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4FA" w:rsidRPr="003F4A5B" w:rsidRDefault="008934FA" w:rsidP="008934FA">
      <w:pPr>
        <w:pStyle w:val="odluka-zakon"/>
        <w:spacing w:before="225" w:beforeAutospacing="0" w:after="225" w:afterAutospacing="0" w:line="209" w:lineRule="atLeast"/>
        <w:jc w:val="both"/>
        <w:rPr>
          <w:bCs/>
          <w:noProof/>
          <w:lang w:val="sr-Latn-BA"/>
        </w:rPr>
      </w:pPr>
      <w:bookmarkStart w:id="0" w:name="_GoBack"/>
      <w:bookmarkEnd w:id="0"/>
      <w:r w:rsidRPr="003F4A5B">
        <w:rPr>
          <w:bCs/>
          <w:noProof/>
          <w:lang w:val="sr-Cyrl-RS"/>
        </w:rPr>
        <w:t>На основу члана 4. став (1) Закона о контроли спољнотрговинско</w:t>
      </w:r>
      <w:r>
        <w:rPr>
          <w:bCs/>
          <w:noProof/>
          <w:lang w:val="sr-Cyrl-RS"/>
        </w:rPr>
        <w:t>г промета роба двојне намјене („Службени гласник БиХ“</w:t>
      </w:r>
      <w:r w:rsidRPr="003F4A5B">
        <w:rPr>
          <w:bCs/>
          <w:noProof/>
          <w:lang w:val="sr-Cyrl-RS"/>
        </w:rPr>
        <w:t xml:space="preserve">, број 53/16) и </w:t>
      </w:r>
      <w:r>
        <w:rPr>
          <w:bCs/>
          <w:noProof/>
          <w:lang w:val="sr-Cyrl-RS"/>
        </w:rPr>
        <w:t>чл. 16. и 98. Закона о управи („Службени гласник БиХ“</w:t>
      </w:r>
      <w:r w:rsidRPr="003F4A5B">
        <w:rPr>
          <w:bCs/>
          <w:noProof/>
          <w:lang w:val="sr-Cyrl-RS"/>
        </w:rPr>
        <w:t>, бр. 32/02,102/09 и 72/17), министар спољне трговине и економских односа БиХ, доноси</w:t>
      </w:r>
    </w:p>
    <w:p w:rsidR="008934FA" w:rsidRPr="003F4A5B" w:rsidRDefault="008934FA" w:rsidP="008934FA">
      <w:pPr>
        <w:pStyle w:val="odluka-zakon"/>
        <w:spacing w:before="0" w:beforeAutospacing="0" w:after="0" w:afterAutospacing="0"/>
        <w:jc w:val="center"/>
        <w:rPr>
          <w:b/>
          <w:bCs/>
          <w:noProof/>
          <w:lang w:val="sr-Cyrl-RS"/>
        </w:rPr>
      </w:pPr>
      <w:r w:rsidRPr="003F4A5B">
        <w:rPr>
          <w:b/>
          <w:bCs/>
          <w:noProof/>
          <w:lang w:val="sr-Cyrl-RS"/>
        </w:rPr>
        <w:t>ОДЛУКУ</w:t>
      </w:r>
    </w:p>
    <w:p w:rsidR="008934FA" w:rsidRPr="003F4A5B" w:rsidRDefault="008934FA" w:rsidP="008934FA">
      <w:pPr>
        <w:pStyle w:val="odluka-zakon"/>
        <w:spacing w:before="0" w:beforeAutospacing="0" w:after="0" w:afterAutospacing="0"/>
        <w:jc w:val="center"/>
        <w:rPr>
          <w:b/>
          <w:bCs/>
          <w:noProof/>
        </w:rPr>
      </w:pPr>
      <w:r w:rsidRPr="003F4A5B">
        <w:rPr>
          <w:b/>
          <w:bCs/>
          <w:noProof/>
          <w:lang w:val="sr-Cyrl-RS"/>
        </w:rPr>
        <w:t>О   ОБЈАВЉИВАЊУ ЛИСТЕ РОБЕ ДВОЈНЕ НАМЈЕНЕ</w:t>
      </w:r>
    </w:p>
    <w:p w:rsidR="008934FA" w:rsidRPr="003F4A5B" w:rsidRDefault="008934FA" w:rsidP="008934FA">
      <w:pPr>
        <w:pStyle w:val="odluka-zakon"/>
        <w:spacing w:before="225" w:beforeAutospacing="0" w:after="225" w:afterAutospacing="0" w:line="209" w:lineRule="atLeast"/>
        <w:jc w:val="center"/>
        <w:rPr>
          <w:bCs/>
          <w:noProof/>
          <w:lang w:val="sr-Cyrl-RS"/>
        </w:rPr>
      </w:pPr>
      <w:r w:rsidRPr="003F4A5B">
        <w:rPr>
          <w:rStyle w:val="Strong"/>
          <w:noProof/>
          <w:lang w:val="sr-Cyrl-RS"/>
        </w:rPr>
        <w:t xml:space="preserve">Члан 1. </w:t>
      </w:r>
      <w:r w:rsidRPr="003F4A5B">
        <w:rPr>
          <w:noProof/>
          <w:lang w:val="sr-Cyrl-RS"/>
        </w:rPr>
        <w:br/>
      </w:r>
      <w:r w:rsidRPr="003F4A5B">
        <w:rPr>
          <w:rStyle w:val="Strong"/>
          <w:noProof/>
          <w:lang w:val="sr-Cyrl-RS"/>
        </w:rPr>
        <w:t>(Предмет)</w:t>
      </w:r>
    </w:p>
    <w:p w:rsidR="008934FA" w:rsidRPr="003F4A5B" w:rsidRDefault="008934FA" w:rsidP="008934FA">
      <w:pPr>
        <w:pStyle w:val="basic-paragraph"/>
        <w:spacing w:before="0" w:beforeAutospacing="0" w:after="150" w:afterAutospacing="0" w:line="209" w:lineRule="atLeast"/>
        <w:jc w:val="both"/>
        <w:rPr>
          <w:noProof/>
          <w:color w:val="333333"/>
          <w:lang w:val="sr-Cyrl-RS"/>
        </w:rPr>
      </w:pPr>
      <w:r w:rsidRPr="003F4A5B">
        <w:rPr>
          <w:noProof/>
          <w:lang w:val="sr-Cyrl-RS"/>
        </w:rPr>
        <w:t xml:space="preserve">Овом Одлуком објављује се Листа робе двојне намјене </w:t>
      </w:r>
      <w:r w:rsidRPr="003F4A5B">
        <w:rPr>
          <w:bCs/>
          <w:noProof/>
          <w:lang w:val="sr-Cyrl-RS"/>
        </w:rPr>
        <w:t>која се примјењује у поступку међуна</w:t>
      </w:r>
      <w:r>
        <w:rPr>
          <w:bCs/>
          <w:noProof/>
          <w:lang w:val="sr-Cyrl-RS"/>
        </w:rPr>
        <w:t>родно договорене контроле робе</w:t>
      </w:r>
      <w:r w:rsidRPr="003F4A5B">
        <w:rPr>
          <w:bCs/>
          <w:noProof/>
          <w:lang w:val="sr-Cyrl-RS"/>
        </w:rPr>
        <w:t xml:space="preserve"> двојн</w:t>
      </w:r>
      <w:r>
        <w:rPr>
          <w:bCs/>
          <w:noProof/>
          <w:lang w:val="sr-Latn-BA"/>
        </w:rPr>
        <w:t>e</w:t>
      </w:r>
      <w:r>
        <w:rPr>
          <w:bCs/>
          <w:noProof/>
          <w:lang w:val="sr-Cyrl-RS"/>
        </w:rPr>
        <w:t xml:space="preserve"> намјен</w:t>
      </w:r>
      <w:r>
        <w:rPr>
          <w:bCs/>
          <w:noProof/>
          <w:lang w:val="sr-Latn-BA"/>
        </w:rPr>
        <w:t>e</w:t>
      </w:r>
      <w:r>
        <w:rPr>
          <w:bCs/>
          <w:noProof/>
          <w:lang w:val="sr-Cyrl-RS"/>
        </w:rPr>
        <w:t>, укључују</w:t>
      </w:r>
      <w:r>
        <w:rPr>
          <w:bCs/>
          <w:noProof/>
          <w:lang w:val="sr-Cyrl-BA"/>
        </w:rPr>
        <w:t>ћи Васенарски</w:t>
      </w:r>
      <w:r w:rsidRPr="003F4A5B">
        <w:rPr>
          <w:bCs/>
          <w:noProof/>
          <w:lang w:val="sr-Cyrl-RS"/>
        </w:rPr>
        <w:t xml:space="preserve"> аранжман, Режим контроле ракетне технологије (</w:t>
      </w:r>
      <w:r>
        <w:rPr>
          <w:bCs/>
          <w:noProof/>
        </w:rPr>
        <w:t>MTCR</w:t>
      </w:r>
      <w:r w:rsidRPr="003F4A5B">
        <w:rPr>
          <w:bCs/>
          <w:noProof/>
          <w:lang w:val="sr-Cyrl-RS"/>
        </w:rPr>
        <w:t>), Групу нуклераних добављача (</w:t>
      </w:r>
      <w:r>
        <w:rPr>
          <w:bCs/>
          <w:noProof/>
        </w:rPr>
        <w:t>NSG</w:t>
      </w:r>
      <w:r w:rsidRPr="003F4A5B">
        <w:rPr>
          <w:bCs/>
          <w:noProof/>
          <w:lang w:val="sr-Cyrl-RS"/>
        </w:rPr>
        <w:t>), Аустралијску групу и Конвенцију о хемијском оружју (</w:t>
      </w:r>
      <w:r>
        <w:rPr>
          <w:bCs/>
          <w:noProof/>
        </w:rPr>
        <w:t>CWC</w:t>
      </w:r>
      <w:r w:rsidRPr="003F4A5B">
        <w:rPr>
          <w:bCs/>
          <w:noProof/>
          <w:lang w:val="sr-Cyrl-RS"/>
        </w:rPr>
        <w:t>).</w:t>
      </w:r>
    </w:p>
    <w:p w:rsidR="008934FA" w:rsidRPr="003F4A5B" w:rsidRDefault="008934FA" w:rsidP="008934FA">
      <w:pPr>
        <w:pStyle w:val="NoSpacing"/>
        <w:rPr>
          <w:noProof/>
          <w:lang w:val="sr-Cyrl-RS"/>
        </w:rPr>
      </w:pPr>
    </w:p>
    <w:p w:rsidR="008934FA" w:rsidRPr="003F4A5B" w:rsidRDefault="008934FA" w:rsidP="008934FA">
      <w:pPr>
        <w:pStyle w:val="basic-paragraph"/>
        <w:spacing w:before="0" w:beforeAutospacing="0" w:after="0" w:afterAutospacing="0"/>
        <w:jc w:val="center"/>
        <w:rPr>
          <w:b/>
          <w:noProof/>
          <w:lang w:val="sr-Cyrl-RS"/>
        </w:rPr>
      </w:pPr>
      <w:r w:rsidRPr="003F4A5B">
        <w:rPr>
          <w:b/>
          <w:noProof/>
          <w:lang w:val="sr-Cyrl-RS"/>
        </w:rPr>
        <w:t>Члан 2.</w:t>
      </w:r>
    </w:p>
    <w:p w:rsidR="008934FA" w:rsidRPr="003F4A5B" w:rsidRDefault="008934FA" w:rsidP="008934FA">
      <w:pPr>
        <w:pStyle w:val="basic-paragraph"/>
        <w:spacing w:before="0" w:beforeAutospacing="0" w:after="0" w:afterAutospacing="0"/>
        <w:jc w:val="center"/>
        <w:rPr>
          <w:b/>
          <w:noProof/>
          <w:lang w:val="sr-Cyrl-RS"/>
        </w:rPr>
      </w:pPr>
      <w:r w:rsidRPr="003F4A5B">
        <w:rPr>
          <w:b/>
          <w:noProof/>
          <w:lang w:val="sr-Cyrl-RS"/>
        </w:rPr>
        <w:t>(Навођење правних аката ЕУ)</w:t>
      </w:r>
    </w:p>
    <w:p w:rsidR="008934FA" w:rsidRPr="003F4A5B" w:rsidRDefault="008934FA" w:rsidP="008934FA">
      <w:pPr>
        <w:pStyle w:val="basic-paragraph"/>
        <w:spacing w:before="0" w:beforeAutospacing="0" w:after="150" w:afterAutospacing="0" w:line="209" w:lineRule="atLeast"/>
        <w:jc w:val="center"/>
        <w:rPr>
          <w:noProof/>
          <w:color w:val="333333"/>
          <w:lang w:val="sr-Cyrl-RS"/>
        </w:rPr>
      </w:pPr>
    </w:p>
    <w:p w:rsidR="008934FA" w:rsidRDefault="008934FA" w:rsidP="008934FA">
      <w:pPr>
        <w:pStyle w:val="basic-paragraph"/>
        <w:spacing w:before="0" w:beforeAutospacing="0" w:after="150" w:afterAutospacing="0" w:line="209" w:lineRule="atLeast"/>
        <w:jc w:val="both"/>
        <w:rPr>
          <w:noProof/>
        </w:rPr>
      </w:pPr>
      <w:r w:rsidRPr="003F4A5B">
        <w:rPr>
          <w:noProof/>
          <w:lang w:val="sr-Cyrl-RS"/>
        </w:rPr>
        <w:t>Овом Одлуком преузима се Делег</w:t>
      </w:r>
      <w:r>
        <w:rPr>
          <w:noProof/>
          <w:lang w:val="sr-Cyrl-BA"/>
        </w:rPr>
        <w:t>ова</w:t>
      </w:r>
      <w:r w:rsidRPr="003F4A5B">
        <w:rPr>
          <w:noProof/>
          <w:lang w:val="sr-Cyrl-RS"/>
        </w:rPr>
        <w:t xml:space="preserve">на уредба Комисије (ЕУ) 2018/1922 од 10. </w:t>
      </w:r>
      <w:r>
        <w:rPr>
          <w:noProof/>
          <w:lang w:val="sr-Cyrl-RS"/>
        </w:rPr>
        <w:t>октобра</w:t>
      </w:r>
      <w:r w:rsidRPr="003F4A5B">
        <w:rPr>
          <w:noProof/>
          <w:lang w:val="sr-Cyrl-RS"/>
        </w:rPr>
        <w:t xml:space="preserve"> 2018. о измјени Уредбе </w:t>
      </w:r>
      <w:r>
        <w:rPr>
          <w:noProof/>
          <w:lang w:val="sr-Cyrl-RS"/>
        </w:rPr>
        <w:t>Савјета (Е</w:t>
      </w:r>
      <w:r>
        <w:rPr>
          <w:noProof/>
        </w:rPr>
        <w:t>Z</w:t>
      </w:r>
      <w:r w:rsidRPr="003F4A5B">
        <w:rPr>
          <w:noProof/>
          <w:lang w:val="sr-Cyrl-RS"/>
        </w:rPr>
        <w:t>) бр.</w:t>
      </w:r>
      <w:r>
        <w:rPr>
          <w:noProof/>
        </w:rPr>
        <w:t xml:space="preserve"> </w:t>
      </w:r>
      <w:r w:rsidRPr="003F4A5B">
        <w:rPr>
          <w:noProof/>
          <w:lang w:val="sr-Cyrl-RS"/>
        </w:rPr>
        <w:t>428/2009 о успостављању режима За</w:t>
      </w:r>
      <w:r>
        <w:rPr>
          <w:noProof/>
          <w:lang w:val="sr-Cyrl-RS"/>
        </w:rPr>
        <w:t>једнице за контролу извоза, пр</w:t>
      </w:r>
      <w:r w:rsidRPr="003F4A5B">
        <w:rPr>
          <w:noProof/>
          <w:lang w:val="sr-Cyrl-RS"/>
        </w:rPr>
        <w:t xml:space="preserve">еноса, брокеринга и провоза робе с двојном намјеном.  </w:t>
      </w:r>
    </w:p>
    <w:p w:rsidR="008934FA" w:rsidRPr="003F4A5B" w:rsidRDefault="008934FA" w:rsidP="008934FA">
      <w:pPr>
        <w:pStyle w:val="NoSpacing"/>
        <w:rPr>
          <w:noProof/>
        </w:rPr>
      </w:pPr>
    </w:p>
    <w:p w:rsidR="008934FA" w:rsidRPr="003F4A5B" w:rsidRDefault="008934FA" w:rsidP="008934FA">
      <w:pPr>
        <w:pStyle w:val="text-center"/>
        <w:spacing w:before="0" w:beforeAutospacing="0" w:after="0" w:afterAutospacing="0"/>
        <w:jc w:val="center"/>
        <w:rPr>
          <w:noProof/>
          <w:color w:val="000000"/>
          <w:lang w:val="sr-Cyrl-RS"/>
        </w:rPr>
      </w:pPr>
      <w:r w:rsidRPr="003F4A5B">
        <w:rPr>
          <w:rStyle w:val="Strong"/>
          <w:noProof/>
          <w:color w:val="000000"/>
          <w:lang w:val="sr-Cyrl-RS"/>
        </w:rPr>
        <w:t xml:space="preserve">Члан 3. </w:t>
      </w:r>
      <w:r w:rsidRPr="003F4A5B">
        <w:rPr>
          <w:noProof/>
          <w:color w:val="000000"/>
          <w:lang w:val="sr-Cyrl-RS"/>
        </w:rPr>
        <w:br/>
      </w:r>
      <w:r w:rsidRPr="003F4A5B">
        <w:rPr>
          <w:rStyle w:val="Strong"/>
          <w:noProof/>
          <w:color w:val="000000"/>
          <w:lang w:val="sr-Cyrl-RS"/>
        </w:rPr>
        <w:t xml:space="preserve">(Прилог) </w:t>
      </w:r>
      <w:r w:rsidRPr="003F4A5B">
        <w:rPr>
          <w:noProof/>
          <w:color w:val="000000"/>
          <w:lang w:val="sr-Cyrl-RS"/>
        </w:rPr>
        <w:br/>
      </w:r>
    </w:p>
    <w:p w:rsidR="008934FA" w:rsidRPr="003F4A5B" w:rsidRDefault="008934FA" w:rsidP="008934FA">
      <w:pPr>
        <w:pStyle w:val="basic-paragraph"/>
        <w:spacing w:before="0" w:beforeAutospacing="0" w:after="150" w:afterAutospacing="0" w:line="209" w:lineRule="atLeast"/>
        <w:jc w:val="both"/>
        <w:rPr>
          <w:noProof/>
        </w:rPr>
      </w:pPr>
      <w:r w:rsidRPr="003F4A5B">
        <w:rPr>
          <w:noProof/>
          <w:lang w:val="sr-Cyrl-RS"/>
        </w:rPr>
        <w:t>Листа робе двојне намјене из члана 1. ове Одлуке објављује се у Прилогу ове Одлуке и чини њен саставни дио.</w:t>
      </w:r>
    </w:p>
    <w:p w:rsidR="008934FA" w:rsidRPr="003F4A5B" w:rsidRDefault="008934FA" w:rsidP="008934FA">
      <w:pPr>
        <w:pStyle w:val="text-center"/>
        <w:spacing w:before="0" w:beforeAutospacing="0" w:after="0" w:afterAutospacing="0"/>
        <w:jc w:val="center"/>
        <w:rPr>
          <w:noProof/>
          <w:lang w:val="sr-Cyrl-RS"/>
        </w:rPr>
      </w:pPr>
      <w:r w:rsidRPr="003F4A5B">
        <w:rPr>
          <w:rStyle w:val="Strong"/>
          <w:noProof/>
          <w:lang w:val="sr-Cyrl-RS"/>
        </w:rPr>
        <w:t xml:space="preserve">Члан 4. </w:t>
      </w:r>
      <w:r w:rsidRPr="003F4A5B">
        <w:rPr>
          <w:noProof/>
          <w:lang w:val="sr-Cyrl-RS"/>
        </w:rPr>
        <w:br/>
      </w:r>
      <w:r w:rsidRPr="003F4A5B">
        <w:rPr>
          <w:rStyle w:val="Strong"/>
          <w:noProof/>
          <w:lang w:val="sr-Cyrl-RS"/>
        </w:rPr>
        <w:t xml:space="preserve">(Престанак важења) </w:t>
      </w:r>
      <w:r w:rsidRPr="003F4A5B">
        <w:rPr>
          <w:noProof/>
          <w:lang w:val="sr-Cyrl-RS"/>
        </w:rPr>
        <w:br/>
      </w:r>
    </w:p>
    <w:p w:rsidR="008934FA" w:rsidRPr="003F4A5B" w:rsidRDefault="008934FA" w:rsidP="008934FA">
      <w:pPr>
        <w:pStyle w:val="text-center"/>
        <w:spacing w:before="0" w:beforeAutospacing="0" w:after="150" w:afterAutospacing="0"/>
        <w:jc w:val="both"/>
        <w:rPr>
          <w:noProof/>
        </w:rPr>
      </w:pPr>
      <w:r w:rsidRPr="003F4A5B">
        <w:rPr>
          <w:noProof/>
          <w:lang w:val="sr-Cyrl-RS"/>
        </w:rPr>
        <w:t>Даном ступања на снагу ове Одлуке престаје да важи Листа р</w:t>
      </w:r>
      <w:r>
        <w:rPr>
          <w:noProof/>
          <w:lang w:val="sr-Cyrl-RS"/>
        </w:rPr>
        <w:t xml:space="preserve">обе двојне намјене објављена у </w:t>
      </w:r>
      <w:r>
        <w:rPr>
          <w:noProof/>
          <w:lang w:val="sr-Cyrl-BA"/>
        </w:rPr>
        <w:t>„</w:t>
      </w:r>
      <w:r>
        <w:rPr>
          <w:noProof/>
          <w:lang w:val="sr-Cyrl-RS"/>
        </w:rPr>
        <w:t>Службеном гласнику БиХ“</w:t>
      </w:r>
      <w:r w:rsidRPr="003F4A5B">
        <w:rPr>
          <w:noProof/>
          <w:lang w:val="sr-Cyrl-RS"/>
        </w:rPr>
        <w:t>, број 9/17.</w:t>
      </w:r>
    </w:p>
    <w:p w:rsidR="008934FA" w:rsidRPr="003F4A5B" w:rsidRDefault="008934FA" w:rsidP="008934FA">
      <w:pPr>
        <w:pStyle w:val="text-center"/>
        <w:spacing w:before="0" w:beforeAutospacing="0" w:after="0" w:afterAutospacing="0"/>
        <w:jc w:val="center"/>
        <w:rPr>
          <w:rStyle w:val="Strong"/>
          <w:b w:val="0"/>
          <w:noProof/>
          <w:color w:val="000000"/>
          <w:lang w:val="sr-Cyrl-RS"/>
        </w:rPr>
      </w:pPr>
    </w:p>
    <w:p w:rsidR="008934FA" w:rsidRPr="003F4A5B" w:rsidRDefault="008934FA" w:rsidP="008934FA">
      <w:pPr>
        <w:pStyle w:val="text-center"/>
        <w:spacing w:before="0" w:beforeAutospacing="0" w:after="0" w:afterAutospacing="0"/>
        <w:jc w:val="center"/>
        <w:rPr>
          <w:noProof/>
          <w:color w:val="000000"/>
          <w:lang w:val="sr-Cyrl-RS"/>
        </w:rPr>
      </w:pPr>
      <w:r w:rsidRPr="003F4A5B">
        <w:rPr>
          <w:rStyle w:val="Strong"/>
          <w:noProof/>
          <w:color w:val="000000"/>
          <w:lang w:val="sr-Cyrl-RS"/>
        </w:rPr>
        <w:t xml:space="preserve">Члан 5. </w:t>
      </w:r>
      <w:r w:rsidRPr="003F4A5B">
        <w:rPr>
          <w:noProof/>
          <w:color w:val="000000"/>
          <w:lang w:val="sr-Cyrl-RS"/>
        </w:rPr>
        <w:br/>
      </w:r>
      <w:r w:rsidRPr="003F4A5B">
        <w:rPr>
          <w:rStyle w:val="Strong"/>
          <w:noProof/>
          <w:color w:val="000000"/>
          <w:lang w:val="sr-Cyrl-RS"/>
        </w:rPr>
        <w:t xml:space="preserve">(Ступање на снагу) </w:t>
      </w:r>
      <w:r w:rsidRPr="003F4A5B">
        <w:rPr>
          <w:noProof/>
          <w:color w:val="000000"/>
          <w:lang w:val="sr-Cyrl-RS"/>
        </w:rPr>
        <w:br/>
      </w:r>
    </w:p>
    <w:p w:rsidR="008934FA" w:rsidRPr="003F4A5B" w:rsidRDefault="008934FA" w:rsidP="008934FA">
      <w:pPr>
        <w:rPr>
          <w:noProof/>
          <w:color w:val="000000"/>
          <w:sz w:val="24"/>
          <w:szCs w:val="24"/>
        </w:rPr>
      </w:pPr>
      <w:r w:rsidRPr="003F4A5B">
        <w:rPr>
          <w:noProof/>
          <w:color w:val="000000"/>
          <w:sz w:val="24"/>
          <w:szCs w:val="24"/>
          <w:lang w:val="sr-Cyrl-RS"/>
        </w:rPr>
        <w:t>Ова Одлука ступа на снагу д</w:t>
      </w:r>
      <w:r>
        <w:rPr>
          <w:noProof/>
          <w:color w:val="000000"/>
          <w:sz w:val="24"/>
          <w:szCs w:val="24"/>
          <w:lang w:val="sr-Cyrl-RS"/>
        </w:rPr>
        <w:t>аном доношења и објављује се у „Службеном гласнику БиХ“</w:t>
      </w:r>
      <w:r w:rsidRPr="003F4A5B">
        <w:rPr>
          <w:noProof/>
          <w:color w:val="000000"/>
          <w:sz w:val="24"/>
          <w:szCs w:val="24"/>
          <w:lang w:val="sr-Cyrl-RS"/>
        </w:rPr>
        <w:t>.</w:t>
      </w:r>
    </w:p>
    <w:p w:rsidR="008934FA" w:rsidRDefault="008934FA" w:rsidP="008934FA">
      <w:pPr>
        <w:rPr>
          <w:noProof/>
          <w:sz w:val="24"/>
          <w:szCs w:val="24"/>
        </w:rPr>
      </w:pPr>
    </w:p>
    <w:p w:rsidR="008934FA" w:rsidRPr="003F4A5B" w:rsidRDefault="008934FA" w:rsidP="008934FA">
      <w:pPr>
        <w:rPr>
          <w:noProof/>
          <w:sz w:val="24"/>
          <w:szCs w:val="24"/>
          <w:lang w:val="sr-Cyrl-RS"/>
        </w:rPr>
      </w:pPr>
      <w:r w:rsidRPr="003F4A5B">
        <w:rPr>
          <w:noProof/>
          <w:sz w:val="24"/>
          <w:szCs w:val="24"/>
          <w:lang w:val="sr-Cyrl-RS"/>
        </w:rPr>
        <w:t xml:space="preserve">Број: 05-__-________/19                                                                              </w:t>
      </w:r>
      <w:r w:rsidRPr="00CF711C">
        <w:rPr>
          <w:b/>
          <w:noProof/>
          <w:sz w:val="24"/>
          <w:szCs w:val="24"/>
          <w:lang w:val="sr-Cyrl-RS"/>
        </w:rPr>
        <w:t>МИНИСТАР</w:t>
      </w:r>
    </w:p>
    <w:p w:rsidR="008934FA" w:rsidRPr="003F4A5B" w:rsidRDefault="008934FA" w:rsidP="008934FA">
      <w:pPr>
        <w:rPr>
          <w:noProof/>
          <w:sz w:val="24"/>
          <w:szCs w:val="24"/>
          <w:lang w:val="sr-Cyrl-RS"/>
        </w:rPr>
      </w:pPr>
      <w:r w:rsidRPr="003F4A5B">
        <w:rPr>
          <w:noProof/>
          <w:sz w:val="24"/>
          <w:szCs w:val="24"/>
          <w:lang w:val="sr-Cyrl-RS"/>
        </w:rPr>
        <w:t>____ август 2019. године</w:t>
      </w:r>
    </w:p>
    <w:p w:rsidR="008934FA" w:rsidRPr="003F4A5B" w:rsidRDefault="008934FA" w:rsidP="008934FA">
      <w:pPr>
        <w:rPr>
          <w:noProof/>
          <w:sz w:val="24"/>
          <w:szCs w:val="24"/>
          <w:lang w:val="sr-Cyrl-RS"/>
        </w:rPr>
      </w:pPr>
      <w:r w:rsidRPr="003F4A5B">
        <w:rPr>
          <w:noProof/>
          <w:sz w:val="24"/>
          <w:szCs w:val="24"/>
          <w:lang w:val="sr-Cyrl-RS"/>
        </w:rPr>
        <w:t xml:space="preserve">           Сарајево                                                                           </w:t>
      </w:r>
      <w:r>
        <w:rPr>
          <w:noProof/>
          <w:sz w:val="24"/>
          <w:szCs w:val="24"/>
          <w:lang w:val="sr-Cyrl-RS"/>
        </w:rPr>
        <w:t xml:space="preserve">                 Мирко Шаровић</w:t>
      </w:r>
    </w:p>
    <w:p w:rsidR="008934FA" w:rsidRPr="003F4A5B" w:rsidRDefault="008934FA" w:rsidP="008934FA">
      <w:pPr>
        <w:rPr>
          <w:noProof/>
          <w:lang w:val="sr-Cyrl-RS"/>
        </w:rPr>
      </w:pPr>
    </w:p>
    <w:p w:rsidR="008934FA" w:rsidRDefault="008934FA" w:rsidP="00372522">
      <w:pPr>
        <w:pStyle w:val="NoSpacing"/>
        <w:jc w:val="both"/>
        <w:rPr>
          <w:rFonts w:ascii="Times New Roman" w:hAnsi="Times New Roman" w:cs="Times New Roman"/>
          <w:noProof/>
          <w:sz w:val="24"/>
          <w:szCs w:val="24"/>
          <w:lang w:val="bs-Latn-BA"/>
        </w:rPr>
      </w:pPr>
    </w:p>
    <w:p w:rsidR="008934FA" w:rsidRDefault="008934FA" w:rsidP="00372522">
      <w:pPr>
        <w:pStyle w:val="NoSpacing"/>
        <w:jc w:val="both"/>
        <w:rPr>
          <w:rFonts w:ascii="Times New Roman" w:hAnsi="Times New Roman" w:cs="Times New Roman"/>
          <w:noProof/>
          <w:sz w:val="24"/>
          <w:szCs w:val="24"/>
          <w:lang w:val="bs-Latn-BA"/>
        </w:rPr>
      </w:pPr>
    </w:p>
    <w:p w:rsidR="008934FA" w:rsidRDefault="008934FA" w:rsidP="00372522">
      <w:pPr>
        <w:pStyle w:val="NoSpacing"/>
        <w:jc w:val="both"/>
        <w:rPr>
          <w:rFonts w:ascii="Times New Roman" w:hAnsi="Times New Roman" w:cs="Times New Roman"/>
          <w:noProof/>
          <w:sz w:val="24"/>
          <w:szCs w:val="24"/>
          <w:lang w:val="bs-Latn-BA"/>
        </w:rPr>
      </w:pPr>
    </w:p>
    <w:p w:rsidR="008934FA" w:rsidRDefault="008934FA" w:rsidP="00372522">
      <w:pPr>
        <w:pStyle w:val="NoSpacing"/>
        <w:jc w:val="both"/>
        <w:rPr>
          <w:rFonts w:ascii="Times New Roman" w:hAnsi="Times New Roman" w:cs="Times New Roman"/>
          <w:noProof/>
          <w:sz w:val="24"/>
          <w:szCs w:val="24"/>
          <w:lang w:val="bs-Latn-BA"/>
        </w:rPr>
      </w:pPr>
    </w:p>
    <w:p w:rsidR="008934FA" w:rsidRDefault="008934FA" w:rsidP="00372522">
      <w:pPr>
        <w:pStyle w:val="NoSpacing"/>
        <w:jc w:val="both"/>
        <w:rPr>
          <w:rFonts w:ascii="Times New Roman" w:hAnsi="Times New Roman" w:cs="Times New Roman"/>
          <w:noProof/>
          <w:sz w:val="24"/>
          <w:szCs w:val="24"/>
          <w:lang w:val="bs-Latn-BA"/>
        </w:rPr>
      </w:pPr>
    </w:p>
    <w:p w:rsidR="0073726D" w:rsidRPr="0073726D" w:rsidRDefault="006A0FFB" w:rsidP="00372522">
      <w:pPr>
        <w:pStyle w:val="NoSpacing"/>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lastRenderedPageBreak/>
        <w:t>На основу члан</w:t>
      </w:r>
      <w:r w:rsidR="0073726D" w:rsidRPr="0073726D">
        <w:rPr>
          <w:rFonts w:ascii="Times New Roman" w:hAnsi="Times New Roman" w:cs="Times New Roman"/>
          <w:noProof/>
          <w:sz w:val="24"/>
          <w:szCs w:val="24"/>
          <w:lang w:val="sr-Cyrl-RS"/>
        </w:rPr>
        <w:t>а 4. став</w:t>
      </w:r>
      <w:r>
        <w:rPr>
          <w:rFonts w:ascii="Times New Roman" w:hAnsi="Times New Roman" w:cs="Times New Roman"/>
          <w:noProof/>
          <w:sz w:val="24"/>
          <w:szCs w:val="24"/>
          <w:lang w:val="sr-Cyrl-RS"/>
        </w:rPr>
        <w:t>а</w:t>
      </w:r>
      <w:r w:rsidR="0073726D" w:rsidRPr="0073726D">
        <w:rPr>
          <w:rFonts w:ascii="Times New Roman" w:hAnsi="Times New Roman" w:cs="Times New Roman"/>
          <w:noProof/>
          <w:sz w:val="24"/>
          <w:szCs w:val="24"/>
          <w:lang w:val="sr-Cyrl-RS"/>
        </w:rPr>
        <w:t xml:space="preserve"> (1) Закона о контроли </w:t>
      </w:r>
      <w:r>
        <w:rPr>
          <w:rFonts w:ascii="Times New Roman" w:hAnsi="Times New Roman" w:cs="Times New Roman"/>
          <w:noProof/>
          <w:sz w:val="24"/>
          <w:szCs w:val="24"/>
          <w:lang w:val="sr-Cyrl-RS"/>
        </w:rPr>
        <w:t>спољн</w:t>
      </w:r>
      <w:r w:rsidR="0073726D" w:rsidRPr="0073726D">
        <w:rPr>
          <w:rFonts w:ascii="Times New Roman" w:hAnsi="Times New Roman" w:cs="Times New Roman"/>
          <w:noProof/>
          <w:sz w:val="24"/>
          <w:szCs w:val="24"/>
          <w:lang w:val="sr-Cyrl-RS"/>
        </w:rPr>
        <w:t>отрговинског промета роба двојне на</w:t>
      </w:r>
      <w:r w:rsidR="00C82973">
        <w:rPr>
          <w:rFonts w:ascii="Times New Roman" w:hAnsi="Times New Roman" w:cs="Times New Roman"/>
          <w:noProof/>
          <w:sz w:val="24"/>
          <w:szCs w:val="24"/>
          <w:lang w:val="sr-Cyrl-RS"/>
        </w:rPr>
        <w:t>мј</w:t>
      </w:r>
      <w:r w:rsidR="0073726D" w:rsidRPr="0073726D">
        <w:rPr>
          <w:rFonts w:ascii="Times New Roman" w:hAnsi="Times New Roman" w:cs="Times New Roman"/>
          <w:noProof/>
          <w:sz w:val="24"/>
          <w:szCs w:val="24"/>
          <w:lang w:val="sr-Cyrl-RS"/>
        </w:rPr>
        <w:t xml:space="preserve">ене („Службени гласник БиХ“, број 53/16), министар </w:t>
      </w:r>
      <w:r>
        <w:rPr>
          <w:rFonts w:ascii="Times New Roman" w:hAnsi="Times New Roman" w:cs="Times New Roman"/>
          <w:noProof/>
          <w:sz w:val="24"/>
          <w:szCs w:val="24"/>
          <w:lang w:val="sr-Cyrl-RS"/>
        </w:rPr>
        <w:t>спољне</w:t>
      </w:r>
      <w:r w:rsidR="0073726D" w:rsidRPr="0073726D">
        <w:rPr>
          <w:rFonts w:ascii="Times New Roman" w:hAnsi="Times New Roman" w:cs="Times New Roman"/>
          <w:noProof/>
          <w:sz w:val="24"/>
          <w:szCs w:val="24"/>
          <w:lang w:val="sr-Cyrl-RS"/>
        </w:rPr>
        <w:t xml:space="preserve"> трговине и економских односа БиХ о б ј а в </w:t>
      </w:r>
      <w:r>
        <w:rPr>
          <w:rFonts w:ascii="Times New Roman" w:hAnsi="Times New Roman" w:cs="Times New Roman"/>
          <w:noProof/>
          <w:sz w:val="24"/>
          <w:szCs w:val="24"/>
          <w:lang w:val="sr-Cyrl-RS"/>
        </w:rPr>
        <w:t>љ</w:t>
      </w:r>
      <w:r w:rsidR="0073726D" w:rsidRPr="0073726D">
        <w:rPr>
          <w:rFonts w:ascii="Times New Roman" w:hAnsi="Times New Roman" w:cs="Times New Roman"/>
          <w:noProof/>
          <w:sz w:val="24"/>
          <w:szCs w:val="24"/>
          <w:lang w:val="sr-Cyrl-RS"/>
        </w:rPr>
        <w:t xml:space="preserve"> у ј е</w:t>
      </w:r>
    </w:p>
    <w:p w:rsidR="0073726D" w:rsidRPr="0073726D" w:rsidRDefault="0073726D" w:rsidP="00372522">
      <w:pPr>
        <w:spacing w:line="284" w:lineRule="exact"/>
        <w:jc w:val="both"/>
        <w:rPr>
          <w:noProof/>
          <w:sz w:val="24"/>
          <w:szCs w:val="24"/>
          <w:lang w:val="sr-Cyrl-RS"/>
        </w:rPr>
      </w:pPr>
    </w:p>
    <w:p w:rsidR="0073726D" w:rsidRPr="0073726D" w:rsidRDefault="0073726D" w:rsidP="00372522">
      <w:pPr>
        <w:jc w:val="both"/>
        <w:rPr>
          <w:rFonts w:eastAsia="Times New Roman"/>
          <w:b/>
          <w:bCs/>
          <w:noProof/>
          <w:sz w:val="24"/>
          <w:szCs w:val="24"/>
          <w:lang w:val="sr-Cyrl-RS"/>
        </w:rPr>
      </w:pPr>
    </w:p>
    <w:p w:rsidR="0073726D" w:rsidRPr="0073726D" w:rsidRDefault="0073726D" w:rsidP="00372522">
      <w:pPr>
        <w:jc w:val="center"/>
        <w:rPr>
          <w:noProof/>
          <w:sz w:val="24"/>
          <w:szCs w:val="24"/>
          <w:lang w:val="sr-Cyrl-RS"/>
        </w:rPr>
      </w:pPr>
      <w:r w:rsidRPr="0073726D">
        <w:rPr>
          <w:rFonts w:eastAsia="Times New Roman"/>
          <w:b/>
          <w:bCs/>
          <w:noProof/>
          <w:sz w:val="24"/>
          <w:szCs w:val="24"/>
          <w:lang w:val="sr-Cyrl-RS"/>
        </w:rPr>
        <w:t>ЛИСТУ РОБЕ ДВОЈНЕ НА</w:t>
      </w:r>
      <w:r w:rsidR="00C82973">
        <w:rPr>
          <w:rFonts w:eastAsia="Times New Roman"/>
          <w:b/>
          <w:bCs/>
          <w:noProof/>
          <w:sz w:val="24"/>
          <w:szCs w:val="24"/>
          <w:lang w:val="sr-Cyrl-RS"/>
        </w:rPr>
        <w:t>МЈ</w:t>
      </w:r>
      <w:r w:rsidRPr="0073726D">
        <w:rPr>
          <w:rFonts w:eastAsia="Times New Roman"/>
          <w:b/>
          <w:bCs/>
          <w:noProof/>
          <w:sz w:val="24"/>
          <w:szCs w:val="24"/>
          <w:lang w:val="sr-Cyrl-RS"/>
        </w:rPr>
        <w:t>ЕНЕ</w:t>
      </w:r>
    </w:p>
    <w:p w:rsidR="0073726D" w:rsidRPr="0073726D" w:rsidRDefault="0073726D" w:rsidP="00372522">
      <w:pPr>
        <w:spacing w:line="126" w:lineRule="exact"/>
        <w:jc w:val="both"/>
        <w:rPr>
          <w:noProof/>
          <w:sz w:val="24"/>
          <w:szCs w:val="24"/>
          <w:lang w:val="sr-Cyrl-RS"/>
        </w:rPr>
      </w:pPr>
    </w:p>
    <w:p w:rsidR="0073726D" w:rsidRPr="0073726D" w:rsidRDefault="0073726D" w:rsidP="00372522">
      <w:pPr>
        <w:spacing w:line="128" w:lineRule="exact"/>
        <w:jc w:val="both"/>
        <w:rPr>
          <w:noProof/>
          <w:sz w:val="24"/>
          <w:szCs w:val="24"/>
          <w:lang w:val="sr-Cyrl-RS"/>
        </w:rPr>
      </w:pPr>
    </w:p>
    <w:p w:rsidR="0073726D" w:rsidRPr="006A0FFB" w:rsidRDefault="006A0FFB" w:rsidP="00372522">
      <w:pPr>
        <w:jc w:val="both"/>
      </w:pPr>
      <w:r>
        <w:rPr>
          <w:b/>
          <w:noProof/>
          <w:sz w:val="24"/>
          <w:szCs w:val="24"/>
          <w:lang w:val="sr-Cyrl-RS"/>
        </w:rPr>
        <w:t>Ова је листа пр</w:t>
      </w:r>
      <w:r w:rsidR="0073726D" w:rsidRPr="0073726D">
        <w:rPr>
          <w:b/>
          <w:noProof/>
          <w:sz w:val="24"/>
          <w:szCs w:val="24"/>
          <w:lang w:val="sr-Cyrl-RS"/>
        </w:rPr>
        <w:t>евод Лист</w:t>
      </w:r>
      <w:r>
        <w:rPr>
          <w:b/>
          <w:noProof/>
          <w:sz w:val="24"/>
          <w:szCs w:val="24"/>
          <w:lang w:val="sr-Cyrl-RS"/>
        </w:rPr>
        <w:t>е ставки с двојном на</w:t>
      </w:r>
      <w:r w:rsidR="00C82973">
        <w:rPr>
          <w:b/>
          <w:noProof/>
          <w:sz w:val="24"/>
          <w:szCs w:val="24"/>
          <w:lang w:val="sr-Cyrl-RS"/>
        </w:rPr>
        <w:t>мј</w:t>
      </w:r>
      <w:r>
        <w:rPr>
          <w:b/>
          <w:noProof/>
          <w:sz w:val="24"/>
          <w:szCs w:val="24"/>
          <w:lang w:val="sr-Cyrl-RS"/>
        </w:rPr>
        <w:t>еном Ев</w:t>
      </w:r>
      <w:r w:rsidR="0073726D" w:rsidRPr="0073726D">
        <w:rPr>
          <w:b/>
          <w:noProof/>
          <w:sz w:val="24"/>
          <w:szCs w:val="24"/>
          <w:lang w:val="sr-Cyrl-RS"/>
        </w:rPr>
        <w:t>ропске уније (</w:t>
      </w:r>
      <w:r w:rsidRPr="0073726D">
        <w:rPr>
          <w:b/>
          <w:noProof/>
          <w:sz w:val="24"/>
          <w:szCs w:val="24"/>
          <w:lang w:val="sr-Latn-RS"/>
        </w:rPr>
        <w:t>List of Dual-Use Items</w:t>
      </w:r>
      <w:r w:rsidR="0073726D" w:rsidRPr="0073726D">
        <w:rPr>
          <w:b/>
          <w:noProof/>
          <w:sz w:val="24"/>
          <w:szCs w:val="24"/>
          <w:lang w:val="sr-Cyrl-RS"/>
        </w:rPr>
        <w:t>) која је у Прилогу</w:t>
      </w:r>
      <w:r>
        <w:rPr>
          <w:b/>
          <w:noProof/>
          <w:sz w:val="24"/>
          <w:szCs w:val="24"/>
          <w:lang w:val="en-US"/>
        </w:rPr>
        <w:t xml:space="preserve"> I</w:t>
      </w:r>
      <w:r w:rsidR="0073726D" w:rsidRPr="0073726D">
        <w:rPr>
          <w:b/>
          <w:noProof/>
          <w:sz w:val="24"/>
          <w:szCs w:val="24"/>
          <w:lang w:val="sr-Cyrl-RS"/>
        </w:rPr>
        <w:t xml:space="preserve"> Делегиране уре</w:t>
      </w:r>
      <w:r w:rsidR="00E35521">
        <w:rPr>
          <w:b/>
          <w:noProof/>
          <w:sz w:val="24"/>
          <w:szCs w:val="24"/>
          <w:lang w:val="sr-Cyrl-BA"/>
        </w:rPr>
        <w:t>дб</w:t>
      </w:r>
      <w:r w:rsidR="0073726D" w:rsidRPr="0073726D">
        <w:rPr>
          <w:b/>
          <w:noProof/>
          <w:sz w:val="24"/>
          <w:szCs w:val="24"/>
          <w:lang w:val="sr-Cyrl-RS"/>
        </w:rPr>
        <w:t xml:space="preserve">е </w:t>
      </w:r>
      <w:r>
        <w:rPr>
          <w:b/>
          <w:noProof/>
          <w:sz w:val="24"/>
          <w:szCs w:val="24"/>
          <w:lang w:val="sr-Cyrl-RS"/>
        </w:rPr>
        <w:t>Комисије</w:t>
      </w:r>
      <w:r w:rsidR="0073726D" w:rsidRPr="0073726D">
        <w:rPr>
          <w:b/>
          <w:noProof/>
          <w:sz w:val="24"/>
          <w:szCs w:val="24"/>
          <w:lang w:val="sr-Cyrl-RS"/>
        </w:rPr>
        <w:t xml:space="preserve"> (ЕУ) </w:t>
      </w:r>
      <w:r w:rsidR="0073726D" w:rsidRPr="0073726D">
        <w:rPr>
          <w:rFonts w:eastAsia="Times New Roman"/>
          <w:b/>
          <w:bCs/>
          <w:noProof/>
          <w:sz w:val="24"/>
          <w:szCs w:val="24"/>
          <w:lang w:val="sr-Cyrl-RS"/>
        </w:rPr>
        <w:t>2018/1922</w:t>
      </w:r>
      <w:r w:rsidR="0073726D" w:rsidRPr="0073726D">
        <w:rPr>
          <w:noProof/>
          <w:sz w:val="24"/>
          <w:szCs w:val="24"/>
          <w:lang w:val="sr-Cyrl-RS"/>
        </w:rPr>
        <w:t xml:space="preserve"> </w:t>
      </w:r>
      <w:r w:rsidR="0073726D" w:rsidRPr="0073726D">
        <w:rPr>
          <w:rFonts w:eastAsia="Arial"/>
          <w:b/>
          <w:bCs/>
          <w:noProof/>
          <w:sz w:val="24"/>
          <w:szCs w:val="24"/>
          <w:lang w:val="sr-Cyrl-RS"/>
        </w:rPr>
        <w:t>о</w:t>
      </w:r>
      <w:r w:rsidR="0073726D" w:rsidRPr="0073726D">
        <w:rPr>
          <w:rFonts w:eastAsia="Times New Roman"/>
          <w:b/>
          <w:bCs/>
          <w:noProof/>
          <w:sz w:val="24"/>
          <w:szCs w:val="24"/>
          <w:lang w:val="sr-Cyrl-RS"/>
        </w:rPr>
        <w:t xml:space="preserve">д 10. </w:t>
      </w:r>
      <w:r>
        <w:rPr>
          <w:rFonts w:eastAsia="Times New Roman"/>
          <w:b/>
          <w:bCs/>
          <w:noProof/>
          <w:sz w:val="24"/>
          <w:szCs w:val="24"/>
          <w:lang w:val="sr-Cyrl-RS"/>
        </w:rPr>
        <w:t>октобра</w:t>
      </w:r>
      <w:r w:rsidR="0073726D" w:rsidRPr="0073726D">
        <w:rPr>
          <w:rFonts w:eastAsia="Times New Roman"/>
          <w:b/>
          <w:bCs/>
          <w:noProof/>
          <w:sz w:val="24"/>
          <w:szCs w:val="24"/>
          <w:lang w:val="sr-Cyrl-RS"/>
        </w:rPr>
        <w:t xml:space="preserve"> 2018.</w:t>
      </w:r>
      <w:r w:rsidR="0073726D" w:rsidRPr="0073726D">
        <w:rPr>
          <w:noProof/>
          <w:sz w:val="24"/>
          <w:szCs w:val="24"/>
          <w:lang w:val="sr-Cyrl-RS"/>
        </w:rPr>
        <w:t xml:space="preserve"> </w:t>
      </w:r>
      <w:r w:rsidR="0073726D" w:rsidRPr="0073726D">
        <w:rPr>
          <w:rFonts w:eastAsia="Times New Roman"/>
          <w:b/>
          <w:bCs/>
          <w:noProof/>
          <w:sz w:val="24"/>
          <w:szCs w:val="24"/>
          <w:lang w:val="sr-Cyrl-RS"/>
        </w:rPr>
        <w:t>о из</w:t>
      </w:r>
      <w:r w:rsidR="00C82973">
        <w:rPr>
          <w:rFonts w:eastAsia="Times New Roman"/>
          <w:b/>
          <w:bCs/>
          <w:noProof/>
          <w:sz w:val="24"/>
          <w:szCs w:val="24"/>
          <w:lang w:val="sr-Cyrl-RS"/>
        </w:rPr>
        <w:t>мј</w:t>
      </w:r>
      <w:r w:rsidR="0073726D" w:rsidRPr="0073726D">
        <w:rPr>
          <w:rFonts w:eastAsia="Times New Roman"/>
          <w:b/>
          <w:bCs/>
          <w:noProof/>
          <w:sz w:val="24"/>
          <w:szCs w:val="24"/>
          <w:lang w:val="sr-Cyrl-RS"/>
        </w:rPr>
        <w:t>ени Уре</w:t>
      </w:r>
      <w:r w:rsidR="00E35521">
        <w:rPr>
          <w:rFonts w:eastAsia="Times New Roman"/>
          <w:b/>
          <w:bCs/>
          <w:noProof/>
          <w:sz w:val="24"/>
          <w:szCs w:val="24"/>
          <w:lang w:val="sr-Cyrl-RS"/>
        </w:rPr>
        <w:t>дб</w:t>
      </w:r>
      <w:r w:rsidR="0073726D" w:rsidRPr="0073726D">
        <w:rPr>
          <w:rFonts w:eastAsia="Times New Roman"/>
          <w:b/>
          <w:bCs/>
          <w:noProof/>
          <w:sz w:val="24"/>
          <w:szCs w:val="24"/>
          <w:lang w:val="sr-Cyrl-RS"/>
        </w:rPr>
        <w:t xml:space="preserve">е </w:t>
      </w:r>
      <w:r>
        <w:rPr>
          <w:rFonts w:eastAsia="Times New Roman"/>
          <w:b/>
          <w:bCs/>
          <w:noProof/>
          <w:sz w:val="24"/>
          <w:szCs w:val="24"/>
          <w:lang w:val="sr-Cyrl-RS"/>
        </w:rPr>
        <w:t>Савјета</w:t>
      </w:r>
      <w:r w:rsidR="0073726D" w:rsidRPr="0073726D">
        <w:rPr>
          <w:rFonts w:eastAsia="Times New Roman"/>
          <w:b/>
          <w:bCs/>
          <w:noProof/>
          <w:sz w:val="24"/>
          <w:szCs w:val="24"/>
          <w:lang w:val="sr-Cyrl-RS"/>
        </w:rPr>
        <w:t xml:space="preserve"> (ЕЗ) бр. 428/2009 о </w:t>
      </w:r>
      <w:r>
        <w:rPr>
          <w:rFonts w:eastAsia="Times New Roman"/>
          <w:b/>
          <w:bCs/>
          <w:noProof/>
          <w:sz w:val="24"/>
          <w:szCs w:val="24"/>
          <w:lang w:val="sr-Cyrl-RS"/>
        </w:rPr>
        <w:t>успостављању</w:t>
      </w:r>
      <w:r w:rsidR="0073726D" w:rsidRPr="0073726D">
        <w:rPr>
          <w:rFonts w:eastAsia="Times New Roman"/>
          <w:b/>
          <w:bCs/>
          <w:noProof/>
          <w:sz w:val="24"/>
          <w:szCs w:val="24"/>
          <w:lang w:val="sr-Cyrl-RS"/>
        </w:rPr>
        <w:t xml:space="preserve"> режима За</w:t>
      </w:r>
      <w:r>
        <w:rPr>
          <w:rFonts w:eastAsia="Times New Roman"/>
          <w:b/>
          <w:bCs/>
          <w:noProof/>
          <w:sz w:val="24"/>
          <w:szCs w:val="24"/>
          <w:lang w:val="sr-Cyrl-RS"/>
        </w:rPr>
        <w:t>једнице за контролу извоза, пр</w:t>
      </w:r>
      <w:r w:rsidR="0073726D" w:rsidRPr="0073726D">
        <w:rPr>
          <w:rFonts w:eastAsia="Times New Roman"/>
          <w:b/>
          <w:bCs/>
          <w:noProof/>
          <w:sz w:val="24"/>
          <w:szCs w:val="24"/>
          <w:lang w:val="sr-Cyrl-RS"/>
        </w:rPr>
        <w:t>еноса, брокеринга и провоза робе двојне на</w:t>
      </w:r>
      <w:r w:rsidR="00C82973">
        <w:rPr>
          <w:rFonts w:eastAsia="Times New Roman"/>
          <w:b/>
          <w:bCs/>
          <w:noProof/>
          <w:sz w:val="24"/>
          <w:szCs w:val="24"/>
          <w:lang w:val="sr-Cyrl-RS"/>
        </w:rPr>
        <w:t>мј</w:t>
      </w:r>
      <w:r w:rsidR="0073726D" w:rsidRPr="0073726D">
        <w:rPr>
          <w:rFonts w:eastAsia="Times New Roman"/>
          <w:b/>
          <w:bCs/>
          <w:noProof/>
          <w:sz w:val="24"/>
          <w:szCs w:val="24"/>
          <w:lang w:val="sr-Cyrl-RS"/>
        </w:rPr>
        <w:t>ене.</w:t>
      </w:r>
    </w:p>
    <w:p w:rsidR="0073726D" w:rsidRPr="0073726D" w:rsidRDefault="0073726D" w:rsidP="00372522">
      <w:pPr>
        <w:pStyle w:val="NoSpacing"/>
        <w:jc w:val="both"/>
        <w:rPr>
          <w:rFonts w:ascii="Times New Roman" w:hAnsi="Times New Roman" w:cs="Times New Roman"/>
          <w:noProof/>
          <w:sz w:val="24"/>
          <w:szCs w:val="24"/>
          <w:lang w:val="sr-Cyrl-RS"/>
        </w:rPr>
      </w:pPr>
    </w:p>
    <w:p w:rsidR="0073726D" w:rsidRPr="0073726D" w:rsidRDefault="0073726D" w:rsidP="00372522">
      <w:pPr>
        <w:tabs>
          <w:tab w:val="left" w:pos="9497"/>
        </w:tabs>
        <w:spacing w:line="239" w:lineRule="auto"/>
        <w:jc w:val="both"/>
        <w:rPr>
          <w:noProof/>
          <w:sz w:val="24"/>
          <w:szCs w:val="24"/>
          <w:lang w:val="sr-Cyrl-RS"/>
        </w:rPr>
      </w:pPr>
      <w:r w:rsidRPr="0073726D">
        <w:rPr>
          <w:rFonts w:eastAsia="Times New Roman"/>
          <w:noProof/>
          <w:sz w:val="24"/>
          <w:szCs w:val="24"/>
          <w:lang w:val="sr-Cyrl-RS"/>
        </w:rPr>
        <w:t xml:space="preserve">На </w:t>
      </w:r>
      <w:r w:rsidR="006A0FFB">
        <w:rPr>
          <w:rFonts w:eastAsia="Times New Roman"/>
          <w:noProof/>
          <w:sz w:val="24"/>
          <w:szCs w:val="24"/>
          <w:lang w:val="sr-Cyrl-RS"/>
        </w:rPr>
        <w:t>основу ове Л</w:t>
      </w:r>
      <w:r w:rsidRPr="0073726D">
        <w:rPr>
          <w:rFonts w:eastAsia="Times New Roman"/>
          <w:noProof/>
          <w:sz w:val="24"/>
          <w:szCs w:val="24"/>
          <w:lang w:val="sr-Cyrl-RS"/>
        </w:rPr>
        <w:t>исте проводе се ме</w:t>
      </w:r>
      <w:r w:rsidRPr="0073726D">
        <w:rPr>
          <w:rFonts w:eastAsia="Arial"/>
          <w:noProof/>
          <w:sz w:val="24"/>
          <w:szCs w:val="24"/>
          <w:lang w:val="sr-Cyrl-RS"/>
        </w:rPr>
        <w:t>ђ</w:t>
      </w:r>
      <w:r w:rsidRPr="0073726D">
        <w:rPr>
          <w:rFonts w:eastAsia="Times New Roman"/>
          <w:noProof/>
          <w:sz w:val="24"/>
          <w:szCs w:val="24"/>
          <w:lang w:val="sr-Cyrl-RS"/>
        </w:rPr>
        <w:t>ународно договорене контроле робе с двојном на</w:t>
      </w:r>
      <w:r w:rsidR="00C82973">
        <w:rPr>
          <w:rFonts w:eastAsia="Times New Roman"/>
          <w:noProof/>
          <w:sz w:val="24"/>
          <w:szCs w:val="24"/>
          <w:lang w:val="sr-Cyrl-RS"/>
        </w:rPr>
        <w:t>мј</w:t>
      </w:r>
      <w:r w:rsidRPr="0073726D">
        <w:rPr>
          <w:rFonts w:eastAsia="Times New Roman"/>
          <w:noProof/>
          <w:sz w:val="24"/>
          <w:szCs w:val="24"/>
          <w:lang w:val="sr-Cyrl-RS"/>
        </w:rPr>
        <w:t>еном,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 xml:space="preserve">и </w:t>
      </w:r>
      <w:r w:rsidR="006A0FFB">
        <w:rPr>
          <w:rFonts w:eastAsia="Times New Roman"/>
          <w:noProof/>
          <w:sz w:val="24"/>
          <w:szCs w:val="24"/>
          <w:lang w:val="sr-Cyrl-RS"/>
        </w:rPr>
        <w:t>Васенарски</w:t>
      </w:r>
      <w:r w:rsidRPr="0073726D">
        <w:rPr>
          <w:rFonts w:eastAsia="Times New Roman"/>
          <w:noProof/>
          <w:sz w:val="24"/>
          <w:szCs w:val="24"/>
          <w:lang w:val="sr-Cyrl-RS"/>
        </w:rPr>
        <w:t xml:space="preserve"> аранжман, Режим контроле ракетне технологије (</w:t>
      </w:r>
      <w:r w:rsidR="006A0FFB">
        <w:rPr>
          <w:rFonts w:eastAsia="Times New Roman"/>
          <w:noProof/>
          <w:sz w:val="24"/>
          <w:szCs w:val="24"/>
          <w:lang w:val="en-US"/>
        </w:rPr>
        <w:t>MTCR</w:t>
      </w:r>
      <w:r w:rsidRPr="0073726D">
        <w:rPr>
          <w:rFonts w:eastAsia="Times New Roman"/>
          <w:noProof/>
          <w:sz w:val="24"/>
          <w:szCs w:val="24"/>
          <w:lang w:val="sr-Cyrl-RS"/>
        </w:rPr>
        <w:t xml:space="preserve">), </w:t>
      </w:r>
      <w:r w:rsidR="006A0FFB">
        <w:rPr>
          <w:rFonts w:eastAsia="Times New Roman"/>
          <w:noProof/>
          <w:sz w:val="24"/>
          <w:szCs w:val="24"/>
          <w:lang w:val="sr-Cyrl-RS"/>
        </w:rPr>
        <w:t>Групу</w:t>
      </w:r>
      <w:r w:rsidRPr="0073726D">
        <w:rPr>
          <w:rFonts w:eastAsia="Times New Roman"/>
          <w:noProof/>
          <w:sz w:val="24"/>
          <w:szCs w:val="24"/>
          <w:lang w:val="sr-Cyrl-RS"/>
        </w:rPr>
        <w:t xml:space="preserve"> нуклеарних добавља</w:t>
      </w:r>
      <w:r w:rsidRPr="0073726D">
        <w:rPr>
          <w:rFonts w:eastAsia="Arial"/>
          <w:noProof/>
          <w:sz w:val="24"/>
          <w:szCs w:val="24"/>
          <w:lang w:val="sr-Cyrl-RS"/>
        </w:rPr>
        <w:t>ч</w:t>
      </w:r>
      <w:r w:rsidRPr="0073726D">
        <w:rPr>
          <w:rFonts w:eastAsia="Times New Roman"/>
          <w:noProof/>
          <w:sz w:val="24"/>
          <w:szCs w:val="24"/>
          <w:lang w:val="sr-Cyrl-RS"/>
        </w:rPr>
        <w:t>а (</w:t>
      </w:r>
      <w:r w:rsidR="006A0FFB">
        <w:rPr>
          <w:rFonts w:eastAsia="Times New Roman"/>
          <w:noProof/>
          <w:sz w:val="24"/>
          <w:szCs w:val="24"/>
          <w:lang w:val="en-US"/>
        </w:rPr>
        <w:t>NSG</w:t>
      </w:r>
      <w:r w:rsidRPr="0073726D">
        <w:rPr>
          <w:rFonts w:eastAsia="Times New Roman"/>
          <w:noProof/>
          <w:sz w:val="24"/>
          <w:szCs w:val="24"/>
          <w:lang w:val="sr-Cyrl-RS"/>
        </w:rPr>
        <w:t>), Аустрал</w:t>
      </w:r>
      <w:r w:rsidR="006A0FFB">
        <w:rPr>
          <w:rFonts w:eastAsia="Times New Roman"/>
          <w:noProof/>
          <w:sz w:val="24"/>
          <w:szCs w:val="24"/>
          <w:lang w:val="sr-Cyrl-RS"/>
        </w:rPr>
        <w:t>иј</w:t>
      </w:r>
      <w:r w:rsidRPr="0073726D">
        <w:rPr>
          <w:rFonts w:eastAsia="Times New Roman"/>
          <w:noProof/>
          <w:sz w:val="24"/>
          <w:szCs w:val="24"/>
          <w:lang w:val="sr-Cyrl-RS"/>
        </w:rPr>
        <w:t xml:space="preserve">ску </w:t>
      </w:r>
      <w:r w:rsidR="006A0FFB">
        <w:rPr>
          <w:rFonts w:eastAsia="Times New Roman"/>
          <w:noProof/>
          <w:sz w:val="24"/>
          <w:szCs w:val="24"/>
          <w:lang w:val="sr-Cyrl-RS"/>
        </w:rPr>
        <w:t>групу  и Конвенцију о х</w:t>
      </w:r>
      <w:r w:rsidRPr="0073726D">
        <w:rPr>
          <w:rFonts w:eastAsia="Times New Roman"/>
          <w:noProof/>
          <w:sz w:val="24"/>
          <w:szCs w:val="24"/>
          <w:lang w:val="sr-Cyrl-RS"/>
        </w:rPr>
        <w:t>емијском оружју (</w:t>
      </w:r>
      <w:r w:rsidR="006A0FFB">
        <w:rPr>
          <w:rFonts w:eastAsia="Times New Roman"/>
          <w:noProof/>
          <w:sz w:val="24"/>
          <w:szCs w:val="24"/>
          <w:lang w:val="en-US"/>
        </w:rPr>
        <w:t>CWC</w:t>
      </w:r>
      <w:r w:rsidRPr="0073726D">
        <w:rPr>
          <w:rFonts w:eastAsia="Times New Roman"/>
          <w:noProof/>
          <w:sz w:val="24"/>
          <w:szCs w:val="24"/>
          <w:lang w:val="sr-Cyrl-RS"/>
        </w:rPr>
        <w:t>).</w:t>
      </w:r>
    </w:p>
    <w:p w:rsidR="0073726D" w:rsidRPr="0073726D" w:rsidRDefault="0073726D" w:rsidP="00372522">
      <w:pPr>
        <w:tabs>
          <w:tab w:val="left" w:pos="9497"/>
        </w:tabs>
        <w:spacing w:line="199" w:lineRule="exact"/>
        <w:jc w:val="both"/>
        <w:rPr>
          <w:noProof/>
          <w:sz w:val="24"/>
          <w:szCs w:val="24"/>
          <w:lang w:val="sr-Cyrl-RS"/>
        </w:rPr>
      </w:pPr>
    </w:p>
    <w:p w:rsidR="0073726D" w:rsidRPr="0073726D" w:rsidRDefault="0073726D" w:rsidP="00372522">
      <w:pPr>
        <w:jc w:val="both"/>
        <w:rPr>
          <w:rFonts w:eastAsia="Times New Roman"/>
          <w:noProof/>
          <w:sz w:val="24"/>
          <w:szCs w:val="24"/>
          <w:lang w:val="sr-Cyrl-RS"/>
        </w:rPr>
      </w:pPr>
    </w:p>
    <w:p w:rsidR="0073726D" w:rsidRPr="003B5884" w:rsidRDefault="0073726D" w:rsidP="00372522">
      <w:pPr>
        <w:jc w:val="center"/>
        <w:rPr>
          <w:b/>
          <w:noProof/>
          <w:sz w:val="24"/>
          <w:szCs w:val="24"/>
          <w:lang w:val="sr-Cyrl-RS"/>
        </w:rPr>
      </w:pPr>
      <w:r w:rsidRPr="003B5884">
        <w:rPr>
          <w:rFonts w:eastAsia="Times New Roman"/>
          <w:b/>
          <w:noProof/>
          <w:sz w:val="24"/>
          <w:szCs w:val="24"/>
          <w:lang w:val="sr-Cyrl-RS"/>
        </w:rPr>
        <w:t>САДРЖАЈ</w:t>
      </w:r>
    </w:p>
    <w:p w:rsidR="0073726D" w:rsidRPr="0073726D" w:rsidRDefault="0073726D" w:rsidP="00372522">
      <w:pPr>
        <w:spacing w:line="254"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noProof/>
          <w:sz w:val="24"/>
          <w:szCs w:val="24"/>
          <w:lang w:val="sr-Cyrl-RS"/>
        </w:rPr>
        <w:t>Напомене</w:t>
      </w:r>
    </w:p>
    <w:p w:rsidR="0073726D" w:rsidRPr="0073726D" w:rsidRDefault="0073726D" w:rsidP="00372522">
      <w:pPr>
        <w:spacing w:line="208"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noProof/>
          <w:sz w:val="24"/>
          <w:szCs w:val="24"/>
          <w:lang w:val="sr-Cyrl-RS"/>
        </w:rPr>
        <w:t xml:space="preserve">Акроними и </w:t>
      </w:r>
      <w:r w:rsidR="006A0FFB">
        <w:rPr>
          <w:rFonts w:eastAsia="Times New Roman"/>
          <w:noProof/>
          <w:sz w:val="24"/>
          <w:szCs w:val="24"/>
          <w:lang w:val="sr-Cyrl-RS"/>
        </w:rPr>
        <w:t>скраћенице</w:t>
      </w:r>
    </w:p>
    <w:p w:rsidR="0073726D" w:rsidRPr="0073726D" w:rsidRDefault="0073726D" w:rsidP="00372522">
      <w:pPr>
        <w:spacing w:line="208"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noProof/>
          <w:sz w:val="24"/>
          <w:szCs w:val="24"/>
          <w:lang w:val="sr-Cyrl-RS"/>
        </w:rPr>
        <w:t>Дефиниције</w:t>
      </w:r>
    </w:p>
    <w:p w:rsidR="0073726D" w:rsidRPr="0073726D" w:rsidRDefault="0073726D" w:rsidP="00372522">
      <w:pPr>
        <w:spacing w:line="208"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noProof/>
          <w:sz w:val="24"/>
          <w:szCs w:val="24"/>
          <w:lang w:val="sr-Cyrl-RS"/>
        </w:rPr>
        <w:t>Категорија 0. Нуклеарни материјали, постројења и опрема</w:t>
      </w:r>
    </w:p>
    <w:p w:rsidR="0073726D" w:rsidRPr="0073726D" w:rsidRDefault="0073726D" w:rsidP="00372522">
      <w:pPr>
        <w:spacing w:line="208"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noProof/>
          <w:sz w:val="24"/>
          <w:szCs w:val="24"/>
          <w:lang w:val="sr-Cyrl-RS"/>
        </w:rPr>
        <w:t>Категорија 1. Посебни материјали и сродна опрема</w:t>
      </w:r>
    </w:p>
    <w:p w:rsidR="0073726D" w:rsidRPr="0073726D" w:rsidRDefault="0073726D" w:rsidP="00372522">
      <w:pPr>
        <w:spacing w:line="208"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noProof/>
          <w:sz w:val="24"/>
          <w:szCs w:val="24"/>
          <w:lang w:val="sr-Cyrl-RS"/>
        </w:rPr>
        <w:t>Категорија 2. Обрада материјала</w:t>
      </w:r>
    </w:p>
    <w:p w:rsidR="0073726D" w:rsidRPr="0073726D" w:rsidRDefault="0073726D" w:rsidP="00372522">
      <w:pPr>
        <w:spacing w:line="208"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noProof/>
          <w:sz w:val="24"/>
          <w:szCs w:val="24"/>
          <w:lang w:val="sr-Cyrl-RS"/>
        </w:rPr>
        <w:t>Категорија 3. Електроника</w:t>
      </w:r>
    </w:p>
    <w:p w:rsidR="0073726D" w:rsidRPr="0073726D" w:rsidRDefault="0073726D" w:rsidP="00372522">
      <w:pPr>
        <w:spacing w:line="208"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noProof/>
          <w:sz w:val="24"/>
          <w:szCs w:val="24"/>
          <w:lang w:val="sr-Cyrl-RS"/>
        </w:rPr>
        <w:t>Категорија 4. Ра</w:t>
      </w:r>
      <w:r w:rsidRPr="0073726D">
        <w:rPr>
          <w:rFonts w:eastAsia="Arial"/>
          <w:noProof/>
          <w:sz w:val="24"/>
          <w:szCs w:val="24"/>
          <w:lang w:val="sr-Cyrl-RS"/>
        </w:rPr>
        <w:t>ч</w:t>
      </w:r>
      <w:r w:rsidRPr="0073726D">
        <w:rPr>
          <w:rFonts w:eastAsia="Times New Roman"/>
          <w:noProof/>
          <w:sz w:val="24"/>
          <w:szCs w:val="24"/>
          <w:lang w:val="sr-Cyrl-RS"/>
        </w:rPr>
        <w:t>уна</w:t>
      </w:r>
      <w:r w:rsidR="006A0FFB">
        <w:rPr>
          <w:rFonts w:eastAsia="Times New Roman"/>
          <w:noProof/>
          <w:sz w:val="24"/>
          <w:szCs w:val="24"/>
          <w:lang w:val="sr-Cyrl-RS"/>
        </w:rPr>
        <w:t>ри</w:t>
      </w:r>
    </w:p>
    <w:p w:rsidR="0073726D" w:rsidRPr="0073726D" w:rsidRDefault="0073726D" w:rsidP="00372522">
      <w:pPr>
        <w:spacing w:line="208"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noProof/>
          <w:sz w:val="24"/>
          <w:szCs w:val="24"/>
          <w:lang w:val="sr-Cyrl-RS"/>
        </w:rPr>
        <w:t>Категорија 5. Телекомуникације и „</w:t>
      </w:r>
      <w:r w:rsidR="00853421">
        <w:rPr>
          <w:rFonts w:eastAsia="Times New Roman"/>
          <w:noProof/>
          <w:sz w:val="24"/>
          <w:szCs w:val="24"/>
          <w:lang w:val="sr-Cyrl-RS"/>
        </w:rPr>
        <w:t>заштита</w:t>
      </w:r>
      <w:r w:rsidRPr="0073726D">
        <w:rPr>
          <w:rFonts w:eastAsia="Times New Roman"/>
          <w:noProof/>
          <w:sz w:val="24"/>
          <w:szCs w:val="24"/>
          <w:lang w:val="sr-Cyrl-RS"/>
        </w:rPr>
        <w:t xml:space="preserve"> информација”</w:t>
      </w:r>
    </w:p>
    <w:p w:rsidR="0073726D" w:rsidRPr="0073726D" w:rsidRDefault="0073726D" w:rsidP="00372522">
      <w:pPr>
        <w:spacing w:line="208"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noProof/>
          <w:sz w:val="24"/>
          <w:szCs w:val="24"/>
          <w:lang w:val="sr-Cyrl-RS"/>
        </w:rPr>
        <w:t>Категорија 6. Сензори и ласери</w:t>
      </w:r>
    </w:p>
    <w:p w:rsidR="0073726D" w:rsidRPr="0073726D" w:rsidRDefault="0073726D" w:rsidP="00372522">
      <w:pPr>
        <w:spacing w:line="208"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noProof/>
          <w:sz w:val="24"/>
          <w:szCs w:val="24"/>
          <w:lang w:val="sr-Cyrl-RS"/>
        </w:rPr>
        <w:t>Категорија 7. Навигација и ав</w:t>
      </w:r>
      <w:r w:rsidR="00853421">
        <w:rPr>
          <w:rFonts w:eastAsia="Times New Roman"/>
          <w:noProof/>
          <w:sz w:val="24"/>
          <w:szCs w:val="24"/>
          <w:lang w:val="sr-Cyrl-RS"/>
        </w:rPr>
        <w:t>и</w:t>
      </w:r>
      <w:r w:rsidR="00F45795">
        <w:rPr>
          <w:rFonts w:eastAsia="Times New Roman"/>
          <w:noProof/>
          <w:sz w:val="24"/>
          <w:szCs w:val="24"/>
          <w:lang w:val="sr-Cyrl-RS"/>
        </w:rPr>
        <w:t>он</w:t>
      </w:r>
      <w:r w:rsidRPr="0073726D">
        <w:rPr>
          <w:rFonts w:eastAsia="Times New Roman"/>
          <w:noProof/>
          <w:sz w:val="24"/>
          <w:szCs w:val="24"/>
          <w:lang w:val="sr-Cyrl-RS"/>
        </w:rPr>
        <w:t>ика</w:t>
      </w:r>
    </w:p>
    <w:p w:rsidR="0073726D" w:rsidRPr="0073726D" w:rsidRDefault="0073726D" w:rsidP="00372522">
      <w:pPr>
        <w:spacing w:line="208"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noProof/>
          <w:sz w:val="24"/>
          <w:szCs w:val="24"/>
          <w:lang w:val="sr-Cyrl-RS"/>
        </w:rPr>
        <w:t>Категорија 8. Поморство</w:t>
      </w:r>
    </w:p>
    <w:p w:rsidR="0073726D" w:rsidRPr="0073726D" w:rsidRDefault="0073726D" w:rsidP="00372522">
      <w:pPr>
        <w:spacing w:line="208"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noProof/>
          <w:sz w:val="24"/>
          <w:szCs w:val="24"/>
          <w:lang w:val="sr-Cyrl-RS"/>
        </w:rPr>
        <w:t xml:space="preserve">Категорија 9. </w:t>
      </w:r>
      <w:r w:rsidR="00853421">
        <w:rPr>
          <w:rFonts w:eastAsia="Times New Roman"/>
          <w:noProof/>
          <w:sz w:val="24"/>
          <w:szCs w:val="24"/>
          <w:lang w:val="sr-Cyrl-RS"/>
        </w:rPr>
        <w:t>Ваздушни</w:t>
      </w:r>
      <w:r w:rsidRPr="0073726D">
        <w:rPr>
          <w:rFonts w:eastAsia="Times New Roman"/>
          <w:noProof/>
          <w:sz w:val="24"/>
          <w:szCs w:val="24"/>
          <w:lang w:val="sr-Cyrl-RS"/>
        </w:rPr>
        <w:t xml:space="preserve"> и свемирски простор и погонски </w:t>
      </w:r>
      <w:r w:rsidR="006A0FFB">
        <w:rPr>
          <w:rFonts w:eastAsia="Times New Roman"/>
          <w:noProof/>
          <w:sz w:val="24"/>
          <w:szCs w:val="24"/>
          <w:lang w:val="sr-Cyrl-RS"/>
        </w:rPr>
        <w:t>системи</w:t>
      </w:r>
    </w:p>
    <w:p w:rsidR="0073726D" w:rsidRPr="0073726D" w:rsidRDefault="0073726D" w:rsidP="00372522">
      <w:pPr>
        <w:spacing w:line="227" w:lineRule="exact"/>
        <w:jc w:val="both"/>
        <w:rPr>
          <w:noProof/>
          <w:sz w:val="24"/>
          <w:szCs w:val="24"/>
          <w:lang w:val="sr-Cyrl-RS"/>
        </w:rPr>
      </w:pPr>
    </w:p>
    <w:p w:rsidR="0073726D" w:rsidRPr="0073726D" w:rsidRDefault="0073726D" w:rsidP="00372522">
      <w:pPr>
        <w:jc w:val="both"/>
        <w:rPr>
          <w:rFonts w:eastAsia="Times New Roman"/>
          <w:noProof/>
          <w:sz w:val="24"/>
          <w:szCs w:val="24"/>
          <w:lang w:val="sr-Cyrl-RS"/>
        </w:rPr>
      </w:pPr>
    </w:p>
    <w:p w:rsidR="0073726D" w:rsidRPr="003B5884" w:rsidRDefault="00691E42" w:rsidP="00372522">
      <w:pPr>
        <w:jc w:val="center"/>
        <w:rPr>
          <w:b/>
          <w:noProof/>
          <w:sz w:val="24"/>
          <w:szCs w:val="24"/>
          <w:lang w:val="sr-Cyrl-RS"/>
        </w:rPr>
      </w:pPr>
      <w:r w:rsidRPr="003B5884">
        <w:rPr>
          <w:rFonts w:eastAsia="Times New Roman"/>
          <w:b/>
          <w:noProof/>
          <w:sz w:val="24"/>
          <w:szCs w:val="24"/>
          <w:lang w:val="sr-Cyrl-RS"/>
        </w:rPr>
        <w:t>ОПШТЕ</w:t>
      </w:r>
      <w:r w:rsidR="0073726D" w:rsidRPr="003B5884">
        <w:rPr>
          <w:rFonts w:eastAsia="Times New Roman"/>
          <w:b/>
          <w:noProof/>
          <w:sz w:val="24"/>
          <w:szCs w:val="24"/>
          <w:lang w:val="sr-Cyrl-RS"/>
        </w:rPr>
        <w:t xml:space="preserve"> НАПОМЕНЕ</w:t>
      </w:r>
    </w:p>
    <w:p w:rsidR="0073726D" w:rsidRPr="0073726D" w:rsidRDefault="0073726D" w:rsidP="00372522">
      <w:pPr>
        <w:spacing w:line="253" w:lineRule="exact"/>
        <w:jc w:val="both"/>
        <w:rPr>
          <w:noProof/>
          <w:sz w:val="24"/>
          <w:szCs w:val="24"/>
          <w:lang w:val="sr-Cyrl-RS"/>
        </w:rPr>
      </w:pPr>
    </w:p>
    <w:p w:rsidR="0073726D" w:rsidRPr="0073726D" w:rsidRDefault="0073726D" w:rsidP="00372522">
      <w:pPr>
        <w:numPr>
          <w:ilvl w:val="0"/>
          <w:numId w:val="1"/>
        </w:numPr>
        <w:tabs>
          <w:tab w:val="left" w:pos="426"/>
          <w:tab w:val="left" w:pos="9214"/>
        </w:tabs>
        <w:spacing w:line="239" w:lineRule="auto"/>
        <w:ind w:left="426" w:hanging="426"/>
        <w:jc w:val="both"/>
        <w:rPr>
          <w:rFonts w:eastAsia="Times New Roman"/>
          <w:noProof/>
          <w:sz w:val="24"/>
          <w:szCs w:val="24"/>
          <w:lang w:val="sr-Cyrl-RS"/>
        </w:rPr>
      </w:pPr>
      <w:r w:rsidRPr="0073726D">
        <w:rPr>
          <w:rFonts w:eastAsia="Times New Roman"/>
          <w:noProof/>
          <w:sz w:val="24"/>
          <w:szCs w:val="24"/>
          <w:lang w:val="sr-Cyrl-RS"/>
        </w:rPr>
        <w:t>За контролу робе која је намијењена или преина</w:t>
      </w:r>
      <w:r w:rsidRPr="0073726D">
        <w:rPr>
          <w:rFonts w:eastAsia="Arial"/>
          <w:noProof/>
          <w:sz w:val="24"/>
          <w:szCs w:val="24"/>
          <w:lang w:val="sr-Cyrl-RS"/>
        </w:rPr>
        <w:t>ч</w:t>
      </w:r>
      <w:r w:rsidRPr="0073726D">
        <w:rPr>
          <w:rFonts w:eastAsia="Times New Roman"/>
          <w:noProof/>
          <w:sz w:val="24"/>
          <w:szCs w:val="24"/>
          <w:lang w:val="sr-Cyrl-RS"/>
        </w:rPr>
        <w:t xml:space="preserve">ена за војну </w:t>
      </w:r>
      <w:r w:rsidR="00691E42">
        <w:rPr>
          <w:rFonts w:eastAsia="Times New Roman"/>
          <w:noProof/>
          <w:sz w:val="24"/>
          <w:szCs w:val="24"/>
          <w:lang w:val="sr-Cyrl-RS"/>
        </w:rPr>
        <w:t>употребу</w:t>
      </w:r>
      <w:r w:rsidRPr="0073726D">
        <w:rPr>
          <w:rFonts w:eastAsia="Times New Roman"/>
          <w:noProof/>
          <w:sz w:val="24"/>
          <w:szCs w:val="24"/>
          <w:lang w:val="sr-Cyrl-RS"/>
        </w:rPr>
        <w:t xml:space="preserve"> видјети важећу Заједничку листу војне опреме. Упу</w:t>
      </w:r>
      <w:r w:rsidRPr="0073726D">
        <w:rPr>
          <w:rFonts w:eastAsia="Arial"/>
          <w:noProof/>
          <w:sz w:val="24"/>
          <w:szCs w:val="24"/>
          <w:lang w:val="sr-Cyrl-RS"/>
        </w:rPr>
        <w:t>ћ</w:t>
      </w:r>
      <w:r w:rsidRPr="0073726D">
        <w:rPr>
          <w:rFonts w:eastAsia="Times New Roman"/>
          <w:noProof/>
          <w:sz w:val="24"/>
          <w:szCs w:val="24"/>
          <w:lang w:val="sr-Cyrl-RS"/>
        </w:rPr>
        <w:t>ивања у овој Листи у којима се наводи „ВИДЈЕТИ И ЗАЈЕДНИЧКУ ЛИСТУ ВОЈНЕ ОПРЕМЕ” односе се на наведену Листу.</w:t>
      </w:r>
    </w:p>
    <w:p w:rsidR="0073726D" w:rsidRPr="0073726D" w:rsidRDefault="0073726D" w:rsidP="00372522">
      <w:pPr>
        <w:tabs>
          <w:tab w:val="left" w:pos="9214"/>
        </w:tabs>
        <w:spacing w:line="179" w:lineRule="exact"/>
        <w:ind w:left="426" w:hanging="426"/>
        <w:jc w:val="both"/>
        <w:rPr>
          <w:rFonts w:eastAsia="Times New Roman"/>
          <w:noProof/>
          <w:sz w:val="24"/>
          <w:szCs w:val="24"/>
          <w:lang w:val="sr-Cyrl-RS"/>
        </w:rPr>
      </w:pPr>
    </w:p>
    <w:p w:rsidR="0073726D" w:rsidRPr="0073726D" w:rsidRDefault="0073726D" w:rsidP="00372522">
      <w:pPr>
        <w:numPr>
          <w:ilvl w:val="0"/>
          <w:numId w:val="1"/>
        </w:numPr>
        <w:tabs>
          <w:tab w:val="left" w:pos="426"/>
          <w:tab w:val="left" w:pos="9214"/>
        </w:tabs>
        <w:spacing w:line="239" w:lineRule="auto"/>
        <w:ind w:left="426" w:hanging="426"/>
        <w:jc w:val="both"/>
        <w:rPr>
          <w:rFonts w:eastAsia="Times New Roman"/>
          <w:noProof/>
          <w:sz w:val="24"/>
          <w:szCs w:val="24"/>
          <w:lang w:val="sr-Cyrl-RS"/>
        </w:rPr>
      </w:pPr>
      <w:r w:rsidRPr="0073726D">
        <w:rPr>
          <w:rFonts w:eastAsia="Times New Roman"/>
          <w:noProof/>
          <w:sz w:val="24"/>
          <w:szCs w:val="24"/>
          <w:lang w:val="sr-Cyrl-RS"/>
        </w:rPr>
        <w:t xml:space="preserve">Предмет контрола садржаних у овој Листи не би требало укинути извозом било којих роба које се не </w:t>
      </w:r>
      <w:r w:rsidR="00691E42">
        <w:rPr>
          <w:rFonts w:eastAsia="Times New Roman"/>
          <w:noProof/>
          <w:sz w:val="24"/>
          <w:szCs w:val="24"/>
          <w:lang w:val="sr-Cyrl-RS"/>
        </w:rPr>
        <w:t>контролишу</w:t>
      </w:r>
      <w:r w:rsidRPr="0073726D">
        <w:rPr>
          <w:rFonts w:eastAsia="Times New Roman"/>
          <w:noProof/>
          <w:sz w:val="24"/>
          <w:szCs w:val="24"/>
          <w:lang w:val="sr-Cyrl-RS"/>
        </w:rPr>
        <w:t xml:space="preserve">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 xml:space="preserve">и и </w:t>
      </w:r>
      <w:r w:rsidR="00691E42">
        <w:rPr>
          <w:rFonts w:eastAsia="Times New Roman"/>
          <w:noProof/>
          <w:sz w:val="24"/>
          <w:szCs w:val="24"/>
          <w:lang w:val="sr-Cyrl-RS"/>
        </w:rPr>
        <w:t>фабричко</w:t>
      </w:r>
      <w:r w:rsidRPr="0073726D">
        <w:rPr>
          <w:rFonts w:eastAsia="Times New Roman"/>
          <w:noProof/>
          <w:sz w:val="24"/>
          <w:szCs w:val="24"/>
          <w:lang w:val="sr-Cyrl-RS"/>
        </w:rPr>
        <w:t xml:space="preserve"> постројење) које сад</w:t>
      </w:r>
      <w:r w:rsidR="003B5884">
        <w:rPr>
          <w:rFonts w:eastAsia="Times New Roman"/>
          <w:noProof/>
          <w:sz w:val="24"/>
          <w:szCs w:val="24"/>
          <w:lang w:val="sr-Cyrl-RS"/>
        </w:rPr>
        <w:t>ржавају једну или више контролисаних компоненти ако су контролис</w:t>
      </w:r>
      <w:r w:rsidRPr="0073726D">
        <w:rPr>
          <w:rFonts w:eastAsia="Times New Roman"/>
          <w:noProof/>
          <w:sz w:val="24"/>
          <w:szCs w:val="24"/>
          <w:lang w:val="sr-Cyrl-RS"/>
        </w:rPr>
        <w:t>ана компонента или компоненте главни елемент тих роба и могу</w:t>
      </w:r>
      <w:r w:rsidRPr="0073726D">
        <w:rPr>
          <w:rFonts w:eastAsia="Arial"/>
          <w:noProof/>
          <w:sz w:val="24"/>
          <w:szCs w:val="24"/>
          <w:lang w:val="sr-Cyrl-RS"/>
        </w:rPr>
        <w:t>ћ</w:t>
      </w:r>
      <w:r w:rsidRPr="0073726D">
        <w:rPr>
          <w:rFonts w:eastAsia="Times New Roman"/>
          <w:noProof/>
          <w:sz w:val="24"/>
          <w:szCs w:val="24"/>
          <w:lang w:val="sr-Cyrl-RS"/>
        </w:rPr>
        <w:t>е их је уклонити или употријебити у друге сврхе.</w:t>
      </w:r>
    </w:p>
    <w:p w:rsidR="0073726D" w:rsidRPr="0073726D" w:rsidRDefault="0073726D" w:rsidP="00372522">
      <w:pPr>
        <w:tabs>
          <w:tab w:val="left" w:pos="426"/>
          <w:tab w:val="left" w:pos="9214"/>
        </w:tabs>
        <w:spacing w:line="239" w:lineRule="auto"/>
        <w:jc w:val="both"/>
        <w:rPr>
          <w:rFonts w:eastAsia="Times New Roman"/>
          <w:noProof/>
          <w:sz w:val="24"/>
          <w:szCs w:val="24"/>
          <w:lang w:val="sr-Cyrl-RS"/>
        </w:rPr>
      </w:pPr>
    </w:p>
    <w:p w:rsidR="0073726D" w:rsidRPr="0073726D" w:rsidRDefault="0073726D" w:rsidP="00372522">
      <w:pPr>
        <w:tabs>
          <w:tab w:val="left" w:pos="9214"/>
        </w:tabs>
        <w:spacing w:line="179" w:lineRule="exact"/>
        <w:jc w:val="both"/>
        <w:rPr>
          <w:noProof/>
          <w:sz w:val="24"/>
          <w:szCs w:val="24"/>
          <w:lang w:val="sr-Cyrl-RS"/>
        </w:rPr>
      </w:pPr>
    </w:p>
    <w:p w:rsidR="0073726D" w:rsidRPr="0073726D" w:rsidRDefault="0073726D" w:rsidP="00372522">
      <w:pPr>
        <w:spacing w:line="307" w:lineRule="auto"/>
        <w:ind w:left="2694" w:hanging="2268"/>
        <w:jc w:val="both"/>
        <w:rPr>
          <w:noProof/>
          <w:sz w:val="24"/>
          <w:szCs w:val="24"/>
          <w:lang w:val="sr-Cyrl-RS"/>
        </w:rPr>
      </w:pPr>
      <w:r w:rsidRPr="0073726D">
        <w:rPr>
          <w:rFonts w:eastAsia="Times New Roman"/>
          <w:i/>
          <w:iCs/>
          <w:noProof/>
          <w:sz w:val="24"/>
          <w:szCs w:val="24"/>
          <w:u w:val="single"/>
          <w:lang w:val="sr-Cyrl-RS"/>
        </w:rPr>
        <w:t>ВАЖНА НАПОМЕНА</w:t>
      </w:r>
      <w:r w:rsidR="003B5884">
        <w:rPr>
          <w:rFonts w:eastAsia="Times New Roman"/>
          <w:i/>
          <w:iCs/>
          <w:noProof/>
          <w:sz w:val="24"/>
          <w:szCs w:val="24"/>
          <w:lang w:val="sr-Cyrl-RS"/>
        </w:rPr>
        <w:t xml:space="preserve"> При процјени треба ли контролис</w:t>
      </w:r>
      <w:r w:rsidRPr="0073726D">
        <w:rPr>
          <w:rFonts w:eastAsia="Times New Roman"/>
          <w:i/>
          <w:iCs/>
          <w:noProof/>
          <w:sz w:val="24"/>
          <w:szCs w:val="24"/>
          <w:lang w:val="sr-Cyrl-RS"/>
        </w:rPr>
        <w:t xml:space="preserve">ану компоненту или компоненте сматрати главним елементом потребно је </w:t>
      </w:r>
      <w:r w:rsidR="003B5884">
        <w:rPr>
          <w:rFonts w:eastAsia="Times New Roman"/>
          <w:i/>
          <w:iCs/>
          <w:noProof/>
          <w:sz w:val="24"/>
          <w:szCs w:val="24"/>
          <w:lang w:val="sr-Cyrl-RS"/>
        </w:rPr>
        <w:t>узети у обзир факторе</w:t>
      </w:r>
      <w:r w:rsidRPr="0073726D">
        <w:rPr>
          <w:rFonts w:eastAsia="Times New Roman"/>
          <w:i/>
          <w:iCs/>
          <w:noProof/>
          <w:sz w:val="24"/>
          <w:szCs w:val="24"/>
          <w:lang w:val="sr-Cyrl-RS"/>
        </w:rPr>
        <w:t xml:space="preserve"> коли</w:t>
      </w:r>
      <w:r w:rsidRPr="0073726D">
        <w:rPr>
          <w:rFonts w:eastAsia="Arial"/>
          <w:i/>
          <w:iCs/>
          <w:noProof/>
          <w:sz w:val="24"/>
          <w:szCs w:val="24"/>
          <w:lang w:val="sr-Cyrl-RS"/>
        </w:rPr>
        <w:t>ч</w:t>
      </w:r>
      <w:r w:rsidRPr="0073726D">
        <w:rPr>
          <w:rFonts w:eastAsia="Times New Roman"/>
          <w:i/>
          <w:iCs/>
          <w:noProof/>
          <w:sz w:val="24"/>
          <w:szCs w:val="24"/>
          <w:lang w:val="sr-Cyrl-RS"/>
        </w:rPr>
        <w:t>ине, вриједности и употријебљеног технолошког знања те остале посебне о</w:t>
      </w:r>
      <w:r w:rsidR="003B5884">
        <w:rPr>
          <w:rFonts w:eastAsia="Times New Roman"/>
          <w:i/>
          <w:iCs/>
          <w:noProof/>
          <w:sz w:val="24"/>
          <w:szCs w:val="24"/>
          <w:lang w:val="sr-Cyrl-RS"/>
        </w:rPr>
        <w:t>колности због којих би контролис</w:t>
      </w:r>
      <w:r w:rsidRPr="0073726D">
        <w:rPr>
          <w:rFonts w:eastAsia="Times New Roman"/>
          <w:i/>
          <w:iCs/>
          <w:noProof/>
          <w:sz w:val="24"/>
          <w:szCs w:val="24"/>
          <w:lang w:val="sr-Cyrl-RS"/>
        </w:rPr>
        <w:t>ана компонента или компоненте могле постати главним елементом набављене робе.</w:t>
      </w:r>
    </w:p>
    <w:p w:rsidR="0073726D" w:rsidRPr="0073726D" w:rsidRDefault="0073726D" w:rsidP="00372522">
      <w:pPr>
        <w:spacing w:line="126" w:lineRule="exact"/>
        <w:jc w:val="both"/>
        <w:rPr>
          <w:noProof/>
          <w:sz w:val="24"/>
          <w:szCs w:val="24"/>
          <w:lang w:val="sr-Cyrl-RS"/>
        </w:rPr>
      </w:pPr>
    </w:p>
    <w:p w:rsidR="0073726D" w:rsidRPr="0073726D" w:rsidRDefault="0073726D" w:rsidP="00372522">
      <w:pPr>
        <w:numPr>
          <w:ilvl w:val="0"/>
          <w:numId w:val="2"/>
        </w:numPr>
        <w:tabs>
          <w:tab w:val="left" w:pos="426"/>
        </w:tabs>
        <w:ind w:left="426" w:hanging="426"/>
        <w:jc w:val="both"/>
        <w:rPr>
          <w:rFonts w:eastAsia="Times New Roman"/>
          <w:noProof/>
          <w:sz w:val="24"/>
          <w:szCs w:val="24"/>
          <w:lang w:val="sr-Cyrl-RS"/>
        </w:rPr>
      </w:pPr>
      <w:r w:rsidRPr="0073726D">
        <w:rPr>
          <w:rFonts w:eastAsia="Times New Roman"/>
          <w:noProof/>
          <w:sz w:val="24"/>
          <w:szCs w:val="24"/>
          <w:lang w:val="sr-Cyrl-RS"/>
        </w:rPr>
        <w:t>Роба наведена у овој Листи укљу</w:t>
      </w:r>
      <w:r w:rsidRPr="0073726D">
        <w:rPr>
          <w:rFonts w:eastAsia="Arial"/>
          <w:noProof/>
          <w:sz w:val="24"/>
          <w:szCs w:val="24"/>
          <w:lang w:val="sr-Cyrl-RS"/>
        </w:rPr>
        <w:t>ч</w:t>
      </w:r>
      <w:r w:rsidRPr="0073726D">
        <w:rPr>
          <w:rFonts w:eastAsia="Times New Roman"/>
          <w:noProof/>
          <w:sz w:val="24"/>
          <w:szCs w:val="24"/>
          <w:lang w:val="sr-Cyrl-RS"/>
        </w:rPr>
        <w:t xml:space="preserve">ује нову и </w:t>
      </w:r>
      <w:r w:rsidR="003B5884">
        <w:rPr>
          <w:rFonts w:eastAsia="Times New Roman"/>
          <w:noProof/>
          <w:sz w:val="24"/>
          <w:szCs w:val="24"/>
          <w:lang w:val="sr-Cyrl-RS"/>
        </w:rPr>
        <w:t>кориштену</w:t>
      </w:r>
      <w:r w:rsidRPr="0073726D">
        <w:rPr>
          <w:rFonts w:eastAsia="Times New Roman"/>
          <w:noProof/>
          <w:sz w:val="24"/>
          <w:szCs w:val="24"/>
          <w:lang w:val="sr-Cyrl-RS"/>
        </w:rPr>
        <w:t xml:space="preserve"> робу.</w:t>
      </w:r>
    </w:p>
    <w:p w:rsidR="0073726D" w:rsidRPr="0073726D" w:rsidRDefault="0073726D" w:rsidP="00372522">
      <w:pPr>
        <w:spacing w:line="186" w:lineRule="exact"/>
        <w:ind w:left="426" w:hanging="426"/>
        <w:jc w:val="both"/>
        <w:rPr>
          <w:rFonts w:eastAsia="Times New Roman"/>
          <w:noProof/>
          <w:sz w:val="24"/>
          <w:szCs w:val="24"/>
          <w:lang w:val="sr-Cyrl-RS"/>
        </w:rPr>
      </w:pPr>
    </w:p>
    <w:p w:rsidR="0073726D" w:rsidRPr="0073726D" w:rsidRDefault="0073726D" w:rsidP="00372522">
      <w:pPr>
        <w:numPr>
          <w:ilvl w:val="0"/>
          <w:numId w:val="2"/>
        </w:numPr>
        <w:tabs>
          <w:tab w:val="left" w:pos="426"/>
        </w:tabs>
        <w:spacing w:line="237" w:lineRule="auto"/>
        <w:ind w:left="426" w:hanging="426"/>
        <w:jc w:val="both"/>
        <w:rPr>
          <w:rFonts w:eastAsia="Times New Roman"/>
          <w:noProof/>
          <w:sz w:val="24"/>
          <w:szCs w:val="24"/>
          <w:lang w:val="sr-Cyrl-RS"/>
        </w:rPr>
      </w:pPr>
      <w:r w:rsidRPr="0073726D">
        <w:rPr>
          <w:rFonts w:eastAsia="Times New Roman"/>
          <w:noProof/>
          <w:sz w:val="24"/>
          <w:szCs w:val="24"/>
          <w:lang w:val="sr-Cyrl-RS"/>
        </w:rPr>
        <w:t>У неким слу</w:t>
      </w:r>
      <w:r w:rsidRPr="0073726D">
        <w:rPr>
          <w:rFonts w:eastAsia="Arial"/>
          <w:noProof/>
          <w:sz w:val="24"/>
          <w:szCs w:val="24"/>
          <w:lang w:val="sr-Cyrl-RS"/>
        </w:rPr>
        <w:t>ч</w:t>
      </w:r>
      <w:r w:rsidR="003B5884">
        <w:rPr>
          <w:rFonts w:eastAsia="Times New Roman"/>
          <w:noProof/>
          <w:sz w:val="24"/>
          <w:szCs w:val="24"/>
          <w:lang w:val="sr-Cyrl-RS"/>
        </w:rPr>
        <w:t>ајевима х</w:t>
      </w:r>
      <w:r w:rsidRPr="0073726D">
        <w:rPr>
          <w:rFonts w:eastAsia="Times New Roman"/>
          <w:noProof/>
          <w:sz w:val="24"/>
          <w:szCs w:val="24"/>
          <w:lang w:val="sr-Cyrl-RS"/>
        </w:rPr>
        <w:t xml:space="preserve">емикалије су наведене називом и </w:t>
      </w:r>
      <w:r w:rsidR="003B5884">
        <w:rPr>
          <w:rFonts w:eastAsia="Times New Roman"/>
          <w:noProof/>
          <w:sz w:val="24"/>
          <w:szCs w:val="24"/>
          <w:lang w:val="en-US"/>
        </w:rPr>
        <w:t>CAS</w:t>
      </w:r>
      <w:r w:rsidRPr="0073726D">
        <w:rPr>
          <w:rFonts w:eastAsia="Times New Roman"/>
          <w:noProof/>
          <w:sz w:val="24"/>
          <w:szCs w:val="24"/>
          <w:lang w:val="sr-Cyrl-RS"/>
        </w:rPr>
        <w:t xml:space="preserve"> бројем. Листа се односи н</w:t>
      </w:r>
      <w:r w:rsidR="003B5884">
        <w:rPr>
          <w:rFonts w:eastAsia="Times New Roman"/>
          <w:noProof/>
          <w:sz w:val="24"/>
          <w:szCs w:val="24"/>
          <w:lang w:val="sr-Cyrl-RS"/>
        </w:rPr>
        <w:t>а х</w:t>
      </w:r>
      <w:r w:rsidRPr="0073726D">
        <w:rPr>
          <w:rFonts w:eastAsia="Times New Roman"/>
          <w:noProof/>
          <w:sz w:val="24"/>
          <w:szCs w:val="24"/>
          <w:lang w:val="sr-Cyrl-RS"/>
        </w:rPr>
        <w:t>емикалије исте структурне формуле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 xml:space="preserve">и хидрате) без обзира на назив или </w:t>
      </w:r>
      <w:r w:rsidR="003B5884">
        <w:rPr>
          <w:rFonts w:eastAsia="Times New Roman"/>
          <w:noProof/>
          <w:sz w:val="24"/>
          <w:szCs w:val="24"/>
          <w:lang w:val="sr-Cyrl-RS"/>
        </w:rPr>
        <w:t>CAS</w:t>
      </w:r>
      <w:r w:rsidRPr="0073726D">
        <w:rPr>
          <w:rFonts w:eastAsia="Times New Roman"/>
          <w:noProof/>
          <w:sz w:val="24"/>
          <w:szCs w:val="24"/>
          <w:lang w:val="sr-Cyrl-RS"/>
        </w:rPr>
        <w:t xml:space="preserve"> број. </w:t>
      </w:r>
      <w:r w:rsidR="003B5884">
        <w:rPr>
          <w:rFonts w:eastAsia="Times New Roman"/>
          <w:noProof/>
          <w:sz w:val="24"/>
          <w:szCs w:val="24"/>
          <w:lang w:val="sr-Cyrl-RS"/>
        </w:rPr>
        <w:t>CAS</w:t>
      </w:r>
      <w:r w:rsidRPr="0073726D">
        <w:rPr>
          <w:rFonts w:eastAsia="Times New Roman"/>
          <w:noProof/>
          <w:sz w:val="24"/>
          <w:szCs w:val="24"/>
          <w:lang w:val="sr-Cyrl-RS"/>
        </w:rPr>
        <w:t xml:space="preserve"> бројеви приказани су како би се лакше идентифи</w:t>
      </w:r>
      <w:r w:rsidR="003B5884">
        <w:rPr>
          <w:rFonts w:eastAsia="Times New Roman"/>
          <w:noProof/>
          <w:sz w:val="24"/>
          <w:szCs w:val="24"/>
          <w:lang w:val="sr-Cyrl-RS"/>
        </w:rPr>
        <w:t>ковала</w:t>
      </w:r>
      <w:r w:rsidRPr="0073726D">
        <w:rPr>
          <w:rFonts w:eastAsia="Times New Roman"/>
          <w:noProof/>
          <w:sz w:val="24"/>
          <w:szCs w:val="24"/>
          <w:lang w:val="sr-Cyrl-RS"/>
        </w:rPr>
        <w:t xml:space="preserve"> одре</w:t>
      </w:r>
      <w:r w:rsidRPr="0073726D">
        <w:rPr>
          <w:rFonts w:eastAsia="Arial"/>
          <w:noProof/>
          <w:sz w:val="24"/>
          <w:szCs w:val="24"/>
          <w:lang w:val="sr-Cyrl-RS"/>
        </w:rPr>
        <w:t>ђ</w:t>
      </w:r>
      <w:r w:rsidR="003B5884">
        <w:rPr>
          <w:rFonts w:eastAsia="Times New Roman"/>
          <w:noProof/>
          <w:sz w:val="24"/>
          <w:szCs w:val="24"/>
          <w:lang w:val="sr-Cyrl-RS"/>
        </w:rPr>
        <w:t>ена хемикалија или с</w:t>
      </w:r>
      <w:r w:rsidR="00C82973">
        <w:rPr>
          <w:rFonts w:eastAsia="Times New Roman"/>
          <w:noProof/>
          <w:sz w:val="24"/>
          <w:szCs w:val="24"/>
          <w:lang w:val="sr-Cyrl-RS"/>
        </w:rPr>
        <w:t>мј</w:t>
      </w:r>
      <w:r w:rsidR="003B5884">
        <w:rPr>
          <w:rFonts w:eastAsia="Times New Roman"/>
          <w:noProof/>
          <w:sz w:val="24"/>
          <w:szCs w:val="24"/>
          <w:lang w:val="sr-Cyrl-RS"/>
        </w:rPr>
        <w:t>еш</w:t>
      </w:r>
      <w:r w:rsidRPr="0073726D">
        <w:rPr>
          <w:rFonts w:eastAsia="Times New Roman"/>
          <w:noProof/>
          <w:sz w:val="24"/>
          <w:szCs w:val="24"/>
          <w:lang w:val="sr-Cyrl-RS"/>
        </w:rPr>
        <w:t xml:space="preserve">а без обзира на номенклатуру. </w:t>
      </w:r>
      <w:r w:rsidR="003B5884">
        <w:rPr>
          <w:rFonts w:eastAsia="Times New Roman"/>
          <w:noProof/>
          <w:sz w:val="24"/>
          <w:szCs w:val="24"/>
          <w:lang w:val="sr-Cyrl-RS"/>
        </w:rPr>
        <w:t>CAS</w:t>
      </w:r>
      <w:r w:rsidRPr="0073726D">
        <w:rPr>
          <w:rFonts w:eastAsia="Times New Roman"/>
          <w:noProof/>
          <w:sz w:val="24"/>
          <w:szCs w:val="24"/>
          <w:lang w:val="sr-Cyrl-RS"/>
        </w:rPr>
        <w:t xml:space="preserve"> бројеви се не могу употребљавати као једино средство идентифика</w:t>
      </w:r>
      <w:r w:rsidR="003B5884">
        <w:rPr>
          <w:rFonts w:eastAsia="Times New Roman"/>
          <w:noProof/>
          <w:sz w:val="24"/>
          <w:szCs w:val="24"/>
          <w:lang w:val="sr-Cyrl-RS"/>
        </w:rPr>
        <w:t>ције јер неки облици наведених х</w:t>
      </w:r>
      <w:r w:rsidRPr="0073726D">
        <w:rPr>
          <w:rFonts w:eastAsia="Times New Roman"/>
          <w:noProof/>
          <w:sz w:val="24"/>
          <w:szCs w:val="24"/>
          <w:lang w:val="sr-Cyrl-RS"/>
        </w:rPr>
        <w:t>емикалија имају друк</w:t>
      </w:r>
      <w:r w:rsidRPr="0073726D">
        <w:rPr>
          <w:rFonts w:eastAsia="Arial"/>
          <w:noProof/>
          <w:sz w:val="24"/>
          <w:szCs w:val="24"/>
          <w:lang w:val="sr-Cyrl-RS"/>
        </w:rPr>
        <w:t>ч</w:t>
      </w:r>
      <w:r w:rsidRPr="0073726D">
        <w:rPr>
          <w:rFonts w:eastAsia="Times New Roman"/>
          <w:noProof/>
          <w:sz w:val="24"/>
          <w:szCs w:val="24"/>
          <w:lang w:val="sr-Cyrl-RS"/>
        </w:rPr>
        <w:t xml:space="preserve">ије </w:t>
      </w:r>
      <w:r w:rsidR="003B5884">
        <w:rPr>
          <w:rFonts w:eastAsia="Times New Roman"/>
          <w:noProof/>
          <w:sz w:val="24"/>
          <w:szCs w:val="24"/>
          <w:lang w:val="sr-Cyrl-RS"/>
        </w:rPr>
        <w:t>CAS бројеве, а и с</w:t>
      </w:r>
      <w:r w:rsidR="00C82973">
        <w:rPr>
          <w:rFonts w:eastAsia="Times New Roman"/>
          <w:noProof/>
          <w:sz w:val="24"/>
          <w:szCs w:val="24"/>
          <w:lang w:val="sr-Cyrl-RS"/>
        </w:rPr>
        <w:t>мј</w:t>
      </w:r>
      <w:r w:rsidR="003B5884">
        <w:rPr>
          <w:rFonts w:eastAsia="Times New Roman"/>
          <w:noProof/>
          <w:sz w:val="24"/>
          <w:szCs w:val="24"/>
          <w:lang w:val="sr-Cyrl-RS"/>
        </w:rPr>
        <w:t>еше које садржавају наведену х</w:t>
      </w:r>
      <w:r w:rsidRPr="0073726D">
        <w:rPr>
          <w:rFonts w:eastAsia="Times New Roman"/>
          <w:noProof/>
          <w:sz w:val="24"/>
          <w:szCs w:val="24"/>
          <w:lang w:val="sr-Cyrl-RS"/>
        </w:rPr>
        <w:t xml:space="preserve">емикалију могу имати друге </w:t>
      </w:r>
      <w:r w:rsidR="003B5884">
        <w:rPr>
          <w:rFonts w:eastAsia="Times New Roman"/>
          <w:noProof/>
          <w:sz w:val="24"/>
          <w:szCs w:val="24"/>
          <w:lang w:val="sr-Cyrl-RS"/>
        </w:rPr>
        <w:t>CAS</w:t>
      </w:r>
      <w:r w:rsidRPr="0073726D">
        <w:rPr>
          <w:rFonts w:eastAsia="Times New Roman"/>
          <w:noProof/>
          <w:sz w:val="24"/>
          <w:szCs w:val="24"/>
          <w:lang w:val="sr-Cyrl-RS"/>
        </w:rPr>
        <w:t xml:space="preserve"> бројеве.</w:t>
      </w:r>
    </w:p>
    <w:p w:rsidR="0073726D" w:rsidRPr="0073726D" w:rsidRDefault="0073726D" w:rsidP="00372522">
      <w:pPr>
        <w:tabs>
          <w:tab w:val="left" w:pos="426"/>
        </w:tabs>
        <w:spacing w:line="237" w:lineRule="auto"/>
        <w:jc w:val="both"/>
        <w:rPr>
          <w:rFonts w:eastAsia="Times New Roman"/>
          <w:noProof/>
          <w:sz w:val="24"/>
          <w:szCs w:val="24"/>
          <w:lang w:val="sr-Cyrl-RS"/>
        </w:rPr>
      </w:pPr>
    </w:p>
    <w:p w:rsidR="0073726D" w:rsidRPr="0073726D" w:rsidRDefault="0073726D" w:rsidP="00372522">
      <w:pPr>
        <w:tabs>
          <w:tab w:val="left" w:pos="426"/>
        </w:tabs>
        <w:spacing w:line="237" w:lineRule="auto"/>
        <w:jc w:val="both"/>
        <w:rPr>
          <w:rFonts w:eastAsia="Times New Roman"/>
          <w:noProof/>
          <w:sz w:val="24"/>
          <w:szCs w:val="24"/>
          <w:lang w:val="sr-Cyrl-RS"/>
        </w:rPr>
      </w:pPr>
    </w:p>
    <w:p w:rsidR="0073726D" w:rsidRPr="003B5884" w:rsidRDefault="0073726D" w:rsidP="00372522">
      <w:pPr>
        <w:jc w:val="center"/>
        <w:rPr>
          <w:b/>
          <w:noProof/>
          <w:sz w:val="24"/>
          <w:szCs w:val="24"/>
          <w:lang w:val="sr-Cyrl-RS"/>
        </w:rPr>
      </w:pPr>
      <w:r w:rsidRPr="003B5884">
        <w:rPr>
          <w:rFonts w:eastAsia="Times New Roman"/>
          <w:b/>
          <w:noProof/>
          <w:sz w:val="24"/>
          <w:szCs w:val="24"/>
          <w:lang w:val="sr-Cyrl-RS"/>
        </w:rPr>
        <w:t>НАПОМЕНА О НУКЛЕАРНОЈ ТЕХНОЛОГИЈИ (ННТ)</w:t>
      </w:r>
    </w:p>
    <w:p w:rsidR="0073726D" w:rsidRPr="0073726D" w:rsidRDefault="0073726D" w:rsidP="00372522">
      <w:pPr>
        <w:spacing w:line="254"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noProof/>
          <w:sz w:val="24"/>
          <w:szCs w:val="24"/>
          <w:lang w:val="sr-Cyrl-RS"/>
        </w:rPr>
        <w:t>(Тума</w:t>
      </w:r>
      <w:r w:rsidRPr="0073726D">
        <w:rPr>
          <w:rFonts w:eastAsia="Arial"/>
          <w:noProof/>
          <w:sz w:val="24"/>
          <w:szCs w:val="24"/>
          <w:lang w:val="sr-Cyrl-RS"/>
        </w:rPr>
        <w:t>ч</w:t>
      </w:r>
      <w:r w:rsidRPr="0073726D">
        <w:rPr>
          <w:rFonts w:eastAsia="Times New Roman"/>
          <w:noProof/>
          <w:sz w:val="24"/>
          <w:szCs w:val="24"/>
          <w:lang w:val="sr-Cyrl-RS"/>
        </w:rPr>
        <w:t xml:space="preserve">ити </w:t>
      </w:r>
      <w:r w:rsidR="003B5884">
        <w:rPr>
          <w:rFonts w:eastAsia="Times New Roman"/>
          <w:noProof/>
          <w:sz w:val="24"/>
          <w:szCs w:val="24"/>
          <w:lang w:val="sr-Cyrl-BA"/>
        </w:rPr>
        <w:t>уз одјељак</w:t>
      </w:r>
      <w:r w:rsidRPr="0073726D">
        <w:rPr>
          <w:rFonts w:eastAsia="Times New Roman"/>
          <w:noProof/>
          <w:sz w:val="24"/>
          <w:szCs w:val="24"/>
          <w:lang w:val="sr-Cyrl-RS"/>
        </w:rPr>
        <w:t xml:space="preserve"> Е категорије 0.)</w:t>
      </w:r>
    </w:p>
    <w:p w:rsidR="0073726D" w:rsidRPr="0073726D" w:rsidRDefault="0073726D" w:rsidP="00372522">
      <w:pPr>
        <w:spacing w:line="195" w:lineRule="exact"/>
        <w:jc w:val="both"/>
        <w:rPr>
          <w:noProof/>
          <w:sz w:val="24"/>
          <w:szCs w:val="24"/>
          <w:lang w:val="sr-Cyrl-RS"/>
        </w:rPr>
      </w:pPr>
    </w:p>
    <w:p w:rsidR="0073726D" w:rsidRPr="0073726D" w:rsidRDefault="0073726D" w:rsidP="00372522">
      <w:pPr>
        <w:spacing w:line="248" w:lineRule="auto"/>
        <w:jc w:val="both"/>
        <w:rPr>
          <w:noProof/>
          <w:sz w:val="24"/>
          <w:szCs w:val="24"/>
          <w:lang w:val="sr-Cyrl-RS"/>
        </w:rPr>
      </w:pPr>
      <w:r w:rsidRPr="0073726D">
        <w:rPr>
          <w:rFonts w:eastAsia="Times New Roman"/>
          <w:noProof/>
          <w:sz w:val="24"/>
          <w:szCs w:val="24"/>
          <w:lang w:val="sr-Cyrl-RS"/>
        </w:rPr>
        <w:t xml:space="preserve">„Технологија” </w:t>
      </w:r>
      <w:r w:rsidR="003B5884">
        <w:rPr>
          <w:rFonts w:eastAsia="Times New Roman"/>
          <w:noProof/>
          <w:sz w:val="24"/>
          <w:szCs w:val="24"/>
          <w:lang w:val="sr-Cyrl-RS"/>
        </w:rPr>
        <w:t>директно</w:t>
      </w:r>
      <w:r w:rsidRPr="0073726D">
        <w:rPr>
          <w:rFonts w:eastAsia="Times New Roman"/>
          <w:noProof/>
          <w:sz w:val="24"/>
          <w:szCs w:val="24"/>
          <w:lang w:val="sr-Cyrl-RS"/>
        </w:rPr>
        <w:t xml:space="preserve"> повез</w:t>
      </w:r>
      <w:r w:rsidR="003B5884">
        <w:rPr>
          <w:rFonts w:eastAsia="Times New Roman"/>
          <w:noProof/>
          <w:sz w:val="24"/>
          <w:szCs w:val="24"/>
          <w:lang w:val="sr-Cyrl-RS"/>
        </w:rPr>
        <w:t>ана с било којом робом контролис</w:t>
      </w:r>
      <w:r w:rsidRPr="0073726D">
        <w:rPr>
          <w:rFonts w:eastAsia="Times New Roman"/>
          <w:noProof/>
          <w:sz w:val="24"/>
          <w:szCs w:val="24"/>
          <w:lang w:val="sr-Cyrl-RS"/>
        </w:rPr>
        <w:t xml:space="preserve">аном у категорији 0. </w:t>
      </w:r>
      <w:r w:rsidR="003B5884">
        <w:rPr>
          <w:rFonts w:eastAsia="Times New Roman"/>
          <w:noProof/>
          <w:sz w:val="24"/>
          <w:szCs w:val="24"/>
          <w:lang w:val="sr-Cyrl-RS"/>
        </w:rPr>
        <w:t>контролише</w:t>
      </w:r>
      <w:r w:rsidRPr="0073726D">
        <w:rPr>
          <w:rFonts w:eastAsia="Times New Roman"/>
          <w:noProof/>
          <w:sz w:val="24"/>
          <w:szCs w:val="24"/>
          <w:lang w:val="sr-Cyrl-RS"/>
        </w:rPr>
        <w:t xml:space="preserve"> се у складу с одре</w:t>
      </w:r>
      <w:r w:rsidR="00E35521">
        <w:rPr>
          <w:rFonts w:eastAsia="Times New Roman"/>
          <w:noProof/>
          <w:sz w:val="24"/>
          <w:szCs w:val="24"/>
          <w:lang w:val="sr-Cyrl-RS"/>
        </w:rPr>
        <w:t>дб</w:t>
      </w:r>
      <w:r w:rsidRPr="0073726D">
        <w:rPr>
          <w:rFonts w:eastAsia="Times New Roman"/>
          <w:noProof/>
          <w:sz w:val="24"/>
          <w:szCs w:val="24"/>
          <w:lang w:val="sr-Cyrl-RS"/>
        </w:rPr>
        <w:t>ама категорије 0.</w:t>
      </w:r>
    </w:p>
    <w:p w:rsidR="0073726D" w:rsidRPr="0073726D" w:rsidRDefault="0073726D" w:rsidP="00372522">
      <w:pPr>
        <w:spacing w:line="177" w:lineRule="exact"/>
        <w:jc w:val="both"/>
        <w:rPr>
          <w:noProof/>
          <w:sz w:val="24"/>
          <w:szCs w:val="24"/>
          <w:lang w:val="sr-Cyrl-RS"/>
        </w:rPr>
      </w:pPr>
    </w:p>
    <w:p w:rsidR="0073726D" w:rsidRPr="0073726D" w:rsidRDefault="0073726D" w:rsidP="00372522">
      <w:pPr>
        <w:spacing w:line="246" w:lineRule="auto"/>
        <w:jc w:val="both"/>
        <w:rPr>
          <w:noProof/>
          <w:sz w:val="24"/>
          <w:szCs w:val="24"/>
          <w:lang w:val="sr-Cyrl-RS"/>
        </w:rPr>
      </w:pPr>
      <w:r w:rsidRPr="0073726D">
        <w:rPr>
          <w:rFonts w:eastAsia="Times New Roman"/>
          <w:noProof/>
          <w:sz w:val="24"/>
          <w:szCs w:val="24"/>
          <w:lang w:val="sr-Cyrl-RS"/>
        </w:rPr>
        <w:t>„Технологија” за „</w:t>
      </w:r>
      <w:r w:rsidR="003B5884">
        <w:rPr>
          <w:rFonts w:eastAsia="Times New Roman"/>
          <w:noProof/>
          <w:sz w:val="24"/>
          <w:szCs w:val="24"/>
          <w:lang w:val="sr-Cyrl-RS"/>
        </w:rPr>
        <w:t>развој</w:t>
      </w:r>
      <w:r w:rsidRPr="0073726D">
        <w:rPr>
          <w:rFonts w:eastAsia="Times New Roman"/>
          <w:noProof/>
          <w:sz w:val="24"/>
          <w:szCs w:val="24"/>
          <w:lang w:val="sr-Cyrl-RS"/>
        </w:rPr>
        <w:t>”, „производњу” или „</w:t>
      </w:r>
      <w:r w:rsidR="003B5884">
        <w:rPr>
          <w:rFonts w:eastAsia="Times New Roman"/>
          <w:noProof/>
          <w:sz w:val="24"/>
          <w:szCs w:val="24"/>
          <w:lang w:val="sr-Cyrl-RS"/>
        </w:rPr>
        <w:t>употребу” контролис</w:t>
      </w:r>
      <w:r w:rsidRPr="0073726D">
        <w:rPr>
          <w:rFonts w:eastAsia="Times New Roman"/>
          <w:noProof/>
          <w:sz w:val="24"/>
          <w:szCs w:val="24"/>
          <w:lang w:val="sr-Cyrl-RS"/>
        </w:rPr>
        <w:t xml:space="preserve">ане робе остаје под контролом </w:t>
      </w:r>
      <w:r w:rsidRPr="0073726D">
        <w:rPr>
          <w:rFonts w:eastAsia="Arial"/>
          <w:noProof/>
          <w:sz w:val="24"/>
          <w:szCs w:val="24"/>
          <w:lang w:val="sr-Cyrl-RS"/>
        </w:rPr>
        <w:t>ч</w:t>
      </w:r>
      <w:r w:rsidRPr="0073726D">
        <w:rPr>
          <w:rFonts w:eastAsia="Times New Roman"/>
          <w:noProof/>
          <w:sz w:val="24"/>
          <w:szCs w:val="24"/>
          <w:lang w:val="sr-Cyrl-RS"/>
        </w:rPr>
        <w:t xml:space="preserve">ак и кад се односи на робу која се не </w:t>
      </w:r>
      <w:r w:rsidR="003B5884">
        <w:rPr>
          <w:rFonts w:eastAsia="Times New Roman"/>
          <w:noProof/>
          <w:sz w:val="24"/>
          <w:szCs w:val="24"/>
          <w:lang w:val="sr-Cyrl-RS"/>
        </w:rPr>
        <w:t>контролише</w:t>
      </w:r>
      <w:r w:rsidRPr="0073726D">
        <w:rPr>
          <w:rFonts w:eastAsia="Times New Roman"/>
          <w:noProof/>
          <w:sz w:val="24"/>
          <w:szCs w:val="24"/>
          <w:lang w:val="sr-Cyrl-RS"/>
        </w:rPr>
        <w:t>.</w:t>
      </w:r>
    </w:p>
    <w:p w:rsidR="0073726D" w:rsidRPr="0073726D" w:rsidRDefault="0073726D" w:rsidP="00372522">
      <w:pPr>
        <w:spacing w:line="179" w:lineRule="exact"/>
        <w:jc w:val="both"/>
        <w:rPr>
          <w:noProof/>
          <w:sz w:val="24"/>
          <w:szCs w:val="24"/>
          <w:lang w:val="sr-Cyrl-RS"/>
        </w:rPr>
      </w:pPr>
    </w:p>
    <w:p w:rsidR="0073726D" w:rsidRPr="0073726D" w:rsidRDefault="0073726D" w:rsidP="00372522">
      <w:pPr>
        <w:spacing w:line="247" w:lineRule="auto"/>
        <w:jc w:val="both"/>
        <w:rPr>
          <w:noProof/>
          <w:sz w:val="24"/>
          <w:szCs w:val="24"/>
          <w:lang w:val="sr-Cyrl-RS"/>
        </w:rPr>
      </w:pPr>
      <w:r w:rsidRPr="0073726D">
        <w:rPr>
          <w:rFonts w:eastAsia="Times New Roman"/>
          <w:noProof/>
          <w:sz w:val="24"/>
          <w:szCs w:val="24"/>
          <w:lang w:val="sr-Cyrl-RS"/>
        </w:rPr>
        <w:t>Одобравањем робе за извоз одобрава се и извоз истом крајњем кориснику минималне „технологије” потребне за инсталацију, рад, одржавање и поправак робе.</w:t>
      </w:r>
    </w:p>
    <w:p w:rsidR="0073726D" w:rsidRPr="0073726D" w:rsidRDefault="0073726D" w:rsidP="00372522">
      <w:pPr>
        <w:spacing w:line="178" w:lineRule="exact"/>
        <w:jc w:val="both"/>
        <w:rPr>
          <w:noProof/>
          <w:sz w:val="24"/>
          <w:szCs w:val="24"/>
          <w:lang w:val="sr-Cyrl-RS"/>
        </w:rPr>
      </w:pPr>
    </w:p>
    <w:p w:rsidR="0073726D" w:rsidRDefault="003B5884" w:rsidP="00372522">
      <w:pPr>
        <w:jc w:val="both"/>
        <w:rPr>
          <w:rFonts w:eastAsia="Times New Roman"/>
          <w:noProof/>
          <w:sz w:val="24"/>
          <w:szCs w:val="24"/>
          <w:lang w:val="sr-Cyrl-RS"/>
        </w:rPr>
      </w:pPr>
      <w:r>
        <w:rPr>
          <w:rFonts w:eastAsia="Times New Roman"/>
          <w:noProof/>
          <w:sz w:val="24"/>
          <w:szCs w:val="24"/>
          <w:lang w:val="sr-Cyrl-RS"/>
        </w:rPr>
        <w:t>Контрола пр</w:t>
      </w:r>
      <w:r w:rsidR="0073726D" w:rsidRPr="0073726D">
        <w:rPr>
          <w:rFonts w:eastAsia="Times New Roman"/>
          <w:noProof/>
          <w:sz w:val="24"/>
          <w:szCs w:val="24"/>
          <w:lang w:val="sr-Cyrl-RS"/>
        </w:rPr>
        <w:t>еноса „технологије” не односи се на информације „у јавном власништву” или на „</w:t>
      </w:r>
      <w:r>
        <w:rPr>
          <w:rFonts w:eastAsia="Times New Roman"/>
          <w:noProof/>
          <w:sz w:val="24"/>
          <w:szCs w:val="24"/>
          <w:lang w:val="sr-Cyrl-RS"/>
        </w:rPr>
        <w:t>основна</w:t>
      </w:r>
      <w:r w:rsidR="0073726D" w:rsidRPr="0073726D">
        <w:rPr>
          <w:rFonts w:eastAsia="Times New Roman"/>
          <w:noProof/>
          <w:sz w:val="24"/>
          <w:szCs w:val="24"/>
          <w:lang w:val="sr-Cyrl-RS"/>
        </w:rPr>
        <w:t xml:space="preserve"> </w:t>
      </w:r>
      <w:r>
        <w:rPr>
          <w:rFonts w:eastAsia="Times New Roman"/>
          <w:noProof/>
          <w:sz w:val="24"/>
          <w:szCs w:val="24"/>
          <w:lang w:val="sr-Cyrl-RS"/>
        </w:rPr>
        <w:t>научна</w:t>
      </w:r>
      <w:r w:rsidR="0073726D" w:rsidRPr="0073726D">
        <w:rPr>
          <w:rFonts w:eastAsia="Times New Roman"/>
          <w:noProof/>
          <w:sz w:val="24"/>
          <w:szCs w:val="24"/>
          <w:lang w:val="sr-Cyrl-RS"/>
        </w:rPr>
        <w:t xml:space="preserve"> истраживања”.</w:t>
      </w:r>
    </w:p>
    <w:p w:rsidR="003B5884" w:rsidRPr="0073726D" w:rsidRDefault="003B5884" w:rsidP="00372522">
      <w:pPr>
        <w:jc w:val="both"/>
        <w:rPr>
          <w:noProof/>
          <w:sz w:val="24"/>
          <w:szCs w:val="24"/>
          <w:lang w:val="sr-Cyrl-RS"/>
        </w:rPr>
      </w:pPr>
    </w:p>
    <w:p w:rsidR="0073726D" w:rsidRPr="0073726D" w:rsidRDefault="0073726D" w:rsidP="00372522">
      <w:pPr>
        <w:spacing w:line="215" w:lineRule="exact"/>
        <w:jc w:val="both"/>
        <w:rPr>
          <w:noProof/>
          <w:sz w:val="24"/>
          <w:szCs w:val="24"/>
          <w:lang w:val="sr-Cyrl-RS"/>
        </w:rPr>
      </w:pPr>
    </w:p>
    <w:p w:rsidR="003B5884" w:rsidRPr="003B5884" w:rsidRDefault="003B5884" w:rsidP="00372522">
      <w:pPr>
        <w:jc w:val="center"/>
        <w:rPr>
          <w:b/>
          <w:noProof/>
          <w:sz w:val="24"/>
          <w:szCs w:val="24"/>
          <w:lang w:val="sr-Cyrl-RS"/>
        </w:rPr>
      </w:pPr>
      <w:r w:rsidRPr="003B5884">
        <w:rPr>
          <w:b/>
          <w:noProof/>
          <w:sz w:val="24"/>
          <w:szCs w:val="24"/>
          <w:lang w:val="sr-Cyrl-RS"/>
        </w:rPr>
        <w:t>ОПШТА ТЕХНОЛОШКА НАПОМЕНА (OТН)</w:t>
      </w:r>
    </w:p>
    <w:p w:rsidR="0073726D" w:rsidRPr="0073726D" w:rsidRDefault="0073726D" w:rsidP="00372522">
      <w:pPr>
        <w:spacing w:line="253"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noProof/>
          <w:sz w:val="24"/>
          <w:szCs w:val="24"/>
          <w:lang w:val="sr-Cyrl-RS"/>
        </w:rPr>
        <w:t>(Тума</w:t>
      </w:r>
      <w:r w:rsidRPr="0073726D">
        <w:rPr>
          <w:rFonts w:eastAsia="Arial"/>
          <w:noProof/>
          <w:sz w:val="24"/>
          <w:szCs w:val="24"/>
          <w:lang w:val="sr-Cyrl-RS"/>
        </w:rPr>
        <w:t>ч</w:t>
      </w:r>
      <w:r w:rsidRPr="0073726D">
        <w:rPr>
          <w:rFonts w:eastAsia="Times New Roman"/>
          <w:noProof/>
          <w:sz w:val="24"/>
          <w:szCs w:val="24"/>
          <w:lang w:val="sr-Cyrl-RS"/>
        </w:rPr>
        <w:t>ити заједно с одјељком Е категорија 1. до 9)</w:t>
      </w:r>
    </w:p>
    <w:p w:rsidR="0073726D" w:rsidRPr="0073726D" w:rsidRDefault="0073726D" w:rsidP="00372522">
      <w:pPr>
        <w:spacing w:line="190"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noProof/>
          <w:sz w:val="24"/>
          <w:szCs w:val="24"/>
          <w:lang w:val="sr-Cyrl-RS"/>
        </w:rPr>
        <w:t>Извоз „технологије” која је „потребна” за „</w:t>
      </w:r>
      <w:r w:rsidR="003B5884">
        <w:rPr>
          <w:rFonts w:eastAsia="Times New Roman"/>
          <w:noProof/>
          <w:sz w:val="24"/>
          <w:szCs w:val="24"/>
          <w:lang w:val="sr-Cyrl-RS"/>
        </w:rPr>
        <w:t>развој</w:t>
      </w:r>
      <w:r w:rsidRPr="0073726D">
        <w:rPr>
          <w:rFonts w:eastAsia="Times New Roman"/>
          <w:noProof/>
          <w:sz w:val="24"/>
          <w:szCs w:val="24"/>
          <w:lang w:val="sr-Cyrl-RS"/>
        </w:rPr>
        <w:t>”, „производњу” или „</w:t>
      </w:r>
      <w:r w:rsidR="003B5884">
        <w:rPr>
          <w:rFonts w:eastAsia="Times New Roman"/>
          <w:noProof/>
          <w:sz w:val="24"/>
          <w:szCs w:val="24"/>
          <w:lang w:val="sr-Cyrl-RS"/>
        </w:rPr>
        <w:t>употребу” робе контролис</w:t>
      </w:r>
      <w:r w:rsidRPr="0073726D">
        <w:rPr>
          <w:rFonts w:eastAsia="Times New Roman"/>
          <w:noProof/>
          <w:sz w:val="24"/>
          <w:szCs w:val="24"/>
          <w:lang w:val="sr-Cyrl-RS"/>
        </w:rPr>
        <w:t>ане у категоријама 1. до 9.</w:t>
      </w:r>
      <w:r w:rsidRPr="0073726D">
        <w:rPr>
          <w:noProof/>
          <w:sz w:val="24"/>
          <w:szCs w:val="24"/>
          <w:lang w:val="sr-Cyrl-RS"/>
        </w:rPr>
        <w:t xml:space="preserve"> </w:t>
      </w:r>
      <w:r w:rsidR="003B5884">
        <w:rPr>
          <w:noProof/>
          <w:sz w:val="24"/>
          <w:szCs w:val="24"/>
          <w:lang w:val="sr-Cyrl-RS"/>
        </w:rPr>
        <w:t>контролише</w:t>
      </w:r>
      <w:r w:rsidRPr="0073726D">
        <w:rPr>
          <w:rFonts w:eastAsia="Times New Roman"/>
          <w:noProof/>
          <w:sz w:val="24"/>
          <w:szCs w:val="24"/>
          <w:lang w:val="sr-Cyrl-RS"/>
        </w:rPr>
        <w:t xml:space="preserve"> се у складу с одре</w:t>
      </w:r>
      <w:r w:rsidR="00853421">
        <w:rPr>
          <w:rFonts w:eastAsia="Times New Roman"/>
          <w:noProof/>
          <w:sz w:val="24"/>
          <w:szCs w:val="24"/>
          <w:lang w:val="sr-Cyrl-RS"/>
        </w:rPr>
        <w:t>дб</w:t>
      </w:r>
      <w:r w:rsidRPr="0073726D">
        <w:rPr>
          <w:rFonts w:eastAsia="Times New Roman"/>
          <w:noProof/>
          <w:sz w:val="24"/>
          <w:szCs w:val="24"/>
          <w:lang w:val="sr-Cyrl-RS"/>
        </w:rPr>
        <w:t>ама категорија 1. до 9.</w:t>
      </w:r>
    </w:p>
    <w:p w:rsidR="0073726D" w:rsidRPr="0073726D" w:rsidRDefault="0073726D" w:rsidP="00372522">
      <w:pPr>
        <w:spacing w:line="197" w:lineRule="exact"/>
        <w:jc w:val="both"/>
        <w:rPr>
          <w:noProof/>
          <w:sz w:val="24"/>
          <w:szCs w:val="24"/>
          <w:lang w:val="sr-Cyrl-RS"/>
        </w:rPr>
      </w:pPr>
    </w:p>
    <w:p w:rsidR="0073726D" w:rsidRPr="0073726D" w:rsidRDefault="0073726D" w:rsidP="00372522">
      <w:pPr>
        <w:spacing w:line="246" w:lineRule="auto"/>
        <w:jc w:val="both"/>
        <w:rPr>
          <w:noProof/>
          <w:sz w:val="24"/>
          <w:szCs w:val="24"/>
          <w:lang w:val="sr-Cyrl-RS"/>
        </w:rPr>
      </w:pPr>
      <w:r w:rsidRPr="0073726D">
        <w:rPr>
          <w:rFonts w:eastAsia="Times New Roman"/>
          <w:noProof/>
          <w:sz w:val="24"/>
          <w:szCs w:val="24"/>
          <w:lang w:val="sr-Cyrl-RS"/>
        </w:rPr>
        <w:t>„Технологија” која је „потребна” за „</w:t>
      </w:r>
      <w:r w:rsidR="003B5884">
        <w:rPr>
          <w:rFonts w:eastAsia="Times New Roman"/>
          <w:noProof/>
          <w:sz w:val="24"/>
          <w:szCs w:val="24"/>
          <w:lang w:val="sr-Cyrl-RS"/>
        </w:rPr>
        <w:t>развој</w:t>
      </w:r>
      <w:r w:rsidRPr="0073726D">
        <w:rPr>
          <w:rFonts w:eastAsia="Times New Roman"/>
          <w:noProof/>
          <w:sz w:val="24"/>
          <w:szCs w:val="24"/>
          <w:lang w:val="sr-Cyrl-RS"/>
        </w:rPr>
        <w:t>”, „производњу” или „</w:t>
      </w:r>
      <w:r w:rsidR="003B5884">
        <w:rPr>
          <w:rFonts w:eastAsia="Times New Roman"/>
          <w:noProof/>
          <w:sz w:val="24"/>
          <w:szCs w:val="24"/>
          <w:lang w:val="sr-Cyrl-RS"/>
        </w:rPr>
        <w:t>употребу” контролис</w:t>
      </w:r>
      <w:r w:rsidRPr="0073726D">
        <w:rPr>
          <w:rFonts w:eastAsia="Times New Roman"/>
          <w:noProof/>
          <w:sz w:val="24"/>
          <w:szCs w:val="24"/>
          <w:lang w:val="sr-Cyrl-RS"/>
        </w:rPr>
        <w:t xml:space="preserve">ане робе остаје под контролом </w:t>
      </w:r>
      <w:r w:rsidRPr="0073726D">
        <w:rPr>
          <w:rFonts w:eastAsia="Arial"/>
          <w:noProof/>
          <w:sz w:val="24"/>
          <w:szCs w:val="24"/>
          <w:lang w:val="sr-Cyrl-RS"/>
        </w:rPr>
        <w:t>ч</w:t>
      </w:r>
      <w:r w:rsidRPr="0073726D">
        <w:rPr>
          <w:rFonts w:eastAsia="Times New Roman"/>
          <w:noProof/>
          <w:sz w:val="24"/>
          <w:szCs w:val="24"/>
          <w:lang w:val="sr-Cyrl-RS"/>
        </w:rPr>
        <w:t xml:space="preserve">ак и кад се односи на робу која се не </w:t>
      </w:r>
      <w:r w:rsidR="003B5884">
        <w:rPr>
          <w:rFonts w:eastAsia="Times New Roman"/>
          <w:noProof/>
          <w:sz w:val="24"/>
          <w:szCs w:val="24"/>
          <w:lang w:val="sr-Cyrl-RS"/>
        </w:rPr>
        <w:t>контролише</w:t>
      </w:r>
      <w:r w:rsidRPr="0073726D">
        <w:rPr>
          <w:rFonts w:eastAsia="Times New Roman"/>
          <w:noProof/>
          <w:sz w:val="24"/>
          <w:szCs w:val="24"/>
          <w:lang w:val="sr-Cyrl-RS"/>
        </w:rPr>
        <w:t>.</w:t>
      </w:r>
    </w:p>
    <w:p w:rsidR="0073726D" w:rsidRPr="0073726D" w:rsidRDefault="0073726D" w:rsidP="00372522">
      <w:pPr>
        <w:spacing w:line="178" w:lineRule="exact"/>
        <w:jc w:val="both"/>
        <w:rPr>
          <w:noProof/>
          <w:sz w:val="24"/>
          <w:szCs w:val="24"/>
          <w:lang w:val="sr-Cyrl-RS"/>
        </w:rPr>
      </w:pPr>
    </w:p>
    <w:p w:rsidR="0073726D" w:rsidRPr="0073726D" w:rsidRDefault="0073726D" w:rsidP="00372522">
      <w:pPr>
        <w:spacing w:line="246" w:lineRule="auto"/>
        <w:jc w:val="both"/>
        <w:rPr>
          <w:noProof/>
          <w:sz w:val="24"/>
          <w:szCs w:val="24"/>
          <w:lang w:val="sr-Cyrl-RS"/>
        </w:rPr>
      </w:pPr>
      <w:r w:rsidRPr="0073726D">
        <w:rPr>
          <w:rFonts w:eastAsia="Times New Roman"/>
          <w:noProof/>
          <w:sz w:val="24"/>
          <w:szCs w:val="24"/>
          <w:lang w:val="sr-Cyrl-RS"/>
        </w:rPr>
        <w:t xml:space="preserve">Контрола се не односи на ону „технологију” која је минимално потребна за инсталацију, рад, одржавање (провјеру) или поправак оне робе која се не </w:t>
      </w:r>
      <w:r w:rsidR="003B5884">
        <w:rPr>
          <w:rFonts w:eastAsia="Times New Roman"/>
          <w:noProof/>
          <w:sz w:val="24"/>
          <w:szCs w:val="24"/>
          <w:lang w:val="sr-Cyrl-RS"/>
        </w:rPr>
        <w:t>контролише</w:t>
      </w:r>
      <w:r w:rsidRPr="0073726D">
        <w:rPr>
          <w:rFonts w:eastAsia="Times New Roman"/>
          <w:noProof/>
          <w:sz w:val="24"/>
          <w:szCs w:val="24"/>
          <w:lang w:val="sr-Cyrl-RS"/>
        </w:rPr>
        <w:t xml:space="preserve"> или </w:t>
      </w:r>
      <w:r w:rsidRPr="0073726D">
        <w:rPr>
          <w:rFonts w:eastAsia="Arial"/>
          <w:noProof/>
          <w:sz w:val="24"/>
          <w:szCs w:val="24"/>
          <w:lang w:val="sr-Cyrl-RS"/>
        </w:rPr>
        <w:t>ч</w:t>
      </w:r>
      <w:r w:rsidRPr="0073726D">
        <w:rPr>
          <w:rFonts w:eastAsia="Times New Roman"/>
          <w:noProof/>
          <w:sz w:val="24"/>
          <w:szCs w:val="24"/>
          <w:lang w:val="sr-Cyrl-RS"/>
        </w:rPr>
        <w:t>ији је извоз одобрен.</w:t>
      </w:r>
    </w:p>
    <w:p w:rsidR="0073726D" w:rsidRPr="0073726D" w:rsidRDefault="0073726D" w:rsidP="00372522">
      <w:pPr>
        <w:spacing w:line="179" w:lineRule="exact"/>
        <w:jc w:val="both"/>
        <w:rPr>
          <w:noProof/>
          <w:sz w:val="24"/>
          <w:szCs w:val="24"/>
          <w:lang w:val="sr-Cyrl-RS"/>
        </w:rPr>
      </w:pPr>
    </w:p>
    <w:p w:rsidR="0073726D" w:rsidRPr="0073726D" w:rsidRDefault="0073726D" w:rsidP="00372522">
      <w:pPr>
        <w:tabs>
          <w:tab w:val="left" w:pos="1440"/>
        </w:tabs>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Pr="0073726D">
        <w:rPr>
          <w:rFonts w:eastAsia="Times New Roman"/>
          <w:i/>
          <w:iCs/>
          <w:noProof/>
          <w:sz w:val="24"/>
          <w:szCs w:val="24"/>
          <w:lang w:val="sr-Cyrl-RS"/>
        </w:rPr>
        <w:t>То се не односи на „технологију” наведену у 1Е002.е</w:t>
      </w:r>
      <w:r w:rsidR="0077060D">
        <w:rPr>
          <w:rFonts w:eastAsia="Times New Roman"/>
          <w:i/>
          <w:iCs/>
          <w:noProof/>
          <w:sz w:val="24"/>
          <w:szCs w:val="24"/>
          <w:lang w:val="sr-Cyrl-RS"/>
        </w:rPr>
        <w:t>,</w:t>
      </w:r>
      <w:r w:rsidRPr="0073726D">
        <w:rPr>
          <w:rFonts w:eastAsia="Times New Roman"/>
          <w:i/>
          <w:iCs/>
          <w:noProof/>
          <w:sz w:val="24"/>
          <w:szCs w:val="24"/>
          <w:lang w:val="sr-Cyrl-RS"/>
        </w:rPr>
        <w:t xml:space="preserve"> 1Е002.ф</w:t>
      </w:r>
      <w:r w:rsidR="0077060D">
        <w:rPr>
          <w:rFonts w:eastAsia="Times New Roman"/>
          <w:i/>
          <w:iCs/>
          <w:noProof/>
          <w:sz w:val="24"/>
          <w:szCs w:val="24"/>
          <w:lang w:val="sr-Cyrl-RS"/>
        </w:rPr>
        <w:t>,</w:t>
      </w:r>
      <w:r w:rsidRPr="0073726D">
        <w:rPr>
          <w:rFonts w:eastAsia="Times New Roman"/>
          <w:i/>
          <w:iCs/>
          <w:noProof/>
          <w:sz w:val="24"/>
          <w:szCs w:val="24"/>
          <w:lang w:val="sr-Cyrl-RS"/>
        </w:rPr>
        <w:t xml:space="preserve"> 8Е002.а. и 8Е002.б.</w:t>
      </w:r>
    </w:p>
    <w:p w:rsidR="0073726D" w:rsidRPr="0073726D" w:rsidRDefault="0073726D" w:rsidP="00372522">
      <w:pPr>
        <w:spacing w:line="197" w:lineRule="exact"/>
        <w:jc w:val="both"/>
        <w:rPr>
          <w:noProof/>
          <w:sz w:val="24"/>
          <w:szCs w:val="24"/>
          <w:lang w:val="sr-Cyrl-RS"/>
        </w:rPr>
      </w:pPr>
    </w:p>
    <w:p w:rsidR="0073726D" w:rsidRPr="0073726D" w:rsidRDefault="0073726D" w:rsidP="00372522">
      <w:pPr>
        <w:tabs>
          <w:tab w:val="left" w:pos="9214"/>
        </w:tabs>
        <w:spacing w:line="246" w:lineRule="auto"/>
        <w:jc w:val="both"/>
        <w:rPr>
          <w:rFonts w:eastAsia="Times New Roman"/>
          <w:noProof/>
          <w:sz w:val="24"/>
          <w:szCs w:val="24"/>
          <w:lang w:val="sr-Cyrl-RS"/>
        </w:rPr>
      </w:pPr>
      <w:r w:rsidRPr="0073726D">
        <w:rPr>
          <w:rFonts w:eastAsia="Times New Roman"/>
          <w:noProof/>
          <w:sz w:val="24"/>
          <w:szCs w:val="24"/>
          <w:lang w:val="sr-Cyrl-RS"/>
        </w:rPr>
        <w:t>Контроле п</w:t>
      </w:r>
      <w:r w:rsidR="003B5884">
        <w:rPr>
          <w:rFonts w:eastAsia="Times New Roman"/>
          <w:noProof/>
          <w:sz w:val="24"/>
          <w:szCs w:val="24"/>
          <w:lang w:val="sr-Cyrl-RS"/>
        </w:rPr>
        <w:t>р</w:t>
      </w:r>
      <w:r w:rsidRPr="0073726D">
        <w:rPr>
          <w:rFonts w:eastAsia="Times New Roman"/>
          <w:noProof/>
          <w:sz w:val="24"/>
          <w:szCs w:val="24"/>
          <w:lang w:val="sr-Cyrl-RS"/>
        </w:rPr>
        <w:t>еноса „технологије” не при</w:t>
      </w:r>
      <w:r w:rsidR="00C82973">
        <w:rPr>
          <w:rFonts w:eastAsia="Times New Roman"/>
          <w:noProof/>
          <w:sz w:val="24"/>
          <w:szCs w:val="24"/>
          <w:lang w:val="sr-Cyrl-RS"/>
        </w:rPr>
        <w:t>мј</w:t>
      </w:r>
      <w:r w:rsidRPr="0073726D">
        <w:rPr>
          <w:rFonts w:eastAsia="Times New Roman"/>
          <w:noProof/>
          <w:sz w:val="24"/>
          <w:szCs w:val="24"/>
          <w:lang w:val="sr-Cyrl-RS"/>
        </w:rPr>
        <w:t>ењују се на информације „у јавном власништву”, на „</w:t>
      </w:r>
      <w:r w:rsidR="003B5884">
        <w:rPr>
          <w:rFonts w:eastAsia="Times New Roman"/>
          <w:noProof/>
          <w:sz w:val="24"/>
          <w:szCs w:val="24"/>
          <w:lang w:val="sr-Cyrl-RS"/>
        </w:rPr>
        <w:t>основна</w:t>
      </w:r>
      <w:r w:rsidRPr="0073726D">
        <w:rPr>
          <w:rFonts w:eastAsia="Times New Roman"/>
          <w:noProof/>
          <w:sz w:val="24"/>
          <w:szCs w:val="24"/>
          <w:lang w:val="sr-Cyrl-RS"/>
        </w:rPr>
        <w:t xml:space="preserve"> </w:t>
      </w:r>
      <w:r w:rsidR="003B5884">
        <w:rPr>
          <w:rFonts w:eastAsia="Times New Roman"/>
          <w:noProof/>
          <w:sz w:val="24"/>
          <w:szCs w:val="24"/>
          <w:lang w:val="sr-Cyrl-RS"/>
        </w:rPr>
        <w:t>научна</w:t>
      </w:r>
      <w:r w:rsidRPr="0073726D">
        <w:rPr>
          <w:rFonts w:eastAsia="Times New Roman"/>
          <w:noProof/>
          <w:sz w:val="24"/>
          <w:szCs w:val="24"/>
          <w:lang w:val="sr-Cyrl-RS"/>
        </w:rPr>
        <w:t xml:space="preserve"> истраживања” ни на минимум информација потребних за пријаву патената.</w:t>
      </w:r>
    </w:p>
    <w:p w:rsidR="0073726D" w:rsidRPr="0073726D" w:rsidRDefault="0073726D" w:rsidP="00372522">
      <w:pPr>
        <w:spacing w:line="246" w:lineRule="auto"/>
        <w:jc w:val="both"/>
        <w:rPr>
          <w:rFonts w:eastAsia="Times New Roman"/>
          <w:noProof/>
          <w:sz w:val="24"/>
          <w:szCs w:val="24"/>
          <w:lang w:val="sr-Cyrl-RS"/>
        </w:rPr>
      </w:pPr>
    </w:p>
    <w:p w:rsidR="0073726D" w:rsidRPr="0073726D" w:rsidRDefault="0073726D" w:rsidP="00372522">
      <w:pPr>
        <w:spacing w:line="20" w:lineRule="exact"/>
        <w:jc w:val="both"/>
        <w:rPr>
          <w:noProof/>
          <w:sz w:val="24"/>
          <w:szCs w:val="24"/>
          <w:lang w:val="sr-Cyrl-RS"/>
        </w:rPr>
      </w:pPr>
      <w:bookmarkStart w:id="1" w:name="page4"/>
      <w:bookmarkEnd w:id="1"/>
    </w:p>
    <w:p w:rsidR="0073726D" w:rsidRPr="0073726D" w:rsidRDefault="0073726D" w:rsidP="00372522">
      <w:pPr>
        <w:jc w:val="center"/>
        <w:rPr>
          <w:rFonts w:eastAsia="Times New Roman"/>
          <w:noProof/>
          <w:sz w:val="24"/>
          <w:szCs w:val="24"/>
          <w:lang w:val="sr-Cyrl-RS"/>
        </w:rPr>
      </w:pPr>
    </w:p>
    <w:p w:rsidR="0073726D" w:rsidRPr="003B5884" w:rsidRDefault="0073726D" w:rsidP="00372522">
      <w:pPr>
        <w:jc w:val="center"/>
        <w:rPr>
          <w:rFonts w:eastAsia="Times New Roman"/>
          <w:b/>
          <w:noProof/>
          <w:sz w:val="24"/>
          <w:szCs w:val="24"/>
          <w:lang w:val="sr-Cyrl-RS"/>
        </w:rPr>
      </w:pPr>
      <w:r w:rsidRPr="003B5884">
        <w:rPr>
          <w:rFonts w:eastAsia="Times New Roman"/>
          <w:b/>
          <w:noProof/>
          <w:sz w:val="24"/>
          <w:szCs w:val="24"/>
          <w:lang w:val="sr-Cyrl-RS"/>
        </w:rPr>
        <w:t>НАПОМЕНА О НУКЛЕАРНОМ СОФТВЕРУ (ННС)</w:t>
      </w:r>
    </w:p>
    <w:p w:rsidR="0073726D" w:rsidRPr="0073726D" w:rsidRDefault="0073726D" w:rsidP="00372522">
      <w:pPr>
        <w:jc w:val="both"/>
        <w:rPr>
          <w:rFonts w:eastAsia="Times New Roman"/>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noProof/>
          <w:sz w:val="24"/>
          <w:szCs w:val="24"/>
          <w:lang w:val="sr-Cyrl-RS"/>
        </w:rPr>
        <w:t>(Ова напомена има предност пред сваком контролом у оквиру одјељка Д категорије 0)</w:t>
      </w:r>
    </w:p>
    <w:p w:rsidR="0073726D" w:rsidRPr="0073726D" w:rsidRDefault="0073726D" w:rsidP="00372522">
      <w:pPr>
        <w:spacing w:line="197" w:lineRule="exact"/>
        <w:jc w:val="both"/>
        <w:rPr>
          <w:noProof/>
          <w:sz w:val="24"/>
          <w:szCs w:val="24"/>
          <w:lang w:val="sr-Cyrl-RS"/>
        </w:rPr>
      </w:pPr>
    </w:p>
    <w:p w:rsidR="0073726D" w:rsidRPr="0073726D" w:rsidRDefault="0073726D" w:rsidP="00372522">
      <w:pPr>
        <w:spacing w:line="246" w:lineRule="auto"/>
        <w:jc w:val="both"/>
        <w:rPr>
          <w:noProof/>
          <w:sz w:val="24"/>
          <w:szCs w:val="24"/>
          <w:lang w:val="sr-Cyrl-RS"/>
        </w:rPr>
      </w:pPr>
      <w:r w:rsidRPr="0073726D">
        <w:rPr>
          <w:rFonts w:eastAsia="Times New Roman"/>
          <w:noProof/>
          <w:sz w:val="24"/>
          <w:szCs w:val="24"/>
          <w:lang w:val="sr-Cyrl-RS"/>
        </w:rPr>
        <w:t xml:space="preserve">Одјељком Д категорије 0 ове Листе не </w:t>
      </w:r>
      <w:r w:rsidR="003B5884">
        <w:rPr>
          <w:rFonts w:eastAsia="Times New Roman"/>
          <w:noProof/>
          <w:sz w:val="24"/>
          <w:szCs w:val="24"/>
          <w:lang w:val="sr-Cyrl-RS"/>
        </w:rPr>
        <w:t>контролише</w:t>
      </w:r>
      <w:r w:rsidRPr="0073726D">
        <w:rPr>
          <w:rFonts w:eastAsia="Times New Roman"/>
          <w:noProof/>
          <w:sz w:val="24"/>
          <w:szCs w:val="24"/>
          <w:lang w:val="sr-Cyrl-RS"/>
        </w:rPr>
        <w:t xml:space="preserve"> се „софтвер” који је минимални „код објекта” потребан за инсталацију, рад, одржавање (провјеру) или поправак оне робе </w:t>
      </w:r>
      <w:r w:rsidRPr="0073726D">
        <w:rPr>
          <w:rFonts w:eastAsia="Arial"/>
          <w:noProof/>
          <w:sz w:val="24"/>
          <w:szCs w:val="24"/>
          <w:lang w:val="sr-Cyrl-RS"/>
        </w:rPr>
        <w:t>ч</w:t>
      </w:r>
      <w:r w:rsidRPr="0073726D">
        <w:rPr>
          <w:rFonts w:eastAsia="Times New Roman"/>
          <w:noProof/>
          <w:sz w:val="24"/>
          <w:szCs w:val="24"/>
          <w:lang w:val="sr-Cyrl-RS"/>
        </w:rPr>
        <w:t>ији је извоз одобрен.</w:t>
      </w:r>
    </w:p>
    <w:p w:rsidR="0073726D" w:rsidRPr="0073726D" w:rsidRDefault="0073726D" w:rsidP="00372522">
      <w:pPr>
        <w:spacing w:line="179" w:lineRule="exact"/>
        <w:jc w:val="both"/>
        <w:rPr>
          <w:noProof/>
          <w:sz w:val="24"/>
          <w:szCs w:val="24"/>
          <w:lang w:val="sr-Cyrl-RS"/>
        </w:rPr>
      </w:pPr>
    </w:p>
    <w:p w:rsidR="0073726D" w:rsidRPr="0073726D" w:rsidRDefault="0073726D" w:rsidP="00372522">
      <w:pPr>
        <w:spacing w:line="246" w:lineRule="auto"/>
        <w:jc w:val="both"/>
        <w:rPr>
          <w:noProof/>
          <w:sz w:val="24"/>
          <w:szCs w:val="24"/>
          <w:lang w:val="sr-Cyrl-RS"/>
        </w:rPr>
      </w:pPr>
      <w:r w:rsidRPr="0073726D">
        <w:rPr>
          <w:rFonts w:eastAsia="Times New Roman"/>
          <w:noProof/>
          <w:sz w:val="24"/>
          <w:szCs w:val="24"/>
          <w:lang w:val="sr-Cyrl-RS"/>
        </w:rPr>
        <w:t>Одобравањем робе за извоз тако</w:t>
      </w:r>
      <w:r w:rsidRPr="0073726D">
        <w:rPr>
          <w:rFonts w:eastAsia="Arial"/>
          <w:noProof/>
          <w:sz w:val="24"/>
          <w:szCs w:val="24"/>
          <w:lang w:val="sr-Cyrl-RS"/>
        </w:rPr>
        <w:t>ђ</w:t>
      </w:r>
      <w:r w:rsidR="003B5884">
        <w:rPr>
          <w:rFonts w:eastAsia="Times New Roman"/>
          <w:noProof/>
          <w:sz w:val="24"/>
          <w:szCs w:val="24"/>
          <w:lang w:val="sr-Cyrl-RS"/>
        </w:rPr>
        <w:t>е</w:t>
      </w:r>
      <w:r w:rsidRPr="0073726D">
        <w:rPr>
          <w:rFonts w:eastAsia="Times New Roman"/>
          <w:noProof/>
          <w:sz w:val="24"/>
          <w:szCs w:val="24"/>
          <w:lang w:val="sr-Cyrl-RS"/>
        </w:rPr>
        <w:t xml:space="preserve"> се одобрава и извоз истом крајњем кориснику минималног „кода објекта” потребног за инсталацију, рад, одржавање (провјеру) или поправак робе.</w:t>
      </w:r>
    </w:p>
    <w:p w:rsidR="0073726D" w:rsidRPr="0073726D" w:rsidRDefault="0073726D" w:rsidP="00372522">
      <w:pPr>
        <w:spacing w:line="178" w:lineRule="exact"/>
        <w:jc w:val="both"/>
        <w:rPr>
          <w:noProof/>
          <w:sz w:val="24"/>
          <w:szCs w:val="24"/>
          <w:lang w:val="sr-Cyrl-RS"/>
        </w:rPr>
      </w:pPr>
    </w:p>
    <w:p w:rsidR="0073726D" w:rsidRPr="0073726D" w:rsidRDefault="0073726D" w:rsidP="00372522">
      <w:pPr>
        <w:tabs>
          <w:tab w:val="left" w:pos="140"/>
        </w:tabs>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Pr="0073726D">
        <w:rPr>
          <w:rFonts w:eastAsia="Times New Roman"/>
          <w:i/>
          <w:iCs/>
          <w:noProof/>
          <w:sz w:val="24"/>
          <w:szCs w:val="24"/>
          <w:lang w:val="sr-Cyrl-RS"/>
        </w:rPr>
        <w:t>Напомена о нуклеарном софтверу не односи се на „софтвер” одре</w:t>
      </w:r>
      <w:r w:rsidRPr="0073726D">
        <w:rPr>
          <w:rFonts w:eastAsia="Arial"/>
          <w:i/>
          <w:iCs/>
          <w:noProof/>
          <w:sz w:val="24"/>
          <w:szCs w:val="24"/>
          <w:lang w:val="sr-Cyrl-RS"/>
        </w:rPr>
        <w:t>ђ</w:t>
      </w:r>
      <w:r w:rsidR="003B5884">
        <w:rPr>
          <w:rFonts w:eastAsia="Times New Roman"/>
          <w:i/>
          <w:iCs/>
          <w:noProof/>
          <w:sz w:val="24"/>
          <w:szCs w:val="24"/>
          <w:lang w:val="sr-Cyrl-RS"/>
        </w:rPr>
        <w:t>ен у категорији 5</w:t>
      </w:r>
      <w:r w:rsidRPr="0073726D">
        <w:rPr>
          <w:rFonts w:eastAsia="Times New Roman"/>
          <w:i/>
          <w:iCs/>
          <w:noProof/>
          <w:sz w:val="24"/>
          <w:szCs w:val="24"/>
          <w:lang w:val="sr-Cyrl-RS"/>
        </w:rPr>
        <w:t xml:space="preserve"> – дио 2. („</w:t>
      </w:r>
      <w:r w:rsidR="003B5884">
        <w:rPr>
          <w:rFonts w:eastAsia="Times New Roman"/>
          <w:i/>
          <w:iCs/>
          <w:noProof/>
          <w:sz w:val="24"/>
          <w:szCs w:val="24"/>
          <w:lang w:val="sr-Cyrl-RS"/>
        </w:rPr>
        <w:t>Безбиједност</w:t>
      </w:r>
      <w:r w:rsidRPr="0073726D">
        <w:rPr>
          <w:rFonts w:eastAsia="Times New Roman"/>
          <w:i/>
          <w:iCs/>
          <w:noProof/>
          <w:sz w:val="24"/>
          <w:szCs w:val="24"/>
          <w:lang w:val="sr-Cyrl-RS"/>
        </w:rPr>
        <w:t xml:space="preserve"> информација”).</w:t>
      </w:r>
    </w:p>
    <w:p w:rsidR="0073726D" w:rsidRPr="0073726D" w:rsidRDefault="0073726D" w:rsidP="00372522">
      <w:pPr>
        <w:spacing w:line="217" w:lineRule="exact"/>
        <w:jc w:val="both"/>
        <w:rPr>
          <w:noProof/>
          <w:sz w:val="24"/>
          <w:szCs w:val="24"/>
          <w:lang w:val="sr-Cyrl-RS"/>
        </w:rPr>
      </w:pPr>
    </w:p>
    <w:p w:rsidR="0073726D" w:rsidRPr="0073726D" w:rsidRDefault="0073726D" w:rsidP="00372522">
      <w:pPr>
        <w:spacing w:line="217" w:lineRule="exact"/>
        <w:jc w:val="both"/>
        <w:rPr>
          <w:noProof/>
          <w:sz w:val="24"/>
          <w:szCs w:val="24"/>
          <w:lang w:val="sr-Cyrl-RS"/>
        </w:rPr>
      </w:pPr>
    </w:p>
    <w:p w:rsidR="003B5884" w:rsidRPr="003B5884" w:rsidRDefault="003B5884" w:rsidP="00372522">
      <w:pPr>
        <w:jc w:val="center"/>
        <w:rPr>
          <w:rFonts w:eastAsia="Calibri"/>
          <w:b/>
          <w:sz w:val="24"/>
          <w:szCs w:val="24"/>
          <w:lang w:val="sr-Cyrl-RS" w:eastAsia="en-US"/>
        </w:rPr>
      </w:pPr>
      <w:r w:rsidRPr="003B5884">
        <w:rPr>
          <w:rFonts w:eastAsia="Calibri"/>
          <w:b/>
          <w:sz w:val="24"/>
          <w:szCs w:val="24"/>
          <w:lang w:val="sr-Cyrl-RS" w:eastAsia="en-US"/>
        </w:rPr>
        <w:t>ОПШТА НАПОМЕНА УЗ СОФТВЕР (ОСН)</w:t>
      </w:r>
    </w:p>
    <w:p w:rsidR="0073726D" w:rsidRPr="0073726D" w:rsidRDefault="0073726D" w:rsidP="00372522">
      <w:pPr>
        <w:spacing w:line="253"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noProof/>
          <w:sz w:val="24"/>
          <w:szCs w:val="24"/>
          <w:lang w:val="sr-Cyrl-RS"/>
        </w:rPr>
        <w:t>(Ова напомена има предност пред сваком контролом у оквиру одјељка Д категорија 1. до 9.)</w:t>
      </w:r>
    </w:p>
    <w:p w:rsidR="0073726D" w:rsidRPr="0073726D" w:rsidRDefault="0073726D" w:rsidP="00372522">
      <w:pPr>
        <w:spacing w:line="195"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noProof/>
          <w:sz w:val="24"/>
          <w:szCs w:val="24"/>
          <w:lang w:val="sr-Cyrl-RS"/>
        </w:rPr>
        <w:t xml:space="preserve">Категоријама 1. до 9. из ове Листе не </w:t>
      </w:r>
      <w:r w:rsidR="003B5884">
        <w:rPr>
          <w:rFonts w:eastAsia="Times New Roman"/>
          <w:noProof/>
          <w:sz w:val="24"/>
          <w:szCs w:val="24"/>
          <w:lang w:val="sr-Cyrl-RS"/>
        </w:rPr>
        <w:t>контролише</w:t>
      </w:r>
      <w:r w:rsidRPr="0073726D">
        <w:rPr>
          <w:rFonts w:eastAsia="Times New Roman"/>
          <w:noProof/>
          <w:sz w:val="24"/>
          <w:szCs w:val="24"/>
          <w:lang w:val="sr-Cyrl-RS"/>
        </w:rPr>
        <w:t xml:space="preserve"> се „софтвер” који је </w:t>
      </w:r>
      <w:r w:rsidR="001520B7">
        <w:rPr>
          <w:rFonts w:eastAsia="Times New Roman"/>
          <w:noProof/>
          <w:sz w:val="24"/>
          <w:szCs w:val="24"/>
          <w:lang w:val="sr-Cyrl-RS"/>
        </w:rPr>
        <w:t>било шта</w:t>
      </w:r>
      <w:r w:rsidRPr="0073726D">
        <w:rPr>
          <w:rFonts w:eastAsia="Times New Roman"/>
          <w:noProof/>
          <w:sz w:val="24"/>
          <w:szCs w:val="24"/>
          <w:lang w:val="sr-Cyrl-RS"/>
        </w:rPr>
        <w:t xml:space="preserve"> од с</w:t>
      </w:r>
      <w:r w:rsidR="003B5884">
        <w:rPr>
          <w:rFonts w:eastAsia="Times New Roman"/>
          <w:noProof/>
          <w:sz w:val="24"/>
          <w:szCs w:val="24"/>
          <w:lang w:val="sr-Cyrl-RS"/>
        </w:rPr>
        <w:t>љ</w:t>
      </w:r>
      <w:r w:rsidRPr="0073726D">
        <w:rPr>
          <w:rFonts w:eastAsia="Times New Roman"/>
          <w:noProof/>
          <w:sz w:val="24"/>
          <w:szCs w:val="24"/>
          <w:lang w:val="sr-Cyrl-RS"/>
        </w:rPr>
        <w:t>еде</w:t>
      </w:r>
      <w:r w:rsidRPr="0073726D">
        <w:rPr>
          <w:rFonts w:eastAsia="Arial"/>
          <w:noProof/>
          <w:sz w:val="24"/>
          <w:szCs w:val="24"/>
          <w:lang w:val="sr-Cyrl-RS"/>
        </w:rPr>
        <w:t>ћ</w:t>
      </w:r>
      <w:r w:rsidRPr="0073726D">
        <w:rPr>
          <w:rFonts w:eastAsia="Times New Roman"/>
          <w:noProof/>
          <w:sz w:val="24"/>
          <w:szCs w:val="24"/>
          <w:lang w:val="sr-Cyrl-RS"/>
        </w:rPr>
        <w:t>ег:</w:t>
      </w:r>
    </w:p>
    <w:p w:rsidR="0073726D" w:rsidRPr="0073726D" w:rsidRDefault="0073726D" w:rsidP="00372522">
      <w:pPr>
        <w:spacing w:line="196" w:lineRule="exact"/>
        <w:jc w:val="both"/>
        <w:rPr>
          <w:noProof/>
          <w:sz w:val="24"/>
          <w:szCs w:val="24"/>
          <w:lang w:val="sr-Cyrl-RS"/>
        </w:rPr>
      </w:pPr>
    </w:p>
    <w:p w:rsidR="0073726D" w:rsidRPr="0073726D" w:rsidRDefault="003B5884" w:rsidP="00372522">
      <w:pPr>
        <w:numPr>
          <w:ilvl w:val="0"/>
          <w:numId w:val="3"/>
        </w:numPr>
        <w:tabs>
          <w:tab w:val="left" w:pos="567"/>
        </w:tabs>
        <w:jc w:val="both"/>
        <w:rPr>
          <w:rFonts w:eastAsia="Times New Roman"/>
          <w:noProof/>
          <w:sz w:val="24"/>
          <w:szCs w:val="24"/>
          <w:lang w:val="sr-Cyrl-RS"/>
        </w:rPr>
      </w:pPr>
      <w:r>
        <w:rPr>
          <w:rFonts w:eastAsia="Times New Roman"/>
          <w:noProof/>
          <w:sz w:val="24"/>
          <w:szCs w:val="24"/>
          <w:lang w:val="sr-Cyrl-RS"/>
        </w:rPr>
        <w:t>уопштено</w:t>
      </w:r>
      <w:r w:rsidR="0073726D" w:rsidRPr="0073726D">
        <w:rPr>
          <w:rFonts w:eastAsia="Times New Roman"/>
          <w:noProof/>
          <w:sz w:val="24"/>
          <w:szCs w:val="24"/>
          <w:lang w:val="sr-Cyrl-RS"/>
        </w:rPr>
        <w:t xml:space="preserve"> доступан јавности </w:t>
      </w:r>
      <w:r>
        <w:rPr>
          <w:rFonts w:eastAsia="Times New Roman"/>
          <w:noProof/>
          <w:sz w:val="24"/>
          <w:szCs w:val="24"/>
          <w:lang w:val="sr-Cyrl-RS"/>
        </w:rPr>
        <w:t>из</w:t>
      </w:r>
      <w:r w:rsidR="0073726D" w:rsidRPr="0073726D">
        <w:rPr>
          <w:rFonts w:eastAsia="Times New Roman"/>
          <w:noProof/>
          <w:sz w:val="24"/>
          <w:szCs w:val="24"/>
          <w:lang w:val="sr-Cyrl-RS"/>
        </w:rPr>
        <w:t xml:space="preserve"> с</w:t>
      </w:r>
      <w:r>
        <w:rPr>
          <w:rFonts w:eastAsia="Times New Roman"/>
          <w:noProof/>
          <w:sz w:val="24"/>
          <w:szCs w:val="24"/>
          <w:lang w:val="sr-Cyrl-RS"/>
        </w:rPr>
        <w:t>љ</w:t>
      </w:r>
      <w:r w:rsidR="0073726D" w:rsidRPr="0073726D">
        <w:rPr>
          <w:rFonts w:eastAsia="Times New Roman"/>
          <w:noProof/>
          <w:sz w:val="24"/>
          <w:szCs w:val="24"/>
          <w:lang w:val="sr-Cyrl-RS"/>
        </w:rPr>
        <w:t>еде</w:t>
      </w:r>
      <w:r w:rsidR="0073726D" w:rsidRPr="0073726D">
        <w:rPr>
          <w:rFonts w:eastAsia="Arial"/>
          <w:noProof/>
          <w:sz w:val="24"/>
          <w:szCs w:val="24"/>
          <w:lang w:val="sr-Cyrl-RS"/>
        </w:rPr>
        <w:t>ћ</w:t>
      </w:r>
      <w:r w:rsidR="0073726D" w:rsidRPr="0073726D">
        <w:rPr>
          <w:rFonts w:eastAsia="Times New Roman"/>
          <w:noProof/>
          <w:sz w:val="24"/>
          <w:szCs w:val="24"/>
          <w:lang w:val="sr-Cyrl-RS"/>
        </w:rPr>
        <w:t>их разлога:</w:t>
      </w:r>
    </w:p>
    <w:p w:rsidR="0073726D" w:rsidRPr="0073726D" w:rsidRDefault="0073726D" w:rsidP="00372522">
      <w:pPr>
        <w:spacing w:line="195" w:lineRule="exact"/>
        <w:jc w:val="both"/>
        <w:rPr>
          <w:rFonts w:eastAsia="Times New Roman"/>
          <w:noProof/>
          <w:sz w:val="24"/>
          <w:szCs w:val="24"/>
          <w:lang w:val="sr-Cyrl-RS"/>
        </w:rPr>
      </w:pPr>
    </w:p>
    <w:p w:rsidR="0073726D" w:rsidRPr="0073726D" w:rsidRDefault="0073726D" w:rsidP="00372522">
      <w:pPr>
        <w:numPr>
          <w:ilvl w:val="1"/>
          <w:numId w:val="3"/>
        </w:numPr>
        <w:tabs>
          <w:tab w:val="left" w:pos="980"/>
        </w:tabs>
        <w:ind w:left="567"/>
        <w:jc w:val="both"/>
        <w:rPr>
          <w:rFonts w:eastAsia="Times New Roman"/>
          <w:noProof/>
          <w:sz w:val="24"/>
          <w:szCs w:val="24"/>
          <w:lang w:val="sr-Cyrl-RS"/>
        </w:rPr>
      </w:pPr>
      <w:r w:rsidRPr="0073726D">
        <w:rPr>
          <w:rFonts w:eastAsia="Times New Roman"/>
          <w:noProof/>
          <w:sz w:val="24"/>
          <w:szCs w:val="24"/>
          <w:lang w:val="sr-Cyrl-RS"/>
        </w:rPr>
        <w:t>продаје се из залиха у малопродаји, без ограни</w:t>
      </w:r>
      <w:r w:rsidRPr="0073726D">
        <w:rPr>
          <w:rFonts w:eastAsia="Arial"/>
          <w:noProof/>
          <w:sz w:val="24"/>
          <w:szCs w:val="24"/>
          <w:lang w:val="sr-Cyrl-RS"/>
        </w:rPr>
        <w:t>ч</w:t>
      </w:r>
      <w:r w:rsidRPr="0073726D">
        <w:rPr>
          <w:rFonts w:eastAsia="Times New Roman"/>
          <w:noProof/>
          <w:sz w:val="24"/>
          <w:szCs w:val="24"/>
          <w:lang w:val="sr-Cyrl-RS"/>
        </w:rPr>
        <w:t>ења, на с</w:t>
      </w:r>
      <w:r w:rsidR="003B5884">
        <w:rPr>
          <w:rFonts w:eastAsia="Times New Roman"/>
          <w:noProof/>
          <w:sz w:val="24"/>
          <w:szCs w:val="24"/>
          <w:lang w:val="sr-Cyrl-RS"/>
        </w:rPr>
        <w:t>љ</w:t>
      </w:r>
      <w:r w:rsidRPr="0073726D">
        <w:rPr>
          <w:rFonts w:eastAsia="Times New Roman"/>
          <w:noProof/>
          <w:sz w:val="24"/>
          <w:szCs w:val="24"/>
          <w:lang w:val="sr-Cyrl-RS"/>
        </w:rPr>
        <w:t>еде</w:t>
      </w:r>
      <w:r w:rsidRPr="0073726D">
        <w:rPr>
          <w:rFonts w:eastAsia="Arial"/>
          <w:noProof/>
          <w:sz w:val="24"/>
          <w:szCs w:val="24"/>
          <w:lang w:val="sr-Cyrl-RS"/>
        </w:rPr>
        <w:t>ћ</w:t>
      </w:r>
      <w:r w:rsidRPr="0073726D">
        <w:rPr>
          <w:rFonts w:eastAsia="Times New Roman"/>
          <w:noProof/>
          <w:sz w:val="24"/>
          <w:szCs w:val="24"/>
          <w:lang w:val="sr-Cyrl-RS"/>
        </w:rPr>
        <w:t>е на</w:t>
      </w:r>
      <w:r w:rsidRPr="0073726D">
        <w:rPr>
          <w:rFonts w:eastAsia="Arial"/>
          <w:noProof/>
          <w:sz w:val="24"/>
          <w:szCs w:val="24"/>
          <w:lang w:val="sr-Cyrl-RS"/>
        </w:rPr>
        <w:t>ч</w:t>
      </w:r>
      <w:r w:rsidRPr="0073726D">
        <w:rPr>
          <w:rFonts w:eastAsia="Times New Roman"/>
          <w:noProof/>
          <w:sz w:val="24"/>
          <w:szCs w:val="24"/>
          <w:lang w:val="sr-Cyrl-RS"/>
        </w:rPr>
        <w:t>ине:</w:t>
      </w:r>
    </w:p>
    <w:p w:rsidR="0073726D" w:rsidRPr="0073726D" w:rsidRDefault="0073726D" w:rsidP="00372522">
      <w:pPr>
        <w:spacing w:line="194" w:lineRule="exact"/>
        <w:jc w:val="both"/>
        <w:rPr>
          <w:rFonts w:eastAsia="Times New Roman"/>
          <w:noProof/>
          <w:sz w:val="24"/>
          <w:szCs w:val="24"/>
          <w:lang w:val="sr-Cyrl-RS"/>
        </w:rPr>
      </w:pPr>
    </w:p>
    <w:p w:rsidR="0073726D" w:rsidRPr="0073726D" w:rsidRDefault="00222A43" w:rsidP="00372522">
      <w:pPr>
        <w:tabs>
          <w:tab w:val="left" w:pos="1200"/>
        </w:tabs>
        <w:ind w:left="1200"/>
        <w:jc w:val="both"/>
        <w:rPr>
          <w:rFonts w:eastAsia="Times New Roman"/>
          <w:noProof/>
          <w:sz w:val="24"/>
          <w:szCs w:val="24"/>
          <w:lang w:val="sr-Cyrl-RS"/>
        </w:rPr>
      </w:pPr>
      <w:r>
        <w:rPr>
          <w:rFonts w:eastAsia="Times New Roman"/>
          <w:noProof/>
          <w:sz w:val="24"/>
          <w:szCs w:val="24"/>
          <w:lang w:val="sr-Cyrl-RS"/>
        </w:rPr>
        <w:t>а.</w:t>
      </w:r>
      <w:r w:rsidR="0073726D" w:rsidRPr="0073726D">
        <w:rPr>
          <w:rFonts w:eastAsia="Times New Roman"/>
          <w:noProof/>
          <w:sz w:val="24"/>
          <w:szCs w:val="24"/>
          <w:lang w:val="sr-Cyrl-RS"/>
        </w:rPr>
        <w:t>трансакције преко продајног пулта;</w:t>
      </w:r>
    </w:p>
    <w:p w:rsidR="0073726D" w:rsidRPr="0073726D" w:rsidRDefault="0073726D" w:rsidP="00372522">
      <w:pPr>
        <w:spacing w:line="196" w:lineRule="exact"/>
        <w:ind w:left="2334"/>
        <w:jc w:val="both"/>
        <w:rPr>
          <w:rFonts w:eastAsia="Times New Roman"/>
          <w:noProof/>
          <w:sz w:val="24"/>
          <w:szCs w:val="24"/>
          <w:lang w:val="sr-Cyrl-RS"/>
        </w:rPr>
      </w:pPr>
    </w:p>
    <w:p w:rsidR="0073726D" w:rsidRPr="0073726D" w:rsidRDefault="00222A43" w:rsidP="00372522">
      <w:pPr>
        <w:tabs>
          <w:tab w:val="left" w:pos="1200"/>
        </w:tabs>
        <w:ind w:left="1200"/>
        <w:jc w:val="both"/>
        <w:rPr>
          <w:rFonts w:eastAsia="Times New Roman"/>
          <w:noProof/>
          <w:sz w:val="24"/>
          <w:szCs w:val="24"/>
          <w:lang w:val="sr-Cyrl-RS"/>
        </w:rPr>
      </w:pPr>
      <w:r>
        <w:rPr>
          <w:rFonts w:eastAsia="Times New Roman"/>
          <w:noProof/>
          <w:sz w:val="24"/>
          <w:szCs w:val="24"/>
          <w:lang w:val="sr-Cyrl-RS"/>
        </w:rPr>
        <w:t>б.</w:t>
      </w:r>
      <w:r w:rsidR="0073726D" w:rsidRPr="0073726D">
        <w:rPr>
          <w:rFonts w:eastAsia="Times New Roman"/>
          <w:noProof/>
          <w:sz w:val="24"/>
          <w:szCs w:val="24"/>
          <w:lang w:val="sr-Cyrl-RS"/>
        </w:rPr>
        <w:t>каталошка продаја;</w:t>
      </w:r>
    </w:p>
    <w:p w:rsidR="0073726D" w:rsidRPr="0073726D" w:rsidRDefault="0073726D" w:rsidP="00372522">
      <w:pPr>
        <w:spacing w:line="196" w:lineRule="exact"/>
        <w:ind w:left="2334"/>
        <w:jc w:val="both"/>
        <w:rPr>
          <w:rFonts w:eastAsia="Times New Roman"/>
          <w:noProof/>
          <w:sz w:val="24"/>
          <w:szCs w:val="24"/>
          <w:lang w:val="sr-Cyrl-RS"/>
        </w:rPr>
      </w:pPr>
    </w:p>
    <w:p w:rsidR="0073726D" w:rsidRPr="0073726D" w:rsidRDefault="00222A43" w:rsidP="00372522">
      <w:pPr>
        <w:tabs>
          <w:tab w:val="left" w:pos="1200"/>
        </w:tabs>
        <w:ind w:left="1200"/>
        <w:jc w:val="both"/>
        <w:rPr>
          <w:rFonts w:eastAsia="Times New Roman"/>
          <w:noProof/>
          <w:sz w:val="24"/>
          <w:szCs w:val="24"/>
          <w:lang w:val="sr-Cyrl-RS"/>
        </w:rPr>
      </w:pPr>
      <w:r>
        <w:rPr>
          <w:rFonts w:eastAsia="Times New Roman"/>
          <w:noProof/>
          <w:sz w:val="24"/>
          <w:szCs w:val="24"/>
          <w:lang w:val="sr-Cyrl-RS"/>
        </w:rPr>
        <w:t>ц.</w:t>
      </w:r>
      <w:r w:rsidR="003B5884">
        <w:rPr>
          <w:rFonts w:eastAsia="Times New Roman"/>
          <w:noProof/>
          <w:sz w:val="24"/>
          <w:szCs w:val="24"/>
          <w:lang w:val="sr-Cyrl-RS"/>
        </w:rPr>
        <w:t>електронске</w:t>
      </w:r>
      <w:r w:rsidR="0073726D" w:rsidRPr="0073726D">
        <w:rPr>
          <w:rFonts w:eastAsia="Times New Roman"/>
          <w:noProof/>
          <w:sz w:val="24"/>
          <w:szCs w:val="24"/>
          <w:lang w:val="sr-Cyrl-RS"/>
        </w:rPr>
        <w:t xml:space="preserve"> трансакције </w:t>
      </w:r>
      <w:r w:rsidR="0073726D" w:rsidRPr="0073726D">
        <w:rPr>
          <w:rFonts w:eastAsia="Times New Roman"/>
          <w:noProof/>
          <w:sz w:val="24"/>
          <w:szCs w:val="24"/>
          <w:u w:val="single"/>
          <w:lang w:val="sr-Cyrl-RS"/>
        </w:rPr>
        <w:t>или</w:t>
      </w:r>
    </w:p>
    <w:p w:rsidR="0073726D" w:rsidRPr="0073726D" w:rsidRDefault="0073726D" w:rsidP="00372522">
      <w:pPr>
        <w:spacing w:line="195" w:lineRule="exact"/>
        <w:ind w:left="2334"/>
        <w:jc w:val="both"/>
        <w:rPr>
          <w:rFonts w:eastAsia="Times New Roman"/>
          <w:noProof/>
          <w:sz w:val="24"/>
          <w:szCs w:val="24"/>
          <w:lang w:val="sr-Cyrl-RS"/>
        </w:rPr>
      </w:pPr>
    </w:p>
    <w:p w:rsidR="0073726D" w:rsidRPr="0073726D" w:rsidRDefault="00222A43" w:rsidP="00372522">
      <w:pPr>
        <w:tabs>
          <w:tab w:val="left" w:pos="1200"/>
        </w:tabs>
        <w:ind w:left="1200"/>
        <w:jc w:val="both"/>
        <w:rPr>
          <w:rFonts w:eastAsia="Times New Roman"/>
          <w:noProof/>
          <w:sz w:val="24"/>
          <w:szCs w:val="24"/>
          <w:lang w:val="sr-Cyrl-RS"/>
        </w:rPr>
      </w:pPr>
      <w:r>
        <w:rPr>
          <w:rFonts w:eastAsia="Times New Roman"/>
          <w:noProof/>
          <w:sz w:val="24"/>
          <w:szCs w:val="24"/>
          <w:lang w:val="sr-Cyrl-RS"/>
        </w:rPr>
        <w:t>д.</w:t>
      </w:r>
      <w:r w:rsidR="0073726D" w:rsidRPr="0073726D">
        <w:rPr>
          <w:rFonts w:eastAsia="Times New Roman"/>
          <w:noProof/>
          <w:sz w:val="24"/>
          <w:szCs w:val="24"/>
          <w:lang w:val="sr-Cyrl-RS"/>
        </w:rPr>
        <w:t xml:space="preserve">трансакције телефонским позивом </w:t>
      </w:r>
      <w:r w:rsidR="0073726D" w:rsidRPr="0073726D">
        <w:rPr>
          <w:rFonts w:eastAsia="Times New Roman"/>
          <w:noProof/>
          <w:sz w:val="24"/>
          <w:szCs w:val="24"/>
          <w:u w:val="single"/>
          <w:lang w:val="sr-Cyrl-RS"/>
        </w:rPr>
        <w:t>и</w:t>
      </w:r>
    </w:p>
    <w:p w:rsidR="0073726D" w:rsidRPr="0073726D" w:rsidRDefault="0073726D" w:rsidP="00372522">
      <w:pPr>
        <w:spacing w:line="195" w:lineRule="exact"/>
        <w:jc w:val="both"/>
        <w:rPr>
          <w:rFonts w:eastAsia="Times New Roman"/>
          <w:noProof/>
          <w:sz w:val="24"/>
          <w:szCs w:val="24"/>
          <w:lang w:val="sr-Cyrl-RS"/>
        </w:rPr>
      </w:pPr>
    </w:p>
    <w:p w:rsidR="0073726D" w:rsidRPr="0073726D" w:rsidRDefault="0073726D" w:rsidP="00372522">
      <w:pPr>
        <w:numPr>
          <w:ilvl w:val="1"/>
          <w:numId w:val="3"/>
        </w:numPr>
        <w:tabs>
          <w:tab w:val="left" w:pos="980"/>
        </w:tabs>
        <w:ind w:left="567"/>
        <w:jc w:val="both"/>
        <w:rPr>
          <w:rFonts w:eastAsia="Times New Roman"/>
          <w:noProof/>
          <w:sz w:val="24"/>
          <w:szCs w:val="24"/>
          <w:lang w:val="sr-Cyrl-RS"/>
        </w:rPr>
      </w:pPr>
      <w:r w:rsidRPr="0073726D">
        <w:rPr>
          <w:rFonts w:eastAsia="Times New Roman"/>
          <w:noProof/>
          <w:sz w:val="24"/>
          <w:szCs w:val="24"/>
          <w:lang w:val="sr-Cyrl-RS"/>
        </w:rPr>
        <w:t>намијењен је за корисни</w:t>
      </w:r>
      <w:r w:rsidRPr="0073726D">
        <w:rPr>
          <w:rFonts w:eastAsia="Arial"/>
          <w:noProof/>
          <w:sz w:val="24"/>
          <w:szCs w:val="24"/>
          <w:lang w:val="sr-Cyrl-RS"/>
        </w:rPr>
        <w:t>ч</w:t>
      </w:r>
      <w:r w:rsidRPr="0073726D">
        <w:rPr>
          <w:rFonts w:eastAsia="Times New Roman"/>
          <w:noProof/>
          <w:sz w:val="24"/>
          <w:szCs w:val="24"/>
          <w:lang w:val="sr-Cyrl-RS"/>
        </w:rPr>
        <w:t>ку инсталацију без зна</w:t>
      </w:r>
      <w:r w:rsidRPr="0073726D">
        <w:rPr>
          <w:rFonts w:eastAsia="Arial"/>
          <w:noProof/>
          <w:sz w:val="24"/>
          <w:szCs w:val="24"/>
          <w:lang w:val="sr-Cyrl-RS"/>
        </w:rPr>
        <w:t>ч</w:t>
      </w:r>
      <w:r w:rsidRPr="0073726D">
        <w:rPr>
          <w:rFonts w:eastAsia="Times New Roman"/>
          <w:noProof/>
          <w:sz w:val="24"/>
          <w:szCs w:val="24"/>
          <w:lang w:val="sr-Cyrl-RS"/>
        </w:rPr>
        <w:t xml:space="preserve">ајније додатне </w:t>
      </w:r>
      <w:r w:rsidR="003B5884">
        <w:rPr>
          <w:rFonts w:eastAsia="Times New Roman"/>
          <w:noProof/>
          <w:sz w:val="24"/>
          <w:szCs w:val="24"/>
          <w:lang w:val="sr-Cyrl-RS"/>
        </w:rPr>
        <w:t>подршке</w:t>
      </w:r>
      <w:r w:rsidRPr="0073726D">
        <w:rPr>
          <w:rFonts w:eastAsia="Times New Roman"/>
          <w:noProof/>
          <w:sz w:val="24"/>
          <w:szCs w:val="24"/>
          <w:lang w:val="sr-Cyrl-RS"/>
        </w:rPr>
        <w:t xml:space="preserve"> добавља</w:t>
      </w:r>
      <w:r w:rsidRPr="0073726D">
        <w:rPr>
          <w:rFonts w:eastAsia="Arial"/>
          <w:noProof/>
          <w:sz w:val="24"/>
          <w:szCs w:val="24"/>
          <w:lang w:val="sr-Cyrl-RS"/>
        </w:rPr>
        <w:t>ч</w:t>
      </w:r>
      <w:r w:rsidRPr="0073726D">
        <w:rPr>
          <w:rFonts w:eastAsia="Times New Roman"/>
          <w:noProof/>
          <w:sz w:val="24"/>
          <w:szCs w:val="24"/>
          <w:lang w:val="sr-Cyrl-RS"/>
        </w:rPr>
        <w:t>а;</w:t>
      </w:r>
    </w:p>
    <w:p w:rsidR="0073726D" w:rsidRPr="0073726D" w:rsidRDefault="0073726D" w:rsidP="00372522">
      <w:pPr>
        <w:spacing w:line="196" w:lineRule="exact"/>
        <w:jc w:val="both"/>
        <w:rPr>
          <w:noProof/>
          <w:sz w:val="24"/>
          <w:szCs w:val="24"/>
          <w:lang w:val="sr-Cyrl-RS"/>
        </w:rPr>
      </w:pPr>
    </w:p>
    <w:p w:rsidR="0073726D" w:rsidRPr="0073726D" w:rsidRDefault="0073726D" w:rsidP="00372522">
      <w:pPr>
        <w:tabs>
          <w:tab w:val="left" w:pos="1418"/>
        </w:tabs>
        <w:spacing w:line="246" w:lineRule="auto"/>
        <w:ind w:left="1418" w:hanging="1418"/>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Pr="0073726D">
        <w:rPr>
          <w:rFonts w:eastAsia="Times New Roman"/>
          <w:i/>
          <w:iCs/>
          <w:noProof/>
          <w:sz w:val="24"/>
          <w:szCs w:val="24"/>
          <w:lang w:val="sr-Cyrl-RS"/>
        </w:rPr>
        <w:t xml:space="preserve">Унос а. </w:t>
      </w:r>
      <w:r w:rsidR="003B5884">
        <w:rPr>
          <w:rFonts w:eastAsia="Times New Roman"/>
          <w:i/>
          <w:iCs/>
          <w:noProof/>
          <w:sz w:val="24"/>
          <w:szCs w:val="24"/>
          <w:lang w:val="sr-Cyrl-RS"/>
        </w:rPr>
        <w:t>Општа напомена уз софтвер</w:t>
      </w:r>
      <w:r w:rsidRPr="0073726D">
        <w:rPr>
          <w:rFonts w:eastAsia="Times New Roman"/>
          <w:i/>
          <w:iCs/>
          <w:noProof/>
          <w:sz w:val="24"/>
          <w:szCs w:val="24"/>
          <w:lang w:val="sr-Cyrl-RS"/>
        </w:rPr>
        <w:t xml:space="preserve"> не односи се на „софтвер” одре</w:t>
      </w:r>
      <w:r w:rsidRPr="0073726D">
        <w:rPr>
          <w:rFonts w:eastAsia="Arial"/>
          <w:i/>
          <w:iCs/>
          <w:noProof/>
          <w:sz w:val="24"/>
          <w:szCs w:val="24"/>
          <w:lang w:val="sr-Cyrl-RS"/>
        </w:rPr>
        <w:t>ђ</w:t>
      </w:r>
      <w:r w:rsidR="003B5884">
        <w:rPr>
          <w:rFonts w:eastAsia="Times New Roman"/>
          <w:i/>
          <w:iCs/>
          <w:noProof/>
          <w:sz w:val="24"/>
          <w:szCs w:val="24"/>
          <w:lang w:val="sr-Cyrl-RS"/>
        </w:rPr>
        <w:t>ен у категорији 5</w:t>
      </w:r>
      <w:r w:rsidRPr="0073726D">
        <w:rPr>
          <w:rFonts w:eastAsia="Times New Roman"/>
          <w:i/>
          <w:iCs/>
          <w:noProof/>
          <w:sz w:val="24"/>
          <w:szCs w:val="24"/>
          <w:lang w:val="sr-Cyrl-RS"/>
        </w:rPr>
        <w:t xml:space="preserve"> – дио 2. („</w:t>
      </w:r>
      <w:r w:rsidR="003B5884">
        <w:rPr>
          <w:rFonts w:eastAsia="Times New Roman"/>
          <w:i/>
          <w:iCs/>
          <w:noProof/>
          <w:sz w:val="24"/>
          <w:szCs w:val="24"/>
          <w:lang w:val="sr-Cyrl-RS"/>
        </w:rPr>
        <w:t>Безбиједност</w:t>
      </w:r>
      <w:r w:rsidRPr="0073726D">
        <w:rPr>
          <w:rFonts w:eastAsia="Times New Roman"/>
          <w:i/>
          <w:iCs/>
          <w:noProof/>
          <w:sz w:val="24"/>
          <w:szCs w:val="24"/>
          <w:lang w:val="sr-Cyrl-RS"/>
        </w:rPr>
        <w:t xml:space="preserve"> информација”).</w:t>
      </w:r>
    </w:p>
    <w:p w:rsidR="0073726D" w:rsidRPr="0073726D" w:rsidRDefault="0073726D" w:rsidP="00372522">
      <w:pPr>
        <w:jc w:val="both"/>
        <w:rPr>
          <w:noProof/>
          <w:sz w:val="24"/>
          <w:szCs w:val="24"/>
          <w:lang w:val="sr-Cyrl-RS"/>
        </w:rPr>
      </w:pPr>
    </w:p>
    <w:p w:rsidR="0073726D" w:rsidRPr="0073726D" w:rsidRDefault="0073726D" w:rsidP="00372522">
      <w:pPr>
        <w:tabs>
          <w:tab w:val="left" w:pos="567"/>
        </w:tabs>
        <w:jc w:val="both"/>
        <w:rPr>
          <w:noProof/>
          <w:sz w:val="24"/>
          <w:szCs w:val="24"/>
          <w:lang w:val="sr-Cyrl-RS"/>
        </w:rPr>
      </w:pPr>
      <w:r w:rsidRPr="0073726D">
        <w:rPr>
          <w:rFonts w:eastAsia="Times New Roman"/>
          <w:noProof/>
          <w:sz w:val="24"/>
          <w:szCs w:val="24"/>
          <w:lang w:val="sr-Cyrl-RS"/>
        </w:rPr>
        <w:t xml:space="preserve">б.     „у јавном власништву” </w:t>
      </w:r>
      <w:r w:rsidRPr="0073726D">
        <w:rPr>
          <w:rFonts w:eastAsia="Times New Roman"/>
          <w:noProof/>
          <w:sz w:val="24"/>
          <w:szCs w:val="24"/>
          <w:u w:val="single"/>
          <w:lang w:val="sr-Cyrl-RS"/>
        </w:rPr>
        <w:t>или</w:t>
      </w:r>
    </w:p>
    <w:p w:rsidR="0073726D" w:rsidRPr="0073726D" w:rsidRDefault="0073726D" w:rsidP="00372522">
      <w:pPr>
        <w:spacing w:line="124" w:lineRule="exact"/>
        <w:jc w:val="both"/>
        <w:rPr>
          <w:noProof/>
          <w:sz w:val="24"/>
          <w:szCs w:val="24"/>
          <w:lang w:val="sr-Cyrl-RS"/>
        </w:rPr>
      </w:pPr>
    </w:p>
    <w:p w:rsidR="0073726D" w:rsidRPr="0073726D" w:rsidRDefault="00222A43" w:rsidP="00372522">
      <w:pPr>
        <w:tabs>
          <w:tab w:val="left" w:pos="567"/>
        </w:tabs>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 xml:space="preserve">минимални „код објекта” потребан за инсталацију, рад, одржавање (провјеру) или поправак оне робе </w:t>
      </w:r>
      <w:r w:rsidR="0073726D" w:rsidRPr="0073726D">
        <w:rPr>
          <w:rFonts w:eastAsia="Arial"/>
          <w:noProof/>
          <w:sz w:val="24"/>
          <w:szCs w:val="24"/>
          <w:lang w:val="sr-Cyrl-RS"/>
        </w:rPr>
        <w:t>ч</w:t>
      </w:r>
      <w:r w:rsidR="0073726D" w:rsidRPr="0073726D">
        <w:rPr>
          <w:rFonts w:eastAsia="Times New Roman"/>
          <w:noProof/>
          <w:sz w:val="24"/>
          <w:szCs w:val="24"/>
          <w:lang w:val="sr-Cyrl-RS"/>
        </w:rPr>
        <w:t>ији је извоз одобрен.</w:t>
      </w:r>
    </w:p>
    <w:p w:rsidR="0073726D" w:rsidRPr="0073726D" w:rsidRDefault="0073726D" w:rsidP="00372522">
      <w:pPr>
        <w:spacing w:line="121" w:lineRule="exact"/>
        <w:jc w:val="both"/>
        <w:rPr>
          <w:rFonts w:eastAsia="Times New Roman"/>
          <w:noProof/>
          <w:sz w:val="24"/>
          <w:szCs w:val="24"/>
          <w:lang w:val="sr-Cyrl-RS"/>
        </w:rPr>
      </w:pPr>
    </w:p>
    <w:p w:rsidR="0073726D" w:rsidRPr="0073726D" w:rsidRDefault="0073726D" w:rsidP="00372522">
      <w:pPr>
        <w:spacing w:line="246" w:lineRule="auto"/>
        <w:ind w:left="567"/>
        <w:jc w:val="both"/>
        <w:rPr>
          <w:rFonts w:eastAsia="Times New Roman"/>
          <w:noProof/>
          <w:sz w:val="24"/>
          <w:szCs w:val="24"/>
          <w:lang w:val="sr-Cyrl-RS"/>
        </w:rPr>
      </w:pPr>
      <w:r w:rsidRPr="0073726D">
        <w:rPr>
          <w:rFonts w:eastAsia="Times New Roman"/>
          <w:i/>
          <w:iCs/>
          <w:noProof/>
          <w:sz w:val="24"/>
          <w:szCs w:val="24"/>
          <w:u w:val="single"/>
          <w:lang w:val="sr-Cyrl-RS"/>
        </w:rPr>
        <w:t>Напомена:</w:t>
      </w:r>
      <w:r w:rsidRPr="0073726D">
        <w:rPr>
          <w:rFonts w:eastAsia="Times New Roman"/>
          <w:i/>
          <w:iCs/>
          <w:noProof/>
          <w:sz w:val="24"/>
          <w:szCs w:val="24"/>
          <w:lang w:val="sr-Cyrl-RS"/>
        </w:rPr>
        <w:t xml:space="preserve"> Унос ц. </w:t>
      </w:r>
      <w:r w:rsidR="008F142F">
        <w:rPr>
          <w:rFonts w:eastAsia="Times New Roman"/>
          <w:i/>
          <w:iCs/>
          <w:noProof/>
          <w:sz w:val="24"/>
          <w:szCs w:val="24"/>
          <w:lang w:val="sr-Cyrl-RS"/>
        </w:rPr>
        <w:t>Општа напомена уз софтвер</w:t>
      </w:r>
      <w:r w:rsidR="008F142F" w:rsidRPr="0073726D">
        <w:rPr>
          <w:rFonts w:eastAsia="Times New Roman"/>
          <w:i/>
          <w:iCs/>
          <w:noProof/>
          <w:sz w:val="24"/>
          <w:szCs w:val="24"/>
          <w:lang w:val="sr-Cyrl-RS"/>
        </w:rPr>
        <w:t xml:space="preserve"> </w:t>
      </w:r>
      <w:r w:rsidRPr="0073726D">
        <w:rPr>
          <w:rFonts w:eastAsia="Times New Roman"/>
          <w:i/>
          <w:iCs/>
          <w:noProof/>
          <w:sz w:val="24"/>
          <w:szCs w:val="24"/>
          <w:lang w:val="sr-Cyrl-RS"/>
        </w:rPr>
        <w:t>не односи се на „софтвер” одре</w:t>
      </w:r>
      <w:r w:rsidRPr="0073726D">
        <w:rPr>
          <w:rFonts w:eastAsia="Arial"/>
          <w:i/>
          <w:iCs/>
          <w:noProof/>
          <w:sz w:val="24"/>
          <w:szCs w:val="24"/>
          <w:lang w:val="sr-Cyrl-RS"/>
        </w:rPr>
        <w:t>ђ</w:t>
      </w:r>
      <w:r w:rsidR="008F142F">
        <w:rPr>
          <w:rFonts w:eastAsia="Times New Roman"/>
          <w:i/>
          <w:iCs/>
          <w:noProof/>
          <w:sz w:val="24"/>
          <w:szCs w:val="24"/>
          <w:lang w:val="sr-Cyrl-RS"/>
        </w:rPr>
        <w:t>ен у категорији 5</w:t>
      </w:r>
      <w:r w:rsidRPr="0073726D">
        <w:rPr>
          <w:rFonts w:eastAsia="Times New Roman"/>
          <w:i/>
          <w:iCs/>
          <w:noProof/>
          <w:sz w:val="24"/>
          <w:szCs w:val="24"/>
          <w:lang w:val="sr-Cyrl-RS"/>
        </w:rPr>
        <w:t xml:space="preserve"> – дио 2. („</w:t>
      </w:r>
      <w:r w:rsidR="008F142F">
        <w:rPr>
          <w:rFonts w:eastAsia="Times New Roman"/>
          <w:i/>
          <w:iCs/>
          <w:noProof/>
          <w:sz w:val="24"/>
          <w:szCs w:val="24"/>
          <w:lang w:val="sr-Cyrl-RS"/>
        </w:rPr>
        <w:t>Безбиједност</w:t>
      </w:r>
      <w:r w:rsidRPr="0073726D">
        <w:rPr>
          <w:rFonts w:eastAsia="Times New Roman"/>
          <w:i/>
          <w:iCs/>
          <w:noProof/>
          <w:sz w:val="24"/>
          <w:szCs w:val="24"/>
          <w:lang w:val="sr-Cyrl-RS"/>
        </w:rPr>
        <w:t xml:space="preserve"> информација”).</w:t>
      </w:r>
    </w:p>
    <w:p w:rsidR="0073726D" w:rsidRPr="0073726D" w:rsidRDefault="0073726D" w:rsidP="00372522">
      <w:pPr>
        <w:spacing w:line="127" w:lineRule="exact"/>
        <w:jc w:val="both"/>
        <w:rPr>
          <w:noProof/>
          <w:sz w:val="24"/>
          <w:szCs w:val="24"/>
          <w:lang w:val="sr-Cyrl-RS"/>
        </w:rPr>
      </w:pPr>
    </w:p>
    <w:p w:rsidR="0073726D" w:rsidRPr="0073726D" w:rsidRDefault="0073726D" w:rsidP="00372522">
      <w:pPr>
        <w:jc w:val="both"/>
        <w:rPr>
          <w:noProof/>
          <w:sz w:val="24"/>
          <w:szCs w:val="24"/>
          <w:lang w:val="sr-Cyrl-RS"/>
        </w:rPr>
      </w:pPr>
    </w:p>
    <w:p w:rsidR="0073726D" w:rsidRDefault="0073726D" w:rsidP="00372522">
      <w:pPr>
        <w:jc w:val="both"/>
        <w:rPr>
          <w:noProof/>
          <w:sz w:val="24"/>
          <w:szCs w:val="24"/>
          <w:lang w:val="sr-Cyrl-RS"/>
        </w:rPr>
      </w:pPr>
    </w:p>
    <w:p w:rsidR="008F142F" w:rsidRPr="0073726D" w:rsidRDefault="008F142F" w:rsidP="00372522">
      <w:pPr>
        <w:jc w:val="both"/>
        <w:rPr>
          <w:noProof/>
          <w:sz w:val="24"/>
          <w:szCs w:val="24"/>
          <w:lang w:val="sr-Cyrl-RS"/>
        </w:rPr>
      </w:pPr>
    </w:p>
    <w:p w:rsidR="0073726D" w:rsidRPr="008F142F" w:rsidRDefault="008F142F" w:rsidP="00372522">
      <w:pPr>
        <w:jc w:val="center"/>
        <w:rPr>
          <w:b/>
          <w:noProof/>
          <w:sz w:val="24"/>
          <w:szCs w:val="24"/>
          <w:lang w:val="sr-Cyrl-RS"/>
        </w:rPr>
      </w:pPr>
      <w:r w:rsidRPr="008F142F">
        <w:rPr>
          <w:rFonts w:eastAsia="Times New Roman"/>
          <w:b/>
          <w:noProof/>
          <w:sz w:val="24"/>
          <w:szCs w:val="24"/>
          <w:lang w:val="sr-Cyrl-RS"/>
        </w:rPr>
        <w:lastRenderedPageBreak/>
        <w:t>ОПШТА</w:t>
      </w:r>
      <w:r w:rsidR="0073726D" w:rsidRPr="008F142F">
        <w:rPr>
          <w:rFonts w:eastAsia="Times New Roman"/>
          <w:b/>
          <w:noProof/>
          <w:sz w:val="24"/>
          <w:szCs w:val="24"/>
          <w:lang w:val="sr-Cyrl-RS"/>
        </w:rPr>
        <w:t xml:space="preserve"> НАПОМЕНА О „</w:t>
      </w:r>
      <w:r w:rsidRPr="008F142F">
        <w:rPr>
          <w:rFonts w:eastAsia="Times New Roman"/>
          <w:b/>
          <w:noProof/>
          <w:sz w:val="24"/>
          <w:szCs w:val="24"/>
          <w:lang w:val="sr-Cyrl-RS"/>
        </w:rPr>
        <w:t>БЕЗБИЈЕДНОСТИ ИНФОРМАЦИЈА” (ОНБ</w:t>
      </w:r>
      <w:r w:rsidR="0073726D" w:rsidRPr="008F142F">
        <w:rPr>
          <w:rFonts w:eastAsia="Times New Roman"/>
          <w:b/>
          <w:noProof/>
          <w:sz w:val="24"/>
          <w:szCs w:val="24"/>
          <w:lang w:val="sr-Cyrl-RS"/>
        </w:rPr>
        <w:t>И)</w:t>
      </w:r>
    </w:p>
    <w:p w:rsidR="0073726D" w:rsidRPr="0073726D" w:rsidRDefault="0073726D" w:rsidP="00372522">
      <w:pPr>
        <w:spacing w:line="253" w:lineRule="exact"/>
        <w:jc w:val="both"/>
        <w:rPr>
          <w:noProof/>
          <w:sz w:val="24"/>
          <w:szCs w:val="24"/>
          <w:lang w:val="sr-Cyrl-RS"/>
        </w:rPr>
      </w:pPr>
    </w:p>
    <w:p w:rsidR="0073726D" w:rsidRPr="00313283" w:rsidRDefault="0073726D" w:rsidP="00372522">
      <w:pPr>
        <w:tabs>
          <w:tab w:val="left" w:pos="9214"/>
        </w:tabs>
        <w:spacing w:line="246" w:lineRule="auto"/>
        <w:jc w:val="both"/>
        <w:rPr>
          <w:noProof/>
          <w:sz w:val="24"/>
          <w:szCs w:val="24"/>
          <w:lang w:val="sr-Cyrl-RS"/>
        </w:rPr>
      </w:pPr>
      <w:r w:rsidRPr="0073726D">
        <w:rPr>
          <w:rFonts w:eastAsia="Times New Roman"/>
          <w:noProof/>
          <w:sz w:val="24"/>
          <w:szCs w:val="24"/>
          <w:lang w:val="sr-Cyrl-RS"/>
        </w:rPr>
        <w:t>Производе или функције за „</w:t>
      </w:r>
      <w:r w:rsidR="008F142F">
        <w:rPr>
          <w:rFonts w:eastAsia="Times New Roman"/>
          <w:noProof/>
          <w:sz w:val="24"/>
          <w:szCs w:val="24"/>
          <w:lang w:val="sr-Cyrl-RS"/>
        </w:rPr>
        <w:t>безбиједност</w:t>
      </w:r>
      <w:r w:rsidRPr="0073726D">
        <w:rPr>
          <w:rFonts w:eastAsia="Times New Roman"/>
          <w:noProof/>
          <w:sz w:val="24"/>
          <w:szCs w:val="24"/>
          <w:lang w:val="sr-Cyrl-RS"/>
        </w:rPr>
        <w:t xml:space="preserve"> информација” требало би разматрати на </w:t>
      </w:r>
      <w:r w:rsidR="008F142F">
        <w:rPr>
          <w:rFonts w:eastAsia="Times New Roman"/>
          <w:noProof/>
          <w:sz w:val="24"/>
          <w:szCs w:val="24"/>
          <w:lang w:val="sr-Cyrl-RS"/>
        </w:rPr>
        <w:t>основу</w:t>
      </w:r>
      <w:r w:rsidRPr="0073726D">
        <w:rPr>
          <w:rFonts w:eastAsia="Times New Roman"/>
          <w:noProof/>
          <w:sz w:val="24"/>
          <w:szCs w:val="24"/>
          <w:lang w:val="sr-Cyrl-RS"/>
        </w:rPr>
        <w:t xml:space="preserve"> одредаба из дијела 2 - категорије 5, </w:t>
      </w:r>
      <w:r w:rsidRPr="0073726D">
        <w:rPr>
          <w:rFonts w:eastAsia="Arial"/>
          <w:noProof/>
          <w:sz w:val="24"/>
          <w:szCs w:val="24"/>
          <w:lang w:val="sr-Cyrl-RS"/>
        </w:rPr>
        <w:t>ч</w:t>
      </w:r>
      <w:r w:rsidRPr="0073726D">
        <w:rPr>
          <w:rFonts w:eastAsia="Times New Roman"/>
          <w:noProof/>
          <w:sz w:val="24"/>
          <w:szCs w:val="24"/>
          <w:lang w:val="sr-Cyrl-RS"/>
        </w:rPr>
        <w:t>ак и ако су то компоненте, „софтвер” или функције других производа.</w:t>
      </w:r>
    </w:p>
    <w:p w:rsidR="00F126FF" w:rsidRPr="00F42AE4" w:rsidRDefault="00F126FF" w:rsidP="00372522">
      <w:pPr>
        <w:jc w:val="both"/>
        <w:rPr>
          <w:sz w:val="24"/>
          <w:szCs w:val="24"/>
        </w:rPr>
        <w:sectPr w:rsidR="00F126FF" w:rsidRPr="00F42AE4" w:rsidSect="00416F07">
          <w:headerReference w:type="default" r:id="rId8"/>
          <w:footerReference w:type="first" r:id="rId9"/>
          <w:pgSz w:w="11900" w:h="16838"/>
          <w:pgMar w:top="1135" w:right="1127" w:bottom="851" w:left="1418" w:header="0" w:footer="0" w:gutter="0"/>
          <w:cols w:space="720" w:equalWidth="0">
            <w:col w:w="9355"/>
          </w:cols>
          <w:titlePg/>
          <w:docGrid w:linePitch="299"/>
        </w:sectPr>
      </w:pPr>
    </w:p>
    <w:p w:rsidR="00393B31" w:rsidRPr="008F142F" w:rsidRDefault="00393B31" w:rsidP="00372522">
      <w:pPr>
        <w:spacing w:line="125" w:lineRule="exact"/>
        <w:jc w:val="both"/>
        <w:rPr>
          <w:b/>
          <w:sz w:val="24"/>
          <w:szCs w:val="24"/>
        </w:rPr>
      </w:pPr>
      <w:bookmarkStart w:id="2" w:name="page5"/>
      <w:bookmarkEnd w:id="2"/>
    </w:p>
    <w:p w:rsidR="0073726D" w:rsidRPr="008F142F" w:rsidRDefault="0073726D" w:rsidP="00372522">
      <w:pPr>
        <w:jc w:val="center"/>
        <w:rPr>
          <w:b/>
          <w:noProof/>
          <w:sz w:val="24"/>
          <w:szCs w:val="24"/>
          <w:lang w:val="sr-Cyrl-RS"/>
        </w:rPr>
      </w:pPr>
      <w:r w:rsidRPr="008F142F">
        <w:rPr>
          <w:rFonts w:eastAsia="Times New Roman"/>
          <w:b/>
          <w:noProof/>
          <w:sz w:val="24"/>
          <w:szCs w:val="24"/>
          <w:lang w:val="sr-Cyrl-RS"/>
        </w:rPr>
        <w:t xml:space="preserve">АКРОНИМИ И </w:t>
      </w:r>
      <w:r w:rsidR="008F142F">
        <w:rPr>
          <w:rFonts w:eastAsia="Times New Roman"/>
          <w:b/>
          <w:noProof/>
          <w:sz w:val="24"/>
          <w:szCs w:val="24"/>
          <w:lang w:val="sr-Cyrl-RS"/>
        </w:rPr>
        <w:t>СКРАЋЕНИЦЕ</w:t>
      </w:r>
      <w:r w:rsidRPr="008F142F">
        <w:rPr>
          <w:rFonts w:eastAsia="Times New Roman"/>
          <w:b/>
          <w:noProof/>
          <w:sz w:val="24"/>
          <w:szCs w:val="24"/>
          <w:lang w:val="sr-Cyrl-RS"/>
        </w:rPr>
        <w:t xml:space="preserve"> УПОТРИЈЕБЉЕНИ У ОВОЈ ЛИСТИ</w:t>
      </w:r>
    </w:p>
    <w:p w:rsidR="0073726D" w:rsidRPr="0073726D" w:rsidRDefault="0073726D" w:rsidP="00372522">
      <w:pPr>
        <w:spacing w:line="254" w:lineRule="exact"/>
        <w:jc w:val="both"/>
        <w:rPr>
          <w:noProof/>
          <w:sz w:val="24"/>
          <w:szCs w:val="24"/>
          <w:lang w:val="sr-Cyrl-RS"/>
        </w:rPr>
      </w:pPr>
    </w:p>
    <w:p w:rsidR="0073726D" w:rsidRDefault="0073726D" w:rsidP="00372522">
      <w:pPr>
        <w:spacing w:line="247" w:lineRule="auto"/>
        <w:jc w:val="both"/>
        <w:rPr>
          <w:rFonts w:eastAsia="Times New Roman"/>
          <w:noProof/>
          <w:sz w:val="24"/>
          <w:szCs w:val="24"/>
          <w:lang w:val="sr-Cyrl-RS"/>
        </w:rPr>
      </w:pPr>
      <w:r w:rsidRPr="0073726D">
        <w:rPr>
          <w:rFonts w:eastAsia="Times New Roman"/>
          <w:noProof/>
          <w:sz w:val="24"/>
          <w:szCs w:val="24"/>
          <w:lang w:val="sr-Cyrl-RS"/>
        </w:rPr>
        <w:t xml:space="preserve">Акроним или </w:t>
      </w:r>
      <w:r w:rsidR="008F142F">
        <w:rPr>
          <w:rFonts w:eastAsia="Times New Roman"/>
          <w:noProof/>
          <w:sz w:val="24"/>
          <w:szCs w:val="24"/>
          <w:lang w:val="sr-Cyrl-RS"/>
        </w:rPr>
        <w:t>скраћеница, ако се употребљава као дефинис</w:t>
      </w:r>
      <w:r w:rsidRPr="0073726D">
        <w:rPr>
          <w:rFonts w:eastAsia="Times New Roman"/>
          <w:noProof/>
          <w:sz w:val="24"/>
          <w:szCs w:val="24"/>
          <w:lang w:val="sr-Cyrl-RS"/>
        </w:rPr>
        <w:t>ани израз, налази се у ‚Дефиницијама израза који се употребљавају у овој Листи’.</w:t>
      </w:r>
    </w:p>
    <w:p w:rsidR="008F142F" w:rsidRPr="0073726D" w:rsidRDefault="008F142F" w:rsidP="00372522">
      <w:pPr>
        <w:spacing w:line="247" w:lineRule="auto"/>
        <w:jc w:val="both"/>
        <w:rPr>
          <w:noProof/>
          <w:sz w:val="24"/>
          <w:szCs w:val="24"/>
          <w:lang w:val="sr-Cyrl-RS"/>
        </w:rPr>
      </w:pPr>
    </w:p>
    <w:p w:rsidR="0073726D" w:rsidRPr="0073726D" w:rsidRDefault="0073726D" w:rsidP="00372522">
      <w:pPr>
        <w:spacing w:line="20" w:lineRule="exact"/>
        <w:jc w:val="both"/>
        <w:rPr>
          <w:noProof/>
          <w:sz w:val="24"/>
          <w:szCs w:val="24"/>
          <w:lang w:val="sr-Cyrl-RS"/>
        </w:rPr>
      </w:pPr>
      <w:r w:rsidRPr="0073726D">
        <w:rPr>
          <w:noProof/>
          <w:sz w:val="24"/>
          <w:szCs w:val="24"/>
        </w:rPr>
        <mc:AlternateContent>
          <mc:Choice Requires="wps">
            <w:drawing>
              <wp:anchor distT="0" distB="0" distL="114300" distR="114300" simplePos="0" relativeHeight="252112896" behindDoc="1" locked="0" layoutInCell="0" allowOverlap="1" wp14:anchorId="1D306977" wp14:editId="654AC708">
                <wp:simplePos x="0" y="0"/>
                <wp:positionH relativeFrom="column">
                  <wp:posOffset>318135</wp:posOffset>
                </wp:positionH>
                <wp:positionV relativeFrom="paragraph">
                  <wp:posOffset>82550</wp:posOffset>
                </wp:positionV>
                <wp:extent cx="585660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17741">
                          <a:solidFill>
                            <a:srgbClr val="000000"/>
                          </a:solidFill>
                          <a:miter lim="800000"/>
                          <a:headEnd/>
                          <a:tailEnd/>
                        </a:ln>
                      </wps:spPr>
                      <wps:bodyPr/>
                    </wps:wsp>
                  </a:graphicData>
                </a:graphic>
              </wp:anchor>
            </w:drawing>
          </mc:Choice>
          <mc:Fallback>
            <w:pict>
              <v:line w14:anchorId="787189A5" id="Shape 29" o:spid="_x0000_s1026" style="position:absolute;z-index:-251203584;visibility:visible;mso-wrap-style:square;mso-wrap-distance-left:9pt;mso-wrap-distance-top:0;mso-wrap-distance-right:9pt;mso-wrap-distance-bottom:0;mso-position-horizontal:absolute;mso-position-horizontal-relative:text;mso-position-vertical:absolute;mso-position-vertical-relative:text" from="25.05pt,6.5pt" to="486.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" o:allowincell="f" filled="t" strokeweight=".49281mm">
                <v:stroke joinstyle="miter"/>
                <o:lock v:ext="edit" shapetype="f"/>
              </v:line>
            </w:pict>
          </mc:Fallback>
        </mc:AlternateContent>
      </w:r>
    </w:p>
    <w:p w:rsidR="0073726D" w:rsidRPr="0073726D" w:rsidRDefault="0073726D" w:rsidP="00372522">
      <w:pPr>
        <w:spacing w:line="184" w:lineRule="exact"/>
        <w:jc w:val="both"/>
        <w:rPr>
          <w:noProof/>
          <w:sz w:val="24"/>
          <w:szCs w:val="24"/>
          <w:lang w:val="sr-Cyrl-RS"/>
        </w:rPr>
      </w:pPr>
    </w:p>
    <w:tbl>
      <w:tblPr>
        <w:tblW w:w="9220" w:type="dxa"/>
        <w:tblInd w:w="500" w:type="dxa"/>
        <w:tblLayout w:type="fixed"/>
        <w:tblCellMar>
          <w:left w:w="0" w:type="dxa"/>
          <w:right w:w="0" w:type="dxa"/>
        </w:tblCellMar>
        <w:tblLook w:val="04A0" w:firstRow="1" w:lastRow="0" w:firstColumn="1" w:lastColumn="0" w:noHBand="0" w:noVBand="1"/>
      </w:tblPr>
      <w:tblGrid>
        <w:gridCol w:w="2160"/>
        <w:gridCol w:w="7060"/>
      </w:tblGrid>
      <w:tr w:rsidR="0073726D" w:rsidRPr="0073726D" w:rsidTr="0073726D">
        <w:trPr>
          <w:trHeight w:val="204"/>
        </w:trPr>
        <w:tc>
          <w:tcPr>
            <w:tcW w:w="2160" w:type="dxa"/>
            <w:vAlign w:val="bottom"/>
          </w:tcPr>
          <w:p w:rsidR="0073726D" w:rsidRPr="0073726D" w:rsidRDefault="0073726D" w:rsidP="00372522">
            <w:pPr>
              <w:rPr>
                <w:noProof/>
                <w:sz w:val="24"/>
                <w:szCs w:val="24"/>
                <w:lang w:val="sr-Latn-BA"/>
              </w:rPr>
            </w:pPr>
            <w:r>
              <w:rPr>
                <w:rFonts w:eastAsia="Times New Roman"/>
                <w:noProof/>
                <w:sz w:val="24"/>
                <w:szCs w:val="24"/>
                <w:lang w:val="sr-Cyrl-RS"/>
              </w:rPr>
              <w:t>Акроним</w:t>
            </w:r>
            <w:r>
              <w:rPr>
                <w:rFonts w:eastAsia="Times New Roman"/>
                <w:noProof/>
                <w:sz w:val="24"/>
                <w:szCs w:val="24"/>
                <w:lang w:val="sr-Latn-BA"/>
              </w:rPr>
              <w:t xml:space="preserve"> </w:t>
            </w:r>
            <w:r w:rsidRPr="0073726D">
              <w:rPr>
                <w:rFonts w:eastAsia="Times New Roman"/>
                <w:noProof/>
                <w:sz w:val="24"/>
                <w:szCs w:val="24"/>
                <w:lang w:val="sr-Cyrl-RS"/>
              </w:rPr>
              <w:t xml:space="preserve">или кратица  </w:t>
            </w:r>
            <w:r>
              <w:rPr>
                <w:rFonts w:eastAsia="Times New Roman"/>
                <w:noProof/>
                <w:sz w:val="24"/>
                <w:szCs w:val="24"/>
                <w:lang w:val="sr-Latn-BA"/>
              </w:rPr>
              <w:t xml:space="preserve"> </w:t>
            </w:r>
          </w:p>
        </w:tc>
        <w:tc>
          <w:tcPr>
            <w:tcW w:w="706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 xml:space="preserve"> </w:t>
            </w:r>
            <w:r>
              <w:rPr>
                <w:rFonts w:eastAsia="Times New Roman"/>
                <w:noProof/>
                <w:sz w:val="24"/>
                <w:szCs w:val="24"/>
                <w:lang w:val="sr-Latn-BA"/>
              </w:rPr>
              <w:t xml:space="preserve">            </w:t>
            </w:r>
            <w:r w:rsidRPr="0073726D">
              <w:rPr>
                <w:rFonts w:eastAsia="Times New Roman"/>
                <w:noProof/>
                <w:sz w:val="24"/>
                <w:szCs w:val="24"/>
                <w:lang w:val="sr-Cyrl-RS"/>
              </w:rPr>
              <w:t xml:space="preserve"> Зна</w:t>
            </w:r>
            <w:r w:rsidRPr="0073726D">
              <w:rPr>
                <w:rFonts w:eastAsia="Arial"/>
                <w:noProof/>
                <w:sz w:val="24"/>
                <w:szCs w:val="24"/>
                <w:lang w:val="sr-Cyrl-RS"/>
              </w:rPr>
              <w:t>ч</w:t>
            </w:r>
            <w:r w:rsidRPr="0073726D">
              <w:rPr>
                <w:rFonts w:eastAsia="Times New Roman"/>
                <w:noProof/>
                <w:sz w:val="24"/>
                <w:szCs w:val="24"/>
                <w:lang w:val="sr-Cyrl-RS"/>
              </w:rPr>
              <w:t>ење</w:t>
            </w:r>
          </w:p>
        </w:tc>
      </w:tr>
      <w:tr w:rsidR="0073726D" w:rsidRPr="0073726D" w:rsidTr="0073726D">
        <w:trPr>
          <w:trHeight w:val="88"/>
        </w:trPr>
        <w:tc>
          <w:tcPr>
            <w:tcW w:w="2160" w:type="dxa"/>
            <w:tcBorders>
              <w:bottom w:val="single" w:sz="8" w:space="0" w:color="auto"/>
            </w:tcBorders>
            <w:vAlign w:val="bottom"/>
          </w:tcPr>
          <w:p w:rsidR="0073726D" w:rsidRPr="0073726D" w:rsidRDefault="0073726D" w:rsidP="00372522">
            <w:pPr>
              <w:jc w:val="both"/>
              <w:rPr>
                <w:noProof/>
                <w:sz w:val="24"/>
                <w:szCs w:val="24"/>
                <w:lang w:val="sr-Cyrl-RS"/>
              </w:rPr>
            </w:pPr>
          </w:p>
        </w:tc>
        <w:tc>
          <w:tcPr>
            <w:tcW w:w="7060" w:type="dxa"/>
            <w:tcBorders>
              <w:bottom w:val="single" w:sz="8" w:space="0" w:color="auto"/>
            </w:tcBorders>
            <w:vAlign w:val="bottom"/>
          </w:tcPr>
          <w:p w:rsidR="0073726D" w:rsidRPr="0073726D" w:rsidRDefault="0073726D" w:rsidP="00372522">
            <w:pPr>
              <w:jc w:val="both"/>
              <w:rPr>
                <w:noProof/>
                <w:sz w:val="24"/>
                <w:szCs w:val="24"/>
                <w:lang w:val="sr-Cyrl-RS"/>
              </w:rPr>
            </w:pPr>
          </w:p>
        </w:tc>
      </w:tr>
      <w:tr w:rsidR="0073726D" w:rsidRPr="0073726D" w:rsidTr="0073726D">
        <w:trPr>
          <w:trHeight w:val="287"/>
        </w:trPr>
        <w:tc>
          <w:tcPr>
            <w:tcW w:w="2160" w:type="dxa"/>
            <w:tcBorders>
              <w:right w:val="single" w:sz="8" w:space="0" w:color="auto"/>
            </w:tcBorders>
            <w:vAlign w:val="bottom"/>
          </w:tcPr>
          <w:p w:rsidR="0073726D" w:rsidRPr="00543D58" w:rsidRDefault="00543D58" w:rsidP="00372522">
            <w:pPr>
              <w:jc w:val="both"/>
              <w:rPr>
                <w:noProof/>
                <w:sz w:val="24"/>
                <w:szCs w:val="24"/>
                <w:lang w:val="sr-Latn-BA"/>
              </w:rPr>
            </w:pPr>
            <w:r>
              <w:rPr>
                <w:rFonts w:eastAsia="Times New Roman"/>
                <w:noProof/>
                <w:sz w:val="24"/>
                <w:szCs w:val="24"/>
                <w:lang w:val="sr-Latn-BA"/>
              </w:rPr>
              <w:t>ABEC</w:t>
            </w:r>
          </w:p>
        </w:tc>
        <w:tc>
          <w:tcPr>
            <w:tcW w:w="706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О</w:t>
            </w:r>
            <w:r w:rsidR="00853421">
              <w:rPr>
                <w:rFonts w:eastAsia="Times New Roman"/>
                <w:noProof/>
                <w:sz w:val="24"/>
                <w:szCs w:val="24"/>
                <w:lang w:val="sr-Cyrl-RS"/>
              </w:rPr>
              <w:t>дб</w:t>
            </w:r>
            <w:r w:rsidRPr="0073726D">
              <w:rPr>
                <w:rFonts w:eastAsia="Times New Roman"/>
                <w:noProof/>
                <w:sz w:val="24"/>
                <w:szCs w:val="24"/>
                <w:lang w:val="sr-Cyrl-RS"/>
              </w:rPr>
              <w:t>ор инжењера прстенастих лежајева</w:t>
            </w:r>
          </w:p>
        </w:tc>
      </w:tr>
      <w:tr w:rsidR="0073726D" w:rsidRPr="0073726D" w:rsidTr="0073726D">
        <w:trPr>
          <w:trHeight w:val="388"/>
        </w:trPr>
        <w:tc>
          <w:tcPr>
            <w:tcW w:w="2160" w:type="dxa"/>
            <w:tcBorders>
              <w:right w:val="single" w:sz="8" w:space="0" w:color="auto"/>
            </w:tcBorders>
            <w:vAlign w:val="bottom"/>
          </w:tcPr>
          <w:p w:rsidR="0073726D" w:rsidRPr="00543D58" w:rsidRDefault="00543D58" w:rsidP="00372522">
            <w:pPr>
              <w:jc w:val="both"/>
              <w:rPr>
                <w:noProof/>
                <w:sz w:val="24"/>
                <w:szCs w:val="24"/>
                <w:lang w:val="sr-Latn-BA"/>
              </w:rPr>
            </w:pPr>
            <w:r>
              <w:rPr>
                <w:rFonts w:eastAsia="Times New Roman"/>
                <w:noProof/>
                <w:sz w:val="24"/>
                <w:szCs w:val="24"/>
                <w:lang w:val="sr-Latn-BA"/>
              </w:rPr>
              <w:t>ADC</w:t>
            </w:r>
          </w:p>
        </w:tc>
        <w:tc>
          <w:tcPr>
            <w:tcW w:w="706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Аналогно-дигитални претвара</w:t>
            </w:r>
            <w:r w:rsidRPr="0073726D">
              <w:rPr>
                <w:rFonts w:eastAsia="Arial"/>
                <w:noProof/>
                <w:sz w:val="24"/>
                <w:szCs w:val="24"/>
                <w:lang w:val="sr-Cyrl-RS"/>
              </w:rPr>
              <w:t>ч</w:t>
            </w:r>
          </w:p>
        </w:tc>
      </w:tr>
      <w:tr w:rsidR="0073726D" w:rsidRPr="0073726D" w:rsidTr="0073726D">
        <w:trPr>
          <w:trHeight w:val="388"/>
        </w:trPr>
        <w:tc>
          <w:tcPr>
            <w:tcW w:w="2160" w:type="dxa"/>
            <w:tcBorders>
              <w:right w:val="single" w:sz="8" w:space="0" w:color="auto"/>
            </w:tcBorders>
            <w:vAlign w:val="bottom"/>
          </w:tcPr>
          <w:p w:rsidR="0073726D" w:rsidRPr="00543D58" w:rsidRDefault="00543D58" w:rsidP="00372522">
            <w:pPr>
              <w:jc w:val="both"/>
              <w:rPr>
                <w:noProof/>
                <w:sz w:val="24"/>
                <w:szCs w:val="24"/>
                <w:lang w:val="sr-Latn-BA"/>
              </w:rPr>
            </w:pPr>
            <w:r>
              <w:rPr>
                <w:rFonts w:eastAsia="Times New Roman"/>
                <w:noProof/>
                <w:sz w:val="24"/>
                <w:szCs w:val="24"/>
                <w:lang w:val="sr-Latn-BA"/>
              </w:rPr>
              <w:t>AGMA</w:t>
            </w:r>
          </w:p>
        </w:tc>
        <w:tc>
          <w:tcPr>
            <w:tcW w:w="706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Амери</w:t>
            </w:r>
            <w:r w:rsidRPr="0073726D">
              <w:rPr>
                <w:rFonts w:eastAsia="Arial"/>
                <w:noProof/>
                <w:sz w:val="24"/>
                <w:szCs w:val="24"/>
                <w:lang w:val="sr-Cyrl-RS"/>
              </w:rPr>
              <w:t>ч</w:t>
            </w:r>
            <w:r w:rsidR="00D87723">
              <w:rPr>
                <w:rFonts w:eastAsia="Times New Roman"/>
                <w:noProof/>
                <w:sz w:val="24"/>
                <w:szCs w:val="24"/>
                <w:lang w:val="sr-Cyrl-RS"/>
              </w:rPr>
              <w:t>ко</w:t>
            </w:r>
            <w:r w:rsidRPr="0073726D">
              <w:rPr>
                <w:rFonts w:eastAsia="Times New Roman"/>
                <w:noProof/>
                <w:sz w:val="24"/>
                <w:szCs w:val="24"/>
                <w:lang w:val="sr-Cyrl-RS"/>
              </w:rPr>
              <w:t xml:space="preserve"> </w:t>
            </w:r>
            <w:r w:rsidR="003D2030">
              <w:rPr>
                <w:rFonts w:eastAsia="Times New Roman"/>
                <w:noProof/>
                <w:sz w:val="24"/>
                <w:szCs w:val="24"/>
                <w:lang w:val="sr-Cyrl-BA"/>
              </w:rPr>
              <w:t>удружење</w:t>
            </w:r>
            <w:r w:rsidRPr="0073726D">
              <w:rPr>
                <w:rFonts w:eastAsia="Times New Roman"/>
                <w:noProof/>
                <w:sz w:val="24"/>
                <w:szCs w:val="24"/>
                <w:lang w:val="sr-Cyrl-RS"/>
              </w:rPr>
              <w:t xml:space="preserve"> произво</w:t>
            </w:r>
            <w:r w:rsidRPr="0073726D">
              <w:rPr>
                <w:rFonts w:eastAsia="Arial"/>
                <w:noProof/>
                <w:sz w:val="24"/>
                <w:szCs w:val="24"/>
                <w:lang w:val="sr-Cyrl-RS"/>
              </w:rPr>
              <w:t>ђ</w:t>
            </w:r>
            <w:r w:rsidRPr="0073726D">
              <w:rPr>
                <w:rFonts w:eastAsia="Times New Roman"/>
                <w:noProof/>
                <w:sz w:val="24"/>
                <w:szCs w:val="24"/>
                <w:lang w:val="sr-Cyrl-RS"/>
              </w:rPr>
              <w:t>а</w:t>
            </w:r>
            <w:r w:rsidRPr="0073726D">
              <w:rPr>
                <w:rFonts w:eastAsia="Arial"/>
                <w:noProof/>
                <w:sz w:val="24"/>
                <w:szCs w:val="24"/>
                <w:lang w:val="sr-Cyrl-RS"/>
              </w:rPr>
              <w:t>ч</w:t>
            </w:r>
            <w:r w:rsidR="003D2030">
              <w:rPr>
                <w:rFonts w:eastAsia="Times New Roman"/>
                <w:noProof/>
                <w:sz w:val="24"/>
                <w:szCs w:val="24"/>
                <w:lang w:val="sr-Cyrl-RS"/>
              </w:rPr>
              <w:t>а пр</w:t>
            </w:r>
            <w:r w:rsidRPr="0073726D">
              <w:rPr>
                <w:rFonts w:eastAsia="Times New Roman"/>
                <w:noProof/>
                <w:sz w:val="24"/>
                <w:szCs w:val="24"/>
                <w:lang w:val="sr-Cyrl-RS"/>
              </w:rPr>
              <w:t>еносних механизама</w:t>
            </w:r>
          </w:p>
        </w:tc>
      </w:tr>
      <w:tr w:rsidR="0073726D" w:rsidRPr="0073726D" w:rsidTr="0073726D">
        <w:trPr>
          <w:trHeight w:val="388"/>
        </w:trPr>
        <w:tc>
          <w:tcPr>
            <w:tcW w:w="2160" w:type="dxa"/>
            <w:tcBorders>
              <w:right w:val="single" w:sz="8" w:space="0" w:color="auto"/>
            </w:tcBorders>
            <w:vAlign w:val="bottom"/>
          </w:tcPr>
          <w:p w:rsidR="0073726D" w:rsidRPr="00543D58" w:rsidRDefault="00543D58" w:rsidP="00372522">
            <w:pPr>
              <w:jc w:val="both"/>
              <w:rPr>
                <w:noProof/>
                <w:sz w:val="24"/>
                <w:szCs w:val="24"/>
                <w:lang w:val="sr-Latn-BA"/>
              </w:rPr>
            </w:pPr>
            <w:r>
              <w:rPr>
                <w:rFonts w:eastAsia="Times New Roman"/>
                <w:noProof/>
                <w:sz w:val="24"/>
                <w:szCs w:val="24"/>
                <w:lang w:val="sr-Latn-BA"/>
              </w:rPr>
              <w:t>AHRS</w:t>
            </w:r>
          </w:p>
        </w:tc>
        <w:tc>
          <w:tcPr>
            <w:tcW w:w="706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 xml:space="preserve">Референтни </w:t>
            </w:r>
            <w:r w:rsidR="00D87723">
              <w:rPr>
                <w:rFonts w:eastAsia="Times New Roman"/>
                <w:noProof/>
                <w:sz w:val="24"/>
                <w:szCs w:val="24"/>
                <w:lang w:val="sr-Cyrl-RS"/>
              </w:rPr>
              <w:t>системе</w:t>
            </w:r>
            <w:r w:rsidRPr="0073726D">
              <w:rPr>
                <w:rFonts w:eastAsia="Times New Roman"/>
                <w:noProof/>
                <w:sz w:val="24"/>
                <w:szCs w:val="24"/>
                <w:lang w:val="sr-Cyrl-RS"/>
              </w:rPr>
              <w:t xml:space="preserve"> за позиц</w:t>
            </w:r>
            <w:r w:rsidR="008B2DD0">
              <w:rPr>
                <w:rFonts w:eastAsia="Times New Roman"/>
                <w:noProof/>
                <w:sz w:val="24"/>
                <w:szCs w:val="24"/>
                <w:lang w:val="sr-Cyrl-RS"/>
              </w:rPr>
              <w:t>и</w:t>
            </w:r>
            <w:r w:rsidR="00F45795">
              <w:rPr>
                <w:rFonts w:eastAsia="Times New Roman"/>
                <w:noProof/>
                <w:sz w:val="24"/>
                <w:szCs w:val="24"/>
                <w:lang w:val="sr-Cyrl-RS"/>
              </w:rPr>
              <w:t>он</w:t>
            </w:r>
            <w:r w:rsidRPr="0073726D">
              <w:rPr>
                <w:rFonts w:eastAsia="Times New Roman"/>
                <w:noProof/>
                <w:sz w:val="24"/>
                <w:szCs w:val="24"/>
                <w:lang w:val="sr-Cyrl-RS"/>
              </w:rPr>
              <w:t>ирање и с</w:t>
            </w:r>
            <w:r w:rsidR="00C82973">
              <w:rPr>
                <w:rFonts w:eastAsia="Times New Roman"/>
                <w:noProof/>
                <w:sz w:val="24"/>
                <w:szCs w:val="24"/>
                <w:lang w:val="sr-Cyrl-RS"/>
              </w:rPr>
              <w:t>мј</w:t>
            </w:r>
            <w:r w:rsidRPr="0073726D">
              <w:rPr>
                <w:rFonts w:eastAsia="Times New Roman"/>
                <w:noProof/>
                <w:sz w:val="24"/>
                <w:szCs w:val="24"/>
                <w:lang w:val="sr-Cyrl-RS"/>
              </w:rPr>
              <w:t>ер</w:t>
            </w:r>
          </w:p>
        </w:tc>
      </w:tr>
      <w:tr w:rsidR="0073726D" w:rsidRPr="0073726D" w:rsidTr="0073726D">
        <w:trPr>
          <w:trHeight w:val="387"/>
        </w:trPr>
        <w:tc>
          <w:tcPr>
            <w:tcW w:w="2160" w:type="dxa"/>
            <w:tcBorders>
              <w:right w:val="single" w:sz="8" w:space="0" w:color="auto"/>
            </w:tcBorders>
            <w:vAlign w:val="bottom"/>
          </w:tcPr>
          <w:p w:rsidR="0073726D" w:rsidRPr="00543D58" w:rsidRDefault="00543D58" w:rsidP="00372522">
            <w:pPr>
              <w:jc w:val="both"/>
              <w:rPr>
                <w:noProof/>
                <w:sz w:val="24"/>
                <w:szCs w:val="24"/>
                <w:lang w:val="sr-Latn-BA"/>
              </w:rPr>
            </w:pPr>
            <w:r>
              <w:rPr>
                <w:rFonts w:eastAsia="Times New Roman"/>
                <w:noProof/>
                <w:sz w:val="24"/>
                <w:szCs w:val="24"/>
                <w:lang w:val="sr-Latn-BA"/>
              </w:rPr>
              <w:t>AISI</w:t>
            </w:r>
          </w:p>
        </w:tc>
        <w:tc>
          <w:tcPr>
            <w:tcW w:w="706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Амери</w:t>
            </w:r>
            <w:r w:rsidRPr="0073726D">
              <w:rPr>
                <w:rFonts w:eastAsia="Arial"/>
                <w:noProof/>
                <w:sz w:val="24"/>
                <w:szCs w:val="24"/>
                <w:lang w:val="sr-Cyrl-RS"/>
              </w:rPr>
              <w:t>ч</w:t>
            </w:r>
            <w:r w:rsidRPr="0073726D">
              <w:rPr>
                <w:rFonts w:eastAsia="Times New Roman"/>
                <w:noProof/>
                <w:sz w:val="24"/>
                <w:szCs w:val="24"/>
                <w:lang w:val="sr-Cyrl-RS"/>
              </w:rPr>
              <w:t xml:space="preserve">ки институт за </w:t>
            </w:r>
            <w:r w:rsidR="00B8715D">
              <w:rPr>
                <w:rFonts w:eastAsia="Times New Roman"/>
                <w:noProof/>
                <w:sz w:val="24"/>
                <w:szCs w:val="24"/>
                <w:lang w:val="sr-Cyrl-RS"/>
              </w:rPr>
              <w:t>гвожђе</w:t>
            </w:r>
            <w:r w:rsidRPr="0073726D">
              <w:rPr>
                <w:rFonts w:eastAsia="Times New Roman"/>
                <w:noProof/>
                <w:sz w:val="24"/>
                <w:szCs w:val="24"/>
                <w:lang w:val="sr-Cyrl-RS"/>
              </w:rPr>
              <w:t xml:space="preserve"> и </w:t>
            </w:r>
            <w:r w:rsidRPr="0073726D">
              <w:rPr>
                <w:rFonts w:eastAsia="Arial"/>
                <w:noProof/>
                <w:sz w:val="24"/>
                <w:szCs w:val="24"/>
                <w:lang w:val="sr-Cyrl-RS"/>
              </w:rPr>
              <w:t>ч</w:t>
            </w:r>
            <w:r w:rsidRPr="0073726D">
              <w:rPr>
                <w:rFonts w:eastAsia="Times New Roman"/>
                <w:noProof/>
                <w:sz w:val="24"/>
                <w:szCs w:val="24"/>
                <w:lang w:val="sr-Cyrl-RS"/>
              </w:rPr>
              <w:t>елик</w:t>
            </w:r>
          </w:p>
        </w:tc>
      </w:tr>
      <w:tr w:rsidR="0073726D" w:rsidRPr="0073726D" w:rsidTr="0073726D">
        <w:trPr>
          <w:trHeight w:val="388"/>
        </w:trPr>
        <w:tc>
          <w:tcPr>
            <w:tcW w:w="2160" w:type="dxa"/>
            <w:tcBorders>
              <w:right w:val="single" w:sz="8" w:space="0" w:color="auto"/>
            </w:tcBorders>
            <w:vAlign w:val="bottom"/>
          </w:tcPr>
          <w:p w:rsidR="0073726D" w:rsidRPr="00543D58" w:rsidRDefault="00543D58" w:rsidP="00372522">
            <w:pPr>
              <w:jc w:val="both"/>
              <w:rPr>
                <w:noProof/>
                <w:sz w:val="24"/>
                <w:szCs w:val="24"/>
                <w:lang w:val="sr-Latn-BA"/>
              </w:rPr>
            </w:pPr>
            <w:r>
              <w:rPr>
                <w:rFonts w:eastAsia="Times New Roman"/>
                <w:noProof/>
                <w:sz w:val="24"/>
                <w:szCs w:val="24"/>
                <w:lang w:val="sr-Latn-BA"/>
              </w:rPr>
              <w:t>ALE</w:t>
            </w:r>
          </w:p>
        </w:tc>
        <w:tc>
          <w:tcPr>
            <w:tcW w:w="706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Епитаксија атомског слоја</w:t>
            </w:r>
          </w:p>
        </w:tc>
      </w:tr>
      <w:tr w:rsidR="0073726D" w:rsidRPr="0073726D" w:rsidTr="0073726D">
        <w:trPr>
          <w:trHeight w:val="388"/>
        </w:trPr>
        <w:tc>
          <w:tcPr>
            <w:tcW w:w="2160" w:type="dxa"/>
            <w:tcBorders>
              <w:right w:val="single" w:sz="8" w:space="0" w:color="auto"/>
            </w:tcBorders>
            <w:vAlign w:val="bottom"/>
          </w:tcPr>
          <w:p w:rsidR="0073726D" w:rsidRPr="00543D58" w:rsidRDefault="00543D58" w:rsidP="00372522">
            <w:pPr>
              <w:jc w:val="both"/>
              <w:rPr>
                <w:noProof/>
                <w:sz w:val="24"/>
                <w:szCs w:val="24"/>
                <w:lang w:val="sr-Latn-BA"/>
              </w:rPr>
            </w:pPr>
            <w:r>
              <w:rPr>
                <w:rFonts w:eastAsia="Times New Roman"/>
                <w:noProof/>
                <w:sz w:val="24"/>
                <w:szCs w:val="24"/>
                <w:lang w:val="sr-Latn-BA"/>
              </w:rPr>
              <w:t>ALU</w:t>
            </w:r>
          </w:p>
        </w:tc>
        <w:tc>
          <w:tcPr>
            <w:tcW w:w="706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Аритмети</w:t>
            </w:r>
            <w:r w:rsidRPr="0073726D">
              <w:rPr>
                <w:rFonts w:eastAsia="Arial"/>
                <w:noProof/>
                <w:sz w:val="24"/>
                <w:szCs w:val="24"/>
                <w:lang w:val="sr-Cyrl-RS"/>
              </w:rPr>
              <w:t>ч</w:t>
            </w:r>
            <w:r w:rsidRPr="0073726D">
              <w:rPr>
                <w:rFonts w:eastAsia="Times New Roman"/>
                <w:noProof/>
                <w:sz w:val="24"/>
                <w:szCs w:val="24"/>
                <w:lang w:val="sr-Cyrl-RS"/>
              </w:rPr>
              <w:t>ка логи</w:t>
            </w:r>
            <w:r w:rsidRPr="0073726D">
              <w:rPr>
                <w:rFonts w:eastAsia="Arial"/>
                <w:noProof/>
                <w:sz w:val="24"/>
                <w:szCs w:val="24"/>
                <w:lang w:val="sr-Cyrl-RS"/>
              </w:rPr>
              <w:t>ч</w:t>
            </w:r>
            <w:r w:rsidRPr="0073726D">
              <w:rPr>
                <w:rFonts w:eastAsia="Times New Roman"/>
                <w:noProof/>
                <w:sz w:val="24"/>
                <w:szCs w:val="24"/>
                <w:lang w:val="sr-Cyrl-RS"/>
              </w:rPr>
              <w:t>ка јединица</w:t>
            </w:r>
          </w:p>
        </w:tc>
      </w:tr>
      <w:tr w:rsidR="0073726D" w:rsidRPr="0073726D" w:rsidTr="0073726D">
        <w:trPr>
          <w:trHeight w:val="388"/>
        </w:trPr>
        <w:tc>
          <w:tcPr>
            <w:tcW w:w="2160" w:type="dxa"/>
            <w:tcBorders>
              <w:right w:val="single" w:sz="8" w:space="0" w:color="auto"/>
            </w:tcBorders>
            <w:vAlign w:val="bottom"/>
          </w:tcPr>
          <w:p w:rsidR="0073726D" w:rsidRPr="00543D58" w:rsidRDefault="00543D58" w:rsidP="00372522">
            <w:pPr>
              <w:jc w:val="both"/>
              <w:rPr>
                <w:noProof/>
                <w:sz w:val="24"/>
                <w:szCs w:val="24"/>
                <w:lang w:val="sr-Latn-BA"/>
              </w:rPr>
            </w:pPr>
            <w:r>
              <w:rPr>
                <w:rFonts w:eastAsia="Times New Roman"/>
                <w:noProof/>
                <w:sz w:val="24"/>
                <w:szCs w:val="24"/>
                <w:lang w:val="sr-Latn-BA"/>
              </w:rPr>
              <w:t>ANSI</w:t>
            </w:r>
          </w:p>
        </w:tc>
        <w:tc>
          <w:tcPr>
            <w:tcW w:w="706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Амери</w:t>
            </w:r>
            <w:r w:rsidRPr="0073726D">
              <w:rPr>
                <w:rFonts w:eastAsia="Arial"/>
                <w:noProof/>
                <w:sz w:val="24"/>
                <w:szCs w:val="24"/>
                <w:lang w:val="sr-Cyrl-RS"/>
              </w:rPr>
              <w:t>ч</w:t>
            </w:r>
            <w:r w:rsidRPr="0073726D">
              <w:rPr>
                <w:rFonts w:eastAsia="Times New Roman"/>
                <w:noProof/>
                <w:sz w:val="24"/>
                <w:szCs w:val="24"/>
                <w:lang w:val="sr-Cyrl-RS"/>
              </w:rPr>
              <w:t>ки институт за нац</w:t>
            </w:r>
            <w:r w:rsidR="008B2DD0">
              <w:rPr>
                <w:rFonts w:eastAsia="Times New Roman"/>
                <w:noProof/>
                <w:sz w:val="24"/>
                <w:szCs w:val="24"/>
                <w:lang w:val="sr-Cyrl-RS"/>
              </w:rPr>
              <w:t>и</w:t>
            </w:r>
            <w:r w:rsidR="00F45795">
              <w:rPr>
                <w:rFonts w:eastAsia="Times New Roman"/>
                <w:noProof/>
                <w:sz w:val="24"/>
                <w:szCs w:val="24"/>
                <w:lang w:val="sr-Cyrl-RS"/>
              </w:rPr>
              <w:t>он</w:t>
            </w:r>
            <w:r w:rsidRPr="0073726D">
              <w:rPr>
                <w:rFonts w:eastAsia="Times New Roman"/>
                <w:noProof/>
                <w:sz w:val="24"/>
                <w:szCs w:val="24"/>
                <w:lang w:val="sr-Cyrl-RS"/>
              </w:rPr>
              <w:t>алне норме</w:t>
            </w:r>
          </w:p>
        </w:tc>
      </w:tr>
      <w:tr w:rsidR="0073726D" w:rsidRPr="0073726D" w:rsidTr="0073726D">
        <w:trPr>
          <w:trHeight w:val="388"/>
        </w:trPr>
        <w:tc>
          <w:tcPr>
            <w:tcW w:w="2160" w:type="dxa"/>
            <w:tcBorders>
              <w:right w:val="single" w:sz="8" w:space="0" w:color="auto"/>
            </w:tcBorders>
            <w:vAlign w:val="bottom"/>
          </w:tcPr>
          <w:p w:rsidR="0073726D" w:rsidRPr="00543D58" w:rsidRDefault="00543D58" w:rsidP="00372522">
            <w:pPr>
              <w:jc w:val="both"/>
              <w:rPr>
                <w:noProof/>
                <w:sz w:val="24"/>
                <w:szCs w:val="24"/>
                <w:lang w:val="sr-Latn-BA"/>
              </w:rPr>
            </w:pPr>
            <w:r>
              <w:rPr>
                <w:rFonts w:eastAsia="Times New Roman"/>
                <w:noProof/>
                <w:sz w:val="24"/>
                <w:szCs w:val="24"/>
                <w:lang w:val="sr-Latn-BA"/>
              </w:rPr>
              <w:t>APP</w:t>
            </w:r>
          </w:p>
        </w:tc>
        <w:tc>
          <w:tcPr>
            <w:tcW w:w="7060" w:type="dxa"/>
            <w:vAlign w:val="bottom"/>
          </w:tcPr>
          <w:p w:rsidR="0073726D" w:rsidRPr="0073726D" w:rsidRDefault="00D87723" w:rsidP="00372522">
            <w:pPr>
              <w:jc w:val="both"/>
              <w:rPr>
                <w:noProof/>
                <w:sz w:val="24"/>
                <w:szCs w:val="24"/>
                <w:lang w:val="sr-Cyrl-RS"/>
              </w:rPr>
            </w:pPr>
            <w:r>
              <w:rPr>
                <w:rFonts w:eastAsia="Times New Roman"/>
                <w:noProof/>
                <w:sz w:val="24"/>
                <w:szCs w:val="24"/>
                <w:lang w:val="sr-Cyrl-RS"/>
              </w:rPr>
              <w:t>Коригов</w:t>
            </w:r>
            <w:r w:rsidR="0073726D" w:rsidRPr="0073726D">
              <w:rPr>
                <w:rFonts w:eastAsia="Times New Roman"/>
                <w:noProof/>
                <w:sz w:val="24"/>
                <w:szCs w:val="24"/>
                <w:lang w:val="sr-Cyrl-RS"/>
              </w:rPr>
              <w:t>ана најве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а </w:t>
            </w:r>
            <w:r w:rsidR="0050296D">
              <w:rPr>
                <w:rFonts w:eastAsia="Times New Roman"/>
                <w:noProof/>
                <w:sz w:val="24"/>
                <w:szCs w:val="24"/>
                <w:lang w:val="sr-Cyrl-RS"/>
              </w:rPr>
              <w:t>способност</w:t>
            </w:r>
          </w:p>
        </w:tc>
      </w:tr>
      <w:tr w:rsidR="0073726D" w:rsidRPr="0073726D" w:rsidTr="0073726D">
        <w:trPr>
          <w:trHeight w:val="388"/>
        </w:trPr>
        <w:tc>
          <w:tcPr>
            <w:tcW w:w="2160" w:type="dxa"/>
            <w:tcBorders>
              <w:right w:val="single" w:sz="8" w:space="0" w:color="auto"/>
            </w:tcBorders>
            <w:vAlign w:val="bottom"/>
          </w:tcPr>
          <w:p w:rsidR="0073726D" w:rsidRPr="00543D58" w:rsidRDefault="00543D58" w:rsidP="00372522">
            <w:pPr>
              <w:jc w:val="both"/>
              <w:rPr>
                <w:noProof/>
                <w:sz w:val="24"/>
                <w:szCs w:val="24"/>
                <w:lang w:val="sr-Latn-BA"/>
              </w:rPr>
            </w:pPr>
            <w:r>
              <w:rPr>
                <w:rFonts w:eastAsia="Times New Roman"/>
                <w:noProof/>
                <w:sz w:val="24"/>
                <w:szCs w:val="24"/>
                <w:lang w:val="sr-Latn-BA"/>
              </w:rPr>
              <w:t>APU</w:t>
            </w:r>
          </w:p>
        </w:tc>
        <w:tc>
          <w:tcPr>
            <w:tcW w:w="706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Помо</w:t>
            </w:r>
            <w:r w:rsidRPr="0073726D">
              <w:rPr>
                <w:rFonts w:eastAsia="Arial"/>
                <w:noProof/>
                <w:sz w:val="24"/>
                <w:szCs w:val="24"/>
                <w:lang w:val="sr-Cyrl-RS"/>
              </w:rPr>
              <w:t>ћ</w:t>
            </w:r>
            <w:r w:rsidRPr="0073726D">
              <w:rPr>
                <w:rFonts w:eastAsia="Times New Roman"/>
                <w:noProof/>
                <w:sz w:val="24"/>
                <w:szCs w:val="24"/>
                <w:lang w:val="sr-Cyrl-RS"/>
              </w:rPr>
              <w:t>ни уре</w:t>
            </w:r>
            <w:r w:rsidRPr="0073726D">
              <w:rPr>
                <w:rFonts w:eastAsia="Arial"/>
                <w:noProof/>
                <w:sz w:val="24"/>
                <w:szCs w:val="24"/>
                <w:lang w:val="sr-Cyrl-RS"/>
              </w:rPr>
              <w:t>ђ</w:t>
            </w:r>
            <w:r w:rsidRPr="0073726D">
              <w:rPr>
                <w:rFonts w:eastAsia="Times New Roman"/>
                <w:noProof/>
                <w:sz w:val="24"/>
                <w:szCs w:val="24"/>
                <w:lang w:val="sr-Cyrl-RS"/>
              </w:rPr>
              <w:t>ај за напајање</w:t>
            </w:r>
          </w:p>
        </w:tc>
      </w:tr>
      <w:tr w:rsidR="0073726D" w:rsidRPr="0073726D" w:rsidTr="0073726D">
        <w:trPr>
          <w:trHeight w:val="388"/>
        </w:trPr>
        <w:tc>
          <w:tcPr>
            <w:tcW w:w="2160" w:type="dxa"/>
            <w:tcBorders>
              <w:right w:val="single" w:sz="8" w:space="0" w:color="auto"/>
            </w:tcBorders>
            <w:vAlign w:val="bottom"/>
          </w:tcPr>
          <w:p w:rsidR="0073726D" w:rsidRPr="00543D58" w:rsidRDefault="00543D58" w:rsidP="00372522">
            <w:pPr>
              <w:jc w:val="both"/>
              <w:rPr>
                <w:noProof/>
                <w:sz w:val="24"/>
                <w:szCs w:val="24"/>
                <w:lang w:val="sr-Latn-BA"/>
              </w:rPr>
            </w:pPr>
            <w:r>
              <w:rPr>
                <w:rFonts w:eastAsia="Times New Roman"/>
                <w:noProof/>
                <w:sz w:val="24"/>
                <w:szCs w:val="24"/>
                <w:lang w:val="sr-Latn-BA"/>
              </w:rPr>
              <w:t>ASTM</w:t>
            </w:r>
          </w:p>
        </w:tc>
        <w:tc>
          <w:tcPr>
            <w:tcW w:w="706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Амери</w:t>
            </w:r>
            <w:r w:rsidRPr="0073726D">
              <w:rPr>
                <w:rFonts w:eastAsia="Arial"/>
                <w:noProof/>
                <w:sz w:val="24"/>
                <w:szCs w:val="24"/>
                <w:lang w:val="sr-Cyrl-RS"/>
              </w:rPr>
              <w:t>ч</w:t>
            </w:r>
            <w:r w:rsidRPr="0073726D">
              <w:rPr>
                <w:rFonts w:eastAsia="Times New Roman"/>
                <w:noProof/>
                <w:sz w:val="24"/>
                <w:szCs w:val="24"/>
                <w:lang w:val="sr-Cyrl-RS"/>
              </w:rPr>
              <w:t>ко друштво за тестирање и материјале</w:t>
            </w:r>
          </w:p>
        </w:tc>
      </w:tr>
      <w:tr w:rsidR="0073726D" w:rsidRPr="0073726D" w:rsidTr="0073726D">
        <w:trPr>
          <w:trHeight w:val="388"/>
        </w:trPr>
        <w:tc>
          <w:tcPr>
            <w:tcW w:w="2160" w:type="dxa"/>
            <w:tcBorders>
              <w:right w:val="single" w:sz="8" w:space="0" w:color="auto"/>
            </w:tcBorders>
            <w:vAlign w:val="bottom"/>
          </w:tcPr>
          <w:p w:rsidR="0073726D" w:rsidRPr="00543D58" w:rsidRDefault="00543D58" w:rsidP="00372522">
            <w:pPr>
              <w:jc w:val="both"/>
              <w:rPr>
                <w:noProof/>
                <w:sz w:val="24"/>
                <w:szCs w:val="24"/>
                <w:lang w:val="sr-Latn-BA"/>
              </w:rPr>
            </w:pPr>
            <w:r>
              <w:rPr>
                <w:rFonts w:eastAsia="Times New Roman"/>
                <w:noProof/>
                <w:sz w:val="24"/>
                <w:szCs w:val="24"/>
                <w:lang w:val="sr-Latn-BA"/>
              </w:rPr>
              <w:t>ATC</w:t>
            </w:r>
          </w:p>
        </w:tc>
        <w:tc>
          <w:tcPr>
            <w:tcW w:w="706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 xml:space="preserve">Контрола </w:t>
            </w:r>
            <w:r w:rsidR="00D87723">
              <w:rPr>
                <w:rFonts w:eastAsia="Times New Roman"/>
                <w:noProof/>
                <w:sz w:val="24"/>
                <w:szCs w:val="24"/>
                <w:lang w:val="sr-Cyrl-RS"/>
              </w:rPr>
              <w:t>ваздушног</w:t>
            </w:r>
            <w:r w:rsidRPr="0073726D">
              <w:rPr>
                <w:rFonts w:eastAsia="Times New Roman"/>
                <w:noProof/>
                <w:sz w:val="24"/>
                <w:szCs w:val="24"/>
                <w:lang w:val="sr-Cyrl-RS"/>
              </w:rPr>
              <w:t xml:space="preserve"> промета</w:t>
            </w:r>
          </w:p>
        </w:tc>
      </w:tr>
      <w:tr w:rsidR="0073726D" w:rsidRPr="0073726D" w:rsidTr="0073726D">
        <w:trPr>
          <w:trHeight w:val="388"/>
        </w:trPr>
        <w:tc>
          <w:tcPr>
            <w:tcW w:w="2160" w:type="dxa"/>
            <w:tcBorders>
              <w:right w:val="single" w:sz="8" w:space="0" w:color="auto"/>
            </w:tcBorders>
            <w:vAlign w:val="bottom"/>
          </w:tcPr>
          <w:p w:rsidR="0073726D" w:rsidRPr="00543D58" w:rsidRDefault="00543D58" w:rsidP="00372522">
            <w:pPr>
              <w:jc w:val="both"/>
              <w:rPr>
                <w:noProof/>
                <w:sz w:val="24"/>
                <w:szCs w:val="24"/>
                <w:lang w:val="sr-Latn-BA"/>
              </w:rPr>
            </w:pPr>
            <w:r>
              <w:rPr>
                <w:rFonts w:eastAsia="Times New Roman"/>
                <w:noProof/>
                <w:sz w:val="24"/>
                <w:szCs w:val="24"/>
                <w:lang w:val="sr-Latn-BA"/>
              </w:rPr>
              <w:t>BJT</w:t>
            </w:r>
          </w:p>
        </w:tc>
        <w:tc>
          <w:tcPr>
            <w:tcW w:w="706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Биполарни спојни транзистори</w:t>
            </w:r>
          </w:p>
        </w:tc>
      </w:tr>
      <w:tr w:rsidR="0073726D" w:rsidRPr="0073726D" w:rsidTr="0073726D">
        <w:trPr>
          <w:trHeight w:val="388"/>
        </w:trPr>
        <w:tc>
          <w:tcPr>
            <w:tcW w:w="2160" w:type="dxa"/>
            <w:tcBorders>
              <w:right w:val="single" w:sz="8" w:space="0" w:color="auto"/>
            </w:tcBorders>
            <w:vAlign w:val="bottom"/>
          </w:tcPr>
          <w:p w:rsidR="0073726D" w:rsidRPr="00543D58" w:rsidRDefault="00E91619" w:rsidP="00372522">
            <w:pPr>
              <w:jc w:val="both"/>
              <w:rPr>
                <w:noProof/>
                <w:sz w:val="24"/>
                <w:szCs w:val="24"/>
                <w:lang w:val="sr-Latn-BA"/>
              </w:rPr>
            </w:pPr>
            <w:r>
              <w:rPr>
                <w:rFonts w:eastAsia="Times New Roman"/>
                <w:noProof/>
                <w:sz w:val="24"/>
                <w:szCs w:val="24"/>
                <w:lang w:val="sr-Latn-BA"/>
              </w:rPr>
              <w:t>BPP</w:t>
            </w:r>
          </w:p>
        </w:tc>
        <w:tc>
          <w:tcPr>
            <w:tcW w:w="7060" w:type="dxa"/>
            <w:vAlign w:val="bottom"/>
          </w:tcPr>
          <w:p w:rsidR="0073726D" w:rsidRPr="0073726D" w:rsidRDefault="00D87723" w:rsidP="00372522">
            <w:pPr>
              <w:jc w:val="both"/>
              <w:rPr>
                <w:noProof/>
                <w:sz w:val="24"/>
                <w:szCs w:val="24"/>
                <w:lang w:val="sr-Cyrl-RS"/>
              </w:rPr>
            </w:pPr>
            <w:r>
              <w:rPr>
                <w:rFonts w:eastAsia="Times New Roman"/>
                <w:noProof/>
                <w:sz w:val="24"/>
                <w:szCs w:val="24"/>
                <w:lang w:val="sr-Cyrl-RS"/>
              </w:rPr>
              <w:t>Производ</w:t>
            </w:r>
            <w:r w:rsidR="0073726D" w:rsidRPr="0073726D">
              <w:rPr>
                <w:rFonts w:eastAsia="Times New Roman"/>
                <w:noProof/>
                <w:sz w:val="24"/>
                <w:szCs w:val="24"/>
                <w:lang w:val="sr-Cyrl-RS"/>
              </w:rPr>
              <w:t xml:space="preserve"> параметра снопа зрака</w:t>
            </w:r>
          </w:p>
        </w:tc>
      </w:tr>
      <w:tr w:rsidR="0073726D" w:rsidRPr="0073726D" w:rsidTr="0073726D">
        <w:trPr>
          <w:trHeight w:val="388"/>
        </w:trPr>
        <w:tc>
          <w:tcPr>
            <w:tcW w:w="2160" w:type="dxa"/>
            <w:tcBorders>
              <w:right w:val="single" w:sz="8" w:space="0" w:color="auto"/>
            </w:tcBorders>
            <w:vAlign w:val="bottom"/>
          </w:tcPr>
          <w:p w:rsidR="0073726D" w:rsidRPr="00543D58" w:rsidRDefault="00543D58" w:rsidP="00372522">
            <w:pPr>
              <w:jc w:val="both"/>
              <w:rPr>
                <w:noProof/>
                <w:sz w:val="24"/>
                <w:szCs w:val="24"/>
                <w:lang w:val="sr-Latn-BA"/>
              </w:rPr>
            </w:pPr>
            <w:r>
              <w:rPr>
                <w:rFonts w:eastAsia="Times New Roman"/>
                <w:noProof/>
                <w:sz w:val="24"/>
                <w:szCs w:val="24"/>
                <w:lang w:val="sr-Latn-BA"/>
              </w:rPr>
              <w:t>BSC</w:t>
            </w:r>
          </w:p>
        </w:tc>
        <w:tc>
          <w:tcPr>
            <w:tcW w:w="706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Контролер базне станице</w:t>
            </w:r>
          </w:p>
        </w:tc>
      </w:tr>
      <w:tr w:rsidR="0073726D" w:rsidRPr="0073726D" w:rsidTr="0073726D">
        <w:trPr>
          <w:trHeight w:val="388"/>
        </w:trPr>
        <w:tc>
          <w:tcPr>
            <w:tcW w:w="2160" w:type="dxa"/>
            <w:tcBorders>
              <w:right w:val="single" w:sz="8" w:space="0" w:color="auto"/>
            </w:tcBorders>
            <w:vAlign w:val="bottom"/>
          </w:tcPr>
          <w:p w:rsidR="0073726D" w:rsidRPr="00543D58" w:rsidRDefault="00543D58" w:rsidP="00372522">
            <w:pPr>
              <w:jc w:val="both"/>
              <w:rPr>
                <w:noProof/>
                <w:sz w:val="24"/>
                <w:szCs w:val="24"/>
                <w:lang w:val="sr-Latn-BA"/>
              </w:rPr>
            </w:pPr>
            <w:r>
              <w:rPr>
                <w:rFonts w:eastAsia="Times New Roman"/>
                <w:noProof/>
                <w:sz w:val="24"/>
                <w:szCs w:val="24"/>
                <w:lang w:val="sr-Latn-BA"/>
              </w:rPr>
              <w:t>CAD</w:t>
            </w:r>
          </w:p>
        </w:tc>
        <w:tc>
          <w:tcPr>
            <w:tcW w:w="7060" w:type="dxa"/>
            <w:vAlign w:val="bottom"/>
          </w:tcPr>
          <w:p w:rsidR="0073726D" w:rsidRPr="0073726D" w:rsidRDefault="00D87723" w:rsidP="00372522">
            <w:pPr>
              <w:jc w:val="both"/>
              <w:rPr>
                <w:noProof/>
                <w:sz w:val="24"/>
                <w:szCs w:val="24"/>
                <w:lang w:val="sr-Cyrl-RS"/>
              </w:rPr>
            </w:pPr>
            <w:r>
              <w:rPr>
                <w:rFonts w:eastAsia="Times New Roman"/>
                <w:noProof/>
                <w:sz w:val="24"/>
                <w:szCs w:val="24"/>
                <w:lang w:val="sr-Cyrl-RS"/>
              </w:rPr>
              <w:t>Пројектов</w:t>
            </w:r>
            <w:r w:rsidR="0073726D" w:rsidRPr="0073726D">
              <w:rPr>
                <w:rFonts w:eastAsia="Times New Roman"/>
                <w:noProof/>
                <w:sz w:val="24"/>
                <w:szCs w:val="24"/>
                <w:lang w:val="sr-Cyrl-RS"/>
              </w:rPr>
              <w:t>ање помо</w:t>
            </w:r>
            <w:r w:rsidR="0073726D" w:rsidRPr="0073726D">
              <w:rPr>
                <w:rFonts w:eastAsia="Arial"/>
                <w:noProof/>
                <w:sz w:val="24"/>
                <w:szCs w:val="24"/>
                <w:lang w:val="sr-Cyrl-RS"/>
              </w:rPr>
              <w:t>ћ</w:t>
            </w:r>
            <w:r w:rsidR="0073726D" w:rsidRPr="0073726D">
              <w:rPr>
                <w:rFonts w:eastAsia="Times New Roman"/>
                <w:noProof/>
                <w:sz w:val="24"/>
                <w:szCs w:val="24"/>
                <w:lang w:val="sr-Cyrl-RS"/>
              </w:rPr>
              <w:t>у ра</w:t>
            </w:r>
            <w:r w:rsidR="0073726D" w:rsidRPr="0073726D">
              <w:rPr>
                <w:rFonts w:eastAsia="Arial"/>
                <w:noProof/>
                <w:sz w:val="24"/>
                <w:szCs w:val="24"/>
                <w:lang w:val="sr-Cyrl-RS"/>
              </w:rPr>
              <w:t>ч</w:t>
            </w:r>
            <w:r>
              <w:rPr>
                <w:rFonts w:eastAsia="Times New Roman"/>
                <w:noProof/>
                <w:sz w:val="24"/>
                <w:szCs w:val="24"/>
                <w:lang w:val="sr-Cyrl-RS"/>
              </w:rPr>
              <w:t>унар</w:t>
            </w:r>
            <w:r w:rsidR="0073726D" w:rsidRPr="0073726D">
              <w:rPr>
                <w:rFonts w:eastAsia="Times New Roman"/>
                <w:noProof/>
                <w:sz w:val="24"/>
                <w:szCs w:val="24"/>
                <w:lang w:val="sr-Cyrl-RS"/>
              </w:rPr>
              <w:t>а</w:t>
            </w:r>
          </w:p>
        </w:tc>
      </w:tr>
      <w:tr w:rsidR="0073726D" w:rsidRPr="0073726D" w:rsidTr="0073726D">
        <w:trPr>
          <w:trHeight w:val="388"/>
        </w:trPr>
        <w:tc>
          <w:tcPr>
            <w:tcW w:w="2160" w:type="dxa"/>
            <w:tcBorders>
              <w:right w:val="single" w:sz="8" w:space="0" w:color="auto"/>
            </w:tcBorders>
            <w:vAlign w:val="bottom"/>
          </w:tcPr>
          <w:p w:rsidR="0073726D" w:rsidRPr="0073726D" w:rsidRDefault="003B5884" w:rsidP="00372522">
            <w:pPr>
              <w:jc w:val="both"/>
              <w:rPr>
                <w:noProof/>
                <w:sz w:val="24"/>
                <w:szCs w:val="24"/>
                <w:lang w:val="sr-Cyrl-RS"/>
              </w:rPr>
            </w:pPr>
            <w:r>
              <w:rPr>
                <w:rFonts w:eastAsia="Times New Roman"/>
                <w:noProof/>
                <w:sz w:val="24"/>
                <w:szCs w:val="24"/>
                <w:lang w:val="sr-Cyrl-RS"/>
              </w:rPr>
              <w:t>CAS</w:t>
            </w:r>
          </w:p>
        </w:tc>
        <w:tc>
          <w:tcPr>
            <w:tcW w:w="7060" w:type="dxa"/>
            <w:vAlign w:val="bottom"/>
          </w:tcPr>
          <w:p w:rsidR="0073726D" w:rsidRPr="0073726D" w:rsidRDefault="00D87723" w:rsidP="00372522">
            <w:pPr>
              <w:jc w:val="both"/>
              <w:rPr>
                <w:noProof/>
                <w:sz w:val="24"/>
                <w:szCs w:val="24"/>
                <w:lang w:val="sr-Cyrl-RS"/>
              </w:rPr>
            </w:pPr>
            <w:r>
              <w:rPr>
                <w:rFonts w:eastAsia="Times New Roman"/>
                <w:noProof/>
                <w:sz w:val="24"/>
                <w:szCs w:val="24"/>
                <w:lang w:val="sr-Cyrl-RS"/>
              </w:rPr>
              <w:t>Референтна архива за хемију и примијењену х</w:t>
            </w:r>
            <w:r w:rsidR="0073726D" w:rsidRPr="0073726D">
              <w:rPr>
                <w:rFonts w:eastAsia="Times New Roman"/>
                <w:noProof/>
                <w:sz w:val="24"/>
                <w:szCs w:val="24"/>
                <w:lang w:val="sr-Cyrl-RS"/>
              </w:rPr>
              <w:t>емију</w:t>
            </w:r>
          </w:p>
        </w:tc>
      </w:tr>
      <w:tr w:rsidR="0073726D" w:rsidRPr="0073726D" w:rsidTr="0073726D">
        <w:trPr>
          <w:trHeight w:val="388"/>
        </w:trPr>
        <w:tc>
          <w:tcPr>
            <w:tcW w:w="2160" w:type="dxa"/>
            <w:tcBorders>
              <w:right w:val="single" w:sz="8" w:space="0" w:color="auto"/>
            </w:tcBorders>
            <w:vAlign w:val="bottom"/>
          </w:tcPr>
          <w:p w:rsidR="0073726D" w:rsidRPr="00543D58" w:rsidRDefault="00543D58" w:rsidP="00372522">
            <w:pPr>
              <w:jc w:val="both"/>
              <w:rPr>
                <w:noProof/>
                <w:sz w:val="24"/>
                <w:szCs w:val="24"/>
                <w:lang w:val="sr-Latn-BA"/>
              </w:rPr>
            </w:pPr>
            <w:r>
              <w:rPr>
                <w:rFonts w:eastAsia="Times New Roman"/>
                <w:noProof/>
                <w:sz w:val="24"/>
                <w:szCs w:val="24"/>
                <w:lang w:val="sr-Latn-BA"/>
              </w:rPr>
              <w:t>CCD</w:t>
            </w:r>
          </w:p>
        </w:tc>
        <w:tc>
          <w:tcPr>
            <w:tcW w:w="706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Полу</w:t>
            </w:r>
            <w:r w:rsidR="00D87723">
              <w:rPr>
                <w:rFonts w:eastAsia="Times New Roman"/>
                <w:noProof/>
                <w:sz w:val="24"/>
                <w:szCs w:val="24"/>
                <w:lang w:val="sr-Cyrl-RS"/>
              </w:rPr>
              <w:t>про</w:t>
            </w:r>
            <w:r w:rsidRPr="0073726D">
              <w:rPr>
                <w:rFonts w:eastAsia="Times New Roman"/>
                <w:noProof/>
                <w:sz w:val="24"/>
                <w:szCs w:val="24"/>
                <w:lang w:val="sr-Cyrl-RS"/>
              </w:rPr>
              <w:t>вод</w:t>
            </w:r>
            <w:r w:rsidR="00D87723">
              <w:rPr>
                <w:rFonts w:eastAsia="Times New Roman"/>
                <w:noProof/>
                <w:sz w:val="24"/>
                <w:szCs w:val="24"/>
                <w:lang w:val="sr-Cyrl-RS"/>
              </w:rPr>
              <w:t>н</w:t>
            </w:r>
            <w:r w:rsidRPr="0073726D">
              <w:rPr>
                <w:rFonts w:eastAsia="Times New Roman"/>
                <w:noProof/>
                <w:sz w:val="24"/>
                <w:szCs w:val="24"/>
                <w:lang w:val="sr-Cyrl-RS"/>
              </w:rPr>
              <w:t>и</w:t>
            </w:r>
            <w:r w:rsidRPr="0073726D">
              <w:rPr>
                <w:rFonts w:eastAsia="Arial"/>
                <w:noProof/>
                <w:sz w:val="24"/>
                <w:szCs w:val="24"/>
                <w:lang w:val="sr-Cyrl-RS"/>
              </w:rPr>
              <w:t>ч</w:t>
            </w:r>
            <w:r w:rsidRPr="0073726D">
              <w:rPr>
                <w:rFonts w:eastAsia="Times New Roman"/>
                <w:noProof/>
                <w:sz w:val="24"/>
                <w:szCs w:val="24"/>
                <w:lang w:val="sr-Cyrl-RS"/>
              </w:rPr>
              <w:t>ки сликовни сензор</w:t>
            </w:r>
          </w:p>
        </w:tc>
      </w:tr>
      <w:tr w:rsidR="0073726D" w:rsidRPr="0073726D" w:rsidTr="0073726D">
        <w:trPr>
          <w:trHeight w:val="388"/>
        </w:trPr>
        <w:tc>
          <w:tcPr>
            <w:tcW w:w="2160" w:type="dxa"/>
            <w:tcBorders>
              <w:right w:val="single" w:sz="8" w:space="0" w:color="auto"/>
            </w:tcBorders>
            <w:vAlign w:val="bottom"/>
          </w:tcPr>
          <w:p w:rsidR="0073726D" w:rsidRPr="00543D58" w:rsidRDefault="00543D58" w:rsidP="00372522">
            <w:pPr>
              <w:jc w:val="both"/>
              <w:rPr>
                <w:noProof/>
                <w:sz w:val="24"/>
                <w:szCs w:val="24"/>
                <w:lang w:val="sr-Latn-BA"/>
              </w:rPr>
            </w:pPr>
            <w:r>
              <w:rPr>
                <w:rFonts w:eastAsia="Times New Roman"/>
                <w:noProof/>
                <w:sz w:val="24"/>
                <w:szCs w:val="24"/>
                <w:lang w:val="sr-Latn-BA"/>
              </w:rPr>
              <w:t>CDU</w:t>
            </w:r>
          </w:p>
        </w:tc>
        <w:tc>
          <w:tcPr>
            <w:tcW w:w="706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Јединица за управљање и приказ</w:t>
            </w:r>
          </w:p>
        </w:tc>
      </w:tr>
      <w:tr w:rsidR="0073726D" w:rsidRPr="0073726D" w:rsidTr="0073726D">
        <w:trPr>
          <w:trHeight w:val="388"/>
        </w:trPr>
        <w:tc>
          <w:tcPr>
            <w:tcW w:w="2160" w:type="dxa"/>
            <w:tcBorders>
              <w:right w:val="single" w:sz="8" w:space="0" w:color="auto"/>
            </w:tcBorders>
            <w:vAlign w:val="bottom"/>
          </w:tcPr>
          <w:p w:rsidR="0073726D" w:rsidRPr="00543D58" w:rsidRDefault="00543D58" w:rsidP="00372522">
            <w:pPr>
              <w:jc w:val="both"/>
              <w:rPr>
                <w:noProof/>
                <w:sz w:val="24"/>
                <w:szCs w:val="24"/>
                <w:lang w:val="sr-Latn-BA"/>
              </w:rPr>
            </w:pPr>
            <w:r>
              <w:rPr>
                <w:rFonts w:eastAsia="Times New Roman"/>
                <w:noProof/>
                <w:sz w:val="24"/>
                <w:szCs w:val="24"/>
                <w:lang w:val="sr-Latn-BA"/>
              </w:rPr>
              <w:t>CEP</w:t>
            </w:r>
          </w:p>
        </w:tc>
        <w:tc>
          <w:tcPr>
            <w:tcW w:w="7060" w:type="dxa"/>
            <w:vAlign w:val="bottom"/>
          </w:tcPr>
          <w:p w:rsidR="0073726D" w:rsidRPr="0073726D" w:rsidRDefault="00D87723" w:rsidP="00372522">
            <w:pPr>
              <w:jc w:val="both"/>
              <w:rPr>
                <w:noProof/>
                <w:sz w:val="24"/>
                <w:szCs w:val="24"/>
                <w:lang w:val="sr-Cyrl-RS"/>
              </w:rPr>
            </w:pPr>
            <w:r>
              <w:rPr>
                <w:rFonts w:eastAsia="Times New Roman"/>
                <w:noProof/>
                <w:sz w:val="24"/>
                <w:szCs w:val="24"/>
                <w:lang w:val="sr-Cyrl-RS"/>
              </w:rPr>
              <w:t>Вјеров</w:t>
            </w:r>
            <w:r w:rsidR="0073726D" w:rsidRPr="0073726D">
              <w:rPr>
                <w:rFonts w:eastAsia="Times New Roman"/>
                <w:noProof/>
                <w:sz w:val="24"/>
                <w:szCs w:val="24"/>
                <w:lang w:val="sr-Cyrl-RS"/>
              </w:rPr>
              <w:t>атн</w:t>
            </w:r>
            <w:r w:rsidR="00C31B92">
              <w:rPr>
                <w:rFonts w:eastAsia="Times New Roman"/>
                <w:noProof/>
                <w:sz w:val="24"/>
                <w:szCs w:val="24"/>
                <w:lang w:val="sr-Cyrl-RS"/>
              </w:rPr>
              <w:t>оћа радијалне</w:t>
            </w:r>
            <w:r w:rsidR="0073726D" w:rsidRPr="0073726D">
              <w:rPr>
                <w:rFonts w:eastAsia="Times New Roman"/>
                <w:noProof/>
                <w:sz w:val="24"/>
                <w:szCs w:val="24"/>
                <w:lang w:val="sr-Cyrl-RS"/>
              </w:rPr>
              <w:t xml:space="preserve"> </w:t>
            </w:r>
            <w:r>
              <w:rPr>
                <w:rFonts w:eastAsia="Times New Roman"/>
                <w:noProof/>
                <w:sz w:val="24"/>
                <w:szCs w:val="24"/>
                <w:lang w:val="sr-Cyrl-RS"/>
              </w:rPr>
              <w:t>грешке</w:t>
            </w:r>
          </w:p>
        </w:tc>
      </w:tr>
      <w:tr w:rsidR="0073726D" w:rsidRPr="0073726D" w:rsidTr="0073726D">
        <w:trPr>
          <w:trHeight w:val="388"/>
        </w:trPr>
        <w:tc>
          <w:tcPr>
            <w:tcW w:w="2160" w:type="dxa"/>
            <w:tcBorders>
              <w:right w:val="single" w:sz="8" w:space="0" w:color="auto"/>
            </w:tcBorders>
            <w:vAlign w:val="bottom"/>
          </w:tcPr>
          <w:p w:rsidR="0073726D" w:rsidRPr="00543D58" w:rsidRDefault="00543D58" w:rsidP="00372522">
            <w:pPr>
              <w:jc w:val="both"/>
              <w:rPr>
                <w:noProof/>
                <w:sz w:val="24"/>
                <w:szCs w:val="24"/>
                <w:lang w:val="sr-Latn-BA"/>
              </w:rPr>
            </w:pPr>
            <w:r>
              <w:rPr>
                <w:rFonts w:eastAsia="Times New Roman"/>
                <w:noProof/>
                <w:sz w:val="24"/>
                <w:szCs w:val="24"/>
                <w:lang w:val="sr-Latn-BA"/>
              </w:rPr>
              <w:t>CMM</w:t>
            </w:r>
          </w:p>
        </w:tc>
        <w:tc>
          <w:tcPr>
            <w:tcW w:w="706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 xml:space="preserve">Координатни </w:t>
            </w:r>
            <w:r w:rsidR="00C82973">
              <w:rPr>
                <w:rFonts w:eastAsia="Times New Roman"/>
                <w:noProof/>
                <w:sz w:val="24"/>
                <w:szCs w:val="24"/>
                <w:lang w:val="sr-Cyrl-RS"/>
              </w:rPr>
              <w:t>мј</w:t>
            </w:r>
            <w:r w:rsidRPr="0073726D">
              <w:rPr>
                <w:rFonts w:eastAsia="Times New Roman"/>
                <w:noProof/>
                <w:sz w:val="24"/>
                <w:szCs w:val="24"/>
                <w:lang w:val="sr-Cyrl-RS"/>
              </w:rPr>
              <w:t>ерни уре</w:t>
            </w:r>
            <w:r w:rsidRPr="0073726D">
              <w:rPr>
                <w:rFonts w:eastAsia="Arial"/>
                <w:noProof/>
                <w:sz w:val="24"/>
                <w:szCs w:val="24"/>
                <w:lang w:val="sr-Cyrl-RS"/>
              </w:rPr>
              <w:t>ђ</w:t>
            </w:r>
            <w:r w:rsidRPr="0073726D">
              <w:rPr>
                <w:rFonts w:eastAsia="Times New Roman"/>
                <w:noProof/>
                <w:sz w:val="24"/>
                <w:szCs w:val="24"/>
                <w:lang w:val="sr-Cyrl-RS"/>
              </w:rPr>
              <w:t>ај</w:t>
            </w:r>
          </w:p>
        </w:tc>
      </w:tr>
      <w:tr w:rsidR="0073726D" w:rsidRPr="0073726D" w:rsidTr="0073726D">
        <w:trPr>
          <w:trHeight w:val="388"/>
        </w:trPr>
        <w:tc>
          <w:tcPr>
            <w:tcW w:w="2160" w:type="dxa"/>
            <w:tcBorders>
              <w:right w:val="single" w:sz="8" w:space="0" w:color="auto"/>
            </w:tcBorders>
            <w:vAlign w:val="bottom"/>
          </w:tcPr>
          <w:p w:rsidR="0073726D" w:rsidRPr="0073726D" w:rsidRDefault="00F45795" w:rsidP="00372522">
            <w:pPr>
              <w:jc w:val="both"/>
              <w:rPr>
                <w:noProof/>
                <w:sz w:val="24"/>
                <w:szCs w:val="24"/>
                <w:lang w:val="sr-Cyrl-RS"/>
              </w:rPr>
            </w:pPr>
            <w:r>
              <w:rPr>
                <w:rFonts w:eastAsia="Times New Roman"/>
                <w:noProof/>
                <w:sz w:val="24"/>
                <w:szCs w:val="24"/>
                <w:lang w:val="sr-Cyrl-RS"/>
              </w:rPr>
              <w:t>CM</w:t>
            </w:r>
            <w:r w:rsidR="0073726D" w:rsidRPr="0073726D">
              <w:rPr>
                <w:rFonts w:eastAsia="Times New Roman"/>
                <w:noProof/>
                <w:sz w:val="24"/>
                <w:szCs w:val="24"/>
                <w:lang w:val="sr-Cyrl-RS"/>
              </w:rPr>
              <w:t>ОС</w:t>
            </w:r>
          </w:p>
        </w:tc>
        <w:tc>
          <w:tcPr>
            <w:tcW w:w="706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 xml:space="preserve">Комплементарни металнооксидни </w:t>
            </w:r>
            <w:r w:rsidR="00D87723">
              <w:rPr>
                <w:rFonts w:eastAsia="Times New Roman"/>
                <w:noProof/>
                <w:sz w:val="24"/>
                <w:szCs w:val="24"/>
                <w:lang w:val="sr-Cyrl-RS"/>
              </w:rPr>
              <w:t>полупроводник</w:t>
            </w:r>
          </w:p>
        </w:tc>
      </w:tr>
    </w:tbl>
    <w:p w:rsidR="0073726D" w:rsidRPr="0073726D" w:rsidRDefault="0073726D" w:rsidP="00372522">
      <w:pPr>
        <w:spacing w:line="1" w:lineRule="exact"/>
        <w:jc w:val="both"/>
        <w:rPr>
          <w:noProof/>
          <w:sz w:val="24"/>
          <w:szCs w:val="24"/>
          <w:lang w:val="sr-Cyrl-RS"/>
        </w:rPr>
      </w:pPr>
      <w:bookmarkStart w:id="3" w:name="page6"/>
      <w:bookmarkEnd w:id="3"/>
    </w:p>
    <w:tbl>
      <w:tblPr>
        <w:tblW w:w="10240" w:type="dxa"/>
        <w:tblLayout w:type="fixed"/>
        <w:tblCellMar>
          <w:left w:w="0" w:type="dxa"/>
          <w:right w:w="0" w:type="dxa"/>
        </w:tblCellMar>
        <w:tblLook w:val="04A0" w:firstRow="1" w:lastRow="0" w:firstColumn="1" w:lastColumn="0" w:noHBand="0" w:noVBand="1"/>
      </w:tblPr>
      <w:tblGrid>
        <w:gridCol w:w="520"/>
        <w:gridCol w:w="900"/>
        <w:gridCol w:w="20"/>
        <w:gridCol w:w="500"/>
        <w:gridCol w:w="20"/>
        <w:gridCol w:w="720"/>
        <w:gridCol w:w="5580"/>
        <w:gridCol w:w="180"/>
        <w:gridCol w:w="1300"/>
        <w:gridCol w:w="500"/>
      </w:tblGrid>
      <w:tr w:rsidR="0073726D" w:rsidRPr="0073726D" w:rsidTr="0073726D">
        <w:trPr>
          <w:trHeight w:val="405"/>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CPLD</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76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Сложени програмирљиви логи</w:t>
            </w:r>
            <w:r w:rsidRPr="0073726D">
              <w:rPr>
                <w:rFonts w:eastAsia="Arial"/>
                <w:noProof/>
                <w:sz w:val="24"/>
                <w:szCs w:val="24"/>
                <w:lang w:val="sr-Cyrl-RS"/>
              </w:rPr>
              <w:t>ч</w:t>
            </w:r>
            <w:r w:rsidRPr="0073726D">
              <w:rPr>
                <w:rFonts w:eastAsia="Times New Roman"/>
                <w:noProof/>
                <w:sz w:val="24"/>
                <w:szCs w:val="24"/>
                <w:lang w:val="sr-Cyrl-RS"/>
              </w:rPr>
              <w:t>ки уре</w:t>
            </w:r>
            <w:r w:rsidRPr="0073726D">
              <w:rPr>
                <w:rFonts w:eastAsia="Arial"/>
                <w:noProof/>
                <w:sz w:val="24"/>
                <w:szCs w:val="24"/>
                <w:lang w:val="sr-Cyrl-RS"/>
              </w:rPr>
              <w:t>ђ</w:t>
            </w:r>
            <w:r w:rsidRPr="0073726D">
              <w:rPr>
                <w:rFonts w:eastAsia="Times New Roman"/>
                <w:noProof/>
                <w:sz w:val="24"/>
                <w:szCs w:val="24"/>
                <w:lang w:val="sr-Cyrl-RS"/>
              </w:rPr>
              <w:t>ај</w:t>
            </w: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CPU</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760" w:type="dxa"/>
            <w:gridSpan w:val="2"/>
            <w:vAlign w:val="bottom"/>
          </w:tcPr>
          <w:p w:rsidR="0073726D" w:rsidRPr="0073726D" w:rsidRDefault="00D87723" w:rsidP="00372522">
            <w:pPr>
              <w:jc w:val="both"/>
              <w:rPr>
                <w:noProof/>
                <w:sz w:val="24"/>
                <w:szCs w:val="24"/>
                <w:lang w:val="sr-Cyrl-RS"/>
              </w:rPr>
            </w:pPr>
            <w:r>
              <w:rPr>
                <w:rFonts w:eastAsia="Times New Roman"/>
                <w:noProof/>
                <w:sz w:val="24"/>
                <w:szCs w:val="24"/>
                <w:lang w:val="sr-Cyrl-RS"/>
              </w:rPr>
              <w:t>Централна</w:t>
            </w:r>
            <w:r w:rsidR="0073726D" w:rsidRPr="0073726D">
              <w:rPr>
                <w:rFonts w:eastAsia="Times New Roman"/>
                <w:noProof/>
                <w:sz w:val="24"/>
                <w:szCs w:val="24"/>
                <w:lang w:val="sr-Cyrl-RS"/>
              </w:rPr>
              <w:t xml:space="preserve"> процесорска јединица</w:t>
            </w: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73726D" w:rsidRDefault="00A3284B" w:rsidP="00372522">
            <w:pPr>
              <w:jc w:val="both"/>
              <w:rPr>
                <w:noProof/>
                <w:sz w:val="24"/>
                <w:szCs w:val="24"/>
                <w:lang w:val="sr-Cyrl-RS"/>
              </w:rPr>
            </w:pPr>
            <w:r>
              <w:rPr>
                <w:rFonts w:eastAsia="Times New Roman"/>
                <w:noProof/>
                <w:sz w:val="24"/>
                <w:szCs w:val="24"/>
                <w:lang w:val="sr-Cyrl-RS"/>
              </w:rPr>
              <w:t>CVD</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760" w:type="dxa"/>
            <w:gridSpan w:val="2"/>
            <w:vAlign w:val="bottom"/>
          </w:tcPr>
          <w:p w:rsidR="0073726D" w:rsidRPr="0073726D" w:rsidRDefault="00D87723" w:rsidP="00372522">
            <w:pPr>
              <w:jc w:val="both"/>
              <w:rPr>
                <w:noProof/>
                <w:sz w:val="24"/>
                <w:szCs w:val="24"/>
                <w:lang w:val="sr-Cyrl-RS"/>
              </w:rPr>
            </w:pPr>
            <w:r>
              <w:rPr>
                <w:rFonts w:eastAsia="Times New Roman"/>
                <w:noProof/>
                <w:sz w:val="24"/>
                <w:szCs w:val="24"/>
                <w:lang w:val="sr-Cyrl-RS"/>
              </w:rPr>
              <w:t>Таложење х</w:t>
            </w:r>
            <w:r w:rsidR="0073726D" w:rsidRPr="0073726D">
              <w:rPr>
                <w:rFonts w:eastAsia="Times New Roman"/>
                <w:noProof/>
                <w:sz w:val="24"/>
                <w:szCs w:val="24"/>
                <w:lang w:val="sr-Cyrl-RS"/>
              </w:rPr>
              <w:t>емијским парама</w:t>
            </w: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73726D" w:rsidRDefault="00E91619" w:rsidP="00372522">
            <w:pPr>
              <w:jc w:val="both"/>
              <w:rPr>
                <w:noProof/>
                <w:sz w:val="24"/>
                <w:szCs w:val="24"/>
                <w:lang w:val="sr-Cyrl-RS"/>
              </w:rPr>
            </w:pPr>
            <w:r>
              <w:rPr>
                <w:rFonts w:eastAsia="Times New Roman"/>
                <w:noProof/>
                <w:sz w:val="24"/>
                <w:szCs w:val="24"/>
                <w:lang w:val="sr-Latn-BA"/>
              </w:rPr>
              <w:t>C</w:t>
            </w:r>
            <w:r w:rsidR="0073726D" w:rsidRPr="0073726D">
              <w:rPr>
                <w:rFonts w:eastAsia="Times New Roman"/>
                <w:noProof/>
                <w:sz w:val="24"/>
                <w:szCs w:val="24"/>
                <w:lang w:val="sr-Cyrl-RS"/>
              </w:rPr>
              <w:t>W</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760" w:type="dxa"/>
            <w:gridSpan w:val="2"/>
            <w:vAlign w:val="bottom"/>
          </w:tcPr>
          <w:p w:rsidR="0073726D" w:rsidRPr="0073726D" w:rsidRDefault="00D87723" w:rsidP="00372522">
            <w:pPr>
              <w:jc w:val="both"/>
              <w:rPr>
                <w:noProof/>
                <w:sz w:val="24"/>
                <w:szCs w:val="24"/>
                <w:lang w:val="sr-Cyrl-RS"/>
              </w:rPr>
            </w:pPr>
            <w:r>
              <w:rPr>
                <w:rFonts w:eastAsia="Times New Roman"/>
                <w:noProof/>
                <w:sz w:val="24"/>
                <w:szCs w:val="24"/>
                <w:lang w:val="sr-Cyrl-RS"/>
              </w:rPr>
              <w:t>Х</w:t>
            </w:r>
            <w:r w:rsidR="0073726D" w:rsidRPr="0073726D">
              <w:rPr>
                <w:rFonts w:eastAsia="Times New Roman"/>
                <w:noProof/>
                <w:sz w:val="24"/>
                <w:szCs w:val="24"/>
                <w:lang w:val="sr-Cyrl-RS"/>
              </w:rPr>
              <w:t>емијско ратовање</w:t>
            </w: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2160" w:type="dxa"/>
            <w:gridSpan w:val="5"/>
            <w:tcBorders>
              <w:right w:val="single" w:sz="8" w:space="0" w:color="auto"/>
            </w:tcBorders>
            <w:vAlign w:val="bottom"/>
          </w:tcPr>
          <w:p w:rsidR="0073726D" w:rsidRPr="0073726D" w:rsidRDefault="00E91619" w:rsidP="00372522">
            <w:pPr>
              <w:jc w:val="both"/>
              <w:rPr>
                <w:noProof/>
                <w:sz w:val="24"/>
                <w:szCs w:val="24"/>
                <w:lang w:val="sr-Cyrl-RS"/>
              </w:rPr>
            </w:pPr>
            <w:r>
              <w:rPr>
                <w:rFonts w:eastAsia="Times New Roman"/>
                <w:noProof/>
                <w:sz w:val="24"/>
                <w:szCs w:val="24"/>
                <w:lang w:val="sr-Latn-BA"/>
              </w:rPr>
              <w:t>C</w:t>
            </w:r>
            <w:r w:rsidR="0073726D" w:rsidRPr="0073726D">
              <w:rPr>
                <w:rFonts w:eastAsia="Times New Roman"/>
                <w:noProof/>
                <w:sz w:val="24"/>
                <w:szCs w:val="24"/>
                <w:lang w:val="sr-Cyrl-RS"/>
              </w:rPr>
              <w:t>W (за ласере)</w:t>
            </w:r>
          </w:p>
        </w:tc>
        <w:tc>
          <w:tcPr>
            <w:tcW w:w="5760" w:type="dxa"/>
            <w:gridSpan w:val="2"/>
            <w:vAlign w:val="bottom"/>
          </w:tcPr>
          <w:p w:rsidR="0073726D" w:rsidRPr="0073726D" w:rsidRDefault="0050296D" w:rsidP="00372522">
            <w:pPr>
              <w:jc w:val="both"/>
              <w:rPr>
                <w:noProof/>
                <w:sz w:val="24"/>
                <w:szCs w:val="24"/>
                <w:lang w:val="sr-Cyrl-RS"/>
              </w:rPr>
            </w:pPr>
            <w:r>
              <w:rPr>
                <w:rFonts w:eastAsia="Times New Roman"/>
                <w:noProof/>
                <w:sz w:val="24"/>
                <w:szCs w:val="24"/>
                <w:lang w:val="sr-Cyrl-BA"/>
              </w:rPr>
              <w:t>Континуални</w:t>
            </w:r>
            <w:r w:rsidR="0073726D" w:rsidRPr="0073726D">
              <w:rPr>
                <w:rFonts w:eastAsia="Times New Roman"/>
                <w:noProof/>
                <w:sz w:val="24"/>
                <w:szCs w:val="24"/>
                <w:lang w:val="sr-Cyrl-RS"/>
              </w:rPr>
              <w:t xml:space="preserve"> </w:t>
            </w:r>
            <w:r w:rsidR="00D87723">
              <w:rPr>
                <w:rFonts w:eastAsia="Times New Roman"/>
                <w:noProof/>
                <w:sz w:val="24"/>
                <w:szCs w:val="24"/>
                <w:lang w:val="sr-Cyrl-RS"/>
              </w:rPr>
              <w:t>талас</w:t>
            </w: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5"/>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DAC</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76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Дигитално-аналогни претвара</w:t>
            </w:r>
            <w:r w:rsidRPr="0073726D">
              <w:rPr>
                <w:rFonts w:eastAsia="Arial"/>
                <w:noProof/>
                <w:sz w:val="24"/>
                <w:szCs w:val="24"/>
                <w:lang w:val="sr-Cyrl-RS"/>
              </w:rPr>
              <w:t>ч</w:t>
            </w: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1420" w:type="dxa"/>
            <w:gridSpan w:val="3"/>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76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Приказа</w:t>
            </w:r>
            <w:r w:rsidR="00D87723">
              <w:rPr>
                <w:rFonts w:eastAsia="Times New Roman"/>
                <w:noProof/>
                <w:sz w:val="24"/>
                <w:szCs w:val="24"/>
                <w:lang w:val="sr-Cyrl-RS"/>
              </w:rPr>
              <w:t xml:space="preserve">ан </w:t>
            </w:r>
            <w:r w:rsidRPr="0073726D">
              <w:rPr>
                <w:rFonts w:eastAsia="Times New Roman"/>
                <w:noProof/>
                <w:sz w:val="24"/>
                <w:szCs w:val="24"/>
                <w:lang w:val="sr-Cyrl-RS"/>
              </w:rPr>
              <w:t>просје</w:t>
            </w:r>
            <w:r w:rsidRPr="0073726D">
              <w:rPr>
                <w:rFonts w:eastAsia="Arial"/>
                <w:noProof/>
                <w:sz w:val="24"/>
                <w:szCs w:val="24"/>
                <w:lang w:val="sr-Cyrl-RS"/>
              </w:rPr>
              <w:t>ч</w:t>
            </w:r>
            <w:r w:rsidR="00D87723">
              <w:rPr>
                <w:rFonts w:eastAsia="Times New Roman"/>
                <w:noProof/>
                <w:sz w:val="24"/>
                <w:szCs w:val="24"/>
                <w:lang w:val="sr-Cyrl-RS"/>
              </w:rPr>
              <w:t>ни</w:t>
            </w:r>
            <w:r w:rsidRPr="0073726D">
              <w:rPr>
                <w:rFonts w:eastAsia="Times New Roman"/>
                <w:noProof/>
                <w:sz w:val="24"/>
                <w:szCs w:val="24"/>
                <w:lang w:val="sr-Cyrl-RS"/>
              </w:rPr>
              <w:t xml:space="preserve"> </w:t>
            </w:r>
            <w:r w:rsidR="00D87723">
              <w:rPr>
                <w:rFonts w:eastAsia="Times New Roman"/>
                <w:noProof/>
                <w:sz w:val="24"/>
                <w:szCs w:val="24"/>
                <w:lang w:val="sr-Cyrl-RS"/>
              </w:rPr>
              <w:t>ниво</w:t>
            </w:r>
            <w:r w:rsidRPr="0073726D">
              <w:rPr>
                <w:rFonts w:eastAsia="Times New Roman"/>
                <w:noProof/>
                <w:sz w:val="24"/>
                <w:szCs w:val="24"/>
                <w:lang w:val="sr-Cyrl-RS"/>
              </w:rPr>
              <w:t xml:space="preserve"> шума</w:t>
            </w: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DBRN</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76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Навигација с референтном базом података</w:t>
            </w: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DDS</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76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Уре</w:t>
            </w:r>
            <w:r w:rsidRPr="0073726D">
              <w:rPr>
                <w:rFonts w:eastAsia="Arial"/>
                <w:noProof/>
                <w:sz w:val="24"/>
                <w:szCs w:val="24"/>
                <w:lang w:val="sr-Cyrl-RS"/>
              </w:rPr>
              <w:t>ђ</w:t>
            </w:r>
            <w:r w:rsidRPr="0073726D">
              <w:rPr>
                <w:rFonts w:eastAsia="Times New Roman"/>
                <w:noProof/>
                <w:sz w:val="24"/>
                <w:szCs w:val="24"/>
                <w:lang w:val="sr-Cyrl-RS"/>
              </w:rPr>
              <w:t xml:space="preserve">ај за </w:t>
            </w:r>
            <w:r w:rsidR="00D87723">
              <w:rPr>
                <w:rFonts w:eastAsia="Times New Roman"/>
                <w:noProof/>
                <w:sz w:val="24"/>
                <w:szCs w:val="24"/>
                <w:lang w:val="sr-Cyrl-RS"/>
              </w:rPr>
              <w:t>директну</w:t>
            </w:r>
            <w:r w:rsidRPr="0073726D">
              <w:rPr>
                <w:rFonts w:eastAsia="Times New Roman"/>
                <w:noProof/>
                <w:sz w:val="24"/>
                <w:szCs w:val="24"/>
                <w:lang w:val="sr-Cyrl-RS"/>
              </w:rPr>
              <w:t xml:space="preserve"> дигиталну синтезу</w:t>
            </w: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DMA</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76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Динами</w:t>
            </w:r>
            <w:r w:rsidRPr="0073726D">
              <w:rPr>
                <w:rFonts w:eastAsia="Arial"/>
                <w:noProof/>
                <w:sz w:val="24"/>
                <w:szCs w:val="24"/>
                <w:lang w:val="sr-Cyrl-RS"/>
              </w:rPr>
              <w:t>ч</w:t>
            </w:r>
            <w:r w:rsidRPr="0073726D">
              <w:rPr>
                <w:rFonts w:eastAsia="Times New Roman"/>
                <w:noProof/>
                <w:sz w:val="24"/>
                <w:szCs w:val="24"/>
                <w:lang w:val="sr-Cyrl-RS"/>
              </w:rPr>
              <w:t>ка механи</w:t>
            </w:r>
            <w:r w:rsidRPr="0073726D">
              <w:rPr>
                <w:rFonts w:eastAsia="Arial"/>
                <w:noProof/>
                <w:sz w:val="24"/>
                <w:szCs w:val="24"/>
                <w:lang w:val="sr-Cyrl-RS"/>
              </w:rPr>
              <w:t>ч</w:t>
            </w:r>
            <w:r w:rsidRPr="0073726D">
              <w:rPr>
                <w:rFonts w:eastAsia="Times New Roman"/>
                <w:noProof/>
                <w:sz w:val="24"/>
                <w:szCs w:val="24"/>
                <w:lang w:val="sr-Cyrl-RS"/>
              </w:rPr>
              <w:t>ка анализа</w:t>
            </w: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5"/>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DME</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76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 xml:space="preserve">Опрема за </w:t>
            </w:r>
            <w:r w:rsidR="00C82973">
              <w:rPr>
                <w:rFonts w:eastAsia="Times New Roman"/>
                <w:noProof/>
                <w:sz w:val="24"/>
                <w:szCs w:val="24"/>
                <w:lang w:val="sr-Cyrl-RS"/>
              </w:rPr>
              <w:t>мј</w:t>
            </w:r>
            <w:r w:rsidRPr="0073726D">
              <w:rPr>
                <w:rFonts w:eastAsia="Times New Roman"/>
                <w:noProof/>
                <w:sz w:val="24"/>
                <w:szCs w:val="24"/>
                <w:lang w:val="sr-Cyrl-RS"/>
              </w:rPr>
              <w:t>ерење удаљености</w:t>
            </w: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DMOSFET</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76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 xml:space="preserve">Дифузни металнооксидни </w:t>
            </w:r>
            <w:r w:rsidR="00D87723">
              <w:rPr>
                <w:rFonts w:eastAsia="Times New Roman"/>
                <w:noProof/>
                <w:sz w:val="24"/>
                <w:szCs w:val="24"/>
                <w:lang w:val="sr-Cyrl-RS"/>
              </w:rPr>
              <w:t>полупроводнички</w:t>
            </w:r>
            <w:r w:rsidRPr="0073726D">
              <w:rPr>
                <w:rFonts w:eastAsia="Times New Roman"/>
                <w:noProof/>
                <w:sz w:val="24"/>
                <w:szCs w:val="24"/>
                <w:lang w:val="sr-Cyrl-RS"/>
              </w:rPr>
              <w:t xml:space="preserve"> транзистор с ефектом поља</w:t>
            </w: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73726D" w:rsidRDefault="0073726D" w:rsidP="00372522">
            <w:pPr>
              <w:jc w:val="both"/>
              <w:rPr>
                <w:rFonts w:eastAsia="Times New Roman"/>
                <w:noProof/>
                <w:sz w:val="24"/>
                <w:szCs w:val="24"/>
                <w:lang w:val="sr-Cyrl-RS"/>
              </w:rPr>
            </w:pPr>
          </w:p>
          <w:p w:rsidR="0073726D" w:rsidRPr="00E91619" w:rsidRDefault="00E91619" w:rsidP="00372522">
            <w:pPr>
              <w:jc w:val="both"/>
              <w:rPr>
                <w:noProof/>
                <w:sz w:val="24"/>
                <w:szCs w:val="24"/>
                <w:lang w:val="sr-Latn-BA"/>
              </w:rPr>
            </w:pPr>
            <w:r>
              <w:rPr>
                <w:rFonts w:eastAsia="Times New Roman"/>
                <w:noProof/>
                <w:sz w:val="24"/>
                <w:szCs w:val="24"/>
                <w:lang w:val="sr-Latn-BA"/>
              </w:rPr>
              <w:t>EB</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76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Експлозивни мост</w:t>
            </w: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EB</w:t>
            </w:r>
            <w:r>
              <w:rPr>
                <w:rFonts w:eastAsia="Times New Roman"/>
                <w:noProof/>
                <w:sz w:val="24"/>
                <w:szCs w:val="24"/>
                <w:lang w:val="sr-Cyrl-RS"/>
              </w:rPr>
              <w:t>-</w:t>
            </w:r>
            <w:r>
              <w:rPr>
                <w:rFonts w:eastAsia="Times New Roman"/>
                <w:noProof/>
                <w:sz w:val="24"/>
                <w:szCs w:val="24"/>
                <w:lang w:val="sr-Latn-BA"/>
              </w:rPr>
              <w:t>PVD</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76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Физи</w:t>
            </w:r>
            <w:r w:rsidRPr="0073726D">
              <w:rPr>
                <w:rFonts w:eastAsia="Arial"/>
                <w:noProof/>
                <w:sz w:val="24"/>
                <w:szCs w:val="24"/>
                <w:lang w:val="sr-Cyrl-RS"/>
              </w:rPr>
              <w:t>ч</w:t>
            </w:r>
            <w:r w:rsidRPr="0073726D">
              <w:rPr>
                <w:rFonts w:eastAsia="Times New Roman"/>
                <w:noProof/>
                <w:sz w:val="24"/>
                <w:szCs w:val="24"/>
                <w:lang w:val="sr-Cyrl-RS"/>
              </w:rPr>
              <w:t xml:space="preserve">ко таложење пара </w:t>
            </w:r>
            <w:r w:rsidR="00D87723">
              <w:rPr>
                <w:rFonts w:eastAsia="Times New Roman"/>
                <w:noProof/>
                <w:sz w:val="24"/>
                <w:szCs w:val="24"/>
                <w:lang w:val="sr-Cyrl-RS"/>
              </w:rPr>
              <w:t>електронским</w:t>
            </w:r>
            <w:r w:rsidRPr="0073726D">
              <w:rPr>
                <w:rFonts w:eastAsia="Times New Roman"/>
                <w:noProof/>
                <w:sz w:val="24"/>
                <w:szCs w:val="24"/>
                <w:lang w:val="sr-Cyrl-RS"/>
              </w:rPr>
              <w:t xml:space="preserve"> снопом</w:t>
            </w: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5"/>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EBW</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76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Жица експлозивног моста</w:t>
            </w: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Е</w:t>
            </w:r>
            <w:r w:rsidR="00F45795">
              <w:rPr>
                <w:rFonts w:eastAsia="Times New Roman"/>
                <w:noProof/>
                <w:sz w:val="24"/>
                <w:szCs w:val="24"/>
                <w:lang w:val="sr-Cyrl-RS"/>
              </w:rPr>
              <w:t>CM</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760" w:type="dxa"/>
            <w:gridSpan w:val="2"/>
            <w:vAlign w:val="bottom"/>
          </w:tcPr>
          <w:p w:rsidR="0073726D" w:rsidRPr="0073726D" w:rsidRDefault="00D87723" w:rsidP="00372522">
            <w:pPr>
              <w:jc w:val="both"/>
              <w:rPr>
                <w:noProof/>
                <w:sz w:val="24"/>
                <w:szCs w:val="24"/>
                <w:lang w:val="sr-Cyrl-RS"/>
              </w:rPr>
            </w:pPr>
            <w:r>
              <w:rPr>
                <w:rFonts w:eastAsia="Times New Roman"/>
                <w:noProof/>
                <w:sz w:val="24"/>
                <w:szCs w:val="24"/>
                <w:lang w:val="sr-Cyrl-RS"/>
              </w:rPr>
              <w:t>Електрох</w:t>
            </w:r>
            <w:r w:rsidR="0073726D" w:rsidRPr="0073726D">
              <w:rPr>
                <w:rFonts w:eastAsia="Times New Roman"/>
                <w:noProof/>
                <w:sz w:val="24"/>
                <w:szCs w:val="24"/>
                <w:lang w:val="sr-Cyrl-RS"/>
              </w:rPr>
              <w:t xml:space="preserve">емијска </w:t>
            </w:r>
            <w:r>
              <w:rPr>
                <w:rFonts w:eastAsia="Times New Roman"/>
                <w:noProof/>
                <w:sz w:val="24"/>
                <w:szCs w:val="24"/>
                <w:lang w:val="sr-Cyrl-RS"/>
              </w:rPr>
              <w:t>машинска</w:t>
            </w:r>
            <w:r w:rsidR="0073726D" w:rsidRPr="0073726D">
              <w:rPr>
                <w:rFonts w:eastAsia="Times New Roman"/>
                <w:noProof/>
                <w:sz w:val="24"/>
                <w:szCs w:val="24"/>
                <w:lang w:val="sr-Cyrl-RS"/>
              </w:rPr>
              <w:t xml:space="preserve"> обрада</w:t>
            </w: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EDM</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760" w:type="dxa"/>
            <w:gridSpan w:val="2"/>
            <w:vAlign w:val="bottom"/>
          </w:tcPr>
          <w:p w:rsidR="0073726D" w:rsidRPr="0073726D" w:rsidRDefault="00D87723" w:rsidP="00372522">
            <w:pPr>
              <w:jc w:val="both"/>
              <w:rPr>
                <w:noProof/>
                <w:sz w:val="24"/>
                <w:szCs w:val="24"/>
                <w:lang w:val="sr-Cyrl-RS"/>
              </w:rPr>
            </w:pPr>
            <w:r>
              <w:rPr>
                <w:rFonts w:eastAsia="Times New Roman"/>
                <w:noProof/>
                <w:sz w:val="24"/>
                <w:szCs w:val="24"/>
                <w:lang w:val="sr-Cyrl-RS"/>
              </w:rPr>
              <w:t>Машине</w:t>
            </w:r>
            <w:r w:rsidR="0073726D" w:rsidRPr="0073726D">
              <w:rPr>
                <w:rFonts w:eastAsia="Times New Roman"/>
                <w:noProof/>
                <w:sz w:val="24"/>
                <w:szCs w:val="24"/>
                <w:lang w:val="sr-Cyrl-RS"/>
              </w:rPr>
              <w:t xml:space="preserve"> на принципу пражњења електри</w:t>
            </w:r>
            <w:r w:rsidR="0073726D" w:rsidRPr="0073726D">
              <w:rPr>
                <w:rFonts w:eastAsia="Arial"/>
                <w:noProof/>
                <w:sz w:val="24"/>
                <w:szCs w:val="24"/>
                <w:lang w:val="sr-Cyrl-RS"/>
              </w:rPr>
              <w:t>ч</w:t>
            </w:r>
            <w:r w:rsidR="0073726D" w:rsidRPr="0073726D">
              <w:rPr>
                <w:rFonts w:eastAsia="Times New Roman"/>
                <w:noProof/>
                <w:sz w:val="24"/>
                <w:szCs w:val="24"/>
                <w:lang w:val="sr-Cyrl-RS"/>
              </w:rPr>
              <w:t>ног набоја</w:t>
            </w: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EEPROMS</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76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Електри</w:t>
            </w:r>
            <w:r w:rsidRPr="0073726D">
              <w:rPr>
                <w:rFonts w:eastAsia="Arial"/>
                <w:noProof/>
                <w:sz w:val="24"/>
                <w:szCs w:val="24"/>
                <w:lang w:val="sr-Cyrl-RS"/>
              </w:rPr>
              <w:t>ч</w:t>
            </w:r>
            <w:r w:rsidRPr="0073726D">
              <w:rPr>
                <w:rFonts w:eastAsia="Times New Roman"/>
                <w:noProof/>
                <w:sz w:val="24"/>
                <w:szCs w:val="24"/>
                <w:lang w:val="sr-Cyrl-RS"/>
              </w:rPr>
              <w:t>но избрисива програмљива стална меморија</w:t>
            </w: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EFI</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76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Експлозивни фолијски иницијатори</w:t>
            </w: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5"/>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EIRP</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76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Ефективна изотропно изра</w:t>
            </w:r>
            <w:r w:rsidRPr="0073726D">
              <w:rPr>
                <w:rFonts w:eastAsia="Arial"/>
                <w:noProof/>
                <w:sz w:val="24"/>
                <w:szCs w:val="24"/>
                <w:lang w:val="sr-Cyrl-RS"/>
              </w:rPr>
              <w:t>ч</w:t>
            </w:r>
            <w:r w:rsidRPr="0073726D">
              <w:rPr>
                <w:rFonts w:eastAsia="Times New Roman"/>
                <w:noProof/>
                <w:sz w:val="24"/>
                <w:szCs w:val="24"/>
                <w:lang w:val="sr-Cyrl-RS"/>
              </w:rPr>
              <w:t>ена снага</w:t>
            </w: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ERF</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76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Електрореолошка завршна обрада</w:t>
            </w: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ERP</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76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Ефективна изра</w:t>
            </w:r>
            <w:r w:rsidRPr="0073726D">
              <w:rPr>
                <w:rFonts w:eastAsia="Arial"/>
                <w:noProof/>
                <w:sz w:val="24"/>
                <w:szCs w:val="24"/>
                <w:lang w:val="sr-Cyrl-RS"/>
              </w:rPr>
              <w:t>ч</w:t>
            </w:r>
            <w:r w:rsidRPr="0073726D">
              <w:rPr>
                <w:rFonts w:eastAsia="Times New Roman"/>
                <w:noProof/>
                <w:sz w:val="24"/>
                <w:szCs w:val="24"/>
                <w:lang w:val="sr-Cyrl-RS"/>
              </w:rPr>
              <w:t>ена снага</w:t>
            </w: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ЕТО</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76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Емитер с механизмом за искљу</w:t>
            </w:r>
            <w:r w:rsidRPr="0073726D">
              <w:rPr>
                <w:rFonts w:eastAsia="Arial"/>
                <w:noProof/>
                <w:sz w:val="24"/>
                <w:szCs w:val="24"/>
                <w:lang w:val="sr-Cyrl-RS"/>
              </w:rPr>
              <w:t>ч</w:t>
            </w:r>
            <w:r w:rsidRPr="0073726D">
              <w:rPr>
                <w:rFonts w:eastAsia="Times New Roman"/>
                <w:noProof/>
                <w:sz w:val="24"/>
                <w:szCs w:val="24"/>
                <w:lang w:val="sr-Cyrl-RS"/>
              </w:rPr>
              <w:t>ивање</w:t>
            </w: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ЕТТ</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76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Тиристор с електри</w:t>
            </w:r>
            <w:r w:rsidRPr="0073726D">
              <w:rPr>
                <w:rFonts w:eastAsia="Arial"/>
                <w:noProof/>
                <w:sz w:val="24"/>
                <w:szCs w:val="24"/>
                <w:lang w:val="sr-Cyrl-RS"/>
              </w:rPr>
              <w:t>ч</w:t>
            </w:r>
            <w:r w:rsidRPr="0073726D">
              <w:rPr>
                <w:rFonts w:eastAsia="Times New Roman"/>
                <w:noProof/>
                <w:sz w:val="24"/>
                <w:szCs w:val="24"/>
                <w:lang w:val="sr-Cyrl-RS"/>
              </w:rPr>
              <w:t>ним окидањем</w:t>
            </w: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5"/>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73726D" w:rsidRDefault="00907FB5" w:rsidP="00372522">
            <w:pPr>
              <w:jc w:val="both"/>
              <w:rPr>
                <w:noProof/>
                <w:sz w:val="24"/>
                <w:szCs w:val="24"/>
                <w:lang w:val="sr-Cyrl-RS"/>
              </w:rPr>
            </w:pPr>
            <w:r>
              <w:rPr>
                <w:rFonts w:eastAsia="Times New Roman"/>
                <w:noProof/>
                <w:sz w:val="24"/>
                <w:szCs w:val="24"/>
                <w:lang w:val="sr-Cyrl-RS"/>
              </w:rPr>
              <w:t>FADEC</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76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Потпуно дигитално управљање мотором</w:t>
            </w: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FFT</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760" w:type="dxa"/>
            <w:gridSpan w:val="2"/>
            <w:vAlign w:val="bottom"/>
          </w:tcPr>
          <w:p w:rsidR="0073726D" w:rsidRPr="0073726D" w:rsidRDefault="0050296D" w:rsidP="00372522">
            <w:pPr>
              <w:jc w:val="both"/>
              <w:rPr>
                <w:noProof/>
                <w:sz w:val="24"/>
                <w:szCs w:val="24"/>
                <w:lang w:val="sr-Cyrl-RS"/>
              </w:rPr>
            </w:pPr>
            <w:r>
              <w:rPr>
                <w:rFonts w:eastAsia="Times New Roman"/>
                <w:noProof/>
                <w:sz w:val="24"/>
                <w:szCs w:val="24"/>
                <w:lang w:val="sr-Cyrl-RS"/>
              </w:rPr>
              <w:t>Брз</w:t>
            </w:r>
            <w:r>
              <w:rPr>
                <w:rFonts w:eastAsia="Times New Roman"/>
                <w:noProof/>
                <w:sz w:val="24"/>
                <w:szCs w:val="24"/>
                <w:lang w:val="en-US"/>
              </w:rPr>
              <w:t>a</w:t>
            </w:r>
            <w:r w:rsidR="0073726D" w:rsidRPr="0073726D">
              <w:rPr>
                <w:rFonts w:eastAsia="Times New Roman"/>
                <w:noProof/>
                <w:sz w:val="24"/>
                <w:szCs w:val="24"/>
                <w:lang w:val="sr-Cyrl-RS"/>
              </w:rPr>
              <w:t xml:space="preserve"> </w:t>
            </w:r>
            <w:r>
              <w:rPr>
                <w:rFonts w:eastAsia="Times New Roman"/>
                <w:noProof/>
                <w:sz w:val="24"/>
                <w:szCs w:val="24"/>
                <w:lang w:val="sr-Cyrl-RS"/>
              </w:rPr>
              <w:t>Фуријева</w:t>
            </w:r>
            <w:r w:rsidR="0073726D" w:rsidRPr="0073726D">
              <w:rPr>
                <w:rFonts w:eastAsia="Times New Roman"/>
                <w:noProof/>
                <w:sz w:val="24"/>
                <w:szCs w:val="24"/>
                <w:lang w:val="sr-Cyrl-RS"/>
              </w:rPr>
              <w:t xml:space="preserve"> </w:t>
            </w:r>
            <w:r>
              <w:rPr>
                <w:rFonts w:eastAsia="Times New Roman"/>
                <w:noProof/>
                <w:sz w:val="24"/>
                <w:szCs w:val="24"/>
                <w:lang w:val="sr-Cyrl-RS"/>
              </w:rPr>
              <w:t>трансформација</w:t>
            </w: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FPGA</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76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Програмирљиви логи</w:t>
            </w:r>
            <w:r w:rsidRPr="0073726D">
              <w:rPr>
                <w:rFonts w:eastAsia="Arial"/>
                <w:noProof/>
                <w:sz w:val="24"/>
                <w:szCs w:val="24"/>
                <w:lang w:val="sr-Cyrl-RS"/>
              </w:rPr>
              <w:t>ч</w:t>
            </w:r>
            <w:r w:rsidRPr="0073726D">
              <w:rPr>
                <w:rFonts w:eastAsia="Times New Roman"/>
                <w:noProof/>
                <w:sz w:val="24"/>
                <w:szCs w:val="24"/>
                <w:lang w:val="sr-Cyrl-RS"/>
              </w:rPr>
              <w:t>ки склопови</w:t>
            </w: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FPIC</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76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Програмирљиви склоп ме</w:t>
            </w:r>
            <w:r w:rsidRPr="0073726D">
              <w:rPr>
                <w:rFonts w:eastAsia="Arial"/>
                <w:noProof/>
                <w:sz w:val="24"/>
                <w:szCs w:val="24"/>
                <w:lang w:val="sr-Cyrl-RS"/>
              </w:rPr>
              <w:t>ђ</w:t>
            </w:r>
            <w:r w:rsidRPr="0073726D">
              <w:rPr>
                <w:rFonts w:eastAsia="Times New Roman"/>
                <w:noProof/>
                <w:sz w:val="24"/>
                <w:szCs w:val="24"/>
                <w:lang w:val="sr-Cyrl-RS"/>
              </w:rPr>
              <w:t>увеза</w:t>
            </w: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FPLA</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76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Програмирљиво логи</w:t>
            </w:r>
            <w:r w:rsidRPr="0073726D">
              <w:rPr>
                <w:rFonts w:eastAsia="Arial"/>
                <w:noProof/>
                <w:sz w:val="24"/>
                <w:szCs w:val="24"/>
                <w:lang w:val="sr-Cyrl-RS"/>
              </w:rPr>
              <w:t>ч</w:t>
            </w:r>
            <w:r w:rsidRPr="0073726D">
              <w:rPr>
                <w:rFonts w:eastAsia="Times New Roman"/>
                <w:noProof/>
                <w:sz w:val="24"/>
                <w:szCs w:val="24"/>
                <w:lang w:val="sr-Cyrl-RS"/>
              </w:rPr>
              <w:t>ко поље</w:t>
            </w: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5"/>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FPO</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76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Операција с поми</w:t>
            </w:r>
            <w:r w:rsidRPr="0073726D">
              <w:rPr>
                <w:rFonts w:eastAsia="Arial"/>
                <w:noProof/>
                <w:sz w:val="24"/>
                <w:szCs w:val="24"/>
                <w:lang w:val="sr-Cyrl-RS"/>
              </w:rPr>
              <w:t>ч</w:t>
            </w:r>
            <w:r w:rsidRPr="0073726D">
              <w:rPr>
                <w:rFonts w:eastAsia="Times New Roman"/>
                <w:noProof/>
                <w:sz w:val="24"/>
                <w:szCs w:val="24"/>
                <w:lang w:val="sr-Cyrl-RS"/>
              </w:rPr>
              <w:t>ним зарезом</w:t>
            </w: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FWHM</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76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Пуна ширина на половини висине</w:t>
            </w: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GSM</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76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 xml:space="preserve">Глобални </w:t>
            </w:r>
            <w:r w:rsidR="00D87723">
              <w:rPr>
                <w:rFonts w:eastAsia="Times New Roman"/>
                <w:noProof/>
                <w:sz w:val="24"/>
                <w:szCs w:val="24"/>
                <w:lang w:val="sr-Cyrl-RS"/>
              </w:rPr>
              <w:t>систем</w:t>
            </w:r>
            <w:r w:rsidRPr="0073726D">
              <w:rPr>
                <w:rFonts w:eastAsia="Times New Roman"/>
                <w:noProof/>
                <w:sz w:val="24"/>
                <w:szCs w:val="24"/>
                <w:lang w:val="sr-Cyrl-RS"/>
              </w:rPr>
              <w:t xml:space="preserve"> за мобилне комуникације</w:t>
            </w: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100"/>
        </w:trPr>
        <w:tc>
          <w:tcPr>
            <w:tcW w:w="520" w:type="dxa"/>
            <w:vAlign w:val="bottom"/>
          </w:tcPr>
          <w:p w:rsidR="0073726D" w:rsidRPr="0073726D" w:rsidRDefault="0073726D" w:rsidP="00372522">
            <w:pPr>
              <w:jc w:val="both"/>
              <w:rPr>
                <w:noProof/>
                <w:sz w:val="24"/>
                <w:szCs w:val="24"/>
                <w:lang w:val="sr-Cyrl-RS"/>
              </w:rPr>
            </w:pPr>
          </w:p>
        </w:tc>
        <w:tc>
          <w:tcPr>
            <w:tcW w:w="9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760" w:type="dxa"/>
            <w:gridSpan w:val="2"/>
            <w:vAlign w:val="bottom"/>
          </w:tcPr>
          <w:p w:rsidR="0073726D" w:rsidRPr="0073726D" w:rsidRDefault="0073726D" w:rsidP="00372522">
            <w:pPr>
              <w:jc w:val="both"/>
              <w:rPr>
                <w:noProof/>
                <w:sz w:val="24"/>
                <w:szCs w:val="24"/>
                <w:lang w:val="sr-Cyrl-RS"/>
              </w:rPr>
            </w:pPr>
          </w:p>
        </w:tc>
        <w:tc>
          <w:tcPr>
            <w:tcW w:w="130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gridAfter w:val="1"/>
          <w:wAfter w:w="500" w:type="dxa"/>
          <w:trHeight w:val="29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GLONASS</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Глобални навигаци</w:t>
            </w:r>
            <w:r w:rsidR="00C46492">
              <w:rPr>
                <w:rFonts w:eastAsia="Times New Roman"/>
                <w:noProof/>
                <w:sz w:val="24"/>
                <w:szCs w:val="24"/>
                <w:lang w:val="sr-Cyrl-RS"/>
              </w:rPr>
              <w:t>они</w:t>
            </w:r>
            <w:r w:rsidRPr="0073726D">
              <w:rPr>
                <w:rFonts w:eastAsia="Times New Roman"/>
                <w:noProof/>
                <w:sz w:val="24"/>
                <w:szCs w:val="24"/>
                <w:lang w:val="sr-Cyrl-RS"/>
              </w:rPr>
              <w:t xml:space="preserve"> сателитски </w:t>
            </w:r>
            <w:r w:rsidR="00D87723">
              <w:rPr>
                <w:rFonts w:eastAsia="Times New Roman"/>
                <w:noProof/>
                <w:sz w:val="24"/>
                <w:szCs w:val="24"/>
                <w:lang w:val="sr-Cyrl-RS"/>
              </w:rPr>
              <w:t>систем</w:t>
            </w:r>
          </w:p>
        </w:tc>
        <w:tc>
          <w:tcPr>
            <w:tcW w:w="1480" w:type="dxa"/>
            <w:gridSpan w:val="2"/>
            <w:vAlign w:val="bottom"/>
          </w:tcPr>
          <w:p w:rsidR="0073726D" w:rsidRPr="0073726D" w:rsidRDefault="0073726D" w:rsidP="00372522">
            <w:pPr>
              <w:jc w:val="both"/>
              <w:rPr>
                <w:noProof/>
                <w:sz w:val="24"/>
                <w:szCs w:val="24"/>
                <w:lang w:val="sr-Cyrl-RS"/>
              </w:rPr>
            </w:pPr>
          </w:p>
        </w:tc>
      </w:tr>
      <w:tr w:rsidR="0073726D" w:rsidRPr="0073726D" w:rsidTr="0073726D">
        <w:trPr>
          <w:trHeight w:val="405"/>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GPS</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 xml:space="preserve">Глобални </w:t>
            </w:r>
            <w:r w:rsidR="00D87723">
              <w:rPr>
                <w:rFonts w:eastAsia="Times New Roman"/>
                <w:noProof/>
                <w:sz w:val="24"/>
                <w:szCs w:val="24"/>
                <w:lang w:val="sr-Cyrl-RS"/>
              </w:rPr>
              <w:t>систем</w:t>
            </w:r>
            <w:r w:rsidRPr="0073726D">
              <w:rPr>
                <w:rFonts w:eastAsia="Times New Roman"/>
                <w:noProof/>
                <w:sz w:val="24"/>
                <w:szCs w:val="24"/>
                <w:lang w:val="sr-Cyrl-RS"/>
              </w:rPr>
              <w:t xml:space="preserve"> за позиц</w:t>
            </w:r>
            <w:r w:rsidR="008B2DD0">
              <w:rPr>
                <w:rFonts w:eastAsia="Times New Roman"/>
                <w:noProof/>
                <w:sz w:val="24"/>
                <w:szCs w:val="24"/>
                <w:lang w:val="sr-Cyrl-RS"/>
              </w:rPr>
              <w:t>и</w:t>
            </w:r>
            <w:r w:rsidR="00F45795">
              <w:rPr>
                <w:rFonts w:eastAsia="Times New Roman"/>
                <w:noProof/>
                <w:sz w:val="24"/>
                <w:szCs w:val="24"/>
                <w:lang w:val="sr-Cyrl-RS"/>
              </w:rPr>
              <w:t>он</w:t>
            </w:r>
            <w:r w:rsidRPr="0073726D">
              <w:rPr>
                <w:rFonts w:eastAsia="Times New Roman"/>
                <w:noProof/>
                <w:sz w:val="24"/>
                <w:szCs w:val="24"/>
                <w:lang w:val="sr-Cyrl-RS"/>
              </w:rPr>
              <w:t>ирање</w:t>
            </w:r>
          </w:p>
        </w:tc>
        <w:tc>
          <w:tcPr>
            <w:tcW w:w="148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GNSS</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Глобални навигаци</w:t>
            </w:r>
            <w:r w:rsidR="00C46492">
              <w:rPr>
                <w:rFonts w:eastAsia="Times New Roman"/>
                <w:noProof/>
                <w:sz w:val="24"/>
                <w:szCs w:val="24"/>
                <w:lang w:val="sr-Cyrl-RS"/>
              </w:rPr>
              <w:t>они</w:t>
            </w:r>
            <w:r w:rsidRPr="0073726D">
              <w:rPr>
                <w:rFonts w:eastAsia="Times New Roman"/>
                <w:noProof/>
                <w:sz w:val="24"/>
                <w:szCs w:val="24"/>
                <w:lang w:val="sr-Cyrl-RS"/>
              </w:rPr>
              <w:t xml:space="preserve"> сателитски </w:t>
            </w:r>
            <w:r w:rsidR="00D87723">
              <w:rPr>
                <w:rFonts w:eastAsia="Times New Roman"/>
                <w:noProof/>
                <w:sz w:val="24"/>
                <w:szCs w:val="24"/>
                <w:lang w:val="sr-Cyrl-RS"/>
              </w:rPr>
              <w:t>систем</w:t>
            </w:r>
          </w:p>
        </w:tc>
        <w:tc>
          <w:tcPr>
            <w:tcW w:w="148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GTO</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Тиристор с механизмом за искљу</w:t>
            </w:r>
            <w:r w:rsidRPr="0073726D">
              <w:rPr>
                <w:rFonts w:eastAsia="Arial"/>
                <w:noProof/>
                <w:sz w:val="24"/>
                <w:szCs w:val="24"/>
                <w:lang w:val="sr-Cyrl-RS"/>
              </w:rPr>
              <w:t>ч</w:t>
            </w:r>
            <w:r w:rsidRPr="0073726D">
              <w:rPr>
                <w:rFonts w:eastAsia="Times New Roman"/>
                <w:noProof/>
                <w:sz w:val="24"/>
                <w:szCs w:val="24"/>
                <w:lang w:val="sr-Cyrl-RS"/>
              </w:rPr>
              <w:t>ивање</w:t>
            </w:r>
          </w:p>
        </w:tc>
        <w:tc>
          <w:tcPr>
            <w:tcW w:w="148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HBT</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Хетеро-биполарни транзистори</w:t>
            </w:r>
          </w:p>
        </w:tc>
        <w:tc>
          <w:tcPr>
            <w:tcW w:w="148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HEMT</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Транзистори с в</w:t>
            </w:r>
            <w:r w:rsidR="008B2DD0">
              <w:rPr>
                <w:rFonts w:eastAsia="Times New Roman"/>
                <w:noProof/>
                <w:sz w:val="24"/>
                <w:szCs w:val="24"/>
                <w:lang w:val="sr-Cyrl-RS"/>
              </w:rPr>
              <w:t>исо</w:t>
            </w:r>
            <w:r w:rsidRPr="0073726D">
              <w:rPr>
                <w:rFonts w:eastAsia="Times New Roman"/>
                <w:noProof/>
                <w:sz w:val="24"/>
                <w:szCs w:val="24"/>
                <w:lang w:val="sr-Cyrl-RS"/>
              </w:rPr>
              <w:t>ком покретљивош</w:t>
            </w:r>
            <w:r w:rsidRPr="0073726D">
              <w:rPr>
                <w:rFonts w:eastAsia="Arial"/>
                <w:noProof/>
                <w:sz w:val="24"/>
                <w:szCs w:val="24"/>
                <w:lang w:val="sr-Cyrl-RS"/>
              </w:rPr>
              <w:t>ћ</w:t>
            </w:r>
            <w:r w:rsidRPr="0073726D">
              <w:rPr>
                <w:rFonts w:eastAsia="Times New Roman"/>
                <w:noProof/>
                <w:sz w:val="24"/>
                <w:szCs w:val="24"/>
                <w:lang w:val="sr-Cyrl-RS"/>
              </w:rPr>
              <w:t>у електрона</w:t>
            </w:r>
          </w:p>
        </w:tc>
        <w:tc>
          <w:tcPr>
            <w:tcW w:w="148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5"/>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ICAO</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Ме</w:t>
            </w:r>
            <w:r w:rsidRPr="0073726D">
              <w:rPr>
                <w:rFonts w:eastAsia="Arial"/>
                <w:noProof/>
                <w:sz w:val="24"/>
                <w:szCs w:val="24"/>
                <w:lang w:val="sr-Cyrl-RS"/>
              </w:rPr>
              <w:t>ђ</w:t>
            </w:r>
            <w:r w:rsidRPr="0073726D">
              <w:rPr>
                <w:rFonts w:eastAsia="Times New Roman"/>
                <w:noProof/>
                <w:sz w:val="24"/>
                <w:szCs w:val="24"/>
                <w:lang w:val="sr-Cyrl-RS"/>
              </w:rPr>
              <w:t xml:space="preserve">ународна организација </w:t>
            </w:r>
            <w:r w:rsidR="0050296D">
              <w:rPr>
                <w:rFonts w:eastAsia="Times New Roman"/>
                <w:noProof/>
                <w:sz w:val="24"/>
                <w:szCs w:val="24"/>
                <w:lang w:val="sr-Cyrl-RS"/>
              </w:rPr>
              <w:t xml:space="preserve">цивилног </w:t>
            </w:r>
            <w:r w:rsidRPr="0073726D">
              <w:rPr>
                <w:rFonts w:eastAsia="Times New Roman"/>
                <w:noProof/>
                <w:sz w:val="24"/>
                <w:szCs w:val="24"/>
                <w:lang w:val="sr-Cyrl-RS"/>
              </w:rPr>
              <w:t xml:space="preserve"> </w:t>
            </w:r>
            <w:r w:rsidR="006143BD">
              <w:rPr>
                <w:rFonts w:eastAsia="Times New Roman"/>
                <w:noProof/>
                <w:sz w:val="24"/>
                <w:szCs w:val="24"/>
                <w:lang w:val="sr-Cyrl-RS"/>
              </w:rPr>
              <w:t>ваздухоплов</w:t>
            </w:r>
            <w:r w:rsidR="0050296D">
              <w:rPr>
                <w:rFonts w:eastAsia="Times New Roman"/>
                <w:noProof/>
                <w:sz w:val="24"/>
                <w:szCs w:val="24"/>
                <w:lang w:val="sr-Cyrl-RS"/>
              </w:rPr>
              <w:t>ства</w:t>
            </w:r>
          </w:p>
        </w:tc>
        <w:tc>
          <w:tcPr>
            <w:tcW w:w="148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IEC</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Ме</w:t>
            </w:r>
            <w:r w:rsidRPr="0073726D">
              <w:rPr>
                <w:rFonts w:eastAsia="Arial"/>
                <w:noProof/>
                <w:sz w:val="24"/>
                <w:szCs w:val="24"/>
                <w:lang w:val="sr-Cyrl-RS"/>
              </w:rPr>
              <w:t>ђ</w:t>
            </w:r>
            <w:r w:rsidR="00D87723">
              <w:rPr>
                <w:rFonts w:eastAsia="Times New Roman"/>
                <w:noProof/>
                <w:sz w:val="24"/>
                <w:szCs w:val="24"/>
                <w:lang w:val="sr-Cyrl-RS"/>
              </w:rPr>
              <w:t>ународна</w:t>
            </w:r>
            <w:r w:rsidRPr="0073726D">
              <w:rPr>
                <w:rFonts w:eastAsia="Times New Roman"/>
                <w:noProof/>
                <w:sz w:val="24"/>
                <w:szCs w:val="24"/>
                <w:lang w:val="sr-Cyrl-RS"/>
              </w:rPr>
              <w:t xml:space="preserve"> електротехни</w:t>
            </w:r>
            <w:r w:rsidRPr="0073726D">
              <w:rPr>
                <w:rFonts w:eastAsia="Arial"/>
                <w:noProof/>
                <w:sz w:val="24"/>
                <w:szCs w:val="24"/>
                <w:lang w:val="sr-Cyrl-RS"/>
              </w:rPr>
              <w:t>ч</w:t>
            </w:r>
            <w:r w:rsidR="00D87723">
              <w:rPr>
                <w:rFonts w:eastAsia="Times New Roman"/>
                <w:noProof/>
                <w:sz w:val="24"/>
                <w:szCs w:val="24"/>
                <w:lang w:val="sr-Cyrl-RS"/>
              </w:rPr>
              <w:t>ка</w:t>
            </w:r>
            <w:r w:rsidRPr="0073726D">
              <w:rPr>
                <w:rFonts w:eastAsia="Times New Roman"/>
                <w:noProof/>
                <w:sz w:val="24"/>
                <w:szCs w:val="24"/>
                <w:lang w:val="sr-Cyrl-RS"/>
              </w:rPr>
              <w:t xml:space="preserve"> </w:t>
            </w:r>
            <w:r w:rsidR="00D87723">
              <w:rPr>
                <w:rFonts w:eastAsia="Times New Roman"/>
                <w:noProof/>
                <w:sz w:val="24"/>
                <w:szCs w:val="24"/>
                <w:lang w:val="sr-Cyrl-RS"/>
              </w:rPr>
              <w:t>комсија</w:t>
            </w:r>
          </w:p>
        </w:tc>
        <w:tc>
          <w:tcPr>
            <w:tcW w:w="148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IED</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Импровиз</w:t>
            </w:r>
            <w:r w:rsidR="00D87723">
              <w:rPr>
                <w:rFonts w:eastAsia="Times New Roman"/>
                <w:noProof/>
                <w:sz w:val="24"/>
                <w:szCs w:val="24"/>
                <w:lang w:val="sr-Cyrl-RS"/>
              </w:rPr>
              <w:t>ов</w:t>
            </w:r>
            <w:r w:rsidRPr="0073726D">
              <w:rPr>
                <w:rFonts w:eastAsia="Times New Roman"/>
                <w:noProof/>
                <w:sz w:val="24"/>
                <w:szCs w:val="24"/>
                <w:lang w:val="sr-Cyrl-RS"/>
              </w:rPr>
              <w:t>ана експлозивна направа</w:t>
            </w:r>
          </w:p>
        </w:tc>
        <w:tc>
          <w:tcPr>
            <w:tcW w:w="148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IEEE</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Институт инжењера електротехнике и електронике</w:t>
            </w:r>
          </w:p>
        </w:tc>
        <w:tc>
          <w:tcPr>
            <w:tcW w:w="148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IFOV</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D87723" w:rsidP="00372522">
            <w:pPr>
              <w:jc w:val="both"/>
              <w:rPr>
                <w:noProof/>
                <w:sz w:val="24"/>
                <w:szCs w:val="24"/>
                <w:lang w:val="sr-Cyrl-RS"/>
              </w:rPr>
            </w:pPr>
            <w:r>
              <w:rPr>
                <w:rFonts w:eastAsia="Times New Roman"/>
                <w:noProof/>
                <w:sz w:val="24"/>
                <w:szCs w:val="24"/>
                <w:lang w:val="sr-Cyrl-RS"/>
              </w:rPr>
              <w:t>Тренут</w:t>
            </w:r>
            <w:r w:rsidR="0073726D" w:rsidRPr="0073726D">
              <w:rPr>
                <w:rFonts w:eastAsia="Times New Roman"/>
                <w:noProof/>
                <w:sz w:val="24"/>
                <w:szCs w:val="24"/>
                <w:lang w:val="sr-Cyrl-RS"/>
              </w:rPr>
              <w:t xml:space="preserve">но </w:t>
            </w:r>
            <w:r w:rsidR="0050296D">
              <w:rPr>
                <w:rFonts w:eastAsia="Times New Roman"/>
                <w:noProof/>
                <w:sz w:val="24"/>
                <w:szCs w:val="24"/>
                <w:lang w:val="sr-Cyrl-RS"/>
              </w:rPr>
              <w:t>видно</w:t>
            </w:r>
            <w:r w:rsidR="0073726D" w:rsidRPr="0073726D">
              <w:rPr>
                <w:rFonts w:eastAsia="Times New Roman"/>
                <w:noProof/>
                <w:sz w:val="24"/>
                <w:szCs w:val="24"/>
                <w:lang w:val="sr-Cyrl-RS"/>
              </w:rPr>
              <w:t xml:space="preserve"> поље</w:t>
            </w:r>
          </w:p>
        </w:tc>
        <w:tc>
          <w:tcPr>
            <w:tcW w:w="148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5"/>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IGBT</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Биполарни транзистор с изолираним вратима</w:t>
            </w:r>
          </w:p>
        </w:tc>
        <w:tc>
          <w:tcPr>
            <w:tcW w:w="148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IGCT</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 xml:space="preserve">Тиристор с </w:t>
            </w:r>
            <w:r w:rsidR="00640ACE">
              <w:rPr>
                <w:rFonts w:eastAsia="Times New Roman"/>
                <w:noProof/>
                <w:sz w:val="24"/>
                <w:szCs w:val="24"/>
                <w:lang w:val="sr-Cyrl-RS"/>
              </w:rPr>
              <w:t>интегрисан</w:t>
            </w:r>
            <w:r w:rsidRPr="0073726D">
              <w:rPr>
                <w:rFonts w:eastAsia="Times New Roman"/>
                <w:noProof/>
                <w:sz w:val="24"/>
                <w:szCs w:val="24"/>
                <w:lang w:val="sr-Cyrl-RS"/>
              </w:rPr>
              <w:t>им вратима</w:t>
            </w:r>
          </w:p>
        </w:tc>
        <w:tc>
          <w:tcPr>
            <w:tcW w:w="148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IHO</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Ме</w:t>
            </w:r>
            <w:r w:rsidRPr="0073726D">
              <w:rPr>
                <w:rFonts w:eastAsia="Arial"/>
                <w:noProof/>
                <w:sz w:val="24"/>
                <w:szCs w:val="24"/>
                <w:lang w:val="sr-Cyrl-RS"/>
              </w:rPr>
              <w:t>ђ</w:t>
            </w:r>
            <w:r w:rsidRPr="0073726D">
              <w:rPr>
                <w:rFonts w:eastAsia="Times New Roman"/>
                <w:noProof/>
                <w:sz w:val="24"/>
                <w:szCs w:val="24"/>
                <w:lang w:val="sr-Cyrl-RS"/>
              </w:rPr>
              <w:t>ународна хидрографска организација</w:t>
            </w:r>
          </w:p>
        </w:tc>
        <w:tc>
          <w:tcPr>
            <w:tcW w:w="148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ILS</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D87723" w:rsidP="00372522">
            <w:pPr>
              <w:jc w:val="both"/>
              <w:rPr>
                <w:noProof/>
                <w:sz w:val="24"/>
                <w:szCs w:val="24"/>
                <w:lang w:val="sr-Cyrl-RS"/>
              </w:rPr>
            </w:pPr>
            <w:r>
              <w:rPr>
                <w:rFonts w:eastAsia="Times New Roman"/>
                <w:noProof/>
                <w:sz w:val="24"/>
                <w:szCs w:val="24"/>
                <w:lang w:val="sr-Cyrl-RS"/>
              </w:rPr>
              <w:t>Систем</w:t>
            </w:r>
            <w:r w:rsidR="0073726D" w:rsidRPr="0073726D">
              <w:rPr>
                <w:rFonts w:eastAsia="Times New Roman"/>
                <w:noProof/>
                <w:sz w:val="24"/>
                <w:szCs w:val="24"/>
                <w:lang w:val="sr-Cyrl-RS"/>
              </w:rPr>
              <w:t xml:space="preserve"> за инструментално слијетање</w:t>
            </w:r>
          </w:p>
        </w:tc>
        <w:tc>
          <w:tcPr>
            <w:tcW w:w="148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IMU</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70013B" w:rsidP="00372522">
            <w:pPr>
              <w:jc w:val="both"/>
              <w:rPr>
                <w:noProof/>
                <w:sz w:val="24"/>
                <w:szCs w:val="24"/>
                <w:lang w:val="sr-Cyrl-RS"/>
              </w:rPr>
            </w:pPr>
            <w:r>
              <w:rPr>
                <w:rFonts w:eastAsia="Times New Roman"/>
                <w:noProof/>
                <w:sz w:val="24"/>
                <w:szCs w:val="24"/>
                <w:lang w:val="sr-Cyrl-RS"/>
              </w:rPr>
              <w:t>Инерцијална</w:t>
            </w:r>
            <w:r w:rsidR="0073726D" w:rsidRPr="0073726D">
              <w:rPr>
                <w:rFonts w:eastAsia="Times New Roman"/>
                <w:noProof/>
                <w:sz w:val="24"/>
                <w:szCs w:val="24"/>
                <w:lang w:val="sr-Cyrl-RS"/>
              </w:rPr>
              <w:t xml:space="preserve"> </w:t>
            </w:r>
            <w:r w:rsidR="00C82973">
              <w:rPr>
                <w:rFonts w:eastAsia="Times New Roman"/>
                <w:noProof/>
                <w:sz w:val="24"/>
                <w:szCs w:val="24"/>
                <w:lang w:val="sr-Cyrl-RS"/>
              </w:rPr>
              <w:t>мј</w:t>
            </w:r>
            <w:r w:rsidR="0073726D" w:rsidRPr="0073726D">
              <w:rPr>
                <w:rFonts w:eastAsia="Times New Roman"/>
                <w:noProof/>
                <w:sz w:val="24"/>
                <w:szCs w:val="24"/>
                <w:lang w:val="sr-Cyrl-RS"/>
              </w:rPr>
              <w:t>ерна јединица</w:t>
            </w:r>
          </w:p>
        </w:tc>
        <w:tc>
          <w:tcPr>
            <w:tcW w:w="148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5"/>
        </w:trPr>
        <w:tc>
          <w:tcPr>
            <w:tcW w:w="520" w:type="dxa"/>
            <w:vAlign w:val="bottom"/>
          </w:tcPr>
          <w:p w:rsidR="0073726D" w:rsidRPr="0073726D" w:rsidRDefault="0073726D" w:rsidP="00372522">
            <w:pPr>
              <w:jc w:val="both"/>
              <w:rPr>
                <w:noProof/>
                <w:sz w:val="24"/>
                <w:szCs w:val="24"/>
                <w:lang w:val="sr-Cyrl-RS"/>
              </w:rPr>
            </w:pPr>
          </w:p>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INS</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70013B" w:rsidP="00372522">
            <w:pPr>
              <w:jc w:val="both"/>
              <w:rPr>
                <w:noProof/>
                <w:sz w:val="24"/>
                <w:szCs w:val="24"/>
                <w:lang w:val="sr-Cyrl-RS"/>
              </w:rPr>
            </w:pPr>
            <w:r>
              <w:rPr>
                <w:rFonts w:eastAsia="Times New Roman"/>
                <w:noProof/>
                <w:sz w:val="24"/>
                <w:szCs w:val="24"/>
                <w:lang w:val="sr-Cyrl-RS"/>
              </w:rPr>
              <w:t>Инерецијални</w:t>
            </w:r>
            <w:r w:rsidR="0073726D" w:rsidRPr="0073726D">
              <w:rPr>
                <w:rFonts w:eastAsia="Times New Roman"/>
                <w:noProof/>
                <w:sz w:val="24"/>
                <w:szCs w:val="24"/>
                <w:lang w:val="sr-Cyrl-RS"/>
              </w:rPr>
              <w:t xml:space="preserve"> навигаци</w:t>
            </w:r>
            <w:r w:rsidR="00D87723">
              <w:rPr>
                <w:rFonts w:eastAsia="Times New Roman"/>
                <w:noProof/>
                <w:sz w:val="24"/>
                <w:szCs w:val="24"/>
                <w:lang w:val="sr-Cyrl-RS"/>
              </w:rPr>
              <w:t>они</w:t>
            </w:r>
            <w:r w:rsidR="0073726D" w:rsidRPr="0073726D">
              <w:rPr>
                <w:rFonts w:eastAsia="Times New Roman"/>
                <w:noProof/>
                <w:sz w:val="24"/>
                <w:szCs w:val="24"/>
                <w:lang w:val="sr-Cyrl-RS"/>
              </w:rPr>
              <w:t xml:space="preserve"> </w:t>
            </w:r>
            <w:r w:rsidR="00D87723">
              <w:rPr>
                <w:rFonts w:eastAsia="Times New Roman"/>
                <w:noProof/>
                <w:sz w:val="24"/>
                <w:szCs w:val="24"/>
                <w:lang w:val="sr-Cyrl-RS"/>
              </w:rPr>
              <w:t>систем</w:t>
            </w:r>
          </w:p>
        </w:tc>
        <w:tc>
          <w:tcPr>
            <w:tcW w:w="148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IP</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Интернетски протокол</w:t>
            </w:r>
          </w:p>
        </w:tc>
        <w:tc>
          <w:tcPr>
            <w:tcW w:w="148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IRS</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70013B" w:rsidP="00372522">
            <w:pPr>
              <w:jc w:val="both"/>
              <w:rPr>
                <w:noProof/>
                <w:sz w:val="24"/>
                <w:szCs w:val="24"/>
                <w:lang w:val="sr-Cyrl-RS"/>
              </w:rPr>
            </w:pPr>
            <w:r>
              <w:rPr>
                <w:rFonts w:eastAsia="Times New Roman"/>
                <w:noProof/>
                <w:sz w:val="24"/>
                <w:szCs w:val="24"/>
                <w:lang w:val="sr-Cyrl-RS"/>
              </w:rPr>
              <w:t>Инерцијални</w:t>
            </w:r>
            <w:r w:rsidR="0073726D" w:rsidRPr="0073726D">
              <w:rPr>
                <w:rFonts w:eastAsia="Times New Roman"/>
                <w:noProof/>
                <w:sz w:val="24"/>
                <w:szCs w:val="24"/>
                <w:lang w:val="sr-Cyrl-RS"/>
              </w:rPr>
              <w:t xml:space="preserve"> референтни </w:t>
            </w:r>
            <w:r w:rsidR="00D87723">
              <w:rPr>
                <w:rFonts w:eastAsia="Times New Roman"/>
                <w:noProof/>
                <w:sz w:val="24"/>
                <w:szCs w:val="24"/>
                <w:lang w:val="sr-Cyrl-RS"/>
              </w:rPr>
              <w:t>систем</w:t>
            </w:r>
          </w:p>
        </w:tc>
        <w:tc>
          <w:tcPr>
            <w:tcW w:w="148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IRU</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70013B" w:rsidP="00372522">
            <w:pPr>
              <w:jc w:val="both"/>
              <w:rPr>
                <w:noProof/>
                <w:sz w:val="24"/>
                <w:szCs w:val="24"/>
                <w:lang w:val="sr-Cyrl-RS"/>
              </w:rPr>
            </w:pPr>
            <w:r>
              <w:rPr>
                <w:rFonts w:eastAsia="Times New Roman"/>
                <w:noProof/>
                <w:sz w:val="24"/>
                <w:szCs w:val="24"/>
                <w:lang w:val="sr-Cyrl-RS"/>
              </w:rPr>
              <w:t>Инерцијална</w:t>
            </w:r>
            <w:r w:rsidR="0073726D" w:rsidRPr="0073726D">
              <w:rPr>
                <w:rFonts w:eastAsia="Times New Roman"/>
                <w:noProof/>
                <w:sz w:val="24"/>
                <w:szCs w:val="24"/>
                <w:lang w:val="sr-Cyrl-RS"/>
              </w:rPr>
              <w:t xml:space="preserve"> референтна јединица</w:t>
            </w:r>
          </w:p>
        </w:tc>
        <w:tc>
          <w:tcPr>
            <w:tcW w:w="148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ISA</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Ме</w:t>
            </w:r>
            <w:r w:rsidRPr="0073726D">
              <w:rPr>
                <w:rFonts w:eastAsia="Arial"/>
                <w:noProof/>
                <w:sz w:val="24"/>
                <w:szCs w:val="24"/>
                <w:lang w:val="sr-Cyrl-RS"/>
              </w:rPr>
              <w:t>ђ</w:t>
            </w:r>
            <w:r w:rsidRPr="0073726D">
              <w:rPr>
                <w:rFonts w:eastAsia="Times New Roman"/>
                <w:noProof/>
                <w:sz w:val="24"/>
                <w:szCs w:val="24"/>
                <w:lang w:val="sr-Cyrl-RS"/>
              </w:rPr>
              <w:t>ународна стандардна атмосфера</w:t>
            </w:r>
          </w:p>
        </w:tc>
        <w:tc>
          <w:tcPr>
            <w:tcW w:w="148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5"/>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ISAR</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Радар с инверзним синтети</w:t>
            </w:r>
            <w:r w:rsidRPr="0073726D">
              <w:rPr>
                <w:rFonts w:eastAsia="Arial"/>
                <w:noProof/>
                <w:sz w:val="24"/>
                <w:szCs w:val="24"/>
                <w:lang w:val="sr-Cyrl-RS"/>
              </w:rPr>
              <w:t>ч</w:t>
            </w:r>
            <w:r w:rsidRPr="0073726D">
              <w:rPr>
                <w:rFonts w:eastAsia="Times New Roman"/>
                <w:noProof/>
                <w:sz w:val="24"/>
                <w:szCs w:val="24"/>
                <w:lang w:val="sr-Cyrl-RS"/>
              </w:rPr>
              <w:t>ким отвором</w:t>
            </w:r>
          </w:p>
        </w:tc>
        <w:tc>
          <w:tcPr>
            <w:tcW w:w="148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73726D" w:rsidRDefault="00445438" w:rsidP="00372522">
            <w:pPr>
              <w:jc w:val="both"/>
              <w:rPr>
                <w:noProof/>
                <w:sz w:val="24"/>
                <w:szCs w:val="24"/>
                <w:lang w:val="sr-Cyrl-RS"/>
              </w:rPr>
            </w:pPr>
            <w:r>
              <w:rPr>
                <w:rFonts w:eastAsia="Times New Roman"/>
                <w:noProof/>
                <w:sz w:val="24"/>
                <w:szCs w:val="24"/>
                <w:lang w:val="sr-Cyrl-RS"/>
              </w:rPr>
              <w:t>ISO</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Ме</w:t>
            </w:r>
            <w:r w:rsidRPr="0073726D">
              <w:rPr>
                <w:rFonts w:eastAsia="Arial"/>
                <w:noProof/>
                <w:sz w:val="24"/>
                <w:szCs w:val="24"/>
                <w:lang w:val="sr-Cyrl-RS"/>
              </w:rPr>
              <w:t>ђ</w:t>
            </w:r>
            <w:r w:rsidRPr="0073726D">
              <w:rPr>
                <w:rFonts w:eastAsia="Times New Roman"/>
                <w:noProof/>
                <w:sz w:val="24"/>
                <w:szCs w:val="24"/>
                <w:lang w:val="sr-Cyrl-RS"/>
              </w:rPr>
              <w:t>ународна организација за нормизацију</w:t>
            </w:r>
          </w:p>
        </w:tc>
        <w:tc>
          <w:tcPr>
            <w:tcW w:w="148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ITU</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Ме</w:t>
            </w:r>
            <w:r w:rsidRPr="0073726D">
              <w:rPr>
                <w:rFonts w:eastAsia="Arial"/>
                <w:noProof/>
                <w:sz w:val="24"/>
                <w:szCs w:val="24"/>
                <w:lang w:val="sr-Cyrl-RS"/>
              </w:rPr>
              <w:t>ђ</w:t>
            </w:r>
            <w:r w:rsidRPr="0073726D">
              <w:rPr>
                <w:rFonts w:eastAsia="Times New Roman"/>
                <w:noProof/>
                <w:sz w:val="24"/>
                <w:szCs w:val="24"/>
                <w:lang w:val="sr-Cyrl-RS"/>
              </w:rPr>
              <w:t>ународна телекомуникацијска унија</w:t>
            </w:r>
          </w:p>
        </w:tc>
        <w:tc>
          <w:tcPr>
            <w:tcW w:w="148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ЈТ</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D87723" w:rsidP="00372522">
            <w:pPr>
              <w:jc w:val="both"/>
              <w:rPr>
                <w:noProof/>
                <w:sz w:val="24"/>
                <w:szCs w:val="24"/>
                <w:lang w:val="sr-Cyrl-RS"/>
              </w:rPr>
            </w:pPr>
            <w:r>
              <w:rPr>
                <w:rFonts w:eastAsia="Times New Roman"/>
                <w:noProof/>
                <w:sz w:val="24"/>
                <w:szCs w:val="24"/>
                <w:lang w:val="sr-Cyrl-RS"/>
              </w:rPr>
              <w:t>Џул</w:t>
            </w:r>
            <w:r w:rsidR="0073726D" w:rsidRPr="0073726D">
              <w:rPr>
                <w:rFonts w:eastAsia="Times New Roman"/>
                <w:noProof/>
                <w:sz w:val="24"/>
                <w:szCs w:val="24"/>
                <w:lang w:val="sr-Cyrl-RS"/>
              </w:rPr>
              <w:t>-</w:t>
            </w:r>
            <w:r>
              <w:rPr>
                <w:rFonts w:eastAsia="Times New Roman"/>
                <w:noProof/>
                <w:sz w:val="24"/>
                <w:szCs w:val="24"/>
                <w:lang w:val="sr-Cyrl-RS"/>
              </w:rPr>
              <w:t>Томсон</w:t>
            </w:r>
          </w:p>
        </w:tc>
        <w:tc>
          <w:tcPr>
            <w:tcW w:w="148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LIDAR</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Детекција свјетлости и патролирање</w:t>
            </w:r>
          </w:p>
        </w:tc>
        <w:tc>
          <w:tcPr>
            <w:tcW w:w="148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5"/>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LIDT</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7560" w:type="dxa"/>
            <w:gridSpan w:val="4"/>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Праг осјетљивости опти</w:t>
            </w:r>
            <w:r w:rsidRPr="0073726D">
              <w:rPr>
                <w:rFonts w:eastAsia="Arial"/>
                <w:noProof/>
                <w:sz w:val="24"/>
                <w:szCs w:val="24"/>
                <w:lang w:val="sr-Cyrl-RS"/>
              </w:rPr>
              <w:t>ч</w:t>
            </w:r>
            <w:r w:rsidRPr="0073726D">
              <w:rPr>
                <w:rFonts w:eastAsia="Times New Roman"/>
                <w:noProof/>
                <w:sz w:val="24"/>
                <w:szCs w:val="24"/>
                <w:lang w:val="sr-Cyrl-RS"/>
              </w:rPr>
              <w:t>ких компоненти на оште</w:t>
            </w:r>
            <w:r w:rsidRPr="0073726D">
              <w:rPr>
                <w:rFonts w:eastAsia="Arial"/>
                <w:noProof/>
                <w:sz w:val="24"/>
                <w:szCs w:val="24"/>
                <w:lang w:val="sr-Cyrl-RS"/>
              </w:rPr>
              <w:t>ћ</w:t>
            </w:r>
            <w:r w:rsidRPr="0073726D">
              <w:rPr>
                <w:rFonts w:eastAsia="Times New Roman"/>
                <w:noProof/>
                <w:sz w:val="24"/>
                <w:szCs w:val="24"/>
                <w:lang w:val="sr-Cyrl-RS"/>
              </w:rPr>
              <w:t>ења узрокована дјеловањем ласерске зраке</w:t>
            </w: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LOA</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 xml:space="preserve">Укупна </w:t>
            </w:r>
            <w:r w:rsidR="00C7179C">
              <w:rPr>
                <w:rFonts w:eastAsia="Times New Roman"/>
                <w:noProof/>
                <w:sz w:val="24"/>
                <w:szCs w:val="24"/>
                <w:lang w:val="sr-Cyrl-RS"/>
              </w:rPr>
              <w:t>дужи</w:t>
            </w:r>
            <w:r w:rsidRPr="0073726D">
              <w:rPr>
                <w:rFonts w:eastAsia="Times New Roman"/>
                <w:noProof/>
                <w:sz w:val="24"/>
                <w:szCs w:val="24"/>
                <w:lang w:val="sr-Cyrl-RS"/>
              </w:rPr>
              <w:t>на</w:t>
            </w:r>
          </w:p>
        </w:tc>
        <w:tc>
          <w:tcPr>
            <w:tcW w:w="148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LRU</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Јединица за</w:t>
            </w:r>
            <w:r w:rsidR="00C82973">
              <w:rPr>
                <w:rFonts w:eastAsia="Times New Roman"/>
                <w:noProof/>
                <w:sz w:val="24"/>
                <w:szCs w:val="24"/>
                <w:lang w:val="sr-Cyrl-RS"/>
              </w:rPr>
              <w:t>мј</w:t>
            </w:r>
            <w:r w:rsidRPr="0073726D">
              <w:rPr>
                <w:rFonts w:eastAsia="Times New Roman"/>
                <w:noProof/>
                <w:sz w:val="24"/>
                <w:szCs w:val="24"/>
                <w:lang w:val="sr-Cyrl-RS"/>
              </w:rPr>
              <w:t>ењива у линијском одржавању</w:t>
            </w:r>
          </w:p>
        </w:tc>
        <w:tc>
          <w:tcPr>
            <w:tcW w:w="148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MLS</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Микро</w:t>
            </w:r>
            <w:r w:rsidR="00376816">
              <w:rPr>
                <w:rFonts w:eastAsia="Times New Roman"/>
                <w:noProof/>
                <w:sz w:val="24"/>
                <w:szCs w:val="24"/>
                <w:lang w:val="sr-Cyrl-RS"/>
              </w:rPr>
              <w:t>таласни</w:t>
            </w:r>
            <w:r w:rsidRPr="0073726D">
              <w:rPr>
                <w:rFonts w:eastAsia="Times New Roman"/>
                <w:noProof/>
                <w:sz w:val="24"/>
                <w:szCs w:val="24"/>
                <w:lang w:val="sr-Cyrl-RS"/>
              </w:rPr>
              <w:t xml:space="preserve"> </w:t>
            </w:r>
            <w:r w:rsidR="00D87723">
              <w:rPr>
                <w:rFonts w:eastAsia="Times New Roman"/>
                <w:noProof/>
                <w:sz w:val="24"/>
                <w:szCs w:val="24"/>
                <w:lang w:val="sr-Cyrl-RS"/>
              </w:rPr>
              <w:t>системи</w:t>
            </w:r>
            <w:r w:rsidRPr="0073726D">
              <w:rPr>
                <w:rFonts w:eastAsia="Times New Roman"/>
                <w:noProof/>
                <w:sz w:val="24"/>
                <w:szCs w:val="24"/>
                <w:lang w:val="sr-Cyrl-RS"/>
              </w:rPr>
              <w:t xml:space="preserve"> за слијетање</w:t>
            </w:r>
          </w:p>
        </w:tc>
        <w:tc>
          <w:tcPr>
            <w:tcW w:w="148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MMIC</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Монолитни микро</w:t>
            </w:r>
            <w:r w:rsidR="00D87723">
              <w:rPr>
                <w:rFonts w:eastAsia="Times New Roman"/>
                <w:noProof/>
                <w:sz w:val="24"/>
                <w:szCs w:val="24"/>
                <w:lang w:val="sr-Cyrl-RS"/>
              </w:rPr>
              <w:t>таласн</w:t>
            </w:r>
            <w:r w:rsidRPr="0073726D">
              <w:rPr>
                <w:rFonts w:eastAsia="Times New Roman"/>
                <w:noProof/>
                <w:sz w:val="24"/>
                <w:szCs w:val="24"/>
                <w:lang w:val="sr-Cyrl-RS"/>
              </w:rPr>
              <w:t xml:space="preserve">и </w:t>
            </w:r>
            <w:r w:rsidR="00640ACE">
              <w:rPr>
                <w:rFonts w:eastAsia="Times New Roman"/>
                <w:noProof/>
                <w:sz w:val="24"/>
                <w:szCs w:val="24"/>
                <w:lang w:val="sr-Cyrl-RS"/>
              </w:rPr>
              <w:t>интегрисан</w:t>
            </w:r>
            <w:r w:rsidRPr="0073726D">
              <w:rPr>
                <w:rFonts w:eastAsia="Times New Roman"/>
                <w:noProof/>
                <w:sz w:val="24"/>
                <w:szCs w:val="24"/>
                <w:lang w:val="sr-Cyrl-RS"/>
              </w:rPr>
              <w:t>и склоп</w:t>
            </w:r>
          </w:p>
        </w:tc>
        <w:tc>
          <w:tcPr>
            <w:tcW w:w="148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5"/>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МО</w:t>
            </w:r>
            <w:r w:rsidR="00A3284B">
              <w:rPr>
                <w:rFonts w:eastAsia="Times New Roman"/>
                <w:noProof/>
                <w:sz w:val="24"/>
                <w:szCs w:val="24"/>
                <w:lang w:val="sr-Cyrl-RS"/>
              </w:rPr>
              <w:t>CVD</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D87723" w:rsidP="00372522">
            <w:pPr>
              <w:jc w:val="both"/>
              <w:rPr>
                <w:noProof/>
                <w:sz w:val="24"/>
                <w:szCs w:val="24"/>
                <w:lang w:val="sr-Cyrl-RS"/>
              </w:rPr>
            </w:pPr>
            <w:r>
              <w:rPr>
                <w:rFonts w:eastAsia="Times New Roman"/>
                <w:noProof/>
                <w:sz w:val="24"/>
                <w:szCs w:val="24"/>
                <w:lang w:val="sr-Cyrl-RS"/>
              </w:rPr>
              <w:t>Таложење пара металноорганских х</w:t>
            </w:r>
            <w:r w:rsidR="0073726D" w:rsidRPr="0073726D">
              <w:rPr>
                <w:rFonts w:eastAsia="Times New Roman"/>
                <w:noProof/>
                <w:sz w:val="24"/>
                <w:szCs w:val="24"/>
                <w:lang w:val="sr-Cyrl-RS"/>
              </w:rPr>
              <w:t>емикалија</w:t>
            </w:r>
          </w:p>
        </w:tc>
        <w:tc>
          <w:tcPr>
            <w:tcW w:w="148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MOSFET</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 xml:space="preserve">Металнооксидни </w:t>
            </w:r>
            <w:r w:rsidR="00D87723">
              <w:rPr>
                <w:rFonts w:eastAsia="Times New Roman"/>
                <w:noProof/>
                <w:sz w:val="24"/>
                <w:szCs w:val="24"/>
                <w:lang w:val="sr-Cyrl-RS"/>
              </w:rPr>
              <w:t>полупроводнички</w:t>
            </w:r>
            <w:r w:rsidRPr="0073726D">
              <w:rPr>
                <w:rFonts w:eastAsia="Times New Roman"/>
                <w:noProof/>
                <w:sz w:val="24"/>
                <w:szCs w:val="24"/>
                <w:lang w:val="sr-Cyrl-RS"/>
              </w:rPr>
              <w:t xml:space="preserve"> транзистор с ефектом поља</w:t>
            </w:r>
          </w:p>
        </w:tc>
        <w:tc>
          <w:tcPr>
            <w:tcW w:w="148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406"/>
        </w:trPr>
        <w:tc>
          <w:tcPr>
            <w:tcW w:w="520"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MPM</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Микро</w:t>
            </w:r>
            <w:r w:rsidR="00D87723">
              <w:rPr>
                <w:rFonts w:eastAsia="Times New Roman"/>
                <w:noProof/>
                <w:sz w:val="24"/>
                <w:szCs w:val="24"/>
                <w:lang w:val="sr-Cyrl-RS"/>
              </w:rPr>
              <w:t xml:space="preserve">таласни </w:t>
            </w:r>
            <w:r w:rsidRPr="0073726D">
              <w:rPr>
                <w:rFonts w:eastAsia="Times New Roman"/>
                <w:noProof/>
                <w:sz w:val="24"/>
                <w:szCs w:val="24"/>
                <w:lang w:val="sr-Cyrl-RS"/>
              </w:rPr>
              <w:t>модул снаге</w:t>
            </w:r>
          </w:p>
        </w:tc>
        <w:tc>
          <w:tcPr>
            <w:tcW w:w="148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73726D">
        <w:trPr>
          <w:trHeight w:val="100"/>
        </w:trPr>
        <w:tc>
          <w:tcPr>
            <w:tcW w:w="520" w:type="dxa"/>
            <w:vAlign w:val="bottom"/>
          </w:tcPr>
          <w:p w:rsidR="0073726D" w:rsidRPr="0073726D" w:rsidRDefault="0073726D" w:rsidP="00372522">
            <w:pPr>
              <w:jc w:val="both"/>
              <w:rPr>
                <w:noProof/>
                <w:sz w:val="24"/>
                <w:szCs w:val="24"/>
                <w:lang w:val="sr-Cyrl-RS"/>
              </w:rPr>
            </w:pPr>
          </w:p>
        </w:tc>
        <w:tc>
          <w:tcPr>
            <w:tcW w:w="9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500" w:type="dxa"/>
            <w:tcBorders>
              <w:bottom w:val="nil"/>
            </w:tcBorders>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720"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5580" w:type="dxa"/>
            <w:vAlign w:val="bottom"/>
          </w:tcPr>
          <w:p w:rsidR="0073726D" w:rsidRPr="0073726D" w:rsidRDefault="0073726D" w:rsidP="00372522">
            <w:pPr>
              <w:jc w:val="both"/>
              <w:rPr>
                <w:noProof/>
                <w:sz w:val="24"/>
                <w:szCs w:val="24"/>
                <w:lang w:val="sr-Cyrl-RS"/>
              </w:rPr>
            </w:pPr>
          </w:p>
        </w:tc>
        <w:tc>
          <w:tcPr>
            <w:tcW w:w="1480" w:type="dxa"/>
            <w:gridSpan w:val="2"/>
            <w:tcBorders>
              <w:bottom w:val="nil"/>
            </w:tcBorders>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bl>
    <w:p w:rsidR="0073726D" w:rsidRPr="0073726D" w:rsidRDefault="0073726D" w:rsidP="00372522">
      <w:pPr>
        <w:spacing w:line="1" w:lineRule="exact"/>
        <w:jc w:val="both"/>
        <w:rPr>
          <w:noProof/>
          <w:sz w:val="24"/>
          <w:szCs w:val="24"/>
          <w:lang w:val="sr-Cyrl-RS"/>
        </w:rPr>
      </w:pPr>
      <w:bookmarkStart w:id="4" w:name="page8"/>
      <w:bookmarkEnd w:id="4"/>
      <w:r w:rsidRPr="0073726D">
        <w:rPr>
          <w:noProof/>
          <w:sz w:val="24"/>
          <w:szCs w:val="24"/>
        </w:rPr>
        <w:drawing>
          <wp:anchor distT="0" distB="0" distL="114300" distR="114300" simplePos="0" relativeHeight="252113920" behindDoc="1" locked="0" layoutInCell="0" allowOverlap="1" wp14:anchorId="00C25EB8" wp14:editId="3BB86008">
            <wp:simplePos x="0" y="0"/>
            <wp:positionH relativeFrom="page">
              <wp:posOffset>1748155</wp:posOffset>
            </wp:positionH>
            <wp:positionV relativeFrom="page">
              <wp:posOffset>527050</wp:posOffset>
            </wp:positionV>
            <wp:extent cx="31115" cy="1543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blip>
                    <a:srcRect/>
                    <a:stretch>
                      <a:fillRect/>
                    </a:stretch>
                  </pic:blipFill>
                  <pic:spPr bwMode="auto">
                    <a:xfrm>
                      <a:off x="0" y="0"/>
                      <a:ext cx="31115" cy="154305"/>
                    </a:xfrm>
                    <a:prstGeom prst="rect">
                      <a:avLst/>
                    </a:prstGeom>
                    <a:noFill/>
                  </pic:spPr>
                </pic:pic>
              </a:graphicData>
            </a:graphic>
          </wp:anchor>
        </w:drawing>
      </w:r>
      <w:r w:rsidRPr="0073726D">
        <w:rPr>
          <w:noProof/>
          <w:sz w:val="24"/>
          <w:szCs w:val="24"/>
        </w:rPr>
        <w:drawing>
          <wp:anchor distT="0" distB="0" distL="114300" distR="114300" simplePos="0" relativeHeight="252114944" behindDoc="1" locked="0" layoutInCell="0" allowOverlap="1" wp14:anchorId="2B48ECAC" wp14:editId="27AC58A7">
            <wp:simplePos x="0" y="0"/>
            <wp:positionH relativeFrom="page">
              <wp:posOffset>1424305</wp:posOffset>
            </wp:positionH>
            <wp:positionV relativeFrom="page">
              <wp:posOffset>524510</wp:posOffset>
            </wp:positionV>
            <wp:extent cx="31115" cy="15430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blip>
                    <a:srcRect/>
                    <a:stretch>
                      <a:fillRect/>
                    </a:stretch>
                  </pic:blipFill>
                  <pic:spPr bwMode="auto">
                    <a:xfrm>
                      <a:off x="0" y="0"/>
                      <a:ext cx="31115" cy="154305"/>
                    </a:xfrm>
                    <a:prstGeom prst="rect">
                      <a:avLst/>
                    </a:prstGeom>
                    <a:noFill/>
                  </pic:spPr>
                </pic:pic>
              </a:graphicData>
            </a:graphic>
          </wp:anchor>
        </w:drawing>
      </w:r>
    </w:p>
    <w:tbl>
      <w:tblPr>
        <w:tblW w:w="11634" w:type="dxa"/>
        <w:tblLayout w:type="fixed"/>
        <w:tblCellMar>
          <w:left w:w="0" w:type="dxa"/>
          <w:right w:w="0" w:type="dxa"/>
        </w:tblCellMar>
        <w:tblLook w:val="04A0" w:firstRow="1" w:lastRow="0" w:firstColumn="1" w:lastColumn="0" w:noHBand="0" w:noVBand="1"/>
      </w:tblPr>
      <w:tblGrid>
        <w:gridCol w:w="426"/>
        <w:gridCol w:w="900"/>
        <w:gridCol w:w="20"/>
        <w:gridCol w:w="500"/>
        <w:gridCol w:w="20"/>
        <w:gridCol w:w="828"/>
        <w:gridCol w:w="6520"/>
        <w:gridCol w:w="100"/>
        <w:gridCol w:w="1820"/>
        <w:gridCol w:w="500"/>
      </w:tblGrid>
      <w:tr w:rsidR="0073726D" w:rsidRPr="0073726D" w:rsidTr="00B36428">
        <w:trPr>
          <w:trHeight w:val="405"/>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MRF</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Магнетореолошка завршна обрада</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406"/>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MRF</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Минимална вели</w:t>
            </w:r>
            <w:r w:rsidRPr="0073726D">
              <w:rPr>
                <w:rFonts w:eastAsia="Arial"/>
                <w:noProof/>
                <w:sz w:val="24"/>
                <w:szCs w:val="24"/>
                <w:lang w:val="sr-Cyrl-RS"/>
              </w:rPr>
              <w:t>ч</w:t>
            </w:r>
            <w:r w:rsidRPr="0073726D">
              <w:rPr>
                <w:rFonts w:eastAsia="Times New Roman"/>
                <w:noProof/>
                <w:sz w:val="24"/>
                <w:szCs w:val="24"/>
                <w:lang w:val="sr-Cyrl-RS"/>
              </w:rPr>
              <w:t xml:space="preserve">ина </w:t>
            </w:r>
            <w:r w:rsidR="00B36428">
              <w:rPr>
                <w:rFonts w:eastAsia="Times New Roman"/>
                <w:noProof/>
                <w:sz w:val="24"/>
                <w:szCs w:val="24"/>
                <w:lang w:val="sr-Cyrl-RS"/>
              </w:rPr>
              <w:t>резолуцијске</w:t>
            </w:r>
            <w:r w:rsidRPr="0073726D">
              <w:rPr>
                <w:rFonts w:eastAsia="Times New Roman"/>
                <w:noProof/>
                <w:sz w:val="24"/>
                <w:szCs w:val="24"/>
                <w:lang w:val="sr-Cyrl-RS"/>
              </w:rPr>
              <w:t xml:space="preserve"> </w:t>
            </w:r>
            <w:r w:rsidR="00EB273F">
              <w:rPr>
                <w:rFonts w:eastAsia="Times New Roman"/>
                <w:noProof/>
                <w:sz w:val="24"/>
                <w:szCs w:val="24"/>
                <w:lang w:val="sr-Cyrl-RS"/>
              </w:rPr>
              <w:t>карактеристике</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406"/>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MRI</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Магнет</w:t>
            </w:r>
            <w:r w:rsidR="00D87723">
              <w:rPr>
                <w:rFonts w:eastAsia="Times New Roman"/>
                <w:noProof/>
                <w:sz w:val="24"/>
                <w:szCs w:val="24"/>
                <w:lang w:val="sr-Cyrl-RS"/>
              </w:rPr>
              <w:t>н</w:t>
            </w:r>
            <w:r w:rsidRPr="0073726D">
              <w:rPr>
                <w:rFonts w:eastAsia="Times New Roman"/>
                <w:noProof/>
                <w:sz w:val="24"/>
                <w:szCs w:val="24"/>
                <w:lang w:val="sr-Cyrl-RS"/>
              </w:rPr>
              <w:t>а резонанц</w:t>
            </w:r>
            <w:r w:rsidR="00D87723">
              <w:rPr>
                <w:rFonts w:eastAsia="Times New Roman"/>
                <w:noProof/>
                <w:sz w:val="24"/>
                <w:szCs w:val="24"/>
                <w:lang w:val="sr-Cyrl-RS"/>
              </w:rPr>
              <w:t>а</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406"/>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MTBF</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Средње вријеме изме</w:t>
            </w:r>
            <w:r w:rsidRPr="0073726D">
              <w:rPr>
                <w:rFonts w:eastAsia="Arial"/>
                <w:noProof/>
                <w:sz w:val="24"/>
                <w:szCs w:val="24"/>
                <w:lang w:val="sr-Cyrl-RS"/>
              </w:rPr>
              <w:t>ђ</w:t>
            </w:r>
            <w:r w:rsidRPr="0073726D">
              <w:rPr>
                <w:rFonts w:eastAsia="Times New Roman"/>
                <w:noProof/>
                <w:sz w:val="24"/>
                <w:szCs w:val="24"/>
                <w:lang w:val="sr-Cyrl-RS"/>
              </w:rPr>
              <w:t>у кварова</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406"/>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MTTF</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Средње вријеме до квара</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405"/>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NA</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Нумери</w:t>
            </w:r>
            <w:r w:rsidRPr="0073726D">
              <w:rPr>
                <w:rFonts w:eastAsia="Arial"/>
                <w:noProof/>
                <w:sz w:val="24"/>
                <w:szCs w:val="24"/>
                <w:lang w:val="sr-Cyrl-RS"/>
              </w:rPr>
              <w:t>ч</w:t>
            </w:r>
            <w:r w:rsidRPr="0073726D">
              <w:rPr>
                <w:rFonts w:eastAsia="Times New Roman"/>
                <w:noProof/>
                <w:sz w:val="24"/>
                <w:szCs w:val="24"/>
                <w:lang w:val="sr-Cyrl-RS"/>
              </w:rPr>
              <w:t>ки отвор</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406"/>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NDT</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Испитивање без разарања</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406"/>
        </w:trPr>
        <w:tc>
          <w:tcPr>
            <w:tcW w:w="426" w:type="dxa"/>
            <w:vAlign w:val="bottom"/>
          </w:tcPr>
          <w:p w:rsidR="0073726D" w:rsidRPr="00E91619" w:rsidRDefault="0073726D" w:rsidP="00372522">
            <w:pPr>
              <w:jc w:val="both"/>
              <w:rPr>
                <w:noProof/>
                <w:sz w:val="24"/>
                <w:szCs w:val="24"/>
                <w:lang w:val="sr-Latn-BA"/>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NEQ</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Нето коли</w:t>
            </w:r>
            <w:r w:rsidRPr="0073726D">
              <w:rPr>
                <w:rFonts w:eastAsia="Arial"/>
                <w:noProof/>
                <w:sz w:val="24"/>
                <w:szCs w:val="24"/>
                <w:lang w:val="sr-Cyrl-RS"/>
              </w:rPr>
              <w:t>ч</w:t>
            </w:r>
            <w:r w:rsidRPr="0073726D">
              <w:rPr>
                <w:rFonts w:eastAsia="Times New Roman"/>
                <w:noProof/>
                <w:sz w:val="24"/>
                <w:szCs w:val="24"/>
                <w:lang w:val="sr-Cyrl-RS"/>
              </w:rPr>
              <w:t>ина експлозива</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406"/>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ОАМ</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Рад, администрирање или одржавање</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406"/>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OSI</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Ме</w:t>
            </w:r>
            <w:r w:rsidRPr="0073726D">
              <w:rPr>
                <w:rFonts w:eastAsia="Arial"/>
                <w:noProof/>
                <w:sz w:val="24"/>
                <w:szCs w:val="24"/>
                <w:lang w:val="sr-Cyrl-RS"/>
              </w:rPr>
              <w:t>ђ</w:t>
            </w:r>
            <w:r w:rsidRPr="0073726D">
              <w:rPr>
                <w:rFonts w:eastAsia="Times New Roman"/>
                <w:noProof/>
                <w:sz w:val="24"/>
                <w:szCs w:val="24"/>
                <w:lang w:val="sr-Cyrl-RS"/>
              </w:rPr>
              <w:t xml:space="preserve">уповезивање отворених </w:t>
            </w:r>
            <w:r w:rsidR="00D87723">
              <w:rPr>
                <w:rFonts w:eastAsia="Times New Roman"/>
                <w:noProof/>
                <w:sz w:val="24"/>
                <w:szCs w:val="24"/>
                <w:lang w:val="sr-Cyrl-RS"/>
              </w:rPr>
              <w:t>система</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405"/>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PAI</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Полиамид-имиди</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406"/>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PAR</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Радар за прецизно приближавање</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406"/>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PCL</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Пасивна кохерентна локација</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406"/>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PIN</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Особни идентификаци</w:t>
            </w:r>
            <w:r w:rsidR="009F0E09">
              <w:rPr>
                <w:rFonts w:eastAsia="Times New Roman"/>
                <w:noProof/>
                <w:sz w:val="24"/>
                <w:szCs w:val="24"/>
                <w:lang w:val="sr-Cyrl-RS"/>
              </w:rPr>
              <w:t>он</w:t>
            </w:r>
            <w:r w:rsidRPr="0073726D">
              <w:rPr>
                <w:rFonts w:eastAsia="Times New Roman"/>
                <w:noProof/>
                <w:sz w:val="24"/>
                <w:szCs w:val="24"/>
                <w:lang w:val="sr-Cyrl-RS"/>
              </w:rPr>
              <w:t>и број</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406"/>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PMR</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Приватна покретна радиомрежа</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405"/>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PVD</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Физи</w:t>
            </w:r>
            <w:r w:rsidRPr="0073726D">
              <w:rPr>
                <w:rFonts w:eastAsia="Arial"/>
                <w:noProof/>
                <w:sz w:val="24"/>
                <w:szCs w:val="24"/>
                <w:lang w:val="sr-Cyrl-RS"/>
              </w:rPr>
              <w:t>ч</w:t>
            </w:r>
            <w:r w:rsidRPr="0073726D">
              <w:rPr>
                <w:rFonts w:eastAsia="Times New Roman"/>
                <w:noProof/>
                <w:sz w:val="24"/>
                <w:szCs w:val="24"/>
                <w:lang w:val="sr-Cyrl-RS"/>
              </w:rPr>
              <w:t>ко таложење паре</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406"/>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ppm</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Дијелова на мили</w:t>
            </w:r>
            <w:r w:rsidR="009F0E09">
              <w:rPr>
                <w:rFonts w:eastAsia="Times New Roman"/>
                <w:noProof/>
                <w:sz w:val="24"/>
                <w:szCs w:val="24"/>
                <w:lang w:val="sr-Cyrl-RS"/>
              </w:rPr>
              <w:t>о</w:t>
            </w:r>
            <w:r w:rsidRPr="0073726D">
              <w:rPr>
                <w:rFonts w:eastAsia="Times New Roman"/>
                <w:noProof/>
                <w:sz w:val="24"/>
                <w:szCs w:val="24"/>
                <w:lang w:val="sr-Cyrl-RS"/>
              </w:rPr>
              <w:t>н</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406"/>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QАМ</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Квадратурно-амплитудна модулација</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406"/>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RAP</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Реактивне атомске плазме</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406"/>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RF</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Радиофреквенција</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405"/>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RNC</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Контролер радиомреже</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406"/>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RNSS</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Рег</w:t>
            </w:r>
            <w:r w:rsidR="008B2DD0">
              <w:rPr>
                <w:rFonts w:eastAsia="Times New Roman"/>
                <w:noProof/>
                <w:sz w:val="24"/>
                <w:szCs w:val="24"/>
                <w:lang w:val="sr-Cyrl-RS"/>
              </w:rPr>
              <w:t>и</w:t>
            </w:r>
            <w:r w:rsidR="00F45795">
              <w:rPr>
                <w:rFonts w:eastAsia="Times New Roman"/>
                <w:noProof/>
                <w:sz w:val="24"/>
                <w:szCs w:val="24"/>
                <w:lang w:val="sr-Cyrl-RS"/>
              </w:rPr>
              <w:t>он</w:t>
            </w:r>
            <w:r w:rsidRPr="0073726D">
              <w:rPr>
                <w:rFonts w:eastAsia="Times New Roman"/>
                <w:noProof/>
                <w:sz w:val="24"/>
                <w:szCs w:val="24"/>
                <w:lang w:val="sr-Cyrl-RS"/>
              </w:rPr>
              <w:t>ални навигаци</w:t>
            </w:r>
            <w:r w:rsidR="009F0E09">
              <w:rPr>
                <w:rFonts w:eastAsia="Times New Roman"/>
                <w:noProof/>
                <w:sz w:val="24"/>
                <w:szCs w:val="24"/>
                <w:lang w:val="sr-Cyrl-RS"/>
              </w:rPr>
              <w:t>они</w:t>
            </w:r>
            <w:r w:rsidRPr="0073726D">
              <w:rPr>
                <w:rFonts w:eastAsia="Times New Roman"/>
                <w:noProof/>
                <w:sz w:val="24"/>
                <w:szCs w:val="24"/>
                <w:lang w:val="sr-Cyrl-RS"/>
              </w:rPr>
              <w:t xml:space="preserve"> сателитски </w:t>
            </w:r>
            <w:r w:rsidR="009F0E09">
              <w:rPr>
                <w:rFonts w:eastAsia="Times New Roman"/>
                <w:noProof/>
                <w:sz w:val="24"/>
                <w:szCs w:val="24"/>
                <w:lang w:val="sr-Cyrl-RS"/>
              </w:rPr>
              <w:t>систем</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406"/>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S</w:t>
            </w:r>
            <w:r w:rsidR="0073726D" w:rsidRPr="0073726D">
              <w:rPr>
                <w:rFonts w:eastAsia="Times New Roman"/>
                <w:noProof/>
                <w:sz w:val="24"/>
                <w:szCs w:val="24"/>
                <w:lang w:val="sr-Cyrl-RS"/>
              </w:rPr>
              <w:t>-</w:t>
            </w:r>
            <w:r>
              <w:rPr>
                <w:rFonts w:eastAsia="Times New Roman"/>
                <w:noProof/>
                <w:sz w:val="24"/>
                <w:szCs w:val="24"/>
                <w:lang w:val="sr-Latn-BA"/>
              </w:rPr>
              <w:t>FIL</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w:t>
            </w:r>
            <w:r w:rsidR="009F0E09">
              <w:rPr>
                <w:rFonts w:eastAsia="Times New Roman"/>
                <w:noProof/>
                <w:sz w:val="24"/>
                <w:szCs w:val="24"/>
                <w:lang w:val="en-US"/>
              </w:rPr>
              <w:t>Step</w:t>
            </w:r>
            <w:r w:rsidRPr="0073726D">
              <w:rPr>
                <w:rFonts w:eastAsia="Times New Roman"/>
                <w:noProof/>
                <w:sz w:val="24"/>
                <w:szCs w:val="24"/>
                <w:lang w:val="sr-Cyrl-RS"/>
              </w:rPr>
              <w:t xml:space="preserve"> </w:t>
            </w:r>
            <w:r w:rsidR="009F0E09">
              <w:rPr>
                <w:rFonts w:eastAsia="Times New Roman"/>
                <w:noProof/>
                <w:sz w:val="24"/>
                <w:szCs w:val="24"/>
                <w:lang w:val="en-US"/>
              </w:rPr>
              <w:t>and</w:t>
            </w:r>
            <w:r w:rsidRPr="0073726D">
              <w:rPr>
                <w:rFonts w:eastAsia="Times New Roman"/>
                <w:noProof/>
                <w:sz w:val="24"/>
                <w:szCs w:val="24"/>
                <w:lang w:val="sr-Cyrl-RS"/>
              </w:rPr>
              <w:t xml:space="preserve"> </w:t>
            </w:r>
            <w:r w:rsidR="009F0E09">
              <w:rPr>
                <w:rFonts w:eastAsia="Times New Roman"/>
                <w:noProof/>
                <w:sz w:val="24"/>
                <w:szCs w:val="24"/>
                <w:lang w:val="en-US"/>
              </w:rPr>
              <w:t>flash</w:t>
            </w:r>
            <w:r w:rsidRPr="0073726D">
              <w:rPr>
                <w:rFonts w:eastAsia="Times New Roman"/>
                <w:noProof/>
                <w:sz w:val="24"/>
                <w:szCs w:val="24"/>
                <w:lang w:val="sr-Cyrl-RS"/>
              </w:rPr>
              <w:t xml:space="preserve">” </w:t>
            </w:r>
            <w:r w:rsidR="009F0E09">
              <w:rPr>
                <w:rFonts w:eastAsia="Times New Roman"/>
                <w:noProof/>
                <w:sz w:val="24"/>
                <w:szCs w:val="24"/>
                <w:lang w:val="sr-Cyrl-RS"/>
              </w:rPr>
              <w:t>штампарска</w:t>
            </w:r>
            <w:r w:rsidRPr="0073726D">
              <w:rPr>
                <w:rFonts w:eastAsia="Times New Roman"/>
                <w:noProof/>
                <w:sz w:val="24"/>
                <w:szCs w:val="24"/>
                <w:lang w:val="sr-Cyrl-RS"/>
              </w:rPr>
              <w:t xml:space="preserve"> литографија</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406"/>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SAR</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Радар са синтети</w:t>
            </w:r>
            <w:r w:rsidRPr="0073726D">
              <w:rPr>
                <w:rFonts w:eastAsia="Arial"/>
                <w:noProof/>
                <w:sz w:val="24"/>
                <w:szCs w:val="24"/>
                <w:lang w:val="sr-Cyrl-RS"/>
              </w:rPr>
              <w:t>ч</w:t>
            </w:r>
            <w:r w:rsidRPr="0073726D">
              <w:rPr>
                <w:rFonts w:eastAsia="Times New Roman"/>
                <w:noProof/>
                <w:sz w:val="24"/>
                <w:szCs w:val="24"/>
                <w:lang w:val="sr-Cyrl-RS"/>
              </w:rPr>
              <w:t>ким отвором</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406"/>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SAS</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Сонар са синтетиз</w:t>
            </w:r>
            <w:r w:rsidR="009F0E09">
              <w:rPr>
                <w:rFonts w:eastAsia="Times New Roman"/>
                <w:noProof/>
                <w:sz w:val="24"/>
                <w:szCs w:val="24"/>
                <w:lang w:val="sr-Cyrl-RS"/>
              </w:rPr>
              <w:t>ов</w:t>
            </w:r>
            <w:r w:rsidRPr="0073726D">
              <w:rPr>
                <w:rFonts w:eastAsia="Times New Roman"/>
                <w:noProof/>
                <w:sz w:val="24"/>
                <w:szCs w:val="24"/>
                <w:lang w:val="sr-Cyrl-RS"/>
              </w:rPr>
              <w:t>аном сликом</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405"/>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SC</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Монокристал</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406"/>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SCR</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Силициј</w:t>
            </w:r>
            <w:r w:rsidR="009F0E09">
              <w:rPr>
                <w:rFonts w:eastAsia="Times New Roman"/>
                <w:noProof/>
                <w:sz w:val="24"/>
                <w:szCs w:val="24"/>
                <w:lang w:val="sr-Cyrl-RS"/>
              </w:rPr>
              <w:t>умов</w:t>
            </w:r>
            <w:r w:rsidRPr="0073726D">
              <w:rPr>
                <w:rFonts w:eastAsia="Times New Roman"/>
                <w:noProof/>
                <w:sz w:val="24"/>
                <w:szCs w:val="24"/>
                <w:lang w:val="sr-Cyrl-RS"/>
              </w:rPr>
              <w:t xml:space="preserve"> ус</w:t>
            </w:r>
            <w:r w:rsidR="00C82973">
              <w:rPr>
                <w:rFonts w:eastAsia="Times New Roman"/>
                <w:noProof/>
                <w:sz w:val="24"/>
                <w:szCs w:val="24"/>
                <w:lang w:val="sr-Cyrl-RS"/>
              </w:rPr>
              <w:t>мј</w:t>
            </w:r>
            <w:r w:rsidRPr="0073726D">
              <w:rPr>
                <w:rFonts w:eastAsia="Times New Roman"/>
                <w:noProof/>
                <w:sz w:val="24"/>
                <w:szCs w:val="24"/>
                <w:lang w:val="sr-Cyrl-RS"/>
              </w:rPr>
              <w:t>ерива</w:t>
            </w:r>
            <w:r w:rsidRPr="0073726D">
              <w:rPr>
                <w:rFonts w:eastAsia="Arial"/>
                <w:noProof/>
                <w:sz w:val="24"/>
                <w:szCs w:val="24"/>
                <w:lang w:val="sr-Cyrl-RS"/>
              </w:rPr>
              <w:t>ч</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406"/>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SFDR</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Динами</w:t>
            </w:r>
            <w:r w:rsidRPr="0073726D">
              <w:rPr>
                <w:rFonts w:eastAsia="Arial"/>
                <w:noProof/>
                <w:sz w:val="24"/>
                <w:szCs w:val="24"/>
                <w:lang w:val="sr-Cyrl-RS"/>
              </w:rPr>
              <w:t>ч</w:t>
            </w:r>
            <w:r w:rsidRPr="0073726D">
              <w:rPr>
                <w:rFonts w:eastAsia="Times New Roman"/>
                <w:noProof/>
                <w:sz w:val="24"/>
                <w:szCs w:val="24"/>
                <w:lang w:val="sr-Cyrl-RS"/>
              </w:rPr>
              <w:t>ки опсег без сметњи</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406"/>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SHPL</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Ласер изузетно велике снаге</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406"/>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SLAR</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Радар ношен на боку летјелице</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405"/>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SOI</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Силициј</w:t>
            </w:r>
            <w:r w:rsidR="009F0E09">
              <w:rPr>
                <w:rFonts w:eastAsia="Times New Roman"/>
                <w:noProof/>
                <w:sz w:val="24"/>
                <w:szCs w:val="24"/>
                <w:lang w:val="sr-Cyrl-RS"/>
              </w:rPr>
              <w:t>ум</w:t>
            </w:r>
            <w:r w:rsidRPr="0073726D">
              <w:rPr>
                <w:rFonts w:eastAsia="Times New Roman"/>
                <w:noProof/>
                <w:sz w:val="24"/>
                <w:szCs w:val="24"/>
                <w:lang w:val="sr-Cyrl-RS"/>
              </w:rPr>
              <w:t xml:space="preserve"> на изолатору</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406"/>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SQUID</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9F0E09" w:rsidP="00372522">
            <w:pPr>
              <w:jc w:val="both"/>
              <w:rPr>
                <w:noProof/>
                <w:sz w:val="24"/>
                <w:szCs w:val="24"/>
                <w:lang w:val="sr-Cyrl-RS"/>
              </w:rPr>
            </w:pPr>
            <w:r>
              <w:rPr>
                <w:rFonts w:eastAsia="Times New Roman"/>
                <w:noProof/>
                <w:sz w:val="24"/>
                <w:szCs w:val="24"/>
                <w:lang w:val="sr-Cyrl-RS"/>
              </w:rPr>
              <w:t>Суперпроводнички</w:t>
            </w:r>
            <w:r w:rsidR="0073726D" w:rsidRPr="0073726D">
              <w:rPr>
                <w:rFonts w:eastAsia="Times New Roman"/>
                <w:noProof/>
                <w:sz w:val="24"/>
                <w:szCs w:val="24"/>
                <w:lang w:val="sr-Cyrl-RS"/>
              </w:rPr>
              <w:t xml:space="preserve"> квантни интерферентни уре</w:t>
            </w:r>
            <w:r w:rsidR="0073726D" w:rsidRPr="0073726D">
              <w:rPr>
                <w:rFonts w:eastAsia="Arial"/>
                <w:noProof/>
                <w:sz w:val="24"/>
                <w:szCs w:val="24"/>
                <w:lang w:val="sr-Cyrl-RS"/>
              </w:rPr>
              <w:t>ђ</w:t>
            </w:r>
            <w:r w:rsidR="0073726D" w:rsidRPr="0073726D">
              <w:rPr>
                <w:rFonts w:eastAsia="Times New Roman"/>
                <w:noProof/>
                <w:sz w:val="24"/>
                <w:szCs w:val="24"/>
                <w:lang w:val="sr-Cyrl-RS"/>
              </w:rPr>
              <w:t>ај</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406"/>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SRA</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520" w:type="dxa"/>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Склоп за</w:t>
            </w:r>
            <w:r w:rsidR="00C82973">
              <w:rPr>
                <w:rFonts w:eastAsia="Times New Roman"/>
                <w:noProof/>
                <w:sz w:val="24"/>
                <w:szCs w:val="24"/>
                <w:lang w:val="sr-Cyrl-RS"/>
              </w:rPr>
              <w:t>мј</w:t>
            </w:r>
            <w:r w:rsidRPr="0073726D">
              <w:rPr>
                <w:rFonts w:eastAsia="Times New Roman"/>
                <w:noProof/>
                <w:sz w:val="24"/>
                <w:szCs w:val="24"/>
                <w:lang w:val="sr-Cyrl-RS"/>
              </w:rPr>
              <w:t>ењив у рад</w:t>
            </w:r>
            <w:r w:rsidR="008B2DD0">
              <w:rPr>
                <w:rFonts w:eastAsia="Times New Roman"/>
                <w:noProof/>
                <w:sz w:val="24"/>
                <w:szCs w:val="24"/>
                <w:lang w:val="sr-Cyrl-RS"/>
              </w:rPr>
              <w:t>и</w:t>
            </w:r>
            <w:r w:rsidR="00F45795">
              <w:rPr>
                <w:rFonts w:eastAsia="Times New Roman"/>
                <w:noProof/>
                <w:sz w:val="24"/>
                <w:szCs w:val="24"/>
                <w:lang w:val="sr-Cyrl-RS"/>
              </w:rPr>
              <w:t>он</w:t>
            </w:r>
            <w:r w:rsidRPr="0073726D">
              <w:rPr>
                <w:rFonts w:eastAsia="Times New Roman"/>
                <w:noProof/>
                <w:sz w:val="24"/>
                <w:szCs w:val="24"/>
                <w:lang w:val="sr-Cyrl-RS"/>
              </w:rPr>
              <w:t>ици</w:t>
            </w:r>
          </w:p>
        </w:tc>
        <w:tc>
          <w:tcPr>
            <w:tcW w:w="1920" w:type="dxa"/>
            <w:gridSpan w:val="2"/>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gridAfter w:val="1"/>
          <w:wAfter w:w="500" w:type="dxa"/>
          <w:trHeight w:val="285"/>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SRAM</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62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Меморија с насуми</w:t>
            </w:r>
            <w:r w:rsidRPr="0073726D">
              <w:rPr>
                <w:rFonts w:eastAsia="Arial"/>
                <w:noProof/>
                <w:sz w:val="24"/>
                <w:szCs w:val="24"/>
                <w:lang w:val="sr-Cyrl-RS"/>
              </w:rPr>
              <w:t>ч</w:t>
            </w:r>
            <w:r w:rsidRPr="0073726D">
              <w:rPr>
                <w:rFonts w:eastAsia="Times New Roman"/>
                <w:noProof/>
                <w:sz w:val="24"/>
                <w:szCs w:val="24"/>
                <w:lang w:val="sr-Cyrl-RS"/>
              </w:rPr>
              <w:t>ним приступом</w:t>
            </w:r>
          </w:p>
        </w:tc>
        <w:tc>
          <w:tcPr>
            <w:tcW w:w="1820" w:type="dxa"/>
            <w:vAlign w:val="bottom"/>
          </w:tcPr>
          <w:p w:rsidR="0073726D" w:rsidRPr="0073726D" w:rsidRDefault="0073726D" w:rsidP="00372522">
            <w:pPr>
              <w:jc w:val="both"/>
              <w:rPr>
                <w:noProof/>
                <w:sz w:val="24"/>
                <w:szCs w:val="24"/>
                <w:lang w:val="sr-Cyrl-RS"/>
              </w:rPr>
            </w:pPr>
          </w:p>
        </w:tc>
      </w:tr>
      <w:tr w:rsidR="0073726D" w:rsidRPr="0073726D" w:rsidTr="00B36428">
        <w:trPr>
          <w:trHeight w:val="384"/>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SSB</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62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Једнобо</w:t>
            </w:r>
            <w:r w:rsidRPr="0073726D">
              <w:rPr>
                <w:rFonts w:eastAsia="Arial"/>
                <w:noProof/>
                <w:sz w:val="24"/>
                <w:szCs w:val="24"/>
                <w:lang w:val="sr-Cyrl-RS"/>
              </w:rPr>
              <w:t>ч</w:t>
            </w:r>
            <w:r w:rsidRPr="0073726D">
              <w:rPr>
                <w:rFonts w:eastAsia="Times New Roman"/>
                <w:noProof/>
                <w:sz w:val="24"/>
                <w:szCs w:val="24"/>
                <w:lang w:val="sr-Cyrl-RS"/>
              </w:rPr>
              <w:t>ни појас</w:t>
            </w:r>
          </w:p>
        </w:tc>
        <w:tc>
          <w:tcPr>
            <w:tcW w:w="182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383"/>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SSR</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62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Секундарни надзорни радар</w:t>
            </w:r>
          </w:p>
        </w:tc>
        <w:tc>
          <w:tcPr>
            <w:tcW w:w="182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384"/>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SSS</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62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Бо</w:t>
            </w:r>
            <w:r w:rsidRPr="0073726D">
              <w:rPr>
                <w:rFonts w:eastAsia="Arial"/>
                <w:noProof/>
                <w:sz w:val="24"/>
                <w:szCs w:val="24"/>
                <w:lang w:val="sr-Cyrl-RS"/>
              </w:rPr>
              <w:t>ч</w:t>
            </w:r>
            <w:r w:rsidRPr="0073726D">
              <w:rPr>
                <w:rFonts w:eastAsia="Times New Roman"/>
                <w:noProof/>
                <w:sz w:val="24"/>
                <w:szCs w:val="24"/>
                <w:lang w:val="sr-Cyrl-RS"/>
              </w:rPr>
              <w:t>ни сонар</w:t>
            </w:r>
          </w:p>
        </w:tc>
        <w:tc>
          <w:tcPr>
            <w:tcW w:w="182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383"/>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TIR</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62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Укупно наведено о</w:t>
            </w:r>
            <w:r w:rsidRPr="0073726D">
              <w:rPr>
                <w:rFonts w:eastAsia="Arial"/>
                <w:noProof/>
                <w:sz w:val="24"/>
                <w:szCs w:val="24"/>
                <w:lang w:val="sr-Cyrl-RS"/>
              </w:rPr>
              <w:t>ч</w:t>
            </w:r>
            <w:r w:rsidRPr="0073726D">
              <w:rPr>
                <w:rFonts w:eastAsia="Times New Roman"/>
                <w:noProof/>
                <w:sz w:val="24"/>
                <w:szCs w:val="24"/>
                <w:lang w:val="sr-Cyrl-RS"/>
              </w:rPr>
              <w:t>итање</w:t>
            </w:r>
          </w:p>
        </w:tc>
        <w:tc>
          <w:tcPr>
            <w:tcW w:w="182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384"/>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TVR</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62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Напонски одзив предајника</w:t>
            </w:r>
          </w:p>
        </w:tc>
        <w:tc>
          <w:tcPr>
            <w:tcW w:w="182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383"/>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u</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62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Јединица атомске масе</w:t>
            </w:r>
          </w:p>
        </w:tc>
        <w:tc>
          <w:tcPr>
            <w:tcW w:w="182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384"/>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UPR</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62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Једнос</w:t>
            </w:r>
            <w:r w:rsidR="00C82973">
              <w:rPr>
                <w:rFonts w:eastAsia="Times New Roman"/>
                <w:noProof/>
                <w:sz w:val="24"/>
                <w:szCs w:val="24"/>
                <w:lang w:val="sr-Cyrl-RS"/>
              </w:rPr>
              <w:t>мј</w:t>
            </w:r>
            <w:r w:rsidRPr="0073726D">
              <w:rPr>
                <w:rFonts w:eastAsia="Times New Roman"/>
                <w:noProof/>
                <w:sz w:val="24"/>
                <w:szCs w:val="24"/>
                <w:lang w:val="sr-Cyrl-RS"/>
              </w:rPr>
              <w:t>ерна поновљивост позиц</w:t>
            </w:r>
            <w:r w:rsidR="008B2DD0">
              <w:rPr>
                <w:rFonts w:eastAsia="Times New Roman"/>
                <w:noProof/>
                <w:sz w:val="24"/>
                <w:szCs w:val="24"/>
                <w:lang w:val="sr-Cyrl-RS"/>
              </w:rPr>
              <w:t>и</w:t>
            </w:r>
            <w:r w:rsidR="00F45795">
              <w:rPr>
                <w:rFonts w:eastAsia="Times New Roman"/>
                <w:noProof/>
                <w:sz w:val="24"/>
                <w:szCs w:val="24"/>
                <w:lang w:val="sr-Cyrl-RS"/>
              </w:rPr>
              <w:t>он</w:t>
            </w:r>
            <w:r w:rsidRPr="0073726D">
              <w:rPr>
                <w:rFonts w:eastAsia="Times New Roman"/>
                <w:noProof/>
                <w:sz w:val="24"/>
                <w:szCs w:val="24"/>
                <w:lang w:val="sr-Cyrl-RS"/>
              </w:rPr>
              <w:t>ирања</w:t>
            </w:r>
          </w:p>
        </w:tc>
        <w:tc>
          <w:tcPr>
            <w:tcW w:w="182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383"/>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UV</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62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Ултраљуби</w:t>
            </w:r>
            <w:r w:rsidRPr="0073726D">
              <w:rPr>
                <w:rFonts w:eastAsia="Arial"/>
                <w:noProof/>
                <w:sz w:val="24"/>
                <w:szCs w:val="24"/>
                <w:lang w:val="sr-Cyrl-RS"/>
              </w:rPr>
              <w:t>ч</w:t>
            </w:r>
            <w:r w:rsidRPr="0073726D">
              <w:rPr>
                <w:rFonts w:eastAsia="Times New Roman"/>
                <w:noProof/>
                <w:sz w:val="24"/>
                <w:szCs w:val="24"/>
                <w:lang w:val="sr-Cyrl-RS"/>
              </w:rPr>
              <w:t>асто</w:t>
            </w:r>
          </w:p>
        </w:tc>
        <w:tc>
          <w:tcPr>
            <w:tcW w:w="182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384"/>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UTS</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62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Грани</w:t>
            </w:r>
            <w:r w:rsidRPr="0073726D">
              <w:rPr>
                <w:rFonts w:eastAsia="Arial"/>
                <w:noProof/>
                <w:sz w:val="24"/>
                <w:szCs w:val="24"/>
                <w:lang w:val="sr-Cyrl-RS"/>
              </w:rPr>
              <w:t>ч</w:t>
            </w:r>
            <w:r w:rsidRPr="0073726D">
              <w:rPr>
                <w:rFonts w:eastAsia="Times New Roman"/>
                <w:noProof/>
                <w:sz w:val="24"/>
                <w:szCs w:val="24"/>
                <w:lang w:val="sr-Cyrl-RS"/>
              </w:rPr>
              <w:t xml:space="preserve">на </w:t>
            </w:r>
            <w:r w:rsidR="008B1484">
              <w:rPr>
                <w:rFonts w:eastAsia="Times New Roman"/>
                <w:noProof/>
                <w:sz w:val="24"/>
                <w:szCs w:val="24"/>
                <w:lang w:val="sr-Cyrl-RS"/>
              </w:rPr>
              <w:t>затезна</w:t>
            </w:r>
            <w:r w:rsidRPr="0073726D">
              <w:rPr>
                <w:rFonts w:eastAsia="Times New Roman"/>
                <w:noProof/>
                <w:sz w:val="24"/>
                <w:szCs w:val="24"/>
                <w:lang w:val="sr-Cyrl-RS"/>
              </w:rPr>
              <w:t xml:space="preserve"> </w:t>
            </w:r>
            <w:r w:rsidRPr="0073726D">
              <w:rPr>
                <w:rFonts w:eastAsia="Arial"/>
                <w:noProof/>
                <w:sz w:val="24"/>
                <w:szCs w:val="24"/>
                <w:lang w:val="sr-Cyrl-RS"/>
              </w:rPr>
              <w:t>ч</w:t>
            </w:r>
            <w:r w:rsidRPr="0073726D">
              <w:rPr>
                <w:rFonts w:eastAsia="Times New Roman"/>
                <w:noProof/>
                <w:sz w:val="24"/>
                <w:szCs w:val="24"/>
                <w:lang w:val="sr-Cyrl-RS"/>
              </w:rPr>
              <w:t>врсто</w:t>
            </w:r>
            <w:r w:rsidRPr="0073726D">
              <w:rPr>
                <w:rFonts w:eastAsia="Arial"/>
                <w:noProof/>
                <w:sz w:val="24"/>
                <w:szCs w:val="24"/>
                <w:lang w:val="sr-Cyrl-RS"/>
              </w:rPr>
              <w:t>ћ</w:t>
            </w:r>
            <w:r w:rsidRPr="0073726D">
              <w:rPr>
                <w:rFonts w:eastAsia="Times New Roman"/>
                <w:noProof/>
                <w:sz w:val="24"/>
                <w:szCs w:val="24"/>
                <w:lang w:val="sr-Cyrl-RS"/>
              </w:rPr>
              <w:t>а</w:t>
            </w:r>
          </w:p>
        </w:tc>
        <w:tc>
          <w:tcPr>
            <w:tcW w:w="182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383"/>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VJFET</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62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Вертикално спојни транзистори с ефектом поља</w:t>
            </w:r>
          </w:p>
        </w:tc>
        <w:tc>
          <w:tcPr>
            <w:tcW w:w="182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384"/>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VOR</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620" w:type="dxa"/>
            <w:gridSpan w:val="2"/>
            <w:vAlign w:val="bottom"/>
          </w:tcPr>
          <w:p w:rsidR="0073726D" w:rsidRPr="0073726D" w:rsidRDefault="00DE116B" w:rsidP="00372522">
            <w:pPr>
              <w:jc w:val="both"/>
              <w:rPr>
                <w:noProof/>
                <w:sz w:val="24"/>
                <w:szCs w:val="24"/>
                <w:lang w:val="sr-Cyrl-RS"/>
              </w:rPr>
            </w:pPr>
            <w:r>
              <w:rPr>
                <w:rFonts w:eastAsia="Times New Roman"/>
                <w:noProof/>
                <w:sz w:val="24"/>
                <w:szCs w:val="24"/>
                <w:lang w:val="sr-Cyrl-RS"/>
              </w:rPr>
              <w:t xml:space="preserve">Домет </w:t>
            </w:r>
            <w:r>
              <w:rPr>
                <w:rFonts w:eastAsia="Times New Roman"/>
                <w:noProof/>
                <w:sz w:val="24"/>
                <w:szCs w:val="24"/>
                <w:lang w:val="sr-Cyrl-BA"/>
              </w:rPr>
              <w:t>висо</w:t>
            </w:r>
            <w:r w:rsidR="0073726D" w:rsidRPr="0073726D">
              <w:rPr>
                <w:rFonts w:eastAsia="Times New Roman"/>
                <w:noProof/>
                <w:sz w:val="24"/>
                <w:szCs w:val="24"/>
                <w:lang w:val="sr-Cyrl-RS"/>
              </w:rPr>
              <w:t>ке фреквенције у свим с</w:t>
            </w:r>
            <w:r w:rsidR="00C82973">
              <w:rPr>
                <w:rFonts w:eastAsia="Times New Roman"/>
                <w:noProof/>
                <w:sz w:val="24"/>
                <w:szCs w:val="24"/>
                <w:lang w:val="sr-Cyrl-RS"/>
              </w:rPr>
              <w:t>мј</w:t>
            </w:r>
            <w:r w:rsidR="0073726D" w:rsidRPr="0073726D">
              <w:rPr>
                <w:rFonts w:eastAsia="Times New Roman"/>
                <w:noProof/>
                <w:sz w:val="24"/>
                <w:szCs w:val="24"/>
                <w:lang w:val="sr-Cyrl-RS"/>
              </w:rPr>
              <w:t>еровима</w:t>
            </w:r>
          </w:p>
        </w:tc>
        <w:tc>
          <w:tcPr>
            <w:tcW w:w="182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383"/>
        </w:trPr>
        <w:tc>
          <w:tcPr>
            <w:tcW w:w="426" w:type="dxa"/>
            <w:vAlign w:val="bottom"/>
          </w:tcPr>
          <w:p w:rsidR="0073726D" w:rsidRPr="0073726D" w:rsidRDefault="0073726D" w:rsidP="00372522">
            <w:pPr>
              <w:jc w:val="both"/>
              <w:rPr>
                <w:noProof/>
                <w:sz w:val="24"/>
                <w:szCs w:val="24"/>
                <w:lang w:val="sr-Cyrl-RS"/>
              </w:rPr>
            </w:pPr>
          </w:p>
        </w:tc>
        <w:tc>
          <w:tcPr>
            <w:tcW w:w="920" w:type="dxa"/>
            <w:gridSpan w:val="2"/>
            <w:vAlign w:val="bottom"/>
          </w:tcPr>
          <w:p w:rsidR="0073726D" w:rsidRPr="00E91619" w:rsidRDefault="00E91619" w:rsidP="00372522">
            <w:pPr>
              <w:jc w:val="both"/>
              <w:rPr>
                <w:noProof/>
                <w:sz w:val="24"/>
                <w:szCs w:val="24"/>
                <w:lang w:val="sr-Latn-BA"/>
              </w:rPr>
            </w:pPr>
            <w:r>
              <w:rPr>
                <w:rFonts w:eastAsia="Times New Roman"/>
                <w:noProof/>
                <w:sz w:val="24"/>
                <w:szCs w:val="24"/>
                <w:lang w:val="sr-Latn-BA"/>
              </w:rPr>
              <w:t>WLAN</w:t>
            </w:r>
          </w:p>
        </w:tc>
        <w:tc>
          <w:tcPr>
            <w:tcW w:w="500"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jc w:val="both"/>
              <w:rPr>
                <w:noProof/>
                <w:sz w:val="24"/>
                <w:szCs w:val="24"/>
                <w:lang w:val="sr-Cyrl-RS"/>
              </w:rPr>
            </w:pPr>
          </w:p>
        </w:tc>
        <w:tc>
          <w:tcPr>
            <w:tcW w:w="828" w:type="dxa"/>
            <w:tcBorders>
              <w:right w:val="single" w:sz="8" w:space="0" w:color="auto"/>
            </w:tcBorders>
            <w:vAlign w:val="bottom"/>
          </w:tcPr>
          <w:p w:rsidR="0073726D" w:rsidRPr="0073726D" w:rsidRDefault="0073726D" w:rsidP="00372522">
            <w:pPr>
              <w:jc w:val="both"/>
              <w:rPr>
                <w:noProof/>
                <w:sz w:val="24"/>
                <w:szCs w:val="24"/>
                <w:lang w:val="sr-Cyrl-RS"/>
              </w:rPr>
            </w:pPr>
          </w:p>
        </w:tc>
        <w:tc>
          <w:tcPr>
            <w:tcW w:w="6620" w:type="dxa"/>
            <w:gridSpan w:val="2"/>
            <w:vAlign w:val="bottom"/>
          </w:tcPr>
          <w:p w:rsidR="0073726D" w:rsidRPr="0073726D" w:rsidRDefault="0073726D" w:rsidP="00372522">
            <w:pPr>
              <w:jc w:val="both"/>
              <w:rPr>
                <w:noProof/>
                <w:sz w:val="24"/>
                <w:szCs w:val="24"/>
                <w:lang w:val="sr-Cyrl-RS"/>
              </w:rPr>
            </w:pPr>
            <w:r w:rsidRPr="0073726D">
              <w:rPr>
                <w:rFonts w:eastAsia="Times New Roman"/>
                <w:noProof/>
                <w:sz w:val="24"/>
                <w:szCs w:val="24"/>
                <w:lang w:val="sr-Cyrl-RS"/>
              </w:rPr>
              <w:t>Локална бежи</w:t>
            </w:r>
            <w:r w:rsidRPr="0073726D">
              <w:rPr>
                <w:rFonts w:eastAsia="Arial"/>
                <w:noProof/>
                <w:sz w:val="24"/>
                <w:szCs w:val="24"/>
                <w:lang w:val="sr-Cyrl-RS"/>
              </w:rPr>
              <w:t>ч</w:t>
            </w:r>
            <w:r w:rsidRPr="0073726D">
              <w:rPr>
                <w:rFonts w:eastAsia="Times New Roman"/>
                <w:noProof/>
                <w:sz w:val="24"/>
                <w:szCs w:val="24"/>
                <w:lang w:val="sr-Cyrl-RS"/>
              </w:rPr>
              <w:t>на мрежа</w:t>
            </w:r>
          </w:p>
        </w:tc>
        <w:tc>
          <w:tcPr>
            <w:tcW w:w="1820" w:type="dxa"/>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r w:rsidR="0073726D" w:rsidRPr="0073726D" w:rsidTr="00B36428">
        <w:trPr>
          <w:trHeight w:val="87"/>
        </w:trPr>
        <w:tc>
          <w:tcPr>
            <w:tcW w:w="426" w:type="dxa"/>
            <w:vAlign w:val="bottom"/>
          </w:tcPr>
          <w:p w:rsidR="0073726D" w:rsidRPr="0073726D" w:rsidRDefault="0073726D" w:rsidP="00372522">
            <w:pPr>
              <w:jc w:val="both"/>
              <w:rPr>
                <w:noProof/>
                <w:sz w:val="24"/>
                <w:szCs w:val="24"/>
                <w:lang w:val="sr-Cyrl-RS"/>
              </w:rPr>
            </w:pPr>
          </w:p>
        </w:tc>
        <w:tc>
          <w:tcPr>
            <w:tcW w:w="900" w:type="dxa"/>
            <w:tcBorders>
              <w:bottom w:val="single" w:sz="8" w:space="0" w:color="auto"/>
            </w:tcBorders>
            <w:vAlign w:val="bottom"/>
          </w:tcPr>
          <w:p w:rsidR="0073726D" w:rsidRPr="0073726D" w:rsidRDefault="0073726D" w:rsidP="00372522">
            <w:pPr>
              <w:jc w:val="both"/>
              <w:rPr>
                <w:noProof/>
                <w:sz w:val="24"/>
                <w:szCs w:val="24"/>
                <w:lang w:val="sr-Cyrl-RS"/>
              </w:rPr>
            </w:pPr>
          </w:p>
        </w:tc>
        <w:tc>
          <w:tcPr>
            <w:tcW w:w="20" w:type="dxa"/>
            <w:tcBorders>
              <w:bottom w:val="single" w:sz="8" w:space="0" w:color="auto"/>
            </w:tcBorders>
            <w:vAlign w:val="bottom"/>
          </w:tcPr>
          <w:p w:rsidR="0073726D" w:rsidRPr="0073726D" w:rsidRDefault="0073726D" w:rsidP="00372522">
            <w:pPr>
              <w:jc w:val="both"/>
              <w:rPr>
                <w:noProof/>
                <w:sz w:val="24"/>
                <w:szCs w:val="24"/>
                <w:lang w:val="sr-Cyrl-RS"/>
              </w:rPr>
            </w:pPr>
          </w:p>
        </w:tc>
        <w:tc>
          <w:tcPr>
            <w:tcW w:w="500" w:type="dxa"/>
            <w:tcBorders>
              <w:bottom w:val="single" w:sz="8" w:space="0" w:color="auto"/>
            </w:tcBorders>
            <w:vAlign w:val="bottom"/>
          </w:tcPr>
          <w:p w:rsidR="0073726D" w:rsidRPr="0073726D" w:rsidRDefault="0073726D" w:rsidP="00372522">
            <w:pPr>
              <w:jc w:val="both"/>
              <w:rPr>
                <w:noProof/>
                <w:sz w:val="24"/>
                <w:szCs w:val="24"/>
                <w:lang w:val="sr-Cyrl-RS"/>
              </w:rPr>
            </w:pPr>
          </w:p>
        </w:tc>
        <w:tc>
          <w:tcPr>
            <w:tcW w:w="20" w:type="dxa"/>
            <w:tcBorders>
              <w:bottom w:val="single" w:sz="8" w:space="0" w:color="auto"/>
            </w:tcBorders>
            <w:vAlign w:val="bottom"/>
          </w:tcPr>
          <w:p w:rsidR="0073726D" w:rsidRPr="0073726D" w:rsidRDefault="0073726D" w:rsidP="00372522">
            <w:pPr>
              <w:jc w:val="both"/>
              <w:rPr>
                <w:noProof/>
                <w:sz w:val="24"/>
                <w:szCs w:val="24"/>
                <w:lang w:val="sr-Cyrl-RS"/>
              </w:rPr>
            </w:pPr>
          </w:p>
        </w:tc>
        <w:tc>
          <w:tcPr>
            <w:tcW w:w="828" w:type="dxa"/>
            <w:tcBorders>
              <w:bottom w:val="single" w:sz="8" w:space="0" w:color="auto"/>
              <w:right w:val="single" w:sz="8" w:space="0" w:color="auto"/>
            </w:tcBorders>
            <w:vAlign w:val="bottom"/>
          </w:tcPr>
          <w:p w:rsidR="0073726D" w:rsidRPr="0073726D" w:rsidRDefault="0073726D" w:rsidP="00372522">
            <w:pPr>
              <w:jc w:val="both"/>
              <w:rPr>
                <w:noProof/>
                <w:sz w:val="24"/>
                <w:szCs w:val="24"/>
                <w:lang w:val="sr-Cyrl-RS"/>
              </w:rPr>
            </w:pPr>
          </w:p>
        </w:tc>
        <w:tc>
          <w:tcPr>
            <w:tcW w:w="6620" w:type="dxa"/>
            <w:gridSpan w:val="2"/>
            <w:tcBorders>
              <w:bottom w:val="single" w:sz="8" w:space="0" w:color="auto"/>
            </w:tcBorders>
            <w:vAlign w:val="bottom"/>
          </w:tcPr>
          <w:p w:rsidR="0073726D" w:rsidRPr="0073726D" w:rsidRDefault="0073726D" w:rsidP="00372522">
            <w:pPr>
              <w:jc w:val="both"/>
              <w:rPr>
                <w:noProof/>
                <w:sz w:val="24"/>
                <w:szCs w:val="24"/>
                <w:lang w:val="sr-Cyrl-RS"/>
              </w:rPr>
            </w:pPr>
          </w:p>
        </w:tc>
        <w:tc>
          <w:tcPr>
            <w:tcW w:w="1820" w:type="dxa"/>
            <w:tcBorders>
              <w:bottom w:val="single" w:sz="8" w:space="0" w:color="auto"/>
            </w:tcBorders>
            <w:vAlign w:val="bottom"/>
          </w:tcPr>
          <w:p w:rsidR="0073726D" w:rsidRPr="0073726D" w:rsidRDefault="0073726D" w:rsidP="00372522">
            <w:pPr>
              <w:jc w:val="both"/>
              <w:rPr>
                <w:noProof/>
                <w:sz w:val="24"/>
                <w:szCs w:val="24"/>
                <w:lang w:val="sr-Cyrl-RS"/>
              </w:rPr>
            </w:pPr>
          </w:p>
        </w:tc>
        <w:tc>
          <w:tcPr>
            <w:tcW w:w="500" w:type="dxa"/>
            <w:vAlign w:val="bottom"/>
          </w:tcPr>
          <w:p w:rsidR="0073726D" w:rsidRPr="0073726D" w:rsidRDefault="0073726D" w:rsidP="00372522">
            <w:pPr>
              <w:jc w:val="both"/>
              <w:rPr>
                <w:noProof/>
                <w:sz w:val="24"/>
                <w:szCs w:val="24"/>
                <w:lang w:val="sr-Cyrl-RS"/>
              </w:rPr>
            </w:pPr>
          </w:p>
        </w:tc>
      </w:tr>
    </w:tbl>
    <w:p w:rsidR="0073726D" w:rsidRPr="00955D7A" w:rsidRDefault="0073726D" w:rsidP="00372522">
      <w:pPr>
        <w:spacing w:line="203" w:lineRule="exact"/>
        <w:jc w:val="both"/>
        <w:rPr>
          <w:noProof/>
          <w:sz w:val="24"/>
          <w:szCs w:val="24"/>
          <w:lang w:val="sr-Cyrl-RS"/>
        </w:rPr>
      </w:pPr>
    </w:p>
    <w:p w:rsidR="008F142F" w:rsidRDefault="008F142F" w:rsidP="00372522">
      <w:pPr>
        <w:jc w:val="center"/>
        <w:rPr>
          <w:rFonts w:eastAsia="Times New Roman"/>
          <w:noProof/>
          <w:sz w:val="24"/>
          <w:szCs w:val="24"/>
          <w:lang w:val="sr-Cyrl-RS"/>
        </w:rPr>
      </w:pPr>
    </w:p>
    <w:p w:rsidR="00823980" w:rsidRDefault="00823980" w:rsidP="00372522">
      <w:pPr>
        <w:jc w:val="center"/>
        <w:rPr>
          <w:rFonts w:eastAsia="Times New Roman"/>
          <w:b/>
          <w:noProof/>
          <w:sz w:val="24"/>
          <w:szCs w:val="24"/>
          <w:lang w:val="sr-Latn-BA"/>
        </w:rPr>
      </w:pPr>
    </w:p>
    <w:p w:rsidR="00823980" w:rsidRDefault="00823980" w:rsidP="00372522">
      <w:pPr>
        <w:jc w:val="center"/>
        <w:rPr>
          <w:rFonts w:eastAsia="Times New Roman"/>
          <w:b/>
          <w:noProof/>
          <w:sz w:val="24"/>
          <w:szCs w:val="24"/>
          <w:lang w:val="sr-Latn-BA"/>
        </w:rPr>
      </w:pPr>
    </w:p>
    <w:p w:rsidR="00823980" w:rsidRDefault="00823980" w:rsidP="00372522">
      <w:pPr>
        <w:jc w:val="center"/>
        <w:rPr>
          <w:rFonts w:eastAsia="Times New Roman"/>
          <w:b/>
          <w:noProof/>
          <w:sz w:val="24"/>
          <w:szCs w:val="24"/>
          <w:lang w:val="sr-Latn-BA"/>
        </w:rPr>
      </w:pPr>
    </w:p>
    <w:p w:rsidR="00823980" w:rsidRDefault="00823980" w:rsidP="00372522">
      <w:pPr>
        <w:jc w:val="center"/>
        <w:rPr>
          <w:rFonts w:eastAsia="Times New Roman"/>
          <w:b/>
          <w:noProof/>
          <w:sz w:val="24"/>
          <w:szCs w:val="24"/>
          <w:lang w:val="sr-Latn-BA"/>
        </w:rPr>
      </w:pPr>
    </w:p>
    <w:p w:rsidR="00823980" w:rsidRDefault="00823980" w:rsidP="00372522">
      <w:pPr>
        <w:jc w:val="center"/>
        <w:rPr>
          <w:rFonts w:eastAsia="Times New Roman"/>
          <w:b/>
          <w:noProof/>
          <w:sz w:val="24"/>
          <w:szCs w:val="24"/>
          <w:lang w:val="sr-Latn-BA"/>
        </w:rPr>
      </w:pPr>
    </w:p>
    <w:p w:rsidR="00823980" w:rsidRDefault="00823980" w:rsidP="00372522">
      <w:pPr>
        <w:jc w:val="center"/>
        <w:rPr>
          <w:rFonts w:eastAsia="Times New Roman"/>
          <w:b/>
          <w:noProof/>
          <w:sz w:val="24"/>
          <w:szCs w:val="24"/>
          <w:lang w:val="sr-Latn-BA"/>
        </w:rPr>
      </w:pPr>
    </w:p>
    <w:p w:rsidR="00823980" w:rsidRDefault="00823980" w:rsidP="00372522">
      <w:pPr>
        <w:jc w:val="center"/>
        <w:rPr>
          <w:rFonts w:eastAsia="Times New Roman"/>
          <w:b/>
          <w:noProof/>
          <w:sz w:val="24"/>
          <w:szCs w:val="24"/>
          <w:lang w:val="sr-Latn-BA"/>
        </w:rPr>
      </w:pPr>
    </w:p>
    <w:p w:rsidR="00823980" w:rsidRDefault="00823980" w:rsidP="00372522">
      <w:pPr>
        <w:jc w:val="center"/>
        <w:rPr>
          <w:rFonts w:eastAsia="Times New Roman"/>
          <w:b/>
          <w:noProof/>
          <w:sz w:val="24"/>
          <w:szCs w:val="24"/>
          <w:lang w:val="sr-Latn-BA"/>
        </w:rPr>
      </w:pPr>
    </w:p>
    <w:p w:rsidR="00823980" w:rsidRDefault="00823980" w:rsidP="00372522">
      <w:pPr>
        <w:jc w:val="center"/>
        <w:rPr>
          <w:rFonts w:eastAsia="Times New Roman"/>
          <w:b/>
          <w:noProof/>
          <w:sz w:val="24"/>
          <w:szCs w:val="24"/>
          <w:lang w:val="sr-Latn-BA"/>
        </w:rPr>
      </w:pPr>
    </w:p>
    <w:p w:rsidR="00823980" w:rsidRDefault="00823980" w:rsidP="00372522">
      <w:pPr>
        <w:jc w:val="center"/>
        <w:rPr>
          <w:rFonts w:eastAsia="Times New Roman"/>
          <w:b/>
          <w:noProof/>
          <w:sz w:val="24"/>
          <w:szCs w:val="24"/>
          <w:lang w:val="sr-Latn-BA"/>
        </w:rPr>
      </w:pPr>
    </w:p>
    <w:p w:rsidR="0073726D" w:rsidRPr="00D97906" w:rsidRDefault="0073726D" w:rsidP="00372522">
      <w:pPr>
        <w:jc w:val="center"/>
        <w:rPr>
          <w:b/>
          <w:noProof/>
          <w:sz w:val="24"/>
          <w:szCs w:val="24"/>
          <w:lang w:val="sr-Cyrl-RS"/>
        </w:rPr>
      </w:pPr>
      <w:r w:rsidRPr="00D97906">
        <w:rPr>
          <w:rFonts w:eastAsia="Times New Roman"/>
          <w:b/>
          <w:noProof/>
          <w:sz w:val="24"/>
          <w:szCs w:val="24"/>
          <w:lang w:val="sr-Cyrl-RS"/>
        </w:rPr>
        <w:lastRenderedPageBreak/>
        <w:t>ДЕФИНИЦИЈЕ ИЗРАЗА КОЈИ СЕ УПОТРЕБЉАВАЈУ У ОВОЈ ЛИСТИ</w:t>
      </w:r>
    </w:p>
    <w:p w:rsidR="0073726D" w:rsidRPr="0073726D" w:rsidRDefault="0073726D" w:rsidP="00372522">
      <w:pPr>
        <w:spacing w:line="254"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noProof/>
          <w:sz w:val="24"/>
          <w:szCs w:val="24"/>
          <w:lang w:val="sr-Cyrl-RS"/>
        </w:rPr>
        <w:t>Дефиниције појмова у ‚полунаводницима’ наведене су у техни</w:t>
      </w:r>
      <w:r w:rsidRPr="0073726D">
        <w:rPr>
          <w:rFonts w:eastAsia="Arial"/>
          <w:noProof/>
          <w:sz w:val="24"/>
          <w:szCs w:val="24"/>
          <w:lang w:val="sr-Cyrl-RS"/>
        </w:rPr>
        <w:t>ч</w:t>
      </w:r>
      <w:r w:rsidRPr="0073726D">
        <w:rPr>
          <w:rFonts w:eastAsia="Times New Roman"/>
          <w:noProof/>
          <w:sz w:val="24"/>
          <w:szCs w:val="24"/>
          <w:lang w:val="sr-Cyrl-RS"/>
        </w:rPr>
        <w:t>кој напомени за релевантну робу.</w:t>
      </w:r>
    </w:p>
    <w:p w:rsidR="0073726D" w:rsidRPr="0073726D" w:rsidRDefault="0073726D" w:rsidP="00372522">
      <w:pPr>
        <w:spacing w:line="309"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noProof/>
          <w:sz w:val="24"/>
          <w:szCs w:val="24"/>
          <w:lang w:val="sr-Cyrl-RS"/>
        </w:rPr>
        <w:t>Дефиниције појмова</w:t>
      </w:r>
      <w:r w:rsidR="00D97906">
        <w:rPr>
          <w:rFonts w:eastAsia="Times New Roman"/>
          <w:noProof/>
          <w:sz w:val="24"/>
          <w:szCs w:val="24"/>
          <w:lang w:val="sr-Cyrl-RS"/>
        </w:rPr>
        <w:t xml:space="preserve"> у „двоструким наводницима” сљ</w:t>
      </w:r>
      <w:r w:rsidRPr="0073726D">
        <w:rPr>
          <w:rFonts w:eastAsia="Times New Roman"/>
          <w:noProof/>
          <w:sz w:val="24"/>
          <w:szCs w:val="24"/>
          <w:lang w:val="sr-Cyrl-RS"/>
        </w:rPr>
        <w:t>еде</w:t>
      </w:r>
      <w:r w:rsidRPr="0073726D">
        <w:rPr>
          <w:rFonts w:eastAsia="Arial"/>
          <w:noProof/>
          <w:sz w:val="24"/>
          <w:szCs w:val="24"/>
          <w:lang w:val="sr-Cyrl-RS"/>
        </w:rPr>
        <w:t>ћ</w:t>
      </w:r>
      <w:r w:rsidRPr="0073726D">
        <w:rPr>
          <w:rFonts w:eastAsia="Times New Roman"/>
          <w:noProof/>
          <w:sz w:val="24"/>
          <w:szCs w:val="24"/>
          <w:lang w:val="sr-Cyrl-RS"/>
        </w:rPr>
        <w:t>е су:</w:t>
      </w:r>
    </w:p>
    <w:p w:rsidR="0073726D" w:rsidRPr="0073726D" w:rsidRDefault="0073726D" w:rsidP="00372522">
      <w:pPr>
        <w:spacing w:line="310"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i/>
          <w:iCs/>
          <w:noProof/>
          <w:sz w:val="24"/>
          <w:szCs w:val="24"/>
          <w:u w:val="single"/>
          <w:lang w:val="sr-Cyrl-RS"/>
        </w:rPr>
        <w:t>ВАЖНА НАПОМЕНА</w:t>
      </w:r>
      <w:r w:rsidR="00D97906">
        <w:rPr>
          <w:rFonts w:eastAsia="Times New Roman"/>
          <w:i/>
          <w:iCs/>
          <w:noProof/>
          <w:sz w:val="24"/>
          <w:szCs w:val="24"/>
          <w:lang w:val="sr-Cyrl-RS"/>
        </w:rPr>
        <w:t xml:space="preserve"> У заградама иза дефинис</w:t>
      </w:r>
      <w:r w:rsidRPr="0073726D">
        <w:rPr>
          <w:rFonts w:eastAsia="Times New Roman"/>
          <w:i/>
          <w:iCs/>
          <w:noProof/>
          <w:sz w:val="24"/>
          <w:szCs w:val="24"/>
          <w:lang w:val="sr-Cyrl-RS"/>
        </w:rPr>
        <w:t>аног појма наведене су референтне категорије.</w:t>
      </w:r>
    </w:p>
    <w:p w:rsidR="0073726D" w:rsidRPr="0073726D" w:rsidRDefault="0073726D" w:rsidP="00372522">
      <w:pPr>
        <w:spacing w:line="311" w:lineRule="exact"/>
        <w:jc w:val="both"/>
        <w:rPr>
          <w:noProof/>
          <w:sz w:val="24"/>
          <w:szCs w:val="24"/>
          <w:lang w:val="sr-Cyrl-RS"/>
        </w:rPr>
      </w:pPr>
    </w:p>
    <w:p w:rsidR="0073726D" w:rsidRPr="0073726D" w:rsidRDefault="00D97906" w:rsidP="00372522">
      <w:pPr>
        <w:spacing w:line="245" w:lineRule="auto"/>
        <w:jc w:val="both"/>
        <w:rPr>
          <w:noProof/>
          <w:sz w:val="24"/>
          <w:szCs w:val="24"/>
          <w:lang w:val="sr-Cyrl-RS"/>
        </w:rPr>
      </w:pPr>
      <w:r w:rsidRPr="00853421">
        <w:rPr>
          <w:rFonts w:eastAsia="Times New Roman"/>
          <w:b/>
          <w:noProof/>
          <w:sz w:val="24"/>
          <w:szCs w:val="24"/>
          <w:lang w:val="sr-Cyrl-RS"/>
        </w:rPr>
        <w:t>„Та</w:t>
      </w:r>
      <w:r w:rsidR="0073726D" w:rsidRPr="00853421">
        <w:rPr>
          <w:rFonts w:eastAsia="Arial"/>
          <w:b/>
          <w:noProof/>
          <w:sz w:val="24"/>
          <w:szCs w:val="24"/>
          <w:lang w:val="sr-Cyrl-RS"/>
        </w:rPr>
        <w:t>ч</w:t>
      </w:r>
      <w:r w:rsidR="0073726D" w:rsidRPr="00853421">
        <w:rPr>
          <w:rFonts w:eastAsia="Times New Roman"/>
          <w:b/>
          <w:noProof/>
          <w:sz w:val="24"/>
          <w:szCs w:val="24"/>
          <w:lang w:val="sr-Cyrl-RS"/>
        </w:rPr>
        <w:t>ност”</w:t>
      </w:r>
      <w:r w:rsidR="0073726D" w:rsidRPr="0073726D">
        <w:rPr>
          <w:rFonts w:eastAsia="Times New Roman"/>
          <w:noProof/>
          <w:sz w:val="24"/>
          <w:szCs w:val="24"/>
          <w:lang w:val="sr-Cyrl-RS"/>
        </w:rPr>
        <w:t xml:space="preserve"> (2, 3, 6, 7, 8), оби</w:t>
      </w:r>
      <w:r w:rsidR="0073726D" w:rsidRPr="0073726D">
        <w:rPr>
          <w:rFonts w:eastAsia="Arial"/>
          <w:noProof/>
          <w:sz w:val="24"/>
          <w:szCs w:val="24"/>
          <w:lang w:val="sr-Cyrl-RS"/>
        </w:rPr>
        <w:t>ч</w:t>
      </w:r>
      <w:r>
        <w:rPr>
          <w:rFonts w:eastAsia="Times New Roman"/>
          <w:noProof/>
          <w:sz w:val="24"/>
          <w:szCs w:val="24"/>
          <w:lang w:val="sr-Cyrl-RS"/>
        </w:rPr>
        <w:t xml:space="preserve">но </w:t>
      </w:r>
      <w:r w:rsidR="00C82973">
        <w:rPr>
          <w:rFonts w:eastAsia="Times New Roman"/>
          <w:noProof/>
          <w:sz w:val="24"/>
          <w:szCs w:val="24"/>
          <w:lang w:val="sr-Cyrl-RS"/>
        </w:rPr>
        <w:t>мј</w:t>
      </w:r>
      <w:r>
        <w:rPr>
          <w:rFonts w:eastAsia="Times New Roman"/>
          <w:noProof/>
          <w:sz w:val="24"/>
          <w:szCs w:val="24"/>
          <w:lang w:val="sr-Cyrl-RS"/>
        </w:rPr>
        <w:t>ерена као нета</w:t>
      </w:r>
      <w:r w:rsidR="0073726D" w:rsidRPr="0073726D">
        <w:rPr>
          <w:rFonts w:eastAsia="Arial"/>
          <w:noProof/>
          <w:sz w:val="24"/>
          <w:szCs w:val="24"/>
          <w:lang w:val="sr-Cyrl-RS"/>
        </w:rPr>
        <w:t>ч</w:t>
      </w:r>
      <w:r w:rsidR="0073726D" w:rsidRPr="0073726D">
        <w:rPr>
          <w:rFonts w:eastAsia="Times New Roman"/>
          <w:noProof/>
          <w:sz w:val="24"/>
          <w:szCs w:val="24"/>
          <w:lang w:val="sr-Cyrl-RS"/>
        </w:rPr>
        <w:t>ност, зна</w:t>
      </w:r>
      <w:r w:rsidR="0073726D" w:rsidRPr="0073726D">
        <w:rPr>
          <w:rFonts w:eastAsia="Arial"/>
          <w:noProof/>
          <w:sz w:val="24"/>
          <w:szCs w:val="24"/>
          <w:lang w:val="sr-Cyrl-RS"/>
        </w:rPr>
        <w:t>ч</w:t>
      </w:r>
      <w:r w:rsidR="0073726D" w:rsidRPr="0073726D">
        <w:rPr>
          <w:rFonts w:eastAsia="Times New Roman"/>
          <w:noProof/>
          <w:sz w:val="24"/>
          <w:szCs w:val="24"/>
          <w:lang w:val="sr-Cyrl-RS"/>
        </w:rPr>
        <w:t>и најве</w:t>
      </w:r>
      <w:r w:rsidR="0073726D" w:rsidRPr="0073726D">
        <w:rPr>
          <w:rFonts w:eastAsia="Arial"/>
          <w:noProof/>
          <w:sz w:val="24"/>
          <w:szCs w:val="24"/>
          <w:lang w:val="sr-Cyrl-RS"/>
        </w:rPr>
        <w:t>ћ</w:t>
      </w:r>
      <w:r w:rsidR="0073726D" w:rsidRPr="0073726D">
        <w:rPr>
          <w:rFonts w:eastAsia="Times New Roman"/>
          <w:noProof/>
          <w:sz w:val="24"/>
          <w:szCs w:val="24"/>
          <w:lang w:val="sr-Cyrl-RS"/>
        </w:rPr>
        <w:t>е позитивно или негативно одступање наведене вриједности од прихва</w:t>
      </w:r>
      <w:r w:rsidR="0073726D" w:rsidRPr="0073726D">
        <w:rPr>
          <w:rFonts w:eastAsia="Arial"/>
          <w:noProof/>
          <w:sz w:val="24"/>
          <w:szCs w:val="24"/>
          <w:lang w:val="sr-Cyrl-RS"/>
        </w:rPr>
        <w:t>ћ</w:t>
      </w:r>
      <w:r w:rsidR="0073726D" w:rsidRPr="0073726D">
        <w:rPr>
          <w:rFonts w:eastAsia="Times New Roman"/>
          <w:noProof/>
          <w:sz w:val="24"/>
          <w:szCs w:val="24"/>
          <w:lang w:val="sr-Cyrl-RS"/>
        </w:rPr>
        <w:t>ене стандардне или стварне вриједности.</w:t>
      </w:r>
    </w:p>
    <w:p w:rsidR="0073726D" w:rsidRPr="00853421" w:rsidRDefault="0073726D" w:rsidP="00372522">
      <w:pPr>
        <w:spacing w:line="295" w:lineRule="exact"/>
        <w:jc w:val="both"/>
        <w:rPr>
          <w:b/>
          <w:noProof/>
          <w:sz w:val="24"/>
          <w:szCs w:val="24"/>
          <w:lang w:val="sr-Cyrl-RS"/>
        </w:rPr>
      </w:pPr>
    </w:p>
    <w:p w:rsidR="0073726D" w:rsidRPr="0073726D" w:rsidRDefault="0073726D" w:rsidP="00372522">
      <w:pPr>
        <w:tabs>
          <w:tab w:val="left" w:pos="9497"/>
        </w:tabs>
        <w:spacing w:line="239" w:lineRule="auto"/>
        <w:jc w:val="both"/>
        <w:rPr>
          <w:noProof/>
          <w:sz w:val="24"/>
          <w:szCs w:val="24"/>
          <w:lang w:val="sr-Cyrl-RS"/>
        </w:rPr>
      </w:pPr>
      <w:r w:rsidRPr="00853421">
        <w:rPr>
          <w:rFonts w:eastAsia="Times New Roman"/>
          <w:b/>
          <w:noProof/>
          <w:sz w:val="24"/>
          <w:szCs w:val="24"/>
          <w:lang w:val="sr-Cyrl-RS"/>
        </w:rPr>
        <w:t xml:space="preserve">„Активни </w:t>
      </w:r>
      <w:r w:rsidR="00D97906" w:rsidRPr="00853421">
        <w:rPr>
          <w:rFonts w:eastAsia="Times New Roman"/>
          <w:b/>
          <w:noProof/>
          <w:sz w:val="24"/>
          <w:szCs w:val="24"/>
          <w:lang w:val="sr-Cyrl-RS"/>
        </w:rPr>
        <w:t>системи</w:t>
      </w:r>
      <w:r w:rsidRPr="00853421">
        <w:rPr>
          <w:rFonts w:eastAsia="Times New Roman"/>
          <w:b/>
          <w:noProof/>
          <w:sz w:val="24"/>
          <w:szCs w:val="24"/>
          <w:lang w:val="sr-Cyrl-RS"/>
        </w:rPr>
        <w:t xml:space="preserve"> за контролу лета”</w:t>
      </w:r>
      <w:r w:rsidRPr="0073726D">
        <w:rPr>
          <w:rFonts w:eastAsia="Times New Roman"/>
          <w:noProof/>
          <w:sz w:val="24"/>
          <w:szCs w:val="24"/>
          <w:lang w:val="sr-Cyrl-RS"/>
        </w:rPr>
        <w:t xml:space="preserve"> (7) </w:t>
      </w:r>
      <w:r w:rsidR="00D97906">
        <w:rPr>
          <w:rFonts w:eastAsia="Times New Roman"/>
          <w:noProof/>
          <w:sz w:val="24"/>
          <w:szCs w:val="24"/>
          <w:lang w:val="sr-Cyrl-RS"/>
        </w:rPr>
        <w:t>системи</w:t>
      </w:r>
      <w:r w:rsidRPr="0073726D">
        <w:rPr>
          <w:rFonts w:eastAsia="Times New Roman"/>
          <w:noProof/>
          <w:sz w:val="24"/>
          <w:szCs w:val="24"/>
          <w:lang w:val="sr-Cyrl-RS"/>
        </w:rPr>
        <w:t xml:space="preserve"> су </w:t>
      </w:r>
      <w:r w:rsidRPr="0073726D">
        <w:rPr>
          <w:rFonts w:eastAsia="Arial"/>
          <w:noProof/>
          <w:sz w:val="24"/>
          <w:szCs w:val="24"/>
          <w:lang w:val="sr-Cyrl-RS"/>
        </w:rPr>
        <w:t>ч</w:t>
      </w:r>
      <w:r w:rsidRPr="0073726D">
        <w:rPr>
          <w:rFonts w:eastAsia="Times New Roman"/>
          <w:noProof/>
          <w:sz w:val="24"/>
          <w:szCs w:val="24"/>
          <w:lang w:val="sr-Cyrl-RS"/>
        </w:rPr>
        <w:t>ија је функција спре</w:t>
      </w:r>
      <w:r w:rsidRPr="0073726D">
        <w:rPr>
          <w:rFonts w:eastAsia="Arial"/>
          <w:noProof/>
          <w:sz w:val="24"/>
          <w:szCs w:val="24"/>
          <w:lang w:val="sr-Cyrl-RS"/>
        </w:rPr>
        <w:t>ч</w:t>
      </w:r>
      <w:r w:rsidRPr="0073726D">
        <w:rPr>
          <w:rFonts w:eastAsia="Times New Roman"/>
          <w:noProof/>
          <w:sz w:val="24"/>
          <w:szCs w:val="24"/>
          <w:lang w:val="sr-Cyrl-RS"/>
        </w:rPr>
        <w:t>авање недозвољених кретњи „</w:t>
      </w:r>
      <w:r w:rsidR="00D97906">
        <w:rPr>
          <w:rFonts w:eastAsia="Times New Roman"/>
          <w:noProof/>
          <w:sz w:val="24"/>
          <w:szCs w:val="24"/>
          <w:lang w:val="sr-Cyrl-RS"/>
        </w:rPr>
        <w:t>летјелице</w:t>
      </w:r>
      <w:r w:rsidRPr="0073726D">
        <w:rPr>
          <w:rFonts w:eastAsia="Times New Roman"/>
          <w:noProof/>
          <w:sz w:val="24"/>
          <w:szCs w:val="24"/>
          <w:lang w:val="sr-Cyrl-RS"/>
        </w:rPr>
        <w:t>” и пројектила или структурних оптере</w:t>
      </w:r>
      <w:r w:rsidRPr="0073726D">
        <w:rPr>
          <w:rFonts w:eastAsia="Arial"/>
          <w:noProof/>
          <w:sz w:val="24"/>
          <w:szCs w:val="24"/>
          <w:lang w:val="sr-Cyrl-RS"/>
        </w:rPr>
        <w:t>ћ</w:t>
      </w:r>
      <w:r w:rsidRPr="0073726D">
        <w:rPr>
          <w:rFonts w:eastAsia="Times New Roman"/>
          <w:noProof/>
          <w:sz w:val="24"/>
          <w:szCs w:val="24"/>
          <w:lang w:val="sr-Cyrl-RS"/>
        </w:rPr>
        <w:t>ења самосталном обрадом излазних сигнала из више сензора, који потом дају потребне превентивне команде ради аутоматске контроле.</w:t>
      </w:r>
    </w:p>
    <w:p w:rsidR="0073726D" w:rsidRPr="0073726D" w:rsidRDefault="0073726D" w:rsidP="00372522">
      <w:pPr>
        <w:tabs>
          <w:tab w:val="left" w:pos="9497"/>
        </w:tabs>
        <w:spacing w:line="300" w:lineRule="exact"/>
        <w:jc w:val="both"/>
        <w:rPr>
          <w:noProof/>
          <w:sz w:val="24"/>
          <w:szCs w:val="24"/>
          <w:lang w:val="sr-Cyrl-RS"/>
        </w:rPr>
      </w:pPr>
    </w:p>
    <w:p w:rsidR="0073726D" w:rsidRPr="0073726D" w:rsidRDefault="0073726D" w:rsidP="00372522">
      <w:pPr>
        <w:tabs>
          <w:tab w:val="left" w:pos="9497"/>
        </w:tabs>
        <w:spacing w:line="245" w:lineRule="auto"/>
        <w:jc w:val="both"/>
        <w:rPr>
          <w:noProof/>
          <w:sz w:val="24"/>
          <w:szCs w:val="24"/>
          <w:lang w:val="sr-Cyrl-RS"/>
        </w:rPr>
      </w:pPr>
      <w:r w:rsidRPr="00853421">
        <w:rPr>
          <w:rFonts w:eastAsia="Times New Roman"/>
          <w:b/>
          <w:noProof/>
          <w:sz w:val="24"/>
          <w:szCs w:val="24"/>
          <w:lang w:val="sr-Cyrl-RS"/>
        </w:rPr>
        <w:t>„Активни пиксел”</w:t>
      </w:r>
      <w:r w:rsidRPr="0073726D">
        <w:rPr>
          <w:rFonts w:eastAsia="Times New Roman"/>
          <w:noProof/>
          <w:sz w:val="24"/>
          <w:szCs w:val="24"/>
          <w:lang w:val="sr-Cyrl-RS"/>
        </w:rPr>
        <w:t xml:space="preserve"> (6) најмањи је (поједина</w:t>
      </w:r>
      <w:r w:rsidRPr="0073726D">
        <w:rPr>
          <w:rFonts w:eastAsia="Arial"/>
          <w:noProof/>
          <w:sz w:val="24"/>
          <w:szCs w:val="24"/>
          <w:lang w:val="sr-Cyrl-RS"/>
        </w:rPr>
        <w:t>ч</w:t>
      </w:r>
      <w:r w:rsidRPr="0073726D">
        <w:rPr>
          <w:rFonts w:eastAsia="Times New Roman"/>
          <w:noProof/>
          <w:sz w:val="24"/>
          <w:szCs w:val="24"/>
          <w:lang w:val="sr-Cyrl-RS"/>
        </w:rPr>
        <w:t xml:space="preserve">ни) елемент </w:t>
      </w:r>
      <w:r w:rsidR="0013787E">
        <w:rPr>
          <w:rFonts w:eastAsia="Times New Roman"/>
          <w:noProof/>
          <w:sz w:val="24"/>
          <w:szCs w:val="24"/>
          <w:lang w:val="sr-Cyrl-RS"/>
        </w:rPr>
        <w:t>полупроводничког</w:t>
      </w:r>
      <w:r w:rsidRPr="0073726D">
        <w:rPr>
          <w:rFonts w:eastAsia="Times New Roman"/>
          <w:noProof/>
          <w:sz w:val="24"/>
          <w:szCs w:val="24"/>
          <w:lang w:val="sr-Cyrl-RS"/>
        </w:rPr>
        <w:t xml:space="preserve"> поља који има функцију фотоелектри</w:t>
      </w:r>
      <w:r w:rsidRPr="0073726D">
        <w:rPr>
          <w:rFonts w:eastAsia="Arial"/>
          <w:noProof/>
          <w:sz w:val="24"/>
          <w:szCs w:val="24"/>
          <w:lang w:val="sr-Cyrl-RS"/>
        </w:rPr>
        <w:t>ч</w:t>
      </w:r>
      <w:r w:rsidR="00D97906">
        <w:rPr>
          <w:rFonts w:eastAsia="Times New Roman"/>
          <w:noProof/>
          <w:sz w:val="24"/>
          <w:szCs w:val="24"/>
          <w:lang w:val="sr-Cyrl-RS"/>
        </w:rPr>
        <w:t>ног пр</w:t>
      </w:r>
      <w:r w:rsidRPr="0073726D">
        <w:rPr>
          <w:rFonts w:eastAsia="Times New Roman"/>
          <w:noProof/>
          <w:sz w:val="24"/>
          <w:szCs w:val="24"/>
          <w:lang w:val="sr-Cyrl-RS"/>
        </w:rPr>
        <w:t>еноса кад је изложен свјетлосном (електромагнетском) зра</w:t>
      </w:r>
      <w:r w:rsidRPr="0073726D">
        <w:rPr>
          <w:rFonts w:eastAsia="Arial"/>
          <w:noProof/>
          <w:sz w:val="24"/>
          <w:szCs w:val="24"/>
          <w:lang w:val="sr-Cyrl-RS"/>
        </w:rPr>
        <w:t>ч</w:t>
      </w:r>
      <w:r w:rsidRPr="0073726D">
        <w:rPr>
          <w:rFonts w:eastAsia="Times New Roman"/>
          <w:noProof/>
          <w:sz w:val="24"/>
          <w:szCs w:val="24"/>
          <w:lang w:val="sr-Cyrl-RS"/>
        </w:rPr>
        <w:t>ењу.</w:t>
      </w:r>
    </w:p>
    <w:p w:rsidR="0073726D" w:rsidRPr="0073726D" w:rsidRDefault="0073726D" w:rsidP="00372522">
      <w:pPr>
        <w:tabs>
          <w:tab w:val="left" w:pos="9497"/>
        </w:tabs>
        <w:spacing w:line="295" w:lineRule="exact"/>
        <w:jc w:val="both"/>
        <w:rPr>
          <w:noProof/>
          <w:sz w:val="24"/>
          <w:szCs w:val="24"/>
          <w:lang w:val="sr-Cyrl-RS"/>
        </w:rPr>
      </w:pPr>
    </w:p>
    <w:p w:rsidR="00D97906" w:rsidRPr="00D97906" w:rsidRDefault="00D97906" w:rsidP="00372522">
      <w:pPr>
        <w:spacing w:line="276" w:lineRule="auto"/>
        <w:jc w:val="both"/>
        <w:rPr>
          <w:rFonts w:eastAsia="Calibri"/>
          <w:noProof/>
          <w:sz w:val="24"/>
          <w:szCs w:val="24"/>
          <w:lang w:val="sr-Cyrl-RS" w:eastAsia="en-US"/>
        </w:rPr>
      </w:pPr>
      <w:r w:rsidRPr="00D97906">
        <w:rPr>
          <w:rFonts w:eastAsia="Calibri"/>
          <w:b/>
          <w:noProof/>
          <w:sz w:val="24"/>
          <w:szCs w:val="24"/>
          <w:lang w:val="sr-Cyrl-RS" w:eastAsia="en-US"/>
        </w:rPr>
        <w:t>„Коригована  највећа способност”</w:t>
      </w:r>
      <w:r w:rsidRPr="00D97906">
        <w:rPr>
          <w:rFonts w:eastAsia="Calibri"/>
          <w:noProof/>
          <w:sz w:val="24"/>
          <w:szCs w:val="24"/>
          <w:lang w:val="sr-Cyrl-RS" w:eastAsia="en-US"/>
        </w:rPr>
        <w:t xml:space="preserve">  (4) коригована је највећа способност којом „дигитални  рачунари”  обављају 64-битна или већа збрајања или множења с помичним зарезом, и која је изражена у терафлопсима (WТ) у јединицама 10</w:t>
      </w:r>
      <w:r w:rsidRPr="00D97906">
        <w:rPr>
          <w:rFonts w:eastAsia="Calibri"/>
          <w:noProof/>
          <w:sz w:val="24"/>
          <w:szCs w:val="24"/>
          <w:vertAlign w:val="superscript"/>
          <w:lang w:val="sr-Cyrl-RS" w:eastAsia="en-US"/>
        </w:rPr>
        <w:t>12</w:t>
      </w:r>
      <w:r w:rsidRPr="00D97906">
        <w:rPr>
          <w:rFonts w:eastAsia="Calibri"/>
          <w:noProof/>
          <w:sz w:val="24"/>
          <w:szCs w:val="24"/>
          <w:lang w:val="sr-Cyrl-RS" w:eastAsia="en-US"/>
        </w:rPr>
        <w:t xml:space="preserve"> коригованих операција с помичним зарезом у секунди.</w:t>
      </w:r>
    </w:p>
    <w:p w:rsidR="0073726D" w:rsidRPr="0073726D" w:rsidRDefault="0073726D" w:rsidP="00372522">
      <w:pPr>
        <w:spacing w:line="300"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категорију 4, техни</w:t>
      </w:r>
      <w:r w:rsidRPr="0073726D">
        <w:rPr>
          <w:rFonts w:eastAsia="Arial"/>
          <w:i/>
          <w:iCs/>
          <w:noProof/>
          <w:sz w:val="24"/>
          <w:szCs w:val="24"/>
          <w:lang w:val="sr-Cyrl-RS"/>
        </w:rPr>
        <w:t>ч</w:t>
      </w:r>
      <w:r w:rsidRPr="0073726D">
        <w:rPr>
          <w:rFonts w:eastAsia="Times New Roman"/>
          <w:i/>
          <w:iCs/>
          <w:noProof/>
          <w:sz w:val="24"/>
          <w:szCs w:val="24"/>
          <w:lang w:val="sr-Cyrl-RS"/>
        </w:rPr>
        <w:t>ка напомена.</w:t>
      </w:r>
    </w:p>
    <w:p w:rsidR="0073726D" w:rsidRPr="0073726D" w:rsidRDefault="0073726D" w:rsidP="00372522">
      <w:pPr>
        <w:spacing w:line="310" w:lineRule="exact"/>
        <w:jc w:val="both"/>
        <w:rPr>
          <w:noProof/>
          <w:sz w:val="24"/>
          <w:szCs w:val="24"/>
          <w:lang w:val="sr-Cyrl-RS"/>
        </w:rPr>
      </w:pPr>
    </w:p>
    <w:p w:rsidR="0073726D" w:rsidRPr="0073726D" w:rsidRDefault="0073726D" w:rsidP="00372522">
      <w:pPr>
        <w:tabs>
          <w:tab w:val="left" w:pos="9497"/>
        </w:tabs>
        <w:spacing w:line="246" w:lineRule="auto"/>
        <w:jc w:val="both"/>
        <w:rPr>
          <w:rFonts w:eastAsia="Times New Roman"/>
          <w:noProof/>
          <w:sz w:val="24"/>
          <w:szCs w:val="24"/>
          <w:lang w:val="sr-Cyrl-RS"/>
        </w:rPr>
      </w:pPr>
      <w:r w:rsidRPr="009444B1">
        <w:rPr>
          <w:rFonts w:eastAsia="Times New Roman"/>
          <w:b/>
          <w:noProof/>
          <w:sz w:val="24"/>
          <w:szCs w:val="24"/>
          <w:lang w:val="sr-Cyrl-RS"/>
        </w:rPr>
        <w:t>„</w:t>
      </w:r>
      <w:r w:rsidR="00D97906" w:rsidRPr="009444B1">
        <w:rPr>
          <w:rFonts w:eastAsia="Times New Roman"/>
          <w:b/>
          <w:noProof/>
          <w:sz w:val="24"/>
          <w:szCs w:val="24"/>
          <w:lang w:val="sr-Cyrl-RS"/>
        </w:rPr>
        <w:t>Летјелица</w:t>
      </w:r>
      <w:r w:rsidRPr="009444B1">
        <w:rPr>
          <w:rFonts w:eastAsia="Times New Roman"/>
          <w:b/>
          <w:noProof/>
          <w:sz w:val="24"/>
          <w:szCs w:val="24"/>
          <w:lang w:val="sr-Cyrl-RS"/>
        </w:rPr>
        <w:t>”</w:t>
      </w:r>
      <w:r w:rsidRPr="0073726D">
        <w:rPr>
          <w:rFonts w:eastAsia="Times New Roman"/>
          <w:noProof/>
          <w:sz w:val="24"/>
          <w:szCs w:val="24"/>
          <w:lang w:val="sr-Cyrl-RS"/>
        </w:rPr>
        <w:t xml:space="preserve"> (1, 6, 7, 9) </w:t>
      </w:r>
      <w:r w:rsidR="00D97906">
        <w:rPr>
          <w:rFonts w:eastAsia="Times New Roman"/>
          <w:noProof/>
          <w:sz w:val="24"/>
          <w:szCs w:val="24"/>
          <w:lang w:val="sr-Cyrl-RS"/>
        </w:rPr>
        <w:t>означава ваздухоплов</w:t>
      </w:r>
      <w:r w:rsidRPr="0073726D">
        <w:rPr>
          <w:rFonts w:eastAsia="Times New Roman"/>
          <w:noProof/>
          <w:sz w:val="24"/>
          <w:szCs w:val="24"/>
          <w:lang w:val="sr-Cyrl-RS"/>
        </w:rPr>
        <w:t xml:space="preserve"> с фиксним крилима, крилима про</w:t>
      </w:r>
      <w:r w:rsidR="00C82973">
        <w:rPr>
          <w:rFonts w:eastAsia="Times New Roman"/>
          <w:noProof/>
          <w:sz w:val="24"/>
          <w:szCs w:val="24"/>
          <w:lang w:val="sr-Cyrl-RS"/>
        </w:rPr>
        <w:t>мј</w:t>
      </w:r>
      <w:r w:rsidR="0013787E">
        <w:rPr>
          <w:rFonts w:eastAsia="Times New Roman"/>
          <w:noProof/>
          <w:sz w:val="24"/>
          <w:szCs w:val="24"/>
          <w:lang w:val="sr-Cyrl-RS"/>
        </w:rPr>
        <w:t>енљ</w:t>
      </w:r>
      <w:r w:rsidRPr="0073726D">
        <w:rPr>
          <w:rFonts w:eastAsia="Times New Roman"/>
          <w:noProof/>
          <w:sz w:val="24"/>
          <w:szCs w:val="24"/>
          <w:lang w:val="sr-Cyrl-RS"/>
        </w:rPr>
        <w:t>иве геометрије, ротирају</w:t>
      </w:r>
      <w:r w:rsidRPr="0073726D">
        <w:rPr>
          <w:rFonts w:eastAsia="Arial"/>
          <w:noProof/>
          <w:sz w:val="24"/>
          <w:szCs w:val="24"/>
          <w:lang w:val="sr-Cyrl-RS"/>
        </w:rPr>
        <w:t>ћ</w:t>
      </w:r>
      <w:r w:rsidRPr="0073726D">
        <w:rPr>
          <w:rFonts w:eastAsia="Times New Roman"/>
          <w:noProof/>
          <w:sz w:val="24"/>
          <w:szCs w:val="24"/>
          <w:lang w:val="sr-Cyrl-RS"/>
        </w:rPr>
        <w:t>им крилима (хеликоптер), закретним ротором или закретним крилом.</w:t>
      </w:r>
    </w:p>
    <w:p w:rsidR="0073726D" w:rsidRPr="0073726D" w:rsidRDefault="0073726D" w:rsidP="00372522">
      <w:pPr>
        <w:spacing w:line="293"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i/>
          <w:iCs/>
          <w:noProof/>
          <w:sz w:val="24"/>
          <w:szCs w:val="24"/>
          <w:u w:val="single"/>
          <w:lang w:val="sr-Cyrl-RS"/>
        </w:rPr>
        <w:t>ВАЖНА НАПОМЕНА</w:t>
      </w:r>
      <w:r w:rsidR="00D97906">
        <w:rPr>
          <w:rFonts w:eastAsia="Times New Roman"/>
          <w:i/>
          <w:iCs/>
          <w:noProof/>
          <w:sz w:val="24"/>
          <w:szCs w:val="24"/>
          <w:lang w:val="sr-Cyrl-RS"/>
        </w:rPr>
        <w:t xml:space="preserve"> Видјети и „цивилна</w:t>
      </w:r>
      <w:r w:rsidRPr="0073726D">
        <w:rPr>
          <w:rFonts w:eastAsia="Times New Roman"/>
          <w:i/>
          <w:iCs/>
          <w:noProof/>
          <w:sz w:val="24"/>
          <w:szCs w:val="24"/>
          <w:lang w:val="sr-Cyrl-RS"/>
        </w:rPr>
        <w:t xml:space="preserve"> </w:t>
      </w:r>
      <w:r w:rsidR="00D97906">
        <w:rPr>
          <w:rFonts w:eastAsia="Times New Roman"/>
          <w:i/>
          <w:iCs/>
          <w:noProof/>
          <w:sz w:val="24"/>
          <w:szCs w:val="24"/>
          <w:lang w:val="sr-Cyrl-RS"/>
        </w:rPr>
        <w:t>летјелица</w:t>
      </w:r>
      <w:r w:rsidRPr="0073726D">
        <w:rPr>
          <w:rFonts w:eastAsia="Times New Roman"/>
          <w:i/>
          <w:iCs/>
          <w:noProof/>
          <w:sz w:val="24"/>
          <w:szCs w:val="24"/>
          <w:lang w:val="sr-Cyrl-RS"/>
        </w:rPr>
        <w:t>”.</w:t>
      </w:r>
    </w:p>
    <w:p w:rsidR="0073726D" w:rsidRPr="0073726D" w:rsidRDefault="0073726D" w:rsidP="00372522">
      <w:pPr>
        <w:spacing w:line="311" w:lineRule="exact"/>
        <w:jc w:val="both"/>
        <w:rPr>
          <w:noProof/>
          <w:sz w:val="24"/>
          <w:szCs w:val="24"/>
          <w:lang w:val="sr-Cyrl-RS"/>
        </w:rPr>
      </w:pPr>
    </w:p>
    <w:p w:rsidR="00D97906" w:rsidRPr="00D97906" w:rsidRDefault="00D97906" w:rsidP="00372522">
      <w:pPr>
        <w:spacing w:line="276" w:lineRule="auto"/>
        <w:jc w:val="both"/>
        <w:rPr>
          <w:rFonts w:eastAsia="Calibri"/>
          <w:noProof/>
          <w:sz w:val="24"/>
          <w:szCs w:val="24"/>
          <w:lang w:val="sr-Cyrl-RS" w:eastAsia="en-US"/>
        </w:rPr>
      </w:pPr>
      <w:r w:rsidRPr="00D97906">
        <w:rPr>
          <w:rFonts w:eastAsia="Calibri"/>
          <w:b/>
          <w:noProof/>
          <w:sz w:val="24"/>
          <w:szCs w:val="24"/>
          <w:lang w:val="sr-Cyrl-RS" w:eastAsia="en-US"/>
        </w:rPr>
        <w:t xml:space="preserve">„Ваздушни  брод”  </w:t>
      </w:r>
      <w:r w:rsidRPr="00D97906">
        <w:rPr>
          <w:rFonts w:eastAsia="Calibri"/>
          <w:noProof/>
          <w:sz w:val="24"/>
          <w:szCs w:val="24"/>
          <w:lang w:val="sr-Cyrl-RS" w:eastAsia="en-US"/>
        </w:rPr>
        <w:t xml:space="preserve">(9) означава моторно  ваздушно возило, које се одржава у лету уз помоћ  </w:t>
      </w:r>
      <w:r w:rsidR="001520B7">
        <w:rPr>
          <w:rFonts w:eastAsia="Calibri"/>
          <w:noProof/>
          <w:sz w:val="24"/>
          <w:szCs w:val="24"/>
          <w:lang w:val="sr-Cyrl-RS" w:eastAsia="en-US"/>
        </w:rPr>
        <w:t>гаса</w:t>
      </w:r>
      <w:r w:rsidRPr="00D97906">
        <w:rPr>
          <w:rFonts w:eastAsia="Calibri"/>
          <w:noProof/>
          <w:sz w:val="24"/>
          <w:szCs w:val="24"/>
          <w:lang w:val="sr-Cyrl-RS" w:eastAsia="en-US"/>
        </w:rPr>
        <w:t xml:space="preserve"> (углавном хелијума, претходно водоника), који је лакши од зрака.</w:t>
      </w:r>
    </w:p>
    <w:p w:rsidR="0073726D" w:rsidRPr="0073726D" w:rsidRDefault="0073726D" w:rsidP="00372522">
      <w:pPr>
        <w:tabs>
          <w:tab w:val="left" w:pos="9497"/>
        </w:tabs>
        <w:spacing w:line="294" w:lineRule="exact"/>
        <w:jc w:val="both"/>
        <w:rPr>
          <w:noProof/>
          <w:sz w:val="24"/>
          <w:szCs w:val="24"/>
          <w:lang w:val="sr-Cyrl-RS"/>
        </w:rPr>
      </w:pPr>
    </w:p>
    <w:p w:rsidR="0073726D" w:rsidRPr="0073726D" w:rsidRDefault="0073726D" w:rsidP="00372522">
      <w:pPr>
        <w:tabs>
          <w:tab w:val="left" w:pos="9497"/>
        </w:tabs>
        <w:spacing w:line="239" w:lineRule="auto"/>
        <w:jc w:val="both"/>
        <w:rPr>
          <w:rFonts w:eastAsia="Times New Roman"/>
          <w:noProof/>
          <w:sz w:val="24"/>
          <w:szCs w:val="24"/>
          <w:lang w:val="sr-Cyrl-RS"/>
        </w:rPr>
      </w:pPr>
      <w:r w:rsidRPr="00853421">
        <w:rPr>
          <w:rFonts w:eastAsia="Times New Roman"/>
          <w:b/>
          <w:noProof/>
          <w:sz w:val="24"/>
          <w:szCs w:val="24"/>
          <w:lang w:val="sr-Cyrl-RS"/>
        </w:rPr>
        <w:t>„Све расположиве компензације”</w:t>
      </w:r>
      <w:r w:rsidRPr="0073726D">
        <w:rPr>
          <w:rFonts w:eastAsia="Times New Roman"/>
          <w:noProof/>
          <w:sz w:val="24"/>
          <w:szCs w:val="24"/>
          <w:lang w:val="sr-Cyrl-RS"/>
        </w:rPr>
        <w:t xml:space="preserve"> (2) </w:t>
      </w:r>
      <w:r w:rsidR="00372522">
        <w:rPr>
          <w:rFonts w:eastAsia="Times New Roman"/>
          <w:noProof/>
          <w:sz w:val="24"/>
          <w:szCs w:val="24"/>
          <w:lang w:val="sr-Cyrl-RS"/>
        </w:rPr>
        <w:t>означава</w:t>
      </w:r>
      <w:r w:rsidRPr="0073726D">
        <w:rPr>
          <w:rFonts w:eastAsia="Times New Roman"/>
          <w:noProof/>
          <w:sz w:val="24"/>
          <w:szCs w:val="24"/>
          <w:lang w:val="sr-Cyrl-RS"/>
        </w:rPr>
        <w:t xml:space="preserve"> да су размотрена сва проведива </w:t>
      </w:r>
      <w:r w:rsidR="00C82973">
        <w:rPr>
          <w:rFonts w:eastAsia="Times New Roman"/>
          <w:noProof/>
          <w:sz w:val="24"/>
          <w:szCs w:val="24"/>
          <w:lang w:val="sr-Cyrl-RS"/>
        </w:rPr>
        <w:t>мј</w:t>
      </w:r>
      <w:r w:rsidRPr="0073726D">
        <w:rPr>
          <w:rFonts w:eastAsia="Times New Roman"/>
          <w:noProof/>
          <w:sz w:val="24"/>
          <w:szCs w:val="24"/>
          <w:lang w:val="sr-Cyrl-RS"/>
        </w:rPr>
        <w:t>ерења расположива произво</w:t>
      </w:r>
      <w:r w:rsidRPr="0073726D">
        <w:rPr>
          <w:rFonts w:eastAsia="Arial"/>
          <w:noProof/>
          <w:sz w:val="24"/>
          <w:szCs w:val="24"/>
          <w:lang w:val="sr-Cyrl-RS"/>
        </w:rPr>
        <w:t>ђ</w:t>
      </w:r>
      <w:r w:rsidRPr="0073726D">
        <w:rPr>
          <w:rFonts w:eastAsia="Times New Roman"/>
          <w:noProof/>
          <w:sz w:val="24"/>
          <w:szCs w:val="24"/>
          <w:lang w:val="sr-Cyrl-RS"/>
        </w:rPr>
        <w:t>а</w:t>
      </w:r>
      <w:r w:rsidRPr="0073726D">
        <w:rPr>
          <w:rFonts w:eastAsia="Arial"/>
          <w:noProof/>
          <w:sz w:val="24"/>
          <w:szCs w:val="24"/>
          <w:lang w:val="sr-Cyrl-RS"/>
        </w:rPr>
        <w:t>ч</w:t>
      </w:r>
      <w:r w:rsidRPr="0073726D">
        <w:rPr>
          <w:rFonts w:eastAsia="Times New Roman"/>
          <w:noProof/>
          <w:sz w:val="24"/>
          <w:szCs w:val="24"/>
          <w:lang w:val="sr-Cyrl-RS"/>
        </w:rPr>
        <w:t>у како би свео на најмању могу</w:t>
      </w:r>
      <w:r w:rsidRPr="0073726D">
        <w:rPr>
          <w:rFonts w:eastAsia="Arial"/>
          <w:noProof/>
          <w:sz w:val="24"/>
          <w:szCs w:val="24"/>
          <w:lang w:val="sr-Cyrl-RS"/>
        </w:rPr>
        <w:t>ћ</w:t>
      </w:r>
      <w:r w:rsidR="00D97906">
        <w:rPr>
          <w:rFonts w:eastAsia="Times New Roman"/>
          <w:noProof/>
          <w:sz w:val="24"/>
          <w:szCs w:val="24"/>
          <w:lang w:val="sr-Cyrl-RS"/>
        </w:rPr>
        <w:t xml:space="preserve">у </w:t>
      </w:r>
      <w:r w:rsidR="00C82973">
        <w:rPr>
          <w:rFonts w:eastAsia="Times New Roman"/>
          <w:noProof/>
          <w:sz w:val="24"/>
          <w:szCs w:val="24"/>
          <w:lang w:val="sr-Cyrl-RS"/>
        </w:rPr>
        <w:t>мј</w:t>
      </w:r>
      <w:r w:rsidR="00D97906">
        <w:rPr>
          <w:rFonts w:eastAsia="Times New Roman"/>
          <w:noProof/>
          <w:sz w:val="24"/>
          <w:szCs w:val="24"/>
          <w:lang w:val="sr-Cyrl-RS"/>
        </w:rPr>
        <w:t xml:space="preserve">еру све систематске </w:t>
      </w:r>
      <w:r w:rsidRPr="0073726D">
        <w:rPr>
          <w:rFonts w:eastAsia="Times New Roman"/>
          <w:noProof/>
          <w:sz w:val="24"/>
          <w:szCs w:val="24"/>
          <w:lang w:val="sr-Cyrl-RS"/>
        </w:rPr>
        <w:t>грешке позиц</w:t>
      </w:r>
      <w:r w:rsidR="008B2DD0">
        <w:rPr>
          <w:rFonts w:eastAsia="Times New Roman"/>
          <w:noProof/>
          <w:sz w:val="24"/>
          <w:szCs w:val="24"/>
          <w:lang w:val="sr-Cyrl-RS"/>
        </w:rPr>
        <w:t>и</w:t>
      </w:r>
      <w:r w:rsidR="00F45795">
        <w:rPr>
          <w:rFonts w:eastAsia="Times New Roman"/>
          <w:noProof/>
          <w:sz w:val="24"/>
          <w:szCs w:val="24"/>
          <w:lang w:val="sr-Cyrl-RS"/>
        </w:rPr>
        <w:t>он</w:t>
      </w:r>
      <w:r w:rsidRPr="0073726D">
        <w:rPr>
          <w:rFonts w:eastAsia="Times New Roman"/>
          <w:noProof/>
          <w:sz w:val="24"/>
          <w:szCs w:val="24"/>
          <w:lang w:val="sr-Cyrl-RS"/>
        </w:rPr>
        <w:t>ирања за одре</w:t>
      </w:r>
      <w:r w:rsidRPr="0073726D">
        <w:rPr>
          <w:rFonts w:eastAsia="Arial"/>
          <w:noProof/>
          <w:sz w:val="24"/>
          <w:szCs w:val="24"/>
          <w:lang w:val="sr-Cyrl-RS"/>
        </w:rPr>
        <w:t>ђ</w:t>
      </w:r>
      <w:r w:rsidRPr="0073726D">
        <w:rPr>
          <w:rFonts w:eastAsia="Times New Roman"/>
          <w:noProof/>
          <w:sz w:val="24"/>
          <w:szCs w:val="24"/>
          <w:lang w:val="sr-Cyrl-RS"/>
        </w:rPr>
        <w:t>ени модел алатн</w:t>
      </w:r>
      <w:r w:rsidR="00D97906">
        <w:rPr>
          <w:rFonts w:eastAsia="Times New Roman"/>
          <w:noProof/>
          <w:sz w:val="24"/>
          <w:szCs w:val="24"/>
          <w:lang w:val="sr-Cyrl-RS"/>
        </w:rPr>
        <w:t>е</w:t>
      </w:r>
      <w:r w:rsidRPr="0073726D">
        <w:rPr>
          <w:rFonts w:eastAsia="Times New Roman"/>
          <w:noProof/>
          <w:sz w:val="24"/>
          <w:szCs w:val="24"/>
          <w:lang w:val="sr-Cyrl-RS"/>
        </w:rPr>
        <w:t xml:space="preserve"> </w:t>
      </w:r>
      <w:r w:rsidR="00D97906">
        <w:rPr>
          <w:rFonts w:eastAsia="Times New Roman"/>
          <w:noProof/>
          <w:sz w:val="24"/>
          <w:szCs w:val="24"/>
          <w:lang w:val="sr-Cyrl-RS"/>
        </w:rPr>
        <w:t xml:space="preserve">машине или </w:t>
      </w:r>
      <w:r w:rsidRPr="0073726D">
        <w:rPr>
          <w:rFonts w:eastAsia="Times New Roman"/>
          <w:noProof/>
          <w:sz w:val="24"/>
          <w:szCs w:val="24"/>
          <w:lang w:val="sr-Cyrl-RS"/>
        </w:rPr>
        <w:t xml:space="preserve">грешке </w:t>
      </w:r>
      <w:r w:rsidR="00C82973">
        <w:rPr>
          <w:rFonts w:eastAsia="Times New Roman"/>
          <w:noProof/>
          <w:sz w:val="24"/>
          <w:szCs w:val="24"/>
          <w:lang w:val="sr-Cyrl-RS"/>
        </w:rPr>
        <w:t>мј</w:t>
      </w:r>
      <w:r w:rsidRPr="0073726D">
        <w:rPr>
          <w:rFonts w:eastAsia="Times New Roman"/>
          <w:noProof/>
          <w:sz w:val="24"/>
          <w:szCs w:val="24"/>
          <w:lang w:val="sr-Cyrl-RS"/>
        </w:rPr>
        <w:t>ерења за одре</w:t>
      </w:r>
      <w:r w:rsidRPr="0073726D">
        <w:rPr>
          <w:rFonts w:eastAsia="Arial"/>
          <w:noProof/>
          <w:sz w:val="24"/>
          <w:szCs w:val="24"/>
          <w:lang w:val="sr-Cyrl-RS"/>
        </w:rPr>
        <w:t>ђ</w:t>
      </w:r>
      <w:r w:rsidRPr="0073726D">
        <w:rPr>
          <w:rFonts w:eastAsia="Times New Roman"/>
          <w:noProof/>
          <w:sz w:val="24"/>
          <w:szCs w:val="24"/>
          <w:lang w:val="sr-Cyrl-RS"/>
        </w:rPr>
        <w:t xml:space="preserve">ени координатни </w:t>
      </w:r>
      <w:r w:rsidR="00C82973">
        <w:rPr>
          <w:rFonts w:eastAsia="Times New Roman"/>
          <w:noProof/>
          <w:sz w:val="24"/>
          <w:szCs w:val="24"/>
          <w:lang w:val="sr-Cyrl-RS"/>
        </w:rPr>
        <w:t>мј</w:t>
      </w:r>
      <w:r w:rsidRPr="0073726D">
        <w:rPr>
          <w:rFonts w:eastAsia="Times New Roman"/>
          <w:noProof/>
          <w:sz w:val="24"/>
          <w:szCs w:val="24"/>
          <w:lang w:val="sr-Cyrl-RS"/>
        </w:rPr>
        <w:t>ерни уре</w:t>
      </w:r>
      <w:r w:rsidRPr="0073726D">
        <w:rPr>
          <w:rFonts w:eastAsia="Arial"/>
          <w:noProof/>
          <w:sz w:val="24"/>
          <w:szCs w:val="24"/>
          <w:lang w:val="sr-Cyrl-RS"/>
        </w:rPr>
        <w:t>ђ</w:t>
      </w:r>
      <w:r w:rsidRPr="0073726D">
        <w:rPr>
          <w:rFonts w:eastAsia="Times New Roman"/>
          <w:noProof/>
          <w:sz w:val="24"/>
          <w:szCs w:val="24"/>
          <w:lang w:val="sr-Cyrl-RS"/>
        </w:rPr>
        <w:t>ај.</w:t>
      </w:r>
    </w:p>
    <w:p w:rsidR="0073726D" w:rsidRPr="0073726D" w:rsidRDefault="0073726D" w:rsidP="00372522">
      <w:pPr>
        <w:tabs>
          <w:tab w:val="left" w:pos="9497"/>
        </w:tabs>
        <w:spacing w:line="239" w:lineRule="auto"/>
        <w:jc w:val="both"/>
        <w:rPr>
          <w:rFonts w:eastAsia="Times New Roman"/>
          <w:noProof/>
          <w:sz w:val="24"/>
          <w:szCs w:val="24"/>
          <w:lang w:val="sr-Cyrl-RS"/>
        </w:rPr>
      </w:pPr>
    </w:p>
    <w:p w:rsidR="0073726D" w:rsidRPr="0073726D" w:rsidRDefault="0073726D" w:rsidP="00372522">
      <w:pPr>
        <w:tabs>
          <w:tab w:val="left" w:pos="9497"/>
        </w:tabs>
        <w:spacing w:line="245" w:lineRule="auto"/>
        <w:jc w:val="both"/>
        <w:rPr>
          <w:noProof/>
          <w:sz w:val="24"/>
          <w:szCs w:val="24"/>
          <w:lang w:val="sr-Cyrl-RS"/>
        </w:rPr>
      </w:pPr>
      <w:r w:rsidRPr="00853421">
        <w:rPr>
          <w:rFonts w:eastAsia="Times New Roman"/>
          <w:b/>
          <w:noProof/>
          <w:sz w:val="24"/>
          <w:szCs w:val="24"/>
          <w:lang w:val="sr-Cyrl-RS"/>
        </w:rPr>
        <w:t xml:space="preserve">„Додијељен од </w:t>
      </w:r>
      <w:r w:rsidR="00853421" w:rsidRPr="00853421">
        <w:rPr>
          <w:rFonts w:eastAsia="Times New Roman"/>
          <w:b/>
          <w:noProof/>
          <w:sz w:val="24"/>
          <w:szCs w:val="24"/>
          <w:lang w:val="sr-Cyrl-RS"/>
        </w:rPr>
        <w:t xml:space="preserve">ITU </w:t>
      </w:r>
      <w:r w:rsidRPr="00853421">
        <w:rPr>
          <w:rFonts w:eastAsia="Times New Roman"/>
          <w:b/>
          <w:noProof/>
          <w:sz w:val="24"/>
          <w:szCs w:val="24"/>
          <w:lang w:val="sr-Cyrl-RS"/>
        </w:rPr>
        <w:t>-а”</w:t>
      </w:r>
      <w:r w:rsidRPr="0073726D">
        <w:rPr>
          <w:rFonts w:eastAsia="Times New Roman"/>
          <w:noProof/>
          <w:sz w:val="24"/>
          <w:szCs w:val="24"/>
          <w:lang w:val="sr-Cyrl-RS"/>
        </w:rPr>
        <w:t xml:space="preserve"> (3, 5) </w:t>
      </w:r>
      <w:r w:rsidR="00372522">
        <w:rPr>
          <w:rFonts w:eastAsia="Times New Roman"/>
          <w:noProof/>
          <w:sz w:val="24"/>
          <w:szCs w:val="24"/>
          <w:lang w:val="sr-Cyrl-RS"/>
        </w:rPr>
        <w:t>је</w:t>
      </w:r>
      <w:r w:rsidRPr="0073726D">
        <w:rPr>
          <w:rFonts w:eastAsia="Times New Roman"/>
          <w:noProof/>
          <w:sz w:val="24"/>
          <w:szCs w:val="24"/>
          <w:lang w:val="sr-Cyrl-RS"/>
        </w:rPr>
        <w:t xml:space="preserve"> додјела фреквенцијских појасева у складу с важе</w:t>
      </w:r>
      <w:r w:rsidRPr="0073726D">
        <w:rPr>
          <w:rFonts w:eastAsia="Arial"/>
          <w:noProof/>
          <w:sz w:val="24"/>
          <w:szCs w:val="24"/>
          <w:lang w:val="sr-Cyrl-RS"/>
        </w:rPr>
        <w:t>ћ</w:t>
      </w:r>
      <w:r w:rsidRPr="0073726D">
        <w:rPr>
          <w:rFonts w:eastAsia="Times New Roman"/>
          <w:noProof/>
          <w:sz w:val="24"/>
          <w:szCs w:val="24"/>
          <w:lang w:val="sr-Cyrl-RS"/>
        </w:rPr>
        <w:t>им издањем радијских прописа Ме</w:t>
      </w:r>
      <w:r w:rsidRPr="0073726D">
        <w:rPr>
          <w:rFonts w:eastAsia="Arial"/>
          <w:noProof/>
          <w:sz w:val="24"/>
          <w:szCs w:val="24"/>
          <w:lang w:val="sr-Cyrl-RS"/>
        </w:rPr>
        <w:t>ђ</w:t>
      </w:r>
      <w:r w:rsidRPr="0073726D">
        <w:rPr>
          <w:rFonts w:eastAsia="Times New Roman"/>
          <w:noProof/>
          <w:sz w:val="24"/>
          <w:szCs w:val="24"/>
          <w:lang w:val="sr-Cyrl-RS"/>
        </w:rPr>
        <w:t>ународне телекомуникацијске уније (</w:t>
      </w:r>
      <w:r w:rsidR="00D97906">
        <w:rPr>
          <w:rFonts w:eastAsia="Times New Roman"/>
          <w:noProof/>
          <w:sz w:val="24"/>
          <w:szCs w:val="24"/>
          <w:lang w:val="en-US"/>
        </w:rPr>
        <w:t>ITU</w:t>
      </w:r>
      <w:r w:rsidRPr="0073726D">
        <w:rPr>
          <w:rFonts w:eastAsia="Times New Roman"/>
          <w:noProof/>
          <w:sz w:val="24"/>
          <w:szCs w:val="24"/>
          <w:lang w:val="sr-Cyrl-RS"/>
        </w:rPr>
        <w:t>) за примарне, допуштене и секундарне услуге.</w:t>
      </w:r>
    </w:p>
    <w:p w:rsidR="0073726D" w:rsidRPr="0073726D" w:rsidRDefault="0073726D" w:rsidP="00372522">
      <w:pPr>
        <w:spacing w:line="323"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Додатне и алтернативне додјеле нису укљу</w:t>
      </w:r>
      <w:r w:rsidRPr="0073726D">
        <w:rPr>
          <w:rFonts w:eastAsia="Arial"/>
          <w:i/>
          <w:iCs/>
          <w:noProof/>
          <w:sz w:val="24"/>
          <w:szCs w:val="24"/>
          <w:lang w:val="sr-Cyrl-RS"/>
        </w:rPr>
        <w:t>ч</w:t>
      </w:r>
      <w:r w:rsidRPr="0073726D">
        <w:rPr>
          <w:rFonts w:eastAsia="Times New Roman"/>
          <w:i/>
          <w:iCs/>
          <w:noProof/>
          <w:sz w:val="24"/>
          <w:szCs w:val="24"/>
          <w:lang w:val="sr-Cyrl-RS"/>
        </w:rPr>
        <w:t>ене.</w:t>
      </w:r>
    </w:p>
    <w:p w:rsidR="0073726D" w:rsidRPr="0073726D" w:rsidRDefault="0073726D" w:rsidP="00372522">
      <w:pPr>
        <w:spacing w:line="339" w:lineRule="exact"/>
        <w:jc w:val="both"/>
        <w:rPr>
          <w:noProof/>
          <w:sz w:val="24"/>
          <w:szCs w:val="24"/>
          <w:lang w:val="sr-Cyrl-RS"/>
        </w:rPr>
      </w:pPr>
    </w:p>
    <w:p w:rsidR="00D97906" w:rsidRPr="00D97906" w:rsidRDefault="00D97906" w:rsidP="00372522">
      <w:pPr>
        <w:spacing w:line="276" w:lineRule="auto"/>
        <w:jc w:val="both"/>
        <w:rPr>
          <w:rFonts w:eastAsia="Calibri"/>
          <w:noProof/>
          <w:sz w:val="24"/>
          <w:szCs w:val="24"/>
          <w:lang w:val="sr-Cyrl-RS" w:eastAsia="en-US"/>
        </w:rPr>
      </w:pPr>
      <w:r w:rsidRPr="00D97906">
        <w:rPr>
          <w:rFonts w:eastAsia="Calibri"/>
          <w:b/>
          <w:noProof/>
          <w:sz w:val="24"/>
          <w:szCs w:val="24"/>
          <w:lang w:val="sr-Cyrl-RS" w:eastAsia="en-US"/>
        </w:rPr>
        <w:t xml:space="preserve">„Одступање  од угаоног  положаја”  (2) </w:t>
      </w:r>
      <w:r w:rsidRPr="00D97906">
        <w:rPr>
          <w:rFonts w:eastAsia="Calibri"/>
          <w:noProof/>
          <w:sz w:val="24"/>
          <w:szCs w:val="24"/>
          <w:lang w:val="sr-Cyrl-RS" w:eastAsia="en-US"/>
        </w:rPr>
        <w:t>означава највећу разлику између угаоног  положаја и стварног, с великом тачношћу из</w:t>
      </w:r>
      <w:r w:rsidR="00C82973">
        <w:rPr>
          <w:rFonts w:eastAsia="Calibri"/>
          <w:noProof/>
          <w:sz w:val="24"/>
          <w:szCs w:val="24"/>
          <w:lang w:val="sr-Cyrl-RS" w:eastAsia="en-US"/>
        </w:rPr>
        <w:t>мј</w:t>
      </w:r>
      <w:r w:rsidRPr="00D97906">
        <w:rPr>
          <w:rFonts w:eastAsia="Calibri"/>
          <w:noProof/>
          <w:sz w:val="24"/>
          <w:szCs w:val="24"/>
          <w:lang w:val="sr-Cyrl-RS" w:eastAsia="en-US"/>
        </w:rPr>
        <w:t>ереног угаоног положаја, након што је радни дио плоче закренут из свог почетног положаја.</w:t>
      </w:r>
    </w:p>
    <w:p w:rsidR="0073726D" w:rsidRPr="0073726D" w:rsidRDefault="0073726D" w:rsidP="00372522">
      <w:pPr>
        <w:tabs>
          <w:tab w:val="left" w:pos="9497"/>
        </w:tabs>
        <w:spacing w:line="323" w:lineRule="exact"/>
        <w:jc w:val="both"/>
        <w:rPr>
          <w:noProof/>
          <w:sz w:val="24"/>
          <w:szCs w:val="24"/>
          <w:lang w:val="sr-Cyrl-RS"/>
        </w:rPr>
      </w:pPr>
    </w:p>
    <w:p w:rsidR="0073726D" w:rsidRPr="0073726D" w:rsidRDefault="0073726D" w:rsidP="00372522">
      <w:pPr>
        <w:tabs>
          <w:tab w:val="left" w:pos="9497"/>
        </w:tabs>
        <w:spacing w:line="246" w:lineRule="auto"/>
        <w:jc w:val="both"/>
        <w:rPr>
          <w:noProof/>
          <w:sz w:val="24"/>
          <w:szCs w:val="24"/>
          <w:lang w:val="sr-Cyrl-RS"/>
        </w:rPr>
      </w:pPr>
      <w:r w:rsidRPr="00853421">
        <w:rPr>
          <w:rFonts w:eastAsia="Times New Roman"/>
          <w:b/>
          <w:noProof/>
          <w:sz w:val="24"/>
          <w:szCs w:val="24"/>
          <w:lang w:val="sr-Cyrl-RS"/>
        </w:rPr>
        <w:t>„Насуми</w:t>
      </w:r>
      <w:r w:rsidRPr="00853421">
        <w:rPr>
          <w:rFonts w:eastAsia="Arial"/>
          <w:b/>
          <w:noProof/>
          <w:sz w:val="24"/>
          <w:szCs w:val="24"/>
          <w:lang w:val="sr-Cyrl-RS"/>
        </w:rPr>
        <w:t>ч</w:t>
      </w:r>
      <w:r w:rsidRPr="00853421">
        <w:rPr>
          <w:rFonts w:eastAsia="Times New Roman"/>
          <w:b/>
          <w:noProof/>
          <w:sz w:val="24"/>
          <w:szCs w:val="24"/>
          <w:lang w:val="sr-Cyrl-RS"/>
        </w:rPr>
        <w:t xml:space="preserve">ни ход </w:t>
      </w:r>
      <w:r w:rsidR="00853421">
        <w:rPr>
          <w:rFonts w:eastAsia="Times New Roman"/>
          <w:b/>
          <w:noProof/>
          <w:sz w:val="24"/>
          <w:szCs w:val="24"/>
          <w:lang w:val="sr-Cyrl-RS"/>
        </w:rPr>
        <w:t>угла</w:t>
      </w:r>
      <w:r w:rsidRPr="00853421">
        <w:rPr>
          <w:rFonts w:eastAsia="Times New Roman"/>
          <w:b/>
          <w:noProof/>
          <w:sz w:val="24"/>
          <w:szCs w:val="24"/>
          <w:lang w:val="sr-Cyrl-RS"/>
        </w:rPr>
        <w:t>”</w:t>
      </w:r>
      <w:r w:rsidRPr="0073726D">
        <w:rPr>
          <w:rFonts w:eastAsia="Times New Roman"/>
          <w:noProof/>
          <w:sz w:val="24"/>
          <w:szCs w:val="24"/>
          <w:lang w:val="sr-Cyrl-RS"/>
        </w:rPr>
        <w:t xml:space="preserve"> (7) </w:t>
      </w:r>
      <w:r w:rsidR="00372522">
        <w:rPr>
          <w:rFonts w:eastAsia="Times New Roman"/>
          <w:noProof/>
          <w:sz w:val="24"/>
          <w:szCs w:val="24"/>
          <w:lang w:val="sr-Cyrl-RS"/>
        </w:rPr>
        <w:t>означава</w:t>
      </w:r>
      <w:r w:rsidRPr="0073726D">
        <w:rPr>
          <w:rFonts w:eastAsia="Times New Roman"/>
          <w:noProof/>
          <w:sz w:val="24"/>
          <w:szCs w:val="24"/>
          <w:lang w:val="sr-Cyrl-RS"/>
        </w:rPr>
        <w:t xml:space="preserve"> накупљање </w:t>
      </w:r>
      <w:r w:rsidR="00DF4CD7">
        <w:rPr>
          <w:rFonts w:eastAsia="Times New Roman"/>
          <w:noProof/>
          <w:sz w:val="24"/>
          <w:szCs w:val="24"/>
          <w:lang w:val="sr-Cyrl-RS"/>
        </w:rPr>
        <w:t xml:space="preserve">угаоне </w:t>
      </w:r>
      <w:r w:rsidRPr="0073726D">
        <w:rPr>
          <w:rFonts w:eastAsia="Times New Roman"/>
          <w:noProof/>
          <w:sz w:val="24"/>
          <w:szCs w:val="24"/>
          <w:lang w:val="sr-Cyrl-RS"/>
        </w:rPr>
        <w:t>грешке т</w:t>
      </w:r>
      <w:r w:rsidR="00DF4CD7">
        <w:rPr>
          <w:rFonts w:eastAsia="Times New Roman"/>
          <w:noProof/>
          <w:sz w:val="24"/>
          <w:szCs w:val="24"/>
          <w:lang w:val="sr-Cyrl-RS"/>
        </w:rPr>
        <w:t>о</w:t>
      </w:r>
      <w:r w:rsidRPr="0073726D">
        <w:rPr>
          <w:rFonts w:eastAsia="Times New Roman"/>
          <w:noProof/>
          <w:sz w:val="24"/>
          <w:szCs w:val="24"/>
          <w:lang w:val="sr-Cyrl-RS"/>
        </w:rPr>
        <w:t xml:space="preserve">ком времена због бијелог шума </w:t>
      </w:r>
      <w:r w:rsidR="00DF4CD7">
        <w:rPr>
          <w:rFonts w:eastAsia="Times New Roman"/>
          <w:noProof/>
          <w:sz w:val="24"/>
          <w:szCs w:val="24"/>
          <w:lang w:val="sr-Cyrl-RS"/>
        </w:rPr>
        <w:t>угаоне</w:t>
      </w:r>
      <w:r w:rsidRPr="0073726D">
        <w:rPr>
          <w:rFonts w:eastAsia="Times New Roman"/>
          <w:noProof/>
          <w:sz w:val="24"/>
          <w:szCs w:val="24"/>
          <w:lang w:val="sr-Cyrl-RS"/>
        </w:rPr>
        <w:t xml:space="preserve"> брзине. </w:t>
      </w:r>
      <w:r w:rsidR="00DF4CD7" w:rsidRPr="00DF4CD7">
        <w:rPr>
          <w:rFonts w:eastAsia="Times New Roman"/>
          <w:noProof/>
          <w:sz w:val="24"/>
          <w:szCs w:val="24"/>
          <w:lang w:val="sr-Cyrl-RS" w:eastAsia="en-US"/>
        </w:rPr>
        <w:t>(</w:t>
      </w:r>
      <w:r w:rsidR="00DF4CD7" w:rsidRPr="00DF4CD7">
        <w:rPr>
          <w:rFonts w:eastAsia="Times New Roman"/>
          <w:noProof/>
          <w:sz w:val="24"/>
          <w:szCs w:val="24"/>
          <w:lang w:val="sr-Latn-RS" w:eastAsia="en-US"/>
        </w:rPr>
        <w:t>IEEE STD</w:t>
      </w:r>
      <w:r w:rsidR="00DF4CD7" w:rsidRPr="00DF4CD7">
        <w:rPr>
          <w:rFonts w:eastAsia="Times New Roman"/>
          <w:noProof/>
          <w:sz w:val="24"/>
          <w:szCs w:val="24"/>
          <w:lang w:val="sr-Cyrl-RS" w:eastAsia="en-US"/>
        </w:rPr>
        <w:t xml:space="preserve"> 528-2001)</w:t>
      </w:r>
    </w:p>
    <w:p w:rsidR="0073726D" w:rsidRPr="0073726D" w:rsidRDefault="00DF4CD7" w:rsidP="00372522">
      <w:pPr>
        <w:tabs>
          <w:tab w:val="left" w:pos="1515"/>
        </w:tabs>
        <w:spacing w:line="322" w:lineRule="exact"/>
        <w:jc w:val="both"/>
        <w:rPr>
          <w:noProof/>
          <w:sz w:val="24"/>
          <w:szCs w:val="24"/>
          <w:lang w:val="sr-Cyrl-RS"/>
        </w:rPr>
      </w:pPr>
      <w:r>
        <w:rPr>
          <w:noProof/>
          <w:sz w:val="24"/>
          <w:szCs w:val="24"/>
          <w:lang w:val="sr-Cyrl-RS"/>
        </w:rPr>
        <w:tab/>
      </w:r>
    </w:p>
    <w:p w:rsidR="0073726D" w:rsidRPr="0073726D" w:rsidRDefault="00DF4CD7" w:rsidP="00372522">
      <w:pPr>
        <w:tabs>
          <w:tab w:val="left" w:pos="9497"/>
        </w:tabs>
        <w:jc w:val="both"/>
        <w:rPr>
          <w:noProof/>
          <w:sz w:val="24"/>
          <w:szCs w:val="24"/>
          <w:lang w:val="sr-Cyrl-RS"/>
        </w:rPr>
      </w:pPr>
      <w:r w:rsidRPr="00DF4CD7">
        <w:rPr>
          <w:rFonts w:eastAsia="Times New Roman"/>
          <w:b/>
          <w:sz w:val="24"/>
          <w:szCs w:val="24"/>
          <w:lang w:val="en-US" w:eastAsia="en-US"/>
        </w:rPr>
        <w:t>„APP</w:t>
      </w:r>
      <w:r w:rsidRPr="00DF4CD7">
        <w:rPr>
          <w:rFonts w:eastAsia="Times New Roman"/>
          <w:sz w:val="24"/>
          <w:szCs w:val="24"/>
          <w:lang w:val="en-US" w:eastAsia="en-US"/>
        </w:rPr>
        <w:t xml:space="preserve">” (4) </w:t>
      </w:r>
      <w:r w:rsidRPr="00DF4CD7">
        <w:rPr>
          <w:rFonts w:eastAsia="Times New Roman"/>
          <w:noProof/>
          <w:sz w:val="24"/>
          <w:szCs w:val="24"/>
          <w:lang w:val="sr-Cyrl-RS" w:eastAsia="en-US"/>
        </w:rPr>
        <w:t xml:space="preserve">је еквивалент за „кориговану највећу </w:t>
      </w:r>
      <w:r w:rsidR="0073726D" w:rsidRPr="0073726D">
        <w:rPr>
          <w:rFonts w:eastAsia="Times New Roman"/>
          <w:noProof/>
          <w:sz w:val="24"/>
          <w:szCs w:val="24"/>
          <w:lang w:val="sr-Cyrl-RS"/>
        </w:rPr>
        <w:t>у</w:t>
      </w:r>
      <w:r w:rsidR="0073726D" w:rsidRPr="0073726D">
        <w:rPr>
          <w:rFonts w:eastAsia="Arial"/>
          <w:noProof/>
          <w:sz w:val="24"/>
          <w:szCs w:val="24"/>
          <w:lang w:val="sr-Cyrl-RS"/>
        </w:rPr>
        <w:t>ч</w:t>
      </w:r>
      <w:r w:rsidR="0073726D" w:rsidRPr="0073726D">
        <w:rPr>
          <w:rFonts w:eastAsia="Times New Roman"/>
          <w:noProof/>
          <w:sz w:val="24"/>
          <w:szCs w:val="24"/>
          <w:lang w:val="sr-Cyrl-RS"/>
        </w:rPr>
        <w:t>инковитост”.</w:t>
      </w:r>
      <w:r w:rsidR="00D17C0E">
        <w:rPr>
          <w:rFonts w:eastAsia="Times New Roman"/>
          <w:noProof/>
          <w:sz w:val="24"/>
          <w:szCs w:val="24"/>
          <w:lang w:val="sr-Cyrl-RS"/>
        </w:rPr>
        <w:t xml:space="preserve"> </w:t>
      </w:r>
    </w:p>
    <w:p w:rsidR="0073726D" w:rsidRPr="0073726D" w:rsidRDefault="0073726D" w:rsidP="00372522">
      <w:pPr>
        <w:tabs>
          <w:tab w:val="left" w:pos="9497"/>
        </w:tabs>
        <w:spacing w:line="339" w:lineRule="exact"/>
        <w:jc w:val="both"/>
        <w:rPr>
          <w:noProof/>
          <w:sz w:val="24"/>
          <w:szCs w:val="24"/>
          <w:lang w:val="sr-Cyrl-RS"/>
        </w:rPr>
      </w:pPr>
    </w:p>
    <w:p w:rsidR="0073726D" w:rsidRPr="0073726D" w:rsidRDefault="0073726D" w:rsidP="00372522">
      <w:pPr>
        <w:tabs>
          <w:tab w:val="left" w:pos="9497"/>
        </w:tabs>
        <w:spacing w:line="246" w:lineRule="auto"/>
        <w:jc w:val="both"/>
        <w:rPr>
          <w:noProof/>
          <w:sz w:val="24"/>
          <w:szCs w:val="24"/>
          <w:lang w:val="sr-Cyrl-RS"/>
        </w:rPr>
      </w:pPr>
      <w:r w:rsidRPr="00853421">
        <w:rPr>
          <w:rFonts w:eastAsia="Times New Roman"/>
          <w:b/>
          <w:noProof/>
          <w:sz w:val="24"/>
          <w:szCs w:val="24"/>
          <w:lang w:val="sr-Cyrl-RS"/>
        </w:rPr>
        <w:t>„Асиметри</w:t>
      </w:r>
      <w:r w:rsidRPr="00853421">
        <w:rPr>
          <w:rFonts w:eastAsia="Arial"/>
          <w:b/>
          <w:noProof/>
          <w:sz w:val="24"/>
          <w:szCs w:val="24"/>
          <w:lang w:val="sr-Cyrl-RS"/>
        </w:rPr>
        <w:t>ч</w:t>
      </w:r>
      <w:r w:rsidRPr="00853421">
        <w:rPr>
          <w:rFonts w:eastAsia="Times New Roman"/>
          <w:b/>
          <w:noProof/>
          <w:sz w:val="24"/>
          <w:szCs w:val="24"/>
          <w:lang w:val="sr-Cyrl-RS"/>
        </w:rPr>
        <w:t>ни алгоритам”</w:t>
      </w:r>
      <w:r w:rsidRPr="0073726D">
        <w:rPr>
          <w:rFonts w:eastAsia="Times New Roman"/>
          <w:noProof/>
          <w:sz w:val="24"/>
          <w:szCs w:val="24"/>
          <w:lang w:val="sr-Cyrl-RS"/>
        </w:rPr>
        <w:t xml:space="preserve"> (5) </w:t>
      </w:r>
      <w:r w:rsidR="00372522">
        <w:rPr>
          <w:rFonts w:eastAsia="Times New Roman"/>
          <w:noProof/>
          <w:sz w:val="24"/>
          <w:szCs w:val="24"/>
          <w:lang w:val="sr-Cyrl-RS"/>
        </w:rPr>
        <w:t>означава</w:t>
      </w:r>
      <w:r w:rsidRPr="0073726D">
        <w:rPr>
          <w:rFonts w:eastAsia="Times New Roman"/>
          <w:noProof/>
          <w:sz w:val="24"/>
          <w:szCs w:val="24"/>
          <w:lang w:val="sr-Cyrl-RS"/>
        </w:rPr>
        <w:t xml:space="preserve"> криптографски алгоритам који употребљава разли</w:t>
      </w:r>
      <w:r w:rsidRPr="0073726D">
        <w:rPr>
          <w:rFonts w:eastAsia="Arial"/>
          <w:noProof/>
          <w:sz w:val="24"/>
          <w:szCs w:val="24"/>
          <w:lang w:val="sr-Cyrl-RS"/>
        </w:rPr>
        <w:t>ч</w:t>
      </w:r>
      <w:r w:rsidRPr="0073726D">
        <w:rPr>
          <w:rFonts w:eastAsia="Times New Roman"/>
          <w:noProof/>
          <w:sz w:val="24"/>
          <w:szCs w:val="24"/>
          <w:lang w:val="sr-Cyrl-RS"/>
        </w:rPr>
        <w:t>ите, математи</w:t>
      </w:r>
      <w:r w:rsidRPr="0073726D">
        <w:rPr>
          <w:rFonts w:eastAsia="Arial"/>
          <w:noProof/>
          <w:sz w:val="24"/>
          <w:szCs w:val="24"/>
          <w:lang w:val="sr-Cyrl-RS"/>
        </w:rPr>
        <w:t>ч</w:t>
      </w:r>
      <w:r w:rsidRPr="0073726D">
        <w:rPr>
          <w:rFonts w:eastAsia="Times New Roman"/>
          <w:noProof/>
          <w:sz w:val="24"/>
          <w:szCs w:val="24"/>
          <w:lang w:val="sr-Cyrl-RS"/>
        </w:rPr>
        <w:t>ки повезане кљу</w:t>
      </w:r>
      <w:r w:rsidRPr="0073726D">
        <w:rPr>
          <w:rFonts w:eastAsia="Arial"/>
          <w:noProof/>
          <w:sz w:val="24"/>
          <w:szCs w:val="24"/>
          <w:lang w:val="sr-Cyrl-RS"/>
        </w:rPr>
        <w:t>ч</w:t>
      </w:r>
      <w:r w:rsidRPr="0073726D">
        <w:rPr>
          <w:rFonts w:eastAsia="Times New Roman"/>
          <w:noProof/>
          <w:sz w:val="24"/>
          <w:szCs w:val="24"/>
          <w:lang w:val="sr-Cyrl-RS"/>
        </w:rPr>
        <w:t>еве за шифр</w:t>
      </w:r>
      <w:r w:rsidR="00D17C0E">
        <w:rPr>
          <w:rFonts w:eastAsia="Times New Roman"/>
          <w:noProof/>
          <w:sz w:val="24"/>
          <w:szCs w:val="24"/>
          <w:lang w:val="sr-Cyrl-RS"/>
        </w:rPr>
        <w:t>ов</w:t>
      </w:r>
      <w:r w:rsidRPr="0073726D">
        <w:rPr>
          <w:rFonts w:eastAsia="Times New Roman"/>
          <w:noProof/>
          <w:sz w:val="24"/>
          <w:szCs w:val="24"/>
          <w:lang w:val="sr-Cyrl-RS"/>
        </w:rPr>
        <w:t>ање и дешифр</w:t>
      </w:r>
      <w:r w:rsidR="00D17C0E">
        <w:rPr>
          <w:rFonts w:eastAsia="Times New Roman"/>
          <w:noProof/>
          <w:sz w:val="24"/>
          <w:szCs w:val="24"/>
          <w:lang w:val="sr-Cyrl-RS"/>
        </w:rPr>
        <w:t>ов</w:t>
      </w:r>
      <w:r w:rsidRPr="0073726D">
        <w:rPr>
          <w:rFonts w:eastAsia="Times New Roman"/>
          <w:noProof/>
          <w:sz w:val="24"/>
          <w:szCs w:val="24"/>
          <w:lang w:val="sr-Cyrl-RS"/>
        </w:rPr>
        <w:t>ање.</w:t>
      </w:r>
    </w:p>
    <w:p w:rsidR="0073726D" w:rsidRPr="0073726D" w:rsidRDefault="0073726D" w:rsidP="00372522">
      <w:pPr>
        <w:spacing w:line="322"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Уоби</w:t>
      </w:r>
      <w:r w:rsidRPr="0073726D">
        <w:rPr>
          <w:rFonts w:eastAsia="Arial"/>
          <w:i/>
          <w:iCs/>
          <w:noProof/>
          <w:sz w:val="24"/>
          <w:szCs w:val="24"/>
          <w:lang w:val="sr-Cyrl-RS"/>
        </w:rPr>
        <w:t>ч</w:t>
      </w:r>
      <w:r w:rsidRPr="0073726D">
        <w:rPr>
          <w:rFonts w:eastAsia="Times New Roman"/>
          <w:i/>
          <w:iCs/>
          <w:noProof/>
          <w:sz w:val="24"/>
          <w:szCs w:val="24"/>
          <w:lang w:val="sr-Cyrl-RS"/>
        </w:rPr>
        <w:t xml:space="preserve">ајена је </w:t>
      </w:r>
      <w:r w:rsidR="00D17C0E">
        <w:rPr>
          <w:rFonts w:eastAsia="Times New Roman"/>
          <w:i/>
          <w:iCs/>
          <w:noProof/>
          <w:sz w:val="24"/>
          <w:szCs w:val="24"/>
          <w:lang w:val="sr-Cyrl-RS"/>
        </w:rPr>
        <w:t>употреба</w:t>
      </w:r>
      <w:r w:rsidRPr="0073726D">
        <w:rPr>
          <w:rFonts w:eastAsia="Times New Roman"/>
          <w:i/>
          <w:iCs/>
          <w:noProof/>
          <w:sz w:val="24"/>
          <w:szCs w:val="24"/>
          <w:lang w:val="sr-Cyrl-RS"/>
        </w:rPr>
        <w:t xml:space="preserve"> „асиметри</w:t>
      </w:r>
      <w:r w:rsidRPr="0073726D">
        <w:rPr>
          <w:rFonts w:eastAsia="Arial"/>
          <w:i/>
          <w:iCs/>
          <w:noProof/>
          <w:sz w:val="24"/>
          <w:szCs w:val="24"/>
          <w:lang w:val="sr-Cyrl-RS"/>
        </w:rPr>
        <w:t>ч</w:t>
      </w:r>
      <w:r w:rsidR="00D17C0E">
        <w:rPr>
          <w:rFonts w:eastAsia="Times New Roman"/>
          <w:i/>
          <w:iCs/>
          <w:noProof/>
          <w:sz w:val="24"/>
          <w:szCs w:val="24"/>
          <w:lang w:val="sr-Cyrl-RS"/>
        </w:rPr>
        <w:t>них алгоритама” управљања</w:t>
      </w:r>
      <w:r w:rsidRPr="0073726D">
        <w:rPr>
          <w:rFonts w:eastAsia="Times New Roman"/>
          <w:i/>
          <w:iCs/>
          <w:noProof/>
          <w:sz w:val="24"/>
          <w:szCs w:val="24"/>
          <w:lang w:val="sr-Cyrl-RS"/>
        </w:rPr>
        <w:t xml:space="preserve"> кљу</w:t>
      </w:r>
      <w:r w:rsidRPr="0073726D">
        <w:rPr>
          <w:rFonts w:eastAsia="Arial"/>
          <w:i/>
          <w:iCs/>
          <w:noProof/>
          <w:sz w:val="24"/>
          <w:szCs w:val="24"/>
          <w:lang w:val="sr-Cyrl-RS"/>
        </w:rPr>
        <w:t>ч</w:t>
      </w:r>
      <w:r w:rsidRPr="0073726D">
        <w:rPr>
          <w:rFonts w:eastAsia="Times New Roman"/>
          <w:i/>
          <w:iCs/>
          <w:noProof/>
          <w:sz w:val="24"/>
          <w:szCs w:val="24"/>
          <w:lang w:val="sr-Cyrl-RS"/>
        </w:rPr>
        <w:t>ем.</w:t>
      </w:r>
    </w:p>
    <w:p w:rsidR="0073726D" w:rsidRPr="0073726D" w:rsidRDefault="0073726D" w:rsidP="00372522">
      <w:pPr>
        <w:spacing w:line="339" w:lineRule="exact"/>
        <w:jc w:val="both"/>
        <w:rPr>
          <w:noProof/>
          <w:sz w:val="24"/>
          <w:szCs w:val="24"/>
          <w:lang w:val="sr-Cyrl-RS"/>
        </w:rPr>
      </w:pPr>
    </w:p>
    <w:p w:rsidR="0073726D" w:rsidRPr="0073726D" w:rsidRDefault="0073726D" w:rsidP="00372522">
      <w:pPr>
        <w:spacing w:line="238" w:lineRule="auto"/>
        <w:jc w:val="both"/>
        <w:rPr>
          <w:noProof/>
          <w:sz w:val="24"/>
          <w:szCs w:val="24"/>
          <w:lang w:val="sr-Cyrl-RS"/>
        </w:rPr>
      </w:pPr>
      <w:r w:rsidRPr="00D17C0E">
        <w:rPr>
          <w:rFonts w:eastAsia="Times New Roman"/>
          <w:b/>
          <w:noProof/>
          <w:sz w:val="24"/>
          <w:szCs w:val="24"/>
          <w:lang w:val="sr-Cyrl-RS"/>
        </w:rPr>
        <w:t>„Аутентификација” (5)</w:t>
      </w:r>
      <w:r w:rsidRPr="0073726D">
        <w:rPr>
          <w:rFonts w:eastAsia="Times New Roman"/>
          <w:noProof/>
          <w:sz w:val="24"/>
          <w:szCs w:val="24"/>
          <w:lang w:val="sr-Cyrl-RS"/>
        </w:rPr>
        <w:t xml:space="preserve"> </w:t>
      </w:r>
      <w:r w:rsidR="00372522">
        <w:rPr>
          <w:rFonts w:eastAsia="Times New Roman"/>
          <w:noProof/>
          <w:sz w:val="24"/>
          <w:szCs w:val="24"/>
          <w:lang w:val="sr-Cyrl-RS"/>
        </w:rPr>
        <w:t>је</w:t>
      </w:r>
      <w:r w:rsidRPr="0073726D">
        <w:rPr>
          <w:rFonts w:eastAsia="Times New Roman"/>
          <w:noProof/>
          <w:sz w:val="24"/>
          <w:szCs w:val="24"/>
          <w:lang w:val="sr-Cyrl-RS"/>
        </w:rPr>
        <w:t xml:space="preserve"> провјера идентитета корисника, поступка или уре</w:t>
      </w:r>
      <w:r w:rsidRPr="0073726D">
        <w:rPr>
          <w:rFonts w:eastAsia="Arial"/>
          <w:noProof/>
          <w:sz w:val="24"/>
          <w:szCs w:val="24"/>
          <w:lang w:val="sr-Cyrl-RS"/>
        </w:rPr>
        <w:t>ђ</w:t>
      </w:r>
      <w:r w:rsidRPr="0073726D">
        <w:rPr>
          <w:rFonts w:eastAsia="Times New Roman"/>
          <w:noProof/>
          <w:sz w:val="24"/>
          <w:szCs w:val="24"/>
          <w:lang w:val="sr-Cyrl-RS"/>
        </w:rPr>
        <w:t xml:space="preserve">аја, </w:t>
      </w:r>
      <w:r w:rsidRPr="0073726D">
        <w:rPr>
          <w:rFonts w:eastAsia="Arial"/>
          <w:noProof/>
          <w:sz w:val="24"/>
          <w:szCs w:val="24"/>
          <w:lang w:val="sr-Cyrl-RS"/>
        </w:rPr>
        <w:t>ч</w:t>
      </w:r>
      <w:r w:rsidRPr="0073726D">
        <w:rPr>
          <w:rFonts w:eastAsia="Times New Roman"/>
          <w:noProof/>
          <w:sz w:val="24"/>
          <w:szCs w:val="24"/>
          <w:lang w:val="sr-Cyrl-RS"/>
        </w:rPr>
        <w:t>есто као преду</w:t>
      </w:r>
      <w:r w:rsidR="00D17C0E">
        <w:rPr>
          <w:rFonts w:eastAsia="Times New Roman"/>
          <w:noProof/>
          <w:sz w:val="24"/>
          <w:szCs w:val="24"/>
          <w:lang w:val="sr-Cyrl-RS"/>
        </w:rPr>
        <w:t>слов</w:t>
      </w:r>
      <w:r w:rsidRPr="0073726D">
        <w:rPr>
          <w:rFonts w:eastAsia="Times New Roman"/>
          <w:noProof/>
          <w:sz w:val="24"/>
          <w:szCs w:val="24"/>
          <w:lang w:val="sr-Cyrl-RS"/>
        </w:rPr>
        <w:t xml:space="preserve"> одобравању приступа ресурсима у информац</w:t>
      </w:r>
      <w:r w:rsidR="008B2DD0">
        <w:rPr>
          <w:rFonts w:eastAsia="Times New Roman"/>
          <w:noProof/>
          <w:sz w:val="24"/>
          <w:szCs w:val="24"/>
          <w:lang w:val="sr-Cyrl-RS"/>
        </w:rPr>
        <w:t>и</w:t>
      </w:r>
      <w:r w:rsidR="00F45795">
        <w:rPr>
          <w:rFonts w:eastAsia="Times New Roman"/>
          <w:noProof/>
          <w:sz w:val="24"/>
          <w:szCs w:val="24"/>
          <w:lang w:val="sr-Cyrl-RS"/>
        </w:rPr>
        <w:t>он</w:t>
      </w:r>
      <w:r w:rsidR="00D17C0E">
        <w:rPr>
          <w:rFonts w:eastAsia="Times New Roman"/>
          <w:noProof/>
          <w:sz w:val="24"/>
          <w:szCs w:val="24"/>
          <w:lang w:val="sr-Cyrl-RS"/>
        </w:rPr>
        <w:t>ом</w:t>
      </w:r>
      <w:r w:rsidRPr="0073726D">
        <w:rPr>
          <w:rFonts w:eastAsia="Times New Roman"/>
          <w:noProof/>
          <w:sz w:val="24"/>
          <w:szCs w:val="24"/>
          <w:lang w:val="sr-Cyrl-RS"/>
        </w:rPr>
        <w:t xml:space="preserve"> </w:t>
      </w:r>
      <w:r w:rsidR="00D17C0E">
        <w:rPr>
          <w:rFonts w:eastAsia="Times New Roman"/>
          <w:noProof/>
          <w:sz w:val="24"/>
          <w:szCs w:val="24"/>
          <w:lang w:val="sr-Cyrl-RS"/>
        </w:rPr>
        <w:t>систему</w:t>
      </w:r>
      <w:r w:rsidRPr="0073726D">
        <w:rPr>
          <w:rFonts w:eastAsia="Times New Roman"/>
          <w:noProof/>
          <w:sz w:val="24"/>
          <w:szCs w:val="24"/>
          <w:lang w:val="sr-Cyrl-RS"/>
        </w:rPr>
        <w:t>. Она укљу</w:t>
      </w:r>
      <w:r w:rsidRPr="0073726D">
        <w:rPr>
          <w:rFonts w:eastAsia="Arial"/>
          <w:noProof/>
          <w:sz w:val="24"/>
          <w:szCs w:val="24"/>
          <w:lang w:val="sr-Cyrl-RS"/>
        </w:rPr>
        <w:t>ч</w:t>
      </w:r>
      <w:r w:rsidRPr="0073726D">
        <w:rPr>
          <w:rFonts w:eastAsia="Times New Roman"/>
          <w:noProof/>
          <w:sz w:val="24"/>
          <w:szCs w:val="24"/>
          <w:lang w:val="sr-Cyrl-RS"/>
        </w:rPr>
        <w:t xml:space="preserve">ује провјеру </w:t>
      </w:r>
      <w:r w:rsidR="00D17C0E">
        <w:rPr>
          <w:rFonts w:eastAsia="Times New Roman"/>
          <w:noProof/>
          <w:sz w:val="24"/>
          <w:szCs w:val="24"/>
          <w:lang w:val="sr-Cyrl-RS"/>
        </w:rPr>
        <w:t>поријекла</w:t>
      </w:r>
      <w:r w:rsidRPr="0073726D">
        <w:rPr>
          <w:rFonts w:eastAsia="Times New Roman"/>
          <w:noProof/>
          <w:sz w:val="24"/>
          <w:szCs w:val="24"/>
          <w:lang w:val="sr-Cyrl-RS"/>
        </w:rPr>
        <w:t xml:space="preserve"> или садржаја поруке или других информација те све аспекте контроле приступа када нема шифр</w:t>
      </w:r>
      <w:r w:rsidR="00D17C0E">
        <w:rPr>
          <w:rFonts w:eastAsia="Times New Roman"/>
          <w:noProof/>
          <w:sz w:val="24"/>
          <w:szCs w:val="24"/>
          <w:lang w:val="sr-Cyrl-RS"/>
        </w:rPr>
        <w:t>ов</w:t>
      </w:r>
      <w:r w:rsidRPr="0073726D">
        <w:rPr>
          <w:rFonts w:eastAsia="Times New Roman"/>
          <w:noProof/>
          <w:sz w:val="24"/>
          <w:szCs w:val="24"/>
          <w:lang w:val="sr-Cyrl-RS"/>
        </w:rPr>
        <w:t xml:space="preserve">ања датотека или текста осим како је </w:t>
      </w:r>
      <w:r w:rsidR="00D17C0E">
        <w:rPr>
          <w:rFonts w:eastAsia="Times New Roman"/>
          <w:noProof/>
          <w:sz w:val="24"/>
          <w:szCs w:val="24"/>
          <w:lang w:val="sr-Cyrl-RS"/>
        </w:rPr>
        <w:t>директно</w:t>
      </w:r>
      <w:r w:rsidRPr="0073726D">
        <w:rPr>
          <w:rFonts w:eastAsia="Times New Roman"/>
          <w:noProof/>
          <w:sz w:val="24"/>
          <w:szCs w:val="24"/>
          <w:lang w:val="sr-Cyrl-RS"/>
        </w:rPr>
        <w:t xml:space="preserve"> повезано са заштитом лозинки, </w:t>
      </w:r>
      <w:r w:rsidR="00376816">
        <w:rPr>
          <w:rFonts w:eastAsia="Times New Roman"/>
          <w:noProof/>
          <w:sz w:val="24"/>
          <w:szCs w:val="24"/>
          <w:lang w:val="sr-Cyrl-RS"/>
        </w:rPr>
        <w:t>личних</w:t>
      </w:r>
      <w:r w:rsidRPr="0073726D">
        <w:rPr>
          <w:rFonts w:eastAsia="Times New Roman"/>
          <w:noProof/>
          <w:sz w:val="24"/>
          <w:szCs w:val="24"/>
          <w:lang w:val="sr-Cyrl-RS"/>
        </w:rPr>
        <w:t xml:space="preserve"> идентификац</w:t>
      </w:r>
      <w:r w:rsidR="00376816">
        <w:rPr>
          <w:rFonts w:eastAsia="Times New Roman"/>
          <w:noProof/>
          <w:sz w:val="24"/>
          <w:szCs w:val="24"/>
          <w:lang w:val="sr-Cyrl-RS"/>
        </w:rPr>
        <w:t>ионих</w:t>
      </w:r>
      <w:r w:rsidRPr="0073726D">
        <w:rPr>
          <w:rFonts w:eastAsia="Times New Roman"/>
          <w:noProof/>
          <w:sz w:val="24"/>
          <w:szCs w:val="24"/>
          <w:lang w:val="sr-Cyrl-RS"/>
        </w:rPr>
        <w:t xml:space="preserve"> бројева (</w:t>
      </w:r>
      <w:r w:rsidR="00D17C0E">
        <w:rPr>
          <w:rFonts w:eastAsia="Times New Roman"/>
          <w:noProof/>
          <w:sz w:val="24"/>
          <w:szCs w:val="24"/>
          <w:lang w:val="en-US"/>
        </w:rPr>
        <w:t>PIN</w:t>
      </w:r>
      <w:r w:rsidRPr="0073726D">
        <w:rPr>
          <w:rFonts w:eastAsia="Times New Roman"/>
          <w:noProof/>
          <w:sz w:val="24"/>
          <w:szCs w:val="24"/>
          <w:lang w:val="sr-Cyrl-RS"/>
        </w:rPr>
        <w:t>-ови) или сли</w:t>
      </w:r>
      <w:r w:rsidRPr="0073726D">
        <w:rPr>
          <w:rFonts w:eastAsia="Arial"/>
          <w:noProof/>
          <w:sz w:val="24"/>
          <w:szCs w:val="24"/>
          <w:lang w:val="sr-Cyrl-RS"/>
        </w:rPr>
        <w:t>ч</w:t>
      </w:r>
      <w:r w:rsidRPr="0073726D">
        <w:rPr>
          <w:rFonts w:eastAsia="Times New Roman"/>
          <w:noProof/>
          <w:sz w:val="24"/>
          <w:szCs w:val="24"/>
          <w:lang w:val="sr-Cyrl-RS"/>
        </w:rPr>
        <w:t>них података како би се сприје</w:t>
      </w:r>
      <w:r w:rsidRPr="0073726D">
        <w:rPr>
          <w:rFonts w:eastAsia="Arial"/>
          <w:noProof/>
          <w:sz w:val="24"/>
          <w:szCs w:val="24"/>
          <w:lang w:val="sr-Cyrl-RS"/>
        </w:rPr>
        <w:t>ч</w:t>
      </w:r>
      <w:r w:rsidRPr="0073726D">
        <w:rPr>
          <w:rFonts w:eastAsia="Times New Roman"/>
          <w:noProof/>
          <w:sz w:val="24"/>
          <w:szCs w:val="24"/>
          <w:lang w:val="sr-Cyrl-RS"/>
        </w:rPr>
        <w:t>ио неовлаштен приступ.</w:t>
      </w:r>
    </w:p>
    <w:p w:rsidR="0073726D" w:rsidRPr="0073726D" w:rsidRDefault="0073726D" w:rsidP="00372522">
      <w:pPr>
        <w:spacing w:line="328" w:lineRule="exact"/>
        <w:jc w:val="both"/>
        <w:rPr>
          <w:noProof/>
          <w:sz w:val="24"/>
          <w:szCs w:val="24"/>
          <w:lang w:val="sr-Cyrl-RS"/>
        </w:rPr>
      </w:pPr>
    </w:p>
    <w:p w:rsidR="0073726D" w:rsidRPr="0073726D" w:rsidRDefault="0073726D" w:rsidP="00372522">
      <w:pPr>
        <w:jc w:val="both"/>
        <w:rPr>
          <w:noProof/>
          <w:sz w:val="24"/>
          <w:szCs w:val="24"/>
          <w:lang w:val="sr-Cyrl-RS"/>
        </w:rPr>
      </w:pPr>
      <w:r w:rsidRPr="00D17C0E">
        <w:rPr>
          <w:rFonts w:eastAsia="Times New Roman"/>
          <w:b/>
          <w:noProof/>
          <w:sz w:val="24"/>
          <w:szCs w:val="24"/>
          <w:lang w:val="sr-Cyrl-RS"/>
        </w:rPr>
        <w:t>„Просје</w:t>
      </w:r>
      <w:r w:rsidRPr="00D17C0E">
        <w:rPr>
          <w:rFonts w:eastAsia="Arial"/>
          <w:b/>
          <w:noProof/>
          <w:sz w:val="24"/>
          <w:szCs w:val="24"/>
          <w:lang w:val="sr-Cyrl-RS"/>
        </w:rPr>
        <w:t>ч</w:t>
      </w:r>
      <w:r w:rsidRPr="00D17C0E">
        <w:rPr>
          <w:rFonts w:eastAsia="Times New Roman"/>
          <w:b/>
          <w:noProof/>
          <w:sz w:val="24"/>
          <w:szCs w:val="24"/>
          <w:lang w:val="sr-Cyrl-RS"/>
        </w:rPr>
        <w:t>на излазна снага” (6)</w:t>
      </w:r>
      <w:r w:rsidRPr="0073726D">
        <w:rPr>
          <w:rFonts w:eastAsia="Times New Roman"/>
          <w:noProof/>
          <w:sz w:val="24"/>
          <w:szCs w:val="24"/>
          <w:lang w:val="sr-Cyrl-RS"/>
        </w:rPr>
        <w:t xml:space="preserve"> </w:t>
      </w:r>
      <w:r w:rsidR="00372522">
        <w:rPr>
          <w:rFonts w:eastAsia="Times New Roman"/>
          <w:noProof/>
          <w:sz w:val="24"/>
          <w:szCs w:val="24"/>
          <w:lang w:val="sr-Cyrl-RS"/>
        </w:rPr>
        <w:t>је</w:t>
      </w:r>
      <w:r w:rsidRPr="0073726D">
        <w:rPr>
          <w:rFonts w:eastAsia="Times New Roman"/>
          <w:noProof/>
          <w:sz w:val="24"/>
          <w:szCs w:val="24"/>
          <w:lang w:val="sr-Cyrl-RS"/>
        </w:rPr>
        <w:t xml:space="preserve"> укупна излазна енергија „ласера” у џулима подијељена с </w:t>
      </w:r>
      <w:r w:rsidR="00D17C0E">
        <w:rPr>
          <w:rFonts w:eastAsia="Times New Roman"/>
          <w:noProof/>
          <w:sz w:val="24"/>
          <w:szCs w:val="24"/>
          <w:lang w:val="sr-Cyrl-RS"/>
        </w:rPr>
        <w:t>периодем</w:t>
      </w:r>
      <w:r w:rsidRPr="0073726D">
        <w:rPr>
          <w:rFonts w:eastAsia="Times New Roman"/>
          <w:noProof/>
          <w:sz w:val="24"/>
          <w:szCs w:val="24"/>
          <w:lang w:val="sr-Cyrl-RS"/>
        </w:rPr>
        <w:t xml:space="preserve"> у којем је емит</w:t>
      </w:r>
      <w:r w:rsidR="00D17C0E">
        <w:rPr>
          <w:rFonts w:eastAsia="Times New Roman"/>
          <w:noProof/>
          <w:sz w:val="24"/>
          <w:szCs w:val="24"/>
          <w:lang w:val="sr-Cyrl-RS"/>
        </w:rPr>
        <w:t>ов</w:t>
      </w:r>
      <w:r w:rsidRPr="0073726D">
        <w:rPr>
          <w:rFonts w:eastAsia="Times New Roman"/>
          <w:noProof/>
          <w:sz w:val="24"/>
          <w:szCs w:val="24"/>
          <w:lang w:val="sr-Cyrl-RS"/>
        </w:rPr>
        <w:t>ан низ узастопних импулса, у секундама. За низ једнако удаљених импулса једнака је укупној излазној енергији „ласера” у једном импулсу, у џулима, помноженој фр</w:t>
      </w:r>
      <w:r w:rsidR="00D17C0E">
        <w:rPr>
          <w:rFonts w:eastAsia="Times New Roman"/>
          <w:noProof/>
          <w:sz w:val="24"/>
          <w:szCs w:val="24"/>
          <w:lang w:val="sr-Cyrl-RS"/>
        </w:rPr>
        <w:t>еквенцијом импулса „ласера” у Х</w:t>
      </w:r>
      <w:r w:rsidR="00D17C0E">
        <w:rPr>
          <w:rFonts w:eastAsia="Times New Roman"/>
          <w:noProof/>
          <w:sz w:val="24"/>
          <w:szCs w:val="24"/>
          <w:lang w:val="en-US"/>
        </w:rPr>
        <w:t>z</w:t>
      </w:r>
      <w:r w:rsidRPr="0073726D">
        <w:rPr>
          <w:rFonts w:eastAsia="Times New Roman"/>
          <w:noProof/>
          <w:sz w:val="24"/>
          <w:szCs w:val="24"/>
          <w:lang w:val="sr-Cyrl-RS"/>
        </w:rPr>
        <w:t>.</w:t>
      </w:r>
    </w:p>
    <w:p w:rsidR="0073726D" w:rsidRPr="0073726D" w:rsidRDefault="0073726D" w:rsidP="00372522">
      <w:pPr>
        <w:spacing w:line="328" w:lineRule="exact"/>
        <w:jc w:val="both"/>
        <w:rPr>
          <w:noProof/>
          <w:sz w:val="24"/>
          <w:szCs w:val="24"/>
          <w:lang w:val="sr-Cyrl-RS"/>
        </w:rPr>
      </w:pPr>
    </w:p>
    <w:p w:rsidR="0073726D" w:rsidRPr="0073726D" w:rsidRDefault="0073726D" w:rsidP="00372522">
      <w:pPr>
        <w:spacing w:line="238" w:lineRule="auto"/>
        <w:jc w:val="both"/>
        <w:rPr>
          <w:noProof/>
          <w:sz w:val="24"/>
          <w:szCs w:val="24"/>
          <w:lang w:val="sr-Cyrl-RS"/>
        </w:rPr>
      </w:pPr>
      <w:r w:rsidRPr="00D17C0E">
        <w:rPr>
          <w:rFonts w:eastAsia="Times New Roman"/>
          <w:b/>
          <w:noProof/>
          <w:sz w:val="24"/>
          <w:szCs w:val="24"/>
          <w:lang w:val="sr-Cyrl-RS"/>
        </w:rPr>
        <w:t xml:space="preserve">„Вријеме </w:t>
      </w:r>
      <w:r w:rsidR="0050296D">
        <w:rPr>
          <w:rFonts w:eastAsia="Times New Roman"/>
          <w:b/>
          <w:noProof/>
          <w:sz w:val="24"/>
          <w:szCs w:val="24"/>
          <w:lang w:val="sr-Cyrl-RS"/>
        </w:rPr>
        <w:t>кашњења</w:t>
      </w:r>
      <w:r w:rsidRPr="00D17C0E">
        <w:rPr>
          <w:rFonts w:eastAsia="Times New Roman"/>
          <w:b/>
          <w:noProof/>
          <w:sz w:val="24"/>
          <w:szCs w:val="24"/>
          <w:lang w:val="sr-Cyrl-RS"/>
        </w:rPr>
        <w:t xml:space="preserve"> ширења основног логи</w:t>
      </w:r>
      <w:r w:rsidRPr="00D17C0E">
        <w:rPr>
          <w:rFonts w:eastAsia="Arial"/>
          <w:b/>
          <w:noProof/>
          <w:sz w:val="24"/>
          <w:szCs w:val="24"/>
          <w:lang w:val="sr-Cyrl-RS"/>
        </w:rPr>
        <w:t>ч</w:t>
      </w:r>
      <w:r w:rsidRPr="00D17C0E">
        <w:rPr>
          <w:rFonts w:eastAsia="Times New Roman"/>
          <w:b/>
          <w:noProof/>
          <w:sz w:val="24"/>
          <w:szCs w:val="24"/>
          <w:lang w:val="sr-Cyrl-RS"/>
        </w:rPr>
        <w:t>ког склопа” (3)</w:t>
      </w:r>
      <w:r w:rsidRPr="0073726D">
        <w:rPr>
          <w:rFonts w:eastAsia="Times New Roman"/>
          <w:noProof/>
          <w:sz w:val="24"/>
          <w:szCs w:val="24"/>
          <w:lang w:val="sr-Cyrl-RS"/>
        </w:rPr>
        <w:t xml:space="preserve"> </w:t>
      </w:r>
      <w:r w:rsidR="00372522">
        <w:rPr>
          <w:rFonts w:eastAsia="Times New Roman"/>
          <w:noProof/>
          <w:sz w:val="24"/>
          <w:szCs w:val="24"/>
          <w:lang w:val="sr-Cyrl-RS"/>
        </w:rPr>
        <w:t>означава</w:t>
      </w:r>
      <w:r w:rsidRPr="0073726D">
        <w:rPr>
          <w:rFonts w:eastAsia="Times New Roman"/>
          <w:noProof/>
          <w:sz w:val="24"/>
          <w:szCs w:val="24"/>
          <w:lang w:val="sr-Cyrl-RS"/>
        </w:rPr>
        <w:t xml:space="preserve"> вриједност времена </w:t>
      </w:r>
      <w:r w:rsidR="00D17C0E">
        <w:rPr>
          <w:rFonts w:eastAsia="Times New Roman"/>
          <w:noProof/>
          <w:sz w:val="24"/>
          <w:szCs w:val="24"/>
          <w:lang w:val="sr-Cyrl-RS"/>
        </w:rPr>
        <w:t>кашњења</w:t>
      </w:r>
      <w:r w:rsidRPr="0073726D">
        <w:rPr>
          <w:rFonts w:eastAsia="Times New Roman"/>
          <w:noProof/>
          <w:sz w:val="24"/>
          <w:szCs w:val="24"/>
          <w:lang w:val="sr-Cyrl-RS"/>
        </w:rPr>
        <w:t xml:space="preserve"> ширења која одговара основном логи</w:t>
      </w:r>
      <w:r w:rsidRPr="0073726D">
        <w:rPr>
          <w:rFonts w:eastAsia="Arial"/>
          <w:noProof/>
          <w:sz w:val="24"/>
          <w:szCs w:val="24"/>
          <w:lang w:val="sr-Cyrl-RS"/>
        </w:rPr>
        <w:t>ч</w:t>
      </w:r>
      <w:r w:rsidRPr="0073726D">
        <w:rPr>
          <w:rFonts w:eastAsia="Times New Roman"/>
          <w:noProof/>
          <w:sz w:val="24"/>
          <w:szCs w:val="24"/>
          <w:lang w:val="sr-Cyrl-RS"/>
        </w:rPr>
        <w:t>ком склопу који се уп</w:t>
      </w:r>
      <w:r w:rsidR="00D17C0E">
        <w:rPr>
          <w:rFonts w:eastAsia="Times New Roman"/>
          <w:noProof/>
          <w:sz w:val="24"/>
          <w:szCs w:val="24"/>
          <w:lang w:val="sr-Cyrl-RS"/>
        </w:rPr>
        <w:t>отребљава у „монолитном интегрис</w:t>
      </w:r>
      <w:r w:rsidRPr="0073726D">
        <w:rPr>
          <w:rFonts w:eastAsia="Times New Roman"/>
          <w:noProof/>
          <w:sz w:val="24"/>
          <w:szCs w:val="24"/>
          <w:lang w:val="sr-Cyrl-RS"/>
        </w:rPr>
        <w:t>аном склопу”. За</w:t>
      </w:r>
      <w:r w:rsidR="00D17C0E">
        <w:rPr>
          <w:rFonts w:eastAsia="Times New Roman"/>
          <w:noProof/>
          <w:sz w:val="24"/>
          <w:szCs w:val="24"/>
          <w:lang w:val="sr-Cyrl-RS"/>
        </w:rPr>
        <w:t xml:space="preserve"> ‚породицу’ „монолитних интегрис</w:t>
      </w:r>
      <w:r w:rsidRPr="0073726D">
        <w:rPr>
          <w:rFonts w:eastAsia="Times New Roman"/>
          <w:noProof/>
          <w:sz w:val="24"/>
          <w:szCs w:val="24"/>
          <w:lang w:val="sr-Cyrl-RS"/>
        </w:rPr>
        <w:t xml:space="preserve">аних склопова” то може бити наведено као вријеме </w:t>
      </w:r>
      <w:r w:rsidR="00D17C0E">
        <w:rPr>
          <w:rFonts w:eastAsia="Times New Roman"/>
          <w:noProof/>
          <w:sz w:val="24"/>
          <w:szCs w:val="24"/>
          <w:lang w:val="sr-Cyrl-RS"/>
        </w:rPr>
        <w:t>кашњења</w:t>
      </w:r>
      <w:r w:rsidRPr="0073726D">
        <w:rPr>
          <w:rFonts w:eastAsia="Times New Roman"/>
          <w:noProof/>
          <w:sz w:val="24"/>
          <w:szCs w:val="24"/>
          <w:lang w:val="sr-Cyrl-RS"/>
        </w:rPr>
        <w:t xml:space="preserve"> ширења за типи</w:t>
      </w:r>
      <w:r w:rsidRPr="0073726D">
        <w:rPr>
          <w:rFonts w:eastAsia="Arial"/>
          <w:noProof/>
          <w:sz w:val="24"/>
          <w:szCs w:val="24"/>
          <w:lang w:val="sr-Cyrl-RS"/>
        </w:rPr>
        <w:t>ч</w:t>
      </w:r>
      <w:r w:rsidRPr="0073726D">
        <w:rPr>
          <w:rFonts w:eastAsia="Times New Roman"/>
          <w:noProof/>
          <w:sz w:val="24"/>
          <w:szCs w:val="24"/>
          <w:lang w:val="sr-Cyrl-RS"/>
        </w:rPr>
        <w:t>ни логи</w:t>
      </w:r>
      <w:r w:rsidRPr="0073726D">
        <w:rPr>
          <w:rFonts w:eastAsia="Arial"/>
          <w:noProof/>
          <w:sz w:val="24"/>
          <w:szCs w:val="24"/>
          <w:lang w:val="sr-Cyrl-RS"/>
        </w:rPr>
        <w:t>ч</w:t>
      </w:r>
      <w:r w:rsidRPr="0073726D">
        <w:rPr>
          <w:rFonts w:eastAsia="Times New Roman"/>
          <w:noProof/>
          <w:sz w:val="24"/>
          <w:szCs w:val="24"/>
          <w:lang w:val="sr-Cyrl-RS"/>
        </w:rPr>
        <w:t>ки склоп унутар одре</w:t>
      </w:r>
      <w:r w:rsidRPr="0073726D">
        <w:rPr>
          <w:rFonts w:eastAsia="Arial"/>
          <w:noProof/>
          <w:sz w:val="24"/>
          <w:szCs w:val="24"/>
          <w:lang w:val="sr-Cyrl-RS"/>
        </w:rPr>
        <w:t>ђ</w:t>
      </w:r>
      <w:r w:rsidRPr="0073726D">
        <w:rPr>
          <w:rFonts w:eastAsia="Times New Roman"/>
          <w:noProof/>
          <w:sz w:val="24"/>
          <w:szCs w:val="24"/>
          <w:lang w:val="sr-Cyrl-RS"/>
        </w:rPr>
        <w:t>ене ‚породице’ или као типи</w:t>
      </w:r>
      <w:r w:rsidRPr="0073726D">
        <w:rPr>
          <w:rFonts w:eastAsia="Arial"/>
          <w:noProof/>
          <w:sz w:val="24"/>
          <w:szCs w:val="24"/>
          <w:lang w:val="sr-Cyrl-RS"/>
        </w:rPr>
        <w:t>ч</w:t>
      </w:r>
      <w:r w:rsidRPr="0073726D">
        <w:rPr>
          <w:rFonts w:eastAsia="Times New Roman"/>
          <w:noProof/>
          <w:sz w:val="24"/>
          <w:szCs w:val="24"/>
          <w:lang w:val="sr-Cyrl-RS"/>
        </w:rPr>
        <w:t xml:space="preserve">но вријеме </w:t>
      </w:r>
      <w:r w:rsidR="00D17C0E">
        <w:rPr>
          <w:rFonts w:eastAsia="Times New Roman"/>
          <w:noProof/>
          <w:sz w:val="24"/>
          <w:szCs w:val="24"/>
          <w:lang w:val="sr-Cyrl-RS"/>
        </w:rPr>
        <w:t>кашњења</w:t>
      </w:r>
      <w:r w:rsidRPr="0073726D">
        <w:rPr>
          <w:rFonts w:eastAsia="Times New Roman"/>
          <w:noProof/>
          <w:sz w:val="24"/>
          <w:szCs w:val="24"/>
          <w:lang w:val="sr-Cyrl-RS"/>
        </w:rPr>
        <w:t xml:space="preserve"> ширења за логи</w:t>
      </w:r>
      <w:r w:rsidRPr="0073726D">
        <w:rPr>
          <w:rFonts w:eastAsia="Arial"/>
          <w:noProof/>
          <w:sz w:val="24"/>
          <w:szCs w:val="24"/>
          <w:lang w:val="sr-Cyrl-RS"/>
        </w:rPr>
        <w:t>ч</w:t>
      </w:r>
      <w:r w:rsidRPr="0073726D">
        <w:rPr>
          <w:rFonts w:eastAsia="Times New Roman"/>
          <w:noProof/>
          <w:sz w:val="24"/>
          <w:szCs w:val="24"/>
          <w:lang w:val="sr-Cyrl-RS"/>
        </w:rPr>
        <w:t>ки склоп унутар одре</w:t>
      </w:r>
      <w:r w:rsidRPr="0073726D">
        <w:rPr>
          <w:rFonts w:eastAsia="Arial"/>
          <w:noProof/>
          <w:sz w:val="24"/>
          <w:szCs w:val="24"/>
          <w:lang w:val="sr-Cyrl-RS"/>
        </w:rPr>
        <w:t>ђ</w:t>
      </w:r>
      <w:r w:rsidRPr="0073726D">
        <w:rPr>
          <w:rFonts w:eastAsia="Times New Roman"/>
          <w:noProof/>
          <w:sz w:val="24"/>
          <w:szCs w:val="24"/>
          <w:lang w:val="sr-Cyrl-RS"/>
        </w:rPr>
        <w:t>ене ‚породице’.</w:t>
      </w:r>
    </w:p>
    <w:p w:rsidR="0073726D" w:rsidRPr="0073726D" w:rsidRDefault="0073726D" w:rsidP="00372522">
      <w:pPr>
        <w:spacing w:line="327" w:lineRule="exact"/>
        <w:jc w:val="both"/>
        <w:rPr>
          <w:noProof/>
          <w:sz w:val="24"/>
          <w:szCs w:val="24"/>
          <w:lang w:val="sr-Cyrl-RS"/>
        </w:rPr>
      </w:pPr>
    </w:p>
    <w:p w:rsidR="0073726D" w:rsidRPr="0073726D" w:rsidRDefault="0073726D" w:rsidP="00372522">
      <w:pPr>
        <w:spacing w:line="246" w:lineRule="auto"/>
        <w:ind w:left="2694" w:hanging="2694"/>
        <w:jc w:val="both"/>
        <w:rPr>
          <w:noProof/>
          <w:sz w:val="24"/>
          <w:szCs w:val="24"/>
          <w:lang w:val="sr-Cyrl-RS"/>
        </w:rPr>
      </w:pPr>
      <w:r w:rsidRPr="0073726D">
        <w:rPr>
          <w:rFonts w:eastAsia="Times New Roman"/>
          <w:i/>
          <w:iCs/>
          <w:noProof/>
          <w:sz w:val="24"/>
          <w:szCs w:val="24"/>
          <w:u w:val="single"/>
          <w:lang w:val="sr-Cyrl-RS"/>
        </w:rPr>
        <w:t>ВАЖНА НАПОМЕНА 1.</w:t>
      </w:r>
      <w:r w:rsidRPr="0073726D">
        <w:rPr>
          <w:rFonts w:eastAsia="Times New Roman"/>
          <w:i/>
          <w:iCs/>
          <w:noProof/>
          <w:sz w:val="24"/>
          <w:szCs w:val="24"/>
          <w:lang w:val="sr-Cyrl-RS"/>
        </w:rPr>
        <w:t xml:space="preserve"> „Вријеме </w:t>
      </w:r>
      <w:r w:rsidR="00D17C0E">
        <w:rPr>
          <w:rFonts w:eastAsia="Times New Roman"/>
          <w:i/>
          <w:iCs/>
          <w:noProof/>
          <w:sz w:val="24"/>
          <w:szCs w:val="24"/>
          <w:lang w:val="sr-Cyrl-RS"/>
        </w:rPr>
        <w:t>кашњења</w:t>
      </w:r>
      <w:r w:rsidRPr="0073726D">
        <w:rPr>
          <w:rFonts w:eastAsia="Times New Roman"/>
          <w:i/>
          <w:iCs/>
          <w:noProof/>
          <w:sz w:val="24"/>
          <w:szCs w:val="24"/>
          <w:lang w:val="sr-Cyrl-RS"/>
        </w:rPr>
        <w:t xml:space="preserve"> ширења основног логи</w:t>
      </w:r>
      <w:r w:rsidRPr="0073726D">
        <w:rPr>
          <w:rFonts w:eastAsia="Arial"/>
          <w:i/>
          <w:iCs/>
          <w:noProof/>
          <w:sz w:val="24"/>
          <w:szCs w:val="24"/>
          <w:lang w:val="sr-Cyrl-RS"/>
        </w:rPr>
        <w:t>ч</w:t>
      </w:r>
      <w:r w:rsidRPr="0073726D">
        <w:rPr>
          <w:rFonts w:eastAsia="Times New Roman"/>
          <w:i/>
          <w:iCs/>
          <w:noProof/>
          <w:sz w:val="24"/>
          <w:szCs w:val="24"/>
          <w:lang w:val="sr-Cyrl-RS"/>
        </w:rPr>
        <w:t xml:space="preserve">ког склопа” не смије се замијенити с временом </w:t>
      </w:r>
      <w:r w:rsidR="00D17C0E">
        <w:rPr>
          <w:rFonts w:eastAsia="Times New Roman"/>
          <w:i/>
          <w:iCs/>
          <w:noProof/>
          <w:sz w:val="24"/>
          <w:szCs w:val="24"/>
          <w:lang w:val="sr-Cyrl-RS"/>
        </w:rPr>
        <w:t>кашњења</w:t>
      </w:r>
      <w:r w:rsidRPr="0073726D">
        <w:rPr>
          <w:rFonts w:eastAsia="Times New Roman"/>
          <w:i/>
          <w:iCs/>
          <w:noProof/>
          <w:sz w:val="24"/>
          <w:szCs w:val="24"/>
          <w:lang w:val="sr-Cyrl-RS"/>
        </w:rPr>
        <w:t xml:space="preserve"> улаза/изла</w:t>
      </w:r>
      <w:r w:rsidR="00D17C0E">
        <w:rPr>
          <w:rFonts w:eastAsia="Times New Roman"/>
          <w:i/>
          <w:iCs/>
          <w:noProof/>
          <w:sz w:val="24"/>
          <w:szCs w:val="24"/>
          <w:lang w:val="sr-Cyrl-RS"/>
        </w:rPr>
        <w:t>за сложеног „монолитног интегрис</w:t>
      </w:r>
      <w:r w:rsidRPr="0073726D">
        <w:rPr>
          <w:rFonts w:eastAsia="Times New Roman"/>
          <w:i/>
          <w:iCs/>
          <w:noProof/>
          <w:sz w:val="24"/>
          <w:szCs w:val="24"/>
          <w:lang w:val="sr-Cyrl-RS"/>
        </w:rPr>
        <w:t>аног склопа”.</w:t>
      </w:r>
    </w:p>
    <w:p w:rsidR="0073726D" w:rsidRPr="0073726D" w:rsidRDefault="0073726D" w:rsidP="00372522">
      <w:pPr>
        <w:spacing w:line="245" w:lineRule="auto"/>
        <w:jc w:val="both"/>
        <w:rPr>
          <w:noProof/>
          <w:sz w:val="24"/>
          <w:szCs w:val="24"/>
          <w:lang w:val="sr-Cyrl-RS"/>
        </w:rPr>
      </w:pPr>
      <w:bookmarkStart w:id="5" w:name="page10"/>
      <w:bookmarkEnd w:id="5"/>
      <w:r w:rsidRPr="0073726D">
        <w:rPr>
          <w:rFonts w:eastAsia="Times New Roman"/>
          <w:noProof/>
          <w:sz w:val="24"/>
          <w:szCs w:val="24"/>
          <w:lang w:val="sr-Cyrl-RS"/>
        </w:rPr>
        <w:t xml:space="preserve"> </w:t>
      </w:r>
    </w:p>
    <w:p w:rsidR="0073726D" w:rsidRPr="0073726D" w:rsidRDefault="0073726D" w:rsidP="00372522">
      <w:pPr>
        <w:tabs>
          <w:tab w:val="left" w:pos="8789"/>
        </w:tabs>
        <w:spacing w:line="247" w:lineRule="auto"/>
        <w:ind w:left="2552" w:hanging="2552"/>
        <w:jc w:val="both"/>
        <w:rPr>
          <w:noProof/>
          <w:sz w:val="24"/>
          <w:szCs w:val="24"/>
          <w:lang w:val="sr-Cyrl-RS"/>
        </w:rPr>
      </w:pPr>
      <w:r w:rsidRPr="0073726D">
        <w:rPr>
          <w:rFonts w:eastAsia="Times New Roman"/>
          <w:i/>
          <w:iCs/>
          <w:noProof/>
          <w:sz w:val="24"/>
          <w:szCs w:val="24"/>
          <w:u w:val="single"/>
          <w:lang w:val="sr-Cyrl-RS"/>
        </w:rPr>
        <w:t>ВАЖНА НАПОМЕНА 2.</w:t>
      </w:r>
      <w:r w:rsidRPr="0073726D">
        <w:rPr>
          <w:rFonts w:eastAsia="Times New Roman"/>
          <w:i/>
          <w:iCs/>
          <w:noProof/>
          <w:sz w:val="24"/>
          <w:szCs w:val="24"/>
          <w:lang w:val="sr-Cyrl-RS"/>
        </w:rPr>
        <w:t xml:space="preserve"> ‚Пород</w:t>
      </w:r>
      <w:r w:rsidR="00D17C0E">
        <w:rPr>
          <w:rFonts w:eastAsia="Times New Roman"/>
          <w:i/>
          <w:iCs/>
          <w:noProof/>
          <w:sz w:val="24"/>
          <w:szCs w:val="24"/>
          <w:lang w:val="sr-Cyrl-RS"/>
        </w:rPr>
        <w:t>ица’ се састоји од свих интегрис</w:t>
      </w:r>
      <w:r w:rsidRPr="0073726D">
        <w:rPr>
          <w:rFonts w:eastAsia="Times New Roman"/>
          <w:i/>
          <w:iCs/>
          <w:noProof/>
          <w:sz w:val="24"/>
          <w:szCs w:val="24"/>
          <w:lang w:val="sr-Cyrl-RS"/>
        </w:rPr>
        <w:t>аних склопова на које се односи све наведено у наставку у погледу њихове производне методологије и спецификација, осим њихових функција:</w:t>
      </w:r>
    </w:p>
    <w:p w:rsidR="0073726D" w:rsidRPr="0073726D" w:rsidRDefault="0073726D" w:rsidP="00372522">
      <w:pPr>
        <w:tabs>
          <w:tab w:val="left" w:pos="8789"/>
        </w:tabs>
        <w:spacing w:line="321" w:lineRule="exact"/>
        <w:jc w:val="both"/>
        <w:rPr>
          <w:noProof/>
          <w:sz w:val="24"/>
          <w:szCs w:val="24"/>
          <w:lang w:val="sr-Cyrl-RS"/>
        </w:rPr>
      </w:pPr>
    </w:p>
    <w:p w:rsidR="0073726D" w:rsidRPr="0073726D" w:rsidRDefault="0073726D" w:rsidP="00372522">
      <w:pPr>
        <w:numPr>
          <w:ilvl w:val="0"/>
          <w:numId w:val="4"/>
        </w:numPr>
        <w:tabs>
          <w:tab w:val="left" w:pos="2835"/>
          <w:tab w:val="left" w:pos="8789"/>
        </w:tabs>
        <w:ind w:firstLine="2552"/>
        <w:jc w:val="both"/>
        <w:rPr>
          <w:rFonts w:eastAsia="Times New Roman"/>
          <w:i/>
          <w:iCs/>
          <w:noProof/>
          <w:sz w:val="24"/>
          <w:szCs w:val="24"/>
          <w:lang w:val="sr-Cyrl-RS"/>
        </w:rPr>
      </w:pPr>
      <w:r w:rsidRPr="0073726D">
        <w:rPr>
          <w:rFonts w:eastAsia="Times New Roman"/>
          <w:i/>
          <w:iCs/>
          <w:noProof/>
          <w:sz w:val="24"/>
          <w:szCs w:val="24"/>
          <w:lang w:val="sr-Cyrl-RS"/>
        </w:rPr>
        <w:t>заједни</w:t>
      </w:r>
      <w:r w:rsidRPr="0073726D">
        <w:rPr>
          <w:rFonts w:eastAsia="Arial"/>
          <w:i/>
          <w:iCs/>
          <w:noProof/>
          <w:sz w:val="24"/>
          <w:szCs w:val="24"/>
          <w:lang w:val="sr-Cyrl-RS"/>
        </w:rPr>
        <w:t>ч</w:t>
      </w:r>
      <w:r w:rsidRPr="0073726D">
        <w:rPr>
          <w:rFonts w:eastAsia="Times New Roman"/>
          <w:i/>
          <w:iCs/>
          <w:noProof/>
          <w:sz w:val="24"/>
          <w:szCs w:val="24"/>
          <w:lang w:val="sr-Cyrl-RS"/>
        </w:rPr>
        <w:t>ка архитектура хардвера и софтвера;</w:t>
      </w:r>
    </w:p>
    <w:p w:rsidR="0073726D" w:rsidRPr="0073726D" w:rsidRDefault="0073726D" w:rsidP="00372522">
      <w:pPr>
        <w:tabs>
          <w:tab w:val="left" w:pos="2835"/>
          <w:tab w:val="left" w:pos="8789"/>
        </w:tabs>
        <w:spacing w:line="338" w:lineRule="exact"/>
        <w:ind w:firstLine="2552"/>
        <w:jc w:val="both"/>
        <w:rPr>
          <w:rFonts w:eastAsia="Times New Roman"/>
          <w:i/>
          <w:iCs/>
          <w:noProof/>
          <w:sz w:val="24"/>
          <w:szCs w:val="24"/>
          <w:lang w:val="sr-Cyrl-RS"/>
        </w:rPr>
      </w:pPr>
    </w:p>
    <w:p w:rsidR="0073726D" w:rsidRPr="0073726D" w:rsidRDefault="0073726D" w:rsidP="00372522">
      <w:pPr>
        <w:numPr>
          <w:ilvl w:val="0"/>
          <w:numId w:val="4"/>
        </w:numPr>
        <w:tabs>
          <w:tab w:val="left" w:pos="2835"/>
          <w:tab w:val="left" w:pos="8789"/>
        </w:tabs>
        <w:ind w:firstLine="2552"/>
        <w:jc w:val="both"/>
        <w:rPr>
          <w:rFonts w:eastAsia="Times New Roman"/>
          <w:i/>
          <w:iCs/>
          <w:noProof/>
          <w:sz w:val="24"/>
          <w:szCs w:val="24"/>
          <w:lang w:val="sr-Cyrl-RS"/>
        </w:rPr>
      </w:pPr>
      <w:r w:rsidRPr="0073726D">
        <w:rPr>
          <w:rFonts w:eastAsia="Times New Roman"/>
          <w:i/>
          <w:iCs/>
          <w:noProof/>
          <w:sz w:val="24"/>
          <w:szCs w:val="24"/>
          <w:lang w:val="sr-Cyrl-RS"/>
        </w:rPr>
        <w:t>заједни</w:t>
      </w:r>
      <w:r w:rsidRPr="0073726D">
        <w:rPr>
          <w:rFonts w:eastAsia="Arial"/>
          <w:i/>
          <w:iCs/>
          <w:noProof/>
          <w:sz w:val="24"/>
          <w:szCs w:val="24"/>
          <w:lang w:val="sr-Cyrl-RS"/>
        </w:rPr>
        <w:t>ч</w:t>
      </w:r>
      <w:r w:rsidRPr="0073726D">
        <w:rPr>
          <w:rFonts w:eastAsia="Times New Roman"/>
          <w:i/>
          <w:iCs/>
          <w:noProof/>
          <w:sz w:val="24"/>
          <w:szCs w:val="24"/>
          <w:lang w:val="sr-Cyrl-RS"/>
        </w:rPr>
        <w:t xml:space="preserve">ка пројектна и процесна технологија </w:t>
      </w:r>
      <w:r w:rsidRPr="0073726D">
        <w:rPr>
          <w:rFonts w:eastAsia="Times New Roman"/>
          <w:i/>
          <w:iCs/>
          <w:noProof/>
          <w:sz w:val="24"/>
          <w:szCs w:val="24"/>
          <w:u w:val="single"/>
          <w:lang w:val="sr-Cyrl-RS"/>
        </w:rPr>
        <w:t>и</w:t>
      </w:r>
    </w:p>
    <w:p w:rsidR="0073726D" w:rsidRPr="0073726D" w:rsidRDefault="0073726D" w:rsidP="00372522">
      <w:pPr>
        <w:tabs>
          <w:tab w:val="left" w:pos="2835"/>
          <w:tab w:val="left" w:pos="8789"/>
        </w:tabs>
        <w:spacing w:line="338" w:lineRule="exact"/>
        <w:ind w:firstLine="2552"/>
        <w:jc w:val="both"/>
        <w:rPr>
          <w:rFonts w:eastAsia="Times New Roman"/>
          <w:i/>
          <w:iCs/>
          <w:noProof/>
          <w:sz w:val="24"/>
          <w:szCs w:val="24"/>
          <w:lang w:val="sr-Cyrl-RS"/>
        </w:rPr>
      </w:pPr>
    </w:p>
    <w:p w:rsidR="0073726D" w:rsidRPr="0073726D" w:rsidRDefault="0073726D" w:rsidP="00372522">
      <w:pPr>
        <w:numPr>
          <w:ilvl w:val="0"/>
          <w:numId w:val="4"/>
        </w:numPr>
        <w:tabs>
          <w:tab w:val="left" w:pos="2835"/>
          <w:tab w:val="left" w:pos="8789"/>
        </w:tabs>
        <w:ind w:firstLine="2552"/>
        <w:jc w:val="both"/>
        <w:rPr>
          <w:rFonts w:eastAsia="Times New Roman"/>
          <w:i/>
          <w:iCs/>
          <w:noProof/>
          <w:sz w:val="24"/>
          <w:szCs w:val="24"/>
          <w:lang w:val="sr-Cyrl-RS"/>
        </w:rPr>
      </w:pPr>
      <w:r w:rsidRPr="0073726D">
        <w:rPr>
          <w:rFonts w:eastAsia="Times New Roman"/>
          <w:i/>
          <w:iCs/>
          <w:noProof/>
          <w:sz w:val="24"/>
          <w:szCs w:val="24"/>
          <w:lang w:val="sr-Cyrl-RS"/>
        </w:rPr>
        <w:t>заједни</w:t>
      </w:r>
      <w:r w:rsidRPr="0073726D">
        <w:rPr>
          <w:rFonts w:eastAsia="Arial"/>
          <w:i/>
          <w:iCs/>
          <w:noProof/>
          <w:sz w:val="24"/>
          <w:szCs w:val="24"/>
          <w:lang w:val="sr-Cyrl-RS"/>
        </w:rPr>
        <w:t>ч</w:t>
      </w:r>
      <w:r w:rsidRPr="0073726D">
        <w:rPr>
          <w:rFonts w:eastAsia="Times New Roman"/>
          <w:i/>
          <w:iCs/>
          <w:noProof/>
          <w:sz w:val="24"/>
          <w:szCs w:val="24"/>
          <w:lang w:val="sr-Cyrl-RS"/>
        </w:rPr>
        <w:t xml:space="preserve">ке основне </w:t>
      </w:r>
      <w:r w:rsidR="00D17C0E">
        <w:rPr>
          <w:rFonts w:eastAsia="Times New Roman"/>
          <w:i/>
          <w:iCs/>
          <w:noProof/>
          <w:sz w:val="24"/>
          <w:szCs w:val="24"/>
          <w:lang w:val="sr-Cyrl-RS"/>
        </w:rPr>
        <w:t>карактеристике</w:t>
      </w:r>
      <w:r w:rsidRPr="0073726D">
        <w:rPr>
          <w:rFonts w:eastAsia="Times New Roman"/>
          <w:i/>
          <w:iCs/>
          <w:noProof/>
          <w:sz w:val="24"/>
          <w:szCs w:val="24"/>
          <w:lang w:val="sr-Cyrl-RS"/>
        </w:rPr>
        <w:t>.</w:t>
      </w:r>
    </w:p>
    <w:p w:rsidR="0073726D" w:rsidRPr="0073726D" w:rsidRDefault="0073726D" w:rsidP="00372522">
      <w:pPr>
        <w:tabs>
          <w:tab w:val="left" w:pos="8789"/>
        </w:tabs>
        <w:spacing w:line="339" w:lineRule="exact"/>
        <w:jc w:val="both"/>
        <w:rPr>
          <w:noProof/>
          <w:sz w:val="24"/>
          <w:szCs w:val="24"/>
          <w:lang w:val="sr-Cyrl-RS"/>
        </w:rPr>
      </w:pPr>
    </w:p>
    <w:p w:rsidR="0073726D" w:rsidRPr="0073726D" w:rsidRDefault="0073726D" w:rsidP="00372522">
      <w:pPr>
        <w:tabs>
          <w:tab w:val="left" w:pos="8789"/>
          <w:tab w:val="left" w:pos="9497"/>
        </w:tabs>
        <w:spacing w:line="239" w:lineRule="auto"/>
        <w:jc w:val="both"/>
        <w:rPr>
          <w:noProof/>
          <w:sz w:val="24"/>
          <w:szCs w:val="24"/>
          <w:lang w:val="sr-Cyrl-RS"/>
        </w:rPr>
      </w:pPr>
      <w:r w:rsidRPr="00CC6BC0">
        <w:rPr>
          <w:rFonts w:eastAsia="Times New Roman"/>
          <w:b/>
          <w:noProof/>
          <w:sz w:val="24"/>
          <w:szCs w:val="24"/>
          <w:lang w:val="sr-Cyrl-RS"/>
        </w:rPr>
        <w:t>„</w:t>
      </w:r>
      <w:r w:rsidR="00D17C0E" w:rsidRPr="00CC6BC0">
        <w:rPr>
          <w:rFonts w:eastAsia="Times New Roman"/>
          <w:b/>
          <w:noProof/>
          <w:sz w:val="24"/>
          <w:szCs w:val="24"/>
          <w:lang w:val="sr-Cyrl-RS"/>
        </w:rPr>
        <w:t>Основна</w:t>
      </w:r>
      <w:r w:rsidRPr="00CC6BC0">
        <w:rPr>
          <w:rFonts w:eastAsia="Times New Roman"/>
          <w:b/>
          <w:noProof/>
          <w:sz w:val="24"/>
          <w:szCs w:val="24"/>
          <w:lang w:val="sr-Cyrl-RS"/>
        </w:rPr>
        <w:t xml:space="preserve"> </w:t>
      </w:r>
      <w:r w:rsidR="00D17C0E" w:rsidRPr="00CC6BC0">
        <w:rPr>
          <w:rFonts w:eastAsia="Times New Roman"/>
          <w:b/>
          <w:noProof/>
          <w:sz w:val="24"/>
          <w:szCs w:val="24"/>
          <w:lang w:val="sr-Cyrl-RS"/>
        </w:rPr>
        <w:t>научна</w:t>
      </w:r>
      <w:r w:rsidRPr="00CC6BC0">
        <w:rPr>
          <w:rFonts w:eastAsia="Times New Roman"/>
          <w:b/>
          <w:noProof/>
          <w:sz w:val="24"/>
          <w:szCs w:val="24"/>
          <w:lang w:val="sr-Cyrl-RS"/>
        </w:rPr>
        <w:t xml:space="preserve"> истраживања” (НТО, ННТ)</w:t>
      </w:r>
      <w:r w:rsidRPr="0073726D">
        <w:rPr>
          <w:rFonts w:eastAsia="Times New Roman"/>
          <w:noProof/>
          <w:sz w:val="24"/>
          <w:szCs w:val="24"/>
          <w:lang w:val="sr-Cyrl-RS"/>
        </w:rPr>
        <w:t xml:space="preserve"> </w:t>
      </w:r>
      <w:r w:rsidR="00372522">
        <w:rPr>
          <w:rFonts w:eastAsia="Times New Roman"/>
          <w:noProof/>
          <w:sz w:val="24"/>
          <w:szCs w:val="24"/>
          <w:lang w:val="sr-Cyrl-RS"/>
        </w:rPr>
        <w:t>су</w:t>
      </w:r>
      <w:r w:rsidRPr="0073726D">
        <w:rPr>
          <w:rFonts w:eastAsia="Times New Roman"/>
          <w:noProof/>
          <w:sz w:val="24"/>
          <w:szCs w:val="24"/>
          <w:lang w:val="sr-Cyrl-RS"/>
        </w:rPr>
        <w:t xml:space="preserve"> експериментални или теоријски рад којем је циљ првенствено прикупљати нова знања о </w:t>
      </w:r>
      <w:r w:rsidR="00D17C0E">
        <w:rPr>
          <w:rFonts w:eastAsia="Times New Roman"/>
          <w:noProof/>
          <w:sz w:val="24"/>
          <w:szCs w:val="24"/>
          <w:lang w:val="sr-Cyrl-RS"/>
        </w:rPr>
        <w:t>основним</w:t>
      </w:r>
      <w:r w:rsidRPr="0073726D">
        <w:rPr>
          <w:rFonts w:eastAsia="Times New Roman"/>
          <w:noProof/>
          <w:sz w:val="24"/>
          <w:szCs w:val="24"/>
          <w:lang w:val="sr-Cyrl-RS"/>
        </w:rPr>
        <w:t xml:space="preserve"> на</w:t>
      </w:r>
      <w:r w:rsidRPr="0073726D">
        <w:rPr>
          <w:rFonts w:eastAsia="Arial"/>
          <w:noProof/>
          <w:sz w:val="24"/>
          <w:szCs w:val="24"/>
          <w:lang w:val="sr-Cyrl-RS"/>
        </w:rPr>
        <w:t>ч</w:t>
      </w:r>
      <w:r w:rsidRPr="0073726D">
        <w:rPr>
          <w:rFonts w:eastAsia="Times New Roman"/>
          <w:noProof/>
          <w:sz w:val="24"/>
          <w:szCs w:val="24"/>
          <w:lang w:val="sr-Cyrl-RS"/>
        </w:rPr>
        <w:t xml:space="preserve">елима појава или </w:t>
      </w:r>
      <w:r w:rsidRPr="0073726D">
        <w:rPr>
          <w:rFonts w:eastAsia="Arial"/>
          <w:noProof/>
          <w:sz w:val="24"/>
          <w:szCs w:val="24"/>
          <w:lang w:val="sr-Cyrl-RS"/>
        </w:rPr>
        <w:t>ч</w:t>
      </w:r>
      <w:r w:rsidRPr="0073726D">
        <w:rPr>
          <w:rFonts w:eastAsia="Times New Roman"/>
          <w:noProof/>
          <w:sz w:val="24"/>
          <w:szCs w:val="24"/>
          <w:lang w:val="sr-Cyrl-RS"/>
        </w:rPr>
        <w:t xml:space="preserve">ињеницама које се могу </w:t>
      </w:r>
      <w:r w:rsidR="00D17C0E">
        <w:rPr>
          <w:rFonts w:eastAsia="Times New Roman"/>
          <w:noProof/>
          <w:sz w:val="24"/>
          <w:szCs w:val="24"/>
          <w:lang w:val="sr-Cyrl-RS"/>
        </w:rPr>
        <w:t>посматрати</w:t>
      </w:r>
      <w:r w:rsidRPr="0073726D">
        <w:rPr>
          <w:rFonts w:eastAsia="Times New Roman"/>
          <w:noProof/>
          <w:sz w:val="24"/>
          <w:szCs w:val="24"/>
          <w:lang w:val="sr-Cyrl-RS"/>
        </w:rPr>
        <w:t>, а који није првенствено ус</w:t>
      </w:r>
      <w:r w:rsidR="00C82973">
        <w:rPr>
          <w:rFonts w:eastAsia="Times New Roman"/>
          <w:noProof/>
          <w:sz w:val="24"/>
          <w:szCs w:val="24"/>
          <w:lang w:val="sr-Cyrl-RS"/>
        </w:rPr>
        <w:t>мј</w:t>
      </w:r>
      <w:r w:rsidRPr="0073726D">
        <w:rPr>
          <w:rFonts w:eastAsia="Times New Roman"/>
          <w:noProof/>
          <w:sz w:val="24"/>
          <w:szCs w:val="24"/>
          <w:lang w:val="sr-Cyrl-RS"/>
        </w:rPr>
        <w:t>ерен према одре</w:t>
      </w:r>
      <w:r w:rsidRPr="0073726D">
        <w:rPr>
          <w:rFonts w:eastAsia="Arial"/>
          <w:noProof/>
          <w:sz w:val="24"/>
          <w:szCs w:val="24"/>
          <w:lang w:val="sr-Cyrl-RS"/>
        </w:rPr>
        <w:t>ђ</w:t>
      </w:r>
      <w:r w:rsidRPr="0073726D">
        <w:rPr>
          <w:rFonts w:eastAsia="Times New Roman"/>
          <w:noProof/>
          <w:sz w:val="24"/>
          <w:szCs w:val="24"/>
          <w:lang w:val="sr-Cyrl-RS"/>
        </w:rPr>
        <w:t>еној практи</w:t>
      </w:r>
      <w:r w:rsidRPr="0073726D">
        <w:rPr>
          <w:rFonts w:eastAsia="Arial"/>
          <w:noProof/>
          <w:sz w:val="24"/>
          <w:szCs w:val="24"/>
          <w:lang w:val="sr-Cyrl-RS"/>
        </w:rPr>
        <w:t>ч</w:t>
      </w:r>
      <w:r w:rsidRPr="0073726D">
        <w:rPr>
          <w:rFonts w:eastAsia="Times New Roman"/>
          <w:noProof/>
          <w:sz w:val="24"/>
          <w:szCs w:val="24"/>
          <w:lang w:val="sr-Cyrl-RS"/>
        </w:rPr>
        <w:t>ној при</w:t>
      </w:r>
      <w:r w:rsidR="00C82973">
        <w:rPr>
          <w:rFonts w:eastAsia="Times New Roman"/>
          <w:noProof/>
          <w:sz w:val="24"/>
          <w:szCs w:val="24"/>
          <w:lang w:val="sr-Cyrl-RS"/>
        </w:rPr>
        <w:t>мј</w:t>
      </w:r>
      <w:r w:rsidRPr="0073726D">
        <w:rPr>
          <w:rFonts w:eastAsia="Times New Roman"/>
          <w:noProof/>
          <w:sz w:val="24"/>
          <w:szCs w:val="24"/>
          <w:lang w:val="sr-Cyrl-RS"/>
        </w:rPr>
        <w:t>ени или циљу.</w:t>
      </w:r>
    </w:p>
    <w:p w:rsidR="0073726D" w:rsidRPr="0073726D" w:rsidRDefault="0073726D" w:rsidP="00372522">
      <w:pPr>
        <w:tabs>
          <w:tab w:val="left" w:pos="8789"/>
          <w:tab w:val="left" w:pos="9497"/>
        </w:tabs>
        <w:spacing w:line="329" w:lineRule="exact"/>
        <w:jc w:val="both"/>
        <w:rPr>
          <w:noProof/>
          <w:sz w:val="24"/>
          <w:szCs w:val="24"/>
          <w:lang w:val="sr-Cyrl-RS"/>
        </w:rPr>
      </w:pPr>
    </w:p>
    <w:p w:rsidR="0073726D" w:rsidRPr="00CC6BC0" w:rsidRDefault="0073726D" w:rsidP="00372522">
      <w:pPr>
        <w:tabs>
          <w:tab w:val="left" w:pos="8789"/>
          <w:tab w:val="left" w:pos="9497"/>
        </w:tabs>
        <w:spacing w:line="218" w:lineRule="auto"/>
        <w:jc w:val="both"/>
        <w:rPr>
          <w:rFonts w:eastAsia="Times New Roman"/>
          <w:noProof/>
          <w:sz w:val="24"/>
          <w:szCs w:val="24"/>
          <w:lang w:val="sr-Cyrl-RS"/>
        </w:rPr>
      </w:pPr>
      <w:r w:rsidRPr="00CC6BC0">
        <w:rPr>
          <w:rFonts w:eastAsia="Times New Roman"/>
          <w:b/>
          <w:noProof/>
          <w:sz w:val="24"/>
          <w:szCs w:val="24"/>
          <w:lang w:val="sr-Cyrl-RS"/>
        </w:rPr>
        <w:t>„</w:t>
      </w:r>
      <w:r w:rsidR="00D17C0E" w:rsidRPr="00CC6BC0">
        <w:rPr>
          <w:rFonts w:eastAsia="Times New Roman"/>
          <w:b/>
          <w:noProof/>
          <w:sz w:val="24"/>
          <w:szCs w:val="24"/>
          <w:lang w:val="en-US"/>
        </w:rPr>
        <w:t>Bias</w:t>
      </w:r>
      <w:r w:rsidRPr="00CC6BC0">
        <w:rPr>
          <w:rFonts w:eastAsia="Times New Roman"/>
          <w:b/>
          <w:noProof/>
          <w:sz w:val="24"/>
          <w:szCs w:val="24"/>
          <w:lang w:val="sr-Cyrl-RS"/>
        </w:rPr>
        <w:t xml:space="preserve"> (</w:t>
      </w:r>
      <w:r w:rsidR="00CC6BC0" w:rsidRPr="00CC6BC0">
        <w:rPr>
          <w:rFonts w:eastAsia="Times New Roman"/>
          <w:b/>
          <w:noProof/>
          <w:sz w:val="24"/>
          <w:szCs w:val="24"/>
          <w:lang w:val="sr-Cyrl-RS"/>
        </w:rPr>
        <w:t>системско</w:t>
      </w:r>
      <w:r w:rsidRPr="00CC6BC0">
        <w:rPr>
          <w:rFonts w:eastAsia="Times New Roman"/>
          <w:b/>
          <w:noProof/>
          <w:sz w:val="24"/>
          <w:szCs w:val="24"/>
          <w:lang w:val="sr-Cyrl-RS"/>
        </w:rPr>
        <w:t xml:space="preserve"> одступање)” (акцелерометар)</w:t>
      </w:r>
      <w:r w:rsidRPr="0073726D">
        <w:rPr>
          <w:rFonts w:eastAsia="Times New Roman"/>
          <w:noProof/>
          <w:sz w:val="24"/>
          <w:szCs w:val="24"/>
          <w:lang w:val="sr-Cyrl-RS"/>
        </w:rPr>
        <w:t xml:space="preserve"> (7) </w:t>
      </w:r>
      <w:r w:rsidR="00372522">
        <w:rPr>
          <w:rFonts w:eastAsia="Times New Roman"/>
          <w:noProof/>
          <w:sz w:val="24"/>
          <w:szCs w:val="24"/>
          <w:lang w:val="sr-Cyrl-RS"/>
        </w:rPr>
        <w:t>означава</w:t>
      </w:r>
      <w:r w:rsidRPr="0073726D">
        <w:rPr>
          <w:rFonts w:eastAsia="Times New Roman"/>
          <w:noProof/>
          <w:sz w:val="24"/>
          <w:szCs w:val="24"/>
          <w:lang w:val="sr-Cyrl-RS"/>
        </w:rPr>
        <w:t xml:space="preserve"> просје</w:t>
      </w:r>
      <w:r w:rsidRPr="0073726D">
        <w:rPr>
          <w:rFonts w:eastAsia="Arial"/>
          <w:noProof/>
          <w:sz w:val="24"/>
          <w:szCs w:val="24"/>
          <w:lang w:val="sr-Cyrl-RS"/>
        </w:rPr>
        <w:t>ч</w:t>
      </w:r>
      <w:r w:rsidRPr="0073726D">
        <w:rPr>
          <w:rFonts w:eastAsia="Times New Roman"/>
          <w:noProof/>
          <w:sz w:val="24"/>
          <w:szCs w:val="24"/>
          <w:lang w:val="sr-Cyrl-RS"/>
        </w:rPr>
        <w:t xml:space="preserve">ни излазни податак </w:t>
      </w:r>
      <w:r w:rsidR="00C82973">
        <w:rPr>
          <w:rFonts w:eastAsia="Times New Roman"/>
          <w:noProof/>
          <w:sz w:val="24"/>
          <w:szCs w:val="24"/>
          <w:lang w:val="sr-Cyrl-RS"/>
        </w:rPr>
        <w:t>мј</w:t>
      </w:r>
      <w:r w:rsidRPr="0073726D">
        <w:rPr>
          <w:rFonts w:eastAsia="Times New Roman"/>
          <w:noProof/>
          <w:sz w:val="24"/>
          <w:szCs w:val="24"/>
          <w:lang w:val="sr-Cyrl-RS"/>
        </w:rPr>
        <w:t>ера</w:t>
      </w:r>
      <w:r w:rsidRPr="0073726D">
        <w:rPr>
          <w:rFonts w:eastAsia="Arial"/>
          <w:noProof/>
          <w:sz w:val="24"/>
          <w:szCs w:val="24"/>
          <w:lang w:val="sr-Cyrl-RS"/>
        </w:rPr>
        <w:t>ч</w:t>
      </w:r>
      <w:r w:rsidRPr="0073726D">
        <w:rPr>
          <w:rFonts w:eastAsia="Times New Roman"/>
          <w:noProof/>
          <w:sz w:val="24"/>
          <w:szCs w:val="24"/>
          <w:lang w:val="sr-Cyrl-RS"/>
        </w:rPr>
        <w:t>а убрзања (акцелерометра) у одре</w:t>
      </w:r>
      <w:r w:rsidRPr="0073726D">
        <w:rPr>
          <w:rFonts w:eastAsia="Arial"/>
          <w:noProof/>
          <w:sz w:val="24"/>
          <w:szCs w:val="24"/>
          <w:lang w:val="sr-Cyrl-RS"/>
        </w:rPr>
        <w:t>ђ</w:t>
      </w:r>
      <w:r w:rsidRPr="0073726D">
        <w:rPr>
          <w:rFonts w:eastAsia="Times New Roman"/>
          <w:noProof/>
          <w:sz w:val="24"/>
          <w:szCs w:val="24"/>
          <w:lang w:val="sr-Cyrl-RS"/>
        </w:rPr>
        <w:t xml:space="preserve">еном времену, </w:t>
      </w:r>
      <w:r w:rsidR="00C82973">
        <w:rPr>
          <w:rFonts w:eastAsia="Times New Roman"/>
          <w:noProof/>
          <w:sz w:val="24"/>
          <w:szCs w:val="24"/>
          <w:lang w:val="sr-Cyrl-RS"/>
        </w:rPr>
        <w:t>мј</w:t>
      </w:r>
      <w:r w:rsidRPr="0073726D">
        <w:rPr>
          <w:rFonts w:eastAsia="Times New Roman"/>
          <w:noProof/>
          <w:sz w:val="24"/>
          <w:szCs w:val="24"/>
          <w:lang w:val="sr-Cyrl-RS"/>
        </w:rPr>
        <w:t>ерен у одре</w:t>
      </w:r>
      <w:r w:rsidRPr="0073726D">
        <w:rPr>
          <w:rFonts w:eastAsia="Arial"/>
          <w:noProof/>
          <w:sz w:val="24"/>
          <w:szCs w:val="24"/>
          <w:lang w:val="sr-Cyrl-RS"/>
        </w:rPr>
        <w:t>ђ</w:t>
      </w:r>
      <w:r w:rsidRPr="0073726D">
        <w:rPr>
          <w:rFonts w:eastAsia="Times New Roman"/>
          <w:noProof/>
          <w:sz w:val="24"/>
          <w:szCs w:val="24"/>
          <w:lang w:val="sr-Cyrl-RS"/>
        </w:rPr>
        <w:t xml:space="preserve">еним </w:t>
      </w:r>
      <w:r w:rsidR="00CC6BC0">
        <w:rPr>
          <w:rFonts w:eastAsia="Times New Roman"/>
          <w:noProof/>
          <w:sz w:val="24"/>
          <w:szCs w:val="24"/>
          <w:lang w:val="sr-Cyrl-RS"/>
        </w:rPr>
        <w:t>условима</w:t>
      </w:r>
      <w:r w:rsidRPr="0073726D">
        <w:rPr>
          <w:rFonts w:eastAsia="Times New Roman"/>
          <w:noProof/>
          <w:sz w:val="24"/>
          <w:szCs w:val="24"/>
          <w:lang w:val="sr-Cyrl-RS"/>
        </w:rPr>
        <w:t xml:space="preserve"> рада, који није повезан с улазним убрзањем или ротацијом. „</w:t>
      </w:r>
      <w:r w:rsidR="00D17C0E">
        <w:rPr>
          <w:rFonts w:eastAsia="Times New Roman"/>
          <w:noProof/>
          <w:sz w:val="24"/>
          <w:szCs w:val="24"/>
          <w:lang w:val="en-US"/>
        </w:rPr>
        <w:t>Bias</w:t>
      </w:r>
      <w:r w:rsidR="00D17C0E">
        <w:rPr>
          <w:noProof/>
          <w:sz w:val="24"/>
          <w:szCs w:val="24"/>
          <w:lang w:val="sr-Cyrl-RS"/>
        </w:rPr>
        <w:t xml:space="preserve"> </w:t>
      </w:r>
      <w:r w:rsidRPr="0073726D">
        <w:rPr>
          <w:rFonts w:eastAsia="Times New Roman"/>
          <w:noProof/>
          <w:sz w:val="24"/>
          <w:szCs w:val="24"/>
          <w:lang w:val="sr-Cyrl-RS"/>
        </w:rPr>
        <w:t>(</w:t>
      </w:r>
      <w:r w:rsidR="00D17C0E">
        <w:rPr>
          <w:rFonts w:eastAsia="Times New Roman"/>
          <w:noProof/>
          <w:sz w:val="24"/>
          <w:szCs w:val="24"/>
          <w:lang w:val="sr-Cyrl-BA"/>
        </w:rPr>
        <w:t>системско</w:t>
      </w:r>
      <w:r w:rsidR="00CC6BC0">
        <w:rPr>
          <w:rFonts w:eastAsia="Times New Roman"/>
          <w:noProof/>
          <w:sz w:val="24"/>
          <w:szCs w:val="24"/>
          <w:lang w:val="sr-Cyrl-RS"/>
        </w:rPr>
        <w:t xml:space="preserve"> одступање)” </w:t>
      </w:r>
      <w:r w:rsidR="00CC6BC0">
        <w:rPr>
          <w:rFonts w:eastAsia="Times New Roman"/>
          <w:noProof/>
          <w:sz w:val="24"/>
          <w:szCs w:val="24"/>
          <w:lang w:val="sr-Cyrl-RS"/>
        </w:rPr>
        <w:lastRenderedPageBreak/>
        <w:t xml:space="preserve">је изражен у </w:t>
      </w:r>
      <w:r w:rsidR="00CC6BC0">
        <w:rPr>
          <w:rFonts w:eastAsia="Times New Roman"/>
          <w:noProof/>
          <w:sz w:val="24"/>
          <w:szCs w:val="24"/>
          <w:lang w:val="en-US"/>
        </w:rPr>
        <w:t>g</w:t>
      </w:r>
      <w:r w:rsidRPr="0073726D">
        <w:rPr>
          <w:rFonts w:eastAsia="Times New Roman"/>
          <w:noProof/>
          <w:sz w:val="24"/>
          <w:szCs w:val="24"/>
          <w:lang w:val="sr-Cyrl-RS"/>
        </w:rPr>
        <w:t xml:space="preserve"> или</w:t>
      </w:r>
      <w:r w:rsidR="00CC6BC0">
        <w:rPr>
          <w:rFonts w:eastAsia="Times New Roman"/>
          <w:noProof/>
          <w:sz w:val="24"/>
          <w:szCs w:val="24"/>
          <w:lang w:val="sr-Cyrl-RS"/>
        </w:rPr>
        <w:t xml:space="preserve"> метрима у секунди на квадрат (</w:t>
      </w:r>
      <w:r w:rsidR="00CC6BC0">
        <w:rPr>
          <w:rFonts w:eastAsia="Times New Roman"/>
          <w:noProof/>
          <w:sz w:val="24"/>
          <w:szCs w:val="24"/>
          <w:lang w:val="en-US"/>
        </w:rPr>
        <w:t>g</w:t>
      </w:r>
      <w:r w:rsidR="00CC6BC0">
        <w:rPr>
          <w:rFonts w:eastAsia="Times New Roman"/>
          <w:noProof/>
          <w:sz w:val="24"/>
          <w:szCs w:val="24"/>
          <w:lang w:val="sr-Cyrl-RS"/>
        </w:rPr>
        <w:t xml:space="preserve"> или </w:t>
      </w:r>
      <w:r w:rsidR="00CC6BC0">
        <w:rPr>
          <w:rFonts w:eastAsia="Times New Roman"/>
          <w:noProof/>
          <w:sz w:val="24"/>
          <w:szCs w:val="24"/>
          <w:lang w:val="en-US"/>
        </w:rPr>
        <w:t>m</w:t>
      </w:r>
      <w:r w:rsidRPr="0073726D">
        <w:rPr>
          <w:rFonts w:eastAsia="Times New Roman"/>
          <w:noProof/>
          <w:sz w:val="24"/>
          <w:szCs w:val="24"/>
          <w:lang w:val="sr-Cyrl-RS"/>
        </w:rPr>
        <w:t>/</w:t>
      </w:r>
      <w:r w:rsidRPr="0073726D">
        <w:rPr>
          <w:rFonts w:eastAsia="Times New Roman"/>
          <w:noProof/>
          <w:sz w:val="24"/>
          <w:szCs w:val="24"/>
          <w:vertAlign w:val="superscript"/>
          <w:lang w:val="sr-Cyrl-RS"/>
        </w:rPr>
        <w:t>2</w:t>
      </w:r>
      <w:r w:rsidRPr="0073726D">
        <w:rPr>
          <w:rFonts w:eastAsia="Times New Roman"/>
          <w:noProof/>
          <w:sz w:val="24"/>
          <w:szCs w:val="24"/>
          <w:lang w:val="sr-Cyrl-RS"/>
        </w:rPr>
        <w:t xml:space="preserve"> ). (</w:t>
      </w:r>
      <w:r w:rsidR="00CC6BC0" w:rsidRPr="00CC6BC0">
        <w:rPr>
          <w:rFonts w:eastAsia="Times New Roman"/>
          <w:sz w:val="24"/>
          <w:szCs w:val="24"/>
          <w:lang w:val="en-US" w:eastAsia="en-US"/>
        </w:rPr>
        <w:t>IEEE Std 528-2001</w:t>
      </w:r>
      <w:r w:rsidR="00CC6BC0">
        <w:rPr>
          <w:rFonts w:eastAsia="Times New Roman"/>
          <w:noProof/>
          <w:sz w:val="24"/>
          <w:szCs w:val="24"/>
          <w:lang w:val="sr-Cyrl-RS"/>
        </w:rPr>
        <w:t>) (</w:t>
      </w:r>
      <w:r w:rsidR="00CC6BC0">
        <w:rPr>
          <w:rFonts w:eastAsia="Times New Roman"/>
          <w:noProof/>
          <w:sz w:val="24"/>
          <w:szCs w:val="24"/>
          <w:lang w:val="en-US"/>
        </w:rPr>
        <w:t>mg</w:t>
      </w:r>
      <w:r w:rsidR="00CC6BC0">
        <w:rPr>
          <w:rFonts w:eastAsia="Times New Roman"/>
          <w:noProof/>
          <w:sz w:val="24"/>
          <w:szCs w:val="24"/>
          <w:lang w:val="sr-Cyrl-RS"/>
        </w:rPr>
        <w:t xml:space="preserve"> је једнак 1 × 10</w:t>
      </w:r>
      <w:r w:rsidRPr="0073726D">
        <w:rPr>
          <w:rFonts w:eastAsia="Times New Roman"/>
          <w:noProof/>
          <w:sz w:val="24"/>
          <w:szCs w:val="24"/>
          <w:vertAlign w:val="superscript"/>
          <w:lang w:val="sr-Cyrl-RS"/>
        </w:rPr>
        <w:t>–6</w:t>
      </w:r>
      <w:r w:rsidR="00CC6BC0">
        <w:rPr>
          <w:rFonts w:eastAsia="Times New Roman"/>
          <w:noProof/>
          <w:sz w:val="24"/>
          <w:szCs w:val="24"/>
          <w:lang w:val="sr-Cyrl-RS"/>
        </w:rPr>
        <w:t xml:space="preserve"> </w:t>
      </w:r>
      <w:r w:rsidR="00CC6BC0">
        <w:rPr>
          <w:rFonts w:eastAsia="Times New Roman"/>
          <w:noProof/>
          <w:sz w:val="24"/>
          <w:szCs w:val="24"/>
          <w:lang w:val="en-US"/>
        </w:rPr>
        <w:t>g</w:t>
      </w:r>
      <w:r w:rsidRPr="0073726D">
        <w:rPr>
          <w:rFonts w:eastAsia="Times New Roman"/>
          <w:noProof/>
          <w:sz w:val="24"/>
          <w:szCs w:val="24"/>
          <w:lang w:val="sr-Cyrl-RS"/>
        </w:rPr>
        <w:t>).</w:t>
      </w:r>
      <w:r w:rsidR="00CC6BC0">
        <w:rPr>
          <w:rFonts w:eastAsia="Times New Roman"/>
          <w:noProof/>
          <w:sz w:val="24"/>
          <w:szCs w:val="24"/>
          <w:lang w:val="sr-Cyrl-RS"/>
        </w:rPr>
        <w:t xml:space="preserve"> </w:t>
      </w:r>
    </w:p>
    <w:p w:rsidR="0073726D" w:rsidRPr="0073726D" w:rsidRDefault="0073726D" w:rsidP="00372522">
      <w:pPr>
        <w:tabs>
          <w:tab w:val="left" w:pos="8789"/>
          <w:tab w:val="left" w:pos="9497"/>
        </w:tabs>
        <w:spacing w:line="211" w:lineRule="exact"/>
        <w:jc w:val="both"/>
        <w:rPr>
          <w:noProof/>
          <w:sz w:val="24"/>
          <w:szCs w:val="24"/>
          <w:lang w:val="sr-Cyrl-RS"/>
        </w:rPr>
      </w:pPr>
    </w:p>
    <w:p w:rsidR="0073726D" w:rsidRPr="0073726D" w:rsidRDefault="0073726D" w:rsidP="00372522">
      <w:pPr>
        <w:tabs>
          <w:tab w:val="left" w:pos="8789"/>
          <w:tab w:val="left" w:pos="9497"/>
        </w:tabs>
        <w:spacing w:line="246" w:lineRule="auto"/>
        <w:jc w:val="both"/>
        <w:rPr>
          <w:noProof/>
          <w:sz w:val="24"/>
          <w:szCs w:val="24"/>
          <w:lang w:val="sr-Cyrl-RS"/>
        </w:rPr>
      </w:pPr>
      <w:r w:rsidRPr="00CC6BC0">
        <w:rPr>
          <w:rFonts w:eastAsia="Times New Roman"/>
          <w:b/>
          <w:noProof/>
          <w:sz w:val="24"/>
          <w:szCs w:val="24"/>
          <w:lang w:val="sr-Cyrl-RS"/>
        </w:rPr>
        <w:t>„</w:t>
      </w:r>
      <w:r w:rsidR="00853421">
        <w:rPr>
          <w:rFonts w:eastAsia="Times New Roman"/>
          <w:b/>
          <w:noProof/>
          <w:sz w:val="24"/>
          <w:szCs w:val="24"/>
          <w:lang w:val="en-US"/>
        </w:rPr>
        <w:t>Bias</w:t>
      </w:r>
      <w:r w:rsidRPr="00CC6BC0">
        <w:rPr>
          <w:rFonts w:eastAsia="Times New Roman"/>
          <w:b/>
          <w:noProof/>
          <w:sz w:val="24"/>
          <w:szCs w:val="24"/>
          <w:lang w:val="sr-Cyrl-RS"/>
        </w:rPr>
        <w:t xml:space="preserve"> (</w:t>
      </w:r>
      <w:r w:rsidR="00D17C0E" w:rsidRPr="00CC6BC0">
        <w:rPr>
          <w:rFonts w:eastAsia="Times New Roman"/>
          <w:b/>
          <w:noProof/>
          <w:sz w:val="24"/>
          <w:szCs w:val="24"/>
          <w:lang w:val="sr-Cyrl-RS"/>
        </w:rPr>
        <w:t>системско</w:t>
      </w:r>
      <w:r w:rsidRPr="00CC6BC0">
        <w:rPr>
          <w:rFonts w:eastAsia="Times New Roman"/>
          <w:b/>
          <w:noProof/>
          <w:sz w:val="24"/>
          <w:szCs w:val="24"/>
          <w:lang w:val="sr-Cyrl-RS"/>
        </w:rPr>
        <w:t xml:space="preserve"> одступање)” (жироскоп) (7)</w:t>
      </w:r>
      <w:r w:rsidRPr="0073726D">
        <w:rPr>
          <w:rFonts w:eastAsia="Times New Roman"/>
          <w:noProof/>
          <w:sz w:val="24"/>
          <w:szCs w:val="24"/>
          <w:lang w:val="sr-Cyrl-RS"/>
        </w:rPr>
        <w:t xml:space="preserve"> </w:t>
      </w:r>
      <w:r w:rsidR="00372522">
        <w:rPr>
          <w:rFonts w:eastAsia="Times New Roman"/>
          <w:noProof/>
          <w:sz w:val="24"/>
          <w:szCs w:val="24"/>
          <w:lang w:val="sr-Cyrl-RS"/>
        </w:rPr>
        <w:t>пзначава</w:t>
      </w:r>
      <w:r w:rsidRPr="0073726D">
        <w:rPr>
          <w:rFonts w:eastAsia="Times New Roman"/>
          <w:noProof/>
          <w:sz w:val="24"/>
          <w:szCs w:val="24"/>
          <w:lang w:val="sr-Cyrl-RS"/>
        </w:rPr>
        <w:t xml:space="preserve"> просје</w:t>
      </w:r>
      <w:r w:rsidRPr="0073726D">
        <w:rPr>
          <w:rFonts w:eastAsia="Arial"/>
          <w:noProof/>
          <w:sz w:val="24"/>
          <w:szCs w:val="24"/>
          <w:lang w:val="sr-Cyrl-RS"/>
        </w:rPr>
        <w:t>ч</w:t>
      </w:r>
      <w:r w:rsidRPr="0073726D">
        <w:rPr>
          <w:rFonts w:eastAsia="Times New Roman"/>
          <w:noProof/>
          <w:sz w:val="24"/>
          <w:szCs w:val="24"/>
          <w:lang w:val="sr-Cyrl-RS"/>
        </w:rPr>
        <w:t>ни излазни податак жироскопа у одре</w:t>
      </w:r>
      <w:r w:rsidRPr="0073726D">
        <w:rPr>
          <w:rFonts w:eastAsia="Arial"/>
          <w:noProof/>
          <w:sz w:val="24"/>
          <w:szCs w:val="24"/>
          <w:lang w:val="sr-Cyrl-RS"/>
        </w:rPr>
        <w:t>ђ</w:t>
      </w:r>
      <w:r w:rsidRPr="0073726D">
        <w:rPr>
          <w:rFonts w:eastAsia="Times New Roman"/>
          <w:noProof/>
          <w:sz w:val="24"/>
          <w:szCs w:val="24"/>
          <w:lang w:val="sr-Cyrl-RS"/>
        </w:rPr>
        <w:t xml:space="preserve">еном времену, </w:t>
      </w:r>
      <w:r w:rsidR="00C82973">
        <w:rPr>
          <w:rFonts w:eastAsia="Times New Roman"/>
          <w:noProof/>
          <w:sz w:val="24"/>
          <w:szCs w:val="24"/>
          <w:lang w:val="sr-Cyrl-RS"/>
        </w:rPr>
        <w:t>мј</w:t>
      </w:r>
      <w:r w:rsidRPr="0073726D">
        <w:rPr>
          <w:rFonts w:eastAsia="Times New Roman"/>
          <w:noProof/>
          <w:sz w:val="24"/>
          <w:szCs w:val="24"/>
          <w:lang w:val="sr-Cyrl-RS"/>
        </w:rPr>
        <w:t>ерен у одре</w:t>
      </w:r>
      <w:r w:rsidRPr="0073726D">
        <w:rPr>
          <w:rFonts w:eastAsia="Arial"/>
          <w:noProof/>
          <w:sz w:val="24"/>
          <w:szCs w:val="24"/>
          <w:lang w:val="sr-Cyrl-RS"/>
        </w:rPr>
        <w:t>ђ</w:t>
      </w:r>
      <w:r w:rsidRPr="0073726D">
        <w:rPr>
          <w:rFonts w:eastAsia="Times New Roman"/>
          <w:noProof/>
          <w:sz w:val="24"/>
          <w:szCs w:val="24"/>
          <w:lang w:val="sr-Cyrl-RS"/>
        </w:rPr>
        <w:t xml:space="preserve">еним </w:t>
      </w:r>
      <w:r w:rsidR="00D17C0E">
        <w:rPr>
          <w:rFonts w:eastAsia="Times New Roman"/>
          <w:noProof/>
          <w:sz w:val="24"/>
          <w:szCs w:val="24"/>
          <w:lang w:val="sr-Cyrl-RS"/>
        </w:rPr>
        <w:t>условима</w:t>
      </w:r>
      <w:r w:rsidRPr="0073726D">
        <w:rPr>
          <w:rFonts w:eastAsia="Times New Roman"/>
          <w:noProof/>
          <w:sz w:val="24"/>
          <w:szCs w:val="24"/>
          <w:lang w:val="sr-Cyrl-RS"/>
        </w:rPr>
        <w:t xml:space="preserve"> рада, који није повезан с улазном ротацијом или убрзањем. „Биас (</w:t>
      </w:r>
      <w:r w:rsidR="00CC6BC0">
        <w:rPr>
          <w:rFonts w:eastAsia="Times New Roman"/>
          <w:noProof/>
          <w:sz w:val="24"/>
          <w:szCs w:val="24"/>
          <w:lang w:val="sr-Cyrl-BA"/>
        </w:rPr>
        <w:t>системско</w:t>
      </w:r>
      <w:r w:rsidRPr="0073726D">
        <w:rPr>
          <w:rFonts w:eastAsia="Times New Roman"/>
          <w:noProof/>
          <w:sz w:val="24"/>
          <w:szCs w:val="24"/>
          <w:lang w:val="sr-Cyrl-RS"/>
        </w:rPr>
        <w:t xml:space="preserve"> одступање)” оби</w:t>
      </w:r>
      <w:r w:rsidRPr="0073726D">
        <w:rPr>
          <w:rFonts w:eastAsia="Arial"/>
          <w:noProof/>
          <w:sz w:val="24"/>
          <w:szCs w:val="24"/>
          <w:lang w:val="sr-Cyrl-RS"/>
        </w:rPr>
        <w:t>ч</w:t>
      </w:r>
      <w:r w:rsidRPr="0073726D">
        <w:rPr>
          <w:rFonts w:eastAsia="Times New Roman"/>
          <w:noProof/>
          <w:sz w:val="24"/>
          <w:szCs w:val="24"/>
          <w:lang w:val="sr-Cyrl-RS"/>
        </w:rPr>
        <w:t xml:space="preserve">но је изражен у </w:t>
      </w:r>
      <w:r w:rsidR="00CC6BC0">
        <w:rPr>
          <w:rFonts w:eastAsia="Times New Roman"/>
          <w:noProof/>
          <w:sz w:val="24"/>
          <w:szCs w:val="24"/>
          <w:lang w:val="sr-Cyrl-RS"/>
        </w:rPr>
        <w:t>степенима</w:t>
      </w:r>
      <w:r w:rsidRPr="0073726D">
        <w:rPr>
          <w:rFonts w:eastAsia="Times New Roman"/>
          <w:noProof/>
          <w:sz w:val="24"/>
          <w:szCs w:val="24"/>
          <w:lang w:val="sr-Cyrl-RS"/>
        </w:rPr>
        <w:t xml:space="preserve"> по сату ( </w:t>
      </w:r>
      <w:r w:rsidRPr="0073726D">
        <w:rPr>
          <w:rFonts w:eastAsia="Times New Roman"/>
          <w:noProof/>
          <w:sz w:val="24"/>
          <w:szCs w:val="24"/>
          <w:vertAlign w:val="superscript"/>
          <w:lang w:val="sr-Cyrl-RS"/>
        </w:rPr>
        <w:t>о</w:t>
      </w:r>
      <w:r w:rsidR="00CC6BC0">
        <w:rPr>
          <w:rFonts w:eastAsia="Times New Roman"/>
          <w:noProof/>
          <w:sz w:val="24"/>
          <w:szCs w:val="24"/>
          <w:lang w:val="sr-Cyrl-RS"/>
        </w:rPr>
        <w:t xml:space="preserve"> /</w:t>
      </w:r>
      <w:r w:rsidR="00CC6BC0">
        <w:rPr>
          <w:rFonts w:eastAsia="Times New Roman"/>
          <w:noProof/>
          <w:sz w:val="24"/>
          <w:szCs w:val="24"/>
          <w:lang w:val="en-US"/>
        </w:rPr>
        <w:t>h</w:t>
      </w:r>
      <w:r w:rsidRPr="0073726D">
        <w:rPr>
          <w:rFonts w:eastAsia="Times New Roman"/>
          <w:noProof/>
          <w:sz w:val="24"/>
          <w:szCs w:val="24"/>
          <w:lang w:val="sr-Cyrl-RS"/>
        </w:rPr>
        <w:t xml:space="preserve">). </w:t>
      </w:r>
      <w:r w:rsidR="00CC6BC0" w:rsidRPr="00CC6BC0">
        <w:rPr>
          <w:rFonts w:eastAsia="Times New Roman"/>
          <w:sz w:val="24"/>
          <w:szCs w:val="24"/>
          <w:lang w:val="en-US" w:eastAsia="en-US"/>
        </w:rPr>
        <w:t>(IEEE Std 528-2001).</w:t>
      </w:r>
    </w:p>
    <w:p w:rsidR="0073726D" w:rsidRPr="0073726D" w:rsidRDefault="0073726D" w:rsidP="00372522">
      <w:pPr>
        <w:tabs>
          <w:tab w:val="left" w:pos="8789"/>
          <w:tab w:val="left" w:pos="9497"/>
        </w:tabs>
        <w:jc w:val="both"/>
        <w:rPr>
          <w:noProof/>
          <w:sz w:val="24"/>
          <w:szCs w:val="24"/>
          <w:lang w:val="sr-Cyrl-RS"/>
        </w:rPr>
      </w:pPr>
    </w:p>
    <w:p w:rsidR="0073726D" w:rsidRPr="0073726D" w:rsidRDefault="0073726D" w:rsidP="00372522">
      <w:pPr>
        <w:tabs>
          <w:tab w:val="left" w:pos="8789"/>
          <w:tab w:val="left" w:pos="9497"/>
        </w:tabs>
        <w:spacing w:line="239" w:lineRule="auto"/>
        <w:jc w:val="both"/>
        <w:rPr>
          <w:noProof/>
          <w:sz w:val="24"/>
          <w:szCs w:val="24"/>
          <w:lang w:val="sr-Cyrl-RS"/>
        </w:rPr>
      </w:pPr>
      <w:r w:rsidRPr="00CC6BC0">
        <w:rPr>
          <w:rFonts w:eastAsia="Times New Roman"/>
          <w:b/>
          <w:noProof/>
          <w:sz w:val="24"/>
          <w:szCs w:val="24"/>
          <w:lang w:val="sr-Cyrl-RS"/>
        </w:rPr>
        <w:t>„Биолошки агенси” (1)</w:t>
      </w:r>
      <w:r w:rsidRPr="0073726D">
        <w:rPr>
          <w:rFonts w:eastAsia="Times New Roman"/>
          <w:noProof/>
          <w:sz w:val="24"/>
          <w:szCs w:val="24"/>
          <w:lang w:val="sr-Cyrl-RS"/>
        </w:rPr>
        <w:t xml:space="preserve"> су патогени или токсини, селект</w:t>
      </w:r>
      <w:r w:rsidR="00CC6BC0">
        <w:rPr>
          <w:rFonts w:eastAsia="Times New Roman"/>
          <w:noProof/>
          <w:sz w:val="24"/>
          <w:szCs w:val="24"/>
          <w:lang w:val="sr-Cyrl-RS"/>
        </w:rPr>
        <w:t>ов</w:t>
      </w:r>
      <w:r w:rsidRPr="0073726D">
        <w:rPr>
          <w:rFonts w:eastAsia="Times New Roman"/>
          <w:noProof/>
          <w:sz w:val="24"/>
          <w:szCs w:val="24"/>
          <w:lang w:val="sr-Cyrl-RS"/>
        </w:rPr>
        <w:t>ани или измијењени (као што су про</w:t>
      </w:r>
      <w:r w:rsidR="00C82973">
        <w:rPr>
          <w:rFonts w:eastAsia="Times New Roman"/>
          <w:noProof/>
          <w:sz w:val="24"/>
          <w:szCs w:val="24"/>
          <w:lang w:val="sr-Cyrl-RS"/>
        </w:rPr>
        <w:t>мј</w:t>
      </w:r>
      <w:r w:rsidRPr="0073726D">
        <w:rPr>
          <w:rFonts w:eastAsia="Times New Roman"/>
          <w:noProof/>
          <w:sz w:val="24"/>
          <w:szCs w:val="24"/>
          <w:lang w:val="sr-Cyrl-RS"/>
        </w:rPr>
        <w:t xml:space="preserve">ена </w:t>
      </w:r>
      <w:r w:rsidRPr="0073726D">
        <w:rPr>
          <w:rFonts w:eastAsia="Arial"/>
          <w:noProof/>
          <w:sz w:val="24"/>
          <w:szCs w:val="24"/>
          <w:lang w:val="sr-Cyrl-RS"/>
        </w:rPr>
        <w:t>ч</w:t>
      </w:r>
      <w:r w:rsidRPr="0073726D">
        <w:rPr>
          <w:rFonts w:eastAsia="Times New Roman"/>
          <w:noProof/>
          <w:sz w:val="24"/>
          <w:szCs w:val="24"/>
          <w:lang w:val="sr-Cyrl-RS"/>
        </w:rPr>
        <w:t>исто</w:t>
      </w:r>
      <w:r w:rsidRPr="0073726D">
        <w:rPr>
          <w:rFonts w:eastAsia="Arial"/>
          <w:noProof/>
          <w:sz w:val="24"/>
          <w:szCs w:val="24"/>
          <w:lang w:val="sr-Cyrl-RS"/>
        </w:rPr>
        <w:t>ћ</w:t>
      </w:r>
      <w:r w:rsidRPr="0073726D">
        <w:rPr>
          <w:rFonts w:eastAsia="Times New Roman"/>
          <w:noProof/>
          <w:sz w:val="24"/>
          <w:szCs w:val="24"/>
          <w:lang w:val="sr-Cyrl-RS"/>
        </w:rPr>
        <w:t xml:space="preserve">е, трајности, вируленције, дисеминацијских карактеристика или отпорности на </w:t>
      </w:r>
      <w:r w:rsidR="00CC6BC0">
        <w:rPr>
          <w:rFonts w:eastAsia="Times New Roman"/>
          <w:noProof/>
          <w:sz w:val="24"/>
          <w:szCs w:val="24"/>
          <w:lang w:val="en-US"/>
        </w:rPr>
        <w:t>UV</w:t>
      </w:r>
      <w:r w:rsidRPr="0073726D">
        <w:rPr>
          <w:rFonts w:eastAsia="Times New Roman"/>
          <w:noProof/>
          <w:sz w:val="24"/>
          <w:szCs w:val="24"/>
          <w:lang w:val="sr-Cyrl-RS"/>
        </w:rPr>
        <w:t xml:space="preserve"> зра</w:t>
      </w:r>
      <w:r w:rsidRPr="0073726D">
        <w:rPr>
          <w:rFonts w:eastAsia="Arial"/>
          <w:noProof/>
          <w:sz w:val="24"/>
          <w:szCs w:val="24"/>
          <w:lang w:val="sr-Cyrl-RS"/>
        </w:rPr>
        <w:t>ч</w:t>
      </w:r>
      <w:r w:rsidRPr="0073726D">
        <w:rPr>
          <w:rFonts w:eastAsia="Times New Roman"/>
          <w:noProof/>
          <w:sz w:val="24"/>
          <w:szCs w:val="24"/>
          <w:lang w:val="sr-Cyrl-RS"/>
        </w:rPr>
        <w:t>ење) ради стварања жртава ме</w:t>
      </w:r>
      <w:r w:rsidRPr="0073726D">
        <w:rPr>
          <w:rFonts w:eastAsia="Arial"/>
          <w:noProof/>
          <w:sz w:val="24"/>
          <w:szCs w:val="24"/>
          <w:lang w:val="sr-Cyrl-RS"/>
        </w:rPr>
        <w:t>ђ</w:t>
      </w:r>
      <w:r w:rsidRPr="0073726D">
        <w:rPr>
          <w:rFonts w:eastAsia="Times New Roman"/>
          <w:noProof/>
          <w:sz w:val="24"/>
          <w:szCs w:val="24"/>
          <w:lang w:val="sr-Cyrl-RS"/>
        </w:rPr>
        <w:t>у људима и животињама, деградирања опреме или оште</w:t>
      </w:r>
      <w:r w:rsidRPr="0073726D">
        <w:rPr>
          <w:rFonts w:eastAsia="Arial"/>
          <w:noProof/>
          <w:sz w:val="24"/>
          <w:szCs w:val="24"/>
          <w:lang w:val="sr-Cyrl-RS"/>
        </w:rPr>
        <w:t>ћ</w:t>
      </w:r>
      <w:r w:rsidRPr="0073726D">
        <w:rPr>
          <w:rFonts w:eastAsia="Times New Roman"/>
          <w:noProof/>
          <w:sz w:val="24"/>
          <w:szCs w:val="24"/>
          <w:lang w:val="sr-Cyrl-RS"/>
        </w:rPr>
        <w:t xml:space="preserve">ења усјева или </w:t>
      </w:r>
      <w:r w:rsidR="00CC6BC0">
        <w:rPr>
          <w:rFonts w:eastAsia="Times New Roman"/>
          <w:noProof/>
          <w:sz w:val="24"/>
          <w:szCs w:val="24"/>
          <w:lang w:val="sr-Cyrl-RS"/>
        </w:rPr>
        <w:t>животне средине</w:t>
      </w:r>
      <w:r w:rsidRPr="0073726D">
        <w:rPr>
          <w:rFonts w:eastAsia="Times New Roman"/>
          <w:noProof/>
          <w:sz w:val="24"/>
          <w:szCs w:val="24"/>
          <w:lang w:val="sr-Cyrl-RS"/>
        </w:rPr>
        <w:t>.</w:t>
      </w:r>
    </w:p>
    <w:p w:rsidR="0073726D" w:rsidRPr="0073726D" w:rsidRDefault="0073726D" w:rsidP="00372522">
      <w:pPr>
        <w:tabs>
          <w:tab w:val="left" w:pos="8789"/>
          <w:tab w:val="left" w:pos="9497"/>
        </w:tabs>
        <w:spacing w:line="268" w:lineRule="exact"/>
        <w:jc w:val="both"/>
        <w:rPr>
          <w:noProof/>
          <w:sz w:val="24"/>
          <w:szCs w:val="24"/>
          <w:lang w:val="sr-Cyrl-RS"/>
        </w:rPr>
      </w:pPr>
    </w:p>
    <w:p w:rsidR="00CC6BC0" w:rsidRPr="00CC6BC0" w:rsidRDefault="00CC6BC0" w:rsidP="00372522">
      <w:pPr>
        <w:spacing w:line="276" w:lineRule="auto"/>
        <w:jc w:val="both"/>
        <w:rPr>
          <w:rFonts w:eastAsia="Calibri"/>
          <w:sz w:val="24"/>
          <w:szCs w:val="24"/>
          <w:lang w:val="en-US" w:eastAsia="en-US"/>
        </w:rPr>
      </w:pPr>
      <w:r w:rsidRPr="00CC6BC0">
        <w:rPr>
          <w:rFonts w:eastAsia="Calibri"/>
          <w:b/>
          <w:sz w:val="24"/>
          <w:szCs w:val="24"/>
          <w:lang w:val="en-US" w:eastAsia="en-US"/>
        </w:rPr>
        <w:t>„</w:t>
      </w:r>
      <w:r w:rsidRPr="00CC6BC0">
        <w:rPr>
          <w:rFonts w:eastAsia="Calibri"/>
          <w:b/>
          <w:noProof/>
          <w:sz w:val="24"/>
          <w:szCs w:val="24"/>
          <w:lang w:val="sr-Cyrl-RS" w:eastAsia="en-US"/>
        </w:rPr>
        <w:t>Аксијално заношење”</w:t>
      </w:r>
      <w:r w:rsidRPr="00CC6BC0">
        <w:rPr>
          <w:rFonts w:eastAsia="Calibri"/>
          <w:noProof/>
          <w:sz w:val="24"/>
          <w:szCs w:val="24"/>
          <w:lang w:val="sr-Cyrl-RS" w:eastAsia="en-US"/>
        </w:rPr>
        <w:t xml:space="preserve"> (2) представља аксијални помак при једном окрету радног вретена </w:t>
      </w:r>
      <w:r w:rsidR="00C82973">
        <w:rPr>
          <w:rFonts w:eastAsia="Calibri"/>
          <w:noProof/>
          <w:sz w:val="24"/>
          <w:szCs w:val="24"/>
          <w:lang w:val="sr-Cyrl-RS" w:eastAsia="en-US"/>
        </w:rPr>
        <w:t>мј</w:t>
      </w:r>
      <w:r w:rsidRPr="00CC6BC0">
        <w:rPr>
          <w:rFonts w:eastAsia="Calibri"/>
          <w:noProof/>
          <w:sz w:val="24"/>
          <w:szCs w:val="24"/>
          <w:lang w:val="sr-Cyrl-RS" w:eastAsia="en-US"/>
        </w:rPr>
        <w:t>ерено у равнини окомитој на чеону стр</w:t>
      </w:r>
      <w:r w:rsidR="0050296D">
        <w:rPr>
          <w:rFonts w:eastAsia="Calibri"/>
          <w:noProof/>
          <w:sz w:val="24"/>
          <w:szCs w:val="24"/>
          <w:lang w:val="sr-Cyrl-RS" w:eastAsia="en-US"/>
        </w:rPr>
        <w:t>ану вретена, у близини обода чео</w:t>
      </w:r>
      <w:r w:rsidRPr="00CC6BC0">
        <w:rPr>
          <w:rFonts w:eastAsia="Calibri"/>
          <w:noProof/>
          <w:sz w:val="24"/>
          <w:szCs w:val="24"/>
          <w:lang w:val="sr-Cyrl-RS" w:eastAsia="en-US"/>
        </w:rPr>
        <w:t>не стране вретена (позив на</w:t>
      </w:r>
      <w:r w:rsidRPr="00CC6BC0">
        <w:rPr>
          <w:rFonts w:eastAsia="Calibri"/>
          <w:sz w:val="24"/>
          <w:szCs w:val="24"/>
          <w:lang w:val="en-US" w:eastAsia="en-US"/>
        </w:rPr>
        <w:t xml:space="preserve">: ISO 230/1 1986, </w:t>
      </w:r>
      <w:r w:rsidRPr="00CC6BC0">
        <w:rPr>
          <w:rFonts w:eastAsia="Calibri"/>
          <w:sz w:val="24"/>
          <w:szCs w:val="24"/>
          <w:lang w:val="sr-Cyrl-RS" w:eastAsia="en-US"/>
        </w:rPr>
        <w:t>став</w:t>
      </w:r>
      <w:r w:rsidRPr="00CC6BC0">
        <w:rPr>
          <w:rFonts w:eastAsia="Calibri"/>
          <w:sz w:val="24"/>
          <w:szCs w:val="24"/>
          <w:lang w:val="en-US" w:eastAsia="en-US"/>
        </w:rPr>
        <w:t xml:space="preserve"> 5.63).</w:t>
      </w:r>
    </w:p>
    <w:p w:rsidR="0073726D" w:rsidRPr="0073726D" w:rsidRDefault="0073726D" w:rsidP="00372522">
      <w:pPr>
        <w:tabs>
          <w:tab w:val="left" w:pos="8789"/>
          <w:tab w:val="left" w:pos="9497"/>
        </w:tabs>
        <w:spacing w:line="261" w:lineRule="exact"/>
        <w:jc w:val="both"/>
        <w:rPr>
          <w:noProof/>
          <w:sz w:val="24"/>
          <w:szCs w:val="24"/>
          <w:lang w:val="sr-Cyrl-RS"/>
        </w:rPr>
      </w:pPr>
    </w:p>
    <w:p w:rsidR="00681767" w:rsidRPr="00EA07D8" w:rsidRDefault="00681767" w:rsidP="00372522">
      <w:pPr>
        <w:pStyle w:val="NoSpacing"/>
        <w:spacing w:line="276" w:lineRule="auto"/>
        <w:jc w:val="both"/>
        <w:rPr>
          <w:rFonts w:ascii="Times New Roman" w:hAnsi="Times New Roman" w:cs="Times New Roman"/>
          <w:noProof/>
          <w:sz w:val="24"/>
          <w:szCs w:val="24"/>
          <w:lang w:val="sr-Cyrl-RS"/>
        </w:rPr>
      </w:pPr>
      <w:r w:rsidRPr="00EA07D8">
        <w:rPr>
          <w:rFonts w:ascii="Times New Roman" w:hAnsi="Times New Roman" w:cs="Times New Roman"/>
          <w:b/>
          <w:noProof/>
          <w:sz w:val="24"/>
          <w:szCs w:val="24"/>
          <w:lang w:val="sr-Cyrl-RS"/>
        </w:rPr>
        <w:t>„Хемијски ласер”</w:t>
      </w:r>
      <w:r w:rsidRPr="00EA07D8">
        <w:rPr>
          <w:rFonts w:ascii="Times New Roman" w:hAnsi="Times New Roman" w:cs="Times New Roman"/>
          <w:noProof/>
          <w:sz w:val="24"/>
          <w:szCs w:val="24"/>
          <w:lang w:val="sr-Cyrl-RS"/>
        </w:rPr>
        <w:t xml:space="preserve"> (6) означава „ласер” у којем се ослобођеном енергијом хеми</w:t>
      </w:r>
      <w:r>
        <w:rPr>
          <w:rFonts w:ascii="Times New Roman" w:hAnsi="Times New Roman" w:cs="Times New Roman"/>
          <w:noProof/>
          <w:sz w:val="24"/>
          <w:szCs w:val="24"/>
          <w:lang w:val="sr-Cyrl-RS"/>
        </w:rPr>
        <w:t>јске реакције производи побуђено</w:t>
      </w:r>
      <w:r w:rsidRPr="00EA07D8">
        <w:rPr>
          <w:rFonts w:ascii="Times New Roman" w:hAnsi="Times New Roman" w:cs="Times New Roman"/>
          <w:noProof/>
          <w:sz w:val="24"/>
          <w:szCs w:val="24"/>
          <w:lang w:val="sr-Cyrl-RS"/>
        </w:rPr>
        <w:t xml:space="preserve"> </w:t>
      </w:r>
      <w:r>
        <w:rPr>
          <w:rFonts w:ascii="Times New Roman" w:hAnsi="Times New Roman" w:cs="Times New Roman"/>
          <w:noProof/>
          <w:sz w:val="24"/>
          <w:szCs w:val="24"/>
          <w:lang w:val="sr-Cyrl-RS"/>
        </w:rPr>
        <w:t>стање</w:t>
      </w:r>
      <w:r w:rsidRPr="00EA07D8">
        <w:rPr>
          <w:rFonts w:ascii="Times New Roman" w:hAnsi="Times New Roman" w:cs="Times New Roman"/>
          <w:noProof/>
          <w:sz w:val="24"/>
          <w:szCs w:val="24"/>
          <w:lang w:val="sr-Cyrl-RS"/>
        </w:rPr>
        <w:t>.</w:t>
      </w:r>
    </w:p>
    <w:p w:rsidR="0073726D" w:rsidRPr="0073726D" w:rsidRDefault="0073726D" w:rsidP="00372522">
      <w:pPr>
        <w:tabs>
          <w:tab w:val="left" w:pos="8789"/>
          <w:tab w:val="left" w:pos="9497"/>
        </w:tabs>
        <w:spacing w:line="277" w:lineRule="exact"/>
        <w:jc w:val="both"/>
        <w:rPr>
          <w:noProof/>
          <w:sz w:val="24"/>
          <w:szCs w:val="24"/>
          <w:lang w:val="sr-Cyrl-RS"/>
        </w:rPr>
      </w:pPr>
    </w:p>
    <w:p w:rsidR="0073726D" w:rsidRDefault="00681767" w:rsidP="00372522">
      <w:pPr>
        <w:tabs>
          <w:tab w:val="left" w:pos="8789"/>
          <w:tab w:val="left" w:pos="9497"/>
        </w:tabs>
        <w:spacing w:line="260" w:lineRule="exact"/>
        <w:jc w:val="both"/>
        <w:rPr>
          <w:rFonts w:eastAsia="Times New Roman"/>
          <w:spacing w:val="-2"/>
          <w:sz w:val="24"/>
          <w:szCs w:val="24"/>
          <w:lang w:val="sr-Cyrl-BA" w:eastAsia="en-US"/>
        </w:rPr>
      </w:pPr>
      <w:r w:rsidRPr="00681767">
        <w:rPr>
          <w:rFonts w:eastAsia="Times New Roman"/>
          <w:b/>
          <w:bCs/>
          <w:sz w:val="24"/>
          <w:szCs w:val="24"/>
          <w:lang w:val="sr-Latn-CS" w:eastAsia="en-US"/>
        </w:rPr>
        <w:t>“Хемијска с</w:t>
      </w:r>
      <w:r w:rsidR="00C82973">
        <w:rPr>
          <w:rFonts w:eastAsia="Times New Roman"/>
          <w:b/>
          <w:bCs/>
          <w:sz w:val="24"/>
          <w:szCs w:val="24"/>
          <w:lang w:val="sr-Latn-CS" w:eastAsia="en-US"/>
        </w:rPr>
        <w:t>мј</w:t>
      </w:r>
      <w:r w:rsidRPr="00681767">
        <w:rPr>
          <w:rFonts w:eastAsia="Times New Roman"/>
          <w:b/>
          <w:bCs/>
          <w:sz w:val="24"/>
          <w:szCs w:val="24"/>
          <w:lang w:val="sr-Latn-CS" w:eastAsia="en-US"/>
        </w:rPr>
        <w:t>еша”</w:t>
      </w:r>
      <w:r w:rsidRPr="00681767">
        <w:rPr>
          <w:rFonts w:eastAsia="Times New Roman"/>
          <w:spacing w:val="-2"/>
          <w:sz w:val="24"/>
          <w:szCs w:val="24"/>
          <w:lang w:val="sr-Latn-CS" w:eastAsia="en-US"/>
        </w:rPr>
        <w:t xml:space="preserve"> (1) </w:t>
      </w:r>
      <w:r w:rsidR="00372522">
        <w:rPr>
          <w:rFonts w:eastAsia="Times New Roman"/>
          <w:spacing w:val="-2"/>
          <w:sz w:val="24"/>
          <w:szCs w:val="24"/>
          <w:lang w:val="sr-Cyrl-BA" w:eastAsia="en-US"/>
        </w:rPr>
        <w:t>је</w:t>
      </w:r>
      <w:r w:rsidRPr="00681767">
        <w:rPr>
          <w:rFonts w:eastAsia="Times New Roman"/>
          <w:spacing w:val="-2"/>
          <w:sz w:val="24"/>
          <w:szCs w:val="24"/>
          <w:lang w:val="sr-Latn-CS" w:eastAsia="en-US"/>
        </w:rPr>
        <w:t xml:space="preserve"> чврст, течан или гасовити производ састављен од дв</w:t>
      </w:r>
      <w:r w:rsidRPr="00681767">
        <w:rPr>
          <w:rFonts w:eastAsia="Times New Roman"/>
          <w:spacing w:val="-2"/>
          <w:sz w:val="24"/>
          <w:szCs w:val="24"/>
          <w:lang w:val="sr-Cyrl-RS" w:eastAsia="en-US"/>
        </w:rPr>
        <w:t>иј</w:t>
      </w:r>
      <w:r w:rsidRPr="00681767">
        <w:rPr>
          <w:rFonts w:eastAsia="Times New Roman"/>
          <w:spacing w:val="-2"/>
          <w:sz w:val="24"/>
          <w:szCs w:val="24"/>
          <w:lang w:val="sr-Latn-CS" w:eastAsia="en-US"/>
        </w:rPr>
        <w:t>е или више компонената које не реагују узајамно у условима складиштења дате с</w:t>
      </w:r>
      <w:r w:rsidR="00C82973">
        <w:rPr>
          <w:rFonts w:eastAsia="Times New Roman"/>
          <w:spacing w:val="-2"/>
          <w:sz w:val="24"/>
          <w:szCs w:val="24"/>
          <w:lang w:val="sr-Latn-CS" w:eastAsia="en-US"/>
        </w:rPr>
        <w:t>мј</w:t>
      </w:r>
      <w:r w:rsidRPr="00681767">
        <w:rPr>
          <w:rFonts w:eastAsia="Times New Roman"/>
          <w:spacing w:val="-2"/>
          <w:sz w:val="24"/>
          <w:szCs w:val="24"/>
          <w:lang w:val="sr-Latn-CS" w:eastAsia="en-US"/>
        </w:rPr>
        <w:t>еше</w:t>
      </w:r>
      <w:r>
        <w:rPr>
          <w:rFonts w:eastAsia="Times New Roman"/>
          <w:spacing w:val="-2"/>
          <w:sz w:val="24"/>
          <w:szCs w:val="24"/>
          <w:lang w:val="sr-Cyrl-BA" w:eastAsia="en-US"/>
        </w:rPr>
        <w:t>.</w:t>
      </w:r>
    </w:p>
    <w:p w:rsidR="00681767" w:rsidRPr="00681767" w:rsidRDefault="00681767" w:rsidP="00372522">
      <w:pPr>
        <w:tabs>
          <w:tab w:val="left" w:pos="8789"/>
          <w:tab w:val="left" w:pos="9497"/>
        </w:tabs>
        <w:spacing w:line="260" w:lineRule="exact"/>
        <w:jc w:val="both"/>
        <w:rPr>
          <w:noProof/>
          <w:sz w:val="24"/>
          <w:szCs w:val="24"/>
          <w:lang w:val="sr-Cyrl-BA"/>
        </w:rPr>
      </w:pPr>
    </w:p>
    <w:p w:rsidR="0073726D" w:rsidRPr="0073726D" w:rsidRDefault="00681767" w:rsidP="00372522">
      <w:pPr>
        <w:tabs>
          <w:tab w:val="left" w:pos="8789"/>
          <w:tab w:val="left" w:pos="9497"/>
        </w:tabs>
        <w:spacing w:line="246" w:lineRule="auto"/>
        <w:jc w:val="both"/>
        <w:rPr>
          <w:noProof/>
          <w:sz w:val="24"/>
          <w:szCs w:val="24"/>
          <w:lang w:val="sr-Cyrl-RS"/>
        </w:rPr>
      </w:pPr>
      <w:r w:rsidRPr="00681767">
        <w:rPr>
          <w:rFonts w:eastAsia="Times New Roman"/>
          <w:b/>
          <w:noProof/>
          <w:sz w:val="24"/>
          <w:szCs w:val="24"/>
          <w:lang w:val="sr-Cyrl-RS"/>
        </w:rPr>
        <w:t>„Вјероватн</w:t>
      </w:r>
      <w:r w:rsidR="00C31B92">
        <w:rPr>
          <w:rFonts w:eastAsia="Times New Roman"/>
          <w:b/>
          <w:noProof/>
          <w:sz w:val="24"/>
          <w:szCs w:val="24"/>
          <w:lang w:val="sr-Cyrl-RS"/>
        </w:rPr>
        <w:t>оћа</w:t>
      </w:r>
      <w:r w:rsidRPr="00681767">
        <w:rPr>
          <w:rFonts w:eastAsia="Times New Roman"/>
          <w:b/>
          <w:noProof/>
          <w:sz w:val="24"/>
          <w:szCs w:val="24"/>
          <w:lang w:val="sr-Cyrl-RS"/>
        </w:rPr>
        <w:t xml:space="preserve"> </w:t>
      </w:r>
      <w:r w:rsidR="00F1483B">
        <w:rPr>
          <w:rFonts w:eastAsia="Times New Roman"/>
          <w:b/>
          <w:noProof/>
          <w:sz w:val="24"/>
          <w:szCs w:val="24"/>
          <w:lang w:val="sr-Cyrl-RS"/>
        </w:rPr>
        <w:t>радијалне</w:t>
      </w:r>
      <w:r w:rsidRPr="00681767">
        <w:rPr>
          <w:rFonts w:eastAsia="Times New Roman"/>
          <w:b/>
          <w:noProof/>
          <w:sz w:val="24"/>
          <w:szCs w:val="24"/>
          <w:lang w:val="sr-Cyrl-RS"/>
        </w:rPr>
        <w:t xml:space="preserve"> </w:t>
      </w:r>
      <w:r w:rsidR="0073726D" w:rsidRPr="00681767">
        <w:rPr>
          <w:rFonts w:eastAsia="Times New Roman"/>
          <w:b/>
          <w:noProof/>
          <w:sz w:val="24"/>
          <w:szCs w:val="24"/>
          <w:lang w:val="sr-Cyrl-RS"/>
        </w:rPr>
        <w:t>грешке” (</w:t>
      </w:r>
      <w:r w:rsidRPr="00681767">
        <w:rPr>
          <w:rFonts w:eastAsia="Times New Roman"/>
          <w:b/>
          <w:noProof/>
          <w:sz w:val="24"/>
          <w:szCs w:val="24"/>
          <w:lang w:val="en-US"/>
        </w:rPr>
        <w:t>CEP</w:t>
      </w:r>
      <w:r w:rsidR="0073726D" w:rsidRPr="00681767">
        <w:rPr>
          <w:rFonts w:eastAsia="Times New Roman"/>
          <w:b/>
          <w:noProof/>
          <w:sz w:val="24"/>
          <w:szCs w:val="24"/>
          <w:lang w:val="sr-Cyrl-RS"/>
        </w:rPr>
        <w:t>) (7)</w:t>
      </w:r>
      <w:r w:rsidR="0073726D" w:rsidRPr="0073726D">
        <w:rPr>
          <w:rFonts w:eastAsia="Times New Roman"/>
          <w:noProof/>
          <w:sz w:val="24"/>
          <w:szCs w:val="24"/>
          <w:lang w:val="sr-Cyrl-RS"/>
        </w:rPr>
        <w:t xml:space="preserve"> при нормалној кружној дистрибуцији зна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и радијус круга који садржава 50 % проведених индивидуалних </w:t>
      </w:r>
      <w:r w:rsidR="00C82973">
        <w:rPr>
          <w:rFonts w:eastAsia="Times New Roman"/>
          <w:noProof/>
          <w:sz w:val="24"/>
          <w:szCs w:val="24"/>
          <w:lang w:val="sr-Cyrl-RS"/>
        </w:rPr>
        <w:t>мј</w:t>
      </w:r>
      <w:r w:rsidR="0073726D" w:rsidRPr="0073726D">
        <w:rPr>
          <w:rFonts w:eastAsia="Times New Roman"/>
          <w:noProof/>
          <w:sz w:val="24"/>
          <w:szCs w:val="24"/>
          <w:lang w:val="sr-Cyrl-RS"/>
        </w:rPr>
        <w:t>ерења или ради</w:t>
      </w:r>
      <w:r>
        <w:rPr>
          <w:rFonts w:eastAsia="Times New Roman"/>
          <w:noProof/>
          <w:sz w:val="24"/>
          <w:szCs w:val="24"/>
          <w:lang w:val="sr-Cyrl-RS"/>
        </w:rPr>
        <w:t xml:space="preserve">јус круга у којем је 50 % </w:t>
      </w:r>
      <w:r w:rsidR="00F1483B">
        <w:rPr>
          <w:rFonts w:eastAsia="Times New Roman"/>
          <w:noProof/>
          <w:sz w:val="24"/>
          <w:szCs w:val="24"/>
          <w:lang w:val="sr-Cyrl-RS"/>
        </w:rPr>
        <w:t>вјероватноће</w:t>
      </w:r>
      <w:r w:rsidR="0073726D" w:rsidRPr="0073726D">
        <w:rPr>
          <w:rFonts w:eastAsia="Times New Roman"/>
          <w:noProof/>
          <w:sz w:val="24"/>
          <w:szCs w:val="24"/>
          <w:lang w:val="sr-Cyrl-RS"/>
        </w:rPr>
        <w:t xml:space="preserve"> лоцирања.</w:t>
      </w:r>
    </w:p>
    <w:p w:rsidR="0073726D" w:rsidRPr="0073726D" w:rsidRDefault="0073726D" w:rsidP="00372522">
      <w:pPr>
        <w:tabs>
          <w:tab w:val="left" w:pos="8789"/>
          <w:tab w:val="left" w:pos="9497"/>
        </w:tabs>
        <w:jc w:val="both"/>
        <w:rPr>
          <w:noProof/>
          <w:sz w:val="24"/>
          <w:szCs w:val="24"/>
          <w:lang w:val="sr-Cyrl-RS"/>
        </w:rPr>
      </w:pPr>
    </w:p>
    <w:p w:rsidR="0073726D" w:rsidRPr="0073726D" w:rsidRDefault="00681767" w:rsidP="00372522">
      <w:pPr>
        <w:tabs>
          <w:tab w:val="left" w:pos="8789"/>
          <w:tab w:val="left" w:pos="9497"/>
        </w:tabs>
        <w:jc w:val="both"/>
        <w:rPr>
          <w:rFonts w:eastAsia="Times New Roman"/>
          <w:noProof/>
          <w:sz w:val="24"/>
          <w:szCs w:val="24"/>
          <w:lang w:val="sr-Cyrl-RS"/>
        </w:rPr>
      </w:pPr>
      <w:r w:rsidRPr="00681767">
        <w:rPr>
          <w:rFonts w:eastAsia="Times New Roman"/>
          <w:b/>
          <w:noProof/>
          <w:sz w:val="24"/>
          <w:szCs w:val="24"/>
          <w:lang w:val="sr-Cyrl-RS" w:eastAsia="en-US"/>
        </w:rPr>
        <w:t>„Контролни  системи  с контролисаним кружењем  против заокретног момента или с кружно контролисаним  с</w:t>
      </w:r>
      <w:r w:rsidR="00C82973">
        <w:rPr>
          <w:rFonts w:eastAsia="Times New Roman"/>
          <w:b/>
          <w:noProof/>
          <w:sz w:val="24"/>
          <w:szCs w:val="24"/>
          <w:lang w:val="sr-Cyrl-RS" w:eastAsia="en-US"/>
        </w:rPr>
        <w:t>мј</w:t>
      </w:r>
      <w:r w:rsidRPr="00681767">
        <w:rPr>
          <w:rFonts w:eastAsia="Times New Roman"/>
          <w:b/>
          <w:noProof/>
          <w:sz w:val="24"/>
          <w:szCs w:val="24"/>
          <w:lang w:val="sr-Cyrl-RS" w:eastAsia="en-US"/>
        </w:rPr>
        <w:t>ером”</w:t>
      </w:r>
      <w:r w:rsidRPr="00681767">
        <w:rPr>
          <w:rFonts w:eastAsia="Times New Roman"/>
          <w:noProof/>
          <w:sz w:val="24"/>
          <w:szCs w:val="24"/>
          <w:lang w:val="sr-Cyrl-RS" w:eastAsia="en-US"/>
        </w:rPr>
        <w:t xml:space="preserve"> (7) системи су који употребљавају ваздух који струји преко аеродинамичних површина, како би повећали или обуздали силе које </w:t>
      </w:r>
      <w:r w:rsidR="0073726D" w:rsidRPr="0073726D">
        <w:rPr>
          <w:rFonts w:eastAsia="Times New Roman"/>
          <w:noProof/>
          <w:sz w:val="24"/>
          <w:szCs w:val="24"/>
          <w:lang w:val="sr-Cyrl-RS"/>
        </w:rPr>
        <w:t>површине стварају.</w:t>
      </w:r>
    </w:p>
    <w:p w:rsidR="0073726D" w:rsidRPr="0073726D" w:rsidRDefault="0073726D" w:rsidP="00372522">
      <w:pPr>
        <w:tabs>
          <w:tab w:val="left" w:pos="8789"/>
          <w:tab w:val="left" w:pos="9497"/>
        </w:tabs>
        <w:jc w:val="both"/>
        <w:rPr>
          <w:rFonts w:eastAsia="Times New Roman"/>
          <w:noProof/>
          <w:sz w:val="24"/>
          <w:szCs w:val="24"/>
          <w:lang w:val="sr-Cyrl-RS"/>
        </w:rPr>
      </w:pPr>
    </w:p>
    <w:p w:rsidR="0073726D" w:rsidRPr="0073726D" w:rsidRDefault="00681767" w:rsidP="00372522">
      <w:pPr>
        <w:tabs>
          <w:tab w:val="left" w:pos="8789"/>
          <w:tab w:val="left" w:pos="9356"/>
          <w:tab w:val="left" w:pos="9497"/>
        </w:tabs>
        <w:spacing w:line="238" w:lineRule="auto"/>
        <w:jc w:val="both"/>
        <w:rPr>
          <w:noProof/>
          <w:sz w:val="24"/>
          <w:szCs w:val="24"/>
          <w:lang w:val="sr-Cyrl-RS"/>
        </w:rPr>
      </w:pPr>
      <w:r w:rsidRPr="00681767">
        <w:rPr>
          <w:rFonts w:eastAsia="Times New Roman"/>
          <w:b/>
          <w:noProof/>
          <w:sz w:val="24"/>
          <w:szCs w:val="24"/>
          <w:lang w:val="sr-Cyrl-RS"/>
        </w:rPr>
        <w:t>„Цивилна</w:t>
      </w:r>
      <w:r w:rsidR="0073726D" w:rsidRPr="00681767">
        <w:rPr>
          <w:rFonts w:eastAsia="Times New Roman"/>
          <w:b/>
          <w:noProof/>
          <w:sz w:val="24"/>
          <w:szCs w:val="24"/>
          <w:lang w:val="sr-Cyrl-RS"/>
        </w:rPr>
        <w:t xml:space="preserve"> </w:t>
      </w:r>
      <w:r w:rsidRPr="00681767">
        <w:rPr>
          <w:rFonts w:eastAsia="Times New Roman"/>
          <w:b/>
          <w:noProof/>
          <w:sz w:val="24"/>
          <w:szCs w:val="24"/>
          <w:lang w:val="sr-Cyrl-RS"/>
        </w:rPr>
        <w:t>летјелица</w:t>
      </w:r>
      <w:r w:rsidR="0073726D" w:rsidRPr="00681767">
        <w:rPr>
          <w:rFonts w:eastAsia="Times New Roman"/>
          <w:b/>
          <w:noProof/>
          <w:sz w:val="24"/>
          <w:szCs w:val="24"/>
          <w:lang w:val="sr-Cyrl-RS"/>
        </w:rPr>
        <w:t>” (1, 3, 4, 7)</w:t>
      </w:r>
      <w:r w:rsidR="0073726D" w:rsidRPr="0073726D">
        <w:rPr>
          <w:rFonts w:eastAsia="Times New Roman"/>
          <w:noProof/>
          <w:sz w:val="24"/>
          <w:szCs w:val="24"/>
          <w:lang w:val="sr-Cyrl-RS"/>
        </w:rPr>
        <w:t xml:space="preserve"> </w:t>
      </w:r>
      <w:r w:rsidR="00376816">
        <w:rPr>
          <w:rFonts w:eastAsia="Times New Roman"/>
          <w:noProof/>
          <w:sz w:val="24"/>
          <w:szCs w:val="24"/>
          <w:lang w:val="sr-Cyrl-RS"/>
        </w:rPr>
        <w:t>означава</w:t>
      </w:r>
      <w:r w:rsidR="0073726D" w:rsidRPr="0073726D">
        <w:rPr>
          <w:rFonts w:eastAsia="Times New Roman"/>
          <w:noProof/>
          <w:sz w:val="24"/>
          <w:szCs w:val="24"/>
          <w:lang w:val="sr-Cyrl-RS"/>
        </w:rPr>
        <w:t xml:space="preserve"> „</w:t>
      </w:r>
      <w:r w:rsidR="00376816">
        <w:rPr>
          <w:rFonts w:eastAsia="Times New Roman"/>
          <w:noProof/>
          <w:sz w:val="24"/>
          <w:szCs w:val="24"/>
          <w:lang w:val="sr-Cyrl-RS"/>
        </w:rPr>
        <w:t>летјелицу</w:t>
      </w:r>
      <w:r w:rsidR="0073726D" w:rsidRPr="0073726D">
        <w:rPr>
          <w:rFonts w:eastAsia="Times New Roman"/>
          <w:noProof/>
          <w:sz w:val="24"/>
          <w:szCs w:val="24"/>
          <w:lang w:val="sr-Cyrl-RS"/>
        </w:rPr>
        <w:t>” наведен</w:t>
      </w:r>
      <w:r w:rsidR="00376816">
        <w:rPr>
          <w:rFonts w:eastAsia="Times New Roman"/>
          <w:noProof/>
          <w:sz w:val="24"/>
          <w:szCs w:val="24"/>
          <w:lang w:val="sr-Cyrl-RS"/>
        </w:rPr>
        <w:t>у</w:t>
      </w:r>
      <w:r w:rsidR="0073726D" w:rsidRPr="0073726D">
        <w:rPr>
          <w:rFonts w:eastAsia="Times New Roman"/>
          <w:noProof/>
          <w:sz w:val="24"/>
          <w:szCs w:val="24"/>
          <w:lang w:val="sr-Cyrl-RS"/>
        </w:rPr>
        <w:t xml:space="preserve"> по ознаци у објављеним </w:t>
      </w:r>
      <w:r>
        <w:rPr>
          <w:rFonts w:eastAsia="Times New Roman"/>
          <w:noProof/>
          <w:sz w:val="24"/>
          <w:szCs w:val="24"/>
          <w:lang w:val="sr-Cyrl-RS"/>
        </w:rPr>
        <w:t>списковима</w:t>
      </w:r>
      <w:r w:rsidR="0073726D" w:rsidRPr="0073726D">
        <w:rPr>
          <w:rFonts w:eastAsia="Times New Roman"/>
          <w:noProof/>
          <w:sz w:val="24"/>
          <w:szCs w:val="24"/>
          <w:lang w:val="sr-Cyrl-RS"/>
        </w:rPr>
        <w:t xml:space="preserve"> потврда о способности за лет које су објавила надлежна тијела цивилног </w:t>
      </w:r>
      <w:r>
        <w:rPr>
          <w:rFonts w:eastAsia="Times New Roman"/>
          <w:noProof/>
          <w:sz w:val="24"/>
          <w:szCs w:val="24"/>
          <w:lang w:val="sr-Cyrl-RS"/>
        </w:rPr>
        <w:t>ваздухопловства</w:t>
      </w:r>
      <w:r w:rsidR="0073726D" w:rsidRPr="0073726D">
        <w:rPr>
          <w:rFonts w:eastAsia="Times New Roman"/>
          <w:noProof/>
          <w:sz w:val="24"/>
          <w:szCs w:val="24"/>
          <w:lang w:val="sr-Cyrl-RS"/>
        </w:rPr>
        <w:t xml:space="preserve"> једне или више држава </w:t>
      </w:r>
      <w:r w:rsidR="0073726D" w:rsidRPr="0073726D">
        <w:rPr>
          <w:rFonts w:eastAsia="Arial"/>
          <w:noProof/>
          <w:sz w:val="24"/>
          <w:szCs w:val="24"/>
          <w:lang w:val="sr-Cyrl-RS"/>
        </w:rPr>
        <w:t>ч</w:t>
      </w:r>
      <w:r>
        <w:rPr>
          <w:rFonts w:eastAsia="Times New Roman"/>
          <w:noProof/>
          <w:sz w:val="24"/>
          <w:szCs w:val="24"/>
          <w:lang w:val="sr-Cyrl-RS"/>
        </w:rPr>
        <w:t>ланица ЕУ-а или држава</w:t>
      </w:r>
      <w:r w:rsidR="0073726D" w:rsidRPr="0073726D">
        <w:rPr>
          <w:rFonts w:eastAsia="Times New Roman"/>
          <w:noProof/>
          <w:sz w:val="24"/>
          <w:szCs w:val="24"/>
          <w:lang w:val="sr-Cyrl-RS"/>
        </w:rPr>
        <w:t xml:space="preserve"> </w:t>
      </w:r>
      <w:r>
        <w:rPr>
          <w:rFonts w:eastAsia="Times New Roman"/>
          <w:noProof/>
          <w:sz w:val="24"/>
          <w:szCs w:val="24"/>
          <w:lang w:val="sr-Cyrl-RS"/>
        </w:rPr>
        <w:t>учесница</w:t>
      </w:r>
      <w:r w:rsidR="0073726D" w:rsidRPr="0073726D">
        <w:rPr>
          <w:rFonts w:eastAsia="Times New Roman"/>
          <w:noProof/>
          <w:sz w:val="24"/>
          <w:szCs w:val="24"/>
          <w:lang w:val="sr-Cyrl-RS"/>
        </w:rPr>
        <w:t xml:space="preserve"> у </w:t>
      </w:r>
      <w:r>
        <w:rPr>
          <w:rFonts w:eastAsia="Times New Roman"/>
          <w:noProof/>
          <w:sz w:val="24"/>
          <w:szCs w:val="24"/>
          <w:lang w:val="sr-Cyrl-RS"/>
        </w:rPr>
        <w:t>Васенарском</w:t>
      </w:r>
      <w:r w:rsidR="00376816">
        <w:rPr>
          <w:rFonts w:eastAsia="Times New Roman"/>
          <w:noProof/>
          <w:sz w:val="24"/>
          <w:szCs w:val="24"/>
          <w:lang w:val="sr-Cyrl-RS"/>
        </w:rPr>
        <w:t xml:space="preserve"> аранжману, која</w:t>
      </w:r>
      <w:r w:rsidR="0073726D" w:rsidRPr="0073726D">
        <w:rPr>
          <w:rFonts w:eastAsia="Times New Roman"/>
          <w:noProof/>
          <w:sz w:val="24"/>
          <w:szCs w:val="24"/>
          <w:lang w:val="sr-Cyrl-RS"/>
        </w:rPr>
        <w:t xml:space="preserve"> може летјети на комерцијалним цивилним дома</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им и </w:t>
      </w:r>
      <w:r>
        <w:rPr>
          <w:rFonts w:eastAsia="Times New Roman"/>
          <w:noProof/>
          <w:sz w:val="24"/>
          <w:szCs w:val="24"/>
          <w:lang w:val="sr-Cyrl-RS"/>
        </w:rPr>
        <w:t>иностраним</w:t>
      </w:r>
      <w:r w:rsidR="0073726D" w:rsidRPr="0073726D">
        <w:rPr>
          <w:rFonts w:eastAsia="Times New Roman"/>
          <w:noProof/>
          <w:sz w:val="24"/>
          <w:szCs w:val="24"/>
          <w:lang w:val="sr-Cyrl-RS"/>
        </w:rPr>
        <w:t xml:space="preserve"> рутама или за законите цивилне, приватне или пословне потребе.</w:t>
      </w:r>
    </w:p>
    <w:p w:rsidR="0073726D" w:rsidRPr="0073726D" w:rsidRDefault="0073726D" w:rsidP="00372522">
      <w:pPr>
        <w:tabs>
          <w:tab w:val="left" w:pos="8789"/>
          <w:tab w:val="left" w:pos="9356"/>
          <w:tab w:val="left" w:pos="9497"/>
        </w:tabs>
        <w:spacing w:line="267" w:lineRule="exact"/>
        <w:jc w:val="both"/>
        <w:rPr>
          <w:noProof/>
          <w:sz w:val="24"/>
          <w:szCs w:val="24"/>
          <w:lang w:val="sr-Cyrl-RS"/>
        </w:rPr>
      </w:pPr>
    </w:p>
    <w:p w:rsidR="0073726D" w:rsidRPr="0073726D" w:rsidRDefault="0073726D" w:rsidP="00372522">
      <w:pPr>
        <w:tabs>
          <w:tab w:val="left" w:pos="9356"/>
          <w:tab w:val="left" w:pos="9497"/>
        </w:tabs>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и „</w:t>
      </w:r>
      <w:r w:rsidR="00681767">
        <w:rPr>
          <w:rFonts w:eastAsia="Times New Roman"/>
          <w:i/>
          <w:iCs/>
          <w:noProof/>
          <w:sz w:val="24"/>
          <w:szCs w:val="24"/>
          <w:lang w:val="sr-Cyrl-RS"/>
        </w:rPr>
        <w:t>ваздухоплов</w:t>
      </w:r>
      <w:r w:rsidRPr="0073726D">
        <w:rPr>
          <w:rFonts w:eastAsia="Times New Roman"/>
          <w:i/>
          <w:iCs/>
          <w:noProof/>
          <w:sz w:val="24"/>
          <w:szCs w:val="24"/>
          <w:lang w:val="sr-Cyrl-RS"/>
        </w:rPr>
        <w:t>”.</w:t>
      </w:r>
    </w:p>
    <w:p w:rsidR="0073726D" w:rsidRPr="0073726D" w:rsidRDefault="0073726D" w:rsidP="00372522">
      <w:pPr>
        <w:tabs>
          <w:tab w:val="left" w:pos="9356"/>
          <w:tab w:val="left" w:pos="9497"/>
        </w:tabs>
        <w:jc w:val="both"/>
        <w:rPr>
          <w:noProof/>
          <w:sz w:val="24"/>
          <w:szCs w:val="24"/>
          <w:lang w:val="sr-Cyrl-RS"/>
        </w:rPr>
      </w:pPr>
    </w:p>
    <w:p w:rsidR="0073726D" w:rsidRPr="0073726D" w:rsidRDefault="0073726D" w:rsidP="00372522">
      <w:pPr>
        <w:tabs>
          <w:tab w:val="left" w:pos="9356"/>
          <w:tab w:val="left" w:pos="9497"/>
        </w:tabs>
        <w:spacing w:line="239" w:lineRule="auto"/>
        <w:jc w:val="both"/>
        <w:rPr>
          <w:noProof/>
          <w:sz w:val="24"/>
          <w:szCs w:val="24"/>
          <w:lang w:val="sr-Cyrl-RS"/>
        </w:rPr>
      </w:pPr>
      <w:r w:rsidRPr="00681767">
        <w:rPr>
          <w:rFonts w:eastAsia="Times New Roman"/>
          <w:b/>
          <w:noProof/>
          <w:sz w:val="24"/>
          <w:szCs w:val="24"/>
          <w:lang w:val="sr-Cyrl-RS"/>
        </w:rPr>
        <w:t>„Управља</w:t>
      </w:r>
      <w:r w:rsidRPr="00681767">
        <w:rPr>
          <w:rFonts w:eastAsia="Arial"/>
          <w:b/>
          <w:noProof/>
          <w:sz w:val="24"/>
          <w:szCs w:val="24"/>
          <w:lang w:val="sr-Cyrl-RS"/>
        </w:rPr>
        <w:t>ч</w:t>
      </w:r>
      <w:r w:rsidRPr="00681767">
        <w:rPr>
          <w:rFonts w:eastAsia="Times New Roman"/>
          <w:b/>
          <w:noProof/>
          <w:sz w:val="24"/>
          <w:szCs w:val="24"/>
          <w:lang w:val="sr-Cyrl-RS"/>
        </w:rPr>
        <w:t>ки склоп комуникацијског канала” (4)</w:t>
      </w:r>
      <w:r w:rsidRPr="0073726D">
        <w:rPr>
          <w:rFonts w:eastAsia="Times New Roman"/>
          <w:noProof/>
          <w:sz w:val="24"/>
          <w:szCs w:val="24"/>
          <w:lang w:val="sr-Cyrl-RS"/>
        </w:rPr>
        <w:t xml:space="preserve"> </w:t>
      </w:r>
      <w:r w:rsidR="00376816">
        <w:rPr>
          <w:rFonts w:eastAsia="Times New Roman"/>
          <w:noProof/>
          <w:sz w:val="24"/>
          <w:szCs w:val="24"/>
          <w:lang w:val="sr-Cyrl-RS"/>
        </w:rPr>
        <w:t>означава</w:t>
      </w:r>
      <w:r w:rsidRPr="0073726D">
        <w:rPr>
          <w:rFonts w:eastAsia="Times New Roman"/>
          <w:noProof/>
          <w:sz w:val="24"/>
          <w:szCs w:val="24"/>
          <w:lang w:val="sr-Cyrl-RS"/>
        </w:rPr>
        <w:t xml:space="preserve"> физи</w:t>
      </w:r>
      <w:r w:rsidRPr="0073726D">
        <w:rPr>
          <w:rFonts w:eastAsia="Arial"/>
          <w:noProof/>
          <w:sz w:val="24"/>
          <w:szCs w:val="24"/>
          <w:lang w:val="sr-Cyrl-RS"/>
        </w:rPr>
        <w:t>ч</w:t>
      </w:r>
      <w:r w:rsidR="00615419">
        <w:rPr>
          <w:rFonts w:eastAsia="Times New Roman"/>
          <w:noProof/>
          <w:sz w:val="24"/>
          <w:szCs w:val="24"/>
          <w:lang w:val="sr-Cyrl-RS"/>
        </w:rPr>
        <w:t>к</w:t>
      </w:r>
      <w:r w:rsidR="00615419">
        <w:rPr>
          <w:rFonts w:eastAsia="Times New Roman"/>
          <w:noProof/>
          <w:sz w:val="24"/>
          <w:szCs w:val="24"/>
          <w:lang w:val="sr-Cyrl-BA"/>
        </w:rPr>
        <w:t>и</w:t>
      </w:r>
      <w:r w:rsidRPr="0073726D">
        <w:rPr>
          <w:rFonts w:eastAsia="Times New Roman"/>
          <w:noProof/>
          <w:sz w:val="24"/>
          <w:szCs w:val="24"/>
          <w:lang w:val="sr-Cyrl-RS"/>
        </w:rPr>
        <w:t xml:space="preserve"> </w:t>
      </w:r>
      <w:r w:rsidR="00615419">
        <w:rPr>
          <w:rFonts w:eastAsia="Times New Roman"/>
          <w:noProof/>
          <w:sz w:val="24"/>
          <w:szCs w:val="24"/>
          <w:lang w:val="sr-Cyrl-RS"/>
        </w:rPr>
        <w:t>интерфејс</w:t>
      </w:r>
      <w:r w:rsidR="00681767">
        <w:rPr>
          <w:rFonts w:eastAsia="Times New Roman"/>
          <w:noProof/>
          <w:sz w:val="24"/>
          <w:szCs w:val="24"/>
          <w:lang w:val="sr-Cyrl-RS"/>
        </w:rPr>
        <w:t xml:space="preserve"> којим се надзире проток синх</w:t>
      </w:r>
      <w:r w:rsidRPr="0073726D">
        <w:rPr>
          <w:rFonts w:eastAsia="Times New Roman"/>
          <w:noProof/>
          <w:sz w:val="24"/>
          <w:szCs w:val="24"/>
          <w:lang w:val="sr-Cyrl-RS"/>
        </w:rPr>
        <w:t>роних и</w:t>
      </w:r>
      <w:r w:rsidR="00681767">
        <w:rPr>
          <w:rFonts w:eastAsia="Times New Roman"/>
          <w:noProof/>
          <w:sz w:val="24"/>
          <w:szCs w:val="24"/>
          <w:lang w:val="sr-Cyrl-RS"/>
        </w:rPr>
        <w:t>ли асинх</w:t>
      </w:r>
      <w:r w:rsidRPr="0073726D">
        <w:rPr>
          <w:rFonts w:eastAsia="Times New Roman"/>
          <w:noProof/>
          <w:sz w:val="24"/>
          <w:szCs w:val="24"/>
          <w:lang w:val="sr-Cyrl-RS"/>
        </w:rPr>
        <w:t xml:space="preserve">роних дигиталних информација. То </w:t>
      </w:r>
      <w:r w:rsidR="00681767">
        <w:rPr>
          <w:rFonts w:eastAsia="Times New Roman"/>
          <w:noProof/>
          <w:sz w:val="24"/>
          <w:szCs w:val="24"/>
          <w:lang w:val="sr-Cyrl-RS"/>
        </w:rPr>
        <w:t>је склоп који може бити интегрис</w:t>
      </w:r>
      <w:r w:rsidRPr="0073726D">
        <w:rPr>
          <w:rFonts w:eastAsia="Times New Roman"/>
          <w:noProof/>
          <w:sz w:val="24"/>
          <w:szCs w:val="24"/>
          <w:lang w:val="sr-Cyrl-RS"/>
        </w:rPr>
        <w:t xml:space="preserve">ан у </w:t>
      </w:r>
      <w:r w:rsidR="00681767">
        <w:rPr>
          <w:rFonts w:eastAsia="Times New Roman"/>
          <w:noProof/>
          <w:sz w:val="24"/>
          <w:szCs w:val="24"/>
          <w:lang w:val="sr-Cyrl-RS"/>
        </w:rPr>
        <w:t>рачунар</w:t>
      </w:r>
      <w:r w:rsidRPr="0073726D">
        <w:rPr>
          <w:rFonts w:eastAsia="Times New Roman"/>
          <w:noProof/>
          <w:sz w:val="24"/>
          <w:szCs w:val="24"/>
          <w:lang w:val="sr-Cyrl-RS"/>
        </w:rPr>
        <w:t xml:space="preserve"> или телекомуникац</w:t>
      </w:r>
      <w:r w:rsidR="008B2DD0">
        <w:rPr>
          <w:rFonts w:eastAsia="Times New Roman"/>
          <w:noProof/>
          <w:sz w:val="24"/>
          <w:szCs w:val="24"/>
          <w:lang w:val="sr-Cyrl-RS"/>
        </w:rPr>
        <w:t>и</w:t>
      </w:r>
      <w:r w:rsidR="00F45795">
        <w:rPr>
          <w:rFonts w:eastAsia="Times New Roman"/>
          <w:noProof/>
          <w:sz w:val="24"/>
          <w:szCs w:val="24"/>
          <w:lang w:val="sr-Cyrl-RS"/>
        </w:rPr>
        <w:t>он</w:t>
      </w:r>
      <w:r w:rsidR="00681767">
        <w:rPr>
          <w:rFonts w:eastAsia="Times New Roman"/>
          <w:noProof/>
          <w:sz w:val="24"/>
          <w:szCs w:val="24"/>
          <w:lang w:val="sr-Cyrl-RS"/>
        </w:rPr>
        <w:t>у</w:t>
      </w:r>
      <w:r w:rsidRPr="0073726D">
        <w:rPr>
          <w:rFonts w:eastAsia="Times New Roman"/>
          <w:noProof/>
          <w:sz w:val="24"/>
          <w:szCs w:val="24"/>
          <w:lang w:val="sr-Cyrl-RS"/>
        </w:rPr>
        <w:t xml:space="preserve"> опрему како би се осигурао комуникаци</w:t>
      </w:r>
      <w:r w:rsidR="00376816">
        <w:rPr>
          <w:rFonts w:eastAsia="Times New Roman"/>
          <w:noProof/>
          <w:sz w:val="24"/>
          <w:szCs w:val="24"/>
          <w:lang w:val="sr-Cyrl-RS"/>
        </w:rPr>
        <w:t>они</w:t>
      </w:r>
      <w:r w:rsidRPr="0073726D">
        <w:rPr>
          <w:rFonts w:eastAsia="Times New Roman"/>
          <w:noProof/>
          <w:sz w:val="24"/>
          <w:szCs w:val="24"/>
          <w:lang w:val="sr-Cyrl-RS"/>
        </w:rPr>
        <w:t xml:space="preserve"> приступ.</w:t>
      </w:r>
    </w:p>
    <w:p w:rsidR="0073726D" w:rsidRPr="0073726D" w:rsidRDefault="0073726D" w:rsidP="00372522">
      <w:pPr>
        <w:tabs>
          <w:tab w:val="left" w:pos="9356"/>
          <w:tab w:val="left" w:pos="9497"/>
        </w:tabs>
        <w:spacing w:line="269" w:lineRule="exact"/>
        <w:jc w:val="both"/>
        <w:rPr>
          <w:noProof/>
          <w:sz w:val="24"/>
          <w:szCs w:val="24"/>
          <w:lang w:val="sr-Cyrl-RS"/>
        </w:rPr>
      </w:pPr>
    </w:p>
    <w:p w:rsidR="00681767" w:rsidRPr="00681767" w:rsidRDefault="00681767" w:rsidP="00372522">
      <w:pPr>
        <w:spacing w:line="276" w:lineRule="auto"/>
        <w:jc w:val="both"/>
        <w:rPr>
          <w:rFonts w:eastAsia="Calibri"/>
          <w:noProof/>
          <w:sz w:val="24"/>
          <w:szCs w:val="24"/>
          <w:lang w:val="sr-Cyrl-RS" w:eastAsia="en-US"/>
        </w:rPr>
      </w:pPr>
      <w:r w:rsidRPr="00681767">
        <w:rPr>
          <w:rFonts w:eastAsia="Calibri"/>
          <w:b/>
          <w:noProof/>
          <w:sz w:val="24"/>
          <w:szCs w:val="24"/>
          <w:lang w:val="sr-Cyrl-RS" w:eastAsia="en-US"/>
        </w:rPr>
        <w:t>„Компензацијски системи”</w:t>
      </w:r>
      <w:r w:rsidRPr="00681767">
        <w:rPr>
          <w:rFonts w:eastAsia="Calibri"/>
          <w:noProof/>
          <w:sz w:val="24"/>
          <w:szCs w:val="24"/>
          <w:lang w:val="sr-Cyrl-RS" w:eastAsia="en-US"/>
        </w:rPr>
        <w:t xml:space="preserve"> (6) састоје се од примарног скаларног сензора, једног или више референтних сензора (напри</w:t>
      </w:r>
      <w:r w:rsidR="00C82973">
        <w:rPr>
          <w:rFonts w:eastAsia="Calibri"/>
          <w:noProof/>
          <w:sz w:val="24"/>
          <w:szCs w:val="24"/>
          <w:lang w:val="sr-Cyrl-RS" w:eastAsia="en-US"/>
        </w:rPr>
        <w:t>мј</w:t>
      </w:r>
      <w:r w:rsidRPr="00681767">
        <w:rPr>
          <w:rFonts w:eastAsia="Calibri"/>
          <w:noProof/>
          <w:sz w:val="24"/>
          <w:szCs w:val="24"/>
          <w:lang w:val="sr-Cyrl-RS" w:eastAsia="en-US"/>
        </w:rPr>
        <w:t>ер, векторских магнетометара) и софтвера који омогућава смањивање буке платформе због ротације чврстог тијела.</w:t>
      </w:r>
    </w:p>
    <w:p w:rsidR="0073726D" w:rsidRPr="0073726D" w:rsidRDefault="0073726D" w:rsidP="00372522">
      <w:pPr>
        <w:tabs>
          <w:tab w:val="left" w:pos="9356"/>
          <w:tab w:val="left" w:pos="9497"/>
        </w:tabs>
        <w:spacing w:line="260" w:lineRule="exact"/>
        <w:jc w:val="both"/>
        <w:rPr>
          <w:noProof/>
          <w:sz w:val="24"/>
          <w:szCs w:val="24"/>
          <w:lang w:val="sr-Cyrl-RS"/>
        </w:rPr>
      </w:pPr>
    </w:p>
    <w:p w:rsidR="0073726D" w:rsidRPr="0073726D" w:rsidRDefault="0073726D" w:rsidP="00372522">
      <w:pPr>
        <w:tabs>
          <w:tab w:val="left" w:pos="9356"/>
          <w:tab w:val="left" w:pos="9497"/>
        </w:tabs>
        <w:spacing w:line="245" w:lineRule="auto"/>
        <w:jc w:val="both"/>
        <w:rPr>
          <w:noProof/>
          <w:sz w:val="24"/>
          <w:szCs w:val="24"/>
          <w:lang w:val="sr-Cyrl-RS"/>
        </w:rPr>
      </w:pPr>
      <w:r w:rsidRPr="001067A1">
        <w:rPr>
          <w:rFonts w:eastAsia="Times New Roman"/>
          <w:b/>
          <w:noProof/>
          <w:sz w:val="24"/>
          <w:szCs w:val="24"/>
          <w:lang w:val="sr-Cyrl-RS"/>
        </w:rPr>
        <w:t xml:space="preserve">„Композит” </w:t>
      </w:r>
      <w:r w:rsidRPr="001067A1">
        <w:rPr>
          <w:rFonts w:eastAsia="Times New Roman"/>
          <w:noProof/>
          <w:sz w:val="24"/>
          <w:szCs w:val="24"/>
          <w:lang w:val="sr-Cyrl-RS"/>
        </w:rPr>
        <w:t>(1, 2, 6, 8, 9)</w:t>
      </w:r>
      <w:r w:rsidRPr="0073726D">
        <w:rPr>
          <w:rFonts w:eastAsia="Times New Roman"/>
          <w:noProof/>
          <w:sz w:val="24"/>
          <w:szCs w:val="24"/>
          <w:lang w:val="sr-Cyrl-RS"/>
        </w:rPr>
        <w:t xml:space="preserve"> </w:t>
      </w:r>
      <w:r w:rsidR="00372522">
        <w:rPr>
          <w:rFonts w:eastAsia="Times New Roman"/>
          <w:noProof/>
          <w:sz w:val="24"/>
          <w:szCs w:val="24"/>
          <w:lang w:val="sr-Cyrl-RS"/>
        </w:rPr>
        <w:t>је</w:t>
      </w:r>
      <w:r w:rsidRPr="0073726D">
        <w:rPr>
          <w:rFonts w:eastAsia="Times New Roman"/>
          <w:noProof/>
          <w:sz w:val="24"/>
          <w:szCs w:val="24"/>
          <w:lang w:val="sr-Cyrl-RS"/>
        </w:rPr>
        <w:t xml:space="preserve"> „матрица” и додатна фаза или додатне фазе које се састоје од </w:t>
      </w:r>
      <w:r w:rsidRPr="0073726D">
        <w:rPr>
          <w:rFonts w:eastAsia="Arial"/>
          <w:noProof/>
          <w:sz w:val="24"/>
          <w:szCs w:val="24"/>
          <w:lang w:val="sr-Cyrl-RS"/>
        </w:rPr>
        <w:t>ч</w:t>
      </w:r>
      <w:r w:rsidRPr="0073726D">
        <w:rPr>
          <w:rFonts w:eastAsia="Times New Roman"/>
          <w:noProof/>
          <w:sz w:val="24"/>
          <w:szCs w:val="24"/>
          <w:lang w:val="sr-Cyrl-RS"/>
        </w:rPr>
        <w:t>естица, нити, влакана или било које њихове комбинације, који имају одре</w:t>
      </w:r>
      <w:r w:rsidRPr="0073726D">
        <w:rPr>
          <w:rFonts w:eastAsia="Arial"/>
          <w:noProof/>
          <w:sz w:val="24"/>
          <w:szCs w:val="24"/>
          <w:lang w:val="sr-Cyrl-RS"/>
        </w:rPr>
        <w:t>ђ</w:t>
      </w:r>
      <w:r w:rsidRPr="0073726D">
        <w:rPr>
          <w:rFonts w:eastAsia="Times New Roman"/>
          <w:noProof/>
          <w:sz w:val="24"/>
          <w:szCs w:val="24"/>
          <w:lang w:val="sr-Cyrl-RS"/>
        </w:rPr>
        <w:t>ену сврху или сврхе.</w:t>
      </w:r>
    </w:p>
    <w:p w:rsidR="0073726D" w:rsidRPr="0073726D" w:rsidRDefault="0073726D" w:rsidP="00372522">
      <w:pPr>
        <w:tabs>
          <w:tab w:val="left" w:pos="9356"/>
          <w:tab w:val="left" w:pos="9497"/>
        </w:tabs>
        <w:spacing w:line="262" w:lineRule="exact"/>
        <w:jc w:val="both"/>
        <w:rPr>
          <w:noProof/>
          <w:sz w:val="24"/>
          <w:szCs w:val="24"/>
          <w:lang w:val="sr-Cyrl-RS"/>
        </w:rPr>
      </w:pPr>
    </w:p>
    <w:p w:rsidR="0073726D" w:rsidRPr="0073726D" w:rsidRDefault="0073726D" w:rsidP="00372522">
      <w:pPr>
        <w:tabs>
          <w:tab w:val="left" w:pos="9356"/>
          <w:tab w:val="left" w:pos="9497"/>
        </w:tabs>
        <w:jc w:val="both"/>
        <w:rPr>
          <w:noProof/>
          <w:sz w:val="24"/>
          <w:szCs w:val="24"/>
          <w:lang w:val="sr-Cyrl-RS"/>
        </w:rPr>
      </w:pPr>
      <w:r w:rsidRPr="0073726D">
        <w:rPr>
          <w:rFonts w:eastAsia="Times New Roman"/>
          <w:noProof/>
          <w:sz w:val="24"/>
          <w:szCs w:val="24"/>
          <w:lang w:val="sr-Cyrl-RS"/>
        </w:rPr>
        <w:lastRenderedPageBreak/>
        <w:t>„</w:t>
      </w:r>
      <w:r w:rsidR="001067A1" w:rsidRPr="001067A1">
        <w:rPr>
          <w:rFonts w:eastAsia="Times New Roman"/>
          <w:b/>
          <w:sz w:val="24"/>
          <w:szCs w:val="24"/>
          <w:lang w:val="sr-Latn-CS" w:eastAsia="en-US"/>
        </w:rPr>
        <w:t>III/V</w:t>
      </w:r>
      <w:r w:rsidR="001067A1">
        <w:rPr>
          <w:rFonts w:eastAsia="Times New Roman"/>
          <w:b/>
          <w:sz w:val="24"/>
          <w:szCs w:val="24"/>
          <w:lang w:val="sr-Latn-BA" w:eastAsia="en-US"/>
        </w:rPr>
        <w:t xml:space="preserve"> </w:t>
      </w:r>
      <w:r w:rsidR="00C46492">
        <w:rPr>
          <w:rFonts w:eastAsia="Times New Roman"/>
          <w:b/>
          <w:noProof/>
          <w:sz w:val="24"/>
          <w:szCs w:val="24"/>
          <w:lang w:val="sr-Cyrl-RS"/>
        </w:rPr>
        <w:t>једињеа</w:t>
      </w:r>
      <w:r w:rsidRPr="001067A1">
        <w:rPr>
          <w:rFonts w:eastAsia="Times New Roman"/>
          <w:b/>
          <w:noProof/>
          <w:sz w:val="24"/>
          <w:szCs w:val="24"/>
          <w:lang w:val="sr-Cyrl-RS"/>
        </w:rPr>
        <w:t xml:space="preserve">” </w:t>
      </w:r>
      <w:r w:rsidRPr="001067A1">
        <w:rPr>
          <w:rFonts w:eastAsia="Times New Roman"/>
          <w:noProof/>
          <w:sz w:val="24"/>
          <w:szCs w:val="24"/>
          <w:lang w:val="sr-Cyrl-RS"/>
        </w:rPr>
        <w:t>(3, 6)</w:t>
      </w:r>
      <w:r w:rsidRPr="0073726D">
        <w:rPr>
          <w:rFonts w:eastAsia="Times New Roman"/>
          <w:noProof/>
          <w:sz w:val="24"/>
          <w:szCs w:val="24"/>
          <w:lang w:val="sr-Cyrl-RS"/>
        </w:rPr>
        <w:t xml:space="preserve"> </w:t>
      </w:r>
      <w:r w:rsidR="00C46492">
        <w:rPr>
          <w:rFonts w:eastAsia="Times New Roman"/>
          <w:noProof/>
          <w:sz w:val="24"/>
          <w:szCs w:val="24"/>
          <w:lang w:val="sr-Cyrl-RS"/>
        </w:rPr>
        <w:t>означава поликристалне или бинарне односно комплексне монокристалне производе</w:t>
      </w:r>
      <w:r w:rsidRPr="0073726D">
        <w:rPr>
          <w:rFonts w:eastAsia="Times New Roman"/>
          <w:noProof/>
          <w:sz w:val="24"/>
          <w:szCs w:val="24"/>
          <w:lang w:val="sr-Cyrl-RS"/>
        </w:rPr>
        <w:t xml:space="preserve"> који </w:t>
      </w:r>
      <w:r w:rsidR="00C46492">
        <w:rPr>
          <w:rFonts w:eastAsia="Times New Roman"/>
          <w:noProof/>
          <w:sz w:val="24"/>
          <w:szCs w:val="24"/>
          <w:lang w:val="sr-Cyrl-RS"/>
        </w:rPr>
        <w:t>садрже</w:t>
      </w:r>
      <w:r w:rsidRPr="0073726D">
        <w:rPr>
          <w:rFonts w:eastAsia="Times New Roman"/>
          <w:noProof/>
          <w:sz w:val="24"/>
          <w:szCs w:val="24"/>
          <w:lang w:val="sr-Cyrl-RS"/>
        </w:rPr>
        <w:t xml:space="preserve"> елементе из </w:t>
      </w:r>
      <w:r w:rsidR="00C46492">
        <w:rPr>
          <w:rFonts w:eastAsia="Times New Roman"/>
          <w:noProof/>
          <w:sz w:val="24"/>
          <w:szCs w:val="24"/>
          <w:lang w:val="sr-Cyrl-RS"/>
        </w:rPr>
        <w:t>група</w:t>
      </w:r>
      <w:r w:rsidRPr="0073726D">
        <w:rPr>
          <w:rFonts w:eastAsia="Times New Roman"/>
          <w:noProof/>
          <w:sz w:val="24"/>
          <w:szCs w:val="24"/>
          <w:lang w:val="sr-Cyrl-RS"/>
        </w:rPr>
        <w:t xml:space="preserve"> </w:t>
      </w:r>
      <w:r w:rsidR="001067A1">
        <w:rPr>
          <w:rFonts w:eastAsia="Times New Roman"/>
          <w:noProof/>
          <w:sz w:val="24"/>
          <w:szCs w:val="24"/>
          <w:lang w:val="sr-Latn-BA"/>
        </w:rPr>
        <w:t>III</w:t>
      </w:r>
      <w:r w:rsidR="001067A1">
        <w:rPr>
          <w:rFonts w:eastAsia="Times New Roman"/>
          <w:noProof/>
          <w:sz w:val="24"/>
          <w:szCs w:val="24"/>
          <w:lang w:val="sr-Cyrl-RS"/>
        </w:rPr>
        <w:t xml:space="preserve">.А и </w:t>
      </w:r>
      <w:r w:rsidR="001067A1">
        <w:rPr>
          <w:rFonts w:eastAsia="Times New Roman"/>
          <w:noProof/>
          <w:sz w:val="24"/>
          <w:szCs w:val="24"/>
          <w:lang w:val="sr-Latn-BA"/>
        </w:rPr>
        <w:t>V</w:t>
      </w:r>
      <w:r w:rsidRPr="0073726D">
        <w:rPr>
          <w:rFonts w:eastAsia="Times New Roman"/>
          <w:noProof/>
          <w:sz w:val="24"/>
          <w:szCs w:val="24"/>
          <w:lang w:val="sr-Cyrl-RS"/>
        </w:rPr>
        <w:t xml:space="preserve">.А </w:t>
      </w:r>
      <w:r w:rsidR="001067A1" w:rsidRPr="001067A1">
        <w:rPr>
          <w:rFonts w:eastAsia="Times New Roman"/>
          <w:noProof/>
          <w:sz w:val="24"/>
          <w:szCs w:val="24"/>
          <w:lang w:val="sr-Cyrl-RS"/>
        </w:rPr>
        <w:t>Мендељејевог периодног система (нпр. галијум арсенид, галијум-алуминијум арсенид, индијум-фосфид).</w:t>
      </w:r>
    </w:p>
    <w:p w:rsidR="0073726D" w:rsidRPr="0073726D" w:rsidRDefault="0073726D" w:rsidP="00372522">
      <w:pPr>
        <w:tabs>
          <w:tab w:val="left" w:pos="9356"/>
          <w:tab w:val="left" w:pos="9497"/>
        </w:tabs>
        <w:spacing w:line="266" w:lineRule="exact"/>
        <w:jc w:val="both"/>
        <w:rPr>
          <w:noProof/>
          <w:sz w:val="24"/>
          <w:szCs w:val="24"/>
          <w:lang w:val="sr-Cyrl-RS"/>
        </w:rPr>
      </w:pPr>
    </w:p>
    <w:p w:rsidR="0073726D" w:rsidRPr="0073726D" w:rsidRDefault="0073726D" w:rsidP="00372522">
      <w:pPr>
        <w:tabs>
          <w:tab w:val="left" w:pos="9356"/>
          <w:tab w:val="left" w:pos="9497"/>
        </w:tabs>
        <w:spacing w:line="239" w:lineRule="auto"/>
        <w:jc w:val="both"/>
        <w:rPr>
          <w:noProof/>
          <w:sz w:val="24"/>
          <w:szCs w:val="24"/>
          <w:lang w:val="sr-Cyrl-RS"/>
        </w:rPr>
      </w:pPr>
      <w:r w:rsidRPr="001067A1">
        <w:rPr>
          <w:rFonts w:eastAsia="Times New Roman"/>
          <w:b/>
          <w:noProof/>
          <w:sz w:val="24"/>
          <w:szCs w:val="24"/>
          <w:lang w:val="sr-Cyrl-RS"/>
        </w:rPr>
        <w:t>„Контурно управљање”</w:t>
      </w:r>
      <w:r w:rsidRPr="0073726D">
        <w:rPr>
          <w:rFonts w:eastAsia="Times New Roman"/>
          <w:noProof/>
          <w:sz w:val="24"/>
          <w:szCs w:val="24"/>
          <w:lang w:val="sr-Cyrl-RS"/>
        </w:rPr>
        <w:t xml:space="preserve"> (2) </w:t>
      </w:r>
      <w:r w:rsidR="00372522">
        <w:rPr>
          <w:rFonts w:eastAsia="Times New Roman"/>
          <w:noProof/>
          <w:sz w:val="24"/>
          <w:szCs w:val="24"/>
          <w:lang w:val="sr-Cyrl-RS"/>
        </w:rPr>
        <w:t>означава</w:t>
      </w:r>
      <w:r w:rsidRPr="0073726D">
        <w:rPr>
          <w:rFonts w:eastAsia="Times New Roman"/>
          <w:noProof/>
          <w:sz w:val="24"/>
          <w:szCs w:val="24"/>
          <w:lang w:val="sr-Cyrl-RS"/>
        </w:rPr>
        <w:t xml:space="preserve"> два „нумери</w:t>
      </w:r>
      <w:r w:rsidRPr="0073726D">
        <w:rPr>
          <w:rFonts w:eastAsia="Arial"/>
          <w:noProof/>
          <w:sz w:val="24"/>
          <w:szCs w:val="24"/>
          <w:lang w:val="sr-Cyrl-RS"/>
        </w:rPr>
        <w:t>ч</w:t>
      </w:r>
      <w:r w:rsidR="001067A1">
        <w:rPr>
          <w:rFonts w:eastAsia="Times New Roman"/>
          <w:noProof/>
          <w:sz w:val="24"/>
          <w:szCs w:val="24"/>
          <w:lang w:val="sr-Cyrl-RS"/>
        </w:rPr>
        <w:t>ки контролис</w:t>
      </w:r>
      <w:r w:rsidRPr="0073726D">
        <w:rPr>
          <w:rFonts w:eastAsia="Times New Roman"/>
          <w:noProof/>
          <w:sz w:val="24"/>
          <w:szCs w:val="24"/>
          <w:lang w:val="sr-Cyrl-RS"/>
        </w:rPr>
        <w:t xml:space="preserve">ана” гибања или више њих која дјелују у складу с </w:t>
      </w:r>
      <w:r w:rsidR="001067A1">
        <w:rPr>
          <w:rFonts w:eastAsia="Times New Roman"/>
          <w:noProof/>
          <w:sz w:val="24"/>
          <w:szCs w:val="24"/>
          <w:lang w:val="sr-Cyrl-RS"/>
        </w:rPr>
        <w:t>упутствима</w:t>
      </w:r>
      <w:r w:rsidRPr="0073726D">
        <w:rPr>
          <w:rFonts w:eastAsia="Times New Roman"/>
          <w:noProof/>
          <w:sz w:val="24"/>
          <w:szCs w:val="24"/>
          <w:lang w:val="sr-Cyrl-RS"/>
        </w:rPr>
        <w:t xml:space="preserve"> којима се одре</w:t>
      </w:r>
      <w:r w:rsidRPr="0073726D">
        <w:rPr>
          <w:rFonts w:eastAsia="Arial"/>
          <w:noProof/>
          <w:sz w:val="24"/>
          <w:szCs w:val="24"/>
          <w:lang w:val="sr-Cyrl-RS"/>
        </w:rPr>
        <w:t>ђ</w:t>
      </w:r>
      <w:r w:rsidRPr="0073726D">
        <w:rPr>
          <w:rFonts w:eastAsia="Times New Roman"/>
          <w:noProof/>
          <w:sz w:val="24"/>
          <w:szCs w:val="24"/>
          <w:lang w:val="sr-Cyrl-RS"/>
        </w:rPr>
        <w:t>ују с</w:t>
      </w:r>
      <w:r w:rsidR="001067A1">
        <w:rPr>
          <w:rFonts w:eastAsia="Times New Roman"/>
          <w:noProof/>
          <w:sz w:val="24"/>
          <w:szCs w:val="24"/>
          <w:lang w:val="sr-Cyrl-RS"/>
        </w:rPr>
        <w:t>љ</w:t>
      </w:r>
      <w:r w:rsidRPr="0073726D">
        <w:rPr>
          <w:rFonts w:eastAsia="Times New Roman"/>
          <w:noProof/>
          <w:sz w:val="24"/>
          <w:szCs w:val="24"/>
          <w:lang w:val="sr-Cyrl-RS"/>
        </w:rPr>
        <w:t>еде</w:t>
      </w:r>
      <w:r w:rsidRPr="0073726D">
        <w:rPr>
          <w:rFonts w:eastAsia="Arial"/>
          <w:noProof/>
          <w:sz w:val="24"/>
          <w:szCs w:val="24"/>
          <w:lang w:val="sr-Cyrl-RS"/>
        </w:rPr>
        <w:t>ћ</w:t>
      </w:r>
      <w:r w:rsidRPr="0073726D">
        <w:rPr>
          <w:rFonts w:eastAsia="Times New Roman"/>
          <w:noProof/>
          <w:sz w:val="24"/>
          <w:szCs w:val="24"/>
          <w:lang w:val="sr-Cyrl-RS"/>
        </w:rPr>
        <w:t>и потребан положај и потребне брзине помака да се постигне тај положај. Те брзине помака разликују се у односу једна на другу како би се добила жељена контура (упу</w:t>
      </w:r>
      <w:r w:rsidRPr="0073726D">
        <w:rPr>
          <w:rFonts w:eastAsia="Arial"/>
          <w:noProof/>
          <w:sz w:val="24"/>
          <w:szCs w:val="24"/>
          <w:lang w:val="sr-Cyrl-RS"/>
        </w:rPr>
        <w:t>ћ</w:t>
      </w:r>
      <w:r w:rsidRPr="0073726D">
        <w:rPr>
          <w:rFonts w:eastAsia="Times New Roman"/>
          <w:noProof/>
          <w:sz w:val="24"/>
          <w:szCs w:val="24"/>
          <w:lang w:val="sr-Cyrl-RS"/>
        </w:rPr>
        <w:t xml:space="preserve">ивање на: </w:t>
      </w:r>
      <w:r w:rsidR="001067A1" w:rsidRPr="001067A1">
        <w:rPr>
          <w:rFonts w:eastAsia="Times New Roman"/>
          <w:sz w:val="24"/>
          <w:szCs w:val="24"/>
          <w:lang w:val="sr-Latn-CS" w:eastAsia="en-US"/>
        </w:rPr>
        <w:t xml:space="preserve">ISO/DIS </w:t>
      </w:r>
      <w:r w:rsidRPr="0073726D">
        <w:rPr>
          <w:rFonts w:eastAsia="Times New Roman"/>
          <w:noProof/>
          <w:sz w:val="24"/>
          <w:szCs w:val="24"/>
          <w:lang w:val="sr-Cyrl-RS"/>
        </w:rPr>
        <w:t>2806-1980).</w:t>
      </w:r>
    </w:p>
    <w:p w:rsidR="0073726D" w:rsidRPr="0073726D" w:rsidRDefault="0073726D" w:rsidP="00372522">
      <w:pPr>
        <w:tabs>
          <w:tab w:val="left" w:pos="9356"/>
          <w:tab w:val="left" w:pos="9497"/>
        </w:tabs>
        <w:spacing w:line="268" w:lineRule="exact"/>
        <w:jc w:val="both"/>
        <w:rPr>
          <w:noProof/>
          <w:sz w:val="24"/>
          <w:szCs w:val="24"/>
          <w:lang w:val="sr-Cyrl-RS"/>
        </w:rPr>
      </w:pPr>
    </w:p>
    <w:p w:rsidR="0073726D" w:rsidRPr="0073726D" w:rsidRDefault="0073726D" w:rsidP="00372522">
      <w:pPr>
        <w:tabs>
          <w:tab w:val="left" w:pos="9356"/>
          <w:tab w:val="left" w:pos="9497"/>
        </w:tabs>
        <w:spacing w:line="245" w:lineRule="auto"/>
        <w:jc w:val="both"/>
        <w:rPr>
          <w:noProof/>
          <w:sz w:val="24"/>
          <w:szCs w:val="24"/>
          <w:lang w:val="sr-Cyrl-RS"/>
        </w:rPr>
      </w:pPr>
      <w:r w:rsidRPr="001067A1">
        <w:rPr>
          <w:rFonts w:eastAsia="Times New Roman"/>
          <w:b/>
          <w:noProof/>
          <w:sz w:val="24"/>
          <w:szCs w:val="24"/>
          <w:lang w:val="sr-Cyrl-RS"/>
        </w:rPr>
        <w:t>„Крити</w:t>
      </w:r>
      <w:r w:rsidRPr="001067A1">
        <w:rPr>
          <w:rFonts w:eastAsia="Arial"/>
          <w:b/>
          <w:noProof/>
          <w:sz w:val="24"/>
          <w:szCs w:val="24"/>
          <w:lang w:val="sr-Cyrl-RS"/>
        </w:rPr>
        <w:t>ч</w:t>
      </w:r>
      <w:r w:rsidRPr="001067A1">
        <w:rPr>
          <w:rFonts w:eastAsia="Times New Roman"/>
          <w:b/>
          <w:noProof/>
          <w:sz w:val="24"/>
          <w:szCs w:val="24"/>
          <w:lang w:val="sr-Cyrl-RS"/>
        </w:rPr>
        <w:t>на температура”</w:t>
      </w:r>
      <w:r w:rsidRPr="0073726D">
        <w:rPr>
          <w:rFonts w:eastAsia="Times New Roman"/>
          <w:noProof/>
          <w:sz w:val="24"/>
          <w:szCs w:val="24"/>
          <w:lang w:val="sr-Cyrl-RS"/>
        </w:rPr>
        <w:t xml:space="preserve"> (1, 3, 5) (по</w:t>
      </w:r>
      <w:r w:rsidR="001067A1">
        <w:rPr>
          <w:rFonts w:eastAsia="Times New Roman"/>
          <w:noProof/>
          <w:sz w:val="24"/>
          <w:szCs w:val="24"/>
          <w:lang w:val="sr-Cyrl-RS"/>
        </w:rPr>
        <w:t>некад се назива температура пр</w:t>
      </w:r>
      <w:r w:rsidRPr="0073726D">
        <w:rPr>
          <w:rFonts w:eastAsia="Times New Roman"/>
          <w:noProof/>
          <w:sz w:val="24"/>
          <w:szCs w:val="24"/>
          <w:lang w:val="sr-Cyrl-RS"/>
        </w:rPr>
        <w:t>еноса) одре</w:t>
      </w:r>
      <w:r w:rsidRPr="0073726D">
        <w:rPr>
          <w:rFonts w:eastAsia="Arial"/>
          <w:noProof/>
          <w:sz w:val="24"/>
          <w:szCs w:val="24"/>
          <w:lang w:val="sr-Cyrl-RS"/>
        </w:rPr>
        <w:t>ђ</w:t>
      </w:r>
      <w:r w:rsidRPr="0073726D">
        <w:rPr>
          <w:rFonts w:eastAsia="Times New Roman"/>
          <w:noProof/>
          <w:sz w:val="24"/>
          <w:szCs w:val="24"/>
          <w:lang w:val="sr-Cyrl-RS"/>
        </w:rPr>
        <w:t>еног „супер</w:t>
      </w:r>
      <w:r w:rsidR="00DE5C5F">
        <w:rPr>
          <w:rFonts w:eastAsia="Times New Roman"/>
          <w:noProof/>
          <w:sz w:val="24"/>
          <w:szCs w:val="24"/>
          <w:lang w:val="sr-Cyrl-RS"/>
        </w:rPr>
        <w:t>про</w:t>
      </w:r>
      <w:r w:rsidRPr="0073726D">
        <w:rPr>
          <w:rFonts w:eastAsia="Times New Roman"/>
          <w:noProof/>
          <w:sz w:val="24"/>
          <w:szCs w:val="24"/>
          <w:lang w:val="sr-Cyrl-RS"/>
        </w:rPr>
        <w:t>водљивог” материјала зна</w:t>
      </w:r>
      <w:r w:rsidRPr="0073726D">
        <w:rPr>
          <w:rFonts w:eastAsia="Arial"/>
          <w:noProof/>
          <w:sz w:val="24"/>
          <w:szCs w:val="24"/>
          <w:lang w:val="sr-Cyrl-RS"/>
        </w:rPr>
        <w:t>ч</w:t>
      </w:r>
      <w:r w:rsidRPr="0073726D">
        <w:rPr>
          <w:rFonts w:eastAsia="Times New Roman"/>
          <w:noProof/>
          <w:sz w:val="24"/>
          <w:szCs w:val="24"/>
          <w:lang w:val="sr-Cyrl-RS"/>
        </w:rPr>
        <w:t>и температура при којој материјал губи сав отпор према току истос</w:t>
      </w:r>
      <w:r w:rsidR="00C82973">
        <w:rPr>
          <w:rFonts w:eastAsia="Times New Roman"/>
          <w:noProof/>
          <w:sz w:val="24"/>
          <w:szCs w:val="24"/>
          <w:lang w:val="sr-Cyrl-RS"/>
        </w:rPr>
        <w:t>мј</w:t>
      </w:r>
      <w:r w:rsidRPr="0073726D">
        <w:rPr>
          <w:rFonts w:eastAsia="Times New Roman"/>
          <w:noProof/>
          <w:sz w:val="24"/>
          <w:szCs w:val="24"/>
          <w:lang w:val="sr-Cyrl-RS"/>
        </w:rPr>
        <w:t>ерне електри</w:t>
      </w:r>
      <w:r w:rsidRPr="0073726D">
        <w:rPr>
          <w:rFonts w:eastAsia="Arial"/>
          <w:noProof/>
          <w:sz w:val="24"/>
          <w:szCs w:val="24"/>
          <w:lang w:val="sr-Cyrl-RS"/>
        </w:rPr>
        <w:t>ч</w:t>
      </w:r>
      <w:r w:rsidRPr="0073726D">
        <w:rPr>
          <w:rFonts w:eastAsia="Times New Roman"/>
          <w:noProof/>
          <w:sz w:val="24"/>
          <w:szCs w:val="24"/>
          <w:lang w:val="sr-Cyrl-RS"/>
        </w:rPr>
        <w:t>не струје.</w:t>
      </w:r>
    </w:p>
    <w:p w:rsidR="0073726D" w:rsidRPr="0073726D" w:rsidRDefault="0073726D" w:rsidP="00372522">
      <w:pPr>
        <w:tabs>
          <w:tab w:val="left" w:pos="9356"/>
          <w:tab w:val="left" w:pos="9497"/>
        </w:tabs>
        <w:spacing w:line="261" w:lineRule="exact"/>
        <w:jc w:val="both"/>
        <w:rPr>
          <w:noProof/>
          <w:sz w:val="24"/>
          <w:szCs w:val="24"/>
          <w:lang w:val="sr-Cyrl-RS"/>
        </w:rPr>
      </w:pPr>
    </w:p>
    <w:p w:rsidR="0073726D" w:rsidRPr="0073726D" w:rsidRDefault="0073726D" w:rsidP="00372522">
      <w:pPr>
        <w:tabs>
          <w:tab w:val="left" w:pos="9356"/>
          <w:tab w:val="left" w:pos="9497"/>
        </w:tabs>
        <w:spacing w:line="239" w:lineRule="auto"/>
        <w:jc w:val="both"/>
        <w:rPr>
          <w:noProof/>
          <w:sz w:val="24"/>
          <w:szCs w:val="24"/>
          <w:lang w:val="sr-Cyrl-RS"/>
        </w:rPr>
      </w:pPr>
      <w:r w:rsidRPr="00DE5C5F">
        <w:rPr>
          <w:rFonts w:eastAsia="Times New Roman"/>
          <w:b/>
          <w:noProof/>
          <w:sz w:val="24"/>
          <w:szCs w:val="24"/>
          <w:lang w:val="sr-Cyrl-RS"/>
        </w:rPr>
        <w:t>„Криптографска активација”</w:t>
      </w:r>
      <w:r w:rsidRPr="0073726D">
        <w:rPr>
          <w:rFonts w:eastAsia="Times New Roman"/>
          <w:noProof/>
          <w:sz w:val="24"/>
          <w:szCs w:val="24"/>
          <w:lang w:val="sr-Cyrl-RS"/>
        </w:rPr>
        <w:t xml:space="preserve"> (5) </w:t>
      </w:r>
      <w:r w:rsidR="00372522">
        <w:rPr>
          <w:rFonts w:eastAsia="Times New Roman"/>
          <w:noProof/>
          <w:sz w:val="24"/>
          <w:szCs w:val="24"/>
          <w:lang w:val="sr-Cyrl-RS"/>
        </w:rPr>
        <w:t>је</w:t>
      </w:r>
      <w:r w:rsidRPr="0073726D">
        <w:rPr>
          <w:rFonts w:eastAsia="Times New Roman"/>
          <w:noProof/>
          <w:sz w:val="24"/>
          <w:szCs w:val="24"/>
          <w:lang w:val="sr-Cyrl-RS"/>
        </w:rPr>
        <w:t xml:space="preserve"> свака техника којом се посебно активира или омогу</w:t>
      </w:r>
      <w:r w:rsidRPr="0073726D">
        <w:rPr>
          <w:rFonts w:eastAsia="Arial"/>
          <w:noProof/>
          <w:sz w:val="24"/>
          <w:szCs w:val="24"/>
          <w:lang w:val="sr-Cyrl-RS"/>
        </w:rPr>
        <w:t>ћ</w:t>
      </w:r>
      <w:r w:rsidRPr="0073726D">
        <w:rPr>
          <w:rFonts w:eastAsia="Times New Roman"/>
          <w:noProof/>
          <w:sz w:val="24"/>
          <w:szCs w:val="24"/>
          <w:lang w:val="sr-Cyrl-RS"/>
        </w:rPr>
        <w:t>ује крип</w:t>
      </w:r>
      <w:r w:rsidR="00DE5C5F">
        <w:rPr>
          <w:rFonts w:eastAsia="Times New Roman"/>
          <w:noProof/>
          <w:sz w:val="24"/>
          <w:szCs w:val="24"/>
          <w:lang w:val="sr-Cyrl-RS"/>
        </w:rPr>
        <w:t>тографска способност производа уз</w:t>
      </w:r>
      <w:r w:rsidRPr="0073726D">
        <w:rPr>
          <w:rFonts w:eastAsia="Times New Roman"/>
          <w:noProof/>
          <w:sz w:val="24"/>
          <w:szCs w:val="24"/>
          <w:lang w:val="sr-Cyrl-RS"/>
        </w:rPr>
        <w:t xml:space="preserve"> помо</w:t>
      </w:r>
      <w:r w:rsidRPr="0073726D">
        <w:rPr>
          <w:rFonts w:eastAsia="Arial"/>
          <w:noProof/>
          <w:sz w:val="24"/>
          <w:szCs w:val="24"/>
          <w:lang w:val="sr-Cyrl-RS"/>
        </w:rPr>
        <w:t>ћ</w:t>
      </w:r>
      <w:r w:rsidRPr="0073726D">
        <w:rPr>
          <w:rFonts w:eastAsia="Times New Roman"/>
          <w:noProof/>
          <w:sz w:val="24"/>
          <w:szCs w:val="24"/>
          <w:lang w:val="sr-Cyrl-RS"/>
        </w:rPr>
        <w:t xml:space="preserve"> механизма који при</w:t>
      </w:r>
      <w:r w:rsidR="00C82973">
        <w:rPr>
          <w:rFonts w:eastAsia="Times New Roman"/>
          <w:noProof/>
          <w:sz w:val="24"/>
          <w:szCs w:val="24"/>
          <w:lang w:val="sr-Cyrl-RS"/>
        </w:rPr>
        <w:t>мј</w:t>
      </w:r>
      <w:r w:rsidRPr="0073726D">
        <w:rPr>
          <w:rFonts w:eastAsia="Times New Roman"/>
          <w:noProof/>
          <w:sz w:val="24"/>
          <w:szCs w:val="24"/>
          <w:lang w:val="sr-Cyrl-RS"/>
        </w:rPr>
        <w:t>ењује произво</w:t>
      </w:r>
      <w:r w:rsidRPr="0073726D">
        <w:rPr>
          <w:rFonts w:eastAsia="Arial"/>
          <w:noProof/>
          <w:sz w:val="24"/>
          <w:szCs w:val="24"/>
          <w:lang w:val="sr-Cyrl-RS"/>
        </w:rPr>
        <w:t>ђ</w:t>
      </w:r>
      <w:r w:rsidRPr="0073726D">
        <w:rPr>
          <w:rFonts w:eastAsia="Times New Roman"/>
          <w:noProof/>
          <w:sz w:val="24"/>
          <w:szCs w:val="24"/>
          <w:lang w:val="sr-Cyrl-RS"/>
        </w:rPr>
        <w:t>а</w:t>
      </w:r>
      <w:r w:rsidRPr="0073726D">
        <w:rPr>
          <w:rFonts w:eastAsia="Arial"/>
          <w:noProof/>
          <w:sz w:val="24"/>
          <w:szCs w:val="24"/>
          <w:lang w:val="sr-Cyrl-RS"/>
        </w:rPr>
        <w:t>ч</w:t>
      </w:r>
      <w:r w:rsidRPr="0073726D">
        <w:rPr>
          <w:rFonts w:eastAsia="Times New Roman"/>
          <w:noProof/>
          <w:sz w:val="24"/>
          <w:szCs w:val="24"/>
          <w:lang w:val="sr-Cyrl-RS"/>
        </w:rPr>
        <w:t xml:space="preserve"> производа, ако је тај механизам везан искљу</w:t>
      </w:r>
      <w:r w:rsidRPr="0073726D">
        <w:rPr>
          <w:rFonts w:eastAsia="Arial"/>
          <w:noProof/>
          <w:sz w:val="24"/>
          <w:szCs w:val="24"/>
          <w:lang w:val="sr-Cyrl-RS"/>
        </w:rPr>
        <w:t>ч</w:t>
      </w:r>
      <w:r w:rsidRPr="0073726D">
        <w:rPr>
          <w:rFonts w:eastAsia="Times New Roman"/>
          <w:noProof/>
          <w:sz w:val="24"/>
          <w:szCs w:val="24"/>
          <w:lang w:val="sr-Cyrl-RS"/>
        </w:rPr>
        <w:t>иво уз било које од с</w:t>
      </w:r>
      <w:r w:rsidR="00DE5C5F">
        <w:rPr>
          <w:rFonts w:eastAsia="Times New Roman"/>
          <w:noProof/>
          <w:sz w:val="24"/>
          <w:szCs w:val="24"/>
          <w:lang w:val="sr-Cyrl-RS"/>
        </w:rPr>
        <w:t>љ</w:t>
      </w:r>
      <w:r w:rsidRPr="0073726D">
        <w:rPr>
          <w:rFonts w:eastAsia="Times New Roman"/>
          <w:noProof/>
          <w:sz w:val="24"/>
          <w:szCs w:val="24"/>
          <w:lang w:val="sr-Cyrl-RS"/>
        </w:rPr>
        <w:t>еде</w:t>
      </w:r>
      <w:r w:rsidRPr="0073726D">
        <w:rPr>
          <w:rFonts w:eastAsia="Arial"/>
          <w:noProof/>
          <w:sz w:val="24"/>
          <w:szCs w:val="24"/>
          <w:lang w:val="sr-Cyrl-RS"/>
        </w:rPr>
        <w:t>ћ</w:t>
      </w:r>
      <w:r w:rsidRPr="0073726D">
        <w:rPr>
          <w:rFonts w:eastAsia="Times New Roman"/>
          <w:noProof/>
          <w:sz w:val="24"/>
          <w:szCs w:val="24"/>
          <w:lang w:val="sr-Cyrl-RS"/>
        </w:rPr>
        <w:t>ег:</w:t>
      </w:r>
    </w:p>
    <w:p w:rsidR="0073726D" w:rsidRPr="0073726D" w:rsidRDefault="0073726D" w:rsidP="00372522">
      <w:pPr>
        <w:tabs>
          <w:tab w:val="left" w:pos="9356"/>
          <w:tab w:val="left" w:pos="9497"/>
        </w:tabs>
        <w:spacing w:line="268" w:lineRule="exact"/>
        <w:jc w:val="both"/>
        <w:rPr>
          <w:noProof/>
          <w:sz w:val="24"/>
          <w:szCs w:val="24"/>
          <w:lang w:val="sr-Cyrl-RS"/>
        </w:rPr>
      </w:pPr>
    </w:p>
    <w:p w:rsidR="0073726D" w:rsidRPr="0073726D" w:rsidRDefault="0073726D" w:rsidP="00372522">
      <w:pPr>
        <w:numPr>
          <w:ilvl w:val="0"/>
          <w:numId w:val="5"/>
        </w:numPr>
        <w:tabs>
          <w:tab w:val="left" w:pos="426"/>
          <w:tab w:val="left" w:pos="9356"/>
          <w:tab w:val="left" w:pos="9497"/>
        </w:tabs>
        <w:jc w:val="both"/>
        <w:rPr>
          <w:rFonts w:eastAsia="Times New Roman"/>
          <w:noProof/>
          <w:sz w:val="24"/>
          <w:szCs w:val="24"/>
          <w:lang w:val="sr-Cyrl-RS"/>
        </w:rPr>
      </w:pPr>
      <w:r w:rsidRPr="0073726D">
        <w:rPr>
          <w:rFonts w:eastAsia="Times New Roman"/>
          <w:noProof/>
          <w:sz w:val="24"/>
          <w:szCs w:val="24"/>
          <w:lang w:val="sr-Cyrl-RS"/>
        </w:rPr>
        <w:t xml:space="preserve">један производ </w:t>
      </w:r>
      <w:r w:rsidRPr="0073726D">
        <w:rPr>
          <w:rFonts w:eastAsia="Times New Roman"/>
          <w:noProof/>
          <w:sz w:val="24"/>
          <w:szCs w:val="24"/>
          <w:u w:val="single"/>
          <w:lang w:val="sr-Cyrl-RS"/>
        </w:rPr>
        <w:t>или</w:t>
      </w:r>
    </w:p>
    <w:p w:rsidR="0073726D" w:rsidRPr="0073726D" w:rsidRDefault="0073726D" w:rsidP="00372522">
      <w:pPr>
        <w:tabs>
          <w:tab w:val="left" w:pos="426"/>
          <w:tab w:val="left" w:pos="9356"/>
          <w:tab w:val="left" w:pos="9497"/>
        </w:tabs>
        <w:spacing w:line="277" w:lineRule="exact"/>
        <w:jc w:val="both"/>
        <w:rPr>
          <w:rFonts w:eastAsia="Times New Roman"/>
          <w:noProof/>
          <w:sz w:val="24"/>
          <w:szCs w:val="24"/>
          <w:lang w:val="sr-Cyrl-RS"/>
        </w:rPr>
      </w:pPr>
    </w:p>
    <w:p w:rsidR="0073726D" w:rsidRPr="0073726D" w:rsidRDefault="0073726D" w:rsidP="00372522">
      <w:pPr>
        <w:numPr>
          <w:ilvl w:val="0"/>
          <w:numId w:val="5"/>
        </w:numPr>
        <w:tabs>
          <w:tab w:val="left" w:pos="426"/>
          <w:tab w:val="left" w:pos="9356"/>
          <w:tab w:val="left" w:pos="9497"/>
        </w:tabs>
        <w:jc w:val="both"/>
        <w:rPr>
          <w:rFonts w:eastAsia="Times New Roman"/>
          <w:noProof/>
          <w:sz w:val="24"/>
          <w:szCs w:val="24"/>
          <w:lang w:val="sr-Cyrl-RS"/>
        </w:rPr>
      </w:pPr>
      <w:r w:rsidRPr="0073726D">
        <w:rPr>
          <w:rFonts w:eastAsia="Times New Roman"/>
          <w:noProof/>
          <w:sz w:val="24"/>
          <w:szCs w:val="24"/>
          <w:lang w:val="sr-Cyrl-RS"/>
        </w:rPr>
        <w:t>једног купца, за више производа.</w:t>
      </w:r>
    </w:p>
    <w:p w:rsidR="0073726D" w:rsidRPr="0073726D" w:rsidRDefault="0073726D" w:rsidP="00372522">
      <w:pPr>
        <w:tabs>
          <w:tab w:val="left" w:pos="9356"/>
          <w:tab w:val="left" w:pos="9497"/>
        </w:tabs>
        <w:spacing w:line="298"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ке напомене:</w:t>
      </w:r>
    </w:p>
    <w:p w:rsidR="0073726D" w:rsidRPr="0073726D" w:rsidRDefault="0073726D" w:rsidP="00372522">
      <w:pPr>
        <w:spacing w:line="124" w:lineRule="exact"/>
        <w:jc w:val="both"/>
        <w:rPr>
          <w:noProof/>
          <w:sz w:val="24"/>
          <w:szCs w:val="24"/>
          <w:lang w:val="sr-Cyrl-RS"/>
        </w:rPr>
      </w:pPr>
    </w:p>
    <w:p w:rsidR="0073726D" w:rsidRPr="0073726D" w:rsidRDefault="0073726D" w:rsidP="00372522">
      <w:pPr>
        <w:numPr>
          <w:ilvl w:val="0"/>
          <w:numId w:val="6"/>
        </w:numPr>
        <w:tabs>
          <w:tab w:val="left" w:pos="740"/>
        </w:tabs>
        <w:ind w:left="426" w:hanging="426"/>
        <w:jc w:val="both"/>
        <w:rPr>
          <w:rFonts w:eastAsia="Times New Roman"/>
          <w:i/>
          <w:iCs/>
          <w:noProof/>
          <w:sz w:val="24"/>
          <w:szCs w:val="24"/>
          <w:lang w:val="sr-Cyrl-RS"/>
        </w:rPr>
      </w:pPr>
      <w:r w:rsidRPr="0073726D">
        <w:rPr>
          <w:rFonts w:eastAsia="Times New Roman"/>
          <w:i/>
          <w:iCs/>
          <w:noProof/>
          <w:sz w:val="24"/>
          <w:szCs w:val="24"/>
          <w:lang w:val="sr-Cyrl-RS"/>
        </w:rPr>
        <w:t>Технике и механизми „криптографске активације” могу бити примијењени као хардвер, „софтвер” или „технологија”.</w:t>
      </w:r>
    </w:p>
    <w:p w:rsidR="0073726D" w:rsidRPr="0073726D" w:rsidRDefault="0073726D" w:rsidP="00372522">
      <w:pPr>
        <w:spacing w:line="278" w:lineRule="exact"/>
        <w:ind w:left="426" w:hanging="426"/>
        <w:jc w:val="both"/>
        <w:rPr>
          <w:rFonts w:eastAsia="Times New Roman"/>
          <w:i/>
          <w:iCs/>
          <w:noProof/>
          <w:sz w:val="24"/>
          <w:szCs w:val="24"/>
          <w:lang w:val="sr-Cyrl-RS"/>
        </w:rPr>
      </w:pPr>
    </w:p>
    <w:p w:rsidR="0073726D" w:rsidRPr="0073726D" w:rsidRDefault="0073726D" w:rsidP="00372522">
      <w:pPr>
        <w:numPr>
          <w:ilvl w:val="0"/>
          <w:numId w:val="6"/>
        </w:numPr>
        <w:tabs>
          <w:tab w:val="left" w:pos="740"/>
        </w:tabs>
        <w:spacing w:line="245" w:lineRule="auto"/>
        <w:ind w:left="426" w:hanging="426"/>
        <w:jc w:val="both"/>
        <w:rPr>
          <w:rFonts w:eastAsia="Times New Roman"/>
          <w:i/>
          <w:iCs/>
          <w:noProof/>
          <w:sz w:val="24"/>
          <w:szCs w:val="24"/>
          <w:lang w:val="sr-Cyrl-RS"/>
        </w:rPr>
      </w:pPr>
      <w:r w:rsidRPr="0073726D">
        <w:rPr>
          <w:rFonts w:eastAsia="Times New Roman"/>
          <w:i/>
          <w:iCs/>
          <w:noProof/>
          <w:sz w:val="24"/>
          <w:szCs w:val="24"/>
          <w:lang w:val="sr-Cyrl-RS"/>
        </w:rPr>
        <w:t>Механизми за „криптографске активације” могу</w:t>
      </w:r>
      <w:r w:rsidR="00DE5C5F">
        <w:rPr>
          <w:rFonts w:eastAsia="Times New Roman"/>
          <w:i/>
          <w:iCs/>
          <w:noProof/>
          <w:sz w:val="24"/>
          <w:szCs w:val="24"/>
          <w:lang w:val="sr-Cyrl-RS"/>
        </w:rPr>
        <w:t>,</w:t>
      </w:r>
      <w:r w:rsidRPr="0073726D">
        <w:rPr>
          <w:rFonts w:eastAsia="Times New Roman"/>
          <w:i/>
          <w:iCs/>
          <w:noProof/>
          <w:sz w:val="24"/>
          <w:szCs w:val="24"/>
          <w:lang w:val="sr-Cyrl-RS"/>
        </w:rPr>
        <w:t xml:space="preserve"> </w:t>
      </w:r>
      <w:r w:rsidR="00DE5C5F">
        <w:rPr>
          <w:rFonts w:eastAsia="Times New Roman"/>
          <w:i/>
          <w:iCs/>
          <w:noProof/>
          <w:sz w:val="24"/>
          <w:szCs w:val="24"/>
          <w:lang w:val="sr-Cyrl-RS"/>
        </w:rPr>
        <w:t>на при</w:t>
      </w:r>
      <w:r w:rsidR="00C82973">
        <w:rPr>
          <w:rFonts w:eastAsia="Times New Roman"/>
          <w:i/>
          <w:iCs/>
          <w:noProof/>
          <w:sz w:val="24"/>
          <w:szCs w:val="24"/>
          <w:lang w:val="sr-Cyrl-RS"/>
        </w:rPr>
        <w:t>мј</w:t>
      </w:r>
      <w:r w:rsidR="00DE5C5F">
        <w:rPr>
          <w:rFonts w:eastAsia="Times New Roman"/>
          <w:i/>
          <w:iCs/>
          <w:noProof/>
          <w:sz w:val="24"/>
          <w:szCs w:val="24"/>
          <w:lang w:val="sr-Cyrl-RS"/>
        </w:rPr>
        <w:t>ер,</w:t>
      </w:r>
      <w:r w:rsidRPr="0073726D">
        <w:rPr>
          <w:rFonts w:eastAsia="Times New Roman"/>
          <w:i/>
          <w:iCs/>
          <w:noProof/>
          <w:sz w:val="24"/>
          <w:szCs w:val="24"/>
          <w:lang w:val="sr-Cyrl-RS"/>
        </w:rPr>
        <w:t xml:space="preserve"> бити лиценцијски кљу</w:t>
      </w:r>
      <w:r w:rsidRPr="0073726D">
        <w:rPr>
          <w:rFonts w:eastAsia="Arial"/>
          <w:i/>
          <w:iCs/>
          <w:noProof/>
          <w:sz w:val="24"/>
          <w:szCs w:val="24"/>
          <w:lang w:val="sr-Cyrl-RS"/>
        </w:rPr>
        <w:t>ч</w:t>
      </w:r>
      <w:r w:rsidRPr="0073726D">
        <w:rPr>
          <w:rFonts w:eastAsia="Times New Roman"/>
          <w:i/>
          <w:iCs/>
          <w:noProof/>
          <w:sz w:val="24"/>
          <w:szCs w:val="24"/>
          <w:lang w:val="sr-Cyrl-RS"/>
        </w:rPr>
        <w:t xml:space="preserve">еви на </w:t>
      </w:r>
      <w:r w:rsidR="00DE5C5F">
        <w:rPr>
          <w:rFonts w:eastAsia="Times New Roman"/>
          <w:i/>
          <w:iCs/>
          <w:noProof/>
          <w:sz w:val="24"/>
          <w:szCs w:val="24"/>
          <w:lang w:val="sr-Cyrl-RS"/>
        </w:rPr>
        <w:t>основу</w:t>
      </w:r>
      <w:r w:rsidRPr="0073726D">
        <w:rPr>
          <w:rFonts w:eastAsia="Times New Roman"/>
          <w:i/>
          <w:iCs/>
          <w:noProof/>
          <w:sz w:val="24"/>
          <w:szCs w:val="24"/>
          <w:lang w:val="sr-Cyrl-RS"/>
        </w:rPr>
        <w:t xml:space="preserve"> серијског броја или инструменти за провјеру аутенти</w:t>
      </w:r>
      <w:r w:rsidRPr="0073726D">
        <w:rPr>
          <w:rFonts w:eastAsia="Arial"/>
          <w:i/>
          <w:iCs/>
          <w:noProof/>
          <w:sz w:val="24"/>
          <w:szCs w:val="24"/>
          <w:lang w:val="sr-Cyrl-RS"/>
        </w:rPr>
        <w:t>ч</w:t>
      </w:r>
      <w:r w:rsidRPr="0073726D">
        <w:rPr>
          <w:rFonts w:eastAsia="Times New Roman"/>
          <w:i/>
          <w:iCs/>
          <w:noProof/>
          <w:sz w:val="24"/>
          <w:szCs w:val="24"/>
          <w:lang w:val="sr-Cyrl-RS"/>
        </w:rPr>
        <w:t xml:space="preserve">ности </w:t>
      </w:r>
      <w:r w:rsidR="00DE5C5F">
        <w:rPr>
          <w:rFonts w:eastAsia="Times New Roman"/>
          <w:i/>
          <w:iCs/>
          <w:noProof/>
          <w:sz w:val="24"/>
          <w:szCs w:val="24"/>
          <w:lang w:val="sr-Cyrl-RS"/>
        </w:rPr>
        <w:t>као што су дигитално потписани с</w:t>
      </w:r>
      <w:r w:rsidRPr="0073726D">
        <w:rPr>
          <w:rFonts w:eastAsia="Times New Roman"/>
          <w:i/>
          <w:iCs/>
          <w:noProof/>
          <w:sz w:val="24"/>
          <w:szCs w:val="24"/>
          <w:lang w:val="sr-Cyrl-RS"/>
        </w:rPr>
        <w:t>ертификати.</w:t>
      </w:r>
    </w:p>
    <w:p w:rsidR="0073726D" w:rsidRPr="0073726D" w:rsidRDefault="0073726D" w:rsidP="00372522">
      <w:pPr>
        <w:tabs>
          <w:tab w:val="left" w:pos="740"/>
        </w:tabs>
        <w:spacing w:line="245" w:lineRule="auto"/>
        <w:jc w:val="both"/>
        <w:rPr>
          <w:rFonts w:eastAsia="Times New Roman"/>
          <w:i/>
          <w:iCs/>
          <w:noProof/>
          <w:sz w:val="24"/>
          <w:szCs w:val="24"/>
          <w:lang w:val="sr-Cyrl-RS"/>
        </w:rPr>
      </w:pPr>
    </w:p>
    <w:p w:rsidR="0073726D" w:rsidRDefault="0073726D" w:rsidP="00372522">
      <w:pPr>
        <w:tabs>
          <w:tab w:val="left" w:pos="9356"/>
        </w:tabs>
        <w:spacing w:line="238" w:lineRule="auto"/>
        <w:jc w:val="both"/>
        <w:rPr>
          <w:rFonts w:eastAsia="Times New Roman"/>
          <w:noProof/>
          <w:sz w:val="24"/>
          <w:szCs w:val="24"/>
          <w:lang w:val="sr-Cyrl-RS"/>
        </w:rPr>
      </w:pPr>
      <w:r w:rsidRPr="00853421">
        <w:rPr>
          <w:rFonts w:eastAsia="Times New Roman"/>
          <w:b/>
          <w:noProof/>
          <w:sz w:val="24"/>
          <w:szCs w:val="24"/>
          <w:lang w:val="sr-Cyrl-RS"/>
        </w:rPr>
        <w:t>„Криптографија”</w:t>
      </w:r>
      <w:r w:rsidRPr="0073726D">
        <w:rPr>
          <w:rFonts w:eastAsia="Times New Roman"/>
          <w:noProof/>
          <w:sz w:val="24"/>
          <w:szCs w:val="24"/>
          <w:lang w:val="sr-Cyrl-RS"/>
        </w:rPr>
        <w:t xml:space="preserve"> (5) </w:t>
      </w:r>
      <w:r w:rsidR="00372522">
        <w:rPr>
          <w:rFonts w:eastAsia="Times New Roman"/>
          <w:noProof/>
          <w:sz w:val="24"/>
          <w:szCs w:val="24"/>
          <w:lang w:val="sr-Cyrl-RS"/>
        </w:rPr>
        <w:t>је</w:t>
      </w:r>
      <w:r w:rsidRPr="0073726D">
        <w:rPr>
          <w:rFonts w:eastAsia="Times New Roman"/>
          <w:noProof/>
          <w:sz w:val="24"/>
          <w:szCs w:val="24"/>
          <w:lang w:val="sr-Cyrl-RS"/>
        </w:rPr>
        <w:t xml:space="preserve"> дисциплина која </w:t>
      </w:r>
      <w:r w:rsidR="00DE5C5F">
        <w:rPr>
          <w:rFonts w:eastAsia="Times New Roman"/>
          <w:noProof/>
          <w:sz w:val="24"/>
          <w:szCs w:val="24"/>
          <w:lang w:val="sr-Cyrl-RS"/>
        </w:rPr>
        <w:t>обједињује</w:t>
      </w:r>
      <w:r w:rsidRPr="0073726D">
        <w:rPr>
          <w:rFonts w:eastAsia="Times New Roman"/>
          <w:noProof/>
          <w:sz w:val="24"/>
          <w:szCs w:val="24"/>
          <w:lang w:val="sr-Cyrl-RS"/>
        </w:rPr>
        <w:t xml:space="preserve"> </w:t>
      </w:r>
      <w:r w:rsidR="00DE5C5F">
        <w:rPr>
          <w:rFonts w:eastAsia="Times New Roman"/>
          <w:noProof/>
          <w:sz w:val="24"/>
          <w:szCs w:val="24"/>
          <w:lang w:val="sr-Cyrl-RS"/>
        </w:rPr>
        <w:t>принципе</w:t>
      </w:r>
      <w:r w:rsidRPr="0073726D">
        <w:rPr>
          <w:rFonts w:eastAsia="Times New Roman"/>
          <w:noProof/>
          <w:sz w:val="24"/>
          <w:szCs w:val="24"/>
          <w:lang w:val="sr-Cyrl-RS"/>
        </w:rPr>
        <w:t>, средства и методе претварања података како би се сакрио њихов информац</w:t>
      </w:r>
      <w:r w:rsidR="008B2DD0">
        <w:rPr>
          <w:rFonts w:eastAsia="Times New Roman"/>
          <w:noProof/>
          <w:sz w:val="24"/>
          <w:szCs w:val="24"/>
          <w:lang w:val="sr-Cyrl-RS"/>
        </w:rPr>
        <w:t>и</w:t>
      </w:r>
      <w:r w:rsidR="00F45795">
        <w:rPr>
          <w:rFonts w:eastAsia="Times New Roman"/>
          <w:noProof/>
          <w:sz w:val="24"/>
          <w:szCs w:val="24"/>
          <w:lang w:val="sr-Cyrl-RS"/>
        </w:rPr>
        <w:t>он</w:t>
      </w:r>
      <w:r w:rsidRPr="0073726D">
        <w:rPr>
          <w:rFonts w:eastAsia="Times New Roman"/>
          <w:noProof/>
          <w:sz w:val="24"/>
          <w:szCs w:val="24"/>
          <w:lang w:val="sr-Cyrl-RS"/>
        </w:rPr>
        <w:t>и садржај, сприје</w:t>
      </w:r>
      <w:r w:rsidRPr="0073726D">
        <w:rPr>
          <w:rFonts w:eastAsia="Arial"/>
          <w:noProof/>
          <w:sz w:val="24"/>
          <w:szCs w:val="24"/>
          <w:lang w:val="sr-Cyrl-RS"/>
        </w:rPr>
        <w:t>ч</w:t>
      </w:r>
      <w:r w:rsidRPr="0073726D">
        <w:rPr>
          <w:rFonts w:eastAsia="Times New Roman"/>
          <w:noProof/>
          <w:sz w:val="24"/>
          <w:szCs w:val="24"/>
          <w:lang w:val="sr-Cyrl-RS"/>
        </w:rPr>
        <w:t>ило њихово неоткривено мијењање или сприје</w:t>
      </w:r>
      <w:r w:rsidRPr="0073726D">
        <w:rPr>
          <w:rFonts w:eastAsia="Arial"/>
          <w:noProof/>
          <w:sz w:val="24"/>
          <w:szCs w:val="24"/>
          <w:lang w:val="sr-Cyrl-RS"/>
        </w:rPr>
        <w:t>ч</w:t>
      </w:r>
      <w:r w:rsidRPr="0073726D">
        <w:rPr>
          <w:rFonts w:eastAsia="Times New Roman"/>
          <w:noProof/>
          <w:sz w:val="24"/>
          <w:szCs w:val="24"/>
          <w:lang w:val="sr-Cyrl-RS"/>
        </w:rPr>
        <w:t xml:space="preserve">ила њихова неовлаштена </w:t>
      </w:r>
      <w:r w:rsidR="00DE5C5F">
        <w:rPr>
          <w:rFonts w:eastAsia="Times New Roman"/>
          <w:noProof/>
          <w:sz w:val="24"/>
          <w:szCs w:val="24"/>
          <w:lang w:val="sr-Cyrl-RS"/>
        </w:rPr>
        <w:t>употреба</w:t>
      </w:r>
      <w:r w:rsidRPr="0073726D">
        <w:rPr>
          <w:rFonts w:eastAsia="Times New Roman"/>
          <w:noProof/>
          <w:sz w:val="24"/>
          <w:szCs w:val="24"/>
          <w:lang w:val="sr-Cyrl-RS"/>
        </w:rPr>
        <w:t xml:space="preserve">. </w:t>
      </w:r>
      <w:r w:rsidR="00DE5C5F" w:rsidRPr="00DE5C5F">
        <w:rPr>
          <w:rFonts w:eastAsia="Times New Roman"/>
          <w:noProof/>
          <w:sz w:val="24"/>
          <w:szCs w:val="24"/>
          <w:lang w:val="sr-Cyrl-RS"/>
        </w:rPr>
        <w:t>„Криптографија” је ограничена на претварање информација, уз помоћ једног или више ‚тајних параметара’ (напри</w:t>
      </w:r>
      <w:r w:rsidR="00C82973">
        <w:rPr>
          <w:rFonts w:eastAsia="Times New Roman"/>
          <w:noProof/>
          <w:sz w:val="24"/>
          <w:szCs w:val="24"/>
          <w:lang w:val="sr-Cyrl-RS"/>
        </w:rPr>
        <w:t>мј</w:t>
      </w:r>
      <w:r w:rsidR="00DE5C5F" w:rsidRPr="00DE5C5F">
        <w:rPr>
          <w:rFonts w:eastAsia="Times New Roman"/>
          <w:noProof/>
          <w:sz w:val="24"/>
          <w:szCs w:val="24"/>
          <w:lang w:val="sr-Cyrl-RS"/>
        </w:rPr>
        <w:t>ер, криптоваријабли) или придруженог управљања кодом.</w:t>
      </w:r>
    </w:p>
    <w:p w:rsidR="00DE5C5F" w:rsidRPr="0073726D" w:rsidRDefault="00DE5C5F" w:rsidP="00372522">
      <w:pPr>
        <w:tabs>
          <w:tab w:val="left" w:pos="9356"/>
        </w:tabs>
        <w:spacing w:line="238" w:lineRule="auto"/>
        <w:jc w:val="both"/>
        <w:rPr>
          <w:noProof/>
          <w:sz w:val="24"/>
          <w:szCs w:val="24"/>
          <w:lang w:val="sr-Cyrl-RS"/>
        </w:rPr>
      </w:pPr>
    </w:p>
    <w:p w:rsidR="0073726D" w:rsidRPr="0073726D" w:rsidRDefault="0073726D" w:rsidP="00372522">
      <w:pPr>
        <w:tabs>
          <w:tab w:val="left" w:pos="1440"/>
          <w:tab w:val="left" w:pos="9356"/>
        </w:tabs>
        <w:ind w:left="1418" w:hanging="1418"/>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Pr="0073726D">
        <w:rPr>
          <w:rFonts w:eastAsia="Times New Roman"/>
          <w:i/>
          <w:iCs/>
          <w:noProof/>
          <w:sz w:val="24"/>
          <w:szCs w:val="24"/>
          <w:lang w:val="sr-Cyrl-RS"/>
        </w:rPr>
        <w:t>„Криптографија” не укљу</w:t>
      </w:r>
      <w:r w:rsidRPr="0073726D">
        <w:rPr>
          <w:rFonts w:eastAsia="Arial"/>
          <w:i/>
          <w:iCs/>
          <w:noProof/>
          <w:sz w:val="24"/>
          <w:szCs w:val="24"/>
          <w:lang w:val="sr-Cyrl-RS"/>
        </w:rPr>
        <w:t>ч</w:t>
      </w:r>
      <w:r w:rsidRPr="0073726D">
        <w:rPr>
          <w:rFonts w:eastAsia="Times New Roman"/>
          <w:i/>
          <w:iCs/>
          <w:noProof/>
          <w:sz w:val="24"/>
          <w:szCs w:val="24"/>
          <w:lang w:val="sr-Cyrl-RS"/>
        </w:rPr>
        <w:t>ује технике компримирања података који су ‚непро</w:t>
      </w:r>
      <w:r w:rsidR="00C82973">
        <w:rPr>
          <w:rFonts w:eastAsia="Times New Roman"/>
          <w:i/>
          <w:iCs/>
          <w:noProof/>
          <w:sz w:val="24"/>
          <w:szCs w:val="24"/>
          <w:lang w:val="sr-Cyrl-RS"/>
        </w:rPr>
        <w:t>мј</w:t>
      </w:r>
      <w:r w:rsidR="0013787E">
        <w:rPr>
          <w:rFonts w:eastAsia="Times New Roman"/>
          <w:i/>
          <w:iCs/>
          <w:noProof/>
          <w:sz w:val="24"/>
          <w:szCs w:val="24"/>
          <w:lang w:val="sr-Cyrl-RS"/>
        </w:rPr>
        <w:t>енљ</w:t>
      </w:r>
      <w:r w:rsidRPr="0073726D">
        <w:rPr>
          <w:rFonts w:eastAsia="Times New Roman"/>
          <w:i/>
          <w:iCs/>
          <w:noProof/>
          <w:sz w:val="24"/>
          <w:szCs w:val="24"/>
          <w:lang w:val="sr-Cyrl-RS"/>
        </w:rPr>
        <w:t>иви’ или кодирања.</w:t>
      </w:r>
    </w:p>
    <w:p w:rsidR="0073726D" w:rsidRPr="0073726D" w:rsidRDefault="0073726D" w:rsidP="00372522">
      <w:pPr>
        <w:tabs>
          <w:tab w:val="left" w:pos="9356"/>
        </w:tabs>
        <w:spacing w:line="236" w:lineRule="exact"/>
        <w:jc w:val="both"/>
        <w:rPr>
          <w:noProof/>
          <w:sz w:val="24"/>
          <w:szCs w:val="24"/>
          <w:lang w:val="sr-Cyrl-RS"/>
        </w:rPr>
      </w:pPr>
    </w:p>
    <w:p w:rsidR="0073726D" w:rsidRPr="0073726D" w:rsidRDefault="0073726D" w:rsidP="00372522">
      <w:pPr>
        <w:tabs>
          <w:tab w:val="left" w:pos="9356"/>
        </w:tabs>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ке напомене:</w:t>
      </w:r>
    </w:p>
    <w:p w:rsidR="0073726D" w:rsidRPr="0073726D" w:rsidRDefault="0073726D" w:rsidP="00372522">
      <w:pPr>
        <w:tabs>
          <w:tab w:val="left" w:pos="9356"/>
        </w:tabs>
        <w:spacing w:line="125" w:lineRule="exact"/>
        <w:jc w:val="both"/>
        <w:rPr>
          <w:noProof/>
          <w:sz w:val="24"/>
          <w:szCs w:val="24"/>
          <w:lang w:val="sr-Cyrl-RS"/>
        </w:rPr>
      </w:pPr>
    </w:p>
    <w:p w:rsidR="0073726D" w:rsidRPr="0073726D" w:rsidRDefault="0073726D" w:rsidP="00372522">
      <w:pPr>
        <w:numPr>
          <w:ilvl w:val="0"/>
          <w:numId w:val="7"/>
        </w:numPr>
        <w:tabs>
          <w:tab w:val="left" w:pos="740"/>
          <w:tab w:val="left" w:pos="9356"/>
        </w:tabs>
        <w:ind w:left="426" w:hanging="426"/>
        <w:jc w:val="both"/>
        <w:rPr>
          <w:rFonts w:eastAsia="Times New Roman"/>
          <w:i/>
          <w:iCs/>
          <w:noProof/>
          <w:sz w:val="24"/>
          <w:szCs w:val="24"/>
          <w:lang w:val="sr-Cyrl-RS"/>
        </w:rPr>
      </w:pPr>
      <w:r w:rsidRPr="0073726D">
        <w:rPr>
          <w:rFonts w:eastAsia="Times New Roman"/>
          <w:i/>
          <w:iCs/>
          <w:noProof/>
          <w:sz w:val="24"/>
          <w:szCs w:val="24"/>
          <w:lang w:val="sr-Cyrl-RS"/>
        </w:rPr>
        <w:t>‚Тајни параметар’: константа или кљу</w:t>
      </w:r>
      <w:r w:rsidRPr="0073726D">
        <w:rPr>
          <w:rFonts w:eastAsia="Arial"/>
          <w:i/>
          <w:iCs/>
          <w:noProof/>
          <w:sz w:val="24"/>
          <w:szCs w:val="24"/>
          <w:lang w:val="sr-Cyrl-RS"/>
        </w:rPr>
        <w:t>ч</w:t>
      </w:r>
      <w:r w:rsidRPr="0073726D">
        <w:rPr>
          <w:rFonts w:eastAsia="Times New Roman"/>
          <w:i/>
          <w:iCs/>
          <w:noProof/>
          <w:sz w:val="24"/>
          <w:szCs w:val="24"/>
          <w:lang w:val="sr-Cyrl-RS"/>
        </w:rPr>
        <w:t xml:space="preserve"> који се </w:t>
      </w:r>
      <w:r w:rsidR="00DE5C5F">
        <w:rPr>
          <w:rFonts w:eastAsia="Times New Roman"/>
          <w:i/>
          <w:iCs/>
          <w:noProof/>
          <w:sz w:val="24"/>
          <w:szCs w:val="24"/>
          <w:lang w:val="sr-Cyrl-RS"/>
        </w:rPr>
        <w:t>крије</w:t>
      </w:r>
      <w:r w:rsidRPr="0073726D">
        <w:rPr>
          <w:rFonts w:eastAsia="Times New Roman"/>
          <w:i/>
          <w:iCs/>
          <w:noProof/>
          <w:sz w:val="24"/>
          <w:szCs w:val="24"/>
          <w:lang w:val="sr-Cyrl-RS"/>
        </w:rPr>
        <w:t xml:space="preserve"> од других или се употребљава само унутар </w:t>
      </w:r>
      <w:r w:rsidR="00DE5C5F">
        <w:rPr>
          <w:rFonts w:eastAsia="Times New Roman"/>
          <w:i/>
          <w:iCs/>
          <w:noProof/>
          <w:sz w:val="24"/>
          <w:szCs w:val="24"/>
          <w:lang w:val="sr-Cyrl-RS"/>
        </w:rPr>
        <w:t>групе</w:t>
      </w:r>
      <w:r w:rsidRPr="0073726D">
        <w:rPr>
          <w:rFonts w:eastAsia="Times New Roman"/>
          <w:i/>
          <w:iCs/>
          <w:noProof/>
          <w:sz w:val="24"/>
          <w:szCs w:val="24"/>
          <w:lang w:val="sr-Cyrl-RS"/>
        </w:rPr>
        <w:t>.</w:t>
      </w:r>
    </w:p>
    <w:p w:rsidR="0073726D" w:rsidRPr="0073726D" w:rsidRDefault="0073726D" w:rsidP="00372522">
      <w:pPr>
        <w:tabs>
          <w:tab w:val="left" w:pos="9356"/>
        </w:tabs>
        <w:spacing w:line="172" w:lineRule="exact"/>
        <w:ind w:left="426" w:hanging="426"/>
        <w:jc w:val="both"/>
        <w:rPr>
          <w:rFonts w:eastAsia="Times New Roman"/>
          <w:i/>
          <w:iCs/>
          <w:noProof/>
          <w:sz w:val="24"/>
          <w:szCs w:val="24"/>
          <w:lang w:val="sr-Cyrl-RS"/>
        </w:rPr>
      </w:pPr>
    </w:p>
    <w:p w:rsidR="0073726D" w:rsidRPr="0073726D" w:rsidRDefault="0073726D" w:rsidP="00372522">
      <w:pPr>
        <w:numPr>
          <w:ilvl w:val="0"/>
          <w:numId w:val="7"/>
        </w:numPr>
        <w:tabs>
          <w:tab w:val="left" w:pos="740"/>
          <w:tab w:val="left" w:pos="9356"/>
        </w:tabs>
        <w:spacing w:line="293" w:lineRule="auto"/>
        <w:ind w:left="426" w:hanging="426"/>
        <w:jc w:val="both"/>
        <w:rPr>
          <w:rFonts w:eastAsia="Times New Roman"/>
          <w:i/>
          <w:iCs/>
          <w:noProof/>
          <w:sz w:val="24"/>
          <w:szCs w:val="24"/>
          <w:lang w:val="sr-Cyrl-RS"/>
        </w:rPr>
      </w:pPr>
      <w:r w:rsidRPr="0073726D">
        <w:rPr>
          <w:rFonts w:eastAsia="Arial"/>
          <w:noProof/>
          <w:sz w:val="24"/>
          <w:szCs w:val="24"/>
          <w:lang w:val="sr-Cyrl-RS"/>
        </w:rPr>
        <w:t>'</w:t>
      </w:r>
      <w:r w:rsidRPr="0073726D">
        <w:rPr>
          <w:rFonts w:eastAsia="Times New Roman"/>
          <w:i/>
          <w:iCs/>
          <w:noProof/>
          <w:sz w:val="24"/>
          <w:szCs w:val="24"/>
          <w:lang w:val="sr-Cyrl-RS"/>
        </w:rPr>
        <w:t>Непро</w:t>
      </w:r>
      <w:r w:rsidR="00C82973">
        <w:rPr>
          <w:rFonts w:eastAsia="Times New Roman"/>
          <w:i/>
          <w:iCs/>
          <w:noProof/>
          <w:sz w:val="24"/>
          <w:szCs w:val="24"/>
          <w:lang w:val="sr-Cyrl-RS"/>
        </w:rPr>
        <w:t>мј</w:t>
      </w:r>
      <w:r w:rsidR="0013787E">
        <w:rPr>
          <w:rFonts w:eastAsia="Times New Roman"/>
          <w:i/>
          <w:iCs/>
          <w:noProof/>
          <w:sz w:val="24"/>
          <w:szCs w:val="24"/>
          <w:lang w:val="sr-Cyrl-RS"/>
        </w:rPr>
        <w:t>енљ</w:t>
      </w:r>
      <w:r w:rsidRPr="0073726D">
        <w:rPr>
          <w:rFonts w:eastAsia="Times New Roman"/>
          <w:i/>
          <w:iCs/>
          <w:noProof/>
          <w:sz w:val="24"/>
          <w:szCs w:val="24"/>
          <w:lang w:val="sr-Cyrl-RS"/>
        </w:rPr>
        <w:t>иви</w:t>
      </w:r>
      <w:r w:rsidRPr="0073726D">
        <w:rPr>
          <w:rFonts w:eastAsia="Arial"/>
          <w:noProof/>
          <w:sz w:val="24"/>
          <w:szCs w:val="24"/>
          <w:lang w:val="sr-Cyrl-RS"/>
        </w:rPr>
        <w:t>'</w:t>
      </w:r>
      <w:r w:rsidRPr="0073726D">
        <w:rPr>
          <w:rFonts w:eastAsia="Times New Roman"/>
          <w:i/>
          <w:iCs/>
          <w:noProof/>
          <w:sz w:val="24"/>
          <w:szCs w:val="24"/>
          <w:lang w:val="sr-Cyrl-RS"/>
        </w:rPr>
        <w:t>: алгоритам за шифр</w:t>
      </w:r>
      <w:r w:rsidR="00DE5C5F">
        <w:rPr>
          <w:rFonts w:eastAsia="Times New Roman"/>
          <w:i/>
          <w:iCs/>
          <w:noProof/>
          <w:sz w:val="24"/>
          <w:szCs w:val="24"/>
          <w:lang w:val="sr-Cyrl-RS"/>
        </w:rPr>
        <w:t>ов</w:t>
      </w:r>
      <w:r w:rsidRPr="0073726D">
        <w:rPr>
          <w:rFonts w:eastAsia="Times New Roman"/>
          <w:i/>
          <w:iCs/>
          <w:noProof/>
          <w:sz w:val="24"/>
          <w:szCs w:val="24"/>
          <w:lang w:val="sr-Cyrl-RS"/>
        </w:rPr>
        <w:t>ање или компресију не може прихватити параметре који долазе извана (нпр. криптографске или</w:t>
      </w:r>
      <w:r w:rsidRPr="0073726D">
        <w:rPr>
          <w:rFonts w:eastAsia="Arial"/>
          <w:noProof/>
          <w:sz w:val="24"/>
          <w:szCs w:val="24"/>
          <w:lang w:val="sr-Cyrl-RS"/>
        </w:rPr>
        <w:t xml:space="preserve"> </w:t>
      </w:r>
      <w:r w:rsidRPr="0073726D">
        <w:rPr>
          <w:rFonts w:eastAsia="Times New Roman"/>
          <w:i/>
          <w:iCs/>
          <w:noProof/>
          <w:sz w:val="24"/>
          <w:szCs w:val="24"/>
          <w:lang w:val="sr-Cyrl-RS"/>
        </w:rPr>
        <w:t>варијабле кљу</w:t>
      </w:r>
      <w:r w:rsidRPr="0073726D">
        <w:rPr>
          <w:rFonts w:eastAsia="Arial"/>
          <w:i/>
          <w:iCs/>
          <w:noProof/>
          <w:sz w:val="24"/>
          <w:szCs w:val="24"/>
          <w:lang w:val="sr-Cyrl-RS"/>
        </w:rPr>
        <w:t>ч</w:t>
      </w:r>
      <w:r w:rsidRPr="0073726D">
        <w:rPr>
          <w:rFonts w:eastAsia="Times New Roman"/>
          <w:i/>
          <w:iCs/>
          <w:noProof/>
          <w:sz w:val="24"/>
          <w:szCs w:val="24"/>
          <w:lang w:val="sr-Cyrl-RS"/>
        </w:rPr>
        <w:t>а) нити га може промијенити корисник.</w:t>
      </w:r>
    </w:p>
    <w:p w:rsidR="0073726D" w:rsidRPr="0073726D" w:rsidRDefault="0073726D" w:rsidP="00372522">
      <w:pPr>
        <w:tabs>
          <w:tab w:val="left" w:pos="9356"/>
        </w:tabs>
        <w:spacing w:line="156" w:lineRule="exact"/>
        <w:jc w:val="both"/>
        <w:rPr>
          <w:noProof/>
          <w:sz w:val="24"/>
          <w:szCs w:val="24"/>
          <w:lang w:val="sr-Cyrl-RS"/>
        </w:rPr>
      </w:pPr>
    </w:p>
    <w:p w:rsidR="0073726D" w:rsidRPr="0073726D" w:rsidRDefault="00182F1C" w:rsidP="00372522">
      <w:pPr>
        <w:tabs>
          <w:tab w:val="left" w:pos="9498"/>
        </w:tabs>
        <w:jc w:val="both"/>
        <w:rPr>
          <w:rFonts w:eastAsia="Times New Roman"/>
          <w:noProof/>
          <w:sz w:val="24"/>
          <w:szCs w:val="24"/>
          <w:lang w:val="sr-Cyrl-RS"/>
        </w:rPr>
      </w:pPr>
      <w:r>
        <w:rPr>
          <w:rFonts w:eastAsia="Times New Roman"/>
          <w:b/>
          <w:noProof/>
          <w:sz w:val="24"/>
          <w:szCs w:val="24"/>
          <w:lang w:val="sr-Cyrl-RS"/>
        </w:rPr>
        <w:t>„С</w:t>
      </w:r>
      <w:r w:rsidR="0073726D" w:rsidRPr="00182F1C">
        <w:rPr>
          <w:rFonts w:eastAsia="Times New Roman"/>
          <w:b/>
          <w:noProof/>
          <w:sz w:val="24"/>
          <w:szCs w:val="24"/>
          <w:lang w:val="sr-Cyrl-RS"/>
        </w:rPr>
        <w:t>W ласер</w:t>
      </w:r>
      <w:r w:rsidR="0073726D" w:rsidRPr="0073726D">
        <w:rPr>
          <w:rFonts w:eastAsia="Times New Roman"/>
          <w:noProof/>
          <w:sz w:val="24"/>
          <w:szCs w:val="24"/>
          <w:lang w:val="sr-Cyrl-RS"/>
        </w:rPr>
        <w:t xml:space="preserve">” (6) </w:t>
      </w:r>
      <w:r w:rsidR="00372522">
        <w:rPr>
          <w:rFonts w:eastAsia="Times New Roman"/>
          <w:noProof/>
          <w:sz w:val="24"/>
          <w:szCs w:val="24"/>
          <w:lang w:val="sr-Cyrl-RS"/>
        </w:rPr>
        <w:t>је</w:t>
      </w:r>
      <w:r w:rsidR="0073726D" w:rsidRPr="0073726D">
        <w:rPr>
          <w:rFonts w:eastAsia="Times New Roman"/>
          <w:noProof/>
          <w:sz w:val="24"/>
          <w:szCs w:val="24"/>
          <w:lang w:val="sr-Cyrl-RS"/>
        </w:rPr>
        <w:t xml:space="preserve"> „ласер” који производи номиналну константну</w:t>
      </w:r>
      <w:r>
        <w:rPr>
          <w:rFonts w:eastAsia="Times New Roman"/>
          <w:noProof/>
          <w:sz w:val="24"/>
          <w:szCs w:val="24"/>
          <w:lang w:val="sr-Cyrl-RS"/>
        </w:rPr>
        <w:t xml:space="preserve"> излазну енергију дуже од 0,25 </w:t>
      </w:r>
      <w:r>
        <w:rPr>
          <w:rFonts w:eastAsia="Times New Roman"/>
          <w:noProof/>
          <w:sz w:val="24"/>
          <w:szCs w:val="24"/>
          <w:lang w:val="en-US"/>
        </w:rPr>
        <w:t>s</w:t>
      </w:r>
      <w:r w:rsidR="0073726D" w:rsidRPr="0073726D">
        <w:rPr>
          <w:rFonts w:eastAsia="Times New Roman"/>
          <w:noProof/>
          <w:sz w:val="24"/>
          <w:szCs w:val="24"/>
          <w:lang w:val="sr-Cyrl-RS"/>
        </w:rPr>
        <w:t>.</w:t>
      </w:r>
    </w:p>
    <w:p w:rsidR="0073726D" w:rsidRPr="0073726D" w:rsidRDefault="0073726D" w:rsidP="00372522">
      <w:pPr>
        <w:tabs>
          <w:tab w:val="left" w:pos="9498"/>
        </w:tabs>
        <w:spacing w:line="216" w:lineRule="exact"/>
        <w:jc w:val="both"/>
        <w:rPr>
          <w:noProof/>
          <w:sz w:val="24"/>
          <w:szCs w:val="24"/>
          <w:lang w:val="sr-Cyrl-RS"/>
        </w:rPr>
      </w:pPr>
    </w:p>
    <w:p w:rsidR="0073726D" w:rsidRPr="0073726D" w:rsidRDefault="0073726D" w:rsidP="00372522">
      <w:pPr>
        <w:tabs>
          <w:tab w:val="left" w:pos="9498"/>
        </w:tabs>
        <w:spacing w:line="238" w:lineRule="auto"/>
        <w:jc w:val="both"/>
        <w:rPr>
          <w:noProof/>
          <w:sz w:val="24"/>
          <w:szCs w:val="24"/>
          <w:lang w:val="sr-Cyrl-RS"/>
        </w:rPr>
      </w:pPr>
      <w:r w:rsidRPr="00182F1C">
        <w:rPr>
          <w:rFonts w:eastAsia="Times New Roman"/>
          <w:b/>
          <w:noProof/>
          <w:sz w:val="24"/>
          <w:szCs w:val="24"/>
          <w:lang w:val="sr-Cyrl-RS"/>
        </w:rPr>
        <w:t>„Навигације с референтном базом података”</w:t>
      </w:r>
      <w:r w:rsidRPr="0073726D">
        <w:rPr>
          <w:rFonts w:eastAsia="Times New Roman"/>
          <w:noProof/>
          <w:sz w:val="24"/>
          <w:szCs w:val="24"/>
          <w:lang w:val="sr-Cyrl-RS"/>
        </w:rPr>
        <w:t xml:space="preserve"> </w:t>
      </w:r>
      <w:r w:rsidRPr="00182F1C">
        <w:rPr>
          <w:rFonts w:eastAsia="Times New Roman"/>
          <w:b/>
          <w:noProof/>
          <w:sz w:val="24"/>
          <w:szCs w:val="24"/>
          <w:lang w:val="sr-Cyrl-RS"/>
        </w:rPr>
        <w:t>(„</w:t>
      </w:r>
      <w:r w:rsidR="00182F1C">
        <w:rPr>
          <w:rFonts w:eastAsia="Times New Roman"/>
          <w:b/>
          <w:noProof/>
          <w:sz w:val="24"/>
          <w:szCs w:val="24"/>
          <w:lang w:val="en-US"/>
        </w:rPr>
        <w:t>DBRN</w:t>
      </w:r>
      <w:r w:rsidRPr="00182F1C">
        <w:rPr>
          <w:rFonts w:eastAsia="Times New Roman"/>
          <w:b/>
          <w:noProof/>
          <w:sz w:val="24"/>
          <w:szCs w:val="24"/>
          <w:lang w:val="sr-Cyrl-RS"/>
        </w:rPr>
        <w:t>”)</w:t>
      </w:r>
      <w:r w:rsidRPr="0073726D">
        <w:rPr>
          <w:rFonts w:eastAsia="Times New Roman"/>
          <w:noProof/>
          <w:sz w:val="24"/>
          <w:szCs w:val="24"/>
          <w:lang w:val="sr-Cyrl-RS"/>
        </w:rPr>
        <w:t xml:space="preserve"> (7) </w:t>
      </w:r>
      <w:r w:rsidR="00182F1C">
        <w:rPr>
          <w:rFonts w:eastAsia="Times New Roman"/>
          <w:noProof/>
          <w:sz w:val="24"/>
          <w:szCs w:val="24"/>
          <w:lang w:val="sr-Cyrl-BA"/>
        </w:rPr>
        <w:t>јесу</w:t>
      </w:r>
      <w:r w:rsidRPr="0073726D">
        <w:rPr>
          <w:rFonts w:eastAsia="Times New Roman"/>
          <w:noProof/>
          <w:sz w:val="24"/>
          <w:szCs w:val="24"/>
          <w:lang w:val="sr-Cyrl-RS"/>
        </w:rPr>
        <w:t xml:space="preserve"> </w:t>
      </w:r>
      <w:r w:rsidR="00182F1C">
        <w:rPr>
          <w:rFonts w:eastAsia="Times New Roman"/>
          <w:noProof/>
          <w:sz w:val="24"/>
          <w:szCs w:val="24"/>
          <w:lang w:val="sr-Cyrl-RS"/>
        </w:rPr>
        <w:t>системи</w:t>
      </w:r>
      <w:r w:rsidRPr="0073726D">
        <w:rPr>
          <w:rFonts w:eastAsia="Times New Roman"/>
          <w:noProof/>
          <w:sz w:val="24"/>
          <w:szCs w:val="24"/>
          <w:lang w:val="sr-Cyrl-RS"/>
        </w:rPr>
        <w:t xml:space="preserve"> који употребљавају разли</w:t>
      </w:r>
      <w:r w:rsidRPr="0073726D">
        <w:rPr>
          <w:rFonts w:eastAsia="Arial"/>
          <w:noProof/>
          <w:sz w:val="24"/>
          <w:szCs w:val="24"/>
          <w:lang w:val="sr-Cyrl-RS"/>
        </w:rPr>
        <w:t>ч</w:t>
      </w:r>
      <w:r w:rsidRPr="0073726D">
        <w:rPr>
          <w:rFonts w:eastAsia="Times New Roman"/>
          <w:noProof/>
          <w:sz w:val="24"/>
          <w:szCs w:val="24"/>
          <w:lang w:val="sr-Cyrl-RS"/>
        </w:rPr>
        <w:t>ите изворе претходно из</w:t>
      </w:r>
      <w:r w:rsidR="00C82973">
        <w:rPr>
          <w:rFonts w:eastAsia="Times New Roman"/>
          <w:noProof/>
          <w:sz w:val="24"/>
          <w:szCs w:val="24"/>
          <w:lang w:val="sr-Cyrl-RS"/>
        </w:rPr>
        <w:t>мј</w:t>
      </w:r>
      <w:r w:rsidRPr="0073726D">
        <w:rPr>
          <w:rFonts w:eastAsia="Times New Roman"/>
          <w:noProof/>
          <w:sz w:val="24"/>
          <w:szCs w:val="24"/>
          <w:lang w:val="sr-Cyrl-RS"/>
        </w:rPr>
        <w:t>ерених</w:t>
      </w:r>
      <w:r w:rsidR="00182F1C">
        <w:rPr>
          <w:rFonts w:eastAsia="Times New Roman"/>
          <w:noProof/>
          <w:sz w:val="24"/>
          <w:szCs w:val="24"/>
          <w:lang w:val="sr-Cyrl-RS"/>
        </w:rPr>
        <w:t xml:space="preserve"> картографских података интегрис</w:t>
      </w:r>
      <w:r w:rsidRPr="0073726D">
        <w:rPr>
          <w:rFonts w:eastAsia="Times New Roman"/>
          <w:noProof/>
          <w:sz w:val="24"/>
          <w:szCs w:val="24"/>
          <w:lang w:val="sr-Cyrl-RS"/>
        </w:rPr>
        <w:t>ани</w:t>
      </w:r>
      <w:r w:rsidR="00182F1C">
        <w:rPr>
          <w:rFonts w:eastAsia="Times New Roman"/>
          <w:noProof/>
          <w:sz w:val="24"/>
          <w:szCs w:val="24"/>
          <w:lang w:val="sr-Cyrl-RS"/>
        </w:rPr>
        <w:t>х ради добијања та</w:t>
      </w:r>
      <w:r w:rsidRPr="0073726D">
        <w:rPr>
          <w:rFonts w:eastAsia="Arial"/>
          <w:noProof/>
          <w:sz w:val="24"/>
          <w:szCs w:val="24"/>
          <w:lang w:val="sr-Cyrl-RS"/>
        </w:rPr>
        <w:t>ч</w:t>
      </w:r>
      <w:r w:rsidRPr="0073726D">
        <w:rPr>
          <w:rFonts w:eastAsia="Times New Roman"/>
          <w:noProof/>
          <w:sz w:val="24"/>
          <w:szCs w:val="24"/>
          <w:lang w:val="sr-Cyrl-RS"/>
        </w:rPr>
        <w:t>них навигаци</w:t>
      </w:r>
      <w:r w:rsidR="00C46492">
        <w:rPr>
          <w:rFonts w:eastAsia="Times New Roman"/>
          <w:noProof/>
          <w:sz w:val="24"/>
          <w:szCs w:val="24"/>
          <w:lang w:val="sr-Cyrl-RS"/>
        </w:rPr>
        <w:t>оних</w:t>
      </w:r>
      <w:r w:rsidRPr="0073726D">
        <w:rPr>
          <w:rFonts w:eastAsia="Times New Roman"/>
          <w:noProof/>
          <w:sz w:val="24"/>
          <w:szCs w:val="24"/>
          <w:lang w:val="sr-Cyrl-RS"/>
        </w:rPr>
        <w:t xml:space="preserve"> података у динами</w:t>
      </w:r>
      <w:r w:rsidRPr="0073726D">
        <w:rPr>
          <w:rFonts w:eastAsia="Arial"/>
          <w:noProof/>
          <w:sz w:val="24"/>
          <w:szCs w:val="24"/>
          <w:lang w:val="sr-Cyrl-RS"/>
        </w:rPr>
        <w:t>ч</w:t>
      </w:r>
      <w:r w:rsidRPr="0073726D">
        <w:rPr>
          <w:rFonts w:eastAsia="Times New Roman"/>
          <w:noProof/>
          <w:sz w:val="24"/>
          <w:szCs w:val="24"/>
          <w:lang w:val="sr-Cyrl-RS"/>
        </w:rPr>
        <w:t xml:space="preserve">ним </w:t>
      </w:r>
      <w:r w:rsidR="00182F1C">
        <w:rPr>
          <w:rFonts w:eastAsia="Times New Roman"/>
          <w:noProof/>
          <w:sz w:val="24"/>
          <w:szCs w:val="24"/>
          <w:lang w:val="sr-Cyrl-RS"/>
        </w:rPr>
        <w:t>условима</w:t>
      </w:r>
      <w:r w:rsidRPr="0073726D">
        <w:rPr>
          <w:rFonts w:eastAsia="Times New Roman"/>
          <w:noProof/>
          <w:sz w:val="24"/>
          <w:szCs w:val="24"/>
          <w:lang w:val="sr-Cyrl-RS"/>
        </w:rPr>
        <w:t>. Извори података укљу</w:t>
      </w:r>
      <w:r w:rsidRPr="0073726D">
        <w:rPr>
          <w:rFonts w:eastAsia="Arial"/>
          <w:noProof/>
          <w:sz w:val="24"/>
          <w:szCs w:val="24"/>
          <w:lang w:val="sr-Cyrl-RS"/>
        </w:rPr>
        <w:t>ч</w:t>
      </w:r>
      <w:r w:rsidRPr="0073726D">
        <w:rPr>
          <w:rFonts w:eastAsia="Times New Roman"/>
          <w:noProof/>
          <w:sz w:val="24"/>
          <w:szCs w:val="24"/>
          <w:lang w:val="sr-Cyrl-RS"/>
        </w:rPr>
        <w:t>ују батиметријске карте, звјездане карте, гравитацијске карте, магнетске карте или тродименз</w:t>
      </w:r>
      <w:r w:rsidR="008B2DD0">
        <w:rPr>
          <w:rFonts w:eastAsia="Times New Roman"/>
          <w:noProof/>
          <w:sz w:val="24"/>
          <w:szCs w:val="24"/>
          <w:lang w:val="sr-Cyrl-RS"/>
        </w:rPr>
        <w:t>и</w:t>
      </w:r>
      <w:r w:rsidR="00F45795">
        <w:rPr>
          <w:rFonts w:eastAsia="Times New Roman"/>
          <w:noProof/>
          <w:sz w:val="24"/>
          <w:szCs w:val="24"/>
          <w:lang w:val="sr-Cyrl-RS"/>
        </w:rPr>
        <w:t>он</w:t>
      </w:r>
      <w:r w:rsidRPr="0073726D">
        <w:rPr>
          <w:rFonts w:eastAsia="Times New Roman"/>
          <w:noProof/>
          <w:sz w:val="24"/>
          <w:szCs w:val="24"/>
          <w:lang w:val="sr-Cyrl-RS"/>
        </w:rPr>
        <w:t>алне дигиталне теренске карте.</w:t>
      </w:r>
    </w:p>
    <w:p w:rsidR="0073726D" w:rsidRPr="0073726D" w:rsidRDefault="0073726D" w:rsidP="00372522">
      <w:pPr>
        <w:tabs>
          <w:tab w:val="left" w:pos="9498"/>
        </w:tabs>
        <w:spacing w:line="206" w:lineRule="exact"/>
        <w:jc w:val="both"/>
        <w:rPr>
          <w:noProof/>
          <w:sz w:val="24"/>
          <w:szCs w:val="24"/>
          <w:lang w:val="sr-Cyrl-RS"/>
        </w:rPr>
      </w:pPr>
    </w:p>
    <w:p w:rsidR="0073726D" w:rsidRPr="0073726D" w:rsidRDefault="0073726D" w:rsidP="00372522">
      <w:pPr>
        <w:tabs>
          <w:tab w:val="left" w:pos="9497"/>
        </w:tabs>
        <w:spacing w:line="246" w:lineRule="auto"/>
        <w:jc w:val="both"/>
        <w:rPr>
          <w:noProof/>
          <w:sz w:val="24"/>
          <w:szCs w:val="24"/>
          <w:lang w:val="sr-Cyrl-RS"/>
        </w:rPr>
      </w:pPr>
      <w:r w:rsidRPr="00182F1C">
        <w:rPr>
          <w:rFonts w:eastAsia="Times New Roman"/>
          <w:b/>
          <w:noProof/>
          <w:sz w:val="24"/>
          <w:szCs w:val="24"/>
          <w:lang w:val="sr-Cyrl-RS"/>
        </w:rPr>
        <w:lastRenderedPageBreak/>
        <w:t>„Осиромашени ураниј</w:t>
      </w:r>
      <w:r w:rsidR="00182F1C" w:rsidRPr="00182F1C">
        <w:rPr>
          <w:rFonts w:eastAsia="Times New Roman"/>
          <w:b/>
          <w:noProof/>
          <w:sz w:val="24"/>
          <w:szCs w:val="24"/>
          <w:lang w:val="sr-Cyrl-RS"/>
        </w:rPr>
        <w:t>ум</w:t>
      </w:r>
      <w:r w:rsidRPr="00182F1C">
        <w:rPr>
          <w:rFonts w:eastAsia="Times New Roman"/>
          <w:b/>
          <w:noProof/>
          <w:sz w:val="24"/>
          <w:szCs w:val="24"/>
          <w:lang w:val="sr-Cyrl-RS"/>
        </w:rPr>
        <w:t>”</w:t>
      </w:r>
      <w:r w:rsidRPr="0073726D">
        <w:rPr>
          <w:rFonts w:eastAsia="Times New Roman"/>
          <w:noProof/>
          <w:sz w:val="24"/>
          <w:szCs w:val="24"/>
          <w:lang w:val="sr-Cyrl-RS"/>
        </w:rPr>
        <w:t xml:space="preserve"> (0) </w:t>
      </w:r>
      <w:r w:rsidR="00182F1C">
        <w:rPr>
          <w:rFonts w:eastAsia="Times New Roman"/>
          <w:noProof/>
          <w:sz w:val="24"/>
          <w:szCs w:val="24"/>
          <w:lang w:val="sr-Cyrl-RS"/>
        </w:rPr>
        <w:t>о</w:t>
      </w:r>
      <w:r w:rsidRPr="0073726D">
        <w:rPr>
          <w:rFonts w:eastAsia="Times New Roman"/>
          <w:noProof/>
          <w:sz w:val="24"/>
          <w:szCs w:val="24"/>
          <w:lang w:val="sr-Cyrl-RS"/>
        </w:rPr>
        <w:t>зна</w:t>
      </w:r>
      <w:r w:rsidRPr="0073726D">
        <w:rPr>
          <w:rFonts w:eastAsia="Arial"/>
          <w:noProof/>
          <w:sz w:val="24"/>
          <w:szCs w:val="24"/>
          <w:lang w:val="sr-Cyrl-RS"/>
        </w:rPr>
        <w:t>ч</w:t>
      </w:r>
      <w:r w:rsidR="00182F1C">
        <w:rPr>
          <w:rFonts w:eastAsia="Times New Roman"/>
          <w:noProof/>
          <w:sz w:val="24"/>
          <w:szCs w:val="24"/>
          <w:lang w:val="sr-Cyrl-RS"/>
        </w:rPr>
        <w:t>ава</w:t>
      </w:r>
      <w:r w:rsidRPr="0073726D">
        <w:rPr>
          <w:rFonts w:eastAsia="Times New Roman"/>
          <w:noProof/>
          <w:sz w:val="24"/>
          <w:szCs w:val="24"/>
          <w:lang w:val="sr-Cyrl-RS"/>
        </w:rPr>
        <w:t xml:space="preserve"> ураниј</w:t>
      </w:r>
      <w:r w:rsidR="00182F1C">
        <w:rPr>
          <w:rFonts w:eastAsia="Times New Roman"/>
          <w:noProof/>
          <w:sz w:val="24"/>
          <w:szCs w:val="24"/>
          <w:lang w:val="sr-Cyrl-RS"/>
        </w:rPr>
        <w:t>ум</w:t>
      </w:r>
      <w:r w:rsidRPr="0073726D">
        <w:rPr>
          <w:rFonts w:eastAsia="Times New Roman"/>
          <w:noProof/>
          <w:sz w:val="24"/>
          <w:szCs w:val="24"/>
          <w:lang w:val="sr-Cyrl-RS"/>
        </w:rPr>
        <w:t xml:space="preserve"> с концентрацијом изотопа 235 осиромашеном испод </w:t>
      </w:r>
      <w:r w:rsidR="00182F1C">
        <w:rPr>
          <w:rFonts w:eastAsia="Times New Roman"/>
          <w:noProof/>
          <w:sz w:val="24"/>
          <w:szCs w:val="24"/>
          <w:lang w:val="sr-Cyrl-RS"/>
        </w:rPr>
        <w:t>нивоа</w:t>
      </w:r>
      <w:r w:rsidRPr="0073726D">
        <w:rPr>
          <w:rFonts w:eastAsia="Times New Roman"/>
          <w:noProof/>
          <w:sz w:val="24"/>
          <w:szCs w:val="24"/>
          <w:lang w:val="sr-Cyrl-RS"/>
        </w:rPr>
        <w:t xml:space="preserve"> у </w:t>
      </w:r>
      <w:r w:rsidR="00182F1C">
        <w:rPr>
          <w:rFonts w:eastAsia="Times New Roman"/>
          <w:noProof/>
          <w:sz w:val="24"/>
          <w:szCs w:val="24"/>
          <w:lang w:val="sr-Cyrl-RS"/>
        </w:rPr>
        <w:t>ком</w:t>
      </w:r>
      <w:r w:rsidRPr="0073726D">
        <w:rPr>
          <w:rFonts w:eastAsia="Times New Roman"/>
          <w:noProof/>
          <w:sz w:val="24"/>
          <w:szCs w:val="24"/>
          <w:lang w:val="sr-Cyrl-RS"/>
        </w:rPr>
        <w:t xml:space="preserve"> се појављује у природи.</w:t>
      </w:r>
    </w:p>
    <w:p w:rsidR="0073726D" w:rsidRPr="00182F1C" w:rsidRDefault="0073726D" w:rsidP="00372522">
      <w:pPr>
        <w:tabs>
          <w:tab w:val="left" w:pos="9497"/>
        </w:tabs>
        <w:spacing w:line="199" w:lineRule="exact"/>
        <w:jc w:val="both"/>
        <w:rPr>
          <w:b/>
          <w:noProof/>
          <w:sz w:val="24"/>
          <w:szCs w:val="24"/>
          <w:lang w:val="sr-Cyrl-RS"/>
        </w:rPr>
      </w:pPr>
    </w:p>
    <w:p w:rsidR="0073726D" w:rsidRPr="0073726D" w:rsidRDefault="0073726D" w:rsidP="00372522">
      <w:pPr>
        <w:tabs>
          <w:tab w:val="left" w:pos="9497"/>
        </w:tabs>
        <w:spacing w:line="260" w:lineRule="auto"/>
        <w:jc w:val="both"/>
        <w:rPr>
          <w:noProof/>
          <w:sz w:val="24"/>
          <w:szCs w:val="24"/>
          <w:lang w:val="sr-Cyrl-RS"/>
        </w:rPr>
      </w:pPr>
      <w:r w:rsidRPr="00182F1C">
        <w:rPr>
          <w:rFonts w:eastAsia="Times New Roman"/>
          <w:b/>
          <w:noProof/>
          <w:sz w:val="24"/>
          <w:szCs w:val="24"/>
          <w:lang w:val="sr-Cyrl-RS"/>
        </w:rPr>
        <w:t>„</w:t>
      </w:r>
      <w:r w:rsidR="00182F1C" w:rsidRPr="00182F1C">
        <w:rPr>
          <w:rFonts w:eastAsia="Times New Roman"/>
          <w:b/>
          <w:noProof/>
          <w:sz w:val="24"/>
          <w:szCs w:val="24"/>
          <w:lang w:val="sr-Cyrl-RS"/>
        </w:rPr>
        <w:t>Развој</w:t>
      </w:r>
      <w:r w:rsidRPr="00182F1C">
        <w:rPr>
          <w:rFonts w:eastAsia="Times New Roman"/>
          <w:b/>
          <w:noProof/>
          <w:sz w:val="24"/>
          <w:szCs w:val="24"/>
          <w:lang w:val="sr-Cyrl-RS"/>
        </w:rPr>
        <w:t>”</w:t>
      </w:r>
      <w:r w:rsidRPr="0073726D">
        <w:rPr>
          <w:rFonts w:eastAsia="Times New Roman"/>
          <w:noProof/>
          <w:sz w:val="24"/>
          <w:szCs w:val="24"/>
          <w:lang w:val="sr-Cyrl-RS"/>
        </w:rPr>
        <w:t xml:space="preserve"> (НТО, ННТ, све категорије) односи се на све фазе прије серијске производње, као што су: пројект</w:t>
      </w:r>
      <w:r w:rsidR="00182F1C">
        <w:rPr>
          <w:rFonts w:eastAsia="Times New Roman"/>
          <w:noProof/>
          <w:sz w:val="24"/>
          <w:szCs w:val="24"/>
          <w:lang w:val="sr-Cyrl-RS"/>
        </w:rPr>
        <w:t>ов</w:t>
      </w:r>
      <w:r w:rsidRPr="0073726D">
        <w:rPr>
          <w:rFonts w:eastAsia="Times New Roman"/>
          <w:noProof/>
          <w:sz w:val="24"/>
          <w:szCs w:val="24"/>
          <w:lang w:val="sr-Cyrl-RS"/>
        </w:rPr>
        <w:t>ање, пројектно истраживање, анализе пројекта, пројектни концепти, састављање и испитивање прототипова, покусни производни планови, подаци о пројекту, поступак претварања пројектних података у производ, пројек</w:t>
      </w:r>
      <w:r w:rsidR="00182F1C">
        <w:rPr>
          <w:rFonts w:eastAsia="Times New Roman"/>
          <w:noProof/>
          <w:sz w:val="24"/>
          <w:szCs w:val="24"/>
          <w:lang w:val="sr-Cyrl-RS"/>
        </w:rPr>
        <w:t>а</w:t>
      </w:r>
      <w:r w:rsidRPr="0073726D">
        <w:rPr>
          <w:rFonts w:eastAsia="Times New Roman"/>
          <w:noProof/>
          <w:sz w:val="24"/>
          <w:szCs w:val="24"/>
          <w:lang w:val="sr-Cyrl-RS"/>
        </w:rPr>
        <w:t>т конфигурације, пројек</w:t>
      </w:r>
      <w:r w:rsidR="00182F1C">
        <w:rPr>
          <w:rFonts w:eastAsia="Times New Roman"/>
          <w:noProof/>
          <w:sz w:val="24"/>
          <w:szCs w:val="24"/>
          <w:lang w:val="sr-Cyrl-RS"/>
        </w:rPr>
        <w:t>а</w:t>
      </w:r>
      <w:r w:rsidRPr="0073726D">
        <w:rPr>
          <w:rFonts w:eastAsia="Times New Roman"/>
          <w:noProof/>
          <w:sz w:val="24"/>
          <w:szCs w:val="24"/>
          <w:lang w:val="sr-Cyrl-RS"/>
        </w:rPr>
        <w:t>т спајања, нацрти.</w:t>
      </w:r>
    </w:p>
    <w:p w:rsidR="0073726D" w:rsidRPr="0073726D" w:rsidRDefault="0073726D" w:rsidP="00372522">
      <w:pPr>
        <w:tabs>
          <w:tab w:val="left" w:pos="9497"/>
        </w:tabs>
        <w:spacing w:line="189" w:lineRule="exact"/>
        <w:jc w:val="both"/>
        <w:rPr>
          <w:noProof/>
          <w:sz w:val="24"/>
          <w:szCs w:val="24"/>
          <w:lang w:val="sr-Cyrl-RS"/>
        </w:rPr>
      </w:pPr>
    </w:p>
    <w:p w:rsidR="00182F1C" w:rsidRDefault="00182F1C" w:rsidP="00372522">
      <w:pPr>
        <w:tabs>
          <w:tab w:val="left" w:pos="9497"/>
        </w:tabs>
        <w:spacing w:line="239" w:lineRule="auto"/>
        <w:jc w:val="both"/>
        <w:rPr>
          <w:rFonts w:eastAsia="Times New Roman"/>
          <w:noProof/>
          <w:sz w:val="24"/>
          <w:szCs w:val="24"/>
          <w:lang w:val="sr-Cyrl-RS"/>
        </w:rPr>
      </w:pPr>
    </w:p>
    <w:p w:rsidR="00182F1C" w:rsidRPr="00182F1C" w:rsidRDefault="00182F1C" w:rsidP="00372522">
      <w:pPr>
        <w:spacing w:line="276" w:lineRule="auto"/>
        <w:jc w:val="both"/>
        <w:rPr>
          <w:rFonts w:eastAsia="Calibri"/>
          <w:sz w:val="24"/>
          <w:szCs w:val="24"/>
          <w:lang w:val="sr-Cyrl-BA" w:eastAsia="en-US"/>
        </w:rPr>
      </w:pPr>
      <w:r w:rsidRPr="00182F1C">
        <w:rPr>
          <w:rFonts w:eastAsia="Calibri"/>
          <w:b/>
          <w:bCs/>
          <w:sz w:val="24"/>
          <w:szCs w:val="24"/>
          <w:lang w:val="sr-Latn-CS" w:eastAsia="en-US"/>
        </w:rPr>
        <w:t>“Дифуз</w:t>
      </w:r>
      <w:r w:rsidR="008B2DD0">
        <w:rPr>
          <w:rFonts w:eastAsia="Calibri"/>
          <w:b/>
          <w:bCs/>
          <w:sz w:val="24"/>
          <w:szCs w:val="24"/>
          <w:lang w:val="sr-Cyrl-BA" w:eastAsia="en-US"/>
        </w:rPr>
        <w:t>и</w:t>
      </w:r>
      <w:r w:rsidR="00F45795">
        <w:rPr>
          <w:rFonts w:eastAsia="Calibri"/>
          <w:b/>
          <w:bCs/>
          <w:sz w:val="24"/>
          <w:szCs w:val="24"/>
          <w:lang w:val="sr-Latn-CS" w:eastAsia="en-US"/>
        </w:rPr>
        <w:t>он</w:t>
      </w:r>
      <w:r w:rsidRPr="00182F1C">
        <w:rPr>
          <w:rFonts w:eastAsia="Calibri"/>
          <w:b/>
          <w:bCs/>
          <w:sz w:val="24"/>
          <w:szCs w:val="24"/>
          <w:lang w:val="sr-Latn-CS" w:eastAsia="en-US"/>
        </w:rPr>
        <w:t>о везивање”</w:t>
      </w:r>
      <w:r w:rsidRPr="00182F1C">
        <w:rPr>
          <w:rFonts w:eastAsia="Calibri"/>
          <w:sz w:val="24"/>
          <w:szCs w:val="24"/>
          <w:lang w:val="sr-Latn-CS" w:eastAsia="en-US"/>
        </w:rPr>
        <w:t xml:space="preserve"> (1 2 9) означава спајање у чврстом стању најмање два </w:t>
      </w:r>
      <w:r w:rsidRPr="00182F1C">
        <w:rPr>
          <w:rFonts w:eastAsia="Calibri"/>
          <w:sz w:val="24"/>
          <w:szCs w:val="24"/>
          <w:lang w:val="sr-Cyrl-CS" w:eastAsia="en-US"/>
        </w:rPr>
        <w:t>одвоје</w:t>
      </w:r>
      <w:r w:rsidRPr="00182F1C">
        <w:rPr>
          <w:rFonts w:eastAsia="Calibri"/>
          <w:sz w:val="24"/>
          <w:szCs w:val="24"/>
          <w:lang w:val="sr-Latn-CS" w:eastAsia="en-US"/>
        </w:rPr>
        <w:t xml:space="preserve">на </w:t>
      </w:r>
      <w:r w:rsidRPr="00182F1C">
        <w:rPr>
          <w:rFonts w:eastAsia="Calibri"/>
          <w:sz w:val="24"/>
          <w:szCs w:val="24"/>
          <w:lang w:val="sr-Cyrl-CS" w:eastAsia="en-US"/>
        </w:rPr>
        <w:t xml:space="preserve">дијела </w:t>
      </w:r>
      <w:r w:rsidRPr="00182F1C">
        <w:rPr>
          <w:rFonts w:eastAsia="Calibri"/>
          <w:sz w:val="24"/>
          <w:szCs w:val="24"/>
          <w:lang w:val="sr-Latn-CS" w:eastAsia="en-US"/>
        </w:rPr>
        <w:t>метала у једну ц</w:t>
      </w:r>
      <w:r w:rsidRPr="00182F1C">
        <w:rPr>
          <w:rFonts w:eastAsia="Calibri"/>
          <w:sz w:val="24"/>
          <w:szCs w:val="24"/>
          <w:lang w:val="sr-Cyrl-RS" w:eastAsia="en-US"/>
        </w:rPr>
        <w:t>ј</w:t>
      </w:r>
      <w:r w:rsidRPr="00182F1C">
        <w:rPr>
          <w:rFonts w:eastAsia="Calibri"/>
          <w:sz w:val="24"/>
          <w:szCs w:val="24"/>
          <w:lang w:val="sr-Latn-CS" w:eastAsia="en-US"/>
        </w:rPr>
        <w:t xml:space="preserve">елину чија је </w:t>
      </w:r>
      <w:r w:rsidRPr="00182F1C">
        <w:rPr>
          <w:rFonts w:eastAsia="Calibri"/>
          <w:sz w:val="24"/>
          <w:szCs w:val="24"/>
          <w:lang w:val="sr-Cyrl-CS" w:eastAsia="en-US"/>
        </w:rPr>
        <w:t>чврстоћа</w:t>
      </w:r>
      <w:r w:rsidRPr="00182F1C">
        <w:rPr>
          <w:rFonts w:eastAsia="Calibri"/>
          <w:sz w:val="24"/>
          <w:szCs w:val="24"/>
          <w:lang w:val="sr-Latn-CS" w:eastAsia="en-US"/>
        </w:rPr>
        <w:t xml:space="preserve"> једнака </w:t>
      </w:r>
      <w:r w:rsidRPr="00182F1C">
        <w:rPr>
          <w:rFonts w:eastAsia="Calibri"/>
          <w:sz w:val="24"/>
          <w:szCs w:val="24"/>
          <w:lang w:val="sr-Cyrl-CS" w:eastAsia="en-US"/>
        </w:rPr>
        <w:t>чврстоћи</w:t>
      </w:r>
      <w:r>
        <w:rPr>
          <w:rFonts w:eastAsia="Calibri"/>
          <w:sz w:val="24"/>
          <w:szCs w:val="24"/>
          <w:lang w:val="sr-Latn-CS" w:eastAsia="en-US"/>
        </w:rPr>
        <w:t xml:space="preserve"> </w:t>
      </w:r>
      <w:r w:rsidRPr="00182F1C">
        <w:rPr>
          <w:rFonts w:eastAsia="Calibri"/>
          <w:sz w:val="24"/>
          <w:szCs w:val="24"/>
          <w:lang w:val="sr-Latn-CS" w:eastAsia="en-US"/>
        </w:rPr>
        <w:t>слабијег материјала</w:t>
      </w:r>
      <w:r w:rsidRPr="00182F1C">
        <w:rPr>
          <w:rFonts w:eastAsia="Calibri"/>
          <w:sz w:val="24"/>
          <w:szCs w:val="24"/>
          <w:lang w:val="sr-Cyrl-CS" w:eastAsia="en-US"/>
        </w:rPr>
        <w:t xml:space="preserve">, при чему је главни механизам интерна дифузија атома </w:t>
      </w:r>
      <w:r>
        <w:rPr>
          <w:rFonts w:eastAsia="Calibri"/>
          <w:sz w:val="24"/>
          <w:szCs w:val="24"/>
          <w:lang w:val="sr-Cyrl-CS" w:eastAsia="en-US"/>
        </w:rPr>
        <w:t>преко интерфејса</w:t>
      </w:r>
      <w:r w:rsidRPr="00182F1C">
        <w:rPr>
          <w:rFonts w:eastAsia="Calibri"/>
          <w:sz w:val="24"/>
          <w:szCs w:val="24"/>
          <w:lang w:val="sr-Latn-CS" w:eastAsia="en-US"/>
        </w:rPr>
        <w:t>.</w:t>
      </w:r>
    </w:p>
    <w:p w:rsidR="0073726D" w:rsidRPr="0073726D" w:rsidRDefault="0073726D" w:rsidP="00372522">
      <w:pPr>
        <w:tabs>
          <w:tab w:val="left" w:pos="9497"/>
        </w:tabs>
        <w:spacing w:line="200" w:lineRule="exact"/>
        <w:jc w:val="both"/>
        <w:rPr>
          <w:noProof/>
          <w:sz w:val="24"/>
          <w:szCs w:val="24"/>
          <w:lang w:val="sr-Cyrl-RS"/>
        </w:rPr>
      </w:pPr>
    </w:p>
    <w:p w:rsidR="0073726D" w:rsidRPr="0073726D" w:rsidRDefault="00182F1C" w:rsidP="00372522">
      <w:pPr>
        <w:tabs>
          <w:tab w:val="left" w:pos="9497"/>
        </w:tabs>
        <w:jc w:val="both"/>
        <w:rPr>
          <w:noProof/>
          <w:sz w:val="24"/>
          <w:szCs w:val="24"/>
          <w:lang w:val="sr-Cyrl-RS"/>
        </w:rPr>
      </w:pPr>
      <w:r>
        <w:rPr>
          <w:rFonts w:eastAsia="Times New Roman"/>
          <w:noProof/>
          <w:sz w:val="24"/>
          <w:szCs w:val="24"/>
          <w:lang w:val="sr-Cyrl-RS"/>
        </w:rPr>
        <w:t>„Дигитални</w:t>
      </w:r>
      <w:r w:rsidR="0073726D" w:rsidRPr="0073726D">
        <w:rPr>
          <w:rFonts w:eastAsia="Times New Roman"/>
          <w:noProof/>
          <w:sz w:val="24"/>
          <w:szCs w:val="24"/>
          <w:lang w:val="sr-Cyrl-RS"/>
        </w:rPr>
        <w:t xml:space="preserve"> </w:t>
      </w:r>
      <w:r>
        <w:rPr>
          <w:rFonts w:eastAsia="Times New Roman"/>
          <w:noProof/>
          <w:sz w:val="24"/>
          <w:szCs w:val="24"/>
          <w:lang w:val="sr-Cyrl-RS"/>
        </w:rPr>
        <w:t>рачунар</w:t>
      </w:r>
      <w:r w:rsidR="0073726D" w:rsidRPr="0073726D">
        <w:rPr>
          <w:rFonts w:eastAsia="Times New Roman"/>
          <w:noProof/>
          <w:sz w:val="24"/>
          <w:szCs w:val="24"/>
          <w:lang w:val="sr-Cyrl-RS"/>
        </w:rPr>
        <w:t xml:space="preserve">” (4, 5) </w:t>
      </w:r>
      <w:r>
        <w:rPr>
          <w:rFonts w:eastAsia="Times New Roman"/>
          <w:noProof/>
          <w:sz w:val="24"/>
          <w:szCs w:val="24"/>
          <w:lang w:val="sr-Cyrl-RS"/>
        </w:rPr>
        <w:t>о</w:t>
      </w:r>
      <w:r w:rsidR="0073726D" w:rsidRPr="0073726D">
        <w:rPr>
          <w:rFonts w:eastAsia="Times New Roman"/>
          <w:noProof/>
          <w:sz w:val="24"/>
          <w:szCs w:val="24"/>
          <w:lang w:val="sr-Cyrl-RS"/>
        </w:rPr>
        <w:t>зна</w:t>
      </w:r>
      <w:r w:rsidR="0073726D" w:rsidRPr="0073726D">
        <w:rPr>
          <w:rFonts w:eastAsia="Arial"/>
          <w:noProof/>
          <w:sz w:val="24"/>
          <w:szCs w:val="24"/>
          <w:lang w:val="sr-Cyrl-RS"/>
        </w:rPr>
        <w:t>ч</w:t>
      </w:r>
      <w:r>
        <w:rPr>
          <w:rFonts w:eastAsia="Times New Roman"/>
          <w:noProof/>
          <w:sz w:val="24"/>
          <w:szCs w:val="24"/>
          <w:lang w:val="sr-Cyrl-RS"/>
        </w:rPr>
        <w:t>аа</w:t>
      </w:r>
      <w:r w:rsidR="0073726D" w:rsidRPr="0073726D">
        <w:rPr>
          <w:rFonts w:eastAsia="Times New Roman"/>
          <w:noProof/>
          <w:sz w:val="24"/>
          <w:szCs w:val="24"/>
          <w:lang w:val="sr-Cyrl-RS"/>
        </w:rPr>
        <w:t xml:space="preserve"> опрема која може, у облику једне или више одвојених варијабли, изводити све од наведеног</w:t>
      </w:r>
      <w:r w:rsidR="0073726D" w:rsidRPr="0073726D">
        <w:rPr>
          <w:noProof/>
          <w:sz w:val="24"/>
          <w:szCs w:val="24"/>
          <w:lang w:val="sr-Cyrl-RS"/>
        </w:rPr>
        <w:t xml:space="preserve"> у </w:t>
      </w:r>
      <w:r w:rsidR="0073726D" w:rsidRPr="0073726D">
        <w:rPr>
          <w:rFonts w:eastAsia="Times New Roman"/>
          <w:noProof/>
          <w:sz w:val="24"/>
          <w:szCs w:val="24"/>
          <w:lang w:val="sr-Cyrl-RS"/>
        </w:rPr>
        <w:t>наставку:</w:t>
      </w:r>
    </w:p>
    <w:p w:rsidR="0073726D" w:rsidRPr="0073726D" w:rsidRDefault="0073726D" w:rsidP="00372522">
      <w:pPr>
        <w:spacing w:line="215" w:lineRule="exact"/>
        <w:jc w:val="both"/>
        <w:rPr>
          <w:rFonts w:eastAsia="Times New Roman"/>
          <w:noProof/>
          <w:sz w:val="24"/>
          <w:szCs w:val="24"/>
          <w:lang w:val="sr-Cyrl-RS"/>
        </w:rPr>
      </w:pPr>
    </w:p>
    <w:p w:rsidR="0073726D" w:rsidRPr="0073726D" w:rsidRDefault="0073726D" w:rsidP="00372522">
      <w:pPr>
        <w:jc w:val="both"/>
        <w:rPr>
          <w:rFonts w:eastAsia="Times New Roman"/>
          <w:noProof/>
          <w:sz w:val="24"/>
          <w:szCs w:val="24"/>
          <w:lang w:val="sr-Cyrl-RS"/>
        </w:rPr>
      </w:pPr>
      <w:r w:rsidRPr="0073726D">
        <w:rPr>
          <w:rFonts w:eastAsia="Times New Roman"/>
          <w:noProof/>
          <w:sz w:val="24"/>
          <w:szCs w:val="24"/>
          <w:lang w:val="sr-Cyrl-RS"/>
        </w:rPr>
        <w:t>а.  прихва</w:t>
      </w:r>
      <w:r w:rsidR="00182F1C">
        <w:rPr>
          <w:rFonts w:eastAsia="Arial"/>
          <w:noProof/>
          <w:sz w:val="24"/>
          <w:szCs w:val="24"/>
          <w:lang w:val="sr-Cyrl-RS"/>
        </w:rPr>
        <w:t>т</w:t>
      </w:r>
      <w:r w:rsidRPr="0073726D">
        <w:rPr>
          <w:rFonts w:eastAsia="Times New Roman"/>
          <w:noProof/>
          <w:sz w:val="24"/>
          <w:szCs w:val="24"/>
          <w:lang w:val="sr-Cyrl-RS"/>
        </w:rPr>
        <w:t>ати податке;</w:t>
      </w:r>
    </w:p>
    <w:p w:rsidR="0073726D" w:rsidRPr="0073726D" w:rsidRDefault="0073726D" w:rsidP="00372522">
      <w:pPr>
        <w:spacing w:line="216" w:lineRule="exact"/>
        <w:jc w:val="both"/>
        <w:rPr>
          <w:rFonts w:eastAsia="Times New Roman"/>
          <w:noProof/>
          <w:sz w:val="24"/>
          <w:szCs w:val="24"/>
          <w:lang w:val="sr-Cyrl-RS"/>
        </w:rPr>
      </w:pPr>
    </w:p>
    <w:p w:rsidR="0073726D" w:rsidRPr="0073726D" w:rsidRDefault="0073726D" w:rsidP="00372522">
      <w:pPr>
        <w:tabs>
          <w:tab w:val="left" w:pos="7655"/>
          <w:tab w:val="left" w:pos="9214"/>
        </w:tabs>
        <w:spacing w:line="476" w:lineRule="auto"/>
        <w:jc w:val="both"/>
        <w:rPr>
          <w:rFonts w:eastAsia="Times New Roman"/>
          <w:noProof/>
          <w:sz w:val="24"/>
          <w:szCs w:val="24"/>
          <w:lang w:val="sr-Cyrl-RS"/>
        </w:rPr>
      </w:pPr>
      <w:r w:rsidRPr="0073726D">
        <w:rPr>
          <w:rFonts w:eastAsia="Times New Roman"/>
          <w:noProof/>
          <w:sz w:val="24"/>
          <w:szCs w:val="24"/>
          <w:lang w:val="sr-Cyrl-RS"/>
        </w:rPr>
        <w:t xml:space="preserve">б. </w:t>
      </w:r>
      <w:r w:rsidR="00182F1C">
        <w:rPr>
          <w:rFonts w:eastAsia="Times New Roman"/>
          <w:noProof/>
          <w:sz w:val="24"/>
          <w:szCs w:val="24"/>
          <w:lang w:val="sr-Cyrl-RS"/>
        </w:rPr>
        <w:t>меморисати</w:t>
      </w:r>
      <w:r w:rsidRPr="0073726D">
        <w:rPr>
          <w:rFonts w:eastAsia="Times New Roman"/>
          <w:noProof/>
          <w:sz w:val="24"/>
          <w:szCs w:val="24"/>
          <w:lang w:val="sr-Cyrl-RS"/>
        </w:rPr>
        <w:t xml:space="preserve"> податке или </w:t>
      </w:r>
      <w:r w:rsidR="00182F1C">
        <w:rPr>
          <w:rFonts w:eastAsia="Times New Roman"/>
          <w:noProof/>
          <w:sz w:val="24"/>
          <w:szCs w:val="24"/>
          <w:lang w:val="sr-Cyrl-RS"/>
        </w:rPr>
        <w:t>инструкције у сталне или про</w:t>
      </w:r>
      <w:r w:rsidR="00C82973">
        <w:rPr>
          <w:rFonts w:eastAsia="Times New Roman"/>
          <w:noProof/>
          <w:sz w:val="24"/>
          <w:szCs w:val="24"/>
          <w:lang w:val="sr-Cyrl-RS"/>
        </w:rPr>
        <w:t>мј</w:t>
      </w:r>
      <w:r w:rsidR="00182F1C">
        <w:rPr>
          <w:rFonts w:eastAsia="Times New Roman"/>
          <w:noProof/>
          <w:sz w:val="24"/>
          <w:szCs w:val="24"/>
          <w:lang w:val="sr-Cyrl-RS"/>
        </w:rPr>
        <w:t xml:space="preserve">енљиве (исписне) </w:t>
      </w:r>
      <w:r w:rsidRPr="0073726D">
        <w:rPr>
          <w:rFonts w:eastAsia="Times New Roman"/>
          <w:noProof/>
          <w:sz w:val="24"/>
          <w:szCs w:val="24"/>
          <w:lang w:val="sr-Cyrl-RS"/>
        </w:rPr>
        <w:t>уре</w:t>
      </w:r>
      <w:r w:rsidRPr="0073726D">
        <w:rPr>
          <w:rFonts w:eastAsia="Arial"/>
          <w:noProof/>
          <w:sz w:val="24"/>
          <w:szCs w:val="24"/>
          <w:lang w:val="sr-Cyrl-RS"/>
        </w:rPr>
        <w:t>ђ</w:t>
      </w:r>
      <w:r w:rsidRPr="0073726D">
        <w:rPr>
          <w:rFonts w:eastAsia="Times New Roman"/>
          <w:noProof/>
          <w:sz w:val="24"/>
          <w:szCs w:val="24"/>
          <w:lang w:val="sr-Cyrl-RS"/>
        </w:rPr>
        <w:t xml:space="preserve">аје за похрану; </w:t>
      </w:r>
    </w:p>
    <w:p w:rsidR="0073726D" w:rsidRPr="0073726D" w:rsidRDefault="0073726D" w:rsidP="00372522">
      <w:pPr>
        <w:tabs>
          <w:tab w:val="left" w:pos="9356"/>
        </w:tabs>
        <w:spacing w:line="476" w:lineRule="auto"/>
        <w:jc w:val="both"/>
        <w:rPr>
          <w:rFonts w:eastAsia="Times New Roman"/>
          <w:noProof/>
          <w:sz w:val="24"/>
          <w:szCs w:val="24"/>
          <w:lang w:val="sr-Cyrl-RS"/>
        </w:rPr>
      </w:pPr>
      <w:r w:rsidRPr="0073726D">
        <w:rPr>
          <w:rFonts w:eastAsia="Times New Roman"/>
          <w:noProof/>
          <w:sz w:val="24"/>
          <w:szCs w:val="24"/>
          <w:lang w:val="sr-Cyrl-RS"/>
        </w:rPr>
        <w:t>ц. обра</w:t>
      </w:r>
      <w:r w:rsidRPr="0073726D">
        <w:rPr>
          <w:rFonts w:eastAsia="Arial"/>
          <w:noProof/>
          <w:sz w:val="24"/>
          <w:szCs w:val="24"/>
          <w:lang w:val="sr-Cyrl-RS"/>
        </w:rPr>
        <w:t>ђ</w:t>
      </w:r>
      <w:r w:rsidRPr="0073726D">
        <w:rPr>
          <w:rFonts w:eastAsia="Times New Roman"/>
          <w:noProof/>
          <w:sz w:val="24"/>
          <w:szCs w:val="24"/>
          <w:lang w:val="sr-Cyrl-RS"/>
        </w:rPr>
        <w:t xml:space="preserve">ивати податке </w:t>
      </w:r>
      <w:r w:rsidR="00182F1C">
        <w:rPr>
          <w:rFonts w:eastAsia="Times New Roman"/>
          <w:noProof/>
          <w:sz w:val="24"/>
          <w:szCs w:val="24"/>
          <w:lang w:val="sr-Cyrl-RS"/>
        </w:rPr>
        <w:t>помоћу</w:t>
      </w:r>
      <w:r w:rsidRPr="0073726D">
        <w:rPr>
          <w:rFonts w:eastAsia="Times New Roman"/>
          <w:noProof/>
          <w:sz w:val="24"/>
          <w:szCs w:val="24"/>
          <w:lang w:val="sr-Cyrl-RS"/>
        </w:rPr>
        <w:t xml:space="preserve"> </w:t>
      </w:r>
      <w:r w:rsidR="00182F1C">
        <w:rPr>
          <w:rFonts w:eastAsia="Times New Roman"/>
          <w:noProof/>
          <w:sz w:val="24"/>
          <w:szCs w:val="24"/>
          <w:lang w:val="sr-Cyrl-RS"/>
        </w:rPr>
        <w:t>меморисаног</w:t>
      </w:r>
      <w:r w:rsidRPr="0073726D">
        <w:rPr>
          <w:rFonts w:eastAsia="Times New Roman"/>
          <w:noProof/>
          <w:sz w:val="24"/>
          <w:szCs w:val="24"/>
          <w:lang w:val="sr-Cyrl-RS"/>
        </w:rPr>
        <w:t xml:space="preserve"> слиједа </w:t>
      </w:r>
      <w:r w:rsidR="00182F1C">
        <w:rPr>
          <w:rFonts w:eastAsia="Times New Roman"/>
          <w:noProof/>
          <w:sz w:val="24"/>
          <w:szCs w:val="24"/>
          <w:lang w:val="sr-Cyrl-RS"/>
        </w:rPr>
        <w:t>инструкција</w:t>
      </w:r>
      <w:r w:rsidRPr="0073726D">
        <w:rPr>
          <w:rFonts w:eastAsia="Times New Roman"/>
          <w:noProof/>
          <w:sz w:val="24"/>
          <w:szCs w:val="24"/>
          <w:lang w:val="sr-Cyrl-RS"/>
        </w:rPr>
        <w:t xml:space="preserve"> које је могу</w:t>
      </w:r>
      <w:r w:rsidRPr="0073726D">
        <w:rPr>
          <w:rFonts w:eastAsia="Arial"/>
          <w:noProof/>
          <w:sz w:val="24"/>
          <w:szCs w:val="24"/>
          <w:lang w:val="sr-Cyrl-RS"/>
        </w:rPr>
        <w:t>ћ</w:t>
      </w:r>
      <w:r w:rsidRPr="0073726D">
        <w:rPr>
          <w:rFonts w:eastAsia="Times New Roman"/>
          <w:noProof/>
          <w:sz w:val="24"/>
          <w:szCs w:val="24"/>
          <w:lang w:val="sr-Cyrl-RS"/>
        </w:rPr>
        <w:t xml:space="preserve">е мијењати </w:t>
      </w:r>
      <w:r w:rsidRPr="0073726D">
        <w:rPr>
          <w:rFonts w:eastAsia="Times New Roman"/>
          <w:noProof/>
          <w:sz w:val="24"/>
          <w:szCs w:val="24"/>
          <w:u w:val="single"/>
          <w:lang w:val="sr-Cyrl-RS"/>
        </w:rPr>
        <w:t>и</w:t>
      </w:r>
      <w:r w:rsidRPr="0073726D">
        <w:rPr>
          <w:rFonts w:eastAsia="Times New Roman"/>
          <w:noProof/>
          <w:sz w:val="24"/>
          <w:szCs w:val="24"/>
          <w:lang w:val="sr-Cyrl-RS"/>
        </w:rPr>
        <w:t xml:space="preserve"> </w:t>
      </w:r>
    </w:p>
    <w:p w:rsidR="0073726D" w:rsidRPr="0073726D" w:rsidRDefault="0073726D" w:rsidP="00372522">
      <w:pPr>
        <w:tabs>
          <w:tab w:val="left" w:pos="9072"/>
        </w:tabs>
        <w:spacing w:line="476" w:lineRule="auto"/>
        <w:jc w:val="both"/>
        <w:rPr>
          <w:rFonts w:eastAsia="Times New Roman"/>
          <w:noProof/>
          <w:sz w:val="24"/>
          <w:szCs w:val="24"/>
          <w:lang w:val="sr-Cyrl-RS"/>
        </w:rPr>
      </w:pPr>
      <w:r w:rsidRPr="0073726D">
        <w:rPr>
          <w:rFonts w:eastAsia="Times New Roman"/>
          <w:noProof/>
          <w:sz w:val="24"/>
          <w:szCs w:val="24"/>
          <w:lang w:val="sr-Cyrl-RS"/>
        </w:rPr>
        <w:t>д. давати излазне податке.</w:t>
      </w:r>
    </w:p>
    <w:p w:rsidR="0073726D" w:rsidRPr="0073726D" w:rsidRDefault="0073726D" w:rsidP="00372522">
      <w:pPr>
        <w:spacing w:line="1" w:lineRule="exact"/>
        <w:jc w:val="both"/>
        <w:rPr>
          <w:noProof/>
          <w:sz w:val="24"/>
          <w:szCs w:val="24"/>
          <w:lang w:val="sr-Cyrl-RS"/>
        </w:rPr>
      </w:pPr>
    </w:p>
    <w:p w:rsidR="0073726D" w:rsidRPr="0073726D" w:rsidRDefault="0073726D" w:rsidP="00372522">
      <w:pPr>
        <w:tabs>
          <w:tab w:val="left" w:pos="9497"/>
        </w:tabs>
        <w:spacing w:line="245" w:lineRule="auto"/>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Про</w:t>
      </w:r>
      <w:r w:rsidR="00C82973">
        <w:rPr>
          <w:rFonts w:eastAsia="Times New Roman"/>
          <w:i/>
          <w:iCs/>
          <w:noProof/>
          <w:sz w:val="24"/>
          <w:szCs w:val="24"/>
          <w:lang w:val="sr-Cyrl-RS"/>
        </w:rPr>
        <w:t>мј</w:t>
      </w:r>
      <w:r w:rsidRPr="0073726D">
        <w:rPr>
          <w:rFonts w:eastAsia="Times New Roman"/>
          <w:i/>
          <w:iCs/>
          <w:noProof/>
          <w:sz w:val="24"/>
          <w:szCs w:val="24"/>
          <w:lang w:val="sr-Cyrl-RS"/>
        </w:rPr>
        <w:t xml:space="preserve">ене </w:t>
      </w:r>
      <w:r w:rsidR="00182F1C">
        <w:rPr>
          <w:rFonts w:eastAsia="Times New Roman"/>
          <w:i/>
          <w:iCs/>
          <w:noProof/>
          <w:sz w:val="24"/>
          <w:szCs w:val="24"/>
          <w:lang w:val="sr-Cyrl-RS"/>
        </w:rPr>
        <w:t>меморисаног</w:t>
      </w:r>
      <w:r w:rsidRPr="0073726D">
        <w:rPr>
          <w:rFonts w:eastAsia="Times New Roman"/>
          <w:i/>
          <w:iCs/>
          <w:noProof/>
          <w:sz w:val="24"/>
          <w:szCs w:val="24"/>
          <w:lang w:val="sr-Cyrl-RS"/>
        </w:rPr>
        <w:t xml:space="preserve"> слиједа </w:t>
      </w:r>
      <w:r w:rsidR="00182F1C">
        <w:rPr>
          <w:rFonts w:eastAsia="Times New Roman"/>
          <w:i/>
          <w:iCs/>
          <w:noProof/>
          <w:sz w:val="24"/>
          <w:szCs w:val="24"/>
          <w:lang w:val="sr-Cyrl-RS"/>
        </w:rPr>
        <w:t>инструкција</w:t>
      </w:r>
      <w:r w:rsidRPr="0073726D">
        <w:rPr>
          <w:rFonts w:eastAsia="Times New Roman"/>
          <w:i/>
          <w:iCs/>
          <w:noProof/>
          <w:sz w:val="24"/>
          <w:szCs w:val="24"/>
          <w:lang w:val="sr-Cyrl-RS"/>
        </w:rPr>
        <w:t xml:space="preserve"> укљу</w:t>
      </w:r>
      <w:r w:rsidRPr="0073726D">
        <w:rPr>
          <w:rFonts w:eastAsia="Arial"/>
          <w:i/>
          <w:iCs/>
          <w:noProof/>
          <w:sz w:val="24"/>
          <w:szCs w:val="24"/>
          <w:lang w:val="sr-Cyrl-RS"/>
        </w:rPr>
        <w:t>ч</w:t>
      </w:r>
      <w:r w:rsidRPr="0073726D">
        <w:rPr>
          <w:rFonts w:eastAsia="Times New Roman"/>
          <w:i/>
          <w:iCs/>
          <w:noProof/>
          <w:sz w:val="24"/>
          <w:szCs w:val="24"/>
          <w:lang w:val="sr-Cyrl-RS"/>
        </w:rPr>
        <w:t>ују за</w:t>
      </w:r>
      <w:r w:rsidR="00C82973">
        <w:rPr>
          <w:rFonts w:eastAsia="Times New Roman"/>
          <w:i/>
          <w:iCs/>
          <w:noProof/>
          <w:sz w:val="24"/>
          <w:szCs w:val="24"/>
          <w:lang w:val="sr-Cyrl-RS"/>
        </w:rPr>
        <w:t>мј</w:t>
      </w:r>
      <w:r w:rsidRPr="0073726D">
        <w:rPr>
          <w:rFonts w:eastAsia="Times New Roman"/>
          <w:i/>
          <w:iCs/>
          <w:noProof/>
          <w:sz w:val="24"/>
          <w:szCs w:val="24"/>
          <w:lang w:val="sr-Cyrl-RS"/>
        </w:rPr>
        <w:t>ену фиксних уре</w:t>
      </w:r>
      <w:r w:rsidRPr="0073726D">
        <w:rPr>
          <w:rFonts w:eastAsia="Arial"/>
          <w:i/>
          <w:iCs/>
          <w:noProof/>
          <w:sz w:val="24"/>
          <w:szCs w:val="24"/>
          <w:lang w:val="sr-Cyrl-RS"/>
        </w:rPr>
        <w:t>ђ</w:t>
      </w:r>
      <w:r w:rsidRPr="0073726D">
        <w:rPr>
          <w:rFonts w:eastAsia="Times New Roman"/>
          <w:i/>
          <w:iCs/>
          <w:noProof/>
          <w:sz w:val="24"/>
          <w:szCs w:val="24"/>
          <w:lang w:val="sr-Cyrl-RS"/>
        </w:rPr>
        <w:t xml:space="preserve">аја за </w:t>
      </w:r>
      <w:r w:rsidR="00182F1C">
        <w:rPr>
          <w:rFonts w:eastAsia="Times New Roman"/>
          <w:i/>
          <w:iCs/>
          <w:noProof/>
          <w:sz w:val="24"/>
          <w:szCs w:val="24"/>
          <w:lang w:val="sr-Cyrl-RS"/>
        </w:rPr>
        <w:t>меморисање</w:t>
      </w:r>
      <w:r w:rsidRPr="0073726D">
        <w:rPr>
          <w:rFonts w:eastAsia="Times New Roman"/>
          <w:i/>
          <w:iCs/>
          <w:noProof/>
          <w:sz w:val="24"/>
          <w:szCs w:val="24"/>
          <w:lang w:val="sr-Cyrl-RS"/>
        </w:rPr>
        <w:t>, али не и физи</w:t>
      </w:r>
      <w:r w:rsidRPr="0073726D">
        <w:rPr>
          <w:rFonts w:eastAsia="Arial"/>
          <w:i/>
          <w:iCs/>
          <w:noProof/>
          <w:sz w:val="24"/>
          <w:szCs w:val="24"/>
          <w:lang w:val="sr-Cyrl-RS"/>
        </w:rPr>
        <w:t>ч</w:t>
      </w:r>
      <w:r w:rsidRPr="0073726D">
        <w:rPr>
          <w:rFonts w:eastAsia="Times New Roman"/>
          <w:i/>
          <w:iCs/>
          <w:noProof/>
          <w:sz w:val="24"/>
          <w:szCs w:val="24"/>
          <w:lang w:val="sr-Cyrl-RS"/>
        </w:rPr>
        <w:t>ку про</w:t>
      </w:r>
      <w:r w:rsidR="00C82973">
        <w:rPr>
          <w:rFonts w:eastAsia="Times New Roman"/>
          <w:i/>
          <w:iCs/>
          <w:noProof/>
          <w:sz w:val="24"/>
          <w:szCs w:val="24"/>
          <w:lang w:val="sr-Cyrl-RS"/>
        </w:rPr>
        <w:t>мј</w:t>
      </w:r>
      <w:r w:rsidRPr="0073726D">
        <w:rPr>
          <w:rFonts w:eastAsia="Times New Roman"/>
          <w:i/>
          <w:iCs/>
          <w:noProof/>
          <w:sz w:val="24"/>
          <w:szCs w:val="24"/>
          <w:lang w:val="sr-Cyrl-RS"/>
        </w:rPr>
        <w:t>ену ожи</w:t>
      </w:r>
      <w:r w:rsidRPr="0073726D">
        <w:rPr>
          <w:rFonts w:eastAsia="Arial"/>
          <w:i/>
          <w:iCs/>
          <w:noProof/>
          <w:sz w:val="24"/>
          <w:szCs w:val="24"/>
          <w:lang w:val="sr-Cyrl-RS"/>
        </w:rPr>
        <w:t>ч</w:t>
      </w:r>
      <w:r w:rsidRPr="0073726D">
        <w:rPr>
          <w:rFonts w:eastAsia="Times New Roman"/>
          <w:i/>
          <w:iCs/>
          <w:noProof/>
          <w:sz w:val="24"/>
          <w:szCs w:val="24"/>
          <w:lang w:val="sr-Cyrl-RS"/>
        </w:rPr>
        <w:t>ења или ме</w:t>
      </w:r>
      <w:r w:rsidRPr="0073726D">
        <w:rPr>
          <w:rFonts w:eastAsia="Arial"/>
          <w:i/>
          <w:iCs/>
          <w:noProof/>
          <w:sz w:val="24"/>
          <w:szCs w:val="24"/>
          <w:lang w:val="sr-Cyrl-RS"/>
        </w:rPr>
        <w:t>ђ</w:t>
      </w:r>
      <w:r w:rsidRPr="0073726D">
        <w:rPr>
          <w:rFonts w:eastAsia="Times New Roman"/>
          <w:i/>
          <w:iCs/>
          <w:noProof/>
          <w:sz w:val="24"/>
          <w:szCs w:val="24"/>
          <w:lang w:val="sr-Cyrl-RS"/>
        </w:rPr>
        <w:t>у</w:t>
      </w:r>
      <w:r w:rsidR="00182F1C">
        <w:rPr>
          <w:rFonts w:eastAsia="Times New Roman"/>
          <w:i/>
          <w:iCs/>
          <w:noProof/>
          <w:sz w:val="24"/>
          <w:szCs w:val="24"/>
          <w:lang w:val="sr-Cyrl-RS"/>
        </w:rPr>
        <w:t>веза</w:t>
      </w:r>
      <w:r w:rsidRPr="0073726D">
        <w:rPr>
          <w:rFonts w:eastAsia="Times New Roman"/>
          <w:i/>
          <w:iCs/>
          <w:noProof/>
          <w:sz w:val="24"/>
          <w:szCs w:val="24"/>
          <w:lang w:val="sr-Cyrl-RS"/>
        </w:rPr>
        <w:t>.</w:t>
      </w:r>
    </w:p>
    <w:p w:rsidR="0073726D" w:rsidRPr="0073726D" w:rsidRDefault="0073726D" w:rsidP="00372522">
      <w:pPr>
        <w:tabs>
          <w:tab w:val="left" w:pos="9497"/>
        </w:tabs>
        <w:spacing w:line="201" w:lineRule="exact"/>
        <w:jc w:val="both"/>
        <w:rPr>
          <w:noProof/>
          <w:sz w:val="24"/>
          <w:szCs w:val="24"/>
          <w:lang w:val="sr-Cyrl-RS"/>
        </w:rPr>
      </w:pPr>
    </w:p>
    <w:p w:rsidR="00182F1C" w:rsidRPr="00182F1C" w:rsidRDefault="00182F1C" w:rsidP="00372522">
      <w:pPr>
        <w:spacing w:line="276" w:lineRule="auto"/>
        <w:jc w:val="both"/>
        <w:rPr>
          <w:rFonts w:eastAsia="Calibri"/>
          <w:noProof/>
          <w:sz w:val="24"/>
          <w:szCs w:val="24"/>
          <w:lang w:val="sr-Cyrl-RS" w:eastAsia="en-US"/>
        </w:rPr>
      </w:pPr>
      <w:r w:rsidRPr="00182F1C">
        <w:rPr>
          <w:rFonts w:eastAsia="Calibri"/>
          <w:b/>
          <w:noProof/>
          <w:sz w:val="24"/>
          <w:szCs w:val="24"/>
          <w:lang w:val="sr-Cyrl-RS" w:eastAsia="en-US"/>
        </w:rPr>
        <w:t xml:space="preserve">„Брзина  дигиталног преноса” </w:t>
      </w:r>
      <w:r w:rsidRPr="00182F1C">
        <w:rPr>
          <w:rFonts w:eastAsia="Calibri"/>
          <w:noProof/>
          <w:sz w:val="24"/>
          <w:szCs w:val="24"/>
          <w:lang w:val="sr-Cyrl-RS" w:eastAsia="en-US"/>
        </w:rPr>
        <w:t>(деф) означава укупну брзину преноса бита информације, која се директно преноси било којом врстом медија.</w:t>
      </w:r>
    </w:p>
    <w:p w:rsidR="0073726D" w:rsidRPr="0073726D" w:rsidRDefault="0073726D" w:rsidP="00372522">
      <w:pPr>
        <w:tabs>
          <w:tab w:val="left" w:pos="9497"/>
        </w:tabs>
        <w:spacing w:line="199" w:lineRule="exact"/>
        <w:jc w:val="both"/>
        <w:rPr>
          <w:noProof/>
          <w:sz w:val="24"/>
          <w:szCs w:val="24"/>
          <w:lang w:val="sr-Cyrl-RS"/>
        </w:rPr>
      </w:pPr>
    </w:p>
    <w:p w:rsidR="0073726D" w:rsidRPr="0073726D" w:rsidRDefault="0073726D" w:rsidP="00372522">
      <w:pPr>
        <w:tabs>
          <w:tab w:val="left" w:pos="9497"/>
        </w:tabs>
        <w:jc w:val="both"/>
        <w:rPr>
          <w:rFonts w:eastAsia="Times New Roman"/>
          <w:i/>
          <w:iCs/>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w:t>
      </w:r>
      <w:r w:rsidR="001520B7">
        <w:rPr>
          <w:rFonts w:eastAsia="Times New Roman"/>
          <w:i/>
          <w:iCs/>
          <w:noProof/>
          <w:sz w:val="24"/>
          <w:szCs w:val="24"/>
          <w:lang w:val="sr-Cyrl-RS"/>
        </w:rPr>
        <w:t>и „укупна брзина дигиталног пр</w:t>
      </w:r>
      <w:r w:rsidRPr="0073726D">
        <w:rPr>
          <w:rFonts w:eastAsia="Times New Roman"/>
          <w:i/>
          <w:iCs/>
          <w:noProof/>
          <w:sz w:val="24"/>
          <w:szCs w:val="24"/>
          <w:lang w:val="sr-Cyrl-RS"/>
        </w:rPr>
        <w:t>еноса”.</w:t>
      </w:r>
    </w:p>
    <w:p w:rsidR="0073726D" w:rsidRPr="0073726D" w:rsidRDefault="0073726D" w:rsidP="00372522">
      <w:pPr>
        <w:tabs>
          <w:tab w:val="left" w:pos="9497"/>
        </w:tabs>
        <w:jc w:val="both"/>
        <w:rPr>
          <w:rFonts w:eastAsia="Times New Roman"/>
          <w:i/>
          <w:iCs/>
          <w:noProof/>
          <w:sz w:val="24"/>
          <w:szCs w:val="24"/>
          <w:lang w:val="sr-Cyrl-RS"/>
        </w:rPr>
      </w:pPr>
    </w:p>
    <w:p w:rsidR="0073726D" w:rsidRPr="0073726D" w:rsidRDefault="0073726D" w:rsidP="00372522">
      <w:pPr>
        <w:tabs>
          <w:tab w:val="left" w:pos="9497"/>
        </w:tabs>
        <w:spacing w:line="246" w:lineRule="auto"/>
        <w:jc w:val="both"/>
        <w:rPr>
          <w:noProof/>
          <w:sz w:val="24"/>
          <w:szCs w:val="24"/>
          <w:lang w:val="sr-Cyrl-RS"/>
        </w:rPr>
      </w:pPr>
      <w:r w:rsidRPr="00182F1C">
        <w:rPr>
          <w:rFonts w:eastAsia="Times New Roman"/>
          <w:b/>
          <w:noProof/>
          <w:sz w:val="24"/>
          <w:szCs w:val="24"/>
          <w:lang w:val="sr-Cyrl-RS"/>
        </w:rPr>
        <w:t>„Брзина отклона” (жироскоп)</w:t>
      </w:r>
      <w:r w:rsidRPr="0073726D">
        <w:rPr>
          <w:rFonts w:eastAsia="Times New Roman"/>
          <w:noProof/>
          <w:sz w:val="24"/>
          <w:szCs w:val="24"/>
          <w:lang w:val="sr-Cyrl-RS"/>
        </w:rPr>
        <w:t xml:space="preserve"> (7) </w:t>
      </w:r>
      <w:r w:rsidR="00182F1C">
        <w:rPr>
          <w:rFonts w:eastAsia="Times New Roman"/>
          <w:noProof/>
          <w:sz w:val="24"/>
          <w:szCs w:val="24"/>
          <w:lang w:val="sr-Cyrl-RS"/>
        </w:rPr>
        <w:t>означава компоненту</w:t>
      </w:r>
      <w:r w:rsidRPr="0073726D">
        <w:rPr>
          <w:rFonts w:eastAsia="Times New Roman"/>
          <w:noProof/>
          <w:sz w:val="24"/>
          <w:szCs w:val="24"/>
          <w:lang w:val="sr-Cyrl-RS"/>
        </w:rPr>
        <w:t xml:space="preserve"> излазних података жи</w:t>
      </w:r>
      <w:r w:rsidR="00182F1C">
        <w:rPr>
          <w:rFonts w:eastAsia="Times New Roman"/>
          <w:noProof/>
          <w:sz w:val="24"/>
          <w:szCs w:val="24"/>
          <w:lang w:val="sr-Cyrl-RS"/>
        </w:rPr>
        <w:t>роскопа која је функц</w:t>
      </w:r>
      <w:r w:rsidR="008B2DD0">
        <w:rPr>
          <w:rFonts w:eastAsia="Times New Roman"/>
          <w:noProof/>
          <w:sz w:val="24"/>
          <w:szCs w:val="24"/>
          <w:lang w:val="sr-Cyrl-RS"/>
        </w:rPr>
        <w:t>и</w:t>
      </w:r>
      <w:r w:rsidR="00F45795">
        <w:rPr>
          <w:rFonts w:eastAsia="Times New Roman"/>
          <w:noProof/>
          <w:sz w:val="24"/>
          <w:szCs w:val="24"/>
          <w:lang w:val="sr-Cyrl-RS"/>
        </w:rPr>
        <w:t>он</w:t>
      </w:r>
      <w:r w:rsidR="00182F1C">
        <w:rPr>
          <w:rFonts w:eastAsia="Times New Roman"/>
          <w:noProof/>
          <w:sz w:val="24"/>
          <w:szCs w:val="24"/>
          <w:lang w:val="sr-Cyrl-RS"/>
        </w:rPr>
        <w:t>ално неза</w:t>
      </w:r>
      <w:r w:rsidRPr="0073726D">
        <w:rPr>
          <w:rFonts w:eastAsia="Times New Roman"/>
          <w:noProof/>
          <w:sz w:val="24"/>
          <w:szCs w:val="24"/>
          <w:lang w:val="sr-Cyrl-RS"/>
        </w:rPr>
        <w:t>висна о</w:t>
      </w:r>
      <w:r w:rsidR="00182F1C">
        <w:rPr>
          <w:rFonts w:eastAsia="Times New Roman"/>
          <w:noProof/>
          <w:sz w:val="24"/>
          <w:szCs w:val="24"/>
          <w:lang w:val="sr-Cyrl-RS"/>
        </w:rPr>
        <w:t>д</w:t>
      </w:r>
      <w:r w:rsidRPr="0073726D">
        <w:rPr>
          <w:rFonts w:eastAsia="Times New Roman"/>
          <w:noProof/>
          <w:sz w:val="24"/>
          <w:szCs w:val="24"/>
          <w:lang w:val="sr-Cyrl-RS"/>
        </w:rPr>
        <w:t xml:space="preserve"> улазн</w:t>
      </w:r>
      <w:r w:rsidR="00182F1C">
        <w:rPr>
          <w:rFonts w:eastAsia="Times New Roman"/>
          <w:noProof/>
          <w:sz w:val="24"/>
          <w:szCs w:val="24"/>
          <w:lang w:val="sr-Cyrl-RS"/>
        </w:rPr>
        <w:t>е ротације</w:t>
      </w:r>
      <w:r w:rsidRPr="0073726D">
        <w:rPr>
          <w:rFonts w:eastAsia="Times New Roman"/>
          <w:noProof/>
          <w:sz w:val="24"/>
          <w:szCs w:val="24"/>
          <w:lang w:val="sr-Cyrl-RS"/>
        </w:rPr>
        <w:t xml:space="preserve">. Изражава се као </w:t>
      </w:r>
      <w:r w:rsidR="00182F1C">
        <w:rPr>
          <w:rFonts w:eastAsia="Times New Roman"/>
          <w:noProof/>
          <w:sz w:val="24"/>
          <w:szCs w:val="24"/>
          <w:lang w:val="sr-Cyrl-RS"/>
        </w:rPr>
        <w:t>угаона</w:t>
      </w:r>
      <w:r w:rsidRPr="0073726D">
        <w:rPr>
          <w:rFonts w:eastAsia="Times New Roman"/>
          <w:noProof/>
          <w:sz w:val="24"/>
          <w:szCs w:val="24"/>
          <w:lang w:val="sr-Cyrl-RS"/>
        </w:rPr>
        <w:t xml:space="preserve"> брзина. </w:t>
      </w:r>
      <w:r w:rsidR="00182F1C" w:rsidRPr="00182F1C">
        <w:rPr>
          <w:rFonts w:eastAsia="Times New Roman"/>
          <w:sz w:val="24"/>
          <w:szCs w:val="24"/>
          <w:lang w:val="sr-Cyrl-CS" w:eastAsia="en-US"/>
        </w:rPr>
        <w:t>(</w:t>
      </w:r>
      <w:r w:rsidR="00182F1C" w:rsidRPr="00182F1C">
        <w:rPr>
          <w:rFonts w:eastAsia="Times New Roman"/>
          <w:sz w:val="24"/>
          <w:szCs w:val="24"/>
          <w:lang w:val="sr-Latn-CS" w:eastAsia="en-US"/>
        </w:rPr>
        <w:t>IEEE STD 528.2001)</w:t>
      </w:r>
    </w:p>
    <w:p w:rsidR="0073726D" w:rsidRPr="00182F1C" w:rsidRDefault="00182F1C" w:rsidP="00372522">
      <w:pPr>
        <w:tabs>
          <w:tab w:val="left" w:pos="9497"/>
        </w:tabs>
        <w:spacing w:line="200" w:lineRule="exact"/>
        <w:jc w:val="both"/>
        <w:rPr>
          <w:b/>
          <w:noProof/>
          <w:sz w:val="24"/>
          <w:szCs w:val="24"/>
          <w:lang w:val="sr-Cyrl-RS"/>
        </w:rPr>
      </w:pPr>
      <w:r w:rsidRPr="00182F1C">
        <w:rPr>
          <w:b/>
          <w:noProof/>
          <w:sz w:val="24"/>
          <w:szCs w:val="24"/>
          <w:lang w:val="sr-Cyrl-RS"/>
        </w:rPr>
        <w:t xml:space="preserve"> </w:t>
      </w:r>
    </w:p>
    <w:p w:rsidR="0073726D" w:rsidRPr="0073726D" w:rsidRDefault="0073726D" w:rsidP="00372522">
      <w:pPr>
        <w:tabs>
          <w:tab w:val="left" w:pos="9497"/>
        </w:tabs>
        <w:jc w:val="both"/>
        <w:rPr>
          <w:noProof/>
          <w:sz w:val="24"/>
          <w:szCs w:val="24"/>
          <w:lang w:val="sr-Cyrl-RS"/>
        </w:rPr>
      </w:pPr>
      <w:r w:rsidRPr="00182F1C">
        <w:rPr>
          <w:rFonts w:eastAsia="Times New Roman"/>
          <w:b/>
          <w:noProof/>
          <w:sz w:val="24"/>
          <w:szCs w:val="24"/>
          <w:lang w:val="sr-Cyrl-RS"/>
        </w:rPr>
        <w:t>„Ефективни грам”</w:t>
      </w:r>
      <w:r w:rsidRPr="0073726D">
        <w:rPr>
          <w:rFonts w:eastAsia="Times New Roman"/>
          <w:noProof/>
          <w:sz w:val="24"/>
          <w:szCs w:val="24"/>
          <w:lang w:val="sr-Cyrl-RS"/>
        </w:rPr>
        <w:t xml:space="preserve"> (0, 1) за „посебни фисибилни материјал” </w:t>
      </w:r>
      <w:r w:rsidR="00182F1C">
        <w:rPr>
          <w:rFonts w:eastAsia="Times New Roman"/>
          <w:noProof/>
          <w:sz w:val="24"/>
          <w:szCs w:val="24"/>
          <w:lang w:val="sr-Cyrl-RS"/>
        </w:rPr>
        <w:t>о</w:t>
      </w:r>
      <w:r w:rsidRPr="0073726D">
        <w:rPr>
          <w:rFonts w:eastAsia="Times New Roman"/>
          <w:noProof/>
          <w:sz w:val="24"/>
          <w:szCs w:val="24"/>
          <w:lang w:val="sr-Cyrl-RS"/>
        </w:rPr>
        <w:t>зна</w:t>
      </w:r>
      <w:r w:rsidRPr="0073726D">
        <w:rPr>
          <w:rFonts w:eastAsia="Arial"/>
          <w:noProof/>
          <w:sz w:val="24"/>
          <w:szCs w:val="24"/>
          <w:lang w:val="sr-Cyrl-RS"/>
        </w:rPr>
        <w:t>ч</w:t>
      </w:r>
      <w:r w:rsidR="00182F1C">
        <w:rPr>
          <w:rFonts w:eastAsia="Times New Roman"/>
          <w:noProof/>
          <w:sz w:val="24"/>
          <w:szCs w:val="24"/>
          <w:lang w:val="sr-Cyrl-RS"/>
        </w:rPr>
        <w:t>ава</w:t>
      </w:r>
      <w:r w:rsidRPr="0073726D">
        <w:rPr>
          <w:rFonts w:eastAsia="Times New Roman"/>
          <w:noProof/>
          <w:sz w:val="24"/>
          <w:szCs w:val="24"/>
          <w:lang w:val="sr-Cyrl-RS"/>
        </w:rPr>
        <w:t>:</w:t>
      </w:r>
    </w:p>
    <w:p w:rsidR="0073726D" w:rsidRPr="0073726D" w:rsidRDefault="0073726D" w:rsidP="00372522">
      <w:pPr>
        <w:spacing w:line="215" w:lineRule="exact"/>
        <w:jc w:val="both"/>
        <w:rPr>
          <w:noProof/>
          <w:sz w:val="24"/>
          <w:szCs w:val="24"/>
          <w:lang w:val="sr-Cyrl-RS"/>
        </w:rPr>
      </w:pPr>
    </w:p>
    <w:p w:rsidR="0073726D" w:rsidRPr="0073726D" w:rsidRDefault="00025369" w:rsidP="00372522">
      <w:pPr>
        <w:tabs>
          <w:tab w:val="left" w:pos="740"/>
        </w:tabs>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за изотопе плутониј</w:t>
      </w:r>
      <w:r w:rsidR="00182F1C">
        <w:rPr>
          <w:rFonts w:eastAsia="Times New Roman"/>
          <w:noProof/>
          <w:sz w:val="24"/>
          <w:szCs w:val="24"/>
          <w:lang w:val="sr-Cyrl-RS"/>
        </w:rPr>
        <w:t>ум</w:t>
      </w:r>
      <w:r w:rsidR="0073726D" w:rsidRPr="0073726D">
        <w:rPr>
          <w:rFonts w:eastAsia="Times New Roman"/>
          <w:noProof/>
          <w:sz w:val="24"/>
          <w:szCs w:val="24"/>
          <w:lang w:val="sr-Cyrl-RS"/>
        </w:rPr>
        <w:t>а и ураниј</w:t>
      </w:r>
      <w:r w:rsidR="00182F1C">
        <w:rPr>
          <w:rFonts w:eastAsia="Times New Roman"/>
          <w:noProof/>
          <w:sz w:val="24"/>
          <w:szCs w:val="24"/>
          <w:lang w:val="sr-Cyrl-RS"/>
        </w:rPr>
        <w:t>ум</w:t>
      </w:r>
      <w:r w:rsidR="0073726D" w:rsidRPr="0073726D">
        <w:rPr>
          <w:rFonts w:eastAsia="Times New Roman"/>
          <w:noProof/>
          <w:sz w:val="24"/>
          <w:szCs w:val="24"/>
          <w:lang w:val="sr-Cyrl-RS"/>
        </w:rPr>
        <w:t>а-233, маса изотопа у грамима;</w:t>
      </w:r>
    </w:p>
    <w:p w:rsidR="0073726D" w:rsidRPr="0073726D" w:rsidRDefault="0073726D" w:rsidP="00372522">
      <w:pPr>
        <w:spacing w:line="216" w:lineRule="exact"/>
        <w:ind w:left="426" w:hanging="426"/>
        <w:jc w:val="both"/>
        <w:rPr>
          <w:rFonts w:eastAsia="Times New Roman"/>
          <w:noProof/>
          <w:sz w:val="24"/>
          <w:szCs w:val="24"/>
          <w:lang w:val="sr-Cyrl-RS"/>
        </w:rPr>
      </w:pPr>
    </w:p>
    <w:p w:rsidR="0073726D" w:rsidRPr="0073726D" w:rsidRDefault="00025369" w:rsidP="00372522">
      <w:pPr>
        <w:tabs>
          <w:tab w:val="left" w:pos="740"/>
        </w:tabs>
        <w:spacing w:line="245" w:lineRule="auto"/>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за ураниј</w:t>
      </w:r>
      <w:r w:rsidR="00182F1C">
        <w:rPr>
          <w:rFonts w:eastAsia="Times New Roman"/>
          <w:noProof/>
          <w:sz w:val="24"/>
          <w:szCs w:val="24"/>
          <w:lang w:val="sr-Cyrl-RS"/>
        </w:rPr>
        <w:t>ум</w:t>
      </w:r>
      <w:r w:rsidR="0073726D" w:rsidRPr="0073726D">
        <w:rPr>
          <w:rFonts w:eastAsia="Times New Roman"/>
          <w:noProof/>
          <w:sz w:val="24"/>
          <w:szCs w:val="24"/>
          <w:lang w:val="sr-Cyrl-RS"/>
        </w:rPr>
        <w:t xml:space="preserve"> обога</w:t>
      </w:r>
      <w:r w:rsidR="0073726D" w:rsidRPr="0073726D">
        <w:rPr>
          <w:rFonts w:eastAsia="Arial"/>
          <w:noProof/>
          <w:sz w:val="24"/>
          <w:szCs w:val="24"/>
          <w:lang w:val="sr-Cyrl-RS"/>
        </w:rPr>
        <w:t>ћ</w:t>
      </w:r>
      <w:r w:rsidR="0073726D" w:rsidRPr="0073726D">
        <w:rPr>
          <w:rFonts w:eastAsia="Times New Roman"/>
          <w:noProof/>
          <w:sz w:val="24"/>
          <w:szCs w:val="24"/>
          <w:lang w:val="sr-Cyrl-RS"/>
        </w:rPr>
        <w:t>ен с 1 посто или више изотопа уранија-235, маса елемента у грамима помножена кв</w:t>
      </w:r>
      <w:r w:rsidR="00182F1C">
        <w:rPr>
          <w:rFonts w:eastAsia="Times New Roman"/>
          <w:noProof/>
          <w:sz w:val="24"/>
          <w:szCs w:val="24"/>
          <w:lang w:val="sr-Cyrl-RS"/>
        </w:rPr>
        <w:t>адратом његовпг</w:t>
      </w:r>
      <w:r w:rsidR="0073726D" w:rsidRPr="0073726D">
        <w:rPr>
          <w:rFonts w:eastAsia="Times New Roman"/>
          <w:noProof/>
          <w:sz w:val="24"/>
          <w:szCs w:val="24"/>
          <w:lang w:val="sr-Cyrl-RS"/>
        </w:rPr>
        <w:t xml:space="preserve"> обога</w:t>
      </w:r>
      <w:r w:rsidR="0073726D" w:rsidRPr="0073726D">
        <w:rPr>
          <w:rFonts w:eastAsia="Arial"/>
          <w:noProof/>
          <w:sz w:val="24"/>
          <w:szCs w:val="24"/>
          <w:lang w:val="sr-Cyrl-RS"/>
        </w:rPr>
        <w:t>ћ</w:t>
      </w:r>
      <w:r w:rsidR="0073726D" w:rsidRPr="0073726D">
        <w:rPr>
          <w:rFonts w:eastAsia="Times New Roman"/>
          <w:noProof/>
          <w:sz w:val="24"/>
          <w:szCs w:val="24"/>
          <w:lang w:val="sr-Cyrl-RS"/>
        </w:rPr>
        <w:t>ења, изражена као децимални масени удио;</w:t>
      </w:r>
    </w:p>
    <w:p w:rsidR="0073726D" w:rsidRPr="0073726D" w:rsidRDefault="0073726D" w:rsidP="00372522">
      <w:pPr>
        <w:spacing w:line="199" w:lineRule="exact"/>
        <w:ind w:left="426" w:hanging="426"/>
        <w:jc w:val="both"/>
        <w:rPr>
          <w:rFonts w:eastAsia="Times New Roman"/>
          <w:noProof/>
          <w:sz w:val="24"/>
          <w:szCs w:val="24"/>
          <w:lang w:val="sr-Cyrl-RS"/>
        </w:rPr>
      </w:pPr>
    </w:p>
    <w:p w:rsidR="0073726D" w:rsidRPr="0073726D" w:rsidRDefault="00025369" w:rsidP="00372522">
      <w:pPr>
        <w:tabs>
          <w:tab w:val="left" w:pos="740"/>
        </w:tabs>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за ураниј</w:t>
      </w:r>
      <w:r w:rsidR="00182F1C">
        <w:rPr>
          <w:rFonts w:eastAsia="Times New Roman"/>
          <w:noProof/>
          <w:sz w:val="24"/>
          <w:szCs w:val="24"/>
          <w:lang w:val="sr-Cyrl-RS"/>
        </w:rPr>
        <w:t>ум</w:t>
      </w:r>
      <w:r w:rsidR="0073726D" w:rsidRPr="0073726D">
        <w:rPr>
          <w:rFonts w:eastAsia="Times New Roman"/>
          <w:noProof/>
          <w:sz w:val="24"/>
          <w:szCs w:val="24"/>
          <w:lang w:val="sr-Cyrl-RS"/>
        </w:rPr>
        <w:t xml:space="preserve"> обога</w:t>
      </w:r>
      <w:r w:rsidR="0073726D" w:rsidRPr="0073726D">
        <w:rPr>
          <w:rFonts w:eastAsia="Arial"/>
          <w:noProof/>
          <w:sz w:val="24"/>
          <w:szCs w:val="24"/>
          <w:lang w:val="sr-Cyrl-RS"/>
        </w:rPr>
        <w:t>ћ</w:t>
      </w:r>
      <w:r w:rsidR="0073726D" w:rsidRPr="0073726D">
        <w:rPr>
          <w:rFonts w:eastAsia="Times New Roman"/>
          <w:noProof/>
          <w:sz w:val="24"/>
          <w:szCs w:val="24"/>
          <w:lang w:val="sr-Cyrl-RS"/>
        </w:rPr>
        <w:t>ен с мање од 1 посто изотопа ураниј</w:t>
      </w:r>
      <w:r w:rsidR="00182F1C">
        <w:rPr>
          <w:rFonts w:eastAsia="Times New Roman"/>
          <w:noProof/>
          <w:sz w:val="24"/>
          <w:szCs w:val="24"/>
          <w:lang w:val="sr-Cyrl-RS"/>
        </w:rPr>
        <w:t>ум</w:t>
      </w:r>
      <w:r w:rsidR="0073726D" w:rsidRPr="0073726D">
        <w:rPr>
          <w:rFonts w:eastAsia="Times New Roman"/>
          <w:noProof/>
          <w:sz w:val="24"/>
          <w:szCs w:val="24"/>
          <w:lang w:val="sr-Cyrl-RS"/>
        </w:rPr>
        <w:t>а-235, маса елемента у грамима помножена с 0,0001.</w:t>
      </w:r>
    </w:p>
    <w:p w:rsidR="0073726D" w:rsidRPr="0073726D" w:rsidRDefault="0073726D" w:rsidP="00372522">
      <w:pPr>
        <w:spacing w:line="216" w:lineRule="exact"/>
        <w:jc w:val="both"/>
        <w:rPr>
          <w:noProof/>
          <w:sz w:val="24"/>
          <w:szCs w:val="24"/>
          <w:lang w:val="sr-Cyrl-RS"/>
        </w:rPr>
      </w:pPr>
    </w:p>
    <w:p w:rsidR="0073726D" w:rsidRDefault="009078F0" w:rsidP="00372522">
      <w:pPr>
        <w:tabs>
          <w:tab w:val="left" w:pos="9497"/>
        </w:tabs>
        <w:spacing w:line="239" w:lineRule="auto"/>
        <w:jc w:val="both"/>
        <w:rPr>
          <w:rFonts w:eastAsia="Times New Roman"/>
          <w:noProof/>
          <w:sz w:val="24"/>
          <w:szCs w:val="24"/>
          <w:lang w:val="sr-Cyrl-RS"/>
        </w:rPr>
      </w:pPr>
      <w:r w:rsidRPr="009078F0">
        <w:rPr>
          <w:rFonts w:eastAsia="Times New Roman"/>
          <w:b/>
          <w:noProof/>
          <w:sz w:val="24"/>
          <w:szCs w:val="24"/>
          <w:lang w:val="sr-Cyrl-RS"/>
        </w:rPr>
        <w:t>„Електрон</w:t>
      </w:r>
      <w:r w:rsidRPr="009078F0">
        <w:rPr>
          <w:rFonts w:eastAsia="Arial"/>
          <w:b/>
          <w:noProof/>
          <w:sz w:val="24"/>
          <w:szCs w:val="24"/>
          <w:lang w:val="sr-Cyrl-RS"/>
        </w:rPr>
        <w:t>ски</w:t>
      </w:r>
      <w:r w:rsidRPr="009078F0">
        <w:rPr>
          <w:rFonts w:eastAsia="Times New Roman"/>
          <w:b/>
          <w:noProof/>
          <w:sz w:val="24"/>
          <w:szCs w:val="24"/>
          <w:lang w:val="sr-Cyrl-RS"/>
        </w:rPr>
        <w:t xml:space="preserve"> склоп”</w:t>
      </w:r>
      <w:r>
        <w:rPr>
          <w:rFonts w:eastAsia="Times New Roman"/>
          <w:noProof/>
          <w:sz w:val="24"/>
          <w:szCs w:val="24"/>
          <w:lang w:val="sr-Cyrl-RS"/>
        </w:rPr>
        <w:t xml:space="preserve"> (2, 3</w:t>
      </w:r>
      <w:r w:rsidR="0073726D" w:rsidRPr="0073726D">
        <w:rPr>
          <w:rFonts w:eastAsia="Times New Roman"/>
          <w:noProof/>
          <w:sz w:val="24"/>
          <w:szCs w:val="24"/>
          <w:lang w:val="sr-Cyrl-RS"/>
        </w:rPr>
        <w:t xml:space="preserve">, 4.) </w:t>
      </w:r>
      <w:r>
        <w:rPr>
          <w:rFonts w:eastAsia="Times New Roman"/>
          <w:noProof/>
          <w:sz w:val="24"/>
          <w:szCs w:val="24"/>
          <w:lang w:val="sr-Cyrl-RS"/>
        </w:rPr>
        <w:t>о</w:t>
      </w:r>
      <w:r w:rsidR="0073726D" w:rsidRPr="0073726D">
        <w:rPr>
          <w:rFonts w:eastAsia="Times New Roman"/>
          <w:noProof/>
          <w:sz w:val="24"/>
          <w:szCs w:val="24"/>
          <w:lang w:val="sr-Cyrl-RS"/>
        </w:rPr>
        <w:t>зна</w:t>
      </w:r>
      <w:r w:rsidR="0073726D" w:rsidRPr="0073726D">
        <w:rPr>
          <w:rFonts w:eastAsia="Arial"/>
          <w:noProof/>
          <w:sz w:val="24"/>
          <w:szCs w:val="24"/>
          <w:lang w:val="sr-Cyrl-RS"/>
        </w:rPr>
        <w:t>ч</w:t>
      </w:r>
      <w:r>
        <w:rPr>
          <w:rFonts w:eastAsia="Times New Roman"/>
          <w:noProof/>
          <w:sz w:val="24"/>
          <w:szCs w:val="24"/>
          <w:lang w:val="sr-Cyrl-RS"/>
        </w:rPr>
        <w:t>ава</w:t>
      </w:r>
      <w:r w:rsidR="0073726D" w:rsidRPr="0073726D">
        <w:rPr>
          <w:rFonts w:eastAsia="Times New Roman"/>
          <w:noProof/>
          <w:sz w:val="24"/>
          <w:szCs w:val="24"/>
          <w:lang w:val="sr-Cyrl-RS"/>
        </w:rPr>
        <w:t xml:space="preserve"> одре</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ени број </w:t>
      </w:r>
      <w:r>
        <w:rPr>
          <w:rFonts w:eastAsia="Times New Roman"/>
          <w:noProof/>
          <w:sz w:val="24"/>
          <w:szCs w:val="24"/>
          <w:lang w:val="sr-Cyrl-RS"/>
        </w:rPr>
        <w:t>електронских</w:t>
      </w:r>
      <w:r w:rsidR="0073726D" w:rsidRPr="0073726D">
        <w:rPr>
          <w:rFonts w:eastAsia="Times New Roman"/>
          <w:noProof/>
          <w:sz w:val="24"/>
          <w:szCs w:val="24"/>
          <w:lang w:val="sr-Cyrl-RS"/>
        </w:rPr>
        <w:t xml:space="preserve"> компоненти (тј. ‚елемената склопа’, ‚</w:t>
      </w:r>
      <w:r>
        <w:rPr>
          <w:rFonts w:eastAsia="Times New Roman"/>
          <w:noProof/>
          <w:sz w:val="24"/>
          <w:szCs w:val="24"/>
          <w:lang w:val="sr-Cyrl-RS"/>
        </w:rPr>
        <w:t>дискретних компоненти’, интегрис</w:t>
      </w:r>
      <w:r w:rsidR="0073726D" w:rsidRPr="0073726D">
        <w:rPr>
          <w:rFonts w:eastAsia="Times New Roman"/>
          <w:noProof/>
          <w:sz w:val="24"/>
          <w:szCs w:val="24"/>
          <w:lang w:val="sr-Cyrl-RS"/>
        </w:rPr>
        <w:t xml:space="preserve">аних склопова итд.) </w:t>
      </w:r>
      <w:r w:rsidRPr="009078F0">
        <w:rPr>
          <w:rFonts w:eastAsia="Times New Roman"/>
          <w:noProof/>
          <w:sz w:val="24"/>
          <w:szCs w:val="24"/>
          <w:lang w:val="sr-Cyrl-RS"/>
        </w:rPr>
        <w:t>повезаних заједно у циљу извршавања специфичних функција, које су за</w:t>
      </w:r>
      <w:r w:rsidR="00C82973">
        <w:rPr>
          <w:rFonts w:eastAsia="Times New Roman"/>
          <w:noProof/>
          <w:sz w:val="24"/>
          <w:szCs w:val="24"/>
          <w:lang w:val="sr-Cyrl-RS"/>
        </w:rPr>
        <w:t>мј</w:t>
      </w:r>
      <w:r w:rsidRPr="009078F0">
        <w:rPr>
          <w:rFonts w:eastAsia="Times New Roman"/>
          <w:noProof/>
          <w:sz w:val="24"/>
          <w:szCs w:val="24"/>
          <w:lang w:val="sr-Cyrl-RS"/>
        </w:rPr>
        <w:t>ењиве као цјелине и обично се могу расклопити.</w:t>
      </w:r>
    </w:p>
    <w:p w:rsidR="009078F0" w:rsidRPr="0073726D" w:rsidRDefault="009078F0" w:rsidP="00372522">
      <w:pPr>
        <w:tabs>
          <w:tab w:val="left" w:pos="9497"/>
        </w:tabs>
        <w:spacing w:line="239" w:lineRule="auto"/>
        <w:jc w:val="both"/>
        <w:rPr>
          <w:noProof/>
          <w:sz w:val="24"/>
          <w:szCs w:val="24"/>
          <w:lang w:val="sr-Cyrl-RS"/>
        </w:rPr>
      </w:pPr>
    </w:p>
    <w:p w:rsidR="0073726D" w:rsidRPr="0073726D" w:rsidRDefault="0073726D" w:rsidP="00372522">
      <w:pPr>
        <w:tabs>
          <w:tab w:val="left" w:pos="9497"/>
        </w:tabs>
        <w:spacing w:line="246" w:lineRule="auto"/>
        <w:ind w:left="2410" w:hanging="2410"/>
        <w:jc w:val="both"/>
        <w:rPr>
          <w:noProof/>
          <w:sz w:val="24"/>
          <w:szCs w:val="24"/>
          <w:lang w:val="sr-Cyrl-RS"/>
        </w:rPr>
      </w:pPr>
      <w:r w:rsidRPr="0073726D">
        <w:rPr>
          <w:rFonts w:eastAsia="Times New Roman"/>
          <w:i/>
          <w:iCs/>
          <w:noProof/>
          <w:sz w:val="24"/>
          <w:szCs w:val="24"/>
          <w:u w:val="single"/>
          <w:lang w:val="sr-Cyrl-RS"/>
        </w:rPr>
        <w:t>ВАЖНА НАПОМЕНА 1.</w:t>
      </w:r>
      <w:r w:rsidRPr="0073726D">
        <w:rPr>
          <w:rFonts w:eastAsia="Times New Roman"/>
          <w:i/>
          <w:iCs/>
          <w:noProof/>
          <w:sz w:val="24"/>
          <w:szCs w:val="24"/>
          <w:lang w:val="sr-Cyrl-RS"/>
        </w:rPr>
        <w:t xml:space="preserve"> ‚Елемент склопа’: један активни или пасивни функц</w:t>
      </w:r>
      <w:r w:rsidR="008B2DD0">
        <w:rPr>
          <w:rFonts w:eastAsia="Times New Roman"/>
          <w:i/>
          <w:iCs/>
          <w:noProof/>
          <w:sz w:val="24"/>
          <w:szCs w:val="24"/>
          <w:lang w:val="sr-Cyrl-RS"/>
        </w:rPr>
        <w:t>и</w:t>
      </w:r>
      <w:r w:rsidR="00F45795">
        <w:rPr>
          <w:rFonts w:eastAsia="Times New Roman"/>
          <w:i/>
          <w:iCs/>
          <w:noProof/>
          <w:sz w:val="24"/>
          <w:szCs w:val="24"/>
          <w:lang w:val="sr-Cyrl-RS"/>
        </w:rPr>
        <w:t>он</w:t>
      </w:r>
      <w:r w:rsidRPr="0073726D">
        <w:rPr>
          <w:rFonts w:eastAsia="Times New Roman"/>
          <w:i/>
          <w:iCs/>
          <w:noProof/>
          <w:sz w:val="24"/>
          <w:szCs w:val="24"/>
          <w:lang w:val="sr-Cyrl-RS"/>
        </w:rPr>
        <w:t xml:space="preserve">ални дио </w:t>
      </w:r>
      <w:r w:rsidR="009078F0">
        <w:rPr>
          <w:rFonts w:eastAsia="Times New Roman"/>
          <w:i/>
          <w:iCs/>
          <w:noProof/>
          <w:sz w:val="24"/>
          <w:szCs w:val="24"/>
          <w:lang w:val="sr-Cyrl-RS"/>
        </w:rPr>
        <w:t>електронског</w:t>
      </w:r>
      <w:r w:rsidRPr="0073726D">
        <w:rPr>
          <w:rFonts w:eastAsia="Times New Roman"/>
          <w:i/>
          <w:iCs/>
          <w:noProof/>
          <w:sz w:val="24"/>
          <w:szCs w:val="24"/>
          <w:lang w:val="sr-Cyrl-RS"/>
        </w:rPr>
        <w:t xml:space="preserve"> склопа, као што је једна диода, један транзистор, један отпорник, један кондензатор итд.</w:t>
      </w:r>
    </w:p>
    <w:p w:rsidR="0073726D" w:rsidRPr="0073726D" w:rsidRDefault="0073726D" w:rsidP="00372522">
      <w:pPr>
        <w:tabs>
          <w:tab w:val="left" w:pos="9497"/>
        </w:tabs>
        <w:spacing w:line="244" w:lineRule="exact"/>
        <w:jc w:val="both"/>
        <w:rPr>
          <w:noProof/>
          <w:sz w:val="24"/>
          <w:szCs w:val="24"/>
          <w:lang w:val="sr-Cyrl-RS"/>
        </w:rPr>
      </w:pPr>
    </w:p>
    <w:p w:rsidR="0073726D" w:rsidRPr="0073726D" w:rsidRDefault="0073726D" w:rsidP="00372522">
      <w:pPr>
        <w:tabs>
          <w:tab w:val="left" w:pos="9497"/>
        </w:tabs>
        <w:ind w:left="2410" w:hanging="2410"/>
        <w:jc w:val="both"/>
        <w:rPr>
          <w:noProof/>
          <w:sz w:val="24"/>
          <w:szCs w:val="24"/>
          <w:lang w:val="sr-Cyrl-RS"/>
        </w:rPr>
      </w:pPr>
      <w:r w:rsidRPr="0073726D">
        <w:rPr>
          <w:rFonts w:eastAsia="Times New Roman"/>
          <w:i/>
          <w:iCs/>
          <w:noProof/>
          <w:sz w:val="24"/>
          <w:szCs w:val="24"/>
          <w:u w:val="single"/>
          <w:lang w:val="sr-Cyrl-RS"/>
        </w:rPr>
        <w:lastRenderedPageBreak/>
        <w:t>ВАЖНА НАПОМЕНА 2.</w:t>
      </w:r>
      <w:r w:rsidRPr="0073726D">
        <w:rPr>
          <w:rFonts w:eastAsia="Times New Roman"/>
          <w:i/>
          <w:iCs/>
          <w:noProof/>
          <w:sz w:val="24"/>
          <w:szCs w:val="24"/>
          <w:lang w:val="sr-Cyrl-RS"/>
        </w:rPr>
        <w:t xml:space="preserve"> ‚Дискретна компонента’: посебно </w:t>
      </w:r>
      <w:r w:rsidR="009078F0">
        <w:rPr>
          <w:rFonts w:eastAsia="Times New Roman"/>
          <w:i/>
          <w:iCs/>
          <w:noProof/>
          <w:sz w:val="24"/>
          <w:szCs w:val="24"/>
          <w:lang w:val="sr-Cyrl-RS"/>
        </w:rPr>
        <w:t>пакован</w:t>
      </w:r>
      <w:r w:rsidRPr="0073726D">
        <w:rPr>
          <w:rFonts w:eastAsia="Times New Roman"/>
          <w:i/>
          <w:iCs/>
          <w:noProof/>
          <w:sz w:val="24"/>
          <w:szCs w:val="24"/>
          <w:lang w:val="sr-Cyrl-RS"/>
        </w:rPr>
        <w:t xml:space="preserve"> ‚елемент склопа’ с властитим </w:t>
      </w:r>
      <w:r w:rsidR="009078F0">
        <w:rPr>
          <w:rFonts w:eastAsia="Times New Roman"/>
          <w:i/>
          <w:iCs/>
          <w:noProof/>
          <w:sz w:val="24"/>
          <w:szCs w:val="24"/>
          <w:lang w:val="sr-Cyrl-RS"/>
        </w:rPr>
        <w:t>спољним</w:t>
      </w:r>
      <w:r w:rsidRPr="0073726D">
        <w:rPr>
          <w:rFonts w:eastAsia="Times New Roman"/>
          <w:i/>
          <w:iCs/>
          <w:noProof/>
          <w:sz w:val="24"/>
          <w:szCs w:val="24"/>
          <w:lang w:val="sr-Cyrl-RS"/>
        </w:rPr>
        <w:t xml:space="preserve"> прикљу</w:t>
      </w:r>
      <w:r w:rsidRPr="0073726D">
        <w:rPr>
          <w:rFonts w:eastAsia="Arial"/>
          <w:i/>
          <w:iCs/>
          <w:noProof/>
          <w:sz w:val="24"/>
          <w:szCs w:val="24"/>
          <w:lang w:val="sr-Cyrl-RS"/>
        </w:rPr>
        <w:t>ч</w:t>
      </w:r>
      <w:r w:rsidRPr="0073726D">
        <w:rPr>
          <w:rFonts w:eastAsia="Times New Roman"/>
          <w:i/>
          <w:iCs/>
          <w:noProof/>
          <w:sz w:val="24"/>
          <w:szCs w:val="24"/>
          <w:lang w:val="sr-Cyrl-RS"/>
        </w:rPr>
        <w:t>цима.</w:t>
      </w:r>
    </w:p>
    <w:p w:rsidR="0073726D" w:rsidRPr="009078F0" w:rsidRDefault="0073726D" w:rsidP="00372522">
      <w:pPr>
        <w:tabs>
          <w:tab w:val="left" w:pos="9497"/>
        </w:tabs>
        <w:spacing w:line="260" w:lineRule="exact"/>
        <w:ind w:left="2410" w:hanging="2410"/>
        <w:jc w:val="both"/>
        <w:rPr>
          <w:b/>
          <w:noProof/>
          <w:sz w:val="24"/>
          <w:szCs w:val="24"/>
          <w:lang w:val="sr-Cyrl-RS"/>
        </w:rPr>
      </w:pPr>
    </w:p>
    <w:p w:rsidR="0073726D" w:rsidRPr="0073726D" w:rsidRDefault="0073726D" w:rsidP="00372522">
      <w:pPr>
        <w:tabs>
          <w:tab w:val="left" w:pos="9497"/>
        </w:tabs>
        <w:spacing w:line="246" w:lineRule="auto"/>
        <w:jc w:val="both"/>
        <w:rPr>
          <w:noProof/>
          <w:sz w:val="24"/>
          <w:szCs w:val="24"/>
          <w:lang w:val="sr-Cyrl-RS"/>
        </w:rPr>
      </w:pPr>
      <w:r w:rsidRPr="009078F0">
        <w:rPr>
          <w:rFonts w:eastAsia="Times New Roman"/>
          <w:b/>
          <w:noProof/>
          <w:sz w:val="24"/>
          <w:szCs w:val="24"/>
          <w:lang w:val="sr-Cyrl-RS"/>
        </w:rPr>
        <w:t>„Енергетски материјали”</w:t>
      </w:r>
      <w:r w:rsidRPr="0073726D">
        <w:rPr>
          <w:rFonts w:eastAsia="Times New Roman"/>
          <w:noProof/>
          <w:sz w:val="24"/>
          <w:szCs w:val="24"/>
          <w:lang w:val="sr-Cyrl-RS"/>
        </w:rPr>
        <w:t xml:space="preserve"> (1) </w:t>
      </w:r>
      <w:r w:rsidR="009078F0">
        <w:rPr>
          <w:rFonts w:eastAsia="Times New Roman"/>
          <w:noProof/>
          <w:sz w:val="24"/>
          <w:szCs w:val="24"/>
          <w:lang w:val="sr-Cyrl-RS"/>
        </w:rPr>
        <w:t>о</w:t>
      </w:r>
      <w:r w:rsidRPr="0073726D">
        <w:rPr>
          <w:rFonts w:eastAsia="Times New Roman"/>
          <w:noProof/>
          <w:sz w:val="24"/>
          <w:szCs w:val="24"/>
          <w:lang w:val="sr-Cyrl-RS"/>
        </w:rPr>
        <w:t>зна</w:t>
      </w:r>
      <w:r w:rsidRPr="0073726D">
        <w:rPr>
          <w:rFonts w:eastAsia="Arial"/>
          <w:noProof/>
          <w:sz w:val="24"/>
          <w:szCs w:val="24"/>
          <w:lang w:val="sr-Cyrl-RS"/>
        </w:rPr>
        <w:t>ч</w:t>
      </w:r>
      <w:r w:rsidR="009078F0">
        <w:rPr>
          <w:rFonts w:eastAsia="Times New Roman"/>
          <w:noProof/>
          <w:sz w:val="24"/>
          <w:szCs w:val="24"/>
          <w:lang w:val="sr-Cyrl-RS"/>
        </w:rPr>
        <w:t>авају</w:t>
      </w:r>
      <w:r w:rsidRPr="0073726D">
        <w:rPr>
          <w:rFonts w:eastAsia="Times New Roman"/>
          <w:noProof/>
          <w:sz w:val="24"/>
          <w:szCs w:val="24"/>
          <w:lang w:val="sr-Cyrl-RS"/>
        </w:rPr>
        <w:t xml:space="preserve"> </w:t>
      </w:r>
      <w:r w:rsidR="009078F0">
        <w:rPr>
          <w:rFonts w:eastAsia="Times New Roman"/>
          <w:noProof/>
          <w:sz w:val="24"/>
          <w:szCs w:val="24"/>
          <w:lang w:val="sr-Cyrl-RS"/>
        </w:rPr>
        <w:t>материје</w:t>
      </w:r>
      <w:r w:rsidRPr="0073726D">
        <w:rPr>
          <w:rFonts w:eastAsia="Times New Roman"/>
          <w:noProof/>
          <w:sz w:val="24"/>
          <w:szCs w:val="24"/>
          <w:lang w:val="sr-Cyrl-RS"/>
        </w:rPr>
        <w:t xml:space="preserve"> или </w:t>
      </w:r>
      <w:r w:rsidR="009078F0">
        <w:rPr>
          <w:rFonts w:eastAsia="Times New Roman"/>
          <w:noProof/>
          <w:sz w:val="24"/>
          <w:szCs w:val="24"/>
          <w:lang w:val="sr-Cyrl-RS"/>
        </w:rPr>
        <w:t>с</w:t>
      </w:r>
      <w:r w:rsidR="00C82973">
        <w:rPr>
          <w:rFonts w:eastAsia="Times New Roman"/>
          <w:noProof/>
          <w:sz w:val="24"/>
          <w:szCs w:val="24"/>
          <w:lang w:val="sr-Cyrl-RS"/>
        </w:rPr>
        <w:t>мј</w:t>
      </w:r>
      <w:r w:rsidR="009078F0">
        <w:rPr>
          <w:rFonts w:eastAsia="Times New Roman"/>
          <w:noProof/>
          <w:sz w:val="24"/>
          <w:szCs w:val="24"/>
          <w:lang w:val="sr-Cyrl-RS"/>
        </w:rPr>
        <w:t>еше које х</w:t>
      </w:r>
      <w:r w:rsidRPr="0073726D">
        <w:rPr>
          <w:rFonts w:eastAsia="Times New Roman"/>
          <w:noProof/>
          <w:sz w:val="24"/>
          <w:szCs w:val="24"/>
          <w:lang w:val="sr-Cyrl-RS"/>
        </w:rPr>
        <w:t xml:space="preserve">емијски </w:t>
      </w:r>
      <w:r w:rsidR="009078F0">
        <w:rPr>
          <w:rFonts w:eastAsia="Times New Roman"/>
          <w:noProof/>
          <w:sz w:val="24"/>
          <w:szCs w:val="24"/>
          <w:lang w:val="sr-Cyrl-RS"/>
        </w:rPr>
        <w:t>реагују</w:t>
      </w:r>
      <w:r w:rsidRPr="0073726D">
        <w:rPr>
          <w:rFonts w:eastAsia="Times New Roman"/>
          <w:noProof/>
          <w:sz w:val="24"/>
          <w:szCs w:val="24"/>
          <w:lang w:val="sr-Cyrl-RS"/>
        </w:rPr>
        <w:t xml:space="preserve"> тако да ослоба</w:t>
      </w:r>
      <w:r w:rsidRPr="0073726D">
        <w:rPr>
          <w:rFonts w:eastAsia="Arial"/>
          <w:noProof/>
          <w:sz w:val="24"/>
          <w:szCs w:val="24"/>
          <w:lang w:val="sr-Cyrl-RS"/>
        </w:rPr>
        <w:t>ђ</w:t>
      </w:r>
      <w:r w:rsidRPr="0073726D">
        <w:rPr>
          <w:rFonts w:eastAsia="Times New Roman"/>
          <w:noProof/>
          <w:sz w:val="24"/>
          <w:szCs w:val="24"/>
          <w:lang w:val="sr-Cyrl-RS"/>
        </w:rPr>
        <w:t xml:space="preserve">ају енергију потребну за њихову планирану </w:t>
      </w:r>
      <w:r w:rsidR="009078F0">
        <w:rPr>
          <w:rFonts w:eastAsia="Times New Roman"/>
          <w:noProof/>
          <w:sz w:val="24"/>
          <w:szCs w:val="24"/>
          <w:lang w:val="sr-Cyrl-RS"/>
        </w:rPr>
        <w:t>употребу</w:t>
      </w:r>
      <w:r w:rsidRPr="0073726D">
        <w:rPr>
          <w:rFonts w:eastAsia="Times New Roman"/>
          <w:noProof/>
          <w:sz w:val="24"/>
          <w:szCs w:val="24"/>
          <w:lang w:val="sr-Cyrl-RS"/>
        </w:rPr>
        <w:t>. „Експлозиви”, „пиротехника” и „горива” подразреди су енергетских материјала.</w:t>
      </w:r>
    </w:p>
    <w:p w:rsidR="0073726D" w:rsidRPr="0073726D" w:rsidRDefault="0073726D" w:rsidP="00372522">
      <w:pPr>
        <w:tabs>
          <w:tab w:val="left" w:pos="9497"/>
        </w:tabs>
        <w:spacing w:line="244" w:lineRule="exact"/>
        <w:jc w:val="both"/>
        <w:rPr>
          <w:noProof/>
          <w:sz w:val="24"/>
          <w:szCs w:val="24"/>
          <w:lang w:val="sr-Cyrl-RS"/>
        </w:rPr>
      </w:pPr>
    </w:p>
    <w:p w:rsidR="0073726D" w:rsidRPr="0073726D" w:rsidRDefault="009078F0" w:rsidP="00372522">
      <w:pPr>
        <w:tabs>
          <w:tab w:val="left" w:pos="9497"/>
        </w:tabs>
        <w:spacing w:line="246" w:lineRule="auto"/>
        <w:jc w:val="both"/>
        <w:rPr>
          <w:noProof/>
          <w:sz w:val="24"/>
          <w:szCs w:val="24"/>
          <w:lang w:val="sr-Cyrl-RS"/>
        </w:rPr>
      </w:pPr>
      <w:r w:rsidRPr="009078F0">
        <w:rPr>
          <w:rFonts w:eastAsia="Times New Roman"/>
          <w:b/>
          <w:noProof/>
          <w:sz w:val="24"/>
          <w:szCs w:val="24"/>
          <w:lang w:val="sr-Cyrl-RS"/>
        </w:rPr>
        <w:t>„Крајње јединице”</w:t>
      </w:r>
      <w:r>
        <w:rPr>
          <w:rFonts w:eastAsia="Times New Roman"/>
          <w:noProof/>
          <w:sz w:val="24"/>
          <w:szCs w:val="24"/>
          <w:lang w:val="sr-Cyrl-RS"/>
        </w:rPr>
        <w:t xml:space="preserve"> (2</w:t>
      </w:r>
      <w:r w:rsidR="0073726D" w:rsidRPr="0073726D">
        <w:rPr>
          <w:rFonts w:eastAsia="Times New Roman"/>
          <w:noProof/>
          <w:sz w:val="24"/>
          <w:szCs w:val="24"/>
          <w:lang w:val="sr-Cyrl-RS"/>
        </w:rPr>
        <w:t xml:space="preserve">) </w:t>
      </w:r>
      <w:r>
        <w:rPr>
          <w:rFonts w:eastAsia="Times New Roman"/>
          <w:noProof/>
          <w:sz w:val="24"/>
          <w:szCs w:val="24"/>
          <w:lang w:val="sr-Cyrl-RS"/>
        </w:rPr>
        <w:t>о</w:t>
      </w:r>
      <w:r w:rsidR="0073726D" w:rsidRPr="0073726D">
        <w:rPr>
          <w:rFonts w:eastAsia="Times New Roman"/>
          <w:noProof/>
          <w:sz w:val="24"/>
          <w:szCs w:val="24"/>
          <w:lang w:val="sr-Cyrl-RS"/>
        </w:rPr>
        <w:t>зна</w:t>
      </w:r>
      <w:r w:rsidR="0073726D" w:rsidRPr="0073726D">
        <w:rPr>
          <w:rFonts w:eastAsia="Arial"/>
          <w:noProof/>
          <w:sz w:val="24"/>
          <w:szCs w:val="24"/>
          <w:lang w:val="sr-Cyrl-RS"/>
        </w:rPr>
        <w:t>ч</w:t>
      </w:r>
      <w:r>
        <w:rPr>
          <w:rFonts w:eastAsia="Times New Roman"/>
          <w:noProof/>
          <w:sz w:val="24"/>
          <w:szCs w:val="24"/>
          <w:lang w:val="sr-Cyrl-RS"/>
        </w:rPr>
        <w:t>авају</w:t>
      </w:r>
      <w:r w:rsidR="0073726D" w:rsidRPr="0073726D">
        <w:rPr>
          <w:rFonts w:eastAsia="Times New Roman"/>
          <w:noProof/>
          <w:sz w:val="24"/>
          <w:szCs w:val="24"/>
          <w:lang w:val="sr-Cyrl-RS"/>
        </w:rPr>
        <w:t xml:space="preserve"> хватаљке, ‚активне алатне јединице’ и сваки други алат који је при</w:t>
      </w:r>
      <w:r w:rsidR="0073726D" w:rsidRPr="0073726D">
        <w:rPr>
          <w:rFonts w:eastAsia="Arial"/>
          <w:noProof/>
          <w:sz w:val="24"/>
          <w:szCs w:val="24"/>
          <w:lang w:val="sr-Cyrl-RS"/>
        </w:rPr>
        <w:t>ч</w:t>
      </w:r>
      <w:r w:rsidR="0073726D" w:rsidRPr="0073726D">
        <w:rPr>
          <w:rFonts w:eastAsia="Times New Roman"/>
          <w:noProof/>
          <w:sz w:val="24"/>
          <w:szCs w:val="24"/>
          <w:lang w:val="sr-Cyrl-RS"/>
        </w:rPr>
        <w:t>врш</w:t>
      </w:r>
      <w:r w:rsidR="0073726D" w:rsidRPr="0073726D">
        <w:rPr>
          <w:rFonts w:eastAsia="Arial"/>
          <w:noProof/>
          <w:sz w:val="24"/>
          <w:szCs w:val="24"/>
          <w:lang w:val="sr-Cyrl-RS"/>
        </w:rPr>
        <w:t>ћ</w:t>
      </w:r>
      <w:r w:rsidR="0073726D" w:rsidRPr="0073726D">
        <w:rPr>
          <w:rFonts w:eastAsia="Times New Roman"/>
          <w:noProof/>
          <w:sz w:val="24"/>
          <w:szCs w:val="24"/>
          <w:lang w:val="sr-Cyrl-RS"/>
        </w:rPr>
        <w:t>ен на основну пло</w:t>
      </w:r>
      <w:r w:rsidR="0073726D" w:rsidRPr="0073726D">
        <w:rPr>
          <w:rFonts w:eastAsia="Arial"/>
          <w:noProof/>
          <w:sz w:val="24"/>
          <w:szCs w:val="24"/>
          <w:lang w:val="sr-Cyrl-RS"/>
        </w:rPr>
        <w:t>ч</w:t>
      </w:r>
      <w:r w:rsidR="0073726D" w:rsidRPr="0073726D">
        <w:rPr>
          <w:rFonts w:eastAsia="Times New Roman"/>
          <w:noProof/>
          <w:sz w:val="24"/>
          <w:szCs w:val="24"/>
          <w:lang w:val="sr-Cyrl-RS"/>
        </w:rPr>
        <w:t>у на крају радне руке „робота”.</w:t>
      </w:r>
    </w:p>
    <w:p w:rsidR="0073726D" w:rsidRPr="0073726D" w:rsidRDefault="0073726D" w:rsidP="00372522">
      <w:pPr>
        <w:tabs>
          <w:tab w:val="left" w:pos="9497"/>
        </w:tabs>
        <w:spacing w:line="244" w:lineRule="exact"/>
        <w:jc w:val="both"/>
        <w:rPr>
          <w:noProof/>
          <w:sz w:val="24"/>
          <w:szCs w:val="24"/>
          <w:lang w:val="sr-Cyrl-RS"/>
        </w:rPr>
      </w:pPr>
    </w:p>
    <w:p w:rsidR="0073726D" w:rsidRPr="00853421" w:rsidRDefault="0073726D" w:rsidP="00372522">
      <w:pPr>
        <w:tabs>
          <w:tab w:val="left" w:pos="9497"/>
        </w:tabs>
        <w:spacing w:line="245" w:lineRule="auto"/>
        <w:ind w:left="2410" w:hanging="2410"/>
        <w:jc w:val="both"/>
        <w:rPr>
          <w:noProof/>
          <w:color w:val="000000" w:themeColor="text1"/>
          <w:sz w:val="24"/>
          <w:szCs w:val="24"/>
          <w:lang w:val="sr-Cyrl-RS"/>
        </w:rPr>
      </w:pPr>
      <w:r w:rsidRPr="00853421">
        <w:rPr>
          <w:rFonts w:eastAsia="Times New Roman"/>
          <w:i/>
          <w:iCs/>
          <w:noProof/>
          <w:color w:val="000000" w:themeColor="text1"/>
          <w:sz w:val="24"/>
          <w:szCs w:val="24"/>
          <w:u w:val="single"/>
          <w:lang w:val="sr-Cyrl-RS"/>
        </w:rPr>
        <w:t>ВАЖНА НАПОМЕНА</w:t>
      </w:r>
      <w:r w:rsidRPr="00853421">
        <w:rPr>
          <w:rFonts w:eastAsia="Times New Roman"/>
          <w:i/>
          <w:iCs/>
          <w:noProof/>
          <w:color w:val="000000" w:themeColor="text1"/>
          <w:sz w:val="24"/>
          <w:szCs w:val="24"/>
          <w:lang w:val="sr-Cyrl-RS"/>
        </w:rPr>
        <w:t xml:space="preserve"> ‚Активна алатна јединица’ </w:t>
      </w:r>
      <w:r w:rsidR="009078F0" w:rsidRPr="00853421">
        <w:rPr>
          <w:rFonts w:eastAsia="Times New Roman"/>
          <w:i/>
          <w:iCs/>
          <w:noProof/>
          <w:color w:val="000000" w:themeColor="text1"/>
          <w:sz w:val="24"/>
          <w:szCs w:val="24"/>
          <w:lang w:val="sr-Cyrl-RS"/>
        </w:rPr>
        <w:t>означава</w:t>
      </w:r>
      <w:r w:rsidRPr="00853421">
        <w:rPr>
          <w:rFonts w:eastAsia="Times New Roman"/>
          <w:i/>
          <w:iCs/>
          <w:noProof/>
          <w:color w:val="000000" w:themeColor="text1"/>
          <w:sz w:val="24"/>
          <w:szCs w:val="24"/>
          <w:lang w:val="sr-Cyrl-RS"/>
        </w:rPr>
        <w:t xml:space="preserve"> уре</w:t>
      </w:r>
      <w:r w:rsidRPr="00853421">
        <w:rPr>
          <w:rFonts w:eastAsia="Arial"/>
          <w:i/>
          <w:iCs/>
          <w:noProof/>
          <w:color w:val="000000" w:themeColor="text1"/>
          <w:sz w:val="24"/>
          <w:szCs w:val="24"/>
          <w:lang w:val="sr-Cyrl-RS"/>
        </w:rPr>
        <w:t>ђ</w:t>
      </w:r>
      <w:r w:rsidRPr="00853421">
        <w:rPr>
          <w:rFonts w:eastAsia="Times New Roman"/>
          <w:i/>
          <w:iCs/>
          <w:noProof/>
          <w:color w:val="000000" w:themeColor="text1"/>
          <w:sz w:val="24"/>
          <w:szCs w:val="24"/>
          <w:lang w:val="sr-Cyrl-RS"/>
        </w:rPr>
        <w:t>ај којим се на изратку при</w:t>
      </w:r>
      <w:r w:rsidR="00C82973" w:rsidRPr="00853421">
        <w:rPr>
          <w:rFonts w:eastAsia="Times New Roman"/>
          <w:i/>
          <w:iCs/>
          <w:noProof/>
          <w:color w:val="000000" w:themeColor="text1"/>
          <w:sz w:val="24"/>
          <w:szCs w:val="24"/>
          <w:lang w:val="sr-Cyrl-RS"/>
        </w:rPr>
        <w:t>мј</w:t>
      </w:r>
      <w:r w:rsidRPr="00853421">
        <w:rPr>
          <w:rFonts w:eastAsia="Times New Roman"/>
          <w:i/>
          <w:iCs/>
          <w:noProof/>
          <w:color w:val="000000" w:themeColor="text1"/>
          <w:sz w:val="24"/>
          <w:szCs w:val="24"/>
          <w:lang w:val="sr-Cyrl-RS"/>
        </w:rPr>
        <w:t>ењују енергија гибања, процесна енергија или о</w:t>
      </w:r>
      <w:r w:rsidRPr="00853421">
        <w:rPr>
          <w:rFonts w:eastAsia="Arial"/>
          <w:i/>
          <w:iCs/>
          <w:noProof/>
          <w:color w:val="000000" w:themeColor="text1"/>
          <w:sz w:val="24"/>
          <w:szCs w:val="24"/>
          <w:lang w:val="sr-Cyrl-RS"/>
        </w:rPr>
        <w:t>ч</w:t>
      </w:r>
      <w:r w:rsidRPr="00853421">
        <w:rPr>
          <w:rFonts w:eastAsia="Times New Roman"/>
          <w:i/>
          <w:iCs/>
          <w:noProof/>
          <w:color w:val="000000" w:themeColor="text1"/>
          <w:sz w:val="24"/>
          <w:szCs w:val="24"/>
          <w:lang w:val="sr-Cyrl-RS"/>
        </w:rPr>
        <w:t>итавање.</w:t>
      </w:r>
    </w:p>
    <w:p w:rsidR="0073726D" w:rsidRPr="0073726D" w:rsidRDefault="0073726D" w:rsidP="00372522">
      <w:pPr>
        <w:tabs>
          <w:tab w:val="left" w:pos="9497"/>
        </w:tabs>
        <w:spacing w:line="245" w:lineRule="exact"/>
        <w:jc w:val="both"/>
        <w:rPr>
          <w:noProof/>
          <w:sz w:val="24"/>
          <w:szCs w:val="24"/>
          <w:lang w:val="sr-Cyrl-RS"/>
        </w:rPr>
      </w:pPr>
    </w:p>
    <w:p w:rsidR="009078F0" w:rsidRPr="009078F0" w:rsidRDefault="009078F0" w:rsidP="00372522">
      <w:pPr>
        <w:spacing w:line="276" w:lineRule="auto"/>
        <w:jc w:val="both"/>
        <w:rPr>
          <w:rFonts w:eastAsia="Calibri"/>
          <w:sz w:val="24"/>
          <w:szCs w:val="24"/>
          <w:lang w:val="sr-Cyrl-CS" w:eastAsia="en-US"/>
        </w:rPr>
      </w:pPr>
      <w:r w:rsidRPr="009078F0">
        <w:rPr>
          <w:rFonts w:eastAsia="Calibri"/>
          <w:b/>
          <w:bCs/>
          <w:sz w:val="24"/>
          <w:szCs w:val="24"/>
          <w:lang w:val="sr-Latn-CS" w:eastAsia="en-US"/>
        </w:rPr>
        <w:t>“Еквивалентна густина”</w:t>
      </w:r>
      <w:r w:rsidRPr="009078F0">
        <w:rPr>
          <w:rFonts w:eastAsia="Calibri"/>
          <w:sz w:val="24"/>
          <w:szCs w:val="24"/>
          <w:lang w:val="sr-Latn-CS" w:eastAsia="en-US"/>
        </w:rPr>
        <w:t xml:space="preserve"> (6) означава </w:t>
      </w:r>
      <w:r w:rsidRPr="009078F0">
        <w:rPr>
          <w:rFonts w:eastAsia="Calibri"/>
          <w:sz w:val="24"/>
          <w:szCs w:val="24"/>
          <w:lang w:val="sr-Cyrl-CS" w:eastAsia="en-US"/>
        </w:rPr>
        <w:t>оптичку масу</w:t>
      </w:r>
      <w:r w:rsidRPr="009078F0">
        <w:rPr>
          <w:rFonts w:eastAsia="Calibri"/>
          <w:sz w:val="24"/>
          <w:szCs w:val="24"/>
          <w:lang w:val="sr-Latn-CS" w:eastAsia="en-US"/>
        </w:rPr>
        <w:t xml:space="preserve"> по јединици оптичке области пројектоване на оптичку површину.</w:t>
      </w:r>
    </w:p>
    <w:p w:rsidR="0073726D" w:rsidRPr="0073726D" w:rsidRDefault="0073726D" w:rsidP="00372522">
      <w:pPr>
        <w:tabs>
          <w:tab w:val="left" w:pos="9497"/>
        </w:tabs>
        <w:jc w:val="both"/>
        <w:rPr>
          <w:noProof/>
          <w:sz w:val="24"/>
          <w:szCs w:val="24"/>
          <w:lang w:val="sr-Cyrl-RS"/>
        </w:rPr>
      </w:pPr>
    </w:p>
    <w:p w:rsidR="0073726D" w:rsidRPr="0073726D" w:rsidRDefault="0073726D" w:rsidP="00372522">
      <w:pPr>
        <w:tabs>
          <w:tab w:val="left" w:pos="9497"/>
        </w:tabs>
        <w:spacing w:line="246" w:lineRule="auto"/>
        <w:jc w:val="both"/>
        <w:rPr>
          <w:noProof/>
          <w:sz w:val="24"/>
          <w:szCs w:val="24"/>
          <w:lang w:val="sr-Cyrl-RS"/>
        </w:rPr>
      </w:pPr>
      <w:r w:rsidRPr="009078F0">
        <w:rPr>
          <w:rFonts w:eastAsia="Times New Roman"/>
          <w:b/>
          <w:noProof/>
          <w:sz w:val="24"/>
          <w:szCs w:val="24"/>
          <w:lang w:val="sr-Cyrl-RS"/>
        </w:rPr>
        <w:t>„Експлозиви”</w:t>
      </w:r>
      <w:r w:rsidRPr="0073726D">
        <w:rPr>
          <w:rFonts w:eastAsia="Times New Roman"/>
          <w:noProof/>
          <w:sz w:val="24"/>
          <w:szCs w:val="24"/>
          <w:lang w:val="sr-Cyrl-RS"/>
        </w:rPr>
        <w:t xml:space="preserve"> (1) </w:t>
      </w:r>
      <w:r w:rsidR="009078F0">
        <w:rPr>
          <w:rFonts w:eastAsia="Times New Roman"/>
          <w:noProof/>
          <w:sz w:val="24"/>
          <w:szCs w:val="24"/>
          <w:lang w:val="sr-Cyrl-RS"/>
        </w:rPr>
        <w:t>су</w:t>
      </w:r>
      <w:r w:rsidRPr="0073726D">
        <w:rPr>
          <w:rFonts w:eastAsia="Times New Roman"/>
          <w:noProof/>
          <w:sz w:val="24"/>
          <w:szCs w:val="24"/>
          <w:lang w:val="sr-Cyrl-RS"/>
        </w:rPr>
        <w:t xml:space="preserve"> </w:t>
      </w:r>
      <w:r w:rsidR="009078F0">
        <w:rPr>
          <w:rFonts w:eastAsia="Arial"/>
          <w:noProof/>
          <w:sz w:val="24"/>
          <w:szCs w:val="24"/>
          <w:lang w:val="sr-Cyrl-RS"/>
        </w:rPr>
        <w:t>чврсте</w:t>
      </w:r>
      <w:r w:rsidRPr="0073726D">
        <w:rPr>
          <w:rFonts w:eastAsia="Times New Roman"/>
          <w:noProof/>
          <w:sz w:val="24"/>
          <w:szCs w:val="24"/>
          <w:lang w:val="sr-Cyrl-RS"/>
        </w:rPr>
        <w:t xml:space="preserve">, </w:t>
      </w:r>
      <w:r w:rsidR="009078F0">
        <w:rPr>
          <w:rFonts w:eastAsia="Times New Roman"/>
          <w:noProof/>
          <w:sz w:val="24"/>
          <w:szCs w:val="24"/>
          <w:lang w:val="sr-Cyrl-RS"/>
        </w:rPr>
        <w:t>течне</w:t>
      </w:r>
      <w:r w:rsidRPr="0073726D">
        <w:rPr>
          <w:rFonts w:eastAsia="Times New Roman"/>
          <w:noProof/>
          <w:sz w:val="24"/>
          <w:szCs w:val="24"/>
          <w:lang w:val="sr-Cyrl-RS"/>
        </w:rPr>
        <w:t xml:space="preserve"> или </w:t>
      </w:r>
      <w:r w:rsidR="009078F0">
        <w:rPr>
          <w:rFonts w:eastAsia="Times New Roman"/>
          <w:noProof/>
          <w:sz w:val="24"/>
          <w:szCs w:val="24"/>
          <w:lang w:val="sr-Cyrl-RS"/>
        </w:rPr>
        <w:t>гасовите</w:t>
      </w:r>
      <w:r w:rsidRPr="0073726D">
        <w:rPr>
          <w:rFonts w:eastAsia="Times New Roman"/>
          <w:noProof/>
          <w:sz w:val="24"/>
          <w:szCs w:val="24"/>
          <w:lang w:val="sr-Cyrl-RS"/>
        </w:rPr>
        <w:t xml:space="preserve"> </w:t>
      </w:r>
      <w:r w:rsidR="009078F0">
        <w:rPr>
          <w:rFonts w:eastAsia="Times New Roman"/>
          <w:noProof/>
          <w:sz w:val="24"/>
          <w:szCs w:val="24"/>
          <w:lang w:val="sr-Cyrl-RS"/>
        </w:rPr>
        <w:t>суспстанце или с</w:t>
      </w:r>
      <w:r w:rsidR="00C82973">
        <w:rPr>
          <w:rFonts w:eastAsia="Times New Roman"/>
          <w:noProof/>
          <w:sz w:val="24"/>
          <w:szCs w:val="24"/>
          <w:lang w:val="sr-Cyrl-RS"/>
        </w:rPr>
        <w:t>мј</w:t>
      </w:r>
      <w:r w:rsidR="009078F0">
        <w:rPr>
          <w:rFonts w:eastAsia="Times New Roman"/>
          <w:noProof/>
          <w:sz w:val="24"/>
          <w:szCs w:val="24"/>
          <w:lang w:val="sr-Cyrl-RS"/>
        </w:rPr>
        <w:t>еш</w:t>
      </w:r>
      <w:r w:rsidRPr="0073726D">
        <w:rPr>
          <w:rFonts w:eastAsia="Times New Roman"/>
          <w:noProof/>
          <w:sz w:val="24"/>
          <w:szCs w:val="24"/>
          <w:lang w:val="sr-Cyrl-RS"/>
        </w:rPr>
        <w:t xml:space="preserve">е </w:t>
      </w:r>
      <w:r w:rsidR="009078F0">
        <w:rPr>
          <w:rFonts w:eastAsia="Times New Roman"/>
          <w:noProof/>
          <w:sz w:val="24"/>
          <w:szCs w:val="24"/>
          <w:lang w:val="sr-Cyrl-RS"/>
        </w:rPr>
        <w:t>супсатанци</w:t>
      </w:r>
      <w:r w:rsidRPr="0073726D">
        <w:rPr>
          <w:rFonts w:eastAsia="Times New Roman"/>
          <w:noProof/>
          <w:sz w:val="24"/>
          <w:szCs w:val="24"/>
          <w:lang w:val="sr-Cyrl-RS"/>
        </w:rPr>
        <w:t xml:space="preserve"> које морају експлодирати када се употребљавају као </w:t>
      </w:r>
      <w:r w:rsidR="00610B07">
        <w:rPr>
          <w:rFonts w:eastAsia="Times New Roman"/>
          <w:noProof/>
          <w:sz w:val="24"/>
          <w:szCs w:val="24"/>
          <w:lang w:val="sr-Cyrl-RS"/>
        </w:rPr>
        <w:t>основна</w:t>
      </w:r>
      <w:r w:rsidRPr="0073726D">
        <w:rPr>
          <w:rFonts w:eastAsia="Times New Roman"/>
          <w:noProof/>
          <w:sz w:val="24"/>
          <w:szCs w:val="24"/>
          <w:lang w:val="sr-Cyrl-RS"/>
        </w:rPr>
        <w:t xml:space="preserve"> пуњења, поја</w:t>
      </w:r>
      <w:r w:rsidRPr="0073726D">
        <w:rPr>
          <w:rFonts w:eastAsia="Arial"/>
          <w:noProof/>
          <w:sz w:val="24"/>
          <w:szCs w:val="24"/>
          <w:lang w:val="sr-Cyrl-RS"/>
        </w:rPr>
        <w:t>ч</w:t>
      </w:r>
      <w:r w:rsidRPr="0073726D">
        <w:rPr>
          <w:rFonts w:eastAsia="Times New Roman"/>
          <w:noProof/>
          <w:sz w:val="24"/>
          <w:szCs w:val="24"/>
          <w:lang w:val="sr-Cyrl-RS"/>
        </w:rPr>
        <w:t>ници или главна пуњења у бојевим главама, приликом рушења и другим при</w:t>
      </w:r>
      <w:r w:rsidR="00C82973">
        <w:rPr>
          <w:rFonts w:eastAsia="Times New Roman"/>
          <w:noProof/>
          <w:sz w:val="24"/>
          <w:szCs w:val="24"/>
          <w:lang w:val="sr-Cyrl-RS"/>
        </w:rPr>
        <w:t>мј</w:t>
      </w:r>
      <w:r w:rsidRPr="0073726D">
        <w:rPr>
          <w:rFonts w:eastAsia="Times New Roman"/>
          <w:noProof/>
          <w:sz w:val="24"/>
          <w:szCs w:val="24"/>
          <w:lang w:val="sr-Cyrl-RS"/>
        </w:rPr>
        <w:t>енама.</w:t>
      </w:r>
      <w:r w:rsidR="009078F0">
        <w:rPr>
          <w:rFonts w:eastAsia="Times New Roman"/>
          <w:noProof/>
          <w:sz w:val="24"/>
          <w:szCs w:val="24"/>
          <w:lang w:val="sr-Cyrl-RS"/>
        </w:rPr>
        <w:t xml:space="preserve"> </w:t>
      </w:r>
    </w:p>
    <w:p w:rsidR="0073726D" w:rsidRPr="0073726D" w:rsidRDefault="0073726D" w:rsidP="00372522">
      <w:pPr>
        <w:tabs>
          <w:tab w:val="left" w:pos="9497"/>
        </w:tabs>
        <w:spacing w:line="243" w:lineRule="exact"/>
        <w:jc w:val="both"/>
        <w:rPr>
          <w:noProof/>
          <w:sz w:val="24"/>
          <w:szCs w:val="24"/>
          <w:lang w:val="sr-Cyrl-RS"/>
        </w:rPr>
      </w:pPr>
    </w:p>
    <w:p w:rsidR="00610B07" w:rsidRPr="00610B07" w:rsidRDefault="00610B07" w:rsidP="00372522">
      <w:pPr>
        <w:spacing w:line="276" w:lineRule="auto"/>
        <w:jc w:val="both"/>
        <w:rPr>
          <w:rFonts w:eastAsia="Calibri"/>
          <w:sz w:val="24"/>
          <w:szCs w:val="24"/>
          <w:lang w:val="en-US" w:eastAsia="en-US"/>
        </w:rPr>
      </w:pPr>
      <w:r w:rsidRPr="00610B07">
        <w:rPr>
          <w:rFonts w:eastAsia="Calibri"/>
          <w:b/>
          <w:sz w:val="24"/>
          <w:szCs w:val="24"/>
          <w:lang w:val="en-US" w:eastAsia="en-US"/>
        </w:rPr>
        <w:t xml:space="preserve">„FADEC  </w:t>
      </w:r>
      <w:r w:rsidRPr="00610B07">
        <w:rPr>
          <w:rFonts w:eastAsia="Calibri"/>
          <w:b/>
          <w:sz w:val="24"/>
          <w:szCs w:val="24"/>
          <w:lang w:val="sr-Cyrl-RS" w:eastAsia="en-US"/>
        </w:rPr>
        <w:t>системи</w:t>
      </w:r>
      <w:r w:rsidRPr="00610B07">
        <w:rPr>
          <w:rFonts w:eastAsia="Calibri"/>
          <w:b/>
          <w:sz w:val="24"/>
          <w:szCs w:val="24"/>
          <w:lang w:val="en-US" w:eastAsia="en-US"/>
        </w:rPr>
        <w:t>”</w:t>
      </w:r>
      <w:r w:rsidRPr="00610B07">
        <w:rPr>
          <w:rFonts w:eastAsia="Calibri"/>
          <w:sz w:val="24"/>
          <w:szCs w:val="24"/>
          <w:lang w:val="en-US" w:eastAsia="en-US"/>
        </w:rPr>
        <w:t xml:space="preserve">  (7 9)</w:t>
      </w:r>
      <w:r w:rsidRPr="00610B07">
        <w:rPr>
          <w:rFonts w:eastAsia="Calibri"/>
          <w:sz w:val="24"/>
          <w:szCs w:val="24"/>
          <w:lang w:val="sr-Cyrl-RS" w:eastAsia="en-US"/>
        </w:rPr>
        <w:t xml:space="preserve"> </w:t>
      </w:r>
      <w:r w:rsidRPr="00610B07">
        <w:rPr>
          <w:rFonts w:eastAsia="Calibri"/>
          <w:noProof/>
          <w:sz w:val="24"/>
          <w:szCs w:val="24"/>
          <w:lang w:val="sr-Cyrl-RS" w:eastAsia="en-US"/>
        </w:rPr>
        <w:t>означавају системе потпуног дигиталног управљања мотором</w:t>
      </w:r>
      <w:r w:rsidRPr="00610B07">
        <w:rPr>
          <w:rFonts w:eastAsia="Calibri"/>
          <w:sz w:val="24"/>
          <w:szCs w:val="24"/>
          <w:lang w:val="sr-Cyrl-RS" w:eastAsia="en-US"/>
        </w:rPr>
        <w:t xml:space="preserve"> </w:t>
      </w:r>
      <w:r w:rsidRPr="00610B07">
        <w:rPr>
          <w:rFonts w:eastAsia="Calibri"/>
          <w:sz w:val="24"/>
          <w:szCs w:val="24"/>
          <w:lang w:val="en-US" w:eastAsia="en-US"/>
        </w:rPr>
        <w:t xml:space="preserve">(Full  Authority Digital Engine Control Systems), </w:t>
      </w:r>
      <w:r w:rsidRPr="00610B07">
        <w:rPr>
          <w:rFonts w:eastAsia="Calibri"/>
          <w:noProof/>
          <w:sz w:val="24"/>
          <w:szCs w:val="24"/>
          <w:lang w:val="sr-Cyrl-RS" w:eastAsia="en-US"/>
        </w:rPr>
        <w:t xml:space="preserve">тј. дигитални електронски управљачки систем за </w:t>
      </w:r>
      <w:r w:rsidR="001520B7">
        <w:rPr>
          <w:rFonts w:eastAsia="Calibri"/>
          <w:noProof/>
          <w:sz w:val="24"/>
          <w:szCs w:val="24"/>
          <w:lang w:val="sr-Cyrl-RS" w:eastAsia="en-US"/>
        </w:rPr>
        <w:t>гасно</w:t>
      </w:r>
      <w:r w:rsidRPr="00610B07">
        <w:rPr>
          <w:rFonts w:eastAsia="Calibri"/>
          <w:noProof/>
          <w:sz w:val="24"/>
          <w:szCs w:val="24"/>
          <w:lang w:val="sr-Cyrl-RS" w:eastAsia="en-US"/>
        </w:rPr>
        <w:t>отурбински мотор који је способан самостално управљати мотором у цијелом свом радном подручју, од захтијеваног старта мотора, до захтијеваног заустављања мотора, како у нормалним условима, тако и у случају грешке.</w:t>
      </w:r>
    </w:p>
    <w:p w:rsidR="0073726D" w:rsidRPr="0073726D" w:rsidRDefault="0073726D" w:rsidP="00372522">
      <w:pPr>
        <w:tabs>
          <w:tab w:val="left" w:pos="9497"/>
        </w:tabs>
        <w:spacing w:line="251" w:lineRule="exact"/>
        <w:jc w:val="both"/>
        <w:rPr>
          <w:noProof/>
          <w:sz w:val="24"/>
          <w:szCs w:val="24"/>
          <w:lang w:val="sr-Cyrl-RS"/>
        </w:rPr>
      </w:pPr>
    </w:p>
    <w:p w:rsidR="0073726D" w:rsidRPr="0073726D" w:rsidRDefault="0073726D" w:rsidP="00372522">
      <w:pPr>
        <w:tabs>
          <w:tab w:val="left" w:pos="9497"/>
        </w:tabs>
        <w:jc w:val="both"/>
        <w:rPr>
          <w:noProof/>
          <w:sz w:val="24"/>
          <w:szCs w:val="24"/>
          <w:lang w:val="sr-Cyrl-RS"/>
        </w:rPr>
      </w:pPr>
      <w:r w:rsidRPr="00610B07">
        <w:rPr>
          <w:rFonts w:eastAsia="Times New Roman"/>
          <w:b/>
          <w:noProof/>
          <w:sz w:val="24"/>
          <w:szCs w:val="24"/>
          <w:lang w:val="sr-Cyrl-RS"/>
        </w:rPr>
        <w:t>„Влакнасти или филаментни материјали”</w:t>
      </w:r>
      <w:r w:rsidR="00610B07">
        <w:rPr>
          <w:rFonts w:eastAsia="Times New Roman"/>
          <w:noProof/>
          <w:sz w:val="24"/>
          <w:szCs w:val="24"/>
          <w:lang w:val="sr-Cyrl-RS"/>
        </w:rPr>
        <w:t xml:space="preserve"> (0, 1, 8, 9</w:t>
      </w:r>
      <w:r w:rsidRPr="0073726D">
        <w:rPr>
          <w:rFonts w:eastAsia="Times New Roman"/>
          <w:noProof/>
          <w:sz w:val="24"/>
          <w:szCs w:val="24"/>
          <w:lang w:val="sr-Cyrl-RS"/>
        </w:rPr>
        <w:t>) укљу</w:t>
      </w:r>
      <w:r w:rsidRPr="0073726D">
        <w:rPr>
          <w:rFonts w:eastAsia="Arial"/>
          <w:noProof/>
          <w:sz w:val="24"/>
          <w:szCs w:val="24"/>
          <w:lang w:val="sr-Cyrl-RS"/>
        </w:rPr>
        <w:t>ч</w:t>
      </w:r>
      <w:r w:rsidRPr="0073726D">
        <w:rPr>
          <w:rFonts w:eastAsia="Times New Roman"/>
          <w:noProof/>
          <w:sz w:val="24"/>
          <w:szCs w:val="24"/>
          <w:lang w:val="sr-Cyrl-RS"/>
        </w:rPr>
        <w:t>ују:</w:t>
      </w:r>
    </w:p>
    <w:p w:rsidR="0073726D" w:rsidRPr="0073726D" w:rsidRDefault="0073726D" w:rsidP="00372522">
      <w:pPr>
        <w:tabs>
          <w:tab w:val="left" w:pos="9497"/>
        </w:tabs>
        <w:spacing w:line="260" w:lineRule="exact"/>
        <w:jc w:val="both"/>
        <w:rPr>
          <w:noProof/>
          <w:sz w:val="24"/>
          <w:szCs w:val="24"/>
          <w:lang w:val="sr-Cyrl-RS"/>
        </w:rPr>
      </w:pPr>
    </w:p>
    <w:p w:rsidR="0073726D" w:rsidRPr="0073726D" w:rsidRDefault="001A2A7E" w:rsidP="00372522">
      <w:pPr>
        <w:tabs>
          <w:tab w:val="left" w:pos="740"/>
          <w:tab w:val="left" w:pos="9497"/>
        </w:tabs>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непрекинуте „монофиламенте”;</w:t>
      </w:r>
    </w:p>
    <w:p w:rsidR="0073726D" w:rsidRPr="0073726D" w:rsidRDefault="0073726D" w:rsidP="00372522">
      <w:pPr>
        <w:tabs>
          <w:tab w:val="left" w:pos="9497"/>
        </w:tabs>
        <w:spacing w:line="261" w:lineRule="exact"/>
        <w:ind w:left="426" w:hanging="426"/>
        <w:jc w:val="both"/>
        <w:rPr>
          <w:rFonts w:eastAsia="Times New Roman"/>
          <w:noProof/>
          <w:sz w:val="24"/>
          <w:szCs w:val="24"/>
          <w:lang w:val="sr-Cyrl-RS"/>
        </w:rPr>
      </w:pPr>
    </w:p>
    <w:p w:rsidR="0073726D" w:rsidRPr="0073726D" w:rsidRDefault="001A2A7E" w:rsidP="00372522">
      <w:pPr>
        <w:tabs>
          <w:tab w:val="left" w:pos="740"/>
          <w:tab w:val="left" w:pos="9497"/>
        </w:tabs>
        <w:jc w:val="both"/>
        <w:rPr>
          <w:rFonts w:eastAsia="Times New Roman"/>
          <w:noProof/>
          <w:sz w:val="24"/>
          <w:szCs w:val="24"/>
          <w:lang w:val="sr-Cyrl-RS"/>
        </w:rPr>
      </w:pPr>
      <w:r>
        <w:rPr>
          <w:rFonts w:eastAsia="Times New Roman"/>
          <w:noProof/>
          <w:sz w:val="24"/>
          <w:szCs w:val="24"/>
          <w:lang w:val="sr-Cyrl-RS"/>
        </w:rPr>
        <w:t xml:space="preserve">б. </w:t>
      </w:r>
      <w:r w:rsidR="00610B07">
        <w:rPr>
          <w:rFonts w:eastAsia="Times New Roman"/>
          <w:noProof/>
          <w:sz w:val="24"/>
          <w:szCs w:val="24"/>
          <w:lang w:val="sr-Cyrl-RS"/>
        </w:rPr>
        <w:t>непрекинуту</w:t>
      </w:r>
      <w:r w:rsidR="0073726D" w:rsidRPr="0073726D">
        <w:rPr>
          <w:rFonts w:eastAsia="Times New Roman"/>
          <w:noProof/>
          <w:sz w:val="24"/>
          <w:szCs w:val="24"/>
          <w:lang w:val="sr-Cyrl-RS"/>
        </w:rPr>
        <w:t xml:space="preserve"> „пре</w:t>
      </w:r>
      <w:r w:rsidR="0073726D" w:rsidRPr="0073726D">
        <w:rPr>
          <w:rFonts w:eastAsia="Arial"/>
          <w:noProof/>
          <w:sz w:val="24"/>
          <w:szCs w:val="24"/>
          <w:lang w:val="sr-Cyrl-RS"/>
        </w:rPr>
        <w:t>ђ</w:t>
      </w:r>
      <w:r w:rsidR="00610B07">
        <w:rPr>
          <w:rFonts w:eastAsia="Times New Roman"/>
          <w:noProof/>
          <w:sz w:val="24"/>
          <w:szCs w:val="24"/>
          <w:lang w:val="sr-Cyrl-RS"/>
        </w:rPr>
        <w:t>у</w:t>
      </w:r>
      <w:r w:rsidR="0073726D" w:rsidRPr="0073726D">
        <w:rPr>
          <w:rFonts w:eastAsia="Times New Roman"/>
          <w:noProof/>
          <w:sz w:val="24"/>
          <w:szCs w:val="24"/>
          <w:lang w:val="sr-Cyrl-RS"/>
        </w:rPr>
        <w:t>” и „</w:t>
      </w:r>
      <w:r w:rsidR="00610B07">
        <w:rPr>
          <w:rFonts w:eastAsia="Times New Roman"/>
          <w:noProof/>
          <w:sz w:val="24"/>
          <w:szCs w:val="24"/>
          <w:lang w:val="sr-Cyrl-RS"/>
        </w:rPr>
        <w:t>претпређу</w:t>
      </w:r>
      <w:r w:rsidR="0073726D" w:rsidRPr="0073726D">
        <w:rPr>
          <w:rFonts w:eastAsia="Times New Roman"/>
          <w:noProof/>
          <w:sz w:val="24"/>
          <w:szCs w:val="24"/>
          <w:lang w:val="sr-Cyrl-RS"/>
        </w:rPr>
        <w:t>”;</w:t>
      </w:r>
    </w:p>
    <w:p w:rsidR="0073726D" w:rsidRPr="0073726D" w:rsidRDefault="0073726D" w:rsidP="00372522">
      <w:pPr>
        <w:tabs>
          <w:tab w:val="left" w:pos="9497"/>
        </w:tabs>
        <w:spacing w:line="260" w:lineRule="exact"/>
        <w:ind w:left="426" w:hanging="426"/>
        <w:jc w:val="both"/>
        <w:rPr>
          <w:rFonts w:eastAsia="Times New Roman"/>
          <w:noProof/>
          <w:sz w:val="24"/>
          <w:szCs w:val="24"/>
          <w:lang w:val="sr-Cyrl-RS"/>
        </w:rPr>
      </w:pPr>
    </w:p>
    <w:p w:rsidR="0073726D" w:rsidRPr="0073726D" w:rsidRDefault="001A2A7E" w:rsidP="00372522">
      <w:pPr>
        <w:tabs>
          <w:tab w:val="left" w:pos="740"/>
          <w:tab w:val="left" w:pos="9497"/>
        </w:tabs>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w:t>
      </w:r>
      <w:r w:rsidR="00610B07">
        <w:rPr>
          <w:rFonts w:eastAsia="Times New Roman"/>
          <w:noProof/>
          <w:sz w:val="24"/>
          <w:szCs w:val="24"/>
          <w:lang w:val="sr-Cyrl-RS"/>
        </w:rPr>
        <w:t>траке</w:t>
      </w:r>
      <w:r w:rsidR="0073726D" w:rsidRPr="0073726D">
        <w:rPr>
          <w:rFonts w:eastAsia="Times New Roman"/>
          <w:noProof/>
          <w:sz w:val="24"/>
          <w:szCs w:val="24"/>
          <w:lang w:val="sr-Cyrl-RS"/>
        </w:rPr>
        <w:t>”, тканине, насуми</w:t>
      </w:r>
      <w:r w:rsidR="0073726D" w:rsidRPr="0073726D">
        <w:rPr>
          <w:rFonts w:eastAsia="Arial"/>
          <w:noProof/>
          <w:sz w:val="24"/>
          <w:szCs w:val="24"/>
          <w:lang w:val="sr-Cyrl-RS"/>
        </w:rPr>
        <w:t>ч</w:t>
      </w:r>
      <w:r w:rsidR="0073726D" w:rsidRPr="0073726D">
        <w:rPr>
          <w:rFonts w:eastAsia="Times New Roman"/>
          <w:noProof/>
          <w:sz w:val="24"/>
          <w:szCs w:val="24"/>
          <w:lang w:val="sr-Cyrl-RS"/>
        </w:rPr>
        <w:t>не рогожине и гајтане;</w:t>
      </w:r>
    </w:p>
    <w:p w:rsidR="0073726D" w:rsidRPr="0073726D" w:rsidRDefault="0073726D" w:rsidP="00372522">
      <w:pPr>
        <w:tabs>
          <w:tab w:val="left" w:pos="9497"/>
        </w:tabs>
        <w:spacing w:line="260" w:lineRule="exact"/>
        <w:ind w:left="426" w:hanging="426"/>
        <w:jc w:val="both"/>
        <w:rPr>
          <w:rFonts w:eastAsia="Times New Roman"/>
          <w:noProof/>
          <w:sz w:val="24"/>
          <w:szCs w:val="24"/>
          <w:lang w:val="sr-Cyrl-RS"/>
        </w:rPr>
      </w:pPr>
    </w:p>
    <w:p w:rsidR="0073726D" w:rsidRPr="0073726D" w:rsidRDefault="001A2A7E" w:rsidP="00372522">
      <w:pPr>
        <w:tabs>
          <w:tab w:val="left" w:pos="740"/>
          <w:tab w:val="left" w:pos="9497"/>
        </w:tabs>
        <w:jc w:val="both"/>
        <w:rPr>
          <w:rFonts w:eastAsia="Times New Roman"/>
          <w:noProof/>
          <w:sz w:val="24"/>
          <w:szCs w:val="24"/>
          <w:lang w:val="sr-Cyrl-RS"/>
        </w:rPr>
      </w:pPr>
      <w:r>
        <w:rPr>
          <w:rFonts w:eastAsia="Times New Roman"/>
          <w:noProof/>
          <w:sz w:val="24"/>
          <w:szCs w:val="24"/>
          <w:lang w:val="sr-Cyrl-RS"/>
        </w:rPr>
        <w:t xml:space="preserve">д. </w:t>
      </w:r>
      <w:r w:rsidR="0073726D" w:rsidRPr="0073726D">
        <w:rPr>
          <w:rFonts w:eastAsia="Times New Roman"/>
          <w:noProof/>
          <w:sz w:val="24"/>
          <w:szCs w:val="24"/>
          <w:lang w:val="sr-Cyrl-RS"/>
        </w:rPr>
        <w:t>сјецкана влакна, влакнаста влакна и кохерентне влакнасте прекрива</w:t>
      </w:r>
      <w:r w:rsidR="0073726D" w:rsidRPr="0073726D">
        <w:rPr>
          <w:rFonts w:eastAsia="Arial"/>
          <w:noProof/>
          <w:sz w:val="24"/>
          <w:szCs w:val="24"/>
          <w:lang w:val="sr-Cyrl-RS"/>
        </w:rPr>
        <w:t>ч</w:t>
      </w:r>
      <w:r w:rsidR="0073726D" w:rsidRPr="0073726D">
        <w:rPr>
          <w:rFonts w:eastAsia="Times New Roman"/>
          <w:noProof/>
          <w:sz w:val="24"/>
          <w:szCs w:val="24"/>
          <w:lang w:val="sr-Cyrl-RS"/>
        </w:rPr>
        <w:t>е;</w:t>
      </w:r>
    </w:p>
    <w:p w:rsidR="0073726D" w:rsidRPr="0073726D" w:rsidRDefault="0073726D" w:rsidP="00372522">
      <w:pPr>
        <w:tabs>
          <w:tab w:val="left" w:pos="9497"/>
        </w:tabs>
        <w:spacing w:line="260" w:lineRule="exact"/>
        <w:ind w:left="426" w:hanging="426"/>
        <w:jc w:val="both"/>
        <w:rPr>
          <w:rFonts w:eastAsia="Times New Roman"/>
          <w:noProof/>
          <w:sz w:val="24"/>
          <w:szCs w:val="24"/>
          <w:lang w:val="sr-Cyrl-RS"/>
        </w:rPr>
      </w:pPr>
    </w:p>
    <w:p w:rsidR="0073726D" w:rsidRPr="0073726D" w:rsidRDefault="001A2A7E" w:rsidP="00372522">
      <w:pPr>
        <w:tabs>
          <w:tab w:val="left" w:pos="740"/>
          <w:tab w:val="left" w:pos="9497"/>
        </w:tabs>
        <w:jc w:val="both"/>
        <w:rPr>
          <w:rFonts w:eastAsia="Times New Roman"/>
          <w:noProof/>
          <w:sz w:val="24"/>
          <w:szCs w:val="24"/>
          <w:lang w:val="sr-Cyrl-RS"/>
        </w:rPr>
      </w:pPr>
      <w:r>
        <w:rPr>
          <w:rFonts w:eastAsia="Times New Roman"/>
          <w:noProof/>
          <w:sz w:val="24"/>
          <w:szCs w:val="24"/>
          <w:lang w:val="sr-Cyrl-RS"/>
        </w:rPr>
        <w:t xml:space="preserve">е. </w:t>
      </w:r>
      <w:r w:rsidR="0073726D" w:rsidRPr="0073726D">
        <w:rPr>
          <w:rFonts w:eastAsia="Times New Roman"/>
          <w:noProof/>
          <w:sz w:val="24"/>
          <w:szCs w:val="24"/>
          <w:lang w:val="sr-Cyrl-RS"/>
        </w:rPr>
        <w:t xml:space="preserve">нити, монокристалне </w:t>
      </w:r>
      <w:r w:rsidR="00610B07">
        <w:rPr>
          <w:rFonts w:eastAsia="Times New Roman"/>
          <w:noProof/>
          <w:sz w:val="24"/>
          <w:szCs w:val="24"/>
          <w:lang w:val="sr-Cyrl-RS"/>
        </w:rPr>
        <w:t>или поликристалне, било које дуж</w:t>
      </w:r>
      <w:r w:rsidR="0073726D" w:rsidRPr="0073726D">
        <w:rPr>
          <w:rFonts w:eastAsia="Times New Roman"/>
          <w:noProof/>
          <w:sz w:val="24"/>
          <w:szCs w:val="24"/>
          <w:lang w:val="sr-Cyrl-RS"/>
        </w:rPr>
        <w:t>ине;</w:t>
      </w:r>
    </w:p>
    <w:p w:rsidR="0073726D" w:rsidRPr="0073726D" w:rsidRDefault="0073726D" w:rsidP="00372522">
      <w:pPr>
        <w:tabs>
          <w:tab w:val="left" w:pos="9497"/>
        </w:tabs>
        <w:spacing w:line="261" w:lineRule="exact"/>
        <w:ind w:left="426" w:hanging="426"/>
        <w:jc w:val="both"/>
        <w:rPr>
          <w:rFonts w:eastAsia="Times New Roman"/>
          <w:noProof/>
          <w:sz w:val="24"/>
          <w:szCs w:val="24"/>
          <w:lang w:val="sr-Cyrl-RS"/>
        </w:rPr>
      </w:pPr>
    </w:p>
    <w:p w:rsidR="0073726D" w:rsidRPr="0073726D" w:rsidRDefault="001A2A7E" w:rsidP="00372522">
      <w:pPr>
        <w:tabs>
          <w:tab w:val="left" w:pos="740"/>
          <w:tab w:val="left" w:pos="9497"/>
        </w:tabs>
        <w:jc w:val="both"/>
        <w:rPr>
          <w:rFonts w:eastAsia="Times New Roman"/>
          <w:noProof/>
          <w:sz w:val="24"/>
          <w:szCs w:val="24"/>
          <w:lang w:val="sr-Cyrl-RS"/>
        </w:rPr>
      </w:pPr>
      <w:r>
        <w:rPr>
          <w:rFonts w:eastAsia="Times New Roman"/>
          <w:noProof/>
          <w:sz w:val="24"/>
          <w:szCs w:val="24"/>
          <w:lang w:val="sr-Cyrl-RS"/>
        </w:rPr>
        <w:t xml:space="preserve">ф. </w:t>
      </w:r>
      <w:r w:rsidR="0073726D" w:rsidRPr="0073726D">
        <w:rPr>
          <w:rFonts w:eastAsia="Times New Roman"/>
          <w:noProof/>
          <w:sz w:val="24"/>
          <w:szCs w:val="24"/>
          <w:lang w:val="sr-Cyrl-RS"/>
        </w:rPr>
        <w:t>пулпу од ароматских полиамида.</w:t>
      </w:r>
    </w:p>
    <w:p w:rsidR="0073726D" w:rsidRPr="0073726D" w:rsidRDefault="0073726D" w:rsidP="00372522">
      <w:pPr>
        <w:tabs>
          <w:tab w:val="left" w:pos="9497"/>
        </w:tabs>
        <w:spacing w:line="260" w:lineRule="exact"/>
        <w:ind w:left="426" w:hanging="426"/>
        <w:jc w:val="both"/>
        <w:rPr>
          <w:noProof/>
          <w:sz w:val="24"/>
          <w:szCs w:val="24"/>
          <w:lang w:val="sr-Cyrl-RS"/>
        </w:rPr>
      </w:pPr>
    </w:p>
    <w:p w:rsidR="0073726D" w:rsidRPr="0073726D" w:rsidRDefault="00610B07" w:rsidP="00372522">
      <w:pPr>
        <w:tabs>
          <w:tab w:val="left" w:pos="9497"/>
        </w:tabs>
        <w:spacing w:line="247" w:lineRule="auto"/>
        <w:jc w:val="both"/>
        <w:rPr>
          <w:noProof/>
          <w:sz w:val="24"/>
          <w:szCs w:val="24"/>
          <w:lang w:val="sr-Cyrl-RS"/>
        </w:rPr>
      </w:pPr>
      <w:r>
        <w:rPr>
          <w:rFonts w:eastAsia="Times New Roman"/>
          <w:b/>
          <w:noProof/>
          <w:sz w:val="24"/>
          <w:szCs w:val="24"/>
          <w:lang w:val="sr-Cyrl-RS"/>
        </w:rPr>
        <w:t>„Интегрис</w:t>
      </w:r>
      <w:r w:rsidR="0073726D" w:rsidRPr="00610B07">
        <w:rPr>
          <w:rFonts w:eastAsia="Times New Roman"/>
          <w:b/>
          <w:noProof/>
          <w:sz w:val="24"/>
          <w:szCs w:val="24"/>
          <w:lang w:val="sr-Cyrl-RS"/>
        </w:rPr>
        <w:t>ани склоп у облику филма”</w:t>
      </w:r>
      <w:r w:rsidR="0073726D" w:rsidRPr="0073726D">
        <w:rPr>
          <w:rFonts w:eastAsia="Times New Roman"/>
          <w:noProof/>
          <w:sz w:val="24"/>
          <w:szCs w:val="24"/>
          <w:lang w:val="sr-Cyrl-RS"/>
        </w:rPr>
        <w:t xml:space="preserve"> (3) </w:t>
      </w:r>
      <w:r>
        <w:rPr>
          <w:rFonts w:eastAsia="Times New Roman"/>
          <w:noProof/>
          <w:sz w:val="24"/>
          <w:szCs w:val="24"/>
          <w:lang w:val="sr-Cyrl-RS"/>
        </w:rPr>
        <w:t>означава</w:t>
      </w:r>
      <w:r w:rsidR="0073726D" w:rsidRPr="0073726D">
        <w:rPr>
          <w:rFonts w:eastAsia="Times New Roman"/>
          <w:noProof/>
          <w:sz w:val="24"/>
          <w:szCs w:val="24"/>
          <w:lang w:val="sr-Cyrl-RS"/>
        </w:rPr>
        <w:t xml:space="preserve"> низ ‚елемената склопа’ и металних ме</w:t>
      </w:r>
      <w:r w:rsidR="0073726D" w:rsidRPr="0073726D">
        <w:rPr>
          <w:rFonts w:eastAsia="Arial"/>
          <w:noProof/>
          <w:sz w:val="24"/>
          <w:szCs w:val="24"/>
          <w:lang w:val="sr-Cyrl-RS"/>
        </w:rPr>
        <w:t>ђ</w:t>
      </w:r>
      <w:r w:rsidR="0073726D" w:rsidRPr="0073726D">
        <w:rPr>
          <w:rFonts w:eastAsia="Times New Roman"/>
          <w:noProof/>
          <w:sz w:val="24"/>
          <w:szCs w:val="24"/>
          <w:lang w:val="sr-Cyrl-RS"/>
        </w:rPr>
        <w:t>успојева који је настао таложењем дебелог или танког филма на изолацијску „подлогу”.</w:t>
      </w:r>
    </w:p>
    <w:p w:rsidR="0073726D" w:rsidRPr="0073726D" w:rsidRDefault="0073726D" w:rsidP="00372522">
      <w:pPr>
        <w:spacing w:line="242" w:lineRule="exact"/>
        <w:jc w:val="both"/>
        <w:rPr>
          <w:noProof/>
          <w:sz w:val="24"/>
          <w:szCs w:val="24"/>
          <w:lang w:val="sr-Cyrl-RS"/>
        </w:rPr>
      </w:pPr>
    </w:p>
    <w:p w:rsidR="0073726D" w:rsidRPr="0073726D" w:rsidRDefault="0073726D" w:rsidP="00372522">
      <w:pPr>
        <w:tabs>
          <w:tab w:val="left" w:pos="9497"/>
        </w:tabs>
        <w:spacing w:line="246" w:lineRule="auto"/>
        <w:ind w:left="2127" w:hanging="2127"/>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‚Елемент склопа’ један је активни или пасивни функц</w:t>
      </w:r>
      <w:r w:rsidR="008B2DD0">
        <w:rPr>
          <w:rFonts w:eastAsia="Times New Roman"/>
          <w:i/>
          <w:iCs/>
          <w:noProof/>
          <w:sz w:val="24"/>
          <w:szCs w:val="24"/>
          <w:lang w:val="sr-Cyrl-RS"/>
        </w:rPr>
        <w:t>и</w:t>
      </w:r>
      <w:r w:rsidR="00F45795">
        <w:rPr>
          <w:rFonts w:eastAsia="Times New Roman"/>
          <w:i/>
          <w:iCs/>
          <w:noProof/>
          <w:sz w:val="24"/>
          <w:szCs w:val="24"/>
          <w:lang w:val="sr-Cyrl-RS"/>
        </w:rPr>
        <w:t>он</w:t>
      </w:r>
      <w:r w:rsidRPr="0073726D">
        <w:rPr>
          <w:rFonts w:eastAsia="Times New Roman"/>
          <w:i/>
          <w:iCs/>
          <w:noProof/>
          <w:sz w:val="24"/>
          <w:szCs w:val="24"/>
          <w:lang w:val="sr-Cyrl-RS"/>
        </w:rPr>
        <w:t xml:space="preserve">ални дио </w:t>
      </w:r>
      <w:r w:rsidR="00610B07">
        <w:rPr>
          <w:rFonts w:eastAsia="Times New Roman"/>
          <w:i/>
          <w:iCs/>
          <w:noProof/>
          <w:sz w:val="24"/>
          <w:szCs w:val="24"/>
          <w:lang w:val="sr-Cyrl-RS"/>
        </w:rPr>
        <w:t>електронског</w:t>
      </w:r>
      <w:r w:rsidRPr="0073726D">
        <w:rPr>
          <w:rFonts w:eastAsia="Times New Roman"/>
          <w:i/>
          <w:iCs/>
          <w:noProof/>
          <w:sz w:val="24"/>
          <w:szCs w:val="24"/>
          <w:lang w:val="sr-Cyrl-RS"/>
        </w:rPr>
        <w:t xml:space="preserve"> склопа, као што је једна диода, један транзистор, један отпорник, један кондензатор итд.</w:t>
      </w:r>
    </w:p>
    <w:p w:rsidR="0073726D" w:rsidRPr="0073726D" w:rsidRDefault="0073726D" w:rsidP="00372522">
      <w:pPr>
        <w:tabs>
          <w:tab w:val="left" w:pos="9497"/>
        </w:tabs>
        <w:spacing w:line="244" w:lineRule="exact"/>
        <w:ind w:left="2127" w:hanging="2127"/>
        <w:jc w:val="both"/>
        <w:rPr>
          <w:noProof/>
          <w:sz w:val="24"/>
          <w:szCs w:val="24"/>
          <w:lang w:val="sr-Cyrl-RS"/>
        </w:rPr>
      </w:pPr>
    </w:p>
    <w:p w:rsidR="0073726D" w:rsidRPr="0073726D" w:rsidRDefault="0073726D" w:rsidP="00372522">
      <w:pPr>
        <w:tabs>
          <w:tab w:val="left" w:pos="9497"/>
        </w:tabs>
        <w:spacing w:line="245" w:lineRule="auto"/>
        <w:jc w:val="both"/>
        <w:rPr>
          <w:noProof/>
          <w:sz w:val="24"/>
          <w:szCs w:val="24"/>
          <w:lang w:val="sr-Cyrl-RS"/>
        </w:rPr>
      </w:pPr>
      <w:r w:rsidRPr="00610B07">
        <w:rPr>
          <w:rFonts w:eastAsia="Times New Roman"/>
          <w:b/>
          <w:noProof/>
          <w:sz w:val="24"/>
          <w:szCs w:val="24"/>
          <w:lang w:val="sr-Cyrl-RS"/>
        </w:rPr>
        <w:t>„</w:t>
      </w:r>
      <w:r w:rsidR="00610B07">
        <w:rPr>
          <w:rFonts w:eastAsia="Times New Roman"/>
          <w:b/>
          <w:noProof/>
          <w:sz w:val="24"/>
          <w:szCs w:val="24"/>
          <w:lang w:val="sr-Cyrl-RS"/>
        </w:rPr>
        <w:t>Систем</w:t>
      </w:r>
      <w:r w:rsidRPr="00610B07">
        <w:rPr>
          <w:rFonts w:eastAsia="Times New Roman"/>
          <w:b/>
          <w:noProof/>
          <w:sz w:val="24"/>
          <w:szCs w:val="24"/>
          <w:lang w:val="sr-Cyrl-RS"/>
        </w:rPr>
        <w:t xml:space="preserve"> </w:t>
      </w:r>
      <w:r w:rsidR="00610B07">
        <w:rPr>
          <w:rFonts w:eastAsia="Times New Roman"/>
          <w:b/>
          <w:noProof/>
          <w:sz w:val="24"/>
          <w:szCs w:val="24"/>
          <w:lang w:val="en-US"/>
        </w:rPr>
        <w:t>flz</w:t>
      </w:r>
      <w:r w:rsidR="00610B07">
        <w:rPr>
          <w:rFonts w:eastAsia="Times New Roman"/>
          <w:b/>
          <w:noProof/>
          <w:sz w:val="24"/>
          <w:szCs w:val="24"/>
          <w:lang w:val="sr-Cyrl-RS"/>
        </w:rPr>
        <w:t>-</w:t>
      </w:r>
      <w:r w:rsidR="00610B07">
        <w:rPr>
          <w:rFonts w:eastAsia="Times New Roman"/>
          <w:b/>
          <w:noProof/>
          <w:sz w:val="24"/>
          <w:szCs w:val="24"/>
          <w:lang w:val="en-US"/>
        </w:rPr>
        <w:t>b</w:t>
      </w:r>
      <w:r w:rsidRPr="00610B07">
        <w:rPr>
          <w:rFonts w:eastAsia="Times New Roman"/>
          <w:b/>
          <w:noProof/>
          <w:sz w:val="24"/>
          <w:szCs w:val="24"/>
          <w:lang w:val="sr-Cyrl-RS"/>
        </w:rPr>
        <w:t>y-</w:t>
      </w:r>
      <w:r w:rsidR="00610B07">
        <w:rPr>
          <w:rFonts w:eastAsia="Times New Roman"/>
          <w:b/>
          <w:noProof/>
          <w:sz w:val="24"/>
          <w:szCs w:val="24"/>
          <w:lang w:val="en-US"/>
        </w:rPr>
        <w:t>light</w:t>
      </w:r>
      <w:r w:rsidRPr="00610B07">
        <w:rPr>
          <w:rFonts w:eastAsia="Times New Roman"/>
          <w:b/>
          <w:noProof/>
          <w:sz w:val="24"/>
          <w:szCs w:val="24"/>
          <w:lang w:val="sr-Cyrl-RS"/>
        </w:rPr>
        <w:t>”</w:t>
      </w:r>
      <w:r w:rsidRPr="0073726D">
        <w:rPr>
          <w:rFonts w:eastAsia="Times New Roman"/>
          <w:noProof/>
          <w:sz w:val="24"/>
          <w:szCs w:val="24"/>
          <w:lang w:val="sr-Cyrl-RS"/>
        </w:rPr>
        <w:t xml:space="preserve"> (7) </w:t>
      </w:r>
      <w:r w:rsidR="00610B07">
        <w:rPr>
          <w:rFonts w:eastAsia="Times New Roman"/>
          <w:noProof/>
          <w:sz w:val="24"/>
          <w:szCs w:val="24"/>
          <w:lang w:val="sr-Cyrl-RS"/>
        </w:rPr>
        <w:t>означава</w:t>
      </w:r>
      <w:r w:rsidRPr="0073726D">
        <w:rPr>
          <w:rFonts w:eastAsia="Times New Roman"/>
          <w:noProof/>
          <w:sz w:val="24"/>
          <w:szCs w:val="24"/>
          <w:lang w:val="sr-Cyrl-RS"/>
        </w:rPr>
        <w:t xml:space="preserve"> примарни дигитални </w:t>
      </w:r>
      <w:r w:rsidR="00610B07">
        <w:rPr>
          <w:rFonts w:eastAsia="Times New Roman"/>
          <w:noProof/>
          <w:sz w:val="24"/>
          <w:szCs w:val="24"/>
          <w:lang w:val="sr-Cyrl-RS"/>
        </w:rPr>
        <w:t>систем</w:t>
      </w:r>
      <w:r w:rsidRPr="0073726D">
        <w:rPr>
          <w:rFonts w:eastAsia="Times New Roman"/>
          <w:noProof/>
          <w:sz w:val="24"/>
          <w:szCs w:val="24"/>
          <w:lang w:val="sr-Cyrl-RS"/>
        </w:rPr>
        <w:t xml:space="preserve"> за контролу лета који употребљава повратну везу за управљање </w:t>
      </w:r>
      <w:r w:rsidR="00610B07">
        <w:rPr>
          <w:rFonts w:eastAsia="Times New Roman"/>
          <w:noProof/>
          <w:sz w:val="24"/>
          <w:szCs w:val="24"/>
          <w:lang w:val="sr-Cyrl-RS"/>
        </w:rPr>
        <w:t>летјелицом то</w:t>
      </w:r>
      <w:r w:rsidRPr="0073726D">
        <w:rPr>
          <w:rFonts w:eastAsia="Times New Roman"/>
          <w:noProof/>
          <w:sz w:val="24"/>
          <w:szCs w:val="24"/>
          <w:lang w:val="sr-Cyrl-RS"/>
        </w:rPr>
        <w:t xml:space="preserve">ком лета, </w:t>
      </w:r>
      <w:r w:rsidRPr="0073726D">
        <w:rPr>
          <w:rFonts w:eastAsia="Arial"/>
          <w:noProof/>
          <w:sz w:val="24"/>
          <w:szCs w:val="24"/>
          <w:lang w:val="sr-Cyrl-RS"/>
        </w:rPr>
        <w:t>ч</w:t>
      </w:r>
      <w:r w:rsidRPr="0073726D">
        <w:rPr>
          <w:rFonts w:eastAsia="Times New Roman"/>
          <w:noProof/>
          <w:sz w:val="24"/>
          <w:szCs w:val="24"/>
          <w:lang w:val="sr-Cyrl-RS"/>
        </w:rPr>
        <w:t>ије су команде јединицама/активаторима опти</w:t>
      </w:r>
      <w:r w:rsidRPr="0073726D">
        <w:rPr>
          <w:rFonts w:eastAsia="Arial"/>
          <w:noProof/>
          <w:sz w:val="24"/>
          <w:szCs w:val="24"/>
          <w:lang w:val="sr-Cyrl-RS"/>
        </w:rPr>
        <w:t>ч</w:t>
      </w:r>
      <w:r w:rsidRPr="0073726D">
        <w:rPr>
          <w:rFonts w:eastAsia="Times New Roman"/>
          <w:noProof/>
          <w:sz w:val="24"/>
          <w:szCs w:val="24"/>
          <w:lang w:val="sr-Cyrl-RS"/>
        </w:rPr>
        <w:t>ки сигнали.</w:t>
      </w:r>
    </w:p>
    <w:p w:rsidR="0073726D" w:rsidRPr="0073726D" w:rsidRDefault="0073726D" w:rsidP="00372522">
      <w:pPr>
        <w:tabs>
          <w:tab w:val="left" w:pos="9497"/>
        </w:tabs>
        <w:spacing w:line="245" w:lineRule="exact"/>
        <w:jc w:val="both"/>
        <w:rPr>
          <w:noProof/>
          <w:sz w:val="24"/>
          <w:szCs w:val="24"/>
          <w:lang w:val="sr-Cyrl-RS"/>
        </w:rPr>
      </w:pPr>
    </w:p>
    <w:p w:rsidR="0073726D" w:rsidRPr="0073726D" w:rsidRDefault="0073726D" w:rsidP="00372522">
      <w:pPr>
        <w:tabs>
          <w:tab w:val="left" w:pos="9497"/>
        </w:tabs>
        <w:spacing w:line="245" w:lineRule="auto"/>
        <w:jc w:val="both"/>
        <w:rPr>
          <w:noProof/>
          <w:sz w:val="24"/>
          <w:szCs w:val="24"/>
          <w:lang w:val="sr-Cyrl-RS"/>
        </w:rPr>
      </w:pPr>
      <w:r w:rsidRPr="00610B07">
        <w:rPr>
          <w:rFonts w:eastAsia="Times New Roman"/>
          <w:b/>
          <w:noProof/>
          <w:sz w:val="24"/>
          <w:szCs w:val="24"/>
          <w:lang w:val="sr-Cyrl-RS"/>
        </w:rPr>
        <w:t>„</w:t>
      </w:r>
      <w:r w:rsidR="00610B07">
        <w:rPr>
          <w:rFonts w:eastAsia="Times New Roman"/>
          <w:b/>
          <w:noProof/>
          <w:sz w:val="24"/>
          <w:szCs w:val="24"/>
          <w:lang w:val="sr-Cyrl-RS"/>
        </w:rPr>
        <w:t>Систем</w:t>
      </w:r>
      <w:r w:rsidRPr="00610B07">
        <w:rPr>
          <w:rFonts w:eastAsia="Times New Roman"/>
          <w:b/>
          <w:noProof/>
          <w:sz w:val="24"/>
          <w:szCs w:val="24"/>
          <w:lang w:val="sr-Cyrl-RS"/>
        </w:rPr>
        <w:t xml:space="preserve"> </w:t>
      </w:r>
      <w:r w:rsidR="00610B07">
        <w:rPr>
          <w:rFonts w:eastAsia="Times New Roman"/>
          <w:b/>
          <w:noProof/>
          <w:sz w:val="24"/>
          <w:szCs w:val="24"/>
          <w:lang w:val="en-US"/>
        </w:rPr>
        <w:t>fly</w:t>
      </w:r>
      <w:r w:rsidR="00610B07">
        <w:rPr>
          <w:rFonts w:eastAsia="Times New Roman"/>
          <w:b/>
          <w:noProof/>
          <w:sz w:val="24"/>
          <w:szCs w:val="24"/>
          <w:lang w:val="sr-Cyrl-RS"/>
        </w:rPr>
        <w:t>-</w:t>
      </w:r>
      <w:r w:rsidR="00610B07">
        <w:rPr>
          <w:rFonts w:eastAsia="Times New Roman"/>
          <w:b/>
          <w:noProof/>
          <w:sz w:val="24"/>
          <w:szCs w:val="24"/>
          <w:lang w:val="en-US"/>
        </w:rPr>
        <w:t>b</w:t>
      </w:r>
      <w:r w:rsidRPr="00610B07">
        <w:rPr>
          <w:rFonts w:eastAsia="Times New Roman"/>
          <w:b/>
          <w:noProof/>
          <w:sz w:val="24"/>
          <w:szCs w:val="24"/>
          <w:lang w:val="sr-Cyrl-RS"/>
        </w:rPr>
        <w:t>y-</w:t>
      </w:r>
      <w:r w:rsidR="00313728">
        <w:rPr>
          <w:rFonts w:eastAsia="Times New Roman"/>
          <w:b/>
          <w:noProof/>
          <w:sz w:val="24"/>
          <w:szCs w:val="24"/>
          <w:lang w:val="en-US"/>
        </w:rPr>
        <w:t>wir</w:t>
      </w:r>
      <w:r w:rsidR="00610B07">
        <w:rPr>
          <w:rFonts w:eastAsia="Times New Roman"/>
          <w:b/>
          <w:noProof/>
          <w:sz w:val="24"/>
          <w:szCs w:val="24"/>
          <w:lang w:val="en-US"/>
        </w:rPr>
        <w:t>e</w:t>
      </w:r>
      <w:r w:rsidRPr="00610B07">
        <w:rPr>
          <w:rFonts w:eastAsia="Times New Roman"/>
          <w:b/>
          <w:noProof/>
          <w:sz w:val="24"/>
          <w:szCs w:val="24"/>
          <w:lang w:val="sr-Cyrl-RS"/>
        </w:rPr>
        <w:t>”</w:t>
      </w:r>
      <w:r w:rsidRPr="0073726D">
        <w:rPr>
          <w:rFonts w:eastAsia="Times New Roman"/>
          <w:noProof/>
          <w:sz w:val="24"/>
          <w:szCs w:val="24"/>
          <w:lang w:val="sr-Cyrl-RS"/>
        </w:rPr>
        <w:t xml:space="preserve"> (7) </w:t>
      </w:r>
      <w:r w:rsidR="00610B07">
        <w:rPr>
          <w:rFonts w:eastAsia="Times New Roman"/>
          <w:noProof/>
          <w:sz w:val="24"/>
          <w:szCs w:val="24"/>
          <w:lang w:val="sr-Cyrl-RS"/>
        </w:rPr>
        <w:t>означава</w:t>
      </w:r>
      <w:r w:rsidRPr="0073726D">
        <w:rPr>
          <w:rFonts w:eastAsia="Times New Roman"/>
          <w:noProof/>
          <w:sz w:val="24"/>
          <w:szCs w:val="24"/>
          <w:lang w:val="sr-Cyrl-RS"/>
        </w:rPr>
        <w:t xml:space="preserve"> примарни дигитални </w:t>
      </w:r>
      <w:r w:rsidR="00610B07">
        <w:rPr>
          <w:rFonts w:eastAsia="Times New Roman"/>
          <w:noProof/>
          <w:sz w:val="24"/>
          <w:szCs w:val="24"/>
          <w:lang w:val="sr-Cyrl-RS"/>
        </w:rPr>
        <w:t>систем</w:t>
      </w:r>
      <w:r w:rsidRPr="0073726D">
        <w:rPr>
          <w:rFonts w:eastAsia="Times New Roman"/>
          <w:noProof/>
          <w:sz w:val="24"/>
          <w:szCs w:val="24"/>
          <w:lang w:val="sr-Cyrl-RS"/>
        </w:rPr>
        <w:t xml:space="preserve"> за контролу лета који употребљава повратну везу за управљање </w:t>
      </w:r>
      <w:r w:rsidR="00610B07">
        <w:rPr>
          <w:rFonts w:eastAsia="Times New Roman"/>
          <w:noProof/>
          <w:sz w:val="24"/>
          <w:szCs w:val="24"/>
          <w:lang w:val="sr-Cyrl-RS"/>
        </w:rPr>
        <w:t>летјелицом</w:t>
      </w:r>
      <w:r w:rsidRPr="0073726D">
        <w:rPr>
          <w:rFonts w:eastAsia="Times New Roman"/>
          <w:noProof/>
          <w:sz w:val="24"/>
          <w:szCs w:val="24"/>
          <w:lang w:val="sr-Cyrl-RS"/>
        </w:rPr>
        <w:t xml:space="preserve"> </w:t>
      </w:r>
      <w:r w:rsidR="00610B07">
        <w:rPr>
          <w:rFonts w:eastAsia="Times New Roman"/>
          <w:noProof/>
          <w:sz w:val="24"/>
          <w:szCs w:val="24"/>
          <w:lang w:val="sr-Cyrl-RS"/>
        </w:rPr>
        <w:t>током</w:t>
      </w:r>
      <w:r w:rsidRPr="0073726D">
        <w:rPr>
          <w:rFonts w:eastAsia="Times New Roman"/>
          <w:noProof/>
          <w:sz w:val="24"/>
          <w:szCs w:val="24"/>
          <w:lang w:val="sr-Cyrl-RS"/>
        </w:rPr>
        <w:t xml:space="preserve"> лета, </w:t>
      </w:r>
      <w:r w:rsidRPr="0073726D">
        <w:rPr>
          <w:rFonts w:eastAsia="Arial"/>
          <w:noProof/>
          <w:sz w:val="24"/>
          <w:szCs w:val="24"/>
          <w:lang w:val="sr-Cyrl-RS"/>
        </w:rPr>
        <w:t>ч</w:t>
      </w:r>
      <w:r w:rsidRPr="0073726D">
        <w:rPr>
          <w:rFonts w:eastAsia="Times New Roman"/>
          <w:noProof/>
          <w:sz w:val="24"/>
          <w:szCs w:val="24"/>
          <w:lang w:val="sr-Cyrl-RS"/>
        </w:rPr>
        <w:t>ије су команде јединицама/активаторима електри</w:t>
      </w:r>
      <w:r w:rsidRPr="0073726D">
        <w:rPr>
          <w:rFonts w:eastAsia="Arial"/>
          <w:noProof/>
          <w:sz w:val="24"/>
          <w:szCs w:val="24"/>
          <w:lang w:val="sr-Cyrl-RS"/>
        </w:rPr>
        <w:t>ч</w:t>
      </w:r>
      <w:r w:rsidRPr="0073726D">
        <w:rPr>
          <w:rFonts w:eastAsia="Times New Roman"/>
          <w:noProof/>
          <w:sz w:val="24"/>
          <w:szCs w:val="24"/>
          <w:lang w:val="sr-Cyrl-RS"/>
        </w:rPr>
        <w:t>ни сигнали.</w:t>
      </w:r>
    </w:p>
    <w:p w:rsidR="0073726D" w:rsidRPr="0073726D" w:rsidRDefault="0073726D" w:rsidP="00372522">
      <w:pPr>
        <w:tabs>
          <w:tab w:val="left" w:pos="9497"/>
        </w:tabs>
        <w:spacing w:line="245" w:lineRule="exact"/>
        <w:jc w:val="both"/>
        <w:rPr>
          <w:noProof/>
          <w:sz w:val="24"/>
          <w:szCs w:val="24"/>
          <w:lang w:val="sr-Cyrl-RS"/>
        </w:rPr>
      </w:pPr>
    </w:p>
    <w:p w:rsidR="0073726D" w:rsidRPr="00853421" w:rsidRDefault="0073726D" w:rsidP="00372522">
      <w:pPr>
        <w:tabs>
          <w:tab w:val="left" w:pos="9497"/>
        </w:tabs>
        <w:spacing w:line="245" w:lineRule="auto"/>
        <w:jc w:val="both"/>
        <w:rPr>
          <w:noProof/>
          <w:color w:val="000000" w:themeColor="text1"/>
          <w:sz w:val="24"/>
          <w:szCs w:val="24"/>
          <w:lang w:val="sr-Cyrl-RS"/>
        </w:rPr>
      </w:pPr>
      <w:r w:rsidRPr="00853421">
        <w:rPr>
          <w:rFonts w:eastAsia="Times New Roman"/>
          <w:b/>
          <w:noProof/>
          <w:color w:val="000000" w:themeColor="text1"/>
          <w:sz w:val="24"/>
          <w:szCs w:val="24"/>
          <w:lang w:val="sr-Cyrl-RS"/>
        </w:rPr>
        <w:lastRenderedPageBreak/>
        <w:t>„Жаришноравнински низ”</w:t>
      </w:r>
      <w:r w:rsidRPr="00853421">
        <w:rPr>
          <w:rFonts w:eastAsia="Times New Roman"/>
          <w:noProof/>
          <w:color w:val="000000" w:themeColor="text1"/>
          <w:sz w:val="24"/>
          <w:szCs w:val="24"/>
          <w:lang w:val="sr-Cyrl-RS"/>
        </w:rPr>
        <w:t xml:space="preserve"> (6, 8) </w:t>
      </w:r>
      <w:r w:rsidR="00372522">
        <w:rPr>
          <w:rFonts w:eastAsia="Times New Roman"/>
          <w:noProof/>
          <w:color w:val="000000" w:themeColor="text1"/>
          <w:sz w:val="24"/>
          <w:szCs w:val="24"/>
          <w:lang w:val="sr-Cyrl-RS"/>
        </w:rPr>
        <w:t>означава</w:t>
      </w:r>
      <w:r w:rsidRPr="00853421">
        <w:rPr>
          <w:rFonts w:eastAsia="Times New Roman"/>
          <w:noProof/>
          <w:color w:val="000000" w:themeColor="text1"/>
          <w:sz w:val="24"/>
          <w:szCs w:val="24"/>
          <w:lang w:val="sr-Cyrl-RS"/>
        </w:rPr>
        <w:t xml:space="preserve"> линеарни или дводименз</w:t>
      </w:r>
      <w:r w:rsidR="00853421" w:rsidRPr="00853421">
        <w:rPr>
          <w:rFonts w:eastAsia="Times New Roman"/>
          <w:noProof/>
          <w:color w:val="000000" w:themeColor="text1"/>
          <w:sz w:val="24"/>
          <w:szCs w:val="24"/>
          <w:lang w:val="en-US"/>
        </w:rPr>
        <w:t>i</w:t>
      </w:r>
      <w:r w:rsidR="00F45795" w:rsidRPr="00853421">
        <w:rPr>
          <w:rFonts w:eastAsia="Times New Roman"/>
          <w:noProof/>
          <w:color w:val="000000" w:themeColor="text1"/>
          <w:sz w:val="24"/>
          <w:szCs w:val="24"/>
          <w:lang w:val="sr-Cyrl-RS"/>
        </w:rPr>
        <w:t>он</w:t>
      </w:r>
      <w:r w:rsidRPr="00853421">
        <w:rPr>
          <w:rFonts w:eastAsia="Times New Roman"/>
          <w:noProof/>
          <w:color w:val="000000" w:themeColor="text1"/>
          <w:sz w:val="24"/>
          <w:szCs w:val="24"/>
          <w:lang w:val="sr-Cyrl-RS"/>
        </w:rPr>
        <w:t>ални равнински слој или комбинација равнинских слојева поједина</w:t>
      </w:r>
      <w:r w:rsidRPr="00853421">
        <w:rPr>
          <w:rFonts w:eastAsia="Arial"/>
          <w:noProof/>
          <w:color w:val="000000" w:themeColor="text1"/>
          <w:sz w:val="24"/>
          <w:szCs w:val="24"/>
          <w:lang w:val="sr-Cyrl-RS"/>
        </w:rPr>
        <w:t>ч</w:t>
      </w:r>
      <w:r w:rsidRPr="00853421">
        <w:rPr>
          <w:rFonts w:eastAsia="Times New Roman"/>
          <w:noProof/>
          <w:color w:val="000000" w:themeColor="text1"/>
          <w:sz w:val="24"/>
          <w:szCs w:val="24"/>
          <w:lang w:val="sr-Cyrl-RS"/>
        </w:rPr>
        <w:t>них детекторских елемената, с електроником за о</w:t>
      </w:r>
      <w:r w:rsidRPr="00853421">
        <w:rPr>
          <w:rFonts w:eastAsia="Arial"/>
          <w:noProof/>
          <w:color w:val="000000" w:themeColor="text1"/>
          <w:sz w:val="24"/>
          <w:szCs w:val="24"/>
          <w:lang w:val="sr-Cyrl-RS"/>
        </w:rPr>
        <w:t>ч</w:t>
      </w:r>
      <w:r w:rsidRPr="00853421">
        <w:rPr>
          <w:rFonts w:eastAsia="Times New Roman"/>
          <w:noProof/>
          <w:color w:val="000000" w:themeColor="text1"/>
          <w:sz w:val="24"/>
          <w:szCs w:val="24"/>
          <w:lang w:val="sr-Cyrl-RS"/>
        </w:rPr>
        <w:t xml:space="preserve">итање или без ње, који </w:t>
      </w:r>
      <w:r w:rsidR="00610B07" w:rsidRPr="00853421">
        <w:rPr>
          <w:rFonts w:eastAsia="Times New Roman"/>
          <w:noProof/>
          <w:color w:val="000000" w:themeColor="text1"/>
          <w:sz w:val="24"/>
          <w:szCs w:val="24"/>
          <w:lang w:val="sr-Cyrl-RS"/>
        </w:rPr>
        <w:t>функц</w:t>
      </w:r>
      <w:r w:rsidR="00853421">
        <w:rPr>
          <w:rFonts w:eastAsia="Times New Roman"/>
          <w:noProof/>
          <w:color w:val="000000" w:themeColor="text1"/>
          <w:sz w:val="24"/>
          <w:szCs w:val="24"/>
          <w:lang w:val="en-US"/>
        </w:rPr>
        <w:t>i</w:t>
      </w:r>
      <w:r w:rsidR="00F45795" w:rsidRPr="00853421">
        <w:rPr>
          <w:rFonts w:eastAsia="Times New Roman"/>
          <w:noProof/>
          <w:color w:val="000000" w:themeColor="text1"/>
          <w:sz w:val="24"/>
          <w:szCs w:val="24"/>
          <w:lang w:val="sr-Cyrl-RS"/>
        </w:rPr>
        <w:t>он</w:t>
      </w:r>
      <w:r w:rsidR="00610B07" w:rsidRPr="00853421">
        <w:rPr>
          <w:rFonts w:eastAsia="Times New Roman"/>
          <w:noProof/>
          <w:color w:val="000000" w:themeColor="text1"/>
          <w:sz w:val="24"/>
          <w:szCs w:val="24"/>
          <w:lang w:val="sr-Cyrl-RS"/>
        </w:rPr>
        <w:t>ишу</w:t>
      </w:r>
      <w:r w:rsidRPr="00853421">
        <w:rPr>
          <w:rFonts w:eastAsia="Times New Roman"/>
          <w:noProof/>
          <w:color w:val="000000" w:themeColor="text1"/>
          <w:sz w:val="24"/>
          <w:szCs w:val="24"/>
          <w:lang w:val="sr-Cyrl-RS"/>
        </w:rPr>
        <w:t xml:space="preserve"> у жаришној равнини.</w:t>
      </w:r>
    </w:p>
    <w:p w:rsidR="0073726D" w:rsidRPr="0073726D" w:rsidRDefault="0073726D" w:rsidP="00372522">
      <w:pPr>
        <w:tabs>
          <w:tab w:val="left" w:pos="9497"/>
        </w:tabs>
        <w:spacing w:line="245" w:lineRule="exact"/>
        <w:jc w:val="both"/>
        <w:rPr>
          <w:noProof/>
          <w:sz w:val="24"/>
          <w:szCs w:val="24"/>
          <w:lang w:val="sr-Cyrl-RS"/>
        </w:rPr>
      </w:pPr>
    </w:p>
    <w:p w:rsidR="0073726D" w:rsidRPr="0073726D" w:rsidRDefault="0073726D" w:rsidP="00372522">
      <w:pPr>
        <w:tabs>
          <w:tab w:val="left" w:pos="9497"/>
        </w:tabs>
        <w:spacing w:line="273" w:lineRule="auto"/>
        <w:ind w:left="2268" w:hanging="2268"/>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То не треба укљу</w:t>
      </w:r>
      <w:r w:rsidRPr="0073726D">
        <w:rPr>
          <w:rFonts w:eastAsia="Arial"/>
          <w:i/>
          <w:iCs/>
          <w:noProof/>
          <w:sz w:val="24"/>
          <w:szCs w:val="24"/>
          <w:lang w:val="sr-Cyrl-RS"/>
        </w:rPr>
        <w:t>ч</w:t>
      </w:r>
      <w:r w:rsidRPr="0073726D">
        <w:rPr>
          <w:rFonts w:eastAsia="Times New Roman"/>
          <w:i/>
          <w:iCs/>
          <w:noProof/>
          <w:sz w:val="24"/>
          <w:szCs w:val="24"/>
          <w:lang w:val="sr-Cyrl-RS"/>
        </w:rPr>
        <w:t xml:space="preserve">ивати </w:t>
      </w:r>
      <w:r w:rsidR="00610B07">
        <w:rPr>
          <w:rFonts w:eastAsia="Times New Roman"/>
          <w:i/>
          <w:iCs/>
          <w:noProof/>
          <w:sz w:val="24"/>
          <w:szCs w:val="24"/>
          <w:lang w:val="sr-Cyrl-RS"/>
        </w:rPr>
        <w:t>групу</w:t>
      </w:r>
      <w:r w:rsidRPr="0073726D">
        <w:rPr>
          <w:rFonts w:eastAsia="Times New Roman"/>
          <w:i/>
          <w:iCs/>
          <w:noProof/>
          <w:sz w:val="24"/>
          <w:szCs w:val="24"/>
          <w:lang w:val="sr-Cyrl-RS"/>
        </w:rPr>
        <w:t xml:space="preserve"> поједина</w:t>
      </w:r>
      <w:r w:rsidRPr="0073726D">
        <w:rPr>
          <w:rFonts w:eastAsia="Arial"/>
          <w:i/>
          <w:iCs/>
          <w:noProof/>
          <w:sz w:val="24"/>
          <w:szCs w:val="24"/>
          <w:lang w:val="sr-Cyrl-RS"/>
        </w:rPr>
        <w:t>ч</w:t>
      </w:r>
      <w:r w:rsidRPr="0073726D">
        <w:rPr>
          <w:rFonts w:eastAsia="Times New Roman"/>
          <w:i/>
          <w:iCs/>
          <w:noProof/>
          <w:sz w:val="24"/>
          <w:szCs w:val="24"/>
          <w:lang w:val="sr-Cyrl-RS"/>
        </w:rPr>
        <w:t xml:space="preserve">них детекторских елемената или било која два, три или </w:t>
      </w:r>
      <w:r w:rsidRPr="0073726D">
        <w:rPr>
          <w:rFonts w:eastAsia="Arial"/>
          <w:i/>
          <w:iCs/>
          <w:noProof/>
          <w:sz w:val="24"/>
          <w:szCs w:val="24"/>
          <w:lang w:val="sr-Cyrl-RS"/>
        </w:rPr>
        <w:t>ч</w:t>
      </w:r>
      <w:r w:rsidRPr="0073726D">
        <w:rPr>
          <w:rFonts w:eastAsia="Times New Roman"/>
          <w:i/>
          <w:iCs/>
          <w:noProof/>
          <w:sz w:val="24"/>
          <w:szCs w:val="24"/>
          <w:lang w:val="sr-Cyrl-RS"/>
        </w:rPr>
        <w:t xml:space="preserve">етири детекторска елемента под </w:t>
      </w:r>
      <w:r w:rsidR="00610B07">
        <w:rPr>
          <w:rFonts w:eastAsia="Times New Roman"/>
          <w:i/>
          <w:iCs/>
          <w:noProof/>
          <w:sz w:val="24"/>
          <w:szCs w:val="24"/>
          <w:lang w:val="sr-Cyrl-RS"/>
        </w:rPr>
        <w:t>условом да се временско</w:t>
      </w:r>
      <w:r w:rsidRPr="0073726D">
        <w:rPr>
          <w:rFonts w:eastAsia="Times New Roman"/>
          <w:i/>
          <w:iCs/>
          <w:noProof/>
          <w:sz w:val="24"/>
          <w:szCs w:val="24"/>
          <w:lang w:val="sr-Cyrl-RS"/>
        </w:rPr>
        <w:t xml:space="preserve"> </w:t>
      </w:r>
      <w:r w:rsidR="00610B07">
        <w:rPr>
          <w:rFonts w:eastAsia="Times New Roman"/>
          <w:i/>
          <w:iCs/>
          <w:noProof/>
          <w:sz w:val="24"/>
          <w:szCs w:val="24"/>
          <w:lang w:val="sr-Cyrl-RS"/>
        </w:rPr>
        <w:t>кашњење</w:t>
      </w:r>
      <w:r w:rsidRPr="0073726D">
        <w:rPr>
          <w:rFonts w:eastAsia="Times New Roman"/>
          <w:i/>
          <w:iCs/>
          <w:noProof/>
          <w:sz w:val="24"/>
          <w:szCs w:val="24"/>
          <w:lang w:val="sr-Cyrl-RS"/>
        </w:rPr>
        <w:t xml:space="preserve"> и интеграција не изводе унутар елемента.</w:t>
      </w:r>
    </w:p>
    <w:p w:rsidR="0073726D" w:rsidRPr="0073726D" w:rsidRDefault="0073726D" w:rsidP="00372522">
      <w:pPr>
        <w:tabs>
          <w:tab w:val="left" w:pos="9497"/>
        </w:tabs>
        <w:spacing w:line="221" w:lineRule="exact"/>
        <w:jc w:val="both"/>
        <w:rPr>
          <w:noProof/>
          <w:sz w:val="24"/>
          <w:szCs w:val="24"/>
          <w:lang w:val="sr-Cyrl-RS"/>
        </w:rPr>
      </w:pPr>
    </w:p>
    <w:p w:rsidR="0073726D" w:rsidRPr="0073726D" w:rsidRDefault="0073726D" w:rsidP="00372522">
      <w:pPr>
        <w:tabs>
          <w:tab w:val="left" w:pos="9497"/>
        </w:tabs>
        <w:spacing w:line="246" w:lineRule="auto"/>
        <w:jc w:val="both"/>
        <w:rPr>
          <w:noProof/>
          <w:sz w:val="24"/>
          <w:szCs w:val="24"/>
          <w:lang w:val="sr-Cyrl-RS"/>
        </w:rPr>
      </w:pPr>
      <w:r w:rsidRPr="00610B07">
        <w:rPr>
          <w:rFonts w:eastAsia="Times New Roman"/>
          <w:b/>
          <w:noProof/>
          <w:sz w:val="24"/>
          <w:szCs w:val="24"/>
          <w:lang w:val="sr-Cyrl-RS"/>
        </w:rPr>
        <w:t>„Релативна ширина појаса”</w:t>
      </w:r>
      <w:r w:rsidRPr="0073726D">
        <w:rPr>
          <w:rFonts w:eastAsia="Times New Roman"/>
          <w:noProof/>
          <w:sz w:val="24"/>
          <w:szCs w:val="24"/>
          <w:lang w:val="sr-Cyrl-RS"/>
        </w:rPr>
        <w:t xml:space="preserve"> (3, 5) </w:t>
      </w:r>
      <w:r w:rsidR="00610B07">
        <w:rPr>
          <w:rFonts w:eastAsia="Times New Roman"/>
          <w:noProof/>
          <w:sz w:val="24"/>
          <w:szCs w:val="24"/>
          <w:lang w:val="sr-Cyrl-RS"/>
        </w:rPr>
        <w:t>означава</w:t>
      </w:r>
      <w:r w:rsidRPr="0073726D">
        <w:rPr>
          <w:rFonts w:eastAsia="Times New Roman"/>
          <w:noProof/>
          <w:sz w:val="24"/>
          <w:szCs w:val="24"/>
          <w:lang w:val="sr-Cyrl-RS"/>
        </w:rPr>
        <w:t xml:space="preserve"> „</w:t>
      </w:r>
      <w:r w:rsidR="00610B07">
        <w:rPr>
          <w:rFonts w:eastAsia="Times New Roman"/>
          <w:noProof/>
          <w:sz w:val="24"/>
          <w:szCs w:val="24"/>
          <w:lang w:val="sr-Cyrl-RS"/>
        </w:rPr>
        <w:t>тренутна</w:t>
      </w:r>
      <w:r w:rsidRPr="0073726D">
        <w:rPr>
          <w:rFonts w:eastAsia="Times New Roman"/>
          <w:noProof/>
          <w:sz w:val="24"/>
          <w:szCs w:val="24"/>
          <w:lang w:val="sr-Cyrl-RS"/>
        </w:rPr>
        <w:t xml:space="preserve"> ширина појаса” подијељена </w:t>
      </w:r>
      <w:r w:rsidR="00921A63">
        <w:rPr>
          <w:rFonts w:eastAsia="Times New Roman"/>
          <w:noProof/>
          <w:sz w:val="24"/>
          <w:szCs w:val="24"/>
          <w:lang w:val="sr-Cyrl-RS"/>
        </w:rPr>
        <w:t>централном</w:t>
      </w:r>
      <w:r w:rsidRPr="0073726D">
        <w:rPr>
          <w:rFonts w:eastAsia="Times New Roman"/>
          <w:noProof/>
          <w:sz w:val="24"/>
          <w:szCs w:val="24"/>
          <w:lang w:val="sr-Cyrl-RS"/>
        </w:rPr>
        <w:t xml:space="preserve"> фреквенцијом, изражена као постотак.</w:t>
      </w:r>
    </w:p>
    <w:p w:rsidR="0073726D" w:rsidRPr="0073726D" w:rsidRDefault="0073726D" w:rsidP="00372522">
      <w:pPr>
        <w:tabs>
          <w:tab w:val="left" w:pos="9497"/>
        </w:tabs>
        <w:spacing w:line="244" w:lineRule="exact"/>
        <w:jc w:val="both"/>
        <w:rPr>
          <w:noProof/>
          <w:sz w:val="24"/>
          <w:szCs w:val="24"/>
          <w:lang w:val="sr-Cyrl-RS"/>
        </w:rPr>
      </w:pPr>
    </w:p>
    <w:p w:rsidR="0073726D" w:rsidRPr="0073726D" w:rsidRDefault="0073726D" w:rsidP="00372522">
      <w:pPr>
        <w:tabs>
          <w:tab w:val="left" w:pos="9497"/>
        </w:tabs>
        <w:spacing w:line="245" w:lineRule="auto"/>
        <w:jc w:val="both"/>
        <w:rPr>
          <w:noProof/>
          <w:sz w:val="24"/>
          <w:szCs w:val="24"/>
          <w:lang w:val="sr-Cyrl-RS"/>
        </w:rPr>
      </w:pPr>
      <w:r w:rsidRPr="00610B07">
        <w:rPr>
          <w:rFonts w:eastAsia="Times New Roman"/>
          <w:b/>
          <w:noProof/>
          <w:sz w:val="24"/>
          <w:szCs w:val="24"/>
          <w:lang w:val="sr-Cyrl-RS"/>
        </w:rPr>
        <w:t>„Фреквенцијско скакање”</w:t>
      </w:r>
      <w:r w:rsidRPr="0073726D">
        <w:rPr>
          <w:rFonts w:eastAsia="Times New Roman"/>
          <w:noProof/>
          <w:sz w:val="24"/>
          <w:szCs w:val="24"/>
          <w:lang w:val="sr-Cyrl-RS"/>
        </w:rPr>
        <w:t xml:space="preserve"> (5, 6) </w:t>
      </w:r>
      <w:r w:rsidR="00610B07">
        <w:rPr>
          <w:rFonts w:eastAsia="Times New Roman"/>
          <w:noProof/>
          <w:sz w:val="24"/>
          <w:szCs w:val="24"/>
          <w:lang w:val="sr-Cyrl-RS"/>
        </w:rPr>
        <w:t>означава</w:t>
      </w:r>
      <w:r w:rsidRPr="0073726D">
        <w:rPr>
          <w:rFonts w:eastAsia="Times New Roman"/>
          <w:noProof/>
          <w:sz w:val="24"/>
          <w:szCs w:val="24"/>
          <w:lang w:val="sr-Cyrl-RS"/>
        </w:rPr>
        <w:t xml:space="preserve"> облик „про</w:t>
      </w:r>
      <w:r w:rsidR="00610B07">
        <w:rPr>
          <w:rFonts w:eastAsia="Times New Roman"/>
          <w:noProof/>
          <w:sz w:val="24"/>
          <w:szCs w:val="24"/>
          <w:lang w:val="sr-Cyrl-RS"/>
        </w:rPr>
        <w:t>ширеног спектра” у којем се пр</w:t>
      </w:r>
      <w:r w:rsidRPr="0073726D">
        <w:rPr>
          <w:rFonts w:eastAsia="Times New Roman"/>
          <w:noProof/>
          <w:sz w:val="24"/>
          <w:szCs w:val="24"/>
          <w:lang w:val="sr-Cyrl-RS"/>
        </w:rPr>
        <w:t>еносна фреквенција једног комуникацијског канала мијења насуми</w:t>
      </w:r>
      <w:r w:rsidRPr="0073726D">
        <w:rPr>
          <w:rFonts w:eastAsia="Arial"/>
          <w:noProof/>
          <w:sz w:val="24"/>
          <w:szCs w:val="24"/>
          <w:lang w:val="sr-Cyrl-RS"/>
        </w:rPr>
        <w:t>ч</w:t>
      </w:r>
      <w:r w:rsidRPr="0073726D">
        <w:rPr>
          <w:rFonts w:eastAsia="Times New Roman"/>
          <w:noProof/>
          <w:sz w:val="24"/>
          <w:szCs w:val="24"/>
          <w:lang w:val="sr-Cyrl-RS"/>
        </w:rPr>
        <w:t>ним или псеудонасуми</w:t>
      </w:r>
      <w:r w:rsidRPr="0073726D">
        <w:rPr>
          <w:rFonts w:eastAsia="Arial"/>
          <w:noProof/>
          <w:sz w:val="24"/>
          <w:szCs w:val="24"/>
          <w:lang w:val="sr-Cyrl-RS"/>
        </w:rPr>
        <w:t>ч</w:t>
      </w:r>
      <w:r w:rsidRPr="0073726D">
        <w:rPr>
          <w:rFonts w:eastAsia="Times New Roman"/>
          <w:noProof/>
          <w:sz w:val="24"/>
          <w:szCs w:val="24"/>
          <w:lang w:val="sr-Cyrl-RS"/>
        </w:rPr>
        <w:t>ним слиједом засебних корака.</w:t>
      </w:r>
    </w:p>
    <w:p w:rsidR="0073726D" w:rsidRPr="0073726D" w:rsidRDefault="0073726D" w:rsidP="00372522">
      <w:pPr>
        <w:tabs>
          <w:tab w:val="left" w:pos="9497"/>
        </w:tabs>
        <w:jc w:val="both"/>
        <w:rPr>
          <w:noProof/>
          <w:sz w:val="24"/>
          <w:szCs w:val="24"/>
          <w:lang w:val="sr-Cyrl-RS"/>
        </w:rPr>
      </w:pPr>
    </w:p>
    <w:p w:rsidR="0073726D" w:rsidRPr="0073726D" w:rsidRDefault="0073726D" w:rsidP="00372522">
      <w:pPr>
        <w:tabs>
          <w:tab w:val="left" w:pos="9497"/>
        </w:tabs>
        <w:spacing w:line="217" w:lineRule="exact"/>
        <w:jc w:val="both"/>
        <w:rPr>
          <w:noProof/>
          <w:sz w:val="24"/>
          <w:szCs w:val="24"/>
          <w:lang w:val="sr-Cyrl-RS"/>
        </w:rPr>
      </w:pPr>
    </w:p>
    <w:p w:rsidR="0073726D" w:rsidRPr="0073726D" w:rsidRDefault="0073726D" w:rsidP="00372522">
      <w:pPr>
        <w:tabs>
          <w:tab w:val="left" w:pos="9497"/>
        </w:tabs>
        <w:spacing w:line="245" w:lineRule="auto"/>
        <w:jc w:val="both"/>
        <w:rPr>
          <w:noProof/>
          <w:sz w:val="24"/>
          <w:szCs w:val="24"/>
          <w:lang w:val="sr-Cyrl-RS"/>
        </w:rPr>
      </w:pPr>
      <w:r w:rsidRPr="00610B07">
        <w:rPr>
          <w:rFonts w:eastAsia="Times New Roman"/>
          <w:b/>
          <w:noProof/>
          <w:sz w:val="24"/>
          <w:szCs w:val="24"/>
          <w:lang w:val="sr-Cyrl-RS"/>
        </w:rPr>
        <w:t>„Вријеме про</w:t>
      </w:r>
      <w:r w:rsidR="00C82973">
        <w:rPr>
          <w:rFonts w:eastAsia="Times New Roman"/>
          <w:b/>
          <w:noProof/>
          <w:sz w:val="24"/>
          <w:szCs w:val="24"/>
          <w:lang w:val="sr-Cyrl-RS"/>
        </w:rPr>
        <w:t>мј</w:t>
      </w:r>
      <w:r w:rsidRPr="00610B07">
        <w:rPr>
          <w:rFonts w:eastAsia="Times New Roman"/>
          <w:b/>
          <w:noProof/>
          <w:sz w:val="24"/>
          <w:szCs w:val="24"/>
          <w:lang w:val="sr-Cyrl-RS"/>
        </w:rPr>
        <w:t>ене фреквенције”</w:t>
      </w:r>
      <w:r w:rsidRPr="0073726D">
        <w:rPr>
          <w:rFonts w:eastAsia="Times New Roman"/>
          <w:noProof/>
          <w:sz w:val="24"/>
          <w:szCs w:val="24"/>
          <w:lang w:val="sr-Cyrl-RS"/>
        </w:rPr>
        <w:t xml:space="preserve"> (3) </w:t>
      </w:r>
      <w:r w:rsidR="00372522">
        <w:rPr>
          <w:rFonts w:eastAsia="Times New Roman"/>
          <w:noProof/>
          <w:sz w:val="24"/>
          <w:szCs w:val="24"/>
          <w:lang w:val="sr-Cyrl-RS"/>
        </w:rPr>
        <w:t>је</w:t>
      </w:r>
      <w:r w:rsidRPr="0073726D">
        <w:rPr>
          <w:rFonts w:eastAsia="Times New Roman"/>
          <w:noProof/>
          <w:sz w:val="24"/>
          <w:szCs w:val="24"/>
          <w:lang w:val="sr-Cyrl-RS"/>
        </w:rPr>
        <w:t xml:space="preserve"> вријеме (тј. кашњење) које је потребно сигналу при преласку с по</w:t>
      </w:r>
      <w:r w:rsidRPr="0073726D">
        <w:rPr>
          <w:rFonts w:eastAsia="Arial"/>
          <w:noProof/>
          <w:sz w:val="24"/>
          <w:szCs w:val="24"/>
          <w:lang w:val="sr-Cyrl-RS"/>
        </w:rPr>
        <w:t>ч</w:t>
      </w:r>
      <w:r w:rsidRPr="0073726D">
        <w:rPr>
          <w:rFonts w:eastAsia="Times New Roman"/>
          <w:noProof/>
          <w:sz w:val="24"/>
          <w:szCs w:val="24"/>
          <w:lang w:val="sr-Cyrl-RS"/>
        </w:rPr>
        <w:t>етне утвр</w:t>
      </w:r>
      <w:r w:rsidRPr="0073726D">
        <w:rPr>
          <w:rFonts w:eastAsia="Arial"/>
          <w:noProof/>
          <w:sz w:val="24"/>
          <w:szCs w:val="24"/>
          <w:lang w:val="sr-Cyrl-RS"/>
        </w:rPr>
        <w:t>ђ</w:t>
      </w:r>
      <w:r w:rsidRPr="0073726D">
        <w:rPr>
          <w:rFonts w:eastAsia="Times New Roman"/>
          <w:noProof/>
          <w:sz w:val="24"/>
          <w:szCs w:val="24"/>
          <w:lang w:val="sr-Cyrl-RS"/>
        </w:rPr>
        <w:t>ене излазне фрек</w:t>
      </w:r>
      <w:r w:rsidR="00610B07">
        <w:rPr>
          <w:rFonts w:eastAsia="Times New Roman"/>
          <w:noProof/>
          <w:sz w:val="24"/>
          <w:szCs w:val="24"/>
          <w:lang w:val="sr-Cyrl-RS"/>
        </w:rPr>
        <w:t>венције да досегне једно од сљ</w:t>
      </w:r>
      <w:r w:rsidRPr="0073726D">
        <w:rPr>
          <w:rFonts w:eastAsia="Times New Roman"/>
          <w:noProof/>
          <w:sz w:val="24"/>
          <w:szCs w:val="24"/>
          <w:lang w:val="sr-Cyrl-RS"/>
        </w:rPr>
        <w:t>еде</w:t>
      </w:r>
      <w:r w:rsidRPr="0073726D">
        <w:rPr>
          <w:rFonts w:eastAsia="Arial"/>
          <w:noProof/>
          <w:sz w:val="24"/>
          <w:szCs w:val="24"/>
          <w:lang w:val="sr-Cyrl-RS"/>
        </w:rPr>
        <w:t>ћ</w:t>
      </w:r>
      <w:r w:rsidRPr="0073726D">
        <w:rPr>
          <w:rFonts w:eastAsia="Times New Roman"/>
          <w:noProof/>
          <w:sz w:val="24"/>
          <w:szCs w:val="24"/>
          <w:lang w:val="sr-Cyrl-RS"/>
        </w:rPr>
        <w:t>ег:</w:t>
      </w:r>
    </w:p>
    <w:p w:rsidR="0073726D" w:rsidRPr="0073726D" w:rsidRDefault="0073726D" w:rsidP="00372522">
      <w:pPr>
        <w:tabs>
          <w:tab w:val="left" w:pos="9497"/>
        </w:tabs>
        <w:spacing w:line="234" w:lineRule="exact"/>
        <w:jc w:val="both"/>
        <w:rPr>
          <w:noProof/>
          <w:sz w:val="24"/>
          <w:szCs w:val="24"/>
          <w:lang w:val="sr-Cyrl-RS"/>
        </w:rPr>
      </w:pPr>
    </w:p>
    <w:p w:rsidR="0073726D" w:rsidRPr="0073726D" w:rsidRDefault="001A2A7E" w:rsidP="00372522">
      <w:pPr>
        <w:tabs>
          <w:tab w:val="left" w:pos="740"/>
          <w:tab w:val="left" w:pos="9497"/>
        </w:tabs>
        <w:jc w:val="both"/>
        <w:rPr>
          <w:rFonts w:eastAsia="Times New Roman"/>
          <w:noProof/>
          <w:sz w:val="24"/>
          <w:szCs w:val="24"/>
          <w:lang w:val="sr-Cyrl-RS"/>
        </w:rPr>
      </w:pPr>
      <w:r>
        <w:rPr>
          <w:rFonts w:eastAsia="Times New Roman"/>
          <w:noProof/>
          <w:sz w:val="24"/>
          <w:szCs w:val="24"/>
          <w:lang w:val="sr-Cyrl-RS"/>
        </w:rPr>
        <w:t xml:space="preserve">а. </w:t>
      </w:r>
      <w:r w:rsidR="00610B07">
        <w:rPr>
          <w:rFonts w:eastAsia="Times New Roman"/>
          <w:noProof/>
          <w:sz w:val="24"/>
          <w:szCs w:val="24"/>
          <w:lang w:val="sr-Cyrl-RS"/>
        </w:rPr>
        <w:t>± 100 Х</w:t>
      </w:r>
      <w:r w:rsidR="00610B07">
        <w:rPr>
          <w:rFonts w:eastAsia="Times New Roman"/>
          <w:noProof/>
          <w:sz w:val="24"/>
          <w:szCs w:val="24"/>
          <w:lang w:val="en-US"/>
        </w:rPr>
        <w:t>z</w:t>
      </w:r>
      <w:r w:rsidR="0073726D" w:rsidRPr="0073726D">
        <w:rPr>
          <w:rFonts w:eastAsia="Times New Roman"/>
          <w:noProof/>
          <w:sz w:val="24"/>
          <w:szCs w:val="24"/>
          <w:lang w:val="sr-Cyrl-RS"/>
        </w:rPr>
        <w:t xml:space="preserve"> кона</w:t>
      </w:r>
      <w:r w:rsidR="0073726D" w:rsidRPr="0073726D">
        <w:rPr>
          <w:rFonts w:eastAsia="Arial"/>
          <w:noProof/>
          <w:sz w:val="24"/>
          <w:szCs w:val="24"/>
          <w:lang w:val="sr-Cyrl-RS"/>
        </w:rPr>
        <w:t>ч</w:t>
      </w:r>
      <w:r w:rsidR="0073726D" w:rsidRPr="0073726D">
        <w:rPr>
          <w:rFonts w:eastAsia="Times New Roman"/>
          <w:noProof/>
          <w:sz w:val="24"/>
          <w:szCs w:val="24"/>
          <w:lang w:val="sr-Cyrl-RS"/>
        </w:rPr>
        <w:t>не утвр</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ене излазне фреквенције мање од 1 </w:t>
      </w:r>
      <w:r w:rsidR="00610B07">
        <w:rPr>
          <w:rFonts w:eastAsia="Times New Roman"/>
          <w:noProof/>
          <w:sz w:val="24"/>
          <w:szCs w:val="24"/>
          <w:lang w:val="sr-Cyrl-RS"/>
        </w:rPr>
        <w:t>GHz</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или</w:t>
      </w:r>
    </w:p>
    <w:p w:rsidR="0073726D" w:rsidRPr="0073726D" w:rsidRDefault="0073726D" w:rsidP="00372522">
      <w:pPr>
        <w:tabs>
          <w:tab w:val="left" w:pos="9497"/>
        </w:tabs>
        <w:spacing w:line="247" w:lineRule="exact"/>
        <w:jc w:val="both"/>
        <w:rPr>
          <w:rFonts w:eastAsia="Times New Roman"/>
          <w:noProof/>
          <w:sz w:val="24"/>
          <w:szCs w:val="24"/>
          <w:lang w:val="sr-Cyrl-RS"/>
        </w:rPr>
      </w:pPr>
    </w:p>
    <w:p w:rsidR="0073726D" w:rsidRPr="0073726D" w:rsidRDefault="001A2A7E" w:rsidP="00372522">
      <w:pPr>
        <w:tabs>
          <w:tab w:val="left" w:pos="740"/>
          <w:tab w:val="left" w:pos="9497"/>
        </w:tabs>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 0,1 дијела</w:t>
      </w:r>
      <w:r w:rsidR="00610B07">
        <w:rPr>
          <w:rFonts w:eastAsia="Times New Roman"/>
          <w:noProof/>
          <w:sz w:val="24"/>
          <w:szCs w:val="24"/>
          <w:lang w:val="sr-Cyrl-RS"/>
        </w:rPr>
        <w:t xml:space="preserve"> на мили</w:t>
      </w:r>
      <w:r w:rsidR="00610B07">
        <w:rPr>
          <w:rFonts w:eastAsia="Times New Roman"/>
          <w:noProof/>
          <w:sz w:val="24"/>
          <w:szCs w:val="24"/>
          <w:lang w:val="sr-Latn-BA"/>
        </w:rPr>
        <w:t>o</w:t>
      </w:r>
      <w:r w:rsidR="0073726D" w:rsidRPr="0073726D">
        <w:rPr>
          <w:rFonts w:eastAsia="Times New Roman"/>
          <w:noProof/>
          <w:sz w:val="24"/>
          <w:szCs w:val="24"/>
          <w:lang w:val="sr-Cyrl-RS"/>
        </w:rPr>
        <w:t>н кона</w:t>
      </w:r>
      <w:r w:rsidR="0073726D" w:rsidRPr="0073726D">
        <w:rPr>
          <w:rFonts w:eastAsia="Arial"/>
          <w:noProof/>
          <w:sz w:val="24"/>
          <w:szCs w:val="24"/>
          <w:lang w:val="sr-Cyrl-RS"/>
        </w:rPr>
        <w:t>ч</w:t>
      </w:r>
      <w:r w:rsidR="0073726D" w:rsidRPr="0073726D">
        <w:rPr>
          <w:rFonts w:eastAsia="Times New Roman"/>
          <w:noProof/>
          <w:sz w:val="24"/>
          <w:szCs w:val="24"/>
          <w:lang w:val="sr-Cyrl-RS"/>
        </w:rPr>
        <w:t>не утвр</w:t>
      </w:r>
      <w:r w:rsidR="0073726D" w:rsidRPr="0073726D">
        <w:rPr>
          <w:rFonts w:eastAsia="Arial"/>
          <w:noProof/>
          <w:sz w:val="24"/>
          <w:szCs w:val="24"/>
          <w:lang w:val="sr-Cyrl-RS"/>
        </w:rPr>
        <w:t>ђ</w:t>
      </w:r>
      <w:r w:rsidR="0073726D" w:rsidRPr="0073726D">
        <w:rPr>
          <w:rFonts w:eastAsia="Times New Roman"/>
          <w:noProof/>
          <w:sz w:val="24"/>
          <w:szCs w:val="24"/>
          <w:lang w:val="sr-Cyrl-RS"/>
        </w:rPr>
        <w:t>ене излазне фреквенције једнаке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од 1 </w:t>
      </w:r>
      <w:r w:rsidR="00610B07">
        <w:rPr>
          <w:rFonts w:eastAsia="Times New Roman"/>
          <w:noProof/>
          <w:sz w:val="24"/>
          <w:szCs w:val="24"/>
          <w:lang w:val="sr-Cyrl-RS"/>
        </w:rPr>
        <w:t>GHz</w:t>
      </w:r>
      <w:r w:rsidR="0073726D" w:rsidRPr="0073726D">
        <w:rPr>
          <w:rFonts w:eastAsia="Times New Roman"/>
          <w:noProof/>
          <w:sz w:val="24"/>
          <w:szCs w:val="24"/>
          <w:lang w:val="sr-Cyrl-RS"/>
        </w:rPr>
        <w:t>.</w:t>
      </w:r>
    </w:p>
    <w:p w:rsidR="0073726D" w:rsidRPr="0073726D" w:rsidRDefault="0073726D" w:rsidP="00372522">
      <w:pPr>
        <w:tabs>
          <w:tab w:val="left" w:pos="9497"/>
        </w:tabs>
        <w:spacing w:line="249" w:lineRule="exact"/>
        <w:jc w:val="both"/>
        <w:rPr>
          <w:noProof/>
          <w:sz w:val="24"/>
          <w:szCs w:val="24"/>
          <w:lang w:val="sr-Cyrl-RS"/>
        </w:rPr>
      </w:pPr>
    </w:p>
    <w:p w:rsidR="00610B07" w:rsidRPr="00610B07" w:rsidRDefault="00610B07" w:rsidP="00372522">
      <w:pPr>
        <w:spacing w:line="276" w:lineRule="auto"/>
        <w:jc w:val="both"/>
        <w:rPr>
          <w:rFonts w:eastAsia="Calibri"/>
          <w:noProof/>
          <w:sz w:val="24"/>
          <w:szCs w:val="24"/>
          <w:lang w:val="sr-Cyrl-RS" w:eastAsia="en-US"/>
        </w:rPr>
      </w:pPr>
      <w:r w:rsidRPr="00610B07">
        <w:rPr>
          <w:rFonts w:eastAsia="Calibri"/>
          <w:b/>
          <w:noProof/>
          <w:sz w:val="24"/>
          <w:szCs w:val="24"/>
          <w:lang w:val="sr-Cyrl-RS" w:eastAsia="en-US"/>
        </w:rPr>
        <w:t>„Горива  ћелија”</w:t>
      </w:r>
      <w:r w:rsidRPr="00610B07">
        <w:rPr>
          <w:rFonts w:eastAsia="Calibri"/>
          <w:noProof/>
          <w:sz w:val="24"/>
          <w:szCs w:val="24"/>
          <w:lang w:val="sr-Cyrl-RS" w:eastAsia="en-US"/>
        </w:rPr>
        <w:t xml:space="preserve">  (8) електрохемијски је  уређај  који  служи  за  непосредну  конверзију хемијске енергије у истос</w:t>
      </w:r>
      <w:r w:rsidR="00C82973">
        <w:rPr>
          <w:rFonts w:eastAsia="Calibri"/>
          <w:noProof/>
          <w:sz w:val="24"/>
          <w:szCs w:val="24"/>
          <w:lang w:val="sr-Cyrl-RS" w:eastAsia="en-US"/>
        </w:rPr>
        <w:t>мј</w:t>
      </w:r>
      <w:r w:rsidRPr="00610B07">
        <w:rPr>
          <w:rFonts w:eastAsia="Calibri"/>
          <w:noProof/>
          <w:sz w:val="24"/>
          <w:szCs w:val="24"/>
          <w:lang w:val="sr-Cyrl-RS" w:eastAsia="en-US"/>
        </w:rPr>
        <w:t>ерну електричну струју употребом горива из вањског извора.</w:t>
      </w:r>
    </w:p>
    <w:p w:rsidR="0073726D" w:rsidRPr="0073726D" w:rsidRDefault="0073726D" w:rsidP="00372522">
      <w:pPr>
        <w:tabs>
          <w:tab w:val="left" w:pos="9497"/>
        </w:tabs>
        <w:spacing w:line="233" w:lineRule="exact"/>
        <w:jc w:val="both"/>
        <w:rPr>
          <w:noProof/>
          <w:sz w:val="24"/>
          <w:szCs w:val="24"/>
          <w:lang w:val="sr-Cyrl-RS"/>
        </w:rPr>
      </w:pPr>
    </w:p>
    <w:p w:rsidR="0073726D" w:rsidRPr="0073726D" w:rsidRDefault="0073726D" w:rsidP="00372522">
      <w:pPr>
        <w:tabs>
          <w:tab w:val="left" w:pos="9497"/>
        </w:tabs>
        <w:spacing w:line="245" w:lineRule="auto"/>
        <w:jc w:val="both"/>
        <w:rPr>
          <w:noProof/>
          <w:sz w:val="24"/>
          <w:szCs w:val="24"/>
          <w:lang w:val="sr-Cyrl-RS"/>
        </w:rPr>
      </w:pPr>
      <w:r w:rsidRPr="000B21CF">
        <w:rPr>
          <w:rFonts w:eastAsia="Times New Roman"/>
          <w:b/>
          <w:noProof/>
          <w:sz w:val="24"/>
          <w:szCs w:val="24"/>
          <w:lang w:val="sr-Cyrl-RS"/>
        </w:rPr>
        <w:t>„</w:t>
      </w:r>
      <w:r w:rsidR="000B21CF" w:rsidRPr="000B21CF">
        <w:rPr>
          <w:rFonts w:eastAsia="Times New Roman"/>
          <w:b/>
          <w:noProof/>
          <w:sz w:val="24"/>
          <w:szCs w:val="24"/>
          <w:lang w:val="sr-Cyrl-BA"/>
        </w:rPr>
        <w:t>Нефлуоровани</w:t>
      </w:r>
      <w:r w:rsidRPr="000B21CF">
        <w:rPr>
          <w:rFonts w:eastAsia="Times New Roman"/>
          <w:b/>
          <w:noProof/>
          <w:sz w:val="24"/>
          <w:szCs w:val="24"/>
          <w:lang w:val="sr-Cyrl-RS"/>
        </w:rPr>
        <w:t>”</w:t>
      </w:r>
      <w:r w:rsidRPr="0073726D">
        <w:rPr>
          <w:rFonts w:eastAsia="Times New Roman"/>
          <w:noProof/>
          <w:sz w:val="24"/>
          <w:szCs w:val="24"/>
          <w:lang w:val="sr-Cyrl-RS"/>
        </w:rPr>
        <w:t xml:space="preserve"> (1) зна</w:t>
      </w:r>
      <w:r w:rsidRPr="0073726D">
        <w:rPr>
          <w:rFonts w:eastAsia="Arial"/>
          <w:noProof/>
          <w:sz w:val="24"/>
          <w:szCs w:val="24"/>
          <w:lang w:val="sr-Cyrl-RS"/>
        </w:rPr>
        <w:t>ч</w:t>
      </w:r>
      <w:r w:rsidRPr="0073726D">
        <w:rPr>
          <w:rFonts w:eastAsia="Times New Roman"/>
          <w:noProof/>
          <w:sz w:val="24"/>
          <w:szCs w:val="24"/>
          <w:lang w:val="sr-Cyrl-RS"/>
        </w:rPr>
        <w:t>и да га је могу</w:t>
      </w:r>
      <w:r w:rsidRPr="0073726D">
        <w:rPr>
          <w:rFonts w:eastAsia="Arial"/>
          <w:noProof/>
          <w:sz w:val="24"/>
          <w:szCs w:val="24"/>
          <w:lang w:val="sr-Cyrl-RS"/>
        </w:rPr>
        <w:t>ћ</w:t>
      </w:r>
      <w:r w:rsidRPr="0073726D">
        <w:rPr>
          <w:rFonts w:eastAsia="Times New Roman"/>
          <w:noProof/>
          <w:sz w:val="24"/>
          <w:szCs w:val="24"/>
          <w:lang w:val="sr-Cyrl-RS"/>
        </w:rPr>
        <w:t>е унакрсно везати или даље полимериз</w:t>
      </w:r>
      <w:r w:rsidR="000B21CF">
        <w:rPr>
          <w:rFonts w:eastAsia="Times New Roman"/>
          <w:noProof/>
          <w:sz w:val="24"/>
          <w:szCs w:val="24"/>
          <w:lang w:val="sr-Cyrl-RS"/>
        </w:rPr>
        <w:t>овати (вулканизов</w:t>
      </w:r>
      <w:r w:rsidRPr="0073726D">
        <w:rPr>
          <w:rFonts w:eastAsia="Times New Roman"/>
          <w:noProof/>
          <w:sz w:val="24"/>
          <w:szCs w:val="24"/>
          <w:lang w:val="sr-Cyrl-RS"/>
        </w:rPr>
        <w:t xml:space="preserve">ати) </w:t>
      </w:r>
      <w:r w:rsidR="000B21CF">
        <w:rPr>
          <w:rFonts w:eastAsia="Times New Roman"/>
          <w:noProof/>
          <w:sz w:val="24"/>
          <w:szCs w:val="24"/>
          <w:lang w:val="sr-Cyrl-RS"/>
        </w:rPr>
        <w:t>употребом</w:t>
      </w:r>
      <w:r w:rsidRPr="0073726D">
        <w:rPr>
          <w:rFonts w:eastAsia="Times New Roman"/>
          <w:noProof/>
          <w:sz w:val="24"/>
          <w:szCs w:val="24"/>
          <w:lang w:val="sr-Cyrl-RS"/>
        </w:rPr>
        <w:t xml:space="preserve"> </w:t>
      </w:r>
      <w:r w:rsidR="000B21CF">
        <w:rPr>
          <w:rFonts w:eastAsia="Times New Roman"/>
          <w:noProof/>
          <w:sz w:val="24"/>
          <w:szCs w:val="24"/>
          <w:lang w:val="sr-Cyrl-RS"/>
        </w:rPr>
        <w:t>топлоте</w:t>
      </w:r>
      <w:r w:rsidRPr="0073726D">
        <w:rPr>
          <w:rFonts w:eastAsia="Times New Roman"/>
          <w:noProof/>
          <w:sz w:val="24"/>
          <w:szCs w:val="24"/>
          <w:lang w:val="sr-Cyrl-RS"/>
        </w:rPr>
        <w:t>, зра</w:t>
      </w:r>
      <w:r w:rsidRPr="0073726D">
        <w:rPr>
          <w:rFonts w:eastAsia="Arial"/>
          <w:noProof/>
          <w:sz w:val="24"/>
          <w:szCs w:val="24"/>
          <w:lang w:val="sr-Cyrl-RS"/>
        </w:rPr>
        <w:t>ч</w:t>
      </w:r>
      <w:r w:rsidRPr="0073726D">
        <w:rPr>
          <w:rFonts w:eastAsia="Times New Roman"/>
          <w:noProof/>
          <w:sz w:val="24"/>
          <w:szCs w:val="24"/>
          <w:lang w:val="sr-Cyrl-RS"/>
        </w:rPr>
        <w:t>ења, катализатора итд. или га је могу</w:t>
      </w:r>
      <w:r w:rsidRPr="0073726D">
        <w:rPr>
          <w:rFonts w:eastAsia="Arial"/>
          <w:noProof/>
          <w:sz w:val="24"/>
          <w:szCs w:val="24"/>
          <w:lang w:val="sr-Cyrl-RS"/>
        </w:rPr>
        <w:t>ћ</w:t>
      </w:r>
      <w:r w:rsidRPr="0073726D">
        <w:rPr>
          <w:rFonts w:eastAsia="Times New Roman"/>
          <w:noProof/>
          <w:sz w:val="24"/>
          <w:szCs w:val="24"/>
          <w:lang w:val="sr-Cyrl-RS"/>
        </w:rPr>
        <w:t>е истопити без пиролизе (поугљења).</w:t>
      </w:r>
    </w:p>
    <w:p w:rsidR="0073726D" w:rsidRPr="0073726D" w:rsidRDefault="0073726D" w:rsidP="00372522">
      <w:pPr>
        <w:tabs>
          <w:tab w:val="left" w:pos="9497"/>
        </w:tabs>
        <w:spacing w:line="234" w:lineRule="exact"/>
        <w:jc w:val="both"/>
        <w:rPr>
          <w:noProof/>
          <w:sz w:val="24"/>
          <w:szCs w:val="24"/>
          <w:lang w:val="sr-Cyrl-RS"/>
        </w:rPr>
      </w:pPr>
    </w:p>
    <w:p w:rsidR="0073726D" w:rsidRPr="0073726D" w:rsidRDefault="0073726D" w:rsidP="00372522">
      <w:pPr>
        <w:tabs>
          <w:tab w:val="left" w:pos="9497"/>
        </w:tabs>
        <w:spacing w:line="239" w:lineRule="auto"/>
        <w:jc w:val="both"/>
        <w:rPr>
          <w:noProof/>
          <w:sz w:val="24"/>
          <w:szCs w:val="24"/>
          <w:lang w:val="sr-Cyrl-RS"/>
        </w:rPr>
      </w:pPr>
      <w:r w:rsidRPr="000B21CF">
        <w:rPr>
          <w:rFonts w:eastAsia="Times New Roman"/>
          <w:b/>
          <w:noProof/>
          <w:sz w:val="24"/>
          <w:szCs w:val="24"/>
          <w:lang w:val="sr-Cyrl-RS"/>
        </w:rPr>
        <w:t>„Сетови за наво</w:t>
      </w:r>
      <w:r w:rsidRPr="000B21CF">
        <w:rPr>
          <w:rFonts w:eastAsia="Arial"/>
          <w:b/>
          <w:noProof/>
          <w:sz w:val="24"/>
          <w:szCs w:val="24"/>
          <w:lang w:val="sr-Cyrl-RS"/>
        </w:rPr>
        <w:t>ђ</w:t>
      </w:r>
      <w:r w:rsidRPr="000B21CF">
        <w:rPr>
          <w:rFonts w:eastAsia="Times New Roman"/>
          <w:b/>
          <w:noProof/>
          <w:sz w:val="24"/>
          <w:szCs w:val="24"/>
          <w:lang w:val="sr-Cyrl-RS"/>
        </w:rPr>
        <w:t>ење”</w:t>
      </w:r>
      <w:r w:rsidRPr="0073726D">
        <w:rPr>
          <w:rFonts w:eastAsia="Times New Roman"/>
          <w:noProof/>
          <w:sz w:val="24"/>
          <w:szCs w:val="24"/>
          <w:lang w:val="sr-Cyrl-RS"/>
        </w:rPr>
        <w:t xml:space="preserve"> (7) </w:t>
      </w:r>
      <w:r w:rsidR="00372522">
        <w:rPr>
          <w:rFonts w:eastAsia="Times New Roman"/>
          <w:noProof/>
          <w:sz w:val="24"/>
          <w:szCs w:val="24"/>
          <w:lang w:val="sr-Cyrl-RS"/>
        </w:rPr>
        <w:t>означава</w:t>
      </w:r>
      <w:r w:rsidRPr="0073726D">
        <w:rPr>
          <w:rFonts w:eastAsia="Times New Roman"/>
          <w:noProof/>
          <w:sz w:val="24"/>
          <w:szCs w:val="24"/>
          <w:lang w:val="sr-Cyrl-RS"/>
        </w:rPr>
        <w:t xml:space="preserve"> </w:t>
      </w:r>
      <w:r w:rsidR="000B21CF">
        <w:rPr>
          <w:rFonts w:eastAsia="Times New Roman"/>
          <w:noProof/>
          <w:sz w:val="24"/>
          <w:szCs w:val="24"/>
          <w:lang w:val="sr-Cyrl-RS"/>
        </w:rPr>
        <w:t>системе</w:t>
      </w:r>
      <w:r w:rsidRPr="0073726D">
        <w:rPr>
          <w:rFonts w:eastAsia="Times New Roman"/>
          <w:noProof/>
          <w:sz w:val="24"/>
          <w:szCs w:val="24"/>
          <w:lang w:val="sr-Cyrl-RS"/>
        </w:rPr>
        <w:t xml:space="preserve"> који </w:t>
      </w:r>
      <w:r w:rsidR="000B21CF">
        <w:rPr>
          <w:rFonts w:eastAsia="Times New Roman"/>
          <w:noProof/>
          <w:sz w:val="24"/>
          <w:szCs w:val="24"/>
          <w:lang w:val="sr-Cyrl-RS"/>
        </w:rPr>
        <w:t>интегришу</w:t>
      </w:r>
      <w:r w:rsidRPr="0073726D">
        <w:rPr>
          <w:rFonts w:eastAsia="Times New Roman"/>
          <w:noProof/>
          <w:sz w:val="24"/>
          <w:szCs w:val="24"/>
          <w:lang w:val="sr-Cyrl-RS"/>
        </w:rPr>
        <w:t xml:space="preserve"> поступак </w:t>
      </w:r>
      <w:r w:rsidR="00C82973">
        <w:rPr>
          <w:rFonts w:eastAsia="Times New Roman"/>
          <w:noProof/>
          <w:sz w:val="24"/>
          <w:szCs w:val="24"/>
          <w:lang w:val="sr-Cyrl-RS"/>
        </w:rPr>
        <w:t>мј</w:t>
      </w:r>
      <w:r w:rsidRPr="0073726D">
        <w:rPr>
          <w:rFonts w:eastAsia="Times New Roman"/>
          <w:noProof/>
          <w:sz w:val="24"/>
          <w:szCs w:val="24"/>
          <w:lang w:val="sr-Cyrl-RS"/>
        </w:rPr>
        <w:t>ерења и изра</w:t>
      </w:r>
      <w:r w:rsidRPr="0073726D">
        <w:rPr>
          <w:rFonts w:eastAsia="Arial"/>
          <w:noProof/>
          <w:sz w:val="24"/>
          <w:szCs w:val="24"/>
          <w:lang w:val="sr-Cyrl-RS"/>
        </w:rPr>
        <w:t>ч</w:t>
      </w:r>
      <w:r w:rsidRPr="0073726D">
        <w:rPr>
          <w:rFonts w:eastAsia="Times New Roman"/>
          <w:noProof/>
          <w:sz w:val="24"/>
          <w:szCs w:val="24"/>
          <w:lang w:val="sr-Cyrl-RS"/>
        </w:rPr>
        <w:t>унавања положаја и брзине возила (тј. навигацију) с поступком изра</w:t>
      </w:r>
      <w:r w:rsidRPr="0073726D">
        <w:rPr>
          <w:rFonts w:eastAsia="Arial"/>
          <w:noProof/>
          <w:sz w:val="24"/>
          <w:szCs w:val="24"/>
          <w:lang w:val="sr-Cyrl-RS"/>
        </w:rPr>
        <w:t>ч</w:t>
      </w:r>
      <w:r w:rsidRPr="0073726D">
        <w:rPr>
          <w:rFonts w:eastAsia="Times New Roman"/>
          <w:noProof/>
          <w:sz w:val="24"/>
          <w:szCs w:val="24"/>
          <w:lang w:val="sr-Cyrl-RS"/>
        </w:rPr>
        <w:t xml:space="preserve">унавања и одашиљања заповиједи </w:t>
      </w:r>
      <w:r w:rsidR="000B21CF">
        <w:rPr>
          <w:rFonts w:eastAsia="Times New Roman"/>
          <w:noProof/>
          <w:sz w:val="24"/>
          <w:szCs w:val="24"/>
          <w:lang w:val="sr-Cyrl-RS"/>
        </w:rPr>
        <w:t>системима</w:t>
      </w:r>
      <w:r w:rsidRPr="0073726D">
        <w:rPr>
          <w:rFonts w:eastAsia="Times New Roman"/>
          <w:noProof/>
          <w:sz w:val="24"/>
          <w:szCs w:val="24"/>
          <w:lang w:val="sr-Cyrl-RS"/>
        </w:rPr>
        <w:t xml:space="preserve"> за контролу лета возила како би се исправила путања.</w:t>
      </w:r>
    </w:p>
    <w:p w:rsidR="0073726D" w:rsidRPr="0073726D" w:rsidRDefault="0073726D" w:rsidP="00372522">
      <w:pPr>
        <w:tabs>
          <w:tab w:val="left" w:pos="9497"/>
        </w:tabs>
        <w:spacing w:line="239" w:lineRule="exact"/>
        <w:jc w:val="both"/>
        <w:rPr>
          <w:noProof/>
          <w:sz w:val="24"/>
          <w:szCs w:val="24"/>
          <w:lang w:val="sr-Cyrl-RS"/>
        </w:rPr>
      </w:pPr>
    </w:p>
    <w:p w:rsidR="0073726D" w:rsidRPr="0073726D" w:rsidRDefault="00BF0D3E" w:rsidP="00372522">
      <w:pPr>
        <w:tabs>
          <w:tab w:val="left" w:pos="9497"/>
        </w:tabs>
        <w:spacing w:line="239" w:lineRule="auto"/>
        <w:jc w:val="both"/>
        <w:rPr>
          <w:noProof/>
          <w:sz w:val="24"/>
          <w:szCs w:val="24"/>
          <w:lang w:val="sr-Cyrl-RS"/>
        </w:rPr>
      </w:pPr>
      <w:r>
        <w:rPr>
          <w:rFonts w:eastAsia="Times New Roman"/>
          <w:b/>
          <w:noProof/>
          <w:sz w:val="24"/>
          <w:szCs w:val="24"/>
          <w:lang w:val="sr-Cyrl-RS"/>
        </w:rPr>
        <w:t>„Хибридни интегрис</w:t>
      </w:r>
      <w:r w:rsidR="0073726D" w:rsidRPr="00BF0D3E">
        <w:rPr>
          <w:rFonts w:eastAsia="Times New Roman"/>
          <w:b/>
          <w:noProof/>
          <w:sz w:val="24"/>
          <w:szCs w:val="24"/>
          <w:lang w:val="sr-Cyrl-RS"/>
        </w:rPr>
        <w:t>ани склоп”</w:t>
      </w:r>
      <w:r w:rsidR="0073726D" w:rsidRPr="0073726D">
        <w:rPr>
          <w:rFonts w:eastAsia="Times New Roman"/>
          <w:noProof/>
          <w:sz w:val="24"/>
          <w:szCs w:val="24"/>
          <w:lang w:val="sr-Cyrl-RS"/>
        </w:rPr>
        <w:t xml:space="preserve"> (3) </w:t>
      </w:r>
      <w:r>
        <w:rPr>
          <w:rFonts w:eastAsia="Times New Roman"/>
          <w:noProof/>
          <w:sz w:val="24"/>
          <w:szCs w:val="24"/>
          <w:lang w:val="sr-Cyrl-RS"/>
        </w:rPr>
        <w:t>оз</w:t>
      </w:r>
      <w:r w:rsidR="0073726D" w:rsidRPr="0073726D">
        <w:rPr>
          <w:rFonts w:eastAsia="Times New Roman"/>
          <w:noProof/>
          <w:sz w:val="24"/>
          <w:szCs w:val="24"/>
          <w:lang w:val="sr-Cyrl-RS"/>
        </w:rPr>
        <w:t>зна</w:t>
      </w:r>
      <w:r w:rsidR="0073726D" w:rsidRPr="0073726D">
        <w:rPr>
          <w:rFonts w:eastAsia="Arial"/>
          <w:noProof/>
          <w:sz w:val="24"/>
          <w:szCs w:val="24"/>
          <w:lang w:val="sr-Cyrl-RS"/>
        </w:rPr>
        <w:t>ч</w:t>
      </w:r>
      <w:r>
        <w:rPr>
          <w:rFonts w:eastAsia="Times New Roman"/>
          <w:noProof/>
          <w:sz w:val="24"/>
          <w:szCs w:val="24"/>
          <w:lang w:val="sr-Cyrl-RS"/>
        </w:rPr>
        <w:t>ава било коју комбинацију интегрисаног склопа (интегрис</w:t>
      </w:r>
      <w:r w:rsidR="0073726D" w:rsidRPr="0073726D">
        <w:rPr>
          <w:rFonts w:eastAsia="Times New Roman"/>
          <w:noProof/>
          <w:sz w:val="24"/>
          <w:szCs w:val="24"/>
          <w:lang w:val="sr-Cyrl-RS"/>
        </w:rPr>
        <w:t>ан</w:t>
      </w:r>
      <w:r>
        <w:rPr>
          <w:rFonts w:eastAsia="Times New Roman"/>
          <w:noProof/>
          <w:sz w:val="24"/>
          <w:szCs w:val="24"/>
          <w:lang w:val="sr-Cyrl-RS"/>
        </w:rPr>
        <w:t>их склопова), или интегрис</w:t>
      </w:r>
      <w:r w:rsidR="0073726D" w:rsidRPr="0073726D">
        <w:rPr>
          <w:rFonts w:eastAsia="Times New Roman"/>
          <w:noProof/>
          <w:sz w:val="24"/>
          <w:szCs w:val="24"/>
          <w:lang w:val="sr-Cyrl-RS"/>
        </w:rPr>
        <w:t>аних склопова с ,елементима склопа’ или ‚дискретним компонентама’ које су заједно повезане како би обављале одре</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ене функције, и које имају све наведене </w:t>
      </w:r>
      <w:r>
        <w:rPr>
          <w:rFonts w:eastAsia="Times New Roman"/>
          <w:noProof/>
          <w:sz w:val="24"/>
          <w:szCs w:val="24"/>
          <w:lang w:val="sr-Cyrl-RS"/>
        </w:rPr>
        <w:t>карактеристике</w:t>
      </w:r>
      <w:r w:rsidR="0073726D" w:rsidRPr="0073726D">
        <w:rPr>
          <w:rFonts w:eastAsia="Times New Roman"/>
          <w:noProof/>
          <w:sz w:val="24"/>
          <w:szCs w:val="24"/>
          <w:lang w:val="sr-Cyrl-RS"/>
        </w:rPr>
        <w:t>:</w:t>
      </w:r>
    </w:p>
    <w:p w:rsidR="0073726D" w:rsidRPr="0073726D" w:rsidRDefault="0073726D" w:rsidP="00372522">
      <w:pPr>
        <w:tabs>
          <w:tab w:val="left" w:pos="9497"/>
        </w:tabs>
        <w:spacing w:line="239" w:lineRule="exact"/>
        <w:jc w:val="both"/>
        <w:rPr>
          <w:noProof/>
          <w:sz w:val="24"/>
          <w:szCs w:val="24"/>
          <w:lang w:val="sr-Cyrl-RS"/>
        </w:rPr>
      </w:pPr>
    </w:p>
    <w:p w:rsidR="0073726D" w:rsidRPr="0073726D" w:rsidRDefault="001A2A7E" w:rsidP="00372522">
      <w:pPr>
        <w:tabs>
          <w:tab w:val="left" w:pos="740"/>
          <w:tab w:val="left" w:pos="9497"/>
        </w:tabs>
        <w:jc w:val="both"/>
        <w:rPr>
          <w:rFonts w:eastAsia="Times New Roman"/>
          <w:noProof/>
          <w:sz w:val="24"/>
          <w:szCs w:val="24"/>
          <w:lang w:val="sr-Cyrl-RS"/>
        </w:rPr>
      </w:pPr>
      <w:r>
        <w:rPr>
          <w:rFonts w:eastAsia="Times New Roman"/>
          <w:noProof/>
          <w:sz w:val="24"/>
          <w:szCs w:val="24"/>
          <w:lang w:val="sr-Cyrl-RS"/>
        </w:rPr>
        <w:t xml:space="preserve">а. </w:t>
      </w:r>
      <w:r w:rsidR="00BF0D3E">
        <w:rPr>
          <w:rFonts w:eastAsia="Times New Roman"/>
          <w:noProof/>
          <w:sz w:val="24"/>
          <w:szCs w:val="24"/>
          <w:lang w:val="sr-Cyrl-RS"/>
        </w:rPr>
        <w:t>садрже</w:t>
      </w:r>
      <w:r w:rsidR="0073726D" w:rsidRPr="0073726D">
        <w:rPr>
          <w:rFonts w:eastAsia="Times New Roman"/>
          <w:noProof/>
          <w:sz w:val="24"/>
          <w:szCs w:val="24"/>
          <w:lang w:val="sr-Cyrl-RS"/>
        </w:rPr>
        <w:t xml:space="preserve"> барем један неу</w:t>
      </w:r>
      <w:r w:rsidR="0073726D" w:rsidRPr="0073726D">
        <w:rPr>
          <w:rFonts w:eastAsia="Arial"/>
          <w:noProof/>
          <w:sz w:val="24"/>
          <w:szCs w:val="24"/>
          <w:lang w:val="sr-Cyrl-RS"/>
        </w:rPr>
        <w:t>ч</w:t>
      </w:r>
      <w:r w:rsidR="00BF0D3E">
        <w:rPr>
          <w:rFonts w:eastAsia="Times New Roman"/>
          <w:noProof/>
          <w:sz w:val="24"/>
          <w:szCs w:val="24"/>
          <w:lang w:val="sr-Cyrl-RS"/>
        </w:rPr>
        <w:t>а</w:t>
      </w:r>
      <w:r w:rsidR="0073726D" w:rsidRPr="0073726D">
        <w:rPr>
          <w:rFonts w:eastAsia="Times New Roman"/>
          <w:noProof/>
          <w:sz w:val="24"/>
          <w:szCs w:val="24"/>
          <w:lang w:val="sr-Cyrl-RS"/>
        </w:rPr>
        <w:t>урени уре</w:t>
      </w:r>
      <w:r w:rsidR="0073726D" w:rsidRPr="0073726D">
        <w:rPr>
          <w:rFonts w:eastAsia="Arial"/>
          <w:noProof/>
          <w:sz w:val="24"/>
          <w:szCs w:val="24"/>
          <w:lang w:val="sr-Cyrl-RS"/>
        </w:rPr>
        <w:t>ђ</w:t>
      </w:r>
      <w:r w:rsidR="0073726D" w:rsidRPr="0073726D">
        <w:rPr>
          <w:rFonts w:eastAsia="Times New Roman"/>
          <w:noProof/>
          <w:sz w:val="24"/>
          <w:szCs w:val="24"/>
          <w:lang w:val="sr-Cyrl-RS"/>
        </w:rPr>
        <w:t>ај;</w:t>
      </w:r>
    </w:p>
    <w:p w:rsidR="0073726D" w:rsidRPr="0073726D" w:rsidRDefault="0073726D" w:rsidP="00372522">
      <w:pPr>
        <w:tabs>
          <w:tab w:val="left" w:pos="9497"/>
        </w:tabs>
        <w:spacing w:line="247" w:lineRule="exact"/>
        <w:ind w:left="426" w:hanging="426"/>
        <w:jc w:val="both"/>
        <w:rPr>
          <w:rFonts w:eastAsia="Times New Roman"/>
          <w:noProof/>
          <w:sz w:val="24"/>
          <w:szCs w:val="24"/>
          <w:lang w:val="sr-Cyrl-RS"/>
        </w:rPr>
      </w:pPr>
    </w:p>
    <w:p w:rsidR="0073726D" w:rsidRPr="0073726D" w:rsidRDefault="001A2A7E" w:rsidP="00372522">
      <w:pPr>
        <w:tabs>
          <w:tab w:val="left" w:pos="740"/>
          <w:tab w:val="left" w:pos="9497"/>
        </w:tabs>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повезани су заједно типи</w:t>
      </w:r>
      <w:r w:rsidR="0073726D" w:rsidRPr="0073726D">
        <w:rPr>
          <w:rFonts w:eastAsia="Arial"/>
          <w:noProof/>
          <w:sz w:val="24"/>
          <w:szCs w:val="24"/>
          <w:lang w:val="sr-Cyrl-RS"/>
        </w:rPr>
        <w:t>ч</w:t>
      </w:r>
      <w:r w:rsidR="00BF0D3E">
        <w:rPr>
          <w:rFonts w:eastAsia="Times New Roman"/>
          <w:noProof/>
          <w:sz w:val="24"/>
          <w:szCs w:val="24"/>
          <w:lang w:val="sr-Cyrl-RS"/>
        </w:rPr>
        <w:t>ним методама производње интегрис</w:t>
      </w:r>
      <w:r w:rsidR="0073726D" w:rsidRPr="0073726D">
        <w:rPr>
          <w:rFonts w:eastAsia="Times New Roman"/>
          <w:noProof/>
          <w:sz w:val="24"/>
          <w:szCs w:val="24"/>
          <w:lang w:val="sr-Cyrl-RS"/>
        </w:rPr>
        <w:t>аних склопова;</w:t>
      </w:r>
    </w:p>
    <w:p w:rsidR="0073726D" w:rsidRPr="0073726D" w:rsidRDefault="0073726D" w:rsidP="00372522">
      <w:pPr>
        <w:tabs>
          <w:tab w:val="left" w:pos="9497"/>
        </w:tabs>
        <w:spacing w:line="248" w:lineRule="exact"/>
        <w:ind w:left="426" w:hanging="426"/>
        <w:jc w:val="both"/>
        <w:rPr>
          <w:rFonts w:eastAsia="Times New Roman"/>
          <w:noProof/>
          <w:sz w:val="24"/>
          <w:szCs w:val="24"/>
          <w:lang w:val="sr-Cyrl-RS"/>
        </w:rPr>
      </w:pPr>
    </w:p>
    <w:p w:rsidR="0073726D" w:rsidRPr="0073726D" w:rsidRDefault="001A2A7E" w:rsidP="00372522">
      <w:pPr>
        <w:tabs>
          <w:tab w:val="left" w:pos="740"/>
          <w:tab w:val="left" w:pos="9497"/>
        </w:tabs>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могу</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их је замијенити као цјелину </w:t>
      </w:r>
      <w:r w:rsidR="0073726D" w:rsidRPr="0073726D">
        <w:rPr>
          <w:rFonts w:eastAsia="Times New Roman"/>
          <w:noProof/>
          <w:sz w:val="24"/>
          <w:szCs w:val="24"/>
          <w:u w:val="single"/>
          <w:lang w:val="sr-Cyrl-RS"/>
        </w:rPr>
        <w:t>и</w:t>
      </w:r>
    </w:p>
    <w:p w:rsidR="0073726D" w:rsidRPr="0073726D" w:rsidRDefault="0073726D" w:rsidP="00372522">
      <w:pPr>
        <w:tabs>
          <w:tab w:val="left" w:pos="9497"/>
        </w:tabs>
        <w:spacing w:line="247" w:lineRule="exact"/>
        <w:ind w:left="426" w:hanging="426"/>
        <w:jc w:val="both"/>
        <w:rPr>
          <w:rFonts w:eastAsia="Times New Roman"/>
          <w:noProof/>
          <w:sz w:val="24"/>
          <w:szCs w:val="24"/>
          <w:lang w:val="sr-Cyrl-RS"/>
        </w:rPr>
      </w:pPr>
    </w:p>
    <w:p w:rsidR="0073726D" w:rsidRPr="0073726D" w:rsidRDefault="001A2A7E" w:rsidP="00372522">
      <w:pPr>
        <w:tabs>
          <w:tab w:val="left" w:pos="740"/>
        </w:tabs>
        <w:jc w:val="both"/>
        <w:rPr>
          <w:rFonts w:eastAsia="Times New Roman"/>
          <w:noProof/>
          <w:sz w:val="24"/>
          <w:szCs w:val="24"/>
          <w:lang w:val="sr-Cyrl-RS"/>
        </w:rPr>
      </w:pPr>
      <w:r>
        <w:rPr>
          <w:rFonts w:eastAsia="Times New Roman"/>
          <w:noProof/>
          <w:sz w:val="24"/>
          <w:szCs w:val="24"/>
          <w:lang w:val="sr-Cyrl-RS"/>
        </w:rPr>
        <w:t xml:space="preserve">д. </w:t>
      </w:r>
      <w:r w:rsidR="0073726D" w:rsidRPr="0073726D">
        <w:rPr>
          <w:rFonts w:eastAsia="Times New Roman"/>
          <w:noProof/>
          <w:sz w:val="24"/>
          <w:szCs w:val="24"/>
          <w:lang w:val="sr-Cyrl-RS"/>
        </w:rPr>
        <w:t>оби</w:t>
      </w:r>
      <w:r w:rsidR="0073726D" w:rsidRPr="0073726D">
        <w:rPr>
          <w:rFonts w:eastAsia="Arial"/>
          <w:noProof/>
          <w:sz w:val="24"/>
          <w:szCs w:val="24"/>
          <w:lang w:val="sr-Cyrl-RS"/>
        </w:rPr>
        <w:t>ч</w:t>
      </w:r>
      <w:r w:rsidR="00BF0D3E">
        <w:rPr>
          <w:rFonts w:eastAsia="Times New Roman"/>
          <w:noProof/>
          <w:sz w:val="24"/>
          <w:szCs w:val="24"/>
          <w:lang w:val="sr-Cyrl-RS"/>
        </w:rPr>
        <w:t xml:space="preserve">но </w:t>
      </w:r>
      <w:r w:rsidR="0073726D" w:rsidRPr="0073726D">
        <w:rPr>
          <w:rFonts w:eastAsia="Times New Roman"/>
          <w:noProof/>
          <w:sz w:val="24"/>
          <w:szCs w:val="24"/>
          <w:lang w:val="sr-Cyrl-RS"/>
        </w:rPr>
        <w:t xml:space="preserve">се не </w:t>
      </w:r>
      <w:r w:rsidR="00BF0D3E">
        <w:rPr>
          <w:rFonts w:eastAsia="Times New Roman"/>
          <w:noProof/>
          <w:sz w:val="24"/>
          <w:szCs w:val="24"/>
          <w:lang w:val="sr-Cyrl-RS"/>
        </w:rPr>
        <w:t>могу</w:t>
      </w:r>
      <w:r w:rsidR="0073726D" w:rsidRPr="0073726D">
        <w:rPr>
          <w:rFonts w:eastAsia="Times New Roman"/>
          <w:noProof/>
          <w:sz w:val="24"/>
          <w:szCs w:val="24"/>
          <w:lang w:val="sr-Cyrl-RS"/>
        </w:rPr>
        <w:t xml:space="preserve"> </w:t>
      </w:r>
      <w:r w:rsidR="00BF0D3E">
        <w:rPr>
          <w:rFonts w:eastAsia="Times New Roman"/>
          <w:noProof/>
          <w:sz w:val="24"/>
          <w:szCs w:val="24"/>
          <w:lang w:val="sr-Cyrl-RS"/>
        </w:rPr>
        <w:t>расклопити</w:t>
      </w:r>
      <w:r w:rsidR="0073726D" w:rsidRPr="0073726D">
        <w:rPr>
          <w:rFonts w:eastAsia="Times New Roman"/>
          <w:noProof/>
          <w:sz w:val="24"/>
          <w:szCs w:val="24"/>
          <w:lang w:val="sr-Cyrl-RS"/>
        </w:rPr>
        <w:t>.</w:t>
      </w:r>
    </w:p>
    <w:p w:rsidR="0073726D" w:rsidRPr="0073726D" w:rsidRDefault="0073726D" w:rsidP="00372522">
      <w:pPr>
        <w:spacing w:line="249" w:lineRule="exact"/>
        <w:jc w:val="both"/>
        <w:rPr>
          <w:noProof/>
          <w:sz w:val="24"/>
          <w:szCs w:val="24"/>
          <w:lang w:val="sr-Cyrl-RS"/>
        </w:rPr>
      </w:pPr>
    </w:p>
    <w:p w:rsidR="0073726D" w:rsidRPr="0073726D" w:rsidRDefault="0073726D" w:rsidP="00372522">
      <w:pPr>
        <w:tabs>
          <w:tab w:val="left" w:pos="9497"/>
        </w:tabs>
        <w:spacing w:line="246" w:lineRule="auto"/>
        <w:ind w:left="2410" w:hanging="2410"/>
        <w:jc w:val="both"/>
        <w:rPr>
          <w:noProof/>
          <w:sz w:val="24"/>
          <w:szCs w:val="24"/>
          <w:lang w:val="sr-Cyrl-RS"/>
        </w:rPr>
      </w:pPr>
      <w:r w:rsidRPr="0073726D">
        <w:rPr>
          <w:rFonts w:eastAsia="Times New Roman"/>
          <w:i/>
          <w:iCs/>
          <w:noProof/>
          <w:sz w:val="24"/>
          <w:szCs w:val="24"/>
          <w:u w:val="single"/>
          <w:lang w:val="sr-Cyrl-RS"/>
        </w:rPr>
        <w:t>ВАЖНА НАПОМЕНА 1.</w:t>
      </w:r>
      <w:r w:rsidRPr="0073726D">
        <w:rPr>
          <w:rFonts w:eastAsia="Times New Roman"/>
          <w:i/>
          <w:iCs/>
          <w:noProof/>
          <w:sz w:val="24"/>
          <w:szCs w:val="24"/>
          <w:lang w:val="sr-Cyrl-RS"/>
        </w:rPr>
        <w:t xml:space="preserve"> ‚Елемент склопа’: један активни или пасивни функц</w:t>
      </w:r>
      <w:r w:rsidR="008B2DD0">
        <w:rPr>
          <w:rFonts w:eastAsia="Times New Roman"/>
          <w:i/>
          <w:iCs/>
          <w:noProof/>
          <w:sz w:val="24"/>
          <w:szCs w:val="24"/>
          <w:lang w:val="sr-Cyrl-RS"/>
        </w:rPr>
        <w:t>и</w:t>
      </w:r>
      <w:r w:rsidR="00F45795">
        <w:rPr>
          <w:rFonts w:eastAsia="Times New Roman"/>
          <w:i/>
          <w:iCs/>
          <w:noProof/>
          <w:sz w:val="24"/>
          <w:szCs w:val="24"/>
          <w:lang w:val="sr-Cyrl-RS"/>
        </w:rPr>
        <w:t>он</w:t>
      </w:r>
      <w:r w:rsidRPr="0073726D">
        <w:rPr>
          <w:rFonts w:eastAsia="Times New Roman"/>
          <w:i/>
          <w:iCs/>
          <w:noProof/>
          <w:sz w:val="24"/>
          <w:szCs w:val="24"/>
          <w:lang w:val="sr-Cyrl-RS"/>
        </w:rPr>
        <w:t xml:space="preserve">ални дио </w:t>
      </w:r>
      <w:r w:rsidR="007F3DFE">
        <w:rPr>
          <w:rFonts w:eastAsia="Times New Roman"/>
          <w:i/>
          <w:iCs/>
          <w:noProof/>
          <w:sz w:val="24"/>
          <w:szCs w:val="24"/>
          <w:lang w:val="sr-Cyrl-RS"/>
        </w:rPr>
        <w:t>електронског</w:t>
      </w:r>
      <w:r w:rsidRPr="0073726D">
        <w:rPr>
          <w:rFonts w:eastAsia="Times New Roman"/>
          <w:i/>
          <w:iCs/>
          <w:noProof/>
          <w:sz w:val="24"/>
          <w:szCs w:val="24"/>
          <w:lang w:val="sr-Cyrl-RS"/>
        </w:rPr>
        <w:t xml:space="preserve"> склопа, као што је једна диода, један транзистор, један отпорник, један кондензатор итд.</w:t>
      </w:r>
    </w:p>
    <w:p w:rsidR="0073726D" w:rsidRPr="0073726D" w:rsidRDefault="0073726D" w:rsidP="00372522">
      <w:pPr>
        <w:tabs>
          <w:tab w:val="left" w:pos="9497"/>
        </w:tabs>
        <w:spacing w:line="232" w:lineRule="exact"/>
        <w:ind w:left="2410" w:hanging="2410"/>
        <w:jc w:val="both"/>
        <w:rPr>
          <w:noProof/>
          <w:sz w:val="24"/>
          <w:szCs w:val="24"/>
          <w:lang w:val="sr-Cyrl-RS"/>
        </w:rPr>
      </w:pPr>
    </w:p>
    <w:p w:rsidR="0073726D" w:rsidRPr="0073726D" w:rsidRDefault="0073726D" w:rsidP="00372522">
      <w:pPr>
        <w:tabs>
          <w:tab w:val="left" w:pos="9497"/>
        </w:tabs>
        <w:ind w:left="2410" w:hanging="2410"/>
        <w:jc w:val="both"/>
        <w:rPr>
          <w:noProof/>
          <w:sz w:val="24"/>
          <w:szCs w:val="24"/>
          <w:lang w:val="sr-Cyrl-RS"/>
        </w:rPr>
      </w:pPr>
      <w:r w:rsidRPr="0073726D">
        <w:rPr>
          <w:rFonts w:eastAsia="Times New Roman"/>
          <w:i/>
          <w:iCs/>
          <w:noProof/>
          <w:sz w:val="24"/>
          <w:szCs w:val="24"/>
          <w:u w:val="single"/>
          <w:lang w:val="sr-Cyrl-RS"/>
        </w:rPr>
        <w:t>ВАЖНА НАПОМЕНА 2.</w:t>
      </w:r>
      <w:r w:rsidRPr="0073726D">
        <w:rPr>
          <w:rFonts w:eastAsia="Times New Roman"/>
          <w:i/>
          <w:iCs/>
          <w:noProof/>
          <w:sz w:val="24"/>
          <w:szCs w:val="24"/>
          <w:lang w:val="sr-Cyrl-RS"/>
        </w:rPr>
        <w:t xml:space="preserve"> ‚Дискретна компонента’: посебно </w:t>
      </w:r>
      <w:r w:rsidR="007F3DFE">
        <w:rPr>
          <w:rFonts w:eastAsia="Times New Roman"/>
          <w:i/>
          <w:iCs/>
          <w:noProof/>
          <w:sz w:val="24"/>
          <w:szCs w:val="24"/>
          <w:lang w:val="sr-Cyrl-RS"/>
        </w:rPr>
        <w:t>пакован</w:t>
      </w:r>
      <w:r w:rsidRPr="0073726D">
        <w:rPr>
          <w:rFonts w:eastAsia="Times New Roman"/>
          <w:i/>
          <w:iCs/>
          <w:noProof/>
          <w:sz w:val="24"/>
          <w:szCs w:val="24"/>
          <w:lang w:val="sr-Cyrl-RS"/>
        </w:rPr>
        <w:t xml:space="preserve"> ‚елемент склопа’ с властитим вањским прикљу</w:t>
      </w:r>
      <w:r w:rsidRPr="0073726D">
        <w:rPr>
          <w:rFonts w:eastAsia="Arial"/>
          <w:i/>
          <w:iCs/>
          <w:noProof/>
          <w:sz w:val="24"/>
          <w:szCs w:val="24"/>
          <w:lang w:val="sr-Cyrl-RS"/>
        </w:rPr>
        <w:t>ч</w:t>
      </w:r>
      <w:r w:rsidRPr="0073726D">
        <w:rPr>
          <w:rFonts w:eastAsia="Times New Roman"/>
          <w:i/>
          <w:iCs/>
          <w:noProof/>
          <w:sz w:val="24"/>
          <w:szCs w:val="24"/>
          <w:lang w:val="sr-Cyrl-RS"/>
        </w:rPr>
        <w:t>цима.</w:t>
      </w:r>
    </w:p>
    <w:p w:rsidR="0073726D" w:rsidRPr="0073726D" w:rsidRDefault="0073726D" w:rsidP="00372522">
      <w:pPr>
        <w:tabs>
          <w:tab w:val="left" w:pos="9497"/>
        </w:tabs>
        <w:spacing w:line="249" w:lineRule="exact"/>
        <w:jc w:val="both"/>
        <w:rPr>
          <w:noProof/>
          <w:sz w:val="24"/>
          <w:szCs w:val="24"/>
          <w:lang w:val="sr-Cyrl-RS"/>
        </w:rPr>
      </w:pPr>
    </w:p>
    <w:p w:rsidR="0073726D" w:rsidRPr="0073726D" w:rsidRDefault="0073726D" w:rsidP="00372522">
      <w:pPr>
        <w:tabs>
          <w:tab w:val="left" w:pos="9497"/>
        </w:tabs>
        <w:spacing w:line="238" w:lineRule="auto"/>
        <w:jc w:val="both"/>
        <w:rPr>
          <w:noProof/>
          <w:sz w:val="24"/>
          <w:szCs w:val="24"/>
          <w:lang w:val="sr-Cyrl-RS"/>
        </w:rPr>
      </w:pPr>
      <w:r w:rsidRPr="007F3DFE">
        <w:rPr>
          <w:rFonts w:eastAsia="Times New Roman"/>
          <w:b/>
          <w:noProof/>
          <w:sz w:val="24"/>
          <w:szCs w:val="24"/>
          <w:lang w:val="sr-Cyrl-RS"/>
        </w:rPr>
        <w:lastRenderedPageBreak/>
        <w:t>„Побољшање слике”</w:t>
      </w:r>
      <w:r w:rsidRPr="0073726D">
        <w:rPr>
          <w:rFonts w:eastAsia="Times New Roman"/>
          <w:noProof/>
          <w:sz w:val="24"/>
          <w:szCs w:val="24"/>
          <w:lang w:val="sr-Cyrl-RS"/>
        </w:rPr>
        <w:t xml:space="preserve"> (4) </w:t>
      </w:r>
      <w:r w:rsidR="007F3DFE">
        <w:rPr>
          <w:rFonts w:eastAsia="Times New Roman"/>
          <w:noProof/>
          <w:sz w:val="24"/>
          <w:szCs w:val="24"/>
          <w:lang w:val="sr-Cyrl-RS"/>
        </w:rPr>
        <w:t>означава обраду</w:t>
      </w:r>
      <w:r w:rsidRPr="0073726D">
        <w:rPr>
          <w:rFonts w:eastAsia="Times New Roman"/>
          <w:noProof/>
          <w:sz w:val="24"/>
          <w:szCs w:val="24"/>
          <w:lang w:val="sr-Cyrl-RS"/>
        </w:rPr>
        <w:t xml:space="preserve"> с</w:t>
      </w:r>
      <w:r w:rsidR="007F3DFE">
        <w:rPr>
          <w:rFonts w:eastAsia="Times New Roman"/>
          <w:noProof/>
          <w:sz w:val="24"/>
          <w:szCs w:val="24"/>
          <w:lang w:val="sr-Cyrl-RS"/>
        </w:rPr>
        <w:t>лика које носе информације добиј</w:t>
      </w:r>
      <w:r w:rsidRPr="0073726D">
        <w:rPr>
          <w:rFonts w:eastAsia="Times New Roman"/>
          <w:noProof/>
          <w:sz w:val="24"/>
          <w:szCs w:val="24"/>
          <w:lang w:val="sr-Cyrl-RS"/>
        </w:rPr>
        <w:t xml:space="preserve">ене </w:t>
      </w:r>
      <w:r w:rsidR="007F3DFE">
        <w:rPr>
          <w:rFonts w:eastAsia="Times New Roman"/>
          <w:noProof/>
          <w:sz w:val="24"/>
          <w:szCs w:val="24"/>
          <w:lang w:val="sr-Cyrl-RS"/>
        </w:rPr>
        <w:t>споља</w:t>
      </w:r>
      <w:r w:rsidRPr="0073726D">
        <w:rPr>
          <w:rFonts w:eastAsia="Times New Roman"/>
          <w:noProof/>
          <w:sz w:val="24"/>
          <w:szCs w:val="24"/>
          <w:lang w:val="sr-Cyrl-RS"/>
        </w:rPr>
        <w:t xml:space="preserve"> алгоритмима као што су временска компресија, филтрирање, екстракција, одабир, корелација, конволуција или трансформација изме</w:t>
      </w:r>
      <w:r w:rsidRPr="0073726D">
        <w:rPr>
          <w:rFonts w:eastAsia="Arial"/>
          <w:noProof/>
          <w:sz w:val="24"/>
          <w:szCs w:val="24"/>
          <w:lang w:val="sr-Cyrl-RS"/>
        </w:rPr>
        <w:t>ђ</w:t>
      </w:r>
      <w:r w:rsidRPr="0073726D">
        <w:rPr>
          <w:rFonts w:eastAsia="Times New Roman"/>
          <w:noProof/>
          <w:sz w:val="24"/>
          <w:szCs w:val="24"/>
          <w:lang w:val="sr-Cyrl-RS"/>
        </w:rPr>
        <w:t xml:space="preserve">у домена (нпр. брзи </w:t>
      </w:r>
      <w:r w:rsidR="007F3DFE">
        <w:rPr>
          <w:rFonts w:eastAsia="Times New Roman"/>
          <w:noProof/>
          <w:sz w:val="24"/>
          <w:szCs w:val="24"/>
          <w:lang w:val="sr-Cyrl-RS"/>
        </w:rPr>
        <w:t>Фуријеова</w:t>
      </w:r>
      <w:r w:rsidRPr="0073726D">
        <w:rPr>
          <w:rFonts w:eastAsia="Times New Roman"/>
          <w:noProof/>
          <w:sz w:val="24"/>
          <w:szCs w:val="24"/>
          <w:lang w:val="sr-Cyrl-RS"/>
        </w:rPr>
        <w:t xml:space="preserve"> трансформ</w:t>
      </w:r>
      <w:r w:rsidR="007F3DFE">
        <w:rPr>
          <w:rFonts w:eastAsia="Times New Roman"/>
          <w:noProof/>
          <w:sz w:val="24"/>
          <w:szCs w:val="24"/>
          <w:lang w:val="sr-Cyrl-RS"/>
        </w:rPr>
        <w:t>ација</w:t>
      </w:r>
      <w:r w:rsidRPr="0073726D">
        <w:rPr>
          <w:rFonts w:eastAsia="Times New Roman"/>
          <w:noProof/>
          <w:sz w:val="24"/>
          <w:szCs w:val="24"/>
          <w:lang w:val="sr-Cyrl-RS"/>
        </w:rPr>
        <w:t xml:space="preserve"> или </w:t>
      </w:r>
      <w:r w:rsidR="007F3DFE">
        <w:rPr>
          <w:rFonts w:eastAsia="Times New Roman"/>
          <w:noProof/>
          <w:sz w:val="24"/>
          <w:szCs w:val="24"/>
          <w:lang w:val="sr-Cyrl-RS"/>
        </w:rPr>
        <w:t>Волшова</w:t>
      </w:r>
      <w:r w:rsidRPr="0073726D">
        <w:rPr>
          <w:rFonts w:eastAsia="Times New Roman"/>
          <w:noProof/>
          <w:sz w:val="24"/>
          <w:szCs w:val="24"/>
          <w:lang w:val="sr-Cyrl-RS"/>
        </w:rPr>
        <w:t xml:space="preserve"> трансформација). То не укљу</w:t>
      </w:r>
      <w:r w:rsidRPr="0073726D">
        <w:rPr>
          <w:rFonts w:eastAsia="Arial"/>
          <w:noProof/>
          <w:sz w:val="24"/>
          <w:szCs w:val="24"/>
          <w:lang w:val="sr-Cyrl-RS"/>
        </w:rPr>
        <w:t>ч</w:t>
      </w:r>
      <w:r w:rsidRPr="0073726D">
        <w:rPr>
          <w:rFonts w:eastAsia="Times New Roman"/>
          <w:noProof/>
          <w:sz w:val="24"/>
          <w:szCs w:val="24"/>
          <w:lang w:val="sr-Cyrl-RS"/>
        </w:rPr>
        <w:t>ује алгоритме који употребљавају само линеарну или ротаци</w:t>
      </w:r>
      <w:r w:rsidR="00C46492">
        <w:rPr>
          <w:rFonts w:eastAsia="Times New Roman"/>
          <w:noProof/>
          <w:sz w:val="24"/>
          <w:szCs w:val="24"/>
          <w:lang w:val="sr-Cyrl-RS"/>
        </w:rPr>
        <w:t>ону</w:t>
      </w:r>
      <w:r w:rsidRPr="0073726D">
        <w:rPr>
          <w:rFonts w:eastAsia="Times New Roman"/>
          <w:noProof/>
          <w:sz w:val="24"/>
          <w:szCs w:val="24"/>
          <w:lang w:val="sr-Cyrl-RS"/>
        </w:rPr>
        <w:t xml:space="preserve"> трансформацију једне слике, као што је транслација, екстракција </w:t>
      </w:r>
      <w:r w:rsidR="007F3DFE">
        <w:rPr>
          <w:rFonts w:eastAsia="Times New Roman"/>
          <w:noProof/>
          <w:sz w:val="24"/>
          <w:szCs w:val="24"/>
          <w:lang w:val="sr-Cyrl-RS"/>
        </w:rPr>
        <w:t>карактеристика</w:t>
      </w:r>
      <w:r w:rsidRPr="0073726D">
        <w:rPr>
          <w:rFonts w:eastAsia="Times New Roman"/>
          <w:noProof/>
          <w:sz w:val="24"/>
          <w:szCs w:val="24"/>
          <w:lang w:val="sr-Cyrl-RS"/>
        </w:rPr>
        <w:t>, биљежење или лажно бојење.</w:t>
      </w:r>
    </w:p>
    <w:p w:rsidR="0073726D" w:rsidRPr="0073726D" w:rsidRDefault="0073726D" w:rsidP="00372522">
      <w:pPr>
        <w:tabs>
          <w:tab w:val="left" w:pos="9497"/>
        </w:tabs>
        <w:spacing w:line="238" w:lineRule="exact"/>
        <w:jc w:val="both"/>
        <w:rPr>
          <w:noProof/>
          <w:sz w:val="24"/>
          <w:szCs w:val="24"/>
          <w:lang w:val="sr-Cyrl-RS"/>
        </w:rPr>
      </w:pPr>
    </w:p>
    <w:p w:rsidR="007F3DFE" w:rsidRPr="007F3DFE" w:rsidRDefault="007F3DFE" w:rsidP="00372522">
      <w:pPr>
        <w:spacing w:line="276" w:lineRule="auto"/>
        <w:jc w:val="both"/>
        <w:rPr>
          <w:rFonts w:eastAsia="Calibri"/>
          <w:sz w:val="24"/>
          <w:szCs w:val="24"/>
          <w:lang w:val="sr-Latn-CS" w:eastAsia="en-US"/>
        </w:rPr>
      </w:pPr>
      <w:r w:rsidRPr="007F3DFE">
        <w:rPr>
          <w:rFonts w:eastAsia="Calibri"/>
          <w:b/>
          <w:bCs/>
          <w:sz w:val="24"/>
          <w:szCs w:val="24"/>
          <w:lang w:val="sr-Latn-CS" w:eastAsia="en-US"/>
        </w:rPr>
        <w:t>“Имуно</w:t>
      </w:r>
      <w:r w:rsidRPr="007F3DFE">
        <w:rPr>
          <w:rFonts w:eastAsia="Calibri"/>
          <w:b/>
          <w:bCs/>
          <w:sz w:val="24"/>
          <w:szCs w:val="24"/>
          <w:lang w:val="sr-Cyrl-CS" w:eastAsia="en-US"/>
        </w:rPr>
        <w:t>отров</w:t>
      </w:r>
      <w:r w:rsidRPr="007F3DFE">
        <w:rPr>
          <w:rFonts w:eastAsia="Calibri"/>
          <w:b/>
          <w:bCs/>
          <w:sz w:val="24"/>
          <w:szCs w:val="24"/>
          <w:lang w:val="sr-Latn-CS" w:eastAsia="en-US"/>
        </w:rPr>
        <w:t>”</w:t>
      </w:r>
      <w:r w:rsidRPr="007F3DFE">
        <w:rPr>
          <w:rFonts w:eastAsia="Calibri"/>
          <w:sz w:val="24"/>
          <w:szCs w:val="24"/>
          <w:lang w:val="sr-Latn-CS" w:eastAsia="en-US"/>
        </w:rPr>
        <w:t xml:space="preserve"> (1) је спој једноћелијског специфичног моноклоналног антит</w:t>
      </w:r>
      <w:r w:rsidRPr="007F3DFE">
        <w:rPr>
          <w:rFonts w:eastAsia="Calibri"/>
          <w:sz w:val="24"/>
          <w:szCs w:val="24"/>
          <w:lang w:val="sr-Cyrl-RS" w:eastAsia="en-US"/>
        </w:rPr>
        <w:t>иј</w:t>
      </w:r>
      <w:r w:rsidRPr="007F3DFE">
        <w:rPr>
          <w:rFonts w:eastAsia="Calibri"/>
          <w:sz w:val="24"/>
          <w:szCs w:val="24"/>
          <w:lang w:val="sr-Latn-CS" w:eastAsia="en-US"/>
        </w:rPr>
        <w:t>ела и “</w:t>
      </w:r>
      <w:r w:rsidRPr="007F3DFE">
        <w:rPr>
          <w:rFonts w:eastAsia="Calibri"/>
          <w:sz w:val="24"/>
          <w:szCs w:val="24"/>
          <w:lang w:val="sr-Cyrl-CS" w:eastAsia="en-US"/>
        </w:rPr>
        <w:t>отрова</w:t>
      </w:r>
      <w:r w:rsidRPr="007F3DFE">
        <w:rPr>
          <w:rFonts w:eastAsia="Calibri"/>
          <w:sz w:val="24"/>
          <w:szCs w:val="24"/>
          <w:lang w:val="sr-Latn-CS" w:eastAsia="en-US"/>
        </w:rPr>
        <w:t xml:space="preserve">” или “подјединице </w:t>
      </w:r>
      <w:r w:rsidRPr="007F3DFE">
        <w:rPr>
          <w:rFonts w:eastAsia="Calibri"/>
          <w:sz w:val="24"/>
          <w:szCs w:val="24"/>
          <w:lang w:val="sr-Cyrl-CS" w:eastAsia="en-US"/>
        </w:rPr>
        <w:t>отрова</w:t>
      </w:r>
      <w:r w:rsidRPr="007F3DFE">
        <w:rPr>
          <w:rFonts w:eastAsia="Calibri"/>
          <w:sz w:val="24"/>
          <w:szCs w:val="24"/>
          <w:lang w:val="sr-Latn-CS" w:eastAsia="en-US"/>
        </w:rPr>
        <w:t>” који селективно утиче на заражене ћелије.</w:t>
      </w:r>
    </w:p>
    <w:p w:rsidR="0073726D" w:rsidRPr="007F3DFE" w:rsidRDefault="0073726D" w:rsidP="00372522">
      <w:pPr>
        <w:tabs>
          <w:tab w:val="left" w:pos="9497"/>
        </w:tabs>
        <w:spacing w:line="232" w:lineRule="exact"/>
        <w:jc w:val="both"/>
        <w:rPr>
          <w:b/>
          <w:noProof/>
          <w:sz w:val="24"/>
          <w:szCs w:val="24"/>
          <w:lang w:val="sr-Cyrl-RS"/>
        </w:rPr>
      </w:pPr>
    </w:p>
    <w:p w:rsidR="0073726D" w:rsidRPr="0073726D" w:rsidRDefault="0073726D" w:rsidP="00372522">
      <w:pPr>
        <w:tabs>
          <w:tab w:val="left" w:pos="9497"/>
        </w:tabs>
        <w:spacing w:line="239" w:lineRule="auto"/>
        <w:jc w:val="both"/>
        <w:rPr>
          <w:noProof/>
          <w:sz w:val="24"/>
          <w:szCs w:val="24"/>
          <w:lang w:val="sr-Cyrl-RS"/>
        </w:rPr>
      </w:pPr>
      <w:r w:rsidRPr="007F3DFE">
        <w:rPr>
          <w:rFonts w:eastAsia="Times New Roman"/>
          <w:b/>
          <w:noProof/>
          <w:sz w:val="24"/>
          <w:szCs w:val="24"/>
          <w:lang w:val="sr-Cyrl-RS"/>
        </w:rPr>
        <w:t>„У јавном власништву”</w:t>
      </w:r>
      <w:r w:rsidRPr="0073726D">
        <w:rPr>
          <w:rFonts w:eastAsia="Times New Roman"/>
          <w:noProof/>
          <w:sz w:val="24"/>
          <w:szCs w:val="24"/>
          <w:lang w:val="sr-Cyrl-RS"/>
        </w:rPr>
        <w:t xml:space="preserve"> (НТО, ННТ, НСО), како се овдје при</w:t>
      </w:r>
      <w:r w:rsidR="00C82973">
        <w:rPr>
          <w:rFonts w:eastAsia="Times New Roman"/>
          <w:noProof/>
          <w:sz w:val="24"/>
          <w:szCs w:val="24"/>
          <w:lang w:val="sr-Cyrl-RS"/>
        </w:rPr>
        <w:t>мј</w:t>
      </w:r>
      <w:r w:rsidRPr="0073726D">
        <w:rPr>
          <w:rFonts w:eastAsia="Times New Roman"/>
          <w:noProof/>
          <w:sz w:val="24"/>
          <w:szCs w:val="24"/>
          <w:lang w:val="sr-Cyrl-RS"/>
        </w:rPr>
        <w:t>ењује, зна</w:t>
      </w:r>
      <w:r w:rsidRPr="0073726D">
        <w:rPr>
          <w:rFonts w:eastAsia="Arial"/>
          <w:noProof/>
          <w:sz w:val="24"/>
          <w:szCs w:val="24"/>
          <w:lang w:val="sr-Cyrl-RS"/>
        </w:rPr>
        <w:t>ч</w:t>
      </w:r>
      <w:r w:rsidRPr="0073726D">
        <w:rPr>
          <w:rFonts w:eastAsia="Times New Roman"/>
          <w:noProof/>
          <w:sz w:val="24"/>
          <w:szCs w:val="24"/>
          <w:lang w:val="sr-Cyrl-RS"/>
        </w:rPr>
        <w:t xml:space="preserve">и „технологија” </w:t>
      </w:r>
      <w:r w:rsidR="007F3DFE">
        <w:rPr>
          <w:rFonts w:eastAsia="Times New Roman"/>
          <w:noProof/>
          <w:sz w:val="24"/>
          <w:szCs w:val="24"/>
          <w:lang w:val="sr-Cyrl-RS"/>
        </w:rPr>
        <w:t>или „софтвер” који су након даљ</w:t>
      </w:r>
      <w:r w:rsidRPr="0073726D">
        <w:rPr>
          <w:rFonts w:eastAsia="Times New Roman"/>
          <w:noProof/>
          <w:sz w:val="24"/>
          <w:szCs w:val="24"/>
          <w:lang w:val="sr-Cyrl-RS"/>
        </w:rPr>
        <w:t>ег ширења стављени на располагање без ограни</w:t>
      </w:r>
      <w:r w:rsidRPr="0073726D">
        <w:rPr>
          <w:rFonts w:eastAsia="Arial"/>
          <w:noProof/>
          <w:sz w:val="24"/>
          <w:szCs w:val="24"/>
          <w:lang w:val="sr-Cyrl-RS"/>
        </w:rPr>
        <w:t>ч</w:t>
      </w:r>
      <w:r w:rsidRPr="0073726D">
        <w:rPr>
          <w:rFonts w:eastAsia="Times New Roman"/>
          <w:noProof/>
          <w:sz w:val="24"/>
          <w:szCs w:val="24"/>
          <w:lang w:val="sr-Cyrl-RS"/>
        </w:rPr>
        <w:t>ења (ограни</w:t>
      </w:r>
      <w:r w:rsidRPr="0073726D">
        <w:rPr>
          <w:rFonts w:eastAsia="Arial"/>
          <w:noProof/>
          <w:sz w:val="24"/>
          <w:szCs w:val="24"/>
          <w:lang w:val="sr-Cyrl-RS"/>
        </w:rPr>
        <w:t>ч</w:t>
      </w:r>
      <w:r w:rsidRPr="0073726D">
        <w:rPr>
          <w:rFonts w:eastAsia="Times New Roman"/>
          <w:noProof/>
          <w:sz w:val="24"/>
          <w:szCs w:val="24"/>
          <w:lang w:val="sr-Cyrl-RS"/>
        </w:rPr>
        <w:t>ења због ауторских права не зна</w:t>
      </w:r>
      <w:r w:rsidRPr="0073726D">
        <w:rPr>
          <w:rFonts w:eastAsia="Arial"/>
          <w:noProof/>
          <w:sz w:val="24"/>
          <w:szCs w:val="24"/>
          <w:lang w:val="sr-Cyrl-RS"/>
        </w:rPr>
        <w:t>ч</w:t>
      </w:r>
      <w:r w:rsidRPr="0073726D">
        <w:rPr>
          <w:rFonts w:eastAsia="Times New Roman"/>
          <w:noProof/>
          <w:sz w:val="24"/>
          <w:szCs w:val="24"/>
          <w:lang w:val="sr-Cyrl-RS"/>
        </w:rPr>
        <w:t>е да „технологија” или „софтвер” нису „у јавном власништву”).</w:t>
      </w:r>
    </w:p>
    <w:p w:rsidR="0073726D" w:rsidRPr="007F3DFE" w:rsidRDefault="0073726D" w:rsidP="00372522">
      <w:pPr>
        <w:tabs>
          <w:tab w:val="left" w:pos="9497"/>
        </w:tabs>
        <w:spacing w:line="240" w:lineRule="exact"/>
        <w:jc w:val="both"/>
        <w:rPr>
          <w:b/>
          <w:noProof/>
          <w:sz w:val="24"/>
          <w:szCs w:val="24"/>
          <w:lang w:val="sr-Cyrl-RS"/>
        </w:rPr>
      </w:pPr>
    </w:p>
    <w:p w:rsidR="0073726D" w:rsidRPr="0073726D" w:rsidRDefault="0073726D" w:rsidP="00372522">
      <w:pPr>
        <w:tabs>
          <w:tab w:val="left" w:pos="9497"/>
        </w:tabs>
        <w:spacing w:line="259" w:lineRule="auto"/>
        <w:jc w:val="both"/>
        <w:rPr>
          <w:noProof/>
          <w:sz w:val="24"/>
          <w:szCs w:val="24"/>
          <w:lang w:val="sr-Cyrl-RS"/>
        </w:rPr>
      </w:pPr>
      <w:r w:rsidRPr="007F3DFE">
        <w:rPr>
          <w:rFonts w:eastAsia="Times New Roman"/>
          <w:b/>
          <w:noProof/>
          <w:sz w:val="24"/>
          <w:szCs w:val="24"/>
          <w:lang w:val="sr-Cyrl-RS"/>
        </w:rPr>
        <w:t>„</w:t>
      </w:r>
      <w:r w:rsidR="007F3DFE" w:rsidRPr="007F3DFE">
        <w:rPr>
          <w:rFonts w:eastAsia="Times New Roman"/>
          <w:b/>
          <w:noProof/>
          <w:sz w:val="24"/>
          <w:szCs w:val="24"/>
          <w:lang w:val="sr-Cyrl-RS"/>
        </w:rPr>
        <w:t>Безбиједност</w:t>
      </w:r>
      <w:r w:rsidRPr="007F3DFE">
        <w:rPr>
          <w:rFonts w:eastAsia="Times New Roman"/>
          <w:b/>
          <w:noProof/>
          <w:sz w:val="24"/>
          <w:szCs w:val="24"/>
          <w:lang w:val="sr-Cyrl-RS"/>
        </w:rPr>
        <w:t xml:space="preserve"> информација”</w:t>
      </w:r>
      <w:r w:rsidRPr="0073726D">
        <w:rPr>
          <w:rFonts w:eastAsia="Times New Roman"/>
          <w:noProof/>
          <w:sz w:val="24"/>
          <w:szCs w:val="24"/>
          <w:lang w:val="sr-Cyrl-RS"/>
        </w:rPr>
        <w:t xml:space="preserve"> (</w:t>
      </w:r>
      <w:r w:rsidR="003D4136">
        <w:rPr>
          <w:rFonts w:eastAsia="Times New Roman"/>
          <w:noProof/>
          <w:sz w:val="24"/>
          <w:szCs w:val="24"/>
          <w:lang w:val="en-US"/>
        </w:rPr>
        <w:t>GSN</w:t>
      </w:r>
      <w:r w:rsidRPr="0073726D">
        <w:rPr>
          <w:rFonts w:eastAsia="Times New Roman"/>
          <w:noProof/>
          <w:sz w:val="24"/>
          <w:szCs w:val="24"/>
          <w:lang w:val="sr-Cyrl-RS"/>
        </w:rPr>
        <w:t xml:space="preserve"> </w:t>
      </w:r>
      <w:r w:rsidR="003D4136">
        <w:rPr>
          <w:rFonts w:eastAsia="Times New Roman"/>
          <w:noProof/>
          <w:sz w:val="24"/>
          <w:szCs w:val="24"/>
          <w:lang w:val="en-US"/>
        </w:rPr>
        <w:t>GISN</w:t>
      </w:r>
      <w:r w:rsidRPr="0073726D">
        <w:rPr>
          <w:rFonts w:eastAsia="Times New Roman"/>
          <w:noProof/>
          <w:sz w:val="24"/>
          <w:szCs w:val="24"/>
          <w:lang w:val="sr-Cyrl-RS"/>
        </w:rPr>
        <w:t xml:space="preserve"> 5) </w:t>
      </w:r>
      <w:r w:rsidR="003D4136">
        <w:rPr>
          <w:rFonts w:eastAsia="Times New Roman"/>
          <w:noProof/>
          <w:sz w:val="24"/>
          <w:szCs w:val="24"/>
          <w:lang w:val="sr-Cyrl-RS"/>
        </w:rPr>
        <w:t>обухвата</w:t>
      </w:r>
      <w:r w:rsidRPr="0073726D">
        <w:rPr>
          <w:rFonts w:eastAsia="Times New Roman"/>
          <w:noProof/>
          <w:sz w:val="24"/>
          <w:szCs w:val="24"/>
          <w:lang w:val="sr-Cyrl-RS"/>
        </w:rPr>
        <w:t xml:space="preserve"> су средства и функције којима се осигуравају доступност, повјерљивост или цјеловитост информација или комуникација, искљу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и средства и функције који штите од кварова. То укљу</w:t>
      </w:r>
      <w:r w:rsidRPr="0073726D">
        <w:rPr>
          <w:rFonts w:eastAsia="Arial"/>
          <w:noProof/>
          <w:sz w:val="24"/>
          <w:szCs w:val="24"/>
          <w:lang w:val="sr-Cyrl-RS"/>
        </w:rPr>
        <w:t>ч</w:t>
      </w:r>
      <w:r w:rsidRPr="0073726D">
        <w:rPr>
          <w:rFonts w:eastAsia="Times New Roman"/>
          <w:noProof/>
          <w:sz w:val="24"/>
          <w:szCs w:val="24"/>
          <w:lang w:val="sr-Cyrl-RS"/>
        </w:rPr>
        <w:t>ује „криптографију”, „криптографску активацију”, ‚криптоанализу’, заштиту од компромитирају</w:t>
      </w:r>
      <w:r w:rsidRPr="0073726D">
        <w:rPr>
          <w:rFonts w:eastAsia="Arial"/>
          <w:noProof/>
          <w:sz w:val="24"/>
          <w:szCs w:val="24"/>
          <w:lang w:val="sr-Cyrl-RS"/>
        </w:rPr>
        <w:t>ћ</w:t>
      </w:r>
      <w:r w:rsidRPr="0073726D">
        <w:rPr>
          <w:rFonts w:eastAsia="Times New Roman"/>
          <w:noProof/>
          <w:sz w:val="24"/>
          <w:szCs w:val="24"/>
          <w:lang w:val="sr-Cyrl-RS"/>
        </w:rPr>
        <w:t xml:space="preserve">ег одљева информација и </w:t>
      </w:r>
      <w:r w:rsidR="003D4136">
        <w:rPr>
          <w:rFonts w:eastAsia="Times New Roman"/>
          <w:noProof/>
          <w:sz w:val="24"/>
          <w:szCs w:val="24"/>
          <w:lang w:val="sr-Cyrl-RS"/>
        </w:rPr>
        <w:t>безбиједност рачунара</w:t>
      </w:r>
      <w:r w:rsidRPr="0073726D">
        <w:rPr>
          <w:rFonts w:eastAsia="Times New Roman"/>
          <w:noProof/>
          <w:sz w:val="24"/>
          <w:szCs w:val="24"/>
          <w:lang w:val="sr-Cyrl-RS"/>
        </w:rPr>
        <w:t>.</w:t>
      </w:r>
    </w:p>
    <w:p w:rsidR="0073726D" w:rsidRPr="0073726D" w:rsidRDefault="0073726D" w:rsidP="00372522">
      <w:pPr>
        <w:tabs>
          <w:tab w:val="left" w:pos="9497"/>
        </w:tabs>
        <w:spacing w:line="242" w:lineRule="exact"/>
        <w:jc w:val="both"/>
        <w:rPr>
          <w:noProof/>
          <w:sz w:val="24"/>
          <w:szCs w:val="24"/>
          <w:lang w:val="sr-Cyrl-RS"/>
        </w:rPr>
      </w:pPr>
    </w:p>
    <w:p w:rsidR="0073726D" w:rsidRPr="0073726D" w:rsidRDefault="0073726D" w:rsidP="00372522">
      <w:pPr>
        <w:tabs>
          <w:tab w:val="left" w:pos="9497"/>
        </w:tabs>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r w:rsidRPr="0073726D">
        <w:rPr>
          <w:rFonts w:eastAsia="Times New Roman"/>
          <w:i/>
          <w:iCs/>
          <w:noProof/>
          <w:sz w:val="24"/>
          <w:szCs w:val="24"/>
          <w:lang w:val="sr-Cyrl-RS"/>
        </w:rPr>
        <w:t>:</w:t>
      </w:r>
    </w:p>
    <w:p w:rsidR="0073726D" w:rsidRPr="0073726D" w:rsidRDefault="0073726D" w:rsidP="00372522">
      <w:pPr>
        <w:tabs>
          <w:tab w:val="left" w:pos="9497"/>
        </w:tabs>
        <w:spacing w:line="125" w:lineRule="exact"/>
        <w:jc w:val="both"/>
        <w:rPr>
          <w:noProof/>
          <w:sz w:val="24"/>
          <w:szCs w:val="24"/>
          <w:lang w:val="sr-Cyrl-RS"/>
        </w:rPr>
      </w:pPr>
    </w:p>
    <w:p w:rsidR="0073726D" w:rsidRPr="0073726D" w:rsidRDefault="0073726D" w:rsidP="00372522">
      <w:pPr>
        <w:tabs>
          <w:tab w:val="left" w:pos="9497"/>
        </w:tabs>
        <w:spacing w:line="246" w:lineRule="auto"/>
        <w:jc w:val="both"/>
        <w:rPr>
          <w:noProof/>
          <w:sz w:val="24"/>
          <w:szCs w:val="24"/>
          <w:lang w:val="sr-Cyrl-RS"/>
        </w:rPr>
      </w:pPr>
      <w:r w:rsidRPr="0073726D">
        <w:rPr>
          <w:rFonts w:eastAsia="Times New Roman"/>
          <w:i/>
          <w:iCs/>
          <w:noProof/>
          <w:sz w:val="24"/>
          <w:szCs w:val="24"/>
          <w:lang w:val="sr-Cyrl-RS"/>
        </w:rPr>
        <w:t xml:space="preserve">‚Криптоанализа’: анализа криптографског </w:t>
      </w:r>
      <w:r w:rsidR="003D4136">
        <w:rPr>
          <w:rFonts w:eastAsia="Times New Roman"/>
          <w:i/>
          <w:iCs/>
          <w:noProof/>
          <w:sz w:val="24"/>
          <w:szCs w:val="24"/>
          <w:lang w:val="sr-Cyrl-RS"/>
        </w:rPr>
        <w:t>система</w:t>
      </w:r>
      <w:r w:rsidRPr="0073726D">
        <w:rPr>
          <w:rFonts w:eastAsia="Times New Roman"/>
          <w:i/>
          <w:iCs/>
          <w:noProof/>
          <w:sz w:val="24"/>
          <w:szCs w:val="24"/>
          <w:lang w:val="sr-Cyrl-RS"/>
        </w:rPr>
        <w:t xml:space="preserve"> или његових улазних и излазних података како би се добиле повјерљиве варијабле или осјетљиви подаци, укљу</w:t>
      </w:r>
      <w:r w:rsidRPr="0073726D">
        <w:rPr>
          <w:rFonts w:eastAsia="Arial"/>
          <w:i/>
          <w:iCs/>
          <w:noProof/>
          <w:sz w:val="24"/>
          <w:szCs w:val="24"/>
          <w:lang w:val="sr-Cyrl-RS"/>
        </w:rPr>
        <w:t>ч</w:t>
      </w:r>
      <w:r w:rsidRPr="0073726D">
        <w:rPr>
          <w:rFonts w:eastAsia="Times New Roman"/>
          <w:i/>
          <w:iCs/>
          <w:noProof/>
          <w:sz w:val="24"/>
          <w:szCs w:val="24"/>
          <w:lang w:val="sr-Cyrl-RS"/>
        </w:rPr>
        <w:t>ују</w:t>
      </w:r>
      <w:r w:rsidRPr="0073726D">
        <w:rPr>
          <w:rFonts w:eastAsia="Arial"/>
          <w:i/>
          <w:iCs/>
          <w:noProof/>
          <w:sz w:val="24"/>
          <w:szCs w:val="24"/>
          <w:lang w:val="sr-Cyrl-RS"/>
        </w:rPr>
        <w:t>ћ</w:t>
      </w:r>
      <w:r w:rsidRPr="0073726D">
        <w:rPr>
          <w:rFonts w:eastAsia="Times New Roman"/>
          <w:i/>
          <w:iCs/>
          <w:noProof/>
          <w:sz w:val="24"/>
          <w:szCs w:val="24"/>
          <w:lang w:val="sr-Cyrl-RS"/>
        </w:rPr>
        <w:t>и и некриптирани текст.</w:t>
      </w:r>
    </w:p>
    <w:p w:rsidR="0073726D" w:rsidRPr="0073726D" w:rsidRDefault="0073726D" w:rsidP="00372522">
      <w:pPr>
        <w:tabs>
          <w:tab w:val="left" w:pos="9497"/>
        </w:tabs>
        <w:spacing w:line="233" w:lineRule="exact"/>
        <w:jc w:val="both"/>
        <w:rPr>
          <w:noProof/>
          <w:sz w:val="24"/>
          <w:szCs w:val="24"/>
          <w:lang w:val="sr-Cyrl-RS"/>
        </w:rPr>
      </w:pPr>
    </w:p>
    <w:p w:rsidR="0073726D" w:rsidRPr="0073726D" w:rsidRDefault="0073726D" w:rsidP="00372522">
      <w:pPr>
        <w:tabs>
          <w:tab w:val="left" w:pos="9497"/>
        </w:tabs>
        <w:spacing w:line="246" w:lineRule="auto"/>
        <w:jc w:val="both"/>
        <w:rPr>
          <w:noProof/>
          <w:sz w:val="24"/>
          <w:szCs w:val="24"/>
          <w:lang w:val="sr-Cyrl-RS"/>
        </w:rPr>
      </w:pPr>
      <w:r w:rsidRPr="003D4136">
        <w:rPr>
          <w:rFonts w:eastAsia="Times New Roman"/>
          <w:b/>
          <w:noProof/>
          <w:sz w:val="24"/>
          <w:szCs w:val="24"/>
          <w:lang w:val="sr-Cyrl-RS"/>
        </w:rPr>
        <w:t>„Тренута</w:t>
      </w:r>
      <w:r w:rsidRPr="003D4136">
        <w:rPr>
          <w:rFonts w:eastAsia="Arial"/>
          <w:b/>
          <w:noProof/>
          <w:sz w:val="24"/>
          <w:szCs w:val="24"/>
          <w:lang w:val="sr-Cyrl-RS"/>
        </w:rPr>
        <w:t>ч</w:t>
      </w:r>
      <w:r w:rsidRPr="003D4136">
        <w:rPr>
          <w:rFonts w:eastAsia="Times New Roman"/>
          <w:b/>
          <w:noProof/>
          <w:sz w:val="24"/>
          <w:szCs w:val="24"/>
          <w:lang w:val="sr-Cyrl-RS"/>
        </w:rPr>
        <w:t>на ширина појаса”</w:t>
      </w:r>
      <w:r w:rsidRPr="0073726D">
        <w:rPr>
          <w:rFonts w:eastAsia="Times New Roman"/>
          <w:noProof/>
          <w:sz w:val="24"/>
          <w:szCs w:val="24"/>
          <w:lang w:val="sr-Cyrl-RS"/>
        </w:rPr>
        <w:t xml:space="preserve"> (3, 5, 7) </w:t>
      </w:r>
      <w:r w:rsidR="003D4136">
        <w:rPr>
          <w:rFonts w:eastAsia="Times New Roman"/>
          <w:noProof/>
          <w:sz w:val="24"/>
          <w:szCs w:val="24"/>
          <w:lang w:val="sr-Cyrl-RS"/>
        </w:rPr>
        <w:t>означава ширину</w:t>
      </w:r>
      <w:r w:rsidRPr="0073726D">
        <w:rPr>
          <w:rFonts w:eastAsia="Times New Roman"/>
          <w:noProof/>
          <w:sz w:val="24"/>
          <w:szCs w:val="24"/>
          <w:lang w:val="sr-Cyrl-RS"/>
        </w:rPr>
        <w:t xml:space="preserve"> појаса код које излазна снага остаје константно унутар </w:t>
      </w:r>
      <w:r w:rsidR="003D4136" w:rsidRPr="003D4136">
        <w:rPr>
          <w:rFonts w:eastAsia="Times New Roman"/>
          <w:sz w:val="24"/>
          <w:szCs w:val="24"/>
          <w:lang w:val="sr-Latn-CS" w:eastAsia="en-US"/>
        </w:rPr>
        <w:t xml:space="preserve">3 dB </w:t>
      </w:r>
      <w:r w:rsidRPr="0073726D">
        <w:rPr>
          <w:rFonts w:eastAsia="Times New Roman"/>
          <w:noProof/>
          <w:sz w:val="24"/>
          <w:szCs w:val="24"/>
          <w:lang w:val="sr-Cyrl-RS"/>
        </w:rPr>
        <w:t>без подешавања осталих радних параметара.</w:t>
      </w:r>
    </w:p>
    <w:p w:rsidR="0073726D" w:rsidRPr="0073726D" w:rsidRDefault="003D4136" w:rsidP="00372522">
      <w:pPr>
        <w:tabs>
          <w:tab w:val="left" w:pos="9497"/>
        </w:tabs>
        <w:spacing w:line="232" w:lineRule="exact"/>
        <w:jc w:val="both"/>
        <w:rPr>
          <w:noProof/>
          <w:sz w:val="24"/>
          <w:szCs w:val="24"/>
          <w:lang w:val="sr-Cyrl-RS"/>
        </w:rPr>
      </w:pPr>
      <w:r>
        <w:rPr>
          <w:noProof/>
          <w:sz w:val="24"/>
          <w:szCs w:val="24"/>
          <w:lang w:val="sr-Cyrl-RS"/>
        </w:rPr>
        <w:t xml:space="preserve"> </w:t>
      </w:r>
    </w:p>
    <w:p w:rsidR="0073726D" w:rsidRPr="0073726D" w:rsidRDefault="0073726D" w:rsidP="00372522">
      <w:pPr>
        <w:tabs>
          <w:tab w:val="left" w:pos="9497"/>
        </w:tabs>
        <w:jc w:val="both"/>
        <w:rPr>
          <w:noProof/>
          <w:sz w:val="24"/>
          <w:szCs w:val="24"/>
          <w:lang w:val="sr-Cyrl-RS"/>
        </w:rPr>
      </w:pPr>
      <w:r w:rsidRPr="003D4136">
        <w:rPr>
          <w:rFonts w:eastAsia="Times New Roman"/>
          <w:b/>
          <w:noProof/>
          <w:sz w:val="24"/>
          <w:szCs w:val="24"/>
          <w:lang w:val="sr-Cyrl-RS"/>
        </w:rPr>
        <w:t xml:space="preserve">„Инструментални </w:t>
      </w:r>
      <w:r w:rsidR="00921A63">
        <w:rPr>
          <w:rFonts w:eastAsia="Times New Roman"/>
          <w:b/>
          <w:noProof/>
          <w:sz w:val="24"/>
          <w:szCs w:val="24"/>
          <w:lang w:val="sr-Cyrl-RS"/>
        </w:rPr>
        <w:t>домет</w:t>
      </w:r>
      <w:r w:rsidRPr="003D4136">
        <w:rPr>
          <w:rFonts w:eastAsia="Times New Roman"/>
          <w:b/>
          <w:noProof/>
          <w:sz w:val="24"/>
          <w:szCs w:val="24"/>
          <w:lang w:val="sr-Cyrl-RS"/>
        </w:rPr>
        <w:t>”</w:t>
      </w:r>
      <w:r w:rsidRPr="0073726D">
        <w:rPr>
          <w:rFonts w:eastAsia="Times New Roman"/>
          <w:noProof/>
          <w:sz w:val="24"/>
          <w:szCs w:val="24"/>
          <w:lang w:val="sr-Cyrl-RS"/>
        </w:rPr>
        <w:t xml:space="preserve"> (6) </w:t>
      </w:r>
      <w:r w:rsidR="003D4136">
        <w:rPr>
          <w:rFonts w:eastAsia="Times New Roman"/>
          <w:noProof/>
          <w:sz w:val="24"/>
          <w:szCs w:val="24"/>
          <w:lang w:val="sr-Cyrl-RS"/>
        </w:rPr>
        <w:t>означава</w:t>
      </w:r>
      <w:r w:rsidRPr="0073726D">
        <w:rPr>
          <w:rFonts w:eastAsia="Times New Roman"/>
          <w:noProof/>
          <w:sz w:val="24"/>
          <w:szCs w:val="24"/>
          <w:lang w:val="sr-Cyrl-RS"/>
        </w:rPr>
        <w:t xml:space="preserve"> одре</w:t>
      </w:r>
      <w:r w:rsidRPr="0073726D">
        <w:rPr>
          <w:rFonts w:eastAsia="Arial"/>
          <w:noProof/>
          <w:sz w:val="24"/>
          <w:szCs w:val="24"/>
          <w:lang w:val="sr-Cyrl-RS"/>
        </w:rPr>
        <w:t>ђ</w:t>
      </w:r>
      <w:r w:rsidRPr="0073726D">
        <w:rPr>
          <w:rFonts w:eastAsia="Times New Roman"/>
          <w:noProof/>
          <w:sz w:val="24"/>
          <w:szCs w:val="24"/>
          <w:lang w:val="sr-Cyrl-RS"/>
        </w:rPr>
        <w:t>ени недвосмислени приказ домета радара.</w:t>
      </w:r>
    </w:p>
    <w:p w:rsidR="0073726D" w:rsidRPr="0073726D" w:rsidRDefault="0073726D" w:rsidP="00372522">
      <w:pPr>
        <w:tabs>
          <w:tab w:val="left" w:pos="9497"/>
        </w:tabs>
        <w:spacing w:line="249" w:lineRule="exact"/>
        <w:jc w:val="both"/>
        <w:rPr>
          <w:noProof/>
          <w:sz w:val="24"/>
          <w:szCs w:val="24"/>
          <w:lang w:val="sr-Cyrl-RS"/>
        </w:rPr>
      </w:pPr>
    </w:p>
    <w:p w:rsidR="0073726D" w:rsidRPr="0073726D" w:rsidRDefault="0073726D" w:rsidP="00372522">
      <w:pPr>
        <w:tabs>
          <w:tab w:val="left" w:pos="9497"/>
        </w:tabs>
        <w:spacing w:line="239" w:lineRule="auto"/>
        <w:jc w:val="both"/>
        <w:rPr>
          <w:noProof/>
          <w:sz w:val="24"/>
          <w:szCs w:val="24"/>
          <w:lang w:val="sr-Cyrl-RS"/>
        </w:rPr>
      </w:pPr>
      <w:r w:rsidRPr="003D4136">
        <w:rPr>
          <w:rFonts w:eastAsia="Times New Roman"/>
          <w:b/>
          <w:noProof/>
          <w:sz w:val="24"/>
          <w:szCs w:val="24"/>
          <w:lang w:val="sr-Cyrl-RS"/>
        </w:rPr>
        <w:t>„Изолација”</w:t>
      </w:r>
      <w:r w:rsidRPr="0073726D">
        <w:rPr>
          <w:rFonts w:eastAsia="Times New Roman"/>
          <w:noProof/>
          <w:sz w:val="24"/>
          <w:szCs w:val="24"/>
          <w:lang w:val="sr-Cyrl-RS"/>
        </w:rPr>
        <w:t xml:space="preserve"> (9) се при</w:t>
      </w:r>
      <w:r w:rsidR="00C82973">
        <w:rPr>
          <w:rFonts w:eastAsia="Times New Roman"/>
          <w:noProof/>
          <w:sz w:val="24"/>
          <w:szCs w:val="24"/>
          <w:lang w:val="sr-Cyrl-RS"/>
        </w:rPr>
        <w:t>мј</w:t>
      </w:r>
      <w:r w:rsidRPr="0073726D">
        <w:rPr>
          <w:rFonts w:eastAsia="Times New Roman"/>
          <w:noProof/>
          <w:sz w:val="24"/>
          <w:szCs w:val="24"/>
          <w:lang w:val="sr-Cyrl-RS"/>
        </w:rPr>
        <w:t>ењује на дијелове ракетног мотора, тј. ку</w:t>
      </w:r>
      <w:r w:rsidRPr="0073726D">
        <w:rPr>
          <w:rFonts w:eastAsia="Arial"/>
          <w:noProof/>
          <w:sz w:val="24"/>
          <w:szCs w:val="24"/>
          <w:lang w:val="sr-Cyrl-RS"/>
        </w:rPr>
        <w:t>ћ</w:t>
      </w:r>
      <w:r w:rsidRPr="0073726D">
        <w:rPr>
          <w:rFonts w:eastAsia="Times New Roman"/>
          <w:noProof/>
          <w:sz w:val="24"/>
          <w:szCs w:val="24"/>
          <w:lang w:val="sr-Cyrl-RS"/>
        </w:rPr>
        <w:t>иште, млазницу, уводнике, облоге ку</w:t>
      </w:r>
      <w:r w:rsidRPr="0073726D">
        <w:rPr>
          <w:rFonts w:eastAsia="Arial"/>
          <w:noProof/>
          <w:sz w:val="24"/>
          <w:szCs w:val="24"/>
          <w:lang w:val="sr-Cyrl-RS"/>
        </w:rPr>
        <w:t>ћ</w:t>
      </w:r>
      <w:r w:rsidRPr="0073726D">
        <w:rPr>
          <w:rFonts w:eastAsia="Times New Roman"/>
          <w:noProof/>
          <w:sz w:val="24"/>
          <w:szCs w:val="24"/>
          <w:lang w:val="sr-Cyrl-RS"/>
        </w:rPr>
        <w:t>ишта, и укљу</w:t>
      </w:r>
      <w:r w:rsidRPr="0073726D">
        <w:rPr>
          <w:rFonts w:eastAsia="Arial"/>
          <w:noProof/>
          <w:sz w:val="24"/>
          <w:szCs w:val="24"/>
          <w:lang w:val="sr-Cyrl-RS"/>
        </w:rPr>
        <w:t>ч</w:t>
      </w:r>
      <w:r w:rsidRPr="0073726D">
        <w:rPr>
          <w:rFonts w:eastAsia="Times New Roman"/>
          <w:noProof/>
          <w:sz w:val="24"/>
          <w:szCs w:val="24"/>
          <w:lang w:val="sr-Cyrl-RS"/>
        </w:rPr>
        <w:t>ује вулканиз</w:t>
      </w:r>
      <w:r w:rsidR="003D4136">
        <w:rPr>
          <w:rFonts w:eastAsia="Times New Roman"/>
          <w:noProof/>
          <w:sz w:val="24"/>
          <w:szCs w:val="24"/>
          <w:lang w:val="sr-Cyrl-RS"/>
        </w:rPr>
        <w:t>ов</w:t>
      </w:r>
      <w:r w:rsidRPr="0073726D">
        <w:rPr>
          <w:rFonts w:eastAsia="Times New Roman"/>
          <w:noProof/>
          <w:sz w:val="24"/>
          <w:szCs w:val="24"/>
          <w:lang w:val="sr-Cyrl-RS"/>
        </w:rPr>
        <w:t>ане или полувулканиз</w:t>
      </w:r>
      <w:r w:rsidR="003D4136">
        <w:rPr>
          <w:rFonts w:eastAsia="Times New Roman"/>
          <w:noProof/>
          <w:sz w:val="24"/>
          <w:szCs w:val="24"/>
          <w:lang w:val="sr-Cyrl-RS"/>
        </w:rPr>
        <w:t>ов</w:t>
      </w:r>
      <w:r w:rsidRPr="0073726D">
        <w:rPr>
          <w:rFonts w:eastAsia="Times New Roman"/>
          <w:noProof/>
          <w:sz w:val="24"/>
          <w:szCs w:val="24"/>
          <w:lang w:val="sr-Cyrl-RS"/>
        </w:rPr>
        <w:t>ане сложене гумене пло</w:t>
      </w:r>
      <w:r w:rsidRPr="0073726D">
        <w:rPr>
          <w:rFonts w:eastAsia="Arial"/>
          <w:noProof/>
          <w:sz w:val="24"/>
          <w:szCs w:val="24"/>
          <w:lang w:val="sr-Cyrl-RS"/>
        </w:rPr>
        <w:t>ч</w:t>
      </w:r>
      <w:r w:rsidRPr="0073726D">
        <w:rPr>
          <w:rFonts w:eastAsia="Times New Roman"/>
          <w:noProof/>
          <w:sz w:val="24"/>
          <w:szCs w:val="24"/>
          <w:lang w:val="sr-Cyrl-RS"/>
        </w:rPr>
        <w:t xml:space="preserve">е које </w:t>
      </w:r>
      <w:r w:rsidR="003D4136">
        <w:rPr>
          <w:rFonts w:eastAsia="Times New Roman"/>
          <w:noProof/>
          <w:sz w:val="24"/>
          <w:szCs w:val="24"/>
          <w:lang w:val="sr-Cyrl-RS"/>
        </w:rPr>
        <w:t>садрже</w:t>
      </w:r>
      <w:r w:rsidRPr="0073726D">
        <w:rPr>
          <w:rFonts w:eastAsia="Times New Roman"/>
          <w:noProof/>
          <w:sz w:val="24"/>
          <w:szCs w:val="24"/>
          <w:lang w:val="sr-Cyrl-RS"/>
        </w:rPr>
        <w:t xml:space="preserve"> изолац</w:t>
      </w:r>
      <w:r w:rsidR="008B2DD0">
        <w:rPr>
          <w:rFonts w:eastAsia="Times New Roman"/>
          <w:noProof/>
          <w:sz w:val="24"/>
          <w:szCs w:val="24"/>
          <w:lang w:val="sr-Cyrl-RS"/>
        </w:rPr>
        <w:t>и</w:t>
      </w:r>
      <w:r w:rsidR="00F45795">
        <w:rPr>
          <w:rFonts w:eastAsia="Times New Roman"/>
          <w:noProof/>
          <w:sz w:val="24"/>
          <w:szCs w:val="24"/>
          <w:lang w:val="sr-Cyrl-RS"/>
        </w:rPr>
        <w:t>он</w:t>
      </w:r>
      <w:r w:rsidR="003D4136">
        <w:rPr>
          <w:rFonts w:eastAsia="Times New Roman"/>
          <w:noProof/>
          <w:sz w:val="24"/>
          <w:szCs w:val="24"/>
          <w:lang w:val="sr-Cyrl-RS"/>
        </w:rPr>
        <w:t xml:space="preserve">и </w:t>
      </w:r>
      <w:r w:rsidRPr="0073726D">
        <w:rPr>
          <w:rFonts w:eastAsia="Times New Roman"/>
          <w:noProof/>
          <w:sz w:val="24"/>
          <w:szCs w:val="24"/>
          <w:lang w:val="sr-Cyrl-RS"/>
        </w:rPr>
        <w:t>или ватростални материјал. Може се уградити и као навлака или заклопац за смањење напрезања.</w:t>
      </w:r>
    </w:p>
    <w:p w:rsidR="0073726D" w:rsidRPr="0073726D" w:rsidRDefault="0073726D" w:rsidP="00372522">
      <w:pPr>
        <w:tabs>
          <w:tab w:val="left" w:pos="740"/>
          <w:tab w:val="left" w:pos="9497"/>
        </w:tabs>
        <w:spacing w:line="245" w:lineRule="auto"/>
        <w:jc w:val="both"/>
        <w:rPr>
          <w:rFonts w:eastAsia="Times New Roman"/>
          <w:i/>
          <w:iCs/>
          <w:noProof/>
          <w:sz w:val="24"/>
          <w:szCs w:val="24"/>
          <w:lang w:val="sr-Cyrl-RS"/>
        </w:rPr>
      </w:pPr>
    </w:p>
    <w:p w:rsidR="0073726D" w:rsidRPr="0073726D" w:rsidRDefault="0073726D" w:rsidP="00372522">
      <w:pPr>
        <w:tabs>
          <w:tab w:val="left" w:pos="9497"/>
        </w:tabs>
        <w:spacing w:line="239" w:lineRule="auto"/>
        <w:jc w:val="both"/>
        <w:rPr>
          <w:noProof/>
          <w:sz w:val="24"/>
          <w:szCs w:val="24"/>
          <w:lang w:val="sr-Cyrl-RS"/>
        </w:rPr>
      </w:pPr>
      <w:r w:rsidRPr="003D4136">
        <w:rPr>
          <w:rFonts w:eastAsia="Times New Roman"/>
          <w:b/>
          <w:noProof/>
          <w:sz w:val="24"/>
          <w:szCs w:val="24"/>
          <w:lang w:val="sr-Cyrl-RS"/>
        </w:rPr>
        <w:t>„</w:t>
      </w:r>
      <w:r w:rsidR="003D4136" w:rsidRPr="003D4136">
        <w:rPr>
          <w:rFonts w:eastAsia="Times New Roman"/>
          <w:b/>
          <w:noProof/>
          <w:sz w:val="24"/>
          <w:szCs w:val="24"/>
          <w:lang w:val="sr-Cyrl-RS"/>
        </w:rPr>
        <w:t>Унутрашња</w:t>
      </w:r>
      <w:r w:rsidRPr="003D4136">
        <w:rPr>
          <w:rFonts w:eastAsia="Times New Roman"/>
          <w:b/>
          <w:noProof/>
          <w:sz w:val="24"/>
          <w:szCs w:val="24"/>
          <w:lang w:val="sr-Cyrl-RS"/>
        </w:rPr>
        <w:t xml:space="preserve"> облога”</w:t>
      </w:r>
      <w:r w:rsidRPr="0073726D">
        <w:rPr>
          <w:rFonts w:eastAsia="Times New Roman"/>
          <w:noProof/>
          <w:sz w:val="24"/>
          <w:szCs w:val="24"/>
          <w:lang w:val="sr-Cyrl-RS"/>
        </w:rPr>
        <w:t xml:space="preserve"> (9) погодна је за повезивање изме</w:t>
      </w:r>
      <w:r w:rsidRPr="0073726D">
        <w:rPr>
          <w:rFonts w:eastAsia="Arial"/>
          <w:noProof/>
          <w:sz w:val="24"/>
          <w:szCs w:val="24"/>
          <w:lang w:val="sr-Cyrl-RS"/>
        </w:rPr>
        <w:t>ђ</w:t>
      </w:r>
      <w:r w:rsidRPr="0073726D">
        <w:rPr>
          <w:rFonts w:eastAsia="Times New Roman"/>
          <w:noProof/>
          <w:sz w:val="24"/>
          <w:szCs w:val="24"/>
          <w:lang w:val="sr-Cyrl-RS"/>
        </w:rPr>
        <w:t xml:space="preserve">у </w:t>
      </w:r>
      <w:r w:rsidR="00421CB6">
        <w:rPr>
          <w:rFonts w:eastAsia="Arial"/>
          <w:noProof/>
          <w:sz w:val="24"/>
          <w:szCs w:val="24"/>
          <w:lang w:val="sr-Cyrl-RS"/>
        </w:rPr>
        <w:t>чврстог</w:t>
      </w:r>
      <w:r w:rsidRPr="0073726D">
        <w:rPr>
          <w:rFonts w:eastAsia="Times New Roman"/>
          <w:noProof/>
          <w:sz w:val="24"/>
          <w:szCs w:val="24"/>
          <w:lang w:val="sr-Cyrl-RS"/>
        </w:rPr>
        <w:t xml:space="preserve"> горива и ку</w:t>
      </w:r>
      <w:r w:rsidRPr="0073726D">
        <w:rPr>
          <w:rFonts w:eastAsia="Arial"/>
          <w:noProof/>
          <w:sz w:val="24"/>
          <w:szCs w:val="24"/>
          <w:lang w:val="sr-Cyrl-RS"/>
        </w:rPr>
        <w:t>ћ</w:t>
      </w:r>
      <w:r w:rsidRPr="0073726D">
        <w:rPr>
          <w:rFonts w:eastAsia="Times New Roman"/>
          <w:noProof/>
          <w:sz w:val="24"/>
          <w:szCs w:val="24"/>
          <w:lang w:val="sr-Cyrl-RS"/>
        </w:rPr>
        <w:t>ишта или изолацијске облоге. Оби</w:t>
      </w:r>
      <w:r w:rsidRPr="0073726D">
        <w:rPr>
          <w:rFonts w:eastAsia="Arial"/>
          <w:noProof/>
          <w:sz w:val="24"/>
          <w:szCs w:val="24"/>
          <w:lang w:val="sr-Cyrl-RS"/>
        </w:rPr>
        <w:t>ч</w:t>
      </w:r>
      <w:r w:rsidRPr="0073726D">
        <w:rPr>
          <w:rFonts w:eastAsia="Times New Roman"/>
          <w:noProof/>
          <w:sz w:val="24"/>
          <w:szCs w:val="24"/>
          <w:lang w:val="sr-Cyrl-RS"/>
        </w:rPr>
        <w:t xml:space="preserve">но се по </w:t>
      </w:r>
      <w:r w:rsidR="00421CB6">
        <w:rPr>
          <w:rFonts w:eastAsia="Times New Roman"/>
          <w:noProof/>
          <w:sz w:val="24"/>
          <w:szCs w:val="24"/>
          <w:lang w:val="sr-Cyrl-RS"/>
        </w:rPr>
        <w:t>унутрашњости</w:t>
      </w:r>
      <w:r w:rsidRPr="0073726D">
        <w:rPr>
          <w:rFonts w:eastAsia="Times New Roman"/>
          <w:noProof/>
          <w:sz w:val="24"/>
          <w:szCs w:val="24"/>
          <w:lang w:val="sr-Cyrl-RS"/>
        </w:rPr>
        <w:t xml:space="preserve"> ку</w:t>
      </w:r>
      <w:r w:rsidRPr="0073726D">
        <w:rPr>
          <w:rFonts w:eastAsia="Arial"/>
          <w:noProof/>
          <w:sz w:val="24"/>
          <w:szCs w:val="24"/>
          <w:lang w:val="sr-Cyrl-RS"/>
        </w:rPr>
        <w:t>ћ</w:t>
      </w:r>
      <w:r w:rsidRPr="0073726D">
        <w:rPr>
          <w:rFonts w:eastAsia="Times New Roman"/>
          <w:noProof/>
          <w:sz w:val="24"/>
          <w:szCs w:val="24"/>
          <w:lang w:val="sr-Cyrl-RS"/>
        </w:rPr>
        <w:t>ишта наноси ватростални или изолац</w:t>
      </w:r>
      <w:r w:rsidR="008B2DD0">
        <w:rPr>
          <w:rFonts w:eastAsia="Times New Roman"/>
          <w:noProof/>
          <w:sz w:val="24"/>
          <w:szCs w:val="24"/>
          <w:lang w:val="sr-Cyrl-RS"/>
        </w:rPr>
        <w:t>и</w:t>
      </w:r>
      <w:r w:rsidR="00F45795">
        <w:rPr>
          <w:rFonts w:eastAsia="Times New Roman"/>
          <w:noProof/>
          <w:sz w:val="24"/>
          <w:szCs w:val="24"/>
          <w:lang w:val="sr-Cyrl-RS"/>
        </w:rPr>
        <w:t>он</w:t>
      </w:r>
      <w:r w:rsidR="00421CB6">
        <w:rPr>
          <w:rFonts w:eastAsia="Times New Roman"/>
          <w:noProof/>
          <w:sz w:val="24"/>
          <w:szCs w:val="24"/>
          <w:lang w:val="sr-Cyrl-RS"/>
        </w:rPr>
        <w:t>и</w:t>
      </w:r>
      <w:r w:rsidRPr="0073726D">
        <w:rPr>
          <w:rFonts w:eastAsia="Times New Roman"/>
          <w:noProof/>
          <w:sz w:val="24"/>
          <w:szCs w:val="24"/>
          <w:lang w:val="sr-Cyrl-RS"/>
        </w:rPr>
        <w:t xml:space="preserve"> материјал на бази </w:t>
      </w:r>
      <w:r w:rsidR="00421CB6">
        <w:rPr>
          <w:rFonts w:eastAsia="Times New Roman"/>
          <w:noProof/>
          <w:sz w:val="24"/>
          <w:szCs w:val="24"/>
          <w:lang w:val="sr-Cyrl-RS"/>
        </w:rPr>
        <w:t>течних</w:t>
      </w:r>
      <w:r w:rsidRPr="0073726D">
        <w:rPr>
          <w:rFonts w:eastAsia="Times New Roman"/>
          <w:noProof/>
          <w:sz w:val="24"/>
          <w:szCs w:val="24"/>
          <w:lang w:val="sr-Cyrl-RS"/>
        </w:rPr>
        <w:t xml:space="preserve"> полимера, нпр. полибутадиен с хидроксилним завршецима (</w:t>
      </w:r>
      <w:r w:rsidR="00421CB6">
        <w:rPr>
          <w:rFonts w:eastAsia="Times New Roman"/>
          <w:noProof/>
          <w:sz w:val="24"/>
          <w:szCs w:val="24"/>
          <w:lang w:val="en-US"/>
        </w:rPr>
        <w:t>HTPB</w:t>
      </w:r>
      <w:r w:rsidRPr="0073726D">
        <w:rPr>
          <w:rFonts w:eastAsia="Times New Roman"/>
          <w:noProof/>
          <w:sz w:val="24"/>
          <w:szCs w:val="24"/>
          <w:lang w:val="sr-Cyrl-RS"/>
        </w:rPr>
        <w:t xml:space="preserve">) пуњен </w:t>
      </w:r>
      <w:r w:rsidR="00421CB6">
        <w:rPr>
          <w:rFonts w:eastAsia="Times New Roman"/>
          <w:noProof/>
          <w:sz w:val="24"/>
          <w:szCs w:val="24"/>
          <w:lang w:val="sr-Cyrl-RS"/>
        </w:rPr>
        <w:t>угљеником</w:t>
      </w:r>
      <w:r w:rsidRPr="0073726D">
        <w:rPr>
          <w:rFonts w:eastAsia="Times New Roman"/>
          <w:noProof/>
          <w:sz w:val="24"/>
          <w:szCs w:val="24"/>
          <w:lang w:val="sr-Cyrl-RS"/>
        </w:rPr>
        <w:t xml:space="preserve"> или други полимер уз додатак вулканизацијских агенса.</w:t>
      </w:r>
    </w:p>
    <w:p w:rsidR="0073726D" w:rsidRPr="0073726D" w:rsidRDefault="0073726D" w:rsidP="00372522">
      <w:pPr>
        <w:tabs>
          <w:tab w:val="left" w:pos="9497"/>
        </w:tabs>
        <w:spacing w:line="211" w:lineRule="exact"/>
        <w:jc w:val="both"/>
        <w:rPr>
          <w:noProof/>
          <w:sz w:val="24"/>
          <w:szCs w:val="24"/>
          <w:lang w:val="sr-Cyrl-RS"/>
        </w:rPr>
      </w:pPr>
    </w:p>
    <w:p w:rsidR="0073726D" w:rsidRPr="0073726D" w:rsidRDefault="0073726D" w:rsidP="00372522">
      <w:pPr>
        <w:tabs>
          <w:tab w:val="left" w:pos="9497"/>
        </w:tabs>
        <w:spacing w:line="239" w:lineRule="auto"/>
        <w:jc w:val="both"/>
        <w:rPr>
          <w:noProof/>
          <w:sz w:val="24"/>
          <w:szCs w:val="24"/>
          <w:lang w:val="sr-Cyrl-RS"/>
        </w:rPr>
      </w:pPr>
      <w:r w:rsidRPr="00421CB6">
        <w:rPr>
          <w:rFonts w:eastAsia="Times New Roman"/>
          <w:b/>
          <w:noProof/>
          <w:sz w:val="24"/>
          <w:szCs w:val="24"/>
          <w:lang w:val="sr-Cyrl-RS"/>
        </w:rPr>
        <w:t>„Аналогно-дигитални претвара</w:t>
      </w:r>
      <w:r w:rsidRPr="00421CB6">
        <w:rPr>
          <w:rFonts w:eastAsia="Arial"/>
          <w:b/>
          <w:noProof/>
          <w:sz w:val="24"/>
          <w:szCs w:val="24"/>
          <w:lang w:val="sr-Cyrl-RS"/>
        </w:rPr>
        <w:t>ч</w:t>
      </w:r>
      <w:r w:rsidRPr="00421CB6">
        <w:rPr>
          <w:rFonts w:eastAsia="Times New Roman"/>
          <w:b/>
          <w:noProof/>
          <w:sz w:val="24"/>
          <w:szCs w:val="24"/>
          <w:lang w:val="sr-Cyrl-RS"/>
        </w:rPr>
        <w:t xml:space="preserve"> с раздијељеним </w:t>
      </w:r>
      <w:r w:rsidR="00421CB6" w:rsidRPr="00421CB6">
        <w:rPr>
          <w:rFonts w:eastAsia="Times New Roman"/>
          <w:b/>
          <w:noProof/>
          <w:sz w:val="24"/>
          <w:szCs w:val="24"/>
          <w:lang w:val="sr-Cyrl-RS"/>
        </w:rPr>
        <w:t>системом</w:t>
      </w:r>
      <w:r w:rsidRPr="00421CB6">
        <w:rPr>
          <w:rFonts w:eastAsia="Times New Roman"/>
          <w:b/>
          <w:noProof/>
          <w:sz w:val="24"/>
          <w:szCs w:val="24"/>
          <w:lang w:val="sr-Cyrl-RS"/>
        </w:rPr>
        <w:t xml:space="preserve"> (</w:t>
      </w:r>
      <w:r w:rsidR="00421CB6">
        <w:rPr>
          <w:rFonts w:eastAsia="Times New Roman"/>
          <w:b/>
          <w:noProof/>
          <w:sz w:val="24"/>
          <w:szCs w:val="24"/>
          <w:lang w:val="en-US"/>
        </w:rPr>
        <w:t>ADC</w:t>
      </w:r>
      <w:r w:rsidRPr="00421CB6">
        <w:rPr>
          <w:rFonts w:eastAsia="Times New Roman"/>
          <w:b/>
          <w:noProof/>
          <w:sz w:val="24"/>
          <w:szCs w:val="24"/>
          <w:lang w:val="sr-Cyrl-RS"/>
        </w:rPr>
        <w:t>)”</w:t>
      </w:r>
      <w:r w:rsidRPr="0073726D">
        <w:rPr>
          <w:rFonts w:eastAsia="Times New Roman"/>
          <w:noProof/>
          <w:sz w:val="24"/>
          <w:szCs w:val="24"/>
          <w:lang w:val="sr-Cyrl-RS"/>
        </w:rPr>
        <w:t xml:space="preserve"> (3) </w:t>
      </w:r>
      <w:r w:rsidR="00421CB6">
        <w:rPr>
          <w:rFonts w:eastAsia="Times New Roman"/>
          <w:noProof/>
          <w:sz w:val="24"/>
          <w:szCs w:val="24"/>
          <w:lang w:val="sr-Cyrl-RS"/>
        </w:rPr>
        <w:t>означава</w:t>
      </w:r>
      <w:r w:rsidRPr="0073726D">
        <w:rPr>
          <w:rFonts w:eastAsia="Times New Roman"/>
          <w:noProof/>
          <w:sz w:val="24"/>
          <w:szCs w:val="24"/>
          <w:lang w:val="sr-Cyrl-RS"/>
        </w:rPr>
        <w:t xml:space="preserve"> уре</w:t>
      </w:r>
      <w:r w:rsidRPr="0073726D">
        <w:rPr>
          <w:rFonts w:eastAsia="Arial"/>
          <w:noProof/>
          <w:sz w:val="24"/>
          <w:szCs w:val="24"/>
          <w:lang w:val="sr-Cyrl-RS"/>
        </w:rPr>
        <w:t>ђ</w:t>
      </w:r>
      <w:r w:rsidR="00421CB6">
        <w:rPr>
          <w:rFonts w:eastAsia="Times New Roman"/>
          <w:noProof/>
          <w:sz w:val="24"/>
          <w:szCs w:val="24"/>
          <w:lang w:val="sr-Cyrl-RS"/>
        </w:rPr>
        <w:t>аје</w:t>
      </w:r>
      <w:r w:rsidRPr="0073726D">
        <w:rPr>
          <w:rFonts w:eastAsia="Times New Roman"/>
          <w:noProof/>
          <w:sz w:val="24"/>
          <w:szCs w:val="24"/>
          <w:lang w:val="sr-Cyrl-RS"/>
        </w:rPr>
        <w:t xml:space="preserve"> који имају више аналогно-дигиталних претвара</w:t>
      </w:r>
      <w:r w:rsidRPr="0073726D">
        <w:rPr>
          <w:rFonts w:eastAsia="Arial"/>
          <w:noProof/>
          <w:sz w:val="24"/>
          <w:szCs w:val="24"/>
          <w:lang w:val="sr-Cyrl-RS"/>
        </w:rPr>
        <w:t>ч</w:t>
      </w:r>
      <w:r w:rsidRPr="0073726D">
        <w:rPr>
          <w:rFonts w:eastAsia="Times New Roman"/>
          <w:noProof/>
          <w:sz w:val="24"/>
          <w:szCs w:val="24"/>
          <w:lang w:val="sr-Cyrl-RS"/>
        </w:rPr>
        <w:t>ких јединица које узоркују исти аналогни улаз у разли</w:t>
      </w:r>
      <w:r w:rsidRPr="0073726D">
        <w:rPr>
          <w:rFonts w:eastAsia="Arial"/>
          <w:noProof/>
          <w:sz w:val="24"/>
          <w:szCs w:val="24"/>
          <w:lang w:val="sr-Cyrl-RS"/>
        </w:rPr>
        <w:t>ч</w:t>
      </w:r>
      <w:r w:rsidRPr="0073726D">
        <w:rPr>
          <w:rFonts w:eastAsia="Times New Roman"/>
          <w:noProof/>
          <w:sz w:val="24"/>
          <w:szCs w:val="24"/>
          <w:lang w:val="sr-Cyrl-RS"/>
        </w:rPr>
        <w:t>итим временима, тако да је по збрајању излазних сигнала улазни аналогни сигнал у</w:t>
      </w:r>
      <w:r w:rsidRPr="0073726D">
        <w:rPr>
          <w:rFonts w:eastAsia="Arial"/>
          <w:noProof/>
          <w:sz w:val="24"/>
          <w:szCs w:val="24"/>
          <w:lang w:val="sr-Cyrl-RS"/>
        </w:rPr>
        <w:t>ч</w:t>
      </w:r>
      <w:r w:rsidRPr="0073726D">
        <w:rPr>
          <w:rFonts w:eastAsia="Times New Roman"/>
          <w:noProof/>
          <w:sz w:val="24"/>
          <w:szCs w:val="24"/>
          <w:lang w:val="sr-Cyrl-RS"/>
        </w:rPr>
        <w:t>инковито узоркован и претворен при вишој брзини узорковања.</w:t>
      </w:r>
    </w:p>
    <w:p w:rsidR="0073726D" w:rsidRPr="0073726D" w:rsidRDefault="0073726D" w:rsidP="00372522">
      <w:pPr>
        <w:tabs>
          <w:tab w:val="left" w:pos="9497"/>
        </w:tabs>
        <w:spacing w:line="210" w:lineRule="exact"/>
        <w:jc w:val="both"/>
        <w:rPr>
          <w:noProof/>
          <w:sz w:val="24"/>
          <w:szCs w:val="24"/>
          <w:lang w:val="sr-Cyrl-RS"/>
        </w:rPr>
      </w:pPr>
    </w:p>
    <w:p w:rsidR="0073726D" w:rsidRPr="0073726D" w:rsidRDefault="0073726D" w:rsidP="00372522">
      <w:pPr>
        <w:tabs>
          <w:tab w:val="left" w:pos="9497"/>
        </w:tabs>
        <w:spacing w:line="246" w:lineRule="auto"/>
        <w:jc w:val="both"/>
        <w:rPr>
          <w:noProof/>
          <w:sz w:val="24"/>
          <w:szCs w:val="24"/>
          <w:lang w:val="sr-Cyrl-RS"/>
        </w:rPr>
      </w:pPr>
      <w:r w:rsidRPr="00421CB6">
        <w:rPr>
          <w:rFonts w:eastAsia="Times New Roman"/>
          <w:b/>
          <w:noProof/>
          <w:sz w:val="24"/>
          <w:szCs w:val="24"/>
          <w:lang w:val="sr-Cyrl-RS"/>
        </w:rPr>
        <w:t xml:space="preserve">„Прави </w:t>
      </w:r>
      <w:r w:rsidR="00421CB6">
        <w:rPr>
          <w:rFonts w:eastAsia="Times New Roman"/>
          <w:b/>
          <w:noProof/>
          <w:sz w:val="24"/>
          <w:szCs w:val="24"/>
          <w:lang w:val="sr-Cyrl-RS"/>
        </w:rPr>
        <w:t>магнетни</w:t>
      </w:r>
      <w:r w:rsidRPr="00421CB6">
        <w:rPr>
          <w:rFonts w:eastAsia="Times New Roman"/>
          <w:b/>
          <w:noProof/>
          <w:sz w:val="24"/>
          <w:szCs w:val="24"/>
          <w:lang w:val="sr-Cyrl-RS"/>
        </w:rPr>
        <w:t xml:space="preserve"> градиометар”</w:t>
      </w:r>
      <w:r w:rsidRPr="0073726D">
        <w:rPr>
          <w:rFonts w:eastAsia="Times New Roman"/>
          <w:noProof/>
          <w:sz w:val="24"/>
          <w:szCs w:val="24"/>
          <w:lang w:val="sr-Cyrl-RS"/>
        </w:rPr>
        <w:t xml:space="preserve"> (6) једноструки је осјетљиви елемент градијента </w:t>
      </w:r>
      <w:r w:rsidR="00421CB6">
        <w:rPr>
          <w:rFonts w:eastAsia="Times New Roman"/>
          <w:noProof/>
          <w:sz w:val="24"/>
          <w:szCs w:val="24"/>
          <w:lang w:val="sr-Cyrl-RS"/>
        </w:rPr>
        <w:t>магнетног</w:t>
      </w:r>
      <w:r w:rsidRPr="0073726D">
        <w:rPr>
          <w:rFonts w:eastAsia="Times New Roman"/>
          <w:noProof/>
          <w:sz w:val="24"/>
          <w:szCs w:val="24"/>
          <w:lang w:val="sr-Cyrl-RS"/>
        </w:rPr>
        <w:t xml:space="preserve"> поља и повезана електроника </w:t>
      </w:r>
      <w:r w:rsidRPr="0073726D">
        <w:rPr>
          <w:rFonts w:eastAsia="Arial"/>
          <w:noProof/>
          <w:sz w:val="24"/>
          <w:szCs w:val="24"/>
          <w:lang w:val="sr-Cyrl-RS"/>
        </w:rPr>
        <w:t>ч</w:t>
      </w:r>
      <w:r w:rsidRPr="0073726D">
        <w:rPr>
          <w:rFonts w:eastAsia="Times New Roman"/>
          <w:noProof/>
          <w:sz w:val="24"/>
          <w:szCs w:val="24"/>
          <w:lang w:val="sr-Cyrl-RS"/>
        </w:rPr>
        <w:t xml:space="preserve">ији су излазни подаци </w:t>
      </w:r>
      <w:r w:rsidR="00C82973">
        <w:rPr>
          <w:rFonts w:eastAsia="Times New Roman"/>
          <w:noProof/>
          <w:sz w:val="24"/>
          <w:szCs w:val="24"/>
          <w:lang w:val="sr-Cyrl-RS"/>
        </w:rPr>
        <w:t>мј</w:t>
      </w:r>
      <w:r w:rsidRPr="0073726D">
        <w:rPr>
          <w:rFonts w:eastAsia="Times New Roman"/>
          <w:noProof/>
          <w:sz w:val="24"/>
          <w:szCs w:val="24"/>
          <w:lang w:val="sr-Cyrl-RS"/>
        </w:rPr>
        <w:t>ера градијента магнетног поља.</w:t>
      </w:r>
    </w:p>
    <w:p w:rsidR="0073726D" w:rsidRPr="0073726D" w:rsidRDefault="0073726D" w:rsidP="00372522">
      <w:pPr>
        <w:tabs>
          <w:tab w:val="left" w:pos="9497"/>
        </w:tabs>
        <w:spacing w:line="203" w:lineRule="exact"/>
        <w:jc w:val="both"/>
        <w:rPr>
          <w:noProof/>
          <w:sz w:val="24"/>
          <w:szCs w:val="24"/>
          <w:lang w:val="sr-Cyrl-RS"/>
        </w:rPr>
      </w:pPr>
    </w:p>
    <w:p w:rsidR="0073726D" w:rsidRPr="0073726D" w:rsidRDefault="0073726D" w:rsidP="00372522">
      <w:pPr>
        <w:tabs>
          <w:tab w:val="left" w:pos="9497"/>
        </w:tabs>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и „</w:t>
      </w:r>
      <w:r w:rsidR="00421CB6">
        <w:rPr>
          <w:rFonts w:eastAsia="Times New Roman"/>
          <w:i/>
          <w:iCs/>
          <w:noProof/>
          <w:sz w:val="24"/>
          <w:szCs w:val="24"/>
          <w:lang w:val="sr-Cyrl-RS"/>
        </w:rPr>
        <w:t>магнетни</w:t>
      </w:r>
      <w:r w:rsidRPr="0073726D">
        <w:rPr>
          <w:rFonts w:eastAsia="Times New Roman"/>
          <w:i/>
          <w:iCs/>
          <w:noProof/>
          <w:sz w:val="24"/>
          <w:szCs w:val="24"/>
          <w:lang w:val="sr-Cyrl-RS"/>
        </w:rPr>
        <w:t xml:space="preserve"> градиометар”.</w:t>
      </w:r>
    </w:p>
    <w:p w:rsidR="0073726D" w:rsidRPr="0073726D" w:rsidRDefault="0073726D" w:rsidP="00372522">
      <w:pPr>
        <w:tabs>
          <w:tab w:val="left" w:pos="9497"/>
        </w:tabs>
        <w:spacing w:line="220" w:lineRule="exact"/>
        <w:jc w:val="both"/>
        <w:rPr>
          <w:noProof/>
          <w:sz w:val="24"/>
          <w:szCs w:val="24"/>
          <w:lang w:val="sr-Cyrl-RS"/>
        </w:rPr>
      </w:pPr>
    </w:p>
    <w:p w:rsidR="0073726D" w:rsidRPr="0073726D" w:rsidRDefault="0073726D" w:rsidP="00372522">
      <w:pPr>
        <w:spacing w:line="239" w:lineRule="auto"/>
        <w:jc w:val="both"/>
        <w:rPr>
          <w:noProof/>
          <w:sz w:val="24"/>
          <w:szCs w:val="24"/>
          <w:lang w:val="sr-Cyrl-RS"/>
        </w:rPr>
      </w:pPr>
      <w:r w:rsidRPr="00421CB6">
        <w:rPr>
          <w:rFonts w:eastAsia="Times New Roman"/>
          <w:b/>
          <w:noProof/>
          <w:sz w:val="24"/>
          <w:szCs w:val="24"/>
          <w:lang w:val="sr-Cyrl-RS"/>
        </w:rPr>
        <w:t>„Софтвер за неовлаштени улазак”</w:t>
      </w:r>
      <w:r w:rsidRPr="0073726D">
        <w:rPr>
          <w:rFonts w:eastAsia="Times New Roman"/>
          <w:noProof/>
          <w:sz w:val="24"/>
          <w:szCs w:val="24"/>
          <w:lang w:val="sr-Cyrl-RS"/>
        </w:rPr>
        <w:t xml:space="preserve"> (4) </w:t>
      </w:r>
      <w:r w:rsidR="00421CB6">
        <w:rPr>
          <w:rFonts w:eastAsia="Times New Roman"/>
          <w:noProof/>
          <w:sz w:val="24"/>
          <w:szCs w:val="24"/>
          <w:lang w:val="sr-Cyrl-RS"/>
        </w:rPr>
        <w:t>означава</w:t>
      </w:r>
      <w:r w:rsidRPr="0073726D">
        <w:rPr>
          <w:rFonts w:eastAsia="Times New Roman"/>
          <w:noProof/>
          <w:sz w:val="24"/>
          <w:szCs w:val="24"/>
          <w:lang w:val="sr-Cyrl-RS"/>
        </w:rPr>
        <w:t xml:space="preserve"> „софтвер” који је посебно обликован или преина</w:t>
      </w:r>
      <w:r w:rsidRPr="0073726D">
        <w:rPr>
          <w:rFonts w:eastAsia="Arial"/>
          <w:noProof/>
          <w:sz w:val="24"/>
          <w:szCs w:val="24"/>
          <w:lang w:val="sr-Cyrl-RS"/>
        </w:rPr>
        <w:t>ч</w:t>
      </w:r>
      <w:r w:rsidRPr="0073726D">
        <w:rPr>
          <w:rFonts w:eastAsia="Times New Roman"/>
          <w:noProof/>
          <w:sz w:val="24"/>
          <w:szCs w:val="24"/>
          <w:lang w:val="sr-Cyrl-RS"/>
        </w:rPr>
        <w:t>ен како га не би открили ‚алати за надзор’ или ка</w:t>
      </w:r>
      <w:r w:rsidR="00421CB6">
        <w:rPr>
          <w:rFonts w:eastAsia="Times New Roman"/>
          <w:noProof/>
          <w:sz w:val="24"/>
          <w:szCs w:val="24"/>
          <w:lang w:val="sr-Cyrl-RS"/>
        </w:rPr>
        <w:t xml:space="preserve">ко би се пробиле ,заштитне </w:t>
      </w:r>
      <w:r w:rsidR="00421CB6">
        <w:rPr>
          <w:rFonts w:eastAsia="Times New Roman"/>
          <w:noProof/>
          <w:sz w:val="24"/>
          <w:szCs w:val="24"/>
          <w:lang w:val="sr-Cyrl-RS"/>
        </w:rPr>
        <w:lastRenderedPageBreak/>
        <w:t>против</w:t>
      </w:r>
      <w:r w:rsidR="00C82973">
        <w:rPr>
          <w:rFonts w:eastAsia="Times New Roman"/>
          <w:noProof/>
          <w:sz w:val="24"/>
          <w:szCs w:val="24"/>
          <w:lang w:val="sr-Cyrl-RS"/>
        </w:rPr>
        <w:t>мј</w:t>
      </w:r>
      <w:r w:rsidRPr="0073726D">
        <w:rPr>
          <w:rFonts w:eastAsia="Times New Roman"/>
          <w:noProof/>
          <w:sz w:val="24"/>
          <w:szCs w:val="24"/>
          <w:lang w:val="sr-Cyrl-RS"/>
        </w:rPr>
        <w:t xml:space="preserve">ере’ </w:t>
      </w:r>
      <w:r w:rsidR="00421CB6">
        <w:rPr>
          <w:rFonts w:eastAsia="Times New Roman"/>
          <w:noProof/>
          <w:sz w:val="24"/>
          <w:szCs w:val="24"/>
          <w:lang w:val="sr-Cyrl-RS"/>
        </w:rPr>
        <w:t>рачунара</w:t>
      </w:r>
      <w:r w:rsidRPr="0073726D">
        <w:rPr>
          <w:rFonts w:eastAsia="Times New Roman"/>
          <w:noProof/>
          <w:sz w:val="24"/>
          <w:szCs w:val="24"/>
          <w:lang w:val="sr-Cyrl-RS"/>
        </w:rPr>
        <w:t xml:space="preserve"> или уре</w:t>
      </w:r>
      <w:r w:rsidRPr="0073726D">
        <w:rPr>
          <w:rFonts w:eastAsia="Arial"/>
          <w:noProof/>
          <w:sz w:val="24"/>
          <w:szCs w:val="24"/>
          <w:lang w:val="sr-Cyrl-RS"/>
        </w:rPr>
        <w:t>ђ</w:t>
      </w:r>
      <w:r w:rsidRPr="0073726D">
        <w:rPr>
          <w:rFonts w:eastAsia="Times New Roman"/>
          <w:noProof/>
          <w:sz w:val="24"/>
          <w:szCs w:val="24"/>
          <w:lang w:val="sr-Cyrl-RS"/>
        </w:rPr>
        <w:t>аја који се може спајати на интер</w:t>
      </w:r>
      <w:r w:rsidR="00421CB6">
        <w:rPr>
          <w:rFonts w:eastAsia="Times New Roman"/>
          <w:noProof/>
          <w:sz w:val="24"/>
          <w:szCs w:val="24"/>
          <w:lang w:val="sr-Cyrl-RS"/>
        </w:rPr>
        <w:t>нет и извршава било коју од сљ</w:t>
      </w:r>
      <w:r w:rsidRPr="0073726D">
        <w:rPr>
          <w:rFonts w:eastAsia="Times New Roman"/>
          <w:noProof/>
          <w:sz w:val="24"/>
          <w:szCs w:val="24"/>
          <w:lang w:val="sr-Cyrl-RS"/>
        </w:rPr>
        <w:t>еде</w:t>
      </w:r>
      <w:r w:rsidRPr="0073726D">
        <w:rPr>
          <w:rFonts w:eastAsia="Arial"/>
          <w:noProof/>
          <w:sz w:val="24"/>
          <w:szCs w:val="24"/>
          <w:lang w:val="sr-Cyrl-RS"/>
        </w:rPr>
        <w:t>ћ</w:t>
      </w:r>
      <w:r w:rsidRPr="0073726D">
        <w:rPr>
          <w:rFonts w:eastAsia="Times New Roman"/>
          <w:noProof/>
          <w:sz w:val="24"/>
          <w:szCs w:val="24"/>
          <w:lang w:val="sr-Cyrl-RS"/>
        </w:rPr>
        <w:t>их радњи:</w:t>
      </w:r>
    </w:p>
    <w:p w:rsidR="0073726D" w:rsidRPr="0073726D" w:rsidRDefault="0073726D" w:rsidP="00372522">
      <w:pPr>
        <w:spacing w:line="210" w:lineRule="exact"/>
        <w:jc w:val="both"/>
        <w:rPr>
          <w:noProof/>
          <w:sz w:val="24"/>
          <w:szCs w:val="24"/>
          <w:lang w:val="sr-Cyrl-RS"/>
        </w:rPr>
      </w:pPr>
    </w:p>
    <w:p w:rsidR="0073726D" w:rsidRPr="0073726D" w:rsidRDefault="001A2A7E" w:rsidP="00372522">
      <w:pPr>
        <w:tabs>
          <w:tab w:val="left" w:pos="426"/>
        </w:tabs>
        <w:spacing w:line="246" w:lineRule="auto"/>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извла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ење података или информација из </w:t>
      </w:r>
      <w:r w:rsidR="00421CB6">
        <w:rPr>
          <w:rFonts w:eastAsia="Times New Roman"/>
          <w:noProof/>
          <w:sz w:val="24"/>
          <w:szCs w:val="24"/>
          <w:lang w:val="sr-Cyrl-RS"/>
        </w:rPr>
        <w:t>рачунара</w:t>
      </w:r>
      <w:r w:rsidR="0073726D" w:rsidRPr="0073726D">
        <w:rPr>
          <w:rFonts w:eastAsia="Times New Roman"/>
          <w:noProof/>
          <w:sz w:val="24"/>
          <w:szCs w:val="24"/>
          <w:lang w:val="sr-Cyrl-RS"/>
        </w:rPr>
        <w:t xml:space="preserve"> или уре</w:t>
      </w:r>
      <w:r w:rsidR="0073726D" w:rsidRPr="0073726D">
        <w:rPr>
          <w:rFonts w:eastAsia="Arial"/>
          <w:noProof/>
          <w:sz w:val="24"/>
          <w:szCs w:val="24"/>
          <w:lang w:val="sr-Cyrl-RS"/>
        </w:rPr>
        <w:t>ђ</w:t>
      </w:r>
      <w:r w:rsidR="0073726D" w:rsidRPr="0073726D">
        <w:rPr>
          <w:rFonts w:eastAsia="Times New Roman"/>
          <w:noProof/>
          <w:sz w:val="24"/>
          <w:szCs w:val="24"/>
          <w:lang w:val="sr-Cyrl-RS"/>
        </w:rPr>
        <w:t>аја који се може спајати на интернет, или из</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ена података о </w:t>
      </w:r>
      <w:r w:rsidR="00421CB6">
        <w:rPr>
          <w:rFonts w:eastAsia="Times New Roman"/>
          <w:noProof/>
          <w:sz w:val="24"/>
          <w:szCs w:val="24"/>
          <w:lang w:val="sr-Cyrl-RS"/>
        </w:rPr>
        <w:t>систему</w:t>
      </w:r>
      <w:r w:rsidR="0073726D" w:rsidRPr="0073726D">
        <w:rPr>
          <w:rFonts w:eastAsia="Times New Roman"/>
          <w:noProof/>
          <w:sz w:val="24"/>
          <w:szCs w:val="24"/>
          <w:lang w:val="sr-Cyrl-RS"/>
        </w:rPr>
        <w:t xml:space="preserve"> или кориснику </w:t>
      </w:r>
      <w:r w:rsidR="0073726D" w:rsidRPr="0073726D">
        <w:rPr>
          <w:rFonts w:eastAsia="Times New Roman"/>
          <w:noProof/>
          <w:sz w:val="24"/>
          <w:szCs w:val="24"/>
          <w:u w:val="single"/>
          <w:lang w:val="sr-Cyrl-RS"/>
        </w:rPr>
        <w:t>или</w:t>
      </w:r>
    </w:p>
    <w:p w:rsidR="0073726D" w:rsidRPr="0073726D" w:rsidRDefault="0073726D" w:rsidP="00372522">
      <w:pPr>
        <w:tabs>
          <w:tab w:val="left" w:pos="426"/>
        </w:tabs>
        <w:spacing w:line="203" w:lineRule="exact"/>
        <w:jc w:val="both"/>
        <w:rPr>
          <w:rFonts w:eastAsia="Times New Roman"/>
          <w:noProof/>
          <w:sz w:val="24"/>
          <w:szCs w:val="24"/>
          <w:lang w:val="sr-Cyrl-RS"/>
        </w:rPr>
      </w:pPr>
    </w:p>
    <w:p w:rsidR="0073726D" w:rsidRPr="0073726D" w:rsidRDefault="001A2A7E" w:rsidP="00372522">
      <w:pPr>
        <w:tabs>
          <w:tab w:val="left" w:pos="426"/>
        </w:tabs>
        <w:spacing w:line="246" w:lineRule="auto"/>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из</w:t>
      </w:r>
      <w:r w:rsidR="00C82973">
        <w:rPr>
          <w:rFonts w:eastAsia="Times New Roman"/>
          <w:noProof/>
          <w:sz w:val="24"/>
          <w:szCs w:val="24"/>
          <w:lang w:val="sr-Cyrl-RS"/>
        </w:rPr>
        <w:t>мј</w:t>
      </w:r>
      <w:r w:rsidR="0073726D" w:rsidRPr="0073726D">
        <w:rPr>
          <w:rFonts w:eastAsia="Times New Roman"/>
          <w:noProof/>
          <w:sz w:val="24"/>
          <w:szCs w:val="24"/>
          <w:lang w:val="sr-Cyrl-RS"/>
        </w:rPr>
        <w:t>ена уоби</w:t>
      </w:r>
      <w:r w:rsidR="0073726D" w:rsidRPr="0073726D">
        <w:rPr>
          <w:rFonts w:eastAsia="Arial"/>
          <w:noProof/>
          <w:sz w:val="24"/>
          <w:szCs w:val="24"/>
          <w:lang w:val="sr-Cyrl-RS"/>
        </w:rPr>
        <w:t>ч</w:t>
      </w:r>
      <w:r w:rsidR="0073726D" w:rsidRPr="0073726D">
        <w:rPr>
          <w:rFonts w:eastAsia="Times New Roman"/>
          <w:noProof/>
          <w:sz w:val="24"/>
          <w:szCs w:val="24"/>
          <w:lang w:val="sr-Cyrl-RS"/>
        </w:rPr>
        <w:t>ајеног пута за извршавање програма или поступка како би се омогу</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ило извршавање </w:t>
      </w:r>
      <w:r w:rsidR="00421CB6">
        <w:rPr>
          <w:rFonts w:eastAsia="Times New Roman"/>
          <w:noProof/>
          <w:sz w:val="24"/>
          <w:szCs w:val="24"/>
          <w:lang w:val="sr-Cyrl-RS"/>
        </w:rPr>
        <w:t>инструкција добиј</w:t>
      </w:r>
      <w:r w:rsidR="0073726D" w:rsidRPr="0073726D">
        <w:rPr>
          <w:rFonts w:eastAsia="Times New Roman"/>
          <w:noProof/>
          <w:sz w:val="24"/>
          <w:szCs w:val="24"/>
          <w:lang w:val="sr-Cyrl-RS"/>
        </w:rPr>
        <w:t>ених извана.</w:t>
      </w:r>
    </w:p>
    <w:p w:rsidR="0073726D" w:rsidRPr="0073726D" w:rsidRDefault="0073726D" w:rsidP="00372522">
      <w:pPr>
        <w:spacing w:line="223"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i/>
          <w:iCs/>
          <w:noProof/>
          <w:sz w:val="24"/>
          <w:szCs w:val="24"/>
          <w:u w:val="single"/>
          <w:lang w:val="sr-Cyrl-RS"/>
        </w:rPr>
        <w:t>Напомене:</w:t>
      </w:r>
    </w:p>
    <w:p w:rsidR="0073726D" w:rsidRPr="0073726D" w:rsidRDefault="0073726D" w:rsidP="00372522">
      <w:pPr>
        <w:spacing w:line="126" w:lineRule="exact"/>
        <w:jc w:val="both"/>
        <w:rPr>
          <w:noProof/>
          <w:sz w:val="24"/>
          <w:szCs w:val="24"/>
          <w:lang w:val="sr-Cyrl-RS"/>
        </w:rPr>
      </w:pPr>
    </w:p>
    <w:p w:rsidR="0073726D" w:rsidRPr="0073726D" w:rsidRDefault="0073726D" w:rsidP="00372522">
      <w:pPr>
        <w:numPr>
          <w:ilvl w:val="0"/>
          <w:numId w:val="8"/>
        </w:numPr>
        <w:tabs>
          <w:tab w:val="left" w:pos="567"/>
        </w:tabs>
        <w:jc w:val="both"/>
        <w:rPr>
          <w:rFonts w:eastAsia="Times New Roman"/>
          <w:i/>
          <w:iCs/>
          <w:noProof/>
          <w:sz w:val="24"/>
          <w:szCs w:val="24"/>
          <w:lang w:val="sr-Cyrl-RS"/>
        </w:rPr>
      </w:pPr>
      <w:r w:rsidRPr="0073726D">
        <w:rPr>
          <w:rFonts w:eastAsia="Times New Roman"/>
          <w:i/>
          <w:iCs/>
          <w:noProof/>
          <w:sz w:val="24"/>
          <w:szCs w:val="24"/>
          <w:lang w:val="sr-Cyrl-RS"/>
        </w:rPr>
        <w:t>„Софтвер за неовлаштени улазак” не укљу</w:t>
      </w:r>
      <w:r w:rsidRPr="0073726D">
        <w:rPr>
          <w:rFonts w:eastAsia="Arial"/>
          <w:i/>
          <w:iCs/>
          <w:noProof/>
          <w:sz w:val="24"/>
          <w:szCs w:val="24"/>
          <w:lang w:val="sr-Cyrl-RS"/>
        </w:rPr>
        <w:t>ч</w:t>
      </w:r>
      <w:r w:rsidR="00421CB6">
        <w:rPr>
          <w:rFonts w:eastAsia="Times New Roman"/>
          <w:i/>
          <w:iCs/>
          <w:noProof/>
          <w:sz w:val="24"/>
          <w:szCs w:val="24"/>
          <w:lang w:val="sr-Cyrl-RS"/>
        </w:rPr>
        <w:t>ује ништа од сљ</w:t>
      </w:r>
      <w:r w:rsidRPr="0073726D">
        <w:rPr>
          <w:rFonts w:eastAsia="Times New Roman"/>
          <w:i/>
          <w:iCs/>
          <w:noProof/>
          <w:sz w:val="24"/>
          <w:szCs w:val="24"/>
          <w:lang w:val="sr-Cyrl-RS"/>
        </w:rPr>
        <w:t>еде</w:t>
      </w:r>
      <w:r w:rsidRPr="0073726D">
        <w:rPr>
          <w:rFonts w:eastAsia="Arial"/>
          <w:i/>
          <w:iCs/>
          <w:noProof/>
          <w:sz w:val="24"/>
          <w:szCs w:val="24"/>
          <w:lang w:val="sr-Cyrl-RS"/>
        </w:rPr>
        <w:t>ћ</w:t>
      </w:r>
      <w:r w:rsidRPr="0073726D">
        <w:rPr>
          <w:rFonts w:eastAsia="Times New Roman"/>
          <w:i/>
          <w:iCs/>
          <w:noProof/>
          <w:sz w:val="24"/>
          <w:szCs w:val="24"/>
          <w:lang w:val="sr-Cyrl-RS"/>
        </w:rPr>
        <w:t>ег:</w:t>
      </w:r>
    </w:p>
    <w:p w:rsidR="0073726D" w:rsidRPr="0073726D" w:rsidRDefault="0073726D" w:rsidP="00372522">
      <w:pPr>
        <w:spacing w:line="219" w:lineRule="exact"/>
        <w:jc w:val="both"/>
        <w:rPr>
          <w:rFonts w:eastAsia="Times New Roman"/>
          <w:i/>
          <w:iCs/>
          <w:noProof/>
          <w:sz w:val="24"/>
          <w:szCs w:val="24"/>
          <w:lang w:val="sr-Cyrl-RS"/>
        </w:rPr>
      </w:pPr>
    </w:p>
    <w:p w:rsidR="0073726D" w:rsidRPr="0073726D" w:rsidRDefault="001A2A7E" w:rsidP="00372522">
      <w:pPr>
        <w:tabs>
          <w:tab w:val="left" w:pos="1418"/>
        </w:tabs>
        <w:ind w:left="720"/>
        <w:jc w:val="both"/>
        <w:rPr>
          <w:rFonts w:eastAsia="Times New Roman"/>
          <w:i/>
          <w:iCs/>
          <w:noProof/>
          <w:sz w:val="24"/>
          <w:szCs w:val="24"/>
          <w:lang w:val="sr-Cyrl-RS"/>
        </w:rPr>
      </w:pPr>
      <w:r>
        <w:rPr>
          <w:rFonts w:eastAsia="Times New Roman"/>
          <w:i/>
          <w:iCs/>
          <w:noProof/>
          <w:sz w:val="24"/>
          <w:szCs w:val="24"/>
          <w:lang w:val="sr-Cyrl-RS"/>
        </w:rPr>
        <w:t xml:space="preserve">а. </w:t>
      </w:r>
      <w:r w:rsidR="0073726D" w:rsidRPr="0073726D">
        <w:rPr>
          <w:rFonts w:eastAsia="Times New Roman"/>
          <w:i/>
          <w:iCs/>
          <w:noProof/>
          <w:sz w:val="24"/>
          <w:szCs w:val="24"/>
          <w:lang w:val="sr-Cyrl-RS"/>
        </w:rPr>
        <w:t xml:space="preserve">хипервизори, програми за уклањање </w:t>
      </w:r>
      <w:r w:rsidR="00540688">
        <w:rPr>
          <w:rFonts w:eastAsia="Times New Roman"/>
          <w:i/>
          <w:iCs/>
          <w:noProof/>
          <w:sz w:val="24"/>
          <w:szCs w:val="24"/>
          <w:lang w:val="sr-Cyrl-RS"/>
        </w:rPr>
        <w:t>грешака</w:t>
      </w:r>
      <w:r w:rsidR="0073726D" w:rsidRPr="0073726D">
        <w:rPr>
          <w:rFonts w:eastAsia="Times New Roman"/>
          <w:i/>
          <w:iCs/>
          <w:noProof/>
          <w:sz w:val="24"/>
          <w:szCs w:val="24"/>
          <w:lang w:val="sr-Cyrl-RS"/>
        </w:rPr>
        <w:t xml:space="preserve"> или алати за софтверски обрнути инжењеринг (</w:t>
      </w:r>
      <w:r w:rsidR="00540688">
        <w:rPr>
          <w:rFonts w:eastAsia="Times New Roman"/>
          <w:i/>
          <w:iCs/>
          <w:noProof/>
          <w:sz w:val="24"/>
          <w:szCs w:val="24"/>
          <w:lang w:val="en-US"/>
        </w:rPr>
        <w:t>SRE</w:t>
      </w:r>
      <w:r w:rsidR="0073726D" w:rsidRPr="0073726D">
        <w:rPr>
          <w:rFonts w:eastAsia="Times New Roman"/>
          <w:i/>
          <w:iCs/>
          <w:noProof/>
          <w:sz w:val="24"/>
          <w:szCs w:val="24"/>
          <w:lang w:val="sr-Cyrl-RS"/>
        </w:rPr>
        <w:t>);</w:t>
      </w:r>
    </w:p>
    <w:p w:rsidR="0073726D" w:rsidRPr="0073726D" w:rsidRDefault="0073726D" w:rsidP="00372522">
      <w:pPr>
        <w:tabs>
          <w:tab w:val="left" w:pos="1418"/>
        </w:tabs>
        <w:spacing w:line="220" w:lineRule="exact"/>
        <w:ind w:left="1713"/>
        <w:jc w:val="both"/>
        <w:rPr>
          <w:rFonts w:eastAsia="Times New Roman"/>
          <w:i/>
          <w:iCs/>
          <w:noProof/>
          <w:sz w:val="24"/>
          <w:szCs w:val="24"/>
          <w:lang w:val="sr-Cyrl-RS"/>
        </w:rPr>
      </w:pPr>
    </w:p>
    <w:p w:rsidR="0073726D" w:rsidRPr="0073726D" w:rsidRDefault="001A2A7E" w:rsidP="00372522">
      <w:pPr>
        <w:tabs>
          <w:tab w:val="left" w:pos="1418"/>
        </w:tabs>
        <w:ind w:left="720"/>
        <w:jc w:val="both"/>
        <w:rPr>
          <w:rFonts w:eastAsia="Times New Roman"/>
          <w:i/>
          <w:iCs/>
          <w:noProof/>
          <w:sz w:val="24"/>
          <w:szCs w:val="24"/>
          <w:lang w:val="sr-Cyrl-RS"/>
        </w:rPr>
      </w:pPr>
      <w:r>
        <w:rPr>
          <w:rFonts w:eastAsia="Times New Roman"/>
          <w:i/>
          <w:iCs/>
          <w:noProof/>
          <w:sz w:val="24"/>
          <w:szCs w:val="24"/>
          <w:lang w:val="sr-Cyrl-RS"/>
        </w:rPr>
        <w:t xml:space="preserve">б. </w:t>
      </w:r>
      <w:r w:rsidR="0073726D" w:rsidRPr="0073726D">
        <w:rPr>
          <w:rFonts w:eastAsia="Times New Roman"/>
          <w:i/>
          <w:iCs/>
          <w:noProof/>
          <w:sz w:val="24"/>
          <w:szCs w:val="24"/>
          <w:lang w:val="sr-Cyrl-RS"/>
        </w:rPr>
        <w:t>„софтвер” за управљање дигиталним правима (</w:t>
      </w:r>
      <w:r w:rsidR="00540688">
        <w:rPr>
          <w:rFonts w:eastAsia="Times New Roman"/>
          <w:i/>
          <w:iCs/>
          <w:noProof/>
          <w:sz w:val="24"/>
          <w:szCs w:val="24"/>
          <w:lang w:val="en-US"/>
        </w:rPr>
        <w:t>DRM</w:t>
      </w:r>
      <w:r w:rsidR="0073726D" w:rsidRPr="0073726D">
        <w:rPr>
          <w:rFonts w:eastAsia="Times New Roman"/>
          <w:i/>
          <w:iCs/>
          <w:noProof/>
          <w:sz w:val="24"/>
          <w:szCs w:val="24"/>
          <w:lang w:val="sr-Cyrl-RS"/>
        </w:rPr>
        <w:t xml:space="preserve">) </w:t>
      </w:r>
      <w:r w:rsidR="0073726D" w:rsidRPr="0073726D">
        <w:rPr>
          <w:rFonts w:eastAsia="Times New Roman"/>
          <w:i/>
          <w:iCs/>
          <w:noProof/>
          <w:sz w:val="24"/>
          <w:szCs w:val="24"/>
          <w:u w:val="single"/>
          <w:lang w:val="sr-Cyrl-RS"/>
        </w:rPr>
        <w:t>или</w:t>
      </w:r>
    </w:p>
    <w:p w:rsidR="0073726D" w:rsidRPr="0073726D" w:rsidRDefault="0073726D" w:rsidP="00372522">
      <w:pPr>
        <w:tabs>
          <w:tab w:val="left" w:pos="1418"/>
        </w:tabs>
        <w:spacing w:line="220" w:lineRule="exact"/>
        <w:ind w:left="1713"/>
        <w:jc w:val="both"/>
        <w:rPr>
          <w:rFonts w:eastAsia="Times New Roman"/>
          <w:i/>
          <w:iCs/>
          <w:noProof/>
          <w:sz w:val="24"/>
          <w:szCs w:val="24"/>
          <w:lang w:val="sr-Cyrl-RS"/>
        </w:rPr>
      </w:pPr>
    </w:p>
    <w:p w:rsidR="0073726D" w:rsidRPr="0073726D" w:rsidRDefault="001A2A7E" w:rsidP="00372522">
      <w:pPr>
        <w:tabs>
          <w:tab w:val="left" w:pos="1418"/>
        </w:tabs>
        <w:ind w:left="720"/>
        <w:jc w:val="both"/>
        <w:rPr>
          <w:rFonts w:eastAsia="Times New Roman"/>
          <w:i/>
          <w:iCs/>
          <w:noProof/>
          <w:sz w:val="24"/>
          <w:szCs w:val="24"/>
          <w:lang w:val="sr-Cyrl-RS"/>
        </w:rPr>
      </w:pPr>
      <w:r>
        <w:rPr>
          <w:rFonts w:eastAsia="Times New Roman"/>
          <w:i/>
          <w:iCs/>
          <w:noProof/>
          <w:sz w:val="24"/>
          <w:szCs w:val="24"/>
          <w:lang w:val="sr-Cyrl-RS"/>
        </w:rPr>
        <w:t xml:space="preserve">ц. </w:t>
      </w:r>
      <w:r w:rsidR="0073726D" w:rsidRPr="0073726D">
        <w:rPr>
          <w:rFonts w:eastAsia="Times New Roman"/>
          <w:i/>
          <w:iCs/>
          <w:noProof/>
          <w:sz w:val="24"/>
          <w:szCs w:val="24"/>
          <w:lang w:val="sr-Cyrl-RS"/>
        </w:rPr>
        <w:t>„софтвер” обликован с циљем да га инсталирају произво</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и, администратори или корисници за потребе пра</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ења или поврата имовине.</w:t>
      </w:r>
    </w:p>
    <w:p w:rsidR="0073726D" w:rsidRPr="0073726D" w:rsidRDefault="0073726D" w:rsidP="00372522">
      <w:pPr>
        <w:spacing w:line="231" w:lineRule="exact"/>
        <w:jc w:val="both"/>
        <w:rPr>
          <w:rFonts w:eastAsia="Times New Roman"/>
          <w:i/>
          <w:iCs/>
          <w:noProof/>
          <w:sz w:val="24"/>
          <w:szCs w:val="24"/>
          <w:lang w:val="sr-Cyrl-RS"/>
        </w:rPr>
      </w:pPr>
    </w:p>
    <w:p w:rsidR="0073726D" w:rsidRPr="0073726D" w:rsidRDefault="0073726D" w:rsidP="00372522">
      <w:pPr>
        <w:numPr>
          <w:ilvl w:val="0"/>
          <w:numId w:val="8"/>
        </w:numPr>
        <w:tabs>
          <w:tab w:val="left" w:pos="567"/>
        </w:tabs>
        <w:jc w:val="both"/>
        <w:rPr>
          <w:rFonts w:eastAsia="Times New Roman"/>
          <w:i/>
          <w:iCs/>
          <w:noProof/>
          <w:sz w:val="24"/>
          <w:szCs w:val="24"/>
          <w:lang w:val="sr-Cyrl-RS"/>
        </w:rPr>
      </w:pPr>
      <w:r w:rsidRPr="0073726D">
        <w:rPr>
          <w:rFonts w:eastAsia="Times New Roman"/>
          <w:i/>
          <w:iCs/>
          <w:noProof/>
          <w:sz w:val="24"/>
          <w:szCs w:val="24"/>
          <w:lang w:val="sr-Cyrl-RS"/>
        </w:rPr>
        <w:t>уре</w:t>
      </w:r>
      <w:r w:rsidRPr="0073726D">
        <w:rPr>
          <w:rFonts w:eastAsia="Arial"/>
          <w:i/>
          <w:iCs/>
          <w:noProof/>
          <w:sz w:val="24"/>
          <w:szCs w:val="24"/>
          <w:lang w:val="sr-Cyrl-RS"/>
        </w:rPr>
        <w:t>ђ</w:t>
      </w:r>
      <w:r w:rsidRPr="0073726D">
        <w:rPr>
          <w:rFonts w:eastAsia="Times New Roman"/>
          <w:i/>
          <w:iCs/>
          <w:noProof/>
          <w:sz w:val="24"/>
          <w:szCs w:val="24"/>
          <w:lang w:val="sr-Cyrl-RS"/>
        </w:rPr>
        <w:t>аји који се могу спајати на интернет укљу</w:t>
      </w:r>
      <w:r w:rsidRPr="0073726D">
        <w:rPr>
          <w:rFonts w:eastAsia="Arial"/>
          <w:i/>
          <w:iCs/>
          <w:noProof/>
          <w:sz w:val="24"/>
          <w:szCs w:val="24"/>
          <w:lang w:val="sr-Cyrl-RS"/>
        </w:rPr>
        <w:t>ч</w:t>
      </w:r>
      <w:r w:rsidRPr="0073726D">
        <w:rPr>
          <w:rFonts w:eastAsia="Times New Roman"/>
          <w:i/>
          <w:iCs/>
          <w:noProof/>
          <w:sz w:val="24"/>
          <w:szCs w:val="24"/>
          <w:lang w:val="sr-Cyrl-RS"/>
        </w:rPr>
        <w:t>ују мобилне уре</w:t>
      </w:r>
      <w:r w:rsidRPr="0073726D">
        <w:rPr>
          <w:rFonts w:eastAsia="Arial"/>
          <w:i/>
          <w:iCs/>
          <w:noProof/>
          <w:sz w:val="24"/>
          <w:szCs w:val="24"/>
          <w:lang w:val="sr-Cyrl-RS"/>
        </w:rPr>
        <w:t>ђ</w:t>
      </w:r>
      <w:r w:rsidRPr="0073726D">
        <w:rPr>
          <w:rFonts w:eastAsia="Times New Roman"/>
          <w:i/>
          <w:iCs/>
          <w:noProof/>
          <w:sz w:val="24"/>
          <w:szCs w:val="24"/>
          <w:lang w:val="sr-Cyrl-RS"/>
        </w:rPr>
        <w:t>аје и паметна бројила.</w:t>
      </w:r>
    </w:p>
    <w:p w:rsidR="0073726D" w:rsidRPr="0073726D" w:rsidRDefault="0073726D" w:rsidP="00372522">
      <w:pPr>
        <w:spacing w:line="240"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ке напомене:</w:t>
      </w:r>
    </w:p>
    <w:p w:rsidR="0073726D" w:rsidRPr="0073726D" w:rsidRDefault="0073726D" w:rsidP="00372522">
      <w:pPr>
        <w:spacing w:line="125" w:lineRule="exact"/>
        <w:jc w:val="both"/>
        <w:rPr>
          <w:noProof/>
          <w:sz w:val="24"/>
          <w:szCs w:val="24"/>
          <w:lang w:val="sr-Cyrl-RS"/>
        </w:rPr>
      </w:pPr>
    </w:p>
    <w:p w:rsidR="0073726D" w:rsidRPr="0073726D" w:rsidRDefault="0073726D" w:rsidP="00372522">
      <w:pPr>
        <w:numPr>
          <w:ilvl w:val="0"/>
          <w:numId w:val="9"/>
        </w:numPr>
        <w:tabs>
          <w:tab w:val="left" w:pos="426"/>
        </w:tabs>
        <w:spacing w:line="281" w:lineRule="auto"/>
        <w:ind w:left="426" w:hanging="426"/>
        <w:jc w:val="both"/>
        <w:rPr>
          <w:rFonts w:eastAsia="Times New Roman"/>
          <w:i/>
          <w:iCs/>
          <w:noProof/>
          <w:sz w:val="24"/>
          <w:szCs w:val="24"/>
          <w:lang w:val="sr-Cyrl-RS"/>
        </w:rPr>
      </w:pPr>
      <w:r w:rsidRPr="0073726D">
        <w:rPr>
          <w:rFonts w:eastAsia="Times New Roman"/>
          <w:i/>
          <w:iCs/>
          <w:noProof/>
          <w:sz w:val="24"/>
          <w:szCs w:val="24"/>
          <w:lang w:val="sr-Cyrl-RS"/>
        </w:rPr>
        <w:t>‚Алати за надзор’: „софтвер” или хардверски уре</w:t>
      </w:r>
      <w:r w:rsidRPr="0073726D">
        <w:rPr>
          <w:rFonts w:eastAsia="Arial"/>
          <w:i/>
          <w:iCs/>
          <w:noProof/>
          <w:sz w:val="24"/>
          <w:szCs w:val="24"/>
          <w:lang w:val="sr-Cyrl-RS"/>
        </w:rPr>
        <w:t>ђ</w:t>
      </w:r>
      <w:r w:rsidRPr="0073726D">
        <w:rPr>
          <w:rFonts w:eastAsia="Times New Roman"/>
          <w:i/>
          <w:iCs/>
          <w:noProof/>
          <w:sz w:val="24"/>
          <w:szCs w:val="24"/>
          <w:lang w:val="sr-Cyrl-RS"/>
        </w:rPr>
        <w:t xml:space="preserve">аји којима се надзиру рад </w:t>
      </w:r>
      <w:r w:rsidR="004A5426">
        <w:rPr>
          <w:rFonts w:eastAsia="Times New Roman"/>
          <w:i/>
          <w:iCs/>
          <w:noProof/>
          <w:sz w:val="24"/>
          <w:szCs w:val="24"/>
          <w:lang w:val="sr-Cyrl-BA"/>
        </w:rPr>
        <w:t>система</w:t>
      </w:r>
      <w:r w:rsidRPr="0073726D">
        <w:rPr>
          <w:rFonts w:eastAsia="Times New Roman"/>
          <w:i/>
          <w:iCs/>
          <w:noProof/>
          <w:sz w:val="24"/>
          <w:szCs w:val="24"/>
          <w:lang w:val="sr-Cyrl-RS"/>
        </w:rPr>
        <w:t xml:space="preserve"> или процеси покренути на неком уре</w:t>
      </w:r>
      <w:r w:rsidRPr="0073726D">
        <w:rPr>
          <w:rFonts w:eastAsia="Arial"/>
          <w:i/>
          <w:iCs/>
          <w:noProof/>
          <w:sz w:val="24"/>
          <w:szCs w:val="24"/>
          <w:lang w:val="sr-Cyrl-RS"/>
        </w:rPr>
        <w:t>ђ</w:t>
      </w:r>
      <w:r w:rsidRPr="0073726D">
        <w:rPr>
          <w:rFonts w:eastAsia="Times New Roman"/>
          <w:i/>
          <w:iCs/>
          <w:noProof/>
          <w:sz w:val="24"/>
          <w:szCs w:val="24"/>
          <w:lang w:val="sr-Cyrl-RS"/>
        </w:rPr>
        <w:t>ају. То укљу</w:t>
      </w:r>
      <w:r w:rsidRPr="0073726D">
        <w:rPr>
          <w:rFonts w:eastAsia="Arial"/>
          <w:i/>
          <w:iCs/>
          <w:noProof/>
          <w:sz w:val="24"/>
          <w:szCs w:val="24"/>
          <w:lang w:val="sr-Cyrl-RS"/>
        </w:rPr>
        <w:t>ч</w:t>
      </w:r>
      <w:r w:rsidRPr="0073726D">
        <w:rPr>
          <w:rFonts w:eastAsia="Times New Roman"/>
          <w:i/>
          <w:iCs/>
          <w:noProof/>
          <w:sz w:val="24"/>
          <w:szCs w:val="24"/>
          <w:lang w:val="sr-Cyrl-RS"/>
        </w:rPr>
        <w:t xml:space="preserve">ује производе за заштиту од </w:t>
      </w:r>
      <w:r w:rsidR="004A5426">
        <w:rPr>
          <w:rFonts w:eastAsia="Times New Roman"/>
          <w:i/>
          <w:iCs/>
          <w:noProof/>
          <w:sz w:val="24"/>
          <w:szCs w:val="24"/>
          <w:lang w:val="sr-Cyrl-RS"/>
        </w:rPr>
        <w:t>рачунарских</w:t>
      </w:r>
      <w:r w:rsidRPr="0073726D">
        <w:rPr>
          <w:rFonts w:eastAsia="Times New Roman"/>
          <w:i/>
          <w:iCs/>
          <w:noProof/>
          <w:sz w:val="24"/>
          <w:szCs w:val="24"/>
          <w:lang w:val="sr-Cyrl-RS"/>
        </w:rPr>
        <w:t xml:space="preserve"> вируса (</w:t>
      </w:r>
      <w:r w:rsidR="004A5426">
        <w:rPr>
          <w:rFonts w:eastAsia="Times New Roman"/>
          <w:i/>
          <w:iCs/>
          <w:noProof/>
          <w:sz w:val="24"/>
          <w:szCs w:val="24"/>
          <w:lang w:val="en-US"/>
        </w:rPr>
        <w:t>AV</w:t>
      </w:r>
      <w:r w:rsidRPr="0073726D">
        <w:rPr>
          <w:rFonts w:eastAsia="Times New Roman"/>
          <w:i/>
          <w:iCs/>
          <w:noProof/>
          <w:sz w:val="24"/>
          <w:szCs w:val="24"/>
          <w:lang w:val="sr-Cyrl-RS"/>
        </w:rPr>
        <w:t>),</w:t>
      </w:r>
      <w:r w:rsidR="004A5426">
        <w:rPr>
          <w:rFonts w:eastAsia="Times New Roman"/>
          <w:i/>
          <w:iCs/>
          <w:noProof/>
          <w:sz w:val="24"/>
          <w:szCs w:val="24"/>
          <w:lang w:val="sr-Cyrl-RS"/>
        </w:rPr>
        <w:t xml:space="preserve"> производе за заштиту крајњих т</w:t>
      </w:r>
      <w:r w:rsidR="004A5426">
        <w:rPr>
          <w:rFonts w:eastAsia="Times New Roman"/>
          <w:i/>
          <w:iCs/>
          <w:noProof/>
          <w:sz w:val="24"/>
          <w:szCs w:val="24"/>
          <w:lang w:val="en-US"/>
        </w:rPr>
        <w:t>a</w:t>
      </w:r>
      <w:r w:rsidRPr="0073726D">
        <w:rPr>
          <w:rFonts w:eastAsia="Arial"/>
          <w:i/>
          <w:iCs/>
          <w:noProof/>
          <w:sz w:val="24"/>
          <w:szCs w:val="24"/>
          <w:lang w:val="sr-Cyrl-RS"/>
        </w:rPr>
        <w:t>ч</w:t>
      </w:r>
      <w:r w:rsidRPr="0073726D">
        <w:rPr>
          <w:rFonts w:eastAsia="Times New Roman"/>
          <w:i/>
          <w:iCs/>
          <w:noProof/>
          <w:sz w:val="24"/>
          <w:szCs w:val="24"/>
          <w:lang w:val="sr-Cyrl-RS"/>
        </w:rPr>
        <w:t xml:space="preserve">ака, производе за </w:t>
      </w:r>
      <w:r w:rsidR="006F1899">
        <w:rPr>
          <w:rFonts w:eastAsia="Times New Roman"/>
          <w:i/>
          <w:iCs/>
          <w:noProof/>
          <w:sz w:val="24"/>
          <w:szCs w:val="24"/>
          <w:lang w:val="sr-Cyrl-RS"/>
        </w:rPr>
        <w:t>личну</w:t>
      </w:r>
      <w:r w:rsidRPr="0073726D">
        <w:rPr>
          <w:rFonts w:eastAsia="Times New Roman"/>
          <w:i/>
          <w:iCs/>
          <w:noProof/>
          <w:sz w:val="24"/>
          <w:szCs w:val="24"/>
          <w:lang w:val="sr-Cyrl-RS"/>
        </w:rPr>
        <w:t xml:space="preserve"> </w:t>
      </w:r>
      <w:r w:rsidR="006F1899">
        <w:rPr>
          <w:rFonts w:eastAsia="Times New Roman"/>
          <w:i/>
          <w:iCs/>
          <w:noProof/>
          <w:sz w:val="24"/>
          <w:szCs w:val="24"/>
          <w:lang w:val="sr-Cyrl-RS"/>
        </w:rPr>
        <w:t>безбиједност</w:t>
      </w:r>
      <w:r w:rsidRPr="0073726D">
        <w:rPr>
          <w:rFonts w:eastAsia="Times New Roman"/>
          <w:i/>
          <w:iCs/>
          <w:noProof/>
          <w:sz w:val="24"/>
          <w:szCs w:val="24"/>
          <w:lang w:val="sr-Cyrl-RS"/>
        </w:rPr>
        <w:t xml:space="preserve"> (</w:t>
      </w:r>
      <w:r w:rsidR="004A5426">
        <w:rPr>
          <w:rFonts w:eastAsia="Times New Roman"/>
          <w:i/>
          <w:iCs/>
          <w:noProof/>
          <w:sz w:val="24"/>
          <w:szCs w:val="24"/>
          <w:lang w:val="en-US"/>
        </w:rPr>
        <w:t>PSP</w:t>
      </w:r>
      <w:r w:rsidRPr="0073726D">
        <w:rPr>
          <w:rFonts w:eastAsia="Times New Roman"/>
          <w:i/>
          <w:iCs/>
          <w:noProof/>
          <w:sz w:val="24"/>
          <w:szCs w:val="24"/>
          <w:lang w:val="sr-Cyrl-RS"/>
        </w:rPr>
        <w:t xml:space="preserve">), </w:t>
      </w:r>
      <w:r w:rsidR="006F1899">
        <w:rPr>
          <w:rFonts w:eastAsia="Times New Roman"/>
          <w:i/>
          <w:iCs/>
          <w:noProof/>
          <w:sz w:val="24"/>
          <w:szCs w:val="24"/>
          <w:lang w:val="sr-Cyrl-RS"/>
        </w:rPr>
        <w:t>системе</w:t>
      </w:r>
      <w:r w:rsidRPr="0073726D">
        <w:rPr>
          <w:rFonts w:eastAsia="Times New Roman"/>
          <w:i/>
          <w:iCs/>
          <w:noProof/>
          <w:sz w:val="24"/>
          <w:szCs w:val="24"/>
          <w:lang w:val="sr-Cyrl-RS"/>
        </w:rPr>
        <w:t xml:space="preserve"> за откривање неовлаштених улазака (</w:t>
      </w:r>
      <w:r w:rsidR="004A5426">
        <w:rPr>
          <w:rFonts w:eastAsia="Times New Roman"/>
          <w:i/>
          <w:iCs/>
          <w:noProof/>
          <w:sz w:val="24"/>
          <w:szCs w:val="24"/>
          <w:lang w:val="en-US"/>
        </w:rPr>
        <w:t>IDS</w:t>
      </w:r>
      <w:r w:rsidRPr="0073726D">
        <w:rPr>
          <w:rFonts w:eastAsia="Times New Roman"/>
          <w:i/>
          <w:iCs/>
          <w:noProof/>
          <w:sz w:val="24"/>
          <w:szCs w:val="24"/>
          <w:lang w:val="sr-Cyrl-RS"/>
        </w:rPr>
        <w:t xml:space="preserve">), </w:t>
      </w:r>
      <w:r w:rsidR="006F1899">
        <w:rPr>
          <w:rFonts w:eastAsia="Times New Roman"/>
          <w:i/>
          <w:iCs/>
          <w:noProof/>
          <w:sz w:val="24"/>
          <w:szCs w:val="24"/>
          <w:lang w:val="sr-Cyrl-RS"/>
        </w:rPr>
        <w:t>системе</w:t>
      </w:r>
      <w:r w:rsidRPr="0073726D">
        <w:rPr>
          <w:rFonts w:eastAsia="Times New Roman"/>
          <w:i/>
          <w:iCs/>
          <w:noProof/>
          <w:sz w:val="24"/>
          <w:szCs w:val="24"/>
          <w:lang w:val="sr-Cyrl-RS"/>
        </w:rPr>
        <w:t xml:space="preserve"> за спре</w:t>
      </w:r>
      <w:r w:rsidRPr="0073726D">
        <w:rPr>
          <w:rFonts w:eastAsia="Arial"/>
          <w:i/>
          <w:iCs/>
          <w:noProof/>
          <w:sz w:val="24"/>
          <w:szCs w:val="24"/>
          <w:lang w:val="sr-Cyrl-RS"/>
        </w:rPr>
        <w:t>ч</w:t>
      </w:r>
      <w:r w:rsidRPr="0073726D">
        <w:rPr>
          <w:rFonts w:eastAsia="Times New Roman"/>
          <w:i/>
          <w:iCs/>
          <w:noProof/>
          <w:sz w:val="24"/>
          <w:szCs w:val="24"/>
          <w:lang w:val="sr-Cyrl-RS"/>
        </w:rPr>
        <w:t>авање неовлаштених улазака (</w:t>
      </w:r>
      <w:r w:rsidR="004A5426">
        <w:rPr>
          <w:rFonts w:eastAsia="Times New Roman"/>
          <w:i/>
          <w:iCs/>
          <w:noProof/>
          <w:sz w:val="24"/>
          <w:szCs w:val="24"/>
          <w:lang w:val="en-US"/>
        </w:rPr>
        <w:t>IPS</w:t>
      </w:r>
      <w:r w:rsidRPr="0073726D">
        <w:rPr>
          <w:rFonts w:eastAsia="Times New Roman"/>
          <w:i/>
          <w:iCs/>
          <w:noProof/>
          <w:sz w:val="24"/>
          <w:szCs w:val="24"/>
          <w:lang w:val="sr-Cyrl-RS"/>
        </w:rPr>
        <w:t>) или ватрозидове.</w:t>
      </w:r>
    </w:p>
    <w:p w:rsidR="0073726D" w:rsidRPr="0073726D" w:rsidRDefault="0073726D" w:rsidP="00372522">
      <w:pPr>
        <w:spacing w:line="175" w:lineRule="exact"/>
        <w:jc w:val="both"/>
        <w:rPr>
          <w:rFonts w:eastAsia="Times New Roman"/>
          <w:i/>
          <w:iCs/>
          <w:noProof/>
          <w:sz w:val="24"/>
          <w:szCs w:val="24"/>
          <w:lang w:val="sr-Cyrl-RS"/>
        </w:rPr>
      </w:pPr>
    </w:p>
    <w:p w:rsidR="0073726D" w:rsidRPr="0073726D" w:rsidRDefault="006F1899" w:rsidP="00372522">
      <w:pPr>
        <w:numPr>
          <w:ilvl w:val="0"/>
          <w:numId w:val="9"/>
        </w:numPr>
        <w:tabs>
          <w:tab w:val="left" w:pos="426"/>
        </w:tabs>
        <w:spacing w:line="239" w:lineRule="auto"/>
        <w:ind w:left="426" w:hanging="426"/>
        <w:jc w:val="both"/>
        <w:rPr>
          <w:rFonts w:eastAsia="Times New Roman"/>
          <w:i/>
          <w:iCs/>
          <w:noProof/>
          <w:sz w:val="24"/>
          <w:szCs w:val="24"/>
          <w:lang w:val="sr-Cyrl-RS"/>
        </w:rPr>
      </w:pPr>
      <w:r>
        <w:rPr>
          <w:rFonts w:eastAsia="Times New Roman"/>
          <w:i/>
          <w:iCs/>
          <w:noProof/>
          <w:sz w:val="24"/>
          <w:szCs w:val="24"/>
          <w:lang w:val="sr-Cyrl-RS"/>
        </w:rPr>
        <w:t>‚Заштитне против</w:t>
      </w:r>
      <w:r w:rsidR="00C82973">
        <w:rPr>
          <w:rFonts w:eastAsia="Times New Roman"/>
          <w:i/>
          <w:iCs/>
          <w:noProof/>
          <w:sz w:val="24"/>
          <w:szCs w:val="24"/>
          <w:lang w:val="sr-Cyrl-RS"/>
        </w:rPr>
        <w:t>мј</w:t>
      </w:r>
      <w:r w:rsidR="0073726D" w:rsidRPr="0073726D">
        <w:rPr>
          <w:rFonts w:eastAsia="Times New Roman"/>
          <w:i/>
          <w:iCs/>
          <w:noProof/>
          <w:sz w:val="24"/>
          <w:szCs w:val="24"/>
          <w:lang w:val="sr-Cyrl-RS"/>
        </w:rPr>
        <w:t xml:space="preserve">ере’: технике намијењене осигуравању </w:t>
      </w:r>
      <w:r>
        <w:rPr>
          <w:rFonts w:eastAsia="Times New Roman"/>
          <w:i/>
          <w:iCs/>
          <w:noProof/>
          <w:sz w:val="24"/>
          <w:szCs w:val="24"/>
          <w:lang w:val="sr-Cyrl-RS"/>
        </w:rPr>
        <w:t>безбједног</w:t>
      </w:r>
      <w:r w:rsidR="0073726D" w:rsidRPr="0073726D">
        <w:rPr>
          <w:rFonts w:eastAsia="Times New Roman"/>
          <w:i/>
          <w:iCs/>
          <w:noProof/>
          <w:sz w:val="24"/>
          <w:szCs w:val="24"/>
          <w:lang w:val="sr-Cyrl-RS"/>
        </w:rPr>
        <w:t xml:space="preserve"> извршавања кода, као што је </w:t>
      </w:r>
      <w:r>
        <w:rPr>
          <w:rFonts w:eastAsia="Times New Roman"/>
          <w:i/>
          <w:iCs/>
          <w:noProof/>
          <w:sz w:val="24"/>
          <w:szCs w:val="24"/>
          <w:lang w:val="en-US"/>
        </w:rPr>
        <w:t>Data</w:t>
      </w:r>
      <w:r w:rsidR="0073726D" w:rsidRPr="0073726D">
        <w:rPr>
          <w:rFonts w:eastAsia="Times New Roman"/>
          <w:i/>
          <w:iCs/>
          <w:noProof/>
          <w:sz w:val="24"/>
          <w:szCs w:val="24"/>
          <w:lang w:val="sr-Cyrl-RS"/>
        </w:rPr>
        <w:t xml:space="preserve"> Еxе</w:t>
      </w:r>
      <w:r>
        <w:rPr>
          <w:rFonts w:eastAsia="Times New Roman"/>
          <w:i/>
          <w:iCs/>
          <w:noProof/>
          <w:sz w:val="24"/>
          <w:szCs w:val="24"/>
          <w:lang w:val="en-US"/>
        </w:rPr>
        <w:t>cution</w:t>
      </w:r>
      <w:r w:rsidR="0073726D" w:rsidRPr="0073726D">
        <w:rPr>
          <w:rFonts w:eastAsia="Times New Roman"/>
          <w:i/>
          <w:iCs/>
          <w:noProof/>
          <w:sz w:val="24"/>
          <w:szCs w:val="24"/>
          <w:lang w:val="sr-Cyrl-RS"/>
        </w:rPr>
        <w:t xml:space="preserve"> </w:t>
      </w:r>
      <w:r>
        <w:rPr>
          <w:rFonts w:eastAsia="Times New Roman"/>
          <w:i/>
          <w:iCs/>
          <w:noProof/>
          <w:sz w:val="24"/>
          <w:szCs w:val="24"/>
          <w:lang w:val="en-US"/>
        </w:rPr>
        <w:t>Prevention</w:t>
      </w:r>
      <w:r w:rsidR="0073726D" w:rsidRPr="0073726D">
        <w:rPr>
          <w:rFonts w:eastAsia="Times New Roman"/>
          <w:i/>
          <w:iCs/>
          <w:noProof/>
          <w:sz w:val="24"/>
          <w:szCs w:val="24"/>
          <w:lang w:val="sr-Cyrl-RS"/>
        </w:rPr>
        <w:t xml:space="preserve"> (спре</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авање извршавања података, </w:t>
      </w:r>
      <w:r>
        <w:rPr>
          <w:rFonts w:eastAsia="Times New Roman"/>
          <w:i/>
          <w:iCs/>
          <w:noProof/>
          <w:sz w:val="24"/>
          <w:szCs w:val="24"/>
          <w:lang w:val="en-US"/>
        </w:rPr>
        <w:t>DEP</w:t>
      </w:r>
      <w:r w:rsidR="0073726D" w:rsidRPr="0073726D">
        <w:rPr>
          <w:rFonts w:eastAsia="Times New Roman"/>
          <w:i/>
          <w:iCs/>
          <w:noProof/>
          <w:sz w:val="24"/>
          <w:szCs w:val="24"/>
          <w:lang w:val="sr-Cyrl-RS"/>
        </w:rPr>
        <w:t xml:space="preserve">), </w:t>
      </w:r>
      <w:r>
        <w:rPr>
          <w:rFonts w:eastAsia="Times New Roman"/>
          <w:i/>
          <w:iCs/>
          <w:noProof/>
          <w:sz w:val="24"/>
          <w:szCs w:val="24"/>
          <w:lang w:val="en-US"/>
        </w:rPr>
        <w:t>Address</w:t>
      </w:r>
      <w:r w:rsidR="0073726D" w:rsidRPr="0073726D">
        <w:rPr>
          <w:rFonts w:eastAsia="Times New Roman"/>
          <w:i/>
          <w:iCs/>
          <w:noProof/>
          <w:sz w:val="24"/>
          <w:szCs w:val="24"/>
          <w:lang w:val="sr-Cyrl-RS"/>
        </w:rPr>
        <w:t xml:space="preserve"> </w:t>
      </w:r>
      <w:r>
        <w:rPr>
          <w:rFonts w:eastAsia="Times New Roman"/>
          <w:i/>
          <w:iCs/>
          <w:noProof/>
          <w:sz w:val="24"/>
          <w:szCs w:val="24"/>
          <w:lang w:val="en-US"/>
        </w:rPr>
        <w:t>Space</w:t>
      </w:r>
      <w:r w:rsidR="0073726D" w:rsidRPr="0073726D">
        <w:rPr>
          <w:rFonts w:eastAsia="Times New Roman"/>
          <w:i/>
          <w:iCs/>
          <w:noProof/>
          <w:sz w:val="24"/>
          <w:szCs w:val="24"/>
          <w:lang w:val="sr-Cyrl-RS"/>
        </w:rPr>
        <w:t xml:space="preserve"> </w:t>
      </w:r>
      <w:r>
        <w:rPr>
          <w:rFonts w:eastAsia="Times New Roman"/>
          <w:i/>
          <w:iCs/>
          <w:noProof/>
          <w:sz w:val="24"/>
          <w:szCs w:val="24"/>
          <w:lang w:val="en-US"/>
        </w:rPr>
        <w:t>Layout</w:t>
      </w:r>
      <w:r w:rsidR="0073726D" w:rsidRPr="0073726D">
        <w:rPr>
          <w:rFonts w:eastAsia="Times New Roman"/>
          <w:i/>
          <w:iCs/>
          <w:noProof/>
          <w:sz w:val="24"/>
          <w:szCs w:val="24"/>
          <w:lang w:val="sr-Cyrl-RS"/>
        </w:rPr>
        <w:t xml:space="preserve"> </w:t>
      </w:r>
      <w:r>
        <w:rPr>
          <w:rFonts w:eastAsia="Times New Roman"/>
          <w:i/>
          <w:iCs/>
          <w:noProof/>
          <w:sz w:val="24"/>
          <w:szCs w:val="24"/>
          <w:lang w:val="en-US"/>
        </w:rPr>
        <w:t>Randomisation</w:t>
      </w:r>
      <w:r w:rsidR="0073726D" w:rsidRPr="0073726D">
        <w:rPr>
          <w:rFonts w:eastAsia="Times New Roman"/>
          <w:i/>
          <w:iCs/>
          <w:noProof/>
          <w:sz w:val="24"/>
          <w:szCs w:val="24"/>
          <w:lang w:val="sr-Cyrl-RS"/>
        </w:rPr>
        <w:t xml:space="preserve"> (насуми</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но распоре</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 xml:space="preserve">ивање адресног простора, </w:t>
      </w:r>
      <w:r>
        <w:rPr>
          <w:rFonts w:eastAsia="Times New Roman"/>
          <w:i/>
          <w:iCs/>
          <w:noProof/>
          <w:sz w:val="24"/>
          <w:szCs w:val="24"/>
          <w:lang w:val="en-US"/>
        </w:rPr>
        <w:t>ASLR</w:t>
      </w:r>
      <w:r w:rsidR="0073726D" w:rsidRPr="0073726D">
        <w:rPr>
          <w:rFonts w:eastAsia="Times New Roman"/>
          <w:i/>
          <w:iCs/>
          <w:noProof/>
          <w:sz w:val="24"/>
          <w:szCs w:val="24"/>
          <w:lang w:val="sr-Cyrl-RS"/>
        </w:rPr>
        <w:t>) или</w:t>
      </w:r>
      <w:r w:rsidR="0073726D" w:rsidRPr="0073726D">
        <w:rPr>
          <w:rFonts w:eastAsia="Arial"/>
          <w:i/>
          <w:iCs/>
          <w:noProof/>
          <w:sz w:val="24"/>
          <w:szCs w:val="24"/>
          <w:lang w:val="sr-Cyrl-RS"/>
        </w:rPr>
        <w:t xml:space="preserve"> </w:t>
      </w:r>
      <w:r w:rsidR="0073726D" w:rsidRPr="0073726D">
        <w:rPr>
          <w:rFonts w:eastAsia="Times New Roman"/>
          <w:i/>
          <w:iCs/>
          <w:noProof/>
          <w:sz w:val="24"/>
          <w:szCs w:val="24"/>
          <w:lang w:val="sr-Cyrl-RS"/>
        </w:rPr>
        <w:t>тестно окружење.</w:t>
      </w:r>
    </w:p>
    <w:p w:rsidR="0073726D" w:rsidRPr="0073726D" w:rsidRDefault="0073726D" w:rsidP="00372522">
      <w:pPr>
        <w:spacing w:line="211" w:lineRule="exact"/>
        <w:ind w:left="426" w:hanging="426"/>
        <w:jc w:val="both"/>
        <w:rPr>
          <w:noProof/>
          <w:sz w:val="24"/>
          <w:szCs w:val="24"/>
          <w:lang w:val="sr-Cyrl-RS"/>
        </w:rPr>
      </w:pPr>
    </w:p>
    <w:p w:rsidR="0073726D" w:rsidRPr="0073726D" w:rsidRDefault="0073726D" w:rsidP="00372522">
      <w:pPr>
        <w:jc w:val="both"/>
        <w:rPr>
          <w:noProof/>
          <w:sz w:val="24"/>
          <w:szCs w:val="24"/>
          <w:lang w:val="sr-Cyrl-RS"/>
        </w:rPr>
      </w:pPr>
      <w:r w:rsidRPr="006F1899">
        <w:rPr>
          <w:rFonts w:eastAsia="Times New Roman"/>
          <w:b/>
          <w:noProof/>
          <w:sz w:val="24"/>
          <w:szCs w:val="24"/>
          <w:lang w:val="sr-Cyrl-RS"/>
        </w:rPr>
        <w:t>„Изол</w:t>
      </w:r>
      <w:r w:rsidR="006F1899" w:rsidRPr="006F1899">
        <w:rPr>
          <w:rFonts w:eastAsia="Times New Roman"/>
          <w:b/>
          <w:noProof/>
          <w:sz w:val="24"/>
          <w:szCs w:val="24"/>
          <w:lang w:val="en-US"/>
        </w:rPr>
        <w:t>o</w:t>
      </w:r>
      <w:r w:rsidR="006F1899">
        <w:rPr>
          <w:rFonts w:eastAsia="Times New Roman"/>
          <w:b/>
          <w:noProof/>
          <w:sz w:val="24"/>
          <w:szCs w:val="24"/>
          <w:lang w:val="sr-Cyrl-BA"/>
        </w:rPr>
        <w:t>в</w:t>
      </w:r>
      <w:r w:rsidRPr="006F1899">
        <w:rPr>
          <w:rFonts w:eastAsia="Times New Roman"/>
          <w:b/>
          <w:noProof/>
          <w:sz w:val="24"/>
          <w:szCs w:val="24"/>
          <w:lang w:val="sr-Cyrl-RS"/>
        </w:rPr>
        <w:t>ане живе културе”</w:t>
      </w:r>
      <w:r w:rsidRPr="0073726D">
        <w:rPr>
          <w:rFonts w:eastAsia="Times New Roman"/>
          <w:noProof/>
          <w:sz w:val="24"/>
          <w:szCs w:val="24"/>
          <w:lang w:val="sr-Cyrl-RS"/>
        </w:rPr>
        <w:t xml:space="preserve"> (1) укљу</w:t>
      </w:r>
      <w:r w:rsidRPr="0073726D">
        <w:rPr>
          <w:rFonts w:eastAsia="Arial"/>
          <w:noProof/>
          <w:sz w:val="24"/>
          <w:szCs w:val="24"/>
          <w:lang w:val="sr-Cyrl-RS"/>
        </w:rPr>
        <w:t>ч</w:t>
      </w:r>
      <w:r w:rsidRPr="0073726D">
        <w:rPr>
          <w:rFonts w:eastAsia="Times New Roman"/>
          <w:noProof/>
          <w:sz w:val="24"/>
          <w:szCs w:val="24"/>
          <w:lang w:val="sr-Cyrl-RS"/>
        </w:rPr>
        <w:t>ује живе културе у неактивном облику и лиофилиз</w:t>
      </w:r>
      <w:r w:rsidR="006F1899">
        <w:rPr>
          <w:rFonts w:eastAsia="Times New Roman"/>
          <w:noProof/>
          <w:sz w:val="24"/>
          <w:szCs w:val="24"/>
          <w:lang w:val="sr-Cyrl-RS"/>
        </w:rPr>
        <w:t>ов</w:t>
      </w:r>
      <w:r w:rsidRPr="0073726D">
        <w:rPr>
          <w:rFonts w:eastAsia="Times New Roman"/>
          <w:noProof/>
          <w:sz w:val="24"/>
          <w:szCs w:val="24"/>
          <w:lang w:val="sr-Cyrl-RS"/>
        </w:rPr>
        <w:t>ане.</w:t>
      </w:r>
    </w:p>
    <w:p w:rsidR="0073726D" w:rsidRPr="0073726D" w:rsidRDefault="0073726D" w:rsidP="00372522">
      <w:pPr>
        <w:spacing w:line="219" w:lineRule="exact"/>
        <w:jc w:val="both"/>
        <w:rPr>
          <w:noProof/>
          <w:sz w:val="24"/>
          <w:szCs w:val="24"/>
          <w:lang w:val="sr-Cyrl-RS"/>
        </w:rPr>
      </w:pPr>
    </w:p>
    <w:p w:rsidR="006F1899" w:rsidRPr="006F1899" w:rsidRDefault="006F1899" w:rsidP="00372522">
      <w:pPr>
        <w:spacing w:line="276" w:lineRule="auto"/>
        <w:jc w:val="both"/>
        <w:rPr>
          <w:rFonts w:eastAsia="Calibri"/>
          <w:sz w:val="24"/>
          <w:szCs w:val="24"/>
          <w:lang w:val="sr-Latn-CS" w:eastAsia="en-US"/>
        </w:rPr>
      </w:pPr>
      <w:r w:rsidRPr="006F1899">
        <w:rPr>
          <w:rFonts w:eastAsia="Calibri"/>
          <w:b/>
          <w:bCs/>
          <w:sz w:val="24"/>
          <w:szCs w:val="24"/>
          <w:lang w:val="sr-Latn-CS" w:eastAsia="en-US"/>
        </w:rPr>
        <w:t>“Изостатичке пресе”</w:t>
      </w:r>
      <w:r w:rsidRPr="006F1899">
        <w:rPr>
          <w:rFonts w:eastAsia="Calibri"/>
          <w:sz w:val="24"/>
          <w:szCs w:val="24"/>
          <w:lang w:val="sr-Latn-CS" w:eastAsia="en-US"/>
        </w:rPr>
        <w:t xml:space="preserve"> (2) означавају опрему којом се затворена комора ставља под притисак различитим средствима (гасом, течношћу, чврстим честицама итд.) у циљу стварања подједнаког притиска у свим </w:t>
      </w:r>
      <w:r>
        <w:rPr>
          <w:rFonts w:eastAsia="Calibri"/>
          <w:sz w:val="24"/>
          <w:szCs w:val="24"/>
          <w:lang w:val="sr-Cyrl-BA" w:eastAsia="en-US"/>
        </w:rPr>
        <w:t>с</w:t>
      </w:r>
      <w:r w:rsidR="00C82973">
        <w:rPr>
          <w:rFonts w:eastAsia="Calibri"/>
          <w:sz w:val="24"/>
          <w:szCs w:val="24"/>
          <w:lang w:val="sr-Cyrl-BA" w:eastAsia="en-US"/>
        </w:rPr>
        <w:t>мј</w:t>
      </w:r>
      <w:r>
        <w:rPr>
          <w:rFonts w:eastAsia="Calibri"/>
          <w:sz w:val="24"/>
          <w:szCs w:val="24"/>
          <w:lang w:val="sr-Cyrl-BA" w:eastAsia="en-US"/>
        </w:rPr>
        <w:t>еровима</w:t>
      </w:r>
      <w:r w:rsidRPr="006F1899">
        <w:rPr>
          <w:rFonts w:eastAsia="Calibri"/>
          <w:sz w:val="24"/>
          <w:szCs w:val="24"/>
          <w:lang w:val="sr-Latn-CS" w:eastAsia="en-US"/>
        </w:rPr>
        <w:t xml:space="preserve"> унутар коморе на комад који се обрађује или на материјал.</w:t>
      </w:r>
    </w:p>
    <w:p w:rsidR="0073726D" w:rsidRPr="0073726D" w:rsidRDefault="0073726D" w:rsidP="00372522">
      <w:pPr>
        <w:spacing w:line="181" w:lineRule="exact"/>
        <w:jc w:val="both"/>
        <w:rPr>
          <w:noProof/>
          <w:sz w:val="24"/>
          <w:szCs w:val="24"/>
          <w:lang w:val="sr-Cyrl-RS"/>
        </w:rPr>
      </w:pPr>
    </w:p>
    <w:p w:rsidR="006F1899" w:rsidRPr="006F1899" w:rsidRDefault="006F1899" w:rsidP="00372522">
      <w:pPr>
        <w:spacing w:line="276" w:lineRule="auto"/>
        <w:jc w:val="both"/>
        <w:rPr>
          <w:rFonts w:eastAsia="Calibri"/>
          <w:sz w:val="24"/>
          <w:szCs w:val="24"/>
          <w:lang w:val="sr-Latn-CS" w:eastAsia="en-US"/>
        </w:rPr>
      </w:pPr>
      <w:r w:rsidRPr="006F1899">
        <w:rPr>
          <w:rFonts w:eastAsia="Calibri"/>
          <w:b/>
          <w:bCs/>
          <w:sz w:val="24"/>
          <w:szCs w:val="24"/>
          <w:lang w:val="sr-Latn-CS" w:eastAsia="en-US"/>
        </w:rPr>
        <w:t>“Ласер”</w:t>
      </w:r>
      <w:r w:rsidRPr="006F1899">
        <w:rPr>
          <w:rFonts w:eastAsia="Calibri"/>
          <w:sz w:val="24"/>
          <w:szCs w:val="24"/>
          <w:lang w:val="sr-Latn-CS" w:eastAsia="en-US"/>
        </w:rPr>
        <w:t xml:space="preserve"> (0 2 3 5 6 7 8 9) је склоп компоненти који производи и просторно и временски кохерентну свјетлост која је појачана стимулисаном емисијом зрачења. </w:t>
      </w:r>
    </w:p>
    <w:p w:rsidR="0073726D" w:rsidRPr="0073726D" w:rsidRDefault="0073726D" w:rsidP="00372522">
      <w:pPr>
        <w:spacing w:line="204" w:lineRule="exact"/>
        <w:jc w:val="both"/>
        <w:rPr>
          <w:noProof/>
          <w:sz w:val="24"/>
          <w:szCs w:val="24"/>
          <w:lang w:val="sr-Cyrl-RS"/>
        </w:rPr>
      </w:pPr>
    </w:p>
    <w:p w:rsidR="0073726D" w:rsidRPr="0073726D" w:rsidRDefault="0073726D" w:rsidP="00372522">
      <w:pPr>
        <w:tabs>
          <w:tab w:val="left" w:pos="3140"/>
        </w:tabs>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и</w:t>
      </w:r>
      <w:r w:rsidRPr="0073726D">
        <w:rPr>
          <w:noProof/>
          <w:sz w:val="24"/>
          <w:szCs w:val="24"/>
          <w:lang w:val="sr-Cyrl-RS"/>
        </w:rPr>
        <w:t xml:space="preserve"> </w:t>
      </w:r>
      <w:r w:rsidR="006F1899">
        <w:rPr>
          <w:rFonts w:eastAsia="Times New Roman"/>
          <w:i/>
          <w:iCs/>
          <w:noProof/>
          <w:sz w:val="24"/>
          <w:szCs w:val="24"/>
          <w:lang w:val="sr-Cyrl-RS"/>
        </w:rPr>
        <w:t>„Х</w:t>
      </w:r>
      <w:r w:rsidRPr="0073726D">
        <w:rPr>
          <w:rFonts w:eastAsia="Times New Roman"/>
          <w:i/>
          <w:iCs/>
          <w:noProof/>
          <w:sz w:val="24"/>
          <w:szCs w:val="24"/>
          <w:lang w:val="sr-Cyrl-RS"/>
        </w:rPr>
        <w:t>емијски ласер”;</w:t>
      </w:r>
    </w:p>
    <w:p w:rsidR="0073726D" w:rsidRPr="0073726D" w:rsidRDefault="0073726D" w:rsidP="00372522">
      <w:pPr>
        <w:spacing w:line="220"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i/>
          <w:iCs/>
          <w:noProof/>
          <w:sz w:val="24"/>
          <w:szCs w:val="24"/>
          <w:lang w:val="sr-Cyrl-RS"/>
        </w:rPr>
        <w:t>„</w:t>
      </w:r>
      <w:r w:rsidR="006F1899">
        <w:rPr>
          <w:rFonts w:eastAsia="Times New Roman"/>
          <w:i/>
          <w:iCs/>
          <w:noProof/>
          <w:sz w:val="24"/>
          <w:szCs w:val="24"/>
          <w:lang w:val="sr-Cyrl-RS"/>
        </w:rPr>
        <w:t>С</w:t>
      </w:r>
      <w:r w:rsidR="006F1899">
        <w:rPr>
          <w:rFonts w:eastAsia="Times New Roman"/>
          <w:i/>
          <w:iCs/>
          <w:noProof/>
          <w:sz w:val="24"/>
          <w:szCs w:val="24"/>
          <w:lang w:val="en-US"/>
        </w:rPr>
        <w:t xml:space="preserve">W </w:t>
      </w:r>
      <w:r w:rsidRPr="0073726D">
        <w:rPr>
          <w:rFonts w:eastAsia="Times New Roman"/>
          <w:i/>
          <w:iCs/>
          <w:noProof/>
          <w:sz w:val="24"/>
          <w:szCs w:val="24"/>
          <w:lang w:val="sr-Cyrl-RS"/>
        </w:rPr>
        <w:t>ласер”;</w:t>
      </w:r>
    </w:p>
    <w:p w:rsidR="0073726D" w:rsidRPr="0073726D" w:rsidRDefault="0073726D" w:rsidP="00372522">
      <w:pPr>
        <w:spacing w:line="220"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i/>
          <w:iCs/>
          <w:noProof/>
          <w:sz w:val="24"/>
          <w:szCs w:val="24"/>
          <w:lang w:val="sr-Cyrl-RS"/>
        </w:rPr>
        <w:t>„Импулсни ласер”;</w:t>
      </w:r>
    </w:p>
    <w:p w:rsidR="0073726D" w:rsidRPr="0073726D" w:rsidRDefault="0073726D" w:rsidP="00372522">
      <w:pPr>
        <w:spacing w:line="220"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i/>
          <w:iCs/>
          <w:noProof/>
          <w:sz w:val="24"/>
          <w:szCs w:val="24"/>
          <w:lang w:val="sr-Cyrl-RS"/>
        </w:rPr>
        <w:t>„Ласер изузетно велике снаге”</w:t>
      </w:r>
    </w:p>
    <w:p w:rsidR="0073726D" w:rsidRPr="0073726D" w:rsidRDefault="0073726D" w:rsidP="00372522">
      <w:pPr>
        <w:spacing w:line="220" w:lineRule="exact"/>
        <w:jc w:val="both"/>
        <w:rPr>
          <w:noProof/>
          <w:sz w:val="24"/>
          <w:szCs w:val="24"/>
          <w:lang w:val="sr-Cyrl-RS"/>
        </w:rPr>
      </w:pPr>
    </w:p>
    <w:p w:rsidR="0073726D" w:rsidRPr="0073726D" w:rsidRDefault="0073726D" w:rsidP="00372522">
      <w:pPr>
        <w:spacing w:line="245" w:lineRule="auto"/>
        <w:jc w:val="both"/>
        <w:rPr>
          <w:noProof/>
          <w:sz w:val="24"/>
          <w:szCs w:val="24"/>
          <w:lang w:val="sr-Cyrl-RS"/>
        </w:rPr>
      </w:pPr>
      <w:r w:rsidRPr="0073726D">
        <w:rPr>
          <w:rFonts w:eastAsia="Times New Roman"/>
          <w:noProof/>
          <w:sz w:val="24"/>
          <w:szCs w:val="24"/>
          <w:lang w:val="sr-Cyrl-RS"/>
        </w:rPr>
        <w:t>„</w:t>
      </w:r>
      <w:r w:rsidR="006F1899" w:rsidRPr="006F1899">
        <w:rPr>
          <w:rFonts w:eastAsia="Times New Roman"/>
          <w:b/>
          <w:noProof/>
          <w:sz w:val="24"/>
          <w:szCs w:val="24"/>
          <w:lang w:val="sr-Cyrl-RS"/>
        </w:rPr>
        <w:t>Библиотека</w:t>
      </w:r>
      <w:r w:rsidR="006F1899">
        <w:rPr>
          <w:rFonts w:eastAsia="Times New Roman"/>
          <w:noProof/>
          <w:sz w:val="24"/>
          <w:szCs w:val="24"/>
          <w:lang w:val="sr-Cyrl-RS"/>
        </w:rPr>
        <w:t>” (1</w:t>
      </w:r>
      <w:r w:rsidRPr="0073726D">
        <w:rPr>
          <w:rFonts w:eastAsia="Times New Roman"/>
          <w:noProof/>
          <w:sz w:val="24"/>
          <w:szCs w:val="24"/>
          <w:lang w:val="sr-Cyrl-RS"/>
        </w:rPr>
        <w:t>) (параметарска техни</w:t>
      </w:r>
      <w:r w:rsidRPr="0073726D">
        <w:rPr>
          <w:rFonts w:eastAsia="Arial"/>
          <w:noProof/>
          <w:sz w:val="24"/>
          <w:szCs w:val="24"/>
          <w:lang w:val="sr-Cyrl-RS"/>
        </w:rPr>
        <w:t>ч</w:t>
      </w:r>
      <w:r w:rsidRPr="0073726D">
        <w:rPr>
          <w:rFonts w:eastAsia="Times New Roman"/>
          <w:noProof/>
          <w:sz w:val="24"/>
          <w:szCs w:val="24"/>
          <w:lang w:val="sr-Cyrl-RS"/>
        </w:rPr>
        <w:t xml:space="preserve">ка база података) </w:t>
      </w:r>
      <w:r w:rsidR="006F1899">
        <w:rPr>
          <w:rFonts w:eastAsia="Times New Roman"/>
          <w:noProof/>
          <w:sz w:val="24"/>
          <w:szCs w:val="24"/>
          <w:lang w:val="sr-Cyrl-RS"/>
        </w:rPr>
        <w:t>означава збирку</w:t>
      </w:r>
      <w:r w:rsidRPr="0073726D">
        <w:rPr>
          <w:rFonts w:eastAsia="Times New Roman"/>
          <w:noProof/>
          <w:sz w:val="24"/>
          <w:szCs w:val="24"/>
          <w:lang w:val="sr-Cyrl-RS"/>
        </w:rPr>
        <w:t xml:space="preserve"> техни</w:t>
      </w:r>
      <w:r w:rsidRPr="0073726D">
        <w:rPr>
          <w:rFonts w:eastAsia="Arial"/>
          <w:noProof/>
          <w:sz w:val="24"/>
          <w:szCs w:val="24"/>
          <w:lang w:val="sr-Cyrl-RS"/>
        </w:rPr>
        <w:t>ч</w:t>
      </w:r>
      <w:r w:rsidRPr="0073726D">
        <w:rPr>
          <w:rFonts w:eastAsia="Times New Roman"/>
          <w:noProof/>
          <w:sz w:val="24"/>
          <w:szCs w:val="24"/>
          <w:lang w:val="sr-Cyrl-RS"/>
        </w:rPr>
        <w:t>ких информација, упу</w:t>
      </w:r>
      <w:r w:rsidRPr="0073726D">
        <w:rPr>
          <w:rFonts w:eastAsia="Arial"/>
          <w:noProof/>
          <w:sz w:val="24"/>
          <w:szCs w:val="24"/>
          <w:lang w:val="sr-Cyrl-RS"/>
        </w:rPr>
        <w:t>ћ</w:t>
      </w:r>
      <w:r w:rsidRPr="0073726D">
        <w:rPr>
          <w:rFonts w:eastAsia="Times New Roman"/>
          <w:noProof/>
          <w:sz w:val="24"/>
          <w:szCs w:val="24"/>
          <w:lang w:val="sr-Cyrl-RS"/>
        </w:rPr>
        <w:t>ивање на које може побољшати радни у</w:t>
      </w:r>
      <w:r w:rsidRPr="0073726D">
        <w:rPr>
          <w:rFonts w:eastAsia="Arial"/>
          <w:noProof/>
          <w:sz w:val="24"/>
          <w:szCs w:val="24"/>
          <w:lang w:val="sr-Cyrl-RS"/>
        </w:rPr>
        <w:t>ч</w:t>
      </w:r>
      <w:r w:rsidRPr="0073726D">
        <w:rPr>
          <w:rFonts w:eastAsia="Times New Roman"/>
          <w:noProof/>
          <w:sz w:val="24"/>
          <w:szCs w:val="24"/>
          <w:lang w:val="sr-Cyrl-RS"/>
        </w:rPr>
        <w:t>инак одговарају</w:t>
      </w:r>
      <w:r w:rsidRPr="0073726D">
        <w:rPr>
          <w:rFonts w:eastAsia="Arial"/>
          <w:noProof/>
          <w:sz w:val="24"/>
          <w:szCs w:val="24"/>
          <w:lang w:val="sr-Cyrl-RS"/>
        </w:rPr>
        <w:t>ћ</w:t>
      </w:r>
      <w:r w:rsidRPr="0073726D">
        <w:rPr>
          <w:rFonts w:eastAsia="Times New Roman"/>
          <w:noProof/>
          <w:sz w:val="24"/>
          <w:szCs w:val="24"/>
          <w:lang w:val="sr-Cyrl-RS"/>
        </w:rPr>
        <w:t xml:space="preserve">их </w:t>
      </w:r>
      <w:r w:rsidR="006F1899">
        <w:rPr>
          <w:rFonts w:eastAsia="Times New Roman"/>
          <w:noProof/>
          <w:sz w:val="24"/>
          <w:szCs w:val="24"/>
          <w:lang w:val="sr-Cyrl-RS"/>
        </w:rPr>
        <w:t>системе</w:t>
      </w:r>
      <w:r w:rsidRPr="0073726D">
        <w:rPr>
          <w:rFonts w:eastAsia="Times New Roman"/>
          <w:noProof/>
          <w:sz w:val="24"/>
          <w:szCs w:val="24"/>
          <w:lang w:val="sr-Cyrl-RS"/>
        </w:rPr>
        <w:t>, опреме или компоненти.</w:t>
      </w:r>
    </w:p>
    <w:p w:rsidR="0073726D" w:rsidRPr="0073726D" w:rsidRDefault="0073726D" w:rsidP="00372522">
      <w:pPr>
        <w:spacing w:line="204" w:lineRule="exact"/>
        <w:jc w:val="both"/>
        <w:rPr>
          <w:noProof/>
          <w:sz w:val="24"/>
          <w:szCs w:val="24"/>
          <w:lang w:val="sr-Cyrl-RS"/>
        </w:rPr>
      </w:pPr>
    </w:p>
    <w:p w:rsidR="0073726D" w:rsidRPr="0073726D" w:rsidRDefault="0073726D" w:rsidP="00372522">
      <w:pPr>
        <w:spacing w:line="246" w:lineRule="auto"/>
        <w:jc w:val="both"/>
        <w:rPr>
          <w:noProof/>
          <w:sz w:val="24"/>
          <w:szCs w:val="24"/>
          <w:lang w:val="sr-Cyrl-RS"/>
        </w:rPr>
      </w:pPr>
      <w:r w:rsidRPr="006F1899">
        <w:rPr>
          <w:rFonts w:eastAsia="Times New Roman"/>
          <w:b/>
          <w:noProof/>
          <w:sz w:val="24"/>
          <w:szCs w:val="24"/>
          <w:lang w:val="sr-Cyrl-RS"/>
        </w:rPr>
        <w:t xml:space="preserve">„Возила лакша од </w:t>
      </w:r>
      <w:r w:rsidR="006F1899" w:rsidRPr="006F1899">
        <w:rPr>
          <w:rFonts w:eastAsia="Times New Roman"/>
          <w:b/>
          <w:noProof/>
          <w:sz w:val="24"/>
          <w:szCs w:val="24"/>
          <w:lang w:val="sr-Cyrl-RS"/>
        </w:rPr>
        <w:t>ваздуха</w:t>
      </w:r>
      <w:r w:rsidRPr="006F1899">
        <w:rPr>
          <w:rFonts w:eastAsia="Times New Roman"/>
          <w:b/>
          <w:noProof/>
          <w:sz w:val="24"/>
          <w:szCs w:val="24"/>
          <w:lang w:val="sr-Cyrl-RS"/>
        </w:rPr>
        <w:t>”</w:t>
      </w:r>
      <w:r w:rsidRPr="0073726D">
        <w:rPr>
          <w:rFonts w:eastAsia="Times New Roman"/>
          <w:noProof/>
          <w:sz w:val="24"/>
          <w:szCs w:val="24"/>
          <w:lang w:val="sr-Cyrl-RS"/>
        </w:rPr>
        <w:t xml:space="preserve"> (9) </w:t>
      </w:r>
      <w:r w:rsidR="00372522">
        <w:rPr>
          <w:rFonts w:eastAsia="Times New Roman"/>
          <w:noProof/>
          <w:sz w:val="24"/>
          <w:szCs w:val="24"/>
          <w:lang w:val="sr-Cyrl-RS"/>
        </w:rPr>
        <w:t>су</w:t>
      </w:r>
      <w:r w:rsidRPr="0073726D">
        <w:rPr>
          <w:rFonts w:eastAsia="Times New Roman"/>
          <w:noProof/>
          <w:sz w:val="24"/>
          <w:szCs w:val="24"/>
          <w:lang w:val="sr-Cyrl-RS"/>
        </w:rPr>
        <w:t xml:space="preserve"> балони и „</w:t>
      </w:r>
      <w:r w:rsidR="006F1899">
        <w:rPr>
          <w:rFonts w:eastAsia="Times New Roman"/>
          <w:noProof/>
          <w:sz w:val="24"/>
          <w:szCs w:val="24"/>
          <w:lang w:val="sr-Cyrl-RS"/>
        </w:rPr>
        <w:t>ваздушни</w:t>
      </w:r>
      <w:r w:rsidRPr="0073726D">
        <w:rPr>
          <w:rFonts w:eastAsia="Times New Roman"/>
          <w:noProof/>
          <w:sz w:val="24"/>
          <w:szCs w:val="24"/>
          <w:lang w:val="sr-Cyrl-RS"/>
        </w:rPr>
        <w:t xml:space="preserve"> бродови” који за полијетање употребљавају топао </w:t>
      </w:r>
      <w:r w:rsidR="006F1899">
        <w:rPr>
          <w:rFonts w:eastAsia="Times New Roman"/>
          <w:noProof/>
          <w:sz w:val="24"/>
          <w:szCs w:val="24"/>
          <w:lang w:val="sr-Cyrl-RS"/>
        </w:rPr>
        <w:t>ваздух</w:t>
      </w:r>
      <w:r w:rsidRPr="0073726D">
        <w:rPr>
          <w:rFonts w:eastAsia="Times New Roman"/>
          <w:noProof/>
          <w:sz w:val="24"/>
          <w:szCs w:val="24"/>
          <w:lang w:val="sr-Cyrl-RS"/>
        </w:rPr>
        <w:t xml:space="preserve"> или неке друге </w:t>
      </w:r>
      <w:r w:rsidR="006F1899">
        <w:rPr>
          <w:rFonts w:eastAsia="Times New Roman"/>
          <w:noProof/>
          <w:sz w:val="24"/>
          <w:szCs w:val="24"/>
          <w:lang w:val="sr-Cyrl-RS"/>
        </w:rPr>
        <w:t>гасове</w:t>
      </w:r>
      <w:r w:rsidRPr="0073726D">
        <w:rPr>
          <w:rFonts w:eastAsia="Times New Roman"/>
          <w:noProof/>
          <w:sz w:val="24"/>
          <w:szCs w:val="24"/>
          <w:lang w:val="sr-Cyrl-RS"/>
        </w:rPr>
        <w:t xml:space="preserve"> лакше од </w:t>
      </w:r>
      <w:r w:rsidR="006F1899">
        <w:rPr>
          <w:rFonts w:eastAsia="Times New Roman"/>
          <w:noProof/>
          <w:sz w:val="24"/>
          <w:szCs w:val="24"/>
          <w:lang w:val="sr-Cyrl-RS"/>
        </w:rPr>
        <w:t>ваздуха</w:t>
      </w:r>
      <w:r w:rsidRPr="0073726D">
        <w:rPr>
          <w:rFonts w:eastAsia="Times New Roman"/>
          <w:noProof/>
          <w:sz w:val="24"/>
          <w:szCs w:val="24"/>
          <w:lang w:val="sr-Cyrl-RS"/>
        </w:rPr>
        <w:t xml:space="preserve"> као што су нпр. хелиј</w:t>
      </w:r>
      <w:r w:rsidR="006F1899">
        <w:rPr>
          <w:rFonts w:eastAsia="Times New Roman"/>
          <w:noProof/>
          <w:sz w:val="24"/>
          <w:szCs w:val="24"/>
          <w:lang w:val="sr-Cyrl-RS"/>
        </w:rPr>
        <w:t>ум</w:t>
      </w:r>
      <w:r w:rsidRPr="0073726D">
        <w:rPr>
          <w:rFonts w:eastAsia="Times New Roman"/>
          <w:noProof/>
          <w:sz w:val="24"/>
          <w:szCs w:val="24"/>
          <w:lang w:val="sr-Cyrl-RS"/>
        </w:rPr>
        <w:t xml:space="preserve"> или вод</w:t>
      </w:r>
      <w:r w:rsidR="006F1899">
        <w:rPr>
          <w:rFonts w:eastAsia="Times New Roman"/>
          <w:noProof/>
          <w:sz w:val="24"/>
          <w:szCs w:val="24"/>
          <w:lang w:val="sr-Cyrl-RS"/>
        </w:rPr>
        <w:t>он</w:t>
      </w:r>
      <w:r w:rsidRPr="0073726D">
        <w:rPr>
          <w:rFonts w:eastAsia="Times New Roman"/>
          <w:noProof/>
          <w:sz w:val="24"/>
          <w:szCs w:val="24"/>
          <w:lang w:val="sr-Cyrl-RS"/>
        </w:rPr>
        <w:t>ик.</w:t>
      </w:r>
    </w:p>
    <w:p w:rsidR="0073726D" w:rsidRPr="0073726D" w:rsidRDefault="0073726D" w:rsidP="00372522">
      <w:pPr>
        <w:jc w:val="both"/>
        <w:rPr>
          <w:rFonts w:eastAsia="Times New Roman"/>
          <w:noProof/>
          <w:sz w:val="24"/>
          <w:szCs w:val="24"/>
          <w:lang w:val="sr-Cyrl-RS"/>
        </w:rPr>
      </w:pPr>
    </w:p>
    <w:p w:rsidR="0073726D" w:rsidRPr="0073726D" w:rsidRDefault="0073726D" w:rsidP="00372522">
      <w:pPr>
        <w:jc w:val="both"/>
        <w:rPr>
          <w:noProof/>
          <w:sz w:val="24"/>
          <w:szCs w:val="24"/>
          <w:lang w:val="sr-Cyrl-RS"/>
        </w:rPr>
      </w:pPr>
      <w:r w:rsidRPr="006F1899">
        <w:rPr>
          <w:rFonts w:eastAsia="Times New Roman"/>
          <w:b/>
          <w:noProof/>
          <w:sz w:val="24"/>
          <w:szCs w:val="24"/>
          <w:lang w:val="sr-Cyrl-RS"/>
        </w:rPr>
        <w:t>„Локална мрежа”</w:t>
      </w:r>
      <w:r w:rsidRPr="0073726D">
        <w:rPr>
          <w:rFonts w:eastAsia="Times New Roman"/>
          <w:noProof/>
          <w:sz w:val="24"/>
          <w:szCs w:val="24"/>
          <w:lang w:val="sr-Cyrl-RS"/>
        </w:rPr>
        <w:t xml:space="preserve"> (4, 5) </w:t>
      </w:r>
      <w:r w:rsidR="006F1899">
        <w:rPr>
          <w:rFonts w:eastAsia="Times New Roman"/>
          <w:noProof/>
          <w:sz w:val="24"/>
          <w:szCs w:val="24"/>
          <w:lang w:val="sr-Cyrl-RS"/>
        </w:rPr>
        <w:t>систем</w:t>
      </w:r>
      <w:r w:rsidRPr="0073726D">
        <w:rPr>
          <w:rFonts w:eastAsia="Times New Roman"/>
          <w:noProof/>
          <w:sz w:val="24"/>
          <w:szCs w:val="24"/>
          <w:lang w:val="sr-Cyrl-RS"/>
        </w:rPr>
        <w:t xml:space="preserve"> је за податковну ко</w:t>
      </w:r>
      <w:r w:rsidR="006F1899">
        <w:rPr>
          <w:rFonts w:eastAsia="Times New Roman"/>
          <w:noProof/>
          <w:sz w:val="24"/>
          <w:szCs w:val="24"/>
          <w:lang w:val="sr-Cyrl-RS"/>
        </w:rPr>
        <w:t>муникацију који има све сљ</w:t>
      </w:r>
      <w:r w:rsidRPr="0073726D">
        <w:rPr>
          <w:rFonts w:eastAsia="Times New Roman"/>
          <w:noProof/>
          <w:sz w:val="24"/>
          <w:szCs w:val="24"/>
          <w:lang w:val="sr-Cyrl-RS"/>
        </w:rPr>
        <w:t>еде</w:t>
      </w:r>
      <w:r w:rsidRPr="0073726D">
        <w:rPr>
          <w:rFonts w:eastAsia="Arial"/>
          <w:noProof/>
          <w:sz w:val="24"/>
          <w:szCs w:val="24"/>
          <w:lang w:val="sr-Cyrl-RS"/>
        </w:rPr>
        <w:t>ћ</w:t>
      </w:r>
      <w:r w:rsidRPr="0073726D">
        <w:rPr>
          <w:rFonts w:eastAsia="Times New Roman"/>
          <w:noProof/>
          <w:sz w:val="24"/>
          <w:szCs w:val="24"/>
          <w:lang w:val="sr-Cyrl-RS"/>
        </w:rPr>
        <w:t xml:space="preserve">е </w:t>
      </w:r>
      <w:r w:rsidR="006F1899">
        <w:rPr>
          <w:rFonts w:eastAsia="Times New Roman"/>
          <w:noProof/>
          <w:sz w:val="24"/>
          <w:szCs w:val="24"/>
          <w:lang w:val="sr-Cyrl-RS"/>
        </w:rPr>
        <w:t>карактеристике</w:t>
      </w:r>
      <w:r w:rsidRPr="0073726D">
        <w:rPr>
          <w:rFonts w:eastAsia="Times New Roman"/>
          <w:noProof/>
          <w:sz w:val="24"/>
          <w:szCs w:val="24"/>
          <w:lang w:val="sr-Cyrl-RS"/>
        </w:rPr>
        <w:t>:</w:t>
      </w:r>
    </w:p>
    <w:p w:rsidR="0073726D" w:rsidRPr="0073726D" w:rsidRDefault="0073726D" w:rsidP="00372522">
      <w:pPr>
        <w:spacing w:line="260" w:lineRule="exact"/>
        <w:jc w:val="both"/>
        <w:rPr>
          <w:noProof/>
          <w:sz w:val="24"/>
          <w:szCs w:val="24"/>
          <w:lang w:val="sr-Cyrl-RS"/>
        </w:rPr>
      </w:pPr>
    </w:p>
    <w:p w:rsidR="0073726D" w:rsidRPr="0073726D" w:rsidRDefault="001A2A7E" w:rsidP="00372522">
      <w:pPr>
        <w:tabs>
          <w:tab w:val="left" w:pos="426"/>
        </w:tabs>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омогу</w:t>
      </w:r>
      <w:r w:rsidR="0073726D" w:rsidRPr="0073726D">
        <w:rPr>
          <w:rFonts w:eastAsia="Arial"/>
          <w:noProof/>
          <w:sz w:val="24"/>
          <w:szCs w:val="24"/>
          <w:lang w:val="sr-Cyrl-RS"/>
        </w:rPr>
        <w:t>ћ</w:t>
      </w:r>
      <w:r w:rsidR="006F1899">
        <w:rPr>
          <w:rFonts w:eastAsia="Times New Roman"/>
          <w:noProof/>
          <w:sz w:val="24"/>
          <w:szCs w:val="24"/>
          <w:lang w:val="sr-Cyrl-RS"/>
        </w:rPr>
        <w:t>ује произвољном броју неза</w:t>
      </w:r>
      <w:r w:rsidR="0073726D" w:rsidRPr="0073726D">
        <w:rPr>
          <w:rFonts w:eastAsia="Times New Roman"/>
          <w:noProof/>
          <w:sz w:val="24"/>
          <w:szCs w:val="24"/>
          <w:lang w:val="sr-Cyrl-RS"/>
        </w:rPr>
        <w:t>висних ‚податковних уре</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аја’ да комуницирају </w:t>
      </w:r>
      <w:r w:rsidR="006F1899">
        <w:rPr>
          <w:rFonts w:eastAsia="Times New Roman"/>
          <w:noProof/>
          <w:sz w:val="24"/>
          <w:szCs w:val="24"/>
          <w:lang w:val="sr-Cyrl-RS"/>
        </w:rPr>
        <w:t>директно</w:t>
      </w:r>
      <w:r w:rsidR="0073726D" w:rsidRPr="0073726D">
        <w:rPr>
          <w:rFonts w:eastAsia="Times New Roman"/>
          <w:noProof/>
          <w:sz w:val="24"/>
          <w:szCs w:val="24"/>
          <w:lang w:val="sr-Cyrl-RS"/>
        </w:rPr>
        <w:t xml:space="preserve"> један с другим </w:t>
      </w:r>
      <w:r w:rsidR="0073726D" w:rsidRPr="0073726D">
        <w:rPr>
          <w:rFonts w:eastAsia="Times New Roman"/>
          <w:noProof/>
          <w:sz w:val="24"/>
          <w:szCs w:val="24"/>
          <w:u w:val="single"/>
          <w:lang w:val="sr-Cyrl-RS"/>
        </w:rPr>
        <w:t>и</w:t>
      </w:r>
    </w:p>
    <w:p w:rsidR="0073726D" w:rsidRPr="0073726D" w:rsidRDefault="0073726D" w:rsidP="00372522">
      <w:pPr>
        <w:spacing w:line="260" w:lineRule="exact"/>
        <w:jc w:val="both"/>
        <w:rPr>
          <w:rFonts w:eastAsia="Times New Roman"/>
          <w:noProof/>
          <w:sz w:val="24"/>
          <w:szCs w:val="24"/>
          <w:lang w:val="sr-Cyrl-RS"/>
        </w:rPr>
      </w:pPr>
    </w:p>
    <w:p w:rsidR="0073726D" w:rsidRPr="0073726D" w:rsidRDefault="001A2A7E" w:rsidP="00372522">
      <w:pPr>
        <w:tabs>
          <w:tab w:val="left" w:pos="426"/>
          <w:tab w:val="left" w:pos="8931"/>
        </w:tabs>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ограни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ена је на </w:t>
      </w:r>
      <w:r w:rsidR="006F1899">
        <w:rPr>
          <w:rFonts w:eastAsia="Times New Roman"/>
          <w:noProof/>
          <w:sz w:val="24"/>
          <w:szCs w:val="24"/>
          <w:lang w:val="sr-Cyrl-RS"/>
        </w:rPr>
        <w:t>географско</w:t>
      </w:r>
      <w:r w:rsidR="0073726D" w:rsidRPr="0073726D">
        <w:rPr>
          <w:rFonts w:eastAsia="Times New Roman"/>
          <w:noProof/>
          <w:sz w:val="24"/>
          <w:szCs w:val="24"/>
          <w:lang w:val="sr-Cyrl-RS"/>
        </w:rPr>
        <w:t xml:space="preserve"> подру</w:t>
      </w:r>
      <w:r w:rsidR="0073726D" w:rsidRPr="0073726D">
        <w:rPr>
          <w:rFonts w:eastAsia="Arial"/>
          <w:noProof/>
          <w:sz w:val="24"/>
          <w:szCs w:val="24"/>
          <w:lang w:val="sr-Cyrl-RS"/>
        </w:rPr>
        <w:t>ч</w:t>
      </w:r>
      <w:r w:rsidR="0073726D" w:rsidRPr="0073726D">
        <w:rPr>
          <w:rFonts w:eastAsia="Times New Roman"/>
          <w:noProof/>
          <w:sz w:val="24"/>
          <w:szCs w:val="24"/>
          <w:lang w:val="sr-Cyrl-RS"/>
        </w:rPr>
        <w:t>је у</w:t>
      </w:r>
      <w:r w:rsidR="00C82973">
        <w:rPr>
          <w:rFonts w:eastAsia="Times New Roman"/>
          <w:noProof/>
          <w:sz w:val="24"/>
          <w:szCs w:val="24"/>
          <w:lang w:val="sr-Cyrl-RS"/>
        </w:rPr>
        <w:t>мј</w:t>
      </w:r>
      <w:r w:rsidR="0073726D" w:rsidRPr="0073726D">
        <w:rPr>
          <w:rFonts w:eastAsia="Times New Roman"/>
          <w:noProof/>
          <w:sz w:val="24"/>
          <w:szCs w:val="24"/>
          <w:lang w:val="sr-Cyrl-RS"/>
        </w:rPr>
        <w:t>ерене вели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ине (нпр. пословна зграда, </w:t>
      </w:r>
      <w:r w:rsidR="006F1899">
        <w:rPr>
          <w:rFonts w:eastAsia="Times New Roman"/>
          <w:noProof/>
          <w:sz w:val="24"/>
          <w:szCs w:val="24"/>
          <w:lang w:val="sr-Cyrl-RS"/>
        </w:rPr>
        <w:t>фабрика</w:t>
      </w:r>
      <w:r w:rsidR="0073726D" w:rsidRPr="0073726D">
        <w:rPr>
          <w:rFonts w:eastAsia="Times New Roman"/>
          <w:noProof/>
          <w:sz w:val="24"/>
          <w:szCs w:val="24"/>
          <w:lang w:val="sr-Cyrl-RS"/>
        </w:rPr>
        <w:t>, комплекс зграда, складиште).</w:t>
      </w:r>
    </w:p>
    <w:p w:rsidR="0073726D" w:rsidRPr="0073726D" w:rsidRDefault="0073726D" w:rsidP="00372522">
      <w:pPr>
        <w:tabs>
          <w:tab w:val="left" w:pos="8931"/>
        </w:tabs>
        <w:spacing w:line="260" w:lineRule="exact"/>
        <w:jc w:val="both"/>
        <w:rPr>
          <w:noProof/>
          <w:sz w:val="24"/>
          <w:szCs w:val="24"/>
          <w:lang w:val="sr-Cyrl-RS"/>
        </w:rPr>
      </w:pPr>
    </w:p>
    <w:p w:rsidR="0073726D" w:rsidRPr="0073726D" w:rsidRDefault="0073726D" w:rsidP="00372522">
      <w:pPr>
        <w:tabs>
          <w:tab w:val="left" w:pos="8931"/>
        </w:tabs>
        <w:ind w:left="2268" w:hanging="2268"/>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‚Податковни уре</w:t>
      </w:r>
      <w:r w:rsidRPr="0073726D">
        <w:rPr>
          <w:rFonts w:eastAsia="Arial"/>
          <w:i/>
          <w:iCs/>
          <w:noProof/>
          <w:sz w:val="24"/>
          <w:szCs w:val="24"/>
          <w:lang w:val="sr-Cyrl-RS"/>
        </w:rPr>
        <w:t>ђ</w:t>
      </w:r>
      <w:r w:rsidRPr="0073726D">
        <w:rPr>
          <w:rFonts w:eastAsia="Times New Roman"/>
          <w:i/>
          <w:iCs/>
          <w:noProof/>
          <w:sz w:val="24"/>
          <w:szCs w:val="24"/>
          <w:lang w:val="sr-Cyrl-RS"/>
        </w:rPr>
        <w:t xml:space="preserve">ај’ </w:t>
      </w:r>
      <w:r w:rsidR="006F1899">
        <w:rPr>
          <w:rFonts w:eastAsia="Times New Roman"/>
          <w:i/>
          <w:iCs/>
          <w:noProof/>
          <w:sz w:val="24"/>
          <w:szCs w:val="24"/>
          <w:lang w:val="sr-Cyrl-RS"/>
        </w:rPr>
        <w:t>означава опрему</w:t>
      </w:r>
      <w:r w:rsidRPr="0073726D">
        <w:rPr>
          <w:rFonts w:eastAsia="Times New Roman"/>
          <w:i/>
          <w:iCs/>
          <w:noProof/>
          <w:sz w:val="24"/>
          <w:szCs w:val="24"/>
          <w:lang w:val="sr-Cyrl-RS"/>
        </w:rPr>
        <w:t xml:space="preserve"> која може преносити или примати низове дигиталних информација.</w:t>
      </w:r>
    </w:p>
    <w:p w:rsidR="0073726D" w:rsidRPr="0073726D" w:rsidRDefault="0073726D" w:rsidP="00372522">
      <w:pPr>
        <w:tabs>
          <w:tab w:val="left" w:pos="8931"/>
        </w:tabs>
        <w:spacing w:line="260" w:lineRule="exact"/>
        <w:jc w:val="both"/>
        <w:rPr>
          <w:noProof/>
          <w:sz w:val="24"/>
          <w:szCs w:val="24"/>
          <w:lang w:val="sr-Cyrl-RS"/>
        </w:rPr>
      </w:pPr>
    </w:p>
    <w:p w:rsidR="0073726D" w:rsidRPr="0073726D" w:rsidRDefault="0073726D" w:rsidP="00372522">
      <w:pPr>
        <w:tabs>
          <w:tab w:val="left" w:pos="8931"/>
        </w:tabs>
        <w:jc w:val="both"/>
        <w:rPr>
          <w:noProof/>
          <w:sz w:val="24"/>
          <w:szCs w:val="24"/>
          <w:lang w:val="sr-Cyrl-RS"/>
        </w:rPr>
      </w:pPr>
      <w:r w:rsidRPr="006F1899">
        <w:rPr>
          <w:rFonts w:eastAsia="Times New Roman"/>
          <w:b/>
          <w:noProof/>
          <w:sz w:val="24"/>
          <w:szCs w:val="24"/>
          <w:lang w:val="sr-Cyrl-RS"/>
        </w:rPr>
        <w:t>„</w:t>
      </w:r>
      <w:r w:rsidR="006F1899">
        <w:rPr>
          <w:rFonts w:eastAsia="Times New Roman"/>
          <w:b/>
          <w:noProof/>
          <w:sz w:val="24"/>
          <w:szCs w:val="24"/>
          <w:lang w:val="sr-Cyrl-RS"/>
        </w:rPr>
        <w:t>Магнетни</w:t>
      </w:r>
      <w:r w:rsidRPr="006F1899">
        <w:rPr>
          <w:rFonts w:eastAsia="Times New Roman"/>
          <w:b/>
          <w:noProof/>
          <w:sz w:val="24"/>
          <w:szCs w:val="24"/>
          <w:lang w:val="sr-Cyrl-RS"/>
        </w:rPr>
        <w:t xml:space="preserve"> градиометри”</w:t>
      </w:r>
      <w:r w:rsidRPr="0073726D">
        <w:rPr>
          <w:rFonts w:eastAsia="Times New Roman"/>
          <w:noProof/>
          <w:sz w:val="24"/>
          <w:szCs w:val="24"/>
          <w:lang w:val="sr-Cyrl-RS"/>
        </w:rPr>
        <w:t xml:space="preserve"> (6) инструменти су намијењени откривању просторних варијација </w:t>
      </w:r>
      <w:r w:rsidR="006F1899">
        <w:rPr>
          <w:rFonts w:eastAsia="Times New Roman"/>
          <w:noProof/>
          <w:sz w:val="24"/>
          <w:szCs w:val="24"/>
          <w:lang w:val="sr-Cyrl-RS"/>
        </w:rPr>
        <w:t>магнетних</w:t>
      </w:r>
      <w:r w:rsidRPr="0073726D">
        <w:rPr>
          <w:rFonts w:eastAsia="Times New Roman"/>
          <w:noProof/>
          <w:sz w:val="24"/>
          <w:szCs w:val="24"/>
          <w:lang w:val="sr-Cyrl-RS"/>
        </w:rPr>
        <w:t xml:space="preserve"> поља из извора изван инструмента. Састоје се од вишеструких „магнетометара” и повезане електронике </w:t>
      </w:r>
      <w:r w:rsidRPr="0073726D">
        <w:rPr>
          <w:rFonts w:eastAsia="Arial"/>
          <w:noProof/>
          <w:sz w:val="24"/>
          <w:szCs w:val="24"/>
          <w:lang w:val="sr-Cyrl-RS"/>
        </w:rPr>
        <w:t>ч</w:t>
      </w:r>
      <w:r w:rsidRPr="0073726D">
        <w:rPr>
          <w:rFonts w:eastAsia="Times New Roman"/>
          <w:noProof/>
          <w:sz w:val="24"/>
          <w:szCs w:val="24"/>
          <w:lang w:val="sr-Cyrl-RS"/>
        </w:rPr>
        <w:t xml:space="preserve">ији су излазни подаци </w:t>
      </w:r>
      <w:r w:rsidR="00C82973">
        <w:rPr>
          <w:rFonts w:eastAsia="Times New Roman"/>
          <w:noProof/>
          <w:sz w:val="24"/>
          <w:szCs w:val="24"/>
          <w:lang w:val="sr-Cyrl-RS"/>
        </w:rPr>
        <w:t>мј</w:t>
      </w:r>
      <w:r w:rsidRPr="0073726D">
        <w:rPr>
          <w:rFonts w:eastAsia="Times New Roman"/>
          <w:noProof/>
          <w:sz w:val="24"/>
          <w:szCs w:val="24"/>
          <w:lang w:val="sr-Cyrl-RS"/>
        </w:rPr>
        <w:t>ера градијента магнетног поља.</w:t>
      </w:r>
    </w:p>
    <w:p w:rsidR="0073726D" w:rsidRPr="0073726D" w:rsidRDefault="0073726D" w:rsidP="00372522">
      <w:pPr>
        <w:tabs>
          <w:tab w:val="left" w:pos="8931"/>
        </w:tabs>
        <w:spacing w:line="249" w:lineRule="exact"/>
        <w:jc w:val="both"/>
        <w:rPr>
          <w:noProof/>
          <w:sz w:val="24"/>
          <w:szCs w:val="24"/>
          <w:lang w:val="sr-Cyrl-RS"/>
        </w:rPr>
      </w:pPr>
    </w:p>
    <w:p w:rsidR="0073726D" w:rsidRPr="0073726D" w:rsidRDefault="0073726D" w:rsidP="00372522">
      <w:pPr>
        <w:tabs>
          <w:tab w:val="left" w:pos="8931"/>
        </w:tabs>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и „прави </w:t>
      </w:r>
      <w:r w:rsidR="006F1899">
        <w:rPr>
          <w:rFonts w:eastAsia="Times New Roman"/>
          <w:i/>
          <w:iCs/>
          <w:noProof/>
          <w:sz w:val="24"/>
          <w:szCs w:val="24"/>
          <w:lang w:val="sr-Cyrl-RS"/>
        </w:rPr>
        <w:t>магнетни</w:t>
      </w:r>
      <w:r w:rsidRPr="0073726D">
        <w:rPr>
          <w:rFonts w:eastAsia="Times New Roman"/>
          <w:i/>
          <w:iCs/>
          <w:noProof/>
          <w:sz w:val="24"/>
          <w:szCs w:val="24"/>
          <w:lang w:val="sr-Cyrl-RS"/>
        </w:rPr>
        <w:t xml:space="preserve"> градиометар”.</w:t>
      </w:r>
    </w:p>
    <w:p w:rsidR="0073726D" w:rsidRPr="0073726D" w:rsidRDefault="0073726D" w:rsidP="00372522">
      <w:pPr>
        <w:tabs>
          <w:tab w:val="left" w:pos="8931"/>
        </w:tabs>
        <w:spacing w:line="261" w:lineRule="exact"/>
        <w:jc w:val="both"/>
        <w:rPr>
          <w:noProof/>
          <w:sz w:val="24"/>
          <w:szCs w:val="24"/>
          <w:lang w:val="sr-Cyrl-RS"/>
        </w:rPr>
      </w:pPr>
    </w:p>
    <w:p w:rsidR="0073726D" w:rsidRPr="0073726D" w:rsidRDefault="0073726D" w:rsidP="00372522">
      <w:pPr>
        <w:tabs>
          <w:tab w:val="left" w:pos="8931"/>
        </w:tabs>
        <w:spacing w:line="273" w:lineRule="auto"/>
        <w:jc w:val="both"/>
        <w:rPr>
          <w:noProof/>
          <w:sz w:val="24"/>
          <w:szCs w:val="24"/>
          <w:lang w:val="sr-Cyrl-RS"/>
        </w:rPr>
      </w:pPr>
      <w:r w:rsidRPr="006F1899">
        <w:rPr>
          <w:rFonts w:eastAsia="Times New Roman"/>
          <w:b/>
          <w:noProof/>
          <w:sz w:val="24"/>
          <w:szCs w:val="24"/>
          <w:lang w:val="sr-Cyrl-RS"/>
        </w:rPr>
        <w:t>„Магнетометри”</w:t>
      </w:r>
      <w:r w:rsidRPr="0073726D">
        <w:rPr>
          <w:rFonts w:eastAsia="Times New Roman"/>
          <w:noProof/>
          <w:sz w:val="24"/>
          <w:szCs w:val="24"/>
          <w:lang w:val="sr-Cyrl-RS"/>
        </w:rPr>
        <w:t xml:space="preserve"> (6) су инструменти намијењени откривању </w:t>
      </w:r>
      <w:r w:rsidR="006F1899">
        <w:rPr>
          <w:rFonts w:eastAsia="Times New Roman"/>
          <w:noProof/>
          <w:sz w:val="24"/>
          <w:szCs w:val="24"/>
          <w:lang w:val="sr-Cyrl-RS"/>
        </w:rPr>
        <w:t>магнетних</w:t>
      </w:r>
      <w:r w:rsidRPr="0073726D">
        <w:rPr>
          <w:rFonts w:eastAsia="Times New Roman"/>
          <w:noProof/>
          <w:sz w:val="24"/>
          <w:szCs w:val="24"/>
          <w:lang w:val="sr-Cyrl-RS"/>
        </w:rPr>
        <w:t xml:space="preserve"> поља из извора изван инструмента. Састоје се од једностру</w:t>
      </w:r>
      <w:r w:rsidR="006F1899">
        <w:rPr>
          <w:rFonts w:eastAsia="Times New Roman"/>
          <w:noProof/>
          <w:sz w:val="24"/>
          <w:szCs w:val="24"/>
          <w:lang w:val="sr-Cyrl-RS"/>
        </w:rPr>
        <w:t>ког осјетљивог елемента магнетн</w:t>
      </w:r>
      <w:r w:rsidRPr="0073726D">
        <w:rPr>
          <w:rFonts w:eastAsia="Times New Roman"/>
          <w:noProof/>
          <w:sz w:val="24"/>
          <w:szCs w:val="24"/>
          <w:lang w:val="sr-Cyrl-RS"/>
        </w:rPr>
        <w:t xml:space="preserve">ог поља и повезане електронике </w:t>
      </w:r>
      <w:r w:rsidRPr="0073726D">
        <w:rPr>
          <w:rFonts w:eastAsia="Arial"/>
          <w:noProof/>
          <w:sz w:val="24"/>
          <w:szCs w:val="24"/>
          <w:lang w:val="sr-Cyrl-RS"/>
        </w:rPr>
        <w:t>ч</w:t>
      </w:r>
      <w:r w:rsidRPr="0073726D">
        <w:rPr>
          <w:rFonts w:eastAsia="Times New Roman"/>
          <w:noProof/>
          <w:sz w:val="24"/>
          <w:szCs w:val="24"/>
          <w:lang w:val="sr-Cyrl-RS"/>
        </w:rPr>
        <w:t xml:space="preserve">ији </w:t>
      </w:r>
      <w:r w:rsidR="006F1899">
        <w:rPr>
          <w:rFonts w:eastAsia="Times New Roman"/>
          <w:noProof/>
          <w:sz w:val="24"/>
          <w:szCs w:val="24"/>
          <w:lang w:val="sr-Cyrl-RS"/>
        </w:rPr>
        <w:t xml:space="preserve">су излазни подаци </w:t>
      </w:r>
      <w:r w:rsidR="00C82973">
        <w:rPr>
          <w:rFonts w:eastAsia="Times New Roman"/>
          <w:noProof/>
          <w:sz w:val="24"/>
          <w:szCs w:val="24"/>
          <w:lang w:val="sr-Cyrl-RS"/>
        </w:rPr>
        <w:t>мј</w:t>
      </w:r>
      <w:r w:rsidR="006F1899">
        <w:rPr>
          <w:rFonts w:eastAsia="Times New Roman"/>
          <w:noProof/>
          <w:sz w:val="24"/>
          <w:szCs w:val="24"/>
          <w:lang w:val="sr-Cyrl-RS"/>
        </w:rPr>
        <w:t>ера магнетн</w:t>
      </w:r>
      <w:r w:rsidRPr="0073726D">
        <w:rPr>
          <w:rFonts w:eastAsia="Times New Roman"/>
          <w:noProof/>
          <w:sz w:val="24"/>
          <w:szCs w:val="24"/>
          <w:lang w:val="sr-Cyrl-RS"/>
        </w:rPr>
        <w:t>ог поља.</w:t>
      </w:r>
    </w:p>
    <w:p w:rsidR="0073726D" w:rsidRPr="006F1899" w:rsidRDefault="0073726D" w:rsidP="00372522">
      <w:pPr>
        <w:tabs>
          <w:tab w:val="left" w:pos="8931"/>
        </w:tabs>
        <w:spacing w:line="136" w:lineRule="exact"/>
        <w:jc w:val="both"/>
        <w:rPr>
          <w:b/>
          <w:noProof/>
          <w:sz w:val="24"/>
          <w:szCs w:val="24"/>
          <w:lang w:val="sr-Cyrl-RS"/>
        </w:rPr>
      </w:pPr>
    </w:p>
    <w:p w:rsidR="0073726D" w:rsidRPr="0073726D" w:rsidRDefault="0073726D" w:rsidP="00372522">
      <w:pPr>
        <w:tabs>
          <w:tab w:val="left" w:pos="8931"/>
        </w:tabs>
        <w:spacing w:line="252" w:lineRule="auto"/>
        <w:jc w:val="both"/>
        <w:rPr>
          <w:noProof/>
          <w:sz w:val="24"/>
          <w:szCs w:val="24"/>
          <w:lang w:val="sr-Cyrl-RS"/>
        </w:rPr>
      </w:pPr>
      <w:r w:rsidRPr="006F1899">
        <w:rPr>
          <w:rFonts w:eastAsia="Times New Roman"/>
          <w:b/>
          <w:noProof/>
          <w:sz w:val="24"/>
          <w:szCs w:val="24"/>
          <w:lang w:val="sr-Cyrl-RS"/>
        </w:rPr>
        <w:t xml:space="preserve">„Материјали отпорни на корозивно дјеловање </w:t>
      </w:r>
      <w:r w:rsidR="006F1899">
        <w:rPr>
          <w:rFonts w:eastAsia="Times New Roman"/>
          <w:b/>
          <w:noProof/>
          <w:sz w:val="24"/>
          <w:szCs w:val="24"/>
          <w:lang w:val="sr-Cyrl-RS"/>
        </w:rPr>
        <w:t>UF</w:t>
      </w:r>
      <w:r w:rsidRPr="006F1899">
        <w:rPr>
          <w:rFonts w:eastAsia="Times New Roman"/>
          <w:b/>
          <w:noProof/>
          <w:sz w:val="24"/>
          <w:szCs w:val="24"/>
          <w:vertAlign w:val="subscript"/>
          <w:lang w:val="sr-Cyrl-RS"/>
        </w:rPr>
        <w:t>6</w:t>
      </w:r>
      <w:r w:rsidRPr="0073726D">
        <w:rPr>
          <w:rFonts w:eastAsia="Times New Roman"/>
          <w:noProof/>
          <w:sz w:val="24"/>
          <w:szCs w:val="24"/>
          <w:lang w:val="sr-Cyrl-RS"/>
        </w:rPr>
        <w:t xml:space="preserve"> ” (0) укљу</w:t>
      </w:r>
      <w:r w:rsidRPr="0073726D">
        <w:rPr>
          <w:rFonts w:eastAsia="Arial"/>
          <w:noProof/>
          <w:sz w:val="24"/>
          <w:szCs w:val="24"/>
          <w:lang w:val="sr-Cyrl-RS"/>
        </w:rPr>
        <w:t>ч</w:t>
      </w:r>
      <w:r w:rsidRPr="0073726D">
        <w:rPr>
          <w:rFonts w:eastAsia="Times New Roman"/>
          <w:noProof/>
          <w:sz w:val="24"/>
          <w:szCs w:val="24"/>
          <w:lang w:val="sr-Cyrl-RS"/>
        </w:rPr>
        <w:t xml:space="preserve">ују бакар, </w:t>
      </w:r>
      <w:r w:rsidR="006F1899">
        <w:rPr>
          <w:rFonts w:eastAsia="Times New Roman"/>
          <w:noProof/>
          <w:sz w:val="24"/>
          <w:szCs w:val="24"/>
          <w:lang w:val="sr-Cyrl-RS"/>
        </w:rPr>
        <w:t>легуре бакра, не</w:t>
      </w:r>
      <w:r w:rsidRPr="0073726D">
        <w:rPr>
          <w:rFonts w:eastAsia="Times New Roman"/>
          <w:noProof/>
          <w:sz w:val="24"/>
          <w:szCs w:val="24"/>
          <w:lang w:val="sr-Cyrl-RS"/>
        </w:rPr>
        <w:t>р</w:t>
      </w:r>
      <w:r w:rsidRPr="0073726D">
        <w:rPr>
          <w:rFonts w:eastAsia="Arial"/>
          <w:noProof/>
          <w:sz w:val="24"/>
          <w:szCs w:val="24"/>
          <w:lang w:val="sr-Cyrl-RS"/>
        </w:rPr>
        <w:t>ђ</w:t>
      </w:r>
      <w:r w:rsidRPr="0073726D">
        <w:rPr>
          <w:rFonts w:eastAsia="Times New Roman"/>
          <w:noProof/>
          <w:sz w:val="24"/>
          <w:szCs w:val="24"/>
          <w:lang w:val="sr-Cyrl-RS"/>
        </w:rPr>
        <w:t>ају</w:t>
      </w:r>
      <w:r w:rsidRPr="0073726D">
        <w:rPr>
          <w:rFonts w:eastAsia="Arial"/>
          <w:noProof/>
          <w:sz w:val="24"/>
          <w:szCs w:val="24"/>
          <w:lang w:val="sr-Cyrl-RS"/>
        </w:rPr>
        <w:t>ћ</w:t>
      </w:r>
      <w:r w:rsidRPr="0073726D">
        <w:rPr>
          <w:rFonts w:eastAsia="Times New Roman"/>
          <w:noProof/>
          <w:sz w:val="24"/>
          <w:szCs w:val="24"/>
          <w:lang w:val="sr-Cyrl-RS"/>
        </w:rPr>
        <w:t xml:space="preserve">и </w:t>
      </w:r>
      <w:r w:rsidRPr="0073726D">
        <w:rPr>
          <w:rFonts w:eastAsia="Arial"/>
          <w:noProof/>
          <w:sz w:val="24"/>
          <w:szCs w:val="24"/>
          <w:lang w:val="sr-Cyrl-RS"/>
        </w:rPr>
        <w:t>ч</w:t>
      </w:r>
      <w:r w:rsidRPr="0073726D">
        <w:rPr>
          <w:rFonts w:eastAsia="Times New Roman"/>
          <w:noProof/>
          <w:sz w:val="24"/>
          <w:szCs w:val="24"/>
          <w:lang w:val="sr-Cyrl-RS"/>
        </w:rPr>
        <w:t>елик, алуминиј</w:t>
      </w:r>
      <w:r w:rsidR="006F1899">
        <w:rPr>
          <w:rFonts w:eastAsia="Times New Roman"/>
          <w:noProof/>
          <w:sz w:val="24"/>
          <w:szCs w:val="24"/>
          <w:lang w:val="sr-Cyrl-RS"/>
        </w:rPr>
        <w:t>ум</w:t>
      </w:r>
      <w:r w:rsidRPr="0073726D">
        <w:rPr>
          <w:rFonts w:eastAsia="Times New Roman"/>
          <w:noProof/>
          <w:sz w:val="24"/>
          <w:szCs w:val="24"/>
          <w:lang w:val="sr-Cyrl-RS"/>
        </w:rPr>
        <w:t>, алуминиј</w:t>
      </w:r>
      <w:r w:rsidR="006F1899">
        <w:rPr>
          <w:rFonts w:eastAsia="Times New Roman"/>
          <w:noProof/>
          <w:sz w:val="24"/>
          <w:szCs w:val="24"/>
          <w:lang w:val="sr-Cyrl-RS"/>
        </w:rPr>
        <w:t>умов</w:t>
      </w:r>
      <w:r w:rsidRPr="0073726D">
        <w:rPr>
          <w:rFonts w:eastAsia="Times New Roman"/>
          <w:noProof/>
          <w:sz w:val="24"/>
          <w:szCs w:val="24"/>
          <w:lang w:val="sr-Cyrl-RS"/>
        </w:rPr>
        <w:t xml:space="preserve"> оксид, </w:t>
      </w:r>
      <w:r w:rsidR="006F1899">
        <w:rPr>
          <w:rFonts w:eastAsia="Times New Roman"/>
          <w:noProof/>
          <w:sz w:val="24"/>
          <w:szCs w:val="24"/>
          <w:lang w:val="sr-Cyrl-RS"/>
        </w:rPr>
        <w:t>легуре</w:t>
      </w:r>
      <w:r w:rsidRPr="0073726D">
        <w:rPr>
          <w:rFonts w:eastAsia="Times New Roman"/>
          <w:noProof/>
          <w:sz w:val="24"/>
          <w:szCs w:val="24"/>
          <w:lang w:val="sr-Cyrl-RS"/>
        </w:rPr>
        <w:t xml:space="preserve"> алуминиј</w:t>
      </w:r>
      <w:r w:rsidR="006F1899">
        <w:rPr>
          <w:rFonts w:eastAsia="Times New Roman"/>
          <w:noProof/>
          <w:sz w:val="24"/>
          <w:szCs w:val="24"/>
          <w:lang w:val="sr-Cyrl-RS"/>
        </w:rPr>
        <w:t>ум</w:t>
      </w:r>
      <w:r w:rsidRPr="0073726D">
        <w:rPr>
          <w:rFonts w:eastAsia="Times New Roman"/>
          <w:noProof/>
          <w:sz w:val="24"/>
          <w:szCs w:val="24"/>
          <w:lang w:val="sr-Cyrl-RS"/>
        </w:rPr>
        <w:t xml:space="preserve">а, никал или </w:t>
      </w:r>
      <w:r w:rsidR="006F1899">
        <w:rPr>
          <w:rFonts w:eastAsia="Times New Roman"/>
          <w:noProof/>
          <w:sz w:val="24"/>
          <w:szCs w:val="24"/>
          <w:lang w:val="sr-Cyrl-RS"/>
        </w:rPr>
        <w:t>легуре</w:t>
      </w:r>
      <w:r w:rsidRPr="0073726D">
        <w:rPr>
          <w:rFonts w:eastAsia="Times New Roman"/>
          <w:noProof/>
          <w:sz w:val="24"/>
          <w:szCs w:val="24"/>
          <w:lang w:val="sr-Cyrl-RS"/>
        </w:rPr>
        <w:t xml:space="preserve"> </w:t>
      </w:r>
      <w:r w:rsidRPr="0073726D">
        <w:rPr>
          <w:rFonts w:eastAsia="Arial"/>
          <w:noProof/>
          <w:sz w:val="24"/>
          <w:szCs w:val="24"/>
          <w:lang w:val="sr-Cyrl-RS"/>
        </w:rPr>
        <w:t>ч</w:t>
      </w:r>
      <w:r w:rsidRPr="0073726D">
        <w:rPr>
          <w:rFonts w:eastAsia="Times New Roman"/>
          <w:noProof/>
          <w:sz w:val="24"/>
          <w:szCs w:val="24"/>
          <w:lang w:val="sr-Cyrl-RS"/>
        </w:rPr>
        <w:t xml:space="preserve">ији је </w:t>
      </w:r>
      <w:r w:rsidR="00BA5E2A">
        <w:rPr>
          <w:rFonts w:eastAsia="Times New Roman"/>
          <w:noProof/>
          <w:sz w:val="24"/>
          <w:szCs w:val="24"/>
          <w:lang w:val="sr-Cyrl-RS"/>
        </w:rPr>
        <w:t>тежински</w:t>
      </w:r>
      <w:r w:rsidRPr="0073726D">
        <w:rPr>
          <w:rFonts w:eastAsia="Times New Roman"/>
          <w:noProof/>
          <w:sz w:val="24"/>
          <w:szCs w:val="24"/>
          <w:lang w:val="sr-Cyrl-RS"/>
        </w:rPr>
        <w:t xml:space="preserve"> </w:t>
      </w:r>
      <w:r w:rsidR="00BA5E2A">
        <w:rPr>
          <w:rFonts w:eastAsia="Times New Roman"/>
          <w:noProof/>
          <w:sz w:val="24"/>
          <w:szCs w:val="24"/>
          <w:lang w:val="sr-Cyrl-RS"/>
        </w:rPr>
        <w:t>садржај</w:t>
      </w:r>
      <w:r w:rsidRPr="0073726D">
        <w:rPr>
          <w:rFonts w:eastAsia="Times New Roman"/>
          <w:noProof/>
          <w:sz w:val="24"/>
          <w:szCs w:val="24"/>
          <w:lang w:val="sr-Cyrl-RS"/>
        </w:rPr>
        <w:t xml:space="preserve"> никла 60 % или ве</w:t>
      </w:r>
      <w:r w:rsidRPr="0073726D">
        <w:rPr>
          <w:rFonts w:eastAsia="Arial"/>
          <w:noProof/>
          <w:sz w:val="24"/>
          <w:szCs w:val="24"/>
          <w:lang w:val="sr-Cyrl-RS"/>
        </w:rPr>
        <w:t>ћ</w:t>
      </w:r>
      <w:r w:rsidR="001B1AB7">
        <w:rPr>
          <w:rFonts w:eastAsia="Times New Roman"/>
          <w:noProof/>
          <w:sz w:val="24"/>
          <w:szCs w:val="24"/>
          <w:lang w:val="sr-Cyrl-RS"/>
        </w:rPr>
        <w:t>и те флуорис</w:t>
      </w:r>
      <w:r w:rsidRPr="0073726D">
        <w:rPr>
          <w:rFonts w:eastAsia="Times New Roman"/>
          <w:noProof/>
          <w:sz w:val="24"/>
          <w:szCs w:val="24"/>
          <w:lang w:val="sr-Cyrl-RS"/>
        </w:rPr>
        <w:t>ане полимере</w:t>
      </w:r>
      <w:r w:rsidR="00D92FB2">
        <w:rPr>
          <w:rFonts w:eastAsia="Times New Roman"/>
          <w:noProof/>
          <w:sz w:val="24"/>
          <w:szCs w:val="24"/>
          <w:lang w:val="sr-Cyrl-RS"/>
        </w:rPr>
        <w:t xml:space="preserve"> угљоводоника</w:t>
      </w:r>
      <w:r w:rsidRPr="0073726D">
        <w:rPr>
          <w:rFonts w:eastAsia="Times New Roman"/>
          <w:noProof/>
          <w:sz w:val="24"/>
          <w:szCs w:val="24"/>
          <w:lang w:val="sr-Cyrl-RS"/>
        </w:rPr>
        <w:t>.</w:t>
      </w:r>
    </w:p>
    <w:p w:rsidR="0073726D" w:rsidRPr="0073726D" w:rsidRDefault="0073726D" w:rsidP="00372522">
      <w:pPr>
        <w:tabs>
          <w:tab w:val="left" w:pos="8931"/>
        </w:tabs>
        <w:spacing w:line="234" w:lineRule="exact"/>
        <w:jc w:val="both"/>
        <w:rPr>
          <w:noProof/>
          <w:sz w:val="24"/>
          <w:szCs w:val="24"/>
          <w:lang w:val="sr-Cyrl-RS"/>
        </w:rPr>
      </w:pPr>
    </w:p>
    <w:p w:rsidR="00D92FB2" w:rsidRPr="00D92FB2" w:rsidRDefault="00D92FB2" w:rsidP="00372522">
      <w:pPr>
        <w:spacing w:line="276" w:lineRule="auto"/>
        <w:jc w:val="both"/>
        <w:rPr>
          <w:rFonts w:eastAsia="Calibri"/>
          <w:sz w:val="24"/>
          <w:szCs w:val="24"/>
          <w:lang w:val="sr-Latn-CS" w:eastAsia="en-US"/>
        </w:rPr>
      </w:pPr>
      <w:r w:rsidRPr="00D92FB2">
        <w:rPr>
          <w:rFonts w:eastAsia="Calibri"/>
          <w:b/>
          <w:bCs/>
          <w:sz w:val="24"/>
          <w:szCs w:val="24"/>
          <w:lang w:val="sr-Latn-CS" w:eastAsia="en-US"/>
        </w:rPr>
        <w:t>“Матрица”</w:t>
      </w:r>
      <w:r w:rsidRPr="00D92FB2">
        <w:rPr>
          <w:rFonts w:eastAsia="Calibri"/>
          <w:sz w:val="24"/>
          <w:szCs w:val="24"/>
          <w:lang w:val="sr-Latn-CS" w:eastAsia="en-US"/>
        </w:rPr>
        <w:t xml:space="preserve"> (1</w:t>
      </w:r>
      <w:r>
        <w:rPr>
          <w:rFonts w:eastAsia="Calibri"/>
          <w:sz w:val="24"/>
          <w:szCs w:val="24"/>
          <w:lang w:val="sr-Cyrl-BA" w:eastAsia="en-US"/>
        </w:rPr>
        <w:t>,</w:t>
      </w:r>
      <w:r w:rsidRPr="00D92FB2">
        <w:rPr>
          <w:rFonts w:eastAsia="Calibri"/>
          <w:sz w:val="24"/>
          <w:szCs w:val="24"/>
          <w:lang w:val="sr-Latn-CS" w:eastAsia="en-US"/>
        </w:rPr>
        <w:t xml:space="preserve"> 2</w:t>
      </w:r>
      <w:r>
        <w:rPr>
          <w:rFonts w:eastAsia="Calibri"/>
          <w:sz w:val="24"/>
          <w:szCs w:val="24"/>
          <w:lang w:val="sr-Cyrl-BA" w:eastAsia="en-US"/>
        </w:rPr>
        <w:t>,</w:t>
      </w:r>
      <w:r w:rsidRPr="00D92FB2">
        <w:rPr>
          <w:rFonts w:eastAsia="Calibri"/>
          <w:sz w:val="24"/>
          <w:szCs w:val="24"/>
          <w:lang w:val="sr-Latn-CS" w:eastAsia="en-US"/>
        </w:rPr>
        <w:t xml:space="preserve"> 8</w:t>
      </w:r>
      <w:r>
        <w:rPr>
          <w:rFonts w:eastAsia="Calibri"/>
          <w:sz w:val="24"/>
          <w:szCs w:val="24"/>
          <w:lang w:val="sr-Cyrl-BA" w:eastAsia="en-US"/>
        </w:rPr>
        <w:t>,</w:t>
      </w:r>
      <w:r w:rsidRPr="00D92FB2">
        <w:rPr>
          <w:rFonts w:eastAsia="Calibri"/>
          <w:sz w:val="24"/>
          <w:szCs w:val="24"/>
          <w:lang w:val="sr-Latn-CS" w:eastAsia="en-US"/>
        </w:rPr>
        <w:t xml:space="preserve"> 9) означава изузетно хомогену фазу која испуњава простор између честица, нити или влакана.</w:t>
      </w:r>
    </w:p>
    <w:p w:rsidR="0073726D" w:rsidRPr="0073726D" w:rsidRDefault="0073726D" w:rsidP="00372522">
      <w:pPr>
        <w:tabs>
          <w:tab w:val="left" w:pos="8931"/>
        </w:tabs>
        <w:spacing w:line="260" w:lineRule="exact"/>
        <w:jc w:val="both"/>
        <w:rPr>
          <w:noProof/>
          <w:sz w:val="24"/>
          <w:szCs w:val="24"/>
          <w:lang w:val="sr-Cyrl-RS"/>
        </w:rPr>
      </w:pPr>
    </w:p>
    <w:p w:rsidR="0073726D" w:rsidRPr="0073726D" w:rsidRDefault="0073726D" w:rsidP="00372522">
      <w:pPr>
        <w:tabs>
          <w:tab w:val="left" w:pos="8931"/>
        </w:tabs>
        <w:spacing w:line="239" w:lineRule="auto"/>
        <w:jc w:val="both"/>
        <w:rPr>
          <w:noProof/>
          <w:sz w:val="24"/>
          <w:szCs w:val="24"/>
          <w:lang w:val="sr-Cyrl-RS"/>
        </w:rPr>
      </w:pPr>
      <w:r w:rsidRPr="00D92FB2">
        <w:rPr>
          <w:rFonts w:eastAsia="Times New Roman"/>
          <w:b/>
          <w:noProof/>
          <w:sz w:val="24"/>
          <w:szCs w:val="24"/>
          <w:lang w:val="sr-Cyrl-RS"/>
        </w:rPr>
        <w:t>„</w:t>
      </w:r>
      <w:r w:rsidR="00372522">
        <w:rPr>
          <w:rFonts w:eastAsia="Times New Roman"/>
          <w:b/>
          <w:noProof/>
          <w:sz w:val="24"/>
          <w:szCs w:val="24"/>
          <w:lang w:val="sr-Cyrl-RS"/>
        </w:rPr>
        <w:t>Мј</w:t>
      </w:r>
      <w:r w:rsidRPr="00D92FB2">
        <w:rPr>
          <w:rFonts w:eastAsia="Times New Roman"/>
          <w:b/>
          <w:noProof/>
          <w:sz w:val="24"/>
          <w:szCs w:val="24"/>
          <w:lang w:val="sr-Cyrl-RS"/>
        </w:rPr>
        <w:t>ерна несигурност”</w:t>
      </w:r>
      <w:r w:rsidRPr="0073726D">
        <w:rPr>
          <w:rFonts w:eastAsia="Times New Roman"/>
          <w:noProof/>
          <w:sz w:val="24"/>
          <w:szCs w:val="24"/>
          <w:lang w:val="sr-Cyrl-RS"/>
        </w:rPr>
        <w:t xml:space="preserve"> (2) </w:t>
      </w:r>
      <w:r w:rsidR="00D92FB2" w:rsidRPr="00D92FB2">
        <w:rPr>
          <w:rFonts w:eastAsia="Times New Roman"/>
          <w:sz w:val="24"/>
          <w:szCs w:val="24"/>
          <w:lang w:val="sr-Latn-CS" w:eastAsia="en-US"/>
        </w:rPr>
        <w:t>је карактеристичан параметар који одређује, са в</w:t>
      </w:r>
      <w:r w:rsidR="00D92FB2" w:rsidRPr="00D92FB2">
        <w:rPr>
          <w:rFonts w:eastAsia="Times New Roman"/>
          <w:sz w:val="24"/>
          <w:szCs w:val="24"/>
          <w:lang w:val="sr-Cyrl-RS" w:eastAsia="en-US"/>
        </w:rPr>
        <w:t>ј</w:t>
      </w:r>
      <w:r w:rsidR="00D92FB2" w:rsidRPr="00D92FB2">
        <w:rPr>
          <w:rFonts w:eastAsia="Times New Roman"/>
          <w:sz w:val="24"/>
          <w:szCs w:val="24"/>
          <w:lang w:val="sr-Latn-CS" w:eastAsia="en-US"/>
        </w:rPr>
        <w:t>ероватноћом од 95%, у ком опсегу око излазне вр</w:t>
      </w:r>
      <w:r w:rsidR="00D92FB2" w:rsidRPr="00D92FB2">
        <w:rPr>
          <w:rFonts w:eastAsia="Times New Roman"/>
          <w:sz w:val="24"/>
          <w:szCs w:val="24"/>
          <w:lang w:val="sr-Cyrl-RS" w:eastAsia="en-US"/>
        </w:rPr>
        <w:t>иј</w:t>
      </w:r>
      <w:r w:rsidR="00D92FB2" w:rsidRPr="00D92FB2">
        <w:rPr>
          <w:rFonts w:eastAsia="Times New Roman"/>
          <w:sz w:val="24"/>
          <w:szCs w:val="24"/>
          <w:lang w:val="sr-Latn-CS" w:eastAsia="en-US"/>
        </w:rPr>
        <w:t xml:space="preserve">едности </w:t>
      </w:r>
      <w:r w:rsidR="00C82973">
        <w:rPr>
          <w:rFonts w:eastAsia="Times New Roman"/>
          <w:sz w:val="24"/>
          <w:szCs w:val="24"/>
          <w:lang w:val="sr-Latn-CS" w:eastAsia="en-US"/>
        </w:rPr>
        <w:t>мј</w:t>
      </w:r>
      <w:r w:rsidR="00D92FB2" w:rsidRPr="00D92FB2">
        <w:rPr>
          <w:rFonts w:eastAsia="Times New Roman"/>
          <w:sz w:val="24"/>
          <w:szCs w:val="24"/>
          <w:lang w:val="sr-Latn-CS" w:eastAsia="en-US"/>
        </w:rPr>
        <w:t>ерљиве про</w:t>
      </w:r>
      <w:r w:rsidR="00C82973">
        <w:rPr>
          <w:rFonts w:eastAsia="Times New Roman"/>
          <w:sz w:val="24"/>
          <w:szCs w:val="24"/>
          <w:lang w:val="sr-Latn-CS" w:eastAsia="en-US"/>
        </w:rPr>
        <w:t>мј</w:t>
      </w:r>
      <w:r w:rsidR="00D92FB2" w:rsidRPr="00D92FB2">
        <w:rPr>
          <w:rFonts w:eastAsia="Times New Roman"/>
          <w:sz w:val="24"/>
          <w:szCs w:val="24"/>
          <w:lang w:val="sr-Latn-CS" w:eastAsia="en-US"/>
        </w:rPr>
        <w:t xml:space="preserve">енљиве се налази њена тачна вриједност. Она обухвата некориговане систематске девијације, некориговано успоравање и случајне девијације </w:t>
      </w:r>
      <w:r w:rsidRPr="0073726D">
        <w:rPr>
          <w:rFonts w:eastAsia="Times New Roman"/>
          <w:noProof/>
          <w:sz w:val="24"/>
          <w:szCs w:val="24"/>
          <w:lang w:val="sr-Cyrl-RS"/>
        </w:rPr>
        <w:t>(упу</w:t>
      </w:r>
      <w:r w:rsidRPr="0073726D">
        <w:rPr>
          <w:rFonts w:eastAsia="Arial"/>
          <w:noProof/>
          <w:sz w:val="24"/>
          <w:szCs w:val="24"/>
          <w:lang w:val="sr-Cyrl-RS"/>
        </w:rPr>
        <w:t>ћ</w:t>
      </w:r>
      <w:r w:rsidRPr="0073726D">
        <w:rPr>
          <w:rFonts w:eastAsia="Times New Roman"/>
          <w:noProof/>
          <w:sz w:val="24"/>
          <w:szCs w:val="24"/>
          <w:lang w:val="sr-Cyrl-RS"/>
        </w:rPr>
        <w:t xml:space="preserve">ивање на </w:t>
      </w:r>
      <w:r w:rsidR="00D92FB2">
        <w:rPr>
          <w:rFonts w:eastAsia="Times New Roman"/>
          <w:noProof/>
          <w:sz w:val="24"/>
          <w:szCs w:val="24"/>
          <w:lang w:val="en-US"/>
        </w:rPr>
        <w:t>ISO</w:t>
      </w:r>
      <w:r w:rsidRPr="0073726D">
        <w:rPr>
          <w:rFonts w:eastAsia="Times New Roman"/>
          <w:noProof/>
          <w:sz w:val="24"/>
          <w:szCs w:val="24"/>
          <w:lang w:val="sr-Cyrl-RS"/>
        </w:rPr>
        <w:t xml:space="preserve"> 10360-2).</w:t>
      </w:r>
      <w:r w:rsidR="00D92FB2">
        <w:rPr>
          <w:rFonts w:eastAsia="Times New Roman"/>
          <w:noProof/>
          <w:sz w:val="24"/>
          <w:szCs w:val="24"/>
          <w:lang w:val="sr-Cyrl-RS"/>
        </w:rPr>
        <w:t xml:space="preserve"> </w:t>
      </w:r>
    </w:p>
    <w:p w:rsidR="0073726D" w:rsidRPr="0073726D" w:rsidRDefault="0073726D" w:rsidP="00372522">
      <w:pPr>
        <w:tabs>
          <w:tab w:val="left" w:pos="8931"/>
        </w:tabs>
        <w:spacing w:line="251" w:lineRule="exact"/>
        <w:jc w:val="both"/>
        <w:rPr>
          <w:noProof/>
          <w:sz w:val="24"/>
          <w:szCs w:val="24"/>
          <w:lang w:val="sr-Cyrl-RS"/>
        </w:rPr>
      </w:pPr>
    </w:p>
    <w:p w:rsidR="0073726D" w:rsidRPr="0073726D" w:rsidRDefault="0073726D" w:rsidP="00372522">
      <w:pPr>
        <w:tabs>
          <w:tab w:val="left" w:pos="8931"/>
        </w:tabs>
        <w:spacing w:line="239" w:lineRule="auto"/>
        <w:jc w:val="both"/>
        <w:rPr>
          <w:noProof/>
          <w:sz w:val="24"/>
          <w:szCs w:val="24"/>
          <w:lang w:val="sr-Cyrl-RS"/>
        </w:rPr>
      </w:pPr>
      <w:r w:rsidRPr="00D92FB2">
        <w:rPr>
          <w:rFonts w:eastAsia="Times New Roman"/>
          <w:b/>
          <w:noProof/>
          <w:sz w:val="24"/>
          <w:szCs w:val="24"/>
          <w:lang w:val="sr-Cyrl-RS"/>
        </w:rPr>
        <w:t>„</w:t>
      </w:r>
      <w:r w:rsidR="00D92FB2" w:rsidRPr="00D92FB2">
        <w:rPr>
          <w:rFonts w:eastAsia="Times New Roman"/>
          <w:b/>
          <w:noProof/>
          <w:sz w:val="24"/>
          <w:szCs w:val="24"/>
          <w:lang w:val="sr-Cyrl-RS"/>
        </w:rPr>
        <w:t>Микрорачунарски</w:t>
      </w:r>
      <w:r w:rsidRPr="00D92FB2">
        <w:rPr>
          <w:rFonts w:eastAsia="Times New Roman"/>
          <w:b/>
          <w:noProof/>
          <w:sz w:val="24"/>
          <w:szCs w:val="24"/>
          <w:lang w:val="sr-Cyrl-RS"/>
        </w:rPr>
        <w:t xml:space="preserve"> микросклоп”</w:t>
      </w:r>
      <w:r w:rsidRPr="0073726D">
        <w:rPr>
          <w:rFonts w:eastAsia="Times New Roman"/>
          <w:noProof/>
          <w:sz w:val="24"/>
          <w:szCs w:val="24"/>
          <w:lang w:val="sr-Cyrl-RS"/>
        </w:rPr>
        <w:t xml:space="preserve"> (3) </w:t>
      </w:r>
      <w:r w:rsidR="00372522">
        <w:rPr>
          <w:rFonts w:eastAsia="Times New Roman"/>
          <w:noProof/>
          <w:sz w:val="24"/>
          <w:szCs w:val="24"/>
          <w:lang w:val="sr-Cyrl-RS"/>
        </w:rPr>
        <w:t>је</w:t>
      </w:r>
      <w:r w:rsidR="00D92FB2">
        <w:rPr>
          <w:rFonts w:eastAsia="Times New Roman"/>
          <w:noProof/>
          <w:sz w:val="24"/>
          <w:szCs w:val="24"/>
          <w:lang w:val="sr-Cyrl-RS"/>
        </w:rPr>
        <w:t xml:space="preserve"> „монолитни интегрисани склоп” или „интегрис</w:t>
      </w:r>
      <w:r w:rsidRPr="0073726D">
        <w:rPr>
          <w:rFonts w:eastAsia="Times New Roman"/>
          <w:noProof/>
          <w:sz w:val="24"/>
          <w:szCs w:val="24"/>
          <w:lang w:val="sr-Cyrl-RS"/>
        </w:rPr>
        <w:t xml:space="preserve">ани склоп с више </w:t>
      </w:r>
      <w:r w:rsidRPr="0073726D">
        <w:rPr>
          <w:rFonts w:eastAsia="Arial"/>
          <w:noProof/>
          <w:sz w:val="24"/>
          <w:szCs w:val="24"/>
          <w:lang w:val="sr-Cyrl-RS"/>
        </w:rPr>
        <w:t>ч</w:t>
      </w:r>
      <w:r w:rsidRPr="0073726D">
        <w:rPr>
          <w:rFonts w:eastAsia="Times New Roman"/>
          <w:noProof/>
          <w:sz w:val="24"/>
          <w:szCs w:val="24"/>
          <w:lang w:val="sr-Cyrl-RS"/>
        </w:rPr>
        <w:t>ипова” који садржава аритмети</w:t>
      </w:r>
      <w:r w:rsidRPr="0073726D">
        <w:rPr>
          <w:rFonts w:eastAsia="Arial"/>
          <w:noProof/>
          <w:sz w:val="24"/>
          <w:szCs w:val="24"/>
          <w:lang w:val="sr-Cyrl-RS"/>
        </w:rPr>
        <w:t>ч</w:t>
      </w:r>
      <w:r w:rsidRPr="0073726D">
        <w:rPr>
          <w:rFonts w:eastAsia="Times New Roman"/>
          <w:noProof/>
          <w:sz w:val="24"/>
          <w:szCs w:val="24"/>
          <w:lang w:val="sr-Cyrl-RS"/>
        </w:rPr>
        <w:t>ку логи</w:t>
      </w:r>
      <w:r w:rsidRPr="0073726D">
        <w:rPr>
          <w:rFonts w:eastAsia="Arial"/>
          <w:noProof/>
          <w:sz w:val="24"/>
          <w:szCs w:val="24"/>
          <w:lang w:val="sr-Cyrl-RS"/>
        </w:rPr>
        <w:t>ч</w:t>
      </w:r>
      <w:r w:rsidRPr="0073726D">
        <w:rPr>
          <w:rFonts w:eastAsia="Times New Roman"/>
          <w:noProof/>
          <w:sz w:val="24"/>
          <w:szCs w:val="24"/>
          <w:lang w:val="sr-Cyrl-RS"/>
        </w:rPr>
        <w:t>ку јединицу (</w:t>
      </w:r>
      <w:r w:rsidR="00D92FB2">
        <w:rPr>
          <w:rFonts w:eastAsia="Times New Roman"/>
          <w:noProof/>
          <w:sz w:val="24"/>
          <w:szCs w:val="24"/>
          <w:lang w:val="en-US"/>
        </w:rPr>
        <w:t>ALU</w:t>
      </w:r>
      <w:r w:rsidRPr="0073726D">
        <w:rPr>
          <w:rFonts w:eastAsia="Times New Roman"/>
          <w:noProof/>
          <w:sz w:val="24"/>
          <w:szCs w:val="24"/>
          <w:lang w:val="sr-Cyrl-RS"/>
        </w:rPr>
        <w:t xml:space="preserve">) која може извршавати </w:t>
      </w:r>
      <w:r w:rsidR="00D92FB2">
        <w:rPr>
          <w:rFonts w:eastAsia="Times New Roman"/>
          <w:noProof/>
          <w:sz w:val="24"/>
          <w:szCs w:val="24"/>
          <w:lang w:val="sr-Cyrl-RS"/>
        </w:rPr>
        <w:t>инструкције</w:t>
      </w:r>
      <w:r w:rsidRPr="0073726D">
        <w:rPr>
          <w:rFonts w:eastAsia="Times New Roman"/>
          <w:noProof/>
          <w:sz w:val="24"/>
          <w:szCs w:val="24"/>
          <w:lang w:val="sr-Cyrl-RS"/>
        </w:rPr>
        <w:t xml:space="preserve"> за </w:t>
      </w:r>
      <w:r w:rsidR="00D92FB2">
        <w:rPr>
          <w:rFonts w:eastAsia="Times New Roman"/>
          <w:noProof/>
          <w:sz w:val="24"/>
          <w:szCs w:val="24"/>
          <w:lang w:val="sr-Cyrl-RS"/>
        </w:rPr>
        <w:t>општу</w:t>
      </w:r>
      <w:r w:rsidRPr="0073726D">
        <w:rPr>
          <w:rFonts w:eastAsia="Times New Roman"/>
          <w:noProof/>
          <w:sz w:val="24"/>
          <w:szCs w:val="24"/>
          <w:lang w:val="sr-Cyrl-RS"/>
        </w:rPr>
        <w:t xml:space="preserve"> при</w:t>
      </w:r>
      <w:r w:rsidR="00C82973">
        <w:rPr>
          <w:rFonts w:eastAsia="Times New Roman"/>
          <w:noProof/>
          <w:sz w:val="24"/>
          <w:szCs w:val="24"/>
          <w:lang w:val="sr-Cyrl-RS"/>
        </w:rPr>
        <w:t>мј</w:t>
      </w:r>
      <w:r w:rsidRPr="0073726D">
        <w:rPr>
          <w:rFonts w:eastAsia="Times New Roman"/>
          <w:noProof/>
          <w:sz w:val="24"/>
          <w:szCs w:val="24"/>
          <w:lang w:val="sr-Cyrl-RS"/>
        </w:rPr>
        <w:t xml:space="preserve">ену из </w:t>
      </w:r>
      <w:r w:rsidR="00D92FB2">
        <w:rPr>
          <w:rFonts w:eastAsia="Times New Roman"/>
          <w:noProof/>
          <w:sz w:val="24"/>
          <w:szCs w:val="24"/>
          <w:lang w:val="sr-Cyrl-RS"/>
        </w:rPr>
        <w:t>унутрашње</w:t>
      </w:r>
      <w:r w:rsidRPr="0073726D">
        <w:rPr>
          <w:rFonts w:eastAsia="Times New Roman"/>
          <w:noProof/>
          <w:sz w:val="24"/>
          <w:szCs w:val="24"/>
          <w:lang w:val="sr-Cyrl-RS"/>
        </w:rPr>
        <w:t xml:space="preserve"> меморије на</w:t>
      </w:r>
      <w:r w:rsidR="00D92FB2">
        <w:rPr>
          <w:rFonts w:eastAsia="Times New Roman"/>
          <w:noProof/>
          <w:sz w:val="24"/>
          <w:szCs w:val="24"/>
          <w:lang w:val="sr-Cyrl-RS"/>
        </w:rPr>
        <w:t xml:space="preserve"> подацима који се налазе у унут</w:t>
      </w:r>
      <w:r w:rsidRPr="0073726D">
        <w:rPr>
          <w:rFonts w:eastAsia="Times New Roman"/>
          <w:noProof/>
          <w:sz w:val="24"/>
          <w:szCs w:val="24"/>
          <w:lang w:val="sr-Cyrl-RS"/>
        </w:rPr>
        <w:t>р</w:t>
      </w:r>
      <w:r w:rsidR="00D92FB2">
        <w:rPr>
          <w:rFonts w:eastAsia="Times New Roman"/>
          <w:noProof/>
          <w:sz w:val="24"/>
          <w:szCs w:val="24"/>
          <w:lang w:val="sr-Cyrl-RS"/>
        </w:rPr>
        <w:t>аш</w:t>
      </w:r>
      <w:r w:rsidRPr="0073726D">
        <w:rPr>
          <w:rFonts w:eastAsia="Times New Roman"/>
          <w:noProof/>
          <w:sz w:val="24"/>
          <w:szCs w:val="24"/>
          <w:lang w:val="sr-Cyrl-RS"/>
        </w:rPr>
        <w:t>њој меморији.</w:t>
      </w:r>
    </w:p>
    <w:p w:rsidR="0073726D" w:rsidRPr="0073726D" w:rsidRDefault="0073726D" w:rsidP="00372522">
      <w:pPr>
        <w:tabs>
          <w:tab w:val="left" w:pos="8931"/>
        </w:tabs>
        <w:spacing w:line="252" w:lineRule="exact"/>
        <w:jc w:val="both"/>
        <w:rPr>
          <w:noProof/>
          <w:sz w:val="24"/>
          <w:szCs w:val="24"/>
          <w:lang w:val="sr-Cyrl-RS"/>
        </w:rPr>
      </w:pPr>
    </w:p>
    <w:p w:rsidR="0073726D" w:rsidRPr="0073726D" w:rsidRDefault="0073726D" w:rsidP="00372522">
      <w:pPr>
        <w:tabs>
          <w:tab w:val="left" w:pos="8931"/>
        </w:tabs>
        <w:jc w:val="both"/>
        <w:rPr>
          <w:noProof/>
          <w:sz w:val="24"/>
          <w:szCs w:val="24"/>
          <w:lang w:val="sr-Cyrl-RS"/>
        </w:rPr>
      </w:pPr>
      <w:r w:rsidRPr="0073726D">
        <w:rPr>
          <w:rFonts w:eastAsia="Times New Roman"/>
          <w:i/>
          <w:iCs/>
          <w:noProof/>
          <w:sz w:val="24"/>
          <w:szCs w:val="24"/>
          <w:u w:val="single"/>
          <w:lang w:val="sr-Cyrl-RS"/>
        </w:rPr>
        <w:t>ВАЖНА НАПОМЕНА</w:t>
      </w:r>
      <w:r w:rsidR="00D92FB2">
        <w:rPr>
          <w:rFonts w:eastAsia="Times New Roman"/>
          <w:i/>
          <w:iCs/>
          <w:noProof/>
          <w:sz w:val="24"/>
          <w:szCs w:val="24"/>
          <w:lang w:val="sr-Cyrl-RS"/>
        </w:rPr>
        <w:t xml:space="preserve"> Унутраш</w:t>
      </w:r>
      <w:r w:rsidRPr="0073726D">
        <w:rPr>
          <w:rFonts w:eastAsia="Times New Roman"/>
          <w:i/>
          <w:iCs/>
          <w:noProof/>
          <w:sz w:val="24"/>
          <w:szCs w:val="24"/>
          <w:lang w:val="sr-Cyrl-RS"/>
        </w:rPr>
        <w:t>ња меморија може се пове</w:t>
      </w:r>
      <w:r w:rsidRPr="0073726D">
        <w:rPr>
          <w:rFonts w:eastAsia="Arial"/>
          <w:i/>
          <w:iCs/>
          <w:noProof/>
          <w:sz w:val="24"/>
          <w:szCs w:val="24"/>
          <w:lang w:val="sr-Cyrl-RS"/>
        </w:rPr>
        <w:t>ћ</w:t>
      </w:r>
      <w:r w:rsidRPr="0073726D">
        <w:rPr>
          <w:rFonts w:eastAsia="Times New Roman"/>
          <w:i/>
          <w:iCs/>
          <w:noProof/>
          <w:sz w:val="24"/>
          <w:szCs w:val="24"/>
          <w:lang w:val="sr-Cyrl-RS"/>
        </w:rPr>
        <w:t xml:space="preserve">ати </w:t>
      </w:r>
      <w:r w:rsidR="00D92FB2">
        <w:rPr>
          <w:rFonts w:eastAsia="Times New Roman"/>
          <w:i/>
          <w:iCs/>
          <w:noProof/>
          <w:sz w:val="24"/>
          <w:szCs w:val="24"/>
          <w:lang w:val="sr-Cyrl-RS"/>
        </w:rPr>
        <w:t>спољном</w:t>
      </w:r>
      <w:r w:rsidRPr="0073726D">
        <w:rPr>
          <w:rFonts w:eastAsia="Times New Roman"/>
          <w:i/>
          <w:iCs/>
          <w:noProof/>
          <w:sz w:val="24"/>
          <w:szCs w:val="24"/>
          <w:lang w:val="sr-Cyrl-RS"/>
        </w:rPr>
        <w:t xml:space="preserve"> меморијом.</w:t>
      </w:r>
    </w:p>
    <w:p w:rsidR="0073726D" w:rsidRPr="0073726D" w:rsidRDefault="0073726D" w:rsidP="00372522">
      <w:pPr>
        <w:tabs>
          <w:tab w:val="left" w:pos="8931"/>
        </w:tabs>
        <w:spacing w:line="260" w:lineRule="exact"/>
        <w:jc w:val="both"/>
        <w:rPr>
          <w:noProof/>
          <w:sz w:val="24"/>
          <w:szCs w:val="24"/>
          <w:lang w:val="sr-Cyrl-RS"/>
        </w:rPr>
      </w:pPr>
    </w:p>
    <w:p w:rsidR="0073726D" w:rsidRPr="0073726D" w:rsidRDefault="0073726D" w:rsidP="00372522">
      <w:pPr>
        <w:tabs>
          <w:tab w:val="left" w:pos="8931"/>
        </w:tabs>
        <w:spacing w:line="245" w:lineRule="auto"/>
        <w:jc w:val="both"/>
        <w:rPr>
          <w:noProof/>
          <w:sz w:val="24"/>
          <w:szCs w:val="24"/>
          <w:lang w:val="sr-Cyrl-RS"/>
        </w:rPr>
      </w:pPr>
      <w:r w:rsidRPr="00D92FB2">
        <w:rPr>
          <w:rFonts w:eastAsia="Times New Roman"/>
          <w:b/>
          <w:noProof/>
          <w:sz w:val="24"/>
          <w:szCs w:val="24"/>
          <w:lang w:val="sr-Cyrl-RS"/>
        </w:rPr>
        <w:t>„Микропроцесорски микросклоп”</w:t>
      </w:r>
      <w:r w:rsidRPr="0073726D">
        <w:rPr>
          <w:rFonts w:eastAsia="Times New Roman"/>
          <w:noProof/>
          <w:sz w:val="24"/>
          <w:szCs w:val="24"/>
          <w:lang w:val="sr-Cyrl-RS"/>
        </w:rPr>
        <w:t xml:space="preserve"> (3) </w:t>
      </w:r>
      <w:r w:rsidR="00D92FB2">
        <w:rPr>
          <w:rFonts w:eastAsia="Times New Roman"/>
          <w:noProof/>
          <w:sz w:val="24"/>
          <w:szCs w:val="24"/>
          <w:lang w:val="sr-Cyrl-RS"/>
        </w:rPr>
        <w:t>означава „монолитни интегрисани склоп” или „интегрис</w:t>
      </w:r>
      <w:r w:rsidRPr="0073726D">
        <w:rPr>
          <w:rFonts w:eastAsia="Times New Roman"/>
          <w:noProof/>
          <w:sz w:val="24"/>
          <w:szCs w:val="24"/>
          <w:lang w:val="sr-Cyrl-RS"/>
        </w:rPr>
        <w:t xml:space="preserve">ани склоп с више </w:t>
      </w:r>
      <w:r w:rsidRPr="0073726D">
        <w:rPr>
          <w:rFonts w:eastAsia="Arial"/>
          <w:noProof/>
          <w:sz w:val="24"/>
          <w:szCs w:val="24"/>
          <w:lang w:val="sr-Cyrl-RS"/>
        </w:rPr>
        <w:t>ч</w:t>
      </w:r>
      <w:r w:rsidRPr="0073726D">
        <w:rPr>
          <w:rFonts w:eastAsia="Times New Roman"/>
          <w:noProof/>
          <w:sz w:val="24"/>
          <w:szCs w:val="24"/>
          <w:lang w:val="sr-Cyrl-RS"/>
        </w:rPr>
        <w:t>ипова” који садржава аритмети</w:t>
      </w:r>
      <w:r w:rsidRPr="0073726D">
        <w:rPr>
          <w:rFonts w:eastAsia="Arial"/>
          <w:noProof/>
          <w:sz w:val="24"/>
          <w:szCs w:val="24"/>
          <w:lang w:val="sr-Cyrl-RS"/>
        </w:rPr>
        <w:t>ч</w:t>
      </w:r>
      <w:r w:rsidRPr="0073726D">
        <w:rPr>
          <w:rFonts w:eastAsia="Times New Roman"/>
          <w:noProof/>
          <w:sz w:val="24"/>
          <w:szCs w:val="24"/>
          <w:lang w:val="sr-Cyrl-RS"/>
        </w:rPr>
        <w:t>ку логи</w:t>
      </w:r>
      <w:r w:rsidRPr="0073726D">
        <w:rPr>
          <w:rFonts w:eastAsia="Arial"/>
          <w:noProof/>
          <w:sz w:val="24"/>
          <w:szCs w:val="24"/>
          <w:lang w:val="sr-Cyrl-RS"/>
        </w:rPr>
        <w:t>ч</w:t>
      </w:r>
      <w:r w:rsidRPr="0073726D">
        <w:rPr>
          <w:rFonts w:eastAsia="Times New Roman"/>
          <w:noProof/>
          <w:sz w:val="24"/>
          <w:szCs w:val="24"/>
          <w:lang w:val="sr-Cyrl-RS"/>
        </w:rPr>
        <w:t>ку јединицу (</w:t>
      </w:r>
      <w:r w:rsidR="00D92FB2">
        <w:rPr>
          <w:rFonts w:eastAsia="Times New Roman"/>
          <w:noProof/>
          <w:sz w:val="24"/>
          <w:szCs w:val="24"/>
          <w:lang w:val="en-US"/>
        </w:rPr>
        <w:t>ALU</w:t>
      </w:r>
      <w:r w:rsidRPr="0073726D">
        <w:rPr>
          <w:rFonts w:eastAsia="Times New Roman"/>
          <w:noProof/>
          <w:sz w:val="24"/>
          <w:szCs w:val="24"/>
          <w:lang w:val="sr-Cyrl-RS"/>
        </w:rPr>
        <w:t xml:space="preserve">) која може извршавати серију </w:t>
      </w:r>
      <w:r w:rsidR="00D92FB2">
        <w:rPr>
          <w:rFonts w:eastAsia="Times New Roman"/>
          <w:noProof/>
          <w:sz w:val="24"/>
          <w:szCs w:val="24"/>
          <w:lang w:val="sr-Cyrl-RS"/>
        </w:rPr>
        <w:t>инструкција</w:t>
      </w:r>
      <w:r w:rsidRPr="0073726D">
        <w:rPr>
          <w:rFonts w:eastAsia="Times New Roman"/>
          <w:noProof/>
          <w:sz w:val="24"/>
          <w:szCs w:val="24"/>
          <w:lang w:val="sr-Cyrl-RS"/>
        </w:rPr>
        <w:t xml:space="preserve"> за </w:t>
      </w:r>
      <w:r w:rsidR="00D92FB2">
        <w:rPr>
          <w:rFonts w:eastAsia="Times New Roman"/>
          <w:noProof/>
          <w:sz w:val="24"/>
          <w:szCs w:val="24"/>
          <w:lang w:val="sr-Cyrl-RS"/>
        </w:rPr>
        <w:t>општу</w:t>
      </w:r>
      <w:r w:rsidRPr="0073726D">
        <w:rPr>
          <w:rFonts w:eastAsia="Times New Roman"/>
          <w:noProof/>
          <w:sz w:val="24"/>
          <w:szCs w:val="24"/>
          <w:lang w:val="sr-Cyrl-RS"/>
        </w:rPr>
        <w:t xml:space="preserve"> при</w:t>
      </w:r>
      <w:r w:rsidR="00C82973">
        <w:rPr>
          <w:rFonts w:eastAsia="Times New Roman"/>
          <w:noProof/>
          <w:sz w:val="24"/>
          <w:szCs w:val="24"/>
          <w:lang w:val="sr-Cyrl-RS"/>
        </w:rPr>
        <w:t>мј</w:t>
      </w:r>
      <w:r w:rsidRPr="0073726D">
        <w:rPr>
          <w:rFonts w:eastAsia="Times New Roman"/>
          <w:noProof/>
          <w:sz w:val="24"/>
          <w:szCs w:val="24"/>
          <w:lang w:val="sr-Cyrl-RS"/>
        </w:rPr>
        <w:t xml:space="preserve">ену из </w:t>
      </w:r>
      <w:r w:rsidR="00D92FB2">
        <w:rPr>
          <w:rFonts w:eastAsia="Times New Roman"/>
          <w:noProof/>
          <w:sz w:val="24"/>
          <w:szCs w:val="24"/>
          <w:lang w:val="sr-Cyrl-RS"/>
        </w:rPr>
        <w:t>спољне</w:t>
      </w:r>
      <w:r w:rsidRPr="0073726D">
        <w:rPr>
          <w:rFonts w:eastAsia="Times New Roman"/>
          <w:noProof/>
          <w:sz w:val="24"/>
          <w:szCs w:val="24"/>
          <w:lang w:val="sr-Cyrl-RS"/>
        </w:rPr>
        <w:t xml:space="preserve"> меморије.</w:t>
      </w:r>
    </w:p>
    <w:p w:rsidR="0073726D" w:rsidRPr="0073726D" w:rsidRDefault="0073726D" w:rsidP="00372522">
      <w:pPr>
        <w:tabs>
          <w:tab w:val="left" w:pos="8931"/>
        </w:tabs>
        <w:spacing w:line="245" w:lineRule="exact"/>
        <w:jc w:val="both"/>
        <w:rPr>
          <w:noProof/>
          <w:sz w:val="24"/>
          <w:szCs w:val="24"/>
          <w:lang w:val="sr-Cyrl-RS"/>
        </w:rPr>
      </w:pPr>
    </w:p>
    <w:p w:rsidR="0073726D" w:rsidRPr="0073726D" w:rsidRDefault="0073726D" w:rsidP="00372522">
      <w:pPr>
        <w:tabs>
          <w:tab w:val="left" w:pos="8931"/>
        </w:tabs>
        <w:spacing w:line="272" w:lineRule="auto"/>
        <w:ind w:left="2552" w:hanging="2552"/>
        <w:jc w:val="both"/>
        <w:rPr>
          <w:noProof/>
          <w:sz w:val="24"/>
          <w:szCs w:val="24"/>
          <w:lang w:val="sr-Cyrl-RS"/>
        </w:rPr>
      </w:pPr>
      <w:r w:rsidRPr="0073726D">
        <w:rPr>
          <w:rFonts w:eastAsia="Times New Roman"/>
          <w:i/>
          <w:iCs/>
          <w:noProof/>
          <w:sz w:val="24"/>
          <w:szCs w:val="24"/>
          <w:u w:val="single"/>
          <w:lang w:val="sr-Cyrl-RS"/>
        </w:rPr>
        <w:t>ВАЖНА НАПОМЕНА 1.</w:t>
      </w:r>
      <w:r w:rsidRPr="0073726D">
        <w:rPr>
          <w:rFonts w:eastAsia="Times New Roman"/>
          <w:i/>
          <w:iCs/>
          <w:noProof/>
          <w:sz w:val="24"/>
          <w:szCs w:val="24"/>
          <w:lang w:val="sr-Cyrl-RS"/>
        </w:rPr>
        <w:t xml:space="preserve"> „Микропроцесорски микросклоп” оби</w:t>
      </w:r>
      <w:r w:rsidRPr="0073726D">
        <w:rPr>
          <w:rFonts w:eastAsia="Arial"/>
          <w:i/>
          <w:iCs/>
          <w:noProof/>
          <w:sz w:val="24"/>
          <w:szCs w:val="24"/>
          <w:lang w:val="sr-Cyrl-RS"/>
        </w:rPr>
        <w:t>ч</w:t>
      </w:r>
      <w:r w:rsidRPr="0073726D">
        <w:rPr>
          <w:rFonts w:eastAsia="Times New Roman"/>
          <w:i/>
          <w:iCs/>
          <w:noProof/>
          <w:sz w:val="24"/>
          <w:szCs w:val="24"/>
          <w:lang w:val="sr-Cyrl-RS"/>
        </w:rPr>
        <w:t>но не садрж</w:t>
      </w:r>
      <w:r w:rsidR="00D92FB2">
        <w:rPr>
          <w:rFonts w:eastAsia="Times New Roman"/>
          <w:i/>
          <w:iCs/>
          <w:noProof/>
          <w:sz w:val="24"/>
          <w:szCs w:val="24"/>
          <w:lang w:val="sr-Cyrl-RS"/>
        </w:rPr>
        <w:t xml:space="preserve">и </w:t>
      </w:r>
      <w:r w:rsidRPr="0073726D">
        <w:rPr>
          <w:rFonts w:eastAsia="Times New Roman"/>
          <w:i/>
          <w:iCs/>
          <w:noProof/>
          <w:sz w:val="24"/>
          <w:szCs w:val="24"/>
          <w:lang w:val="sr-Cyrl-RS"/>
        </w:rPr>
        <w:t xml:space="preserve">интегралну меморију доступну кориснику иако се меморија која се налази на </w:t>
      </w:r>
      <w:r w:rsidRPr="0073726D">
        <w:rPr>
          <w:rFonts w:eastAsia="Arial"/>
          <w:i/>
          <w:iCs/>
          <w:noProof/>
          <w:sz w:val="24"/>
          <w:szCs w:val="24"/>
          <w:lang w:val="sr-Cyrl-RS"/>
        </w:rPr>
        <w:t>ч</w:t>
      </w:r>
      <w:r w:rsidRPr="0073726D">
        <w:rPr>
          <w:rFonts w:eastAsia="Times New Roman"/>
          <w:i/>
          <w:iCs/>
          <w:noProof/>
          <w:sz w:val="24"/>
          <w:szCs w:val="24"/>
          <w:lang w:val="sr-Cyrl-RS"/>
        </w:rPr>
        <w:t xml:space="preserve">ипу може </w:t>
      </w:r>
      <w:r w:rsidR="00D92FB2">
        <w:rPr>
          <w:rFonts w:eastAsia="Times New Roman"/>
          <w:i/>
          <w:iCs/>
          <w:noProof/>
          <w:sz w:val="24"/>
          <w:szCs w:val="24"/>
          <w:lang w:val="sr-Cyrl-RS"/>
        </w:rPr>
        <w:t>употребљавати за извршавање ње</w:t>
      </w:r>
      <w:r w:rsidRPr="0073726D">
        <w:rPr>
          <w:rFonts w:eastAsia="Times New Roman"/>
          <w:i/>
          <w:iCs/>
          <w:noProof/>
          <w:sz w:val="24"/>
          <w:szCs w:val="24"/>
          <w:lang w:val="sr-Cyrl-RS"/>
        </w:rPr>
        <w:t>не логи</w:t>
      </w:r>
      <w:r w:rsidRPr="0073726D">
        <w:rPr>
          <w:rFonts w:eastAsia="Arial"/>
          <w:i/>
          <w:iCs/>
          <w:noProof/>
          <w:sz w:val="24"/>
          <w:szCs w:val="24"/>
          <w:lang w:val="sr-Cyrl-RS"/>
        </w:rPr>
        <w:t>ч</w:t>
      </w:r>
      <w:r w:rsidRPr="0073726D">
        <w:rPr>
          <w:rFonts w:eastAsia="Times New Roman"/>
          <w:i/>
          <w:iCs/>
          <w:noProof/>
          <w:sz w:val="24"/>
          <w:szCs w:val="24"/>
          <w:lang w:val="sr-Cyrl-RS"/>
        </w:rPr>
        <w:t>ке функције.</w:t>
      </w:r>
    </w:p>
    <w:p w:rsidR="0073726D" w:rsidRPr="0073726D" w:rsidRDefault="0073726D" w:rsidP="00372522">
      <w:pPr>
        <w:tabs>
          <w:tab w:val="left" w:pos="8931"/>
        </w:tabs>
        <w:spacing w:line="222" w:lineRule="exact"/>
        <w:jc w:val="both"/>
        <w:rPr>
          <w:noProof/>
          <w:sz w:val="24"/>
          <w:szCs w:val="24"/>
          <w:lang w:val="sr-Cyrl-RS"/>
        </w:rPr>
      </w:pPr>
    </w:p>
    <w:p w:rsidR="0073726D" w:rsidRPr="0073726D" w:rsidRDefault="0073726D" w:rsidP="00372522">
      <w:pPr>
        <w:tabs>
          <w:tab w:val="left" w:pos="8931"/>
        </w:tabs>
        <w:spacing w:line="245" w:lineRule="auto"/>
        <w:ind w:left="2410" w:hanging="2410"/>
        <w:jc w:val="both"/>
        <w:rPr>
          <w:noProof/>
          <w:sz w:val="24"/>
          <w:szCs w:val="24"/>
          <w:lang w:val="sr-Cyrl-RS"/>
        </w:rPr>
      </w:pPr>
      <w:r w:rsidRPr="0073726D">
        <w:rPr>
          <w:rFonts w:eastAsia="Times New Roman"/>
          <w:i/>
          <w:iCs/>
          <w:noProof/>
          <w:sz w:val="24"/>
          <w:szCs w:val="24"/>
          <w:u w:val="single"/>
          <w:lang w:val="sr-Cyrl-RS"/>
        </w:rPr>
        <w:lastRenderedPageBreak/>
        <w:t>ВАЖНА НАПОМЕНА 2.</w:t>
      </w:r>
      <w:r w:rsidRPr="0073726D">
        <w:rPr>
          <w:rFonts w:eastAsia="Times New Roman"/>
          <w:i/>
          <w:iCs/>
          <w:noProof/>
          <w:sz w:val="24"/>
          <w:szCs w:val="24"/>
          <w:lang w:val="sr-Cyrl-RS"/>
        </w:rPr>
        <w:t xml:space="preserve"> То укљу</w:t>
      </w:r>
      <w:r w:rsidRPr="0073726D">
        <w:rPr>
          <w:rFonts w:eastAsia="Arial"/>
          <w:i/>
          <w:iCs/>
          <w:noProof/>
          <w:sz w:val="24"/>
          <w:szCs w:val="24"/>
          <w:lang w:val="sr-Cyrl-RS"/>
        </w:rPr>
        <w:t>ч</w:t>
      </w:r>
      <w:r w:rsidRPr="0073726D">
        <w:rPr>
          <w:rFonts w:eastAsia="Times New Roman"/>
          <w:i/>
          <w:iCs/>
          <w:noProof/>
          <w:sz w:val="24"/>
          <w:szCs w:val="24"/>
          <w:lang w:val="sr-Cyrl-RS"/>
        </w:rPr>
        <w:t xml:space="preserve">ује скупове </w:t>
      </w:r>
      <w:r w:rsidRPr="0073726D">
        <w:rPr>
          <w:rFonts w:eastAsia="Arial"/>
          <w:i/>
          <w:iCs/>
          <w:noProof/>
          <w:sz w:val="24"/>
          <w:szCs w:val="24"/>
          <w:lang w:val="sr-Cyrl-RS"/>
        </w:rPr>
        <w:t>ч</w:t>
      </w:r>
      <w:r w:rsidRPr="0073726D">
        <w:rPr>
          <w:rFonts w:eastAsia="Times New Roman"/>
          <w:i/>
          <w:iCs/>
          <w:noProof/>
          <w:sz w:val="24"/>
          <w:szCs w:val="24"/>
          <w:lang w:val="sr-Cyrl-RS"/>
        </w:rPr>
        <w:t>ипова који су намијењени да раде заједно како би обављали функцију „микропроцесорског микросклопа”.</w:t>
      </w:r>
    </w:p>
    <w:p w:rsidR="0073726D" w:rsidRPr="0073726D" w:rsidRDefault="0073726D" w:rsidP="00372522">
      <w:pPr>
        <w:tabs>
          <w:tab w:val="left" w:pos="8931"/>
        </w:tabs>
        <w:spacing w:line="245" w:lineRule="exact"/>
        <w:jc w:val="both"/>
        <w:rPr>
          <w:noProof/>
          <w:sz w:val="24"/>
          <w:szCs w:val="24"/>
          <w:lang w:val="sr-Cyrl-RS"/>
        </w:rPr>
      </w:pPr>
    </w:p>
    <w:p w:rsidR="00D92FB2" w:rsidRPr="00D92FB2" w:rsidRDefault="00D92FB2" w:rsidP="00372522">
      <w:pPr>
        <w:spacing w:line="276" w:lineRule="auto"/>
        <w:jc w:val="both"/>
        <w:rPr>
          <w:rFonts w:eastAsia="Calibri"/>
          <w:sz w:val="24"/>
          <w:szCs w:val="24"/>
          <w:lang w:val="sr-Latn-CS" w:eastAsia="en-US"/>
        </w:rPr>
      </w:pPr>
      <w:r w:rsidRPr="00D92FB2">
        <w:rPr>
          <w:rFonts w:eastAsia="Calibri"/>
          <w:b/>
          <w:bCs/>
          <w:sz w:val="24"/>
          <w:szCs w:val="24"/>
          <w:lang w:val="sr-Latn-CS" w:eastAsia="en-US"/>
        </w:rPr>
        <w:t>“Микроорганизми”</w:t>
      </w:r>
      <w:r w:rsidRPr="00D92FB2">
        <w:rPr>
          <w:rFonts w:eastAsia="Calibri"/>
          <w:sz w:val="24"/>
          <w:szCs w:val="24"/>
          <w:lang w:val="sr-Latn-CS" w:eastAsia="en-US"/>
        </w:rPr>
        <w:t xml:space="preserve"> (1 2) означавају бактерије, вирусе, микоплазме, рикеције, хламидије или гљивице, у природном или изм</w:t>
      </w:r>
      <w:r w:rsidRPr="00D92FB2">
        <w:rPr>
          <w:rFonts w:eastAsia="Calibri"/>
          <w:sz w:val="24"/>
          <w:szCs w:val="24"/>
          <w:lang w:val="sr-Cyrl-RS" w:eastAsia="en-US"/>
        </w:rPr>
        <w:t>иј</w:t>
      </w:r>
      <w:r w:rsidRPr="00D92FB2">
        <w:rPr>
          <w:rFonts w:eastAsia="Calibri"/>
          <w:sz w:val="24"/>
          <w:szCs w:val="24"/>
          <w:lang w:val="sr-Latn-CS" w:eastAsia="en-US"/>
        </w:rPr>
        <w:t xml:space="preserve">ењеном облику, било у облику </w:t>
      </w:r>
      <w:r w:rsidRPr="00D92FB2">
        <w:rPr>
          <w:rFonts w:eastAsia="Calibri"/>
          <w:b/>
          <w:bCs/>
          <w:sz w:val="24"/>
          <w:szCs w:val="24"/>
          <w:lang w:val="sr-Latn-CS" w:eastAsia="en-US"/>
        </w:rPr>
        <w:t>“</w:t>
      </w:r>
      <w:r w:rsidRPr="00D92FB2">
        <w:rPr>
          <w:rFonts w:eastAsia="Calibri"/>
          <w:sz w:val="24"/>
          <w:szCs w:val="24"/>
          <w:lang w:val="sr-Latn-CS" w:eastAsia="en-US"/>
        </w:rPr>
        <w:t>изолованих живих култура</w:t>
      </w:r>
      <w:r w:rsidRPr="00D92FB2">
        <w:rPr>
          <w:rFonts w:eastAsia="Calibri"/>
          <w:b/>
          <w:bCs/>
          <w:sz w:val="24"/>
          <w:szCs w:val="24"/>
          <w:lang w:val="sr-Latn-CS" w:eastAsia="en-US"/>
        </w:rPr>
        <w:t>”</w:t>
      </w:r>
      <w:r w:rsidRPr="00D92FB2">
        <w:rPr>
          <w:rFonts w:eastAsia="Calibri"/>
          <w:sz w:val="24"/>
          <w:szCs w:val="24"/>
          <w:lang w:val="sr-Latn-CS" w:eastAsia="en-US"/>
        </w:rPr>
        <w:t>, било као материјал који обухвата живу материју на</w:t>
      </w:r>
      <w:r w:rsidR="00C82973">
        <w:rPr>
          <w:rFonts w:eastAsia="Calibri"/>
          <w:sz w:val="24"/>
          <w:szCs w:val="24"/>
          <w:lang w:val="sr-Latn-CS" w:eastAsia="en-US"/>
        </w:rPr>
        <w:t>мј</w:t>
      </w:r>
      <w:r w:rsidRPr="00D92FB2">
        <w:rPr>
          <w:rFonts w:eastAsia="Calibri"/>
          <w:sz w:val="24"/>
          <w:szCs w:val="24"/>
          <w:lang w:val="sr-Latn-CS" w:eastAsia="en-US"/>
        </w:rPr>
        <w:t>ерно пелцовану или контаминирану овим културама.</w:t>
      </w:r>
    </w:p>
    <w:p w:rsidR="0073726D" w:rsidRPr="0073726D" w:rsidRDefault="0073726D" w:rsidP="00372522">
      <w:pPr>
        <w:tabs>
          <w:tab w:val="left" w:pos="8931"/>
        </w:tabs>
        <w:spacing w:line="252" w:lineRule="exact"/>
        <w:jc w:val="both"/>
        <w:rPr>
          <w:noProof/>
          <w:sz w:val="24"/>
          <w:szCs w:val="24"/>
          <w:lang w:val="sr-Cyrl-RS"/>
        </w:rPr>
      </w:pPr>
    </w:p>
    <w:p w:rsidR="0073726D" w:rsidRPr="0073726D" w:rsidRDefault="0073726D" w:rsidP="00372522">
      <w:pPr>
        <w:tabs>
          <w:tab w:val="left" w:pos="8931"/>
        </w:tabs>
        <w:spacing w:line="246" w:lineRule="auto"/>
        <w:jc w:val="both"/>
        <w:rPr>
          <w:noProof/>
          <w:sz w:val="24"/>
          <w:szCs w:val="24"/>
          <w:lang w:val="sr-Cyrl-RS"/>
        </w:rPr>
      </w:pPr>
      <w:r w:rsidRPr="00D92FB2">
        <w:rPr>
          <w:rFonts w:eastAsia="Times New Roman"/>
          <w:b/>
          <w:noProof/>
          <w:sz w:val="24"/>
          <w:szCs w:val="24"/>
          <w:lang w:val="sr-Cyrl-RS"/>
        </w:rPr>
        <w:t>„Пројектили”</w:t>
      </w:r>
      <w:r w:rsidRPr="0073726D">
        <w:rPr>
          <w:rFonts w:eastAsia="Times New Roman"/>
          <w:noProof/>
          <w:sz w:val="24"/>
          <w:szCs w:val="24"/>
          <w:lang w:val="sr-Cyrl-RS"/>
        </w:rPr>
        <w:t xml:space="preserve"> (1, 3, 6, 7, 9) </w:t>
      </w:r>
      <w:r w:rsidR="00D92FB2">
        <w:rPr>
          <w:rFonts w:eastAsia="Times New Roman"/>
          <w:noProof/>
          <w:sz w:val="24"/>
          <w:szCs w:val="24"/>
          <w:lang w:val="sr-Cyrl-RS"/>
        </w:rPr>
        <w:t>означавају цјелокупне ракетне</w:t>
      </w:r>
      <w:r w:rsidRPr="0073726D">
        <w:rPr>
          <w:rFonts w:eastAsia="Times New Roman"/>
          <w:noProof/>
          <w:sz w:val="24"/>
          <w:szCs w:val="24"/>
          <w:lang w:val="sr-Cyrl-RS"/>
        </w:rPr>
        <w:t xml:space="preserve"> </w:t>
      </w:r>
      <w:r w:rsidR="00D92FB2">
        <w:rPr>
          <w:rFonts w:eastAsia="Times New Roman"/>
          <w:noProof/>
          <w:sz w:val="24"/>
          <w:szCs w:val="24"/>
          <w:lang w:val="sr-Cyrl-RS"/>
        </w:rPr>
        <w:t>системе</w:t>
      </w:r>
      <w:r w:rsidRPr="0073726D">
        <w:rPr>
          <w:rFonts w:eastAsia="Times New Roman"/>
          <w:noProof/>
          <w:sz w:val="24"/>
          <w:szCs w:val="24"/>
          <w:lang w:val="sr-Cyrl-RS"/>
        </w:rPr>
        <w:t xml:space="preserve"> и </w:t>
      </w:r>
      <w:r w:rsidR="00D92FB2">
        <w:rPr>
          <w:rFonts w:eastAsia="Times New Roman"/>
          <w:noProof/>
          <w:sz w:val="24"/>
          <w:szCs w:val="24"/>
          <w:lang w:val="sr-Cyrl-RS"/>
        </w:rPr>
        <w:t>системе</w:t>
      </w:r>
      <w:r w:rsidRPr="0073726D">
        <w:rPr>
          <w:rFonts w:eastAsia="Times New Roman"/>
          <w:noProof/>
          <w:sz w:val="24"/>
          <w:szCs w:val="24"/>
          <w:lang w:val="sr-Cyrl-RS"/>
        </w:rPr>
        <w:t xml:space="preserve"> беспилотних летјелица, који могу носити најмање 500 </w:t>
      </w:r>
      <w:r w:rsidR="00D92FB2">
        <w:rPr>
          <w:rFonts w:eastAsia="Times New Roman"/>
          <w:noProof/>
          <w:sz w:val="24"/>
          <w:szCs w:val="24"/>
          <w:lang w:val="en-US"/>
        </w:rPr>
        <w:t>kg</w:t>
      </w:r>
      <w:r w:rsidRPr="0073726D">
        <w:rPr>
          <w:rFonts w:eastAsia="Times New Roman"/>
          <w:noProof/>
          <w:sz w:val="24"/>
          <w:szCs w:val="24"/>
          <w:lang w:val="sr-Cyrl-RS"/>
        </w:rPr>
        <w:t xml:space="preserve"> терета и имају </w:t>
      </w:r>
      <w:r w:rsidR="00921A63">
        <w:rPr>
          <w:rFonts w:eastAsia="Times New Roman"/>
          <w:noProof/>
          <w:sz w:val="24"/>
          <w:szCs w:val="24"/>
          <w:lang w:val="sr-Cyrl-RS"/>
        </w:rPr>
        <w:t>домет</w:t>
      </w:r>
      <w:r w:rsidRPr="0073726D">
        <w:rPr>
          <w:rFonts w:eastAsia="Times New Roman"/>
          <w:noProof/>
          <w:sz w:val="24"/>
          <w:szCs w:val="24"/>
          <w:lang w:val="sr-Cyrl-RS"/>
        </w:rPr>
        <w:t xml:space="preserve"> од најмање 300 </w:t>
      </w:r>
      <w:r w:rsidR="00D92FB2">
        <w:rPr>
          <w:rFonts w:eastAsia="Times New Roman"/>
          <w:noProof/>
          <w:sz w:val="24"/>
          <w:szCs w:val="24"/>
          <w:lang w:val="en-US"/>
        </w:rPr>
        <w:t>km</w:t>
      </w:r>
      <w:r w:rsidRPr="0073726D">
        <w:rPr>
          <w:rFonts w:eastAsia="Times New Roman"/>
          <w:noProof/>
          <w:sz w:val="24"/>
          <w:szCs w:val="24"/>
          <w:lang w:val="sr-Cyrl-RS"/>
        </w:rPr>
        <w:t>.</w:t>
      </w:r>
    </w:p>
    <w:p w:rsidR="0073726D" w:rsidRPr="0073726D" w:rsidRDefault="0073726D" w:rsidP="00372522">
      <w:pPr>
        <w:tabs>
          <w:tab w:val="left" w:pos="8931"/>
        </w:tabs>
        <w:spacing w:line="244" w:lineRule="exact"/>
        <w:jc w:val="both"/>
        <w:rPr>
          <w:noProof/>
          <w:sz w:val="24"/>
          <w:szCs w:val="24"/>
          <w:lang w:val="sr-Cyrl-RS"/>
        </w:rPr>
      </w:pPr>
    </w:p>
    <w:p w:rsidR="00D92FB2" w:rsidRPr="00D92FB2" w:rsidRDefault="00D92FB2" w:rsidP="00372522">
      <w:pPr>
        <w:spacing w:line="276" w:lineRule="auto"/>
        <w:jc w:val="both"/>
        <w:rPr>
          <w:rFonts w:eastAsia="Calibri"/>
          <w:sz w:val="24"/>
          <w:szCs w:val="24"/>
          <w:lang w:val="sr-Latn-CS" w:eastAsia="en-US"/>
        </w:rPr>
      </w:pPr>
      <w:r w:rsidRPr="00D92FB2">
        <w:rPr>
          <w:rFonts w:eastAsia="Calibri"/>
          <w:b/>
          <w:bCs/>
          <w:sz w:val="24"/>
          <w:szCs w:val="24"/>
          <w:lang w:val="sr-Latn-CS" w:eastAsia="en-US"/>
        </w:rPr>
        <w:t>“Монофиламент”</w:t>
      </w:r>
      <w:r w:rsidRPr="00D92FB2">
        <w:rPr>
          <w:rFonts w:eastAsia="Calibri"/>
          <w:sz w:val="24"/>
          <w:szCs w:val="24"/>
          <w:lang w:val="sr-Latn-CS" w:eastAsia="en-US"/>
        </w:rPr>
        <w:t xml:space="preserve"> (1) или </w:t>
      </w:r>
      <w:r w:rsidRPr="00D92FB2">
        <w:rPr>
          <w:rFonts w:eastAsia="Calibri"/>
          <w:b/>
          <w:bCs/>
          <w:sz w:val="24"/>
          <w:szCs w:val="24"/>
          <w:lang w:val="sr-Latn-CS" w:eastAsia="en-US"/>
        </w:rPr>
        <w:t>филамент</w:t>
      </w:r>
      <w:r w:rsidRPr="00D92FB2">
        <w:rPr>
          <w:rFonts w:eastAsia="Calibri"/>
          <w:sz w:val="24"/>
          <w:szCs w:val="24"/>
          <w:lang w:val="sr-Latn-CS" w:eastAsia="en-US"/>
        </w:rPr>
        <w:t xml:space="preserve"> је најмањи дио влакна, обично неколико микрометара у пречнику.</w:t>
      </w:r>
    </w:p>
    <w:p w:rsidR="0073726D" w:rsidRPr="0073726D" w:rsidRDefault="0073726D" w:rsidP="00372522">
      <w:pPr>
        <w:tabs>
          <w:tab w:val="left" w:pos="8931"/>
        </w:tabs>
        <w:spacing w:line="259" w:lineRule="exact"/>
        <w:jc w:val="both"/>
        <w:rPr>
          <w:noProof/>
          <w:sz w:val="24"/>
          <w:szCs w:val="24"/>
          <w:lang w:val="sr-Cyrl-RS"/>
        </w:rPr>
      </w:pPr>
    </w:p>
    <w:p w:rsidR="0073726D" w:rsidRPr="0073726D" w:rsidRDefault="00D92FB2" w:rsidP="00372522">
      <w:pPr>
        <w:tabs>
          <w:tab w:val="left" w:pos="8931"/>
        </w:tabs>
        <w:jc w:val="both"/>
        <w:rPr>
          <w:noProof/>
          <w:sz w:val="24"/>
          <w:szCs w:val="24"/>
          <w:lang w:val="sr-Cyrl-RS"/>
        </w:rPr>
      </w:pPr>
      <w:r w:rsidRPr="00313728">
        <w:rPr>
          <w:rFonts w:eastAsia="Times New Roman"/>
          <w:b/>
          <w:noProof/>
          <w:sz w:val="24"/>
          <w:szCs w:val="24"/>
          <w:lang w:val="sr-Cyrl-RS"/>
        </w:rPr>
        <w:t>„Монолитни интегри</w:t>
      </w:r>
      <w:r w:rsidRPr="00313728">
        <w:rPr>
          <w:rFonts w:eastAsia="Times New Roman"/>
          <w:b/>
          <w:noProof/>
          <w:sz w:val="24"/>
          <w:szCs w:val="24"/>
          <w:lang w:val="sr-Cyrl-BA"/>
        </w:rPr>
        <w:t>с</w:t>
      </w:r>
      <w:r w:rsidR="0073726D" w:rsidRPr="00313728">
        <w:rPr>
          <w:rFonts w:eastAsia="Times New Roman"/>
          <w:b/>
          <w:noProof/>
          <w:sz w:val="24"/>
          <w:szCs w:val="24"/>
          <w:lang w:val="sr-Cyrl-RS"/>
        </w:rPr>
        <w:t>ани склоп”</w:t>
      </w:r>
      <w:r w:rsidR="0073726D" w:rsidRPr="0073726D">
        <w:rPr>
          <w:rFonts w:eastAsia="Times New Roman"/>
          <w:noProof/>
          <w:sz w:val="24"/>
          <w:szCs w:val="24"/>
          <w:lang w:val="sr-Cyrl-RS"/>
        </w:rPr>
        <w:t xml:space="preserve"> (3)  </w:t>
      </w:r>
      <w:r>
        <w:rPr>
          <w:rFonts w:eastAsia="Times New Roman"/>
          <w:noProof/>
          <w:sz w:val="24"/>
          <w:szCs w:val="24"/>
          <w:lang w:val="sr-Cyrl-RS"/>
        </w:rPr>
        <w:t>означава комбинацију</w:t>
      </w:r>
      <w:r w:rsidR="0073726D" w:rsidRPr="0073726D">
        <w:rPr>
          <w:rFonts w:eastAsia="Times New Roman"/>
          <w:noProof/>
          <w:sz w:val="24"/>
          <w:szCs w:val="24"/>
          <w:lang w:val="sr-Cyrl-RS"/>
        </w:rPr>
        <w:t xml:space="preserve"> пасивних или активних ‚елемената склопа’ или обоје који:</w:t>
      </w:r>
    </w:p>
    <w:p w:rsidR="0073726D" w:rsidRPr="0073726D" w:rsidRDefault="0073726D" w:rsidP="00372522">
      <w:pPr>
        <w:tabs>
          <w:tab w:val="left" w:pos="8931"/>
        </w:tabs>
        <w:spacing w:line="260" w:lineRule="exact"/>
        <w:jc w:val="both"/>
        <w:rPr>
          <w:noProof/>
          <w:sz w:val="24"/>
          <w:szCs w:val="24"/>
          <w:lang w:val="sr-Cyrl-RS"/>
        </w:rPr>
      </w:pPr>
    </w:p>
    <w:p w:rsidR="0073726D" w:rsidRPr="0073726D" w:rsidRDefault="001A2A7E" w:rsidP="00372522">
      <w:pPr>
        <w:tabs>
          <w:tab w:val="left" w:pos="426"/>
        </w:tabs>
        <w:spacing w:line="245" w:lineRule="auto"/>
        <w:jc w:val="both"/>
        <w:rPr>
          <w:rFonts w:eastAsia="Times New Roman"/>
          <w:noProof/>
          <w:sz w:val="24"/>
          <w:szCs w:val="24"/>
          <w:lang w:val="sr-Cyrl-RS"/>
        </w:rPr>
      </w:pPr>
      <w:r>
        <w:rPr>
          <w:rFonts w:eastAsia="Times New Roman"/>
          <w:noProof/>
          <w:sz w:val="24"/>
          <w:szCs w:val="24"/>
          <w:lang w:val="sr-Cyrl-RS"/>
        </w:rPr>
        <w:t>а.</w:t>
      </w:r>
      <w:r w:rsidR="0073726D" w:rsidRPr="0073726D">
        <w:rPr>
          <w:rFonts w:eastAsia="Times New Roman"/>
          <w:noProof/>
          <w:sz w:val="24"/>
          <w:szCs w:val="24"/>
          <w:lang w:val="sr-Cyrl-RS"/>
        </w:rPr>
        <w:t>обликовани су поступцима дифузије, уса</w:t>
      </w:r>
      <w:r w:rsidR="0073726D" w:rsidRPr="0073726D">
        <w:rPr>
          <w:rFonts w:eastAsia="Arial"/>
          <w:noProof/>
          <w:sz w:val="24"/>
          <w:szCs w:val="24"/>
          <w:lang w:val="sr-Cyrl-RS"/>
        </w:rPr>
        <w:t>ђ</w:t>
      </w:r>
      <w:r w:rsidR="0073726D" w:rsidRPr="0073726D">
        <w:rPr>
          <w:rFonts w:eastAsia="Times New Roman"/>
          <w:noProof/>
          <w:sz w:val="24"/>
          <w:szCs w:val="24"/>
          <w:lang w:val="sr-Cyrl-RS"/>
        </w:rPr>
        <w:t>ивања или таложења у или на једноструки полу</w:t>
      </w:r>
      <w:r w:rsidR="00D92FB2">
        <w:rPr>
          <w:rFonts w:eastAsia="Times New Roman"/>
          <w:noProof/>
          <w:sz w:val="24"/>
          <w:szCs w:val="24"/>
          <w:lang w:val="sr-Cyrl-RS"/>
        </w:rPr>
        <w:t>про</w:t>
      </w:r>
      <w:r w:rsidR="0073726D" w:rsidRPr="0073726D">
        <w:rPr>
          <w:rFonts w:eastAsia="Times New Roman"/>
          <w:noProof/>
          <w:sz w:val="24"/>
          <w:szCs w:val="24"/>
          <w:lang w:val="sr-Cyrl-RS"/>
        </w:rPr>
        <w:t>вод</w:t>
      </w:r>
      <w:r w:rsidR="00D92FB2">
        <w:rPr>
          <w:rFonts w:eastAsia="Times New Roman"/>
          <w:noProof/>
          <w:sz w:val="24"/>
          <w:szCs w:val="24"/>
          <w:lang w:val="sr-Cyrl-RS"/>
        </w:rPr>
        <w:t>н</w:t>
      </w:r>
      <w:r w:rsidR="0073726D" w:rsidRPr="0073726D">
        <w:rPr>
          <w:rFonts w:eastAsia="Times New Roman"/>
          <w:noProof/>
          <w:sz w:val="24"/>
          <w:szCs w:val="24"/>
          <w:lang w:val="sr-Cyrl-RS"/>
        </w:rPr>
        <w:t>и</w:t>
      </w:r>
      <w:r w:rsidR="0073726D" w:rsidRPr="0073726D">
        <w:rPr>
          <w:rFonts w:eastAsia="Arial"/>
          <w:noProof/>
          <w:sz w:val="24"/>
          <w:szCs w:val="24"/>
          <w:lang w:val="sr-Cyrl-RS"/>
        </w:rPr>
        <w:t>ч</w:t>
      </w:r>
      <w:r w:rsidR="0073726D" w:rsidRPr="0073726D">
        <w:rPr>
          <w:rFonts w:eastAsia="Times New Roman"/>
          <w:noProof/>
          <w:sz w:val="24"/>
          <w:szCs w:val="24"/>
          <w:lang w:val="sr-Cyrl-RS"/>
        </w:rPr>
        <w:t>ки комад материјала, такозвани ‚</w:t>
      </w:r>
      <w:r w:rsidR="0073726D" w:rsidRPr="0073726D">
        <w:rPr>
          <w:rFonts w:eastAsia="Arial"/>
          <w:noProof/>
          <w:sz w:val="24"/>
          <w:szCs w:val="24"/>
          <w:lang w:val="sr-Cyrl-RS"/>
        </w:rPr>
        <w:t>ч</w:t>
      </w:r>
      <w:r w:rsidR="0073726D" w:rsidRPr="0073726D">
        <w:rPr>
          <w:rFonts w:eastAsia="Times New Roman"/>
          <w:noProof/>
          <w:sz w:val="24"/>
          <w:szCs w:val="24"/>
          <w:lang w:val="sr-Cyrl-RS"/>
        </w:rPr>
        <w:t>ип’;</w:t>
      </w:r>
    </w:p>
    <w:p w:rsidR="0073726D" w:rsidRPr="0073726D" w:rsidRDefault="0073726D" w:rsidP="00372522">
      <w:pPr>
        <w:tabs>
          <w:tab w:val="left" w:pos="426"/>
        </w:tabs>
        <w:spacing w:line="245" w:lineRule="exact"/>
        <w:jc w:val="both"/>
        <w:rPr>
          <w:rFonts w:eastAsia="Times New Roman"/>
          <w:noProof/>
          <w:sz w:val="24"/>
          <w:szCs w:val="24"/>
          <w:lang w:val="sr-Cyrl-RS"/>
        </w:rPr>
      </w:pPr>
    </w:p>
    <w:p w:rsidR="0073726D" w:rsidRPr="0073726D" w:rsidRDefault="001A2A7E" w:rsidP="00372522">
      <w:pPr>
        <w:tabs>
          <w:tab w:val="left" w:pos="426"/>
        </w:tabs>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 xml:space="preserve">могу се сматрати недјељиво спојенима </w:t>
      </w:r>
      <w:r w:rsidR="0073726D" w:rsidRPr="0073726D">
        <w:rPr>
          <w:rFonts w:eastAsia="Times New Roman"/>
          <w:noProof/>
          <w:sz w:val="24"/>
          <w:szCs w:val="24"/>
          <w:u w:val="single"/>
          <w:lang w:val="sr-Cyrl-RS"/>
        </w:rPr>
        <w:t>и</w:t>
      </w:r>
    </w:p>
    <w:p w:rsidR="0073726D" w:rsidRPr="0073726D" w:rsidRDefault="0073726D" w:rsidP="00372522">
      <w:pPr>
        <w:tabs>
          <w:tab w:val="left" w:pos="426"/>
        </w:tabs>
        <w:spacing w:line="261" w:lineRule="exact"/>
        <w:jc w:val="both"/>
        <w:rPr>
          <w:rFonts w:eastAsia="Times New Roman"/>
          <w:noProof/>
          <w:sz w:val="24"/>
          <w:szCs w:val="24"/>
          <w:lang w:val="sr-Cyrl-RS"/>
        </w:rPr>
      </w:pPr>
    </w:p>
    <w:p w:rsidR="0073726D" w:rsidRPr="0073726D" w:rsidRDefault="001A2A7E" w:rsidP="00372522">
      <w:pPr>
        <w:tabs>
          <w:tab w:val="left" w:pos="426"/>
        </w:tabs>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обављају функцију(е) склопа.</w:t>
      </w:r>
    </w:p>
    <w:p w:rsidR="0073726D" w:rsidRPr="0073726D" w:rsidRDefault="0073726D" w:rsidP="00372522">
      <w:pPr>
        <w:spacing w:line="261" w:lineRule="exact"/>
        <w:jc w:val="both"/>
        <w:rPr>
          <w:noProof/>
          <w:sz w:val="24"/>
          <w:szCs w:val="24"/>
          <w:lang w:val="sr-Cyrl-RS"/>
        </w:rPr>
      </w:pPr>
    </w:p>
    <w:p w:rsidR="0073726D" w:rsidRPr="0073726D" w:rsidRDefault="0073726D" w:rsidP="00372522">
      <w:pPr>
        <w:spacing w:line="246" w:lineRule="auto"/>
        <w:ind w:left="2268" w:hanging="2268"/>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‚Елемент склопа’ један је активни или пасивни функц</w:t>
      </w:r>
      <w:r w:rsidR="008B2DD0">
        <w:rPr>
          <w:rFonts w:eastAsia="Times New Roman"/>
          <w:i/>
          <w:iCs/>
          <w:noProof/>
          <w:sz w:val="24"/>
          <w:szCs w:val="24"/>
          <w:lang w:val="sr-Cyrl-RS"/>
        </w:rPr>
        <w:t>и</w:t>
      </w:r>
      <w:r w:rsidR="00F45795">
        <w:rPr>
          <w:rFonts w:eastAsia="Times New Roman"/>
          <w:i/>
          <w:iCs/>
          <w:noProof/>
          <w:sz w:val="24"/>
          <w:szCs w:val="24"/>
          <w:lang w:val="sr-Cyrl-RS"/>
        </w:rPr>
        <w:t>он</w:t>
      </w:r>
      <w:r w:rsidRPr="0073726D">
        <w:rPr>
          <w:rFonts w:eastAsia="Times New Roman"/>
          <w:i/>
          <w:iCs/>
          <w:noProof/>
          <w:sz w:val="24"/>
          <w:szCs w:val="24"/>
          <w:lang w:val="sr-Cyrl-RS"/>
        </w:rPr>
        <w:t xml:space="preserve">ални дио </w:t>
      </w:r>
      <w:r w:rsidR="00D92FB2">
        <w:rPr>
          <w:rFonts w:eastAsia="Times New Roman"/>
          <w:i/>
          <w:iCs/>
          <w:noProof/>
          <w:sz w:val="24"/>
          <w:szCs w:val="24"/>
          <w:lang w:val="sr-Cyrl-RS"/>
        </w:rPr>
        <w:t>електронског</w:t>
      </w:r>
      <w:r w:rsidRPr="0073726D">
        <w:rPr>
          <w:rFonts w:eastAsia="Times New Roman"/>
          <w:i/>
          <w:iCs/>
          <w:noProof/>
          <w:sz w:val="24"/>
          <w:szCs w:val="24"/>
          <w:lang w:val="sr-Cyrl-RS"/>
        </w:rPr>
        <w:t xml:space="preserve"> склопа, као што је једна диода, један транзистор, један отпорник, један кондензатор итд.</w:t>
      </w:r>
    </w:p>
    <w:p w:rsidR="0073726D" w:rsidRPr="0073726D" w:rsidRDefault="0073726D" w:rsidP="00372522">
      <w:pPr>
        <w:tabs>
          <w:tab w:val="left" w:pos="740"/>
        </w:tabs>
        <w:spacing w:line="245" w:lineRule="auto"/>
        <w:jc w:val="both"/>
        <w:rPr>
          <w:rFonts w:eastAsia="Times New Roman"/>
          <w:i/>
          <w:iCs/>
          <w:noProof/>
          <w:sz w:val="24"/>
          <w:szCs w:val="24"/>
          <w:lang w:val="sr-Cyrl-RS"/>
        </w:rPr>
      </w:pPr>
    </w:p>
    <w:p w:rsidR="0073726D" w:rsidRPr="0073726D" w:rsidRDefault="00D92FB2" w:rsidP="00372522">
      <w:pPr>
        <w:spacing w:line="246" w:lineRule="auto"/>
        <w:jc w:val="both"/>
        <w:rPr>
          <w:noProof/>
          <w:sz w:val="24"/>
          <w:szCs w:val="24"/>
          <w:lang w:val="sr-Cyrl-RS"/>
        </w:rPr>
      </w:pPr>
      <w:r w:rsidRPr="00D92FB2">
        <w:rPr>
          <w:rFonts w:eastAsia="Times New Roman"/>
          <w:b/>
          <w:noProof/>
          <w:sz w:val="24"/>
          <w:szCs w:val="24"/>
          <w:lang w:val="sr-Cyrl-RS"/>
        </w:rPr>
        <w:t>„Монолитни микро</w:t>
      </w:r>
      <w:r w:rsidR="00376816">
        <w:rPr>
          <w:rFonts w:eastAsia="Times New Roman"/>
          <w:b/>
          <w:noProof/>
          <w:sz w:val="24"/>
          <w:szCs w:val="24"/>
          <w:lang w:val="sr-Cyrl-RS"/>
        </w:rPr>
        <w:t>таласни</w:t>
      </w:r>
      <w:r w:rsidRPr="00D92FB2">
        <w:rPr>
          <w:rFonts w:eastAsia="Times New Roman"/>
          <w:b/>
          <w:noProof/>
          <w:sz w:val="24"/>
          <w:szCs w:val="24"/>
          <w:lang w:val="sr-Cyrl-RS"/>
        </w:rPr>
        <w:t xml:space="preserve"> интегрис</w:t>
      </w:r>
      <w:r w:rsidR="0073726D" w:rsidRPr="00D92FB2">
        <w:rPr>
          <w:rFonts w:eastAsia="Times New Roman"/>
          <w:b/>
          <w:noProof/>
          <w:sz w:val="24"/>
          <w:szCs w:val="24"/>
          <w:lang w:val="sr-Cyrl-RS"/>
        </w:rPr>
        <w:t>ани склоп”</w:t>
      </w:r>
      <w:r w:rsidR="0073726D" w:rsidRPr="0073726D">
        <w:rPr>
          <w:rFonts w:eastAsia="Times New Roman"/>
          <w:noProof/>
          <w:sz w:val="24"/>
          <w:szCs w:val="24"/>
          <w:lang w:val="sr-Cyrl-RS"/>
        </w:rPr>
        <w:t xml:space="preserve"> („</w:t>
      </w:r>
      <w:r>
        <w:rPr>
          <w:rFonts w:eastAsia="Times New Roman"/>
          <w:noProof/>
          <w:sz w:val="24"/>
          <w:szCs w:val="24"/>
          <w:lang w:val="en-US"/>
        </w:rPr>
        <w:t>MMIC</w:t>
      </w:r>
      <w:r w:rsidR="0073726D" w:rsidRPr="0073726D">
        <w:rPr>
          <w:rFonts w:eastAsia="Times New Roman"/>
          <w:noProof/>
          <w:sz w:val="24"/>
          <w:szCs w:val="24"/>
          <w:lang w:val="sr-Cyrl-RS"/>
        </w:rPr>
        <w:t xml:space="preserve">”) (3, 5) </w:t>
      </w:r>
      <w:r w:rsidR="00372522">
        <w:rPr>
          <w:rFonts w:eastAsia="Times New Roman"/>
          <w:noProof/>
          <w:sz w:val="24"/>
          <w:szCs w:val="24"/>
          <w:lang w:val="sr-Cyrl-RS"/>
        </w:rPr>
        <w:t>је</w:t>
      </w:r>
      <w:r>
        <w:rPr>
          <w:rFonts w:eastAsia="Times New Roman"/>
          <w:noProof/>
          <w:sz w:val="24"/>
          <w:szCs w:val="24"/>
          <w:lang w:val="sr-Cyrl-RS"/>
        </w:rPr>
        <w:t xml:space="preserve"> „монолитни интегрис</w:t>
      </w:r>
      <w:r w:rsidR="0073726D" w:rsidRPr="0073726D">
        <w:rPr>
          <w:rFonts w:eastAsia="Times New Roman"/>
          <w:noProof/>
          <w:sz w:val="24"/>
          <w:szCs w:val="24"/>
          <w:lang w:val="sr-Cyrl-RS"/>
        </w:rPr>
        <w:t>ани склоп” који ради на микро</w:t>
      </w:r>
      <w:r w:rsidR="00376816">
        <w:rPr>
          <w:rFonts w:eastAsia="Times New Roman"/>
          <w:noProof/>
          <w:sz w:val="24"/>
          <w:szCs w:val="24"/>
          <w:lang w:val="sr-Cyrl-RS"/>
        </w:rPr>
        <w:t>таласним</w:t>
      </w:r>
      <w:r w:rsidR="0073726D" w:rsidRPr="0073726D">
        <w:rPr>
          <w:rFonts w:eastAsia="Times New Roman"/>
          <w:noProof/>
          <w:sz w:val="24"/>
          <w:szCs w:val="24"/>
          <w:lang w:val="sr-Cyrl-RS"/>
        </w:rPr>
        <w:t xml:space="preserve"> фреквенцијама или фреквенцијама милиметарског </w:t>
      </w:r>
      <w:r>
        <w:rPr>
          <w:rFonts w:eastAsia="Times New Roman"/>
          <w:noProof/>
          <w:sz w:val="24"/>
          <w:szCs w:val="24"/>
          <w:lang w:val="sr-Cyrl-RS"/>
        </w:rPr>
        <w:t>таласа</w:t>
      </w:r>
      <w:r w:rsidR="0073726D" w:rsidRPr="0073726D">
        <w:rPr>
          <w:rFonts w:eastAsia="Times New Roman"/>
          <w:noProof/>
          <w:sz w:val="24"/>
          <w:szCs w:val="24"/>
          <w:lang w:val="sr-Cyrl-RS"/>
        </w:rPr>
        <w:t>.</w:t>
      </w:r>
    </w:p>
    <w:p w:rsidR="0073726D" w:rsidRPr="0073726D" w:rsidRDefault="0073726D" w:rsidP="00372522">
      <w:pPr>
        <w:spacing w:line="195" w:lineRule="exact"/>
        <w:jc w:val="both"/>
        <w:rPr>
          <w:noProof/>
          <w:sz w:val="24"/>
          <w:szCs w:val="24"/>
          <w:lang w:val="sr-Cyrl-RS"/>
        </w:rPr>
      </w:pPr>
    </w:p>
    <w:p w:rsidR="0073726D" w:rsidRPr="0073726D" w:rsidRDefault="0073726D" w:rsidP="00372522">
      <w:pPr>
        <w:jc w:val="both"/>
        <w:rPr>
          <w:noProof/>
          <w:sz w:val="24"/>
          <w:szCs w:val="24"/>
          <w:lang w:val="sr-Cyrl-RS"/>
        </w:rPr>
      </w:pPr>
      <w:r w:rsidRPr="00D92FB2">
        <w:rPr>
          <w:rFonts w:eastAsia="Times New Roman"/>
          <w:b/>
          <w:noProof/>
          <w:sz w:val="24"/>
          <w:szCs w:val="24"/>
          <w:lang w:val="sr-Cyrl-RS"/>
        </w:rPr>
        <w:t>„Моноспектрални сликовни сензори”</w:t>
      </w:r>
      <w:r w:rsidRPr="0073726D">
        <w:rPr>
          <w:rFonts w:eastAsia="Times New Roman"/>
          <w:noProof/>
          <w:sz w:val="24"/>
          <w:szCs w:val="24"/>
          <w:lang w:val="sr-Cyrl-RS"/>
        </w:rPr>
        <w:t xml:space="preserve"> (6) могу прикупљати сликовне податке из једног одвојеног спектралног подру</w:t>
      </w:r>
      <w:r w:rsidRPr="0073726D">
        <w:rPr>
          <w:rFonts w:eastAsia="Arial"/>
          <w:noProof/>
          <w:sz w:val="24"/>
          <w:szCs w:val="24"/>
          <w:lang w:val="sr-Cyrl-RS"/>
        </w:rPr>
        <w:t>ч</w:t>
      </w:r>
      <w:r w:rsidRPr="0073726D">
        <w:rPr>
          <w:rFonts w:eastAsia="Times New Roman"/>
          <w:noProof/>
          <w:sz w:val="24"/>
          <w:szCs w:val="24"/>
          <w:lang w:val="sr-Cyrl-RS"/>
        </w:rPr>
        <w:t>ја.</w:t>
      </w:r>
    </w:p>
    <w:p w:rsidR="0073726D" w:rsidRPr="0073726D" w:rsidRDefault="0073726D" w:rsidP="00372522">
      <w:pPr>
        <w:spacing w:line="212" w:lineRule="exact"/>
        <w:jc w:val="both"/>
        <w:rPr>
          <w:noProof/>
          <w:sz w:val="24"/>
          <w:szCs w:val="24"/>
          <w:lang w:val="sr-Cyrl-RS"/>
        </w:rPr>
      </w:pPr>
    </w:p>
    <w:p w:rsidR="0073726D" w:rsidRPr="0073726D" w:rsidRDefault="00D92FB2" w:rsidP="00372522">
      <w:pPr>
        <w:spacing w:line="246" w:lineRule="auto"/>
        <w:jc w:val="both"/>
        <w:rPr>
          <w:noProof/>
          <w:sz w:val="24"/>
          <w:szCs w:val="24"/>
          <w:lang w:val="sr-Cyrl-RS"/>
        </w:rPr>
      </w:pPr>
      <w:r w:rsidRPr="00D92FB2">
        <w:rPr>
          <w:rFonts w:eastAsia="Times New Roman"/>
          <w:b/>
          <w:noProof/>
          <w:sz w:val="24"/>
          <w:szCs w:val="24"/>
          <w:lang w:val="sr-Cyrl-RS"/>
        </w:rPr>
        <w:t>„Интегри</w:t>
      </w:r>
      <w:r w:rsidRPr="00D92FB2">
        <w:rPr>
          <w:rFonts w:eastAsia="Times New Roman"/>
          <w:b/>
          <w:noProof/>
          <w:sz w:val="24"/>
          <w:szCs w:val="24"/>
          <w:lang w:val="sr-Cyrl-BA"/>
        </w:rPr>
        <w:t>с</w:t>
      </w:r>
      <w:r w:rsidR="0073726D" w:rsidRPr="00D92FB2">
        <w:rPr>
          <w:rFonts w:eastAsia="Times New Roman"/>
          <w:b/>
          <w:noProof/>
          <w:sz w:val="24"/>
          <w:szCs w:val="24"/>
          <w:lang w:val="sr-Cyrl-RS"/>
        </w:rPr>
        <w:t xml:space="preserve">ани склоп с више </w:t>
      </w:r>
      <w:r w:rsidR="0073726D" w:rsidRPr="00D92FB2">
        <w:rPr>
          <w:rFonts w:eastAsia="Arial"/>
          <w:b/>
          <w:noProof/>
          <w:sz w:val="24"/>
          <w:szCs w:val="24"/>
          <w:lang w:val="sr-Cyrl-RS"/>
        </w:rPr>
        <w:t>ч</w:t>
      </w:r>
      <w:r w:rsidR="0073726D" w:rsidRPr="00D92FB2">
        <w:rPr>
          <w:rFonts w:eastAsia="Times New Roman"/>
          <w:b/>
          <w:noProof/>
          <w:sz w:val="24"/>
          <w:szCs w:val="24"/>
          <w:lang w:val="sr-Cyrl-RS"/>
        </w:rPr>
        <w:t>ипова”</w:t>
      </w:r>
      <w:r w:rsidR="0073726D" w:rsidRPr="0073726D">
        <w:rPr>
          <w:rFonts w:eastAsia="Times New Roman"/>
          <w:noProof/>
          <w:sz w:val="24"/>
          <w:szCs w:val="24"/>
          <w:lang w:val="sr-Cyrl-RS"/>
        </w:rPr>
        <w:t xml:space="preserve"> (3) </w:t>
      </w:r>
      <w:r w:rsidR="00372522">
        <w:rPr>
          <w:rFonts w:eastAsia="Times New Roman"/>
          <w:noProof/>
          <w:sz w:val="24"/>
          <w:szCs w:val="24"/>
          <w:lang w:val="sr-Cyrl-RS"/>
        </w:rPr>
        <w:t>означава</w:t>
      </w:r>
      <w:r w:rsidR="0073726D" w:rsidRPr="0073726D">
        <w:rPr>
          <w:rFonts w:eastAsia="Times New Roman"/>
          <w:noProof/>
          <w:sz w:val="24"/>
          <w:szCs w:val="24"/>
          <w:lang w:val="sr-Cyrl-RS"/>
        </w:rPr>
        <w:t xml:space="preserve"> д</w:t>
      </w:r>
      <w:r>
        <w:rPr>
          <w:rFonts w:eastAsia="Times New Roman"/>
          <w:noProof/>
          <w:sz w:val="24"/>
          <w:szCs w:val="24"/>
          <w:lang w:val="sr-Cyrl-RS"/>
        </w:rPr>
        <w:t>ва или више „монолитних интегрис</w:t>
      </w:r>
      <w:r w:rsidR="0073726D" w:rsidRPr="0073726D">
        <w:rPr>
          <w:rFonts w:eastAsia="Times New Roman"/>
          <w:noProof/>
          <w:sz w:val="24"/>
          <w:szCs w:val="24"/>
          <w:lang w:val="sr-Cyrl-RS"/>
        </w:rPr>
        <w:t>аних склопова” спојених са заједни</w:t>
      </w:r>
      <w:r w:rsidR="0073726D" w:rsidRPr="0073726D">
        <w:rPr>
          <w:rFonts w:eastAsia="Arial"/>
          <w:noProof/>
          <w:sz w:val="24"/>
          <w:szCs w:val="24"/>
          <w:lang w:val="sr-Cyrl-RS"/>
        </w:rPr>
        <w:t>ч</w:t>
      </w:r>
      <w:r w:rsidR="0073726D" w:rsidRPr="0073726D">
        <w:rPr>
          <w:rFonts w:eastAsia="Times New Roman"/>
          <w:noProof/>
          <w:sz w:val="24"/>
          <w:szCs w:val="24"/>
          <w:lang w:val="sr-Cyrl-RS"/>
        </w:rPr>
        <w:t>ком „подлогом”.</w:t>
      </w:r>
    </w:p>
    <w:p w:rsidR="0073726D" w:rsidRPr="0073726D" w:rsidRDefault="0073726D" w:rsidP="00372522">
      <w:pPr>
        <w:spacing w:line="196" w:lineRule="exact"/>
        <w:jc w:val="both"/>
        <w:rPr>
          <w:noProof/>
          <w:sz w:val="24"/>
          <w:szCs w:val="24"/>
          <w:lang w:val="sr-Cyrl-RS"/>
        </w:rPr>
      </w:pPr>
    </w:p>
    <w:p w:rsidR="0073726D" w:rsidRPr="0073726D" w:rsidRDefault="0073726D" w:rsidP="00372522">
      <w:pPr>
        <w:spacing w:line="245" w:lineRule="auto"/>
        <w:jc w:val="both"/>
        <w:rPr>
          <w:noProof/>
          <w:sz w:val="24"/>
          <w:szCs w:val="24"/>
          <w:lang w:val="sr-Cyrl-RS"/>
        </w:rPr>
      </w:pPr>
      <w:r w:rsidRPr="0028376D">
        <w:rPr>
          <w:rFonts w:eastAsia="Times New Roman"/>
          <w:b/>
          <w:noProof/>
          <w:sz w:val="24"/>
          <w:szCs w:val="24"/>
          <w:lang w:val="sr-Cyrl-RS"/>
        </w:rPr>
        <w:t>„Вишеканални аналогно-дигитални претвара</w:t>
      </w:r>
      <w:r w:rsidRPr="0028376D">
        <w:rPr>
          <w:rFonts w:eastAsia="Arial"/>
          <w:b/>
          <w:noProof/>
          <w:sz w:val="24"/>
          <w:szCs w:val="24"/>
          <w:lang w:val="sr-Cyrl-RS"/>
        </w:rPr>
        <w:t>ч</w:t>
      </w:r>
      <w:r w:rsidRPr="0028376D">
        <w:rPr>
          <w:rFonts w:eastAsia="Times New Roman"/>
          <w:b/>
          <w:noProof/>
          <w:sz w:val="24"/>
          <w:szCs w:val="24"/>
          <w:lang w:val="sr-Cyrl-RS"/>
        </w:rPr>
        <w:t xml:space="preserve"> (</w:t>
      </w:r>
      <w:r w:rsidR="0028376D">
        <w:rPr>
          <w:rFonts w:eastAsia="Times New Roman"/>
          <w:b/>
          <w:noProof/>
          <w:sz w:val="24"/>
          <w:szCs w:val="24"/>
          <w:lang w:val="sr-Latn-BA"/>
        </w:rPr>
        <w:t>ADC</w:t>
      </w:r>
      <w:r w:rsidRPr="0028376D">
        <w:rPr>
          <w:rFonts w:eastAsia="Times New Roman"/>
          <w:b/>
          <w:noProof/>
          <w:sz w:val="24"/>
          <w:szCs w:val="24"/>
          <w:lang w:val="sr-Cyrl-RS"/>
        </w:rPr>
        <w:t>)”</w:t>
      </w:r>
      <w:r w:rsidRPr="0073726D">
        <w:rPr>
          <w:rFonts w:eastAsia="Times New Roman"/>
          <w:noProof/>
          <w:sz w:val="24"/>
          <w:szCs w:val="24"/>
          <w:lang w:val="sr-Cyrl-RS"/>
        </w:rPr>
        <w:t xml:space="preserve"> (3) </w:t>
      </w:r>
      <w:r w:rsidR="0028376D">
        <w:rPr>
          <w:rFonts w:eastAsia="Times New Roman"/>
          <w:noProof/>
          <w:sz w:val="24"/>
          <w:szCs w:val="24"/>
          <w:lang w:val="sr-Cyrl-RS"/>
        </w:rPr>
        <w:t>означава</w:t>
      </w:r>
      <w:r w:rsidRPr="0073726D">
        <w:rPr>
          <w:rFonts w:eastAsia="Times New Roman"/>
          <w:noProof/>
          <w:sz w:val="24"/>
          <w:szCs w:val="24"/>
          <w:lang w:val="sr-Cyrl-RS"/>
        </w:rPr>
        <w:t xml:space="preserve"> уре</w:t>
      </w:r>
      <w:r w:rsidRPr="0073726D">
        <w:rPr>
          <w:rFonts w:eastAsia="Arial"/>
          <w:noProof/>
          <w:sz w:val="24"/>
          <w:szCs w:val="24"/>
          <w:lang w:val="sr-Cyrl-RS"/>
        </w:rPr>
        <w:t>ђ</w:t>
      </w:r>
      <w:r w:rsidR="0028376D">
        <w:rPr>
          <w:rFonts w:eastAsia="Times New Roman"/>
          <w:noProof/>
          <w:sz w:val="24"/>
          <w:szCs w:val="24"/>
          <w:lang w:val="sr-Cyrl-RS"/>
        </w:rPr>
        <w:t>аје</w:t>
      </w:r>
      <w:r w:rsidRPr="0073726D">
        <w:rPr>
          <w:rFonts w:eastAsia="Times New Roman"/>
          <w:noProof/>
          <w:sz w:val="24"/>
          <w:szCs w:val="24"/>
          <w:lang w:val="sr-Cyrl-RS"/>
        </w:rPr>
        <w:t xml:space="preserve"> који </w:t>
      </w:r>
      <w:r w:rsidR="0028376D">
        <w:rPr>
          <w:rFonts w:eastAsia="Times New Roman"/>
          <w:noProof/>
          <w:sz w:val="24"/>
          <w:szCs w:val="24"/>
          <w:lang w:val="sr-Cyrl-RS"/>
        </w:rPr>
        <w:t>интегришу</w:t>
      </w:r>
      <w:r w:rsidRPr="0073726D">
        <w:rPr>
          <w:rFonts w:eastAsia="Times New Roman"/>
          <w:noProof/>
          <w:sz w:val="24"/>
          <w:szCs w:val="24"/>
          <w:lang w:val="sr-Cyrl-RS"/>
        </w:rPr>
        <w:t xml:space="preserve"> више од једног аналогно-дигиталног претвара</w:t>
      </w:r>
      <w:r w:rsidRPr="0073726D">
        <w:rPr>
          <w:rFonts w:eastAsia="Arial"/>
          <w:noProof/>
          <w:sz w:val="24"/>
          <w:szCs w:val="24"/>
          <w:lang w:val="sr-Cyrl-RS"/>
        </w:rPr>
        <w:t>ч</w:t>
      </w:r>
      <w:r w:rsidRPr="0073726D">
        <w:rPr>
          <w:rFonts w:eastAsia="Times New Roman"/>
          <w:noProof/>
          <w:sz w:val="24"/>
          <w:szCs w:val="24"/>
          <w:lang w:val="sr-Cyrl-RS"/>
        </w:rPr>
        <w:t>а, изра</w:t>
      </w:r>
      <w:r w:rsidRPr="0073726D">
        <w:rPr>
          <w:rFonts w:eastAsia="Arial"/>
          <w:noProof/>
          <w:sz w:val="24"/>
          <w:szCs w:val="24"/>
          <w:lang w:val="sr-Cyrl-RS"/>
        </w:rPr>
        <w:t>ђ</w:t>
      </w:r>
      <w:r w:rsidRPr="0073726D">
        <w:rPr>
          <w:rFonts w:eastAsia="Times New Roman"/>
          <w:noProof/>
          <w:sz w:val="24"/>
          <w:szCs w:val="24"/>
          <w:lang w:val="sr-Cyrl-RS"/>
        </w:rPr>
        <w:t>ени тако да сваки аналогно-дигитални претвара</w:t>
      </w:r>
      <w:r w:rsidRPr="0073726D">
        <w:rPr>
          <w:rFonts w:eastAsia="Arial"/>
          <w:noProof/>
          <w:sz w:val="24"/>
          <w:szCs w:val="24"/>
          <w:lang w:val="sr-Cyrl-RS"/>
        </w:rPr>
        <w:t>ч</w:t>
      </w:r>
      <w:r w:rsidRPr="0073726D">
        <w:rPr>
          <w:rFonts w:eastAsia="Times New Roman"/>
          <w:noProof/>
          <w:sz w:val="24"/>
          <w:szCs w:val="24"/>
          <w:lang w:val="sr-Cyrl-RS"/>
        </w:rPr>
        <w:t xml:space="preserve"> има одвојен аналогни улаз.</w:t>
      </w:r>
    </w:p>
    <w:p w:rsidR="0073726D" w:rsidRPr="0073726D" w:rsidRDefault="0073726D" w:rsidP="00372522">
      <w:pPr>
        <w:spacing w:line="196" w:lineRule="exact"/>
        <w:jc w:val="both"/>
        <w:rPr>
          <w:noProof/>
          <w:sz w:val="24"/>
          <w:szCs w:val="24"/>
          <w:lang w:val="sr-Cyrl-RS"/>
        </w:rPr>
      </w:pPr>
    </w:p>
    <w:p w:rsidR="0073726D" w:rsidRPr="0073726D" w:rsidRDefault="0073726D" w:rsidP="00372522">
      <w:pPr>
        <w:jc w:val="both"/>
        <w:rPr>
          <w:noProof/>
          <w:sz w:val="24"/>
          <w:szCs w:val="24"/>
          <w:lang w:val="sr-Cyrl-RS"/>
        </w:rPr>
      </w:pPr>
      <w:r w:rsidRPr="0028376D">
        <w:rPr>
          <w:rFonts w:eastAsia="Times New Roman"/>
          <w:b/>
          <w:noProof/>
          <w:sz w:val="24"/>
          <w:szCs w:val="24"/>
          <w:lang w:val="sr-Cyrl-RS"/>
        </w:rPr>
        <w:t>„Мултиспектрални сликовни сензори”</w:t>
      </w:r>
      <w:r w:rsidRPr="0073726D">
        <w:rPr>
          <w:rFonts w:eastAsia="Times New Roman"/>
          <w:noProof/>
          <w:sz w:val="24"/>
          <w:szCs w:val="24"/>
          <w:lang w:val="sr-Cyrl-RS"/>
        </w:rPr>
        <w:t xml:space="preserve"> (6) могу </w:t>
      </w:r>
      <w:r w:rsidR="0028376D">
        <w:rPr>
          <w:rFonts w:eastAsia="Times New Roman"/>
          <w:noProof/>
          <w:sz w:val="24"/>
          <w:szCs w:val="24"/>
          <w:lang w:val="sr-Cyrl-RS"/>
        </w:rPr>
        <w:t>истовремено</w:t>
      </w:r>
      <w:r w:rsidRPr="0073726D">
        <w:rPr>
          <w:rFonts w:eastAsia="Times New Roman"/>
          <w:noProof/>
          <w:sz w:val="24"/>
          <w:szCs w:val="24"/>
          <w:lang w:val="sr-Cyrl-RS"/>
        </w:rPr>
        <w:t xml:space="preserve"> или серијски прикупљати сликовне податке из двају или више одвојених спектралних подру</w:t>
      </w:r>
      <w:r w:rsidRPr="0073726D">
        <w:rPr>
          <w:rFonts w:eastAsia="Arial"/>
          <w:noProof/>
          <w:sz w:val="24"/>
          <w:szCs w:val="24"/>
          <w:lang w:val="sr-Cyrl-RS"/>
        </w:rPr>
        <w:t>ч</w:t>
      </w:r>
      <w:r w:rsidRPr="0073726D">
        <w:rPr>
          <w:rFonts w:eastAsia="Times New Roman"/>
          <w:noProof/>
          <w:sz w:val="24"/>
          <w:szCs w:val="24"/>
          <w:lang w:val="sr-Cyrl-RS"/>
        </w:rPr>
        <w:t>ја. Сензори који имају више од двадесет одвојених спектралних подру</w:t>
      </w:r>
      <w:r w:rsidRPr="0073726D">
        <w:rPr>
          <w:rFonts w:eastAsia="Arial"/>
          <w:noProof/>
          <w:sz w:val="24"/>
          <w:szCs w:val="24"/>
          <w:lang w:val="sr-Cyrl-RS"/>
        </w:rPr>
        <w:t>ч</w:t>
      </w:r>
      <w:r w:rsidRPr="0073726D">
        <w:rPr>
          <w:rFonts w:eastAsia="Times New Roman"/>
          <w:noProof/>
          <w:sz w:val="24"/>
          <w:szCs w:val="24"/>
          <w:lang w:val="sr-Cyrl-RS"/>
        </w:rPr>
        <w:t>ја каткад се називају хиперспектрални сликовни сензори.</w:t>
      </w:r>
    </w:p>
    <w:p w:rsidR="0073726D" w:rsidRPr="0073726D" w:rsidRDefault="0073726D" w:rsidP="00372522">
      <w:pPr>
        <w:spacing w:line="201" w:lineRule="exact"/>
        <w:jc w:val="both"/>
        <w:rPr>
          <w:noProof/>
          <w:sz w:val="24"/>
          <w:szCs w:val="24"/>
          <w:lang w:val="sr-Cyrl-RS"/>
        </w:rPr>
      </w:pPr>
    </w:p>
    <w:p w:rsidR="0073726D" w:rsidRPr="0073726D" w:rsidRDefault="0073726D" w:rsidP="00372522">
      <w:pPr>
        <w:jc w:val="both"/>
        <w:rPr>
          <w:noProof/>
          <w:sz w:val="24"/>
          <w:szCs w:val="24"/>
          <w:lang w:val="sr-Cyrl-RS"/>
        </w:rPr>
      </w:pPr>
      <w:r w:rsidRPr="0028376D">
        <w:rPr>
          <w:rFonts w:eastAsia="Times New Roman"/>
          <w:b/>
          <w:noProof/>
          <w:sz w:val="24"/>
          <w:szCs w:val="24"/>
          <w:lang w:val="sr-Cyrl-RS"/>
        </w:rPr>
        <w:t>„Природни ураниј</w:t>
      </w:r>
      <w:r w:rsidR="0028376D">
        <w:rPr>
          <w:rFonts w:eastAsia="Times New Roman"/>
          <w:b/>
          <w:noProof/>
          <w:sz w:val="24"/>
          <w:szCs w:val="24"/>
          <w:lang w:val="sr-Cyrl-RS"/>
        </w:rPr>
        <w:t>ум</w:t>
      </w:r>
      <w:r w:rsidRPr="0028376D">
        <w:rPr>
          <w:rFonts w:eastAsia="Times New Roman"/>
          <w:b/>
          <w:noProof/>
          <w:sz w:val="24"/>
          <w:szCs w:val="24"/>
          <w:lang w:val="sr-Cyrl-RS"/>
        </w:rPr>
        <w:t>”</w:t>
      </w:r>
      <w:r w:rsidRPr="0073726D">
        <w:rPr>
          <w:rFonts w:eastAsia="Times New Roman"/>
          <w:noProof/>
          <w:sz w:val="24"/>
          <w:szCs w:val="24"/>
          <w:lang w:val="sr-Cyrl-RS"/>
        </w:rPr>
        <w:t xml:space="preserve"> (0) </w:t>
      </w:r>
      <w:r w:rsidR="00372522">
        <w:rPr>
          <w:rFonts w:eastAsia="Times New Roman"/>
          <w:noProof/>
          <w:sz w:val="24"/>
          <w:szCs w:val="24"/>
          <w:lang w:val="sr-Cyrl-RS"/>
        </w:rPr>
        <w:t>је</w:t>
      </w:r>
      <w:r w:rsidRPr="0073726D">
        <w:rPr>
          <w:rFonts w:eastAsia="Times New Roman"/>
          <w:noProof/>
          <w:sz w:val="24"/>
          <w:szCs w:val="24"/>
          <w:lang w:val="sr-Cyrl-RS"/>
        </w:rPr>
        <w:t xml:space="preserve"> ураниј</w:t>
      </w:r>
      <w:r w:rsidR="0028376D">
        <w:rPr>
          <w:rFonts w:eastAsia="Times New Roman"/>
          <w:noProof/>
          <w:sz w:val="24"/>
          <w:szCs w:val="24"/>
          <w:lang w:val="sr-Cyrl-RS"/>
        </w:rPr>
        <w:t>ум</w:t>
      </w:r>
      <w:r w:rsidRPr="0073726D">
        <w:rPr>
          <w:rFonts w:eastAsia="Times New Roman"/>
          <w:noProof/>
          <w:sz w:val="24"/>
          <w:szCs w:val="24"/>
          <w:lang w:val="sr-Cyrl-RS"/>
        </w:rPr>
        <w:t xml:space="preserve"> који </w:t>
      </w:r>
      <w:r w:rsidR="0028376D">
        <w:rPr>
          <w:rFonts w:eastAsia="Times New Roman"/>
          <w:noProof/>
          <w:sz w:val="24"/>
          <w:szCs w:val="24"/>
          <w:lang w:val="sr-Cyrl-RS"/>
        </w:rPr>
        <w:t>садржи с</w:t>
      </w:r>
      <w:r w:rsidR="00C82973">
        <w:rPr>
          <w:rFonts w:eastAsia="Times New Roman"/>
          <w:noProof/>
          <w:sz w:val="24"/>
          <w:szCs w:val="24"/>
          <w:lang w:val="sr-Cyrl-RS"/>
        </w:rPr>
        <w:t>мј</w:t>
      </w:r>
      <w:r w:rsidR="0028376D">
        <w:rPr>
          <w:rFonts w:eastAsia="Times New Roman"/>
          <w:noProof/>
          <w:sz w:val="24"/>
          <w:szCs w:val="24"/>
          <w:lang w:val="sr-Cyrl-RS"/>
        </w:rPr>
        <w:t>еш</w:t>
      </w:r>
      <w:r w:rsidRPr="0073726D">
        <w:rPr>
          <w:rFonts w:eastAsia="Times New Roman"/>
          <w:noProof/>
          <w:sz w:val="24"/>
          <w:szCs w:val="24"/>
          <w:lang w:val="sr-Cyrl-RS"/>
        </w:rPr>
        <w:t>е изотопа како се појављују у природи.</w:t>
      </w:r>
    </w:p>
    <w:p w:rsidR="0073726D" w:rsidRPr="0073726D" w:rsidRDefault="0073726D" w:rsidP="00372522">
      <w:pPr>
        <w:spacing w:line="212" w:lineRule="exact"/>
        <w:jc w:val="both"/>
        <w:rPr>
          <w:noProof/>
          <w:sz w:val="24"/>
          <w:szCs w:val="24"/>
          <w:lang w:val="sr-Cyrl-RS"/>
        </w:rPr>
      </w:pPr>
    </w:p>
    <w:p w:rsidR="0073726D" w:rsidRDefault="0073726D" w:rsidP="00372522">
      <w:pPr>
        <w:spacing w:line="237" w:lineRule="auto"/>
        <w:jc w:val="both"/>
        <w:rPr>
          <w:rFonts w:eastAsia="Times New Roman"/>
          <w:sz w:val="24"/>
          <w:szCs w:val="24"/>
          <w:lang w:val="sr-Cyrl-BA" w:eastAsia="en-US"/>
        </w:rPr>
      </w:pPr>
      <w:r w:rsidRPr="0028376D">
        <w:rPr>
          <w:rFonts w:eastAsia="Times New Roman"/>
          <w:b/>
          <w:noProof/>
          <w:sz w:val="24"/>
          <w:szCs w:val="24"/>
          <w:lang w:val="sr-Cyrl-RS"/>
        </w:rPr>
        <w:t>„Управља</w:t>
      </w:r>
      <w:r w:rsidRPr="0028376D">
        <w:rPr>
          <w:rFonts w:eastAsia="Arial"/>
          <w:b/>
          <w:noProof/>
          <w:sz w:val="24"/>
          <w:szCs w:val="24"/>
          <w:lang w:val="sr-Cyrl-RS"/>
        </w:rPr>
        <w:t>ч</w:t>
      </w:r>
      <w:r w:rsidRPr="0028376D">
        <w:rPr>
          <w:rFonts w:eastAsia="Times New Roman"/>
          <w:b/>
          <w:noProof/>
          <w:sz w:val="24"/>
          <w:szCs w:val="24"/>
          <w:lang w:val="sr-Cyrl-RS"/>
        </w:rPr>
        <w:t>ки склоп приступа мрежи”</w:t>
      </w:r>
      <w:r w:rsidRPr="0073726D">
        <w:rPr>
          <w:rFonts w:eastAsia="Times New Roman"/>
          <w:noProof/>
          <w:sz w:val="24"/>
          <w:szCs w:val="24"/>
          <w:lang w:val="sr-Cyrl-RS"/>
        </w:rPr>
        <w:t xml:space="preserve"> (4) </w:t>
      </w:r>
      <w:r w:rsidR="0028376D">
        <w:rPr>
          <w:rFonts w:eastAsia="Times New Roman"/>
          <w:noProof/>
          <w:sz w:val="24"/>
          <w:szCs w:val="24"/>
          <w:lang w:val="sr-Cyrl-RS"/>
        </w:rPr>
        <w:t>означава</w:t>
      </w:r>
      <w:r w:rsidRPr="0073726D">
        <w:rPr>
          <w:rFonts w:eastAsia="Times New Roman"/>
          <w:noProof/>
          <w:sz w:val="24"/>
          <w:szCs w:val="24"/>
          <w:lang w:val="sr-Cyrl-RS"/>
        </w:rPr>
        <w:t xml:space="preserve"> физи</w:t>
      </w:r>
      <w:r w:rsidRPr="0073726D">
        <w:rPr>
          <w:rFonts w:eastAsia="Arial"/>
          <w:noProof/>
          <w:sz w:val="24"/>
          <w:szCs w:val="24"/>
          <w:lang w:val="sr-Cyrl-RS"/>
        </w:rPr>
        <w:t>ч</w:t>
      </w:r>
      <w:r w:rsidR="0028376D">
        <w:rPr>
          <w:rFonts w:eastAsia="Times New Roman"/>
          <w:noProof/>
          <w:sz w:val="24"/>
          <w:szCs w:val="24"/>
          <w:lang w:val="sr-Cyrl-RS"/>
        </w:rPr>
        <w:t>ки</w:t>
      </w:r>
      <w:r w:rsidRPr="0073726D">
        <w:rPr>
          <w:rFonts w:eastAsia="Times New Roman"/>
          <w:noProof/>
          <w:sz w:val="24"/>
          <w:szCs w:val="24"/>
          <w:lang w:val="sr-Cyrl-RS"/>
        </w:rPr>
        <w:t xml:space="preserve"> </w:t>
      </w:r>
      <w:r w:rsidR="0028376D">
        <w:rPr>
          <w:rFonts w:eastAsia="Times New Roman"/>
          <w:noProof/>
          <w:sz w:val="24"/>
          <w:szCs w:val="24"/>
          <w:lang w:val="sr-Cyrl-RS"/>
        </w:rPr>
        <w:t>интерфејс</w:t>
      </w:r>
      <w:r w:rsidRPr="0073726D">
        <w:rPr>
          <w:rFonts w:eastAsia="Times New Roman"/>
          <w:noProof/>
          <w:sz w:val="24"/>
          <w:szCs w:val="24"/>
          <w:lang w:val="sr-Cyrl-RS"/>
        </w:rPr>
        <w:t xml:space="preserve"> према дистрибуираној комутацијској мрежи. Он се користи заједни</w:t>
      </w:r>
      <w:r w:rsidRPr="0073726D">
        <w:rPr>
          <w:rFonts w:eastAsia="Arial"/>
          <w:noProof/>
          <w:sz w:val="24"/>
          <w:szCs w:val="24"/>
          <w:lang w:val="sr-Cyrl-RS"/>
        </w:rPr>
        <w:t>ч</w:t>
      </w:r>
      <w:r w:rsidRPr="0073726D">
        <w:rPr>
          <w:rFonts w:eastAsia="Times New Roman"/>
          <w:noProof/>
          <w:sz w:val="24"/>
          <w:szCs w:val="24"/>
          <w:lang w:val="sr-Cyrl-RS"/>
        </w:rPr>
        <w:t xml:space="preserve">ким медијем који посвуда ради </w:t>
      </w:r>
      <w:r w:rsidR="0028376D">
        <w:rPr>
          <w:rFonts w:eastAsia="Times New Roman"/>
          <w:noProof/>
          <w:sz w:val="24"/>
          <w:szCs w:val="24"/>
          <w:lang w:val="sr-Cyrl-RS"/>
        </w:rPr>
        <w:t>на истој „брзини дигиталног пр</w:t>
      </w:r>
      <w:r w:rsidRPr="0073726D">
        <w:rPr>
          <w:rFonts w:eastAsia="Times New Roman"/>
          <w:noProof/>
          <w:sz w:val="24"/>
          <w:szCs w:val="24"/>
          <w:lang w:val="sr-Cyrl-RS"/>
        </w:rPr>
        <w:t>еноса” и који употребљава посредника (нпр. токен или о</w:t>
      </w:r>
      <w:r w:rsidRPr="0073726D">
        <w:rPr>
          <w:rFonts w:eastAsia="Arial"/>
          <w:noProof/>
          <w:sz w:val="24"/>
          <w:szCs w:val="24"/>
          <w:lang w:val="sr-Cyrl-RS"/>
        </w:rPr>
        <w:t>ч</w:t>
      </w:r>
      <w:r w:rsidR="0028376D">
        <w:rPr>
          <w:rFonts w:eastAsia="Times New Roman"/>
          <w:noProof/>
          <w:sz w:val="24"/>
          <w:szCs w:val="24"/>
          <w:lang w:val="sr-Cyrl-RS"/>
        </w:rPr>
        <w:t>итавање сигнала-носиоца) за пр</w:t>
      </w:r>
      <w:r w:rsidRPr="0073726D">
        <w:rPr>
          <w:rFonts w:eastAsia="Times New Roman"/>
          <w:noProof/>
          <w:sz w:val="24"/>
          <w:szCs w:val="24"/>
          <w:lang w:val="sr-Cyrl-RS"/>
        </w:rPr>
        <w:t xml:space="preserve">енос. </w:t>
      </w:r>
      <w:r w:rsidR="0028376D" w:rsidRPr="0028376D">
        <w:rPr>
          <w:rFonts w:eastAsia="Times New Roman"/>
          <w:sz w:val="24"/>
          <w:szCs w:val="24"/>
          <w:lang w:val="sr-Latn-CS" w:eastAsia="en-US"/>
        </w:rPr>
        <w:t>Независно од других, селектује пакете података или групе података (нпр. IЕЕЕ 802) њему упућених. Представља склоп који се може уградити у рачунар или телекомуникац</w:t>
      </w:r>
      <w:r w:rsidR="008B2DD0">
        <w:rPr>
          <w:rFonts w:eastAsia="Times New Roman"/>
          <w:sz w:val="24"/>
          <w:szCs w:val="24"/>
          <w:lang w:val="sr-Cyrl-BA" w:eastAsia="en-US"/>
        </w:rPr>
        <w:t>и</w:t>
      </w:r>
      <w:r w:rsidR="00F45795">
        <w:rPr>
          <w:rFonts w:eastAsia="Times New Roman"/>
          <w:sz w:val="24"/>
          <w:szCs w:val="24"/>
          <w:lang w:val="sr-Latn-CS" w:eastAsia="en-US"/>
        </w:rPr>
        <w:t>он</w:t>
      </w:r>
      <w:r w:rsidR="0028376D" w:rsidRPr="0028376D">
        <w:rPr>
          <w:rFonts w:eastAsia="Times New Roman"/>
          <w:sz w:val="24"/>
          <w:szCs w:val="24"/>
          <w:lang w:val="sr-Latn-CS" w:eastAsia="en-US"/>
        </w:rPr>
        <w:t>у опрему у циљу обезб</w:t>
      </w:r>
      <w:r w:rsidR="0028376D" w:rsidRPr="0028376D">
        <w:rPr>
          <w:rFonts w:eastAsia="Times New Roman"/>
          <w:sz w:val="24"/>
          <w:szCs w:val="24"/>
          <w:lang w:val="sr-Cyrl-RS" w:eastAsia="en-US"/>
        </w:rPr>
        <w:t>ј</w:t>
      </w:r>
      <w:r w:rsidR="0028376D" w:rsidRPr="0028376D">
        <w:rPr>
          <w:rFonts w:eastAsia="Times New Roman"/>
          <w:sz w:val="24"/>
          <w:szCs w:val="24"/>
          <w:lang w:val="sr-Latn-CS" w:eastAsia="en-US"/>
        </w:rPr>
        <w:t>еђења приступа комуникацијама.</w:t>
      </w:r>
    </w:p>
    <w:p w:rsidR="0028376D" w:rsidRPr="0028376D" w:rsidRDefault="0028376D" w:rsidP="00372522">
      <w:pPr>
        <w:spacing w:line="237" w:lineRule="auto"/>
        <w:jc w:val="both"/>
        <w:rPr>
          <w:noProof/>
          <w:sz w:val="24"/>
          <w:szCs w:val="24"/>
          <w:lang w:val="sr-Cyrl-BA"/>
        </w:rPr>
      </w:pPr>
    </w:p>
    <w:p w:rsidR="0073726D" w:rsidRPr="0073726D" w:rsidRDefault="0073726D" w:rsidP="00372522">
      <w:pPr>
        <w:spacing w:line="238" w:lineRule="auto"/>
        <w:jc w:val="both"/>
        <w:rPr>
          <w:noProof/>
          <w:sz w:val="24"/>
          <w:szCs w:val="24"/>
          <w:lang w:val="sr-Cyrl-RS"/>
        </w:rPr>
      </w:pPr>
      <w:r w:rsidRPr="0028376D">
        <w:rPr>
          <w:rFonts w:eastAsia="Times New Roman"/>
          <w:b/>
          <w:noProof/>
          <w:sz w:val="24"/>
          <w:szCs w:val="24"/>
          <w:lang w:val="sr-Cyrl-RS"/>
        </w:rPr>
        <w:t xml:space="preserve">„Нуклеарни реактор” </w:t>
      </w:r>
      <w:r w:rsidRPr="0073726D">
        <w:rPr>
          <w:rFonts w:eastAsia="Times New Roman"/>
          <w:noProof/>
          <w:sz w:val="24"/>
          <w:szCs w:val="24"/>
          <w:lang w:val="sr-Cyrl-RS"/>
        </w:rPr>
        <w:t xml:space="preserve">(0) </w:t>
      </w:r>
      <w:r w:rsidR="0028376D">
        <w:rPr>
          <w:rFonts w:eastAsia="Times New Roman"/>
          <w:noProof/>
          <w:sz w:val="24"/>
          <w:szCs w:val="24"/>
          <w:lang w:val="sr-Cyrl-RS"/>
        </w:rPr>
        <w:t>означава</w:t>
      </w:r>
      <w:r w:rsidRPr="0073726D">
        <w:rPr>
          <w:rFonts w:eastAsia="Times New Roman"/>
          <w:noProof/>
          <w:sz w:val="24"/>
          <w:szCs w:val="24"/>
          <w:lang w:val="sr-Cyrl-RS"/>
        </w:rPr>
        <w:t xml:space="preserve"> цјелокупни реактор који може </w:t>
      </w:r>
      <w:r w:rsidR="0028376D">
        <w:rPr>
          <w:rFonts w:eastAsia="Times New Roman"/>
          <w:noProof/>
          <w:sz w:val="24"/>
          <w:szCs w:val="24"/>
          <w:lang w:val="sr-Cyrl-RS"/>
        </w:rPr>
        <w:t>радити тако да одржава контролис</w:t>
      </w:r>
      <w:r w:rsidRPr="0073726D">
        <w:rPr>
          <w:rFonts w:eastAsia="Times New Roman"/>
          <w:noProof/>
          <w:sz w:val="24"/>
          <w:szCs w:val="24"/>
          <w:lang w:val="sr-Cyrl-RS"/>
        </w:rPr>
        <w:t>ану самоодрживу фисијску лан</w:t>
      </w:r>
      <w:r w:rsidRPr="0073726D">
        <w:rPr>
          <w:rFonts w:eastAsia="Arial"/>
          <w:noProof/>
          <w:sz w:val="24"/>
          <w:szCs w:val="24"/>
          <w:lang w:val="sr-Cyrl-RS"/>
        </w:rPr>
        <w:t>ч</w:t>
      </w:r>
      <w:r w:rsidRPr="0073726D">
        <w:rPr>
          <w:rFonts w:eastAsia="Times New Roman"/>
          <w:noProof/>
          <w:sz w:val="24"/>
          <w:szCs w:val="24"/>
          <w:lang w:val="sr-Cyrl-RS"/>
        </w:rPr>
        <w:t>ану реакцију. „Нуклеарни реактор” укљу</w:t>
      </w:r>
      <w:r w:rsidRPr="0073726D">
        <w:rPr>
          <w:rFonts w:eastAsia="Arial"/>
          <w:noProof/>
          <w:sz w:val="24"/>
          <w:szCs w:val="24"/>
          <w:lang w:val="sr-Cyrl-RS"/>
        </w:rPr>
        <w:t>ч</w:t>
      </w:r>
      <w:r w:rsidRPr="0073726D">
        <w:rPr>
          <w:rFonts w:eastAsia="Times New Roman"/>
          <w:noProof/>
          <w:sz w:val="24"/>
          <w:szCs w:val="24"/>
          <w:lang w:val="sr-Cyrl-RS"/>
        </w:rPr>
        <w:t xml:space="preserve">ује све предмете унутар реакторске посуде или </w:t>
      </w:r>
      <w:r w:rsidR="0028376D">
        <w:rPr>
          <w:rFonts w:eastAsia="Times New Roman"/>
          <w:noProof/>
          <w:sz w:val="24"/>
          <w:szCs w:val="24"/>
          <w:lang w:val="sr-Cyrl-RS"/>
        </w:rPr>
        <w:t>директно</w:t>
      </w:r>
      <w:r w:rsidRPr="0073726D">
        <w:rPr>
          <w:rFonts w:eastAsia="Times New Roman"/>
          <w:noProof/>
          <w:sz w:val="24"/>
          <w:szCs w:val="24"/>
          <w:lang w:val="sr-Cyrl-RS"/>
        </w:rPr>
        <w:t xml:space="preserve"> при</w:t>
      </w:r>
      <w:r w:rsidRPr="0073726D">
        <w:rPr>
          <w:rFonts w:eastAsia="Arial"/>
          <w:noProof/>
          <w:sz w:val="24"/>
          <w:szCs w:val="24"/>
          <w:lang w:val="sr-Cyrl-RS"/>
        </w:rPr>
        <w:t>ч</w:t>
      </w:r>
      <w:r w:rsidRPr="0073726D">
        <w:rPr>
          <w:rFonts w:eastAsia="Times New Roman"/>
          <w:noProof/>
          <w:sz w:val="24"/>
          <w:szCs w:val="24"/>
          <w:lang w:val="sr-Cyrl-RS"/>
        </w:rPr>
        <w:t>врш</w:t>
      </w:r>
      <w:r w:rsidRPr="0073726D">
        <w:rPr>
          <w:rFonts w:eastAsia="Arial"/>
          <w:noProof/>
          <w:sz w:val="24"/>
          <w:szCs w:val="24"/>
          <w:lang w:val="sr-Cyrl-RS"/>
        </w:rPr>
        <w:t>ћ</w:t>
      </w:r>
      <w:r w:rsidRPr="0073726D">
        <w:rPr>
          <w:rFonts w:eastAsia="Times New Roman"/>
          <w:noProof/>
          <w:sz w:val="24"/>
          <w:szCs w:val="24"/>
          <w:lang w:val="sr-Cyrl-RS"/>
        </w:rPr>
        <w:t xml:space="preserve">ене на њу, опрему која управља </w:t>
      </w:r>
      <w:r w:rsidR="0028376D">
        <w:rPr>
          <w:rFonts w:eastAsia="Times New Roman"/>
          <w:noProof/>
          <w:sz w:val="24"/>
          <w:szCs w:val="24"/>
          <w:lang w:val="sr-Cyrl-RS"/>
        </w:rPr>
        <w:t>нивоом снаге у језгру</w:t>
      </w:r>
      <w:r w:rsidRPr="0073726D">
        <w:rPr>
          <w:rFonts w:eastAsia="Times New Roman"/>
          <w:noProof/>
          <w:sz w:val="24"/>
          <w:szCs w:val="24"/>
          <w:lang w:val="sr-Cyrl-RS"/>
        </w:rPr>
        <w:t xml:space="preserve"> и компоненте које оби</w:t>
      </w:r>
      <w:r w:rsidRPr="0073726D">
        <w:rPr>
          <w:rFonts w:eastAsia="Arial"/>
          <w:noProof/>
          <w:sz w:val="24"/>
          <w:szCs w:val="24"/>
          <w:lang w:val="sr-Cyrl-RS"/>
        </w:rPr>
        <w:t>ч</w:t>
      </w:r>
      <w:r w:rsidRPr="0073726D">
        <w:rPr>
          <w:rFonts w:eastAsia="Times New Roman"/>
          <w:noProof/>
          <w:sz w:val="24"/>
          <w:szCs w:val="24"/>
          <w:lang w:val="sr-Cyrl-RS"/>
        </w:rPr>
        <w:t xml:space="preserve">но </w:t>
      </w:r>
      <w:r w:rsidR="0028376D">
        <w:rPr>
          <w:rFonts w:eastAsia="Times New Roman"/>
          <w:noProof/>
          <w:sz w:val="24"/>
          <w:szCs w:val="24"/>
          <w:lang w:val="sr-Cyrl-RS"/>
        </w:rPr>
        <w:t>садрже</w:t>
      </w:r>
      <w:r w:rsidRPr="0073726D">
        <w:rPr>
          <w:rFonts w:eastAsia="Times New Roman"/>
          <w:noProof/>
          <w:sz w:val="24"/>
          <w:szCs w:val="24"/>
          <w:lang w:val="sr-Cyrl-RS"/>
        </w:rPr>
        <w:t xml:space="preserve"> примарно средство за хла</w:t>
      </w:r>
      <w:r w:rsidRPr="0073726D">
        <w:rPr>
          <w:rFonts w:eastAsia="Arial"/>
          <w:noProof/>
          <w:sz w:val="24"/>
          <w:szCs w:val="24"/>
          <w:lang w:val="sr-Cyrl-RS"/>
        </w:rPr>
        <w:t>ђ</w:t>
      </w:r>
      <w:r w:rsidR="0028376D">
        <w:rPr>
          <w:rFonts w:eastAsia="Times New Roman"/>
          <w:noProof/>
          <w:sz w:val="24"/>
          <w:szCs w:val="24"/>
          <w:lang w:val="sr-Cyrl-RS"/>
        </w:rPr>
        <w:t>ење језгра</w:t>
      </w:r>
      <w:r w:rsidRPr="0073726D">
        <w:rPr>
          <w:rFonts w:eastAsia="Times New Roman"/>
          <w:noProof/>
          <w:sz w:val="24"/>
          <w:szCs w:val="24"/>
          <w:lang w:val="sr-Cyrl-RS"/>
        </w:rPr>
        <w:t xml:space="preserve"> реактора, које долазе у </w:t>
      </w:r>
      <w:r w:rsidR="0028376D">
        <w:rPr>
          <w:rFonts w:eastAsia="Times New Roman"/>
          <w:noProof/>
          <w:sz w:val="24"/>
          <w:szCs w:val="24"/>
          <w:lang w:val="sr-Cyrl-RS"/>
        </w:rPr>
        <w:t>директан</w:t>
      </w:r>
      <w:r w:rsidRPr="0073726D">
        <w:rPr>
          <w:rFonts w:eastAsia="Times New Roman"/>
          <w:noProof/>
          <w:sz w:val="24"/>
          <w:szCs w:val="24"/>
          <w:lang w:val="sr-Cyrl-RS"/>
        </w:rPr>
        <w:t xml:space="preserve"> додир с њим или га </w:t>
      </w:r>
      <w:r w:rsidR="0028376D">
        <w:rPr>
          <w:rFonts w:eastAsia="Times New Roman"/>
          <w:noProof/>
          <w:sz w:val="24"/>
          <w:szCs w:val="24"/>
          <w:lang w:val="sr-Cyrl-RS"/>
        </w:rPr>
        <w:t>контролишу</w:t>
      </w:r>
      <w:r w:rsidRPr="0073726D">
        <w:rPr>
          <w:rFonts w:eastAsia="Times New Roman"/>
          <w:noProof/>
          <w:sz w:val="24"/>
          <w:szCs w:val="24"/>
          <w:lang w:val="sr-Cyrl-RS"/>
        </w:rPr>
        <w:t>.</w:t>
      </w:r>
    </w:p>
    <w:p w:rsidR="0073726D" w:rsidRPr="0073726D" w:rsidRDefault="0073726D" w:rsidP="00372522">
      <w:pPr>
        <w:spacing w:line="202" w:lineRule="exact"/>
        <w:jc w:val="both"/>
        <w:rPr>
          <w:noProof/>
          <w:sz w:val="24"/>
          <w:szCs w:val="24"/>
          <w:lang w:val="sr-Cyrl-RS"/>
        </w:rPr>
      </w:pPr>
    </w:p>
    <w:p w:rsidR="0073726D" w:rsidRPr="0073726D" w:rsidRDefault="0028376D" w:rsidP="00372522">
      <w:pPr>
        <w:spacing w:line="245" w:lineRule="auto"/>
        <w:jc w:val="both"/>
        <w:rPr>
          <w:noProof/>
          <w:sz w:val="24"/>
          <w:szCs w:val="24"/>
          <w:lang w:val="sr-Cyrl-RS"/>
        </w:rPr>
      </w:pPr>
      <w:r w:rsidRPr="0028376D">
        <w:rPr>
          <w:rFonts w:eastAsia="Times New Roman"/>
          <w:b/>
          <w:bCs/>
          <w:sz w:val="24"/>
          <w:szCs w:val="24"/>
          <w:lang w:val="sr-Latn-CS" w:eastAsia="en-US"/>
        </w:rPr>
        <w:t>“Нумеричка контрола”</w:t>
      </w:r>
      <w:r w:rsidRPr="0028376D">
        <w:rPr>
          <w:rFonts w:eastAsia="Times New Roman"/>
          <w:sz w:val="24"/>
          <w:szCs w:val="24"/>
          <w:lang w:val="sr-Latn-CS" w:eastAsia="en-US"/>
        </w:rPr>
        <w:t xml:space="preserve"> (2) означава аутоматску контролу процеса помоћу уређаја који користи нумеричке податке обично ун</w:t>
      </w:r>
      <w:r w:rsidRPr="0028376D">
        <w:rPr>
          <w:rFonts w:eastAsia="Times New Roman"/>
          <w:sz w:val="24"/>
          <w:szCs w:val="24"/>
          <w:lang w:val="sr-Cyrl-RS" w:eastAsia="en-US"/>
        </w:rPr>
        <w:t>иј</w:t>
      </w:r>
      <w:r w:rsidRPr="0028376D">
        <w:rPr>
          <w:rFonts w:eastAsia="Times New Roman"/>
          <w:sz w:val="24"/>
          <w:szCs w:val="24"/>
          <w:lang w:val="sr-Cyrl-CS" w:eastAsia="en-US"/>
        </w:rPr>
        <w:t>ете</w:t>
      </w:r>
      <w:r w:rsidRPr="0028376D">
        <w:rPr>
          <w:rFonts w:eastAsia="Times New Roman"/>
          <w:sz w:val="24"/>
          <w:szCs w:val="24"/>
          <w:lang w:val="sr-Latn-CS" w:eastAsia="en-US"/>
        </w:rPr>
        <w:t xml:space="preserve"> док је операција у току </w:t>
      </w:r>
      <w:r w:rsidR="0073726D" w:rsidRPr="0073726D">
        <w:rPr>
          <w:rFonts w:eastAsia="Times New Roman"/>
          <w:noProof/>
          <w:sz w:val="24"/>
          <w:szCs w:val="24"/>
          <w:lang w:val="sr-Cyrl-RS"/>
        </w:rPr>
        <w:t>(упу</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ивање на: </w:t>
      </w:r>
      <w:r>
        <w:rPr>
          <w:rFonts w:eastAsia="Times New Roman"/>
          <w:noProof/>
          <w:sz w:val="24"/>
          <w:szCs w:val="24"/>
          <w:lang w:val="en-US"/>
        </w:rPr>
        <w:t>ISO</w:t>
      </w:r>
      <w:r w:rsidR="0073726D" w:rsidRPr="0073726D">
        <w:rPr>
          <w:rFonts w:eastAsia="Times New Roman"/>
          <w:noProof/>
          <w:sz w:val="24"/>
          <w:szCs w:val="24"/>
          <w:lang w:val="sr-Cyrl-RS"/>
        </w:rPr>
        <w:t xml:space="preserve"> 2382).</w:t>
      </w:r>
    </w:p>
    <w:p w:rsidR="0073726D" w:rsidRPr="0073726D" w:rsidRDefault="0073726D" w:rsidP="00372522">
      <w:pPr>
        <w:spacing w:line="196" w:lineRule="exact"/>
        <w:jc w:val="both"/>
        <w:rPr>
          <w:noProof/>
          <w:sz w:val="24"/>
          <w:szCs w:val="24"/>
          <w:lang w:val="sr-Cyrl-RS"/>
        </w:rPr>
      </w:pPr>
    </w:p>
    <w:p w:rsidR="0073726D" w:rsidRPr="0073726D" w:rsidRDefault="0073726D" w:rsidP="00372522">
      <w:pPr>
        <w:spacing w:line="246" w:lineRule="auto"/>
        <w:jc w:val="both"/>
        <w:rPr>
          <w:noProof/>
          <w:sz w:val="24"/>
          <w:szCs w:val="24"/>
          <w:lang w:val="sr-Cyrl-RS"/>
        </w:rPr>
      </w:pPr>
      <w:r w:rsidRPr="0028376D">
        <w:rPr>
          <w:rFonts w:eastAsia="Times New Roman"/>
          <w:b/>
          <w:noProof/>
          <w:sz w:val="24"/>
          <w:szCs w:val="24"/>
          <w:lang w:val="sr-Cyrl-RS"/>
        </w:rPr>
        <w:t>„Код објекта”</w:t>
      </w:r>
      <w:r w:rsidRPr="0073726D">
        <w:rPr>
          <w:rFonts w:eastAsia="Times New Roman"/>
          <w:noProof/>
          <w:sz w:val="24"/>
          <w:szCs w:val="24"/>
          <w:lang w:val="sr-Cyrl-RS"/>
        </w:rPr>
        <w:t xml:space="preserve"> (</w:t>
      </w:r>
      <w:r w:rsidR="0028376D">
        <w:rPr>
          <w:rFonts w:eastAsia="Times New Roman"/>
          <w:noProof/>
          <w:sz w:val="24"/>
          <w:szCs w:val="24"/>
          <w:lang w:val="en-US"/>
        </w:rPr>
        <w:t>NSO</w:t>
      </w:r>
      <w:r w:rsidRPr="0073726D">
        <w:rPr>
          <w:rFonts w:eastAsia="Times New Roman"/>
          <w:noProof/>
          <w:sz w:val="24"/>
          <w:szCs w:val="24"/>
          <w:lang w:val="sr-Cyrl-RS"/>
        </w:rPr>
        <w:t xml:space="preserve">) </w:t>
      </w:r>
      <w:r w:rsidR="00372522">
        <w:rPr>
          <w:rFonts w:eastAsia="Times New Roman"/>
          <w:noProof/>
          <w:sz w:val="24"/>
          <w:szCs w:val="24"/>
          <w:lang w:val="sr-Cyrl-RS"/>
        </w:rPr>
        <w:t>означава</w:t>
      </w:r>
      <w:r w:rsidRPr="0073726D">
        <w:rPr>
          <w:rFonts w:eastAsia="Times New Roman"/>
          <w:noProof/>
          <w:sz w:val="24"/>
          <w:szCs w:val="24"/>
          <w:lang w:val="sr-Cyrl-RS"/>
        </w:rPr>
        <w:t xml:space="preserve"> извршни облик опреме прикладног израза једног или више процеса („изворни код” (изворни језик)) који је саставио </w:t>
      </w:r>
      <w:r w:rsidR="0028376D">
        <w:rPr>
          <w:rFonts w:eastAsia="Times New Roman"/>
          <w:noProof/>
          <w:sz w:val="24"/>
          <w:szCs w:val="24"/>
          <w:lang w:val="sr-Cyrl-BA"/>
        </w:rPr>
        <w:t>систем</w:t>
      </w:r>
      <w:r w:rsidRPr="0073726D">
        <w:rPr>
          <w:rFonts w:eastAsia="Times New Roman"/>
          <w:noProof/>
          <w:sz w:val="24"/>
          <w:szCs w:val="24"/>
          <w:lang w:val="sr-Cyrl-RS"/>
        </w:rPr>
        <w:t xml:space="preserve"> програмирања.</w:t>
      </w:r>
    </w:p>
    <w:p w:rsidR="0073726D" w:rsidRPr="0073726D" w:rsidRDefault="0073726D" w:rsidP="00372522">
      <w:pPr>
        <w:spacing w:line="195" w:lineRule="exact"/>
        <w:jc w:val="both"/>
        <w:rPr>
          <w:noProof/>
          <w:sz w:val="24"/>
          <w:szCs w:val="24"/>
          <w:lang w:val="sr-Cyrl-RS"/>
        </w:rPr>
      </w:pPr>
    </w:p>
    <w:p w:rsidR="0073726D" w:rsidRPr="0073726D" w:rsidRDefault="0073726D" w:rsidP="00372522">
      <w:pPr>
        <w:jc w:val="both"/>
        <w:rPr>
          <w:noProof/>
          <w:sz w:val="24"/>
          <w:szCs w:val="24"/>
          <w:lang w:val="sr-Cyrl-RS"/>
        </w:rPr>
      </w:pPr>
      <w:r w:rsidRPr="0028376D">
        <w:rPr>
          <w:rFonts w:eastAsia="Times New Roman"/>
          <w:b/>
          <w:noProof/>
          <w:sz w:val="24"/>
          <w:szCs w:val="24"/>
          <w:lang w:val="sr-Cyrl-RS"/>
        </w:rPr>
        <w:t>„Рад, администрирање или одржавање”</w:t>
      </w:r>
      <w:r w:rsidRPr="0073726D">
        <w:rPr>
          <w:rFonts w:eastAsia="Times New Roman"/>
          <w:noProof/>
          <w:sz w:val="24"/>
          <w:szCs w:val="24"/>
          <w:lang w:val="sr-Cyrl-RS"/>
        </w:rPr>
        <w:t xml:space="preserve"> („ОАМ”) (5) </w:t>
      </w:r>
      <w:r w:rsidR="0028376D">
        <w:rPr>
          <w:rFonts w:eastAsia="Times New Roman"/>
          <w:noProof/>
          <w:sz w:val="24"/>
          <w:szCs w:val="24"/>
          <w:lang w:val="sr-Cyrl-RS"/>
        </w:rPr>
        <w:t>означава</w:t>
      </w:r>
      <w:r w:rsidRPr="0073726D">
        <w:rPr>
          <w:rFonts w:eastAsia="Times New Roman"/>
          <w:noProof/>
          <w:sz w:val="24"/>
          <w:szCs w:val="24"/>
          <w:lang w:val="sr-Cyrl-RS"/>
        </w:rPr>
        <w:t xml:space="preserve"> изво</w:t>
      </w:r>
      <w:r w:rsidRPr="0073726D">
        <w:rPr>
          <w:rFonts w:eastAsia="Arial"/>
          <w:noProof/>
          <w:sz w:val="24"/>
          <w:szCs w:val="24"/>
          <w:lang w:val="sr-Cyrl-RS"/>
        </w:rPr>
        <w:t>ђ</w:t>
      </w:r>
      <w:r w:rsidR="0028376D">
        <w:rPr>
          <w:rFonts w:eastAsia="Times New Roman"/>
          <w:noProof/>
          <w:sz w:val="24"/>
          <w:szCs w:val="24"/>
          <w:lang w:val="sr-Cyrl-RS"/>
        </w:rPr>
        <w:t>ење једног од сљ</w:t>
      </w:r>
      <w:r w:rsidRPr="0073726D">
        <w:rPr>
          <w:rFonts w:eastAsia="Times New Roman"/>
          <w:noProof/>
          <w:sz w:val="24"/>
          <w:szCs w:val="24"/>
          <w:lang w:val="sr-Cyrl-RS"/>
        </w:rPr>
        <w:t>еде</w:t>
      </w:r>
      <w:r w:rsidRPr="0073726D">
        <w:rPr>
          <w:rFonts w:eastAsia="Arial"/>
          <w:noProof/>
          <w:sz w:val="24"/>
          <w:szCs w:val="24"/>
          <w:lang w:val="sr-Cyrl-RS"/>
        </w:rPr>
        <w:t>ћ</w:t>
      </w:r>
      <w:r w:rsidRPr="0073726D">
        <w:rPr>
          <w:rFonts w:eastAsia="Times New Roman"/>
          <w:noProof/>
          <w:sz w:val="24"/>
          <w:szCs w:val="24"/>
          <w:lang w:val="sr-Cyrl-RS"/>
        </w:rPr>
        <w:t>их задатака или више њих:</w:t>
      </w:r>
    </w:p>
    <w:p w:rsidR="0073726D" w:rsidRPr="0073726D" w:rsidRDefault="0073726D" w:rsidP="00372522">
      <w:pPr>
        <w:spacing w:line="212" w:lineRule="exact"/>
        <w:jc w:val="both"/>
        <w:rPr>
          <w:noProof/>
          <w:sz w:val="24"/>
          <w:szCs w:val="24"/>
          <w:lang w:val="sr-Cyrl-RS"/>
        </w:rPr>
      </w:pPr>
    </w:p>
    <w:p w:rsidR="0073726D" w:rsidRPr="0073726D" w:rsidRDefault="001A2A7E" w:rsidP="00372522">
      <w:pPr>
        <w:tabs>
          <w:tab w:val="left" w:pos="426"/>
        </w:tabs>
        <w:jc w:val="both"/>
        <w:rPr>
          <w:rFonts w:eastAsia="Times New Roman"/>
          <w:noProof/>
          <w:sz w:val="24"/>
          <w:szCs w:val="24"/>
          <w:lang w:val="sr-Cyrl-RS"/>
        </w:rPr>
      </w:pPr>
      <w:r>
        <w:rPr>
          <w:rFonts w:eastAsia="Times New Roman"/>
          <w:noProof/>
          <w:sz w:val="24"/>
          <w:szCs w:val="24"/>
          <w:lang w:val="sr-Cyrl-RS"/>
        </w:rPr>
        <w:t xml:space="preserve">а. </w:t>
      </w:r>
      <w:r w:rsidR="0028376D">
        <w:rPr>
          <w:rFonts w:eastAsia="Times New Roman"/>
          <w:noProof/>
          <w:sz w:val="24"/>
          <w:szCs w:val="24"/>
          <w:lang w:val="sr-Cyrl-RS"/>
        </w:rPr>
        <w:t>успостављање</w:t>
      </w:r>
      <w:r w:rsidR="0073726D" w:rsidRPr="0073726D">
        <w:rPr>
          <w:rFonts w:eastAsia="Times New Roman"/>
          <w:noProof/>
          <w:sz w:val="24"/>
          <w:szCs w:val="24"/>
          <w:lang w:val="sr-Cyrl-RS"/>
        </w:rPr>
        <w:t xml:space="preserve"> било </w:t>
      </w:r>
      <w:r w:rsidR="0073726D" w:rsidRPr="0073726D">
        <w:rPr>
          <w:rFonts w:eastAsia="Arial"/>
          <w:noProof/>
          <w:sz w:val="24"/>
          <w:szCs w:val="24"/>
          <w:lang w:val="sr-Cyrl-RS"/>
        </w:rPr>
        <w:t>ч</w:t>
      </w:r>
      <w:r w:rsidR="0028376D">
        <w:rPr>
          <w:rFonts w:eastAsia="Times New Roman"/>
          <w:noProof/>
          <w:sz w:val="24"/>
          <w:szCs w:val="24"/>
          <w:lang w:val="sr-Cyrl-RS"/>
        </w:rPr>
        <w:t>ега од сљ</w:t>
      </w:r>
      <w:r w:rsidR="0073726D" w:rsidRPr="0073726D">
        <w:rPr>
          <w:rFonts w:eastAsia="Times New Roman"/>
          <w:noProof/>
          <w:sz w:val="24"/>
          <w:szCs w:val="24"/>
          <w:lang w:val="sr-Cyrl-RS"/>
        </w:rPr>
        <w:t>еде</w:t>
      </w:r>
      <w:r w:rsidR="0073726D" w:rsidRPr="0073726D">
        <w:rPr>
          <w:rFonts w:eastAsia="Arial"/>
          <w:noProof/>
          <w:sz w:val="24"/>
          <w:szCs w:val="24"/>
          <w:lang w:val="sr-Cyrl-RS"/>
        </w:rPr>
        <w:t>ћ</w:t>
      </w:r>
      <w:r w:rsidR="0073726D" w:rsidRPr="0073726D">
        <w:rPr>
          <w:rFonts w:eastAsia="Times New Roman"/>
          <w:noProof/>
          <w:sz w:val="24"/>
          <w:szCs w:val="24"/>
          <w:lang w:val="sr-Cyrl-RS"/>
        </w:rPr>
        <w:t>ег или управљање тиме:</w:t>
      </w:r>
    </w:p>
    <w:p w:rsidR="0073726D" w:rsidRPr="0073726D" w:rsidRDefault="0073726D" w:rsidP="00372522">
      <w:pPr>
        <w:spacing w:line="211" w:lineRule="exact"/>
        <w:jc w:val="both"/>
        <w:rPr>
          <w:rFonts w:eastAsia="Times New Roman"/>
          <w:noProof/>
          <w:sz w:val="24"/>
          <w:szCs w:val="24"/>
          <w:lang w:val="sr-Cyrl-RS"/>
        </w:rPr>
      </w:pPr>
    </w:p>
    <w:p w:rsidR="0073726D" w:rsidRPr="0073726D" w:rsidRDefault="0073726D" w:rsidP="00372522">
      <w:pPr>
        <w:numPr>
          <w:ilvl w:val="1"/>
          <w:numId w:val="10"/>
        </w:numPr>
        <w:tabs>
          <w:tab w:val="left" w:pos="851"/>
        </w:tabs>
        <w:ind w:left="426"/>
        <w:jc w:val="both"/>
        <w:rPr>
          <w:rFonts w:eastAsia="Times New Roman"/>
          <w:noProof/>
          <w:sz w:val="24"/>
          <w:szCs w:val="24"/>
          <w:lang w:val="sr-Cyrl-RS"/>
        </w:rPr>
      </w:pPr>
      <w:r w:rsidRPr="0073726D">
        <w:rPr>
          <w:rFonts w:eastAsia="Times New Roman"/>
          <w:noProof/>
          <w:sz w:val="24"/>
          <w:szCs w:val="24"/>
          <w:lang w:val="sr-Cyrl-RS"/>
        </w:rPr>
        <w:t>ра</w:t>
      </w:r>
      <w:r w:rsidRPr="0073726D">
        <w:rPr>
          <w:rFonts w:eastAsia="Arial"/>
          <w:noProof/>
          <w:sz w:val="24"/>
          <w:szCs w:val="24"/>
          <w:lang w:val="sr-Cyrl-RS"/>
        </w:rPr>
        <w:t>ч</w:t>
      </w:r>
      <w:r w:rsidR="0028376D">
        <w:rPr>
          <w:rFonts w:eastAsia="Times New Roman"/>
          <w:noProof/>
          <w:sz w:val="24"/>
          <w:szCs w:val="24"/>
          <w:lang w:val="sr-Cyrl-RS"/>
        </w:rPr>
        <w:t>уни или привилегије</w:t>
      </w:r>
      <w:r w:rsidRPr="0073726D">
        <w:rPr>
          <w:rFonts w:eastAsia="Times New Roman"/>
          <w:noProof/>
          <w:sz w:val="24"/>
          <w:szCs w:val="24"/>
          <w:lang w:val="sr-Cyrl-RS"/>
        </w:rPr>
        <w:t xml:space="preserve"> корисника или администратора;</w:t>
      </w:r>
    </w:p>
    <w:p w:rsidR="0073726D" w:rsidRPr="0073726D" w:rsidRDefault="0073726D" w:rsidP="00372522">
      <w:pPr>
        <w:spacing w:line="211" w:lineRule="exact"/>
        <w:jc w:val="both"/>
        <w:rPr>
          <w:rFonts w:eastAsia="Times New Roman"/>
          <w:noProof/>
          <w:sz w:val="24"/>
          <w:szCs w:val="24"/>
          <w:lang w:val="sr-Cyrl-RS"/>
        </w:rPr>
      </w:pPr>
    </w:p>
    <w:p w:rsidR="0073726D" w:rsidRPr="0073726D" w:rsidRDefault="0073726D" w:rsidP="00372522">
      <w:pPr>
        <w:numPr>
          <w:ilvl w:val="1"/>
          <w:numId w:val="10"/>
        </w:numPr>
        <w:tabs>
          <w:tab w:val="left" w:pos="851"/>
        </w:tabs>
        <w:ind w:left="426"/>
        <w:jc w:val="both"/>
        <w:rPr>
          <w:rFonts w:eastAsia="Times New Roman"/>
          <w:noProof/>
          <w:sz w:val="24"/>
          <w:szCs w:val="24"/>
          <w:lang w:val="sr-Cyrl-RS"/>
        </w:rPr>
      </w:pPr>
      <w:r w:rsidRPr="0073726D">
        <w:rPr>
          <w:rFonts w:eastAsia="Times New Roman"/>
          <w:noProof/>
          <w:sz w:val="24"/>
          <w:szCs w:val="24"/>
          <w:lang w:val="sr-Cyrl-RS"/>
        </w:rPr>
        <w:t xml:space="preserve">поставке предмета </w:t>
      </w:r>
      <w:r w:rsidRPr="0073726D">
        <w:rPr>
          <w:rFonts w:eastAsia="Times New Roman"/>
          <w:noProof/>
          <w:sz w:val="24"/>
          <w:szCs w:val="24"/>
          <w:u w:val="single"/>
          <w:lang w:val="sr-Cyrl-RS"/>
        </w:rPr>
        <w:t>или</w:t>
      </w:r>
    </w:p>
    <w:p w:rsidR="0073726D" w:rsidRPr="0073726D" w:rsidRDefault="0073726D" w:rsidP="00372522">
      <w:pPr>
        <w:spacing w:line="213" w:lineRule="exact"/>
        <w:jc w:val="both"/>
        <w:rPr>
          <w:rFonts w:eastAsia="Times New Roman"/>
          <w:noProof/>
          <w:sz w:val="24"/>
          <w:szCs w:val="24"/>
          <w:lang w:val="sr-Cyrl-RS"/>
        </w:rPr>
      </w:pPr>
    </w:p>
    <w:p w:rsidR="0073726D" w:rsidRPr="0073726D" w:rsidRDefault="0073726D" w:rsidP="00372522">
      <w:pPr>
        <w:numPr>
          <w:ilvl w:val="1"/>
          <w:numId w:val="10"/>
        </w:numPr>
        <w:tabs>
          <w:tab w:val="left" w:pos="980"/>
        </w:tabs>
        <w:ind w:left="426"/>
        <w:jc w:val="both"/>
        <w:rPr>
          <w:rFonts w:eastAsia="Times New Roman"/>
          <w:noProof/>
          <w:sz w:val="24"/>
          <w:szCs w:val="24"/>
          <w:lang w:val="sr-Cyrl-RS"/>
        </w:rPr>
      </w:pPr>
      <w:r w:rsidRPr="0073726D">
        <w:rPr>
          <w:rFonts w:eastAsia="Times New Roman"/>
          <w:noProof/>
          <w:sz w:val="24"/>
          <w:szCs w:val="24"/>
          <w:lang w:val="sr-Cyrl-RS"/>
        </w:rPr>
        <w:t>подаци за провјеру аутенти</w:t>
      </w:r>
      <w:r w:rsidRPr="0073726D">
        <w:rPr>
          <w:rFonts w:eastAsia="Arial"/>
          <w:noProof/>
          <w:sz w:val="24"/>
          <w:szCs w:val="24"/>
          <w:lang w:val="sr-Cyrl-RS"/>
        </w:rPr>
        <w:t>ч</w:t>
      </w:r>
      <w:r w:rsidRPr="0073726D">
        <w:rPr>
          <w:rFonts w:eastAsia="Times New Roman"/>
          <w:noProof/>
          <w:sz w:val="24"/>
          <w:szCs w:val="24"/>
          <w:lang w:val="sr-Cyrl-RS"/>
        </w:rPr>
        <w:t xml:space="preserve">ности који служе као подршка задацима описанима у </w:t>
      </w:r>
      <w:r w:rsidR="0028376D">
        <w:rPr>
          <w:rFonts w:eastAsia="Times New Roman"/>
          <w:noProof/>
          <w:sz w:val="24"/>
          <w:szCs w:val="24"/>
          <w:lang w:val="sr-Cyrl-RS"/>
        </w:rPr>
        <w:t>ставовима</w:t>
      </w:r>
      <w:r w:rsidRPr="0073726D">
        <w:rPr>
          <w:rFonts w:eastAsia="Times New Roman"/>
          <w:noProof/>
          <w:sz w:val="24"/>
          <w:szCs w:val="24"/>
          <w:lang w:val="sr-Cyrl-RS"/>
        </w:rPr>
        <w:t xml:space="preserve"> а.1. или а.2.;</w:t>
      </w:r>
    </w:p>
    <w:p w:rsidR="0073726D" w:rsidRPr="0073726D" w:rsidRDefault="0073726D" w:rsidP="00372522">
      <w:pPr>
        <w:spacing w:line="211" w:lineRule="exact"/>
        <w:jc w:val="both"/>
        <w:rPr>
          <w:rFonts w:eastAsia="Times New Roman"/>
          <w:noProof/>
          <w:sz w:val="24"/>
          <w:szCs w:val="24"/>
          <w:lang w:val="sr-Cyrl-RS"/>
        </w:rPr>
      </w:pPr>
    </w:p>
    <w:p w:rsidR="0073726D" w:rsidRPr="0073726D" w:rsidRDefault="001A2A7E" w:rsidP="00372522">
      <w:pPr>
        <w:tabs>
          <w:tab w:val="left" w:pos="426"/>
        </w:tabs>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 xml:space="preserve">надзор или управљање радним </w:t>
      </w:r>
      <w:r w:rsidR="0028376D">
        <w:rPr>
          <w:rFonts w:eastAsia="Times New Roman"/>
          <w:noProof/>
          <w:sz w:val="24"/>
          <w:szCs w:val="24"/>
          <w:lang w:val="sr-Cyrl-RS"/>
        </w:rPr>
        <w:t>условима</w:t>
      </w:r>
      <w:r w:rsidR="0073726D" w:rsidRPr="0073726D">
        <w:rPr>
          <w:rFonts w:eastAsia="Times New Roman"/>
          <w:noProof/>
          <w:sz w:val="24"/>
          <w:szCs w:val="24"/>
          <w:lang w:val="sr-Cyrl-RS"/>
        </w:rPr>
        <w:t xml:space="preserve"> или радним у</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инком предмета </w:t>
      </w:r>
      <w:r w:rsidR="0073726D" w:rsidRPr="0073726D">
        <w:rPr>
          <w:rFonts w:eastAsia="Times New Roman"/>
          <w:noProof/>
          <w:sz w:val="24"/>
          <w:szCs w:val="24"/>
          <w:u w:val="single"/>
          <w:lang w:val="sr-Cyrl-RS"/>
        </w:rPr>
        <w:t>или</w:t>
      </w:r>
    </w:p>
    <w:p w:rsidR="0073726D" w:rsidRPr="0073726D" w:rsidRDefault="0073726D" w:rsidP="00372522">
      <w:pPr>
        <w:tabs>
          <w:tab w:val="left" w:pos="426"/>
        </w:tabs>
        <w:spacing w:line="211" w:lineRule="exact"/>
        <w:jc w:val="both"/>
        <w:rPr>
          <w:rFonts w:eastAsia="Times New Roman"/>
          <w:noProof/>
          <w:sz w:val="24"/>
          <w:szCs w:val="24"/>
          <w:lang w:val="sr-Cyrl-RS"/>
        </w:rPr>
      </w:pPr>
    </w:p>
    <w:p w:rsidR="0073726D" w:rsidRPr="0073726D" w:rsidRDefault="001A2A7E" w:rsidP="00372522">
      <w:pPr>
        <w:tabs>
          <w:tab w:val="left" w:pos="426"/>
        </w:tabs>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 xml:space="preserve">управљање записима или подацима ревизије који служе као </w:t>
      </w:r>
      <w:r w:rsidR="0028376D">
        <w:rPr>
          <w:rFonts w:eastAsia="Times New Roman"/>
          <w:noProof/>
          <w:sz w:val="24"/>
          <w:szCs w:val="24"/>
          <w:lang w:val="sr-Cyrl-RS"/>
        </w:rPr>
        <w:t>подршка</w:t>
      </w:r>
      <w:r w:rsidR="0073726D" w:rsidRPr="0073726D">
        <w:rPr>
          <w:rFonts w:eastAsia="Times New Roman"/>
          <w:noProof/>
          <w:sz w:val="24"/>
          <w:szCs w:val="24"/>
          <w:lang w:val="sr-Cyrl-RS"/>
        </w:rPr>
        <w:t xml:space="preserve"> било којем од задатака описаних у </w:t>
      </w:r>
      <w:r w:rsidR="0028376D">
        <w:rPr>
          <w:rFonts w:eastAsia="Times New Roman"/>
          <w:noProof/>
          <w:sz w:val="24"/>
          <w:szCs w:val="24"/>
          <w:lang w:val="sr-Cyrl-RS"/>
        </w:rPr>
        <w:t>ставовима</w:t>
      </w:r>
      <w:r w:rsidR="0073726D" w:rsidRPr="0073726D">
        <w:rPr>
          <w:rFonts w:eastAsia="Times New Roman"/>
          <w:noProof/>
          <w:sz w:val="24"/>
          <w:szCs w:val="24"/>
          <w:lang w:val="sr-Cyrl-RS"/>
        </w:rPr>
        <w:t xml:space="preserve"> а. или б.</w:t>
      </w:r>
    </w:p>
    <w:p w:rsidR="0073726D" w:rsidRPr="0073726D" w:rsidRDefault="0073726D" w:rsidP="00372522">
      <w:pPr>
        <w:spacing w:line="212" w:lineRule="exact"/>
        <w:jc w:val="both"/>
        <w:rPr>
          <w:noProof/>
          <w:sz w:val="24"/>
          <w:szCs w:val="24"/>
          <w:lang w:val="sr-Cyrl-RS"/>
        </w:rPr>
      </w:pPr>
    </w:p>
    <w:p w:rsidR="0073726D" w:rsidRPr="0073726D" w:rsidRDefault="0073726D" w:rsidP="00372522">
      <w:pPr>
        <w:tabs>
          <w:tab w:val="left" w:pos="1440"/>
        </w:tabs>
        <w:ind w:left="1276" w:hanging="1276"/>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Pr="0073726D">
        <w:rPr>
          <w:rFonts w:eastAsia="Times New Roman"/>
          <w:i/>
          <w:iCs/>
          <w:noProof/>
          <w:sz w:val="24"/>
          <w:szCs w:val="24"/>
          <w:lang w:val="sr-Cyrl-RS"/>
        </w:rPr>
        <w:t>„ОАМ” не укљу</w:t>
      </w:r>
      <w:r w:rsidRPr="0073726D">
        <w:rPr>
          <w:rFonts w:eastAsia="Arial"/>
          <w:i/>
          <w:iCs/>
          <w:noProof/>
          <w:sz w:val="24"/>
          <w:szCs w:val="24"/>
          <w:lang w:val="sr-Cyrl-RS"/>
        </w:rPr>
        <w:t>ч</w:t>
      </w:r>
      <w:r w:rsidRPr="0073726D">
        <w:rPr>
          <w:rFonts w:eastAsia="Times New Roman"/>
          <w:i/>
          <w:iCs/>
          <w:noProof/>
          <w:sz w:val="24"/>
          <w:szCs w:val="24"/>
          <w:lang w:val="sr-Cyrl-RS"/>
        </w:rPr>
        <w:t xml:space="preserve">ује </w:t>
      </w:r>
      <w:r w:rsidR="0028376D">
        <w:rPr>
          <w:rFonts w:eastAsia="Times New Roman"/>
          <w:i/>
          <w:iCs/>
          <w:noProof/>
          <w:sz w:val="24"/>
          <w:szCs w:val="24"/>
          <w:lang w:val="sr-Cyrl-RS"/>
        </w:rPr>
        <w:t>ниједан од сљ</w:t>
      </w:r>
      <w:r w:rsidRPr="0073726D">
        <w:rPr>
          <w:rFonts w:eastAsia="Times New Roman"/>
          <w:i/>
          <w:iCs/>
          <w:noProof/>
          <w:sz w:val="24"/>
          <w:szCs w:val="24"/>
          <w:lang w:val="sr-Cyrl-RS"/>
        </w:rPr>
        <w:t>еде</w:t>
      </w:r>
      <w:r w:rsidRPr="0073726D">
        <w:rPr>
          <w:rFonts w:eastAsia="Arial"/>
          <w:i/>
          <w:iCs/>
          <w:noProof/>
          <w:sz w:val="24"/>
          <w:szCs w:val="24"/>
          <w:lang w:val="sr-Cyrl-RS"/>
        </w:rPr>
        <w:t>ћ</w:t>
      </w:r>
      <w:r w:rsidRPr="0073726D">
        <w:rPr>
          <w:rFonts w:eastAsia="Times New Roman"/>
          <w:i/>
          <w:iCs/>
          <w:noProof/>
          <w:sz w:val="24"/>
          <w:szCs w:val="24"/>
          <w:lang w:val="sr-Cyrl-RS"/>
        </w:rPr>
        <w:t>их задатака ни њихових придружених функција управљања кљу</w:t>
      </w:r>
      <w:r w:rsidRPr="0073726D">
        <w:rPr>
          <w:rFonts w:eastAsia="Arial"/>
          <w:i/>
          <w:iCs/>
          <w:noProof/>
          <w:sz w:val="24"/>
          <w:szCs w:val="24"/>
          <w:lang w:val="sr-Cyrl-RS"/>
        </w:rPr>
        <w:t>ч</w:t>
      </w:r>
      <w:r w:rsidRPr="0073726D">
        <w:rPr>
          <w:rFonts w:eastAsia="Times New Roman"/>
          <w:i/>
          <w:iCs/>
          <w:noProof/>
          <w:sz w:val="24"/>
          <w:szCs w:val="24"/>
          <w:lang w:val="sr-Cyrl-RS"/>
        </w:rPr>
        <w:t>ем:</w:t>
      </w:r>
    </w:p>
    <w:p w:rsidR="0073726D" w:rsidRPr="0073726D" w:rsidRDefault="0073726D" w:rsidP="00372522">
      <w:pPr>
        <w:spacing w:line="212" w:lineRule="exact"/>
        <w:ind w:left="1276"/>
        <w:jc w:val="both"/>
        <w:rPr>
          <w:noProof/>
          <w:sz w:val="24"/>
          <w:szCs w:val="24"/>
          <w:lang w:val="sr-Cyrl-RS"/>
        </w:rPr>
      </w:pPr>
    </w:p>
    <w:p w:rsidR="0073726D" w:rsidRPr="0073726D" w:rsidRDefault="001A2A7E" w:rsidP="00372522">
      <w:pPr>
        <w:tabs>
          <w:tab w:val="left" w:pos="426"/>
          <w:tab w:val="left" w:pos="567"/>
          <w:tab w:val="left" w:pos="1680"/>
        </w:tabs>
        <w:ind w:left="1440"/>
        <w:jc w:val="both"/>
        <w:rPr>
          <w:rFonts w:eastAsia="Times New Roman"/>
          <w:i/>
          <w:iCs/>
          <w:noProof/>
          <w:sz w:val="24"/>
          <w:szCs w:val="24"/>
          <w:lang w:val="sr-Cyrl-RS"/>
        </w:rPr>
      </w:pPr>
      <w:r>
        <w:rPr>
          <w:rFonts w:eastAsia="Times New Roman"/>
          <w:i/>
          <w:iCs/>
          <w:noProof/>
          <w:sz w:val="24"/>
          <w:szCs w:val="24"/>
          <w:lang w:val="sr-Cyrl-BA"/>
        </w:rPr>
        <w:t xml:space="preserve">а. </w:t>
      </w:r>
      <w:r w:rsidR="0028376D">
        <w:rPr>
          <w:rFonts w:eastAsia="Times New Roman"/>
          <w:i/>
          <w:iCs/>
          <w:noProof/>
          <w:sz w:val="24"/>
          <w:szCs w:val="24"/>
          <w:lang w:val="sr-Cyrl-BA"/>
        </w:rPr>
        <w:t>снабдјевање</w:t>
      </w:r>
      <w:r w:rsidR="0073726D" w:rsidRPr="0073726D">
        <w:rPr>
          <w:rFonts w:eastAsia="Times New Roman"/>
          <w:i/>
          <w:iCs/>
          <w:noProof/>
          <w:sz w:val="24"/>
          <w:szCs w:val="24"/>
          <w:lang w:val="sr-Cyrl-RS"/>
        </w:rPr>
        <w:t xml:space="preserve"> или надоградња било које криптографске функц</w:t>
      </w:r>
      <w:r w:rsidR="008B2DD0">
        <w:rPr>
          <w:rFonts w:eastAsia="Times New Roman"/>
          <w:i/>
          <w:iCs/>
          <w:noProof/>
          <w:sz w:val="24"/>
          <w:szCs w:val="24"/>
          <w:lang w:val="sr-Cyrl-RS"/>
        </w:rPr>
        <w:t>и</w:t>
      </w:r>
      <w:r w:rsidR="00F45795">
        <w:rPr>
          <w:rFonts w:eastAsia="Times New Roman"/>
          <w:i/>
          <w:iCs/>
          <w:noProof/>
          <w:sz w:val="24"/>
          <w:szCs w:val="24"/>
          <w:lang w:val="sr-Cyrl-RS"/>
        </w:rPr>
        <w:t>он</w:t>
      </w:r>
      <w:r w:rsidR="0073726D" w:rsidRPr="0073726D">
        <w:rPr>
          <w:rFonts w:eastAsia="Times New Roman"/>
          <w:i/>
          <w:iCs/>
          <w:noProof/>
          <w:sz w:val="24"/>
          <w:szCs w:val="24"/>
          <w:lang w:val="sr-Cyrl-RS"/>
        </w:rPr>
        <w:t xml:space="preserve">алности која није </w:t>
      </w:r>
      <w:r w:rsidR="0028376D">
        <w:rPr>
          <w:rFonts w:eastAsia="Times New Roman"/>
          <w:i/>
          <w:iCs/>
          <w:noProof/>
          <w:sz w:val="24"/>
          <w:szCs w:val="24"/>
          <w:lang w:val="sr-Cyrl-RS"/>
        </w:rPr>
        <w:t>директно</w:t>
      </w:r>
      <w:r w:rsidR="0073726D" w:rsidRPr="0073726D">
        <w:rPr>
          <w:rFonts w:eastAsia="Times New Roman"/>
          <w:i/>
          <w:iCs/>
          <w:noProof/>
          <w:sz w:val="24"/>
          <w:szCs w:val="24"/>
          <w:lang w:val="sr-Cyrl-RS"/>
        </w:rPr>
        <w:t xml:space="preserve"> повезана с утвр</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ивањем података за провјеру аутенти</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ности који служе као </w:t>
      </w:r>
      <w:r w:rsidR="0028376D">
        <w:rPr>
          <w:rFonts w:eastAsia="Times New Roman"/>
          <w:i/>
          <w:iCs/>
          <w:noProof/>
          <w:sz w:val="24"/>
          <w:szCs w:val="24"/>
          <w:lang w:val="sr-Cyrl-RS"/>
        </w:rPr>
        <w:t>подршка</w:t>
      </w:r>
      <w:r w:rsidR="0073726D" w:rsidRPr="0073726D">
        <w:rPr>
          <w:rFonts w:eastAsia="Times New Roman"/>
          <w:i/>
          <w:iCs/>
          <w:noProof/>
          <w:sz w:val="24"/>
          <w:szCs w:val="24"/>
          <w:lang w:val="sr-Cyrl-RS"/>
        </w:rPr>
        <w:t xml:space="preserve"> задацима описанима у </w:t>
      </w:r>
      <w:r w:rsidR="0028376D">
        <w:rPr>
          <w:rFonts w:eastAsia="Times New Roman"/>
          <w:i/>
          <w:iCs/>
          <w:noProof/>
          <w:sz w:val="24"/>
          <w:szCs w:val="24"/>
          <w:lang w:val="sr-Cyrl-RS"/>
        </w:rPr>
        <w:t xml:space="preserve">ставовима а.1. или а.2. или </w:t>
      </w:r>
      <w:r w:rsidR="00225332">
        <w:rPr>
          <w:rFonts w:eastAsia="Times New Roman"/>
          <w:i/>
          <w:iCs/>
          <w:noProof/>
          <w:sz w:val="24"/>
          <w:szCs w:val="24"/>
          <w:lang w:val="sr-Cyrl-RS"/>
        </w:rPr>
        <w:t>з</w:t>
      </w:r>
      <w:r w:rsidR="0028376D">
        <w:rPr>
          <w:rFonts w:eastAsia="Times New Roman"/>
          <w:i/>
          <w:iCs/>
          <w:noProof/>
          <w:sz w:val="24"/>
          <w:szCs w:val="24"/>
          <w:lang w:val="sr-Cyrl-RS"/>
        </w:rPr>
        <w:t xml:space="preserve">а </w:t>
      </w:r>
      <w:r w:rsidR="00225332">
        <w:rPr>
          <w:rFonts w:eastAsia="Times New Roman"/>
          <w:i/>
          <w:iCs/>
          <w:noProof/>
          <w:sz w:val="24"/>
          <w:szCs w:val="24"/>
          <w:lang w:val="sr-Cyrl-RS"/>
        </w:rPr>
        <w:t>управљање</w:t>
      </w:r>
      <w:r w:rsidR="0073726D" w:rsidRPr="0073726D">
        <w:rPr>
          <w:rFonts w:eastAsia="Times New Roman"/>
          <w:i/>
          <w:iCs/>
          <w:noProof/>
          <w:sz w:val="24"/>
          <w:szCs w:val="24"/>
          <w:lang w:val="sr-Cyrl-RS"/>
        </w:rPr>
        <w:t xml:space="preserve"> њима </w:t>
      </w:r>
      <w:r w:rsidR="0073726D" w:rsidRPr="0073726D">
        <w:rPr>
          <w:rFonts w:eastAsia="Times New Roman"/>
          <w:i/>
          <w:iCs/>
          <w:noProof/>
          <w:sz w:val="24"/>
          <w:szCs w:val="24"/>
          <w:u w:val="single"/>
          <w:lang w:val="sr-Cyrl-RS"/>
        </w:rPr>
        <w:t>или</w:t>
      </w:r>
    </w:p>
    <w:p w:rsidR="0073726D" w:rsidRPr="0073726D" w:rsidRDefault="0073726D" w:rsidP="00372522">
      <w:pPr>
        <w:tabs>
          <w:tab w:val="left" w:pos="426"/>
          <w:tab w:val="left" w:pos="567"/>
        </w:tabs>
        <w:spacing w:line="200" w:lineRule="exact"/>
        <w:ind w:left="3141" w:hanging="283"/>
        <w:jc w:val="both"/>
        <w:rPr>
          <w:rFonts w:eastAsia="Times New Roman"/>
          <w:i/>
          <w:iCs/>
          <w:noProof/>
          <w:sz w:val="24"/>
          <w:szCs w:val="24"/>
          <w:lang w:val="sr-Cyrl-RS"/>
        </w:rPr>
      </w:pPr>
    </w:p>
    <w:p w:rsidR="0073726D" w:rsidRPr="0073726D" w:rsidRDefault="001A2A7E" w:rsidP="00372522">
      <w:pPr>
        <w:tabs>
          <w:tab w:val="left" w:pos="426"/>
          <w:tab w:val="left" w:pos="567"/>
          <w:tab w:val="left" w:pos="1680"/>
        </w:tabs>
        <w:ind w:left="1440"/>
        <w:jc w:val="both"/>
        <w:rPr>
          <w:rFonts w:eastAsia="Times New Roman"/>
          <w:i/>
          <w:iCs/>
          <w:noProof/>
          <w:sz w:val="24"/>
          <w:szCs w:val="24"/>
          <w:lang w:val="sr-Cyrl-RS"/>
        </w:rPr>
      </w:pPr>
      <w:r>
        <w:rPr>
          <w:rFonts w:eastAsia="Times New Roman"/>
          <w:i/>
          <w:iCs/>
          <w:noProof/>
          <w:sz w:val="24"/>
          <w:szCs w:val="24"/>
          <w:lang w:val="sr-Cyrl-RS"/>
        </w:rPr>
        <w:t xml:space="preserve">б. </w:t>
      </w:r>
      <w:r w:rsidR="0073726D" w:rsidRPr="0073726D">
        <w:rPr>
          <w:rFonts w:eastAsia="Times New Roman"/>
          <w:i/>
          <w:iCs/>
          <w:noProof/>
          <w:sz w:val="24"/>
          <w:szCs w:val="24"/>
          <w:lang w:val="sr-Cyrl-RS"/>
        </w:rPr>
        <w:t>изво</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ење било које криптографске функц</w:t>
      </w:r>
      <w:r w:rsidR="008B2DD0">
        <w:rPr>
          <w:rFonts w:eastAsia="Times New Roman"/>
          <w:i/>
          <w:iCs/>
          <w:noProof/>
          <w:sz w:val="24"/>
          <w:szCs w:val="24"/>
          <w:lang w:val="sr-Cyrl-RS"/>
        </w:rPr>
        <w:t>и</w:t>
      </w:r>
      <w:r w:rsidR="00F45795">
        <w:rPr>
          <w:rFonts w:eastAsia="Times New Roman"/>
          <w:i/>
          <w:iCs/>
          <w:noProof/>
          <w:sz w:val="24"/>
          <w:szCs w:val="24"/>
          <w:lang w:val="sr-Cyrl-RS"/>
        </w:rPr>
        <w:t>он</w:t>
      </w:r>
      <w:r w:rsidR="0073726D" w:rsidRPr="0073726D">
        <w:rPr>
          <w:rFonts w:eastAsia="Times New Roman"/>
          <w:i/>
          <w:iCs/>
          <w:noProof/>
          <w:sz w:val="24"/>
          <w:szCs w:val="24"/>
          <w:lang w:val="sr-Cyrl-RS"/>
        </w:rPr>
        <w:t>алности у просље</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ивању или податковној равнини предмета.</w:t>
      </w:r>
    </w:p>
    <w:p w:rsidR="0073726D" w:rsidRPr="0073726D" w:rsidRDefault="0073726D" w:rsidP="00372522">
      <w:pPr>
        <w:spacing w:line="212" w:lineRule="exact"/>
        <w:jc w:val="both"/>
        <w:rPr>
          <w:noProof/>
          <w:sz w:val="24"/>
          <w:szCs w:val="24"/>
          <w:lang w:val="sr-Cyrl-RS"/>
        </w:rPr>
      </w:pPr>
    </w:p>
    <w:p w:rsidR="0073726D" w:rsidRPr="0073726D" w:rsidRDefault="0073726D" w:rsidP="00372522">
      <w:pPr>
        <w:jc w:val="both"/>
        <w:rPr>
          <w:noProof/>
          <w:sz w:val="24"/>
          <w:szCs w:val="24"/>
          <w:lang w:val="sr-Cyrl-RS"/>
        </w:rPr>
      </w:pPr>
      <w:r w:rsidRPr="0028376D">
        <w:rPr>
          <w:rFonts w:eastAsia="Times New Roman"/>
          <w:b/>
          <w:noProof/>
          <w:sz w:val="24"/>
          <w:szCs w:val="24"/>
          <w:lang w:val="sr-Cyrl-RS"/>
        </w:rPr>
        <w:t>„Опти</w:t>
      </w:r>
      <w:r w:rsidRPr="0028376D">
        <w:rPr>
          <w:rFonts w:eastAsia="Arial"/>
          <w:b/>
          <w:noProof/>
          <w:sz w:val="24"/>
          <w:szCs w:val="24"/>
          <w:lang w:val="sr-Cyrl-RS"/>
        </w:rPr>
        <w:t>ч</w:t>
      </w:r>
      <w:r w:rsidR="0028376D" w:rsidRPr="0028376D">
        <w:rPr>
          <w:rFonts w:eastAsia="Times New Roman"/>
          <w:b/>
          <w:noProof/>
          <w:sz w:val="24"/>
          <w:szCs w:val="24"/>
          <w:lang w:val="sr-Cyrl-RS"/>
        </w:rPr>
        <w:t>ки интегрис</w:t>
      </w:r>
      <w:r w:rsidRPr="0028376D">
        <w:rPr>
          <w:rFonts w:eastAsia="Times New Roman"/>
          <w:b/>
          <w:noProof/>
          <w:sz w:val="24"/>
          <w:szCs w:val="24"/>
          <w:lang w:val="sr-Cyrl-RS"/>
        </w:rPr>
        <w:t>ани склоп”</w:t>
      </w:r>
      <w:r w:rsidRPr="0073726D">
        <w:rPr>
          <w:rFonts w:eastAsia="Times New Roman"/>
          <w:noProof/>
          <w:sz w:val="24"/>
          <w:szCs w:val="24"/>
          <w:lang w:val="sr-Cyrl-RS"/>
        </w:rPr>
        <w:t xml:space="preserve"> (3) </w:t>
      </w:r>
      <w:r w:rsidR="00372522">
        <w:rPr>
          <w:rFonts w:eastAsia="Times New Roman"/>
          <w:noProof/>
          <w:sz w:val="24"/>
          <w:szCs w:val="24"/>
          <w:lang w:val="sr-Cyrl-RS"/>
        </w:rPr>
        <w:t>означава</w:t>
      </w:r>
      <w:r w:rsidR="0028376D">
        <w:rPr>
          <w:rFonts w:eastAsia="Times New Roman"/>
          <w:noProof/>
          <w:sz w:val="24"/>
          <w:szCs w:val="24"/>
          <w:lang w:val="sr-Cyrl-RS"/>
        </w:rPr>
        <w:t xml:space="preserve"> „монолитни интегрис</w:t>
      </w:r>
      <w:r w:rsidRPr="0073726D">
        <w:rPr>
          <w:rFonts w:eastAsia="Times New Roman"/>
          <w:noProof/>
          <w:sz w:val="24"/>
          <w:szCs w:val="24"/>
          <w:lang w:val="sr-Cyrl-RS"/>
        </w:rPr>
        <w:t>а</w:t>
      </w:r>
      <w:r w:rsidR="00225332">
        <w:rPr>
          <w:rFonts w:eastAsia="Times New Roman"/>
          <w:noProof/>
          <w:sz w:val="24"/>
          <w:szCs w:val="24"/>
          <w:lang w:val="sr-Cyrl-RS"/>
        </w:rPr>
        <w:t>ни склоп” или „хибридни интегрис</w:t>
      </w:r>
      <w:r w:rsidRPr="0073726D">
        <w:rPr>
          <w:rFonts w:eastAsia="Times New Roman"/>
          <w:noProof/>
          <w:sz w:val="24"/>
          <w:szCs w:val="24"/>
          <w:lang w:val="sr-Cyrl-RS"/>
        </w:rPr>
        <w:t xml:space="preserve">ани склоп” који </w:t>
      </w:r>
      <w:r w:rsidR="00225332">
        <w:rPr>
          <w:rFonts w:eastAsia="Times New Roman"/>
          <w:noProof/>
          <w:sz w:val="24"/>
          <w:szCs w:val="24"/>
          <w:lang w:val="sr-Cyrl-RS"/>
        </w:rPr>
        <w:t>садржи</w:t>
      </w:r>
      <w:r w:rsidRPr="0073726D">
        <w:rPr>
          <w:rFonts w:eastAsia="Times New Roman"/>
          <w:noProof/>
          <w:sz w:val="24"/>
          <w:szCs w:val="24"/>
          <w:lang w:val="sr-Cyrl-RS"/>
        </w:rPr>
        <w:t xml:space="preserve"> један или више дијелова намијењених да </w:t>
      </w:r>
      <w:r w:rsidR="00225332">
        <w:rPr>
          <w:rFonts w:eastAsia="Times New Roman"/>
          <w:noProof/>
          <w:sz w:val="24"/>
          <w:szCs w:val="24"/>
          <w:lang w:val="sr-Cyrl-RS"/>
        </w:rPr>
        <w:t>функц</w:t>
      </w:r>
      <w:r w:rsidR="008B2DD0">
        <w:rPr>
          <w:rFonts w:eastAsia="Times New Roman"/>
          <w:noProof/>
          <w:sz w:val="24"/>
          <w:szCs w:val="24"/>
          <w:lang w:val="sr-Cyrl-RS"/>
        </w:rPr>
        <w:t>и</w:t>
      </w:r>
      <w:r w:rsidR="00F45795">
        <w:rPr>
          <w:rFonts w:eastAsia="Times New Roman"/>
          <w:noProof/>
          <w:sz w:val="24"/>
          <w:szCs w:val="24"/>
          <w:lang w:val="sr-Cyrl-RS"/>
        </w:rPr>
        <w:t>он</w:t>
      </w:r>
      <w:r w:rsidR="00225332">
        <w:rPr>
          <w:rFonts w:eastAsia="Times New Roman"/>
          <w:noProof/>
          <w:sz w:val="24"/>
          <w:szCs w:val="24"/>
          <w:lang w:val="sr-Cyrl-RS"/>
        </w:rPr>
        <w:t>ишу</w:t>
      </w:r>
      <w:r w:rsidRPr="0073726D">
        <w:rPr>
          <w:rFonts w:eastAsia="Times New Roman"/>
          <w:noProof/>
          <w:sz w:val="24"/>
          <w:szCs w:val="24"/>
          <w:lang w:val="sr-Cyrl-RS"/>
        </w:rPr>
        <w:t xml:space="preserve"> као фотосензор или фотоемитер или да обављају опти</w:t>
      </w:r>
      <w:r w:rsidRPr="0073726D">
        <w:rPr>
          <w:rFonts w:eastAsia="Arial"/>
          <w:noProof/>
          <w:sz w:val="24"/>
          <w:szCs w:val="24"/>
          <w:lang w:val="sr-Cyrl-RS"/>
        </w:rPr>
        <w:t>ч</w:t>
      </w:r>
      <w:r w:rsidRPr="0073726D">
        <w:rPr>
          <w:rFonts w:eastAsia="Times New Roman"/>
          <w:noProof/>
          <w:sz w:val="24"/>
          <w:szCs w:val="24"/>
          <w:lang w:val="sr-Cyrl-RS"/>
        </w:rPr>
        <w:t>ку или електроопти</w:t>
      </w:r>
      <w:r w:rsidRPr="0073726D">
        <w:rPr>
          <w:rFonts w:eastAsia="Arial"/>
          <w:noProof/>
          <w:sz w:val="24"/>
          <w:szCs w:val="24"/>
          <w:lang w:val="sr-Cyrl-RS"/>
        </w:rPr>
        <w:t>ч</w:t>
      </w:r>
      <w:r w:rsidRPr="0073726D">
        <w:rPr>
          <w:rFonts w:eastAsia="Times New Roman"/>
          <w:noProof/>
          <w:sz w:val="24"/>
          <w:szCs w:val="24"/>
          <w:lang w:val="sr-Cyrl-RS"/>
        </w:rPr>
        <w:t>ку функцију или више њих.</w:t>
      </w:r>
    </w:p>
    <w:p w:rsidR="0073726D" w:rsidRPr="0073726D" w:rsidRDefault="0073726D" w:rsidP="00372522">
      <w:pPr>
        <w:spacing w:line="201" w:lineRule="exact"/>
        <w:jc w:val="both"/>
        <w:rPr>
          <w:noProof/>
          <w:sz w:val="24"/>
          <w:szCs w:val="24"/>
          <w:lang w:val="sr-Cyrl-RS"/>
        </w:rPr>
      </w:pPr>
    </w:p>
    <w:p w:rsidR="0073726D" w:rsidRPr="0073726D" w:rsidRDefault="0073726D" w:rsidP="00372522">
      <w:pPr>
        <w:spacing w:line="246" w:lineRule="auto"/>
        <w:jc w:val="both"/>
        <w:rPr>
          <w:noProof/>
          <w:sz w:val="24"/>
          <w:szCs w:val="24"/>
          <w:lang w:val="sr-Cyrl-RS"/>
        </w:rPr>
      </w:pPr>
      <w:r w:rsidRPr="008A6B11">
        <w:rPr>
          <w:rFonts w:eastAsia="Times New Roman"/>
          <w:b/>
          <w:noProof/>
          <w:sz w:val="24"/>
          <w:szCs w:val="24"/>
          <w:lang w:val="sr-Cyrl-RS"/>
        </w:rPr>
        <w:t>„Опти</w:t>
      </w:r>
      <w:r w:rsidRPr="008A6B11">
        <w:rPr>
          <w:rFonts w:eastAsia="Arial"/>
          <w:b/>
          <w:noProof/>
          <w:sz w:val="24"/>
          <w:szCs w:val="24"/>
          <w:lang w:val="sr-Cyrl-RS"/>
        </w:rPr>
        <w:t>ч</w:t>
      </w:r>
      <w:r w:rsidRPr="008A6B11">
        <w:rPr>
          <w:rFonts w:eastAsia="Times New Roman"/>
          <w:b/>
          <w:noProof/>
          <w:sz w:val="24"/>
          <w:szCs w:val="24"/>
          <w:lang w:val="sr-Cyrl-RS"/>
        </w:rPr>
        <w:t>ко пребацивање”</w:t>
      </w:r>
      <w:r w:rsidRPr="0073726D">
        <w:rPr>
          <w:rFonts w:eastAsia="Times New Roman"/>
          <w:noProof/>
          <w:sz w:val="24"/>
          <w:szCs w:val="24"/>
          <w:lang w:val="sr-Cyrl-RS"/>
        </w:rPr>
        <w:t xml:space="preserve"> (5) зна</w:t>
      </w:r>
      <w:r w:rsidRPr="0073726D">
        <w:rPr>
          <w:rFonts w:eastAsia="Arial"/>
          <w:noProof/>
          <w:sz w:val="24"/>
          <w:szCs w:val="24"/>
          <w:lang w:val="sr-Cyrl-RS"/>
        </w:rPr>
        <w:t>ч</w:t>
      </w:r>
      <w:r w:rsidRPr="0073726D">
        <w:rPr>
          <w:rFonts w:eastAsia="Times New Roman"/>
          <w:noProof/>
          <w:sz w:val="24"/>
          <w:szCs w:val="24"/>
          <w:lang w:val="sr-Cyrl-RS"/>
        </w:rPr>
        <w:t>и ус</w:t>
      </w:r>
      <w:r w:rsidR="00C82973">
        <w:rPr>
          <w:rFonts w:eastAsia="Times New Roman"/>
          <w:noProof/>
          <w:sz w:val="24"/>
          <w:szCs w:val="24"/>
          <w:lang w:val="sr-Cyrl-RS"/>
        </w:rPr>
        <w:t>мј</w:t>
      </w:r>
      <w:r w:rsidRPr="0073726D">
        <w:rPr>
          <w:rFonts w:eastAsia="Times New Roman"/>
          <w:noProof/>
          <w:sz w:val="24"/>
          <w:szCs w:val="24"/>
          <w:lang w:val="sr-Cyrl-RS"/>
        </w:rPr>
        <w:t>еравање или пребацивање сигнала у опти</w:t>
      </w:r>
      <w:r w:rsidRPr="0073726D">
        <w:rPr>
          <w:rFonts w:eastAsia="Arial"/>
          <w:noProof/>
          <w:sz w:val="24"/>
          <w:szCs w:val="24"/>
          <w:lang w:val="sr-Cyrl-RS"/>
        </w:rPr>
        <w:t>ч</w:t>
      </w:r>
      <w:r w:rsidRPr="0073726D">
        <w:rPr>
          <w:rFonts w:eastAsia="Times New Roman"/>
          <w:noProof/>
          <w:sz w:val="24"/>
          <w:szCs w:val="24"/>
          <w:lang w:val="sr-Cyrl-RS"/>
        </w:rPr>
        <w:t>ком облику без претварања у електри</w:t>
      </w:r>
      <w:r w:rsidRPr="0073726D">
        <w:rPr>
          <w:rFonts w:eastAsia="Arial"/>
          <w:noProof/>
          <w:sz w:val="24"/>
          <w:szCs w:val="24"/>
          <w:lang w:val="sr-Cyrl-RS"/>
        </w:rPr>
        <w:t>ч</w:t>
      </w:r>
      <w:r w:rsidRPr="0073726D">
        <w:rPr>
          <w:rFonts w:eastAsia="Times New Roman"/>
          <w:noProof/>
          <w:sz w:val="24"/>
          <w:szCs w:val="24"/>
          <w:lang w:val="sr-Cyrl-RS"/>
        </w:rPr>
        <w:t>не сигнале.</w:t>
      </w:r>
    </w:p>
    <w:p w:rsidR="0073726D" w:rsidRPr="0073726D" w:rsidRDefault="0073726D" w:rsidP="00372522">
      <w:pPr>
        <w:spacing w:line="195" w:lineRule="exact"/>
        <w:jc w:val="both"/>
        <w:rPr>
          <w:noProof/>
          <w:sz w:val="24"/>
          <w:szCs w:val="24"/>
          <w:lang w:val="sr-Cyrl-RS"/>
        </w:rPr>
      </w:pPr>
    </w:p>
    <w:p w:rsidR="008A6B11" w:rsidRPr="008A6B11" w:rsidRDefault="008A6B11" w:rsidP="00372522">
      <w:pPr>
        <w:spacing w:line="276" w:lineRule="auto"/>
        <w:jc w:val="both"/>
        <w:rPr>
          <w:rFonts w:eastAsia="Calibri"/>
          <w:sz w:val="24"/>
          <w:szCs w:val="24"/>
          <w:lang w:val="sr-Cyrl-CS" w:eastAsia="en-US"/>
        </w:rPr>
      </w:pPr>
      <w:r w:rsidRPr="008A6B11">
        <w:rPr>
          <w:rFonts w:eastAsia="Calibri"/>
          <w:b/>
          <w:bCs/>
          <w:sz w:val="24"/>
          <w:szCs w:val="24"/>
          <w:lang w:val="sr-Latn-CS" w:eastAsia="en-US"/>
        </w:rPr>
        <w:t>“Укупна густина струје”</w:t>
      </w:r>
      <w:r w:rsidRPr="008A6B11">
        <w:rPr>
          <w:rFonts w:eastAsia="Calibri"/>
          <w:sz w:val="24"/>
          <w:szCs w:val="24"/>
          <w:lang w:val="sr-Latn-CS" w:eastAsia="en-US"/>
        </w:rPr>
        <w:t xml:space="preserve"> (3) означава укупан број ампер-завојака у калему (тј. укупан збир завојака помножен с максималном струјом сваког завојка) под</w:t>
      </w:r>
      <w:r w:rsidRPr="008A6B11">
        <w:rPr>
          <w:rFonts w:eastAsia="Calibri"/>
          <w:sz w:val="24"/>
          <w:szCs w:val="24"/>
          <w:lang w:val="sr-Cyrl-RS" w:eastAsia="en-US"/>
        </w:rPr>
        <w:t>иј</w:t>
      </w:r>
      <w:r w:rsidRPr="008A6B11">
        <w:rPr>
          <w:rFonts w:eastAsia="Calibri"/>
          <w:sz w:val="24"/>
          <w:szCs w:val="24"/>
          <w:lang w:val="sr-Latn-CS" w:eastAsia="en-US"/>
        </w:rPr>
        <w:t>ељен укупним попречним прес</w:t>
      </w:r>
      <w:r w:rsidRPr="008A6B11">
        <w:rPr>
          <w:rFonts w:eastAsia="Calibri"/>
          <w:sz w:val="24"/>
          <w:szCs w:val="24"/>
          <w:lang w:val="sr-Cyrl-RS" w:eastAsia="en-US"/>
        </w:rPr>
        <w:t>ј</w:t>
      </w:r>
      <w:r w:rsidRPr="008A6B11">
        <w:rPr>
          <w:rFonts w:eastAsia="Calibri"/>
          <w:sz w:val="24"/>
          <w:szCs w:val="24"/>
          <w:lang w:val="sr-Latn-CS" w:eastAsia="en-US"/>
        </w:rPr>
        <w:t>еком калема (укључујући суперпроводничке нити, металну матрицу у којој су утиснуте суперпроводничке нити, херметизирајући материјал, канале за хлађење итд.).</w:t>
      </w:r>
    </w:p>
    <w:p w:rsidR="0073726D" w:rsidRPr="0073726D" w:rsidRDefault="0073726D" w:rsidP="00372522">
      <w:pPr>
        <w:jc w:val="both"/>
        <w:rPr>
          <w:noProof/>
          <w:sz w:val="24"/>
          <w:szCs w:val="24"/>
          <w:lang w:val="sr-Cyrl-RS"/>
        </w:rPr>
      </w:pPr>
    </w:p>
    <w:p w:rsidR="008A6B11" w:rsidRPr="008A6B11" w:rsidRDefault="008A6B11" w:rsidP="00372522">
      <w:pPr>
        <w:spacing w:line="276" w:lineRule="auto"/>
        <w:jc w:val="both"/>
        <w:rPr>
          <w:rFonts w:eastAsia="Calibri"/>
          <w:sz w:val="24"/>
          <w:szCs w:val="24"/>
          <w:lang w:val="sr-Latn-CS" w:eastAsia="en-US"/>
        </w:rPr>
      </w:pPr>
      <w:r w:rsidRPr="008A6B11">
        <w:rPr>
          <w:rFonts w:eastAsia="Calibri"/>
          <w:b/>
          <w:bCs/>
          <w:sz w:val="24"/>
          <w:szCs w:val="24"/>
          <w:lang w:val="sr-Latn-CS" w:eastAsia="en-US"/>
        </w:rPr>
        <w:t>“Држава-учесница”</w:t>
      </w:r>
      <w:r w:rsidRPr="008A6B11">
        <w:rPr>
          <w:rFonts w:eastAsia="Calibri"/>
          <w:sz w:val="24"/>
          <w:szCs w:val="24"/>
          <w:lang w:val="sr-Latn-CS" w:eastAsia="en-US"/>
        </w:rPr>
        <w:t xml:space="preserve"> (7 9) је држава која </w:t>
      </w:r>
      <w:r>
        <w:rPr>
          <w:rFonts w:eastAsia="Calibri"/>
          <w:sz w:val="24"/>
          <w:szCs w:val="24"/>
          <w:lang w:val="sr-Cyrl-BA" w:eastAsia="en-US"/>
        </w:rPr>
        <w:t xml:space="preserve">учествује у </w:t>
      </w:r>
      <w:r>
        <w:rPr>
          <w:rFonts w:eastAsia="Calibri"/>
          <w:sz w:val="24"/>
          <w:szCs w:val="24"/>
          <w:lang w:val="sr-Latn-CS" w:eastAsia="en-US"/>
        </w:rPr>
        <w:t>Споразум</w:t>
      </w:r>
      <w:r>
        <w:rPr>
          <w:rFonts w:eastAsia="Calibri"/>
          <w:sz w:val="24"/>
          <w:szCs w:val="24"/>
          <w:lang w:val="sr-Cyrl-BA" w:eastAsia="en-US"/>
        </w:rPr>
        <w:t>у</w:t>
      </w:r>
      <w:r w:rsidRPr="008A6B11">
        <w:rPr>
          <w:rFonts w:eastAsia="Calibri"/>
          <w:sz w:val="24"/>
          <w:szCs w:val="24"/>
          <w:lang w:val="sr-Latn-CS" w:eastAsia="en-US"/>
        </w:rPr>
        <w:t xml:space="preserve"> из Васенара. (вид</w:t>
      </w:r>
      <w:r w:rsidRPr="008A6B11">
        <w:rPr>
          <w:rFonts w:eastAsia="Calibri"/>
          <w:sz w:val="24"/>
          <w:szCs w:val="24"/>
          <w:lang w:val="sr-Cyrl-RS" w:eastAsia="en-US"/>
        </w:rPr>
        <w:t>ј</w:t>
      </w:r>
      <w:r w:rsidRPr="008A6B11">
        <w:rPr>
          <w:rFonts w:eastAsia="Calibri"/>
          <w:sz w:val="24"/>
          <w:szCs w:val="24"/>
          <w:lang w:val="sr-Latn-CS" w:eastAsia="en-US"/>
        </w:rPr>
        <w:t xml:space="preserve">ети </w:t>
      </w:r>
      <w:hyperlink r:id="rId12" w:history="1">
        <w:r w:rsidRPr="008A6B11">
          <w:rPr>
            <w:rFonts w:eastAsia="Calibri"/>
            <w:color w:val="0000FF"/>
            <w:sz w:val="24"/>
            <w:szCs w:val="24"/>
            <w:u w:val="single"/>
            <w:lang w:val="sr-Latn-CS" w:eastAsia="en-US"/>
          </w:rPr>
          <w:t>www.wаssenaar.org</w:t>
        </w:r>
      </w:hyperlink>
      <w:r w:rsidRPr="008A6B11">
        <w:rPr>
          <w:rFonts w:eastAsia="Calibri"/>
          <w:sz w:val="24"/>
          <w:szCs w:val="24"/>
          <w:lang w:val="sr-Latn-CS" w:eastAsia="en-US"/>
        </w:rPr>
        <w:t>).</w:t>
      </w:r>
    </w:p>
    <w:p w:rsidR="0073726D" w:rsidRPr="0073726D" w:rsidRDefault="0073726D" w:rsidP="00372522">
      <w:pPr>
        <w:spacing w:line="255" w:lineRule="exact"/>
        <w:jc w:val="both"/>
        <w:rPr>
          <w:noProof/>
          <w:sz w:val="24"/>
          <w:szCs w:val="24"/>
          <w:lang w:val="sr-Cyrl-RS"/>
        </w:rPr>
      </w:pPr>
    </w:p>
    <w:p w:rsidR="008A6B11" w:rsidRPr="008A6B11" w:rsidRDefault="008A6B11" w:rsidP="00372522">
      <w:pPr>
        <w:spacing w:line="276" w:lineRule="auto"/>
        <w:jc w:val="both"/>
        <w:rPr>
          <w:rFonts w:eastAsia="Calibri"/>
          <w:sz w:val="24"/>
          <w:szCs w:val="24"/>
          <w:lang w:val="sr-Latn-CS" w:eastAsia="en-US"/>
        </w:rPr>
      </w:pPr>
      <w:r w:rsidRPr="008A6B11">
        <w:rPr>
          <w:rFonts w:eastAsia="Calibri"/>
          <w:b/>
          <w:bCs/>
          <w:sz w:val="24"/>
          <w:szCs w:val="24"/>
          <w:lang w:val="sr-Latn-CS" w:eastAsia="en-US"/>
        </w:rPr>
        <w:t xml:space="preserve">“ </w:t>
      </w:r>
      <w:r>
        <w:rPr>
          <w:rFonts w:eastAsia="Calibri"/>
          <w:b/>
          <w:bCs/>
          <w:sz w:val="24"/>
          <w:szCs w:val="24"/>
          <w:lang w:val="sr-Cyrl-BA" w:eastAsia="en-US"/>
        </w:rPr>
        <w:t>И</w:t>
      </w:r>
      <w:r w:rsidRPr="008A6B11">
        <w:rPr>
          <w:rFonts w:eastAsia="Calibri"/>
          <w:b/>
          <w:bCs/>
          <w:sz w:val="24"/>
          <w:szCs w:val="24"/>
          <w:lang w:val="sr-Latn-CS" w:eastAsia="en-US"/>
        </w:rPr>
        <w:t xml:space="preserve">мпулсна снага” </w:t>
      </w:r>
      <w:r w:rsidRPr="008A6B11">
        <w:rPr>
          <w:rFonts w:eastAsia="Calibri"/>
          <w:sz w:val="24"/>
          <w:szCs w:val="24"/>
          <w:lang w:val="sr-Latn-CS" w:eastAsia="en-US"/>
        </w:rPr>
        <w:t xml:space="preserve">(6) означава </w:t>
      </w:r>
      <w:r w:rsidRPr="008A6B11">
        <w:rPr>
          <w:rFonts w:eastAsia="Calibri"/>
          <w:sz w:val="24"/>
          <w:szCs w:val="24"/>
          <w:lang w:val="sr-Cyrl-CS" w:eastAsia="en-US"/>
        </w:rPr>
        <w:t>највећу</w:t>
      </w:r>
      <w:r w:rsidRPr="008A6B11">
        <w:rPr>
          <w:rFonts w:eastAsia="Calibri"/>
          <w:sz w:val="24"/>
          <w:szCs w:val="24"/>
          <w:lang w:val="sr-Latn-CS" w:eastAsia="en-US"/>
        </w:rPr>
        <w:t xml:space="preserve"> снаг</w:t>
      </w:r>
      <w:r w:rsidRPr="008A6B11">
        <w:rPr>
          <w:rFonts w:eastAsia="Calibri"/>
          <w:sz w:val="24"/>
          <w:szCs w:val="24"/>
          <w:lang w:val="sr-Cyrl-CS" w:eastAsia="en-US"/>
        </w:rPr>
        <w:t>у</w:t>
      </w:r>
      <w:r w:rsidRPr="008A6B11">
        <w:rPr>
          <w:rFonts w:eastAsia="Calibri"/>
          <w:sz w:val="24"/>
          <w:szCs w:val="24"/>
          <w:lang w:val="sr-Latn-CS" w:eastAsia="en-US"/>
        </w:rPr>
        <w:t xml:space="preserve"> постигнут</w:t>
      </w:r>
      <w:r w:rsidRPr="008A6B11">
        <w:rPr>
          <w:rFonts w:eastAsia="Calibri"/>
          <w:sz w:val="24"/>
          <w:szCs w:val="24"/>
          <w:lang w:val="sr-Cyrl-CS" w:eastAsia="en-US"/>
        </w:rPr>
        <w:t>у</w:t>
      </w:r>
      <w:r w:rsidRPr="008A6B11">
        <w:rPr>
          <w:rFonts w:eastAsia="Calibri"/>
          <w:sz w:val="24"/>
          <w:szCs w:val="24"/>
          <w:lang w:val="sr-Latn-CS" w:eastAsia="en-US"/>
        </w:rPr>
        <w:t xml:space="preserve"> за </w:t>
      </w:r>
      <w:r w:rsidRPr="008A6B11">
        <w:rPr>
          <w:rFonts w:eastAsia="Calibri"/>
          <w:bCs/>
          <w:sz w:val="24"/>
          <w:szCs w:val="24"/>
          <w:lang w:val="sr-Latn-CS" w:eastAsia="en-US"/>
        </w:rPr>
        <w:t>“</w:t>
      </w:r>
      <w:r w:rsidRPr="008A6B11">
        <w:rPr>
          <w:rFonts w:eastAsia="Calibri"/>
          <w:sz w:val="24"/>
          <w:szCs w:val="24"/>
          <w:lang w:val="sr-Latn-CS" w:eastAsia="en-US"/>
        </w:rPr>
        <w:t>вр</w:t>
      </w:r>
      <w:r w:rsidRPr="008A6B11">
        <w:rPr>
          <w:rFonts w:eastAsia="Calibri"/>
          <w:sz w:val="24"/>
          <w:szCs w:val="24"/>
          <w:lang w:val="sr-Cyrl-RS" w:eastAsia="en-US"/>
        </w:rPr>
        <w:t>иј</w:t>
      </w:r>
      <w:r w:rsidRPr="008A6B11">
        <w:rPr>
          <w:rFonts w:eastAsia="Calibri"/>
          <w:sz w:val="24"/>
          <w:szCs w:val="24"/>
          <w:lang w:val="sr-Latn-CS" w:eastAsia="en-US"/>
        </w:rPr>
        <w:t xml:space="preserve">еме трајања </w:t>
      </w:r>
      <w:r>
        <w:rPr>
          <w:rFonts w:eastAsia="Calibri"/>
          <w:sz w:val="24"/>
          <w:szCs w:val="24"/>
          <w:lang w:val="sr-Cyrl-BA" w:eastAsia="en-US"/>
        </w:rPr>
        <w:t>им</w:t>
      </w:r>
      <w:r w:rsidRPr="008A6B11">
        <w:rPr>
          <w:rFonts w:eastAsia="Calibri"/>
          <w:sz w:val="24"/>
          <w:szCs w:val="24"/>
          <w:lang w:val="sr-Cyrl-CS" w:eastAsia="en-US"/>
        </w:rPr>
        <w:t xml:space="preserve">пулса </w:t>
      </w:r>
      <w:r w:rsidRPr="008A6B11">
        <w:rPr>
          <w:rFonts w:eastAsia="Calibri"/>
          <w:bCs/>
          <w:sz w:val="24"/>
          <w:szCs w:val="24"/>
          <w:lang w:val="sr-Latn-CS" w:eastAsia="en-US"/>
        </w:rPr>
        <w:t>”</w:t>
      </w:r>
      <w:r w:rsidRPr="008A6B11">
        <w:rPr>
          <w:rFonts w:eastAsia="Calibri"/>
          <w:sz w:val="24"/>
          <w:szCs w:val="24"/>
          <w:lang w:val="sr-Latn-CS" w:eastAsia="en-US"/>
        </w:rPr>
        <w:t xml:space="preserve"> .</w:t>
      </w:r>
    </w:p>
    <w:p w:rsidR="0073726D" w:rsidRPr="0073726D" w:rsidRDefault="0073726D" w:rsidP="00372522">
      <w:pPr>
        <w:spacing w:line="256" w:lineRule="exact"/>
        <w:jc w:val="both"/>
        <w:rPr>
          <w:noProof/>
          <w:sz w:val="24"/>
          <w:szCs w:val="24"/>
          <w:lang w:val="sr-Cyrl-RS"/>
        </w:rPr>
      </w:pPr>
    </w:p>
    <w:p w:rsidR="0073726D" w:rsidRPr="0073726D" w:rsidRDefault="0073726D" w:rsidP="00372522">
      <w:pPr>
        <w:jc w:val="both"/>
        <w:rPr>
          <w:noProof/>
          <w:sz w:val="24"/>
          <w:szCs w:val="24"/>
          <w:lang w:val="sr-Cyrl-RS"/>
        </w:rPr>
      </w:pPr>
      <w:r w:rsidRPr="008A6B11">
        <w:rPr>
          <w:rFonts w:eastAsia="Times New Roman"/>
          <w:b/>
          <w:noProof/>
          <w:sz w:val="24"/>
          <w:szCs w:val="24"/>
          <w:lang w:val="sr-Cyrl-RS"/>
        </w:rPr>
        <w:t>„</w:t>
      </w:r>
      <w:r w:rsidR="008A6B11">
        <w:rPr>
          <w:rFonts w:eastAsia="Times New Roman"/>
          <w:b/>
          <w:noProof/>
          <w:sz w:val="24"/>
          <w:szCs w:val="24"/>
          <w:lang w:val="sr-Cyrl-RS"/>
        </w:rPr>
        <w:t>Лична</w:t>
      </w:r>
      <w:r w:rsidRPr="008A6B11">
        <w:rPr>
          <w:rFonts w:eastAsia="Times New Roman"/>
          <w:b/>
          <w:noProof/>
          <w:sz w:val="24"/>
          <w:szCs w:val="24"/>
          <w:lang w:val="sr-Cyrl-RS"/>
        </w:rPr>
        <w:t xml:space="preserve"> мрежа”</w:t>
      </w:r>
      <w:r w:rsidRPr="0073726D">
        <w:rPr>
          <w:rFonts w:eastAsia="Times New Roman"/>
          <w:noProof/>
          <w:sz w:val="24"/>
          <w:szCs w:val="24"/>
          <w:lang w:val="sr-Cyrl-RS"/>
        </w:rPr>
        <w:t xml:space="preserve"> (5) </w:t>
      </w:r>
      <w:r w:rsidR="008A6B11">
        <w:rPr>
          <w:rFonts w:eastAsia="Times New Roman"/>
          <w:noProof/>
          <w:sz w:val="24"/>
          <w:szCs w:val="24"/>
          <w:lang w:val="sr-Cyrl-RS"/>
        </w:rPr>
        <w:t>означава</w:t>
      </w:r>
      <w:r w:rsidRPr="0073726D">
        <w:rPr>
          <w:rFonts w:eastAsia="Times New Roman"/>
          <w:noProof/>
          <w:sz w:val="24"/>
          <w:szCs w:val="24"/>
          <w:lang w:val="sr-Cyrl-RS"/>
        </w:rPr>
        <w:t xml:space="preserve"> податковни комуникац</w:t>
      </w:r>
      <w:r w:rsidR="008B2DD0">
        <w:rPr>
          <w:rFonts w:eastAsia="Times New Roman"/>
          <w:noProof/>
          <w:sz w:val="24"/>
          <w:szCs w:val="24"/>
          <w:lang w:val="sr-Cyrl-RS"/>
        </w:rPr>
        <w:t>и</w:t>
      </w:r>
      <w:r w:rsidR="00F45795">
        <w:rPr>
          <w:rFonts w:eastAsia="Times New Roman"/>
          <w:noProof/>
          <w:sz w:val="24"/>
          <w:szCs w:val="24"/>
          <w:lang w:val="sr-Cyrl-RS"/>
        </w:rPr>
        <w:t>он</w:t>
      </w:r>
      <w:r w:rsidR="008A6B11">
        <w:rPr>
          <w:rFonts w:eastAsia="Times New Roman"/>
          <w:noProof/>
          <w:sz w:val="24"/>
          <w:szCs w:val="24"/>
          <w:lang w:val="sr-Cyrl-RS"/>
        </w:rPr>
        <w:t>и</w:t>
      </w:r>
      <w:r w:rsidRPr="0073726D">
        <w:rPr>
          <w:rFonts w:eastAsia="Times New Roman"/>
          <w:noProof/>
          <w:sz w:val="24"/>
          <w:szCs w:val="24"/>
          <w:lang w:val="sr-Cyrl-RS"/>
        </w:rPr>
        <w:t xml:space="preserve"> </w:t>
      </w:r>
      <w:r w:rsidR="008A6B11">
        <w:rPr>
          <w:rFonts w:eastAsia="Times New Roman"/>
          <w:noProof/>
          <w:sz w:val="24"/>
          <w:szCs w:val="24"/>
          <w:lang w:val="sr-Cyrl-RS"/>
        </w:rPr>
        <w:t>систем који има све сљ</w:t>
      </w:r>
      <w:r w:rsidRPr="0073726D">
        <w:rPr>
          <w:rFonts w:eastAsia="Times New Roman"/>
          <w:noProof/>
          <w:sz w:val="24"/>
          <w:szCs w:val="24"/>
          <w:lang w:val="sr-Cyrl-RS"/>
        </w:rPr>
        <w:t>еде</w:t>
      </w:r>
      <w:r w:rsidRPr="0073726D">
        <w:rPr>
          <w:rFonts w:eastAsia="Arial"/>
          <w:noProof/>
          <w:sz w:val="24"/>
          <w:szCs w:val="24"/>
          <w:lang w:val="sr-Cyrl-RS"/>
        </w:rPr>
        <w:t>ћ</w:t>
      </w:r>
      <w:r w:rsidRPr="0073726D">
        <w:rPr>
          <w:rFonts w:eastAsia="Times New Roman"/>
          <w:noProof/>
          <w:sz w:val="24"/>
          <w:szCs w:val="24"/>
          <w:lang w:val="sr-Cyrl-RS"/>
        </w:rPr>
        <w:t xml:space="preserve">е </w:t>
      </w:r>
      <w:r w:rsidR="008A6B11">
        <w:rPr>
          <w:rFonts w:eastAsia="Times New Roman"/>
          <w:noProof/>
          <w:sz w:val="24"/>
          <w:szCs w:val="24"/>
          <w:lang w:val="sr-Cyrl-RS"/>
        </w:rPr>
        <w:t>карактеристике</w:t>
      </w:r>
      <w:r w:rsidRPr="0073726D">
        <w:rPr>
          <w:rFonts w:eastAsia="Times New Roman"/>
          <w:noProof/>
          <w:sz w:val="24"/>
          <w:szCs w:val="24"/>
          <w:lang w:val="sr-Cyrl-RS"/>
        </w:rPr>
        <w:t>:</w:t>
      </w:r>
    </w:p>
    <w:p w:rsidR="0073726D" w:rsidRPr="0073726D" w:rsidRDefault="0073726D" w:rsidP="00372522">
      <w:pPr>
        <w:spacing w:line="255" w:lineRule="exact"/>
        <w:jc w:val="both"/>
        <w:rPr>
          <w:noProof/>
          <w:sz w:val="24"/>
          <w:szCs w:val="24"/>
          <w:lang w:val="sr-Cyrl-RS"/>
        </w:rPr>
      </w:pPr>
    </w:p>
    <w:p w:rsidR="0073726D" w:rsidRPr="0073726D" w:rsidRDefault="001A2A7E" w:rsidP="00372522">
      <w:pPr>
        <w:tabs>
          <w:tab w:val="left" w:pos="426"/>
        </w:tabs>
        <w:spacing w:line="246" w:lineRule="auto"/>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омогу</w:t>
      </w:r>
      <w:r w:rsidR="0073726D" w:rsidRPr="0073726D">
        <w:rPr>
          <w:rFonts w:eastAsia="Arial"/>
          <w:noProof/>
          <w:sz w:val="24"/>
          <w:szCs w:val="24"/>
          <w:lang w:val="sr-Cyrl-RS"/>
        </w:rPr>
        <w:t>ћ</w:t>
      </w:r>
      <w:r w:rsidR="0073726D" w:rsidRPr="0073726D">
        <w:rPr>
          <w:rFonts w:eastAsia="Times New Roman"/>
          <w:noProof/>
          <w:sz w:val="24"/>
          <w:szCs w:val="24"/>
          <w:lang w:val="sr-Cyrl-RS"/>
        </w:rPr>
        <w:t>ује произ</w:t>
      </w:r>
      <w:r w:rsidR="008A6B11">
        <w:rPr>
          <w:rFonts w:eastAsia="Times New Roman"/>
          <w:noProof/>
          <w:sz w:val="24"/>
          <w:szCs w:val="24"/>
          <w:lang w:val="sr-Cyrl-RS"/>
        </w:rPr>
        <w:t>вољном броју неза</w:t>
      </w:r>
      <w:r w:rsidR="0073726D" w:rsidRPr="0073726D">
        <w:rPr>
          <w:rFonts w:eastAsia="Times New Roman"/>
          <w:noProof/>
          <w:sz w:val="24"/>
          <w:szCs w:val="24"/>
          <w:lang w:val="sr-Cyrl-RS"/>
        </w:rPr>
        <w:t>висних или ме</w:t>
      </w:r>
      <w:r w:rsidR="0073726D" w:rsidRPr="0073726D">
        <w:rPr>
          <w:rFonts w:eastAsia="Arial"/>
          <w:noProof/>
          <w:sz w:val="24"/>
          <w:szCs w:val="24"/>
          <w:lang w:val="sr-Cyrl-RS"/>
        </w:rPr>
        <w:t>ђ</w:t>
      </w:r>
      <w:r w:rsidR="0073726D" w:rsidRPr="0073726D">
        <w:rPr>
          <w:rFonts w:eastAsia="Times New Roman"/>
          <w:noProof/>
          <w:sz w:val="24"/>
          <w:szCs w:val="24"/>
          <w:lang w:val="sr-Cyrl-RS"/>
        </w:rPr>
        <w:t>усобно повезаних ‚податковних уре</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аја’ да комуницирају </w:t>
      </w:r>
      <w:r w:rsidR="008A6B11">
        <w:rPr>
          <w:rFonts w:eastAsia="Times New Roman"/>
          <w:noProof/>
          <w:sz w:val="24"/>
          <w:szCs w:val="24"/>
          <w:lang w:val="sr-Cyrl-RS"/>
        </w:rPr>
        <w:t>директно</w:t>
      </w:r>
      <w:r w:rsidR="0073726D" w:rsidRPr="0073726D">
        <w:rPr>
          <w:rFonts w:eastAsia="Times New Roman"/>
          <w:noProof/>
          <w:sz w:val="24"/>
          <w:szCs w:val="24"/>
          <w:lang w:val="sr-Cyrl-RS"/>
        </w:rPr>
        <w:t xml:space="preserve"> један с другим </w:t>
      </w:r>
      <w:r w:rsidR="0073726D" w:rsidRPr="0073726D">
        <w:rPr>
          <w:rFonts w:eastAsia="Times New Roman"/>
          <w:noProof/>
          <w:sz w:val="24"/>
          <w:szCs w:val="24"/>
          <w:u w:val="single"/>
          <w:lang w:val="sr-Cyrl-RS"/>
        </w:rPr>
        <w:t>и</w:t>
      </w:r>
    </w:p>
    <w:p w:rsidR="0073726D" w:rsidRPr="0073726D" w:rsidRDefault="0073726D" w:rsidP="00372522">
      <w:pPr>
        <w:tabs>
          <w:tab w:val="left" w:pos="426"/>
        </w:tabs>
        <w:spacing w:line="239" w:lineRule="exact"/>
        <w:jc w:val="both"/>
        <w:rPr>
          <w:rFonts w:eastAsia="Times New Roman"/>
          <w:noProof/>
          <w:sz w:val="24"/>
          <w:szCs w:val="24"/>
          <w:lang w:val="sr-Cyrl-RS"/>
        </w:rPr>
      </w:pPr>
    </w:p>
    <w:p w:rsidR="0073726D" w:rsidRPr="0073726D" w:rsidRDefault="001A2A7E" w:rsidP="00372522">
      <w:pPr>
        <w:tabs>
          <w:tab w:val="left" w:pos="426"/>
        </w:tabs>
        <w:spacing w:line="246" w:lineRule="auto"/>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ограни</w:t>
      </w:r>
      <w:r w:rsidR="0073726D" w:rsidRPr="0073726D">
        <w:rPr>
          <w:rFonts w:eastAsia="Arial"/>
          <w:noProof/>
          <w:sz w:val="24"/>
          <w:szCs w:val="24"/>
          <w:lang w:val="sr-Cyrl-RS"/>
        </w:rPr>
        <w:t>ч</w:t>
      </w:r>
      <w:r w:rsidR="0073726D" w:rsidRPr="0073726D">
        <w:rPr>
          <w:rFonts w:eastAsia="Times New Roman"/>
          <w:noProof/>
          <w:sz w:val="24"/>
          <w:szCs w:val="24"/>
          <w:lang w:val="sr-Cyrl-RS"/>
        </w:rPr>
        <w:t>ен је на комуникацију изме</w:t>
      </w:r>
      <w:r w:rsidR="0073726D" w:rsidRPr="0073726D">
        <w:rPr>
          <w:rFonts w:eastAsia="Arial"/>
          <w:noProof/>
          <w:sz w:val="24"/>
          <w:szCs w:val="24"/>
          <w:lang w:val="sr-Cyrl-RS"/>
        </w:rPr>
        <w:t>ђ</w:t>
      </w:r>
      <w:r w:rsidR="0073726D" w:rsidRPr="0073726D">
        <w:rPr>
          <w:rFonts w:eastAsia="Times New Roman"/>
          <w:noProof/>
          <w:sz w:val="24"/>
          <w:szCs w:val="24"/>
          <w:lang w:val="sr-Cyrl-RS"/>
        </w:rPr>
        <w:t>у уре</w:t>
      </w:r>
      <w:r w:rsidR="0073726D" w:rsidRPr="0073726D">
        <w:rPr>
          <w:rFonts w:eastAsia="Arial"/>
          <w:noProof/>
          <w:sz w:val="24"/>
          <w:szCs w:val="24"/>
          <w:lang w:val="sr-Cyrl-RS"/>
        </w:rPr>
        <w:t>ђ</w:t>
      </w:r>
      <w:r w:rsidR="0073726D" w:rsidRPr="0073726D">
        <w:rPr>
          <w:rFonts w:eastAsia="Times New Roman"/>
          <w:noProof/>
          <w:sz w:val="24"/>
          <w:szCs w:val="24"/>
          <w:lang w:val="sr-Cyrl-RS"/>
        </w:rPr>
        <w:t>аја у непосредној близини појединца или управља</w:t>
      </w:r>
      <w:r w:rsidR="0073726D" w:rsidRPr="0073726D">
        <w:rPr>
          <w:rFonts w:eastAsia="Arial"/>
          <w:noProof/>
          <w:sz w:val="24"/>
          <w:szCs w:val="24"/>
          <w:lang w:val="sr-Cyrl-RS"/>
        </w:rPr>
        <w:t>ч</w:t>
      </w:r>
      <w:r w:rsidR="0073726D" w:rsidRPr="0073726D">
        <w:rPr>
          <w:rFonts w:eastAsia="Times New Roman"/>
          <w:noProof/>
          <w:sz w:val="24"/>
          <w:szCs w:val="24"/>
          <w:lang w:val="sr-Cyrl-RS"/>
        </w:rPr>
        <w:t>ког склопа уре</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аја (нпр. просторија, </w:t>
      </w:r>
      <w:r w:rsidR="008A6B11">
        <w:rPr>
          <w:rFonts w:eastAsia="Times New Roman"/>
          <w:noProof/>
          <w:sz w:val="24"/>
          <w:szCs w:val="24"/>
          <w:lang w:val="sr-Cyrl-RS"/>
        </w:rPr>
        <w:t>канцеларија</w:t>
      </w:r>
      <w:r w:rsidR="0073726D" w:rsidRPr="0073726D">
        <w:rPr>
          <w:rFonts w:eastAsia="Times New Roman"/>
          <w:noProof/>
          <w:sz w:val="24"/>
          <w:szCs w:val="24"/>
          <w:lang w:val="sr-Cyrl-RS"/>
        </w:rPr>
        <w:t xml:space="preserve"> или аутомобил те простор који их непосредно окружује).</w:t>
      </w:r>
    </w:p>
    <w:p w:rsidR="0073726D" w:rsidRPr="0073726D" w:rsidRDefault="0073726D" w:rsidP="00372522">
      <w:pPr>
        <w:spacing w:line="258"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125"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i/>
          <w:iCs/>
          <w:noProof/>
          <w:sz w:val="24"/>
          <w:szCs w:val="24"/>
          <w:lang w:val="sr-Cyrl-RS"/>
        </w:rPr>
        <w:t>‚Податковни уре</w:t>
      </w:r>
      <w:r w:rsidRPr="0073726D">
        <w:rPr>
          <w:rFonts w:eastAsia="Arial"/>
          <w:i/>
          <w:iCs/>
          <w:noProof/>
          <w:sz w:val="24"/>
          <w:szCs w:val="24"/>
          <w:lang w:val="sr-Cyrl-RS"/>
        </w:rPr>
        <w:t>ђ</w:t>
      </w:r>
      <w:r w:rsidRPr="0073726D">
        <w:rPr>
          <w:rFonts w:eastAsia="Times New Roman"/>
          <w:i/>
          <w:iCs/>
          <w:noProof/>
          <w:sz w:val="24"/>
          <w:szCs w:val="24"/>
          <w:lang w:val="sr-Cyrl-RS"/>
        </w:rPr>
        <w:t xml:space="preserve">ај’ </w:t>
      </w:r>
      <w:r w:rsidR="008A6B11">
        <w:rPr>
          <w:rFonts w:eastAsia="Times New Roman"/>
          <w:i/>
          <w:iCs/>
          <w:noProof/>
          <w:sz w:val="24"/>
          <w:szCs w:val="24"/>
          <w:lang w:val="sr-Cyrl-RS"/>
        </w:rPr>
        <w:t>означава опрему</w:t>
      </w:r>
      <w:r w:rsidRPr="0073726D">
        <w:rPr>
          <w:rFonts w:eastAsia="Times New Roman"/>
          <w:i/>
          <w:iCs/>
          <w:noProof/>
          <w:sz w:val="24"/>
          <w:szCs w:val="24"/>
          <w:lang w:val="sr-Cyrl-RS"/>
        </w:rPr>
        <w:t xml:space="preserve"> која може преносити или примати низове дигиталних информација.</w:t>
      </w:r>
    </w:p>
    <w:p w:rsidR="0073726D" w:rsidRPr="0073726D" w:rsidRDefault="0073726D" w:rsidP="00372522">
      <w:pPr>
        <w:spacing w:line="255" w:lineRule="exact"/>
        <w:jc w:val="both"/>
        <w:rPr>
          <w:noProof/>
          <w:sz w:val="24"/>
          <w:szCs w:val="24"/>
          <w:lang w:val="sr-Cyrl-RS"/>
        </w:rPr>
      </w:pPr>
    </w:p>
    <w:p w:rsidR="008A6B11" w:rsidRPr="008A6B11" w:rsidRDefault="008A6B11" w:rsidP="00372522">
      <w:pPr>
        <w:spacing w:line="276" w:lineRule="auto"/>
        <w:jc w:val="both"/>
        <w:rPr>
          <w:rFonts w:eastAsia="Calibri"/>
          <w:noProof/>
          <w:sz w:val="24"/>
          <w:szCs w:val="24"/>
          <w:lang w:val="sr-Cyrl-RS" w:eastAsia="en-US"/>
        </w:rPr>
      </w:pPr>
      <w:r w:rsidRPr="008A6B11">
        <w:rPr>
          <w:rFonts w:eastAsia="Calibri"/>
          <w:b/>
          <w:noProof/>
          <w:sz w:val="24"/>
          <w:szCs w:val="24"/>
          <w:lang w:val="sr-Cyrl-RS" w:eastAsia="en-US"/>
        </w:rPr>
        <w:t>„Претходно издвојен”</w:t>
      </w:r>
      <w:r>
        <w:rPr>
          <w:rFonts w:eastAsia="Calibri"/>
          <w:noProof/>
          <w:sz w:val="24"/>
          <w:szCs w:val="24"/>
          <w:lang w:val="sr-Cyrl-RS" w:eastAsia="en-US"/>
        </w:rPr>
        <w:t xml:space="preserve"> (</w:t>
      </w:r>
      <w:r w:rsidRPr="008A6B11">
        <w:rPr>
          <w:rFonts w:eastAsia="Calibri"/>
          <w:noProof/>
          <w:sz w:val="24"/>
          <w:szCs w:val="24"/>
          <w:lang w:val="sr-Cyrl-RS" w:eastAsia="en-US"/>
        </w:rPr>
        <w:t>1) означава при</w:t>
      </w:r>
      <w:r w:rsidR="00C82973">
        <w:rPr>
          <w:rFonts w:eastAsia="Calibri"/>
          <w:noProof/>
          <w:sz w:val="24"/>
          <w:szCs w:val="24"/>
          <w:lang w:val="sr-Cyrl-RS" w:eastAsia="en-US"/>
        </w:rPr>
        <w:t>мј</w:t>
      </w:r>
      <w:r w:rsidRPr="008A6B11">
        <w:rPr>
          <w:rFonts w:eastAsia="Calibri"/>
          <w:noProof/>
          <w:sz w:val="24"/>
          <w:szCs w:val="24"/>
          <w:lang w:val="sr-Cyrl-RS" w:eastAsia="en-US"/>
        </w:rPr>
        <w:t xml:space="preserve">ену </w:t>
      </w:r>
      <w:r>
        <w:rPr>
          <w:rFonts w:eastAsia="Calibri"/>
          <w:noProof/>
          <w:sz w:val="24"/>
          <w:szCs w:val="24"/>
          <w:lang w:val="sr-Cyrl-RS" w:eastAsia="en-US"/>
        </w:rPr>
        <w:t>сваког поступка, којем је на</w:t>
      </w:r>
      <w:r w:rsidR="00C82973">
        <w:rPr>
          <w:rFonts w:eastAsia="Calibri"/>
          <w:noProof/>
          <w:sz w:val="24"/>
          <w:szCs w:val="24"/>
          <w:lang w:val="sr-Cyrl-RS" w:eastAsia="en-US"/>
        </w:rPr>
        <w:t>мј</w:t>
      </w:r>
      <w:r>
        <w:rPr>
          <w:rFonts w:eastAsia="Calibri"/>
          <w:noProof/>
          <w:sz w:val="24"/>
          <w:szCs w:val="24"/>
          <w:lang w:val="sr-Cyrl-RS" w:eastAsia="en-US"/>
        </w:rPr>
        <w:t>ен</w:t>
      </w:r>
      <w:r w:rsidRPr="008A6B11">
        <w:rPr>
          <w:rFonts w:eastAsia="Calibri"/>
          <w:noProof/>
          <w:sz w:val="24"/>
          <w:szCs w:val="24"/>
          <w:lang w:val="sr-Cyrl-RS" w:eastAsia="en-US"/>
        </w:rPr>
        <w:t xml:space="preserve">а </w:t>
      </w:r>
      <w:r>
        <w:rPr>
          <w:rFonts w:eastAsia="Calibri"/>
          <w:noProof/>
          <w:sz w:val="24"/>
          <w:szCs w:val="24"/>
          <w:lang w:val="sr-Cyrl-RS" w:eastAsia="en-US"/>
        </w:rPr>
        <w:t>да повећа</w:t>
      </w:r>
      <w:r w:rsidRPr="008A6B11">
        <w:rPr>
          <w:rFonts w:eastAsia="Calibri"/>
          <w:noProof/>
          <w:sz w:val="24"/>
          <w:szCs w:val="24"/>
          <w:lang w:val="sr-Cyrl-RS" w:eastAsia="en-US"/>
        </w:rPr>
        <w:t xml:space="preserve"> концентрацију изотопа који подлијеже контроли.</w:t>
      </w:r>
    </w:p>
    <w:p w:rsidR="0073726D" w:rsidRPr="0073726D" w:rsidRDefault="0073726D" w:rsidP="00372522">
      <w:pPr>
        <w:spacing w:line="256" w:lineRule="exact"/>
        <w:jc w:val="both"/>
        <w:rPr>
          <w:noProof/>
          <w:sz w:val="24"/>
          <w:szCs w:val="24"/>
          <w:lang w:val="sr-Cyrl-RS"/>
        </w:rPr>
      </w:pPr>
    </w:p>
    <w:p w:rsidR="0073726D" w:rsidRPr="0073726D" w:rsidRDefault="0073726D" w:rsidP="00372522">
      <w:pPr>
        <w:spacing w:line="238" w:lineRule="auto"/>
        <w:jc w:val="both"/>
        <w:rPr>
          <w:noProof/>
          <w:sz w:val="24"/>
          <w:szCs w:val="24"/>
          <w:lang w:val="sr-Cyrl-RS"/>
        </w:rPr>
      </w:pPr>
      <w:r w:rsidRPr="008A6B11">
        <w:rPr>
          <w:rFonts w:eastAsia="Times New Roman"/>
          <w:b/>
          <w:noProof/>
          <w:sz w:val="24"/>
          <w:szCs w:val="24"/>
          <w:lang w:val="sr-Cyrl-RS"/>
        </w:rPr>
        <w:t>„Главни елемент”</w:t>
      </w:r>
      <w:r w:rsidRPr="0073726D">
        <w:rPr>
          <w:rFonts w:eastAsia="Times New Roman"/>
          <w:noProof/>
          <w:sz w:val="24"/>
          <w:szCs w:val="24"/>
          <w:lang w:val="sr-Cyrl-RS"/>
        </w:rPr>
        <w:t xml:space="preserve"> (4), како се при</w:t>
      </w:r>
      <w:r w:rsidR="00C82973">
        <w:rPr>
          <w:rFonts w:eastAsia="Times New Roman"/>
          <w:noProof/>
          <w:sz w:val="24"/>
          <w:szCs w:val="24"/>
          <w:lang w:val="sr-Cyrl-RS"/>
        </w:rPr>
        <w:t>мј</w:t>
      </w:r>
      <w:r w:rsidRPr="0073726D">
        <w:rPr>
          <w:rFonts w:eastAsia="Times New Roman"/>
          <w:noProof/>
          <w:sz w:val="24"/>
          <w:szCs w:val="24"/>
          <w:lang w:val="sr-Cyrl-RS"/>
        </w:rPr>
        <w:t>ењује у категорији 4, јест „главни елемент” кад је његова за</w:t>
      </w:r>
      <w:r w:rsidR="00C82973">
        <w:rPr>
          <w:rFonts w:eastAsia="Times New Roman"/>
          <w:noProof/>
          <w:sz w:val="24"/>
          <w:szCs w:val="24"/>
          <w:lang w:val="sr-Cyrl-RS"/>
        </w:rPr>
        <w:t>мј</w:t>
      </w:r>
      <w:r w:rsidRPr="0073726D">
        <w:rPr>
          <w:rFonts w:eastAsia="Times New Roman"/>
          <w:noProof/>
          <w:sz w:val="24"/>
          <w:szCs w:val="24"/>
          <w:lang w:val="sr-Cyrl-RS"/>
        </w:rPr>
        <w:t>енска вриједност ве</w:t>
      </w:r>
      <w:r w:rsidRPr="0073726D">
        <w:rPr>
          <w:rFonts w:eastAsia="Arial"/>
          <w:noProof/>
          <w:sz w:val="24"/>
          <w:szCs w:val="24"/>
          <w:lang w:val="sr-Cyrl-RS"/>
        </w:rPr>
        <w:t>ћ</w:t>
      </w:r>
      <w:r w:rsidRPr="0073726D">
        <w:rPr>
          <w:rFonts w:eastAsia="Times New Roman"/>
          <w:noProof/>
          <w:sz w:val="24"/>
          <w:szCs w:val="24"/>
          <w:lang w:val="sr-Cyrl-RS"/>
        </w:rPr>
        <w:t xml:space="preserve">а од 35 % укупне вриједности </w:t>
      </w:r>
      <w:r w:rsidR="008A6B11">
        <w:rPr>
          <w:rFonts w:eastAsia="Times New Roman"/>
          <w:noProof/>
          <w:sz w:val="24"/>
          <w:szCs w:val="24"/>
          <w:lang w:val="sr-Cyrl-RS"/>
        </w:rPr>
        <w:t>система</w:t>
      </w:r>
      <w:r w:rsidRPr="0073726D">
        <w:rPr>
          <w:rFonts w:eastAsia="Times New Roman"/>
          <w:noProof/>
          <w:sz w:val="24"/>
          <w:szCs w:val="24"/>
          <w:lang w:val="sr-Cyrl-RS"/>
        </w:rPr>
        <w:t xml:space="preserve"> </w:t>
      </w:r>
      <w:r w:rsidRPr="0073726D">
        <w:rPr>
          <w:rFonts w:eastAsia="Arial"/>
          <w:noProof/>
          <w:sz w:val="24"/>
          <w:szCs w:val="24"/>
          <w:lang w:val="sr-Cyrl-RS"/>
        </w:rPr>
        <w:t>ч</w:t>
      </w:r>
      <w:r w:rsidRPr="0073726D">
        <w:rPr>
          <w:rFonts w:eastAsia="Times New Roman"/>
          <w:noProof/>
          <w:sz w:val="24"/>
          <w:szCs w:val="24"/>
          <w:lang w:val="sr-Cyrl-RS"/>
        </w:rPr>
        <w:t>ији је он елемент. Вриједност елемента цијена је коју је произво</w:t>
      </w:r>
      <w:r w:rsidRPr="0073726D">
        <w:rPr>
          <w:rFonts w:eastAsia="Arial"/>
          <w:noProof/>
          <w:sz w:val="24"/>
          <w:szCs w:val="24"/>
          <w:lang w:val="sr-Cyrl-RS"/>
        </w:rPr>
        <w:t>ђ</w:t>
      </w:r>
      <w:r w:rsidRPr="0073726D">
        <w:rPr>
          <w:rFonts w:eastAsia="Times New Roman"/>
          <w:noProof/>
          <w:sz w:val="24"/>
          <w:szCs w:val="24"/>
          <w:lang w:val="sr-Cyrl-RS"/>
        </w:rPr>
        <w:t>а</w:t>
      </w:r>
      <w:r w:rsidRPr="0073726D">
        <w:rPr>
          <w:rFonts w:eastAsia="Arial"/>
          <w:noProof/>
          <w:sz w:val="24"/>
          <w:szCs w:val="24"/>
          <w:lang w:val="sr-Cyrl-RS"/>
        </w:rPr>
        <w:t>ч</w:t>
      </w:r>
      <w:r w:rsidRPr="0073726D">
        <w:rPr>
          <w:rFonts w:eastAsia="Times New Roman"/>
          <w:noProof/>
          <w:sz w:val="24"/>
          <w:szCs w:val="24"/>
          <w:lang w:val="sr-Cyrl-RS"/>
        </w:rPr>
        <w:t xml:space="preserve"> </w:t>
      </w:r>
      <w:r w:rsidR="008A6B11">
        <w:rPr>
          <w:rFonts w:eastAsia="Times New Roman"/>
          <w:noProof/>
          <w:sz w:val="24"/>
          <w:szCs w:val="24"/>
          <w:lang w:val="sr-Cyrl-RS"/>
        </w:rPr>
        <w:t>система</w:t>
      </w:r>
      <w:r w:rsidRPr="0073726D">
        <w:rPr>
          <w:rFonts w:eastAsia="Times New Roman"/>
          <w:noProof/>
          <w:sz w:val="24"/>
          <w:szCs w:val="24"/>
          <w:lang w:val="sr-Cyrl-RS"/>
        </w:rPr>
        <w:t xml:space="preserve"> или интегратор </w:t>
      </w:r>
      <w:r w:rsidR="008A6B11">
        <w:rPr>
          <w:rFonts w:eastAsia="Times New Roman"/>
          <w:noProof/>
          <w:sz w:val="24"/>
          <w:szCs w:val="24"/>
          <w:lang w:val="sr-Cyrl-RS"/>
        </w:rPr>
        <w:t>система</w:t>
      </w:r>
      <w:r w:rsidRPr="0073726D">
        <w:rPr>
          <w:rFonts w:eastAsia="Times New Roman"/>
          <w:noProof/>
          <w:sz w:val="24"/>
          <w:szCs w:val="24"/>
          <w:lang w:val="sr-Cyrl-RS"/>
        </w:rPr>
        <w:t xml:space="preserve"> платио за елемент. Укупна вриједност уоби</w:t>
      </w:r>
      <w:r w:rsidRPr="0073726D">
        <w:rPr>
          <w:rFonts w:eastAsia="Arial"/>
          <w:noProof/>
          <w:sz w:val="24"/>
          <w:szCs w:val="24"/>
          <w:lang w:val="sr-Cyrl-RS"/>
        </w:rPr>
        <w:t>ч</w:t>
      </w:r>
      <w:r w:rsidRPr="0073726D">
        <w:rPr>
          <w:rFonts w:eastAsia="Times New Roman"/>
          <w:noProof/>
          <w:sz w:val="24"/>
          <w:szCs w:val="24"/>
          <w:lang w:val="sr-Cyrl-RS"/>
        </w:rPr>
        <w:t>ајена је ме</w:t>
      </w:r>
      <w:r w:rsidRPr="0073726D">
        <w:rPr>
          <w:rFonts w:eastAsia="Arial"/>
          <w:noProof/>
          <w:sz w:val="24"/>
          <w:szCs w:val="24"/>
          <w:lang w:val="sr-Cyrl-RS"/>
        </w:rPr>
        <w:t>ђ</w:t>
      </w:r>
      <w:r w:rsidR="008A6B11">
        <w:rPr>
          <w:rFonts w:eastAsia="Times New Roman"/>
          <w:noProof/>
          <w:sz w:val="24"/>
          <w:szCs w:val="24"/>
          <w:lang w:val="sr-Cyrl-RS"/>
        </w:rPr>
        <w:t>ународна продајна цијена неза</w:t>
      </w:r>
      <w:r w:rsidRPr="0073726D">
        <w:rPr>
          <w:rFonts w:eastAsia="Times New Roman"/>
          <w:noProof/>
          <w:sz w:val="24"/>
          <w:szCs w:val="24"/>
          <w:lang w:val="sr-Cyrl-RS"/>
        </w:rPr>
        <w:t>висним странкама у тренутку производње или слагања пошиљке.</w:t>
      </w:r>
    </w:p>
    <w:p w:rsidR="0073726D" w:rsidRPr="0073726D" w:rsidRDefault="0073726D" w:rsidP="00372522">
      <w:pPr>
        <w:spacing w:line="245" w:lineRule="exact"/>
        <w:jc w:val="both"/>
        <w:rPr>
          <w:noProof/>
          <w:sz w:val="24"/>
          <w:szCs w:val="24"/>
          <w:lang w:val="sr-Cyrl-RS"/>
        </w:rPr>
      </w:pPr>
    </w:p>
    <w:p w:rsidR="0073726D" w:rsidRPr="0073726D" w:rsidRDefault="0073726D" w:rsidP="00372522">
      <w:pPr>
        <w:tabs>
          <w:tab w:val="left" w:pos="9497"/>
        </w:tabs>
        <w:spacing w:line="246" w:lineRule="auto"/>
        <w:jc w:val="both"/>
        <w:rPr>
          <w:noProof/>
          <w:sz w:val="24"/>
          <w:szCs w:val="24"/>
          <w:lang w:val="sr-Cyrl-RS"/>
        </w:rPr>
      </w:pPr>
      <w:r w:rsidRPr="008A6B11">
        <w:rPr>
          <w:rFonts w:eastAsia="Times New Roman"/>
          <w:b/>
          <w:noProof/>
          <w:sz w:val="24"/>
          <w:szCs w:val="24"/>
          <w:lang w:val="sr-Cyrl-RS"/>
        </w:rPr>
        <w:t>„Производња”</w:t>
      </w:r>
      <w:r w:rsidRPr="0073726D">
        <w:rPr>
          <w:rFonts w:eastAsia="Times New Roman"/>
          <w:noProof/>
          <w:sz w:val="24"/>
          <w:szCs w:val="24"/>
          <w:lang w:val="sr-Cyrl-RS"/>
        </w:rPr>
        <w:t xml:space="preserve"> (НТО, ННТ, све категорије) </w:t>
      </w:r>
      <w:r w:rsidR="008A6B11">
        <w:rPr>
          <w:rFonts w:eastAsia="Times New Roman"/>
          <w:noProof/>
          <w:sz w:val="24"/>
          <w:szCs w:val="24"/>
          <w:lang w:val="sr-Cyrl-RS"/>
        </w:rPr>
        <w:t>означава</w:t>
      </w:r>
      <w:r w:rsidRPr="0073726D">
        <w:rPr>
          <w:rFonts w:eastAsia="Times New Roman"/>
          <w:noProof/>
          <w:sz w:val="24"/>
          <w:szCs w:val="24"/>
          <w:lang w:val="sr-Cyrl-RS"/>
        </w:rPr>
        <w:t xml:space="preserve"> све произво</w:t>
      </w:r>
      <w:r w:rsidR="008A6B11">
        <w:rPr>
          <w:rFonts w:eastAsia="Times New Roman"/>
          <w:noProof/>
          <w:sz w:val="24"/>
          <w:szCs w:val="24"/>
          <w:lang w:val="sr-Cyrl-RS"/>
        </w:rPr>
        <w:t>дне фазе, као што су: конструирс</w:t>
      </w:r>
      <w:r w:rsidRPr="0073726D">
        <w:rPr>
          <w:rFonts w:eastAsia="Times New Roman"/>
          <w:noProof/>
          <w:sz w:val="24"/>
          <w:szCs w:val="24"/>
          <w:lang w:val="sr-Cyrl-RS"/>
        </w:rPr>
        <w:t xml:space="preserve">ње, производни инжењеринг, производња, интеграција, склапање (монтажа), преглед, испитивање, </w:t>
      </w:r>
      <w:r w:rsidR="008A6B11">
        <w:rPr>
          <w:rFonts w:eastAsia="Times New Roman"/>
          <w:noProof/>
          <w:sz w:val="24"/>
          <w:szCs w:val="24"/>
          <w:lang w:val="sr-Cyrl-RS"/>
        </w:rPr>
        <w:t>обезбјеђивање квалитета</w:t>
      </w:r>
      <w:r w:rsidRPr="0073726D">
        <w:rPr>
          <w:rFonts w:eastAsia="Times New Roman"/>
          <w:noProof/>
          <w:sz w:val="24"/>
          <w:szCs w:val="24"/>
          <w:lang w:val="sr-Cyrl-RS"/>
        </w:rPr>
        <w:t>.</w:t>
      </w:r>
    </w:p>
    <w:p w:rsidR="0073726D" w:rsidRPr="0073726D" w:rsidRDefault="0073726D" w:rsidP="00372522">
      <w:pPr>
        <w:tabs>
          <w:tab w:val="left" w:pos="9497"/>
        </w:tabs>
        <w:spacing w:line="240" w:lineRule="exact"/>
        <w:jc w:val="both"/>
        <w:rPr>
          <w:noProof/>
          <w:sz w:val="24"/>
          <w:szCs w:val="24"/>
          <w:lang w:val="sr-Cyrl-RS"/>
        </w:rPr>
      </w:pPr>
    </w:p>
    <w:p w:rsidR="0073726D" w:rsidRPr="0073726D" w:rsidRDefault="0073726D" w:rsidP="00372522">
      <w:pPr>
        <w:tabs>
          <w:tab w:val="left" w:pos="9497"/>
        </w:tabs>
        <w:spacing w:line="239" w:lineRule="auto"/>
        <w:jc w:val="both"/>
        <w:rPr>
          <w:noProof/>
          <w:sz w:val="24"/>
          <w:szCs w:val="24"/>
          <w:lang w:val="sr-Cyrl-RS"/>
        </w:rPr>
      </w:pPr>
      <w:r w:rsidRPr="008A6B11">
        <w:rPr>
          <w:rFonts w:eastAsia="Times New Roman"/>
          <w:b/>
          <w:noProof/>
          <w:sz w:val="24"/>
          <w:szCs w:val="24"/>
          <w:lang w:val="sr-Cyrl-RS"/>
        </w:rPr>
        <w:t>„Опрема за производњу”</w:t>
      </w:r>
      <w:r w:rsidRPr="0073726D">
        <w:rPr>
          <w:rFonts w:eastAsia="Times New Roman"/>
          <w:noProof/>
          <w:sz w:val="24"/>
          <w:szCs w:val="24"/>
          <w:lang w:val="sr-Cyrl-RS"/>
        </w:rPr>
        <w:t xml:space="preserve"> (1, 7, 9) </w:t>
      </w:r>
      <w:r w:rsidR="008A6B11">
        <w:rPr>
          <w:rFonts w:eastAsia="Times New Roman"/>
          <w:noProof/>
          <w:sz w:val="24"/>
          <w:szCs w:val="24"/>
          <w:lang w:val="sr-Cyrl-RS"/>
        </w:rPr>
        <w:t>означава алате</w:t>
      </w:r>
      <w:r w:rsidRPr="0073726D">
        <w:rPr>
          <w:rFonts w:eastAsia="Times New Roman"/>
          <w:noProof/>
          <w:sz w:val="24"/>
          <w:szCs w:val="24"/>
          <w:lang w:val="sr-Cyrl-RS"/>
        </w:rPr>
        <w:t>, предлош</w:t>
      </w:r>
      <w:r w:rsidR="008A6B11">
        <w:rPr>
          <w:rFonts w:eastAsia="Times New Roman"/>
          <w:noProof/>
          <w:sz w:val="24"/>
          <w:szCs w:val="24"/>
          <w:lang w:val="sr-Cyrl-RS"/>
        </w:rPr>
        <w:t>ке, направе, шаблоне, матрице, калупе</w:t>
      </w:r>
      <w:r w:rsidRPr="0073726D">
        <w:rPr>
          <w:rFonts w:eastAsia="Times New Roman"/>
          <w:noProof/>
          <w:sz w:val="24"/>
          <w:szCs w:val="24"/>
          <w:lang w:val="sr-Cyrl-RS"/>
        </w:rPr>
        <w:t xml:space="preserve">, </w:t>
      </w:r>
      <w:r w:rsidR="008A6B11">
        <w:rPr>
          <w:rFonts w:eastAsia="Times New Roman"/>
          <w:noProof/>
          <w:sz w:val="24"/>
          <w:szCs w:val="24"/>
          <w:lang w:val="sr-Cyrl-RS"/>
        </w:rPr>
        <w:t>машински</w:t>
      </w:r>
      <w:r w:rsidRPr="0073726D">
        <w:rPr>
          <w:rFonts w:eastAsia="Times New Roman"/>
          <w:noProof/>
          <w:sz w:val="24"/>
          <w:szCs w:val="24"/>
          <w:lang w:val="sr-Cyrl-RS"/>
        </w:rPr>
        <w:t xml:space="preserve"> прибор, направе за у</w:t>
      </w:r>
      <w:r w:rsidRPr="0073726D">
        <w:rPr>
          <w:rFonts w:eastAsia="Arial"/>
          <w:noProof/>
          <w:sz w:val="24"/>
          <w:szCs w:val="24"/>
          <w:lang w:val="sr-Cyrl-RS"/>
        </w:rPr>
        <w:t>ч</w:t>
      </w:r>
      <w:r w:rsidRPr="0073726D">
        <w:rPr>
          <w:rFonts w:eastAsia="Times New Roman"/>
          <w:noProof/>
          <w:sz w:val="24"/>
          <w:szCs w:val="24"/>
          <w:lang w:val="sr-Cyrl-RS"/>
        </w:rPr>
        <w:t>врш</w:t>
      </w:r>
      <w:r w:rsidRPr="0073726D">
        <w:rPr>
          <w:rFonts w:eastAsia="Arial"/>
          <w:noProof/>
          <w:sz w:val="24"/>
          <w:szCs w:val="24"/>
          <w:lang w:val="sr-Cyrl-RS"/>
        </w:rPr>
        <w:t>ћ</w:t>
      </w:r>
      <w:r w:rsidRPr="0073726D">
        <w:rPr>
          <w:rFonts w:eastAsia="Times New Roman"/>
          <w:noProof/>
          <w:sz w:val="24"/>
          <w:szCs w:val="24"/>
          <w:lang w:val="sr-Cyrl-RS"/>
        </w:rPr>
        <w:t>ивање и поравнавање, опр</w:t>
      </w:r>
      <w:r w:rsidR="008A6B11">
        <w:rPr>
          <w:rFonts w:eastAsia="Times New Roman"/>
          <w:noProof/>
          <w:sz w:val="24"/>
          <w:szCs w:val="24"/>
          <w:lang w:val="sr-Cyrl-RS"/>
        </w:rPr>
        <w:t>ема за испитивање, остале</w:t>
      </w:r>
      <w:r w:rsidRPr="0073726D">
        <w:rPr>
          <w:rFonts w:eastAsia="Times New Roman"/>
          <w:noProof/>
          <w:sz w:val="24"/>
          <w:szCs w:val="24"/>
          <w:lang w:val="sr-Cyrl-RS"/>
        </w:rPr>
        <w:t xml:space="preserve"> </w:t>
      </w:r>
      <w:r w:rsidR="008A6B11">
        <w:rPr>
          <w:rFonts w:eastAsia="Times New Roman"/>
          <w:noProof/>
          <w:sz w:val="24"/>
          <w:szCs w:val="24"/>
          <w:lang w:val="sr-Cyrl-RS"/>
        </w:rPr>
        <w:t>машине</w:t>
      </w:r>
      <w:r w:rsidRPr="0073726D">
        <w:rPr>
          <w:rFonts w:eastAsia="Times New Roman"/>
          <w:noProof/>
          <w:sz w:val="24"/>
          <w:szCs w:val="24"/>
          <w:lang w:val="sr-Cyrl-RS"/>
        </w:rPr>
        <w:t xml:space="preserve"> и њихове компоненте, ограни</w:t>
      </w:r>
      <w:r w:rsidRPr="0073726D">
        <w:rPr>
          <w:rFonts w:eastAsia="Arial"/>
          <w:noProof/>
          <w:sz w:val="24"/>
          <w:szCs w:val="24"/>
          <w:lang w:val="sr-Cyrl-RS"/>
        </w:rPr>
        <w:t>ч</w:t>
      </w:r>
      <w:r w:rsidRPr="0073726D">
        <w:rPr>
          <w:rFonts w:eastAsia="Times New Roman"/>
          <w:noProof/>
          <w:sz w:val="24"/>
          <w:szCs w:val="24"/>
          <w:lang w:val="sr-Cyrl-RS"/>
        </w:rPr>
        <w:t>ено н</w:t>
      </w:r>
      <w:r w:rsidR="008A6B11">
        <w:rPr>
          <w:rFonts w:eastAsia="Times New Roman"/>
          <w:noProof/>
          <w:sz w:val="24"/>
          <w:szCs w:val="24"/>
          <w:lang w:val="sr-Cyrl-RS"/>
        </w:rPr>
        <w:t>а оне који су посебно обликоване</w:t>
      </w:r>
      <w:r w:rsidRPr="0073726D">
        <w:rPr>
          <w:rFonts w:eastAsia="Times New Roman"/>
          <w:noProof/>
          <w:sz w:val="24"/>
          <w:szCs w:val="24"/>
          <w:lang w:val="sr-Cyrl-RS"/>
        </w:rPr>
        <w:t xml:space="preserve"> или преина</w:t>
      </w:r>
      <w:r w:rsidRPr="0073726D">
        <w:rPr>
          <w:rFonts w:eastAsia="Arial"/>
          <w:noProof/>
          <w:sz w:val="24"/>
          <w:szCs w:val="24"/>
          <w:lang w:val="sr-Cyrl-RS"/>
        </w:rPr>
        <w:t>ч</w:t>
      </w:r>
      <w:r w:rsidR="008A6B11">
        <w:rPr>
          <w:rFonts w:eastAsia="Times New Roman"/>
          <w:noProof/>
          <w:sz w:val="24"/>
          <w:szCs w:val="24"/>
          <w:lang w:val="sr-Cyrl-RS"/>
        </w:rPr>
        <w:t>ене</w:t>
      </w:r>
      <w:r w:rsidRPr="0073726D">
        <w:rPr>
          <w:rFonts w:eastAsia="Times New Roman"/>
          <w:noProof/>
          <w:sz w:val="24"/>
          <w:szCs w:val="24"/>
          <w:lang w:val="sr-Cyrl-RS"/>
        </w:rPr>
        <w:t xml:space="preserve"> за „</w:t>
      </w:r>
      <w:r w:rsidR="008A6B11">
        <w:rPr>
          <w:rFonts w:eastAsia="Times New Roman"/>
          <w:noProof/>
          <w:sz w:val="24"/>
          <w:szCs w:val="24"/>
          <w:lang w:val="sr-Cyrl-RS"/>
        </w:rPr>
        <w:t>развој</w:t>
      </w:r>
      <w:r w:rsidRPr="0073726D">
        <w:rPr>
          <w:rFonts w:eastAsia="Times New Roman"/>
          <w:noProof/>
          <w:sz w:val="24"/>
          <w:szCs w:val="24"/>
          <w:lang w:val="sr-Cyrl-RS"/>
        </w:rPr>
        <w:t>” или за једну или више фаза „производње”.</w:t>
      </w:r>
    </w:p>
    <w:p w:rsidR="0073726D" w:rsidRPr="0073726D" w:rsidRDefault="0073726D" w:rsidP="00372522">
      <w:pPr>
        <w:tabs>
          <w:tab w:val="left" w:pos="9497"/>
        </w:tabs>
        <w:spacing w:line="245" w:lineRule="exact"/>
        <w:jc w:val="both"/>
        <w:rPr>
          <w:noProof/>
          <w:sz w:val="24"/>
          <w:szCs w:val="24"/>
          <w:lang w:val="sr-Cyrl-RS"/>
        </w:rPr>
      </w:pPr>
    </w:p>
    <w:p w:rsidR="008A6B11" w:rsidRPr="008A6B11" w:rsidRDefault="008A6B11" w:rsidP="00372522">
      <w:pPr>
        <w:spacing w:line="276" w:lineRule="auto"/>
        <w:jc w:val="both"/>
        <w:rPr>
          <w:rFonts w:eastAsia="Calibri"/>
          <w:sz w:val="24"/>
          <w:szCs w:val="24"/>
          <w:lang w:val="sr-Cyrl-BA" w:eastAsia="en-US"/>
        </w:rPr>
      </w:pPr>
      <w:r w:rsidRPr="008A6B11">
        <w:rPr>
          <w:rFonts w:eastAsia="Calibri"/>
          <w:b/>
          <w:bCs/>
          <w:sz w:val="24"/>
          <w:szCs w:val="24"/>
          <w:lang w:val="sr-Latn-CS" w:eastAsia="en-US"/>
        </w:rPr>
        <w:t>“Производни капацитети”</w:t>
      </w:r>
      <w:r w:rsidRPr="008A6B11">
        <w:rPr>
          <w:rFonts w:eastAsia="Calibri"/>
          <w:sz w:val="24"/>
          <w:szCs w:val="24"/>
          <w:lang w:val="sr-Latn-CS" w:eastAsia="en-US"/>
        </w:rPr>
        <w:t xml:space="preserve"> (</w:t>
      </w:r>
      <w:r w:rsidRPr="008A6B11">
        <w:rPr>
          <w:rFonts w:eastAsia="Calibri"/>
          <w:sz w:val="24"/>
          <w:szCs w:val="24"/>
          <w:lang w:val="sr-Cyrl-CS" w:eastAsia="en-US"/>
        </w:rPr>
        <w:t xml:space="preserve">7 </w:t>
      </w:r>
      <w:r w:rsidRPr="008A6B11">
        <w:rPr>
          <w:rFonts w:eastAsia="Calibri"/>
          <w:sz w:val="24"/>
          <w:szCs w:val="24"/>
          <w:lang w:val="sr-Latn-CS" w:eastAsia="en-US"/>
        </w:rPr>
        <w:t xml:space="preserve">9) означавају </w:t>
      </w:r>
      <w:r w:rsidRPr="008A6B11">
        <w:rPr>
          <w:rFonts w:eastAsia="Calibri"/>
          <w:sz w:val="24"/>
          <w:szCs w:val="24"/>
          <w:lang w:val="sr-Cyrl-CS" w:eastAsia="en-US"/>
        </w:rPr>
        <w:t xml:space="preserve">"производну </w:t>
      </w:r>
      <w:r w:rsidRPr="008A6B11">
        <w:rPr>
          <w:rFonts w:eastAsia="Calibri"/>
          <w:sz w:val="24"/>
          <w:szCs w:val="24"/>
          <w:lang w:val="sr-Latn-CS" w:eastAsia="en-US"/>
        </w:rPr>
        <w:t>опрему</w:t>
      </w:r>
      <w:r w:rsidRPr="008A6B11">
        <w:rPr>
          <w:rFonts w:eastAsia="Calibri"/>
          <w:sz w:val="24"/>
          <w:szCs w:val="24"/>
          <w:lang w:val="sr-Cyrl-CS" w:eastAsia="en-US"/>
        </w:rPr>
        <w:t>"</w:t>
      </w:r>
      <w:r w:rsidRPr="008A6B11">
        <w:rPr>
          <w:rFonts w:eastAsia="Calibri"/>
          <w:sz w:val="24"/>
          <w:szCs w:val="24"/>
          <w:lang w:val="sr-Latn-CS" w:eastAsia="en-US"/>
        </w:rPr>
        <w:t xml:space="preserve"> и пратећи специјално </w:t>
      </w:r>
      <w:r w:rsidRPr="008A6B11">
        <w:rPr>
          <w:rFonts w:eastAsia="Calibri"/>
          <w:sz w:val="24"/>
          <w:szCs w:val="24"/>
          <w:lang w:val="sr-Cyrl-CS" w:eastAsia="en-US"/>
        </w:rPr>
        <w:t xml:space="preserve">направљен </w:t>
      </w:r>
      <w:r w:rsidRPr="008A6B11">
        <w:rPr>
          <w:rFonts w:eastAsia="Calibri"/>
          <w:sz w:val="24"/>
          <w:szCs w:val="24"/>
          <w:lang w:val="sr-Latn-CS" w:eastAsia="en-US"/>
        </w:rPr>
        <w:t>софтвер интегрисан у инсталације за “развој” или за једну или више фаза “производње”.</w:t>
      </w:r>
      <w:r>
        <w:rPr>
          <w:rFonts w:eastAsia="Calibri"/>
          <w:sz w:val="24"/>
          <w:szCs w:val="24"/>
          <w:lang w:val="sr-Cyrl-BA" w:eastAsia="en-US"/>
        </w:rPr>
        <w:t xml:space="preserve"> </w:t>
      </w:r>
    </w:p>
    <w:p w:rsidR="0073726D" w:rsidRPr="0073726D" w:rsidRDefault="0073726D" w:rsidP="00372522">
      <w:pPr>
        <w:tabs>
          <w:tab w:val="left" w:pos="9497"/>
        </w:tabs>
        <w:spacing w:line="240" w:lineRule="exact"/>
        <w:jc w:val="both"/>
        <w:rPr>
          <w:noProof/>
          <w:sz w:val="24"/>
          <w:szCs w:val="24"/>
          <w:lang w:val="sr-Cyrl-RS"/>
        </w:rPr>
      </w:pPr>
    </w:p>
    <w:p w:rsidR="0073726D" w:rsidRPr="0073726D" w:rsidRDefault="0073726D" w:rsidP="00372522">
      <w:pPr>
        <w:tabs>
          <w:tab w:val="left" w:pos="9497"/>
        </w:tabs>
        <w:spacing w:line="245" w:lineRule="auto"/>
        <w:jc w:val="both"/>
        <w:rPr>
          <w:noProof/>
          <w:sz w:val="24"/>
          <w:szCs w:val="24"/>
          <w:lang w:val="sr-Cyrl-RS"/>
        </w:rPr>
      </w:pPr>
      <w:r w:rsidRPr="008A6B11">
        <w:rPr>
          <w:rFonts w:eastAsia="Times New Roman"/>
          <w:b/>
          <w:noProof/>
          <w:sz w:val="24"/>
          <w:szCs w:val="24"/>
          <w:lang w:val="sr-Cyrl-RS"/>
        </w:rPr>
        <w:t>„Програм”</w:t>
      </w:r>
      <w:r w:rsidRPr="0073726D">
        <w:rPr>
          <w:rFonts w:eastAsia="Times New Roman"/>
          <w:noProof/>
          <w:sz w:val="24"/>
          <w:szCs w:val="24"/>
          <w:lang w:val="sr-Cyrl-RS"/>
        </w:rPr>
        <w:t xml:space="preserve"> (2, 6) </w:t>
      </w:r>
      <w:r w:rsidR="00907480">
        <w:rPr>
          <w:rFonts w:eastAsia="Times New Roman"/>
          <w:noProof/>
          <w:sz w:val="24"/>
          <w:szCs w:val="24"/>
          <w:lang w:val="sr-Cyrl-RS"/>
        </w:rPr>
        <w:t>означава</w:t>
      </w:r>
      <w:r w:rsidRPr="0073726D">
        <w:rPr>
          <w:rFonts w:eastAsia="Times New Roman"/>
          <w:noProof/>
          <w:sz w:val="24"/>
          <w:szCs w:val="24"/>
          <w:lang w:val="sr-Cyrl-RS"/>
        </w:rPr>
        <w:t xml:space="preserve"> </w:t>
      </w:r>
      <w:r w:rsidR="008A6B11">
        <w:rPr>
          <w:rFonts w:eastAsia="Times New Roman"/>
          <w:noProof/>
          <w:sz w:val="24"/>
          <w:szCs w:val="24"/>
          <w:lang w:val="sr-Cyrl-RS"/>
        </w:rPr>
        <w:t>редослијед</w:t>
      </w:r>
      <w:r w:rsidRPr="0073726D">
        <w:rPr>
          <w:rFonts w:eastAsia="Times New Roman"/>
          <w:noProof/>
          <w:sz w:val="24"/>
          <w:szCs w:val="24"/>
          <w:lang w:val="sr-Cyrl-RS"/>
        </w:rPr>
        <w:t xml:space="preserve"> </w:t>
      </w:r>
      <w:r w:rsidR="008A6B11">
        <w:rPr>
          <w:rFonts w:eastAsia="Times New Roman"/>
          <w:noProof/>
          <w:sz w:val="24"/>
          <w:szCs w:val="24"/>
          <w:lang w:val="sr-Cyrl-RS"/>
        </w:rPr>
        <w:t>инструкција</w:t>
      </w:r>
      <w:r w:rsidRPr="0073726D">
        <w:rPr>
          <w:rFonts w:eastAsia="Times New Roman"/>
          <w:noProof/>
          <w:sz w:val="24"/>
          <w:szCs w:val="24"/>
          <w:lang w:val="sr-Cyrl-RS"/>
        </w:rPr>
        <w:t xml:space="preserve"> за извршење проце</w:t>
      </w:r>
      <w:r w:rsidR="008A6B11">
        <w:rPr>
          <w:rFonts w:eastAsia="Times New Roman"/>
          <w:noProof/>
          <w:sz w:val="24"/>
          <w:szCs w:val="24"/>
          <w:lang w:val="sr-Cyrl-RS"/>
        </w:rPr>
        <w:t xml:space="preserve">са који има такав облик, или </w:t>
      </w:r>
      <w:r w:rsidRPr="0073726D">
        <w:rPr>
          <w:rFonts w:eastAsia="Times New Roman"/>
          <w:noProof/>
          <w:sz w:val="24"/>
          <w:szCs w:val="24"/>
          <w:lang w:val="sr-Cyrl-RS"/>
        </w:rPr>
        <w:t>с</w:t>
      </w:r>
      <w:r w:rsidR="00907480">
        <w:rPr>
          <w:rFonts w:eastAsia="Times New Roman"/>
          <w:noProof/>
          <w:sz w:val="24"/>
          <w:szCs w:val="24"/>
          <w:lang w:val="sr-Cyrl-RS"/>
        </w:rPr>
        <w:t>е може претворити у такав облик</w:t>
      </w:r>
      <w:r w:rsidRPr="0073726D">
        <w:rPr>
          <w:rFonts w:eastAsia="Times New Roman"/>
          <w:noProof/>
          <w:sz w:val="24"/>
          <w:szCs w:val="24"/>
          <w:lang w:val="sr-Cyrl-RS"/>
        </w:rPr>
        <w:t xml:space="preserve"> да га </w:t>
      </w:r>
      <w:r w:rsidR="008A6B11">
        <w:rPr>
          <w:rFonts w:eastAsia="Times New Roman"/>
          <w:noProof/>
          <w:sz w:val="24"/>
          <w:szCs w:val="24"/>
          <w:lang w:val="sr-Cyrl-RS"/>
        </w:rPr>
        <w:t>рачунар</w:t>
      </w:r>
      <w:r w:rsidRPr="0073726D">
        <w:rPr>
          <w:rFonts w:eastAsia="Times New Roman"/>
          <w:noProof/>
          <w:sz w:val="24"/>
          <w:szCs w:val="24"/>
          <w:lang w:val="sr-Cyrl-RS"/>
        </w:rPr>
        <w:t xml:space="preserve"> може извршити.</w:t>
      </w:r>
    </w:p>
    <w:p w:rsidR="0073726D" w:rsidRPr="0073726D" w:rsidRDefault="0073726D" w:rsidP="00372522">
      <w:pPr>
        <w:tabs>
          <w:tab w:val="left" w:pos="9497"/>
        </w:tabs>
        <w:spacing w:line="239" w:lineRule="exact"/>
        <w:jc w:val="both"/>
        <w:rPr>
          <w:noProof/>
          <w:sz w:val="24"/>
          <w:szCs w:val="24"/>
          <w:lang w:val="sr-Cyrl-RS"/>
        </w:rPr>
      </w:pPr>
    </w:p>
    <w:p w:rsidR="0073726D" w:rsidRPr="0073726D" w:rsidRDefault="0073726D" w:rsidP="00372522">
      <w:pPr>
        <w:tabs>
          <w:tab w:val="left" w:pos="9497"/>
        </w:tabs>
        <w:spacing w:line="245" w:lineRule="auto"/>
        <w:jc w:val="both"/>
        <w:rPr>
          <w:noProof/>
          <w:sz w:val="24"/>
          <w:szCs w:val="24"/>
          <w:lang w:val="sr-Cyrl-RS"/>
        </w:rPr>
      </w:pPr>
      <w:r w:rsidRPr="00907480">
        <w:rPr>
          <w:rFonts w:eastAsia="Times New Roman"/>
          <w:b/>
          <w:noProof/>
          <w:sz w:val="24"/>
          <w:szCs w:val="24"/>
          <w:lang w:val="sr-Cyrl-RS"/>
        </w:rPr>
        <w:t>„Компресија импулса”</w:t>
      </w:r>
      <w:r w:rsidRPr="0073726D">
        <w:rPr>
          <w:rFonts w:eastAsia="Times New Roman"/>
          <w:noProof/>
          <w:sz w:val="24"/>
          <w:szCs w:val="24"/>
          <w:lang w:val="sr-Cyrl-RS"/>
        </w:rPr>
        <w:t xml:space="preserve"> (6) </w:t>
      </w:r>
      <w:r w:rsidR="00907480">
        <w:rPr>
          <w:rFonts w:eastAsia="Times New Roman"/>
          <w:noProof/>
          <w:sz w:val="24"/>
          <w:szCs w:val="24"/>
          <w:lang w:val="sr-Cyrl-RS"/>
        </w:rPr>
        <w:t>означава</w:t>
      </w:r>
      <w:r w:rsidR="005554AD">
        <w:rPr>
          <w:rFonts w:eastAsia="Times New Roman"/>
          <w:noProof/>
          <w:sz w:val="24"/>
          <w:szCs w:val="24"/>
          <w:lang w:val="sr-Cyrl-RS"/>
        </w:rPr>
        <w:t xml:space="preserve"> кодирање и обраду</w:t>
      </w:r>
      <w:r w:rsidRPr="0073726D">
        <w:rPr>
          <w:rFonts w:eastAsia="Times New Roman"/>
          <w:noProof/>
          <w:sz w:val="24"/>
          <w:szCs w:val="24"/>
          <w:lang w:val="sr-Cyrl-RS"/>
        </w:rPr>
        <w:t xml:space="preserve"> сигналног импулса радара дугог трајања у импулс кратког трајања уз задржавање корисних </w:t>
      </w:r>
      <w:r w:rsidR="005554AD">
        <w:rPr>
          <w:rFonts w:eastAsia="Times New Roman"/>
          <w:noProof/>
          <w:sz w:val="24"/>
          <w:szCs w:val="24"/>
          <w:lang w:val="sr-Cyrl-RS"/>
        </w:rPr>
        <w:t>карактеристика</w:t>
      </w:r>
      <w:r w:rsidRPr="0073726D">
        <w:rPr>
          <w:rFonts w:eastAsia="Times New Roman"/>
          <w:noProof/>
          <w:sz w:val="24"/>
          <w:szCs w:val="24"/>
          <w:lang w:val="sr-Cyrl-RS"/>
        </w:rPr>
        <w:t xml:space="preserve"> велике енергије импулса.</w:t>
      </w:r>
    </w:p>
    <w:p w:rsidR="0073726D" w:rsidRPr="0073726D" w:rsidRDefault="0073726D" w:rsidP="00372522">
      <w:pPr>
        <w:tabs>
          <w:tab w:val="left" w:pos="9497"/>
        </w:tabs>
        <w:spacing w:line="239" w:lineRule="exact"/>
        <w:jc w:val="both"/>
        <w:rPr>
          <w:noProof/>
          <w:sz w:val="24"/>
          <w:szCs w:val="24"/>
          <w:lang w:val="sr-Cyrl-RS"/>
        </w:rPr>
      </w:pPr>
    </w:p>
    <w:p w:rsidR="005554AD" w:rsidRPr="005554AD" w:rsidRDefault="005554AD" w:rsidP="00372522">
      <w:pPr>
        <w:spacing w:line="276" w:lineRule="auto"/>
        <w:jc w:val="both"/>
        <w:rPr>
          <w:rFonts w:eastAsia="Calibri"/>
          <w:sz w:val="24"/>
          <w:szCs w:val="24"/>
          <w:lang w:val="sr-Cyrl-CS" w:eastAsia="en-US"/>
        </w:rPr>
      </w:pPr>
      <w:r w:rsidRPr="005554AD">
        <w:rPr>
          <w:rFonts w:eastAsia="Calibri"/>
          <w:b/>
          <w:bCs/>
          <w:sz w:val="24"/>
          <w:szCs w:val="24"/>
          <w:lang w:val="sr-Latn-CS" w:eastAsia="en-US"/>
        </w:rPr>
        <w:t>“Тра</w:t>
      </w:r>
      <w:r w:rsidRPr="005554AD">
        <w:rPr>
          <w:rFonts w:eastAsia="Calibri"/>
          <w:b/>
          <w:bCs/>
          <w:sz w:val="24"/>
          <w:szCs w:val="24"/>
          <w:lang w:val="sr-Cyrl-CS" w:eastAsia="en-US"/>
        </w:rPr>
        <w:t>јање импулса</w:t>
      </w:r>
      <w:r w:rsidRPr="005554AD">
        <w:rPr>
          <w:rFonts w:eastAsia="Calibri"/>
          <w:b/>
          <w:bCs/>
          <w:sz w:val="24"/>
          <w:szCs w:val="24"/>
          <w:lang w:val="sr-Latn-CS" w:eastAsia="en-US"/>
        </w:rPr>
        <w:t>”</w:t>
      </w:r>
      <w:r w:rsidRPr="005554AD">
        <w:rPr>
          <w:rFonts w:eastAsia="Calibri"/>
          <w:sz w:val="24"/>
          <w:szCs w:val="24"/>
          <w:lang w:val="sr-Latn-CS" w:eastAsia="en-US"/>
        </w:rPr>
        <w:t xml:space="preserve"> </w:t>
      </w:r>
      <w:r w:rsidRPr="005554AD">
        <w:rPr>
          <w:rFonts w:eastAsia="Calibri"/>
          <w:b/>
          <w:sz w:val="24"/>
          <w:szCs w:val="24"/>
          <w:lang w:val="sr-Latn-CS" w:eastAsia="en-US"/>
        </w:rPr>
        <w:t>(</w:t>
      </w:r>
      <w:r w:rsidRPr="005554AD">
        <w:rPr>
          <w:rFonts w:eastAsia="Calibri"/>
          <w:b/>
          <w:sz w:val="24"/>
          <w:szCs w:val="24"/>
          <w:lang w:val="sr-Cyrl-CS" w:eastAsia="en-US"/>
        </w:rPr>
        <w:t>6</w:t>
      </w:r>
      <w:r w:rsidRPr="005554AD">
        <w:rPr>
          <w:rFonts w:eastAsia="Calibri"/>
          <w:b/>
          <w:sz w:val="24"/>
          <w:szCs w:val="24"/>
          <w:lang w:val="sr-Latn-CS" w:eastAsia="en-US"/>
        </w:rPr>
        <w:t>)</w:t>
      </w:r>
      <w:r w:rsidRPr="005554AD">
        <w:rPr>
          <w:rFonts w:eastAsia="Calibri"/>
          <w:b/>
          <w:sz w:val="24"/>
          <w:szCs w:val="24"/>
          <w:lang w:val="sr-Cyrl-CS" w:eastAsia="en-US"/>
        </w:rPr>
        <w:t xml:space="preserve"> </w:t>
      </w:r>
      <w:r w:rsidRPr="005554AD">
        <w:rPr>
          <w:rFonts w:eastAsia="Calibri"/>
          <w:sz w:val="24"/>
          <w:szCs w:val="24"/>
          <w:lang w:val="sr-Cyrl-CS" w:eastAsia="en-US"/>
        </w:rPr>
        <w:t>је трајање</w:t>
      </w:r>
      <w:r w:rsidRPr="005554AD">
        <w:rPr>
          <w:rFonts w:eastAsia="Calibri"/>
          <w:b/>
          <w:sz w:val="24"/>
          <w:szCs w:val="24"/>
          <w:lang w:val="sr-Cyrl-CS" w:eastAsia="en-US"/>
        </w:rPr>
        <w:t xml:space="preserve"> </w:t>
      </w:r>
      <w:r w:rsidRPr="005554AD">
        <w:rPr>
          <w:rFonts w:eastAsia="Calibri"/>
          <w:sz w:val="24"/>
          <w:szCs w:val="24"/>
          <w:lang w:val="sr-Latn-CS" w:eastAsia="en-US"/>
        </w:rPr>
        <w:t>“</w:t>
      </w:r>
      <w:r w:rsidRPr="005554AD">
        <w:rPr>
          <w:rFonts w:eastAsia="Calibri"/>
          <w:sz w:val="24"/>
          <w:szCs w:val="24"/>
          <w:lang w:val="sr-Cyrl-CS" w:eastAsia="en-US"/>
        </w:rPr>
        <w:t>ласерског</w:t>
      </w:r>
      <w:r w:rsidRPr="005554AD">
        <w:rPr>
          <w:rFonts w:eastAsia="Calibri"/>
          <w:sz w:val="24"/>
          <w:szCs w:val="24"/>
          <w:lang w:val="sr-Latn-CS" w:eastAsia="en-US"/>
        </w:rPr>
        <w:t>”</w:t>
      </w:r>
      <w:r w:rsidRPr="005554AD">
        <w:rPr>
          <w:rFonts w:eastAsia="Calibri"/>
          <w:sz w:val="24"/>
          <w:szCs w:val="24"/>
          <w:lang w:val="sr-Cyrl-CS" w:eastAsia="en-US"/>
        </w:rPr>
        <w:t xml:space="preserve"> импулса и означава вријеме између полуенергетских тачака на предњој и задњој ивици појединачног импулса.</w:t>
      </w:r>
      <w:r w:rsidRPr="005554AD">
        <w:rPr>
          <w:rFonts w:eastAsia="Calibri"/>
          <w:b/>
          <w:sz w:val="24"/>
          <w:szCs w:val="24"/>
          <w:lang w:val="sr-Cyrl-CS" w:eastAsia="en-US"/>
        </w:rPr>
        <w:t xml:space="preserve"> </w:t>
      </w:r>
    </w:p>
    <w:p w:rsidR="0073726D" w:rsidRPr="0073726D" w:rsidRDefault="0073726D" w:rsidP="00372522">
      <w:pPr>
        <w:tabs>
          <w:tab w:val="left" w:pos="9497"/>
        </w:tabs>
        <w:spacing w:line="240" w:lineRule="exact"/>
        <w:jc w:val="both"/>
        <w:rPr>
          <w:noProof/>
          <w:sz w:val="24"/>
          <w:szCs w:val="24"/>
          <w:lang w:val="sr-Cyrl-RS"/>
        </w:rPr>
      </w:pPr>
    </w:p>
    <w:p w:rsidR="005554AD" w:rsidRPr="005554AD" w:rsidRDefault="005554AD" w:rsidP="00372522">
      <w:pPr>
        <w:spacing w:line="276" w:lineRule="auto"/>
        <w:jc w:val="both"/>
        <w:rPr>
          <w:rFonts w:eastAsia="Calibri"/>
          <w:bCs/>
          <w:sz w:val="24"/>
          <w:szCs w:val="24"/>
          <w:lang w:val="sr-Cyrl-CS" w:eastAsia="en-US"/>
        </w:rPr>
      </w:pPr>
      <w:r w:rsidRPr="005554AD">
        <w:rPr>
          <w:rFonts w:eastAsia="Calibri"/>
          <w:b/>
          <w:bCs/>
          <w:sz w:val="24"/>
          <w:szCs w:val="24"/>
          <w:lang w:val="sr-Latn-CS" w:eastAsia="en-US"/>
        </w:rPr>
        <w:t>“</w:t>
      </w:r>
      <w:r w:rsidRPr="005554AD">
        <w:rPr>
          <w:rFonts w:eastAsia="Calibri"/>
          <w:b/>
          <w:bCs/>
          <w:sz w:val="24"/>
          <w:szCs w:val="24"/>
          <w:lang w:val="sr-Cyrl-CS" w:eastAsia="en-US"/>
        </w:rPr>
        <w:t>Импулсни ласер</w:t>
      </w:r>
      <w:r w:rsidRPr="005554AD">
        <w:rPr>
          <w:rFonts w:eastAsia="Calibri"/>
          <w:b/>
          <w:bCs/>
          <w:sz w:val="24"/>
          <w:szCs w:val="24"/>
          <w:lang w:val="sr-Latn-CS" w:eastAsia="en-US"/>
        </w:rPr>
        <w:t>”</w:t>
      </w:r>
      <w:r w:rsidRPr="005554AD">
        <w:rPr>
          <w:rFonts w:eastAsia="Calibri"/>
          <w:b/>
          <w:bCs/>
          <w:sz w:val="24"/>
          <w:szCs w:val="24"/>
          <w:lang w:val="sr-Cyrl-CS" w:eastAsia="en-US"/>
        </w:rPr>
        <w:t xml:space="preserve"> (6) </w:t>
      </w:r>
      <w:r w:rsidRPr="005554AD">
        <w:rPr>
          <w:rFonts w:eastAsia="Calibri"/>
          <w:bCs/>
          <w:sz w:val="24"/>
          <w:szCs w:val="24"/>
          <w:lang w:val="sr-Cyrl-CS" w:eastAsia="en-US"/>
        </w:rPr>
        <w:t xml:space="preserve">означава </w:t>
      </w:r>
      <w:r w:rsidRPr="005554AD">
        <w:rPr>
          <w:rFonts w:eastAsia="Calibri"/>
          <w:bCs/>
          <w:sz w:val="24"/>
          <w:szCs w:val="24"/>
          <w:lang w:val="sr-Latn-CS" w:eastAsia="en-US"/>
        </w:rPr>
        <w:t>“</w:t>
      </w:r>
      <w:r w:rsidRPr="005554AD">
        <w:rPr>
          <w:rFonts w:eastAsia="Calibri"/>
          <w:bCs/>
          <w:sz w:val="24"/>
          <w:szCs w:val="24"/>
          <w:lang w:val="sr-Cyrl-CS" w:eastAsia="en-US"/>
        </w:rPr>
        <w:t>ласер</w:t>
      </w:r>
      <w:r w:rsidRPr="005554AD">
        <w:rPr>
          <w:rFonts w:eastAsia="Calibri"/>
          <w:bCs/>
          <w:sz w:val="24"/>
          <w:szCs w:val="24"/>
          <w:lang w:val="sr-Latn-CS" w:eastAsia="en-US"/>
        </w:rPr>
        <w:t>”</w:t>
      </w:r>
      <w:r w:rsidRPr="005554AD">
        <w:rPr>
          <w:rFonts w:eastAsia="Calibri"/>
          <w:bCs/>
          <w:sz w:val="24"/>
          <w:szCs w:val="24"/>
          <w:lang w:val="sr-Cyrl-CS" w:eastAsia="en-US"/>
        </w:rPr>
        <w:t xml:space="preserve"> са </w:t>
      </w:r>
      <w:r w:rsidRPr="005554AD">
        <w:rPr>
          <w:rFonts w:eastAsia="Calibri"/>
          <w:bCs/>
          <w:sz w:val="24"/>
          <w:szCs w:val="24"/>
          <w:lang w:val="sr-Latn-CS" w:eastAsia="en-US"/>
        </w:rPr>
        <w:t>“</w:t>
      </w:r>
      <w:r w:rsidRPr="005554AD">
        <w:rPr>
          <w:rFonts w:eastAsia="Calibri"/>
          <w:bCs/>
          <w:sz w:val="24"/>
          <w:szCs w:val="24"/>
          <w:lang w:val="sr-Cyrl-CS" w:eastAsia="en-US"/>
        </w:rPr>
        <w:t>трајањем импулса</w:t>
      </w:r>
      <w:r w:rsidRPr="005554AD">
        <w:rPr>
          <w:rFonts w:eastAsia="Calibri"/>
          <w:bCs/>
          <w:sz w:val="24"/>
          <w:szCs w:val="24"/>
          <w:lang w:val="sr-Latn-CS" w:eastAsia="en-US"/>
        </w:rPr>
        <w:t>”</w:t>
      </w:r>
      <w:r w:rsidRPr="005554AD">
        <w:rPr>
          <w:rFonts w:eastAsia="Calibri"/>
          <w:bCs/>
          <w:sz w:val="24"/>
          <w:szCs w:val="24"/>
          <w:lang w:val="sr-Cyrl-CS" w:eastAsia="en-US"/>
        </w:rPr>
        <w:t xml:space="preserve"> мањим или једнаким 0,25</w:t>
      </w:r>
      <w:r w:rsidRPr="005554AD">
        <w:rPr>
          <w:rFonts w:eastAsia="Calibri"/>
          <w:bCs/>
          <w:sz w:val="24"/>
          <w:szCs w:val="24"/>
          <w:lang w:val="sr-Latn-CS" w:eastAsia="en-US"/>
        </w:rPr>
        <w:t>s</w:t>
      </w:r>
      <w:r w:rsidRPr="005554AD">
        <w:rPr>
          <w:rFonts w:eastAsia="Calibri"/>
          <w:bCs/>
          <w:sz w:val="24"/>
          <w:szCs w:val="24"/>
          <w:lang w:val="ru-RU" w:eastAsia="en-US"/>
        </w:rPr>
        <w:t>.</w:t>
      </w:r>
    </w:p>
    <w:p w:rsidR="0073726D" w:rsidRPr="0073726D" w:rsidRDefault="0073726D" w:rsidP="00372522">
      <w:pPr>
        <w:tabs>
          <w:tab w:val="left" w:pos="9497"/>
        </w:tabs>
        <w:spacing w:line="255" w:lineRule="exact"/>
        <w:jc w:val="both"/>
        <w:rPr>
          <w:noProof/>
          <w:sz w:val="24"/>
          <w:szCs w:val="24"/>
          <w:lang w:val="sr-Cyrl-RS"/>
        </w:rPr>
      </w:pPr>
    </w:p>
    <w:p w:rsidR="0073726D" w:rsidRPr="0073726D" w:rsidRDefault="0073726D" w:rsidP="00372522">
      <w:pPr>
        <w:tabs>
          <w:tab w:val="left" w:pos="9497"/>
        </w:tabs>
        <w:spacing w:line="239" w:lineRule="auto"/>
        <w:jc w:val="both"/>
        <w:rPr>
          <w:noProof/>
          <w:sz w:val="24"/>
          <w:szCs w:val="24"/>
          <w:lang w:val="sr-Cyrl-RS"/>
        </w:rPr>
      </w:pPr>
      <w:r w:rsidRPr="005554AD">
        <w:rPr>
          <w:rFonts w:eastAsia="Times New Roman"/>
          <w:b/>
          <w:noProof/>
          <w:sz w:val="24"/>
          <w:szCs w:val="24"/>
          <w:lang w:val="sr-Cyrl-RS"/>
        </w:rPr>
        <w:t>„Квантна криптографија” (</w:t>
      </w:r>
      <w:r w:rsidRPr="0073726D">
        <w:rPr>
          <w:rFonts w:eastAsia="Times New Roman"/>
          <w:noProof/>
          <w:sz w:val="24"/>
          <w:szCs w:val="24"/>
          <w:lang w:val="sr-Cyrl-RS"/>
        </w:rPr>
        <w:t xml:space="preserve">5) </w:t>
      </w:r>
      <w:r w:rsidR="005554AD">
        <w:rPr>
          <w:rFonts w:eastAsia="Times New Roman"/>
          <w:noProof/>
          <w:sz w:val="24"/>
          <w:szCs w:val="24"/>
          <w:lang w:val="sr-Cyrl-RS"/>
        </w:rPr>
        <w:t>означава</w:t>
      </w:r>
      <w:r w:rsidRPr="0073726D">
        <w:rPr>
          <w:rFonts w:eastAsia="Times New Roman"/>
          <w:noProof/>
          <w:sz w:val="24"/>
          <w:szCs w:val="24"/>
          <w:lang w:val="sr-Cyrl-RS"/>
        </w:rPr>
        <w:t xml:space="preserve"> скуп техника за </w:t>
      </w:r>
      <w:r w:rsidR="005554AD">
        <w:rPr>
          <w:rFonts w:eastAsia="Times New Roman"/>
          <w:noProof/>
          <w:sz w:val="24"/>
          <w:szCs w:val="24"/>
          <w:lang w:val="sr-Cyrl-RS"/>
        </w:rPr>
        <w:t>успостављање</w:t>
      </w:r>
      <w:r w:rsidRPr="0073726D">
        <w:rPr>
          <w:rFonts w:eastAsia="Times New Roman"/>
          <w:noProof/>
          <w:sz w:val="24"/>
          <w:szCs w:val="24"/>
          <w:lang w:val="sr-Cyrl-RS"/>
        </w:rPr>
        <w:t xml:space="preserve"> заједни</w:t>
      </w:r>
      <w:r w:rsidRPr="0073726D">
        <w:rPr>
          <w:rFonts w:eastAsia="Arial"/>
          <w:noProof/>
          <w:sz w:val="24"/>
          <w:szCs w:val="24"/>
          <w:lang w:val="sr-Cyrl-RS"/>
        </w:rPr>
        <w:t>ч</w:t>
      </w:r>
      <w:r w:rsidRPr="0073726D">
        <w:rPr>
          <w:rFonts w:eastAsia="Times New Roman"/>
          <w:noProof/>
          <w:sz w:val="24"/>
          <w:szCs w:val="24"/>
          <w:lang w:val="sr-Cyrl-RS"/>
        </w:rPr>
        <w:t>ког кљу</w:t>
      </w:r>
      <w:r w:rsidRPr="0073726D">
        <w:rPr>
          <w:rFonts w:eastAsia="Arial"/>
          <w:noProof/>
          <w:sz w:val="24"/>
          <w:szCs w:val="24"/>
          <w:lang w:val="sr-Cyrl-RS"/>
        </w:rPr>
        <w:t>ч</w:t>
      </w:r>
      <w:r w:rsidRPr="0073726D">
        <w:rPr>
          <w:rFonts w:eastAsia="Times New Roman"/>
          <w:noProof/>
          <w:sz w:val="24"/>
          <w:szCs w:val="24"/>
          <w:lang w:val="sr-Cyrl-RS"/>
        </w:rPr>
        <w:t xml:space="preserve">а за „криптографију” </w:t>
      </w:r>
      <w:r w:rsidR="00C82973">
        <w:rPr>
          <w:rFonts w:eastAsia="Times New Roman"/>
          <w:noProof/>
          <w:sz w:val="24"/>
          <w:szCs w:val="24"/>
          <w:lang w:val="sr-Cyrl-RS"/>
        </w:rPr>
        <w:t>мј</w:t>
      </w:r>
      <w:r w:rsidRPr="0073726D">
        <w:rPr>
          <w:rFonts w:eastAsia="Times New Roman"/>
          <w:noProof/>
          <w:sz w:val="24"/>
          <w:szCs w:val="24"/>
          <w:lang w:val="sr-Cyrl-RS"/>
        </w:rPr>
        <w:t>ерењем квантномехани</w:t>
      </w:r>
      <w:r w:rsidRPr="0073726D">
        <w:rPr>
          <w:rFonts w:eastAsia="Arial"/>
          <w:noProof/>
          <w:sz w:val="24"/>
          <w:szCs w:val="24"/>
          <w:lang w:val="sr-Cyrl-RS"/>
        </w:rPr>
        <w:t>ч</w:t>
      </w:r>
      <w:r w:rsidRPr="0073726D">
        <w:rPr>
          <w:rFonts w:eastAsia="Times New Roman"/>
          <w:noProof/>
          <w:sz w:val="24"/>
          <w:szCs w:val="24"/>
          <w:lang w:val="sr-Cyrl-RS"/>
        </w:rPr>
        <w:t>ких особина неког физи</w:t>
      </w:r>
      <w:r w:rsidRPr="0073726D">
        <w:rPr>
          <w:rFonts w:eastAsia="Arial"/>
          <w:noProof/>
          <w:sz w:val="24"/>
          <w:szCs w:val="24"/>
          <w:lang w:val="sr-Cyrl-RS"/>
        </w:rPr>
        <w:t>ч</w:t>
      </w:r>
      <w:r w:rsidRPr="0073726D">
        <w:rPr>
          <w:rFonts w:eastAsia="Times New Roman"/>
          <w:noProof/>
          <w:sz w:val="24"/>
          <w:szCs w:val="24"/>
          <w:lang w:val="sr-Cyrl-RS"/>
        </w:rPr>
        <w:t xml:space="preserve">ког </w:t>
      </w:r>
      <w:r w:rsidR="005554AD">
        <w:rPr>
          <w:rFonts w:eastAsia="Times New Roman"/>
          <w:noProof/>
          <w:sz w:val="24"/>
          <w:szCs w:val="24"/>
          <w:lang w:val="sr-Cyrl-RS"/>
        </w:rPr>
        <w:t>система</w:t>
      </w:r>
      <w:r w:rsidRPr="0073726D">
        <w:rPr>
          <w:rFonts w:eastAsia="Times New Roman"/>
          <w:noProof/>
          <w:sz w:val="24"/>
          <w:szCs w:val="24"/>
          <w:lang w:val="sr-Cyrl-RS"/>
        </w:rPr>
        <w:t xml:space="preserve"> </w:t>
      </w:r>
      <w:r w:rsidRPr="0073726D">
        <w:rPr>
          <w:rFonts w:eastAsia="Times New Roman"/>
          <w:noProof/>
          <w:sz w:val="24"/>
          <w:szCs w:val="24"/>
          <w:lang w:val="sr-Cyrl-RS"/>
        </w:rPr>
        <w:lastRenderedPageBreak/>
        <w:t>(укљу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и физи</w:t>
      </w:r>
      <w:r w:rsidRPr="0073726D">
        <w:rPr>
          <w:rFonts w:eastAsia="Arial"/>
          <w:noProof/>
          <w:sz w:val="24"/>
          <w:szCs w:val="24"/>
          <w:lang w:val="sr-Cyrl-RS"/>
        </w:rPr>
        <w:t>ч</w:t>
      </w:r>
      <w:r w:rsidRPr="0073726D">
        <w:rPr>
          <w:rFonts w:eastAsia="Times New Roman"/>
          <w:noProof/>
          <w:sz w:val="24"/>
          <w:szCs w:val="24"/>
          <w:lang w:val="sr-Cyrl-RS"/>
        </w:rPr>
        <w:t>ке особине које искљу</w:t>
      </w:r>
      <w:r w:rsidRPr="0073726D">
        <w:rPr>
          <w:rFonts w:eastAsia="Arial"/>
          <w:noProof/>
          <w:sz w:val="24"/>
          <w:szCs w:val="24"/>
          <w:lang w:val="sr-Cyrl-RS"/>
        </w:rPr>
        <w:t>ч</w:t>
      </w:r>
      <w:r w:rsidRPr="0073726D">
        <w:rPr>
          <w:rFonts w:eastAsia="Times New Roman"/>
          <w:noProof/>
          <w:sz w:val="24"/>
          <w:szCs w:val="24"/>
          <w:lang w:val="sr-Cyrl-RS"/>
        </w:rPr>
        <w:t>иво одре</w:t>
      </w:r>
      <w:r w:rsidRPr="0073726D">
        <w:rPr>
          <w:rFonts w:eastAsia="Arial"/>
          <w:noProof/>
          <w:sz w:val="24"/>
          <w:szCs w:val="24"/>
          <w:lang w:val="sr-Cyrl-RS"/>
        </w:rPr>
        <w:t>ђ</w:t>
      </w:r>
      <w:r w:rsidRPr="0073726D">
        <w:rPr>
          <w:rFonts w:eastAsia="Times New Roman"/>
          <w:noProof/>
          <w:sz w:val="24"/>
          <w:szCs w:val="24"/>
          <w:lang w:val="sr-Cyrl-RS"/>
        </w:rPr>
        <w:t>ује квантна оптика, квантна теорија поља или квантна електродинамика).</w:t>
      </w:r>
    </w:p>
    <w:p w:rsidR="0073726D" w:rsidRPr="005554AD" w:rsidRDefault="005554AD" w:rsidP="00372522">
      <w:pPr>
        <w:tabs>
          <w:tab w:val="left" w:pos="9497"/>
        </w:tabs>
        <w:spacing w:line="247" w:lineRule="exact"/>
        <w:jc w:val="both"/>
        <w:rPr>
          <w:b/>
          <w:noProof/>
          <w:sz w:val="24"/>
          <w:szCs w:val="24"/>
          <w:lang w:val="sr-Cyrl-RS"/>
        </w:rPr>
      </w:pPr>
      <w:r>
        <w:rPr>
          <w:noProof/>
          <w:sz w:val="24"/>
          <w:szCs w:val="24"/>
          <w:lang w:val="sr-Cyrl-RS"/>
        </w:rPr>
        <w:t xml:space="preserve"> </w:t>
      </w:r>
    </w:p>
    <w:p w:rsidR="0073726D" w:rsidRPr="0073726D" w:rsidRDefault="0073726D" w:rsidP="00372522">
      <w:pPr>
        <w:tabs>
          <w:tab w:val="left" w:pos="9497"/>
        </w:tabs>
        <w:spacing w:line="239" w:lineRule="auto"/>
        <w:jc w:val="both"/>
        <w:rPr>
          <w:noProof/>
          <w:sz w:val="24"/>
          <w:szCs w:val="24"/>
          <w:lang w:val="sr-Cyrl-RS"/>
        </w:rPr>
      </w:pPr>
      <w:r w:rsidRPr="005554AD">
        <w:rPr>
          <w:rFonts w:eastAsia="Times New Roman"/>
          <w:b/>
          <w:noProof/>
          <w:sz w:val="24"/>
          <w:szCs w:val="24"/>
          <w:lang w:val="sr-Cyrl-RS"/>
        </w:rPr>
        <w:t>„Отпорност радара на активно ометање про</w:t>
      </w:r>
      <w:r w:rsidR="00C82973">
        <w:rPr>
          <w:rFonts w:eastAsia="Times New Roman"/>
          <w:b/>
          <w:noProof/>
          <w:sz w:val="24"/>
          <w:szCs w:val="24"/>
          <w:lang w:val="sr-Cyrl-RS"/>
        </w:rPr>
        <w:t>мј</w:t>
      </w:r>
      <w:r w:rsidRPr="005554AD">
        <w:rPr>
          <w:rFonts w:eastAsia="Times New Roman"/>
          <w:b/>
          <w:noProof/>
          <w:sz w:val="24"/>
          <w:szCs w:val="24"/>
          <w:lang w:val="sr-Cyrl-RS"/>
        </w:rPr>
        <w:t>еном радне фреквенције”</w:t>
      </w:r>
      <w:r w:rsidRPr="0073726D">
        <w:rPr>
          <w:rFonts w:eastAsia="Times New Roman"/>
          <w:noProof/>
          <w:sz w:val="24"/>
          <w:szCs w:val="24"/>
          <w:lang w:val="sr-Cyrl-RS"/>
        </w:rPr>
        <w:t xml:space="preserve"> (6) </w:t>
      </w:r>
      <w:r w:rsidR="005554AD">
        <w:rPr>
          <w:rFonts w:eastAsia="Times New Roman"/>
          <w:noProof/>
          <w:sz w:val="24"/>
          <w:szCs w:val="24"/>
          <w:lang w:val="sr-Cyrl-RS"/>
        </w:rPr>
        <w:t>означава сваку технику</w:t>
      </w:r>
      <w:r w:rsidRPr="0073726D">
        <w:rPr>
          <w:rFonts w:eastAsia="Times New Roman"/>
          <w:noProof/>
          <w:sz w:val="24"/>
          <w:szCs w:val="24"/>
          <w:lang w:val="sr-Cyrl-RS"/>
        </w:rPr>
        <w:t xml:space="preserve"> којом се у псеудопроизвољном слиједу мијења носива фреквенција импулсног радарског одашиља</w:t>
      </w:r>
      <w:r w:rsidRPr="0073726D">
        <w:rPr>
          <w:rFonts w:eastAsia="Arial"/>
          <w:noProof/>
          <w:sz w:val="24"/>
          <w:szCs w:val="24"/>
          <w:lang w:val="sr-Cyrl-RS"/>
        </w:rPr>
        <w:t>ч</w:t>
      </w:r>
      <w:r w:rsidRPr="0073726D">
        <w:rPr>
          <w:rFonts w:eastAsia="Times New Roman"/>
          <w:noProof/>
          <w:sz w:val="24"/>
          <w:szCs w:val="24"/>
          <w:lang w:val="sr-Cyrl-RS"/>
        </w:rPr>
        <w:t>а изме</w:t>
      </w:r>
      <w:r w:rsidRPr="0073726D">
        <w:rPr>
          <w:rFonts w:eastAsia="Arial"/>
          <w:noProof/>
          <w:sz w:val="24"/>
          <w:szCs w:val="24"/>
          <w:lang w:val="sr-Cyrl-RS"/>
        </w:rPr>
        <w:t>ђ</w:t>
      </w:r>
      <w:r w:rsidRPr="0073726D">
        <w:rPr>
          <w:rFonts w:eastAsia="Times New Roman"/>
          <w:noProof/>
          <w:sz w:val="24"/>
          <w:szCs w:val="24"/>
          <w:lang w:val="sr-Cyrl-RS"/>
        </w:rPr>
        <w:t>у импулса или изме</w:t>
      </w:r>
      <w:r w:rsidRPr="0073726D">
        <w:rPr>
          <w:rFonts w:eastAsia="Arial"/>
          <w:noProof/>
          <w:sz w:val="24"/>
          <w:szCs w:val="24"/>
          <w:lang w:val="sr-Cyrl-RS"/>
        </w:rPr>
        <w:t>ђ</w:t>
      </w:r>
      <w:r w:rsidRPr="0073726D">
        <w:rPr>
          <w:rFonts w:eastAsia="Times New Roman"/>
          <w:noProof/>
          <w:sz w:val="24"/>
          <w:szCs w:val="24"/>
          <w:lang w:val="sr-Cyrl-RS"/>
        </w:rPr>
        <w:t xml:space="preserve">у </w:t>
      </w:r>
      <w:r w:rsidR="005554AD">
        <w:rPr>
          <w:rFonts w:eastAsia="Times New Roman"/>
          <w:noProof/>
          <w:sz w:val="24"/>
          <w:szCs w:val="24"/>
          <w:lang w:val="sr-Cyrl-RS"/>
        </w:rPr>
        <w:t>група</w:t>
      </w:r>
      <w:r w:rsidRPr="0073726D">
        <w:rPr>
          <w:rFonts w:eastAsia="Times New Roman"/>
          <w:noProof/>
          <w:sz w:val="24"/>
          <w:szCs w:val="24"/>
          <w:lang w:val="sr-Cyrl-RS"/>
        </w:rPr>
        <w:t xml:space="preserve"> импулса у износу једнаком ширини појаса импулса или ве</w:t>
      </w:r>
      <w:r w:rsidRPr="0073726D">
        <w:rPr>
          <w:rFonts w:eastAsia="Arial"/>
          <w:noProof/>
          <w:sz w:val="24"/>
          <w:szCs w:val="24"/>
          <w:lang w:val="sr-Cyrl-RS"/>
        </w:rPr>
        <w:t>ћ</w:t>
      </w:r>
      <w:r w:rsidRPr="0073726D">
        <w:rPr>
          <w:rFonts w:eastAsia="Times New Roman"/>
          <w:noProof/>
          <w:sz w:val="24"/>
          <w:szCs w:val="24"/>
          <w:lang w:val="sr-Cyrl-RS"/>
        </w:rPr>
        <w:t>ем од ње.</w:t>
      </w:r>
    </w:p>
    <w:p w:rsidR="0073726D" w:rsidRPr="0073726D" w:rsidRDefault="0073726D" w:rsidP="00372522">
      <w:pPr>
        <w:tabs>
          <w:tab w:val="left" w:pos="9497"/>
        </w:tabs>
        <w:spacing w:line="245" w:lineRule="exact"/>
        <w:jc w:val="both"/>
        <w:rPr>
          <w:noProof/>
          <w:sz w:val="24"/>
          <w:szCs w:val="24"/>
          <w:lang w:val="sr-Cyrl-RS"/>
        </w:rPr>
      </w:pPr>
    </w:p>
    <w:p w:rsidR="0073726D" w:rsidRPr="005554AD" w:rsidRDefault="005554AD" w:rsidP="00372522">
      <w:pPr>
        <w:tabs>
          <w:tab w:val="left" w:pos="9497"/>
        </w:tabs>
        <w:spacing w:line="247" w:lineRule="exact"/>
        <w:jc w:val="both"/>
        <w:rPr>
          <w:rFonts w:eastAsia="Times New Roman"/>
          <w:sz w:val="24"/>
          <w:szCs w:val="24"/>
          <w:lang w:val="sr-Cyrl-BA" w:eastAsia="en-US"/>
        </w:rPr>
      </w:pPr>
      <w:r w:rsidRPr="005554AD">
        <w:rPr>
          <w:rFonts w:eastAsia="Times New Roman"/>
          <w:b/>
          <w:bCs/>
          <w:sz w:val="24"/>
          <w:szCs w:val="24"/>
          <w:lang w:val="sr-Latn-CS" w:eastAsia="en-US"/>
        </w:rPr>
        <w:t>“Радарски проширени спектар”</w:t>
      </w:r>
      <w:r w:rsidRPr="005554AD">
        <w:rPr>
          <w:rFonts w:eastAsia="Times New Roman"/>
          <w:sz w:val="24"/>
          <w:szCs w:val="24"/>
          <w:lang w:val="sr-Latn-CS" w:eastAsia="en-US"/>
        </w:rPr>
        <w:t xml:space="preserve"> (6) означава било коју технику модулације за проширивање енергије </w:t>
      </w:r>
      <w:r w:rsidRPr="005554AD">
        <w:rPr>
          <w:rFonts w:eastAsia="Times New Roman"/>
          <w:sz w:val="24"/>
          <w:szCs w:val="24"/>
          <w:lang w:val="sr-Cyrl-CS" w:eastAsia="en-US"/>
        </w:rPr>
        <w:t>која потиче</w:t>
      </w:r>
      <w:r w:rsidRPr="005554AD">
        <w:rPr>
          <w:rFonts w:eastAsia="Times New Roman"/>
          <w:sz w:val="24"/>
          <w:szCs w:val="24"/>
          <w:lang w:val="sr-Latn-CS" w:eastAsia="en-US"/>
        </w:rPr>
        <w:t xml:space="preserve"> од сигнала с релативно уским фреквенцијским опсегом на много шири опсег фреквенција помоћу случајног или псеудослучајног </w:t>
      </w:r>
      <w:r>
        <w:rPr>
          <w:rFonts w:eastAsia="Times New Roman"/>
          <w:sz w:val="24"/>
          <w:szCs w:val="24"/>
          <w:lang w:val="sr-Cyrl-BA" w:eastAsia="en-US"/>
        </w:rPr>
        <w:t>кодирања</w:t>
      </w:r>
    </w:p>
    <w:p w:rsidR="005554AD" w:rsidRPr="005554AD" w:rsidRDefault="005554AD" w:rsidP="00372522">
      <w:pPr>
        <w:tabs>
          <w:tab w:val="left" w:pos="9497"/>
        </w:tabs>
        <w:spacing w:line="247" w:lineRule="exact"/>
        <w:jc w:val="both"/>
        <w:rPr>
          <w:noProof/>
          <w:sz w:val="24"/>
          <w:szCs w:val="24"/>
          <w:lang w:val="sr-Cyrl-BA"/>
        </w:rPr>
      </w:pPr>
    </w:p>
    <w:p w:rsidR="005554AD" w:rsidRPr="005554AD" w:rsidRDefault="005554AD" w:rsidP="00372522">
      <w:pPr>
        <w:spacing w:line="276" w:lineRule="auto"/>
        <w:jc w:val="both"/>
        <w:rPr>
          <w:rFonts w:eastAsia="MS Mincho"/>
          <w:sz w:val="24"/>
          <w:szCs w:val="24"/>
          <w:lang w:val="sr-Cyrl-BA" w:eastAsia="en-US"/>
        </w:rPr>
      </w:pPr>
      <w:r w:rsidRPr="005554AD">
        <w:rPr>
          <w:rFonts w:eastAsia="Calibri"/>
          <w:b/>
          <w:sz w:val="24"/>
          <w:szCs w:val="24"/>
          <w:lang w:val="sr-Cyrl-CS" w:eastAsia="en-US"/>
        </w:rPr>
        <w:t>"Зрачна осјетљивост"</w:t>
      </w:r>
      <w:r w:rsidR="00313728">
        <w:rPr>
          <w:rFonts w:eastAsia="Calibri"/>
          <w:sz w:val="24"/>
          <w:szCs w:val="24"/>
          <w:lang w:val="sr-Cyrl-CS" w:eastAsia="en-US"/>
        </w:rPr>
        <w:t xml:space="preserve"> (6) је </w:t>
      </w:r>
      <w:r w:rsidR="00313728">
        <w:rPr>
          <w:rFonts w:eastAsia="Calibri"/>
          <w:sz w:val="24"/>
          <w:szCs w:val="24"/>
          <w:lang w:val="sr-Cyrl-BA" w:eastAsia="en-US"/>
        </w:rPr>
        <w:t>з</w:t>
      </w:r>
      <w:r w:rsidRPr="005554AD">
        <w:rPr>
          <w:rFonts w:eastAsia="Calibri"/>
          <w:sz w:val="24"/>
          <w:szCs w:val="24"/>
          <w:lang w:val="sr-Cyrl-CS" w:eastAsia="en-US"/>
        </w:rPr>
        <w:t xml:space="preserve">рачна осјетљивост </w:t>
      </w:r>
      <w:r w:rsidRPr="005554AD">
        <w:rPr>
          <w:rFonts w:eastAsia="MS Mincho"/>
          <w:sz w:val="24"/>
          <w:szCs w:val="24"/>
          <w:lang w:val="sr-Cyrl-CS" w:eastAsia="en-US"/>
        </w:rPr>
        <w:t>(</w:t>
      </w:r>
      <w:r w:rsidRPr="005554AD">
        <w:rPr>
          <w:rFonts w:eastAsia="MS Mincho"/>
          <w:sz w:val="24"/>
          <w:szCs w:val="24"/>
          <w:lang w:val="en-US" w:eastAsia="en-US"/>
        </w:rPr>
        <w:t>mA</w:t>
      </w:r>
      <w:r w:rsidRPr="005554AD">
        <w:rPr>
          <w:rFonts w:eastAsia="MS Mincho"/>
          <w:sz w:val="24"/>
          <w:szCs w:val="24"/>
          <w:lang w:val="sr-Cyrl-CS" w:eastAsia="en-US"/>
        </w:rPr>
        <w:t>/</w:t>
      </w:r>
      <w:r w:rsidRPr="005554AD">
        <w:rPr>
          <w:rFonts w:eastAsia="MS Mincho"/>
          <w:sz w:val="24"/>
          <w:szCs w:val="24"/>
          <w:lang w:val="en-US" w:eastAsia="en-US"/>
        </w:rPr>
        <w:t>W</w:t>
      </w:r>
      <w:r w:rsidRPr="005554AD">
        <w:rPr>
          <w:rFonts w:eastAsia="MS Mincho"/>
          <w:sz w:val="24"/>
          <w:szCs w:val="24"/>
          <w:lang w:val="sr-Cyrl-CS" w:eastAsia="en-US"/>
        </w:rPr>
        <w:t xml:space="preserve">) = 0,807 ×(таласна дужина у </w:t>
      </w:r>
      <w:r w:rsidRPr="005554AD">
        <w:rPr>
          <w:rFonts w:eastAsia="MS Mincho"/>
          <w:sz w:val="24"/>
          <w:szCs w:val="24"/>
          <w:lang w:val="en-US" w:eastAsia="en-US"/>
        </w:rPr>
        <w:t>nm</w:t>
      </w:r>
      <w:r w:rsidRPr="005554AD">
        <w:rPr>
          <w:rFonts w:eastAsia="MS Mincho"/>
          <w:sz w:val="24"/>
          <w:szCs w:val="24"/>
          <w:lang w:val="sr-Cyrl-CS" w:eastAsia="en-US"/>
        </w:rPr>
        <w:t xml:space="preserve">) × квантна ефикасност </w:t>
      </w:r>
      <w:r w:rsidRPr="005554AD">
        <w:rPr>
          <w:rFonts w:eastAsia="MS Mincho"/>
          <w:sz w:val="24"/>
          <w:szCs w:val="24"/>
          <w:lang w:val="ru-RU" w:eastAsia="en-US"/>
        </w:rPr>
        <w:t>(</w:t>
      </w:r>
      <w:r w:rsidRPr="005554AD">
        <w:rPr>
          <w:rFonts w:eastAsia="MS Mincho"/>
          <w:sz w:val="24"/>
          <w:szCs w:val="24"/>
          <w:lang w:val="en-US" w:eastAsia="en-US"/>
        </w:rPr>
        <w:t>QE</w:t>
      </w:r>
      <w:r w:rsidRPr="005554AD">
        <w:rPr>
          <w:rFonts w:eastAsia="MS Mincho"/>
          <w:sz w:val="24"/>
          <w:szCs w:val="24"/>
          <w:lang w:val="ru-RU" w:eastAsia="en-US"/>
        </w:rPr>
        <w:t>)</w:t>
      </w:r>
      <w:r w:rsidRPr="005554AD">
        <w:rPr>
          <w:rFonts w:eastAsia="MS Mincho"/>
          <w:sz w:val="24"/>
          <w:szCs w:val="24"/>
          <w:lang w:val="sr-Cyrl-BA" w:eastAsia="en-US"/>
        </w:rPr>
        <w:t>.</w:t>
      </w:r>
    </w:p>
    <w:p w:rsidR="0073726D" w:rsidRPr="0073726D" w:rsidRDefault="0073726D" w:rsidP="00372522">
      <w:pPr>
        <w:tabs>
          <w:tab w:val="left" w:pos="9497"/>
        </w:tabs>
        <w:spacing w:line="259" w:lineRule="exact"/>
        <w:jc w:val="both"/>
        <w:rPr>
          <w:noProof/>
          <w:sz w:val="24"/>
          <w:szCs w:val="24"/>
          <w:lang w:val="sr-Cyrl-RS"/>
        </w:rPr>
      </w:pPr>
    </w:p>
    <w:p w:rsidR="0073726D" w:rsidRPr="0073726D" w:rsidRDefault="0073726D" w:rsidP="00372522">
      <w:pPr>
        <w:tabs>
          <w:tab w:val="left" w:pos="9497"/>
        </w:tabs>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tabs>
          <w:tab w:val="left" w:pos="9497"/>
        </w:tabs>
        <w:spacing w:line="125" w:lineRule="exact"/>
        <w:jc w:val="both"/>
        <w:rPr>
          <w:noProof/>
          <w:sz w:val="24"/>
          <w:szCs w:val="24"/>
          <w:lang w:val="sr-Cyrl-RS"/>
        </w:rPr>
      </w:pPr>
    </w:p>
    <w:p w:rsidR="005554AD" w:rsidRPr="005554AD" w:rsidRDefault="005554AD" w:rsidP="00372522">
      <w:pPr>
        <w:spacing w:line="276" w:lineRule="auto"/>
        <w:jc w:val="both"/>
        <w:rPr>
          <w:rFonts w:eastAsia="Calibri"/>
          <w:sz w:val="24"/>
          <w:szCs w:val="24"/>
          <w:lang w:val="en-US" w:eastAsia="en-US"/>
        </w:rPr>
      </w:pPr>
      <w:r w:rsidRPr="005554AD">
        <w:rPr>
          <w:rFonts w:eastAsia="Calibri"/>
          <w:i/>
          <w:noProof/>
          <w:sz w:val="24"/>
          <w:szCs w:val="24"/>
          <w:lang w:val="sr-Cyrl-RS" w:eastAsia="en-US"/>
        </w:rPr>
        <w:t>Квантна ефикасност обично се изражава у процентима, иако је у овој једначини изражена као децимални број мањи од један, тј.</w:t>
      </w:r>
      <w:r w:rsidRPr="005554AD">
        <w:rPr>
          <w:rFonts w:eastAsia="Calibri"/>
          <w:i/>
          <w:sz w:val="24"/>
          <w:szCs w:val="24"/>
          <w:lang w:val="en-US" w:eastAsia="en-US"/>
        </w:rPr>
        <w:t>78 % =  0,78.</w:t>
      </w:r>
    </w:p>
    <w:p w:rsidR="0073726D" w:rsidRPr="0073726D" w:rsidRDefault="005554AD" w:rsidP="00372522">
      <w:pPr>
        <w:tabs>
          <w:tab w:val="left" w:pos="6555"/>
        </w:tabs>
        <w:jc w:val="both"/>
        <w:rPr>
          <w:noProof/>
          <w:sz w:val="24"/>
          <w:szCs w:val="24"/>
          <w:lang w:val="sr-Cyrl-RS"/>
        </w:rPr>
      </w:pPr>
      <w:r>
        <w:rPr>
          <w:noProof/>
          <w:sz w:val="24"/>
          <w:szCs w:val="24"/>
          <w:lang w:val="sr-Cyrl-RS"/>
        </w:rPr>
        <w:tab/>
      </w:r>
    </w:p>
    <w:p w:rsidR="0073726D" w:rsidRPr="0073726D" w:rsidRDefault="0073726D" w:rsidP="00372522">
      <w:pPr>
        <w:tabs>
          <w:tab w:val="left" w:pos="9497"/>
        </w:tabs>
        <w:spacing w:line="239" w:lineRule="auto"/>
        <w:jc w:val="both"/>
        <w:rPr>
          <w:noProof/>
          <w:sz w:val="24"/>
          <w:szCs w:val="24"/>
          <w:lang w:val="sr-Cyrl-RS"/>
        </w:rPr>
      </w:pPr>
      <w:r w:rsidRPr="005554AD">
        <w:rPr>
          <w:rFonts w:eastAsia="Times New Roman"/>
          <w:b/>
          <w:noProof/>
          <w:sz w:val="24"/>
          <w:szCs w:val="24"/>
          <w:lang w:val="sr-Cyrl-RS"/>
        </w:rPr>
        <w:t>„Обрада у стварном времену”</w:t>
      </w:r>
      <w:r w:rsidRPr="0073726D">
        <w:rPr>
          <w:rFonts w:eastAsia="Times New Roman"/>
          <w:noProof/>
          <w:sz w:val="24"/>
          <w:szCs w:val="24"/>
          <w:lang w:val="sr-Cyrl-RS"/>
        </w:rPr>
        <w:t xml:space="preserve"> (6) </w:t>
      </w:r>
      <w:r w:rsidR="005554AD">
        <w:rPr>
          <w:rFonts w:eastAsia="Times New Roman"/>
          <w:noProof/>
          <w:sz w:val="24"/>
          <w:szCs w:val="24"/>
          <w:lang w:val="sr-Cyrl-RS"/>
        </w:rPr>
        <w:t>означава обраду</w:t>
      </w:r>
      <w:r w:rsidRPr="0073726D">
        <w:rPr>
          <w:rFonts w:eastAsia="Times New Roman"/>
          <w:noProof/>
          <w:sz w:val="24"/>
          <w:szCs w:val="24"/>
          <w:lang w:val="sr-Cyrl-RS"/>
        </w:rPr>
        <w:t xml:space="preserve"> података </w:t>
      </w:r>
      <w:r w:rsidR="005554AD">
        <w:rPr>
          <w:rFonts w:eastAsia="Times New Roman"/>
          <w:noProof/>
          <w:sz w:val="24"/>
          <w:szCs w:val="24"/>
          <w:lang w:val="sr-Cyrl-RS"/>
        </w:rPr>
        <w:t>рачунарским</w:t>
      </w:r>
      <w:r w:rsidRPr="0073726D">
        <w:rPr>
          <w:rFonts w:eastAsia="Times New Roman"/>
          <w:noProof/>
          <w:sz w:val="24"/>
          <w:szCs w:val="24"/>
          <w:lang w:val="sr-Cyrl-RS"/>
        </w:rPr>
        <w:t xml:space="preserve"> </w:t>
      </w:r>
      <w:r w:rsidR="005554AD">
        <w:rPr>
          <w:rFonts w:eastAsia="Times New Roman"/>
          <w:noProof/>
          <w:sz w:val="24"/>
          <w:szCs w:val="24"/>
          <w:lang w:val="sr-Cyrl-RS"/>
        </w:rPr>
        <w:t>системом којом се пружа потребан</w:t>
      </w:r>
      <w:r w:rsidRPr="0073726D">
        <w:rPr>
          <w:rFonts w:eastAsia="Times New Roman"/>
          <w:noProof/>
          <w:sz w:val="24"/>
          <w:szCs w:val="24"/>
          <w:lang w:val="sr-Cyrl-RS"/>
        </w:rPr>
        <w:t xml:space="preserve"> </w:t>
      </w:r>
      <w:r w:rsidR="005554AD">
        <w:rPr>
          <w:rFonts w:eastAsia="Times New Roman"/>
          <w:noProof/>
          <w:sz w:val="24"/>
          <w:szCs w:val="24"/>
          <w:lang w:val="sr-Cyrl-RS"/>
        </w:rPr>
        <w:t>ниво</w:t>
      </w:r>
      <w:r w:rsidRPr="0073726D">
        <w:rPr>
          <w:rFonts w:eastAsia="Times New Roman"/>
          <w:noProof/>
          <w:sz w:val="24"/>
          <w:szCs w:val="24"/>
          <w:lang w:val="sr-Cyrl-RS"/>
        </w:rPr>
        <w:t xml:space="preserve"> услуге као функција расположивих извора унутар </w:t>
      </w:r>
      <w:r w:rsidR="005554AD">
        <w:rPr>
          <w:rFonts w:eastAsia="Times New Roman"/>
          <w:noProof/>
          <w:sz w:val="24"/>
          <w:szCs w:val="24"/>
          <w:lang w:val="sr-Cyrl-RS"/>
        </w:rPr>
        <w:t>загарантованог</w:t>
      </w:r>
      <w:r w:rsidRPr="0073726D">
        <w:rPr>
          <w:rFonts w:eastAsia="Times New Roman"/>
          <w:noProof/>
          <w:sz w:val="24"/>
          <w:szCs w:val="24"/>
          <w:lang w:val="sr-Cyrl-RS"/>
        </w:rPr>
        <w:t xml:space="preserve"> времена одзива, без обзира на оптере</w:t>
      </w:r>
      <w:r w:rsidRPr="0073726D">
        <w:rPr>
          <w:rFonts w:eastAsia="Arial"/>
          <w:noProof/>
          <w:sz w:val="24"/>
          <w:szCs w:val="24"/>
          <w:lang w:val="sr-Cyrl-RS"/>
        </w:rPr>
        <w:t>ћ</w:t>
      </w:r>
      <w:r w:rsidRPr="0073726D">
        <w:rPr>
          <w:rFonts w:eastAsia="Times New Roman"/>
          <w:noProof/>
          <w:sz w:val="24"/>
          <w:szCs w:val="24"/>
          <w:lang w:val="sr-Cyrl-RS"/>
        </w:rPr>
        <w:t xml:space="preserve">ење </w:t>
      </w:r>
      <w:r w:rsidR="005554AD">
        <w:rPr>
          <w:rFonts w:eastAsia="Times New Roman"/>
          <w:noProof/>
          <w:sz w:val="24"/>
          <w:szCs w:val="24"/>
          <w:lang w:val="sr-Cyrl-RS"/>
        </w:rPr>
        <w:t>система, када је стимулис</w:t>
      </w:r>
      <w:r w:rsidRPr="0073726D">
        <w:rPr>
          <w:rFonts w:eastAsia="Times New Roman"/>
          <w:noProof/>
          <w:sz w:val="24"/>
          <w:szCs w:val="24"/>
          <w:lang w:val="sr-Cyrl-RS"/>
        </w:rPr>
        <w:t xml:space="preserve">ана </w:t>
      </w:r>
      <w:r w:rsidR="005554AD">
        <w:rPr>
          <w:rFonts w:eastAsia="Times New Roman"/>
          <w:noProof/>
          <w:sz w:val="24"/>
          <w:szCs w:val="24"/>
          <w:lang w:val="sr-Cyrl-RS"/>
        </w:rPr>
        <w:t>спољним</w:t>
      </w:r>
      <w:r w:rsidRPr="0073726D">
        <w:rPr>
          <w:rFonts w:eastAsia="Times New Roman"/>
          <w:noProof/>
          <w:sz w:val="24"/>
          <w:szCs w:val="24"/>
          <w:lang w:val="sr-Cyrl-RS"/>
        </w:rPr>
        <w:t xml:space="preserve"> дога</w:t>
      </w:r>
      <w:r w:rsidRPr="0073726D">
        <w:rPr>
          <w:rFonts w:eastAsia="Arial"/>
          <w:noProof/>
          <w:sz w:val="24"/>
          <w:szCs w:val="24"/>
          <w:lang w:val="sr-Cyrl-RS"/>
        </w:rPr>
        <w:t>ђ</w:t>
      </w:r>
      <w:r w:rsidRPr="0073726D">
        <w:rPr>
          <w:rFonts w:eastAsia="Times New Roman"/>
          <w:noProof/>
          <w:sz w:val="24"/>
          <w:szCs w:val="24"/>
          <w:lang w:val="sr-Cyrl-RS"/>
        </w:rPr>
        <w:t>ајем.</w:t>
      </w:r>
    </w:p>
    <w:p w:rsidR="0073726D" w:rsidRPr="0073726D" w:rsidRDefault="0073726D" w:rsidP="00372522">
      <w:pPr>
        <w:tabs>
          <w:tab w:val="left" w:pos="9497"/>
        </w:tabs>
        <w:spacing w:line="231" w:lineRule="exact"/>
        <w:jc w:val="both"/>
        <w:rPr>
          <w:noProof/>
          <w:sz w:val="24"/>
          <w:szCs w:val="24"/>
          <w:lang w:val="sr-Cyrl-RS"/>
        </w:rPr>
      </w:pPr>
    </w:p>
    <w:p w:rsidR="0073726D" w:rsidRPr="0073726D" w:rsidRDefault="0073726D" w:rsidP="00372522">
      <w:pPr>
        <w:tabs>
          <w:tab w:val="left" w:pos="9497"/>
        </w:tabs>
        <w:spacing w:line="239" w:lineRule="auto"/>
        <w:jc w:val="both"/>
        <w:rPr>
          <w:noProof/>
          <w:sz w:val="24"/>
          <w:szCs w:val="24"/>
          <w:lang w:val="sr-Cyrl-RS"/>
        </w:rPr>
      </w:pPr>
      <w:r w:rsidRPr="005554AD">
        <w:rPr>
          <w:rFonts w:eastAsia="Times New Roman"/>
          <w:b/>
          <w:noProof/>
          <w:sz w:val="24"/>
          <w:szCs w:val="24"/>
          <w:lang w:val="sr-Cyrl-RS"/>
        </w:rPr>
        <w:t>„Поновљивост”</w:t>
      </w:r>
      <w:r w:rsidRPr="0073726D">
        <w:rPr>
          <w:rFonts w:eastAsia="Times New Roman"/>
          <w:noProof/>
          <w:sz w:val="24"/>
          <w:szCs w:val="24"/>
          <w:lang w:val="sr-Cyrl-RS"/>
        </w:rPr>
        <w:t xml:space="preserve"> (7) </w:t>
      </w:r>
      <w:r w:rsidR="005554AD">
        <w:rPr>
          <w:rFonts w:eastAsia="Times New Roman"/>
          <w:noProof/>
          <w:sz w:val="24"/>
          <w:szCs w:val="24"/>
          <w:lang w:val="sr-Cyrl-RS"/>
        </w:rPr>
        <w:t>означава</w:t>
      </w:r>
      <w:r w:rsidRPr="0073726D">
        <w:rPr>
          <w:rFonts w:eastAsia="Times New Roman"/>
          <w:noProof/>
          <w:sz w:val="24"/>
          <w:szCs w:val="24"/>
          <w:lang w:val="sr-Cyrl-RS"/>
        </w:rPr>
        <w:t xml:space="preserve"> </w:t>
      </w:r>
      <w:r w:rsidR="005554AD">
        <w:rPr>
          <w:rFonts w:eastAsia="Times New Roman"/>
          <w:noProof/>
          <w:sz w:val="24"/>
          <w:szCs w:val="24"/>
          <w:lang w:val="sr-Cyrl-RS"/>
        </w:rPr>
        <w:t>степен</w:t>
      </w:r>
      <w:r w:rsidRPr="0073726D">
        <w:rPr>
          <w:rFonts w:eastAsia="Times New Roman"/>
          <w:noProof/>
          <w:sz w:val="24"/>
          <w:szCs w:val="24"/>
          <w:lang w:val="sr-Cyrl-RS"/>
        </w:rPr>
        <w:t xml:space="preserve"> ускла</w:t>
      </w:r>
      <w:r w:rsidRPr="0073726D">
        <w:rPr>
          <w:rFonts w:eastAsia="Arial"/>
          <w:noProof/>
          <w:sz w:val="24"/>
          <w:szCs w:val="24"/>
          <w:lang w:val="sr-Cyrl-RS"/>
        </w:rPr>
        <w:t>ђ</w:t>
      </w:r>
      <w:r w:rsidRPr="0073726D">
        <w:rPr>
          <w:rFonts w:eastAsia="Times New Roman"/>
          <w:noProof/>
          <w:sz w:val="24"/>
          <w:szCs w:val="24"/>
          <w:lang w:val="sr-Cyrl-RS"/>
        </w:rPr>
        <w:t>ености ме</w:t>
      </w:r>
      <w:r w:rsidRPr="0073726D">
        <w:rPr>
          <w:rFonts w:eastAsia="Arial"/>
          <w:noProof/>
          <w:sz w:val="24"/>
          <w:szCs w:val="24"/>
          <w:lang w:val="sr-Cyrl-RS"/>
        </w:rPr>
        <w:t>ђ</w:t>
      </w:r>
      <w:r w:rsidRPr="0073726D">
        <w:rPr>
          <w:rFonts w:eastAsia="Times New Roman"/>
          <w:noProof/>
          <w:sz w:val="24"/>
          <w:szCs w:val="24"/>
          <w:lang w:val="sr-Cyrl-RS"/>
        </w:rPr>
        <w:t xml:space="preserve">у поновљеним </w:t>
      </w:r>
      <w:r w:rsidR="00C82973">
        <w:rPr>
          <w:rFonts w:eastAsia="Times New Roman"/>
          <w:noProof/>
          <w:sz w:val="24"/>
          <w:szCs w:val="24"/>
          <w:lang w:val="sr-Cyrl-RS"/>
        </w:rPr>
        <w:t>мј</w:t>
      </w:r>
      <w:r w:rsidRPr="0073726D">
        <w:rPr>
          <w:rFonts w:eastAsia="Times New Roman"/>
          <w:noProof/>
          <w:sz w:val="24"/>
          <w:szCs w:val="24"/>
          <w:lang w:val="sr-Cyrl-RS"/>
        </w:rPr>
        <w:t xml:space="preserve">ерењима исте варијабле у истим радним </w:t>
      </w:r>
      <w:r w:rsidR="005554AD">
        <w:rPr>
          <w:rFonts w:eastAsia="Times New Roman"/>
          <w:noProof/>
          <w:sz w:val="24"/>
          <w:szCs w:val="24"/>
          <w:lang w:val="sr-Cyrl-RS"/>
        </w:rPr>
        <w:t>условима</w:t>
      </w:r>
      <w:r w:rsidRPr="0073726D">
        <w:rPr>
          <w:rFonts w:eastAsia="Times New Roman"/>
          <w:noProof/>
          <w:sz w:val="24"/>
          <w:szCs w:val="24"/>
          <w:lang w:val="sr-Cyrl-RS"/>
        </w:rPr>
        <w:t xml:space="preserve"> када се изме</w:t>
      </w:r>
      <w:r w:rsidRPr="0073726D">
        <w:rPr>
          <w:rFonts w:eastAsia="Arial"/>
          <w:noProof/>
          <w:sz w:val="24"/>
          <w:szCs w:val="24"/>
          <w:lang w:val="sr-Cyrl-RS"/>
        </w:rPr>
        <w:t>ђ</w:t>
      </w:r>
      <w:r w:rsidRPr="0073726D">
        <w:rPr>
          <w:rFonts w:eastAsia="Times New Roman"/>
          <w:noProof/>
          <w:sz w:val="24"/>
          <w:szCs w:val="24"/>
          <w:lang w:val="sr-Cyrl-RS"/>
        </w:rPr>
        <w:t xml:space="preserve">у </w:t>
      </w:r>
      <w:r w:rsidR="00C82973">
        <w:rPr>
          <w:rFonts w:eastAsia="Times New Roman"/>
          <w:noProof/>
          <w:sz w:val="24"/>
          <w:szCs w:val="24"/>
          <w:lang w:val="sr-Cyrl-RS"/>
        </w:rPr>
        <w:t>мј</w:t>
      </w:r>
      <w:r w:rsidRPr="0073726D">
        <w:rPr>
          <w:rFonts w:eastAsia="Times New Roman"/>
          <w:noProof/>
          <w:sz w:val="24"/>
          <w:szCs w:val="24"/>
          <w:lang w:val="sr-Cyrl-RS"/>
        </w:rPr>
        <w:t>ерења појаве про</w:t>
      </w:r>
      <w:r w:rsidR="00C82973">
        <w:rPr>
          <w:rFonts w:eastAsia="Times New Roman"/>
          <w:noProof/>
          <w:sz w:val="24"/>
          <w:szCs w:val="24"/>
          <w:lang w:val="sr-Cyrl-RS"/>
        </w:rPr>
        <w:t>мј</w:t>
      </w:r>
      <w:r w:rsidRPr="0073726D">
        <w:rPr>
          <w:rFonts w:eastAsia="Times New Roman"/>
          <w:noProof/>
          <w:sz w:val="24"/>
          <w:szCs w:val="24"/>
          <w:lang w:val="sr-Cyrl-RS"/>
        </w:rPr>
        <w:t xml:space="preserve">ене </w:t>
      </w:r>
      <w:r w:rsidR="005554AD">
        <w:rPr>
          <w:rFonts w:eastAsia="Times New Roman"/>
          <w:noProof/>
          <w:sz w:val="24"/>
          <w:szCs w:val="24"/>
          <w:lang w:val="sr-Cyrl-RS"/>
        </w:rPr>
        <w:t>услова</w:t>
      </w:r>
      <w:r w:rsidRPr="0073726D">
        <w:rPr>
          <w:rFonts w:eastAsia="Times New Roman"/>
          <w:noProof/>
          <w:sz w:val="24"/>
          <w:szCs w:val="24"/>
          <w:lang w:val="sr-Cyrl-RS"/>
        </w:rPr>
        <w:t xml:space="preserve"> или </w:t>
      </w:r>
      <w:r w:rsidR="005554AD">
        <w:rPr>
          <w:rFonts w:eastAsia="Times New Roman"/>
          <w:noProof/>
          <w:sz w:val="24"/>
          <w:szCs w:val="24"/>
          <w:lang w:val="sr-Cyrl-RS"/>
        </w:rPr>
        <w:t>периода</w:t>
      </w:r>
      <w:r w:rsidRPr="0073726D">
        <w:rPr>
          <w:rFonts w:eastAsia="Times New Roman"/>
          <w:noProof/>
          <w:sz w:val="24"/>
          <w:szCs w:val="24"/>
          <w:lang w:val="sr-Cyrl-RS"/>
        </w:rPr>
        <w:t xml:space="preserve"> мировања. (упу</w:t>
      </w:r>
      <w:r w:rsidRPr="0073726D">
        <w:rPr>
          <w:rFonts w:eastAsia="Arial"/>
          <w:noProof/>
          <w:sz w:val="24"/>
          <w:szCs w:val="24"/>
          <w:lang w:val="sr-Cyrl-RS"/>
        </w:rPr>
        <w:t>ћ</w:t>
      </w:r>
      <w:r w:rsidR="005554AD">
        <w:rPr>
          <w:rFonts w:eastAsia="Times New Roman"/>
          <w:noProof/>
          <w:sz w:val="24"/>
          <w:szCs w:val="24"/>
          <w:lang w:val="sr-Cyrl-RS"/>
        </w:rPr>
        <w:t xml:space="preserve">ивање на: </w:t>
      </w:r>
      <w:r w:rsidR="005554AD">
        <w:rPr>
          <w:rFonts w:eastAsia="Times New Roman"/>
          <w:noProof/>
          <w:sz w:val="24"/>
          <w:szCs w:val="24"/>
          <w:lang w:val="en-US"/>
        </w:rPr>
        <w:t>I</w:t>
      </w:r>
      <w:r w:rsidRPr="0073726D">
        <w:rPr>
          <w:rFonts w:eastAsia="Times New Roman"/>
          <w:noProof/>
          <w:sz w:val="24"/>
          <w:szCs w:val="24"/>
          <w:lang w:val="sr-Cyrl-RS"/>
        </w:rPr>
        <w:t xml:space="preserve">ЕЕЕ </w:t>
      </w:r>
      <w:r w:rsidR="005554AD">
        <w:rPr>
          <w:rFonts w:eastAsia="Times New Roman"/>
          <w:noProof/>
          <w:sz w:val="24"/>
          <w:szCs w:val="24"/>
          <w:lang w:val="en-US"/>
        </w:rPr>
        <w:t>STD</w:t>
      </w:r>
      <w:r w:rsidRPr="0073726D">
        <w:rPr>
          <w:rFonts w:eastAsia="Times New Roman"/>
          <w:noProof/>
          <w:sz w:val="24"/>
          <w:szCs w:val="24"/>
          <w:lang w:val="sr-Cyrl-RS"/>
        </w:rPr>
        <w:t xml:space="preserve"> 528-2001 (један сигма стандардне девијације))</w:t>
      </w:r>
    </w:p>
    <w:p w:rsidR="0073726D" w:rsidRPr="0073726D" w:rsidRDefault="0073726D" w:rsidP="00372522">
      <w:pPr>
        <w:tabs>
          <w:tab w:val="left" w:pos="9497"/>
        </w:tabs>
        <w:spacing w:line="232" w:lineRule="exact"/>
        <w:jc w:val="both"/>
        <w:rPr>
          <w:noProof/>
          <w:sz w:val="24"/>
          <w:szCs w:val="24"/>
          <w:lang w:val="sr-Cyrl-RS"/>
        </w:rPr>
      </w:pPr>
    </w:p>
    <w:p w:rsidR="0073726D" w:rsidRPr="0073726D" w:rsidRDefault="0073726D" w:rsidP="00372522">
      <w:pPr>
        <w:tabs>
          <w:tab w:val="left" w:pos="9497"/>
        </w:tabs>
        <w:jc w:val="both"/>
        <w:rPr>
          <w:noProof/>
          <w:sz w:val="24"/>
          <w:szCs w:val="24"/>
          <w:lang w:val="sr-Cyrl-RS"/>
        </w:rPr>
      </w:pPr>
      <w:r w:rsidRPr="005554AD">
        <w:rPr>
          <w:rFonts w:eastAsia="Times New Roman"/>
          <w:b/>
          <w:noProof/>
          <w:sz w:val="24"/>
          <w:szCs w:val="24"/>
          <w:lang w:val="sr-Cyrl-RS"/>
        </w:rPr>
        <w:t>„Потребна”</w:t>
      </w:r>
      <w:r w:rsidRPr="0073726D">
        <w:rPr>
          <w:rFonts w:eastAsia="Times New Roman"/>
          <w:noProof/>
          <w:sz w:val="24"/>
          <w:szCs w:val="24"/>
          <w:lang w:val="sr-Cyrl-RS"/>
        </w:rPr>
        <w:t xml:space="preserve"> (НТО, 5, 6, 7, 9), ако се при</w:t>
      </w:r>
      <w:r w:rsidR="00C82973">
        <w:rPr>
          <w:rFonts w:eastAsia="Times New Roman"/>
          <w:noProof/>
          <w:sz w:val="24"/>
          <w:szCs w:val="24"/>
          <w:lang w:val="sr-Cyrl-RS"/>
        </w:rPr>
        <w:t>мј</w:t>
      </w:r>
      <w:r w:rsidRPr="0073726D">
        <w:rPr>
          <w:rFonts w:eastAsia="Times New Roman"/>
          <w:noProof/>
          <w:sz w:val="24"/>
          <w:szCs w:val="24"/>
          <w:lang w:val="sr-Cyrl-RS"/>
        </w:rPr>
        <w:t xml:space="preserve">ењује на „технологију” односи се само на онај дио „технологије” који је  одговоран за постизање или проширење </w:t>
      </w:r>
      <w:r w:rsidR="005554AD">
        <w:rPr>
          <w:rFonts w:eastAsia="Times New Roman"/>
          <w:noProof/>
          <w:sz w:val="24"/>
          <w:szCs w:val="24"/>
          <w:lang w:val="sr-Cyrl-RS"/>
        </w:rPr>
        <w:t>нивоа</w:t>
      </w:r>
      <w:r w:rsidRPr="0073726D">
        <w:rPr>
          <w:rFonts w:eastAsia="Times New Roman"/>
          <w:noProof/>
          <w:sz w:val="24"/>
          <w:szCs w:val="24"/>
          <w:lang w:val="sr-Cyrl-RS"/>
        </w:rPr>
        <w:t xml:space="preserve">, </w:t>
      </w:r>
      <w:r w:rsidR="005554AD">
        <w:rPr>
          <w:rFonts w:eastAsia="Times New Roman"/>
          <w:noProof/>
          <w:sz w:val="24"/>
          <w:szCs w:val="24"/>
          <w:lang w:val="sr-Cyrl-RS"/>
        </w:rPr>
        <w:t>карактеристика</w:t>
      </w:r>
      <w:r w:rsidRPr="0073726D">
        <w:rPr>
          <w:rFonts w:eastAsia="Times New Roman"/>
          <w:noProof/>
          <w:sz w:val="24"/>
          <w:szCs w:val="24"/>
          <w:lang w:val="sr-Cyrl-RS"/>
        </w:rPr>
        <w:t xml:space="preserve"> или функција надзираног изво</w:t>
      </w:r>
      <w:r w:rsidRPr="0073726D">
        <w:rPr>
          <w:rFonts w:eastAsia="Arial"/>
          <w:noProof/>
          <w:sz w:val="24"/>
          <w:szCs w:val="24"/>
          <w:lang w:val="sr-Cyrl-RS"/>
        </w:rPr>
        <w:t>ђ</w:t>
      </w:r>
      <w:r w:rsidRPr="0073726D">
        <w:rPr>
          <w:rFonts w:eastAsia="Times New Roman"/>
          <w:noProof/>
          <w:sz w:val="24"/>
          <w:szCs w:val="24"/>
          <w:lang w:val="sr-Cyrl-RS"/>
        </w:rPr>
        <w:t>ења. Такву „потребну” „технологију” може дијелити разли</w:t>
      </w:r>
      <w:r w:rsidRPr="0073726D">
        <w:rPr>
          <w:rFonts w:eastAsia="Arial"/>
          <w:noProof/>
          <w:sz w:val="24"/>
          <w:szCs w:val="24"/>
          <w:lang w:val="sr-Cyrl-RS"/>
        </w:rPr>
        <w:t>ч</w:t>
      </w:r>
      <w:r w:rsidRPr="0073726D">
        <w:rPr>
          <w:rFonts w:eastAsia="Times New Roman"/>
          <w:noProof/>
          <w:sz w:val="24"/>
          <w:szCs w:val="24"/>
          <w:lang w:val="sr-Cyrl-RS"/>
        </w:rPr>
        <w:t>ита роба.</w:t>
      </w:r>
    </w:p>
    <w:p w:rsidR="0073726D" w:rsidRPr="0073726D" w:rsidRDefault="0073726D" w:rsidP="00372522">
      <w:pPr>
        <w:tabs>
          <w:tab w:val="left" w:pos="9497"/>
        </w:tabs>
        <w:spacing w:line="231" w:lineRule="exact"/>
        <w:jc w:val="both"/>
        <w:rPr>
          <w:noProof/>
          <w:sz w:val="24"/>
          <w:szCs w:val="24"/>
          <w:lang w:val="sr-Cyrl-RS"/>
        </w:rPr>
      </w:pPr>
    </w:p>
    <w:p w:rsidR="0073726D" w:rsidRPr="0073726D" w:rsidRDefault="0073726D" w:rsidP="00372522">
      <w:pPr>
        <w:tabs>
          <w:tab w:val="left" w:pos="9356"/>
        </w:tabs>
        <w:spacing w:line="245" w:lineRule="auto"/>
        <w:jc w:val="both"/>
        <w:rPr>
          <w:noProof/>
          <w:sz w:val="24"/>
          <w:szCs w:val="24"/>
          <w:lang w:val="sr-Cyrl-RS"/>
        </w:rPr>
      </w:pPr>
      <w:r w:rsidRPr="005554AD">
        <w:rPr>
          <w:rFonts w:eastAsia="Times New Roman"/>
          <w:b/>
          <w:noProof/>
          <w:sz w:val="24"/>
          <w:szCs w:val="24"/>
          <w:lang w:val="sr-Cyrl-RS"/>
        </w:rPr>
        <w:t>„</w:t>
      </w:r>
      <w:r w:rsidR="00B36428">
        <w:rPr>
          <w:rFonts w:eastAsia="Times New Roman"/>
          <w:b/>
          <w:noProof/>
          <w:sz w:val="24"/>
          <w:szCs w:val="24"/>
          <w:lang w:val="sr-Cyrl-RS"/>
        </w:rPr>
        <w:t>Резолуција</w:t>
      </w:r>
      <w:r w:rsidRPr="005554AD">
        <w:rPr>
          <w:rFonts w:eastAsia="Times New Roman"/>
          <w:b/>
          <w:noProof/>
          <w:sz w:val="24"/>
          <w:szCs w:val="24"/>
          <w:lang w:val="sr-Cyrl-RS"/>
        </w:rPr>
        <w:t>”</w:t>
      </w:r>
      <w:r w:rsidRPr="0073726D">
        <w:rPr>
          <w:rFonts w:eastAsia="Times New Roman"/>
          <w:noProof/>
          <w:sz w:val="24"/>
          <w:szCs w:val="24"/>
          <w:lang w:val="sr-Cyrl-RS"/>
        </w:rPr>
        <w:t xml:space="preserve"> (2) </w:t>
      </w:r>
      <w:r w:rsidR="005554AD">
        <w:rPr>
          <w:rFonts w:eastAsia="Times New Roman"/>
          <w:noProof/>
          <w:sz w:val="24"/>
          <w:szCs w:val="24"/>
          <w:lang w:val="sr-Cyrl-RS"/>
        </w:rPr>
        <w:t>означава</w:t>
      </w:r>
      <w:r w:rsidRPr="0073726D">
        <w:rPr>
          <w:rFonts w:eastAsia="Times New Roman"/>
          <w:noProof/>
          <w:sz w:val="24"/>
          <w:szCs w:val="24"/>
          <w:lang w:val="sr-Cyrl-RS"/>
        </w:rPr>
        <w:t xml:space="preserve"> најмањи прираст на </w:t>
      </w:r>
      <w:r w:rsidR="00C82973">
        <w:rPr>
          <w:rFonts w:eastAsia="Times New Roman"/>
          <w:noProof/>
          <w:sz w:val="24"/>
          <w:szCs w:val="24"/>
          <w:lang w:val="sr-Cyrl-RS"/>
        </w:rPr>
        <w:t>мј</w:t>
      </w:r>
      <w:r w:rsidRPr="0073726D">
        <w:rPr>
          <w:rFonts w:eastAsia="Times New Roman"/>
          <w:noProof/>
          <w:sz w:val="24"/>
          <w:szCs w:val="24"/>
          <w:lang w:val="sr-Cyrl-RS"/>
        </w:rPr>
        <w:t>ерном уре</w:t>
      </w:r>
      <w:r w:rsidRPr="0073726D">
        <w:rPr>
          <w:rFonts w:eastAsia="Arial"/>
          <w:noProof/>
          <w:sz w:val="24"/>
          <w:szCs w:val="24"/>
          <w:lang w:val="sr-Cyrl-RS"/>
        </w:rPr>
        <w:t>ђ</w:t>
      </w:r>
      <w:r w:rsidRPr="0073726D">
        <w:rPr>
          <w:rFonts w:eastAsia="Times New Roman"/>
          <w:noProof/>
          <w:sz w:val="24"/>
          <w:szCs w:val="24"/>
          <w:lang w:val="sr-Cyrl-RS"/>
        </w:rPr>
        <w:t>ају; код дигиталних инструмената, најмањи зна</w:t>
      </w:r>
      <w:r w:rsidRPr="0073726D">
        <w:rPr>
          <w:rFonts w:eastAsia="Arial"/>
          <w:noProof/>
          <w:sz w:val="24"/>
          <w:szCs w:val="24"/>
          <w:lang w:val="sr-Cyrl-RS"/>
        </w:rPr>
        <w:t>ч</w:t>
      </w:r>
      <w:r w:rsidRPr="0073726D">
        <w:rPr>
          <w:rFonts w:eastAsia="Times New Roman"/>
          <w:noProof/>
          <w:sz w:val="24"/>
          <w:szCs w:val="24"/>
          <w:lang w:val="sr-Cyrl-RS"/>
        </w:rPr>
        <w:t>ајан бит (упу</w:t>
      </w:r>
      <w:r w:rsidRPr="0073726D">
        <w:rPr>
          <w:rFonts w:eastAsia="Arial"/>
          <w:noProof/>
          <w:sz w:val="24"/>
          <w:szCs w:val="24"/>
          <w:lang w:val="sr-Cyrl-RS"/>
        </w:rPr>
        <w:t>ћ</w:t>
      </w:r>
      <w:r w:rsidRPr="0073726D">
        <w:rPr>
          <w:rFonts w:eastAsia="Times New Roman"/>
          <w:noProof/>
          <w:sz w:val="24"/>
          <w:szCs w:val="24"/>
          <w:lang w:val="sr-Cyrl-RS"/>
        </w:rPr>
        <w:t xml:space="preserve">ивање на: </w:t>
      </w:r>
      <w:r w:rsidR="005554AD">
        <w:rPr>
          <w:rFonts w:eastAsia="Times New Roman"/>
          <w:noProof/>
          <w:sz w:val="24"/>
          <w:szCs w:val="24"/>
          <w:lang w:val="en-US"/>
        </w:rPr>
        <w:t>ANSI</w:t>
      </w:r>
      <w:r w:rsidR="005554AD">
        <w:rPr>
          <w:rFonts w:eastAsia="Times New Roman"/>
          <w:noProof/>
          <w:sz w:val="24"/>
          <w:szCs w:val="24"/>
          <w:lang w:val="sr-Cyrl-RS"/>
        </w:rPr>
        <w:t xml:space="preserve"> </w:t>
      </w:r>
      <w:r w:rsidR="005554AD">
        <w:rPr>
          <w:rFonts w:eastAsia="Times New Roman"/>
          <w:noProof/>
          <w:sz w:val="24"/>
          <w:szCs w:val="24"/>
          <w:lang w:val="en-US"/>
        </w:rPr>
        <w:t>B</w:t>
      </w:r>
      <w:r w:rsidRPr="0073726D">
        <w:rPr>
          <w:rFonts w:eastAsia="Times New Roman"/>
          <w:noProof/>
          <w:sz w:val="24"/>
          <w:szCs w:val="24"/>
          <w:lang w:val="sr-Cyrl-RS"/>
        </w:rPr>
        <w:t>-89.1.12).</w:t>
      </w:r>
    </w:p>
    <w:p w:rsidR="0073726D" w:rsidRPr="0073726D" w:rsidRDefault="0073726D" w:rsidP="00372522">
      <w:pPr>
        <w:tabs>
          <w:tab w:val="left" w:pos="9356"/>
        </w:tabs>
        <w:spacing w:line="226" w:lineRule="exact"/>
        <w:jc w:val="both"/>
        <w:rPr>
          <w:noProof/>
          <w:sz w:val="24"/>
          <w:szCs w:val="24"/>
          <w:lang w:val="sr-Cyrl-RS"/>
        </w:rPr>
      </w:pPr>
    </w:p>
    <w:p w:rsidR="0073726D" w:rsidRPr="0073726D" w:rsidRDefault="0073726D" w:rsidP="00372522">
      <w:pPr>
        <w:tabs>
          <w:tab w:val="left" w:pos="9356"/>
        </w:tabs>
        <w:spacing w:line="239" w:lineRule="auto"/>
        <w:jc w:val="both"/>
        <w:rPr>
          <w:noProof/>
          <w:sz w:val="24"/>
          <w:szCs w:val="24"/>
          <w:lang w:val="sr-Cyrl-RS"/>
        </w:rPr>
      </w:pPr>
      <w:r w:rsidRPr="005554AD">
        <w:rPr>
          <w:rFonts w:eastAsia="Times New Roman"/>
          <w:b/>
          <w:noProof/>
          <w:sz w:val="24"/>
          <w:szCs w:val="24"/>
          <w:lang w:val="sr-Cyrl-RS"/>
        </w:rPr>
        <w:t>„Средство за сузбијање нереда</w:t>
      </w:r>
      <w:r w:rsidRPr="0073726D">
        <w:rPr>
          <w:rFonts w:eastAsia="Times New Roman"/>
          <w:noProof/>
          <w:sz w:val="24"/>
          <w:szCs w:val="24"/>
          <w:lang w:val="sr-Cyrl-RS"/>
        </w:rPr>
        <w:t xml:space="preserve">” (1) </w:t>
      </w:r>
      <w:r w:rsidR="005554AD">
        <w:rPr>
          <w:rFonts w:eastAsia="Times New Roman"/>
          <w:noProof/>
          <w:sz w:val="24"/>
          <w:szCs w:val="24"/>
          <w:lang w:val="sr-Cyrl-RS"/>
        </w:rPr>
        <w:t>означава</w:t>
      </w:r>
      <w:r w:rsidRPr="0073726D">
        <w:rPr>
          <w:rFonts w:eastAsia="Times New Roman"/>
          <w:noProof/>
          <w:sz w:val="24"/>
          <w:szCs w:val="24"/>
          <w:lang w:val="sr-Cyrl-RS"/>
        </w:rPr>
        <w:t xml:space="preserve"> </w:t>
      </w:r>
      <w:r w:rsidR="005554AD">
        <w:rPr>
          <w:rFonts w:eastAsia="Times New Roman"/>
          <w:noProof/>
          <w:sz w:val="24"/>
          <w:szCs w:val="24"/>
          <w:lang w:val="sr-Cyrl-RS"/>
        </w:rPr>
        <w:t>супстанце</w:t>
      </w:r>
      <w:r w:rsidRPr="0073726D">
        <w:rPr>
          <w:rFonts w:eastAsia="Times New Roman"/>
          <w:noProof/>
          <w:sz w:val="24"/>
          <w:szCs w:val="24"/>
          <w:lang w:val="sr-Cyrl-RS"/>
        </w:rPr>
        <w:t xml:space="preserve"> које у о</w:t>
      </w:r>
      <w:r w:rsidRPr="0073726D">
        <w:rPr>
          <w:rFonts w:eastAsia="Arial"/>
          <w:noProof/>
          <w:sz w:val="24"/>
          <w:szCs w:val="24"/>
          <w:lang w:val="sr-Cyrl-RS"/>
        </w:rPr>
        <w:t>ч</w:t>
      </w:r>
      <w:r w:rsidRPr="0073726D">
        <w:rPr>
          <w:rFonts w:eastAsia="Times New Roman"/>
          <w:noProof/>
          <w:sz w:val="24"/>
          <w:szCs w:val="24"/>
          <w:lang w:val="sr-Cyrl-RS"/>
        </w:rPr>
        <w:t xml:space="preserve">екиваним </w:t>
      </w:r>
      <w:r w:rsidR="005554AD">
        <w:rPr>
          <w:rFonts w:eastAsia="Times New Roman"/>
          <w:noProof/>
          <w:sz w:val="24"/>
          <w:szCs w:val="24"/>
          <w:lang w:val="sr-Cyrl-RS"/>
        </w:rPr>
        <w:t>условима употре</w:t>
      </w:r>
      <w:r w:rsidRPr="0073726D">
        <w:rPr>
          <w:rFonts w:eastAsia="Times New Roman"/>
          <w:noProof/>
          <w:sz w:val="24"/>
          <w:szCs w:val="24"/>
          <w:lang w:val="sr-Cyrl-RS"/>
        </w:rPr>
        <w:t>бе у сврху сузбијања нереда код људи узрокују сензорне сметње или физи</w:t>
      </w:r>
      <w:r w:rsidRPr="0073726D">
        <w:rPr>
          <w:rFonts w:eastAsia="Arial"/>
          <w:noProof/>
          <w:sz w:val="24"/>
          <w:szCs w:val="24"/>
          <w:lang w:val="sr-Cyrl-RS"/>
        </w:rPr>
        <w:t>ч</w:t>
      </w:r>
      <w:r w:rsidRPr="0073726D">
        <w:rPr>
          <w:rFonts w:eastAsia="Times New Roman"/>
          <w:noProof/>
          <w:sz w:val="24"/>
          <w:szCs w:val="24"/>
          <w:lang w:val="sr-Cyrl-RS"/>
        </w:rPr>
        <w:t xml:space="preserve">ку неспособност у врло кратком временском </w:t>
      </w:r>
      <w:r w:rsidR="00AB535F">
        <w:rPr>
          <w:rFonts w:eastAsia="Times New Roman"/>
          <w:noProof/>
          <w:sz w:val="24"/>
          <w:szCs w:val="24"/>
          <w:lang w:val="sr-Cyrl-RS"/>
        </w:rPr>
        <w:t>периоду</w:t>
      </w:r>
      <w:r w:rsidRPr="0073726D">
        <w:rPr>
          <w:rFonts w:eastAsia="Times New Roman"/>
          <w:noProof/>
          <w:sz w:val="24"/>
          <w:szCs w:val="24"/>
          <w:lang w:val="sr-Cyrl-RS"/>
        </w:rPr>
        <w:t xml:space="preserve"> који престају убрзо након прекида излагања њима.</w:t>
      </w:r>
    </w:p>
    <w:p w:rsidR="0073726D" w:rsidRPr="0073726D" w:rsidRDefault="0073726D" w:rsidP="00372522">
      <w:pPr>
        <w:tabs>
          <w:tab w:val="left" w:pos="9356"/>
        </w:tabs>
        <w:spacing w:line="252" w:lineRule="exact"/>
        <w:jc w:val="both"/>
        <w:rPr>
          <w:noProof/>
          <w:sz w:val="24"/>
          <w:szCs w:val="24"/>
          <w:lang w:val="sr-Cyrl-RS"/>
        </w:rPr>
      </w:pPr>
    </w:p>
    <w:p w:rsidR="0073726D" w:rsidRPr="0073726D" w:rsidRDefault="0073726D" w:rsidP="00372522">
      <w:pPr>
        <w:tabs>
          <w:tab w:val="left" w:pos="9356"/>
        </w:tabs>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tabs>
          <w:tab w:val="left" w:pos="9356"/>
        </w:tabs>
        <w:spacing w:line="125" w:lineRule="exact"/>
        <w:jc w:val="both"/>
        <w:rPr>
          <w:noProof/>
          <w:sz w:val="24"/>
          <w:szCs w:val="24"/>
          <w:lang w:val="sr-Cyrl-RS"/>
        </w:rPr>
      </w:pPr>
    </w:p>
    <w:p w:rsidR="0073726D" w:rsidRPr="0073726D" w:rsidRDefault="0073726D" w:rsidP="00372522">
      <w:pPr>
        <w:tabs>
          <w:tab w:val="left" w:pos="9356"/>
        </w:tabs>
        <w:jc w:val="both"/>
        <w:rPr>
          <w:noProof/>
          <w:sz w:val="24"/>
          <w:szCs w:val="24"/>
          <w:lang w:val="sr-Cyrl-RS"/>
        </w:rPr>
      </w:pPr>
      <w:r w:rsidRPr="0073726D">
        <w:rPr>
          <w:rFonts w:eastAsia="Times New Roman"/>
          <w:i/>
          <w:iCs/>
          <w:noProof/>
          <w:sz w:val="24"/>
          <w:szCs w:val="24"/>
          <w:lang w:val="sr-Cyrl-RS"/>
        </w:rPr>
        <w:t>Сузавци су подскуп „средстава за сузбијање нереда”.</w:t>
      </w:r>
    </w:p>
    <w:p w:rsidR="0073726D" w:rsidRPr="0073726D" w:rsidRDefault="0073726D" w:rsidP="00372522">
      <w:pPr>
        <w:tabs>
          <w:tab w:val="left" w:pos="9356"/>
        </w:tabs>
        <w:spacing w:line="242" w:lineRule="exact"/>
        <w:jc w:val="both"/>
        <w:rPr>
          <w:noProof/>
          <w:sz w:val="24"/>
          <w:szCs w:val="24"/>
          <w:lang w:val="sr-Cyrl-RS"/>
        </w:rPr>
      </w:pPr>
    </w:p>
    <w:p w:rsidR="0073726D" w:rsidRPr="0073726D" w:rsidRDefault="0073726D" w:rsidP="00372522">
      <w:pPr>
        <w:tabs>
          <w:tab w:val="left" w:pos="9356"/>
        </w:tabs>
        <w:spacing w:line="245" w:lineRule="auto"/>
        <w:jc w:val="both"/>
        <w:rPr>
          <w:noProof/>
          <w:sz w:val="24"/>
          <w:szCs w:val="24"/>
          <w:lang w:val="sr-Cyrl-RS"/>
        </w:rPr>
      </w:pPr>
      <w:r w:rsidRPr="00177FD6">
        <w:rPr>
          <w:rFonts w:eastAsia="Times New Roman"/>
          <w:b/>
          <w:noProof/>
          <w:sz w:val="24"/>
          <w:szCs w:val="24"/>
          <w:lang w:val="sr-Cyrl-RS"/>
        </w:rPr>
        <w:t>„Робот”</w:t>
      </w:r>
      <w:r w:rsidRPr="0073726D">
        <w:rPr>
          <w:rFonts w:eastAsia="Times New Roman"/>
          <w:noProof/>
          <w:sz w:val="24"/>
          <w:szCs w:val="24"/>
          <w:lang w:val="sr-Cyrl-RS"/>
        </w:rPr>
        <w:t xml:space="preserve"> (2, 8) </w:t>
      </w:r>
      <w:r w:rsidR="00177FD6">
        <w:rPr>
          <w:rFonts w:eastAsia="Times New Roman"/>
          <w:noProof/>
          <w:sz w:val="24"/>
          <w:szCs w:val="24"/>
          <w:lang w:val="sr-Cyrl-RS"/>
        </w:rPr>
        <w:t>означава</w:t>
      </w:r>
      <w:r w:rsidRPr="0073726D">
        <w:rPr>
          <w:rFonts w:eastAsia="Times New Roman"/>
          <w:noProof/>
          <w:sz w:val="24"/>
          <w:szCs w:val="24"/>
          <w:lang w:val="sr-Cyrl-RS"/>
        </w:rPr>
        <w:t xml:space="preserve"> механизам за манипулацију који може имати конт</w:t>
      </w:r>
      <w:r w:rsidR="00177FD6">
        <w:rPr>
          <w:rFonts w:eastAsia="Times New Roman"/>
          <w:noProof/>
          <w:sz w:val="24"/>
          <w:szCs w:val="24"/>
          <w:lang w:val="sr-Cyrl-RS"/>
        </w:rPr>
        <w:t>инуирану путању или путању од та</w:t>
      </w:r>
      <w:r w:rsidRPr="0073726D">
        <w:rPr>
          <w:rFonts w:eastAsia="Arial"/>
          <w:noProof/>
          <w:sz w:val="24"/>
          <w:szCs w:val="24"/>
          <w:lang w:val="sr-Cyrl-RS"/>
        </w:rPr>
        <w:t>ч</w:t>
      </w:r>
      <w:r w:rsidR="00177FD6">
        <w:rPr>
          <w:rFonts w:eastAsia="Times New Roman"/>
          <w:noProof/>
          <w:sz w:val="24"/>
          <w:szCs w:val="24"/>
          <w:lang w:val="sr-Cyrl-RS"/>
        </w:rPr>
        <w:t>ке до та</w:t>
      </w:r>
      <w:r w:rsidRPr="0073726D">
        <w:rPr>
          <w:rFonts w:eastAsia="Arial"/>
          <w:noProof/>
          <w:sz w:val="24"/>
          <w:szCs w:val="24"/>
          <w:lang w:val="sr-Cyrl-RS"/>
        </w:rPr>
        <w:t>ч</w:t>
      </w:r>
      <w:r w:rsidRPr="0073726D">
        <w:rPr>
          <w:rFonts w:eastAsia="Times New Roman"/>
          <w:noProof/>
          <w:sz w:val="24"/>
          <w:szCs w:val="24"/>
          <w:lang w:val="sr-Cyrl-RS"/>
        </w:rPr>
        <w:t>ке, може упот</w:t>
      </w:r>
      <w:r w:rsidR="00177FD6">
        <w:rPr>
          <w:rFonts w:eastAsia="Times New Roman"/>
          <w:noProof/>
          <w:sz w:val="24"/>
          <w:szCs w:val="24"/>
          <w:lang w:val="sr-Cyrl-RS"/>
        </w:rPr>
        <w:t>ребљавати сензоре и има све сљ</w:t>
      </w:r>
      <w:r w:rsidRPr="0073726D">
        <w:rPr>
          <w:rFonts w:eastAsia="Times New Roman"/>
          <w:noProof/>
          <w:sz w:val="24"/>
          <w:szCs w:val="24"/>
          <w:lang w:val="sr-Cyrl-RS"/>
        </w:rPr>
        <w:t>еде</w:t>
      </w:r>
      <w:r w:rsidRPr="0073726D">
        <w:rPr>
          <w:rFonts w:eastAsia="Arial"/>
          <w:noProof/>
          <w:sz w:val="24"/>
          <w:szCs w:val="24"/>
          <w:lang w:val="sr-Cyrl-RS"/>
        </w:rPr>
        <w:t>ћ</w:t>
      </w:r>
      <w:r w:rsidRPr="0073726D">
        <w:rPr>
          <w:rFonts w:eastAsia="Times New Roman"/>
          <w:noProof/>
          <w:sz w:val="24"/>
          <w:szCs w:val="24"/>
          <w:lang w:val="sr-Cyrl-RS"/>
        </w:rPr>
        <w:t xml:space="preserve">е </w:t>
      </w:r>
      <w:r w:rsidR="00177FD6">
        <w:rPr>
          <w:rFonts w:eastAsia="Times New Roman"/>
          <w:noProof/>
          <w:sz w:val="24"/>
          <w:szCs w:val="24"/>
          <w:lang w:val="sr-Cyrl-RS"/>
        </w:rPr>
        <w:t>карактеристике</w:t>
      </w:r>
      <w:r w:rsidRPr="0073726D">
        <w:rPr>
          <w:rFonts w:eastAsia="Times New Roman"/>
          <w:noProof/>
          <w:sz w:val="24"/>
          <w:szCs w:val="24"/>
          <w:lang w:val="sr-Cyrl-RS"/>
        </w:rPr>
        <w:t>:</w:t>
      </w:r>
    </w:p>
    <w:p w:rsidR="0073726D" w:rsidRPr="0073726D" w:rsidRDefault="0073726D" w:rsidP="00372522">
      <w:pPr>
        <w:tabs>
          <w:tab w:val="left" w:pos="9356"/>
        </w:tabs>
        <w:spacing w:line="226" w:lineRule="exact"/>
        <w:jc w:val="both"/>
        <w:rPr>
          <w:noProof/>
          <w:sz w:val="24"/>
          <w:szCs w:val="24"/>
          <w:lang w:val="sr-Cyrl-RS"/>
        </w:rPr>
      </w:pPr>
    </w:p>
    <w:p w:rsidR="0073726D" w:rsidRPr="0073726D" w:rsidRDefault="001A2A7E" w:rsidP="00372522">
      <w:pPr>
        <w:tabs>
          <w:tab w:val="left" w:pos="426"/>
          <w:tab w:val="left" w:pos="9356"/>
        </w:tabs>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мултифункц</w:t>
      </w:r>
      <w:r w:rsidR="008B2DD0">
        <w:rPr>
          <w:rFonts w:eastAsia="Times New Roman"/>
          <w:noProof/>
          <w:sz w:val="24"/>
          <w:szCs w:val="24"/>
          <w:lang w:val="sr-Cyrl-RS"/>
        </w:rPr>
        <w:t>и</w:t>
      </w:r>
      <w:r w:rsidR="00F45795">
        <w:rPr>
          <w:rFonts w:eastAsia="Times New Roman"/>
          <w:noProof/>
          <w:sz w:val="24"/>
          <w:szCs w:val="24"/>
          <w:lang w:val="sr-Cyrl-RS"/>
        </w:rPr>
        <w:t>он</w:t>
      </w:r>
      <w:r w:rsidR="0073726D" w:rsidRPr="0073726D">
        <w:rPr>
          <w:rFonts w:eastAsia="Times New Roman"/>
          <w:noProof/>
          <w:sz w:val="24"/>
          <w:szCs w:val="24"/>
          <w:lang w:val="sr-Cyrl-RS"/>
        </w:rPr>
        <w:t>алан је;</w:t>
      </w:r>
    </w:p>
    <w:p w:rsidR="0073726D" w:rsidRPr="0073726D" w:rsidRDefault="0073726D" w:rsidP="00372522">
      <w:pPr>
        <w:tabs>
          <w:tab w:val="left" w:pos="426"/>
          <w:tab w:val="left" w:pos="9356"/>
        </w:tabs>
        <w:spacing w:line="241" w:lineRule="exact"/>
        <w:jc w:val="both"/>
        <w:rPr>
          <w:rFonts w:eastAsia="Times New Roman"/>
          <w:noProof/>
          <w:sz w:val="24"/>
          <w:szCs w:val="24"/>
          <w:lang w:val="sr-Cyrl-RS"/>
        </w:rPr>
      </w:pPr>
    </w:p>
    <w:p w:rsidR="0073726D" w:rsidRPr="0073726D" w:rsidRDefault="001A2A7E" w:rsidP="00372522">
      <w:pPr>
        <w:tabs>
          <w:tab w:val="left" w:pos="426"/>
          <w:tab w:val="left" w:pos="9356"/>
        </w:tabs>
        <w:spacing w:line="246" w:lineRule="auto"/>
        <w:jc w:val="both"/>
        <w:rPr>
          <w:rFonts w:eastAsia="Times New Roman"/>
          <w:noProof/>
          <w:sz w:val="24"/>
          <w:szCs w:val="24"/>
          <w:lang w:val="sr-Cyrl-RS"/>
        </w:rPr>
      </w:pPr>
      <w:r>
        <w:rPr>
          <w:rFonts w:eastAsia="Times New Roman"/>
          <w:noProof/>
          <w:sz w:val="24"/>
          <w:szCs w:val="24"/>
          <w:lang w:val="sr-Cyrl-RS"/>
        </w:rPr>
        <w:t xml:space="preserve">б. </w:t>
      </w:r>
      <w:r w:rsidR="00177FD6">
        <w:rPr>
          <w:rFonts w:eastAsia="Times New Roman"/>
          <w:noProof/>
          <w:sz w:val="24"/>
          <w:szCs w:val="24"/>
          <w:lang w:val="sr-Cyrl-RS"/>
        </w:rPr>
        <w:t>може постављати или оријентиса</w:t>
      </w:r>
      <w:r w:rsidR="0073726D" w:rsidRPr="0073726D">
        <w:rPr>
          <w:rFonts w:eastAsia="Times New Roman"/>
          <w:noProof/>
          <w:sz w:val="24"/>
          <w:szCs w:val="24"/>
          <w:lang w:val="sr-Cyrl-RS"/>
        </w:rPr>
        <w:t>ти материјал, дијелове, алате или посебне уре</w:t>
      </w:r>
      <w:r w:rsidR="0073726D" w:rsidRPr="0073726D">
        <w:rPr>
          <w:rFonts w:eastAsia="Arial"/>
          <w:noProof/>
          <w:sz w:val="24"/>
          <w:szCs w:val="24"/>
          <w:lang w:val="sr-Cyrl-RS"/>
        </w:rPr>
        <w:t>ђ</w:t>
      </w:r>
      <w:r w:rsidR="00177FD6">
        <w:rPr>
          <w:rFonts w:eastAsia="Times New Roman"/>
          <w:noProof/>
          <w:sz w:val="24"/>
          <w:szCs w:val="24"/>
          <w:lang w:val="sr-Cyrl-RS"/>
        </w:rPr>
        <w:t>аје про</w:t>
      </w:r>
      <w:r w:rsidR="00C82973">
        <w:rPr>
          <w:rFonts w:eastAsia="Times New Roman"/>
          <w:noProof/>
          <w:sz w:val="24"/>
          <w:szCs w:val="24"/>
          <w:lang w:val="sr-Cyrl-RS"/>
        </w:rPr>
        <w:t>мј</w:t>
      </w:r>
      <w:r w:rsidR="00177FD6">
        <w:rPr>
          <w:rFonts w:eastAsia="Times New Roman"/>
          <w:noProof/>
          <w:sz w:val="24"/>
          <w:szCs w:val="24"/>
          <w:lang w:val="sr-Cyrl-RS"/>
        </w:rPr>
        <w:t>енљ</w:t>
      </w:r>
      <w:r w:rsidR="0073726D" w:rsidRPr="0073726D">
        <w:rPr>
          <w:rFonts w:eastAsia="Times New Roman"/>
          <w:noProof/>
          <w:sz w:val="24"/>
          <w:szCs w:val="24"/>
          <w:lang w:val="sr-Cyrl-RS"/>
        </w:rPr>
        <w:t>ивим покретима у тродименз</w:t>
      </w:r>
      <w:r w:rsidR="008B2DD0">
        <w:rPr>
          <w:rFonts w:eastAsia="Times New Roman"/>
          <w:noProof/>
          <w:sz w:val="24"/>
          <w:szCs w:val="24"/>
          <w:lang w:val="sr-Cyrl-RS"/>
        </w:rPr>
        <w:t>и</w:t>
      </w:r>
      <w:r w:rsidR="00F45795">
        <w:rPr>
          <w:rFonts w:eastAsia="Times New Roman"/>
          <w:noProof/>
          <w:sz w:val="24"/>
          <w:szCs w:val="24"/>
          <w:lang w:val="sr-Cyrl-RS"/>
        </w:rPr>
        <w:t>он</w:t>
      </w:r>
      <w:r w:rsidR="0073726D" w:rsidRPr="0073726D">
        <w:rPr>
          <w:rFonts w:eastAsia="Times New Roman"/>
          <w:noProof/>
          <w:sz w:val="24"/>
          <w:szCs w:val="24"/>
          <w:lang w:val="sr-Cyrl-RS"/>
        </w:rPr>
        <w:t>алном простору;</w:t>
      </w:r>
    </w:p>
    <w:p w:rsidR="0073726D" w:rsidRPr="0073726D" w:rsidRDefault="0073726D" w:rsidP="00372522">
      <w:pPr>
        <w:tabs>
          <w:tab w:val="left" w:pos="426"/>
          <w:tab w:val="left" w:pos="9356"/>
        </w:tabs>
        <w:spacing w:line="224" w:lineRule="exact"/>
        <w:jc w:val="both"/>
        <w:rPr>
          <w:rFonts w:eastAsia="Times New Roman"/>
          <w:noProof/>
          <w:sz w:val="24"/>
          <w:szCs w:val="24"/>
          <w:lang w:val="sr-Cyrl-RS"/>
        </w:rPr>
      </w:pPr>
    </w:p>
    <w:p w:rsidR="0073726D" w:rsidRPr="0073726D" w:rsidRDefault="001A2A7E" w:rsidP="00372522">
      <w:pPr>
        <w:tabs>
          <w:tab w:val="left" w:pos="426"/>
          <w:tab w:val="left" w:pos="9356"/>
        </w:tabs>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укљу</w:t>
      </w:r>
      <w:r w:rsidR="0073726D" w:rsidRPr="0073726D">
        <w:rPr>
          <w:rFonts w:eastAsia="Arial"/>
          <w:noProof/>
          <w:sz w:val="24"/>
          <w:szCs w:val="24"/>
          <w:lang w:val="sr-Cyrl-RS"/>
        </w:rPr>
        <w:t>ч</w:t>
      </w:r>
      <w:r w:rsidR="0073726D" w:rsidRPr="0073726D">
        <w:rPr>
          <w:rFonts w:eastAsia="Times New Roman"/>
          <w:noProof/>
          <w:sz w:val="24"/>
          <w:szCs w:val="24"/>
          <w:lang w:val="sr-Cyrl-RS"/>
        </w:rPr>
        <w:t>ује три или више серво уре</w:t>
      </w:r>
      <w:r w:rsidR="0073726D" w:rsidRPr="0073726D">
        <w:rPr>
          <w:rFonts w:eastAsia="Arial"/>
          <w:noProof/>
          <w:sz w:val="24"/>
          <w:szCs w:val="24"/>
          <w:lang w:val="sr-Cyrl-RS"/>
        </w:rPr>
        <w:t>ђ</w:t>
      </w:r>
      <w:r w:rsidR="0073726D" w:rsidRPr="0073726D">
        <w:rPr>
          <w:rFonts w:eastAsia="Times New Roman"/>
          <w:noProof/>
          <w:sz w:val="24"/>
          <w:szCs w:val="24"/>
          <w:lang w:val="sr-Cyrl-RS"/>
        </w:rPr>
        <w:t>аја са затвореном или отвореном петљом који могу укљу</w:t>
      </w:r>
      <w:r w:rsidR="0073726D" w:rsidRPr="0073726D">
        <w:rPr>
          <w:rFonts w:eastAsia="Arial"/>
          <w:noProof/>
          <w:sz w:val="24"/>
          <w:szCs w:val="24"/>
          <w:lang w:val="sr-Cyrl-RS"/>
        </w:rPr>
        <w:t>ч</w:t>
      </w:r>
      <w:r w:rsidR="0073726D" w:rsidRPr="0073726D">
        <w:rPr>
          <w:rFonts w:eastAsia="Times New Roman"/>
          <w:noProof/>
          <w:sz w:val="24"/>
          <w:szCs w:val="24"/>
          <w:lang w:val="sr-Cyrl-RS"/>
        </w:rPr>
        <w:t>ивати и кора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не моторе </w:t>
      </w:r>
      <w:r w:rsidR="0073726D" w:rsidRPr="0073726D">
        <w:rPr>
          <w:rFonts w:eastAsia="Times New Roman"/>
          <w:noProof/>
          <w:sz w:val="24"/>
          <w:szCs w:val="24"/>
          <w:u w:val="single"/>
          <w:lang w:val="sr-Cyrl-RS"/>
        </w:rPr>
        <w:t>и</w:t>
      </w:r>
    </w:p>
    <w:p w:rsidR="0073726D" w:rsidRPr="0073726D" w:rsidRDefault="0073726D" w:rsidP="00372522">
      <w:pPr>
        <w:tabs>
          <w:tab w:val="left" w:pos="426"/>
          <w:tab w:val="left" w:pos="9356"/>
        </w:tabs>
        <w:spacing w:line="241" w:lineRule="exact"/>
        <w:jc w:val="both"/>
        <w:rPr>
          <w:rFonts w:eastAsia="Times New Roman"/>
          <w:noProof/>
          <w:sz w:val="24"/>
          <w:szCs w:val="24"/>
          <w:lang w:val="sr-Cyrl-RS"/>
        </w:rPr>
      </w:pPr>
    </w:p>
    <w:p w:rsidR="0073726D" w:rsidRPr="0073726D" w:rsidRDefault="001A2A7E" w:rsidP="00372522">
      <w:pPr>
        <w:tabs>
          <w:tab w:val="left" w:pos="426"/>
          <w:tab w:val="left" w:pos="9356"/>
        </w:tabs>
        <w:spacing w:line="246" w:lineRule="auto"/>
        <w:jc w:val="both"/>
        <w:rPr>
          <w:rFonts w:eastAsia="Times New Roman"/>
          <w:noProof/>
          <w:sz w:val="24"/>
          <w:szCs w:val="24"/>
          <w:lang w:val="sr-Cyrl-RS"/>
        </w:rPr>
      </w:pPr>
      <w:r>
        <w:rPr>
          <w:rFonts w:eastAsia="Times New Roman"/>
          <w:noProof/>
          <w:sz w:val="24"/>
          <w:szCs w:val="24"/>
          <w:lang w:val="sr-Cyrl-RS"/>
        </w:rPr>
        <w:t xml:space="preserve">д. </w:t>
      </w:r>
      <w:r w:rsidR="0073726D" w:rsidRPr="0073726D">
        <w:rPr>
          <w:rFonts w:eastAsia="Times New Roman"/>
          <w:noProof/>
          <w:sz w:val="24"/>
          <w:szCs w:val="24"/>
          <w:lang w:val="sr-Cyrl-RS"/>
        </w:rPr>
        <w:t>има „могу</w:t>
      </w:r>
      <w:r w:rsidR="0073726D" w:rsidRPr="0073726D">
        <w:rPr>
          <w:rFonts w:eastAsia="Arial"/>
          <w:noProof/>
          <w:sz w:val="24"/>
          <w:szCs w:val="24"/>
          <w:lang w:val="sr-Cyrl-RS"/>
        </w:rPr>
        <w:t>ћ</w:t>
      </w:r>
      <w:r w:rsidR="0073726D" w:rsidRPr="0073726D">
        <w:rPr>
          <w:rFonts w:eastAsia="Times New Roman"/>
          <w:noProof/>
          <w:sz w:val="24"/>
          <w:szCs w:val="24"/>
          <w:lang w:val="sr-Cyrl-RS"/>
        </w:rPr>
        <w:t>ност корисни</w:t>
      </w:r>
      <w:r w:rsidR="0073726D" w:rsidRPr="0073726D">
        <w:rPr>
          <w:rFonts w:eastAsia="Arial"/>
          <w:noProof/>
          <w:sz w:val="24"/>
          <w:szCs w:val="24"/>
          <w:lang w:val="sr-Cyrl-RS"/>
        </w:rPr>
        <w:t>ч</w:t>
      </w:r>
      <w:r w:rsidR="00177FD6">
        <w:rPr>
          <w:rFonts w:eastAsia="Times New Roman"/>
          <w:noProof/>
          <w:sz w:val="24"/>
          <w:szCs w:val="24"/>
          <w:lang w:val="sr-Cyrl-RS"/>
        </w:rPr>
        <w:t xml:space="preserve">ког програмирања” </w:t>
      </w:r>
      <w:r w:rsidR="00177FD6">
        <w:rPr>
          <w:rFonts w:eastAsia="Times New Roman"/>
          <w:noProof/>
          <w:sz w:val="24"/>
          <w:szCs w:val="24"/>
          <w:lang w:val="sr-Cyrl-BA"/>
        </w:rPr>
        <w:t>уз</w:t>
      </w:r>
      <w:r w:rsidR="0073726D" w:rsidRPr="0073726D">
        <w:rPr>
          <w:rFonts w:eastAsia="Times New Roman"/>
          <w:noProof/>
          <w:sz w:val="24"/>
          <w:szCs w:val="24"/>
          <w:lang w:val="sr-Cyrl-RS"/>
        </w:rPr>
        <w:t xml:space="preserve"> помо</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 методе нау</w:t>
      </w:r>
      <w:r w:rsidR="0073726D" w:rsidRPr="0073726D">
        <w:rPr>
          <w:rFonts w:eastAsia="Arial"/>
          <w:noProof/>
          <w:sz w:val="24"/>
          <w:szCs w:val="24"/>
          <w:lang w:val="sr-Cyrl-RS"/>
        </w:rPr>
        <w:t>ч</w:t>
      </w:r>
      <w:r w:rsidR="00177FD6">
        <w:rPr>
          <w:rFonts w:eastAsia="Times New Roman"/>
          <w:noProof/>
          <w:sz w:val="24"/>
          <w:szCs w:val="24"/>
          <w:lang w:val="sr-Cyrl-RS"/>
        </w:rPr>
        <w:t xml:space="preserve">и/понови или уз </w:t>
      </w:r>
      <w:r w:rsidR="0073726D" w:rsidRPr="0073726D">
        <w:rPr>
          <w:rFonts w:eastAsia="Times New Roman"/>
          <w:noProof/>
          <w:sz w:val="24"/>
          <w:szCs w:val="24"/>
          <w:lang w:val="sr-Cyrl-RS"/>
        </w:rPr>
        <w:t>помо</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 </w:t>
      </w:r>
      <w:r w:rsidR="00177FD6">
        <w:rPr>
          <w:rFonts w:eastAsia="Times New Roman"/>
          <w:noProof/>
          <w:sz w:val="24"/>
          <w:szCs w:val="24"/>
          <w:lang w:val="sr-Cyrl-RS"/>
        </w:rPr>
        <w:t>електронског</w:t>
      </w:r>
      <w:r w:rsidR="0073726D" w:rsidRPr="0073726D">
        <w:rPr>
          <w:rFonts w:eastAsia="Times New Roman"/>
          <w:noProof/>
          <w:sz w:val="24"/>
          <w:szCs w:val="24"/>
          <w:lang w:val="sr-Cyrl-RS"/>
        </w:rPr>
        <w:t xml:space="preserve"> </w:t>
      </w:r>
      <w:r w:rsidR="00177FD6">
        <w:rPr>
          <w:rFonts w:eastAsia="Times New Roman"/>
          <w:noProof/>
          <w:sz w:val="24"/>
          <w:szCs w:val="24"/>
          <w:lang w:val="sr-Cyrl-RS"/>
        </w:rPr>
        <w:t>рачунара који</w:t>
      </w:r>
      <w:r w:rsidR="0073726D" w:rsidRPr="0073726D">
        <w:rPr>
          <w:rFonts w:eastAsia="Times New Roman"/>
          <w:noProof/>
          <w:sz w:val="24"/>
          <w:szCs w:val="24"/>
          <w:lang w:val="sr-Cyrl-RS"/>
        </w:rPr>
        <w:t xml:space="preserve"> може бити програмибилан логи</w:t>
      </w:r>
      <w:r w:rsidR="0073726D" w:rsidRPr="0073726D">
        <w:rPr>
          <w:rFonts w:eastAsia="Arial"/>
          <w:noProof/>
          <w:sz w:val="24"/>
          <w:szCs w:val="24"/>
          <w:lang w:val="sr-Cyrl-RS"/>
        </w:rPr>
        <w:t>ч</w:t>
      </w:r>
      <w:r w:rsidR="0073726D" w:rsidRPr="0073726D">
        <w:rPr>
          <w:rFonts w:eastAsia="Times New Roman"/>
          <w:noProof/>
          <w:sz w:val="24"/>
          <w:szCs w:val="24"/>
          <w:lang w:val="sr-Cyrl-RS"/>
        </w:rPr>
        <w:t>ки контролер, тј. без механи</w:t>
      </w:r>
      <w:r w:rsidR="0073726D" w:rsidRPr="0073726D">
        <w:rPr>
          <w:rFonts w:eastAsia="Arial"/>
          <w:noProof/>
          <w:sz w:val="24"/>
          <w:szCs w:val="24"/>
          <w:lang w:val="sr-Cyrl-RS"/>
        </w:rPr>
        <w:t>ч</w:t>
      </w:r>
      <w:r w:rsidR="0073726D" w:rsidRPr="0073726D">
        <w:rPr>
          <w:rFonts w:eastAsia="Times New Roman"/>
          <w:noProof/>
          <w:sz w:val="24"/>
          <w:szCs w:val="24"/>
          <w:lang w:val="sr-Cyrl-RS"/>
        </w:rPr>
        <w:t>ке интервенције.</w:t>
      </w:r>
    </w:p>
    <w:p w:rsidR="0073726D" w:rsidRPr="0073726D" w:rsidRDefault="0073726D" w:rsidP="00372522">
      <w:pPr>
        <w:tabs>
          <w:tab w:val="left" w:pos="9356"/>
        </w:tabs>
        <w:spacing w:line="225" w:lineRule="exact"/>
        <w:jc w:val="both"/>
        <w:rPr>
          <w:noProof/>
          <w:sz w:val="24"/>
          <w:szCs w:val="24"/>
          <w:lang w:val="sr-Cyrl-RS"/>
        </w:rPr>
      </w:pPr>
    </w:p>
    <w:p w:rsidR="0073726D" w:rsidRPr="0073726D" w:rsidRDefault="0073726D" w:rsidP="00372522">
      <w:pPr>
        <w:tabs>
          <w:tab w:val="left" w:pos="9356"/>
        </w:tabs>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Наведена дефиниција не укљу</w:t>
      </w:r>
      <w:r w:rsidRPr="0073726D">
        <w:rPr>
          <w:rFonts w:eastAsia="Arial"/>
          <w:i/>
          <w:iCs/>
          <w:noProof/>
          <w:sz w:val="24"/>
          <w:szCs w:val="24"/>
          <w:lang w:val="sr-Cyrl-RS"/>
        </w:rPr>
        <w:t>ч</w:t>
      </w:r>
      <w:r w:rsidR="00177FD6">
        <w:rPr>
          <w:rFonts w:eastAsia="Times New Roman"/>
          <w:i/>
          <w:iCs/>
          <w:noProof/>
          <w:sz w:val="24"/>
          <w:szCs w:val="24"/>
          <w:lang w:val="sr-Cyrl-RS"/>
        </w:rPr>
        <w:t>ује сљ</w:t>
      </w:r>
      <w:r w:rsidRPr="0073726D">
        <w:rPr>
          <w:rFonts w:eastAsia="Times New Roman"/>
          <w:i/>
          <w:iCs/>
          <w:noProof/>
          <w:sz w:val="24"/>
          <w:szCs w:val="24"/>
          <w:lang w:val="sr-Cyrl-RS"/>
        </w:rPr>
        <w:t>еде</w:t>
      </w:r>
      <w:r w:rsidRPr="0073726D">
        <w:rPr>
          <w:rFonts w:eastAsia="Arial"/>
          <w:i/>
          <w:iCs/>
          <w:noProof/>
          <w:sz w:val="24"/>
          <w:szCs w:val="24"/>
          <w:lang w:val="sr-Cyrl-RS"/>
        </w:rPr>
        <w:t>ћ</w:t>
      </w:r>
      <w:r w:rsidRPr="0073726D">
        <w:rPr>
          <w:rFonts w:eastAsia="Times New Roman"/>
          <w:i/>
          <w:iCs/>
          <w:noProof/>
          <w:sz w:val="24"/>
          <w:szCs w:val="24"/>
          <w:lang w:val="sr-Cyrl-RS"/>
        </w:rPr>
        <w:t>е уре</w:t>
      </w:r>
      <w:r w:rsidRPr="0073726D">
        <w:rPr>
          <w:rFonts w:eastAsia="Arial"/>
          <w:i/>
          <w:iCs/>
          <w:noProof/>
          <w:sz w:val="24"/>
          <w:szCs w:val="24"/>
          <w:lang w:val="sr-Cyrl-RS"/>
        </w:rPr>
        <w:t>ђ</w:t>
      </w:r>
      <w:r w:rsidRPr="0073726D">
        <w:rPr>
          <w:rFonts w:eastAsia="Times New Roman"/>
          <w:i/>
          <w:iCs/>
          <w:noProof/>
          <w:sz w:val="24"/>
          <w:szCs w:val="24"/>
          <w:lang w:val="sr-Cyrl-RS"/>
        </w:rPr>
        <w:t>аје:</w:t>
      </w:r>
    </w:p>
    <w:p w:rsidR="0073726D" w:rsidRPr="0073726D" w:rsidRDefault="0073726D" w:rsidP="00372522">
      <w:pPr>
        <w:tabs>
          <w:tab w:val="left" w:pos="9356"/>
        </w:tabs>
        <w:spacing w:line="241" w:lineRule="exact"/>
        <w:jc w:val="both"/>
        <w:rPr>
          <w:noProof/>
          <w:sz w:val="24"/>
          <w:szCs w:val="24"/>
          <w:lang w:val="sr-Cyrl-RS"/>
        </w:rPr>
      </w:pPr>
    </w:p>
    <w:p w:rsidR="0073726D" w:rsidRPr="0073726D" w:rsidRDefault="0073726D" w:rsidP="00372522">
      <w:pPr>
        <w:numPr>
          <w:ilvl w:val="0"/>
          <w:numId w:val="11"/>
        </w:numPr>
        <w:tabs>
          <w:tab w:val="left" w:pos="426"/>
          <w:tab w:val="left" w:pos="9356"/>
        </w:tabs>
        <w:ind w:left="426" w:hanging="426"/>
        <w:jc w:val="both"/>
        <w:rPr>
          <w:rFonts w:eastAsia="Times New Roman"/>
          <w:i/>
          <w:iCs/>
          <w:noProof/>
          <w:sz w:val="24"/>
          <w:szCs w:val="24"/>
          <w:lang w:val="sr-Cyrl-RS"/>
        </w:rPr>
      </w:pPr>
      <w:r w:rsidRPr="0073726D">
        <w:rPr>
          <w:rFonts w:eastAsia="Times New Roman"/>
          <w:i/>
          <w:iCs/>
          <w:noProof/>
          <w:sz w:val="24"/>
          <w:szCs w:val="24"/>
          <w:lang w:val="sr-Cyrl-RS"/>
        </w:rPr>
        <w:t>механизми за манипулацију којима се може управљати само ру</w:t>
      </w:r>
      <w:r w:rsidRPr="0073726D">
        <w:rPr>
          <w:rFonts w:eastAsia="Arial"/>
          <w:i/>
          <w:iCs/>
          <w:noProof/>
          <w:sz w:val="24"/>
          <w:szCs w:val="24"/>
          <w:lang w:val="sr-Cyrl-RS"/>
        </w:rPr>
        <w:t>ч</w:t>
      </w:r>
      <w:r w:rsidRPr="0073726D">
        <w:rPr>
          <w:rFonts w:eastAsia="Times New Roman"/>
          <w:i/>
          <w:iCs/>
          <w:noProof/>
          <w:sz w:val="24"/>
          <w:szCs w:val="24"/>
          <w:lang w:val="sr-Cyrl-RS"/>
        </w:rPr>
        <w:t>но или даљински;</w:t>
      </w:r>
    </w:p>
    <w:p w:rsidR="0073726D" w:rsidRPr="0073726D" w:rsidRDefault="0073726D" w:rsidP="00372522">
      <w:pPr>
        <w:tabs>
          <w:tab w:val="left" w:pos="426"/>
          <w:tab w:val="left" w:pos="9356"/>
        </w:tabs>
        <w:spacing w:line="241" w:lineRule="exact"/>
        <w:ind w:left="426" w:hanging="426"/>
        <w:jc w:val="both"/>
        <w:rPr>
          <w:rFonts w:eastAsia="Times New Roman"/>
          <w:i/>
          <w:iCs/>
          <w:noProof/>
          <w:sz w:val="24"/>
          <w:szCs w:val="24"/>
          <w:lang w:val="sr-Cyrl-RS"/>
        </w:rPr>
      </w:pPr>
    </w:p>
    <w:p w:rsidR="0073726D" w:rsidRPr="0073726D" w:rsidRDefault="0073726D" w:rsidP="00372522">
      <w:pPr>
        <w:numPr>
          <w:ilvl w:val="0"/>
          <w:numId w:val="11"/>
        </w:numPr>
        <w:tabs>
          <w:tab w:val="left" w:pos="426"/>
          <w:tab w:val="left" w:pos="9356"/>
        </w:tabs>
        <w:spacing w:line="238" w:lineRule="auto"/>
        <w:ind w:left="426" w:hanging="426"/>
        <w:jc w:val="both"/>
        <w:rPr>
          <w:rFonts w:eastAsia="Times New Roman"/>
          <w:i/>
          <w:iCs/>
          <w:noProof/>
          <w:sz w:val="24"/>
          <w:szCs w:val="24"/>
          <w:lang w:val="sr-Cyrl-RS"/>
        </w:rPr>
      </w:pPr>
      <w:r w:rsidRPr="0073726D">
        <w:rPr>
          <w:rFonts w:eastAsia="Times New Roman"/>
          <w:i/>
          <w:iCs/>
          <w:noProof/>
          <w:sz w:val="24"/>
          <w:szCs w:val="24"/>
          <w:lang w:val="sr-Cyrl-RS"/>
        </w:rPr>
        <w:t>механизми за манипулацију с фиксним слиједом који су аутоматиз</w:t>
      </w:r>
      <w:r w:rsidR="00C45E6E">
        <w:rPr>
          <w:rFonts w:eastAsia="Times New Roman"/>
          <w:i/>
          <w:iCs/>
          <w:noProof/>
          <w:sz w:val="24"/>
          <w:szCs w:val="24"/>
          <w:lang w:val="sr-Cyrl-RS"/>
        </w:rPr>
        <w:t>ов</w:t>
      </w:r>
      <w:r w:rsidRPr="0073726D">
        <w:rPr>
          <w:rFonts w:eastAsia="Times New Roman"/>
          <w:i/>
          <w:iCs/>
          <w:noProof/>
          <w:sz w:val="24"/>
          <w:szCs w:val="24"/>
          <w:lang w:val="sr-Cyrl-RS"/>
        </w:rPr>
        <w:t>ани покретни уре</w:t>
      </w:r>
      <w:r w:rsidRPr="0073726D">
        <w:rPr>
          <w:rFonts w:eastAsia="Arial"/>
          <w:i/>
          <w:iCs/>
          <w:noProof/>
          <w:sz w:val="24"/>
          <w:szCs w:val="24"/>
          <w:lang w:val="sr-Cyrl-RS"/>
        </w:rPr>
        <w:t>ђ</w:t>
      </w:r>
      <w:r w:rsidRPr="0073726D">
        <w:rPr>
          <w:rFonts w:eastAsia="Times New Roman"/>
          <w:i/>
          <w:iCs/>
          <w:noProof/>
          <w:sz w:val="24"/>
          <w:szCs w:val="24"/>
          <w:lang w:val="sr-Cyrl-RS"/>
        </w:rPr>
        <w:t>аји који раде према механи</w:t>
      </w:r>
      <w:r w:rsidRPr="0073726D">
        <w:rPr>
          <w:rFonts w:eastAsia="Arial"/>
          <w:i/>
          <w:iCs/>
          <w:noProof/>
          <w:sz w:val="24"/>
          <w:szCs w:val="24"/>
          <w:lang w:val="sr-Cyrl-RS"/>
        </w:rPr>
        <w:t>ч</w:t>
      </w:r>
      <w:r w:rsidRPr="0073726D">
        <w:rPr>
          <w:rFonts w:eastAsia="Times New Roman"/>
          <w:i/>
          <w:iCs/>
          <w:noProof/>
          <w:sz w:val="24"/>
          <w:szCs w:val="24"/>
          <w:lang w:val="sr-Cyrl-RS"/>
        </w:rPr>
        <w:t>ки фиксним програмираним покретима. Програм је механи</w:t>
      </w:r>
      <w:r w:rsidRPr="0073726D">
        <w:rPr>
          <w:rFonts w:eastAsia="Arial"/>
          <w:i/>
          <w:iCs/>
          <w:noProof/>
          <w:sz w:val="24"/>
          <w:szCs w:val="24"/>
          <w:lang w:val="sr-Cyrl-RS"/>
        </w:rPr>
        <w:t>ч</w:t>
      </w:r>
      <w:r w:rsidRPr="0073726D">
        <w:rPr>
          <w:rFonts w:eastAsia="Times New Roman"/>
          <w:i/>
          <w:iCs/>
          <w:noProof/>
          <w:sz w:val="24"/>
          <w:szCs w:val="24"/>
          <w:lang w:val="sr-Cyrl-RS"/>
        </w:rPr>
        <w:t>ки ограни</w:t>
      </w:r>
      <w:r w:rsidRPr="0073726D">
        <w:rPr>
          <w:rFonts w:eastAsia="Arial"/>
          <w:i/>
          <w:iCs/>
          <w:noProof/>
          <w:sz w:val="24"/>
          <w:szCs w:val="24"/>
          <w:lang w:val="sr-Cyrl-RS"/>
        </w:rPr>
        <w:t>ч</w:t>
      </w:r>
      <w:r w:rsidRPr="0073726D">
        <w:rPr>
          <w:rFonts w:eastAsia="Times New Roman"/>
          <w:i/>
          <w:iCs/>
          <w:noProof/>
          <w:sz w:val="24"/>
          <w:szCs w:val="24"/>
          <w:lang w:val="sr-Cyrl-RS"/>
        </w:rPr>
        <w:t xml:space="preserve">ен фиксним зауставницима као што су клинови или зупци. Низ покрета и одабир путања или </w:t>
      </w:r>
      <w:r w:rsidR="00C45E6E">
        <w:rPr>
          <w:rFonts w:eastAsia="Times New Roman"/>
          <w:i/>
          <w:iCs/>
          <w:noProof/>
          <w:sz w:val="24"/>
          <w:szCs w:val="24"/>
          <w:lang w:val="sr-Cyrl-RS"/>
        </w:rPr>
        <w:t>углова нису варијабилни или про</w:t>
      </w:r>
      <w:r w:rsidR="00C82973">
        <w:rPr>
          <w:rFonts w:eastAsia="Times New Roman"/>
          <w:i/>
          <w:iCs/>
          <w:noProof/>
          <w:sz w:val="24"/>
          <w:szCs w:val="24"/>
          <w:lang w:val="sr-Cyrl-RS"/>
        </w:rPr>
        <w:t>мј</w:t>
      </w:r>
      <w:r w:rsidR="00C45E6E">
        <w:rPr>
          <w:rFonts w:eastAsia="Times New Roman"/>
          <w:i/>
          <w:iCs/>
          <w:noProof/>
          <w:sz w:val="24"/>
          <w:szCs w:val="24"/>
          <w:lang w:val="sr-Cyrl-RS"/>
        </w:rPr>
        <w:t>енљ</w:t>
      </w:r>
      <w:r w:rsidRPr="0073726D">
        <w:rPr>
          <w:rFonts w:eastAsia="Times New Roman"/>
          <w:i/>
          <w:iCs/>
          <w:noProof/>
          <w:sz w:val="24"/>
          <w:szCs w:val="24"/>
          <w:lang w:val="sr-Cyrl-RS"/>
        </w:rPr>
        <w:t>иви механи</w:t>
      </w:r>
      <w:r w:rsidRPr="0073726D">
        <w:rPr>
          <w:rFonts w:eastAsia="Arial"/>
          <w:i/>
          <w:iCs/>
          <w:noProof/>
          <w:sz w:val="24"/>
          <w:szCs w:val="24"/>
          <w:lang w:val="sr-Cyrl-RS"/>
        </w:rPr>
        <w:t>ч</w:t>
      </w:r>
      <w:r w:rsidRPr="0073726D">
        <w:rPr>
          <w:rFonts w:eastAsia="Times New Roman"/>
          <w:i/>
          <w:iCs/>
          <w:noProof/>
          <w:sz w:val="24"/>
          <w:szCs w:val="24"/>
          <w:lang w:val="sr-Cyrl-RS"/>
        </w:rPr>
        <w:t xml:space="preserve">ким, </w:t>
      </w:r>
      <w:r w:rsidR="00C45E6E">
        <w:rPr>
          <w:rFonts w:eastAsia="Times New Roman"/>
          <w:i/>
          <w:iCs/>
          <w:noProof/>
          <w:sz w:val="24"/>
          <w:szCs w:val="24"/>
          <w:lang w:val="sr-Cyrl-RS"/>
        </w:rPr>
        <w:t>електронским</w:t>
      </w:r>
      <w:r w:rsidRPr="0073726D">
        <w:rPr>
          <w:rFonts w:eastAsia="Times New Roman"/>
          <w:i/>
          <w:iCs/>
          <w:noProof/>
          <w:sz w:val="24"/>
          <w:szCs w:val="24"/>
          <w:lang w:val="sr-Cyrl-RS"/>
        </w:rPr>
        <w:t xml:space="preserve"> или електри</w:t>
      </w:r>
      <w:r w:rsidRPr="0073726D">
        <w:rPr>
          <w:rFonts w:eastAsia="Arial"/>
          <w:i/>
          <w:iCs/>
          <w:noProof/>
          <w:sz w:val="24"/>
          <w:szCs w:val="24"/>
          <w:lang w:val="sr-Cyrl-RS"/>
        </w:rPr>
        <w:t>ч</w:t>
      </w:r>
      <w:r w:rsidRPr="0073726D">
        <w:rPr>
          <w:rFonts w:eastAsia="Times New Roman"/>
          <w:i/>
          <w:iCs/>
          <w:noProof/>
          <w:sz w:val="24"/>
          <w:szCs w:val="24"/>
          <w:lang w:val="sr-Cyrl-RS"/>
        </w:rPr>
        <w:t>ним путем;</w:t>
      </w:r>
    </w:p>
    <w:p w:rsidR="0073726D" w:rsidRPr="0073726D" w:rsidRDefault="0073726D" w:rsidP="00372522">
      <w:pPr>
        <w:tabs>
          <w:tab w:val="left" w:pos="426"/>
          <w:tab w:val="left" w:pos="9356"/>
        </w:tabs>
        <w:spacing w:line="230" w:lineRule="exact"/>
        <w:ind w:left="426" w:hanging="426"/>
        <w:jc w:val="both"/>
        <w:rPr>
          <w:rFonts w:eastAsia="Times New Roman"/>
          <w:i/>
          <w:iCs/>
          <w:noProof/>
          <w:sz w:val="24"/>
          <w:szCs w:val="24"/>
          <w:lang w:val="sr-Cyrl-RS"/>
        </w:rPr>
      </w:pPr>
    </w:p>
    <w:p w:rsidR="0073726D" w:rsidRPr="0073726D" w:rsidRDefault="0073726D" w:rsidP="00372522">
      <w:pPr>
        <w:numPr>
          <w:ilvl w:val="0"/>
          <w:numId w:val="11"/>
        </w:numPr>
        <w:tabs>
          <w:tab w:val="left" w:pos="426"/>
          <w:tab w:val="left" w:pos="9356"/>
        </w:tabs>
        <w:spacing w:line="236" w:lineRule="auto"/>
        <w:ind w:left="426" w:hanging="426"/>
        <w:jc w:val="both"/>
        <w:rPr>
          <w:rFonts w:eastAsia="Times New Roman"/>
          <w:i/>
          <w:iCs/>
          <w:noProof/>
          <w:sz w:val="24"/>
          <w:szCs w:val="24"/>
          <w:lang w:val="sr-Cyrl-RS"/>
        </w:rPr>
      </w:pPr>
      <w:r w:rsidRPr="0073726D">
        <w:rPr>
          <w:rFonts w:eastAsia="Times New Roman"/>
          <w:i/>
          <w:iCs/>
          <w:noProof/>
          <w:sz w:val="24"/>
          <w:szCs w:val="24"/>
          <w:lang w:val="sr-Cyrl-RS"/>
        </w:rPr>
        <w:t>механи</w:t>
      </w:r>
      <w:r w:rsidRPr="0073726D">
        <w:rPr>
          <w:rFonts w:eastAsia="Arial"/>
          <w:i/>
          <w:iCs/>
          <w:noProof/>
          <w:sz w:val="24"/>
          <w:szCs w:val="24"/>
          <w:lang w:val="sr-Cyrl-RS"/>
        </w:rPr>
        <w:t>ч</w:t>
      </w:r>
      <w:r w:rsidRPr="0073726D">
        <w:rPr>
          <w:rFonts w:eastAsia="Times New Roman"/>
          <w:i/>
          <w:iCs/>
          <w:noProof/>
          <w:sz w:val="24"/>
          <w:szCs w:val="24"/>
          <w:lang w:val="sr-Cyrl-RS"/>
        </w:rPr>
        <w:t>ки управљани мех</w:t>
      </w:r>
      <w:r w:rsidR="00C45E6E">
        <w:rPr>
          <w:rFonts w:eastAsia="Times New Roman"/>
          <w:i/>
          <w:iCs/>
          <w:noProof/>
          <w:sz w:val="24"/>
          <w:szCs w:val="24"/>
          <w:lang w:val="sr-Cyrl-RS"/>
        </w:rPr>
        <w:t>анизми за манипулацију с про</w:t>
      </w:r>
      <w:r w:rsidR="00C82973">
        <w:rPr>
          <w:rFonts w:eastAsia="Times New Roman"/>
          <w:i/>
          <w:iCs/>
          <w:noProof/>
          <w:sz w:val="24"/>
          <w:szCs w:val="24"/>
          <w:lang w:val="sr-Cyrl-RS"/>
        </w:rPr>
        <w:t>мј</w:t>
      </w:r>
      <w:r w:rsidR="00C45E6E">
        <w:rPr>
          <w:rFonts w:eastAsia="Times New Roman"/>
          <w:i/>
          <w:iCs/>
          <w:noProof/>
          <w:sz w:val="24"/>
          <w:szCs w:val="24"/>
          <w:lang w:val="sr-Cyrl-RS"/>
        </w:rPr>
        <w:t>енљ</w:t>
      </w:r>
      <w:r w:rsidRPr="0073726D">
        <w:rPr>
          <w:rFonts w:eastAsia="Times New Roman"/>
          <w:i/>
          <w:iCs/>
          <w:noProof/>
          <w:sz w:val="24"/>
          <w:szCs w:val="24"/>
          <w:lang w:val="sr-Cyrl-RS"/>
        </w:rPr>
        <w:t>ивим слиједом који су аутоматиз</w:t>
      </w:r>
      <w:r w:rsidR="00C45E6E">
        <w:rPr>
          <w:rFonts w:eastAsia="Times New Roman"/>
          <w:i/>
          <w:iCs/>
          <w:noProof/>
          <w:sz w:val="24"/>
          <w:szCs w:val="24"/>
          <w:lang w:val="sr-Cyrl-RS"/>
        </w:rPr>
        <w:t>ов</w:t>
      </w:r>
      <w:r w:rsidRPr="0073726D">
        <w:rPr>
          <w:rFonts w:eastAsia="Times New Roman"/>
          <w:i/>
          <w:iCs/>
          <w:noProof/>
          <w:sz w:val="24"/>
          <w:szCs w:val="24"/>
          <w:lang w:val="sr-Cyrl-RS"/>
        </w:rPr>
        <w:t>ани покретни уре</w:t>
      </w:r>
      <w:r w:rsidRPr="0073726D">
        <w:rPr>
          <w:rFonts w:eastAsia="Arial"/>
          <w:i/>
          <w:iCs/>
          <w:noProof/>
          <w:sz w:val="24"/>
          <w:szCs w:val="24"/>
          <w:lang w:val="sr-Cyrl-RS"/>
        </w:rPr>
        <w:t>ђ</w:t>
      </w:r>
      <w:r w:rsidRPr="0073726D">
        <w:rPr>
          <w:rFonts w:eastAsia="Times New Roman"/>
          <w:i/>
          <w:iCs/>
          <w:noProof/>
          <w:sz w:val="24"/>
          <w:szCs w:val="24"/>
          <w:lang w:val="sr-Cyrl-RS"/>
        </w:rPr>
        <w:t>аји који раде према механи</w:t>
      </w:r>
      <w:r w:rsidRPr="0073726D">
        <w:rPr>
          <w:rFonts w:eastAsia="Arial"/>
          <w:i/>
          <w:iCs/>
          <w:noProof/>
          <w:sz w:val="24"/>
          <w:szCs w:val="24"/>
          <w:lang w:val="sr-Cyrl-RS"/>
        </w:rPr>
        <w:t>ч</w:t>
      </w:r>
      <w:r w:rsidRPr="0073726D">
        <w:rPr>
          <w:rFonts w:eastAsia="Times New Roman"/>
          <w:i/>
          <w:iCs/>
          <w:noProof/>
          <w:sz w:val="24"/>
          <w:szCs w:val="24"/>
          <w:lang w:val="sr-Cyrl-RS"/>
        </w:rPr>
        <w:t>ки фиксним програмираним покретима. Програм је механи</w:t>
      </w:r>
      <w:r w:rsidRPr="0073726D">
        <w:rPr>
          <w:rFonts w:eastAsia="Arial"/>
          <w:i/>
          <w:iCs/>
          <w:noProof/>
          <w:sz w:val="24"/>
          <w:szCs w:val="24"/>
          <w:lang w:val="sr-Cyrl-RS"/>
        </w:rPr>
        <w:t>ч</w:t>
      </w:r>
      <w:r w:rsidRPr="0073726D">
        <w:rPr>
          <w:rFonts w:eastAsia="Times New Roman"/>
          <w:i/>
          <w:iCs/>
          <w:noProof/>
          <w:sz w:val="24"/>
          <w:szCs w:val="24"/>
          <w:lang w:val="sr-Cyrl-RS"/>
        </w:rPr>
        <w:t>ки ограни</w:t>
      </w:r>
      <w:r w:rsidRPr="0073726D">
        <w:rPr>
          <w:rFonts w:eastAsia="Arial"/>
          <w:i/>
          <w:iCs/>
          <w:noProof/>
          <w:sz w:val="24"/>
          <w:szCs w:val="24"/>
          <w:lang w:val="sr-Cyrl-RS"/>
        </w:rPr>
        <w:t>ч</w:t>
      </w:r>
      <w:r w:rsidRPr="0073726D">
        <w:rPr>
          <w:rFonts w:eastAsia="Times New Roman"/>
          <w:i/>
          <w:iCs/>
          <w:noProof/>
          <w:sz w:val="24"/>
          <w:szCs w:val="24"/>
          <w:lang w:val="sr-Cyrl-RS"/>
        </w:rPr>
        <w:t xml:space="preserve">ен фиксним, али подесивим зауставницима као што су клинови или зупци. Слијед покрета и одабир путања или </w:t>
      </w:r>
      <w:r w:rsidR="00C45E6E">
        <w:rPr>
          <w:rFonts w:eastAsia="Times New Roman"/>
          <w:i/>
          <w:iCs/>
          <w:noProof/>
          <w:sz w:val="24"/>
          <w:szCs w:val="24"/>
          <w:lang w:val="sr-Cyrl-RS"/>
        </w:rPr>
        <w:t>углова про</w:t>
      </w:r>
      <w:r w:rsidR="00C82973">
        <w:rPr>
          <w:rFonts w:eastAsia="Times New Roman"/>
          <w:i/>
          <w:iCs/>
          <w:noProof/>
          <w:sz w:val="24"/>
          <w:szCs w:val="24"/>
          <w:lang w:val="sr-Cyrl-RS"/>
        </w:rPr>
        <w:t>мј</w:t>
      </w:r>
      <w:r w:rsidR="00C45E6E">
        <w:rPr>
          <w:rFonts w:eastAsia="Times New Roman"/>
          <w:i/>
          <w:iCs/>
          <w:noProof/>
          <w:sz w:val="24"/>
          <w:szCs w:val="24"/>
          <w:lang w:val="sr-Cyrl-RS"/>
        </w:rPr>
        <w:t>енљ</w:t>
      </w:r>
      <w:r w:rsidRPr="0073726D">
        <w:rPr>
          <w:rFonts w:eastAsia="Times New Roman"/>
          <w:i/>
          <w:iCs/>
          <w:noProof/>
          <w:sz w:val="24"/>
          <w:szCs w:val="24"/>
          <w:lang w:val="sr-Cyrl-RS"/>
        </w:rPr>
        <w:t>ив је у оквиру фиксног узорка програма. Варијације или из</w:t>
      </w:r>
      <w:r w:rsidR="00C82973">
        <w:rPr>
          <w:rFonts w:eastAsia="Times New Roman"/>
          <w:i/>
          <w:iCs/>
          <w:noProof/>
          <w:sz w:val="24"/>
          <w:szCs w:val="24"/>
          <w:lang w:val="sr-Cyrl-RS"/>
        </w:rPr>
        <w:t>мј</w:t>
      </w:r>
      <w:r w:rsidRPr="0073726D">
        <w:rPr>
          <w:rFonts w:eastAsia="Times New Roman"/>
          <w:i/>
          <w:iCs/>
          <w:noProof/>
          <w:sz w:val="24"/>
          <w:szCs w:val="24"/>
          <w:lang w:val="sr-Cyrl-RS"/>
        </w:rPr>
        <w:t>ене узорка програма (нпр. про</w:t>
      </w:r>
      <w:r w:rsidR="00C82973">
        <w:rPr>
          <w:rFonts w:eastAsia="Times New Roman"/>
          <w:i/>
          <w:iCs/>
          <w:noProof/>
          <w:sz w:val="24"/>
          <w:szCs w:val="24"/>
          <w:lang w:val="sr-Cyrl-RS"/>
        </w:rPr>
        <w:t>мј</w:t>
      </w:r>
      <w:r w:rsidRPr="0073726D">
        <w:rPr>
          <w:rFonts w:eastAsia="Times New Roman"/>
          <w:i/>
          <w:iCs/>
          <w:noProof/>
          <w:sz w:val="24"/>
          <w:szCs w:val="24"/>
          <w:lang w:val="sr-Cyrl-RS"/>
        </w:rPr>
        <w:t>ене клинова или за</w:t>
      </w:r>
      <w:r w:rsidR="00C82973">
        <w:rPr>
          <w:rFonts w:eastAsia="Times New Roman"/>
          <w:i/>
          <w:iCs/>
          <w:noProof/>
          <w:sz w:val="24"/>
          <w:szCs w:val="24"/>
          <w:lang w:val="sr-Cyrl-RS"/>
        </w:rPr>
        <w:t>мј</w:t>
      </w:r>
      <w:r w:rsidRPr="0073726D">
        <w:rPr>
          <w:rFonts w:eastAsia="Times New Roman"/>
          <w:i/>
          <w:iCs/>
          <w:noProof/>
          <w:sz w:val="24"/>
          <w:szCs w:val="24"/>
          <w:lang w:val="sr-Cyrl-RS"/>
        </w:rPr>
        <w:t>е</w:t>
      </w:r>
      <w:r w:rsidR="00C45E6E">
        <w:rPr>
          <w:rFonts w:eastAsia="Times New Roman"/>
          <w:i/>
          <w:iCs/>
          <w:noProof/>
          <w:sz w:val="24"/>
          <w:szCs w:val="24"/>
          <w:lang w:val="sr-Cyrl-RS"/>
        </w:rPr>
        <w:t>на зубаца) у једној или више оса</w:t>
      </w:r>
      <w:r w:rsidRPr="0073726D">
        <w:rPr>
          <w:rFonts w:eastAsia="Times New Roman"/>
          <w:i/>
          <w:iCs/>
          <w:noProof/>
          <w:sz w:val="24"/>
          <w:szCs w:val="24"/>
          <w:lang w:val="sr-Cyrl-RS"/>
        </w:rPr>
        <w:t xml:space="preserve"> кретања постижу се само механи</w:t>
      </w:r>
      <w:r w:rsidRPr="0073726D">
        <w:rPr>
          <w:rFonts w:eastAsia="Arial"/>
          <w:i/>
          <w:iCs/>
          <w:noProof/>
          <w:sz w:val="24"/>
          <w:szCs w:val="24"/>
          <w:lang w:val="sr-Cyrl-RS"/>
        </w:rPr>
        <w:t>ч</w:t>
      </w:r>
      <w:r w:rsidRPr="0073726D">
        <w:rPr>
          <w:rFonts w:eastAsia="Times New Roman"/>
          <w:i/>
          <w:iCs/>
          <w:noProof/>
          <w:sz w:val="24"/>
          <w:szCs w:val="24"/>
          <w:lang w:val="sr-Cyrl-RS"/>
        </w:rPr>
        <w:t>ким поступцима;</w:t>
      </w:r>
    </w:p>
    <w:p w:rsidR="0073726D" w:rsidRPr="0073726D" w:rsidRDefault="0073726D" w:rsidP="00372522">
      <w:pPr>
        <w:tabs>
          <w:tab w:val="left" w:pos="426"/>
          <w:tab w:val="left" w:pos="9356"/>
        </w:tabs>
        <w:spacing w:line="233" w:lineRule="exact"/>
        <w:ind w:left="426" w:hanging="426"/>
        <w:jc w:val="both"/>
        <w:rPr>
          <w:rFonts w:eastAsia="Times New Roman"/>
          <w:i/>
          <w:iCs/>
          <w:noProof/>
          <w:sz w:val="24"/>
          <w:szCs w:val="24"/>
          <w:lang w:val="sr-Cyrl-RS"/>
        </w:rPr>
      </w:pPr>
    </w:p>
    <w:p w:rsidR="0073726D" w:rsidRPr="0073726D" w:rsidRDefault="0073726D" w:rsidP="00372522">
      <w:pPr>
        <w:numPr>
          <w:ilvl w:val="0"/>
          <w:numId w:val="11"/>
        </w:numPr>
        <w:tabs>
          <w:tab w:val="left" w:pos="426"/>
          <w:tab w:val="left" w:pos="9356"/>
        </w:tabs>
        <w:spacing w:line="238" w:lineRule="auto"/>
        <w:ind w:left="426" w:hanging="426"/>
        <w:jc w:val="both"/>
        <w:rPr>
          <w:rFonts w:eastAsia="Times New Roman"/>
          <w:i/>
          <w:iCs/>
          <w:noProof/>
          <w:sz w:val="24"/>
          <w:szCs w:val="24"/>
          <w:lang w:val="sr-Cyrl-RS"/>
        </w:rPr>
      </w:pPr>
      <w:r w:rsidRPr="0073726D">
        <w:rPr>
          <w:rFonts w:eastAsia="Times New Roman"/>
          <w:i/>
          <w:iCs/>
          <w:noProof/>
          <w:sz w:val="24"/>
          <w:szCs w:val="24"/>
          <w:lang w:val="sr-Cyrl-RS"/>
        </w:rPr>
        <w:t>механизми за манипул</w:t>
      </w:r>
      <w:r w:rsidR="00C45E6E">
        <w:rPr>
          <w:rFonts w:eastAsia="Times New Roman"/>
          <w:i/>
          <w:iCs/>
          <w:noProof/>
          <w:sz w:val="24"/>
          <w:szCs w:val="24"/>
          <w:lang w:val="sr-Cyrl-RS"/>
        </w:rPr>
        <w:t>ацију с про</w:t>
      </w:r>
      <w:r w:rsidR="00C82973">
        <w:rPr>
          <w:rFonts w:eastAsia="Times New Roman"/>
          <w:i/>
          <w:iCs/>
          <w:noProof/>
          <w:sz w:val="24"/>
          <w:szCs w:val="24"/>
          <w:lang w:val="sr-Cyrl-RS"/>
        </w:rPr>
        <w:t>мј</w:t>
      </w:r>
      <w:r w:rsidR="00C45E6E">
        <w:rPr>
          <w:rFonts w:eastAsia="Times New Roman"/>
          <w:i/>
          <w:iCs/>
          <w:noProof/>
          <w:sz w:val="24"/>
          <w:szCs w:val="24"/>
          <w:lang w:val="sr-Cyrl-RS"/>
        </w:rPr>
        <w:t>енљ</w:t>
      </w:r>
      <w:r w:rsidRPr="0073726D">
        <w:rPr>
          <w:rFonts w:eastAsia="Times New Roman"/>
          <w:i/>
          <w:iCs/>
          <w:noProof/>
          <w:sz w:val="24"/>
          <w:szCs w:val="24"/>
          <w:lang w:val="sr-Cyrl-RS"/>
        </w:rPr>
        <w:t>ивим слиједом који нису серво</w:t>
      </w:r>
      <w:r w:rsidR="00C45E6E">
        <w:rPr>
          <w:rFonts w:eastAsia="Times New Roman"/>
          <w:i/>
          <w:iCs/>
          <w:noProof/>
          <w:sz w:val="24"/>
          <w:szCs w:val="24"/>
          <w:lang w:val="sr-Cyrl-RS"/>
        </w:rPr>
        <w:t xml:space="preserve"> управљани и који су аутоматизов</w:t>
      </w:r>
      <w:r w:rsidRPr="0073726D">
        <w:rPr>
          <w:rFonts w:eastAsia="Times New Roman"/>
          <w:i/>
          <w:iCs/>
          <w:noProof/>
          <w:sz w:val="24"/>
          <w:szCs w:val="24"/>
          <w:lang w:val="sr-Cyrl-RS"/>
        </w:rPr>
        <w:t>ани покретни уре</w:t>
      </w:r>
      <w:r w:rsidRPr="0073726D">
        <w:rPr>
          <w:rFonts w:eastAsia="Arial"/>
          <w:i/>
          <w:iCs/>
          <w:noProof/>
          <w:sz w:val="24"/>
          <w:szCs w:val="24"/>
          <w:lang w:val="sr-Cyrl-RS"/>
        </w:rPr>
        <w:t>ђ</w:t>
      </w:r>
      <w:r w:rsidRPr="0073726D">
        <w:rPr>
          <w:rFonts w:eastAsia="Times New Roman"/>
          <w:i/>
          <w:iCs/>
          <w:noProof/>
          <w:sz w:val="24"/>
          <w:szCs w:val="24"/>
          <w:lang w:val="sr-Cyrl-RS"/>
        </w:rPr>
        <w:t>аји који раде према механи</w:t>
      </w:r>
      <w:r w:rsidRPr="0073726D">
        <w:rPr>
          <w:rFonts w:eastAsia="Arial"/>
          <w:i/>
          <w:iCs/>
          <w:noProof/>
          <w:sz w:val="24"/>
          <w:szCs w:val="24"/>
          <w:lang w:val="sr-Cyrl-RS"/>
        </w:rPr>
        <w:t>ч</w:t>
      </w:r>
      <w:r w:rsidRPr="0073726D">
        <w:rPr>
          <w:rFonts w:eastAsia="Times New Roman"/>
          <w:i/>
          <w:iCs/>
          <w:noProof/>
          <w:sz w:val="24"/>
          <w:szCs w:val="24"/>
          <w:lang w:val="sr-Cyrl-RS"/>
        </w:rPr>
        <w:t>ки фиксним програмираним покретима. Програм је варијабилан, али се слијед наставља само бинарним сигналом из механи</w:t>
      </w:r>
      <w:r w:rsidRPr="0073726D">
        <w:rPr>
          <w:rFonts w:eastAsia="Arial"/>
          <w:i/>
          <w:iCs/>
          <w:noProof/>
          <w:sz w:val="24"/>
          <w:szCs w:val="24"/>
          <w:lang w:val="sr-Cyrl-RS"/>
        </w:rPr>
        <w:t>ч</w:t>
      </w:r>
      <w:r w:rsidRPr="0073726D">
        <w:rPr>
          <w:rFonts w:eastAsia="Times New Roman"/>
          <w:i/>
          <w:iCs/>
          <w:noProof/>
          <w:sz w:val="24"/>
          <w:szCs w:val="24"/>
          <w:lang w:val="sr-Cyrl-RS"/>
        </w:rPr>
        <w:t>ки фиксних електри</w:t>
      </w:r>
      <w:r w:rsidRPr="0073726D">
        <w:rPr>
          <w:rFonts w:eastAsia="Arial"/>
          <w:i/>
          <w:iCs/>
          <w:noProof/>
          <w:sz w:val="24"/>
          <w:szCs w:val="24"/>
          <w:lang w:val="sr-Cyrl-RS"/>
        </w:rPr>
        <w:t>ч</w:t>
      </w:r>
      <w:r w:rsidRPr="0073726D">
        <w:rPr>
          <w:rFonts w:eastAsia="Times New Roman"/>
          <w:i/>
          <w:iCs/>
          <w:noProof/>
          <w:sz w:val="24"/>
          <w:szCs w:val="24"/>
          <w:lang w:val="sr-Cyrl-RS"/>
        </w:rPr>
        <w:t>них бинарних уре</w:t>
      </w:r>
      <w:r w:rsidRPr="0073726D">
        <w:rPr>
          <w:rFonts w:eastAsia="Arial"/>
          <w:i/>
          <w:iCs/>
          <w:noProof/>
          <w:sz w:val="24"/>
          <w:szCs w:val="24"/>
          <w:lang w:val="sr-Cyrl-RS"/>
        </w:rPr>
        <w:t>ђ</w:t>
      </w:r>
      <w:r w:rsidRPr="0073726D">
        <w:rPr>
          <w:rFonts w:eastAsia="Times New Roman"/>
          <w:i/>
          <w:iCs/>
          <w:noProof/>
          <w:sz w:val="24"/>
          <w:szCs w:val="24"/>
          <w:lang w:val="sr-Cyrl-RS"/>
        </w:rPr>
        <w:t>аја или подесивих зауставника;</w:t>
      </w:r>
    </w:p>
    <w:p w:rsidR="0073726D" w:rsidRPr="0073726D" w:rsidRDefault="0073726D" w:rsidP="00372522">
      <w:pPr>
        <w:tabs>
          <w:tab w:val="left" w:pos="426"/>
          <w:tab w:val="left" w:pos="9356"/>
        </w:tabs>
        <w:spacing w:line="232" w:lineRule="exact"/>
        <w:ind w:left="426" w:hanging="426"/>
        <w:jc w:val="both"/>
        <w:rPr>
          <w:rFonts w:eastAsia="Times New Roman"/>
          <w:i/>
          <w:iCs/>
          <w:noProof/>
          <w:sz w:val="24"/>
          <w:szCs w:val="24"/>
          <w:lang w:val="sr-Cyrl-RS"/>
        </w:rPr>
      </w:pPr>
    </w:p>
    <w:p w:rsidR="0073726D" w:rsidRPr="0073726D" w:rsidRDefault="0073726D" w:rsidP="00372522">
      <w:pPr>
        <w:numPr>
          <w:ilvl w:val="0"/>
          <w:numId w:val="11"/>
        </w:numPr>
        <w:tabs>
          <w:tab w:val="left" w:pos="426"/>
          <w:tab w:val="left" w:pos="9356"/>
        </w:tabs>
        <w:ind w:left="426" w:hanging="426"/>
        <w:jc w:val="both"/>
        <w:rPr>
          <w:rFonts w:eastAsia="Times New Roman"/>
          <w:i/>
          <w:iCs/>
          <w:noProof/>
          <w:sz w:val="24"/>
          <w:szCs w:val="24"/>
          <w:lang w:val="sr-Cyrl-RS"/>
        </w:rPr>
      </w:pPr>
      <w:r w:rsidRPr="0073726D">
        <w:rPr>
          <w:rFonts w:eastAsia="Times New Roman"/>
          <w:i/>
          <w:iCs/>
          <w:noProof/>
          <w:sz w:val="24"/>
          <w:szCs w:val="24"/>
          <w:lang w:val="sr-Cyrl-RS"/>
        </w:rPr>
        <w:t>дизалице за слаг</w:t>
      </w:r>
      <w:r w:rsidR="00C45E6E">
        <w:rPr>
          <w:rFonts w:eastAsia="Times New Roman"/>
          <w:i/>
          <w:iCs/>
          <w:noProof/>
          <w:sz w:val="24"/>
          <w:szCs w:val="24"/>
          <w:lang w:val="sr-Cyrl-RS"/>
        </w:rPr>
        <w:t>ање у усправним редовима дефинис</w:t>
      </w:r>
      <w:r w:rsidRPr="0073726D">
        <w:rPr>
          <w:rFonts w:eastAsia="Times New Roman"/>
          <w:i/>
          <w:iCs/>
          <w:noProof/>
          <w:sz w:val="24"/>
          <w:szCs w:val="24"/>
          <w:lang w:val="sr-Cyrl-RS"/>
        </w:rPr>
        <w:t xml:space="preserve">ане као </w:t>
      </w:r>
      <w:r w:rsidR="00C45E6E">
        <w:rPr>
          <w:rFonts w:eastAsia="Times New Roman"/>
          <w:i/>
          <w:iCs/>
          <w:noProof/>
          <w:sz w:val="24"/>
          <w:szCs w:val="24"/>
          <w:lang w:val="sr-Cyrl-RS"/>
        </w:rPr>
        <w:t>систем</w:t>
      </w:r>
      <w:r w:rsidRPr="0073726D">
        <w:rPr>
          <w:rFonts w:eastAsia="Times New Roman"/>
          <w:i/>
          <w:iCs/>
          <w:noProof/>
          <w:sz w:val="24"/>
          <w:szCs w:val="24"/>
          <w:lang w:val="sr-Cyrl-RS"/>
        </w:rPr>
        <w:t xml:space="preserve"> за координатну манипулацију у Картезијевом </w:t>
      </w:r>
      <w:r w:rsidR="00C45E6E">
        <w:rPr>
          <w:rFonts w:eastAsia="Times New Roman"/>
          <w:i/>
          <w:iCs/>
          <w:noProof/>
          <w:sz w:val="24"/>
          <w:szCs w:val="24"/>
          <w:lang w:val="sr-Cyrl-RS"/>
        </w:rPr>
        <w:t>систему</w:t>
      </w:r>
      <w:r w:rsidRPr="0073726D">
        <w:rPr>
          <w:rFonts w:eastAsia="Times New Roman"/>
          <w:i/>
          <w:iCs/>
          <w:noProof/>
          <w:sz w:val="24"/>
          <w:szCs w:val="24"/>
          <w:lang w:val="sr-Cyrl-RS"/>
        </w:rPr>
        <w:t xml:space="preserve"> изра</w:t>
      </w:r>
      <w:r w:rsidRPr="0073726D">
        <w:rPr>
          <w:rFonts w:eastAsia="Arial"/>
          <w:i/>
          <w:iCs/>
          <w:noProof/>
          <w:sz w:val="24"/>
          <w:szCs w:val="24"/>
          <w:lang w:val="sr-Cyrl-RS"/>
        </w:rPr>
        <w:t>ђ</w:t>
      </w:r>
      <w:r w:rsidRPr="0073726D">
        <w:rPr>
          <w:rFonts w:eastAsia="Times New Roman"/>
          <w:i/>
          <w:iCs/>
          <w:noProof/>
          <w:sz w:val="24"/>
          <w:szCs w:val="24"/>
          <w:lang w:val="sr-Cyrl-RS"/>
        </w:rPr>
        <w:t>ен као саставни дио вертикалног низа посуда за складиштење и обликован за приступ садржајима тих посуда ради складиштења или дохвата.</w:t>
      </w:r>
    </w:p>
    <w:p w:rsidR="0073726D" w:rsidRPr="0073726D" w:rsidRDefault="0073726D" w:rsidP="00372522">
      <w:pPr>
        <w:tabs>
          <w:tab w:val="left" w:pos="426"/>
          <w:tab w:val="left" w:pos="9356"/>
        </w:tabs>
        <w:spacing w:line="230" w:lineRule="exact"/>
        <w:ind w:left="426" w:hanging="426"/>
        <w:jc w:val="both"/>
        <w:rPr>
          <w:noProof/>
          <w:sz w:val="24"/>
          <w:szCs w:val="24"/>
          <w:lang w:val="sr-Cyrl-RS"/>
        </w:rPr>
      </w:pPr>
    </w:p>
    <w:p w:rsidR="0073726D" w:rsidRPr="0073726D" w:rsidRDefault="0073726D" w:rsidP="00372522">
      <w:pPr>
        <w:tabs>
          <w:tab w:val="left" w:pos="9356"/>
        </w:tabs>
        <w:jc w:val="both"/>
        <w:rPr>
          <w:noProof/>
          <w:sz w:val="24"/>
          <w:szCs w:val="24"/>
          <w:lang w:val="sr-Cyrl-RS"/>
        </w:rPr>
      </w:pPr>
      <w:r w:rsidRPr="00823980">
        <w:rPr>
          <w:rFonts w:eastAsia="Times New Roman"/>
          <w:b/>
          <w:noProof/>
          <w:sz w:val="24"/>
          <w:szCs w:val="24"/>
          <w:lang w:val="sr-Cyrl-RS"/>
        </w:rPr>
        <w:t>„</w:t>
      </w:r>
      <w:r w:rsidR="00C45E6E">
        <w:rPr>
          <w:rFonts w:eastAsia="Times New Roman"/>
          <w:b/>
          <w:noProof/>
          <w:sz w:val="24"/>
          <w:szCs w:val="24"/>
          <w:lang w:val="en-US"/>
        </w:rPr>
        <w:t>Roving</w:t>
      </w:r>
      <w:r w:rsidRPr="00C45E6E">
        <w:rPr>
          <w:rFonts w:eastAsia="Times New Roman"/>
          <w:b/>
          <w:noProof/>
          <w:sz w:val="24"/>
          <w:szCs w:val="24"/>
          <w:lang w:val="sr-Cyrl-RS"/>
        </w:rPr>
        <w:t>”</w:t>
      </w:r>
      <w:r w:rsidRPr="0073726D">
        <w:rPr>
          <w:rFonts w:eastAsia="Times New Roman"/>
          <w:noProof/>
          <w:sz w:val="24"/>
          <w:szCs w:val="24"/>
          <w:lang w:val="sr-Cyrl-RS"/>
        </w:rPr>
        <w:t xml:space="preserve"> (1) је сноп (оби</w:t>
      </w:r>
      <w:r w:rsidRPr="0073726D">
        <w:rPr>
          <w:rFonts w:eastAsia="Arial"/>
          <w:noProof/>
          <w:sz w:val="24"/>
          <w:szCs w:val="24"/>
          <w:lang w:val="sr-Cyrl-RS"/>
        </w:rPr>
        <w:t>ч</w:t>
      </w:r>
      <w:r w:rsidR="00C45E6E">
        <w:rPr>
          <w:rFonts w:eastAsia="Times New Roman"/>
          <w:noProof/>
          <w:sz w:val="24"/>
          <w:szCs w:val="24"/>
          <w:lang w:val="sr-Cyrl-RS"/>
        </w:rPr>
        <w:t xml:space="preserve">но 12 – 120) приближно </w:t>
      </w:r>
      <w:r w:rsidR="003210AB">
        <w:rPr>
          <w:rFonts w:eastAsia="Times New Roman"/>
          <w:noProof/>
          <w:sz w:val="24"/>
          <w:szCs w:val="24"/>
          <w:lang w:val="sr-Cyrl-RS"/>
        </w:rPr>
        <w:t>упоредивих</w:t>
      </w:r>
      <w:r w:rsidRPr="0073726D">
        <w:rPr>
          <w:rFonts w:eastAsia="Times New Roman"/>
          <w:noProof/>
          <w:sz w:val="24"/>
          <w:szCs w:val="24"/>
          <w:lang w:val="sr-Cyrl-RS"/>
        </w:rPr>
        <w:t xml:space="preserve"> ‚праменова’.</w:t>
      </w:r>
    </w:p>
    <w:p w:rsidR="0073726D" w:rsidRPr="0073726D" w:rsidRDefault="0073726D" w:rsidP="00372522">
      <w:pPr>
        <w:tabs>
          <w:tab w:val="left" w:pos="9356"/>
        </w:tabs>
        <w:spacing w:line="241" w:lineRule="exact"/>
        <w:jc w:val="both"/>
        <w:rPr>
          <w:noProof/>
          <w:sz w:val="24"/>
          <w:szCs w:val="24"/>
          <w:lang w:val="sr-Cyrl-RS"/>
        </w:rPr>
      </w:pPr>
    </w:p>
    <w:p w:rsidR="0073726D" w:rsidRPr="0073726D" w:rsidRDefault="0073726D" w:rsidP="00372522">
      <w:pPr>
        <w:tabs>
          <w:tab w:val="left" w:pos="9356"/>
        </w:tabs>
        <w:ind w:left="2410" w:hanging="2410"/>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‚Прамен’ је сноп „монофиламената” (оби</w:t>
      </w:r>
      <w:r w:rsidRPr="0073726D">
        <w:rPr>
          <w:rFonts w:eastAsia="Arial"/>
          <w:i/>
          <w:iCs/>
          <w:noProof/>
          <w:sz w:val="24"/>
          <w:szCs w:val="24"/>
          <w:lang w:val="sr-Cyrl-RS"/>
        </w:rPr>
        <w:t>ч</w:t>
      </w:r>
      <w:r w:rsidRPr="0073726D">
        <w:rPr>
          <w:rFonts w:eastAsia="Times New Roman"/>
          <w:i/>
          <w:iCs/>
          <w:noProof/>
          <w:sz w:val="24"/>
          <w:szCs w:val="24"/>
          <w:lang w:val="sr-Cyrl-RS"/>
        </w:rPr>
        <w:t>но више од 200) уре</w:t>
      </w:r>
      <w:r w:rsidRPr="0073726D">
        <w:rPr>
          <w:rFonts w:eastAsia="Arial"/>
          <w:i/>
          <w:iCs/>
          <w:noProof/>
          <w:sz w:val="24"/>
          <w:szCs w:val="24"/>
          <w:lang w:val="sr-Cyrl-RS"/>
        </w:rPr>
        <w:t>ђ</w:t>
      </w:r>
      <w:r w:rsidR="00C45E6E">
        <w:rPr>
          <w:rFonts w:eastAsia="Times New Roman"/>
          <w:i/>
          <w:iCs/>
          <w:noProof/>
          <w:sz w:val="24"/>
          <w:szCs w:val="24"/>
          <w:lang w:val="sr-Cyrl-RS"/>
        </w:rPr>
        <w:t xml:space="preserve">ених приближно </w:t>
      </w:r>
      <w:r w:rsidR="005A3AEF">
        <w:rPr>
          <w:rFonts w:eastAsia="Times New Roman"/>
          <w:i/>
          <w:iCs/>
          <w:noProof/>
          <w:sz w:val="24"/>
          <w:szCs w:val="24"/>
          <w:lang w:val="sr-Cyrl-RS"/>
        </w:rPr>
        <w:t>паралелно</w:t>
      </w:r>
      <w:r w:rsidRPr="0073726D">
        <w:rPr>
          <w:rFonts w:eastAsia="Times New Roman"/>
          <w:i/>
          <w:iCs/>
          <w:noProof/>
          <w:sz w:val="24"/>
          <w:szCs w:val="24"/>
          <w:lang w:val="sr-Cyrl-RS"/>
        </w:rPr>
        <w:t>.</w:t>
      </w:r>
    </w:p>
    <w:p w:rsidR="0073726D" w:rsidRPr="0073726D" w:rsidRDefault="0073726D" w:rsidP="00372522">
      <w:pPr>
        <w:tabs>
          <w:tab w:val="left" w:pos="9356"/>
        </w:tabs>
        <w:jc w:val="both"/>
        <w:rPr>
          <w:noProof/>
          <w:sz w:val="24"/>
          <w:szCs w:val="24"/>
          <w:lang w:val="sr-Cyrl-RS"/>
        </w:rPr>
      </w:pPr>
    </w:p>
    <w:p w:rsidR="0073726D" w:rsidRPr="0073726D" w:rsidRDefault="0073726D" w:rsidP="00372522">
      <w:pPr>
        <w:tabs>
          <w:tab w:val="left" w:pos="9356"/>
        </w:tabs>
        <w:spacing w:line="239" w:lineRule="auto"/>
        <w:jc w:val="both"/>
        <w:rPr>
          <w:noProof/>
          <w:sz w:val="24"/>
          <w:szCs w:val="24"/>
          <w:lang w:val="sr-Cyrl-RS"/>
        </w:rPr>
      </w:pPr>
      <w:r w:rsidRPr="00C45E6E">
        <w:rPr>
          <w:rFonts w:eastAsia="Times New Roman"/>
          <w:b/>
          <w:noProof/>
          <w:sz w:val="24"/>
          <w:szCs w:val="24"/>
          <w:lang w:val="sr-Cyrl-RS"/>
        </w:rPr>
        <w:t>„Радијално заношење”</w:t>
      </w:r>
      <w:r w:rsidRPr="0073726D">
        <w:rPr>
          <w:rFonts w:eastAsia="Times New Roman"/>
          <w:noProof/>
          <w:sz w:val="24"/>
          <w:szCs w:val="24"/>
          <w:lang w:val="sr-Cyrl-RS"/>
        </w:rPr>
        <w:t xml:space="preserve"> (2) (</w:t>
      </w:r>
      <w:r w:rsidR="00E064B8">
        <w:rPr>
          <w:rFonts w:eastAsia="Times New Roman"/>
          <w:noProof/>
          <w:sz w:val="24"/>
          <w:szCs w:val="24"/>
          <w:lang w:val="en-US"/>
        </w:rPr>
        <w:t>out</w:t>
      </w:r>
      <w:r w:rsidRPr="0073726D">
        <w:rPr>
          <w:rFonts w:eastAsia="Times New Roman"/>
          <w:noProof/>
          <w:sz w:val="24"/>
          <w:szCs w:val="24"/>
          <w:lang w:val="sr-Cyrl-RS"/>
        </w:rPr>
        <w:t>-</w:t>
      </w:r>
      <w:r w:rsidR="00E064B8">
        <w:rPr>
          <w:rFonts w:eastAsia="Times New Roman"/>
          <w:noProof/>
          <w:sz w:val="24"/>
          <w:szCs w:val="24"/>
          <w:lang w:val="en-US"/>
        </w:rPr>
        <w:t>of</w:t>
      </w:r>
      <w:r w:rsidRPr="0073726D">
        <w:rPr>
          <w:rFonts w:eastAsia="Times New Roman"/>
          <w:noProof/>
          <w:sz w:val="24"/>
          <w:szCs w:val="24"/>
          <w:lang w:val="sr-Cyrl-RS"/>
        </w:rPr>
        <w:t>-</w:t>
      </w:r>
      <w:r w:rsidR="00E064B8">
        <w:rPr>
          <w:rFonts w:eastAsia="Times New Roman"/>
          <w:noProof/>
          <w:sz w:val="24"/>
          <w:szCs w:val="24"/>
          <w:lang w:val="en-US"/>
        </w:rPr>
        <w:t>true</w:t>
      </w:r>
      <w:r w:rsidRPr="0073726D">
        <w:rPr>
          <w:rFonts w:eastAsia="Times New Roman"/>
          <w:noProof/>
          <w:sz w:val="24"/>
          <w:szCs w:val="24"/>
          <w:lang w:val="sr-Cyrl-RS"/>
        </w:rPr>
        <w:t xml:space="preserve"> </w:t>
      </w:r>
      <w:r w:rsidR="00E064B8">
        <w:rPr>
          <w:rFonts w:eastAsia="Times New Roman"/>
          <w:noProof/>
          <w:sz w:val="24"/>
          <w:szCs w:val="24"/>
          <w:lang w:val="en-US"/>
        </w:rPr>
        <w:t>running</w:t>
      </w:r>
      <w:r w:rsidRPr="0073726D">
        <w:rPr>
          <w:rFonts w:eastAsia="Times New Roman"/>
          <w:noProof/>
          <w:sz w:val="24"/>
          <w:szCs w:val="24"/>
          <w:lang w:val="sr-Cyrl-RS"/>
        </w:rPr>
        <w:t xml:space="preserve">) </w:t>
      </w:r>
      <w:r w:rsidR="00372522">
        <w:rPr>
          <w:rFonts w:eastAsia="Times New Roman"/>
          <w:noProof/>
          <w:sz w:val="24"/>
          <w:szCs w:val="24"/>
          <w:lang w:val="sr-Cyrl-RS"/>
        </w:rPr>
        <w:t>означава</w:t>
      </w:r>
      <w:r w:rsidRPr="0073726D">
        <w:rPr>
          <w:rFonts w:eastAsia="Times New Roman"/>
          <w:noProof/>
          <w:sz w:val="24"/>
          <w:szCs w:val="24"/>
          <w:lang w:val="sr-Cyrl-RS"/>
        </w:rPr>
        <w:t xml:space="preserve"> радијални помак при једном окрету главног вретена </w:t>
      </w:r>
      <w:r w:rsidR="00C82973">
        <w:rPr>
          <w:rFonts w:eastAsia="Times New Roman"/>
          <w:noProof/>
          <w:sz w:val="24"/>
          <w:szCs w:val="24"/>
          <w:lang w:val="sr-Cyrl-RS"/>
        </w:rPr>
        <w:t>мј</w:t>
      </w:r>
      <w:r w:rsidRPr="0073726D">
        <w:rPr>
          <w:rFonts w:eastAsia="Times New Roman"/>
          <w:noProof/>
          <w:sz w:val="24"/>
          <w:szCs w:val="24"/>
          <w:lang w:val="sr-Cyrl-RS"/>
        </w:rPr>
        <w:t>ерено у равнини окомито на ос</w:t>
      </w:r>
      <w:r w:rsidR="00E064B8">
        <w:rPr>
          <w:rFonts w:eastAsia="Times New Roman"/>
          <w:noProof/>
          <w:sz w:val="24"/>
          <w:szCs w:val="24"/>
          <w:lang w:val="sr-Cyrl-RS"/>
        </w:rPr>
        <w:t>у вретена у та</w:t>
      </w:r>
      <w:r w:rsidRPr="0073726D">
        <w:rPr>
          <w:rFonts w:eastAsia="Arial"/>
          <w:noProof/>
          <w:sz w:val="24"/>
          <w:szCs w:val="24"/>
          <w:lang w:val="sr-Cyrl-RS"/>
        </w:rPr>
        <w:t>ч</w:t>
      </w:r>
      <w:r w:rsidRPr="0073726D">
        <w:rPr>
          <w:rFonts w:eastAsia="Times New Roman"/>
          <w:noProof/>
          <w:sz w:val="24"/>
          <w:szCs w:val="24"/>
          <w:lang w:val="sr-Cyrl-RS"/>
        </w:rPr>
        <w:t>ки изван или унутар површине која се окре</w:t>
      </w:r>
      <w:r w:rsidRPr="0073726D">
        <w:rPr>
          <w:rFonts w:eastAsia="Arial"/>
          <w:noProof/>
          <w:sz w:val="24"/>
          <w:szCs w:val="24"/>
          <w:lang w:val="sr-Cyrl-RS"/>
        </w:rPr>
        <w:t>ћ</w:t>
      </w:r>
      <w:r w:rsidR="00E064B8">
        <w:rPr>
          <w:rFonts w:eastAsia="Times New Roman"/>
          <w:noProof/>
          <w:sz w:val="24"/>
          <w:szCs w:val="24"/>
          <w:lang w:val="sr-Cyrl-RS"/>
        </w:rPr>
        <w:t>е и која</w:t>
      </w:r>
      <w:r w:rsidRPr="0073726D">
        <w:rPr>
          <w:rFonts w:eastAsia="Times New Roman"/>
          <w:noProof/>
          <w:sz w:val="24"/>
          <w:szCs w:val="24"/>
          <w:lang w:val="sr-Cyrl-RS"/>
        </w:rPr>
        <w:t xml:space="preserve"> се испитује (упу</w:t>
      </w:r>
      <w:r w:rsidRPr="0073726D">
        <w:rPr>
          <w:rFonts w:eastAsia="Arial"/>
          <w:noProof/>
          <w:sz w:val="24"/>
          <w:szCs w:val="24"/>
          <w:lang w:val="sr-Cyrl-RS"/>
        </w:rPr>
        <w:t>ћ</w:t>
      </w:r>
      <w:r w:rsidRPr="0073726D">
        <w:rPr>
          <w:rFonts w:eastAsia="Times New Roman"/>
          <w:noProof/>
          <w:sz w:val="24"/>
          <w:szCs w:val="24"/>
          <w:lang w:val="sr-Cyrl-RS"/>
        </w:rPr>
        <w:t xml:space="preserve">ивање на: </w:t>
      </w:r>
      <w:r w:rsidR="00E064B8">
        <w:rPr>
          <w:rFonts w:eastAsia="Times New Roman"/>
          <w:noProof/>
          <w:sz w:val="24"/>
          <w:szCs w:val="24"/>
          <w:lang w:val="en-US"/>
        </w:rPr>
        <w:t>ISO</w:t>
      </w:r>
      <w:r w:rsidRPr="0073726D">
        <w:rPr>
          <w:rFonts w:eastAsia="Times New Roman"/>
          <w:noProof/>
          <w:sz w:val="24"/>
          <w:szCs w:val="24"/>
          <w:lang w:val="sr-Cyrl-RS"/>
        </w:rPr>
        <w:t xml:space="preserve"> 230/1 1986, </w:t>
      </w:r>
      <w:r w:rsidR="00B8715D">
        <w:rPr>
          <w:rFonts w:eastAsia="Times New Roman"/>
          <w:noProof/>
          <w:sz w:val="24"/>
          <w:szCs w:val="24"/>
          <w:lang w:val="sr-Cyrl-RS"/>
        </w:rPr>
        <w:t>став</w:t>
      </w:r>
      <w:r w:rsidRPr="0073726D">
        <w:rPr>
          <w:rFonts w:eastAsia="Times New Roman"/>
          <w:noProof/>
          <w:sz w:val="24"/>
          <w:szCs w:val="24"/>
          <w:lang w:val="sr-Cyrl-RS"/>
        </w:rPr>
        <w:t xml:space="preserve"> 5.61.).</w:t>
      </w:r>
    </w:p>
    <w:p w:rsidR="0073726D" w:rsidRPr="0073726D" w:rsidRDefault="0073726D" w:rsidP="00372522">
      <w:pPr>
        <w:tabs>
          <w:tab w:val="left" w:pos="9356"/>
        </w:tabs>
        <w:spacing w:line="240" w:lineRule="exact"/>
        <w:jc w:val="both"/>
        <w:rPr>
          <w:noProof/>
          <w:sz w:val="24"/>
          <w:szCs w:val="24"/>
          <w:lang w:val="sr-Cyrl-RS"/>
        </w:rPr>
      </w:pPr>
    </w:p>
    <w:p w:rsidR="0073726D" w:rsidRPr="0073726D" w:rsidRDefault="0073726D" w:rsidP="00372522">
      <w:pPr>
        <w:tabs>
          <w:tab w:val="left" w:pos="9356"/>
        </w:tabs>
        <w:spacing w:line="237" w:lineRule="auto"/>
        <w:jc w:val="both"/>
        <w:rPr>
          <w:noProof/>
          <w:sz w:val="24"/>
          <w:szCs w:val="24"/>
          <w:lang w:val="sr-Cyrl-RS"/>
        </w:rPr>
      </w:pPr>
      <w:r w:rsidRPr="00E064B8">
        <w:rPr>
          <w:rFonts w:eastAsia="Times New Roman"/>
          <w:b/>
          <w:noProof/>
          <w:sz w:val="24"/>
          <w:szCs w:val="24"/>
          <w:lang w:val="sr-Cyrl-RS"/>
        </w:rPr>
        <w:t>„Брзина узорковања”</w:t>
      </w:r>
      <w:r w:rsidRPr="0073726D">
        <w:rPr>
          <w:rFonts w:eastAsia="Times New Roman"/>
          <w:noProof/>
          <w:sz w:val="24"/>
          <w:szCs w:val="24"/>
          <w:lang w:val="sr-Cyrl-RS"/>
        </w:rPr>
        <w:t xml:space="preserve"> (3) за аналогно-дигитални претвара</w:t>
      </w:r>
      <w:r w:rsidRPr="0073726D">
        <w:rPr>
          <w:rFonts w:eastAsia="Arial"/>
          <w:noProof/>
          <w:sz w:val="24"/>
          <w:szCs w:val="24"/>
          <w:lang w:val="sr-Cyrl-RS"/>
        </w:rPr>
        <w:t>ч</w:t>
      </w:r>
      <w:r w:rsidRPr="0073726D">
        <w:rPr>
          <w:rFonts w:eastAsia="Times New Roman"/>
          <w:noProof/>
          <w:sz w:val="24"/>
          <w:szCs w:val="24"/>
          <w:lang w:val="sr-Cyrl-RS"/>
        </w:rPr>
        <w:t xml:space="preserve"> (</w:t>
      </w:r>
      <w:r w:rsidR="00E064B8">
        <w:rPr>
          <w:rFonts w:eastAsia="Times New Roman"/>
          <w:noProof/>
          <w:sz w:val="24"/>
          <w:szCs w:val="24"/>
          <w:lang w:val="en-US"/>
        </w:rPr>
        <w:t>ADC</w:t>
      </w:r>
      <w:r w:rsidRPr="0073726D">
        <w:rPr>
          <w:rFonts w:eastAsia="Times New Roman"/>
          <w:noProof/>
          <w:sz w:val="24"/>
          <w:szCs w:val="24"/>
          <w:lang w:val="sr-Cyrl-RS"/>
        </w:rPr>
        <w:t>) зна</w:t>
      </w:r>
      <w:r w:rsidRPr="0073726D">
        <w:rPr>
          <w:rFonts w:eastAsia="Arial"/>
          <w:noProof/>
          <w:sz w:val="24"/>
          <w:szCs w:val="24"/>
          <w:lang w:val="sr-Cyrl-RS"/>
        </w:rPr>
        <w:t>ч</w:t>
      </w:r>
      <w:r w:rsidRPr="0073726D">
        <w:rPr>
          <w:rFonts w:eastAsia="Times New Roman"/>
          <w:noProof/>
          <w:sz w:val="24"/>
          <w:szCs w:val="24"/>
          <w:lang w:val="sr-Cyrl-RS"/>
        </w:rPr>
        <w:t>и најве</w:t>
      </w:r>
      <w:r w:rsidRPr="0073726D">
        <w:rPr>
          <w:rFonts w:eastAsia="Arial"/>
          <w:noProof/>
          <w:sz w:val="24"/>
          <w:szCs w:val="24"/>
          <w:lang w:val="sr-Cyrl-RS"/>
        </w:rPr>
        <w:t>ћ</w:t>
      </w:r>
      <w:r w:rsidRPr="0073726D">
        <w:rPr>
          <w:rFonts w:eastAsia="Times New Roman"/>
          <w:noProof/>
          <w:sz w:val="24"/>
          <w:szCs w:val="24"/>
          <w:lang w:val="sr-Cyrl-RS"/>
        </w:rPr>
        <w:t xml:space="preserve">и број узорака који се </w:t>
      </w:r>
      <w:r w:rsidR="00C82973">
        <w:rPr>
          <w:rFonts w:eastAsia="Times New Roman"/>
          <w:noProof/>
          <w:sz w:val="24"/>
          <w:szCs w:val="24"/>
          <w:lang w:val="sr-Cyrl-RS"/>
        </w:rPr>
        <w:t>мј</w:t>
      </w:r>
      <w:r w:rsidRPr="0073726D">
        <w:rPr>
          <w:rFonts w:eastAsia="Times New Roman"/>
          <w:noProof/>
          <w:sz w:val="24"/>
          <w:szCs w:val="24"/>
          <w:lang w:val="sr-Cyrl-RS"/>
        </w:rPr>
        <w:t xml:space="preserve">ере на аналогном улазу у времену од једне секунде, осим за претјерано узорковање </w:t>
      </w:r>
      <w:r w:rsidR="00E064B8">
        <w:rPr>
          <w:rFonts w:eastAsia="Times New Roman"/>
          <w:noProof/>
          <w:sz w:val="24"/>
          <w:szCs w:val="24"/>
          <w:lang w:val="en-US"/>
        </w:rPr>
        <w:t>ADC</w:t>
      </w:r>
      <w:r w:rsidRPr="0073726D">
        <w:rPr>
          <w:rFonts w:eastAsia="Times New Roman"/>
          <w:noProof/>
          <w:sz w:val="24"/>
          <w:szCs w:val="24"/>
          <w:lang w:val="sr-Cyrl-RS"/>
        </w:rPr>
        <w:t xml:space="preserve">-ова. За претјерано узорковање </w:t>
      </w:r>
      <w:r w:rsidR="00E064B8">
        <w:rPr>
          <w:rFonts w:eastAsia="Times New Roman"/>
          <w:noProof/>
          <w:sz w:val="24"/>
          <w:szCs w:val="24"/>
          <w:lang w:val="en-US"/>
        </w:rPr>
        <w:t>ADC</w:t>
      </w:r>
      <w:r w:rsidRPr="0073726D">
        <w:rPr>
          <w:rFonts w:eastAsia="Times New Roman"/>
          <w:noProof/>
          <w:sz w:val="24"/>
          <w:szCs w:val="24"/>
          <w:lang w:val="sr-Cyrl-RS"/>
        </w:rPr>
        <w:t>-ова за „брзину узорковања” узима се излазна брзина рије</w:t>
      </w:r>
      <w:r w:rsidRPr="0073726D">
        <w:rPr>
          <w:rFonts w:eastAsia="Arial"/>
          <w:noProof/>
          <w:sz w:val="24"/>
          <w:szCs w:val="24"/>
          <w:lang w:val="sr-Cyrl-RS"/>
        </w:rPr>
        <w:t>ч</w:t>
      </w:r>
      <w:r w:rsidRPr="0073726D">
        <w:rPr>
          <w:rFonts w:eastAsia="Times New Roman"/>
          <w:noProof/>
          <w:sz w:val="24"/>
          <w:szCs w:val="24"/>
          <w:lang w:val="sr-Cyrl-RS"/>
        </w:rPr>
        <w:t>и. „Брзина узорковања” може се називати и у</w:t>
      </w:r>
      <w:r w:rsidRPr="0073726D">
        <w:rPr>
          <w:rFonts w:eastAsia="Arial"/>
          <w:noProof/>
          <w:sz w:val="24"/>
          <w:szCs w:val="24"/>
          <w:lang w:val="sr-Cyrl-RS"/>
        </w:rPr>
        <w:t>ч</w:t>
      </w:r>
      <w:r w:rsidRPr="0073726D">
        <w:rPr>
          <w:rFonts w:eastAsia="Times New Roman"/>
          <w:noProof/>
          <w:sz w:val="24"/>
          <w:szCs w:val="24"/>
          <w:lang w:val="sr-Cyrl-RS"/>
        </w:rPr>
        <w:t>есталост узорковања, оби</w:t>
      </w:r>
      <w:r w:rsidRPr="0073726D">
        <w:rPr>
          <w:rFonts w:eastAsia="Arial"/>
          <w:noProof/>
          <w:sz w:val="24"/>
          <w:szCs w:val="24"/>
          <w:lang w:val="sr-Cyrl-RS"/>
        </w:rPr>
        <w:t>ч</w:t>
      </w:r>
      <w:r w:rsidRPr="0073726D">
        <w:rPr>
          <w:rFonts w:eastAsia="Times New Roman"/>
          <w:noProof/>
          <w:sz w:val="24"/>
          <w:szCs w:val="24"/>
          <w:lang w:val="sr-Cyrl-RS"/>
        </w:rPr>
        <w:t>но наведена у мегаузорцима у секунди (</w:t>
      </w:r>
      <w:r w:rsidR="00E064B8">
        <w:rPr>
          <w:rFonts w:eastAsia="Times New Roman"/>
          <w:noProof/>
          <w:sz w:val="24"/>
          <w:szCs w:val="24"/>
          <w:lang w:val="en-US"/>
        </w:rPr>
        <w:t>MSPS</w:t>
      </w:r>
      <w:r w:rsidRPr="0073726D">
        <w:rPr>
          <w:rFonts w:eastAsia="Times New Roman"/>
          <w:noProof/>
          <w:sz w:val="24"/>
          <w:szCs w:val="24"/>
          <w:lang w:val="sr-Cyrl-RS"/>
        </w:rPr>
        <w:t>) или гигаузорцима у секунди (</w:t>
      </w:r>
      <w:r w:rsidR="00E064B8">
        <w:rPr>
          <w:rFonts w:eastAsia="Times New Roman"/>
          <w:noProof/>
          <w:sz w:val="24"/>
          <w:szCs w:val="24"/>
          <w:lang w:val="en-US"/>
        </w:rPr>
        <w:t>GSPS</w:t>
      </w:r>
      <w:r w:rsidRPr="0073726D">
        <w:rPr>
          <w:rFonts w:eastAsia="Times New Roman"/>
          <w:noProof/>
          <w:sz w:val="24"/>
          <w:szCs w:val="24"/>
          <w:lang w:val="sr-Cyrl-RS"/>
        </w:rPr>
        <w:t xml:space="preserve">) или брзина </w:t>
      </w:r>
      <w:r w:rsidR="00E064B8">
        <w:rPr>
          <w:rFonts w:eastAsia="Times New Roman"/>
          <w:noProof/>
          <w:sz w:val="24"/>
          <w:szCs w:val="24"/>
          <w:lang w:val="sr-Cyrl-RS"/>
        </w:rPr>
        <w:t>претварања</w:t>
      </w:r>
      <w:r w:rsidRPr="0073726D">
        <w:rPr>
          <w:rFonts w:eastAsia="Times New Roman"/>
          <w:noProof/>
          <w:sz w:val="24"/>
          <w:szCs w:val="24"/>
          <w:lang w:val="sr-Cyrl-RS"/>
        </w:rPr>
        <w:t>, оби</w:t>
      </w:r>
      <w:r w:rsidRPr="0073726D">
        <w:rPr>
          <w:rFonts w:eastAsia="Arial"/>
          <w:noProof/>
          <w:sz w:val="24"/>
          <w:szCs w:val="24"/>
          <w:lang w:val="sr-Cyrl-RS"/>
        </w:rPr>
        <w:t>ч</w:t>
      </w:r>
      <w:r w:rsidRPr="0073726D">
        <w:rPr>
          <w:rFonts w:eastAsia="Times New Roman"/>
          <w:noProof/>
          <w:sz w:val="24"/>
          <w:szCs w:val="24"/>
          <w:lang w:val="sr-Cyrl-RS"/>
        </w:rPr>
        <w:t>но наведена у херцима (</w:t>
      </w:r>
      <w:r w:rsidR="00E064B8">
        <w:rPr>
          <w:rFonts w:eastAsia="Times New Roman"/>
          <w:noProof/>
          <w:sz w:val="24"/>
          <w:szCs w:val="24"/>
          <w:lang w:val="sr-Cyrl-RS"/>
        </w:rPr>
        <w:t>Х</w:t>
      </w:r>
      <w:r w:rsidR="00E064B8">
        <w:rPr>
          <w:rFonts w:eastAsia="Times New Roman"/>
          <w:noProof/>
          <w:sz w:val="24"/>
          <w:szCs w:val="24"/>
          <w:lang w:val="en-US"/>
        </w:rPr>
        <w:t>z</w:t>
      </w:r>
      <w:r w:rsidRPr="0073726D">
        <w:rPr>
          <w:rFonts w:eastAsia="Times New Roman"/>
          <w:noProof/>
          <w:sz w:val="24"/>
          <w:szCs w:val="24"/>
          <w:lang w:val="sr-Cyrl-RS"/>
        </w:rPr>
        <w:t>).</w:t>
      </w:r>
    </w:p>
    <w:p w:rsidR="0073726D" w:rsidRPr="0073726D" w:rsidRDefault="0073726D" w:rsidP="00372522">
      <w:pPr>
        <w:tabs>
          <w:tab w:val="left" w:pos="9356"/>
        </w:tabs>
        <w:spacing w:line="239" w:lineRule="exact"/>
        <w:jc w:val="both"/>
        <w:rPr>
          <w:noProof/>
          <w:sz w:val="24"/>
          <w:szCs w:val="24"/>
          <w:lang w:val="sr-Cyrl-RS"/>
        </w:rPr>
      </w:pPr>
    </w:p>
    <w:p w:rsidR="00E064B8" w:rsidRPr="00E064B8" w:rsidRDefault="00E064B8" w:rsidP="00372522">
      <w:pPr>
        <w:spacing w:line="276" w:lineRule="auto"/>
        <w:jc w:val="both"/>
        <w:rPr>
          <w:rFonts w:eastAsia="Calibri"/>
          <w:sz w:val="24"/>
          <w:szCs w:val="24"/>
          <w:lang w:val="sr-Latn-CS" w:eastAsia="en-US"/>
        </w:rPr>
      </w:pPr>
      <w:r w:rsidRPr="00E064B8">
        <w:rPr>
          <w:rFonts w:eastAsia="Calibri"/>
          <w:b/>
          <w:bCs/>
          <w:sz w:val="24"/>
          <w:szCs w:val="24"/>
          <w:lang w:val="sr-Latn-CS" w:eastAsia="en-US"/>
        </w:rPr>
        <w:t>“Фактор скал</w:t>
      </w:r>
      <w:r w:rsidRPr="00E064B8">
        <w:rPr>
          <w:rFonts w:eastAsia="Calibri"/>
          <w:b/>
          <w:bCs/>
          <w:sz w:val="24"/>
          <w:szCs w:val="24"/>
          <w:lang w:val="sr-Cyrl-CS" w:eastAsia="en-US"/>
        </w:rPr>
        <w:t>ирања</w:t>
      </w:r>
      <w:r w:rsidRPr="00E064B8">
        <w:rPr>
          <w:rFonts w:eastAsia="Calibri"/>
          <w:b/>
          <w:bCs/>
          <w:sz w:val="24"/>
          <w:szCs w:val="24"/>
          <w:lang w:val="sr-Latn-CS" w:eastAsia="en-US"/>
        </w:rPr>
        <w:t>” (жироскоп или акцелерометар)</w:t>
      </w:r>
      <w:r w:rsidRPr="00E064B8">
        <w:rPr>
          <w:rFonts w:eastAsia="Calibri"/>
          <w:sz w:val="24"/>
          <w:szCs w:val="24"/>
          <w:lang w:val="sr-Latn-CS" w:eastAsia="en-US"/>
        </w:rPr>
        <w:t xml:space="preserve"> (7) означава однос промjене у </w:t>
      </w:r>
      <w:r w:rsidRPr="00E064B8">
        <w:rPr>
          <w:rFonts w:eastAsia="Calibri"/>
          <w:sz w:val="24"/>
          <w:szCs w:val="24"/>
          <w:lang w:val="sr-Cyrl-CS" w:eastAsia="en-US"/>
        </w:rPr>
        <w:t>изл</w:t>
      </w:r>
      <w:r w:rsidRPr="00E064B8">
        <w:rPr>
          <w:rFonts w:eastAsia="Calibri"/>
          <w:sz w:val="24"/>
          <w:szCs w:val="24"/>
          <w:lang w:val="sr-Latn-CS" w:eastAsia="en-US"/>
        </w:rPr>
        <w:t xml:space="preserve">азу према промjени у </w:t>
      </w:r>
      <w:r w:rsidRPr="00E064B8">
        <w:rPr>
          <w:rFonts w:eastAsia="Calibri"/>
          <w:sz w:val="24"/>
          <w:szCs w:val="24"/>
          <w:lang w:val="sr-Cyrl-CS" w:eastAsia="en-US"/>
        </w:rPr>
        <w:t>у</w:t>
      </w:r>
      <w:r w:rsidRPr="00E064B8">
        <w:rPr>
          <w:rFonts w:eastAsia="Calibri"/>
          <w:sz w:val="24"/>
          <w:szCs w:val="24"/>
          <w:lang w:val="sr-Latn-CS" w:eastAsia="en-US"/>
        </w:rPr>
        <w:t>лазу који се мjери. Фактор скале се углавном израчунава као нагиб праве линије који се може подесити методом најмањих квадрата на податке улаза/излаза цикличним варирањем улаза унутар његовог опсега.</w:t>
      </w:r>
    </w:p>
    <w:p w:rsidR="0073726D" w:rsidRPr="0073726D" w:rsidRDefault="0073726D" w:rsidP="00372522">
      <w:pPr>
        <w:tabs>
          <w:tab w:val="left" w:pos="9356"/>
        </w:tabs>
        <w:spacing w:line="238" w:lineRule="exact"/>
        <w:jc w:val="both"/>
        <w:rPr>
          <w:noProof/>
          <w:sz w:val="24"/>
          <w:szCs w:val="24"/>
          <w:lang w:val="sr-Cyrl-RS"/>
        </w:rPr>
      </w:pPr>
    </w:p>
    <w:p w:rsidR="00E064B8" w:rsidRPr="00E064B8" w:rsidRDefault="00E064B8" w:rsidP="00372522">
      <w:pPr>
        <w:spacing w:line="276" w:lineRule="auto"/>
        <w:jc w:val="both"/>
        <w:rPr>
          <w:rFonts w:eastAsia="Calibri"/>
          <w:sz w:val="24"/>
          <w:szCs w:val="24"/>
          <w:lang w:val="sr-Latn-CS" w:eastAsia="en-US"/>
        </w:rPr>
      </w:pPr>
      <w:r w:rsidRPr="00E064B8">
        <w:rPr>
          <w:rFonts w:eastAsia="Calibri"/>
          <w:b/>
          <w:bCs/>
          <w:sz w:val="24"/>
          <w:szCs w:val="24"/>
          <w:lang w:val="sr-Latn-CS" w:eastAsia="en-US"/>
        </w:rPr>
        <w:lastRenderedPageBreak/>
        <w:t>“Анализатор</w:t>
      </w:r>
      <w:r>
        <w:rPr>
          <w:rFonts w:eastAsia="Calibri"/>
          <w:b/>
          <w:bCs/>
          <w:sz w:val="24"/>
          <w:szCs w:val="24"/>
          <w:lang w:val="sr-Cyrl-BA" w:eastAsia="en-US"/>
        </w:rPr>
        <w:t>и</w:t>
      </w:r>
      <w:r w:rsidRPr="00E064B8">
        <w:rPr>
          <w:rFonts w:eastAsia="Calibri"/>
          <w:b/>
          <w:bCs/>
          <w:sz w:val="24"/>
          <w:szCs w:val="24"/>
          <w:lang w:val="sr-Latn-CS" w:eastAsia="en-US"/>
        </w:rPr>
        <w:t xml:space="preserve"> сигнала”</w:t>
      </w:r>
      <w:r w:rsidRPr="00E064B8">
        <w:rPr>
          <w:rFonts w:eastAsia="Calibri"/>
          <w:sz w:val="24"/>
          <w:szCs w:val="24"/>
          <w:lang w:val="sr-Latn-CS" w:eastAsia="en-US"/>
        </w:rPr>
        <w:t xml:space="preserve"> (3) означава</w:t>
      </w:r>
      <w:r>
        <w:rPr>
          <w:rFonts w:eastAsia="Calibri"/>
          <w:sz w:val="24"/>
          <w:szCs w:val="24"/>
          <w:lang w:val="sr-Cyrl-BA" w:eastAsia="en-US"/>
        </w:rPr>
        <w:t>ју</w:t>
      </w:r>
      <w:r w:rsidRPr="00E064B8">
        <w:rPr>
          <w:rFonts w:eastAsia="Calibri"/>
          <w:sz w:val="24"/>
          <w:szCs w:val="24"/>
          <w:lang w:val="sr-Latn-CS" w:eastAsia="en-US"/>
        </w:rPr>
        <w:t xml:space="preserve"> уређај</w:t>
      </w:r>
      <w:r>
        <w:rPr>
          <w:rFonts w:eastAsia="Calibri"/>
          <w:sz w:val="24"/>
          <w:szCs w:val="24"/>
          <w:lang w:val="sr-Cyrl-BA" w:eastAsia="en-US"/>
        </w:rPr>
        <w:t>е</w:t>
      </w:r>
      <w:r w:rsidRPr="00E064B8">
        <w:rPr>
          <w:rFonts w:eastAsia="Calibri"/>
          <w:sz w:val="24"/>
          <w:szCs w:val="24"/>
          <w:lang w:val="sr-Latn-CS" w:eastAsia="en-US"/>
        </w:rPr>
        <w:t xml:space="preserve"> који </w:t>
      </w:r>
      <w:r>
        <w:rPr>
          <w:rFonts w:eastAsia="Calibri"/>
          <w:sz w:val="24"/>
          <w:szCs w:val="24"/>
          <w:lang w:val="sr-Cyrl-BA" w:eastAsia="en-US"/>
        </w:rPr>
        <w:t>могу</w:t>
      </w:r>
      <w:r w:rsidRPr="00E064B8">
        <w:rPr>
          <w:rFonts w:eastAsia="Calibri"/>
          <w:sz w:val="24"/>
          <w:szCs w:val="24"/>
          <w:lang w:val="sr-Latn-CS" w:eastAsia="en-US"/>
        </w:rPr>
        <w:t xml:space="preserve"> да </w:t>
      </w:r>
      <w:r w:rsidR="00C82973">
        <w:rPr>
          <w:rFonts w:eastAsia="Calibri"/>
          <w:sz w:val="24"/>
          <w:szCs w:val="24"/>
          <w:lang w:val="sr-Latn-CS" w:eastAsia="en-US"/>
        </w:rPr>
        <w:t>мј</w:t>
      </w:r>
      <w:r>
        <w:rPr>
          <w:rFonts w:eastAsia="Calibri"/>
          <w:sz w:val="24"/>
          <w:szCs w:val="24"/>
          <w:lang w:val="sr-Latn-CS" w:eastAsia="en-US"/>
        </w:rPr>
        <w:t>ер</w:t>
      </w:r>
      <w:r>
        <w:rPr>
          <w:rFonts w:eastAsia="Calibri"/>
          <w:sz w:val="24"/>
          <w:szCs w:val="24"/>
          <w:lang w:val="sr-Cyrl-BA" w:eastAsia="en-US"/>
        </w:rPr>
        <w:t>е</w:t>
      </w:r>
      <w:r>
        <w:rPr>
          <w:rFonts w:eastAsia="Calibri"/>
          <w:sz w:val="24"/>
          <w:szCs w:val="24"/>
          <w:lang w:val="sr-Latn-CS" w:eastAsia="en-US"/>
        </w:rPr>
        <w:t xml:space="preserve"> и прикаж</w:t>
      </w:r>
      <w:r>
        <w:rPr>
          <w:rFonts w:eastAsia="Calibri"/>
          <w:sz w:val="24"/>
          <w:szCs w:val="24"/>
          <w:lang w:val="sr-Cyrl-BA" w:eastAsia="en-US"/>
        </w:rPr>
        <w:t>у</w:t>
      </w:r>
      <w:r w:rsidRPr="00E064B8">
        <w:rPr>
          <w:rFonts w:eastAsia="Calibri"/>
          <w:sz w:val="24"/>
          <w:szCs w:val="24"/>
          <w:lang w:val="sr-Latn-CS" w:eastAsia="en-US"/>
        </w:rPr>
        <w:t xml:space="preserve"> основна својства једнофреквентних компоненти вишефреквентних сигнала.</w:t>
      </w:r>
    </w:p>
    <w:p w:rsidR="0073726D" w:rsidRPr="0073726D" w:rsidRDefault="0073726D" w:rsidP="00372522">
      <w:pPr>
        <w:tabs>
          <w:tab w:val="left" w:pos="9356"/>
        </w:tabs>
        <w:spacing w:line="238" w:lineRule="auto"/>
        <w:jc w:val="both"/>
        <w:rPr>
          <w:rFonts w:eastAsia="Times New Roman"/>
          <w:noProof/>
          <w:sz w:val="24"/>
          <w:szCs w:val="24"/>
          <w:lang w:val="sr-Cyrl-RS"/>
        </w:rPr>
      </w:pPr>
    </w:p>
    <w:p w:rsidR="00E10CA1" w:rsidRPr="00E10CA1" w:rsidRDefault="0073726D" w:rsidP="00372522">
      <w:pPr>
        <w:pStyle w:val="NoSpacing"/>
        <w:spacing w:line="276" w:lineRule="auto"/>
        <w:jc w:val="both"/>
        <w:rPr>
          <w:rFonts w:ascii="Times New Roman" w:eastAsia="Calibri" w:hAnsi="Times New Roman" w:cs="Times New Roman"/>
          <w:sz w:val="24"/>
          <w:szCs w:val="24"/>
          <w:lang w:val="sr-Latn-CS"/>
        </w:rPr>
      </w:pPr>
      <w:r w:rsidRPr="0073726D">
        <w:rPr>
          <w:rFonts w:eastAsia="Times New Roman"/>
          <w:noProof/>
          <w:sz w:val="24"/>
          <w:szCs w:val="24"/>
          <w:lang w:val="sr-Cyrl-RS"/>
        </w:rPr>
        <w:t xml:space="preserve"> </w:t>
      </w:r>
      <w:r w:rsidR="00E10CA1" w:rsidRPr="00E10CA1">
        <w:rPr>
          <w:rFonts w:ascii="Times New Roman" w:eastAsia="Calibri" w:hAnsi="Times New Roman" w:cs="Times New Roman"/>
          <w:b/>
          <w:bCs/>
          <w:sz w:val="24"/>
          <w:szCs w:val="24"/>
          <w:lang w:val="sr-Latn-CS"/>
        </w:rPr>
        <w:t>“Обрада сигнала”</w:t>
      </w:r>
      <w:r w:rsidR="00E10CA1" w:rsidRPr="00E10CA1">
        <w:rPr>
          <w:rFonts w:ascii="Times New Roman" w:eastAsia="Calibri" w:hAnsi="Times New Roman" w:cs="Times New Roman"/>
          <w:sz w:val="24"/>
          <w:szCs w:val="24"/>
          <w:lang w:val="sr-Latn-CS"/>
        </w:rPr>
        <w:t xml:space="preserve"> (3</w:t>
      </w:r>
      <w:r w:rsidR="00E10CA1">
        <w:rPr>
          <w:rFonts w:ascii="Times New Roman" w:eastAsia="Calibri" w:hAnsi="Times New Roman" w:cs="Times New Roman"/>
          <w:sz w:val="24"/>
          <w:szCs w:val="24"/>
          <w:lang w:val="sr-Cyrl-BA"/>
        </w:rPr>
        <w:t>,</w:t>
      </w:r>
      <w:r w:rsidR="00E10CA1" w:rsidRPr="00E10CA1">
        <w:rPr>
          <w:rFonts w:ascii="Times New Roman" w:eastAsia="Calibri" w:hAnsi="Times New Roman" w:cs="Times New Roman"/>
          <w:sz w:val="24"/>
          <w:szCs w:val="24"/>
          <w:lang w:val="sr-Latn-CS"/>
        </w:rPr>
        <w:t xml:space="preserve"> 4</w:t>
      </w:r>
      <w:r w:rsidR="00E10CA1">
        <w:rPr>
          <w:rFonts w:ascii="Times New Roman" w:eastAsia="Calibri" w:hAnsi="Times New Roman" w:cs="Times New Roman"/>
          <w:sz w:val="24"/>
          <w:szCs w:val="24"/>
          <w:lang w:val="sr-Cyrl-BA"/>
        </w:rPr>
        <w:t>,</w:t>
      </w:r>
      <w:r w:rsidR="00E10CA1" w:rsidRPr="00E10CA1">
        <w:rPr>
          <w:rFonts w:ascii="Times New Roman" w:eastAsia="Calibri" w:hAnsi="Times New Roman" w:cs="Times New Roman"/>
          <w:sz w:val="24"/>
          <w:szCs w:val="24"/>
          <w:lang w:val="sr-Latn-CS"/>
        </w:rPr>
        <w:t xml:space="preserve"> 5</w:t>
      </w:r>
      <w:r w:rsidR="00E10CA1">
        <w:rPr>
          <w:rFonts w:ascii="Times New Roman" w:eastAsia="Calibri" w:hAnsi="Times New Roman" w:cs="Times New Roman"/>
          <w:sz w:val="24"/>
          <w:szCs w:val="24"/>
          <w:lang w:val="sr-Cyrl-BA"/>
        </w:rPr>
        <w:t>,</w:t>
      </w:r>
      <w:r w:rsidR="00E10CA1" w:rsidRPr="00E10CA1">
        <w:rPr>
          <w:rFonts w:ascii="Times New Roman" w:eastAsia="Calibri" w:hAnsi="Times New Roman" w:cs="Times New Roman"/>
          <w:sz w:val="24"/>
          <w:szCs w:val="24"/>
          <w:lang w:val="sr-Latn-CS"/>
        </w:rPr>
        <w:t xml:space="preserve"> 6) означава обраду сигнала-носилаца информација </w:t>
      </w:r>
      <w:r w:rsidR="00E10CA1" w:rsidRPr="00E10CA1">
        <w:rPr>
          <w:rFonts w:ascii="Times New Roman" w:eastAsia="Calibri" w:hAnsi="Times New Roman" w:cs="Times New Roman"/>
          <w:sz w:val="24"/>
          <w:szCs w:val="24"/>
          <w:lang w:val="sr-Cyrl-CS"/>
        </w:rPr>
        <w:t xml:space="preserve">добијених споља </w:t>
      </w:r>
      <w:r w:rsidR="00E10CA1" w:rsidRPr="00E10CA1">
        <w:rPr>
          <w:rFonts w:ascii="Times New Roman" w:eastAsia="Calibri" w:hAnsi="Times New Roman" w:cs="Times New Roman"/>
          <w:sz w:val="24"/>
          <w:szCs w:val="24"/>
          <w:lang w:val="sr-Latn-CS"/>
        </w:rPr>
        <w:t>алгоритмима као што су компресија времена, филтрирање, екстракција, селекција, корелација, конволуција или трансформације између домена (нпр. брза Фуријеова трансформација или В</w:t>
      </w:r>
      <w:r w:rsidR="00E10CA1" w:rsidRPr="00E10CA1">
        <w:rPr>
          <w:rFonts w:ascii="Times New Roman" w:eastAsia="Calibri" w:hAnsi="Times New Roman" w:cs="Times New Roman"/>
          <w:sz w:val="24"/>
          <w:szCs w:val="24"/>
          <w:lang w:val="sr-Cyrl-CS"/>
        </w:rPr>
        <w:t>о</w:t>
      </w:r>
      <w:r w:rsidR="00E10CA1" w:rsidRPr="00E10CA1">
        <w:rPr>
          <w:rFonts w:ascii="Times New Roman" w:eastAsia="Calibri" w:hAnsi="Times New Roman" w:cs="Times New Roman"/>
          <w:sz w:val="24"/>
          <w:szCs w:val="24"/>
          <w:lang w:val="sr-Latn-CS"/>
        </w:rPr>
        <w:t>лшова трансформација).</w:t>
      </w:r>
    </w:p>
    <w:p w:rsidR="0073726D" w:rsidRPr="0073726D" w:rsidRDefault="0073726D" w:rsidP="00372522">
      <w:pPr>
        <w:tabs>
          <w:tab w:val="left" w:pos="9356"/>
        </w:tabs>
        <w:spacing w:line="238" w:lineRule="exact"/>
        <w:jc w:val="both"/>
        <w:rPr>
          <w:noProof/>
          <w:sz w:val="24"/>
          <w:szCs w:val="24"/>
          <w:lang w:val="sr-Cyrl-RS"/>
        </w:rPr>
      </w:pPr>
    </w:p>
    <w:p w:rsidR="0073726D" w:rsidRPr="0073726D" w:rsidRDefault="0073726D" w:rsidP="00372522">
      <w:pPr>
        <w:tabs>
          <w:tab w:val="left" w:pos="9356"/>
        </w:tabs>
        <w:spacing w:line="246" w:lineRule="auto"/>
        <w:jc w:val="both"/>
        <w:rPr>
          <w:noProof/>
          <w:sz w:val="24"/>
          <w:szCs w:val="24"/>
          <w:lang w:val="sr-Cyrl-RS"/>
        </w:rPr>
      </w:pPr>
      <w:r w:rsidRPr="00E10CA1">
        <w:rPr>
          <w:rFonts w:eastAsia="Times New Roman"/>
          <w:b/>
          <w:noProof/>
          <w:sz w:val="24"/>
          <w:szCs w:val="24"/>
          <w:lang w:val="sr-Cyrl-RS"/>
        </w:rPr>
        <w:t>„Софтвер”</w:t>
      </w:r>
      <w:r w:rsidRPr="0073726D">
        <w:rPr>
          <w:rFonts w:eastAsia="Times New Roman"/>
          <w:noProof/>
          <w:sz w:val="24"/>
          <w:szCs w:val="24"/>
          <w:lang w:val="sr-Cyrl-RS"/>
        </w:rPr>
        <w:t xml:space="preserve"> (НСО, све категорије) зна</w:t>
      </w:r>
      <w:r w:rsidRPr="0073726D">
        <w:rPr>
          <w:rFonts w:eastAsia="Arial"/>
          <w:noProof/>
          <w:sz w:val="24"/>
          <w:szCs w:val="24"/>
          <w:lang w:val="sr-Cyrl-RS"/>
        </w:rPr>
        <w:t>ч</w:t>
      </w:r>
      <w:r w:rsidRPr="0073726D">
        <w:rPr>
          <w:rFonts w:eastAsia="Times New Roman"/>
          <w:noProof/>
          <w:sz w:val="24"/>
          <w:szCs w:val="24"/>
          <w:lang w:val="sr-Cyrl-RS"/>
        </w:rPr>
        <w:t>и скуп једног или више „програма” или ‚микропрограма’ фиксираних у било којем опипљивом медију изражавања.</w:t>
      </w:r>
    </w:p>
    <w:p w:rsidR="0073726D" w:rsidRPr="0073726D" w:rsidRDefault="0073726D" w:rsidP="00372522">
      <w:pPr>
        <w:tabs>
          <w:tab w:val="left" w:pos="9356"/>
        </w:tabs>
        <w:spacing w:line="233" w:lineRule="exact"/>
        <w:jc w:val="both"/>
        <w:rPr>
          <w:noProof/>
          <w:sz w:val="24"/>
          <w:szCs w:val="24"/>
          <w:lang w:val="sr-Cyrl-RS"/>
        </w:rPr>
      </w:pPr>
    </w:p>
    <w:p w:rsidR="0073726D" w:rsidRPr="0073726D" w:rsidRDefault="0073726D" w:rsidP="00372522">
      <w:pPr>
        <w:tabs>
          <w:tab w:val="left" w:pos="9356"/>
        </w:tabs>
        <w:spacing w:line="245" w:lineRule="auto"/>
        <w:ind w:left="2410" w:hanging="2410"/>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‚Микропрограм’ зна</w:t>
      </w:r>
      <w:r w:rsidRPr="0073726D">
        <w:rPr>
          <w:rFonts w:eastAsia="Arial"/>
          <w:i/>
          <w:iCs/>
          <w:noProof/>
          <w:sz w:val="24"/>
          <w:szCs w:val="24"/>
          <w:lang w:val="sr-Cyrl-RS"/>
        </w:rPr>
        <w:t>ч</w:t>
      </w:r>
      <w:r w:rsidRPr="0073726D">
        <w:rPr>
          <w:rFonts w:eastAsia="Times New Roman"/>
          <w:i/>
          <w:iCs/>
          <w:noProof/>
          <w:sz w:val="24"/>
          <w:szCs w:val="24"/>
          <w:lang w:val="sr-Cyrl-RS"/>
        </w:rPr>
        <w:t xml:space="preserve">и </w:t>
      </w:r>
      <w:r w:rsidR="00E10CA1">
        <w:rPr>
          <w:rFonts w:eastAsia="Times New Roman"/>
          <w:i/>
          <w:iCs/>
          <w:noProof/>
          <w:sz w:val="24"/>
          <w:szCs w:val="24"/>
          <w:lang w:val="sr-Cyrl-RS"/>
        </w:rPr>
        <w:t>низ</w:t>
      </w:r>
      <w:r w:rsidRPr="0073726D">
        <w:rPr>
          <w:rFonts w:eastAsia="Times New Roman"/>
          <w:i/>
          <w:iCs/>
          <w:noProof/>
          <w:sz w:val="24"/>
          <w:szCs w:val="24"/>
          <w:lang w:val="sr-Cyrl-RS"/>
        </w:rPr>
        <w:t xml:space="preserve"> елементарних </w:t>
      </w:r>
      <w:r w:rsidR="00E10CA1">
        <w:rPr>
          <w:rFonts w:eastAsia="Times New Roman"/>
          <w:i/>
          <w:iCs/>
          <w:noProof/>
          <w:sz w:val="24"/>
          <w:szCs w:val="24"/>
          <w:lang w:val="sr-Cyrl-RS"/>
        </w:rPr>
        <w:t>инструкцијс</w:t>
      </w:r>
      <w:r w:rsidRPr="0073726D">
        <w:rPr>
          <w:rFonts w:eastAsia="Times New Roman"/>
          <w:i/>
          <w:iCs/>
          <w:noProof/>
          <w:sz w:val="24"/>
          <w:szCs w:val="24"/>
          <w:lang w:val="sr-Cyrl-RS"/>
        </w:rPr>
        <w:t xml:space="preserve"> које се држе у посебној меморији, </w:t>
      </w:r>
      <w:r w:rsidRPr="0073726D">
        <w:rPr>
          <w:rFonts w:eastAsia="Arial"/>
          <w:i/>
          <w:iCs/>
          <w:noProof/>
          <w:sz w:val="24"/>
          <w:szCs w:val="24"/>
          <w:lang w:val="sr-Cyrl-RS"/>
        </w:rPr>
        <w:t>ч</w:t>
      </w:r>
      <w:r w:rsidRPr="0073726D">
        <w:rPr>
          <w:rFonts w:eastAsia="Times New Roman"/>
          <w:i/>
          <w:iCs/>
          <w:noProof/>
          <w:sz w:val="24"/>
          <w:szCs w:val="24"/>
          <w:lang w:val="sr-Cyrl-RS"/>
        </w:rPr>
        <w:t>ије извршавање запо</w:t>
      </w:r>
      <w:r w:rsidRPr="0073726D">
        <w:rPr>
          <w:rFonts w:eastAsia="Arial"/>
          <w:i/>
          <w:iCs/>
          <w:noProof/>
          <w:sz w:val="24"/>
          <w:szCs w:val="24"/>
          <w:lang w:val="sr-Cyrl-RS"/>
        </w:rPr>
        <w:t>ч</w:t>
      </w:r>
      <w:r w:rsidRPr="0073726D">
        <w:rPr>
          <w:rFonts w:eastAsia="Times New Roman"/>
          <w:i/>
          <w:iCs/>
          <w:noProof/>
          <w:sz w:val="24"/>
          <w:szCs w:val="24"/>
          <w:lang w:val="sr-Cyrl-RS"/>
        </w:rPr>
        <w:t>иње уво</w:t>
      </w:r>
      <w:r w:rsidRPr="0073726D">
        <w:rPr>
          <w:rFonts w:eastAsia="Arial"/>
          <w:i/>
          <w:iCs/>
          <w:noProof/>
          <w:sz w:val="24"/>
          <w:szCs w:val="24"/>
          <w:lang w:val="sr-Cyrl-RS"/>
        </w:rPr>
        <w:t>ђ</w:t>
      </w:r>
      <w:r w:rsidRPr="0073726D">
        <w:rPr>
          <w:rFonts w:eastAsia="Times New Roman"/>
          <w:i/>
          <w:iCs/>
          <w:noProof/>
          <w:sz w:val="24"/>
          <w:szCs w:val="24"/>
          <w:lang w:val="sr-Cyrl-RS"/>
        </w:rPr>
        <w:t xml:space="preserve">ењем његове референтне </w:t>
      </w:r>
      <w:r w:rsidR="00E10CA1">
        <w:rPr>
          <w:rFonts w:eastAsia="Times New Roman"/>
          <w:i/>
          <w:iCs/>
          <w:noProof/>
          <w:sz w:val="24"/>
          <w:szCs w:val="24"/>
          <w:lang w:val="sr-Cyrl-RS"/>
        </w:rPr>
        <w:t>инструкције</w:t>
      </w:r>
      <w:r w:rsidRPr="0073726D">
        <w:rPr>
          <w:rFonts w:eastAsia="Times New Roman"/>
          <w:i/>
          <w:iCs/>
          <w:noProof/>
          <w:sz w:val="24"/>
          <w:szCs w:val="24"/>
          <w:lang w:val="sr-Cyrl-RS"/>
        </w:rPr>
        <w:t xml:space="preserve"> у регистар </w:t>
      </w:r>
      <w:r w:rsidR="00E10CA1">
        <w:rPr>
          <w:rFonts w:eastAsia="Times New Roman"/>
          <w:i/>
          <w:iCs/>
          <w:noProof/>
          <w:sz w:val="24"/>
          <w:szCs w:val="24"/>
          <w:lang w:val="sr-Cyrl-RS"/>
        </w:rPr>
        <w:t>инструкција</w:t>
      </w:r>
      <w:r w:rsidRPr="0073726D">
        <w:rPr>
          <w:rFonts w:eastAsia="Times New Roman"/>
          <w:i/>
          <w:iCs/>
          <w:noProof/>
          <w:sz w:val="24"/>
          <w:szCs w:val="24"/>
          <w:lang w:val="sr-Cyrl-RS"/>
        </w:rPr>
        <w:t>.</w:t>
      </w:r>
    </w:p>
    <w:p w:rsidR="0073726D" w:rsidRPr="0073726D" w:rsidRDefault="0073726D" w:rsidP="00372522">
      <w:pPr>
        <w:tabs>
          <w:tab w:val="left" w:pos="9356"/>
        </w:tabs>
        <w:spacing w:line="233" w:lineRule="exact"/>
        <w:jc w:val="both"/>
        <w:rPr>
          <w:noProof/>
          <w:sz w:val="24"/>
          <w:szCs w:val="24"/>
          <w:lang w:val="sr-Cyrl-RS"/>
        </w:rPr>
      </w:pPr>
    </w:p>
    <w:p w:rsidR="0073726D" w:rsidRPr="0073726D" w:rsidRDefault="0073726D" w:rsidP="00372522">
      <w:pPr>
        <w:tabs>
          <w:tab w:val="left" w:pos="9356"/>
        </w:tabs>
        <w:spacing w:line="246" w:lineRule="auto"/>
        <w:jc w:val="both"/>
        <w:rPr>
          <w:noProof/>
          <w:sz w:val="24"/>
          <w:szCs w:val="24"/>
          <w:lang w:val="sr-Cyrl-RS"/>
        </w:rPr>
      </w:pPr>
      <w:r w:rsidRPr="00E10CA1">
        <w:rPr>
          <w:rFonts w:eastAsia="Times New Roman"/>
          <w:b/>
          <w:noProof/>
          <w:sz w:val="24"/>
          <w:szCs w:val="24"/>
          <w:lang w:val="sr-Cyrl-RS"/>
        </w:rPr>
        <w:t>„Изворни код”</w:t>
      </w:r>
      <w:r w:rsidRPr="0073726D">
        <w:rPr>
          <w:rFonts w:eastAsia="Times New Roman"/>
          <w:noProof/>
          <w:sz w:val="24"/>
          <w:szCs w:val="24"/>
          <w:lang w:val="sr-Cyrl-RS"/>
        </w:rPr>
        <w:t xml:space="preserve"> </w:t>
      </w:r>
      <w:r w:rsidRPr="00E10CA1">
        <w:rPr>
          <w:rFonts w:eastAsia="Times New Roman"/>
          <w:b/>
          <w:noProof/>
          <w:sz w:val="24"/>
          <w:szCs w:val="24"/>
          <w:lang w:val="sr-Cyrl-RS"/>
        </w:rPr>
        <w:t>(или изворни језик)</w:t>
      </w:r>
      <w:r w:rsidRPr="0073726D">
        <w:rPr>
          <w:rFonts w:eastAsia="Times New Roman"/>
          <w:noProof/>
          <w:sz w:val="24"/>
          <w:szCs w:val="24"/>
          <w:lang w:val="sr-Cyrl-RS"/>
        </w:rPr>
        <w:t xml:space="preserve"> (6, 7, 9) прикладан је израз за </w:t>
      </w:r>
      <w:r w:rsidR="00E10CA1">
        <w:rPr>
          <w:rFonts w:eastAsia="Times New Roman"/>
          <w:noProof/>
          <w:sz w:val="24"/>
          <w:szCs w:val="24"/>
          <w:lang w:val="sr-Cyrl-RS"/>
        </w:rPr>
        <w:t>један или више процеса који се</w:t>
      </w:r>
      <w:r w:rsidRPr="0073726D">
        <w:rPr>
          <w:rFonts w:eastAsia="Times New Roman"/>
          <w:noProof/>
          <w:sz w:val="24"/>
          <w:szCs w:val="24"/>
          <w:lang w:val="sr-Cyrl-RS"/>
        </w:rPr>
        <w:t xml:space="preserve"> помо</w:t>
      </w:r>
      <w:r w:rsidRPr="0073726D">
        <w:rPr>
          <w:rFonts w:eastAsia="Arial"/>
          <w:noProof/>
          <w:sz w:val="24"/>
          <w:szCs w:val="24"/>
          <w:lang w:val="sr-Cyrl-RS"/>
        </w:rPr>
        <w:t>ћ</w:t>
      </w:r>
      <w:r w:rsidRPr="0073726D">
        <w:rPr>
          <w:rFonts w:eastAsia="Times New Roman"/>
          <w:noProof/>
          <w:sz w:val="24"/>
          <w:szCs w:val="24"/>
          <w:lang w:val="sr-Cyrl-RS"/>
        </w:rPr>
        <w:t xml:space="preserve">у </w:t>
      </w:r>
      <w:r w:rsidR="00E10CA1">
        <w:rPr>
          <w:rFonts w:eastAsia="Times New Roman"/>
          <w:noProof/>
          <w:sz w:val="24"/>
          <w:szCs w:val="24"/>
          <w:lang w:val="sr-Cyrl-RS"/>
        </w:rPr>
        <w:t>система</w:t>
      </w:r>
      <w:r w:rsidRPr="0073726D">
        <w:rPr>
          <w:rFonts w:eastAsia="Times New Roman"/>
          <w:noProof/>
          <w:sz w:val="24"/>
          <w:szCs w:val="24"/>
          <w:lang w:val="sr-Cyrl-RS"/>
        </w:rPr>
        <w:t xml:space="preserve"> програмирања могу претворити у извршни облик опреме („код објекта” (или објектни језик)).</w:t>
      </w:r>
    </w:p>
    <w:p w:rsidR="0073726D" w:rsidRPr="0073726D" w:rsidRDefault="0073726D" w:rsidP="00372522">
      <w:pPr>
        <w:tabs>
          <w:tab w:val="left" w:pos="9356"/>
        </w:tabs>
        <w:spacing w:line="232" w:lineRule="exact"/>
        <w:jc w:val="both"/>
        <w:rPr>
          <w:noProof/>
          <w:sz w:val="24"/>
          <w:szCs w:val="24"/>
          <w:lang w:val="sr-Cyrl-RS"/>
        </w:rPr>
      </w:pPr>
    </w:p>
    <w:p w:rsidR="0073726D" w:rsidRPr="0073726D" w:rsidRDefault="0073726D" w:rsidP="00372522">
      <w:pPr>
        <w:tabs>
          <w:tab w:val="left" w:pos="9356"/>
        </w:tabs>
        <w:jc w:val="both"/>
        <w:rPr>
          <w:noProof/>
          <w:sz w:val="24"/>
          <w:szCs w:val="24"/>
          <w:lang w:val="sr-Cyrl-RS"/>
        </w:rPr>
      </w:pPr>
      <w:r w:rsidRPr="00E10CA1">
        <w:rPr>
          <w:rFonts w:eastAsia="Times New Roman"/>
          <w:b/>
          <w:noProof/>
          <w:sz w:val="24"/>
          <w:szCs w:val="24"/>
          <w:lang w:val="sr-Cyrl-RS"/>
        </w:rPr>
        <w:t>„Свемирска летјелица”</w:t>
      </w:r>
      <w:r w:rsidRPr="0073726D">
        <w:rPr>
          <w:rFonts w:eastAsia="Times New Roman"/>
          <w:noProof/>
          <w:sz w:val="24"/>
          <w:szCs w:val="24"/>
          <w:lang w:val="sr-Cyrl-RS"/>
        </w:rPr>
        <w:t xml:space="preserve"> (9) </w:t>
      </w:r>
      <w:r w:rsidR="00E10CA1">
        <w:rPr>
          <w:rFonts w:eastAsia="Times New Roman"/>
          <w:noProof/>
          <w:sz w:val="24"/>
          <w:szCs w:val="24"/>
          <w:lang w:val="sr-Cyrl-RS"/>
        </w:rPr>
        <w:t>означава активне и пасивне</w:t>
      </w:r>
      <w:r w:rsidRPr="0073726D">
        <w:rPr>
          <w:rFonts w:eastAsia="Times New Roman"/>
          <w:noProof/>
          <w:sz w:val="24"/>
          <w:szCs w:val="24"/>
          <w:lang w:val="sr-Cyrl-RS"/>
        </w:rPr>
        <w:t xml:space="preserve"> сателити и свемирске сонде.</w:t>
      </w:r>
    </w:p>
    <w:p w:rsidR="0073726D" w:rsidRPr="00E10CA1" w:rsidRDefault="0073726D" w:rsidP="00372522">
      <w:pPr>
        <w:tabs>
          <w:tab w:val="left" w:pos="9356"/>
        </w:tabs>
        <w:spacing w:line="249" w:lineRule="exact"/>
        <w:jc w:val="both"/>
        <w:rPr>
          <w:b/>
          <w:noProof/>
          <w:sz w:val="24"/>
          <w:szCs w:val="24"/>
          <w:lang w:val="sr-Cyrl-RS"/>
        </w:rPr>
      </w:pPr>
    </w:p>
    <w:p w:rsidR="0073726D" w:rsidRPr="0073726D" w:rsidRDefault="0073726D" w:rsidP="00372522">
      <w:pPr>
        <w:tabs>
          <w:tab w:val="left" w:pos="9356"/>
        </w:tabs>
        <w:spacing w:line="246" w:lineRule="auto"/>
        <w:jc w:val="both"/>
        <w:rPr>
          <w:noProof/>
          <w:sz w:val="24"/>
          <w:szCs w:val="24"/>
          <w:lang w:val="sr-Cyrl-RS"/>
        </w:rPr>
      </w:pPr>
      <w:r w:rsidRPr="00E10CA1">
        <w:rPr>
          <w:rFonts w:eastAsia="Times New Roman"/>
          <w:b/>
          <w:noProof/>
          <w:sz w:val="24"/>
          <w:szCs w:val="24"/>
          <w:lang w:val="sr-Cyrl-RS"/>
        </w:rPr>
        <w:t>„Тијело свемирске летјелице”</w:t>
      </w:r>
      <w:r w:rsidRPr="0073726D">
        <w:rPr>
          <w:rFonts w:eastAsia="Times New Roman"/>
          <w:noProof/>
          <w:sz w:val="24"/>
          <w:szCs w:val="24"/>
          <w:lang w:val="sr-Cyrl-RS"/>
        </w:rPr>
        <w:t xml:space="preserve"> (9) </w:t>
      </w:r>
      <w:r w:rsidR="00E10CA1">
        <w:rPr>
          <w:rFonts w:eastAsia="Times New Roman"/>
          <w:noProof/>
          <w:sz w:val="24"/>
          <w:szCs w:val="24"/>
          <w:lang w:val="sr-Cyrl-RS"/>
        </w:rPr>
        <w:t>означава</w:t>
      </w:r>
      <w:r w:rsidRPr="0073726D">
        <w:rPr>
          <w:rFonts w:eastAsia="Times New Roman"/>
          <w:noProof/>
          <w:sz w:val="24"/>
          <w:szCs w:val="24"/>
          <w:lang w:val="sr-Cyrl-RS"/>
        </w:rPr>
        <w:t xml:space="preserve"> опрема којом се пружа </w:t>
      </w:r>
      <w:r w:rsidRPr="00372522">
        <w:rPr>
          <w:rFonts w:eastAsia="Times New Roman"/>
          <w:noProof/>
          <w:sz w:val="24"/>
          <w:szCs w:val="24"/>
          <w:lang w:val="sr-Cyrl-RS"/>
        </w:rPr>
        <w:t xml:space="preserve">потпорна </w:t>
      </w:r>
      <w:r w:rsidRPr="0073726D">
        <w:rPr>
          <w:rFonts w:eastAsia="Times New Roman"/>
          <w:noProof/>
          <w:sz w:val="24"/>
          <w:szCs w:val="24"/>
          <w:lang w:val="sr-Cyrl-RS"/>
        </w:rPr>
        <w:t xml:space="preserve">инфраструктура „свемирске летјелице” и </w:t>
      </w:r>
      <w:r w:rsidR="00C82973">
        <w:rPr>
          <w:rFonts w:eastAsia="Times New Roman"/>
          <w:noProof/>
          <w:sz w:val="24"/>
          <w:szCs w:val="24"/>
          <w:lang w:val="sr-Cyrl-RS"/>
        </w:rPr>
        <w:t>мј</w:t>
      </w:r>
      <w:r w:rsidRPr="0073726D">
        <w:rPr>
          <w:rFonts w:eastAsia="Times New Roman"/>
          <w:noProof/>
          <w:sz w:val="24"/>
          <w:szCs w:val="24"/>
          <w:lang w:val="sr-Cyrl-RS"/>
        </w:rPr>
        <w:t>есто за „терет свемирске летјелице”.</w:t>
      </w:r>
    </w:p>
    <w:p w:rsidR="0073726D" w:rsidRPr="0073726D" w:rsidRDefault="0073726D" w:rsidP="00372522">
      <w:pPr>
        <w:tabs>
          <w:tab w:val="left" w:pos="9356"/>
        </w:tabs>
        <w:spacing w:line="232" w:lineRule="exact"/>
        <w:jc w:val="both"/>
        <w:rPr>
          <w:noProof/>
          <w:sz w:val="24"/>
          <w:szCs w:val="24"/>
          <w:lang w:val="sr-Cyrl-RS"/>
        </w:rPr>
      </w:pPr>
    </w:p>
    <w:p w:rsidR="0073726D" w:rsidRPr="0073726D" w:rsidRDefault="0073726D" w:rsidP="00372522">
      <w:pPr>
        <w:tabs>
          <w:tab w:val="left" w:pos="9356"/>
        </w:tabs>
        <w:spacing w:line="246" w:lineRule="auto"/>
        <w:jc w:val="both"/>
        <w:rPr>
          <w:noProof/>
          <w:sz w:val="24"/>
          <w:szCs w:val="24"/>
          <w:lang w:val="sr-Cyrl-RS"/>
        </w:rPr>
      </w:pPr>
      <w:r w:rsidRPr="00E10CA1">
        <w:rPr>
          <w:rFonts w:eastAsia="Times New Roman"/>
          <w:b/>
          <w:noProof/>
          <w:sz w:val="24"/>
          <w:szCs w:val="24"/>
          <w:lang w:val="sr-Cyrl-RS"/>
        </w:rPr>
        <w:t>„Терет свемирске летјелице”</w:t>
      </w:r>
      <w:r w:rsidRPr="0073726D">
        <w:rPr>
          <w:rFonts w:eastAsia="Times New Roman"/>
          <w:noProof/>
          <w:sz w:val="24"/>
          <w:szCs w:val="24"/>
          <w:lang w:val="sr-Cyrl-RS"/>
        </w:rPr>
        <w:t xml:space="preserve"> (9) </w:t>
      </w:r>
      <w:r w:rsidR="00E10CA1">
        <w:rPr>
          <w:rFonts w:eastAsia="Times New Roman"/>
          <w:noProof/>
          <w:sz w:val="24"/>
          <w:szCs w:val="24"/>
          <w:lang w:val="sr-Cyrl-RS"/>
        </w:rPr>
        <w:t>означава опрему</w:t>
      </w:r>
      <w:r w:rsidRPr="0073726D">
        <w:rPr>
          <w:rFonts w:eastAsia="Times New Roman"/>
          <w:noProof/>
          <w:sz w:val="24"/>
          <w:szCs w:val="24"/>
          <w:lang w:val="sr-Cyrl-RS"/>
        </w:rPr>
        <w:t xml:space="preserve"> при</w:t>
      </w:r>
      <w:r w:rsidRPr="0073726D">
        <w:rPr>
          <w:rFonts w:eastAsia="Arial"/>
          <w:noProof/>
          <w:sz w:val="24"/>
          <w:szCs w:val="24"/>
          <w:lang w:val="sr-Cyrl-RS"/>
        </w:rPr>
        <w:t>ч</w:t>
      </w:r>
      <w:r w:rsidRPr="0073726D">
        <w:rPr>
          <w:rFonts w:eastAsia="Times New Roman"/>
          <w:noProof/>
          <w:sz w:val="24"/>
          <w:szCs w:val="24"/>
          <w:lang w:val="sr-Cyrl-RS"/>
        </w:rPr>
        <w:t>врш</w:t>
      </w:r>
      <w:r w:rsidRPr="0073726D">
        <w:rPr>
          <w:rFonts w:eastAsia="Arial"/>
          <w:noProof/>
          <w:sz w:val="24"/>
          <w:szCs w:val="24"/>
          <w:lang w:val="sr-Cyrl-RS"/>
        </w:rPr>
        <w:t>ћ</w:t>
      </w:r>
      <w:r w:rsidR="00E10CA1">
        <w:rPr>
          <w:rFonts w:eastAsia="Times New Roman"/>
          <w:noProof/>
          <w:sz w:val="24"/>
          <w:szCs w:val="24"/>
          <w:lang w:val="sr-Cyrl-RS"/>
        </w:rPr>
        <w:t>ену</w:t>
      </w:r>
      <w:r w:rsidRPr="0073726D">
        <w:rPr>
          <w:rFonts w:eastAsia="Times New Roman"/>
          <w:noProof/>
          <w:sz w:val="24"/>
          <w:szCs w:val="24"/>
          <w:lang w:val="sr-Cyrl-RS"/>
        </w:rPr>
        <w:t xml:space="preserve"> на „тијело </w:t>
      </w:r>
      <w:r w:rsidR="00E10CA1">
        <w:rPr>
          <w:rFonts w:eastAsia="Times New Roman"/>
          <w:noProof/>
          <w:sz w:val="24"/>
          <w:szCs w:val="24"/>
          <w:lang w:val="sr-Cyrl-RS"/>
        </w:rPr>
        <w:t>свемирске летјелице”, обликовану</w:t>
      </w:r>
      <w:r w:rsidRPr="0073726D">
        <w:rPr>
          <w:rFonts w:eastAsia="Times New Roman"/>
          <w:noProof/>
          <w:sz w:val="24"/>
          <w:szCs w:val="24"/>
          <w:lang w:val="sr-Cyrl-RS"/>
        </w:rPr>
        <w:t xml:space="preserve"> за изво</w:t>
      </w:r>
      <w:r w:rsidRPr="0073726D">
        <w:rPr>
          <w:rFonts w:eastAsia="Arial"/>
          <w:noProof/>
          <w:sz w:val="24"/>
          <w:szCs w:val="24"/>
          <w:lang w:val="sr-Cyrl-RS"/>
        </w:rPr>
        <w:t>ђ</w:t>
      </w:r>
      <w:r w:rsidRPr="0073726D">
        <w:rPr>
          <w:rFonts w:eastAsia="Times New Roman"/>
          <w:noProof/>
          <w:sz w:val="24"/>
          <w:szCs w:val="24"/>
          <w:lang w:val="sr-Cyrl-RS"/>
        </w:rPr>
        <w:t xml:space="preserve">ење мисије у свемиру (нпр. комуникације, </w:t>
      </w:r>
      <w:r w:rsidR="00E10CA1">
        <w:rPr>
          <w:rFonts w:eastAsia="Times New Roman"/>
          <w:noProof/>
          <w:sz w:val="24"/>
          <w:szCs w:val="24"/>
          <w:lang w:val="sr-Cyrl-RS"/>
        </w:rPr>
        <w:t>посматрање</w:t>
      </w:r>
      <w:r w:rsidRPr="0073726D">
        <w:rPr>
          <w:rFonts w:eastAsia="Times New Roman"/>
          <w:noProof/>
          <w:sz w:val="24"/>
          <w:szCs w:val="24"/>
          <w:lang w:val="sr-Cyrl-RS"/>
        </w:rPr>
        <w:t xml:space="preserve">, </w:t>
      </w:r>
      <w:r w:rsidR="00E10CA1">
        <w:rPr>
          <w:rFonts w:eastAsia="Times New Roman"/>
          <w:noProof/>
          <w:sz w:val="24"/>
          <w:szCs w:val="24"/>
          <w:lang w:val="sr-Cyrl-RS"/>
        </w:rPr>
        <w:t>наука</w:t>
      </w:r>
      <w:r w:rsidRPr="0073726D">
        <w:rPr>
          <w:rFonts w:eastAsia="Times New Roman"/>
          <w:noProof/>
          <w:sz w:val="24"/>
          <w:szCs w:val="24"/>
          <w:lang w:val="sr-Cyrl-RS"/>
        </w:rPr>
        <w:t>).</w:t>
      </w:r>
    </w:p>
    <w:p w:rsidR="0073726D" w:rsidRPr="0073726D" w:rsidRDefault="0073726D" w:rsidP="00372522">
      <w:pPr>
        <w:tabs>
          <w:tab w:val="left" w:pos="9356"/>
        </w:tabs>
        <w:spacing w:line="233" w:lineRule="exact"/>
        <w:jc w:val="both"/>
        <w:rPr>
          <w:noProof/>
          <w:sz w:val="24"/>
          <w:szCs w:val="24"/>
          <w:lang w:val="sr-Cyrl-RS"/>
        </w:rPr>
      </w:pPr>
    </w:p>
    <w:p w:rsidR="00E10CA1" w:rsidRPr="00E10CA1" w:rsidRDefault="00E10CA1" w:rsidP="00372522">
      <w:pPr>
        <w:spacing w:line="276" w:lineRule="auto"/>
        <w:jc w:val="both"/>
        <w:rPr>
          <w:rFonts w:eastAsia="Calibri"/>
          <w:sz w:val="24"/>
          <w:szCs w:val="24"/>
          <w:lang w:val="sr-Cyrl-CS" w:eastAsia="en-US"/>
        </w:rPr>
      </w:pPr>
      <w:r w:rsidRPr="00E10CA1">
        <w:rPr>
          <w:rFonts w:eastAsia="Calibri"/>
          <w:b/>
          <w:bCs/>
          <w:sz w:val="24"/>
          <w:szCs w:val="24"/>
          <w:lang w:val="sr-Latn-CS" w:eastAsia="en-US"/>
        </w:rPr>
        <w:t>“Погодни за употребу у космосу”</w:t>
      </w:r>
      <w:r w:rsidRPr="00E10CA1">
        <w:rPr>
          <w:rFonts w:eastAsia="Calibri"/>
          <w:sz w:val="24"/>
          <w:szCs w:val="24"/>
          <w:lang w:val="sr-Latn-CS" w:eastAsia="en-US"/>
        </w:rPr>
        <w:t xml:space="preserve"> (3</w:t>
      </w:r>
      <w:r>
        <w:rPr>
          <w:rFonts w:eastAsia="Calibri"/>
          <w:sz w:val="24"/>
          <w:szCs w:val="24"/>
          <w:lang w:val="sr-Cyrl-BA" w:eastAsia="en-US"/>
        </w:rPr>
        <w:t>,</w:t>
      </w:r>
      <w:r w:rsidRPr="00E10CA1">
        <w:rPr>
          <w:rFonts w:eastAsia="Calibri"/>
          <w:sz w:val="24"/>
          <w:szCs w:val="24"/>
          <w:lang w:val="sr-Latn-CS" w:eastAsia="en-US"/>
        </w:rPr>
        <w:t xml:space="preserve"> 6</w:t>
      </w:r>
      <w:r>
        <w:rPr>
          <w:rFonts w:eastAsia="Calibri"/>
          <w:sz w:val="24"/>
          <w:szCs w:val="24"/>
          <w:lang w:val="sr-Cyrl-BA" w:eastAsia="en-US"/>
        </w:rPr>
        <w:t>,</w:t>
      </w:r>
      <w:r w:rsidRPr="00E10CA1">
        <w:rPr>
          <w:rFonts w:eastAsia="Calibri"/>
          <w:sz w:val="24"/>
          <w:szCs w:val="24"/>
          <w:lang w:val="sr-Cyrl-CS" w:eastAsia="en-US"/>
        </w:rPr>
        <w:t xml:space="preserve"> 7</w:t>
      </w:r>
      <w:r w:rsidRPr="00E10CA1">
        <w:rPr>
          <w:rFonts w:eastAsia="Calibri"/>
          <w:sz w:val="24"/>
          <w:szCs w:val="24"/>
          <w:lang w:val="sr-Latn-CS" w:eastAsia="en-US"/>
        </w:rPr>
        <w:t xml:space="preserve">) </w:t>
      </w:r>
      <w:r w:rsidRPr="00E10CA1">
        <w:rPr>
          <w:rFonts w:eastAsia="Calibri"/>
          <w:sz w:val="24"/>
          <w:szCs w:val="24"/>
          <w:lang w:val="sr-Cyrl-CS" w:eastAsia="en-US"/>
        </w:rPr>
        <w:t xml:space="preserve"> </w:t>
      </w:r>
      <w:r w:rsidR="00372522">
        <w:rPr>
          <w:rFonts w:eastAsia="Calibri"/>
          <w:sz w:val="24"/>
          <w:szCs w:val="24"/>
          <w:lang w:val="sr-Cyrl-CS" w:eastAsia="en-US"/>
        </w:rPr>
        <w:t>означава</w:t>
      </w:r>
      <w:r w:rsidRPr="00E10CA1">
        <w:rPr>
          <w:rFonts w:eastAsia="Calibri"/>
          <w:sz w:val="24"/>
          <w:szCs w:val="24"/>
          <w:lang w:val="sr-Cyrl-CS" w:eastAsia="en-US"/>
        </w:rPr>
        <w:t xml:space="preserve"> </w:t>
      </w:r>
      <w:r w:rsidRPr="00E10CA1">
        <w:rPr>
          <w:rFonts w:eastAsia="Calibri"/>
          <w:sz w:val="24"/>
          <w:szCs w:val="24"/>
          <w:lang w:val="sr-Latn-CS" w:eastAsia="en-US"/>
        </w:rPr>
        <w:t xml:space="preserve"> </w:t>
      </w:r>
      <w:r w:rsidRPr="00E10CA1">
        <w:rPr>
          <w:rFonts w:eastAsia="Calibri"/>
          <w:sz w:val="24"/>
          <w:szCs w:val="24"/>
          <w:lang w:val="sr-Cyrl-RS" w:eastAsia="en-US"/>
        </w:rPr>
        <w:t xml:space="preserve">да су </w:t>
      </w:r>
      <w:r w:rsidRPr="00E10CA1">
        <w:rPr>
          <w:rFonts w:eastAsia="Calibri"/>
          <w:sz w:val="24"/>
          <w:szCs w:val="24"/>
          <w:lang w:val="sr-Cyrl-CS" w:eastAsia="en-US"/>
        </w:rPr>
        <w:t xml:space="preserve">производи </w:t>
      </w:r>
      <w:r w:rsidRPr="00E10CA1">
        <w:rPr>
          <w:rFonts w:eastAsia="Calibri"/>
          <w:sz w:val="24"/>
          <w:szCs w:val="24"/>
          <w:lang w:val="sr-Latn-CS" w:eastAsia="en-US"/>
        </w:rPr>
        <w:t>пројектован</w:t>
      </w:r>
      <w:r w:rsidRPr="00E10CA1">
        <w:rPr>
          <w:rFonts w:eastAsia="Calibri"/>
          <w:sz w:val="24"/>
          <w:szCs w:val="24"/>
          <w:lang w:val="sr-Cyrl-CS" w:eastAsia="en-US"/>
        </w:rPr>
        <w:t>и</w:t>
      </w:r>
      <w:r w:rsidRPr="00E10CA1">
        <w:rPr>
          <w:rFonts w:eastAsia="Calibri"/>
          <w:sz w:val="24"/>
          <w:szCs w:val="24"/>
          <w:lang w:val="sr-Latn-CS" w:eastAsia="en-US"/>
        </w:rPr>
        <w:t>,произведен</w:t>
      </w:r>
      <w:r w:rsidRPr="00E10CA1">
        <w:rPr>
          <w:rFonts w:eastAsia="Calibri"/>
          <w:sz w:val="24"/>
          <w:szCs w:val="24"/>
          <w:lang w:val="sr-Cyrl-CS" w:eastAsia="en-US"/>
        </w:rPr>
        <w:t xml:space="preserve">и или потврђени на основу успјешног тестирања </w:t>
      </w:r>
      <w:r w:rsidRPr="00E10CA1">
        <w:rPr>
          <w:rFonts w:eastAsia="Calibri"/>
          <w:sz w:val="24"/>
          <w:szCs w:val="24"/>
          <w:lang w:val="sr-Latn-CS" w:eastAsia="en-US"/>
        </w:rPr>
        <w:t xml:space="preserve">за </w:t>
      </w:r>
      <w:r w:rsidRPr="00E10CA1">
        <w:rPr>
          <w:rFonts w:eastAsia="Calibri"/>
          <w:sz w:val="24"/>
          <w:szCs w:val="24"/>
          <w:lang w:val="sr-Cyrl-CS" w:eastAsia="en-US"/>
        </w:rPr>
        <w:t xml:space="preserve">рад </w:t>
      </w:r>
      <w:r w:rsidRPr="00E10CA1">
        <w:rPr>
          <w:rFonts w:eastAsia="Calibri"/>
          <w:sz w:val="24"/>
          <w:szCs w:val="24"/>
          <w:lang w:val="sr-Latn-CS" w:eastAsia="en-US"/>
        </w:rPr>
        <w:t xml:space="preserve">на висинама </w:t>
      </w:r>
      <w:r w:rsidRPr="00E10CA1">
        <w:rPr>
          <w:rFonts w:eastAsia="Calibri"/>
          <w:sz w:val="24"/>
          <w:szCs w:val="24"/>
          <w:lang w:val="sr-Cyrl-CS" w:eastAsia="en-US"/>
        </w:rPr>
        <w:t xml:space="preserve">већим </w:t>
      </w:r>
      <w:r w:rsidRPr="00E10CA1">
        <w:rPr>
          <w:rFonts w:eastAsia="Calibri"/>
          <w:sz w:val="24"/>
          <w:szCs w:val="24"/>
          <w:lang w:val="sr-Latn-CS" w:eastAsia="en-US"/>
        </w:rPr>
        <w:t>од 100</w:t>
      </w:r>
      <w:r w:rsidRPr="00E10CA1">
        <w:rPr>
          <w:rFonts w:eastAsia="Calibri"/>
          <w:sz w:val="24"/>
          <w:szCs w:val="24"/>
          <w:lang w:val="sr-Cyrl-CS" w:eastAsia="en-US"/>
        </w:rPr>
        <w:t xml:space="preserve"> </w:t>
      </w:r>
      <w:r w:rsidRPr="00E10CA1">
        <w:rPr>
          <w:rFonts w:eastAsia="Calibri"/>
          <w:sz w:val="24"/>
          <w:szCs w:val="24"/>
          <w:lang w:val="sr-Latn-CS" w:eastAsia="en-US"/>
        </w:rPr>
        <w:t>km</w:t>
      </w:r>
      <w:r w:rsidRPr="00E10CA1">
        <w:rPr>
          <w:rFonts w:eastAsia="Calibri"/>
          <w:sz w:val="24"/>
          <w:szCs w:val="24"/>
          <w:lang w:val="sr-Cyrl-CS" w:eastAsia="en-US"/>
        </w:rPr>
        <w:t xml:space="preserve"> изнад површине Земље</w:t>
      </w:r>
      <w:r w:rsidRPr="00E10CA1">
        <w:rPr>
          <w:rFonts w:eastAsia="Calibri"/>
          <w:sz w:val="24"/>
          <w:szCs w:val="24"/>
          <w:lang w:val="sr-Latn-CS" w:eastAsia="en-US"/>
        </w:rPr>
        <w:t>.</w:t>
      </w:r>
    </w:p>
    <w:p w:rsidR="0073726D" w:rsidRPr="0073726D" w:rsidRDefault="0073726D" w:rsidP="00372522">
      <w:pPr>
        <w:tabs>
          <w:tab w:val="left" w:pos="9356"/>
        </w:tabs>
        <w:spacing w:line="233" w:lineRule="exact"/>
        <w:jc w:val="both"/>
        <w:rPr>
          <w:noProof/>
          <w:sz w:val="24"/>
          <w:szCs w:val="24"/>
          <w:lang w:val="sr-Cyrl-RS"/>
        </w:rPr>
      </w:pPr>
    </w:p>
    <w:p w:rsidR="0073726D" w:rsidRPr="0073726D" w:rsidRDefault="0073726D" w:rsidP="00372522">
      <w:pPr>
        <w:tabs>
          <w:tab w:val="left" w:pos="9356"/>
        </w:tabs>
        <w:spacing w:line="239" w:lineRule="auto"/>
        <w:ind w:left="2410" w:hanging="2410"/>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Утвр</w:t>
      </w:r>
      <w:r w:rsidRPr="0073726D">
        <w:rPr>
          <w:rFonts w:eastAsia="Arial"/>
          <w:i/>
          <w:iCs/>
          <w:noProof/>
          <w:sz w:val="24"/>
          <w:szCs w:val="24"/>
          <w:lang w:val="sr-Cyrl-RS"/>
        </w:rPr>
        <w:t>ђ</w:t>
      </w:r>
      <w:r w:rsidRPr="0073726D">
        <w:rPr>
          <w:rFonts w:eastAsia="Times New Roman"/>
          <w:i/>
          <w:iCs/>
          <w:noProof/>
          <w:sz w:val="24"/>
          <w:szCs w:val="24"/>
          <w:lang w:val="sr-Cyrl-RS"/>
        </w:rPr>
        <w:t>ивање да је одре</w:t>
      </w:r>
      <w:r w:rsidRPr="0073726D">
        <w:rPr>
          <w:rFonts w:eastAsia="Arial"/>
          <w:i/>
          <w:iCs/>
          <w:noProof/>
          <w:sz w:val="24"/>
          <w:szCs w:val="24"/>
          <w:lang w:val="sr-Cyrl-RS"/>
        </w:rPr>
        <w:t>ђ</w:t>
      </w:r>
      <w:r w:rsidRPr="0073726D">
        <w:rPr>
          <w:rFonts w:eastAsia="Times New Roman"/>
          <w:i/>
          <w:iCs/>
          <w:noProof/>
          <w:sz w:val="24"/>
          <w:szCs w:val="24"/>
          <w:lang w:val="sr-Cyrl-RS"/>
        </w:rPr>
        <w:t xml:space="preserve">ени предмет „прикладан за </w:t>
      </w:r>
      <w:r w:rsidR="00E10CA1">
        <w:rPr>
          <w:rFonts w:eastAsia="Times New Roman"/>
          <w:i/>
          <w:iCs/>
          <w:noProof/>
          <w:sz w:val="24"/>
          <w:szCs w:val="24"/>
          <w:lang w:val="sr-Cyrl-RS"/>
        </w:rPr>
        <w:t>употребу</w:t>
      </w:r>
      <w:r w:rsidRPr="0073726D">
        <w:rPr>
          <w:rFonts w:eastAsia="Times New Roman"/>
          <w:i/>
          <w:iCs/>
          <w:noProof/>
          <w:sz w:val="24"/>
          <w:szCs w:val="24"/>
          <w:lang w:val="sr-Cyrl-RS"/>
        </w:rPr>
        <w:t xml:space="preserve"> у свемиру” на </w:t>
      </w:r>
      <w:r w:rsidR="00E10CA1">
        <w:rPr>
          <w:rFonts w:eastAsia="Times New Roman"/>
          <w:i/>
          <w:iCs/>
          <w:noProof/>
          <w:sz w:val="24"/>
          <w:szCs w:val="24"/>
          <w:lang w:val="sr-Cyrl-RS"/>
        </w:rPr>
        <w:t>основу</w:t>
      </w:r>
      <w:r w:rsidRPr="0073726D">
        <w:rPr>
          <w:rFonts w:eastAsia="Times New Roman"/>
          <w:i/>
          <w:iCs/>
          <w:noProof/>
          <w:sz w:val="24"/>
          <w:szCs w:val="24"/>
          <w:lang w:val="sr-Cyrl-RS"/>
        </w:rPr>
        <w:t xml:space="preserve"> испитивања не зна</w:t>
      </w:r>
      <w:r w:rsidRPr="0073726D">
        <w:rPr>
          <w:rFonts w:eastAsia="Arial"/>
          <w:i/>
          <w:iCs/>
          <w:noProof/>
          <w:sz w:val="24"/>
          <w:szCs w:val="24"/>
          <w:lang w:val="sr-Cyrl-RS"/>
        </w:rPr>
        <w:t>ч</w:t>
      </w:r>
      <w:r w:rsidRPr="0073726D">
        <w:rPr>
          <w:rFonts w:eastAsia="Times New Roman"/>
          <w:i/>
          <w:iCs/>
          <w:noProof/>
          <w:sz w:val="24"/>
          <w:szCs w:val="24"/>
          <w:lang w:val="sr-Cyrl-RS"/>
        </w:rPr>
        <w:t xml:space="preserve">и да су и други предмети из истог производног циклуса или серије модела „прикладни за </w:t>
      </w:r>
      <w:r w:rsidR="00E10CA1">
        <w:rPr>
          <w:rFonts w:eastAsia="Times New Roman"/>
          <w:i/>
          <w:iCs/>
          <w:noProof/>
          <w:sz w:val="24"/>
          <w:szCs w:val="24"/>
          <w:lang w:val="sr-Cyrl-RS"/>
        </w:rPr>
        <w:t>употребу</w:t>
      </w:r>
      <w:r w:rsidRPr="0073726D">
        <w:rPr>
          <w:rFonts w:eastAsia="Times New Roman"/>
          <w:i/>
          <w:iCs/>
          <w:noProof/>
          <w:sz w:val="24"/>
          <w:szCs w:val="24"/>
          <w:lang w:val="sr-Cyrl-RS"/>
        </w:rPr>
        <w:t xml:space="preserve"> у свемиру” ако нису поједина</w:t>
      </w:r>
      <w:r w:rsidRPr="0073726D">
        <w:rPr>
          <w:rFonts w:eastAsia="Arial"/>
          <w:i/>
          <w:iCs/>
          <w:noProof/>
          <w:sz w:val="24"/>
          <w:szCs w:val="24"/>
          <w:lang w:val="sr-Cyrl-RS"/>
        </w:rPr>
        <w:t>ч</w:t>
      </w:r>
      <w:r w:rsidRPr="0073726D">
        <w:rPr>
          <w:rFonts w:eastAsia="Times New Roman"/>
          <w:i/>
          <w:iCs/>
          <w:noProof/>
          <w:sz w:val="24"/>
          <w:szCs w:val="24"/>
          <w:lang w:val="sr-Cyrl-RS"/>
        </w:rPr>
        <w:t>но испитани.</w:t>
      </w:r>
    </w:p>
    <w:p w:rsidR="0073726D" w:rsidRPr="0073726D" w:rsidRDefault="0073726D" w:rsidP="00372522">
      <w:pPr>
        <w:tabs>
          <w:tab w:val="left" w:pos="9356"/>
        </w:tabs>
        <w:spacing w:line="238" w:lineRule="exact"/>
        <w:jc w:val="both"/>
        <w:rPr>
          <w:noProof/>
          <w:sz w:val="24"/>
          <w:szCs w:val="24"/>
          <w:lang w:val="sr-Cyrl-RS"/>
        </w:rPr>
      </w:pPr>
    </w:p>
    <w:p w:rsidR="0073726D" w:rsidRPr="0073726D" w:rsidRDefault="0073726D" w:rsidP="00372522">
      <w:pPr>
        <w:tabs>
          <w:tab w:val="left" w:pos="9356"/>
        </w:tabs>
        <w:spacing w:line="247" w:lineRule="auto"/>
        <w:jc w:val="both"/>
        <w:rPr>
          <w:noProof/>
          <w:sz w:val="24"/>
          <w:szCs w:val="24"/>
          <w:lang w:val="sr-Cyrl-RS"/>
        </w:rPr>
      </w:pPr>
      <w:r w:rsidRPr="00E10CA1">
        <w:rPr>
          <w:rFonts w:eastAsia="Times New Roman"/>
          <w:b/>
          <w:noProof/>
          <w:sz w:val="24"/>
          <w:szCs w:val="24"/>
          <w:lang w:val="sr-Cyrl-RS"/>
        </w:rPr>
        <w:t>„Посебни фисибилни материјал”</w:t>
      </w:r>
      <w:r w:rsidRPr="0073726D">
        <w:rPr>
          <w:rFonts w:eastAsia="Times New Roman"/>
          <w:noProof/>
          <w:sz w:val="24"/>
          <w:szCs w:val="24"/>
          <w:lang w:val="sr-Cyrl-RS"/>
        </w:rPr>
        <w:t xml:space="preserve"> (0) </w:t>
      </w:r>
      <w:r w:rsidR="00372522">
        <w:rPr>
          <w:rFonts w:eastAsia="Times New Roman"/>
          <w:noProof/>
          <w:sz w:val="24"/>
          <w:szCs w:val="24"/>
          <w:lang w:val="sr-Cyrl-RS"/>
        </w:rPr>
        <w:t>означава</w:t>
      </w:r>
      <w:r w:rsidRPr="0073726D">
        <w:rPr>
          <w:rFonts w:eastAsia="Times New Roman"/>
          <w:noProof/>
          <w:sz w:val="24"/>
          <w:szCs w:val="24"/>
          <w:lang w:val="sr-Cyrl-RS"/>
        </w:rPr>
        <w:t xml:space="preserve"> плутониј</w:t>
      </w:r>
      <w:r w:rsidR="00E10CA1">
        <w:rPr>
          <w:rFonts w:eastAsia="Times New Roman"/>
          <w:noProof/>
          <w:sz w:val="24"/>
          <w:szCs w:val="24"/>
          <w:lang w:val="sr-Cyrl-RS"/>
        </w:rPr>
        <w:t>ум</w:t>
      </w:r>
      <w:r w:rsidRPr="0073726D">
        <w:rPr>
          <w:rFonts w:eastAsia="Times New Roman"/>
          <w:noProof/>
          <w:sz w:val="24"/>
          <w:szCs w:val="24"/>
          <w:lang w:val="sr-Cyrl-RS"/>
        </w:rPr>
        <w:t>-239, ураниј</w:t>
      </w:r>
      <w:r w:rsidR="00E10CA1">
        <w:rPr>
          <w:rFonts w:eastAsia="Times New Roman"/>
          <w:noProof/>
          <w:sz w:val="24"/>
          <w:szCs w:val="24"/>
          <w:lang w:val="sr-Cyrl-RS"/>
        </w:rPr>
        <w:t>ум</w:t>
      </w:r>
      <w:r w:rsidRPr="0073726D">
        <w:rPr>
          <w:rFonts w:eastAsia="Times New Roman"/>
          <w:noProof/>
          <w:sz w:val="24"/>
          <w:szCs w:val="24"/>
          <w:lang w:val="sr-Cyrl-RS"/>
        </w:rPr>
        <w:t>-233, „ураниј</w:t>
      </w:r>
      <w:r w:rsidR="00E10CA1">
        <w:rPr>
          <w:rFonts w:eastAsia="Times New Roman"/>
          <w:noProof/>
          <w:sz w:val="24"/>
          <w:szCs w:val="24"/>
          <w:lang w:val="sr-Cyrl-RS"/>
        </w:rPr>
        <w:t>ум</w:t>
      </w:r>
      <w:r w:rsidRPr="0073726D">
        <w:rPr>
          <w:rFonts w:eastAsia="Times New Roman"/>
          <w:noProof/>
          <w:sz w:val="24"/>
          <w:szCs w:val="24"/>
          <w:lang w:val="sr-Cyrl-RS"/>
        </w:rPr>
        <w:t xml:space="preserve"> обога</w:t>
      </w:r>
      <w:r w:rsidRPr="0073726D">
        <w:rPr>
          <w:rFonts w:eastAsia="Arial"/>
          <w:noProof/>
          <w:sz w:val="24"/>
          <w:szCs w:val="24"/>
          <w:lang w:val="sr-Cyrl-RS"/>
        </w:rPr>
        <w:t>ћ</w:t>
      </w:r>
      <w:r w:rsidRPr="0073726D">
        <w:rPr>
          <w:rFonts w:eastAsia="Times New Roman"/>
          <w:noProof/>
          <w:sz w:val="24"/>
          <w:szCs w:val="24"/>
          <w:lang w:val="sr-Cyrl-RS"/>
        </w:rPr>
        <w:t xml:space="preserve">ен изотопима 235 или 233” и било који други материјал који </w:t>
      </w:r>
      <w:r w:rsidR="00E10CA1">
        <w:rPr>
          <w:rFonts w:eastAsia="Times New Roman"/>
          <w:noProof/>
          <w:sz w:val="24"/>
          <w:szCs w:val="24"/>
          <w:lang w:val="sr-Cyrl-RS"/>
        </w:rPr>
        <w:t>садржи</w:t>
      </w:r>
      <w:r w:rsidRPr="0073726D">
        <w:rPr>
          <w:rFonts w:eastAsia="Times New Roman"/>
          <w:noProof/>
          <w:sz w:val="24"/>
          <w:szCs w:val="24"/>
          <w:lang w:val="sr-Cyrl-RS"/>
        </w:rPr>
        <w:t xml:space="preserve"> наведено.</w:t>
      </w:r>
    </w:p>
    <w:p w:rsidR="0073726D" w:rsidRPr="0073726D" w:rsidRDefault="0073726D" w:rsidP="00372522">
      <w:pPr>
        <w:tabs>
          <w:tab w:val="left" w:pos="9356"/>
        </w:tabs>
        <w:spacing w:line="203" w:lineRule="exact"/>
        <w:jc w:val="both"/>
        <w:rPr>
          <w:noProof/>
          <w:sz w:val="24"/>
          <w:szCs w:val="24"/>
          <w:lang w:val="sr-Cyrl-RS"/>
        </w:rPr>
      </w:pPr>
    </w:p>
    <w:p w:rsidR="00B10B16" w:rsidRPr="00B10B16" w:rsidRDefault="00B10B16" w:rsidP="00372522">
      <w:pPr>
        <w:spacing w:line="276" w:lineRule="auto"/>
        <w:jc w:val="both"/>
        <w:rPr>
          <w:rFonts w:eastAsia="Calibri"/>
          <w:sz w:val="24"/>
          <w:szCs w:val="24"/>
          <w:lang w:val="sr-Latn-CS" w:eastAsia="en-US"/>
        </w:rPr>
      </w:pPr>
      <w:r w:rsidRPr="00B10B16">
        <w:rPr>
          <w:rFonts w:eastAsia="Calibri"/>
          <w:b/>
          <w:bCs/>
          <w:sz w:val="24"/>
          <w:szCs w:val="24"/>
          <w:lang w:val="sr-Latn-CS" w:eastAsia="en-US"/>
        </w:rPr>
        <w:t>“Специфични модул”</w:t>
      </w:r>
      <w:r w:rsidRPr="00B10B16">
        <w:rPr>
          <w:rFonts w:eastAsia="Calibri"/>
          <w:sz w:val="24"/>
          <w:szCs w:val="24"/>
          <w:lang w:val="sr-Latn-CS" w:eastAsia="en-US"/>
        </w:rPr>
        <w:t xml:space="preserve"> (0</w:t>
      </w:r>
      <w:r>
        <w:rPr>
          <w:rFonts w:eastAsia="Calibri"/>
          <w:sz w:val="24"/>
          <w:szCs w:val="24"/>
          <w:lang w:val="sr-Cyrl-BA" w:eastAsia="en-US"/>
        </w:rPr>
        <w:t>,</w:t>
      </w:r>
      <w:r w:rsidRPr="00B10B16">
        <w:rPr>
          <w:rFonts w:eastAsia="Calibri"/>
          <w:sz w:val="24"/>
          <w:szCs w:val="24"/>
          <w:lang w:val="sr-Cyrl-CS" w:eastAsia="en-US"/>
        </w:rPr>
        <w:t xml:space="preserve"> 1</w:t>
      </w:r>
      <w:r>
        <w:rPr>
          <w:rFonts w:eastAsia="Calibri"/>
          <w:sz w:val="24"/>
          <w:szCs w:val="24"/>
          <w:lang w:val="sr-Cyrl-CS" w:eastAsia="en-US"/>
        </w:rPr>
        <w:t>,</w:t>
      </w:r>
      <w:r w:rsidRPr="00B10B16">
        <w:rPr>
          <w:rFonts w:eastAsia="Calibri"/>
          <w:sz w:val="24"/>
          <w:szCs w:val="24"/>
          <w:lang w:val="sr-Cyrl-CS" w:eastAsia="en-US"/>
        </w:rPr>
        <w:t xml:space="preserve"> 9</w:t>
      </w:r>
      <w:r w:rsidRPr="00B10B16">
        <w:rPr>
          <w:rFonts w:eastAsia="Calibri"/>
          <w:sz w:val="24"/>
          <w:szCs w:val="24"/>
          <w:lang w:val="sr-Latn-CS" w:eastAsia="en-US"/>
        </w:rPr>
        <w:t xml:space="preserve">) је Јунгов модул у паскалима, еквивалентан </w:t>
      </w:r>
      <w:r w:rsidRPr="00B10B16">
        <w:rPr>
          <w:rFonts w:eastAsia="Calibri"/>
          <w:sz w:val="24"/>
          <w:szCs w:val="24"/>
          <w:lang w:val="sr-Cyrl-CS" w:eastAsia="en-US"/>
        </w:rPr>
        <w:t xml:space="preserve">са </w:t>
      </w:r>
      <w:r w:rsidRPr="00B10B16">
        <w:rPr>
          <w:rFonts w:eastAsia="Calibri"/>
          <w:sz w:val="24"/>
          <w:szCs w:val="24"/>
          <w:lang w:val="sr-Latn-CS" w:eastAsia="en-US"/>
        </w:rPr>
        <w:t>N/m</w:t>
      </w:r>
      <w:r w:rsidRPr="00B10B16">
        <w:rPr>
          <w:rFonts w:eastAsia="Calibri"/>
          <w:sz w:val="24"/>
          <w:szCs w:val="24"/>
          <w:vertAlign w:val="superscript"/>
          <w:lang w:val="sr-Latn-CS" w:eastAsia="en-US"/>
        </w:rPr>
        <w:t>2</w:t>
      </w:r>
      <w:r w:rsidRPr="00B10B16">
        <w:rPr>
          <w:rFonts w:eastAsia="Calibri"/>
          <w:sz w:val="24"/>
          <w:szCs w:val="24"/>
          <w:lang w:val="sr-Latn-CS" w:eastAsia="en-US"/>
        </w:rPr>
        <w:t xml:space="preserve"> под</w:t>
      </w:r>
      <w:r w:rsidRPr="00B10B16">
        <w:rPr>
          <w:rFonts w:eastAsia="Calibri"/>
          <w:sz w:val="24"/>
          <w:szCs w:val="24"/>
          <w:lang w:val="sr-Cyrl-RS" w:eastAsia="en-US"/>
        </w:rPr>
        <w:t>иј</w:t>
      </w:r>
      <w:r w:rsidRPr="00B10B16">
        <w:rPr>
          <w:rFonts w:eastAsia="Calibri"/>
          <w:sz w:val="24"/>
          <w:szCs w:val="24"/>
          <w:lang w:val="sr-Latn-CS" w:eastAsia="en-US"/>
        </w:rPr>
        <w:t>ељен специфичном тежином у N/m</w:t>
      </w:r>
      <w:r w:rsidRPr="00B10B16">
        <w:rPr>
          <w:rFonts w:eastAsia="Calibri"/>
          <w:sz w:val="24"/>
          <w:szCs w:val="24"/>
          <w:vertAlign w:val="superscript"/>
          <w:lang w:val="sr-Cyrl-CS" w:eastAsia="en-US"/>
        </w:rPr>
        <w:t>3</w:t>
      </w:r>
      <w:r w:rsidRPr="00B10B16">
        <w:rPr>
          <w:rFonts w:eastAsia="Calibri"/>
          <w:sz w:val="24"/>
          <w:szCs w:val="24"/>
          <w:lang w:val="sr-Latn-CS" w:eastAsia="en-US"/>
        </w:rPr>
        <w:t>, из</w:t>
      </w:r>
      <w:r w:rsidR="00C82973">
        <w:rPr>
          <w:rFonts w:eastAsia="Calibri"/>
          <w:sz w:val="24"/>
          <w:szCs w:val="24"/>
          <w:lang w:val="sr-Latn-CS" w:eastAsia="en-US"/>
        </w:rPr>
        <w:t>мј</w:t>
      </w:r>
      <w:r w:rsidRPr="00B10B16">
        <w:rPr>
          <w:rFonts w:eastAsia="Calibri"/>
          <w:sz w:val="24"/>
          <w:szCs w:val="24"/>
          <w:lang w:val="sr-Latn-CS" w:eastAsia="en-US"/>
        </w:rPr>
        <w:t>ерен на температури (296 ±2) К ((23±2)º</w:t>
      </w:r>
      <w:r w:rsidRPr="00B10B16">
        <w:rPr>
          <w:rFonts w:eastAsia="Calibri"/>
          <w:sz w:val="24"/>
          <w:szCs w:val="24"/>
          <w:lang w:val="sr-Cyrl-CS" w:eastAsia="en-US"/>
        </w:rPr>
        <w:t>С</w:t>
      </w:r>
      <w:r w:rsidRPr="00B10B16">
        <w:rPr>
          <w:rFonts w:eastAsia="Calibri"/>
          <w:sz w:val="24"/>
          <w:szCs w:val="24"/>
          <w:lang w:val="sr-Latn-CS" w:eastAsia="en-US"/>
        </w:rPr>
        <w:t>) и при релативној влажности од (50±5)</w:t>
      </w:r>
      <w:r w:rsidRPr="00B10B16">
        <w:rPr>
          <w:rFonts w:eastAsia="Calibri"/>
          <w:sz w:val="24"/>
          <w:szCs w:val="24"/>
          <w:lang w:val="sr-Cyrl-CS" w:eastAsia="en-US"/>
        </w:rPr>
        <w:t>%</w:t>
      </w:r>
      <w:r w:rsidRPr="00B10B16">
        <w:rPr>
          <w:rFonts w:eastAsia="Calibri"/>
          <w:sz w:val="24"/>
          <w:szCs w:val="24"/>
          <w:lang w:val="sr-Latn-CS" w:eastAsia="en-US"/>
        </w:rPr>
        <w:t>.</w:t>
      </w:r>
    </w:p>
    <w:p w:rsidR="0073726D" w:rsidRDefault="0073726D" w:rsidP="00372522">
      <w:pPr>
        <w:tabs>
          <w:tab w:val="left" w:pos="9356"/>
        </w:tabs>
        <w:spacing w:line="93" w:lineRule="exact"/>
        <w:jc w:val="both"/>
        <w:rPr>
          <w:noProof/>
          <w:sz w:val="24"/>
          <w:szCs w:val="24"/>
          <w:lang w:val="sr-Cyrl-RS"/>
        </w:rPr>
      </w:pPr>
    </w:p>
    <w:p w:rsidR="00B10B16" w:rsidRPr="0073726D" w:rsidRDefault="00B10B16" w:rsidP="00372522">
      <w:pPr>
        <w:tabs>
          <w:tab w:val="left" w:pos="9356"/>
        </w:tabs>
        <w:spacing w:line="93" w:lineRule="exact"/>
        <w:jc w:val="both"/>
        <w:rPr>
          <w:noProof/>
          <w:sz w:val="24"/>
          <w:szCs w:val="24"/>
          <w:lang w:val="sr-Cyrl-RS"/>
        </w:rPr>
      </w:pPr>
    </w:p>
    <w:p w:rsidR="00B10B16" w:rsidRPr="00B10B16" w:rsidRDefault="00B10B16" w:rsidP="00372522">
      <w:pPr>
        <w:spacing w:line="276" w:lineRule="auto"/>
        <w:jc w:val="both"/>
        <w:rPr>
          <w:rFonts w:eastAsia="Calibri"/>
          <w:sz w:val="24"/>
          <w:szCs w:val="24"/>
          <w:lang w:val="sr-Latn-CS" w:eastAsia="en-US"/>
        </w:rPr>
      </w:pPr>
      <w:r w:rsidRPr="00B10B16">
        <w:rPr>
          <w:rFonts w:eastAsia="Calibri"/>
          <w:b/>
          <w:bCs/>
          <w:sz w:val="24"/>
          <w:szCs w:val="24"/>
          <w:lang w:val="sr-Latn-CS" w:eastAsia="en-US"/>
        </w:rPr>
        <w:t>“Специфична затезна чврстоћа”</w:t>
      </w:r>
      <w:r w:rsidRPr="00B10B16">
        <w:rPr>
          <w:rFonts w:eastAsia="Calibri"/>
          <w:sz w:val="24"/>
          <w:szCs w:val="24"/>
          <w:lang w:val="sr-Latn-CS" w:eastAsia="en-US"/>
        </w:rPr>
        <w:t xml:space="preserve"> (0 1</w:t>
      </w:r>
      <w:r w:rsidRPr="00B10B16">
        <w:rPr>
          <w:rFonts w:eastAsia="Calibri"/>
          <w:sz w:val="24"/>
          <w:szCs w:val="24"/>
          <w:lang w:val="sr-Cyrl-CS" w:eastAsia="en-US"/>
        </w:rPr>
        <w:t xml:space="preserve"> 9</w:t>
      </w:r>
      <w:r w:rsidRPr="00B10B16">
        <w:rPr>
          <w:rFonts w:eastAsia="Calibri"/>
          <w:sz w:val="24"/>
          <w:szCs w:val="24"/>
          <w:lang w:val="sr-Latn-CS" w:eastAsia="en-US"/>
        </w:rPr>
        <w:t>) је критична затезна чврстоћа у паскалима, еквивалентна N/m</w:t>
      </w:r>
      <w:r w:rsidRPr="00B10B16">
        <w:rPr>
          <w:rFonts w:eastAsia="Calibri"/>
          <w:sz w:val="24"/>
          <w:szCs w:val="24"/>
          <w:vertAlign w:val="superscript"/>
          <w:lang w:val="sr-Latn-CS" w:eastAsia="en-US"/>
        </w:rPr>
        <w:t>2</w:t>
      </w:r>
      <w:r w:rsidRPr="00B10B16">
        <w:rPr>
          <w:rFonts w:eastAsia="Calibri"/>
          <w:sz w:val="24"/>
          <w:szCs w:val="24"/>
          <w:lang w:val="sr-Latn-CS" w:eastAsia="en-US"/>
        </w:rPr>
        <w:t xml:space="preserve"> подељена специфичном тежином у N/m</w:t>
      </w:r>
      <w:r w:rsidRPr="00B10B16">
        <w:rPr>
          <w:rFonts w:eastAsia="Calibri"/>
          <w:sz w:val="24"/>
          <w:szCs w:val="24"/>
          <w:vertAlign w:val="superscript"/>
          <w:lang w:val="sr-Latn-CS" w:eastAsia="en-US"/>
        </w:rPr>
        <w:t>3</w:t>
      </w:r>
      <w:r w:rsidRPr="00B10B16">
        <w:rPr>
          <w:rFonts w:eastAsia="Calibri"/>
          <w:sz w:val="24"/>
          <w:szCs w:val="24"/>
          <w:lang w:val="sr-Latn-CS" w:eastAsia="en-US"/>
        </w:rPr>
        <w:t>, из</w:t>
      </w:r>
      <w:r w:rsidR="00C82973">
        <w:rPr>
          <w:rFonts w:eastAsia="Calibri"/>
          <w:sz w:val="24"/>
          <w:szCs w:val="24"/>
          <w:lang w:val="sr-Latn-CS" w:eastAsia="en-US"/>
        </w:rPr>
        <w:t>мј</w:t>
      </w:r>
      <w:r w:rsidRPr="00B10B16">
        <w:rPr>
          <w:rFonts w:eastAsia="Calibri"/>
          <w:sz w:val="24"/>
          <w:szCs w:val="24"/>
          <w:lang w:val="sr-Latn-CS" w:eastAsia="en-US"/>
        </w:rPr>
        <w:t>ерена на температури (296±2) К ((23±2)ºC) и при релативној влажности од (50±5)%.</w:t>
      </w:r>
    </w:p>
    <w:p w:rsidR="0073726D" w:rsidRPr="0073726D" w:rsidRDefault="0073726D" w:rsidP="00372522">
      <w:pPr>
        <w:tabs>
          <w:tab w:val="left" w:pos="9356"/>
        </w:tabs>
        <w:spacing w:line="121" w:lineRule="exact"/>
        <w:jc w:val="both"/>
        <w:rPr>
          <w:noProof/>
          <w:sz w:val="24"/>
          <w:szCs w:val="24"/>
          <w:lang w:val="sr-Cyrl-RS"/>
        </w:rPr>
      </w:pPr>
    </w:p>
    <w:p w:rsidR="00B10B16" w:rsidRDefault="00B10B16" w:rsidP="00372522">
      <w:pPr>
        <w:spacing w:line="276" w:lineRule="auto"/>
        <w:jc w:val="both"/>
        <w:rPr>
          <w:rFonts w:eastAsia="Calibri"/>
          <w:sz w:val="24"/>
          <w:szCs w:val="24"/>
          <w:lang w:val="sr-Cyrl-CS" w:eastAsia="en-US"/>
        </w:rPr>
      </w:pPr>
      <w:r w:rsidRPr="00B10B16">
        <w:rPr>
          <w:rFonts w:eastAsia="Calibri"/>
          <w:b/>
          <w:bCs/>
          <w:sz w:val="24"/>
          <w:szCs w:val="24"/>
          <w:lang w:val="sr-Latn-CS" w:eastAsia="en-US"/>
        </w:rPr>
        <w:t>“</w:t>
      </w:r>
      <w:r w:rsidRPr="00B10B16">
        <w:rPr>
          <w:rFonts w:eastAsia="Calibri"/>
          <w:b/>
          <w:sz w:val="24"/>
          <w:szCs w:val="24"/>
          <w:lang w:val="sr-Cyrl-CS" w:eastAsia="en-US"/>
        </w:rPr>
        <w:t>Жироскоп са ротирајућом масом</w:t>
      </w:r>
      <w:r w:rsidRPr="00B10B16">
        <w:rPr>
          <w:rFonts w:eastAsia="Calibri"/>
          <w:b/>
          <w:bCs/>
          <w:sz w:val="24"/>
          <w:szCs w:val="24"/>
          <w:lang w:val="sr-Latn-CS" w:eastAsia="en-US"/>
        </w:rPr>
        <w:t>”</w:t>
      </w:r>
      <w:r w:rsidRPr="00B10B16">
        <w:rPr>
          <w:rFonts w:eastAsia="Calibri"/>
          <w:b/>
          <w:bCs/>
          <w:sz w:val="24"/>
          <w:szCs w:val="24"/>
          <w:lang w:val="sr-Cyrl-CS" w:eastAsia="en-US"/>
        </w:rPr>
        <w:t xml:space="preserve"> (7) </w:t>
      </w:r>
      <w:r w:rsidRPr="00B10B16">
        <w:rPr>
          <w:rFonts w:eastAsia="Calibri"/>
          <w:sz w:val="24"/>
          <w:szCs w:val="24"/>
          <w:lang w:val="sr-Cyrl-CS" w:eastAsia="en-US"/>
        </w:rPr>
        <w:t xml:space="preserve">је жироскоп који за </w:t>
      </w:r>
      <w:r w:rsidR="00C82973">
        <w:rPr>
          <w:rFonts w:eastAsia="Calibri"/>
          <w:sz w:val="24"/>
          <w:szCs w:val="24"/>
          <w:lang w:val="sr-Cyrl-CS" w:eastAsia="en-US"/>
        </w:rPr>
        <w:t>мј</w:t>
      </w:r>
      <w:r w:rsidRPr="00B10B16">
        <w:rPr>
          <w:rFonts w:eastAsia="Calibri"/>
          <w:sz w:val="24"/>
          <w:szCs w:val="24"/>
          <w:lang w:val="sr-Cyrl-CS" w:eastAsia="en-US"/>
        </w:rPr>
        <w:t>ерење угаоне брзине користи сталноротирајућу масу за регистровање угаоног по</w:t>
      </w:r>
      <w:r w:rsidR="00C82973">
        <w:rPr>
          <w:rFonts w:eastAsia="Calibri"/>
          <w:sz w:val="24"/>
          <w:szCs w:val="24"/>
          <w:lang w:val="sr-Cyrl-CS" w:eastAsia="en-US"/>
        </w:rPr>
        <w:t>мј</w:t>
      </w:r>
      <w:r w:rsidRPr="00B10B16">
        <w:rPr>
          <w:rFonts w:eastAsia="Calibri"/>
          <w:sz w:val="24"/>
          <w:szCs w:val="24"/>
          <w:lang w:val="sr-Cyrl-CS" w:eastAsia="en-US"/>
        </w:rPr>
        <w:t>ераја.</w:t>
      </w:r>
    </w:p>
    <w:p w:rsidR="00B10B16" w:rsidRPr="00B10B16" w:rsidRDefault="00B10B16" w:rsidP="00372522">
      <w:pPr>
        <w:spacing w:line="276" w:lineRule="auto"/>
        <w:jc w:val="both"/>
        <w:rPr>
          <w:rFonts w:eastAsia="Calibri"/>
          <w:sz w:val="24"/>
          <w:szCs w:val="24"/>
          <w:lang w:val="sr-Cyrl-BA" w:eastAsia="en-US"/>
        </w:rPr>
      </w:pPr>
    </w:p>
    <w:p w:rsidR="00B10B16" w:rsidRPr="00B10B16" w:rsidRDefault="00B10B16" w:rsidP="00372522">
      <w:pPr>
        <w:spacing w:line="276" w:lineRule="auto"/>
        <w:jc w:val="both"/>
        <w:rPr>
          <w:rFonts w:eastAsia="Calibri"/>
          <w:sz w:val="24"/>
          <w:szCs w:val="24"/>
          <w:lang w:val="sr-Latn-CS" w:eastAsia="en-US"/>
        </w:rPr>
      </w:pPr>
      <w:r w:rsidRPr="00B10B16">
        <w:rPr>
          <w:rFonts w:eastAsia="Calibri"/>
          <w:b/>
          <w:bCs/>
          <w:sz w:val="24"/>
          <w:szCs w:val="24"/>
          <w:lang w:val="sr-Latn-CS" w:eastAsia="en-US"/>
        </w:rPr>
        <w:t xml:space="preserve">“Проширени спектар” </w:t>
      </w:r>
      <w:r w:rsidRPr="00B10B16">
        <w:rPr>
          <w:rFonts w:eastAsia="Calibri"/>
          <w:sz w:val="24"/>
          <w:szCs w:val="24"/>
          <w:lang w:val="sr-Latn-CS" w:eastAsia="en-US"/>
        </w:rPr>
        <w:t>(5) означава технику којом се енергија у комуникац</w:t>
      </w:r>
      <w:r w:rsidR="008B2DD0">
        <w:rPr>
          <w:rFonts w:eastAsia="Calibri"/>
          <w:sz w:val="24"/>
          <w:szCs w:val="24"/>
          <w:lang w:val="sr-Cyrl-BA" w:eastAsia="en-US"/>
        </w:rPr>
        <w:t>и</w:t>
      </w:r>
      <w:r w:rsidR="00F45795">
        <w:rPr>
          <w:rFonts w:eastAsia="Calibri"/>
          <w:sz w:val="24"/>
          <w:szCs w:val="24"/>
          <w:lang w:val="sr-Latn-CS" w:eastAsia="en-US"/>
        </w:rPr>
        <w:t>он</w:t>
      </w:r>
      <w:r w:rsidRPr="00B10B16">
        <w:rPr>
          <w:rFonts w:eastAsia="Calibri"/>
          <w:sz w:val="24"/>
          <w:szCs w:val="24"/>
          <w:lang w:val="sr-Latn-CS" w:eastAsia="en-US"/>
        </w:rPr>
        <w:t>ом каналу релативно уског опсега проширује на много шири спектар енергија.</w:t>
      </w:r>
    </w:p>
    <w:p w:rsidR="0073726D" w:rsidRPr="0073726D" w:rsidRDefault="0073726D" w:rsidP="00372522">
      <w:pPr>
        <w:tabs>
          <w:tab w:val="left" w:pos="9356"/>
        </w:tabs>
        <w:spacing w:line="233" w:lineRule="exact"/>
        <w:jc w:val="both"/>
        <w:rPr>
          <w:noProof/>
          <w:sz w:val="24"/>
          <w:szCs w:val="24"/>
          <w:lang w:val="sr-Cyrl-RS"/>
        </w:rPr>
      </w:pPr>
    </w:p>
    <w:p w:rsidR="0073726D" w:rsidRPr="0073726D" w:rsidRDefault="0073726D" w:rsidP="00372522">
      <w:pPr>
        <w:tabs>
          <w:tab w:val="left" w:pos="9356"/>
        </w:tabs>
        <w:jc w:val="both"/>
        <w:rPr>
          <w:noProof/>
          <w:sz w:val="24"/>
          <w:szCs w:val="24"/>
          <w:lang w:val="sr-Cyrl-RS"/>
        </w:rPr>
      </w:pPr>
      <w:r w:rsidRPr="00B10B16">
        <w:rPr>
          <w:rFonts w:eastAsia="Times New Roman"/>
          <w:b/>
          <w:noProof/>
          <w:sz w:val="24"/>
          <w:szCs w:val="24"/>
          <w:lang w:val="sr-Cyrl-RS"/>
        </w:rPr>
        <w:t>Радар „проширеног спектра”</w:t>
      </w:r>
      <w:r w:rsidRPr="0073726D">
        <w:rPr>
          <w:rFonts w:eastAsia="Times New Roman"/>
          <w:noProof/>
          <w:sz w:val="24"/>
          <w:szCs w:val="24"/>
          <w:lang w:val="sr-Cyrl-RS"/>
        </w:rPr>
        <w:t xml:space="preserve"> (6) – видјети „проширени спектар радара”.</w:t>
      </w:r>
    </w:p>
    <w:p w:rsidR="0073726D" w:rsidRPr="0073726D" w:rsidRDefault="0073726D" w:rsidP="00372522">
      <w:pPr>
        <w:tabs>
          <w:tab w:val="left" w:pos="9356"/>
        </w:tabs>
        <w:spacing w:line="249" w:lineRule="exact"/>
        <w:jc w:val="both"/>
        <w:rPr>
          <w:noProof/>
          <w:sz w:val="24"/>
          <w:szCs w:val="24"/>
          <w:lang w:val="sr-Cyrl-RS"/>
        </w:rPr>
      </w:pPr>
    </w:p>
    <w:p w:rsidR="00B10B16" w:rsidRPr="00B10B16" w:rsidRDefault="00B10B16" w:rsidP="00372522">
      <w:pPr>
        <w:spacing w:line="276" w:lineRule="auto"/>
        <w:jc w:val="both"/>
        <w:rPr>
          <w:rFonts w:eastAsia="Calibri"/>
          <w:sz w:val="24"/>
          <w:szCs w:val="24"/>
          <w:lang w:val="sr-Latn-CS" w:eastAsia="en-US"/>
        </w:rPr>
      </w:pPr>
      <w:r w:rsidRPr="00B10B16">
        <w:rPr>
          <w:rFonts w:eastAsia="Calibri"/>
          <w:b/>
          <w:bCs/>
          <w:sz w:val="24"/>
          <w:szCs w:val="24"/>
          <w:lang w:val="sr-Latn-CS" w:eastAsia="en-US"/>
        </w:rPr>
        <w:t>“Стабилност”</w:t>
      </w:r>
      <w:r w:rsidRPr="00B10B16">
        <w:rPr>
          <w:rFonts w:eastAsia="Calibri"/>
          <w:sz w:val="24"/>
          <w:szCs w:val="24"/>
          <w:lang w:val="sr-Latn-CS" w:eastAsia="en-US"/>
        </w:rPr>
        <w:t xml:space="preserve"> (7) означава стандардну девијацију (1 сигма) варијације </w:t>
      </w:r>
      <w:r w:rsidRPr="00B10B16">
        <w:rPr>
          <w:rFonts w:eastAsia="Calibri"/>
          <w:sz w:val="24"/>
          <w:szCs w:val="24"/>
          <w:lang w:val="sr-Cyrl-CS" w:eastAsia="en-US"/>
        </w:rPr>
        <w:t>одређеног</w:t>
      </w:r>
      <w:r w:rsidRPr="00B10B16">
        <w:rPr>
          <w:rFonts w:eastAsia="Calibri"/>
          <w:sz w:val="24"/>
          <w:szCs w:val="24"/>
          <w:lang w:val="sr-Latn-CS" w:eastAsia="en-US"/>
        </w:rPr>
        <w:t xml:space="preserve"> параметра од његове баждарене вр</w:t>
      </w:r>
      <w:r w:rsidRPr="00B10B16">
        <w:rPr>
          <w:rFonts w:eastAsia="Calibri"/>
          <w:sz w:val="24"/>
          <w:szCs w:val="24"/>
          <w:lang w:val="sr-Cyrl-RS" w:eastAsia="en-US"/>
        </w:rPr>
        <w:t>иј</w:t>
      </w:r>
      <w:r w:rsidRPr="00B10B16">
        <w:rPr>
          <w:rFonts w:eastAsia="Calibri"/>
          <w:sz w:val="24"/>
          <w:szCs w:val="24"/>
          <w:lang w:val="sr-Latn-CS" w:eastAsia="en-US"/>
        </w:rPr>
        <w:t>едности из</w:t>
      </w:r>
      <w:r w:rsidR="00C82973">
        <w:rPr>
          <w:rFonts w:eastAsia="Calibri"/>
          <w:sz w:val="24"/>
          <w:szCs w:val="24"/>
          <w:lang w:val="sr-Latn-CS" w:eastAsia="en-US"/>
        </w:rPr>
        <w:t>мј</w:t>
      </w:r>
      <w:r w:rsidRPr="00B10B16">
        <w:rPr>
          <w:rFonts w:eastAsia="Calibri"/>
          <w:sz w:val="24"/>
          <w:szCs w:val="24"/>
          <w:lang w:val="sr-Latn-CS" w:eastAsia="en-US"/>
        </w:rPr>
        <w:t>ерене под стабилним температурним условима. Ово се може изразити у функцији времена.</w:t>
      </w:r>
    </w:p>
    <w:p w:rsidR="0073726D" w:rsidRPr="0073726D" w:rsidRDefault="0073726D" w:rsidP="00372522">
      <w:pPr>
        <w:tabs>
          <w:tab w:val="left" w:pos="9356"/>
        </w:tabs>
        <w:jc w:val="right"/>
        <w:rPr>
          <w:noProof/>
          <w:sz w:val="24"/>
          <w:szCs w:val="24"/>
          <w:lang w:val="sr-Cyrl-RS"/>
        </w:rPr>
      </w:pPr>
    </w:p>
    <w:p w:rsidR="00B10B16" w:rsidRPr="00B10B16" w:rsidRDefault="00B10B16" w:rsidP="00372522">
      <w:pPr>
        <w:spacing w:line="276" w:lineRule="auto"/>
        <w:jc w:val="both"/>
        <w:rPr>
          <w:rFonts w:eastAsia="Calibri"/>
          <w:sz w:val="24"/>
          <w:szCs w:val="24"/>
          <w:lang w:val="sr-Latn-CS" w:eastAsia="en-US"/>
        </w:rPr>
      </w:pPr>
      <w:r w:rsidRPr="00B10B16">
        <w:rPr>
          <w:rFonts w:eastAsia="Calibri"/>
          <w:b/>
          <w:bCs/>
          <w:sz w:val="24"/>
          <w:szCs w:val="24"/>
          <w:lang w:val="sr-Latn-CS" w:eastAsia="en-US"/>
        </w:rPr>
        <w:t>“Државе-</w:t>
      </w:r>
      <w:r w:rsidRPr="00B10B16">
        <w:rPr>
          <w:rFonts w:eastAsia="Calibri"/>
          <w:b/>
          <w:bCs/>
          <w:sz w:val="24"/>
          <w:szCs w:val="24"/>
          <w:lang w:val="sr-Cyrl-CS" w:eastAsia="en-US"/>
        </w:rPr>
        <w:t>(не)</w:t>
      </w:r>
      <w:r w:rsidRPr="00B10B16">
        <w:rPr>
          <w:rFonts w:eastAsia="Calibri"/>
          <w:b/>
          <w:bCs/>
          <w:sz w:val="24"/>
          <w:szCs w:val="24"/>
          <w:lang w:val="sr-Latn-CS" w:eastAsia="en-US"/>
        </w:rPr>
        <w:t xml:space="preserve">потписнице Конвенције о хемијском оружју)” </w:t>
      </w:r>
      <w:r w:rsidRPr="00B10B16">
        <w:rPr>
          <w:rFonts w:eastAsia="Calibri"/>
          <w:sz w:val="24"/>
          <w:szCs w:val="24"/>
          <w:lang w:val="sr-Latn-CS" w:eastAsia="en-US"/>
        </w:rPr>
        <w:t xml:space="preserve">(1) су оне државе за које Конвенција о забрани развијања, производње, складиштења и употребе хемијског оружја </w:t>
      </w:r>
      <w:r w:rsidRPr="00B10B16">
        <w:rPr>
          <w:rFonts w:eastAsia="Calibri"/>
          <w:sz w:val="24"/>
          <w:szCs w:val="24"/>
          <w:lang w:val="sr-Cyrl-CS" w:eastAsia="en-US"/>
        </w:rPr>
        <w:t xml:space="preserve">није </w:t>
      </w:r>
      <w:r w:rsidRPr="00B10B16">
        <w:rPr>
          <w:rFonts w:eastAsia="Calibri"/>
          <w:sz w:val="24"/>
          <w:szCs w:val="24"/>
          <w:lang w:val="sr-Latn-CS" w:eastAsia="en-US"/>
        </w:rPr>
        <w:t>(</w:t>
      </w:r>
      <w:r w:rsidR="00163056">
        <w:rPr>
          <w:rFonts w:eastAsia="Calibri"/>
          <w:sz w:val="24"/>
          <w:szCs w:val="24"/>
          <w:lang w:val="sr-Cyrl-CS" w:eastAsia="en-US"/>
        </w:rPr>
        <w:t>јесте</w:t>
      </w:r>
      <w:r w:rsidRPr="00B10B16">
        <w:rPr>
          <w:rFonts w:eastAsia="Calibri"/>
          <w:sz w:val="24"/>
          <w:szCs w:val="24"/>
          <w:lang w:val="sr-Latn-CS" w:eastAsia="en-US"/>
        </w:rPr>
        <w:t>) ступила на снагу.</w:t>
      </w:r>
      <w:r w:rsidRPr="00B10B16">
        <w:rPr>
          <w:rFonts w:eastAsia="Calibri"/>
          <w:noProof/>
          <w:sz w:val="24"/>
          <w:szCs w:val="24"/>
          <w:lang w:val="sr-Latn-CS" w:eastAsia="ar-SA"/>
        </w:rPr>
        <w:t xml:space="preserve"> (</w:t>
      </w:r>
      <w:r w:rsidRPr="00B10B16">
        <w:rPr>
          <w:rFonts w:eastAsia="Calibri"/>
          <w:sz w:val="24"/>
          <w:szCs w:val="24"/>
          <w:lang w:val="sr-Latn-CS" w:eastAsia="en-US"/>
        </w:rPr>
        <w:t>видјети</w:t>
      </w:r>
      <w:r w:rsidRPr="00B10B16">
        <w:rPr>
          <w:rFonts w:eastAsia="Calibri"/>
          <w:noProof/>
          <w:sz w:val="24"/>
          <w:szCs w:val="24"/>
          <w:lang w:val="sr-Latn-CS" w:eastAsia="ar-SA"/>
        </w:rPr>
        <w:t xml:space="preserve"> www.opcw.org)</w:t>
      </w:r>
      <w:r w:rsidRPr="00B10B16">
        <w:rPr>
          <w:rFonts w:eastAsia="Calibri"/>
          <w:sz w:val="24"/>
          <w:szCs w:val="24"/>
          <w:lang w:val="sr-Latn-CS" w:eastAsia="en-US"/>
        </w:rPr>
        <w:t xml:space="preserve"> </w:t>
      </w:r>
    </w:p>
    <w:p w:rsidR="0073726D" w:rsidRPr="0073726D" w:rsidRDefault="0073726D" w:rsidP="00372522">
      <w:pPr>
        <w:tabs>
          <w:tab w:val="left" w:pos="9356"/>
        </w:tabs>
        <w:spacing w:line="227" w:lineRule="exact"/>
        <w:jc w:val="both"/>
        <w:rPr>
          <w:noProof/>
          <w:sz w:val="24"/>
          <w:szCs w:val="24"/>
          <w:lang w:val="sr-Cyrl-RS"/>
        </w:rPr>
      </w:pPr>
    </w:p>
    <w:p w:rsidR="0073726D" w:rsidRPr="0073726D" w:rsidRDefault="0073726D" w:rsidP="00372522">
      <w:pPr>
        <w:tabs>
          <w:tab w:val="left" w:pos="9356"/>
        </w:tabs>
        <w:spacing w:line="239" w:lineRule="auto"/>
        <w:jc w:val="both"/>
        <w:rPr>
          <w:noProof/>
          <w:sz w:val="24"/>
          <w:szCs w:val="24"/>
          <w:lang w:val="sr-Cyrl-RS"/>
        </w:rPr>
      </w:pPr>
      <w:r w:rsidRPr="00B10B16">
        <w:rPr>
          <w:rFonts w:eastAsia="Times New Roman"/>
          <w:b/>
          <w:noProof/>
          <w:sz w:val="24"/>
          <w:szCs w:val="24"/>
          <w:lang w:val="sr-Cyrl-RS"/>
        </w:rPr>
        <w:t>„Стабилно стање”</w:t>
      </w:r>
      <w:r w:rsidRPr="0073726D">
        <w:rPr>
          <w:rFonts w:eastAsia="Times New Roman"/>
          <w:noProof/>
          <w:sz w:val="24"/>
          <w:szCs w:val="24"/>
          <w:lang w:val="sr-Cyrl-RS"/>
        </w:rPr>
        <w:t xml:space="preserve"> (9) </w:t>
      </w:r>
      <w:r w:rsidR="00D30918">
        <w:rPr>
          <w:rFonts w:eastAsia="Times New Roman"/>
          <w:noProof/>
          <w:sz w:val="24"/>
          <w:szCs w:val="24"/>
          <w:lang w:val="sr-Cyrl-RS"/>
        </w:rPr>
        <w:t>означава</w:t>
      </w:r>
      <w:r w:rsidRPr="0073726D">
        <w:rPr>
          <w:rFonts w:eastAsia="Times New Roman"/>
          <w:noProof/>
          <w:sz w:val="24"/>
          <w:szCs w:val="24"/>
          <w:lang w:val="sr-Cyrl-RS"/>
        </w:rPr>
        <w:t xml:space="preserve"> </w:t>
      </w:r>
      <w:r w:rsidR="00B10B16">
        <w:rPr>
          <w:rFonts w:eastAsia="Times New Roman"/>
          <w:noProof/>
          <w:sz w:val="24"/>
          <w:szCs w:val="24"/>
          <w:lang w:val="sr-Cyrl-RS"/>
        </w:rPr>
        <w:t>услове</w:t>
      </w:r>
      <w:r w:rsidRPr="0073726D">
        <w:rPr>
          <w:rFonts w:eastAsia="Times New Roman"/>
          <w:noProof/>
          <w:sz w:val="24"/>
          <w:szCs w:val="24"/>
          <w:lang w:val="sr-Cyrl-RS"/>
        </w:rPr>
        <w:t xml:space="preserve"> рада мотора, </w:t>
      </w:r>
      <w:r w:rsidR="00B10B16">
        <w:rPr>
          <w:rFonts w:eastAsia="Times New Roman"/>
          <w:noProof/>
          <w:sz w:val="24"/>
          <w:szCs w:val="24"/>
          <w:lang w:val="sr-Cyrl-RS"/>
        </w:rPr>
        <w:t>зависно</w:t>
      </w:r>
      <w:r w:rsidRPr="0073726D">
        <w:rPr>
          <w:rFonts w:eastAsia="Times New Roman"/>
          <w:noProof/>
          <w:sz w:val="24"/>
          <w:szCs w:val="24"/>
          <w:lang w:val="sr-Cyrl-RS"/>
        </w:rPr>
        <w:t xml:space="preserve"> о</w:t>
      </w:r>
      <w:r w:rsidR="00B10B16">
        <w:rPr>
          <w:rFonts w:eastAsia="Times New Roman"/>
          <w:noProof/>
          <w:sz w:val="24"/>
          <w:szCs w:val="24"/>
          <w:lang w:val="sr-Cyrl-RS"/>
        </w:rPr>
        <w:t>д</w:t>
      </w:r>
      <w:r w:rsidRPr="0073726D">
        <w:rPr>
          <w:rFonts w:eastAsia="Times New Roman"/>
          <w:noProof/>
          <w:sz w:val="24"/>
          <w:szCs w:val="24"/>
          <w:lang w:val="sr-Cyrl-RS"/>
        </w:rPr>
        <w:t xml:space="preserve"> парамет</w:t>
      </w:r>
      <w:r w:rsidR="00B10B16">
        <w:rPr>
          <w:rFonts w:eastAsia="Times New Roman"/>
          <w:noProof/>
          <w:sz w:val="24"/>
          <w:szCs w:val="24"/>
          <w:lang w:val="sr-Cyrl-RS"/>
        </w:rPr>
        <w:t>ара</w:t>
      </w:r>
      <w:r w:rsidRPr="0073726D">
        <w:rPr>
          <w:rFonts w:eastAsia="Times New Roman"/>
          <w:noProof/>
          <w:sz w:val="24"/>
          <w:szCs w:val="24"/>
          <w:lang w:val="sr-Cyrl-RS"/>
        </w:rPr>
        <w:t>а мотора као што су потисак/снага, број окретаја у минути и други, при којима се не опажају зна</w:t>
      </w:r>
      <w:r w:rsidRPr="0073726D">
        <w:rPr>
          <w:rFonts w:eastAsia="Arial"/>
          <w:noProof/>
          <w:sz w:val="24"/>
          <w:szCs w:val="24"/>
          <w:lang w:val="sr-Cyrl-RS"/>
        </w:rPr>
        <w:t>ч</w:t>
      </w:r>
      <w:r w:rsidRPr="0073726D">
        <w:rPr>
          <w:rFonts w:eastAsia="Times New Roman"/>
          <w:noProof/>
          <w:sz w:val="24"/>
          <w:szCs w:val="24"/>
          <w:lang w:val="sr-Cyrl-RS"/>
        </w:rPr>
        <w:t xml:space="preserve">ајнија одступања ако су температура околине и </w:t>
      </w:r>
      <w:r w:rsidRPr="008B2DD0">
        <w:rPr>
          <w:rFonts w:eastAsia="Times New Roman"/>
          <w:noProof/>
          <w:color w:val="000000" w:themeColor="text1"/>
          <w:sz w:val="24"/>
          <w:szCs w:val="24"/>
          <w:lang w:val="sr-Cyrl-RS"/>
        </w:rPr>
        <w:t xml:space="preserve">потисак </w:t>
      </w:r>
      <w:r w:rsidRPr="0073726D">
        <w:rPr>
          <w:rFonts w:eastAsia="Times New Roman"/>
          <w:noProof/>
          <w:sz w:val="24"/>
          <w:szCs w:val="24"/>
          <w:lang w:val="sr-Cyrl-RS"/>
        </w:rPr>
        <w:t>на улазу мотора константни.</w:t>
      </w:r>
    </w:p>
    <w:p w:rsidR="0073726D" w:rsidRPr="0073726D" w:rsidRDefault="0073726D" w:rsidP="00372522">
      <w:pPr>
        <w:tabs>
          <w:tab w:val="left" w:pos="9356"/>
        </w:tabs>
        <w:spacing w:line="236" w:lineRule="exact"/>
        <w:jc w:val="both"/>
        <w:rPr>
          <w:noProof/>
          <w:sz w:val="24"/>
          <w:szCs w:val="24"/>
          <w:lang w:val="sr-Cyrl-RS"/>
        </w:rPr>
      </w:pPr>
    </w:p>
    <w:p w:rsidR="0073726D" w:rsidRPr="0073726D" w:rsidRDefault="00B10B16" w:rsidP="00372522">
      <w:pPr>
        <w:tabs>
          <w:tab w:val="left" w:pos="9356"/>
        </w:tabs>
        <w:spacing w:line="246" w:lineRule="auto"/>
        <w:jc w:val="both"/>
        <w:rPr>
          <w:noProof/>
          <w:sz w:val="24"/>
          <w:szCs w:val="24"/>
          <w:lang w:val="sr-Cyrl-RS"/>
        </w:rPr>
      </w:pPr>
      <w:r w:rsidRPr="00B10B16">
        <w:rPr>
          <w:rFonts w:eastAsia="Times New Roman"/>
          <w:b/>
          <w:noProof/>
          <w:sz w:val="24"/>
          <w:szCs w:val="24"/>
          <w:lang w:val="sr-Cyrl-RS"/>
        </w:rPr>
        <w:t>„Подлога” (3</w:t>
      </w:r>
      <w:r w:rsidR="0073726D" w:rsidRPr="00B10B16">
        <w:rPr>
          <w:rFonts w:eastAsia="Times New Roman"/>
          <w:b/>
          <w:noProof/>
          <w:sz w:val="24"/>
          <w:szCs w:val="24"/>
          <w:lang w:val="sr-Cyrl-RS"/>
        </w:rPr>
        <w:t>)</w:t>
      </w:r>
      <w:r w:rsidR="0073726D" w:rsidRPr="0073726D">
        <w:rPr>
          <w:rFonts w:eastAsia="Times New Roman"/>
          <w:noProof/>
          <w:sz w:val="24"/>
          <w:szCs w:val="24"/>
          <w:lang w:val="sr-Cyrl-RS"/>
        </w:rPr>
        <w:t xml:space="preserve"> </w:t>
      </w:r>
      <w:r>
        <w:rPr>
          <w:rFonts w:eastAsia="Times New Roman"/>
          <w:noProof/>
          <w:sz w:val="24"/>
          <w:szCs w:val="24"/>
          <w:lang w:val="sr-Cyrl-RS"/>
        </w:rPr>
        <w:t>означава</w:t>
      </w:r>
      <w:r w:rsidR="0073726D" w:rsidRPr="0073726D">
        <w:rPr>
          <w:rFonts w:eastAsia="Times New Roman"/>
          <w:noProof/>
          <w:sz w:val="24"/>
          <w:szCs w:val="24"/>
          <w:lang w:val="sr-Cyrl-RS"/>
        </w:rPr>
        <w:t xml:space="preserve"> пло</w:t>
      </w:r>
      <w:r w:rsidR="0073726D" w:rsidRPr="0073726D">
        <w:rPr>
          <w:rFonts w:eastAsia="Arial"/>
          <w:noProof/>
          <w:sz w:val="24"/>
          <w:szCs w:val="24"/>
          <w:lang w:val="sr-Cyrl-RS"/>
        </w:rPr>
        <w:t>ч</w:t>
      </w:r>
      <w:r>
        <w:rPr>
          <w:rFonts w:eastAsia="Times New Roman"/>
          <w:noProof/>
          <w:sz w:val="24"/>
          <w:szCs w:val="24"/>
          <w:lang w:val="sr-Cyrl-RS"/>
        </w:rPr>
        <w:t>у</w:t>
      </w:r>
      <w:r w:rsidR="0073726D" w:rsidRPr="0073726D">
        <w:rPr>
          <w:rFonts w:eastAsia="Times New Roman"/>
          <w:noProof/>
          <w:sz w:val="24"/>
          <w:szCs w:val="24"/>
          <w:lang w:val="sr-Cyrl-RS"/>
        </w:rPr>
        <w:t xml:space="preserve"> од </w:t>
      </w:r>
      <w:r>
        <w:rPr>
          <w:rFonts w:eastAsia="Times New Roman"/>
          <w:noProof/>
          <w:sz w:val="24"/>
          <w:szCs w:val="24"/>
          <w:lang w:val="sr-Cyrl-RS"/>
        </w:rPr>
        <w:t>основног</w:t>
      </w:r>
      <w:r w:rsidR="0073726D" w:rsidRPr="0073726D">
        <w:rPr>
          <w:rFonts w:eastAsia="Times New Roman"/>
          <w:noProof/>
          <w:sz w:val="24"/>
          <w:szCs w:val="24"/>
          <w:lang w:val="sr-Cyrl-RS"/>
        </w:rPr>
        <w:t xml:space="preserve"> материјала с узорком или без узорка за ме</w:t>
      </w:r>
      <w:r w:rsidR="0073726D" w:rsidRPr="0073726D">
        <w:rPr>
          <w:rFonts w:eastAsia="Arial"/>
          <w:noProof/>
          <w:sz w:val="24"/>
          <w:szCs w:val="24"/>
          <w:lang w:val="sr-Cyrl-RS"/>
        </w:rPr>
        <w:t>ђ</w:t>
      </w:r>
      <w:r w:rsidR="0073726D" w:rsidRPr="0073726D">
        <w:rPr>
          <w:rFonts w:eastAsia="Times New Roman"/>
          <w:noProof/>
          <w:sz w:val="24"/>
          <w:szCs w:val="24"/>
          <w:lang w:val="sr-Cyrl-RS"/>
        </w:rPr>
        <w:t>усобно спајање на коју или унутар које се могу с</w:t>
      </w:r>
      <w:r w:rsidR="00C82973">
        <w:rPr>
          <w:rFonts w:eastAsia="Times New Roman"/>
          <w:noProof/>
          <w:sz w:val="24"/>
          <w:szCs w:val="24"/>
          <w:lang w:val="sr-Cyrl-RS"/>
        </w:rPr>
        <w:t>мј</w:t>
      </w:r>
      <w:r w:rsidR="0073726D" w:rsidRPr="0073726D">
        <w:rPr>
          <w:rFonts w:eastAsia="Times New Roman"/>
          <w:noProof/>
          <w:sz w:val="24"/>
          <w:szCs w:val="24"/>
          <w:lang w:val="sr-Cyrl-RS"/>
        </w:rPr>
        <w:t>естити ‚ди</w:t>
      </w:r>
      <w:r>
        <w:rPr>
          <w:rFonts w:eastAsia="Times New Roman"/>
          <w:noProof/>
          <w:sz w:val="24"/>
          <w:szCs w:val="24"/>
          <w:lang w:val="sr-Cyrl-RS"/>
        </w:rPr>
        <w:t>скретне компоненте’ или интегрис</w:t>
      </w:r>
      <w:r w:rsidR="0073726D" w:rsidRPr="0073726D">
        <w:rPr>
          <w:rFonts w:eastAsia="Times New Roman"/>
          <w:noProof/>
          <w:sz w:val="24"/>
          <w:szCs w:val="24"/>
          <w:lang w:val="sr-Cyrl-RS"/>
        </w:rPr>
        <w:t>ани склопови или обоје.</w:t>
      </w:r>
    </w:p>
    <w:p w:rsidR="0073726D" w:rsidRPr="0073726D" w:rsidRDefault="0073726D" w:rsidP="00372522">
      <w:pPr>
        <w:tabs>
          <w:tab w:val="left" w:pos="9356"/>
        </w:tabs>
        <w:spacing w:line="227" w:lineRule="exact"/>
        <w:jc w:val="both"/>
        <w:rPr>
          <w:noProof/>
          <w:sz w:val="24"/>
          <w:szCs w:val="24"/>
          <w:lang w:val="sr-Cyrl-RS"/>
        </w:rPr>
      </w:pPr>
    </w:p>
    <w:p w:rsidR="0073726D" w:rsidRPr="0073726D" w:rsidRDefault="0073726D" w:rsidP="00372522">
      <w:pPr>
        <w:ind w:left="2552" w:hanging="2552"/>
        <w:jc w:val="both"/>
        <w:rPr>
          <w:noProof/>
          <w:sz w:val="24"/>
          <w:szCs w:val="24"/>
          <w:lang w:val="sr-Cyrl-RS"/>
        </w:rPr>
      </w:pPr>
      <w:r w:rsidRPr="0073726D">
        <w:rPr>
          <w:rFonts w:eastAsia="Times New Roman"/>
          <w:i/>
          <w:iCs/>
          <w:noProof/>
          <w:sz w:val="24"/>
          <w:szCs w:val="24"/>
          <w:u w:val="single"/>
          <w:lang w:val="sr-Cyrl-RS"/>
        </w:rPr>
        <w:t>ВАЖНА НАПОМЕНА 1.</w:t>
      </w:r>
      <w:r w:rsidRPr="0073726D">
        <w:rPr>
          <w:rFonts w:eastAsia="Times New Roman"/>
          <w:i/>
          <w:iCs/>
          <w:noProof/>
          <w:sz w:val="24"/>
          <w:szCs w:val="24"/>
          <w:lang w:val="sr-Cyrl-RS"/>
        </w:rPr>
        <w:t xml:space="preserve"> ‚Дискретна компонента’: посебно </w:t>
      </w:r>
      <w:r w:rsidR="00B10B16">
        <w:rPr>
          <w:rFonts w:eastAsia="Times New Roman"/>
          <w:i/>
          <w:iCs/>
          <w:noProof/>
          <w:sz w:val="24"/>
          <w:szCs w:val="24"/>
          <w:lang w:val="sr-Cyrl-RS"/>
        </w:rPr>
        <w:t>упакован</w:t>
      </w:r>
      <w:r w:rsidRPr="0073726D">
        <w:rPr>
          <w:rFonts w:eastAsia="Times New Roman"/>
          <w:i/>
          <w:iCs/>
          <w:noProof/>
          <w:sz w:val="24"/>
          <w:szCs w:val="24"/>
          <w:lang w:val="sr-Cyrl-RS"/>
        </w:rPr>
        <w:t xml:space="preserve"> ‚елемент склопа’ с властитим </w:t>
      </w:r>
      <w:r w:rsidR="00B10B16">
        <w:rPr>
          <w:rFonts w:eastAsia="Times New Roman"/>
          <w:i/>
          <w:iCs/>
          <w:noProof/>
          <w:sz w:val="24"/>
          <w:szCs w:val="24"/>
          <w:lang w:val="sr-Cyrl-RS"/>
        </w:rPr>
        <w:t>спољним</w:t>
      </w:r>
      <w:r w:rsidRPr="0073726D">
        <w:rPr>
          <w:rFonts w:eastAsia="Times New Roman"/>
          <w:i/>
          <w:iCs/>
          <w:noProof/>
          <w:sz w:val="24"/>
          <w:szCs w:val="24"/>
          <w:lang w:val="sr-Cyrl-RS"/>
        </w:rPr>
        <w:t xml:space="preserve"> прикљу</w:t>
      </w:r>
      <w:r w:rsidRPr="0073726D">
        <w:rPr>
          <w:rFonts w:eastAsia="Arial"/>
          <w:i/>
          <w:iCs/>
          <w:noProof/>
          <w:sz w:val="24"/>
          <w:szCs w:val="24"/>
          <w:lang w:val="sr-Cyrl-RS"/>
        </w:rPr>
        <w:t>ч</w:t>
      </w:r>
      <w:r w:rsidRPr="0073726D">
        <w:rPr>
          <w:rFonts w:eastAsia="Times New Roman"/>
          <w:i/>
          <w:iCs/>
          <w:noProof/>
          <w:sz w:val="24"/>
          <w:szCs w:val="24"/>
          <w:lang w:val="sr-Cyrl-RS"/>
        </w:rPr>
        <w:t>цима.</w:t>
      </w:r>
    </w:p>
    <w:p w:rsidR="0073726D" w:rsidRPr="0073726D" w:rsidRDefault="0073726D" w:rsidP="00372522">
      <w:pPr>
        <w:tabs>
          <w:tab w:val="left" w:pos="9356"/>
        </w:tabs>
        <w:spacing w:line="244" w:lineRule="exact"/>
        <w:jc w:val="both"/>
        <w:rPr>
          <w:noProof/>
          <w:sz w:val="24"/>
          <w:szCs w:val="24"/>
          <w:lang w:val="sr-Cyrl-RS"/>
        </w:rPr>
      </w:pPr>
    </w:p>
    <w:p w:rsidR="0073726D" w:rsidRPr="0073726D" w:rsidRDefault="0073726D" w:rsidP="00372522">
      <w:pPr>
        <w:tabs>
          <w:tab w:val="left" w:pos="9356"/>
        </w:tabs>
        <w:spacing w:line="246" w:lineRule="auto"/>
        <w:ind w:left="2694" w:hanging="2694"/>
        <w:jc w:val="both"/>
        <w:rPr>
          <w:noProof/>
          <w:sz w:val="24"/>
          <w:szCs w:val="24"/>
          <w:lang w:val="sr-Cyrl-RS"/>
        </w:rPr>
      </w:pPr>
      <w:r w:rsidRPr="0073726D">
        <w:rPr>
          <w:rFonts w:eastAsia="Times New Roman"/>
          <w:i/>
          <w:iCs/>
          <w:noProof/>
          <w:sz w:val="24"/>
          <w:szCs w:val="24"/>
          <w:u w:val="single"/>
          <w:lang w:val="sr-Cyrl-RS"/>
        </w:rPr>
        <w:t>ВАЖНА НАПОМЕНА 2.</w:t>
      </w:r>
      <w:r w:rsidRPr="0073726D">
        <w:rPr>
          <w:rFonts w:eastAsia="Times New Roman"/>
          <w:i/>
          <w:iCs/>
          <w:noProof/>
          <w:sz w:val="24"/>
          <w:szCs w:val="24"/>
          <w:lang w:val="sr-Cyrl-RS"/>
        </w:rPr>
        <w:t xml:space="preserve"> ‚Елемент склопа’: један активни или пасивни функц</w:t>
      </w:r>
      <w:r w:rsidR="008B2DD0">
        <w:rPr>
          <w:rFonts w:eastAsia="Times New Roman"/>
          <w:i/>
          <w:iCs/>
          <w:noProof/>
          <w:sz w:val="24"/>
          <w:szCs w:val="24"/>
          <w:lang w:val="sr-Cyrl-RS"/>
        </w:rPr>
        <w:t>и</w:t>
      </w:r>
      <w:r w:rsidR="00F45795">
        <w:rPr>
          <w:rFonts w:eastAsia="Times New Roman"/>
          <w:i/>
          <w:iCs/>
          <w:noProof/>
          <w:sz w:val="24"/>
          <w:szCs w:val="24"/>
          <w:lang w:val="sr-Cyrl-RS"/>
        </w:rPr>
        <w:t>он</w:t>
      </w:r>
      <w:r w:rsidRPr="0073726D">
        <w:rPr>
          <w:rFonts w:eastAsia="Times New Roman"/>
          <w:i/>
          <w:iCs/>
          <w:noProof/>
          <w:sz w:val="24"/>
          <w:szCs w:val="24"/>
          <w:lang w:val="sr-Cyrl-RS"/>
        </w:rPr>
        <w:t xml:space="preserve">ални дио </w:t>
      </w:r>
      <w:r w:rsidR="00B10B16">
        <w:rPr>
          <w:rFonts w:eastAsia="Times New Roman"/>
          <w:i/>
          <w:iCs/>
          <w:noProof/>
          <w:sz w:val="24"/>
          <w:szCs w:val="24"/>
          <w:lang w:val="sr-Cyrl-RS"/>
        </w:rPr>
        <w:t>електронског</w:t>
      </w:r>
      <w:r w:rsidRPr="0073726D">
        <w:rPr>
          <w:rFonts w:eastAsia="Times New Roman"/>
          <w:i/>
          <w:iCs/>
          <w:noProof/>
          <w:sz w:val="24"/>
          <w:szCs w:val="24"/>
          <w:lang w:val="sr-Cyrl-RS"/>
        </w:rPr>
        <w:t xml:space="preserve"> склопа, као што је једна диода, један транзистор, један отпорник, један кондензатор итд.</w:t>
      </w:r>
    </w:p>
    <w:p w:rsidR="0073726D" w:rsidRPr="0073726D" w:rsidRDefault="0073726D" w:rsidP="00372522">
      <w:pPr>
        <w:tabs>
          <w:tab w:val="left" w:pos="9356"/>
        </w:tabs>
        <w:spacing w:line="228" w:lineRule="exact"/>
        <w:jc w:val="both"/>
        <w:rPr>
          <w:noProof/>
          <w:sz w:val="24"/>
          <w:szCs w:val="24"/>
          <w:lang w:val="sr-Cyrl-RS"/>
        </w:rPr>
      </w:pPr>
    </w:p>
    <w:p w:rsidR="0073726D" w:rsidRPr="0073726D" w:rsidRDefault="0073726D" w:rsidP="00372522">
      <w:pPr>
        <w:tabs>
          <w:tab w:val="left" w:pos="9356"/>
        </w:tabs>
        <w:spacing w:line="245" w:lineRule="auto"/>
        <w:jc w:val="both"/>
        <w:rPr>
          <w:noProof/>
          <w:sz w:val="24"/>
          <w:szCs w:val="24"/>
          <w:lang w:val="sr-Cyrl-RS"/>
        </w:rPr>
      </w:pPr>
      <w:r w:rsidRPr="00B10B16">
        <w:rPr>
          <w:rFonts w:eastAsia="Times New Roman"/>
          <w:b/>
          <w:noProof/>
          <w:sz w:val="24"/>
          <w:szCs w:val="24"/>
          <w:lang w:val="sr-Cyrl-RS"/>
        </w:rPr>
        <w:t>„Сирови супстрати</w:t>
      </w:r>
      <w:r w:rsidRPr="0073726D">
        <w:rPr>
          <w:rFonts w:eastAsia="Times New Roman"/>
          <w:noProof/>
          <w:sz w:val="24"/>
          <w:szCs w:val="24"/>
          <w:lang w:val="sr-Cyrl-RS"/>
        </w:rPr>
        <w:t xml:space="preserve">” (3, 6) </w:t>
      </w:r>
      <w:r w:rsidR="00372522">
        <w:rPr>
          <w:rFonts w:eastAsia="Times New Roman"/>
          <w:noProof/>
          <w:sz w:val="24"/>
          <w:szCs w:val="24"/>
          <w:lang w:val="sr-Cyrl-RS"/>
        </w:rPr>
        <w:t>су</w:t>
      </w:r>
      <w:r w:rsidR="00B10B16">
        <w:rPr>
          <w:rFonts w:eastAsia="Times New Roman"/>
          <w:noProof/>
          <w:sz w:val="24"/>
          <w:szCs w:val="24"/>
          <w:lang w:val="sr-Cyrl-RS"/>
        </w:rPr>
        <w:t xml:space="preserve"> монолитне с</w:t>
      </w:r>
      <w:r w:rsidR="00C82973">
        <w:rPr>
          <w:rFonts w:eastAsia="Times New Roman"/>
          <w:noProof/>
          <w:sz w:val="24"/>
          <w:szCs w:val="24"/>
          <w:lang w:val="sr-Cyrl-RS"/>
        </w:rPr>
        <w:t>мј</w:t>
      </w:r>
      <w:r w:rsidR="00B10B16">
        <w:rPr>
          <w:rFonts w:eastAsia="Times New Roman"/>
          <w:noProof/>
          <w:sz w:val="24"/>
          <w:szCs w:val="24"/>
          <w:lang w:val="sr-Cyrl-RS"/>
        </w:rPr>
        <w:t>еш</w:t>
      </w:r>
      <w:r w:rsidRPr="0073726D">
        <w:rPr>
          <w:rFonts w:eastAsia="Times New Roman"/>
          <w:noProof/>
          <w:sz w:val="24"/>
          <w:szCs w:val="24"/>
          <w:lang w:val="sr-Cyrl-RS"/>
        </w:rPr>
        <w:t>е димензија погодних за производњу опти</w:t>
      </w:r>
      <w:r w:rsidRPr="0073726D">
        <w:rPr>
          <w:rFonts w:eastAsia="Arial"/>
          <w:noProof/>
          <w:sz w:val="24"/>
          <w:szCs w:val="24"/>
          <w:lang w:val="sr-Cyrl-RS"/>
        </w:rPr>
        <w:t>ч</w:t>
      </w:r>
      <w:r w:rsidRPr="0073726D">
        <w:rPr>
          <w:rFonts w:eastAsia="Times New Roman"/>
          <w:noProof/>
          <w:sz w:val="24"/>
          <w:szCs w:val="24"/>
          <w:lang w:val="sr-Cyrl-RS"/>
        </w:rPr>
        <w:t xml:space="preserve">ких елемената као што су </w:t>
      </w:r>
      <w:r w:rsidR="00B10B16">
        <w:rPr>
          <w:rFonts w:eastAsia="Times New Roman"/>
          <w:noProof/>
          <w:sz w:val="24"/>
          <w:szCs w:val="24"/>
          <w:lang w:val="sr-Cyrl-RS"/>
        </w:rPr>
        <w:t>огледала</w:t>
      </w:r>
      <w:r w:rsidRPr="0073726D">
        <w:rPr>
          <w:rFonts w:eastAsia="Times New Roman"/>
          <w:noProof/>
          <w:sz w:val="24"/>
          <w:szCs w:val="24"/>
          <w:lang w:val="sr-Cyrl-RS"/>
        </w:rPr>
        <w:t xml:space="preserve"> или опти</w:t>
      </w:r>
      <w:r w:rsidRPr="0073726D">
        <w:rPr>
          <w:rFonts w:eastAsia="Arial"/>
          <w:noProof/>
          <w:sz w:val="24"/>
          <w:szCs w:val="24"/>
          <w:lang w:val="sr-Cyrl-RS"/>
        </w:rPr>
        <w:t>ч</w:t>
      </w:r>
      <w:r w:rsidRPr="0073726D">
        <w:rPr>
          <w:rFonts w:eastAsia="Times New Roman"/>
          <w:noProof/>
          <w:sz w:val="24"/>
          <w:szCs w:val="24"/>
          <w:lang w:val="sr-Cyrl-RS"/>
        </w:rPr>
        <w:t>ки прозори.</w:t>
      </w:r>
    </w:p>
    <w:p w:rsidR="0073726D" w:rsidRPr="0073726D" w:rsidRDefault="0073726D" w:rsidP="00372522">
      <w:pPr>
        <w:tabs>
          <w:tab w:val="left" w:pos="9356"/>
        </w:tabs>
        <w:spacing w:line="229" w:lineRule="exact"/>
        <w:jc w:val="both"/>
        <w:rPr>
          <w:noProof/>
          <w:sz w:val="24"/>
          <w:szCs w:val="24"/>
          <w:lang w:val="sr-Cyrl-RS"/>
        </w:rPr>
      </w:pPr>
    </w:p>
    <w:p w:rsidR="00B10B16" w:rsidRPr="00B10B16" w:rsidRDefault="00B10B16" w:rsidP="00372522">
      <w:pPr>
        <w:spacing w:line="276" w:lineRule="auto"/>
        <w:jc w:val="both"/>
        <w:rPr>
          <w:rFonts w:eastAsia="Calibri"/>
          <w:sz w:val="24"/>
          <w:szCs w:val="24"/>
          <w:lang w:val="sr-Latn-CS" w:eastAsia="en-US"/>
        </w:rPr>
      </w:pPr>
      <w:r w:rsidRPr="00B10B16">
        <w:rPr>
          <w:rFonts w:eastAsia="Calibri"/>
          <w:b/>
          <w:bCs/>
          <w:sz w:val="24"/>
          <w:szCs w:val="24"/>
          <w:lang w:val="sr-Latn-CS" w:eastAsia="en-US"/>
        </w:rPr>
        <w:t xml:space="preserve">“Подјединица </w:t>
      </w:r>
      <w:r w:rsidRPr="00B10B16">
        <w:rPr>
          <w:rFonts w:eastAsia="Calibri"/>
          <w:b/>
          <w:bCs/>
          <w:sz w:val="24"/>
          <w:szCs w:val="24"/>
          <w:lang w:val="sr-Cyrl-CS" w:eastAsia="en-US"/>
        </w:rPr>
        <w:t>отрова</w:t>
      </w:r>
      <w:r w:rsidRPr="00B10B16">
        <w:rPr>
          <w:rFonts w:eastAsia="Calibri"/>
          <w:b/>
          <w:bCs/>
          <w:sz w:val="24"/>
          <w:szCs w:val="24"/>
          <w:lang w:val="sr-Latn-CS" w:eastAsia="en-US"/>
        </w:rPr>
        <w:t>”</w:t>
      </w:r>
      <w:r w:rsidRPr="00B10B16">
        <w:rPr>
          <w:rFonts w:eastAsia="Calibri"/>
          <w:sz w:val="24"/>
          <w:szCs w:val="24"/>
          <w:lang w:val="sr-Latn-CS" w:eastAsia="en-US"/>
        </w:rPr>
        <w:t xml:space="preserve"> (1) је структурално и функц</w:t>
      </w:r>
      <w:r w:rsidR="008B2DD0">
        <w:rPr>
          <w:rFonts w:eastAsia="Calibri"/>
          <w:sz w:val="24"/>
          <w:szCs w:val="24"/>
          <w:lang w:val="sr-Cyrl-BA" w:eastAsia="en-US"/>
        </w:rPr>
        <w:t>и</w:t>
      </w:r>
      <w:r w:rsidR="00F45795">
        <w:rPr>
          <w:rFonts w:eastAsia="Calibri"/>
          <w:sz w:val="24"/>
          <w:szCs w:val="24"/>
          <w:lang w:val="sr-Latn-CS" w:eastAsia="en-US"/>
        </w:rPr>
        <w:t>он</w:t>
      </w:r>
      <w:r w:rsidRPr="00B10B16">
        <w:rPr>
          <w:rFonts w:eastAsia="Calibri"/>
          <w:sz w:val="24"/>
          <w:szCs w:val="24"/>
          <w:lang w:val="sr-Latn-CS" w:eastAsia="en-US"/>
        </w:rPr>
        <w:t xml:space="preserve">ално </w:t>
      </w:r>
      <w:r>
        <w:rPr>
          <w:rFonts w:eastAsia="Calibri"/>
          <w:sz w:val="24"/>
          <w:szCs w:val="24"/>
          <w:lang w:val="sr-Cyrl-BA" w:eastAsia="en-US"/>
        </w:rPr>
        <w:t>засебна</w:t>
      </w:r>
      <w:r w:rsidRPr="00B10B16">
        <w:rPr>
          <w:rFonts w:eastAsia="Calibri"/>
          <w:sz w:val="24"/>
          <w:szCs w:val="24"/>
          <w:lang w:val="sr-Latn-CS" w:eastAsia="en-US"/>
        </w:rPr>
        <w:t xml:space="preserve"> компонента читавог “</w:t>
      </w:r>
      <w:r w:rsidRPr="00B10B16">
        <w:rPr>
          <w:rFonts w:eastAsia="Calibri"/>
          <w:sz w:val="24"/>
          <w:szCs w:val="24"/>
          <w:lang w:val="sr-Cyrl-CS" w:eastAsia="en-US"/>
        </w:rPr>
        <w:t>отрова</w:t>
      </w:r>
      <w:r w:rsidRPr="00B10B16">
        <w:rPr>
          <w:rFonts w:eastAsia="Calibri"/>
          <w:sz w:val="24"/>
          <w:szCs w:val="24"/>
          <w:lang w:val="sr-Latn-CS" w:eastAsia="en-US"/>
        </w:rPr>
        <w:t>”.</w:t>
      </w:r>
    </w:p>
    <w:p w:rsidR="0073726D" w:rsidRPr="0073726D" w:rsidRDefault="0073726D" w:rsidP="00372522">
      <w:pPr>
        <w:tabs>
          <w:tab w:val="left" w:pos="9356"/>
        </w:tabs>
        <w:spacing w:line="245" w:lineRule="exact"/>
        <w:jc w:val="both"/>
        <w:rPr>
          <w:noProof/>
          <w:sz w:val="24"/>
          <w:szCs w:val="24"/>
          <w:lang w:val="sr-Cyrl-RS"/>
        </w:rPr>
      </w:pPr>
    </w:p>
    <w:p w:rsidR="0073726D" w:rsidRPr="00B10B16" w:rsidRDefault="00B10B16" w:rsidP="00372522">
      <w:pPr>
        <w:spacing w:line="276" w:lineRule="auto"/>
        <w:jc w:val="both"/>
        <w:rPr>
          <w:rFonts w:eastAsia="Calibri"/>
          <w:sz w:val="24"/>
          <w:szCs w:val="24"/>
          <w:lang w:val="sr-Cyrl-BA" w:eastAsia="en-US"/>
        </w:rPr>
      </w:pPr>
      <w:r w:rsidRPr="00B10B16">
        <w:rPr>
          <w:rFonts w:eastAsia="Calibri"/>
          <w:b/>
          <w:bCs/>
          <w:sz w:val="24"/>
          <w:szCs w:val="24"/>
          <w:lang w:val="sr-Latn-CS" w:eastAsia="en-US"/>
        </w:rPr>
        <w:t>“Суперлегуре”</w:t>
      </w:r>
      <w:r w:rsidRPr="00B10B16">
        <w:rPr>
          <w:rFonts w:eastAsia="Calibri"/>
          <w:sz w:val="24"/>
          <w:szCs w:val="24"/>
          <w:lang w:val="sr-Latn-CS" w:eastAsia="en-US"/>
        </w:rPr>
        <w:t xml:space="preserve"> (2</w:t>
      </w:r>
      <w:r>
        <w:rPr>
          <w:rFonts w:eastAsia="Calibri"/>
          <w:sz w:val="24"/>
          <w:szCs w:val="24"/>
          <w:lang w:val="sr-Cyrl-BA" w:eastAsia="en-US"/>
        </w:rPr>
        <w:t>,</w:t>
      </w:r>
      <w:r w:rsidRPr="00B10B16">
        <w:rPr>
          <w:rFonts w:eastAsia="Calibri"/>
          <w:sz w:val="24"/>
          <w:szCs w:val="24"/>
          <w:lang w:val="sr-Latn-CS" w:eastAsia="en-US"/>
        </w:rPr>
        <w:t xml:space="preserve"> 9) означавају легуре или једињења на бази никла, кобалта или гвожђа чија је чврстоћа већа од чврстоће било које легуре из серије AISI 300 на температурама преко 922 К (649</w:t>
      </w:r>
      <w:r w:rsidRPr="00B10B16">
        <w:rPr>
          <w:rFonts w:eastAsia="Calibri"/>
          <w:sz w:val="24"/>
          <w:szCs w:val="24"/>
          <w:lang w:val="sr-Latn-CS" w:eastAsia="en-US"/>
        </w:rPr>
        <w:sym w:font="Symbol" w:char="F0B0"/>
      </w:r>
      <w:r w:rsidRPr="00B10B16">
        <w:rPr>
          <w:rFonts w:eastAsia="Calibri"/>
          <w:sz w:val="24"/>
          <w:szCs w:val="24"/>
          <w:lang w:val="sr-Cyrl-CS" w:eastAsia="en-US"/>
        </w:rPr>
        <w:t>С</w:t>
      </w:r>
      <w:r w:rsidRPr="00B10B16">
        <w:rPr>
          <w:rFonts w:eastAsia="Calibri"/>
          <w:sz w:val="24"/>
          <w:szCs w:val="24"/>
          <w:lang w:val="sr-Latn-CS" w:eastAsia="en-US"/>
        </w:rPr>
        <w:t xml:space="preserve">) под изузетно </w:t>
      </w:r>
      <w:r w:rsidRPr="00B10B16">
        <w:rPr>
          <w:rFonts w:eastAsia="Calibri"/>
          <w:sz w:val="24"/>
          <w:szCs w:val="24"/>
          <w:lang w:val="sr-Cyrl-CS" w:eastAsia="en-US"/>
        </w:rPr>
        <w:t>строгим</w:t>
      </w:r>
      <w:r w:rsidRPr="00B10B16">
        <w:rPr>
          <w:rFonts w:eastAsia="Calibri"/>
          <w:sz w:val="24"/>
          <w:szCs w:val="24"/>
          <w:lang w:val="sr-Latn-CS" w:eastAsia="en-US"/>
        </w:rPr>
        <w:t xml:space="preserve"> условима околине и радним условима.</w:t>
      </w:r>
    </w:p>
    <w:p w:rsidR="00B10B16" w:rsidRPr="00B10B16" w:rsidRDefault="00B10B16" w:rsidP="00372522">
      <w:pPr>
        <w:spacing w:line="276" w:lineRule="auto"/>
        <w:jc w:val="both"/>
        <w:rPr>
          <w:rFonts w:eastAsia="Calibri"/>
          <w:sz w:val="24"/>
          <w:szCs w:val="24"/>
          <w:lang w:val="sr-Cyrl-BA" w:eastAsia="en-US"/>
        </w:rPr>
      </w:pPr>
    </w:p>
    <w:p w:rsidR="00B10B16" w:rsidRPr="00B10B16" w:rsidRDefault="00B10B16" w:rsidP="00372522">
      <w:pPr>
        <w:spacing w:line="276" w:lineRule="auto"/>
        <w:jc w:val="both"/>
        <w:rPr>
          <w:rFonts w:eastAsia="Calibri"/>
          <w:sz w:val="24"/>
          <w:szCs w:val="24"/>
          <w:lang w:val="sr-Latn-CS" w:eastAsia="en-US"/>
        </w:rPr>
      </w:pPr>
      <w:r w:rsidRPr="00B10B16">
        <w:rPr>
          <w:rFonts w:eastAsia="Calibri"/>
          <w:b/>
          <w:bCs/>
          <w:sz w:val="24"/>
          <w:szCs w:val="24"/>
          <w:lang w:val="sr-Latn-CS" w:eastAsia="en-US"/>
        </w:rPr>
        <w:t>“Суперпровод</w:t>
      </w:r>
      <w:r w:rsidRPr="00B10B16">
        <w:rPr>
          <w:rFonts w:eastAsia="Calibri"/>
          <w:b/>
          <w:bCs/>
          <w:sz w:val="24"/>
          <w:szCs w:val="24"/>
          <w:lang w:val="sr-Cyrl-CS" w:eastAsia="en-US"/>
        </w:rPr>
        <w:t>но</w:t>
      </w:r>
      <w:r w:rsidRPr="00B10B16">
        <w:rPr>
          <w:rFonts w:eastAsia="Calibri"/>
          <w:b/>
          <w:bCs/>
          <w:sz w:val="24"/>
          <w:szCs w:val="24"/>
          <w:lang w:val="sr-Latn-CS" w:eastAsia="en-US"/>
        </w:rPr>
        <w:t>”</w:t>
      </w:r>
      <w:r w:rsidRPr="00B10B16">
        <w:rPr>
          <w:rFonts w:eastAsia="Calibri"/>
          <w:sz w:val="24"/>
          <w:szCs w:val="24"/>
          <w:lang w:val="sr-Latn-CS" w:eastAsia="en-US"/>
        </w:rPr>
        <w:t xml:space="preserve"> (1 3 </w:t>
      </w:r>
      <w:r w:rsidRPr="00B10B16">
        <w:rPr>
          <w:rFonts w:eastAsia="Calibri"/>
          <w:sz w:val="24"/>
          <w:szCs w:val="24"/>
          <w:lang w:val="sr-Cyrl-CS" w:eastAsia="en-US"/>
        </w:rPr>
        <w:t xml:space="preserve">5 </w:t>
      </w:r>
      <w:r w:rsidRPr="00B10B16">
        <w:rPr>
          <w:rFonts w:eastAsia="Calibri"/>
          <w:sz w:val="24"/>
          <w:szCs w:val="24"/>
          <w:lang w:val="sr-Latn-CS" w:eastAsia="en-US"/>
        </w:rPr>
        <w:t xml:space="preserve">6 8) означава материјале, тј. метале, легуре и једињења, који могу да изгубе сву своју електричну отпорност, тј. који могу да достигну бесконачну електричну проводљивост и да проводе велике количине електричне енергије без  </w:t>
      </w:r>
      <w:r w:rsidRPr="00B10B16">
        <w:rPr>
          <w:rFonts w:eastAsia="Calibri"/>
          <w:sz w:val="24"/>
          <w:szCs w:val="24"/>
          <w:lang w:val="sr-Cyrl-CS" w:eastAsia="en-US"/>
        </w:rPr>
        <w:t xml:space="preserve">Џуловог </w:t>
      </w:r>
      <w:r w:rsidRPr="00B10B16">
        <w:rPr>
          <w:rFonts w:eastAsia="Calibri"/>
          <w:sz w:val="24"/>
          <w:szCs w:val="24"/>
          <w:lang w:val="sr-Latn-CS" w:eastAsia="en-US"/>
        </w:rPr>
        <w:t>загревања.</w:t>
      </w:r>
    </w:p>
    <w:p w:rsidR="0073726D" w:rsidRPr="0073726D" w:rsidRDefault="0073726D" w:rsidP="00372522">
      <w:pPr>
        <w:tabs>
          <w:tab w:val="left" w:pos="9356"/>
        </w:tabs>
        <w:spacing w:line="206" w:lineRule="exact"/>
        <w:jc w:val="both"/>
        <w:rPr>
          <w:noProof/>
          <w:sz w:val="24"/>
          <w:szCs w:val="24"/>
          <w:lang w:val="sr-Cyrl-RS"/>
        </w:rPr>
      </w:pPr>
    </w:p>
    <w:p w:rsidR="0073726D" w:rsidRPr="0073726D" w:rsidRDefault="0073726D" w:rsidP="00372522">
      <w:pPr>
        <w:tabs>
          <w:tab w:val="left" w:pos="9356"/>
        </w:tabs>
        <w:spacing w:line="239" w:lineRule="auto"/>
        <w:ind w:left="2268" w:hanging="2268"/>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w:t>
      </w:r>
      <w:r w:rsidR="00B10B16" w:rsidRPr="00B10B16">
        <w:rPr>
          <w:rFonts w:eastAsia="Times New Roman"/>
          <w:i/>
          <w:iCs/>
          <w:noProof/>
          <w:sz w:val="24"/>
          <w:szCs w:val="24"/>
          <w:lang w:val="sr-Cyrl-RS"/>
        </w:rPr>
        <w:t>“Суперпроводно” стање материјала је индивидуално карактерисано ''критичном температуром'', критичним магнетним пољем, које је функција температуре, и критичном густином струје која је, међутим, функција и магнетног поља и температуре.</w:t>
      </w:r>
    </w:p>
    <w:p w:rsidR="0073726D" w:rsidRPr="0073726D" w:rsidRDefault="0073726D" w:rsidP="00372522">
      <w:pPr>
        <w:tabs>
          <w:tab w:val="left" w:pos="9356"/>
        </w:tabs>
        <w:spacing w:line="236" w:lineRule="exact"/>
        <w:jc w:val="both"/>
        <w:rPr>
          <w:noProof/>
          <w:sz w:val="24"/>
          <w:szCs w:val="24"/>
          <w:lang w:val="sr-Cyrl-RS"/>
        </w:rPr>
      </w:pPr>
    </w:p>
    <w:p w:rsidR="00B10B16" w:rsidRPr="00B10B16" w:rsidRDefault="00B10B16" w:rsidP="00372522">
      <w:pPr>
        <w:spacing w:line="276" w:lineRule="auto"/>
        <w:jc w:val="both"/>
        <w:rPr>
          <w:rFonts w:eastAsia="Calibri"/>
          <w:sz w:val="24"/>
          <w:szCs w:val="24"/>
          <w:lang w:val="sr-Latn-CS" w:eastAsia="en-US"/>
        </w:rPr>
      </w:pPr>
      <w:r w:rsidRPr="00B10B16">
        <w:rPr>
          <w:rFonts w:eastAsia="Calibri"/>
          <w:b/>
          <w:bCs/>
          <w:sz w:val="24"/>
          <w:szCs w:val="24"/>
          <w:lang w:val="sr-Latn-CS" w:eastAsia="en-US"/>
        </w:rPr>
        <w:t>“Суперснажни ласер”</w:t>
      </w:r>
      <w:r w:rsidRPr="00B10B16">
        <w:rPr>
          <w:rFonts w:eastAsia="Calibri"/>
          <w:sz w:val="24"/>
          <w:szCs w:val="24"/>
          <w:lang w:val="sr-Latn-CS" w:eastAsia="en-US"/>
        </w:rPr>
        <w:t xml:space="preserve"> (“</w:t>
      </w:r>
      <w:r w:rsidRPr="00B10B16">
        <w:rPr>
          <w:rFonts w:eastAsia="Calibri"/>
          <w:b/>
          <w:bCs/>
          <w:sz w:val="24"/>
          <w:szCs w:val="24"/>
          <w:lang w:val="sr-Latn-CS" w:eastAsia="en-US"/>
        </w:rPr>
        <w:t>SHPL</w:t>
      </w:r>
      <w:r w:rsidRPr="00B10B16">
        <w:rPr>
          <w:rFonts w:eastAsia="Calibri"/>
          <w:sz w:val="24"/>
          <w:szCs w:val="24"/>
          <w:lang w:val="sr-Latn-CS" w:eastAsia="en-US"/>
        </w:rPr>
        <w:t xml:space="preserve">”) (6) означава “ласер” који може да произведе излазну енергију ( укупну или било који дио) већу од 1 </w:t>
      </w:r>
      <w:r w:rsidRPr="00B10B16">
        <w:rPr>
          <w:rFonts w:eastAsia="Calibri"/>
          <w:sz w:val="24"/>
          <w:szCs w:val="24"/>
          <w:lang w:val="sr-Cyrl-CS" w:eastAsia="en-US"/>
        </w:rPr>
        <w:t>К</w:t>
      </w:r>
      <w:r w:rsidRPr="00B10B16">
        <w:rPr>
          <w:rFonts w:eastAsia="Calibri"/>
          <w:sz w:val="24"/>
          <w:szCs w:val="24"/>
          <w:lang w:val="sr-Latn-CS" w:eastAsia="en-US"/>
        </w:rPr>
        <w:t>Ј за 50 ms или чија прос</w:t>
      </w:r>
      <w:r w:rsidRPr="00B10B16">
        <w:rPr>
          <w:rFonts w:eastAsia="Calibri"/>
          <w:sz w:val="24"/>
          <w:szCs w:val="24"/>
          <w:lang w:val="sr-Cyrl-RS" w:eastAsia="en-US"/>
        </w:rPr>
        <w:t>ј</w:t>
      </w:r>
      <w:r w:rsidRPr="00B10B16">
        <w:rPr>
          <w:rFonts w:eastAsia="Calibri"/>
          <w:sz w:val="24"/>
          <w:szCs w:val="24"/>
          <w:lang w:val="sr-Latn-CS" w:eastAsia="en-US"/>
        </w:rPr>
        <w:t xml:space="preserve">ечна снага </w:t>
      </w:r>
      <w:r w:rsidRPr="00B10B16">
        <w:rPr>
          <w:rFonts w:eastAsia="Calibri"/>
          <w:sz w:val="24"/>
          <w:szCs w:val="24"/>
          <w:lang w:val="sr-Cyrl-CS" w:eastAsia="en-US"/>
        </w:rPr>
        <w:t>или</w:t>
      </w:r>
      <w:r>
        <w:rPr>
          <w:rFonts w:eastAsia="Calibri"/>
          <w:sz w:val="24"/>
          <w:szCs w:val="24"/>
          <w:lang w:val="sr-Latn-CS" w:eastAsia="en-US"/>
        </w:rPr>
        <w:t xml:space="preserve"> снага </w:t>
      </w:r>
      <w:r>
        <w:rPr>
          <w:rFonts w:eastAsia="Calibri"/>
          <w:sz w:val="24"/>
          <w:szCs w:val="24"/>
          <w:lang w:val="sr-Cyrl-BA" w:eastAsia="en-US"/>
        </w:rPr>
        <w:t>континуираног</w:t>
      </w:r>
      <w:r w:rsidRPr="00B10B16">
        <w:rPr>
          <w:rFonts w:eastAsia="Calibri"/>
          <w:sz w:val="24"/>
          <w:szCs w:val="24"/>
          <w:lang w:val="sr-Latn-CS" w:eastAsia="en-US"/>
        </w:rPr>
        <w:t xml:space="preserve"> </w:t>
      </w:r>
      <w:r>
        <w:rPr>
          <w:rFonts w:eastAsia="Calibri"/>
          <w:sz w:val="24"/>
          <w:szCs w:val="24"/>
          <w:lang w:val="sr-Cyrl-BA" w:eastAsia="en-US"/>
        </w:rPr>
        <w:t>таласа</w:t>
      </w:r>
      <w:r w:rsidRPr="00B10B16">
        <w:rPr>
          <w:rFonts w:eastAsia="Calibri"/>
          <w:sz w:val="24"/>
          <w:szCs w:val="24"/>
          <w:lang w:val="sr-Latn-CS" w:eastAsia="en-US"/>
        </w:rPr>
        <w:t xml:space="preserve"> прелази 20 </w:t>
      </w:r>
      <w:r w:rsidRPr="00B10B16">
        <w:rPr>
          <w:rFonts w:eastAsia="Calibri"/>
          <w:sz w:val="24"/>
          <w:szCs w:val="24"/>
          <w:lang w:val="sr-Cyrl-CS" w:eastAsia="en-US"/>
        </w:rPr>
        <w:t>К</w:t>
      </w:r>
      <w:r w:rsidRPr="00B10B16">
        <w:rPr>
          <w:rFonts w:eastAsia="Calibri"/>
          <w:sz w:val="24"/>
          <w:szCs w:val="24"/>
          <w:lang w:val="sr-Latn-CS" w:eastAsia="en-US"/>
        </w:rPr>
        <w:t>W.</w:t>
      </w:r>
    </w:p>
    <w:p w:rsidR="0073726D" w:rsidRPr="0073726D" w:rsidRDefault="0073726D" w:rsidP="00372522">
      <w:pPr>
        <w:tabs>
          <w:tab w:val="left" w:pos="9356"/>
        </w:tabs>
        <w:spacing w:line="229" w:lineRule="exact"/>
        <w:jc w:val="both"/>
        <w:rPr>
          <w:noProof/>
          <w:sz w:val="24"/>
          <w:szCs w:val="24"/>
          <w:lang w:val="sr-Cyrl-RS"/>
        </w:rPr>
      </w:pPr>
    </w:p>
    <w:p w:rsidR="00B10B16" w:rsidRPr="00B10B16" w:rsidRDefault="00B10B16" w:rsidP="00372522">
      <w:pPr>
        <w:spacing w:line="276" w:lineRule="auto"/>
        <w:jc w:val="both"/>
        <w:rPr>
          <w:rFonts w:eastAsia="Calibri"/>
          <w:sz w:val="24"/>
          <w:szCs w:val="24"/>
          <w:lang w:val="sr-Latn-CS" w:eastAsia="en-US"/>
        </w:rPr>
      </w:pPr>
      <w:r w:rsidRPr="00B10B16">
        <w:rPr>
          <w:rFonts w:eastAsia="Calibri"/>
          <w:b/>
          <w:bCs/>
          <w:sz w:val="24"/>
          <w:szCs w:val="24"/>
          <w:lang w:val="sr-Latn-CS" w:eastAsia="en-US"/>
        </w:rPr>
        <w:t>“Суперпластично обликовање”</w:t>
      </w:r>
      <w:r w:rsidRPr="00B10B16">
        <w:rPr>
          <w:rFonts w:eastAsia="Calibri"/>
          <w:sz w:val="24"/>
          <w:szCs w:val="24"/>
          <w:lang w:val="sr-Latn-CS" w:eastAsia="en-US"/>
        </w:rPr>
        <w:t xml:space="preserve"> (1 2) означава процес деформације при коме се употребљава топлота за метале који нормално имају ниске вр</w:t>
      </w:r>
      <w:r w:rsidRPr="00B10B16">
        <w:rPr>
          <w:rFonts w:eastAsia="Calibri"/>
          <w:sz w:val="24"/>
          <w:szCs w:val="24"/>
          <w:lang w:val="sr-Cyrl-RS" w:eastAsia="en-US"/>
        </w:rPr>
        <w:t>иј</w:t>
      </w:r>
      <w:r w:rsidRPr="00B10B16">
        <w:rPr>
          <w:rFonts w:eastAsia="Calibri"/>
          <w:sz w:val="24"/>
          <w:szCs w:val="24"/>
          <w:lang w:val="sr-Latn-CS" w:eastAsia="en-US"/>
        </w:rPr>
        <w:t>едности елонгације (мање од 20%) у тачки лома на собној температури при стандардном испитивању на затезање, да би се током процеса добиле најмање два пута веће вр</w:t>
      </w:r>
      <w:r w:rsidRPr="00B10B16">
        <w:rPr>
          <w:rFonts w:eastAsia="Calibri"/>
          <w:sz w:val="24"/>
          <w:szCs w:val="24"/>
          <w:lang w:val="sr-Cyrl-RS" w:eastAsia="en-US"/>
        </w:rPr>
        <w:t>иј</w:t>
      </w:r>
      <w:r w:rsidRPr="00B10B16">
        <w:rPr>
          <w:rFonts w:eastAsia="Calibri"/>
          <w:sz w:val="24"/>
          <w:szCs w:val="24"/>
          <w:lang w:val="sr-Latn-CS" w:eastAsia="en-US"/>
        </w:rPr>
        <w:t>едности елонгације од датих.</w:t>
      </w:r>
    </w:p>
    <w:p w:rsidR="0073726D" w:rsidRPr="0073726D" w:rsidRDefault="0073726D" w:rsidP="00372522">
      <w:pPr>
        <w:tabs>
          <w:tab w:val="left" w:pos="9356"/>
        </w:tabs>
        <w:spacing w:line="234" w:lineRule="exact"/>
        <w:jc w:val="both"/>
        <w:rPr>
          <w:noProof/>
          <w:sz w:val="24"/>
          <w:szCs w:val="24"/>
          <w:lang w:val="sr-Cyrl-RS"/>
        </w:rPr>
      </w:pPr>
    </w:p>
    <w:p w:rsidR="00022513" w:rsidRPr="00022513" w:rsidRDefault="00022513" w:rsidP="00372522">
      <w:pPr>
        <w:spacing w:line="276" w:lineRule="auto"/>
        <w:jc w:val="both"/>
        <w:rPr>
          <w:rFonts w:eastAsia="Calibri"/>
          <w:sz w:val="24"/>
          <w:szCs w:val="24"/>
          <w:lang w:val="sr-Latn-CS" w:eastAsia="en-US"/>
        </w:rPr>
      </w:pPr>
      <w:r w:rsidRPr="00022513">
        <w:rPr>
          <w:rFonts w:eastAsia="Calibri"/>
          <w:b/>
          <w:bCs/>
          <w:sz w:val="24"/>
          <w:szCs w:val="24"/>
          <w:lang w:val="sr-Latn-CS" w:eastAsia="en-US"/>
        </w:rPr>
        <w:lastRenderedPageBreak/>
        <w:t>“Симетрични алгоритам”</w:t>
      </w:r>
      <w:r w:rsidRPr="00022513">
        <w:rPr>
          <w:rFonts w:eastAsia="Calibri"/>
          <w:sz w:val="24"/>
          <w:szCs w:val="24"/>
          <w:lang w:val="sr-Latn-CS" w:eastAsia="en-US"/>
        </w:rPr>
        <w:t xml:space="preserve"> (5) означава алгоритам енкрипције к</w:t>
      </w:r>
      <w:r>
        <w:rPr>
          <w:rFonts w:eastAsia="Calibri"/>
          <w:sz w:val="24"/>
          <w:szCs w:val="24"/>
          <w:lang w:val="sr-Latn-CS" w:eastAsia="en-US"/>
        </w:rPr>
        <w:t>оји користи идентич</w:t>
      </w:r>
      <w:r>
        <w:rPr>
          <w:rFonts w:eastAsia="Calibri"/>
          <w:sz w:val="24"/>
          <w:szCs w:val="24"/>
          <w:lang w:val="sr-Cyrl-BA" w:eastAsia="en-US"/>
        </w:rPr>
        <w:t>а</w:t>
      </w:r>
      <w:r>
        <w:rPr>
          <w:rFonts w:eastAsia="Calibri"/>
          <w:sz w:val="24"/>
          <w:szCs w:val="24"/>
          <w:lang w:val="sr-Latn-CS" w:eastAsia="en-US"/>
        </w:rPr>
        <w:t>н</w:t>
      </w:r>
      <w:r w:rsidRPr="00022513">
        <w:rPr>
          <w:rFonts w:eastAsia="Calibri"/>
          <w:sz w:val="24"/>
          <w:szCs w:val="24"/>
          <w:lang w:val="sr-Latn-CS" w:eastAsia="en-US"/>
        </w:rPr>
        <w:t xml:space="preserve"> </w:t>
      </w:r>
      <w:r>
        <w:rPr>
          <w:rFonts w:eastAsia="Calibri"/>
          <w:sz w:val="24"/>
          <w:szCs w:val="24"/>
          <w:lang w:val="sr-Cyrl-BA" w:eastAsia="en-US"/>
        </w:rPr>
        <w:t>кључ</w:t>
      </w:r>
      <w:r w:rsidRPr="00022513">
        <w:rPr>
          <w:rFonts w:eastAsia="Calibri"/>
          <w:sz w:val="24"/>
          <w:szCs w:val="24"/>
          <w:lang w:val="sr-Latn-CS" w:eastAsia="en-US"/>
        </w:rPr>
        <w:t xml:space="preserve"> и за шифровање и за дешифровање.</w:t>
      </w:r>
    </w:p>
    <w:p w:rsidR="0073726D" w:rsidRPr="0073726D" w:rsidRDefault="0073726D" w:rsidP="00372522">
      <w:pPr>
        <w:tabs>
          <w:tab w:val="left" w:pos="9356"/>
        </w:tabs>
        <w:spacing w:line="243" w:lineRule="exact"/>
        <w:jc w:val="both"/>
        <w:rPr>
          <w:noProof/>
          <w:sz w:val="24"/>
          <w:szCs w:val="24"/>
          <w:lang w:val="sr-Cyrl-RS"/>
        </w:rPr>
      </w:pPr>
    </w:p>
    <w:p w:rsidR="0073726D" w:rsidRPr="0073726D" w:rsidRDefault="0073726D" w:rsidP="00372522">
      <w:pPr>
        <w:tabs>
          <w:tab w:val="left" w:pos="8931"/>
        </w:tabs>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Уоби</w:t>
      </w:r>
      <w:r w:rsidRPr="0073726D">
        <w:rPr>
          <w:rFonts w:eastAsia="Arial"/>
          <w:i/>
          <w:iCs/>
          <w:noProof/>
          <w:sz w:val="24"/>
          <w:szCs w:val="24"/>
          <w:lang w:val="sr-Cyrl-RS"/>
        </w:rPr>
        <w:t>ч</w:t>
      </w:r>
      <w:r w:rsidRPr="0073726D">
        <w:rPr>
          <w:rFonts w:eastAsia="Times New Roman"/>
          <w:i/>
          <w:iCs/>
          <w:noProof/>
          <w:sz w:val="24"/>
          <w:szCs w:val="24"/>
          <w:lang w:val="sr-Cyrl-RS"/>
        </w:rPr>
        <w:t xml:space="preserve">ајена је </w:t>
      </w:r>
      <w:r w:rsidR="00022513">
        <w:rPr>
          <w:rFonts w:eastAsia="Times New Roman"/>
          <w:i/>
          <w:iCs/>
          <w:noProof/>
          <w:sz w:val="24"/>
          <w:szCs w:val="24"/>
          <w:lang w:val="sr-Cyrl-RS"/>
        </w:rPr>
        <w:t>употреба</w:t>
      </w:r>
      <w:r w:rsidRPr="0073726D">
        <w:rPr>
          <w:rFonts w:eastAsia="Times New Roman"/>
          <w:i/>
          <w:iCs/>
          <w:noProof/>
          <w:sz w:val="24"/>
          <w:szCs w:val="24"/>
          <w:lang w:val="sr-Cyrl-RS"/>
        </w:rPr>
        <w:t xml:space="preserve"> „симетри</w:t>
      </w:r>
      <w:r w:rsidRPr="0073726D">
        <w:rPr>
          <w:rFonts w:eastAsia="Arial"/>
          <w:i/>
          <w:iCs/>
          <w:noProof/>
          <w:sz w:val="24"/>
          <w:szCs w:val="24"/>
          <w:lang w:val="sr-Cyrl-RS"/>
        </w:rPr>
        <w:t>ч</w:t>
      </w:r>
      <w:r w:rsidRPr="0073726D">
        <w:rPr>
          <w:rFonts w:eastAsia="Times New Roman"/>
          <w:i/>
          <w:iCs/>
          <w:noProof/>
          <w:sz w:val="24"/>
          <w:szCs w:val="24"/>
          <w:lang w:val="sr-Cyrl-RS"/>
        </w:rPr>
        <w:t>них алгоритама” за повјерљивост података.</w:t>
      </w:r>
    </w:p>
    <w:p w:rsidR="0073726D" w:rsidRPr="0073726D" w:rsidRDefault="0073726D" w:rsidP="00372522">
      <w:pPr>
        <w:tabs>
          <w:tab w:val="left" w:pos="9356"/>
        </w:tabs>
        <w:spacing w:line="244" w:lineRule="exact"/>
        <w:jc w:val="both"/>
        <w:rPr>
          <w:noProof/>
          <w:sz w:val="24"/>
          <w:szCs w:val="24"/>
          <w:lang w:val="sr-Cyrl-RS"/>
        </w:rPr>
      </w:pPr>
    </w:p>
    <w:p w:rsidR="0073726D" w:rsidRPr="0073726D" w:rsidRDefault="0073726D" w:rsidP="00372522">
      <w:pPr>
        <w:tabs>
          <w:tab w:val="left" w:pos="9356"/>
        </w:tabs>
        <w:spacing w:line="245" w:lineRule="auto"/>
        <w:jc w:val="both"/>
        <w:rPr>
          <w:noProof/>
          <w:sz w:val="24"/>
          <w:szCs w:val="24"/>
          <w:lang w:val="sr-Cyrl-RS"/>
        </w:rPr>
      </w:pPr>
      <w:r w:rsidRPr="00022513">
        <w:rPr>
          <w:rFonts w:eastAsia="Times New Roman"/>
          <w:b/>
          <w:noProof/>
          <w:sz w:val="24"/>
          <w:szCs w:val="24"/>
          <w:lang w:val="sr-Cyrl-RS"/>
        </w:rPr>
        <w:t>„Врпца”</w:t>
      </w:r>
      <w:r w:rsidRPr="0073726D">
        <w:rPr>
          <w:rFonts w:eastAsia="Times New Roman"/>
          <w:noProof/>
          <w:sz w:val="24"/>
          <w:szCs w:val="24"/>
          <w:lang w:val="sr-Cyrl-RS"/>
        </w:rPr>
        <w:t xml:space="preserve"> (1) је материјал изра</w:t>
      </w:r>
      <w:r w:rsidRPr="0073726D">
        <w:rPr>
          <w:rFonts w:eastAsia="Arial"/>
          <w:noProof/>
          <w:sz w:val="24"/>
          <w:szCs w:val="24"/>
          <w:lang w:val="sr-Cyrl-RS"/>
        </w:rPr>
        <w:t>ђ</w:t>
      </w:r>
      <w:r w:rsidRPr="0073726D">
        <w:rPr>
          <w:rFonts w:eastAsia="Times New Roman"/>
          <w:noProof/>
          <w:sz w:val="24"/>
          <w:szCs w:val="24"/>
          <w:lang w:val="sr-Cyrl-RS"/>
        </w:rPr>
        <w:t>ен од испреплетених или једнос</w:t>
      </w:r>
      <w:r w:rsidR="00C82973">
        <w:rPr>
          <w:rFonts w:eastAsia="Times New Roman"/>
          <w:noProof/>
          <w:sz w:val="24"/>
          <w:szCs w:val="24"/>
          <w:lang w:val="sr-Cyrl-RS"/>
        </w:rPr>
        <w:t>мј</w:t>
      </w:r>
      <w:r w:rsidRPr="0073726D">
        <w:rPr>
          <w:rFonts w:eastAsia="Times New Roman"/>
          <w:noProof/>
          <w:sz w:val="24"/>
          <w:szCs w:val="24"/>
          <w:lang w:val="sr-Cyrl-RS"/>
        </w:rPr>
        <w:t>ерних „монофиламената”, ,праменова’, „ровинга”, „предива”, или „пре</w:t>
      </w:r>
      <w:r w:rsidRPr="0073726D">
        <w:rPr>
          <w:rFonts w:eastAsia="Arial"/>
          <w:noProof/>
          <w:sz w:val="24"/>
          <w:szCs w:val="24"/>
          <w:lang w:val="sr-Cyrl-RS"/>
        </w:rPr>
        <w:t>ђ</w:t>
      </w:r>
      <w:r w:rsidRPr="0073726D">
        <w:rPr>
          <w:rFonts w:eastAsia="Times New Roman"/>
          <w:noProof/>
          <w:sz w:val="24"/>
          <w:szCs w:val="24"/>
          <w:lang w:val="sr-Cyrl-RS"/>
        </w:rPr>
        <w:t>а” итд</w:t>
      </w:r>
      <w:r w:rsidR="0077060D">
        <w:rPr>
          <w:rFonts w:eastAsia="Times New Roman"/>
          <w:noProof/>
          <w:sz w:val="24"/>
          <w:szCs w:val="24"/>
          <w:lang w:val="sr-Cyrl-RS"/>
        </w:rPr>
        <w:t>,</w:t>
      </w:r>
      <w:r w:rsidRPr="0073726D">
        <w:rPr>
          <w:rFonts w:eastAsia="Times New Roman"/>
          <w:noProof/>
          <w:sz w:val="24"/>
          <w:szCs w:val="24"/>
          <w:lang w:val="sr-Cyrl-RS"/>
        </w:rPr>
        <w:t xml:space="preserve"> оби</w:t>
      </w:r>
      <w:r w:rsidRPr="0073726D">
        <w:rPr>
          <w:rFonts w:eastAsia="Arial"/>
          <w:noProof/>
          <w:sz w:val="24"/>
          <w:szCs w:val="24"/>
          <w:lang w:val="sr-Cyrl-RS"/>
        </w:rPr>
        <w:t>ч</w:t>
      </w:r>
      <w:r w:rsidR="00022513">
        <w:rPr>
          <w:rFonts w:eastAsia="Times New Roman"/>
          <w:noProof/>
          <w:sz w:val="24"/>
          <w:szCs w:val="24"/>
          <w:lang w:val="sr-Cyrl-RS"/>
        </w:rPr>
        <w:t>но предимпрегнис</w:t>
      </w:r>
      <w:r w:rsidRPr="0073726D">
        <w:rPr>
          <w:rFonts w:eastAsia="Times New Roman"/>
          <w:noProof/>
          <w:sz w:val="24"/>
          <w:szCs w:val="24"/>
          <w:lang w:val="sr-Cyrl-RS"/>
        </w:rPr>
        <w:t>ан смолом.</w:t>
      </w:r>
    </w:p>
    <w:p w:rsidR="0073726D" w:rsidRPr="0073726D" w:rsidRDefault="0073726D" w:rsidP="00372522">
      <w:pPr>
        <w:tabs>
          <w:tab w:val="left" w:pos="9356"/>
        </w:tabs>
        <w:spacing w:line="229" w:lineRule="exact"/>
        <w:jc w:val="both"/>
        <w:rPr>
          <w:noProof/>
          <w:sz w:val="24"/>
          <w:szCs w:val="24"/>
          <w:lang w:val="sr-Cyrl-RS"/>
        </w:rPr>
      </w:pPr>
    </w:p>
    <w:p w:rsidR="0073726D" w:rsidRPr="0073726D" w:rsidRDefault="0073726D" w:rsidP="00372522">
      <w:pPr>
        <w:tabs>
          <w:tab w:val="left" w:pos="8931"/>
        </w:tabs>
        <w:ind w:left="2268" w:hanging="2268"/>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‚Прамен’ је сноп „монофиламената” (оби</w:t>
      </w:r>
      <w:r w:rsidRPr="0073726D">
        <w:rPr>
          <w:rFonts w:eastAsia="Arial"/>
          <w:i/>
          <w:iCs/>
          <w:noProof/>
          <w:sz w:val="24"/>
          <w:szCs w:val="24"/>
          <w:lang w:val="sr-Cyrl-RS"/>
        </w:rPr>
        <w:t>ч</w:t>
      </w:r>
      <w:r w:rsidRPr="0073726D">
        <w:rPr>
          <w:rFonts w:eastAsia="Times New Roman"/>
          <w:i/>
          <w:iCs/>
          <w:noProof/>
          <w:sz w:val="24"/>
          <w:szCs w:val="24"/>
          <w:lang w:val="sr-Cyrl-RS"/>
        </w:rPr>
        <w:t>но више од 200) уре</w:t>
      </w:r>
      <w:r w:rsidRPr="0073726D">
        <w:rPr>
          <w:rFonts w:eastAsia="Arial"/>
          <w:i/>
          <w:iCs/>
          <w:noProof/>
          <w:sz w:val="24"/>
          <w:szCs w:val="24"/>
          <w:lang w:val="sr-Cyrl-RS"/>
        </w:rPr>
        <w:t>ђ</w:t>
      </w:r>
      <w:r w:rsidRPr="0073726D">
        <w:rPr>
          <w:rFonts w:eastAsia="Times New Roman"/>
          <w:i/>
          <w:iCs/>
          <w:noProof/>
          <w:sz w:val="24"/>
          <w:szCs w:val="24"/>
          <w:lang w:val="sr-Cyrl-RS"/>
        </w:rPr>
        <w:t xml:space="preserve">ених приближно </w:t>
      </w:r>
      <w:r w:rsidR="003210AB">
        <w:rPr>
          <w:rFonts w:eastAsia="Times New Roman"/>
          <w:i/>
          <w:iCs/>
          <w:noProof/>
          <w:sz w:val="24"/>
          <w:szCs w:val="24"/>
          <w:lang w:val="sr-Cyrl-RS"/>
        </w:rPr>
        <w:t>упоредиво</w:t>
      </w:r>
      <w:r w:rsidRPr="0073726D">
        <w:rPr>
          <w:rFonts w:eastAsia="Times New Roman"/>
          <w:i/>
          <w:iCs/>
          <w:noProof/>
          <w:sz w:val="24"/>
          <w:szCs w:val="24"/>
          <w:lang w:val="sr-Cyrl-RS"/>
        </w:rPr>
        <w:t>.</w:t>
      </w:r>
    </w:p>
    <w:p w:rsidR="0073726D" w:rsidRPr="0073726D" w:rsidRDefault="0073726D" w:rsidP="00372522">
      <w:pPr>
        <w:tabs>
          <w:tab w:val="left" w:pos="9356"/>
        </w:tabs>
        <w:spacing w:line="244" w:lineRule="exact"/>
        <w:jc w:val="both"/>
        <w:rPr>
          <w:noProof/>
          <w:sz w:val="24"/>
          <w:szCs w:val="24"/>
          <w:lang w:val="sr-Cyrl-RS"/>
        </w:rPr>
      </w:pPr>
    </w:p>
    <w:p w:rsidR="0073726D" w:rsidRPr="0073726D" w:rsidRDefault="0073726D" w:rsidP="00372522">
      <w:pPr>
        <w:tabs>
          <w:tab w:val="left" w:pos="9356"/>
        </w:tabs>
        <w:spacing w:line="245" w:lineRule="auto"/>
        <w:jc w:val="both"/>
        <w:rPr>
          <w:noProof/>
          <w:sz w:val="24"/>
          <w:szCs w:val="24"/>
          <w:lang w:val="sr-Cyrl-RS"/>
        </w:rPr>
      </w:pPr>
      <w:r w:rsidRPr="00022513">
        <w:rPr>
          <w:rFonts w:eastAsia="Times New Roman"/>
          <w:b/>
          <w:noProof/>
          <w:sz w:val="24"/>
          <w:szCs w:val="24"/>
          <w:lang w:val="sr-Cyrl-RS"/>
        </w:rPr>
        <w:t>„Технологија”</w:t>
      </w:r>
      <w:r w:rsidRPr="0073726D">
        <w:rPr>
          <w:rFonts w:eastAsia="Times New Roman"/>
          <w:noProof/>
          <w:sz w:val="24"/>
          <w:szCs w:val="24"/>
          <w:lang w:val="sr-Cyrl-RS"/>
        </w:rPr>
        <w:t xml:space="preserve"> (НТО, ННТ, све категорије) </w:t>
      </w:r>
      <w:r w:rsidR="003210AB">
        <w:rPr>
          <w:rFonts w:eastAsia="Times New Roman"/>
          <w:noProof/>
          <w:sz w:val="24"/>
          <w:szCs w:val="24"/>
          <w:lang w:val="sr-Cyrl-RS"/>
        </w:rPr>
        <w:t>означава</w:t>
      </w:r>
      <w:r w:rsidRPr="0073726D">
        <w:rPr>
          <w:rFonts w:eastAsia="Times New Roman"/>
          <w:noProof/>
          <w:sz w:val="24"/>
          <w:szCs w:val="24"/>
          <w:lang w:val="sr-Cyrl-RS"/>
        </w:rPr>
        <w:t xml:space="preserve"> специфи</w:t>
      </w:r>
      <w:r w:rsidRPr="0073726D">
        <w:rPr>
          <w:rFonts w:eastAsia="Arial"/>
          <w:noProof/>
          <w:sz w:val="24"/>
          <w:szCs w:val="24"/>
          <w:lang w:val="sr-Cyrl-RS"/>
        </w:rPr>
        <w:t>ч</w:t>
      </w:r>
      <w:r w:rsidRPr="0073726D">
        <w:rPr>
          <w:rFonts w:eastAsia="Times New Roman"/>
          <w:noProof/>
          <w:sz w:val="24"/>
          <w:szCs w:val="24"/>
          <w:lang w:val="sr-Cyrl-RS"/>
        </w:rPr>
        <w:t>не информације потребне за „</w:t>
      </w:r>
      <w:r w:rsidR="00022513">
        <w:rPr>
          <w:rFonts w:eastAsia="Times New Roman"/>
          <w:noProof/>
          <w:sz w:val="24"/>
          <w:szCs w:val="24"/>
          <w:lang w:val="sr-Cyrl-RS"/>
        </w:rPr>
        <w:t>развој</w:t>
      </w:r>
      <w:r w:rsidRPr="0073726D">
        <w:rPr>
          <w:rFonts w:eastAsia="Times New Roman"/>
          <w:noProof/>
          <w:sz w:val="24"/>
          <w:szCs w:val="24"/>
          <w:lang w:val="sr-Cyrl-RS"/>
        </w:rPr>
        <w:t>”, „производњу” или „</w:t>
      </w:r>
      <w:r w:rsidR="00022513">
        <w:rPr>
          <w:rFonts w:eastAsia="Times New Roman"/>
          <w:noProof/>
          <w:sz w:val="24"/>
          <w:szCs w:val="24"/>
          <w:lang w:val="sr-Cyrl-RS"/>
        </w:rPr>
        <w:t>употребу</w:t>
      </w:r>
      <w:r w:rsidRPr="0073726D">
        <w:rPr>
          <w:rFonts w:eastAsia="Times New Roman"/>
          <w:noProof/>
          <w:sz w:val="24"/>
          <w:szCs w:val="24"/>
          <w:lang w:val="sr-Cyrl-RS"/>
        </w:rPr>
        <w:t>” робе. Те су информације у облику ‚техни</w:t>
      </w:r>
      <w:r w:rsidRPr="0073726D">
        <w:rPr>
          <w:rFonts w:eastAsia="Arial"/>
          <w:noProof/>
          <w:sz w:val="24"/>
          <w:szCs w:val="24"/>
          <w:lang w:val="sr-Cyrl-RS"/>
        </w:rPr>
        <w:t>ч</w:t>
      </w:r>
      <w:r w:rsidRPr="0073726D">
        <w:rPr>
          <w:rFonts w:eastAsia="Times New Roman"/>
          <w:noProof/>
          <w:sz w:val="24"/>
          <w:szCs w:val="24"/>
          <w:lang w:val="sr-Cyrl-RS"/>
        </w:rPr>
        <w:t>ких података’ или ‚техни</w:t>
      </w:r>
      <w:r w:rsidRPr="0073726D">
        <w:rPr>
          <w:rFonts w:eastAsia="Arial"/>
          <w:noProof/>
          <w:sz w:val="24"/>
          <w:szCs w:val="24"/>
          <w:lang w:val="sr-Cyrl-RS"/>
        </w:rPr>
        <w:t>ч</w:t>
      </w:r>
      <w:r w:rsidRPr="0073726D">
        <w:rPr>
          <w:rFonts w:eastAsia="Times New Roman"/>
          <w:noProof/>
          <w:sz w:val="24"/>
          <w:szCs w:val="24"/>
          <w:lang w:val="sr-Cyrl-RS"/>
        </w:rPr>
        <w:t>ке помо</w:t>
      </w:r>
      <w:r w:rsidRPr="0073726D">
        <w:rPr>
          <w:rFonts w:eastAsia="Arial"/>
          <w:noProof/>
          <w:sz w:val="24"/>
          <w:szCs w:val="24"/>
          <w:lang w:val="sr-Cyrl-RS"/>
        </w:rPr>
        <w:t>ћ</w:t>
      </w:r>
      <w:r w:rsidRPr="0073726D">
        <w:rPr>
          <w:rFonts w:eastAsia="Times New Roman"/>
          <w:noProof/>
          <w:sz w:val="24"/>
          <w:szCs w:val="24"/>
          <w:lang w:val="sr-Cyrl-RS"/>
        </w:rPr>
        <w:t>и’.</w:t>
      </w:r>
    </w:p>
    <w:p w:rsidR="0073726D" w:rsidRPr="0073726D" w:rsidRDefault="0073726D" w:rsidP="00372522">
      <w:pPr>
        <w:tabs>
          <w:tab w:val="left" w:pos="9356"/>
        </w:tabs>
        <w:spacing w:line="228" w:lineRule="exact"/>
        <w:jc w:val="both"/>
        <w:rPr>
          <w:noProof/>
          <w:sz w:val="24"/>
          <w:szCs w:val="24"/>
          <w:lang w:val="sr-Cyrl-RS"/>
        </w:rPr>
      </w:pPr>
    </w:p>
    <w:p w:rsidR="0073726D" w:rsidRPr="0073726D" w:rsidRDefault="0073726D" w:rsidP="00372522">
      <w:pPr>
        <w:tabs>
          <w:tab w:val="left" w:pos="9356"/>
        </w:tabs>
        <w:spacing w:line="245" w:lineRule="auto"/>
        <w:ind w:left="2552" w:hanging="2552"/>
        <w:jc w:val="both"/>
        <w:rPr>
          <w:noProof/>
          <w:sz w:val="24"/>
          <w:szCs w:val="24"/>
          <w:lang w:val="sr-Cyrl-RS"/>
        </w:rPr>
      </w:pPr>
      <w:r w:rsidRPr="0073726D">
        <w:rPr>
          <w:rFonts w:eastAsia="Times New Roman"/>
          <w:i/>
          <w:iCs/>
          <w:noProof/>
          <w:sz w:val="24"/>
          <w:szCs w:val="24"/>
          <w:u w:val="single"/>
          <w:lang w:val="sr-Cyrl-RS"/>
        </w:rPr>
        <w:t>ВАЖНА НАПОМЕНА 1.</w:t>
      </w:r>
      <w:r w:rsidRPr="0073726D">
        <w:rPr>
          <w:rFonts w:eastAsia="Times New Roman"/>
          <w:i/>
          <w:iCs/>
          <w:noProof/>
          <w:sz w:val="24"/>
          <w:szCs w:val="24"/>
          <w:lang w:val="sr-Cyrl-RS"/>
        </w:rPr>
        <w:t xml:space="preserve"> ‚Техни</w:t>
      </w:r>
      <w:r w:rsidRPr="0073726D">
        <w:rPr>
          <w:rFonts w:eastAsia="Arial"/>
          <w:i/>
          <w:iCs/>
          <w:noProof/>
          <w:sz w:val="24"/>
          <w:szCs w:val="24"/>
          <w:lang w:val="sr-Cyrl-RS"/>
        </w:rPr>
        <w:t>ч</w:t>
      </w:r>
      <w:r w:rsidRPr="0073726D">
        <w:rPr>
          <w:rFonts w:eastAsia="Times New Roman"/>
          <w:i/>
          <w:iCs/>
          <w:noProof/>
          <w:sz w:val="24"/>
          <w:szCs w:val="24"/>
          <w:lang w:val="sr-Cyrl-RS"/>
        </w:rPr>
        <w:t>ка помо</w:t>
      </w:r>
      <w:r w:rsidRPr="0073726D">
        <w:rPr>
          <w:rFonts w:eastAsia="Arial"/>
          <w:i/>
          <w:iCs/>
          <w:noProof/>
          <w:sz w:val="24"/>
          <w:szCs w:val="24"/>
          <w:lang w:val="sr-Cyrl-RS"/>
        </w:rPr>
        <w:t>ћ</w:t>
      </w:r>
      <w:r w:rsidRPr="0073726D">
        <w:rPr>
          <w:rFonts w:eastAsia="Times New Roman"/>
          <w:i/>
          <w:iCs/>
          <w:noProof/>
          <w:sz w:val="24"/>
          <w:szCs w:val="24"/>
          <w:lang w:val="sr-Cyrl-RS"/>
        </w:rPr>
        <w:t xml:space="preserve">’ може бити у облицима као што су </w:t>
      </w:r>
      <w:r w:rsidR="00022513">
        <w:rPr>
          <w:rFonts w:eastAsia="Times New Roman"/>
          <w:i/>
          <w:iCs/>
          <w:noProof/>
          <w:sz w:val="24"/>
          <w:szCs w:val="24"/>
          <w:lang w:val="sr-Cyrl-RS"/>
        </w:rPr>
        <w:t>инструкције</w:t>
      </w:r>
      <w:r w:rsidRPr="0073726D">
        <w:rPr>
          <w:rFonts w:eastAsia="Times New Roman"/>
          <w:i/>
          <w:iCs/>
          <w:noProof/>
          <w:sz w:val="24"/>
          <w:szCs w:val="24"/>
          <w:lang w:val="sr-Cyrl-RS"/>
        </w:rPr>
        <w:t>, вјештине, обука, радно знање и савјетодавне услуге и може укљу</w:t>
      </w:r>
      <w:r w:rsidRPr="0073726D">
        <w:rPr>
          <w:rFonts w:eastAsia="Arial"/>
          <w:i/>
          <w:iCs/>
          <w:noProof/>
          <w:sz w:val="24"/>
          <w:szCs w:val="24"/>
          <w:lang w:val="sr-Cyrl-RS"/>
        </w:rPr>
        <w:t>ч</w:t>
      </w:r>
      <w:r w:rsidR="00022513">
        <w:rPr>
          <w:rFonts w:eastAsia="Times New Roman"/>
          <w:i/>
          <w:iCs/>
          <w:noProof/>
          <w:sz w:val="24"/>
          <w:szCs w:val="24"/>
          <w:lang w:val="sr-Cyrl-RS"/>
        </w:rPr>
        <w:t>ивати пр</w:t>
      </w:r>
      <w:r w:rsidRPr="0073726D">
        <w:rPr>
          <w:rFonts w:eastAsia="Times New Roman"/>
          <w:i/>
          <w:iCs/>
          <w:noProof/>
          <w:sz w:val="24"/>
          <w:szCs w:val="24"/>
          <w:lang w:val="sr-Cyrl-RS"/>
        </w:rPr>
        <w:t>енос ‚техни</w:t>
      </w:r>
      <w:r w:rsidRPr="0073726D">
        <w:rPr>
          <w:rFonts w:eastAsia="Arial"/>
          <w:i/>
          <w:iCs/>
          <w:noProof/>
          <w:sz w:val="24"/>
          <w:szCs w:val="24"/>
          <w:lang w:val="sr-Cyrl-RS"/>
        </w:rPr>
        <w:t>ч</w:t>
      </w:r>
      <w:r w:rsidRPr="0073726D">
        <w:rPr>
          <w:rFonts w:eastAsia="Times New Roman"/>
          <w:i/>
          <w:iCs/>
          <w:noProof/>
          <w:sz w:val="24"/>
          <w:szCs w:val="24"/>
          <w:lang w:val="sr-Cyrl-RS"/>
        </w:rPr>
        <w:t>ких података’.</w:t>
      </w:r>
    </w:p>
    <w:p w:rsidR="0073726D" w:rsidRPr="0073726D" w:rsidRDefault="0073726D" w:rsidP="00372522">
      <w:pPr>
        <w:tabs>
          <w:tab w:val="left" w:pos="9356"/>
        </w:tabs>
        <w:spacing w:line="229" w:lineRule="exact"/>
        <w:jc w:val="both"/>
        <w:rPr>
          <w:noProof/>
          <w:sz w:val="24"/>
          <w:szCs w:val="24"/>
          <w:lang w:val="sr-Cyrl-RS"/>
        </w:rPr>
      </w:pPr>
    </w:p>
    <w:p w:rsidR="0073726D" w:rsidRPr="0073726D" w:rsidRDefault="0073726D" w:rsidP="00372522">
      <w:pPr>
        <w:tabs>
          <w:tab w:val="left" w:pos="9356"/>
        </w:tabs>
        <w:spacing w:line="239" w:lineRule="auto"/>
        <w:ind w:left="2552" w:hanging="2552"/>
        <w:jc w:val="both"/>
        <w:rPr>
          <w:noProof/>
          <w:sz w:val="24"/>
          <w:szCs w:val="24"/>
          <w:lang w:val="sr-Cyrl-RS"/>
        </w:rPr>
      </w:pPr>
      <w:r w:rsidRPr="0073726D">
        <w:rPr>
          <w:rFonts w:eastAsia="Times New Roman"/>
          <w:i/>
          <w:iCs/>
          <w:noProof/>
          <w:sz w:val="24"/>
          <w:szCs w:val="24"/>
          <w:u w:val="single"/>
          <w:lang w:val="sr-Cyrl-RS"/>
        </w:rPr>
        <w:t>ВАЖНА НАПОМЕНА 2.</w:t>
      </w:r>
      <w:r w:rsidRPr="0073726D">
        <w:rPr>
          <w:rFonts w:eastAsia="Times New Roman"/>
          <w:i/>
          <w:iCs/>
          <w:noProof/>
          <w:sz w:val="24"/>
          <w:szCs w:val="24"/>
          <w:lang w:val="sr-Cyrl-RS"/>
        </w:rPr>
        <w:t xml:space="preserve"> ,Техни</w:t>
      </w:r>
      <w:r w:rsidRPr="0073726D">
        <w:rPr>
          <w:rFonts w:eastAsia="Arial"/>
          <w:i/>
          <w:iCs/>
          <w:noProof/>
          <w:sz w:val="24"/>
          <w:szCs w:val="24"/>
          <w:lang w:val="sr-Cyrl-RS"/>
        </w:rPr>
        <w:t>ч</w:t>
      </w:r>
      <w:r w:rsidRPr="0073726D">
        <w:rPr>
          <w:rFonts w:eastAsia="Times New Roman"/>
          <w:i/>
          <w:iCs/>
          <w:noProof/>
          <w:sz w:val="24"/>
          <w:szCs w:val="24"/>
          <w:lang w:val="sr-Cyrl-RS"/>
        </w:rPr>
        <w:t xml:space="preserve">ки подаци’ могу бити у облицима као што су нацрти, планови, дијаграми, модели, формуле, </w:t>
      </w:r>
      <w:r w:rsidR="00022513">
        <w:rPr>
          <w:rFonts w:eastAsia="Times New Roman"/>
          <w:i/>
          <w:iCs/>
          <w:noProof/>
          <w:sz w:val="24"/>
          <w:szCs w:val="24"/>
          <w:lang w:val="sr-Cyrl-RS"/>
        </w:rPr>
        <w:t>табеле</w:t>
      </w:r>
      <w:r w:rsidRPr="0073726D">
        <w:rPr>
          <w:rFonts w:eastAsia="Times New Roman"/>
          <w:i/>
          <w:iCs/>
          <w:noProof/>
          <w:sz w:val="24"/>
          <w:szCs w:val="24"/>
          <w:lang w:val="sr-Cyrl-RS"/>
        </w:rPr>
        <w:t>, инжењерски нацрти и спецификације, приру</w:t>
      </w:r>
      <w:r w:rsidRPr="0073726D">
        <w:rPr>
          <w:rFonts w:eastAsia="Arial"/>
          <w:i/>
          <w:iCs/>
          <w:noProof/>
          <w:sz w:val="24"/>
          <w:szCs w:val="24"/>
          <w:lang w:val="sr-Cyrl-RS"/>
        </w:rPr>
        <w:t>ч</w:t>
      </w:r>
      <w:r w:rsidRPr="0073726D">
        <w:rPr>
          <w:rFonts w:eastAsia="Times New Roman"/>
          <w:i/>
          <w:iCs/>
          <w:noProof/>
          <w:sz w:val="24"/>
          <w:szCs w:val="24"/>
          <w:lang w:val="sr-Cyrl-RS"/>
        </w:rPr>
        <w:t xml:space="preserve">ници и </w:t>
      </w:r>
      <w:r w:rsidR="00022513">
        <w:rPr>
          <w:rFonts w:eastAsia="Times New Roman"/>
          <w:i/>
          <w:iCs/>
          <w:noProof/>
          <w:sz w:val="24"/>
          <w:szCs w:val="24"/>
          <w:lang w:val="sr-Cyrl-RS"/>
        </w:rPr>
        <w:t>инструкције</w:t>
      </w:r>
      <w:r w:rsidRPr="0073726D">
        <w:rPr>
          <w:rFonts w:eastAsia="Times New Roman"/>
          <w:i/>
          <w:iCs/>
          <w:noProof/>
          <w:sz w:val="24"/>
          <w:szCs w:val="24"/>
          <w:lang w:val="sr-Cyrl-RS"/>
        </w:rPr>
        <w:t xml:space="preserve"> написани или снимљени на другим медијима или уре</w:t>
      </w:r>
      <w:r w:rsidRPr="0073726D">
        <w:rPr>
          <w:rFonts w:eastAsia="Arial"/>
          <w:i/>
          <w:iCs/>
          <w:noProof/>
          <w:sz w:val="24"/>
          <w:szCs w:val="24"/>
          <w:lang w:val="sr-Cyrl-RS"/>
        </w:rPr>
        <w:t>ђ</w:t>
      </w:r>
      <w:r w:rsidR="00022513">
        <w:rPr>
          <w:rFonts w:eastAsia="Times New Roman"/>
          <w:i/>
          <w:iCs/>
          <w:noProof/>
          <w:sz w:val="24"/>
          <w:szCs w:val="24"/>
          <w:lang w:val="sr-Cyrl-RS"/>
        </w:rPr>
        <w:t>а</w:t>
      </w:r>
      <w:r w:rsidRPr="0073726D">
        <w:rPr>
          <w:rFonts w:eastAsia="Times New Roman"/>
          <w:i/>
          <w:iCs/>
          <w:noProof/>
          <w:sz w:val="24"/>
          <w:szCs w:val="24"/>
          <w:lang w:val="sr-Cyrl-RS"/>
        </w:rPr>
        <w:t xml:space="preserve">јима као што су диск, врпца, меморије само за </w:t>
      </w:r>
      <w:r w:rsidRPr="0073726D">
        <w:rPr>
          <w:rFonts w:eastAsia="Arial"/>
          <w:i/>
          <w:iCs/>
          <w:noProof/>
          <w:sz w:val="24"/>
          <w:szCs w:val="24"/>
          <w:lang w:val="sr-Cyrl-RS"/>
        </w:rPr>
        <w:t>ч</w:t>
      </w:r>
      <w:r w:rsidRPr="0073726D">
        <w:rPr>
          <w:rFonts w:eastAsia="Times New Roman"/>
          <w:i/>
          <w:iCs/>
          <w:noProof/>
          <w:sz w:val="24"/>
          <w:szCs w:val="24"/>
          <w:lang w:val="sr-Cyrl-RS"/>
        </w:rPr>
        <w:t>итање.</w:t>
      </w:r>
    </w:p>
    <w:p w:rsidR="0073726D" w:rsidRPr="0073726D" w:rsidRDefault="0073726D" w:rsidP="00372522">
      <w:pPr>
        <w:tabs>
          <w:tab w:val="left" w:pos="9356"/>
        </w:tabs>
        <w:spacing w:line="235" w:lineRule="exact"/>
        <w:jc w:val="both"/>
        <w:rPr>
          <w:noProof/>
          <w:sz w:val="24"/>
          <w:szCs w:val="24"/>
          <w:lang w:val="sr-Cyrl-RS"/>
        </w:rPr>
      </w:pPr>
    </w:p>
    <w:p w:rsidR="0073726D" w:rsidRPr="0073726D" w:rsidRDefault="0073726D" w:rsidP="00372522">
      <w:pPr>
        <w:tabs>
          <w:tab w:val="left" w:pos="9356"/>
        </w:tabs>
        <w:spacing w:line="239" w:lineRule="auto"/>
        <w:jc w:val="both"/>
        <w:rPr>
          <w:noProof/>
          <w:sz w:val="24"/>
          <w:szCs w:val="24"/>
          <w:lang w:val="sr-Cyrl-RS"/>
        </w:rPr>
      </w:pPr>
      <w:r w:rsidRPr="00022513">
        <w:rPr>
          <w:rFonts w:eastAsia="Times New Roman"/>
          <w:b/>
          <w:noProof/>
          <w:sz w:val="24"/>
          <w:szCs w:val="24"/>
          <w:lang w:val="sr-Cyrl-RS"/>
        </w:rPr>
        <w:t>„Тродименз</w:t>
      </w:r>
      <w:r w:rsidR="008B2DD0">
        <w:rPr>
          <w:rFonts w:eastAsia="Times New Roman"/>
          <w:b/>
          <w:noProof/>
          <w:sz w:val="24"/>
          <w:szCs w:val="24"/>
          <w:lang w:val="sr-Cyrl-RS"/>
        </w:rPr>
        <w:t>и</w:t>
      </w:r>
      <w:r w:rsidR="00F45795">
        <w:rPr>
          <w:rFonts w:eastAsia="Times New Roman"/>
          <w:b/>
          <w:noProof/>
          <w:sz w:val="24"/>
          <w:szCs w:val="24"/>
          <w:lang w:val="sr-Cyrl-RS"/>
        </w:rPr>
        <w:t>он</w:t>
      </w:r>
      <w:r w:rsidRPr="00022513">
        <w:rPr>
          <w:rFonts w:eastAsia="Times New Roman"/>
          <w:b/>
          <w:noProof/>
          <w:sz w:val="24"/>
          <w:szCs w:val="24"/>
          <w:lang w:val="sr-Cyrl-RS"/>
        </w:rPr>
        <w:t xml:space="preserve">ални </w:t>
      </w:r>
      <w:r w:rsidR="00640ACE">
        <w:rPr>
          <w:rFonts w:eastAsia="Times New Roman"/>
          <w:b/>
          <w:noProof/>
          <w:sz w:val="24"/>
          <w:szCs w:val="24"/>
          <w:lang w:val="sr-Cyrl-RS"/>
        </w:rPr>
        <w:t>интегрисан</w:t>
      </w:r>
      <w:r w:rsidRPr="00022513">
        <w:rPr>
          <w:rFonts w:eastAsia="Times New Roman"/>
          <w:b/>
          <w:noProof/>
          <w:sz w:val="24"/>
          <w:szCs w:val="24"/>
          <w:lang w:val="sr-Cyrl-RS"/>
        </w:rPr>
        <w:t>и склоп”</w:t>
      </w:r>
      <w:r w:rsidRPr="0073726D">
        <w:rPr>
          <w:rFonts w:eastAsia="Times New Roman"/>
          <w:noProof/>
          <w:sz w:val="24"/>
          <w:szCs w:val="24"/>
          <w:lang w:val="sr-Cyrl-RS"/>
        </w:rPr>
        <w:t xml:space="preserve"> (3) </w:t>
      </w:r>
      <w:r w:rsidR="00022513">
        <w:rPr>
          <w:rFonts w:eastAsia="Times New Roman"/>
          <w:noProof/>
          <w:sz w:val="24"/>
          <w:szCs w:val="24"/>
          <w:lang w:val="sr-Cyrl-RS"/>
        </w:rPr>
        <w:t>означава</w:t>
      </w:r>
      <w:r w:rsidRPr="0073726D">
        <w:rPr>
          <w:rFonts w:eastAsia="Times New Roman"/>
          <w:noProof/>
          <w:sz w:val="24"/>
          <w:szCs w:val="24"/>
          <w:lang w:val="sr-Cyrl-RS"/>
        </w:rPr>
        <w:t xml:space="preserve"> скуп ме</w:t>
      </w:r>
      <w:r w:rsidRPr="0073726D">
        <w:rPr>
          <w:rFonts w:eastAsia="Arial"/>
          <w:noProof/>
          <w:sz w:val="24"/>
          <w:szCs w:val="24"/>
          <w:lang w:val="sr-Cyrl-RS"/>
        </w:rPr>
        <w:t>ђ</w:t>
      </w:r>
      <w:r w:rsidRPr="0073726D">
        <w:rPr>
          <w:rFonts w:eastAsia="Times New Roman"/>
          <w:noProof/>
          <w:sz w:val="24"/>
          <w:szCs w:val="24"/>
          <w:lang w:val="sr-Cyrl-RS"/>
        </w:rPr>
        <w:t xml:space="preserve">усобно повезаних </w:t>
      </w:r>
      <w:r w:rsidR="00022513">
        <w:rPr>
          <w:rFonts w:eastAsia="Times New Roman"/>
          <w:noProof/>
          <w:sz w:val="24"/>
          <w:szCs w:val="24"/>
          <w:lang w:val="sr-Cyrl-RS"/>
        </w:rPr>
        <w:t>полупроводничких</w:t>
      </w:r>
      <w:r w:rsidRPr="0073726D">
        <w:rPr>
          <w:rFonts w:eastAsia="Times New Roman"/>
          <w:noProof/>
          <w:sz w:val="24"/>
          <w:szCs w:val="24"/>
          <w:lang w:val="sr-Cyrl-RS"/>
        </w:rPr>
        <w:t xml:space="preserve"> </w:t>
      </w:r>
      <w:r w:rsidRPr="0073726D">
        <w:rPr>
          <w:rFonts w:eastAsia="Arial"/>
          <w:noProof/>
          <w:sz w:val="24"/>
          <w:szCs w:val="24"/>
          <w:lang w:val="sr-Cyrl-RS"/>
        </w:rPr>
        <w:t>ч</w:t>
      </w:r>
      <w:r w:rsidRPr="0073726D">
        <w:rPr>
          <w:rFonts w:eastAsia="Times New Roman"/>
          <w:noProof/>
          <w:sz w:val="24"/>
          <w:szCs w:val="24"/>
          <w:lang w:val="sr-Cyrl-RS"/>
        </w:rPr>
        <w:t>ипова или активних слојева уре</w:t>
      </w:r>
      <w:r w:rsidRPr="0073726D">
        <w:rPr>
          <w:rFonts w:eastAsia="Arial"/>
          <w:noProof/>
          <w:sz w:val="24"/>
          <w:szCs w:val="24"/>
          <w:lang w:val="sr-Cyrl-RS"/>
        </w:rPr>
        <w:t>ђ</w:t>
      </w:r>
      <w:r w:rsidRPr="0073726D">
        <w:rPr>
          <w:rFonts w:eastAsia="Times New Roman"/>
          <w:noProof/>
          <w:sz w:val="24"/>
          <w:szCs w:val="24"/>
          <w:lang w:val="sr-Cyrl-RS"/>
        </w:rPr>
        <w:t xml:space="preserve">аја, </w:t>
      </w:r>
      <w:r w:rsidRPr="0073726D">
        <w:rPr>
          <w:rFonts w:eastAsia="Arial"/>
          <w:noProof/>
          <w:sz w:val="24"/>
          <w:szCs w:val="24"/>
          <w:lang w:val="sr-Cyrl-RS"/>
        </w:rPr>
        <w:t>ч</w:t>
      </w:r>
      <w:r w:rsidRPr="0073726D">
        <w:rPr>
          <w:rFonts w:eastAsia="Times New Roman"/>
          <w:noProof/>
          <w:sz w:val="24"/>
          <w:szCs w:val="24"/>
          <w:lang w:val="sr-Cyrl-RS"/>
        </w:rPr>
        <w:t xml:space="preserve">ији </w:t>
      </w:r>
      <w:r w:rsidR="00022513">
        <w:rPr>
          <w:rFonts w:eastAsia="Times New Roman"/>
          <w:noProof/>
          <w:sz w:val="24"/>
          <w:szCs w:val="24"/>
          <w:lang w:val="en-US"/>
        </w:rPr>
        <w:t>TSV</w:t>
      </w:r>
      <w:r w:rsidRPr="0073726D">
        <w:rPr>
          <w:rFonts w:eastAsia="Times New Roman"/>
          <w:noProof/>
          <w:sz w:val="24"/>
          <w:szCs w:val="24"/>
          <w:lang w:val="sr-Cyrl-RS"/>
        </w:rPr>
        <w:t xml:space="preserve"> (</w:t>
      </w:r>
      <w:r w:rsidR="00022513">
        <w:rPr>
          <w:rFonts w:eastAsia="Times New Roman"/>
          <w:i/>
          <w:iCs/>
          <w:noProof/>
          <w:sz w:val="24"/>
          <w:szCs w:val="24"/>
          <w:lang w:val="en-US"/>
        </w:rPr>
        <w:t>through</w:t>
      </w:r>
      <w:r w:rsidRPr="0073726D">
        <w:rPr>
          <w:rFonts w:eastAsia="Times New Roman"/>
          <w:i/>
          <w:iCs/>
          <w:noProof/>
          <w:sz w:val="24"/>
          <w:szCs w:val="24"/>
          <w:lang w:val="sr-Cyrl-RS"/>
        </w:rPr>
        <w:t xml:space="preserve"> </w:t>
      </w:r>
      <w:r w:rsidR="00022513">
        <w:rPr>
          <w:rFonts w:eastAsia="Times New Roman"/>
          <w:i/>
          <w:iCs/>
          <w:noProof/>
          <w:sz w:val="24"/>
          <w:szCs w:val="24"/>
          <w:lang w:val="en-US"/>
        </w:rPr>
        <w:t>semicondusctor</w:t>
      </w:r>
      <w:r w:rsidRPr="0073726D">
        <w:rPr>
          <w:rFonts w:eastAsia="Times New Roman"/>
          <w:i/>
          <w:iCs/>
          <w:noProof/>
          <w:sz w:val="24"/>
          <w:szCs w:val="24"/>
          <w:lang w:val="sr-Cyrl-RS"/>
        </w:rPr>
        <w:t xml:space="preserve"> </w:t>
      </w:r>
      <w:r w:rsidR="00022513">
        <w:rPr>
          <w:rFonts w:eastAsia="Times New Roman"/>
          <w:i/>
          <w:iCs/>
          <w:noProof/>
          <w:sz w:val="24"/>
          <w:szCs w:val="24"/>
          <w:lang w:val="en-US"/>
        </w:rPr>
        <w:t>via</w:t>
      </w:r>
      <w:r w:rsidRPr="0073726D">
        <w:rPr>
          <w:rFonts w:eastAsia="Times New Roman"/>
          <w:noProof/>
          <w:sz w:val="24"/>
          <w:szCs w:val="24"/>
          <w:lang w:val="sr-Cyrl-RS"/>
        </w:rPr>
        <w:t>) прикљу</w:t>
      </w:r>
      <w:r w:rsidRPr="0073726D">
        <w:rPr>
          <w:rFonts w:eastAsia="Arial"/>
          <w:noProof/>
          <w:sz w:val="24"/>
          <w:szCs w:val="24"/>
          <w:lang w:val="sr-Cyrl-RS"/>
        </w:rPr>
        <w:t>ч</w:t>
      </w:r>
      <w:r w:rsidRPr="0073726D">
        <w:rPr>
          <w:rFonts w:eastAsia="Times New Roman"/>
          <w:noProof/>
          <w:sz w:val="24"/>
          <w:szCs w:val="24"/>
          <w:lang w:val="sr-Cyrl-RS"/>
        </w:rPr>
        <w:t xml:space="preserve">ци у потпуности пролазе кроз </w:t>
      </w:r>
      <w:r w:rsidRPr="0073726D">
        <w:rPr>
          <w:rFonts w:eastAsia="Times New Roman"/>
          <w:i/>
          <w:iCs/>
          <w:noProof/>
          <w:sz w:val="24"/>
          <w:szCs w:val="24"/>
          <w:lang w:val="sr-Cyrl-RS"/>
        </w:rPr>
        <w:t>интерпосер</w:t>
      </w:r>
      <w:r w:rsidRPr="0073726D">
        <w:rPr>
          <w:rFonts w:eastAsia="Times New Roman"/>
          <w:noProof/>
          <w:sz w:val="24"/>
          <w:szCs w:val="24"/>
          <w:lang w:val="sr-Cyrl-RS"/>
        </w:rPr>
        <w:t xml:space="preserve">, подлогу, </w:t>
      </w:r>
      <w:r w:rsidRPr="0073726D">
        <w:rPr>
          <w:rFonts w:eastAsia="Arial"/>
          <w:noProof/>
          <w:sz w:val="24"/>
          <w:szCs w:val="24"/>
          <w:lang w:val="sr-Cyrl-RS"/>
        </w:rPr>
        <w:t>ч</w:t>
      </w:r>
      <w:r w:rsidRPr="0073726D">
        <w:rPr>
          <w:rFonts w:eastAsia="Times New Roman"/>
          <w:noProof/>
          <w:sz w:val="24"/>
          <w:szCs w:val="24"/>
          <w:lang w:val="sr-Cyrl-RS"/>
        </w:rPr>
        <w:t>ип или слој како би се слојеви уре</w:t>
      </w:r>
      <w:r w:rsidRPr="0073726D">
        <w:rPr>
          <w:rFonts w:eastAsia="Arial"/>
          <w:noProof/>
          <w:sz w:val="24"/>
          <w:szCs w:val="24"/>
          <w:lang w:val="sr-Cyrl-RS"/>
        </w:rPr>
        <w:t>ђ</w:t>
      </w:r>
      <w:r w:rsidRPr="0073726D">
        <w:rPr>
          <w:rFonts w:eastAsia="Times New Roman"/>
          <w:noProof/>
          <w:sz w:val="24"/>
          <w:szCs w:val="24"/>
          <w:lang w:val="sr-Cyrl-RS"/>
        </w:rPr>
        <w:t>аја ме</w:t>
      </w:r>
      <w:r w:rsidRPr="0073726D">
        <w:rPr>
          <w:rFonts w:eastAsia="Arial"/>
          <w:noProof/>
          <w:sz w:val="24"/>
          <w:szCs w:val="24"/>
          <w:lang w:val="sr-Cyrl-RS"/>
        </w:rPr>
        <w:t>ђ</w:t>
      </w:r>
      <w:r w:rsidRPr="0073726D">
        <w:rPr>
          <w:rFonts w:eastAsia="Times New Roman"/>
          <w:noProof/>
          <w:sz w:val="24"/>
          <w:szCs w:val="24"/>
          <w:lang w:val="sr-Cyrl-RS"/>
        </w:rPr>
        <w:t xml:space="preserve">усобно повезали. </w:t>
      </w:r>
      <w:r w:rsidRPr="0073726D">
        <w:rPr>
          <w:rFonts w:eastAsia="Times New Roman"/>
          <w:i/>
          <w:iCs/>
          <w:noProof/>
          <w:sz w:val="24"/>
          <w:szCs w:val="24"/>
          <w:lang w:val="sr-Cyrl-RS"/>
        </w:rPr>
        <w:t>Интерпосер</w:t>
      </w:r>
      <w:r w:rsidRPr="0073726D">
        <w:rPr>
          <w:rFonts w:eastAsia="Times New Roman"/>
          <w:noProof/>
          <w:sz w:val="24"/>
          <w:szCs w:val="24"/>
          <w:lang w:val="sr-Cyrl-RS"/>
        </w:rPr>
        <w:t xml:space="preserve"> је </w:t>
      </w:r>
      <w:r w:rsidR="00022513">
        <w:rPr>
          <w:rFonts w:eastAsia="Times New Roman"/>
          <w:noProof/>
          <w:sz w:val="24"/>
          <w:szCs w:val="24"/>
          <w:lang w:val="sr-Cyrl-RS"/>
        </w:rPr>
        <w:t>интерфејс који</w:t>
      </w:r>
      <w:r w:rsidRPr="0073726D">
        <w:rPr>
          <w:rFonts w:eastAsia="Times New Roman"/>
          <w:noProof/>
          <w:sz w:val="24"/>
          <w:szCs w:val="24"/>
          <w:lang w:val="sr-Cyrl-RS"/>
        </w:rPr>
        <w:t xml:space="preserve"> омогу</w:t>
      </w:r>
      <w:r w:rsidRPr="0073726D">
        <w:rPr>
          <w:rFonts w:eastAsia="Arial"/>
          <w:noProof/>
          <w:sz w:val="24"/>
          <w:szCs w:val="24"/>
          <w:lang w:val="sr-Cyrl-RS"/>
        </w:rPr>
        <w:t>ћ</w:t>
      </w:r>
      <w:r w:rsidRPr="0073726D">
        <w:rPr>
          <w:rFonts w:eastAsia="Times New Roman"/>
          <w:noProof/>
          <w:sz w:val="24"/>
          <w:szCs w:val="24"/>
          <w:lang w:val="sr-Cyrl-RS"/>
        </w:rPr>
        <w:t>ује електри</w:t>
      </w:r>
      <w:r w:rsidRPr="0073726D">
        <w:rPr>
          <w:rFonts w:eastAsia="Arial"/>
          <w:noProof/>
          <w:sz w:val="24"/>
          <w:szCs w:val="24"/>
          <w:lang w:val="sr-Cyrl-RS"/>
        </w:rPr>
        <w:t>ч</w:t>
      </w:r>
      <w:r w:rsidRPr="0073726D">
        <w:rPr>
          <w:rFonts w:eastAsia="Times New Roman"/>
          <w:noProof/>
          <w:sz w:val="24"/>
          <w:szCs w:val="24"/>
          <w:lang w:val="sr-Cyrl-RS"/>
        </w:rPr>
        <w:t>на повезивања.</w:t>
      </w:r>
    </w:p>
    <w:p w:rsidR="0073726D" w:rsidRPr="0073726D" w:rsidRDefault="0073726D" w:rsidP="00372522">
      <w:pPr>
        <w:tabs>
          <w:tab w:val="left" w:pos="9356"/>
        </w:tabs>
        <w:spacing w:line="235" w:lineRule="exact"/>
        <w:jc w:val="both"/>
        <w:rPr>
          <w:noProof/>
          <w:sz w:val="24"/>
          <w:szCs w:val="24"/>
          <w:lang w:val="sr-Cyrl-RS"/>
        </w:rPr>
      </w:pPr>
    </w:p>
    <w:p w:rsidR="0073726D" w:rsidRPr="00255071" w:rsidRDefault="00255071" w:rsidP="00372522">
      <w:pPr>
        <w:spacing w:line="276" w:lineRule="auto"/>
        <w:jc w:val="both"/>
        <w:rPr>
          <w:rFonts w:eastAsia="Calibri"/>
          <w:sz w:val="24"/>
          <w:szCs w:val="24"/>
          <w:lang w:val="sr-Cyrl-CS" w:eastAsia="en-US"/>
        </w:rPr>
      </w:pPr>
      <w:r w:rsidRPr="00255071">
        <w:rPr>
          <w:rFonts w:eastAsia="Calibri"/>
          <w:b/>
          <w:bCs/>
          <w:sz w:val="24"/>
          <w:szCs w:val="24"/>
          <w:lang w:val="sr-Latn-CS" w:eastAsia="en-US"/>
        </w:rPr>
        <w:t>“</w:t>
      </w:r>
      <w:r w:rsidR="00D30918">
        <w:rPr>
          <w:rFonts w:eastAsia="Calibri"/>
          <w:b/>
          <w:bCs/>
          <w:sz w:val="24"/>
          <w:szCs w:val="24"/>
          <w:lang w:val="sr-Cyrl-BA" w:eastAsia="en-US"/>
        </w:rPr>
        <w:t>Њихајуће</w:t>
      </w:r>
      <w:r w:rsidRPr="00255071">
        <w:rPr>
          <w:rFonts w:eastAsia="Calibri"/>
          <w:b/>
          <w:bCs/>
          <w:sz w:val="24"/>
          <w:szCs w:val="24"/>
          <w:lang w:val="sr-Latn-CS" w:eastAsia="en-US"/>
        </w:rPr>
        <w:t xml:space="preserve"> </w:t>
      </w:r>
      <w:r w:rsidR="00D30918">
        <w:rPr>
          <w:rFonts w:eastAsia="Calibri"/>
          <w:b/>
          <w:bCs/>
          <w:sz w:val="24"/>
          <w:szCs w:val="24"/>
          <w:lang w:val="sr-Cyrl-BA" w:eastAsia="en-US"/>
        </w:rPr>
        <w:t>вратило</w:t>
      </w:r>
      <w:r w:rsidRPr="00255071">
        <w:rPr>
          <w:rFonts w:eastAsia="Calibri"/>
          <w:b/>
          <w:bCs/>
          <w:sz w:val="24"/>
          <w:szCs w:val="24"/>
          <w:lang w:val="sr-Latn-CS" w:eastAsia="en-US"/>
        </w:rPr>
        <w:t>”</w:t>
      </w:r>
      <w:r w:rsidRPr="00255071">
        <w:rPr>
          <w:rFonts w:eastAsia="Calibri"/>
          <w:sz w:val="24"/>
          <w:szCs w:val="24"/>
          <w:lang w:val="sr-Latn-CS" w:eastAsia="en-US"/>
        </w:rPr>
        <w:t xml:space="preserve"> (2) означава вретено-држач алата које током машинске обраде м</w:t>
      </w:r>
      <w:r w:rsidRPr="00255071">
        <w:rPr>
          <w:rFonts w:eastAsia="Calibri"/>
          <w:sz w:val="24"/>
          <w:szCs w:val="24"/>
          <w:lang w:val="sr-Cyrl-RS" w:eastAsia="en-US"/>
        </w:rPr>
        <w:t>иј</w:t>
      </w:r>
      <w:r w:rsidRPr="00255071">
        <w:rPr>
          <w:rFonts w:eastAsia="Calibri"/>
          <w:sz w:val="24"/>
          <w:szCs w:val="24"/>
          <w:lang w:val="sr-Latn-CS" w:eastAsia="en-US"/>
        </w:rPr>
        <w:t>ења угаони положај централне линије у односу на било коју другу осу.</w:t>
      </w:r>
    </w:p>
    <w:p w:rsidR="0073726D" w:rsidRPr="0073726D" w:rsidRDefault="0073726D" w:rsidP="00372522">
      <w:pPr>
        <w:tabs>
          <w:tab w:val="left" w:pos="9356"/>
        </w:tabs>
        <w:jc w:val="both"/>
        <w:rPr>
          <w:rFonts w:eastAsia="Times New Roman"/>
          <w:noProof/>
          <w:sz w:val="24"/>
          <w:szCs w:val="24"/>
          <w:lang w:val="sr-Cyrl-RS"/>
        </w:rPr>
      </w:pPr>
    </w:p>
    <w:p w:rsidR="0073726D" w:rsidRDefault="00255071" w:rsidP="00372522">
      <w:pPr>
        <w:tabs>
          <w:tab w:val="left" w:pos="8931"/>
        </w:tabs>
        <w:spacing w:line="276" w:lineRule="auto"/>
        <w:jc w:val="both"/>
        <w:rPr>
          <w:rFonts w:eastAsia="Calibri"/>
          <w:sz w:val="24"/>
          <w:szCs w:val="24"/>
          <w:lang w:val="sr-Cyrl-BA" w:eastAsia="en-US"/>
        </w:rPr>
      </w:pPr>
      <w:r w:rsidRPr="00255071">
        <w:rPr>
          <w:rFonts w:eastAsia="Calibri"/>
          <w:b/>
          <w:bCs/>
          <w:sz w:val="24"/>
          <w:szCs w:val="24"/>
          <w:lang w:val="sr-Latn-CS" w:eastAsia="en-US"/>
        </w:rPr>
        <w:t>“Временска константа”</w:t>
      </w:r>
      <w:r w:rsidRPr="00255071">
        <w:rPr>
          <w:rFonts w:eastAsia="Calibri"/>
          <w:sz w:val="24"/>
          <w:szCs w:val="24"/>
          <w:lang w:val="sr-Latn-CS" w:eastAsia="en-US"/>
        </w:rPr>
        <w:t xml:space="preserve"> (6) означава вр</w:t>
      </w:r>
      <w:r w:rsidRPr="00255071">
        <w:rPr>
          <w:rFonts w:eastAsia="Calibri"/>
          <w:sz w:val="24"/>
          <w:szCs w:val="24"/>
          <w:lang w:val="sr-Cyrl-RS" w:eastAsia="en-US"/>
        </w:rPr>
        <w:t>иј</w:t>
      </w:r>
      <w:r w:rsidRPr="00255071">
        <w:rPr>
          <w:rFonts w:eastAsia="Calibri"/>
          <w:sz w:val="24"/>
          <w:szCs w:val="24"/>
          <w:lang w:val="sr-Latn-CS" w:eastAsia="en-US"/>
        </w:rPr>
        <w:t xml:space="preserve">еме за које </w:t>
      </w:r>
      <w:r w:rsidRPr="00255071">
        <w:rPr>
          <w:rFonts w:eastAsia="Calibri"/>
          <w:sz w:val="24"/>
          <w:szCs w:val="24"/>
          <w:lang w:val="sr-Cyrl-CS" w:eastAsia="en-US"/>
        </w:rPr>
        <w:t>пораст струје</w:t>
      </w:r>
      <w:r w:rsidRPr="00255071">
        <w:rPr>
          <w:rFonts w:eastAsia="Calibri"/>
          <w:sz w:val="24"/>
          <w:szCs w:val="24"/>
          <w:lang w:val="sr-Latn-CS" w:eastAsia="en-US"/>
        </w:rPr>
        <w:t>, од тренутка при</w:t>
      </w:r>
      <w:r w:rsidR="00C82973">
        <w:rPr>
          <w:rFonts w:eastAsia="Calibri"/>
          <w:sz w:val="24"/>
          <w:szCs w:val="24"/>
          <w:lang w:val="sr-Latn-CS" w:eastAsia="en-US"/>
        </w:rPr>
        <w:t>мј</w:t>
      </w:r>
      <w:r w:rsidRPr="00255071">
        <w:rPr>
          <w:rFonts w:eastAsia="Calibri"/>
          <w:sz w:val="24"/>
          <w:szCs w:val="24"/>
          <w:lang w:val="sr-Latn-CS" w:eastAsia="en-US"/>
        </w:rPr>
        <w:t>ене свјетлосн</w:t>
      </w:r>
      <w:r w:rsidRPr="00255071">
        <w:rPr>
          <w:rFonts w:eastAsia="Calibri"/>
          <w:sz w:val="24"/>
          <w:szCs w:val="24"/>
          <w:lang w:val="sr-Cyrl-CS" w:eastAsia="en-US"/>
        </w:rPr>
        <w:t>е</w:t>
      </w:r>
      <w:r w:rsidRPr="00255071">
        <w:rPr>
          <w:rFonts w:eastAsia="Calibri"/>
          <w:sz w:val="24"/>
          <w:szCs w:val="24"/>
          <w:lang w:val="sr-Latn-CS" w:eastAsia="en-US"/>
        </w:rPr>
        <w:t xml:space="preserve"> </w:t>
      </w:r>
      <w:r w:rsidRPr="00255071">
        <w:rPr>
          <w:rFonts w:eastAsia="Calibri"/>
          <w:sz w:val="24"/>
          <w:szCs w:val="24"/>
          <w:lang w:val="sr-Cyrl-CS" w:eastAsia="en-US"/>
        </w:rPr>
        <w:t>побуде</w:t>
      </w:r>
      <w:r w:rsidRPr="00255071">
        <w:rPr>
          <w:rFonts w:eastAsia="Calibri"/>
          <w:sz w:val="24"/>
          <w:szCs w:val="24"/>
          <w:lang w:val="sr-Latn-CS" w:eastAsia="en-US"/>
        </w:rPr>
        <w:t>, достигне вр</w:t>
      </w:r>
      <w:r w:rsidRPr="00255071">
        <w:rPr>
          <w:rFonts w:eastAsia="Calibri"/>
          <w:sz w:val="24"/>
          <w:szCs w:val="24"/>
          <w:lang w:val="sr-Cyrl-RS" w:eastAsia="en-US"/>
        </w:rPr>
        <w:t>иј</w:t>
      </w:r>
      <w:r w:rsidRPr="00255071">
        <w:rPr>
          <w:rFonts w:eastAsia="Calibri"/>
          <w:sz w:val="24"/>
          <w:szCs w:val="24"/>
          <w:lang w:val="sr-Latn-CS" w:eastAsia="en-US"/>
        </w:rPr>
        <w:t xml:space="preserve">едност од </w:t>
      </w:r>
      <w:r w:rsidRPr="00255071">
        <w:rPr>
          <w:rFonts w:eastAsia="Calibri"/>
          <w:sz w:val="24"/>
          <w:szCs w:val="24"/>
          <w:lang w:val="sr-Cyrl-CS" w:eastAsia="en-US"/>
        </w:rPr>
        <w:t xml:space="preserve"> 1 </w:t>
      </w:r>
      <w:r w:rsidRPr="00255071">
        <w:rPr>
          <w:rFonts w:eastAsia="Calibri"/>
          <w:sz w:val="24"/>
          <w:szCs w:val="24"/>
          <w:lang w:val="sr-Cyrl-CS" w:eastAsia="en-US"/>
        </w:rPr>
        <w:sym w:font="Symbol" w:char="F02D"/>
      </w:r>
      <w:r w:rsidRPr="00255071">
        <w:rPr>
          <w:rFonts w:eastAsia="Calibri"/>
          <w:sz w:val="24"/>
          <w:szCs w:val="24"/>
          <w:lang w:val="sr-Cyrl-CS" w:eastAsia="en-US"/>
        </w:rPr>
        <w:t xml:space="preserve"> 1/е од коначне вриједности (тј. </w:t>
      </w:r>
      <w:r w:rsidRPr="00255071">
        <w:rPr>
          <w:rFonts w:eastAsia="Calibri"/>
          <w:sz w:val="24"/>
          <w:szCs w:val="24"/>
          <w:lang w:val="sr-Latn-CS" w:eastAsia="en-US"/>
        </w:rPr>
        <w:t>63% од к</w:t>
      </w:r>
      <w:r w:rsidRPr="00255071">
        <w:rPr>
          <w:rFonts w:eastAsia="Calibri"/>
          <w:sz w:val="24"/>
          <w:szCs w:val="24"/>
          <w:lang w:val="sr-Cyrl-CS" w:eastAsia="en-US"/>
        </w:rPr>
        <w:t>оначне</w:t>
      </w:r>
      <w:r w:rsidRPr="00255071">
        <w:rPr>
          <w:rFonts w:eastAsia="Calibri"/>
          <w:sz w:val="24"/>
          <w:szCs w:val="24"/>
          <w:lang w:val="sr-Latn-CS" w:eastAsia="en-US"/>
        </w:rPr>
        <w:t xml:space="preserve"> вр</w:t>
      </w:r>
      <w:r w:rsidRPr="00255071">
        <w:rPr>
          <w:rFonts w:eastAsia="Calibri"/>
          <w:sz w:val="24"/>
          <w:szCs w:val="24"/>
          <w:lang w:val="sr-Cyrl-RS" w:eastAsia="en-US"/>
        </w:rPr>
        <w:t>иј</w:t>
      </w:r>
      <w:r w:rsidRPr="00255071">
        <w:rPr>
          <w:rFonts w:eastAsia="Calibri"/>
          <w:sz w:val="24"/>
          <w:szCs w:val="24"/>
          <w:lang w:val="sr-Latn-CS" w:eastAsia="en-US"/>
        </w:rPr>
        <w:t>едности</w:t>
      </w:r>
      <w:r w:rsidRPr="00255071">
        <w:rPr>
          <w:rFonts w:eastAsia="Calibri"/>
          <w:sz w:val="24"/>
          <w:szCs w:val="24"/>
          <w:lang w:val="sr-Cyrl-CS" w:eastAsia="en-US"/>
        </w:rPr>
        <w:t>)</w:t>
      </w:r>
      <w:r w:rsidRPr="00255071">
        <w:rPr>
          <w:rFonts w:eastAsia="Calibri"/>
          <w:sz w:val="24"/>
          <w:szCs w:val="24"/>
          <w:lang w:val="sr-Latn-CS" w:eastAsia="en-US"/>
        </w:rPr>
        <w:t>.</w:t>
      </w:r>
    </w:p>
    <w:p w:rsidR="00255071" w:rsidRPr="00255071" w:rsidRDefault="00255071" w:rsidP="00372522">
      <w:pPr>
        <w:spacing w:line="276" w:lineRule="auto"/>
        <w:jc w:val="both"/>
        <w:rPr>
          <w:rFonts w:eastAsia="Calibri"/>
          <w:sz w:val="24"/>
          <w:szCs w:val="24"/>
          <w:lang w:val="sr-Cyrl-BA" w:eastAsia="en-US"/>
        </w:rPr>
      </w:pPr>
    </w:p>
    <w:p w:rsidR="0073726D" w:rsidRPr="0073726D" w:rsidRDefault="0073726D" w:rsidP="00372522">
      <w:pPr>
        <w:tabs>
          <w:tab w:val="left" w:pos="9356"/>
        </w:tabs>
        <w:spacing w:line="246" w:lineRule="auto"/>
        <w:jc w:val="both"/>
        <w:rPr>
          <w:noProof/>
          <w:sz w:val="24"/>
          <w:szCs w:val="24"/>
          <w:lang w:val="sr-Cyrl-RS"/>
        </w:rPr>
      </w:pPr>
      <w:r w:rsidRPr="00A4452B">
        <w:rPr>
          <w:rFonts w:eastAsia="Times New Roman"/>
          <w:b/>
          <w:noProof/>
          <w:sz w:val="24"/>
          <w:szCs w:val="24"/>
          <w:lang w:val="sr-Cyrl-RS"/>
        </w:rPr>
        <w:t>„Регистрација</w:t>
      </w:r>
      <w:r w:rsidR="00255071" w:rsidRPr="00A4452B">
        <w:rPr>
          <w:rFonts w:eastAsia="Times New Roman"/>
          <w:b/>
          <w:noProof/>
          <w:sz w:val="24"/>
          <w:szCs w:val="24"/>
          <w:lang w:val="sr-Cyrl-RS"/>
        </w:rPr>
        <w:t xml:space="preserve"> времена до стабилног стања”</w:t>
      </w:r>
      <w:r w:rsidR="00255071">
        <w:rPr>
          <w:rFonts w:eastAsia="Times New Roman"/>
          <w:noProof/>
          <w:sz w:val="24"/>
          <w:szCs w:val="24"/>
          <w:lang w:val="sr-Cyrl-RS"/>
        </w:rPr>
        <w:t xml:space="preserve"> (6</w:t>
      </w:r>
      <w:r w:rsidRPr="0073726D">
        <w:rPr>
          <w:rFonts w:eastAsia="Times New Roman"/>
          <w:noProof/>
          <w:sz w:val="24"/>
          <w:szCs w:val="24"/>
          <w:lang w:val="sr-Cyrl-RS"/>
        </w:rPr>
        <w:t xml:space="preserve">) (назива се и трајањем одзива гравиметра) </w:t>
      </w:r>
      <w:r w:rsidR="00163056">
        <w:rPr>
          <w:rFonts w:eastAsia="Times New Roman"/>
          <w:noProof/>
          <w:sz w:val="24"/>
          <w:szCs w:val="24"/>
          <w:lang w:val="sr-Cyrl-RS"/>
        </w:rPr>
        <w:t>је</w:t>
      </w:r>
      <w:r w:rsidRPr="0073726D">
        <w:rPr>
          <w:rFonts w:eastAsia="Times New Roman"/>
          <w:noProof/>
          <w:sz w:val="24"/>
          <w:szCs w:val="24"/>
          <w:lang w:val="sr-Cyrl-RS"/>
        </w:rPr>
        <w:t xml:space="preserve"> вријеме т</w:t>
      </w:r>
      <w:r w:rsidR="00255071">
        <w:rPr>
          <w:rFonts w:eastAsia="Times New Roman"/>
          <w:noProof/>
          <w:sz w:val="24"/>
          <w:szCs w:val="24"/>
          <w:lang w:val="sr-Cyrl-RS"/>
        </w:rPr>
        <w:t>о</w:t>
      </w:r>
      <w:r w:rsidRPr="0073726D">
        <w:rPr>
          <w:rFonts w:eastAsia="Times New Roman"/>
          <w:noProof/>
          <w:sz w:val="24"/>
          <w:szCs w:val="24"/>
          <w:lang w:val="sr-Cyrl-RS"/>
        </w:rPr>
        <w:t>ком којег се смањују узнемирују</w:t>
      </w:r>
      <w:r w:rsidRPr="0073726D">
        <w:rPr>
          <w:rFonts w:eastAsia="Arial"/>
          <w:noProof/>
          <w:sz w:val="24"/>
          <w:szCs w:val="24"/>
          <w:lang w:val="sr-Cyrl-RS"/>
        </w:rPr>
        <w:t>ћ</w:t>
      </w:r>
      <w:r w:rsidRPr="0073726D">
        <w:rPr>
          <w:rFonts w:eastAsia="Times New Roman"/>
          <w:noProof/>
          <w:sz w:val="24"/>
          <w:szCs w:val="24"/>
          <w:lang w:val="sr-Cyrl-RS"/>
        </w:rPr>
        <w:t>и у</w:t>
      </w:r>
      <w:r w:rsidRPr="0073726D">
        <w:rPr>
          <w:rFonts w:eastAsia="Arial"/>
          <w:noProof/>
          <w:sz w:val="24"/>
          <w:szCs w:val="24"/>
          <w:lang w:val="sr-Cyrl-RS"/>
        </w:rPr>
        <w:t>ч</w:t>
      </w:r>
      <w:r w:rsidRPr="0073726D">
        <w:rPr>
          <w:rFonts w:eastAsia="Times New Roman"/>
          <w:noProof/>
          <w:sz w:val="24"/>
          <w:szCs w:val="24"/>
          <w:lang w:val="sr-Cyrl-RS"/>
        </w:rPr>
        <w:t xml:space="preserve">инци убрзања индуцираних платформом (шум </w:t>
      </w:r>
      <w:r w:rsidR="00DE116B">
        <w:rPr>
          <w:rFonts w:eastAsia="Times New Roman"/>
          <w:noProof/>
          <w:sz w:val="24"/>
          <w:szCs w:val="24"/>
          <w:lang w:val="sr-Cyrl-RS"/>
        </w:rPr>
        <w:t>високе</w:t>
      </w:r>
      <w:r w:rsidRPr="0073726D">
        <w:rPr>
          <w:rFonts w:eastAsia="Times New Roman"/>
          <w:noProof/>
          <w:sz w:val="24"/>
          <w:szCs w:val="24"/>
          <w:lang w:val="sr-Cyrl-RS"/>
        </w:rPr>
        <w:t xml:space="preserve"> фреквенције).</w:t>
      </w:r>
    </w:p>
    <w:p w:rsidR="0073726D" w:rsidRPr="0073726D" w:rsidRDefault="0073726D" w:rsidP="00372522">
      <w:pPr>
        <w:tabs>
          <w:tab w:val="left" w:pos="9356"/>
        </w:tabs>
        <w:spacing w:line="303" w:lineRule="exact"/>
        <w:jc w:val="both"/>
        <w:rPr>
          <w:noProof/>
          <w:sz w:val="24"/>
          <w:szCs w:val="24"/>
          <w:lang w:val="sr-Cyrl-RS"/>
        </w:rPr>
      </w:pPr>
    </w:p>
    <w:p w:rsidR="0073726D" w:rsidRPr="0073726D" w:rsidRDefault="0073726D" w:rsidP="00372522">
      <w:pPr>
        <w:tabs>
          <w:tab w:val="left" w:pos="9356"/>
        </w:tabs>
        <w:spacing w:line="239" w:lineRule="auto"/>
        <w:jc w:val="both"/>
        <w:rPr>
          <w:noProof/>
          <w:sz w:val="24"/>
          <w:szCs w:val="24"/>
          <w:lang w:val="sr-Cyrl-RS"/>
        </w:rPr>
      </w:pPr>
      <w:r w:rsidRPr="00A4452B">
        <w:rPr>
          <w:rFonts w:eastAsia="Times New Roman"/>
          <w:b/>
          <w:noProof/>
          <w:sz w:val="24"/>
          <w:szCs w:val="24"/>
          <w:lang w:val="sr-Cyrl-RS"/>
        </w:rPr>
        <w:t>„Облога врха лопатице”</w:t>
      </w:r>
      <w:r w:rsidRPr="0073726D">
        <w:rPr>
          <w:rFonts w:eastAsia="Times New Roman"/>
          <w:noProof/>
          <w:sz w:val="24"/>
          <w:szCs w:val="24"/>
          <w:lang w:val="sr-Cyrl-RS"/>
        </w:rPr>
        <w:t xml:space="preserve"> (9) </w:t>
      </w:r>
      <w:r w:rsidR="00A4452B">
        <w:rPr>
          <w:rFonts w:eastAsia="Times New Roman"/>
          <w:noProof/>
          <w:sz w:val="24"/>
          <w:szCs w:val="24"/>
          <w:lang w:val="sr-Cyrl-RS"/>
        </w:rPr>
        <w:t>означава стац</w:t>
      </w:r>
      <w:r w:rsidR="008B2DD0">
        <w:rPr>
          <w:rFonts w:eastAsia="Times New Roman"/>
          <w:noProof/>
          <w:sz w:val="24"/>
          <w:szCs w:val="24"/>
          <w:lang w:val="sr-Cyrl-RS"/>
        </w:rPr>
        <w:t>и</w:t>
      </w:r>
      <w:r w:rsidR="00F45795">
        <w:rPr>
          <w:rFonts w:eastAsia="Times New Roman"/>
          <w:noProof/>
          <w:sz w:val="24"/>
          <w:szCs w:val="24"/>
          <w:lang w:val="sr-Cyrl-RS"/>
        </w:rPr>
        <w:t>он</w:t>
      </w:r>
      <w:r w:rsidR="00A4452B">
        <w:rPr>
          <w:rFonts w:eastAsia="Times New Roman"/>
          <w:noProof/>
          <w:sz w:val="24"/>
          <w:szCs w:val="24"/>
          <w:lang w:val="sr-Cyrl-RS"/>
        </w:rPr>
        <w:t>арну прстенасту</w:t>
      </w:r>
      <w:r w:rsidRPr="0073726D">
        <w:rPr>
          <w:rFonts w:eastAsia="Times New Roman"/>
          <w:noProof/>
          <w:sz w:val="24"/>
          <w:szCs w:val="24"/>
          <w:lang w:val="sr-Cyrl-RS"/>
        </w:rPr>
        <w:t xml:space="preserve"> </w:t>
      </w:r>
      <w:r w:rsidR="00A4452B">
        <w:rPr>
          <w:rFonts w:eastAsia="Times New Roman"/>
          <w:noProof/>
          <w:sz w:val="24"/>
          <w:szCs w:val="24"/>
          <w:lang w:val="sr-Cyrl-RS"/>
        </w:rPr>
        <w:t>компоненту</w:t>
      </w:r>
      <w:r w:rsidRPr="0073726D">
        <w:rPr>
          <w:rFonts w:eastAsia="Times New Roman"/>
          <w:noProof/>
          <w:sz w:val="24"/>
          <w:szCs w:val="24"/>
          <w:lang w:val="sr-Cyrl-RS"/>
        </w:rPr>
        <w:t xml:space="preserve"> (</w:t>
      </w:r>
      <w:r w:rsidRPr="0073726D">
        <w:rPr>
          <w:rFonts w:eastAsia="Arial"/>
          <w:noProof/>
          <w:sz w:val="24"/>
          <w:szCs w:val="24"/>
          <w:lang w:val="sr-Cyrl-RS"/>
        </w:rPr>
        <w:t>крута</w:t>
      </w:r>
      <w:r w:rsidRPr="0073726D">
        <w:rPr>
          <w:rFonts w:eastAsia="Times New Roman"/>
          <w:noProof/>
          <w:sz w:val="24"/>
          <w:szCs w:val="24"/>
          <w:lang w:val="sr-Cyrl-RS"/>
        </w:rPr>
        <w:t xml:space="preserve"> или сегментирана), која је при</w:t>
      </w:r>
      <w:r w:rsidRPr="0073726D">
        <w:rPr>
          <w:rFonts w:eastAsia="Arial"/>
          <w:noProof/>
          <w:sz w:val="24"/>
          <w:szCs w:val="24"/>
          <w:lang w:val="sr-Cyrl-RS"/>
        </w:rPr>
        <w:t>ч</w:t>
      </w:r>
      <w:r w:rsidRPr="0073726D">
        <w:rPr>
          <w:rFonts w:eastAsia="Times New Roman"/>
          <w:noProof/>
          <w:sz w:val="24"/>
          <w:szCs w:val="24"/>
          <w:lang w:val="sr-Cyrl-RS"/>
        </w:rPr>
        <w:t>врш</w:t>
      </w:r>
      <w:r w:rsidRPr="0073726D">
        <w:rPr>
          <w:rFonts w:eastAsia="Arial"/>
          <w:noProof/>
          <w:sz w:val="24"/>
          <w:szCs w:val="24"/>
          <w:lang w:val="sr-Cyrl-RS"/>
        </w:rPr>
        <w:t>ћ</w:t>
      </w:r>
      <w:r w:rsidR="00A4452B">
        <w:rPr>
          <w:rFonts w:eastAsia="Times New Roman"/>
          <w:noProof/>
          <w:sz w:val="24"/>
          <w:szCs w:val="24"/>
          <w:lang w:val="sr-Cyrl-RS"/>
        </w:rPr>
        <w:t>ена за унут</w:t>
      </w:r>
      <w:r w:rsidRPr="0073726D">
        <w:rPr>
          <w:rFonts w:eastAsia="Times New Roman"/>
          <w:noProof/>
          <w:sz w:val="24"/>
          <w:szCs w:val="24"/>
          <w:lang w:val="sr-Cyrl-RS"/>
        </w:rPr>
        <w:t>р</w:t>
      </w:r>
      <w:r w:rsidR="00A4452B">
        <w:rPr>
          <w:rFonts w:eastAsia="Times New Roman"/>
          <w:noProof/>
          <w:sz w:val="24"/>
          <w:szCs w:val="24"/>
          <w:lang w:val="sr-Cyrl-RS"/>
        </w:rPr>
        <w:t>аш</w:t>
      </w:r>
      <w:r w:rsidRPr="0073726D">
        <w:rPr>
          <w:rFonts w:eastAsia="Times New Roman"/>
          <w:noProof/>
          <w:sz w:val="24"/>
          <w:szCs w:val="24"/>
          <w:lang w:val="sr-Cyrl-RS"/>
        </w:rPr>
        <w:t>њу површину ку</w:t>
      </w:r>
      <w:r w:rsidRPr="0073726D">
        <w:rPr>
          <w:rFonts w:eastAsia="Arial"/>
          <w:noProof/>
          <w:sz w:val="24"/>
          <w:szCs w:val="24"/>
          <w:lang w:val="sr-Cyrl-RS"/>
        </w:rPr>
        <w:t>ћ</w:t>
      </w:r>
      <w:r w:rsidRPr="0073726D">
        <w:rPr>
          <w:rFonts w:eastAsia="Times New Roman"/>
          <w:noProof/>
          <w:sz w:val="24"/>
          <w:szCs w:val="24"/>
          <w:lang w:val="sr-Cyrl-RS"/>
        </w:rPr>
        <w:t xml:space="preserve">ишта турбине или се налази на </w:t>
      </w:r>
      <w:r w:rsidR="00A4452B">
        <w:rPr>
          <w:rFonts w:eastAsia="Times New Roman"/>
          <w:noProof/>
          <w:sz w:val="24"/>
          <w:szCs w:val="24"/>
          <w:lang w:val="sr-Cyrl-RS"/>
        </w:rPr>
        <w:t>спољном</w:t>
      </w:r>
      <w:r w:rsidRPr="0073726D">
        <w:rPr>
          <w:rFonts w:eastAsia="Times New Roman"/>
          <w:noProof/>
          <w:sz w:val="24"/>
          <w:szCs w:val="24"/>
          <w:lang w:val="sr-Cyrl-RS"/>
        </w:rPr>
        <w:t xml:space="preserve"> врху лопатице турбине, која првенствено служи као </w:t>
      </w:r>
      <w:r w:rsidR="00A4452B">
        <w:rPr>
          <w:rFonts w:eastAsia="Times New Roman"/>
          <w:noProof/>
          <w:sz w:val="24"/>
          <w:szCs w:val="24"/>
          <w:lang w:val="sr-Cyrl-RS"/>
        </w:rPr>
        <w:t>заптивач</w:t>
      </w:r>
      <w:r w:rsidRPr="0073726D">
        <w:rPr>
          <w:rFonts w:eastAsia="Times New Roman"/>
          <w:noProof/>
          <w:sz w:val="24"/>
          <w:szCs w:val="24"/>
          <w:lang w:val="sr-Cyrl-RS"/>
        </w:rPr>
        <w:t xml:space="preserve"> за смањивање зра</w:t>
      </w:r>
      <w:r w:rsidRPr="0073726D">
        <w:rPr>
          <w:rFonts w:eastAsia="Arial"/>
          <w:noProof/>
          <w:sz w:val="24"/>
          <w:szCs w:val="24"/>
          <w:lang w:val="sr-Cyrl-RS"/>
        </w:rPr>
        <w:t>ч</w:t>
      </w:r>
      <w:r w:rsidRPr="0073726D">
        <w:rPr>
          <w:rFonts w:eastAsia="Times New Roman"/>
          <w:noProof/>
          <w:sz w:val="24"/>
          <w:szCs w:val="24"/>
          <w:lang w:val="sr-Cyrl-RS"/>
        </w:rPr>
        <w:t>ности изме</w:t>
      </w:r>
      <w:r w:rsidRPr="0073726D">
        <w:rPr>
          <w:rFonts w:eastAsia="Arial"/>
          <w:noProof/>
          <w:sz w:val="24"/>
          <w:szCs w:val="24"/>
          <w:lang w:val="sr-Cyrl-RS"/>
        </w:rPr>
        <w:t>ђ</w:t>
      </w:r>
      <w:r w:rsidRPr="0073726D">
        <w:rPr>
          <w:rFonts w:eastAsia="Times New Roman"/>
          <w:noProof/>
          <w:sz w:val="24"/>
          <w:szCs w:val="24"/>
          <w:lang w:val="sr-Cyrl-RS"/>
        </w:rPr>
        <w:t>у стац</w:t>
      </w:r>
      <w:r w:rsidR="008B2DD0">
        <w:rPr>
          <w:rFonts w:eastAsia="Times New Roman"/>
          <w:noProof/>
          <w:sz w:val="24"/>
          <w:szCs w:val="24"/>
          <w:lang w:val="sr-Cyrl-RS"/>
        </w:rPr>
        <w:t>и</w:t>
      </w:r>
      <w:r w:rsidR="00F45795">
        <w:rPr>
          <w:rFonts w:eastAsia="Times New Roman"/>
          <w:noProof/>
          <w:sz w:val="24"/>
          <w:szCs w:val="24"/>
          <w:lang w:val="sr-Cyrl-RS"/>
        </w:rPr>
        <w:t>он</w:t>
      </w:r>
      <w:r w:rsidRPr="0073726D">
        <w:rPr>
          <w:rFonts w:eastAsia="Times New Roman"/>
          <w:noProof/>
          <w:sz w:val="24"/>
          <w:szCs w:val="24"/>
          <w:lang w:val="sr-Cyrl-RS"/>
        </w:rPr>
        <w:t>арних и ротаци</w:t>
      </w:r>
      <w:r w:rsidR="00C46492">
        <w:rPr>
          <w:rFonts w:eastAsia="Times New Roman"/>
          <w:noProof/>
          <w:sz w:val="24"/>
          <w:szCs w:val="24"/>
          <w:lang w:val="sr-Cyrl-RS"/>
        </w:rPr>
        <w:t xml:space="preserve">оних </w:t>
      </w:r>
      <w:r w:rsidRPr="0073726D">
        <w:rPr>
          <w:rFonts w:eastAsia="Times New Roman"/>
          <w:noProof/>
          <w:sz w:val="24"/>
          <w:szCs w:val="24"/>
          <w:lang w:val="sr-Cyrl-RS"/>
        </w:rPr>
        <w:t>компоненти.</w:t>
      </w:r>
    </w:p>
    <w:p w:rsidR="0073726D" w:rsidRPr="0073726D" w:rsidRDefault="0073726D" w:rsidP="00372522">
      <w:pPr>
        <w:tabs>
          <w:tab w:val="left" w:pos="9356"/>
        </w:tabs>
        <w:spacing w:line="310" w:lineRule="exact"/>
        <w:jc w:val="both"/>
        <w:rPr>
          <w:noProof/>
          <w:sz w:val="24"/>
          <w:szCs w:val="24"/>
          <w:lang w:val="sr-Cyrl-RS"/>
        </w:rPr>
      </w:pPr>
    </w:p>
    <w:p w:rsidR="0073726D" w:rsidRPr="0073726D" w:rsidRDefault="0073726D" w:rsidP="00372522">
      <w:pPr>
        <w:tabs>
          <w:tab w:val="left" w:pos="9356"/>
        </w:tabs>
        <w:jc w:val="both"/>
        <w:rPr>
          <w:noProof/>
          <w:sz w:val="24"/>
          <w:szCs w:val="24"/>
          <w:lang w:val="sr-Cyrl-RS"/>
        </w:rPr>
      </w:pPr>
      <w:r w:rsidRPr="00255071">
        <w:rPr>
          <w:rFonts w:eastAsia="Times New Roman"/>
          <w:b/>
          <w:noProof/>
          <w:sz w:val="24"/>
          <w:szCs w:val="24"/>
          <w:lang w:val="sr-Cyrl-RS"/>
        </w:rPr>
        <w:t>„Потпуна контрола лета”</w:t>
      </w:r>
      <w:r w:rsidRPr="0073726D">
        <w:rPr>
          <w:rFonts w:eastAsia="Times New Roman"/>
          <w:noProof/>
          <w:sz w:val="24"/>
          <w:szCs w:val="24"/>
          <w:lang w:val="sr-Cyrl-RS"/>
        </w:rPr>
        <w:t xml:space="preserve"> (7) </w:t>
      </w:r>
      <w:r w:rsidR="00255071" w:rsidRPr="00255071">
        <w:rPr>
          <w:rFonts w:eastAsia="Times New Roman"/>
          <w:sz w:val="24"/>
          <w:szCs w:val="24"/>
          <w:lang w:val="sr-Latn-CS" w:eastAsia="en-US"/>
        </w:rPr>
        <w:t>означава аутоматско управљање про</w:t>
      </w:r>
      <w:r w:rsidR="00C82973">
        <w:rPr>
          <w:rFonts w:eastAsia="Times New Roman"/>
          <w:sz w:val="24"/>
          <w:szCs w:val="24"/>
          <w:lang w:val="sr-Latn-CS" w:eastAsia="en-US"/>
        </w:rPr>
        <w:t>мј</w:t>
      </w:r>
      <w:r w:rsidR="00255071" w:rsidRPr="00255071">
        <w:rPr>
          <w:rFonts w:eastAsia="Times New Roman"/>
          <w:sz w:val="24"/>
          <w:szCs w:val="24"/>
          <w:lang w:val="sr-Latn-CS" w:eastAsia="en-US"/>
        </w:rPr>
        <w:t>енљивим вр</w:t>
      </w:r>
      <w:r w:rsidR="00255071" w:rsidRPr="00255071">
        <w:rPr>
          <w:rFonts w:eastAsia="Times New Roman"/>
          <w:sz w:val="24"/>
          <w:szCs w:val="24"/>
          <w:lang w:val="sr-Cyrl-RS" w:eastAsia="en-US"/>
        </w:rPr>
        <w:t>иј</w:t>
      </w:r>
      <w:r w:rsidR="00255071" w:rsidRPr="00255071">
        <w:rPr>
          <w:rFonts w:eastAsia="Times New Roman"/>
          <w:sz w:val="24"/>
          <w:szCs w:val="24"/>
          <w:lang w:val="sr-Latn-CS" w:eastAsia="en-US"/>
        </w:rPr>
        <w:t>едностима стања “лет</w:t>
      </w:r>
      <w:r w:rsidR="00255071" w:rsidRPr="00255071">
        <w:rPr>
          <w:rFonts w:eastAsia="Times New Roman"/>
          <w:sz w:val="24"/>
          <w:szCs w:val="24"/>
          <w:lang w:val="sr-Cyrl-RS" w:eastAsia="en-US"/>
        </w:rPr>
        <w:t>ј</w:t>
      </w:r>
      <w:r w:rsidR="00255071" w:rsidRPr="00255071">
        <w:rPr>
          <w:rFonts w:eastAsia="Times New Roman"/>
          <w:sz w:val="24"/>
          <w:szCs w:val="24"/>
          <w:lang w:val="sr-Latn-CS" w:eastAsia="en-US"/>
        </w:rPr>
        <w:t>елице” и путањом лета да би се испунили циљеви мисије у складу с про</w:t>
      </w:r>
      <w:r w:rsidR="00C82973">
        <w:rPr>
          <w:rFonts w:eastAsia="Times New Roman"/>
          <w:sz w:val="24"/>
          <w:szCs w:val="24"/>
          <w:lang w:val="sr-Latn-CS" w:eastAsia="en-US"/>
        </w:rPr>
        <w:t>мј</w:t>
      </w:r>
      <w:r w:rsidR="00255071" w:rsidRPr="00255071">
        <w:rPr>
          <w:rFonts w:eastAsia="Times New Roman"/>
          <w:sz w:val="24"/>
          <w:szCs w:val="24"/>
          <w:lang w:val="sr-Latn-CS" w:eastAsia="en-US"/>
        </w:rPr>
        <w:t>енама података</w:t>
      </w:r>
      <w:r w:rsidRPr="0073726D">
        <w:rPr>
          <w:rFonts w:eastAsia="Times New Roman"/>
          <w:noProof/>
          <w:sz w:val="24"/>
          <w:szCs w:val="24"/>
          <w:lang w:val="sr-Cyrl-RS"/>
        </w:rPr>
        <w:t xml:space="preserve"> у стварном времену које се односе на циљеве, опасности или друге „</w:t>
      </w:r>
      <w:r w:rsidR="00A4452B">
        <w:rPr>
          <w:rFonts w:eastAsia="Times New Roman"/>
          <w:noProof/>
          <w:sz w:val="24"/>
          <w:szCs w:val="24"/>
          <w:lang w:val="sr-Cyrl-RS"/>
        </w:rPr>
        <w:t>летјелице</w:t>
      </w:r>
      <w:r w:rsidRPr="0073726D">
        <w:rPr>
          <w:rFonts w:eastAsia="Times New Roman"/>
          <w:noProof/>
          <w:sz w:val="24"/>
          <w:szCs w:val="24"/>
          <w:lang w:val="sr-Cyrl-RS"/>
        </w:rPr>
        <w:t>”.</w:t>
      </w:r>
    </w:p>
    <w:p w:rsidR="0073726D" w:rsidRPr="0073726D" w:rsidRDefault="0073726D" w:rsidP="00372522">
      <w:pPr>
        <w:tabs>
          <w:tab w:val="left" w:pos="9356"/>
        </w:tabs>
        <w:spacing w:line="309" w:lineRule="exact"/>
        <w:jc w:val="both"/>
        <w:rPr>
          <w:noProof/>
          <w:sz w:val="24"/>
          <w:szCs w:val="24"/>
          <w:lang w:val="sr-Cyrl-RS"/>
        </w:rPr>
      </w:pPr>
    </w:p>
    <w:p w:rsidR="0073726D" w:rsidRPr="0073726D" w:rsidRDefault="001520B7" w:rsidP="00372522">
      <w:pPr>
        <w:tabs>
          <w:tab w:val="left" w:pos="9356"/>
        </w:tabs>
        <w:spacing w:line="245" w:lineRule="auto"/>
        <w:jc w:val="both"/>
        <w:rPr>
          <w:noProof/>
          <w:sz w:val="24"/>
          <w:szCs w:val="24"/>
          <w:lang w:val="sr-Cyrl-RS"/>
        </w:rPr>
      </w:pPr>
      <w:r>
        <w:rPr>
          <w:rFonts w:eastAsia="Times New Roman"/>
          <w:b/>
          <w:noProof/>
          <w:sz w:val="24"/>
          <w:szCs w:val="24"/>
          <w:lang w:val="sr-Cyrl-RS"/>
        </w:rPr>
        <w:lastRenderedPageBreak/>
        <w:t>„Укупна брзина дигиталног пр</w:t>
      </w:r>
      <w:r w:rsidR="0073726D" w:rsidRPr="00A4452B">
        <w:rPr>
          <w:rFonts w:eastAsia="Times New Roman"/>
          <w:b/>
          <w:noProof/>
          <w:sz w:val="24"/>
          <w:szCs w:val="24"/>
          <w:lang w:val="sr-Cyrl-RS"/>
        </w:rPr>
        <w:t>еноса”</w:t>
      </w:r>
      <w:r w:rsidR="0073726D" w:rsidRPr="0073726D">
        <w:rPr>
          <w:rFonts w:eastAsia="Times New Roman"/>
          <w:noProof/>
          <w:sz w:val="24"/>
          <w:szCs w:val="24"/>
          <w:lang w:val="sr-Cyrl-RS"/>
        </w:rPr>
        <w:t xml:space="preserve"> (5) </w:t>
      </w:r>
      <w:r w:rsidR="00372522">
        <w:rPr>
          <w:rFonts w:eastAsia="Times New Roman"/>
          <w:noProof/>
          <w:sz w:val="24"/>
          <w:szCs w:val="24"/>
          <w:lang w:val="sr-Cyrl-RS"/>
        </w:rPr>
        <w:t>означава</w:t>
      </w:r>
      <w:r w:rsidR="0073726D" w:rsidRPr="0073726D">
        <w:rPr>
          <w:rFonts w:eastAsia="Times New Roman"/>
          <w:noProof/>
          <w:sz w:val="24"/>
          <w:szCs w:val="24"/>
          <w:lang w:val="sr-Cyrl-RS"/>
        </w:rPr>
        <w:t xml:space="preserve"> број битова, укљу</w:t>
      </w:r>
      <w:r w:rsidR="0073726D" w:rsidRPr="0073726D">
        <w:rPr>
          <w:rFonts w:eastAsia="Arial"/>
          <w:noProof/>
          <w:sz w:val="24"/>
          <w:szCs w:val="24"/>
          <w:lang w:val="sr-Cyrl-RS"/>
        </w:rPr>
        <w:t>ч</w:t>
      </w:r>
      <w:r w:rsidR="0073726D" w:rsidRPr="0073726D">
        <w:rPr>
          <w:rFonts w:eastAsia="Times New Roman"/>
          <w:noProof/>
          <w:sz w:val="24"/>
          <w:szCs w:val="24"/>
          <w:lang w:val="sr-Cyrl-RS"/>
        </w:rPr>
        <w:t>ују</w:t>
      </w:r>
      <w:r w:rsidR="0073726D" w:rsidRPr="0073726D">
        <w:rPr>
          <w:rFonts w:eastAsia="Arial"/>
          <w:noProof/>
          <w:sz w:val="24"/>
          <w:szCs w:val="24"/>
          <w:lang w:val="sr-Cyrl-RS"/>
        </w:rPr>
        <w:t>ћ</w:t>
      </w:r>
      <w:r w:rsidR="0073726D" w:rsidRPr="0073726D">
        <w:rPr>
          <w:rFonts w:eastAsia="Times New Roman"/>
          <w:noProof/>
          <w:sz w:val="24"/>
          <w:szCs w:val="24"/>
          <w:lang w:val="sr-Cyrl-RS"/>
        </w:rPr>
        <w:t>и линијско кодирање, преоптере</w:t>
      </w:r>
      <w:r w:rsidR="0073726D" w:rsidRPr="0073726D">
        <w:rPr>
          <w:rFonts w:eastAsia="Arial"/>
          <w:noProof/>
          <w:sz w:val="24"/>
          <w:szCs w:val="24"/>
          <w:lang w:val="sr-Cyrl-RS"/>
        </w:rPr>
        <w:t>ћ</w:t>
      </w:r>
      <w:r w:rsidR="0073726D" w:rsidRPr="0073726D">
        <w:rPr>
          <w:rFonts w:eastAsia="Times New Roman"/>
          <w:noProof/>
          <w:sz w:val="24"/>
          <w:szCs w:val="24"/>
          <w:lang w:val="sr-Cyrl-RS"/>
        </w:rPr>
        <w:t>ење и сли</w:t>
      </w:r>
      <w:r w:rsidR="0073726D" w:rsidRPr="0073726D">
        <w:rPr>
          <w:rFonts w:eastAsia="Arial"/>
          <w:noProof/>
          <w:sz w:val="24"/>
          <w:szCs w:val="24"/>
          <w:lang w:val="sr-Cyrl-RS"/>
        </w:rPr>
        <w:t>ч</w:t>
      </w:r>
      <w:r w:rsidR="0073726D" w:rsidRPr="0073726D">
        <w:rPr>
          <w:rFonts w:eastAsia="Times New Roman"/>
          <w:noProof/>
          <w:sz w:val="24"/>
          <w:szCs w:val="24"/>
          <w:lang w:val="sr-Cyrl-RS"/>
        </w:rPr>
        <w:t>но у јединици времена који је пренесен изме</w:t>
      </w:r>
      <w:r w:rsidR="0073726D" w:rsidRPr="0073726D">
        <w:rPr>
          <w:rFonts w:eastAsia="Arial"/>
          <w:noProof/>
          <w:sz w:val="24"/>
          <w:szCs w:val="24"/>
          <w:lang w:val="sr-Cyrl-RS"/>
        </w:rPr>
        <w:t>ђ</w:t>
      </w:r>
      <w:r w:rsidR="0073726D" w:rsidRPr="0073726D">
        <w:rPr>
          <w:rFonts w:eastAsia="Times New Roman"/>
          <w:noProof/>
          <w:sz w:val="24"/>
          <w:szCs w:val="24"/>
          <w:lang w:val="sr-Cyrl-RS"/>
        </w:rPr>
        <w:t>у одговарају</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опреме у </w:t>
      </w:r>
      <w:r>
        <w:rPr>
          <w:rFonts w:eastAsia="Times New Roman"/>
          <w:noProof/>
          <w:sz w:val="24"/>
          <w:szCs w:val="24"/>
          <w:lang w:val="sr-Cyrl-RS"/>
        </w:rPr>
        <w:t>систему дигиталног пр</w:t>
      </w:r>
      <w:r w:rsidR="0073726D" w:rsidRPr="0073726D">
        <w:rPr>
          <w:rFonts w:eastAsia="Times New Roman"/>
          <w:noProof/>
          <w:sz w:val="24"/>
          <w:szCs w:val="24"/>
          <w:lang w:val="sr-Cyrl-RS"/>
        </w:rPr>
        <w:t>еноса.</w:t>
      </w:r>
    </w:p>
    <w:p w:rsidR="0073726D" w:rsidRPr="0073726D" w:rsidRDefault="0073726D" w:rsidP="00372522">
      <w:pPr>
        <w:tabs>
          <w:tab w:val="left" w:pos="9356"/>
        </w:tabs>
        <w:spacing w:line="304" w:lineRule="exact"/>
        <w:jc w:val="both"/>
        <w:rPr>
          <w:noProof/>
          <w:sz w:val="24"/>
          <w:szCs w:val="24"/>
          <w:lang w:val="sr-Cyrl-RS"/>
        </w:rPr>
      </w:pPr>
    </w:p>
    <w:p w:rsidR="0073726D" w:rsidRPr="0073726D" w:rsidRDefault="0073726D" w:rsidP="00372522">
      <w:pPr>
        <w:tabs>
          <w:tab w:val="left" w:pos="9356"/>
        </w:tabs>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w:t>
      </w:r>
      <w:r w:rsidR="001520B7">
        <w:rPr>
          <w:rFonts w:eastAsia="Times New Roman"/>
          <w:i/>
          <w:iCs/>
          <w:noProof/>
          <w:sz w:val="24"/>
          <w:szCs w:val="24"/>
          <w:lang w:val="sr-Cyrl-RS"/>
        </w:rPr>
        <w:t>идјети и „брзина дигиталног пр</w:t>
      </w:r>
      <w:r w:rsidRPr="0073726D">
        <w:rPr>
          <w:rFonts w:eastAsia="Times New Roman"/>
          <w:i/>
          <w:iCs/>
          <w:noProof/>
          <w:sz w:val="24"/>
          <w:szCs w:val="24"/>
          <w:lang w:val="sr-Cyrl-RS"/>
        </w:rPr>
        <w:t>еноса”.</w:t>
      </w:r>
    </w:p>
    <w:p w:rsidR="0073726D" w:rsidRPr="0073726D" w:rsidRDefault="0073726D" w:rsidP="00372522">
      <w:pPr>
        <w:tabs>
          <w:tab w:val="left" w:pos="9356"/>
        </w:tabs>
        <w:spacing w:line="320" w:lineRule="exact"/>
        <w:jc w:val="both"/>
        <w:rPr>
          <w:noProof/>
          <w:sz w:val="24"/>
          <w:szCs w:val="24"/>
          <w:lang w:val="sr-Cyrl-RS"/>
        </w:rPr>
      </w:pPr>
    </w:p>
    <w:p w:rsidR="0073726D" w:rsidRDefault="00A4452B" w:rsidP="00372522">
      <w:pPr>
        <w:tabs>
          <w:tab w:val="left" w:pos="9356"/>
        </w:tabs>
        <w:spacing w:line="319" w:lineRule="exact"/>
        <w:jc w:val="both"/>
        <w:rPr>
          <w:rFonts w:eastAsia="Times New Roman"/>
          <w:noProof/>
          <w:sz w:val="24"/>
          <w:szCs w:val="24"/>
          <w:lang w:val="sr-Cyrl-RS" w:eastAsia="en-US"/>
        </w:rPr>
      </w:pPr>
      <w:r w:rsidRPr="00A4452B">
        <w:rPr>
          <w:rFonts w:eastAsia="Times New Roman"/>
          <w:b/>
          <w:noProof/>
          <w:sz w:val="24"/>
          <w:szCs w:val="24"/>
          <w:lang w:val="sr-Cyrl-RS" w:eastAsia="en-US"/>
        </w:rPr>
        <w:t>„Предиво”</w:t>
      </w:r>
      <w:r w:rsidRPr="00A4452B">
        <w:rPr>
          <w:rFonts w:eastAsia="Times New Roman"/>
          <w:noProof/>
          <w:sz w:val="24"/>
          <w:szCs w:val="24"/>
          <w:lang w:val="sr-Cyrl-RS" w:eastAsia="en-US"/>
        </w:rPr>
        <w:t xml:space="preserve"> (1) је сноп „монофиламената”, који су обично приближно упоредиви.</w:t>
      </w:r>
    </w:p>
    <w:p w:rsidR="00A4452B" w:rsidRPr="0073726D" w:rsidRDefault="00A4452B" w:rsidP="00372522">
      <w:pPr>
        <w:tabs>
          <w:tab w:val="left" w:pos="9356"/>
        </w:tabs>
        <w:spacing w:line="319" w:lineRule="exact"/>
        <w:jc w:val="both"/>
        <w:rPr>
          <w:noProof/>
          <w:sz w:val="24"/>
          <w:szCs w:val="24"/>
          <w:lang w:val="sr-Cyrl-RS"/>
        </w:rPr>
      </w:pPr>
    </w:p>
    <w:p w:rsidR="00A4452B" w:rsidRPr="00A4452B" w:rsidRDefault="00A4452B" w:rsidP="00372522">
      <w:pPr>
        <w:spacing w:line="276" w:lineRule="auto"/>
        <w:jc w:val="both"/>
        <w:rPr>
          <w:rFonts w:eastAsia="Calibri"/>
          <w:sz w:val="24"/>
          <w:szCs w:val="24"/>
          <w:lang w:val="sr-Latn-CS" w:eastAsia="en-US"/>
        </w:rPr>
      </w:pPr>
      <w:r w:rsidRPr="00A4452B">
        <w:rPr>
          <w:rFonts w:eastAsia="Calibri"/>
          <w:b/>
          <w:bCs/>
          <w:sz w:val="24"/>
          <w:szCs w:val="24"/>
          <w:lang w:val="sr-Latn-CS" w:eastAsia="en-US"/>
        </w:rPr>
        <w:t>“</w:t>
      </w:r>
      <w:r w:rsidRPr="00A4452B">
        <w:rPr>
          <w:rFonts w:eastAsia="Calibri"/>
          <w:b/>
          <w:bCs/>
          <w:sz w:val="24"/>
          <w:szCs w:val="24"/>
          <w:lang w:val="sr-Cyrl-CS" w:eastAsia="en-US"/>
        </w:rPr>
        <w:t>Отрови</w:t>
      </w:r>
      <w:r w:rsidRPr="00A4452B">
        <w:rPr>
          <w:rFonts w:eastAsia="Calibri"/>
          <w:b/>
          <w:bCs/>
          <w:sz w:val="24"/>
          <w:szCs w:val="24"/>
          <w:lang w:val="sr-Latn-CS" w:eastAsia="en-US"/>
        </w:rPr>
        <w:t>”</w:t>
      </w:r>
      <w:r w:rsidRPr="00A4452B">
        <w:rPr>
          <w:rFonts w:eastAsia="Calibri"/>
          <w:sz w:val="24"/>
          <w:szCs w:val="24"/>
          <w:lang w:val="sr-Latn-CS" w:eastAsia="en-US"/>
        </w:rPr>
        <w:t xml:space="preserve"> (1</w:t>
      </w:r>
      <w:r>
        <w:rPr>
          <w:rFonts w:eastAsia="Calibri"/>
          <w:sz w:val="24"/>
          <w:szCs w:val="24"/>
          <w:lang w:val="sr-Cyrl-BA" w:eastAsia="en-US"/>
        </w:rPr>
        <w:t>,</w:t>
      </w:r>
      <w:r w:rsidRPr="00A4452B">
        <w:rPr>
          <w:rFonts w:eastAsia="Calibri"/>
          <w:sz w:val="24"/>
          <w:szCs w:val="24"/>
          <w:lang w:val="sr-Latn-CS" w:eastAsia="en-US"/>
        </w:rPr>
        <w:t xml:space="preserve"> 2) означавају </w:t>
      </w:r>
      <w:r w:rsidRPr="00A4452B">
        <w:rPr>
          <w:rFonts w:eastAsia="Calibri"/>
          <w:sz w:val="24"/>
          <w:szCs w:val="24"/>
          <w:lang w:val="sr-Cyrl-CS" w:eastAsia="en-US"/>
        </w:rPr>
        <w:t>отрове</w:t>
      </w:r>
      <w:r w:rsidRPr="00A4452B">
        <w:rPr>
          <w:rFonts w:eastAsia="Calibri"/>
          <w:sz w:val="24"/>
          <w:szCs w:val="24"/>
          <w:lang w:val="sr-Latn-CS" w:eastAsia="en-US"/>
        </w:rPr>
        <w:t xml:space="preserve"> у облику на</w:t>
      </w:r>
      <w:r w:rsidR="00C82973">
        <w:rPr>
          <w:rFonts w:eastAsia="Calibri"/>
          <w:sz w:val="24"/>
          <w:szCs w:val="24"/>
          <w:lang w:val="sr-Latn-CS" w:eastAsia="en-US"/>
        </w:rPr>
        <w:t>мј</w:t>
      </w:r>
      <w:r w:rsidRPr="00A4452B">
        <w:rPr>
          <w:rFonts w:eastAsia="Calibri"/>
          <w:sz w:val="24"/>
          <w:szCs w:val="24"/>
          <w:lang w:val="sr-Latn-CS" w:eastAsia="en-US"/>
        </w:rPr>
        <w:t xml:space="preserve">ерно изолованих препарата или </w:t>
      </w:r>
      <w:r w:rsidR="00C82973">
        <w:rPr>
          <w:rFonts w:eastAsia="Calibri"/>
          <w:sz w:val="24"/>
          <w:szCs w:val="24"/>
          <w:lang w:val="sr-Latn-CS" w:eastAsia="en-US"/>
        </w:rPr>
        <w:t>мј</w:t>
      </w:r>
      <w:r w:rsidRPr="00A4452B">
        <w:rPr>
          <w:rFonts w:eastAsia="Calibri"/>
          <w:sz w:val="24"/>
          <w:szCs w:val="24"/>
          <w:lang w:val="sr-Latn-CS" w:eastAsia="en-US"/>
        </w:rPr>
        <w:t xml:space="preserve">ешавина, без обзира на начин њиховог добијања, с изузетком </w:t>
      </w:r>
      <w:r w:rsidRPr="00A4452B">
        <w:rPr>
          <w:rFonts w:eastAsia="Calibri"/>
          <w:sz w:val="24"/>
          <w:szCs w:val="24"/>
          <w:lang w:val="sr-Cyrl-CS" w:eastAsia="en-US"/>
        </w:rPr>
        <w:t>отрова</w:t>
      </w:r>
      <w:r w:rsidRPr="00A4452B">
        <w:rPr>
          <w:rFonts w:eastAsia="Calibri"/>
          <w:sz w:val="24"/>
          <w:szCs w:val="24"/>
          <w:lang w:val="sr-Latn-CS" w:eastAsia="en-US"/>
        </w:rPr>
        <w:t xml:space="preserve"> који су контаминанти других материјала попут патолошких узорака, усева, прехрамбених производа или с</w:t>
      </w:r>
      <w:r w:rsidRPr="00A4452B">
        <w:rPr>
          <w:rFonts w:eastAsia="Calibri"/>
          <w:sz w:val="24"/>
          <w:szCs w:val="24"/>
          <w:lang w:val="sr-Cyrl-RS" w:eastAsia="en-US"/>
        </w:rPr>
        <w:t>ј</w:t>
      </w:r>
      <w:r w:rsidRPr="00A4452B">
        <w:rPr>
          <w:rFonts w:eastAsia="Calibri"/>
          <w:sz w:val="24"/>
          <w:szCs w:val="24"/>
          <w:lang w:val="sr-Latn-CS" w:eastAsia="en-US"/>
        </w:rPr>
        <w:t>емених залиха “микроорганизама”.</w:t>
      </w:r>
    </w:p>
    <w:p w:rsidR="0073726D" w:rsidRPr="0073726D" w:rsidRDefault="0073726D" w:rsidP="00372522">
      <w:pPr>
        <w:tabs>
          <w:tab w:val="left" w:pos="9356"/>
        </w:tabs>
        <w:spacing w:line="309" w:lineRule="exact"/>
        <w:jc w:val="both"/>
        <w:rPr>
          <w:noProof/>
          <w:sz w:val="24"/>
          <w:szCs w:val="24"/>
          <w:lang w:val="sr-Cyrl-RS"/>
        </w:rPr>
      </w:pPr>
    </w:p>
    <w:p w:rsidR="00A4452B" w:rsidRPr="00A4452B" w:rsidRDefault="00A4452B" w:rsidP="00372522">
      <w:pPr>
        <w:spacing w:line="276" w:lineRule="auto"/>
        <w:jc w:val="both"/>
        <w:rPr>
          <w:rFonts w:eastAsia="Calibri"/>
          <w:sz w:val="24"/>
          <w:szCs w:val="24"/>
          <w:lang w:val="sr-Latn-CS" w:eastAsia="en-US"/>
        </w:rPr>
      </w:pPr>
      <w:r w:rsidRPr="00A4452B">
        <w:rPr>
          <w:rFonts w:eastAsia="Calibri"/>
          <w:b/>
          <w:bCs/>
          <w:sz w:val="24"/>
          <w:szCs w:val="24"/>
          <w:lang w:val="sr-Latn-CS" w:eastAsia="en-US"/>
        </w:rPr>
        <w:t>“Подесив”</w:t>
      </w:r>
      <w:r w:rsidRPr="00A4452B">
        <w:rPr>
          <w:rFonts w:eastAsia="Calibri"/>
          <w:sz w:val="24"/>
          <w:szCs w:val="24"/>
          <w:lang w:val="sr-Latn-CS" w:eastAsia="en-US"/>
        </w:rPr>
        <w:t xml:space="preserve"> (6) означава способност “ласера” да произведе континуални излаз на свим таласним дужинама у опсегу од неколико </w:t>
      </w:r>
      <w:r w:rsidRPr="00A4452B">
        <w:rPr>
          <w:rFonts w:eastAsia="Calibri"/>
          <w:sz w:val="24"/>
          <w:szCs w:val="24"/>
          <w:lang w:val="sr-Cyrl-CS" w:eastAsia="en-US"/>
        </w:rPr>
        <w:t xml:space="preserve">прелаза у </w:t>
      </w:r>
      <w:r w:rsidRPr="00A4452B">
        <w:rPr>
          <w:rFonts w:eastAsia="Calibri"/>
          <w:sz w:val="24"/>
          <w:szCs w:val="24"/>
          <w:lang w:val="sr-Latn-CS" w:eastAsia="en-US"/>
        </w:rPr>
        <w:t>“ласер</w:t>
      </w:r>
      <w:r w:rsidRPr="00A4452B">
        <w:rPr>
          <w:rFonts w:eastAsia="Calibri"/>
          <w:sz w:val="24"/>
          <w:szCs w:val="24"/>
          <w:lang w:val="sr-Cyrl-CS" w:eastAsia="en-US"/>
        </w:rPr>
        <w:t>у</w:t>
      </w:r>
      <w:r w:rsidRPr="00A4452B">
        <w:rPr>
          <w:rFonts w:eastAsia="Calibri"/>
          <w:sz w:val="24"/>
          <w:szCs w:val="24"/>
          <w:lang w:val="sr-Latn-CS" w:eastAsia="en-US"/>
        </w:rPr>
        <w:t>”. “Ласер” с</w:t>
      </w:r>
      <w:r w:rsidRPr="00A4452B">
        <w:rPr>
          <w:rFonts w:eastAsia="Calibri"/>
          <w:sz w:val="24"/>
          <w:szCs w:val="24"/>
          <w:lang w:val="sr-Cyrl-CS" w:eastAsia="en-US"/>
        </w:rPr>
        <w:t>а</w:t>
      </w:r>
      <w:r w:rsidRPr="00A4452B">
        <w:rPr>
          <w:rFonts w:eastAsia="Calibri"/>
          <w:sz w:val="24"/>
          <w:szCs w:val="24"/>
          <w:lang w:val="sr-Latn-CS" w:eastAsia="en-US"/>
        </w:rPr>
        <w:t xml:space="preserve"> </w:t>
      </w:r>
      <w:r w:rsidRPr="00A4452B">
        <w:rPr>
          <w:rFonts w:eastAsia="Calibri"/>
          <w:sz w:val="24"/>
          <w:szCs w:val="24"/>
          <w:lang w:val="sr-Cyrl-CS" w:eastAsia="en-US"/>
        </w:rPr>
        <w:t>избором</w:t>
      </w:r>
      <w:r w:rsidRPr="00A4452B">
        <w:rPr>
          <w:rFonts w:eastAsia="Calibri"/>
          <w:sz w:val="24"/>
          <w:szCs w:val="24"/>
          <w:lang w:val="sr-Latn-CS" w:eastAsia="en-US"/>
        </w:rPr>
        <w:t xml:space="preserve"> линије производи </w:t>
      </w:r>
      <w:r>
        <w:rPr>
          <w:rFonts w:eastAsia="Calibri"/>
          <w:sz w:val="24"/>
          <w:szCs w:val="24"/>
          <w:lang w:val="sr-Cyrl-BA" w:eastAsia="en-US"/>
        </w:rPr>
        <w:t>одвојене</w:t>
      </w:r>
      <w:r w:rsidRPr="00A4452B">
        <w:rPr>
          <w:rFonts w:eastAsia="Calibri"/>
          <w:sz w:val="24"/>
          <w:szCs w:val="24"/>
          <w:lang w:val="sr-Latn-CS" w:eastAsia="en-US"/>
        </w:rPr>
        <w:t xml:space="preserve"> таласне дужине унутар једн</w:t>
      </w:r>
      <w:r w:rsidRPr="00A4452B">
        <w:rPr>
          <w:rFonts w:eastAsia="Calibri"/>
          <w:sz w:val="24"/>
          <w:szCs w:val="24"/>
          <w:lang w:val="sr-Cyrl-CS" w:eastAsia="en-US"/>
        </w:rPr>
        <w:t>ог</w:t>
      </w:r>
      <w:r w:rsidRPr="00A4452B">
        <w:rPr>
          <w:rFonts w:eastAsia="Calibri"/>
          <w:sz w:val="24"/>
          <w:szCs w:val="24"/>
          <w:lang w:val="sr-Latn-CS" w:eastAsia="en-US"/>
        </w:rPr>
        <w:t xml:space="preserve"> ласерск</w:t>
      </w:r>
      <w:r w:rsidRPr="00A4452B">
        <w:rPr>
          <w:rFonts w:eastAsia="Calibri"/>
          <w:sz w:val="24"/>
          <w:szCs w:val="24"/>
          <w:lang w:val="sr-Cyrl-CS" w:eastAsia="en-US"/>
        </w:rPr>
        <w:t>ог</w:t>
      </w:r>
      <w:r w:rsidRPr="00A4452B">
        <w:rPr>
          <w:rFonts w:eastAsia="Calibri"/>
          <w:sz w:val="24"/>
          <w:szCs w:val="24"/>
          <w:lang w:val="sr-Latn-CS" w:eastAsia="en-US"/>
        </w:rPr>
        <w:t xml:space="preserve"> </w:t>
      </w:r>
      <w:r w:rsidRPr="00A4452B">
        <w:rPr>
          <w:rFonts w:eastAsia="Calibri"/>
          <w:sz w:val="24"/>
          <w:szCs w:val="24"/>
          <w:lang w:val="sr-Cyrl-CS" w:eastAsia="en-US"/>
        </w:rPr>
        <w:t>прелаза</w:t>
      </w:r>
      <w:r w:rsidRPr="00A4452B">
        <w:rPr>
          <w:rFonts w:eastAsia="Calibri"/>
          <w:sz w:val="24"/>
          <w:szCs w:val="24"/>
          <w:lang w:val="sr-Latn-CS" w:eastAsia="en-US"/>
        </w:rPr>
        <w:t xml:space="preserve"> и не сматра се “подесивим”.</w:t>
      </w:r>
    </w:p>
    <w:p w:rsidR="0073726D" w:rsidRPr="0073726D" w:rsidRDefault="0073726D" w:rsidP="00372522">
      <w:pPr>
        <w:tabs>
          <w:tab w:val="left" w:pos="9356"/>
        </w:tabs>
        <w:spacing w:line="309" w:lineRule="exact"/>
        <w:jc w:val="both"/>
        <w:rPr>
          <w:noProof/>
          <w:sz w:val="24"/>
          <w:szCs w:val="24"/>
          <w:lang w:val="sr-Cyrl-RS"/>
        </w:rPr>
      </w:pPr>
    </w:p>
    <w:p w:rsidR="0073726D" w:rsidRPr="0073726D" w:rsidRDefault="0073726D" w:rsidP="00372522">
      <w:pPr>
        <w:tabs>
          <w:tab w:val="left" w:pos="9356"/>
        </w:tabs>
        <w:spacing w:line="245" w:lineRule="auto"/>
        <w:jc w:val="both"/>
        <w:rPr>
          <w:noProof/>
          <w:sz w:val="24"/>
          <w:szCs w:val="24"/>
          <w:lang w:val="sr-Cyrl-RS"/>
        </w:rPr>
      </w:pPr>
      <w:r w:rsidRPr="00A4452B">
        <w:rPr>
          <w:rFonts w:eastAsia="Times New Roman"/>
          <w:b/>
          <w:noProof/>
          <w:sz w:val="24"/>
          <w:szCs w:val="24"/>
          <w:lang w:val="sr-Cyrl-RS"/>
        </w:rPr>
        <w:t>„Једнос</w:t>
      </w:r>
      <w:r w:rsidR="00C82973">
        <w:rPr>
          <w:rFonts w:eastAsia="Times New Roman"/>
          <w:b/>
          <w:noProof/>
          <w:sz w:val="24"/>
          <w:szCs w:val="24"/>
          <w:lang w:val="sr-Cyrl-RS"/>
        </w:rPr>
        <w:t>мј</w:t>
      </w:r>
      <w:r w:rsidRPr="00A4452B">
        <w:rPr>
          <w:rFonts w:eastAsia="Times New Roman"/>
          <w:b/>
          <w:noProof/>
          <w:sz w:val="24"/>
          <w:szCs w:val="24"/>
          <w:lang w:val="sr-Cyrl-RS"/>
        </w:rPr>
        <w:t>ерна поновљивост позиц</w:t>
      </w:r>
      <w:r w:rsidR="008B2DD0">
        <w:rPr>
          <w:rFonts w:eastAsia="Times New Roman"/>
          <w:b/>
          <w:noProof/>
          <w:sz w:val="24"/>
          <w:szCs w:val="24"/>
          <w:lang w:val="sr-Cyrl-RS"/>
        </w:rPr>
        <w:t>и</w:t>
      </w:r>
      <w:r w:rsidR="00F45795">
        <w:rPr>
          <w:rFonts w:eastAsia="Times New Roman"/>
          <w:b/>
          <w:noProof/>
          <w:sz w:val="24"/>
          <w:szCs w:val="24"/>
          <w:lang w:val="sr-Cyrl-RS"/>
        </w:rPr>
        <w:t>он</w:t>
      </w:r>
      <w:r w:rsidRPr="00A4452B">
        <w:rPr>
          <w:rFonts w:eastAsia="Times New Roman"/>
          <w:b/>
          <w:noProof/>
          <w:sz w:val="24"/>
          <w:szCs w:val="24"/>
          <w:lang w:val="sr-Cyrl-RS"/>
        </w:rPr>
        <w:t>ирања”</w:t>
      </w:r>
      <w:r w:rsidRPr="0073726D">
        <w:rPr>
          <w:rFonts w:eastAsia="Times New Roman"/>
          <w:noProof/>
          <w:sz w:val="24"/>
          <w:szCs w:val="24"/>
          <w:lang w:val="sr-Cyrl-RS"/>
        </w:rPr>
        <w:t xml:space="preserve"> (2) </w:t>
      </w:r>
      <w:r w:rsidR="00372522">
        <w:rPr>
          <w:rFonts w:eastAsia="Times New Roman"/>
          <w:noProof/>
          <w:sz w:val="24"/>
          <w:szCs w:val="24"/>
          <w:lang w:val="sr-Cyrl-RS"/>
        </w:rPr>
        <w:t>је</w:t>
      </w:r>
      <w:r w:rsidR="00A4452B">
        <w:rPr>
          <w:rFonts w:eastAsia="Times New Roman"/>
          <w:noProof/>
          <w:sz w:val="24"/>
          <w:szCs w:val="24"/>
          <w:lang w:val="sr-Cyrl-RS"/>
        </w:rPr>
        <w:t xml:space="preserve"> мања од вриједности </w:t>
      </w:r>
      <w:r w:rsidR="00A4452B">
        <w:rPr>
          <w:rFonts w:eastAsia="Times New Roman"/>
          <w:noProof/>
          <w:sz w:val="24"/>
          <w:szCs w:val="24"/>
          <w:lang w:val="en-US"/>
        </w:rPr>
        <w:t>R</w:t>
      </w:r>
      <w:r w:rsidRPr="0073726D">
        <w:rPr>
          <w:rFonts w:eastAsia="Arial"/>
          <w:noProof/>
          <w:sz w:val="24"/>
          <w:szCs w:val="24"/>
          <w:lang w:val="sr-Cyrl-RS"/>
        </w:rPr>
        <w:t>↑</w:t>
      </w:r>
      <w:r w:rsidR="00A4452B">
        <w:rPr>
          <w:rFonts w:eastAsia="Times New Roman"/>
          <w:noProof/>
          <w:sz w:val="24"/>
          <w:szCs w:val="24"/>
          <w:lang w:val="sr-Cyrl-RS"/>
        </w:rPr>
        <w:t xml:space="preserve"> и </w:t>
      </w:r>
      <w:r w:rsidR="00A4452B">
        <w:rPr>
          <w:rFonts w:eastAsia="Times New Roman"/>
          <w:noProof/>
          <w:sz w:val="24"/>
          <w:szCs w:val="24"/>
          <w:lang w:val="en-US"/>
        </w:rPr>
        <w:t>R</w:t>
      </w:r>
      <w:r w:rsidRPr="0073726D">
        <w:rPr>
          <w:rFonts w:eastAsia="Arial"/>
          <w:noProof/>
          <w:sz w:val="24"/>
          <w:szCs w:val="24"/>
          <w:lang w:val="sr-Cyrl-RS"/>
        </w:rPr>
        <w:t>↓</w:t>
      </w:r>
      <w:r w:rsidRPr="0073726D">
        <w:rPr>
          <w:rFonts w:eastAsia="Times New Roman"/>
          <w:noProof/>
          <w:sz w:val="24"/>
          <w:szCs w:val="24"/>
          <w:lang w:val="sr-Cyrl-RS"/>
        </w:rPr>
        <w:t xml:space="preserve"> (нап</w:t>
      </w:r>
      <w:r w:rsidR="00A4452B">
        <w:rPr>
          <w:rFonts w:eastAsia="Times New Roman"/>
          <w:noProof/>
          <w:sz w:val="24"/>
          <w:szCs w:val="24"/>
          <w:lang w:val="sr-Cyrl-RS"/>
        </w:rPr>
        <w:t>ријед и натраг), како је дефини</w:t>
      </w:r>
      <w:r w:rsidR="00A4452B">
        <w:rPr>
          <w:rFonts w:eastAsia="Times New Roman"/>
          <w:noProof/>
          <w:sz w:val="24"/>
          <w:szCs w:val="24"/>
          <w:lang w:val="sr-Cyrl-BA"/>
        </w:rPr>
        <w:t>с</w:t>
      </w:r>
      <w:r w:rsidRPr="0073726D">
        <w:rPr>
          <w:rFonts w:eastAsia="Times New Roman"/>
          <w:noProof/>
          <w:sz w:val="24"/>
          <w:szCs w:val="24"/>
          <w:lang w:val="sr-Cyrl-RS"/>
        </w:rPr>
        <w:t xml:space="preserve">ано под 3.21. у норми </w:t>
      </w:r>
      <w:r w:rsidR="00A4452B">
        <w:rPr>
          <w:rFonts w:eastAsia="Times New Roman"/>
          <w:noProof/>
          <w:sz w:val="24"/>
          <w:szCs w:val="24"/>
          <w:lang w:val="en-US"/>
        </w:rPr>
        <w:t>ISO</w:t>
      </w:r>
      <w:r w:rsidRPr="0073726D">
        <w:rPr>
          <w:rFonts w:eastAsia="Times New Roman"/>
          <w:noProof/>
          <w:sz w:val="24"/>
          <w:szCs w:val="24"/>
          <w:lang w:val="sr-Cyrl-RS"/>
        </w:rPr>
        <w:t xml:space="preserve"> 230-2:2014 или нац</w:t>
      </w:r>
      <w:r w:rsidR="008B2DD0">
        <w:rPr>
          <w:rFonts w:eastAsia="Times New Roman"/>
          <w:noProof/>
          <w:sz w:val="24"/>
          <w:szCs w:val="24"/>
          <w:lang w:val="sr-Cyrl-RS"/>
        </w:rPr>
        <w:t>и</w:t>
      </w:r>
      <w:r w:rsidR="00F45795">
        <w:rPr>
          <w:rFonts w:eastAsia="Times New Roman"/>
          <w:noProof/>
          <w:sz w:val="24"/>
          <w:szCs w:val="24"/>
          <w:lang w:val="sr-Cyrl-RS"/>
        </w:rPr>
        <w:t>он</w:t>
      </w:r>
      <w:r w:rsidRPr="0073726D">
        <w:rPr>
          <w:rFonts w:eastAsia="Times New Roman"/>
          <w:noProof/>
          <w:sz w:val="24"/>
          <w:szCs w:val="24"/>
          <w:lang w:val="sr-Cyrl-RS"/>
        </w:rPr>
        <w:t>алним еквивалентима за поједина</w:t>
      </w:r>
      <w:r w:rsidRPr="0073726D">
        <w:rPr>
          <w:rFonts w:eastAsia="Arial"/>
          <w:noProof/>
          <w:sz w:val="24"/>
          <w:szCs w:val="24"/>
          <w:lang w:val="sr-Cyrl-RS"/>
        </w:rPr>
        <w:t>ч</w:t>
      </w:r>
      <w:r w:rsidRPr="0073726D">
        <w:rPr>
          <w:rFonts w:eastAsia="Times New Roman"/>
          <w:noProof/>
          <w:sz w:val="24"/>
          <w:szCs w:val="24"/>
          <w:lang w:val="sr-Cyrl-RS"/>
        </w:rPr>
        <w:t>ну ос</w:t>
      </w:r>
      <w:r w:rsidR="00A4452B">
        <w:rPr>
          <w:rFonts w:eastAsia="Times New Roman"/>
          <w:noProof/>
          <w:sz w:val="24"/>
          <w:szCs w:val="24"/>
          <w:lang w:val="sr-Cyrl-RS"/>
        </w:rPr>
        <w:t>у</w:t>
      </w:r>
      <w:r w:rsidRPr="0073726D">
        <w:rPr>
          <w:rFonts w:eastAsia="Times New Roman"/>
          <w:noProof/>
          <w:sz w:val="24"/>
          <w:szCs w:val="24"/>
          <w:lang w:val="sr-Cyrl-RS"/>
        </w:rPr>
        <w:t xml:space="preserve"> алатн</w:t>
      </w:r>
      <w:r w:rsidR="00A4452B">
        <w:rPr>
          <w:rFonts w:eastAsia="Times New Roman"/>
          <w:noProof/>
          <w:sz w:val="24"/>
          <w:szCs w:val="24"/>
          <w:lang w:val="sr-Cyrl-RS"/>
        </w:rPr>
        <w:t>е</w:t>
      </w:r>
      <w:r w:rsidRPr="0073726D">
        <w:rPr>
          <w:rFonts w:eastAsia="Times New Roman"/>
          <w:noProof/>
          <w:sz w:val="24"/>
          <w:szCs w:val="24"/>
          <w:lang w:val="sr-Cyrl-RS"/>
        </w:rPr>
        <w:t xml:space="preserve"> </w:t>
      </w:r>
      <w:r w:rsidR="00A4452B">
        <w:rPr>
          <w:rFonts w:eastAsia="Times New Roman"/>
          <w:noProof/>
          <w:sz w:val="24"/>
          <w:szCs w:val="24"/>
          <w:lang w:val="sr-Cyrl-RS"/>
        </w:rPr>
        <w:t>машине</w:t>
      </w:r>
      <w:r w:rsidRPr="0073726D">
        <w:rPr>
          <w:rFonts w:eastAsia="Times New Roman"/>
          <w:noProof/>
          <w:sz w:val="24"/>
          <w:szCs w:val="24"/>
          <w:lang w:val="sr-Cyrl-RS"/>
        </w:rPr>
        <w:t>.</w:t>
      </w:r>
    </w:p>
    <w:p w:rsidR="0073726D" w:rsidRPr="0073726D" w:rsidRDefault="0073726D" w:rsidP="00372522">
      <w:pPr>
        <w:tabs>
          <w:tab w:val="left" w:pos="9356"/>
        </w:tabs>
        <w:spacing w:line="304" w:lineRule="exact"/>
        <w:jc w:val="both"/>
        <w:rPr>
          <w:noProof/>
          <w:sz w:val="24"/>
          <w:szCs w:val="24"/>
          <w:lang w:val="sr-Cyrl-RS"/>
        </w:rPr>
      </w:pPr>
    </w:p>
    <w:p w:rsidR="0073726D" w:rsidRPr="0073726D" w:rsidRDefault="0073726D" w:rsidP="00372522">
      <w:pPr>
        <w:tabs>
          <w:tab w:val="left" w:pos="9356"/>
        </w:tabs>
        <w:spacing w:line="246" w:lineRule="auto"/>
        <w:jc w:val="both"/>
        <w:rPr>
          <w:noProof/>
          <w:sz w:val="24"/>
          <w:szCs w:val="24"/>
          <w:lang w:val="sr-Cyrl-RS"/>
        </w:rPr>
      </w:pPr>
      <w:r w:rsidRPr="00A4452B">
        <w:rPr>
          <w:rFonts w:eastAsia="Times New Roman"/>
          <w:b/>
          <w:noProof/>
          <w:sz w:val="24"/>
          <w:szCs w:val="24"/>
          <w:lang w:val="sr-Cyrl-RS"/>
        </w:rPr>
        <w:t xml:space="preserve">„Беспилотна </w:t>
      </w:r>
      <w:r w:rsidR="00A4452B" w:rsidRPr="00A4452B">
        <w:rPr>
          <w:rFonts w:eastAsia="Times New Roman"/>
          <w:b/>
          <w:noProof/>
          <w:sz w:val="24"/>
          <w:szCs w:val="24"/>
          <w:lang w:val="sr-Cyrl-RS"/>
        </w:rPr>
        <w:t>ваздушна</w:t>
      </w:r>
      <w:r w:rsidRPr="00A4452B">
        <w:rPr>
          <w:rFonts w:eastAsia="Times New Roman"/>
          <w:b/>
          <w:noProof/>
          <w:sz w:val="24"/>
          <w:szCs w:val="24"/>
          <w:lang w:val="sr-Cyrl-RS"/>
        </w:rPr>
        <w:t xml:space="preserve"> летјелица” („</w:t>
      </w:r>
      <w:r w:rsidR="00A4452B">
        <w:rPr>
          <w:rFonts w:eastAsia="Times New Roman"/>
          <w:b/>
          <w:noProof/>
          <w:sz w:val="24"/>
          <w:szCs w:val="24"/>
          <w:lang w:val="en-US"/>
        </w:rPr>
        <w:t>UAV</w:t>
      </w:r>
      <w:r w:rsidRPr="00A4452B">
        <w:rPr>
          <w:rFonts w:eastAsia="Times New Roman"/>
          <w:b/>
          <w:noProof/>
          <w:sz w:val="24"/>
          <w:szCs w:val="24"/>
          <w:lang w:val="sr-Cyrl-RS"/>
        </w:rPr>
        <w:t>”)</w:t>
      </w:r>
      <w:r w:rsidRPr="0073726D">
        <w:rPr>
          <w:rFonts w:eastAsia="Times New Roman"/>
          <w:noProof/>
          <w:sz w:val="24"/>
          <w:szCs w:val="24"/>
          <w:lang w:val="sr-Cyrl-RS"/>
        </w:rPr>
        <w:t xml:space="preserve"> (9) </w:t>
      </w:r>
      <w:r w:rsidR="00A4452B">
        <w:rPr>
          <w:rFonts w:eastAsia="Times New Roman"/>
          <w:noProof/>
          <w:sz w:val="24"/>
          <w:szCs w:val="24"/>
          <w:lang w:val="sr-Cyrl-RS"/>
        </w:rPr>
        <w:t>означава</w:t>
      </w:r>
      <w:r w:rsidRPr="0073726D">
        <w:rPr>
          <w:rFonts w:eastAsia="Times New Roman"/>
          <w:noProof/>
          <w:sz w:val="24"/>
          <w:szCs w:val="24"/>
          <w:lang w:val="sr-Cyrl-RS"/>
        </w:rPr>
        <w:t xml:space="preserve"> сваки </w:t>
      </w:r>
      <w:r w:rsidR="00A4452B">
        <w:rPr>
          <w:rFonts w:eastAsia="Times New Roman"/>
          <w:noProof/>
          <w:sz w:val="24"/>
          <w:szCs w:val="24"/>
          <w:lang w:val="sr-Cyrl-RS"/>
        </w:rPr>
        <w:t>ваздухоплов</w:t>
      </w:r>
      <w:r w:rsidRPr="0073726D">
        <w:rPr>
          <w:rFonts w:eastAsia="Times New Roman"/>
          <w:noProof/>
          <w:sz w:val="24"/>
          <w:szCs w:val="24"/>
          <w:lang w:val="sr-Cyrl-RS"/>
        </w:rPr>
        <w:t xml:space="preserve"> који може по</w:t>
      </w:r>
      <w:r w:rsidR="00A4452B">
        <w:rPr>
          <w:rFonts w:eastAsia="Times New Roman"/>
          <w:noProof/>
          <w:sz w:val="24"/>
          <w:szCs w:val="24"/>
          <w:lang w:val="sr-Cyrl-RS"/>
        </w:rPr>
        <w:t>летјети и одржати се у контролис</w:t>
      </w:r>
      <w:r w:rsidRPr="0073726D">
        <w:rPr>
          <w:rFonts w:eastAsia="Times New Roman"/>
          <w:noProof/>
          <w:sz w:val="24"/>
          <w:szCs w:val="24"/>
          <w:lang w:val="sr-Cyrl-RS"/>
        </w:rPr>
        <w:t>аном лету и навигацији без било какве људске присутности у њему.</w:t>
      </w:r>
    </w:p>
    <w:p w:rsidR="0073726D" w:rsidRPr="0073726D" w:rsidRDefault="0073726D" w:rsidP="00372522">
      <w:pPr>
        <w:tabs>
          <w:tab w:val="left" w:pos="9356"/>
        </w:tabs>
        <w:spacing w:line="303" w:lineRule="exact"/>
        <w:jc w:val="both"/>
        <w:rPr>
          <w:noProof/>
          <w:sz w:val="24"/>
          <w:szCs w:val="24"/>
          <w:lang w:val="sr-Cyrl-RS"/>
        </w:rPr>
      </w:pPr>
    </w:p>
    <w:p w:rsidR="00A4452B" w:rsidRPr="00A4452B" w:rsidRDefault="00A4452B" w:rsidP="00372522">
      <w:pPr>
        <w:spacing w:line="276" w:lineRule="auto"/>
        <w:jc w:val="both"/>
        <w:rPr>
          <w:rFonts w:eastAsia="Calibri"/>
          <w:sz w:val="24"/>
          <w:szCs w:val="24"/>
          <w:lang w:val="sr-Cyrl-CS" w:eastAsia="en-US"/>
        </w:rPr>
      </w:pPr>
      <w:r w:rsidRPr="00A4452B">
        <w:rPr>
          <w:rFonts w:eastAsia="Calibri"/>
          <w:b/>
          <w:bCs/>
          <w:sz w:val="24"/>
          <w:szCs w:val="24"/>
          <w:lang w:val="sr-Latn-CS" w:eastAsia="en-US"/>
        </w:rPr>
        <w:t>“Уранијум обогаћен изотопима 235 или 233”</w:t>
      </w:r>
      <w:r w:rsidRPr="00A4452B">
        <w:rPr>
          <w:rFonts w:eastAsia="Calibri"/>
          <w:sz w:val="24"/>
          <w:szCs w:val="24"/>
          <w:lang w:val="sr-Latn-CS" w:eastAsia="en-US"/>
        </w:rPr>
        <w:t xml:space="preserve"> (0) означава уранијум који садржи изотопе 235 или 233 или оба у </w:t>
      </w:r>
      <w:r w:rsidRPr="00A4452B">
        <w:rPr>
          <w:rFonts w:eastAsia="Calibri"/>
          <w:sz w:val="24"/>
          <w:szCs w:val="24"/>
          <w:lang w:val="sr-Cyrl-RS" w:eastAsia="en-US"/>
        </w:rPr>
        <w:t xml:space="preserve">таквој </w:t>
      </w:r>
      <w:r w:rsidRPr="00A4452B">
        <w:rPr>
          <w:rFonts w:eastAsia="Calibri"/>
          <w:sz w:val="24"/>
          <w:szCs w:val="24"/>
          <w:lang w:val="sr-Latn-CS" w:eastAsia="en-US"/>
        </w:rPr>
        <w:t xml:space="preserve">количини </w:t>
      </w:r>
      <w:r w:rsidRPr="00A4452B">
        <w:rPr>
          <w:rFonts w:eastAsia="Calibri"/>
          <w:sz w:val="24"/>
          <w:szCs w:val="24"/>
          <w:lang w:val="sr-Cyrl-RS" w:eastAsia="en-US"/>
        </w:rPr>
        <w:t>д</w:t>
      </w:r>
      <w:r w:rsidRPr="00A4452B">
        <w:rPr>
          <w:rFonts w:eastAsia="Calibri"/>
          <w:sz w:val="24"/>
          <w:szCs w:val="24"/>
          <w:lang w:val="sr-Latn-CS" w:eastAsia="en-US"/>
        </w:rPr>
        <w:t xml:space="preserve">а је </w:t>
      </w:r>
      <w:r w:rsidRPr="00A4452B">
        <w:rPr>
          <w:rFonts w:eastAsia="Calibri"/>
          <w:sz w:val="24"/>
          <w:szCs w:val="24"/>
          <w:lang w:val="sr-Cyrl-RS" w:eastAsia="en-US"/>
        </w:rPr>
        <w:t xml:space="preserve">однос суме ових </w:t>
      </w:r>
      <w:r w:rsidRPr="00A4452B">
        <w:rPr>
          <w:rFonts w:eastAsia="Calibri"/>
          <w:sz w:val="24"/>
          <w:szCs w:val="24"/>
          <w:lang w:val="sr-Latn-CS" w:eastAsia="en-US"/>
        </w:rPr>
        <w:t>изотоп</w:t>
      </w:r>
      <w:r w:rsidRPr="00A4452B">
        <w:rPr>
          <w:rFonts w:eastAsia="Calibri"/>
          <w:sz w:val="24"/>
          <w:szCs w:val="24"/>
          <w:lang w:val="sr-Cyrl-RS" w:eastAsia="en-US"/>
        </w:rPr>
        <w:t>а</w:t>
      </w:r>
      <w:r w:rsidRPr="00A4452B">
        <w:rPr>
          <w:rFonts w:eastAsia="Calibri"/>
          <w:sz w:val="24"/>
          <w:szCs w:val="24"/>
          <w:lang w:val="sr-Latn-CS" w:eastAsia="en-US"/>
        </w:rPr>
        <w:t xml:space="preserve"> </w:t>
      </w:r>
      <w:r w:rsidRPr="00A4452B">
        <w:rPr>
          <w:rFonts w:eastAsia="Calibri"/>
          <w:sz w:val="24"/>
          <w:szCs w:val="24"/>
          <w:lang w:val="sr-Cyrl-RS" w:eastAsia="en-US"/>
        </w:rPr>
        <w:t xml:space="preserve">у односу на </w:t>
      </w:r>
      <w:r w:rsidRPr="00A4452B">
        <w:rPr>
          <w:rFonts w:eastAsia="Calibri"/>
          <w:sz w:val="24"/>
          <w:szCs w:val="24"/>
          <w:lang w:val="sr-Latn-CS" w:eastAsia="en-US"/>
        </w:rPr>
        <w:t xml:space="preserve">изотоп 238 већи од односа изотопа 235 и изотопа 238 који </w:t>
      </w:r>
      <w:r w:rsidRPr="00A4452B">
        <w:rPr>
          <w:rFonts w:eastAsia="Calibri"/>
          <w:sz w:val="24"/>
          <w:szCs w:val="24"/>
          <w:lang w:val="sr-Cyrl-RS" w:eastAsia="en-US"/>
        </w:rPr>
        <w:t>настаје</w:t>
      </w:r>
      <w:r w:rsidRPr="00A4452B">
        <w:rPr>
          <w:rFonts w:eastAsia="Calibri"/>
          <w:sz w:val="24"/>
          <w:szCs w:val="24"/>
          <w:lang w:val="sr-Latn-CS" w:eastAsia="en-US"/>
        </w:rPr>
        <w:t xml:space="preserve"> у природи (изотопски количник 0,71 %).</w:t>
      </w:r>
    </w:p>
    <w:p w:rsidR="0073726D" w:rsidRPr="0073726D" w:rsidRDefault="0073726D" w:rsidP="00372522">
      <w:pPr>
        <w:tabs>
          <w:tab w:val="left" w:pos="9356"/>
        </w:tabs>
        <w:spacing w:line="311" w:lineRule="exact"/>
        <w:jc w:val="both"/>
        <w:rPr>
          <w:noProof/>
          <w:sz w:val="24"/>
          <w:szCs w:val="24"/>
          <w:lang w:val="sr-Cyrl-RS"/>
        </w:rPr>
      </w:pPr>
    </w:p>
    <w:p w:rsidR="0073726D" w:rsidRPr="0073726D" w:rsidRDefault="0073726D" w:rsidP="00372522">
      <w:pPr>
        <w:tabs>
          <w:tab w:val="left" w:pos="9356"/>
        </w:tabs>
        <w:spacing w:line="247" w:lineRule="auto"/>
        <w:jc w:val="both"/>
        <w:rPr>
          <w:noProof/>
          <w:sz w:val="24"/>
          <w:szCs w:val="24"/>
          <w:lang w:val="sr-Cyrl-RS"/>
        </w:rPr>
      </w:pPr>
      <w:r w:rsidRPr="00A4452B">
        <w:rPr>
          <w:rFonts w:eastAsia="Times New Roman"/>
          <w:b/>
          <w:noProof/>
          <w:sz w:val="24"/>
          <w:szCs w:val="24"/>
          <w:lang w:val="sr-Cyrl-RS"/>
        </w:rPr>
        <w:t>„</w:t>
      </w:r>
      <w:r w:rsidR="00A4452B" w:rsidRPr="00A4452B">
        <w:rPr>
          <w:rFonts w:eastAsia="Times New Roman"/>
          <w:b/>
          <w:noProof/>
          <w:sz w:val="24"/>
          <w:szCs w:val="24"/>
          <w:lang w:val="sr-Cyrl-RS"/>
        </w:rPr>
        <w:t>Употреба</w:t>
      </w:r>
      <w:r w:rsidRPr="00A4452B">
        <w:rPr>
          <w:rFonts w:eastAsia="Times New Roman"/>
          <w:b/>
          <w:noProof/>
          <w:sz w:val="24"/>
          <w:szCs w:val="24"/>
          <w:lang w:val="sr-Cyrl-RS"/>
        </w:rPr>
        <w:t>”</w:t>
      </w:r>
      <w:r w:rsidRPr="0073726D">
        <w:rPr>
          <w:rFonts w:eastAsia="Times New Roman"/>
          <w:noProof/>
          <w:sz w:val="24"/>
          <w:szCs w:val="24"/>
          <w:lang w:val="sr-Cyrl-RS"/>
        </w:rPr>
        <w:t xml:space="preserve"> (НТО, ННТ, све категорије) </w:t>
      </w:r>
      <w:r w:rsidR="00A4452B">
        <w:rPr>
          <w:rFonts w:eastAsia="Times New Roman"/>
          <w:noProof/>
          <w:sz w:val="24"/>
          <w:szCs w:val="24"/>
          <w:lang w:val="sr-Cyrl-RS"/>
        </w:rPr>
        <w:t>означава</w:t>
      </w:r>
      <w:r w:rsidRPr="0073726D">
        <w:rPr>
          <w:rFonts w:eastAsia="Times New Roman"/>
          <w:noProof/>
          <w:sz w:val="24"/>
          <w:szCs w:val="24"/>
          <w:lang w:val="sr-Cyrl-RS"/>
        </w:rPr>
        <w:t xml:space="preserve"> </w:t>
      </w:r>
      <w:r w:rsidR="00A4452B">
        <w:rPr>
          <w:rFonts w:eastAsia="Times New Roman"/>
          <w:noProof/>
          <w:sz w:val="24"/>
          <w:szCs w:val="24"/>
          <w:lang w:val="sr-Cyrl-RS"/>
        </w:rPr>
        <w:t>употребу, уградњу</w:t>
      </w:r>
      <w:r w:rsidRPr="0073726D">
        <w:rPr>
          <w:rFonts w:eastAsia="Times New Roman"/>
          <w:noProof/>
          <w:sz w:val="24"/>
          <w:szCs w:val="24"/>
          <w:lang w:val="sr-Cyrl-RS"/>
        </w:rPr>
        <w:t xml:space="preserve">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и уградњу на локацији), одржавање (провјера), поправак, ремонт и обнављање.</w:t>
      </w:r>
    </w:p>
    <w:p w:rsidR="0073726D" w:rsidRPr="0073726D" w:rsidRDefault="0073726D" w:rsidP="00372522">
      <w:pPr>
        <w:tabs>
          <w:tab w:val="left" w:pos="9356"/>
        </w:tabs>
        <w:spacing w:line="302" w:lineRule="exact"/>
        <w:jc w:val="both"/>
        <w:rPr>
          <w:noProof/>
          <w:sz w:val="24"/>
          <w:szCs w:val="24"/>
          <w:lang w:val="sr-Cyrl-RS"/>
        </w:rPr>
      </w:pPr>
    </w:p>
    <w:p w:rsidR="0073726D" w:rsidRPr="0073726D" w:rsidRDefault="0073726D" w:rsidP="00372522">
      <w:pPr>
        <w:tabs>
          <w:tab w:val="left" w:pos="9356"/>
        </w:tabs>
        <w:spacing w:line="245" w:lineRule="auto"/>
        <w:jc w:val="both"/>
        <w:rPr>
          <w:noProof/>
          <w:sz w:val="24"/>
          <w:szCs w:val="24"/>
          <w:lang w:val="sr-Cyrl-RS"/>
        </w:rPr>
      </w:pPr>
      <w:r w:rsidRPr="00A4452B">
        <w:rPr>
          <w:rFonts w:eastAsia="Times New Roman"/>
          <w:b/>
          <w:noProof/>
          <w:sz w:val="24"/>
          <w:szCs w:val="24"/>
          <w:lang w:val="sr-Cyrl-RS"/>
        </w:rPr>
        <w:t>„Могу</w:t>
      </w:r>
      <w:r w:rsidRPr="00A4452B">
        <w:rPr>
          <w:rFonts w:eastAsia="Arial"/>
          <w:b/>
          <w:noProof/>
          <w:sz w:val="24"/>
          <w:szCs w:val="24"/>
          <w:lang w:val="sr-Cyrl-RS"/>
        </w:rPr>
        <w:t>ћ</w:t>
      </w:r>
      <w:r w:rsidRPr="00A4452B">
        <w:rPr>
          <w:rFonts w:eastAsia="Times New Roman"/>
          <w:b/>
          <w:noProof/>
          <w:sz w:val="24"/>
          <w:szCs w:val="24"/>
          <w:lang w:val="sr-Cyrl-RS"/>
        </w:rPr>
        <w:t>ност корисни</w:t>
      </w:r>
      <w:r w:rsidRPr="00A4452B">
        <w:rPr>
          <w:rFonts w:eastAsia="Arial"/>
          <w:b/>
          <w:noProof/>
          <w:sz w:val="24"/>
          <w:szCs w:val="24"/>
          <w:lang w:val="sr-Cyrl-RS"/>
        </w:rPr>
        <w:t>ч</w:t>
      </w:r>
      <w:r w:rsidRPr="00A4452B">
        <w:rPr>
          <w:rFonts w:eastAsia="Times New Roman"/>
          <w:b/>
          <w:noProof/>
          <w:sz w:val="24"/>
          <w:szCs w:val="24"/>
          <w:lang w:val="sr-Cyrl-RS"/>
        </w:rPr>
        <w:t>ког програмирања”</w:t>
      </w:r>
      <w:r w:rsidRPr="0073726D">
        <w:rPr>
          <w:rFonts w:eastAsia="Times New Roman"/>
          <w:noProof/>
          <w:sz w:val="24"/>
          <w:szCs w:val="24"/>
          <w:lang w:val="sr-Cyrl-RS"/>
        </w:rPr>
        <w:t xml:space="preserve"> (6) </w:t>
      </w:r>
      <w:r w:rsidR="00A4452B">
        <w:rPr>
          <w:rFonts w:eastAsia="Times New Roman"/>
          <w:noProof/>
          <w:sz w:val="24"/>
          <w:szCs w:val="24"/>
          <w:lang w:val="sr-Cyrl-RS"/>
        </w:rPr>
        <w:t>означава</w:t>
      </w:r>
      <w:r w:rsidRPr="0073726D">
        <w:rPr>
          <w:rFonts w:eastAsia="Times New Roman"/>
          <w:noProof/>
          <w:sz w:val="24"/>
          <w:szCs w:val="24"/>
          <w:lang w:val="sr-Cyrl-RS"/>
        </w:rPr>
        <w:t xml:space="preserve"> могу</w:t>
      </w:r>
      <w:r w:rsidRPr="0073726D">
        <w:rPr>
          <w:rFonts w:eastAsia="Arial"/>
          <w:noProof/>
          <w:sz w:val="24"/>
          <w:szCs w:val="24"/>
          <w:lang w:val="sr-Cyrl-RS"/>
        </w:rPr>
        <w:t>ћ</w:t>
      </w:r>
      <w:r w:rsidRPr="0073726D">
        <w:rPr>
          <w:rFonts w:eastAsia="Times New Roman"/>
          <w:noProof/>
          <w:sz w:val="24"/>
          <w:szCs w:val="24"/>
          <w:lang w:val="sr-Cyrl-RS"/>
        </w:rPr>
        <w:t>ност да корисник уме</w:t>
      </w:r>
      <w:r w:rsidRPr="0073726D">
        <w:rPr>
          <w:rFonts w:eastAsia="Arial"/>
          <w:noProof/>
          <w:sz w:val="24"/>
          <w:szCs w:val="24"/>
          <w:lang w:val="sr-Cyrl-RS"/>
        </w:rPr>
        <w:t>ћ</w:t>
      </w:r>
      <w:r w:rsidRPr="0073726D">
        <w:rPr>
          <w:rFonts w:eastAsia="Times New Roman"/>
          <w:noProof/>
          <w:sz w:val="24"/>
          <w:szCs w:val="24"/>
          <w:lang w:val="sr-Cyrl-RS"/>
        </w:rPr>
        <w:t>е, мијења или за</w:t>
      </w:r>
      <w:r w:rsidR="00C82973">
        <w:rPr>
          <w:rFonts w:eastAsia="Times New Roman"/>
          <w:noProof/>
          <w:sz w:val="24"/>
          <w:szCs w:val="24"/>
          <w:lang w:val="sr-Cyrl-RS"/>
        </w:rPr>
        <w:t>мј</w:t>
      </w:r>
      <w:r w:rsidRPr="0073726D">
        <w:rPr>
          <w:rFonts w:eastAsia="Times New Roman"/>
          <w:noProof/>
          <w:sz w:val="24"/>
          <w:szCs w:val="24"/>
          <w:lang w:val="sr-Cyrl-RS"/>
        </w:rPr>
        <w:t>ењује „програме” на на</w:t>
      </w:r>
      <w:r w:rsidRPr="0073726D">
        <w:rPr>
          <w:rFonts w:eastAsia="Arial"/>
          <w:noProof/>
          <w:sz w:val="24"/>
          <w:szCs w:val="24"/>
          <w:lang w:val="sr-Cyrl-RS"/>
        </w:rPr>
        <w:t>ч</w:t>
      </w:r>
      <w:r w:rsidRPr="0073726D">
        <w:rPr>
          <w:rFonts w:eastAsia="Times New Roman"/>
          <w:noProof/>
          <w:sz w:val="24"/>
          <w:szCs w:val="24"/>
          <w:lang w:val="sr-Cyrl-RS"/>
        </w:rPr>
        <w:t>ин који није:</w:t>
      </w:r>
    </w:p>
    <w:p w:rsidR="0073726D" w:rsidRPr="0073726D" w:rsidRDefault="0073726D" w:rsidP="00372522">
      <w:pPr>
        <w:tabs>
          <w:tab w:val="left" w:pos="9356"/>
        </w:tabs>
        <w:spacing w:line="304" w:lineRule="exact"/>
        <w:jc w:val="both"/>
        <w:rPr>
          <w:noProof/>
          <w:sz w:val="24"/>
          <w:szCs w:val="24"/>
          <w:lang w:val="sr-Cyrl-RS"/>
        </w:rPr>
      </w:pPr>
    </w:p>
    <w:p w:rsidR="0073726D" w:rsidRPr="0073726D" w:rsidRDefault="001A2A7E" w:rsidP="00372522">
      <w:pPr>
        <w:tabs>
          <w:tab w:val="left" w:pos="740"/>
          <w:tab w:val="left" w:pos="9356"/>
        </w:tabs>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физи</w:t>
      </w:r>
      <w:r w:rsidR="0073726D" w:rsidRPr="0073726D">
        <w:rPr>
          <w:rFonts w:eastAsia="Arial"/>
          <w:noProof/>
          <w:sz w:val="24"/>
          <w:szCs w:val="24"/>
          <w:lang w:val="sr-Cyrl-RS"/>
        </w:rPr>
        <w:t>ч</w:t>
      </w:r>
      <w:r w:rsidR="0073726D" w:rsidRPr="0073726D">
        <w:rPr>
          <w:rFonts w:eastAsia="Times New Roman"/>
          <w:noProof/>
          <w:sz w:val="24"/>
          <w:szCs w:val="24"/>
          <w:lang w:val="sr-Cyrl-RS"/>
        </w:rPr>
        <w:t>ка про</w:t>
      </w:r>
      <w:r w:rsidR="00C82973">
        <w:rPr>
          <w:rFonts w:eastAsia="Times New Roman"/>
          <w:noProof/>
          <w:sz w:val="24"/>
          <w:szCs w:val="24"/>
          <w:lang w:val="sr-Cyrl-RS"/>
        </w:rPr>
        <w:t>мј</w:t>
      </w:r>
      <w:r w:rsidR="0073726D" w:rsidRPr="0073726D">
        <w:rPr>
          <w:rFonts w:eastAsia="Times New Roman"/>
          <w:noProof/>
          <w:sz w:val="24"/>
          <w:szCs w:val="24"/>
          <w:lang w:val="sr-Cyrl-RS"/>
        </w:rPr>
        <w:t>ена ожи</w:t>
      </w:r>
      <w:r w:rsidR="0073726D" w:rsidRPr="0073726D">
        <w:rPr>
          <w:rFonts w:eastAsia="Arial"/>
          <w:noProof/>
          <w:sz w:val="24"/>
          <w:szCs w:val="24"/>
          <w:lang w:val="sr-Cyrl-RS"/>
        </w:rPr>
        <w:t>ч</w:t>
      </w:r>
      <w:r w:rsidR="0073726D" w:rsidRPr="0073726D">
        <w:rPr>
          <w:rFonts w:eastAsia="Times New Roman"/>
          <w:noProof/>
          <w:sz w:val="24"/>
          <w:szCs w:val="24"/>
          <w:lang w:val="sr-Cyrl-RS"/>
        </w:rPr>
        <w:t>ења или ме</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усобних веза </w:t>
      </w:r>
      <w:r w:rsidR="0073726D" w:rsidRPr="0073726D">
        <w:rPr>
          <w:rFonts w:eastAsia="Times New Roman"/>
          <w:noProof/>
          <w:sz w:val="24"/>
          <w:szCs w:val="24"/>
          <w:u w:val="single"/>
          <w:lang w:val="sr-Cyrl-RS"/>
        </w:rPr>
        <w:t>или</w:t>
      </w:r>
    </w:p>
    <w:p w:rsidR="0073726D" w:rsidRPr="0073726D" w:rsidRDefault="0073726D" w:rsidP="00372522">
      <w:pPr>
        <w:tabs>
          <w:tab w:val="left" w:pos="9356"/>
        </w:tabs>
        <w:spacing w:line="319" w:lineRule="exact"/>
        <w:ind w:firstLine="142"/>
        <w:jc w:val="both"/>
        <w:rPr>
          <w:rFonts w:eastAsia="Times New Roman"/>
          <w:noProof/>
          <w:sz w:val="24"/>
          <w:szCs w:val="24"/>
          <w:lang w:val="sr-Cyrl-RS"/>
        </w:rPr>
      </w:pPr>
    </w:p>
    <w:p w:rsidR="0073726D" w:rsidRPr="0073726D" w:rsidRDefault="001A2A7E" w:rsidP="00372522">
      <w:pPr>
        <w:tabs>
          <w:tab w:val="left" w:pos="740"/>
          <w:tab w:val="left" w:pos="9356"/>
        </w:tabs>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подешавање управља</w:t>
      </w:r>
      <w:r w:rsidR="0073726D" w:rsidRPr="0073726D">
        <w:rPr>
          <w:rFonts w:eastAsia="Arial"/>
          <w:noProof/>
          <w:sz w:val="24"/>
          <w:szCs w:val="24"/>
          <w:lang w:val="sr-Cyrl-RS"/>
        </w:rPr>
        <w:t>ч</w:t>
      </w:r>
      <w:r w:rsidR="0073726D" w:rsidRPr="0073726D">
        <w:rPr>
          <w:rFonts w:eastAsia="Times New Roman"/>
          <w:noProof/>
          <w:sz w:val="24"/>
          <w:szCs w:val="24"/>
          <w:lang w:val="sr-Cyrl-RS"/>
        </w:rPr>
        <w:t>ких функција укљу</w:t>
      </w:r>
      <w:r w:rsidR="0073726D" w:rsidRPr="0073726D">
        <w:rPr>
          <w:rFonts w:eastAsia="Arial"/>
          <w:noProof/>
          <w:sz w:val="24"/>
          <w:szCs w:val="24"/>
          <w:lang w:val="sr-Cyrl-RS"/>
        </w:rPr>
        <w:t>ч</w:t>
      </w:r>
      <w:r w:rsidR="0073726D" w:rsidRPr="0073726D">
        <w:rPr>
          <w:rFonts w:eastAsia="Times New Roman"/>
          <w:noProof/>
          <w:sz w:val="24"/>
          <w:szCs w:val="24"/>
          <w:lang w:val="sr-Cyrl-RS"/>
        </w:rPr>
        <w:t>ују</w:t>
      </w:r>
      <w:r w:rsidR="0073726D" w:rsidRPr="0073726D">
        <w:rPr>
          <w:rFonts w:eastAsia="Arial"/>
          <w:noProof/>
          <w:sz w:val="24"/>
          <w:szCs w:val="24"/>
          <w:lang w:val="sr-Cyrl-RS"/>
        </w:rPr>
        <w:t>ћ</w:t>
      </w:r>
      <w:r w:rsidR="0073726D" w:rsidRPr="0073726D">
        <w:rPr>
          <w:rFonts w:eastAsia="Times New Roman"/>
          <w:noProof/>
          <w:sz w:val="24"/>
          <w:szCs w:val="24"/>
          <w:lang w:val="sr-Cyrl-RS"/>
        </w:rPr>
        <w:t>и уношење параметара.</w:t>
      </w:r>
    </w:p>
    <w:p w:rsidR="0073726D" w:rsidRPr="0073726D" w:rsidRDefault="0073726D" w:rsidP="00372522">
      <w:pPr>
        <w:tabs>
          <w:tab w:val="left" w:pos="9356"/>
        </w:tabs>
        <w:spacing w:line="319" w:lineRule="exact"/>
        <w:ind w:firstLine="142"/>
        <w:jc w:val="both"/>
        <w:rPr>
          <w:noProof/>
          <w:sz w:val="24"/>
          <w:szCs w:val="24"/>
          <w:lang w:val="sr-Cyrl-RS"/>
        </w:rPr>
      </w:pPr>
    </w:p>
    <w:p w:rsidR="0073726D" w:rsidRPr="0073726D" w:rsidRDefault="0073726D" w:rsidP="00372522">
      <w:pPr>
        <w:tabs>
          <w:tab w:val="left" w:pos="9356"/>
        </w:tabs>
        <w:spacing w:line="238" w:lineRule="auto"/>
        <w:jc w:val="both"/>
        <w:rPr>
          <w:noProof/>
          <w:sz w:val="24"/>
          <w:szCs w:val="24"/>
          <w:lang w:val="sr-Cyrl-RS"/>
        </w:rPr>
      </w:pPr>
      <w:r w:rsidRPr="00A4452B">
        <w:rPr>
          <w:rFonts w:eastAsia="Times New Roman"/>
          <w:b/>
          <w:noProof/>
          <w:sz w:val="24"/>
          <w:szCs w:val="24"/>
          <w:lang w:val="sr-Cyrl-RS"/>
        </w:rPr>
        <w:t>„</w:t>
      </w:r>
      <w:r w:rsidR="00A4452B" w:rsidRPr="00A4452B">
        <w:rPr>
          <w:rFonts w:eastAsia="Times New Roman"/>
          <w:b/>
          <w:noProof/>
          <w:sz w:val="24"/>
          <w:szCs w:val="24"/>
          <w:lang w:val="sr-Cyrl-RS"/>
        </w:rPr>
        <w:t>Вакцина</w:t>
      </w:r>
      <w:r w:rsidRPr="00A4452B">
        <w:rPr>
          <w:rFonts w:eastAsia="Times New Roman"/>
          <w:b/>
          <w:noProof/>
          <w:sz w:val="24"/>
          <w:szCs w:val="24"/>
          <w:lang w:val="sr-Cyrl-RS"/>
        </w:rPr>
        <w:t>”</w:t>
      </w:r>
      <w:r w:rsidRPr="0073726D">
        <w:rPr>
          <w:rFonts w:eastAsia="Times New Roman"/>
          <w:noProof/>
          <w:sz w:val="24"/>
          <w:szCs w:val="24"/>
          <w:lang w:val="sr-Cyrl-RS"/>
        </w:rPr>
        <w:t xml:space="preserve"> (1) је медицински производ у фармацеутској формулацији лиценциран или са </w:t>
      </w:r>
      <w:r w:rsidR="00A4452B">
        <w:rPr>
          <w:rFonts w:eastAsia="Times New Roman"/>
          <w:noProof/>
          <w:sz w:val="24"/>
          <w:szCs w:val="24"/>
          <w:lang w:val="sr-Cyrl-RS"/>
        </w:rPr>
        <w:t>дозволом</w:t>
      </w:r>
      <w:r w:rsidRPr="0073726D">
        <w:rPr>
          <w:rFonts w:eastAsia="Times New Roman"/>
          <w:noProof/>
          <w:sz w:val="24"/>
          <w:szCs w:val="24"/>
          <w:lang w:val="sr-Cyrl-RS"/>
        </w:rPr>
        <w:t xml:space="preserve"> за продају на тржишту или одобрен за клини</w:t>
      </w:r>
      <w:r w:rsidRPr="0073726D">
        <w:rPr>
          <w:rFonts w:eastAsia="Arial"/>
          <w:noProof/>
          <w:sz w:val="24"/>
          <w:szCs w:val="24"/>
          <w:lang w:val="sr-Cyrl-RS"/>
        </w:rPr>
        <w:t>ч</w:t>
      </w:r>
      <w:r w:rsidRPr="0073726D">
        <w:rPr>
          <w:rFonts w:eastAsia="Times New Roman"/>
          <w:noProof/>
          <w:sz w:val="24"/>
          <w:szCs w:val="24"/>
          <w:lang w:val="sr-Cyrl-RS"/>
        </w:rPr>
        <w:t>ко испитивање од стране регулаторних тијела било земље која га је произвела или у којој се употреб</w:t>
      </w:r>
      <w:r w:rsidR="00A4452B">
        <w:rPr>
          <w:rFonts w:eastAsia="Times New Roman"/>
          <w:noProof/>
          <w:sz w:val="24"/>
          <w:szCs w:val="24"/>
          <w:lang w:val="sr-Cyrl-RS"/>
        </w:rPr>
        <w:t>љава, који је намијењен стимулис</w:t>
      </w:r>
      <w:r w:rsidRPr="0073726D">
        <w:rPr>
          <w:rFonts w:eastAsia="Times New Roman"/>
          <w:noProof/>
          <w:sz w:val="24"/>
          <w:szCs w:val="24"/>
          <w:lang w:val="sr-Cyrl-RS"/>
        </w:rPr>
        <w:t>ању заштитног имунолошког одговора код људи или животиња како би се сприје</w:t>
      </w:r>
      <w:r w:rsidRPr="0073726D">
        <w:rPr>
          <w:rFonts w:eastAsia="Arial"/>
          <w:noProof/>
          <w:sz w:val="24"/>
          <w:szCs w:val="24"/>
          <w:lang w:val="sr-Cyrl-RS"/>
        </w:rPr>
        <w:t>ч</w:t>
      </w:r>
      <w:r w:rsidRPr="0073726D">
        <w:rPr>
          <w:rFonts w:eastAsia="Times New Roman"/>
          <w:noProof/>
          <w:sz w:val="24"/>
          <w:szCs w:val="24"/>
          <w:lang w:val="sr-Cyrl-RS"/>
        </w:rPr>
        <w:t>ила болест код оних на које се при</w:t>
      </w:r>
      <w:r w:rsidR="00C82973">
        <w:rPr>
          <w:rFonts w:eastAsia="Times New Roman"/>
          <w:noProof/>
          <w:sz w:val="24"/>
          <w:szCs w:val="24"/>
          <w:lang w:val="sr-Cyrl-RS"/>
        </w:rPr>
        <w:t>мј</w:t>
      </w:r>
      <w:r w:rsidRPr="0073726D">
        <w:rPr>
          <w:rFonts w:eastAsia="Times New Roman"/>
          <w:noProof/>
          <w:sz w:val="24"/>
          <w:szCs w:val="24"/>
          <w:lang w:val="sr-Cyrl-RS"/>
        </w:rPr>
        <w:t>ењује.</w:t>
      </w:r>
    </w:p>
    <w:p w:rsidR="0073726D" w:rsidRPr="0073726D" w:rsidRDefault="0073726D" w:rsidP="00372522">
      <w:pPr>
        <w:tabs>
          <w:tab w:val="left" w:pos="9356"/>
        </w:tabs>
        <w:spacing w:line="310" w:lineRule="exact"/>
        <w:jc w:val="both"/>
        <w:rPr>
          <w:noProof/>
          <w:sz w:val="24"/>
          <w:szCs w:val="24"/>
          <w:lang w:val="sr-Cyrl-RS"/>
        </w:rPr>
      </w:pPr>
    </w:p>
    <w:p w:rsidR="0073726D" w:rsidRPr="0073726D" w:rsidRDefault="0073726D" w:rsidP="00372522">
      <w:pPr>
        <w:tabs>
          <w:tab w:val="left" w:pos="9356"/>
        </w:tabs>
        <w:jc w:val="both"/>
        <w:rPr>
          <w:noProof/>
          <w:sz w:val="24"/>
          <w:szCs w:val="24"/>
          <w:lang w:val="sr-Cyrl-RS"/>
        </w:rPr>
      </w:pPr>
      <w:r w:rsidRPr="00A4452B">
        <w:rPr>
          <w:rFonts w:eastAsia="Times New Roman"/>
          <w:b/>
          <w:noProof/>
          <w:sz w:val="24"/>
          <w:szCs w:val="24"/>
          <w:lang w:val="sr-Cyrl-RS"/>
        </w:rPr>
        <w:t>„Пре</w:t>
      </w:r>
      <w:r w:rsidRPr="00A4452B">
        <w:rPr>
          <w:rFonts w:eastAsia="Arial"/>
          <w:b/>
          <w:noProof/>
          <w:sz w:val="24"/>
          <w:szCs w:val="24"/>
          <w:lang w:val="sr-Cyrl-RS"/>
        </w:rPr>
        <w:t>ђ</w:t>
      </w:r>
      <w:r w:rsidRPr="00A4452B">
        <w:rPr>
          <w:rFonts w:eastAsia="Times New Roman"/>
          <w:b/>
          <w:noProof/>
          <w:sz w:val="24"/>
          <w:szCs w:val="24"/>
          <w:lang w:val="sr-Cyrl-RS"/>
        </w:rPr>
        <w:t>а</w:t>
      </w:r>
      <w:r w:rsidR="00372522">
        <w:rPr>
          <w:rFonts w:eastAsia="Times New Roman"/>
          <w:noProof/>
          <w:sz w:val="24"/>
          <w:szCs w:val="24"/>
          <w:lang w:val="sr-Cyrl-RS"/>
        </w:rPr>
        <w:t>” (1</w:t>
      </w:r>
      <w:r w:rsidRPr="0073726D">
        <w:rPr>
          <w:rFonts w:eastAsia="Times New Roman"/>
          <w:noProof/>
          <w:sz w:val="24"/>
          <w:szCs w:val="24"/>
          <w:lang w:val="sr-Cyrl-RS"/>
        </w:rPr>
        <w:t xml:space="preserve">) је сноп </w:t>
      </w:r>
      <w:r w:rsidR="00A4452B">
        <w:rPr>
          <w:rFonts w:eastAsia="Times New Roman"/>
          <w:noProof/>
          <w:sz w:val="24"/>
          <w:szCs w:val="24"/>
          <w:lang w:val="sr-Cyrl-RS"/>
        </w:rPr>
        <w:t>уврнутих</w:t>
      </w:r>
      <w:r w:rsidRPr="0073726D">
        <w:rPr>
          <w:rFonts w:eastAsia="Times New Roman"/>
          <w:noProof/>
          <w:sz w:val="24"/>
          <w:szCs w:val="24"/>
          <w:lang w:val="sr-Cyrl-RS"/>
        </w:rPr>
        <w:t xml:space="preserve"> ‚праменова’.</w:t>
      </w:r>
    </w:p>
    <w:p w:rsidR="0073726D" w:rsidRPr="0073726D" w:rsidRDefault="0073726D" w:rsidP="00372522">
      <w:pPr>
        <w:tabs>
          <w:tab w:val="left" w:pos="9356"/>
        </w:tabs>
        <w:spacing w:line="319" w:lineRule="exact"/>
        <w:jc w:val="both"/>
        <w:rPr>
          <w:noProof/>
          <w:sz w:val="24"/>
          <w:szCs w:val="24"/>
          <w:lang w:val="sr-Cyrl-RS"/>
        </w:rPr>
      </w:pPr>
    </w:p>
    <w:p w:rsidR="0073726D" w:rsidRPr="0073726D" w:rsidRDefault="0073726D" w:rsidP="00372522">
      <w:pPr>
        <w:tabs>
          <w:tab w:val="left" w:pos="9356"/>
        </w:tabs>
        <w:ind w:left="2410" w:hanging="2410"/>
        <w:jc w:val="both"/>
        <w:rPr>
          <w:rFonts w:eastAsia="Times New Roman"/>
          <w:i/>
          <w:iCs/>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‚Прамен’ је сноп „монофиламената” (оби</w:t>
      </w:r>
      <w:r w:rsidRPr="0073726D">
        <w:rPr>
          <w:rFonts w:eastAsia="Arial"/>
          <w:i/>
          <w:iCs/>
          <w:noProof/>
          <w:sz w:val="24"/>
          <w:szCs w:val="24"/>
          <w:lang w:val="sr-Cyrl-RS"/>
        </w:rPr>
        <w:t>ч</w:t>
      </w:r>
      <w:r w:rsidRPr="0073726D">
        <w:rPr>
          <w:rFonts w:eastAsia="Times New Roman"/>
          <w:i/>
          <w:iCs/>
          <w:noProof/>
          <w:sz w:val="24"/>
          <w:szCs w:val="24"/>
          <w:lang w:val="sr-Cyrl-RS"/>
        </w:rPr>
        <w:t>но више од 200) уре</w:t>
      </w:r>
      <w:r w:rsidRPr="0073726D">
        <w:rPr>
          <w:rFonts w:eastAsia="Arial"/>
          <w:i/>
          <w:iCs/>
          <w:noProof/>
          <w:sz w:val="24"/>
          <w:szCs w:val="24"/>
          <w:lang w:val="sr-Cyrl-RS"/>
        </w:rPr>
        <w:t>ђ</w:t>
      </w:r>
      <w:r w:rsidRPr="0073726D">
        <w:rPr>
          <w:rFonts w:eastAsia="Times New Roman"/>
          <w:i/>
          <w:iCs/>
          <w:noProof/>
          <w:sz w:val="24"/>
          <w:szCs w:val="24"/>
          <w:lang w:val="sr-Cyrl-RS"/>
        </w:rPr>
        <w:t xml:space="preserve">ених приближно </w:t>
      </w:r>
      <w:r w:rsidR="005A3AEF">
        <w:rPr>
          <w:rFonts w:eastAsia="Times New Roman"/>
          <w:i/>
          <w:iCs/>
          <w:noProof/>
          <w:sz w:val="24"/>
          <w:szCs w:val="24"/>
          <w:lang w:val="sr-Cyrl-RS"/>
        </w:rPr>
        <w:t>паралелно</w:t>
      </w:r>
      <w:r w:rsidRPr="0073726D">
        <w:rPr>
          <w:rFonts w:eastAsia="Times New Roman"/>
          <w:i/>
          <w:iCs/>
          <w:noProof/>
          <w:sz w:val="24"/>
          <w:szCs w:val="24"/>
          <w:lang w:val="sr-Cyrl-RS"/>
        </w:rPr>
        <w:t>.’</w:t>
      </w:r>
    </w:p>
    <w:p w:rsidR="0073726D" w:rsidRPr="00C072CA" w:rsidRDefault="0073726D" w:rsidP="00372522">
      <w:pPr>
        <w:tabs>
          <w:tab w:val="left" w:pos="9356"/>
        </w:tabs>
        <w:spacing w:line="264" w:lineRule="exact"/>
        <w:ind w:left="2410"/>
        <w:jc w:val="both"/>
        <w:rPr>
          <w:noProof/>
          <w:sz w:val="24"/>
          <w:szCs w:val="24"/>
          <w:lang w:val="sr-Cyrl-RS"/>
        </w:rPr>
      </w:pPr>
      <w:bookmarkStart w:id="6" w:name="page11"/>
      <w:bookmarkStart w:id="7" w:name="page12"/>
      <w:bookmarkStart w:id="8" w:name="page13"/>
      <w:bookmarkStart w:id="9" w:name="page14"/>
      <w:bookmarkStart w:id="10" w:name="page15"/>
      <w:bookmarkStart w:id="11" w:name="page16"/>
      <w:bookmarkStart w:id="12" w:name="page17"/>
      <w:bookmarkStart w:id="13" w:name="page18"/>
      <w:bookmarkStart w:id="14" w:name="page19"/>
      <w:bookmarkStart w:id="15" w:name="page20"/>
      <w:bookmarkStart w:id="16" w:name="page21"/>
      <w:bookmarkStart w:id="17" w:name="page22"/>
      <w:bookmarkEnd w:id="6"/>
      <w:bookmarkEnd w:id="7"/>
      <w:bookmarkEnd w:id="8"/>
      <w:bookmarkEnd w:id="9"/>
      <w:bookmarkEnd w:id="10"/>
      <w:bookmarkEnd w:id="11"/>
      <w:bookmarkEnd w:id="12"/>
      <w:bookmarkEnd w:id="13"/>
      <w:bookmarkEnd w:id="14"/>
      <w:bookmarkEnd w:id="15"/>
      <w:bookmarkEnd w:id="16"/>
      <w:bookmarkEnd w:id="17"/>
    </w:p>
    <w:p w:rsidR="00393B31" w:rsidRPr="00F42AE4" w:rsidRDefault="00393B31" w:rsidP="00372522">
      <w:pPr>
        <w:tabs>
          <w:tab w:val="left" w:pos="9356"/>
        </w:tabs>
        <w:spacing w:line="246" w:lineRule="auto"/>
        <w:jc w:val="both"/>
        <w:rPr>
          <w:sz w:val="24"/>
          <w:szCs w:val="24"/>
        </w:rPr>
        <w:sectPr w:rsidR="00393B31" w:rsidRPr="00F42AE4" w:rsidSect="00416F07">
          <w:pgSz w:w="11900" w:h="16838"/>
          <w:pgMar w:top="795" w:right="1127" w:bottom="531" w:left="1418" w:header="0" w:footer="0" w:gutter="0"/>
          <w:cols w:space="720" w:equalWidth="0">
            <w:col w:w="9355"/>
          </w:cols>
        </w:sectPr>
      </w:pPr>
    </w:p>
    <w:p w:rsidR="00393B31" w:rsidRPr="00F42AE4" w:rsidRDefault="00393B31" w:rsidP="00372522">
      <w:pPr>
        <w:spacing w:line="278" w:lineRule="exact"/>
        <w:jc w:val="both"/>
        <w:rPr>
          <w:sz w:val="24"/>
          <w:szCs w:val="24"/>
        </w:rPr>
      </w:pPr>
      <w:bookmarkStart w:id="18" w:name="page23"/>
      <w:bookmarkEnd w:id="18"/>
    </w:p>
    <w:p w:rsidR="0073726D" w:rsidRPr="0073726D" w:rsidRDefault="00823980" w:rsidP="00372522">
      <w:pPr>
        <w:jc w:val="center"/>
        <w:rPr>
          <w:noProof/>
          <w:sz w:val="24"/>
          <w:szCs w:val="24"/>
          <w:lang w:val="sr-Cyrl-RS"/>
        </w:rPr>
      </w:pPr>
      <w:r>
        <w:rPr>
          <w:rFonts w:eastAsia="Times New Roman"/>
          <w:b/>
          <w:bCs/>
          <w:noProof/>
          <w:sz w:val="24"/>
          <w:szCs w:val="24"/>
          <w:lang w:val="sr-Cyrl-RS"/>
        </w:rPr>
        <w:t>КАТЕГОРИЈА 0</w:t>
      </w:r>
      <w:r w:rsidR="0073726D" w:rsidRPr="0073726D">
        <w:rPr>
          <w:rFonts w:eastAsia="Times New Roman"/>
          <w:b/>
          <w:bCs/>
          <w:noProof/>
          <w:sz w:val="24"/>
          <w:szCs w:val="24"/>
          <w:lang w:val="sr-Cyrl-RS"/>
        </w:rPr>
        <w:t xml:space="preserve"> – НУКЛЕАРНИ МАТЕРИЈАЛИ, ПОСТРОЈЕЊА И ОПРЕМА</w:t>
      </w:r>
    </w:p>
    <w:p w:rsidR="0073726D" w:rsidRPr="0073726D" w:rsidRDefault="0073726D" w:rsidP="00372522">
      <w:pPr>
        <w:spacing w:line="382" w:lineRule="exact"/>
        <w:jc w:val="center"/>
        <w:rPr>
          <w:noProof/>
          <w:sz w:val="24"/>
          <w:szCs w:val="24"/>
          <w:lang w:val="sr-Cyrl-RS"/>
        </w:rPr>
      </w:pPr>
    </w:p>
    <w:p w:rsidR="0073726D" w:rsidRPr="0073726D" w:rsidRDefault="0073726D" w:rsidP="00372522">
      <w:pPr>
        <w:tabs>
          <w:tab w:val="left" w:pos="851"/>
        </w:tabs>
        <w:jc w:val="both"/>
        <w:rPr>
          <w:noProof/>
          <w:sz w:val="24"/>
          <w:szCs w:val="24"/>
          <w:lang w:val="sr-Cyrl-RS"/>
        </w:rPr>
      </w:pPr>
      <w:r w:rsidRPr="0073726D">
        <w:rPr>
          <w:rFonts w:eastAsia="Times New Roman"/>
          <w:b/>
          <w:bCs/>
          <w:noProof/>
          <w:sz w:val="24"/>
          <w:szCs w:val="24"/>
          <w:lang w:val="sr-Cyrl-RS"/>
        </w:rPr>
        <w:t>0А</w:t>
      </w:r>
      <w:r w:rsidRPr="0073726D">
        <w:rPr>
          <w:noProof/>
          <w:sz w:val="24"/>
          <w:szCs w:val="24"/>
          <w:lang w:val="sr-Cyrl-RS"/>
        </w:rPr>
        <w:t xml:space="preserve">  </w:t>
      </w:r>
      <w:r w:rsidR="005A3AEF">
        <w:rPr>
          <w:rFonts w:eastAsia="Times New Roman"/>
          <w:b/>
          <w:bCs/>
          <w:noProof/>
          <w:sz w:val="24"/>
          <w:szCs w:val="24"/>
          <w:lang w:val="sr-Cyrl-RS"/>
        </w:rPr>
        <w:t>Системи</w:t>
      </w:r>
      <w:r w:rsidRPr="0073726D">
        <w:rPr>
          <w:rFonts w:eastAsia="Times New Roman"/>
          <w:b/>
          <w:bCs/>
          <w:noProof/>
          <w:sz w:val="24"/>
          <w:szCs w:val="24"/>
          <w:lang w:val="sr-Cyrl-RS"/>
        </w:rPr>
        <w:t>, опрема и компоненте</w:t>
      </w:r>
    </w:p>
    <w:p w:rsidR="0073726D" w:rsidRPr="0073726D" w:rsidRDefault="0073726D" w:rsidP="00372522">
      <w:pPr>
        <w:spacing w:line="129" w:lineRule="exact"/>
        <w:ind w:left="-851"/>
        <w:jc w:val="both"/>
        <w:rPr>
          <w:noProof/>
          <w:sz w:val="24"/>
          <w:szCs w:val="24"/>
          <w:lang w:val="sr-Cyrl-RS"/>
        </w:rPr>
      </w:pPr>
    </w:p>
    <w:p w:rsidR="0073726D" w:rsidRPr="00313728" w:rsidRDefault="0073726D" w:rsidP="00372522">
      <w:pPr>
        <w:ind w:left="851" w:hanging="851"/>
        <w:jc w:val="both"/>
        <w:rPr>
          <w:b/>
          <w:noProof/>
          <w:sz w:val="24"/>
          <w:szCs w:val="24"/>
          <w:lang w:val="sr-Cyrl-RS"/>
        </w:rPr>
      </w:pPr>
      <w:r w:rsidRPr="00313728">
        <w:rPr>
          <w:rFonts w:eastAsia="Times New Roman"/>
          <w:b/>
          <w:noProof/>
          <w:sz w:val="24"/>
          <w:szCs w:val="24"/>
          <w:lang w:val="sr-Cyrl-RS"/>
        </w:rPr>
        <w:t>0А001</w:t>
      </w:r>
      <w:r w:rsidRPr="00313728">
        <w:rPr>
          <w:b/>
          <w:noProof/>
          <w:sz w:val="24"/>
          <w:szCs w:val="24"/>
          <w:lang w:val="sr-Cyrl-RS"/>
        </w:rPr>
        <w:tab/>
        <w:t xml:space="preserve"> </w:t>
      </w:r>
      <w:r w:rsidRPr="00313728">
        <w:rPr>
          <w:rFonts w:eastAsia="Times New Roman"/>
          <w:b/>
          <w:noProof/>
          <w:sz w:val="24"/>
          <w:szCs w:val="24"/>
          <w:lang w:val="sr-Cyrl-RS"/>
        </w:rPr>
        <w:t>„Нуклеарни реактори” и посебно обликована или припремљена опрема и компоненте за њих, како слиједи:</w:t>
      </w:r>
    </w:p>
    <w:p w:rsidR="0073726D" w:rsidRPr="0073726D" w:rsidRDefault="0073726D" w:rsidP="00372522">
      <w:pPr>
        <w:spacing w:line="276" w:lineRule="exact"/>
        <w:jc w:val="both"/>
        <w:rPr>
          <w:noProof/>
          <w:sz w:val="24"/>
          <w:szCs w:val="24"/>
          <w:lang w:val="sr-Cyrl-RS"/>
        </w:rPr>
      </w:pPr>
    </w:p>
    <w:p w:rsidR="0073726D" w:rsidRPr="0073726D" w:rsidRDefault="008B5732" w:rsidP="00372522">
      <w:pPr>
        <w:tabs>
          <w:tab w:val="left" w:pos="567"/>
        </w:tabs>
        <w:ind w:left="851"/>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„нуклеарни реактори”;</w:t>
      </w:r>
    </w:p>
    <w:p w:rsidR="0073726D" w:rsidRPr="0073726D" w:rsidRDefault="0073726D" w:rsidP="00372522">
      <w:pPr>
        <w:tabs>
          <w:tab w:val="left" w:pos="567"/>
        </w:tabs>
        <w:spacing w:line="275" w:lineRule="exact"/>
        <w:ind w:left="1985" w:hanging="283"/>
        <w:jc w:val="both"/>
        <w:rPr>
          <w:rFonts w:eastAsia="Times New Roman"/>
          <w:noProof/>
          <w:sz w:val="24"/>
          <w:szCs w:val="24"/>
          <w:lang w:val="sr-Cyrl-RS"/>
        </w:rPr>
      </w:pPr>
    </w:p>
    <w:p w:rsidR="0073726D" w:rsidRPr="0073726D" w:rsidRDefault="008B5732" w:rsidP="00372522">
      <w:pPr>
        <w:tabs>
          <w:tab w:val="left" w:pos="567"/>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металне посуде или њихови рад</w:t>
      </w:r>
      <w:r w:rsidR="008B2DD0">
        <w:rPr>
          <w:rFonts w:eastAsia="Times New Roman"/>
          <w:noProof/>
          <w:sz w:val="24"/>
          <w:szCs w:val="24"/>
          <w:lang w:val="sr-Cyrl-RS"/>
        </w:rPr>
        <w:t>и</w:t>
      </w:r>
      <w:r w:rsidR="00F45795">
        <w:rPr>
          <w:rFonts w:eastAsia="Times New Roman"/>
          <w:noProof/>
          <w:sz w:val="24"/>
          <w:szCs w:val="24"/>
          <w:lang w:val="sr-Cyrl-RS"/>
        </w:rPr>
        <w:t>он</w:t>
      </w:r>
      <w:r w:rsidR="0073726D" w:rsidRPr="0073726D">
        <w:rPr>
          <w:rFonts w:eastAsia="Times New Roman"/>
          <w:noProof/>
          <w:sz w:val="24"/>
          <w:szCs w:val="24"/>
          <w:lang w:val="sr-Cyrl-RS"/>
        </w:rPr>
        <w:t>и</w:t>
      </w:r>
      <w:r w:rsidR="0073726D" w:rsidRPr="0073726D">
        <w:rPr>
          <w:rFonts w:eastAsia="Arial"/>
          <w:noProof/>
          <w:sz w:val="24"/>
          <w:szCs w:val="24"/>
          <w:lang w:val="sr-Cyrl-RS"/>
        </w:rPr>
        <w:t>ч</w:t>
      </w:r>
      <w:r w:rsidR="0073726D" w:rsidRPr="0073726D">
        <w:rPr>
          <w:rFonts w:eastAsia="Times New Roman"/>
          <w:noProof/>
          <w:sz w:val="24"/>
          <w:szCs w:val="24"/>
          <w:lang w:val="sr-Cyrl-RS"/>
        </w:rPr>
        <w:t>ки припремљени главни дијелови, укљу</w:t>
      </w:r>
      <w:r w:rsidR="0073726D" w:rsidRPr="0073726D">
        <w:rPr>
          <w:rFonts w:eastAsia="Arial"/>
          <w:noProof/>
          <w:sz w:val="24"/>
          <w:szCs w:val="24"/>
          <w:lang w:val="sr-Cyrl-RS"/>
        </w:rPr>
        <w:t>ч</w:t>
      </w:r>
      <w:r w:rsidR="0073726D" w:rsidRPr="0073726D">
        <w:rPr>
          <w:rFonts w:eastAsia="Times New Roman"/>
          <w:noProof/>
          <w:sz w:val="24"/>
          <w:szCs w:val="24"/>
          <w:lang w:val="sr-Cyrl-RS"/>
        </w:rPr>
        <w:t>ују</w:t>
      </w:r>
      <w:r w:rsidR="0073726D" w:rsidRPr="0073726D">
        <w:rPr>
          <w:rFonts w:eastAsia="Arial"/>
          <w:noProof/>
          <w:sz w:val="24"/>
          <w:szCs w:val="24"/>
          <w:lang w:val="sr-Cyrl-RS"/>
        </w:rPr>
        <w:t>ћ</w:t>
      </w:r>
      <w:r w:rsidR="0073726D" w:rsidRPr="0073726D">
        <w:rPr>
          <w:rFonts w:eastAsia="Times New Roman"/>
          <w:noProof/>
          <w:sz w:val="24"/>
          <w:szCs w:val="24"/>
          <w:lang w:val="sr-Cyrl-RS"/>
        </w:rPr>
        <w:t>и поклопац реакторске посуде</w:t>
      </w:r>
      <w:r w:rsidR="009C0B7F">
        <w:rPr>
          <w:rFonts w:eastAsia="Times New Roman"/>
          <w:noProof/>
          <w:sz w:val="24"/>
          <w:szCs w:val="24"/>
          <w:lang w:val="sr-Latn-BA"/>
        </w:rPr>
        <w:t xml:space="preserve"> </w:t>
      </w:r>
      <w:r w:rsidR="009C0B7F">
        <w:rPr>
          <w:rFonts w:eastAsia="Times New Roman"/>
          <w:noProof/>
          <w:sz w:val="24"/>
          <w:szCs w:val="24"/>
          <w:lang w:val="sr-Cyrl-BA"/>
        </w:rPr>
        <w:t>под притиском</w:t>
      </w:r>
      <w:r w:rsidR="0073726D" w:rsidRPr="0073726D">
        <w:rPr>
          <w:rFonts w:eastAsia="Times New Roman"/>
          <w:noProof/>
          <w:sz w:val="24"/>
          <w:szCs w:val="24"/>
          <w:lang w:val="sr-Cyrl-RS"/>
        </w:rPr>
        <w:t>, посебно обликовани или припремљени за с</w:t>
      </w:r>
      <w:r w:rsidR="00C82973">
        <w:rPr>
          <w:rFonts w:eastAsia="Times New Roman"/>
          <w:noProof/>
          <w:sz w:val="24"/>
          <w:szCs w:val="24"/>
          <w:lang w:val="sr-Cyrl-RS"/>
        </w:rPr>
        <w:t>мј</w:t>
      </w:r>
      <w:r w:rsidR="0073726D" w:rsidRPr="0073726D">
        <w:rPr>
          <w:rFonts w:eastAsia="Times New Roman"/>
          <w:noProof/>
          <w:sz w:val="24"/>
          <w:szCs w:val="24"/>
          <w:lang w:val="sr-Cyrl-RS"/>
        </w:rPr>
        <w:t>е</w:t>
      </w:r>
      <w:r w:rsidR="009C0B7F">
        <w:rPr>
          <w:rFonts w:eastAsia="Times New Roman"/>
          <w:noProof/>
          <w:sz w:val="24"/>
          <w:szCs w:val="24"/>
          <w:lang w:val="sr-Cyrl-RS"/>
        </w:rPr>
        <w:t>штање језгра</w:t>
      </w:r>
      <w:r w:rsidR="0073726D" w:rsidRPr="0073726D">
        <w:rPr>
          <w:rFonts w:eastAsia="Times New Roman"/>
          <w:noProof/>
          <w:sz w:val="24"/>
          <w:szCs w:val="24"/>
          <w:lang w:val="sr-Cyrl-RS"/>
        </w:rPr>
        <w:t xml:space="preserve"> „нуклеарног реактора”;</w:t>
      </w:r>
    </w:p>
    <w:p w:rsidR="0073726D" w:rsidRPr="0073726D" w:rsidRDefault="0073726D" w:rsidP="00372522">
      <w:pPr>
        <w:tabs>
          <w:tab w:val="left" w:pos="567"/>
        </w:tabs>
        <w:spacing w:line="259" w:lineRule="exact"/>
        <w:ind w:left="1985" w:hanging="283"/>
        <w:jc w:val="both"/>
        <w:rPr>
          <w:rFonts w:eastAsia="Times New Roman"/>
          <w:noProof/>
          <w:sz w:val="24"/>
          <w:szCs w:val="24"/>
          <w:lang w:val="sr-Cyrl-RS"/>
        </w:rPr>
      </w:pPr>
    </w:p>
    <w:p w:rsidR="0073726D" w:rsidRPr="0073726D" w:rsidRDefault="008B5732" w:rsidP="00372522">
      <w:pPr>
        <w:tabs>
          <w:tab w:val="left" w:pos="567"/>
        </w:tabs>
        <w:spacing w:line="247" w:lineRule="auto"/>
        <w:ind w:left="851"/>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манипулативна опрема посебно обликована или припремљена за уметање или уклањање горива у „нуклеарном реактору”;</w:t>
      </w:r>
    </w:p>
    <w:p w:rsidR="0073726D" w:rsidRPr="0073726D" w:rsidRDefault="0073726D" w:rsidP="00372522">
      <w:pPr>
        <w:tabs>
          <w:tab w:val="left" w:pos="567"/>
        </w:tabs>
        <w:spacing w:line="251" w:lineRule="exact"/>
        <w:ind w:left="1985" w:hanging="283"/>
        <w:jc w:val="both"/>
        <w:rPr>
          <w:rFonts w:eastAsia="Times New Roman"/>
          <w:noProof/>
          <w:sz w:val="24"/>
          <w:szCs w:val="24"/>
          <w:lang w:val="sr-Cyrl-RS"/>
        </w:rPr>
      </w:pPr>
    </w:p>
    <w:p w:rsidR="0073726D" w:rsidRPr="009C0B7F" w:rsidRDefault="008B5732" w:rsidP="00372522">
      <w:pPr>
        <w:tabs>
          <w:tab w:val="left" w:pos="567"/>
        </w:tabs>
        <w:spacing w:line="277" w:lineRule="exact"/>
        <w:ind w:left="851"/>
        <w:jc w:val="both"/>
        <w:rPr>
          <w:noProof/>
          <w:sz w:val="24"/>
          <w:szCs w:val="24"/>
          <w:lang w:val="sr-Cyrl-RS"/>
        </w:rPr>
      </w:pPr>
      <w:r>
        <w:rPr>
          <w:rFonts w:eastAsia="Times New Roman"/>
          <w:noProof/>
          <w:sz w:val="24"/>
          <w:szCs w:val="24"/>
          <w:lang w:val="sr-Cyrl-RS"/>
        </w:rPr>
        <w:t xml:space="preserve">д. </w:t>
      </w:r>
      <w:r w:rsidR="0073726D" w:rsidRPr="009C0B7F">
        <w:rPr>
          <w:rFonts w:eastAsia="Times New Roman"/>
          <w:noProof/>
          <w:sz w:val="24"/>
          <w:szCs w:val="24"/>
          <w:lang w:val="sr-Cyrl-RS"/>
        </w:rPr>
        <w:t xml:space="preserve">контролне шипке посебно обликоване или припремљене за надзирање процеса фисије у „нуклеарном реактору”, </w:t>
      </w:r>
      <w:r w:rsidR="009C0B7F" w:rsidRPr="009C0B7F">
        <w:rPr>
          <w:rFonts w:eastAsia="Times New Roman"/>
          <w:sz w:val="24"/>
          <w:szCs w:val="24"/>
          <w:lang w:val="sr-Cyrl-RS" w:eastAsia="en-US"/>
        </w:rPr>
        <w:t>подупируће или носеће структуре за њих, механизми за покретање шипки и цијеви за вођење шипки</w:t>
      </w:r>
    </w:p>
    <w:p w:rsidR="009C0B7F" w:rsidRPr="009C0B7F" w:rsidRDefault="009C0B7F" w:rsidP="00372522">
      <w:pPr>
        <w:tabs>
          <w:tab w:val="left" w:pos="567"/>
        </w:tabs>
        <w:spacing w:line="277" w:lineRule="exact"/>
        <w:ind w:left="851"/>
        <w:jc w:val="both"/>
        <w:rPr>
          <w:noProof/>
          <w:sz w:val="24"/>
          <w:szCs w:val="24"/>
          <w:lang w:val="sr-Cyrl-RS"/>
        </w:rPr>
      </w:pPr>
    </w:p>
    <w:p w:rsidR="0073726D" w:rsidRPr="0073726D" w:rsidRDefault="008B5732" w:rsidP="00372522">
      <w:pPr>
        <w:tabs>
          <w:tab w:val="left" w:pos="567"/>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е. </w:t>
      </w:r>
      <w:r w:rsidR="009C0B7F">
        <w:rPr>
          <w:rFonts w:eastAsia="Times New Roman"/>
          <w:noProof/>
          <w:sz w:val="24"/>
          <w:szCs w:val="24"/>
          <w:lang w:val="sr-Cyrl-RS"/>
        </w:rPr>
        <w:t>цијеви за притисак</w:t>
      </w:r>
      <w:r w:rsidR="0073726D" w:rsidRPr="0073726D">
        <w:rPr>
          <w:rFonts w:eastAsia="Times New Roman"/>
          <w:noProof/>
          <w:sz w:val="24"/>
          <w:szCs w:val="24"/>
          <w:lang w:val="sr-Cyrl-RS"/>
        </w:rPr>
        <w:t xml:space="preserve"> посебно обликоване</w:t>
      </w:r>
      <w:r w:rsidR="00372522">
        <w:rPr>
          <w:rFonts w:eastAsia="Times New Roman"/>
          <w:noProof/>
          <w:sz w:val="24"/>
          <w:szCs w:val="24"/>
          <w:lang w:val="sr-Cyrl-RS"/>
        </w:rPr>
        <w:t xml:space="preserve"> или припремљене да приме горив</w:t>
      </w:r>
      <w:r w:rsidR="0073726D" w:rsidRPr="0073726D">
        <w:rPr>
          <w:rFonts w:eastAsia="Times New Roman"/>
          <w:noProof/>
          <w:sz w:val="24"/>
          <w:szCs w:val="24"/>
          <w:lang w:val="sr-Cyrl-RS"/>
        </w:rPr>
        <w:t>е елементе и примарно расхладно средство у „нуклеарном реактору”;</w:t>
      </w:r>
    </w:p>
    <w:p w:rsidR="0073726D" w:rsidRPr="0073726D" w:rsidRDefault="0073726D" w:rsidP="00372522">
      <w:pPr>
        <w:tabs>
          <w:tab w:val="left" w:pos="567"/>
        </w:tabs>
        <w:spacing w:line="258" w:lineRule="exact"/>
        <w:ind w:left="1985" w:hanging="283"/>
        <w:jc w:val="both"/>
        <w:rPr>
          <w:rFonts w:eastAsia="Times New Roman"/>
          <w:noProof/>
          <w:sz w:val="24"/>
          <w:szCs w:val="24"/>
          <w:lang w:val="sr-Cyrl-RS"/>
        </w:rPr>
      </w:pPr>
    </w:p>
    <w:p w:rsidR="0073726D" w:rsidRPr="0073726D" w:rsidRDefault="008B5732" w:rsidP="00372522">
      <w:pPr>
        <w:tabs>
          <w:tab w:val="left" w:pos="567"/>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ф. </w:t>
      </w:r>
      <w:r w:rsidR="0073726D" w:rsidRPr="0073726D">
        <w:rPr>
          <w:rFonts w:eastAsia="Times New Roman"/>
          <w:noProof/>
          <w:sz w:val="24"/>
          <w:szCs w:val="24"/>
          <w:lang w:val="sr-Cyrl-RS"/>
        </w:rPr>
        <w:t>цијеви од циркониј</w:t>
      </w:r>
      <w:r w:rsidR="009C0B7F">
        <w:rPr>
          <w:rFonts w:eastAsia="Times New Roman"/>
          <w:noProof/>
          <w:sz w:val="24"/>
          <w:szCs w:val="24"/>
          <w:lang w:val="sr-Cyrl-RS"/>
        </w:rPr>
        <w:t>ум</w:t>
      </w:r>
      <w:r w:rsidR="0073726D" w:rsidRPr="0073726D">
        <w:rPr>
          <w:rFonts w:eastAsia="Times New Roman"/>
          <w:noProof/>
          <w:sz w:val="24"/>
          <w:szCs w:val="24"/>
          <w:lang w:val="sr-Cyrl-RS"/>
        </w:rPr>
        <w:t xml:space="preserve">а или </w:t>
      </w:r>
      <w:r w:rsidR="009C0B7F">
        <w:rPr>
          <w:rFonts w:eastAsia="Times New Roman"/>
          <w:noProof/>
          <w:sz w:val="24"/>
          <w:szCs w:val="24"/>
          <w:lang w:val="sr-Cyrl-RS"/>
        </w:rPr>
        <w:t>легуре</w:t>
      </w:r>
      <w:r w:rsidR="0073726D" w:rsidRPr="0073726D">
        <w:rPr>
          <w:rFonts w:eastAsia="Times New Roman"/>
          <w:noProof/>
          <w:sz w:val="24"/>
          <w:szCs w:val="24"/>
          <w:lang w:val="sr-Cyrl-RS"/>
        </w:rPr>
        <w:t xml:space="preserve"> циркониј</w:t>
      </w:r>
      <w:r w:rsidR="009C0B7F">
        <w:rPr>
          <w:rFonts w:eastAsia="Times New Roman"/>
          <w:noProof/>
          <w:sz w:val="24"/>
          <w:szCs w:val="24"/>
          <w:lang w:val="sr-Cyrl-RS"/>
        </w:rPr>
        <w:t>ум</w:t>
      </w:r>
      <w:r w:rsidR="0073726D" w:rsidRPr="0073726D">
        <w:rPr>
          <w:rFonts w:eastAsia="Times New Roman"/>
          <w:noProof/>
          <w:sz w:val="24"/>
          <w:szCs w:val="24"/>
          <w:lang w:val="sr-Cyrl-RS"/>
        </w:rPr>
        <w:t xml:space="preserve">а (или склопови цијеви) посебно обликоване или припремљене за </w:t>
      </w:r>
      <w:r w:rsidR="009C0B7F">
        <w:rPr>
          <w:rFonts w:eastAsia="Times New Roman"/>
          <w:noProof/>
          <w:sz w:val="24"/>
          <w:szCs w:val="24"/>
          <w:lang w:val="sr-Cyrl-RS"/>
        </w:rPr>
        <w:t>употребу</w:t>
      </w:r>
      <w:r w:rsidR="0073726D" w:rsidRPr="0073726D">
        <w:rPr>
          <w:rFonts w:eastAsia="Times New Roman"/>
          <w:noProof/>
          <w:sz w:val="24"/>
          <w:szCs w:val="24"/>
          <w:lang w:val="sr-Cyrl-RS"/>
        </w:rPr>
        <w:t xml:space="preserve"> као </w:t>
      </w:r>
      <w:r w:rsidR="0013787E">
        <w:rPr>
          <w:rFonts w:eastAsia="Times New Roman"/>
          <w:noProof/>
          <w:sz w:val="24"/>
          <w:szCs w:val="24"/>
          <w:lang w:val="sr-Cyrl-RS"/>
        </w:rPr>
        <w:t>облога</w:t>
      </w:r>
      <w:r w:rsidR="00372522">
        <w:rPr>
          <w:rFonts w:eastAsia="Times New Roman"/>
          <w:noProof/>
          <w:sz w:val="24"/>
          <w:szCs w:val="24"/>
          <w:lang w:val="sr-Cyrl-RS"/>
        </w:rPr>
        <w:t xml:space="preserve"> горив</w:t>
      </w:r>
      <w:r w:rsidR="0073726D" w:rsidRPr="0073726D">
        <w:rPr>
          <w:rFonts w:eastAsia="Times New Roman"/>
          <w:noProof/>
          <w:sz w:val="24"/>
          <w:szCs w:val="24"/>
          <w:lang w:val="sr-Cyrl-RS"/>
        </w:rPr>
        <w:t>ог елемента у „нуклеарном реактору” у коли</w:t>
      </w:r>
      <w:r w:rsidR="0073726D" w:rsidRPr="0073726D">
        <w:rPr>
          <w:rFonts w:eastAsia="Arial"/>
          <w:noProof/>
          <w:sz w:val="24"/>
          <w:szCs w:val="24"/>
          <w:lang w:val="sr-Cyrl-RS"/>
        </w:rPr>
        <w:t>ч</w:t>
      </w:r>
      <w:r w:rsidR="0073726D" w:rsidRPr="0073726D">
        <w:rPr>
          <w:rFonts w:eastAsia="Times New Roman"/>
          <w:noProof/>
          <w:sz w:val="24"/>
          <w:szCs w:val="24"/>
          <w:lang w:val="sr-Cyrl-RS"/>
        </w:rPr>
        <w:t>инама ве</w:t>
      </w:r>
      <w:r w:rsidR="0073726D" w:rsidRPr="0073726D">
        <w:rPr>
          <w:rFonts w:eastAsia="Arial"/>
          <w:noProof/>
          <w:sz w:val="24"/>
          <w:szCs w:val="24"/>
          <w:lang w:val="sr-Cyrl-RS"/>
        </w:rPr>
        <w:t>ћ</w:t>
      </w:r>
      <w:r w:rsidR="009C0B7F">
        <w:rPr>
          <w:rFonts w:eastAsia="Times New Roman"/>
          <w:noProof/>
          <w:sz w:val="24"/>
          <w:szCs w:val="24"/>
          <w:lang w:val="sr-Cyrl-RS"/>
        </w:rPr>
        <w:t xml:space="preserve">има од 10 </w:t>
      </w:r>
      <w:r w:rsidR="009C0B7F">
        <w:rPr>
          <w:rFonts w:eastAsia="Times New Roman"/>
          <w:noProof/>
          <w:sz w:val="24"/>
          <w:szCs w:val="24"/>
          <w:lang w:val="en-US"/>
        </w:rPr>
        <w:t>kg</w:t>
      </w:r>
      <w:r w:rsidR="0073726D" w:rsidRPr="0073726D">
        <w:rPr>
          <w:rFonts w:eastAsia="Times New Roman"/>
          <w:noProof/>
          <w:sz w:val="24"/>
          <w:szCs w:val="24"/>
          <w:lang w:val="sr-Cyrl-RS"/>
        </w:rPr>
        <w:t>;</w:t>
      </w:r>
    </w:p>
    <w:p w:rsidR="0073726D" w:rsidRPr="0073726D" w:rsidRDefault="0073726D" w:rsidP="00372522">
      <w:pPr>
        <w:tabs>
          <w:tab w:val="left" w:pos="567"/>
        </w:tabs>
        <w:spacing w:line="258" w:lineRule="exact"/>
        <w:ind w:left="1134" w:hanging="283"/>
        <w:jc w:val="both"/>
        <w:rPr>
          <w:rFonts w:eastAsia="Times New Roman"/>
          <w:noProof/>
          <w:sz w:val="24"/>
          <w:szCs w:val="24"/>
          <w:lang w:val="sr-Cyrl-RS"/>
        </w:rPr>
      </w:pPr>
    </w:p>
    <w:p w:rsidR="0073726D" w:rsidRPr="0073726D" w:rsidRDefault="0073726D" w:rsidP="00372522">
      <w:pPr>
        <w:ind w:left="2977" w:hanging="2126"/>
        <w:jc w:val="both"/>
        <w:rPr>
          <w:rFonts w:eastAsia="Times New Roman"/>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w:t>
      </w:r>
      <w:r w:rsidR="009C0B7F" w:rsidRPr="009C0B7F">
        <w:rPr>
          <w:rFonts w:eastAsia="Times New Roman"/>
          <w:i/>
          <w:iCs/>
          <w:noProof/>
          <w:sz w:val="24"/>
          <w:szCs w:val="24"/>
          <w:lang w:val="sr-Cyrl-RS"/>
        </w:rPr>
        <w:t>За цијеви од цирконијума под притиском види 0А001.е. а за каландријске цијеви видјети 0А001.х</w:t>
      </w:r>
    </w:p>
    <w:p w:rsidR="0073726D" w:rsidRPr="0073726D" w:rsidRDefault="0073726D" w:rsidP="00372522">
      <w:pPr>
        <w:tabs>
          <w:tab w:val="left" w:pos="567"/>
        </w:tabs>
        <w:spacing w:line="275" w:lineRule="exact"/>
        <w:ind w:left="851"/>
        <w:jc w:val="both"/>
        <w:rPr>
          <w:rFonts w:eastAsia="Times New Roman"/>
          <w:noProof/>
          <w:sz w:val="24"/>
          <w:szCs w:val="24"/>
          <w:lang w:val="sr-Cyrl-RS"/>
        </w:rPr>
      </w:pPr>
    </w:p>
    <w:p w:rsidR="0073726D" w:rsidRPr="0073726D" w:rsidRDefault="008B5732" w:rsidP="00372522">
      <w:pPr>
        <w:tabs>
          <w:tab w:val="left" w:pos="567"/>
        </w:tabs>
        <w:spacing w:line="247" w:lineRule="auto"/>
        <w:ind w:left="851"/>
        <w:jc w:val="both"/>
        <w:rPr>
          <w:rFonts w:eastAsia="Times New Roman"/>
          <w:noProof/>
          <w:sz w:val="24"/>
          <w:szCs w:val="24"/>
          <w:lang w:val="sr-Cyrl-RS"/>
        </w:rPr>
      </w:pPr>
      <w:r>
        <w:rPr>
          <w:rFonts w:eastAsia="Times New Roman"/>
          <w:noProof/>
          <w:sz w:val="24"/>
          <w:szCs w:val="24"/>
          <w:lang w:val="sr-Cyrl-RS"/>
        </w:rPr>
        <w:t xml:space="preserve">г. </w:t>
      </w:r>
      <w:r w:rsidR="0073726D" w:rsidRPr="0073726D">
        <w:rPr>
          <w:rFonts w:eastAsia="Times New Roman"/>
          <w:noProof/>
          <w:sz w:val="24"/>
          <w:szCs w:val="24"/>
          <w:lang w:val="sr-Cyrl-RS"/>
        </w:rPr>
        <w:t>пумпе за расхладно средство или циркулацијске пумпе посебно обликоване или припремљене за проток примарног расхладног средства „нуклеарних реактора”;</w:t>
      </w:r>
    </w:p>
    <w:p w:rsidR="0073726D" w:rsidRPr="0073726D" w:rsidRDefault="0073726D" w:rsidP="00372522">
      <w:pPr>
        <w:tabs>
          <w:tab w:val="left" w:pos="567"/>
        </w:tabs>
        <w:spacing w:line="258" w:lineRule="exact"/>
        <w:ind w:left="1985" w:hanging="283"/>
        <w:jc w:val="both"/>
        <w:rPr>
          <w:rFonts w:eastAsia="Times New Roman"/>
          <w:noProof/>
          <w:sz w:val="24"/>
          <w:szCs w:val="24"/>
          <w:lang w:val="sr-Cyrl-RS"/>
        </w:rPr>
      </w:pPr>
    </w:p>
    <w:p w:rsidR="0073726D" w:rsidRPr="0073726D" w:rsidRDefault="008B5732" w:rsidP="00372522">
      <w:pPr>
        <w:tabs>
          <w:tab w:val="left" w:pos="567"/>
        </w:tabs>
        <w:spacing w:line="239" w:lineRule="auto"/>
        <w:ind w:left="851"/>
        <w:jc w:val="both"/>
        <w:rPr>
          <w:rFonts w:eastAsia="Times New Roman"/>
          <w:noProof/>
          <w:sz w:val="24"/>
          <w:szCs w:val="24"/>
          <w:lang w:val="sr-Cyrl-RS"/>
        </w:rPr>
      </w:pPr>
      <w:r>
        <w:rPr>
          <w:rFonts w:eastAsia="Times New Roman"/>
          <w:noProof/>
          <w:sz w:val="24"/>
          <w:szCs w:val="24"/>
          <w:lang w:val="sr-Cyrl-RS"/>
        </w:rPr>
        <w:t xml:space="preserve">х. </w:t>
      </w:r>
      <w:r w:rsidR="009C0B7F">
        <w:rPr>
          <w:rFonts w:eastAsia="Times New Roman"/>
          <w:noProof/>
          <w:sz w:val="24"/>
          <w:szCs w:val="24"/>
          <w:lang w:val="sr-Cyrl-RS"/>
        </w:rPr>
        <w:t>‚унут</w:t>
      </w:r>
      <w:r w:rsidR="0073726D" w:rsidRPr="0073726D">
        <w:rPr>
          <w:rFonts w:eastAsia="Times New Roman"/>
          <w:noProof/>
          <w:sz w:val="24"/>
          <w:szCs w:val="24"/>
          <w:lang w:val="sr-Cyrl-RS"/>
        </w:rPr>
        <w:t>р</w:t>
      </w:r>
      <w:r w:rsidR="009C0B7F">
        <w:rPr>
          <w:rFonts w:eastAsia="Times New Roman"/>
          <w:noProof/>
          <w:sz w:val="24"/>
          <w:szCs w:val="24"/>
          <w:lang w:val="sr-Latn-BA"/>
        </w:rPr>
        <w:t>a</w:t>
      </w:r>
      <w:r w:rsidR="009C0B7F">
        <w:rPr>
          <w:rFonts w:eastAsia="Times New Roman"/>
          <w:noProof/>
          <w:sz w:val="24"/>
          <w:szCs w:val="24"/>
          <w:lang w:val="sr-Cyrl-BA"/>
        </w:rPr>
        <w:t>ш</w:t>
      </w:r>
      <w:r w:rsidR="0073726D" w:rsidRPr="0073726D">
        <w:rPr>
          <w:rFonts w:eastAsia="Times New Roman"/>
          <w:noProof/>
          <w:sz w:val="24"/>
          <w:szCs w:val="24"/>
          <w:lang w:val="sr-Cyrl-RS"/>
        </w:rPr>
        <w:t xml:space="preserve">њи дијелови нуклеарног реактора’ посебно обликовани или припремљени за </w:t>
      </w:r>
      <w:r w:rsidR="009C0B7F">
        <w:rPr>
          <w:rFonts w:eastAsia="Times New Roman"/>
          <w:noProof/>
          <w:sz w:val="24"/>
          <w:szCs w:val="24"/>
          <w:lang w:val="sr-Cyrl-RS"/>
        </w:rPr>
        <w:t>употребу</w:t>
      </w:r>
      <w:r w:rsidR="0073726D" w:rsidRPr="0073726D">
        <w:rPr>
          <w:rFonts w:eastAsia="Times New Roman"/>
          <w:noProof/>
          <w:sz w:val="24"/>
          <w:szCs w:val="24"/>
          <w:lang w:val="sr-Cyrl-RS"/>
        </w:rPr>
        <w:t xml:space="preserve"> у „нуклеарном реактору”, укљу</w:t>
      </w:r>
      <w:r w:rsidR="0073726D" w:rsidRPr="0073726D">
        <w:rPr>
          <w:rFonts w:eastAsia="Arial"/>
          <w:noProof/>
          <w:sz w:val="24"/>
          <w:szCs w:val="24"/>
          <w:lang w:val="sr-Cyrl-RS"/>
        </w:rPr>
        <w:t>ч</w:t>
      </w:r>
      <w:r w:rsidR="0073726D" w:rsidRPr="0073726D">
        <w:rPr>
          <w:rFonts w:eastAsia="Times New Roman"/>
          <w:noProof/>
          <w:sz w:val="24"/>
          <w:szCs w:val="24"/>
          <w:lang w:val="sr-Cyrl-RS"/>
        </w:rPr>
        <w:t>ују</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 </w:t>
      </w:r>
      <w:r w:rsidR="009C0B7F">
        <w:rPr>
          <w:rFonts w:eastAsia="Times New Roman"/>
          <w:noProof/>
          <w:sz w:val="24"/>
          <w:szCs w:val="24"/>
          <w:lang w:val="sr-Cyrl-RS"/>
        </w:rPr>
        <w:t>носеће</w:t>
      </w:r>
      <w:r w:rsidR="0073726D" w:rsidRPr="0073726D">
        <w:rPr>
          <w:rFonts w:eastAsia="Times New Roman"/>
          <w:noProof/>
          <w:sz w:val="24"/>
          <w:szCs w:val="24"/>
          <w:lang w:val="sr-Cyrl-RS"/>
        </w:rPr>
        <w:t xml:space="preserve"> </w:t>
      </w:r>
      <w:r w:rsidR="009C0B7F">
        <w:rPr>
          <w:rFonts w:eastAsia="Times New Roman"/>
          <w:noProof/>
          <w:sz w:val="24"/>
          <w:szCs w:val="24"/>
          <w:lang w:val="sr-Cyrl-RS"/>
        </w:rPr>
        <w:t>колоне за језгро</w:t>
      </w:r>
      <w:r w:rsidR="0073726D" w:rsidRPr="0073726D">
        <w:rPr>
          <w:rFonts w:eastAsia="Times New Roman"/>
          <w:noProof/>
          <w:sz w:val="24"/>
          <w:szCs w:val="24"/>
          <w:lang w:val="sr-Cyrl-RS"/>
        </w:rPr>
        <w:t>, канале за гориво,</w:t>
      </w:r>
      <w:r w:rsidR="009C0B7F">
        <w:rPr>
          <w:rFonts w:eastAsia="Times New Roman"/>
          <w:noProof/>
          <w:sz w:val="24"/>
          <w:szCs w:val="24"/>
          <w:lang w:val="sr-Cyrl-RS"/>
        </w:rPr>
        <w:t xml:space="preserve"> каландријске цијеви</w:t>
      </w:r>
      <w:r w:rsidR="0073726D" w:rsidRPr="0073726D">
        <w:rPr>
          <w:rFonts w:eastAsia="Times New Roman"/>
          <w:noProof/>
          <w:sz w:val="24"/>
          <w:szCs w:val="24"/>
          <w:lang w:val="sr-Cyrl-RS"/>
        </w:rPr>
        <w:t xml:space="preserve">, </w:t>
      </w:r>
      <w:r w:rsidR="009C0B7F">
        <w:rPr>
          <w:rFonts w:eastAsia="Times New Roman"/>
          <w:noProof/>
          <w:sz w:val="24"/>
          <w:szCs w:val="24"/>
          <w:lang w:val="sr-Cyrl-RS"/>
        </w:rPr>
        <w:t>термичке</w:t>
      </w:r>
      <w:r w:rsidR="0073726D" w:rsidRPr="0073726D">
        <w:rPr>
          <w:rFonts w:eastAsia="Times New Roman"/>
          <w:noProof/>
          <w:sz w:val="24"/>
          <w:szCs w:val="24"/>
          <w:lang w:val="sr-Cyrl-RS"/>
        </w:rPr>
        <w:t xml:space="preserve"> </w:t>
      </w:r>
      <w:r w:rsidR="009C0B7F">
        <w:rPr>
          <w:rFonts w:eastAsia="Times New Roman"/>
          <w:noProof/>
          <w:sz w:val="24"/>
          <w:szCs w:val="24"/>
          <w:lang w:val="sr-Cyrl-RS"/>
        </w:rPr>
        <w:t>заштите</w:t>
      </w:r>
      <w:r w:rsidR="0073726D" w:rsidRPr="0073726D">
        <w:rPr>
          <w:rFonts w:eastAsia="Times New Roman"/>
          <w:noProof/>
          <w:sz w:val="24"/>
          <w:szCs w:val="24"/>
          <w:lang w:val="sr-Cyrl-RS"/>
        </w:rPr>
        <w:t>, скретне преграде, решеткасте пло</w:t>
      </w:r>
      <w:r w:rsidR="0073726D" w:rsidRPr="0073726D">
        <w:rPr>
          <w:rFonts w:eastAsia="Arial"/>
          <w:noProof/>
          <w:sz w:val="24"/>
          <w:szCs w:val="24"/>
          <w:lang w:val="sr-Cyrl-RS"/>
        </w:rPr>
        <w:t>ч</w:t>
      </w:r>
      <w:r w:rsidR="009C0B7F">
        <w:rPr>
          <w:rFonts w:eastAsia="Times New Roman"/>
          <w:noProof/>
          <w:sz w:val="24"/>
          <w:szCs w:val="24"/>
          <w:lang w:val="sr-Cyrl-RS"/>
        </w:rPr>
        <w:t>е језгра</w:t>
      </w:r>
      <w:r w:rsidR="0073726D" w:rsidRPr="0073726D">
        <w:rPr>
          <w:rFonts w:eastAsia="Times New Roman"/>
          <w:noProof/>
          <w:sz w:val="24"/>
          <w:szCs w:val="24"/>
          <w:lang w:val="sr-Cyrl-RS"/>
        </w:rPr>
        <w:t xml:space="preserve"> и дифузорске пло</w:t>
      </w:r>
      <w:r w:rsidR="0073726D" w:rsidRPr="0073726D">
        <w:rPr>
          <w:rFonts w:eastAsia="Arial"/>
          <w:noProof/>
          <w:sz w:val="24"/>
          <w:szCs w:val="24"/>
          <w:lang w:val="sr-Cyrl-RS"/>
        </w:rPr>
        <w:t>ч</w:t>
      </w:r>
      <w:r w:rsidR="0073726D" w:rsidRPr="0073726D">
        <w:rPr>
          <w:rFonts w:eastAsia="Times New Roman"/>
          <w:noProof/>
          <w:sz w:val="24"/>
          <w:szCs w:val="24"/>
          <w:lang w:val="sr-Cyrl-RS"/>
        </w:rPr>
        <w:t>е;</w:t>
      </w:r>
    </w:p>
    <w:p w:rsidR="0073726D" w:rsidRPr="0073726D" w:rsidRDefault="0073726D" w:rsidP="00372522">
      <w:pPr>
        <w:tabs>
          <w:tab w:val="left" w:pos="567"/>
        </w:tabs>
        <w:spacing w:line="266" w:lineRule="exact"/>
        <w:jc w:val="both"/>
        <w:rPr>
          <w:rFonts w:eastAsia="Times New Roman"/>
          <w:noProof/>
          <w:sz w:val="24"/>
          <w:szCs w:val="24"/>
          <w:lang w:val="sr-Cyrl-RS"/>
        </w:rPr>
      </w:pPr>
    </w:p>
    <w:p w:rsidR="0073726D" w:rsidRPr="0073726D" w:rsidRDefault="0073726D" w:rsidP="00372522">
      <w:pPr>
        <w:tabs>
          <w:tab w:val="left" w:pos="567"/>
        </w:tabs>
        <w:ind w:left="1134"/>
        <w:jc w:val="both"/>
        <w:rPr>
          <w:rFonts w:eastAsia="Times New Roman"/>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tabs>
          <w:tab w:val="left" w:pos="567"/>
        </w:tabs>
        <w:spacing w:line="275" w:lineRule="exact"/>
        <w:ind w:left="1134"/>
        <w:jc w:val="both"/>
        <w:rPr>
          <w:rFonts w:eastAsia="Times New Roman"/>
          <w:noProof/>
          <w:sz w:val="24"/>
          <w:szCs w:val="24"/>
          <w:lang w:val="sr-Cyrl-RS"/>
        </w:rPr>
      </w:pPr>
    </w:p>
    <w:p w:rsidR="0073726D" w:rsidRDefault="009C0B7F" w:rsidP="00372522">
      <w:pPr>
        <w:tabs>
          <w:tab w:val="left" w:pos="1418"/>
        </w:tabs>
        <w:spacing w:line="264" w:lineRule="exact"/>
        <w:ind w:left="993"/>
        <w:jc w:val="both"/>
        <w:rPr>
          <w:rFonts w:eastAsia="Times New Roman"/>
          <w:i/>
          <w:iCs/>
          <w:noProof/>
          <w:sz w:val="24"/>
          <w:szCs w:val="24"/>
          <w:lang w:val="sr-Cyrl-RS"/>
        </w:rPr>
      </w:pPr>
      <w:r w:rsidRPr="009C0B7F">
        <w:rPr>
          <w:rFonts w:eastAsia="Times New Roman"/>
          <w:i/>
          <w:iCs/>
          <w:noProof/>
          <w:sz w:val="24"/>
          <w:szCs w:val="24"/>
          <w:lang w:val="sr-Cyrl-RS"/>
        </w:rPr>
        <w:t>У 0А001.х. ‘унутрашњи дијелови нуклеарног реактора’ значе било коју већу структуру унутар реакторског суда која има једну или више функција, попут подупирања је</w:t>
      </w:r>
      <w:r w:rsidR="00372522">
        <w:rPr>
          <w:rFonts w:eastAsia="Times New Roman"/>
          <w:i/>
          <w:iCs/>
          <w:noProof/>
          <w:sz w:val="24"/>
          <w:szCs w:val="24"/>
          <w:lang w:val="sr-Cyrl-RS"/>
        </w:rPr>
        <w:t>згра, одржавања распореда горив</w:t>
      </w:r>
      <w:r w:rsidRPr="009C0B7F">
        <w:rPr>
          <w:rFonts w:eastAsia="Times New Roman"/>
          <w:i/>
          <w:iCs/>
          <w:noProof/>
          <w:sz w:val="24"/>
          <w:szCs w:val="24"/>
          <w:lang w:val="sr-Cyrl-RS"/>
        </w:rPr>
        <w:t>их елемената, ус</w:t>
      </w:r>
      <w:r w:rsidR="00C82973">
        <w:rPr>
          <w:rFonts w:eastAsia="Times New Roman"/>
          <w:i/>
          <w:iCs/>
          <w:noProof/>
          <w:sz w:val="24"/>
          <w:szCs w:val="24"/>
          <w:lang w:val="sr-Cyrl-RS"/>
        </w:rPr>
        <w:t>мј</w:t>
      </w:r>
      <w:r w:rsidRPr="009C0B7F">
        <w:rPr>
          <w:rFonts w:eastAsia="Times New Roman"/>
          <w:i/>
          <w:iCs/>
          <w:noProof/>
          <w:sz w:val="24"/>
          <w:szCs w:val="24"/>
          <w:lang w:val="sr-Cyrl-RS"/>
        </w:rPr>
        <w:t>еравања тока примарног хладиоца, обезбјеђивања заштите од зрачења из реакторског суда и ус</w:t>
      </w:r>
      <w:r w:rsidR="00C82973">
        <w:rPr>
          <w:rFonts w:eastAsia="Times New Roman"/>
          <w:i/>
          <w:iCs/>
          <w:noProof/>
          <w:sz w:val="24"/>
          <w:szCs w:val="24"/>
          <w:lang w:val="sr-Cyrl-RS"/>
        </w:rPr>
        <w:t>мј</w:t>
      </w:r>
      <w:r w:rsidRPr="009C0B7F">
        <w:rPr>
          <w:rFonts w:eastAsia="Times New Roman"/>
          <w:i/>
          <w:iCs/>
          <w:noProof/>
          <w:sz w:val="24"/>
          <w:szCs w:val="24"/>
          <w:lang w:val="sr-Cyrl-RS"/>
        </w:rPr>
        <w:t>еравање инструментације у унутрашњости језгра.</w:t>
      </w:r>
    </w:p>
    <w:p w:rsidR="009C0B7F" w:rsidRPr="0073726D" w:rsidRDefault="009C0B7F" w:rsidP="00372522">
      <w:pPr>
        <w:tabs>
          <w:tab w:val="left" w:pos="1418"/>
        </w:tabs>
        <w:spacing w:line="264" w:lineRule="exact"/>
        <w:ind w:left="993"/>
        <w:jc w:val="both"/>
        <w:rPr>
          <w:rFonts w:eastAsia="Times New Roman"/>
          <w:noProof/>
          <w:sz w:val="24"/>
          <w:szCs w:val="24"/>
          <w:lang w:val="sr-Cyrl-RS"/>
        </w:rPr>
      </w:pPr>
    </w:p>
    <w:p w:rsidR="0073726D" w:rsidRPr="0073726D" w:rsidRDefault="008B5732" w:rsidP="00372522">
      <w:pPr>
        <w:tabs>
          <w:tab w:val="left" w:pos="851"/>
          <w:tab w:val="left" w:pos="1276"/>
        </w:tabs>
        <w:jc w:val="both"/>
        <w:rPr>
          <w:rFonts w:eastAsia="Times New Roman"/>
          <w:noProof/>
          <w:sz w:val="24"/>
          <w:szCs w:val="24"/>
          <w:lang w:val="sr-Cyrl-RS"/>
        </w:rPr>
      </w:pPr>
      <w:r>
        <w:rPr>
          <w:rFonts w:eastAsia="Times New Roman"/>
          <w:noProof/>
          <w:sz w:val="24"/>
          <w:szCs w:val="24"/>
          <w:lang w:val="sr-Cyrl-RS"/>
        </w:rPr>
        <w:tab/>
        <w:t xml:space="preserve">и. </w:t>
      </w:r>
      <w:r w:rsidR="0073726D" w:rsidRPr="0073726D">
        <w:rPr>
          <w:rFonts w:eastAsia="Times New Roman"/>
          <w:noProof/>
          <w:sz w:val="24"/>
          <w:szCs w:val="24"/>
          <w:lang w:val="sr-Cyrl-RS"/>
        </w:rPr>
        <w:t>из</w:t>
      </w:r>
      <w:r w:rsidR="00C82973">
        <w:rPr>
          <w:rFonts w:eastAsia="Times New Roman"/>
          <w:noProof/>
          <w:sz w:val="24"/>
          <w:szCs w:val="24"/>
          <w:lang w:val="sr-Cyrl-RS"/>
        </w:rPr>
        <w:t>мј</w:t>
      </w:r>
      <w:r w:rsidR="0073726D" w:rsidRPr="0073726D">
        <w:rPr>
          <w:rFonts w:eastAsia="Times New Roman"/>
          <w:noProof/>
          <w:sz w:val="24"/>
          <w:szCs w:val="24"/>
          <w:lang w:val="sr-Cyrl-RS"/>
        </w:rPr>
        <w:t>ењива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и </w:t>
      </w:r>
      <w:r w:rsidR="009C0B7F">
        <w:rPr>
          <w:rFonts w:eastAsia="Times New Roman"/>
          <w:noProof/>
          <w:sz w:val="24"/>
          <w:szCs w:val="24"/>
          <w:lang w:val="sr-Cyrl-RS"/>
        </w:rPr>
        <w:t>топлоте</w:t>
      </w:r>
      <w:r w:rsidR="0073726D" w:rsidRPr="0073726D">
        <w:rPr>
          <w:rFonts w:eastAsia="Times New Roman"/>
          <w:noProof/>
          <w:sz w:val="24"/>
          <w:szCs w:val="24"/>
          <w:lang w:val="sr-Cyrl-RS"/>
        </w:rPr>
        <w:t xml:space="preserve"> како слиједи:</w:t>
      </w:r>
    </w:p>
    <w:p w:rsidR="0073726D" w:rsidRPr="0073726D" w:rsidRDefault="0073726D" w:rsidP="00372522">
      <w:pPr>
        <w:tabs>
          <w:tab w:val="left" w:pos="567"/>
        </w:tabs>
        <w:spacing w:line="276" w:lineRule="exact"/>
        <w:ind w:left="1276" w:hanging="425"/>
        <w:jc w:val="both"/>
        <w:rPr>
          <w:rFonts w:eastAsia="Times New Roman"/>
          <w:noProof/>
          <w:sz w:val="24"/>
          <w:szCs w:val="24"/>
          <w:lang w:val="sr-Cyrl-RS"/>
        </w:rPr>
      </w:pPr>
    </w:p>
    <w:p w:rsidR="0073726D" w:rsidRPr="0073726D" w:rsidRDefault="0073726D" w:rsidP="00372522">
      <w:pPr>
        <w:numPr>
          <w:ilvl w:val="1"/>
          <w:numId w:val="12"/>
        </w:numPr>
        <w:tabs>
          <w:tab w:val="left" w:pos="1701"/>
          <w:tab w:val="left" w:pos="2000"/>
        </w:tabs>
        <w:spacing w:line="247" w:lineRule="auto"/>
        <w:ind w:left="1701" w:hanging="425"/>
        <w:jc w:val="both"/>
        <w:rPr>
          <w:rFonts w:eastAsia="Times New Roman"/>
          <w:noProof/>
          <w:sz w:val="24"/>
          <w:szCs w:val="24"/>
          <w:lang w:val="sr-Cyrl-RS"/>
        </w:rPr>
      </w:pPr>
      <w:r w:rsidRPr="0073726D">
        <w:rPr>
          <w:rFonts w:eastAsia="Times New Roman"/>
          <w:noProof/>
          <w:sz w:val="24"/>
          <w:szCs w:val="24"/>
          <w:lang w:val="sr-Cyrl-RS"/>
        </w:rPr>
        <w:t>парогенератори посебно обликовани или припремљени за примарни или средњи расхладни круг „нуклеарног реактора”;</w:t>
      </w:r>
    </w:p>
    <w:p w:rsidR="0073726D" w:rsidRPr="0073726D" w:rsidRDefault="0073726D" w:rsidP="00372522">
      <w:pPr>
        <w:tabs>
          <w:tab w:val="left" w:pos="1701"/>
        </w:tabs>
        <w:spacing w:line="257" w:lineRule="exact"/>
        <w:ind w:left="1701" w:hanging="425"/>
        <w:jc w:val="both"/>
        <w:rPr>
          <w:rFonts w:eastAsia="Times New Roman"/>
          <w:noProof/>
          <w:sz w:val="24"/>
          <w:szCs w:val="24"/>
          <w:lang w:val="sr-Cyrl-RS"/>
        </w:rPr>
      </w:pPr>
    </w:p>
    <w:p w:rsidR="0073726D" w:rsidRPr="0073726D" w:rsidRDefault="0073726D" w:rsidP="00372522">
      <w:pPr>
        <w:numPr>
          <w:ilvl w:val="1"/>
          <w:numId w:val="12"/>
        </w:numPr>
        <w:tabs>
          <w:tab w:val="left" w:pos="1701"/>
          <w:tab w:val="left" w:pos="2000"/>
        </w:tabs>
        <w:spacing w:line="246" w:lineRule="auto"/>
        <w:ind w:left="1701" w:hanging="425"/>
        <w:jc w:val="both"/>
        <w:rPr>
          <w:rFonts w:eastAsia="Times New Roman"/>
          <w:noProof/>
          <w:sz w:val="24"/>
          <w:szCs w:val="24"/>
          <w:lang w:val="sr-Cyrl-RS"/>
        </w:rPr>
      </w:pPr>
      <w:r w:rsidRPr="0073726D">
        <w:rPr>
          <w:rFonts w:eastAsia="Times New Roman"/>
          <w:noProof/>
          <w:sz w:val="24"/>
          <w:szCs w:val="24"/>
          <w:lang w:val="sr-Cyrl-RS"/>
        </w:rPr>
        <w:t>други из</w:t>
      </w:r>
      <w:r w:rsidR="00C82973">
        <w:rPr>
          <w:rFonts w:eastAsia="Times New Roman"/>
          <w:noProof/>
          <w:sz w:val="24"/>
          <w:szCs w:val="24"/>
          <w:lang w:val="sr-Cyrl-RS"/>
        </w:rPr>
        <w:t>мј</w:t>
      </w:r>
      <w:r w:rsidRPr="0073726D">
        <w:rPr>
          <w:rFonts w:eastAsia="Times New Roman"/>
          <w:noProof/>
          <w:sz w:val="24"/>
          <w:szCs w:val="24"/>
          <w:lang w:val="sr-Cyrl-RS"/>
        </w:rPr>
        <w:t>ењива</w:t>
      </w:r>
      <w:r w:rsidRPr="0073726D">
        <w:rPr>
          <w:rFonts w:eastAsia="Arial"/>
          <w:noProof/>
          <w:sz w:val="24"/>
          <w:szCs w:val="24"/>
          <w:lang w:val="sr-Cyrl-RS"/>
        </w:rPr>
        <w:t>ч</w:t>
      </w:r>
      <w:r w:rsidRPr="0073726D">
        <w:rPr>
          <w:rFonts w:eastAsia="Times New Roman"/>
          <w:noProof/>
          <w:sz w:val="24"/>
          <w:szCs w:val="24"/>
          <w:lang w:val="sr-Cyrl-RS"/>
        </w:rPr>
        <w:t xml:space="preserve">и </w:t>
      </w:r>
      <w:r w:rsidR="009C0B7F">
        <w:rPr>
          <w:rFonts w:eastAsia="Times New Roman"/>
          <w:noProof/>
          <w:sz w:val="24"/>
          <w:szCs w:val="24"/>
          <w:lang w:val="sr-Cyrl-RS"/>
        </w:rPr>
        <w:t>топлоте</w:t>
      </w:r>
      <w:r w:rsidRPr="0073726D">
        <w:rPr>
          <w:rFonts w:eastAsia="Times New Roman"/>
          <w:noProof/>
          <w:sz w:val="24"/>
          <w:szCs w:val="24"/>
          <w:lang w:val="sr-Cyrl-RS"/>
        </w:rPr>
        <w:t xml:space="preserve"> посебно обликовани или припремљени за </w:t>
      </w:r>
      <w:r w:rsidR="009C0B7F">
        <w:rPr>
          <w:rFonts w:eastAsia="Times New Roman"/>
          <w:noProof/>
          <w:sz w:val="24"/>
          <w:szCs w:val="24"/>
          <w:lang w:val="sr-Cyrl-RS"/>
        </w:rPr>
        <w:t>употребу</w:t>
      </w:r>
      <w:r w:rsidRPr="0073726D">
        <w:rPr>
          <w:rFonts w:eastAsia="Times New Roman"/>
          <w:noProof/>
          <w:sz w:val="24"/>
          <w:szCs w:val="24"/>
          <w:lang w:val="sr-Cyrl-RS"/>
        </w:rPr>
        <w:t xml:space="preserve"> у примарном расхладном кругу „нуклеарног реактора”;</w:t>
      </w:r>
    </w:p>
    <w:p w:rsidR="0073726D" w:rsidRPr="0073726D" w:rsidRDefault="0073726D" w:rsidP="00372522">
      <w:pPr>
        <w:tabs>
          <w:tab w:val="left" w:pos="567"/>
          <w:tab w:val="left" w:pos="1701"/>
        </w:tabs>
        <w:spacing w:line="259" w:lineRule="exact"/>
        <w:ind w:left="1701"/>
        <w:jc w:val="both"/>
        <w:rPr>
          <w:noProof/>
          <w:sz w:val="24"/>
          <w:szCs w:val="24"/>
          <w:lang w:val="sr-Cyrl-RS"/>
        </w:rPr>
      </w:pPr>
    </w:p>
    <w:p w:rsidR="0073726D" w:rsidRPr="0073726D" w:rsidRDefault="0073726D" w:rsidP="00372522">
      <w:pPr>
        <w:tabs>
          <w:tab w:val="left" w:pos="2410"/>
        </w:tabs>
        <w:spacing w:line="245" w:lineRule="auto"/>
        <w:ind w:left="2835" w:hanging="1134"/>
        <w:jc w:val="both"/>
        <w:rPr>
          <w:noProof/>
          <w:sz w:val="24"/>
          <w:szCs w:val="24"/>
          <w:lang w:val="sr-Cyrl-RS"/>
        </w:rPr>
      </w:pPr>
      <w:r w:rsidRPr="0073726D">
        <w:rPr>
          <w:rFonts w:eastAsia="Times New Roman"/>
          <w:i/>
          <w:iCs/>
          <w:noProof/>
          <w:sz w:val="24"/>
          <w:szCs w:val="24"/>
          <w:u w:val="single"/>
          <w:lang w:val="sr-Cyrl-RS"/>
        </w:rPr>
        <w:lastRenderedPageBreak/>
        <w:t>Напомена:</w:t>
      </w:r>
      <w:r w:rsidRPr="0073726D">
        <w:rPr>
          <w:noProof/>
          <w:sz w:val="24"/>
          <w:szCs w:val="24"/>
          <w:lang w:val="sr-Cyrl-RS"/>
        </w:rPr>
        <w:tab/>
      </w:r>
      <w:r w:rsidRPr="0073726D">
        <w:rPr>
          <w:rFonts w:eastAsia="Times New Roman"/>
          <w:i/>
          <w:iCs/>
          <w:noProof/>
          <w:sz w:val="24"/>
          <w:szCs w:val="24"/>
          <w:lang w:val="sr-Cyrl-RS"/>
        </w:rPr>
        <w:t>0А001.и. не односи се на из</w:t>
      </w:r>
      <w:r w:rsidR="00C82973">
        <w:rPr>
          <w:rFonts w:eastAsia="Times New Roman"/>
          <w:i/>
          <w:iCs/>
          <w:noProof/>
          <w:sz w:val="24"/>
          <w:szCs w:val="24"/>
          <w:lang w:val="sr-Cyrl-RS"/>
        </w:rPr>
        <w:t>мј</w:t>
      </w:r>
      <w:r w:rsidRPr="0073726D">
        <w:rPr>
          <w:rFonts w:eastAsia="Times New Roman"/>
          <w:i/>
          <w:iCs/>
          <w:noProof/>
          <w:sz w:val="24"/>
          <w:szCs w:val="24"/>
          <w:lang w:val="sr-Cyrl-RS"/>
        </w:rPr>
        <w:t>ењива</w:t>
      </w:r>
      <w:r w:rsidRPr="0073726D">
        <w:rPr>
          <w:rFonts w:eastAsia="Arial"/>
          <w:i/>
          <w:iCs/>
          <w:noProof/>
          <w:sz w:val="24"/>
          <w:szCs w:val="24"/>
          <w:lang w:val="sr-Cyrl-RS"/>
        </w:rPr>
        <w:t>ч</w:t>
      </w:r>
      <w:r w:rsidRPr="0073726D">
        <w:rPr>
          <w:rFonts w:eastAsia="Times New Roman"/>
          <w:i/>
          <w:iCs/>
          <w:noProof/>
          <w:sz w:val="24"/>
          <w:szCs w:val="24"/>
          <w:lang w:val="sr-Cyrl-RS"/>
        </w:rPr>
        <w:t xml:space="preserve">е </w:t>
      </w:r>
      <w:r w:rsidR="009C0B7F">
        <w:rPr>
          <w:rFonts w:eastAsia="Times New Roman"/>
          <w:i/>
          <w:iCs/>
          <w:noProof/>
          <w:sz w:val="24"/>
          <w:szCs w:val="24"/>
          <w:lang w:val="sr-Cyrl-RS"/>
        </w:rPr>
        <w:t>топлоте</w:t>
      </w:r>
      <w:r w:rsidRPr="0073726D">
        <w:rPr>
          <w:rFonts w:eastAsia="Times New Roman"/>
          <w:i/>
          <w:iCs/>
          <w:noProof/>
          <w:sz w:val="24"/>
          <w:szCs w:val="24"/>
          <w:lang w:val="sr-Cyrl-RS"/>
        </w:rPr>
        <w:t xml:space="preserve"> за помо</w:t>
      </w:r>
      <w:r w:rsidRPr="0073726D">
        <w:rPr>
          <w:rFonts w:eastAsia="Arial"/>
          <w:i/>
          <w:iCs/>
          <w:noProof/>
          <w:sz w:val="24"/>
          <w:szCs w:val="24"/>
          <w:lang w:val="sr-Cyrl-RS"/>
        </w:rPr>
        <w:t>ћ</w:t>
      </w:r>
      <w:r w:rsidRPr="0073726D">
        <w:rPr>
          <w:rFonts w:eastAsia="Times New Roman"/>
          <w:i/>
          <w:iCs/>
          <w:noProof/>
          <w:sz w:val="24"/>
          <w:szCs w:val="24"/>
          <w:lang w:val="sr-Cyrl-RS"/>
        </w:rPr>
        <w:t xml:space="preserve">не </w:t>
      </w:r>
      <w:r w:rsidR="009C0B7F">
        <w:rPr>
          <w:rFonts w:eastAsia="Times New Roman"/>
          <w:i/>
          <w:iCs/>
          <w:noProof/>
          <w:sz w:val="24"/>
          <w:szCs w:val="24"/>
          <w:lang w:val="sr-Cyrl-RS"/>
        </w:rPr>
        <w:t>системе</w:t>
      </w:r>
      <w:r w:rsidRPr="0073726D">
        <w:rPr>
          <w:rFonts w:eastAsia="Times New Roman"/>
          <w:i/>
          <w:iCs/>
          <w:noProof/>
          <w:sz w:val="24"/>
          <w:szCs w:val="24"/>
          <w:lang w:val="sr-Cyrl-RS"/>
        </w:rPr>
        <w:t xml:space="preserve"> реактора, нпр. </w:t>
      </w:r>
      <w:r w:rsidR="009C0B7F">
        <w:rPr>
          <w:rFonts w:eastAsia="Times New Roman"/>
          <w:i/>
          <w:iCs/>
          <w:noProof/>
          <w:sz w:val="24"/>
          <w:szCs w:val="24"/>
          <w:lang w:val="sr-Cyrl-RS"/>
        </w:rPr>
        <w:t>систем</w:t>
      </w:r>
      <w:r w:rsidRPr="0073726D">
        <w:rPr>
          <w:rFonts w:eastAsia="Times New Roman"/>
          <w:i/>
          <w:iCs/>
          <w:noProof/>
          <w:sz w:val="24"/>
          <w:szCs w:val="24"/>
          <w:lang w:val="sr-Cyrl-RS"/>
        </w:rPr>
        <w:t xml:space="preserve"> за хитно хла</w:t>
      </w:r>
      <w:r w:rsidRPr="0073726D">
        <w:rPr>
          <w:rFonts w:eastAsia="Arial"/>
          <w:i/>
          <w:iCs/>
          <w:noProof/>
          <w:sz w:val="24"/>
          <w:szCs w:val="24"/>
          <w:lang w:val="sr-Cyrl-RS"/>
        </w:rPr>
        <w:t>ђ</w:t>
      </w:r>
      <w:r w:rsidRPr="0073726D">
        <w:rPr>
          <w:rFonts w:eastAsia="Times New Roman"/>
          <w:i/>
          <w:iCs/>
          <w:noProof/>
          <w:sz w:val="24"/>
          <w:szCs w:val="24"/>
          <w:lang w:val="sr-Cyrl-RS"/>
        </w:rPr>
        <w:t xml:space="preserve">ење или </w:t>
      </w:r>
      <w:r w:rsidR="009C0B7F">
        <w:rPr>
          <w:rFonts w:eastAsia="Times New Roman"/>
          <w:i/>
          <w:iCs/>
          <w:noProof/>
          <w:sz w:val="24"/>
          <w:szCs w:val="24"/>
          <w:lang w:val="sr-Cyrl-RS"/>
        </w:rPr>
        <w:t>систем</w:t>
      </w:r>
      <w:r w:rsidRPr="0073726D">
        <w:rPr>
          <w:rFonts w:eastAsia="Times New Roman"/>
          <w:i/>
          <w:iCs/>
          <w:noProof/>
          <w:sz w:val="24"/>
          <w:szCs w:val="24"/>
          <w:lang w:val="sr-Cyrl-RS"/>
        </w:rPr>
        <w:t xml:space="preserve"> за хла</w:t>
      </w:r>
      <w:r w:rsidRPr="0073726D">
        <w:rPr>
          <w:rFonts w:eastAsia="Arial"/>
          <w:i/>
          <w:iCs/>
          <w:noProof/>
          <w:sz w:val="24"/>
          <w:szCs w:val="24"/>
          <w:lang w:val="sr-Cyrl-RS"/>
        </w:rPr>
        <w:t>ђ</w:t>
      </w:r>
      <w:r w:rsidRPr="0073726D">
        <w:rPr>
          <w:rFonts w:eastAsia="Times New Roman"/>
          <w:i/>
          <w:iCs/>
          <w:noProof/>
          <w:sz w:val="24"/>
          <w:szCs w:val="24"/>
          <w:lang w:val="sr-Cyrl-RS"/>
        </w:rPr>
        <w:t xml:space="preserve">ење </w:t>
      </w:r>
      <w:r w:rsidR="009C0B7F">
        <w:rPr>
          <w:rFonts w:eastAsia="Times New Roman"/>
          <w:i/>
          <w:iCs/>
          <w:noProof/>
          <w:sz w:val="24"/>
          <w:szCs w:val="24"/>
          <w:lang w:val="sr-Cyrl-RS"/>
        </w:rPr>
        <w:t>топлоте</w:t>
      </w:r>
      <w:r w:rsidRPr="0073726D">
        <w:rPr>
          <w:rFonts w:eastAsia="Times New Roman"/>
          <w:i/>
          <w:iCs/>
          <w:noProof/>
          <w:sz w:val="24"/>
          <w:szCs w:val="24"/>
          <w:lang w:val="sr-Cyrl-RS"/>
        </w:rPr>
        <w:t xml:space="preserve"> настале радиоактивним распадом.</w:t>
      </w:r>
    </w:p>
    <w:p w:rsidR="0073726D" w:rsidRPr="0073726D" w:rsidRDefault="0073726D" w:rsidP="00372522">
      <w:pPr>
        <w:spacing w:line="260" w:lineRule="exact"/>
        <w:jc w:val="both"/>
        <w:rPr>
          <w:noProof/>
          <w:sz w:val="24"/>
          <w:szCs w:val="24"/>
          <w:lang w:val="sr-Cyrl-RS"/>
        </w:rPr>
      </w:pPr>
    </w:p>
    <w:p w:rsidR="0073726D" w:rsidRPr="0073726D" w:rsidRDefault="008B5732" w:rsidP="00372522">
      <w:pPr>
        <w:tabs>
          <w:tab w:val="left" w:pos="1276"/>
        </w:tabs>
        <w:spacing w:line="246" w:lineRule="auto"/>
        <w:ind w:left="720"/>
        <w:jc w:val="both"/>
        <w:rPr>
          <w:rFonts w:eastAsia="Times New Roman"/>
          <w:noProof/>
          <w:sz w:val="24"/>
          <w:szCs w:val="24"/>
          <w:lang w:val="sr-Cyrl-RS"/>
        </w:rPr>
      </w:pPr>
      <w:r>
        <w:rPr>
          <w:rFonts w:eastAsia="Times New Roman"/>
          <w:noProof/>
          <w:sz w:val="24"/>
          <w:szCs w:val="24"/>
          <w:lang w:val="sr-Cyrl-RS"/>
        </w:rPr>
        <w:t xml:space="preserve">ј. </w:t>
      </w:r>
      <w:r w:rsidR="0073726D" w:rsidRPr="0073726D">
        <w:rPr>
          <w:rFonts w:eastAsia="Times New Roman"/>
          <w:noProof/>
          <w:sz w:val="24"/>
          <w:szCs w:val="24"/>
          <w:lang w:val="sr-Cyrl-RS"/>
        </w:rPr>
        <w:t>неутронски детектори посебно обликовани или припремљени за утвр</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ивање </w:t>
      </w:r>
      <w:r w:rsidR="009C0B7F">
        <w:rPr>
          <w:rFonts w:eastAsia="Times New Roman"/>
          <w:noProof/>
          <w:sz w:val="24"/>
          <w:szCs w:val="24"/>
          <w:lang w:val="sr-Cyrl-RS"/>
        </w:rPr>
        <w:t>нивоа неутронског тока унутар језгра</w:t>
      </w:r>
      <w:r w:rsidR="0073726D" w:rsidRPr="0073726D">
        <w:rPr>
          <w:rFonts w:eastAsia="Times New Roman"/>
          <w:noProof/>
          <w:sz w:val="24"/>
          <w:szCs w:val="24"/>
          <w:lang w:val="sr-Cyrl-RS"/>
        </w:rPr>
        <w:t xml:space="preserve"> „нуклеарног реактора”;</w:t>
      </w:r>
    </w:p>
    <w:p w:rsidR="0073726D" w:rsidRPr="0073726D" w:rsidRDefault="0073726D" w:rsidP="00372522">
      <w:pPr>
        <w:tabs>
          <w:tab w:val="left" w:pos="1276"/>
        </w:tabs>
        <w:spacing w:line="258" w:lineRule="exact"/>
        <w:ind w:left="1996" w:hanging="425"/>
        <w:jc w:val="both"/>
        <w:rPr>
          <w:rFonts w:eastAsia="Times New Roman"/>
          <w:noProof/>
          <w:sz w:val="24"/>
          <w:szCs w:val="24"/>
          <w:lang w:val="sr-Cyrl-RS"/>
        </w:rPr>
      </w:pPr>
    </w:p>
    <w:p w:rsidR="0073726D" w:rsidRPr="0073726D" w:rsidRDefault="008B5732" w:rsidP="00372522">
      <w:pPr>
        <w:tabs>
          <w:tab w:val="left" w:pos="1276"/>
        </w:tabs>
        <w:spacing w:line="248" w:lineRule="auto"/>
        <w:ind w:left="720"/>
        <w:jc w:val="both"/>
        <w:rPr>
          <w:rFonts w:eastAsia="Times New Roman"/>
          <w:noProof/>
          <w:sz w:val="24"/>
          <w:szCs w:val="24"/>
          <w:lang w:val="sr-Cyrl-RS"/>
        </w:rPr>
      </w:pPr>
      <w:r>
        <w:rPr>
          <w:rFonts w:eastAsia="Times New Roman"/>
          <w:noProof/>
          <w:sz w:val="24"/>
          <w:szCs w:val="24"/>
          <w:lang w:val="sr-Cyrl-RS"/>
        </w:rPr>
        <w:t xml:space="preserve">к. </w:t>
      </w:r>
      <w:r w:rsidR="0073726D" w:rsidRPr="0073726D">
        <w:rPr>
          <w:rFonts w:eastAsia="Times New Roman"/>
          <w:noProof/>
          <w:sz w:val="24"/>
          <w:szCs w:val="24"/>
          <w:lang w:val="sr-Cyrl-RS"/>
        </w:rPr>
        <w:t>‚</w:t>
      </w:r>
      <w:r w:rsidR="009C0B7F">
        <w:rPr>
          <w:rFonts w:eastAsia="Times New Roman"/>
          <w:noProof/>
          <w:sz w:val="24"/>
          <w:szCs w:val="24"/>
          <w:lang w:val="sr-Cyrl-RS"/>
        </w:rPr>
        <w:t>спољни</w:t>
      </w:r>
      <w:r w:rsidR="0073726D" w:rsidRPr="0073726D">
        <w:rPr>
          <w:rFonts w:eastAsia="Times New Roman"/>
          <w:noProof/>
          <w:sz w:val="24"/>
          <w:szCs w:val="24"/>
          <w:lang w:val="sr-Cyrl-RS"/>
        </w:rPr>
        <w:t xml:space="preserve"> </w:t>
      </w:r>
      <w:r w:rsidR="009C0B7F">
        <w:rPr>
          <w:rFonts w:eastAsia="Times New Roman"/>
          <w:noProof/>
          <w:sz w:val="24"/>
          <w:szCs w:val="24"/>
          <w:lang w:val="sr-Cyrl-RS"/>
        </w:rPr>
        <w:t>термички</w:t>
      </w:r>
      <w:r w:rsidR="0073726D" w:rsidRPr="0073726D">
        <w:rPr>
          <w:rFonts w:eastAsia="Times New Roman"/>
          <w:noProof/>
          <w:sz w:val="24"/>
          <w:szCs w:val="24"/>
          <w:lang w:val="sr-Cyrl-RS"/>
        </w:rPr>
        <w:t xml:space="preserve"> штитови’ посебно обликовани или припремљени за упо</w:t>
      </w:r>
      <w:r w:rsidR="009C0B7F">
        <w:rPr>
          <w:rFonts w:eastAsia="Times New Roman"/>
          <w:noProof/>
          <w:sz w:val="24"/>
          <w:szCs w:val="24"/>
          <w:lang w:val="sr-Cyrl-RS"/>
        </w:rPr>
        <w:t>тре</w:t>
      </w:r>
      <w:r w:rsidR="0073726D" w:rsidRPr="0073726D">
        <w:rPr>
          <w:rFonts w:eastAsia="Times New Roman"/>
          <w:noProof/>
          <w:sz w:val="24"/>
          <w:szCs w:val="24"/>
          <w:lang w:val="sr-Cyrl-RS"/>
        </w:rPr>
        <w:t xml:space="preserve">бу у „нуклеарном реактору” за смањење губитка </w:t>
      </w:r>
      <w:r w:rsidR="009C0B7F">
        <w:rPr>
          <w:rFonts w:eastAsia="Times New Roman"/>
          <w:noProof/>
          <w:sz w:val="24"/>
          <w:szCs w:val="24"/>
          <w:lang w:val="sr-Cyrl-RS"/>
        </w:rPr>
        <w:t>топлоте</w:t>
      </w:r>
      <w:r w:rsidR="0073726D" w:rsidRPr="0073726D">
        <w:rPr>
          <w:rFonts w:eastAsia="Times New Roman"/>
          <w:noProof/>
          <w:sz w:val="24"/>
          <w:szCs w:val="24"/>
          <w:lang w:val="sr-Cyrl-RS"/>
        </w:rPr>
        <w:t xml:space="preserve"> и за заштиту заштитне посуде.</w:t>
      </w:r>
    </w:p>
    <w:p w:rsidR="0073726D" w:rsidRPr="0073726D" w:rsidRDefault="0073726D" w:rsidP="00372522">
      <w:pPr>
        <w:tabs>
          <w:tab w:val="left" w:pos="426"/>
        </w:tabs>
        <w:spacing w:line="257" w:lineRule="exact"/>
        <w:ind w:left="851"/>
        <w:jc w:val="both"/>
        <w:rPr>
          <w:rFonts w:eastAsia="Times New Roman"/>
          <w:noProof/>
          <w:sz w:val="24"/>
          <w:szCs w:val="24"/>
          <w:lang w:val="sr-Cyrl-RS"/>
        </w:rPr>
      </w:pPr>
    </w:p>
    <w:p w:rsidR="0073726D" w:rsidRPr="0073726D" w:rsidRDefault="0073726D" w:rsidP="00372522">
      <w:pPr>
        <w:ind w:left="1276"/>
        <w:jc w:val="both"/>
        <w:rPr>
          <w:rFonts w:eastAsia="Times New Roman"/>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275" w:lineRule="exact"/>
        <w:ind w:left="1276"/>
        <w:jc w:val="both"/>
        <w:rPr>
          <w:rFonts w:eastAsia="Times New Roman"/>
          <w:noProof/>
          <w:sz w:val="24"/>
          <w:szCs w:val="24"/>
          <w:lang w:val="sr-Cyrl-RS"/>
        </w:rPr>
      </w:pPr>
    </w:p>
    <w:p w:rsidR="0073726D" w:rsidRPr="0073726D" w:rsidRDefault="0073726D" w:rsidP="00372522">
      <w:pPr>
        <w:ind w:left="1276"/>
        <w:jc w:val="both"/>
        <w:rPr>
          <w:rFonts w:eastAsia="Times New Roman"/>
          <w:b/>
          <w:bCs/>
          <w:noProof/>
          <w:sz w:val="24"/>
          <w:szCs w:val="24"/>
          <w:lang w:val="sr-Cyrl-RS"/>
        </w:rPr>
      </w:pPr>
      <w:r w:rsidRPr="0073726D">
        <w:rPr>
          <w:rFonts w:eastAsia="Times New Roman"/>
          <w:i/>
          <w:iCs/>
          <w:noProof/>
          <w:sz w:val="24"/>
          <w:szCs w:val="24"/>
          <w:lang w:val="sr-Cyrl-RS"/>
        </w:rPr>
        <w:t>У 0А001.к. ‚</w:t>
      </w:r>
      <w:r w:rsidR="009C0B7F">
        <w:rPr>
          <w:rFonts w:eastAsia="Times New Roman"/>
          <w:i/>
          <w:iCs/>
          <w:noProof/>
          <w:sz w:val="24"/>
          <w:szCs w:val="24"/>
          <w:lang w:val="sr-Cyrl-RS"/>
        </w:rPr>
        <w:t>спољни</w:t>
      </w:r>
      <w:r w:rsidRPr="0073726D">
        <w:rPr>
          <w:rFonts w:eastAsia="Times New Roman"/>
          <w:i/>
          <w:iCs/>
          <w:noProof/>
          <w:sz w:val="24"/>
          <w:szCs w:val="24"/>
          <w:lang w:val="sr-Cyrl-RS"/>
        </w:rPr>
        <w:t xml:space="preserve"> </w:t>
      </w:r>
      <w:r w:rsidR="009C0B7F">
        <w:rPr>
          <w:rFonts w:eastAsia="Times New Roman"/>
          <w:i/>
          <w:iCs/>
          <w:noProof/>
          <w:sz w:val="24"/>
          <w:szCs w:val="24"/>
          <w:lang w:val="sr-Cyrl-RS"/>
        </w:rPr>
        <w:t>топлотни</w:t>
      </w:r>
      <w:r w:rsidRPr="0073726D">
        <w:rPr>
          <w:rFonts w:eastAsia="Times New Roman"/>
          <w:i/>
          <w:iCs/>
          <w:noProof/>
          <w:sz w:val="24"/>
          <w:szCs w:val="24"/>
          <w:lang w:val="sr-Cyrl-RS"/>
        </w:rPr>
        <w:t xml:space="preserve"> штитови’ зна</w:t>
      </w:r>
      <w:r w:rsidRPr="0073726D">
        <w:rPr>
          <w:rFonts w:eastAsia="Arial"/>
          <w:i/>
          <w:iCs/>
          <w:noProof/>
          <w:sz w:val="24"/>
          <w:szCs w:val="24"/>
          <w:lang w:val="sr-Cyrl-RS"/>
        </w:rPr>
        <w:t>ч</w:t>
      </w:r>
      <w:r w:rsidRPr="0073726D">
        <w:rPr>
          <w:rFonts w:eastAsia="Times New Roman"/>
          <w:i/>
          <w:iCs/>
          <w:noProof/>
          <w:sz w:val="24"/>
          <w:szCs w:val="24"/>
          <w:lang w:val="sr-Cyrl-RS"/>
        </w:rPr>
        <w:t>и ве</w:t>
      </w:r>
      <w:r w:rsidRPr="0073726D">
        <w:rPr>
          <w:rFonts w:eastAsia="Arial"/>
          <w:i/>
          <w:iCs/>
          <w:noProof/>
          <w:sz w:val="24"/>
          <w:szCs w:val="24"/>
          <w:lang w:val="sr-Cyrl-RS"/>
        </w:rPr>
        <w:t>ћ</w:t>
      </w:r>
      <w:r w:rsidRPr="0073726D">
        <w:rPr>
          <w:rFonts w:eastAsia="Times New Roman"/>
          <w:i/>
          <w:iCs/>
          <w:noProof/>
          <w:sz w:val="24"/>
          <w:szCs w:val="24"/>
          <w:lang w:val="sr-Cyrl-RS"/>
        </w:rPr>
        <w:t xml:space="preserve">е конструкције постављене преко реакторске посуде које смањују губитак </w:t>
      </w:r>
      <w:r w:rsidR="00C920BF">
        <w:rPr>
          <w:rFonts w:eastAsia="Times New Roman"/>
          <w:i/>
          <w:iCs/>
          <w:noProof/>
          <w:sz w:val="24"/>
          <w:szCs w:val="24"/>
          <w:lang w:val="sr-Cyrl-RS"/>
        </w:rPr>
        <w:t>топлоте</w:t>
      </w:r>
      <w:r w:rsidRPr="0073726D">
        <w:rPr>
          <w:rFonts w:eastAsia="Times New Roman"/>
          <w:i/>
          <w:iCs/>
          <w:noProof/>
          <w:sz w:val="24"/>
          <w:szCs w:val="24"/>
          <w:lang w:val="sr-Cyrl-RS"/>
        </w:rPr>
        <w:t xml:space="preserve"> из реактора и температуру унутар заштитне посуде.</w:t>
      </w:r>
      <w:r w:rsidRPr="0073726D">
        <w:rPr>
          <w:rFonts w:eastAsia="Times New Roman"/>
          <w:b/>
          <w:bCs/>
          <w:noProof/>
          <w:sz w:val="24"/>
          <w:szCs w:val="24"/>
          <w:lang w:val="sr-Cyrl-RS"/>
        </w:rPr>
        <w:t xml:space="preserve"> </w:t>
      </w:r>
    </w:p>
    <w:p w:rsidR="0073726D" w:rsidRPr="0073726D" w:rsidRDefault="0073726D" w:rsidP="00372522">
      <w:pPr>
        <w:ind w:left="1276"/>
        <w:jc w:val="both"/>
        <w:rPr>
          <w:rFonts w:eastAsia="Times New Roman"/>
          <w:b/>
          <w:bCs/>
          <w:noProof/>
          <w:sz w:val="24"/>
          <w:szCs w:val="24"/>
          <w:lang w:val="sr-Cyrl-RS"/>
        </w:rPr>
      </w:pPr>
    </w:p>
    <w:p w:rsidR="0073726D" w:rsidRPr="0073726D" w:rsidRDefault="00313728" w:rsidP="00372522">
      <w:pPr>
        <w:jc w:val="both"/>
        <w:rPr>
          <w:noProof/>
          <w:sz w:val="24"/>
          <w:szCs w:val="24"/>
          <w:lang w:val="sr-Cyrl-RS"/>
        </w:rPr>
      </w:pPr>
      <w:r>
        <w:rPr>
          <w:rFonts w:eastAsia="Times New Roman"/>
          <w:b/>
          <w:bCs/>
          <w:noProof/>
          <w:sz w:val="24"/>
          <w:szCs w:val="24"/>
          <w:lang w:val="sr-Cyrl-RS"/>
        </w:rPr>
        <w:t>0B</w:t>
      </w:r>
      <w:r w:rsidR="0073726D" w:rsidRPr="0073726D">
        <w:rPr>
          <w:noProof/>
          <w:sz w:val="24"/>
          <w:szCs w:val="24"/>
          <w:lang w:val="sr-Cyrl-RS"/>
        </w:rPr>
        <w:tab/>
      </w:r>
      <w:r w:rsidR="0073726D" w:rsidRPr="0073726D">
        <w:rPr>
          <w:rFonts w:eastAsia="Times New Roman"/>
          <w:b/>
          <w:bCs/>
          <w:noProof/>
          <w:sz w:val="24"/>
          <w:szCs w:val="24"/>
          <w:lang w:val="sr-Cyrl-RS"/>
        </w:rPr>
        <w:t>Опрема за испитивање, преглед и производњу</w:t>
      </w:r>
    </w:p>
    <w:p w:rsidR="0073726D" w:rsidRPr="00313728" w:rsidRDefault="0073726D" w:rsidP="00372522">
      <w:pPr>
        <w:spacing w:line="129" w:lineRule="exact"/>
        <w:jc w:val="both"/>
        <w:rPr>
          <w:b/>
          <w:noProof/>
          <w:sz w:val="24"/>
          <w:szCs w:val="24"/>
          <w:lang w:val="sr-Cyrl-RS"/>
        </w:rPr>
      </w:pPr>
    </w:p>
    <w:p w:rsidR="0073726D" w:rsidRPr="00313728" w:rsidRDefault="00313728" w:rsidP="00372522">
      <w:pPr>
        <w:spacing w:line="246" w:lineRule="auto"/>
        <w:ind w:left="851" w:hanging="851"/>
        <w:jc w:val="both"/>
        <w:rPr>
          <w:b/>
          <w:noProof/>
          <w:sz w:val="24"/>
          <w:szCs w:val="24"/>
          <w:lang w:val="sr-Cyrl-RS"/>
        </w:rPr>
      </w:pPr>
      <w:r>
        <w:rPr>
          <w:rFonts w:eastAsia="Times New Roman"/>
          <w:b/>
          <w:noProof/>
          <w:sz w:val="24"/>
          <w:szCs w:val="24"/>
          <w:lang w:val="sr-Cyrl-RS"/>
        </w:rPr>
        <w:t>0B</w:t>
      </w:r>
      <w:r w:rsidR="0073726D" w:rsidRPr="00313728">
        <w:rPr>
          <w:rFonts w:eastAsia="Times New Roman"/>
          <w:b/>
          <w:noProof/>
          <w:sz w:val="24"/>
          <w:szCs w:val="24"/>
          <w:lang w:val="sr-Cyrl-RS"/>
        </w:rPr>
        <w:t>001</w:t>
      </w:r>
      <w:r w:rsidR="0073726D" w:rsidRPr="00313728">
        <w:rPr>
          <w:b/>
          <w:noProof/>
          <w:sz w:val="24"/>
          <w:szCs w:val="24"/>
          <w:lang w:val="sr-Cyrl-RS"/>
        </w:rPr>
        <w:tab/>
        <w:t xml:space="preserve"> </w:t>
      </w:r>
      <w:r w:rsidR="0073726D" w:rsidRPr="00313728">
        <w:rPr>
          <w:rFonts w:eastAsia="Times New Roman"/>
          <w:b/>
          <w:noProof/>
          <w:sz w:val="24"/>
          <w:szCs w:val="24"/>
          <w:lang w:val="sr-Cyrl-RS"/>
        </w:rPr>
        <w:t>Постројење за одвајање изотопа „природног ураниј</w:t>
      </w:r>
      <w:r w:rsidR="00C920BF" w:rsidRPr="00313728">
        <w:rPr>
          <w:rFonts w:eastAsia="Times New Roman"/>
          <w:b/>
          <w:noProof/>
          <w:sz w:val="24"/>
          <w:szCs w:val="24"/>
          <w:lang w:val="sr-Cyrl-RS"/>
        </w:rPr>
        <w:t>ум</w:t>
      </w:r>
      <w:r w:rsidR="0073726D" w:rsidRPr="00313728">
        <w:rPr>
          <w:rFonts w:eastAsia="Times New Roman"/>
          <w:b/>
          <w:noProof/>
          <w:sz w:val="24"/>
          <w:szCs w:val="24"/>
          <w:lang w:val="sr-Cyrl-RS"/>
        </w:rPr>
        <w:t>а”, „осиромашеног ураниј</w:t>
      </w:r>
      <w:r w:rsidR="00C920BF" w:rsidRPr="00313728">
        <w:rPr>
          <w:rFonts w:eastAsia="Times New Roman"/>
          <w:b/>
          <w:noProof/>
          <w:sz w:val="24"/>
          <w:szCs w:val="24"/>
          <w:lang w:val="sr-Cyrl-RS"/>
        </w:rPr>
        <w:t>ум</w:t>
      </w:r>
      <w:r w:rsidR="0073726D" w:rsidRPr="00313728">
        <w:rPr>
          <w:rFonts w:eastAsia="Times New Roman"/>
          <w:b/>
          <w:noProof/>
          <w:sz w:val="24"/>
          <w:szCs w:val="24"/>
          <w:lang w:val="sr-Cyrl-RS"/>
        </w:rPr>
        <w:t xml:space="preserve">а” или „посебних </w:t>
      </w:r>
      <w:r w:rsidR="00C920BF" w:rsidRPr="00313728">
        <w:rPr>
          <w:rFonts w:eastAsia="Times New Roman"/>
          <w:b/>
          <w:noProof/>
          <w:sz w:val="24"/>
          <w:szCs w:val="24"/>
          <w:lang w:val="sr-Cyrl-RS"/>
        </w:rPr>
        <w:t>фис</w:t>
      </w:r>
      <w:r w:rsidR="008B2DD0">
        <w:rPr>
          <w:rFonts w:eastAsia="Times New Roman"/>
          <w:b/>
          <w:noProof/>
          <w:sz w:val="24"/>
          <w:szCs w:val="24"/>
          <w:lang w:val="sr-Cyrl-RS"/>
        </w:rPr>
        <w:t>и</w:t>
      </w:r>
      <w:r w:rsidR="00F45795" w:rsidRPr="00313728">
        <w:rPr>
          <w:rFonts w:eastAsia="Times New Roman"/>
          <w:b/>
          <w:noProof/>
          <w:sz w:val="24"/>
          <w:szCs w:val="24"/>
          <w:lang w:val="sr-Cyrl-RS"/>
        </w:rPr>
        <w:t>он</w:t>
      </w:r>
      <w:r w:rsidR="00C920BF" w:rsidRPr="00313728">
        <w:rPr>
          <w:rFonts w:eastAsia="Times New Roman"/>
          <w:b/>
          <w:noProof/>
          <w:sz w:val="24"/>
          <w:szCs w:val="24"/>
          <w:lang w:val="sr-Cyrl-RS"/>
        </w:rPr>
        <w:t>их</w:t>
      </w:r>
      <w:r w:rsidR="0073726D" w:rsidRPr="00313728">
        <w:rPr>
          <w:rFonts w:eastAsia="Times New Roman"/>
          <w:b/>
          <w:noProof/>
          <w:sz w:val="24"/>
          <w:szCs w:val="24"/>
          <w:lang w:val="sr-Cyrl-RS"/>
        </w:rPr>
        <w:t xml:space="preserve"> материјала” и његова посебно обликована или припремљена опрема и компоненте, како слиједи:</w:t>
      </w:r>
    </w:p>
    <w:p w:rsidR="0073726D" w:rsidRPr="0073726D" w:rsidRDefault="0073726D" w:rsidP="00372522">
      <w:pPr>
        <w:spacing w:line="199" w:lineRule="exact"/>
        <w:jc w:val="both"/>
        <w:rPr>
          <w:noProof/>
          <w:sz w:val="24"/>
          <w:szCs w:val="24"/>
          <w:lang w:val="sr-Cyrl-RS"/>
        </w:rPr>
      </w:pPr>
    </w:p>
    <w:p w:rsidR="0073726D" w:rsidRPr="0073726D" w:rsidRDefault="0073726D" w:rsidP="00372522">
      <w:pPr>
        <w:spacing w:line="247" w:lineRule="auto"/>
        <w:ind w:left="1134" w:hanging="283"/>
        <w:jc w:val="both"/>
        <w:rPr>
          <w:noProof/>
          <w:sz w:val="24"/>
          <w:szCs w:val="24"/>
          <w:lang w:val="sr-Cyrl-RS"/>
        </w:rPr>
      </w:pPr>
      <w:r w:rsidRPr="0073726D">
        <w:rPr>
          <w:rFonts w:eastAsia="Times New Roman"/>
          <w:noProof/>
          <w:sz w:val="24"/>
          <w:szCs w:val="24"/>
          <w:lang w:val="sr-Cyrl-RS"/>
        </w:rPr>
        <w:t>а.</w:t>
      </w:r>
      <w:r w:rsidRPr="0073726D">
        <w:rPr>
          <w:rFonts w:eastAsia="Times New Roman"/>
          <w:noProof/>
          <w:sz w:val="24"/>
          <w:szCs w:val="24"/>
          <w:lang w:val="sr-Cyrl-RS"/>
        </w:rPr>
        <w:tab/>
        <w:t>постројење посебно обликовано за одвајање изотопа „природног ураниј</w:t>
      </w:r>
      <w:r w:rsidR="00C920BF">
        <w:rPr>
          <w:rFonts w:eastAsia="Times New Roman"/>
          <w:noProof/>
          <w:sz w:val="24"/>
          <w:szCs w:val="24"/>
          <w:lang w:val="sr-Cyrl-RS"/>
        </w:rPr>
        <w:t>ум</w:t>
      </w:r>
      <w:r w:rsidRPr="0073726D">
        <w:rPr>
          <w:rFonts w:eastAsia="Times New Roman"/>
          <w:noProof/>
          <w:sz w:val="24"/>
          <w:szCs w:val="24"/>
          <w:lang w:val="sr-Cyrl-RS"/>
        </w:rPr>
        <w:t>а”, „осиромашеног ураниј</w:t>
      </w:r>
      <w:r w:rsidR="00C920BF">
        <w:rPr>
          <w:rFonts w:eastAsia="Times New Roman"/>
          <w:noProof/>
          <w:sz w:val="24"/>
          <w:szCs w:val="24"/>
          <w:lang w:val="sr-Cyrl-RS"/>
        </w:rPr>
        <w:t>ум</w:t>
      </w:r>
      <w:r w:rsidRPr="0073726D">
        <w:rPr>
          <w:rFonts w:eastAsia="Times New Roman"/>
          <w:noProof/>
          <w:sz w:val="24"/>
          <w:szCs w:val="24"/>
          <w:lang w:val="sr-Cyrl-RS"/>
        </w:rPr>
        <w:t xml:space="preserve">а” или „посебних </w:t>
      </w:r>
      <w:r w:rsidR="00C920BF">
        <w:rPr>
          <w:rFonts w:eastAsia="Times New Roman"/>
          <w:noProof/>
          <w:sz w:val="24"/>
          <w:szCs w:val="24"/>
          <w:lang w:val="sr-Cyrl-RS"/>
        </w:rPr>
        <w:t>фис</w:t>
      </w:r>
      <w:r w:rsidR="008B2DD0">
        <w:rPr>
          <w:rFonts w:eastAsia="Times New Roman"/>
          <w:noProof/>
          <w:sz w:val="24"/>
          <w:szCs w:val="24"/>
          <w:lang w:val="sr-Cyrl-RS"/>
        </w:rPr>
        <w:t>и</w:t>
      </w:r>
      <w:r w:rsidR="00F45795">
        <w:rPr>
          <w:rFonts w:eastAsia="Times New Roman"/>
          <w:noProof/>
          <w:sz w:val="24"/>
          <w:szCs w:val="24"/>
          <w:lang w:val="sr-Cyrl-RS"/>
        </w:rPr>
        <w:t>он</w:t>
      </w:r>
      <w:r w:rsidR="00C920BF">
        <w:rPr>
          <w:rFonts w:eastAsia="Times New Roman"/>
          <w:noProof/>
          <w:sz w:val="24"/>
          <w:szCs w:val="24"/>
          <w:lang w:val="sr-Cyrl-RS"/>
        </w:rPr>
        <w:t>их</w:t>
      </w:r>
      <w:r w:rsidRPr="0073726D">
        <w:rPr>
          <w:rFonts w:eastAsia="Times New Roman"/>
          <w:noProof/>
          <w:sz w:val="24"/>
          <w:szCs w:val="24"/>
          <w:lang w:val="sr-Cyrl-RS"/>
        </w:rPr>
        <w:t xml:space="preserve"> материјала”, како слиједи:</w:t>
      </w:r>
    </w:p>
    <w:p w:rsidR="0073726D" w:rsidRPr="0073726D" w:rsidRDefault="0073726D" w:rsidP="00372522">
      <w:pPr>
        <w:spacing w:line="197" w:lineRule="exact"/>
        <w:jc w:val="both"/>
        <w:rPr>
          <w:noProof/>
          <w:sz w:val="24"/>
          <w:szCs w:val="24"/>
          <w:lang w:val="sr-Cyrl-RS"/>
        </w:rPr>
      </w:pPr>
    </w:p>
    <w:p w:rsidR="0073726D" w:rsidRPr="0073726D" w:rsidRDefault="0073726D" w:rsidP="00372522">
      <w:pPr>
        <w:numPr>
          <w:ilvl w:val="1"/>
          <w:numId w:val="13"/>
        </w:numPr>
        <w:tabs>
          <w:tab w:val="left" w:pos="1418"/>
        </w:tabs>
        <w:ind w:left="1134"/>
        <w:jc w:val="both"/>
        <w:rPr>
          <w:rFonts w:eastAsia="Times New Roman"/>
          <w:noProof/>
          <w:sz w:val="24"/>
          <w:szCs w:val="24"/>
          <w:lang w:val="sr-Cyrl-RS"/>
        </w:rPr>
      </w:pPr>
      <w:r w:rsidRPr="0073726D">
        <w:rPr>
          <w:rFonts w:eastAsia="Times New Roman"/>
          <w:noProof/>
          <w:sz w:val="24"/>
          <w:szCs w:val="24"/>
          <w:lang w:val="sr-Cyrl-RS"/>
        </w:rPr>
        <w:t xml:space="preserve">постројење за одвајање </w:t>
      </w:r>
      <w:r w:rsidR="00C920BF">
        <w:rPr>
          <w:rFonts w:eastAsia="Times New Roman"/>
          <w:noProof/>
          <w:sz w:val="24"/>
          <w:szCs w:val="24"/>
          <w:lang w:val="sr-Cyrl-RS"/>
        </w:rPr>
        <w:t>гасном</w:t>
      </w:r>
      <w:r w:rsidRPr="0073726D">
        <w:rPr>
          <w:rFonts w:eastAsia="Times New Roman"/>
          <w:noProof/>
          <w:sz w:val="24"/>
          <w:szCs w:val="24"/>
          <w:lang w:val="sr-Cyrl-RS"/>
        </w:rPr>
        <w:t xml:space="preserve"> центрифугом;</w:t>
      </w:r>
    </w:p>
    <w:p w:rsidR="0073726D" w:rsidRPr="0073726D" w:rsidRDefault="0073726D" w:rsidP="00372522">
      <w:pPr>
        <w:tabs>
          <w:tab w:val="left" w:pos="1418"/>
        </w:tabs>
        <w:spacing w:line="215" w:lineRule="exact"/>
        <w:ind w:left="1134"/>
        <w:jc w:val="both"/>
        <w:rPr>
          <w:rFonts w:eastAsia="Times New Roman"/>
          <w:noProof/>
          <w:sz w:val="24"/>
          <w:szCs w:val="24"/>
          <w:lang w:val="sr-Cyrl-RS"/>
        </w:rPr>
      </w:pPr>
    </w:p>
    <w:p w:rsidR="0073726D" w:rsidRPr="0073726D" w:rsidRDefault="0073726D" w:rsidP="00372522">
      <w:pPr>
        <w:numPr>
          <w:ilvl w:val="1"/>
          <w:numId w:val="13"/>
        </w:numPr>
        <w:tabs>
          <w:tab w:val="left" w:pos="1418"/>
        </w:tabs>
        <w:ind w:left="1134"/>
        <w:jc w:val="both"/>
        <w:rPr>
          <w:rFonts w:eastAsia="Times New Roman"/>
          <w:noProof/>
          <w:sz w:val="24"/>
          <w:szCs w:val="24"/>
          <w:lang w:val="sr-Cyrl-RS"/>
        </w:rPr>
      </w:pPr>
      <w:r w:rsidRPr="0073726D">
        <w:rPr>
          <w:rFonts w:eastAsia="Times New Roman"/>
          <w:noProof/>
          <w:sz w:val="24"/>
          <w:szCs w:val="24"/>
          <w:lang w:val="sr-Cyrl-RS"/>
        </w:rPr>
        <w:t xml:space="preserve">постројење за одвајање </w:t>
      </w:r>
      <w:r w:rsidR="00C920BF">
        <w:rPr>
          <w:rFonts w:eastAsia="Times New Roman"/>
          <w:noProof/>
          <w:sz w:val="24"/>
          <w:szCs w:val="24"/>
          <w:lang w:val="sr-Cyrl-RS"/>
        </w:rPr>
        <w:t>гасном</w:t>
      </w:r>
      <w:r w:rsidRPr="0073726D">
        <w:rPr>
          <w:rFonts w:eastAsia="Times New Roman"/>
          <w:noProof/>
          <w:sz w:val="24"/>
          <w:szCs w:val="24"/>
          <w:lang w:val="sr-Cyrl-RS"/>
        </w:rPr>
        <w:t xml:space="preserve"> дифузијом;</w:t>
      </w:r>
    </w:p>
    <w:p w:rsidR="0073726D" w:rsidRPr="0073726D" w:rsidRDefault="0073726D" w:rsidP="00372522">
      <w:pPr>
        <w:tabs>
          <w:tab w:val="left" w:pos="1418"/>
        </w:tabs>
        <w:spacing w:line="215" w:lineRule="exact"/>
        <w:ind w:left="1134"/>
        <w:jc w:val="both"/>
        <w:rPr>
          <w:rFonts w:eastAsia="Times New Roman"/>
          <w:noProof/>
          <w:sz w:val="24"/>
          <w:szCs w:val="24"/>
          <w:lang w:val="sr-Cyrl-RS"/>
        </w:rPr>
      </w:pPr>
    </w:p>
    <w:p w:rsidR="0073726D" w:rsidRPr="0073726D" w:rsidRDefault="0073726D" w:rsidP="00372522">
      <w:pPr>
        <w:numPr>
          <w:ilvl w:val="1"/>
          <w:numId w:val="13"/>
        </w:numPr>
        <w:tabs>
          <w:tab w:val="left" w:pos="1418"/>
        </w:tabs>
        <w:ind w:left="1134"/>
        <w:jc w:val="both"/>
        <w:rPr>
          <w:rFonts w:eastAsia="Times New Roman"/>
          <w:noProof/>
          <w:sz w:val="24"/>
          <w:szCs w:val="24"/>
          <w:lang w:val="sr-Cyrl-RS"/>
        </w:rPr>
      </w:pPr>
      <w:r w:rsidRPr="0073726D">
        <w:rPr>
          <w:rFonts w:eastAsia="Times New Roman"/>
          <w:noProof/>
          <w:sz w:val="24"/>
          <w:szCs w:val="24"/>
          <w:lang w:val="sr-Cyrl-RS"/>
        </w:rPr>
        <w:t>постројење за аеродинами</w:t>
      </w:r>
      <w:r w:rsidRPr="0073726D">
        <w:rPr>
          <w:rFonts w:eastAsia="Arial"/>
          <w:noProof/>
          <w:sz w:val="24"/>
          <w:szCs w:val="24"/>
          <w:lang w:val="sr-Cyrl-RS"/>
        </w:rPr>
        <w:t>ч</w:t>
      </w:r>
      <w:r w:rsidRPr="0073726D">
        <w:rPr>
          <w:rFonts w:eastAsia="Times New Roman"/>
          <w:noProof/>
          <w:sz w:val="24"/>
          <w:szCs w:val="24"/>
          <w:lang w:val="sr-Cyrl-RS"/>
        </w:rPr>
        <w:t>но одвајање;</w:t>
      </w:r>
    </w:p>
    <w:p w:rsidR="0073726D" w:rsidRPr="0073726D" w:rsidRDefault="0073726D" w:rsidP="00372522">
      <w:pPr>
        <w:tabs>
          <w:tab w:val="left" w:pos="1418"/>
        </w:tabs>
        <w:spacing w:line="213" w:lineRule="exact"/>
        <w:ind w:left="1134"/>
        <w:jc w:val="both"/>
        <w:rPr>
          <w:rFonts w:eastAsia="Times New Roman"/>
          <w:noProof/>
          <w:sz w:val="24"/>
          <w:szCs w:val="24"/>
          <w:lang w:val="sr-Cyrl-RS"/>
        </w:rPr>
      </w:pPr>
    </w:p>
    <w:p w:rsidR="0073726D" w:rsidRPr="0073726D" w:rsidRDefault="00C920BF" w:rsidP="00372522">
      <w:pPr>
        <w:numPr>
          <w:ilvl w:val="1"/>
          <w:numId w:val="13"/>
        </w:numPr>
        <w:tabs>
          <w:tab w:val="left" w:pos="1418"/>
        </w:tabs>
        <w:ind w:left="1134"/>
        <w:jc w:val="both"/>
        <w:rPr>
          <w:rFonts w:eastAsia="Times New Roman"/>
          <w:noProof/>
          <w:sz w:val="24"/>
          <w:szCs w:val="24"/>
          <w:lang w:val="sr-Cyrl-RS"/>
        </w:rPr>
      </w:pPr>
      <w:r>
        <w:rPr>
          <w:rFonts w:eastAsia="Times New Roman"/>
          <w:noProof/>
          <w:sz w:val="24"/>
          <w:szCs w:val="24"/>
          <w:lang w:val="sr-Cyrl-RS"/>
        </w:rPr>
        <w:t>постројење за одвајање х</w:t>
      </w:r>
      <w:r w:rsidR="0073726D" w:rsidRPr="0073726D">
        <w:rPr>
          <w:rFonts w:eastAsia="Times New Roman"/>
          <w:noProof/>
          <w:sz w:val="24"/>
          <w:szCs w:val="24"/>
          <w:lang w:val="sr-Cyrl-RS"/>
        </w:rPr>
        <w:t>емијском из</w:t>
      </w:r>
      <w:r w:rsidR="00C82973">
        <w:rPr>
          <w:rFonts w:eastAsia="Times New Roman"/>
          <w:noProof/>
          <w:sz w:val="24"/>
          <w:szCs w:val="24"/>
          <w:lang w:val="sr-Cyrl-RS"/>
        </w:rPr>
        <w:t>мј</w:t>
      </w:r>
      <w:r w:rsidR="0073726D" w:rsidRPr="0073726D">
        <w:rPr>
          <w:rFonts w:eastAsia="Times New Roman"/>
          <w:noProof/>
          <w:sz w:val="24"/>
          <w:szCs w:val="24"/>
          <w:lang w:val="sr-Cyrl-RS"/>
        </w:rPr>
        <w:t>еном;</w:t>
      </w:r>
    </w:p>
    <w:p w:rsidR="0073726D" w:rsidRPr="0073726D" w:rsidRDefault="0073726D" w:rsidP="00372522">
      <w:pPr>
        <w:tabs>
          <w:tab w:val="left" w:pos="1418"/>
        </w:tabs>
        <w:spacing w:line="215" w:lineRule="exact"/>
        <w:ind w:left="1134"/>
        <w:jc w:val="both"/>
        <w:rPr>
          <w:rFonts w:eastAsia="Times New Roman"/>
          <w:noProof/>
          <w:sz w:val="24"/>
          <w:szCs w:val="24"/>
          <w:lang w:val="sr-Cyrl-RS"/>
        </w:rPr>
      </w:pPr>
    </w:p>
    <w:p w:rsidR="0073726D" w:rsidRPr="0073726D" w:rsidRDefault="0073726D" w:rsidP="00372522">
      <w:pPr>
        <w:numPr>
          <w:ilvl w:val="1"/>
          <w:numId w:val="13"/>
        </w:numPr>
        <w:tabs>
          <w:tab w:val="left" w:pos="1418"/>
        </w:tabs>
        <w:ind w:left="1134"/>
        <w:jc w:val="both"/>
        <w:rPr>
          <w:rFonts w:eastAsia="Times New Roman"/>
          <w:noProof/>
          <w:sz w:val="24"/>
          <w:szCs w:val="24"/>
          <w:lang w:val="sr-Cyrl-RS"/>
        </w:rPr>
      </w:pPr>
      <w:r w:rsidRPr="0073726D">
        <w:rPr>
          <w:rFonts w:eastAsia="Times New Roman"/>
          <w:noProof/>
          <w:sz w:val="24"/>
          <w:szCs w:val="24"/>
          <w:lang w:val="sr-Cyrl-RS"/>
        </w:rPr>
        <w:t xml:space="preserve">постројење за одвајање </w:t>
      </w:r>
      <w:r w:rsidR="00C920BF">
        <w:rPr>
          <w:rFonts w:eastAsia="Times New Roman"/>
          <w:noProof/>
          <w:sz w:val="24"/>
          <w:szCs w:val="24"/>
          <w:lang w:val="sr-Cyrl-RS"/>
        </w:rPr>
        <w:t xml:space="preserve">јонском </w:t>
      </w:r>
      <w:r w:rsidRPr="0073726D">
        <w:rPr>
          <w:rFonts w:eastAsia="Times New Roman"/>
          <w:noProof/>
          <w:sz w:val="24"/>
          <w:szCs w:val="24"/>
          <w:lang w:val="sr-Cyrl-RS"/>
        </w:rPr>
        <w:t>из</w:t>
      </w:r>
      <w:r w:rsidR="00C82973">
        <w:rPr>
          <w:rFonts w:eastAsia="Times New Roman"/>
          <w:noProof/>
          <w:sz w:val="24"/>
          <w:szCs w:val="24"/>
          <w:lang w:val="sr-Cyrl-RS"/>
        </w:rPr>
        <w:t>мј</w:t>
      </w:r>
      <w:r w:rsidRPr="0073726D">
        <w:rPr>
          <w:rFonts w:eastAsia="Times New Roman"/>
          <w:noProof/>
          <w:sz w:val="24"/>
          <w:szCs w:val="24"/>
          <w:lang w:val="sr-Cyrl-RS"/>
        </w:rPr>
        <w:t>еном;</w:t>
      </w:r>
    </w:p>
    <w:p w:rsidR="0073726D" w:rsidRPr="0073726D" w:rsidRDefault="0073726D" w:rsidP="00372522">
      <w:pPr>
        <w:tabs>
          <w:tab w:val="left" w:pos="1418"/>
        </w:tabs>
        <w:spacing w:line="215" w:lineRule="exact"/>
        <w:ind w:left="1134"/>
        <w:jc w:val="both"/>
        <w:rPr>
          <w:rFonts w:eastAsia="Times New Roman"/>
          <w:noProof/>
          <w:sz w:val="24"/>
          <w:szCs w:val="24"/>
          <w:lang w:val="sr-Cyrl-RS"/>
        </w:rPr>
      </w:pPr>
    </w:p>
    <w:p w:rsidR="0073726D" w:rsidRPr="0073726D" w:rsidRDefault="0073726D" w:rsidP="00372522">
      <w:pPr>
        <w:numPr>
          <w:ilvl w:val="1"/>
          <w:numId w:val="13"/>
        </w:numPr>
        <w:tabs>
          <w:tab w:val="left" w:pos="1418"/>
        </w:tabs>
        <w:ind w:left="1418" w:hanging="284"/>
        <w:jc w:val="both"/>
        <w:rPr>
          <w:rFonts w:eastAsia="Times New Roman"/>
          <w:noProof/>
          <w:sz w:val="24"/>
          <w:szCs w:val="24"/>
          <w:lang w:val="sr-Cyrl-RS"/>
        </w:rPr>
      </w:pPr>
      <w:r w:rsidRPr="0073726D">
        <w:rPr>
          <w:rFonts w:eastAsia="Times New Roman"/>
          <w:noProof/>
          <w:sz w:val="24"/>
          <w:szCs w:val="24"/>
          <w:lang w:val="sr-Cyrl-RS"/>
        </w:rPr>
        <w:t>постројење за одвајање изотопа „ласером” у атомским парама;</w:t>
      </w:r>
    </w:p>
    <w:p w:rsidR="0073726D" w:rsidRPr="0073726D" w:rsidRDefault="0073726D" w:rsidP="00372522">
      <w:pPr>
        <w:tabs>
          <w:tab w:val="left" w:pos="1418"/>
        </w:tabs>
        <w:spacing w:line="214" w:lineRule="exact"/>
        <w:ind w:left="1134"/>
        <w:jc w:val="both"/>
        <w:rPr>
          <w:rFonts w:eastAsia="Times New Roman"/>
          <w:noProof/>
          <w:sz w:val="24"/>
          <w:szCs w:val="24"/>
          <w:lang w:val="sr-Cyrl-RS"/>
        </w:rPr>
      </w:pPr>
    </w:p>
    <w:p w:rsidR="0073726D" w:rsidRPr="0073726D" w:rsidRDefault="0073726D" w:rsidP="00372522">
      <w:pPr>
        <w:numPr>
          <w:ilvl w:val="1"/>
          <w:numId w:val="13"/>
        </w:numPr>
        <w:tabs>
          <w:tab w:val="left" w:pos="1418"/>
        </w:tabs>
        <w:ind w:left="1134"/>
        <w:jc w:val="both"/>
        <w:rPr>
          <w:rFonts w:eastAsia="Times New Roman"/>
          <w:noProof/>
          <w:sz w:val="24"/>
          <w:szCs w:val="24"/>
          <w:lang w:val="sr-Cyrl-RS"/>
        </w:rPr>
      </w:pPr>
      <w:r w:rsidRPr="0073726D">
        <w:rPr>
          <w:rFonts w:eastAsia="Times New Roman"/>
          <w:noProof/>
          <w:sz w:val="24"/>
          <w:szCs w:val="24"/>
          <w:lang w:val="sr-Cyrl-RS"/>
        </w:rPr>
        <w:t>постројење за молекуларно „ласерско” одвајање изотопа;</w:t>
      </w:r>
    </w:p>
    <w:p w:rsidR="0073726D" w:rsidRPr="0073726D" w:rsidRDefault="0073726D" w:rsidP="00372522">
      <w:pPr>
        <w:tabs>
          <w:tab w:val="left" w:pos="1418"/>
        </w:tabs>
        <w:spacing w:line="215" w:lineRule="exact"/>
        <w:ind w:left="1134"/>
        <w:jc w:val="both"/>
        <w:rPr>
          <w:rFonts w:eastAsia="Times New Roman"/>
          <w:noProof/>
          <w:sz w:val="24"/>
          <w:szCs w:val="24"/>
          <w:lang w:val="sr-Cyrl-RS"/>
        </w:rPr>
      </w:pPr>
    </w:p>
    <w:p w:rsidR="0073726D" w:rsidRPr="0073726D" w:rsidRDefault="0073726D" w:rsidP="00372522">
      <w:pPr>
        <w:numPr>
          <w:ilvl w:val="1"/>
          <w:numId w:val="13"/>
        </w:numPr>
        <w:tabs>
          <w:tab w:val="left" w:pos="1418"/>
        </w:tabs>
        <w:ind w:left="1134"/>
        <w:jc w:val="both"/>
        <w:rPr>
          <w:rFonts w:eastAsia="Times New Roman"/>
          <w:noProof/>
          <w:sz w:val="24"/>
          <w:szCs w:val="24"/>
          <w:lang w:val="sr-Cyrl-RS"/>
        </w:rPr>
      </w:pPr>
      <w:r w:rsidRPr="0073726D">
        <w:rPr>
          <w:rFonts w:eastAsia="Times New Roman"/>
          <w:noProof/>
          <w:sz w:val="24"/>
          <w:szCs w:val="24"/>
          <w:lang w:val="sr-Cyrl-RS"/>
        </w:rPr>
        <w:t>постројење за одвајање из плазме;</w:t>
      </w:r>
    </w:p>
    <w:p w:rsidR="0073726D" w:rsidRPr="0073726D" w:rsidRDefault="0073726D" w:rsidP="00372522">
      <w:pPr>
        <w:tabs>
          <w:tab w:val="left" w:pos="1418"/>
        </w:tabs>
        <w:spacing w:line="215" w:lineRule="exact"/>
        <w:ind w:left="1134"/>
        <w:jc w:val="both"/>
        <w:rPr>
          <w:rFonts w:eastAsia="Times New Roman"/>
          <w:noProof/>
          <w:sz w:val="24"/>
          <w:szCs w:val="24"/>
          <w:lang w:val="sr-Cyrl-RS"/>
        </w:rPr>
      </w:pPr>
    </w:p>
    <w:p w:rsidR="0073726D" w:rsidRPr="0073726D" w:rsidRDefault="0073726D" w:rsidP="00372522">
      <w:pPr>
        <w:numPr>
          <w:ilvl w:val="1"/>
          <w:numId w:val="13"/>
        </w:numPr>
        <w:tabs>
          <w:tab w:val="left" w:pos="1418"/>
        </w:tabs>
        <w:ind w:left="1134"/>
        <w:jc w:val="both"/>
        <w:rPr>
          <w:rFonts w:eastAsia="Times New Roman"/>
          <w:noProof/>
          <w:sz w:val="24"/>
          <w:szCs w:val="24"/>
          <w:lang w:val="sr-Cyrl-RS"/>
        </w:rPr>
      </w:pPr>
      <w:r w:rsidRPr="0073726D">
        <w:rPr>
          <w:rFonts w:eastAsia="Times New Roman"/>
          <w:noProof/>
          <w:sz w:val="24"/>
          <w:szCs w:val="24"/>
          <w:lang w:val="sr-Cyrl-RS"/>
        </w:rPr>
        <w:t xml:space="preserve">постројење за </w:t>
      </w:r>
      <w:r w:rsidR="00C920BF">
        <w:rPr>
          <w:rFonts w:eastAsia="Times New Roman"/>
          <w:noProof/>
          <w:sz w:val="24"/>
          <w:szCs w:val="24"/>
          <w:lang w:val="sr-Cyrl-RS"/>
        </w:rPr>
        <w:t>електромагнетно</w:t>
      </w:r>
      <w:r w:rsidRPr="0073726D">
        <w:rPr>
          <w:rFonts w:eastAsia="Times New Roman"/>
          <w:noProof/>
          <w:sz w:val="24"/>
          <w:szCs w:val="24"/>
          <w:lang w:val="sr-Cyrl-RS"/>
        </w:rPr>
        <w:t xml:space="preserve"> одвајање;</w:t>
      </w:r>
    </w:p>
    <w:p w:rsidR="0073726D" w:rsidRPr="0073726D" w:rsidRDefault="0073726D" w:rsidP="00372522">
      <w:pPr>
        <w:tabs>
          <w:tab w:val="left" w:pos="993"/>
        </w:tabs>
        <w:spacing w:line="214" w:lineRule="exact"/>
        <w:ind w:firstLine="426"/>
        <w:jc w:val="both"/>
        <w:rPr>
          <w:rFonts w:eastAsia="Times New Roman"/>
          <w:noProof/>
          <w:sz w:val="24"/>
          <w:szCs w:val="24"/>
          <w:lang w:val="sr-Cyrl-RS"/>
        </w:rPr>
      </w:pPr>
    </w:p>
    <w:p w:rsidR="0073726D" w:rsidRPr="0073726D" w:rsidRDefault="00FE6502" w:rsidP="00372522">
      <w:pPr>
        <w:spacing w:line="247" w:lineRule="auto"/>
        <w:ind w:left="720"/>
        <w:jc w:val="both"/>
        <w:rPr>
          <w:rFonts w:eastAsia="Times New Roman"/>
          <w:noProof/>
          <w:sz w:val="24"/>
          <w:szCs w:val="24"/>
          <w:lang w:val="sr-Cyrl-RS"/>
        </w:rPr>
      </w:pPr>
      <w:r>
        <w:rPr>
          <w:rFonts w:eastAsia="Times New Roman"/>
          <w:noProof/>
          <w:sz w:val="24"/>
          <w:szCs w:val="24"/>
          <w:lang w:val="sr-Cyrl-RS"/>
        </w:rPr>
        <w:t xml:space="preserve">б. </w:t>
      </w:r>
      <w:r w:rsidR="00C920BF">
        <w:rPr>
          <w:rFonts w:eastAsia="Times New Roman"/>
          <w:noProof/>
          <w:sz w:val="24"/>
          <w:szCs w:val="24"/>
          <w:lang w:val="sr-Cyrl-RS"/>
        </w:rPr>
        <w:t>гасне</w:t>
      </w:r>
      <w:r w:rsidR="0073726D" w:rsidRPr="0073726D">
        <w:rPr>
          <w:rFonts w:eastAsia="Times New Roman"/>
          <w:noProof/>
          <w:sz w:val="24"/>
          <w:szCs w:val="24"/>
          <w:lang w:val="sr-Cyrl-RS"/>
        </w:rPr>
        <w:t xml:space="preserve"> центрифуге, склопови и компоненте, посебно обликовани или припремљени за поступак одвајања </w:t>
      </w:r>
      <w:r w:rsidR="00C920BF">
        <w:rPr>
          <w:rFonts w:eastAsia="Times New Roman"/>
          <w:noProof/>
          <w:sz w:val="24"/>
          <w:szCs w:val="24"/>
          <w:lang w:val="sr-Cyrl-RS"/>
        </w:rPr>
        <w:t>гасним</w:t>
      </w:r>
      <w:r w:rsidR="0073726D" w:rsidRPr="0073726D">
        <w:rPr>
          <w:rFonts w:eastAsia="Times New Roman"/>
          <w:noProof/>
          <w:sz w:val="24"/>
          <w:szCs w:val="24"/>
          <w:lang w:val="sr-Cyrl-RS"/>
        </w:rPr>
        <w:t xml:space="preserve"> центрифугама, како слиједи:</w:t>
      </w:r>
    </w:p>
    <w:p w:rsidR="00C920BF" w:rsidRDefault="00C920BF" w:rsidP="00372522">
      <w:pPr>
        <w:jc w:val="both"/>
        <w:rPr>
          <w:rFonts w:eastAsia="Times New Roman"/>
          <w:i/>
          <w:iCs/>
          <w:noProof/>
          <w:sz w:val="24"/>
          <w:szCs w:val="24"/>
          <w:u w:val="single"/>
          <w:lang w:val="sr-Cyrl-RS"/>
        </w:rPr>
      </w:pPr>
    </w:p>
    <w:p w:rsidR="0073726D" w:rsidRPr="0073726D" w:rsidRDefault="0073726D" w:rsidP="00372522">
      <w:pPr>
        <w:ind w:left="1418" w:hanging="284"/>
        <w:jc w:val="both"/>
        <w:rPr>
          <w:rFonts w:eastAsia="Times New Roman"/>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214" w:lineRule="exact"/>
        <w:ind w:left="1418" w:hanging="284"/>
        <w:jc w:val="both"/>
        <w:rPr>
          <w:rFonts w:eastAsia="Times New Roman"/>
          <w:noProof/>
          <w:sz w:val="24"/>
          <w:szCs w:val="24"/>
          <w:lang w:val="sr-Cyrl-RS"/>
        </w:rPr>
      </w:pPr>
    </w:p>
    <w:p w:rsidR="0073726D" w:rsidRPr="0073726D" w:rsidRDefault="0073726D" w:rsidP="00372522">
      <w:pPr>
        <w:ind w:left="1418" w:hanging="284"/>
        <w:jc w:val="both"/>
        <w:rPr>
          <w:rFonts w:eastAsia="Times New Roman"/>
          <w:noProof/>
          <w:sz w:val="24"/>
          <w:szCs w:val="24"/>
          <w:lang w:val="sr-Cyrl-RS"/>
        </w:rPr>
      </w:pPr>
      <w:r w:rsidRPr="0073726D">
        <w:rPr>
          <w:rFonts w:eastAsia="Times New Roman"/>
          <w:i/>
          <w:iCs/>
          <w:noProof/>
          <w:sz w:val="24"/>
          <w:szCs w:val="24"/>
          <w:lang w:val="sr-Cyrl-RS"/>
        </w:rPr>
        <w:t xml:space="preserve">У </w:t>
      </w:r>
      <w:r w:rsidR="00313728">
        <w:rPr>
          <w:rFonts w:eastAsia="Times New Roman"/>
          <w:i/>
          <w:iCs/>
          <w:noProof/>
          <w:sz w:val="24"/>
          <w:szCs w:val="24"/>
          <w:lang w:val="sr-Cyrl-RS"/>
        </w:rPr>
        <w:t>0B</w:t>
      </w:r>
      <w:r w:rsidRPr="0073726D">
        <w:rPr>
          <w:rFonts w:eastAsia="Times New Roman"/>
          <w:i/>
          <w:iCs/>
          <w:noProof/>
          <w:sz w:val="24"/>
          <w:szCs w:val="24"/>
          <w:lang w:val="sr-Cyrl-RS"/>
        </w:rPr>
        <w:t xml:space="preserve">001.б. ‚материјал </w:t>
      </w:r>
      <w:r w:rsidR="00C920BF">
        <w:rPr>
          <w:rFonts w:eastAsia="Times New Roman"/>
          <w:i/>
          <w:iCs/>
          <w:noProof/>
          <w:sz w:val="24"/>
          <w:szCs w:val="24"/>
          <w:lang w:val="sr-Cyrl-RS"/>
        </w:rPr>
        <w:t xml:space="preserve">са </w:t>
      </w:r>
      <w:r w:rsidR="00DE116B">
        <w:rPr>
          <w:rFonts w:eastAsia="Times New Roman"/>
          <w:i/>
          <w:iCs/>
          <w:noProof/>
          <w:sz w:val="24"/>
          <w:szCs w:val="24"/>
          <w:lang w:val="sr-Cyrl-RS"/>
        </w:rPr>
        <w:t>високим</w:t>
      </w:r>
      <w:r w:rsidRPr="0073726D">
        <w:rPr>
          <w:rFonts w:eastAsia="Times New Roman"/>
          <w:i/>
          <w:iCs/>
          <w:noProof/>
          <w:sz w:val="24"/>
          <w:szCs w:val="24"/>
          <w:lang w:val="sr-Cyrl-RS"/>
        </w:rPr>
        <w:t xml:space="preserve"> </w:t>
      </w:r>
      <w:r w:rsidR="00C920BF">
        <w:rPr>
          <w:rFonts w:eastAsia="Times New Roman"/>
          <w:i/>
          <w:iCs/>
          <w:noProof/>
          <w:sz w:val="24"/>
          <w:szCs w:val="24"/>
          <w:lang w:val="sr-Cyrl-RS"/>
        </w:rPr>
        <w:t>односом</w:t>
      </w:r>
      <w:r w:rsidRPr="0073726D">
        <w:rPr>
          <w:rFonts w:eastAsia="Times New Roman"/>
          <w:i/>
          <w:iCs/>
          <w:noProof/>
          <w:sz w:val="24"/>
          <w:szCs w:val="24"/>
          <w:lang w:val="sr-Cyrl-RS"/>
        </w:rPr>
        <w:t xml:space="preserve"> </w:t>
      </w:r>
      <w:r w:rsidRPr="0073726D">
        <w:rPr>
          <w:rFonts w:eastAsia="Arial"/>
          <w:i/>
          <w:iCs/>
          <w:noProof/>
          <w:sz w:val="24"/>
          <w:szCs w:val="24"/>
          <w:lang w:val="sr-Cyrl-RS"/>
        </w:rPr>
        <w:t>ч</w:t>
      </w:r>
      <w:r w:rsidRPr="0073726D">
        <w:rPr>
          <w:rFonts w:eastAsia="Times New Roman"/>
          <w:i/>
          <w:iCs/>
          <w:noProof/>
          <w:sz w:val="24"/>
          <w:szCs w:val="24"/>
          <w:lang w:val="sr-Cyrl-RS"/>
        </w:rPr>
        <w:t>врсто</w:t>
      </w:r>
      <w:r w:rsidRPr="0073726D">
        <w:rPr>
          <w:rFonts w:eastAsia="Arial"/>
          <w:i/>
          <w:iCs/>
          <w:noProof/>
          <w:sz w:val="24"/>
          <w:szCs w:val="24"/>
          <w:lang w:val="sr-Cyrl-RS"/>
        </w:rPr>
        <w:t>ћ</w:t>
      </w:r>
      <w:r w:rsidR="00C920BF">
        <w:rPr>
          <w:rFonts w:eastAsia="Times New Roman"/>
          <w:i/>
          <w:iCs/>
          <w:noProof/>
          <w:sz w:val="24"/>
          <w:szCs w:val="24"/>
          <w:lang w:val="sr-Cyrl-RS"/>
        </w:rPr>
        <w:t>е према</w:t>
      </w:r>
      <w:r w:rsidRPr="0073726D">
        <w:rPr>
          <w:rFonts w:eastAsia="Times New Roman"/>
          <w:i/>
          <w:iCs/>
          <w:noProof/>
          <w:sz w:val="24"/>
          <w:szCs w:val="24"/>
          <w:lang w:val="sr-Cyrl-RS"/>
        </w:rPr>
        <w:t xml:space="preserve"> </w:t>
      </w:r>
      <w:r w:rsidR="00C920BF">
        <w:rPr>
          <w:rFonts w:eastAsia="Times New Roman"/>
          <w:i/>
          <w:iCs/>
          <w:noProof/>
          <w:sz w:val="24"/>
          <w:szCs w:val="24"/>
          <w:lang w:val="sr-Cyrl-RS"/>
        </w:rPr>
        <w:t>густини</w:t>
      </w:r>
      <w:r w:rsidRPr="0073726D">
        <w:rPr>
          <w:rFonts w:eastAsia="Times New Roman"/>
          <w:i/>
          <w:iCs/>
          <w:noProof/>
          <w:sz w:val="24"/>
          <w:szCs w:val="24"/>
          <w:lang w:val="sr-Cyrl-RS"/>
        </w:rPr>
        <w:t xml:space="preserve"> зна</w:t>
      </w:r>
      <w:r w:rsidRPr="0073726D">
        <w:rPr>
          <w:rFonts w:eastAsia="Arial"/>
          <w:i/>
          <w:iCs/>
          <w:noProof/>
          <w:sz w:val="24"/>
          <w:szCs w:val="24"/>
          <w:lang w:val="sr-Cyrl-RS"/>
        </w:rPr>
        <w:t>ч</w:t>
      </w:r>
      <w:r w:rsidRPr="0073726D">
        <w:rPr>
          <w:rFonts w:eastAsia="Times New Roman"/>
          <w:i/>
          <w:iCs/>
          <w:noProof/>
          <w:sz w:val="24"/>
          <w:szCs w:val="24"/>
          <w:lang w:val="sr-Cyrl-RS"/>
        </w:rPr>
        <w:t>и било које од с</w:t>
      </w:r>
      <w:r w:rsidR="00C920BF">
        <w:rPr>
          <w:rFonts w:eastAsia="Times New Roman"/>
          <w:i/>
          <w:iCs/>
          <w:noProof/>
          <w:sz w:val="24"/>
          <w:szCs w:val="24"/>
          <w:lang w:val="sr-Cyrl-RS"/>
        </w:rPr>
        <w:t>љ</w:t>
      </w:r>
      <w:r w:rsidRPr="0073726D">
        <w:rPr>
          <w:rFonts w:eastAsia="Times New Roman"/>
          <w:i/>
          <w:iCs/>
          <w:noProof/>
          <w:sz w:val="24"/>
          <w:szCs w:val="24"/>
          <w:lang w:val="sr-Cyrl-RS"/>
        </w:rPr>
        <w:t>еде</w:t>
      </w:r>
      <w:r w:rsidRPr="0073726D">
        <w:rPr>
          <w:rFonts w:eastAsia="Arial"/>
          <w:i/>
          <w:iCs/>
          <w:noProof/>
          <w:sz w:val="24"/>
          <w:szCs w:val="24"/>
          <w:lang w:val="sr-Cyrl-RS"/>
        </w:rPr>
        <w:t>ћ</w:t>
      </w:r>
      <w:r w:rsidRPr="0073726D">
        <w:rPr>
          <w:rFonts w:eastAsia="Times New Roman"/>
          <w:i/>
          <w:iCs/>
          <w:noProof/>
          <w:sz w:val="24"/>
          <w:szCs w:val="24"/>
          <w:lang w:val="sr-Cyrl-RS"/>
        </w:rPr>
        <w:t>ег:</w:t>
      </w:r>
    </w:p>
    <w:p w:rsidR="0073726D" w:rsidRPr="0073726D" w:rsidRDefault="0073726D" w:rsidP="00372522">
      <w:pPr>
        <w:spacing w:line="213" w:lineRule="exact"/>
        <w:ind w:left="1418" w:hanging="284"/>
        <w:jc w:val="both"/>
        <w:rPr>
          <w:rFonts w:eastAsia="Times New Roman"/>
          <w:noProof/>
          <w:sz w:val="24"/>
          <w:szCs w:val="24"/>
          <w:lang w:val="sr-Cyrl-RS"/>
        </w:rPr>
      </w:pPr>
    </w:p>
    <w:p w:rsidR="0073726D" w:rsidRPr="00C920BF" w:rsidRDefault="00C920BF" w:rsidP="00372522">
      <w:pPr>
        <w:numPr>
          <w:ilvl w:val="1"/>
          <w:numId w:val="14"/>
        </w:numPr>
        <w:tabs>
          <w:tab w:val="left" w:pos="567"/>
        </w:tabs>
        <w:spacing w:line="214" w:lineRule="exact"/>
        <w:ind w:left="1418" w:hanging="284"/>
        <w:jc w:val="both"/>
        <w:rPr>
          <w:rFonts w:eastAsia="Times New Roman"/>
          <w:i/>
          <w:iCs/>
          <w:noProof/>
          <w:sz w:val="24"/>
          <w:szCs w:val="24"/>
          <w:lang w:val="sr-Cyrl-RS"/>
        </w:rPr>
      </w:pPr>
      <w:r w:rsidRPr="00C920BF">
        <w:rPr>
          <w:rFonts w:eastAsia="Times New Roman"/>
          <w:i/>
          <w:iCs/>
          <w:noProof/>
          <w:sz w:val="24"/>
          <w:szCs w:val="24"/>
          <w:lang w:val="sr-Cyrl-RS"/>
        </w:rPr>
        <w:t>маренџинг</w:t>
      </w:r>
      <w:r w:rsidR="0073726D" w:rsidRPr="00C920BF">
        <w:rPr>
          <w:rFonts w:eastAsia="Times New Roman"/>
          <w:i/>
          <w:iCs/>
          <w:noProof/>
          <w:sz w:val="24"/>
          <w:szCs w:val="24"/>
          <w:lang w:val="sr-Cyrl-RS"/>
        </w:rPr>
        <w:t xml:space="preserve"> </w:t>
      </w:r>
      <w:r w:rsidR="0073726D" w:rsidRPr="00C920BF">
        <w:rPr>
          <w:rFonts w:eastAsia="Arial"/>
          <w:i/>
          <w:iCs/>
          <w:noProof/>
          <w:sz w:val="24"/>
          <w:szCs w:val="24"/>
          <w:lang w:val="sr-Cyrl-RS"/>
        </w:rPr>
        <w:t>ч</w:t>
      </w:r>
      <w:r w:rsidR="0073726D" w:rsidRPr="00C920BF">
        <w:rPr>
          <w:rFonts w:eastAsia="Times New Roman"/>
          <w:i/>
          <w:iCs/>
          <w:noProof/>
          <w:sz w:val="24"/>
          <w:szCs w:val="24"/>
          <w:lang w:val="sr-Cyrl-RS"/>
        </w:rPr>
        <w:t xml:space="preserve">елик </w:t>
      </w:r>
      <w:r w:rsidRPr="00C920BF">
        <w:rPr>
          <w:rFonts w:eastAsia="Times New Roman"/>
          <w:i/>
          <w:sz w:val="24"/>
          <w:szCs w:val="24"/>
          <w:lang w:val="sr-Cyrl-RS" w:eastAsia="en-US"/>
        </w:rPr>
        <w:t>челик који има отпор на кидање од 1,95  МPa  или већи;</w:t>
      </w:r>
    </w:p>
    <w:p w:rsidR="00C920BF" w:rsidRPr="00C920BF" w:rsidRDefault="00C920BF" w:rsidP="00372522">
      <w:pPr>
        <w:tabs>
          <w:tab w:val="left" w:pos="567"/>
        </w:tabs>
        <w:spacing w:line="214" w:lineRule="exact"/>
        <w:ind w:left="1418"/>
        <w:jc w:val="both"/>
        <w:rPr>
          <w:rFonts w:eastAsia="Times New Roman"/>
          <w:i/>
          <w:iCs/>
          <w:noProof/>
          <w:sz w:val="24"/>
          <w:szCs w:val="24"/>
          <w:lang w:val="sr-Cyrl-RS"/>
        </w:rPr>
      </w:pPr>
    </w:p>
    <w:p w:rsidR="0073726D" w:rsidRPr="00C920BF" w:rsidRDefault="00C920BF" w:rsidP="00372522">
      <w:pPr>
        <w:numPr>
          <w:ilvl w:val="1"/>
          <w:numId w:val="14"/>
        </w:numPr>
        <w:tabs>
          <w:tab w:val="left" w:pos="567"/>
        </w:tabs>
        <w:spacing w:line="186" w:lineRule="exact"/>
        <w:ind w:left="1418" w:hanging="284"/>
        <w:jc w:val="both"/>
        <w:rPr>
          <w:rFonts w:eastAsia="Times New Roman"/>
          <w:i/>
          <w:iCs/>
          <w:noProof/>
          <w:sz w:val="24"/>
          <w:szCs w:val="24"/>
          <w:lang w:val="sr-Cyrl-RS"/>
        </w:rPr>
      </w:pPr>
      <w:r>
        <w:rPr>
          <w:rFonts w:eastAsia="Times New Roman"/>
          <w:i/>
          <w:iCs/>
          <w:noProof/>
          <w:sz w:val="24"/>
          <w:szCs w:val="24"/>
          <w:lang w:val="sr-Cyrl-RS"/>
        </w:rPr>
        <w:t>легуре</w:t>
      </w:r>
      <w:r w:rsidR="0073726D" w:rsidRPr="00C920BF">
        <w:rPr>
          <w:rFonts w:eastAsia="Times New Roman"/>
          <w:i/>
          <w:iCs/>
          <w:noProof/>
          <w:sz w:val="24"/>
          <w:szCs w:val="24"/>
          <w:lang w:val="sr-Cyrl-RS"/>
        </w:rPr>
        <w:t xml:space="preserve"> алуминиј</w:t>
      </w:r>
      <w:r>
        <w:rPr>
          <w:rFonts w:eastAsia="Times New Roman"/>
          <w:i/>
          <w:iCs/>
          <w:noProof/>
          <w:sz w:val="24"/>
          <w:szCs w:val="24"/>
          <w:lang w:val="sr-Cyrl-RS"/>
        </w:rPr>
        <w:t>ум</w:t>
      </w:r>
      <w:r w:rsidR="0073726D" w:rsidRPr="00C920BF">
        <w:rPr>
          <w:rFonts w:eastAsia="Times New Roman"/>
          <w:i/>
          <w:iCs/>
          <w:noProof/>
          <w:sz w:val="24"/>
          <w:szCs w:val="24"/>
          <w:lang w:val="sr-Cyrl-RS"/>
        </w:rPr>
        <w:t xml:space="preserve">а </w:t>
      </w:r>
      <w:r w:rsidRPr="00C920BF">
        <w:rPr>
          <w:rFonts w:eastAsia="Times New Roman"/>
          <w:i/>
          <w:sz w:val="24"/>
          <w:szCs w:val="24"/>
          <w:lang w:val="sr-Cyrl-RS" w:eastAsia="en-US"/>
        </w:rPr>
        <w:t>које имају отпор на кидање од 0,46 МPa или већи;</w:t>
      </w:r>
    </w:p>
    <w:p w:rsidR="00C920BF" w:rsidRDefault="00C920BF" w:rsidP="00372522">
      <w:pPr>
        <w:tabs>
          <w:tab w:val="left" w:pos="567"/>
        </w:tabs>
        <w:spacing w:line="186" w:lineRule="exact"/>
        <w:jc w:val="both"/>
        <w:rPr>
          <w:rFonts w:eastAsia="Times New Roman"/>
          <w:i/>
          <w:iCs/>
          <w:noProof/>
          <w:sz w:val="24"/>
          <w:szCs w:val="24"/>
          <w:lang w:val="sr-Cyrl-RS"/>
        </w:rPr>
      </w:pPr>
    </w:p>
    <w:p w:rsidR="00C920BF" w:rsidRPr="00C920BF" w:rsidRDefault="00C920BF" w:rsidP="00372522">
      <w:pPr>
        <w:tabs>
          <w:tab w:val="left" w:pos="567"/>
        </w:tabs>
        <w:spacing w:line="186" w:lineRule="exact"/>
        <w:jc w:val="both"/>
        <w:rPr>
          <w:rFonts w:eastAsia="Times New Roman"/>
          <w:i/>
          <w:iCs/>
          <w:noProof/>
          <w:sz w:val="24"/>
          <w:szCs w:val="24"/>
          <w:lang w:val="sr-Cyrl-RS"/>
        </w:rPr>
      </w:pPr>
    </w:p>
    <w:p w:rsidR="0073726D" w:rsidRPr="0073726D" w:rsidRDefault="0073726D" w:rsidP="00372522">
      <w:pPr>
        <w:numPr>
          <w:ilvl w:val="1"/>
          <w:numId w:val="14"/>
        </w:numPr>
        <w:tabs>
          <w:tab w:val="left" w:pos="567"/>
        </w:tabs>
        <w:spacing w:line="218" w:lineRule="auto"/>
        <w:ind w:left="1418" w:hanging="284"/>
        <w:jc w:val="both"/>
        <w:rPr>
          <w:rFonts w:eastAsia="Times New Roman"/>
          <w:i/>
          <w:iCs/>
          <w:noProof/>
          <w:sz w:val="24"/>
          <w:szCs w:val="24"/>
          <w:lang w:val="sr-Cyrl-RS"/>
        </w:rPr>
      </w:pPr>
      <w:r w:rsidRPr="0073726D">
        <w:rPr>
          <w:rFonts w:eastAsia="Times New Roman"/>
          <w:i/>
          <w:iCs/>
          <w:noProof/>
          <w:sz w:val="24"/>
          <w:szCs w:val="24"/>
          <w:lang w:val="sr-Cyrl-RS"/>
        </w:rPr>
        <w:lastRenderedPageBreak/>
        <w:t>„влакнасти или филамент</w:t>
      </w:r>
      <w:r w:rsidR="00C920BF">
        <w:rPr>
          <w:rFonts w:eastAsia="Times New Roman"/>
          <w:i/>
          <w:iCs/>
          <w:noProof/>
          <w:sz w:val="24"/>
          <w:szCs w:val="24"/>
          <w:lang w:val="sr-Cyrl-RS"/>
        </w:rPr>
        <w:t>ар</w:t>
      </w:r>
      <w:r w:rsidRPr="0073726D">
        <w:rPr>
          <w:rFonts w:eastAsia="Times New Roman"/>
          <w:i/>
          <w:iCs/>
          <w:noProof/>
          <w:sz w:val="24"/>
          <w:szCs w:val="24"/>
          <w:lang w:val="sr-Cyrl-RS"/>
        </w:rPr>
        <w:t>ни материјали” са „специфи</w:t>
      </w:r>
      <w:r w:rsidRPr="0073726D">
        <w:rPr>
          <w:rFonts w:eastAsia="Arial"/>
          <w:i/>
          <w:iCs/>
          <w:noProof/>
          <w:sz w:val="24"/>
          <w:szCs w:val="24"/>
          <w:lang w:val="sr-Cyrl-RS"/>
        </w:rPr>
        <w:t>ч</w:t>
      </w:r>
      <w:r w:rsidRPr="0073726D">
        <w:rPr>
          <w:rFonts w:eastAsia="Times New Roman"/>
          <w:i/>
          <w:iCs/>
          <w:noProof/>
          <w:sz w:val="24"/>
          <w:szCs w:val="24"/>
          <w:lang w:val="sr-Cyrl-RS"/>
        </w:rPr>
        <w:t xml:space="preserve">ним модулом” </w:t>
      </w:r>
      <w:r w:rsidR="00C920BF">
        <w:rPr>
          <w:rFonts w:eastAsia="Times New Roman"/>
          <w:i/>
          <w:iCs/>
          <w:noProof/>
          <w:sz w:val="24"/>
          <w:szCs w:val="24"/>
          <w:lang w:val="sr-Cyrl-RS"/>
        </w:rPr>
        <w:t>већим</w:t>
      </w:r>
      <w:r w:rsidRPr="0073726D">
        <w:rPr>
          <w:rFonts w:eastAsia="Times New Roman"/>
          <w:i/>
          <w:iCs/>
          <w:noProof/>
          <w:sz w:val="24"/>
          <w:szCs w:val="24"/>
          <w:lang w:val="sr-Cyrl-RS"/>
        </w:rPr>
        <w:t xml:space="preserve"> од 3,18 × 10 </w:t>
      </w:r>
      <w:r w:rsidRPr="0073726D">
        <w:rPr>
          <w:rFonts w:eastAsia="Times New Roman"/>
          <w:i/>
          <w:iCs/>
          <w:noProof/>
          <w:sz w:val="24"/>
          <w:szCs w:val="24"/>
          <w:vertAlign w:val="superscript"/>
          <w:lang w:val="sr-Cyrl-RS"/>
        </w:rPr>
        <w:t>6</w:t>
      </w:r>
      <w:r w:rsidRPr="0073726D">
        <w:rPr>
          <w:rFonts w:eastAsia="Times New Roman"/>
          <w:i/>
          <w:iCs/>
          <w:noProof/>
          <w:sz w:val="24"/>
          <w:szCs w:val="24"/>
          <w:lang w:val="sr-Cyrl-RS"/>
        </w:rPr>
        <w:t xml:space="preserve"> </w:t>
      </w:r>
      <w:r w:rsidR="00C920BF">
        <w:rPr>
          <w:rFonts w:eastAsia="Times New Roman"/>
          <w:i/>
          <w:iCs/>
          <w:noProof/>
          <w:sz w:val="24"/>
          <w:szCs w:val="24"/>
          <w:lang w:val="en-US"/>
        </w:rPr>
        <w:t>m</w:t>
      </w:r>
      <w:r w:rsidRPr="0073726D">
        <w:rPr>
          <w:rFonts w:eastAsia="Times New Roman"/>
          <w:i/>
          <w:iCs/>
          <w:noProof/>
          <w:sz w:val="24"/>
          <w:szCs w:val="24"/>
          <w:lang w:val="sr-Cyrl-RS"/>
        </w:rPr>
        <w:t xml:space="preserve"> и „специфи</w:t>
      </w:r>
      <w:r w:rsidRPr="0073726D">
        <w:rPr>
          <w:rFonts w:eastAsia="Arial"/>
          <w:i/>
          <w:iCs/>
          <w:noProof/>
          <w:sz w:val="24"/>
          <w:szCs w:val="24"/>
          <w:lang w:val="sr-Cyrl-RS"/>
        </w:rPr>
        <w:t>ч</w:t>
      </w:r>
      <w:r w:rsidR="00C920BF">
        <w:rPr>
          <w:rFonts w:eastAsia="Times New Roman"/>
          <w:i/>
          <w:iCs/>
          <w:noProof/>
          <w:sz w:val="24"/>
          <w:szCs w:val="24"/>
          <w:lang w:val="sr-Cyrl-RS"/>
        </w:rPr>
        <w:t>ном</w:t>
      </w:r>
      <w:r w:rsidRPr="0073726D">
        <w:rPr>
          <w:rFonts w:eastAsia="Times New Roman"/>
          <w:i/>
          <w:iCs/>
          <w:noProof/>
          <w:sz w:val="24"/>
          <w:szCs w:val="24"/>
          <w:lang w:val="sr-Cyrl-RS"/>
        </w:rPr>
        <w:t xml:space="preserve"> </w:t>
      </w:r>
      <w:r w:rsidR="00C920BF">
        <w:rPr>
          <w:rFonts w:eastAsia="Times New Roman"/>
          <w:i/>
          <w:iCs/>
          <w:noProof/>
          <w:sz w:val="24"/>
          <w:szCs w:val="24"/>
          <w:lang w:val="sr-Cyrl-BA"/>
        </w:rPr>
        <w:t>затезном</w:t>
      </w:r>
      <w:r w:rsidRPr="0073726D">
        <w:rPr>
          <w:rFonts w:eastAsia="Times New Roman"/>
          <w:i/>
          <w:iCs/>
          <w:noProof/>
          <w:sz w:val="24"/>
          <w:szCs w:val="24"/>
          <w:lang w:val="sr-Cyrl-RS"/>
        </w:rPr>
        <w:t xml:space="preserve"> </w:t>
      </w:r>
      <w:r w:rsidRPr="0073726D">
        <w:rPr>
          <w:rFonts w:eastAsia="Arial"/>
          <w:i/>
          <w:iCs/>
          <w:noProof/>
          <w:sz w:val="24"/>
          <w:szCs w:val="24"/>
          <w:lang w:val="sr-Cyrl-RS"/>
        </w:rPr>
        <w:t>ч</w:t>
      </w:r>
      <w:r w:rsidRPr="0073726D">
        <w:rPr>
          <w:rFonts w:eastAsia="Times New Roman"/>
          <w:i/>
          <w:iCs/>
          <w:noProof/>
          <w:sz w:val="24"/>
          <w:szCs w:val="24"/>
          <w:lang w:val="sr-Cyrl-RS"/>
        </w:rPr>
        <w:t>врсто</w:t>
      </w:r>
      <w:r w:rsidRPr="0073726D">
        <w:rPr>
          <w:rFonts w:eastAsia="Arial"/>
          <w:i/>
          <w:iCs/>
          <w:noProof/>
          <w:sz w:val="24"/>
          <w:szCs w:val="24"/>
          <w:lang w:val="sr-Cyrl-RS"/>
        </w:rPr>
        <w:t>ћ</w:t>
      </w:r>
      <w:r w:rsidR="00C920BF">
        <w:rPr>
          <w:rFonts w:eastAsia="Times New Roman"/>
          <w:i/>
          <w:iCs/>
          <w:noProof/>
          <w:sz w:val="24"/>
          <w:szCs w:val="24"/>
          <w:lang w:val="sr-Cyrl-RS"/>
        </w:rPr>
        <w:t>ом</w:t>
      </w:r>
      <w:r w:rsidRPr="0073726D">
        <w:rPr>
          <w:rFonts w:eastAsia="Times New Roman"/>
          <w:i/>
          <w:iCs/>
          <w:noProof/>
          <w:sz w:val="24"/>
          <w:szCs w:val="24"/>
          <w:lang w:val="sr-Cyrl-RS"/>
        </w:rPr>
        <w:t>” ве</w:t>
      </w:r>
      <w:r w:rsidRPr="0073726D">
        <w:rPr>
          <w:rFonts w:eastAsia="Arial"/>
          <w:i/>
          <w:iCs/>
          <w:noProof/>
          <w:sz w:val="24"/>
          <w:szCs w:val="24"/>
          <w:lang w:val="sr-Cyrl-RS"/>
        </w:rPr>
        <w:t>ћ</w:t>
      </w:r>
      <w:r w:rsidR="00C920BF">
        <w:rPr>
          <w:rFonts w:eastAsia="Times New Roman"/>
          <w:i/>
          <w:iCs/>
          <w:noProof/>
          <w:sz w:val="24"/>
          <w:szCs w:val="24"/>
          <w:lang w:val="sr-Cyrl-RS"/>
        </w:rPr>
        <w:t>ом</w:t>
      </w:r>
      <w:r w:rsidRPr="0073726D">
        <w:rPr>
          <w:rFonts w:eastAsia="Times New Roman"/>
          <w:i/>
          <w:iCs/>
          <w:noProof/>
          <w:sz w:val="24"/>
          <w:szCs w:val="24"/>
          <w:lang w:val="sr-Cyrl-RS"/>
        </w:rPr>
        <w:t xml:space="preserve"> од 7,62 × 10</w:t>
      </w:r>
      <w:r w:rsidRPr="0073726D">
        <w:rPr>
          <w:rFonts w:eastAsia="Arial"/>
          <w:i/>
          <w:iCs/>
          <w:noProof/>
          <w:sz w:val="24"/>
          <w:szCs w:val="24"/>
          <w:lang w:val="sr-Cyrl-RS"/>
        </w:rPr>
        <w:t xml:space="preserve"> </w:t>
      </w:r>
      <w:r w:rsidRPr="0073726D">
        <w:rPr>
          <w:rFonts w:eastAsia="Times New Roman"/>
          <w:i/>
          <w:iCs/>
          <w:noProof/>
          <w:sz w:val="24"/>
          <w:szCs w:val="24"/>
          <w:vertAlign w:val="superscript"/>
          <w:lang w:val="sr-Cyrl-RS"/>
        </w:rPr>
        <w:t>4</w:t>
      </w:r>
      <w:r w:rsidRPr="0073726D">
        <w:rPr>
          <w:rFonts w:eastAsia="Arial"/>
          <w:i/>
          <w:iCs/>
          <w:noProof/>
          <w:sz w:val="24"/>
          <w:szCs w:val="24"/>
          <w:lang w:val="sr-Cyrl-RS"/>
        </w:rPr>
        <w:t xml:space="preserve"> </w:t>
      </w:r>
      <w:r w:rsidR="00C920BF">
        <w:rPr>
          <w:rFonts w:eastAsia="Times New Roman"/>
          <w:i/>
          <w:iCs/>
          <w:noProof/>
          <w:sz w:val="24"/>
          <w:szCs w:val="24"/>
          <w:lang w:val="en-US"/>
        </w:rPr>
        <w:t>m</w:t>
      </w:r>
      <w:r w:rsidRPr="0073726D">
        <w:rPr>
          <w:rFonts w:eastAsia="Times New Roman"/>
          <w:i/>
          <w:iCs/>
          <w:noProof/>
          <w:sz w:val="24"/>
          <w:szCs w:val="24"/>
          <w:lang w:val="sr-Cyrl-RS"/>
        </w:rPr>
        <w:t>;</w:t>
      </w:r>
    </w:p>
    <w:p w:rsidR="0073726D" w:rsidRPr="0073726D" w:rsidRDefault="0073726D" w:rsidP="00372522">
      <w:pPr>
        <w:spacing w:line="88" w:lineRule="exact"/>
        <w:jc w:val="both"/>
        <w:rPr>
          <w:rFonts w:eastAsia="Times New Roman"/>
          <w:i/>
          <w:iCs/>
          <w:noProof/>
          <w:sz w:val="24"/>
          <w:szCs w:val="24"/>
          <w:lang w:val="sr-Cyrl-RS"/>
        </w:rPr>
      </w:pPr>
    </w:p>
    <w:p w:rsidR="0073726D" w:rsidRPr="0073726D" w:rsidRDefault="00C920BF" w:rsidP="00372522">
      <w:pPr>
        <w:numPr>
          <w:ilvl w:val="2"/>
          <w:numId w:val="14"/>
        </w:numPr>
        <w:tabs>
          <w:tab w:val="left" w:pos="709"/>
        </w:tabs>
        <w:ind w:left="1418" w:hanging="284"/>
        <w:jc w:val="both"/>
        <w:rPr>
          <w:rFonts w:eastAsia="Times New Roman"/>
          <w:noProof/>
          <w:sz w:val="24"/>
          <w:szCs w:val="24"/>
          <w:lang w:val="sr-Cyrl-RS"/>
        </w:rPr>
      </w:pPr>
      <w:r>
        <w:rPr>
          <w:rFonts w:eastAsia="Times New Roman"/>
          <w:noProof/>
          <w:sz w:val="24"/>
          <w:szCs w:val="24"/>
          <w:lang w:val="sr-Cyrl-RS"/>
        </w:rPr>
        <w:t>гасне</w:t>
      </w:r>
      <w:r w:rsidR="0073726D" w:rsidRPr="0073726D">
        <w:rPr>
          <w:rFonts w:eastAsia="Times New Roman"/>
          <w:noProof/>
          <w:sz w:val="24"/>
          <w:szCs w:val="24"/>
          <w:lang w:val="sr-Cyrl-RS"/>
        </w:rPr>
        <w:t xml:space="preserve"> центрифуге;</w:t>
      </w:r>
    </w:p>
    <w:p w:rsidR="0073726D" w:rsidRPr="0073726D" w:rsidRDefault="0073726D" w:rsidP="00372522">
      <w:pPr>
        <w:tabs>
          <w:tab w:val="left" w:pos="709"/>
        </w:tabs>
        <w:spacing w:line="215" w:lineRule="exact"/>
        <w:ind w:left="1418" w:hanging="284"/>
        <w:jc w:val="both"/>
        <w:rPr>
          <w:rFonts w:eastAsia="Times New Roman"/>
          <w:noProof/>
          <w:sz w:val="24"/>
          <w:szCs w:val="24"/>
          <w:lang w:val="sr-Cyrl-RS"/>
        </w:rPr>
      </w:pPr>
    </w:p>
    <w:p w:rsidR="0073726D" w:rsidRPr="0073726D" w:rsidRDefault="0073726D" w:rsidP="00372522">
      <w:pPr>
        <w:numPr>
          <w:ilvl w:val="2"/>
          <w:numId w:val="14"/>
        </w:numPr>
        <w:tabs>
          <w:tab w:val="left" w:pos="709"/>
        </w:tabs>
        <w:ind w:left="1418" w:hanging="284"/>
        <w:jc w:val="both"/>
        <w:rPr>
          <w:rFonts w:eastAsia="Times New Roman"/>
          <w:noProof/>
          <w:sz w:val="24"/>
          <w:szCs w:val="24"/>
          <w:lang w:val="sr-Cyrl-RS"/>
        </w:rPr>
      </w:pPr>
      <w:r w:rsidRPr="0073726D">
        <w:rPr>
          <w:rFonts w:eastAsia="Times New Roman"/>
          <w:noProof/>
          <w:sz w:val="24"/>
          <w:szCs w:val="24"/>
          <w:lang w:val="sr-Cyrl-RS"/>
        </w:rPr>
        <w:t>цјелокупни склопови ротора;</w:t>
      </w:r>
    </w:p>
    <w:p w:rsidR="0073726D" w:rsidRPr="0073726D" w:rsidRDefault="0073726D" w:rsidP="00372522">
      <w:pPr>
        <w:tabs>
          <w:tab w:val="left" w:pos="709"/>
        </w:tabs>
        <w:spacing w:line="245" w:lineRule="auto"/>
        <w:jc w:val="both"/>
        <w:rPr>
          <w:rFonts w:eastAsia="Times New Roman"/>
          <w:noProof/>
          <w:sz w:val="24"/>
          <w:szCs w:val="24"/>
          <w:lang w:val="sr-Cyrl-RS"/>
        </w:rPr>
      </w:pPr>
    </w:p>
    <w:p w:rsidR="0073726D" w:rsidRPr="00C920BF" w:rsidRDefault="0073726D" w:rsidP="00372522">
      <w:pPr>
        <w:numPr>
          <w:ilvl w:val="2"/>
          <w:numId w:val="14"/>
        </w:numPr>
        <w:tabs>
          <w:tab w:val="left" w:pos="709"/>
        </w:tabs>
        <w:ind w:left="1418" w:hanging="284"/>
        <w:jc w:val="both"/>
        <w:rPr>
          <w:rFonts w:eastAsia="Times New Roman"/>
          <w:noProof/>
          <w:sz w:val="24"/>
          <w:szCs w:val="24"/>
          <w:lang w:val="sr-Cyrl-RS"/>
        </w:rPr>
      </w:pPr>
      <w:r w:rsidRPr="00C920BF">
        <w:rPr>
          <w:rFonts w:eastAsia="Times New Roman"/>
          <w:noProof/>
          <w:sz w:val="24"/>
          <w:szCs w:val="24"/>
          <w:lang w:val="sr-Cyrl-RS"/>
        </w:rPr>
        <w:t xml:space="preserve">цилиндри </w:t>
      </w:r>
      <w:r w:rsidR="00C920BF" w:rsidRPr="00C920BF">
        <w:rPr>
          <w:rFonts w:eastAsia="Times New Roman"/>
          <w:sz w:val="24"/>
          <w:szCs w:val="24"/>
          <w:lang w:val="sr-Cyrl-RS" w:eastAsia="en-US"/>
        </w:rPr>
        <w:t xml:space="preserve">за цијеви ротора са дебљином зида од 12 mm или мањом, пречником између 75 mm и 650 mm, направљени од ‘материјала са </w:t>
      </w:r>
      <w:r w:rsidR="00DE116B">
        <w:rPr>
          <w:rFonts w:eastAsia="Times New Roman"/>
          <w:sz w:val="24"/>
          <w:szCs w:val="24"/>
          <w:lang w:val="sr-Cyrl-RS" w:eastAsia="en-US"/>
        </w:rPr>
        <w:t>високим</w:t>
      </w:r>
      <w:r w:rsidR="00C920BF" w:rsidRPr="00C920BF">
        <w:rPr>
          <w:rFonts w:eastAsia="Times New Roman"/>
          <w:sz w:val="24"/>
          <w:szCs w:val="24"/>
          <w:lang w:val="sr-Cyrl-RS" w:eastAsia="en-US"/>
        </w:rPr>
        <w:t xml:space="preserve"> односом чврстоће према густини’;</w:t>
      </w:r>
    </w:p>
    <w:p w:rsidR="00C920BF" w:rsidRPr="00C920BF" w:rsidRDefault="00C920BF" w:rsidP="00372522">
      <w:pPr>
        <w:tabs>
          <w:tab w:val="left" w:pos="709"/>
        </w:tabs>
        <w:spacing w:line="198" w:lineRule="exact"/>
        <w:jc w:val="both"/>
        <w:rPr>
          <w:rFonts w:eastAsia="Times New Roman"/>
          <w:noProof/>
          <w:sz w:val="24"/>
          <w:szCs w:val="24"/>
          <w:lang w:val="sr-Cyrl-RS"/>
        </w:rPr>
      </w:pPr>
    </w:p>
    <w:p w:rsidR="0073726D" w:rsidRDefault="00C920BF" w:rsidP="00372522">
      <w:pPr>
        <w:numPr>
          <w:ilvl w:val="2"/>
          <w:numId w:val="14"/>
        </w:numPr>
        <w:tabs>
          <w:tab w:val="left" w:pos="709"/>
        </w:tabs>
        <w:ind w:left="1418" w:hanging="284"/>
        <w:jc w:val="both"/>
        <w:rPr>
          <w:rFonts w:eastAsia="Times New Roman"/>
          <w:noProof/>
          <w:sz w:val="24"/>
          <w:szCs w:val="24"/>
          <w:lang w:val="sr-Cyrl-RS"/>
        </w:rPr>
      </w:pPr>
      <w:r>
        <w:rPr>
          <w:rFonts w:eastAsia="Times New Roman"/>
          <w:noProof/>
          <w:sz w:val="24"/>
          <w:szCs w:val="24"/>
          <w:lang w:val="sr-Cyrl-RS"/>
        </w:rPr>
        <w:t>престени</w:t>
      </w:r>
      <w:r w:rsidR="0073726D" w:rsidRPr="00C920BF">
        <w:rPr>
          <w:rFonts w:eastAsia="Times New Roman"/>
          <w:noProof/>
          <w:sz w:val="24"/>
          <w:szCs w:val="24"/>
          <w:lang w:val="sr-Cyrl-RS"/>
        </w:rPr>
        <w:t xml:space="preserve"> </w:t>
      </w:r>
      <w:r w:rsidRPr="00C920BF">
        <w:rPr>
          <w:rFonts w:eastAsia="Times New Roman"/>
          <w:sz w:val="24"/>
          <w:szCs w:val="24"/>
          <w:lang w:val="sr-Cyrl-RS" w:eastAsia="en-US"/>
        </w:rPr>
        <w:t xml:space="preserve">или спојнице са дебљином зида од 3 mm или мањом и пречником између 75 mm и 650 mm конструисани да остваре локални ослонац за цијев ротора или за спајање више цијеви ротора, направљени од ‘материјала са </w:t>
      </w:r>
      <w:r w:rsidR="00DE116B">
        <w:rPr>
          <w:rFonts w:eastAsia="Times New Roman"/>
          <w:sz w:val="24"/>
          <w:szCs w:val="24"/>
          <w:lang w:val="sr-Cyrl-RS" w:eastAsia="en-US"/>
        </w:rPr>
        <w:t>високим</w:t>
      </w:r>
      <w:r w:rsidRPr="00C920BF">
        <w:rPr>
          <w:rFonts w:eastAsia="Times New Roman"/>
          <w:sz w:val="24"/>
          <w:szCs w:val="24"/>
          <w:lang w:val="sr-Cyrl-RS" w:eastAsia="en-US"/>
        </w:rPr>
        <w:t xml:space="preserve"> односом јачине према густини’;</w:t>
      </w:r>
    </w:p>
    <w:p w:rsidR="00C920BF" w:rsidRPr="00C920BF" w:rsidRDefault="00C920BF" w:rsidP="00372522">
      <w:pPr>
        <w:tabs>
          <w:tab w:val="left" w:pos="709"/>
        </w:tabs>
        <w:spacing w:line="206" w:lineRule="exact"/>
        <w:jc w:val="both"/>
        <w:rPr>
          <w:rFonts w:eastAsia="Times New Roman"/>
          <w:noProof/>
          <w:sz w:val="24"/>
          <w:szCs w:val="24"/>
          <w:lang w:val="sr-Cyrl-RS"/>
        </w:rPr>
      </w:pPr>
    </w:p>
    <w:p w:rsidR="0073726D" w:rsidRPr="0073726D" w:rsidRDefault="0073726D" w:rsidP="00372522">
      <w:pPr>
        <w:numPr>
          <w:ilvl w:val="2"/>
          <w:numId w:val="14"/>
        </w:numPr>
        <w:tabs>
          <w:tab w:val="left" w:pos="709"/>
        </w:tabs>
        <w:spacing w:line="245" w:lineRule="auto"/>
        <w:ind w:left="1418" w:hanging="284"/>
        <w:jc w:val="both"/>
        <w:rPr>
          <w:rFonts w:eastAsia="Times New Roman"/>
          <w:noProof/>
          <w:sz w:val="24"/>
          <w:szCs w:val="24"/>
          <w:lang w:val="sr-Cyrl-RS"/>
        </w:rPr>
      </w:pPr>
      <w:r w:rsidRPr="0073726D">
        <w:rPr>
          <w:rFonts w:eastAsia="Times New Roman"/>
          <w:noProof/>
          <w:sz w:val="24"/>
          <w:szCs w:val="24"/>
          <w:lang w:val="sr-Cyrl-RS"/>
        </w:rPr>
        <w:t xml:space="preserve">скретне преграде </w:t>
      </w:r>
      <w:r w:rsidR="00C920BF">
        <w:rPr>
          <w:rFonts w:eastAsia="Times New Roman"/>
          <w:noProof/>
          <w:sz w:val="24"/>
          <w:szCs w:val="24"/>
          <w:lang w:val="sr-Cyrl-RS"/>
        </w:rPr>
        <w:t>пречника</w:t>
      </w:r>
      <w:r w:rsidRPr="0073726D">
        <w:rPr>
          <w:rFonts w:eastAsia="Times New Roman"/>
          <w:noProof/>
          <w:sz w:val="24"/>
          <w:szCs w:val="24"/>
          <w:lang w:val="sr-Cyrl-RS"/>
        </w:rPr>
        <w:t xml:space="preserve"> од 75 </w:t>
      </w:r>
      <w:r w:rsidR="00C920BF">
        <w:rPr>
          <w:rFonts w:eastAsia="Times New Roman"/>
          <w:noProof/>
          <w:sz w:val="24"/>
          <w:szCs w:val="24"/>
          <w:lang w:val="en-US"/>
        </w:rPr>
        <w:t>mm</w:t>
      </w:r>
      <w:r w:rsidRPr="0073726D">
        <w:rPr>
          <w:rFonts w:eastAsia="Times New Roman"/>
          <w:noProof/>
          <w:sz w:val="24"/>
          <w:szCs w:val="24"/>
          <w:lang w:val="sr-Cyrl-RS"/>
        </w:rPr>
        <w:t xml:space="preserve"> до 650 </w:t>
      </w:r>
      <w:r w:rsidR="00C920BF">
        <w:rPr>
          <w:rFonts w:eastAsia="Times New Roman"/>
          <w:noProof/>
          <w:sz w:val="24"/>
          <w:szCs w:val="24"/>
          <w:lang w:val="en-US"/>
        </w:rPr>
        <w:t>mm</w:t>
      </w:r>
      <w:r w:rsidRPr="0073726D">
        <w:rPr>
          <w:rFonts w:eastAsia="Times New Roman"/>
          <w:noProof/>
          <w:sz w:val="24"/>
          <w:szCs w:val="24"/>
          <w:lang w:val="sr-Cyrl-RS"/>
        </w:rPr>
        <w:t xml:space="preserve"> које се постављају унутар цијеви ротора, изра</w:t>
      </w:r>
      <w:r w:rsidRPr="0073726D">
        <w:rPr>
          <w:rFonts w:eastAsia="Arial"/>
          <w:noProof/>
          <w:sz w:val="24"/>
          <w:szCs w:val="24"/>
          <w:lang w:val="sr-Cyrl-RS"/>
        </w:rPr>
        <w:t>ђ</w:t>
      </w:r>
      <w:r w:rsidRPr="0073726D">
        <w:rPr>
          <w:rFonts w:eastAsia="Times New Roman"/>
          <w:noProof/>
          <w:sz w:val="24"/>
          <w:szCs w:val="24"/>
          <w:lang w:val="sr-Cyrl-RS"/>
        </w:rPr>
        <w:t xml:space="preserve">ене од </w:t>
      </w:r>
      <w:r w:rsidR="00C920BF" w:rsidRPr="00C920BF">
        <w:rPr>
          <w:rFonts w:eastAsia="Times New Roman"/>
          <w:sz w:val="24"/>
          <w:szCs w:val="24"/>
          <w:lang w:val="sr-Cyrl-RS" w:eastAsia="en-US"/>
        </w:rPr>
        <w:t xml:space="preserve">‘материјала са </w:t>
      </w:r>
      <w:r w:rsidR="00DE116B">
        <w:rPr>
          <w:rFonts w:eastAsia="Times New Roman"/>
          <w:sz w:val="24"/>
          <w:szCs w:val="24"/>
          <w:lang w:val="sr-Cyrl-RS" w:eastAsia="en-US"/>
        </w:rPr>
        <w:t>високим</w:t>
      </w:r>
      <w:r w:rsidR="00C920BF" w:rsidRPr="00C920BF">
        <w:rPr>
          <w:rFonts w:eastAsia="Times New Roman"/>
          <w:sz w:val="24"/>
          <w:szCs w:val="24"/>
          <w:lang w:val="sr-Cyrl-RS" w:eastAsia="en-US"/>
        </w:rPr>
        <w:t xml:space="preserve"> односом чврстоће према густини’</w:t>
      </w:r>
      <w:r w:rsidR="00C920BF">
        <w:rPr>
          <w:rFonts w:eastAsia="Times New Roman"/>
          <w:sz w:val="24"/>
          <w:szCs w:val="24"/>
          <w:lang w:val="en-US" w:eastAsia="en-US"/>
        </w:rPr>
        <w:t>.</w:t>
      </w:r>
    </w:p>
    <w:p w:rsidR="0073726D" w:rsidRPr="0073726D" w:rsidRDefault="0073726D" w:rsidP="00372522">
      <w:pPr>
        <w:tabs>
          <w:tab w:val="left" w:pos="709"/>
        </w:tabs>
        <w:spacing w:line="199" w:lineRule="exact"/>
        <w:ind w:left="1418" w:hanging="284"/>
        <w:jc w:val="both"/>
        <w:rPr>
          <w:rFonts w:eastAsia="Times New Roman"/>
          <w:noProof/>
          <w:sz w:val="24"/>
          <w:szCs w:val="24"/>
          <w:lang w:val="sr-Cyrl-RS"/>
        </w:rPr>
      </w:pPr>
    </w:p>
    <w:p w:rsidR="0073726D" w:rsidRPr="0073726D" w:rsidRDefault="0073726D" w:rsidP="00372522">
      <w:pPr>
        <w:numPr>
          <w:ilvl w:val="2"/>
          <w:numId w:val="14"/>
        </w:numPr>
        <w:tabs>
          <w:tab w:val="left" w:pos="709"/>
        </w:tabs>
        <w:spacing w:line="246" w:lineRule="auto"/>
        <w:ind w:left="1418" w:hanging="284"/>
        <w:jc w:val="both"/>
        <w:rPr>
          <w:rFonts w:eastAsia="Times New Roman"/>
          <w:noProof/>
          <w:sz w:val="24"/>
          <w:szCs w:val="24"/>
          <w:lang w:val="sr-Cyrl-RS"/>
        </w:rPr>
      </w:pPr>
      <w:r w:rsidRPr="0073726D">
        <w:rPr>
          <w:rFonts w:eastAsia="Times New Roman"/>
          <w:noProof/>
          <w:sz w:val="24"/>
          <w:szCs w:val="24"/>
          <w:lang w:val="sr-Cyrl-RS"/>
        </w:rPr>
        <w:t xml:space="preserve">поклопци на врху или дну </w:t>
      </w:r>
      <w:r w:rsidR="00C920BF">
        <w:rPr>
          <w:rFonts w:eastAsia="Times New Roman"/>
          <w:noProof/>
          <w:sz w:val="24"/>
          <w:szCs w:val="24"/>
          <w:lang w:val="en-US"/>
        </w:rPr>
        <w:t>pre;nika</w:t>
      </w:r>
      <w:r w:rsidRPr="0073726D">
        <w:rPr>
          <w:rFonts w:eastAsia="Times New Roman"/>
          <w:noProof/>
          <w:sz w:val="24"/>
          <w:szCs w:val="24"/>
          <w:lang w:val="sr-Cyrl-RS"/>
        </w:rPr>
        <w:t xml:space="preserve"> од 75 </w:t>
      </w:r>
      <w:r w:rsidR="0082439F">
        <w:rPr>
          <w:rFonts w:eastAsia="Times New Roman"/>
          <w:noProof/>
          <w:sz w:val="24"/>
          <w:szCs w:val="24"/>
          <w:lang w:val="en-US"/>
        </w:rPr>
        <w:t>mm</w:t>
      </w:r>
      <w:r w:rsidRPr="0073726D">
        <w:rPr>
          <w:rFonts w:eastAsia="Times New Roman"/>
          <w:noProof/>
          <w:sz w:val="24"/>
          <w:szCs w:val="24"/>
          <w:lang w:val="sr-Cyrl-RS"/>
        </w:rPr>
        <w:t xml:space="preserve"> до 650 </w:t>
      </w:r>
      <w:r w:rsidR="0082439F">
        <w:rPr>
          <w:rFonts w:eastAsia="Times New Roman"/>
          <w:noProof/>
          <w:sz w:val="24"/>
          <w:szCs w:val="24"/>
          <w:lang w:val="en-US"/>
        </w:rPr>
        <w:t>mm</w:t>
      </w:r>
      <w:r w:rsidRPr="0073726D">
        <w:rPr>
          <w:rFonts w:eastAsia="Times New Roman"/>
          <w:noProof/>
          <w:sz w:val="24"/>
          <w:szCs w:val="24"/>
          <w:lang w:val="sr-Cyrl-RS"/>
        </w:rPr>
        <w:t xml:space="preserve"> који се постављају на крајеве цијеви ротора, изра</w:t>
      </w:r>
      <w:r w:rsidRPr="0073726D">
        <w:rPr>
          <w:rFonts w:eastAsia="Arial"/>
          <w:noProof/>
          <w:sz w:val="24"/>
          <w:szCs w:val="24"/>
          <w:lang w:val="sr-Cyrl-RS"/>
        </w:rPr>
        <w:t>ђ</w:t>
      </w:r>
      <w:r w:rsidRPr="0073726D">
        <w:rPr>
          <w:rFonts w:eastAsia="Times New Roman"/>
          <w:noProof/>
          <w:sz w:val="24"/>
          <w:szCs w:val="24"/>
          <w:lang w:val="sr-Cyrl-RS"/>
        </w:rPr>
        <w:t xml:space="preserve">ени од </w:t>
      </w:r>
      <w:r w:rsidR="0082439F" w:rsidRPr="0082439F">
        <w:rPr>
          <w:rFonts w:eastAsia="Times New Roman"/>
          <w:sz w:val="24"/>
          <w:szCs w:val="24"/>
          <w:lang w:val="sr-Cyrl-RS" w:eastAsia="en-US"/>
        </w:rPr>
        <w:t xml:space="preserve">‘материјала са </w:t>
      </w:r>
      <w:r w:rsidR="00DE116B">
        <w:rPr>
          <w:rFonts w:eastAsia="Times New Roman"/>
          <w:sz w:val="24"/>
          <w:szCs w:val="24"/>
          <w:lang w:val="sr-Cyrl-RS" w:eastAsia="en-US"/>
        </w:rPr>
        <w:t>високим</w:t>
      </w:r>
      <w:r w:rsidR="0082439F" w:rsidRPr="0082439F">
        <w:rPr>
          <w:rFonts w:eastAsia="Times New Roman"/>
          <w:sz w:val="24"/>
          <w:szCs w:val="24"/>
          <w:lang w:val="sr-Cyrl-RS" w:eastAsia="en-US"/>
        </w:rPr>
        <w:t xml:space="preserve"> односом чврстоће према густини’</w:t>
      </w:r>
      <w:r w:rsidRPr="0073726D">
        <w:rPr>
          <w:rFonts w:eastAsia="Times New Roman"/>
          <w:noProof/>
          <w:sz w:val="24"/>
          <w:szCs w:val="24"/>
          <w:lang w:val="sr-Cyrl-RS"/>
        </w:rPr>
        <w:t>;</w:t>
      </w:r>
    </w:p>
    <w:p w:rsidR="0073726D" w:rsidRPr="0073726D" w:rsidRDefault="0073726D" w:rsidP="00372522">
      <w:pPr>
        <w:tabs>
          <w:tab w:val="left" w:pos="709"/>
        </w:tabs>
        <w:spacing w:line="197" w:lineRule="exact"/>
        <w:ind w:left="1418" w:hanging="284"/>
        <w:jc w:val="both"/>
        <w:rPr>
          <w:rFonts w:eastAsia="Times New Roman"/>
          <w:noProof/>
          <w:sz w:val="24"/>
          <w:szCs w:val="24"/>
          <w:lang w:val="sr-Cyrl-RS"/>
        </w:rPr>
      </w:pPr>
    </w:p>
    <w:p w:rsidR="0073726D" w:rsidRPr="0073726D" w:rsidRDefault="0082439F" w:rsidP="00372522">
      <w:pPr>
        <w:numPr>
          <w:ilvl w:val="2"/>
          <w:numId w:val="14"/>
        </w:numPr>
        <w:tabs>
          <w:tab w:val="left" w:pos="709"/>
        </w:tabs>
        <w:ind w:left="1418" w:hanging="284"/>
        <w:jc w:val="both"/>
        <w:rPr>
          <w:rFonts w:eastAsia="Times New Roman"/>
          <w:noProof/>
          <w:sz w:val="24"/>
          <w:szCs w:val="24"/>
          <w:lang w:val="sr-Cyrl-RS"/>
        </w:rPr>
      </w:pPr>
      <w:r>
        <w:rPr>
          <w:rFonts w:eastAsia="Times New Roman"/>
          <w:noProof/>
          <w:sz w:val="24"/>
          <w:szCs w:val="24"/>
          <w:lang w:val="sr-Cyrl-BA"/>
        </w:rPr>
        <w:t>магнетни</w:t>
      </w:r>
      <w:r w:rsidR="0073726D" w:rsidRPr="0073726D">
        <w:rPr>
          <w:rFonts w:eastAsia="Times New Roman"/>
          <w:noProof/>
          <w:sz w:val="24"/>
          <w:szCs w:val="24"/>
          <w:lang w:val="sr-Cyrl-RS"/>
        </w:rPr>
        <w:t xml:space="preserve"> </w:t>
      </w:r>
      <w:r>
        <w:rPr>
          <w:rFonts w:eastAsia="Times New Roman"/>
          <w:noProof/>
          <w:sz w:val="24"/>
          <w:szCs w:val="24"/>
          <w:lang w:val="sr-Cyrl-RS"/>
        </w:rPr>
        <w:t>носећи</w:t>
      </w:r>
      <w:r w:rsidR="0073726D" w:rsidRPr="0073726D">
        <w:rPr>
          <w:rFonts w:eastAsia="Times New Roman"/>
          <w:noProof/>
          <w:sz w:val="24"/>
          <w:szCs w:val="24"/>
          <w:lang w:val="sr-Cyrl-RS"/>
        </w:rPr>
        <w:t xml:space="preserve"> лежајеви како слиједи:</w:t>
      </w:r>
    </w:p>
    <w:p w:rsidR="0073726D" w:rsidRPr="0073726D" w:rsidRDefault="0073726D" w:rsidP="00372522">
      <w:pPr>
        <w:tabs>
          <w:tab w:val="left" w:pos="426"/>
        </w:tabs>
        <w:spacing w:line="214" w:lineRule="exact"/>
        <w:ind w:left="426" w:hanging="426"/>
        <w:jc w:val="both"/>
        <w:rPr>
          <w:rFonts w:eastAsia="Times New Roman"/>
          <w:noProof/>
          <w:sz w:val="24"/>
          <w:szCs w:val="24"/>
          <w:lang w:val="sr-Cyrl-RS"/>
        </w:rPr>
      </w:pPr>
    </w:p>
    <w:p w:rsidR="0073726D" w:rsidRPr="0073726D" w:rsidRDefault="0073726D" w:rsidP="00372522">
      <w:pPr>
        <w:numPr>
          <w:ilvl w:val="3"/>
          <w:numId w:val="14"/>
        </w:numPr>
        <w:tabs>
          <w:tab w:val="left" w:pos="993"/>
          <w:tab w:val="left" w:pos="2320"/>
        </w:tabs>
        <w:spacing w:line="213" w:lineRule="auto"/>
        <w:ind w:left="1701" w:hanging="283"/>
        <w:jc w:val="both"/>
        <w:rPr>
          <w:rFonts w:eastAsia="Times New Roman"/>
          <w:noProof/>
          <w:sz w:val="24"/>
          <w:szCs w:val="24"/>
          <w:lang w:val="sr-Cyrl-RS"/>
        </w:rPr>
      </w:pPr>
      <w:r w:rsidRPr="0073726D">
        <w:rPr>
          <w:rFonts w:eastAsia="Times New Roman"/>
          <w:noProof/>
          <w:sz w:val="24"/>
          <w:szCs w:val="24"/>
          <w:lang w:val="sr-Cyrl-RS"/>
        </w:rPr>
        <w:t xml:space="preserve">склопови лежајева који се састоје од прстенастог магнета </w:t>
      </w:r>
      <w:r w:rsidR="0082439F">
        <w:rPr>
          <w:rFonts w:eastAsia="Times New Roman"/>
          <w:noProof/>
          <w:sz w:val="24"/>
          <w:szCs w:val="24"/>
          <w:lang w:val="sr-Cyrl-RS"/>
        </w:rPr>
        <w:t>објешеног</w:t>
      </w:r>
      <w:r w:rsidRPr="0073726D">
        <w:rPr>
          <w:rFonts w:eastAsia="Times New Roman"/>
          <w:noProof/>
          <w:sz w:val="24"/>
          <w:szCs w:val="24"/>
          <w:lang w:val="sr-Cyrl-RS"/>
        </w:rPr>
        <w:t xml:space="preserve"> унутар ку</w:t>
      </w:r>
      <w:r w:rsidRPr="0073726D">
        <w:rPr>
          <w:rFonts w:eastAsia="Arial"/>
          <w:noProof/>
          <w:sz w:val="24"/>
          <w:szCs w:val="24"/>
          <w:lang w:val="sr-Cyrl-RS"/>
        </w:rPr>
        <w:t>ћ</w:t>
      </w:r>
      <w:r w:rsidRPr="0073726D">
        <w:rPr>
          <w:rFonts w:eastAsia="Times New Roman"/>
          <w:noProof/>
          <w:sz w:val="24"/>
          <w:szCs w:val="24"/>
          <w:lang w:val="sr-Cyrl-RS"/>
        </w:rPr>
        <w:t>ишта изра</w:t>
      </w:r>
      <w:r w:rsidRPr="0073726D">
        <w:rPr>
          <w:rFonts w:eastAsia="Arial"/>
          <w:noProof/>
          <w:sz w:val="24"/>
          <w:szCs w:val="24"/>
          <w:lang w:val="sr-Cyrl-RS"/>
        </w:rPr>
        <w:t>ђ</w:t>
      </w:r>
      <w:r w:rsidRPr="0073726D">
        <w:rPr>
          <w:rFonts w:eastAsia="Times New Roman"/>
          <w:noProof/>
          <w:sz w:val="24"/>
          <w:szCs w:val="24"/>
          <w:lang w:val="sr-Cyrl-RS"/>
        </w:rPr>
        <w:t xml:space="preserve">еног од „материјала отпорних на корозивно дјеловање </w:t>
      </w:r>
      <w:r w:rsidR="006F1899">
        <w:rPr>
          <w:rFonts w:eastAsia="Times New Roman"/>
          <w:noProof/>
          <w:sz w:val="24"/>
          <w:szCs w:val="24"/>
          <w:lang w:val="sr-Cyrl-RS"/>
        </w:rPr>
        <w:t>UF</w:t>
      </w:r>
      <w:r w:rsidRPr="0073726D">
        <w:rPr>
          <w:rFonts w:eastAsia="Times New Roman"/>
          <w:noProof/>
          <w:sz w:val="24"/>
          <w:szCs w:val="24"/>
          <w:vertAlign w:val="subscript"/>
          <w:lang w:val="sr-Cyrl-RS"/>
        </w:rPr>
        <w:t>6</w:t>
      </w:r>
      <w:r w:rsidRPr="0073726D">
        <w:rPr>
          <w:rFonts w:eastAsia="Times New Roman"/>
          <w:noProof/>
          <w:sz w:val="24"/>
          <w:szCs w:val="24"/>
          <w:lang w:val="sr-Cyrl-RS"/>
        </w:rPr>
        <w:t>” или зашти</w:t>
      </w:r>
      <w:r w:rsidRPr="0073726D">
        <w:rPr>
          <w:rFonts w:eastAsia="Arial"/>
          <w:noProof/>
          <w:sz w:val="24"/>
          <w:szCs w:val="24"/>
          <w:lang w:val="sr-Cyrl-RS"/>
        </w:rPr>
        <w:t>ћ</w:t>
      </w:r>
      <w:r w:rsidRPr="0073726D">
        <w:rPr>
          <w:rFonts w:eastAsia="Times New Roman"/>
          <w:noProof/>
          <w:sz w:val="24"/>
          <w:szCs w:val="24"/>
          <w:lang w:val="sr-Cyrl-RS"/>
        </w:rPr>
        <w:t xml:space="preserve">еног њима, који </w:t>
      </w:r>
      <w:r w:rsidR="0082439F">
        <w:rPr>
          <w:rFonts w:eastAsia="Times New Roman"/>
          <w:noProof/>
          <w:sz w:val="24"/>
          <w:szCs w:val="24"/>
          <w:lang w:val="sr-Cyrl-RS"/>
        </w:rPr>
        <w:t>садрже</w:t>
      </w:r>
      <w:r w:rsidRPr="0073726D">
        <w:rPr>
          <w:rFonts w:eastAsia="Times New Roman"/>
          <w:noProof/>
          <w:sz w:val="24"/>
          <w:szCs w:val="24"/>
          <w:lang w:val="sr-Cyrl-RS"/>
        </w:rPr>
        <w:t xml:space="preserve"> медиј</w:t>
      </w:r>
      <w:r w:rsidR="0082439F">
        <w:rPr>
          <w:rFonts w:eastAsia="Times New Roman"/>
          <w:noProof/>
          <w:sz w:val="24"/>
          <w:szCs w:val="24"/>
          <w:lang w:val="sr-Cyrl-RS"/>
        </w:rPr>
        <w:t>ум</w:t>
      </w:r>
      <w:r w:rsidRPr="0073726D">
        <w:rPr>
          <w:rFonts w:eastAsia="Times New Roman"/>
          <w:noProof/>
          <w:sz w:val="24"/>
          <w:szCs w:val="24"/>
          <w:lang w:val="sr-Cyrl-RS"/>
        </w:rPr>
        <w:t xml:space="preserve"> за пригушивање и имају </w:t>
      </w:r>
      <w:r w:rsidR="0082439F">
        <w:rPr>
          <w:rFonts w:eastAsia="Times New Roman"/>
          <w:noProof/>
          <w:sz w:val="24"/>
          <w:szCs w:val="24"/>
          <w:lang w:val="sr-Cyrl-RS"/>
        </w:rPr>
        <w:t>магнетну</w:t>
      </w:r>
      <w:r w:rsidRPr="0073726D">
        <w:rPr>
          <w:rFonts w:eastAsia="Times New Roman"/>
          <w:noProof/>
          <w:sz w:val="24"/>
          <w:szCs w:val="24"/>
          <w:lang w:val="sr-Cyrl-RS"/>
        </w:rPr>
        <w:t xml:space="preserve"> спојницу с полним дијелом или другим магнетом при</w:t>
      </w:r>
      <w:r w:rsidRPr="0073726D">
        <w:rPr>
          <w:rFonts w:eastAsia="Arial"/>
          <w:noProof/>
          <w:sz w:val="24"/>
          <w:szCs w:val="24"/>
          <w:lang w:val="sr-Cyrl-RS"/>
        </w:rPr>
        <w:t>ч</w:t>
      </w:r>
      <w:r w:rsidRPr="0073726D">
        <w:rPr>
          <w:rFonts w:eastAsia="Times New Roman"/>
          <w:noProof/>
          <w:sz w:val="24"/>
          <w:szCs w:val="24"/>
          <w:lang w:val="sr-Cyrl-RS"/>
        </w:rPr>
        <w:t>врш</w:t>
      </w:r>
      <w:r w:rsidRPr="0073726D">
        <w:rPr>
          <w:rFonts w:eastAsia="Arial"/>
          <w:noProof/>
          <w:sz w:val="24"/>
          <w:szCs w:val="24"/>
          <w:lang w:val="sr-Cyrl-RS"/>
        </w:rPr>
        <w:t>ћ</w:t>
      </w:r>
      <w:r w:rsidRPr="0073726D">
        <w:rPr>
          <w:rFonts w:eastAsia="Times New Roman"/>
          <w:noProof/>
          <w:sz w:val="24"/>
          <w:szCs w:val="24"/>
          <w:lang w:val="sr-Cyrl-RS"/>
        </w:rPr>
        <w:t>еним на горњи поклопац ротора;</w:t>
      </w:r>
    </w:p>
    <w:p w:rsidR="0073726D" w:rsidRPr="0073726D" w:rsidRDefault="0073726D" w:rsidP="00372522">
      <w:pPr>
        <w:tabs>
          <w:tab w:val="left" w:pos="993"/>
        </w:tabs>
        <w:spacing w:line="204" w:lineRule="exact"/>
        <w:ind w:left="1701" w:hanging="283"/>
        <w:jc w:val="both"/>
        <w:rPr>
          <w:rFonts w:eastAsia="Times New Roman"/>
          <w:noProof/>
          <w:sz w:val="24"/>
          <w:szCs w:val="24"/>
          <w:lang w:val="sr-Cyrl-RS"/>
        </w:rPr>
      </w:pPr>
    </w:p>
    <w:p w:rsidR="0073726D" w:rsidRPr="0073726D" w:rsidRDefault="0073726D" w:rsidP="00372522">
      <w:pPr>
        <w:numPr>
          <w:ilvl w:val="3"/>
          <w:numId w:val="14"/>
        </w:numPr>
        <w:tabs>
          <w:tab w:val="left" w:pos="993"/>
          <w:tab w:val="left" w:pos="2320"/>
        </w:tabs>
        <w:spacing w:line="246" w:lineRule="auto"/>
        <w:ind w:left="1701" w:hanging="283"/>
        <w:jc w:val="both"/>
        <w:rPr>
          <w:rFonts w:eastAsia="Times New Roman"/>
          <w:noProof/>
          <w:sz w:val="24"/>
          <w:szCs w:val="24"/>
          <w:lang w:val="sr-Cyrl-RS"/>
        </w:rPr>
      </w:pPr>
      <w:r w:rsidRPr="0073726D">
        <w:rPr>
          <w:rFonts w:eastAsia="Times New Roman"/>
          <w:noProof/>
          <w:sz w:val="24"/>
          <w:szCs w:val="24"/>
          <w:lang w:val="sr-Cyrl-RS"/>
        </w:rPr>
        <w:t xml:space="preserve">активни </w:t>
      </w:r>
      <w:r w:rsidR="0082439F">
        <w:rPr>
          <w:rFonts w:eastAsia="Times New Roman"/>
          <w:noProof/>
          <w:sz w:val="24"/>
          <w:szCs w:val="24"/>
          <w:lang w:val="sr-Cyrl-RS"/>
        </w:rPr>
        <w:t>магнетни</w:t>
      </w:r>
      <w:r w:rsidRPr="0073726D">
        <w:rPr>
          <w:rFonts w:eastAsia="Times New Roman"/>
          <w:noProof/>
          <w:sz w:val="24"/>
          <w:szCs w:val="24"/>
          <w:lang w:val="sr-Cyrl-RS"/>
        </w:rPr>
        <w:t xml:space="preserve"> лежајеви посебно обликовани или припремљени за </w:t>
      </w:r>
      <w:r w:rsidR="0082439F">
        <w:rPr>
          <w:rFonts w:eastAsia="Times New Roman"/>
          <w:noProof/>
          <w:sz w:val="24"/>
          <w:szCs w:val="24"/>
          <w:lang w:val="sr-Cyrl-RS"/>
        </w:rPr>
        <w:t>употребу</w:t>
      </w:r>
      <w:r w:rsidRPr="0073726D">
        <w:rPr>
          <w:rFonts w:eastAsia="Times New Roman"/>
          <w:noProof/>
          <w:sz w:val="24"/>
          <w:szCs w:val="24"/>
          <w:lang w:val="sr-Cyrl-RS"/>
        </w:rPr>
        <w:t xml:space="preserve"> у </w:t>
      </w:r>
      <w:r w:rsidR="0082439F">
        <w:rPr>
          <w:rFonts w:eastAsia="Times New Roman"/>
          <w:noProof/>
          <w:sz w:val="24"/>
          <w:szCs w:val="24"/>
          <w:lang w:val="sr-Cyrl-RS"/>
        </w:rPr>
        <w:t>гасним</w:t>
      </w:r>
      <w:r w:rsidRPr="0073726D">
        <w:rPr>
          <w:rFonts w:eastAsia="Times New Roman"/>
          <w:noProof/>
          <w:sz w:val="24"/>
          <w:szCs w:val="24"/>
          <w:lang w:val="sr-Cyrl-RS"/>
        </w:rPr>
        <w:t xml:space="preserve"> центрифугама.</w:t>
      </w:r>
    </w:p>
    <w:p w:rsidR="0073726D" w:rsidRPr="0073726D" w:rsidRDefault="0073726D" w:rsidP="00372522">
      <w:pPr>
        <w:spacing w:line="297" w:lineRule="exact"/>
        <w:jc w:val="both"/>
        <w:rPr>
          <w:noProof/>
          <w:sz w:val="24"/>
          <w:szCs w:val="24"/>
          <w:lang w:val="sr-Cyrl-RS"/>
        </w:rPr>
      </w:pPr>
    </w:p>
    <w:p w:rsidR="0073726D" w:rsidRPr="0073726D" w:rsidRDefault="0073726D" w:rsidP="00372522">
      <w:pPr>
        <w:numPr>
          <w:ilvl w:val="2"/>
          <w:numId w:val="15"/>
        </w:numPr>
        <w:tabs>
          <w:tab w:val="left" w:pos="709"/>
        </w:tabs>
        <w:spacing w:line="246" w:lineRule="auto"/>
        <w:ind w:left="1418" w:hanging="284"/>
        <w:jc w:val="both"/>
        <w:rPr>
          <w:rFonts w:eastAsia="Times New Roman"/>
          <w:noProof/>
          <w:sz w:val="24"/>
          <w:szCs w:val="24"/>
          <w:lang w:val="sr-Cyrl-RS"/>
        </w:rPr>
      </w:pPr>
      <w:r w:rsidRPr="0073726D">
        <w:rPr>
          <w:rFonts w:eastAsia="Times New Roman"/>
          <w:noProof/>
          <w:sz w:val="24"/>
          <w:szCs w:val="24"/>
          <w:lang w:val="sr-Cyrl-RS"/>
        </w:rPr>
        <w:t>посебно припремљени лежајеви који се састоје од окретног полукружног склопа постављеног на пригушива</w:t>
      </w:r>
      <w:r w:rsidRPr="0073726D">
        <w:rPr>
          <w:rFonts w:eastAsia="Arial"/>
          <w:noProof/>
          <w:sz w:val="24"/>
          <w:szCs w:val="24"/>
          <w:lang w:val="sr-Cyrl-RS"/>
        </w:rPr>
        <w:t>ч</w:t>
      </w:r>
      <w:r w:rsidRPr="0073726D">
        <w:rPr>
          <w:rFonts w:eastAsia="Times New Roman"/>
          <w:noProof/>
          <w:sz w:val="24"/>
          <w:szCs w:val="24"/>
          <w:lang w:val="sr-Cyrl-RS"/>
        </w:rPr>
        <w:t>;</w:t>
      </w:r>
    </w:p>
    <w:p w:rsidR="0073726D" w:rsidRPr="0073726D" w:rsidRDefault="0073726D" w:rsidP="00372522">
      <w:pPr>
        <w:tabs>
          <w:tab w:val="left" w:pos="709"/>
        </w:tabs>
        <w:spacing w:line="290" w:lineRule="exact"/>
        <w:ind w:left="1418" w:hanging="284"/>
        <w:jc w:val="both"/>
        <w:rPr>
          <w:rFonts w:eastAsia="Times New Roman"/>
          <w:noProof/>
          <w:sz w:val="24"/>
          <w:szCs w:val="24"/>
          <w:lang w:val="sr-Cyrl-RS"/>
        </w:rPr>
      </w:pPr>
    </w:p>
    <w:p w:rsidR="0073726D" w:rsidRPr="0073726D" w:rsidRDefault="0073726D" w:rsidP="00372522">
      <w:pPr>
        <w:numPr>
          <w:ilvl w:val="2"/>
          <w:numId w:val="15"/>
        </w:numPr>
        <w:tabs>
          <w:tab w:val="left" w:pos="709"/>
        </w:tabs>
        <w:spacing w:line="245" w:lineRule="auto"/>
        <w:ind w:left="1418" w:hanging="284"/>
        <w:jc w:val="both"/>
        <w:rPr>
          <w:rFonts w:eastAsia="Times New Roman"/>
          <w:noProof/>
          <w:sz w:val="24"/>
          <w:szCs w:val="24"/>
          <w:lang w:val="sr-Cyrl-RS"/>
        </w:rPr>
      </w:pPr>
      <w:r w:rsidRPr="0073726D">
        <w:rPr>
          <w:rFonts w:eastAsia="Times New Roman"/>
          <w:noProof/>
          <w:sz w:val="24"/>
          <w:szCs w:val="24"/>
          <w:lang w:val="sr-Cyrl-RS"/>
        </w:rPr>
        <w:t xml:space="preserve">молекуларне пумпе које се састоје од цилиндара којима су изнутра </w:t>
      </w:r>
      <w:r w:rsidR="0082439F">
        <w:rPr>
          <w:rFonts w:eastAsia="Times New Roman"/>
          <w:noProof/>
          <w:sz w:val="24"/>
          <w:szCs w:val="24"/>
          <w:lang w:val="sr-Cyrl-RS"/>
        </w:rPr>
        <w:t>машински</w:t>
      </w:r>
      <w:r w:rsidRPr="0073726D">
        <w:rPr>
          <w:rFonts w:eastAsia="Times New Roman"/>
          <w:noProof/>
          <w:sz w:val="24"/>
          <w:szCs w:val="24"/>
          <w:lang w:val="sr-Cyrl-RS"/>
        </w:rPr>
        <w:t xml:space="preserve"> обра</w:t>
      </w:r>
      <w:r w:rsidRPr="0073726D">
        <w:rPr>
          <w:rFonts w:eastAsia="Arial"/>
          <w:noProof/>
          <w:sz w:val="24"/>
          <w:szCs w:val="24"/>
          <w:lang w:val="sr-Cyrl-RS"/>
        </w:rPr>
        <w:t>ђ</w:t>
      </w:r>
      <w:r w:rsidRPr="0073726D">
        <w:rPr>
          <w:rFonts w:eastAsia="Times New Roman"/>
          <w:noProof/>
          <w:sz w:val="24"/>
          <w:szCs w:val="24"/>
          <w:lang w:val="sr-Cyrl-RS"/>
        </w:rPr>
        <w:t xml:space="preserve">ени или издубљени спирални </w:t>
      </w:r>
      <w:r w:rsidR="0082439F">
        <w:rPr>
          <w:rFonts w:eastAsia="Times New Roman"/>
          <w:noProof/>
          <w:sz w:val="24"/>
          <w:szCs w:val="24"/>
          <w:lang w:val="sr-Cyrl-RS"/>
        </w:rPr>
        <w:t>жљебови</w:t>
      </w:r>
      <w:r w:rsidRPr="0073726D">
        <w:rPr>
          <w:rFonts w:eastAsia="Times New Roman"/>
          <w:noProof/>
          <w:sz w:val="24"/>
          <w:szCs w:val="24"/>
          <w:lang w:val="sr-Cyrl-RS"/>
        </w:rPr>
        <w:t xml:space="preserve"> и изнутра </w:t>
      </w:r>
      <w:r w:rsidR="0082439F">
        <w:rPr>
          <w:rFonts w:eastAsia="Times New Roman"/>
          <w:noProof/>
          <w:sz w:val="24"/>
          <w:szCs w:val="24"/>
          <w:lang w:val="sr-Cyrl-RS"/>
        </w:rPr>
        <w:t>машински</w:t>
      </w:r>
      <w:r w:rsidRPr="0073726D">
        <w:rPr>
          <w:rFonts w:eastAsia="Times New Roman"/>
          <w:noProof/>
          <w:sz w:val="24"/>
          <w:szCs w:val="24"/>
          <w:lang w:val="sr-Cyrl-RS"/>
        </w:rPr>
        <w:t xml:space="preserve"> обра</w:t>
      </w:r>
      <w:r w:rsidRPr="0073726D">
        <w:rPr>
          <w:rFonts w:eastAsia="Arial"/>
          <w:noProof/>
          <w:sz w:val="24"/>
          <w:szCs w:val="24"/>
          <w:lang w:val="sr-Cyrl-RS"/>
        </w:rPr>
        <w:t>ђ</w:t>
      </w:r>
      <w:r w:rsidRPr="0073726D">
        <w:rPr>
          <w:rFonts w:eastAsia="Times New Roman"/>
          <w:noProof/>
          <w:sz w:val="24"/>
          <w:szCs w:val="24"/>
          <w:lang w:val="sr-Cyrl-RS"/>
        </w:rPr>
        <w:t>ени проврти;</w:t>
      </w:r>
    </w:p>
    <w:p w:rsidR="0073726D" w:rsidRPr="0073726D" w:rsidRDefault="0073726D" w:rsidP="00372522">
      <w:pPr>
        <w:tabs>
          <w:tab w:val="left" w:pos="709"/>
        </w:tabs>
        <w:spacing w:line="292" w:lineRule="exact"/>
        <w:ind w:left="1418" w:hanging="284"/>
        <w:jc w:val="both"/>
        <w:rPr>
          <w:rFonts w:eastAsia="Times New Roman"/>
          <w:noProof/>
          <w:sz w:val="24"/>
          <w:szCs w:val="24"/>
          <w:lang w:val="sr-Cyrl-RS"/>
        </w:rPr>
      </w:pPr>
    </w:p>
    <w:p w:rsidR="0073726D" w:rsidRPr="0073726D" w:rsidRDefault="0073726D" w:rsidP="00372522">
      <w:pPr>
        <w:numPr>
          <w:ilvl w:val="2"/>
          <w:numId w:val="15"/>
        </w:numPr>
        <w:tabs>
          <w:tab w:val="left" w:pos="709"/>
        </w:tabs>
        <w:spacing w:line="246" w:lineRule="auto"/>
        <w:ind w:left="1418" w:hanging="284"/>
        <w:jc w:val="both"/>
        <w:rPr>
          <w:rFonts w:eastAsia="Times New Roman"/>
          <w:noProof/>
          <w:sz w:val="24"/>
          <w:szCs w:val="24"/>
          <w:lang w:val="sr-Cyrl-RS"/>
        </w:rPr>
      </w:pPr>
      <w:r w:rsidRPr="0073726D">
        <w:rPr>
          <w:rFonts w:eastAsia="Times New Roman"/>
          <w:noProof/>
          <w:sz w:val="24"/>
          <w:szCs w:val="24"/>
          <w:lang w:val="sr-Cyrl-RS"/>
        </w:rPr>
        <w:t xml:space="preserve"> прстенасти статори мотора за моторе вишефазне хистерезе (или отпора) из</w:t>
      </w:r>
      <w:r w:rsidR="00C82973">
        <w:rPr>
          <w:rFonts w:eastAsia="Times New Roman"/>
          <w:noProof/>
          <w:sz w:val="24"/>
          <w:szCs w:val="24"/>
          <w:lang w:val="sr-Cyrl-RS"/>
        </w:rPr>
        <w:t>мј</w:t>
      </w:r>
      <w:r w:rsidRPr="0073726D">
        <w:rPr>
          <w:rFonts w:eastAsia="Times New Roman"/>
          <w:noProof/>
          <w:sz w:val="24"/>
          <w:szCs w:val="24"/>
          <w:lang w:val="sr-Cyrl-RS"/>
        </w:rPr>
        <w:t>ени</w:t>
      </w:r>
      <w:r w:rsidRPr="0073726D">
        <w:rPr>
          <w:rFonts w:eastAsia="Arial"/>
          <w:noProof/>
          <w:sz w:val="24"/>
          <w:szCs w:val="24"/>
          <w:lang w:val="sr-Cyrl-RS"/>
        </w:rPr>
        <w:t>ч</w:t>
      </w:r>
      <w:r w:rsidR="0082439F">
        <w:rPr>
          <w:rFonts w:eastAsia="Times New Roman"/>
          <w:noProof/>
          <w:sz w:val="24"/>
          <w:szCs w:val="24"/>
          <w:lang w:val="sr-Cyrl-RS"/>
        </w:rPr>
        <w:t>не струје за синх</w:t>
      </w:r>
      <w:r w:rsidRPr="0073726D">
        <w:rPr>
          <w:rFonts w:eastAsia="Times New Roman"/>
          <w:noProof/>
          <w:sz w:val="24"/>
          <w:szCs w:val="24"/>
          <w:lang w:val="sr-Cyrl-RS"/>
        </w:rPr>
        <w:t>рониз</w:t>
      </w:r>
      <w:r w:rsidR="0082439F">
        <w:rPr>
          <w:rFonts w:eastAsia="Times New Roman"/>
          <w:noProof/>
          <w:sz w:val="24"/>
          <w:szCs w:val="24"/>
          <w:lang w:val="sr-Cyrl-RS"/>
        </w:rPr>
        <w:t>ов</w:t>
      </w:r>
      <w:r w:rsidRPr="0073726D">
        <w:rPr>
          <w:rFonts w:eastAsia="Times New Roman"/>
          <w:noProof/>
          <w:sz w:val="24"/>
          <w:szCs w:val="24"/>
          <w:lang w:val="sr-Cyrl-RS"/>
        </w:rPr>
        <w:t xml:space="preserve">ани рад у вакууму при фреквенцији од 600 </w:t>
      </w:r>
      <w:r w:rsidR="0082439F">
        <w:rPr>
          <w:rFonts w:eastAsia="Times New Roman"/>
          <w:noProof/>
          <w:sz w:val="24"/>
          <w:szCs w:val="24"/>
          <w:lang w:val="en-US"/>
        </w:rPr>
        <w:t>Hz</w:t>
      </w:r>
      <w:r w:rsidRPr="0073726D">
        <w:rPr>
          <w:rFonts w:eastAsia="Times New Roman"/>
          <w:noProof/>
          <w:sz w:val="24"/>
          <w:szCs w:val="24"/>
          <w:lang w:val="sr-Cyrl-RS"/>
        </w:rPr>
        <w:t xml:space="preserve"> или више и снаге 40 </w:t>
      </w:r>
      <w:r w:rsidR="0082439F">
        <w:rPr>
          <w:rFonts w:eastAsia="Times New Roman"/>
          <w:noProof/>
          <w:sz w:val="24"/>
          <w:szCs w:val="24"/>
          <w:lang w:val="en-US"/>
        </w:rPr>
        <w:t>BA</w:t>
      </w:r>
      <w:r w:rsidRPr="0073726D">
        <w:rPr>
          <w:rFonts w:eastAsia="Times New Roman"/>
          <w:noProof/>
          <w:sz w:val="24"/>
          <w:szCs w:val="24"/>
          <w:lang w:val="sr-Cyrl-RS"/>
        </w:rPr>
        <w:t xml:space="preserve"> или више;</w:t>
      </w:r>
    </w:p>
    <w:p w:rsidR="0073726D" w:rsidRPr="0073726D" w:rsidRDefault="0073726D" w:rsidP="00372522">
      <w:pPr>
        <w:tabs>
          <w:tab w:val="left" w:pos="709"/>
        </w:tabs>
        <w:spacing w:line="291" w:lineRule="exact"/>
        <w:ind w:left="1418" w:hanging="284"/>
        <w:jc w:val="both"/>
        <w:rPr>
          <w:rFonts w:eastAsia="Times New Roman"/>
          <w:noProof/>
          <w:sz w:val="24"/>
          <w:szCs w:val="24"/>
          <w:lang w:val="sr-Cyrl-RS"/>
        </w:rPr>
      </w:pPr>
    </w:p>
    <w:p w:rsidR="0073726D" w:rsidRPr="0073726D" w:rsidRDefault="0073726D" w:rsidP="00372522">
      <w:pPr>
        <w:numPr>
          <w:ilvl w:val="2"/>
          <w:numId w:val="15"/>
        </w:numPr>
        <w:tabs>
          <w:tab w:val="left" w:pos="709"/>
        </w:tabs>
        <w:spacing w:line="246" w:lineRule="auto"/>
        <w:ind w:left="1418" w:hanging="284"/>
        <w:jc w:val="both"/>
        <w:rPr>
          <w:rFonts w:eastAsia="Times New Roman"/>
          <w:noProof/>
          <w:sz w:val="24"/>
          <w:szCs w:val="24"/>
          <w:lang w:val="sr-Cyrl-RS"/>
        </w:rPr>
      </w:pPr>
      <w:r w:rsidRPr="0073726D">
        <w:rPr>
          <w:rFonts w:eastAsia="Times New Roman"/>
          <w:noProof/>
          <w:sz w:val="24"/>
          <w:szCs w:val="24"/>
          <w:lang w:val="sr-Cyrl-RS"/>
        </w:rPr>
        <w:t>ку</w:t>
      </w:r>
      <w:r w:rsidRPr="0073726D">
        <w:rPr>
          <w:rFonts w:eastAsia="Arial"/>
          <w:noProof/>
          <w:sz w:val="24"/>
          <w:szCs w:val="24"/>
          <w:lang w:val="sr-Cyrl-RS"/>
        </w:rPr>
        <w:t>ћ</w:t>
      </w:r>
      <w:r w:rsidRPr="0073726D">
        <w:rPr>
          <w:rFonts w:eastAsia="Times New Roman"/>
          <w:noProof/>
          <w:sz w:val="24"/>
          <w:szCs w:val="24"/>
          <w:lang w:val="sr-Cyrl-RS"/>
        </w:rPr>
        <w:t xml:space="preserve">иште центрифуге/прихватне посуде у којима се налази цијевни склоп ротора </w:t>
      </w:r>
      <w:r w:rsidR="0082439F">
        <w:rPr>
          <w:rFonts w:eastAsia="Times New Roman"/>
          <w:noProof/>
          <w:sz w:val="24"/>
          <w:szCs w:val="24"/>
          <w:lang w:val="sr-Cyrl-RS"/>
        </w:rPr>
        <w:t>гасне</w:t>
      </w:r>
      <w:r w:rsidRPr="0073726D">
        <w:rPr>
          <w:rFonts w:eastAsia="Times New Roman"/>
          <w:noProof/>
          <w:sz w:val="24"/>
          <w:szCs w:val="24"/>
          <w:lang w:val="sr-Cyrl-RS"/>
        </w:rPr>
        <w:t xml:space="preserve"> центрифуге, а састоји се од </w:t>
      </w:r>
      <w:r w:rsidR="0082439F">
        <w:rPr>
          <w:rFonts w:eastAsia="Times New Roman"/>
          <w:noProof/>
          <w:sz w:val="24"/>
          <w:szCs w:val="24"/>
          <w:lang w:val="sr-Cyrl-RS"/>
        </w:rPr>
        <w:t>чврстог</w:t>
      </w:r>
      <w:r w:rsidRPr="0073726D">
        <w:rPr>
          <w:rFonts w:eastAsia="Times New Roman"/>
          <w:noProof/>
          <w:sz w:val="24"/>
          <w:szCs w:val="24"/>
          <w:lang w:val="sr-Cyrl-RS"/>
        </w:rPr>
        <w:t xml:space="preserve"> цилиндра дебљине </w:t>
      </w:r>
      <w:r w:rsidR="0082439F">
        <w:rPr>
          <w:rFonts w:eastAsia="Times New Roman"/>
          <w:noProof/>
          <w:sz w:val="24"/>
          <w:szCs w:val="24"/>
          <w:lang w:val="sr-Cyrl-RS"/>
        </w:rPr>
        <w:t>зида</w:t>
      </w:r>
      <w:r w:rsidRPr="0073726D">
        <w:rPr>
          <w:rFonts w:eastAsia="Times New Roman"/>
          <w:noProof/>
          <w:sz w:val="24"/>
          <w:szCs w:val="24"/>
          <w:lang w:val="sr-Cyrl-RS"/>
        </w:rPr>
        <w:t xml:space="preserve"> до 30 </w:t>
      </w:r>
      <w:r w:rsidR="0082439F">
        <w:rPr>
          <w:rFonts w:eastAsia="Times New Roman"/>
          <w:noProof/>
          <w:sz w:val="24"/>
          <w:szCs w:val="24"/>
          <w:lang w:val="en-US"/>
        </w:rPr>
        <w:t>mm</w:t>
      </w:r>
      <w:r w:rsidRPr="0073726D">
        <w:rPr>
          <w:rFonts w:eastAsia="Times New Roman"/>
          <w:noProof/>
          <w:sz w:val="24"/>
          <w:szCs w:val="24"/>
          <w:lang w:val="sr-Cyrl-RS"/>
        </w:rPr>
        <w:t xml:space="preserve"> с прецизно </w:t>
      </w:r>
      <w:r w:rsidR="0082439F">
        <w:rPr>
          <w:rFonts w:eastAsia="Times New Roman"/>
          <w:noProof/>
          <w:sz w:val="24"/>
          <w:szCs w:val="24"/>
          <w:lang w:val="sr-Cyrl-RS"/>
        </w:rPr>
        <w:t>машински</w:t>
      </w:r>
      <w:r w:rsidRPr="0073726D">
        <w:rPr>
          <w:rFonts w:eastAsia="Times New Roman"/>
          <w:noProof/>
          <w:sz w:val="24"/>
          <w:szCs w:val="24"/>
          <w:lang w:val="sr-Cyrl-RS"/>
        </w:rPr>
        <w:t xml:space="preserve"> обра</w:t>
      </w:r>
      <w:r w:rsidRPr="0073726D">
        <w:rPr>
          <w:rFonts w:eastAsia="Arial"/>
          <w:noProof/>
          <w:sz w:val="24"/>
          <w:szCs w:val="24"/>
          <w:lang w:val="sr-Cyrl-RS"/>
        </w:rPr>
        <w:t>ђ</w:t>
      </w:r>
      <w:r w:rsidRPr="0073726D">
        <w:rPr>
          <w:rFonts w:eastAsia="Times New Roman"/>
          <w:noProof/>
          <w:sz w:val="24"/>
          <w:szCs w:val="24"/>
          <w:lang w:val="sr-Cyrl-RS"/>
        </w:rPr>
        <w:t>еним крајевима који су ме</w:t>
      </w:r>
      <w:r w:rsidRPr="0073726D">
        <w:rPr>
          <w:rFonts w:eastAsia="Arial"/>
          <w:noProof/>
          <w:sz w:val="24"/>
          <w:szCs w:val="24"/>
          <w:lang w:val="sr-Cyrl-RS"/>
        </w:rPr>
        <w:t>ђ</w:t>
      </w:r>
      <w:r w:rsidRPr="0073726D">
        <w:rPr>
          <w:rFonts w:eastAsia="Times New Roman"/>
          <w:noProof/>
          <w:sz w:val="24"/>
          <w:szCs w:val="24"/>
          <w:lang w:val="sr-Cyrl-RS"/>
        </w:rPr>
        <w:t xml:space="preserve">усобно </w:t>
      </w:r>
      <w:r w:rsidR="0082439F">
        <w:rPr>
          <w:rFonts w:eastAsia="Times New Roman"/>
          <w:noProof/>
          <w:sz w:val="24"/>
          <w:szCs w:val="24"/>
          <w:lang w:val="sr-Cyrl-RS"/>
        </w:rPr>
        <w:t>паралелни</w:t>
      </w:r>
      <w:r w:rsidRPr="0073726D">
        <w:rPr>
          <w:rFonts w:eastAsia="Times New Roman"/>
          <w:noProof/>
          <w:sz w:val="24"/>
          <w:szCs w:val="24"/>
          <w:lang w:val="sr-Cyrl-RS"/>
        </w:rPr>
        <w:t xml:space="preserve"> и окомити на лонгитудиналну ос</w:t>
      </w:r>
      <w:r w:rsidR="0082439F">
        <w:rPr>
          <w:rFonts w:eastAsia="Times New Roman"/>
          <w:noProof/>
          <w:sz w:val="24"/>
          <w:szCs w:val="24"/>
          <w:lang w:val="sr-Cyrl-RS"/>
        </w:rPr>
        <w:t>у</w:t>
      </w:r>
      <w:r w:rsidRPr="0073726D">
        <w:rPr>
          <w:rFonts w:eastAsia="Times New Roman"/>
          <w:noProof/>
          <w:sz w:val="24"/>
          <w:szCs w:val="24"/>
          <w:lang w:val="sr-Cyrl-RS"/>
        </w:rPr>
        <w:t xml:space="preserve"> цилиндра до 0,05 </w:t>
      </w:r>
      <w:r w:rsidRPr="0073726D">
        <w:rPr>
          <w:rFonts w:eastAsia="Times New Roman"/>
          <w:noProof/>
          <w:sz w:val="24"/>
          <w:szCs w:val="24"/>
          <w:vertAlign w:val="superscript"/>
          <w:lang w:val="sr-Cyrl-RS"/>
        </w:rPr>
        <w:t>о</w:t>
      </w:r>
      <w:r w:rsidRPr="0073726D">
        <w:rPr>
          <w:rFonts w:eastAsia="Times New Roman"/>
          <w:noProof/>
          <w:sz w:val="24"/>
          <w:szCs w:val="24"/>
          <w:lang w:val="sr-Cyrl-RS"/>
        </w:rPr>
        <w:t xml:space="preserve"> или мање;</w:t>
      </w:r>
    </w:p>
    <w:p w:rsidR="0073726D" w:rsidRPr="0073726D" w:rsidRDefault="0073726D" w:rsidP="00372522">
      <w:pPr>
        <w:tabs>
          <w:tab w:val="left" w:pos="709"/>
        </w:tabs>
        <w:spacing w:line="63" w:lineRule="exact"/>
        <w:ind w:left="1418" w:hanging="284"/>
        <w:jc w:val="both"/>
        <w:rPr>
          <w:rFonts w:eastAsia="Times New Roman"/>
          <w:noProof/>
          <w:sz w:val="24"/>
          <w:szCs w:val="24"/>
          <w:lang w:val="sr-Cyrl-RS"/>
        </w:rPr>
      </w:pPr>
    </w:p>
    <w:p w:rsidR="0073726D" w:rsidRPr="0073726D" w:rsidRDefault="006B1E19" w:rsidP="00372522">
      <w:pPr>
        <w:numPr>
          <w:ilvl w:val="2"/>
          <w:numId w:val="15"/>
        </w:numPr>
        <w:tabs>
          <w:tab w:val="left" w:pos="709"/>
        </w:tabs>
        <w:spacing w:line="279" w:lineRule="auto"/>
        <w:ind w:left="1418" w:hanging="284"/>
        <w:jc w:val="both"/>
        <w:rPr>
          <w:rFonts w:eastAsia="Times New Roman"/>
          <w:noProof/>
          <w:sz w:val="24"/>
          <w:szCs w:val="24"/>
          <w:lang w:val="sr-Cyrl-RS"/>
        </w:rPr>
      </w:pPr>
      <w:r>
        <w:rPr>
          <w:rFonts w:eastAsia="Times New Roman"/>
          <w:noProof/>
          <w:sz w:val="24"/>
          <w:szCs w:val="24"/>
          <w:lang w:val="sr-Cyrl-RS"/>
        </w:rPr>
        <w:t xml:space="preserve"> </w:t>
      </w:r>
      <w:r w:rsidR="0073726D" w:rsidRPr="0073726D">
        <w:rPr>
          <w:rFonts w:eastAsia="Times New Roman"/>
          <w:noProof/>
          <w:sz w:val="24"/>
          <w:szCs w:val="24"/>
          <w:lang w:val="sr-Cyrl-RS"/>
        </w:rPr>
        <w:t>лопатице које се састоје од посебно обликованих или припремљених цијеви за извла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ење </w:t>
      </w:r>
      <w:r w:rsidR="0082439F">
        <w:rPr>
          <w:rFonts w:eastAsia="Times New Roman"/>
          <w:noProof/>
          <w:sz w:val="24"/>
          <w:szCs w:val="24"/>
          <w:lang w:val="sr-Cyrl-RS"/>
        </w:rPr>
        <w:t>гаса</w:t>
      </w:r>
      <w:r w:rsidR="0073726D" w:rsidRPr="0073726D">
        <w:rPr>
          <w:rFonts w:eastAsia="Times New Roman"/>
          <w:noProof/>
          <w:sz w:val="24"/>
          <w:szCs w:val="24"/>
          <w:lang w:val="sr-Cyrl-RS"/>
        </w:rPr>
        <w:t xml:space="preserve"> </w:t>
      </w:r>
      <w:r w:rsidR="0082439F">
        <w:rPr>
          <w:rFonts w:eastAsia="Times New Roman"/>
          <w:noProof/>
          <w:sz w:val="24"/>
          <w:szCs w:val="24"/>
          <w:lang w:val="en-US"/>
        </w:rPr>
        <w:t>UF</w:t>
      </w:r>
      <w:r w:rsidR="0073726D" w:rsidRPr="0073726D">
        <w:rPr>
          <w:rFonts w:eastAsia="Times New Roman"/>
          <w:noProof/>
          <w:sz w:val="24"/>
          <w:szCs w:val="24"/>
          <w:vertAlign w:val="subscript"/>
          <w:lang w:val="sr-Cyrl-RS"/>
        </w:rPr>
        <w:t>6</w:t>
      </w:r>
      <w:r w:rsidR="0073726D" w:rsidRPr="0073726D">
        <w:rPr>
          <w:rFonts w:eastAsia="Times New Roman"/>
          <w:noProof/>
          <w:sz w:val="24"/>
          <w:szCs w:val="24"/>
          <w:lang w:val="sr-Cyrl-RS"/>
        </w:rPr>
        <w:t xml:space="preserve"> из цијеви ротора помо</w:t>
      </w:r>
      <w:r w:rsidR="0073726D" w:rsidRPr="0073726D">
        <w:rPr>
          <w:rFonts w:eastAsia="Arial"/>
          <w:noProof/>
          <w:sz w:val="24"/>
          <w:szCs w:val="24"/>
          <w:lang w:val="sr-Cyrl-RS"/>
        </w:rPr>
        <w:t>ћ</w:t>
      </w:r>
      <w:r w:rsidR="0073726D" w:rsidRPr="0073726D">
        <w:rPr>
          <w:rFonts w:eastAsia="Times New Roman"/>
          <w:noProof/>
          <w:sz w:val="24"/>
          <w:szCs w:val="24"/>
          <w:lang w:val="sr-Cyrl-RS"/>
        </w:rPr>
        <w:t>у Питотове цијеви, које је могу</w:t>
      </w:r>
      <w:r w:rsidR="0073726D" w:rsidRPr="0073726D">
        <w:rPr>
          <w:rFonts w:eastAsia="Arial"/>
          <w:noProof/>
          <w:sz w:val="24"/>
          <w:szCs w:val="24"/>
          <w:lang w:val="sr-Cyrl-RS"/>
        </w:rPr>
        <w:t>ћ</w:t>
      </w:r>
      <w:r w:rsidR="0073726D" w:rsidRPr="0073726D">
        <w:rPr>
          <w:rFonts w:eastAsia="Times New Roman"/>
          <w:noProof/>
          <w:sz w:val="24"/>
          <w:szCs w:val="24"/>
          <w:lang w:val="sr-Cyrl-RS"/>
        </w:rPr>
        <w:t>е при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врстити на </w:t>
      </w:r>
      <w:r w:rsidR="0082439F">
        <w:rPr>
          <w:rFonts w:eastAsia="Times New Roman"/>
          <w:noProof/>
          <w:sz w:val="24"/>
          <w:szCs w:val="24"/>
          <w:lang w:val="sr-Cyrl-RS"/>
        </w:rPr>
        <w:t>централни</w:t>
      </w:r>
      <w:r w:rsidR="0073726D" w:rsidRPr="0073726D">
        <w:rPr>
          <w:rFonts w:eastAsia="Times New Roman"/>
          <w:noProof/>
          <w:sz w:val="24"/>
          <w:szCs w:val="24"/>
          <w:lang w:val="sr-Cyrl-RS"/>
        </w:rPr>
        <w:t xml:space="preserve"> </w:t>
      </w:r>
      <w:r w:rsidR="0082439F">
        <w:rPr>
          <w:rFonts w:eastAsia="Times New Roman"/>
          <w:noProof/>
          <w:sz w:val="24"/>
          <w:szCs w:val="24"/>
          <w:lang w:val="sr-Cyrl-RS"/>
        </w:rPr>
        <w:t>систем</w:t>
      </w:r>
      <w:r w:rsidR="0073726D" w:rsidRPr="0073726D">
        <w:rPr>
          <w:rFonts w:eastAsia="Times New Roman"/>
          <w:noProof/>
          <w:sz w:val="24"/>
          <w:szCs w:val="24"/>
          <w:lang w:val="sr-Cyrl-RS"/>
        </w:rPr>
        <w:t xml:space="preserve"> за извла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ење </w:t>
      </w:r>
      <w:r w:rsidR="0082439F">
        <w:rPr>
          <w:rFonts w:eastAsia="Times New Roman"/>
          <w:noProof/>
          <w:sz w:val="24"/>
          <w:szCs w:val="24"/>
          <w:lang w:val="sr-Cyrl-RS"/>
        </w:rPr>
        <w:t>гаса</w:t>
      </w:r>
      <w:r w:rsidR="0073726D" w:rsidRPr="0073726D">
        <w:rPr>
          <w:rFonts w:eastAsia="Times New Roman"/>
          <w:noProof/>
          <w:sz w:val="24"/>
          <w:szCs w:val="24"/>
          <w:lang w:val="sr-Cyrl-RS"/>
        </w:rPr>
        <w:t>;</w:t>
      </w:r>
    </w:p>
    <w:p w:rsidR="0073726D" w:rsidRPr="0073726D" w:rsidRDefault="0073726D" w:rsidP="00372522">
      <w:pPr>
        <w:tabs>
          <w:tab w:val="left" w:pos="709"/>
        </w:tabs>
        <w:spacing w:line="247" w:lineRule="exact"/>
        <w:ind w:left="1418" w:hanging="284"/>
        <w:jc w:val="both"/>
        <w:rPr>
          <w:rFonts w:eastAsia="Times New Roman"/>
          <w:noProof/>
          <w:sz w:val="24"/>
          <w:szCs w:val="24"/>
          <w:lang w:val="sr-Cyrl-RS"/>
        </w:rPr>
      </w:pPr>
    </w:p>
    <w:p w:rsidR="0073726D" w:rsidRPr="0073726D" w:rsidRDefault="00C82973" w:rsidP="00372522">
      <w:pPr>
        <w:numPr>
          <w:ilvl w:val="2"/>
          <w:numId w:val="15"/>
        </w:numPr>
        <w:tabs>
          <w:tab w:val="left" w:pos="709"/>
        </w:tabs>
        <w:spacing w:line="239" w:lineRule="auto"/>
        <w:ind w:left="1418" w:hanging="284"/>
        <w:jc w:val="both"/>
        <w:rPr>
          <w:rFonts w:eastAsia="Times New Roman"/>
          <w:noProof/>
          <w:sz w:val="24"/>
          <w:szCs w:val="24"/>
          <w:lang w:val="sr-Cyrl-RS"/>
        </w:rPr>
      </w:pPr>
      <w:r>
        <w:rPr>
          <w:rFonts w:eastAsia="Times New Roman"/>
          <w:noProof/>
          <w:sz w:val="24"/>
          <w:szCs w:val="24"/>
          <w:lang w:val="sr-Cyrl-RS"/>
        </w:rPr>
        <w:t>мј</w:t>
      </w:r>
      <w:r w:rsidR="0073726D" w:rsidRPr="0073726D">
        <w:rPr>
          <w:rFonts w:eastAsia="Times New Roman"/>
          <w:noProof/>
          <w:sz w:val="24"/>
          <w:szCs w:val="24"/>
          <w:lang w:val="sr-Cyrl-RS"/>
        </w:rPr>
        <w:t>ења</w:t>
      </w:r>
      <w:r w:rsidR="0073726D" w:rsidRPr="0073726D">
        <w:rPr>
          <w:rFonts w:eastAsia="Arial"/>
          <w:noProof/>
          <w:sz w:val="24"/>
          <w:szCs w:val="24"/>
          <w:lang w:val="sr-Cyrl-RS"/>
        </w:rPr>
        <w:t>ч</w:t>
      </w:r>
      <w:r w:rsidR="0073726D" w:rsidRPr="0073726D">
        <w:rPr>
          <w:rFonts w:eastAsia="Times New Roman"/>
          <w:noProof/>
          <w:sz w:val="24"/>
          <w:szCs w:val="24"/>
          <w:lang w:val="sr-Cyrl-RS"/>
        </w:rPr>
        <w:t>и фреквенција (конвертери или инвертори) посебно обликовани или припремљени за напајање статора мотора при обога</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ивању у </w:t>
      </w:r>
      <w:r w:rsidR="0082439F">
        <w:rPr>
          <w:rFonts w:eastAsia="Times New Roman"/>
          <w:noProof/>
          <w:sz w:val="24"/>
          <w:szCs w:val="24"/>
          <w:lang w:val="sr-Cyrl-RS"/>
        </w:rPr>
        <w:t>гасној</w:t>
      </w:r>
      <w:r w:rsidR="0073726D" w:rsidRPr="0073726D">
        <w:rPr>
          <w:rFonts w:eastAsia="Times New Roman"/>
          <w:noProof/>
          <w:sz w:val="24"/>
          <w:szCs w:val="24"/>
          <w:lang w:val="sr-Cyrl-RS"/>
        </w:rPr>
        <w:t xml:space="preserve"> </w:t>
      </w:r>
      <w:r w:rsidR="0073726D" w:rsidRPr="0073726D">
        <w:rPr>
          <w:rFonts w:eastAsia="Times New Roman"/>
          <w:noProof/>
          <w:sz w:val="24"/>
          <w:szCs w:val="24"/>
          <w:lang w:val="sr-Cyrl-RS"/>
        </w:rPr>
        <w:lastRenderedPageBreak/>
        <w:t>центрифуги, који имају све с</w:t>
      </w:r>
      <w:r w:rsidR="0082439F">
        <w:rPr>
          <w:rFonts w:eastAsia="Times New Roman"/>
          <w:noProof/>
          <w:sz w:val="24"/>
          <w:szCs w:val="24"/>
          <w:lang w:val="sr-Cyrl-RS"/>
        </w:rPr>
        <w:t>љ</w:t>
      </w:r>
      <w:r w:rsidR="0073726D" w:rsidRPr="0073726D">
        <w:rPr>
          <w:rFonts w:eastAsia="Times New Roman"/>
          <w:noProof/>
          <w:sz w:val="24"/>
          <w:szCs w:val="24"/>
          <w:lang w:val="sr-Cyrl-RS"/>
        </w:rPr>
        <w:t>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82439F">
        <w:rPr>
          <w:rFonts w:eastAsia="Times New Roman"/>
          <w:noProof/>
          <w:sz w:val="24"/>
          <w:szCs w:val="24"/>
          <w:lang w:val="sr-Cyrl-RS"/>
        </w:rPr>
        <w:t>карактеристике</w:t>
      </w:r>
      <w:r w:rsidR="0073726D" w:rsidRPr="0073726D">
        <w:rPr>
          <w:rFonts w:eastAsia="Times New Roman"/>
          <w:noProof/>
          <w:sz w:val="24"/>
          <w:szCs w:val="24"/>
          <w:lang w:val="sr-Cyrl-RS"/>
        </w:rPr>
        <w:t xml:space="preserve"> и за то посебно обликоване компоненте:</w:t>
      </w:r>
    </w:p>
    <w:p w:rsidR="0073726D" w:rsidRPr="0073726D" w:rsidRDefault="0073726D" w:rsidP="00372522">
      <w:pPr>
        <w:spacing w:line="299" w:lineRule="exact"/>
        <w:ind w:left="1418" w:hanging="284"/>
        <w:jc w:val="both"/>
        <w:rPr>
          <w:rFonts w:eastAsia="Times New Roman"/>
          <w:noProof/>
          <w:sz w:val="24"/>
          <w:szCs w:val="24"/>
          <w:lang w:val="sr-Cyrl-RS"/>
        </w:rPr>
      </w:pPr>
    </w:p>
    <w:p w:rsidR="0073726D" w:rsidRPr="0073726D" w:rsidRDefault="00FE6502" w:rsidP="00372522">
      <w:pPr>
        <w:tabs>
          <w:tab w:val="left" w:pos="993"/>
        </w:tabs>
        <w:ind w:left="1440"/>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 xml:space="preserve">вишефазни фреквенцијски излаз од 600 </w:t>
      </w:r>
      <w:r w:rsidR="0082439F">
        <w:rPr>
          <w:rFonts w:eastAsia="Times New Roman"/>
          <w:noProof/>
          <w:sz w:val="24"/>
          <w:szCs w:val="24"/>
          <w:lang w:val="en-US"/>
        </w:rPr>
        <w:t>Hz</w:t>
      </w:r>
      <w:r w:rsidR="0073726D" w:rsidRPr="0073726D">
        <w:rPr>
          <w:rFonts w:eastAsia="Times New Roman"/>
          <w:noProof/>
          <w:sz w:val="24"/>
          <w:szCs w:val="24"/>
          <w:lang w:val="sr-Cyrl-RS"/>
        </w:rPr>
        <w:t xml:space="preserve"> или више </w:t>
      </w:r>
      <w:r w:rsidR="0073726D" w:rsidRPr="0073726D">
        <w:rPr>
          <w:rFonts w:eastAsia="Times New Roman"/>
          <w:noProof/>
          <w:sz w:val="24"/>
          <w:szCs w:val="24"/>
          <w:u w:val="single"/>
          <w:lang w:val="sr-Cyrl-RS"/>
        </w:rPr>
        <w:t>и</w:t>
      </w:r>
    </w:p>
    <w:p w:rsidR="0073726D" w:rsidRPr="0073726D" w:rsidRDefault="0073726D" w:rsidP="00372522">
      <w:pPr>
        <w:tabs>
          <w:tab w:val="left" w:pos="993"/>
        </w:tabs>
        <w:spacing w:line="307" w:lineRule="exact"/>
        <w:ind w:left="5301" w:hanging="283"/>
        <w:jc w:val="both"/>
        <w:rPr>
          <w:rFonts w:eastAsia="Times New Roman"/>
          <w:noProof/>
          <w:sz w:val="24"/>
          <w:szCs w:val="24"/>
          <w:lang w:val="sr-Cyrl-RS"/>
        </w:rPr>
      </w:pPr>
    </w:p>
    <w:p w:rsidR="0073726D" w:rsidRPr="0073726D" w:rsidRDefault="00FE6502" w:rsidP="00372522">
      <w:pPr>
        <w:tabs>
          <w:tab w:val="left" w:pos="993"/>
        </w:tabs>
        <w:ind w:left="1440"/>
        <w:jc w:val="both"/>
        <w:rPr>
          <w:rFonts w:eastAsia="Times New Roman"/>
          <w:noProof/>
          <w:sz w:val="24"/>
          <w:szCs w:val="24"/>
          <w:lang w:val="sr-Cyrl-RS"/>
        </w:rPr>
      </w:pPr>
      <w:r>
        <w:rPr>
          <w:rFonts w:eastAsia="Times New Roman"/>
          <w:noProof/>
          <w:sz w:val="24"/>
          <w:szCs w:val="24"/>
          <w:lang w:val="sr-Cyrl-RS"/>
        </w:rPr>
        <w:t xml:space="preserve">б. </w:t>
      </w:r>
      <w:r w:rsidR="00DE116B">
        <w:rPr>
          <w:rFonts w:eastAsia="Times New Roman"/>
          <w:noProof/>
          <w:sz w:val="24"/>
          <w:szCs w:val="24"/>
          <w:lang w:val="sr-Cyrl-RS"/>
        </w:rPr>
        <w:t>висока</w:t>
      </w:r>
      <w:r w:rsidR="0073726D" w:rsidRPr="0073726D">
        <w:rPr>
          <w:rFonts w:eastAsia="Times New Roman"/>
          <w:noProof/>
          <w:sz w:val="24"/>
          <w:szCs w:val="24"/>
          <w:lang w:val="sr-Cyrl-RS"/>
        </w:rPr>
        <w:t xml:space="preserve"> стабилност (с регулацијом фреквенције бољом од 0,2 %);</w:t>
      </w:r>
    </w:p>
    <w:p w:rsidR="0073726D" w:rsidRPr="0073726D" w:rsidRDefault="0073726D" w:rsidP="00372522">
      <w:pPr>
        <w:spacing w:line="308" w:lineRule="exact"/>
        <w:ind w:left="1701" w:hanging="283"/>
        <w:jc w:val="both"/>
        <w:rPr>
          <w:rFonts w:eastAsia="Times New Roman"/>
          <w:noProof/>
          <w:sz w:val="24"/>
          <w:szCs w:val="24"/>
          <w:lang w:val="sr-Cyrl-RS"/>
        </w:rPr>
      </w:pPr>
    </w:p>
    <w:p w:rsidR="0073726D" w:rsidRPr="0073726D" w:rsidRDefault="0073726D" w:rsidP="00372522">
      <w:pPr>
        <w:numPr>
          <w:ilvl w:val="2"/>
          <w:numId w:val="15"/>
        </w:numPr>
        <w:tabs>
          <w:tab w:val="left" w:pos="567"/>
        </w:tabs>
        <w:ind w:left="1134"/>
        <w:jc w:val="both"/>
        <w:rPr>
          <w:rFonts w:eastAsia="Times New Roman"/>
          <w:noProof/>
          <w:sz w:val="24"/>
          <w:szCs w:val="24"/>
          <w:lang w:val="sr-Cyrl-RS"/>
        </w:rPr>
      </w:pPr>
      <w:r w:rsidRPr="0073726D">
        <w:rPr>
          <w:rFonts w:eastAsia="Times New Roman"/>
          <w:noProof/>
          <w:sz w:val="24"/>
          <w:szCs w:val="24"/>
          <w:lang w:val="sr-Cyrl-RS"/>
        </w:rPr>
        <w:t xml:space="preserve"> </w:t>
      </w:r>
      <w:r w:rsidR="0082439F" w:rsidRPr="0082439F">
        <w:rPr>
          <w:rFonts w:eastAsia="Times New Roman"/>
          <w:sz w:val="24"/>
          <w:szCs w:val="24"/>
          <w:lang w:val="sr-Cyrl-RS" w:eastAsia="en-US"/>
        </w:rPr>
        <w:t>Вентили за затварање и контролни вентили како слиједе</w:t>
      </w:r>
      <w:r w:rsidRPr="0073726D">
        <w:rPr>
          <w:rFonts w:eastAsia="Times New Roman"/>
          <w:noProof/>
          <w:sz w:val="24"/>
          <w:szCs w:val="24"/>
          <w:lang w:val="sr-Cyrl-RS"/>
        </w:rPr>
        <w:t>:</w:t>
      </w:r>
    </w:p>
    <w:p w:rsidR="0073726D" w:rsidRPr="0073726D" w:rsidRDefault="0073726D" w:rsidP="00372522">
      <w:pPr>
        <w:spacing w:line="307" w:lineRule="exact"/>
        <w:jc w:val="both"/>
        <w:rPr>
          <w:rFonts w:eastAsia="Times New Roman"/>
          <w:noProof/>
          <w:sz w:val="24"/>
          <w:szCs w:val="24"/>
          <w:lang w:val="sr-Cyrl-RS"/>
        </w:rPr>
      </w:pPr>
    </w:p>
    <w:p w:rsidR="0073726D" w:rsidRPr="0073726D" w:rsidRDefault="006B1E19" w:rsidP="00372522">
      <w:pPr>
        <w:tabs>
          <w:tab w:val="left" w:pos="709"/>
        </w:tabs>
        <w:spacing w:line="213" w:lineRule="auto"/>
        <w:ind w:left="1440"/>
        <w:jc w:val="both"/>
        <w:rPr>
          <w:rFonts w:eastAsia="Times New Roman"/>
          <w:noProof/>
          <w:sz w:val="24"/>
          <w:szCs w:val="24"/>
          <w:lang w:val="sr-Cyrl-RS"/>
        </w:rPr>
      </w:pPr>
      <w:r>
        <w:rPr>
          <w:rFonts w:eastAsia="Times New Roman"/>
          <w:noProof/>
          <w:sz w:val="24"/>
          <w:szCs w:val="24"/>
          <w:lang w:val="sr-Cyrl-BA"/>
        </w:rPr>
        <w:t xml:space="preserve">а. </w:t>
      </w:r>
      <w:r w:rsidR="0082439F">
        <w:rPr>
          <w:rFonts w:eastAsia="Times New Roman"/>
          <w:noProof/>
          <w:sz w:val="24"/>
          <w:szCs w:val="24"/>
          <w:lang w:val="sr-Cyrl-BA"/>
        </w:rPr>
        <w:t>в</w:t>
      </w:r>
      <w:r w:rsidR="0082439F" w:rsidRPr="0082439F">
        <w:rPr>
          <w:rFonts w:eastAsia="Times New Roman"/>
          <w:noProof/>
          <w:sz w:val="24"/>
          <w:szCs w:val="24"/>
          <w:lang w:val="sr-Cyrl-RS"/>
        </w:rPr>
        <w:t>ентили за затварање посебно пројектовани или припремљени за рад повезан са напајањем, производима или остацима из струја гаса UF6 појединих гасних центрифуга;</w:t>
      </w:r>
    </w:p>
    <w:p w:rsidR="0073726D" w:rsidRPr="0073726D" w:rsidRDefault="0073726D" w:rsidP="00372522">
      <w:pPr>
        <w:tabs>
          <w:tab w:val="left" w:pos="709"/>
        </w:tabs>
        <w:spacing w:line="260" w:lineRule="exact"/>
        <w:ind w:left="3425" w:hanging="284"/>
        <w:jc w:val="both"/>
        <w:rPr>
          <w:rFonts w:eastAsia="Times New Roman"/>
          <w:noProof/>
          <w:sz w:val="24"/>
          <w:szCs w:val="24"/>
          <w:lang w:val="sr-Cyrl-RS"/>
        </w:rPr>
      </w:pPr>
    </w:p>
    <w:p w:rsidR="0073726D" w:rsidRPr="0073726D" w:rsidRDefault="006B1E19" w:rsidP="00372522">
      <w:pPr>
        <w:tabs>
          <w:tab w:val="left" w:pos="709"/>
        </w:tabs>
        <w:spacing w:line="213" w:lineRule="auto"/>
        <w:ind w:left="1440"/>
        <w:jc w:val="both"/>
        <w:rPr>
          <w:rFonts w:eastAsia="Times New Roman"/>
          <w:noProof/>
          <w:sz w:val="24"/>
          <w:szCs w:val="24"/>
          <w:lang w:val="sr-Cyrl-RS"/>
        </w:rPr>
      </w:pPr>
      <w:r>
        <w:rPr>
          <w:rFonts w:eastAsia="Times New Roman"/>
          <w:sz w:val="24"/>
          <w:szCs w:val="24"/>
          <w:lang w:val="sr-Cyrl-RS" w:eastAsia="en-US"/>
        </w:rPr>
        <w:t xml:space="preserve">б. </w:t>
      </w:r>
      <w:r w:rsidR="0082439F">
        <w:rPr>
          <w:rFonts w:eastAsia="Times New Roman"/>
          <w:sz w:val="24"/>
          <w:szCs w:val="24"/>
          <w:lang w:val="sr-Cyrl-RS" w:eastAsia="en-US"/>
        </w:rPr>
        <w:t>в</w:t>
      </w:r>
      <w:r w:rsidR="0082439F" w:rsidRPr="0082439F">
        <w:rPr>
          <w:rFonts w:eastAsia="Times New Roman"/>
          <w:sz w:val="24"/>
          <w:szCs w:val="24"/>
          <w:lang w:val="sr-Cyrl-RS" w:eastAsia="en-US"/>
        </w:rPr>
        <w:t xml:space="preserve">ентили са мембраном, за затварање и контролу, </w:t>
      </w:r>
      <w:r w:rsidR="0073726D" w:rsidRPr="0073726D">
        <w:rPr>
          <w:rFonts w:eastAsia="Times New Roman"/>
          <w:noProof/>
          <w:sz w:val="24"/>
          <w:szCs w:val="24"/>
          <w:lang w:val="sr-Cyrl-RS"/>
        </w:rPr>
        <w:t xml:space="preserve">припремљени од „материјала отпорних на корозивно дјеловање </w:t>
      </w:r>
      <w:r w:rsidR="0082439F">
        <w:rPr>
          <w:rFonts w:eastAsia="Times New Roman"/>
          <w:noProof/>
          <w:sz w:val="24"/>
          <w:szCs w:val="24"/>
          <w:lang w:val="en-US"/>
        </w:rPr>
        <w:t>UF</w:t>
      </w:r>
      <w:r w:rsidR="0073726D" w:rsidRPr="0073726D">
        <w:rPr>
          <w:rFonts w:eastAsia="Times New Roman"/>
          <w:noProof/>
          <w:sz w:val="24"/>
          <w:szCs w:val="24"/>
          <w:vertAlign w:val="subscript"/>
          <w:lang w:val="sr-Cyrl-RS"/>
        </w:rPr>
        <w:t>6</w:t>
      </w:r>
      <w:r w:rsidR="0073726D" w:rsidRPr="0073726D">
        <w:rPr>
          <w:rFonts w:eastAsia="Times New Roman"/>
          <w:noProof/>
          <w:sz w:val="24"/>
          <w:szCs w:val="24"/>
          <w:lang w:val="sr-Cyrl-RS"/>
        </w:rPr>
        <w:t>” или зашти</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ени њима, </w:t>
      </w:r>
      <w:r w:rsidR="0082439F">
        <w:rPr>
          <w:rFonts w:eastAsia="Times New Roman"/>
          <w:noProof/>
          <w:sz w:val="24"/>
          <w:szCs w:val="24"/>
          <w:lang w:val="sr-Cyrl-RS"/>
        </w:rPr>
        <w:t>унутрашњег</w:t>
      </w:r>
      <w:r w:rsidR="0073726D" w:rsidRPr="0073726D">
        <w:rPr>
          <w:rFonts w:eastAsia="Times New Roman"/>
          <w:noProof/>
          <w:sz w:val="24"/>
          <w:szCs w:val="24"/>
          <w:lang w:val="sr-Cyrl-RS"/>
        </w:rPr>
        <w:t xml:space="preserve"> </w:t>
      </w:r>
      <w:r w:rsidR="0082439F">
        <w:rPr>
          <w:rFonts w:eastAsia="Times New Roman"/>
          <w:noProof/>
          <w:sz w:val="24"/>
          <w:szCs w:val="24"/>
          <w:lang w:val="sr-Cyrl-RS"/>
        </w:rPr>
        <w:t>пречника</w:t>
      </w:r>
      <w:r w:rsidR="0073726D" w:rsidRPr="0073726D">
        <w:rPr>
          <w:rFonts w:eastAsia="Times New Roman"/>
          <w:noProof/>
          <w:sz w:val="24"/>
          <w:szCs w:val="24"/>
          <w:lang w:val="sr-Cyrl-RS"/>
        </w:rPr>
        <w:t xml:space="preserve"> од 10 </w:t>
      </w:r>
      <w:r w:rsidR="0082439F">
        <w:rPr>
          <w:rFonts w:eastAsia="Times New Roman"/>
          <w:noProof/>
          <w:sz w:val="24"/>
          <w:szCs w:val="24"/>
          <w:lang w:val="en-US"/>
        </w:rPr>
        <w:t>mm</w:t>
      </w:r>
      <w:r w:rsidR="0073726D" w:rsidRPr="0073726D">
        <w:rPr>
          <w:rFonts w:eastAsia="Times New Roman"/>
          <w:noProof/>
          <w:sz w:val="24"/>
          <w:szCs w:val="24"/>
          <w:lang w:val="sr-Cyrl-RS"/>
        </w:rPr>
        <w:t xml:space="preserve"> до 160 </w:t>
      </w:r>
      <w:r w:rsidR="0082439F">
        <w:rPr>
          <w:rFonts w:eastAsia="Times New Roman"/>
          <w:noProof/>
          <w:sz w:val="24"/>
          <w:szCs w:val="24"/>
          <w:lang w:val="en-US"/>
        </w:rPr>
        <w:t>mm</w:t>
      </w:r>
      <w:r w:rsidR="0073726D" w:rsidRPr="0073726D">
        <w:rPr>
          <w:rFonts w:eastAsia="Times New Roman"/>
          <w:noProof/>
          <w:sz w:val="24"/>
          <w:szCs w:val="24"/>
          <w:lang w:val="sr-Cyrl-RS"/>
        </w:rPr>
        <w:t xml:space="preserve">, посебно обликовани или припремљени за </w:t>
      </w:r>
      <w:r w:rsidR="0082439F">
        <w:rPr>
          <w:rFonts w:eastAsia="Times New Roman"/>
          <w:noProof/>
          <w:sz w:val="24"/>
          <w:szCs w:val="24"/>
          <w:lang w:val="sr-Cyrl-RS"/>
        </w:rPr>
        <w:t>употребу</w:t>
      </w:r>
      <w:r w:rsidR="0073726D" w:rsidRPr="0073726D">
        <w:rPr>
          <w:rFonts w:eastAsia="Times New Roman"/>
          <w:noProof/>
          <w:sz w:val="24"/>
          <w:szCs w:val="24"/>
          <w:lang w:val="sr-Cyrl-RS"/>
        </w:rPr>
        <w:t xml:space="preserve"> у главним или помо</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ним </w:t>
      </w:r>
      <w:r w:rsidR="0082439F">
        <w:rPr>
          <w:rFonts w:eastAsia="Times New Roman"/>
          <w:noProof/>
          <w:sz w:val="24"/>
          <w:szCs w:val="24"/>
          <w:lang w:val="sr-Cyrl-RS"/>
        </w:rPr>
        <w:t>системима</w:t>
      </w:r>
      <w:r w:rsidR="0073726D" w:rsidRPr="0073726D">
        <w:rPr>
          <w:rFonts w:eastAsia="Times New Roman"/>
          <w:noProof/>
          <w:sz w:val="24"/>
          <w:szCs w:val="24"/>
          <w:lang w:val="sr-Cyrl-RS"/>
        </w:rPr>
        <w:t xml:space="preserve"> постројења за обога</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ивање </w:t>
      </w:r>
      <w:r w:rsidR="0082439F">
        <w:rPr>
          <w:rFonts w:eastAsia="Times New Roman"/>
          <w:noProof/>
          <w:sz w:val="24"/>
          <w:szCs w:val="24"/>
          <w:lang w:val="sr-Cyrl-RS"/>
        </w:rPr>
        <w:t>гасном</w:t>
      </w:r>
      <w:r w:rsidR="0073726D" w:rsidRPr="0073726D">
        <w:rPr>
          <w:rFonts w:eastAsia="Times New Roman"/>
          <w:noProof/>
          <w:sz w:val="24"/>
          <w:szCs w:val="24"/>
          <w:lang w:val="sr-Cyrl-RS"/>
        </w:rPr>
        <w:t xml:space="preserve"> центрифугом;</w:t>
      </w:r>
    </w:p>
    <w:p w:rsidR="0073726D" w:rsidRPr="0073726D" w:rsidRDefault="0073726D" w:rsidP="00372522">
      <w:pPr>
        <w:tabs>
          <w:tab w:val="left" w:pos="709"/>
        </w:tabs>
        <w:spacing w:line="297" w:lineRule="exact"/>
        <w:ind w:left="1985" w:hanging="284"/>
        <w:jc w:val="both"/>
        <w:rPr>
          <w:rFonts w:eastAsia="Times New Roman"/>
          <w:noProof/>
          <w:sz w:val="24"/>
          <w:szCs w:val="24"/>
          <w:lang w:val="sr-Cyrl-RS"/>
        </w:rPr>
      </w:pPr>
    </w:p>
    <w:p w:rsidR="0073726D" w:rsidRPr="0073726D" w:rsidRDefault="00FE6502" w:rsidP="00372522">
      <w:pPr>
        <w:tabs>
          <w:tab w:val="left" w:pos="709"/>
          <w:tab w:val="left" w:pos="1985"/>
        </w:tabs>
        <w:spacing w:line="247" w:lineRule="auto"/>
        <w:ind w:left="709"/>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 xml:space="preserve">опрема и компоненте посебно обликоване или припремљене за поступак одвајања </w:t>
      </w:r>
      <w:r w:rsidR="0082439F">
        <w:rPr>
          <w:rFonts w:eastAsia="Times New Roman"/>
          <w:noProof/>
          <w:sz w:val="24"/>
          <w:szCs w:val="24"/>
          <w:lang w:val="sr-Cyrl-RS"/>
        </w:rPr>
        <w:t>гасном</w:t>
      </w:r>
      <w:r w:rsidR="0073726D" w:rsidRPr="0073726D">
        <w:rPr>
          <w:rFonts w:eastAsia="Times New Roman"/>
          <w:noProof/>
          <w:sz w:val="24"/>
          <w:szCs w:val="24"/>
          <w:lang w:val="sr-Cyrl-RS"/>
        </w:rPr>
        <w:t xml:space="preserve"> дифузијом како слиједи:</w:t>
      </w:r>
    </w:p>
    <w:p w:rsidR="0073726D" w:rsidRPr="0073726D" w:rsidRDefault="0073726D" w:rsidP="00372522">
      <w:pPr>
        <w:spacing w:line="290" w:lineRule="exact"/>
        <w:jc w:val="both"/>
        <w:rPr>
          <w:rFonts w:eastAsia="Times New Roman"/>
          <w:noProof/>
          <w:sz w:val="24"/>
          <w:szCs w:val="24"/>
          <w:lang w:val="sr-Cyrl-RS"/>
        </w:rPr>
      </w:pPr>
    </w:p>
    <w:p w:rsidR="0073726D" w:rsidRPr="0073726D" w:rsidRDefault="0082439F" w:rsidP="00372522">
      <w:pPr>
        <w:numPr>
          <w:ilvl w:val="1"/>
          <w:numId w:val="16"/>
        </w:numPr>
        <w:tabs>
          <w:tab w:val="left" w:pos="2020"/>
        </w:tabs>
        <w:spacing w:line="207" w:lineRule="auto"/>
        <w:ind w:left="1985" w:hanging="142"/>
        <w:jc w:val="both"/>
        <w:rPr>
          <w:rFonts w:eastAsia="Times New Roman"/>
          <w:noProof/>
          <w:sz w:val="24"/>
          <w:szCs w:val="24"/>
          <w:lang w:val="sr-Cyrl-RS"/>
        </w:rPr>
      </w:pPr>
      <w:r>
        <w:rPr>
          <w:rFonts w:eastAsia="Times New Roman"/>
          <w:noProof/>
          <w:sz w:val="24"/>
          <w:szCs w:val="24"/>
          <w:lang w:val="sr-Cyrl-RS"/>
        </w:rPr>
        <w:t>п</w:t>
      </w:r>
      <w:r w:rsidRPr="0082439F">
        <w:rPr>
          <w:rFonts w:eastAsia="Times New Roman"/>
          <w:sz w:val="24"/>
          <w:szCs w:val="24"/>
          <w:lang w:val="en-US" w:eastAsia="en-US"/>
        </w:rPr>
        <w:t>реграде за гасну дифузију направљене од порозног металног, полимерног или керамичког “материјала отпорног на корозију изазвану дјеловањем UF</w:t>
      </w:r>
      <w:r w:rsidRPr="0082439F">
        <w:rPr>
          <w:rFonts w:eastAsia="Times New Roman"/>
          <w:sz w:val="24"/>
          <w:szCs w:val="24"/>
          <w:vertAlign w:val="subscript"/>
          <w:lang w:val="en-US" w:eastAsia="en-US"/>
        </w:rPr>
        <w:t>6</w:t>
      </w:r>
      <w:r w:rsidRPr="0082439F">
        <w:rPr>
          <w:rFonts w:eastAsia="Times New Roman"/>
          <w:sz w:val="24"/>
          <w:szCs w:val="24"/>
          <w:lang w:val="en-US" w:eastAsia="en-US"/>
        </w:rPr>
        <w:t>” величине пора од 10 nm до 100 nm, дебљине 5 mm или мање, а за цјевасте облике пречника 25 mm или мањег;</w:t>
      </w:r>
    </w:p>
    <w:p w:rsidR="0073726D" w:rsidRPr="0073726D" w:rsidRDefault="0073726D" w:rsidP="00372522">
      <w:pPr>
        <w:spacing w:line="187" w:lineRule="exact"/>
        <w:ind w:left="1985" w:hanging="142"/>
        <w:jc w:val="both"/>
        <w:rPr>
          <w:rFonts w:eastAsia="Times New Roman"/>
          <w:noProof/>
          <w:sz w:val="24"/>
          <w:szCs w:val="24"/>
          <w:lang w:val="sr-Cyrl-RS"/>
        </w:rPr>
      </w:pPr>
    </w:p>
    <w:p w:rsidR="0073726D" w:rsidRPr="0073726D" w:rsidRDefault="0073726D" w:rsidP="00372522">
      <w:pPr>
        <w:numPr>
          <w:ilvl w:val="1"/>
          <w:numId w:val="16"/>
        </w:numPr>
        <w:tabs>
          <w:tab w:val="left" w:pos="2020"/>
        </w:tabs>
        <w:spacing w:line="252" w:lineRule="auto"/>
        <w:ind w:left="1985" w:hanging="142"/>
        <w:jc w:val="both"/>
        <w:rPr>
          <w:rFonts w:eastAsia="Times New Roman"/>
          <w:noProof/>
          <w:sz w:val="24"/>
          <w:szCs w:val="24"/>
          <w:lang w:val="sr-Cyrl-RS"/>
        </w:rPr>
      </w:pPr>
      <w:r w:rsidRPr="0073726D">
        <w:rPr>
          <w:rFonts w:eastAsia="Times New Roman"/>
          <w:noProof/>
          <w:sz w:val="24"/>
          <w:szCs w:val="24"/>
          <w:lang w:val="sr-Cyrl-RS"/>
        </w:rPr>
        <w:t>ку</w:t>
      </w:r>
      <w:r w:rsidRPr="0073726D">
        <w:rPr>
          <w:rFonts w:eastAsia="Arial"/>
          <w:noProof/>
          <w:sz w:val="24"/>
          <w:szCs w:val="24"/>
          <w:lang w:val="sr-Cyrl-RS"/>
        </w:rPr>
        <w:t>ћ</w:t>
      </w:r>
      <w:r w:rsidRPr="0073726D">
        <w:rPr>
          <w:rFonts w:eastAsia="Times New Roman"/>
          <w:noProof/>
          <w:sz w:val="24"/>
          <w:szCs w:val="24"/>
          <w:lang w:val="sr-Cyrl-RS"/>
        </w:rPr>
        <w:t xml:space="preserve">ишта </w:t>
      </w:r>
      <w:r w:rsidR="00FE5E62">
        <w:rPr>
          <w:rFonts w:eastAsia="Times New Roman"/>
          <w:noProof/>
          <w:sz w:val="24"/>
          <w:szCs w:val="24"/>
          <w:lang w:val="sr-Cyrl-RS"/>
        </w:rPr>
        <w:t>хасног</w:t>
      </w:r>
      <w:r w:rsidRPr="0073726D">
        <w:rPr>
          <w:rFonts w:eastAsia="Times New Roman"/>
          <w:noProof/>
          <w:sz w:val="24"/>
          <w:szCs w:val="24"/>
          <w:lang w:val="sr-Cyrl-RS"/>
        </w:rPr>
        <w:t xml:space="preserve"> дифузора изра</w:t>
      </w:r>
      <w:r w:rsidRPr="0073726D">
        <w:rPr>
          <w:rFonts w:eastAsia="Arial"/>
          <w:noProof/>
          <w:sz w:val="24"/>
          <w:szCs w:val="24"/>
          <w:lang w:val="sr-Cyrl-RS"/>
        </w:rPr>
        <w:t>ђ</w:t>
      </w:r>
      <w:r w:rsidRPr="0073726D">
        <w:rPr>
          <w:rFonts w:eastAsia="Times New Roman"/>
          <w:noProof/>
          <w:sz w:val="24"/>
          <w:szCs w:val="24"/>
          <w:lang w:val="sr-Cyrl-RS"/>
        </w:rPr>
        <w:t xml:space="preserve">ена од „материјала отпорних на корозивно дјеловање </w:t>
      </w:r>
      <w:r w:rsidR="00FE5E62">
        <w:rPr>
          <w:rFonts w:eastAsia="Times New Roman"/>
          <w:noProof/>
          <w:sz w:val="24"/>
          <w:szCs w:val="24"/>
          <w:lang w:val="en-US"/>
        </w:rPr>
        <w:t>UF</w:t>
      </w:r>
      <w:r w:rsidR="00FE5E62" w:rsidRPr="0073726D">
        <w:rPr>
          <w:rFonts w:eastAsia="Times New Roman"/>
          <w:noProof/>
          <w:sz w:val="24"/>
          <w:szCs w:val="24"/>
          <w:vertAlign w:val="subscript"/>
          <w:lang w:val="sr-Cyrl-RS"/>
        </w:rPr>
        <w:t>6</w:t>
      </w:r>
      <w:r w:rsidRPr="0073726D">
        <w:rPr>
          <w:rFonts w:eastAsia="Times New Roman"/>
          <w:noProof/>
          <w:sz w:val="24"/>
          <w:szCs w:val="24"/>
          <w:lang w:val="sr-Cyrl-RS"/>
        </w:rPr>
        <w:t>” или зашти</w:t>
      </w:r>
      <w:r w:rsidRPr="0073726D">
        <w:rPr>
          <w:rFonts w:eastAsia="Arial"/>
          <w:noProof/>
          <w:sz w:val="24"/>
          <w:szCs w:val="24"/>
          <w:lang w:val="sr-Cyrl-RS"/>
        </w:rPr>
        <w:t>ћ</w:t>
      </w:r>
      <w:r w:rsidRPr="0073726D">
        <w:rPr>
          <w:rFonts w:eastAsia="Times New Roman"/>
          <w:noProof/>
          <w:sz w:val="24"/>
          <w:szCs w:val="24"/>
          <w:lang w:val="sr-Cyrl-RS"/>
        </w:rPr>
        <w:t>ена њима;</w:t>
      </w:r>
    </w:p>
    <w:p w:rsidR="0073726D" w:rsidRPr="0073726D" w:rsidRDefault="0073726D" w:rsidP="00372522">
      <w:pPr>
        <w:spacing w:line="170" w:lineRule="exact"/>
        <w:ind w:left="1985" w:hanging="142"/>
        <w:jc w:val="both"/>
        <w:rPr>
          <w:rFonts w:eastAsia="Times New Roman"/>
          <w:noProof/>
          <w:sz w:val="24"/>
          <w:szCs w:val="24"/>
          <w:lang w:val="sr-Cyrl-RS"/>
        </w:rPr>
      </w:pPr>
    </w:p>
    <w:p w:rsidR="0073726D" w:rsidRPr="00FE5E62" w:rsidRDefault="0073726D" w:rsidP="00372522">
      <w:pPr>
        <w:numPr>
          <w:ilvl w:val="1"/>
          <w:numId w:val="16"/>
        </w:numPr>
        <w:tabs>
          <w:tab w:val="left" w:pos="2020"/>
        </w:tabs>
        <w:spacing w:line="223" w:lineRule="auto"/>
        <w:ind w:left="1985" w:hanging="142"/>
        <w:jc w:val="both"/>
        <w:rPr>
          <w:rFonts w:eastAsia="Times New Roman"/>
          <w:noProof/>
          <w:sz w:val="24"/>
          <w:szCs w:val="24"/>
          <w:lang w:val="sr-Cyrl-RS"/>
        </w:rPr>
      </w:pPr>
      <w:r w:rsidRPr="0073726D">
        <w:rPr>
          <w:rFonts w:eastAsia="Times New Roman"/>
          <w:noProof/>
          <w:sz w:val="24"/>
          <w:szCs w:val="24"/>
          <w:lang w:val="sr-Cyrl-RS"/>
        </w:rPr>
        <w:t xml:space="preserve">компресори или </w:t>
      </w:r>
      <w:r w:rsidR="00FE5E62">
        <w:rPr>
          <w:rFonts w:eastAsia="Times New Roman"/>
          <w:noProof/>
          <w:sz w:val="24"/>
          <w:szCs w:val="24"/>
          <w:lang w:val="sr-Cyrl-RS"/>
        </w:rPr>
        <w:t>гасни</w:t>
      </w:r>
      <w:r w:rsidRPr="0073726D">
        <w:rPr>
          <w:rFonts w:eastAsia="Times New Roman"/>
          <w:noProof/>
          <w:sz w:val="24"/>
          <w:szCs w:val="24"/>
          <w:lang w:val="sr-Cyrl-RS"/>
        </w:rPr>
        <w:t xml:space="preserve"> </w:t>
      </w:r>
      <w:r w:rsidR="00FE5E62">
        <w:rPr>
          <w:rFonts w:eastAsia="Times New Roman"/>
          <w:noProof/>
          <w:sz w:val="24"/>
          <w:szCs w:val="24"/>
          <w:lang w:val="sr-Cyrl-RS"/>
        </w:rPr>
        <w:t>вентилатори с капацитетом усисне запремине</w:t>
      </w:r>
      <w:r w:rsidR="00FE5E62">
        <w:rPr>
          <w:rFonts w:eastAsia="Times New Roman"/>
          <w:noProof/>
          <w:sz w:val="24"/>
          <w:szCs w:val="24"/>
          <w:lang w:val="en-US"/>
        </w:rPr>
        <w:t xml:space="preserve"> </w:t>
      </w:r>
      <w:r w:rsidR="00FE5E62">
        <w:rPr>
          <w:rFonts w:eastAsia="Times New Roman"/>
          <w:noProof/>
          <w:sz w:val="24"/>
          <w:szCs w:val="24"/>
          <w:lang w:val="sr-Cyrl-RS"/>
        </w:rPr>
        <w:t xml:space="preserve">1 </w:t>
      </w:r>
      <w:r w:rsidR="00FE5E62">
        <w:rPr>
          <w:rFonts w:eastAsia="Times New Roman"/>
          <w:noProof/>
          <w:sz w:val="24"/>
          <w:szCs w:val="24"/>
          <w:lang w:val="en-US"/>
        </w:rPr>
        <w:t>m</w:t>
      </w:r>
      <w:r w:rsidRPr="0073726D">
        <w:rPr>
          <w:rFonts w:eastAsia="Times New Roman"/>
          <w:noProof/>
          <w:sz w:val="24"/>
          <w:szCs w:val="24"/>
          <w:vertAlign w:val="superscript"/>
          <w:lang w:val="sr-Cyrl-RS"/>
        </w:rPr>
        <w:t>3</w:t>
      </w:r>
      <w:r w:rsidRPr="0073726D">
        <w:rPr>
          <w:rFonts w:eastAsia="Times New Roman"/>
          <w:noProof/>
          <w:sz w:val="24"/>
          <w:szCs w:val="24"/>
          <w:lang w:val="sr-Cyrl-RS"/>
        </w:rPr>
        <w:t xml:space="preserve"> /</w:t>
      </w:r>
      <w:r w:rsidR="00FE5E62">
        <w:rPr>
          <w:rFonts w:eastAsia="Times New Roman"/>
          <w:noProof/>
          <w:sz w:val="24"/>
          <w:szCs w:val="24"/>
          <w:lang w:val="en-US"/>
        </w:rPr>
        <w:t>min</w:t>
      </w:r>
      <w:r w:rsidRPr="0073726D">
        <w:rPr>
          <w:rFonts w:eastAsia="Times New Roman"/>
          <w:noProof/>
          <w:sz w:val="24"/>
          <w:szCs w:val="24"/>
          <w:lang w:val="sr-Cyrl-RS"/>
        </w:rPr>
        <w:t xml:space="preserve"> или више </w:t>
      </w:r>
      <w:r w:rsidR="00FE5E62">
        <w:rPr>
          <w:rFonts w:eastAsia="Times New Roman"/>
          <w:noProof/>
          <w:sz w:val="24"/>
          <w:szCs w:val="24"/>
          <w:lang w:val="sr-Cyrl-RS"/>
        </w:rPr>
        <w:t>гаса</w:t>
      </w:r>
      <w:r w:rsidRPr="0073726D">
        <w:rPr>
          <w:rFonts w:eastAsia="Times New Roman"/>
          <w:noProof/>
          <w:sz w:val="24"/>
          <w:szCs w:val="24"/>
          <w:lang w:val="sr-Cyrl-RS"/>
        </w:rPr>
        <w:t xml:space="preserve"> </w:t>
      </w:r>
      <w:r w:rsidR="00FE5E62">
        <w:rPr>
          <w:rFonts w:eastAsia="Times New Roman"/>
          <w:noProof/>
          <w:sz w:val="24"/>
          <w:szCs w:val="24"/>
          <w:lang w:val="en-US"/>
        </w:rPr>
        <w:t>UF</w:t>
      </w:r>
      <w:r w:rsidR="00FE5E62" w:rsidRPr="0073726D">
        <w:rPr>
          <w:rFonts w:eastAsia="Times New Roman"/>
          <w:noProof/>
          <w:sz w:val="24"/>
          <w:szCs w:val="24"/>
          <w:vertAlign w:val="subscript"/>
          <w:lang w:val="sr-Cyrl-RS"/>
        </w:rPr>
        <w:t>6</w:t>
      </w:r>
      <w:r w:rsidRPr="0073726D">
        <w:rPr>
          <w:rFonts w:eastAsia="Times New Roman"/>
          <w:noProof/>
          <w:sz w:val="24"/>
          <w:szCs w:val="24"/>
          <w:lang w:val="sr-Cyrl-RS"/>
        </w:rPr>
        <w:t xml:space="preserve">, </w:t>
      </w:r>
      <w:r w:rsidR="00FE5E62">
        <w:rPr>
          <w:rFonts w:eastAsia="Times New Roman"/>
          <w:noProof/>
          <w:sz w:val="24"/>
          <w:szCs w:val="24"/>
          <w:lang w:val="sr-Cyrl-RS"/>
        </w:rPr>
        <w:t>излазним</w:t>
      </w:r>
      <w:r w:rsidRPr="0073726D">
        <w:rPr>
          <w:rFonts w:eastAsia="Times New Roman"/>
          <w:noProof/>
          <w:sz w:val="24"/>
          <w:szCs w:val="24"/>
          <w:lang w:val="sr-Cyrl-RS"/>
        </w:rPr>
        <w:t xml:space="preserve"> </w:t>
      </w:r>
      <w:r w:rsidR="00FE5E62">
        <w:rPr>
          <w:rFonts w:eastAsia="Times New Roman"/>
          <w:noProof/>
          <w:sz w:val="24"/>
          <w:szCs w:val="24"/>
          <w:lang w:val="sr-Cyrl-RS"/>
        </w:rPr>
        <w:t>притиском</w:t>
      </w:r>
      <w:r w:rsidRPr="0073726D">
        <w:rPr>
          <w:rFonts w:eastAsia="Times New Roman"/>
          <w:noProof/>
          <w:sz w:val="24"/>
          <w:szCs w:val="24"/>
          <w:lang w:val="sr-Cyrl-RS"/>
        </w:rPr>
        <w:t xml:space="preserve"> до 500 </w:t>
      </w:r>
      <w:r w:rsidR="00FE5E62">
        <w:rPr>
          <w:rFonts w:eastAsia="Times New Roman"/>
          <w:noProof/>
          <w:sz w:val="24"/>
          <w:szCs w:val="24"/>
          <w:lang w:val="sr-Cyrl-RS"/>
        </w:rPr>
        <w:t>kPa</w:t>
      </w:r>
      <w:r w:rsidRPr="0073726D">
        <w:rPr>
          <w:rFonts w:eastAsia="Times New Roman"/>
          <w:noProof/>
          <w:sz w:val="24"/>
          <w:szCs w:val="24"/>
          <w:lang w:val="sr-Cyrl-RS"/>
        </w:rPr>
        <w:t xml:space="preserve"> и </w:t>
      </w:r>
      <w:r w:rsidR="00FE5E62">
        <w:rPr>
          <w:rFonts w:eastAsia="Times New Roman"/>
          <w:noProof/>
          <w:sz w:val="24"/>
          <w:szCs w:val="24"/>
          <w:lang w:val="sr-Cyrl-BA"/>
        </w:rPr>
        <w:t>односом притиска</w:t>
      </w:r>
      <w:r w:rsidRPr="0073726D">
        <w:rPr>
          <w:rFonts w:eastAsia="Times New Roman"/>
          <w:noProof/>
          <w:sz w:val="24"/>
          <w:szCs w:val="24"/>
          <w:lang w:val="sr-Cyrl-RS"/>
        </w:rPr>
        <w:t xml:space="preserve"> 10:1 или мањим, изра</w:t>
      </w:r>
      <w:r w:rsidRPr="0073726D">
        <w:rPr>
          <w:rFonts w:eastAsia="Arial"/>
          <w:noProof/>
          <w:sz w:val="24"/>
          <w:szCs w:val="24"/>
          <w:lang w:val="sr-Cyrl-RS"/>
        </w:rPr>
        <w:t>ђ</w:t>
      </w:r>
      <w:r w:rsidRPr="0073726D">
        <w:rPr>
          <w:rFonts w:eastAsia="Times New Roman"/>
          <w:noProof/>
          <w:sz w:val="24"/>
          <w:szCs w:val="24"/>
          <w:lang w:val="sr-Cyrl-RS"/>
        </w:rPr>
        <w:t xml:space="preserve">ени од „материјала отпорних на корозивно дјеловање </w:t>
      </w:r>
      <w:r w:rsidR="00FE5E62">
        <w:rPr>
          <w:rFonts w:eastAsia="Times New Roman"/>
          <w:noProof/>
          <w:sz w:val="24"/>
          <w:szCs w:val="24"/>
          <w:lang w:val="en-US"/>
        </w:rPr>
        <w:t>UF</w:t>
      </w:r>
      <w:r w:rsidRPr="0073726D">
        <w:rPr>
          <w:rFonts w:eastAsia="Times New Roman"/>
          <w:noProof/>
          <w:sz w:val="24"/>
          <w:szCs w:val="24"/>
          <w:vertAlign w:val="subscript"/>
          <w:lang w:val="sr-Cyrl-RS"/>
        </w:rPr>
        <w:t>6</w:t>
      </w:r>
      <w:r w:rsidRPr="0073726D">
        <w:rPr>
          <w:rFonts w:eastAsia="Times New Roman"/>
          <w:noProof/>
          <w:sz w:val="24"/>
          <w:szCs w:val="24"/>
          <w:lang w:val="sr-Cyrl-RS"/>
        </w:rPr>
        <w:t>” или зашти</w:t>
      </w:r>
      <w:r w:rsidRPr="0073726D">
        <w:rPr>
          <w:rFonts w:eastAsia="Arial"/>
          <w:noProof/>
          <w:sz w:val="24"/>
          <w:szCs w:val="24"/>
          <w:lang w:val="sr-Cyrl-RS"/>
        </w:rPr>
        <w:t>ћ</w:t>
      </w:r>
      <w:r w:rsidRPr="0073726D">
        <w:rPr>
          <w:rFonts w:eastAsia="Times New Roman"/>
          <w:noProof/>
          <w:sz w:val="24"/>
          <w:szCs w:val="24"/>
          <w:lang w:val="sr-Cyrl-RS"/>
        </w:rPr>
        <w:t>ени њима;</w:t>
      </w:r>
    </w:p>
    <w:p w:rsidR="00FE5E62" w:rsidRPr="00FE5E62" w:rsidRDefault="00FE5E62" w:rsidP="00372522">
      <w:pPr>
        <w:tabs>
          <w:tab w:val="left" w:pos="2020"/>
        </w:tabs>
        <w:spacing w:line="223" w:lineRule="auto"/>
        <w:jc w:val="both"/>
        <w:rPr>
          <w:rFonts w:eastAsia="Times New Roman"/>
          <w:noProof/>
          <w:sz w:val="24"/>
          <w:szCs w:val="24"/>
          <w:lang w:val="sr-Cyrl-RS"/>
        </w:rPr>
      </w:pPr>
    </w:p>
    <w:p w:rsidR="0073726D" w:rsidRPr="00FE5E62" w:rsidRDefault="00FE5E62" w:rsidP="00372522">
      <w:pPr>
        <w:numPr>
          <w:ilvl w:val="1"/>
          <w:numId w:val="16"/>
        </w:numPr>
        <w:tabs>
          <w:tab w:val="left" w:pos="2020"/>
        </w:tabs>
        <w:spacing w:line="255" w:lineRule="auto"/>
        <w:ind w:left="1985" w:hanging="142"/>
        <w:jc w:val="both"/>
        <w:rPr>
          <w:rFonts w:eastAsia="Times New Roman"/>
          <w:noProof/>
          <w:sz w:val="24"/>
          <w:szCs w:val="24"/>
          <w:lang w:val="sr-Cyrl-RS"/>
        </w:rPr>
      </w:pPr>
      <w:r>
        <w:rPr>
          <w:rFonts w:eastAsia="Times New Roman"/>
          <w:noProof/>
          <w:sz w:val="24"/>
          <w:szCs w:val="24"/>
          <w:lang w:val="sr-Cyrl-RS"/>
        </w:rPr>
        <w:t>заптивке</w:t>
      </w:r>
      <w:r w:rsidR="0073726D" w:rsidRPr="0073726D">
        <w:rPr>
          <w:rFonts w:eastAsia="Times New Roman"/>
          <w:noProof/>
          <w:sz w:val="24"/>
          <w:szCs w:val="24"/>
          <w:lang w:val="sr-Cyrl-RS"/>
        </w:rPr>
        <w:t xml:space="preserve"> роторске осовине за компресоре или </w:t>
      </w:r>
      <w:r>
        <w:rPr>
          <w:rFonts w:eastAsia="Times New Roman"/>
          <w:noProof/>
          <w:sz w:val="24"/>
          <w:szCs w:val="24"/>
          <w:lang w:val="sr-Cyrl-RS"/>
        </w:rPr>
        <w:t>вентилатор</w:t>
      </w:r>
      <w:r>
        <w:rPr>
          <w:rFonts w:eastAsia="Times New Roman"/>
          <w:noProof/>
          <w:sz w:val="24"/>
          <w:szCs w:val="24"/>
          <w:lang w:val="en-US"/>
        </w:rPr>
        <w:t>e</w:t>
      </w:r>
      <w:r w:rsidR="0073726D" w:rsidRPr="0073726D">
        <w:rPr>
          <w:rFonts w:eastAsia="Times New Roman"/>
          <w:noProof/>
          <w:sz w:val="24"/>
          <w:szCs w:val="24"/>
          <w:lang w:val="sr-Cyrl-RS"/>
        </w:rPr>
        <w:t xml:space="preserve"> наведене у </w:t>
      </w:r>
      <w:r w:rsidR="00313728">
        <w:rPr>
          <w:rFonts w:eastAsia="Times New Roman"/>
          <w:noProof/>
          <w:sz w:val="24"/>
          <w:szCs w:val="24"/>
          <w:lang w:val="sr-Cyrl-RS"/>
        </w:rPr>
        <w:t>0B</w:t>
      </w:r>
      <w:r w:rsidR="0073726D" w:rsidRPr="0073726D">
        <w:rPr>
          <w:rFonts w:eastAsia="Times New Roman"/>
          <w:noProof/>
          <w:sz w:val="24"/>
          <w:szCs w:val="24"/>
          <w:lang w:val="sr-Cyrl-RS"/>
        </w:rPr>
        <w:t xml:space="preserve">001.ц.3. и обликоване за брзину укапавања заштитног </w:t>
      </w:r>
      <w:r>
        <w:rPr>
          <w:rFonts w:eastAsia="Times New Roman"/>
          <w:noProof/>
          <w:sz w:val="24"/>
          <w:szCs w:val="24"/>
          <w:lang w:val="sr-Cyrl-RS"/>
        </w:rPr>
        <w:t xml:space="preserve">гаса мању од 1 000 </w:t>
      </w:r>
      <w:r>
        <w:rPr>
          <w:rFonts w:eastAsia="Times New Roman"/>
          <w:noProof/>
          <w:sz w:val="24"/>
          <w:szCs w:val="24"/>
          <w:lang w:val="en-US"/>
        </w:rPr>
        <w:t>cm</w:t>
      </w:r>
      <w:r w:rsidR="0073726D" w:rsidRPr="0073726D">
        <w:rPr>
          <w:rFonts w:eastAsia="Times New Roman"/>
          <w:noProof/>
          <w:sz w:val="24"/>
          <w:szCs w:val="24"/>
          <w:vertAlign w:val="superscript"/>
          <w:lang w:val="sr-Cyrl-RS"/>
        </w:rPr>
        <w:t>3</w:t>
      </w:r>
      <w:r w:rsidR="0073726D" w:rsidRPr="0073726D">
        <w:rPr>
          <w:rFonts w:eastAsia="Times New Roman"/>
          <w:noProof/>
          <w:sz w:val="24"/>
          <w:szCs w:val="24"/>
          <w:lang w:val="sr-Cyrl-RS"/>
        </w:rPr>
        <w:t>/</w:t>
      </w:r>
      <w:r>
        <w:rPr>
          <w:rFonts w:eastAsia="Times New Roman"/>
          <w:noProof/>
          <w:sz w:val="24"/>
          <w:szCs w:val="24"/>
          <w:lang w:val="en-US"/>
        </w:rPr>
        <w:t>min</w:t>
      </w:r>
      <w:r w:rsidR="0073726D" w:rsidRPr="0073726D">
        <w:rPr>
          <w:rFonts w:eastAsia="Times New Roman"/>
          <w:noProof/>
          <w:sz w:val="24"/>
          <w:szCs w:val="24"/>
          <w:lang w:val="sr-Cyrl-RS"/>
        </w:rPr>
        <w:t>;</w:t>
      </w:r>
    </w:p>
    <w:p w:rsidR="00FE5E62" w:rsidRPr="0073726D" w:rsidRDefault="00FE5E62" w:rsidP="00372522">
      <w:pPr>
        <w:tabs>
          <w:tab w:val="left" w:pos="2020"/>
        </w:tabs>
        <w:spacing w:line="255" w:lineRule="auto"/>
        <w:jc w:val="both"/>
        <w:rPr>
          <w:rFonts w:eastAsia="Times New Roman"/>
          <w:noProof/>
          <w:sz w:val="24"/>
          <w:szCs w:val="24"/>
          <w:lang w:val="sr-Cyrl-RS"/>
        </w:rPr>
      </w:pPr>
    </w:p>
    <w:p w:rsidR="0073726D" w:rsidRPr="0073726D" w:rsidRDefault="0073726D" w:rsidP="00372522">
      <w:pPr>
        <w:spacing w:line="55" w:lineRule="exact"/>
        <w:ind w:left="1985" w:hanging="142"/>
        <w:jc w:val="both"/>
        <w:rPr>
          <w:rFonts w:eastAsia="Times New Roman"/>
          <w:noProof/>
          <w:sz w:val="24"/>
          <w:szCs w:val="24"/>
          <w:lang w:val="sr-Cyrl-RS"/>
        </w:rPr>
      </w:pPr>
    </w:p>
    <w:p w:rsidR="0073726D" w:rsidRPr="0073726D" w:rsidRDefault="0073726D" w:rsidP="00372522">
      <w:pPr>
        <w:numPr>
          <w:ilvl w:val="1"/>
          <w:numId w:val="16"/>
        </w:numPr>
        <w:tabs>
          <w:tab w:val="left" w:pos="2020"/>
        </w:tabs>
        <w:spacing w:line="281" w:lineRule="auto"/>
        <w:ind w:left="1985" w:hanging="142"/>
        <w:jc w:val="both"/>
        <w:rPr>
          <w:rFonts w:eastAsia="Times New Roman"/>
          <w:noProof/>
          <w:sz w:val="24"/>
          <w:szCs w:val="24"/>
          <w:lang w:val="sr-Cyrl-RS"/>
        </w:rPr>
      </w:pPr>
      <w:r w:rsidRPr="0073726D">
        <w:rPr>
          <w:rFonts w:eastAsia="Times New Roman"/>
          <w:noProof/>
          <w:sz w:val="24"/>
          <w:szCs w:val="24"/>
          <w:lang w:val="sr-Cyrl-RS"/>
        </w:rPr>
        <w:t>из</w:t>
      </w:r>
      <w:r w:rsidR="00C82973">
        <w:rPr>
          <w:rFonts w:eastAsia="Times New Roman"/>
          <w:noProof/>
          <w:sz w:val="24"/>
          <w:szCs w:val="24"/>
          <w:lang w:val="sr-Cyrl-RS"/>
        </w:rPr>
        <w:t>мј</w:t>
      </w:r>
      <w:r w:rsidRPr="0073726D">
        <w:rPr>
          <w:rFonts w:eastAsia="Times New Roman"/>
          <w:noProof/>
          <w:sz w:val="24"/>
          <w:szCs w:val="24"/>
          <w:lang w:val="sr-Cyrl-RS"/>
        </w:rPr>
        <w:t>ењива</w:t>
      </w:r>
      <w:r w:rsidRPr="0073726D">
        <w:rPr>
          <w:rFonts w:eastAsia="Arial"/>
          <w:noProof/>
          <w:sz w:val="24"/>
          <w:szCs w:val="24"/>
          <w:lang w:val="sr-Cyrl-RS"/>
        </w:rPr>
        <w:t>ч</w:t>
      </w:r>
      <w:r w:rsidRPr="0073726D">
        <w:rPr>
          <w:rFonts w:eastAsia="Times New Roman"/>
          <w:noProof/>
          <w:sz w:val="24"/>
          <w:szCs w:val="24"/>
          <w:lang w:val="sr-Cyrl-RS"/>
        </w:rPr>
        <w:t xml:space="preserve">и </w:t>
      </w:r>
      <w:r w:rsidR="00FE5E62">
        <w:rPr>
          <w:rFonts w:eastAsia="Times New Roman"/>
          <w:noProof/>
          <w:sz w:val="24"/>
          <w:szCs w:val="24"/>
          <w:lang w:val="sr-Cyrl-RS"/>
        </w:rPr>
        <w:t>топлоте</w:t>
      </w:r>
      <w:r w:rsidRPr="0073726D">
        <w:rPr>
          <w:rFonts w:eastAsia="Times New Roman"/>
          <w:noProof/>
          <w:sz w:val="24"/>
          <w:szCs w:val="24"/>
          <w:lang w:val="sr-Cyrl-RS"/>
        </w:rPr>
        <w:t xml:space="preserve"> изра</w:t>
      </w:r>
      <w:r w:rsidRPr="0073726D">
        <w:rPr>
          <w:rFonts w:eastAsia="Arial"/>
          <w:noProof/>
          <w:sz w:val="24"/>
          <w:szCs w:val="24"/>
          <w:lang w:val="sr-Cyrl-RS"/>
        </w:rPr>
        <w:t>ђ</w:t>
      </w:r>
      <w:r w:rsidRPr="0073726D">
        <w:rPr>
          <w:rFonts w:eastAsia="Times New Roman"/>
          <w:noProof/>
          <w:sz w:val="24"/>
          <w:szCs w:val="24"/>
          <w:lang w:val="sr-Cyrl-RS"/>
        </w:rPr>
        <w:t>ени од „материјала отпорних на корозивно дјело</w:t>
      </w:r>
      <w:r w:rsidR="00FE5E62">
        <w:rPr>
          <w:rFonts w:eastAsia="Times New Roman"/>
          <w:noProof/>
          <w:sz w:val="24"/>
          <w:szCs w:val="24"/>
          <w:lang w:val="sr-Cyrl-RS"/>
        </w:rPr>
        <w:t xml:space="preserve">вање </w:t>
      </w:r>
      <w:r w:rsidR="00FE5E62">
        <w:rPr>
          <w:rFonts w:eastAsia="Times New Roman"/>
          <w:noProof/>
          <w:sz w:val="24"/>
          <w:szCs w:val="24"/>
          <w:lang w:val="en-US"/>
        </w:rPr>
        <w:t>UF</w:t>
      </w:r>
      <w:r w:rsidRPr="0073726D">
        <w:rPr>
          <w:rFonts w:eastAsia="Times New Roman"/>
          <w:noProof/>
          <w:sz w:val="24"/>
          <w:szCs w:val="24"/>
          <w:vertAlign w:val="subscript"/>
          <w:lang w:val="sr-Cyrl-RS"/>
        </w:rPr>
        <w:t>6</w:t>
      </w:r>
      <w:r w:rsidRPr="0073726D">
        <w:rPr>
          <w:rFonts w:eastAsia="Times New Roman"/>
          <w:noProof/>
          <w:sz w:val="24"/>
          <w:szCs w:val="24"/>
          <w:lang w:val="sr-Cyrl-RS"/>
        </w:rPr>
        <w:t>” или зашти</w:t>
      </w:r>
      <w:r w:rsidRPr="0073726D">
        <w:rPr>
          <w:rFonts w:eastAsia="Arial"/>
          <w:noProof/>
          <w:sz w:val="24"/>
          <w:szCs w:val="24"/>
          <w:lang w:val="sr-Cyrl-RS"/>
        </w:rPr>
        <w:t>ћ</w:t>
      </w:r>
      <w:r w:rsidRPr="0073726D">
        <w:rPr>
          <w:rFonts w:eastAsia="Times New Roman"/>
          <w:noProof/>
          <w:sz w:val="24"/>
          <w:szCs w:val="24"/>
          <w:lang w:val="sr-Cyrl-RS"/>
        </w:rPr>
        <w:t xml:space="preserve">ени њима, обликовани за брзину опадања </w:t>
      </w:r>
      <w:r w:rsidR="00FE5E62">
        <w:rPr>
          <w:rFonts w:eastAsia="Times New Roman"/>
          <w:noProof/>
          <w:sz w:val="24"/>
          <w:szCs w:val="24"/>
          <w:lang w:val="sr-Cyrl-RS"/>
        </w:rPr>
        <w:t>притиска</w:t>
      </w:r>
      <w:r w:rsidRPr="0073726D">
        <w:rPr>
          <w:rFonts w:eastAsia="Times New Roman"/>
          <w:noProof/>
          <w:sz w:val="24"/>
          <w:szCs w:val="24"/>
          <w:lang w:val="sr-Cyrl-RS"/>
        </w:rPr>
        <w:t xml:space="preserve"> због цурења мању од 10 </w:t>
      </w:r>
      <w:r w:rsidR="00FE5E62">
        <w:rPr>
          <w:rFonts w:eastAsia="Times New Roman"/>
          <w:noProof/>
          <w:sz w:val="24"/>
          <w:szCs w:val="24"/>
          <w:lang w:val="en-US"/>
        </w:rPr>
        <w:t>Pa</w:t>
      </w:r>
      <w:r w:rsidRPr="0073726D">
        <w:rPr>
          <w:rFonts w:eastAsia="Times New Roman"/>
          <w:noProof/>
          <w:sz w:val="24"/>
          <w:szCs w:val="24"/>
          <w:lang w:val="sr-Cyrl-RS"/>
        </w:rPr>
        <w:t xml:space="preserve"> на сат уз разлику тлака од 100 </w:t>
      </w:r>
      <w:r w:rsidR="00FE5E62">
        <w:rPr>
          <w:rFonts w:eastAsia="Times New Roman"/>
          <w:noProof/>
          <w:sz w:val="24"/>
          <w:szCs w:val="24"/>
          <w:lang w:val="sr-Cyrl-RS"/>
        </w:rPr>
        <w:t>kPa</w:t>
      </w:r>
      <w:r w:rsidRPr="0073726D">
        <w:rPr>
          <w:rFonts w:eastAsia="Times New Roman"/>
          <w:noProof/>
          <w:sz w:val="24"/>
          <w:szCs w:val="24"/>
          <w:lang w:val="sr-Cyrl-RS"/>
        </w:rPr>
        <w:t>;</w:t>
      </w:r>
    </w:p>
    <w:p w:rsidR="0073726D" w:rsidRPr="0073726D" w:rsidRDefault="0073726D" w:rsidP="00372522">
      <w:pPr>
        <w:spacing w:line="243" w:lineRule="exact"/>
        <w:ind w:left="1985" w:hanging="142"/>
        <w:jc w:val="both"/>
        <w:rPr>
          <w:rFonts w:eastAsia="Times New Roman"/>
          <w:noProof/>
          <w:sz w:val="24"/>
          <w:szCs w:val="24"/>
          <w:lang w:val="sr-Cyrl-RS"/>
        </w:rPr>
      </w:pPr>
    </w:p>
    <w:p w:rsidR="0073726D" w:rsidRPr="0073726D" w:rsidRDefault="0073726D" w:rsidP="00372522">
      <w:pPr>
        <w:numPr>
          <w:ilvl w:val="1"/>
          <w:numId w:val="16"/>
        </w:numPr>
        <w:tabs>
          <w:tab w:val="left" w:pos="2020"/>
        </w:tabs>
        <w:spacing w:line="212" w:lineRule="auto"/>
        <w:ind w:left="1985" w:hanging="142"/>
        <w:jc w:val="both"/>
        <w:rPr>
          <w:rFonts w:eastAsia="Times New Roman"/>
          <w:noProof/>
          <w:sz w:val="24"/>
          <w:szCs w:val="24"/>
          <w:lang w:val="sr-Cyrl-RS"/>
        </w:rPr>
      </w:pPr>
      <w:r w:rsidRPr="0073726D">
        <w:rPr>
          <w:rFonts w:eastAsia="Times New Roman"/>
          <w:noProof/>
          <w:sz w:val="24"/>
          <w:szCs w:val="24"/>
          <w:lang w:val="sr-Cyrl-RS"/>
        </w:rPr>
        <w:t xml:space="preserve">вентили </w:t>
      </w:r>
      <w:r w:rsidR="00FE5E62" w:rsidRPr="00FE5E62">
        <w:rPr>
          <w:rFonts w:eastAsia="Times New Roman"/>
          <w:sz w:val="24"/>
          <w:szCs w:val="24"/>
          <w:lang w:val="sr-Cyrl-RS" w:eastAsia="en-US"/>
        </w:rPr>
        <w:t>са мембраном, мануелни или аутоматски, за затварање и контролу, направљени од или заштићени “материјалима отпорним на корозију изазвану дјеловањем UF</w:t>
      </w:r>
      <w:r w:rsidR="00FE5E62" w:rsidRPr="00FE5E62">
        <w:rPr>
          <w:rFonts w:eastAsia="Times New Roman"/>
          <w:sz w:val="24"/>
          <w:szCs w:val="24"/>
          <w:vertAlign w:val="subscript"/>
          <w:lang w:val="sr-Cyrl-RS" w:eastAsia="en-US"/>
        </w:rPr>
        <w:t>6</w:t>
      </w:r>
      <w:r w:rsidR="00FE5E62" w:rsidRPr="00FE5E62">
        <w:rPr>
          <w:rFonts w:eastAsia="Times New Roman"/>
          <w:sz w:val="24"/>
          <w:szCs w:val="24"/>
          <w:lang w:val="sr-Cyrl-RS" w:eastAsia="en-US"/>
        </w:rPr>
        <w:t>”;</w:t>
      </w:r>
    </w:p>
    <w:p w:rsidR="0073726D" w:rsidRPr="00FE5E62" w:rsidRDefault="0073726D" w:rsidP="00372522">
      <w:pPr>
        <w:spacing w:line="292" w:lineRule="exact"/>
        <w:jc w:val="both"/>
        <w:rPr>
          <w:noProof/>
          <w:sz w:val="24"/>
          <w:szCs w:val="24"/>
          <w:lang w:val="en-US"/>
        </w:rPr>
      </w:pPr>
    </w:p>
    <w:p w:rsidR="0073726D" w:rsidRPr="0073726D" w:rsidRDefault="00FE6502" w:rsidP="00372522">
      <w:pPr>
        <w:tabs>
          <w:tab w:val="left" w:pos="1760"/>
        </w:tabs>
        <w:spacing w:line="246" w:lineRule="auto"/>
        <w:ind w:left="720"/>
        <w:jc w:val="both"/>
        <w:rPr>
          <w:rFonts w:eastAsia="Times New Roman"/>
          <w:noProof/>
          <w:sz w:val="24"/>
          <w:szCs w:val="24"/>
          <w:lang w:val="sr-Cyrl-RS"/>
        </w:rPr>
      </w:pPr>
      <w:r>
        <w:rPr>
          <w:rFonts w:eastAsia="Times New Roman"/>
          <w:noProof/>
          <w:sz w:val="24"/>
          <w:szCs w:val="24"/>
          <w:lang w:val="sr-Cyrl-RS"/>
        </w:rPr>
        <w:t xml:space="preserve">д. </w:t>
      </w:r>
      <w:r w:rsidR="0073726D" w:rsidRPr="0073726D">
        <w:rPr>
          <w:rFonts w:eastAsia="Times New Roman"/>
          <w:noProof/>
          <w:sz w:val="24"/>
          <w:szCs w:val="24"/>
          <w:lang w:val="sr-Cyrl-RS"/>
        </w:rPr>
        <w:t>опрема и компоненте посебно обликоване или припремљене за поступак аеродинами</w:t>
      </w:r>
      <w:r w:rsidR="0073726D" w:rsidRPr="0073726D">
        <w:rPr>
          <w:rFonts w:eastAsia="Arial"/>
          <w:noProof/>
          <w:sz w:val="24"/>
          <w:szCs w:val="24"/>
          <w:lang w:val="sr-Cyrl-RS"/>
        </w:rPr>
        <w:t>ч</w:t>
      </w:r>
      <w:r w:rsidR="0073726D" w:rsidRPr="0073726D">
        <w:rPr>
          <w:rFonts w:eastAsia="Times New Roman"/>
          <w:noProof/>
          <w:sz w:val="24"/>
          <w:szCs w:val="24"/>
          <w:lang w:val="sr-Cyrl-RS"/>
        </w:rPr>
        <w:t>ног одвајања како слиједи:</w:t>
      </w:r>
    </w:p>
    <w:p w:rsidR="0073726D" w:rsidRPr="0073726D" w:rsidRDefault="0073726D" w:rsidP="00372522">
      <w:pPr>
        <w:spacing w:line="274" w:lineRule="exact"/>
        <w:jc w:val="both"/>
        <w:rPr>
          <w:rFonts w:eastAsia="Times New Roman"/>
          <w:noProof/>
          <w:sz w:val="24"/>
          <w:szCs w:val="24"/>
          <w:lang w:val="sr-Cyrl-RS"/>
        </w:rPr>
      </w:pPr>
    </w:p>
    <w:p w:rsidR="0073726D" w:rsidRPr="0073726D" w:rsidRDefault="0073726D" w:rsidP="00372522">
      <w:pPr>
        <w:numPr>
          <w:ilvl w:val="1"/>
          <w:numId w:val="17"/>
        </w:numPr>
        <w:tabs>
          <w:tab w:val="left" w:pos="2000"/>
        </w:tabs>
        <w:spacing w:line="207" w:lineRule="auto"/>
        <w:ind w:left="1418" w:hanging="425"/>
        <w:jc w:val="both"/>
        <w:rPr>
          <w:rFonts w:eastAsia="Times New Roman"/>
          <w:noProof/>
          <w:sz w:val="24"/>
          <w:szCs w:val="24"/>
          <w:lang w:val="sr-Cyrl-RS"/>
        </w:rPr>
      </w:pPr>
      <w:r w:rsidRPr="0073726D">
        <w:rPr>
          <w:rFonts w:eastAsia="Times New Roman"/>
          <w:noProof/>
          <w:sz w:val="24"/>
          <w:szCs w:val="24"/>
          <w:lang w:val="sr-Cyrl-RS"/>
        </w:rPr>
        <w:t xml:space="preserve">млазнице за одвајање које се састоје од закривљених канала с прорезима </w:t>
      </w:r>
      <w:r w:rsidRPr="0073726D">
        <w:rPr>
          <w:rFonts w:eastAsia="Arial"/>
          <w:noProof/>
          <w:sz w:val="24"/>
          <w:szCs w:val="24"/>
          <w:lang w:val="sr-Cyrl-RS"/>
        </w:rPr>
        <w:t>ч</w:t>
      </w:r>
      <w:r w:rsidRPr="0073726D">
        <w:rPr>
          <w:rFonts w:eastAsia="Times New Roman"/>
          <w:noProof/>
          <w:sz w:val="24"/>
          <w:szCs w:val="24"/>
          <w:lang w:val="sr-Cyrl-RS"/>
        </w:rPr>
        <w:t xml:space="preserve">ији је </w:t>
      </w:r>
      <w:r w:rsidR="00B55F13">
        <w:rPr>
          <w:rFonts w:eastAsia="Times New Roman"/>
          <w:noProof/>
          <w:sz w:val="24"/>
          <w:szCs w:val="24"/>
          <w:lang w:val="sr-Cyrl-BA"/>
        </w:rPr>
        <w:t>полупречник</w:t>
      </w:r>
      <w:r w:rsidRPr="0073726D">
        <w:rPr>
          <w:rFonts w:eastAsia="Times New Roman"/>
          <w:noProof/>
          <w:sz w:val="24"/>
          <w:szCs w:val="24"/>
          <w:lang w:val="sr-Cyrl-RS"/>
        </w:rPr>
        <w:t xml:space="preserve"> закривљености мањи од 1 </w:t>
      </w:r>
      <w:r w:rsidR="00B55F13">
        <w:rPr>
          <w:rFonts w:eastAsia="Times New Roman"/>
          <w:noProof/>
          <w:sz w:val="24"/>
          <w:szCs w:val="24"/>
          <w:lang w:val="en-US"/>
        </w:rPr>
        <w:t>mm</w:t>
      </w:r>
      <w:r w:rsidRPr="0073726D">
        <w:rPr>
          <w:rFonts w:eastAsia="Times New Roman"/>
          <w:noProof/>
          <w:sz w:val="24"/>
          <w:szCs w:val="24"/>
          <w:lang w:val="sr-Cyrl-RS"/>
        </w:rPr>
        <w:t xml:space="preserve">, отпорне на корозивно дјеловање </w:t>
      </w:r>
      <w:r w:rsidR="00FE5E62">
        <w:rPr>
          <w:rFonts w:eastAsia="Times New Roman"/>
          <w:noProof/>
          <w:sz w:val="24"/>
          <w:szCs w:val="24"/>
          <w:lang w:val="sr-Cyrl-RS"/>
        </w:rPr>
        <w:t>UF</w:t>
      </w:r>
      <w:r w:rsidRPr="0073726D">
        <w:rPr>
          <w:rFonts w:eastAsia="Times New Roman"/>
          <w:noProof/>
          <w:sz w:val="24"/>
          <w:szCs w:val="24"/>
          <w:vertAlign w:val="subscript"/>
          <w:lang w:val="sr-Cyrl-RS"/>
        </w:rPr>
        <w:t>6</w:t>
      </w:r>
      <w:r w:rsidRPr="0073726D">
        <w:rPr>
          <w:rFonts w:eastAsia="Times New Roman"/>
          <w:noProof/>
          <w:sz w:val="24"/>
          <w:szCs w:val="24"/>
          <w:lang w:val="sr-Cyrl-RS"/>
        </w:rPr>
        <w:t xml:space="preserve"> и које у млазници имају оштрицу која раздваја </w:t>
      </w:r>
      <w:r w:rsidR="00B55F13">
        <w:rPr>
          <w:rFonts w:eastAsia="Times New Roman"/>
          <w:noProof/>
          <w:sz w:val="24"/>
          <w:szCs w:val="24"/>
          <w:lang w:val="sr-Cyrl-RS"/>
        </w:rPr>
        <w:t>гас</w:t>
      </w:r>
      <w:r w:rsidRPr="0073726D">
        <w:rPr>
          <w:rFonts w:eastAsia="Times New Roman"/>
          <w:noProof/>
          <w:sz w:val="24"/>
          <w:szCs w:val="24"/>
          <w:lang w:val="sr-Cyrl-RS"/>
        </w:rPr>
        <w:t xml:space="preserve"> који те</w:t>
      </w:r>
      <w:r w:rsidRPr="0073726D">
        <w:rPr>
          <w:rFonts w:eastAsia="Arial"/>
          <w:noProof/>
          <w:sz w:val="24"/>
          <w:szCs w:val="24"/>
          <w:lang w:val="sr-Cyrl-RS"/>
        </w:rPr>
        <w:t>ч</w:t>
      </w:r>
      <w:r w:rsidRPr="0073726D">
        <w:rPr>
          <w:rFonts w:eastAsia="Times New Roman"/>
          <w:noProof/>
          <w:sz w:val="24"/>
          <w:szCs w:val="24"/>
          <w:lang w:val="sr-Cyrl-RS"/>
        </w:rPr>
        <w:t>е кроз млазницу у двије струје;</w:t>
      </w:r>
    </w:p>
    <w:p w:rsidR="0073726D" w:rsidRPr="0073726D" w:rsidRDefault="0073726D" w:rsidP="00372522">
      <w:pPr>
        <w:spacing w:line="280" w:lineRule="exact"/>
        <w:ind w:left="1418" w:hanging="425"/>
        <w:jc w:val="both"/>
        <w:rPr>
          <w:rFonts w:eastAsia="Times New Roman"/>
          <w:noProof/>
          <w:sz w:val="24"/>
          <w:szCs w:val="24"/>
          <w:lang w:val="sr-Cyrl-RS"/>
        </w:rPr>
      </w:pPr>
    </w:p>
    <w:p w:rsidR="0073726D" w:rsidRPr="0073726D" w:rsidRDefault="0073726D" w:rsidP="00372522">
      <w:pPr>
        <w:numPr>
          <w:ilvl w:val="1"/>
          <w:numId w:val="17"/>
        </w:numPr>
        <w:tabs>
          <w:tab w:val="left" w:pos="2000"/>
        </w:tabs>
        <w:spacing w:line="213" w:lineRule="auto"/>
        <w:ind w:left="1418" w:hanging="425"/>
        <w:jc w:val="both"/>
        <w:rPr>
          <w:rFonts w:eastAsia="Times New Roman"/>
          <w:noProof/>
          <w:sz w:val="24"/>
          <w:szCs w:val="24"/>
          <w:lang w:val="sr-Cyrl-RS"/>
        </w:rPr>
      </w:pPr>
      <w:r w:rsidRPr="0073726D">
        <w:rPr>
          <w:rFonts w:eastAsia="Times New Roman"/>
          <w:noProof/>
          <w:sz w:val="24"/>
          <w:szCs w:val="24"/>
          <w:lang w:val="sr-Cyrl-RS"/>
        </w:rPr>
        <w:lastRenderedPageBreak/>
        <w:t>цилиндри</w:t>
      </w:r>
      <w:r w:rsidRPr="0073726D">
        <w:rPr>
          <w:rFonts w:eastAsia="Arial"/>
          <w:noProof/>
          <w:sz w:val="24"/>
          <w:szCs w:val="24"/>
          <w:lang w:val="sr-Cyrl-RS"/>
        </w:rPr>
        <w:t>ч</w:t>
      </w:r>
      <w:r w:rsidRPr="0073726D">
        <w:rPr>
          <w:rFonts w:eastAsia="Times New Roman"/>
          <w:noProof/>
          <w:sz w:val="24"/>
          <w:szCs w:val="24"/>
          <w:lang w:val="sr-Cyrl-RS"/>
        </w:rPr>
        <w:t xml:space="preserve">не или </w:t>
      </w:r>
      <w:r w:rsidR="00B55F13">
        <w:rPr>
          <w:rFonts w:eastAsia="Times New Roman"/>
          <w:noProof/>
          <w:sz w:val="24"/>
          <w:szCs w:val="24"/>
          <w:lang w:val="sr-Cyrl-RS"/>
        </w:rPr>
        <w:t>конусне</w:t>
      </w:r>
      <w:r w:rsidRPr="0073726D">
        <w:rPr>
          <w:rFonts w:eastAsia="Times New Roman"/>
          <w:noProof/>
          <w:sz w:val="24"/>
          <w:szCs w:val="24"/>
          <w:lang w:val="sr-Cyrl-RS"/>
        </w:rPr>
        <w:t xml:space="preserve"> цијеви, (вртложне цијеви), изра</w:t>
      </w:r>
      <w:r w:rsidRPr="0073726D">
        <w:rPr>
          <w:rFonts w:eastAsia="Arial"/>
          <w:noProof/>
          <w:sz w:val="24"/>
          <w:szCs w:val="24"/>
          <w:lang w:val="sr-Cyrl-RS"/>
        </w:rPr>
        <w:t>ђ</w:t>
      </w:r>
      <w:r w:rsidRPr="0073726D">
        <w:rPr>
          <w:rFonts w:eastAsia="Times New Roman"/>
          <w:noProof/>
          <w:sz w:val="24"/>
          <w:szCs w:val="24"/>
          <w:lang w:val="sr-Cyrl-RS"/>
        </w:rPr>
        <w:t xml:space="preserve">ене од „материјала отпорних на корозивно дјеловање </w:t>
      </w:r>
      <w:r w:rsidR="00FE5E62">
        <w:rPr>
          <w:rFonts w:eastAsia="Times New Roman"/>
          <w:noProof/>
          <w:sz w:val="24"/>
          <w:szCs w:val="24"/>
          <w:lang w:val="sr-Cyrl-RS"/>
        </w:rPr>
        <w:t>UF</w:t>
      </w:r>
      <w:r w:rsidRPr="0073726D">
        <w:rPr>
          <w:rFonts w:eastAsia="Times New Roman"/>
          <w:noProof/>
          <w:sz w:val="24"/>
          <w:szCs w:val="24"/>
          <w:vertAlign w:val="subscript"/>
          <w:lang w:val="sr-Cyrl-RS"/>
        </w:rPr>
        <w:t>6</w:t>
      </w:r>
      <w:r w:rsidRPr="0073726D">
        <w:rPr>
          <w:rFonts w:eastAsia="Times New Roman"/>
          <w:noProof/>
          <w:sz w:val="24"/>
          <w:szCs w:val="24"/>
          <w:lang w:val="sr-Cyrl-RS"/>
        </w:rPr>
        <w:t>” или зашти</w:t>
      </w:r>
      <w:r w:rsidRPr="0073726D">
        <w:rPr>
          <w:rFonts w:eastAsia="Arial"/>
          <w:noProof/>
          <w:sz w:val="24"/>
          <w:szCs w:val="24"/>
          <w:lang w:val="sr-Cyrl-RS"/>
        </w:rPr>
        <w:t>ћ</w:t>
      </w:r>
      <w:r w:rsidRPr="0073726D">
        <w:rPr>
          <w:rFonts w:eastAsia="Times New Roman"/>
          <w:noProof/>
          <w:sz w:val="24"/>
          <w:szCs w:val="24"/>
          <w:lang w:val="sr-Cyrl-RS"/>
        </w:rPr>
        <w:t>ене њима те с једним или више тангенцијалних улаза;</w:t>
      </w:r>
    </w:p>
    <w:p w:rsidR="0073726D" w:rsidRPr="0073726D" w:rsidRDefault="0073726D" w:rsidP="00372522">
      <w:pPr>
        <w:spacing w:line="133" w:lineRule="exact"/>
        <w:ind w:left="1418" w:hanging="425"/>
        <w:jc w:val="both"/>
        <w:rPr>
          <w:rFonts w:eastAsia="Times New Roman"/>
          <w:noProof/>
          <w:sz w:val="24"/>
          <w:szCs w:val="24"/>
          <w:lang w:val="sr-Cyrl-RS"/>
        </w:rPr>
      </w:pPr>
    </w:p>
    <w:p w:rsidR="0073726D" w:rsidRPr="0073726D" w:rsidRDefault="0073726D" w:rsidP="00372522">
      <w:pPr>
        <w:numPr>
          <w:ilvl w:val="1"/>
          <w:numId w:val="17"/>
        </w:numPr>
        <w:tabs>
          <w:tab w:val="left" w:pos="2000"/>
        </w:tabs>
        <w:spacing w:line="253" w:lineRule="auto"/>
        <w:ind w:left="1418" w:hanging="425"/>
        <w:jc w:val="both"/>
        <w:rPr>
          <w:rFonts w:eastAsia="Times New Roman"/>
          <w:noProof/>
          <w:sz w:val="24"/>
          <w:szCs w:val="24"/>
          <w:lang w:val="sr-Cyrl-RS"/>
        </w:rPr>
      </w:pPr>
      <w:r w:rsidRPr="0073726D">
        <w:rPr>
          <w:rFonts w:eastAsia="Times New Roman"/>
          <w:noProof/>
          <w:sz w:val="24"/>
          <w:szCs w:val="24"/>
          <w:lang w:val="sr-Cyrl-RS"/>
        </w:rPr>
        <w:t xml:space="preserve">компресори или </w:t>
      </w:r>
      <w:r w:rsidR="00B55F13">
        <w:rPr>
          <w:rFonts w:eastAsia="Times New Roman"/>
          <w:noProof/>
          <w:sz w:val="24"/>
          <w:szCs w:val="24"/>
          <w:lang w:val="sr-Cyrl-RS"/>
        </w:rPr>
        <w:t>гасни</w:t>
      </w:r>
      <w:r w:rsidRPr="0073726D">
        <w:rPr>
          <w:rFonts w:eastAsia="Times New Roman"/>
          <w:noProof/>
          <w:sz w:val="24"/>
          <w:szCs w:val="24"/>
          <w:lang w:val="sr-Cyrl-RS"/>
        </w:rPr>
        <w:t xml:space="preserve"> </w:t>
      </w:r>
      <w:r w:rsidR="00B55F13">
        <w:rPr>
          <w:rFonts w:eastAsia="Times New Roman"/>
          <w:noProof/>
          <w:sz w:val="24"/>
          <w:szCs w:val="24"/>
          <w:lang w:val="sr-Cyrl-RS"/>
        </w:rPr>
        <w:t>вентилатори</w:t>
      </w:r>
      <w:r w:rsidRPr="0073726D">
        <w:rPr>
          <w:rFonts w:eastAsia="Times New Roman"/>
          <w:noProof/>
          <w:sz w:val="24"/>
          <w:szCs w:val="24"/>
          <w:lang w:val="sr-Cyrl-RS"/>
        </w:rPr>
        <w:t xml:space="preserve"> изра</w:t>
      </w:r>
      <w:r w:rsidRPr="0073726D">
        <w:rPr>
          <w:rFonts w:eastAsia="Arial"/>
          <w:noProof/>
          <w:sz w:val="24"/>
          <w:szCs w:val="24"/>
          <w:lang w:val="sr-Cyrl-RS"/>
        </w:rPr>
        <w:t>ђ</w:t>
      </w:r>
      <w:r w:rsidRPr="0073726D">
        <w:rPr>
          <w:rFonts w:eastAsia="Times New Roman"/>
          <w:noProof/>
          <w:sz w:val="24"/>
          <w:szCs w:val="24"/>
          <w:lang w:val="sr-Cyrl-RS"/>
        </w:rPr>
        <w:t xml:space="preserve">ени од „материјала отпорних на корозивно дјеловање </w:t>
      </w:r>
      <w:r w:rsidR="00FE5E62">
        <w:rPr>
          <w:rFonts w:eastAsia="Times New Roman"/>
          <w:noProof/>
          <w:sz w:val="24"/>
          <w:szCs w:val="24"/>
          <w:lang w:val="sr-Cyrl-RS"/>
        </w:rPr>
        <w:t>UF</w:t>
      </w:r>
      <w:r w:rsidRPr="0073726D">
        <w:rPr>
          <w:rFonts w:eastAsia="Times New Roman"/>
          <w:noProof/>
          <w:sz w:val="24"/>
          <w:szCs w:val="24"/>
          <w:vertAlign w:val="subscript"/>
          <w:lang w:val="sr-Cyrl-RS"/>
        </w:rPr>
        <w:t>6</w:t>
      </w:r>
      <w:r w:rsidRPr="0073726D">
        <w:rPr>
          <w:rFonts w:eastAsia="Times New Roman"/>
          <w:noProof/>
          <w:sz w:val="24"/>
          <w:szCs w:val="24"/>
          <w:lang w:val="sr-Cyrl-RS"/>
        </w:rPr>
        <w:t>” или зашти</w:t>
      </w:r>
      <w:r w:rsidRPr="0073726D">
        <w:rPr>
          <w:rFonts w:eastAsia="Arial"/>
          <w:noProof/>
          <w:sz w:val="24"/>
          <w:szCs w:val="24"/>
          <w:lang w:val="sr-Cyrl-RS"/>
        </w:rPr>
        <w:t>ћ</w:t>
      </w:r>
      <w:r w:rsidRPr="0073726D">
        <w:rPr>
          <w:rFonts w:eastAsia="Times New Roman"/>
          <w:noProof/>
          <w:sz w:val="24"/>
          <w:szCs w:val="24"/>
          <w:lang w:val="sr-Cyrl-RS"/>
        </w:rPr>
        <w:t xml:space="preserve">ени њима и њихове </w:t>
      </w:r>
      <w:r w:rsidR="00B55F13">
        <w:rPr>
          <w:rFonts w:eastAsia="Times New Roman"/>
          <w:noProof/>
          <w:sz w:val="24"/>
          <w:szCs w:val="24"/>
          <w:lang w:val="sr-Cyrl-BA"/>
        </w:rPr>
        <w:t>заптивке</w:t>
      </w:r>
      <w:r w:rsidRPr="0073726D">
        <w:rPr>
          <w:rFonts w:eastAsia="Times New Roman"/>
          <w:noProof/>
          <w:sz w:val="24"/>
          <w:szCs w:val="24"/>
          <w:lang w:val="sr-Cyrl-RS"/>
        </w:rPr>
        <w:t xml:space="preserve"> роторске осовине;</w:t>
      </w:r>
    </w:p>
    <w:p w:rsidR="0073726D" w:rsidRPr="0073726D" w:rsidRDefault="0073726D" w:rsidP="00372522">
      <w:pPr>
        <w:spacing w:line="152" w:lineRule="exact"/>
        <w:ind w:left="1418" w:hanging="425"/>
        <w:jc w:val="both"/>
        <w:rPr>
          <w:rFonts w:eastAsia="Times New Roman"/>
          <w:noProof/>
          <w:sz w:val="24"/>
          <w:szCs w:val="24"/>
          <w:lang w:val="sr-Cyrl-RS"/>
        </w:rPr>
      </w:pPr>
    </w:p>
    <w:p w:rsidR="0073726D" w:rsidRPr="0073726D" w:rsidRDefault="0073726D" w:rsidP="00372522">
      <w:pPr>
        <w:numPr>
          <w:ilvl w:val="1"/>
          <w:numId w:val="17"/>
        </w:numPr>
        <w:tabs>
          <w:tab w:val="left" w:pos="2000"/>
        </w:tabs>
        <w:ind w:left="1418" w:hanging="425"/>
        <w:jc w:val="both"/>
        <w:rPr>
          <w:rFonts w:eastAsia="Times New Roman"/>
          <w:noProof/>
          <w:sz w:val="24"/>
          <w:szCs w:val="24"/>
          <w:lang w:val="sr-Cyrl-RS"/>
        </w:rPr>
      </w:pPr>
      <w:r w:rsidRPr="0073726D">
        <w:rPr>
          <w:rFonts w:eastAsia="Times New Roman"/>
          <w:noProof/>
          <w:sz w:val="24"/>
          <w:szCs w:val="24"/>
          <w:lang w:val="sr-Cyrl-RS"/>
        </w:rPr>
        <w:t>из</w:t>
      </w:r>
      <w:r w:rsidR="00C82973">
        <w:rPr>
          <w:rFonts w:eastAsia="Times New Roman"/>
          <w:noProof/>
          <w:sz w:val="24"/>
          <w:szCs w:val="24"/>
          <w:lang w:val="sr-Cyrl-RS"/>
        </w:rPr>
        <w:t>мј</w:t>
      </w:r>
      <w:r w:rsidRPr="0073726D">
        <w:rPr>
          <w:rFonts w:eastAsia="Times New Roman"/>
          <w:noProof/>
          <w:sz w:val="24"/>
          <w:szCs w:val="24"/>
          <w:lang w:val="sr-Cyrl-RS"/>
        </w:rPr>
        <w:t>ењива</w:t>
      </w:r>
      <w:r w:rsidRPr="0073726D">
        <w:rPr>
          <w:rFonts w:eastAsia="Arial"/>
          <w:noProof/>
          <w:sz w:val="24"/>
          <w:szCs w:val="24"/>
          <w:lang w:val="sr-Cyrl-RS"/>
        </w:rPr>
        <w:t>ч</w:t>
      </w:r>
      <w:r w:rsidRPr="0073726D">
        <w:rPr>
          <w:rFonts w:eastAsia="Times New Roman"/>
          <w:noProof/>
          <w:sz w:val="24"/>
          <w:szCs w:val="24"/>
          <w:lang w:val="sr-Cyrl-RS"/>
        </w:rPr>
        <w:t xml:space="preserve">и </w:t>
      </w:r>
      <w:r w:rsidR="00B55F13">
        <w:rPr>
          <w:rFonts w:eastAsia="Times New Roman"/>
          <w:noProof/>
          <w:sz w:val="24"/>
          <w:szCs w:val="24"/>
          <w:lang w:val="sr-Cyrl-RS"/>
        </w:rPr>
        <w:t>топлоте</w:t>
      </w:r>
      <w:r w:rsidRPr="0073726D">
        <w:rPr>
          <w:rFonts w:eastAsia="Times New Roman"/>
          <w:noProof/>
          <w:sz w:val="24"/>
          <w:szCs w:val="24"/>
          <w:lang w:val="sr-Cyrl-RS"/>
        </w:rPr>
        <w:t xml:space="preserve"> изра</w:t>
      </w:r>
      <w:r w:rsidRPr="0073726D">
        <w:rPr>
          <w:rFonts w:eastAsia="Arial"/>
          <w:noProof/>
          <w:sz w:val="24"/>
          <w:szCs w:val="24"/>
          <w:lang w:val="sr-Cyrl-RS"/>
        </w:rPr>
        <w:t>ђ</w:t>
      </w:r>
      <w:r w:rsidRPr="0073726D">
        <w:rPr>
          <w:rFonts w:eastAsia="Times New Roman"/>
          <w:noProof/>
          <w:sz w:val="24"/>
          <w:szCs w:val="24"/>
          <w:lang w:val="sr-Cyrl-RS"/>
        </w:rPr>
        <w:t xml:space="preserve">ени од „материјала отпорних на корозивно дјеловање </w:t>
      </w:r>
      <w:r w:rsidR="00FE5E62">
        <w:rPr>
          <w:rFonts w:eastAsia="Times New Roman"/>
          <w:noProof/>
          <w:sz w:val="24"/>
          <w:szCs w:val="24"/>
          <w:lang w:val="sr-Cyrl-RS"/>
        </w:rPr>
        <w:t>UF</w:t>
      </w:r>
      <w:r w:rsidRPr="0073726D">
        <w:rPr>
          <w:rFonts w:eastAsia="Times New Roman"/>
          <w:noProof/>
          <w:sz w:val="24"/>
          <w:szCs w:val="24"/>
          <w:vertAlign w:val="subscript"/>
          <w:lang w:val="sr-Cyrl-RS"/>
        </w:rPr>
        <w:t>6</w:t>
      </w:r>
      <w:r w:rsidRPr="0073726D">
        <w:rPr>
          <w:rFonts w:eastAsia="Times New Roman"/>
          <w:noProof/>
          <w:sz w:val="24"/>
          <w:szCs w:val="24"/>
          <w:lang w:val="sr-Cyrl-RS"/>
        </w:rPr>
        <w:t>” или зашти</w:t>
      </w:r>
      <w:r w:rsidRPr="0073726D">
        <w:rPr>
          <w:rFonts w:eastAsia="Arial"/>
          <w:noProof/>
          <w:sz w:val="24"/>
          <w:szCs w:val="24"/>
          <w:lang w:val="sr-Cyrl-RS"/>
        </w:rPr>
        <w:t>ћ</w:t>
      </w:r>
      <w:r w:rsidRPr="0073726D">
        <w:rPr>
          <w:rFonts w:eastAsia="Times New Roman"/>
          <w:noProof/>
          <w:sz w:val="24"/>
          <w:szCs w:val="24"/>
          <w:lang w:val="sr-Cyrl-RS"/>
        </w:rPr>
        <w:t>ени њима;</w:t>
      </w:r>
    </w:p>
    <w:p w:rsidR="0073726D" w:rsidRPr="0073726D" w:rsidRDefault="0073726D" w:rsidP="00372522">
      <w:pPr>
        <w:spacing w:line="188" w:lineRule="exact"/>
        <w:ind w:left="1418" w:hanging="425"/>
        <w:jc w:val="both"/>
        <w:rPr>
          <w:rFonts w:eastAsia="Times New Roman"/>
          <w:noProof/>
          <w:sz w:val="24"/>
          <w:szCs w:val="24"/>
          <w:lang w:val="sr-Cyrl-RS"/>
        </w:rPr>
      </w:pPr>
    </w:p>
    <w:p w:rsidR="0073726D" w:rsidRPr="0073726D" w:rsidRDefault="0073726D" w:rsidP="00372522">
      <w:pPr>
        <w:numPr>
          <w:ilvl w:val="1"/>
          <w:numId w:val="17"/>
        </w:numPr>
        <w:tabs>
          <w:tab w:val="left" w:pos="2000"/>
        </w:tabs>
        <w:spacing w:line="253" w:lineRule="auto"/>
        <w:ind w:left="1418" w:hanging="425"/>
        <w:jc w:val="both"/>
        <w:rPr>
          <w:rFonts w:eastAsia="Times New Roman"/>
          <w:noProof/>
          <w:sz w:val="24"/>
          <w:szCs w:val="24"/>
          <w:lang w:val="sr-Cyrl-RS"/>
        </w:rPr>
      </w:pPr>
      <w:r w:rsidRPr="0073726D">
        <w:rPr>
          <w:rFonts w:eastAsia="Times New Roman"/>
          <w:noProof/>
          <w:sz w:val="24"/>
          <w:szCs w:val="24"/>
          <w:lang w:val="sr-Cyrl-RS"/>
        </w:rPr>
        <w:t>ку</w:t>
      </w:r>
      <w:r w:rsidRPr="0073726D">
        <w:rPr>
          <w:rFonts w:eastAsia="Arial"/>
          <w:noProof/>
          <w:sz w:val="24"/>
          <w:szCs w:val="24"/>
          <w:lang w:val="sr-Cyrl-RS"/>
        </w:rPr>
        <w:t>ћ</w:t>
      </w:r>
      <w:r w:rsidRPr="0073726D">
        <w:rPr>
          <w:rFonts w:eastAsia="Times New Roman"/>
          <w:noProof/>
          <w:sz w:val="24"/>
          <w:szCs w:val="24"/>
          <w:lang w:val="sr-Cyrl-RS"/>
        </w:rPr>
        <w:t>ишта елемената за одвајање, изра</w:t>
      </w:r>
      <w:r w:rsidRPr="0073726D">
        <w:rPr>
          <w:rFonts w:eastAsia="Arial"/>
          <w:noProof/>
          <w:sz w:val="24"/>
          <w:szCs w:val="24"/>
          <w:lang w:val="sr-Cyrl-RS"/>
        </w:rPr>
        <w:t>ђ</w:t>
      </w:r>
      <w:r w:rsidRPr="0073726D">
        <w:rPr>
          <w:rFonts w:eastAsia="Times New Roman"/>
          <w:noProof/>
          <w:sz w:val="24"/>
          <w:szCs w:val="24"/>
          <w:lang w:val="sr-Cyrl-RS"/>
        </w:rPr>
        <w:t xml:space="preserve">ена од „материјала отпорних на корозивно дјеловање </w:t>
      </w:r>
      <w:r w:rsidR="00FE5E62">
        <w:rPr>
          <w:rFonts w:eastAsia="Times New Roman"/>
          <w:noProof/>
          <w:sz w:val="24"/>
          <w:szCs w:val="24"/>
          <w:lang w:val="sr-Cyrl-RS"/>
        </w:rPr>
        <w:t>UF</w:t>
      </w:r>
      <w:r w:rsidRPr="0073726D">
        <w:rPr>
          <w:rFonts w:eastAsia="Times New Roman"/>
          <w:noProof/>
          <w:sz w:val="24"/>
          <w:szCs w:val="24"/>
          <w:vertAlign w:val="subscript"/>
          <w:lang w:val="sr-Cyrl-RS"/>
        </w:rPr>
        <w:t>6</w:t>
      </w:r>
      <w:r w:rsidRPr="0073726D">
        <w:rPr>
          <w:rFonts w:eastAsia="Times New Roman"/>
          <w:noProof/>
          <w:sz w:val="24"/>
          <w:szCs w:val="24"/>
          <w:lang w:val="sr-Cyrl-RS"/>
        </w:rPr>
        <w:t xml:space="preserve"> ” или зашти</w:t>
      </w:r>
      <w:r w:rsidRPr="0073726D">
        <w:rPr>
          <w:rFonts w:eastAsia="Arial"/>
          <w:noProof/>
          <w:sz w:val="24"/>
          <w:szCs w:val="24"/>
          <w:lang w:val="sr-Cyrl-RS"/>
        </w:rPr>
        <w:t>ћ</w:t>
      </w:r>
      <w:r w:rsidRPr="0073726D">
        <w:rPr>
          <w:rFonts w:eastAsia="Times New Roman"/>
          <w:noProof/>
          <w:sz w:val="24"/>
          <w:szCs w:val="24"/>
          <w:lang w:val="sr-Cyrl-RS"/>
        </w:rPr>
        <w:t xml:space="preserve">ена њима, која </w:t>
      </w:r>
      <w:r w:rsidR="00B55F13">
        <w:rPr>
          <w:rFonts w:eastAsia="Times New Roman"/>
          <w:noProof/>
          <w:sz w:val="24"/>
          <w:szCs w:val="24"/>
          <w:lang w:val="sr-Cyrl-RS"/>
        </w:rPr>
        <w:t>садрже</w:t>
      </w:r>
      <w:r w:rsidRPr="0073726D">
        <w:rPr>
          <w:rFonts w:eastAsia="Times New Roman"/>
          <w:noProof/>
          <w:sz w:val="24"/>
          <w:szCs w:val="24"/>
          <w:lang w:val="sr-Cyrl-RS"/>
        </w:rPr>
        <w:t xml:space="preserve"> вртложне цијеви или млазнице за одвајање;</w:t>
      </w:r>
    </w:p>
    <w:p w:rsidR="0073726D" w:rsidRPr="0073726D" w:rsidRDefault="0073726D" w:rsidP="00372522">
      <w:pPr>
        <w:spacing w:line="263" w:lineRule="exact"/>
        <w:ind w:left="1418" w:hanging="425"/>
        <w:jc w:val="both"/>
        <w:rPr>
          <w:rFonts w:eastAsia="Times New Roman"/>
          <w:noProof/>
          <w:sz w:val="24"/>
          <w:szCs w:val="24"/>
          <w:lang w:val="sr-Cyrl-RS"/>
        </w:rPr>
      </w:pPr>
    </w:p>
    <w:p w:rsidR="0073726D" w:rsidRPr="0073726D" w:rsidRDefault="0073726D" w:rsidP="00372522">
      <w:pPr>
        <w:numPr>
          <w:ilvl w:val="1"/>
          <w:numId w:val="17"/>
        </w:numPr>
        <w:tabs>
          <w:tab w:val="left" w:pos="2000"/>
        </w:tabs>
        <w:spacing w:line="212" w:lineRule="auto"/>
        <w:ind w:left="1418" w:hanging="425"/>
        <w:jc w:val="both"/>
        <w:rPr>
          <w:rFonts w:eastAsia="Times New Roman"/>
          <w:noProof/>
          <w:sz w:val="24"/>
          <w:szCs w:val="24"/>
          <w:lang w:val="sr-Cyrl-RS"/>
        </w:rPr>
      </w:pPr>
      <w:r w:rsidRPr="0073726D">
        <w:rPr>
          <w:rFonts w:eastAsia="Times New Roman"/>
          <w:noProof/>
          <w:sz w:val="24"/>
          <w:szCs w:val="24"/>
          <w:lang w:val="sr-Cyrl-RS"/>
        </w:rPr>
        <w:t xml:space="preserve">вентили </w:t>
      </w:r>
      <w:r w:rsidR="00B55F13">
        <w:rPr>
          <w:rFonts w:eastAsia="Times New Roman"/>
          <w:noProof/>
          <w:sz w:val="24"/>
          <w:szCs w:val="24"/>
          <w:lang w:val="sr-Cyrl-RS"/>
        </w:rPr>
        <w:t>са мембраном</w:t>
      </w:r>
      <w:r w:rsidRPr="0073726D">
        <w:rPr>
          <w:rFonts w:eastAsia="Times New Roman"/>
          <w:noProof/>
          <w:sz w:val="24"/>
          <w:szCs w:val="24"/>
          <w:lang w:val="sr-Cyrl-RS"/>
        </w:rPr>
        <w:t xml:space="preserve">, </w:t>
      </w:r>
      <w:r w:rsidR="00B55F13" w:rsidRPr="00B55F13">
        <w:rPr>
          <w:rFonts w:eastAsia="Times New Roman"/>
          <w:sz w:val="24"/>
          <w:szCs w:val="24"/>
          <w:lang w:val="sr-Cyrl-RS" w:eastAsia="en-US"/>
        </w:rPr>
        <w:t>мануелни или аутоматски, за затварање и контролу, направљени од или заштићени “материјалима отпорним на корозију изазвану дјеловањем UF</w:t>
      </w:r>
      <w:r w:rsidR="00B55F13" w:rsidRPr="00B55F13">
        <w:rPr>
          <w:rFonts w:eastAsia="Times New Roman"/>
          <w:sz w:val="24"/>
          <w:szCs w:val="24"/>
          <w:vertAlign w:val="subscript"/>
          <w:lang w:val="sr-Cyrl-RS" w:eastAsia="en-US"/>
        </w:rPr>
        <w:t>6</w:t>
      </w:r>
      <w:r w:rsidR="00B55F13" w:rsidRPr="00B55F13">
        <w:rPr>
          <w:rFonts w:eastAsia="Times New Roman"/>
          <w:sz w:val="24"/>
          <w:szCs w:val="24"/>
          <w:lang w:val="sr-Cyrl-RS" w:eastAsia="en-US"/>
        </w:rPr>
        <w:t>”, пречника од 40 mm или више mm;</w:t>
      </w:r>
    </w:p>
    <w:p w:rsidR="0073726D" w:rsidRPr="0073726D" w:rsidRDefault="0073726D" w:rsidP="00372522">
      <w:pPr>
        <w:spacing w:line="134" w:lineRule="exact"/>
        <w:ind w:left="1418" w:hanging="425"/>
        <w:jc w:val="both"/>
        <w:rPr>
          <w:rFonts w:eastAsia="Times New Roman"/>
          <w:noProof/>
          <w:sz w:val="24"/>
          <w:szCs w:val="24"/>
          <w:lang w:val="sr-Cyrl-RS"/>
        </w:rPr>
      </w:pPr>
    </w:p>
    <w:p w:rsidR="0073726D" w:rsidRPr="0073726D" w:rsidRDefault="0073726D" w:rsidP="00372522">
      <w:pPr>
        <w:numPr>
          <w:ilvl w:val="1"/>
          <w:numId w:val="17"/>
        </w:numPr>
        <w:tabs>
          <w:tab w:val="left" w:pos="2000"/>
        </w:tabs>
        <w:spacing w:line="253" w:lineRule="auto"/>
        <w:ind w:left="1418" w:hanging="425"/>
        <w:jc w:val="both"/>
        <w:rPr>
          <w:rFonts w:eastAsia="Times New Roman"/>
          <w:noProof/>
          <w:sz w:val="24"/>
          <w:szCs w:val="24"/>
          <w:lang w:val="sr-Cyrl-RS"/>
        </w:rPr>
      </w:pPr>
      <w:r w:rsidRPr="0073726D">
        <w:rPr>
          <w:rFonts w:eastAsia="Times New Roman"/>
          <w:noProof/>
          <w:sz w:val="24"/>
          <w:szCs w:val="24"/>
          <w:lang w:val="sr-Cyrl-RS"/>
        </w:rPr>
        <w:t xml:space="preserve">процесни </w:t>
      </w:r>
      <w:r w:rsidR="00B55F13">
        <w:rPr>
          <w:rFonts w:eastAsia="Times New Roman"/>
          <w:noProof/>
          <w:sz w:val="24"/>
          <w:szCs w:val="24"/>
          <w:lang w:val="sr-Cyrl-RS"/>
        </w:rPr>
        <w:t>системи</w:t>
      </w:r>
      <w:r w:rsidRPr="0073726D">
        <w:rPr>
          <w:rFonts w:eastAsia="Times New Roman"/>
          <w:noProof/>
          <w:sz w:val="24"/>
          <w:szCs w:val="24"/>
          <w:lang w:val="sr-Cyrl-RS"/>
        </w:rPr>
        <w:t xml:space="preserve"> за одвајање </w:t>
      </w:r>
      <w:r w:rsidR="00B55F13">
        <w:rPr>
          <w:rFonts w:eastAsia="Times New Roman"/>
          <w:noProof/>
          <w:sz w:val="24"/>
          <w:szCs w:val="24"/>
          <w:lang w:val="sr-Cyrl-RS"/>
        </w:rPr>
        <w:t>гаса</w:t>
      </w:r>
      <w:r w:rsidRPr="0073726D">
        <w:rPr>
          <w:rFonts w:eastAsia="Times New Roman"/>
          <w:noProof/>
          <w:sz w:val="24"/>
          <w:szCs w:val="24"/>
          <w:lang w:val="sr-Cyrl-RS"/>
        </w:rPr>
        <w:t xml:space="preserve"> </w:t>
      </w:r>
      <w:r w:rsidR="00FE5E62">
        <w:rPr>
          <w:rFonts w:eastAsia="Times New Roman"/>
          <w:noProof/>
          <w:sz w:val="24"/>
          <w:szCs w:val="24"/>
          <w:lang w:val="sr-Cyrl-RS"/>
        </w:rPr>
        <w:t>UF</w:t>
      </w:r>
      <w:r w:rsidRPr="0073726D">
        <w:rPr>
          <w:rFonts w:eastAsia="Times New Roman"/>
          <w:noProof/>
          <w:sz w:val="24"/>
          <w:szCs w:val="24"/>
          <w:vertAlign w:val="subscript"/>
          <w:lang w:val="sr-Cyrl-RS"/>
        </w:rPr>
        <w:t>6</w:t>
      </w:r>
      <w:r w:rsidRPr="0073726D">
        <w:rPr>
          <w:rFonts w:eastAsia="Times New Roman"/>
          <w:noProof/>
          <w:sz w:val="24"/>
          <w:szCs w:val="24"/>
          <w:lang w:val="sr-Cyrl-RS"/>
        </w:rPr>
        <w:t xml:space="preserve"> од носе</w:t>
      </w:r>
      <w:r w:rsidRPr="0073726D">
        <w:rPr>
          <w:rFonts w:eastAsia="Arial"/>
          <w:noProof/>
          <w:sz w:val="24"/>
          <w:szCs w:val="24"/>
          <w:lang w:val="sr-Cyrl-RS"/>
        </w:rPr>
        <w:t>ћ</w:t>
      </w:r>
      <w:r w:rsidRPr="0073726D">
        <w:rPr>
          <w:rFonts w:eastAsia="Times New Roman"/>
          <w:noProof/>
          <w:sz w:val="24"/>
          <w:szCs w:val="24"/>
          <w:lang w:val="sr-Cyrl-RS"/>
        </w:rPr>
        <w:t xml:space="preserve">ег </w:t>
      </w:r>
      <w:r w:rsidR="00B55F13">
        <w:rPr>
          <w:rFonts w:eastAsia="Times New Roman"/>
          <w:noProof/>
          <w:sz w:val="24"/>
          <w:szCs w:val="24"/>
          <w:lang w:val="sr-Cyrl-RS"/>
        </w:rPr>
        <w:t>гаса</w:t>
      </w:r>
      <w:r w:rsidRPr="0073726D">
        <w:rPr>
          <w:rFonts w:eastAsia="Times New Roman"/>
          <w:noProof/>
          <w:sz w:val="24"/>
          <w:szCs w:val="24"/>
          <w:lang w:val="sr-Cyrl-RS"/>
        </w:rPr>
        <w:t xml:space="preserve"> (</w:t>
      </w:r>
      <w:r w:rsidR="00B55F13">
        <w:rPr>
          <w:rFonts w:eastAsia="Times New Roman"/>
          <w:noProof/>
          <w:sz w:val="24"/>
          <w:szCs w:val="24"/>
          <w:lang w:val="sr-Cyrl-RS"/>
        </w:rPr>
        <w:t>водоника</w:t>
      </w:r>
      <w:r w:rsidRPr="0073726D">
        <w:rPr>
          <w:rFonts w:eastAsia="Times New Roman"/>
          <w:noProof/>
          <w:sz w:val="24"/>
          <w:szCs w:val="24"/>
          <w:lang w:val="sr-Cyrl-RS"/>
        </w:rPr>
        <w:t xml:space="preserve"> или </w:t>
      </w:r>
      <w:r w:rsidR="00B55F13">
        <w:rPr>
          <w:rFonts w:eastAsia="Times New Roman"/>
          <w:noProof/>
          <w:sz w:val="24"/>
          <w:szCs w:val="24"/>
          <w:lang w:val="sr-Cyrl-RS"/>
        </w:rPr>
        <w:t>хелијума</w:t>
      </w:r>
      <w:r w:rsidRPr="0073726D">
        <w:rPr>
          <w:rFonts w:eastAsia="Times New Roman"/>
          <w:noProof/>
          <w:sz w:val="24"/>
          <w:szCs w:val="24"/>
          <w:lang w:val="sr-Cyrl-RS"/>
        </w:rPr>
        <w:t>) за коли</w:t>
      </w:r>
      <w:r w:rsidRPr="0073726D">
        <w:rPr>
          <w:rFonts w:eastAsia="Arial"/>
          <w:noProof/>
          <w:sz w:val="24"/>
          <w:szCs w:val="24"/>
          <w:lang w:val="sr-Cyrl-RS"/>
        </w:rPr>
        <w:t>ч</w:t>
      </w:r>
      <w:r w:rsidRPr="0073726D">
        <w:rPr>
          <w:rFonts w:eastAsia="Times New Roman"/>
          <w:noProof/>
          <w:sz w:val="24"/>
          <w:szCs w:val="24"/>
          <w:lang w:val="sr-Cyrl-RS"/>
        </w:rPr>
        <w:t xml:space="preserve">ину </w:t>
      </w:r>
      <w:r w:rsidR="00B55F13">
        <w:rPr>
          <w:rFonts w:eastAsia="Times New Roman"/>
          <w:noProof/>
          <w:sz w:val="24"/>
          <w:szCs w:val="24"/>
          <w:lang w:val="sr-Cyrl-RS"/>
        </w:rPr>
        <w:t>гаса</w:t>
      </w:r>
      <w:r w:rsidRPr="0073726D">
        <w:rPr>
          <w:rFonts w:eastAsia="Times New Roman"/>
          <w:noProof/>
          <w:sz w:val="24"/>
          <w:szCs w:val="24"/>
          <w:lang w:val="sr-Cyrl-RS"/>
        </w:rPr>
        <w:t xml:space="preserve"> </w:t>
      </w:r>
      <w:r w:rsidR="00FE5E62">
        <w:rPr>
          <w:rFonts w:eastAsia="Times New Roman"/>
          <w:noProof/>
          <w:sz w:val="24"/>
          <w:szCs w:val="24"/>
          <w:lang w:val="sr-Cyrl-RS"/>
        </w:rPr>
        <w:t>UF</w:t>
      </w:r>
      <w:r w:rsidRPr="0073726D">
        <w:rPr>
          <w:rFonts w:eastAsia="Times New Roman"/>
          <w:noProof/>
          <w:sz w:val="24"/>
          <w:szCs w:val="24"/>
          <w:vertAlign w:val="subscript"/>
          <w:lang w:val="sr-Cyrl-RS"/>
        </w:rPr>
        <w:t>6</w:t>
      </w:r>
      <w:r w:rsidRPr="0073726D">
        <w:rPr>
          <w:rFonts w:eastAsia="Times New Roman"/>
          <w:noProof/>
          <w:sz w:val="24"/>
          <w:szCs w:val="24"/>
          <w:lang w:val="sr-Cyrl-RS"/>
        </w:rPr>
        <w:t xml:space="preserve"> од 1 </w:t>
      </w:r>
      <w:r w:rsidR="00B55F13">
        <w:rPr>
          <w:rFonts w:eastAsia="Times New Roman"/>
          <w:noProof/>
          <w:sz w:val="24"/>
          <w:szCs w:val="24"/>
          <w:lang w:val="en-US"/>
        </w:rPr>
        <w:t>ppm</w:t>
      </w:r>
      <w:r w:rsidRPr="0073726D">
        <w:rPr>
          <w:rFonts w:eastAsia="Times New Roman"/>
          <w:noProof/>
          <w:sz w:val="24"/>
          <w:szCs w:val="24"/>
          <w:lang w:val="sr-Cyrl-RS"/>
        </w:rPr>
        <w:t xml:space="preserve"> или мање,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и:</w:t>
      </w:r>
    </w:p>
    <w:p w:rsidR="0073726D" w:rsidRPr="0073726D" w:rsidRDefault="0073726D" w:rsidP="00372522">
      <w:pPr>
        <w:spacing w:line="263" w:lineRule="exact"/>
        <w:jc w:val="both"/>
        <w:rPr>
          <w:rFonts w:eastAsia="Times New Roman"/>
          <w:noProof/>
          <w:sz w:val="24"/>
          <w:szCs w:val="24"/>
          <w:lang w:val="sr-Cyrl-RS"/>
        </w:rPr>
      </w:pPr>
    </w:p>
    <w:p w:rsidR="0073726D" w:rsidRPr="0073726D" w:rsidRDefault="0038320D" w:rsidP="00372522">
      <w:pPr>
        <w:tabs>
          <w:tab w:val="left" w:pos="2220"/>
        </w:tabs>
        <w:spacing w:line="246" w:lineRule="auto"/>
        <w:ind w:left="1560"/>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криогене из</w:t>
      </w:r>
      <w:r w:rsidR="00C82973">
        <w:rPr>
          <w:rFonts w:eastAsia="Times New Roman"/>
          <w:noProof/>
          <w:sz w:val="24"/>
          <w:szCs w:val="24"/>
          <w:lang w:val="sr-Cyrl-RS"/>
        </w:rPr>
        <w:t>мј</w:t>
      </w:r>
      <w:r w:rsidR="0073726D" w:rsidRPr="0073726D">
        <w:rPr>
          <w:rFonts w:eastAsia="Times New Roman"/>
          <w:noProof/>
          <w:sz w:val="24"/>
          <w:szCs w:val="24"/>
          <w:lang w:val="sr-Cyrl-RS"/>
        </w:rPr>
        <w:t>ењива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е </w:t>
      </w:r>
      <w:r w:rsidR="00B55F13">
        <w:rPr>
          <w:rFonts w:eastAsia="Times New Roman"/>
          <w:noProof/>
          <w:sz w:val="24"/>
          <w:szCs w:val="24"/>
          <w:lang w:val="sr-Cyrl-RS"/>
        </w:rPr>
        <w:t>топлоте</w:t>
      </w:r>
      <w:r w:rsidR="0073726D" w:rsidRPr="0073726D">
        <w:rPr>
          <w:rFonts w:eastAsia="Times New Roman"/>
          <w:noProof/>
          <w:sz w:val="24"/>
          <w:szCs w:val="24"/>
          <w:lang w:val="sr-Cyrl-RS"/>
        </w:rPr>
        <w:t xml:space="preserve"> и криосепараторе који могу пости</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 температуре од 153 К (– 120 </w:t>
      </w:r>
      <w:r w:rsidR="00B55F13">
        <w:rPr>
          <w:rFonts w:eastAsia="Times New Roman"/>
          <w:noProof/>
          <w:sz w:val="24"/>
          <w:szCs w:val="24"/>
          <w:lang w:val="sr-Cyrl-RS"/>
        </w:rPr>
        <w:t>°C</w:t>
      </w:r>
      <w:r w:rsidR="0073726D" w:rsidRPr="0073726D">
        <w:rPr>
          <w:rFonts w:eastAsia="Times New Roman"/>
          <w:noProof/>
          <w:sz w:val="24"/>
          <w:szCs w:val="24"/>
          <w:lang w:val="sr-Cyrl-RS"/>
        </w:rPr>
        <w:t>) или мање;</w:t>
      </w:r>
    </w:p>
    <w:p w:rsidR="0073726D" w:rsidRPr="0073726D" w:rsidRDefault="0073726D" w:rsidP="00372522">
      <w:pPr>
        <w:spacing w:line="275" w:lineRule="exact"/>
        <w:ind w:left="1985" w:hanging="425"/>
        <w:jc w:val="both"/>
        <w:rPr>
          <w:noProof/>
          <w:sz w:val="24"/>
          <w:szCs w:val="24"/>
          <w:lang w:val="sr-Cyrl-RS"/>
        </w:rPr>
      </w:pPr>
    </w:p>
    <w:p w:rsidR="0073726D" w:rsidRPr="0073726D" w:rsidRDefault="0073726D" w:rsidP="00372522">
      <w:pPr>
        <w:ind w:left="1985" w:hanging="425"/>
        <w:jc w:val="both"/>
        <w:rPr>
          <w:noProof/>
          <w:sz w:val="24"/>
          <w:szCs w:val="24"/>
          <w:lang w:val="sr-Cyrl-RS"/>
        </w:rPr>
      </w:pPr>
      <w:r w:rsidRPr="0073726D">
        <w:rPr>
          <w:rFonts w:eastAsia="Times New Roman"/>
          <w:noProof/>
          <w:sz w:val="24"/>
          <w:szCs w:val="24"/>
          <w:lang w:val="sr-Cyrl-RS"/>
        </w:rPr>
        <w:t>б. криогене јединице за хла</w:t>
      </w:r>
      <w:r w:rsidRPr="0073726D">
        <w:rPr>
          <w:rFonts w:eastAsia="Arial"/>
          <w:noProof/>
          <w:sz w:val="24"/>
          <w:szCs w:val="24"/>
          <w:lang w:val="sr-Cyrl-RS"/>
        </w:rPr>
        <w:t>ђ</w:t>
      </w:r>
      <w:r w:rsidRPr="0073726D">
        <w:rPr>
          <w:rFonts w:eastAsia="Times New Roman"/>
          <w:noProof/>
          <w:sz w:val="24"/>
          <w:szCs w:val="24"/>
          <w:lang w:val="sr-Cyrl-RS"/>
        </w:rPr>
        <w:t>ење које могу пости</w:t>
      </w:r>
      <w:r w:rsidRPr="0073726D">
        <w:rPr>
          <w:rFonts w:eastAsia="Arial"/>
          <w:noProof/>
          <w:sz w:val="24"/>
          <w:szCs w:val="24"/>
          <w:lang w:val="sr-Cyrl-RS"/>
        </w:rPr>
        <w:t>ћ</w:t>
      </w:r>
      <w:r w:rsidRPr="0073726D">
        <w:rPr>
          <w:rFonts w:eastAsia="Times New Roman"/>
          <w:noProof/>
          <w:sz w:val="24"/>
          <w:szCs w:val="24"/>
          <w:lang w:val="sr-Cyrl-RS"/>
        </w:rPr>
        <w:t xml:space="preserve">и температуре од 153 К (– 120 </w:t>
      </w:r>
      <w:r w:rsidR="00B55F13">
        <w:rPr>
          <w:rFonts w:eastAsia="Times New Roman"/>
          <w:noProof/>
          <w:sz w:val="24"/>
          <w:szCs w:val="24"/>
          <w:lang w:val="sr-Cyrl-RS"/>
        </w:rPr>
        <w:t>°C</w:t>
      </w:r>
      <w:r w:rsidRPr="0073726D">
        <w:rPr>
          <w:rFonts w:eastAsia="Times New Roman"/>
          <w:noProof/>
          <w:sz w:val="24"/>
          <w:szCs w:val="24"/>
          <w:lang w:val="sr-Cyrl-RS"/>
        </w:rPr>
        <w:t>) или мање;</w:t>
      </w:r>
    </w:p>
    <w:p w:rsidR="0073726D" w:rsidRPr="0073726D" w:rsidRDefault="0073726D" w:rsidP="00372522">
      <w:pPr>
        <w:spacing w:line="181" w:lineRule="exact"/>
        <w:ind w:left="1985" w:hanging="425"/>
        <w:jc w:val="both"/>
        <w:rPr>
          <w:noProof/>
          <w:sz w:val="24"/>
          <w:szCs w:val="24"/>
          <w:lang w:val="sr-Cyrl-RS"/>
        </w:rPr>
      </w:pPr>
    </w:p>
    <w:p w:rsidR="0073726D" w:rsidRPr="0073726D" w:rsidRDefault="0038320D" w:rsidP="00372522">
      <w:pPr>
        <w:tabs>
          <w:tab w:val="left" w:pos="2220"/>
        </w:tabs>
        <w:ind w:left="1560"/>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 xml:space="preserve">млазнице одвајања или јединице вртложних цијеви за одвајање </w:t>
      </w:r>
      <w:r w:rsidR="00B55F13">
        <w:rPr>
          <w:rFonts w:eastAsia="Times New Roman"/>
          <w:noProof/>
          <w:sz w:val="24"/>
          <w:szCs w:val="24"/>
          <w:lang w:val="sr-Cyrl-RS"/>
        </w:rPr>
        <w:t>гаса</w:t>
      </w:r>
      <w:r w:rsidR="0073726D" w:rsidRPr="0073726D">
        <w:rPr>
          <w:rFonts w:eastAsia="Times New Roman"/>
          <w:noProof/>
          <w:sz w:val="24"/>
          <w:szCs w:val="24"/>
          <w:lang w:val="sr-Cyrl-RS"/>
        </w:rPr>
        <w:t xml:space="preserve"> </w:t>
      </w:r>
      <w:r w:rsidR="00FE5E62">
        <w:rPr>
          <w:rFonts w:eastAsia="Times New Roman"/>
          <w:noProof/>
          <w:sz w:val="24"/>
          <w:szCs w:val="24"/>
          <w:lang w:val="sr-Cyrl-RS"/>
        </w:rPr>
        <w:t>UF</w:t>
      </w:r>
      <w:r w:rsidR="0073726D" w:rsidRPr="0073726D">
        <w:rPr>
          <w:rFonts w:eastAsia="Times New Roman"/>
          <w:noProof/>
          <w:sz w:val="24"/>
          <w:szCs w:val="24"/>
          <w:vertAlign w:val="subscript"/>
          <w:lang w:val="sr-Cyrl-RS"/>
        </w:rPr>
        <w:t>6</w:t>
      </w:r>
      <w:r w:rsidR="0073726D" w:rsidRPr="0073726D">
        <w:rPr>
          <w:rFonts w:eastAsia="Times New Roman"/>
          <w:noProof/>
          <w:sz w:val="24"/>
          <w:szCs w:val="24"/>
          <w:lang w:val="sr-Cyrl-RS"/>
        </w:rPr>
        <w:t xml:space="preserve"> од носе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ег </w:t>
      </w:r>
      <w:r w:rsidR="00B55F13">
        <w:rPr>
          <w:rFonts w:eastAsia="Times New Roman"/>
          <w:noProof/>
          <w:sz w:val="24"/>
          <w:szCs w:val="24"/>
          <w:lang w:val="sr-Cyrl-RS"/>
        </w:rPr>
        <w:t>гаса</w:t>
      </w:r>
      <w:r w:rsidR="0073726D" w:rsidRPr="0073726D">
        <w:rPr>
          <w:rFonts w:eastAsia="Times New Roman"/>
          <w:noProof/>
          <w:sz w:val="24"/>
          <w:szCs w:val="24"/>
          <w:lang w:val="sr-Cyrl-RS"/>
        </w:rPr>
        <w:t>;</w:t>
      </w:r>
    </w:p>
    <w:p w:rsidR="0073726D" w:rsidRPr="0073726D" w:rsidRDefault="0073726D" w:rsidP="00372522">
      <w:pPr>
        <w:spacing w:line="188" w:lineRule="exact"/>
        <w:ind w:left="3545" w:hanging="425"/>
        <w:jc w:val="both"/>
        <w:rPr>
          <w:rFonts w:eastAsia="Times New Roman"/>
          <w:noProof/>
          <w:sz w:val="24"/>
          <w:szCs w:val="24"/>
          <w:lang w:val="sr-Cyrl-RS"/>
        </w:rPr>
      </w:pPr>
    </w:p>
    <w:p w:rsidR="0073726D" w:rsidRPr="0073726D" w:rsidRDefault="0038320D" w:rsidP="00372522">
      <w:pPr>
        <w:tabs>
          <w:tab w:val="left" w:pos="2220"/>
        </w:tabs>
        <w:ind w:left="1560"/>
        <w:jc w:val="both"/>
        <w:rPr>
          <w:rFonts w:eastAsia="Times New Roman"/>
          <w:noProof/>
          <w:sz w:val="24"/>
          <w:szCs w:val="24"/>
          <w:lang w:val="sr-Cyrl-RS"/>
        </w:rPr>
      </w:pPr>
      <w:r>
        <w:rPr>
          <w:rFonts w:eastAsia="Times New Roman"/>
          <w:noProof/>
          <w:sz w:val="24"/>
          <w:szCs w:val="24"/>
          <w:lang w:val="sr-Cyrl-RS"/>
        </w:rPr>
        <w:t xml:space="preserve">д. </w:t>
      </w:r>
      <w:r w:rsidR="0073726D" w:rsidRPr="0073726D">
        <w:rPr>
          <w:rFonts w:eastAsia="Times New Roman"/>
          <w:noProof/>
          <w:sz w:val="24"/>
          <w:szCs w:val="24"/>
          <w:lang w:val="sr-Cyrl-RS"/>
        </w:rPr>
        <w:t xml:space="preserve">хладне </w:t>
      </w:r>
      <w:r w:rsidR="00B55F13">
        <w:rPr>
          <w:rFonts w:eastAsia="Times New Roman"/>
          <w:noProof/>
          <w:sz w:val="24"/>
          <w:szCs w:val="24"/>
          <w:lang w:val="sr-Cyrl-RS"/>
        </w:rPr>
        <w:t>трапове</w:t>
      </w:r>
      <w:r w:rsidR="0073726D" w:rsidRPr="0073726D">
        <w:rPr>
          <w:rFonts w:eastAsia="Times New Roman"/>
          <w:noProof/>
          <w:sz w:val="24"/>
          <w:szCs w:val="24"/>
          <w:lang w:val="sr-Cyrl-RS"/>
        </w:rPr>
        <w:t xml:space="preserve"> за </w:t>
      </w:r>
      <w:r w:rsidR="00FE5E62">
        <w:rPr>
          <w:rFonts w:eastAsia="Times New Roman"/>
          <w:noProof/>
          <w:sz w:val="24"/>
          <w:szCs w:val="24"/>
          <w:lang w:val="sr-Cyrl-RS"/>
        </w:rPr>
        <w:t>UF</w:t>
      </w:r>
      <w:r w:rsidR="0073726D" w:rsidRPr="0073726D">
        <w:rPr>
          <w:rFonts w:eastAsia="Times New Roman"/>
          <w:noProof/>
          <w:sz w:val="24"/>
          <w:szCs w:val="24"/>
          <w:vertAlign w:val="subscript"/>
          <w:lang w:val="sr-Cyrl-RS"/>
        </w:rPr>
        <w:t>6</w:t>
      </w:r>
      <w:r w:rsidR="0073726D" w:rsidRPr="0073726D">
        <w:rPr>
          <w:rFonts w:eastAsia="Times New Roman"/>
          <w:noProof/>
          <w:sz w:val="24"/>
          <w:szCs w:val="24"/>
          <w:lang w:val="sr-Cyrl-RS"/>
        </w:rPr>
        <w:t xml:space="preserve"> које могу замрзнути </w:t>
      </w:r>
      <w:r w:rsidR="00FE5E62">
        <w:rPr>
          <w:rFonts w:eastAsia="Times New Roman"/>
          <w:noProof/>
          <w:sz w:val="24"/>
          <w:szCs w:val="24"/>
          <w:lang w:val="sr-Cyrl-RS"/>
        </w:rPr>
        <w:t>UF</w:t>
      </w:r>
      <w:r w:rsidR="0073726D" w:rsidRPr="0073726D">
        <w:rPr>
          <w:rFonts w:eastAsia="Times New Roman"/>
          <w:noProof/>
          <w:sz w:val="24"/>
          <w:szCs w:val="24"/>
          <w:vertAlign w:val="subscript"/>
          <w:lang w:val="sr-Cyrl-RS"/>
        </w:rPr>
        <w:t>6</w:t>
      </w:r>
      <w:r w:rsidR="0073726D" w:rsidRPr="0073726D">
        <w:rPr>
          <w:rFonts w:eastAsia="Times New Roman"/>
          <w:noProof/>
          <w:sz w:val="24"/>
          <w:szCs w:val="24"/>
          <w:lang w:val="sr-Cyrl-RS"/>
        </w:rPr>
        <w:t xml:space="preserve"> ;</w:t>
      </w:r>
    </w:p>
    <w:p w:rsidR="0073726D" w:rsidRPr="0073726D" w:rsidRDefault="0073726D" w:rsidP="00372522">
      <w:pPr>
        <w:spacing w:line="298" w:lineRule="exact"/>
        <w:jc w:val="both"/>
        <w:rPr>
          <w:rFonts w:eastAsia="Times New Roman"/>
          <w:noProof/>
          <w:sz w:val="24"/>
          <w:szCs w:val="24"/>
          <w:lang w:val="sr-Cyrl-RS"/>
        </w:rPr>
      </w:pPr>
    </w:p>
    <w:p w:rsidR="0073726D" w:rsidRPr="0073726D" w:rsidRDefault="00FE6502" w:rsidP="00372522">
      <w:pPr>
        <w:tabs>
          <w:tab w:val="left" w:pos="1134"/>
          <w:tab w:val="left" w:pos="9497"/>
        </w:tabs>
        <w:spacing w:line="247" w:lineRule="auto"/>
        <w:ind w:left="720"/>
        <w:jc w:val="both"/>
        <w:rPr>
          <w:rFonts w:eastAsia="Times New Roman"/>
          <w:noProof/>
          <w:sz w:val="24"/>
          <w:szCs w:val="24"/>
          <w:lang w:val="sr-Cyrl-RS"/>
        </w:rPr>
      </w:pPr>
      <w:r>
        <w:rPr>
          <w:rFonts w:eastAsia="Times New Roman"/>
          <w:noProof/>
          <w:sz w:val="24"/>
          <w:szCs w:val="24"/>
          <w:lang w:val="sr-Cyrl-RS"/>
        </w:rPr>
        <w:t xml:space="preserve">е. </w:t>
      </w:r>
      <w:r w:rsidR="0073726D" w:rsidRPr="0073726D">
        <w:rPr>
          <w:rFonts w:eastAsia="Times New Roman"/>
          <w:noProof/>
          <w:sz w:val="24"/>
          <w:szCs w:val="24"/>
          <w:lang w:val="sr-Cyrl-RS"/>
        </w:rPr>
        <w:t>опрема и компоненте посебно обликоване или пр</w:t>
      </w:r>
      <w:r w:rsidR="00176FC8">
        <w:rPr>
          <w:rFonts w:eastAsia="Times New Roman"/>
          <w:noProof/>
          <w:sz w:val="24"/>
          <w:szCs w:val="24"/>
          <w:lang w:val="sr-Cyrl-RS"/>
        </w:rPr>
        <w:t>ипремљене за поступак одвајања х</w:t>
      </w:r>
      <w:r w:rsidR="0073726D" w:rsidRPr="0073726D">
        <w:rPr>
          <w:rFonts w:eastAsia="Times New Roman"/>
          <w:noProof/>
          <w:sz w:val="24"/>
          <w:szCs w:val="24"/>
          <w:lang w:val="sr-Cyrl-RS"/>
        </w:rPr>
        <w:t>емијском из</w:t>
      </w:r>
      <w:r w:rsidR="00C82973">
        <w:rPr>
          <w:rFonts w:eastAsia="Times New Roman"/>
          <w:noProof/>
          <w:sz w:val="24"/>
          <w:szCs w:val="24"/>
          <w:lang w:val="sr-Cyrl-RS"/>
        </w:rPr>
        <w:t>мј</w:t>
      </w:r>
      <w:r w:rsidR="0073726D" w:rsidRPr="0073726D">
        <w:rPr>
          <w:rFonts w:eastAsia="Times New Roman"/>
          <w:noProof/>
          <w:sz w:val="24"/>
          <w:szCs w:val="24"/>
          <w:lang w:val="sr-Cyrl-RS"/>
        </w:rPr>
        <w:t>еном како слиједи:</w:t>
      </w:r>
    </w:p>
    <w:p w:rsidR="0073726D" w:rsidRPr="0073726D" w:rsidRDefault="0073726D" w:rsidP="00372522">
      <w:pPr>
        <w:spacing w:line="273" w:lineRule="exact"/>
        <w:jc w:val="both"/>
        <w:rPr>
          <w:rFonts w:eastAsia="Times New Roman"/>
          <w:noProof/>
          <w:sz w:val="24"/>
          <w:szCs w:val="24"/>
          <w:lang w:val="sr-Cyrl-RS"/>
        </w:rPr>
      </w:pPr>
    </w:p>
    <w:p w:rsidR="0073726D" w:rsidRPr="0073726D" w:rsidRDefault="0073726D" w:rsidP="00372522">
      <w:pPr>
        <w:numPr>
          <w:ilvl w:val="1"/>
          <w:numId w:val="18"/>
        </w:numPr>
        <w:tabs>
          <w:tab w:val="left" w:pos="1418"/>
        </w:tabs>
        <w:spacing w:line="239" w:lineRule="auto"/>
        <w:ind w:left="1418" w:hanging="284"/>
        <w:jc w:val="both"/>
        <w:rPr>
          <w:rFonts w:eastAsia="Times New Roman"/>
          <w:noProof/>
          <w:sz w:val="24"/>
          <w:szCs w:val="24"/>
          <w:lang w:val="sr-Cyrl-RS"/>
        </w:rPr>
      </w:pPr>
      <w:r w:rsidRPr="0073726D">
        <w:rPr>
          <w:rFonts w:eastAsia="Times New Roman"/>
          <w:noProof/>
          <w:sz w:val="24"/>
          <w:szCs w:val="24"/>
          <w:lang w:val="sr-Cyrl-RS"/>
        </w:rPr>
        <w:t>пулсирају</w:t>
      </w:r>
      <w:r w:rsidRPr="0073726D">
        <w:rPr>
          <w:rFonts w:eastAsia="Arial"/>
          <w:noProof/>
          <w:sz w:val="24"/>
          <w:szCs w:val="24"/>
          <w:lang w:val="sr-Cyrl-RS"/>
        </w:rPr>
        <w:t>ћ</w:t>
      </w:r>
      <w:r w:rsidRPr="0073726D">
        <w:rPr>
          <w:rFonts w:eastAsia="Times New Roman"/>
          <w:noProof/>
          <w:sz w:val="24"/>
          <w:szCs w:val="24"/>
          <w:lang w:val="sr-Cyrl-RS"/>
        </w:rPr>
        <w:t>е колоне за брзу из</w:t>
      </w:r>
      <w:r w:rsidR="00C82973">
        <w:rPr>
          <w:rFonts w:eastAsia="Times New Roman"/>
          <w:noProof/>
          <w:sz w:val="24"/>
          <w:szCs w:val="24"/>
          <w:lang w:val="sr-Cyrl-RS"/>
        </w:rPr>
        <w:t>мј</w:t>
      </w:r>
      <w:r w:rsidRPr="0073726D">
        <w:rPr>
          <w:rFonts w:eastAsia="Times New Roman"/>
          <w:noProof/>
          <w:sz w:val="24"/>
          <w:szCs w:val="24"/>
          <w:lang w:val="sr-Cyrl-RS"/>
        </w:rPr>
        <w:t>ену теку</w:t>
      </w:r>
      <w:r w:rsidRPr="0073726D">
        <w:rPr>
          <w:rFonts w:eastAsia="Arial"/>
          <w:noProof/>
          <w:sz w:val="24"/>
          <w:szCs w:val="24"/>
          <w:lang w:val="sr-Cyrl-RS"/>
        </w:rPr>
        <w:t>ћ</w:t>
      </w:r>
      <w:r w:rsidRPr="0073726D">
        <w:rPr>
          <w:rFonts w:eastAsia="Times New Roman"/>
          <w:noProof/>
          <w:sz w:val="24"/>
          <w:szCs w:val="24"/>
          <w:lang w:val="sr-Cyrl-RS"/>
        </w:rPr>
        <w:t>ине теку</w:t>
      </w:r>
      <w:r w:rsidRPr="0073726D">
        <w:rPr>
          <w:rFonts w:eastAsia="Arial"/>
          <w:noProof/>
          <w:sz w:val="24"/>
          <w:szCs w:val="24"/>
          <w:lang w:val="sr-Cyrl-RS"/>
        </w:rPr>
        <w:t>ћ</w:t>
      </w:r>
      <w:r w:rsidRPr="0073726D">
        <w:rPr>
          <w:rFonts w:eastAsia="Times New Roman"/>
          <w:noProof/>
          <w:sz w:val="24"/>
          <w:szCs w:val="24"/>
          <w:lang w:val="sr-Cyrl-RS"/>
        </w:rPr>
        <w:t>ином с каска</w:t>
      </w:r>
      <w:r w:rsidR="00176FC8">
        <w:rPr>
          <w:rFonts w:eastAsia="Times New Roman"/>
          <w:noProof/>
          <w:sz w:val="24"/>
          <w:szCs w:val="24"/>
          <w:lang w:val="sr-Cyrl-RS"/>
        </w:rPr>
        <w:t xml:space="preserve">дним временом задржавања од 30 </w:t>
      </w:r>
      <w:r w:rsidR="00176FC8">
        <w:rPr>
          <w:rFonts w:eastAsia="Times New Roman"/>
          <w:noProof/>
          <w:sz w:val="24"/>
          <w:szCs w:val="24"/>
          <w:lang w:val="en-US"/>
        </w:rPr>
        <w:t>s</w:t>
      </w:r>
      <w:r w:rsidRPr="0073726D">
        <w:rPr>
          <w:rFonts w:eastAsia="Times New Roman"/>
          <w:noProof/>
          <w:sz w:val="24"/>
          <w:szCs w:val="24"/>
          <w:lang w:val="sr-Cyrl-RS"/>
        </w:rPr>
        <w:t xml:space="preserve"> или мање, отпорне на </w:t>
      </w:r>
      <w:r w:rsidR="00176FC8">
        <w:rPr>
          <w:rFonts w:eastAsia="Times New Roman"/>
          <w:noProof/>
          <w:sz w:val="24"/>
          <w:szCs w:val="24"/>
          <w:lang w:val="sr-Cyrl-RS"/>
        </w:rPr>
        <w:t>концентровану</w:t>
      </w:r>
      <w:r w:rsidRPr="0073726D">
        <w:rPr>
          <w:rFonts w:eastAsia="Times New Roman"/>
          <w:noProof/>
          <w:sz w:val="24"/>
          <w:szCs w:val="24"/>
          <w:lang w:val="sr-Cyrl-RS"/>
        </w:rPr>
        <w:t xml:space="preserve"> солну киселину (нпр. изра</w:t>
      </w:r>
      <w:r w:rsidRPr="0073726D">
        <w:rPr>
          <w:rFonts w:eastAsia="Arial"/>
          <w:noProof/>
          <w:sz w:val="24"/>
          <w:szCs w:val="24"/>
          <w:lang w:val="sr-Cyrl-RS"/>
        </w:rPr>
        <w:t>ђ</w:t>
      </w:r>
      <w:r w:rsidRPr="0073726D">
        <w:rPr>
          <w:rFonts w:eastAsia="Times New Roman"/>
          <w:noProof/>
          <w:sz w:val="24"/>
          <w:szCs w:val="24"/>
          <w:lang w:val="sr-Cyrl-RS"/>
        </w:rPr>
        <w:t>ене од одговарају</w:t>
      </w:r>
      <w:r w:rsidRPr="0073726D">
        <w:rPr>
          <w:rFonts w:eastAsia="Arial"/>
          <w:noProof/>
          <w:sz w:val="24"/>
          <w:szCs w:val="24"/>
          <w:lang w:val="sr-Cyrl-RS"/>
        </w:rPr>
        <w:t>ћ</w:t>
      </w:r>
      <w:r w:rsidRPr="0073726D">
        <w:rPr>
          <w:rFonts w:eastAsia="Times New Roman"/>
          <w:noProof/>
          <w:sz w:val="24"/>
          <w:szCs w:val="24"/>
          <w:lang w:val="sr-Cyrl-RS"/>
        </w:rPr>
        <w:t>их пласти</w:t>
      </w:r>
      <w:r w:rsidRPr="0073726D">
        <w:rPr>
          <w:rFonts w:eastAsia="Arial"/>
          <w:noProof/>
          <w:sz w:val="24"/>
          <w:szCs w:val="24"/>
          <w:lang w:val="sr-Cyrl-RS"/>
        </w:rPr>
        <w:t>ч</w:t>
      </w:r>
      <w:r w:rsidRPr="0073726D">
        <w:rPr>
          <w:rFonts w:eastAsia="Times New Roman"/>
          <w:noProof/>
          <w:sz w:val="24"/>
          <w:szCs w:val="24"/>
          <w:lang w:val="sr-Cyrl-RS"/>
        </w:rPr>
        <w:t>них мате</w:t>
      </w:r>
      <w:r w:rsidR="00176FC8">
        <w:rPr>
          <w:rFonts w:eastAsia="Times New Roman"/>
          <w:noProof/>
          <w:sz w:val="24"/>
          <w:szCs w:val="24"/>
          <w:lang w:val="sr-Cyrl-RS"/>
        </w:rPr>
        <w:t>ријала као што су флуорис</w:t>
      </w:r>
      <w:r w:rsidRPr="0073726D">
        <w:rPr>
          <w:rFonts w:eastAsia="Times New Roman"/>
          <w:noProof/>
          <w:sz w:val="24"/>
          <w:szCs w:val="24"/>
          <w:lang w:val="sr-Cyrl-RS"/>
        </w:rPr>
        <w:t xml:space="preserve">ани </w:t>
      </w:r>
      <w:r w:rsidR="00176FC8">
        <w:rPr>
          <w:rFonts w:eastAsia="Times New Roman"/>
          <w:noProof/>
          <w:sz w:val="24"/>
          <w:szCs w:val="24"/>
          <w:lang w:val="sr-Cyrl-RS"/>
        </w:rPr>
        <w:t>угљоводонични</w:t>
      </w:r>
      <w:r w:rsidRPr="0073726D">
        <w:rPr>
          <w:rFonts w:eastAsia="Times New Roman"/>
          <w:noProof/>
          <w:sz w:val="24"/>
          <w:szCs w:val="24"/>
          <w:lang w:val="sr-Cyrl-RS"/>
        </w:rPr>
        <w:t xml:space="preserve"> полимери или стакло или зашти</w:t>
      </w:r>
      <w:r w:rsidRPr="0073726D">
        <w:rPr>
          <w:rFonts w:eastAsia="Arial"/>
          <w:noProof/>
          <w:sz w:val="24"/>
          <w:szCs w:val="24"/>
          <w:lang w:val="sr-Cyrl-RS"/>
        </w:rPr>
        <w:t>ћ</w:t>
      </w:r>
      <w:r w:rsidRPr="0073726D">
        <w:rPr>
          <w:rFonts w:eastAsia="Times New Roman"/>
          <w:noProof/>
          <w:sz w:val="24"/>
          <w:szCs w:val="24"/>
          <w:lang w:val="sr-Cyrl-RS"/>
        </w:rPr>
        <w:t>ене њима);</w:t>
      </w:r>
    </w:p>
    <w:p w:rsidR="0073726D" w:rsidRPr="0073726D" w:rsidRDefault="0073726D" w:rsidP="00372522">
      <w:pPr>
        <w:tabs>
          <w:tab w:val="left" w:pos="1418"/>
        </w:tabs>
        <w:spacing w:line="281" w:lineRule="exact"/>
        <w:ind w:left="1418" w:hanging="284"/>
        <w:jc w:val="both"/>
        <w:rPr>
          <w:rFonts w:eastAsia="Times New Roman"/>
          <w:noProof/>
          <w:sz w:val="24"/>
          <w:szCs w:val="24"/>
          <w:lang w:val="sr-Cyrl-RS"/>
        </w:rPr>
      </w:pPr>
    </w:p>
    <w:p w:rsidR="0073726D" w:rsidRPr="0073726D" w:rsidRDefault="0073726D" w:rsidP="00372522">
      <w:pPr>
        <w:numPr>
          <w:ilvl w:val="1"/>
          <w:numId w:val="18"/>
        </w:numPr>
        <w:tabs>
          <w:tab w:val="left" w:pos="1418"/>
        </w:tabs>
        <w:spacing w:line="239" w:lineRule="auto"/>
        <w:ind w:left="1418" w:hanging="284"/>
        <w:jc w:val="both"/>
        <w:rPr>
          <w:rFonts w:eastAsia="Times New Roman"/>
          <w:noProof/>
          <w:sz w:val="24"/>
          <w:szCs w:val="24"/>
          <w:lang w:val="sr-Cyrl-RS"/>
        </w:rPr>
      </w:pPr>
      <w:r w:rsidRPr="0073726D">
        <w:rPr>
          <w:rFonts w:eastAsia="Times New Roman"/>
          <w:noProof/>
          <w:sz w:val="24"/>
          <w:szCs w:val="24"/>
          <w:lang w:val="sr-Cyrl-RS"/>
        </w:rPr>
        <w:t>центрифугални контактори за брзу из</w:t>
      </w:r>
      <w:r w:rsidR="00C82973">
        <w:rPr>
          <w:rFonts w:eastAsia="Times New Roman"/>
          <w:noProof/>
          <w:sz w:val="24"/>
          <w:szCs w:val="24"/>
          <w:lang w:val="sr-Cyrl-RS"/>
        </w:rPr>
        <w:t>мј</w:t>
      </w:r>
      <w:r w:rsidRPr="0073726D">
        <w:rPr>
          <w:rFonts w:eastAsia="Times New Roman"/>
          <w:noProof/>
          <w:sz w:val="24"/>
          <w:szCs w:val="24"/>
          <w:lang w:val="sr-Cyrl-RS"/>
        </w:rPr>
        <w:t>ену теку</w:t>
      </w:r>
      <w:r w:rsidRPr="0073726D">
        <w:rPr>
          <w:rFonts w:eastAsia="Arial"/>
          <w:noProof/>
          <w:sz w:val="24"/>
          <w:szCs w:val="24"/>
          <w:lang w:val="sr-Cyrl-RS"/>
        </w:rPr>
        <w:t>ћ</w:t>
      </w:r>
      <w:r w:rsidRPr="0073726D">
        <w:rPr>
          <w:rFonts w:eastAsia="Times New Roman"/>
          <w:noProof/>
          <w:sz w:val="24"/>
          <w:szCs w:val="24"/>
          <w:lang w:val="sr-Cyrl-RS"/>
        </w:rPr>
        <w:t>ине теку</w:t>
      </w:r>
      <w:r w:rsidRPr="0073726D">
        <w:rPr>
          <w:rFonts w:eastAsia="Arial"/>
          <w:noProof/>
          <w:sz w:val="24"/>
          <w:szCs w:val="24"/>
          <w:lang w:val="sr-Cyrl-RS"/>
        </w:rPr>
        <w:t>ћ</w:t>
      </w:r>
      <w:r w:rsidRPr="0073726D">
        <w:rPr>
          <w:rFonts w:eastAsia="Times New Roman"/>
          <w:noProof/>
          <w:sz w:val="24"/>
          <w:szCs w:val="24"/>
          <w:lang w:val="sr-Cyrl-RS"/>
        </w:rPr>
        <w:t>ином с каска</w:t>
      </w:r>
      <w:r w:rsidR="009201CB">
        <w:rPr>
          <w:rFonts w:eastAsia="Times New Roman"/>
          <w:noProof/>
          <w:sz w:val="24"/>
          <w:szCs w:val="24"/>
          <w:lang w:val="sr-Cyrl-RS"/>
        </w:rPr>
        <w:t xml:space="preserve">дним временом задржавања од 30 </w:t>
      </w:r>
      <w:r w:rsidR="009201CB">
        <w:rPr>
          <w:rFonts w:eastAsia="Times New Roman"/>
          <w:noProof/>
          <w:sz w:val="24"/>
          <w:szCs w:val="24"/>
          <w:lang w:val="en-US"/>
        </w:rPr>
        <w:t>s</w:t>
      </w:r>
      <w:r w:rsidRPr="0073726D">
        <w:rPr>
          <w:rFonts w:eastAsia="Times New Roman"/>
          <w:noProof/>
          <w:sz w:val="24"/>
          <w:szCs w:val="24"/>
          <w:lang w:val="sr-Cyrl-RS"/>
        </w:rPr>
        <w:t xml:space="preserve"> или мање и отпорни на концентр</w:t>
      </w:r>
      <w:r w:rsidR="009201CB">
        <w:rPr>
          <w:rFonts w:eastAsia="Times New Roman"/>
          <w:noProof/>
          <w:sz w:val="24"/>
          <w:szCs w:val="24"/>
          <w:lang w:val="sr-Cyrl-RS"/>
        </w:rPr>
        <w:t>ов</w:t>
      </w:r>
      <w:r w:rsidRPr="0073726D">
        <w:rPr>
          <w:rFonts w:eastAsia="Times New Roman"/>
          <w:noProof/>
          <w:sz w:val="24"/>
          <w:szCs w:val="24"/>
          <w:lang w:val="sr-Cyrl-RS"/>
        </w:rPr>
        <w:t>ану солну киселину (нпр. изра</w:t>
      </w:r>
      <w:r w:rsidRPr="0073726D">
        <w:rPr>
          <w:rFonts w:eastAsia="Arial"/>
          <w:noProof/>
          <w:sz w:val="24"/>
          <w:szCs w:val="24"/>
          <w:lang w:val="sr-Cyrl-RS"/>
        </w:rPr>
        <w:t>ђ</w:t>
      </w:r>
      <w:r w:rsidRPr="0073726D">
        <w:rPr>
          <w:rFonts w:eastAsia="Times New Roman"/>
          <w:noProof/>
          <w:sz w:val="24"/>
          <w:szCs w:val="24"/>
          <w:lang w:val="sr-Cyrl-RS"/>
        </w:rPr>
        <w:t>ени од одговарају</w:t>
      </w:r>
      <w:r w:rsidRPr="0073726D">
        <w:rPr>
          <w:rFonts w:eastAsia="Arial"/>
          <w:noProof/>
          <w:sz w:val="24"/>
          <w:szCs w:val="24"/>
          <w:lang w:val="sr-Cyrl-RS"/>
        </w:rPr>
        <w:t>ћ</w:t>
      </w:r>
      <w:r w:rsidRPr="0073726D">
        <w:rPr>
          <w:rFonts w:eastAsia="Times New Roman"/>
          <w:noProof/>
          <w:sz w:val="24"/>
          <w:szCs w:val="24"/>
          <w:lang w:val="sr-Cyrl-RS"/>
        </w:rPr>
        <w:t>их пласти</w:t>
      </w:r>
      <w:r w:rsidRPr="0073726D">
        <w:rPr>
          <w:rFonts w:eastAsia="Arial"/>
          <w:noProof/>
          <w:sz w:val="24"/>
          <w:szCs w:val="24"/>
          <w:lang w:val="sr-Cyrl-RS"/>
        </w:rPr>
        <w:t>ч</w:t>
      </w:r>
      <w:r w:rsidRPr="0073726D">
        <w:rPr>
          <w:rFonts w:eastAsia="Times New Roman"/>
          <w:noProof/>
          <w:sz w:val="24"/>
          <w:szCs w:val="24"/>
          <w:lang w:val="sr-Cyrl-RS"/>
        </w:rPr>
        <w:t>н</w:t>
      </w:r>
      <w:r w:rsidR="009201CB">
        <w:rPr>
          <w:rFonts w:eastAsia="Times New Roman"/>
          <w:noProof/>
          <w:sz w:val="24"/>
          <w:szCs w:val="24"/>
          <w:lang w:val="sr-Cyrl-RS"/>
        </w:rPr>
        <w:t>их материјала као што су флуорис</w:t>
      </w:r>
      <w:r w:rsidRPr="0073726D">
        <w:rPr>
          <w:rFonts w:eastAsia="Times New Roman"/>
          <w:noProof/>
          <w:sz w:val="24"/>
          <w:szCs w:val="24"/>
          <w:lang w:val="sr-Cyrl-RS"/>
        </w:rPr>
        <w:t xml:space="preserve">ани </w:t>
      </w:r>
      <w:r w:rsidR="009201CB">
        <w:rPr>
          <w:rFonts w:eastAsia="Times New Roman"/>
          <w:noProof/>
          <w:sz w:val="24"/>
          <w:szCs w:val="24"/>
          <w:lang w:val="sr-Cyrl-RS"/>
        </w:rPr>
        <w:t>угљоводонични</w:t>
      </w:r>
      <w:r w:rsidR="009201CB" w:rsidRPr="0073726D">
        <w:rPr>
          <w:rFonts w:eastAsia="Times New Roman"/>
          <w:noProof/>
          <w:sz w:val="24"/>
          <w:szCs w:val="24"/>
          <w:lang w:val="sr-Cyrl-RS"/>
        </w:rPr>
        <w:t xml:space="preserve"> </w:t>
      </w:r>
      <w:r w:rsidRPr="0073726D">
        <w:rPr>
          <w:rFonts w:eastAsia="Times New Roman"/>
          <w:noProof/>
          <w:sz w:val="24"/>
          <w:szCs w:val="24"/>
          <w:lang w:val="sr-Cyrl-RS"/>
        </w:rPr>
        <w:t>полимери или стакло или зашти</w:t>
      </w:r>
      <w:r w:rsidRPr="0073726D">
        <w:rPr>
          <w:rFonts w:eastAsia="Arial"/>
          <w:noProof/>
          <w:sz w:val="24"/>
          <w:szCs w:val="24"/>
          <w:lang w:val="sr-Cyrl-RS"/>
        </w:rPr>
        <w:t>ћ</w:t>
      </w:r>
      <w:r w:rsidRPr="0073726D">
        <w:rPr>
          <w:rFonts w:eastAsia="Times New Roman"/>
          <w:noProof/>
          <w:sz w:val="24"/>
          <w:szCs w:val="24"/>
          <w:lang w:val="sr-Cyrl-RS"/>
        </w:rPr>
        <w:t>ени њима);</w:t>
      </w:r>
    </w:p>
    <w:p w:rsidR="0073726D" w:rsidRPr="0073726D" w:rsidRDefault="0073726D" w:rsidP="00372522">
      <w:pPr>
        <w:tabs>
          <w:tab w:val="left" w:pos="1418"/>
        </w:tabs>
        <w:spacing w:line="281" w:lineRule="exact"/>
        <w:ind w:left="1418" w:hanging="284"/>
        <w:jc w:val="both"/>
        <w:rPr>
          <w:rFonts w:eastAsia="Times New Roman"/>
          <w:noProof/>
          <w:sz w:val="24"/>
          <w:szCs w:val="24"/>
          <w:lang w:val="sr-Cyrl-RS"/>
        </w:rPr>
      </w:pPr>
    </w:p>
    <w:p w:rsidR="0073726D" w:rsidRPr="0073726D" w:rsidRDefault="0073726D" w:rsidP="00372522">
      <w:pPr>
        <w:numPr>
          <w:ilvl w:val="1"/>
          <w:numId w:val="18"/>
        </w:numPr>
        <w:tabs>
          <w:tab w:val="left" w:pos="1418"/>
        </w:tabs>
        <w:spacing w:line="248" w:lineRule="auto"/>
        <w:ind w:left="1418" w:hanging="284"/>
        <w:jc w:val="both"/>
        <w:rPr>
          <w:rFonts w:eastAsia="Times New Roman"/>
          <w:noProof/>
          <w:sz w:val="24"/>
          <w:szCs w:val="24"/>
          <w:lang w:val="sr-Cyrl-RS"/>
        </w:rPr>
      </w:pPr>
      <w:r w:rsidRPr="0073726D">
        <w:rPr>
          <w:rFonts w:eastAsia="Times New Roman"/>
          <w:noProof/>
          <w:sz w:val="24"/>
          <w:szCs w:val="24"/>
          <w:lang w:val="sr-Cyrl-RS"/>
        </w:rPr>
        <w:t>ре</w:t>
      </w:r>
      <w:r w:rsidR="009201CB">
        <w:rPr>
          <w:rFonts w:eastAsia="Times New Roman"/>
          <w:noProof/>
          <w:sz w:val="24"/>
          <w:szCs w:val="24"/>
          <w:lang w:val="sr-Cyrl-RS"/>
        </w:rPr>
        <w:t>дукцијске коморе за електрох</w:t>
      </w:r>
      <w:r w:rsidRPr="0073726D">
        <w:rPr>
          <w:rFonts w:eastAsia="Times New Roman"/>
          <w:noProof/>
          <w:sz w:val="24"/>
          <w:szCs w:val="24"/>
          <w:lang w:val="sr-Cyrl-RS"/>
        </w:rPr>
        <w:t>емијску редукци</w:t>
      </w:r>
      <w:r w:rsidR="009201CB">
        <w:rPr>
          <w:rFonts w:eastAsia="Times New Roman"/>
          <w:noProof/>
          <w:sz w:val="24"/>
          <w:szCs w:val="24"/>
          <w:lang w:val="sr-Cyrl-RS"/>
        </w:rPr>
        <w:t>ју отпорне на отопине концентров</w:t>
      </w:r>
      <w:r w:rsidRPr="0073726D">
        <w:rPr>
          <w:rFonts w:eastAsia="Times New Roman"/>
          <w:noProof/>
          <w:sz w:val="24"/>
          <w:szCs w:val="24"/>
          <w:lang w:val="sr-Cyrl-RS"/>
        </w:rPr>
        <w:t>ане солне киселине, за редукцију ураниј</w:t>
      </w:r>
      <w:r w:rsidR="009201CB">
        <w:rPr>
          <w:rFonts w:eastAsia="Times New Roman"/>
          <w:noProof/>
          <w:sz w:val="24"/>
          <w:szCs w:val="24"/>
          <w:lang w:val="sr-Cyrl-RS"/>
        </w:rPr>
        <w:t xml:space="preserve">ума из стања једног валентног сатања </w:t>
      </w:r>
      <w:r w:rsidRPr="0073726D">
        <w:rPr>
          <w:rFonts w:eastAsia="Times New Roman"/>
          <w:noProof/>
          <w:sz w:val="24"/>
          <w:szCs w:val="24"/>
          <w:lang w:val="sr-Cyrl-RS"/>
        </w:rPr>
        <w:t>у друго;</w:t>
      </w:r>
    </w:p>
    <w:p w:rsidR="0073726D" w:rsidRPr="0073726D" w:rsidRDefault="0073726D" w:rsidP="00372522">
      <w:pPr>
        <w:tabs>
          <w:tab w:val="left" w:pos="1418"/>
        </w:tabs>
        <w:spacing w:line="244" w:lineRule="exact"/>
        <w:ind w:left="1418" w:hanging="284"/>
        <w:jc w:val="both"/>
        <w:rPr>
          <w:rFonts w:eastAsia="Times New Roman"/>
          <w:noProof/>
          <w:sz w:val="24"/>
          <w:szCs w:val="24"/>
          <w:lang w:val="sr-Cyrl-RS"/>
        </w:rPr>
      </w:pPr>
    </w:p>
    <w:p w:rsidR="0073726D" w:rsidRPr="0073726D" w:rsidRDefault="0073726D" w:rsidP="00372522">
      <w:pPr>
        <w:numPr>
          <w:ilvl w:val="1"/>
          <w:numId w:val="18"/>
        </w:numPr>
        <w:tabs>
          <w:tab w:val="left" w:pos="1418"/>
        </w:tabs>
        <w:spacing w:line="220" w:lineRule="auto"/>
        <w:ind w:left="1418" w:hanging="284"/>
        <w:jc w:val="both"/>
        <w:rPr>
          <w:rFonts w:eastAsia="Times New Roman"/>
          <w:noProof/>
          <w:sz w:val="24"/>
          <w:szCs w:val="24"/>
          <w:lang w:val="sr-Cyrl-RS"/>
        </w:rPr>
      </w:pPr>
      <w:r w:rsidRPr="0073726D">
        <w:rPr>
          <w:rFonts w:eastAsia="Times New Roman"/>
          <w:noProof/>
          <w:sz w:val="24"/>
          <w:szCs w:val="24"/>
          <w:lang w:val="sr-Cyrl-RS"/>
        </w:rPr>
        <w:t>опрема за напајање</w:t>
      </w:r>
      <w:r w:rsidR="009201CB">
        <w:rPr>
          <w:rFonts w:eastAsia="Times New Roman"/>
          <w:noProof/>
          <w:sz w:val="24"/>
          <w:szCs w:val="24"/>
          <w:lang w:val="sr-Cyrl-RS"/>
        </w:rPr>
        <w:t xml:space="preserve"> редукцијских комора за електрох</w:t>
      </w:r>
      <w:r w:rsidRPr="0073726D">
        <w:rPr>
          <w:rFonts w:eastAsia="Times New Roman"/>
          <w:noProof/>
          <w:sz w:val="24"/>
          <w:szCs w:val="24"/>
          <w:lang w:val="sr-Cyrl-RS"/>
        </w:rPr>
        <w:t xml:space="preserve">емијску редукцију за издвајање </w:t>
      </w:r>
      <w:r w:rsidR="009201CB">
        <w:rPr>
          <w:rFonts w:eastAsia="Times New Roman"/>
          <w:noProof/>
          <w:sz w:val="24"/>
          <w:szCs w:val="24"/>
          <w:lang w:val="en-US"/>
        </w:rPr>
        <w:t>U</w:t>
      </w:r>
      <w:r w:rsidRPr="0073726D">
        <w:rPr>
          <w:rFonts w:eastAsia="Times New Roman"/>
          <w:noProof/>
          <w:sz w:val="24"/>
          <w:szCs w:val="24"/>
          <w:lang w:val="sr-Cyrl-RS"/>
        </w:rPr>
        <w:t xml:space="preserve"> </w:t>
      </w:r>
      <w:r w:rsidRPr="0073726D">
        <w:rPr>
          <w:rFonts w:eastAsia="Times New Roman"/>
          <w:noProof/>
          <w:sz w:val="24"/>
          <w:szCs w:val="24"/>
          <w:vertAlign w:val="superscript"/>
          <w:lang w:val="sr-Cyrl-RS"/>
        </w:rPr>
        <w:t>+4</w:t>
      </w:r>
      <w:r w:rsidRPr="0073726D">
        <w:rPr>
          <w:rFonts w:eastAsia="Times New Roman"/>
          <w:noProof/>
          <w:sz w:val="24"/>
          <w:szCs w:val="24"/>
          <w:lang w:val="sr-Cyrl-RS"/>
        </w:rPr>
        <w:t xml:space="preserve"> из органске струје којима су, дијелови који су у додиру с процесном струјом, изра</w:t>
      </w:r>
      <w:r w:rsidRPr="0073726D">
        <w:rPr>
          <w:rFonts w:eastAsia="Arial"/>
          <w:noProof/>
          <w:sz w:val="24"/>
          <w:szCs w:val="24"/>
          <w:lang w:val="sr-Cyrl-RS"/>
        </w:rPr>
        <w:t>ђ</w:t>
      </w:r>
      <w:r w:rsidRPr="0073726D">
        <w:rPr>
          <w:rFonts w:eastAsia="Times New Roman"/>
          <w:noProof/>
          <w:sz w:val="24"/>
          <w:szCs w:val="24"/>
          <w:lang w:val="sr-Cyrl-RS"/>
        </w:rPr>
        <w:t>ени од одговарају</w:t>
      </w:r>
      <w:r w:rsidRPr="0073726D">
        <w:rPr>
          <w:rFonts w:eastAsia="Arial"/>
          <w:noProof/>
          <w:sz w:val="24"/>
          <w:szCs w:val="24"/>
          <w:lang w:val="sr-Cyrl-RS"/>
        </w:rPr>
        <w:t>ћ</w:t>
      </w:r>
      <w:r w:rsidRPr="0073726D">
        <w:rPr>
          <w:rFonts w:eastAsia="Times New Roman"/>
          <w:noProof/>
          <w:sz w:val="24"/>
          <w:szCs w:val="24"/>
          <w:lang w:val="sr-Cyrl-RS"/>
        </w:rPr>
        <w:t>их материјала или зашти</w:t>
      </w:r>
      <w:r w:rsidRPr="0073726D">
        <w:rPr>
          <w:rFonts w:eastAsia="Arial"/>
          <w:noProof/>
          <w:sz w:val="24"/>
          <w:szCs w:val="24"/>
          <w:lang w:val="sr-Cyrl-RS"/>
        </w:rPr>
        <w:t>ћ</w:t>
      </w:r>
      <w:r w:rsidRPr="0073726D">
        <w:rPr>
          <w:rFonts w:eastAsia="Times New Roman"/>
          <w:noProof/>
          <w:sz w:val="24"/>
          <w:szCs w:val="24"/>
          <w:lang w:val="sr-Cyrl-RS"/>
        </w:rPr>
        <w:t xml:space="preserve">ени њима (нпр. стакло, </w:t>
      </w:r>
      <w:r w:rsidR="009201CB">
        <w:rPr>
          <w:rFonts w:eastAsia="Times New Roman"/>
          <w:noProof/>
          <w:sz w:val="24"/>
          <w:szCs w:val="24"/>
          <w:lang w:val="sr-Cyrl-RS"/>
        </w:rPr>
        <w:t>флуороугљенични</w:t>
      </w:r>
      <w:r w:rsidR="009201CB" w:rsidRPr="009201CB">
        <w:rPr>
          <w:rFonts w:eastAsia="Times New Roman"/>
          <w:noProof/>
          <w:sz w:val="24"/>
          <w:szCs w:val="24"/>
          <w:lang w:val="sr-Cyrl-RS"/>
        </w:rPr>
        <w:t xml:space="preserve"> </w:t>
      </w:r>
      <w:r w:rsidRPr="0073726D">
        <w:rPr>
          <w:rFonts w:eastAsia="Times New Roman"/>
          <w:noProof/>
          <w:sz w:val="24"/>
          <w:szCs w:val="24"/>
          <w:lang w:val="sr-Cyrl-RS"/>
        </w:rPr>
        <w:t>полимери, полифенил сулфат, по</w:t>
      </w:r>
      <w:r w:rsidR="009201CB">
        <w:rPr>
          <w:rFonts w:eastAsia="Times New Roman"/>
          <w:noProof/>
          <w:sz w:val="24"/>
          <w:szCs w:val="24"/>
          <w:lang w:val="sr-Cyrl-RS"/>
        </w:rPr>
        <w:t>лиетер сулфон и смолом импрегни</w:t>
      </w:r>
      <w:r w:rsidR="009201CB">
        <w:rPr>
          <w:rFonts w:eastAsia="Times New Roman"/>
          <w:noProof/>
          <w:sz w:val="24"/>
          <w:szCs w:val="24"/>
          <w:lang w:val="sr-Cyrl-BA"/>
        </w:rPr>
        <w:t>с</w:t>
      </w:r>
      <w:r w:rsidRPr="0073726D">
        <w:rPr>
          <w:rFonts w:eastAsia="Times New Roman"/>
          <w:noProof/>
          <w:sz w:val="24"/>
          <w:szCs w:val="24"/>
          <w:lang w:val="sr-Cyrl-RS"/>
        </w:rPr>
        <w:t>ани графит);</w:t>
      </w:r>
    </w:p>
    <w:p w:rsidR="0073726D" w:rsidRPr="0073726D" w:rsidRDefault="0073726D" w:rsidP="00372522">
      <w:pPr>
        <w:tabs>
          <w:tab w:val="left" w:pos="1418"/>
        </w:tabs>
        <w:spacing w:line="280" w:lineRule="exact"/>
        <w:ind w:left="1418" w:hanging="284"/>
        <w:jc w:val="both"/>
        <w:rPr>
          <w:rFonts w:eastAsia="Times New Roman"/>
          <w:noProof/>
          <w:sz w:val="24"/>
          <w:szCs w:val="24"/>
          <w:lang w:val="sr-Cyrl-RS"/>
        </w:rPr>
      </w:pPr>
    </w:p>
    <w:p w:rsidR="0073726D" w:rsidRPr="0073726D" w:rsidRDefault="009201CB" w:rsidP="00372522">
      <w:pPr>
        <w:numPr>
          <w:ilvl w:val="1"/>
          <w:numId w:val="18"/>
        </w:numPr>
        <w:tabs>
          <w:tab w:val="left" w:pos="1418"/>
        </w:tabs>
        <w:spacing w:line="246" w:lineRule="auto"/>
        <w:ind w:left="1418" w:hanging="284"/>
        <w:jc w:val="both"/>
        <w:rPr>
          <w:rFonts w:eastAsia="Times New Roman"/>
          <w:noProof/>
          <w:sz w:val="24"/>
          <w:szCs w:val="24"/>
          <w:lang w:val="sr-Cyrl-RS"/>
        </w:rPr>
      </w:pPr>
      <w:r>
        <w:rPr>
          <w:rFonts w:eastAsia="Times New Roman"/>
          <w:noProof/>
          <w:sz w:val="24"/>
          <w:szCs w:val="24"/>
          <w:lang w:val="sr-Cyrl-RS"/>
        </w:rPr>
        <w:lastRenderedPageBreak/>
        <w:t>системи</w:t>
      </w:r>
      <w:r w:rsidR="0073726D" w:rsidRPr="0073726D">
        <w:rPr>
          <w:rFonts w:eastAsia="Times New Roman"/>
          <w:noProof/>
          <w:sz w:val="24"/>
          <w:szCs w:val="24"/>
          <w:lang w:val="sr-Cyrl-RS"/>
        </w:rPr>
        <w:t xml:space="preserve"> за припрему напајања за производњу </w:t>
      </w:r>
      <w:r>
        <w:rPr>
          <w:rFonts w:eastAsia="Times New Roman"/>
          <w:noProof/>
          <w:sz w:val="24"/>
          <w:szCs w:val="24"/>
          <w:lang w:val="sr-Cyrl-RS"/>
        </w:rPr>
        <w:t>раствора</w:t>
      </w:r>
      <w:r w:rsidR="0073726D" w:rsidRPr="0073726D">
        <w:rPr>
          <w:rFonts w:eastAsia="Times New Roman"/>
          <w:noProof/>
          <w:sz w:val="24"/>
          <w:szCs w:val="24"/>
          <w:lang w:val="sr-Cyrl-RS"/>
        </w:rPr>
        <w:t xml:space="preserve"> ураниј</w:t>
      </w:r>
      <w:r>
        <w:rPr>
          <w:rFonts w:eastAsia="Times New Roman"/>
          <w:noProof/>
          <w:sz w:val="24"/>
          <w:szCs w:val="24"/>
          <w:lang w:val="sr-Cyrl-RS"/>
        </w:rPr>
        <w:t>ум х</w:t>
      </w:r>
      <w:r w:rsidR="0073726D" w:rsidRPr="0073726D">
        <w:rPr>
          <w:rFonts w:eastAsia="Times New Roman"/>
          <w:noProof/>
          <w:sz w:val="24"/>
          <w:szCs w:val="24"/>
          <w:lang w:val="sr-Cyrl-RS"/>
        </w:rPr>
        <w:t xml:space="preserve">лорида </w:t>
      </w:r>
      <w:r w:rsidR="00DE116B">
        <w:rPr>
          <w:rFonts w:eastAsia="Times New Roman"/>
          <w:noProof/>
          <w:sz w:val="24"/>
          <w:szCs w:val="24"/>
          <w:lang w:val="sr-Cyrl-RS"/>
        </w:rPr>
        <w:t>високе</w:t>
      </w:r>
      <w:r w:rsidR="0073726D" w:rsidRPr="0073726D">
        <w:rPr>
          <w:rFonts w:eastAsia="Times New Roman"/>
          <w:noProof/>
          <w:sz w:val="24"/>
          <w:szCs w:val="24"/>
          <w:lang w:val="sr-Cyrl-RS"/>
        </w:rPr>
        <w:t xml:space="preserve"> </w:t>
      </w:r>
      <w:r w:rsidR="0073726D" w:rsidRPr="0073726D">
        <w:rPr>
          <w:rFonts w:eastAsia="Arial"/>
          <w:noProof/>
          <w:sz w:val="24"/>
          <w:szCs w:val="24"/>
          <w:lang w:val="sr-Cyrl-RS"/>
        </w:rPr>
        <w:t>ч</w:t>
      </w:r>
      <w:r w:rsidR="0073726D" w:rsidRPr="0073726D">
        <w:rPr>
          <w:rFonts w:eastAsia="Times New Roman"/>
          <w:noProof/>
          <w:sz w:val="24"/>
          <w:szCs w:val="24"/>
          <w:lang w:val="sr-Cyrl-RS"/>
        </w:rPr>
        <w:t>исто</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који се састоје од опреме за </w:t>
      </w:r>
      <w:r>
        <w:rPr>
          <w:rFonts w:eastAsia="Times New Roman"/>
          <w:noProof/>
          <w:sz w:val="24"/>
          <w:szCs w:val="24"/>
          <w:lang w:val="sr-Cyrl-RS"/>
        </w:rPr>
        <w:t>растварање</w:t>
      </w:r>
      <w:r w:rsidR="0073726D" w:rsidRPr="0073726D">
        <w:rPr>
          <w:rFonts w:eastAsia="Times New Roman"/>
          <w:noProof/>
          <w:sz w:val="24"/>
          <w:szCs w:val="24"/>
          <w:lang w:val="sr-Cyrl-RS"/>
        </w:rPr>
        <w:t xml:space="preserve">, екстракцију </w:t>
      </w:r>
      <w:r>
        <w:rPr>
          <w:rFonts w:eastAsia="Times New Roman"/>
          <w:noProof/>
          <w:sz w:val="24"/>
          <w:szCs w:val="24"/>
          <w:lang w:val="sr-Cyrl-RS"/>
        </w:rPr>
        <w:t>ратварача</w:t>
      </w:r>
      <w:r w:rsidR="0073726D" w:rsidRPr="0073726D">
        <w:rPr>
          <w:rFonts w:eastAsia="Times New Roman"/>
          <w:noProof/>
          <w:sz w:val="24"/>
          <w:szCs w:val="24"/>
          <w:lang w:val="sr-Cyrl-RS"/>
        </w:rPr>
        <w:t xml:space="preserve"> и/или </w:t>
      </w:r>
      <w:r>
        <w:rPr>
          <w:rFonts w:eastAsia="Times New Roman"/>
          <w:noProof/>
          <w:sz w:val="24"/>
          <w:szCs w:val="24"/>
          <w:lang w:val="sr-Cyrl-RS"/>
        </w:rPr>
        <w:t>јонску</w:t>
      </w:r>
      <w:r w:rsidR="0073726D" w:rsidRPr="0073726D">
        <w:rPr>
          <w:rFonts w:eastAsia="Times New Roman"/>
          <w:noProof/>
          <w:sz w:val="24"/>
          <w:szCs w:val="24"/>
          <w:lang w:val="sr-Cyrl-RS"/>
        </w:rPr>
        <w:t xml:space="preserve"> из</w:t>
      </w:r>
      <w:r w:rsidR="00C82973">
        <w:rPr>
          <w:rFonts w:eastAsia="Times New Roman"/>
          <w:noProof/>
          <w:sz w:val="24"/>
          <w:szCs w:val="24"/>
          <w:lang w:val="sr-Cyrl-RS"/>
        </w:rPr>
        <w:t>мј</w:t>
      </w:r>
      <w:r w:rsidR="0073726D" w:rsidRPr="0073726D">
        <w:rPr>
          <w:rFonts w:eastAsia="Times New Roman"/>
          <w:noProof/>
          <w:sz w:val="24"/>
          <w:szCs w:val="24"/>
          <w:lang w:val="sr-Cyrl-RS"/>
        </w:rPr>
        <w:t>ену због про</w:t>
      </w:r>
      <w:r w:rsidR="0073726D" w:rsidRPr="0073726D">
        <w:rPr>
          <w:rFonts w:eastAsia="Arial"/>
          <w:noProof/>
          <w:sz w:val="24"/>
          <w:szCs w:val="24"/>
          <w:lang w:val="sr-Cyrl-RS"/>
        </w:rPr>
        <w:t>ч</w:t>
      </w:r>
      <w:r w:rsidR="0073726D" w:rsidRPr="0073726D">
        <w:rPr>
          <w:rFonts w:eastAsia="Times New Roman"/>
          <w:noProof/>
          <w:sz w:val="24"/>
          <w:szCs w:val="24"/>
          <w:lang w:val="sr-Cyrl-RS"/>
        </w:rPr>
        <w:t>иш</w:t>
      </w:r>
      <w:r w:rsidR="0073726D" w:rsidRPr="0073726D">
        <w:rPr>
          <w:rFonts w:eastAsia="Arial"/>
          <w:noProof/>
          <w:sz w:val="24"/>
          <w:szCs w:val="24"/>
          <w:lang w:val="sr-Cyrl-RS"/>
        </w:rPr>
        <w:t>ћ</w:t>
      </w:r>
      <w:r w:rsidR="0073726D" w:rsidRPr="0073726D">
        <w:rPr>
          <w:rFonts w:eastAsia="Times New Roman"/>
          <w:noProof/>
          <w:sz w:val="24"/>
          <w:szCs w:val="24"/>
          <w:lang w:val="sr-Cyrl-RS"/>
        </w:rPr>
        <w:t>авања и од електролити</w:t>
      </w:r>
      <w:r w:rsidR="0073726D" w:rsidRPr="0073726D">
        <w:rPr>
          <w:rFonts w:eastAsia="Arial"/>
          <w:noProof/>
          <w:sz w:val="24"/>
          <w:szCs w:val="24"/>
          <w:lang w:val="sr-Cyrl-RS"/>
        </w:rPr>
        <w:t>ч</w:t>
      </w:r>
      <w:r w:rsidR="0073726D" w:rsidRPr="0073726D">
        <w:rPr>
          <w:rFonts w:eastAsia="Times New Roman"/>
          <w:noProof/>
          <w:sz w:val="24"/>
          <w:szCs w:val="24"/>
          <w:lang w:val="sr-Cyrl-RS"/>
        </w:rPr>
        <w:t>ких комора за редукцију ураниј</w:t>
      </w:r>
      <w:r>
        <w:rPr>
          <w:rFonts w:eastAsia="Times New Roman"/>
          <w:noProof/>
          <w:sz w:val="24"/>
          <w:szCs w:val="24"/>
          <w:lang w:val="sr-Cyrl-RS"/>
        </w:rPr>
        <w:t>ум</w:t>
      </w:r>
      <w:r w:rsidR="0073726D" w:rsidRPr="0073726D">
        <w:rPr>
          <w:rFonts w:eastAsia="Times New Roman"/>
          <w:noProof/>
          <w:sz w:val="24"/>
          <w:szCs w:val="24"/>
          <w:lang w:val="sr-Cyrl-RS"/>
        </w:rPr>
        <w:t xml:space="preserve">а </w:t>
      </w:r>
      <w:r>
        <w:rPr>
          <w:rFonts w:eastAsia="Times New Roman"/>
          <w:noProof/>
          <w:sz w:val="24"/>
          <w:szCs w:val="24"/>
          <w:lang w:val="sr-Cyrl-RS"/>
        </w:rPr>
        <w:t>U</w:t>
      </w:r>
      <w:r w:rsidRPr="009201CB">
        <w:rPr>
          <w:rFonts w:eastAsia="Times New Roman"/>
          <w:noProof/>
          <w:sz w:val="24"/>
          <w:szCs w:val="24"/>
          <w:vertAlign w:val="superscript"/>
          <w:lang w:val="sr-Cyrl-RS"/>
        </w:rPr>
        <w:t>+</w:t>
      </w:r>
      <w:r w:rsidR="0073726D" w:rsidRPr="009201CB">
        <w:rPr>
          <w:rFonts w:eastAsia="Times New Roman"/>
          <w:noProof/>
          <w:sz w:val="24"/>
          <w:szCs w:val="24"/>
          <w:vertAlign w:val="superscript"/>
          <w:lang w:val="sr-Cyrl-RS"/>
        </w:rPr>
        <w:t>6</w:t>
      </w:r>
      <w:r w:rsidR="0073726D" w:rsidRPr="0073726D">
        <w:rPr>
          <w:rFonts w:eastAsia="Times New Roman"/>
          <w:noProof/>
          <w:sz w:val="24"/>
          <w:szCs w:val="24"/>
          <w:lang w:val="sr-Cyrl-RS"/>
        </w:rPr>
        <w:t xml:space="preserve"> или </w:t>
      </w:r>
      <w:r>
        <w:rPr>
          <w:rFonts w:eastAsia="Times New Roman"/>
          <w:noProof/>
          <w:sz w:val="24"/>
          <w:szCs w:val="24"/>
          <w:lang w:val="sr-Cyrl-RS"/>
        </w:rPr>
        <w:t>U</w:t>
      </w:r>
      <w:r w:rsidRPr="009201CB">
        <w:rPr>
          <w:rFonts w:eastAsia="Times New Roman"/>
          <w:noProof/>
          <w:sz w:val="24"/>
          <w:szCs w:val="24"/>
          <w:vertAlign w:val="superscript"/>
          <w:lang w:val="sr-Cyrl-RS"/>
        </w:rPr>
        <w:t>+</w:t>
      </w:r>
      <w:r w:rsidR="0073726D" w:rsidRPr="009201CB">
        <w:rPr>
          <w:rFonts w:eastAsia="Times New Roman"/>
          <w:noProof/>
          <w:sz w:val="24"/>
          <w:szCs w:val="24"/>
          <w:vertAlign w:val="superscript"/>
          <w:lang w:val="sr-Cyrl-RS"/>
        </w:rPr>
        <w:t>4</w:t>
      </w:r>
      <w:r w:rsidR="0073726D" w:rsidRPr="0073726D">
        <w:rPr>
          <w:rFonts w:eastAsia="Times New Roman"/>
          <w:noProof/>
          <w:sz w:val="24"/>
          <w:szCs w:val="24"/>
          <w:lang w:val="sr-Cyrl-RS"/>
        </w:rPr>
        <w:t xml:space="preserve"> у </w:t>
      </w:r>
      <w:r>
        <w:rPr>
          <w:rFonts w:eastAsia="Times New Roman"/>
          <w:noProof/>
          <w:sz w:val="24"/>
          <w:szCs w:val="24"/>
          <w:lang w:val="sr-Cyrl-RS"/>
        </w:rPr>
        <w:t>U</w:t>
      </w:r>
      <w:r w:rsidRPr="009201CB">
        <w:rPr>
          <w:rFonts w:eastAsia="Times New Roman"/>
          <w:noProof/>
          <w:sz w:val="24"/>
          <w:szCs w:val="24"/>
          <w:vertAlign w:val="superscript"/>
          <w:lang w:val="sr-Cyrl-RS"/>
        </w:rPr>
        <w:t>+</w:t>
      </w:r>
      <w:r w:rsidR="0073726D" w:rsidRPr="009201CB">
        <w:rPr>
          <w:rFonts w:eastAsia="Times New Roman"/>
          <w:noProof/>
          <w:sz w:val="24"/>
          <w:szCs w:val="24"/>
          <w:vertAlign w:val="superscript"/>
          <w:lang w:val="sr-Cyrl-RS"/>
        </w:rPr>
        <w:t>3</w:t>
      </w:r>
      <w:r w:rsidR="0073726D" w:rsidRPr="0073726D">
        <w:rPr>
          <w:rFonts w:eastAsia="Times New Roman"/>
          <w:noProof/>
          <w:sz w:val="24"/>
          <w:szCs w:val="24"/>
          <w:lang w:val="sr-Cyrl-RS"/>
        </w:rPr>
        <w:t xml:space="preserve"> ;</w:t>
      </w:r>
    </w:p>
    <w:p w:rsidR="0073726D" w:rsidRPr="0073726D" w:rsidRDefault="0073726D" w:rsidP="00372522">
      <w:pPr>
        <w:tabs>
          <w:tab w:val="left" w:pos="1418"/>
        </w:tabs>
        <w:spacing w:line="129" w:lineRule="exact"/>
        <w:ind w:left="1418" w:hanging="284"/>
        <w:jc w:val="both"/>
        <w:rPr>
          <w:rFonts w:eastAsia="Times New Roman"/>
          <w:noProof/>
          <w:sz w:val="24"/>
          <w:szCs w:val="24"/>
          <w:lang w:val="sr-Cyrl-RS"/>
        </w:rPr>
      </w:pPr>
    </w:p>
    <w:p w:rsidR="0073726D" w:rsidRPr="0073726D" w:rsidRDefault="009201CB" w:rsidP="00372522">
      <w:pPr>
        <w:numPr>
          <w:ilvl w:val="1"/>
          <w:numId w:val="18"/>
        </w:numPr>
        <w:tabs>
          <w:tab w:val="left" w:pos="1418"/>
        </w:tabs>
        <w:ind w:left="1418" w:hanging="284"/>
        <w:jc w:val="both"/>
        <w:rPr>
          <w:rFonts w:eastAsia="Times New Roman"/>
          <w:noProof/>
          <w:sz w:val="24"/>
          <w:szCs w:val="24"/>
          <w:lang w:val="sr-Cyrl-RS"/>
        </w:rPr>
      </w:pPr>
      <w:r>
        <w:rPr>
          <w:rFonts w:eastAsia="Times New Roman"/>
          <w:noProof/>
          <w:sz w:val="24"/>
          <w:szCs w:val="24"/>
          <w:lang w:val="sr-Cyrl-RS"/>
        </w:rPr>
        <w:t>системи</w:t>
      </w:r>
      <w:r w:rsidR="0073726D" w:rsidRPr="0073726D">
        <w:rPr>
          <w:rFonts w:eastAsia="Times New Roman"/>
          <w:noProof/>
          <w:sz w:val="24"/>
          <w:szCs w:val="24"/>
          <w:lang w:val="sr-Cyrl-RS"/>
        </w:rPr>
        <w:t xml:space="preserve"> за оксидацију ураниј</w:t>
      </w:r>
      <w:r>
        <w:rPr>
          <w:rFonts w:eastAsia="Times New Roman"/>
          <w:noProof/>
          <w:sz w:val="24"/>
          <w:szCs w:val="24"/>
          <w:lang w:val="sr-Cyrl-RS"/>
        </w:rPr>
        <w:t>ум</w:t>
      </w:r>
      <w:r w:rsidR="0073726D" w:rsidRPr="0073726D">
        <w:rPr>
          <w:rFonts w:eastAsia="Times New Roman"/>
          <w:noProof/>
          <w:sz w:val="24"/>
          <w:szCs w:val="24"/>
          <w:lang w:val="sr-Cyrl-RS"/>
        </w:rPr>
        <w:t xml:space="preserve">а за оксидацију </w:t>
      </w:r>
      <w:r>
        <w:rPr>
          <w:rFonts w:eastAsia="Times New Roman"/>
          <w:noProof/>
          <w:sz w:val="24"/>
          <w:szCs w:val="24"/>
          <w:lang w:val="sr-Cyrl-RS"/>
        </w:rPr>
        <w:t>U</w:t>
      </w:r>
      <w:r w:rsidRPr="009201CB">
        <w:rPr>
          <w:rFonts w:eastAsia="Times New Roman"/>
          <w:noProof/>
          <w:sz w:val="24"/>
          <w:szCs w:val="24"/>
          <w:vertAlign w:val="superscript"/>
          <w:lang w:val="sr-Cyrl-RS"/>
        </w:rPr>
        <w:t>+</w:t>
      </w:r>
      <w:r w:rsidR="0073726D" w:rsidRPr="009201CB">
        <w:rPr>
          <w:rFonts w:eastAsia="Times New Roman"/>
          <w:noProof/>
          <w:sz w:val="24"/>
          <w:szCs w:val="24"/>
          <w:vertAlign w:val="superscript"/>
          <w:lang w:val="sr-Cyrl-RS"/>
        </w:rPr>
        <w:t>3</w:t>
      </w:r>
      <w:r w:rsidR="0073726D" w:rsidRPr="0073726D">
        <w:rPr>
          <w:rFonts w:eastAsia="Times New Roman"/>
          <w:noProof/>
          <w:sz w:val="24"/>
          <w:szCs w:val="24"/>
          <w:lang w:val="sr-Cyrl-RS"/>
        </w:rPr>
        <w:t xml:space="preserve"> у </w:t>
      </w:r>
      <w:r>
        <w:rPr>
          <w:rFonts w:eastAsia="Times New Roman"/>
          <w:noProof/>
          <w:sz w:val="24"/>
          <w:szCs w:val="24"/>
          <w:lang w:val="sr-Cyrl-RS"/>
        </w:rPr>
        <w:t>U</w:t>
      </w:r>
      <w:r w:rsidRPr="009201CB">
        <w:rPr>
          <w:rFonts w:eastAsia="Times New Roman"/>
          <w:noProof/>
          <w:sz w:val="24"/>
          <w:szCs w:val="24"/>
          <w:vertAlign w:val="superscript"/>
          <w:lang w:val="sr-Cyrl-RS"/>
        </w:rPr>
        <w:t>+</w:t>
      </w:r>
      <w:r w:rsidR="0073726D" w:rsidRPr="009201CB">
        <w:rPr>
          <w:rFonts w:eastAsia="Times New Roman"/>
          <w:noProof/>
          <w:sz w:val="24"/>
          <w:szCs w:val="24"/>
          <w:vertAlign w:val="superscript"/>
          <w:lang w:val="sr-Cyrl-RS"/>
        </w:rPr>
        <w:t>4</w:t>
      </w:r>
      <w:r w:rsidR="0073726D" w:rsidRPr="0073726D">
        <w:rPr>
          <w:rFonts w:eastAsia="Times New Roman"/>
          <w:noProof/>
          <w:sz w:val="24"/>
          <w:szCs w:val="24"/>
          <w:lang w:val="sr-Cyrl-RS"/>
        </w:rPr>
        <w:t xml:space="preserve"> ;</w:t>
      </w:r>
    </w:p>
    <w:p w:rsidR="0073726D" w:rsidRPr="0073726D" w:rsidRDefault="0073726D" w:rsidP="00372522">
      <w:pPr>
        <w:tabs>
          <w:tab w:val="left" w:pos="993"/>
          <w:tab w:val="left" w:pos="1500"/>
        </w:tabs>
        <w:ind w:left="993" w:hanging="426"/>
        <w:jc w:val="both"/>
        <w:rPr>
          <w:noProof/>
          <w:sz w:val="24"/>
          <w:szCs w:val="24"/>
          <w:lang w:val="sr-Cyrl-RS"/>
        </w:rPr>
      </w:pPr>
    </w:p>
    <w:p w:rsidR="0073726D" w:rsidRPr="0073726D" w:rsidRDefault="0073726D" w:rsidP="00372522">
      <w:pPr>
        <w:tabs>
          <w:tab w:val="left" w:pos="993"/>
        </w:tabs>
        <w:spacing w:line="314" w:lineRule="exact"/>
        <w:ind w:left="993" w:hanging="426"/>
        <w:jc w:val="both"/>
        <w:rPr>
          <w:noProof/>
          <w:sz w:val="24"/>
          <w:szCs w:val="24"/>
          <w:lang w:val="sr-Cyrl-RS"/>
        </w:rPr>
      </w:pPr>
    </w:p>
    <w:p w:rsidR="0073726D" w:rsidRPr="0073726D" w:rsidRDefault="00FE6502" w:rsidP="00372522">
      <w:pPr>
        <w:tabs>
          <w:tab w:val="left" w:pos="851"/>
        </w:tabs>
        <w:spacing w:line="247" w:lineRule="auto"/>
        <w:ind w:left="720"/>
        <w:jc w:val="both"/>
        <w:rPr>
          <w:rFonts w:eastAsia="Times New Roman"/>
          <w:noProof/>
          <w:sz w:val="24"/>
          <w:szCs w:val="24"/>
          <w:lang w:val="sr-Cyrl-RS"/>
        </w:rPr>
      </w:pPr>
      <w:r>
        <w:rPr>
          <w:rFonts w:eastAsia="Times New Roman"/>
          <w:noProof/>
          <w:sz w:val="24"/>
          <w:szCs w:val="24"/>
          <w:lang w:val="sr-Cyrl-RS"/>
        </w:rPr>
        <w:t xml:space="preserve">ф. </w:t>
      </w:r>
      <w:r w:rsidR="0073726D" w:rsidRPr="0073726D">
        <w:rPr>
          <w:rFonts w:eastAsia="Times New Roman"/>
          <w:noProof/>
          <w:sz w:val="24"/>
          <w:szCs w:val="24"/>
          <w:lang w:val="sr-Cyrl-RS"/>
        </w:rPr>
        <w:t xml:space="preserve">опрема и компоненте посебно обликоване или припремљене за поступак одвајања </w:t>
      </w:r>
      <w:r w:rsidR="009201CB">
        <w:rPr>
          <w:rFonts w:eastAsia="Times New Roman"/>
          <w:noProof/>
          <w:sz w:val="24"/>
          <w:szCs w:val="24"/>
          <w:lang w:val="sr-Cyrl-RS"/>
        </w:rPr>
        <w:t>јонском</w:t>
      </w:r>
      <w:r w:rsidR="0073726D" w:rsidRPr="0073726D">
        <w:rPr>
          <w:rFonts w:eastAsia="Times New Roman"/>
          <w:noProof/>
          <w:sz w:val="24"/>
          <w:szCs w:val="24"/>
          <w:lang w:val="sr-Cyrl-RS"/>
        </w:rPr>
        <w:t xml:space="preserve"> из</w:t>
      </w:r>
      <w:r w:rsidR="00C82973">
        <w:rPr>
          <w:rFonts w:eastAsia="Times New Roman"/>
          <w:noProof/>
          <w:sz w:val="24"/>
          <w:szCs w:val="24"/>
          <w:lang w:val="sr-Cyrl-RS"/>
        </w:rPr>
        <w:t>мј</w:t>
      </w:r>
      <w:r w:rsidR="0073726D" w:rsidRPr="0073726D">
        <w:rPr>
          <w:rFonts w:eastAsia="Times New Roman"/>
          <w:noProof/>
          <w:sz w:val="24"/>
          <w:szCs w:val="24"/>
          <w:lang w:val="sr-Cyrl-RS"/>
        </w:rPr>
        <w:t>еном како слиједи:</w:t>
      </w:r>
    </w:p>
    <w:p w:rsidR="0073726D" w:rsidRPr="0073726D" w:rsidRDefault="0073726D" w:rsidP="00372522">
      <w:pPr>
        <w:spacing w:line="296" w:lineRule="exact"/>
        <w:ind w:left="1134" w:hanging="283"/>
        <w:jc w:val="both"/>
        <w:rPr>
          <w:rFonts w:eastAsia="Times New Roman"/>
          <w:noProof/>
          <w:sz w:val="24"/>
          <w:szCs w:val="24"/>
          <w:lang w:val="sr-Cyrl-RS"/>
        </w:rPr>
      </w:pPr>
    </w:p>
    <w:p w:rsidR="0073726D" w:rsidRPr="0073726D" w:rsidRDefault="0073726D" w:rsidP="00372522">
      <w:pPr>
        <w:numPr>
          <w:ilvl w:val="1"/>
          <w:numId w:val="19"/>
        </w:numPr>
        <w:tabs>
          <w:tab w:val="left" w:pos="1418"/>
        </w:tabs>
        <w:spacing w:line="236" w:lineRule="auto"/>
        <w:ind w:left="1560" w:hanging="284"/>
        <w:jc w:val="both"/>
        <w:rPr>
          <w:rFonts w:eastAsia="Times New Roman"/>
          <w:noProof/>
          <w:sz w:val="24"/>
          <w:szCs w:val="24"/>
          <w:lang w:val="sr-Cyrl-RS"/>
        </w:rPr>
      </w:pPr>
      <w:r w:rsidRPr="0073726D">
        <w:rPr>
          <w:rFonts w:eastAsia="Times New Roman"/>
          <w:noProof/>
          <w:sz w:val="24"/>
          <w:szCs w:val="24"/>
          <w:lang w:val="sr-Cyrl-RS"/>
        </w:rPr>
        <w:t>брзореаг</w:t>
      </w:r>
      <w:r w:rsidR="00F1111A">
        <w:rPr>
          <w:rFonts w:eastAsia="Times New Roman"/>
          <w:noProof/>
          <w:sz w:val="24"/>
          <w:szCs w:val="24"/>
          <w:lang w:val="sr-Cyrl-RS"/>
        </w:rPr>
        <w:t>у</w:t>
      </w:r>
      <w:r w:rsidRPr="0073726D">
        <w:rPr>
          <w:rFonts w:eastAsia="Times New Roman"/>
          <w:noProof/>
          <w:sz w:val="24"/>
          <w:szCs w:val="24"/>
          <w:lang w:val="sr-Cyrl-RS"/>
        </w:rPr>
        <w:t>ју</w:t>
      </w:r>
      <w:r w:rsidRPr="0073726D">
        <w:rPr>
          <w:rFonts w:eastAsia="Arial"/>
          <w:noProof/>
          <w:sz w:val="24"/>
          <w:szCs w:val="24"/>
          <w:lang w:val="sr-Cyrl-RS"/>
        </w:rPr>
        <w:t>ћ</w:t>
      </w:r>
      <w:r w:rsidR="00F1111A">
        <w:rPr>
          <w:rFonts w:eastAsia="Times New Roman"/>
          <w:noProof/>
          <w:sz w:val="24"/>
          <w:szCs w:val="24"/>
          <w:lang w:val="sr-Cyrl-RS"/>
        </w:rPr>
        <w:t>е јонско</w:t>
      </w:r>
      <w:r w:rsidRPr="0073726D">
        <w:rPr>
          <w:rFonts w:eastAsia="Times New Roman"/>
          <w:noProof/>
          <w:sz w:val="24"/>
          <w:szCs w:val="24"/>
          <w:lang w:val="sr-Cyrl-RS"/>
        </w:rPr>
        <w:t>из</w:t>
      </w:r>
      <w:r w:rsidR="00C82973">
        <w:rPr>
          <w:rFonts w:eastAsia="Times New Roman"/>
          <w:noProof/>
          <w:sz w:val="24"/>
          <w:szCs w:val="24"/>
          <w:lang w:val="sr-Cyrl-RS"/>
        </w:rPr>
        <w:t>мј</w:t>
      </w:r>
      <w:r w:rsidRPr="0073726D">
        <w:rPr>
          <w:rFonts w:eastAsia="Times New Roman"/>
          <w:noProof/>
          <w:sz w:val="24"/>
          <w:szCs w:val="24"/>
          <w:lang w:val="sr-Cyrl-RS"/>
        </w:rPr>
        <w:t>ењива</w:t>
      </w:r>
      <w:r w:rsidRPr="0073726D">
        <w:rPr>
          <w:rFonts w:eastAsia="Arial"/>
          <w:noProof/>
          <w:sz w:val="24"/>
          <w:szCs w:val="24"/>
          <w:lang w:val="sr-Cyrl-RS"/>
        </w:rPr>
        <w:t>ч</w:t>
      </w:r>
      <w:r w:rsidRPr="0073726D">
        <w:rPr>
          <w:rFonts w:eastAsia="Times New Roman"/>
          <w:noProof/>
          <w:sz w:val="24"/>
          <w:szCs w:val="24"/>
          <w:lang w:val="sr-Cyrl-RS"/>
        </w:rPr>
        <w:t>ке смоле, опнасте или порозне макромрежасте смоле</w:t>
      </w:r>
      <w:r w:rsidR="00F1111A">
        <w:rPr>
          <w:rFonts w:eastAsia="Times New Roman"/>
          <w:noProof/>
          <w:sz w:val="24"/>
          <w:szCs w:val="24"/>
          <w:lang w:val="sr-Cyrl-RS"/>
        </w:rPr>
        <w:t xml:space="preserve"> код којих су активне групе за х</w:t>
      </w:r>
      <w:r w:rsidRPr="0073726D">
        <w:rPr>
          <w:rFonts w:eastAsia="Times New Roman"/>
          <w:noProof/>
          <w:sz w:val="24"/>
          <w:szCs w:val="24"/>
          <w:lang w:val="sr-Cyrl-RS"/>
        </w:rPr>
        <w:t>емијску из</w:t>
      </w:r>
      <w:r w:rsidR="00C82973">
        <w:rPr>
          <w:rFonts w:eastAsia="Times New Roman"/>
          <w:noProof/>
          <w:sz w:val="24"/>
          <w:szCs w:val="24"/>
          <w:lang w:val="sr-Cyrl-RS"/>
        </w:rPr>
        <w:t>мј</w:t>
      </w:r>
      <w:r w:rsidRPr="0073726D">
        <w:rPr>
          <w:rFonts w:eastAsia="Times New Roman"/>
          <w:noProof/>
          <w:sz w:val="24"/>
          <w:szCs w:val="24"/>
          <w:lang w:val="sr-Cyrl-RS"/>
        </w:rPr>
        <w:t>ену ограни</w:t>
      </w:r>
      <w:r w:rsidRPr="0073726D">
        <w:rPr>
          <w:rFonts w:eastAsia="Arial"/>
          <w:noProof/>
          <w:sz w:val="24"/>
          <w:szCs w:val="24"/>
          <w:lang w:val="sr-Cyrl-RS"/>
        </w:rPr>
        <w:t>ч</w:t>
      </w:r>
      <w:r w:rsidRPr="0073726D">
        <w:rPr>
          <w:rFonts w:eastAsia="Times New Roman"/>
          <w:noProof/>
          <w:sz w:val="24"/>
          <w:szCs w:val="24"/>
          <w:lang w:val="sr-Cyrl-RS"/>
        </w:rPr>
        <w:t xml:space="preserve">ене на </w:t>
      </w:r>
      <w:r w:rsidR="00EA1F01">
        <w:rPr>
          <w:rFonts w:eastAsia="Times New Roman"/>
          <w:noProof/>
          <w:sz w:val="24"/>
          <w:szCs w:val="24"/>
          <w:lang w:val="sr-Cyrl-RS"/>
        </w:rPr>
        <w:t>превлаку</w:t>
      </w:r>
      <w:r w:rsidRPr="0073726D">
        <w:rPr>
          <w:rFonts w:eastAsia="Times New Roman"/>
          <w:noProof/>
          <w:sz w:val="24"/>
          <w:szCs w:val="24"/>
          <w:lang w:val="sr-Cyrl-RS"/>
        </w:rPr>
        <w:t xml:space="preserve"> на површини неактивне порозне </w:t>
      </w:r>
      <w:r w:rsidR="00F1111A">
        <w:rPr>
          <w:rFonts w:eastAsia="Times New Roman"/>
          <w:noProof/>
          <w:sz w:val="24"/>
          <w:szCs w:val="24"/>
          <w:lang w:val="sr-Cyrl-RS"/>
        </w:rPr>
        <w:t>носеће</w:t>
      </w:r>
      <w:r w:rsidRPr="0073726D">
        <w:rPr>
          <w:rFonts w:eastAsia="Times New Roman"/>
          <w:noProof/>
          <w:sz w:val="24"/>
          <w:szCs w:val="24"/>
          <w:lang w:val="sr-Cyrl-RS"/>
        </w:rPr>
        <w:t xml:space="preserve"> структуре и друге сложене структуре у било којем одговарају</w:t>
      </w:r>
      <w:r w:rsidRPr="0073726D">
        <w:rPr>
          <w:rFonts w:eastAsia="Arial"/>
          <w:noProof/>
          <w:sz w:val="24"/>
          <w:szCs w:val="24"/>
          <w:lang w:val="sr-Cyrl-RS"/>
        </w:rPr>
        <w:t>ћ</w:t>
      </w:r>
      <w:r w:rsidRPr="0073726D">
        <w:rPr>
          <w:rFonts w:eastAsia="Times New Roman"/>
          <w:noProof/>
          <w:sz w:val="24"/>
          <w:szCs w:val="24"/>
          <w:lang w:val="sr-Cyrl-RS"/>
        </w:rPr>
        <w:t>ем облику,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 xml:space="preserve">и </w:t>
      </w:r>
      <w:r w:rsidRPr="0073726D">
        <w:rPr>
          <w:rFonts w:eastAsia="Arial"/>
          <w:noProof/>
          <w:sz w:val="24"/>
          <w:szCs w:val="24"/>
          <w:lang w:val="sr-Cyrl-RS"/>
        </w:rPr>
        <w:t>ч</w:t>
      </w:r>
      <w:r w:rsidRPr="0073726D">
        <w:rPr>
          <w:rFonts w:eastAsia="Times New Roman"/>
          <w:noProof/>
          <w:sz w:val="24"/>
          <w:szCs w:val="24"/>
          <w:lang w:val="sr-Cyrl-RS"/>
        </w:rPr>
        <w:t xml:space="preserve">естице или влакна, </w:t>
      </w:r>
      <w:r w:rsidR="00F1111A">
        <w:rPr>
          <w:rFonts w:eastAsia="Times New Roman"/>
          <w:noProof/>
          <w:sz w:val="24"/>
          <w:szCs w:val="24"/>
          <w:lang w:val="sr-Cyrl-RS"/>
        </w:rPr>
        <w:t>пречника</w:t>
      </w:r>
      <w:r w:rsidRPr="0073726D">
        <w:rPr>
          <w:rFonts w:eastAsia="Times New Roman"/>
          <w:noProof/>
          <w:sz w:val="24"/>
          <w:szCs w:val="24"/>
          <w:lang w:val="sr-Cyrl-RS"/>
        </w:rPr>
        <w:t xml:space="preserve"> 0,2 </w:t>
      </w:r>
      <w:r w:rsidR="00F1111A">
        <w:rPr>
          <w:rFonts w:eastAsia="Times New Roman"/>
          <w:noProof/>
          <w:sz w:val="24"/>
          <w:szCs w:val="24"/>
          <w:lang w:val="en-US"/>
        </w:rPr>
        <w:t>mm</w:t>
      </w:r>
      <w:r w:rsidRPr="0073726D">
        <w:rPr>
          <w:rFonts w:eastAsia="Times New Roman"/>
          <w:noProof/>
          <w:sz w:val="24"/>
          <w:szCs w:val="24"/>
          <w:lang w:val="sr-Cyrl-RS"/>
        </w:rPr>
        <w:t xml:space="preserve"> или мање, отпорне на концентр</w:t>
      </w:r>
      <w:r w:rsidR="00F1111A">
        <w:rPr>
          <w:rFonts w:eastAsia="Times New Roman"/>
          <w:noProof/>
          <w:sz w:val="24"/>
          <w:szCs w:val="24"/>
          <w:lang w:val="sr-Cyrl-RS"/>
        </w:rPr>
        <w:t>ов</w:t>
      </w:r>
      <w:r w:rsidRPr="0073726D">
        <w:rPr>
          <w:rFonts w:eastAsia="Times New Roman"/>
          <w:noProof/>
          <w:sz w:val="24"/>
          <w:szCs w:val="24"/>
          <w:lang w:val="sr-Cyrl-RS"/>
        </w:rPr>
        <w:t>ану солну киселину и обликоване да имају полуври</w:t>
      </w:r>
      <w:r w:rsidR="00F1111A">
        <w:rPr>
          <w:rFonts w:eastAsia="Times New Roman"/>
          <w:noProof/>
          <w:sz w:val="24"/>
          <w:szCs w:val="24"/>
          <w:lang w:val="sr-Cyrl-RS"/>
        </w:rPr>
        <w:t>јеме брзине из</w:t>
      </w:r>
      <w:r w:rsidR="00C82973">
        <w:rPr>
          <w:rFonts w:eastAsia="Times New Roman"/>
          <w:noProof/>
          <w:sz w:val="24"/>
          <w:szCs w:val="24"/>
          <w:lang w:val="sr-Cyrl-RS"/>
        </w:rPr>
        <w:t>мј</w:t>
      </w:r>
      <w:r w:rsidR="00F1111A">
        <w:rPr>
          <w:rFonts w:eastAsia="Times New Roman"/>
          <w:noProof/>
          <w:sz w:val="24"/>
          <w:szCs w:val="24"/>
          <w:lang w:val="sr-Cyrl-RS"/>
        </w:rPr>
        <w:t xml:space="preserve">ене мање од 10 </w:t>
      </w:r>
      <w:r w:rsidR="00F1111A">
        <w:rPr>
          <w:rFonts w:eastAsia="Times New Roman"/>
          <w:noProof/>
          <w:sz w:val="24"/>
          <w:szCs w:val="24"/>
          <w:lang w:val="en-US"/>
        </w:rPr>
        <w:t>s</w:t>
      </w:r>
      <w:r w:rsidRPr="0073726D">
        <w:rPr>
          <w:rFonts w:eastAsia="Times New Roman"/>
          <w:noProof/>
          <w:sz w:val="24"/>
          <w:szCs w:val="24"/>
          <w:lang w:val="sr-Cyrl-RS"/>
        </w:rPr>
        <w:t xml:space="preserve">, које могу дјеловати на температурама у распону од 373 К (100 </w:t>
      </w:r>
      <w:r w:rsidR="00B55F13">
        <w:rPr>
          <w:rFonts w:eastAsia="Times New Roman"/>
          <w:noProof/>
          <w:sz w:val="24"/>
          <w:szCs w:val="24"/>
          <w:lang w:val="sr-Cyrl-RS"/>
        </w:rPr>
        <w:t>°C</w:t>
      </w:r>
      <w:r w:rsidRPr="0073726D">
        <w:rPr>
          <w:rFonts w:eastAsia="Times New Roman"/>
          <w:noProof/>
          <w:sz w:val="24"/>
          <w:szCs w:val="24"/>
          <w:lang w:val="sr-Cyrl-RS"/>
        </w:rPr>
        <w:t xml:space="preserve">) до 473 К (200 </w:t>
      </w:r>
      <w:r w:rsidR="00B55F13">
        <w:rPr>
          <w:rFonts w:eastAsia="Times New Roman"/>
          <w:noProof/>
          <w:sz w:val="24"/>
          <w:szCs w:val="24"/>
          <w:lang w:val="sr-Cyrl-RS"/>
        </w:rPr>
        <w:t>°C</w:t>
      </w:r>
      <w:r w:rsidRPr="0073726D">
        <w:rPr>
          <w:rFonts w:eastAsia="Times New Roman"/>
          <w:noProof/>
          <w:sz w:val="24"/>
          <w:szCs w:val="24"/>
          <w:lang w:val="sr-Cyrl-RS"/>
        </w:rPr>
        <w:t>);</w:t>
      </w:r>
    </w:p>
    <w:p w:rsidR="0073726D" w:rsidRPr="0073726D" w:rsidRDefault="0073726D" w:rsidP="00372522">
      <w:pPr>
        <w:tabs>
          <w:tab w:val="left" w:pos="1418"/>
        </w:tabs>
        <w:spacing w:line="306" w:lineRule="exact"/>
        <w:ind w:left="1560" w:hanging="284"/>
        <w:jc w:val="both"/>
        <w:rPr>
          <w:rFonts w:eastAsia="Times New Roman"/>
          <w:noProof/>
          <w:sz w:val="24"/>
          <w:szCs w:val="24"/>
          <w:lang w:val="sr-Cyrl-RS"/>
        </w:rPr>
      </w:pPr>
    </w:p>
    <w:p w:rsidR="0073726D" w:rsidRPr="0073726D" w:rsidRDefault="00F1111A" w:rsidP="00372522">
      <w:pPr>
        <w:numPr>
          <w:ilvl w:val="1"/>
          <w:numId w:val="19"/>
        </w:numPr>
        <w:tabs>
          <w:tab w:val="left" w:pos="1418"/>
        </w:tabs>
        <w:spacing w:line="239" w:lineRule="auto"/>
        <w:ind w:left="1560" w:hanging="284"/>
        <w:jc w:val="both"/>
        <w:rPr>
          <w:rFonts w:eastAsia="Times New Roman"/>
          <w:noProof/>
          <w:sz w:val="24"/>
          <w:szCs w:val="24"/>
          <w:lang w:val="sr-Cyrl-RS"/>
        </w:rPr>
      </w:pPr>
      <w:r>
        <w:rPr>
          <w:rFonts w:eastAsia="Times New Roman"/>
          <w:noProof/>
          <w:sz w:val="24"/>
          <w:szCs w:val="24"/>
          <w:lang w:val="sr-Cyrl-RS"/>
        </w:rPr>
        <w:t xml:space="preserve">колоне за </w:t>
      </w:r>
      <w:r>
        <w:rPr>
          <w:rFonts w:eastAsia="Times New Roman"/>
          <w:noProof/>
          <w:sz w:val="24"/>
          <w:szCs w:val="24"/>
          <w:lang w:val="sr-Cyrl-BA"/>
        </w:rPr>
        <w:t>ј</w:t>
      </w:r>
      <w:r w:rsidR="0073726D" w:rsidRPr="0073726D">
        <w:rPr>
          <w:rFonts w:eastAsia="Times New Roman"/>
          <w:noProof/>
          <w:sz w:val="24"/>
          <w:szCs w:val="24"/>
          <w:lang w:val="sr-Cyrl-RS"/>
        </w:rPr>
        <w:t>онску из</w:t>
      </w:r>
      <w:r w:rsidR="00C82973">
        <w:rPr>
          <w:rFonts w:eastAsia="Times New Roman"/>
          <w:noProof/>
          <w:sz w:val="24"/>
          <w:szCs w:val="24"/>
          <w:lang w:val="sr-Cyrl-RS"/>
        </w:rPr>
        <w:t>мј</w:t>
      </w:r>
      <w:r w:rsidR="0073726D" w:rsidRPr="0073726D">
        <w:rPr>
          <w:rFonts w:eastAsia="Times New Roman"/>
          <w:noProof/>
          <w:sz w:val="24"/>
          <w:szCs w:val="24"/>
          <w:lang w:val="sr-Cyrl-RS"/>
        </w:rPr>
        <w:t>ену (цилиндри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не) </w:t>
      </w:r>
      <w:r>
        <w:rPr>
          <w:rFonts w:eastAsia="Times New Roman"/>
          <w:noProof/>
          <w:sz w:val="24"/>
          <w:szCs w:val="24"/>
          <w:lang w:val="sr-Cyrl-RS"/>
        </w:rPr>
        <w:t>пречника</w:t>
      </w:r>
      <w:r w:rsidR="0073726D" w:rsidRPr="0073726D">
        <w:rPr>
          <w:rFonts w:eastAsia="Times New Roman"/>
          <w:noProof/>
          <w:sz w:val="24"/>
          <w:szCs w:val="24"/>
          <w:lang w:val="sr-Cyrl-RS"/>
        </w:rPr>
        <w:t xml:space="preserve">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ег од 1 000 </w:t>
      </w:r>
      <w:r>
        <w:rPr>
          <w:rFonts w:eastAsia="Times New Roman"/>
          <w:noProof/>
          <w:sz w:val="24"/>
          <w:szCs w:val="24"/>
          <w:lang w:val="en-US"/>
        </w:rPr>
        <w:t>mm</w:t>
      </w:r>
      <w:r w:rsidR="0073726D" w:rsidRPr="0073726D">
        <w:rPr>
          <w:rFonts w:eastAsia="Times New Roman"/>
          <w:noProof/>
          <w:sz w:val="24"/>
          <w:szCs w:val="24"/>
          <w:lang w:val="sr-Cyrl-RS"/>
        </w:rPr>
        <w:t>, изра</w:t>
      </w:r>
      <w:r w:rsidR="0073726D" w:rsidRPr="0073726D">
        <w:rPr>
          <w:rFonts w:eastAsia="Arial"/>
          <w:noProof/>
          <w:sz w:val="24"/>
          <w:szCs w:val="24"/>
          <w:lang w:val="sr-Cyrl-RS"/>
        </w:rPr>
        <w:t>ђ</w:t>
      </w:r>
      <w:r w:rsidR="0073726D" w:rsidRPr="0073726D">
        <w:rPr>
          <w:rFonts w:eastAsia="Times New Roman"/>
          <w:noProof/>
          <w:sz w:val="24"/>
          <w:szCs w:val="24"/>
          <w:lang w:val="sr-Cyrl-RS"/>
        </w:rPr>
        <w:t>ене од материјала отпорних на концентр</w:t>
      </w:r>
      <w:r>
        <w:rPr>
          <w:rFonts w:eastAsia="Times New Roman"/>
          <w:noProof/>
          <w:sz w:val="24"/>
          <w:szCs w:val="24"/>
          <w:lang w:val="sr-Cyrl-RS"/>
        </w:rPr>
        <w:t>ов</w:t>
      </w:r>
      <w:r w:rsidR="0073726D" w:rsidRPr="0073726D">
        <w:rPr>
          <w:rFonts w:eastAsia="Times New Roman"/>
          <w:noProof/>
          <w:sz w:val="24"/>
          <w:szCs w:val="24"/>
          <w:lang w:val="sr-Cyrl-RS"/>
        </w:rPr>
        <w:t>ану солну киселину или зашти</w:t>
      </w:r>
      <w:r w:rsidR="0073726D" w:rsidRPr="0073726D">
        <w:rPr>
          <w:rFonts w:eastAsia="Arial"/>
          <w:noProof/>
          <w:sz w:val="24"/>
          <w:szCs w:val="24"/>
          <w:lang w:val="sr-Cyrl-RS"/>
        </w:rPr>
        <w:t>ћ</w:t>
      </w:r>
      <w:r w:rsidR="0073726D" w:rsidRPr="0073726D">
        <w:rPr>
          <w:rFonts w:eastAsia="Times New Roman"/>
          <w:noProof/>
          <w:sz w:val="24"/>
          <w:szCs w:val="24"/>
          <w:lang w:val="sr-Cyrl-RS"/>
        </w:rPr>
        <w:t>ене њима (нпр. титаниј</w:t>
      </w:r>
      <w:r>
        <w:rPr>
          <w:rFonts w:eastAsia="Times New Roman"/>
          <w:noProof/>
          <w:sz w:val="24"/>
          <w:szCs w:val="24"/>
          <w:lang w:val="sr-Cyrl-RS"/>
        </w:rPr>
        <w:t>ум</w:t>
      </w:r>
      <w:r w:rsidR="0073726D" w:rsidRPr="0073726D">
        <w:rPr>
          <w:rFonts w:eastAsia="Times New Roman"/>
          <w:noProof/>
          <w:sz w:val="24"/>
          <w:szCs w:val="24"/>
          <w:lang w:val="sr-Cyrl-RS"/>
        </w:rPr>
        <w:t xml:space="preserve"> или флуороугљи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на пластика), које могу дјеловати на температурама у распону од 373 К (100 </w:t>
      </w:r>
      <w:r w:rsidR="00B55F13">
        <w:rPr>
          <w:rFonts w:eastAsia="Times New Roman"/>
          <w:noProof/>
          <w:sz w:val="24"/>
          <w:szCs w:val="24"/>
          <w:lang w:val="sr-Cyrl-RS"/>
        </w:rPr>
        <w:t>°C</w:t>
      </w:r>
      <w:r w:rsidR="0073726D" w:rsidRPr="0073726D">
        <w:rPr>
          <w:rFonts w:eastAsia="Times New Roman"/>
          <w:noProof/>
          <w:sz w:val="24"/>
          <w:szCs w:val="24"/>
          <w:lang w:val="sr-Cyrl-RS"/>
        </w:rPr>
        <w:t xml:space="preserve">) до 473 К (200 </w:t>
      </w:r>
      <w:r w:rsidR="00B55F13">
        <w:rPr>
          <w:rFonts w:eastAsia="Times New Roman"/>
          <w:noProof/>
          <w:sz w:val="24"/>
          <w:szCs w:val="24"/>
          <w:lang w:val="sr-Cyrl-RS"/>
        </w:rPr>
        <w:t>°C</w:t>
      </w:r>
      <w:r w:rsidR="0073726D" w:rsidRPr="0073726D">
        <w:rPr>
          <w:rFonts w:eastAsia="Times New Roman"/>
          <w:noProof/>
          <w:sz w:val="24"/>
          <w:szCs w:val="24"/>
          <w:lang w:val="sr-Cyrl-RS"/>
        </w:rPr>
        <w:t xml:space="preserve">) и </w:t>
      </w:r>
      <w:r>
        <w:rPr>
          <w:rFonts w:eastAsia="Times New Roman"/>
          <w:noProof/>
          <w:sz w:val="24"/>
          <w:szCs w:val="24"/>
          <w:lang w:val="sr-Cyrl-RS"/>
        </w:rPr>
        <w:t>притиску</w:t>
      </w:r>
      <w:r w:rsidR="0073726D" w:rsidRPr="0073726D">
        <w:rPr>
          <w:rFonts w:eastAsia="Times New Roman"/>
          <w:noProof/>
          <w:sz w:val="24"/>
          <w:szCs w:val="24"/>
          <w:lang w:val="sr-Cyrl-RS"/>
        </w:rPr>
        <w:t xml:space="preserve"> изнад 0,7 </w:t>
      </w:r>
      <w:r>
        <w:rPr>
          <w:rFonts w:eastAsia="Times New Roman"/>
          <w:noProof/>
          <w:sz w:val="24"/>
          <w:szCs w:val="24"/>
          <w:lang w:val="en-US"/>
        </w:rPr>
        <w:t>MPa</w:t>
      </w:r>
      <w:r w:rsidR="0073726D" w:rsidRPr="0073726D">
        <w:rPr>
          <w:rFonts w:eastAsia="Times New Roman"/>
          <w:noProof/>
          <w:sz w:val="24"/>
          <w:szCs w:val="24"/>
          <w:lang w:val="sr-Cyrl-RS"/>
        </w:rPr>
        <w:t>;</w:t>
      </w:r>
    </w:p>
    <w:p w:rsidR="0073726D" w:rsidRPr="0073726D" w:rsidRDefault="0073726D" w:rsidP="00372522">
      <w:pPr>
        <w:tabs>
          <w:tab w:val="left" w:pos="1418"/>
        </w:tabs>
        <w:spacing w:line="304" w:lineRule="exact"/>
        <w:ind w:left="1560" w:hanging="284"/>
        <w:jc w:val="both"/>
        <w:rPr>
          <w:rFonts w:eastAsia="Times New Roman"/>
          <w:noProof/>
          <w:sz w:val="24"/>
          <w:szCs w:val="24"/>
          <w:lang w:val="sr-Cyrl-RS"/>
        </w:rPr>
      </w:pPr>
    </w:p>
    <w:p w:rsidR="0073726D" w:rsidRPr="0073726D" w:rsidRDefault="00F1111A" w:rsidP="00372522">
      <w:pPr>
        <w:numPr>
          <w:ilvl w:val="1"/>
          <w:numId w:val="19"/>
        </w:numPr>
        <w:tabs>
          <w:tab w:val="left" w:pos="1418"/>
        </w:tabs>
        <w:ind w:left="1560" w:hanging="284"/>
        <w:jc w:val="both"/>
        <w:rPr>
          <w:rFonts w:eastAsia="Times New Roman"/>
          <w:noProof/>
          <w:sz w:val="24"/>
          <w:szCs w:val="24"/>
          <w:lang w:val="sr-Cyrl-RS"/>
        </w:rPr>
      </w:pPr>
      <w:r>
        <w:rPr>
          <w:rFonts w:eastAsia="Times New Roman"/>
          <w:noProof/>
          <w:sz w:val="24"/>
          <w:szCs w:val="24"/>
          <w:lang w:val="sr-Cyrl-RS"/>
        </w:rPr>
        <w:t>системи ј</w:t>
      </w:r>
      <w:r w:rsidR="0073726D" w:rsidRPr="0073726D">
        <w:rPr>
          <w:rFonts w:eastAsia="Times New Roman"/>
          <w:noProof/>
          <w:sz w:val="24"/>
          <w:szCs w:val="24"/>
          <w:lang w:val="sr-Cyrl-RS"/>
        </w:rPr>
        <w:t>онске из</w:t>
      </w:r>
      <w:r w:rsidR="00C82973">
        <w:rPr>
          <w:rFonts w:eastAsia="Times New Roman"/>
          <w:noProof/>
          <w:sz w:val="24"/>
          <w:szCs w:val="24"/>
          <w:lang w:val="sr-Cyrl-RS"/>
        </w:rPr>
        <w:t>мј</w:t>
      </w:r>
      <w:r w:rsidR="0073726D" w:rsidRPr="0073726D">
        <w:rPr>
          <w:rFonts w:eastAsia="Times New Roman"/>
          <w:noProof/>
          <w:sz w:val="24"/>
          <w:szCs w:val="24"/>
          <w:lang w:val="sr-Cyrl-RS"/>
        </w:rPr>
        <w:t>ене повратног тока (</w:t>
      </w:r>
      <w:r>
        <w:rPr>
          <w:rFonts w:eastAsia="Times New Roman"/>
          <w:noProof/>
          <w:sz w:val="24"/>
          <w:szCs w:val="24"/>
          <w:lang w:val="sr-Cyrl-RS"/>
        </w:rPr>
        <w:t>системи за хемијску или електрох</w:t>
      </w:r>
      <w:r w:rsidR="0073726D" w:rsidRPr="0073726D">
        <w:rPr>
          <w:rFonts w:eastAsia="Times New Roman"/>
          <w:noProof/>
          <w:sz w:val="24"/>
          <w:szCs w:val="24"/>
          <w:lang w:val="sr-Cyrl-RS"/>
        </w:rPr>
        <w:t>емијску оксидаци</w:t>
      </w:r>
      <w:r>
        <w:rPr>
          <w:rFonts w:eastAsia="Times New Roman"/>
          <w:noProof/>
          <w:sz w:val="24"/>
          <w:szCs w:val="24"/>
          <w:lang w:val="sr-Cyrl-RS"/>
        </w:rPr>
        <w:t>ју или редукцију) за обнављање х</w:t>
      </w:r>
      <w:r w:rsidR="0073726D" w:rsidRPr="0073726D">
        <w:rPr>
          <w:rFonts w:eastAsia="Times New Roman"/>
          <w:noProof/>
          <w:sz w:val="24"/>
          <w:szCs w:val="24"/>
          <w:lang w:val="sr-Cyrl-RS"/>
        </w:rPr>
        <w:t>емијских редукцијских или оксидацијских средстава која се користе у каскадама за обога</w:t>
      </w:r>
      <w:r w:rsidR="0073726D" w:rsidRPr="0073726D">
        <w:rPr>
          <w:rFonts w:eastAsia="Arial"/>
          <w:noProof/>
          <w:sz w:val="24"/>
          <w:szCs w:val="24"/>
          <w:lang w:val="sr-Cyrl-RS"/>
        </w:rPr>
        <w:t>ћ</w:t>
      </w:r>
      <w:r>
        <w:rPr>
          <w:rFonts w:eastAsia="Times New Roman"/>
          <w:noProof/>
          <w:sz w:val="24"/>
          <w:szCs w:val="24"/>
          <w:lang w:val="sr-Cyrl-RS"/>
        </w:rPr>
        <w:t>ивање ј</w:t>
      </w:r>
      <w:r w:rsidR="0073726D" w:rsidRPr="0073726D">
        <w:rPr>
          <w:rFonts w:eastAsia="Times New Roman"/>
          <w:noProof/>
          <w:sz w:val="24"/>
          <w:szCs w:val="24"/>
          <w:lang w:val="sr-Cyrl-RS"/>
        </w:rPr>
        <w:t>онском из</w:t>
      </w:r>
      <w:r w:rsidR="00C82973">
        <w:rPr>
          <w:rFonts w:eastAsia="Times New Roman"/>
          <w:noProof/>
          <w:sz w:val="24"/>
          <w:szCs w:val="24"/>
          <w:lang w:val="sr-Cyrl-RS"/>
        </w:rPr>
        <w:t>мј</w:t>
      </w:r>
      <w:r w:rsidR="0073726D" w:rsidRPr="0073726D">
        <w:rPr>
          <w:rFonts w:eastAsia="Times New Roman"/>
          <w:noProof/>
          <w:sz w:val="24"/>
          <w:szCs w:val="24"/>
          <w:lang w:val="sr-Cyrl-RS"/>
        </w:rPr>
        <w:t>еном;</w:t>
      </w:r>
    </w:p>
    <w:p w:rsidR="0073726D" w:rsidRPr="0073726D" w:rsidRDefault="0073726D" w:rsidP="00372522">
      <w:pPr>
        <w:tabs>
          <w:tab w:val="left" w:pos="1418"/>
        </w:tabs>
        <w:spacing w:line="302" w:lineRule="exact"/>
        <w:ind w:left="1560" w:hanging="284"/>
        <w:jc w:val="both"/>
        <w:rPr>
          <w:rFonts w:eastAsia="Times New Roman"/>
          <w:noProof/>
          <w:sz w:val="24"/>
          <w:szCs w:val="24"/>
          <w:lang w:val="sr-Cyrl-RS"/>
        </w:rPr>
      </w:pPr>
    </w:p>
    <w:p w:rsidR="0073726D" w:rsidRPr="0073726D" w:rsidRDefault="00FE6502" w:rsidP="00372522">
      <w:pPr>
        <w:tabs>
          <w:tab w:val="left" w:pos="426"/>
        </w:tabs>
        <w:spacing w:line="247" w:lineRule="auto"/>
        <w:ind w:left="720"/>
        <w:jc w:val="both"/>
        <w:rPr>
          <w:rFonts w:eastAsia="Times New Roman"/>
          <w:noProof/>
          <w:sz w:val="24"/>
          <w:szCs w:val="24"/>
          <w:lang w:val="sr-Cyrl-RS"/>
        </w:rPr>
      </w:pPr>
      <w:r>
        <w:rPr>
          <w:rFonts w:eastAsia="Times New Roman"/>
          <w:noProof/>
          <w:sz w:val="24"/>
          <w:szCs w:val="24"/>
          <w:lang w:val="sr-Cyrl-RS"/>
        </w:rPr>
        <w:t xml:space="preserve">г. </w:t>
      </w:r>
      <w:r w:rsidR="0073726D" w:rsidRPr="0073726D">
        <w:rPr>
          <w:rFonts w:eastAsia="Times New Roman"/>
          <w:noProof/>
          <w:sz w:val="24"/>
          <w:szCs w:val="24"/>
          <w:lang w:val="sr-Cyrl-RS"/>
        </w:rPr>
        <w:t>опрема и компоненте посебно обликоване или припремљене за поступке ласерског одвајања изотопа у атомским парама како слиједи:</w:t>
      </w:r>
    </w:p>
    <w:p w:rsidR="0073726D" w:rsidRPr="0073726D" w:rsidRDefault="0073726D" w:rsidP="00372522">
      <w:pPr>
        <w:spacing w:line="295" w:lineRule="exact"/>
        <w:ind w:left="1276" w:hanging="425"/>
        <w:jc w:val="both"/>
        <w:rPr>
          <w:rFonts w:eastAsia="Times New Roman"/>
          <w:noProof/>
          <w:sz w:val="24"/>
          <w:szCs w:val="24"/>
          <w:lang w:val="sr-Cyrl-RS"/>
        </w:rPr>
      </w:pPr>
    </w:p>
    <w:p w:rsidR="0073726D" w:rsidRPr="00E760E9" w:rsidRDefault="00C73B06" w:rsidP="001A55A8">
      <w:pPr>
        <w:pStyle w:val="ListParagraph"/>
        <w:numPr>
          <w:ilvl w:val="0"/>
          <w:numId w:val="514"/>
        </w:numPr>
        <w:tabs>
          <w:tab w:val="left" w:pos="2000"/>
        </w:tabs>
        <w:spacing w:line="246" w:lineRule="auto"/>
        <w:jc w:val="both"/>
        <w:rPr>
          <w:rFonts w:eastAsia="Times New Roman"/>
          <w:noProof/>
          <w:sz w:val="24"/>
          <w:szCs w:val="24"/>
          <w:lang w:val="sr-Cyrl-RS"/>
        </w:rPr>
      </w:pPr>
      <w:r w:rsidRPr="00E760E9">
        <w:rPr>
          <w:rFonts w:eastAsia="Times New Roman"/>
          <w:noProof/>
          <w:sz w:val="24"/>
          <w:szCs w:val="24"/>
          <w:lang w:val="sr-Cyrl-RS"/>
        </w:rPr>
        <w:t>Системи</w:t>
      </w:r>
      <w:r w:rsidR="0073726D" w:rsidRPr="00E760E9">
        <w:rPr>
          <w:rFonts w:eastAsia="Times New Roman"/>
          <w:noProof/>
          <w:sz w:val="24"/>
          <w:szCs w:val="24"/>
          <w:lang w:val="sr-Cyrl-RS"/>
        </w:rPr>
        <w:t xml:space="preserve"> за стварање пара метала ураниј</w:t>
      </w:r>
      <w:r w:rsidRPr="00E760E9">
        <w:rPr>
          <w:rFonts w:eastAsia="Times New Roman"/>
          <w:noProof/>
          <w:sz w:val="24"/>
          <w:szCs w:val="24"/>
          <w:lang w:val="sr-Cyrl-RS"/>
        </w:rPr>
        <w:t>ум</w:t>
      </w:r>
      <w:r w:rsidR="0073726D" w:rsidRPr="00E760E9">
        <w:rPr>
          <w:rFonts w:eastAsia="Times New Roman"/>
          <w:noProof/>
          <w:sz w:val="24"/>
          <w:szCs w:val="24"/>
          <w:lang w:val="sr-Cyrl-RS"/>
        </w:rPr>
        <w:t>а обликовани за постизање испору</w:t>
      </w:r>
      <w:r w:rsidR="0073726D" w:rsidRPr="00E760E9">
        <w:rPr>
          <w:rFonts w:eastAsia="Arial"/>
          <w:noProof/>
          <w:sz w:val="24"/>
          <w:szCs w:val="24"/>
          <w:lang w:val="sr-Cyrl-RS"/>
        </w:rPr>
        <w:t>ч</w:t>
      </w:r>
      <w:r w:rsidR="0073726D" w:rsidRPr="00E760E9">
        <w:rPr>
          <w:rFonts w:eastAsia="Times New Roman"/>
          <w:noProof/>
          <w:sz w:val="24"/>
          <w:szCs w:val="24"/>
          <w:lang w:val="sr-Cyrl-RS"/>
        </w:rPr>
        <w:t>ене снаге на мету од 1 кW или ве</w:t>
      </w:r>
      <w:r w:rsidR="0073726D" w:rsidRPr="00E760E9">
        <w:rPr>
          <w:rFonts w:eastAsia="Arial"/>
          <w:noProof/>
          <w:sz w:val="24"/>
          <w:szCs w:val="24"/>
          <w:lang w:val="sr-Cyrl-RS"/>
        </w:rPr>
        <w:t>ћ</w:t>
      </w:r>
      <w:r w:rsidR="0073726D" w:rsidRPr="00E760E9">
        <w:rPr>
          <w:rFonts w:eastAsia="Times New Roman"/>
          <w:noProof/>
          <w:sz w:val="24"/>
          <w:szCs w:val="24"/>
          <w:lang w:val="sr-Cyrl-RS"/>
        </w:rPr>
        <w:t>е за употребу у ласерском обога</w:t>
      </w:r>
      <w:r w:rsidR="0073726D" w:rsidRPr="00E760E9">
        <w:rPr>
          <w:rFonts w:eastAsia="Arial"/>
          <w:noProof/>
          <w:sz w:val="24"/>
          <w:szCs w:val="24"/>
          <w:lang w:val="sr-Cyrl-RS"/>
        </w:rPr>
        <w:t>ћ</w:t>
      </w:r>
      <w:r w:rsidR="0073726D" w:rsidRPr="00E760E9">
        <w:rPr>
          <w:rFonts w:eastAsia="Times New Roman"/>
          <w:noProof/>
          <w:sz w:val="24"/>
          <w:szCs w:val="24"/>
          <w:lang w:val="sr-Cyrl-RS"/>
        </w:rPr>
        <w:t>ивању,</w:t>
      </w:r>
    </w:p>
    <w:p w:rsidR="0073726D" w:rsidRPr="0073726D" w:rsidRDefault="0073726D" w:rsidP="00E760E9">
      <w:pPr>
        <w:spacing w:line="296" w:lineRule="exact"/>
        <w:ind w:left="1276"/>
        <w:jc w:val="both"/>
        <w:rPr>
          <w:rFonts w:eastAsia="Times New Roman"/>
          <w:noProof/>
          <w:sz w:val="24"/>
          <w:szCs w:val="24"/>
          <w:lang w:val="sr-Cyrl-RS"/>
        </w:rPr>
      </w:pPr>
    </w:p>
    <w:p w:rsidR="0073726D" w:rsidRPr="00E760E9" w:rsidRDefault="0016295E" w:rsidP="001A55A8">
      <w:pPr>
        <w:pStyle w:val="ListParagraph"/>
        <w:numPr>
          <w:ilvl w:val="0"/>
          <w:numId w:val="514"/>
        </w:numPr>
        <w:tabs>
          <w:tab w:val="left" w:pos="2000"/>
        </w:tabs>
        <w:spacing w:line="239" w:lineRule="auto"/>
        <w:jc w:val="both"/>
        <w:rPr>
          <w:rFonts w:eastAsia="Times New Roman"/>
          <w:noProof/>
          <w:sz w:val="24"/>
          <w:szCs w:val="24"/>
          <w:lang w:val="sr-Cyrl-RS"/>
        </w:rPr>
      </w:pPr>
      <w:r w:rsidRPr="00E760E9">
        <w:rPr>
          <w:rFonts w:eastAsia="Times New Roman"/>
          <w:noProof/>
          <w:sz w:val="24"/>
          <w:szCs w:val="24"/>
          <w:lang w:val="sr-Cyrl-RS"/>
        </w:rPr>
        <w:t>системи</w:t>
      </w:r>
      <w:r w:rsidR="0073726D" w:rsidRPr="00E760E9">
        <w:rPr>
          <w:rFonts w:eastAsia="Times New Roman"/>
          <w:noProof/>
          <w:sz w:val="24"/>
          <w:szCs w:val="24"/>
          <w:lang w:val="sr-Cyrl-RS"/>
        </w:rPr>
        <w:t xml:space="preserve"> за руковање </w:t>
      </w:r>
      <w:r w:rsidRPr="00E760E9">
        <w:rPr>
          <w:rFonts w:eastAsia="Times New Roman"/>
          <w:noProof/>
          <w:sz w:val="24"/>
          <w:szCs w:val="24"/>
          <w:lang w:val="sr-Cyrl-RS"/>
        </w:rPr>
        <w:t>течним</w:t>
      </w:r>
      <w:r w:rsidR="0073726D" w:rsidRPr="00E760E9">
        <w:rPr>
          <w:rFonts w:eastAsia="Times New Roman"/>
          <w:noProof/>
          <w:sz w:val="24"/>
          <w:szCs w:val="24"/>
          <w:lang w:val="sr-Cyrl-RS"/>
        </w:rPr>
        <w:t xml:space="preserve"> металом ураниј</w:t>
      </w:r>
      <w:r w:rsidRPr="00E760E9">
        <w:rPr>
          <w:rFonts w:eastAsia="Times New Roman"/>
          <w:noProof/>
          <w:sz w:val="24"/>
          <w:szCs w:val="24"/>
          <w:lang w:val="sr-Cyrl-RS"/>
        </w:rPr>
        <w:t>ум</w:t>
      </w:r>
      <w:r w:rsidR="0073726D" w:rsidRPr="00E760E9">
        <w:rPr>
          <w:rFonts w:eastAsia="Times New Roman"/>
          <w:noProof/>
          <w:sz w:val="24"/>
          <w:szCs w:val="24"/>
          <w:lang w:val="sr-Cyrl-RS"/>
        </w:rPr>
        <w:t>а или паром метала ураниј</w:t>
      </w:r>
      <w:r w:rsidRPr="00E760E9">
        <w:rPr>
          <w:rFonts w:eastAsia="Times New Roman"/>
          <w:noProof/>
          <w:sz w:val="24"/>
          <w:szCs w:val="24"/>
          <w:lang w:val="sr-Cyrl-RS"/>
        </w:rPr>
        <w:t>ум</w:t>
      </w:r>
      <w:r w:rsidR="0073726D" w:rsidRPr="00E760E9">
        <w:rPr>
          <w:rFonts w:eastAsia="Times New Roman"/>
          <w:noProof/>
          <w:sz w:val="24"/>
          <w:szCs w:val="24"/>
          <w:lang w:val="sr-Cyrl-RS"/>
        </w:rPr>
        <w:t xml:space="preserve">а посебно обликовани или припремљени за руковање </w:t>
      </w:r>
      <w:r w:rsidRPr="00E760E9">
        <w:rPr>
          <w:rFonts w:eastAsia="Times New Roman"/>
          <w:noProof/>
          <w:sz w:val="24"/>
          <w:szCs w:val="24"/>
          <w:lang w:val="sr-Cyrl-RS"/>
        </w:rPr>
        <w:t>растопљеним</w:t>
      </w:r>
      <w:r w:rsidR="0073726D" w:rsidRPr="00E760E9">
        <w:rPr>
          <w:rFonts w:eastAsia="Times New Roman"/>
          <w:noProof/>
          <w:sz w:val="24"/>
          <w:szCs w:val="24"/>
          <w:lang w:val="sr-Cyrl-RS"/>
        </w:rPr>
        <w:t xml:space="preserve"> ураниј</w:t>
      </w:r>
      <w:r w:rsidRPr="00E760E9">
        <w:rPr>
          <w:rFonts w:eastAsia="Times New Roman"/>
          <w:noProof/>
          <w:sz w:val="24"/>
          <w:szCs w:val="24"/>
          <w:lang w:val="sr-Cyrl-RS"/>
        </w:rPr>
        <w:t>умо</w:t>
      </w:r>
      <w:r w:rsidR="0073726D" w:rsidRPr="00E760E9">
        <w:rPr>
          <w:rFonts w:eastAsia="Times New Roman"/>
          <w:noProof/>
          <w:sz w:val="24"/>
          <w:szCs w:val="24"/>
          <w:lang w:val="sr-Cyrl-RS"/>
        </w:rPr>
        <w:t xml:space="preserve">м, </w:t>
      </w:r>
      <w:r w:rsidRPr="00E760E9">
        <w:rPr>
          <w:rFonts w:eastAsia="Times New Roman"/>
          <w:noProof/>
          <w:sz w:val="24"/>
          <w:szCs w:val="24"/>
          <w:lang w:val="sr-Cyrl-RS"/>
        </w:rPr>
        <w:t>растопљеним</w:t>
      </w:r>
      <w:r w:rsidR="0073726D" w:rsidRPr="00E760E9">
        <w:rPr>
          <w:rFonts w:eastAsia="Times New Roman"/>
          <w:noProof/>
          <w:sz w:val="24"/>
          <w:szCs w:val="24"/>
          <w:lang w:val="sr-Cyrl-RS"/>
        </w:rPr>
        <w:t xml:space="preserve"> </w:t>
      </w:r>
      <w:r w:rsidRPr="00E760E9">
        <w:rPr>
          <w:rFonts w:eastAsia="Times New Roman"/>
          <w:noProof/>
          <w:sz w:val="24"/>
          <w:szCs w:val="24"/>
          <w:lang w:val="sr-Cyrl-RS"/>
        </w:rPr>
        <w:t>легурама</w:t>
      </w:r>
      <w:r w:rsidR="0073726D" w:rsidRPr="00E760E9">
        <w:rPr>
          <w:rFonts w:eastAsia="Times New Roman"/>
          <w:noProof/>
          <w:sz w:val="24"/>
          <w:szCs w:val="24"/>
          <w:lang w:val="sr-Cyrl-RS"/>
        </w:rPr>
        <w:t xml:space="preserve"> ураниј</w:t>
      </w:r>
      <w:r w:rsidRPr="00E760E9">
        <w:rPr>
          <w:rFonts w:eastAsia="Times New Roman"/>
          <w:noProof/>
          <w:sz w:val="24"/>
          <w:szCs w:val="24"/>
          <w:lang w:val="sr-Cyrl-RS"/>
        </w:rPr>
        <w:t>ум</w:t>
      </w:r>
      <w:r w:rsidR="0073726D" w:rsidRPr="00E760E9">
        <w:rPr>
          <w:rFonts w:eastAsia="Times New Roman"/>
          <w:noProof/>
          <w:sz w:val="24"/>
          <w:szCs w:val="24"/>
          <w:lang w:val="sr-Cyrl-RS"/>
        </w:rPr>
        <w:t>а или паром метала ураниј</w:t>
      </w:r>
      <w:r w:rsidRPr="00E760E9">
        <w:rPr>
          <w:rFonts w:eastAsia="Times New Roman"/>
          <w:noProof/>
          <w:sz w:val="24"/>
          <w:szCs w:val="24"/>
          <w:lang w:val="sr-Cyrl-RS"/>
        </w:rPr>
        <w:t>ум</w:t>
      </w:r>
      <w:r w:rsidR="0073726D" w:rsidRPr="00E760E9">
        <w:rPr>
          <w:rFonts w:eastAsia="Times New Roman"/>
          <w:noProof/>
          <w:sz w:val="24"/>
          <w:szCs w:val="24"/>
          <w:lang w:val="sr-Cyrl-RS"/>
        </w:rPr>
        <w:t>а за употребу у ласерском обога</w:t>
      </w:r>
      <w:r w:rsidR="0073726D" w:rsidRPr="00E760E9">
        <w:rPr>
          <w:rFonts w:eastAsia="Arial"/>
          <w:noProof/>
          <w:sz w:val="24"/>
          <w:szCs w:val="24"/>
          <w:lang w:val="sr-Cyrl-RS"/>
        </w:rPr>
        <w:t>ћ</w:t>
      </w:r>
      <w:r w:rsidR="0073726D" w:rsidRPr="00E760E9">
        <w:rPr>
          <w:rFonts w:eastAsia="Times New Roman"/>
          <w:noProof/>
          <w:sz w:val="24"/>
          <w:szCs w:val="24"/>
          <w:lang w:val="sr-Cyrl-RS"/>
        </w:rPr>
        <w:t>ивању и за то посебно припремљене компоненте;</w:t>
      </w:r>
    </w:p>
    <w:p w:rsidR="0073726D" w:rsidRPr="0073726D" w:rsidRDefault="0073726D" w:rsidP="00372522">
      <w:pPr>
        <w:spacing w:line="304" w:lineRule="exact"/>
        <w:ind w:left="1560" w:hanging="284"/>
        <w:jc w:val="both"/>
        <w:rPr>
          <w:rFonts w:eastAsia="Times New Roman"/>
          <w:noProof/>
          <w:sz w:val="24"/>
          <w:szCs w:val="24"/>
          <w:lang w:val="sr-Cyrl-RS"/>
        </w:rPr>
      </w:pPr>
    </w:p>
    <w:p w:rsidR="0073726D" w:rsidRPr="0073726D" w:rsidRDefault="0073726D" w:rsidP="00372522">
      <w:pPr>
        <w:ind w:left="1560"/>
        <w:jc w:val="both"/>
        <w:rPr>
          <w:rFonts w:eastAsia="Times New Roman"/>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ВИДИ И 2А225.</w:t>
      </w:r>
    </w:p>
    <w:p w:rsidR="0073726D" w:rsidRPr="0073726D" w:rsidRDefault="0073726D" w:rsidP="00372522">
      <w:pPr>
        <w:spacing w:line="314" w:lineRule="exact"/>
        <w:ind w:left="1560" w:hanging="284"/>
        <w:jc w:val="both"/>
        <w:rPr>
          <w:rFonts w:eastAsia="Times New Roman"/>
          <w:noProof/>
          <w:sz w:val="24"/>
          <w:szCs w:val="24"/>
          <w:lang w:val="sr-Cyrl-RS"/>
        </w:rPr>
      </w:pPr>
    </w:p>
    <w:p w:rsidR="0073726D" w:rsidRPr="006450E0" w:rsidRDefault="0073726D" w:rsidP="006450E0">
      <w:pPr>
        <w:pStyle w:val="ListParagraph"/>
        <w:numPr>
          <w:ilvl w:val="0"/>
          <w:numId w:val="514"/>
        </w:numPr>
        <w:tabs>
          <w:tab w:val="left" w:pos="2000"/>
        </w:tabs>
        <w:spacing w:line="239" w:lineRule="auto"/>
        <w:jc w:val="both"/>
        <w:rPr>
          <w:rFonts w:eastAsia="Times New Roman"/>
          <w:noProof/>
          <w:sz w:val="24"/>
          <w:szCs w:val="24"/>
          <w:lang w:val="sr-Cyrl-RS"/>
        </w:rPr>
      </w:pPr>
      <w:r w:rsidRPr="006450E0">
        <w:rPr>
          <w:rFonts w:eastAsia="Times New Roman"/>
          <w:noProof/>
          <w:sz w:val="24"/>
          <w:szCs w:val="24"/>
          <w:lang w:val="sr-Cyrl-RS"/>
        </w:rPr>
        <w:t>колекторски склопови за производ метал ураниј</w:t>
      </w:r>
      <w:r w:rsidR="00D51430" w:rsidRPr="006450E0">
        <w:rPr>
          <w:rFonts w:eastAsia="Times New Roman"/>
          <w:noProof/>
          <w:sz w:val="24"/>
          <w:szCs w:val="24"/>
          <w:lang w:val="sr-Cyrl-RS"/>
        </w:rPr>
        <w:t>ум</w:t>
      </w:r>
      <w:r w:rsidRPr="006450E0">
        <w:rPr>
          <w:rFonts w:eastAsia="Times New Roman"/>
          <w:noProof/>
          <w:sz w:val="24"/>
          <w:szCs w:val="24"/>
          <w:lang w:val="sr-Cyrl-RS"/>
        </w:rPr>
        <w:t xml:space="preserve"> у </w:t>
      </w:r>
      <w:r w:rsidR="00D51430" w:rsidRPr="006450E0">
        <w:rPr>
          <w:rFonts w:eastAsia="Times New Roman"/>
          <w:noProof/>
          <w:sz w:val="24"/>
          <w:szCs w:val="24"/>
          <w:lang w:val="sr-Cyrl-RS"/>
        </w:rPr>
        <w:t>течном</w:t>
      </w:r>
      <w:r w:rsidRPr="006450E0">
        <w:rPr>
          <w:rFonts w:eastAsia="Times New Roman"/>
          <w:noProof/>
          <w:sz w:val="24"/>
          <w:szCs w:val="24"/>
          <w:lang w:val="sr-Cyrl-RS"/>
        </w:rPr>
        <w:t xml:space="preserve"> или </w:t>
      </w:r>
      <w:r w:rsidR="00D51430" w:rsidRPr="006450E0">
        <w:rPr>
          <w:rFonts w:eastAsia="Times New Roman"/>
          <w:noProof/>
          <w:sz w:val="24"/>
          <w:szCs w:val="24"/>
          <w:lang w:val="sr-Cyrl-RS"/>
        </w:rPr>
        <w:t>чврстом</w:t>
      </w:r>
      <w:r w:rsidRPr="006450E0">
        <w:rPr>
          <w:rFonts w:eastAsia="Times New Roman"/>
          <w:noProof/>
          <w:sz w:val="24"/>
          <w:szCs w:val="24"/>
          <w:lang w:val="sr-Cyrl-RS"/>
        </w:rPr>
        <w:t xml:space="preserve"> облику и остатке, изра</w:t>
      </w:r>
      <w:r w:rsidRPr="006450E0">
        <w:rPr>
          <w:rFonts w:eastAsia="Arial"/>
          <w:noProof/>
          <w:sz w:val="24"/>
          <w:szCs w:val="24"/>
          <w:lang w:val="sr-Cyrl-RS"/>
        </w:rPr>
        <w:t>ђ</w:t>
      </w:r>
      <w:r w:rsidRPr="006450E0">
        <w:rPr>
          <w:rFonts w:eastAsia="Times New Roman"/>
          <w:noProof/>
          <w:sz w:val="24"/>
          <w:szCs w:val="24"/>
          <w:lang w:val="sr-Cyrl-RS"/>
        </w:rPr>
        <w:t xml:space="preserve">ени од материјала отпорних на </w:t>
      </w:r>
      <w:r w:rsidR="00D51430" w:rsidRPr="006450E0">
        <w:rPr>
          <w:rFonts w:eastAsia="Times New Roman"/>
          <w:noProof/>
          <w:sz w:val="24"/>
          <w:szCs w:val="24"/>
          <w:lang w:val="sr-Cyrl-RS"/>
        </w:rPr>
        <w:t>топлоту</w:t>
      </w:r>
      <w:r w:rsidRPr="006450E0">
        <w:rPr>
          <w:rFonts w:eastAsia="Times New Roman"/>
          <w:noProof/>
          <w:sz w:val="24"/>
          <w:szCs w:val="24"/>
          <w:lang w:val="sr-Cyrl-RS"/>
        </w:rPr>
        <w:t xml:space="preserve"> и корозивно дјеловање </w:t>
      </w:r>
      <w:r w:rsidR="00D51430" w:rsidRPr="006450E0">
        <w:rPr>
          <w:rFonts w:eastAsia="Times New Roman"/>
          <w:noProof/>
          <w:sz w:val="24"/>
          <w:szCs w:val="24"/>
          <w:lang w:val="sr-Cyrl-RS"/>
        </w:rPr>
        <w:t>гасовитог</w:t>
      </w:r>
      <w:r w:rsidRPr="006450E0">
        <w:rPr>
          <w:rFonts w:eastAsia="Times New Roman"/>
          <w:noProof/>
          <w:sz w:val="24"/>
          <w:szCs w:val="24"/>
          <w:lang w:val="sr-Cyrl-RS"/>
        </w:rPr>
        <w:t xml:space="preserve"> или </w:t>
      </w:r>
      <w:r w:rsidR="00D51430" w:rsidRPr="006450E0">
        <w:rPr>
          <w:rFonts w:eastAsia="Times New Roman"/>
          <w:noProof/>
          <w:sz w:val="24"/>
          <w:szCs w:val="24"/>
          <w:lang w:val="sr-Cyrl-RS"/>
        </w:rPr>
        <w:t>течног</w:t>
      </w:r>
      <w:r w:rsidRPr="006450E0">
        <w:rPr>
          <w:rFonts w:eastAsia="Times New Roman"/>
          <w:noProof/>
          <w:sz w:val="24"/>
          <w:szCs w:val="24"/>
          <w:lang w:val="sr-Cyrl-RS"/>
        </w:rPr>
        <w:t xml:space="preserve"> метала ураниј</w:t>
      </w:r>
      <w:r w:rsidR="00D51430" w:rsidRPr="006450E0">
        <w:rPr>
          <w:rFonts w:eastAsia="Times New Roman"/>
          <w:noProof/>
          <w:sz w:val="24"/>
          <w:szCs w:val="24"/>
          <w:lang w:val="sr-Cyrl-RS"/>
        </w:rPr>
        <w:t>ум</w:t>
      </w:r>
      <w:r w:rsidRPr="006450E0">
        <w:rPr>
          <w:rFonts w:eastAsia="Times New Roman"/>
          <w:noProof/>
          <w:sz w:val="24"/>
          <w:szCs w:val="24"/>
          <w:lang w:val="sr-Cyrl-RS"/>
        </w:rPr>
        <w:t>а или зашти</w:t>
      </w:r>
      <w:r w:rsidRPr="006450E0">
        <w:rPr>
          <w:rFonts w:eastAsia="Arial"/>
          <w:noProof/>
          <w:sz w:val="24"/>
          <w:szCs w:val="24"/>
          <w:lang w:val="sr-Cyrl-RS"/>
        </w:rPr>
        <w:t>ћ</w:t>
      </w:r>
      <w:r w:rsidRPr="006450E0">
        <w:rPr>
          <w:rFonts w:eastAsia="Times New Roman"/>
          <w:noProof/>
          <w:sz w:val="24"/>
          <w:szCs w:val="24"/>
          <w:lang w:val="sr-Cyrl-RS"/>
        </w:rPr>
        <w:t>ени њима, као што су итриј</w:t>
      </w:r>
      <w:r w:rsidR="00D51430" w:rsidRPr="006450E0">
        <w:rPr>
          <w:rFonts w:eastAsia="Times New Roman"/>
          <w:noProof/>
          <w:sz w:val="24"/>
          <w:szCs w:val="24"/>
          <w:lang w:val="sr-Cyrl-RS"/>
        </w:rPr>
        <w:t>умом</w:t>
      </w:r>
      <w:r w:rsidRPr="006450E0">
        <w:rPr>
          <w:rFonts w:eastAsia="Times New Roman"/>
          <w:noProof/>
          <w:sz w:val="24"/>
          <w:szCs w:val="24"/>
          <w:lang w:val="sr-Cyrl-RS"/>
        </w:rPr>
        <w:t xml:space="preserve"> обложен графит или тантал;</w:t>
      </w:r>
    </w:p>
    <w:p w:rsidR="0073726D" w:rsidRPr="0073726D" w:rsidRDefault="0073726D" w:rsidP="00E760E9">
      <w:pPr>
        <w:spacing w:line="304" w:lineRule="exact"/>
        <w:ind w:left="1276"/>
        <w:jc w:val="both"/>
        <w:rPr>
          <w:rFonts w:eastAsia="Times New Roman"/>
          <w:noProof/>
          <w:sz w:val="24"/>
          <w:szCs w:val="24"/>
          <w:lang w:val="sr-Cyrl-RS"/>
        </w:rPr>
      </w:pPr>
    </w:p>
    <w:p w:rsidR="0073726D" w:rsidRPr="006450E0" w:rsidRDefault="0073726D" w:rsidP="006450E0">
      <w:pPr>
        <w:pStyle w:val="ListParagraph"/>
        <w:numPr>
          <w:ilvl w:val="0"/>
          <w:numId w:val="514"/>
        </w:numPr>
        <w:tabs>
          <w:tab w:val="left" w:pos="2000"/>
        </w:tabs>
        <w:spacing w:line="246" w:lineRule="auto"/>
        <w:jc w:val="both"/>
        <w:rPr>
          <w:rFonts w:eastAsia="Times New Roman"/>
          <w:noProof/>
          <w:sz w:val="24"/>
          <w:szCs w:val="24"/>
          <w:lang w:val="sr-Cyrl-RS"/>
        </w:rPr>
      </w:pPr>
      <w:r w:rsidRPr="006450E0">
        <w:rPr>
          <w:rFonts w:eastAsia="Times New Roman"/>
          <w:noProof/>
          <w:sz w:val="24"/>
          <w:szCs w:val="24"/>
          <w:lang w:val="sr-Cyrl-RS"/>
        </w:rPr>
        <w:t>ку</w:t>
      </w:r>
      <w:r w:rsidRPr="006450E0">
        <w:rPr>
          <w:rFonts w:eastAsia="Arial"/>
          <w:noProof/>
          <w:sz w:val="24"/>
          <w:szCs w:val="24"/>
          <w:lang w:val="sr-Cyrl-RS"/>
        </w:rPr>
        <w:t>ћ</w:t>
      </w:r>
      <w:r w:rsidR="00D51430" w:rsidRPr="006450E0">
        <w:rPr>
          <w:rFonts w:eastAsia="Times New Roman"/>
          <w:noProof/>
          <w:sz w:val="24"/>
          <w:szCs w:val="24"/>
          <w:lang w:val="sr-Cyrl-RS"/>
        </w:rPr>
        <w:t>ишта моде</w:t>
      </w:r>
      <w:r w:rsidRPr="006450E0">
        <w:rPr>
          <w:rFonts w:eastAsia="Times New Roman"/>
          <w:noProof/>
          <w:sz w:val="24"/>
          <w:szCs w:val="24"/>
          <w:lang w:val="sr-Cyrl-RS"/>
        </w:rPr>
        <w:t>ла сепаратора (цилиндри</w:t>
      </w:r>
      <w:r w:rsidRPr="006450E0">
        <w:rPr>
          <w:rFonts w:eastAsia="Arial"/>
          <w:noProof/>
          <w:sz w:val="24"/>
          <w:szCs w:val="24"/>
          <w:lang w:val="sr-Cyrl-RS"/>
        </w:rPr>
        <w:t>ч</w:t>
      </w:r>
      <w:r w:rsidR="00D51430" w:rsidRPr="006450E0">
        <w:rPr>
          <w:rFonts w:eastAsia="Times New Roman"/>
          <w:noProof/>
          <w:sz w:val="24"/>
          <w:szCs w:val="24"/>
          <w:lang w:val="sr-Cyrl-RS"/>
        </w:rPr>
        <w:t>не или право</w:t>
      </w:r>
      <w:r w:rsidRPr="006450E0">
        <w:rPr>
          <w:rFonts w:eastAsia="Times New Roman"/>
          <w:noProof/>
          <w:sz w:val="24"/>
          <w:szCs w:val="24"/>
          <w:lang w:val="sr-Cyrl-RS"/>
        </w:rPr>
        <w:t>у</w:t>
      </w:r>
      <w:r w:rsidR="00D51430" w:rsidRPr="006450E0">
        <w:rPr>
          <w:rFonts w:eastAsia="Times New Roman"/>
          <w:noProof/>
          <w:sz w:val="24"/>
          <w:szCs w:val="24"/>
          <w:lang w:val="sr-Cyrl-RS"/>
        </w:rPr>
        <w:t>гаоне</w:t>
      </w:r>
      <w:r w:rsidRPr="006450E0">
        <w:rPr>
          <w:rFonts w:eastAsia="Times New Roman"/>
          <w:noProof/>
          <w:sz w:val="24"/>
          <w:szCs w:val="24"/>
          <w:lang w:val="sr-Cyrl-RS"/>
        </w:rPr>
        <w:t xml:space="preserve"> посу</w:t>
      </w:r>
      <w:r w:rsidR="00D51430" w:rsidRPr="006450E0">
        <w:rPr>
          <w:rFonts w:eastAsia="Times New Roman"/>
          <w:noProof/>
          <w:sz w:val="24"/>
          <w:szCs w:val="24"/>
          <w:lang w:val="sr-Cyrl-RS"/>
        </w:rPr>
        <w:t>де) за држање извора пара металног</w:t>
      </w:r>
      <w:r w:rsidRPr="006450E0">
        <w:rPr>
          <w:rFonts w:eastAsia="Times New Roman"/>
          <w:noProof/>
          <w:sz w:val="24"/>
          <w:szCs w:val="24"/>
          <w:lang w:val="sr-Cyrl-RS"/>
        </w:rPr>
        <w:t xml:space="preserve"> ураниј</w:t>
      </w:r>
      <w:r w:rsidR="00D51430" w:rsidRPr="006450E0">
        <w:rPr>
          <w:rFonts w:eastAsia="Times New Roman"/>
          <w:noProof/>
          <w:sz w:val="24"/>
          <w:szCs w:val="24"/>
          <w:lang w:val="sr-Cyrl-RS"/>
        </w:rPr>
        <w:t>ум</w:t>
      </w:r>
      <w:r w:rsidRPr="006450E0">
        <w:rPr>
          <w:rFonts w:eastAsia="Times New Roman"/>
          <w:noProof/>
          <w:sz w:val="24"/>
          <w:szCs w:val="24"/>
          <w:lang w:val="sr-Cyrl-RS"/>
        </w:rPr>
        <w:t>а, електронског топа и колектора производа и остатака;</w:t>
      </w:r>
    </w:p>
    <w:p w:rsidR="0073726D" w:rsidRPr="0073726D" w:rsidRDefault="0073726D" w:rsidP="00E760E9">
      <w:pPr>
        <w:spacing w:line="297" w:lineRule="exact"/>
        <w:ind w:left="1276"/>
        <w:jc w:val="both"/>
        <w:rPr>
          <w:rFonts w:eastAsia="Times New Roman"/>
          <w:noProof/>
          <w:sz w:val="24"/>
          <w:szCs w:val="24"/>
          <w:lang w:val="sr-Cyrl-RS"/>
        </w:rPr>
      </w:pPr>
    </w:p>
    <w:p w:rsidR="0073726D" w:rsidRPr="006450E0" w:rsidRDefault="00E760E9" w:rsidP="006450E0">
      <w:pPr>
        <w:pStyle w:val="ListParagraph"/>
        <w:numPr>
          <w:ilvl w:val="0"/>
          <w:numId w:val="514"/>
        </w:numPr>
        <w:tabs>
          <w:tab w:val="left" w:pos="2000"/>
        </w:tabs>
        <w:spacing w:line="246" w:lineRule="auto"/>
        <w:jc w:val="both"/>
        <w:rPr>
          <w:rFonts w:eastAsia="Times New Roman"/>
          <w:noProof/>
          <w:sz w:val="24"/>
          <w:szCs w:val="24"/>
          <w:lang w:val="sr-Cyrl-RS"/>
        </w:rPr>
      </w:pPr>
      <w:r w:rsidRPr="006450E0">
        <w:rPr>
          <w:rFonts w:eastAsia="Times New Roman"/>
          <w:noProof/>
          <w:sz w:val="24"/>
          <w:szCs w:val="24"/>
          <w:lang w:val="en-US"/>
        </w:rPr>
        <w:lastRenderedPageBreak/>
        <w:t xml:space="preserve"> </w:t>
      </w:r>
      <w:r w:rsidR="0073726D" w:rsidRPr="006450E0">
        <w:rPr>
          <w:rFonts w:eastAsia="Times New Roman"/>
          <w:noProof/>
          <w:sz w:val="24"/>
          <w:szCs w:val="24"/>
          <w:lang w:val="sr-Cyrl-RS"/>
        </w:rPr>
        <w:t xml:space="preserve">„ласери” или </w:t>
      </w:r>
      <w:r w:rsidR="00C01211" w:rsidRPr="006450E0">
        <w:rPr>
          <w:rFonts w:eastAsia="Times New Roman"/>
          <w:noProof/>
          <w:sz w:val="24"/>
          <w:szCs w:val="24"/>
          <w:lang w:val="sr-Cyrl-RS"/>
        </w:rPr>
        <w:t>системи</w:t>
      </w:r>
      <w:r w:rsidR="0073726D" w:rsidRPr="006450E0">
        <w:rPr>
          <w:rFonts w:eastAsia="Times New Roman"/>
          <w:noProof/>
          <w:sz w:val="24"/>
          <w:szCs w:val="24"/>
          <w:lang w:val="sr-Cyrl-RS"/>
        </w:rPr>
        <w:t xml:space="preserve"> „ласера” посебно обликовани или припремљени за одвајање изотопа ураниј</w:t>
      </w:r>
      <w:r w:rsidR="00C01211" w:rsidRPr="006450E0">
        <w:rPr>
          <w:rFonts w:eastAsia="Times New Roman"/>
          <w:noProof/>
          <w:sz w:val="24"/>
          <w:szCs w:val="24"/>
          <w:lang w:val="sr-Cyrl-RS"/>
        </w:rPr>
        <w:t xml:space="preserve">ума </w:t>
      </w:r>
      <w:r w:rsidR="0073726D" w:rsidRPr="006450E0">
        <w:rPr>
          <w:rFonts w:eastAsia="Times New Roman"/>
          <w:noProof/>
          <w:sz w:val="24"/>
          <w:szCs w:val="24"/>
          <w:lang w:val="sr-Cyrl-RS"/>
        </w:rPr>
        <w:t>помо</w:t>
      </w:r>
      <w:r w:rsidR="0073726D" w:rsidRPr="006450E0">
        <w:rPr>
          <w:rFonts w:eastAsia="Arial"/>
          <w:noProof/>
          <w:sz w:val="24"/>
          <w:szCs w:val="24"/>
          <w:lang w:val="sr-Cyrl-RS"/>
        </w:rPr>
        <w:t>ћ</w:t>
      </w:r>
      <w:r w:rsidR="0073726D" w:rsidRPr="006450E0">
        <w:rPr>
          <w:rFonts w:eastAsia="Times New Roman"/>
          <w:noProof/>
          <w:sz w:val="24"/>
          <w:szCs w:val="24"/>
          <w:lang w:val="sr-Cyrl-RS"/>
        </w:rPr>
        <w:t xml:space="preserve">у стабилизације фреквенције спектра за рад </w:t>
      </w:r>
      <w:r w:rsidR="00C01211" w:rsidRPr="006450E0">
        <w:rPr>
          <w:rFonts w:eastAsia="Times New Roman"/>
          <w:noProof/>
          <w:sz w:val="24"/>
          <w:szCs w:val="24"/>
          <w:lang w:val="sr-Cyrl-RS"/>
        </w:rPr>
        <w:t>током</w:t>
      </w:r>
      <w:r w:rsidR="0073726D" w:rsidRPr="006450E0">
        <w:rPr>
          <w:rFonts w:eastAsia="Times New Roman"/>
          <w:noProof/>
          <w:sz w:val="24"/>
          <w:szCs w:val="24"/>
          <w:lang w:val="sr-Cyrl-RS"/>
        </w:rPr>
        <w:t xml:space="preserve"> продужених временских </w:t>
      </w:r>
      <w:r w:rsidR="00C01211" w:rsidRPr="006450E0">
        <w:rPr>
          <w:rFonts w:eastAsia="Times New Roman"/>
          <w:noProof/>
          <w:sz w:val="24"/>
          <w:szCs w:val="24"/>
          <w:lang w:val="sr-Cyrl-RS"/>
        </w:rPr>
        <w:t>периода</w:t>
      </w:r>
      <w:r w:rsidR="0073726D" w:rsidRPr="006450E0">
        <w:rPr>
          <w:rFonts w:eastAsia="Times New Roman"/>
          <w:noProof/>
          <w:sz w:val="24"/>
          <w:szCs w:val="24"/>
          <w:lang w:val="sr-Cyrl-RS"/>
        </w:rPr>
        <w:t>;</w:t>
      </w:r>
    </w:p>
    <w:p w:rsidR="0073726D" w:rsidRPr="0073726D" w:rsidRDefault="0073726D" w:rsidP="00372522">
      <w:pPr>
        <w:spacing w:line="297" w:lineRule="exact"/>
        <w:ind w:left="851" w:hanging="425"/>
        <w:jc w:val="both"/>
        <w:rPr>
          <w:rFonts w:eastAsia="Times New Roman"/>
          <w:noProof/>
          <w:sz w:val="24"/>
          <w:szCs w:val="24"/>
          <w:lang w:val="sr-Cyrl-RS"/>
        </w:rPr>
      </w:pPr>
    </w:p>
    <w:p w:rsidR="0073726D" w:rsidRPr="0073726D" w:rsidRDefault="0073726D" w:rsidP="00372522">
      <w:pPr>
        <w:ind w:left="851" w:firstLine="709"/>
        <w:jc w:val="both"/>
        <w:rPr>
          <w:rFonts w:eastAsia="Times New Roman"/>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ВИДИ И 6А005 И 6А205.</w:t>
      </w:r>
    </w:p>
    <w:p w:rsidR="0073726D" w:rsidRPr="0073726D" w:rsidRDefault="0073726D" w:rsidP="00372522">
      <w:pPr>
        <w:spacing w:line="313" w:lineRule="exact"/>
        <w:ind w:left="720"/>
        <w:jc w:val="both"/>
        <w:rPr>
          <w:rFonts w:eastAsia="Times New Roman"/>
          <w:noProof/>
          <w:sz w:val="24"/>
          <w:szCs w:val="24"/>
          <w:lang w:val="sr-Cyrl-RS"/>
        </w:rPr>
      </w:pPr>
    </w:p>
    <w:p w:rsidR="0073726D" w:rsidRPr="0073726D" w:rsidRDefault="00FE6502" w:rsidP="00372522">
      <w:pPr>
        <w:tabs>
          <w:tab w:val="left" w:pos="1134"/>
        </w:tabs>
        <w:spacing w:line="247" w:lineRule="auto"/>
        <w:ind w:left="720"/>
        <w:jc w:val="both"/>
        <w:rPr>
          <w:rFonts w:eastAsia="Times New Roman"/>
          <w:noProof/>
          <w:sz w:val="24"/>
          <w:szCs w:val="24"/>
          <w:lang w:val="sr-Cyrl-RS"/>
        </w:rPr>
      </w:pPr>
      <w:r>
        <w:rPr>
          <w:rFonts w:eastAsia="Times New Roman"/>
          <w:noProof/>
          <w:sz w:val="24"/>
          <w:szCs w:val="24"/>
          <w:lang w:val="sr-Cyrl-RS"/>
        </w:rPr>
        <w:t xml:space="preserve">х. </w:t>
      </w:r>
      <w:r w:rsidR="0073726D" w:rsidRPr="0073726D">
        <w:rPr>
          <w:rFonts w:eastAsia="Times New Roman"/>
          <w:noProof/>
          <w:sz w:val="24"/>
          <w:szCs w:val="24"/>
          <w:lang w:val="sr-Cyrl-RS"/>
        </w:rPr>
        <w:t>опрема и компоненте посебно обликоване или припремљене за поступке молекуларног ласерског одвајања изотопа како слиједи:</w:t>
      </w:r>
    </w:p>
    <w:p w:rsidR="0073726D" w:rsidRPr="0073726D" w:rsidRDefault="0073726D" w:rsidP="00372522">
      <w:pPr>
        <w:spacing w:line="186" w:lineRule="exact"/>
        <w:jc w:val="both"/>
        <w:rPr>
          <w:rFonts w:eastAsia="Times New Roman"/>
          <w:noProof/>
          <w:sz w:val="24"/>
          <w:szCs w:val="24"/>
          <w:lang w:val="sr-Cyrl-RS"/>
        </w:rPr>
      </w:pPr>
    </w:p>
    <w:p w:rsidR="0073726D" w:rsidRPr="00E760E9" w:rsidRDefault="0073726D" w:rsidP="001A55A8">
      <w:pPr>
        <w:pStyle w:val="ListParagraph"/>
        <w:numPr>
          <w:ilvl w:val="0"/>
          <w:numId w:val="516"/>
        </w:numPr>
        <w:tabs>
          <w:tab w:val="left" w:pos="2000"/>
        </w:tabs>
        <w:spacing w:line="219" w:lineRule="auto"/>
        <w:jc w:val="both"/>
        <w:rPr>
          <w:rFonts w:eastAsia="Times New Roman"/>
          <w:noProof/>
          <w:sz w:val="24"/>
          <w:szCs w:val="24"/>
          <w:lang w:val="sr-Cyrl-RS"/>
        </w:rPr>
      </w:pPr>
      <w:r w:rsidRPr="00E760E9">
        <w:rPr>
          <w:rFonts w:eastAsia="Times New Roman"/>
          <w:noProof/>
          <w:sz w:val="24"/>
          <w:szCs w:val="24"/>
          <w:lang w:val="sr-Cyrl-RS"/>
        </w:rPr>
        <w:t>надзву</w:t>
      </w:r>
      <w:r w:rsidRPr="00E760E9">
        <w:rPr>
          <w:rFonts w:eastAsia="Arial"/>
          <w:noProof/>
          <w:sz w:val="24"/>
          <w:szCs w:val="24"/>
          <w:lang w:val="sr-Cyrl-RS"/>
        </w:rPr>
        <w:t>ч</w:t>
      </w:r>
      <w:r w:rsidRPr="00E760E9">
        <w:rPr>
          <w:rFonts w:eastAsia="Times New Roman"/>
          <w:noProof/>
          <w:sz w:val="24"/>
          <w:szCs w:val="24"/>
          <w:lang w:val="sr-Cyrl-RS"/>
        </w:rPr>
        <w:t xml:space="preserve">не </w:t>
      </w:r>
      <w:r w:rsidR="00C01211" w:rsidRPr="00E760E9">
        <w:rPr>
          <w:rFonts w:eastAsia="Times New Roman"/>
          <w:noProof/>
          <w:sz w:val="24"/>
          <w:szCs w:val="24"/>
          <w:lang w:val="sr-Cyrl-RS"/>
        </w:rPr>
        <w:t>експанз</w:t>
      </w:r>
      <w:r w:rsidR="008B2DD0" w:rsidRPr="00E760E9">
        <w:rPr>
          <w:rFonts w:eastAsia="Times New Roman"/>
          <w:noProof/>
          <w:sz w:val="24"/>
          <w:szCs w:val="24"/>
          <w:lang w:val="sr-Cyrl-RS"/>
        </w:rPr>
        <w:t>и</w:t>
      </w:r>
      <w:r w:rsidR="00F45795" w:rsidRPr="00E760E9">
        <w:rPr>
          <w:rFonts w:eastAsia="Times New Roman"/>
          <w:noProof/>
          <w:sz w:val="24"/>
          <w:szCs w:val="24"/>
          <w:lang w:val="sr-Cyrl-RS"/>
        </w:rPr>
        <w:t>он</w:t>
      </w:r>
      <w:r w:rsidR="00C01211" w:rsidRPr="00E760E9">
        <w:rPr>
          <w:rFonts w:eastAsia="Times New Roman"/>
          <w:noProof/>
          <w:sz w:val="24"/>
          <w:szCs w:val="24"/>
          <w:lang w:val="sr-Cyrl-RS"/>
        </w:rPr>
        <w:t>е</w:t>
      </w:r>
      <w:r w:rsidRPr="00E760E9">
        <w:rPr>
          <w:rFonts w:eastAsia="Times New Roman"/>
          <w:noProof/>
          <w:sz w:val="24"/>
          <w:szCs w:val="24"/>
          <w:lang w:val="sr-Cyrl-RS"/>
        </w:rPr>
        <w:t xml:space="preserve"> млазнице за хла</w:t>
      </w:r>
      <w:r w:rsidRPr="00E760E9">
        <w:rPr>
          <w:rFonts w:eastAsia="Arial"/>
          <w:noProof/>
          <w:sz w:val="24"/>
          <w:szCs w:val="24"/>
          <w:lang w:val="sr-Cyrl-RS"/>
        </w:rPr>
        <w:t>ђ</w:t>
      </w:r>
      <w:r w:rsidRPr="00E760E9">
        <w:rPr>
          <w:rFonts w:eastAsia="Times New Roman"/>
          <w:noProof/>
          <w:sz w:val="24"/>
          <w:szCs w:val="24"/>
          <w:lang w:val="sr-Cyrl-RS"/>
        </w:rPr>
        <w:t xml:space="preserve">ење </w:t>
      </w:r>
      <w:r w:rsidR="00C82973" w:rsidRPr="00E760E9">
        <w:rPr>
          <w:rFonts w:eastAsia="Times New Roman"/>
          <w:noProof/>
          <w:sz w:val="24"/>
          <w:szCs w:val="24"/>
          <w:lang w:val="sr-Cyrl-RS"/>
        </w:rPr>
        <w:t>мј</w:t>
      </w:r>
      <w:r w:rsidRPr="00E760E9">
        <w:rPr>
          <w:rFonts w:eastAsia="Times New Roman"/>
          <w:noProof/>
          <w:sz w:val="24"/>
          <w:szCs w:val="24"/>
          <w:lang w:val="sr-Cyrl-RS"/>
        </w:rPr>
        <w:t xml:space="preserve">ешавина </w:t>
      </w:r>
      <w:r w:rsidR="00FE5E62" w:rsidRPr="00E760E9">
        <w:rPr>
          <w:rFonts w:eastAsia="Times New Roman"/>
          <w:noProof/>
          <w:sz w:val="24"/>
          <w:szCs w:val="24"/>
          <w:lang w:val="sr-Cyrl-RS"/>
        </w:rPr>
        <w:t>UF</w:t>
      </w:r>
      <w:r w:rsidRPr="00E760E9">
        <w:rPr>
          <w:rFonts w:eastAsia="Times New Roman"/>
          <w:noProof/>
          <w:sz w:val="24"/>
          <w:szCs w:val="24"/>
          <w:vertAlign w:val="subscript"/>
          <w:lang w:val="sr-Cyrl-RS"/>
        </w:rPr>
        <w:t>6</w:t>
      </w:r>
      <w:r w:rsidRPr="00E760E9">
        <w:rPr>
          <w:rFonts w:eastAsia="Times New Roman"/>
          <w:noProof/>
          <w:sz w:val="24"/>
          <w:szCs w:val="24"/>
          <w:lang w:val="sr-Cyrl-RS"/>
        </w:rPr>
        <w:t xml:space="preserve"> и носе</w:t>
      </w:r>
      <w:r w:rsidRPr="00E760E9">
        <w:rPr>
          <w:rFonts w:eastAsia="Arial"/>
          <w:noProof/>
          <w:sz w:val="24"/>
          <w:szCs w:val="24"/>
          <w:lang w:val="sr-Cyrl-RS"/>
        </w:rPr>
        <w:t>ћ</w:t>
      </w:r>
      <w:r w:rsidRPr="00E760E9">
        <w:rPr>
          <w:rFonts w:eastAsia="Times New Roman"/>
          <w:noProof/>
          <w:sz w:val="24"/>
          <w:szCs w:val="24"/>
          <w:lang w:val="sr-Cyrl-RS"/>
        </w:rPr>
        <w:t xml:space="preserve">ег </w:t>
      </w:r>
      <w:r w:rsidR="00C01211" w:rsidRPr="00E760E9">
        <w:rPr>
          <w:rFonts w:eastAsia="Times New Roman"/>
          <w:noProof/>
          <w:sz w:val="24"/>
          <w:szCs w:val="24"/>
          <w:lang w:val="sr-Cyrl-RS"/>
        </w:rPr>
        <w:t>гаса</w:t>
      </w:r>
      <w:r w:rsidRPr="00E760E9">
        <w:rPr>
          <w:rFonts w:eastAsia="Times New Roman"/>
          <w:noProof/>
          <w:sz w:val="24"/>
          <w:szCs w:val="24"/>
          <w:lang w:val="sr-Cyrl-RS"/>
        </w:rPr>
        <w:t xml:space="preserve"> на 150 К (– 123 </w:t>
      </w:r>
      <w:r w:rsidR="00B55F13" w:rsidRPr="00E760E9">
        <w:rPr>
          <w:rFonts w:eastAsia="Times New Roman"/>
          <w:noProof/>
          <w:sz w:val="24"/>
          <w:szCs w:val="24"/>
          <w:lang w:val="sr-Cyrl-RS"/>
        </w:rPr>
        <w:t>°C</w:t>
      </w:r>
      <w:r w:rsidRPr="00E760E9">
        <w:rPr>
          <w:rFonts w:eastAsia="Times New Roman"/>
          <w:noProof/>
          <w:sz w:val="24"/>
          <w:szCs w:val="24"/>
          <w:lang w:val="sr-Cyrl-RS"/>
        </w:rPr>
        <w:t>) или мање изра</w:t>
      </w:r>
      <w:r w:rsidRPr="00E760E9">
        <w:rPr>
          <w:rFonts w:eastAsia="Arial"/>
          <w:noProof/>
          <w:sz w:val="24"/>
          <w:szCs w:val="24"/>
          <w:lang w:val="sr-Cyrl-RS"/>
        </w:rPr>
        <w:t>ђ</w:t>
      </w:r>
      <w:r w:rsidRPr="00E760E9">
        <w:rPr>
          <w:rFonts w:eastAsia="Times New Roman"/>
          <w:noProof/>
          <w:sz w:val="24"/>
          <w:szCs w:val="24"/>
          <w:lang w:val="sr-Cyrl-RS"/>
        </w:rPr>
        <w:t xml:space="preserve">ене од „материјала отпорних на корозивно дјеловање </w:t>
      </w:r>
      <w:r w:rsidR="00FE5E62" w:rsidRPr="00E760E9">
        <w:rPr>
          <w:rFonts w:eastAsia="Times New Roman"/>
          <w:noProof/>
          <w:sz w:val="24"/>
          <w:szCs w:val="24"/>
          <w:lang w:val="sr-Cyrl-RS"/>
        </w:rPr>
        <w:t>UF</w:t>
      </w:r>
      <w:r w:rsidRPr="00E760E9">
        <w:rPr>
          <w:rFonts w:eastAsia="Times New Roman"/>
          <w:noProof/>
          <w:sz w:val="24"/>
          <w:szCs w:val="24"/>
          <w:vertAlign w:val="subscript"/>
          <w:lang w:val="sr-Cyrl-RS"/>
        </w:rPr>
        <w:t>6</w:t>
      </w:r>
      <w:r w:rsidRPr="00E760E9">
        <w:rPr>
          <w:rFonts w:eastAsia="Times New Roman"/>
          <w:noProof/>
          <w:sz w:val="24"/>
          <w:szCs w:val="24"/>
          <w:lang w:val="sr-Cyrl-RS"/>
        </w:rPr>
        <w:t xml:space="preserve"> ”;</w:t>
      </w:r>
    </w:p>
    <w:p w:rsidR="0073726D" w:rsidRPr="0073726D" w:rsidRDefault="0073726D" w:rsidP="00372522">
      <w:pPr>
        <w:spacing w:line="267" w:lineRule="exact"/>
        <w:ind w:left="1418" w:hanging="284"/>
        <w:jc w:val="both"/>
        <w:rPr>
          <w:rFonts w:eastAsia="Times New Roman"/>
          <w:noProof/>
          <w:sz w:val="24"/>
          <w:szCs w:val="24"/>
          <w:lang w:val="sr-Cyrl-RS"/>
        </w:rPr>
      </w:pPr>
    </w:p>
    <w:p w:rsidR="0073726D" w:rsidRPr="00E760E9" w:rsidRDefault="0073726D" w:rsidP="001A55A8">
      <w:pPr>
        <w:pStyle w:val="ListParagraph"/>
        <w:numPr>
          <w:ilvl w:val="0"/>
          <w:numId w:val="516"/>
        </w:numPr>
        <w:tabs>
          <w:tab w:val="left" w:pos="2000"/>
        </w:tabs>
        <w:spacing w:line="219" w:lineRule="auto"/>
        <w:jc w:val="both"/>
        <w:rPr>
          <w:rFonts w:eastAsia="Times New Roman"/>
          <w:noProof/>
          <w:sz w:val="24"/>
          <w:szCs w:val="24"/>
          <w:lang w:val="sr-Cyrl-RS"/>
        </w:rPr>
      </w:pPr>
      <w:r w:rsidRPr="00E760E9">
        <w:rPr>
          <w:rFonts w:eastAsia="Times New Roman"/>
          <w:noProof/>
          <w:sz w:val="24"/>
          <w:szCs w:val="24"/>
          <w:lang w:val="sr-Cyrl-RS"/>
        </w:rPr>
        <w:t>колекторске компоненте или уре</w:t>
      </w:r>
      <w:r w:rsidRPr="00E760E9">
        <w:rPr>
          <w:rFonts w:eastAsia="Arial"/>
          <w:noProof/>
          <w:sz w:val="24"/>
          <w:szCs w:val="24"/>
          <w:lang w:val="sr-Cyrl-RS"/>
        </w:rPr>
        <w:t>ђ</w:t>
      </w:r>
      <w:r w:rsidRPr="00E760E9">
        <w:rPr>
          <w:rFonts w:eastAsia="Times New Roman"/>
          <w:noProof/>
          <w:sz w:val="24"/>
          <w:szCs w:val="24"/>
          <w:lang w:val="sr-Cyrl-RS"/>
        </w:rPr>
        <w:t>аји за производ или остатке посебно обликовани или п</w:t>
      </w:r>
      <w:r w:rsidR="00C01211" w:rsidRPr="00E760E9">
        <w:rPr>
          <w:rFonts w:eastAsia="Times New Roman"/>
          <w:noProof/>
          <w:sz w:val="24"/>
          <w:szCs w:val="24"/>
          <w:lang w:val="sr-Cyrl-RS"/>
        </w:rPr>
        <w:t>рипремљени за сакупљање материјала од уранијума</w:t>
      </w:r>
      <w:r w:rsidRPr="00E760E9">
        <w:rPr>
          <w:rFonts w:eastAsia="Times New Roman"/>
          <w:noProof/>
          <w:sz w:val="24"/>
          <w:szCs w:val="24"/>
          <w:lang w:val="sr-Cyrl-RS"/>
        </w:rPr>
        <w:t xml:space="preserve"> или остатака </w:t>
      </w:r>
      <w:r w:rsidR="00C01211" w:rsidRPr="00E760E9">
        <w:rPr>
          <w:rFonts w:eastAsia="Times New Roman"/>
          <w:noProof/>
          <w:sz w:val="24"/>
          <w:szCs w:val="24"/>
          <w:lang w:val="sr-Cyrl-RS"/>
        </w:rPr>
        <w:t>уранијума</w:t>
      </w:r>
      <w:r w:rsidRPr="00E760E9">
        <w:rPr>
          <w:rFonts w:eastAsia="Times New Roman"/>
          <w:noProof/>
          <w:sz w:val="24"/>
          <w:szCs w:val="24"/>
          <w:lang w:val="sr-Cyrl-RS"/>
        </w:rPr>
        <w:t xml:space="preserve"> материјала након освјетљавања ласерском свјетлости, припремљени од „материјала отпорних на корозивно дјеловање </w:t>
      </w:r>
      <w:r w:rsidR="006F1899" w:rsidRPr="00E760E9">
        <w:rPr>
          <w:rFonts w:eastAsia="Times New Roman"/>
          <w:noProof/>
          <w:sz w:val="24"/>
          <w:szCs w:val="24"/>
          <w:lang w:val="sr-Cyrl-RS"/>
        </w:rPr>
        <w:t>UF</w:t>
      </w:r>
      <w:r w:rsidRPr="00E760E9">
        <w:rPr>
          <w:rFonts w:eastAsia="Times New Roman"/>
          <w:noProof/>
          <w:sz w:val="24"/>
          <w:szCs w:val="24"/>
          <w:vertAlign w:val="subscript"/>
          <w:lang w:val="sr-Cyrl-RS"/>
        </w:rPr>
        <w:t>6</w:t>
      </w:r>
      <w:r w:rsidRPr="00E760E9">
        <w:rPr>
          <w:rFonts w:eastAsia="Times New Roman"/>
          <w:noProof/>
          <w:sz w:val="24"/>
          <w:szCs w:val="24"/>
          <w:lang w:val="sr-Cyrl-RS"/>
        </w:rPr>
        <w:t>”;</w:t>
      </w:r>
    </w:p>
    <w:p w:rsidR="0073726D" w:rsidRPr="0073726D" w:rsidRDefault="0073726D" w:rsidP="00372522">
      <w:pPr>
        <w:spacing w:line="155" w:lineRule="exact"/>
        <w:ind w:left="1418" w:hanging="284"/>
        <w:jc w:val="both"/>
        <w:rPr>
          <w:rFonts w:eastAsia="Times New Roman"/>
          <w:noProof/>
          <w:sz w:val="24"/>
          <w:szCs w:val="24"/>
          <w:lang w:val="sr-Cyrl-RS"/>
        </w:rPr>
      </w:pPr>
    </w:p>
    <w:p w:rsidR="0073726D" w:rsidRPr="0073726D" w:rsidRDefault="00E760E9" w:rsidP="00E760E9">
      <w:pPr>
        <w:tabs>
          <w:tab w:val="left" w:pos="2000"/>
        </w:tabs>
        <w:spacing w:line="254" w:lineRule="auto"/>
        <w:ind w:left="1134"/>
        <w:jc w:val="both"/>
        <w:rPr>
          <w:rFonts w:eastAsia="Times New Roman"/>
          <w:noProof/>
          <w:sz w:val="24"/>
          <w:szCs w:val="24"/>
          <w:lang w:val="sr-Cyrl-RS"/>
        </w:rPr>
      </w:pPr>
      <w:r>
        <w:rPr>
          <w:rFonts w:eastAsia="Times New Roman"/>
          <w:noProof/>
          <w:sz w:val="24"/>
          <w:szCs w:val="24"/>
          <w:lang w:val="en-US"/>
        </w:rPr>
        <w:t xml:space="preserve">3. </w:t>
      </w:r>
      <w:r w:rsidR="0073726D" w:rsidRPr="0073726D">
        <w:rPr>
          <w:rFonts w:eastAsia="Times New Roman"/>
          <w:noProof/>
          <w:sz w:val="24"/>
          <w:szCs w:val="24"/>
          <w:lang w:val="sr-Cyrl-RS"/>
        </w:rPr>
        <w:t>компресори изра</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ени од „материјала отпорних на корозивно дјеловање </w:t>
      </w:r>
      <w:r w:rsidR="00FE5E62">
        <w:rPr>
          <w:rFonts w:eastAsia="Times New Roman"/>
          <w:noProof/>
          <w:sz w:val="24"/>
          <w:szCs w:val="24"/>
          <w:lang w:val="sr-Cyrl-RS"/>
        </w:rPr>
        <w:t>UF</w:t>
      </w:r>
      <w:r w:rsidR="0073726D" w:rsidRPr="0073726D">
        <w:rPr>
          <w:rFonts w:eastAsia="Times New Roman"/>
          <w:noProof/>
          <w:sz w:val="24"/>
          <w:szCs w:val="24"/>
          <w:vertAlign w:val="subscript"/>
          <w:lang w:val="sr-Cyrl-RS"/>
        </w:rPr>
        <w:t>6</w:t>
      </w:r>
      <w:r w:rsidR="0073726D" w:rsidRPr="0073726D">
        <w:rPr>
          <w:rFonts w:eastAsia="Times New Roman"/>
          <w:noProof/>
          <w:sz w:val="24"/>
          <w:szCs w:val="24"/>
          <w:lang w:val="sr-Cyrl-RS"/>
        </w:rPr>
        <w:t>” или зашти</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ени њима и њихове </w:t>
      </w:r>
      <w:r w:rsidR="00C01211">
        <w:rPr>
          <w:rFonts w:eastAsia="Times New Roman"/>
          <w:noProof/>
          <w:sz w:val="24"/>
          <w:szCs w:val="24"/>
          <w:lang w:val="sr-Cyrl-RS"/>
        </w:rPr>
        <w:t>заптивке</w:t>
      </w:r>
      <w:r w:rsidR="0073726D" w:rsidRPr="0073726D">
        <w:rPr>
          <w:rFonts w:eastAsia="Times New Roman"/>
          <w:noProof/>
          <w:sz w:val="24"/>
          <w:szCs w:val="24"/>
          <w:lang w:val="sr-Cyrl-RS"/>
        </w:rPr>
        <w:t xml:space="preserve"> роторске осовине;</w:t>
      </w:r>
    </w:p>
    <w:p w:rsidR="0073726D" w:rsidRPr="0073726D" w:rsidRDefault="0073726D" w:rsidP="00372522">
      <w:pPr>
        <w:spacing w:line="174" w:lineRule="exact"/>
        <w:ind w:left="1418" w:hanging="284"/>
        <w:jc w:val="both"/>
        <w:rPr>
          <w:rFonts w:eastAsia="Times New Roman"/>
          <w:noProof/>
          <w:sz w:val="24"/>
          <w:szCs w:val="24"/>
          <w:lang w:val="sr-Cyrl-RS"/>
        </w:rPr>
      </w:pPr>
    </w:p>
    <w:p w:rsidR="0073726D" w:rsidRPr="0073726D" w:rsidRDefault="0073726D" w:rsidP="00372522">
      <w:pPr>
        <w:numPr>
          <w:ilvl w:val="1"/>
          <w:numId w:val="19"/>
        </w:numPr>
        <w:tabs>
          <w:tab w:val="left" w:pos="2000"/>
        </w:tabs>
        <w:ind w:left="1418" w:hanging="284"/>
        <w:jc w:val="both"/>
        <w:rPr>
          <w:rFonts w:eastAsia="Times New Roman"/>
          <w:noProof/>
          <w:sz w:val="24"/>
          <w:szCs w:val="24"/>
          <w:lang w:val="sr-Cyrl-RS"/>
        </w:rPr>
      </w:pPr>
      <w:r w:rsidRPr="0073726D">
        <w:rPr>
          <w:rFonts w:eastAsia="Times New Roman"/>
          <w:noProof/>
          <w:sz w:val="24"/>
          <w:szCs w:val="24"/>
          <w:lang w:val="sr-Cyrl-RS"/>
        </w:rPr>
        <w:t>опрема за флуор</w:t>
      </w:r>
      <w:r w:rsidR="00C01211">
        <w:rPr>
          <w:rFonts w:eastAsia="Times New Roman"/>
          <w:noProof/>
          <w:sz w:val="24"/>
          <w:szCs w:val="24"/>
          <w:lang w:val="sr-Cyrl-RS"/>
        </w:rPr>
        <w:t>ов</w:t>
      </w:r>
      <w:r w:rsidRPr="0073726D">
        <w:rPr>
          <w:rFonts w:eastAsia="Times New Roman"/>
          <w:noProof/>
          <w:sz w:val="24"/>
          <w:szCs w:val="24"/>
          <w:lang w:val="sr-Cyrl-RS"/>
        </w:rPr>
        <w:t xml:space="preserve">ање </w:t>
      </w:r>
      <w:r w:rsidR="00FE5E62">
        <w:rPr>
          <w:rFonts w:eastAsia="Times New Roman"/>
          <w:noProof/>
          <w:sz w:val="24"/>
          <w:szCs w:val="24"/>
          <w:lang w:val="sr-Cyrl-RS"/>
        </w:rPr>
        <w:t>UF</w:t>
      </w:r>
      <w:r w:rsidRPr="0073726D">
        <w:rPr>
          <w:rFonts w:eastAsia="Times New Roman"/>
          <w:noProof/>
          <w:sz w:val="24"/>
          <w:szCs w:val="24"/>
          <w:vertAlign w:val="subscript"/>
          <w:lang w:val="sr-Cyrl-RS"/>
        </w:rPr>
        <w:t>5</w:t>
      </w:r>
      <w:r w:rsidRPr="0073726D">
        <w:rPr>
          <w:rFonts w:eastAsia="Times New Roman"/>
          <w:noProof/>
          <w:sz w:val="24"/>
          <w:szCs w:val="24"/>
          <w:lang w:val="sr-Cyrl-RS"/>
        </w:rPr>
        <w:t xml:space="preserve"> (</w:t>
      </w:r>
      <w:r w:rsidR="00C01211">
        <w:rPr>
          <w:rFonts w:eastAsia="Times New Roman"/>
          <w:noProof/>
          <w:sz w:val="24"/>
          <w:szCs w:val="24"/>
          <w:lang w:val="sr-Cyrl-RS"/>
        </w:rPr>
        <w:t>чврст</w:t>
      </w:r>
      <w:r w:rsidRPr="0073726D">
        <w:rPr>
          <w:rFonts w:eastAsia="Times New Roman"/>
          <w:noProof/>
          <w:sz w:val="24"/>
          <w:szCs w:val="24"/>
          <w:lang w:val="sr-Cyrl-RS"/>
        </w:rPr>
        <w:t xml:space="preserve">) у </w:t>
      </w:r>
      <w:r w:rsidR="00FE5E62">
        <w:rPr>
          <w:rFonts w:eastAsia="Times New Roman"/>
          <w:noProof/>
          <w:sz w:val="24"/>
          <w:szCs w:val="24"/>
          <w:lang w:val="sr-Cyrl-RS"/>
        </w:rPr>
        <w:t>UF</w:t>
      </w:r>
      <w:r w:rsidRPr="0073726D">
        <w:rPr>
          <w:rFonts w:eastAsia="Times New Roman"/>
          <w:noProof/>
          <w:sz w:val="24"/>
          <w:szCs w:val="24"/>
          <w:vertAlign w:val="subscript"/>
          <w:lang w:val="sr-Cyrl-RS"/>
        </w:rPr>
        <w:t>6</w:t>
      </w:r>
      <w:r w:rsidRPr="0073726D">
        <w:rPr>
          <w:rFonts w:eastAsia="Times New Roman"/>
          <w:noProof/>
          <w:sz w:val="24"/>
          <w:szCs w:val="24"/>
          <w:lang w:val="sr-Cyrl-RS"/>
        </w:rPr>
        <w:t xml:space="preserve"> (</w:t>
      </w:r>
      <w:r w:rsidR="00C01211">
        <w:rPr>
          <w:rFonts w:eastAsia="Times New Roman"/>
          <w:noProof/>
          <w:sz w:val="24"/>
          <w:szCs w:val="24"/>
          <w:lang w:val="sr-Cyrl-RS"/>
        </w:rPr>
        <w:t>гас</w:t>
      </w:r>
      <w:r w:rsidRPr="0073726D">
        <w:rPr>
          <w:rFonts w:eastAsia="Times New Roman"/>
          <w:noProof/>
          <w:sz w:val="24"/>
          <w:szCs w:val="24"/>
          <w:lang w:val="sr-Cyrl-RS"/>
        </w:rPr>
        <w:t>);</w:t>
      </w:r>
    </w:p>
    <w:p w:rsidR="0073726D" w:rsidRPr="0073726D" w:rsidRDefault="0073726D" w:rsidP="00372522">
      <w:pPr>
        <w:spacing w:line="246" w:lineRule="auto"/>
        <w:ind w:left="1418" w:hanging="284"/>
        <w:jc w:val="both"/>
        <w:rPr>
          <w:rFonts w:eastAsia="Times New Roman"/>
          <w:noProof/>
          <w:sz w:val="24"/>
          <w:szCs w:val="24"/>
          <w:lang w:val="sr-Cyrl-RS"/>
        </w:rPr>
      </w:pPr>
    </w:p>
    <w:p w:rsidR="0073726D" w:rsidRPr="0073726D" w:rsidRDefault="0073726D" w:rsidP="00372522">
      <w:pPr>
        <w:ind w:left="1418" w:hanging="284"/>
        <w:jc w:val="both"/>
        <w:rPr>
          <w:noProof/>
          <w:sz w:val="24"/>
          <w:szCs w:val="24"/>
          <w:lang w:val="sr-Cyrl-RS"/>
        </w:rPr>
      </w:pPr>
      <w:r w:rsidRPr="0073726D">
        <w:rPr>
          <w:rFonts w:eastAsia="Times New Roman"/>
          <w:noProof/>
          <w:sz w:val="24"/>
          <w:szCs w:val="24"/>
          <w:lang w:val="sr-Cyrl-RS"/>
        </w:rPr>
        <w:t xml:space="preserve">5. процесни </w:t>
      </w:r>
      <w:r w:rsidR="00C01211">
        <w:rPr>
          <w:rFonts w:eastAsia="Times New Roman"/>
          <w:noProof/>
          <w:sz w:val="24"/>
          <w:szCs w:val="24"/>
          <w:lang w:val="sr-Cyrl-RS"/>
        </w:rPr>
        <w:t>системи</w:t>
      </w:r>
      <w:r w:rsidRPr="0073726D">
        <w:rPr>
          <w:rFonts w:eastAsia="Times New Roman"/>
          <w:noProof/>
          <w:sz w:val="24"/>
          <w:szCs w:val="24"/>
          <w:lang w:val="sr-Cyrl-RS"/>
        </w:rPr>
        <w:t xml:space="preserve"> за одвајање </w:t>
      </w:r>
      <w:r w:rsidR="00FE5E62">
        <w:rPr>
          <w:rFonts w:eastAsia="Times New Roman"/>
          <w:noProof/>
          <w:sz w:val="24"/>
          <w:szCs w:val="24"/>
          <w:lang w:val="sr-Cyrl-RS"/>
        </w:rPr>
        <w:t>UF</w:t>
      </w:r>
      <w:r w:rsidRPr="0073726D">
        <w:rPr>
          <w:rFonts w:eastAsia="Times New Roman"/>
          <w:noProof/>
          <w:sz w:val="24"/>
          <w:szCs w:val="24"/>
          <w:vertAlign w:val="subscript"/>
          <w:lang w:val="sr-Cyrl-RS"/>
        </w:rPr>
        <w:t>6</w:t>
      </w:r>
      <w:r w:rsidRPr="0073726D">
        <w:rPr>
          <w:rFonts w:eastAsia="Times New Roman"/>
          <w:noProof/>
          <w:sz w:val="24"/>
          <w:szCs w:val="24"/>
          <w:lang w:val="sr-Cyrl-RS"/>
        </w:rPr>
        <w:t xml:space="preserve">  од носе</w:t>
      </w:r>
      <w:r w:rsidRPr="0073726D">
        <w:rPr>
          <w:rFonts w:eastAsia="Arial"/>
          <w:noProof/>
          <w:sz w:val="24"/>
          <w:szCs w:val="24"/>
          <w:lang w:val="sr-Cyrl-RS"/>
        </w:rPr>
        <w:t>ћ</w:t>
      </w:r>
      <w:r w:rsidRPr="0073726D">
        <w:rPr>
          <w:rFonts w:eastAsia="Times New Roman"/>
          <w:noProof/>
          <w:sz w:val="24"/>
          <w:szCs w:val="24"/>
          <w:lang w:val="sr-Cyrl-RS"/>
        </w:rPr>
        <w:t xml:space="preserve">ег </w:t>
      </w:r>
      <w:r w:rsidR="00C01211">
        <w:rPr>
          <w:rFonts w:eastAsia="Times New Roman"/>
          <w:noProof/>
          <w:sz w:val="24"/>
          <w:szCs w:val="24"/>
          <w:lang w:val="sr-Cyrl-RS"/>
        </w:rPr>
        <w:t>гаса</w:t>
      </w:r>
      <w:r w:rsidRPr="0073726D">
        <w:rPr>
          <w:rFonts w:eastAsia="Times New Roman"/>
          <w:noProof/>
          <w:sz w:val="24"/>
          <w:szCs w:val="24"/>
          <w:lang w:val="sr-Cyrl-RS"/>
        </w:rPr>
        <w:t xml:space="preserve"> (нпр. </w:t>
      </w:r>
      <w:r w:rsidR="00C01211">
        <w:rPr>
          <w:rFonts w:eastAsia="Times New Roman"/>
          <w:noProof/>
          <w:sz w:val="24"/>
          <w:szCs w:val="24"/>
          <w:lang w:val="sr-Cyrl-RS"/>
        </w:rPr>
        <w:t>азот</w:t>
      </w:r>
      <w:r w:rsidRPr="0073726D">
        <w:rPr>
          <w:rFonts w:eastAsia="Times New Roman"/>
          <w:noProof/>
          <w:sz w:val="24"/>
          <w:szCs w:val="24"/>
          <w:lang w:val="sr-Cyrl-RS"/>
        </w:rPr>
        <w:t xml:space="preserve">, аргон или други </w:t>
      </w:r>
      <w:r w:rsidR="00C01211">
        <w:rPr>
          <w:rFonts w:eastAsia="Times New Roman"/>
          <w:noProof/>
          <w:sz w:val="24"/>
          <w:szCs w:val="24"/>
          <w:lang w:val="sr-Cyrl-RS"/>
        </w:rPr>
        <w:t>гасови</w:t>
      </w:r>
      <w:r w:rsidRPr="0073726D">
        <w:rPr>
          <w:rFonts w:eastAsia="Times New Roman"/>
          <w:noProof/>
          <w:sz w:val="24"/>
          <w:szCs w:val="24"/>
          <w:lang w:val="sr-Cyrl-RS"/>
        </w:rPr>
        <w:t>)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и:</w:t>
      </w:r>
    </w:p>
    <w:p w:rsidR="0073726D" w:rsidRPr="0073726D" w:rsidRDefault="0073726D" w:rsidP="00372522">
      <w:pPr>
        <w:spacing w:line="311" w:lineRule="exact"/>
        <w:jc w:val="both"/>
        <w:rPr>
          <w:noProof/>
          <w:sz w:val="24"/>
          <w:szCs w:val="24"/>
          <w:lang w:val="sr-Cyrl-RS"/>
        </w:rPr>
      </w:pPr>
    </w:p>
    <w:p w:rsidR="0073726D" w:rsidRPr="0073726D" w:rsidRDefault="0038320D" w:rsidP="00372522">
      <w:pPr>
        <w:tabs>
          <w:tab w:val="left" w:pos="2240"/>
        </w:tabs>
        <w:spacing w:line="246" w:lineRule="auto"/>
        <w:ind w:left="1418"/>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криогене из</w:t>
      </w:r>
      <w:r w:rsidR="00C82973">
        <w:rPr>
          <w:rFonts w:eastAsia="Times New Roman"/>
          <w:noProof/>
          <w:sz w:val="24"/>
          <w:szCs w:val="24"/>
          <w:lang w:val="sr-Cyrl-RS"/>
        </w:rPr>
        <w:t>мј</w:t>
      </w:r>
      <w:r w:rsidR="0073726D" w:rsidRPr="0073726D">
        <w:rPr>
          <w:rFonts w:eastAsia="Times New Roman"/>
          <w:noProof/>
          <w:sz w:val="24"/>
          <w:szCs w:val="24"/>
          <w:lang w:val="sr-Cyrl-RS"/>
        </w:rPr>
        <w:t>ењива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е </w:t>
      </w:r>
      <w:r w:rsidR="00C01211">
        <w:rPr>
          <w:rFonts w:eastAsia="Times New Roman"/>
          <w:noProof/>
          <w:sz w:val="24"/>
          <w:szCs w:val="24"/>
          <w:lang w:val="sr-Cyrl-RS"/>
        </w:rPr>
        <w:t>топлоте</w:t>
      </w:r>
      <w:r w:rsidR="0073726D" w:rsidRPr="0073726D">
        <w:rPr>
          <w:rFonts w:eastAsia="Times New Roman"/>
          <w:noProof/>
          <w:sz w:val="24"/>
          <w:szCs w:val="24"/>
          <w:lang w:val="sr-Cyrl-RS"/>
        </w:rPr>
        <w:t xml:space="preserve"> и криосепараторе који могу пости</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 температуре од 153 К (– 120 </w:t>
      </w:r>
      <w:r w:rsidR="00B55F13">
        <w:rPr>
          <w:rFonts w:eastAsia="Times New Roman"/>
          <w:noProof/>
          <w:sz w:val="24"/>
          <w:szCs w:val="24"/>
          <w:lang w:val="sr-Cyrl-RS"/>
        </w:rPr>
        <w:t>°C</w:t>
      </w:r>
      <w:r w:rsidR="0073726D" w:rsidRPr="0073726D">
        <w:rPr>
          <w:rFonts w:eastAsia="Times New Roman"/>
          <w:noProof/>
          <w:sz w:val="24"/>
          <w:szCs w:val="24"/>
          <w:lang w:val="sr-Cyrl-RS"/>
        </w:rPr>
        <w:t>) или мање;</w:t>
      </w:r>
    </w:p>
    <w:p w:rsidR="0073726D" w:rsidRPr="0073726D" w:rsidRDefault="0073726D" w:rsidP="00372522">
      <w:pPr>
        <w:spacing w:line="287" w:lineRule="exact"/>
        <w:ind w:left="1701" w:hanging="283"/>
        <w:jc w:val="both"/>
        <w:rPr>
          <w:noProof/>
          <w:sz w:val="24"/>
          <w:szCs w:val="24"/>
          <w:lang w:val="sr-Cyrl-RS"/>
        </w:rPr>
      </w:pPr>
    </w:p>
    <w:p w:rsidR="0073726D" w:rsidRPr="0073726D" w:rsidRDefault="0073726D" w:rsidP="00372522">
      <w:pPr>
        <w:ind w:left="1701" w:hanging="283"/>
        <w:jc w:val="both"/>
        <w:rPr>
          <w:noProof/>
          <w:sz w:val="24"/>
          <w:szCs w:val="24"/>
          <w:lang w:val="sr-Cyrl-RS"/>
        </w:rPr>
      </w:pPr>
      <w:r w:rsidRPr="0073726D">
        <w:rPr>
          <w:rFonts w:eastAsia="Times New Roman"/>
          <w:noProof/>
          <w:sz w:val="24"/>
          <w:szCs w:val="24"/>
          <w:lang w:val="sr-Cyrl-RS"/>
        </w:rPr>
        <w:t>б. криогене јединице за хла</w:t>
      </w:r>
      <w:r w:rsidRPr="0073726D">
        <w:rPr>
          <w:rFonts w:eastAsia="Arial"/>
          <w:noProof/>
          <w:sz w:val="24"/>
          <w:szCs w:val="24"/>
          <w:lang w:val="sr-Cyrl-RS"/>
        </w:rPr>
        <w:t>ђ</w:t>
      </w:r>
      <w:r w:rsidRPr="0073726D">
        <w:rPr>
          <w:rFonts w:eastAsia="Times New Roman"/>
          <w:noProof/>
          <w:sz w:val="24"/>
          <w:szCs w:val="24"/>
          <w:lang w:val="sr-Cyrl-RS"/>
        </w:rPr>
        <w:t>ење које могу пости</w:t>
      </w:r>
      <w:r w:rsidRPr="0073726D">
        <w:rPr>
          <w:rFonts w:eastAsia="Arial"/>
          <w:noProof/>
          <w:sz w:val="24"/>
          <w:szCs w:val="24"/>
          <w:lang w:val="sr-Cyrl-RS"/>
        </w:rPr>
        <w:t>ћ</w:t>
      </w:r>
      <w:r w:rsidRPr="0073726D">
        <w:rPr>
          <w:rFonts w:eastAsia="Times New Roman"/>
          <w:noProof/>
          <w:sz w:val="24"/>
          <w:szCs w:val="24"/>
          <w:lang w:val="sr-Cyrl-RS"/>
        </w:rPr>
        <w:t xml:space="preserve">и температуре од 153 К (– 120 </w:t>
      </w:r>
      <w:r w:rsidR="00B55F13">
        <w:rPr>
          <w:rFonts w:eastAsia="Times New Roman"/>
          <w:noProof/>
          <w:sz w:val="24"/>
          <w:szCs w:val="24"/>
          <w:lang w:val="sr-Cyrl-RS"/>
        </w:rPr>
        <w:t>°C</w:t>
      </w:r>
      <w:r w:rsidRPr="0073726D">
        <w:rPr>
          <w:rFonts w:eastAsia="Times New Roman"/>
          <w:noProof/>
          <w:sz w:val="24"/>
          <w:szCs w:val="24"/>
          <w:lang w:val="sr-Cyrl-RS"/>
        </w:rPr>
        <w:t>) или мање;</w:t>
      </w:r>
    </w:p>
    <w:p w:rsidR="0073726D" w:rsidRPr="0073726D" w:rsidRDefault="0073726D" w:rsidP="00372522">
      <w:pPr>
        <w:spacing w:line="193" w:lineRule="exact"/>
        <w:ind w:left="1701" w:hanging="283"/>
        <w:jc w:val="both"/>
        <w:rPr>
          <w:noProof/>
          <w:sz w:val="24"/>
          <w:szCs w:val="24"/>
          <w:lang w:val="sr-Cyrl-RS"/>
        </w:rPr>
      </w:pPr>
    </w:p>
    <w:p w:rsidR="0073726D" w:rsidRPr="0073726D" w:rsidRDefault="0038320D" w:rsidP="00372522">
      <w:pPr>
        <w:tabs>
          <w:tab w:val="left" w:pos="2240"/>
        </w:tabs>
        <w:jc w:val="both"/>
        <w:rPr>
          <w:rFonts w:eastAsia="Times New Roman"/>
          <w:noProof/>
          <w:sz w:val="24"/>
          <w:szCs w:val="24"/>
          <w:lang w:val="sr-Cyrl-RS"/>
        </w:rPr>
      </w:pPr>
      <w:r>
        <w:rPr>
          <w:rFonts w:eastAsia="Times New Roman"/>
          <w:noProof/>
          <w:sz w:val="24"/>
          <w:szCs w:val="24"/>
          <w:lang w:val="sr-Cyrl-RS"/>
        </w:rPr>
        <w:t xml:space="preserve">                        ц. </w:t>
      </w:r>
      <w:r w:rsidR="0073726D" w:rsidRPr="0073726D">
        <w:rPr>
          <w:rFonts w:eastAsia="Times New Roman"/>
          <w:noProof/>
          <w:sz w:val="24"/>
          <w:szCs w:val="24"/>
          <w:lang w:val="sr-Cyrl-RS"/>
        </w:rPr>
        <w:t xml:space="preserve">хладне </w:t>
      </w:r>
      <w:r w:rsidR="00C01211">
        <w:rPr>
          <w:rFonts w:eastAsia="Times New Roman"/>
          <w:noProof/>
          <w:sz w:val="24"/>
          <w:szCs w:val="24"/>
          <w:lang w:val="sr-Cyrl-RS"/>
        </w:rPr>
        <w:t>трапове</w:t>
      </w:r>
      <w:r w:rsidR="0073726D" w:rsidRPr="0073726D">
        <w:rPr>
          <w:rFonts w:eastAsia="Times New Roman"/>
          <w:noProof/>
          <w:sz w:val="24"/>
          <w:szCs w:val="24"/>
          <w:lang w:val="sr-Cyrl-RS"/>
        </w:rPr>
        <w:t xml:space="preserve"> за </w:t>
      </w:r>
      <w:r w:rsidR="00FE5E62">
        <w:rPr>
          <w:rFonts w:eastAsia="Times New Roman"/>
          <w:noProof/>
          <w:sz w:val="24"/>
          <w:szCs w:val="24"/>
          <w:lang w:val="sr-Cyrl-RS"/>
        </w:rPr>
        <w:t>UF</w:t>
      </w:r>
      <w:r w:rsidR="0073726D" w:rsidRPr="0073726D">
        <w:rPr>
          <w:rFonts w:eastAsia="Times New Roman"/>
          <w:noProof/>
          <w:sz w:val="24"/>
          <w:szCs w:val="24"/>
          <w:vertAlign w:val="subscript"/>
          <w:lang w:val="sr-Cyrl-RS"/>
        </w:rPr>
        <w:t>6</w:t>
      </w:r>
      <w:r w:rsidR="0073726D" w:rsidRPr="0073726D">
        <w:rPr>
          <w:rFonts w:eastAsia="Times New Roman"/>
          <w:noProof/>
          <w:sz w:val="24"/>
          <w:szCs w:val="24"/>
          <w:lang w:val="sr-Cyrl-RS"/>
        </w:rPr>
        <w:t xml:space="preserve"> које могу замрзнути </w:t>
      </w:r>
      <w:r w:rsidR="00FE5E62">
        <w:rPr>
          <w:rFonts w:eastAsia="Times New Roman"/>
          <w:noProof/>
          <w:sz w:val="24"/>
          <w:szCs w:val="24"/>
          <w:lang w:val="sr-Cyrl-RS"/>
        </w:rPr>
        <w:t>UF</w:t>
      </w:r>
      <w:r w:rsidR="0073726D" w:rsidRPr="0073726D">
        <w:rPr>
          <w:rFonts w:eastAsia="Times New Roman"/>
          <w:noProof/>
          <w:sz w:val="24"/>
          <w:szCs w:val="24"/>
          <w:vertAlign w:val="subscript"/>
          <w:lang w:val="sr-Cyrl-RS"/>
        </w:rPr>
        <w:t>6</w:t>
      </w:r>
      <w:r w:rsidR="0073726D" w:rsidRPr="0073726D">
        <w:rPr>
          <w:rFonts w:eastAsia="Times New Roman"/>
          <w:noProof/>
          <w:sz w:val="24"/>
          <w:szCs w:val="24"/>
          <w:lang w:val="sr-Cyrl-RS"/>
        </w:rPr>
        <w:t xml:space="preserve"> ;</w:t>
      </w:r>
    </w:p>
    <w:p w:rsidR="0073726D" w:rsidRPr="0073726D" w:rsidRDefault="0073726D" w:rsidP="00372522">
      <w:pPr>
        <w:spacing w:line="311" w:lineRule="exact"/>
        <w:jc w:val="both"/>
        <w:rPr>
          <w:rFonts w:eastAsia="Times New Roman"/>
          <w:noProof/>
          <w:sz w:val="24"/>
          <w:szCs w:val="24"/>
          <w:lang w:val="sr-Cyrl-RS"/>
        </w:rPr>
      </w:pPr>
    </w:p>
    <w:p w:rsidR="0073726D" w:rsidRPr="0073726D" w:rsidRDefault="0073726D" w:rsidP="00372522">
      <w:pPr>
        <w:numPr>
          <w:ilvl w:val="1"/>
          <w:numId w:val="20"/>
        </w:numPr>
        <w:tabs>
          <w:tab w:val="left" w:pos="1134"/>
        </w:tabs>
        <w:spacing w:line="246" w:lineRule="auto"/>
        <w:ind w:left="1418" w:hanging="284"/>
        <w:jc w:val="both"/>
        <w:rPr>
          <w:rFonts w:eastAsia="Times New Roman"/>
          <w:noProof/>
          <w:sz w:val="24"/>
          <w:szCs w:val="24"/>
          <w:lang w:val="sr-Cyrl-RS"/>
        </w:rPr>
      </w:pPr>
      <w:r w:rsidRPr="0073726D">
        <w:rPr>
          <w:rFonts w:eastAsia="Times New Roman"/>
          <w:noProof/>
          <w:sz w:val="24"/>
          <w:szCs w:val="24"/>
          <w:lang w:val="sr-Cyrl-RS"/>
        </w:rPr>
        <w:t xml:space="preserve">„ласери” или </w:t>
      </w:r>
      <w:r w:rsidR="00C01211">
        <w:rPr>
          <w:rFonts w:eastAsia="Times New Roman"/>
          <w:noProof/>
          <w:sz w:val="24"/>
          <w:szCs w:val="24"/>
          <w:lang w:val="sr-Cyrl-RS"/>
        </w:rPr>
        <w:t>системи</w:t>
      </w:r>
      <w:r w:rsidRPr="0073726D">
        <w:rPr>
          <w:rFonts w:eastAsia="Times New Roman"/>
          <w:noProof/>
          <w:sz w:val="24"/>
          <w:szCs w:val="24"/>
          <w:lang w:val="sr-Cyrl-RS"/>
        </w:rPr>
        <w:t xml:space="preserve"> „ласера” посебно обликовани или припремљени за одвајање изотопа ураниј</w:t>
      </w:r>
      <w:r w:rsidR="00C01211">
        <w:rPr>
          <w:rFonts w:eastAsia="Times New Roman"/>
          <w:noProof/>
          <w:sz w:val="24"/>
          <w:szCs w:val="24"/>
          <w:lang w:val="sr-Cyrl-RS"/>
        </w:rPr>
        <w:t>ума</w:t>
      </w:r>
      <w:r w:rsidRPr="0073726D">
        <w:rPr>
          <w:rFonts w:eastAsia="Times New Roman"/>
          <w:noProof/>
          <w:sz w:val="24"/>
          <w:szCs w:val="24"/>
          <w:lang w:val="sr-Cyrl-RS"/>
        </w:rPr>
        <w:t xml:space="preserve"> помо</w:t>
      </w:r>
      <w:r w:rsidRPr="0073726D">
        <w:rPr>
          <w:rFonts w:eastAsia="Arial"/>
          <w:noProof/>
          <w:sz w:val="24"/>
          <w:szCs w:val="24"/>
          <w:lang w:val="sr-Cyrl-RS"/>
        </w:rPr>
        <w:t>ћ</w:t>
      </w:r>
      <w:r w:rsidRPr="0073726D">
        <w:rPr>
          <w:rFonts w:eastAsia="Times New Roman"/>
          <w:noProof/>
          <w:sz w:val="24"/>
          <w:szCs w:val="24"/>
          <w:lang w:val="sr-Cyrl-RS"/>
        </w:rPr>
        <w:t xml:space="preserve">у стабилизације фреквенције спектра за рад </w:t>
      </w:r>
      <w:r w:rsidR="00C01211">
        <w:rPr>
          <w:rFonts w:eastAsia="Times New Roman"/>
          <w:noProof/>
          <w:sz w:val="24"/>
          <w:szCs w:val="24"/>
          <w:lang w:val="sr-Cyrl-RS"/>
        </w:rPr>
        <w:t>током</w:t>
      </w:r>
      <w:r w:rsidRPr="0073726D">
        <w:rPr>
          <w:rFonts w:eastAsia="Times New Roman"/>
          <w:noProof/>
          <w:sz w:val="24"/>
          <w:szCs w:val="24"/>
          <w:lang w:val="sr-Cyrl-RS"/>
        </w:rPr>
        <w:t xml:space="preserve"> продужених временских </w:t>
      </w:r>
      <w:r w:rsidR="00C01211">
        <w:rPr>
          <w:rFonts w:eastAsia="Times New Roman"/>
          <w:noProof/>
          <w:sz w:val="24"/>
          <w:szCs w:val="24"/>
          <w:lang w:val="sr-Cyrl-RS"/>
        </w:rPr>
        <w:t>периода</w:t>
      </w:r>
      <w:r w:rsidRPr="0073726D">
        <w:rPr>
          <w:rFonts w:eastAsia="Times New Roman"/>
          <w:noProof/>
          <w:sz w:val="24"/>
          <w:szCs w:val="24"/>
          <w:lang w:val="sr-Cyrl-RS"/>
        </w:rPr>
        <w:t>;</w:t>
      </w:r>
    </w:p>
    <w:p w:rsidR="0073726D" w:rsidRPr="0073726D" w:rsidRDefault="0073726D" w:rsidP="00372522">
      <w:pPr>
        <w:tabs>
          <w:tab w:val="left" w:pos="709"/>
        </w:tabs>
        <w:spacing w:line="287" w:lineRule="exact"/>
        <w:jc w:val="both"/>
        <w:rPr>
          <w:rFonts w:eastAsia="Times New Roman"/>
          <w:noProof/>
          <w:sz w:val="24"/>
          <w:szCs w:val="24"/>
          <w:lang w:val="sr-Cyrl-RS"/>
        </w:rPr>
      </w:pPr>
    </w:p>
    <w:p w:rsidR="0073726D" w:rsidRPr="0073726D" w:rsidRDefault="0073726D" w:rsidP="00372522">
      <w:pPr>
        <w:tabs>
          <w:tab w:val="left" w:pos="709"/>
        </w:tabs>
        <w:ind w:left="1418"/>
        <w:jc w:val="both"/>
        <w:rPr>
          <w:rFonts w:eastAsia="Times New Roman"/>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ВИДИ И 6А005 И 6А205.</w:t>
      </w:r>
    </w:p>
    <w:p w:rsidR="0073726D" w:rsidRPr="0073726D" w:rsidRDefault="0073726D" w:rsidP="00372522">
      <w:pPr>
        <w:spacing w:line="304" w:lineRule="exact"/>
        <w:jc w:val="both"/>
        <w:rPr>
          <w:rFonts w:eastAsia="Times New Roman"/>
          <w:noProof/>
          <w:sz w:val="24"/>
          <w:szCs w:val="24"/>
          <w:lang w:val="sr-Cyrl-RS"/>
        </w:rPr>
      </w:pPr>
    </w:p>
    <w:p w:rsidR="0073726D" w:rsidRPr="0073726D" w:rsidRDefault="00FE6502" w:rsidP="00372522">
      <w:pPr>
        <w:tabs>
          <w:tab w:val="left" w:pos="426"/>
        </w:tabs>
        <w:ind w:left="426"/>
        <w:jc w:val="both"/>
        <w:rPr>
          <w:rFonts w:eastAsia="Times New Roman"/>
          <w:noProof/>
          <w:sz w:val="24"/>
          <w:szCs w:val="24"/>
          <w:lang w:val="sr-Cyrl-RS"/>
        </w:rPr>
      </w:pPr>
      <w:r>
        <w:rPr>
          <w:rFonts w:eastAsia="Times New Roman"/>
          <w:noProof/>
          <w:sz w:val="24"/>
          <w:szCs w:val="24"/>
          <w:lang w:val="sr-Cyrl-RS"/>
        </w:rPr>
        <w:t xml:space="preserve">и. </w:t>
      </w:r>
      <w:r w:rsidR="0073726D" w:rsidRPr="0073726D">
        <w:rPr>
          <w:rFonts w:eastAsia="Times New Roman"/>
          <w:noProof/>
          <w:sz w:val="24"/>
          <w:szCs w:val="24"/>
          <w:lang w:val="sr-Cyrl-RS"/>
        </w:rPr>
        <w:t>опрема и компоненте посебно обликоване или припремљене за поступак одвајања из плазме како слиједи:</w:t>
      </w:r>
    </w:p>
    <w:p w:rsidR="0073726D" w:rsidRPr="0073726D" w:rsidRDefault="0073726D" w:rsidP="00372522">
      <w:pPr>
        <w:spacing w:line="303" w:lineRule="exact"/>
        <w:ind w:left="1134" w:hanging="283"/>
        <w:jc w:val="both"/>
        <w:rPr>
          <w:rFonts w:eastAsia="Times New Roman"/>
          <w:noProof/>
          <w:sz w:val="24"/>
          <w:szCs w:val="24"/>
          <w:lang w:val="sr-Cyrl-RS"/>
        </w:rPr>
      </w:pPr>
    </w:p>
    <w:p w:rsidR="0073726D" w:rsidRPr="0073726D" w:rsidRDefault="00C01211" w:rsidP="00372522">
      <w:pPr>
        <w:numPr>
          <w:ilvl w:val="1"/>
          <w:numId w:val="21"/>
        </w:numPr>
        <w:tabs>
          <w:tab w:val="left" w:pos="1418"/>
        </w:tabs>
        <w:spacing w:line="245" w:lineRule="auto"/>
        <w:ind w:left="1418" w:hanging="284"/>
        <w:jc w:val="both"/>
        <w:rPr>
          <w:rFonts w:eastAsia="Times New Roman"/>
          <w:noProof/>
          <w:sz w:val="24"/>
          <w:szCs w:val="24"/>
          <w:lang w:val="sr-Cyrl-RS"/>
        </w:rPr>
      </w:pPr>
      <w:r>
        <w:rPr>
          <w:rFonts w:eastAsia="Times New Roman"/>
          <w:noProof/>
          <w:sz w:val="24"/>
          <w:szCs w:val="24"/>
          <w:lang w:val="sr-Cyrl-RS"/>
        </w:rPr>
        <w:t>микроталасни</w:t>
      </w:r>
      <w:r w:rsidR="0073726D" w:rsidRPr="0073726D">
        <w:rPr>
          <w:rFonts w:eastAsia="Times New Roman"/>
          <w:noProof/>
          <w:sz w:val="24"/>
          <w:szCs w:val="24"/>
          <w:lang w:val="sr-Cyrl-RS"/>
        </w:rPr>
        <w:t xml:space="preserve"> извори снаге и анте</w:t>
      </w:r>
      <w:r>
        <w:rPr>
          <w:rFonts w:eastAsia="Times New Roman"/>
          <w:noProof/>
          <w:sz w:val="24"/>
          <w:szCs w:val="24"/>
          <w:lang w:val="sr-Cyrl-RS"/>
        </w:rPr>
        <w:t>не за производњу или убрзавање ј</w:t>
      </w:r>
      <w:r w:rsidR="0073726D" w:rsidRPr="0073726D">
        <w:rPr>
          <w:rFonts w:eastAsia="Times New Roman"/>
          <w:noProof/>
          <w:sz w:val="24"/>
          <w:szCs w:val="24"/>
          <w:lang w:val="sr-Cyrl-RS"/>
        </w:rPr>
        <w:t>она, излазне фреквенције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од 30 </w:t>
      </w:r>
      <w:r w:rsidR="00610B07">
        <w:rPr>
          <w:rFonts w:eastAsia="Times New Roman"/>
          <w:noProof/>
          <w:sz w:val="24"/>
          <w:szCs w:val="24"/>
          <w:lang w:val="sr-Cyrl-RS"/>
        </w:rPr>
        <w:t>GHz</w:t>
      </w:r>
      <w:r w:rsidR="0073726D" w:rsidRPr="0073726D">
        <w:rPr>
          <w:rFonts w:eastAsia="Times New Roman"/>
          <w:noProof/>
          <w:sz w:val="24"/>
          <w:szCs w:val="24"/>
          <w:lang w:val="sr-Cyrl-RS"/>
        </w:rPr>
        <w:t xml:space="preserve"> и средње излазне снаге ве</w:t>
      </w:r>
      <w:r w:rsidR="0073726D" w:rsidRPr="0073726D">
        <w:rPr>
          <w:rFonts w:eastAsia="Arial"/>
          <w:noProof/>
          <w:sz w:val="24"/>
          <w:szCs w:val="24"/>
          <w:lang w:val="sr-Cyrl-RS"/>
        </w:rPr>
        <w:t>ћ</w:t>
      </w:r>
      <w:r>
        <w:rPr>
          <w:rFonts w:eastAsia="Times New Roman"/>
          <w:noProof/>
          <w:sz w:val="24"/>
          <w:szCs w:val="24"/>
          <w:lang w:val="sr-Cyrl-RS"/>
        </w:rPr>
        <w:t xml:space="preserve">е од 50 </w:t>
      </w:r>
      <w:r>
        <w:rPr>
          <w:rFonts w:eastAsia="Times New Roman"/>
          <w:noProof/>
          <w:sz w:val="24"/>
          <w:szCs w:val="24"/>
          <w:lang w:val="en-US"/>
        </w:rPr>
        <w:t>k</w:t>
      </w:r>
      <w:r w:rsidR="0073726D" w:rsidRPr="0073726D">
        <w:rPr>
          <w:rFonts w:eastAsia="Times New Roman"/>
          <w:noProof/>
          <w:sz w:val="24"/>
          <w:szCs w:val="24"/>
          <w:lang w:val="sr-Cyrl-RS"/>
        </w:rPr>
        <w:t>W;</w:t>
      </w:r>
    </w:p>
    <w:p w:rsidR="0073726D" w:rsidRPr="0073726D" w:rsidRDefault="0073726D" w:rsidP="00372522">
      <w:pPr>
        <w:tabs>
          <w:tab w:val="left" w:pos="1418"/>
        </w:tabs>
        <w:spacing w:line="288" w:lineRule="exact"/>
        <w:ind w:left="1418" w:hanging="284"/>
        <w:jc w:val="both"/>
        <w:rPr>
          <w:rFonts w:eastAsia="Times New Roman"/>
          <w:noProof/>
          <w:sz w:val="24"/>
          <w:szCs w:val="24"/>
          <w:lang w:val="sr-Cyrl-RS"/>
        </w:rPr>
      </w:pPr>
    </w:p>
    <w:p w:rsidR="0073726D" w:rsidRPr="00A72C8E" w:rsidRDefault="00A72C8E" w:rsidP="00372522">
      <w:pPr>
        <w:numPr>
          <w:ilvl w:val="1"/>
          <w:numId w:val="21"/>
        </w:numPr>
        <w:tabs>
          <w:tab w:val="left" w:pos="1418"/>
        </w:tabs>
        <w:spacing w:line="288" w:lineRule="exact"/>
        <w:ind w:left="1418" w:hanging="284"/>
        <w:jc w:val="both"/>
        <w:rPr>
          <w:rFonts w:eastAsia="Times New Roman"/>
          <w:noProof/>
          <w:sz w:val="24"/>
          <w:szCs w:val="24"/>
          <w:lang w:val="sr-Cyrl-RS"/>
        </w:rPr>
      </w:pPr>
      <w:r>
        <w:rPr>
          <w:rFonts w:eastAsia="Times New Roman"/>
          <w:sz w:val="24"/>
          <w:szCs w:val="24"/>
          <w:lang w:val="sr-Cyrl-RS" w:eastAsia="en-US"/>
        </w:rPr>
        <w:t>р</w:t>
      </w:r>
      <w:r w:rsidRPr="00A72C8E">
        <w:rPr>
          <w:rFonts w:eastAsia="Times New Roman"/>
          <w:sz w:val="24"/>
          <w:szCs w:val="24"/>
          <w:lang w:val="sr-Cyrl-RS" w:eastAsia="en-US"/>
        </w:rPr>
        <w:t>адиофреквентни калеми за побуду јона за фреквенције изнад 100 kHz и способни за рад при средњим снагама већим од 40кW;</w:t>
      </w:r>
    </w:p>
    <w:p w:rsidR="0073726D" w:rsidRPr="0073726D" w:rsidRDefault="00A72C8E" w:rsidP="00372522">
      <w:pPr>
        <w:numPr>
          <w:ilvl w:val="1"/>
          <w:numId w:val="21"/>
        </w:numPr>
        <w:tabs>
          <w:tab w:val="left" w:pos="1418"/>
        </w:tabs>
        <w:ind w:left="1418" w:hanging="284"/>
        <w:jc w:val="both"/>
        <w:rPr>
          <w:rFonts w:eastAsia="Times New Roman"/>
          <w:noProof/>
          <w:sz w:val="24"/>
          <w:szCs w:val="24"/>
          <w:lang w:val="sr-Cyrl-RS"/>
        </w:rPr>
      </w:pPr>
      <w:r>
        <w:rPr>
          <w:rFonts w:eastAsia="Times New Roman"/>
          <w:noProof/>
          <w:sz w:val="24"/>
          <w:szCs w:val="24"/>
          <w:lang w:val="sr-Cyrl-RS"/>
        </w:rPr>
        <w:t>системи</w:t>
      </w:r>
      <w:r w:rsidR="0073726D" w:rsidRPr="0073726D">
        <w:rPr>
          <w:rFonts w:eastAsia="Times New Roman"/>
          <w:noProof/>
          <w:sz w:val="24"/>
          <w:szCs w:val="24"/>
          <w:lang w:val="sr-Cyrl-RS"/>
        </w:rPr>
        <w:t xml:space="preserve"> за стварање плазме</w:t>
      </w:r>
      <w:r>
        <w:rPr>
          <w:rFonts w:eastAsia="Times New Roman"/>
          <w:noProof/>
          <w:sz w:val="24"/>
          <w:szCs w:val="24"/>
          <w:lang w:val="sr-Latn-BA"/>
        </w:rPr>
        <w:t xml:space="preserve"> </w:t>
      </w:r>
      <w:r>
        <w:rPr>
          <w:rFonts w:eastAsia="Times New Roman"/>
          <w:noProof/>
          <w:sz w:val="24"/>
          <w:szCs w:val="24"/>
          <w:lang w:val="sr-Cyrl-BA"/>
        </w:rPr>
        <w:t>уранијума</w:t>
      </w:r>
      <w:r w:rsidR="0073726D" w:rsidRPr="0073726D">
        <w:rPr>
          <w:rFonts w:eastAsia="Times New Roman"/>
          <w:noProof/>
          <w:sz w:val="24"/>
          <w:szCs w:val="24"/>
          <w:lang w:val="sr-Cyrl-RS"/>
        </w:rPr>
        <w:t>;</w:t>
      </w:r>
    </w:p>
    <w:p w:rsidR="0073726D" w:rsidRPr="0073726D" w:rsidRDefault="0073726D" w:rsidP="00372522">
      <w:pPr>
        <w:tabs>
          <w:tab w:val="left" w:pos="1418"/>
        </w:tabs>
        <w:spacing w:line="304" w:lineRule="exact"/>
        <w:ind w:left="1418" w:hanging="284"/>
        <w:jc w:val="both"/>
        <w:rPr>
          <w:rFonts w:eastAsia="Times New Roman"/>
          <w:noProof/>
          <w:sz w:val="24"/>
          <w:szCs w:val="24"/>
          <w:lang w:val="sr-Cyrl-RS"/>
        </w:rPr>
      </w:pPr>
    </w:p>
    <w:p w:rsidR="0073726D" w:rsidRPr="0073726D" w:rsidRDefault="0073726D" w:rsidP="00372522">
      <w:pPr>
        <w:numPr>
          <w:ilvl w:val="1"/>
          <w:numId w:val="21"/>
        </w:numPr>
        <w:tabs>
          <w:tab w:val="left" w:pos="1418"/>
        </w:tabs>
        <w:ind w:left="1418" w:hanging="284"/>
        <w:jc w:val="both"/>
        <w:rPr>
          <w:rFonts w:eastAsia="Times New Roman"/>
          <w:noProof/>
          <w:sz w:val="24"/>
          <w:szCs w:val="24"/>
          <w:lang w:val="sr-Cyrl-RS"/>
        </w:rPr>
      </w:pPr>
      <w:r w:rsidRPr="0073726D">
        <w:rPr>
          <w:rFonts w:eastAsia="Times New Roman"/>
          <w:noProof/>
          <w:sz w:val="24"/>
          <w:szCs w:val="24"/>
          <w:lang w:val="sr-Cyrl-RS"/>
        </w:rPr>
        <w:t>не употребљава се;</w:t>
      </w:r>
    </w:p>
    <w:p w:rsidR="0073726D" w:rsidRPr="0073726D" w:rsidRDefault="0073726D" w:rsidP="00372522">
      <w:pPr>
        <w:tabs>
          <w:tab w:val="left" w:pos="1418"/>
        </w:tabs>
        <w:spacing w:line="304" w:lineRule="exact"/>
        <w:ind w:left="1418" w:hanging="284"/>
        <w:jc w:val="both"/>
        <w:rPr>
          <w:rFonts w:eastAsia="Times New Roman"/>
          <w:noProof/>
          <w:sz w:val="24"/>
          <w:szCs w:val="24"/>
          <w:lang w:val="sr-Cyrl-RS"/>
        </w:rPr>
      </w:pPr>
    </w:p>
    <w:p w:rsidR="0073726D" w:rsidRPr="0073726D" w:rsidRDefault="0073726D" w:rsidP="00372522">
      <w:pPr>
        <w:numPr>
          <w:ilvl w:val="1"/>
          <w:numId w:val="21"/>
        </w:numPr>
        <w:tabs>
          <w:tab w:val="left" w:pos="1418"/>
        </w:tabs>
        <w:spacing w:line="239" w:lineRule="auto"/>
        <w:ind w:left="1418" w:hanging="284"/>
        <w:jc w:val="both"/>
        <w:rPr>
          <w:rFonts w:eastAsia="Times New Roman"/>
          <w:noProof/>
          <w:sz w:val="24"/>
          <w:szCs w:val="24"/>
          <w:lang w:val="sr-Cyrl-RS"/>
        </w:rPr>
      </w:pPr>
      <w:r w:rsidRPr="0073726D">
        <w:rPr>
          <w:rFonts w:eastAsia="Times New Roman"/>
          <w:noProof/>
          <w:sz w:val="24"/>
          <w:szCs w:val="24"/>
          <w:lang w:val="sr-Cyrl-RS"/>
        </w:rPr>
        <w:t>колекторски склопови за производ метал ураниј</w:t>
      </w:r>
      <w:r w:rsidR="00A72C8E">
        <w:rPr>
          <w:rFonts w:eastAsia="Times New Roman"/>
          <w:noProof/>
          <w:sz w:val="24"/>
          <w:szCs w:val="24"/>
          <w:lang w:val="sr-Cyrl-RS"/>
        </w:rPr>
        <w:t>ума</w:t>
      </w:r>
      <w:r w:rsidRPr="0073726D">
        <w:rPr>
          <w:rFonts w:eastAsia="Times New Roman"/>
          <w:noProof/>
          <w:sz w:val="24"/>
          <w:szCs w:val="24"/>
          <w:lang w:val="sr-Cyrl-RS"/>
        </w:rPr>
        <w:t xml:space="preserve"> у </w:t>
      </w:r>
      <w:r w:rsidR="00A72C8E">
        <w:rPr>
          <w:rFonts w:eastAsia="Times New Roman"/>
          <w:noProof/>
          <w:sz w:val="24"/>
          <w:szCs w:val="24"/>
          <w:lang w:val="sr-Cyrl-RS"/>
        </w:rPr>
        <w:t>чврстом</w:t>
      </w:r>
      <w:r w:rsidRPr="0073726D">
        <w:rPr>
          <w:rFonts w:eastAsia="Times New Roman"/>
          <w:noProof/>
          <w:sz w:val="24"/>
          <w:szCs w:val="24"/>
          <w:lang w:val="sr-Cyrl-RS"/>
        </w:rPr>
        <w:t xml:space="preserve"> стању и остатке, изра</w:t>
      </w:r>
      <w:r w:rsidRPr="0073726D">
        <w:rPr>
          <w:rFonts w:eastAsia="Arial"/>
          <w:noProof/>
          <w:sz w:val="24"/>
          <w:szCs w:val="24"/>
          <w:lang w:val="sr-Cyrl-RS"/>
        </w:rPr>
        <w:t>ђ</w:t>
      </w:r>
      <w:r w:rsidRPr="0073726D">
        <w:rPr>
          <w:rFonts w:eastAsia="Times New Roman"/>
          <w:noProof/>
          <w:sz w:val="24"/>
          <w:szCs w:val="24"/>
          <w:lang w:val="sr-Cyrl-RS"/>
        </w:rPr>
        <w:t xml:space="preserve">ени од материјала отпорних на </w:t>
      </w:r>
      <w:r w:rsidR="00A72C8E">
        <w:rPr>
          <w:rFonts w:eastAsia="Times New Roman"/>
          <w:noProof/>
          <w:sz w:val="24"/>
          <w:szCs w:val="24"/>
          <w:lang w:val="sr-Cyrl-RS"/>
        </w:rPr>
        <w:t>топлоту</w:t>
      </w:r>
      <w:r w:rsidRPr="0073726D">
        <w:rPr>
          <w:rFonts w:eastAsia="Times New Roman"/>
          <w:noProof/>
          <w:sz w:val="24"/>
          <w:szCs w:val="24"/>
          <w:lang w:val="sr-Cyrl-RS"/>
        </w:rPr>
        <w:t xml:space="preserve"> и корозивно </w:t>
      </w:r>
      <w:r w:rsidRPr="0073726D">
        <w:rPr>
          <w:rFonts w:eastAsia="Times New Roman"/>
          <w:noProof/>
          <w:sz w:val="24"/>
          <w:szCs w:val="24"/>
          <w:lang w:val="sr-Cyrl-RS"/>
        </w:rPr>
        <w:lastRenderedPageBreak/>
        <w:t xml:space="preserve">дјеловање </w:t>
      </w:r>
      <w:r w:rsidR="00A72C8E">
        <w:rPr>
          <w:rFonts w:eastAsia="Times New Roman"/>
          <w:noProof/>
          <w:sz w:val="24"/>
          <w:szCs w:val="24"/>
          <w:lang w:val="sr-Cyrl-RS"/>
        </w:rPr>
        <w:t>гасовитог</w:t>
      </w:r>
      <w:r w:rsidRPr="0073726D">
        <w:rPr>
          <w:rFonts w:eastAsia="Times New Roman"/>
          <w:noProof/>
          <w:sz w:val="24"/>
          <w:szCs w:val="24"/>
          <w:lang w:val="sr-Cyrl-RS"/>
        </w:rPr>
        <w:t xml:space="preserve"> ураниј</w:t>
      </w:r>
      <w:r w:rsidR="00A72C8E">
        <w:rPr>
          <w:rFonts w:eastAsia="Times New Roman"/>
          <w:noProof/>
          <w:sz w:val="24"/>
          <w:szCs w:val="24"/>
          <w:lang w:val="sr-Cyrl-RS"/>
        </w:rPr>
        <w:t>ум</w:t>
      </w:r>
      <w:r w:rsidRPr="0073726D">
        <w:rPr>
          <w:rFonts w:eastAsia="Times New Roman"/>
          <w:noProof/>
          <w:sz w:val="24"/>
          <w:szCs w:val="24"/>
          <w:lang w:val="sr-Cyrl-RS"/>
        </w:rPr>
        <w:t>а или зашти</w:t>
      </w:r>
      <w:r w:rsidRPr="0073726D">
        <w:rPr>
          <w:rFonts w:eastAsia="Arial"/>
          <w:noProof/>
          <w:sz w:val="24"/>
          <w:szCs w:val="24"/>
          <w:lang w:val="sr-Cyrl-RS"/>
        </w:rPr>
        <w:t>ћ</w:t>
      </w:r>
      <w:r w:rsidRPr="0073726D">
        <w:rPr>
          <w:rFonts w:eastAsia="Times New Roman"/>
          <w:noProof/>
          <w:sz w:val="24"/>
          <w:szCs w:val="24"/>
          <w:lang w:val="sr-Cyrl-RS"/>
        </w:rPr>
        <w:t xml:space="preserve">ени њима, као што су </w:t>
      </w:r>
      <w:r w:rsidR="00A72C8E">
        <w:rPr>
          <w:rFonts w:eastAsia="Times New Roman"/>
          <w:noProof/>
          <w:sz w:val="24"/>
          <w:szCs w:val="24"/>
          <w:lang w:val="sr-Cyrl-RS"/>
        </w:rPr>
        <w:t>итријумом</w:t>
      </w:r>
      <w:r w:rsidRPr="0073726D">
        <w:rPr>
          <w:rFonts w:eastAsia="Times New Roman"/>
          <w:noProof/>
          <w:sz w:val="24"/>
          <w:szCs w:val="24"/>
          <w:lang w:val="sr-Cyrl-RS"/>
        </w:rPr>
        <w:t xml:space="preserve"> обложен графит или тантал;</w:t>
      </w:r>
    </w:p>
    <w:p w:rsidR="0073726D" w:rsidRPr="0073726D" w:rsidRDefault="0073726D" w:rsidP="00372522">
      <w:pPr>
        <w:tabs>
          <w:tab w:val="left" w:pos="1418"/>
        </w:tabs>
        <w:spacing w:line="294" w:lineRule="exact"/>
        <w:ind w:left="1418" w:hanging="284"/>
        <w:jc w:val="both"/>
        <w:rPr>
          <w:rFonts w:eastAsia="Times New Roman"/>
          <w:noProof/>
          <w:sz w:val="24"/>
          <w:szCs w:val="24"/>
          <w:lang w:val="sr-Cyrl-RS"/>
        </w:rPr>
      </w:pPr>
    </w:p>
    <w:p w:rsidR="0073726D" w:rsidRPr="0073726D" w:rsidRDefault="0073726D" w:rsidP="00372522">
      <w:pPr>
        <w:numPr>
          <w:ilvl w:val="1"/>
          <w:numId w:val="21"/>
        </w:numPr>
        <w:tabs>
          <w:tab w:val="left" w:pos="1418"/>
        </w:tabs>
        <w:spacing w:line="239" w:lineRule="auto"/>
        <w:ind w:left="1418" w:hanging="284"/>
        <w:jc w:val="both"/>
        <w:rPr>
          <w:rFonts w:eastAsia="Times New Roman"/>
          <w:noProof/>
          <w:sz w:val="24"/>
          <w:szCs w:val="24"/>
          <w:lang w:val="sr-Cyrl-RS"/>
        </w:rPr>
      </w:pPr>
      <w:r w:rsidRPr="0073726D">
        <w:rPr>
          <w:rFonts w:eastAsia="Times New Roman"/>
          <w:noProof/>
          <w:sz w:val="24"/>
          <w:szCs w:val="24"/>
          <w:lang w:val="sr-Cyrl-RS"/>
        </w:rPr>
        <w:t>ку</w:t>
      </w:r>
      <w:r w:rsidRPr="0073726D">
        <w:rPr>
          <w:rFonts w:eastAsia="Arial"/>
          <w:noProof/>
          <w:sz w:val="24"/>
          <w:szCs w:val="24"/>
          <w:lang w:val="sr-Cyrl-RS"/>
        </w:rPr>
        <w:t>ћ</w:t>
      </w:r>
      <w:r w:rsidR="00A72C8E">
        <w:rPr>
          <w:rFonts w:eastAsia="Times New Roman"/>
          <w:noProof/>
          <w:sz w:val="24"/>
          <w:szCs w:val="24"/>
          <w:lang w:val="sr-Cyrl-RS"/>
        </w:rPr>
        <w:t>ишта моде</w:t>
      </w:r>
      <w:r w:rsidRPr="0073726D">
        <w:rPr>
          <w:rFonts w:eastAsia="Times New Roman"/>
          <w:noProof/>
          <w:sz w:val="24"/>
          <w:szCs w:val="24"/>
          <w:lang w:val="sr-Cyrl-RS"/>
        </w:rPr>
        <w:t>ла сепаратора (цилиндри</w:t>
      </w:r>
      <w:r w:rsidRPr="0073726D">
        <w:rPr>
          <w:rFonts w:eastAsia="Arial"/>
          <w:noProof/>
          <w:sz w:val="24"/>
          <w:szCs w:val="24"/>
          <w:lang w:val="sr-Cyrl-RS"/>
        </w:rPr>
        <w:t>ч</w:t>
      </w:r>
      <w:r w:rsidRPr="0073726D">
        <w:rPr>
          <w:rFonts w:eastAsia="Times New Roman"/>
          <w:noProof/>
          <w:sz w:val="24"/>
          <w:szCs w:val="24"/>
          <w:lang w:val="sr-Cyrl-RS"/>
        </w:rPr>
        <w:t>на) за држање извора плазме</w:t>
      </w:r>
      <w:r w:rsidR="00A72C8E">
        <w:rPr>
          <w:rFonts w:eastAsia="Times New Roman"/>
          <w:noProof/>
          <w:sz w:val="24"/>
          <w:szCs w:val="24"/>
          <w:lang w:val="sr-Cyrl-RS"/>
        </w:rPr>
        <w:t xml:space="preserve"> уранијума</w:t>
      </w:r>
      <w:r w:rsidRPr="0073726D">
        <w:rPr>
          <w:rFonts w:eastAsia="Times New Roman"/>
          <w:noProof/>
          <w:sz w:val="24"/>
          <w:szCs w:val="24"/>
          <w:lang w:val="sr-Cyrl-RS"/>
        </w:rPr>
        <w:t>, електри</w:t>
      </w:r>
      <w:r w:rsidRPr="0073726D">
        <w:rPr>
          <w:rFonts w:eastAsia="Arial"/>
          <w:noProof/>
          <w:sz w:val="24"/>
          <w:szCs w:val="24"/>
          <w:lang w:val="sr-Cyrl-RS"/>
        </w:rPr>
        <w:t>ч</w:t>
      </w:r>
      <w:r w:rsidR="00A72C8E">
        <w:rPr>
          <w:rFonts w:eastAsia="Times New Roman"/>
          <w:noProof/>
          <w:sz w:val="24"/>
          <w:szCs w:val="24"/>
          <w:lang w:val="sr-Cyrl-RS"/>
        </w:rPr>
        <w:t>ног</w:t>
      </w:r>
      <w:r w:rsidRPr="0073726D">
        <w:rPr>
          <w:rFonts w:eastAsia="Times New Roman"/>
          <w:noProof/>
          <w:sz w:val="24"/>
          <w:szCs w:val="24"/>
          <w:lang w:val="sr-Cyrl-RS"/>
        </w:rPr>
        <w:t xml:space="preserve"> </w:t>
      </w:r>
      <w:r w:rsidR="00A72C8E" w:rsidRPr="00A72C8E">
        <w:rPr>
          <w:rFonts w:eastAsia="Times New Roman"/>
          <w:sz w:val="24"/>
          <w:szCs w:val="24"/>
          <w:lang w:val="sr-Cyrl-RS" w:eastAsia="en-US"/>
        </w:rPr>
        <w:t>калема за радиофреквентну побуду и колектора производа и остатака, и направљени од одговарајућег немагнетног материјала (нпр. нерђајућег челика);</w:t>
      </w:r>
    </w:p>
    <w:p w:rsidR="0073726D" w:rsidRPr="0073726D" w:rsidRDefault="0073726D" w:rsidP="00372522">
      <w:pPr>
        <w:tabs>
          <w:tab w:val="left" w:pos="1418"/>
        </w:tabs>
        <w:spacing w:line="293" w:lineRule="exact"/>
        <w:ind w:left="1418" w:hanging="284"/>
        <w:jc w:val="both"/>
        <w:rPr>
          <w:rFonts w:eastAsia="Times New Roman"/>
          <w:noProof/>
          <w:sz w:val="24"/>
          <w:szCs w:val="24"/>
          <w:lang w:val="sr-Cyrl-RS"/>
        </w:rPr>
      </w:pPr>
    </w:p>
    <w:p w:rsidR="0073726D" w:rsidRPr="0073726D" w:rsidRDefault="00FE6502" w:rsidP="00372522">
      <w:pPr>
        <w:tabs>
          <w:tab w:val="left" w:pos="426"/>
        </w:tabs>
        <w:spacing w:line="247" w:lineRule="auto"/>
        <w:ind w:left="426"/>
        <w:jc w:val="both"/>
        <w:rPr>
          <w:rFonts w:eastAsia="Times New Roman"/>
          <w:noProof/>
          <w:sz w:val="24"/>
          <w:szCs w:val="24"/>
          <w:lang w:val="sr-Cyrl-RS"/>
        </w:rPr>
      </w:pPr>
      <w:r>
        <w:rPr>
          <w:rFonts w:eastAsia="Times New Roman"/>
          <w:noProof/>
          <w:sz w:val="24"/>
          <w:szCs w:val="24"/>
          <w:lang w:val="sr-Cyrl-RS"/>
        </w:rPr>
        <w:t xml:space="preserve">ј. </w:t>
      </w:r>
      <w:r w:rsidR="0073726D" w:rsidRPr="0073726D">
        <w:rPr>
          <w:rFonts w:eastAsia="Times New Roman"/>
          <w:noProof/>
          <w:sz w:val="24"/>
          <w:szCs w:val="24"/>
          <w:lang w:val="sr-Cyrl-RS"/>
        </w:rPr>
        <w:t>опрема и компоненте посебно обликоване или припрем</w:t>
      </w:r>
      <w:r w:rsidR="00A72C8E">
        <w:rPr>
          <w:rFonts w:eastAsia="Times New Roman"/>
          <w:noProof/>
          <w:sz w:val="24"/>
          <w:szCs w:val="24"/>
          <w:lang w:val="sr-Cyrl-RS"/>
        </w:rPr>
        <w:t>љене за поступак електромагнетн</w:t>
      </w:r>
      <w:r w:rsidR="0073726D" w:rsidRPr="0073726D">
        <w:rPr>
          <w:rFonts w:eastAsia="Times New Roman"/>
          <w:noProof/>
          <w:sz w:val="24"/>
          <w:szCs w:val="24"/>
          <w:lang w:val="sr-Cyrl-RS"/>
        </w:rPr>
        <w:t>ог одвајања како слиједи:</w:t>
      </w:r>
    </w:p>
    <w:p w:rsidR="0073726D" w:rsidRPr="0073726D" w:rsidRDefault="0073726D" w:rsidP="00372522">
      <w:pPr>
        <w:spacing w:line="286" w:lineRule="exact"/>
        <w:ind w:left="284" w:hanging="284"/>
        <w:jc w:val="both"/>
        <w:rPr>
          <w:rFonts w:eastAsia="Times New Roman"/>
          <w:noProof/>
          <w:sz w:val="24"/>
          <w:szCs w:val="24"/>
          <w:lang w:val="sr-Cyrl-RS"/>
        </w:rPr>
      </w:pPr>
    </w:p>
    <w:p w:rsidR="0073726D" w:rsidRPr="00E760E9" w:rsidRDefault="00A72C8E" w:rsidP="001A55A8">
      <w:pPr>
        <w:pStyle w:val="ListParagraph"/>
        <w:numPr>
          <w:ilvl w:val="0"/>
          <w:numId w:val="517"/>
        </w:numPr>
        <w:tabs>
          <w:tab w:val="left" w:pos="1418"/>
        </w:tabs>
        <w:spacing w:line="239" w:lineRule="auto"/>
        <w:jc w:val="both"/>
        <w:rPr>
          <w:rFonts w:eastAsia="Times New Roman"/>
          <w:noProof/>
          <w:sz w:val="24"/>
          <w:szCs w:val="24"/>
          <w:lang w:val="sr-Cyrl-RS"/>
        </w:rPr>
      </w:pPr>
      <w:r w:rsidRPr="00E760E9">
        <w:rPr>
          <w:rFonts w:eastAsia="Times New Roman"/>
          <w:noProof/>
          <w:sz w:val="24"/>
          <w:szCs w:val="24"/>
          <w:lang w:val="sr-Cyrl-RS"/>
        </w:rPr>
        <w:t>ј</w:t>
      </w:r>
      <w:r w:rsidR="0073726D" w:rsidRPr="00E760E9">
        <w:rPr>
          <w:rFonts w:eastAsia="Times New Roman"/>
          <w:noProof/>
          <w:sz w:val="24"/>
          <w:szCs w:val="24"/>
          <w:lang w:val="sr-Cyrl-RS"/>
        </w:rPr>
        <w:t>онски извори, једноструки или вишеструки, к</w:t>
      </w:r>
      <w:r w:rsidRPr="00E760E9">
        <w:rPr>
          <w:rFonts w:eastAsia="Times New Roman"/>
          <w:noProof/>
          <w:sz w:val="24"/>
          <w:szCs w:val="24"/>
          <w:lang w:val="sr-Cyrl-RS"/>
        </w:rPr>
        <w:t>оји се састоје од извора пара, ј</w:t>
      </w:r>
      <w:r w:rsidR="0073726D" w:rsidRPr="00E760E9">
        <w:rPr>
          <w:rFonts w:eastAsia="Times New Roman"/>
          <w:noProof/>
          <w:sz w:val="24"/>
          <w:szCs w:val="24"/>
          <w:lang w:val="sr-Cyrl-RS"/>
        </w:rPr>
        <w:t xml:space="preserve">онизатора и </w:t>
      </w:r>
      <w:r w:rsidRPr="00E760E9">
        <w:rPr>
          <w:rFonts w:eastAsia="Times New Roman"/>
          <w:noProof/>
          <w:sz w:val="24"/>
          <w:szCs w:val="24"/>
          <w:lang w:val="sr-Cyrl-RS"/>
        </w:rPr>
        <w:t>акцелератора</w:t>
      </w:r>
      <w:r w:rsidR="0073726D" w:rsidRPr="00E760E9">
        <w:rPr>
          <w:rFonts w:eastAsia="Times New Roman"/>
          <w:noProof/>
          <w:sz w:val="24"/>
          <w:szCs w:val="24"/>
          <w:lang w:val="sr-Cyrl-RS"/>
        </w:rPr>
        <w:t xml:space="preserve"> снопа изра</w:t>
      </w:r>
      <w:r w:rsidR="0073726D" w:rsidRPr="00E760E9">
        <w:rPr>
          <w:rFonts w:eastAsia="Arial"/>
          <w:noProof/>
          <w:sz w:val="24"/>
          <w:szCs w:val="24"/>
          <w:lang w:val="sr-Cyrl-RS"/>
        </w:rPr>
        <w:t>ђ</w:t>
      </w:r>
      <w:r w:rsidR="0073726D" w:rsidRPr="00E760E9">
        <w:rPr>
          <w:rFonts w:eastAsia="Times New Roman"/>
          <w:noProof/>
          <w:sz w:val="24"/>
          <w:szCs w:val="24"/>
          <w:lang w:val="sr-Cyrl-RS"/>
        </w:rPr>
        <w:t>ених од одговарају</w:t>
      </w:r>
      <w:r w:rsidR="0073726D" w:rsidRPr="00E760E9">
        <w:rPr>
          <w:rFonts w:eastAsia="Arial"/>
          <w:noProof/>
          <w:sz w:val="24"/>
          <w:szCs w:val="24"/>
          <w:lang w:val="sr-Cyrl-RS"/>
        </w:rPr>
        <w:t>ћ</w:t>
      </w:r>
      <w:r w:rsidR="0073726D" w:rsidRPr="00E760E9">
        <w:rPr>
          <w:rFonts w:eastAsia="Times New Roman"/>
          <w:noProof/>
          <w:sz w:val="24"/>
          <w:szCs w:val="24"/>
          <w:lang w:val="sr-Cyrl-RS"/>
        </w:rPr>
        <w:t>их немагнет</w:t>
      </w:r>
      <w:r w:rsidRPr="00E760E9">
        <w:rPr>
          <w:rFonts w:eastAsia="Times New Roman"/>
          <w:noProof/>
          <w:sz w:val="24"/>
          <w:szCs w:val="24"/>
          <w:lang w:val="sr-Cyrl-RS"/>
        </w:rPr>
        <w:t>них материјала (нпр. графит, не</w:t>
      </w:r>
      <w:r w:rsidR="0073726D" w:rsidRPr="00E760E9">
        <w:rPr>
          <w:rFonts w:eastAsia="Times New Roman"/>
          <w:noProof/>
          <w:sz w:val="24"/>
          <w:szCs w:val="24"/>
          <w:lang w:val="sr-Cyrl-RS"/>
        </w:rPr>
        <w:t>р</w:t>
      </w:r>
      <w:r w:rsidR="0073726D" w:rsidRPr="00E760E9">
        <w:rPr>
          <w:rFonts w:eastAsia="Arial"/>
          <w:noProof/>
          <w:sz w:val="24"/>
          <w:szCs w:val="24"/>
          <w:lang w:val="sr-Cyrl-RS"/>
        </w:rPr>
        <w:t>ђ</w:t>
      </w:r>
      <w:r w:rsidR="0073726D" w:rsidRPr="00E760E9">
        <w:rPr>
          <w:rFonts w:eastAsia="Times New Roman"/>
          <w:noProof/>
          <w:sz w:val="24"/>
          <w:szCs w:val="24"/>
          <w:lang w:val="sr-Cyrl-RS"/>
        </w:rPr>
        <w:t>ају</w:t>
      </w:r>
      <w:r w:rsidR="0073726D" w:rsidRPr="00E760E9">
        <w:rPr>
          <w:rFonts w:eastAsia="Arial"/>
          <w:noProof/>
          <w:sz w:val="24"/>
          <w:szCs w:val="24"/>
          <w:lang w:val="sr-Cyrl-RS"/>
        </w:rPr>
        <w:t>ћ</w:t>
      </w:r>
      <w:r w:rsidR="0073726D" w:rsidRPr="00E760E9">
        <w:rPr>
          <w:rFonts w:eastAsia="Times New Roman"/>
          <w:noProof/>
          <w:sz w:val="24"/>
          <w:szCs w:val="24"/>
          <w:lang w:val="sr-Cyrl-RS"/>
        </w:rPr>
        <w:t xml:space="preserve">и </w:t>
      </w:r>
      <w:r w:rsidR="0073726D" w:rsidRPr="00E760E9">
        <w:rPr>
          <w:rFonts w:eastAsia="Arial"/>
          <w:noProof/>
          <w:sz w:val="24"/>
          <w:szCs w:val="24"/>
          <w:lang w:val="sr-Cyrl-RS"/>
        </w:rPr>
        <w:t>ч</w:t>
      </w:r>
      <w:r w:rsidR="0073726D" w:rsidRPr="00E760E9">
        <w:rPr>
          <w:rFonts w:eastAsia="Times New Roman"/>
          <w:noProof/>
          <w:sz w:val="24"/>
          <w:szCs w:val="24"/>
          <w:lang w:val="sr-Cyrl-RS"/>
        </w:rPr>
        <w:t>елик или бакар), који</w:t>
      </w:r>
      <w:r w:rsidRPr="00E760E9">
        <w:rPr>
          <w:rFonts w:eastAsia="Times New Roman"/>
          <w:noProof/>
          <w:sz w:val="24"/>
          <w:szCs w:val="24"/>
          <w:lang w:val="sr-Cyrl-RS"/>
        </w:rPr>
        <w:t xml:space="preserve"> могу произвести укупну струју јонског снопа од 50 </w:t>
      </w:r>
      <w:r w:rsidRPr="00E760E9">
        <w:rPr>
          <w:rFonts w:eastAsia="Times New Roman"/>
          <w:noProof/>
          <w:sz w:val="24"/>
          <w:szCs w:val="24"/>
          <w:lang w:val="en-US"/>
        </w:rPr>
        <w:t>m</w:t>
      </w:r>
      <w:r w:rsidR="0073726D" w:rsidRPr="00E760E9">
        <w:rPr>
          <w:rFonts w:eastAsia="Times New Roman"/>
          <w:noProof/>
          <w:sz w:val="24"/>
          <w:szCs w:val="24"/>
          <w:lang w:val="sr-Cyrl-RS"/>
        </w:rPr>
        <w:t>А или ве</w:t>
      </w:r>
      <w:r w:rsidR="0073726D" w:rsidRPr="00E760E9">
        <w:rPr>
          <w:rFonts w:eastAsia="Arial"/>
          <w:noProof/>
          <w:sz w:val="24"/>
          <w:szCs w:val="24"/>
          <w:lang w:val="sr-Cyrl-RS"/>
        </w:rPr>
        <w:t>ћ</w:t>
      </w:r>
      <w:r w:rsidR="0073726D" w:rsidRPr="00E760E9">
        <w:rPr>
          <w:rFonts w:eastAsia="Times New Roman"/>
          <w:noProof/>
          <w:sz w:val="24"/>
          <w:szCs w:val="24"/>
          <w:lang w:val="sr-Cyrl-RS"/>
        </w:rPr>
        <w:t>у;</w:t>
      </w:r>
    </w:p>
    <w:p w:rsidR="0073726D" w:rsidRPr="0073726D" w:rsidRDefault="0073726D" w:rsidP="00E760E9">
      <w:pPr>
        <w:tabs>
          <w:tab w:val="left" w:pos="1418"/>
        </w:tabs>
        <w:spacing w:line="293" w:lineRule="exact"/>
        <w:ind w:left="1134"/>
        <w:jc w:val="both"/>
        <w:rPr>
          <w:rFonts w:eastAsia="Times New Roman"/>
          <w:noProof/>
          <w:sz w:val="24"/>
          <w:szCs w:val="24"/>
          <w:lang w:val="sr-Cyrl-RS"/>
        </w:rPr>
      </w:pPr>
    </w:p>
    <w:p w:rsidR="0073726D" w:rsidRPr="00E760E9" w:rsidRDefault="00A72C8E" w:rsidP="001A55A8">
      <w:pPr>
        <w:pStyle w:val="ListParagraph"/>
        <w:numPr>
          <w:ilvl w:val="0"/>
          <w:numId w:val="517"/>
        </w:numPr>
        <w:tabs>
          <w:tab w:val="left" w:pos="1418"/>
        </w:tabs>
        <w:spacing w:line="239" w:lineRule="auto"/>
        <w:jc w:val="both"/>
        <w:rPr>
          <w:rFonts w:eastAsia="Times New Roman"/>
          <w:noProof/>
          <w:sz w:val="24"/>
          <w:szCs w:val="24"/>
          <w:lang w:val="sr-Cyrl-RS"/>
        </w:rPr>
      </w:pPr>
      <w:r w:rsidRPr="00E760E9">
        <w:rPr>
          <w:rFonts w:eastAsia="Times New Roman"/>
          <w:noProof/>
          <w:sz w:val="24"/>
          <w:szCs w:val="24"/>
          <w:lang w:val="en-US"/>
        </w:rPr>
        <w:t>j</w:t>
      </w:r>
      <w:r w:rsidR="0073726D" w:rsidRPr="00E760E9">
        <w:rPr>
          <w:rFonts w:eastAsia="Times New Roman"/>
          <w:noProof/>
          <w:sz w:val="24"/>
          <w:szCs w:val="24"/>
          <w:lang w:val="sr-Cyrl-RS"/>
        </w:rPr>
        <w:t>онске колекторске пло</w:t>
      </w:r>
      <w:r w:rsidR="0073726D" w:rsidRPr="00E760E9">
        <w:rPr>
          <w:rFonts w:eastAsia="Arial"/>
          <w:noProof/>
          <w:sz w:val="24"/>
          <w:szCs w:val="24"/>
          <w:lang w:val="sr-Cyrl-RS"/>
        </w:rPr>
        <w:t>ч</w:t>
      </w:r>
      <w:r w:rsidR="0073726D" w:rsidRPr="00E760E9">
        <w:rPr>
          <w:rFonts w:eastAsia="Times New Roman"/>
          <w:noProof/>
          <w:sz w:val="24"/>
          <w:szCs w:val="24"/>
          <w:lang w:val="sr-Cyrl-RS"/>
        </w:rPr>
        <w:t>е за прикупљање обога</w:t>
      </w:r>
      <w:r w:rsidR="0073726D" w:rsidRPr="00E760E9">
        <w:rPr>
          <w:rFonts w:eastAsia="Arial"/>
          <w:noProof/>
          <w:sz w:val="24"/>
          <w:szCs w:val="24"/>
          <w:lang w:val="sr-Cyrl-RS"/>
        </w:rPr>
        <w:t>ћ</w:t>
      </w:r>
      <w:r w:rsidRPr="00E760E9">
        <w:rPr>
          <w:rFonts w:eastAsia="Times New Roman"/>
          <w:noProof/>
          <w:sz w:val="24"/>
          <w:szCs w:val="24"/>
          <w:lang w:val="sr-Cyrl-RS"/>
        </w:rPr>
        <w:t xml:space="preserve">ених или осиромашених снопова </w:t>
      </w:r>
      <w:r w:rsidRPr="00E760E9">
        <w:rPr>
          <w:rFonts w:eastAsia="Times New Roman"/>
          <w:noProof/>
          <w:sz w:val="24"/>
          <w:szCs w:val="24"/>
          <w:lang w:val="en-US"/>
        </w:rPr>
        <w:t>j</w:t>
      </w:r>
      <w:r w:rsidR="0073726D" w:rsidRPr="00E760E9">
        <w:rPr>
          <w:rFonts w:eastAsia="Times New Roman"/>
          <w:noProof/>
          <w:sz w:val="24"/>
          <w:szCs w:val="24"/>
          <w:lang w:val="sr-Cyrl-RS"/>
        </w:rPr>
        <w:t>она ураниј</w:t>
      </w:r>
      <w:r w:rsidRPr="00E760E9">
        <w:rPr>
          <w:rFonts w:eastAsia="Times New Roman"/>
          <w:noProof/>
          <w:sz w:val="24"/>
          <w:szCs w:val="24"/>
          <w:lang w:val="sr-Cyrl-BA"/>
        </w:rPr>
        <w:t>ум</w:t>
      </w:r>
      <w:r w:rsidR="0073726D" w:rsidRPr="00E760E9">
        <w:rPr>
          <w:rFonts w:eastAsia="Times New Roman"/>
          <w:noProof/>
          <w:sz w:val="24"/>
          <w:szCs w:val="24"/>
          <w:lang w:val="sr-Cyrl-RS"/>
        </w:rPr>
        <w:t>а, које се састоје од два или више прореза и џепова и изра</w:t>
      </w:r>
      <w:r w:rsidR="0073726D" w:rsidRPr="00E760E9">
        <w:rPr>
          <w:rFonts w:eastAsia="Arial"/>
          <w:noProof/>
          <w:sz w:val="24"/>
          <w:szCs w:val="24"/>
          <w:lang w:val="sr-Cyrl-RS"/>
        </w:rPr>
        <w:t>ђ</w:t>
      </w:r>
      <w:r w:rsidR="0073726D" w:rsidRPr="00E760E9">
        <w:rPr>
          <w:rFonts w:eastAsia="Times New Roman"/>
          <w:noProof/>
          <w:sz w:val="24"/>
          <w:szCs w:val="24"/>
          <w:lang w:val="sr-Cyrl-RS"/>
        </w:rPr>
        <w:t>ене су од одговарају</w:t>
      </w:r>
      <w:r w:rsidR="0073726D" w:rsidRPr="00E760E9">
        <w:rPr>
          <w:rFonts w:eastAsia="Arial"/>
          <w:noProof/>
          <w:sz w:val="24"/>
          <w:szCs w:val="24"/>
          <w:lang w:val="sr-Cyrl-RS"/>
        </w:rPr>
        <w:t>ћ</w:t>
      </w:r>
      <w:r w:rsidR="0073726D" w:rsidRPr="00E760E9">
        <w:rPr>
          <w:rFonts w:eastAsia="Times New Roman"/>
          <w:noProof/>
          <w:sz w:val="24"/>
          <w:szCs w:val="24"/>
          <w:lang w:val="sr-Cyrl-RS"/>
        </w:rPr>
        <w:t>их немагнет</w:t>
      </w:r>
      <w:r w:rsidRPr="00E760E9">
        <w:rPr>
          <w:rFonts w:eastAsia="Times New Roman"/>
          <w:noProof/>
          <w:sz w:val="24"/>
          <w:szCs w:val="24"/>
          <w:lang w:val="sr-Cyrl-RS"/>
        </w:rPr>
        <w:t>н</w:t>
      </w:r>
      <w:r w:rsidR="0073726D" w:rsidRPr="00E760E9">
        <w:rPr>
          <w:rFonts w:eastAsia="Times New Roman"/>
          <w:noProof/>
          <w:sz w:val="24"/>
          <w:szCs w:val="24"/>
          <w:lang w:val="sr-Cyrl-RS"/>
        </w:rPr>
        <w:t>их</w:t>
      </w:r>
      <w:r w:rsidRPr="00E760E9">
        <w:rPr>
          <w:rFonts w:eastAsia="Times New Roman"/>
          <w:noProof/>
          <w:sz w:val="24"/>
          <w:szCs w:val="24"/>
          <w:lang w:val="sr-Cyrl-RS"/>
        </w:rPr>
        <w:t xml:space="preserve"> материјала (нпр. графит или не</w:t>
      </w:r>
      <w:r w:rsidR="0073726D" w:rsidRPr="00E760E9">
        <w:rPr>
          <w:rFonts w:eastAsia="Times New Roman"/>
          <w:noProof/>
          <w:sz w:val="24"/>
          <w:szCs w:val="24"/>
          <w:lang w:val="sr-Cyrl-RS"/>
        </w:rPr>
        <w:t>р</w:t>
      </w:r>
      <w:r w:rsidR="0073726D" w:rsidRPr="00E760E9">
        <w:rPr>
          <w:rFonts w:eastAsia="Arial"/>
          <w:noProof/>
          <w:sz w:val="24"/>
          <w:szCs w:val="24"/>
          <w:lang w:val="sr-Cyrl-RS"/>
        </w:rPr>
        <w:t>ђ</w:t>
      </w:r>
      <w:r w:rsidR="0073726D" w:rsidRPr="00E760E9">
        <w:rPr>
          <w:rFonts w:eastAsia="Times New Roman"/>
          <w:noProof/>
          <w:sz w:val="24"/>
          <w:szCs w:val="24"/>
          <w:lang w:val="sr-Cyrl-RS"/>
        </w:rPr>
        <w:t>ају</w:t>
      </w:r>
      <w:r w:rsidR="0073726D" w:rsidRPr="00E760E9">
        <w:rPr>
          <w:rFonts w:eastAsia="Arial"/>
          <w:noProof/>
          <w:sz w:val="24"/>
          <w:szCs w:val="24"/>
          <w:lang w:val="sr-Cyrl-RS"/>
        </w:rPr>
        <w:t>ћ</w:t>
      </w:r>
      <w:r w:rsidR="0073726D" w:rsidRPr="00E760E9">
        <w:rPr>
          <w:rFonts w:eastAsia="Times New Roman"/>
          <w:noProof/>
          <w:sz w:val="24"/>
          <w:szCs w:val="24"/>
          <w:lang w:val="sr-Cyrl-RS"/>
        </w:rPr>
        <w:t xml:space="preserve">и </w:t>
      </w:r>
      <w:r w:rsidR="0073726D" w:rsidRPr="00E760E9">
        <w:rPr>
          <w:rFonts w:eastAsia="Arial"/>
          <w:noProof/>
          <w:sz w:val="24"/>
          <w:szCs w:val="24"/>
          <w:lang w:val="sr-Cyrl-RS"/>
        </w:rPr>
        <w:t>ч</w:t>
      </w:r>
      <w:r w:rsidR="0073726D" w:rsidRPr="00E760E9">
        <w:rPr>
          <w:rFonts w:eastAsia="Times New Roman"/>
          <w:noProof/>
          <w:sz w:val="24"/>
          <w:szCs w:val="24"/>
          <w:lang w:val="sr-Cyrl-RS"/>
        </w:rPr>
        <w:t>елик);</w:t>
      </w:r>
    </w:p>
    <w:p w:rsidR="0073726D" w:rsidRPr="0073726D" w:rsidRDefault="0073726D" w:rsidP="00E760E9">
      <w:pPr>
        <w:tabs>
          <w:tab w:val="left" w:pos="1418"/>
        </w:tabs>
        <w:spacing w:line="293" w:lineRule="exact"/>
        <w:ind w:left="1134"/>
        <w:jc w:val="both"/>
        <w:rPr>
          <w:rFonts w:eastAsia="Times New Roman"/>
          <w:noProof/>
          <w:sz w:val="24"/>
          <w:szCs w:val="24"/>
          <w:lang w:val="sr-Cyrl-RS"/>
        </w:rPr>
      </w:pPr>
    </w:p>
    <w:p w:rsidR="0073726D" w:rsidRPr="00E760E9" w:rsidRDefault="0073726D" w:rsidP="001A55A8">
      <w:pPr>
        <w:pStyle w:val="ListParagraph"/>
        <w:numPr>
          <w:ilvl w:val="0"/>
          <w:numId w:val="517"/>
        </w:numPr>
        <w:tabs>
          <w:tab w:val="left" w:pos="1418"/>
        </w:tabs>
        <w:spacing w:line="245" w:lineRule="auto"/>
        <w:jc w:val="both"/>
        <w:rPr>
          <w:rFonts w:eastAsia="Times New Roman"/>
          <w:noProof/>
          <w:sz w:val="24"/>
          <w:szCs w:val="24"/>
          <w:lang w:val="sr-Cyrl-RS"/>
        </w:rPr>
      </w:pPr>
      <w:r w:rsidRPr="00E760E9">
        <w:rPr>
          <w:rFonts w:eastAsia="Times New Roman"/>
          <w:noProof/>
          <w:sz w:val="24"/>
          <w:szCs w:val="24"/>
          <w:lang w:val="sr-Cyrl-RS"/>
        </w:rPr>
        <w:t>вакуумска ку</w:t>
      </w:r>
      <w:r w:rsidRPr="00E760E9">
        <w:rPr>
          <w:rFonts w:eastAsia="Arial"/>
          <w:noProof/>
          <w:sz w:val="24"/>
          <w:szCs w:val="24"/>
          <w:lang w:val="sr-Cyrl-RS"/>
        </w:rPr>
        <w:t>ћ</w:t>
      </w:r>
      <w:r w:rsidRPr="00E760E9">
        <w:rPr>
          <w:rFonts w:eastAsia="Times New Roman"/>
          <w:noProof/>
          <w:sz w:val="24"/>
          <w:szCs w:val="24"/>
          <w:lang w:val="sr-Cyrl-RS"/>
        </w:rPr>
        <w:t>ишта за електромагнет</w:t>
      </w:r>
      <w:r w:rsidR="00A72C8E" w:rsidRPr="00E760E9">
        <w:rPr>
          <w:rFonts w:eastAsia="Times New Roman"/>
          <w:noProof/>
          <w:sz w:val="24"/>
          <w:szCs w:val="24"/>
          <w:lang w:val="sr-Cyrl-RS"/>
        </w:rPr>
        <w:t>н</w:t>
      </w:r>
      <w:r w:rsidRPr="00E760E9">
        <w:rPr>
          <w:rFonts w:eastAsia="Times New Roman"/>
          <w:noProof/>
          <w:sz w:val="24"/>
          <w:szCs w:val="24"/>
          <w:lang w:val="sr-Cyrl-RS"/>
        </w:rPr>
        <w:t>е сепараторе ураниј</w:t>
      </w:r>
      <w:r w:rsidR="00A72C8E" w:rsidRPr="00E760E9">
        <w:rPr>
          <w:rFonts w:eastAsia="Times New Roman"/>
          <w:noProof/>
          <w:sz w:val="24"/>
          <w:szCs w:val="24"/>
          <w:lang w:val="sr-Cyrl-RS"/>
        </w:rPr>
        <w:t>ум</w:t>
      </w:r>
      <w:r w:rsidRPr="00E760E9">
        <w:rPr>
          <w:rFonts w:eastAsia="Times New Roman"/>
          <w:noProof/>
          <w:sz w:val="24"/>
          <w:szCs w:val="24"/>
          <w:lang w:val="sr-Cyrl-RS"/>
        </w:rPr>
        <w:t>а изра</w:t>
      </w:r>
      <w:r w:rsidRPr="00E760E9">
        <w:rPr>
          <w:rFonts w:eastAsia="Arial"/>
          <w:noProof/>
          <w:sz w:val="24"/>
          <w:szCs w:val="24"/>
          <w:lang w:val="sr-Cyrl-RS"/>
        </w:rPr>
        <w:t>ђ</w:t>
      </w:r>
      <w:r w:rsidRPr="00E760E9">
        <w:rPr>
          <w:rFonts w:eastAsia="Times New Roman"/>
          <w:noProof/>
          <w:sz w:val="24"/>
          <w:szCs w:val="24"/>
          <w:lang w:val="sr-Cyrl-RS"/>
        </w:rPr>
        <w:t>ена од немагнет</w:t>
      </w:r>
      <w:r w:rsidR="00A72C8E" w:rsidRPr="00E760E9">
        <w:rPr>
          <w:rFonts w:eastAsia="Times New Roman"/>
          <w:noProof/>
          <w:sz w:val="24"/>
          <w:szCs w:val="24"/>
          <w:lang w:val="sr-Cyrl-RS"/>
        </w:rPr>
        <w:t>них материјала (нпр. не</w:t>
      </w:r>
      <w:r w:rsidRPr="00E760E9">
        <w:rPr>
          <w:rFonts w:eastAsia="Times New Roman"/>
          <w:noProof/>
          <w:sz w:val="24"/>
          <w:szCs w:val="24"/>
          <w:lang w:val="sr-Cyrl-RS"/>
        </w:rPr>
        <w:t>р</w:t>
      </w:r>
      <w:r w:rsidRPr="00E760E9">
        <w:rPr>
          <w:rFonts w:eastAsia="Arial"/>
          <w:noProof/>
          <w:sz w:val="24"/>
          <w:szCs w:val="24"/>
          <w:lang w:val="sr-Cyrl-RS"/>
        </w:rPr>
        <w:t>ђ</w:t>
      </w:r>
      <w:r w:rsidRPr="00E760E9">
        <w:rPr>
          <w:rFonts w:eastAsia="Times New Roman"/>
          <w:noProof/>
          <w:sz w:val="24"/>
          <w:szCs w:val="24"/>
          <w:lang w:val="sr-Cyrl-RS"/>
        </w:rPr>
        <w:t>ају</w:t>
      </w:r>
      <w:r w:rsidRPr="00E760E9">
        <w:rPr>
          <w:rFonts w:eastAsia="Arial"/>
          <w:noProof/>
          <w:sz w:val="24"/>
          <w:szCs w:val="24"/>
          <w:lang w:val="sr-Cyrl-RS"/>
        </w:rPr>
        <w:t>ћ</w:t>
      </w:r>
      <w:r w:rsidRPr="00E760E9">
        <w:rPr>
          <w:rFonts w:eastAsia="Times New Roman"/>
          <w:noProof/>
          <w:sz w:val="24"/>
          <w:szCs w:val="24"/>
          <w:lang w:val="sr-Cyrl-RS"/>
        </w:rPr>
        <w:t xml:space="preserve">и </w:t>
      </w:r>
      <w:r w:rsidRPr="00E760E9">
        <w:rPr>
          <w:rFonts w:eastAsia="Arial"/>
          <w:noProof/>
          <w:sz w:val="24"/>
          <w:szCs w:val="24"/>
          <w:lang w:val="sr-Cyrl-RS"/>
        </w:rPr>
        <w:t>ч</w:t>
      </w:r>
      <w:r w:rsidRPr="00E760E9">
        <w:rPr>
          <w:rFonts w:eastAsia="Times New Roman"/>
          <w:noProof/>
          <w:sz w:val="24"/>
          <w:szCs w:val="24"/>
          <w:lang w:val="sr-Cyrl-RS"/>
        </w:rPr>
        <w:t xml:space="preserve">елик) и обликована за рад при </w:t>
      </w:r>
      <w:r w:rsidR="00A72C8E" w:rsidRPr="00E760E9">
        <w:rPr>
          <w:rFonts w:eastAsia="Times New Roman"/>
          <w:noProof/>
          <w:sz w:val="24"/>
          <w:szCs w:val="24"/>
          <w:lang w:val="sr-Cyrl-RS"/>
        </w:rPr>
        <w:t xml:space="preserve">притиску од 0,1 </w:t>
      </w:r>
      <w:r w:rsidR="00A72C8E" w:rsidRPr="00E760E9">
        <w:rPr>
          <w:rFonts w:eastAsia="Times New Roman"/>
          <w:noProof/>
          <w:sz w:val="24"/>
          <w:szCs w:val="24"/>
          <w:lang w:val="en-US"/>
        </w:rPr>
        <w:t>P</w:t>
      </w:r>
      <w:r w:rsidRPr="00E760E9">
        <w:rPr>
          <w:rFonts w:eastAsia="Times New Roman"/>
          <w:noProof/>
          <w:sz w:val="24"/>
          <w:szCs w:val="24"/>
          <w:lang w:val="sr-Cyrl-RS"/>
        </w:rPr>
        <w:t>а или нижем;</w:t>
      </w:r>
    </w:p>
    <w:p w:rsidR="0073726D" w:rsidRPr="0073726D" w:rsidRDefault="0073726D" w:rsidP="00E760E9">
      <w:pPr>
        <w:tabs>
          <w:tab w:val="left" w:pos="1418"/>
        </w:tabs>
        <w:spacing w:line="288" w:lineRule="exact"/>
        <w:ind w:left="1134"/>
        <w:jc w:val="both"/>
        <w:rPr>
          <w:rFonts w:eastAsia="Times New Roman"/>
          <w:noProof/>
          <w:sz w:val="24"/>
          <w:szCs w:val="24"/>
          <w:lang w:val="sr-Cyrl-RS"/>
        </w:rPr>
      </w:pPr>
    </w:p>
    <w:p w:rsidR="0073726D" w:rsidRPr="00E760E9" w:rsidRDefault="0038320D" w:rsidP="001A55A8">
      <w:pPr>
        <w:pStyle w:val="ListParagraph"/>
        <w:numPr>
          <w:ilvl w:val="0"/>
          <w:numId w:val="517"/>
        </w:numPr>
        <w:tabs>
          <w:tab w:val="left" w:pos="1418"/>
        </w:tabs>
        <w:jc w:val="both"/>
        <w:rPr>
          <w:rFonts w:eastAsia="Times New Roman"/>
          <w:noProof/>
          <w:sz w:val="24"/>
          <w:szCs w:val="24"/>
          <w:lang w:val="sr-Cyrl-RS"/>
        </w:rPr>
      </w:pPr>
      <w:r w:rsidRPr="00E760E9">
        <w:rPr>
          <w:rFonts w:eastAsia="Times New Roman"/>
          <w:noProof/>
          <w:sz w:val="24"/>
          <w:szCs w:val="24"/>
          <w:lang w:val="sr-Cyrl-RS"/>
        </w:rPr>
        <w:t xml:space="preserve"> </w:t>
      </w:r>
      <w:r w:rsidR="0073726D" w:rsidRPr="00E760E9">
        <w:rPr>
          <w:rFonts w:eastAsia="Times New Roman"/>
          <w:noProof/>
          <w:sz w:val="24"/>
          <w:szCs w:val="24"/>
          <w:lang w:val="sr-Cyrl-RS"/>
        </w:rPr>
        <w:t>дијелови магнет</w:t>
      </w:r>
      <w:r w:rsidR="00A72C8E" w:rsidRPr="00E760E9">
        <w:rPr>
          <w:rFonts w:eastAsia="Times New Roman"/>
          <w:noProof/>
          <w:sz w:val="24"/>
          <w:szCs w:val="24"/>
          <w:lang w:val="sr-Cyrl-BA"/>
        </w:rPr>
        <w:t>н</w:t>
      </w:r>
      <w:r w:rsidR="0073726D" w:rsidRPr="00E760E9">
        <w:rPr>
          <w:rFonts w:eastAsia="Times New Roman"/>
          <w:noProof/>
          <w:sz w:val="24"/>
          <w:szCs w:val="24"/>
          <w:lang w:val="sr-Cyrl-RS"/>
        </w:rPr>
        <w:t xml:space="preserve">ог пола </w:t>
      </w:r>
      <w:r w:rsidR="00A72C8E" w:rsidRPr="00E760E9">
        <w:rPr>
          <w:rFonts w:eastAsia="Times New Roman"/>
          <w:noProof/>
          <w:sz w:val="24"/>
          <w:szCs w:val="24"/>
          <w:lang w:val="sr-Cyrl-RS"/>
        </w:rPr>
        <w:t>пречника</w:t>
      </w:r>
      <w:r w:rsidR="0073726D" w:rsidRPr="00E760E9">
        <w:rPr>
          <w:rFonts w:eastAsia="Times New Roman"/>
          <w:noProof/>
          <w:sz w:val="24"/>
          <w:szCs w:val="24"/>
          <w:lang w:val="sr-Cyrl-RS"/>
        </w:rPr>
        <w:t xml:space="preserve"> ве</w:t>
      </w:r>
      <w:r w:rsidR="0073726D" w:rsidRPr="00E760E9">
        <w:rPr>
          <w:rFonts w:eastAsia="Arial"/>
          <w:noProof/>
          <w:sz w:val="24"/>
          <w:szCs w:val="24"/>
          <w:lang w:val="sr-Cyrl-RS"/>
        </w:rPr>
        <w:t>ћ</w:t>
      </w:r>
      <w:r w:rsidR="00A72C8E" w:rsidRPr="00E760E9">
        <w:rPr>
          <w:rFonts w:eastAsia="Times New Roman"/>
          <w:noProof/>
          <w:sz w:val="24"/>
          <w:szCs w:val="24"/>
          <w:lang w:val="sr-Cyrl-RS"/>
        </w:rPr>
        <w:t xml:space="preserve">ег од 2 </w:t>
      </w:r>
      <w:r w:rsidR="00A72C8E" w:rsidRPr="00E760E9">
        <w:rPr>
          <w:rFonts w:eastAsia="Times New Roman"/>
          <w:noProof/>
          <w:sz w:val="24"/>
          <w:szCs w:val="24"/>
          <w:lang w:val="en-US"/>
        </w:rPr>
        <w:t>m</w:t>
      </w:r>
      <w:r w:rsidR="0073726D" w:rsidRPr="00E760E9">
        <w:rPr>
          <w:rFonts w:eastAsia="Times New Roman"/>
          <w:noProof/>
          <w:sz w:val="24"/>
          <w:szCs w:val="24"/>
          <w:lang w:val="sr-Cyrl-RS"/>
        </w:rPr>
        <w:t>;</w:t>
      </w:r>
    </w:p>
    <w:p w:rsidR="0073726D" w:rsidRPr="0073726D" w:rsidRDefault="0073726D" w:rsidP="00E760E9">
      <w:pPr>
        <w:tabs>
          <w:tab w:val="left" w:pos="1418"/>
        </w:tabs>
        <w:spacing w:line="303" w:lineRule="exact"/>
        <w:ind w:left="1134"/>
        <w:jc w:val="both"/>
        <w:rPr>
          <w:rFonts w:eastAsia="Times New Roman"/>
          <w:noProof/>
          <w:sz w:val="24"/>
          <w:szCs w:val="24"/>
          <w:lang w:val="sr-Cyrl-RS"/>
        </w:rPr>
      </w:pPr>
    </w:p>
    <w:p w:rsidR="0073726D" w:rsidRPr="00E760E9" w:rsidRDefault="0038320D" w:rsidP="001A55A8">
      <w:pPr>
        <w:pStyle w:val="ListParagraph"/>
        <w:numPr>
          <w:ilvl w:val="0"/>
          <w:numId w:val="517"/>
        </w:numPr>
        <w:tabs>
          <w:tab w:val="left" w:pos="1418"/>
        </w:tabs>
        <w:jc w:val="both"/>
        <w:rPr>
          <w:rFonts w:eastAsia="Times New Roman"/>
          <w:noProof/>
          <w:sz w:val="24"/>
          <w:szCs w:val="24"/>
          <w:lang w:val="sr-Cyrl-RS"/>
        </w:rPr>
      </w:pPr>
      <w:r w:rsidRPr="00E760E9">
        <w:rPr>
          <w:rFonts w:eastAsia="Times New Roman"/>
          <w:noProof/>
          <w:sz w:val="24"/>
          <w:szCs w:val="24"/>
          <w:lang w:val="sr-Cyrl-RS"/>
        </w:rPr>
        <w:t xml:space="preserve"> </w:t>
      </w:r>
      <w:r w:rsidR="0073726D" w:rsidRPr="00E760E9">
        <w:rPr>
          <w:rFonts w:eastAsia="Times New Roman"/>
          <w:noProof/>
          <w:sz w:val="24"/>
          <w:szCs w:val="24"/>
          <w:lang w:val="sr-Cyrl-RS"/>
        </w:rPr>
        <w:t>в</w:t>
      </w:r>
      <w:r w:rsidR="00DE116B" w:rsidRPr="00E760E9">
        <w:rPr>
          <w:rFonts w:eastAsia="Times New Roman"/>
          <w:noProof/>
          <w:sz w:val="24"/>
          <w:szCs w:val="24"/>
          <w:lang w:val="sr-Cyrl-RS"/>
        </w:rPr>
        <w:t>исо</w:t>
      </w:r>
      <w:r w:rsidR="00A72C8E" w:rsidRPr="00E760E9">
        <w:rPr>
          <w:rFonts w:eastAsia="Times New Roman"/>
          <w:noProof/>
          <w:sz w:val="24"/>
          <w:szCs w:val="24"/>
          <w:lang w:val="sr-Cyrl-RS"/>
        </w:rPr>
        <w:t>конапонско енергетско напајање ј</w:t>
      </w:r>
      <w:r w:rsidR="0073726D" w:rsidRPr="00E760E9">
        <w:rPr>
          <w:rFonts w:eastAsia="Times New Roman"/>
          <w:noProof/>
          <w:sz w:val="24"/>
          <w:szCs w:val="24"/>
          <w:lang w:val="sr-Cyrl-RS"/>
        </w:rPr>
        <w:t xml:space="preserve">онских извора које има све наведене </w:t>
      </w:r>
      <w:r w:rsidR="00A72C8E" w:rsidRPr="00E760E9">
        <w:rPr>
          <w:rFonts w:eastAsia="Times New Roman"/>
          <w:noProof/>
          <w:sz w:val="24"/>
          <w:szCs w:val="24"/>
          <w:lang w:val="sr-Cyrl-RS"/>
        </w:rPr>
        <w:t>карактеристике</w:t>
      </w:r>
      <w:r w:rsidR="0073726D" w:rsidRPr="00E760E9">
        <w:rPr>
          <w:rFonts w:eastAsia="Times New Roman"/>
          <w:noProof/>
          <w:sz w:val="24"/>
          <w:szCs w:val="24"/>
          <w:lang w:val="sr-Cyrl-RS"/>
        </w:rPr>
        <w:t>:</w:t>
      </w:r>
    </w:p>
    <w:p w:rsidR="0073726D" w:rsidRPr="0073726D" w:rsidRDefault="0073726D" w:rsidP="00372522">
      <w:pPr>
        <w:tabs>
          <w:tab w:val="left" w:pos="1418"/>
        </w:tabs>
        <w:spacing w:line="303" w:lineRule="exact"/>
        <w:ind w:left="1418" w:hanging="284"/>
        <w:jc w:val="both"/>
        <w:rPr>
          <w:rFonts w:eastAsia="Times New Roman"/>
          <w:noProof/>
          <w:sz w:val="24"/>
          <w:szCs w:val="24"/>
          <w:lang w:val="sr-Cyrl-RS"/>
        </w:rPr>
      </w:pPr>
    </w:p>
    <w:p w:rsidR="0073726D" w:rsidRPr="0073726D" w:rsidRDefault="0038320D" w:rsidP="00372522">
      <w:pPr>
        <w:tabs>
          <w:tab w:val="left" w:pos="1418"/>
        </w:tabs>
        <w:ind w:left="1440"/>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могу</w:t>
      </w:r>
      <w:r w:rsidR="0073726D" w:rsidRPr="0073726D">
        <w:rPr>
          <w:rFonts w:eastAsia="Arial"/>
          <w:noProof/>
          <w:sz w:val="24"/>
          <w:szCs w:val="24"/>
          <w:lang w:val="sr-Cyrl-RS"/>
        </w:rPr>
        <w:t>ћ</w:t>
      </w:r>
      <w:r w:rsidR="0073726D" w:rsidRPr="0073726D">
        <w:rPr>
          <w:rFonts w:eastAsia="Times New Roman"/>
          <w:noProof/>
          <w:sz w:val="24"/>
          <w:szCs w:val="24"/>
          <w:lang w:val="sr-Cyrl-RS"/>
        </w:rPr>
        <w:t>ност непрекидног рада;</w:t>
      </w:r>
    </w:p>
    <w:p w:rsidR="0073726D" w:rsidRPr="0073726D" w:rsidRDefault="0073726D" w:rsidP="00372522">
      <w:pPr>
        <w:tabs>
          <w:tab w:val="left" w:pos="1418"/>
        </w:tabs>
        <w:ind w:left="3600" w:firstLine="1418"/>
        <w:jc w:val="both"/>
        <w:rPr>
          <w:rFonts w:eastAsia="Times New Roman"/>
          <w:noProof/>
          <w:sz w:val="24"/>
          <w:szCs w:val="24"/>
          <w:lang w:val="sr-Cyrl-RS"/>
        </w:rPr>
      </w:pPr>
    </w:p>
    <w:p w:rsidR="0073726D" w:rsidRPr="0073726D" w:rsidRDefault="0038320D" w:rsidP="00372522">
      <w:pPr>
        <w:tabs>
          <w:tab w:val="left" w:pos="1418"/>
        </w:tabs>
        <w:ind w:left="1440"/>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 xml:space="preserve">излазни напон 20 000 </w:t>
      </w:r>
      <w:r w:rsidR="00A72C8E">
        <w:rPr>
          <w:rFonts w:eastAsia="Times New Roman"/>
          <w:noProof/>
          <w:sz w:val="24"/>
          <w:szCs w:val="24"/>
          <w:lang w:val="en-US"/>
        </w:rPr>
        <w:t>V</w:t>
      </w:r>
      <w:r w:rsidR="0073726D" w:rsidRPr="0073726D">
        <w:rPr>
          <w:rFonts w:eastAsia="Times New Roman"/>
          <w:noProof/>
          <w:sz w:val="24"/>
          <w:szCs w:val="24"/>
          <w:lang w:val="sr-Cyrl-RS"/>
        </w:rPr>
        <w:t xml:space="preserve">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и;</w:t>
      </w:r>
    </w:p>
    <w:p w:rsidR="0073726D" w:rsidRPr="0073726D" w:rsidRDefault="0073726D" w:rsidP="00372522">
      <w:pPr>
        <w:tabs>
          <w:tab w:val="left" w:pos="1418"/>
        </w:tabs>
        <w:ind w:left="3600" w:firstLine="1418"/>
        <w:jc w:val="both"/>
        <w:rPr>
          <w:noProof/>
          <w:sz w:val="24"/>
          <w:szCs w:val="24"/>
          <w:lang w:val="sr-Cyrl-RS"/>
        </w:rPr>
      </w:pPr>
    </w:p>
    <w:p w:rsidR="0073726D" w:rsidRPr="0073726D" w:rsidRDefault="0038320D" w:rsidP="00372522">
      <w:pPr>
        <w:tabs>
          <w:tab w:val="left" w:pos="1418"/>
        </w:tabs>
        <w:ind w:left="1440"/>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излазна струја 1 А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а и </w:t>
      </w:r>
    </w:p>
    <w:p w:rsidR="0073726D" w:rsidRPr="0073726D" w:rsidRDefault="0073726D" w:rsidP="00372522">
      <w:pPr>
        <w:tabs>
          <w:tab w:val="left" w:pos="1418"/>
        </w:tabs>
        <w:ind w:left="5018"/>
        <w:jc w:val="both"/>
        <w:rPr>
          <w:rFonts w:eastAsia="Times New Roman"/>
          <w:noProof/>
          <w:sz w:val="24"/>
          <w:szCs w:val="24"/>
          <w:lang w:val="sr-Cyrl-RS"/>
        </w:rPr>
      </w:pPr>
    </w:p>
    <w:p w:rsidR="0073726D" w:rsidRPr="0073726D" w:rsidRDefault="0038320D" w:rsidP="00372522">
      <w:pPr>
        <w:tabs>
          <w:tab w:val="left" w:pos="1418"/>
        </w:tabs>
        <w:ind w:left="1440"/>
        <w:jc w:val="both"/>
        <w:rPr>
          <w:rFonts w:eastAsia="Times New Roman"/>
          <w:noProof/>
          <w:sz w:val="24"/>
          <w:szCs w:val="24"/>
          <w:lang w:val="sr-Cyrl-RS"/>
        </w:rPr>
      </w:pPr>
      <w:r>
        <w:rPr>
          <w:rFonts w:eastAsia="Times New Roman"/>
          <w:noProof/>
          <w:sz w:val="24"/>
          <w:szCs w:val="24"/>
          <w:lang w:val="sr-Cyrl-RS"/>
        </w:rPr>
        <w:t xml:space="preserve">д. </w:t>
      </w:r>
      <w:r w:rsidR="0073726D" w:rsidRPr="0073726D">
        <w:rPr>
          <w:rFonts w:eastAsia="Times New Roman"/>
          <w:noProof/>
          <w:sz w:val="24"/>
          <w:szCs w:val="24"/>
          <w:lang w:val="sr-Cyrl-RS"/>
        </w:rPr>
        <w:t xml:space="preserve">стабилизација напона боља од 0,01 % </w:t>
      </w:r>
      <w:r w:rsidR="00A72C8E">
        <w:rPr>
          <w:rFonts w:eastAsia="Times New Roman"/>
          <w:noProof/>
          <w:sz w:val="24"/>
          <w:szCs w:val="24"/>
          <w:lang w:val="sr-Cyrl-RS"/>
        </w:rPr>
        <w:t>током</w:t>
      </w:r>
      <w:r w:rsidR="0073726D" w:rsidRPr="0073726D">
        <w:rPr>
          <w:rFonts w:eastAsia="Times New Roman"/>
          <w:noProof/>
          <w:sz w:val="24"/>
          <w:szCs w:val="24"/>
          <w:lang w:val="sr-Cyrl-RS"/>
        </w:rPr>
        <w:t xml:space="preserve"> </w:t>
      </w:r>
      <w:r w:rsidR="00A72C8E">
        <w:rPr>
          <w:rFonts w:eastAsia="Times New Roman"/>
          <w:noProof/>
          <w:sz w:val="24"/>
          <w:szCs w:val="24"/>
          <w:lang w:val="sr-Cyrl-RS"/>
        </w:rPr>
        <w:t>периода</w:t>
      </w:r>
      <w:r w:rsidR="0073726D" w:rsidRPr="0073726D">
        <w:rPr>
          <w:rFonts w:eastAsia="Times New Roman"/>
          <w:noProof/>
          <w:sz w:val="24"/>
          <w:szCs w:val="24"/>
          <w:lang w:val="sr-Cyrl-RS"/>
        </w:rPr>
        <w:t xml:space="preserve"> од 8 сати; </w:t>
      </w:r>
    </w:p>
    <w:p w:rsidR="0073726D" w:rsidRPr="0073726D" w:rsidRDefault="0073726D" w:rsidP="00372522">
      <w:pPr>
        <w:tabs>
          <w:tab w:val="left" w:pos="1418"/>
        </w:tabs>
        <w:ind w:firstLine="993"/>
        <w:jc w:val="both"/>
        <w:rPr>
          <w:rFonts w:eastAsia="Times New Roman"/>
          <w:i/>
          <w:iCs/>
          <w:noProof/>
          <w:sz w:val="24"/>
          <w:szCs w:val="24"/>
          <w:u w:val="single"/>
          <w:lang w:val="sr-Cyrl-RS"/>
        </w:rPr>
      </w:pPr>
    </w:p>
    <w:p w:rsidR="0073726D" w:rsidRPr="0073726D" w:rsidRDefault="0073726D" w:rsidP="00372522">
      <w:pPr>
        <w:tabs>
          <w:tab w:val="left" w:pos="1418"/>
          <w:tab w:val="left" w:pos="6804"/>
          <w:tab w:val="left" w:pos="6945"/>
        </w:tabs>
        <w:spacing w:line="579" w:lineRule="auto"/>
        <w:ind w:firstLine="1418"/>
        <w:jc w:val="both"/>
        <w:rPr>
          <w:rFonts w:eastAsia="Times New Roman"/>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ВИДИ И 3А227.</w:t>
      </w:r>
    </w:p>
    <w:p w:rsidR="0073726D" w:rsidRPr="0073726D" w:rsidRDefault="0073726D" w:rsidP="00372522">
      <w:pPr>
        <w:spacing w:line="1" w:lineRule="exact"/>
        <w:jc w:val="both"/>
        <w:rPr>
          <w:rFonts w:eastAsia="Times New Roman"/>
          <w:noProof/>
          <w:sz w:val="24"/>
          <w:szCs w:val="24"/>
          <w:lang w:val="sr-Cyrl-RS"/>
        </w:rPr>
      </w:pPr>
    </w:p>
    <w:p w:rsidR="0073726D" w:rsidRPr="0073726D" w:rsidRDefault="0073726D" w:rsidP="00372522">
      <w:pPr>
        <w:numPr>
          <w:ilvl w:val="0"/>
          <w:numId w:val="22"/>
        </w:numPr>
        <w:tabs>
          <w:tab w:val="left" w:pos="1276"/>
          <w:tab w:val="left" w:pos="1418"/>
        </w:tabs>
        <w:ind w:left="1418" w:hanging="284"/>
        <w:jc w:val="both"/>
        <w:rPr>
          <w:rFonts w:eastAsia="Times New Roman"/>
          <w:noProof/>
          <w:sz w:val="24"/>
          <w:szCs w:val="24"/>
          <w:lang w:val="sr-Cyrl-RS"/>
        </w:rPr>
      </w:pPr>
      <w:r w:rsidRPr="0073726D">
        <w:rPr>
          <w:rFonts w:eastAsia="Times New Roman"/>
          <w:noProof/>
          <w:sz w:val="24"/>
          <w:szCs w:val="24"/>
          <w:lang w:val="sr-Cyrl-RS"/>
        </w:rPr>
        <w:t>енергетско напајање магнета (велика снага, истос</w:t>
      </w:r>
      <w:r w:rsidR="00C82973">
        <w:rPr>
          <w:rFonts w:eastAsia="Times New Roman"/>
          <w:noProof/>
          <w:sz w:val="24"/>
          <w:szCs w:val="24"/>
          <w:lang w:val="sr-Cyrl-RS"/>
        </w:rPr>
        <w:t>мј</w:t>
      </w:r>
      <w:r w:rsidRPr="0073726D">
        <w:rPr>
          <w:rFonts w:eastAsia="Times New Roman"/>
          <w:noProof/>
          <w:sz w:val="24"/>
          <w:szCs w:val="24"/>
          <w:lang w:val="sr-Cyrl-RS"/>
        </w:rPr>
        <w:t xml:space="preserve">ерна струја) које има све наведене </w:t>
      </w:r>
      <w:r w:rsidR="00A72C8E">
        <w:rPr>
          <w:rFonts w:eastAsia="Times New Roman"/>
          <w:noProof/>
          <w:sz w:val="24"/>
          <w:szCs w:val="24"/>
          <w:lang w:val="sr-Cyrl-RS"/>
        </w:rPr>
        <w:t>карактеристике</w:t>
      </w:r>
      <w:r w:rsidRPr="0073726D">
        <w:rPr>
          <w:rFonts w:eastAsia="Times New Roman"/>
          <w:noProof/>
          <w:sz w:val="24"/>
          <w:szCs w:val="24"/>
          <w:lang w:val="sr-Cyrl-RS"/>
        </w:rPr>
        <w:t>:</w:t>
      </w:r>
    </w:p>
    <w:p w:rsidR="0073726D" w:rsidRPr="0073726D" w:rsidRDefault="0073726D" w:rsidP="00372522">
      <w:pPr>
        <w:tabs>
          <w:tab w:val="left" w:pos="1276"/>
          <w:tab w:val="left" w:pos="1418"/>
        </w:tabs>
        <w:spacing w:line="309" w:lineRule="exact"/>
        <w:ind w:left="1418" w:hanging="284"/>
        <w:jc w:val="both"/>
        <w:rPr>
          <w:rFonts w:eastAsia="Times New Roman"/>
          <w:noProof/>
          <w:sz w:val="24"/>
          <w:szCs w:val="24"/>
          <w:lang w:val="sr-Cyrl-RS"/>
        </w:rPr>
      </w:pPr>
    </w:p>
    <w:p w:rsidR="0073726D" w:rsidRPr="0073726D" w:rsidRDefault="000B5DD3" w:rsidP="00372522">
      <w:pPr>
        <w:tabs>
          <w:tab w:val="left" w:pos="1843"/>
        </w:tabs>
        <w:spacing w:line="245" w:lineRule="auto"/>
        <w:ind w:left="1418"/>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способност непрекидног рада с излазном струјом од 500 А или ве</w:t>
      </w:r>
      <w:r w:rsidR="0073726D" w:rsidRPr="0073726D">
        <w:rPr>
          <w:rFonts w:eastAsia="Arial"/>
          <w:noProof/>
          <w:sz w:val="24"/>
          <w:szCs w:val="24"/>
          <w:lang w:val="sr-Cyrl-RS"/>
        </w:rPr>
        <w:t>ћ</w:t>
      </w:r>
      <w:r w:rsidR="00A72C8E">
        <w:rPr>
          <w:rFonts w:eastAsia="Times New Roman"/>
          <w:noProof/>
          <w:sz w:val="24"/>
          <w:szCs w:val="24"/>
          <w:lang w:val="sr-Cyrl-RS"/>
        </w:rPr>
        <w:t xml:space="preserve">ом при напону од 100 </w:t>
      </w:r>
      <w:r w:rsidR="00A72C8E">
        <w:rPr>
          <w:rFonts w:eastAsia="Times New Roman"/>
          <w:noProof/>
          <w:sz w:val="24"/>
          <w:szCs w:val="24"/>
          <w:lang w:val="en-US"/>
        </w:rPr>
        <w:t>V</w:t>
      </w:r>
      <w:r w:rsidR="0073726D" w:rsidRPr="0073726D">
        <w:rPr>
          <w:rFonts w:eastAsia="Times New Roman"/>
          <w:noProof/>
          <w:sz w:val="24"/>
          <w:szCs w:val="24"/>
          <w:lang w:val="sr-Cyrl-RS"/>
        </w:rPr>
        <w:t xml:space="preserve">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ем и </w:t>
      </w:r>
      <w:r w:rsidR="0073726D" w:rsidRPr="0073726D">
        <w:rPr>
          <w:rFonts w:eastAsia="Times New Roman"/>
          <w:noProof/>
          <w:sz w:val="24"/>
          <w:szCs w:val="24"/>
          <w:u w:val="single"/>
          <w:lang w:val="sr-Cyrl-RS"/>
        </w:rPr>
        <w:t>и</w:t>
      </w:r>
    </w:p>
    <w:p w:rsidR="0073726D" w:rsidRPr="0073726D" w:rsidRDefault="0073726D" w:rsidP="00372522">
      <w:pPr>
        <w:tabs>
          <w:tab w:val="left" w:pos="1843"/>
        </w:tabs>
        <w:spacing w:line="293" w:lineRule="exact"/>
        <w:ind w:left="3119" w:hanging="283"/>
        <w:jc w:val="both"/>
        <w:rPr>
          <w:rFonts w:eastAsia="Times New Roman"/>
          <w:noProof/>
          <w:sz w:val="24"/>
          <w:szCs w:val="24"/>
          <w:lang w:val="sr-Cyrl-RS"/>
        </w:rPr>
      </w:pPr>
    </w:p>
    <w:p w:rsidR="0073726D" w:rsidRPr="0073726D" w:rsidRDefault="000B5DD3" w:rsidP="00372522">
      <w:pPr>
        <w:tabs>
          <w:tab w:val="left" w:pos="1843"/>
        </w:tabs>
        <w:ind w:left="1418"/>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 xml:space="preserve">стабилизација струје или напона боља од 0,01 % </w:t>
      </w:r>
      <w:r w:rsidR="00A72C8E">
        <w:rPr>
          <w:rFonts w:eastAsia="Times New Roman"/>
          <w:noProof/>
          <w:sz w:val="24"/>
          <w:szCs w:val="24"/>
          <w:lang w:val="sr-Cyrl-RS"/>
        </w:rPr>
        <w:t>током</w:t>
      </w:r>
      <w:r w:rsidR="0073726D" w:rsidRPr="0073726D">
        <w:rPr>
          <w:rFonts w:eastAsia="Times New Roman"/>
          <w:noProof/>
          <w:sz w:val="24"/>
          <w:szCs w:val="24"/>
          <w:lang w:val="sr-Cyrl-RS"/>
        </w:rPr>
        <w:t xml:space="preserve"> </w:t>
      </w:r>
      <w:r w:rsidR="00A72C8E">
        <w:rPr>
          <w:rFonts w:eastAsia="Times New Roman"/>
          <w:noProof/>
          <w:sz w:val="24"/>
          <w:szCs w:val="24"/>
          <w:lang w:val="sr-Cyrl-RS"/>
        </w:rPr>
        <w:t>периода</w:t>
      </w:r>
      <w:r w:rsidR="0073726D" w:rsidRPr="0073726D">
        <w:rPr>
          <w:rFonts w:eastAsia="Times New Roman"/>
          <w:noProof/>
          <w:sz w:val="24"/>
          <w:szCs w:val="24"/>
          <w:lang w:val="sr-Cyrl-RS"/>
        </w:rPr>
        <w:t xml:space="preserve"> од 8 сати.</w:t>
      </w:r>
    </w:p>
    <w:p w:rsidR="0073726D" w:rsidRPr="0073726D" w:rsidRDefault="0073726D" w:rsidP="00372522">
      <w:pPr>
        <w:tabs>
          <w:tab w:val="left" w:pos="1843"/>
        </w:tabs>
        <w:spacing w:line="309" w:lineRule="exact"/>
        <w:ind w:left="1701" w:hanging="283"/>
        <w:jc w:val="both"/>
        <w:rPr>
          <w:noProof/>
          <w:sz w:val="24"/>
          <w:szCs w:val="24"/>
          <w:lang w:val="sr-Cyrl-RS"/>
        </w:rPr>
      </w:pPr>
    </w:p>
    <w:p w:rsidR="0073726D" w:rsidRPr="0073726D" w:rsidRDefault="0073726D" w:rsidP="00372522">
      <w:pPr>
        <w:tabs>
          <w:tab w:val="left" w:pos="1843"/>
        </w:tabs>
        <w:ind w:left="1701" w:hanging="283"/>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ВИДИ И </w:t>
      </w:r>
      <w:r w:rsidRPr="0073726D">
        <w:rPr>
          <w:rFonts w:eastAsia="Times New Roman"/>
          <w:noProof/>
          <w:sz w:val="24"/>
          <w:szCs w:val="24"/>
          <w:lang w:val="sr-Cyrl-RS"/>
        </w:rPr>
        <w:t>3А226.</w:t>
      </w:r>
    </w:p>
    <w:p w:rsidR="0073726D" w:rsidRPr="0073726D" w:rsidRDefault="0073726D" w:rsidP="00372522">
      <w:pPr>
        <w:spacing w:line="310" w:lineRule="exact"/>
        <w:jc w:val="both"/>
        <w:rPr>
          <w:noProof/>
          <w:sz w:val="24"/>
          <w:szCs w:val="24"/>
          <w:lang w:val="sr-Cyrl-RS"/>
        </w:rPr>
      </w:pPr>
    </w:p>
    <w:p w:rsidR="0073726D" w:rsidRPr="00313728" w:rsidRDefault="00A72C8E" w:rsidP="00372522">
      <w:pPr>
        <w:tabs>
          <w:tab w:val="left" w:pos="993"/>
        </w:tabs>
        <w:spacing w:line="207" w:lineRule="auto"/>
        <w:ind w:left="851" w:hanging="851"/>
        <w:jc w:val="both"/>
        <w:rPr>
          <w:b/>
          <w:noProof/>
          <w:sz w:val="24"/>
          <w:szCs w:val="24"/>
          <w:lang w:val="sr-Cyrl-RS"/>
        </w:rPr>
      </w:pPr>
      <w:r w:rsidRPr="00313728">
        <w:rPr>
          <w:rFonts w:eastAsia="Times New Roman"/>
          <w:b/>
          <w:noProof/>
          <w:sz w:val="24"/>
          <w:szCs w:val="24"/>
          <w:lang w:val="sr-Cyrl-RS"/>
        </w:rPr>
        <w:t>0В</w:t>
      </w:r>
      <w:r w:rsidR="0073726D" w:rsidRPr="00313728">
        <w:rPr>
          <w:rFonts w:eastAsia="Times New Roman"/>
          <w:b/>
          <w:noProof/>
          <w:sz w:val="24"/>
          <w:szCs w:val="24"/>
          <w:lang w:val="sr-Cyrl-RS"/>
        </w:rPr>
        <w:t>002</w:t>
      </w:r>
      <w:r w:rsidR="0073726D" w:rsidRPr="00313728">
        <w:rPr>
          <w:b/>
          <w:noProof/>
          <w:sz w:val="24"/>
          <w:szCs w:val="24"/>
          <w:lang w:val="sr-Cyrl-RS"/>
        </w:rPr>
        <w:tab/>
      </w:r>
      <w:r w:rsidR="0073726D" w:rsidRPr="00313728">
        <w:rPr>
          <w:rFonts w:eastAsia="Times New Roman"/>
          <w:b/>
          <w:noProof/>
          <w:sz w:val="24"/>
          <w:szCs w:val="24"/>
          <w:lang w:val="sr-Cyrl-RS"/>
        </w:rPr>
        <w:t>Посебно обликовани или припремљени помо</w:t>
      </w:r>
      <w:r w:rsidR="0073726D" w:rsidRPr="00313728">
        <w:rPr>
          <w:rFonts w:eastAsia="Arial"/>
          <w:b/>
          <w:noProof/>
          <w:sz w:val="24"/>
          <w:szCs w:val="24"/>
          <w:lang w:val="sr-Cyrl-RS"/>
        </w:rPr>
        <w:t>ћ</w:t>
      </w:r>
      <w:r w:rsidR="0073726D" w:rsidRPr="00313728">
        <w:rPr>
          <w:rFonts w:eastAsia="Times New Roman"/>
          <w:b/>
          <w:noProof/>
          <w:sz w:val="24"/>
          <w:szCs w:val="24"/>
          <w:lang w:val="sr-Cyrl-RS"/>
        </w:rPr>
        <w:t xml:space="preserve">ни </w:t>
      </w:r>
      <w:r w:rsidRPr="00313728">
        <w:rPr>
          <w:rFonts w:eastAsia="Times New Roman"/>
          <w:b/>
          <w:noProof/>
          <w:sz w:val="24"/>
          <w:szCs w:val="24"/>
          <w:lang w:val="sr-Cyrl-RS"/>
        </w:rPr>
        <w:t>системи</w:t>
      </w:r>
      <w:r w:rsidR="0073726D" w:rsidRPr="00313728">
        <w:rPr>
          <w:rFonts w:eastAsia="Times New Roman"/>
          <w:b/>
          <w:noProof/>
          <w:sz w:val="24"/>
          <w:szCs w:val="24"/>
          <w:lang w:val="sr-Cyrl-RS"/>
        </w:rPr>
        <w:t>, опрема и компоненте за постројење з</w:t>
      </w:r>
      <w:r w:rsidRPr="00313728">
        <w:rPr>
          <w:rFonts w:eastAsia="Times New Roman"/>
          <w:b/>
          <w:noProof/>
          <w:sz w:val="24"/>
          <w:szCs w:val="24"/>
          <w:lang w:val="sr-Cyrl-RS"/>
        </w:rPr>
        <w:t>а одвајање изотопа наведено у 0В</w:t>
      </w:r>
      <w:r w:rsidR="0073726D" w:rsidRPr="00313728">
        <w:rPr>
          <w:rFonts w:eastAsia="Times New Roman"/>
          <w:b/>
          <w:noProof/>
          <w:sz w:val="24"/>
          <w:szCs w:val="24"/>
          <w:lang w:val="sr-Cyrl-RS"/>
        </w:rPr>
        <w:t xml:space="preserve">001, припремљени од „материјала отпорних на корозивно дјеловање </w:t>
      </w:r>
      <w:r w:rsidR="00FE5E62" w:rsidRPr="00313728">
        <w:rPr>
          <w:rFonts w:eastAsia="Times New Roman"/>
          <w:b/>
          <w:noProof/>
          <w:sz w:val="24"/>
          <w:szCs w:val="24"/>
          <w:lang w:val="sr-Cyrl-RS"/>
        </w:rPr>
        <w:t>UF</w:t>
      </w:r>
      <w:r w:rsidR="0073726D" w:rsidRPr="00313728">
        <w:rPr>
          <w:rFonts w:eastAsia="Times New Roman"/>
          <w:b/>
          <w:noProof/>
          <w:sz w:val="24"/>
          <w:szCs w:val="24"/>
          <w:vertAlign w:val="subscript"/>
          <w:lang w:val="sr-Cyrl-RS"/>
        </w:rPr>
        <w:t>6</w:t>
      </w:r>
      <w:r w:rsidR="0073726D" w:rsidRPr="00313728">
        <w:rPr>
          <w:rFonts w:eastAsia="Times New Roman"/>
          <w:b/>
          <w:noProof/>
          <w:sz w:val="24"/>
          <w:szCs w:val="24"/>
          <w:lang w:val="sr-Cyrl-RS"/>
        </w:rPr>
        <w:t xml:space="preserve"> ” или зашти</w:t>
      </w:r>
      <w:r w:rsidR="0073726D" w:rsidRPr="00313728">
        <w:rPr>
          <w:rFonts w:eastAsia="Arial"/>
          <w:b/>
          <w:noProof/>
          <w:sz w:val="24"/>
          <w:szCs w:val="24"/>
          <w:lang w:val="sr-Cyrl-RS"/>
        </w:rPr>
        <w:t>ћ</w:t>
      </w:r>
      <w:r w:rsidR="0073726D" w:rsidRPr="00313728">
        <w:rPr>
          <w:rFonts w:eastAsia="Times New Roman"/>
          <w:b/>
          <w:noProof/>
          <w:sz w:val="24"/>
          <w:szCs w:val="24"/>
          <w:lang w:val="sr-Cyrl-RS"/>
        </w:rPr>
        <w:t>ени њима, како слиједи:</w:t>
      </w:r>
    </w:p>
    <w:p w:rsidR="0073726D" w:rsidRPr="0073726D" w:rsidRDefault="0073726D" w:rsidP="00372522">
      <w:pPr>
        <w:spacing w:line="188" w:lineRule="exact"/>
        <w:jc w:val="both"/>
        <w:rPr>
          <w:noProof/>
          <w:sz w:val="24"/>
          <w:szCs w:val="24"/>
          <w:lang w:val="sr-Cyrl-RS"/>
        </w:rPr>
      </w:pPr>
    </w:p>
    <w:p w:rsidR="0073726D" w:rsidRPr="0073726D" w:rsidRDefault="003B4728"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аутоклави, пе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 или </w:t>
      </w:r>
      <w:r w:rsidR="0032350D">
        <w:rPr>
          <w:rFonts w:eastAsia="Times New Roman"/>
          <w:noProof/>
          <w:sz w:val="24"/>
          <w:szCs w:val="24"/>
          <w:lang w:val="sr-Cyrl-RS"/>
        </w:rPr>
        <w:t>системи</w:t>
      </w:r>
      <w:r w:rsidR="0073726D" w:rsidRPr="0073726D">
        <w:rPr>
          <w:rFonts w:eastAsia="Times New Roman"/>
          <w:noProof/>
          <w:sz w:val="24"/>
          <w:szCs w:val="24"/>
          <w:lang w:val="sr-Cyrl-RS"/>
        </w:rPr>
        <w:t xml:space="preserve"> за напајање који се употребљавају за доток </w:t>
      </w:r>
      <w:r w:rsidR="00FE5E62">
        <w:rPr>
          <w:rFonts w:eastAsia="Times New Roman"/>
          <w:noProof/>
          <w:sz w:val="24"/>
          <w:szCs w:val="24"/>
          <w:lang w:val="sr-Cyrl-RS"/>
        </w:rPr>
        <w:t>UF</w:t>
      </w:r>
      <w:r w:rsidR="0073726D" w:rsidRPr="0073726D">
        <w:rPr>
          <w:rFonts w:eastAsia="Times New Roman"/>
          <w:noProof/>
          <w:sz w:val="24"/>
          <w:szCs w:val="24"/>
          <w:vertAlign w:val="subscript"/>
          <w:lang w:val="sr-Cyrl-RS"/>
        </w:rPr>
        <w:t>6</w:t>
      </w:r>
      <w:r w:rsidR="0073726D" w:rsidRPr="0073726D">
        <w:rPr>
          <w:rFonts w:eastAsia="Times New Roman"/>
          <w:noProof/>
          <w:sz w:val="24"/>
          <w:szCs w:val="24"/>
          <w:lang w:val="sr-Cyrl-RS"/>
        </w:rPr>
        <w:t xml:space="preserve">  у поступак обога</w:t>
      </w:r>
      <w:r w:rsidR="0073726D" w:rsidRPr="0073726D">
        <w:rPr>
          <w:rFonts w:eastAsia="Arial"/>
          <w:noProof/>
          <w:sz w:val="24"/>
          <w:szCs w:val="24"/>
          <w:lang w:val="sr-Cyrl-RS"/>
        </w:rPr>
        <w:t>ћ</w:t>
      </w:r>
      <w:r w:rsidR="0073726D" w:rsidRPr="0073726D">
        <w:rPr>
          <w:rFonts w:eastAsia="Times New Roman"/>
          <w:noProof/>
          <w:sz w:val="24"/>
          <w:szCs w:val="24"/>
          <w:lang w:val="sr-Cyrl-RS"/>
        </w:rPr>
        <w:t>ивања;</w:t>
      </w:r>
    </w:p>
    <w:p w:rsidR="0073726D" w:rsidRPr="0073726D" w:rsidRDefault="0073726D" w:rsidP="00372522">
      <w:pPr>
        <w:spacing w:line="206" w:lineRule="exact"/>
        <w:ind w:left="2269" w:hanging="425"/>
        <w:jc w:val="both"/>
        <w:rPr>
          <w:rFonts w:eastAsia="Times New Roman"/>
          <w:noProof/>
          <w:sz w:val="24"/>
          <w:szCs w:val="24"/>
          <w:lang w:val="sr-Cyrl-RS"/>
        </w:rPr>
      </w:pPr>
    </w:p>
    <w:p w:rsidR="0073726D" w:rsidRPr="0073726D" w:rsidRDefault="003B4728" w:rsidP="00372522">
      <w:pPr>
        <w:tabs>
          <w:tab w:val="left" w:pos="1760"/>
        </w:tabs>
        <w:spacing w:line="253" w:lineRule="auto"/>
        <w:ind w:left="851"/>
        <w:jc w:val="both"/>
        <w:rPr>
          <w:rFonts w:eastAsia="Times New Roman"/>
          <w:noProof/>
          <w:sz w:val="24"/>
          <w:szCs w:val="24"/>
          <w:lang w:val="sr-Cyrl-RS"/>
        </w:rPr>
      </w:pPr>
      <w:r>
        <w:rPr>
          <w:rFonts w:eastAsia="Times New Roman"/>
          <w:noProof/>
          <w:sz w:val="24"/>
          <w:szCs w:val="24"/>
          <w:lang w:val="sr-Cyrl-RS"/>
        </w:rPr>
        <w:t xml:space="preserve">б. </w:t>
      </w:r>
      <w:r w:rsidR="0032350D">
        <w:rPr>
          <w:rFonts w:eastAsia="Times New Roman"/>
          <w:noProof/>
          <w:sz w:val="24"/>
          <w:szCs w:val="24"/>
          <w:lang w:val="sr-Cyrl-RS"/>
        </w:rPr>
        <w:t>десублиматори или хладни</w:t>
      </w:r>
      <w:r w:rsidR="0073726D" w:rsidRPr="0073726D">
        <w:rPr>
          <w:rFonts w:eastAsia="Times New Roman"/>
          <w:noProof/>
          <w:sz w:val="24"/>
          <w:szCs w:val="24"/>
          <w:lang w:val="sr-Cyrl-RS"/>
        </w:rPr>
        <w:t xml:space="preserve"> </w:t>
      </w:r>
      <w:r w:rsidR="00921A63">
        <w:rPr>
          <w:rFonts w:eastAsia="Times New Roman"/>
          <w:noProof/>
          <w:sz w:val="24"/>
          <w:szCs w:val="24"/>
          <w:lang w:val="sr-Cyrl-RS"/>
        </w:rPr>
        <w:t>сепаратори</w:t>
      </w:r>
      <w:r w:rsidR="0073726D" w:rsidRPr="0073726D">
        <w:rPr>
          <w:rFonts w:eastAsia="Times New Roman"/>
          <w:noProof/>
          <w:sz w:val="24"/>
          <w:szCs w:val="24"/>
          <w:lang w:val="sr-Cyrl-RS"/>
        </w:rPr>
        <w:t xml:space="preserve"> који се употребљавају за издвајање </w:t>
      </w:r>
      <w:r w:rsidR="00FE5E62">
        <w:rPr>
          <w:rFonts w:eastAsia="Times New Roman"/>
          <w:noProof/>
          <w:sz w:val="24"/>
          <w:szCs w:val="24"/>
          <w:lang w:val="sr-Cyrl-RS"/>
        </w:rPr>
        <w:t>UF</w:t>
      </w:r>
      <w:r w:rsidR="0073726D" w:rsidRPr="0073726D">
        <w:rPr>
          <w:rFonts w:eastAsia="Times New Roman"/>
          <w:noProof/>
          <w:sz w:val="24"/>
          <w:szCs w:val="24"/>
          <w:vertAlign w:val="subscript"/>
          <w:lang w:val="sr-Cyrl-RS"/>
        </w:rPr>
        <w:t>6</w:t>
      </w:r>
      <w:r w:rsidR="0073726D" w:rsidRPr="0073726D">
        <w:rPr>
          <w:rFonts w:eastAsia="Times New Roman"/>
          <w:noProof/>
          <w:sz w:val="24"/>
          <w:szCs w:val="24"/>
          <w:lang w:val="sr-Cyrl-RS"/>
        </w:rPr>
        <w:t xml:space="preserve"> из поступка обога</w:t>
      </w:r>
      <w:r w:rsidR="0073726D" w:rsidRPr="0073726D">
        <w:rPr>
          <w:rFonts w:eastAsia="Arial"/>
          <w:noProof/>
          <w:sz w:val="24"/>
          <w:szCs w:val="24"/>
          <w:lang w:val="sr-Cyrl-RS"/>
        </w:rPr>
        <w:t>ћ</w:t>
      </w:r>
      <w:r w:rsidR="0073726D" w:rsidRPr="0073726D">
        <w:rPr>
          <w:rFonts w:eastAsia="Times New Roman"/>
          <w:noProof/>
          <w:sz w:val="24"/>
          <w:szCs w:val="24"/>
          <w:lang w:val="sr-Cyrl-RS"/>
        </w:rPr>
        <w:t>ивања за накнадни пренос након гријања;</w:t>
      </w:r>
    </w:p>
    <w:p w:rsidR="0073726D" w:rsidRPr="0073726D" w:rsidRDefault="0073726D" w:rsidP="00372522">
      <w:pPr>
        <w:spacing w:line="170" w:lineRule="exact"/>
        <w:ind w:left="2269" w:hanging="425"/>
        <w:jc w:val="both"/>
        <w:rPr>
          <w:rFonts w:eastAsia="Times New Roman"/>
          <w:noProof/>
          <w:sz w:val="24"/>
          <w:szCs w:val="24"/>
          <w:lang w:val="sr-Cyrl-RS"/>
        </w:rPr>
      </w:pPr>
    </w:p>
    <w:p w:rsidR="0073726D" w:rsidRPr="0073726D" w:rsidRDefault="003B4728"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стани</w:t>
      </w:r>
      <w:r w:rsidR="001520B7">
        <w:rPr>
          <w:rFonts w:eastAsia="Times New Roman"/>
          <w:noProof/>
          <w:sz w:val="24"/>
          <w:szCs w:val="24"/>
          <w:lang w:val="sr-Cyrl-RS"/>
        </w:rPr>
        <w:t>це за производ и остатке за пр</w:t>
      </w:r>
      <w:r w:rsidR="0073726D" w:rsidRPr="0073726D">
        <w:rPr>
          <w:rFonts w:eastAsia="Times New Roman"/>
          <w:noProof/>
          <w:sz w:val="24"/>
          <w:szCs w:val="24"/>
          <w:lang w:val="sr-Cyrl-RS"/>
        </w:rPr>
        <w:t xml:space="preserve">енос </w:t>
      </w:r>
      <w:r w:rsidR="00FE5E62">
        <w:rPr>
          <w:rFonts w:eastAsia="Times New Roman"/>
          <w:noProof/>
          <w:sz w:val="24"/>
          <w:szCs w:val="24"/>
          <w:lang w:val="sr-Cyrl-RS"/>
        </w:rPr>
        <w:t>UF</w:t>
      </w:r>
      <w:r w:rsidR="0073726D" w:rsidRPr="0073726D">
        <w:rPr>
          <w:rFonts w:eastAsia="Times New Roman"/>
          <w:noProof/>
          <w:sz w:val="24"/>
          <w:szCs w:val="24"/>
          <w:vertAlign w:val="subscript"/>
          <w:lang w:val="sr-Cyrl-RS"/>
        </w:rPr>
        <w:t>6</w:t>
      </w:r>
      <w:r w:rsidR="0073726D" w:rsidRPr="0073726D">
        <w:rPr>
          <w:rFonts w:eastAsia="Times New Roman"/>
          <w:noProof/>
          <w:sz w:val="24"/>
          <w:szCs w:val="24"/>
          <w:lang w:val="sr-Cyrl-RS"/>
        </w:rPr>
        <w:t xml:space="preserve"> у </w:t>
      </w:r>
      <w:r w:rsidR="0032350D">
        <w:rPr>
          <w:rFonts w:eastAsia="Times New Roman"/>
          <w:noProof/>
          <w:sz w:val="24"/>
          <w:szCs w:val="24"/>
          <w:lang w:val="sr-Cyrl-RS"/>
        </w:rPr>
        <w:t>контејнере</w:t>
      </w:r>
      <w:r w:rsidR="0073726D" w:rsidRPr="0073726D">
        <w:rPr>
          <w:rFonts w:eastAsia="Times New Roman"/>
          <w:noProof/>
          <w:sz w:val="24"/>
          <w:szCs w:val="24"/>
          <w:lang w:val="sr-Cyrl-RS"/>
        </w:rPr>
        <w:t>;</w:t>
      </w:r>
    </w:p>
    <w:p w:rsidR="0073726D" w:rsidRPr="0073726D" w:rsidRDefault="0073726D" w:rsidP="00372522">
      <w:pPr>
        <w:spacing w:line="206" w:lineRule="exact"/>
        <w:ind w:left="2269" w:hanging="425"/>
        <w:jc w:val="both"/>
        <w:rPr>
          <w:rFonts w:eastAsia="Times New Roman"/>
          <w:noProof/>
          <w:sz w:val="24"/>
          <w:szCs w:val="24"/>
          <w:lang w:val="sr-Cyrl-RS"/>
        </w:rPr>
      </w:pPr>
    </w:p>
    <w:p w:rsidR="0073726D" w:rsidRPr="0073726D" w:rsidRDefault="003B4728" w:rsidP="00372522">
      <w:pPr>
        <w:tabs>
          <w:tab w:val="left" w:pos="1760"/>
        </w:tabs>
        <w:spacing w:line="219" w:lineRule="auto"/>
        <w:ind w:left="851"/>
        <w:jc w:val="both"/>
        <w:rPr>
          <w:rFonts w:eastAsia="Times New Roman"/>
          <w:noProof/>
          <w:sz w:val="24"/>
          <w:szCs w:val="24"/>
          <w:lang w:val="sr-Cyrl-RS"/>
        </w:rPr>
      </w:pPr>
      <w:r>
        <w:rPr>
          <w:rFonts w:eastAsia="Times New Roman"/>
          <w:noProof/>
          <w:sz w:val="24"/>
          <w:szCs w:val="24"/>
          <w:lang w:val="sr-Cyrl-RS"/>
        </w:rPr>
        <w:t xml:space="preserve">д. </w:t>
      </w:r>
      <w:r w:rsidR="0073726D" w:rsidRPr="0073726D">
        <w:rPr>
          <w:rFonts w:eastAsia="Times New Roman"/>
          <w:noProof/>
          <w:sz w:val="24"/>
          <w:szCs w:val="24"/>
          <w:lang w:val="sr-Cyrl-RS"/>
        </w:rPr>
        <w:t xml:space="preserve">станице за </w:t>
      </w:r>
      <w:r w:rsidR="0032350D" w:rsidRPr="0032350D">
        <w:rPr>
          <w:rFonts w:eastAsia="Times New Roman"/>
          <w:noProof/>
          <w:sz w:val="24"/>
          <w:szCs w:val="24"/>
          <w:lang w:val="sr-Cyrl-RS"/>
        </w:rPr>
        <w:t xml:space="preserve">за превођење у течно стање или очвршћавање које се користе за </w:t>
      </w:r>
      <w:r w:rsidR="0032350D">
        <w:rPr>
          <w:rFonts w:eastAsia="Times New Roman"/>
          <w:noProof/>
          <w:sz w:val="24"/>
          <w:szCs w:val="24"/>
          <w:lang w:val="sr-Cyrl-RS"/>
        </w:rPr>
        <w:t>издвајање</w:t>
      </w:r>
      <w:r w:rsidR="0032350D" w:rsidRPr="0032350D">
        <w:rPr>
          <w:rFonts w:eastAsia="Times New Roman"/>
          <w:noProof/>
          <w:sz w:val="24"/>
          <w:szCs w:val="24"/>
          <w:lang w:val="sr-Cyrl-RS"/>
        </w:rPr>
        <w:t xml:space="preserve"> UF6 из процеса обогаћивања компримовањем, хлађењем и превођењем UF6 у течни или чврст облик;</w:t>
      </w:r>
      <w:r w:rsidR="0073726D" w:rsidRPr="0073726D">
        <w:rPr>
          <w:rFonts w:eastAsia="Times New Roman"/>
          <w:noProof/>
          <w:sz w:val="24"/>
          <w:szCs w:val="24"/>
          <w:lang w:val="sr-Cyrl-RS"/>
        </w:rPr>
        <w:t>;</w:t>
      </w:r>
    </w:p>
    <w:p w:rsidR="0073726D" w:rsidRPr="0073726D" w:rsidRDefault="0073726D" w:rsidP="00372522">
      <w:pPr>
        <w:spacing w:line="263" w:lineRule="exact"/>
        <w:ind w:left="2269" w:hanging="425"/>
        <w:jc w:val="both"/>
        <w:rPr>
          <w:rFonts w:eastAsia="Times New Roman"/>
          <w:noProof/>
          <w:sz w:val="24"/>
          <w:szCs w:val="24"/>
          <w:lang w:val="sr-Cyrl-RS"/>
        </w:rPr>
      </w:pPr>
    </w:p>
    <w:p w:rsidR="0073726D" w:rsidRPr="0073726D" w:rsidRDefault="003B4728" w:rsidP="00372522">
      <w:pPr>
        <w:tabs>
          <w:tab w:val="left" w:pos="1760"/>
        </w:tabs>
        <w:spacing w:line="213" w:lineRule="auto"/>
        <w:ind w:left="851"/>
        <w:jc w:val="both"/>
        <w:rPr>
          <w:rFonts w:eastAsia="Times New Roman"/>
          <w:noProof/>
          <w:sz w:val="24"/>
          <w:szCs w:val="24"/>
          <w:lang w:val="sr-Cyrl-RS"/>
        </w:rPr>
      </w:pPr>
      <w:r>
        <w:rPr>
          <w:rFonts w:eastAsia="Times New Roman"/>
          <w:noProof/>
          <w:sz w:val="24"/>
          <w:szCs w:val="24"/>
          <w:lang w:val="sr-Cyrl-RS"/>
        </w:rPr>
        <w:t xml:space="preserve">е. </w:t>
      </w:r>
      <w:r w:rsidR="0073726D" w:rsidRPr="0073726D">
        <w:rPr>
          <w:rFonts w:eastAsia="Times New Roman"/>
          <w:noProof/>
          <w:sz w:val="24"/>
          <w:szCs w:val="24"/>
          <w:lang w:val="sr-Cyrl-RS"/>
        </w:rPr>
        <w:t xml:space="preserve">цјевоводни </w:t>
      </w:r>
      <w:r w:rsidR="0032350D">
        <w:rPr>
          <w:rFonts w:eastAsia="Times New Roman"/>
          <w:noProof/>
          <w:sz w:val="24"/>
          <w:szCs w:val="24"/>
          <w:lang w:val="sr-Cyrl-RS"/>
        </w:rPr>
        <w:t>системи</w:t>
      </w:r>
      <w:r w:rsidR="0073726D" w:rsidRPr="0073726D">
        <w:rPr>
          <w:rFonts w:eastAsia="Times New Roman"/>
          <w:noProof/>
          <w:sz w:val="24"/>
          <w:szCs w:val="24"/>
          <w:lang w:val="sr-Cyrl-RS"/>
        </w:rPr>
        <w:t xml:space="preserve"> и </w:t>
      </w:r>
      <w:r w:rsidR="0032350D">
        <w:rPr>
          <w:rFonts w:eastAsia="Times New Roman"/>
          <w:noProof/>
          <w:sz w:val="24"/>
          <w:szCs w:val="24"/>
          <w:lang w:val="sr-Cyrl-RS"/>
        </w:rPr>
        <w:t>системи</w:t>
      </w:r>
      <w:r w:rsidR="0073726D" w:rsidRPr="0073726D">
        <w:rPr>
          <w:rFonts w:eastAsia="Times New Roman"/>
          <w:noProof/>
          <w:sz w:val="24"/>
          <w:szCs w:val="24"/>
          <w:lang w:val="sr-Cyrl-RS"/>
        </w:rPr>
        <w:t xml:space="preserve"> цјевоводних колектора посебно обликовани или припремљени за руковање </w:t>
      </w:r>
      <w:r w:rsidR="0032350D">
        <w:rPr>
          <w:rFonts w:eastAsia="Times New Roman"/>
          <w:noProof/>
          <w:sz w:val="24"/>
          <w:szCs w:val="24"/>
          <w:lang w:val="sr-Cyrl-RS"/>
        </w:rPr>
        <w:t>гасом</w:t>
      </w:r>
      <w:r w:rsidR="0073726D" w:rsidRPr="0073726D">
        <w:rPr>
          <w:rFonts w:eastAsia="Times New Roman"/>
          <w:noProof/>
          <w:sz w:val="24"/>
          <w:szCs w:val="24"/>
          <w:lang w:val="sr-Cyrl-RS"/>
        </w:rPr>
        <w:t xml:space="preserve"> </w:t>
      </w:r>
      <w:r w:rsidR="00FE5E62">
        <w:rPr>
          <w:rFonts w:eastAsia="Times New Roman"/>
          <w:noProof/>
          <w:sz w:val="24"/>
          <w:szCs w:val="24"/>
          <w:lang w:val="sr-Cyrl-RS"/>
        </w:rPr>
        <w:t>UF</w:t>
      </w:r>
      <w:r w:rsidR="0073726D" w:rsidRPr="0073726D">
        <w:rPr>
          <w:rFonts w:eastAsia="Times New Roman"/>
          <w:noProof/>
          <w:sz w:val="24"/>
          <w:szCs w:val="24"/>
          <w:vertAlign w:val="subscript"/>
          <w:lang w:val="sr-Cyrl-RS"/>
        </w:rPr>
        <w:t>6</w:t>
      </w:r>
      <w:r w:rsidR="0073726D" w:rsidRPr="0073726D">
        <w:rPr>
          <w:rFonts w:eastAsia="Times New Roman"/>
          <w:noProof/>
          <w:sz w:val="24"/>
          <w:szCs w:val="24"/>
          <w:lang w:val="sr-Cyrl-RS"/>
        </w:rPr>
        <w:t xml:space="preserve"> унутар каскада за </w:t>
      </w:r>
      <w:r w:rsidR="0032350D">
        <w:rPr>
          <w:rFonts w:eastAsia="Times New Roman"/>
          <w:noProof/>
          <w:sz w:val="24"/>
          <w:szCs w:val="24"/>
          <w:lang w:val="sr-Cyrl-RS"/>
        </w:rPr>
        <w:t>гасну</w:t>
      </w:r>
      <w:r w:rsidR="0073726D" w:rsidRPr="0073726D">
        <w:rPr>
          <w:rFonts w:eastAsia="Times New Roman"/>
          <w:noProof/>
          <w:sz w:val="24"/>
          <w:szCs w:val="24"/>
          <w:lang w:val="sr-Cyrl-RS"/>
        </w:rPr>
        <w:t xml:space="preserve"> дифузију, центрифугалних или аеродинами</w:t>
      </w:r>
      <w:r w:rsidR="0073726D" w:rsidRPr="0073726D">
        <w:rPr>
          <w:rFonts w:eastAsia="Arial"/>
          <w:noProof/>
          <w:sz w:val="24"/>
          <w:szCs w:val="24"/>
          <w:lang w:val="sr-Cyrl-RS"/>
        </w:rPr>
        <w:t>ч</w:t>
      </w:r>
      <w:r w:rsidR="0073726D" w:rsidRPr="0073726D">
        <w:rPr>
          <w:rFonts w:eastAsia="Times New Roman"/>
          <w:noProof/>
          <w:sz w:val="24"/>
          <w:szCs w:val="24"/>
          <w:lang w:val="sr-Cyrl-RS"/>
        </w:rPr>
        <w:t>ких каскада;</w:t>
      </w:r>
    </w:p>
    <w:p w:rsidR="0073726D" w:rsidRPr="0073726D" w:rsidRDefault="0073726D" w:rsidP="00372522">
      <w:pPr>
        <w:spacing w:line="261" w:lineRule="exact"/>
        <w:ind w:left="2269" w:hanging="425"/>
        <w:jc w:val="both"/>
        <w:rPr>
          <w:rFonts w:eastAsia="Times New Roman"/>
          <w:noProof/>
          <w:sz w:val="24"/>
          <w:szCs w:val="24"/>
          <w:lang w:val="sr-Cyrl-RS"/>
        </w:rPr>
      </w:pPr>
    </w:p>
    <w:p w:rsidR="0073726D" w:rsidRPr="0073726D" w:rsidRDefault="003B4728"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ф. </w:t>
      </w:r>
      <w:r w:rsidR="0073726D" w:rsidRPr="0073726D">
        <w:rPr>
          <w:rFonts w:eastAsia="Times New Roman"/>
          <w:noProof/>
          <w:sz w:val="24"/>
          <w:szCs w:val="24"/>
          <w:lang w:val="sr-Cyrl-RS"/>
        </w:rPr>
        <w:t xml:space="preserve">вакуумски </w:t>
      </w:r>
      <w:r w:rsidR="0032350D">
        <w:rPr>
          <w:rFonts w:eastAsia="Times New Roman"/>
          <w:noProof/>
          <w:sz w:val="24"/>
          <w:szCs w:val="24"/>
          <w:lang w:val="sr-Cyrl-RS"/>
        </w:rPr>
        <w:t>системи</w:t>
      </w:r>
      <w:r w:rsidR="0073726D" w:rsidRPr="0073726D">
        <w:rPr>
          <w:rFonts w:eastAsia="Times New Roman"/>
          <w:noProof/>
          <w:sz w:val="24"/>
          <w:szCs w:val="24"/>
          <w:lang w:val="sr-Cyrl-RS"/>
        </w:rPr>
        <w:t xml:space="preserve"> и пумпе како слиједи:</w:t>
      </w:r>
    </w:p>
    <w:p w:rsidR="0073726D" w:rsidRPr="0073726D" w:rsidRDefault="0073726D" w:rsidP="00372522">
      <w:pPr>
        <w:spacing w:line="308" w:lineRule="exact"/>
        <w:jc w:val="both"/>
        <w:rPr>
          <w:rFonts w:eastAsia="Times New Roman"/>
          <w:noProof/>
          <w:sz w:val="24"/>
          <w:szCs w:val="24"/>
          <w:lang w:val="sr-Cyrl-RS"/>
        </w:rPr>
      </w:pPr>
    </w:p>
    <w:p w:rsidR="0073726D" w:rsidRPr="0073726D" w:rsidRDefault="0073726D" w:rsidP="00372522">
      <w:pPr>
        <w:numPr>
          <w:ilvl w:val="1"/>
          <w:numId w:val="23"/>
        </w:numPr>
        <w:tabs>
          <w:tab w:val="left" w:pos="2000"/>
        </w:tabs>
        <w:spacing w:line="255" w:lineRule="auto"/>
        <w:ind w:left="1843" w:hanging="425"/>
        <w:jc w:val="both"/>
        <w:rPr>
          <w:rFonts w:eastAsia="Times New Roman"/>
          <w:noProof/>
          <w:sz w:val="24"/>
          <w:szCs w:val="24"/>
          <w:lang w:val="sr-Cyrl-RS"/>
        </w:rPr>
      </w:pPr>
      <w:r w:rsidRPr="0073726D">
        <w:rPr>
          <w:rFonts w:eastAsia="Times New Roman"/>
          <w:noProof/>
          <w:sz w:val="24"/>
          <w:szCs w:val="24"/>
          <w:lang w:val="sr-Cyrl-RS"/>
        </w:rPr>
        <w:t>вакуумски вишеприкљу</w:t>
      </w:r>
      <w:r w:rsidRPr="0073726D">
        <w:rPr>
          <w:rFonts w:eastAsia="Arial"/>
          <w:noProof/>
          <w:sz w:val="24"/>
          <w:szCs w:val="24"/>
          <w:lang w:val="sr-Cyrl-RS"/>
        </w:rPr>
        <w:t>ч</w:t>
      </w:r>
      <w:r w:rsidRPr="0073726D">
        <w:rPr>
          <w:rFonts w:eastAsia="Times New Roman"/>
          <w:noProof/>
          <w:sz w:val="24"/>
          <w:szCs w:val="24"/>
          <w:lang w:val="sr-Cyrl-RS"/>
        </w:rPr>
        <w:t>ни цјевоводни разводници, вакуумски колектори или вакуумске пумпе усисног кап</w:t>
      </w:r>
      <w:r w:rsidR="0032350D">
        <w:rPr>
          <w:rFonts w:eastAsia="Times New Roman"/>
          <w:noProof/>
          <w:sz w:val="24"/>
          <w:szCs w:val="24"/>
          <w:lang w:val="sr-Cyrl-RS"/>
        </w:rPr>
        <w:t xml:space="preserve">ацитета од 5 </w:t>
      </w:r>
      <w:r w:rsidR="0032350D">
        <w:rPr>
          <w:rFonts w:eastAsia="Times New Roman"/>
          <w:noProof/>
          <w:sz w:val="24"/>
          <w:szCs w:val="24"/>
          <w:lang w:val="sr-Latn-BA"/>
        </w:rPr>
        <w:t>m</w:t>
      </w:r>
      <w:r w:rsidRPr="0073726D">
        <w:rPr>
          <w:rFonts w:eastAsia="Times New Roman"/>
          <w:noProof/>
          <w:sz w:val="24"/>
          <w:szCs w:val="24"/>
          <w:vertAlign w:val="superscript"/>
          <w:lang w:val="sr-Cyrl-RS"/>
        </w:rPr>
        <w:t>3</w:t>
      </w:r>
      <w:r w:rsidRPr="0073726D">
        <w:rPr>
          <w:rFonts w:eastAsia="Times New Roman"/>
          <w:noProof/>
          <w:sz w:val="24"/>
          <w:szCs w:val="24"/>
          <w:lang w:val="sr-Cyrl-RS"/>
        </w:rPr>
        <w:t>/</w:t>
      </w:r>
      <w:r w:rsidR="0032350D">
        <w:rPr>
          <w:rFonts w:eastAsia="Times New Roman"/>
          <w:noProof/>
          <w:sz w:val="24"/>
          <w:szCs w:val="24"/>
          <w:lang w:val="sr-Latn-BA"/>
        </w:rPr>
        <w:t>min</w:t>
      </w:r>
      <w:r w:rsidRPr="0073726D">
        <w:rPr>
          <w:rFonts w:eastAsia="Times New Roman"/>
          <w:noProof/>
          <w:sz w:val="24"/>
          <w:szCs w:val="24"/>
          <w:lang w:val="sr-Cyrl-RS"/>
        </w:rPr>
        <w:t xml:space="preserve"> или више;</w:t>
      </w:r>
    </w:p>
    <w:p w:rsidR="0073726D" w:rsidRPr="0073726D" w:rsidRDefault="0073726D" w:rsidP="00372522">
      <w:pPr>
        <w:spacing w:line="56" w:lineRule="exact"/>
        <w:ind w:left="1843" w:hanging="425"/>
        <w:jc w:val="both"/>
        <w:rPr>
          <w:rFonts w:eastAsia="Times New Roman"/>
          <w:noProof/>
          <w:sz w:val="24"/>
          <w:szCs w:val="24"/>
          <w:lang w:val="sr-Cyrl-RS"/>
        </w:rPr>
      </w:pPr>
    </w:p>
    <w:p w:rsidR="0073726D" w:rsidRPr="0073726D" w:rsidRDefault="0073726D" w:rsidP="00372522">
      <w:pPr>
        <w:numPr>
          <w:ilvl w:val="1"/>
          <w:numId w:val="23"/>
        </w:numPr>
        <w:tabs>
          <w:tab w:val="left" w:pos="2000"/>
        </w:tabs>
        <w:spacing w:line="219" w:lineRule="auto"/>
        <w:ind w:left="1843" w:hanging="425"/>
        <w:jc w:val="both"/>
        <w:rPr>
          <w:rFonts w:eastAsia="Times New Roman"/>
          <w:noProof/>
          <w:sz w:val="24"/>
          <w:szCs w:val="24"/>
          <w:lang w:val="sr-Cyrl-RS"/>
        </w:rPr>
      </w:pPr>
      <w:r w:rsidRPr="0073726D">
        <w:rPr>
          <w:rFonts w:eastAsia="Times New Roman"/>
          <w:noProof/>
          <w:sz w:val="24"/>
          <w:szCs w:val="24"/>
          <w:lang w:val="sr-Cyrl-RS"/>
        </w:rPr>
        <w:t xml:space="preserve">вакуумске пумпе посебно обликоване за </w:t>
      </w:r>
      <w:r w:rsidR="0032350D">
        <w:rPr>
          <w:rFonts w:eastAsia="Times New Roman"/>
          <w:noProof/>
          <w:sz w:val="24"/>
          <w:szCs w:val="24"/>
          <w:lang w:val="sr-Cyrl-RS"/>
        </w:rPr>
        <w:t>употребу</w:t>
      </w:r>
      <w:r w:rsidRPr="0073726D">
        <w:rPr>
          <w:rFonts w:eastAsia="Times New Roman"/>
          <w:noProof/>
          <w:sz w:val="24"/>
          <w:szCs w:val="24"/>
          <w:lang w:val="sr-Cyrl-RS"/>
        </w:rPr>
        <w:t xml:space="preserve"> у атмосферама које садржавају </w:t>
      </w:r>
      <w:r w:rsidR="00FE5E62">
        <w:rPr>
          <w:rFonts w:eastAsia="Times New Roman"/>
          <w:noProof/>
          <w:sz w:val="24"/>
          <w:szCs w:val="24"/>
          <w:lang w:val="sr-Cyrl-RS"/>
        </w:rPr>
        <w:t>UF</w:t>
      </w:r>
      <w:r w:rsidRPr="0073726D">
        <w:rPr>
          <w:rFonts w:eastAsia="Times New Roman"/>
          <w:noProof/>
          <w:sz w:val="24"/>
          <w:szCs w:val="24"/>
          <w:vertAlign w:val="subscript"/>
          <w:lang w:val="sr-Cyrl-RS"/>
        </w:rPr>
        <w:t>6</w:t>
      </w:r>
      <w:r w:rsidRPr="0073726D">
        <w:rPr>
          <w:rFonts w:eastAsia="Times New Roman"/>
          <w:noProof/>
          <w:sz w:val="24"/>
          <w:szCs w:val="24"/>
          <w:lang w:val="sr-Cyrl-RS"/>
        </w:rPr>
        <w:t xml:space="preserve"> изра</w:t>
      </w:r>
      <w:r w:rsidRPr="0073726D">
        <w:rPr>
          <w:rFonts w:eastAsia="Arial"/>
          <w:noProof/>
          <w:sz w:val="24"/>
          <w:szCs w:val="24"/>
          <w:lang w:val="sr-Cyrl-RS"/>
        </w:rPr>
        <w:t>ђ</w:t>
      </w:r>
      <w:r w:rsidRPr="0073726D">
        <w:rPr>
          <w:rFonts w:eastAsia="Times New Roman"/>
          <w:noProof/>
          <w:sz w:val="24"/>
          <w:szCs w:val="24"/>
          <w:lang w:val="sr-Cyrl-RS"/>
        </w:rPr>
        <w:t xml:space="preserve">ене од „материјала отпорних на корозивно дјеловање </w:t>
      </w:r>
      <w:r w:rsidR="006F1899">
        <w:rPr>
          <w:rFonts w:eastAsia="Times New Roman"/>
          <w:noProof/>
          <w:sz w:val="24"/>
          <w:szCs w:val="24"/>
          <w:lang w:val="sr-Cyrl-RS"/>
        </w:rPr>
        <w:t>UF</w:t>
      </w:r>
      <w:r w:rsidRPr="0073726D">
        <w:rPr>
          <w:rFonts w:eastAsia="Times New Roman"/>
          <w:noProof/>
          <w:sz w:val="24"/>
          <w:szCs w:val="24"/>
          <w:vertAlign w:val="subscript"/>
          <w:lang w:val="sr-Cyrl-RS"/>
        </w:rPr>
        <w:t>6</w:t>
      </w:r>
      <w:r w:rsidRPr="0073726D">
        <w:rPr>
          <w:rFonts w:eastAsia="Times New Roman"/>
          <w:noProof/>
          <w:sz w:val="24"/>
          <w:szCs w:val="24"/>
          <w:lang w:val="sr-Cyrl-RS"/>
        </w:rPr>
        <w:t>” или зашти</w:t>
      </w:r>
      <w:r w:rsidRPr="0073726D">
        <w:rPr>
          <w:rFonts w:eastAsia="Arial"/>
          <w:noProof/>
          <w:sz w:val="24"/>
          <w:szCs w:val="24"/>
          <w:lang w:val="sr-Cyrl-RS"/>
        </w:rPr>
        <w:t>ћ</w:t>
      </w:r>
      <w:r w:rsidRPr="0073726D">
        <w:rPr>
          <w:rFonts w:eastAsia="Times New Roman"/>
          <w:noProof/>
          <w:sz w:val="24"/>
          <w:szCs w:val="24"/>
          <w:lang w:val="sr-Cyrl-RS"/>
        </w:rPr>
        <w:t xml:space="preserve">ене њима </w:t>
      </w:r>
      <w:r w:rsidRPr="0073726D">
        <w:rPr>
          <w:rFonts w:eastAsia="Times New Roman"/>
          <w:noProof/>
          <w:sz w:val="24"/>
          <w:szCs w:val="24"/>
          <w:u w:val="single"/>
          <w:lang w:val="sr-Cyrl-RS"/>
        </w:rPr>
        <w:t>или</w:t>
      </w:r>
    </w:p>
    <w:p w:rsidR="0073726D" w:rsidRPr="0073726D" w:rsidRDefault="0073726D" w:rsidP="00372522">
      <w:pPr>
        <w:spacing w:line="264" w:lineRule="exact"/>
        <w:ind w:left="1843" w:hanging="425"/>
        <w:jc w:val="both"/>
        <w:rPr>
          <w:rFonts w:eastAsia="Times New Roman"/>
          <w:noProof/>
          <w:sz w:val="24"/>
          <w:szCs w:val="24"/>
          <w:lang w:val="sr-Cyrl-RS"/>
        </w:rPr>
      </w:pPr>
    </w:p>
    <w:p w:rsidR="0073726D" w:rsidRPr="0073726D" w:rsidRDefault="0073726D" w:rsidP="00372522">
      <w:pPr>
        <w:numPr>
          <w:ilvl w:val="1"/>
          <w:numId w:val="23"/>
        </w:numPr>
        <w:tabs>
          <w:tab w:val="left" w:pos="2000"/>
        </w:tabs>
        <w:spacing w:line="212" w:lineRule="auto"/>
        <w:ind w:left="1843" w:hanging="425"/>
        <w:jc w:val="both"/>
        <w:rPr>
          <w:rFonts w:eastAsia="Times New Roman"/>
          <w:noProof/>
          <w:sz w:val="24"/>
          <w:szCs w:val="24"/>
          <w:lang w:val="sr-Cyrl-RS"/>
        </w:rPr>
      </w:pPr>
      <w:r w:rsidRPr="0073726D">
        <w:rPr>
          <w:rFonts w:eastAsia="Times New Roman"/>
          <w:noProof/>
          <w:sz w:val="24"/>
          <w:szCs w:val="24"/>
          <w:lang w:val="sr-Cyrl-RS"/>
        </w:rPr>
        <w:t xml:space="preserve">вакуумски </w:t>
      </w:r>
      <w:r w:rsidR="0032350D">
        <w:rPr>
          <w:rFonts w:eastAsia="Times New Roman"/>
          <w:noProof/>
          <w:sz w:val="24"/>
          <w:szCs w:val="24"/>
          <w:lang w:val="sr-Cyrl-RS"/>
        </w:rPr>
        <w:t>системи</w:t>
      </w:r>
      <w:r w:rsidRPr="0073726D">
        <w:rPr>
          <w:rFonts w:eastAsia="Times New Roman"/>
          <w:noProof/>
          <w:sz w:val="24"/>
          <w:szCs w:val="24"/>
          <w:lang w:val="sr-Cyrl-RS"/>
        </w:rPr>
        <w:t xml:space="preserve"> који се састоје од вишеприкљу</w:t>
      </w:r>
      <w:r w:rsidRPr="0073726D">
        <w:rPr>
          <w:rFonts w:eastAsia="Arial"/>
          <w:noProof/>
          <w:sz w:val="24"/>
          <w:szCs w:val="24"/>
          <w:lang w:val="sr-Cyrl-RS"/>
        </w:rPr>
        <w:t>ч</w:t>
      </w:r>
      <w:r w:rsidRPr="0073726D">
        <w:rPr>
          <w:rFonts w:eastAsia="Times New Roman"/>
          <w:noProof/>
          <w:sz w:val="24"/>
          <w:szCs w:val="24"/>
          <w:lang w:val="sr-Cyrl-RS"/>
        </w:rPr>
        <w:t>них цјевоводних разводника, вакуумских колектора и вакуумских пумпи, изра</w:t>
      </w:r>
      <w:r w:rsidRPr="0073726D">
        <w:rPr>
          <w:rFonts w:eastAsia="Arial"/>
          <w:noProof/>
          <w:sz w:val="24"/>
          <w:szCs w:val="24"/>
          <w:lang w:val="sr-Cyrl-RS"/>
        </w:rPr>
        <w:t>ђ</w:t>
      </w:r>
      <w:r w:rsidRPr="0073726D">
        <w:rPr>
          <w:rFonts w:eastAsia="Times New Roman"/>
          <w:noProof/>
          <w:sz w:val="24"/>
          <w:szCs w:val="24"/>
          <w:lang w:val="sr-Cyrl-RS"/>
        </w:rPr>
        <w:t xml:space="preserve">ених за употребу у атмосферама које садржавају </w:t>
      </w:r>
      <w:r w:rsidR="006F1899">
        <w:rPr>
          <w:rFonts w:eastAsia="Times New Roman"/>
          <w:noProof/>
          <w:sz w:val="24"/>
          <w:szCs w:val="24"/>
          <w:lang w:val="sr-Cyrl-RS"/>
        </w:rPr>
        <w:t>UF</w:t>
      </w:r>
      <w:r w:rsidRPr="0073726D">
        <w:rPr>
          <w:rFonts w:eastAsia="Times New Roman"/>
          <w:noProof/>
          <w:sz w:val="24"/>
          <w:szCs w:val="24"/>
          <w:vertAlign w:val="subscript"/>
          <w:lang w:val="sr-Cyrl-RS"/>
        </w:rPr>
        <w:t>6</w:t>
      </w:r>
      <w:r w:rsidRPr="0073726D">
        <w:rPr>
          <w:rFonts w:eastAsia="Times New Roman"/>
          <w:noProof/>
          <w:sz w:val="24"/>
          <w:szCs w:val="24"/>
          <w:lang w:val="sr-Cyrl-RS"/>
        </w:rPr>
        <w:t>;</w:t>
      </w:r>
    </w:p>
    <w:p w:rsidR="0073726D" w:rsidRPr="0073726D" w:rsidRDefault="0073726D" w:rsidP="00372522">
      <w:pPr>
        <w:spacing w:line="153" w:lineRule="exact"/>
        <w:jc w:val="both"/>
        <w:rPr>
          <w:rFonts w:eastAsia="Times New Roman"/>
          <w:noProof/>
          <w:sz w:val="24"/>
          <w:szCs w:val="24"/>
          <w:lang w:val="sr-Cyrl-RS"/>
        </w:rPr>
      </w:pPr>
    </w:p>
    <w:p w:rsidR="0073726D" w:rsidRPr="0073726D" w:rsidRDefault="006450E0" w:rsidP="00372522">
      <w:pPr>
        <w:tabs>
          <w:tab w:val="left" w:pos="1760"/>
        </w:tabs>
        <w:spacing w:line="252" w:lineRule="auto"/>
        <w:ind w:left="720"/>
        <w:jc w:val="both"/>
        <w:rPr>
          <w:rFonts w:eastAsia="Times New Roman"/>
          <w:noProof/>
          <w:sz w:val="24"/>
          <w:szCs w:val="24"/>
          <w:lang w:val="sr-Cyrl-RS"/>
        </w:rPr>
      </w:pPr>
      <w:r>
        <w:rPr>
          <w:rFonts w:eastAsia="Times New Roman"/>
          <w:noProof/>
          <w:sz w:val="24"/>
          <w:szCs w:val="24"/>
          <w:lang w:val="sr-Cyrl-BA"/>
        </w:rPr>
        <w:t>г</w:t>
      </w:r>
      <w:r w:rsidR="003B4728">
        <w:rPr>
          <w:rFonts w:eastAsia="Times New Roman"/>
          <w:noProof/>
          <w:sz w:val="24"/>
          <w:szCs w:val="24"/>
          <w:lang w:val="sr-Cyrl-RS"/>
        </w:rPr>
        <w:t xml:space="preserve">. </w:t>
      </w:r>
      <w:r w:rsidR="0032350D">
        <w:rPr>
          <w:rFonts w:eastAsia="Times New Roman"/>
          <w:noProof/>
          <w:sz w:val="24"/>
          <w:szCs w:val="24"/>
          <w:lang w:val="sr-Cyrl-RS"/>
        </w:rPr>
        <w:t>масени спектрометри/ј</w:t>
      </w:r>
      <w:r w:rsidR="0073726D" w:rsidRPr="0073726D">
        <w:rPr>
          <w:rFonts w:eastAsia="Times New Roman"/>
          <w:noProof/>
          <w:sz w:val="24"/>
          <w:szCs w:val="24"/>
          <w:lang w:val="sr-Cyrl-RS"/>
        </w:rPr>
        <w:t xml:space="preserve">онски извори за </w:t>
      </w:r>
      <w:r w:rsidR="006F1899">
        <w:rPr>
          <w:rFonts w:eastAsia="Times New Roman"/>
          <w:noProof/>
          <w:sz w:val="24"/>
          <w:szCs w:val="24"/>
          <w:lang w:val="sr-Cyrl-RS"/>
        </w:rPr>
        <w:t>UF</w:t>
      </w:r>
      <w:r w:rsidR="0073726D" w:rsidRPr="0073726D">
        <w:rPr>
          <w:rFonts w:eastAsia="Times New Roman"/>
          <w:noProof/>
          <w:sz w:val="24"/>
          <w:szCs w:val="24"/>
          <w:vertAlign w:val="subscript"/>
          <w:lang w:val="sr-Cyrl-RS"/>
        </w:rPr>
        <w:t>6</w:t>
      </w:r>
      <w:r w:rsidR="0073726D" w:rsidRPr="0073726D">
        <w:rPr>
          <w:rFonts w:eastAsia="Times New Roman"/>
          <w:noProof/>
          <w:sz w:val="24"/>
          <w:szCs w:val="24"/>
          <w:lang w:val="sr-Cyrl-RS"/>
        </w:rPr>
        <w:t xml:space="preserve"> који могу узимати узорке из струја </w:t>
      </w:r>
      <w:r w:rsidR="0032350D">
        <w:rPr>
          <w:rFonts w:eastAsia="Times New Roman"/>
          <w:noProof/>
          <w:sz w:val="24"/>
          <w:szCs w:val="24"/>
          <w:lang w:val="sr-Cyrl-RS"/>
        </w:rPr>
        <w:t>гаса</w:t>
      </w:r>
      <w:r w:rsidR="0073726D" w:rsidRPr="0073726D">
        <w:rPr>
          <w:rFonts w:eastAsia="Times New Roman"/>
          <w:noProof/>
          <w:sz w:val="24"/>
          <w:szCs w:val="24"/>
          <w:lang w:val="sr-Cyrl-RS"/>
        </w:rPr>
        <w:t xml:space="preserve"> </w:t>
      </w:r>
      <w:r w:rsidR="006F1899">
        <w:rPr>
          <w:rFonts w:eastAsia="Times New Roman"/>
          <w:noProof/>
          <w:sz w:val="24"/>
          <w:szCs w:val="24"/>
          <w:lang w:val="sr-Cyrl-RS"/>
        </w:rPr>
        <w:t>UF</w:t>
      </w:r>
      <w:r w:rsidR="0073726D" w:rsidRPr="0073726D">
        <w:rPr>
          <w:rFonts w:eastAsia="Times New Roman"/>
          <w:noProof/>
          <w:sz w:val="24"/>
          <w:szCs w:val="24"/>
          <w:vertAlign w:val="subscript"/>
          <w:lang w:val="sr-Cyrl-RS"/>
        </w:rPr>
        <w:t>6</w:t>
      </w:r>
      <w:r w:rsidR="0073726D" w:rsidRPr="0073726D">
        <w:rPr>
          <w:rFonts w:eastAsia="Times New Roman"/>
          <w:noProof/>
          <w:sz w:val="24"/>
          <w:szCs w:val="24"/>
          <w:lang w:val="sr-Cyrl-RS"/>
        </w:rPr>
        <w:t xml:space="preserve"> „</w:t>
      </w:r>
      <w:r w:rsidR="0032350D">
        <w:rPr>
          <w:rFonts w:eastAsia="Times New Roman"/>
          <w:noProof/>
          <w:sz w:val="24"/>
          <w:szCs w:val="24"/>
          <w:lang w:val="sr-Latn-BA"/>
        </w:rPr>
        <w:t>on-line</w:t>
      </w:r>
      <w:r w:rsidR="0073726D" w:rsidRPr="0073726D">
        <w:rPr>
          <w:rFonts w:eastAsia="Times New Roman"/>
          <w:noProof/>
          <w:sz w:val="24"/>
          <w:szCs w:val="24"/>
          <w:lang w:val="sr-Cyrl-RS"/>
        </w:rPr>
        <w:t>” и имају све сљеде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32350D">
        <w:rPr>
          <w:rFonts w:eastAsia="Times New Roman"/>
          <w:noProof/>
          <w:sz w:val="24"/>
          <w:szCs w:val="24"/>
          <w:lang w:val="sr-Cyrl-RS"/>
        </w:rPr>
        <w:t>карактеристике</w:t>
      </w:r>
      <w:r w:rsidR="0073726D" w:rsidRPr="0073726D">
        <w:rPr>
          <w:rFonts w:eastAsia="Times New Roman"/>
          <w:noProof/>
          <w:sz w:val="24"/>
          <w:szCs w:val="24"/>
          <w:lang w:val="sr-Cyrl-RS"/>
        </w:rPr>
        <w:t>:</w:t>
      </w:r>
    </w:p>
    <w:p w:rsidR="0073726D" w:rsidRPr="0073726D" w:rsidRDefault="0073726D" w:rsidP="00372522">
      <w:pPr>
        <w:spacing w:line="282" w:lineRule="exact"/>
        <w:jc w:val="both"/>
        <w:rPr>
          <w:rFonts w:eastAsia="Times New Roman"/>
          <w:noProof/>
          <w:sz w:val="24"/>
          <w:szCs w:val="24"/>
          <w:lang w:val="sr-Cyrl-RS"/>
        </w:rPr>
      </w:pPr>
    </w:p>
    <w:p w:rsidR="0073726D" w:rsidRPr="00DC3701" w:rsidRDefault="0073726D" w:rsidP="001A55A8">
      <w:pPr>
        <w:pStyle w:val="ListParagraph"/>
        <w:numPr>
          <w:ilvl w:val="0"/>
          <w:numId w:val="518"/>
        </w:numPr>
        <w:tabs>
          <w:tab w:val="left" w:pos="2000"/>
        </w:tabs>
        <w:jc w:val="both"/>
        <w:rPr>
          <w:rFonts w:eastAsia="Times New Roman"/>
          <w:noProof/>
          <w:sz w:val="24"/>
          <w:szCs w:val="24"/>
          <w:lang w:val="sr-Cyrl-RS"/>
        </w:rPr>
      </w:pPr>
      <w:r w:rsidRPr="00DC3701">
        <w:rPr>
          <w:rFonts w:eastAsia="Times New Roman"/>
          <w:noProof/>
          <w:sz w:val="24"/>
          <w:szCs w:val="24"/>
          <w:lang w:val="sr-Cyrl-RS"/>
        </w:rPr>
        <w:t>могу</w:t>
      </w:r>
      <w:r w:rsidRPr="00DC3701">
        <w:rPr>
          <w:rFonts w:eastAsia="Arial"/>
          <w:noProof/>
          <w:sz w:val="24"/>
          <w:szCs w:val="24"/>
          <w:lang w:val="sr-Cyrl-RS"/>
        </w:rPr>
        <w:t>ћ</w:t>
      </w:r>
      <w:r w:rsidRPr="00DC3701">
        <w:rPr>
          <w:rFonts w:eastAsia="Times New Roman"/>
          <w:noProof/>
          <w:sz w:val="24"/>
          <w:szCs w:val="24"/>
          <w:lang w:val="sr-Cyrl-RS"/>
        </w:rPr>
        <w:t xml:space="preserve">ност </w:t>
      </w:r>
      <w:r w:rsidR="00C82973" w:rsidRPr="00DC3701">
        <w:rPr>
          <w:rFonts w:eastAsia="Times New Roman"/>
          <w:noProof/>
          <w:sz w:val="24"/>
          <w:szCs w:val="24"/>
          <w:lang w:val="sr-Cyrl-RS"/>
        </w:rPr>
        <w:t>мј</w:t>
      </w:r>
      <w:r w:rsidRPr="00DC3701">
        <w:rPr>
          <w:rFonts w:eastAsia="Times New Roman"/>
          <w:noProof/>
          <w:sz w:val="24"/>
          <w:szCs w:val="24"/>
          <w:lang w:val="sr-Cyrl-RS"/>
        </w:rPr>
        <w:t>ер</w:t>
      </w:r>
      <w:r w:rsidR="0032350D" w:rsidRPr="00DC3701">
        <w:rPr>
          <w:rFonts w:eastAsia="Times New Roman"/>
          <w:noProof/>
          <w:sz w:val="24"/>
          <w:szCs w:val="24"/>
          <w:lang w:val="sr-Cyrl-RS"/>
        </w:rPr>
        <w:t>ења ј</w:t>
      </w:r>
      <w:r w:rsidRPr="00DC3701">
        <w:rPr>
          <w:rFonts w:eastAsia="Times New Roman"/>
          <w:noProof/>
          <w:sz w:val="24"/>
          <w:szCs w:val="24"/>
          <w:lang w:val="sr-Cyrl-RS"/>
        </w:rPr>
        <w:t>она од 320 јединица атомске масе или ве</w:t>
      </w:r>
      <w:r w:rsidRPr="00DC3701">
        <w:rPr>
          <w:rFonts w:eastAsia="Arial"/>
          <w:noProof/>
          <w:sz w:val="24"/>
          <w:szCs w:val="24"/>
          <w:lang w:val="sr-Cyrl-RS"/>
        </w:rPr>
        <w:t>ћ</w:t>
      </w:r>
      <w:r w:rsidRPr="00DC3701">
        <w:rPr>
          <w:rFonts w:eastAsia="Times New Roman"/>
          <w:noProof/>
          <w:sz w:val="24"/>
          <w:szCs w:val="24"/>
          <w:lang w:val="sr-Cyrl-RS"/>
        </w:rPr>
        <w:t xml:space="preserve">их и </w:t>
      </w:r>
      <w:r w:rsidR="0032350D" w:rsidRPr="00DC3701">
        <w:rPr>
          <w:rFonts w:eastAsia="Times New Roman"/>
          <w:noProof/>
          <w:sz w:val="24"/>
          <w:szCs w:val="24"/>
          <w:lang w:val="sr-Cyrl-RS"/>
        </w:rPr>
        <w:t>резолуција</w:t>
      </w:r>
      <w:r w:rsidRPr="00DC3701">
        <w:rPr>
          <w:rFonts w:eastAsia="Times New Roman"/>
          <w:noProof/>
          <w:sz w:val="24"/>
          <w:szCs w:val="24"/>
          <w:lang w:val="sr-Cyrl-RS"/>
        </w:rPr>
        <w:t xml:space="preserve"> боља од 1 у 320;</w:t>
      </w:r>
    </w:p>
    <w:p w:rsidR="0073726D" w:rsidRPr="0073726D" w:rsidRDefault="0073726D" w:rsidP="00DC3701">
      <w:pPr>
        <w:spacing w:line="309" w:lineRule="exact"/>
        <w:ind w:left="1418"/>
        <w:jc w:val="both"/>
        <w:rPr>
          <w:rFonts w:eastAsia="Times New Roman"/>
          <w:noProof/>
          <w:sz w:val="24"/>
          <w:szCs w:val="24"/>
          <w:lang w:val="sr-Cyrl-RS"/>
        </w:rPr>
      </w:pPr>
    </w:p>
    <w:p w:rsidR="0073726D" w:rsidRPr="00DC3701" w:rsidRDefault="0032350D" w:rsidP="001A55A8">
      <w:pPr>
        <w:pStyle w:val="ListParagraph"/>
        <w:numPr>
          <w:ilvl w:val="0"/>
          <w:numId w:val="518"/>
        </w:numPr>
        <w:tabs>
          <w:tab w:val="left" w:pos="2000"/>
        </w:tabs>
        <w:spacing w:line="245" w:lineRule="auto"/>
        <w:jc w:val="both"/>
        <w:rPr>
          <w:rFonts w:eastAsia="Times New Roman"/>
          <w:noProof/>
          <w:sz w:val="24"/>
          <w:szCs w:val="24"/>
          <w:lang w:val="sr-Cyrl-RS"/>
        </w:rPr>
      </w:pPr>
      <w:r w:rsidRPr="00DC3701">
        <w:rPr>
          <w:rFonts w:eastAsia="Times New Roman"/>
          <w:noProof/>
          <w:sz w:val="24"/>
          <w:szCs w:val="24"/>
          <w:lang w:val="sr-Cyrl-RS"/>
        </w:rPr>
        <w:t>Ј</w:t>
      </w:r>
      <w:r w:rsidR="0073726D" w:rsidRPr="00DC3701">
        <w:rPr>
          <w:rFonts w:eastAsia="Times New Roman"/>
          <w:noProof/>
          <w:sz w:val="24"/>
          <w:szCs w:val="24"/>
          <w:lang w:val="sr-Cyrl-RS"/>
        </w:rPr>
        <w:t>онски извори изра</w:t>
      </w:r>
      <w:r w:rsidR="0073726D" w:rsidRPr="00DC3701">
        <w:rPr>
          <w:rFonts w:eastAsia="Arial"/>
          <w:noProof/>
          <w:sz w:val="24"/>
          <w:szCs w:val="24"/>
          <w:lang w:val="sr-Cyrl-RS"/>
        </w:rPr>
        <w:t>ђ</w:t>
      </w:r>
      <w:r w:rsidR="0073726D" w:rsidRPr="00DC3701">
        <w:rPr>
          <w:rFonts w:eastAsia="Times New Roman"/>
          <w:noProof/>
          <w:sz w:val="24"/>
          <w:szCs w:val="24"/>
          <w:lang w:val="sr-Cyrl-RS"/>
        </w:rPr>
        <w:t xml:space="preserve">ени од никла, </w:t>
      </w:r>
      <w:r w:rsidRPr="00DC3701">
        <w:rPr>
          <w:rFonts w:eastAsia="Times New Roman"/>
          <w:noProof/>
          <w:sz w:val="24"/>
          <w:szCs w:val="24"/>
          <w:lang w:val="sr-Cyrl-RS"/>
        </w:rPr>
        <w:t>легура</w:t>
      </w:r>
      <w:r w:rsidR="0073726D" w:rsidRPr="00DC3701">
        <w:rPr>
          <w:rFonts w:eastAsia="Times New Roman"/>
          <w:noProof/>
          <w:sz w:val="24"/>
          <w:szCs w:val="24"/>
          <w:lang w:val="sr-Cyrl-RS"/>
        </w:rPr>
        <w:t xml:space="preserve"> никла и бакра с </w:t>
      </w:r>
      <w:r w:rsidR="00D44B13" w:rsidRPr="00DC3701">
        <w:rPr>
          <w:rFonts w:eastAsia="Times New Roman"/>
          <w:noProof/>
          <w:sz w:val="24"/>
          <w:szCs w:val="24"/>
          <w:lang w:val="sr-Cyrl-RS"/>
        </w:rPr>
        <w:t>тежинским садржајем</w:t>
      </w:r>
      <w:r w:rsidR="0073726D" w:rsidRPr="00DC3701">
        <w:rPr>
          <w:rFonts w:eastAsia="Times New Roman"/>
          <w:noProof/>
          <w:sz w:val="24"/>
          <w:szCs w:val="24"/>
          <w:lang w:val="sr-Cyrl-RS"/>
        </w:rPr>
        <w:t xml:space="preserve"> никла 60 % или ве</w:t>
      </w:r>
      <w:r w:rsidR="0073726D" w:rsidRPr="00DC3701">
        <w:rPr>
          <w:rFonts w:eastAsia="Arial"/>
          <w:noProof/>
          <w:sz w:val="24"/>
          <w:szCs w:val="24"/>
          <w:lang w:val="sr-Cyrl-RS"/>
        </w:rPr>
        <w:t>ћ</w:t>
      </w:r>
      <w:r w:rsidR="0073726D" w:rsidRPr="00DC3701">
        <w:rPr>
          <w:rFonts w:eastAsia="Times New Roman"/>
          <w:noProof/>
          <w:sz w:val="24"/>
          <w:szCs w:val="24"/>
          <w:lang w:val="sr-Cyrl-RS"/>
        </w:rPr>
        <w:t xml:space="preserve">им или од </w:t>
      </w:r>
      <w:r w:rsidRPr="00DC3701">
        <w:rPr>
          <w:rFonts w:eastAsia="Times New Roman"/>
          <w:noProof/>
          <w:sz w:val="24"/>
          <w:szCs w:val="24"/>
          <w:lang w:val="sr-Cyrl-RS"/>
        </w:rPr>
        <w:t>легура никла и х</w:t>
      </w:r>
      <w:r w:rsidR="0073726D" w:rsidRPr="00DC3701">
        <w:rPr>
          <w:rFonts w:eastAsia="Times New Roman"/>
          <w:noProof/>
          <w:sz w:val="24"/>
          <w:szCs w:val="24"/>
          <w:lang w:val="sr-Cyrl-RS"/>
        </w:rPr>
        <w:t>рома или зашти</w:t>
      </w:r>
      <w:r w:rsidR="0073726D" w:rsidRPr="00DC3701">
        <w:rPr>
          <w:rFonts w:eastAsia="Arial"/>
          <w:noProof/>
          <w:sz w:val="24"/>
          <w:szCs w:val="24"/>
          <w:lang w:val="sr-Cyrl-RS"/>
        </w:rPr>
        <w:t>ћ</w:t>
      </w:r>
      <w:r w:rsidR="0073726D" w:rsidRPr="00DC3701">
        <w:rPr>
          <w:rFonts w:eastAsia="Times New Roman"/>
          <w:noProof/>
          <w:sz w:val="24"/>
          <w:szCs w:val="24"/>
          <w:lang w:val="sr-Cyrl-RS"/>
        </w:rPr>
        <w:t>ени њима;</w:t>
      </w:r>
    </w:p>
    <w:p w:rsidR="0073726D" w:rsidRPr="0073726D" w:rsidRDefault="0073726D" w:rsidP="00DC3701">
      <w:pPr>
        <w:spacing w:line="292" w:lineRule="exact"/>
        <w:ind w:left="1418"/>
        <w:jc w:val="both"/>
        <w:rPr>
          <w:rFonts w:eastAsia="Times New Roman"/>
          <w:noProof/>
          <w:sz w:val="24"/>
          <w:szCs w:val="24"/>
          <w:lang w:val="sr-Cyrl-RS"/>
        </w:rPr>
      </w:pPr>
    </w:p>
    <w:p w:rsidR="0073726D" w:rsidRPr="00DC3701" w:rsidRDefault="0032350D" w:rsidP="001A55A8">
      <w:pPr>
        <w:pStyle w:val="ListParagraph"/>
        <w:numPr>
          <w:ilvl w:val="0"/>
          <w:numId w:val="518"/>
        </w:numPr>
        <w:tabs>
          <w:tab w:val="left" w:pos="2000"/>
        </w:tabs>
        <w:jc w:val="both"/>
        <w:rPr>
          <w:rFonts w:eastAsia="Times New Roman"/>
          <w:noProof/>
          <w:sz w:val="24"/>
          <w:szCs w:val="24"/>
          <w:lang w:val="sr-Cyrl-RS"/>
        </w:rPr>
      </w:pPr>
      <w:r w:rsidRPr="00DC3701">
        <w:rPr>
          <w:rFonts w:eastAsia="Times New Roman"/>
          <w:noProof/>
          <w:sz w:val="24"/>
          <w:szCs w:val="24"/>
          <w:lang w:val="sr-Cyrl-RS"/>
        </w:rPr>
        <w:t>извори електрона за ј</w:t>
      </w:r>
      <w:r w:rsidR="0073726D" w:rsidRPr="00DC3701">
        <w:rPr>
          <w:rFonts w:eastAsia="Times New Roman"/>
          <w:noProof/>
          <w:sz w:val="24"/>
          <w:szCs w:val="24"/>
          <w:lang w:val="sr-Cyrl-RS"/>
        </w:rPr>
        <w:t xml:space="preserve">онизацију </w:t>
      </w:r>
      <w:r w:rsidR="0073726D" w:rsidRPr="00DC3701">
        <w:rPr>
          <w:rFonts w:eastAsia="Times New Roman"/>
          <w:noProof/>
          <w:sz w:val="24"/>
          <w:szCs w:val="24"/>
          <w:u w:val="single"/>
          <w:lang w:val="sr-Cyrl-RS"/>
        </w:rPr>
        <w:t>и</w:t>
      </w:r>
    </w:p>
    <w:p w:rsidR="0073726D" w:rsidRPr="0073726D" w:rsidRDefault="0073726D" w:rsidP="00DC3701">
      <w:pPr>
        <w:spacing w:line="309" w:lineRule="exact"/>
        <w:ind w:left="1418"/>
        <w:jc w:val="both"/>
        <w:rPr>
          <w:rFonts w:eastAsia="Times New Roman"/>
          <w:noProof/>
          <w:sz w:val="24"/>
          <w:szCs w:val="24"/>
          <w:lang w:val="sr-Cyrl-RS"/>
        </w:rPr>
      </w:pPr>
    </w:p>
    <w:p w:rsidR="0073726D" w:rsidRPr="00DC3701" w:rsidRDefault="0073726D" w:rsidP="001A55A8">
      <w:pPr>
        <w:pStyle w:val="ListParagraph"/>
        <w:numPr>
          <w:ilvl w:val="0"/>
          <w:numId w:val="518"/>
        </w:numPr>
        <w:tabs>
          <w:tab w:val="left" w:pos="2000"/>
        </w:tabs>
        <w:jc w:val="both"/>
        <w:rPr>
          <w:rFonts w:eastAsia="Times New Roman"/>
          <w:noProof/>
          <w:sz w:val="24"/>
          <w:szCs w:val="24"/>
          <w:lang w:val="sr-Cyrl-RS"/>
        </w:rPr>
      </w:pPr>
      <w:r w:rsidRPr="00DC3701">
        <w:rPr>
          <w:rFonts w:eastAsia="Times New Roman"/>
          <w:noProof/>
          <w:sz w:val="24"/>
          <w:szCs w:val="24"/>
          <w:lang w:val="sr-Cyrl-RS"/>
        </w:rPr>
        <w:t xml:space="preserve">колекторски </w:t>
      </w:r>
      <w:r w:rsidR="0032350D" w:rsidRPr="00DC3701">
        <w:rPr>
          <w:rFonts w:eastAsia="Times New Roman"/>
          <w:noProof/>
          <w:sz w:val="24"/>
          <w:szCs w:val="24"/>
          <w:lang w:val="sr-Cyrl-RS"/>
        </w:rPr>
        <w:t>систем</w:t>
      </w:r>
      <w:r w:rsidRPr="00DC3701">
        <w:rPr>
          <w:rFonts w:eastAsia="Times New Roman"/>
          <w:noProof/>
          <w:sz w:val="24"/>
          <w:szCs w:val="24"/>
          <w:lang w:val="sr-Cyrl-RS"/>
        </w:rPr>
        <w:t xml:space="preserve"> прикладан за анализу изотопа.</w:t>
      </w:r>
    </w:p>
    <w:p w:rsidR="0073726D" w:rsidRPr="00313728" w:rsidRDefault="0073726D" w:rsidP="00DC3701">
      <w:pPr>
        <w:spacing w:line="246" w:lineRule="auto"/>
        <w:ind w:left="1418"/>
        <w:jc w:val="both"/>
        <w:rPr>
          <w:rFonts w:eastAsia="Times New Roman"/>
          <w:b/>
          <w:noProof/>
          <w:sz w:val="24"/>
          <w:szCs w:val="24"/>
          <w:lang w:val="sr-Cyrl-RS"/>
        </w:rPr>
      </w:pPr>
    </w:p>
    <w:p w:rsidR="0073726D" w:rsidRPr="00313728" w:rsidRDefault="0032350D" w:rsidP="00372522">
      <w:pPr>
        <w:tabs>
          <w:tab w:val="left" w:pos="851"/>
        </w:tabs>
        <w:ind w:left="851" w:hanging="851"/>
        <w:jc w:val="both"/>
        <w:rPr>
          <w:b/>
          <w:noProof/>
          <w:sz w:val="24"/>
          <w:szCs w:val="24"/>
          <w:lang w:val="sr-Cyrl-RS"/>
        </w:rPr>
      </w:pPr>
      <w:r w:rsidRPr="00313728">
        <w:rPr>
          <w:rFonts w:eastAsia="Times New Roman"/>
          <w:b/>
          <w:noProof/>
          <w:sz w:val="24"/>
          <w:szCs w:val="24"/>
          <w:lang w:val="sr-Cyrl-RS"/>
        </w:rPr>
        <w:t>0</w:t>
      </w:r>
      <w:r w:rsidRPr="00313728">
        <w:rPr>
          <w:rFonts w:eastAsia="Times New Roman"/>
          <w:b/>
          <w:noProof/>
          <w:sz w:val="24"/>
          <w:szCs w:val="24"/>
          <w:lang w:val="en-US"/>
        </w:rPr>
        <w:t>B</w:t>
      </w:r>
      <w:r w:rsidR="0073726D" w:rsidRPr="00313728">
        <w:rPr>
          <w:rFonts w:eastAsia="Times New Roman"/>
          <w:b/>
          <w:noProof/>
          <w:sz w:val="24"/>
          <w:szCs w:val="24"/>
          <w:lang w:val="sr-Cyrl-RS"/>
        </w:rPr>
        <w:t>003</w:t>
      </w:r>
      <w:r w:rsidR="0073726D" w:rsidRPr="00313728">
        <w:rPr>
          <w:b/>
          <w:noProof/>
          <w:sz w:val="24"/>
          <w:szCs w:val="24"/>
          <w:lang w:val="sr-Cyrl-RS"/>
        </w:rPr>
        <w:tab/>
      </w:r>
      <w:r w:rsidR="0073726D" w:rsidRPr="00313728">
        <w:rPr>
          <w:rFonts w:eastAsia="Times New Roman"/>
          <w:b/>
          <w:noProof/>
          <w:sz w:val="24"/>
          <w:szCs w:val="24"/>
          <w:lang w:val="sr-Cyrl-RS"/>
        </w:rPr>
        <w:t xml:space="preserve">Постројење за </w:t>
      </w:r>
      <w:r w:rsidRPr="00313728">
        <w:rPr>
          <w:rFonts w:eastAsia="Times New Roman"/>
          <w:b/>
          <w:noProof/>
          <w:sz w:val="24"/>
          <w:szCs w:val="24"/>
          <w:lang w:val="sr-Cyrl-RS"/>
        </w:rPr>
        <w:t>конверзију</w:t>
      </w:r>
      <w:r w:rsidR="0073726D" w:rsidRPr="00313728">
        <w:rPr>
          <w:rFonts w:eastAsia="Times New Roman"/>
          <w:b/>
          <w:noProof/>
          <w:sz w:val="24"/>
          <w:szCs w:val="24"/>
          <w:lang w:val="sr-Cyrl-RS"/>
        </w:rPr>
        <w:t xml:space="preserve"> ураниј</w:t>
      </w:r>
      <w:r w:rsidRPr="00313728">
        <w:rPr>
          <w:rFonts w:eastAsia="Times New Roman"/>
          <w:b/>
          <w:noProof/>
          <w:sz w:val="24"/>
          <w:szCs w:val="24"/>
          <w:lang w:val="sr-Cyrl-RS"/>
        </w:rPr>
        <w:t>ум</w:t>
      </w:r>
      <w:r w:rsidR="0073726D" w:rsidRPr="00313728">
        <w:rPr>
          <w:rFonts w:eastAsia="Times New Roman"/>
          <w:b/>
          <w:noProof/>
          <w:sz w:val="24"/>
          <w:szCs w:val="24"/>
          <w:lang w:val="sr-Cyrl-RS"/>
        </w:rPr>
        <w:t>а и опрема посебно обликована или припремљена за то, како слиједи:</w:t>
      </w:r>
    </w:p>
    <w:p w:rsidR="0073726D" w:rsidRPr="0073726D" w:rsidRDefault="0073726D" w:rsidP="00372522">
      <w:pPr>
        <w:spacing w:line="168" w:lineRule="exact"/>
        <w:jc w:val="both"/>
        <w:rPr>
          <w:noProof/>
          <w:sz w:val="24"/>
          <w:szCs w:val="24"/>
          <w:lang w:val="sr-Cyrl-RS"/>
        </w:rPr>
      </w:pPr>
    </w:p>
    <w:p w:rsidR="0032350D" w:rsidRPr="0032350D" w:rsidRDefault="0032350D" w:rsidP="00372522">
      <w:pPr>
        <w:spacing w:line="284" w:lineRule="exact"/>
        <w:ind w:left="851"/>
        <w:jc w:val="both"/>
        <w:rPr>
          <w:rFonts w:eastAsia="Times New Roman"/>
          <w:noProof/>
          <w:sz w:val="24"/>
          <w:szCs w:val="24"/>
          <w:lang w:val="sr-Cyrl-RS"/>
        </w:rPr>
      </w:pPr>
      <w:r w:rsidRPr="0032350D">
        <w:rPr>
          <w:rFonts w:eastAsia="Times New Roman"/>
          <w:noProof/>
          <w:sz w:val="24"/>
          <w:szCs w:val="24"/>
          <w:lang w:val="sr-Cyrl-RS"/>
        </w:rPr>
        <w:t xml:space="preserve">а. Систем за конверзију концентрата руда уранијума у UО3; </w:t>
      </w:r>
    </w:p>
    <w:p w:rsidR="0032350D" w:rsidRPr="0032350D" w:rsidRDefault="0032350D" w:rsidP="00372522">
      <w:pPr>
        <w:spacing w:line="284" w:lineRule="exact"/>
        <w:ind w:left="851"/>
        <w:jc w:val="both"/>
        <w:rPr>
          <w:rFonts w:eastAsia="Times New Roman"/>
          <w:noProof/>
          <w:sz w:val="24"/>
          <w:szCs w:val="24"/>
          <w:lang w:val="sr-Cyrl-RS"/>
        </w:rPr>
      </w:pPr>
    </w:p>
    <w:p w:rsidR="0032350D" w:rsidRPr="0032350D" w:rsidRDefault="0032350D" w:rsidP="00372522">
      <w:pPr>
        <w:spacing w:line="284" w:lineRule="exact"/>
        <w:ind w:left="851"/>
        <w:jc w:val="both"/>
        <w:rPr>
          <w:rFonts w:eastAsia="Times New Roman"/>
          <w:noProof/>
          <w:sz w:val="24"/>
          <w:szCs w:val="24"/>
          <w:lang w:val="sr-Cyrl-RS"/>
        </w:rPr>
      </w:pPr>
      <w:r w:rsidRPr="0032350D">
        <w:rPr>
          <w:rFonts w:eastAsia="Times New Roman"/>
          <w:noProof/>
          <w:sz w:val="24"/>
          <w:szCs w:val="24"/>
          <w:lang w:val="sr-Cyrl-RS"/>
        </w:rPr>
        <w:t>б. Систем за конверзију UО</w:t>
      </w:r>
      <w:r w:rsidRPr="0032350D">
        <w:rPr>
          <w:rFonts w:eastAsia="Times New Roman"/>
          <w:noProof/>
          <w:sz w:val="24"/>
          <w:szCs w:val="24"/>
          <w:vertAlign w:val="subscript"/>
          <w:lang w:val="sr-Cyrl-RS"/>
        </w:rPr>
        <w:t>3</w:t>
      </w:r>
      <w:r w:rsidRPr="0032350D">
        <w:rPr>
          <w:rFonts w:eastAsia="Times New Roman"/>
          <w:noProof/>
          <w:sz w:val="24"/>
          <w:szCs w:val="24"/>
          <w:lang w:val="sr-Cyrl-RS"/>
        </w:rPr>
        <w:t xml:space="preserve"> у UF</w:t>
      </w:r>
      <w:r w:rsidRPr="0032350D">
        <w:rPr>
          <w:rFonts w:eastAsia="Times New Roman"/>
          <w:noProof/>
          <w:sz w:val="24"/>
          <w:szCs w:val="24"/>
          <w:vertAlign w:val="subscript"/>
          <w:lang w:val="sr-Cyrl-RS"/>
        </w:rPr>
        <w:t>6</w:t>
      </w:r>
      <w:r w:rsidRPr="0032350D">
        <w:rPr>
          <w:rFonts w:eastAsia="Times New Roman"/>
          <w:noProof/>
          <w:sz w:val="24"/>
          <w:szCs w:val="24"/>
          <w:lang w:val="sr-Cyrl-RS"/>
        </w:rPr>
        <w:t>;</w:t>
      </w:r>
    </w:p>
    <w:p w:rsidR="0032350D" w:rsidRPr="0032350D" w:rsidRDefault="0032350D" w:rsidP="00372522">
      <w:pPr>
        <w:spacing w:line="284" w:lineRule="exact"/>
        <w:ind w:left="851"/>
        <w:jc w:val="both"/>
        <w:rPr>
          <w:rFonts w:eastAsia="Times New Roman"/>
          <w:noProof/>
          <w:sz w:val="24"/>
          <w:szCs w:val="24"/>
          <w:lang w:val="sr-Cyrl-RS"/>
        </w:rPr>
      </w:pPr>
    </w:p>
    <w:p w:rsidR="0032350D" w:rsidRPr="0032350D" w:rsidRDefault="0032350D" w:rsidP="00372522">
      <w:pPr>
        <w:spacing w:line="284" w:lineRule="exact"/>
        <w:ind w:left="851"/>
        <w:jc w:val="both"/>
        <w:rPr>
          <w:rFonts w:eastAsia="Times New Roman"/>
          <w:noProof/>
          <w:sz w:val="24"/>
          <w:szCs w:val="24"/>
          <w:lang w:val="sr-Cyrl-RS"/>
        </w:rPr>
      </w:pPr>
      <w:r w:rsidRPr="0032350D">
        <w:rPr>
          <w:rFonts w:eastAsia="Times New Roman"/>
          <w:noProof/>
          <w:sz w:val="24"/>
          <w:szCs w:val="24"/>
          <w:lang w:val="sr-Cyrl-RS"/>
        </w:rPr>
        <w:t>ц. Систем за конверзију UО</w:t>
      </w:r>
      <w:r w:rsidRPr="0032350D">
        <w:rPr>
          <w:rFonts w:eastAsia="Times New Roman"/>
          <w:noProof/>
          <w:sz w:val="24"/>
          <w:szCs w:val="24"/>
          <w:vertAlign w:val="subscript"/>
          <w:lang w:val="sr-Cyrl-RS"/>
        </w:rPr>
        <w:t>3</w:t>
      </w:r>
      <w:r w:rsidRPr="0032350D">
        <w:rPr>
          <w:rFonts w:eastAsia="Times New Roman"/>
          <w:noProof/>
          <w:sz w:val="24"/>
          <w:szCs w:val="24"/>
          <w:lang w:val="sr-Cyrl-RS"/>
        </w:rPr>
        <w:t xml:space="preserve"> у UО</w:t>
      </w:r>
      <w:r w:rsidRPr="0032350D">
        <w:rPr>
          <w:rFonts w:eastAsia="Times New Roman"/>
          <w:noProof/>
          <w:sz w:val="24"/>
          <w:szCs w:val="24"/>
          <w:vertAlign w:val="subscript"/>
          <w:lang w:val="sr-Cyrl-RS"/>
        </w:rPr>
        <w:t>2</w:t>
      </w:r>
      <w:r w:rsidRPr="0032350D">
        <w:rPr>
          <w:rFonts w:eastAsia="Times New Roman"/>
          <w:noProof/>
          <w:sz w:val="24"/>
          <w:szCs w:val="24"/>
          <w:lang w:val="sr-Cyrl-RS"/>
        </w:rPr>
        <w:t>;</w:t>
      </w:r>
    </w:p>
    <w:p w:rsidR="0032350D" w:rsidRPr="0032350D" w:rsidRDefault="0032350D" w:rsidP="00372522">
      <w:pPr>
        <w:spacing w:line="284" w:lineRule="exact"/>
        <w:ind w:left="851"/>
        <w:jc w:val="both"/>
        <w:rPr>
          <w:rFonts w:eastAsia="Times New Roman"/>
          <w:noProof/>
          <w:sz w:val="24"/>
          <w:szCs w:val="24"/>
          <w:lang w:val="sr-Cyrl-RS"/>
        </w:rPr>
      </w:pPr>
    </w:p>
    <w:p w:rsidR="0032350D" w:rsidRPr="0032350D" w:rsidRDefault="0032350D" w:rsidP="00372522">
      <w:pPr>
        <w:spacing w:line="284" w:lineRule="exact"/>
        <w:ind w:left="851"/>
        <w:jc w:val="both"/>
        <w:rPr>
          <w:rFonts w:eastAsia="Times New Roman"/>
          <w:noProof/>
          <w:sz w:val="24"/>
          <w:szCs w:val="24"/>
          <w:lang w:val="sr-Cyrl-RS"/>
        </w:rPr>
      </w:pPr>
      <w:r w:rsidRPr="0032350D">
        <w:rPr>
          <w:rFonts w:eastAsia="Times New Roman"/>
          <w:noProof/>
          <w:sz w:val="24"/>
          <w:szCs w:val="24"/>
          <w:lang w:val="sr-Cyrl-RS"/>
        </w:rPr>
        <w:t>д. Систем за конверзију UО</w:t>
      </w:r>
      <w:r w:rsidRPr="0032350D">
        <w:rPr>
          <w:rFonts w:eastAsia="Times New Roman"/>
          <w:noProof/>
          <w:sz w:val="24"/>
          <w:szCs w:val="24"/>
          <w:vertAlign w:val="subscript"/>
          <w:lang w:val="sr-Cyrl-RS"/>
        </w:rPr>
        <w:t>2</w:t>
      </w:r>
      <w:r w:rsidRPr="0032350D">
        <w:rPr>
          <w:rFonts w:eastAsia="Times New Roman"/>
          <w:noProof/>
          <w:sz w:val="24"/>
          <w:szCs w:val="24"/>
          <w:lang w:val="sr-Cyrl-RS"/>
        </w:rPr>
        <w:t xml:space="preserve"> у UF</w:t>
      </w:r>
      <w:r w:rsidRPr="0032350D">
        <w:rPr>
          <w:rFonts w:eastAsia="Times New Roman"/>
          <w:noProof/>
          <w:sz w:val="24"/>
          <w:szCs w:val="24"/>
          <w:vertAlign w:val="subscript"/>
          <w:lang w:val="sr-Cyrl-RS"/>
        </w:rPr>
        <w:t>4</w:t>
      </w:r>
      <w:r w:rsidRPr="0032350D">
        <w:rPr>
          <w:rFonts w:eastAsia="Times New Roman"/>
          <w:noProof/>
          <w:sz w:val="24"/>
          <w:szCs w:val="24"/>
          <w:lang w:val="sr-Cyrl-RS"/>
        </w:rPr>
        <w:t>;</w:t>
      </w:r>
    </w:p>
    <w:p w:rsidR="0032350D" w:rsidRPr="0032350D" w:rsidRDefault="0032350D" w:rsidP="00372522">
      <w:pPr>
        <w:spacing w:line="284" w:lineRule="exact"/>
        <w:ind w:left="851"/>
        <w:jc w:val="both"/>
        <w:rPr>
          <w:rFonts w:eastAsia="Times New Roman"/>
          <w:noProof/>
          <w:sz w:val="24"/>
          <w:szCs w:val="24"/>
          <w:lang w:val="sr-Cyrl-RS"/>
        </w:rPr>
      </w:pPr>
    </w:p>
    <w:p w:rsidR="0032350D" w:rsidRPr="0032350D" w:rsidRDefault="0032350D" w:rsidP="00372522">
      <w:pPr>
        <w:spacing w:line="284" w:lineRule="exact"/>
        <w:ind w:left="851"/>
        <w:jc w:val="both"/>
        <w:rPr>
          <w:rFonts w:eastAsia="Times New Roman"/>
          <w:noProof/>
          <w:sz w:val="24"/>
          <w:szCs w:val="24"/>
          <w:lang w:val="sr-Cyrl-RS"/>
        </w:rPr>
      </w:pPr>
      <w:r w:rsidRPr="0032350D">
        <w:rPr>
          <w:rFonts w:eastAsia="Times New Roman"/>
          <w:noProof/>
          <w:sz w:val="24"/>
          <w:szCs w:val="24"/>
          <w:lang w:val="sr-Cyrl-RS"/>
        </w:rPr>
        <w:t>е. Систем за конверзију UF</w:t>
      </w:r>
      <w:r w:rsidRPr="0032350D">
        <w:rPr>
          <w:rFonts w:eastAsia="Times New Roman"/>
          <w:noProof/>
          <w:sz w:val="24"/>
          <w:szCs w:val="24"/>
          <w:vertAlign w:val="subscript"/>
          <w:lang w:val="sr-Cyrl-RS"/>
        </w:rPr>
        <w:t>4</w:t>
      </w:r>
      <w:r w:rsidRPr="0032350D">
        <w:rPr>
          <w:rFonts w:eastAsia="Times New Roman"/>
          <w:noProof/>
          <w:sz w:val="24"/>
          <w:szCs w:val="24"/>
          <w:lang w:val="sr-Cyrl-RS"/>
        </w:rPr>
        <w:t xml:space="preserve"> у UF</w:t>
      </w:r>
      <w:r w:rsidRPr="0032350D">
        <w:rPr>
          <w:rFonts w:eastAsia="Times New Roman"/>
          <w:noProof/>
          <w:sz w:val="24"/>
          <w:szCs w:val="24"/>
          <w:vertAlign w:val="subscript"/>
          <w:lang w:val="sr-Cyrl-RS"/>
        </w:rPr>
        <w:t>6</w:t>
      </w:r>
      <w:r w:rsidRPr="0032350D">
        <w:rPr>
          <w:rFonts w:eastAsia="Times New Roman"/>
          <w:noProof/>
          <w:sz w:val="24"/>
          <w:szCs w:val="24"/>
          <w:lang w:val="sr-Cyrl-RS"/>
        </w:rPr>
        <w:t>;</w:t>
      </w:r>
    </w:p>
    <w:p w:rsidR="0032350D" w:rsidRPr="0032350D" w:rsidRDefault="0032350D" w:rsidP="00372522">
      <w:pPr>
        <w:spacing w:line="284" w:lineRule="exact"/>
        <w:ind w:left="851"/>
        <w:jc w:val="both"/>
        <w:rPr>
          <w:rFonts w:eastAsia="Times New Roman"/>
          <w:noProof/>
          <w:sz w:val="24"/>
          <w:szCs w:val="24"/>
          <w:lang w:val="sr-Cyrl-RS"/>
        </w:rPr>
      </w:pPr>
    </w:p>
    <w:p w:rsidR="0032350D" w:rsidRPr="0032350D" w:rsidRDefault="0032350D" w:rsidP="00372522">
      <w:pPr>
        <w:spacing w:line="284" w:lineRule="exact"/>
        <w:ind w:left="851"/>
        <w:jc w:val="both"/>
        <w:rPr>
          <w:rFonts w:eastAsia="Times New Roman"/>
          <w:noProof/>
          <w:sz w:val="24"/>
          <w:szCs w:val="24"/>
          <w:lang w:val="sr-Cyrl-RS"/>
        </w:rPr>
      </w:pPr>
      <w:r w:rsidRPr="0032350D">
        <w:rPr>
          <w:rFonts w:eastAsia="Times New Roman"/>
          <w:noProof/>
          <w:sz w:val="24"/>
          <w:szCs w:val="24"/>
          <w:lang w:val="sr-Cyrl-RS"/>
        </w:rPr>
        <w:t>ф. Систем за конверзију UF</w:t>
      </w:r>
      <w:r w:rsidRPr="0032350D">
        <w:rPr>
          <w:rFonts w:eastAsia="Times New Roman"/>
          <w:noProof/>
          <w:sz w:val="24"/>
          <w:szCs w:val="24"/>
          <w:vertAlign w:val="subscript"/>
          <w:lang w:val="sr-Cyrl-RS"/>
        </w:rPr>
        <w:t>4</w:t>
      </w:r>
      <w:r w:rsidRPr="0032350D">
        <w:rPr>
          <w:rFonts w:eastAsia="Times New Roman"/>
          <w:noProof/>
          <w:sz w:val="24"/>
          <w:szCs w:val="24"/>
          <w:lang w:val="sr-Cyrl-RS"/>
        </w:rPr>
        <w:t xml:space="preserve"> у метални уранијум;</w:t>
      </w:r>
    </w:p>
    <w:p w:rsidR="0032350D" w:rsidRPr="0032350D" w:rsidRDefault="0032350D" w:rsidP="00372522">
      <w:pPr>
        <w:spacing w:line="284" w:lineRule="exact"/>
        <w:ind w:left="851"/>
        <w:jc w:val="both"/>
        <w:rPr>
          <w:rFonts w:eastAsia="Times New Roman"/>
          <w:noProof/>
          <w:sz w:val="24"/>
          <w:szCs w:val="24"/>
          <w:lang w:val="sr-Cyrl-RS"/>
        </w:rPr>
      </w:pPr>
    </w:p>
    <w:p w:rsidR="0032350D" w:rsidRPr="0032350D" w:rsidRDefault="0032350D" w:rsidP="00372522">
      <w:pPr>
        <w:spacing w:line="284" w:lineRule="exact"/>
        <w:ind w:left="851"/>
        <w:jc w:val="both"/>
        <w:rPr>
          <w:rFonts w:eastAsia="Times New Roman"/>
          <w:noProof/>
          <w:sz w:val="24"/>
          <w:szCs w:val="24"/>
          <w:lang w:val="sr-Cyrl-RS"/>
        </w:rPr>
      </w:pPr>
      <w:r w:rsidRPr="0032350D">
        <w:rPr>
          <w:rFonts w:eastAsia="Times New Roman"/>
          <w:noProof/>
          <w:sz w:val="24"/>
          <w:szCs w:val="24"/>
          <w:lang w:val="sr-Cyrl-RS"/>
        </w:rPr>
        <w:t>г. Систем за конверзију UF</w:t>
      </w:r>
      <w:r w:rsidRPr="0032350D">
        <w:rPr>
          <w:rFonts w:eastAsia="Times New Roman"/>
          <w:noProof/>
          <w:sz w:val="24"/>
          <w:szCs w:val="24"/>
          <w:vertAlign w:val="subscript"/>
          <w:lang w:val="sr-Cyrl-RS"/>
        </w:rPr>
        <w:t>6</w:t>
      </w:r>
      <w:r w:rsidRPr="0032350D">
        <w:rPr>
          <w:rFonts w:eastAsia="Times New Roman"/>
          <w:noProof/>
          <w:sz w:val="24"/>
          <w:szCs w:val="24"/>
          <w:lang w:val="sr-Cyrl-RS"/>
        </w:rPr>
        <w:t xml:space="preserve"> у UО</w:t>
      </w:r>
      <w:r w:rsidRPr="0032350D">
        <w:rPr>
          <w:rFonts w:eastAsia="Times New Roman"/>
          <w:noProof/>
          <w:sz w:val="24"/>
          <w:szCs w:val="24"/>
          <w:vertAlign w:val="subscript"/>
          <w:lang w:val="sr-Cyrl-RS"/>
        </w:rPr>
        <w:t>2</w:t>
      </w:r>
      <w:r w:rsidRPr="0032350D">
        <w:rPr>
          <w:rFonts w:eastAsia="Times New Roman"/>
          <w:noProof/>
          <w:sz w:val="24"/>
          <w:szCs w:val="24"/>
          <w:lang w:val="sr-Cyrl-RS"/>
        </w:rPr>
        <w:t>;</w:t>
      </w:r>
    </w:p>
    <w:p w:rsidR="0032350D" w:rsidRPr="0032350D" w:rsidRDefault="0032350D" w:rsidP="00372522">
      <w:pPr>
        <w:spacing w:line="284" w:lineRule="exact"/>
        <w:ind w:left="851"/>
        <w:jc w:val="both"/>
        <w:rPr>
          <w:rFonts w:eastAsia="Times New Roman"/>
          <w:noProof/>
          <w:sz w:val="24"/>
          <w:szCs w:val="24"/>
          <w:lang w:val="sr-Cyrl-RS"/>
        </w:rPr>
      </w:pPr>
    </w:p>
    <w:p w:rsidR="0032350D" w:rsidRPr="0032350D" w:rsidRDefault="0032350D" w:rsidP="00372522">
      <w:pPr>
        <w:spacing w:line="284" w:lineRule="exact"/>
        <w:ind w:left="851"/>
        <w:jc w:val="both"/>
        <w:rPr>
          <w:rFonts w:eastAsia="Times New Roman"/>
          <w:noProof/>
          <w:sz w:val="24"/>
          <w:szCs w:val="24"/>
          <w:lang w:val="sr-Cyrl-RS"/>
        </w:rPr>
      </w:pPr>
      <w:r w:rsidRPr="0032350D">
        <w:rPr>
          <w:rFonts w:eastAsia="Times New Roman"/>
          <w:noProof/>
          <w:sz w:val="24"/>
          <w:szCs w:val="24"/>
          <w:lang w:val="sr-Cyrl-RS"/>
        </w:rPr>
        <w:t>х. Систем за конверзију UF</w:t>
      </w:r>
      <w:r w:rsidRPr="0032350D">
        <w:rPr>
          <w:rFonts w:eastAsia="Times New Roman"/>
          <w:noProof/>
          <w:sz w:val="24"/>
          <w:szCs w:val="24"/>
          <w:vertAlign w:val="subscript"/>
          <w:lang w:val="sr-Cyrl-RS"/>
        </w:rPr>
        <w:t>6</w:t>
      </w:r>
      <w:r w:rsidRPr="0032350D">
        <w:rPr>
          <w:rFonts w:eastAsia="Times New Roman"/>
          <w:noProof/>
          <w:sz w:val="24"/>
          <w:szCs w:val="24"/>
          <w:lang w:val="sr-Cyrl-RS"/>
        </w:rPr>
        <w:t xml:space="preserve"> у UF</w:t>
      </w:r>
      <w:r w:rsidRPr="0032350D">
        <w:rPr>
          <w:rFonts w:eastAsia="Times New Roman"/>
          <w:noProof/>
          <w:sz w:val="24"/>
          <w:szCs w:val="24"/>
          <w:vertAlign w:val="subscript"/>
          <w:lang w:val="sr-Cyrl-RS"/>
        </w:rPr>
        <w:t>4</w:t>
      </w:r>
      <w:r w:rsidRPr="0032350D">
        <w:rPr>
          <w:rFonts w:eastAsia="Times New Roman"/>
          <w:noProof/>
          <w:sz w:val="24"/>
          <w:szCs w:val="24"/>
          <w:lang w:val="sr-Cyrl-RS"/>
        </w:rPr>
        <w:t>;</w:t>
      </w:r>
    </w:p>
    <w:p w:rsidR="0032350D" w:rsidRPr="0032350D" w:rsidRDefault="0032350D" w:rsidP="00372522">
      <w:pPr>
        <w:spacing w:line="284" w:lineRule="exact"/>
        <w:jc w:val="both"/>
        <w:rPr>
          <w:rFonts w:eastAsia="Times New Roman"/>
          <w:noProof/>
          <w:sz w:val="24"/>
          <w:szCs w:val="24"/>
          <w:lang w:val="sr-Cyrl-RS"/>
        </w:rPr>
      </w:pPr>
    </w:p>
    <w:p w:rsidR="0073726D" w:rsidRPr="0073726D" w:rsidRDefault="000B5DD3" w:rsidP="00372522">
      <w:pPr>
        <w:spacing w:line="284" w:lineRule="exact"/>
        <w:ind w:firstLine="720"/>
        <w:jc w:val="both"/>
        <w:rPr>
          <w:noProof/>
          <w:sz w:val="24"/>
          <w:szCs w:val="24"/>
          <w:lang w:val="sr-Cyrl-RS"/>
        </w:rPr>
      </w:pPr>
      <w:r>
        <w:rPr>
          <w:rFonts w:eastAsia="Times New Roman"/>
          <w:noProof/>
          <w:sz w:val="24"/>
          <w:szCs w:val="24"/>
          <w:lang w:val="sr-Cyrl-RS"/>
        </w:rPr>
        <w:t xml:space="preserve">  и</w:t>
      </w:r>
      <w:r w:rsidR="0032350D" w:rsidRPr="0032350D">
        <w:rPr>
          <w:rFonts w:eastAsia="Times New Roman"/>
          <w:noProof/>
          <w:sz w:val="24"/>
          <w:szCs w:val="24"/>
          <w:lang w:val="sr-Cyrl-RS"/>
        </w:rPr>
        <w:t>. Систем за конверзију UО</w:t>
      </w:r>
      <w:r w:rsidR="0032350D" w:rsidRPr="0032350D">
        <w:rPr>
          <w:rFonts w:eastAsia="Times New Roman"/>
          <w:noProof/>
          <w:sz w:val="24"/>
          <w:szCs w:val="24"/>
          <w:vertAlign w:val="subscript"/>
          <w:lang w:val="sr-Cyrl-RS"/>
        </w:rPr>
        <w:t>2</w:t>
      </w:r>
      <w:r w:rsidR="0032350D" w:rsidRPr="0032350D">
        <w:rPr>
          <w:rFonts w:eastAsia="Times New Roman"/>
          <w:noProof/>
          <w:sz w:val="24"/>
          <w:szCs w:val="24"/>
          <w:lang w:val="sr-Cyrl-RS"/>
        </w:rPr>
        <w:t xml:space="preserve"> у UCl</w:t>
      </w:r>
      <w:r w:rsidR="0032350D" w:rsidRPr="0032350D">
        <w:rPr>
          <w:rFonts w:eastAsia="Times New Roman"/>
          <w:noProof/>
          <w:sz w:val="24"/>
          <w:szCs w:val="24"/>
          <w:vertAlign w:val="subscript"/>
          <w:lang w:val="sr-Cyrl-RS"/>
        </w:rPr>
        <w:t>4</w:t>
      </w:r>
      <w:r w:rsidR="0032350D" w:rsidRPr="0032350D">
        <w:rPr>
          <w:rFonts w:eastAsia="Times New Roman"/>
          <w:noProof/>
          <w:sz w:val="24"/>
          <w:szCs w:val="24"/>
          <w:lang w:val="sr-Cyrl-RS"/>
        </w:rPr>
        <w:t>.</w:t>
      </w:r>
    </w:p>
    <w:p w:rsidR="0032350D" w:rsidRDefault="0032350D" w:rsidP="00372522">
      <w:pPr>
        <w:tabs>
          <w:tab w:val="left" w:pos="851"/>
        </w:tabs>
        <w:spacing w:line="247" w:lineRule="auto"/>
        <w:ind w:left="851" w:hanging="851"/>
        <w:jc w:val="both"/>
        <w:rPr>
          <w:rFonts w:eastAsia="Times New Roman"/>
          <w:noProof/>
          <w:sz w:val="24"/>
          <w:szCs w:val="24"/>
          <w:lang w:val="sr-Cyrl-RS"/>
        </w:rPr>
      </w:pPr>
    </w:p>
    <w:p w:rsidR="0073726D" w:rsidRPr="00313728" w:rsidRDefault="00313728" w:rsidP="00372522">
      <w:pPr>
        <w:tabs>
          <w:tab w:val="left" w:pos="851"/>
        </w:tabs>
        <w:spacing w:line="247" w:lineRule="auto"/>
        <w:ind w:left="851" w:hanging="851"/>
        <w:jc w:val="both"/>
        <w:rPr>
          <w:b/>
          <w:noProof/>
          <w:sz w:val="24"/>
          <w:szCs w:val="24"/>
          <w:lang w:val="sr-Cyrl-RS"/>
        </w:rPr>
      </w:pPr>
      <w:r>
        <w:rPr>
          <w:rFonts w:eastAsia="Times New Roman"/>
          <w:b/>
          <w:noProof/>
          <w:sz w:val="24"/>
          <w:szCs w:val="24"/>
          <w:lang w:val="sr-Cyrl-RS"/>
        </w:rPr>
        <w:t>0B</w:t>
      </w:r>
      <w:r w:rsidR="0073726D" w:rsidRPr="00313728">
        <w:rPr>
          <w:rFonts w:eastAsia="Times New Roman"/>
          <w:b/>
          <w:noProof/>
          <w:sz w:val="24"/>
          <w:szCs w:val="24"/>
          <w:lang w:val="sr-Cyrl-RS"/>
        </w:rPr>
        <w:t>004</w:t>
      </w:r>
      <w:r w:rsidR="0073726D" w:rsidRPr="00313728">
        <w:rPr>
          <w:b/>
          <w:noProof/>
          <w:sz w:val="24"/>
          <w:szCs w:val="24"/>
          <w:lang w:val="sr-Cyrl-RS"/>
        </w:rPr>
        <w:tab/>
      </w:r>
      <w:r w:rsidR="0073726D" w:rsidRPr="00313728">
        <w:rPr>
          <w:rFonts w:eastAsia="Times New Roman"/>
          <w:b/>
          <w:noProof/>
          <w:sz w:val="24"/>
          <w:szCs w:val="24"/>
          <w:lang w:val="sr-Cyrl-RS"/>
        </w:rPr>
        <w:t>Постројење за производњу или концентрацију тешке воде, деутериј</w:t>
      </w:r>
      <w:r w:rsidR="0032350D" w:rsidRPr="00313728">
        <w:rPr>
          <w:rFonts w:eastAsia="Times New Roman"/>
          <w:b/>
          <w:noProof/>
          <w:sz w:val="24"/>
          <w:szCs w:val="24"/>
          <w:lang w:val="sr-Cyrl-RS"/>
        </w:rPr>
        <w:t>ум</w:t>
      </w:r>
      <w:r w:rsidR="0073726D" w:rsidRPr="00313728">
        <w:rPr>
          <w:rFonts w:eastAsia="Times New Roman"/>
          <w:b/>
          <w:noProof/>
          <w:sz w:val="24"/>
          <w:szCs w:val="24"/>
          <w:lang w:val="sr-Cyrl-RS"/>
        </w:rPr>
        <w:t xml:space="preserve">а и </w:t>
      </w:r>
      <w:r w:rsidR="0032350D" w:rsidRPr="00313728">
        <w:rPr>
          <w:rFonts w:eastAsia="Times New Roman"/>
          <w:b/>
          <w:noProof/>
          <w:sz w:val="24"/>
          <w:szCs w:val="24"/>
          <w:lang w:val="sr-Cyrl-RS"/>
        </w:rPr>
        <w:t>једињења деутеријума</w:t>
      </w:r>
      <w:r w:rsidR="0073726D" w:rsidRPr="00313728">
        <w:rPr>
          <w:rFonts w:eastAsia="Times New Roman"/>
          <w:b/>
          <w:noProof/>
          <w:sz w:val="24"/>
          <w:szCs w:val="24"/>
          <w:lang w:val="sr-Cyrl-RS"/>
        </w:rPr>
        <w:t xml:space="preserve"> и за то посебно обликована или припремљена опрема и компоненте, како слиједи:</w:t>
      </w:r>
    </w:p>
    <w:p w:rsidR="0073726D" w:rsidRPr="0073726D" w:rsidRDefault="0073726D" w:rsidP="00372522">
      <w:pPr>
        <w:spacing w:line="259" w:lineRule="exact"/>
        <w:jc w:val="both"/>
        <w:rPr>
          <w:noProof/>
          <w:sz w:val="24"/>
          <w:szCs w:val="24"/>
          <w:lang w:val="sr-Cyrl-RS"/>
        </w:rPr>
      </w:pPr>
    </w:p>
    <w:p w:rsidR="0073726D" w:rsidRPr="0073726D" w:rsidRDefault="003B4728"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постројење за производњу тешке воде, деутериј</w:t>
      </w:r>
      <w:r w:rsidR="0032350D">
        <w:rPr>
          <w:rFonts w:eastAsia="Times New Roman"/>
          <w:noProof/>
          <w:sz w:val="24"/>
          <w:szCs w:val="24"/>
          <w:lang w:val="sr-Cyrl-RS"/>
        </w:rPr>
        <w:t>ум</w:t>
      </w:r>
      <w:r w:rsidR="0073726D" w:rsidRPr="0073726D">
        <w:rPr>
          <w:rFonts w:eastAsia="Times New Roman"/>
          <w:noProof/>
          <w:sz w:val="24"/>
          <w:szCs w:val="24"/>
          <w:lang w:val="sr-Cyrl-RS"/>
        </w:rPr>
        <w:t xml:space="preserve">а или </w:t>
      </w:r>
      <w:r w:rsidR="0032350D">
        <w:rPr>
          <w:rFonts w:eastAsia="Times New Roman"/>
          <w:noProof/>
          <w:sz w:val="24"/>
          <w:szCs w:val="24"/>
          <w:lang w:val="sr-Cyrl-RS"/>
        </w:rPr>
        <w:t>једињења деутеријума</w:t>
      </w:r>
      <w:r w:rsidR="0073726D" w:rsidRPr="0073726D">
        <w:rPr>
          <w:rFonts w:eastAsia="Times New Roman"/>
          <w:noProof/>
          <w:sz w:val="24"/>
          <w:szCs w:val="24"/>
          <w:lang w:val="sr-Cyrl-RS"/>
        </w:rPr>
        <w:t>, како слиједи:</w:t>
      </w:r>
    </w:p>
    <w:p w:rsidR="0073726D" w:rsidRPr="0073726D" w:rsidRDefault="0073726D" w:rsidP="00372522">
      <w:pPr>
        <w:spacing w:line="277" w:lineRule="exact"/>
        <w:ind w:left="131"/>
        <w:jc w:val="both"/>
        <w:rPr>
          <w:rFonts w:eastAsia="Times New Roman"/>
          <w:noProof/>
          <w:sz w:val="24"/>
          <w:szCs w:val="24"/>
          <w:lang w:val="sr-Cyrl-RS"/>
        </w:rPr>
      </w:pPr>
    </w:p>
    <w:p w:rsidR="0073726D" w:rsidRPr="0073726D" w:rsidRDefault="0073726D" w:rsidP="00372522">
      <w:pPr>
        <w:numPr>
          <w:ilvl w:val="1"/>
          <w:numId w:val="24"/>
        </w:numPr>
        <w:tabs>
          <w:tab w:val="left" w:pos="1701"/>
        </w:tabs>
        <w:ind w:left="131" w:firstLine="1276"/>
        <w:jc w:val="both"/>
        <w:rPr>
          <w:rFonts w:eastAsia="Times New Roman"/>
          <w:noProof/>
          <w:sz w:val="24"/>
          <w:szCs w:val="24"/>
          <w:lang w:val="sr-Cyrl-RS"/>
        </w:rPr>
      </w:pPr>
      <w:r w:rsidRPr="0073726D">
        <w:rPr>
          <w:rFonts w:eastAsia="Times New Roman"/>
          <w:noProof/>
          <w:sz w:val="24"/>
          <w:szCs w:val="24"/>
          <w:lang w:val="sr-Cyrl-RS"/>
        </w:rPr>
        <w:t>постројења за из</w:t>
      </w:r>
      <w:r w:rsidR="00C82973">
        <w:rPr>
          <w:rFonts w:eastAsia="Times New Roman"/>
          <w:noProof/>
          <w:sz w:val="24"/>
          <w:szCs w:val="24"/>
          <w:lang w:val="sr-Cyrl-RS"/>
        </w:rPr>
        <w:t>мј</w:t>
      </w:r>
      <w:r w:rsidRPr="0073726D">
        <w:rPr>
          <w:rFonts w:eastAsia="Times New Roman"/>
          <w:noProof/>
          <w:sz w:val="24"/>
          <w:szCs w:val="24"/>
          <w:lang w:val="sr-Cyrl-RS"/>
        </w:rPr>
        <w:t>ену воде-</w:t>
      </w:r>
      <w:r w:rsidR="0032350D">
        <w:rPr>
          <w:rFonts w:eastAsia="Times New Roman"/>
          <w:noProof/>
          <w:sz w:val="24"/>
          <w:szCs w:val="24"/>
          <w:lang w:val="sr-Cyrl-RS"/>
        </w:rPr>
        <w:t>водониксулфид</w:t>
      </w:r>
      <w:r w:rsidRPr="0073726D">
        <w:rPr>
          <w:rFonts w:eastAsia="Times New Roman"/>
          <w:noProof/>
          <w:sz w:val="24"/>
          <w:szCs w:val="24"/>
          <w:lang w:val="sr-Cyrl-RS"/>
        </w:rPr>
        <w:t>;</w:t>
      </w:r>
    </w:p>
    <w:p w:rsidR="0073726D" w:rsidRPr="0073726D" w:rsidRDefault="0073726D" w:rsidP="00372522">
      <w:pPr>
        <w:tabs>
          <w:tab w:val="left" w:pos="1701"/>
        </w:tabs>
        <w:spacing w:line="277" w:lineRule="exact"/>
        <w:ind w:left="131" w:firstLine="1276"/>
        <w:jc w:val="both"/>
        <w:rPr>
          <w:rFonts w:eastAsia="Times New Roman"/>
          <w:noProof/>
          <w:sz w:val="24"/>
          <w:szCs w:val="24"/>
          <w:lang w:val="sr-Cyrl-RS"/>
        </w:rPr>
      </w:pPr>
    </w:p>
    <w:p w:rsidR="0073726D" w:rsidRPr="0073726D" w:rsidRDefault="0032350D" w:rsidP="00372522">
      <w:pPr>
        <w:numPr>
          <w:ilvl w:val="1"/>
          <w:numId w:val="24"/>
        </w:numPr>
        <w:tabs>
          <w:tab w:val="left" w:pos="1701"/>
        </w:tabs>
        <w:ind w:left="131" w:firstLine="1276"/>
        <w:jc w:val="both"/>
        <w:rPr>
          <w:rFonts w:eastAsia="Times New Roman"/>
          <w:noProof/>
          <w:sz w:val="24"/>
          <w:szCs w:val="24"/>
          <w:lang w:val="sr-Cyrl-RS"/>
        </w:rPr>
      </w:pPr>
      <w:r>
        <w:rPr>
          <w:rFonts w:eastAsia="Times New Roman"/>
          <w:noProof/>
          <w:sz w:val="24"/>
          <w:szCs w:val="24"/>
          <w:lang w:val="sr-Cyrl-RS"/>
        </w:rPr>
        <w:t>постројења за из</w:t>
      </w:r>
      <w:r w:rsidR="00C82973">
        <w:rPr>
          <w:rFonts w:eastAsia="Times New Roman"/>
          <w:noProof/>
          <w:sz w:val="24"/>
          <w:szCs w:val="24"/>
          <w:lang w:val="sr-Cyrl-RS"/>
        </w:rPr>
        <w:t>мј</w:t>
      </w:r>
      <w:r>
        <w:rPr>
          <w:rFonts w:eastAsia="Times New Roman"/>
          <w:noProof/>
          <w:sz w:val="24"/>
          <w:szCs w:val="24"/>
          <w:lang w:val="sr-Cyrl-RS"/>
        </w:rPr>
        <w:t>ену амонијак</w:t>
      </w:r>
      <w:r w:rsidR="0073726D" w:rsidRPr="0073726D">
        <w:rPr>
          <w:rFonts w:eastAsia="Times New Roman"/>
          <w:noProof/>
          <w:sz w:val="24"/>
          <w:szCs w:val="24"/>
          <w:lang w:val="sr-Cyrl-RS"/>
        </w:rPr>
        <w:t>-</w:t>
      </w:r>
      <w:r>
        <w:rPr>
          <w:rFonts w:eastAsia="Times New Roman"/>
          <w:noProof/>
          <w:sz w:val="24"/>
          <w:szCs w:val="24"/>
          <w:lang w:val="sr-Cyrl-RS"/>
        </w:rPr>
        <w:t>водоник</w:t>
      </w:r>
      <w:r w:rsidR="0073726D" w:rsidRPr="0073726D">
        <w:rPr>
          <w:rFonts w:eastAsia="Times New Roman"/>
          <w:noProof/>
          <w:sz w:val="24"/>
          <w:szCs w:val="24"/>
          <w:lang w:val="sr-Cyrl-RS"/>
        </w:rPr>
        <w:t>;</w:t>
      </w:r>
    </w:p>
    <w:p w:rsidR="0073726D" w:rsidRPr="0073726D" w:rsidRDefault="0073726D" w:rsidP="00372522">
      <w:pPr>
        <w:spacing w:line="278" w:lineRule="exact"/>
        <w:ind w:left="131"/>
        <w:jc w:val="both"/>
        <w:rPr>
          <w:rFonts w:eastAsia="Times New Roman"/>
          <w:noProof/>
          <w:sz w:val="24"/>
          <w:szCs w:val="24"/>
          <w:lang w:val="sr-Cyrl-RS"/>
        </w:rPr>
      </w:pPr>
    </w:p>
    <w:p w:rsidR="0073726D" w:rsidRPr="0073726D" w:rsidRDefault="003B4728" w:rsidP="00372522">
      <w:pPr>
        <w:tabs>
          <w:tab w:val="left" w:pos="1276"/>
        </w:tabs>
        <w:ind w:left="131"/>
        <w:jc w:val="both"/>
        <w:rPr>
          <w:rFonts w:eastAsia="Times New Roman"/>
          <w:noProof/>
          <w:sz w:val="24"/>
          <w:szCs w:val="24"/>
          <w:lang w:val="sr-Cyrl-RS"/>
        </w:rPr>
      </w:pPr>
      <w:r>
        <w:rPr>
          <w:rFonts w:eastAsia="Times New Roman"/>
          <w:noProof/>
          <w:sz w:val="24"/>
          <w:szCs w:val="24"/>
          <w:lang w:val="sr-Cyrl-RS"/>
        </w:rPr>
        <w:t xml:space="preserve">            б. </w:t>
      </w:r>
      <w:r w:rsidR="0073726D" w:rsidRPr="0073726D">
        <w:rPr>
          <w:rFonts w:eastAsia="Times New Roman"/>
          <w:noProof/>
          <w:sz w:val="24"/>
          <w:szCs w:val="24"/>
          <w:lang w:val="sr-Cyrl-RS"/>
        </w:rPr>
        <w:t>опрема и компоненте како слиједи:</w:t>
      </w:r>
    </w:p>
    <w:p w:rsidR="0073726D" w:rsidRPr="0073726D" w:rsidRDefault="0073726D" w:rsidP="00372522">
      <w:pPr>
        <w:spacing w:line="277" w:lineRule="exact"/>
        <w:jc w:val="both"/>
        <w:rPr>
          <w:rFonts w:eastAsia="Times New Roman"/>
          <w:noProof/>
          <w:sz w:val="24"/>
          <w:szCs w:val="24"/>
          <w:lang w:val="sr-Cyrl-RS"/>
        </w:rPr>
      </w:pPr>
    </w:p>
    <w:p w:rsidR="0073726D" w:rsidRPr="00DC3701" w:rsidRDefault="00762F7D" w:rsidP="001A55A8">
      <w:pPr>
        <w:pStyle w:val="ListParagraph"/>
        <w:numPr>
          <w:ilvl w:val="0"/>
          <w:numId w:val="519"/>
        </w:numPr>
        <w:tabs>
          <w:tab w:val="left" w:pos="2000"/>
        </w:tabs>
        <w:spacing w:line="245" w:lineRule="auto"/>
        <w:jc w:val="both"/>
        <w:rPr>
          <w:rFonts w:eastAsia="Times New Roman"/>
          <w:noProof/>
          <w:sz w:val="24"/>
          <w:szCs w:val="24"/>
          <w:lang w:val="sr-Cyrl-RS"/>
        </w:rPr>
      </w:pPr>
      <w:r w:rsidRPr="00DC3701">
        <w:rPr>
          <w:rFonts w:eastAsia="Times New Roman"/>
          <w:noProof/>
          <w:sz w:val="24"/>
          <w:szCs w:val="24"/>
          <w:lang w:val="sr-Cyrl-RS"/>
        </w:rPr>
        <w:t>торњеви за из</w:t>
      </w:r>
      <w:r w:rsidR="00C82973" w:rsidRPr="00DC3701">
        <w:rPr>
          <w:rFonts w:eastAsia="Times New Roman"/>
          <w:noProof/>
          <w:sz w:val="24"/>
          <w:szCs w:val="24"/>
          <w:lang w:val="sr-Cyrl-RS"/>
        </w:rPr>
        <w:t>мј</w:t>
      </w:r>
      <w:r w:rsidRPr="00DC3701">
        <w:rPr>
          <w:rFonts w:eastAsia="Times New Roman"/>
          <w:noProof/>
          <w:sz w:val="24"/>
          <w:szCs w:val="24"/>
          <w:lang w:val="sr-Cyrl-RS"/>
        </w:rPr>
        <w:t>ену вода-водониксулфид пречника једнаког или већег од 1,5 m који могу да раде на притисцима већим или једнаким 2 МPа;</w:t>
      </w:r>
    </w:p>
    <w:p w:rsidR="0073726D" w:rsidRPr="0073726D" w:rsidRDefault="0073726D" w:rsidP="00DC3701">
      <w:pPr>
        <w:spacing w:line="260" w:lineRule="exact"/>
        <w:ind w:left="1276"/>
        <w:jc w:val="both"/>
        <w:rPr>
          <w:rFonts w:eastAsia="Times New Roman"/>
          <w:noProof/>
          <w:sz w:val="24"/>
          <w:szCs w:val="24"/>
          <w:lang w:val="sr-Cyrl-RS"/>
        </w:rPr>
      </w:pPr>
    </w:p>
    <w:p w:rsidR="0073726D" w:rsidRPr="00DC3701" w:rsidRDefault="00762F7D" w:rsidP="001A55A8">
      <w:pPr>
        <w:pStyle w:val="ListParagraph"/>
        <w:numPr>
          <w:ilvl w:val="0"/>
          <w:numId w:val="519"/>
        </w:numPr>
        <w:tabs>
          <w:tab w:val="left" w:pos="2000"/>
        </w:tabs>
        <w:spacing w:line="201" w:lineRule="auto"/>
        <w:jc w:val="both"/>
        <w:rPr>
          <w:rFonts w:eastAsia="Times New Roman"/>
          <w:noProof/>
          <w:sz w:val="24"/>
          <w:szCs w:val="24"/>
          <w:lang w:val="sr-Cyrl-RS"/>
        </w:rPr>
      </w:pPr>
      <w:r w:rsidRPr="00DC3701">
        <w:rPr>
          <w:rFonts w:eastAsia="Times New Roman"/>
          <w:noProof/>
          <w:sz w:val="24"/>
          <w:szCs w:val="24"/>
          <w:lang w:val="sr-Cyrl-RS"/>
        </w:rPr>
        <w:t>једностепени центрифугални вентилатори ниског притиска (тј. 0,2 MPа) или компресори за циркулацију гасовитог водоник-сулфида (тј. гаса који садржи више од 70% H2S) пропусног капацитета једнаког или већег од 56 m3/h када раде на усисним притисцима једнаким или већим од 1,8 МPа и имају заптивке пројектоване за рад у влажној атмосфери H2S;</w:t>
      </w:r>
    </w:p>
    <w:p w:rsidR="0073726D" w:rsidRPr="0073726D" w:rsidRDefault="0073726D" w:rsidP="00DC3701">
      <w:pPr>
        <w:spacing w:line="228" w:lineRule="exact"/>
        <w:ind w:left="1276"/>
        <w:jc w:val="both"/>
        <w:rPr>
          <w:rFonts w:eastAsia="Times New Roman"/>
          <w:noProof/>
          <w:sz w:val="24"/>
          <w:szCs w:val="24"/>
          <w:lang w:val="sr-Cyrl-RS"/>
        </w:rPr>
      </w:pPr>
    </w:p>
    <w:p w:rsidR="0073726D" w:rsidRPr="00DC3701" w:rsidRDefault="00762F7D" w:rsidP="001A55A8">
      <w:pPr>
        <w:pStyle w:val="ListParagraph"/>
        <w:numPr>
          <w:ilvl w:val="0"/>
          <w:numId w:val="519"/>
        </w:numPr>
        <w:tabs>
          <w:tab w:val="left" w:pos="2000"/>
        </w:tabs>
        <w:spacing w:line="246" w:lineRule="auto"/>
        <w:jc w:val="both"/>
        <w:rPr>
          <w:rFonts w:eastAsia="Times New Roman"/>
          <w:noProof/>
          <w:sz w:val="24"/>
          <w:szCs w:val="24"/>
          <w:lang w:val="sr-Cyrl-RS"/>
        </w:rPr>
      </w:pPr>
      <w:r w:rsidRPr="00DC3701">
        <w:rPr>
          <w:rFonts w:eastAsia="Times New Roman"/>
          <w:noProof/>
          <w:sz w:val="24"/>
          <w:szCs w:val="24"/>
          <w:lang w:val="sr-Cyrl-RS"/>
        </w:rPr>
        <w:t>торњеви за из</w:t>
      </w:r>
      <w:r w:rsidR="00C82973" w:rsidRPr="00DC3701">
        <w:rPr>
          <w:rFonts w:eastAsia="Times New Roman"/>
          <w:noProof/>
          <w:sz w:val="24"/>
          <w:szCs w:val="24"/>
          <w:lang w:val="sr-Cyrl-RS"/>
        </w:rPr>
        <w:t>мј</w:t>
      </w:r>
      <w:r w:rsidRPr="00DC3701">
        <w:rPr>
          <w:rFonts w:eastAsia="Times New Roman"/>
          <w:noProof/>
          <w:sz w:val="24"/>
          <w:szCs w:val="24"/>
          <w:lang w:val="sr-Cyrl-RS"/>
        </w:rPr>
        <w:t>ену амонијак-водоник висине једнаке или веће од 35 m, пречника од 1,5 m до 2,5 m, погодни за радне притиске једнаке или веће од 15 МPа</w:t>
      </w:r>
    </w:p>
    <w:p w:rsidR="0073726D" w:rsidRPr="0073726D" w:rsidRDefault="0073726D" w:rsidP="00DC3701">
      <w:pPr>
        <w:spacing w:line="261" w:lineRule="exact"/>
        <w:ind w:left="1276"/>
        <w:jc w:val="both"/>
        <w:rPr>
          <w:rFonts w:eastAsia="Times New Roman"/>
          <w:noProof/>
          <w:sz w:val="24"/>
          <w:szCs w:val="24"/>
          <w:lang w:val="sr-Cyrl-RS"/>
        </w:rPr>
      </w:pPr>
    </w:p>
    <w:p w:rsidR="0073726D" w:rsidRPr="00DC3701" w:rsidRDefault="00762F7D" w:rsidP="001A55A8">
      <w:pPr>
        <w:pStyle w:val="ListParagraph"/>
        <w:numPr>
          <w:ilvl w:val="0"/>
          <w:numId w:val="519"/>
        </w:numPr>
        <w:tabs>
          <w:tab w:val="left" w:pos="2000"/>
        </w:tabs>
        <w:spacing w:line="246" w:lineRule="auto"/>
        <w:jc w:val="both"/>
        <w:rPr>
          <w:rFonts w:eastAsia="Times New Roman"/>
          <w:noProof/>
          <w:sz w:val="24"/>
          <w:szCs w:val="24"/>
          <w:lang w:val="sr-Cyrl-RS"/>
        </w:rPr>
      </w:pPr>
      <w:r w:rsidRPr="00DC3701">
        <w:rPr>
          <w:rFonts w:eastAsia="Times New Roman"/>
          <w:noProof/>
          <w:sz w:val="24"/>
          <w:szCs w:val="24"/>
          <w:lang w:val="sr-Cyrl-RS"/>
        </w:rPr>
        <w:t>унутраш</w:t>
      </w:r>
      <w:r w:rsidR="0073726D" w:rsidRPr="00DC3701">
        <w:rPr>
          <w:rFonts w:eastAsia="Times New Roman"/>
          <w:noProof/>
          <w:sz w:val="24"/>
          <w:szCs w:val="24"/>
          <w:lang w:val="sr-Cyrl-RS"/>
        </w:rPr>
        <w:t>њи дијелови торњева, укљу</w:t>
      </w:r>
      <w:r w:rsidR="0073726D" w:rsidRPr="00DC3701">
        <w:rPr>
          <w:rFonts w:eastAsia="Arial"/>
          <w:noProof/>
          <w:sz w:val="24"/>
          <w:szCs w:val="24"/>
          <w:lang w:val="sr-Cyrl-RS"/>
        </w:rPr>
        <w:t>ч</w:t>
      </w:r>
      <w:r w:rsidR="0073726D" w:rsidRPr="00DC3701">
        <w:rPr>
          <w:rFonts w:eastAsia="Times New Roman"/>
          <w:noProof/>
          <w:sz w:val="24"/>
          <w:szCs w:val="24"/>
          <w:lang w:val="sr-Cyrl-RS"/>
        </w:rPr>
        <w:t>ују</w:t>
      </w:r>
      <w:r w:rsidR="0073726D" w:rsidRPr="00DC3701">
        <w:rPr>
          <w:rFonts w:eastAsia="Arial"/>
          <w:noProof/>
          <w:sz w:val="24"/>
          <w:szCs w:val="24"/>
          <w:lang w:val="sr-Cyrl-RS"/>
        </w:rPr>
        <w:t>ћ</w:t>
      </w:r>
      <w:r w:rsidR="0073726D" w:rsidRPr="00DC3701">
        <w:rPr>
          <w:rFonts w:eastAsia="Times New Roman"/>
          <w:noProof/>
          <w:sz w:val="24"/>
          <w:szCs w:val="24"/>
          <w:lang w:val="sr-Cyrl-RS"/>
        </w:rPr>
        <w:t>и каскадне контакторе и каскадне пумпе, укљу</w:t>
      </w:r>
      <w:r w:rsidR="0073726D" w:rsidRPr="00DC3701">
        <w:rPr>
          <w:rFonts w:eastAsia="Arial"/>
          <w:noProof/>
          <w:sz w:val="24"/>
          <w:szCs w:val="24"/>
          <w:lang w:val="sr-Cyrl-RS"/>
        </w:rPr>
        <w:t>ч</w:t>
      </w:r>
      <w:r w:rsidR="0073726D" w:rsidRPr="00DC3701">
        <w:rPr>
          <w:rFonts w:eastAsia="Times New Roman"/>
          <w:noProof/>
          <w:sz w:val="24"/>
          <w:szCs w:val="24"/>
          <w:lang w:val="sr-Cyrl-RS"/>
        </w:rPr>
        <w:t>ују</w:t>
      </w:r>
      <w:r w:rsidR="0073726D" w:rsidRPr="00DC3701">
        <w:rPr>
          <w:rFonts w:eastAsia="Arial"/>
          <w:noProof/>
          <w:sz w:val="24"/>
          <w:szCs w:val="24"/>
          <w:lang w:val="sr-Cyrl-RS"/>
        </w:rPr>
        <w:t>ћ</w:t>
      </w:r>
      <w:r w:rsidR="0073726D" w:rsidRPr="00DC3701">
        <w:rPr>
          <w:rFonts w:eastAsia="Times New Roman"/>
          <w:noProof/>
          <w:sz w:val="24"/>
          <w:szCs w:val="24"/>
          <w:lang w:val="sr-Cyrl-RS"/>
        </w:rPr>
        <w:t xml:space="preserve">и и оне </w:t>
      </w:r>
      <w:r w:rsidRPr="00DC3701">
        <w:rPr>
          <w:rFonts w:eastAsia="Times New Roman"/>
          <w:noProof/>
          <w:sz w:val="24"/>
          <w:szCs w:val="24"/>
          <w:lang w:val="sr-Cyrl-RS"/>
        </w:rPr>
        <w:t>потапајуће</w:t>
      </w:r>
      <w:r w:rsidR="0073726D" w:rsidRPr="00DC3701">
        <w:rPr>
          <w:rFonts w:eastAsia="Times New Roman"/>
          <w:noProof/>
          <w:sz w:val="24"/>
          <w:szCs w:val="24"/>
          <w:lang w:val="sr-Cyrl-RS"/>
        </w:rPr>
        <w:t xml:space="preserve">, за производњу тешке воде </w:t>
      </w:r>
      <w:r w:rsidRPr="00DC3701">
        <w:rPr>
          <w:rFonts w:eastAsia="Times New Roman"/>
          <w:noProof/>
          <w:sz w:val="24"/>
          <w:szCs w:val="24"/>
          <w:lang w:val="sr-Cyrl-RS"/>
        </w:rPr>
        <w:t>употребом</w:t>
      </w:r>
      <w:r w:rsidR="0073726D" w:rsidRPr="00DC3701">
        <w:rPr>
          <w:rFonts w:eastAsia="Times New Roman"/>
          <w:noProof/>
          <w:sz w:val="24"/>
          <w:szCs w:val="24"/>
          <w:lang w:val="sr-Cyrl-RS"/>
        </w:rPr>
        <w:t xml:space="preserve"> поступка из</w:t>
      </w:r>
      <w:r w:rsidR="00C82973" w:rsidRPr="00DC3701">
        <w:rPr>
          <w:rFonts w:eastAsia="Times New Roman"/>
          <w:noProof/>
          <w:sz w:val="24"/>
          <w:szCs w:val="24"/>
          <w:lang w:val="sr-Cyrl-RS"/>
        </w:rPr>
        <w:t>мј</w:t>
      </w:r>
      <w:r w:rsidR="0073726D" w:rsidRPr="00DC3701">
        <w:rPr>
          <w:rFonts w:eastAsia="Times New Roman"/>
          <w:noProof/>
          <w:sz w:val="24"/>
          <w:szCs w:val="24"/>
          <w:lang w:val="sr-Cyrl-RS"/>
        </w:rPr>
        <w:t>ене амонијака и вод</w:t>
      </w:r>
      <w:r w:rsidRPr="00DC3701">
        <w:rPr>
          <w:rFonts w:eastAsia="Times New Roman"/>
          <w:noProof/>
          <w:sz w:val="24"/>
          <w:szCs w:val="24"/>
          <w:lang w:val="sr-Cyrl-RS"/>
        </w:rPr>
        <w:t>он</w:t>
      </w:r>
      <w:r w:rsidR="0073726D" w:rsidRPr="00DC3701">
        <w:rPr>
          <w:rFonts w:eastAsia="Times New Roman"/>
          <w:noProof/>
          <w:sz w:val="24"/>
          <w:szCs w:val="24"/>
          <w:lang w:val="sr-Cyrl-RS"/>
        </w:rPr>
        <w:t>ика;</w:t>
      </w:r>
    </w:p>
    <w:p w:rsidR="0073726D" w:rsidRPr="0073726D" w:rsidRDefault="0073726D" w:rsidP="00DC3701">
      <w:pPr>
        <w:spacing w:line="259" w:lineRule="exact"/>
        <w:ind w:left="1276"/>
        <w:jc w:val="both"/>
        <w:rPr>
          <w:rFonts w:eastAsia="Times New Roman"/>
          <w:noProof/>
          <w:sz w:val="24"/>
          <w:szCs w:val="24"/>
          <w:lang w:val="sr-Cyrl-RS"/>
        </w:rPr>
      </w:pPr>
    </w:p>
    <w:p w:rsidR="0073726D" w:rsidRPr="00DC3701" w:rsidRDefault="0073726D" w:rsidP="001A55A8">
      <w:pPr>
        <w:pStyle w:val="ListParagraph"/>
        <w:numPr>
          <w:ilvl w:val="0"/>
          <w:numId w:val="519"/>
        </w:numPr>
        <w:tabs>
          <w:tab w:val="left" w:pos="2000"/>
        </w:tabs>
        <w:spacing w:line="246" w:lineRule="auto"/>
        <w:jc w:val="both"/>
        <w:rPr>
          <w:rFonts w:eastAsia="Times New Roman"/>
          <w:noProof/>
          <w:sz w:val="24"/>
          <w:szCs w:val="24"/>
          <w:lang w:val="sr-Cyrl-RS"/>
        </w:rPr>
      </w:pPr>
      <w:r w:rsidRPr="00DC3701">
        <w:rPr>
          <w:rFonts w:eastAsia="Times New Roman"/>
          <w:noProof/>
          <w:sz w:val="24"/>
          <w:szCs w:val="24"/>
          <w:lang w:val="sr-Cyrl-RS"/>
        </w:rPr>
        <w:t xml:space="preserve">„дробилице” амонијака с радним </w:t>
      </w:r>
      <w:r w:rsidR="00762F7D" w:rsidRPr="00DC3701">
        <w:rPr>
          <w:rFonts w:eastAsia="Times New Roman"/>
          <w:noProof/>
          <w:sz w:val="24"/>
          <w:szCs w:val="24"/>
          <w:lang w:val="sr-Cyrl-RS"/>
        </w:rPr>
        <w:t>притиском</w:t>
      </w:r>
      <w:r w:rsidRPr="00DC3701">
        <w:rPr>
          <w:rFonts w:eastAsia="Times New Roman"/>
          <w:noProof/>
          <w:sz w:val="24"/>
          <w:szCs w:val="24"/>
          <w:lang w:val="sr-Cyrl-RS"/>
        </w:rPr>
        <w:t xml:space="preserve"> од 3 </w:t>
      </w:r>
      <w:r w:rsidR="00762F7D" w:rsidRPr="00DC3701">
        <w:rPr>
          <w:rFonts w:eastAsia="Times New Roman"/>
          <w:noProof/>
          <w:sz w:val="24"/>
          <w:szCs w:val="24"/>
          <w:lang w:val="en-US"/>
        </w:rPr>
        <w:t>MPa</w:t>
      </w:r>
      <w:r w:rsidRPr="00DC3701">
        <w:rPr>
          <w:rFonts w:eastAsia="Times New Roman"/>
          <w:noProof/>
          <w:sz w:val="24"/>
          <w:szCs w:val="24"/>
          <w:lang w:val="sr-Cyrl-RS"/>
        </w:rPr>
        <w:t xml:space="preserve"> или ве</w:t>
      </w:r>
      <w:r w:rsidRPr="00DC3701">
        <w:rPr>
          <w:rFonts w:eastAsia="Arial"/>
          <w:noProof/>
          <w:sz w:val="24"/>
          <w:szCs w:val="24"/>
          <w:lang w:val="sr-Cyrl-RS"/>
        </w:rPr>
        <w:t>ћ</w:t>
      </w:r>
      <w:r w:rsidRPr="00DC3701">
        <w:rPr>
          <w:rFonts w:eastAsia="Times New Roman"/>
          <w:noProof/>
          <w:sz w:val="24"/>
          <w:szCs w:val="24"/>
          <w:lang w:val="sr-Cyrl-RS"/>
        </w:rPr>
        <w:t>им за производњу тешке воде употребом поступка из</w:t>
      </w:r>
      <w:r w:rsidR="00C82973" w:rsidRPr="00DC3701">
        <w:rPr>
          <w:rFonts w:eastAsia="Times New Roman"/>
          <w:noProof/>
          <w:sz w:val="24"/>
          <w:szCs w:val="24"/>
          <w:lang w:val="sr-Cyrl-RS"/>
        </w:rPr>
        <w:t>мј</w:t>
      </w:r>
      <w:r w:rsidRPr="00DC3701">
        <w:rPr>
          <w:rFonts w:eastAsia="Times New Roman"/>
          <w:noProof/>
          <w:sz w:val="24"/>
          <w:szCs w:val="24"/>
          <w:lang w:val="sr-Cyrl-RS"/>
        </w:rPr>
        <w:t>ене амонијака и вод</w:t>
      </w:r>
      <w:r w:rsidR="00762F7D" w:rsidRPr="00DC3701">
        <w:rPr>
          <w:rFonts w:eastAsia="Times New Roman"/>
          <w:noProof/>
          <w:sz w:val="24"/>
          <w:szCs w:val="24"/>
          <w:lang w:val="sr-Cyrl-BA"/>
        </w:rPr>
        <w:t>он</w:t>
      </w:r>
      <w:r w:rsidRPr="00DC3701">
        <w:rPr>
          <w:rFonts w:eastAsia="Times New Roman"/>
          <w:noProof/>
          <w:sz w:val="24"/>
          <w:szCs w:val="24"/>
          <w:lang w:val="sr-Cyrl-RS"/>
        </w:rPr>
        <w:t>ика;</w:t>
      </w:r>
    </w:p>
    <w:p w:rsidR="0073726D" w:rsidRPr="0073726D" w:rsidRDefault="0073726D" w:rsidP="00DC3701">
      <w:pPr>
        <w:spacing w:line="259" w:lineRule="exact"/>
        <w:ind w:left="1276"/>
        <w:jc w:val="both"/>
        <w:rPr>
          <w:rFonts w:eastAsia="Times New Roman"/>
          <w:noProof/>
          <w:sz w:val="24"/>
          <w:szCs w:val="24"/>
          <w:lang w:val="sr-Cyrl-RS"/>
        </w:rPr>
      </w:pPr>
    </w:p>
    <w:p w:rsidR="0073726D" w:rsidRPr="00DC3701" w:rsidRDefault="0073726D" w:rsidP="001A55A8">
      <w:pPr>
        <w:pStyle w:val="ListParagraph"/>
        <w:numPr>
          <w:ilvl w:val="0"/>
          <w:numId w:val="519"/>
        </w:numPr>
        <w:tabs>
          <w:tab w:val="left" w:pos="2000"/>
        </w:tabs>
        <w:spacing w:line="246" w:lineRule="auto"/>
        <w:jc w:val="both"/>
        <w:rPr>
          <w:rFonts w:eastAsia="Times New Roman"/>
          <w:noProof/>
          <w:sz w:val="24"/>
          <w:szCs w:val="24"/>
          <w:lang w:val="sr-Cyrl-RS"/>
        </w:rPr>
      </w:pPr>
      <w:r w:rsidRPr="00DC3701">
        <w:rPr>
          <w:rFonts w:eastAsia="Times New Roman"/>
          <w:noProof/>
          <w:sz w:val="24"/>
          <w:szCs w:val="24"/>
          <w:lang w:val="sr-Cyrl-RS"/>
        </w:rPr>
        <w:t>анализатори апсорпције инфрацрвених зрака способни за „</w:t>
      </w:r>
      <w:r w:rsidR="00762F7D" w:rsidRPr="00DC3701">
        <w:rPr>
          <w:rFonts w:eastAsia="Times New Roman"/>
          <w:noProof/>
          <w:sz w:val="24"/>
          <w:szCs w:val="24"/>
          <w:lang w:val="en-US"/>
        </w:rPr>
        <w:t>on-line</w:t>
      </w:r>
      <w:r w:rsidRPr="00DC3701">
        <w:rPr>
          <w:rFonts w:eastAsia="Times New Roman"/>
          <w:noProof/>
          <w:sz w:val="24"/>
          <w:szCs w:val="24"/>
          <w:lang w:val="sr-Cyrl-RS"/>
        </w:rPr>
        <w:t xml:space="preserve">” анализу </w:t>
      </w:r>
      <w:r w:rsidR="00762F7D" w:rsidRPr="00DC3701">
        <w:rPr>
          <w:rFonts w:eastAsia="Times New Roman"/>
          <w:noProof/>
          <w:sz w:val="24"/>
          <w:szCs w:val="24"/>
          <w:lang w:val="sr-Cyrl-RS"/>
        </w:rPr>
        <w:t>односа</w:t>
      </w:r>
      <w:r w:rsidRPr="00DC3701">
        <w:rPr>
          <w:rFonts w:eastAsia="Times New Roman"/>
          <w:noProof/>
          <w:sz w:val="24"/>
          <w:szCs w:val="24"/>
          <w:lang w:val="sr-Cyrl-RS"/>
        </w:rPr>
        <w:t xml:space="preserve"> вод</w:t>
      </w:r>
      <w:r w:rsidR="00762F7D" w:rsidRPr="00DC3701">
        <w:rPr>
          <w:rFonts w:eastAsia="Times New Roman"/>
          <w:noProof/>
          <w:sz w:val="24"/>
          <w:szCs w:val="24"/>
          <w:lang w:val="sr-Cyrl-RS"/>
        </w:rPr>
        <w:t>он</w:t>
      </w:r>
      <w:r w:rsidRPr="00DC3701">
        <w:rPr>
          <w:rFonts w:eastAsia="Times New Roman"/>
          <w:noProof/>
          <w:sz w:val="24"/>
          <w:szCs w:val="24"/>
          <w:lang w:val="sr-Cyrl-RS"/>
        </w:rPr>
        <w:t>ик/деутериј</w:t>
      </w:r>
      <w:r w:rsidR="00762F7D" w:rsidRPr="00DC3701">
        <w:rPr>
          <w:rFonts w:eastAsia="Times New Roman"/>
          <w:noProof/>
          <w:sz w:val="24"/>
          <w:szCs w:val="24"/>
          <w:lang w:val="sr-Cyrl-RS"/>
        </w:rPr>
        <w:t>ум</w:t>
      </w:r>
      <w:r w:rsidRPr="00DC3701">
        <w:rPr>
          <w:rFonts w:eastAsia="Times New Roman"/>
          <w:noProof/>
          <w:sz w:val="24"/>
          <w:szCs w:val="24"/>
          <w:lang w:val="sr-Cyrl-RS"/>
        </w:rPr>
        <w:t xml:space="preserve"> када су концентрације деутериј</w:t>
      </w:r>
      <w:r w:rsidR="00762F7D" w:rsidRPr="00DC3701">
        <w:rPr>
          <w:rFonts w:eastAsia="Times New Roman"/>
          <w:noProof/>
          <w:sz w:val="24"/>
          <w:szCs w:val="24"/>
          <w:lang w:val="sr-Cyrl-RS"/>
        </w:rPr>
        <w:t>ум</w:t>
      </w:r>
      <w:r w:rsidRPr="00DC3701">
        <w:rPr>
          <w:rFonts w:eastAsia="Times New Roman"/>
          <w:noProof/>
          <w:sz w:val="24"/>
          <w:szCs w:val="24"/>
          <w:lang w:val="sr-Cyrl-RS"/>
        </w:rPr>
        <w:t>а 90 % или ве</w:t>
      </w:r>
      <w:r w:rsidRPr="00DC3701">
        <w:rPr>
          <w:rFonts w:eastAsia="Arial"/>
          <w:noProof/>
          <w:sz w:val="24"/>
          <w:szCs w:val="24"/>
          <w:lang w:val="sr-Cyrl-RS"/>
        </w:rPr>
        <w:t>ћ</w:t>
      </w:r>
      <w:r w:rsidRPr="00DC3701">
        <w:rPr>
          <w:rFonts w:eastAsia="Times New Roman"/>
          <w:noProof/>
          <w:sz w:val="24"/>
          <w:szCs w:val="24"/>
          <w:lang w:val="sr-Cyrl-RS"/>
        </w:rPr>
        <w:t>е;</w:t>
      </w:r>
    </w:p>
    <w:p w:rsidR="0073726D" w:rsidRPr="0073726D" w:rsidRDefault="0073726D" w:rsidP="00DC3701">
      <w:pPr>
        <w:spacing w:line="259" w:lineRule="exact"/>
        <w:ind w:left="1276"/>
        <w:jc w:val="both"/>
        <w:rPr>
          <w:rFonts w:eastAsia="Times New Roman"/>
          <w:noProof/>
          <w:sz w:val="24"/>
          <w:szCs w:val="24"/>
          <w:lang w:val="sr-Cyrl-RS"/>
        </w:rPr>
      </w:pPr>
    </w:p>
    <w:p w:rsidR="0073726D" w:rsidRPr="00DC3701" w:rsidRDefault="0073726D" w:rsidP="001A55A8">
      <w:pPr>
        <w:pStyle w:val="ListParagraph"/>
        <w:numPr>
          <w:ilvl w:val="0"/>
          <w:numId w:val="519"/>
        </w:numPr>
        <w:tabs>
          <w:tab w:val="left" w:pos="2000"/>
        </w:tabs>
        <w:spacing w:line="246" w:lineRule="auto"/>
        <w:jc w:val="both"/>
        <w:rPr>
          <w:rFonts w:eastAsia="Times New Roman"/>
          <w:noProof/>
          <w:sz w:val="24"/>
          <w:szCs w:val="24"/>
          <w:lang w:val="sr-Cyrl-RS"/>
        </w:rPr>
      </w:pPr>
      <w:r w:rsidRPr="00DC3701">
        <w:rPr>
          <w:rFonts w:eastAsia="Times New Roman"/>
          <w:noProof/>
          <w:sz w:val="24"/>
          <w:szCs w:val="24"/>
          <w:lang w:val="sr-Cyrl-RS"/>
        </w:rPr>
        <w:t>каталити</w:t>
      </w:r>
      <w:r w:rsidRPr="00DC3701">
        <w:rPr>
          <w:rFonts w:eastAsia="Arial"/>
          <w:noProof/>
          <w:sz w:val="24"/>
          <w:szCs w:val="24"/>
          <w:lang w:val="sr-Cyrl-RS"/>
        </w:rPr>
        <w:t>ч</w:t>
      </w:r>
      <w:r w:rsidRPr="00DC3701">
        <w:rPr>
          <w:rFonts w:eastAsia="Times New Roman"/>
          <w:noProof/>
          <w:sz w:val="24"/>
          <w:szCs w:val="24"/>
          <w:lang w:val="sr-Cyrl-RS"/>
        </w:rPr>
        <w:t xml:space="preserve">ки пламеници за претварање </w:t>
      </w:r>
      <w:r w:rsidR="00762F7D" w:rsidRPr="00DC3701">
        <w:rPr>
          <w:rFonts w:eastAsia="Times New Roman"/>
          <w:noProof/>
          <w:sz w:val="24"/>
          <w:szCs w:val="24"/>
          <w:lang w:val="sr-Cyrl-RS"/>
        </w:rPr>
        <w:t>гаса</w:t>
      </w:r>
      <w:r w:rsidRPr="00DC3701">
        <w:rPr>
          <w:rFonts w:eastAsia="Times New Roman"/>
          <w:noProof/>
          <w:sz w:val="24"/>
          <w:szCs w:val="24"/>
          <w:lang w:val="sr-Cyrl-RS"/>
        </w:rPr>
        <w:t xml:space="preserve"> обога</w:t>
      </w:r>
      <w:r w:rsidRPr="00DC3701">
        <w:rPr>
          <w:rFonts w:eastAsia="Arial"/>
          <w:noProof/>
          <w:sz w:val="24"/>
          <w:szCs w:val="24"/>
          <w:lang w:val="sr-Cyrl-RS"/>
        </w:rPr>
        <w:t>ћ</w:t>
      </w:r>
      <w:r w:rsidRPr="00DC3701">
        <w:rPr>
          <w:rFonts w:eastAsia="Times New Roman"/>
          <w:noProof/>
          <w:sz w:val="24"/>
          <w:szCs w:val="24"/>
          <w:lang w:val="sr-Cyrl-RS"/>
        </w:rPr>
        <w:t>еног деутериј</w:t>
      </w:r>
      <w:r w:rsidR="00762F7D" w:rsidRPr="00DC3701">
        <w:rPr>
          <w:rFonts w:eastAsia="Times New Roman"/>
          <w:noProof/>
          <w:sz w:val="24"/>
          <w:szCs w:val="24"/>
          <w:lang w:val="sr-Cyrl-RS"/>
        </w:rPr>
        <w:t>ум</w:t>
      </w:r>
      <w:r w:rsidRPr="00DC3701">
        <w:rPr>
          <w:rFonts w:eastAsia="Times New Roman"/>
          <w:noProof/>
          <w:sz w:val="24"/>
          <w:szCs w:val="24"/>
          <w:lang w:val="sr-Cyrl-RS"/>
        </w:rPr>
        <w:t xml:space="preserve">а у тешку воду </w:t>
      </w:r>
      <w:r w:rsidR="00762F7D" w:rsidRPr="00DC3701">
        <w:rPr>
          <w:rFonts w:eastAsia="Times New Roman"/>
          <w:noProof/>
          <w:sz w:val="24"/>
          <w:szCs w:val="24"/>
          <w:lang w:val="sr-Cyrl-RS"/>
        </w:rPr>
        <w:t>употребом</w:t>
      </w:r>
      <w:r w:rsidRPr="00DC3701">
        <w:rPr>
          <w:rFonts w:eastAsia="Times New Roman"/>
          <w:noProof/>
          <w:sz w:val="24"/>
          <w:szCs w:val="24"/>
          <w:lang w:val="sr-Cyrl-RS"/>
        </w:rPr>
        <w:t xml:space="preserve"> поступка из</w:t>
      </w:r>
      <w:r w:rsidR="00C82973" w:rsidRPr="00DC3701">
        <w:rPr>
          <w:rFonts w:eastAsia="Times New Roman"/>
          <w:noProof/>
          <w:sz w:val="24"/>
          <w:szCs w:val="24"/>
          <w:lang w:val="sr-Cyrl-RS"/>
        </w:rPr>
        <w:t>мј</w:t>
      </w:r>
      <w:r w:rsidRPr="00DC3701">
        <w:rPr>
          <w:rFonts w:eastAsia="Times New Roman"/>
          <w:noProof/>
          <w:sz w:val="24"/>
          <w:szCs w:val="24"/>
          <w:lang w:val="sr-Cyrl-RS"/>
        </w:rPr>
        <w:t>ене амонијака и вод</w:t>
      </w:r>
      <w:r w:rsidR="00762F7D" w:rsidRPr="00DC3701">
        <w:rPr>
          <w:rFonts w:eastAsia="Times New Roman"/>
          <w:noProof/>
          <w:sz w:val="24"/>
          <w:szCs w:val="24"/>
          <w:lang w:val="sr-Cyrl-RS"/>
        </w:rPr>
        <w:t>он</w:t>
      </w:r>
      <w:r w:rsidRPr="00DC3701">
        <w:rPr>
          <w:rFonts w:eastAsia="Times New Roman"/>
          <w:noProof/>
          <w:sz w:val="24"/>
          <w:szCs w:val="24"/>
          <w:lang w:val="sr-Cyrl-RS"/>
        </w:rPr>
        <w:t>ика;</w:t>
      </w:r>
    </w:p>
    <w:p w:rsidR="0073726D" w:rsidRPr="0073726D" w:rsidRDefault="0073726D" w:rsidP="00DC3701">
      <w:pPr>
        <w:spacing w:line="261" w:lineRule="exact"/>
        <w:jc w:val="both"/>
        <w:rPr>
          <w:rFonts w:eastAsia="Times New Roman"/>
          <w:noProof/>
          <w:sz w:val="24"/>
          <w:szCs w:val="24"/>
          <w:lang w:val="sr-Cyrl-RS"/>
        </w:rPr>
      </w:pPr>
    </w:p>
    <w:p w:rsidR="0073726D" w:rsidRPr="00DC3701" w:rsidRDefault="0073726D" w:rsidP="001A55A8">
      <w:pPr>
        <w:pStyle w:val="ListParagraph"/>
        <w:numPr>
          <w:ilvl w:val="0"/>
          <w:numId w:val="519"/>
        </w:numPr>
        <w:tabs>
          <w:tab w:val="left" w:pos="2000"/>
        </w:tabs>
        <w:spacing w:line="247" w:lineRule="auto"/>
        <w:jc w:val="both"/>
        <w:rPr>
          <w:rFonts w:eastAsia="Times New Roman"/>
          <w:noProof/>
          <w:sz w:val="24"/>
          <w:szCs w:val="24"/>
          <w:lang w:val="sr-Cyrl-RS"/>
        </w:rPr>
      </w:pPr>
      <w:r w:rsidRPr="00DC3701">
        <w:rPr>
          <w:rFonts w:eastAsia="Times New Roman"/>
          <w:noProof/>
          <w:sz w:val="24"/>
          <w:szCs w:val="24"/>
          <w:lang w:val="sr-Cyrl-RS"/>
        </w:rPr>
        <w:t xml:space="preserve">цјелокупни </w:t>
      </w:r>
      <w:r w:rsidR="00762F7D" w:rsidRPr="00DC3701">
        <w:rPr>
          <w:rFonts w:eastAsia="Times New Roman"/>
          <w:noProof/>
          <w:sz w:val="24"/>
          <w:szCs w:val="24"/>
          <w:lang w:val="sr-Cyrl-RS"/>
        </w:rPr>
        <w:t>системи</w:t>
      </w:r>
      <w:r w:rsidRPr="00DC3701">
        <w:rPr>
          <w:rFonts w:eastAsia="Times New Roman"/>
          <w:noProof/>
          <w:sz w:val="24"/>
          <w:szCs w:val="24"/>
          <w:lang w:val="sr-Cyrl-RS"/>
        </w:rPr>
        <w:t xml:space="preserve"> за оплемењивање тешке воде, или њихове колоне, за оплемењивање тешке воде до концентрације деутериј</w:t>
      </w:r>
      <w:r w:rsidR="00762F7D" w:rsidRPr="00DC3701">
        <w:rPr>
          <w:rFonts w:eastAsia="Times New Roman"/>
          <w:noProof/>
          <w:sz w:val="24"/>
          <w:szCs w:val="24"/>
          <w:lang w:val="sr-Cyrl-RS"/>
        </w:rPr>
        <w:t>ум</w:t>
      </w:r>
      <w:r w:rsidRPr="00DC3701">
        <w:rPr>
          <w:rFonts w:eastAsia="Times New Roman"/>
          <w:noProof/>
          <w:sz w:val="24"/>
          <w:szCs w:val="24"/>
          <w:lang w:val="sr-Cyrl-RS"/>
        </w:rPr>
        <w:t xml:space="preserve">а за </w:t>
      </w:r>
      <w:r w:rsidR="00762F7D" w:rsidRPr="00DC3701">
        <w:rPr>
          <w:rFonts w:eastAsia="Times New Roman"/>
          <w:noProof/>
          <w:sz w:val="24"/>
          <w:szCs w:val="24"/>
          <w:lang w:val="sr-Cyrl-RS"/>
        </w:rPr>
        <w:t>употребу</w:t>
      </w:r>
      <w:r w:rsidRPr="00DC3701">
        <w:rPr>
          <w:rFonts w:eastAsia="Times New Roman"/>
          <w:noProof/>
          <w:sz w:val="24"/>
          <w:szCs w:val="24"/>
          <w:lang w:val="sr-Cyrl-RS"/>
        </w:rPr>
        <w:t xml:space="preserve"> у реактору;</w:t>
      </w:r>
    </w:p>
    <w:p w:rsidR="0073726D" w:rsidRPr="0073726D" w:rsidRDefault="0073726D" w:rsidP="00DC3701">
      <w:pPr>
        <w:spacing w:line="258" w:lineRule="exact"/>
        <w:ind w:left="1276"/>
        <w:jc w:val="both"/>
        <w:rPr>
          <w:rFonts w:eastAsia="Times New Roman"/>
          <w:noProof/>
          <w:sz w:val="24"/>
          <w:szCs w:val="24"/>
          <w:lang w:val="sr-Cyrl-RS"/>
        </w:rPr>
      </w:pPr>
    </w:p>
    <w:p w:rsidR="0073726D" w:rsidRPr="00DC3701" w:rsidRDefault="00762F7D" w:rsidP="001A55A8">
      <w:pPr>
        <w:pStyle w:val="ListParagraph"/>
        <w:numPr>
          <w:ilvl w:val="0"/>
          <w:numId w:val="519"/>
        </w:numPr>
        <w:tabs>
          <w:tab w:val="left" w:pos="2000"/>
        </w:tabs>
        <w:spacing w:line="247" w:lineRule="auto"/>
        <w:jc w:val="both"/>
        <w:rPr>
          <w:rFonts w:eastAsia="Times New Roman"/>
          <w:noProof/>
          <w:sz w:val="24"/>
          <w:szCs w:val="24"/>
          <w:lang w:val="sr-Cyrl-RS"/>
        </w:rPr>
      </w:pPr>
      <w:r w:rsidRPr="00DC3701">
        <w:rPr>
          <w:rFonts w:eastAsia="Times New Roman"/>
          <w:noProof/>
          <w:sz w:val="24"/>
          <w:szCs w:val="24"/>
          <w:lang w:val="sr-Cyrl-RS"/>
        </w:rPr>
        <w:t>претварачи</w:t>
      </w:r>
      <w:r w:rsidR="0073726D" w:rsidRPr="00DC3701">
        <w:rPr>
          <w:rFonts w:eastAsia="Times New Roman"/>
          <w:noProof/>
          <w:sz w:val="24"/>
          <w:szCs w:val="24"/>
          <w:lang w:val="sr-Cyrl-RS"/>
        </w:rPr>
        <w:t xml:space="preserve"> за синтезу амонијака или јединице за синтезу амонијака посебно обликовани или припремљени за производњу тешке воде </w:t>
      </w:r>
      <w:r w:rsidRPr="00DC3701">
        <w:rPr>
          <w:rFonts w:eastAsia="Times New Roman"/>
          <w:noProof/>
          <w:sz w:val="24"/>
          <w:szCs w:val="24"/>
          <w:lang w:val="sr-Cyrl-RS"/>
        </w:rPr>
        <w:t>употребом</w:t>
      </w:r>
      <w:r w:rsidR="0073726D" w:rsidRPr="00DC3701">
        <w:rPr>
          <w:rFonts w:eastAsia="Times New Roman"/>
          <w:noProof/>
          <w:sz w:val="24"/>
          <w:szCs w:val="24"/>
          <w:lang w:val="sr-Cyrl-RS"/>
        </w:rPr>
        <w:t xml:space="preserve"> поступка из</w:t>
      </w:r>
      <w:r w:rsidR="00C82973" w:rsidRPr="00DC3701">
        <w:rPr>
          <w:rFonts w:eastAsia="Times New Roman"/>
          <w:noProof/>
          <w:sz w:val="24"/>
          <w:szCs w:val="24"/>
          <w:lang w:val="sr-Cyrl-RS"/>
        </w:rPr>
        <w:t>мј</w:t>
      </w:r>
      <w:r w:rsidR="0073726D" w:rsidRPr="00DC3701">
        <w:rPr>
          <w:rFonts w:eastAsia="Times New Roman"/>
          <w:noProof/>
          <w:sz w:val="24"/>
          <w:szCs w:val="24"/>
          <w:lang w:val="sr-Cyrl-RS"/>
        </w:rPr>
        <w:t>ене амонијака и вод</w:t>
      </w:r>
      <w:r w:rsidRPr="00DC3701">
        <w:rPr>
          <w:rFonts w:eastAsia="Times New Roman"/>
          <w:noProof/>
          <w:sz w:val="24"/>
          <w:szCs w:val="24"/>
          <w:lang w:val="sr-Cyrl-RS"/>
        </w:rPr>
        <w:t>он</w:t>
      </w:r>
      <w:r w:rsidR="0073726D" w:rsidRPr="00DC3701">
        <w:rPr>
          <w:rFonts w:eastAsia="Times New Roman"/>
          <w:noProof/>
          <w:sz w:val="24"/>
          <w:szCs w:val="24"/>
          <w:lang w:val="sr-Cyrl-RS"/>
        </w:rPr>
        <w:t>ика.</w:t>
      </w:r>
    </w:p>
    <w:p w:rsidR="0073726D" w:rsidRPr="0073726D" w:rsidRDefault="0073726D" w:rsidP="00372522">
      <w:pPr>
        <w:spacing w:line="229" w:lineRule="exact"/>
        <w:jc w:val="both"/>
        <w:rPr>
          <w:noProof/>
          <w:sz w:val="24"/>
          <w:szCs w:val="24"/>
          <w:lang w:val="sr-Cyrl-RS"/>
        </w:rPr>
      </w:pPr>
      <w:bookmarkStart w:id="19" w:name="page24"/>
      <w:bookmarkStart w:id="20" w:name="page25"/>
      <w:bookmarkEnd w:id="19"/>
      <w:bookmarkEnd w:id="20"/>
    </w:p>
    <w:p w:rsidR="0073726D" w:rsidRPr="0073726D" w:rsidRDefault="0073726D" w:rsidP="00372522">
      <w:pPr>
        <w:spacing w:line="229" w:lineRule="exact"/>
        <w:jc w:val="both"/>
        <w:rPr>
          <w:noProof/>
          <w:sz w:val="24"/>
          <w:szCs w:val="24"/>
          <w:lang w:val="sr-Cyrl-RS"/>
        </w:rPr>
      </w:pPr>
    </w:p>
    <w:p w:rsidR="0073726D" w:rsidRPr="00313728" w:rsidRDefault="00313728" w:rsidP="00372522">
      <w:pPr>
        <w:spacing w:line="229" w:lineRule="exact"/>
        <w:ind w:left="993" w:hanging="993"/>
        <w:jc w:val="both"/>
        <w:rPr>
          <w:b/>
          <w:noProof/>
          <w:sz w:val="24"/>
          <w:szCs w:val="24"/>
          <w:lang w:val="sr-Cyrl-RS"/>
        </w:rPr>
      </w:pPr>
      <w:r>
        <w:rPr>
          <w:b/>
          <w:noProof/>
          <w:sz w:val="24"/>
          <w:szCs w:val="24"/>
          <w:lang w:val="sr-Cyrl-RS"/>
        </w:rPr>
        <w:t>0B</w:t>
      </w:r>
      <w:r w:rsidR="0073726D" w:rsidRPr="00313728">
        <w:rPr>
          <w:b/>
          <w:noProof/>
          <w:sz w:val="24"/>
          <w:szCs w:val="24"/>
          <w:lang w:val="sr-Cyrl-RS"/>
        </w:rPr>
        <w:t xml:space="preserve">005   </w:t>
      </w:r>
      <w:r w:rsidR="0073726D" w:rsidRPr="00313728">
        <w:rPr>
          <w:rFonts w:eastAsia="Times New Roman"/>
          <w:b/>
          <w:noProof/>
          <w:sz w:val="24"/>
          <w:szCs w:val="24"/>
          <w:lang w:val="sr-Cyrl-RS"/>
        </w:rPr>
        <w:t>Постројење посебно</w:t>
      </w:r>
      <w:r w:rsidR="00762F7D" w:rsidRPr="00313728">
        <w:rPr>
          <w:rFonts w:eastAsia="Times New Roman"/>
          <w:b/>
          <w:noProof/>
          <w:sz w:val="24"/>
          <w:szCs w:val="24"/>
          <w:lang w:val="sr-Cyrl-RS"/>
        </w:rPr>
        <w:t xml:space="preserve"> обликовано за производњу горив</w:t>
      </w:r>
      <w:r w:rsidR="0073726D" w:rsidRPr="00313728">
        <w:rPr>
          <w:rFonts w:eastAsia="Times New Roman"/>
          <w:b/>
          <w:noProof/>
          <w:sz w:val="24"/>
          <w:szCs w:val="24"/>
          <w:lang w:val="sr-Cyrl-RS"/>
        </w:rPr>
        <w:t>их елемената за „нуклеарни реактор” и посебно обликована или припремљена опрема за то.</w:t>
      </w:r>
    </w:p>
    <w:p w:rsidR="0073726D" w:rsidRPr="0073726D" w:rsidRDefault="0073726D" w:rsidP="00372522">
      <w:pPr>
        <w:ind w:left="993"/>
        <w:jc w:val="both"/>
        <w:rPr>
          <w:rFonts w:eastAsia="Times New Roman"/>
          <w:i/>
          <w:iCs/>
          <w:noProof/>
          <w:sz w:val="24"/>
          <w:szCs w:val="24"/>
          <w:u w:val="single"/>
          <w:lang w:val="sr-Cyrl-RS"/>
        </w:rPr>
      </w:pPr>
    </w:p>
    <w:p w:rsidR="0073726D" w:rsidRPr="0073726D" w:rsidRDefault="0073726D" w:rsidP="00372522">
      <w:pPr>
        <w:ind w:left="993"/>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239" w:lineRule="exact"/>
        <w:jc w:val="both"/>
        <w:rPr>
          <w:noProof/>
          <w:sz w:val="24"/>
          <w:szCs w:val="24"/>
          <w:lang w:val="sr-Cyrl-RS"/>
        </w:rPr>
      </w:pPr>
    </w:p>
    <w:p w:rsidR="0073726D" w:rsidRPr="0073726D" w:rsidRDefault="0073726D" w:rsidP="00372522">
      <w:pPr>
        <w:spacing w:line="246" w:lineRule="auto"/>
        <w:ind w:left="993"/>
        <w:jc w:val="both"/>
        <w:rPr>
          <w:noProof/>
          <w:sz w:val="24"/>
          <w:szCs w:val="24"/>
          <w:lang w:val="sr-Cyrl-RS"/>
        </w:rPr>
      </w:pPr>
      <w:r w:rsidRPr="0073726D">
        <w:rPr>
          <w:rFonts w:eastAsia="Times New Roman"/>
          <w:i/>
          <w:iCs/>
          <w:noProof/>
          <w:sz w:val="24"/>
          <w:szCs w:val="24"/>
          <w:lang w:val="sr-Cyrl-RS"/>
        </w:rPr>
        <w:t>Посебно обликована или припремљена опрема за производњу гор</w:t>
      </w:r>
      <w:r w:rsidR="00762F7D">
        <w:rPr>
          <w:rFonts w:eastAsia="Times New Roman"/>
          <w:i/>
          <w:iCs/>
          <w:noProof/>
          <w:sz w:val="24"/>
          <w:szCs w:val="24"/>
          <w:lang w:val="sr-Cyrl-RS"/>
        </w:rPr>
        <w:t>ив</w:t>
      </w:r>
      <w:r w:rsidRPr="0073726D">
        <w:rPr>
          <w:rFonts w:eastAsia="Times New Roman"/>
          <w:i/>
          <w:iCs/>
          <w:noProof/>
          <w:sz w:val="24"/>
          <w:szCs w:val="24"/>
          <w:lang w:val="sr-Cyrl-RS"/>
        </w:rPr>
        <w:t>их елемената за „нуклеарни реактор” укљу</w:t>
      </w:r>
      <w:r w:rsidRPr="0073726D">
        <w:rPr>
          <w:rFonts w:eastAsia="Arial"/>
          <w:i/>
          <w:iCs/>
          <w:noProof/>
          <w:sz w:val="24"/>
          <w:szCs w:val="24"/>
          <w:lang w:val="sr-Cyrl-RS"/>
        </w:rPr>
        <w:t>ч</w:t>
      </w:r>
      <w:r w:rsidRPr="0073726D">
        <w:rPr>
          <w:rFonts w:eastAsia="Times New Roman"/>
          <w:i/>
          <w:iCs/>
          <w:noProof/>
          <w:sz w:val="24"/>
          <w:szCs w:val="24"/>
          <w:lang w:val="sr-Cyrl-RS"/>
        </w:rPr>
        <w:t>ује опрему која:</w:t>
      </w:r>
    </w:p>
    <w:p w:rsidR="0073726D" w:rsidRPr="0073726D" w:rsidRDefault="0073726D" w:rsidP="00372522">
      <w:pPr>
        <w:spacing w:line="224" w:lineRule="exact"/>
        <w:jc w:val="both"/>
        <w:rPr>
          <w:noProof/>
          <w:sz w:val="24"/>
          <w:szCs w:val="24"/>
          <w:lang w:val="sr-Cyrl-RS"/>
        </w:rPr>
      </w:pPr>
    </w:p>
    <w:p w:rsidR="0073726D" w:rsidRPr="0073726D" w:rsidRDefault="0073726D" w:rsidP="00372522">
      <w:pPr>
        <w:numPr>
          <w:ilvl w:val="0"/>
          <w:numId w:val="25"/>
        </w:numPr>
        <w:tabs>
          <w:tab w:val="left" w:pos="1780"/>
        </w:tabs>
        <w:spacing w:line="246" w:lineRule="auto"/>
        <w:ind w:left="1560" w:hanging="567"/>
        <w:jc w:val="both"/>
        <w:rPr>
          <w:rFonts w:eastAsia="Times New Roman"/>
          <w:i/>
          <w:iCs/>
          <w:noProof/>
          <w:sz w:val="24"/>
          <w:szCs w:val="24"/>
          <w:lang w:val="sr-Cyrl-RS"/>
        </w:rPr>
      </w:pPr>
      <w:r w:rsidRPr="0073726D">
        <w:rPr>
          <w:rFonts w:eastAsia="Times New Roman"/>
          <w:i/>
          <w:iCs/>
          <w:noProof/>
          <w:sz w:val="24"/>
          <w:szCs w:val="24"/>
          <w:lang w:val="sr-Cyrl-RS"/>
        </w:rPr>
        <w:t>оби</w:t>
      </w:r>
      <w:r w:rsidRPr="0073726D">
        <w:rPr>
          <w:rFonts w:eastAsia="Arial"/>
          <w:i/>
          <w:iCs/>
          <w:noProof/>
          <w:sz w:val="24"/>
          <w:szCs w:val="24"/>
          <w:lang w:val="sr-Cyrl-RS"/>
        </w:rPr>
        <w:t>ч</w:t>
      </w:r>
      <w:r w:rsidRPr="0073726D">
        <w:rPr>
          <w:rFonts w:eastAsia="Times New Roman"/>
          <w:i/>
          <w:iCs/>
          <w:noProof/>
          <w:sz w:val="24"/>
          <w:szCs w:val="24"/>
          <w:lang w:val="sr-Cyrl-RS"/>
        </w:rPr>
        <w:t xml:space="preserve">но долази у </w:t>
      </w:r>
      <w:r w:rsidR="00762F7D">
        <w:rPr>
          <w:rFonts w:eastAsia="Times New Roman"/>
          <w:i/>
          <w:iCs/>
          <w:noProof/>
          <w:sz w:val="24"/>
          <w:szCs w:val="24"/>
          <w:lang w:val="sr-Cyrl-RS"/>
        </w:rPr>
        <w:t>директан</w:t>
      </w:r>
      <w:r w:rsidRPr="0073726D">
        <w:rPr>
          <w:rFonts w:eastAsia="Times New Roman"/>
          <w:i/>
          <w:iCs/>
          <w:noProof/>
          <w:sz w:val="24"/>
          <w:szCs w:val="24"/>
          <w:lang w:val="sr-Cyrl-RS"/>
        </w:rPr>
        <w:t xml:space="preserve"> додир с нуклеарним материјалима или их </w:t>
      </w:r>
      <w:r w:rsidR="00762F7D">
        <w:rPr>
          <w:rFonts w:eastAsia="Times New Roman"/>
          <w:i/>
          <w:iCs/>
          <w:noProof/>
          <w:sz w:val="24"/>
          <w:szCs w:val="24"/>
          <w:lang w:val="sr-Cyrl-RS"/>
        </w:rPr>
        <w:t>директно</w:t>
      </w:r>
      <w:r w:rsidRPr="0073726D">
        <w:rPr>
          <w:rFonts w:eastAsia="Times New Roman"/>
          <w:i/>
          <w:iCs/>
          <w:noProof/>
          <w:sz w:val="24"/>
          <w:szCs w:val="24"/>
          <w:lang w:val="sr-Cyrl-RS"/>
        </w:rPr>
        <w:t xml:space="preserve"> прера</w:t>
      </w:r>
      <w:r w:rsidRPr="0073726D">
        <w:rPr>
          <w:rFonts w:eastAsia="Arial"/>
          <w:i/>
          <w:iCs/>
          <w:noProof/>
          <w:sz w:val="24"/>
          <w:szCs w:val="24"/>
          <w:lang w:val="sr-Cyrl-RS"/>
        </w:rPr>
        <w:t>ђ</w:t>
      </w:r>
      <w:r w:rsidRPr="0073726D">
        <w:rPr>
          <w:rFonts w:eastAsia="Times New Roman"/>
          <w:i/>
          <w:iCs/>
          <w:noProof/>
          <w:sz w:val="24"/>
          <w:szCs w:val="24"/>
          <w:lang w:val="sr-Cyrl-RS"/>
        </w:rPr>
        <w:t xml:space="preserve">ује, или </w:t>
      </w:r>
      <w:r w:rsidR="00762F7D">
        <w:rPr>
          <w:rFonts w:eastAsia="Times New Roman"/>
          <w:i/>
          <w:iCs/>
          <w:noProof/>
          <w:sz w:val="24"/>
          <w:szCs w:val="24"/>
          <w:lang w:val="sr-Cyrl-RS"/>
        </w:rPr>
        <w:t>контролише</w:t>
      </w:r>
      <w:r w:rsidRPr="0073726D">
        <w:rPr>
          <w:rFonts w:eastAsia="Times New Roman"/>
          <w:i/>
          <w:iCs/>
          <w:noProof/>
          <w:sz w:val="24"/>
          <w:szCs w:val="24"/>
          <w:lang w:val="sr-Cyrl-RS"/>
        </w:rPr>
        <w:t xml:space="preserve"> ток производње нуклеарних материјала;</w:t>
      </w:r>
    </w:p>
    <w:p w:rsidR="0073726D" w:rsidRPr="0073726D" w:rsidRDefault="0073726D" w:rsidP="00372522">
      <w:pPr>
        <w:spacing w:line="222" w:lineRule="exact"/>
        <w:ind w:left="1560" w:hanging="567"/>
        <w:jc w:val="both"/>
        <w:rPr>
          <w:rFonts w:eastAsia="Times New Roman"/>
          <w:i/>
          <w:iCs/>
          <w:noProof/>
          <w:sz w:val="24"/>
          <w:szCs w:val="24"/>
          <w:lang w:val="sr-Cyrl-RS"/>
        </w:rPr>
      </w:pPr>
    </w:p>
    <w:p w:rsidR="0073726D" w:rsidRPr="0073726D" w:rsidRDefault="0073726D" w:rsidP="00372522">
      <w:pPr>
        <w:numPr>
          <w:ilvl w:val="0"/>
          <w:numId w:val="25"/>
        </w:numPr>
        <w:tabs>
          <w:tab w:val="left" w:pos="1780"/>
        </w:tabs>
        <w:ind w:left="1560" w:hanging="567"/>
        <w:jc w:val="both"/>
        <w:rPr>
          <w:rFonts w:eastAsia="Times New Roman"/>
          <w:i/>
          <w:iCs/>
          <w:noProof/>
          <w:sz w:val="24"/>
          <w:szCs w:val="24"/>
          <w:lang w:val="sr-Cyrl-RS"/>
        </w:rPr>
      </w:pPr>
      <w:r w:rsidRPr="0073726D">
        <w:rPr>
          <w:rFonts w:eastAsia="Times New Roman"/>
          <w:i/>
          <w:iCs/>
          <w:noProof/>
          <w:sz w:val="24"/>
          <w:szCs w:val="24"/>
          <w:lang w:val="sr-Cyrl-RS"/>
        </w:rPr>
        <w:t>хермети</w:t>
      </w:r>
      <w:r w:rsidRPr="0073726D">
        <w:rPr>
          <w:rFonts w:eastAsia="Arial"/>
          <w:i/>
          <w:iCs/>
          <w:noProof/>
          <w:sz w:val="24"/>
          <w:szCs w:val="24"/>
          <w:lang w:val="sr-Cyrl-RS"/>
        </w:rPr>
        <w:t>ч</w:t>
      </w:r>
      <w:r w:rsidRPr="0073726D">
        <w:rPr>
          <w:rFonts w:eastAsia="Times New Roman"/>
          <w:i/>
          <w:iCs/>
          <w:noProof/>
          <w:sz w:val="24"/>
          <w:szCs w:val="24"/>
          <w:lang w:val="sr-Cyrl-RS"/>
        </w:rPr>
        <w:t xml:space="preserve">ки затвара нуклеарне материјале унутар </w:t>
      </w:r>
      <w:r w:rsidR="0013787E">
        <w:rPr>
          <w:rFonts w:eastAsia="Times New Roman"/>
          <w:i/>
          <w:iCs/>
          <w:noProof/>
          <w:sz w:val="24"/>
          <w:szCs w:val="24"/>
          <w:lang w:val="sr-Cyrl-RS"/>
        </w:rPr>
        <w:t>облоге</w:t>
      </w:r>
      <w:r w:rsidRPr="0073726D">
        <w:rPr>
          <w:rFonts w:eastAsia="Times New Roman"/>
          <w:i/>
          <w:iCs/>
          <w:noProof/>
          <w:sz w:val="24"/>
          <w:szCs w:val="24"/>
          <w:lang w:val="sr-Cyrl-RS"/>
        </w:rPr>
        <w:t>;</w:t>
      </w:r>
    </w:p>
    <w:p w:rsidR="0073726D" w:rsidRPr="0073726D" w:rsidRDefault="0073726D" w:rsidP="00372522">
      <w:pPr>
        <w:spacing w:line="239" w:lineRule="exact"/>
        <w:ind w:left="1560" w:hanging="567"/>
        <w:jc w:val="both"/>
        <w:rPr>
          <w:rFonts w:eastAsia="Times New Roman"/>
          <w:i/>
          <w:iCs/>
          <w:noProof/>
          <w:sz w:val="24"/>
          <w:szCs w:val="24"/>
          <w:lang w:val="sr-Cyrl-RS"/>
        </w:rPr>
      </w:pPr>
    </w:p>
    <w:p w:rsidR="0073726D" w:rsidRPr="0073726D" w:rsidRDefault="0073726D" w:rsidP="00372522">
      <w:pPr>
        <w:numPr>
          <w:ilvl w:val="0"/>
          <w:numId w:val="25"/>
        </w:numPr>
        <w:tabs>
          <w:tab w:val="left" w:pos="1780"/>
        </w:tabs>
        <w:ind w:left="1560" w:hanging="567"/>
        <w:jc w:val="both"/>
        <w:rPr>
          <w:rFonts w:eastAsia="Times New Roman"/>
          <w:i/>
          <w:iCs/>
          <w:noProof/>
          <w:sz w:val="24"/>
          <w:szCs w:val="24"/>
          <w:lang w:val="sr-Cyrl-RS"/>
        </w:rPr>
      </w:pPr>
      <w:r w:rsidRPr="0073726D">
        <w:rPr>
          <w:rFonts w:eastAsia="Times New Roman"/>
          <w:i/>
          <w:iCs/>
          <w:noProof/>
          <w:sz w:val="24"/>
          <w:szCs w:val="24"/>
          <w:lang w:val="sr-Cyrl-RS"/>
        </w:rPr>
        <w:t>провјерава неоште</w:t>
      </w:r>
      <w:r w:rsidRPr="0073726D">
        <w:rPr>
          <w:rFonts w:eastAsia="Arial"/>
          <w:i/>
          <w:iCs/>
          <w:noProof/>
          <w:sz w:val="24"/>
          <w:szCs w:val="24"/>
          <w:lang w:val="sr-Cyrl-RS"/>
        </w:rPr>
        <w:t>ћ</w:t>
      </w:r>
      <w:r w:rsidRPr="0073726D">
        <w:rPr>
          <w:rFonts w:eastAsia="Times New Roman"/>
          <w:i/>
          <w:iCs/>
          <w:noProof/>
          <w:sz w:val="24"/>
          <w:szCs w:val="24"/>
          <w:lang w:val="sr-Cyrl-RS"/>
        </w:rPr>
        <w:t xml:space="preserve">еност </w:t>
      </w:r>
      <w:r w:rsidR="0013787E">
        <w:rPr>
          <w:rFonts w:eastAsia="Times New Roman"/>
          <w:i/>
          <w:iCs/>
          <w:noProof/>
          <w:sz w:val="24"/>
          <w:szCs w:val="24"/>
          <w:lang w:val="sr-Cyrl-RS"/>
        </w:rPr>
        <w:t>облоге</w:t>
      </w:r>
      <w:r w:rsidRPr="0073726D">
        <w:rPr>
          <w:rFonts w:eastAsia="Times New Roman"/>
          <w:i/>
          <w:iCs/>
          <w:noProof/>
          <w:sz w:val="24"/>
          <w:szCs w:val="24"/>
          <w:lang w:val="sr-Cyrl-RS"/>
        </w:rPr>
        <w:t xml:space="preserve"> или </w:t>
      </w:r>
      <w:r w:rsidR="00762F7D">
        <w:rPr>
          <w:rFonts w:eastAsia="Times New Roman"/>
          <w:i/>
          <w:iCs/>
          <w:noProof/>
          <w:sz w:val="24"/>
          <w:szCs w:val="24"/>
          <w:lang w:val="sr-Cyrl-RS"/>
        </w:rPr>
        <w:t>заптивака</w:t>
      </w:r>
      <w:r w:rsidRPr="0073726D">
        <w:rPr>
          <w:rFonts w:eastAsia="Times New Roman"/>
          <w:i/>
          <w:iCs/>
          <w:noProof/>
          <w:sz w:val="24"/>
          <w:szCs w:val="24"/>
          <w:lang w:val="sr-Cyrl-RS"/>
        </w:rPr>
        <w:t>;</w:t>
      </w:r>
    </w:p>
    <w:p w:rsidR="0073726D" w:rsidRPr="0073726D" w:rsidRDefault="0073726D" w:rsidP="00372522">
      <w:pPr>
        <w:spacing w:line="238" w:lineRule="exact"/>
        <w:ind w:left="1560" w:hanging="567"/>
        <w:jc w:val="both"/>
        <w:rPr>
          <w:rFonts w:eastAsia="Times New Roman"/>
          <w:i/>
          <w:iCs/>
          <w:noProof/>
          <w:sz w:val="24"/>
          <w:szCs w:val="24"/>
          <w:lang w:val="sr-Cyrl-RS"/>
        </w:rPr>
      </w:pPr>
    </w:p>
    <w:p w:rsidR="0073726D" w:rsidRPr="0073726D" w:rsidRDefault="0073726D" w:rsidP="00372522">
      <w:pPr>
        <w:numPr>
          <w:ilvl w:val="0"/>
          <w:numId w:val="25"/>
        </w:numPr>
        <w:tabs>
          <w:tab w:val="left" w:pos="1780"/>
        </w:tabs>
        <w:ind w:left="1560" w:hanging="567"/>
        <w:jc w:val="both"/>
        <w:rPr>
          <w:rFonts w:eastAsia="Times New Roman"/>
          <w:i/>
          <w:iCs/>
          <w:noProof/>
          <w:sz w:val="24"/>
          <w:szCs w:val="24"/>
          <w:lang w:val="sr-Cyrl-RS"/>
        </w:rPr>
      </w:pPr>
      <w:r w:rsidRPr="0073726D">
        <w:rPr>
          <w:rFonts w:eastAsia="Times New Roman"/>
          <w:i/>
          <w:iCs/>
          <w:noProof/>
          <w:sz w:val="24"/>
          <w:szCs w:val="24"/>
          <w:lang w:val="sr-Cyrl-RS"/>
        </w:rPr>
        <w:t>провјерава завршну обраду хермети</w:t>
      </w:r>
      <w:r w:rsidRPr="0073726D">
        <w:rPr>
          <w:rFonts w:eastAsia="Arial"/>
          <w:i/>
          <w:iCs/>
          <w:noProof/>
          <w:sz w:val="24"/>
          <w:szCs w:val="24"/>
          <w:lang w:val="sr-Cyrl-RS"/>
        </w:rPr>
        <w:t>ч</w:t>
      </w:r>
      <w:r w:rsidRPr="0073726D">
        <w:rPr>
          <w:rFonts w:eastAsia="Times New Roman"/>
          <w:i/>
          <w:iCs/>
          <w:noProof/>
          <w:sz w:val="24"/>
          <w:szCs w:val="24"/>
          <w:lang w:val="sr-Cyrl-RS"/>
        </w:rPr>
        <w:t xml:space="preserve">ки затвореног горива </w:t>
      </w:r>
      <w:r w:rsidRPr="0073726D">
        <w:rPr>
          <w:rFonts w:eastAsia="Times New Roman"/>
          <w:i/>
          <w:iCs/>
          <w:noProof/>
          <w:sz w:val="24"/>
          <w:szCs w:val="24"/>
          <w:u w:val="single"/>
          <w:lang w:val="sr-Cyrl-RS"/>
        </w:rPr>
        <w:t>или</w:t>
      </w:r>
    </w:p>
    <w:p w:rsidR="0073726D" w:rsidRPr="0073726D" w:rsidRDefault="0073726D" w:rsidP="00372522">
      <w:pPr>
        <w:spacing w:line="239" w:lineRule="exact"/>
        <w:ind w:left="1560" w:hanging="567"/>
        <w:jc w:val="both"/>
        <w:rPr>
          <w:rFonts w:eastAsia="Times New Roman"/>
          <w:i/>
          <w:iCs/>
          <w:noProof/>
          <w:sz w:val="24"/>
          <w:szCs w:val="24"/>
          <w:lang w:val="sr-Cyrl-RS"/>
        </w:rPr>
      </w:pPr>
    </w:p>
    <w:p w:rsidR="0073726D" w:rsidRPr="0073726D" w:rsidRDefault="0073726D" w:rsidP="00372522">
      <w:pPr>
        <w:numPr>
          <w:ilvl w:val="0"/>
          <w:numId w:val="25"/>
        </w:numPr>
        <w:tabs>
          <w:tab w:val="left" w:pos="1780"/>
        </w:tabs>
        <w:ind w:left="1560" w:hanging="567"/>
        <w:jc w:val="both"/>
        <w:rPr>
          <w:rFonts w:eastAsia="Times New Roman"/>
          <w:i/>
          <w:iCs/>
          <w:noProof/>
          <w:sz w:val="24"/>
          <w:szCs w:val="24"/>
          <w:lang w:val="sr-Cyrl-RS"/>
        </w:rPr>
      </w:pPr>
      <w:r w:rsidRPr="0073726D">
        <w:rPr>
          <w:rFonts w:eastAsia="Times New Roman"/>
          <w:i/>
          <w:iCs/>
          <w:noProof/>
          <w:sz w:val="24"/>
          <w:szCs w:val="24"/>
          <w:lang w:val="sr-Cyrl-RS"/>
        </w:rPr>
        <w:t>употребљава се за састављање елемената реактора.</w:t>
      </w:r>
    </w:p>
    <w:p w:rsidR="0073726D" w:rsidRPr="0073726D" w:rsidRDefault="0073726D" w:rsidP="00372522">
      <w:pPr>
        <w:spacing w:line="240" w:lineRule="exact"/>
        <w:ind w:left="1560" w:hanging="567"/>
        <w:jc w:val="both"/>
        <w:rPr>
          <w:noProof/>
          <w:sz w:val="24"/>
          <w:szCs w:val="24"/>
          <w:lang w:val="sr-Cyrl-RS"/>
        </w:rPr>
      </w:pPr>
    </w:p>
    <w:p w:rsidR="0073726D" w:rsidRPr="00313728" w:rsidRDefault="00313728" w:rsidP="00372522">
      <w:pPr>
        <w:tabs>
          <w:tab w:val="left" w:pos="1520"/>
        </w:tabs>
        <w:spacing w:line="246" w:lineRule="auto"/>
        <w:ind w:left="993" w:hanging="993"/>
        <w:jc w:val="both"/>
        <w:rPr>
          <w:b/>
          <w:noProof/>
          <w:sz w:val="24"/>
          <w:szCs w:val="24"/>
          <w:lang w:val="sr-Cyrl-RS"/>
        </w:rPr>
      </w:pPr>
      <w:r w:rsidRPr="00313728">
        <w:rPr>
          <w:rFonts w:eastAsia="Times New Roman"/>
          <w:b/>
          <w:noProof/>
          <w:sz w:val="24"/>
          <w:szCs w:val="24"/>
          <w:lang w:val="sr-Cyrl-RS"/>
        </w:rPr>
        <w:t>0B</w:t>
      </w:r>
      <w:r w:rsidR="0073726D" w:rsidRPr="00313728">
        <w:rPr>
          <w:rFonts w:eastAsia="Times New Roman"/>
          <w:b/>
          <w:noProof/>
          <w:sz w:val="24"/>
          <w:szCs w:val="24"/>
          <w:lang w:val="sr-Cyrl-RS"/>
        </w:rPr>
        <w:t>006</w:t>
      </w:r>
      <w:r w:rsidR="0073726D" w:rsidRPr="00313728">
        <w:rPr>
          <w:b/>
          <w:noProof/>
          <w:sz w:val="24"/>
          <w:szCs w:val="24"/>
          <w:lang w:val="sr-Cyrl-RS"/>
        </w:rPr>
        <w:tab/>
      </w:r>
      <w:r w:rsidR="0073726D" w:rsidRPr="00313728">
        <w:rPr>
          <w:rFonts w:eastAsia="Times New Roman"/>
          <w:b/>
          <w:noProof/>
          <w:sz w:val="24"/>
          <w:szCs w:val="24"/>
          <w:lang w:val="sr-Cyrl-RS"/>
        </w:rPr>
        <w:t>Постројење за прераду озра</w:t>
      </w:r>
      <w:r w:rsidR="0073726D" w:rsidRPr="00313728">
        <w:rPr>
          <w:rFonts w:eastAsia="Arial"/>
          <w:b/>
          <w:noProof/>
          <w:sz w:val="24"/>
          <w:szCs w:val="24"/>
          <w:lang w:val="sr-Cyrl-RS"/>
        </w:rPr>
        <w:t>ч</w:t>
      </w:r>
      <w:r w:rsidR="00372522">
        <w:rPr>
          <w:rFonts w:eastAsia="Times New Roman"/>
          <w:b/>
          <w:noProof/>
          <w:sz w:val="24"/>
          <w:szCs w:val="24"/>
          <w:lang w:val="sr-Cyrl-RS"/>
        </w:rPr>
        <w:t>ених горив</w:t>
      </w:r>
      <w:r w:rsidR="0073726D" w:rsidRPr="00313728">
        <w:rPr>
          <w:rFonts w:eastAsia="Times New Roman"/>
          <w:b/>
          <w:noProof/>
          <w:sz w:val="24"/>
          <w:szCs w:val="24"/>
          <w:lang w:val="sr-Cyrl-RS"/>
        </w:rPr>
        <w:t>их елемената за „нуклеарни реактор” и посебно обликована или припремљена опрема и компоненте за то.</w:t>
      </w:r>
    </w:p>
    <w:p w:rsidR="0073726D" w:rsidRPr="0073726D" w:rsidRDefault="0073726D" w:rsidP="00372522">
      <w:pPr>
        <w:spacing w:line="224" w:lineRule="exact"/>
        <w:ind w:left="993" w:hanging="993"/>
        <w:jc w:val="both"/>
        <w:rPr>
          <w:noProof/>
          <w:sz w:val="24"/>
          <w:szCs w:val="24"/>
          <w:lang w:val="sr-Cyrl-RS"/>
        </w:rPr>
      </w:pPr>
    </w:p>
    <w:p w:rsidR="0073726D" w:rsidRPr="0073726D" w:rsidRDefault="0073726D" w:rsidP="00372522">
      <w:pPr>
        <w:tabs>
          <w:tab w:val="left" w:pos="2480"/>
        </w:tabs>
        <w:ind w:firstLine="993"/>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00313728">
        <w:rPr>
          <w:rFonts w:eastAsia="Times New Roman"/>
          <w:i/>
          <w:iCs/>
          <w:noProof/>
          <w:sz w:val="24"/>
          <w:szCs w:val="24"/>
          <w:lang w:val="sr-Cyrl-RS"/>
        </w:rPr>
        <w:t>0B</w:t>
      </w:r>
      <w:r w:rsidRPr="0073726D">
        <w:rPr>
          <w:rFonts w:eastAsia="Times New Roman"/>
          <w:i/>
          <w:iCs/>
          <w:noProof/>
          <w:sz w:val="24"/>
          <w:szCs w:val="24"/>
          <w:lang w:val="sr-Cyrl-RS"/>
        </w:rPr>
        <w:t>006 укљу</w:t>
      </w:r>
      <w:r w:rsidRPr="0073726D">
        <w:rPr>
          <w:rFonts w:eastAsia="Arial"/>
          <w:i/>
          <w:iCs/>
          <w:noProof/>
          <w:sz w:val="24"/>
          <w:szCs w:val="24"/>
          <w:lang w:val="sr-Cyrl-RS"/>
        </w:rPr>
        <w:t>ч</w:t>
      </w:r>
      <w:r w:rsidRPr="0073726D">
        <w:rPr>
          <w:rFonts w:eastAsia="Times New Roman"/>
          <w:i/>
          <w:iCs/>
          <w:noProof/>
          <w:sz w:val="24"/>
          <w:szCs w:val="24"/>
          <w:lang w:val="sr-Cyrl-RS"/>
        </w:rPr>
        <w:t>ује:</w:t>
      </w:r>
    </w:p>
    <w:p w:rsidR="0073726D" w:rsidRPr="0073726D" w:rsidRDefault="0073726D" w:rsidP="00372522">
      <w:pPr>
        <w:spacing w:line="240" w:lineRule="exact"/>
        <w:jc w:val="both"/>
        <w:rPr>
          <w:noProof/>
          <w:sz w:val="24"/>
          <w:szCs w:val="24"/>
          <w:lang w:val="sr-Cyrl-RS"/>
        </w:rPr>
      </w:pPr>
    </w:p>
    <w:p w:rsidR="0073726D" w:rsidRPr="0073726D" w:rsidRDefault="0073726D" w:rsidP="00372522">
      <w:pPr>
        <w:tabs>
          <w:tab w:val="left" w:pos="2700"/>
        </w:tabs>
        <w:spacing w:line="259" w:lineRule="auto"/>
        <w:ind w:left="1843" w:hanging="283"/>
        <w:jc w:val="both"/>
        <w:rPr>
          <w:noProof/>
          <w:sz w:val="24"/>
          <w:szCs w:val="24"/>
          <w:lang w:val="sr-Cyrl-RS"/>
        </w:rPr>
      </w:pPr>
      <w:r w:rsidRPr="0073726D">
        <w:rPr>
          <w:rFonts w:eastAsia="Times New Roman"/>
          <w:i/>
          <w:iCs/>
          <w:noProof/>
          <w:sz w:val="24"/>
          <w:szCs w:val="24"/>
          <w:lang w:val="sr-Cyrl-RS"/>
        </w:rPr>
        <w:t>а.</w:t>
      </w:r>
      <w:r w:rsidRPr="0073726D">
        <w:rPr>
          <w:rFonts w:eastAsia="Times New Roman"/>
          <w:i/>
          <w:iCs/>
          <w:noProof/>
          <w:sz w:val="24"/>
          <w:szCs w:val="24"/>
          <w:lang w:val="sr-Cyrl-RS"/>
        </w:rPr>
        <w:tab/>
        <w:t>постројење за прераду озра</w:t>
      </w:r>
      <w:r w:rsidRPr="0073726D">
        <w:rPr>
          <w:rFonts w:eastAsia="Arial"/>
          <w:i/>
          <w:iCs/>
          <w:noProof/>
          <w:sz w:val="24"/>
          <w:szCs w:val="24"/>
          <w:lang w:val="sr-Cyrl-RS"/>
        </w:rPr>
        <w:t>ч</w:t>
      </w:r>
      <w:r w:rsidR="00762F7D">
        <w:rPr>
          <w:rFonts w:eastAsia="Times New Roman"/>
          <w:i/>
          <w:iCs/>
          <w:noProof/>
          <w:sz w:val="24"/>
          <w:szCs w:val="24"/>
          <w:lang w:val="sr-Cyrl-RS"/>
        </w:rPr>
        <w:t>ених горив</w:t>
      </w:r>
      <w:r w:rsidRPr="0073726D">
        <w:rPr>
          <w:rFonts w:eastAsia="Times New Roman"/>
          <w:i/>
          <w:iCs/>
          <w:noProof/>
          <w:sz w:val="24"/>
          <w:szCs w:val="24"/>
          <w:lang w:val="sr-Cyrl-RS"/>
        </w:rPr>
        <w:t>их елемената за „нуклеарни реактор” укљу</w:t>
      </w:r>
      <w:r w:rsidRPr="0073726D">
        <w:rPr>
          <w:rFonts w:eastAsia="Arial"/>
          <w:i/>
          <w:iCs/>
          <w:noProof/>
          <w:sz w:val="24"/>
          <w:szCs w:val="24"/>
          <w:lang w:val="sr-Cyrl-RS"/>
        </w:rPr>
        <w:t>ч</w:t>
      </w:r>
      <w:r w:rsidRPr="0073726D">
        <w:rPr>
          <w:rFonts w:eastAsia="Times New Roman"/>
          <w:i/>
          <w:iCs/>
          <w:noProof/>
          <w:sz w:val="24"/>
          <w:szCs w:val="24"/>
          <w:lang w:val="sr-Cyrl-RS"/>
        </w:rPr>
        <w:t>ују</w:t>
      </w:r>
      <w:r w:rsidRPr="0073726D">
        <w:rPr>
          <w:rFonts w:eastAsia="Arial"/>
          <w:i/>
          <w:iCs/>
          <w:noProof/>
          <w:sz w:val="24"/>
          <w:szCs w:val="24"/>
          <w:lang w:val="sr-Cyrl-RS"/>
        </w:rPr>
        <w:t>ћ</w:t>
      </w:r>
      <w:r w:rsidRPr="0073726D">
        <w:rPr>
          <w:rFonts w:eastAsia="Times New Roman"/>
          <w:i/>
          <w:iCs/>
          <w:noProof/>
          <w:sz w:val="24"/>
          <w:szCs w:val="24"/>
          <w:lang w:val="sr-Cyrl-RS"/>
        </w:rPr>
        <w:t>и опрему и компоненте које оби</w:t>
      </w:r>
      <w:r w:rsidRPr="0073726D">
        <w:rPr>
          <w:rFonts w:eastAsia="Arial"/>
          <w:i/>
          <w:iCs/>
          <w:noProof/>
          <w:sz w:val="24"/>
          <w:szCs w:val="24"/>
          <w:lang w:val="sr-Cyrl-RS"/>
        </w:rPr>
        <w:t>ч</w:t>
      </w:r>
      <w:r w:rsidRPr="0073726D">
        <w:rPr>
          <w:rFonts w:eastAsia="Times New Roman"/>
          <w:i/>
          <w:iCs/>
          <w:noProof/>
          <w:sz w:val="24"/>
          <w:szCs w:val="24"/>
          <w:lang w:val="sr-Cyrl-RS"/>
        </w:rPr>
        <w:t xml:space="preserve">но долазе у </w:t>
      </w:r>
      <w:r w:rsidR="00762F7D">
        <w:rPr>
          <w:rFonts w:eastAsia="Times New Roman"/>
          <w:i/>
          <w:iCs/>
          <w:noProof/>
          <w:sz w:val="24"/>
          <w:szCs w:val="24"/>
          <w:lang w:val="sr-Cyrl-RS"/>
        </w:rPr>
        <w:t>директан</w:t>
      </w:r>
      <w:r w:rsidRPr="0073726D">
        <w:rPr>
          <w:rFonts w:eastAsia="Times New Roman"/>
          <w:i/>
          <w:iCs/>
          <w:noProof/>
          <w:sz w:val="24"/>
          <w:szCs w:val="24"/>
          <w:lang w:val="sr-Cyrl-RS"/>
        </w:rPr>
        <w:t xml:space="preserve"> додир с озра</w:t>
      </w:r>
      <w:r w:rsidRPr="0073726D">
        <w:rPr>
          <w:rFonts w:eastAsia="Arial"/>
          <w:i/>
          <w:iCs/>
          <w:noProof/>
          <w:sz w:val="24"/>
          <w:szCs w:val="24"/>
          <w:lang w:val="sr-Cyrl-RS"/>
        </w:rPr>
        <w:t>ч</w:t>
      </w:r>
      <w:r w:rsidRPr="0073726D">
        <w:rPr>
          <w:rFonts w:eastAsia="Times New Roman"/>
          <w:i/>
          <w:iCs/>
          <w:noProof/>
          <w:sz w:val="24"/>
          <w:szCs w:val="24"/>
          <w:lang w:val="sr-Cyrl-RS"/>
        </w:rPr>
        <w:t xml:space="preserve">еним горивом, главним нуклеарним материјалом и фисијским продуктима и </w:t>
      </w:r>
      <w:r w:rsidR="00762F7D">
        <w:rPr>
          <w:rFonts w:eastAsia="Times New Roman"/>
          <w:i/>
          <w:iCs/>
          <w:noProof/>
          <w:sz w:val="24"/>
          <w:szCs w:val="24"/>
          <w:lang w:val="sr-Cyrl-RS"/>
        </w:rPr>
        <w:t>директно</w:t>
      </w:r>
      <w:r w:rsidRPr="0073726D">
        <w:rPr>
          <w:rFonts w:eastAsia="Times New Roman"/>
          <w:i/>
          <w:iCs/>
          <w:noProof/>
          <w:sz w:val="24"/>
          <w:szCs w:val="24"/>
          <w:lang w:val="sr-Cyrl-RS"/>
        </w:rPr>
        <w:t xml:space="preserve"> управљају токовима њихове прераде;</w:t>
      </w:r>
    </w:p>
    <w:p w:rsidR="0073726D" w:rsidRPr="0073726D" w:rsidRDefault="0073726D" w:rsidP="00372522">
      <w:pPr>
        <w:spacing w:line="214" w:lineRule="exact"/>
        <w:ind w:left="1843" w:hanging="283"/>
        <w:jc w:val="both"/>
        <w:rPr>
          <w:noProof/>
          <w:sz w:val="24"/>
          <w:szCs w:val="24"/>
          <w:lang w:val="sr-Cyrl-RS"/>
        </w:rPr>
      </w:pPr>
    </w:p>
    <w:p w:rsidR="0073726D" w:rsidRPr="0073726D" w:rsidRDefault="003B4728" w:rsidP="00372522">
      <w:pPr>
        <w:tabs>
          <w:tab w:val="left" w:pos="2720"/>
        </w:tabs>
        <w:spacing w:line="302" w:lineRule="auto"/>
        <w:ind w:left="1440"/>
        <w:jc w:val="both"/>
        <w:rPr>
          <w:rFonts w:eastAsia="Times New Roman"/>
          <w:i/>
          <w:iCs/>
          <w:noProof/>
          <w:sz w:val="24"/>
          <w:szCs w:val="24"/>
          <w:lang w:val="sr-Cyrl-RS"/>
        </w:rPr>
      </w:pPr>
      <w:r>
        <w:rPr>
          <w:rFonts w:eastAsia="Times New Roman"/>
          <w:i/>
          <w:iCs/>
          <w:noProof/>
          <w:sz w:val="24"/>
          <w:szCs w:val="24"/>
          <w:lang w:val="sr-Cyrl-RS"/>
        </w:rPr>
        <w:t xml:space="preserve">б. </w:t>
      </w:r>
      <w:r w:rsidR="00762F7D">
        <w:rPr>
          <w:rFonts w:eastAsia="Times New Roman"/>
          <w:i/>
          <w:iCs/>
          <w:noProof/>
          <w:sz w:val="24"/>
          <w:szCs w:val="24"/>
          <w:lang w:val="sr-Cyrl-RS"/>
        </w:rPr>
        <w:t>машине</w:t>
      </w:r>
      <w:r w:rsidR="0073726D" w:rsidRPr="0073726D">
        <w:rPr>
          <w:rFonts w:eastAsia="Times New Roman"/>
          <w:i/>
          <w:iCs/>
          <w:noProof/>
          <w:sz w:val="24"/>
          <w:szCs w:val="24"/>
          <w:lang w:val="sr-Cyrl-RS"/>
        </w:rPr>
        <w:t xml:space="preserve"> за уситњавање или сје</w:t>
      </w:r>
      <w:r w:rsidR="0073726D" w:rsidRPr="0073726D">
        <w:rPr>
          <w:rFonts w:eastAsia="Arial"/>
          <w:i/>
          <w:iCs/>
          <w:noProof/>
          <w:sz w:val="24"/>
          <w:szCs w:val="24"/>
          <w:lang w:val="sr-Cyrl-RS"/>
        </w:rPr>
        <w:t>ч</w:t>
      </w:r>
      <w:r w:rsidR="00762F7D">
        <w:rPr>
          <w:rFonts w:eastAsia="Times New Roman"/>
          <w:i/>
          <w:iCs/>
          <w:noProof/>
          <w:sz w:val="24"/>
          <w:szCs w:val="24"/>
          <w:lang w:val="sr-Cyrl-RS"/>
        </w:rPr>
        <w:t>ење горив</w:t>
      </w:r>
      <w:r w:rsidR="0073726D" w:rsidRPr="0073726D">
        <w:rPr>
          <w:rFonts w:eastAsia="Times New Roman"/>
          <w:i/>
          <w:iCs/>
          <w:noProof/>
          <w:sz w:val="24"/>
          <w:szCs w:val="24"/>
          <w:lang w:val="sr-Cyrl-RS"/>
        </w:rPr>
        <w:t>ог елемента, тј. опрему на даљинско управљање за резање, сје</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ење или сјецкање склопова, снопова или шипки озра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еног горива из „нуклеарног реактора”;</w:t>
      </w:r>
    </w:p>
    <w:p w:rsidR="0073726D" w:rsidRPr="0073726D" w:rsidRDefault="0073726D" w:rsidP="00372522">
      <w:pPr>
        <w:spacing w:line="177" w:lineRule="exact"/>
        <w:ind w:left="1843" w:hanging="283"/>
        <w:jc w:val="both"/>
        <w:rPr>
          <w:rFonts w:eastAsia="Times New Roman"/>
          <w:i/>
          <w:iCs/>
          <w:noProof/>
          <w:sz w:val="24"/>
          <w:szCs w:val="24"/>
          <w:lang w:val="sr-Cyrl-RS"/>
        </w:rPr>
      </w:pPr>
    </w:p>
    <w:p w:rsidR="0073726D" w:rsidRPr="0073726D" w:rsidRDefault="003B4728" w:rsidP="00372522">
      <w:pPr>
        <w:tabs>
          <w:tab w:val="left" w:pos="2720"/>
        </w:tabs>
        <w:spacing w:line="281" w:lineRule="auto"/>
        <w:ind w:left="1440"/>
        <w:jc w:val="both"/>
        <w:rPr>
          <w:rFonts w:eastAsia="Times New Roman"/>
          <w:i/>
          <w:iCs/>
          <w:noProof/>
          <w:sz w:val="24"/>
          <w:szCs w:val="24"/>
          <w:lang w:val="sr-Cyrl-RS"/>
        </w:rPr>
      </w:pPr>
      <w:r>
        <w:rPr>
          <w:rFonts w:eastAsia="Times New Roman"/>
          <w:i/>
          <w:iCs/>
          <w:noProof/>
          <w:sz w:val="24"/>
          <w:szCs w:val="24"/>
          <w:lang w:val="sr-Cyrl-RS"/>
        </w:rPr>
        <w:t xml:space="preserve">ц. </w:t>
      </w:r>
      <w:r w:rsidR="0073726D" w:rsidRPr="0073726D">
        <w:rPr>
          <w:rFonts w:eastAsia="Times New Roman"/>
          <w:i/>
          <w:iCs/>
          <w:noProof/>
          <w:sz w:val="24"/>
          <w:szCs w:val="24"/>
          <w:lang w:val="sr-Cyrl-RS"/>
        </w:rPr>
        <w:t xml:space="preserve">посуде за </w:t>
      </w:r>
      <w:r w:rsidR="00762F7D">
        <w:rPr>
          <w:rFonts w:eastAsia="Times New Roman"/>
          <w:i/>
          <w:iCs/>
          <w:noProof/>
          <w:sz w:val="24"/>
          <w:szCs w:val="24"/>
          <w:lang w:val="sr-Cyrl-RS"/>
        </w:rPr>
        <w:t>растварање</w:t>
      </w:r>
      <w:r w:rsidR="0073726D" w:rsidRPr="0073726D">
        <w:rPr>
          <w:rFonts w:eastAsia="Times New Roman"/>
          <w:i/>
          <w:iCs/>
          <w:noProof/>
          <w:sz w:val="24"/>
          <w:szCs w:val="24"/>
          <w:lang w:val="sr-Cyrl-RS"/>
        </w:rPr>
        <w:t>, крити</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но сигурне </w:t>
      </w:r>
      <w:r w:rsidR="00762F7D">
        <w:rPr>
          <w:rFonts w:eastAsia="Times New Roman"/>
          <w:i/>
          <w:iCs/>
          <w:noProof/>
          <w:sz w:val="24"/>
          <w:szCs w:val="24"/>
          <w:lang w:val="sr-Cyrl-RS"/>
        </w:rPr>
        <w:t>резервоаре</w:t>
      </w:r>
      <w:r w:rsidR="0073726D" w:rsidRPr="0073726D">
        <w:rPr>
          <w:rFonts w:eastAsia="Times New Roman"/>
          <w:i/>
          <w:iCs/>
          <w:noProof/>
          <w:sz w:val="24"/>
          <w:szCs w:val="24"/>
          <w:lang w:val="sr-Cyrl-RS"/>
        </w:rPr>
        <w:t xml:space="preserve"> (нпр. малог </w:t>
      </w:r>
      <w:r w:rsidR="00762F7D">
        <w:rPr>
          <w:rFonts w:eastAsia="Times New Roman"/>
          <w:i/>
          <w:iCs/>
          <w:noProof/>
          <w:sz w:val="24"/>
          <w:szCs w:val="24"/>
          <w:lang w:val="sr-Cyrl-RS"/>
        </w:rPr>
        <w:t>пречника</w:t>
      </w:r>
      <w:r w:rsidR="0073726D" w:rsidRPr="0073726D">
        <w:rPr>
          <w:rFonts w:eastAsia="Times New Roman"/>
          <w:i/>
          <w:iCs/>
          <w:noProof/>
          <w:sz w:val="24"/>
          <w:szCs w:val="24"/>
          <w:lang w:val="sr-Cyrl-RS"/>
        </w:rPr>
        <w:t>, прстенасти или пло</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асти </w:t>
      </w:r>
      <w:r w:rsidR="00762F7D">
        <w:rPr>
          <w:rFonts w:eastAsia="Times New Roman"/>
          <w:i/>
          <w:iCs/>
          <w:noProof/>
          <w:sz w:val="24"/>
          <w:szCs w:val="24"/>
          <w:lang w:val="sr-Cyrl-RS"/>
        </w:rPr>
        <w:t>резервоари</w:t>
      </w:r>
      <w:r w:rsidR="0073726D" w:rsidRPr="0073726D">
        <w:rPr>
          <w:rFonts w:eastAsia="Times New Roman"/>
          <w:i/>
          <w:iCs/>
          <w:noProof/>
          <w:sz w:val="24"/>
          <w:szCs w:val="24"/>
          <w:lang w:val="sr-Cyrl-RS"/>
        </w:rPr>
        <w:t>) посебно обликоване или припремљене за отапање озра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еног горива за „нуклеарни реактор”, који могу поднијети вру</w:t>
      </w:r>
      <w:r w:rsidR="0073726D" w:rsidRPr="0073726D">
        <w:rPr>
          <w:rFonts w:eastAsia="Arial"/>
          <w:i/>
          <w:iCs/>
          <w:noProof/>
          <w:sz w:val="24"/>
          <w:szCs w:val="24"/>
          <w:lang w:val="sr-Cyrl-RS"/>
        </w:rPr>
        <w:t>ћ</w:t>
      </w:r>
      <w:r w:rsidR="00762F7D">
        <w:rPr>
          <w:rFonts w:eastAsia="Times New Roman"/>
          <w:i/>
          <w:iCs/>
          <w:noProof/>
          <w:sz w:val="24"/>
          <w:szCs w:val="24"/>
          <w:lang w:val="sr-Cyrl-RS"/>
        </w:rPr>
        <w:t>е, в</w:t>
      </w:r>
      <w:r w:rsidR="00DE116B">
        <w:rPr>
          <w:rFonts w:eastAsia="Times New Roman"/>
          <w:i/>
          <w:iCs/>
          <w:noProof/>
          <w:sz w:val="24"/>
          <w:szCs w:val="24"/>
          <w:lang w:val="sr-Cyrl-RS"/>
        </w:rPr>
        <w:t>исо</w:t>
      </w:r>
      <w:r w:rsidR="00762F7D">
        <w:rPr>
          <w:rFonts w:eastAsia="Times New Roman"/>
          <w:i/>
          <w:iCs/>
          <w:noProof/>
          <w:sz w:val="24"/>
          <w:szCs w:val="24"/>
          <w:lang w:val="sr-Cyrl-RS"/>
        </w:rPr>
        <w:t>кокороз</w:t>
      </w:r>
      <w:r w:rsidR="00DE116B">
        <w:rPr>
          <w:rFonts w:eastAsia="Times New Roman"/>
          <w:i/>
          <w:iCs/>
          <w:noProof/>
          <w:sz w:val="24"/>
          <w:szCs w:val="24"/>
          <w:lang w:val="sr-Cyrl-RS"/>
        </w:rPr>
        <w:t>и</w:t>
      </w:r>
      <w:r w:rsidR="00F45795">
        <w:rPr>
          <w:rFonts w:eastAsia="Times New Roman"/>
          <w:i/>
          <w:iCs/>
          <w:noProof/>
          <w:sz w:val="24"/>
          <w:szCs w:val="24"/>
          <w:lang w:val="sr-Cyrl-RS"/>
        </w:rPr>
        <w:t>он</w:t>
      </w:r>
      <w:r w:rsidR="0073726D" w:rsidRPr="0073726D">
        <w:rPr>
          <w:rFonts w:eastAsia="Times New Roman"/>
          <w:i/>
          <w:iCs/>
          <w:noProof/>
          <w:sz w:val="24"/>
          <w:szCs w:val="24"/>
          <w:lang w:val="sr-Cyrl-RS"/>
        </w:rPr>
        <w:t xml:space="preserve">е </w:t>
      </w:r>
      <w:r w:rsidR="00762F7D">
        <w:rPr>
          <w:rFonts w:eastAsia="Times New Roman"/>
          <w:i/>
          <w:iCs/>
          <w:noProof/>
          <w:sz w:val="24"/>
          <w:szCs w:val="24"/>
          <w:lang w:val="sr-Cyrl-RS"/>
        </w:rPr>
        <w:t>течности</w:t>
      </w:r>
      <w:r w:rsidR="0073726D" w:rsidRPr="0073726D">
        <w:rPr>
          <w:rFonts w:eastAsia="Times New Roman"/>
          <w:i/>
          <w:iCs/>
          <w:noProof/>
          <w:sz w:val="24"/>
          <w:szCs w:val="24"/>
          <w:lang w:val="sr-Cyrl-RS"/>
        </w:rPr>
        <w:t xml:space="preserve"> и који могу бити даљински пуњени и одржавани;</w:t>
      </w:r>
    </w:p>
    <w:p w:rsidR="0073726D" w:rsidRPr="0073726D" w:rsidRDefault="0073726D" w:rsidP="00372522">
      <w:pPr>
        <w:spacing w:line="196" w:lineRule="exact"/>
        <w:ind w:left="1843" w:hanging="283"/>
        <w:jc w:val="both"/>
        <w:rPr>
          <w:rFonts w:eastAsia="Times New Roman"/>
          <w:i/>
          <w:iCs/>
          <w:noProof/>
          <w:sz w:val="24"/>
          <w:szCs w:val="24"/>
          <w:lang w:val="sr-Cyrl-RS"/>
        </w:rPr>
      </w:pPr>
    </w:p>
    <w:p w:rsidR="00762F7D" w:rsidRDefault="003B4728" w:rsidP="00372522">
      <w:pPr>
        <w:tabs>
          <w:tab w:val="left" w:pos="2720"/>
        </w:tabs>
        <w:spacing w:line="238" w:lineRule="auto"/>
        <w:ind w:left="1440"/>
        <w:jc w:val="both"/>
        <w:rPr>
          <w:rFonts w:eastAsia="Times New Roman"/>
          <w:i/>
          <w:iCs/>
          <w:noProof/>
          <w:sz w:val="24"/>
          <w:szCs w:val="24"/>
          <w:lang w:val="sr-Cyrl-RS"/>
        </w:rPr>
      </w:pPr>
      <w:r>
        <w:rPr>
          <w:rFonts w:eastAsia="Times New Roman"/>
          <w:i/>
          <w:iCs/>
          <w:noProof/>
          <w:sz w:val="24"/>
          <w:szCs w:val="24"/>
          <w:lang w:val="sr-Cyrl-RS"/>
        </w:rPr>
        <w:t xml:space="preserve">д. </w:t>
      </w:r>
      <w:r w:rsidR="0073726D" w:rsidRPr="0073726D">
        <w:rPr>
          <w:rFonts w:eastAsia="Times New Roman"/>
          <w:i/>
          <w:iCs/>
          <w:noProof/>
          <w:sz w:val="24"/>
          <w:szCs w:val="24"/>
          <w:lang w:val="sr-Cyrl-RS"/>
        </w:rPr>
        <w:t xml:space="preserve">екстрактори </w:t>
      </w:r>
      <w:r w:rsidR="00762F7D" w:rsidRPr="00762F7D">
        <w:rPr>
          <w:rFonts w:eastAsia="Times New Roman"/>
          <w:i/>
          <w:iCs/>
          <w:noProof/>
          <w:sz w:val="24"/>
          <w:szCs w:val="24"/>
          <w:lang w:val="sr-Cyrl-RS"/>
        </w:rPr>
        <w:t xml:space="preserve">растварачима као што су пуњене или пулсирајуће колоне, таложне </w:t>
      </w:r>
      <w:r w:rsidR="00C82973">
        <w:rPr>
          <w:rFonts w:eastAsia="Times New Roman"/>
          <w:i/>
          <w:iCs/>
          <w:noProof/>
          <w:sz w:val="24"/>
          <w:szCs w:val="24"/>
          <w:lang w:val="sr-Cyrl-RS"/>
        </w:rPr>
        <w:t>мј</w:t>
      </w:r>
      <w:r w:rsidR="00762F7D" w:rsidRPr="00762F7D">
        <w:rPr>
          <w:rFonts w:eastAsia="Times New Roman"/>
          <w:i/>
          <w:iCs/>
          <w:noProof/>
          <w:sz w:val="24"/>
          <w:szCs w:val="24"/>
          <w:lang w:val="sr-Cyrl-RS"/>
        </w:rPr>
        <w:t xml:space="preserve">ешалице или центрифугални екстрактори, отпорни на корозивно дјеловање азотне киселине и посебно пројектовани или израђени за коришћење у постројењима за прераду </w:t>
      </w:r>
      <w:r w:rsidR="00762F7D">
        <w:rPr>
          <w:rFonts w:eastAsia="Times New Roman"/>
          <w:i/>
          <w:iCs/>
          <w:noProof/>
          <w:sz w:val="24"/>
          <w:szCs w:val="24"/>
          <w:lang w:val="sr-Cyrl-RS"/>
        </w:rPr>
        <w:t>озраченог</w:t>
      </w:r>
      <w:r w:rsidR="00762F7D" w:rsidRPr="00762F7D">
        <w:rPr>
          <w:rFonts w:eastAsia="Times New Roman"/>
          <w:i/>
          <w:iCs/>
          <w:noProof/>
          <w:sz w:val="24"/>
          <w:szCs w:val="24"/>
          <w:lang w:val="sr-Cyrl-RS"/>
        </w:rPr>
        <w:t xml:space="preserve"> “природног уранијума”, “осиромашеног уранијума” и “посебних фис</w:t>
      </w:r>
      <w:r w:rsidR="008B2DD0">
        <w:rPr>
          <w:rFonts w:eastAsia="Times New Roman"/>
          <w:i/>
          <w:iCs/>
          <w:noProof/>
          <w:sz w:val="24"/>
          <w:szCs w:val="24"/>
          <w:lang w:val="sr-Cyrl-RS"/>
        </w:rPr>
        <w:t>и</w:t>
      </w:r>
      <w:r w:rsidR="00F45795">
        <w:rPr>
          <w:rFonts w:eastAsia="Times New Roman"/>
          <w:i/>
          <w:iCs/>
          <w:noProof/>
          <w:sz w:val="24"/>
          <w:szCs w:val="24"/>
          <w:lang w:val="sr-Cyrl-RS"/>
        </w:rPr>
        <w:t>он</w:t>
      </w:r>
      <w:r w:rsidR="00762F7D" w:rsidRPr="00762F7D">
        <w:rPr>
          <w:rFonts w:eastAsia="Times New Roman"/>
          <w:i/>
          <w:iCs/>
          <w:noProof/>
          <w:sz w:val="24"/>
          <w:szCs w:val="24"/>
          <w:lang w:val="sr-Cyrl-RS"/>
        </w:rPr>
        <w:t xml:space="preserve">их материјала”; </w:t>
      </w:r>
    </w:p>
    <w:p w:rsidR="00762F7D" w:rsidRDefault="00762F7D" w:rsidP="00372522">
      <w:pPr>
        <w:pStyle w:val="ListParagraph"/>
        <w:rPr>
          <w:rFonts w:eastAsia="Times New Roman"/>
          <w:i/>
          <w:iCs/>
          <w:noProof/>
          <w:sz w:val="24"/>
          <w:szCs w:val="24"/>
          <w:lang w:val="sr-Cyrl-RS"/>
        </w:rPr>
      </w:pPr>
    </w:p>
    <w:p w:rsidR="0073726D" w:rsidRPr="0073726D" w:rsidRDefault="003B4728" w:rsidP="00372522">
      <w:pPr>
        <w:tabs>
          <w:tab w:val="left" w:pos="2720"/>
        </w:tabs>
        <w:spacing w:line="238" w:lineRule="auto"/>
        <w:ind w:left="1440"/>
        <w:jc w:val="both"/>
        <w:rPr>
          <w:rFonts w:eastAsia="Times New Roman"/>
          <w:i/>
          <w:iCs/>
          <w:noProof/>
          <w:sz w:val="24"/>
          <w:szCs w:val="24"/>
          <w:lang w:val="sr-Cyrl-RS"/>
        </w:rPr>
      </w:pPr>
      <w:r>
        <w:rPr>
          <w:rFonts w:eastAsia="Times New Roman"/>
          <w:i/>
          <w:iCs/>
          <w:noProof/>
          <w:sz w:val="24"/>
          <w:szCs w:val="24"/>
          <w:lang w:val="sr-Cyrl-RS"/>
        </w:rPr>
        <w:t xml:space="preserve">е. </w:t>
      </w:r>
      <w:r w:rsidR="001E69D2">
        <w:rPr>
          <w:rFonts w:eastAsia="Times New Roman"/>
          <w:i/>
          <w:iCs/>
          <w:noProof/>
          <w:sz w:val="24"/>
          <w:szCs w:val="24"/>
          <w:lang w:val="sr-Cyrl-RS"/>
        </w:rPr>
        <w:t>посуде</w:t>
      </w:r>
      <w:r w:rsidR="001E69D2" w:rsidRPr="001E69D2">
        <w:t xml:space="preserve"> </w:t>
      </w:r>
      <w:r w:rsidR="001E69D2" w:rsidRPr="001E69D2">
        <w:rPr>
          <w:rFonts w:eastAsia="Times New Roman"/>
          <w:i/>
          <w:iCs/>
          <w:noProof/>
          <w:sz w:val="24"/>
          <w:szCs w:val="24"/>
          <w:lang w:val="sr-Cyrl-RS"/>
        </w:rPr>
        <w:t>за држање или складиштење посе</w:t>
      </w:r>
      <w:r w:rsidR="001E69D2">
        <w:rPr>
          <w:rFonts w:eastAsia="Times New Roman"/>
          <w:i/>
          <w:iCs/>
          <w:noProof/>
          <w:sz w:val="24"/>
          <w:szCs w:val="24"/>
          <w:lang w:val="sr-Cyrl-RS"/>
        </w:rPr>
        <w:t>бно пројектоване да буду сигурне</w:t>
      </w:r>
      <w:r w:rsidR="001E69D2" w:rsidRPr="001E69D2">
        <w:rPr>
          <w:rFonts w:eastAsia="Times New Roman"/>
          <w:i/>
          <w:iCs/>
          <w:noProof/>
          <w:sz w:val="24"/>
          <w:szCs w:val="24"/>
          <w:lang w:val="sr-Cyrl-RS"/>
        </w:rPr>
        <w:t xml:space="preserve"> у смислу критичности и отпорни на короз</w:t>
      </w:r>
      <w:r w:rsidR="008B2DD0">
        <w:rPr>
          <w:rFonts w:eastAsia="Times New Roman"/>
          <w:i/>
          <w:iCs/>
          <w:noProof/>
          <w:sz w:val="24"/>
          <w:szCs w:val="24"/>
          <w:lang w:val="sr-Cyrl-RS"/>
        </w:rPr>
        <w:t>и</w:t>
      </w:r>
      <w:r w:rsidR="00F45795">
        <w:rPr>
          <w:rFonts w:eastAsia="Times New Roman"/>
          <w:i/>
          <w:iCs/>
          <w:noProof/>
          <w:sz w:val="24"/>
          <w:szCs w:val="24"/>
          <w:lang w:val="sr-Cyrl-RS"/>
        </w:rPr>
        <w:t>он</w:t>
      </w:r>
      <w:r w:rsidR="001E69D2" w:rsidRPr="001E69D2">
        <w:rPr>
          <w:rFonts w:eastAsia="Times New Roman"/>
          <w:i/>
          <w:iCs/>
          <w:noProof/>
          <w:sz w:val="24"/>
          <w:szCs w:val="24"/>
          <w:lang w:val="sr-Cyrl-RS"/>
        </w:rPr>
        <w:t>и утицај азотне киселине;</w:t>
      </w:r>
    </w:p>
    <w:p w:rsidR="0073726D" w:rsidRPr="0073726D" w:rsidRDefault="0073726D" w:rsidP="00372522">
      <w:pPr>
        <w:spacing w:line="224" w:lineRule="exact"/>
        <w:ind w:left="1843" w:hanging="283"/>
        <w:jc w:val="both"/>
        <w:rPr>
          <w:rFonts w:eastAsia="Times New Roman"/>
          <w:i/>
          <w:iCs/>
          <w:noProof/>
          <w:sz w:val="24"/>
          <w:szCs w:val="24"/>
          <w:lang w:val="sr-Cyrl-RS"/>
        </w:rPr>
      </w:pPr>
    </w:p>
    <w:p w:rsidR="006450E0" w:rsidRDefault="006450E0" w:rsidP="00372522">
      <w:pPr>
        <w:ind w:firstLine="1560"/>
        <w:jc w:val="both"/>
        <w:rPr>
          <w:rFonts w:eastAsia="Times New Roman"/>
          <w:i/>
          <w:iCs/>
          <w:noProof/>
          <w:sz w:val="24"/>
          <w:szCs w:val="24"/>
          <w:u w:val="single"/>
          <w:lang w:val="sr-Cyrl-RS"/>
        </w:rPr>
      </w:pPr>
    </w:p>
    <w:p w:rsidR="006450E0" w:rsidRDefault="006450E0" w:rsidP="00372522">
      <w:pPr>
        <w:ind w:firstLine="1560"/>
        <w:jc w:val="both"/>
        <w:rPr>
          <w:rFonts w:eastAsia="Times New Roman"/>
          <w:i/>
          <w:iCs/>
          <w:noProof/>
          <w:sz w:val="24"/>
          <w:szCs w:val="24"/>
          <w:u w:val="single"/>
          <w:lang w:val="sr-Cyrl-RS"/>
        </w:rPr>
      </w:pPr>
    </w:p>
    <w:p w:rsidR="0073726D" w:rsidRPr="0073726D" w:rsidRDefault="0073726D" w:rsidP="00372522">
      <w:pPr>
        <w:ind w:firstLine="1560"/>
        <w:jc w:val="both"/>
        <w:rPr>
          <w:rFonts w:eastAsia="Times New Roman"/>
          <w:i/>
          <w:iCs/>
          <w:noProof/>
          <w:sz w:val="24"/>
          <w:szCs w:val="24"/>
          <w:lang w:val="sr-Cyrl-RS"/>
        </w:rPr>
      </w:pPr>
      <w:r w:rsidRPr="0073726D">
        <w:rPr>
          <w:rFonts w:eastAsia="Times New Roman"/>
          <w:i/>
          <w:iCs/>
          <w:noProof/>
          <w:sz w:val="24"/>
          <w:szCs w:val="24"/>
          <w:u w:val="single"/>
          <w:lang w:val="sr-Cyrl-RS"/>
        </w:rPr>
        <w:lastRenderedPageBreak/>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238" w:lineRule="exact"/>
        <w:jc w:val="both"/>
        <w:rPr>
          <w:rFonts w:eastAsia="Times New Roman"/>
          <w:i/>
          <w:iCs/>
          <w:noProof/>
          <w:sz w:val="24"/>
          <w:szCs w:val="24"/>
          <w:lang w:val="sr-Cyrl-RS"/>
        </w:rPr>
      </w:pPr>
    </w:p>
    <w:p w:rsidR="0073726D" w:rsidRPr="0073726D" w:rsidRDefault="0073726D" w:rsidP="00372522">
      <w:pPr>
        <w:tabs>
          <w:tab w:val="left" w:pos="2127"/>
        </w:tabs>
        <w:ind w:left="1560"/>
        <w:jc w:val="both"/>
        <w:rPr>
          <w:rFonts w:eastAsia="Times New Roman"/>
          <w:i/>
          <w:iCs/>
          <w:noProof/>
          <w:sz w:val="24"/>
          <w:szCs w:val="24"/>
          <w:lang w:val="sr-Cyrl-RS"/>
        </w:rPr>
      </w:pPr>
      <w:r w:rsidRPr="0073726D">
        <w:rPr>
          <w:rFonts w:eastAsia="Times New Roman"/>
          <w:i/>
          <w:iCs/>
          <w:noProof/>
          <w:sz w:val="24"/>
          <w:szCs w:val="24"/>
          <w:lang w:val="sr-Cyrl-RS"/>
        </w:rPr>
        <w:t>Посуде за држање или складиштење могу имати сљеде</w:t>
      </w:r>
      <w:r w:rsidRPr="0073726D">
        <w:rPr>
          <w:rFonts w:eastAsia="Arial"/>
          <w:i/>
          <w:iCs/>
          <w:noProof/>
          <w:sz w:val="24"/>
          <w:szCs w:val="24"/>
          <w:lang w:val="sr-Cyrl-RS"/>
        </w:rPr>
        <w:t>ћ</w:t>
      </w:r>
      <w:r w:rsidRPr="0073726D">
        <w:rPr>
          <w:rFonts w:eastAsia="Times New Roman"/>
          <w:i/>
          <w:iCs/>
          <w:noProof/>
          <w:sz w:val="24"/>
          <w:szCs w:val="24"/>
          <w:lang w:val="sr-Cyrl-RS"/>
        </w:rPr>
        <w:t xml:space="preserve">е </w:t>
      </w:r>
      <w:r w:rsidR="001E69D2">
        <w:rPr>
          <w:rFonts w:eastAsia="Times New Roman"/>
          <w:i/>
          <w:iCs/>
          <w:noProof/>
          <w:sz w:val="24"/>
          <w:szCs w:val="24"/>
          <w:lang w:val="sr-Cyrl-RS"/>
        </w:rPr>
        <w:t>карактеристике</w:t>
      </w:r>
      <w:r w:rsidRPr="0073726D">
        <w:rPr>
          <w:rFonts w:eastAsia="Times New Roman"/>
          <w:i/>
          <w:iCs/>
          <w:noProof/>
          <w:sz w:val="24"/>
          <w:szCs w:val="24"/>
          <w:lang w:val="sr-Cyrl-RS"/>
        </w:rPr>
        <w:t>:</w:t>
      </w:r>
    </w:p>
    <w:p w:rsidR="0073726D" w:rsidRPr="0073726D" w:rsidRDefault="0073726D" w:rsidP="00372522">
      <w:pPr>
        <w:tabs>
          <w:tab w:val="left" w:pos="2127"/>
        </w:tabs>
        <w:spacing w:line="239" w:lineRule="exact"/>
        <w:ind w:firstLine="1560"/>
        <w:jc w:val="both"/>
        <w:rPr>
          <w:rFonts w:eastAsia="Times New Roman"/>
          <w:i/>
          <w:iCs/>
          <w:noProof/>
          <w:sz w:val="24"/>
          <w:szCs w:val="24"/>
          <w:lang w:val="sr-Cyrl-RS"/>
        </w:rPr>
      </w:pPr>
    </w:p>
    <w:p w:rsidR="0073726D" w:rsidRPr="0073726D" w:rsidRDefault="004E327B" w:rsidP="00372522">
      <w:pPr>
        <w:numPr>
          <w:ilvl w:val="1"/>
          <w:numId w:val="26"/>
        </w:numPr>
        <w:tabs>
          <w:tab w:val="left" w:pos="2552"/>
          <w:tab w:val="left" w:pos="2960"/>
        </w:tabs>
        <w:spacing w:line="246" w:lineRule="auto"/>
        <w:ind w:left="2552" w:hanging="425"/>
        <w:jc w:val="both"/>
        <w:rPr>
          <w:rFonts w:eastAsia="Times New Roman"/>
          <w:i/>
          <w:iCs/>
          <w:noProof/>
          <w:sz w:val="24"/>
          <w:szCs w:val="24"/>
          <w:lang w:val="sr-Cyrl-RS"/>
        </w:rPr>
      </w:pPr>
      <w:r>
        <w:rPr>
          <w:rFonts w:eastAsia="Times New Roman"/>
          <w:i/>
          <w:iCs/>
          <w:noProof/>
          <w:sz w:val="24"/>
          <w:szCs w:val="24"/>
          <w:lang w:val="sr-Cyrl-RS"/>
        </w:rPr>
        <w:t>зидове или унут</w:t>
      </w:r>
      <w:r w:rsidR="0073726D" w:rsidRPr="0073726D">
        <w:rPr>
          <w:rFonts w:eastAsia="Times New Roman"/>
          <w:i/>
          <w:iCs/>
          <w:noProof/>
          <w:sz w:val="24"/>
          <w:szCs w:val="24"/>
          <w:lang w:val="sr-Cyrl-RS"/>
        </w:rPr>
        <w:t>р</w:t>
      </w:r>
      <w:r>
        <w:rPr>
          <w:rFonts w:eastAsia="Times New Roman"/>
          <w:i/>
          <w:iCs/>
          <w:noProof/>
          <w:sz w:val="24"/>
          <w:szCs w:val="24"/>
          <w:lang w:val="sr-Cyrl-RS"/>
        </w:rPr>
        <w:t xml:space="preserve">ашње структуре с борним </w:t>
      </w:r>
      <w:r w:rsidR="0073726D" w:rsidRPr="0073726D">
        <w:rPr>
          <w:rFonts w:eastAsia="Times New Roman"/>
          <w:i/>
          <w:iCs/>
          <w:noProof/>
          <w:sz w:val="24"/>
          <w:szCs w:val="24"/>
          <w:lang w:val="sr-Cyrl-RS"/>
        </w:rPr>
        <w:t>еквивалентом (изра</w:t>
      </w:r>
      <w:r w:rsidR="0073726D" w:rsidRPr="0073726D">
        <w:rPr>
          <w:rFonts w:eastAsia="Arial"/>
          <w:i/>
          <w:iCs/>
          <w:noProof/>
          <w:sz w:val="24"/>
          <w:szCs w:val="24"/>
          <w:lang w:val="sr-Cyrl-RS"/>
        </w:rPr>
        <w:t>ч</w:t>
      </w:r>
      <w:r>
        <w:rPr>
          <w:rFonts w:eastAsia="Times New Roman"/>
          <w:i/>
          <w:iCs/>
          <w:noProof/>
          <w:sz w:val="24"/>
          <w:szCs w:val="24"/>
          <w:lang w:val="sr-Cyrl-RS"/>
        </w:rPr>
        <w:t>унат</w:t>
      </w:r>
      <w:r w:rsidR="0073726D" w:rsidRPr="0073726D">
        <w:rPr>
          <w:rFonts w:eastAsia="Times New Roman"/>
          <w:i/>
          <w:iCs/>
          <w:noProof/>
          <w:sz w:val="24"/>
          <w:szCs w:val="24"/>
          <w:lang w:val="sr-Cyrl-RS"/>
        </w:rPr>
        <w:t>о за све с</w:t>
      </w:r>
      <w:r>
        <w:rPr>
          <w:rFonts w:eastAsia="Times New Roman"/>
          <w:i/>
          <w:iCs/>
          <w:noProof/>
          <w:sz w:val="24"/>
          <w:szCs w:val="24"/>
          <w:lang w:val="sr-Cyrl-RS"/>
        </w:rPr>
        <w:t>аставне елементе како је дефинисано у напомени за 0</w:t>
      </w:r>
      <w:r>
        <w:rPr>
          <w:rFonts w:eastAsia="Times New Roman"/>
          <w:i/>
          <w:iCs/>
          <w:noProof/>
          <w:sz w:val="24"/>
          <w:szCs w:val="24"/>
          <w:lang w:val="en-US"/>
        </w:rPr>
        <w:t>C</w:t>
      </w:r>
      <w:r w:rsidR="0073726D" w:rsidRPr="0073726D">
        <w:rPr>
          <w:rFonts w:eastAsia="Times New Roman"/>
          <w:i/>
          <w:iCs/>
          <w:noProof/>
          <w:sz w:val="24"/>
          <w:szCs w:val="24"/>
          <w:lang w:val="sr-Cyrl-RS"/>
        </w:rPr>
        <w:t>004) од најмање 2 %;</w:t>
      </w:r>
    </w:p>
    <w:p w:rsidR="0073726D" w:rsidRPr="0073726D" w:rsidRDefault="0073726D" w:rsidP="00372522">
      <w:pPr>
        <w:tabs>
          <w:tab w:val="left" w:pos="2552"/>
        </w:tabs>
        <w:spacing w:line="222" w:lineRule="exact"/>
        <w:ind w:left="2552" w:hanging="425"/>
        <w:jc w:val="both"/>
        <w:rPr>
          <w:rFonts w:eastAsia="Times New Roman"/>
          <w:i/>
          <w:iCs/>
          <w:noProof/>
          <w:sz w:val="24"/>
          <w:szCs w:val="24"/>
          <w:lang w:val="sr-Cyrl-RS"/>
        </w:rPr>
      </w:pPr>
    </w:p>
    <w:p w:rsidR="0073726D" w:rsidRPr="0073726D" w:rsidRDefault="0073726D" w:rsidP="00372522">
      <w:pPr>
        <w:numPr>
          <w:ilvl w:val="1"/>
          <w:numId w:val="26"/>
        </w:numPr>
        <w:tabs>
          <w:tab w:val="left" w:pos="2552"/>
          <w:tab w:val="left" w:pos="2960"/>
        </w:tabs>
        <w:ind w:left="2552" w:hanging="425"/>
        <w:jc w:val="both"/>
        <w:rPr>
          <w:rFonts w:eastAsia="Times New Roman"/>
          <w:i/>
          <w:iCs/>
          <w:noProof/>
          <w:sz w:val="24"/>
          <w:szCs w:val="24"/>
          <w:lang w:val="sr-Cyrl-RS"/>
        </w:rPr>
      </w:pPr>
      <w:r w:rsidRPr="0073726D">
        <w:rPr>
          <w:rFonts w:eastAsia="Times New Roman"/>
          <w:i/>
          <w:iCs/>
          <w:noProof/>
          <w:sz w:val="24"/>
          <w:szCs w:val="24"/>
          <w:lang w:val="sr-Cyrl-RS"/>
        </w:rPr>
        <w:t>најве</w:t>
      </w:r>
      <w:r w:rsidRPr="0073726D">
        <w:rPr>
          <w:rFonts w:eastAsia="Arial"/>
          <w:i/>
          <w:iCs/>
          <w:noProof/>
          <w:sz w:val="24"/>
          <w:szCs w:val="24"/>
          <w:lang w:val="sr-Cyrl-RS"/>
        </w:rPr>
        <w:t>ћ</w:t>
      </w:r>
      <w:r w:rsidRPr="0073726D">
        <w:rPr>
          <w:rFonts w:eastAsia="Times New Roman"/>
          <w:i/>
          <w:iCs/>
          <w:noProof/>
          <w:sz w:val="24"/>
          <w:szCs w:val="24"/>
          <w:lang w:val="sr-Cyrl-RS"/>
        </w:rPr>
        <w:t xml:space="preserve">и  </w:t>
      </w:r>
      <w:r w:rsidR="007E5178">
        <w:rPr>
          <w:rFonts w:eastAsia="Times New Roman"/>
          <w:i/>
          <w:iCs/>
          <w:noProof/>
          <w:sz w:val="24"/>
          <w:szCs w:val="24"/>
          <w:lang w:val="sr-Cyrl-BA"/>
        </w:rPr>
        <w:t xml:space="preserve">пречник </w:t>
      </w:r>
      <w:r w:rsidRPr="0073726D">
        <w:rPr>
          <w:rFonts w:eastAsia="Times New Roman"/>
          <w:i/>
          <w:iCs/>
          <w:noProof/>
          <w:sz w:val="24"/>
          <w:szCs w:val="24"/>
          <w:lang w:val="sr-Cyrl-RS"/>
        </w:rPr>
        <w:t xml:space="preserve">од 175 </w:t>
      </w:r>
      <w:r w:rsidR="007E5178">
        <w:rPr>
          <w:rFonts w:eastAsia="Times New Roman"/>
          <w:i/>
          <w:iCs/>
          <w:noProof/>
          <w:sz w:val="24"/>
          <w:szCs w:val="24"/>
          <w:lang w:val="en-US"/>
        </w:rPr>
        <w:t>mm</w:t>
      </w:r>
      <w:r w:rsidRPr="0073726D">
        <w:rPr>
          <w:rFonts w:eastAsia="Times New Roman"/>
          <w:i/>
          <w:iCs/>
          <w:noProof/>
          <w:sz w:val="24"/>
          <w:szCs w:val="24"/>
          <w:lang w:val="sr-Cyrl-RS"/>
        </w:rPr>
        <w:t xml:space="preserve"> за цилиндри</w:t>
      </w:r>
      <w:r w:rsidRPr="0073726D">
        <w:rPr>
          <w:rFonts w:eastAsia="Arial"/>
          <w:i/>
          <w:iCs/>
          <w:noProof/>
          <w:sz w:val="24"/>
          <w:szCs w:val="24"/>
          <w:lang w:val="sr-Cyrl-RS"/>
        </w:rPr>
        <w:t>ч</w:t>
      </w:r>
      <w:r w:rsidRPr="0073726D">
        <w:rPr>
          <w:rFonts w:eastAsia="Times New Roman"/>
          <w:i/>
          <w:iCs/>
          <w:noProof/>
          <w:sz w:val="24"/>
          <w:szCs w:val="24"/>
          <w:lang w:val="sr-Cyrl-RS"/>
        </w:rPr>
        <w:t xml:space="preserve">не посуде </w:t>
      </w:r>
      <w:r w:rsidRPr="0073726D">
        <w:rPr>
          <w:rFonts w:eastAsia="Times New Roman"/>
          <w:i/>
          <w:iCs/>
          <w:noProof/>
          <w:sz w:val="24"/>
          <w:szCs w:val="24"/>
          <w:u w:val="single"/>
          <w:lang w:val="sr-Cyrl-RS"/>
        </w:rPr>
        <w:t>или</w:t>
      </w:r>
    </w:p>
    <w:p w:rsidR="0073726D" w:rsidRPr="0073726D" w:rsidRDefault="0073726D" w:rsidP="00372522">
      <w:pPr>
        <w:tabs>
          <w:tab w:val="left" w:pos="2552"/>
        </w:tabs>
        <w:spacing w:line="239" w:lineRule="exact"/>
        <w:ind w:left="2552" w:hanging="425"/>
        <w:jc w:val="both"/>
        <w:rPr>
          <w:rFonts w:eastAsia="Times New Roman"/>
          <w:i/>
          <w:iCs/>
          <w:noProof/>
          <w:sz w:val="24"/>
          <w:szCs w:val="24"/>
          <w:lang w:val="sr-Cyrl-RS"/>
        </w:rPr>
      </w:pPr>
    </w:p>
    <w:p w:rsidR="0073726D" w:rsidRPr="0073726D" w:rsidRDefault="0073726D" w:rsidP="00372522">
      <w:pPr>
        <w:numPr>
          <w:ilvl w:val="1"/>
          <w:numId w:val="26"/>
        </w:numPr>
        <w:tabs>
          <w:tab w:val="left" w:pos="2552"/>
          <w:tab w:val="left" w:pos="2960"/>
        </w:tabs>
        <w:ind w:left="2552" w:hanging="425"/>
        <w:jc w:val="both"/>
        <w:rPr>
          <w:rFonts w:eastAsia="Times New Roman"/>
          <w:i/>
          <w:iCs/>
          <w:noProof/>
          <w:sz w:val="24"/>
          <w:szCs w:val="24"/>
          <w:lang w:val="sr-Cyrl-RS"/>
        </w:rPr>
      </w:pPr>
      <w:r w:rsidRPr="0073726D">
        <w:rPr>
          <w:rFonts w:eastAsia="Times New Roman"/>
          <w:i/>
          <w:iCs/>
          <w:noProof/>
          <w:sz w:val="24"/>
          <w:szCs w:val="24"/>
          <w:lang w:val="sr-Cyrl-RS"/>
        </w:rPr>
        <w:t>најве</w:t>
      </w:r>
      <w:r w:rsidRPr="0073726D">
        <w:rPr>
          <w:rFonts w:eastAsia="Arial"/>
          <w:i/>
          <w:iCs/>
          <w:noProof/>
          <w:sz w:val="24"/>
          <w:szCs w:val="24"/>
          <w:lang w:val="sr-Cyrl-RS"/>
        </w:rPr>
        <w:t>ћ</w:t>
      </w:r>
      <w:r w:rsidRPr="0073726D">
        <w:rPr>
          <w:rFonts w:eastAsia="Times New Roman"/>
          <w:i/>
          <w:iCs/>
          <w:noProof/>
          <w:sz w:val="24"/>
          <w:szCs w:val="24"/>
          <w:lang w:val="sr-Cyrl-RS"/>
        </w:rPr>
        <w:t xml:space="preserve">а ширина од 75 </w:t>
      </w:r>
      <w:r w:rsidR="007E5178">
        <w:rPr>
          <w:rFonts w:eastAsia="Times New Roman"/>
          <w:i/>
          <w:iCs/>
          <w:noProof/>
          <w:sz w:val="24"/>
          <w:szCs w:val="24"/>
          <w:lang w:val="en-US"/>
        </w:rPr>
        <w:t>mm</w:t>
      </w:r>
      <w:r w:rsidRPr="0073726D">
        <w:rPr>
          <w:rFonts w:eastAsia="Times New Roman"/>
          <w:i/>
          <w:iCs/>
          <w:noProof/>
          <w:sz w:val="24"/>
          <w:szCs w:val="24"/>
          <w:lang w:val="sr-Cyrl-RS"/>
        </w:rPr>
        <w:t xml:space="preserve"> за пло</w:t>
      </w:r>
      <w:r w:rsidRPr="0073726D">
        <w:rPr>
          <w:rFonts w:eastAsia="Arial"/>
          <w:i/>
          <w:iCs/>
          <w:noProof/>
          <w:sz w:val="24"/>
          <w:szCs w:val="24"/>
          <w:lang w:val="sr-Cyrl-RS"/>
        </w:rPr>
        <w:t>ч</w:t>
      </w:r>
      <w:r w:rsidRPr="0073726D">
        <w:rPr>
          <w:rFonts w:eastAsia="Times New Roman"/>
          <w:i/>
          <w:iCs/>
          <w:noProof/>
          <w:sz w:val="24"/>
          <w:szCs w:val="24"/>
          <w:lang w:val="sr-Cyrl-RS"/>
        </w:rPr>
        <w:t>асту или прстенасту посуду.</w:t>
      </w:r>
    </w:p>
    <w:p w:rsidR="0073726D" w:rsidRPr="0073726D" w:rsidRDefault="0073726D" w:rsidP="00372522">
      <w:pPr>
        <w:tabs>
          <w:tab w:val="left" w:pos="2552"/>
        </w:tabs>
        <w:spacing w:line="238" w:lineRule="exact"/>
        <w:ind w:left="2552" w:hanging="425"/>
        <w:jc w:val="both"/>
        <w:rPr>
          <w:rFonts w:eastAsia="Times New Roman"/>
          <w:i/>
          <w:iCs/>
          <w:noProof/>
          <w:sz w:val="24"/>
          <w:szCs w:val="24"/>
          <w:lang w:val="sr-Cyrl-RS"/>
        </w:rPr>
      </w:pPr>
    </w:p>
    <w:p w:rsidR="0073726D" w:rsidRPr="0073726D" w:rsidRDefault="003B4728" w:rsidP="00372522">
      <w:pPr>
        <w:tabs>
          <w:tab w:val="left" w:pos="2127"/>
          <w:tab w:val="left" w:pos="2720"/>
        </w:tabs>
        <w:ind w:left="1440"/>
        <w:jc w:val="both"/>
        <w:rPr>
          <w:rFonts w:eastAsia="Times New Roman"/>
          <w:i/>
          <w:iCs/>
          <w:noProof/>
          <w:sz w:val="24"/>
          <w:szCs w:val="24"/>
          <w:lang w:val="sr-Cyrl-RS"/>
        </w:rPr>
      </w:pPr>
      <w:r>
        <w:rPr>
          <w:rFonts w:eastAsia="Times New Roman"/>
          <w:i/>
          <w:iCs/>
          <w:noProof/>
          <w:sz w:val="24"/>
          <w:szCs w:val="24"/>
          <w:lang w:val="sr-Cyrl-RS"/>
        </w:rPr>
        <w:t xml:space="preserve">ф. </w:t>
      </w:r>
      <w:r w:rsidR="007E5178">
        <w:rPr>
          <w:rFonts w:eastAsia="Times New Roman"/>
          <w:i/>
          <w:iCs/>
          <w:noProof/>
          <w:sz w:val="24"/>
          <w:szCs w:val="24"/>
          <w:lang w:val="sr-Cyrl-RS"/>
        </w:rPr>
        <w:t>Системи</w:t>
      </w:r>
      <w:r w:rsidR="0073726D" w:rsidRPr="0073726D">
        <w:rPr>
          <w:rFonts w:eastAsia="Times New Roman"/>
          <w:i/>
          <w:iCs/>
          <w:noProof/>
          <w:sz w:val="24"/>
          <w:szCs w:val="24"/>
          <w:lang w:val="sr-Cyrl-RS"/>
        </w:rPr>
        <w:t xml:space="preserve"> за </w:t>
      </w:r>
      <w:r w:rsidR="00C82973">
        <w:rPr>
          <w:rFonts w:eastAsia="Times New Roman"/>
          <w:i/>
          <w:iCs/>
          <w:noProof/>
          <w:sz w:val="24"/>
          <w:szCs w:val="24"/>
          <w:lang w:val="sr-Cyrl-RS"/>
        </w:rPr>
        <w:t>мј</w:t>
      </w:r>
      <w:r w:rsidR="0073726D" w:rsidRPr="0073726D">
        <w:rPr>
          <w:rFonts w:eastAsia="Times New Roman"/>
          <w:i/>
          <w:iCs/>
          <w:noProof/>
          <w:sz w:val="24"/>
          <w:szCs w:val="24"/>
          <w:lang w:val="sr-Cyrl-RS"/>
        </w:rPr>
        <w:t>ерење неутрона посебно обликовани или припремљени за интеграцију и употребу у аутоматиз</w:t>
      </w:r>
      <w:r w:rsidR="007E5178">
        <w:rPr>
          <w:rFonts w:eastAsia="Times New Roman"/>
          <w:i/>
          <w:iCs/>
          <w:noProof/>
          <w:sz w:val="24"/>
          <w:szCs w:val="24"/>
          <w:lang w:val="sr-Cyrl-RS"/>
        </w:rPr>
        <w:t>ов</w:t>
      </w:r>
      <w:r w:rsidR="0073726D" w:rsidRPr="0073726D">
        <w:rPr>
          <w:rFonts w:eastAsia="Times New Roman"/>
          <w:i/>
          <w:iCs/>
          <w:noProof/>
          <w:sz w:val="24"/>
          <w:szCs w:val="24"/>
          <w:lang w:val="sr-Cyrl-RS"/>
        </w:rPr>
        <w:t xml:space="preserve">аним </w:t>
      </w:r>
      <w:r w:rsidR="007E5178">
        <w:rPr>
          <w:rFonts w:eastAsia="Times New Roman"/>
          <w:i/>
          <w:iCs/>
          <w:noProof/>
          <w:sz w:val="24"/>
          <w:szCs w:val="24"/>
          <w:lang w:val="sr-Cyrl-RS"/>
        </w:rPr>
        <w:t>системима</w:t>
      </w:r>
      <w:r w:rsidR="0073726D" w:rsidRPr="0073726D">
        <w:rPr>
          <w:rFonts w:eastAsia="Times New Roman"/>
          <w:i/>
          <w:iCs/>
          <w:noProof/>
          <w:sz w:val="24"/>
          <w:szCs w:val="24"/>
          <w:lang w:val="sr-Cyrl-RS"/>
        </w:rPr>
        <w:t xml:space="preserve"> за контролу процеса у постројењу за прераду озра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еног „природног ураниј</w:t>
      </w:r>
      <w:r w:rsidR="007E5178">
        <w:rPr>
          <w:rFonts w:eastAsia="Times New Roman"/>
          <w:i/>
          <w:iCs/>
          <w:noProof/>
          <w:sz w:val="24"/>
          <w:szCs w:val="24"/>
          <w:lang w:val="sr-Cyrl-RS"/>
        </w:rPr>
        <w:t>ум</w:t>
      </w:r>
      <w:r w:rsidR="0073726D" w:rsidRPr="0073726D">
        <w:rPr>
          <w:rFonts w:eastAsia="Times New Roman"/>
          <w:i/>
          <w:iCs/>
          <w:noProof/>
          <w:sz w:val="24"/>
          <w:szCs w:val="24"/>
          <w:lang w:val="sr-Cyrl-RS"/>
        </w:rPr>
        <w:t>а”, „осиромашеног ураниј</w:t>
      </w:r>
      <w:r w:rsidR="007E5178">
        <w:rPr>
          <w:rFonts w:eastAsia="Times New Roman"/>
          <w:i/>
          <w:iCs/>
          <w:noProof/>
          <w:sz w:val="24"/>
          <w:szCs w:val="24"/>
          <w:lang w:val="sr-Cyrl-RS"/>
        </w:rPr>
        <w:t>ум</w:t>
      </w:r>
      <w:r w:rsidR="0073726D" w:rsidRPr="0073726D">
        <w:rPr>
          <w:rFonts w:eastAsia="Times New Roman"/>
          <w:i/>
          <w:iCs/>
          <w:noProof/>
          <w:sz w:val="24"/>
          <w:szCs w:val="24"/>
          <w:lang w:val="sr-Cyrl-RS"/>
        </w:rPr>
        <w:t xml:space="preserve">а” или „посебних </w:t>
      </w:r>
      <w:r w:rsidR="007E5178">
        <w:rPr>
          <w:rFonts w:eastAsia="Times New Roman"/>
          <w:i/>
          <w:iCs/>
          <w:noProof/>
          <w:sz w:val="24"/>
          <w:szCs w:val="24"/>
          <w:lang w:val="sr-Cyrl-RS"/>
        </w:rPr>
        <w:t>фис</w:t>
      </w:r>
      <w:r w:rsidR="008B2DD0">
        <w:rPr>
          <w:rFonts w:eastAsia="Times New Roman"/>
          <w:i/>
          <w:iCs/>
          <w:noProof/>
          <w:sz w:val="24"/>
          <w:szCs w:val="24"/>
          <w:lang w:val="sr-Cyrl-RS"/>
        </w:rPr>
        <w:t>и</w:t>
      </w:r>
      <w:r w:rsidR="00F45795">
        <w:rPr>
          <w:rFonts w:eastAsia="Times New Roman"/>
          <w:i/>
          <w:iCs/>
          <w:noProof/>
          <w:sz w:val="24"/>
          <w:szCs w:val="24"/>
          <w:lang w:val="sr-Cyrl-RS"/>
        </w:rPr>
        <w:t>он</w:t>
      </w:r>
      <w:r w:rsidR="007E5178">
        <w:rPr>
          <w:rFonts w:eastAsia="Times New Roman"/>
          <w:i/>
          <w:iCs/>
          <w:noProof/>
          <w:sz w:val="24"/>
          <w:szCs w:val="24"/>
          <w:lang w:val="sr-Cyrl-RS"/>
        </w:rPr>
        <w:t>их</w:t>
      </w:r>
      <w:r w:rsidR="0073726D" w:rsidRPr="0073726D">
        <w:rPr>
          <w:rFonts w:eastAsia="Times New Roman"/>
          <w:i/>
          <w:iCs/>
          <w:noProof/>
          <w:sz w:val="24"/>
          <w:szCs w:val="24"/>
          <w:lang w:val="sr-Cyrl-RS"/>
        </w:rPr>
        <w:t xml:space="preserve"> материјала”.</w:t>
      </w:r>
    </w:p>
    <w:p w:rsidR="0073726D" w:rsidRPr="0073726D" w:rsidRDefault="0073726D" w:rsidP="00372522">
      <w:pPr>
        <w:spacing w:line="229" w:lineRule="exact"/>
        <w:jc w:val="both"/>
        <w:rPr>
          <w:noProof/>
          <w:sz w:val="24"/>
          <w:szCs w:val="24"/>
          <w:lang w:val="sr-Cyrl-RS"/>
        </w:rPr>
      </w:pPr>
    </w:p>
    <w:p w:rsidR="0073726D" w:rsidRPr="00313728" w:rsidRDefault="007E5178" w:rsidP="00372522">
      <w:pPr>
        <w:tabs>
          <w:tab w:val="left" w:pos="993"/>
        </w:tabs>
        <w:ind w:left="993" w:hanging="993"/>
        <w:jc w:val="both"/>
        <w:rPr>
          <w:b/>
          <w:noProof/>
          <w:sz w:val="24"/>
          <w:szCs w:val="24"/>
          <w:lang w:val="sr-Cyrl-RS"/>
        </w:rPr>
      </w:pPr>
      <w:r w:rsidRPr="00313728">
        <w:rPr>
          <w:rFonts w:eastAsia="Times New Roman"/>
          <w:b/>
          <w:noProof/>
          <w:sz w:val="24"/>
          <w:szCs w:val="24"/>
          <w:lang w:val="sr-Cyrl-RS"/>
        </w:rPr>
        <w:t>0</w:t>
      </w:r>
      <w:r w:rsidRPr="00313728">
        <w:rPr>
          <w:rFonts w:eastAsia="Times New Roman"/>
          <w:b/>
          <w:noProof/>
          <w:sz w:val="24"/>
          <w:szCs w:val="24"/>
          <w:lang w:val="en-US"/>
        </w:rPr>
        <w:t>B</w:t>
      </w:r>
      <w:r w:rsidR="0073726D" w:rsidRPr="00313728">
        <w:rPr>
          <w:rFonts w:eastAsia="Times New Roman"/>
          <w:b/>
          <w:noProof/>
          <w:sz w:val="24"/>
          <w:szCs w:val="24"/>
          <w:lang w:val="sr-Cyrl-RS"/>
        </w:rPr>
        <w:t>007</w:t>
      </w:r>
      <w:r w:rsidR="0073726D" w:rsidRPr="00313728">
        <w:rPr>
          <w:b/>
          <w:noProof/>
          <w:sz w:val="24"/>
          <w:szCs w:val="24"/>
          <w:lang w:val="sr-Cyrl-RS"/>
        </w:rPr>
        <w:tab/>
      </w:r>
      <w:r w:rsidR="0073726D" w:rsidRPr="00313728">
        <w:rPr>
          <w:rFonts w:eastAsia="Times New Roman"/>
          <w:b/>
          <w:noProof/>
          <w:sz w:val="24"/>
          <w:szCs w:val="24"/>
          <w:lang w:val="sr-Cyrl-RS"/>
        </w:rPr>
        <w:t xml:space="preserve">Постројење за </w:t>
      </w:r>
      <w:r w:rsidRPr="00313728">
        <w:rPr>
          <w:rFonts w:eastAsia="Times New Roman"/>
          <w:b/>
          <w:noProof/>
          <w:sz w:val="24"/>
          <w:szCs w:val="24"/>
          <w:lang w:val="sr-Cyrl-RS"/>
        </w:rPr>
        <w:t>прераду</w:t>
      </w:r>
      <w:r w:rsidR="0073726D" w:rsidRPr="00313728">
        <w:rPr>
          <w:rFonts w:eastAsia="Times New Roman"/>
          <w:b/>
          <w:noProof/>
          <w:sz w:val="24"/>
          <w:szCs w:val="24"/>
          <w:lang w:val="sr-Cyrl-RS"/>
        </w:rPr>
        <w:t xml:space="preserve"> плутониј</w:t>
      </w:r>
      <w:r w:rsidRPr="00313728">
        <w:rPr>
          <w:rFonts w:eastAsia="Times New Roman"/>
          <w:b/>
          <w:noProof/>
          <w:sz w:val="24"/>
          <w:szCs w:val="24"/>
          <w:lang w:val="sr-Cyrl-RS"/>
        </w:rPr>
        <w:t>ум</w:t>
      </w:r>
      <w:r w:rsidR="0073726D" w:rsidRPr="00313728">
        <w:rPr>
          <w:rFonts w:eastAsia="Times New Roman"/>
          <w:b/>
          <w:noProof/>
          <w:sz w:val="24"/>
          <w:szCs w:val="24"/>
          <w:lang w:val="sr-Cyrl-RS"/>
        </w:rPr>
        <w:t>а и опрема посебно обликована или припремљена за то, како слиједи:</w:t>
      </w:r>
    </w:p>
    <w:p w:rsidR="0073726D" w:rsidRPr="0073726D" w:rsidRDefault="0073726D" w:rsidP="00372522">
      <w:pPr>
        <w:spacing w:line="240" w:lineRule="exact"/>
        <w:jc w:val="both"/>
        <w:rPr>
          <w:noProof/>
          <w:sz w:val="24"/>
          <w:szCs w:val="24"/>
          <w:lang w:val="sr-Cyrl-RS"/>
        </w:rPr>
      </w:pPr>
    </w:p>
    <w:p w:rsidR="0073726D" w:rsidRPr="0073726D" w:rsidRDefault="003B4728" w:rsidP="00372522">
      <w:pPr>
        <w:tabs>
          <w:tab w:val="left" w:pos="1418"/>
        </w:tabs>
        <w:ind w:left="993"/>
        <w:jc w:val="both"/>
        <w:rPr>
          <w:rFonts w:eastAsia="Times New Roman"/>
          <w:noProof/>
          <w:sz w:val="24"/>
          <w:szCs w:val="24"/>
          <w:lang w:val="sr-Cyrl-RS"/>
        </w:rPr>
      </w:pPr>
      <w:r>
        <w:rPr>
          <w:rFonts w:eastAsia="Times New Roman"/>
          <w:noProof/>
          <w:sz w:val="24"/>
          <w:szCs w:val="24"/>
          <w:lang w:val="sr-Cyrl-RS"/>
        </w:rPr>
        <w:t xml:space="preserve">а. </w:t>
      </w:r>
      <w:r w:rsidR="007E5178">
        <w:rPr>
          <w:rFonts w:eastAsia="Times New Roman"/>
          <w:noProof/>
          <w:sz w:val="24"/>
          <w:szCs w:val="24"/>
          <w:lang w:val="sr-Cyrl-RS"/>
        </w:rPr>
        <w:t>системи</w:t>
      </w:r>
      <w:r w:rsidR="0073726D" w:rsidRPr="0073726D">
        <w:rPr>
          <w:rFonts w:eastAsia="Times New Roman"/>
          <w:noProof/>
          <w:sz w:val="24"/>
          <w:szCs w:val="24"/>
          <w:lang w:val="sr-Cyrl-RS"/>
        </w:rPr>
        <w:t xml:space="preserve"> за </w:t>
      </w:r>
      <w:r w:rsidR="007E5178">
        <w:rPr>
          <w:rFonts w:eastAsia="Times New Roman"/>
          <w:noProof/>
          <w:sz w:val="24"/>
          <w:szCs w:val="24"/>
          <w:lang w:val="sr-Cyrl-RS"/>
        </w:rPr>
        <w:t>конверзију</w:t>
      </w:r>
      <w:r w:rsidR="0073726D" w:rsidRPr="0073726D">
        <w:rPr>
          <w:rFonts w:eastAsia="Times New Roman"/>
          <w:noProof/>
          <w:sz w:val="24"/>
          <w:szCs w:val="24"/>
          <w:lang w:val="sr-Cyrl-RS"/>
        </w:rPr>
        <w:t xml:space="preserve"> плутониј</w:t>
      </w:r>
      <w:r w:rsidR="007E5178">
        <w:rPr>
          <w:rFonts w:eastAsia="Times New Roman"/>
          <w:noProof/>
          <w:sz w:val="24"/>
          <w:szCs w:val="24"/>
          <w:lang w:val="sr-Cyrl-RS"/>
        </w:rPr>
        <w:t>ум</w:t>
      </w:r>
      <w:r w:rsidR="0073726D" w:rsidRPr="0073726D">
        <w:rPr>
          <w:rFonts w:eastAsia="Times New Roman"/>
          <w:noProof/>
          <w:sz w:val="24"/>
          <w:szCs w:val="24"/>
          <w:lang w:val="sr-Cyrl-RS"/>
        </w:rPr>
        <w:t xml:space="preserve"> нитрата у оксид;</w:t>
      </w:r>
    </w:p>
    <w:p w:rsidR="0073726D" w:rsidRPr="0073726D" w:rsidRDefault="0073726D" w:rsidP="00372522">
      <w:pPr>
        <w:tabs>
          <w:tab w:val="left" w:pos="1418"/>
        </w:tabs>
        <w:spacing w:line="240" w:lineRule="exact"/>
        <w:ind w:left="993" w:firstLine="993"/>
        <w:jc w:val="both"/>
        <w:rPr>
          <w:rFonts w:eastAsia="Times New Roman"/>
          <w:noProof/>
          <w:sz w:val="24"/>
          <w:szCs w:val="24"/>
          <w:lang w:val="sr-Cyrl-RS"/>
        </w:rPr>
      </w:pPr>
    </w:p>
    <w:p w:rsidR="0073726D" w:rsidRPr="0073726D" w:rsidRDefault="003B4728" w:rsidP="00372522">
      <w:pPr>
        <w:tabs>
          <w:tab w:val="left" w:pos="1418"/>
        </w:tabs>
        <w:ind w:left="993"/>
        <w:jc w:val="both"/>
        <w:rPr>
          <w:rFonts w:eastAsia="Times New Roman"/>
          <w:noProof/>
          <w:sz w:val="24"/>
          <w:szCs w:val="24"/>
          <w:lang w:val="sr-Cyrl-RS"/>
        </w:rPr>
      </w:pPr>
      <w:r>
        <w:rPr>
          <w:rFonts w:eastAsia="Times New Roman"/>
          <w:noProof/>
          <w:sz w:val="24"/>
          <w:szCs w:val="24"/>
          <w:lang w:val="sr-Cyrl-RS"/>
        </w:rPr>
        <w:t xml:space="preserve">б. </w:t>
      </w:r>
      <w:r w:rsidR="007E5178">
        <w:rPr>
          <w:rFonts w:eastAsia="Times New Roman"/>
          <w:noProof/>
          <w:sz w:val="24"/>
          <w:szCs w:val="24"/>
          <w:lang w:val="sr-Cyrl-RS"/>
        </w:rPr>
        <w:t>системи</w:t>
      </w:r>
      <w:r w:rsidR="0073726D" w:rsidRPr="0073726D">
        <w:rPr>
          <w:rFonts w:eastAsia="Times New Roman"/>
          <w:noProof/>
          <w:sz w:val="24"/>
          <w:szCs w:val="24"/>
          <w:lang w:val="sr-Cyrl-RS"/>
        </w:rPr>
        <w:t xml:space="preserve"> за производњу металног плутониј</w:t>
      </w:r>
      <w:r w:rsidR="007E5178">
        <w:rPr>
          <w:rFonts w:eastAsia="Times New Roman"/>
          <w:noProof/>
          <w:sz w:val="24"/>
          <w:szCs w:val="24"/>
          <w:lang w:val="sr-Cyrl-RS"/>
        </w:rPr>
        <w:t>ум</w:t>
      </w:r>
      <w:r w:rsidR="0073726D" w:rsidRPr="0073726D">
        <w:rPr>
          <w:rFonts w:eastAsia="Times New Roman"/>
          <w:noProof/>
          <w:sz w:val="24"/>
          <w:szCs w:val="24"/>
          <w:lang w:val="sr-Cyrl-RS"/>
        </w:rPr>
        <w:t>а.</w:t>
      </w:r>
    </w:p>
    <w:p w:rsidR="003B4728" w:rsidRPr="0073726D" w:rsidRDefault="003B4728" w:rsidP="00372522">
      <w:pPr>
        <w:jc w:val="both"/>
        <w:rPr>
          <w:noProof/>
          <w:sz w:val="24"/>
          <w:szCs w:val="24"/>
          <w:lang w:val="sr-Cyrl-RS"/>
        </w:rPr>
      </w:pPr>
    </w:p>
    <w:p w:rsidR="0073726D" w:rsidRPr="0073726D" w:rsidRDefault="007E5178" w:rsidP="00372522">
      <w:pPr>
        <w:jc w:val="both"/>
        <w:rPr>
          <w:noProof/>
          <w:sz w:val="24"/>
          <w:szCs w:val="24"/>
          <w:lang w:val="sr-Cyrl-RS"/>
        </w:rPr>
      </w:pPr>
      <w:r>
        <w:rPr>
          <w:rFonts w:eastAsia="Times New Roman"/>
          <w:b/>
          <w:bCs/>
          <w:noProof/>
          <w:sz w:val="24"/>
          <w:szCs w:val="24"/>
          <w:lang w:val="sr-Cyrl-RS"/>
        </w:rPr>
        <w:t>0</w:t>
      </w:r>
      <w:r>
        <w:rPr>
          <w:rFonts w:eastAsia="Times New Roman"/>
          <w:b/>
          <w:bCs/>
          <w:noProof/>
          <w:sz w:val="24"/>
          <w:szCs w:val="24"/>
          <w:lang w:val="en-US"/>
        </w:rPr>
        <w:t>C</w:t>
      </w:r>
      <w:r w:rsidR="0073726D" w:rsidRPr="0073726D">
        <w:rPr>
          <w:noProof/>
          <w:sz w:val="24"/>
          <w:szCs w:val="24"/>
          <w:lang w:val="sr-Cyrl-RS"/>
        </w:rPr>
        <w:tab/>
      </w:r>
      <w:r w:rsidR="0073726D" w:rsidRPr="0073726D">
        <w:rPr>
          <w:rFonts w:eastAsia="Times New Roman"/>
          <w:b/>
          <w:bCs/>
          <w:noProof/>
          <w:sz w:val="24"/>
          <w:szCs w:val="24"/>
          <w:lang w:val="sr-Cyrl-RS"/>
        </w:rPr>
        <w:t>Материјали</w:t>
      </w:r>
    </w:p>
    <w:p w:rsidR="0073726D" w:rsidRPr="0073726D" w:rsidRDefault="0073726D" w:rsidP="00372522">
      <w:pPr>
        <w:spacing w:line="129" w:lineRule="exact"/>
        <w:jc w:val="both"/>
        <w:rPr>
          <w:noProof/>
          <w:sz w:val="24"/>
          <w:szCs w:val="24"/>
          <w:lang w:val="sr-Cyrl-RS"/>
        </w:rPr>
      </w:pPr>
    </w:p>
    <w:p w:rsidR="0073726D" w:rsidRPr="00313728" w:rsidRDefault="00313728" w:rsidP="00372522">
      <w:pPr>
        <w:tabs>
          <w:tab w:val="left" w:pos="851"/>
        </w:tabs>
        <w:spacing w:line="247" w:lineRule="auto"/>
        <w:ind w:left="851" w:hanging="851"/>
        <w:jc w:val="both"/>
        <w:rPr>
          <w:b/>
          <w:noProof/>
          <w:sz w:val="24"/>
          <w:szCs w:val="24"/>
          <w:lang w:val="sr-Cyrl-RS"/>
        </w:rPr>
      </w:pPr>
      <w:r>
        <w:rPr>
          <w:rFonts w:eastAsia="Times New Roman"/>
          <w:b/>
          <w:noProof/>
          <w:sz w:val="24"/>
          <w:szCs w:val="24"/>
          <w:lang w:val="sr-Cyrl-RS"/>
        </w:rPr>
        <w:t>0</w:t>
      </w:r>
      <w:r>
        <w:rPr>
          <w:rFonts w:eastAsia="Times New Roman"/>
          <w:b/>
          <w:noProof/>
          <w:sz w:val="24"/>
          <w:szCs w:val="24"/>
          <w:lang w:val="en-US"/>
        </w:rPr>
        <w:t>C</w:t>
      </w:r>
      <w:r w:rsidR="0073726D" w:rsidRPr="00313728">
        <w:rPr>
          <w:rFonts w:eastAsia="Times New Roman"/>
          <w:b/>
          <w:noProof/>
          <w:sz w:val="24"/>
          <w:szCs w:val="24"/>
          <w:lang w:val="sr-Cyrl-RS"/>
        </w:rPr>
        <w:t>001</w:t>
      </w:r>
      <w:r w:rsidR="0073726D" w:rsidRPr="00313728">
        <w:rPr>
          <w:b/>
          <w:noProof/>
          <w:sz w:val="24"/>
          <w:szCs w:val="24"/>
          <w:lang w:val="sr-Cyrl-RS"/>
        </w:rPr>
        <w:tab/>
      </w:r>
      <w:r w:rsidR="0073726D" w:rsidRPr="00313728">
        <w:rPr>
          <w:rFonts w:eastAsia="Times New Roman"/>
          <w:b/>
          <w:noProof/>
          <w:sz w:val="24"/>
          <w:szCs w:val="24"/>
          <w:lang w:val="sr-Cyrl-RS"/>
        </w:rPr>
        <w:t>„Природни ураниј</w:t>
      </w:r>
      <w:r w:rsidR="007E5178" w:rsidRPr="00313728">
        <w:rPr>
          <w:rFonts w:eastAsia="Times New Roman"/>
          <w:b/>
          <w:noProof/>
          <w:sz w:val="24"/>
          <w:szCs w:val="24"/>
          <w:lang w:val="sr-Cyrl-RS"/>
        </w:rPr>
        <w:t>ум</w:t>
      </w:r>
      <w:r w:rsidR="0073726D" w:rsidRPr="00313728">
        <w:rPr>
          <w:rFonts w:eastAsia="Times New Roman"/>
          <w:b/>
          <w:noProof/>
          <w:sz w:val="24"/>
          <w:szCs w:val="24"/>
          <w:lang w:val="sr-Cyrl-RS"/>
        </w:rPr>
        <w:t>” или „осиромашени ураниј</w:t>
      </w:r>
      <w:r w:rsidR="007E5178" w:rsidRPr="00313728">
        <w:rPr>
          <w:rFonts w:eastAsia="Times New Roman"/>
          <w:b/>
          <w:noProof/>
          <w:sz w:val="24"/>
          <w:szCs w:val="24"/>
          <w:lang w:val="sr-Cyrl-RS"/>
        </w:rPr>
        <w:t>ум</w:t>
      </w:r>
      <w:r w:rsidR="0073726D" w:rsidRPr="00313728">
        <w:rPr>
          <w:rFonts w:eastAsia="Times New Roman"/>
          <w:b/>
          <w:noProof/>
          <w:sz w:val="24"/>
          <w:szCs w:val="24"/>
          <w:lang w:val="sr-Cyrl-RS"/>
        </w:rPr>
        <w:t>” или ториј</w:t>
      </w:r>
      <w:r w:rsidR="007E5178" w:rsidRPr="00313728">
        <w:rPr>
          <w:rFonts w:eastAsia="Times New Roman"/>
          <w:b/>
          <w:noProof/>
          <w:sz w:val="24"/>
          <w:szCs w:val="24"/>
          <w:lang w:val="sr-Cyrl-RS"/>
        </w:rPr>
        <w:t>ум</w:t>
      </w:r>
      <w:r w:rsidR="0073726D" w:rsidRPr="00313728">
        <w:rPr>
          <w:rFonts w:eastAsia="Times New Roman"/>
          <w:b/>
          <w:noProof/>
          <w:sz w:val="24"/>
          <w:szCs w:val="24"/>
          <w:lang w:val="sr-Cyrl-RS"/>
        </w:rPr>
        <w:t xml:space="preserve"> у облику </w:t>
      </w:r>
      <w:r w:rsidR="007E5178" w:rsidRPr="00313728">
        <w:rPr>
          <w:rFonts w:eastAsia="Times New Roman"/>
          <w:b/>
          <w:noProof/>
          <w:sz w:val="24"/>
          <w:szCs w:val="24"/>
          <w:lang w:val="sr-Cyrl-RS"/>
        </w:rPr>
        <w:t>метала</w:t>
      </w:r>
      <w:r w:rsidR="0073726D" w:rsidRPr="00313728">
        <w:rPr>
          <w:rFonts w:eastAsia="Times New Roman"/>
          <w:b/>
          <w:noProof/>
          <w:sz w:val="24"/>
          <w:szCs w:val="24"/>
          <w:lang w:val="sr-Cyrl-RS"/>
        </w:rPr>
        <w:t xml:space="preserve">, </w:t>
      </w:r>
      <w:r w:rsidR="007E5178" w:rsidRPr="00313728">
        <w:rPr>
          <w:rFonts w:eastAsia="Times New Roman"/>
          <w:b/>
          <w:noProof/>
          <w:sz w:val="24"/>
          <w:szCs w:val="24"/>
          <w:lang w:val="sr-Cyrl-RS"/>
        </w:rPr>
        <w:t>легуре, х</w:t>
      </w:r>
      <w:r w:rsidR="0073726D" w:rsidRPr="00313728">
        <w:rPr>
          <w:rFonts w:eastAsia="Times New Roman"/>
          <w:b/>
          <w:noProof/>
          <w:sz w:val="24"/>
          <w:szCs w:val="24"/>
          <w:lang w:val="sr-Cyrl-RS"/>
        </w:rPr>
        <w:t xml:space="preserve">емијског </w:t>
      </w:r>
      <w:r w:rsidR="007E5178" w:rsidRPr="00313728">
        <w:rPr>
          <w:rFonts w:eastAsia="Times New Roman"/>
          <w:b/>
          <w:noProof/>
          <w:sz w:val="24"/>
          <w:szCs w:val="24"/>
          <w:lang w:val="sr-Cyrl-RS"/>
        </w:rPr>
        <w:t>једињења</w:t>
      </w:r>
      <w:r w:rsidR="0073726D" w:rsidRPr="00313728">
        <w:rPr>
          <w:rFonts w:eastAsia="Times New Roman"/>
          <w:b/>
          <w:noProof/>
          <w:sz w:val="24"/>
          <w:szCs w:val="24"/>
          <w:lang w:val="sr-Cyrl-RS"/>
        </w:rPr>
        <w:t xml:space="preserve"> или концентрата и сваки други материјал који </w:t>
      </w:r>
      <w:r w:rsidR="007E5178" w:rsidRPr="00313728">
        <w:rPr>
          <w:rFonts w:eastAsia="Times New Roman"/>
          <w:b/>
          <w:noProof/>
          <w:sz w:val="24"/>
          <w:szCs w:val="24"/>
          <w:lang w:val="sr-Cyrl-RS"/>
        </w:rPr>
        <w:t>садржи</w:t>
      </w:r>
      <w:r w:rsidR="0073726D" w:rsidRPr="00313728">
        <w:rPr>
          <w:rFonts w:eastAsia="Times New Roman"/>
          <w:b/>
          <w:noProof/>
          <w:sz w:val="24"/>
          <w:szCs w:val="24"/>
          <w:lang w:val="sr-Cyrl-RS"/>
        </w:rPr>
        <w:t xml:space="preserve"> један или више од претходно наведених састојака;</w:t>
      </w:r>
    </w:p>
    <w:p w:rsidR="0073726D" w:rsidRPr="0073726D" w:rsidRDefault="0073726D" w:rsidP="00372522">
      <w:pPr>
        <w:spacing w:line="206" w:lineRule="exact"/>
        <w:jc w:val="both"/>
        <w:rPr>
          <w:noProof/>
          <w:sz w:val="24"/>
          <w:szCs w:val="24"/>
          <w:lang w:val="sr-Cyrl-RS"/>
        </w:rPr>
      </w:pPr>
    </w:p>
    <w:p w:rsidR="0073726D" w:rsidRPr="0073726D" w:rsidRDefault="0073726D" w:rsidP="00372522">
      <w:pPr>
        <w:tabs>
          <w:tab w:val="left" w:pos="2127"/>
        </w:tabs>
        <w:ind w:firstLine="851"/>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003B4728">
        <w:rPr>
          <w:rFonts w:eastAsia="Times New Roman"/>
          <w:i/>
          <w:iCs/>
          <w:noProof/>
          <w:sz w:val="24"/>
          <w:szCs w:val="24"/>
          <w:lang w:val="sr-Cyrl-RS"/>
        </w:rPr>
        <w:t>0С</w:t>
      </w:r>
      <w:r w:rsidRPr="0073726D">
        <w:rPr>
          <w:rFonts w:eastAsia="Times New Roman"/>
          <w:i/>
          <w:iCs/>
          <w:noProof/>
          <w:sz w:val="24"/>
          <w:szCs w:val="24"/>
          <w:lang w:val="sr-Cyrl-RS"/>
        </w:rPr>
        <w:t>001 не односи се на сљеде</w:t>
      </w:r>
      <w:r w:rsidRPr="0073726D">
        <w:rPr>
          <w:rFonts w:eastAsia="Arial"/>
          <w:i/>
          <w:iCs/>
          <w:noProof/>
          <w:sz w:val="24"/>
          <w:szCs w:val="24"/>
          <w:lang w:val="sr-Cyrl-RS"/>
        </w:rPr>
        <w:t>ћ</w:t>
      </w:r>
      <w:r w:rsidRPr="0073726D">
        <w:rPr>
          <w:rFonts w:eastAsia="Times New Roman"/>
          <w:i/>
          <w:iCs/>
          <w:noProof/>
          <w:sz w:val="24"/>
          <w:szCs w:val="24"/>
          <w:lang w:val="sr-Cyrl-RS"/>
        </w:rPr>
        <w:t>е:</w:t>
      </w:r>
    </w:p>
    <w:p w:rsidR="0073726D" w:rsidRPr="0073726D" w:rsidRDefault="0073726D" w:rsidP="00372522">
      <w:pPr>
        <w:spacing w:line="225" w:lineRule="exact"/>
        <w:jc w:val="both"/>
        <w:rPr>
          <w:noProof/>
          <w:sz w:val="24"/>
          <w:szCs w:val="24"/>
          <w:lang w:val="sr-Cyrl-RS"/>
        </w:rPr>
      </w:pPr>
    </w:p>
    <w:p w:rsidR="0073726D" w:rsidRPr="0073726D" w:rsidRDefault="003B4728" w:rsidP="00372522">
      <w:pPr>
        <w:tabs>
          <w:tab w:val="left" w:pos="2680"/>
        </w:tabs>
        <w:spacing w:line="245" w:lineRule="auto"/>
        <w:ind w:left="2552" w:hanging="425"/>
        <w:jc w:val="both"/>
        <w:rPr>
          <w:noProof/>
          <w:sz w:val="24"/>
          <w:szCs w:val="24"/>
          <w:lang w:val="sr-Cyrl-RS"/>
        </w:rPr>
      </w:pPr>
      <w:r>
        <w:rPr>
          <w:rFonts w:eastAsia="Times New Roman"/>
          <w:i/>
          <w:iCs/>
          <w:noProof/>
          <w:sz w:val="24"/>
          <w:szCs w:val="24"/>
          <w:lang w:val="sr-Cyrl-RS"/>
        </w:rPr>
        <w:t>а</w:t>
      </w:r>
      <w:r w:rsidR="0073726D" w:rsidRPr="0073726D">
        <w:rPr>
          <w:rFonts w:eastAsia="Times New Roman"/>
          <w:i/>
          <w:iCs/>
          <w:noProof/>
          <w:sz w:val="24"/>
          <w:szCs w:val="24"/>
          <w:lang w:val="sr-Cyrl-RS"/>
        </w:rPr>
        <w:t>.</w:t>
      </w:r>
      <w:r w:rsidR="0073726D" w:rsidRPr="0073726D">
        <w:rPr>
          <w:noProof/>
          <w:sz w:val="24"/>
          <w:szCs w:val="24"/>
          <w:lang w:val="sr-Cyrl-RS"/>
        </w:rPr>
        <w:tab/>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етири грама или мање „природног ураниј</w:t>
      </w:r>
      <w:r w:rsidR="007E5178">
        <w:rPr>
          <w:rFonts w:eastAsia="Times New Roman"/>
          <w:i/>
          <w:iCs/>
          <w:noProof/>
          <w:sz w:val="24"/>
          <w:szCs w:val="24"/>
          <w:lang w:val="sr-Cyrl-RS"/>
        </w:rPr>
        <w:t>ум</w:t>
      </w:r>
      <w:r w:rsidR="0073726D" w:rsidRPr="0073726D">
        <w:rPr>
          <w:rFonts w:eastAsia="Times New Roman"/>
          <w:i/>
          <w:iCs/>
          <w:noProof/>
          <w:sz w:val="24"/>
          <w:szCs w:val="24"/>
          <w:lang w:val="sr-Cyrl-RS"/>
        </w:rPr>
        <w:t>а” или „осиромашеног ураниј</w:t>
      </w:r>
      <w:r w:rsidR="007E5178">
        <w:rPr>
          <w:rFonts w:eastAsia="Times New Roman"/>
          <w:i/>
          <w:iCs/>
          <w:noProof/>
          <w:sz w:val="24"/>
          <w:szCs w:val="24"/>
          <w:lang w:val="sr-Cyrl-RS"/>
        </w:rPr>
        <w:t>ум</w:t>
      </w:r>
      <w:r w:rsidR="0073726D" w:rsidRPr="0073726D">
        <w:rPr>
          <w:rFonts w:eastAsia="Times New Roman"/>
          <w:i/>
          <w:iCs/>
          <w:noProof/>
          <w:sz w:val="24"/>
          <w:szCs w:val="24"/>
          <w:lang w:val="sr-Cyrl-RS"/>
        </w:rPr>
        <w:t>а” кад се налазе у сензорној</w:t>
      </w:r>
      <w:r w:rsidR="0073726D" w:rsidRPr="0073726D">
        <w:rPr>
          <w:rFonts w:eastAsia="Arial"/>
          <w:i/>
          <w:iCs/>
          <w:noProof/>
          <w:sz w:val="24"/>
          <w:szCs w:val="24"/>
          <w:lang w:val="sr-Cyrl-RS"/>
        </w:rPr>
        <w:t xml:space="preserve"> </w:t>
      </w:r>
      <w:r w:rsidR="0073726D" w:rsidRPr="0073726D">
        <w:rPr>
          <w:rFonts w:eastAsia="Times New Roman"/>
          <w:i/>
          <w:iCs/>
          <w:noProof/>
          <w:sz w:val="24"/>
          <w:szCs w:val="24"/>
          <w:lang w:val="sr-Cyrl-RS"/>
        </w:rPr>
        <w:t>компоненти у инструментима;</w:t>
      </w:r>
    </w:p>
    <w:p w:rsidR="0073726D" w:rsidRPr="0073726D" w:rsidRDefault="0073726D" w:rsidP="00372522">
      <w:pPr>
        <w:spacing w:line="208" w:lineRule="exact"/>
        <w:ind w:left="2552" w:hanging="425"/>
        <w:jc w:val="both"/>
        <w:rPr>
          <w:noProof/>
          <w:sz w:val="24"/>
          <w:szCs w:val="24"/>
          <w:lang w:val="sr-Cyrl-RS"/>
        </w:rPr>
      </w:pPr>
    </w:p>
    <w:p w:rsidR="0073726D" w:rsidRPr="0073726D" w:rsidRDefault="003B4728" w:rsidP="00372522">
      <w:pPr>
        <w:tabs>
          <w:tab w:val="left" w:pos="2700"/>
        </w:tabs>
        <w:ind w:left="2127"/>
        <w:jc w:val="both"/>
        <w:rPr>
          <w:rFonts w:eastAsia="Times New Roman"/>
          <w:i/>
          <w:iCs/>
          <w:noProof/>
          <w:sz w:val="24"/>
          <w:szCs w:val="24"/>
          <w:lang w:val="sr-Cyrl-RS"/>
        </w:rPr>
      </w:pPr>
      <w:r>
        <w:rPr>
          <w:rFonts w:eastAsia="Times New Roman"/>
          <w:i/>
          <w:iCs/>
          <w:noProof/>
          <w:sz w:val="24"/>
          <w:szCs w:val="24"/>
          <w:lang w:val="sr-Cyrl-RS"/>
        </w:rPr>
        <w:t xml:space="preserve">б. </w:t>
      </w:r>
      <w:r w:rsidR="0073726D" w:rsidRPr="0073726D">
        <w:rPr>
          <w:rFonts w:eastAsia="Times New Roman"/>
          <w:i/>
          <w:iCs/>
          <w:noProof/>
          <w:sz w:val="24"/>
          <w:szCs w:val="24"/>
          <w:lang w:val="sr-Cyrl-RS"/>
        </w:rPr>
        <w:t>„осиромашени ураниј</w:t>
      </w:r>
      <w:r w:rsidR="007E5178">
        <w:rPr>
          <w:rFonts w:eastAsia="Times New Roman"/>
          <w:i/>
          <w:iCs/>
          <w:noProof/>
          <w:sz w:val="24"/>
          <w:szCs w:val="24"/>
          <w:lang w:val="sr-Cyrl-RS"/>
        </w:rPr>
        <w:t>ум</w:t>
      </w:r>
      <w:r w:rsidR="0073726D" w:rsidRPr="0073726D">
        <w:rPr>
          <w:rFonts w:eastAsia="Times New Roman"/>
          <w:i/>
          <w:iCs/>
          <w:noProof/>
          <w:sz w:val="24"/>
          <w:szCs w:val="24"/>
          <w:lang w:val="sr-Cyrl-RS"/>
        </w:rPr>
        <w:t>” посебно произведен за сљеде</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е цивилне ненуклеарне при</w:t>
      </w:r>
      <w:r w:rsidR="00C82973">
        <w:rPr>
          <w:rFonts w:eastAsia="Times New Roman"/>
          <w:i/>
          <w:iCs/>
          <w:noProof/>
          <w:sz w:val="24"/>
          <w:szCs w:val="24"/>
          <w:lang w:val="sr-Cyrl-RS"/>
        </w:rPr>
        <w:t>мј</w:t>
      </w:r>
      <w:r w:rsidR="0073726D" w:rsidRPr="0073726D">
        <w:rPr>
          <w:rFonts w:eastAsia="Times New Roman"/>
          <w:i/>
          <w:iCs/>
          <w:noProof/>
          <w:sz w:val="24"/>
          <w:szCs w:val="24"/>
          <w:lang w:val="sr-Cyrl-RS"/>
        </w:rPr>
        <w:t>ене:</w:t>
      </w:r>
    </w:p>
    <w:p w:rsidR="0073726D" w:rsidRPr="0073726D" w:rsidRDefault="0073726D" w:rsidP="00372522">
      <w:pPr>
        <w:spacing w:line="224" w:lineRule="exact"/>
        <w:jc w:val="both"/>
        <w:rPr>
          <w:rFonts w:eastAsia="Times New Roman"/>
          <w:i/>
          <w:iCs/>
          <w:noProof/>
          <w:sz w:val="24"/>
          <w:szCs w:val="24"/>
          <w:lang w:val="sr-Cyrl-RS"/>
        </w:rPr>
      </w:pPr>
    </w:p>
    <w:p w:rsidR="0073726D" w:rsidRPr="0073726D" w:rsidRDefault="0073726D" w:rsidP="00372522">
      <w:pPr>
        <w:numPr>
          <w:ilvl w:val="1"/>
          <w:numId w:val="27"/>
        </w:numPr>
        <w:tabs>
          <w:tab w:val="left" w:pos="2940"/>
        </w:tabs>
        <w:ind w:firstLine="2552"/>
        <w:jc w:val="both"/>
        <w:rPr>
          <w:rFonts w:eastAsia="Times New Roman"/>
          <w:i/>
          <w:iCs/>
          <w:noProof/>
          <w:sz w:val="24"/>
          <w:szCs w:val="24"/>
          <w:lang w:val="sr-Cyrl-RS"/>
        </w:rPr>
      </w:pPr>
      <w:r w:rsidRPr="0073726D">
        <w:rPr>
          <w:rFonts w:eastAsia="Times New Roman"/>
          <w:i/>
          <w:iCs/>
          <w:noProof/>
          <w:sz w:val="24"/>
          <w:szCs w:val="24"/>
          <w:lang w:val="sr-Cyrl-RS"/>
        </w:rPr>
        <w:t>заштитне структуре;</w:t>
      </w:r>
    </w:p>
    <w:p w:rsidR="0073726D" w:rsidRPr="0073726D" w:rsidRDefault="0073726D" w:rsidP="00372522">
      <w:pPr>
        <w:spacing w:line="223" w:lineRule="exact"/>
        <w:ind w:firstLine="2552"/>
        <w:jc w:val="both"/>
        <w:rPr>
          <w:rFonts w:eastAsia="Times New Roman"/>
          <w:i/>
          <w:iCs/>
          <w:noProof/>
          <w:sz w:val="24"/>
          <w:szCs w:val="24"/>
          <w:lang w:val="sr-Cyrl-RS"/>
        </w:rPr>
      </w:pPr>
    </w:p>
    <w:p w:rsidR="0073726D" w:rsidRPr="0073726D" w:rsidRDefault="007E5178" w:rsidP="00372522">
      <w:pPr>
        <w:numPr>
          <w:ilvl w:val="1"/>
          <w:numId w:val="27"/>
        </w:numPr>
        <w:tabs>
          <w:tab w:val="left" w:pos="2940"/>
        </w:tabs>
        <w:ind w:firstLine="2552"/>
        <w:jc w:val="both"/>
        <w:rPr>
          <w:rFonts w:eastAsia="Times New Roman"/>
          <w:i/>
          <w:iCs/>
          <w:noProof/>
          <w:sz w:val="24"/>
          <w:szCs w:val="24"/>
          <w:lang w:val="sr-Cyrl-RS"/>
        </w:rPr>
      </w:pPr>
      <w:r>
        <w:rPr>
          <w:rFonts w:eastAsia="Times New Roman"/>
          <w:i/>
          <w:iCs/>
          <w:noProof/>
          <w:sz w:val="24"/>
          <w:szCs w:val="24"/>
          <w:lang w:val="sr-Cyrl-RS"/>
        </w:rPr>
        <w:t>паковање</w:t>
      </w:r>
      <w:r w:rsidR="0073726D" w:rsidRPr="0073726D">
        <w:rPr>
          <w:rFonts w:eastAsia="Times New Roman"/>
          <w:i/>
          <w:iCs/>
          <w:noProof/>
          <w:sz w:val="24"/>
          <w:szCs w:val="24"/>
          <w:lang w:val="sr-Cyrl-RS"/>
        </w:rPr>
        <w:t>;</w:t>
      </w:r>
    </w:p>
    <w:p w:rsidR="0073726D" w:rsidRPr="0073726D" w:rsidRDefault="0073726D" w:rsidP="00372522">
      <w:pPr>
        <w:spacing w:line="223" w:lineRule="exact"/>
        <w:jc w:val="both"/>
        <w:rPr>
          <w:rFonts w:eastAsia="Times New Roman"/>
          <w:i/>
          <w:iCs/>
          <w:noProof/>
          <w:sz w:val="24"/>
          <w:szCs w:val="24"/>
          <w:lang w:val="sr-Cyrl-RS"/>
        </w:rPr>
      </w:pPr>
    </w:p>
    <w:p w:rsidR="0073726D" w:rsidRPr="0073726D" w:rsidRDefault="007E5178" w:rsidP="00372522">
      <w:pPr>
        <w:numPr>
          <w:ilvl w:val="1"/>
          <w:numId w:val="27"/>
        </w:numPr>
        <w:tabs>
          <w:tab w:val="left" w:pos="2940"/>
        </w:tabs>
        <w:ind w:firstLine="2552"/>
        <w:jc w:val="both"/>
        <w:rPr>
          <w:rFonts w:eastAsia="Times New Roman"/>
          <w:i/>
          <w:iCs/>
          <w:noProof/>
          <w:sz w:val="24"/>
          <w:szCs w:val="24"/>
          <w:lang w:val="sr-Cyrl-RS"/>
        </w:rPr>
      </w:pPr>
      <w:r>
        <w:rPr>
          <w:rFonts w:eastAsia="Times New Roman"/>
          <w:i/>
          <w:iCs/>
          <w:noProof/>
          <w:sz w:val="24"/>
          <w:szCs w:val="24"/>
          <w:lang w:val="sr-Cyrl-RS"/>
        </w:rPr>
        <w:t>баласт</w:t>
      </w:r>
      <w:r w:rsidR="0073726D" w:rsidRPr="0073726D">
        <w:rPr>
          <w:rFonts w:eastAsia="Times New Roman"/>
          <w:i/>
          <w:iCs/>
          <w:noProof/>
          <w:sz w:val="24"/>
          <w:szCs w:val="24"/>
          <w:lang w:val="sr-Cyrl-RS"/>
        </w:rPr>
        <w:t xml:space="preserve"> </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ија маса није ве</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 xml:space="preserve">а од 100 </w:t>
      </w:r>
      <w:r>
        <w:rPr>
          <w:rFonts w:eastAsia="Times New Roman"/>
          <w:i/>
          <w:iCs/>
          <w:noProof/>
          <w:sz w:val="24"/>
          <w:szCs w:val="24"/>
          <w:lang w:val="sr-Latn-BA"/>
        </w:rPr>
        <w:t>kg</w:t>
      </w:r>
      <w:r w:rsidR="0073726D" w:rsidRPr="0073726D">
        <w:rPr>
          <w:rFonts w:eastAsia="Times New Roman"/>
          <w:i/>
          <w:iCs/>
          <w:noProof/>
          <w:sz w:val="24"/>
          <w:szCs w:val="24"/>
          <w:lang w:val="sr-Cyrl-RS"/>
        </w:rPr>
        <w:t>;</w:t>
      </w:r>
    </w:p>
    <w:p w:rsidR="0073726D" w:rsidRPr="0073726D" w:rsidRDefault="0073726D" w:rsidP="00372522">
      <w:pPr>
        <w:spacing w:line="224" w:lineRule="exact"/>
        <w:ind w:firstLine="2552"/>
        <w:jc w:val="both"/>
        <w:rPr>
          <w:rFonts w:eastAsia="Times New Roman"/>
          <w:i/>
          <w:iCs/>
          <w:noProof/>
          <w:sz w:val="24"/>
          <w:szCs w:val="24"/>
          <w:lang w:val="sr-Cyrl-RS"/>
        </w:rPr>
      </w:pPr>
    </w:p>
    <w:p w:rsidR="0073726D" w:rsidRPr="0073726D" w:rsidRDefault="007E5178" w:rsidP="00372522">
      <w:pPr>
        <w:numPr>
          <w:ilvl w:val="1"/>
          <w:numId w:val="27"/>
        </w:numPr>
        <w:tabs>
          <w:tab w:val="left" w:pos="2940"/>
        </w:tabs>
        <w:ind w:firstLine="2552"/>
        <w:jc w:val="both"/>
        <w:rPr>
          <w:rFonts w:eastAsia="Times New Roman"/>
          <w:i/>
          <w:iCs/>
          <w:noProof/>
          <w:sz w:val="24"/>
          <w:szCs w:val="24"/>
          <w:lang w:val="sr-Cyrl-RS"/>
        </w:rPr>
      </w:pPr>
      <w:r>
        <w:rPr>
          <w:rFonts w:eastAsia="Times New Roman"/>
          <w:i/>
          <w:iCs/>
          <w:noProof/>
          <w:sz w:val="24"/>
          <w:szCs w:val="24"/>
          <w:lang w:val="sr-Cyrl-RS"/>
        </w:rPr>
        <w:t>противтегови</w:t>
      </w:r>
      <w:r w:rsidR="0073726D" w:rsidRPr="0073726D">
        <w:rPr>
          <w:rFonts w:eastAsia="Times New Roman"/>
          <w:i/>
          <w:iCs/>
          <w:noProof/>
          <w:sz w:val="24"/>
          <w:szCs w:val="24"/>
          <w:lang w:val="sr-Cyrl-RS"/>
        </w:rPr>
        <w:t xml:space="preserve"> </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ија маса није ве</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 xml:space="preserve">а од 100 </w:t>
      </w:r>
      <w:r>
        <w:rPr>
          <w:rFonts w:eastAsia="Times New Roman"/>
          <w:i/>
          <w:iCs/>
          <w:noProof/>
          <w:sz w:val="24"/>
          <w:szCs w:val="24"/>
          <w:lang w:val="sr-Latn-BA"/>
        </w:rPr>
        <w:t>kg</w:t>
      </w:r>
      <w:r w:rsidR="0073726D" w:rsidRPr="0073726D">
        <w:rPr>
          <w:rFonts w:eastAsia="Times New Roman"/>
          <w:i/>
          <w:iCs/>
          <w:noProof/>
          <w:sz w:val="24"/>
          <w:szCs w:val="24"/>
          <w:lang w:val="sr-Cyrl-RS"/>
        </w:rPr>
        <w:t>;</w:t>
      </w:r>
    </w:p>
    <w:p w:rsidR="0073726D" w:rsidRPr="0073726D" w:rsidRDefault="0073726D" w:rsidP="00372522">
      <w:pPr>
        <w:spacing w:line="222" w:lineRule="exact"/>
        <w:jc w:val="both"/>
        <w:rPr>
          <w:rFonts w:eastAsia="Times New Roman"/>
          <w:i/>
          <w:iCs/>
          <w:noProof/>
          <w:sz w:val="24"/>
          <w:szCs w:val="24"/>
          <w:lang w:val="sr-Cyrl-RS"/>
        </w:rPr>
      </w:pPr>
    </w:p>
    <w:p w:rsidR="0073726D" w:rsidRPr="0073726D" w:rsidRDefault="003B4728" w:rsidP="00372522">
      <w:pPr>
        <w:tabs>
          <w:tab w:val="left" w:pos="2552"/>
        </w:tabs>
        <w:jc w:val="both"/>
        <w:rPr>
          <w:rFonts w:eastAsia="Times New Roman"/>
          <w:i/>
          <w:iCs/>
          <w:noProof/>
          <w:sz w:val="24"/>
          <w:szCs w:val="24"/>
          <w:lang w:val="sr-Cyrl-RS"/>
        </w:rPr>
      </w:pPr>
      <w:r>
        <w:rPr>
          <w:rFonts w:eastAsia="Times New Roman"/>
          <w:i/>
          <w:iCs/>
          <w:noProof/>
          <w:sz w:val="24"/>
          <w:szCs w:val="24"/>
          <w:lang w:val="sr-Cyrl-RS"/>
        </w:rPr>
        <w:t xml:space="preserve">                                  ц. </w:t>
      </w:r>
      <w:r w:rsidR="007E5178">
        <w:rPr>
          <w:rFonts w:eastAsia="Times New Roman"/>
          <w:i/>
          <w:iCs/>
          <w:noProof/>
          <w:sz w:val="24"/>
          <w:szCs w:val="24"/>
          <w:lang w:val="sr-Cyrl-RS"/>
        </w:rPr>
        <w:t>легуре</w:t>
      </w:r>
      <w:r w:rsidR="0073726D" w:rsidRPr="0073726D">
        <w:rPr>
          <w:rFonts w:eastAsia="Times New Roman"/>
          <w:i/>
          <w:iCs/>
          <w:noProof/>
          <w:sz w:val="24"/>
          <w:szCs w:val="24"/>
          <w:lang w:val="sr-Cyrl-RS"/>
        </w:rPr>
        <w:t xml:space="preserve"> које садржавају мање од 5 % ториј</w:t>
      </w:r>
      <w:r w:rsidR="007E5178">
        <w:rPr>
          <w:rFonts w:eastAsia="Times New Roman"/>
          <w:i/>
          <w:iCs/>
          <w:noProof/>
          <w:sz w:val="24"/>
          <w:szCs w:val="24"/>
          <w:lang w:val="sr-Cyrl-RS"/>
        </w:rPr>
        <w:t>ум</w:t>
      </w:r>
      <w:r w:rsidR="0073726D" w:rsidRPr="0073726D">
        <w:rPr>
          <w:rFonts w:eastAsia="Times New Roman"/>
          <w:i/>
          <w:iCs/>
          <w:noProof/>
          <w:sz w:val="24"/>
          <w:szCs w:val="24"/>
          <w:lang w:val="sr-Cyrl-RS"/>
        </w:rPr>
        <w:t>а;</w:t>
      </w:r>
    </w:p>
    <w:p w:rsidR="003B4728" w:rsidRDefault="003B4728" w:rsidP="00372522">
      <w:pPr>
        <w:tabs>
          <w:tab w:val="left" w:pos="2700"/>
        </w:tabs>
        <w:jc w:val="both"/>
        <w:rPr>
          <w:rFonts w:eastAsia="Times New Roman"/>
          <w:i/>
          <w:iCs/>
          <w:noProof/>
          <w:sz w:val="24"/>
          <w:szCs w:val="24"/>
          <w:lang w:val="sr-Cyrl-RS"/>
        </w:rPr>
      </w:pPr>
    </w:p>
    <w:p w:rsidR="0073726D" w:rsidRPr="0073726D" w:rsidRDefault="003B4728" w:rsidP="00372522">
      <w:pPr>
        <w:tabs>
          <w:tab w:val="left" w:pos="2700"/>
        </w:tabs>
        <w:ind w:left="2268" w:hanging="2268"/>
        <w:jc w:val="both"/>
        <w:rPr>
          <w:rFonts w:eastAsia="Times New Roman"/>
          <w:i/>
          <w:iCs/>
          <w:noProof/>
          <w:sz w:val="24"/>
          <w:szCs w:val="24"/>
          <w:lang w:val="sr-Cyrl-RS"/>
        </w:rPr>
      </w:pPr>
      <w:r>
        <w:rPr>
          <w:rFonts w:eastAsia="Times New Roman"/>
          <w:i/>
          <w:iCs/>
          <w:noProof/>
          <w:sz w:val="24"/>
          <w:szCs w:val="24"/>
          <w:lang w:val="sr-Cyrl-RS"/>
        </w:rPr>
        <w:t xml:space="preserve">                                 д. </w:t>
      </w:r>
      <w:r w:rsidR="0073726D" w:rsidRPr="0073726D">
        <w:rPr>
          <w:rFonts w:eastAsia="Times New Roman"/>
          <w:i/>
          <w:iCs/>
          <w:noProof/>
          <w:sz w:val="24"/>
          <w:szCs w:val="24"/>
          <w:lang w:val="sr-Cyrl-RS"/>
        </w:rPr>
        <w:t>керами</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ки производи који </w:t>
      </w:r>
      <w:r w:rsidR="007E5178">
        <w:rPr>
          <w:rFonts w:eastAsia="Times New Roman"/>
          <w:i/>
          <w:iCs/>
          <w:noProof/>
          <w:sz w:val="24"/>
          <w:szCs w:val="24"/>
          <w:lang w:val="sr-Cyrl-RS"/>
        </w:rPr>
        <w:t>садрже</w:t>
      </w:r>
      <w:r w:rsidR="0073726D" w:rsidRPr="0073726D">
        <w:rPr>
          <w:rFonts w:eastAsia="Times New Roman"/>
          <w:i/>
          <w:iCs/>
          <w:noProof/>
          <w:sz w:val="24"/>
          <w:szCs w:val="24"/>
          <w:lang w:val="sr-Cyrl-RS"/>
        </w:rPr>
        <w:t xml:space="preserve"> ториј</w:t>
      </w:r>
      <w:r w:rsidR="007E5178">
        <w:rPr>
          <w:rFonts w:eastAsia="Times New Roman"/>
          <w:i/>
          <w:iCs/>
          <w:noProof/>
          <w:sz w:val="24"/>
          <w:szCs w:val="24"/>
          <w:lang w:val="sr-Cyrl-RS"/>
        </w:rPr>
        <w:t>ум</w:t>
      </w:r>
      <w:r w:rsidR="0073726D" w:rsidRPr="0073726D">
        <w:rPr>
          <w:rFonts w:eastAsia="Times New Roman"/>
          <w:i/>
          <w:iCs/>
          <w:noProof/>
          <w:sz w:val="24"/>
          <w:szCs w:val="24"/>
          <w:lang w:val="sr-Cyrl-RS"/>
        </w:rPr>
        <w:t xml:space="preserve">, произведени за ненуклеарну </w:t>
      </w:r>
      <w:r w:rsidR="007E5178">
        <w:rPr>
          <w:rFonts w:eastAsia="Times New Roman"/>
          <w:i/>
          <w:iCs/>
          <w:noProof/>
          <w:sz w:val="24"/>
          <w:szCs w:val="24"/>
          <w:lang w:val="sr-Cyrl-RS"/>
        </w:rPr>
        <w:t>употребу</w:t>
      </w:r>
      <w:r w:rsidR="0073726D" w:rsidRPr="0073726D">
        <w:rPr>
          <w:rFonts w:eastAsia="Times New Roman"/>
          <w:i/>
          <w:iCs/>
          <w:noProof/>
          <w:sz w:val="24"/>
          <w:szCs w:val="24"/>
          <w:lang w:val="sr-Cyrl-RS"/>
        </w:rPr>
        <w:t>.</w:t>
      </w:r>
    </w:p>
    <w:p w:rsidR="0073726D" w:rsidRPr="00313728" w:rsidRDefault="0073726D" w:rsidP="00372522">
      <w:pPr>
        <w:spacing w:line="224" w:lineRule="exact"/>
        <w:jc w:val="both"/>
        <w:rPr>
          <w:b/>
          <w:noProof/>
          <w:sz w:val="24"/>
          <w:szCs w:val="24"/>
          <w:lang w:val="sr-Cyrl-RS"/>
        </w:rPr>
      </w:pPr>
    </w:p>
    <w:p w:rsidR="0073726D" w:rsidRPr="00313728" w:rsidRDefault="007E5178" w:rsidP="00372522">
      <w:pPr>
        <w:tabs>
          <w:tab w:val="left" w:pos="1134"/>
        </w:tabs>
        <w:jc w:val="both"/>
        <w:rPr>
          <w:b/>
          <w:noProof/>
          <w:sz w:val="24"/>
          <w:szCs w:val="24"/>
          <w:lang w:val="sr-Cyrl-RS"/>
        </w:rPr>
      </w:pPr>
      <w:r w:rsidRPr="00313728">
        <w:rPr>
          <w:rFonts w:eastAsia="Times New Roman"/>
          <w:b/>
          <w:noProof/>
          <w:sz w:val="24"/>
          <w:szCs w:val="24"/>
          <w:lang w:val="sr-Cyrl-RS"/>
        </w:rPr>
        <w:t>0</w:t>
      </w:r>
      <w:r w:rsidRPr="00313728">
        <w:rPr>
          <w:rFonts w:eastAsia="Times New Roman"/>
          <w:b/>
          <w:noProof/>
          <w:sz w:val="24"/>
          <w:szCs w:val="24"/>
          <w:lang w:val="sr-Latn-BA"/>
        </w:rPr>
        <w:t>C</w:t>
      </w:r>
      <w:r w:rsidR="0073726D" w:rsidRPr="00313728">
        <w:rPr>
          <w:rFonts w:eastAsia="Times New Roman"/>
          <w:b/>
          <w:noProof/>
          <w:sz w:val="24"/>
          <w:szCs w:val="24"/>
          <w:lang w:val="sr-Cyrl-RS"/>
        </w:rPr>
        <w:t>002</w:t>
      </w:r>
      <w:r w:rsidR="0073726D" w:rsidRPr="00313728">
        <w:rPr>
          <w:b/>
          <w:noProof/>
          <w:sz w:val="24"/>
          <w:szCs w:val="24"/>
          <w:lang w:val="sr-Cyrl-RS"/>
        </w:rPr>
        <w:tab/>
      </w:r>
      <w:r w:rsidR="0073726D" w:rsidRPr="00313728">
        <w:rPr>
          <w:rFonts w:eastAsia="Times New Roman"/>
          <w:b/>
          <w:noProof/>
          <w:sz w:val="24"/>
          <w:szCs w:val="24"/>
          <w:lang w:val="sr-Cyrl-RS"/>
        </w:rPr>
        <w:t xml:space="preserve">„Посебни </w:t>
      </w:r>
      <w:r w:rsidRPr="00313728">
        <w:rPr>
          <w:rFonts w:eastAsia="Times New Roman"/>
          <w:b/>
          <w:noProof/>
          <w:sz w:val="24"/>
          <w:szCs w:val="24"/>
          <w:lang w:val="sr-Cyrl-RS"/>
        </w:rPr>
        <w:t>фис</w:t>
      </w:r>
      <w:r w:rsidR="008B2DD0">
        <w:rPr>
          <w:rFonts w:eastAsia="Times New Roman"/>
          <w:b/>
          <w:noProof/>
          <w:sz w:val="24"/>
          <w:szCs w:val="24"/>
          <w:lang w:val="sr-Cyrl-RS"/>
        </w:rPr>
        <w:t>и</w:t>
      </w:r>
      <w:r w:rsidR="00F45795" w:rsidRPr="00313728">
        <w:rPr>
          <w:rFonts w:eastAsia="Times New Roman"/>
          <w:b/>
          <w:noProof/>
          <w:sz w:val="24"/>
          <w:szCs w:val="24"/>
          <w:lang w:val="sr-Cyrl-RS"/>
        </w:rPr>
        <w:t>он</w:t>
      </w:r>
      <w:r w:rsidRPr="00313728">
        <w:rPr>
          <w:rFonts w:eastAsia="Times New Roman"/>
          <w:b/>
          <w:noProof/>
          <w:sz w:val="24"/>
          <w:szCs w:val="24"/>
          <w:lang w:val="sr-Cyrl-RS"/>
        </w:rPr>
        <w:t>и</w:t>
      </w:r>
      <w:r w:rsidR="0073726D" w:rsidRPr="00313728">
        <w:rPr>
          <w:rFonts w:eastAsia="Times New Roman"/>
          <w:b/>
          <w:noProof/>
          <w:sz w:val="24"/>
          <w:szCs w:val="24"/>
          <w:lang w:val="sr-Cyrl-RS"/>
        </w:rPr>
        <w:t xml:space="preserve"> материјали”</w:t>
      </w:r>
    </w:p>
    <w:p w:rsidR="0073726D" w:rsidRPr="0073726D" w:rsidRDefault="0073726D" w:rsidP="00372522">
      <w:pPr>
        <w:spacing w:line="224" w:lineRule="exact"/>
        <w:jc w:val="both"/>
        <w:rPr>
          <w:noProof/>
          <w:sz w:val="24"/>
          <w:szCs w:val="24"/>
          <w:lang w:val="sr-Cyrl-RS"/>
        </w:rPr>
      </w:pPr>
    </w:p>
    <w:p w:rsidR="0073726D" w:rsidRPr="0073726D" w:rsidRDefault="0073726D" w:rsidP="00372522">
      <w:pPr>
        <w:tabs>
          <w:tab w:val="left" w:pos="2460"/>
        </w:tabs>
        <w:spacing w:line="246" w:lineRule="auto"/>
        <w:ind w:left="2268" w:hanging="1275"/>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Pr="0073726D">
        <w:rPr>
          <w:rFonts w:eastAsia="Times New Roman"/>
          <w:i/>
          <w:iCs/>
          <w:noProof/>
          <w:sz w:val="24"/>
          <w:szCs w:val="24"/>
          <w:lang w:val="sr-Cyrl-RS"/>
        </w:rPr>
        <w:t xml:space="preserve">0Ц002 не односи се на </w:t>
      </w:r>
      <w:r w:rsidRPr="0073726D">
        <w:rPr>
          <w:rFonts w:eastAsia="Arial"/>
          <w:i/>
          <w:iCs/>
          <w:noProof/>
          <w:sz w:val="24"/>
          <w:szCs w:val="24"/>
          <w:lang w:val="sr-Cyrl-RS"/>
        </w:rPr>
        <w:t>ч</w:t>
      </w:r>
      <w:r w:rsidRPr="0073726D">
        <w:rPr>
          <w:rFonts w:eastAsia="Times New Roman"/>
          <w:i/>
          <w:iCs/>
          <w:noProof/>
          <w:sz w:val="24"/>
          <w:szCs w:val="24"/>
          <w:lang w:val="sr-Cyrl-RS"/>
        </w:rPr>
        <w:t>етири „ефективна грама” или мање кад се они налазе у сензорној компоненти у инструментима.</w:t>
      </w:r>
    </w:p>
    <w:p w:rsidR="0073726D" w:rsidRPr="0073726D" w:rsidRDefault="0073726D" w:rsidP="00372522">
      <w:pPr>
        <w:spacing w:line="208" w:lineRule="exact"/>
        <w:jc w:val="both"/>
        <w:rPr>
          <w:noProof/>
          <w:sz w:val="24"/>
          <w:szCs w:val="24"/>
          <w:lang w:val="sr-Cyrl-RS"/>
        </w:rPr>
      </w:pPr>
    </w:p>
    <w:p w:rsidR="0073726D" w:rsidRPr="00313728" w:rsidRDefault="007E5178" w:rsidP="00372522">
      <w:pPr>
        <w:tabs>
          <w:tab w:val="left" w:pos="1500"/>
        </w:tabs>
        <w:spacing w:line="247" w:lineRule="auto"/>
        <w:ind w:left="993" w:hanging="993"/>
        <w:jc w:val="both"/>
        <w:rPr>
          <w:b/>
          <w:noProof/>
          <w:sz w:val="24"/>
          <w:szCs w:val="24"/>
          <w:lang w:val="sr-Cyrl-RS"/>
        </w:rPr>
      </w:pPr>
      <w:r w:rsidRPr="00313728">
        <w:rPr>
          <w:rFonts w:eastAsia="Times New Roman"/>
          <w:b/>
          <w:noProof/>
          <w:sz w:val="24"/>
          <w:szCs w:val="24"/>
          <w:lang w:val="sr-Cyrl-RS"/>
        </w:rPr>
        <w:lastRenderedPageBreak/>
        <w:t>0</w:t>
      </w:r>
      <w:r w:rsidRPr="00313728">
        <w:rPr>
          <w:rFonts w:eastAsia="Times New Roman"/>
          <w:b/>
          <w:noProof/>
          <w:sz w:val="24"/>
          <w:szCs w:val="24"/>
          <w:lang w:val="sr-Latn-BA"/>
        </w:rPr>
        <w:t>C</w:t>
      </w:r>
      <w:r w:rsidR="0073726D" w:rsidRPr="00313728">
        <w:rPr>
          <w:rFonts w:eastAsia="Times New Roman"/>
          <w:b/>
          <w:noProof/>
          <w:sz w:val="24"/>
          <w:szCs w:val="24"/>
          <w:lang w:val="sr-Cyrl-RS"/>
        </w:rPr>
        <w:t>003</w:t>
      </w:r>
      <w:r w:rsidR="0073726D" w:rsidRPr="00313728">
        <w:rPr>
          <w:b/>
          <w:noProof/>
          <w:sz w:val="24"/>
          <w:szCs w:val="24"/>
          <w:lang w:val="sr-Cyrl-RS"/>
        </w:rPr>
        <w:tab/>
      </w:r>
      <w:r w:rsidR="0073726D" w:rsidRPr="00313728">
        <w:rPr>
          <w:rFonts w:eastAsia="Times New Roman"/>
          <w:b/>
          <w:noProof/>
          <w:sz w:val="24"/>
          <w:szCs w:val="24"/>
          <w:lang w:val="sr-Cyrl-RS"/>
        </w:rPr>
        <w:t>Деутериј</w:t>
      </w:r>
      <w:r w:rsidRPr="00313728">
        <w:rPr>
          <w:rFonts w:eastAsia="Times New Roman"/>
          <w:b/>
          <w:noProof/>
          <w:sz w:val="24"/>
          <w:szCs w:val="24"/>
          <w:lang w:val="sr-Cyrl-RS"/>
        </w:rPr>
        <w:t>ум</w:t>
      </w:r>
      <w:r w:rsidR="0073726D" w:rsidRPr="00313728">
        <w:rPr>
          <w:rFonts w:eastAsia="Times New Roman"/>
          <w:b/>
          <w:noProof/>
          <w:sz w:val="24"/>
          <w:szCs w:val="24"/>
          <w:lang w:val="sr-Cyrl-RS"/>
        </w:rPr>
        <w:t>, тешка вода (</w:t>
      </w:r>
      <w:r w:rsidRPr="00313728">
        <w:rPr>
          <w:rFonts w:eastAsia="Times New Roman"/>
          <w:b/>
          <w:noProof/>
          <w:sz w:val="24"/>
          <w:szCs w:val="24"/>
          <w:lang w:val="sr-Cyrl-RS"/>
        </w:rPr>
        <w:t>деутеријум -</w:t>
      </w:r>
      <w:r w:rsidR="0073726D" w:rsidRPr="00313728">
        <w:rPr>
          <w:rFonts w:eastAsia="Times New Roman"/>
          <w:b/>
          <w:noProof/>
          <w:sz w:val="24"/>
          <w:szCs w:val="24"/>
          <w:lang w:val="sr-Cyrl-RS"/>
        </w:rPr>
        <w:t xml:space="preserve"> оксид</w:t>
      </w:r>
      <w:r w:rsidR="00C46492">
        <w:rPr>
          <w:rFonts w:eastAsia="Times New Roman"/>
          <w:b/>
          <w:noProof/>
          <w:sz w:val="24"/>
          <w:szCs w:val="24"/>
          <w:lang w:val="sr-Cyrl-RS"/>
        </w:rPr>
        <w:t>) и остала</w:t>
      </w:r>
      <w:r w:rsidR="0073726D" w:rsidRPr="00313728">
        <w:rPr>
          <w:rFonts w:eastAsia="Times New Roman"/>
          <w:b/>
          <w:noProof/>
          <w:sz w:val="24"/>
          <w:szCs w:val="24"/>
          <w:lang w:val="sr-Cyrl-RS"/>
        </w:rPr>
        <w:t xml:space="preserve"> </w:t>
      </w:r>
      <w:r w:rsidR="00C46492">
        <w:rPr>
          <w:rFonts w:eastAsia="Times New Roman"/>
          <w:b/>
          <w:noProof/>
          <w:sz w:val="24"/>
          <w:szCs w:val="24"/>
          <w:lang w:val="sr-Cyrl-RS"/>
        </w:rPr>
        <w:t>једињења</w:t>
      </w:r>
      <w:r w:rsidR="0073726D" w:rsidRPr="00313728">
        <w:rPr>
          <w:rFonts w:eastAsia="Times New Roman"/>
          <w:b/>
          <w:noProof/>
          <w:sz w:val="24"/>
          <w:szCs w:val="24"/>
          <w:lang w:val="sr-Cyrl-RS"/>
        </w:rPr>
        <w:t xml:space="preserve"> деутериј</w:t>
      </w:r>
      <w:r w:rsidRPr="00313728">
        <w:rPr>
          <w:rFonts w:eastAsia="Times New Roman"/>
          <w:b/>
          <w:noProof/>
          <w:sz w:val="24"/>
          <w:szCs w:val="24"/>
          <w:lang w:val="sr-Cyrl-RS"/>
        </w:rPr>
        <w:t>ума, и с</w:t>
      </w:r>
      <w:r w:rsidR="00C82973" w:rsidRPr="00313728">
        <w:rPr>
          <w:rFonts w:eastAsia="Times New Roman"/>
          <w:b/>
          <w:noProof/>
          <w:sz w:val="24"/>
          <w:szCs w:val="24"/>
          <w:lang w:val="sr-Cyrl-RS"/>
        </w:rPr>
        <w:t>мј</w:t>
      </w:r>
      <w:r w:rsidRPr="00313728">
        <w:rPr>
          <w:rFonts w:eastAsia="Times New Roman"/>
          <w:b/>
          <w:noProof/>
          <w:sz w:val="24"/>
          <w:szCs w:val="24"/>
          <w:lang w:val="sr-Cyrl-RS"/>
        </w:rPr>
        <w:t>еш</w:t>
      </w:r>
      <w:r w:rsidR="0073726D" w:rsidRPr="00313728">
        <w:rPr>
          <w:rFonts w:eastAsia="Times New Roman"/>
          <w:b/>
          <w:noProof/>
          <w:sz w:val="24"/>
          <w:szCs w:val="24"/>
          <w:lang w:val="sr-Cyrl-RS"/>
        </w:rPr>
        <w:t xml:space="preserve">е и </w:t>
      </w:r>
      <w:r w:rsidRPr="00313728">
        <w:rPr>
          <w:rFonts w:eastAsia="Times New Roman"/>
          <w:b/>
          <w:noProof/>
          <w:sz w:val="24"/>
          <w:szCs w:val="24"/>
          <w:lang w:val="sr-Cyrl-RS"/>
        </w:rPr>
        <w:t>раствори</w:t>
      </w:r>
      <w:r w:rsidR="0073726D" w:rsidRPr="00313728">
        <w:rPr>
          <w:rFonts w:eastAsia="Times New Roman"/>
          <w:b/>
          <w:noProof/>
          <w:sz w:val="24"/>
          <w:szCs w:val="24"/>
          <w:lang w:val="sr-Cyrl-RS"/>
        </w:rPr>
        <w:t xml:space="preserve"> које </w:t>
      </w:r>
      <w:r w:rsidRPr="00313728">
        <w:rPr>
          <w:rFonts w:eastAsia="Times New Roman"/>
          <w:b/>
          <w:noProof/>
          <w:sz w:val="24"/>
          <w:szCs w:val="24"/>
          <w:lang w:val="sr-Cyrl-RS"/>
        </w:rPr>
        <w:t>садрже</w:t>
      </w:r>
      <w:r w:rsidR="0073726D" w:rsidRPr="00313728">
        <w:rPr>
          <w:rFonts w:eastAsia="Times New Roman"/>
          <w:b/>
          <w:noProof/>
          <w:sz w:val="24"/>
          <w:szCs w:val="24"/>
          <w:lang w:val="sr-Cyrl-RS"/>
        </w:rPr>
        <w:t xml:space="preserve"> деутериј</w:t>
      </w:r>
      <w:r w:rsidRPr="00313728">
        <w:rPr>
          <w:rFonts w:eastAsia="Times New Roman"/>
          <w:b/>
          <w:noProof/>
          <w:sz w:val="24"/>
          <w:szCs w:val="24"/>
          <w:lang w:val="sr-Cyrl-RS"/>
        </w:rPr>
        <w:t>ум</w:t>
      </w:r>
      <w:r w:rsidR="0073726D" w:rsidRPr="00313728">
        <w:rPr>
          <w:rFonts w:eastAsia="Times New Roman"/>
          <w:b/>
          <w:noProof/>
          <w:sz w:val="24"/>
          <w:szCs w:val="24"/>
          <w:lang w:val="sr-Cyrl-RS"/>
        </w:rPr>
        <w:t xml:space="preserve">, у којима изотопски </w:t>
      </w:r>
      <w:r w:rsidRPr="00313728">
        <w:rPr>
          <w:rFonts w:eastAsia="Times New Roman"/>
          <w:b/>
          <w:noProof/>
          <w:sz w:val="24"/>
          <w:szCs w:val="24"/>
          <w:lang w:val="sr-Cyrl-RS"/>
        </w:rPr>
        <w:t>однос</w:t>
      </w:r>
      <w:r w:rsidR="0073726D" w:rsidRPr="00313728">
        <w:rPr>
          <w:rFonts w:eastAsia="Times New Roman"/>
          <w:b/>
          <w:noProof/>
          <w:sz w:val="24"/>
          <w:szCs w:val="24"/>
          <w:lang w:val="sr-Cyrl-RS"/>
        </w:rPr>
        <w:t xml:space="preserve"> деутериј</w:t>
      </w:r>
      <w:r w:rsidRPr="00313728">
        <w:rPr>
          <w:rFonts w:eastAsia="Times New Roman"/>
          <w:b/>
          <w:noProof/>
          <w:sz w:val="24"/>
          <w:szCs w:val="24"/>
          <w:lang w:val="sr-Cyrl-RS"/>
        </w:rPr>
        <w:t>ум</w:t>
      </w:r>
      <w:r w:rsidR="0073726D" w:rsidRPr="00313728">
        <w:rPr>
          <w:rFonts w:eastAsia="Times New Roman"/>
          <w:b/>
          <w:noProof/>
          <w:sz w:val="24"/>
          <w:szCs w:val="24"/>
          <w:lang w:val="sr-Cyrl-RS"/>
        </w:rPr>
        <w:t xml:space="preserve">а и </w:t>
      </w:r>
      <w:r w:rsidRPr="00313728">
        <w:rPr>
          <w:rFonts w:eastAsia="Times New Roman"/>
          <w:b/>
          <w:noProof/>
          <w:sz w:val="24"/>
          <w:szCs w:val="24"/>
          <w:lang w:val="sr-Cyrl-RS"/>
        </w:rPr>
        <w:t>водонику</w:t>
      </w:r>
      <w:r w:rsidR="0073726D" w:rsidRPr="00313728">
        <w:rPr>
          <w:rFonts w:eastAsia="Times New Roman"/>
          <w:b/>
          <w:noProof/>
          <w:sz w:val="24"/>
          <w:szCs w:val="24"/>
          <w:lang w:val="sr-Cyrl-RS"/>
        </w:rPr>
        <w:t xml:space="preserve"> премашује 1:5 000.</w:t>
      </w:r>
    </w:p>
    <w:p w:rsidR="0073726D" w:rsidRPr="0073726D" w:rsidRDefault="0073726D" w:rsidP="00372522">
      <w:pPr>
        <w:spacing w:line="178" w:lineRule="exact"/>
        <w:jc w:val="both"/>
        <w:rPr>
          <w:noProof/>
          <w:sz w:val="24"/>
          <w:szCs w:val="24"/>
          <w:lang w:val="sr-Cyrl-RS"/>
        </w:rPr>
      </w:pPr>
    </w:p>
    <w:p w:rsidR="0073726D" w:rsidRPr="00313728" w:rsidRDefault="007E5178" w:rsidP="00372522">
      <w:pPr>
        <w:tabs>
          <w:tab w:val="left" w:pos="1500"/>
        </w:tabs>
        <w:spacing w:line="208" w:lineRule="auto"/>
        <w:ind w:left="993" w:hanging="993"/>
        <w:jc w:val="both"/>
        <w:rPr>
          <w:b/>
          <w:noProof/>
          <w:sz w:val="24"/>
          <w:szCs w:val="24"/>
          <w:lang w:val="sr-Cyrl-RS"/>
        </w:rPr>
      </w:pPr>
      <w:r w:rsidRPr="00313728">
        <w:rPr>
          <w:rFonts w:eastAsia="Times New Roman"/>
          <w:b/>
          <w:noProof/>
          <w:sz w:val="24"/>
          <w:szCs w:val="24"/>
          <w:lang w:val="sr-Cyrl-RS"/>
        </w:rPr>
        <w:t>0</w:t>
      </w:r>
      <w:r w:rsidRPr="00313728">
        <w:rPr>
          <w:rFonts w:eastAsia="Times New Roman"/>
          <w:b/>
          <w:noProof/>
          <w:sz w:val="24"/>
          <w:szCs w:val="24"/>
          <w:lang w:val="sr-Latn-BA"/>
        </w:rPr>
        <w:t>C</w:t>
      </w:r>
      <w:r w:rsidR="0073726D" w:rsidRPr="00313728">
        <w:rPr>
          <w:rFonts w:eastAsia="Times New Roman"/>
          <w:b/>
          <w:noProof/>
          <w:sz w:val="24"/>
          <w:szCs w:val="24"/>
          <w:lang w:val="sr-Cyrl-RS"/>
        </w:rPr>
        <w:t>004</w:t>
      </w:r>
      <w:r w:rsidR="0073726D" w:rsidRPr="00313728">
        <w:rPr>
          <w:b/>
          <w:noProof/>
          <w:sz w:val="24"/>
          <w:szCs w:val="24"/>
          <w:lang w:val="sr-Cyrl-RS"/>
        </w:rPr>
        <w:tab/>
      </w:r>
      <w:r w:rsidR="0073726D" w:rsidRPr="00313728">
        <w:rPr>
          <w:rFonts w:eastAsia="Times New Roman"/>
          <w:b/>
          <w:noProof/>
          <w:sz w:val="24"/>
          <w:szCs w:val="24"/>
          <w:lang w:val="sr-Cyrl-RS"/>
        </w:rPr>
        <w:t xml:space="preserve">Графит </w:t>
      </w:r>
      <w:r w:rsidR="0073726D" w:rsidRPr="00313728">
        <w:rPr>
          <w:rFonts w:eastAsia="Arial"/>
          <w:b/>
          <w:noProof/>
          <w:sz w:val="24"/>
          <w:szCs w:val="24"/>
          <w:lang w:val="sr-Cyrl-RS"/>
        </w:rPr>
        <w:t>ч</w:t>
      </w:r>
      <w:r w:rsidRPr="00313728">
        <w:rPr>
          <w:rFonts w:eastAsia="Times New Roman"/>
          <w:b/>
          <w:noProof/>
          <w:sz w:val="24"/>
          <w:szCs w:val="24"/>
          <w:lang w:val="sr-Cyrl-RS"/>
        </w:rPr>
        <w:t>ији</w:t>
      </w:r>
      <w:r w:rsidR="0073726D" w:rsidRPr="00313728">
        <w:rPr>
          <w:rFonts w:eastAsia="Times New Roman"/>
          <w:b/>
          <w:noProof/>
          <w:sz w:val="24"/>
          <w:szCs w:val="24"/>
          <w:lang w:val="sr-Cyrl-RS"/>
        </w:rPr>
        <w:t xml:space="preserve"> је </w:t>
      </w:r>
      <w:r w:rsidRPr="00313728">
        <w:rPr>
          <w:rFonts w:eastAsia="Times New Roman"/>
          <w:b/>
          <w:noProof/>
          <w:sz w:val="24"/>
          <w:szCs w:val="24"/>
          <w:lang w:val="sr-Cyrl-RS"/>
        </w:rPr>
        <w:t>ниво</w:t>
      </w:r>
      <w:r w:rsidR="0073726D" w:rsidRPr="00313728">
        <w:rPr>
          <w:rFonts w:eastAsia="Times New Roman"/>
          <w:b/>
          <w:noProof/>
          <w:sz w:val="24"/>
          <w:szCs w:val="24"/>
          <w:lang w:val="sr-Cyrl-RS"/>
        </w:rPr>
        <w:t xml:space="preserve"> </w:t>
      </w:r>
      <w:r w:rsidR="0073726D" w:rsidRPr="00313728">
        <w:rPr>
          <w:rFonts w:eastAsia="Arial"/>
          <w:b/>
          <w:noProof/>
          <w:sz w:val="24"/>
          <w:szCs w:val="24"/>
          <w:lang w:val="sr-Cyrl-RS"/>
        </w:rPr>
        <w:t>ч</w:t>
      </w:r>
      <w:r w:rsidR="0073726D" w:rsidRPr="00313728">
        <w:rPr>
          <w:rFonts w:eastAsia="Times New Roman"/>
          <w:b/>
          <w:noProof/>
          <w:sz w:val="24"/>
          <w:szCs w:val="24"/>
          <w:lang w:val="sr-Cyrl-RS"/>
        </w:rPr>
        <w:t>исто</w:t>
      </w:r>
      <w:r w:rsidR="0073726D" w:rsidRPr="00313728">
        <w:rPr>
          <w:rFonts w:eastAsia="Arial"/>
          <w:b/>
          <w:noProof/>
          <w:sz w:val="24"/>
          <w:szCs w:val="24"/>
          <w:lang w:val="sr-Cyrl-RS"/>
        </w:rPr>
        <w:t>ћ</w:t>
      </w:r>
      <w:r w:rsidRPr="00313728">
        <w:rPr>
          <w:rFonts w:eastAsia="Times New Roman"/>
          <w:b/>
          <w:noProof/>
          <w:sz w:val="24"/>
          <w:szCs w:val="24"/>
          <w:lang w:val="sr-Cyrl-RS"/>
        </w:rPr>
        <w:t>е бољи</w:t>
      </w:r>
      <w:r w:rsidR="0073726D" w:rsidRPr="00313728">
        <w:rPr>
          <w:rFonts w:eastAsia="Times New Roman"/>
          <w:b/>
          <w:noProof/>
          <w:sz w:val="24"/>
          <w:szCs w:val="24"/>
          <w:lang w:val="sr-Cyrl-RS"/>
        </w:rPr>
        <w:t xml:space="preserve"> од 5 дијелова на мил</w:t>
      </w:r>
      <w:r w:rsidR="008B2DD0">
        <w:rPr>
          <w:rFonts w:eastAsia="Times New Roman"/>
          <w:b/>
          <w:noProof/>
          <w:sz w:val="24"/>
          <w:szCs w:val="24"/>
          <w:lang w:val="sr-Cyrl-RS"/>
        </w:rPr>
        <w:t>и</w:t>
      </w:r>
      <w:r w:rsidR="00F45795" w:rsidRPr="00313728">
        <w:rPr>
          <w:rFonts w:eastAsia="Times New Roman"/>
          <w:b/>
          <w:noProof/>
          <w:sz w:val="24"/>
          <w:szCs w:val="24"/>
          <w:lang w:val="sr-Cyrl-RS"/>
        </w:rPr>
        <w:t>он</w:t>
      </w:r>
      <w:r w:rsidR="0073726D" w:rsidRPr="00313728">
        <w:rPr>
          <w:rFonts w:eastAsia="Times New Roman"/>
          <w:b/>
          <w:noProof/>
          <w:sz w:val="24"/>
          <w:szCs w:val="24"/>
          <w:lang w:val="sr-Cyrl-RS"/>
        </w:rPr>
        <w:t xml:space="preserve"> ‚бор-еквивалента’ и </w:t>
      </w:r>
      <w:r w:rsidRPr="00313728">
        <w:rPr>
          <w:rFonts w:eastAsia="Times New Roman"/>
          <w:b/>
          <w:noProof/>
          <w:sz w:val="24"/>
          <w:szCs w:val="24"/>
          <w:lang w:val="sr-Cyrl-RS"/>
        </w:rPr>
        <w:t>густине</w:t>
      </w:r>
      <w:r w:rsidR="0073726D" w:rsidRPr="00313728">
        <w:rPr>
          <w:rFonts w:eastAsia="Times New Roman"/>
          <w:b/>
          <w:noProof/>
          <w:sz w:val="24"/>
          <w:szCs w:val="24"/>
          <w:lang w:val="sr-Cyrl-RS"/>
        </w:rPr>
        <w:t xml:space="preserve"> ве</w:t>
      </w:r>
      <w:r w:rsidR="0073726D" w:rsidRPr="00313728">
        <w:rPr>
          <w:rFonts w:eastAsia="Arial"/>
          <w:b/>
          <w:noProof/>
          <w:sz w:val="24"/>
          <w:szCs w:val="24"/>
          <w:lang w:val="sr-Cyrl-RS"/>
        </w:rPr>
        <w:t>ћ</w:t>
      </w:r>
      <w:r w:rsidRPr="00313728">
        <w:rPr>
          <w:rFonts w:eastAsia="Times New Roman"/>
          <w:b/>
          <w:noProof/>
          <w:sz w:val="24"/>
          <w:szCs w:val="24"/>
          <w:lang w:val="sr-Cyrl-RS"/>
        </w:rPr>
        <w:t xml:space="preserve">е од 1,50 </w:t>
      </w:r>
      <w:r w:rsidRPr="00313728">
        <w:rPr>
          <w:rFonts w:eastAsia="Times New Roman"/>
          <w:b/>
          <w:noProof/>
          <w:sz w:val="24"/>
          <w:szCs w:val="24"/>
          <w:lang w:val="en-US"/>
        </w:rPr>
        <w:t>g</w:t>
      </w:r>
      <w:r w:rsidRPr="00313728">
        <w:rPr>
          <w:rFonts w:eastAsia="Times New Roman"/>
          <w:b/>
          <w:noProof/>
          <w:sz w:val="24"/>
          <w:szCs w:val="24"/>
          <w:lang w:val="sr-Cyrl-RS"/>
        </w:rPr>
        <w:t>/</w:t>
      </w:r>
      <w:r w:rsidRPr="00313728">
        <w:rPr>
          <w:rFonts w:eastAsia="Times New Roman"/>
          <w:b/>
          <w:noProof/>
          <w:sz w:val="24"/>
          <w:szCs w:val="24"/>
          <w:lang w:val="en-US"/>
        </w:rPr>
        <w:t>cm</w:t>
      </w:r>
      <w:r w:rsidR="0073726D" w:rsidRPr="00313728">
        <w:rPr>
          <w:rFonts w:eastAsia="Times New Roman"/>
          <w:b/>
          <w:noProof/>
          <w:sz w:val="24"/>
          <w:szCs w:val="24"/>
          <w:vertAlign w:val="superscript"/>
          <w:lang w:val="sr-Cyrl-RS"/>
        </w:rPr>
        <w:t>3</w:t>
      </w:r>
      <w:r w:rsidR="0073726D" w:rsidRPr="00313728">
        <w:rPr>
          <w:rFonts w:eastAsia="Times New Roman"/>
          <w:b/>
          <w:noProof/>
          <w:sz w:val="24"/>
          <w:szCs w:val="24"/>
          <w:lang w:val="sr-Cyrl-RS"/>
        </w:rPr>
        <w:t xml:space="preserve"> за употребу у „нуклеарном реактору” у коли</w:t>
      </w:r>
      <w:r w:rsidR="0073726D" w:rsidRPr="00313728">
        <w:rPr>
          <w:rFonts w:eastAsia="Arial"/>
          <w:b/>
          <w:noProof/>
          <w:sz w:val="24"/>
          <w:szCs w:val="24"/>
          <w:lang w:val="sr-Cyrl-RS"/>
        </w:rPr>
        <w:t>ч</w:t>
      </w:r>
      <w:r w:rsidR="0073726D" w:rsidRPr="00313728">
        <w:rPr>
          <w:rFonts w:eastAsia="Times New Roman"/>
          <w:b/>
          <w:noProof/>
          <w:sz w:val="24"/>
          <w:szCs w:val="24"/>
          <w:lang w:val="sr-Cyrl-RS"/>
        </w:rPr>
        <w:t>инама ве</w:t>
      </w:r>
      <w:r w:rsidR="0073726D" w:rsidRPr="00313728">
        <w:rPr>
          <w:rFonts w:eastAsia="Arial"/>
          <w:b/>
          <w:noProof/>
          <w:sz w:val="24"/>
          <w:szCs w:val="24"/>
          <w:lang w:val="sr-Cyrl-RS"/>
        </w:rPr>
        <w:t>ћ</w:t>
      </w:r>
      <w:r w:rsidR="0073726D" w:rsidRPr="00313728">
        <w:rPr>
          <w:rFonts w:eastAsia="Times New Roman"/>
          <w:b/>
          <w:noProof/>
          <w:sz w:val="24"/>
          <w:szCs w:val="24"/>
          <w:lang w:val="sr-Cyrl-RS"/>
        </w:rPr>
        <w:t xml:space="preserve">има од 1 </w:t>
      </w:r>
      <w:r w:rsidRPr="00313728">
        <w:rPr>
          <w:rFonts w:eastAsia="Times New Roman"/>
          <w:b/>
          <w:noProof/>
          <w:sz w:val="24"/>
          <w:szCs w:val="24"/>
          <w:lang w:val="en-US"/>
        </w:rPr>
        <w:t>kg</w:t>
      </w:r>
      <w:r w:rsidR="0073726D" w:rsidRPr="00313728">
        <w:rPr>
          <w:rFonts w:eastAsia="Times New Roman"/>
          <w:b/>
          <w:noProof/>
          <w:sz w:val="24"/>
          <w:szCs w:val="24"/>
          <w:lang w:val="sr-Cyrl-RS"/>
        </w:rPr>
        <w:t>.</w:t>
      </w:r>
    </w:p>
    <w:p w:rsidR="0073726D" w:rsidRPr="0073726D" w:rsidRDefault="0073726D" w:rsidP="00372522">
      <w:pPr>
        <w:spacing w:line="215" w:lineRule="exact"/>
        <w:jc w:val="both"/>
        <w:rPr>
          <w:noProof/>
          <w:sz w:val="24"/>
          <w:szCs w:val="24"/>
          <w:lang w:val="sr-Cyrl-RS"/>
        </w:rPr>
      </w:pPr>
    </w:p>
    <w:p w:rsidR="0073726D" w:rsidRPr="0073726D" w:rsidRDefault="0073726D" w:rsidP="00372522">
      <w:pPr>
        <w:ind w:firstLine="993"/>
        <w:jc w:val="both"/>
        <w:rPr>
          <w:noProof/>
          <w:sz w:val="24"/>
          <w:szCs w:val="24"/>
          <w:lang w:val="sr-Cyrl-RS"/>
        </w:rPr>
      </w:pPr>
      <w:r w:rsidRPr="0073726D">
        <w:rPr>
          <w:rFonts w:eastAsia="Times New Roman"/>
          <w:i/>
          <w:iCs/>
          <w:noProof/>
          <w:sz w:val="24"/>
          <w:szCs w:val="24"/>
          <w:u w:val="single"/>
          <w:lang w:val="sr-Cyrl-RS"/>
        </w:rPr>
        <w:t>ВАЖНА НАПОМЕНА</w:t>
      </w:r>
      <w:r w:rsidR="007E5178">
        <w:rPr>
          <w:rFonts w:eastAsia="Times New Roman"/>
          <w:i/>
          <w:iCs/>
          <w:noProof/>
          <w:sz w:val="24"/>
          <w:szCs w:val="24"/>
          <w:lang w:val="sr-Cyrl-RS"/>
        </w:rPr>
        <w:t xml:space="preserve"> ВИДИ И 1</w:t>
      </w:r>
      <w:r w:rsidR="007E5178">
        <w:rPr>
          <w:rFonts w:eastAsia="Times New Roman"/>
          <w:i/>
          <w:iCs/>
          <w:noProof/>
          <w:sz w:val="24"/>
          <w:szCs w:val="24"/>
          <w:lang w:val="sr-Latn-BA"/>
        </w:rPr>
        <w:t>C</w:t>
      </w:r>
      <w:r w:rsidRPr="0073726D">
        <w:rPr>
          <w:rFonts w:eastAsia="Times New Roman"/>
          <w:i/>
          <w:iCs/>
          <w:noProof/>
          <w:sz w:val="24"/>
          <w:szCs w:val="24"/>
          <w:lang w:val="sr-Cyrl-RS"/>
        </w:rPr>
        <w:t>107</w:t>
      </w:r>
    </w:p>
    <w:p w:rsidR="0073726D" w:rsidRPr="0073726D" w:rsidRDefault="0073726D" w:rsidP="00372522">
      <w:pPr>
        <w:spacing w:line="224" w:lineRule="exact"/>
        <w:jc w:val="both"/>
        <w:rPr>
          <w:noProof/>
          <w:sz w:val="24"/>
          <w:szCs w:val="24"/>
          <w:lang w:val="sr-Cyrl-RS"/>
        </w:rPr>
      </w:pPr>
    </w:p>
    <w:p w:rsidR="0073726D" w:rsidRPr="0073726D" w:rsidRDefault="0073726D" w:rsidP="00372522">
      <w:pPr>
        <w:spacing w:line="239" w:lineRule="auto"/>
        <w:ind w:left="2410" w:hanging="1417"/>
        <w:jc w:val="both"/>
        <w:rPr>
          <w:noProof/>
          <w:sz w:val="24"/>
          <w:szCs w:val="24"/>
          <w:lang w:val="sr-Cyrl-RS"/>
        </w:rPr>
      </w:pPr>
      <w:r w:rsidRPr="0073726D">
        <w:rPr>
          <w:rFonts w:eastAsia="Times New Roman"/>
          <w:i/>
          <w:iCs/>
          <w:noProof/>
          <w:sz w:val="24"/>
          <w:szCs w:val="24"/>
          <w:u w:val="single"/>
          <w:lang w:val="sr-Cyrl-RS"/>
        </w:rPr>
        <w:t>Напомена 1.:</w:t>
      </w:r>
      <w:r w:rsidRPr="0073726D">
        <w:rPr>
          <w:rFonts w:eastAsia="Times New Roman"/>
          <w:i/>
          <w:iCs/>
          <w:noProof/>
          <w:sz w:val="24"/>
          <w:szCs w:val="24"/>
          <w:lang w:val="sr-Cyrl-RS"/>
        </w:rPr>
        <w:t xml:space="preserve"> За потребе контроле извоза, надлежна тијела државе </w:t>
      </w:r>
      <w:r w:rsidRPr="0073726D">
        <w:rPr>
          <w:rFonts w:eastAsia="Arial"/>
          <w:i/>
          <w:iCs/>
          <w:noProof/>
          <w:sz w:val="24"/>
          <w:szCs w:val="24"/>
          <w:lang w:val="sr-Cyrl-RS"/>
        </w:rPr>
        <w:t>ч</w:t>
      </w:r>
      <w:r w:rsidRPr="0073726D">
        <w:rPr>
          <w:rFonts w:eastAsia="Times New Roman"/>
          <w:i/>
          <w:iCs/>
          <w:noProof/>
          <w:sz w:val="24"/>
          <w:szCs w:val="24"/>
          <w:lang w:val="sr-Cyrl-RS"/>
        </w:rPr>
        <w:t>лани</w:t>
      </w:r>
      <w:r w:rsidR="00B8715D">
        <w:rPr>
          <w:rFonts w:eastAsia="Times New Roman"/>
          <w:i/>
          <w:iCs/>
          <w:noProof/>
          <w:sz w:val="24"/>
          <w:szCs w:val="24"/>
          <w:lang w:val="sr-Cyrl-RS"/>
        </w:rPr>
        <w:t>це у којој извозник има пословно</w:t>
      </w:r>
      <w:r w:rsidRPr="0073726D">
        <w:rPr>
          <w:rFonts w:eastAsia="Times New Roman"/>
          <w:i/>
          <w:iCs/>
          <w:noProof/>
          <w:sz w:val="24"/>
          <w:szCs w:val="24"/>
          <w:lang w:val="sr-Cyrl-RS"/>
        </w:rPr>
        <w:t xml:space="preserve"> </w:t>
      </w:r>
      <w:r w:rsidR="00B8715D">
        <w:rPr>
          <w:rFonts w:eastAsia="Times New Roman"/>
          <w:i/>
          <w:iCs/>
          <w:noProof/>
          <w:sz w:val="24"/>
          <w:szCs w:val="24"/>
          <w:lang w:val="sr-Cyrl-RS"/>
        </w:rPr>
        <w:t>сједиште</w:t>
      </w:r>
      <w:r w:rsidRPr="0073726D">
        <w:rPr>
          <w:rFonts w:eastAsia="Times New Roman"/>
          <w:i/>
          <w:iCs/>
          <w:noProof/>
          <w:sz w:val="24"/>
          <w:szCs w:val="24"/>
          <w:lang w:val="sr-Cyrl-RS"/>
        </w:rPr>
        <w:t xml:space="preserve"> утврдит </w:t>
      </w:r>
      <w:r w:rsidRPr="0073726D">
        <w:rPr>
          <w:rFonts w:eastAsia="Arial"/>
          <w:i/>
          <w:iCs/>
          <w:noProof/>
          <w:sz w:val="24"/>
          <w:szCs w:val="24"/>
          <w:lang w:val="sr-Cyrl-RS"/>
        </w:rPr>
        <w:t>ћ</w:t>
      </w:r>
      <w:r w:rsidRPr="0073726D">
        <w:rPr>
          <w:rFonts w:eastAsia="Times New Roman"/>
          <w:i/>
          <w:iCs/>
          <w:noProof/>
          <w:sz w:val="24"/>
          <w:szCs w:val="24"/>
          <w:lang w:val="sr-Cyrl-RS"/>
        </w:rPr>
        <w:t>е је ли извоз графита који одговара претходним спецификацијама намијењен за употребу у „нуклеарном</w:t>
      </w:r>
      <w:r w:rsidRPr="0073726D">
        <w:rPr>
          <w:rFonts w:eastAsia="Arial"/>
          <w:i/>
          <w:iCs/>
          <w:noProof/>
          <w:sz w:val="24"/>
          <w:szCs w:val="24"/>
          <w:lang w:val="sr-Cyrl-RS"/>
        </w:rPr>
        <w:t xml:space="preserve"> </w:t>
      </w:r>
      <w:r w:rsidRPr="0073726D">
        <w:rPr>
          <w:rFonts w:eastAsia="Times New Roman"/>
          <w:i/>
          <w:iCs/>
          <w:noProof/>
          <w:sz w:val="24"/>
          <w:szCs w:val="24"/>
          <w:lang w:val="sr-Cyrl-RS"/>
        </w:rPr>
        <w:t>реактору”.</w:t>
      </w:r>
    </w:p>
    <w:p w:rsidR="0073726D" w:rsidRPr="0073726D" w:rsidRDefault="0073726D" w:rsidP="00372522">
      <w:pPr>
        <w:spacing w:line="104" w:lineRule="exact"/>
        <w:ind w:left="993"/>
        <w:jc w:val="both"/>
        <w:rPr>
          <w:noProof/>
          <w:sz w:val="24"/>
          <w:szCs w:val="24"/>
          <w:lang w:val="sr-Cyrl-RS"/>
        </w:rPr>
      </w:pPr>
    </w:p>
    <w:p w:rsidR="0073726D" w:rsidRPr="0073726D" w:rsidRDefault="0073726D" w:rsidP="00372522">
      <w:pPr>
        <w:spacing w:line="279" w:lineRule="auto"/>
        <w:ind w:left="2410" w:hanging="1417"/>
        <w:jc w:val="both"/>
        <w:rPr>
          <w:noProof/>
          <w:sz w:val="24"/>
          <w:szCs w:val="24"/>
          <w:lang w:val="sr-Cyrl-RS"/>
        </w:rPr>
      </w:pPr>
      <w:r w:rsidRPr="0073726D">
        <w:rPr>
          <w:rFonts w:eastAsia="Times New Roman"/>
          <w:i/>
          <w:iCs/>
          <w:noProof/>
          <w:sz w:val="24"/>
          <w:szCs w:val="24"/>
          <w:u w:val="single"/>
          <w:lang w:val="sr-Cyrl-RS"/>
        </w:rPr>
        <w:t>Напомена 2.:</w:t>
      </w:r>
      <w:r w:rsidRPr="0073726D">
        <w:rPr>
          <w:rFonts w:eastAsia="Times New Roman"/>
          <w:i/>
          <w:iCs/>
          <w:noProof/>
          <w:sz w:val="24"/>
          <w:szCs w:val="24"/>
          <w:lang w:val="sr-Cyrl-RS"/>
        </w:rPr>
        <w:t xml:space="preserve"> </w:t>
      </w:r>
      <w:r w:rsidR="00C96A54" w:rsidRPr="00C96A54">
        <w:rPr>
          <w:rFonts w:eastAsia="Times New Roman"/>
          <w:i/>
          <w:iCs/>
          <w:noProof/>
          <w:sz w:val="24"/>
          <w:szCs w:val="24"/>
          <w:lang w:val="sr-Cyrl-RS"/>
        </w:rPr>
        <w:t>У 0C004 ‘бор-еквивалент’ (BE) је дефинисан као збир BEz за нечистоће (искључујући BE</w:t>
      </w:r>
      <w:r w:rsidR="00C96A54" w:rsidRPr="00C96A54">
        <w:rPr>
          <w:rFonts w:eastAsia="Times New Roman"/>
          <w:i/>
          <w:iCs/>
          <w:noProof/>
          <w:sz w:val="24"/>
          <w:szCs w:val="24"/>
          <w:vertAlign w:val="subscript"/>
          <w:lang w:val="sr-Cyrl-RS"/>
        </w:rPr>
        <w:t>ugljenik</w:t>
      </w:r>
      <w:r w:rsidR="00C96A54" w:rsidRPr="00C96A54">
        <w:rPr>
          <w:rFonts w:eastAsia="Times New Roman"/>
          <w:i/>
          <w:iCs/>
          <w:noProof/>
          <w:sz w:val="24"/>
          <w:szCs w:val="24"/>
          <w:lang w:val="sr-Cyrl-RS"/>
        </w:rPr>
        <w:t xml:space="preserve"> јер се угљеник не сматра нечистоћом) укључујући бор, гдје је:</w:t>
      </w:r>
    </w:p>
    <w:p w:rsidR="0073726D" w:rsidRPr="0073726D" w:rsidRDefault="0073726D" w:rsidP="00372522">
      <w:pPr>
        <w:spacing w:line="53" w:lineRule="exact"/>
        <w:ind w:left="2410"/>
        <w:jc w:val="both"/>
        <w:rPr>
          <w:noProof/>
          <w:sz w:val="24"/>
          <w:szCs w:val="24"/>
          <w:lang w:val="sr-Cyrl-RS"/>
        </w:rPr>
      </w:pPr>
    </w:p>
    <w:p w:rsidR="0073726D" w:rsidRPr="0073726D" w:rsidRDefault="00C96A54" w:rsidP="00372522">
      <w:pPr>
        <w:ind w:left="2410"/>
        <w:jc w:val="both"/>
        <w:rPr>
          <w:noProof/>
          <w:sz w:val="24"/>
          <w:szCs w:val="24"/>
          <w:lang w:val="sr-Cyrl-RS"/>
        </w:rPr>
      </w:pPr>
      <w:r>
        <w:rPr>
          <w:rFonts w:eastAsia="Times New Roman"/>
          <w:i/>
          <w:iCs/>
          <w:noProof/>
          <w:sz w:val="24"/>
          <w:szCs w:val="24"/>
          <w:lang w:val="en-US"/>
        </w:rPr>
        <w:t>BE</w:t>
      </w:r>
      <w:r w:rsidRPr="00C96A54">
        <w:rPr>
          <w:rFonts w:eastAsia="Times New Roman"/>
          <w:i/>
          <w:iCs/>
          <w:noProof/>
          <w:sz w:val="24"/>
          <w:szCs w:val="24"/>
          <w:vertAlign w:val="subscript"/>
          <w:lang w:val="en-US"/>
        </w:rPr>
        <w:t>Z</w:t>
      </w:r>
      <w:r w:rsidR="0073726D" w:rsidRPr="0073726D">
        <w:rPr>
          <w:rFonts w:eastAsia="Times New Roman"/>
          <w:i/>
          <w:iCs/>
          <w:noProof/>
          <w:sz w:val="24"/>
          <w:szCs w:val="24"/>
          <w:lang w:val="sr-Cyrl-RS"/>
        </w:rPr>
        <w:t xml:space="preserve"> (</w:t>
      </w:r>
      <w:r>
        <w:rPr>
          <w:rFonts w:eastAsia="Times New Roman"/>
          <w:i/>
          <w:iCs/>
          <w:noProof/>
          <w:sz w:val="24"/>
          <w:szCs w:val="24"/>
          <w:lang w:val="en-US"/>
        </w:rPr>
        <w:t>ppm</w:t>
      </w:r>
      <w:r w:rsidR="0073726D" w:rsidRPr="0073726D">
        <w:rPr>
          <w:rFonts w:eastAsia="Times New Roman"/>
          <w:i/>
          <w:iCs/>
          <w:noProof/>
          <w:sz w:val="24"/>
          <w:szCs w:val="24"/>
          <w:lang w:val="sr-Cyrl-RS"/>
        </w:rPr>
        <w:t xml:space="preserve">) = </w:t>
      </w:r>
      <w:r>
        <w:rPr>
          <w:rFonts w:eastAsia="Times New Roman"/>
          <w:i/>
          <w:iCs/>
          <w:noProof/>
          <w:sz w:val="24"/>
          <w:szCs w:val="24"/>
          <w:lang w:val="en-US"/>
        </w:rPr>
        <w:t>CF</w:t>
      </w:r>
      <w:r w:rsidR="0073726D" w:rsidRPr="0073726D">
        <w:rPr>
          <w:rFonts w:eastAsia="Times New Roman"/>
          <w:i/>
          <w:iCs/>
          <w:noProof/>
          <w:sz w:val="24"/>
          <w:szCs w:val="24"/>
          <w:lang w:val="sr-Cyrl-RS"/>
        </w:rPr>
        <w:t xml:space="preserve"> × концентрација елемента З у </w:t>
      </w:r>
      <w:r>
        <w:rPr>
          <w:rFonts w:eastAsia="Times New Roman"/>
          <w:i/>
          <w:iCs/>
          <w:noProof/>
          <w:sz w:val="24"/>
          <w:szCs w:val="24"/>
          <w:lang w:val="en-US"/>
        </w:rPr>
        <w:t>ppm</w:t>
      </w:r>
      <w:r w:rsidR="0073726D" w:rsidRPr="0073726D">
        <w:rPr>
          <w:rFonts w:eastAsia="Times New Roman"/>
          <w:i/>
          <w:iCs/>
          <w:noProof/>
          <w:sz w:val="24"/>
          <w:szCs w:val="24"/>
          <w:lang w:val="sr-Cyrl-RS"/>
        </w:rPr>
        <w:t>;</w:t>
      </w:r>
    </w:p>
    <w:p w:rsidR="00C96A54" w:rsidRPr="00C96A54" w:rsidRDefault="0073726D" w:rsidP="00372522">
      <w:pPr>
        <w:tabs>
          <w:tab w:val="left" w:pos="5954"/>
        </w:tabs>
        <w:spacing w:line="198" w:lineRule="auto"/>
        <w:ind w:left="2410"/>
        <w:jc w:val="both"/>
        <w:rPr>
          <w:rFonts w:eastAsia="Times New Roman"/>
          <w:i/>
          <w:iCs/>
          <w:noProof/>
          <w:sz w:val="24"/>
          <w:szCs w:val="24"/>
          <w:lang w:val="en-US"/>
        </w:rPr>
      </w:pPr>
      <w:r w:rsidRPr="0073726D">
        <w:rPr>
          <w:rFonts w:eastAsia="Times New Roman"/>
          <w:i/>
          <w:iCs/>
          <w:noProof/>
          <w:sz w:val="24"/>
          <w:szCs w:val="24"/>
          <w:lang w:val="sr-Cyrl-RS"/>
        </w:rPr>
        <w:t xml:space="preserve">при </w:t>
      </w:r>
      <w:r w:rsidRPr="0073726D">
        <w:rPr>
          <w:rFonts w:eastAsia="Arial"/>
          <w:i/>
          <w:iCs/>
          <w:noProof/>
          <w:sz w:val="24"/>
          <w:szCs w:val="24"/>
          <w:lang w:val="sr-Cyrl-RS"/>
        </w:rPr>
        <w:t>ч</w:t>
      </w:r>
      <w:r w:rsidRPr="0073726D">
        <w:rPr>
          <w:rFonts w:eastAsia="Times New Roman"/>
          <w:i/>
          <w:iCs/>
          <w:noProof/>
          <w:sz w:val="24"/>
          <w:szCs w:val="24"/>
          <w:lang w:val="sr-Cyrl-RS"/>
        </w:rPr>
        <w:t xml:space="preserve">ему је </w:t>
      </w:r>
      <w:r w:rsidR="00C96A54">
        <w:rPr>
          <w:rFonts w:eastAsia="Times New Roman"/>
          <w:i/>
          <w:iCs/>
          <w:noProof/>
          <w:sz w:val="24"/>
          <w:szCs w:val="24"/>
          <w:lang w:val="en-US"/>
        </w:rPr>
        <w:t>CF</w:t>
      </w:r>
      <w:r w:rsidR="00C96A54">
        <w:rPr>
          <w:rFonts w:eastAsia="Times New Roman"/>
          <w:i/>
          <w:iCs/>
          <w:noProof/>
          <w:sz w:val="24"/>
          <w:szCs w:val="24"/>
          <w:lang w:val="sr-Cyrl-RS"/>
        </w:rPr>
        <w:t xml:space="preserve"> фактор конверзије </w:t>
      </w:r>
    </w:p>
    <w:p w:rsidR="00C96A54" w:rsidRDefault="00C96A54" w:rsidP="00372522">
      <w:pPr>
        <w:spacing w:line="195" w:lineRule="auto"/>
        <w:ind w:left="2835" w:hanging="141"/>
        <w:jc w:val="both"/>
        <w:rPr>
          <w:rFonts w:eastAsia="Arial"/>
          <w:noProof/>
          <w:sz w:val="24"/>
          <w:szCs w:val="24"/>
          <w:lang w:val="sr-Cyrl-RS"/>
        </w:rPr>
      </w:pPr>
    </w:p>
    <w:p w:rsidR="0073726D" w:rsidRPr="0073726D" w:rsidRDefault="0073726D" w:rsidP="00372522">
      <w:pPr>
        <w:spacing w:line="195" w:lineRule="auto"/>
        <w:ind w:left="2835" w:hanging="141"/>
        <w:jc w:val="both"/>
        <w:rPr>
          <w:rFonts w:eastAsia="Times New Roman"/>
          <w:i/>
          <w:iCs/>
          <w:noProof/>
          <w:sz w:val="24"/>
          <w:szCs w:val="24"/>
          <w:vertAlign w:val="subscript"/>
          <w:lang w:val="sr-Cyrl-RS"/>
        </w:rPr>
      </w:pPr>
      <w:r w:rsidRPr="0073726D">
        <w:rPr>
          <w:rFonts w:eastAsia="Arial"/>
          <w:noProof/>
          <w:sz w:val="24"/>
          <w:szCs w:val="24"/>
          <w:lang w:val="sr-Cyrl-RS"/>
        </w:rPr>
        <w:t xml:space="preserve"> ¼   </w:t>
      </w:r>
      <w:r w:rsidRPr="0073726D">
        <w:rPr>
          <w:rFonts w:eastAsia="Times New Roman"/>
          <w:i/>
          <w:iCs/>
          <w:noProof/>
          <w:sz w:val="24"/>
          <w:szCs w:val="24"/>
          <w:lang w:val="sr-Cyrl-RS"/>
        </w:rPr>
        <w:t xml:space="preserve"> </w:t>
      </w:r>
      <w:r w:rsidRPr="0073726D">
        <w:rPr>
          <w:rFonts w:eastAsia="Arial"/>
          <w:noProof/>
          <w:sz w:val="28"/>
          <w:szCs w:val="28"/>
          <w:u w:val="single"/>
          <w:vertAlign w:val="superscript"/>
          <w:lang w:val="sr-Cyrl-RS"/>
        </w:rPr>
        <w:t>σ</w:t>
      </w:r>
      <w:r w:rsidRPr="0073726D">
        <w:rPr>
          <w:rFonts w:eastAsia="Times New Roman"/>
          <w:noProof/>
          <w:sz w:val="28"/>
          <w:szCs w:val="28"/>
          <w:u w:val="single"/>
          <w:vertAlign w:val="subscript"/>
          <w:lang w:val="sr-Cyrl-RS"/>
        </w:rPr>
        <w:t>З</w:t>
      </w:r>
      <w:r w:rsidRPr="0073726D">
        <w:rPr>
          <w:rFonts w:eastAsia="Times New Roman"/>
          <w:i/>
          <w:iCs/>
          <w:noProof/>
          <w:sz w:val="28"/>
          <w:szCs w:val="28"/>
          <w:u w:val="single"/>
          <w:lang w:val="sr-Cyrl-RS"/>
        </w:rPr>
        <w:t xml:space="preserve"> </w:t>
      </w:r>
      <w:r w:rsidRPr="0073726D">
        <w:rPr>
          <w:rFonts w:eastAsia="Times New Roman"/>
          <w:noProof/>
          <w:sz w:val="28"/>
          <w:szCs w:val="28"/>
          <w:u w:val="single"/>
          <w:vertAlign w:val="superscript"/>
          <w:lang w:val="sr-Cyrl-RS"/>
        </w:rPr>
        <w:t>А</w:t>
      </w:r>
      <w:r w:rsidRPr="0073726D">
        <w:rPr>
          <w:rFonts w:eastAsia="Times New Roman"/>
          <w:i/>
          <w:iCs/>
          <w:noProof/>
          <w:sz w:val="28"/>
          <w:szCs w:val="28"/>
          <w:u w:val="single"/>
          <w:lang w:val="sr-Cyrl-RS"/>
        </w:rPr>
        <w:t xml:space="preserve"> </w:t>
      </w:r>
      <w:r w:rsidRPr="0073726D">
        <w:rPr>
          <w:rFonts w:eastAsia="Times New Roman"/>
          <w:noProof/>
          <w:sz w:val="28"/>
          <w:szCs w:val="28"/>
          <w:u w:val="single"/>
          <w:vertAlign w:val="subscript"/>
          <w:lang w:val="sr-Cyrl-RS"/>
        </w:rPr>
        <w:t>Б</w:t>
      </w:r>
      <w:r w:rsidRPr="0073726D">
        <w:rPr>
          <w:rFonts w:eastAsia="Times New Roman"/>
          <w:noProof/>
          <w:sz w:val="24"/>
          <w:szCs w:val="24"/>
          <w:u w:val="single"/>
          <w:vertAlign w:val="subscript"/>
          <w:lang w:val="sr-Cyrl-RS"/>
        </w:rPr>
        <w:t xml:space="preserve"> </w:t>
      </w:r>
      <w:r w:rsidRPr="0073726D">
        <w:rPr>
          <w:rFonts w:eastAsia="Times New Roman"/>
          <w:noProof/>
          <w:sz w:val="24"/>
          <w:szCs w:val="24"/>
          <w:u w:val="single"/>
          <w:vertAlign w:val="superscript"/>
          <w:lang w:val="sr-Cyrl-RS"/>
        </w:rPr>
        <w:t xml:space="preserve"> </w:t>
      </w:r>
      <w:r w:rsidRPr="0073726D">
        <w:rPr>
          <w:rFonts w:eastAsia="Arial"/>
          <w:noProof/>
          <w:sz w:val="24"/>
          <w:szCs w:val="24"/>
          <w:u w:val="single"/>
          <w:lang w:val="sr-Cyrl-RS"/>
        </w:rPr>
        <w:t xml:space="preserve">   </w:t>
      </w:r>
      <w:r w:rsidRPr="0073726D">
        <w:rPr>
          <w:rFonts w:eastAsia="Arial"/>
          <w:noProof/>
          <w:sz w:val="24"/>
          <w:szCs w:val="24"/>
          <w:lang w:val="sr-Cyrl-RS"/>
        </w:rPr>
        <w:t xml:space="preserve">    </w:t>
      </w:r>
    </w:p>
    <w:p w:rsidR="0073726D" w:rsidRPr="0073726D" w:rsidRDefault="0073726D" w:rsidP="00372522">
      <w:pPr>
        <w:spacing w:line="195" w:lineRule="auto"/>
        <w:ind w:left="2835" w:hanging="141"/>
        <w:jc w:val="both"/>
        <w:rPr>
          <w:rFonts w:eastAsia="Times New Roman"/>
          <w:i/>
          <w:iCs/>
          <w:noProof/>
          <w:sz w:val="24"/>
          <w:szCs w:val="24"/>
          <w:vertAlign w:val="subscript"/>
          <w:lang w:val="sr-Cyrl-RS"/>
        </w:rPr>
      </w:pPr>
      <w:r w:rsidRPr="0073726D">
        <w:rPr>
          <w:rFonts w:eastAsia="Times New Roman"/>
          <w:i/>
          <w:iCs/>
          <w:noProof/>
          <w:sz w:val="24"/>
          <w:szCs w:val="24"/>
          <w:vertAlign w:val="subscript"/>
          <w:lang w:val="sr-Cyrl-RS"/>
        </w:rPr>
        <w:t xml:space="preserve">           </w:t>
      </w:r>
      <w:r w:rsidRPr="0073726D">
        <w:rPr>
          <w:rFonts w:eastAsia="Arial"/>
          <w:noProof/>
          <w:sz w:val="24"/>
          <w:szCs w:val="24"/>
          <w:lang w:val="sr-Cyrl-RS"/>
        </w:rPr>
        <w:t xml:space="preserve">σ </w:t>
      </w:r>
      <w:r w:rsidRPr="0073726D">
        <w:rPr>
          <w:rFonts w:eastAsia="Times New Roman"/>
          <w:noProof/>
          <w:sz w:val="24"/>
          <w:szCs w:val="24"/>
          <w:vertAlign w:val="subscript"/>
          <w:lang w:val="sr-Cyrl-RS"/>
        </w:rPr>
        <w:t>Б</w:t>
      </w:r>
      <w:r w:rsidRPr="0073726D">
        <w:rPr>
          <w:rFonts w:eastAsia="Arial"/>
          <w:noProof/>
          <w:sz w:val="24"/>
          <w:szCs w:val="24"/>
          <w:lang w:val="sr-Cyrl-RS"/>
        </w:rPr>
        <w:t xml:space="preserve"> </w:t>
      </w:r>
      <w:r w:rsidRPr="0073726D">
        <w:rPr>
          <w:rFonts w:eastAsia="Times New Roman"/>
          <w:i/>
          <w:iCs/>
          <w:noProof/>
          <w:sz w:val="24"/>
          <w:szCs w:val="24"/>
          <w:lang w:val="sr-Cyrl-RS"/>
        </w:rPr>
        <w:t>А</w:t>
      </w:r>
      <w:r w:rsidRPr="0073726D">
        <w:rPr>
          <w:rFonts w:eastAsia="Times New Roman"/>
          <w:i/>
          <w:iCs/>
          <w:noProof/>
          <w:sz w:val="24"/>
          <w:szCs w:val="24"/>
          <w:vertAlign w:val="subscript"/>
          <w:lang w:val="sr-Cyrl-RS"/>
        </w:rPr>
        <w:t>З</w:t>
      </w:r>
    </w:p>
    <w:p w:rsidR="0073726D" w:rsidRPr="0073726D" w:rsidRDefault="0073726D" w:rsidP="00372522">
      <w:pPr>
        <w:spacing w:line="195" w:lineRule="auto"/>
        <w:ind w:left="2835" w:hanging="141"/>
        <w:jc w:val="both"/>
        <w:rPr>
          <w:noProof/>
          <w:sz w:val="24"/>
          <w:szCs w:val="24"/>
          <w:lang w:val="sr-Cyrl-RS"/>
        </w:rPr>
      </w:pPr>
    </w:p>
    <w:p w:rsidR="0073726D" w:rsidRPr="0073726D" w:rsidRDefault="0073726D" w:rsidP="00372522">
      <w:pPr>
        <w:spacing w:line="203" w:lineRule="auto"/>
        <w:ind w:left="2410"/>
        <w:jc w:val="both"/>
        <w:rPr>
          <w:rFonts w:eastAsia="Times New Roman"/>
          <w:i/>
          <w:iCs/>
          <w:noProof/>
          <w:sz w:val="24"/>
          <w:szCs w:val="24"/>
          <w:lang w:val="sr-Cyrl-RS"/>
        </w:rPr>
      </w:pPr>
      <w:r w:rsidRPr="0073726D">
        <w:rPr>
          <w:rFonts w:eastAsia="Times New Roman"/>
          <w:i/>
          <w:iCs/>
          <w:noProof/>
          <w:sz w:val="24"/>
          <w:szCs w:val="24"/>
          <w:lang w:val="sr-Cyrl-RS"/>
        </w:rPr>
        <w:t xml:space="preserve">а </w:t>
      </w:r>
      <w:r w:rsidRPr="0073726D">
        <w:rPr>
          <w:rFonts w:eastAsia="Arial"/>
          <w:i/>
          <w:iCs/>
          <w:noProof/>
          <w:sz w:val="24"/>
          <w:szCs w:val="24"/>
          <w:lang w:val="sr-Cyrl-RS"/>
        </w:rPr>
        <w:t>σ</w:t>
      </w:r>
      <w:r w:rsidRPr="0073726D">
        <w:rPr>
          <w:rFonts w:eastAsia="Times New Roman"/>
          <w:i/>
          <w:iCs/>
          <w:noProof/>
          <w:sz w:val="24"/>
          <w:szCs w:val="24"/>
          <w:lang w:val="sr-Cyrl-RS"/>
        </w:rPr>
        <w:t xml:space="preserve"> </w:t>
      </w:r>
      <w:r w:rsidRPr="0073726D">
        <w:rPr>
          <w:rFonts w:eastAsia="Times New Roman"/>
          <w:i/>
          <w:iCs/>
          <w:noProof/>
          <w:sz w:val="24"/>
          <w:szCs w:val="24"/>
          <w:vertAlign w:val="subscript"/>
          <w:lang w:val="sr-Cyrl-RS"/>
        </w:rPr>
        <w:t>Б</w:t>
      </w:r>
      <w:r w:rsidRPr="0073726D">
        <w:rPr>
          <w:rFonts w:eastAsia="Times New Roman"/>
          <w:i/>
          <w:iCs/>
          <w:noProof/>
          <w:sz w:val="24"/>
          <w:szCs w:val="24"/>
          <w:lang w:val="sr-Cyrl-RS"/>
        </w:rPr>
        <w:t xml:space="preserve"> и </w:t>
      </w:r>
      <w:r w:rsidRPr="0073726D">
        <w:rPr>
          <w:rFonts w:eastAsia="Arial"/>
          <w:i/>
          <w:iCs/>
          <w:noProof/>
          <w:sz w:val="24"/>
          <w:szCs w:val="24"/>
          <w:lang w:val="sr-Cyrl-RS"/>
        </w:rPr>
        <w:t>σ</w:t>
      </w:r>
      <w:r w:rsidRPr="0073726D">
        <w:rPr>
          <w:rFonts w:eastAsia="Times New Roman"/>
          <w:i/>
          <w:iCs/>
          <w:noProof/>
          <w:sz w:val="24"/>
          <w:szCs w:val="24"/>
          <w:lang w:val="sr-Cyrl-RS"/>
        </w:rPr>
        <w:t xml:space="preserve"> </w:t>
      </w:r>
      <w:r w:rsidRPr="0073726D">
        <w:rPr>
          <w:rFonts w:eastAsia="Times New Roman"/>
          <w:i/>
          <w:iCs/>
          <w:noProof/>
          <w:sz w:val="24"/>
          <w:szCs w:val="24"/>
          <w:vertAlign w:val="subscript"/>
          <w:lang w:val="sr-Cyrl-RS"/>
        </w:rPr>
        <w:t>З</w:t>
      </w:r>
      <w:r w:rsidR="00C96A54">
        <w:rPr>
          <w:rFonts w:eastAsia="Times New Roman"/>
          <w:i/>
          <w:iCs/>
          <w:noProof/>
          <w:sz w:val="24"/>
          <w:szCs w:val="24"/>
          <w:lang w:val="sr-Cyrl-RS"/>
        </w:rPr>
        <w:t xml:space="preserve"> пресјеци су </w:t>
      </w:r>
      <w:r w:rsidR="00C96A54">
        <w:rPr>
          <w:rFonts w:eastAsia="Times New Roman"/>
          <w:i/>
          <w:iCs/>
          <w:noProof/>
          <w:sz w:val="24"/>
          <w:szCs w:val="24"/>
          <w:lang w:val="sr-Cyrl-BA"/>
        </w:rPr>
        <w:t xml:space="preserve">за </w:t>
      </w:r>
      <w:r w:rsidR="00C96A54">
        <w:rPr>
          <w:rFonts w:eastAsia="Times New Roman"/>
          <w:i/>
          <w:iCs/>
          <w:noProof/>
          <w:sz w:val="24"/>
          <w:szCs w:val="24"/>
          <w:lang w:val="sr-Cyrl-RS"/>
        </w:rPr>
        <w:t>за</w:t>
      </w:r>
      <w:r w:rsidRPr="0073726D">
        <w:rPr>
          <w:rFonts w:eastAsia="Times New Roman"/>
          <w:i/>
          <w:iCs/>
          <w:noProof/>
          <w:sz w:val="24"/>
          <w:szCs w:val="24"/>
          <w:lang w:val="sr-Cyrl-RS"/>
        </w:rPr>
        <w:t>хват термалних неутрона (у барн</w:t>
      </w:r>
      <w:r w:rsidR="00C96A54">
        <w:rPr>
          <w:rFonts w:eastAsia="Times New Roman"/>
          <w:i/>
          <w:iCs/>
          <w:noProof/>
          <w:sz w:val="24"/>
          <w:szCs w:val="24"/>
          <w:lang w:val="sr-Cyrl-RS"/>
        </w:rPr>
        <w:t xml:space="preserve">има) природног бора и елемента </w:t>
      </w:r>
      <w:r w:rsidR="00C96A54">
        <w:rPr>
          <w:rFonts w:eastAsia="Times New Roman"/>
          <w:i/>
          <w:iCs/>
          <w:noProof/>
          <w:sz w:val="24"/>
          <w:szCs w:val="24"/>
          <w:lang w:val="en-US"/>
        </w:rPr>
        <w:t>Z</w:t>
      </w:r>
      <w:r w:rsidRPr="0073726D">
        <w:rPr>
          <w:rFonts w:eastAsia="Times New Roman"/>
          <w:i/>
          <w:iCs/>
          <w:noProof/>
          <w:sz w:val="24"/>
          <w:szCs w:val="24"/>
          <w:lang w:val="sr-Cyrl-RS"/>
        </w:rPr>
        <w:t>; а А</w:t>
      </w:r>
      <w:r w:rsidR="00C96A54">
        <w:rPr>
          <w:rFonts w:eastAsia="Times New Roman"/>
          <w:i/>
          <w:iCs/>
          <w:noProof/>
          <w:sz w:val="24"/>
          <w:szCs w:val="24"/>
          <w:vertAlign w:val="subscript"/>
          <w:lang w:val="en-US"/>
        </w:rPr>
        <w:t>B</w:t>
      </w:r>
      <w:r w:rsidRPr="0073726D">
        <w:rPr>
          <w:rFonts w:eastAsia="Times New Roman"/>
          <w:i/>
          <w:iCs/>
          <w:noProof/>
          <w:sz w:val="24"/>
          <w:szCs w:val="24"/>
          <w:lang w:val="sr-Cyrl-RS"/>
        </w:rPr>
        <w:t xml:space="preserve"> и А</w:t>
      </w:r>
      <w:r w:rsidR="00C96A54">
        <w:rPr>
          <w:rFonts w:eastAsia="Times New Roman"/>
          <w:i/>
          <w:iCs/>
          <w:noProof/>
          <w:sz w:val="24"/>
          <w:szCs w:val="24"/>
          <w:vertAlign w:val="subscript"/>
          <w:lang w:val="en-US"/>
        </w:rPr>
        <w:t>Z</w:t>
      </w:r>
      <w:r w:rsidRPr="0073726D">
        <w:rPr>
          <w:rFonts w:eastAsia="Times New Roman"/>
          <w:i/>
          <w:iCs/>
          <w:noProof/>
          <w:sz w:val="24"/>
          <w:szCs w:val="24"/>
          <w:lang w:val="sr-Cyrl-RS"/>
        </w:rPr>
        <w:t xml:space="preserve"> су атомске </w:t>
      </w:r>
      <w:r w:rsidR="00C96A54">
        <w:rPr>
          <w:rFonts w:eastAsia="Times New Roman"/>
          <w:i/>
          <w:iCs/>
          <w:noProof/>
          <w:sz w:val="24"/>
          <w:szCs w:val="24"/>
          <w:lang w:val="sr-Cyrl-RS"/>
        </w:rPr>
        <w:t xml:space="preserve">масе природног бора и елемента </w:t>
      </w:r>
      <w:r w:rsidR="00C96A54">
        <w:rPr>
          <w:rFonts w:eastAsia="Times New Roman"/>
          <w:i/>
          <w:iCs/>
          <w:noProof/>
          <w:sz w:val="24"/>
          <w:szCs w:val="24"/>
          <w:lang w:val="en-US"/>
        </w:rPr>
        <w:t>Z</w:t>
      </w:r>
      <w:r w:rsidRPr="0073726D">
        <w:rPr>
          <w:rFonts w:eastAsia="Times New Roman"/>
          <w:i/>
          <w:iCs/>
          <w:noProof/>
          <w:sz w:val="24"/>
          <w:szCs w:val="24"/>
          <w:lang w:val="sr-Cyrl-RS"/>
        </w:rPr>
        <w:t>.</w:t>
      </w:r>
    </w:p>
    <w:p w:rsidR="0073726D" w:rsidRPr="0073726D" w:rsidRDefault="0073726D" w:rsidP="00372522">
      <w:pPr>
        <w:spacing w:line="203" w:lineRule="auto"/>
        <w:jc w:val="both"/>
        <w:rPr>
          <w:rFonts w:eastAsia="Times New Roman"/>
          <w:i/>
          <w:iCs/>
          <w:noProof/>
          <w:sz w:val="24"/>
          <w:szCs w:val="24"/>
          <w:lang w:val="sr-Cyrl-RS"/>
        </w:rPr>
      </w:pPr>
    </w:p>
    <w:p w:rsidR="0073726D" w:rsidRPr="0073726D" w:rsidRDefault="0073726D" w:rsidP="00372522">
      <w:pPr>
        <w:spacing w:line="203" w:lineRule="auto"/>
        <w:ind w:left="2410"/>
        <w:jc w:val="both"/>
        <w:rPr>
          <w:noProof/>
          <w:sz w:val="24"/>
          <w:szCs w:val="24"/>
          <w:lang w:val="sr-Cyrl-RS"/>
        </w:rPr>
      </w:pPr>
    </w:p>
    <w:p w:rsidR="0073726D" w:rsidRPr="0073726D" w:rsidRDefault="0073726D" w:rsidP="00372522">
      <w:pPr>
        <w:spacing w:line="179" w:lineRule="exact"/>
        <w:jc w:val="both"/>
        <w:rPr>
          <w:noProof/>
          <w:sz w:val="24"/>
          <w:szCs w:val="24"/>
          <w:lang w:val="sr-Cyrl-RS"/>
        </w:rPr>
      </w:pPr>
    </w:p>
    <w:p w:rsidR="0073726D" w:rsidRPr="00313728" w:rsidRDefault="007E5178" w:rsidP="00372522">
      <w:pPr>
        <w:tabs>
          <w:tab w:val="left" w:pos="1500"/>
        </w:tabs>
        <w:spacing w:line="216" w:lineRule="auto"/>
        <w:ind w:left="851" w:hanging="851"/>
        <w:jc w:val="both"/>
        <w:rPr>
          <w:b/>
          <w:noProof/>
          <w:sz w:val="24"/>
          <w:szCs w:val="24"/>
          <w:lang w:val="sr-Cyrl-RS"/>
        </w:rPr>
      </w:pPr>
      <w:r w:rsidRPr="00313728">
        <w:rPr>
          <w:rFonts w:eastAsia="Times New Roman"/>
          <w:b/>
          <w:noProof/>
          <w:sz w:val="24"/>
          <w:szCs w:val="24"/>
          <w:lang w:val="sr-Cyrl-RS"/>
        </w:rPr>
        <w:t>0</w:t>
      </w:r>
      <w:r w:rsidRPr="00313728">
        <w:rPr>
          <w:rFonts w:eastAsia="Times New Roman"/>
          <w:b/>
          <w:noProof/>
          <w:sz w:val="24"/>
          <w:szCs w:val="24"/>
          <w:lang w:val="en-US"/>
        </w:rPr>
        <w:t>C</w:t>
      </w:r>
      <w:r w:rsidR="0073726D" w:rsidRPr="00313728">
        <w:rPr>
          <w:rFonts w:eastAsia="Times New Roman"/>
          <w:b/>
          <w:noProof/>
          <w:sz w:val="24"/>
          <w:szCs w:val="24"/>
          <w:lang w:val="sr-Cyrl-RS"/>
        </w:rPr>
        <w:t>005</w:t>
      </w:r>
      <w:r w:rsidR="0073726D" w:rsidRPr="00313728">
        <w:rPr>
          <w:b/>
          <w:noProof/>
          <w:sz w:val="24"/>
          <w:szCs w:val="24"/>
          <w:lang w:val="sr-Cyrl-RS"/>
        </w:rPr>
        <w:tab/>
      </w:r>
      <w:r w:rsidR="00C46492">
        <w:rPr>
          <w:rFonts w:eastAsia="Times New Roman"/>
          <w:b/>
          <w:noProof/>
          <w:sz w:val="24"/>
          <w:szCs w:val="24"/>
          <w:lang w:val="sr-Cyrl-RS"/>
        </w:rPr>
        <w:t>Посебно припремљена</w:t>
      </w:r>
      <w:r w:rsidR="0073726D" w:rsidRPr="00313728">
        <w:rPr>
          <w:rFonts w:eastAsia="Times New Roman"/>
          <w:b/>
          <w:noProof/>
          <w:sz w:val="24"/>
          <w:szCs w:val="24"/>
          <w:lang w:val="sr-Cyrl-RS"/>
        </w:rPr>
        <w:t xml:space="preserve"> </w:t>
      </w:r>
      <w:r w:rsidR="00C46492">
        <w:rPr>
          <w:rFonts w:eastAsia="Times New Roman"/>
          <w:b/>
          <w:noProof/>
          <w:sz w:val="24"/>
          <w:szCs w:val="24"/>
          <w:lang w:val="sr-Cyrl-RS"/>
        </w:rPr>
        <w:t>једињења</w:t>
      </w:r>
      <w:r w:rsidR="0073726D" w:rsidRPr="00313728">
        <w:rPr>
          <w:rFonts w:eastAsia="Times New Roman"/>
          <w:b/>
          <w:noProof/>
          <w:sz w:val="24"/>
          <w:szCs w:val="24"/>
          <w:lang w:val="sr-Cyrl-RS"/>
        </w:rPr>
        <w:t xml:space="preserve"> или прашци за производњу </w:t>
      </w:r>
      <w:r w:rsidR="00C46492">
        <w:rPr>
          <w:rFonts w:eastAsia="Times New Roman"/>
          <w:b/>
          <w:noProof/>
          <w:sz w:val="24"/>
          <w:szCs w:val="24"/>
          <w:lang w:val="sr-Cyrl-RS"/>
        </w:rPr>
        <w:t>гасних</w:t>
      </w:r>
      <w:r w:rsidR="0073726D" w:rsidRPr="00313728">
        <w:rPr>
          <w:rFonts w:eastAsia="Times New Roman"/>
          <w:b/>
          <w:noProof/>
          <w:sz w:val="24"/>
          <w:szCs w:val="24"/>
          <w:lang w:val="sr-Cyrl-RS"/>
        </w:rPr>
        <w:t xml:space="preserve"> дифузијских баријера, отпорни на корозивно дјеловање </w:t>
      </w:r>
      <w:r w:rsidR="00FE5E62" w:rsidRPr="00313728">
        <w:rPr>
          <w:rFonts w:eastAsia="Times New Roman"/>
          <w:b/>
          <w:noProof/>
          <w:sz w:val="24"/>
          <w:szCs w:val="24"/>
          <w:lang w:val="sr-Cyrl-RS"/>
        </w:rPr>
        <w:t>UF</w:t>
      </w:r>
      <w:r w:rsidR="0073726D" w:rsidRPr="00313728">
        <w:rPr>
          <w:rFonts w:eastAsia="Times New Roman"/>
          <w:b/>
          <w:noProof/>
          <w:sz w:val="24"/>
          <w:szCs w:val="24"/>
          <w:vertAlign w:val="subscript"/>
          <w:lang w:val="sr-Cyrl-RS"/>
        </w:rPr>
        <w:t>6</w:t>
      </w:r>
      <w:r w:rsidR="0073726D" w:rsidRPr="00313728">
        <w:rPr>
          <w:rFonts w:eastAsia="Times New Roman"/>
          <w:b/>
          <w:noProof/>
          <w:sz w:val="24"/>
          <w:szCs w:val="24"/>
          <w:lang w:val="sr-Cyrl-RS"/>
        </w:rPr>
        <w:t xml:space="preserve"> (нпр. никал или </w:t>
      </w:r>
      <w:r w:rsidR="0013787E">
        <w:rPr>
          <w:rFonts w:eastAsia="Times New Roman"/>
          <w:b/>
          <w:noProof/>
          <w:sz w:val="24"/>
          <w:szCs w:val="24"/>
          <w:lang w:val="sr-Cyrl-RS"/>
        </w:rPr>
        <w:t>легура</w:t>
      </w:r>
      <w:r w:rsidR="0073726D" w:rsidRPr="00313728">
        <w:rPr>
          <w:rFonts w:eastAsia="Times New Roman"/>
          <w:b/>
          <w:noProof/>
          <w:sz w:val="24"/>
          <w:szCs w:val="24"/>
          <w:lang w:val="sr-Cyrl-RS"/>
        </w:rPr>
        <w:t xml:space="preserve"> с </w:t>
      </w:r>
      <w:r w:rsidR="00D44B13" w:rsidRPr="00313728">
        <w:rPr>
          <w:rFonts w:eastAsia="Times New Roman"/>
          <w:b/>
          <w:noProof/>
          <w:sz w:val="24"/>
          <w:szCs w:val="24"/>
          <w:lang w:val="sr-Cyrl-RS"/>
        </w:rPr>
        <w:t>тежинским садржајем</w:t>
      </w:r>
      <w:r w:rsidR="0073726D" w:rsidRPr="00313728">
        <w:rPr>
          <w:rFonts w:eastAsia="Times New Roman"/>
          <w:b/>
          <w:noProof/>
          <w:sz w:val="24"/>
          <w:szCs w:val="24"/>
          <w:lang w:val="sr-Cyrl-RS"/>
        </w:rPr>
        <w:t xml:space="preserve"> никла, алуминиј</w:t>
      </w:r>
      <w:r w:rsidR="0013787E">
        <w:rPr>
          <w:rFonts w:eastAsia="Times New Roman"/>
          <w:b/>
          <w:noProof/>
          <w:sz w:val="24"/>
          <w:szCs w:val="24"/>
          <w:lang w:val="sr-Cyrl-RS"/>
        </w:rPr>
        <w:t>ум - оксида и у потпуности флуорис</w:t>
      </w:r>
      <w:r w:rsidR="0073726D" w:rsidRPr="00313728">
        <w:rPr>
          <w:rFonts w:eastAsia="Times New Roman"/>
          <w:b/>
          <w:noProof/>
          <w:sz w:val="24"/>
          <w:szCs w:val="24"/>
          <w:lang w:val="sr-Cyrl-RS"/>
        </w:rPr>
        <w:t xml:space="preserve">аних </w:t>
      </w:r>
      <w:r w:rsidR="0013787E">
        <w:rPr>
          <w:rFonts w:eastAsia="Times New Roman"/>
          <w:b/>
          <w:noProof/>
          <w:sz w:val="24"/>
          <w:szCs w:val="24"/>
          <w:lang w:val="sr-Cyrl-RS"/>
        </w:rPr>
        <w:t>угљеноводоничних</w:t>
      </w:r>
      <w:r w:rsidR="0073726D" w:rsidRPr="00313728">
        <w:rPr>
          <w:rFonts w:eastAsia="Times New Roman"/>
          <w:b/>
          <w:noProof/>
          <w:sz w:val="24"/>
          <w:szCs w:val="24"/>
          <w:lang w:val="sr-Cyrl-RS"/>
        </w:rPr>
        <w:t xml:space="preserve"> полимера 60 % или ве</w:t>
      </w:r>
      <w:r w:rsidR="0073726D" w:rsidRPr="00313728">
        <w:rPr>
          <w:rFonts w:eastAsia="Arial"/>
          <w:b/>
          <w:noProof/>
          <w:sz w:val="24"/>
          <w:szCs w:val="24"/>
          <w:lang w:val="sr-Cyrl-RS"/>
        </w:rPr>
        <w:t>ћ</w:t>
      </w:r>
      <w:r w:rsidR="0073726D" w:rsidRPr="00313728">
        <w:rPr>
          <w:rFonts w:eastAsia="Times New Roman"/>
          <w:b/>
          <w:noProof/>
          <w:sz w:val="24"/>
          <w:szCs w:val="24"/>
          <w:lang w:val="sr-Cyrl-RS"/>
        </w:rPr>
        <w:t xml:space="preserve">им), масеног удјела </w:t>
      </w:r>
      <w:r w:rsidR="0073726D" w:rsidRPr="00313728">
        <w:rPr>
          <w:rFonts w:eastAsia="Arial"/>
          <w:b/>
          <w:noProof/>
          <w:sz w:val="24"/>
          <w:szCs w:val="24"/>
          <w:lang w:val="sr-Cyrl-RS"/>
        </w:rPr>
        <w:t>ч</w:t>
      </w:r>
      <w:r w:rsidR="0073726D" w:rsidRPr="00313728">
        <w:rPr>
          <w:rFonts w:eastAsia="Times New Roman"/>
          <w:b/>
          <w:noProof/>
          <w:sz w:val="24"/>
          <w:szCs w:val="24"/>
          <w:lang w:val="sr-Cyrl-RS"/>
        </w:rPr>
        <w:t>исто</w:t>
      </w:r>
      <w:r w:rsidR="0073726D" w:rsidRPr="00313728">
        <w:rPr>
          <w:rFonts w:eastAsia="Arial"/>
          <w:b/>
          <w:noProof/>
          <w:sz w:val="24"/>
          <w:szCs w:val="24"/>
          <w:lang w:val="sr-Cyrl-RS"/>
        </w:rPr>
        <w:t>ћ</w:t>
      </w:r>
      <w:r w:rsidR="0073726D" w:rsidRPr="00313728">
        <w:rPr>
          <w:rFonts w:eastAsia="Times New Roman"/>
          <w:b/>
          <w:noProof/>
          <w:sz w:val="24"/>
          <w:szCs w:val="24"/>
          <w:lang w:val="sr-Cyrl-RS"/>
        </w:rPr>
        <w:t>е 99,9 % или ве</w:t>
      </w:r>
      <w:r w:rsidR="0073726D" w:rsidRPr="00313728">
        <w:rPr>
          <w:rFonts w:eastAsia="Arial"/>
          <w:b/>
          <w:noProof/>
          <w:sz w:val="24"/>
          <w:szCs w:val="24"/>
          <w:lang w:val="sr-Cyrl-RS"/>
        </w:rPr>
        <w:t>ћ</w:t>
      </w:r>
      <w:r w:rsidR="0073726D" w:rsidRPr="00313728">
        <w:rPr>
          <w:rFonts w:eastAsia="Times New Roman"/>
          <w:b/>
          <w:noProof/>
          <w:sz w:val="24"/>
          <w:szCs w:val="24"/>
          <w:lang w:val="sr-Cyrl-RS"/>
        </w:rPr>
        <w:t>им, с вели</w:t>
      </w:r>
      <w:r w:rsidR="0073726D" w:rsidRPr="00313728">
        <w:rPr>
          <w:rFonts w:eastAsia="Arial"/>
          <w:b/>
          <w:noProof/>
          <w:sz w:val="24"/>
          <w:szCs w:val="24"/>
          <w:lang w:val="sr-Cyrl-RS"/>
        </w:rPr>
        <w:t>ч</w:t>
      </w:r>
      <w:r w:rsidR="0073726D" w:rsidRPr="00313728">
        <w:rPr>
          <w:rFonts w:eastAsia="Times New Roman"/>
          <w:b/>
          <w:noProof/>
          <w:sz w:val="24"/>
          <w:szCs w:val="24"/>
          <w:lang w:val="sr-Cyrl-RS"/>
        </w:rPr>
        <w:t xml:space="preserve">ином </w:t>
      </w:r>
      <w:r w:rsidR="0073726D" w:rsidRPr="00313728">
        <w:rPr>
          <w:rFonts w:eastAsia="Arial"/>
          <w:b/>
          <w:noProof/>
          <w:sz w:val="24"/>
          <w:szCs w:val="24"/>
          <w:lang w:val="sr-Cyrl-RS"/>
        </w:rPr>
        <w:t>ч</w:t>
      </w:r>
      <w:r w:rsidR="0073726D" w:rsidRPr="00313728">
        <w:rPr>
          <w:rFonts w:eastAsia="Times New Roman"/>
          <w:b/>
          <w:noProof/>
          <w:sz w:val="24"/>
          <w:szCs w:val="24"/>
          <w:lang w:val="sr-Cyrl-RS"/>
        </w:rPr>
        <w:t xml:space="preserve">естице мањом од 10 </w:t>
      </w:r>
      <w:r w:rsidR="0073726D" w:rsidRPr="00313728">
        <w:rPr>
          <w:rFonts w:eastAsia="Arial"/>
          <w:b/>
          <w:noProof/>
          <w:sz w:val="24"/>
          <w:szCs w:val="24"/>
          <w:lang w:val="sr-Cyrl-RS"/>
        </w:rPr>
        <w:t>μ</w:t>
      </w:r>
      <w:r w:rsidR="0013787E">
        <w:rPr>
          <w:rFonts w:eastAsia="Times New Roman"/>
          <w:b/>
          <w:noProof/>
          <w:sz w:val="24"/>
          <w:szCs w:val="24"/>
          <w:lang w:val="en-US"/>
        </w:rPr>
        <w:t>m</w:t>
      </w:r>
      <w:r w:rsidR="0073726D" w:rsidRPr="00313728">
        <w:rPr>
          <w:rFonts w:eastAsia="Times New Roman"/>
          <w:b/>
          <w:noProof/>
          <w:sz w:val="24"/>
          <w:szCs w:val="24"/>
          <w:lang w:val="sr-Cyrl-RS"/>
        </w:rPr>
        <w:t xml:space="preserve"> из</w:t>
      </w:r>
      <w:r w:rsidR="00C82973" w:rsidRPr="00313728">
        <w:rPr>
          <w:rFonts w:eastAsia="Times New Roman"/>
          <w:b/>
          <w:noProof/>
          <w:sz w:val="24"/>
          <w:szCs w:val="24"/>
          <w:lang w:val="sr-Cyrl-RS"/>
        </w:rPr>
        <w:t>мј</w:t>
      </w:r>
      <w:r w:rsidR="0013787E">
        <w:rPr>
          <w:rFonts w:eastAsia="Times New Roman"/>
          <w:b/>
          <w:noProof/>
          <w:sz w:val="24"/>
          <w:szCs w:val="24"/>
          <w:lang w:val="sr-Cyrl-RS"/>
        </w:rPr>
        <w:t xml:space="preserve">ереном према норми </w:t>
      </w:r>
      <w:r w:rsidR="0013787E">
        <w:rPr>
          <w:rFonts w:eastAsia="Times New Roman"/>
          <w:b/>
          <w:noProof/>
          <w:sz w:val="24"/>
          <w:szCs w:val="24"/>
          <w:lang w:val="en-US"/>
        </w:rPr>
        <w:t>B</w:t>
      </w:r>
      <w:r w:rsidR="0073726D" w:rsidRPr="00313728">
        <w:rPr>
          <w:rFonts w:eastAsia="Times New Roman"/>
          <w:b/>
          <w:noProof/>
          <w:sz w:val="24"/>
          <w:szCs w:val="24"/>
          <w:lang w:val="sr-Cyrl-RS"/>
        </w:rPr>
        <w:t>330 Амери</w:t>
      </w:r>
      <w:r w:rsidR="0073726D" w:rsidRPr="00313728">
        <w:rPr>
          <w:rFonts w:eastAsia="Arial"/>
          <w:b/>
          <w:noProof/>
          <w:sz w:val="24"/>
          <w:szCs w:val="24"/>
          <w:lang w:val="sr-Cyrl-RS"/>
        </w:rPr>
        <w:t>ч</w:t>
      </w:r>
      <w:r w:rsidR="0073726D" w:rsidRPr="00313728">
        <w:rPr>
          <w:rFonts w:eastAsia="Times New Roman"/>
          <w:b/>
          <w:noProof/>
          <w:sz w:val="24"/>
          <w:szCs w:val="24"/>
          <w:lang w:val="sr-Cyrl-RS"/>
        </w:rPr>
        <w:t>ког друштва за испитивање материјала (</w:t>
      </w:r>
      <w:r w:rsidRPr="00313728">
        <w:rPr>
          <w:rFonts w:eastAsia="Times New Roman"/>
          <w:b/>
          <w:noProof/>
          <w:sz w:val="24"/>
          <w:szCs w:val="24"/>
          <w:lang w:val="en-US"/>
        </w:rPr>
        <w:t>ASTM</w:t>
      </w:r>
      <w:r w:rsidR="0073726D" w:rsidRPr="00313728">
        <w:rPr>
          <w:rFonts w:eastAsia="Times New Roman"/>
          <w:b/>
          <w:noProof/>
          <w:sz w:val="24"/>
          <w:szCs w:val="24"/>
          <w:lang w:val="sr-Cyrl-RS"/>
        </w:rPr>
        <w:t>) и с в</w:t>
      </w:r>
      <w:r w:rsidR="00DE116B">
        <w:rPr>
          <w:rFonts w:eastAsia="Times New Roman"/>
          <w:b/>
          <w:noProof/>
          <w:sz w:val="24"/>
          <w:szCs w:val="24"/>
          <w:lang w:val="sr-Cyrl-RS"/>
        </w:rPr>
        <w:t>исо</w:t>
      </w:r>
      <w:r w:rsidR="0073726D" w:rsidRPr="00313728">
        <w:rPr>
          <w:rFonts w:eastAsia="Times New Roman"/>
          <w:b/>
          <w:noProof/>
          <w:sz w:val="24"/>
          <w:szCs w:val="24"/>
          <w:lang w:val="sr-Cyrl-RS"/>
        </w:rPr>
        <w:t xml:space="preserve">ким </w:t>
      </w:r>
      <w:r w:rsidR="00DE116B">
        <w:rPr>
          <w:rFonts w:eastAsia="Times New Roman"/>
          <w:b/>
          <w:noProof/>
          <w:sz w:val="24"/>
          <w:szCs w:val="24"/>
          <w:lang w:val="sr-Cyrl-RS"/>
        </w:rPr>
        <w:t>степеном</w:t>
      </w:r>
      <w:r w:rsidR="0073726D" w:rsidRPr="00313728">
        <w:rPr>
          <w:rFonts w:eastAsia="Times New Roman"/>
          <w:b/>
          <w:noProof/>
          <w:sz w:val="24"/>
          <w:szCs w:val="24"/>
          <w:lang w:val="sr-Cyrl-RS"/>
        </w:rPr>
        <w:t xml:space="preserve"> уједна</w:t>
      </w:r>
      <w:r w:rsidR="0073726D" w:rsidRPr="00313728">
        <w:rPr>
          <w:rFonts w:eastAsia="Arial"/>
          <w:b/>
          <w:noProof/>
          <w:sz w:val="24"/>
          <w:szCs w:val="24"/>
          <w:lang w:val="sr-Cyrl-RS"/>
        </w:rPr>
        <w:t>ч</w:t>
      </w:r>
      <w:r w:rsidR="0073726D" w:rsidRPr="00313728">
        <w:rPr>
          <w:rFonts w:eastAsia="Times New Roman"/>
          <w:b/>
          <w:noProof/>
          <w:sz w:val="24"/>
          <w:szCs w:val="24"/>
          <w:lang w:val="sr-Cyrl-RS"/>
        </w:rPr>
        <w:t>ености вели</w:t>
      </w:r>
      <w:r w:rsidR="0073726D" w:rsidRPr="00313728">
        <w:rPr>
          <w:rFonts w:eastAsia="Arial"/>
          <w:b/>
          <w:noProof/>
          <w:sz w:val="24"/>
          <w:szCs w:val="24"/>
          <w:lang w:val="sr-Cyrl-RS"/>
        </w:rPr>
        <w:t>ч</w:t>
      </w:r>
      <w:r w:rsidR="0073726D" w:rsidRPr="00313728">
        <w:rPr>
          <w:rFonts w:eastAsia="Times New Roman"/>
          <w:b/>
          <w:noProof/>
          <w:sz w:val="24"/>
          <w:szCs w:val="24"/>
          <w:lang w:val="sr-Cyrl-RS"/>
        </w:rPr>
        <w:t xml:space="preserve">ине </w:t>
      </w:r>
      <w:r w:rsidR="0073726D" w:rsidRPr="00313728">
        <w:rPr>
          <w:rFonts w:eastAsia="Arial"/>
          <w:b/>
          <w:noProof/>
          <w:sz w:val="24"/>
          <w:szCs w:val="24"/>
          <w:lang w:val="sr-Cyrl-RS"/>
        </w:rPr>
        <w:t>ч</w:t>
      </w:r>
      <w:r w:rsidR="0073726D" w:rsidRPr="00313728">
        <w:rPr>
          <w:rFonts w:eastAsia="Times New Roman"/>
          <w:b/>
          <w:noProof/>
          <w:sz w:val="24"/>
          <w:szCs w:val="24"/>
          <w:lang w:val="sr-Cyrl-RS"/>
        </w:rPr>
        <w:t>естица.</w:t>
      </w:r>
    </w:p>
    <w:p w:rsidR="0073726D" w:rsidRPr="0073726D" w:rsidRDefault="0073726D" w:rsidP="00372522">
      <w:pPr>
        <w:tabs>
          <w:tab w:val="left" w:pos="709"/>
        </w:tabs>
        <w:jc w:val="both"/>
        <w:rPr>
          <w:rFonts w:eastAsia="Times New Roman"/>
          <w:b/>
          <w:bCs/>
          <w:noProof/>
          <w:sz w:val="24"/>
          <w:szCs w:val="24"/>
          <w:lang w:val="sr-Cyrl-RS"/>
        </w:rPr>
      </w:pPr>
    </w:p>
    <w:p w:rsidR="0073726D" w:rsidRPr="0073726D" w:rsidRDefault="0073726D" w:rsidP="00372522">
      <w:pPr>
        <w:tabs>
          <w:tab w:val="left" w:pos="709"/>
        </w:tabs>
        <w:ind w:left="851" w:hanging="851"/>
        <w:jc w:val="both"/>
        <w:rPr>
          <w:rFonts w:eastAsia="Times New Roman"/>
          <w:b/>
          <w:bCs/>
          <w:noProof/>
          <w:sz w:val="24"/>
          <w:szCs w:val="24"/>
          <w:lang w:val="sr-Cyrl-RS"/>
        </w:rPr>
      </w:pPr>
    </w:p>
    <w:p w:rsidR="0073726D" w:rsidRPr="0073726D" w:rsidRDefault="0073726D" w:rsidP="00372522">
      <w:pPr>
        <w:tabs>
          <w:tab w:val="left" w:pos="709"/>
        </w:tabs>
        <w:ind w:left="851" w:hanging="851"/>
        <w:jc w:val="both"/>
        <w:rPr>
          <w:noProof/>
          <w:sz w:val="24"/>
          <w:szCs w:val="24"/>
          <w:lang w:val="sr-Cyrl-RS"/>
        </w:rPr>
      </w:pPr>
      <w:r w:rsidRPr="0073726D">
        <w:rPr>
          <w:rFonts w:eastAsia="Times New Roman"/>
          <w:b/>
          <w:bCs/>
          <w:noProof/>
          <w:sz w:val="24"/>
          <w:szCs w:val="24"/>
          <w:lang w:val="sr-Cyrl-RS"/>
        </w:rPr>
        <w:t>0</w:t>
      </w:r>
      <w:r w:rsidR="007E5178">
        <w:rPr>
          <w:rFonts w:eastAsia="Times New Roman"/>
          <w:b/>
          <w:bCs/>
          <w:noProof/>
          <w:sz w:val="24"/>
          <w:szCs w:val="24"/>
          <w:lang w:val="en-US"/>
        </w:rPr>
        <w:t>D</w:t>
      </w:r>
      <w:r w:rsidRPr="0073726D">
        <w:rPr>
          <w:noProof/>
          <w:sz w:val="24"/>
          <w:szCs w:val="24"/>
          <w:lang w:val="sr-Cyrl-RS"/>
        </w:rPr>
        <w:tab/>
      </w:r>
      <w:r w:rsidRPr="0073726D">
        <w:rPr>
          <w:rFonts w:eastAsia="Times New Roman"/>
          <w:b/>
          <w:bCs/>
          <w:noProof/>
          <w:sz w:val="24"/>
          <w:szCs w:val="24"/>
          <w:lang w:val="sr-Cyrl-RS"/>
        </w:rPr>
        <w:t>Софтвер</w:t>
      </w:r>
    </w:p>
    <w:p w:rsidR="0073726D" w:rsidRPr="0073726D" w:rsidRDefault="0073726D" w:rsidP="00372522">
      <w:pPr>
        <w:spacing w:line="129" w:lineRule="exact"/>
        <w:ind w:left="851" w:hanging="851"/>
        <w:jc w:val="both"/>
        <w:rPr>
          <w:noProof/>
          <w:sz w:val="24"/>
          <w:szCs w:val="24"/>
          <w:lang w:val="sr-Cyrl-RS"/>
        </w:rPr>
      </w:pPr>
    </w:p>
    <w:p w:rsidR="0073726D" w:rsidRPr="00313728" w:rsidRDefault="00313728" w:rsidP="00372522">
      <w:pPr>
        <w:tabs>
          <w:tab w:val="left" w:pos="709"/>
        </w:tabs>
        <w:spacing w:line="246" w:lineRule="auto"/>
        <w:ind w:left="851" w:hanging="851"/>
        <w:jc w:val="both"/>
        <w:rPr>
          <w:b/>
          <w:noProof/>
          <w:sz w:val="24"/>
          <w:szCs w:val="24"/>
          <w:lang w:val="sr-Cyrl-RS"/>
        </w:rPr>
      </w:pPr>
      <w:r>
        <w:rPr>
          <w:rFonts w:eastAsia="Times New Roman"/>
          <w:b/>
          <w:noProof/>
          <w:sz w:val="24"/>
          <w:szCs w:val="24"/>
          <w:lang w:val="sr-Cyrl-RS"/>
        </w:rPr>
        <w:t>0</w:t>
      </w:r>
      <w:r>
        <w:rPr>
          <w:rFonts w:eastAsia="Times New Roman"/>
          <w:b/>
          <w:noProof/>
          <w:sz w:val="24"/>
          <w:szCs w:val="24"/>
          <w:lang w:val="en-US"/>
        </w:rPr>
        <w:t>D</w:t>
      </w:r>
      <w:r w:rsidR="0073726D" w:rsidRPr="00313728">
        <w:rPr>
          <w:rFonts w:eastAsia="Times New Roman"/>
          <w:b/>
          <w:noProof/>
          <w:sz w:val="24"/>
          <w:szCs w:val="24"/>
          <w:lang w:val="sr-Cyrl-RS"/>
        </w:rPr>
        <w:t>001</w:t>
      </w:r>
      <w:r w:rsidR="0073726D" w:rsidRPr="00313728">
        <w:rPr>
          <w:b/>
          <w:noProof/>
          <w:sz w:val="24"/>
          <w:szCs w:val="24"/>
          <w:lang w:val="sr-Cyrl-RS"/>
        </w:rPr>
        <w:tab/>
        <w:t xml:space="preserve"> </w:t>
      </w:r>
      <w:r w:rsidR="0073726D" w:rsidRPr="00313728">
        <w:rPr>
          <w:rFonts w:eastAsia="Times New Roman"/>
          <w:b/>
          <w:noProof/>
          <w:sz w:val="24"/>
          <w:szCs w:val="24"/>
          <w:lang w:val="sr-Cyrl-RS"/>
        </w:rPr>
        <w:t>„Софтвер” посебно обликован или прилаго</w:t>
      </w:r>
      <w:r w:rsidR="0073726D" w:rsidRPr="00313728">
        <w:rPr>
          <w:rFonts w:eastAsia="Arial"/>
          <w:b/>
          <w:noProof/>
          <w:sz w:val="24"/>
          <w:szCs w:val="24"/>
          <w:lang w:val="sr-Cyrl-RS"/>
        </w:rPr>
        <w:t>ђ</w:t>
      </w:r>
      <w:r w:rsidR="0073726D" w:rsidRPr="00313728">
        <w:rPr>
          <w:rFonts w:eastAsia="Times New Roman"/>
          <w:b/>
          <w:noProof/>
          <w:sz w:val="24"/>
          <w:szCs w:val="24"/>
          <w:lang w:val="sr-Cyrl-RS"/>
        </w:rPr>
        <w:t>ен за „</w:t>
      </w:r>
      <w:r w:rsidR="007E5178" w:rsidRPr="00313728">
        <w:rPr>
          <w:rFonts w:eastAsia="Times New Roman"/>
          <w:b/>
          <w:noProof/>
          <w:sz w:val="24"/>
          <w:szCs w:val="24"/>
          <w:lang w:val="sr-Cyrl-RS"/>
        </w:rPr>
        <w:t>развој</w:t>
      </w:r>
      <w:r w:rsidR="0073726D" w:rsidRPr="00313728">
        <w:rPr>
          <w:rFonts w:eastAsia="Times New Roman"/>
          <w:b/>
          <w:noProof/>
          <w:sz w:val="24"/>
          <w:szCs w:val="24"/>
          <w:lang w:val="sr-Cyrl-RS"/>
        </w:rPr>
        <w:t>”, „производњу” или „</w:t>
      </w:r>
      <w:r w:rsidR="007E5178" w:rsidRPr="00313728">
        <w:rPr>
          <w:rFonts w:eastAsia="Times New Roman"/>
          <w:b/>
          <w:noProof/>
          <w:sz w:val="24"/>
          <w:szCs w:val="24"/>
          <w:lang w:val="sr-Cyrl-RS"/>
        </w:rPr>
        <w:t>употребу</w:t>
      </w:r>
      <w:r w:rsidR="0073726D" w:rsidRPr="00313728">
        <w:rPr>
          <w:rFonts w:eastAsia="Times New Roman"/>
          <w:b/>
          <w:noProof/>
          <w:sz w:val="24"/>
          <w:szCs w:val="24"/>
          <w:lang w:val="sr-Cyrl-RS"/>
        </w:rPr>
        <w:t>” робе наведене у овој категорији.</w:t>
      </w:r>
    </w:p>
    <w:p w:rsidR="0073726D" w:rsidRPr="0073726D" w:rsidRDefault="0073726D" w:rsidP="00372522">
      <w:pPr>
        <w:spacing w:line="201" w:lineRule="exact"/>
        <w:ind w:left="851" w:hanging="851"/>
        <w:jc w:val="both"/>
        <w:rPr>
          <w:noProof/>
          <w:sz w:val="24"/>
          <w:szCs w:val="24"/>
          <w:lang w:val="sr-Cyrl-RS"/>
        </w:rPr>
      </w:pPr>
    </w:p>
    <w:p w:rsidR="0073726D" w:rsidRPr="0073726D" w:rsidRDefault="0073726D" w:rsidP="00372522">
      <w:pPr>
        <w:tabs>
          <w:tab w:val="left" w:pos="709"/>
        </w:tabs>
        <w:ind w:left="709" w:hanging="709"/>
        <w:jc w:val="both"/>
        <w:rPr>
          <w:noProof/>
          <w:sz w:val="24"/>
          <w:szCs w:val="24"/>
          <w:lang w:val="sr-Cyrl-RS"/>
        </w:rPr>
      </w:pPr>
      <w:r w:rsidRPr="0073726D">
        <w:rPr>
          <w:rFonts w:eastAsia="Times New Roman"/>
          <w:b/>
          <w:bCs/>
          <w:noProof/>
          <w:sz w:val="24"/>
          <w:szCs w:val="24"/>
          <w:lang w:val="sr-Cyrl-RS"/>
        </w:rPr>
        <w:t>0Е</w:t>
      </w:r>
      <w:r w:rsidRPr="0073726D">
        <w:rPr>
          <w:noProof/>
          <w:sz w:val="24"/>
          <w:szCs w:val="24"/>
          <w:lang w:val="sr-Cyrl-RS"/>
        </w:rPr>
        <w:tab/>
      </w:r>
      <w:r w:rsidRPr="0073726D">
        <w:rPr>
          <w:rFonts w:eastAsia="Times New Roman"/>
          <w:b/>
          <w:bCs/>
          <w:noProof/>
          <w:sz w:val="24"/>
          <w:szCs w:val="24"/>
          <w:lang w:val="sr-Cyrl-RS"/>
        </w:rPr>
        <w:t>Технологија</w:t>
      </w:r>
    </w:p>
    <w:p w:rsidR="0073726D" w:rsidRPr="0073726D" w:rsidRDefault="0073726D" w:rsidP="00372522">
      <w:pPr>
        <w:spacing w:line="129" w:lineRule="exact"/>
        <w:ind w:left="851" w:hanging="851"/>
        <w:jc w:val="both"/>
        <w:rPr>
          <w:noProof/>
          <w:sz w:val="24"/>
          <w:szCs w:val="24"/>
          <w:lang w:val="sr-Cyrl-RS"/>
        </w:rPr>
      </w:pPr>
    </w:p>
    <w:p w:rsidR="0073726D" w:rsidRPr="003B4728" w:rsidRDefault="0073726D" w:rsidP="00372522">
      <w:pPr>
        <w:tabs>
          <w:tab w:val="left" w:pos="1500"/>
        </w:tabs>
        <w:spacing w:line="247" w:lineRule="auto"/>
        <w:ind w:left="851" w:hanging="851"/>
        <w:jc w:val="both"/>
        <w:rPr>
          <w:rFonts w:eastAsia="Times New Roman"/>
          <w:b/>
          <w:noProof/>
          <w:sz w:val="24"/>
          <w:szCs w:val="24"/>
          <w:lang w:val="sr-Cyrl-RS"/>
        </w:rPr>
      </w:pPr>
      <w:r w:rsidRPr="003B4728">
        <w:rPr>
          <w:rFonts w:eastAsia="Times New Roman"/>
          <w:b/>
          <w:noProof/>
          <w:sz w:val="24"/>
          <w:szCs w:val="24"/>
          <w:lang w:val="sr-Cyrl-RS"/>
        </w:rPr>
        <w:t>0Е001</w:t>
      </w:r>
      <w:r w:rsidRPr="003B4728">
        <w:rPr>
          <w:b/>
          <w:noProof/>
          <w:sz w:val="24"/>
          <w:szCs w:val="24"/>
          <w:lang w:val="sr-Cyrl-RS"/>
        </w:rPr>
        <w:t xml:space="preserve"> </w:t>
      </w:r>
      <w:r w:rsidRPr="003B4728">
        <w:rPr>
          <w:rFonts w:eastAsia="Times New Roman"/>
          <w:b/>
          <w:noProof/>
          <w:sz w:val="24"/>
          <w:szCs w:val="24"/>
          <w:lang w:val="sr-Cyrl-RS"/>
        </w:rPr>
        <w:t>„Технологија” према Напомени о нуклеарној технологији за „</w:t>
      </w:r>
      <w:r w:rsidR="007E5178" w:rsidRPr="003B4728">
        <w:rPr>
          <w:rFonts w:eastAsia="Times New Roman"/>
          <w:b/>
          <w:noProof/>
          <w:sz w:val="24"/>
          <w:szCs w:val="24"/>
          <w:lang w:val="sr-Cyrl-RS"/>
        </w:rPr>
        <w:t>развој</w:t>
      </w:r>
      <w:r w:rsidRPr="003B4728">
        <w:rPr>
          <w:rFonts w:eastAsia="Times New Roman"/>
          <w:b/>
          <w:noProof/>
          <w:sz w:val="24"/>
          <w:szCs w:val="24"/>
          <w:lang w:val="sr-Cyrl-RS"/>
        </w:rPr>
        <w:t>”, „производњу” или „</w:t>
      </w:r>
      <w:r w:rsidR="007E5178" w:rsidRPr="003B4728">
        <w:rPr>
          <w:rFonts w:eastAsia="Times New Roman"/>
          <w:b/>
          <w:noProof/>
          <w:sz w:val="24"/>
          <w:szCs w:val="24"/>
          <w:lang w:val="sr-Cyrl-RS"/>
        </w:rPr>
        <w:t>употребу</w:t>
      </w:r>
      <w:r w:rsidRPr="003B4728">
        <w:rPr>
          <w:rFonts w:eastAsia="Times New Roman"/>
          <w:b/>
          <w:noProof/>
          <w:sz w:val="24"/>
          <w:szCs w:val="24"/>
          <w:lang w:val="sr-Cyrl-RS"/>
        </w:rPr>
        <w:t>” робе наведене у овој категорији.</w:t>
      </w:r>
    </w:p>
    <w:p w:rsidR="007E5178" w:rsidRDefault="007E5178" w:rsidP="00372522">
      <w:pPr>
        <w:tabs>
          <w:tab w:val="left" w:pos="1500"/>
        </w:tabs>
        <w:spacing w:line="247" w:lineRule="auto"/>
        <w:ind w:left="851" w:hanging="851"/>
        <w:jc w:val="both"/>
        <w:rPr>
          <w:rFonts w:eastAsia="Times New Roman"/>
          <w:noProof/>
          <w:sz w:val="24"/>
          <w:szCs w:val="24"/>
          <w:lang w:val="sr-Cyrl-RS"/>
        </w:rPr>
      </w:pPr>
    </w:p>
    <w:p w:rsidR="00354C2F" w:rsidRPr="003B4728" w:rsidRDefault="00354C2F" w:rsidP="00372522">
      <w:pPr>
        <w:spacing w:line="278" w:lineRule="exact"/>
        <w:jc w:val="both"/>
        <w:rPr>
          <w:sz w:val="24"/>
          <w:szCs w:val="24"/>
          <w:lang w:val="sr-Cyrl-BA"/>
        </w:rPr>
      </w:pPr>
    </w:p>
    <w:p w:rsidR="0073726D" w:rsidRPr="0073726D" w:rsidRDefault="006450E0" w:rsidP="00372522">
      <w:pPr>
        <w:jc w:val="center"/>
        <w:rPr>
          <w:noProof/>
          <w:sz w:val="24"/>
          <w:szCs w:val="24"/>
          <w:lang w:val="sr-Cyrl-RS"/>
        </w:rPr>
      </w:pPr>
      <w:r>
        <w:rPr>
          <w:rFonts w:eastAsia="Times New Roman"/>
          <w:b/>
          <w:bCs/>
          <w:noProof/>
          <w:sz w:val="24"/>
          <w:szCs w:val="24"/>
          <w:lang w:val="sr-Cyrl-RS"/>
        </w:rPr>
        <w:t>КАТЕГОРИЈА 1</w:t>
      </w:r>
      <w:r w:rsidR="0073726D" w:rsidRPr="0073726D">
        <w:rPr>
          <w:rFonts w:eastAsia="Times New Roman"/>
          <w:b/>
          <w:bCs/>
          <w:noProof/>
          <w:sz w:val="24"/>
          <w:szCs w:val="24"/>
          <w:lang w:val="sr-Cyrl-RS"/>
        </w:rPr>
        <w:t xml:space="preserve"> – ПОСЕБНИ МАТЕРИЈАЛИ И СРОДНА ОПРЕМА</w:t>
      </w:r>
    </w:p>
    <w:p w:rsidR="0073726D" w:rsidRPr="0073726D" w:rsidRDefault="0073726D" w:rsidP="00372522">
      <w:pPr>
        <w:spacing w:line="254" w:lineRule="exact"/>
        <w:jc w:val="both"/>
        <w:rPr>
          <w:noProof/>
          <w:sz w:val="24"/>
          <w:szCs w:val="24"/>
          <w:lang w:val="sr-Cyrl-RS"/>
        </w:rPr>
      </w:pPr>
    </w:p>
    <w:p w:rsidR="0073726D" w:rsidRPr="0073726D" w:rsidRDefault="0073726D" w:rsidP="00372522">
      <w:pPr>
        <w:tabs>
          <w:tab w:val="left" w:pos="851"/>
        </w:tabs>
        <w:jc w:val="both"/>
        <w:rPr>
          <w:noProof/>
          <w:sz w:val="24"/>
          <w:szCs w:val="24"/>
          <w:lang w:val="sr-Cyrl-RS"/>
        </w:rPr>
      </w:pPr>
      <w:r w:rsidRPr="0073726D">
        <w:rPr>
          <w:rFonts w:eastAsia="Times New Roman"/>
          <w:b/>
          <w:bCs/>
          <w:noProof/>
          <w:sz w:val="24"/>
          <w:szCs w:val="24"/>
          <w:lang w:val="sr-Cyrl-RS"/>
        </w:rPr>
        <w:t>1А</w:t>
      </w:r>
      <w:r w:rsidRPr="0073726D">
        <w:rPr>
          <w:noProof/>
          <w:sz w:val="24"/>
          <w:szCs w:val="24"/>
          <w:lang w:val="sr-Cyrl-RS"/>
        </w:rPr>
        <w:tab/>
      </w:r>
      <w:r w:rsidR="001520B7">
        <w:rPr>
          <w:rFonts w:eastAsia="Times New Roman"/>
          <w:b/>
          <w:bCs/>
          <w:noProof/>
          <w:sz w:val="24"/>
          <w:szCs w:val="24"/>
          <w:lang w:val="sr-Cyrl-RS"/>
        </w:rPr>
        <w:t>Системи</w:t>
      </w:r>
      <w:r w:rsidRPr="0073726D">
        <w:rPr>
          <w:rFonts w:eastAsia="Times New Roman"/>
          <w:b/>
          <w:bCs/>
          <w:noProof/>
          <w:sz w:val="24"/>
          <w:szCs w:val="24"/>
          <w:lang w:val="sr-Cyrl-RS"/>
        </w:rPr>
        <w:t>, опрема и компоненте</w:t>
      </w:r>
    </w:p>
    <w:p w:rsidR="0073726D" w:rsidRPr="00313728" w:rsidRDefault="0073726D" w:rsidP="00372522">
      <w:pPr>
        <w:spacing w:line="129" w:lineRule="exact"/>
        <w:jc w:val="both"/>
        <w:rPr>
          <w:b/>
          <w:noProof/>
          <w:sz w:val="24"/>
          <w:szCs w:val="24"/>
          <w:lang w:val="sr-Cyrl-RS"/>
        </w:rPr>
      </w:pPr>
    </w:p>
    <w:p w:rsidR="0073726D" w:rsidRPr="00313728" w:rsidRDefault="0073726D" w:rsidP="00372522">
      <w:pPr>
        <w:tabs>
          <w:tab w:val="left" w:pos="851"/>
        </w:tabs>
        <w:jc w:val="both"/>
        <w:rPr>
          <w:b/>
          <w:noProof/>
          <w:sz w:val="24"/>
          <w:szCs w:val="24"/>
          <w:lang w:val="sr-Cyrl-RS"/>
        </w:rPr>
      </w:pPr>
      <w:r w:rsidRPr="00313728">
        <w:rPr>
          <w:rFonts w:eastAsia="Times New Roman"/>
          <w:b/>
          <w:noProof/>
          <w:sz w:val="24"/>
          <w:szCs w:val="24"/>
          <w:lang w:val="sr-Cyrl-RS"/>
        </w:rPr>
        <w:t>1А001</w:t>
      </w:r>
      <w:r w:rsidRPr="00313728">
        <w:rPr>
          <w:b/>
          <w:noProof/>
          <w:sz w:val="24"/>
          <w:szCs w:val="24"/>
          <w:lang w:val="sr-Cyrl-RS"/>
        </w:rPr>
        <w:tab/>
      </w:r>
      <w:r w:rsidRPr="00313728">
        <w:rPr>
          <w:rFonts w:eastAsia="Times New Roman"/>
          <w:b/>
          <w:noProof/>
          <w:sz w:val="24"/>
          <w:szCs w:val="24"/>
          <w:lang w:val="sr-Cyrl-RS"/>
        </w:rPr>
        <w:t>Компоненте од флуор</w:t>
      </w:r>
      <w:r w:rsidR="00016A4E" w:rsidRPr="00313728">
        <w:rPr>
          <w:rFonts w:eastAsia="Times New Roman"/>
          <w:b/>
          <w:noProof/>
          <w:sz w:val="24"/>
          <w:szCs w:val="24"/>
          <w:lang w:val="en-US"/>
        </w:rPr>
        <w:t>o</w:t>
      </w:r>
      <w:r w:rsidR="00016A4E" w:rsidRPr="00313728">
        <w:rPr>
          <w:rFonts w:eastAsia="Times New Roman"/>
          <w:b/>
          <w:noProof/>
          <w:sz w:val="24"/>
          <w:szCs w:val="24"/>
          <w:lang w:val="sr-Cyrl-BA"/>
        </w:rPr>
        <w:t>в</w:t>
      </w:r>
      <w:r w:rsidRPr="00313728">
        <w:rPr>
          <w:rFonts w:eastAsia="Times New Roman"/>
          <w:b/>
          <w:noProof/>
          <w:sz w:val="24"/>
          <w:szCs w:val="24"/>
          <w:lang w:val="sr-Cyrl-RS"/>
        </w:rPr>
        <w:t xml:space="preserve">аних </w:t>
      </w:r>
      <w:r w:rsidR="00C46492">
        <w:rPr>
          <w:rFonts w:eastAsia="Times New Roman"/>
          <w:b/>
          <w:noProof/>
          <w:sz w:val="24"/>
          <w:szCs w:val="24"/>
          <w:lang w:val="sr-Cyrl-RS"/>
        </w:rPr>
        <w:t>једињења</w:t>
      </w:r>
      <w:r w:rsidRPr="00313728">
        <w:rPr>
          <w:rFonts w:eastAsia="Times New Roman"/>
          <w:b/>
          <w:noProof/>
          <w:sz w:val="24"/>
          <w:szCs w:val="24"/>
          <w:lang w:val="sr-Cyrl-RS"/>
        </w:rPr>
        <w:t>, како слиједи:</w:t>
      </w:r>
    </w:p>
    <w:p w:rsidR="0073726D" w:rsidRPr="0073726D" w:rsidRDefault="0073726D" w:rsidP="00372522">
      <w:pPr>
        <w:spacing w:line="157" w:lineRule="exact"/>
        <w:jc w:val="both"/>
        <w:rPr>
          <w:noProof/>
          <w:sz w:val="24"/>
          <w:szCs w:val="24"/>
          <w:lang w:val="sr-Cyrl-RS"/>
        </w:rPr>
      </w:pPr>
    </w:p>
    <w:p w:rsidR="0073726D" w:rsidRPr="00313728" w:rsidRDefault="003B4728" w:rsidP="00372522">
      <w:pPr>
        <w:tabs>
          <w:tab w:val="left" w:pos="1276"/>
        </w:tabs>
        <w:ind w:left="720"/>
        <w:jc w:val="both"/>
        <w:rPr>
          <w:rFonts w:eastAsia="Times New Roman"/>
          <w:noProof/>
          <w:sz w:val="24"/>
          <w:szCs w:val="24"/>
          <w:lang w:val="sr-Cyrl-RS"/>
        </w:rPr>
      </w:pPr>
      <w:r>
        <w:rPr>
          <w:rFonts w:eastAsia="Times New Roman"/>
          <w:noProof/>
          <w:sz w:val="24"/>
          <w:szCs w:val="24"/>
          <w:lang w:val="sr-Cyrl-RS"/>
        </w:rPr>
        <w:t xml:space="preserve">а. </w:t>
      </w:r>
      <w:r w:rsidR="0073726D" w:rsidRPr="00313728">
        <w:rPr>
          <w:rFonts w:eastAsia="Times New Roman"/>
          <w:noProof/>
          <w:sz w:val="24"/>
          <w:szCs w:val="24"/>
          <w:lang w:val="sr-Cyrl-RS"/>
        </w:rPr>
        <w:t xml:space="preserve">заклопци, </w:t>
      </w:r>
      <w:r w:rsidR="00016A4E" w:rsidRPr="00313728">
        <w:rPr>
          <w:rFonts w:eastAsia="Times New Roman"/>
          <w:noProof/>
          <w:sz w:val="24"/>
          <w:szCs w:val="24"/>
          <w:lang w:val="sr-Cyrl-BA"/>
        </w:rPr>
        <w:t>заптивачи</w:t>
      </w:r>
      <w:r w:rsidR="0073726D" w:rsidRPr="00313728">
        <w:rPr>
          <w:rFonts w:eastAsia="Times New Roman"/>
          <w:noProof/>
          <w:sz w:val="24"/>
          <w:szCs w:val="24"/>
          <w:lang w:val="sr-Cyrl-RS"/>
        </w:rPr>
        <w:t>, изолаци</w:t>
      </w:r>
      <w:r w:rsidR="00376816">
        <w:rPr>
          <w:rFonts w:eastAsia="Times New Roman"/>
          <w:noProof/>
          <w:sz w:val="24"/>
          <w:szCs w:val="24"/>
          <w:lang w:val="sr-Cyrl-RS"/>
        </w:rPr>
        <w:t xml:space="preserve">они </w:t>
      </w:r>
      <w:r w:rsidR="0073726D" w:rsidRPr="00313728">
        <w:rPr>
          <w:rFonts w:eastAsia="Times New Roman"/>
          <w:noProof/>
          <w:sz w:val="24"/>
          <w:szCs w:val="24"/>
          <w:lang w:val="sr-Cyrl-RS"/>
        </w:rPr>
        <w:t xml:space="preserve">слојеви или </w:t>
      </w:r>
      <w:r w:rsidR="00016A4E" w:rsidRPr="00313728">
        <w:rPr>
          <w:rFonts w:eastAsia="Times New Roman"/>
          <w:noProof/>
          <w:sz w:val="24"/>
          <w:szCs w:val="24"/>
          <w:lang w:val="sr-Cyrl-RS"/>
        </w:rPr>
        <w:t>лопатице</w:t>
      </w:r>
      <w:r w:rsidR="0073726D" w:rsidRPr="00313728">
        <w:rPr>
          <w:rFonts w:eastAsia="Times New Roman"/>
          <w:noProof/>
          <w:sz w:val="24"/>
          <w:szCs w:val="24"/>
          <w:lang w:val="sr-Cyrl-RS"/>
        </w:rPr>
        <w:t xml:space="preserve"> за гориво посебно намијењени за </w:t>
      </w:r>
      <w:r w:rsidR="00016A4E" w:rsidRPr="00313728">
        <w:rPr>
          <w:rFonts w:eastAsia="Times New Roman"/>
          <w:noProof/>
          <w:sz w:val="24"/>
          <w:szCs w:val="24"/>
          <w:lang w:val="sr-Cyrl-RS"/>
        </w:rPr>
        <w:t>употребу</w:t>
      </w:r>
      <w:r w:rsidR="0073726D" w:rsidRPr="00313728">
        <w:rPr>
          <w:rFonts w:eastAsia="Times New Roman"/>
          <w:noProof/>
          <w:sz w:val="24"/>
          <w:szCs w:val="24"/>
          <w:lang w:val="sr-Cyrl-RS"/>
        </w:rPr>
        <w:t xml:space="preserve"> у „</w:t>
      </w:r>
      <w:r w:rsidR="00016A4E" w:rsidRPr="00313728">
        <w:rPr>
          <w:rFonts w:eastAsia="Times New Roman"/>
          <w:noProof/>
          <w:sz w:val="24"/>
          <w:szCs w:val="24"/>
          <w:lang w:val="sr-Cyrl-RS"/>
        </w:rPr>
        <w:t>ваздухоплову</w:t>
      </w:r>
      <w:r w:rsidR="0073726D" w:rsidRPr="00313728">
        <w:rPr>
          <w:rFonts w:eastAsia="Times New Roman"/>
          <w:noProof/>
          <w:sz w:val="24"/>
          <w:szCs w:val="24"/>
          <w:lang w:val="sr-Cyrl-RS"/>
        </w:rPr>
        <w:t xml:space="preserve">” или авиосвемирску </w:t>
      </w:r>
      <w:r w:rsidR="00016A4E" w:rsidRPr="00313728">
        <w:rPr>
          <w:rFonts w:eastAsia="Times New Roman"/>
          <w:noProof/>
          <w:sz w:val="24"/>
          <w:szCs w:val="24"/>
          <w:lang w:val="sr-Cyrl-RS"/>
        </w:rPr>
        <w:t>употребу</w:t>
      </w:r>
      <w:r w:rsidR="0073726D" w:rsidRPr="00313728">
        <w:rPr>
          <w:rFonts w:eastAsia="Times New Roman"/>
          <w:noProof/>
          <w:sz w:val="24"/>
          <w:szCs w:val="24"/>
          <w:lang w:val="sr-Cyrl-RS"/>
        </w:rPr>
        <w:t>, изра</w:t>
      </w:r>
      <w:r w:rsidR="0073726D" w:rsidRPr="00313728">
        <w:rPr>
          <w:rFonts w:eastAsia="Arial"/>
          <w:noProof/>
          <w:sz w:val="24"/>
          <w:szCs w:val="24"/>
          <w:lang w:val="sr-Cyrl-RS"/>
        </w:rPr>
        <w:t>ђ</w:t>
      </w:r>
      <w:r w:rsidR="0073726D" w:rsidRPr="00313728">
        <w:rPr>
          <w:rFonts w:eastAsia="Times New Roman"/>
          <w:noProof/>
          <w:sz w:val="24"/>
          <w:szCs w:val="24"/>
          <w:lang w:val="sr-Cyrl-RS"/>
        </w:rPr>
        <w:t>ени од више од 50 % масеног удјела било којег од материјала нав</w:t>
      </w:r>
      <w:r w:rsidR="00016A4E" w:rsidRPr="00313728">
        <w:rPr>
          <w:rFonts w:eastAsia="Times New Roman"/>
          <w:noProof/>
          <w:sz w:val="24"/>
          <w:szCs w:val="24"/>
          <w:lang w:val="sr-Cyrl-RS"/>
        </w:rPr>
        <w:t xml:space="preserve">едених у 1С009.б. или </w:t>
      </w:r>
      <w:r w:rsidR="002C3781" w:rsidRPr="00313728">
        <w:rPr>
          <w:rFonts w:eastAsia="Times New Roman"/>
          <w:noProof/>
          <w:sz w:val="24"/>
          <w:szCs w:val="24"/>
          <w:lang w:val="sr-Cyrl-RS"/>
        </w:rPr>
        <w:t>1C</w:t>
      </w:r>
      <w:r w:rsidR="0073726D" w:rsidRPr="00313728">
        <w:rPr>
          <w:rFonts w:eastAsia="Times New Roman"/>
          <w:noProof/>
          <w:sz w:val="24"/>
          <w:szCs w:val="24"/>
          <w:lang w:val="sr-Cyrl-RS"/>
        </w:rPr>
        <w:t>009.ц.;</w:t>
      </w:r>
    </w:p>
    <w:p w:rsidR="0073726D" w:rsidRPr="0073726D" w:rsidRDefault="0073726D" w:rsidP="00372522">
      <w:pPr>
        <w:spacing w:line="146" w:lineRule="exact"/>
        <w:ind w:left="2552" w:hanging="425"/>
        <w:jc w:val="both"/>
        <w:rPr>
          <w:rFonts w:eastAsia="Times New Roman"/>
          <w:noProof/>
          <w:sz w:val="24"/>
          <w:szCs w:val="24"/>
          <w:lang w:val="sr-Cyrl-RS"/>
        </w:rPr>
      </w:pPr>
    </w:p>
    <w:p w:rsidR="0073726D" w:rsidRPr="0073726D" w:rsidRDefault="00DD141E" w:rsidP="00372522">
      <w:pPr>
        <w:tabs>
          <w:tab w:val="left" w:pos="1276"/>
          <w:tab w:val="left" w:pos="1760"/>
        </w:tabs>
        <w:jc w:val="both"/>
        <w:rPr>
          <w:rFonts w:eastAsia="Times New Roman"/>
          <w:noProof/>
          <w:sz w:val="24"/>
          <w:szCs w:val="24"/>
          <w:lang w:val="sr-Cyrl-RS"/>
        </w:rPr>
      </w:pPr>
      <w:r>
        <w:rPr>
          <w:rFonts w:eastAsia="Times New Roman"/>
          <w:noProof/>
          <w:sz w:val="24"/>
          <w:szCs w:val="24"/>
          <w:lang w:val="sr-Cyrl-RS"/>
        </w:rPr>
        <w:lastRenderedPageBreak/>
        <w:t xml:space="preserve">            </w:t>
      </w:r>
      <w:r w:rsidR="003B4728">
        <w:rPr>
          <w:rFonts w:eastAsia="Times New Roman"/>
          <w:noProof/>
          <w:sz w:val="24"/>
          <w:szCs w:val="24"/>
          <w:lang w:val="sr-Cyrl-RS"/>
        </w:rPr>
        <w:t xml:space="preserve">б. </w:t>
      </w:r>
      <w:r w:rsidR="0073726D" w:rsidRPr="0073726D">
        <w:rPr>
          <w:rFonts w:eastAsia="Times New Roman"/>
          <w:noProof/>
          <w:sz w:val="24"/>
          <w:szCs w:val="24"/>
          <w:lang w:val="sr-Cyrl-RS"/>
        </w:rPr>
        <w:t>не употребљава се;</w:t>
      </w:r>
    </w:p>
    <w:p w:rsidR="0073726D" w:rsidRPr="0073726D" w:rsidRDefault="0073726D" w:rsidP="00372522">
      <w:pPr>
        <w:tabs>
          <w:tab w:val="left" w:pos="1276"/>
        </w:tabs>
        <w:spacing w:line="157" w:lineRule="exact"/>
        <w:ind w:left="1276" w:firstLine="851"/>
        <w:jc w:val="both"/>
        <w:rPr>
          <w:rFonts w:eastAsia="Times New Roman"/>
          <w:noProof/>
          <w:sz w:val="24"/>
          <w:szCs w:val="24"/>
          <w:lang w:val="sr-Cyrl-RS"/>
        </w:rPr>
      </w:pPr>
    </w:p>
    <w:p w:rsidR="0073726D" w:rsidRPr="0073726D" w:rsidRDefault="00DD141E" w:rsidP="00372522">
      <w:pPr>
        <w:tabs>
          <w:tab w:val="left" w:pos="1276"/>
          <w:tab w:val="left" w:pos="1760"/>
        </w:tabs>
        <w:jc w:val="both"/>
        <w:rPr>
          <w:rFonts w:eastAsia="Times New Roman"/>
          <w:noProof/>
          <w:sz w:val="24"/>
          <w:szCs w:val="24"/>
          <w:lang w:val="sr-Cyrl-RS"/>
        </w:rPr>
      </w:pPr>
      <w:r>
        <w:rPr>
          <w:rFonts w:eastAsia="Times New Roman"/>
          <w:noProof/>
          <w:sz w:val="24"/>
          <w:szCs w:val="24"/>
          <w:lang w:val="sr-Cyrl-RS"/>
        </w:rPr>
        <w:t xml:space="preserve">            </w:t>
      </w:r>
      <w:r w:rsidR="003B4728">
        <w:rPr>
          <w:rFonts w:eastAsia="Times New Roman"/>
          <w:noProof/>
          <w:sz w:val="24"/>
          <w:szCs w:val="24"/>
          <w:lang w:val="sr-Cyrl-RS"/>
        </w:rPr>
        <w:t xml:space="preserve">ц. </w:t>
      </w:r>
      <w:r w:rsidR="0073726D" w:rsidRPr="0073726D">
        <w:rPr>
          <w:rFonts w:eastAsia="Times New Roman"/>
          <w:noProof/>
          <w:sz w:val="24"/>
          <w:szCs w:val="24"/>
          <w:lang w:val="sr-Cyrl-RS"/>
        </w:rPr>
        <w:t>не употребљава се.</w:t>
      </w:r>
    </w:p>
    <w:p w:rsidR="0073726D" w:rsidRPr="0073726D" w:rsidRDefault="0073726D" w:rsidP="00372522">
      <w:pPr>
        <w:spacing w:line="157" w:lineRule="exact"/>
        <w:jc w:val="both"/>
        <w:rPr>
          <w:noProof/>
          <w:sz w:val="24"/>
          <w:szCs w:val="24"/>
          <w:lang w:val="sr-Cyrl-RS"/>
        </w:rPr>
      </w:pPr>
    </w:p>
    <w:p w:rsidR="0073726D" w:rsidRPr="00313728" w:rsidRDefault="0073726D" w:rsidP="00372522">
      <w:pPr>
        <w:tabs>
          <w:tab w:val="left" w:pos="851"/>
        </w:tabs>
        <w:jc w:val="both"/>
        <w:rPr>
          <w:b/>
          <w:noProof/>
          <w:sz w:val="24"/>
          <w:szCs w:val="24"/>
          <w:lang w:val="sr-Cyrl-RS"/>
        </w:rPr>
      </w:pPr>
      <w:r w:rsidRPr="00313728">
        <w:rPr>
          <w:rFonts w:eastAsia="Times New Roman"/>
          <w:b/>
          <w:noProof/>
          <w:sz w:val="24"/>
          <w:szCs w:val="24"/>
          <w:lang w:val="sr-Cyrl-RS"/>
        </w:rPr>
        <w:t>1А002</w:t>
      </w:r>
      <w:r w:rsidRPr="00313728">
        <w:rPr>
          <w:b/>
          <w:noProof/>
          <w:sz w:val="24"/>
          <w:szCs w:val="24"/>
          <w:lang w:val="sr-Cyrl-RS"/>
        </w:rPr>
        <w:tab/>
      </w:r>
      <w:r w:rsidRPr="00313728">
        <w:rPr>
          <w:rFonts w:eastAsia="Times New Roman"/>
          <w:b/>
          <w:noProof/>
          <w:sz w:val="24"/>
          <w:szCs w:val="24"/>
          <w:lang w:val="sr-Cyrl-RS"/>
        </w:rPr>
        <w:t>„Композитне” структуре или ламинати, како слиједи:</w:t>
      </w:r>
    </w:p>
    <w:p w:rsidR="0073726D" w:rsidRPr="0073726D" w:rsidRDefault="0073726D" w:rsidP="00372522">
      <w:pPr>
        <w:spacing w:line="158" w:lineRule="exact"/>
        <w:jc w:val="both"/>
        <w:rPr>
          <w:noProof/>
          <w:sz w:val="24"/>
          <w:szCs w:val="24"/>
          <w:lang w:val="sr-Cyrl-RS"/>
        </w:rPr>
      </w:pPr>
    </w:p>
    <w:p w:rsidR="0073726D" w:rsidRPr="0073726D" w:rsidRDefault="0073726D" w:rsidP="00372522">
      <w:pPr>
        <w:ind w:firstLine="851"/>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И 1А202, 9А010 и 9А110.</w:t>
      </w:r>
    </w:p>
    <w:p w:rsidR="0073726D" w:rsidRPr="0073726D" w:rsidRDefault="0073726D" w:rsidP="00372522">
      <w:pPr>
        <w:spacing w:line="158" w:lineRule="exact"/>
        <w:jc w:val="both"/>
        <w:rPr>
          <w:noProof/>
          <w:sz w:val="24"/>
          <w:szCs w:val="24"/>
          <w:lang w:val="sr-Cyrl-RS"/>
        </w:rPr>
      </w:pPr>
    </w:p>
    <w:p w:rsidR="0073726D" w:rsidRPr="0073726D" w:rsidRDefault="00DD141E" w:rsidP="00372522">
      <w:pPr>
        <w:tabs>
          <w:tab w:val="left" w:pos="1276"/>
        </w:tabs>
        <w:jc w:val="both"/>
        <w:rPr>
          <w:rFonts w:eastAsia="Times New Roman"/>
          <w:noProof/>
          <w:sz w:val="24"/>
          <w:szCs w:val="24"/>
          <w:lang w:val="sr-Cyrl-RS"/>
        </w:rPr>
      </w:pPr>
      <w:r>
        <w:rPr>
          <w:rFonts w:eastAsia="Times New Roman"/>
          <w:noProof/>
          <w:sz w:val="24"/>
          <w:szCs w:val="24"/>
          <w:lang w:val="sr-Cyrl-RS"/>
        </w:rPr>
        <w:t xml:space="preserve">            а. </w:t>
      </w:r>
      <w:r w:rsidR="0073726D" w:rsidRPr="0073726D">
        <w:rPr>
          <w:rFonts w:eastAsia="Times New Roman"/>
          <w:noProof/>
          <w:sz w:val="24"/>
          <w:szCs w:val="24"/>
          <w:lang w:val="sr-Cyrl-RS"/>
        </w:rPr>
        <w:t>изра</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ени су од било </w:t>
      </w:r>
      <w:r w:rsidR="0073726D" w:rsidRPr="0073726D">
        <w:rPr>
          <w:rFonts w:eastAsia="Arial"/>
          <w:noProof/>
          <w:sz w:val="24"/>
          <w:szCs w:val="24"/>
          <w:lang w:val="sr-Cyrl-RS"/>
        </w:rPr>
        <w:t>ч</w:t>
      </w:r>
      <w:r w:rsidR="0073726D" w:rsidRPr="0073726D">
        <w:rPr>
          <w:rFonts w:eastAsia="Times New Roman"/>
          <w:noProof/>
          <w:sz w:val="24"/>
          <w:szCs w:val="24"/>
          <w:lang w:val="sr-Cyrl-RS"/>
        </w:rPr>
        <w:t>ега од наведенога:</w:t>
      </w:r>
    </w:p>
    <w:p w:rsidR="0073726D" w:rsidRPr="0073726D" w:rsidRDefault="0073726D" w:rsidP="00372522">
      <w:pPr>
        <w:spacing w:line="155" w:lineRule="exact"/>
        <w:jc w:val="both"/>
        <w:rPr>
          <w:rFonts w:eastAsia="Times New Roman"/>
          <w:noProof/>
          <w:sz w:val="24"/>
          <w:szCs w:val="24"/>
          <w:lang w:val="sr-Cyrl-RS"/>
        </w:rPr>
      </w:pPr>
    </w:p>
    <w:p w:rsidR="0073726D" w:rsidRPr="0073726D" w:rsidRDefault="0073726D" w:rsidP="00372522">
      <w:pPr>
        <w:numPr>
          <w:ilvl w:val="1"/>
          <w:numId w:val="28"/>
        </w:numPr>
        <w:tabs>
          <w:tab w:val="left" w:pos="1560"/>
        </w:tabs>
        <w:ind w:left="1560" w:hanging="284"/>
        <w:jc w:val="both"/>
        <w:rPr>
          <w:rFonts w:eastAsia="Times New Roman"/>
          <w:noProof/>
          <w:sz w:val="24"/>
          <w:szCs w:val="24"/>
          <w:lang w:val="sr-Cyrl-RS"/>
        </w:rPr>
      </w:pPr>
      <w:r w:rsidRPr="0073726D">
        <w:rPr>
          <w:rFonts w:eastAsia="Times New Roman"/>
          <w:noProof/>
          <w:sz w:val="24"/>
          <w:szCs w:val="24"/>
          <w:lang w:val="sr-Cyrl-RS"/>
        </w:rPr>
        <w:t>органских „матрица” и „влакнастих или филаме</w:t>
      </w:r>
      <w:r w:rsidR="00016A4E">
        <w:rPr>
          <w:rFonts w:eastAsia="Times New Roman"/>
          <w:noProof/>
          <w:sz w:val="24"/>
          <w:szCs w:val="24"/>
          <w:lang w:val="sr-Cyrl-RS"/>
        </w:rPr>
        <w:t>нтних материјала” наведених у 1С010.ц. или 1С</w:t>
      </w:r>
      <w:r w:rsidRPr="0073726D">
        <w:rPr>
          <w:rFonts w:eastAsia="Times New Roman"/>
          <w:noProof/>
          <w:sz w:val="24"/>
          <w:szCs w:val="24"/>
          <w:lang w:val="sr-Cyrl-RS"/>
        </w:rPr>
        <w:t xml:space="preserve">010.д.: </w:t>
      </w:r>
      <w:r w:rsidRPr="0073726D">
        <w:rPr>
          <w:rFonts w:eastAsia="Times New Roman"/>
          <w:noProof/>
          <w:sz w:val="24"/>
          <w:szCs w:val="24"/>
          <w:u w:val="single"/>
          <w:lang w:val="sr-Cyrl-RS"/>
        </w:rPr>
        <w:t>или</w:t>
      </w:r>
    </w:p>
    <w:p w:rsidR="0073726D" w:rsidRPr="0073726D" w:rsidRDefault="0073726D" w:rsidP="00372522">
      <w:pPr>
        <w:spacing w:line="157" w:lineRule="exact"/>
        <w:jc w:val="both"/>
        <w:rPr>
          <w:rFonts w:eastAsia="Times New Roman"/>
          <w:noProof/>
          <w:sz w:val="24"/>
          <w:szCs w:val="24"/>
          <w:lang w:val="sr-Cyrl-RS"/>
        </w:rPr>
      </w:pPr>
    </w:p>
    <w:p w:rsidR="0073726D" w:rsidRPr="0073726D" w:rsidRDefault="0073726D" w:rsidP="00372522">
      <w:pPr>
        <w:numPr>
          <w:ilvl w:val="1"/>
          <w:numId w:val="28"/>
        </w:numPr>
        <w:tabs>
          <w:tab w:val="left" w:pos="1560"/>
        </w:tabs>
        <w:ind w:firstLine="1276"/>
        <w:jc w:val="both"/>
        <w:rPr>
          <w:rFonts w:eastAsia="Times New Roman"/>
          <w:noProof/>
          <w:sz w:val="24"/>
          <w:szCs w:val="24"/>
          <w:lang w:val="sr-Cyrl-RS"/>
        </w:rPr>
      </w:pPr>
      <w:r w:rsidRPr="0073726D">
        <w:rPr>
          <w:rFonts w:eastAsia="Times New Roman"/>
          <w:noProof/>
          <w:sz w:val="24"/>
          <w:szCs w:val="24"/>
          <w:lang w:val="sr-Cyrl-RS"/>
        </w:rPr>
        <w:t xml:space="preserve">препрега или предоблика наведених у </w:t>
      </w:r>
      <w:r w:rsidR="002C3781">
        <w:rPr>
          <w:rFonts w:eastAsia="Times New Roman"/>
          <w:noProof/>
          <w:sz w:val="24"/>
          <w:szCs w:val="24"/>
          <w:lang w:val="sr-Cyrl-RS"/>
        </w:rPr>
        <w:t>1C</w:t>
      </w:r>
      <w:r w:rsidRPr="0073726D">
        <w:rPr>
          <w:rFonts w:eastAsia="Times New Roman"/>
          <w:noProof/>
          <w:sz w:val="24"/>
          <w:szCs w:val="24"/>
          <w:lang w:val="sr-Cyrl-RS"/>
        </w:rPr>
        <w:t>010.е;</w:t>
      </w:r>
    </w:p>
    <w:p w:rsidR="0073726D" w:rsidRPr="0073726D" w:rsidRDefault="0073726D" w:rsidP="00372522">
      <w:pPr>
        <w:spacing w:line="157" w:lineRule="exact"/>
        <w:jc w:val="both"/>
        <w:rPr>
          <w:rFonts w:eastAsia="Times New Roman"/>
          <w:noProof/>
          <w:sz w:val="24"/>
          <w:szCs w:val="24"/>
          <w:lang w:val="sr-Cyrl-RS"/>
        </w:rPr>
      </w:pPr>
    </w:p>
    <w:p w:rsidR="0073726D" w:rsidRPr="0073726D" w:rsidRDefault="00DD141E" w:rsidP="00372522">
      <w:pPr>
        <w:tabs>
          <w:tab w:val="left" w:pos="1276"/>
        </w:tabs>
        <w:ind w:left="720"/>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изра</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ени су од металне или </w:t>
      </w:r>
      <w:r w:rsidR="00016A4E">
        <w:rPr>
          <w:rFonts w:eastAsia="Times New Roman"/>
          <w:noProof/>
          <w:sz w:val="24"/>
          <w:szCs w:val="24"/>
          <w:lang w:val="sr-Cyrl-RS"/>
        </w:rPr>
        <w:t>угљеничне</w:t>
      </w:r>
      <w:r w:rsidR="0073726D" w:rsidRPr="0073726D">
        <w:rPr>
          <w:rFonts w:eastAsia="Times New Roman"/>
          <w:noProof/>
          <w:sz w:val="24"/>
          <w:szCs w:val="24"/>
          <w:lang w:val="sr-Cyrl-RS"/>
        </w:rPr>
        <w:t xml:space="preserve"> „матрице” и од било којег од с</w:t>
      </w:r>
      <w:r w:rsidR="00016A4E">
        <w:rPr>
          <w:rFonts w:eastAsia="Times New Roman"/>
          <w:noProof/>
          <w:sz w:val="24"/>
          <w:szCs w:val="24"/>
          <w:lang w:val="sr-Cyrl-RS"/>
        </w:rPr>
        <w:t>љ</w:t>
      </w:r>
      <w:r w:rsidR="0073726D" w:rsidRPr="0073726D">
        <w:rPr>
          <w:rFonts w:eastAsia="Times New Roman"/>
          <w:noProof/>
          <w:sz w:val="24"/>
          <w:szCs w:val="24"/>
          <w:lang w:val="sr-Cyrl-RS"/>
        </w:rPr>
        <w:t>еде</w:t>
      </w:r>
      <w:r w:rsidR="0073726D" w:rsidRPr="0073726D">
        <w:rPr>
          <w:rFonts w:eastAsia="Arial"/>
          <w:noProof/>
          <w:sz w:val="24"/>
          <w:szCs w:val="24"/>
          <w:lang w:val="sr-Cyrl-RS"/>
        </w:rPr>
        <w:t>ћ</w:t>
      </w:r>
      <w:r w:rsidR="0073726D" w:rsidRPr="0073726D">
        <w:rPr>
          <w:rFonts w:eastAsia="Times New Roman"/>
          <w:noProof/>
          <w:sz w:val="24"/>
          <w:szCs w:val="24"/>
          <w:lang w:val="sr-Cyrl-RS"/>
        </w:rPr>
        <w:t>их материјала:</w:t>
      </w:r>
    </w:p>
    <w:p w:rsidR="0073726D" w:rsidRPr="0073726D" w:rsidRDefault="0073726D" w:rsidP="00372522">
      <w:pPr>
        <w:spacing w:line="155" w:lineRule="exact"/>
        <w:jc w:val="both"/>
        <w:rPr>
          <w:rFonts w:eastAsia="Times New Roman"/>
          <w:noProof/>
          <w:sz w:val="24"/>
          <w:szCs w:val="24"/>
          <w:lang w:val="sr-Cyrl-RS"/>
        </w:rPr>
      </w:pPr>
    </w:p>
    <w:p w:rsidR="0073726D" w:rsidRPr="00DC3701" w:rsidRDefault="00016A4E" w:rsidP="001A55A8">
      <w:pPr>
        <w:pStyle w:val="ListParagraph"/>
        <w:numPr>
          <w:ilvl w:val="0"/>
          <w:numId w:val="520"/>
        </w:numPr>
        <w:tabs>
          <w:tab w:val="left" w:pos="1560"/>
        </w:tabs>
        <w:jc w:val="both"/>
        <w:rPr>
          <w:rFonts w:eastAsia="Times New Roman"/>
          <w:noProof/>
          <w:sz w:val="24"/>
          <w:szCs w:val="24"/>
          <w:lang w:val="sr-Cyrl-RS"/>
        </w:rPr>
      </w:pPr>
      <w:r w:rsidRPr="00DC3701">
        <w:rPr>
          <w:rFonts w:eastAsia="Times New Roman"/>
          <w:noProof/>
          <w:sz w:val="24"/>
          <w:szCs w:val="24"/>
          <w:lang w:val="sr-Cyrl-RS"/>
        </w:rPr>
        <w:t>угљеникови</w:t>
      </w:r>
      <w:r w:rsidR="0073726D" w:rsidRPr="00DC3701">
        <w:rPr>
          <w:rFonts w:eastAsia="Times New Roman"/>
          <w:noProof/>
          <w:sz w:val="24"/>
          <w:szCs w:val="24"/>
          <w:lang w:val="sr-Cyrl-RS"/>
        </w:rPr>
        <w:t xml:space="preserve"> „влакнасти или филаментни материјали” који имају све сљеде</w:t>
      </w:r>
      <w:r w:rsidR="0073726D" w:rsidRPr="00DC3701">
        <w:rPr>
          <w:rFonts w:eastAsia="Arial"/>
          <w:noProof/>
          <w:sz w:val="24"/>
          <w:szCs w:val="24"/>
          <w:lang w:val="sr-Cyrl-RS"/>
        </w:rPr>
        <w:t>ћ</w:t>
      </w:r>
      <w:r w:rsidR="0073726D" w:rsidRPr="00DC3701">
        <w:rPr>
          <w:rFonts w:eastAsia="Times New Roman"/>
          <w:noProof/>
          <w:sz w:val="24"/>
          <w:szCs w:val="24"/>
          <w:lang w:val="sr-Cyrl-RS"/>
        </w:rPr>
        <w:t xml:space="preserve">е </w:t>
      </w:r>
      <w:r w:rsidRPr="00DC3701">
        <w:rPr>
          <w:rFonts w:eastAsia="Times New Roman"/>
          <w:noProof/>
          <w:sz w:val="24"/>
          <w:szCs w:val="24"/>
          <w:lang w:val="sr-Cyrl-RS"/>
        </w:rPr>
        <w:t>карактеристике</w:t>
      </w:r>
      <w:r w:rsidR="0073726D" w:rsidRPr="00DC3701">
        <w:rPr>
          <w:rFonts w:eastAsia="Times New Roman"/>
          <w:noProof/>
          <w:sz w:val="24"/>
          <w:szCs w:val="24"/>
          <w:lang w:val="sr-Cyrl-RS"/>
        </w:rPr>
        <w:t>:</w:t>
      </w:r>
    </w:p>
    <w:p w:rsidR="0073726D" w:rsidRPr="0073726D" w:rsidRDefault="0073726D" w:rsidP="00372522">
      <w:pPr>
        <w:spacing w:line="129" w:lineRule="exact"/>
        <w:jc w:val="both"/>
        <w:rPr>
          <w:rFonts w:eastAsia="Times New Roman"/>
          <w:noProof/>
          <w:sz w:val="24"/>
          <w:szCs w:val="24"/>
          <w:lang w:val="sr-Cyrl-RS"/>
        </w:rPr>
      </w:pPr>
    </w:p>
    <w:p w:rsidR="0073726D" w:rsidRPr="0073726D" w:rsidRDefault="00DD141E" w:rsidP="00DC3701">
      <w:pPr>
        <w:tabs>
          <w:tab w:val="left" w:pos="1985"/>
        </w:tabs>
        <w:ind w:left="1985"/>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„специфи</w:t>
      </w:r>
      <w:r w:rsidR="0073726D" w:rsidRPr="0073726D">
        <w:rPr>
          <w:rFonts w:eastAsia="Arial"/>
          <w:noProof/>
          <w:sz w:val="24"/>
          <w:szCs w:val="24"/>
          <w:lang w:val="sr-Cyrl-RS"/>
        </w:rPr>
        <w:t>ч</w:t>
      </w:r>
      <w:r w:rsidR="0073726D" w:rsidRPr="0073726D">
        <w:rPr>
          <w:rFonts w:eastAsia="Times New Roman"/>
          <w:noProof/>
          <w:sz w:val="24"/>
          <w:szCs w:val="24"/>
          <w:lang w:val="sr-Cyrl-RS"/>
        </w:rPr>
        <w:t>ни модул” ве</w:t>
      </w:r>
      <w:r w:rsidR="0073726D" w:rsidRPr="0073726D">
        <w:rPr>
          <w:rFonts w:eastAsia="Arial"/>
          <w:noProof/>
          <w:sz w:val="24"/>
          <w:szCs w:val="24"/>
          <w:lang w:val="sr-Cyrl-RS"/>
        </w:rPr>
        <w:t>ћ</w:t>
      </w:r>
      <w:r w:rsidR="0073726D" w:rsidRPr="0073726D">
        <w:rPr>
          <w:rFonts w:eastAsia="Times New Roman"/>
          <w:noProof/>
          <w:sz w:val="24"/>
          <w:szCs w:val="24"/>
          <w:lang w:val="sr-Cyrl-RS"/>
        </w:rPr>
        <w:t>и од 10,15 × 10</w:t>
      </w:r>
      <w:r w:rsidR="0073726D" w:rsidRPr="0073726D">
        <w:rPr>
          <w:rFonts w:eastAsia="Times New Roman"/>
          <w:noProof/>
          <w:sz w:val="24"/>
          <w:szCs w:val="24"/>
          <w:vertAlign w:val="superscript"/>
          <w:lang w:val="sr-Cyrl-RS"/>
        </w:rPr>
        <w:t>6</w:t>
      </w:r>
      <w:r w:rsidR="00016A4E">
        <w:rPr>
          <w:rFonts w:eastAsia="Times New Roman"/>
          <w:noProof/>
          <w:sz w:val="24"/>
          <w:szCs w:val="24"/>
          <w:lang w:val="sr-Cyrl-RS"/>
        </w:rPr>
        <w:t xml:space="preserve"> </w:t>
      </w:r>
      <w:r w:rsidR="00016A4E">
        <w:rPr>
          <w:rFonts w:eastAsia="Times New Roman"/>
          <w:noProof/>
          <w:sz w:val="24"/>
          <w:szCs w:val="24"/>
          <w:lang w:val="en-US"/>
        </w:rPr>
        <w:t>m</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w:t>
      </w:r>
    </w:p>
    <w:p w:rsidR="0073726D" w:rsidRPr="0073726D" w:rsidRDefault="0073726D" w:rsidP="00DC3701">
      <w:pPr>
        <w:spacing w:line="54" w:lineRule="exact"/>
        <w:ind w:left="1985"/>
        <w:jc w:val="both"/>
        <w:rPr>
          <w:rFonts w:eastAsia="Times New Roman"/>
          <w:noProof/>
          <w:sz w:val="24"/>
          <w:szCs w:val="24"/>
          <w:lang w:val="sr-Cyrl-RS"/>
        </w:rPr>
      </w:pPr>
    </w:p>
    <w:p w:rsidR="0073726D" w:rsidRPr="0073726D" w:rsidRDefault="00DD141E" w:rsidP="00DC3701">
      <w:pPr>
        <w:tabs>
          <w:tab w:val="left" w:pos="1985"/>
        </w:tabs>
        <w:ind w:left="1985"/>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„специфи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на </w:t>
      </w:r>
      <w:r w:rsidR="00016A4E">
        <w:rPr>
          <w:rFonts w:eastAsia="Times New Roman"/>
          <w:noProof/>
          <w:sz w:val="24"/>
          <w:szCs w:val="24"/>
          <w:lang w:val="sr-Cyrl-RS"/>
        </w:rPr>
        <w:t>затезна</w:t>
      </w:r>
      <w:r w:rsidR="0073726D" w:rsidRPr="0073726D">
        <w:rPr>
          <w:rFonts w:eastAsia="Times New Roman"/>
          <w:noProof/>
          <w:sz w:val="24"/>
          <w:szCs w:val="24"/>
          <w:lang w:val="sr-Cyrl-RS"/>
        </w:rPr>
        <w:t xml:space="preserve"> </w:t>
      </w:r>
      <w:r w:rsidR="0073726D" w:rsidRPr="0073726D">
        <w:rPr>
          <w:rFonts w:eastAsia="Arial"/>
          <w:noProof/>
          <w:sz w:val="24"/>
          <w:szCs w:val="24"/>
          <w:lang w:val="sr-Cyrl-RS"/>
        </w:rPr>
        <w:t>ч</w:t>
      </w:r>
      <w:r w:rsidR="0073726D" w:rsidRPr="0073726D">
        <w:rPr>
          <w:rFonts w:eastAsia="Times New Roman"/>
          <w:noProof/>
          <w:sz w:val="24"/>
          <w:szCs w:val="24"/>
          <w:lang w:val="sr-Cyrl-RS"/>
        </w:rPr>
        <w:t>врсто</w:t>
      </w:r>
      <w:r w:rsidR="0073726D" w:rsidRPr="0073726D">
        <w:rPr>
          <w:rFonts w:eastAsia="Arial"/>
          <w:noProof/>
          <w:sz w:val="24"/>
          <w:szCs w:val="24"/>
          <w:lang w:val="sr-Cyrl-RS"/>
        </w:rPr>
        <w:t>ћ</w:t>
      </w:r>
      <w:r w:rsidR="0073726D" w:rsidRPr="0073726D">
        <w:rPr>
          <w:rFonts w:eastAsia="Times New Roman"/>
          <w:noProof/>
          <w:sz w:val="24"/>
          <w:szCs w:val="24"/>
          <w:lang w:val="sr-Cyrl-RS"/>
        </w:rPr>
        <w:t>а” ве</w:t>
      </w:r>
      <w:r w:rsidR="0073726D" w:rsidRPr="0073726D">
        <w:rPr>
          <w:rFonts w:eastAsia="Arial"/>
          <w:noProof/>
          <w:sz w:val="24"/>
          <w:szCs w:val="24"/>
          <w:lang w:val="sr-Cyrl-RS"/>
        </w:rPr>
        <w:t>ћ</w:t>
      </w:r>
      <w:r w:rsidR="0073726D" w:rsidRPr="0073726D">
        <w:rPr>
          <w:rFonts w:eastAsia="Times New Roman"/>
          <w:noProof/>
          <w:sz w:val="24"/>
          <w:szCs w:val="24"/>
          <w:lang w:val="sr-Cyrl-RS"/>
        </w:rPr>
        <w:t>а од 17,7 × 10</w:t>
      </w:r>
      <w:r w:rsidR="0073726D" w:rsidRPr="0073726D">
        <w:rPr>
          <w:rFonts w:eastAsia="Times New Roman"/>
          <w:noProof/>
          <w:sz w:val="24"/>
          <w:szCs w:val="24"/>
          <w:vertAlign w:val="superscript"/>
          <w:lang w:val="sr-Cyrl-RS"/>
        </w:rPr>
        <w:t>4</w:t>
      </w:r>
      <w:r w:rsidR="00016A4E">
        <w:rPr>
          <w:rFonts w:eastAsia="Times New Roman"/>
          <w:noProof/>
          <w:sz w:val="24"/>
          <w:szCs w:val="24"/>
          <w:lang w:val="sr-Cyrl-RS"/>
        </w:rPr>
        <w:t xml:space="preserve"> </w:t>
      </w:r>
      <w:r w:rsidR="00016A4E">
        <w:rPr>
          <w:rFonts w:eastAsia="Times New Roman"/>
          <w:noProof/>
          <w:sz w:val="24"/>
          <w:szCs w:val="24"/>
          <w:lang w:val="en-US"/>
        </w:rPr>
        <w:t>m</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или</w:t>
      </w:r>
    </w:p>
    <w:p w:rsidR="0073726D" w:rsidRPr="0073726D" w:rsidRDefault="0073726D" w:rsidP="00372522">
      <w:pPr>
        <w:spacing w:line="80" w:lineRule="exact"/>
        <w:jc w:val="both"/>
        <w:rPr>
          <w:rFonts w:eastAsia="Times New Roman"/>
          <w:noProof/>
          <w:sz w:val="24"/>
          <w:szCs w:val="24"/>
          <w:lang w:val="sr-Cyrl-RS"/>
        </w:rPr>
      </w:pPr>
    </w:p>
    <w:p w:rsidR="0073726D" w:rsidRPr="00DC3701" w:rsidRDefault="00016A4E" w:rsidP="001A55A8">
      <w:pPr>
        <w:pStyle w:val="ListParagraph"/>
        <w:numPr>
          <w:ilvl w:val="0"/>
          <w:numId w:val="520"/>
        </w:numPr>
        <w:tabs>
          <w:tab w:val="left" w:pos="1560"/>
        </w:tabs>
        <w:jc w:val="both"/>
        <w:rPr>
          <w:rFonts w:eastAsia="Times New Roman"/>
          <w:noProof/>
          <w:sz w:val="24"/>
          <w:szCs w:val="24"/>
          <w:lang w:val="sr-Cyrl-RS"/>
        </w:rPr>
      </w:pPr>
      <w:r w:rsidRPr="00DC3701">
        <w:rPr>
          <w:rFonts w:eastAsia="Times New Roman"/>
          <w:noProof/>
          <w:sz w:val="24"/>
          <w:szCs w:val="24"/>
          <w:lang w:val="sr-Cyrl-RS"/>
        </w:rPr>
        <w:t>материјали наведени у 1</w:t>
      </w:r>
      <w:r w:rsidRPr="00DC3701">
        <w:rPr>
          <w:rFonts w:eastAsia="Times New Roman"/>
          <w:noProof/>
          <w:sz w:val="24"/>
          <w:szCs w:val="24"/>
          <w:lang w:val="en-US"/>
        </w:rPr>
        <w:t>C</w:t>
      </w:r>
      <w:r w:rsidR="0073726D" w:rsidRPr="00DC3701">
        <w:rPr>
          <w:rFonts w:eastAsia="Times New Roman"/>
          <w:noProof/>
          <w:sz w:val="24"/>
          <w:szCs w:val="24"/>
          <w:lang w:val="sr-Cyrl-RS"/>
        </w:rPr>
        <w:t>010.ц.</w:t>
      </w:r>
    </w:p>
    <w:p w:rsidR="0073726D" w:rsidRPr="0073726D" w:rsidRDefault="0073726D" w:rsidP="00372522">
      <w:pPr>
        <w:spacing w:line="158" w:lineRule="exact"/>
        <w:jc w:val="both"/>
        <w:rPr>
          <w:noProof/>
          <w:sz w:val="24"/>
          <w:szCs w:val="24"/>
          <w:lang w:val="sr-Cyrl-RS"/>
        </w:rPr>
      </w:pPr>
    </w:p>
    <w:p w:rsidR="0073726D" w:rsidRPr="0073726D" w:rsidRDefault="0073726D" w:rsidP="00372522">
      <w:pPr>
        <w:spacing w:line="239" w:lineRule="auto"/>
        <w:ind w:left="2268" w:hanging="1417"/>
        <w:jc w:val="both"/>
        <w:rPr>
          <w:noProof/>
          <w:sz w:val="24"/>
          <w:szCs w:val="24"/>
          <w:lang w:val="sr-Cyrl-RS"/>
        </w:rPr>
      </w:pPr>
      <w:r w:rsidRPr="0073726D">
        <w:rPr>
          <w:rFonts w:eastAsia="Times New Roman"/>
          <w:i/>
          <w:iCs/>
          <w:noProof/>
          <w:sz w:val="24"/>
          <w:szCs w:val="24"/>
          <w:u w:val="single"/>
          <w:lang w:val="sr-Cyrl-RS"/>
        </w:rPr>
        <w:t>Напомена 1.:</w:t>
      </w:r>
      <w:r w:rsidRPr="0073726D">
        <w:rPr>
          <w:rFonts w:eastAsia="Times New Roman"/>
          <w:i/>
          <w:iCs/>
          <w:noProof/>
          <w:sz w:val="24"/>
          <w:szCs w:val="24"/>
          <w:lang w:val="sr-Cyrl-RS"/>
        </w:rPr>
        <w:t xml:space="preserve"> 1А002 не односи се на „композитне” структуре или ламинате изра</w:t>
      </w:r>
      <w:r w:rsidRPr="0073726D">
        <w:rPr>
          <w:rFonts w:eastAsia="Arial"/>
          <w:i/>
          <w:iCs/>
          <w:noProof/>
          <w:sz w:val="24"/>
          <w:szCs w:val="24"/>
          <w:lang w:val="sr-Cyrl-RS"/>
        </w:rPr>
        <w:t>ђ</w:t>
      </w:r>
      <w:r w:rsidRPr="0073726D">
        <w:rPr>
          <w:rFonts w:eastAsia="Times New Roman"/>
          <w:i/>
          <w:iCs/>
          <w:noProof/>
          <w:sz w:val="24"/>
          <w:szCs w:val="24"/>
          <w:lang w:val="sr-Cyrl-RS"/>
        </w:rPr>
        <w:t xml:space="preserve">ене од </w:t>
      </w:r>
      <w:r w:rsidR="00016A4E">
        <w:rPr>
          <w:rFonts w:eastAsia="Times New Roman"/>
          <w:i/>
          <w:iCs/>
          <w:noProof/>
          <w:sz w:val="24"/>
          <w:szCs w:val="24"/>
          <w:lang w:val="sr-Cyrl-RS"/>
        </w:rPr>
        <w:t>угљеникових</w:t>
      </w:r>
      <w:r w:rsidRPr="0073726D">
        <w:rPr>
          <w:rFonts w:eastAsia="Times New Roman"/>
          <w:i/>
          <w:iCs/>
          <w:noProof/>
          <w:sz w:val="24"/>
          <w:szCs w:val="24"/>
          <w:lang w:val="sr-Cyrl-RS"/>
        </w:rPr>
        <w:t xml:space="preserve"> „влакнастих или ф</w:t>
      </w:r>
      <w:r w:rsidR="009A0BF5">
        <w:rPr>
          <w:rFonts w:eastAsia="Times New Roman"/>
          <w:i/>
          <w:iCs/>
          <w:noProof/>
          <w:sz w:val="24"/>
          <w:szCs w:val="24"/>
          <w:lang w:val="sr-Cyrl-RS"/>
        </w:rPr>
        <w:t>иламентних материјала” импрегнис</w:t>
      </w:r>
      <w:r w:rsidRPr="0073726D">
        <w:rPr>
          <w:rFonts w:eastAsia="Times New Roman"/>
          <w:i/>
          <w:iCs/>
          <w:noProof/>
          <w:sz w:val="24"/>
          <w:szCs w:val="24"/>
          <w:lang w:val="sr-Cyrl-RS"/>
        </w:rPr>
        <w:t xml:space="preserve">аних епокси смолом за поправак конструкција „цивилних </w:t>
      </w:r>
      <w:r w:rsidR="00016A4E">
        <w:rPr>
          <w:rFonts w:eastAsia="Times New Roman"/>
          <w:i/>
          <w:iCs/>
          <w:noProof/>
          <w:sz w:val="24"/>
          <w:szCs w:val="24"/>
          <w:lang w:val="sr-Cyrl-RS"/>
        </w:rPr>
        <w:t>ваздухоплова</w:t>
      </w:r>
      <w:r w:rsidRPr="0073726D">
        <w:rPr>
          <w:rFonts w:eastAsia="Times New Roman"/>
          <w:i/>
          <w:iCs/>
          <w:noProof/>
          <w:sz w:val="24"/>
          <w:szCs w:val="24"/>
          <w:lang w:val="sr-Cyrl-RS"/>
        </w:rPr>
        <w:t>”</w:t>
      </w:r>
      <w:r w:rsidR="00016A4E">
        <w:rPr>
          <w:rFonts w:eastAsia="Times New Roman"/>
          <w:i/>
          <w:iCs/>
          <w:noProof/>
          <w:sz w:val="24"/>
          <w:szCs w:val="24"/>
          <w:lang w:val="sr-Cyrl-RS"/>
        </w:rPr>
        <w:t xml:space="preserve"> или ламината, који имају све сљ</w:t>
      </w:r>
      <w:r w:rsidRPr="0073726D">
        <w:rPr>
          <w:rFonts w:eastAsia="Times New Roman"/>
          <w:i/>
          <w:iCs/>
          <w:noProof/>
          <w:sz w:val="24"/>
          <w:szCs w:val="24"/>
          <w:lang w:val="sr-Cyrl-RS"/>
        </w:rPr>
        <w:t>еде</w:t>
      </w:r>
      <w:r w:rsidRPr="0073726D">
        <w:rPr>
          <w:rFonts w:eastAsia="Arial"/>
          <w:i/>
          <w:iCs/>
          <w:noProof/>
          <w:sz w:val="24"/>
          <w:szCs w:val="24"/>
          <w:lang w:val="sr-Cyrl-RS"/>
        </w:rPr>
        <w:t>ћ</w:t>
      </w:r>
      <w:r w:rsidRPr="0073726D">
        <w:rPr>
          <w:rFonts w:eastAsia="Times New Roman"/>
          <w:i/>
          <w:iCs/>
          <w:noProof/>
          <w:sz w:val="24"/>
          <w:szCs w:val="24"/>
          <w:lang w:val="sr-Cyrl-RS"/>
        </w:rPr>
        <w:t xml:space="preserve">е </w:t>
      </w:r>
      <w:r w:rsidR="00016A4E">
        <w:rPr>
          <w:rFonts w:eastAsia="Times New Roman"/>
          <w:i/>
          <w:iCs/>
          <w:noProof/>
          <w:sz w:val="24"/>
          <w:szCs w:val="24"/>
          <w:lang w:val="sr-Cyrl-RS"/>
        </w:rPr>
        <w:t>карактеристике</w:t>
      </w:r>
      <w:r w:rsidRPr="0073726D">
        <w:rPr>
          <w:rFonts w:eastAsia="Times New Roman"/>
          <w:i/>
          <w:iCs/>
          <w:noProof/>
          <w:sz w:val="24"/>
          <w:szCs w:val="24"/>
          <w:lang w:val="sr-Cyrl-RS"/>
        </w:rPr>
        <w:t>:</w:t>
      </w:r>
    </w:p>
    <w:p w:rsidR="0073726D" w:rsidRPr="0073726D" w:rsidRDefault="0073726D" w:rsidP="00372522">
      <w:pPr>
        <w:spacing w:line="120" w:lineRule="exact"/>
        <w:ind w:left="851"/>
        <w:jc w:val="both"/>
        <w:rPr>
          <w:noProof/>
          <w:sz w:val="24"/>
          <w:szCs w:val="24"/>
          <w:lang w:val="sr-Cyrl-RS"/>
        </w:rPr>
      </w:pPr>
    </w:p>
    <w:p w:rsidR="0073726D" w:rsidRPr="0073726D" w:rsidRDefault="00DD141E" w:rsidP="00372522">
      <w:pPr>
        <w:tabs>
          <w:tab w:val="left" w:pos="2410"/>
          <w:tab w:val="left" w:pos="2552"/>
        </w:tabs>
        <w:ind w:left="2268"/>
        <w:jc w:val="both"/>
        <w:rPr>
          <w:rFonts w:eastAsia="Times New Roman"/>
          <w:i/>
          <w:iCs/>
          <w:noProof/>
          <w:sz w:val="24"/>
          <w:szCs w:val="24"/>
          <w:lang w:val="sr-Cyrl-RS"/>
        </w:rPr>
      </w:pPr>
      <w:r>
        <w:rPr>
          <w:rFonts w:eastAsia="Times New Roman"/>
          <w:i/>
          <w:iCs/>
          <w:noProof/>
          <w:sz w:val="24"/>
          <w:szCs w:val="24"/>
          <w:lang w:val="sr-Cyrl-RS"/>
        </w:rPr>
        <w:t xml:space="preserve">а. </w:t>
      </w:r>
      <w:r w:rsidR="0073726D" w:rsidRPr="0073726D">
        <w:rPr>
          <w:rFonts w:eastAsia="Times New Roman"/>
          <w:i/>
          <w:iCs/>
          <w:noProof/>
          <w:sz w:val="24"/>
          <w:szCs w:val="24"/>
          <w:lang w:val="sr-Cyrl-RS"/>
        </w:rPr>
        <w:t>површина не ве</w:t>
      </w:r>
      <w:r w:rsidR="0073726D" w:rsidRPr="0073726D">
        <w:rPr>
          <w:rFonts w:eastAsia="Arial"/>
          <w:i/>
          <w:iCs/>
          <w:noProof/>
          <w:sz w:val="24"/>
          <w:szCs w:val="24"/>
          <w:lang w:val="sr-Cyrl-RS"/>
        </w:rPr>
        <w:t>ћ</w:t>
      </w:r>
      <w:r w:rsidR="00016A4E">
        <w:rPr>
          <w:rFonts w:eastAsia="Times New Roman"/>
          <w:i/>
          <w:iCs/>
          <w:noProof/>
          <w:sz w:val="24"/>
          <w:szCs w:val="24"/>
          <w:lang w:val="sr-Cyrl-RS"/>
        </w:rPr>
        <w:t>а од 1</w:t>
      </w:r>
      <w:r w:rsidR="00016A4E">
        <w:rPr>
          <w:rFonts w:eastAsia="Times New Roman"/>
          <w:i/>
          <w:iCs/>
          <w:noProof/>
          <w:sz w:val="24"/>
          <w:szCs w:val="24"/>
          <w:lang w:val="en-US"/>
        </w:rPr>
        <w:t xml:space="preserve"> m</w:t>
      </w:r>
      <w:r w:rsidR="0073726D" w:rsidRPr="0073726D">
        <w:rPr>
          <w:rFonts w:eastAsia="Times New Roman"/>
          <w:i/>
          <w:iCs/>
          <w:noProof/>
          <w:sz w:val="24"/>
          <w:szCs w:val="24"/>
          <w:vertAlign w:val="superscript"/>
          <w:lang w:val="sr-Cyrl-RS"/>
        </w:rPr>
        <w:t>2</w:t>
      </w:r>
      <w:r w:rsidR="0073726D" w:rsidRPr="0073726D">
        <w:rPr>
          <w:rFonts w:eastAsia="Times New Roman"/>
          <w:i/>
          <w:iCs/>
          <w:noProof/>
          <w:sz w:val="24"/>
          <w:szCs w:val="24"/>
          <w:lang w:val="sr-Cyrl-RS"/>
        </w:rPr>
        <w:t>;</w:t>
      </w:r>
    </w:p>
    <w:p w:rsidR="0073726D" w:rsidRPr="0073726D" w:rsidRDefault="0073726D" w:rsidP="00372522">
      <w:pPr>
        <w:tabs>
          <w:tab w:val="left" w:pos="2410"/>
          <w:tab w:val="left" w:pos="2552"/>
        </w:tabs>
        <w:spacing w:line="81" w:lineRule="exact"/>
        <w:ind w:left="4536"/>
        <w:jc w:val="both"/>
        <w:rPr>
          <w:rFonts w:eastAsia="Times New Roman"/>
          <w:i/>
          <w:iCs/>
          <w:noProof/>
          <w:sz w:val="24"/>
          <w:szCs w:val="24"/>
          <w:lang w:val="sr-Cyrl-RS"/>
        </w:rPr>
      </w:pPr>
    </w:p>
    <w:p w:rsidR="0073726D" w:rsidRPr="0073726D" w:rsidRDefault="00DD141E" w:rsidP="00372522">
      <w:pPr>
        <w:tabs>
          <w:tab w:val="left" w:pos="2410"/>
          <w:tab w:val="left" w:pos="2552"/>
        </w:tabs>
        <w:ind w:left="2268"/>
        <w:jc w:val="both"/>
        <w:rPr>
          <w:rFonts w:eastAsia="Times New Roman"/>
          <w:i/>
          <w:iCs/>
          <w:noProof/>
          <w:sz w:val="24"/>
          <w:szCs w:val="24"/>
          <w:lang w:val="sr-Cyrl-RS"/>
        </w:rPr>
      </w:pPr>
      <w:r>
        <w:rPr>
          <w:rFonts w:eastAsia="Times New Roman"/>
          <w:i/>
          <w:iCs/>
          <w:noProof/>
          <w:sz w:val="24"/>
          <w:szCs w:val="24"/>
          <w:lang w:val="sr-Cyrl-RS"/>
        </w:rPr>
        <w:t xml:space="preserve">б. </w:t>
      </w:r>
      <w:r w:rsidR="0073726D" w:rsidRPr="0073726D">
        <w:rPr>
          <w:rFonts w:eastAsia="Times New Roman"/>
          <w:i/>
          <w:iCs/>
          <w:noProof/>
          <w:sz w:val="24"/>
          <w:szCs w:val="24"/>
          <w:lang w:val="sr-Cyrl-RS"/>
        </w:rPr>
        <w:t>дужина не ве</w:t>
      </w:r>
      <w:r w:rsidR="0073726D" w:rsidRPr="0073726D">
        <w:rPr>
          <w:rFonts w:eastAsia="Arial"/>
          <w:i/>
          <w:iCs/>
          <w:noProof/>
          <w:sz w:val="24"/>
          <w:szCs w:val="24"/>
          <w:lang w:val="sr-Cyrl-RS"/>
        </w:rPr>
        <w:t>ћ</w:t>
      </w:r>
      <w:r w:rsidR="00016A4E">
        <w:rPr>
          <w:rFonts w:eastAsia="Times New Roman"/>
          <w:i/>
          <w:iCs/>
          <w:noProof/>
          <w:sz w:val="24"/>
          <w:szCs w:val="24"/>
          <w:lang w:val="sr-Cyrl-RS"/>
        </w:rPr>
        <w:t xml:space="preserve">а од 2,5 </w:t>
      </w:r>
      <w:r w:rsidR="00016A4E">
        <w:rPr>
          <w:rFonts w:eastAsia="Times New Roman"/>
          <w:i/>
          <w:iCs/>
          <w:noProof/>
          <w:sz w:val="24"/>
          <w:szCs w:val="24"/>
          <w:lang w:val="en-US"/>
        </w:rPr>
        <w:t>m</w:t>
      </w:r>
      <w:r w:rsidR="0073726D" w:rsidRPr="0073726D">
        <w:rPr>
          <w:rFonts w:eastAsia="Times New Roman"/>
          <w:i/>
          <w:iCs/>
          <w:noProof/>
          <w:sz w:val="24"/>
          <w:szCs w:val="24"/>
          <w:lang w:val="sr-Cyrl-RS"/>
        </w:rPr>
        <w:t xml:space="preserve"> </w:t>
      </w:r>
      <w:r w:rsidR="0073726D" w:rsidRPr="0073726D">
        <w:rPr>
          <w:rFonts w:eastAsia="Times New Roman"/>
          <w:i/>
          <w:iCs/>
          <w:noProof/>
          <w:sz w:val="24"/>
          <w:szCs w:val="24"/>
          <w:u w:val="single"/>
          <w:lang w:val="sr-Cyrl-RS"/>
        </w:rPr>
        <w:t>и</w:t>
      </w:r>
    </w:p>
    <w:p w:rsidR="0073726D" w:rsidRPr="0073726D" w:rsidRDefault="0073726D" w:rsidP="00372522">
      <w:pPr>
        <w:tabs>
          <w:tab w:val="left" w:pos="2410"/>
          <w:tab w:val="left" w:pos="2552"/>
        </w:tabs>
        <w:spacing w:line="157" w:lineRule="exact"/>
        <w:ind w:left="4536"/>
        <w:jc w:val="both"/>
        <w:rPr>
          <w:rFonts w:eastAsia="Times New Roman"/>
          <w:i/>
          <w:iCs/>
          <w:noProof/>
          <w:sz w:val="24"/>
          <w:szCs w:val="24"/>
          <w:lang w:val="sr-Cyrl-RS"/>
        </w:rPr>
      </w:pPr>
    </w:p>
    <w:p w:rsidR="0073726D" w:rsidRPr="0073726D" w:rsidRDefault="00DD141E" w:rsidP="00372522">
      <w:pPr>
        <w:tabs>
          <w:tab w:val="left" w:pos="2410"/>
          <w:tab w:val="left" w:pos="2552"/>
        </w:tabs>
        <w:ind w:left="2268"/>
        <w:jc w:val="both"/>
        <w:rPr>
          <w:rFonts w:eastAsia="Times New Roman"/>
          <w:i/>
          <w:iCs/>
          <w:noProof/>
          <w:sz w:val="24"/>
          <w:szCs w:val="24"/>
          <w:lang w:val="sr-Cyrl-RS"/>
        </w:rPr>
      </w:pPr>
      <w:r>
        <w:rPr>
          <w:rFonts w:eastAsia="Times New Roman"/>
          <w:i/>
          <w:iCs/>
          <w:noProof/>
          <w:sz w:val="24"/>
          <w:szCs w:val="24"/>
          <w:lang w:val="sr-Cyrl-RS"/>
        </w:rPr>
        <w:t xml:space="preserve">ц. </w:t>
      </w:r>
      <w:r w:rsidR="0073726D" w:rsidRPr="0073726D">
        <w:rPr>
          <w:rFonts w:eastAsia="Times New Roman"/>
          <w:i/>
          <w:iCs/>
          <w:noProof/>
          <w:sz w:val="24"/>
          <w:szCs w:val="24"/>
          <w:lang w:val="sr-Cyrl-RS"/>
        </w:rPr>
        <w:t>ширина ве</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 xml:space="preserve">а од 15 </w:t>
      </w:r>
      <w:r w:rsidR="00016A4E">
        <w:rPr>
          <w:rFonts w:eastAsia="Times New Roman"/>
          <w:i/>
          <w:iCs/>
          <w:noProof/>
          <w:sz w:val="24"/>
          <w:szCs w:val="24"/>
          <w:lang w:val="en-US"/>
        </w:rPr>
        <w:t>mm</w:t>
      </w:r>
      <w:r w:rsidR="0073726D" w:rsidRPr="0073726D">
        <w:rPr>
          <w:rFonts w:eastAsia="Times New Roman"/>
          <w:i/>
          <w:iCs/>
          <w:noProof/>
          <w:sz w:val="24"/>
          <w:szCs w:val="24"/>
          <w:lang w:val="sr-Cyrl-RS"/>
        </w:rPr>
        <w:t>.</w:t>
      </w:r>
    </w:p>
    <w:p w:rsidR="0073726D" w:rsidRPr="0073726D" w:rsidRDefault="0073726D" w:rsidP="00372522">
      <w:pPr>
        <w:tabs>
          <w:tab w:val="left" w:pos="2410"/>
          <w:tab w:val="left" w:pos="2552"/>
        </w:tabs>
        <w:spacing w:line="156" w:lineRule="exact"/>
        <w:jc w:val="both"/>
        <w:rPr>
          <w:noProof/>
          <w:sz w:val="24"/>
          <w:szCs w:val="24"/>
          <w:lang w:val="sr-Cyrl-RS"/>
        </w:rPr>
      </w:pPr>
    </w:p>
    <w:p w:rsidR="0073726D" w:rsidRPr="0073726D" w:rsidRDefault="0073726D" w:rsidP="00372522">
      <w:pPr>
        <w:ind w:left="2410" w:hanging="1559"/>
        <w:jc w:val="both"/>
        <w:rPr>
          <w:noProof/>
          <w:sz w:val="24"/>
          <w:szCs w:val="24"/>
          <w:lang w:val="sr-Cyrl-RS"/>
        </w:rPr>
      </w:pPr>
      <w:r w:rsidRPr="0073726D">
        <w:rPr>
          <w:rFonts w:eastAsia="Times New Roman"/>
          <w:i/>
          <w:iCs/>
          <w:noProof/>
          <w:sz w:val="24"/>
          <w:szCs w:val="24"/>
          <w:u w:val="single"/>
          <w:lang w:val="sr-Cyrl-RS"/>
        </w:rPr>
        <w:t>Напомена 2.:</w:t>
      </w:r>
      <w:r w:rsidRPr="0073726D">
        <w:rPr>
          <w:rFonts w:eastAsia="Times New Roman"/>
          <w:i/>
          <w:iCs/>
          <w:noProof/>
          <w:sz w:val="24"/>
          <w:szCs w:val="24"/>
          <w:lang w:val="sr-Cyrl-RS"/>
        </w:rPr>
        <w:t xml:space="preserve">  1А002 не односи се на полупроизводе посебно намијењене за искљу</w:t>
      </w:r>
      <w:r w:rsidRPr="0073726D">
        <w:rPr>
          <w:rFonts w:eastAsia="Arial"/>
          <w:i/>
          <w:iCs/>
          <w:noProof/>
          <w:sz w:val="24"/>
          <w:szCs w:val="24"/>
          <w:lang w:val="sr-Cyrl-RS"/>
        </w:rPr>
        <w:t>ч</w:t>
      </w:r>
      <w:r w:rsidRPr="0073726D">
        <w:rPr>
          <w:rFonts w:eastAsia="Times New Roman"/>
          <w:i/>
          <w:iCs/>
          <w:noProof/>
          <w:sz w:val="24"/>
          <w:szCs w:val="24"/>
          <w:lang w:val="sr-Cyrl-RS"/>
        </w:rPr>
        <w:t>иво цивилну при</w:t>
      </w:r>
      <w:r w:rsidR="00C82973">
        <w:rPr>
          <w:rFonts w:eastAsia="Times New Roman"/>
          <w:i/>
          <w:iCs/>
          <w:noProof/>
          <w:sz w:val="24"/>
          <w:szCs w:val="24"/>
          <w:lang w:val="sr-Cyrl-RS"/>
        </w:rPr>
        <w:t>мј</w:t>
      </w:r>
      <w:r w:rsidRPr="0073726D">
        <w:rPr>
          <w:rFonts w:eastAsia="Times New Roman"/>
          <w:i/>
          <w:iCs/>
          <w:noProof/>
          <w:sz w:val="24"/>
          <w:szCs w:val="24"/>
          <w:lang w:val="sr-Cyrl-RS"/>
        </w:rPr>
        <w:t>ену како слиједи:</w:t>
      </w:r>
    </w:p>
    <w:p w:rsidR="0073726D" w:rsidRPr="0073726D" w:rsidRDefault="0073726D" w:rsidP="00372522">
      <w:pPr>
        <w:spacing w:line="169" w:lineRule="exact"/>
        <w:jc w:val="both"/>
        <w:rPr>
          <w:noProof/>
          <w:sz w:val="24"/>
          <w:szCs w:val="24"/>
          <w:lang w:val="sr-Cyrl-RS"/>
        </w:rPr>
      </w:pPr>
    </w:p>
    <w:p w:rsidR="0073726D" w:rsidRPr="0073726D" w:rsidRDefault="00DD141E" w:rsidP="00372522">
      <w:pPr>
        <w:tabs>
          <w:tab w:val="left" w:pos="2552"/>
        </w:tabs>
        <w:ind w:left="2160"/>
        <w:jc w:val="both"/>
        <w:rPr>
          <w:rFonts w:eastAsia="Times New Roman"/>
          <w:i/>
          <w:iCs/>
          <w:noProof/>
          <w:sz w:val="24"/>
          <w:szCs w:val="24"/>
          <w:lang w:val="sr-Cyrl-RS"/>
        </w:rPr>
      </w:pPr>
      <w:r>
        <w:rPr>
          <w:rFonts w:eastAsia="Times New Roman"/>
          <w:i/>
          <w:iCs/>
          <w:noProof/>
          <w:sz w:val="24"/>
          <w:szCs w:val="24"/>
          <w:lang w:val="sr-Cyrl-RS"/>
        </w:rPr>
        <w:t xml:space="preserve">а. </w:t>
      </w:r>
      <w:r w:rsidR="0073726D" w:rsidRPr="0073726D">
        <w:rPr>
          <w:rFonts w:eastAsia="Times New Roman"/>
          <w:i/>
          <w:iCs/>
          <w:noProof/>
          <w:sz w:val="24"/>
          <w:szCs w:val="24"/>
          <w:lang w:val="sr-Cyrl-RS"/>
        </w:rPr>
        <w:t>спортски артикли;</w:t>
      </w:r>
    </w:p>
    <w:p w:rsidR="0073726D" w:rsidRPr="0073726D" w:rsidRDefault="0073726D" w:rsidP="00372522">
      <w:pPr>
        <w:tabs>
          <w:tab w:val="left" w:pos="2552"/>
        </w:tabs>
        <w:spacing w:line="157" w:lineRule="exact"/>
        <w:ind w:left="2160" w:firstLine="2268"/>
        <w:jc w:val="both"/>
        <w:rPr>
          <w:rFonts w:eastAsia="Times New Roman"/>
          <w:i/>
          <w:iCs/>
          <w:noProof/>
          <w:sz w:val="24"/>
          <w:szCs w:val="24"/>
          <w:lang w:val="sr-Cyrl-RS"/>
        </w:rPr>
      </w:pPr>
    </w:p>
    <w:p w:rsidR="0073726D" w:rsidRPr="0073726D" w:rsidRDefault="00DD141E" w:rsidP="00372522">
      <w:pPr>
        <w:tabs>
          <w:tab w:val="left" w:pos="2552"/>
        </w:tabs>
        <w:ind w:left="2160"/>
        <w:jc w:val="both"/>
        <w:rPr>
          <w:rFonts w:eastAsia="Times New Roman"/>
          <w:i/>
          <w:iCs/>
          <w:noProof/>
          <w:sz w:val="24"/>
          <w:szCs w:val="24"/>
          <w:lang w:val="sr-Cyrl-RS"/>
        </w:rPr>
      </w:pPr>
      <w:r>
        <w:rPr>
          <w:rFonts w:eastAsia="Times New Roman"/>
          <w:i/>
          <w:iCs/>
          <w:noProof/>
          <w:sz w:val="24"/>
          <w:szCs w:val="24"/>
          <w:lang w:val="sr-Cyrl-RS"/>
        </w:rPr>
        <w:t xml:space="preserve">б. </w:t>
      </w:r>
      <w:r w:rsidR="0073726D" w:rsidRPr="0073726D">
        <w:rPr>
          <w:rFonts w:eastAsia="Times New Roman"/>
          <w:i/>
          <w:iCs/>
          <w:noProof/>
          <w:sz w:val="24"/>
          <w:szCs w:val="24"/>
          <w:lang w:val="sr-Cyrl-RS"/>
        </w:rPr>
        <w:t>индустрија производње аутомобила;</w:t>
      </w:r>
    </w:p>
    <w:p w:rsidR="0073726D" w:rsidRPr="0073726D" w:rsidRDefault="0073726D" w:rsidP="00372522">
      <w:pPr>
        <w:tabs>
          <w:tab w:val="left" w:pos="2552"/>
        </w:tabs>
        <w:spacing w:line="156" w:lineRule="exact"/>
        <w:ind w:left="2160" w:firstLine="2268"/>
        <w:jc w:val="both"/>
        <w:rPr>
          <w:rFonts w:eastAsia="Times New Roman"/>
          <w:i/>
          <w:iCs/>
          <w:noProof/>
          <w:sz w:val="24"/>
          <w:szCs w:val="24"/>
          <w:lang w:val="sr-Cyrl-RS"/>
        </w:rPr>
      </w:pPr>
    </w:p>
    <w:p w:rsidR="0073726D" w:rsidRPr="0073726D" w:rsidRDefault="00DD141E" w:rsidP="00372522">
      <w:pPr>
        <w:tabs>
          <w:tab w:val="left" w:pos="2552"/>
        </w:tabs>
        <w:ind w:left="2160"/>
        <w:jc w:val="both"/>
        <w:rPr>
          <w:rFonts w:eastAsia="Times New Roman"/>
          <w:i/>
          <w:iCs/>
          <w:noProof/>
          <w:sz w:val="24"/>
          <w:szCs w:val="24"/>
          <w:lang w:val="sr-Cyrl-RS"/>
        </w:rPr>
      </w:pPr>
      <w:r>
        <w:rPr>
          <w:rFonts w:eastAsia="Times New Roman"/>
          <w:i/>
          <w:iCs/>
          <w:noProof/>
          <w:sz w:val="24"/>
          <w:szCs w:val="24"/>
          <w:lang w:val="sr-Cyrl-RS"/>
        </w:rPr>
        <w:t xml:space="preserve">ц. </w:t>
      </w:r>
      <w:r w:rsidR="0073726D" w:rsidRPr="0073726D">
        <w:rPr>
          <w:rFonts w:eastAsia="Times New Roman"/>
          <w:i/>
          <w:iCs/>
          <w:noProof/>
          <w:sz w:val="24"/>
          <w:szCs w:val="24"/>
          <w:lang w:val="sr-Cyrl-RS"/>
        </w:rPr>
        <w:t xml:space="preserve">индустрија </w:t>
      </w:r>
      <w:r w:rsidR="00016A4E">
        <w:rPr>
          <w:rFonts w:eastAsia="Times New Roman"/>
          <w:i/>
          <w:iCs/>
          <w:noProof/>
          <w:sz w:val="24"/>
          <w:szCs w:val="24"/>
          <w:lang w:val="sr-Cyrl-RS"/>
        </w:rPr>
        <w:t>машинских</w:t>
      </w:r>
      <w:r w:rsidR="0073726D" w:rsidRPr="0073726D">
        <w:rPr>
          <w:rFonts w:eastAsia="Times New Roman"/>
          <w:i/>
          <w:iCs/>
          <w:noProof/>
          <w:sz w:val="24"/>
          <w:szCs w:val="24"/>
          <w:lang w:val="sr-Cyrl-RS"/>
        </w:rPr>
        <w:t xml:space="preserve"> алата;</w:t>
      </w:r>
    </w:p>
    <w:p w:rsidR="0073726D" w:rsidRPr="0073726D" w:rsidRDefault="0073726D" w:rsidP="00372522">
      <w:pPr>
        <w:tabs>
          <w:tab w:val="left" w:pos="2552"/>
        </w:tabs>
        <w:spacing w:line="157" w:lineRule="exact"/>
        <w:ind w:left="2160" w:firstLine="2268"/>
        <w:jc w:val="both"/>
        <w:rPr>
          <w:rFonts w:eastAsia="Times New Roman"/>
          <w:i/>
          <w:iCs/>
          <w:noProof/>
          <w:sz w:val="24"/>
          <w:szCs w:val="24"/>
          <w:lang w:val="sr-Cyrl-RS"/>
        </w:rPr>
      </w:pPr>
    </w:p>
    <w:p w:rsidR="0073726D" w:rsidRPr="0073726D" w:rsidRDefault="00DD141E" w:rsidP="00372522">
      <w:pPr>
        <w:tabs>
          <w:tab w:val="left" w:pos="2552"/>
        </w:tabs>
        <w:ind w:left="2160"/>
        <w:jc w:val="both"/>
        <w:rPr>
          <w:rFonts w:eastAsia="Times New Roman"/>
          <w:i/>
          <w:iCs/>
          <w:noProof/>
          <w:sz w:val="24"/>
          <w:szCs w:val="24"/>
          <w:lang w:val="sr-Cyrl-RS"/>
        </w:rPr>
      </w:pPr>
      <w:r>
        <w:rPr>
          <w:rFonts w:eastAsia="Times New Roman"/>
          <w:i/>
          <w:iCs/>
          <w:noProof/>
          <w:sz w:val="24"/>
          <w:szCs w:val="24"/>
          <w:lang w:val="sr-Cyrl-RS"/>
        </w:rPr>
        <w:t xml:space="preserve">д. </w:t>
      </w:r>
      <w:r w:rsidR="0073726D" w:rsidRPr="0073726D">
        <w:rPr>
          <w:rFonts w:eastAsia="Times New Roman"/>
          <w:i/>
          <w:iCs/>
          <w:noProof/>
          <w:sz w:val="24"/>
          <w:szCs w:val="24"/>
          <w:lang w:val="sr-Cyrl-RS"/>
        </w:rPr>
        <w:t>при</w:t>
      </w:r>
      <w:r w:rsidR="00C82973">
        <w:rPr>
          <w:rFonts w:eastAsia="Times New Roman"/>
          <w:i/>
          <w:iCs/>
          <w:noProof/>
          <w:sz w:val="24"/>
          <w:szCs w:val="24"/>
          <w:lang w:val="sr-Cyrl-RS"/>
        </w:rPr>
        <w:t>мј</w:t>
      </w:r>
      <w:r w:rsidR="0073726D" w:rsidRPr="0073726D">
        <w:rPr>
          <w:rFonts w:eastAsia="Times New Roman"/>
          <w:i/>
          <w:iCs/>
          <w:noProof/>
          <w:sz w:val="24"/>
          <w:szCs w:val="24"/>
          <w:lang w:val="sr-Cyrl-RS"/>
        </w:rPr>
        <w:t>ена у медицини.</w:t>
      </w:r>
    </w:p>
    <w:p w:rsidR="0073726D" w:rsidRPr="0073726D" w:rsidRDefault="0073726D" w:rsidP="00372522">
      <w:pPr>
        <w:spacing w:line="158" w:lineRule="exact"/>
        <w:jc w:val="both"/>
        <w:rPr>
          <w:noProof/>
          <w:sz w:val="24"/>
          <w:szCs w:val="24"/>
          <w:lang w:val="sr-Cyrl-RS"/>
        </w:rPr>
      </w:pPr>
    </w:p>
    <w:p w:rsidR="0073726D" w:rsidRPr="0073726D" w:rsidRDefault="0073726D" w:rsidP="00372522">
      <w:pPr>
        <w:spacing w:line="246" w:lineRule="auto"/>
        <w:ind w:left="2268" w:hanging="1417"/>
        <w:jc w:val="both"/>
        <w:rPr>
          <w:noProof/>
          <w:sz w:val="24"/>
          <w:szCs w:val="24"/>
          <w:lang w:val="sr-Cyrl-RS"/>
        </w:rPr>
      </w:pPr>
      <w:r w:rsidRPr="0073726D">
        <w:rPr>
          <w:rFonts w:eastAsia="Times New Roman"/>
          <w:i/>
          <w:iCs/>
          <w:noProof/>
          <w:sz w:val="24"/>
          <w:szCs w:val="24"/>
          <w:u w:val="single"/>
          <w:lang w:val="sr-Cyrl-RS"/>
        </w:rPr>
        <w:t>Напомена 3.:</w:t>
      </w:r>
      <w:r w:rsidRPr="0073726D">
        <w:rPr>
          <w:rFonts w:eastAsia="Times New Roman"/>
          <w:i/>
          <w:iCs/>
          <w:noProof/>
          <w:sz w:val="24"/>
          <w:szCs w:val="24"/>
          <w:lang w:val="sr-Cyrl-RS"/>
        </w:rPr>
        <w:t xml:space="preserve"> 1А002.б.1. не односи се на полупроизводе који имају највише двије димензије преплетених филамената и који су посебно изра</w:t>
      </w:r>
      <w:r w:rsidRPr="0073726D">
        <w:rPr>
          <w:rFonts w:eastAsia="Arial"/>
          <w:i/>
          <w:iCs/>
          <w:noProof/>
          <w:sz w:val="24"/>
          <w:szCs w:val="24"/>
          <w:lang w:val="sr-Cyrl-RS"/>
        </w:rPr>
        <w:t>ђ</w:t>
      </w:r>
      <w:r w:rsidR="00016A4E">
        <w:rPr>
          <w:rFonts w:eastAsia="Times New Roman"/>
          <w:i/>
          <w:iCs/>
          <w:noProof/>
          <w:sz w:val="24"/>
          <w:szCs w:val="24"/>
          <w:lang w:val="sr-Cyrl-RS"/>
        </w:rPr>
        <w:t>ени за сљ</w:t>
      </w:r>
      <w:r w:rsidRPr="0073726D">
        <w:rPr>
          <w:rFonts w:eastAsia="Times New Roman"/>
          <w:i/>
          <w:iCs/>
          <w:noProof/>
          <w:sz w:val="24"/>
          <w:szCs w:val="24"/>
          <w:lang w:val="sr-Cyrl-RS"/>
        </w:rPr>
        <w:t>еде</w:t>
      </w:r>
      <w:r w:rsidRPr="0073726D">
        <w:rPr>
          <w:rFonts w:eastAsia="Arial"/>
          <w:i/>
          <w:iCs/>
          <w:noProof/>
          <w:sz w:val="24"/>
          <w:szCs w:val="24"/>
          <w:lang w:val="sr-Cyrl-RS"/>
        </w:rPr>
        <w:t>ћ</w:t>
      </w:r>
      <w:r w:rsidRPr="0073726D">
        <w:rPr>
          <w:rFonts w:eastAsia="Times New Roman"/>
          <w:i/>
          <w:iCs/>
          <w:noProof/>
          <w:sz w:val="24"/>
          <w:szCs w:val="24"/>
          <w:lang w:val="sr-Cyrl-RS"/>
        </w:rPr>
        <w:t>е на</w:t>
      </w:r>
      <w:r w:rsidR="00C82973">
        <w:rPr>
          <w:rFonts w:eastAsia="Times New Roman"/>
          <w:i/>
          <w:iCs/>
          <w:noProof/>
          <w:sz w:val="24"/>
          <w:szCs w:val="24"/>
          <w:lang w:val="sr-Cyrl-RS"/>
        </w:rPr>
        <w:t>мј</w:t>
      </w:r>
      <w:r w:rsidRPr="0073726D">
        <w:rPr>
          <w:rFonts w:eastAsia="Times New Roman"/>
          <w:i/>
          <w:iCs/>
          <w:noProof/>
          <w:sz w:val="24"/>
          <w:szCs w:val="24"/>
          <w:lang w:val="sr-Cyrl-RS"/>
        </w:rPr>
        <w:t>ене:</w:t>
      </w:r>
    </w:p>
    <w:p w:rsidR="0073726D" w:rsidRPr="0073726D" w:rsidRDefault="0073726D" w:rsidP="00372522">
      <w:pPr>
        <w:spacing w:line="140" w:lineRule="exact"/>
        <w:jc w:val="both"/>
        <w:rPr>
          <w:noProof/>
          <w:sz w:val="24"/>
          <w:szCs w:val="24"/>
          <w:lang w:val="sr-Cyrl-RS"/>
        </w:rPr>
      </w:pPr>
    </w:p>
    <w:p w:rsidR="0073726D" w:rsidRPr="0073726D" w:rsidRDefault="00DD141E" w:rsidP="00372522">
      <w:pPr>
        <w:tabs>
          <w:tab w:val="left" w:pos="2552"/>
        </w:tabs>
        <w:ind w:left="2160"/>
        <w:jc w:val="both"/>
        <w:rPr>
          <w:rFonts w:eastAsia="Times New Roman"/>
          <w:i/>
          <w:iCs/>
          <w:noProof/>
          <w:sz w:val="24"/>
          <w:szCs w:val="24"/>
          <w:lang w:val="sr-Cyrl-RS"/>
        </w:rPr>
      </w:pPr>
      <w:r>
        <w:rPr>
          <w:rFonts w:eastAsia="Times New Roman"/>
          <w:i/>
          <w:iCs/>
          <w:noProof/>
          <w:sz w:val="24"/>
          <w:szCs w:val="24"/>
          <w:lang w:val="sr-Cyrl-RS"/>
        </w:rPr>
        <w:t xml:space="preserve">а. </w:t>
      </w:r>
      <w:r w:rsidR="0073726D" w:rsidRPr="0073726D">
        <w:rPr>
          <w:rFonts w:eastAsia="Times New Roman"/>
          <w:i/>
          <w:iCs/>
          <w:noProof/>
          <w:sz w:val="24"/>
          <w:szCs w:val="24"/>
          <w:lang w:val="sr-Cyrl-RS"/>
        </w:rPr>
        <w:t>пе</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 xml:space="preserve">и за темперирање </w:t>
      </w:r>
      <w:r w:rsidR="00016A4E">
        <w:rPr>
          <w:rFonts w:eastAsia="Times New Roman"/>
          <w:i/>
          <w:iCs/>
          <w:noProof/>
          <w:sz w:val="24"/>
          <w:szCs w:val="24"/>
          <w:lang w:val="sr-Cyrl-RS"/>
        </w:rPr>
        <w:t>метала</w:t>
      </w:r>
      <w:r w:rsidR="0073726D" w:rsidRPr="0073726D">
        <w:rPr>
          <w:rFonts w:eastAsia="Times New Roman"/>
          <w:i/>
          <w:iCs/>
          <w:noProof/>
          <w:sz w:val="24"/>
          <w:szCs w:val="24"/>
          <w:lang w:val="sr-Cyrl-RS"/>
        </w:rPr>
        <w:t>;</w:t>
      </w:r>
    </w:p>
    <w:p w:rsidR="0073726D" w:rsidRPr="0073726D" w:rsidRDefault="0073726D" w:rsidP="00372522">
      <w:pPr>
        <w:tabs>
          <w:tab w:val="left" w:pos="2552"/>
        </w:tabs>
        <w:spacing w:line="157" w:lineRule="exact"/>
        <w:ind w:left="2160" w:firstLine="2268"/>
        <w:jc w:val="both"/>
        <w:rPr>
          <w:rFonts w:eastAsia="Times New Roman"/>
          <w:i/>
          <w:iCs/>
          <w:noProof/>
          <w:sz w:val="24"/>
          <w:szCs w:val="24"/>
          <w:lang w:val="sr-Cyrl-RS"/>
        </w:rPr>
      </w:pPr>
    </w:p>
    <w:p w:rsidR="0073726D" w:rsidRPr="0073726D" w:rsidRDefault="00DD141E" w:rsidP="00372522">
      <w:pPr>
        <w:tabs>
          <w:tab w:val="left" w:pos="2552"/>
        </w:tabs>
        <w:ind w:left="2160"/>
        <w:jc w:val="both"/>
        <w:rPr>
          <w:rFonts w:eastAsia="Times New Roman"/>
          <w:i/>
          <w:iCs/>
          <w:noProof/>
          <w:sz w:val="24"/>
          <w:szCs w:val="24"/>
          <w:lang w:val="sr-Cyrl-RS"/>
        </w:rPr>
      </w:pPr>
      <w:r>
        <w:rPr>
          <w:rFonts w:eastAsia="Times New Roman"/>
          <w:i/>
          <w:iCs/>
          <w:noProof/>
          <w:sz w:val="24"/>
          <w:szCs w:val="24"/>
          <w:lang w:val="sr-Cyrl-RS"/>
        </w:rPr>
        <w:t xml:space="preserve">б. </w:t>
      </w:r>
      <w:r w:rsidR="0073726D" w:rsidRPr="0073726D">
        <w:rPr>
          <w:rFonts w:eastAsia="Times New Roman"/>
          <w:i/>
          <w:iCs/>
          <w:noProof/>
          <w:sz w:val="24"/>
          <w:szCs w:val="24"/>
          <w:lang w:val="sr-Cyrl-RS"/>
        </w:rPr>
        <w:t>опрема за израду силиконских дијелова.</w:t>
      </w:r>
    </w:p>
    <w:p w:rsidR="0073726D" w:rsidRPr="0073726D" w:rsidRDefault="0073726D" w:rsidP="00372522">
      <w:pPr>
        <w:spacing w:line="158" w:lineRule="exact"/>
        <w:jc w:val="both"/>
        <w:rPr>
          <w:noProof/>
          <w:sz w:val="24"/>
          <w:szCs w:val="24"/>
          <w:lang w:val="sr-Cyrl-RS"/>
        </w:rPr>
      </w:pPr>
    </w:p>
    <w:p w:rsidR="0073726D" w:rsidRPr="0073726D" w:rsidRDefault="0073726D" w:rsidP="00372522">
      <w:pPr>
        <w:ind w:left="2268" w:hanging="1417"/>
        <w:jc w:val="both"/>
        <w:rPr>
          <w:noProof/>
          <w:sz w:val="24"/>
          <w:szCs w:val="24"/>
          <w:lang w:val="sr-Cyrl-RS"/>
        </w:rPr>
      </w:pPr>
      <w:r w:rsidRPr="0073726D">
        <w:rPr>
          <w:rFonts w:eastAsia="Times New Roman"/>
          <w:i/>
          <w:iCs/>
          <w:noProof/>
          <w:sz w:val="24"/>
          <w:szCs w:val="24"/>
          <w:u w:val="single"/>
          <w:lang w:val="sr-Cyrl-RS"/>
        </w:rPr>
        <w:t>Напомена 4.:</w:t>
      </w:r>
      <w:r w:rsidRPr="0073726D">
        <w:rPr>
          <w:rFonts w:eastAsia="Times New Roman"/>
          <w:i/>
          <w:iCs/>
          <w:noProof/>
          <w:sz w:val="24"/>
          <w:szCs w:val="24"/>
          <w:lang w:val="sr-Cyrl-RS"/>
        </w:rPr>
        <w:t xml:space="preserve">  1А002 не односи се на кона</w:t>
      </w:r>
      <w:r w:rsidRPr="0073726D">
        <w:rPr>
          <w:rFonts w:eastAsia="Arial"/>
          <w:i/>
          <w:iCs/>
          <w:noProof/>
          <w:sz w:val="24"/>
          <w:szCs w:val="24"/>
          <w:lang w:val="sr-Cyrl-RS"/>
        </w:rPr>
        <w:t>ч</w:t>
      </w:r>
      <w:r w:rsidRPr="0073726D">
        <w:rPr>
          <w:rFonts w:eastAsia="Times New Roman"/>
          <w:i/>
          <w:iCs/>
          <w:noProof/>
          <w:sz w:val="24"/>
          <w:szCs w:val="24"/>
          <w:lang w:val="sr-Cyrl-RS"/>
        </w:rPr>
        <w:t>не производе који су посебно намијењени за одре</w:t>
      </w:r>
      <w:r w:rsidRPr="0073726D">
        <w:rPr>
          <w:rFonts w:eastAsia="Arial"/>
          <w:i/>
          <w:iCs/>
          <w:noProof/>
          <w:sz w:val="24"/>
          <w:szCs w:val="24"/>
          <w:lang w:val="sr-Cyrl-RS"/>
        </w:rPr>
        <w:t>ђ</w:t>
      </w:r>
      <w:r w:rsidRPr="0073726D">
        <w:rPr>
          <w:rFonts w:eastAsia="Times New Roman"/>
          <w:i/>
          <w:iCs/>
          <w:noProof/>
          <w:sz w:val="24"/>
          <w:szCs w:val="24"/>
          <w:lang w:val="sr-Cyrl-RS"/>
        </w:rPr>
        <w:t>ену при</w:t>
      </w:r>
      <w:r w:rsidR="00C82973">
        <w:rPr>
          <w:rFonts w:eastAsia="Times New Roman"/>
          <w:i/>
          <w:iCs/>
          <w:noProof/>
          <w:sz w:val="24"/>
          <w:szCs w:val="24"/>
          <w:lang w:val="sr-Cyrl-RS"/>
        </w:rPr>
        <w:t>мј</w:t>
      </w:r>
      <w:r w:rsidRPr="0073726D">
        <w:rPr>
          <w:rFonts w:eastAsia="Times New Roman"/>
          <w:i/>
          <w:iCs/>
          <w:noProof/>
          <w:sz w:val="24"/>
          <w:szCs w:val="24"/>
          <w:lang w:val="sr-Cyrl-RS"/>
        </w:rPr>
        <w:t>ену.</w:t>
      </w:r>
    </w:p>
    <w:p w:rsidR="0073726D" w:rsidRPr="0073726D" w:rsidRDefault="0073726D" w:rsidP="00372522">
      <w:pPr>
        <w:spacing w:line="156" w:lineRule="exact"/>
        <w:jc w:val="both"/>
        <w:rPr>
          <w:noProof/>
          <w:sz w:val="24"/>
          <w:szCs w:val="24"/>
          <w:lang w:val="sr-Cyrl-RS"/>
        </w:rPr>
      </w:pPr>
    </w:p>
    <w:p w:rsidR="0073726D" w:rsidRPr="00313728" w:rsidRDefault="0073726D" w:rsidP="00372522">
      <w:pPr>
        <w:tabs>
          <w:tab w:val="left" w:pos="993"/>
        </w:tabs>
        <w:spacing w:line="245" w:lineRule="auto"/>
        <w:ind w:left="993" w:hanging="993"/>
        <w:jc w:val="both"/>
        <w:rPr>
          <w:b/>
          <w:noProof/>
          <w:sz w:val="24"/>
          <w:szCs w:val="24"/>
          <w:lang w:val="sr-Cyrl-RS"/>
        </w:rPr>
      </w:pPr>
      <w:r w:rsidRPr="00313728">
        <w:rPr>
          <w:rFonts w:eastAsia="Times New Roman"/>
          <w:b/>
          <w:noProof/>
          <w:sz w:val="24"/>
          <w:szCs w:val="24"/>
          <w:lang w:val="sr-Cyrl-RS"/>
        </w:rPr>
        <w:t>1А003</w:t>
      </w:r>
      <w:r w:rsidRPr="00313728">
        <w:rPr>
          <w:b/>
          <w:noProof/>
          <w:sz w:val="24"/>
          <w:szCs w:val="24"/>
          <w:lang w:val="sr-Cyrl-RS"/>
        </w:rPr>
        <w:tab/>
      </w:r>
      <w:r w:rsidRPr="00313728">
        <w:rPr>
          <w:rFonts w:eastAsia="Times New Roman"/>
          <w:b/>
          <w:noProof/>
          <w:sz w:val="24"/>
          <w:szCs w:val="24"/>
          <w:lang w:val="sr-Cyrl-RS"/>
        </w:rPr>
        <w:t>Произво</w:t>
      </w:r>
      <w:r w:rsidRPr="00313728">
        <w:rPr>
          <w:rFonts w:eastAsia="Arial"/>
          <w:b/>
          <w:noProof/>
          <w:sz w:val="24"/>
          <w:szCs w:val="24"/>
          <w:lang w:val="sr-Cyrl-RS"/>
        </w:rPr>
        <w:t>ђ</w:t>
      </w:r>
      <w:r w:rsidRPr="00313728">
        <w:rPr>
          <w:rFonts w:eastAsia="Times New Roman"/>
          <w:b/>
          <w:noProof/>
          <w:sz w:val="24"/>
          <w:szCs w:val="24"/>
          <w:lang w:val="sr-Cyrl-RS"/>
        </w:rPr>
        <w:t>а</w:t>
      </w:r>
      <w:r w:rsidRPr="00313728">
        <w:rPr>
          <w:rFonts w:eastAsia="Arial"/>
          <w:b/>
          <w:noProof/>
          <w:sz w:val="24"/>
          <w:szCs w:val="24"/>
          <w:lang w:val="sr-Cyrl-RS"/>
        </w:rPr>
        <w:t>ч</w:t>
      </w:r>
      <w:r w:rsidRPr="00313728">
        <w:rPr>
          <w:rFonts w:eastAsia="Times New Roman"/>
          <w:b/>
          <w:noProof/>
          <w:sz w:val="24"/>
          <w:szCs w:val="24"/>
          <w:lang w:val="sr-Cyrl-RS"/>
        </w:rPr>
        <w:t>и „</w:t>
      </w:r>
      <w:r w:rsidR="00921A63">
        <w:rPr>
          <w:rFonts w:eastAsia="Times New Roman"/>
          <w:b/>
          <w:noProof/>
          <w:sz w:val="24"/>
          <w:szCs w:val="24"/>
          <w:lang w:val="sr-Cyrl-RS"/>
        </w:rPr>
        <w:t>нетопивих</w:t>
      </w:r>
      <w:r w:rsidRPr="00313728">
        <w:rPr>
          <w:rFonts w:eastAsia="Times New Roman"/>
          <w:b/>
          <w:noProof/>
          <w:sz w:val="24"/>
          <w:szCs w:val="24"/>
          <w:lang w:val="sr-Cyrl-RS"/>
        </w:rPr>
        <w:t>” ароматских полиамида у облику филма, пло</w:t>
      </w:r>
      <w:r w:rsidRPr="00313728">
        <w:rPr>
          <w:rFonts w:eastAsia="Arial"/>
          <w:b/>
          <w:noProof/>
          <w:sz w:val="24"/>
          <w:szCs w:val="24"/>
          <w:lang w:val="sr-Cyrl-RS"/>
        </w:rPr>
        <w:t>ч</w:t>
      </w:r>
      <w:r w:rsidRPr="00313728">
        <w:rPr>
          <w:rFonts w:eastAsia="Times New Roman"/>
          <w:b/>
          <w:noProof/>
          <w:sz w:val="24"/>
          <w:szCs w:val="24"/>
          <w:lang w:val="sr-Cyrl-RS"/>
        </w:rPr>
        <w:t>а, врпце или тр</w:t>
      </w:r>
      <w:r w:rsidR="00016A4E" w:rsidRPr="00313728">
        <w:rPr>
          <w:rFonts w:eastAsia="Times New Roman"/>
          <w:b/>
          <w:noProof/>
          <w:sz w:val="24"/>
          <w:szCs w:val="24"/>
          <w:lang w:val="sr-Cyrl-RS"/>
        </w:rPr>
        <w:t>аке који имају било коју од сљ</w:t>
      </w:r>
      <w:r w:rsidRPr="00313728">
        <w:rPr>
          <w:rFonts w:eastAsia="Times New Roman"/>
          <w:b/>
          <w:noProof/>
          <w:sz w:val="24"/>
          <w:szCs w:val="24"/>
          <w:lang w:val="sr-Cyrl-RS"/>
        </w:rPr>
        <w:t>еде</w:t>
      </w:r>
      <w:r w:rsidRPr="00313728">
        <w:rPr>
          <w:rFonts w:eastAsia="Arial"/>
          <w:b/>
          <w:noProof/>
          <w:sz w:val="24"/>
          <w:szCs w:val="24"/>
          <w:lang w:val="sr-Cyrl-RS"/>
        </w:rPr>
        <w:t>ћ</w:t>
      </w:r>
      <w:r w:rsidRPr="00313728">
        <w:rPr>
          <w:rFonts w:eastAsia="Times New Roman"/>
          <w:b/>
          <w:noProof/>
          <w:sz w:val="24"/>
          <w:szCs w:val="24"/>
          <w:lang w:val="sr-Cyrl-RS"/>
        </w:rPr>
        <w:t xml:space="preserve">их </w:t>
      </w:r>
      <w:r w:rsidR="00016A4E" w:rsidRPr="00313728">
        <w:rPr>
          <w:rFonts w:eastAsia="Times New Roman"/>
          <w:b/>
          <w:noProof/>
          <w:sz w:val="24"/>
          <w:szCs w:val="24"/>
          <w:lang w:val="sr-Cyrl-RS"/>
        </w:rPr>
        <w:t>карактеристика</w:t>
      </w:r>
      <w:r w:rsidRPr="00313728">
        <w:rPr>
          <w:rFonts w:eastAsia="Times New Roman"/>
          <w:b/>
          <w:noProof/>
          <w:sz w:val="24"/>
          <w:szCs w:val="24"/>
          <w:lang w:val="sr-Cyrl-RS"/>
        </w:rPr>
        <w:t>:</w:t>
      </w:r>
    </w:p>
    <w:p w:rsidR="0073726D" w:rsidRPr="0073726D" w:rsidRDefault="0073726D" w:rsidP="00372522">
      <w:pPr>
        <w:spacing w:line="142" w:lineRule="exact"/>
        <w:jc w:val="both"/>
        <w:rPr>
          <w:noProof/>
          <w:sz w:val="24"/>
          <w:szCs w:val="24"/>
          <w:lang w:val="sr-Cyrl-RS"/>
        </w:rPr>
      </w:pPr>
    </w:p>
    <w:p w:rsidR="0073726D" w:rsidRPr="0073726D" w:rsidRDefault="00DD141E" w:rsidP="00372522">
      <w:pPr>
        <w:tabs>
          <w:tab w:val="left" w:pos="1276"/>
        </w:tabs>
        <w:ind w:left="993"/>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дебљине су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од 0,254 </w:t>
      </w:r>
      <w:r w:rsidR="00016A4E">
        <w:rPr>
          <w:rFonts w:eastAsia="Times New Roman"/>
          <w:noProof/>
          <w:sz w:val="24"/>
          <w:szCs w:val="24"/>
          <w:lang w:val="sr-Cyrl-RS"/>
        </w:rPr>
        <w:t>mm</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или</w:t>
      </w:r>
    </w:p>
    <w:p w:rsidR="0073726D" w:rsidRPr="0073726D" w:rsidRDefault="0073726D" w:rsidP="00372522">
      <w:pPr>
        <w:tabs>
          <w:tab w:val="left" w:pos="1276"/>
        </w:tabs>
        <w:spacing w:line="157" w:lineRule="exact"/>
        <w:ind w:left="1986"/>
        <w:jc w:val="both"/>
        <w:rPr>
          <w:rFonts w:eastAsia="Times New Roman"/>
          <w:noProof/>
          <w:sz w:val="24"/>
          <w:szCs w:val="24"/>
          <w:lang w:val="sr-Cyrl-RS"/>
        </w:rPr>
      </w:pPr>
    </w:p>
    <w:p w:rsidR="0073726D" w:rsidRPr="0073726D" w:rsidRDefault="00DD141E" w:rsidP="00372522">
      <w:pPr>
        <w:tabs>
          <w:tab w:val="left" w:pos="1276"/>
        </w:tabs>
        <w:ind w:left="993"/>
        <w:jc w:val="both"/>
        <w:rPr>
          <w:rFonts w:eastAsia="Times New Roman"/>
          <w:noProof/>
          <w:sz w:val="24"/>
          <w:szCs w:val="24"/>
          <w:lang w:val="sr-Cyrl-RS"/>
        </w:rPr>
      </w:pPr>
      <w:r>
        <w:rPr>
          <w:rFonts w:eastAsia="Times New Roman"/>
          <w:noProof/>
          <w:sz w:val="24"/>
          <w:szCs w:val="24"/>
          <w:lang w:val="sr-Cyrl-RS"/>
        </w:rPr>
        <w:t xml:space="preserve">б. </w:t>
      </w:r>
      <w:r w:rsidR="00921A63">
        <w:rPr>
          <w:rFonts w:eastAsia="Times New Roman"/>
          <w:noProof/>
          <w:sz w:val="24"/>
          <w:szCs w:val="24"/>
          <w:lang w:val="sr-Cyrl-BA"/>
        </w:rPr>
        <w:t>премазани</w:t>
      </w:r>
      <w:r w:rsidR="0073726D" w:rsidRPr="0073726D">
        <w:rPr>
          <w:rFonts w:eastAsia="Times New Roman"/>
          <w:noProof/>
          <w:sz w:val="24"/>
          <w:szCs w:val="24"/>
          <w:lang w:val="sr-Cyrl-RS"/>
        </w:rPr>
        <w:t xml:space="preserve"> су или ламинирани угљ</w:t>
      </w:r>
      <w:r w:rsidR="00016A4E">
        <w:rPr>
          <w:rFonts w:eastAsia="Times New Roman"/>
          <w:noProof/>
          <w:sz w:val="24"/>
          <w:szCs w:val="24"/>
          <w:lang w:val="sr-Cyrl-BA"/>
        </w:rPr>
        <w:t>ен</w:t>
      </w:r>
      <w:r w:rsidR="0073726D" w:rsidRPr="0073726D">
        <w:rPr>
          <w:rFonts w:eastAsia="Times New Roman"/>
          <w:noProof/>
          <w:sz w:val="24"/>
          <w:szCs w:val="24"/>
          <w:lang w:val="sr-Cyrl-RS"/>
        </w:rPr>
        <w:t xml:space="preserve">иком, графитом, </w:t>
      </w:r>
      <w:r w:rsidR="00016A4E">
        <w:rPr>
          <w:rFonts w:eastAsia="Times New Roman"/>
          <w:noProof/>
          <w:sz w:val="24"/>
          <w:szCs w:val="24"/>
          <w:lang w:val="sr-Cyrl-RS"/>
        </w:rPr>
        <w:t>металима</w:t>
      </w:r>
      <w:r w:rsidR="0073726D" w:rsidRPr="0073726D">
        <w:rPr>
          <w:rFonts w:eastAsia="Times New Roman"/>
          <w:noProof/>
          <w:sz w:val="24"/>
          <w:szCs w:val="24"/>
          <w:lang w:val="sr-Cyrl-RS"/>
        </w:rPr>
        <w:t xml:space="preserve"> или магнетним </w:t>
      </w:r>
      <w:r w:rsidR="00016A4E">
        <w:rPr>
          <w:rFonts w:eastAsia="Times New Roman"/>
          <w:noProof/>
          <w:sz w:val="24"/>
          <w:szCs w:val="24"/>
          <w:lang w:val="sr-Cyrl-RS"/>
        </w:rPr>
        <w:t>супстанцама</w:t>
      </w:r>
      <w:r w:rsidR="0073726D" w:rsidRPr="0073726D">
        <w:rPr>
          <w:rFonts w:eastAsia="Times New Roman"/>
          <w:noProof/>
          <w:sz w:val="24"/>
          <w:szCs w:val="24"/>
          <w:lang w:val="sr-Cyrl-RS"/>
        </w:rPr>
        <w:t>.</w:t>
      </w:r>
    </w:p>
    <w:p w:rsidR="0073726D" w:rsidRPr="0073726D" w:rsidRDefault="0073726D" w:rsidP="00372522">
      <w:pPr>
        <w:spacing w:line="157" w:lineRule="exact"/>
        <w:jc w:val="both"/>
        <w:rPr>
          <w:noProof/>
          <w:sz w:val="24"/>
          <w:szCs w:val="24"/>
          <w:lang w:val="sr-Cyrl-RS"/>
        </w:rPr>
      </w:pPr>
    </w:p>
    <w:p w:rsidR="0073726D" w:rsidRPr="0073726D" w:rsidRDefault="0073726D" w:rsidP="00372522">
      <w:pPr>
        <w:tabs>
          <w:tab w:val="left" w:pos="2268"/>
        </w:tabs>
        <w:spacing w:line="246" w:lineRule="auto"/>
        <w:ind w:left="2268" w:hanging="1275"/>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Pr="0073726D">
        <w:rPr>
          <w:rFonts w:eastAsia="Times New Roman"/>
          <w:i/>
          <w:iCs/>
          <w:noProof/>
          <w:sz w:val="24"/>
          <w:szCs w:val="24"/>
          <w:lang w:val="sr-Cyrl-RS"/>
        </w:rPr>
        <w:t xml:space="preserve">1А003 </w:t>
      </w:r>
      <w:r w:rsidRPr="0073726D">
        <w:rPr>
          <w:rFonts w:eastAsia="Times New Roman"/>
          <w:noProof/>
          <w:sz w:val="24"/>
          <w:szCs w:val="24"/>
          <w:lang w:val="sr-Cyrl-RS"/>
        </w:rPr>
        <w:t>не односи се</w:t>
      </w:r>
      <w:r w:rsidRPr="0073726D">
        <w:rPr>
          <w:rFonts w:eastAsia="Times New Roman"/>
          <w:i/>
          <w:iCs/>
          <w:noProof/>
          <w:sz w:val="24"/>
          <w:szCs w:val="24"/>
          <w:lang w:val="sr-Cyrl-RS"/>
        </w:rPr>
        <w:t xml:space="preserve"> на производе ако су </w:t>
      </w:r>
      <w:r w:rsidR="00921A63">
        <w:rPr>
          <w:rFonts w:eastAsia="Times New Roman"/>
          <w:i/>
          <w:iCs/>
          <w:noProof/>
          <w:sz w:val="24"/>
          <w:szCs w:val="24"/>
          <w:lang w:val="sr-Cyrl-RS"/>
        </w:rPr>
        <w:t>премазани</w:t>
      </w:r>
      <w:r w:rsidRPr="0073726D">
        <w:rPr>
          <w:rFonts w:eastAsia="Times New Roman"/>
          <w:i/>
          <w:iCs/>
          <w:noProof/>
          <w:sz w:val="24"/>
          <w:szCs w:val="24"/>
          <w:lang w:val="sr-Cyrl-RS"/>
        </w:rPr>
        <w:t xml:space="preserve"> или ламинирани бакром и намијењени за производњу </w:t>
      </w:r>
      <w:r w:rsidR="00016A4E">
        <w:rPr>
          <w:rFonts w:eastAsia="Times New Roman"/>
          <w:i/>
          <w:iCs/>
          <w:noProof/>
          <w:sz w:val="24"/>
          <w:szCs w:val="24"/>
          <w:lang w:val="sr-Cyrl-RS"/>
        </w:rPr>
        <w:t>електронских</w:t>
      </w:r>
      <w:r w:rsidRPr="0073726D">
        <w:rPr>
          <w:rFonts w:eastAsia="Times New Roman"/>
          <w:i/>
          <w:iCs/>
          <w:noProof/>
          <w:sz w:val="24"/>
          <w:szCs w:val="24"/>
          <w:lang w:val="sr-Cyrl-RS"/>
        </w:rPr>
        <w:t xml:space="preserve"> </w:t>
      </w:r>
      <w:r w:rsidR="00016A4E">
        <w:rPr>
          <w:rFonts w:eastAsia="Times New Roman"/>
          <w:i/>
          <w:iCs/>
          <w:noProof/>
          <w:sz w:val="24"/>
          <w:szCs w:val="24"/>
          <w:lang w:val="sr-Cyrl-RS"/>
        </w:rPr>
        <w:t>шта</w:t>
      </w:r>
      <w:r w:rsidR="00921A63">
        <w:rPr>
          <w:rFonts w:eastAsia="Times New Roman"/>
          <w:i/>
          <w:iCs/>
          <w:noProof/>
          <w:sz w:val="24"/>
          <w:szCs w:val="24"/>
          <w:lang w:val="sr-Cyrl-RS"/>
        </w:rPr>
        <w:t>мп</w:t>
      </w:r>
      <w:r w:rsidR="00F45795">
        <w:rPr>
          <w:rFonts w:eastAsia="Times New Roman"/>
          <w:i/>
          <w:iCs/>
          <w:noProof/>
          <w:sz w:val="24"/>
          <w:szCs w:val="24"/>
          <w:lang w:val="sr-Cyrl-RS"/>
        </w:rPr>
        <w:t>a</w:t>
      </w:r>
      <w:r w:rsidR="00016A4E">
        <w:rPr>
          <w:rFonts w:eastAsia="Times New Roman"/>
          <w:i/>
          <w:iCs/>
          <w:noProof/>
          <w:sz w:val="24"/>
          <w:szCs w:val="24"/>
          <w:lang w:val="sr-Cyrl-RS"/>
        </w:rPr>
        <w:t>них</w:t>
      </w:r>
      <w:r w:rsidRPr="0073726D">
        <w:rPr>
          <w:rFonts w:eastAsia="Times New Roman"/>
          <w:i/>
          <w:iCs/>
          <w:noProof/>
          <w:sz w:val="24"/>
          <w:szCs w:val="24"/>
          <w:lang w:val="sr-Cyrl-RS"/>
        </w:rPr>
        <w:t xml:space="preserve"> пло</w:t>
      </w:r>
      <w:r w:rsidRPr="0073726D">
        <w:rPr>
          <w:rFonts w:eastAsia="Arial"/>
          <w:i/>
          <w:iCs/>
          <w:noProof/>
          <w:sz w:val="24"/>
          <w:szCs w:val="24"/>
          <w:lang w:val="sr-Cyrl-RS"/>
        </w:rPr>
        <w:t>ч</w:t>
      </w:r>
      <w:r w:rsidRPr="0073726D">
        <w:rPr>
          <w:rFonts w:eastAsia="Times New Roman"/>
          <w:i/>
          <w:iCs/>
          <w:noProof/>
          <w:sz w:val="24"/>
          <w:szCs w:val="24"/>
          <w:lang w:val="sr-Cyrl-RS"/>
        </w:rPr>
        <w:t>ица.</w:t>
      </w:r>
    </w:p>
    <w:p w:rsidR="0073726D" w:rsidRPr="0073726D" w:rsidRDefault="0073726D" w:rsidP="00372522">
      <w:pPr>
        <w:spacing w:line="141" w:lineRule="exact"/>
        <w:jc w:val="both"/>
        <w:rPr>
          <w:noProof/>
          <w:sz w:val="24"/>
          <w:szCs w:val="24"/>
          <w:lang w:val="sr-Cyrl-RS"/>
        </w:rPr>
      </w:pPr>
    </w:p>
    <w:p w:rsidR="0073726D" w:rsidRPr="0073726D" w:rsidRDefault="0073726D" w:rsidP="00372522">
      <w:pPr>
        <w:ind w:left="3261" w:hanging="2268"/>
        <w:jc w:val="both"/>
        <w:rPr>
          <w:rFonts w:eastAsia="Times New Roman"/>
          <w:i/>
          <w:iCs/>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За све облике „</w:t>
      </w:r>
      <w:r w:rsidR="00921A63">
        <w:rPr>
          <w:rFonts w:eastAsia="Times New Roman"/>
          <w:i/>
          <w:iCs/>
          <w:noProof/>
          <w:sz w:val="24"/>
          <w:szCs w:val="24"/>
          <w:lang w:val="sr-Cyrl-RS"/>
        </w:rPr>
        <w:t>топивих</w:t>
      </w:r>
      <w:r w:rsidRPr="0073726D">
        <w:rPr>
          <w:rFonts w:eastAsia="Times New Roman"/>
          <w:i/>
          <w:iCs/>
          <w:noProof/>
          <w:sz w:val="24"/>
          <w:szCs w:val="24"/>
          <w:lang w:val="sr-Cyrl-RS"/>
        </w:rPr>
        <w:t xml:space="preserve">” ароматских полиамида видјети </w:t>
      </w:r>
      <w:r w:rsidR="002C3781">
        <w:rPr>
          <w:rFonts w:eastAsia="Times New Roman"/>
          <w:i/>
          <w:iCs/>
          <w:noProof/>
          <w:sz w:val="24"/>
          <w:szCs w:val="24"/>
          <w:lang w:val="sr-Cyrl-RS"/>
        </w:rPr>
        <w:t>1C</w:t>
      </w:r>
      <w:r w:rsidRPr="0073726D">
        <w:rPr>
          <w:rFonts w:eastAsia="Times New Roman"/>
          <w:i/>
          <w:iCs/>
          <w:noProof/>
          <w:sz w:val="24"/>
          <w:szCs w:val="24"/>
          <w:lang w:val="sr-Cyrl-RS"/>
        </w:rPr>
        <w:t>008.а.</w:t>
      </w:r>
    </w:p>
    <w:p w:rsidR="0073726D" w:rsidRPr="0073726D" w:rsidRDefault="0073726D" w:rsidP="00372522">
      <w:pPr>
        <w:jc w:val="both"/>
        <w:rPr>
          <w:rFonts w:eastAsia="Times New Roman"/>
          <w:i/>
          <w:iCs/>
          <w:noProof/>
          <w:sz w:val="24"/>
          <w:szCs w:val="24"/>
          <w:lang w:val="sr-Cyrl-RS"/>
        </w:rPr>
      </w:pPr>
    </w:p>
    <w:p w:rsidR="0073726D" w:rsidRPr="00313728" w:rsidRDefault="0073726D" w:rsidP="00372522">
      <w:pPr>
        <w:tabs>
          <w:tab w:val="left" w:pos="993"/>
        </w:tabs>
        <w:spacing w:line="247" w:lineRule="auto"/>
        <w:ind w:left="993" w:hanging="993"/>
        <w:jc w:val="both"/>
        <w:rPr>
          <w:b/>
          <w:noProof/>
          <w:sz w:val="24"/>
          <w:szCs w:val="24"/>
          <w:lang w:val="sr-Cyrl-RS"/>
        </w:rPr>
      </w:pPr>
      <w:r w:rsidRPr="00313728">
        <w:rPr>
          <w:rFonts w:eastAsia="Times New Roman"/>
          <w:b/>
          <w:noProof/>
          <w:sz w:val="24"/>
          <w:szCs w:val="24"/>
          <w:lang w:val="sr-Cyrl-RS"/>
        </w:rPr>
        <w:t>1А004</w:t>
      </w:r>
      <w:r w:rsidRPr="00313728">
        <w:rPr>
          <w:b/>
          <w:noProof/>
          <w:sz w:val="24"/>
          <w:szCs w:val="24"/>
          <w:lang w:val="sr-Cyrl-RS"/>
        </w:rPr>
        <w:tab/>
      </w:r>
      <w:r w:rsidRPr="00313728">
        <w:rPr>
          <w:rFonts w:eastAsia="Times New Roman"/>
          <w:b/>
          <w:noProof/>
          <w:sz w:val="24"/>
          <w:szCs w:val="24"/>
          <w:lang w:val="sr-Cyrl-RS"/>
        </w:rPr>
        <w:t xml:space="preserve">Опрема и компоненте за заштиту и откривање које нису посебно намијењене за војну </w:t>
      </w:r>
      <w:r w:rsidR="00016A4E" w:rsidRPr="00313728">
        <w:rPr>
          <w:rFonts w:eastAsia="Times New Roman"/>
          <w:b/>
          <w:noProof/>
          <w:sz w:val="24"/>
          <w:szCs w:val="24"/>
          <w:lang w:val="sr-Cyrl-RS"/>
        </w:rPr>
        <w:t>употребу</w:t>
      </w:r>
      <w:r w:rsidRPr="00313728">
        <w:rPr>
          <w:rFonts w:eastAsia="Times New Roman"/>
          <w:b/>
          <w:noProof/>
          <w:sz w:val="24"/>
          <w:szCs w:val="24"/>
          <w:lang w:val="sr-Cyrl-RS"/>
        </w:rPr>
        <w:t>, како слиједи:</w:t>
      </w:r>
    </w:p>
    <w:p w:rsidR="0073726D" w:rsidRPr="0073726D" w:rsidRDefault="0073726D" w:rsidP="00372522">
      <w:pPr>
        <w:spacing w:line="193" w:lineRule="exact"/>
        <w:jc w:val="both"/>
        <w:rPr>
          <w:noProof/>
          <w:sz w:val="24"/>
          <w:szCs w:val="24"/>
          <w:lang w:val="sr-Cyrl-RS"/>
        </w:rPr>
      </w:pPr>
    </w:p>
    <w:p w:rsidR="0073726D" w:rsidRPr="0073726D" w:rsidRDefault="0073726D" w:rsidP="00372522">
      <w:pPr>
        <w:ind w:left="993"/>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И ЗАЈЕДНИЧКУ ЛИСТУ ВОЈНЕ ОПРЕМЕ, </w:t>
      </w:r>
      <w:r w:rsidR="00B4239D">
        <w:rPr>
          <w:rFonts w:eastAsia="Times New Roman"/>
          <w:i/>
          <w:iCs/>
          <w:noProof/>
          <w:sz w:val="24"/>
          <w:szCs w:val="24"/>
          <w:lang w:val="sr-Cyrl-RS"/>
        </w:rPr>
        <w:t>2B</w:t>
      </w:r>
      <w:r w:rsidRPr="0073726D">
        <w:rPr>
          <w:rFonts w:eastAsia="Times New Roman"/>
          <w:i/>
          <w:iCs/>
          <w:noProof/>
          <w:sz w:val="24"/>
          <w:szCs w:val="24"/>
          <w:lang w:val="sr-Cyrl-RS"/>
        </w:rPr>
        <w:t xml:space="preserve">351 И </w:t>
      </w:r>
      <w:r w:rsidR="00B4239D">
        <w:rPr>
          <w:rFonts w:eastAsia="Times New Roman"/>
          <w:i/>
          <w:iCs/>
          <w:noProof/>
          <w:sz w:val="24"/>
          <w:szCs w:val="24"/>
          <w:lang w:val="sr-Cyrl-RS"/>
        </w:rPr>
        <w:t>2B</w:t>
      </w:r>
      <w:r w:rsidRPr="0073726D">
        <w:rPr>
          <w:rFonts w:eastAsia="Times New Roman"/>
          <w:i/>
          <w:iCs/>
          <w:noProof/>
          <w:sz w:val="24"/>
          <w:szCs w:val="24"/>
          <w:lang w:val="sr-Cyrl-RS"/>
        </w:rPr>
        <w:t>352.</w:t>
      </w:r>
    </w:p>
    <w:p w:rsidR="0073726D" w:rsidRPr="0073726D" w:rsidRDefault="0073726D" w:rsidP="00372522">
      <w:pPr>
        <w:spacing w:line="211" w:lineRule="exact"/>
        <w:jc w:val="both"/>
        <w:rPr>
          <w:noProof/>
          <w:sz w:val="24"/>
          <w:szCs w:val="24"/>
          <w:lang w:val="sr-Cyrl-RS"/>
        </w:rPr>
      </w:pPr>
    </w:p>
    <w:p w:rsidR="0073726D" w:rsidRPr="0073726D" w:rsidRDefault="00DD141E" w:rsidP="00372522">
      <w:pPr>
        <w:tabs>
          <w:tab w:val="left" w:pos="1276"/>
        </w:tabs>
        <w:spacing w:line="245" w:lineRule="auto"/>
        <w:ind w:left="993"/>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 xml:space="preserve">маске за цијело лице, </w:t>
      </w:r>
      <w:r w:rsidR="00016A4E">
        <w:rPr>
          <w:rFonts w:eastAsia="Times New Roman"/>
          <w:noProof/>
          <w:sz w:val="24"/>
          <w:szCs w:val="24"/>
          <w:lang w:val="sr-Cyrl-RS"/>
        </w:rPr>
        <w:t>цједила</w:t>
      </w:r>
      <w:r w:rsidR="0073726D" w:rsidRPr="0073726D">
        <w:rPr>
          <w:rFonts w:eastAsia="Times New Roman"/>
          <w:noProof/>
          <w:sz w:val="24"/>
          <w:szCs w:val="24"/>
          <w:lang w:val="sr-Cyrl-RS"/>
        </w:rPr>
        <w:t xml:space="preserve"> и опрема за деконтаминацију намијењени или прилаго</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ени за заштиту од било </w:t>
      </w:r>
      <w:r w:rsidR="0073726D" w:rsidRPr="0073726D">
        <w:rPr>
          <w:rFonts w:eastAsia="Arial"/>
          <w:noProof/>
          <w:sz w:val="24"/>
          <w:szCs w:val="24"/>
          <w:lang w:val="sr-Cyrl-RS"/>
        </w:rPr>
        <w:t>ч</w:t>
      </w:r>
      <w:r w:rsidR="0073726D" w:rsidRPr="0073726D">
        <w:rPr>
          <w:rFonts w:eastAsia="Times New Roman"/>
          <w:noProof/>
          <w:sz w:val="24"/>
          <w:szCs w:val="24"/>
          <w:lang w:val="sr-Cyrl-RS"/>
        </w:rPr>
        <w:t>ега наведеног у наставку и за њих посебно изра</w:t>
      </w:r>
      <w:r w:rsidR="0073726D" w:rsidRPr="0073726D">
        <w:rPr>
          <w:rFonts w:eastAsia="Arial"/>
          <w:noProof/>
          <w:sz w:val="24"/>
          <w:szCs w:val="24"/>
          <w:lang w:val="sr-Cyrl-RS"/>
        </w:rPr>
        <w:t>ђ</w:t>
      </w:r>
      <w:r w:rsidR="0073726D" w:rsidRPr="0073726D">
        <w:rPr>
          <w:rFonts w:eastAsia="Times New Roman"/>
          <w:noProof/>
          <w:sz w:val="24"/>
          <w:szCs w:val="24"/>
          <w:lang w:val="sr-Cyrl-RS"/>
        </w:rPr>
        <w:t>ене компоненте:</w:t>
      </w:r>
    </w:p>
    <w:p w:rsidR="0073726D" w:rsidRPr="0073726D" w:rsidRDefault="0073726D" w:rsidP="00372522">
      <w:pPr>
        <w:spacing w:line="196" w:lineRule="exact"/>
        <w:jc w:val="both"/>
        <w:rPr>
          <w:rFonts w:eastAsia="Times New Roman"/>
          <w:noProof/>
          <w:sz w:val="24"/>
          <w:szCs w:val="24"/>
          <w:lang w:val="sr-Cyrl-RS"/>
        </w:rPr>
      </w:pPr>
    </w:p>
    <w:p w:rsidR="0073726D" w:rsidRPr="0073726D" w:rsidRDefault="0073726D" w:rsidP="00372522">
      <w:pPr>
        <w:spacing w:line="245" w:lineRule="auto"/>
        <w:ind w:left="2552" w:hanging="1276"/>
        <w:jc w:val="both"/>
        <w:rPr>
          <w:rFonts w:eastAsia="Times New Roman"/>
          <w:noProof/>
          <w:sz w:val="24"/>
          <w:szCs w:val="24"/>
          <w:lang w:val="sr-Cyrl-RS"/>
        </w:rPr>
      </w:pPr>
      <w:r w:rsidRPr="0073726D">
        <w:rPr>
          <w:rFonts w:eastAsia="Times New Roman"/>
          <w:i/>
          <w:iCs/>
          <w:noProof/>
          <w:sz w:val="24"/>
          <w:szCs w:val="24"/>
          <w:u w:val="single"/>
          <w:lang w:val="sr-Cyrl-RS"/>
        </w:rPr>
        <w:t>Напомена:</w:t>
      </w:r>
      <w:r w:rsidRPr="0073726D">
        <w:rPr>
          <w:rFonts w:eastAsia="Times New Roman"/>
          <w:i/>
          <w:iCs/>
          <w:noProof/>
          <w:sz w:val="24"/>
          <w:szCs w:val="24"/>
          <w:lang w:val="sr-Cyrl-RS"/>
        </w:rPr>
        <w:t xml:space="preserve"> 1А004.а. обухва</w:t>
      </w:r>
      <w:r w:rsidR="00016A4E">
        <w:rPr>
          <w:rFonts w:eastAsia="Arial"/>
          <w:i/>
          <w:iCs/>
          <w:noProof/>
          <w:sz w:val="24"/>
          <w:szCs w:val="24"/>
          <w:lang w:val="sr-Cyrl-RS"/>
        </w:rPr>
        <w:t>т</w:t>
      </w:r>
      <w:r w:rsidRPr="0073726D">
        <w:rPr>
          <w:rFonts w:eastAsia="Times New Roman"/>
          <w:i/>
          <w:iCs/>
          <w:noProof/>
          <w:sz w:val="24"/>
          <w:szCs w:val="24"/>
          <w:lang w:val="sr-Cyrl-RS"/>
        </w:rPr>
        <w:t xml:space="preserve">а активне маске за заштиту </w:t>
      </w:r>
      <w:r w:rsidR="00016A4E">
        <w:rPr>
          <w:rFonts w:eastAsia="Times New Roman"/>
          <w:i/>
          <w:iCs/>
          <w:noProof/>
          <w:sz w:val="24"/>
          <w:szCs w:val="24"/>
          <w:lang w:val="sr-Cyrl-RS"/>
        </w:rPr>
        <w:t>дисајних путе</w:t>
      </w:r>
      <w:r w:rsidRPr="0073726D">
        <w:rPr>
          <w:rFonts w:eastAsia="Times New Roman"/>
          <w:i/>
          <w:iCs/>
          <w:noProof/>
          <w:sz w:val="24"/>
          <w:szCs w:val="24"/>
          <w:lang w:val="sr-Cyrl-RS"/>
        </w:rPr>
        <w:t>ва које про</w:t>
      </w:r>
      <w:r w:rsidRPr="0073726D">
        <w:rPr>
          <w:rFonts w:eastAsia="Arial"/>
          <w:i/>
          <w:iCs/>
          <w:noProof/>
          <w:sz w:val="24"/>
          <w:szCs w:val="24"/>
          <w:lang w:val="sr-Cyrl-RS"/>
        </w:rPr>
        <w:t>ч</w:t>
      </w:r>
      <w:r w:rsidRPr="0073726D">
        <w:rPr>
          <w:rFonts w:eastAsia="Times New Roman"/>
          <w:i/>
          <w:iCs/>
          <w:noProof/>
          <w:sz w:val="24"/>
          <w:szCs w:val="24"/>
          <w:lang w:val="sr-Cyrl-RS"/>
        </w:rPr>
        <w:t>иш</w:t>
      </w:r>
      <w:r w:rsidRPr="0073726D">
        <w:rPr>
          <w:rFonts w:eastAsia="Arial"/>
          <w:i/>
          <w:iCs/>
          <w:noProof/>
          <w:sz w:val="24"/>
          <w:szCs w:val="24"/>
          <w:lang w:val="sr-Cyrl-RS"/>
        </w:rPr>
        <w:t>ћ</w:t>
      </w:r>
      <w:r w:rsidR="00016A4E">
        <w:rPr>
          <w:rFonts w:eastAsia="Arial"/>
          <w:i/>
          <w:iCs/>
          <w:noProof/>
          <w:sz w:val="24"/>
          <w:szCs w:val="24"/>
          <w:lang w:val="sr-Cyrl-RS"/>
        </w:rPr>
        <w:t>ав</w:t>
      </w:r>
      <w:r w:rsidR="00016A4E">
        <w:rPr>
          <w:rFonts w:eastAsia="Times New Roman"/>
          <w:i/>
          <w:iCs/>
          <w:noProof/>
          <w:sz w:val="24"/>
          <w:szCs w:val="24"/>
          <w:lang w:val="sr-Cyrl-RS"/>
        </w:rPr>
        <w:t>а</w:t>
      </w:r>
      <w:r w:rsidRPr="0073726D">
        <w:rPr>
          <w:rFonts w:eastAsia="Times New Roman"/>
          <w:i/>
          <w:iCs/>
          <w:noProof/>
          <w:sz w:val="24"/>
          <w:szCs w:val="24"/>
          <w:lang w:val="sr-Cyrl-RS"/>
        </w:rPr>
        <w:t xml:space="preserve">ју </w:t>
      </w:r>
      <w:r w:rsidR="00016A4E">
        <w:rPr>
          <w:rFonts w:eastAsia="Times New Roman"/>
          <w:i/>
          <w:iCs/>
          <w:noProof/>
          <w:sz w:val="24"/>
          <w:szCs w:val="24"/>
          <w:lang w:val="sr-Cyrl-RS"/>
        </w:rPr>
        <w:t>ваздух</w:t>
      </w:r>
      <w:r w:rsidRPr="0073726D">
        <w:rPr>
          <w:rFonts w:eastAsia="Times New Roman"/>
          <w:i/>
          <w:iCs/>
          <w:noProof/>
          <w:sz w:val="24"/>
          <w:szCs w:val="24"/>
          <w:lang w:val="sr-Cyrl-RS"/>
        </w:rPr>
        <w:t>, намијењене или прилаго</w:t>
      </w:r>
      <w:r w:rsidRPr="0073726D">
        <w:rPr>
          <w:rFonts w:eastAsia="Arial"/>
          <w:i/>
          <w:iCs/>
          <w:noProof/>
          <w:sz w:val="24"/>
          <w:szCs w:val="24"/>
          <w:lang w:val="sr-Cyrl-RS"/>
        </w:rPr>
        <w:t>ђ</w:t>
      </w:r>
      <w:r w:rsidRPr="0073726D">
        <w:rPr>
          <w:rFonts w:eastAsia="Times New Roman"/>
          <w:i/>
          <w:iCs/>
          <w:noProof/>
          <w:sz w:val="24"/>
          <w:szCs w:val="24"/>
          <w:lang w:val="sr-Cyrl-RS"/>
        </w:rPr>
        <w:t>ене за заштиту од агенса или материјала из 1А004.а.</w:t>
      </w:r>
    </w:p>
    <w:p w:rsidR="0073726D" w:rsidRPr="0073726D" w:rsidRDefault="0073726D" w:rsidP="00372522">
      <w:pPr>
        <w:spacing w:line="195" w:lineRule="exact"/>
        <w:ind w:left="2552" w:hanging="1276"/>
        <w:jc w:val="both"/>
        <w:rPr>
          <w:rFonts w:eastAsia="Times New Roman"/>
          <w:noProof/>
          <w:sz w:val="24"/>
          <w:szCs w:val="24"/>
          <w:lang w:val="sr-Cyrl-RS"/>
        </w:rPr>
      </w:pPr>
    </w:p>
    <w:p w:rsidR="0073726D" w:rsidRPr="0073726D" w:rsidRDefault="0073726D" w:rsidP="00372522">
      <w:pPr>
        <w:spacing w:line="497" w:lineRule="auto"/>
        <w:ind w:firstLine="993"/>
        <w:jc w:val="both"/>
        <w:rPr>
          <w:rFonts w:eastAsia="Times New Roman"/>
          <w:i/>
          <w:iCs/>
          <w:noProof/>
          <w:sz w:val="24"/>
          <w:szCs w:val="24"/>
          <w:u w:val="single"/>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497" w:lineRule="auto"/>
        <w:ind w:firstLine="993"/>
        <w:jc w:val="both"/>
        <w:rPr>
          <w:rFonts w:eastAsia="Times New Roman"/>
          <w:noProof/>
          <w:sz w:val="24"/>
          <w:szCs w:val="24"/>
          <w:lang w:val="sr-Cyrl-RS"/>
        </w:rPr>
      </w:pPr>
      <w:r w:rsidRPr="0073726D">
        <w:rPr>
          <w:rFonts w:eastAsia="Times New Roman"/>
          <w:i/>
          <w:iCs/>
          <w:noProof/>
          <w:sz w:val="24"/>
          <w:szCs w:val="24"/>
          <w:lang w:val="sr-Cyrl-RS"/>
        </w:rPr>
        <w:t>За потребе 1А004.а.:</w:t>
      </w:r>
    </w:p>
    <w:p w:rsidR="0073726D" w:rsidRPr="0073726D" w:rsidRDefault="0073726D" w:rsidP="00372522">
      <w:pPr>
        <w:numPr>
          <w:ilvl w:val="1"/>
          <w:numId w:val="29"/>
        </w:numPr>
        <w:ind w:left="993"/>
        <w:jc w:val="both"/>
        <w:rPr>
          <w:rFonts w:eastAsia="Times New Roman"/>
          <w:i/>
          <w:iCs/>
          <w:noProof/>
          <w:sz w:val="24"/>
          <w:szCs w:val="24"/>
          <w:lang w:val="sr-Cyrl-RS"/>
        </w:rPr>
      </w:pPr>
      <w:r w:rsidRPr="0073726D">
        <w:rPr>
          <w:rFonts w:eastAsia="Times New Roman"/>
          <w:i/>
          <w:iCs/>
          <w:noProof/>
          <w:sz w:val="24"/>
          <w:szCs w:val="24"/>
          <w:lang w:val="sr-Cyrl-RS"/>
        </w:rPr>
        <w:t xml:space="preserve">маске за цијело лице зову се и </w:t>
      </w:r>
      <w:r w:rsidR="00016A4E">
        <w:rPr>
          <w:rFonts w:eastAsia="Times New Roman"/>
          <w:i/>
          <w:iCs/>
          <w:noProof/>
          <w:sz w:val="24"/>
          <w:szCs w:val="24"/>
          <w:lang w:val="sr-Cyrl-RS"/>
        </w:rPr>
        <w:t>гасне</w:t>
      </w:r>
      <w:r w:rsidRPr="0073726D">
        <w:rPr>
          <w:rFonts w:eastAsia="Times New Roman"/>
          <w:i/>
          <w:iCs/>
          <w:noProof/>
          <w:sz w:val="24"/>
          <w:szCs w:val="24"/>
          <w:lang w:val="sr-Cyrl-RS"/>
        </w:rPr>
        <w:t xml:space="preserve"> маске;</w:t>
      </w:r>
    </w:p>
    <w:p w:rsidR="0073726D" w:rsidRPr="0073726D" w:rsidRDefault="0073726D" w:rsidP="00372522">
      <w:pPr>
        <w:spacing w:line="211" w:lineRule="exact"/>
        <w:jc w:val="both"/>
        <w:rPr>
          <w:rFonts w:eastAsia="Times New Roman"/>
          <w:i/>
          <w:iCs/>
          <w:noProof/>
          <w:sz w:val="24"/>
          <w:szCs w:val="24"/>
          <w:lang w:val="sr-Cyrl-RS"/>
        </w:rPr>
      </w:pPr>
    </w:p>
    <w:p w:rsidR="0073726D" w:rsidRDefault="00016A4E" w:rsidP="00372522">
      <w:pPr>
        <w:numPr>
          <w:ilvl w:val="1"/>
          <w:numId w:val="29"/>
        </w:numPr>
        <w:ind w:left="993"/>
        <w:jc w:val="both"/>
        <w:rPr>
          <w:rFonts w:eastAsia="Times New Roman"/>
          <w:i/>
          <w:iCs/>
          <w:noProof/>
          <w:sz w:val="24"/>
          <w:szCs w:val="24"/>
          <w:lang w:val="sr-Cyrl-RS"/>
        </w:rPr>
      </w:pPr>
      <w:r>
        <w:rPr>
          <w:rFonts w:eastAsia="Times New Roman"/>
          <w:i/>
          <w:iCs/>
          <w:noProof/>
          <w:sz w:val="24"/>
          <w:szCs w:val="24"/>
          <w:lang w:val="sr-Cyrl-RS"/>
        </w:rPr>
        <w:t>цједила</w:t>
      </w:r>
      <w:r w:rsidR="0073726D" w:rsidRPr="0073726D">
        <w:rPr>
          <w:rFonts w:eastAsia="Times New Roman"/>
          <w:i/>
          <w:iCs/>
          <w:noProof/>
          <w:sz w:val="24"/>
          <w:szCs w:val="24"/>
          <w:lang w:val="sr-Cyrl-RS"/>
        </w:rPr>
        <w:t xml:space="preserve"> обухва</w:t>
      </w:r>
      <w:r w:rsidR="00C46492">
        <w:rPr>
          <w:rFonts w:eastAsia="Arial"/>
          <w:i/>
          <w:iCs/>
          <w:noProof/>
          <w:sz w:val="24"/>
          <w:szCs w:val="24"/>
          <w:lang w:val="sr-Cyrl-RS"/>
        </w:rPr>
        <w:t>т</w:t>
      </w:r>
      <w:r w:rsidR="0073726D" w:rsidRPr="0073726D">
        <w:rPr>
          <w:rFonts w:eastAsia="Times New Roman"/>
          <w:i/>
          <w:iCs/>
          <w:noProof/>
          <w:sz w:val="24"/>
          <w:szCs w:val="24"/>
          <w:lang w:val="sr-Cyrl-RS"/>
        </w:rPr>
        <w:t>ају филтарске улошке.</w:t>
      </w:r>
    </w:p>
    <w:p w:rsidR="00DD141E" w:rsidRDefault="00DD141E" w:rsidP="00372522">
      <w:pPr>
        <w:pStyle w:val="ListParagraph"/>
        <w:rPr>
          <w:rFonts w:eastAsia="Times New Roman"/>
          <w:i/>
          <w:iCs/>
          <w:noProof/>
          <w:sz w:val="24"/>
          <w:szCs w:val="24"/>
          <w:lang w:val="sr-Cyrl-RS"/>
        </w:rPr>
      </w:pPr>
    </w:p>
    <w:p w:rsidR="00DD141E" w:rsidRPr="0073726D" w:rsidRDefault="00DD141E" w:rsidP="00372522">
      <w:pPr>
        <w:jc w:val="both"/>
        <w:rPr>
          <w:rFonts w:eastAsia="Times New Roman"/>
          <w:i/>
          <w:iCs/>
          <w:noProof/>
          <w:sz w:val="24"/>
          <w:szCs w:val="24"/>
          <w:lang w:val="sr-Cyrl-RS"/>
        </w:rPr>
      </w:pPr>
    </w:p>
    <w:p w:rsidR="0073726D" w:rsidRPr="0073726D" w:rsidRDefault="0073726D" w:rsidP="00372522">
      <w:pPr>
        <w:spacing w:line="210" w:lineRule="exact"/>
        <w:jc w:val="both"/>
        <w:rPr>
          <w:noProof/>
          <w:sz w:val="24"/>
          <w:szCs w:val="24"/>
          <w:lang w:val="sr-Cyrl-RS"/>
        </w:rPr>
      </w:pPr>
    </w:p>
    <w:p w:rsidR="0073726D" w:rsidRPr="0073726D" w:rsidRDefault="0073726D" w:rsidP="00372522">
      <w:pPr>
        <w:numPr>
          <w:ilvl w:val="1"/>
          <w:numId w:val="30"/>
        </w:numPr>
        <w:tabs>
          <w:tab w:val="left" w:pos="1701"/>
        </w:tabs>
        <w:ind w:firstLine="993"/>
        <w:jc w:val="both"/>
        <w:rPr>
          <w:rFonts w:eastAsia="Times New Roman"/>
          <w:noProof/>
          <w:sz w:val="24"/>
          <w:szCs w:val="24"/>
          <w:lang w:val="sr-Cyrl-RS"/>
        </w:rPr>
      </w:pPr>
      <w:r w:rsidRPr="0073726D">
        <w:rPr>
          <w:rFonts w:eastAsia="Times New Roman"/>
          <w:noProof/>
          <w:sz w:val="24"/>
          <w:szCs w:val="24"/>
          <w:lang w:val="sr-Cyrl-RS"/>
        </w:rPr>
        <w:t>„биолошки агенси”;</w:t>
      </w:r>
    </w:p>
    <w:p w:rsidR="0073726D" w:rsidRPr="0073726D" w:rsidRDefault="0073726D" w:rsidP="00372522">
      <w:pPr>
        <w:tabs>
          <w:tab w:val="left" w:pos="1701"/>
        </w:tabs>
        <w:spacing w:line="212" w:lineRule="exact"/>
        <w:ind w:firstLine="1276"/>
        <w:jc w:val="both"/>
        <w:rPr>
          <w:rFonts w:eastAsia="Times New Roman"/>
          <w:noProof/>
          <w:sz w:val="24"/>
          <w:szCs w:val="24"/>
          <w:lang w:val="sr-Cyrl-RS"/>
        </w:rPr>
      </w:pPr>
    </w:p>
    <w:p w:rsidR="0073726D" w:rsidRPr="0073726D" w:rsidRDefault="0073726D" w:rsidP="00372522">
      <w:pPr>
        <w:numPr>
          <w:ilvl w:val="1"/>
          <w:numId w:val="30"/>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‚радиоактивни материјали’;</w:t>
      </w:r>
    </w:p>
    <w:p w:rsidR="0073726D" w:rsidRPr="0073726D" w:rsidRDefault="0073726D" w:rsidP="00372522">
      <w:pPr>
        <w:tabs>
          <w:tab w:val="left" w:pos="1701"/>
        </w:tabs>
        <w:spacing w:line="211" w:lineRule="exact"/>
        <w:ind w:firstLine="1276"/>
        <w:jc w:val="both"/>
        <w:rPr>
          <w:rFonts w:eastAsia="Times New Roman"/>
          <w:noProof/>
          <w:sz w:val="24"/>
          <w:szCs w:val="24"/>
          <w:lang w:val="sr-Cyrl-RS"/>
        </w:rPr>
      </w:pPr>
    </w:p>
    <w:p w:rsidR="0073726D" w:rsidRPr="0073726D" w:rsidRDefault="00016A4E" w:rsidP="00372522">
      <w:pPr>
        <w:numPr>
          <w:ilvl w:val="1"/>
          <w:numId w:val="30"/>
        </w:numPr>
        <w:tabs>
          <w:tab w:val="left" w:pos="1701"/>
        </w:tabs>
        <w:ind w:firstLine="1276"/>
        <w:jc w:val="both"/>
        <w:rPr>
          <w:rFonts w:eastAsia="Times New Roman"/>
          <w:noProof/>
          <w:sz w:val="24"/>
          <w:szCs w:val="24"/>
          <w:lang w:val="sr-Cyrl-RS"/>
        </w:rPr>
      </w:pPr>
      <w:r>
        <w:rPr>
          <w:rFonts w:eastAsia="Times New Roman"/>
          <w:noProof/>
          <w:sz w:val="24"/>
          <w:szCs w:val="24"/>
          <w:lang w:val="sr-Cyrl-RS"/>
        </w:rPr>
        <w:t>хемијска бојна средства (С</w:t>
      </w:r>
      <w:r w:rsidR="0073726D" w:rsidRPr="0073726D">
        <w:rPr>
          <w:rFonts w:eastAsia="Times New Roman"/>
          <w:noProof/>
          <w:sz w:val="24"/>
          <w:szCs w:val="24"/>
          <w:lang w:val="sr-Cyrl-RS"/>
        </w:rPr>
        <w:t xml:space="preserve">W); </w:t>
      </w:r>
      <w:r w:rsidR="0073726D" w:rsidRPr="0073726D">
        <w:rPr>
          <w:rFonts w:eastAsia="Times New Roman"/>
          <w:noProof/>
          <w:sz w:val="24"/>
          <w:szCs w:val="24"/>
          <w:u w:val="single"/>
          <w:lang w:val="sr-Cyrl-RS"/>
        </w:rPr>
        <w:t>или</w:t>
      </w:r>
    </w:p>
    <w:p w:rsidR="0073726D" w:rsidRPr="0073726D" w:rsidRDefault="0073726D" w:rsidP="00372522">
      <w:pPr>
        <w:tabs>
          <w:tab w:val="left" w:pos="1701"/>
        </w:tabs>
        <w:spacing w:line="211" w:lineRule="exact"/>
        <w:ind w:firstLine="1276"/>
        <w:jc w:val="both"/>
        <w:rPr>
          <w:rFonts w:eastAsia="Times New Roman"/>
          <w:noProof/>
          <w:sz w:val="24"/>
          <w:szCs w:val="24"/>
          <w:lang w:val="sr-Cyrl-RS"/>
        </w:rPr>
      </w:pPr>
    </w:p>
    <w:p w:rsidR="0073726D" w:rsidRPr="0073726D" w:rsidRDefault="0073726D" w:rsidP="00372522">
      <w:pPr>
        <w:numPr>
          <w:ilvl w:val="1"/>
          <w:numId w:val="30"/>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„средства за сузбијање немира”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и:</w:t>
      </w:r>
    </w:p>
    <w:p w:rsidR="0073726D" w:rsidRPr="0073726D" w:rsidRDefault="0073726D" w:rsidP="00372522">
      <w:pPr>
        <w:tabs>
          <w:tab w:val="left" w:pos="1701"/>
        </w:tabs>
        <w:spacing w:line="210" w:lineRule="exact"/>
        <w:ind w:firstLine="1276"/>
        <w:jc w:val="both"/>
        <w:rPr>
          <w:rFonts w:eastAsia="Times New Roman"/>
          <w:noProof/>
          <w:sz w:val="24"/>
          <w:szCs w:val="24"/>
          <w:lang w:val="sr-Cyrl-RS"/>
        </w:rPr>
      </w:pPr>
    </w:p>
    <w:p w:rsidR="0073726D" w:rsidRPr="0073726D" w:rsidRDefault="00DD141E" w:rsidP="00372522">
      <w:pPr>
        <w:tabs>
          <w:tab w:val="left" w:pos="1843"/>
        </w:tabs>
        <w:ind w:left="1843"/>
        <w:jc w:val="both"/>
        <w:rPr>
          <w:rFonts w:eastAsia="Times New Roman"/>
          <w:noProof/>
          <w:sz w:val="24"/>
          <w:szCs w:val="24"/>
          <w:lang w:val="sr-Cyrl-RS"/>
        </w:rPr>
      </w:pPr>
      <w:r>
        <w:rPr>
          <w:rFonts w:eastAsia="Arial"/>
          <w:noProof/>
          <w:sz w:val="24"/>
          <w:szCs w:val="24"/>
          <w:lang w:val="sr-Cyrl-RS"/>
        </w:rPr>
        <w:t xml:space="preserve">а. </w:t>
      </w:r>
      <w:r w:rsidR="0073726D" w:rsidRPr="0073726D">
        <w:rPr>
          <w:rFonts w:eastAsia="Arial"/>
          <w:noProof/>
          <w:sz w:val="24"/>
          <w:szCs w:val="24"/>
          <w:lang w:val="sr-Cyrl-RS"/>
        </w:rPr>
        <w:t>α</w:t>
      </w:r>
      <w:r w:rsidR="0073726D" w:rsidRPr="0073726D">
        <w:rPr>
          <w:rFonts w:eastAsia="Times New Roman"/>
          <w:noProof/>
          <w:sz w:val="24"/>
          <w:szCs w:val="24"/>
          <w:lang w:val="sr-Cyrl-RS"/>
        </w:rPr>
        <w:t>-бромбензенацет</w:t>
      </w:r>
      <w:r w:rsidR="00016A4E">
        <w:rPr>
          <w:rFonts w:eastAsia="Times New Roman"/>
          <w:noProof/>
          <w:sz w:val="24"/>
          <w:szCs w:val="24"/>
          <w:lang w:val="sr-Cyrl-RS"/>
        </w:rPr>
        <w:t>онитрил, (бромбензил цијанид) (С</w:t>
      </w:r>
      <w:r w:rsidR="0073726D" w:rsidRPr="0073726D">
        <w:rPr>
          <w:rFonts w:eastAsia="Times New Roman"/>
          <w:noProof/>
          <w:sz w:val="24"/>
          <w:szCs w:val="24"/>
          <w:lang w:val="sr-Cyrl-RS"/>
        </w:rPr>
        <w:t>А) (</w:t>
      </w:r>
      <w:r w:rsidR="003B5884">
        <w:rPr>
          <w:rFonts w:eastAsia="Times New Roman"/>
          <w:noProof/>
          <w:sz w:val="24"/>
          <w:szCs w:val="24"/>
          <w:lang w:val="sr-Cyrl-RS"/>
        </w:rPr>
        <w:t>CAS</w:t>
      </w:r>
      <w:r w:rsidR="0073726D" w:rsidRPr="0073726D">
        <w:rPr>
          <w:rFonts w:eastAsia="Times New Roman"/>
          <w:noProof/>
          <w:sz w:val="24"/>
          <w:szCs w:val="24"/>
          <w:lang w:val="sr-Cyrl-RS"/>
        </w:rPr>
        <w:t xml:space="preserve"> 5798-79-8);</w:t>
      </w:r>
    </w:p>
    <w:p w:rsidR="0073726D" w:rsidRPr="0073726D" w:rsidRDefault="0073726D" w:rsidP="00372522">
      <w:pPr>
        <w:tabs>
          <w:tab w:val="left" w:pos="1843"/>
        </w:tabs>
        <w:spacing w:line="210" w:lineRule="exact"/>
        <w:ind w:left="3261" w:firstLine="142"/>
        <w:jc w:val="both"/>
        <w:rPr>
          <w:rFonts w:eastAsia="Times New Roman"/>
          <w:noProof/>
          <w:sz w:val="24"/>
          <w:szCs w:val="24"/>
          <w:lang w:val="sr-Cyrl-RS"/>
        </w:rPr>
      </w:pPr>
    </w:p>
    <w:p w:rsidR="0073726D" w:rsidRPr="0073726D" w:rsidRDefault="00DD141E" w:rsidP="00372522">
      <w:pPr>
        <w:tabs>
          <w:tab w:val="left" w:pos="1843"/>
        </w:tabs>
        <w:ind w:left="1843"/>
        <w:jc w:val="both"/>
        <w:rPr>
          <w:rFonts w:eastAsia="Times New Roman"/>
          <w:noProof/>
          <w:sz w:val="24"/>
          <w:szCs w:val="24"/>
          <w:lang w:val="sr-Cyrl-RS"/>
        </w:rPr>
      </w:pPr>
      <w:r>
        <w:rPr>
          <w:rFonts w:eastAsia="Times New Roman"/>
          <w:noProof/>
          <w:sz w:val="24"/>
          <w:szCs w:val="24"/>
          <w:lang w:val="sr-Cyrl-RS"/>
        </w:rPr>
        <w:t xml:space="preserve">б. </w:t>
      </w:r>
      <w:r w:rsidR="00016A4E">
        <w:rPr>
          <w:rFonts w:eastAsia="Times New Roman"/>
          <w:noProof/>
          <w:sz w:val="24"/>
          <w:szCs w:val="24"/>
          <w:lang w:val="sr-Cyrl-RS"/>
        </w:rPr>
        <w:t>[(2-х</w:t>
      </w:r>
      <w:r w:rsidR="0073726D" w:rsidRPr="0073726D">
        <w:rPr>
          <w:rFonts w:eastAsia="Times New Roman"/>
          <w:noProof/>
          <w:sz w:val="24"/>
          <w:szCs w:val="24"/>
          <w:lang w:val="sr-Cyrl-RS"/>
        </w:rPr>
        <w:t>лорфени</w:t>
      </w:r>
      <w:r w:rsidR="00016A4E">
        <w:rPr>
          <w:rFonts w:eastAsia="Times New Roman"/>
          <w:noProof/>
          <w:sz w:val="24"/>
          <w:szCs w:val="24"/>
          <w:lang w:val="sr-Cyrl-RS"/>
        </w:rPr>
        <w:t>л) метилен] пропандинитрил, (о-х</w:t>
      </w:r>
      <w:r w:rsidR="0073726D" w:rsidRPr="0073726D">
        <w:rPr>
          <w:rFonts w:eastAsia="Times New Roman"/>
          <w:noProof/>
          <w:sz w:val="24"/>
          <w:szCs w:val="24"/>
          <w:lang w:val="sr-Cyrl-RS"/>
        </w:rPr>
        <w:t>лорбензилиденемалононитрил) (</w:t>
      </w:r>
      <w:r w:rsidR="001848A4">
        <w:rPr>
          <w:rFonts w:eastAsia="Times New Roman"/>
          <w:noProof/>
          <w:sz w:val="24"/>
          <w:szCs w:val="24"/>
          <w:lang w:val="en-US"/>
        </w:rPr>
        <w:t>CS</w:t>
      </w:r>
      <w:r w:rsidR="0073726D" w:rsidRPr="0073726D">
        <w:rPr>
          <w:rFonts w:eastAsia="Times New Roman"/>
          <w:noProof/>
          <w:sz w:val="24"/>
          <w:szCs w:val="24"/>
          <w:lang w:val="sr-Cyrl-RS"/>
        </w:rPr>
        <w:t>) (</w:t>
      </w:r>
      <w:r w:rsidR="003B5884">
        <w:rPr>
          <w:rFonts w:eastAsia="Times New Roman"/>
          <w:noProof/>
          <w:sz w:val="24"/>
          <w:szCs w:val="24"/>
          <w:lang w:val="sr-Cyrl-RS"/>
        </w:rPr>
        <w:t>CAS</w:t>
      </w:r>
      <w:r w:rsidR="0073726D" w:rsidRPr="0073726D">
        <w:rPr>
          <w:rFonts w:eastAsia="Times New Roman"/>
          <w:noProof/>
          <w:sz w:val="24"/>
          <w:szCs w:val="24"/>
          <w:lang w:val="sr-Cyrl-RS"/>
        </w:rPr>
        <w:t xml:space="preserve"> 2698-41-1);</w:t>
      </w:r>
    </w:p>
    <w:p w:rsidR="0073726D" w:rsidRPr="0073726D" w:rsidRDefault="0073726D" w:rsidP="00372522">
      <w:pPr>
        <w:tabs>
          <w:tab w:val="left" w:pos="1843"/>
        </w:tabs>
        <w:spacing w:line="211" w:lineRule="exact"/>
        <w:ind w:left="3261" w:firstLine="142"/>
        <w:jc w:val="both"/>
        <w:rPr>
          <w:rFonts w:eastAsia="Times New Roman"/>
          <w:noProof/>
          <w:sz w:val="24"/>
          <w:szCs w:val="24"/>
          <w:lang w:val="sr-Cyrl-RS"/>
        </w:rPr>
      </w:pPr>
    </w:p>
    <w:p w:rsidR="0073726D" w:rsidRPr="0073726D" w:rsidRDefault="00DD141E" w:rsidP="00372522">
      <w:pPr>
        <w:tabs>
          <w:tab w:val="left" w:pos="1843"/>
        </w:tabs>
        <w:ind w:left="1843"/>
        <w:jc w:val="both"/>
        <w:rPr>
          <w:rFonts w:eastAsia="Times New Roman"/>
          <w:noProof/>
          <w:sz w:val="24"/>
          <w:szCs w:val="24"/>
          <w:lang w:val="sr-Cyrl-RS"/>
        </w:rPr>
      </w:pPr>
      <w:r>
        <w:rPr>
          <w:rFonts w:eastAsia="Times New Roman"/>
          <w:noProof/>
          <w:sz w:val="24"/>
          <w:szCs w:val="24"/>
          <w:lang w:val="sr-Cyrl-RS"/>
        </w:rPr>
        <w:t xml:space="preserve">ц. </w:t>
      </w:r>
      <w:r w:rsidR="00016A4E">
        <w:rPr>
          <w:rFonts w:eastAsia="Times New Roman"/>
          <w:noProof/>
          <w:sz w:val="24"/>
          <w:szCs w:val="24"/>
          <w:lang w:val="sr-Cyrl-RS"/>
        </w:rPr>
        <w:t>2-хлор-1-фенилетанон, фенилацил х</w:t>
      </w:r>
      <w:r w:rsidR="0073726D" w:rsidRPr="0073726D">
        <w:rPr>
          <w:rFonts w:eastAsia="Times New Roman"/>
          <w:noProof/>
          <w:sz w:val="24"/>
          <w:szCs w:val="24"/>
          <w:lang w:val="sr-Cyrl-RS"/>
        </w:rPr>
        <w:t>лорид (</w:t>
      </w:r>
      <w:r w:rsidR="0073726D" w:rsidRPr="0073726D">
        <w:rPr>
          <w:rFonts w:eastAsia="Arial"/>
          <w:noProof/>
          <w:sz w:val="24"/>
          <w:szCs w:val="24"/>
          <w:lang w:val="sr-Cyrl-RS"/>
        </w:rPr>
        <w:t>ω</w:t>
      </w:r>
      <w:r w:rsidR="0073726D" w:rsidRPr="0073726D">
        <w:rPr>
          <w:rFonts w:eastAsia="Times New Roman"/>
          <w:noProof/>
          <w:sz w:val="24"/>
          <w:szCs w:val="24"/>
          <w:lang w:val="sr-Cyrl-RS"/>
        </w:rPr>
        <w:t>-</w:t>
      </w:r>
      <w:r w:rsidR="00F45795">
        <w:rPr>
          <w:rFonts w:eastAsia="Times New Roman"/>
          <w:noProof/>
          <w:sz w:val="24"/>
          <w:szCs w:val="24"/>
          <w:lang w:val="sr-Cyrl-RS"/>
        </w:rPr>
        <w:t>хлор</w:t>
      </w:r>
      <w:r w:rsidR="0073726D" w:rsidRPr="0073726D">
        <w:rPr>
          <w:rFonts w:eastAsia="Times New Roman"/>
          <w:noProof/>
          <w:sz w:val="24"/>
          <w:szCs w:val="24"/>
          <w:lang w:val="sr-Cyrl-RS"/>
        </w:rPr>
        <w:t>ацетофенон) (</w:t>
      </w:r>
      <w:r w:rsidR="001848A4">
        <w:rPr>
          <w:rFonts w:eastAsia="Times New Roman"/>
          <w:noProof/>
          <w:sz w:val="24"/>
          <w:szCs w:val="24"/>
          <w:lang w:val="en-US"/>
        </w:rPr>
        <w:t>CN</w:t>
      </w:r>
      <w:r w:rsidR="0073726D" w:rsidRPr="0073726D">
        <w:rPr>
          <w:rFonts w:eastAsia="Times New Roman"/>
          <w:noProof/>
          <w:sz w:val="24"/>
          <w:szCs w:val="24"/>
          <w:lang w:val="sr-Cyrl-RS"/>
        </w:rPr>
        <w:t>) (</w:t>
      </w:r>
      <w:r w:rsidR="003B5884">
        <w:rPr>
          <w:rFonts w:eastAsia="Times New Roman"/>
          <w:noProof/>
          <w:sz w:val="24"/>
          <w:szCs w:val="24"/>
          <w:lang w:val="sr-Cyrl-RS"/>
        </w:rPr>
        <w:t>CAS</w:t>
      </w:r>
      <w:r w:rsidR="0073726D" w:rsidRPr="0073726D">
        <w:rPr>
          <w:rFonts w:eastAsia="Times New Roman"/>
          <w:noProof/>
          <w:sz w:val="24"/>
          <w:szCs w:val="24"/>
          <w:lang w:val="sr-Cyrl-RS"/>
        </w:rPr>
        <w:t xml:space="preserve"> 532-27-4);</w:t>
      </w:r>
    </w:p>
    <w:p w:rsidR="0073726D" w:rsidRPr="0073726D" w:rsidRDefault="0073726D" w:rsidP="00372522">
      <w:pPr>
        <w:tabs>
          <w:tab w:val="left" w:pos="1843"/>
        </w:tabs>
        <w:spacing w:line="211" w:lineRule="exact"/>
        <w:ind w:left="3261" w:firstLine="142"/>
        <w:jc w:val="both"/>
        <w:rPr>
          <w:rFonts w:eastAsia="Times New Roman"/>
          <w:noProof/>
          <w:sz w:val="24"/>
          <w:szCs w:val="24"/>
          <w:lang w:val="sr-Cyrl-RS"/>
        </w:rPr>
      </w:pPr>
    </w:p>
    <w:p w:rsidR="0073726D" w:rsidRPr="0073726D" w:rsidRDefault="00DD141E" w:rsidP="00372522">
      <w:pPr>
        <w:tabs>
          <w:tab w:val="left" w:pos="1843"/>
        </w:tabs>
        <w:ind w:left="1843"/>
        <w:jc w:val="both"/>
        <w:rPr>
          <w:rFonts w:eastAsia="Times New Roman"/>
          <w:noProof/>
          <w:sz w:val="24"/>
          <w:szCs w:val="24"/>
          <w:lang w:val="sr-Cyrl-RS"/>
        </w:rPr>
      </w:pPr>
      <w:r>
        <w:rPr>
          <w:rFonts w:eastAsia="Times New Roman"/>
          <w:noProof/>
          <w:sz w:val="24"/>
          <w:szCs w:val="24"/>
          <w:lang w:val="sr-Cyrl-RS"/>
        </w:rPr>
        <w:t xml:space="preserve">д. </w:t>
      </w:r>
      <w:r w:rsidR="0073726D" w:rsidRPr="0073726D">
        <w:rPr>
          <w:rFonts w:eastAsia="Times New Roman"/>
          <w:noProof/>
          <w:sz w:val="24"/>
          <w:szCs w:val="24"/>
          <w:lang w:val="sr-Cyrl-RS"/>
        </w:rPr>
        <w:t>дибенз-(б,ф)-1,4-оксазефин (</w:t>
      </w:r>
      <w:r w:rsidR="001848A4">
        <w:rPr>
          <w:rFonts w:eastAsia="Times New Roman"/>
          <w:noProof/>
          <w:sz w:val="24"/>
          <w:szCs w:val="24"/>
          <w:lang w:val="en-US"/>
        </w:rPr>
        <w:t>CP</w:t>
      </w:r>
      <w:r w:rsidR="0073726D" w:rsidRPr="0073726D">
        <w:rPr>
          <w:rFonts w:eastAsia="Times New Roman"/>
          <w:noProof/>
          <w:sz w:val="24"/>
          <w:szCs w:val="24"/>
          <w:lang w:val="sr-Cyrl-RS"/>
        </w:rPr>
        <w:t>) (</w:t>
      </w:r>
      <w:r w:rsidR="003B5884">
        <w:rPr>
          <w:rFonts w:eastAsia="Times New Roman"/>
          <w:noProof/>
          <w:sz w:val="24"/>
          <w:szCs w:val="24"/>
          <w:lang w:val="sr-Cyrl-RS"/>
        </w:rPr>
        <w:t>CAS</w:t>
      </w:r>
      <w:r w:rsidR="0073726D" w:rsidRPr="0073726D">
        <w:rPr>
          <w:rFonts w:eastAsia="Times New Roman"/>
          <w:noProof/>
          <w:sz w:val="24"/>
          <w:szCs w:val="24"/>
          <w:lang w:val="sr-Cyrl-RS"/>
        </w:rPr>
        <w:t xml:space="preserve"> 257-07-8);</w:t>
      </w:r>
    </w:p>
    <w:p w:rsidR="0073726D" w:rsidRPr="0073726D" w:rsidRDefault="0073726D" w:rsidP="00372522">
      <w:pPr>
        <w:tabs>
          <w:tab w:val="left" w:pos="1843"/>
        </w:tabs>
        <w:spacing w:line="211" w:lineRule="exact"/>
        <w:ind w:left="3261" w:firstLine="142"/>
        <w:jc w:val="both"/>
        <w:rPr>
          <w:rFonts w:eastAsia="Times New Roman"/>
          <w:noProof/>
          <w:sz w:val="24"/>
          <w:szCs w:val="24"/>
          <w:lang w:val="sr-Cyrl-RS"/>
        </w:rPr>
      </w:pPr>
    </w:p>
    <w:p w:rsidR="0073726D" w:rsidRPr="0073726D" w:rsidRDefault="00DD141E" w:rsidP="00372522">
      <w:pPr>
        <w:tabs>
          <w:tab w:val="left" w:pos="1843"/>
        </w:tabs>
        <w:ind w:left="1843"/>
        <w:jc w:val="both"/>
        <w:rPr>
          <w:rFonts w:eastAsia="Times New Roman"/>
          <w:noProof/>
          <w:sz w:val="24"/>
          <w:szCs w:val="24"/>
          <w:lang w:val="sr-Cyrl-RS"/>
        </w:rPr>
      </w:pPr>
      <w:r>
        <w:rPr>
          <w:rFonts w:eastAsia="Times New Roman"/>
          <w:noProof/>
          <w:sz w:val="24"/>
          <w:szCs w:val="24"/>
          <w:lang w:val="sr-Cyrl-RS"/>
        </w:rPr>
        <w:t xml:space="preserve">е. </w:t>
      </w:r>
      <w:r w:rsidR="00016A4E">
        <w:rPr>
          <w:rFonts w:eastAsia="Times New Roman"/>
          <w:noProof/>
          <w:sz w:val="24"/>
          <w:szCs w:val="24"/>
          <w:lang w:val="sr-Cyrl-RS"/>
        </w:rPr>
        <w:t>10-х</w:t>
      </w:r>
      <w:r w:rsidR="0073726D" w:rsidRPr="0073726D">
        <w:rPr>
          <w:rFonts w:eastAsia="Times New Roman"/>
          <w:noProof/>
          <w:sz w:val="24"/>
          <w:szCs w:val="24"/>
          <w:lang w:val="sr-Cyrl-RS"/>
        </w:rPr>
        <w:t>лор-5,10-</w:t>
      </w:r>
      <w:r w:rsidR="00016A4E">
        <w:rPr>
          <w:rFonts w:eastAsia="Times New Roman"/>
          <w:noProof/>
          <w:sz w:val="24"/>
          <w:szCs w:val="24"/>
          <w:lang w:val="sr-Cyrl-RS"/>
        </w:rPr>
        <w:t>дихидрофенарсазин, (фенарсазин х</w:t>
      </w:r>
      <w:r w:rsidR="0073726D" w:rsidRPr="0073726D">
        <w:rPr>
          <w:rFonts w:eastAsia="Times New Roman"/>
          <w:noProof/>
          <w:sz w:val="24"/>
          <w:szCs w:val="24"/>
          <w:lang w:val="sr-Cyrl-RS"/>
        </w:rPr>
        <w:t>лорид), (адамсит), (</w:t>
      </w:r>
      <w:r w:rsidR="001848A4">
        <w:rPr>
          <w:rFonts w:eastAsia="Times New Roman"/>
          <w:noProof/>
          <w:sz w:val="24"/>
          <w:szCs w:val="24"/>
          <w:lang w:val="en-US"/>
        </w:rPr>
        <w:t>DM</w:t>
      </w:r>
      <w:r w:rsidR="0073726D" w:rsidRPr="0073726D">
        <w:rPr>
          <w:rFonts w:eastAsia="Times New Roman"/>
          <w:noProof/>
          <w:sz w:val="24"/>
          <w:szCs w:val="24"/>
          <w:lang w:val="sr-Cyrl-RS"/>
        </w:rPr>
        <w:t>) (</w:t>
      </w:r>
      <w:r w:rsidR="003B5884">
        <w:rPr>
          <w:rFonts w:eastAsia="Times New Roman"/>
          <w:noProof/>
          <w:sz w:val="24"/>
          <w:szCs w:val="24"/>
          <w:lang w:val="sr-Cyrl-RS"/>
        </w:rPr>
        <w:t>CAS</w:t>
      </w:r>
      <w:r w:rsidR="0073726D" w:rsidRPr="0073726D">
        <w:rPr>
          <w:rFonts w:eastAsia="Times New Roman"/>
          <w:noProof/>
          <w:sz w:val="24"/>
          <w:szCs w:val="24"/>
          <w:lang w:val="sr-Cyrl-RS"/>
        </w:rPr>
        <w:t xml:space="preserve"> 578-94-9);</w:t>
      </w:r>
    </w:p>
    <w:p w:rsidR="0073726D" w:rsidRPr="0073726D" w:rsidRDefault="0073726D" w:rsidP="00372522">
      <w:pPr>
        <w:tabs>
          <w:tab w:val="left" w:pos="1843"/>
        </w:tabs>
        <w:spacing w:line="211" w:lineRule="exact"/>
        <w:ind w:left="3261" w:firstLine="142"/>
        <w:jc w:val="both"/>
        <w:rPr>
          <w:rFonts w:eastAsia="Times New Roman"/>
          <w:noProof/>
          <w:sz w:val="24"/>
          <w:szCs w:val="24"/>
          <w:lang w:val="sr-Cyrl-RS"/>
        </w:rPr>
      </w:pPr>
    </w:p>
    <w:p w:rsidR="0073726D" w:rsidRPr="0073726D" w:rsidRDefault="00DD141E" w:rsidP="00372522">
      <w:pPr>
        <w:tabs>
          <w:tab w:val="left" w:pos="1843"/>
        </w:tabs>
        <w:ind w:left="1843"/>
        <w:jc w:val="both"/>
        <w:rPr>
          <w:rFonts w:eastAsia="Times New Roman"/>
          <w:noProof/>
          <w:sz w:val="24"/>
          <w:szCs w:val="24"/>
          <w:lang w:val="sr-Cyrl-RS"/>
        </w:rPr>
      </w:pPr>
      <w:r>
        <w:rPr>
          <w:rFonts w:eastAsia="Times New Roman"/>
          <w:noProof/>
          <w:sz w:val="24"/>
          <w:szCs w:val="24"/>
          <w:lang w:val="sr-Cyrl-BA"/>
        </w:rPr>
        <w:t xml:space="preserve">ф. </w:t>
      </w:r>
      <w:r w:rsidR="001848A4">
        <w:rPr>
          <w:rFonts w:eastAsia="Times New Roman"/>
          <w:noProof/>
          <w:sz w:val="24"/>
          <w:szCs w:val="24"/>
          <w:lang w:val="en-US"/>
        </w:rPr>
        <w:t>N</w:t>
      </w:r>
      <w:r w:rsidR="0073726D" w:rsidRPr="0073726D">
        <w:rPr>
          <w:rFonts w:eastAsia="Times New Roman"/>
          <w:noProof/>
          <w:sz w:val="24"/>
          <w:szCs w:val="24"/>
          <w:lang w:val="sr-Cyrl-RS"/>
        </w:rPr>
        <w:t>-нонаноилморфолин, (</w:t>
      </w:r>
      <w:r w:rsidR="001848A4">
        <w:rPr>
          <w:rFonts w:eastAsia="Times New Roman"/>
          <w:noProof/>
          <w:sz w:val="24"/>
          <w:szCs w:val="24"/>
          <w:lang w:val="en-US"/>
        </w:rPr>
        <w:t>MPA</w:t>
      </w:r>
      <w:r w:rsidR="0073726D" w:rsidRPr="0073726D">
        <w:rPr>
          <w:rFonts w:eastAsia="Times New Roman"/>
          <w:noProof/>
          <w:sz w:val="24"/>
          <w:szCs w:val="24"/>
          <w:lang w:val="sr-Cyrl-RS"/>
        </w:rPr>
        <w:t>) (</w:t>
      </w:r>
      <w:r w:rsidR="001848A4">
        <w:rPr>
          <w:rFonts w:eastAsia="Times New Roman"/>
          <w:noProof/>
          <w:sz w:val="24"/>
          <w:szCs w:val="24"/>
          <w:lang w:val="en-US"/>
        </w:rPr>
        <w:t>CSA</w:t>
      </w:r>
      <w:r w:rsidR="0073726D" w:rsidRPr="0073726D">
        <w:rPr>
          <w:rFonts w:eastAsia="Times New Roman"/>
          <w:noProof/>
          <w:sz w:val="24"/>
          <w:szCs w:val="24"/>
          <w:lang w:val="sr-Cyrl-RS"/>
        </w:rPr>
        <w:t xml:space="preserve"> 5299-64-9);</w:t>
      </w:r>
    </w:p>
    <w:p w:rsidR="0073726D" w:rsidRPr="0073726D" w:rsidRDefault="0073726D" w:rsidP="00372522">
      <w:pPr>
        <w:spacing w:line="211" w:lineRule="exact"/>
        <w:jc w:val="both"/>
        <w:rPr>
          <w:rFonts w:eastAsia="Times New Roman"/>
          <w:noProof/>
          <w:sz w:val="24"/>
          <w:szCs w:val="24"/>
          <w:lang w:val="sr-Cyrl-RS"/>
        </w:rPr>
      </w:pPr>
    </w:p>
    <w:p w:rsidR="0073726D" w:rsidRPr="0073726D" w:rsidRDefault="00DD141E" w:rsidP="00372522">
      <w:pPr>
        <w:tabs>
          <w:tab w:val="left" w:pos="1418"/>
        </w:tabs>
        <w:spacing w:line="246" w:lineRule="auto"/>
        <w:ind w:left="720"/>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заштитна одијела, рукавице и обу</w:t>
      </w:r>
      <w:r w:rsidR="0073726D" w:rsidRPr="0073726D">
        <w:rPr>
          <w:rFonts w:eastAsia="Arial"/>
          <w:noProof/>
          <w:sz w:val="24"/>
          <w:szCs w:val="24"/>
          <w:lang w:val="sr-Cyrl-RS"/>
        </w:rPr>
        <w:t>ћ</w:t>
      </w:r>
      <w:r w:rsidR="0073726D" w:rsidRPr="0073726D">
        <w:rPr>
          <w:rFonts w:eastAsia="Times New Roman"/>
          <w:noProof/>
          <w:sz w:val="24"/>
          <w:szCs w:val="24"/>
          <w:lang w:val="sr-Cyrl-RS"/>
        </w:rPr>
        <w:t>а посебно намијењени или прилаго</w:t>
      </w:r>
      <w:r w:rsidR="0073726D" w:rsidRPr="0073726D">
        <w:rPr>
          <w:rFonts w:eastAsia="Arial"/>
          <w:noProof/>
          <w:sz w:val="24"/>
          <w:szCs w:val="24"/>
          <w:lang w:val="sr-Cyrl-RS"/>
        </w:rPr>
        <w:t>ђ</w:t>
      </w:r>
      <w:r w:rsidR="0073726D" w:rsidRPr="0073726D">
        <w:rPr>
          <w:rFonts w:eastAsia="Times New Roman"/>
          <w:noProof/>
          <w:sz w:val="24"/>
          <w:szCs w:val="24"/>
          <w:lang w:val="sr-Cyrl-RS"/>
        </w:rPr>
        <w:t>ени за о</w:t>
      </w:r>
      <w:r w:rsidR="00E35521">
        <w:rPr>
          <w:rFonts w:eastAsia="Times New Roman"/>
          <w:noProof/>
          <w:sz w:val="24"/>
          <w:szCs w:val="24"/>
          <w:lang w:val="sr-Cyrl-RS"/>
        </w:rPr>
        <w:t>дб</w:t>
      </w:r>
      <w:r w:rsidR="0073726D" w:rsidRPr="0073726D">
        <w:rPr>
          <w:rFonts w:eastAsia="Times New Roman"/>
          <w:noProof/>
          <w:sz w:val="24"/>
          <w:szCs w:val="24"/>
          <w:lang w:val="sr-Cyrl-RS"/>
        </w:rPr>
        <w:t xml:space="preserve">рану од било </w:t>
      </w:r>
      <w:r w:rsidR="0073726D" w:rsidRPr="0073726D">
        <w:rPr>
          <w:rFonts w:eastAsia="Arial"/>
          <w:noProof/>
          <w:sz w:val="24"/>
          <w:szCs w:val="24"/>
          <w:lang w:val="sr-Cyrl-RS"/>
        </w:rPr>
        <w:t>ч</w:t>
      </w:r>
      <w:r w:rsidR="0073726D" w:rsidRPr="0073726D">
        <w:rPr>
          <w:rFonts w:eastAsia="Times New Roman"/>
          <w:noProof/>
          <w:sz w:val="24"/>
          <w:szCs w:val="24"/>
          <w:lang w:val="sr-Cyrl-RS"/>
        </w:rPr>
        <w:t>ега наведеног у наставку:</w:t>
      </w:r>
    </w:p>
    <w:p w:rsidR="0073726D" w:rsidRPr="0073726D" w:rsidRDefault="0073726D" w:rsidP="00372522">
      <w:pPr>
        <w:spacing w:line="194" w:lineRule="exact"/>
        <w:jc w:val="both"/>
        <w:rPr>
          <w:rFonts w:eastAsia="Times New Roman"/>
          <w:noProof/>
          <w:sz w:val="24"/>
          <w:szCs w:val="24"/>
          <w:lang w:val="sr-Cyrl-RS"/>
        </w:rPr>
      </w:pPr>
    </w:p>
    <w:p w:rsidR="0073726D" w:rsidRPr="0073726D" w:rsidRDefault="0073726D" w:rsidP="00372522">
      <w:pPr>
        <w:numPr>
          <w:ilvl w:val="1"/>
          <w:numId w:val="31"/>
        </w:numPr>
        <w:tabs>
          <w:tab w:val="left" w:pos="1843"/>
        </w:tabs>
        <w:ind w:firstLine="1560"/>
        <w:jc w:val="both"/>
        <w:rPr>
          <w:rFonts w:eastAsia="Times New Roman"/>
          <w:noProof/>
          <w:sz w:val="24"/>
          <w:szCs w:val="24"/>
          <w:lang w:val="sr-Cyrl-RS"/>
        </w:rPr>
      </w:pPr>
      <w:r w:rsidRPr="0073726D">
        <w:rPr>
          <w:rFonts w:eastAsia="Times New Roman"/>
          <w:noProof/>
          <w:sz w:val="24"/>
          <w:szCs w:val="24"/>
          <w:lang w:val="sr-Cyrl-RS"/>
        </w:rPr>
        <w:t>„биолошки агенси”;</w:t>
      </w:r>
    </w:p>
    <w:p w:rsidR="0073726D" w:rsidRPr="0073726D" w:rsidRDefault="0073726D" w:rsidP="00372522">
      <w:pPr>
        <w:tabs>
          <w:tab w:val="left" w:pos="1843"/>
        </w:tabs>
        <w:spacing w:line="211" w:lineRule="exact"/>
        <w:ind w:firstLine="1560"/>
        <w:jc w:val="both"/>
        <w:rPr>
          <w:rFonts w:eastAsia="Times New Roman"/>
          <w:noProof/>
          <w:sz w:val="24"/>
          <w:szCs w:val="24"/>
          <w:lang w:val="sr-Cyrl-RS"/>
        </w:rPr>
      </w:pPr>
    </w:p>
    <w:p w:rsidR="0073726D" w:rsidRPr="0073726D" w:rsidRDefault="0073726D" w:rsidP="00372522">
      <w:pPr>
        <w:numPr>
          <w:ilvl w:val="1"/>
          <w:numId w:val="31"/>
        </w:numPr>
        <w:tabs>
          <w:tab w:val="left" w:pos="1843"/>
        </w:tabs>
        <w:ind w:firstLine="1560"/>
        <w:jc w:val="both"/>
        <w:rPr>
          <w:rFonts w:eastAsia="Times New Roman"/>
          <w:noProof/>
          <w:sz w:val="24"/>
          <w:szCs w:val="24"/>
          <w:lang w:val="sr-Cyrl-RS"/>
        </w:rPr>
      </w:pPr>
      <w:r w:rsidRPr="0073726D">
        <w:rPr>
          <w:rFonts w:eastAsia="Times New Roman"/>
          <w:noProof/>
          <w:sz w:val="24"/>
          <w:szCs w:val="24"/>
          <w:lang w:val="sr-Cyrl-RS"/>
        </w:rPr>
        <w:lastRenderedPageBreak/>
        <w:t xml:space="preserve">‚радиоактивни материјали’ </w:t>
      </w:r>
      <w:r w:rsidRPr="0073726D">
        <w:rPr>
          <w:rFonts w:eastAsia="Times New Roman"/>
          <w:noProof/>
          <w:sz w:val="24"/>
          <w:szCs w:val="24"/>
          <w:u w:val="single"/>
          <w:lang w:val="sr-Cyrl-RS"/>
        </w:rPr>
        <w:t>или</w:t>
      </w:r>
    </w:p>
    <w:p w:rsidR="0073726D" w:rsidRPr="0073726D" w:rsidRDefault="0073726D" w:rsidP="00372522">
      <w:pPr>
        <w:tabs>
          <w:tab w:val="left" w:pos="1843"/>
        </w:tabs>
        <w:spacing w:line="212" w:lineRule="exact"/>
        <w:ind w:firstLine="1560"/>
        <w:jc w:val="both"/>
        <w:rPr>
          <w:rFonts w:eastAsia="Times New Roman"/>
          <w:noProof/>
          <w:sz w:val="24"/>
          <w:szCs w:val="24"/>
          <w:lang w:val="sr-Cyrl-RS"/>
        </w:rPr>
      </w:pPr>
    </w:p>
    <w:p w:rsidR="0073726D" w:rsidRPr="0073726D" w:rsidRDefault="001848A4" w:rsidP="00372522">
      <w:pPr>
        <w:numPr>
          <w:ilvl w:val="1"/>
          <w:numId w:val="31"/>
        </w:numPr>
        <w:tabs>
          <w:tab w:val="left" w:pos="1843"/>
        </w:tabs>
        <w:ind w:firstLine="1560"/>
        <w:jc w:val="both"/>
        <w:rPr>
          <w:rFonts w:eastAsia="Times New Roman"/>
          <w:noProof/>
          <w:sz w:val="24"/>
          <w:szCs w:val="24"/>
          <w:lang w:val="sr-Cyrl-RS"/>
        </w:rPr>
      </w:pPr>
      <w:r>
        <w:rPr>
          <w:rFonts w:eastAsia="Times New Roman"/>
          <w:noProof/>
          <w:sz w:val="24"/>
          <w:szCs w:val="24"/>
          <w:lang w:val="sr-Cyrl-RS"/>
        </w:rPr>
        <w:t>хемијска бојна средства (</w:t>
      </w:r>
      <w:r>
        <w:rPr>
          <w:rFonts w:eastAsia="Times New Roman"/>
          <w:noProof/>
          <w:sz w:val="24"/>
          <w:szCs w:val="24"/>
          <w:lang w:val="en-US"/>
        </w:rPr>
        <w:t>C</w:t>
      </w:r>
      <w:r w:rsidR="0073726D" w:rsidRPr="0073726D">
        <w:rPr>
          <w:rFonts w:eastAsia="Times New Roman"/>
          <w:noProof/>
          <w:sz w:val="24"/>
          <w:szCs w:val="24"/>
          <w:lang w:val="sr-Cyrl-RS"/>
        </w:rPr>
        <w:t>W);</w:t>
      </w:r>
    </w:p>
    <w:p w:rsidR="0073726D" w:rsidRPr="0073726D" w:rsidRDefault="0073726D" w:rsidP="00372522">
      <w:pPr>
        <w:spacing w:line="211" w:lineRule="exact"/>
        <w:jc w:val="both"/>
        <w:rPr>
          <w:rFonts w:eastAsia="Times New Roman"/>
          <w:noProof/>
          <w:sz w:val="24"/>
          <w:szCs w:val="24"/>
          <w:lang w:val="sr-Cyrl-RS"/>
        </w:rPr>
      </w:pPr>
    </w:p>
    <w:p w:rsidR="0073726D" w:rsidRPr="0073726D" w:rsidRDefault="00DD141E" w:rsidP="00372522">
      <w:pPr>
        <w:tabs>
          <w:tab w:val="left" w:pos="1760"/>
        </w:tabs>
        <w:spacing w:line="245" w:lineRule="auto"/>
        <w:ind w:left="720"/>
        <w:jc w:val="both"/>
        <w:rPr>
          <w:rFonts w:eastAsia="Times New Roman"/>
          <w:noProof/>
          <w:sz w:val="24"/>
          <w:szCs w:val="24"/>
          <w:lang w:val="sr-Cyrl-RS"/>
        </w:rPr>
      </w:pPr>
      <w:r>
        <w:rPr>
          <w:rFonts w:eastAsia="Times New Roman"/>
          <w:noProof/>
          <w:sz w:val="24"/>
          <w:szCs w:val="24"/>
          <w:lang w:val="sr-Cyrl-RS"/>
        </w:rPr>
        <w:t xml:space="preserve">ц. </w:t>
      </w:r>
      <w:r w:rsidR="001848A4">
        <w:rPr>
          <w:rFonts w:eastAsia="Times New Roman"/>
          <w:noProof/>
          <w:sz w:val="24"/>
          <w:szCs w:val="24"/>
          <w:lang w:val="sr-Cyrl-RS"/>
        </w:rPr>
        <w:t>системи</w:t>
      </w:r>
      <w:r w:rsidR="0073726D" w:rsidRPr="0073726D">
        <w:rPr>
          <w:rFonts w:eastAsia="Times New Roman"/>
          <w:noProof/>
          <w:sz w:val="24"/>
          <w:szCs w:val="24"/>
          <w:lang w:val="sr-Cyrl-RS"/>
        </w:rPr>
        <w:t xml:space="preserve"> за откривање, посебно намијењени или прилаго</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ени за откривање или идентификацију било </w:t>
      </w:r>
      <w:r w:rsidR="0073726D" w:rsidRPr="0073726D">
        <w:rPr>
          <w:rFonts w:eastAsia="Arial"/>
          <w:noProof/>
          <w:sz w:val="24"/>
          <w:szCs w:val="24"/>
          <w:lang w:val="sr-Cyrl-RS"/>
        </w:rPr>
        <w:t>ч</w:t>
      </w:r>
      <w:r w:rsidR="0073726D" w:rsidRPr="0073726D">
        <w:rPr>
          <w:rFonts w:eastAsia="Times New Roman"/>
          <w:noProof/>
          <w:sz w:val="24"/>
          <w:szCs w:val="24"/>
          <w:lang w:val="sr-Cyrl-RS"/>
        </w:rPr>
        <w:t>ега наведеног у наставку и за њих посебно изра</w:t>
      </w:r>
      <w:r w:rsidR="0073726D" w:rsidRPr="0073726D">
        <w:rPr>
          <w:rFonts w:eastAsia="Arial"/>
          <w:noProof/>
          <w:sz w:val="24"/>
          <w:szCs w:val="24"/>
          <w:lang w:val="sr-Cyrl-RS"/>
        </w:rPr>
        <w:t>ђ</w:t>
      </w:r>
      <w:r w:rsidR="0073726D" w:rsidRPr="0073726D">
        <w:rPr>
          <w:rFonts w:eastAsia="Times New Roman"/>
          <w:noProof/>
          <w:sz w:val="24"/>
          <w:szCs w:val="24"/>
          <w:lang w:val="sr-Cyrl-RS"/>
        </w:rPr>
        <w:t>ене компоненте:</w:t>
      </w:r>
    </w:p>
    <w:p w:rsidR="0073726D" w:rsidRPr="0073726D" w:rsidRDefault="0073726D" w:rsidP="00372522">
      <w:pPr>
        <w:spacing w:line="195" w:lineRule="exact"/>
        <w:jc w:val="both"/>
        <w:rPr>
          <w:rFonts w:eastAsia="Times New Roman"/>
          <w:noProof/>
          <w:sz w:val="24"/>
          <w:szCs w:val="24"/>
          <w:lang w:val="sr-Cyrl-RS"/>
        </w:rPr>
      </w:pPr>
    </w:p>
    <w:p w:rsidR="0073726D" w:rsidRPr="00DC3701" w:rsidRDefault="0073726D" w:rsidP="001A55A8">
      <w:pPr>
        <w:pStyle w:val="ListParagraph"/>
        <w:numPr>
          <w:ilvl w:val="0"/>
          <w:numId w:val="521"/>
        </w:numPr>
        <w:tabs>
          <w:tab w:val="left" w:pos="1985"/>
        </w:tabs>
        <w:jc w:val="both"/>
        <w:rPr>
          <w:rFonts w:eastAsia="Times New Roman"/>
          <w:noProof/>
          <w:sz w:val="24"/>
          <w:szCs w:val="24"/>
          <w:lang w:val="sr-Cyrl-RS"/>
        </w:rPr>
      </w:pPr>
      <w:r w:rsidRPr="00DC3701">
        <w:rPr>
          <w:rFonts w:eastAsia="Times New Roman"/>
          <w:noProof/>
          <w:sz w:val="24"/>
          <w:szCs w:val="24"/>
          <w:lang w:val="sr-Cyrl-RS"/>
        </w:rPr>
        <w:t>„биолошки агенси”;</w:t>
      </w:r>
    </w:p>
    <w:p w:rsidR="0073726D" w:rsidRPr="0073726D" w:rsidRDefault="0073726D" w:rsidP="00DC3701">
      <w:pPr>
        <w:tabs>
          <w:tab w:val="left" w:pos="1985"/>
        </w:tabs>
        <w:spacing w:line="211" w:lineRule="exact"/>
        <w:ind w:left="1560"/>
        <w:jc w:val="both"/>
        <w:rPr>
          <w:rFonts w:eastAsia="Times New Roman"/>
          <w:noProof/>
          <w:sz w:val="24"/>
          <w:szCs w:val="24"/>
          <w:lang w:val="sr-Cyrl-RS"/>
        </w:rPr>
      </w:pPr>
    </w:p>
    <w:p w:rsidR="0073726D" w:rsidRPr="00DC3701" w:rsidRDefault="0073726D" w:rsidP="001A55A8">
      <w:pPr>
        <w:pStyle w:val="ListParagraph"/>
        <w:numPr>
          <w:ilvl w:val="0"/>
          <w:numId w:val="521"/>
        </w:numPr>
        <w:tabs>
          <w:tab w:val="left" w:pos="1985"/>
        </w:tabs>
        <w:jc w:val="both"/>
        <w:rPr>
          <w:rFonts w:eastAsia="Times New Roman"/>
          <w:noProof/>
          <w:sz w:val="24"/>
          <w:szCs w:val="24"/>
          <w:lang w:val="sr-Cyrl-RS"/>
        </w:rPr>
      </w:pPr>
      <w:r w:rsidRPr="00DC3701">
        <w:rPr>
          <w:rFonts w:eastAsia="Times New Roman"/>
          <w:noProof/>
          <w:sz w:val="24"/>
          <w:szCs w:val="24"/>
          <w:lang w:val="sr-Cyrl-RS"/>
        </w:rPr>
        <w:t xml:space="preserve">‚радиоактивни материјали’ </w:t>
      </w:r>
      <w:r w:rsidRPr="00DC3701">
        <w:rPr>
          <w:rFonts w:eastAsia="Times New Roman"/>
          <w:noProof/>
          <w:sz w:val="24"/>
          <w:szCs w:val="24"/>
          <w:u w:val="single"/>
          <w:lang w:val="sr-Cyrl-RS"/>
        </w:rPr>
        <w:t>или</w:t>
      </w:r>
    </w:p>
    <w:p w:rsidR="0073726D" w:rsidRPr="0073726D" w:rsidRDefault="0073726D" w:rsidP="00DC3701">
      <w:pPr>
        <w:tabs>
          <w:tab w:val="left" w:pos="1985"/>
        </w:tabs>
        <w:spacing w:line="211" w:lineRule="exact"/>
        <w:ind w:left="1560"/>
        <w:jc w:val="both"/>
        <w:rPr>
          <w:rFonts w:eastAsia="Times New Roman"/>
          <w:noProof/>
          <w:sz w:val="24"/>
          <w:szCs w:val="24"/>
          <w:lang w:val="sr-Cyrl-RS"/>
        </w:rPr>
      </w:pPr>
    </w:p>
    <w:p w:rsidR="0073726D" w:rsidRPr="00DC3701" w:rsidRDefault="001848A4" w:rsidP="001A55A8">
      <w:pPr>
        <w:pStyle w:val="ListParagraph"/>
        <w:numPr>
          <w:ilvl w:val="0"/>
          <w:numId w:val="521"/>
        </w:numPr>
        <w:tabs>
          <w:tab w:val="left" w:pos="1985"/>
        </w:tabs>
        <w:jc w:val="both"/>
        <w:rPr>
          <w:rFonts w:eastAsia="Times New Roman"/>
          <w:noProof/>
          <w:sz w:val="24"/>
          <w:szCs w:val="24"/>
          <w:lang w:val="sr-Cyrl-RS"/>
        </w:rPr>
      </w:pPr>
      <w:r w:rsidRPr="00DC3701">
        <w:rPr>
          <w:rFonts w:eastAsia="Times New Roman"/>
          <w:noProof/>
          <w:sz w:val="24"/>
          <w:szCs w:val="24"/>
          <w:lang w:val="sr-Cyrl-RS"/>
        </w:rPr>
        <w:t>хемијска бојна средства (</w:t>
      </w:r>
      <w:r w:rsidRPr="00DC3701">
        <w:rPr>
          <w:rFonts w:eastAsia="Times New Roman"/>
          <w:noProof/>
          <w:sz w:val="24"/>
          <w:szCs w:val="24"/>
          <w:lang w:val="en-US"/>
        </w:rPr>
        <w:t>C</w:t>
      </w:r>
      <w:r w:rsidR="0073726D" w:rsidRPr="00DC3701">
        <w:rPr>
          <w:rFonts w:eastAsia="Times New Roman"/>
          <w:noProof/>
          <w:sz w:val="24"/>
          <w:szCs w:val="24"/>
          <w:lang w:val="sr-Cyrl-RS"/>
        </w:rPr>
        <w:t>W).</w:t>
      </w:r>
    </w:p>
    <w:p w:rsidR="0073726D" w:rsidRPr="0073726D" w:rsidRDefault="0073726D" w:rsidP="00DC3701">
      <w:pPr>
        <w:tabs>
          <w:tab w:val="left" w:pos="1985"/>
        </w:tabs>
        <w:spacing w:line="211" w:lineRule="exact"/>
        <w:ind w:left="1560"/>
        <w:jc w:val="both"/>
        <w:rPr>
          <w:rFonts w:eastAsia="Times New Roman"/>
          <w:noProof/>
          <w:sz w:val="24"/>
          <w:szCs w:val="24"/>
          <w:lang w:val="sr-Cyrl-RS"/>
        </w:rPr>
      </w:pPr>
    </w:p>
    <w:p w:rsidR="0073726D" w:rsidRPr="0073726D" w:rsidRDefault="00DD141E" w:rsidP="00372522">
      <w:pPr>
        <w:tabs>
          <w:tab w:val="left" w:pos="1560"/>
          <w:tab w:val="left" w:pos="1760"/>
        </w:tabs>
        <w:ind w:left="720"/>
        <w:jc w:val="both"/>
        <w:rPr>
          <w:rFonts w:eastAsia="Times New Roman"/>
          <w:noProof/>
          <w:sz w:val="24"/>
          <w:szCs w:val="24"/>
          <w:lang w:val="sr-Cyrl-RS"/>
        </w:rPr>
      </w:pPr>
      <w:r>
        <w:rPr>
          <w:rFonts w:eastAsia="Times New Roman"/>
          <w:noProof/>
          <w:sz w:val="24"/>
          <w:szCs w:val="24"/>
          <w:lang w:val="sr-Cyrl-RS"/>
        </w:rPr>
        <w:t xml:space="preserve">д. </w:t>
      </w:r>
      <w:r w:rsidR="001848A4">
        <w:rPr>
          <w:rFonts w:eastAsia="Times New Roman"/>
          <w:noProof/>
          <w:sz w:val="24"/>
          <w:szCs w:val="24"/>
          <w:lang w:val="sr-Cyrl-RS"/>
        </w:rPr>
        <w:t>електронска</w:t>
      </w:r>
      <w:r w:rsidR="0073726D" w:rsidRPr="0073726D">
        <w:rPr>
          <w:rFonts w:eastAsia="Times New Roman"/>
          <w:noProof/>
          <w:sz w:val="24"/>
          <w:szCs w:val="24"/>
          <w:lang w:val="sr-Cyrl-RS"/>
        </w:rPr>
        <w:t xml:space="preserve"> опрема за аутоматско откривање или идентификацију присутности остатака „експлозива” и </w:t>
      </w:r>
      <w:r w:rsidR="001848A4">
        <w:rPr>
          <w:rFonts w:eastAsia="Times New Roman"/>
          <w:noProof/>
          <w:sz w:val="24"/>
          <w:szCs w:val="24"/>
          <w:lang w:val="sr-Cyrl-RS"/>
        </w:rPr>
        <w:t>употребу</w:t>
      </w:r>
      <w:r w:rsidR="0073726D" w:rsidRPr="0073726D">
        <w:rPr>
          <w:rFonts w:eastAsia="Times New Roman"/>
          <w:noProof/>
          <w:sz w:val="24"/>
          <w:szCs w:val="24"/>
          <w:lang w:val="sr-Cyrl-RS"/>
        </w:rPr>
        <w:t xml:space="preserve"> технике ‚откривања трагова’ (нпр. површинске </w:t>
      </w:r>
      <w:r w:rsidR="001520B7">
        <w:rPr>
          <w:rFonts w:eastAsia="Times New Roman"/>
          <w:noProof/>
          <w:sz w:val="24"/>
          <w:szCs w:val="24"/>
          <w:lang w:val="sr-Cyrl-RS"/>
        </w:rPr>
        <w:t>акустичк</w:t>
      </w:r>
      <w:r w:rsidR="0073726D" w:rsidRPr="0073726D">
        <w:rPr>
          <w:rFonts w:eastAsia="Times New Roman"/>
          <w:noProof/>
          <w:sz w:val="24"/>
          <w:szCs w:val="24"/>
          <w:lang w:val="sr-Cyrl-RS"/>
        </w:rPr>
        <w:t>е напр</w:t>
      </w:r>
      <w:r w:rsidR="001848A4">
        <w:rPr>
          <w:rFonts w:eastAsia="Times New Roman"/>
          <w:noProof/>
          <w:sz w:val="24"/>
          <w:szCs w:val="24"/>
          <w:lang w:val="sr-Cyrl-RS"/>
        </w:rPr>
        <w:t>аве, спектрометрија мобилности ј</w:t>
      </w:r>
      <w:r w:rsidR="0073726D" w:rsidRPr="0073726D">
        <w:rPr>
          <w:rFonts w:eastAsia="Times New Roman"/>
          <w:noProof/>
          <w:sz w:val="24"/>
          <w:szCs w:val="24"/>
          <w:lang w:val="sr-Cyrl-RS"/>
        </w:rPr>
        <w:t>она, диференцијска спектрометрија мобилности, масена спектрометрија).</w:t>
      </w:r>
    </w:p>
    <w:p w:rsidR="0073726D" w:rsidRPr="0073726D" w:rsidRDefault="0073726D" w:rsidP="00372522">
      <w:pPr>
        <w:tabs>
          <w:tab w:val="left" w:pos="1560"/>
        </w:tabs>
        <w:spacing w:line="200" w:lineRule="exact"/>
        <w:ind w:left="1560"/>
        <w:jc w:val="both"/>
        <w:rPr>
          <w:rFonts w:eastAsia="Times New Roman"/>
          <w:noProof/>
          <w:sz w:val="24"/>
          <w:szCs w:val="24"/>
          <w:lang w:val="sr-Cyrl-RS"/>
        </w:rPr>
      </w:pPr>
    </w:p>
    <w:p w:rsidR="0073726D" w:rsidRPr="0073726D" w:rsidRDefault="0073726D" w:rsidP="00372522">
      <w:pPr>
        <w:tabs>
          <w:tab w:val="left" w:pos="1985"/>
        </w:tabs>
        <w:ind w:left="993"/>
        <w:jc w:val="both"/>
        <w:rPr>
          <w:rFonts w:eastAsia="Times New Roman"/>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210" w:lineRule="exact"/>
        <w:ind w:left="993"/>
        <w:jc w:val="both"/>
        <w:rPr>
          <w:rFonts w:eastAsia="Times New Roman"/>
          <w:noProof/>
          <w:sz w:val="24"/>
          <w:szCs w:val="24"/>
          <w:lang w:val="sr-Cyrl-RS"/>
        </w:rPr>
      </w:pPr>
    </w:p>
    <w:p w:rsidR="0073726D" w:rsidRPr="0073726D" w:rsidRDefault="001848A4" w:rsidP="00372522">
      <w:pPr>
        <w:ind w:left="992"/>
        <w:jc w:val="both"/>
        <w:rPr>
          <w:rFonts w:eastAsia="Times New Roman"/>
          <w:i/>
          <w:iCs/>
          <w:noProof/>
          <w:sz w:val="24"/>
          <w:szCs w:val="24"/>
          <w:lang w:val="sr-Cyrl-RS"/>
        </w:rPr>
      </w:pPr>
      <w:r>
        <w:rPr>
          <w:rFonts w:eastAsia="Times New Roman"/>
          <w:i/>
          <w:iCs/>
          <w:noProof/>
          <w:sz w:val="24"/>
          <w:szCs w:val="24"/>
          <w:lang w:val="sr-Cyrl-RS"/>
        </w:rPr>
        <w:t>‚Откривање трагова’ дефинис</w:t>
      </w:r>
      <w:r w:rsidR="0073726D" w:rsidRPr="0073726D">
        <w:rPr>
          <w:rFonts w:eastAsia="Times New Roman"/>
          <w:i/>
          <w:iCs/>
          <w:noProof/>
          <w:sz w:val="24"/>
          <w:szCs w:val="24"/>
          <w:lang w:val="sr-Cyrl-RS"/>
        </w:rPr>
        <w:t xml:space="preserve">ано је као способност откривања мање од 1 </w:t>
      </w:r>
      <w:r>
        <w:rPr>
          <w:rFonts w:eastAsia="Times New Roman"/>
          <w:i/>
          <w:iCs/>
          <w:noProof/>
          <w:sz w:val="24"/>
          <w:szCs w:val="24"/>
          <w:lang w:val="en-US"/>
        </w:rPr>
        <w:t>ppm</w:t>
      </w:r>
      <w:r w:rsidR="0073726D" w:rsidRPr="0073726D">
        <w:rPr>
          <w:rFonts w:eastAsia="Times New Roman"/>
          <w:i/>
          <w:iCs/>
          <w:noProof/>
          <w:sz w:val="24"/>
          <w:szCs w:val="24"/>
          <w:lang w:val="sr-Cyrl-RS"/>
        </w:rPr>
        <w:t xml:space="preserve"> паре или 1 </w:t>
      </w:r>
      <w:r>
        <w:rPr>
          <w:rFonts w:eastAsia="Times New Roman"/>
          <w:i/>
          <w:iCs/>
          <w:noProof/>
          <w:sz w:val="24"/>
          <w:szCs w:val="24"/>
          <w:lang w:val="en-US"/>
        </w:rPr>
        <w:t>mg</w:t>
      </w:r>
      <w:r w:rsidR="0073726D" w:rsidRPr="0073726D">
        <w:rPr>
          <w:rFonts w:eastAsia="Times New Roman"/>
          <w:i/>
          <w:iCs/>
          <w:noProof/>
          <w:sz w:val="24"/>
          <w:szCs w:val="24"/>
          <w:lang w:val="sr-Cyrl-RS"/>
        </w:rPr>
        <w:t xml:space="preserve"> </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врсте </w:t>
      </w:r>
      <w:r>
        <w:rPr>
          <w:rFonts w:eastAsia="Times New Roman"/>
          <w:i/>
          <w:iCs/>
          <w:noProof/>
          <w:sz w:val="24"/>
          <w:szCs w:val="24"/>
          <w:lang w:val="sr-Cyrl-RS"/>
        </w:rPr>
        <w:t>материје</w:t>
      </w:r>
      <w:r w:rsidR="0073726D" w:rsidRPr="0073726D">
        <w:rPr>
          <w:rFonts w:eastAsia="Times New Roman"/>
          <w:i/>
          <w:iCs/>
          <w:noProof/>
          <w:sz w:val="24"/>
          <w:szCs w:val="24"/>
          <w:lang w:val="sr-Cyrl-RS"/>
        </w:rPr>
        <w:t xml:space="preserve"> или </w:t>
      </w:r>
      <w:r>
        <w:rPr>
          <w:rFonts w:eastAsia="Times New Roman"/>
          <w:i/>
          <w:iCs/>
          <w:noProof/>
          <w:sz w:val="24"/>
          <w:szCs w:val="24"/>
          <w:lang w:val="sr-Cyrl-RS"/>
        </w:rPr>
        <w:t>течности</w:t>
      </w:r>
      <w:r w:rsidR="0073726D" w:rsidRPr="0073726D">
        <w:rPr>
          <w:rFonts w:eastAsia="Times New Roman"/>
          <w:i/>
          <w:iCs/>
          <w:noProof/>
          <w:sz w:val="24"/>
          <w:szCs w:val="24"/>
          <w:lang w:val="sr-Cyrl-RS"/>
        </w:rPr>
        <w:t xml:space="preserve">. </w:t>
      </w:r>
    </w:p>
    <w:p w:rsidR="0073726D" w:rsidRPr="0073726D" w:rsidRDefault="0073726D" w:rsidP="00372522">
      <w:pPr>
        <w:ind w:left="992"/>
        <w:jc w:val="both"/>
        <w:rPr>
          <w:rFonts w:eastAsia="Times New Roman"/>
          <w:i/>
          <w:iCs/>
          <w:noProof/>
          <w:sz w:val="24"/>
          <w:szCs w:val="24"/>
          <w:lang w:val="sr-Cyrl-RS"/>
        </w:rPr>
      </w:pPr>
    </w:p>
    <w:p w:rsidR="0073726D" w:rsidRPr="0073726D" w:rsidRDefault="0073726D" w:rsidP="00372522">
      <w:pPr>
        <w:ind w:left="2552" w:hanging="1560"/>
        <w:jc w:val="both"/>
        <w:rPr>
          <w:rFonts w:eastAsia="Times New Roman"/>
          <w:noProof/>
          <w:sz w:val="24"/>
          <w:szCs w:val="24"/>
          <w:lang w:val="sr-Cyrl-RS"/>
        </w:rPr>
      </w:pPr>
      <w:r w:rsidRPr="0073726D">
        <w:rPr>
          <w:rFonts w:eastAsia="Times New Roman"/>
          <w:i/>
          <w:iCs/>
          <w:noProof/>
          <w:sz w:val="24"/>
          <w:szCs w:val="24"/>
          <w:u w:val="single"/>
          <w:lang w:val="sr-Cyrl-RS"/>
        </w:rPr>
        <w:t>Напомена 1.:</w:t>
      </w:r>
      <w:r w:rsidRPr="0073726D">
        <w:rPr>
          <w:rFonts w:eastAsia="Times New Roman"/>
          <w:i/>
          <w:iCs/>
          <w:noProof/>
          <w:sz w:val="24"/>
          <w:szCs w:val="24"/>
          <w:lang w:val="sr-Cyrl-RS"/>
        </w:rPr>
        <w:t xml:space="preserve"> 1А004.д. не односи се на опрему посебно изра</w:t>
      </w:r>
      <w:r w:rsidRPr="0073726D">
        <w:rPr>
          <w:rFonts w:eastAsia="Arial"/>
          <w:i/>
          <w:iCs/>
          <w:noProof/>
          <w:sz w:val="24"/>
          <w:szCs w:val="24"/>
          <w:lang w:val="sr-Cyrl-RS"/>
        </w:rPr>
        <w:t>ђ</w:t>
      </w:r>
      <w:r w:rsidRPr="0073726D">
        <w:rPr>
          <w:rFonts w:eastAsia="Times New Roman"/>
          <w:i/>
          <w:iCs/>
          <w:noProof/>
          <w:sz w:val="24"/>
          <w:szCs w:val="24"/>
          <w:lang w:val="sr-Cyrl-RS"/>
        </w:rPr>
        <w:t xml:space="preserve">ену за лабораторијску </w:t>
      </w:r>
      <w:r w:rsidR="001848A4">
        <w:rPr>
          <w:rFonts w:eastAsia="Times New Roman"/>
          <w:i/>
          <w:iCs/>
          <w:noProof/>
          <w:sz w:val="24"/>
          <w:szCs w:val="24"/>
          <w:lang w:val="sr-Cyrl-RS"/>
        </w:rPr>
        <w:t>употребу</w:t>
      </w:r>
      <w:r w:rsidRPr="0073726D">
        <w:rPr>
          <w:rFonts w:eastAsia="Times New Roman"/>
          <w:i/>
          <w:iCs/>
          <w:noProof/>
          <w:sz w:val="24"/>
          <w:szCs w:val="24"/>
          <w:lang w:val="sr-Cyrl-RS"/>
        </w:rPr>
        <w:t>.</w:t>
      </w:r>
    </w:p>
    <w:p w:rsidR="0073726D" w:rsidRPr="0073726D" w:rsidRDefault="0073726D" w:rsidP="00372522">
      <w:pPr>
        <w:jc w:val="both"/>
        <w:rPr>
          <w:noProof/>
          <w:sz w:val="24"/>
          <w:szCs w:val="24"/>
          <w:lang w:val="sr-Cyrl-RS"/>
        </w:rPr>
      </w:pPr>
    </w:p>
    <w:p w:rsidR="0073726D" w:rsidRPr="0073726D" w:rsidRDefault="0073726D" w:rsidP="00372522">
      <w:pPr>
        <w:ind w:left="2694" w:hanging="1701"/>
        <w:jc w:val="both"/>
        <w:rPr>
          <w:noProof/>
          <w:sz w:val="24"/>
          <w:szCs w:val="24"/>
          <w:lang w:val="sr-Cyrl-RS"/>
        </w:rPr>
      </w:pPr>
      <w:r w:rsidRPr="0073726D">
        <w:rPr>
          <w:rFonts w:eastAsia="Times New Roman"/>
          <w:i/>
          <w:iCs/>
          <w:noProof/>
          <w:sz w:val="24"/>
          <w:szCs w:val="24"/>
          <w:u w:val="single"/>
          <w:lang w:val="sr-Cyrl-RS"/>
        </w:rPr>
        <w:t>Напомена 2.:</w:t>
      </w:r>
      <w:r w:rsidRPr="0073726D">
        <w:rPr>
          <w:rFonts w:eastAsia="Times New Roman"/>
          <w:i/>
          <w:iCs/>
          <w:noProof/>
          <w:sz w:val="24"/>
          <w:szCs w:val="24"/>
          <w:lang w:val="sr-Cyrl-RS"/>
        </w:rPr>
        <w:t xml:space="preserve">  1А004.д. не односи</w:t>
      </w:r>
      <w:r w:rsidR="001848A4">
        <w:rPr>
          <w:rFonts w:eastAsia="Times New Roman"/>
          <w:i/>
          <w:iCs/>
          <w:noProof/>
          <w:sz w:val="24"/>
          <w:szCs w:val="24"/>
          <w:lang w:val="sr-Cyrl-RS"/>
        </w:rPr>
        <w:t xml:space="preserve"> се на пролаз кроз безбједносне та</w:t>
      </w:r>
      <w:r w:rsidRPr="0073726D">
        <w:rPr>
          <w:rFonts w:eastAsia="Arial"/>
          <w:i/>
          <w:iCs/>
          <w:noProof/>
          <w:sz w:val="24"/>
          <w:szCs w:val="24"/>
          <w:lang w:val="sr-Cyrl-RS"/>
        </w:rPr>
        <w:t>ч</w:t>
      </w:r>
      <w:r w:rsidRPr="0073726D">
        <w:rPr>
          <w:rFonts w:eastAsia="Times New Roman"/>
          <w:i/>
          <w:iCs/>
          <w:noProof/>
          <w:sz w:val="24"/>
          <w:szCs w:val="24"/>
          <w:lang w:val="sr-Cyrl-RS"/>
        </w:rPr>
        <w:t>ке без контакта.</w:t>
      </w:r>
    </w:p>
    <w:p w:rsidR="0073726D" w:rsidRPr="0073726D" w:rsidRDefault="0073726D" w:rsidP="00372522">
      <w:pPr>
        <w:spacing w:line="224" w:lineRule="exact"/>
        <w:jc w:val="both"/>
        <w:rPr>
          <w:noProof/>
          <w:sz w:val="24"/>
          <w:szCs w:val="24"/>
          <w:lang w:val="sr-Cyrl-RS"/>
        </w:rPr>
      </w:pPr>
    </w:p>
    <w:p w:rsidR="0073726D" w:rsidRPr="0073726D" w:rsidRDefault="0073726D" w:rsidP="00372522">
      <w:pPr>
        <w:tabs>
          <w:tab w:val="left" w:pos="2410"/>
        </w:tabs>
        <w:ind w:firstLine="993"/>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001848A4">
        <w:rPr>
          <w:rFonts w:eastAsia="Times New Roman"/>
          <w:i/>
          <w:iCs/>
          <w:noProof/>
          <w:sz w:val="24"/>
          <w:szCs w:val="24"/>
          <w:lang w:val="sr-Cyrl-RS"/>
        </w:rPr>
        <w:t>1А004 не односи се на сљ</w:t>
      </w:r>
      <w:r w:rsidRPr="0073726D">
        <w:rPr>
          <w:rFonts w:eastAsia="Times New Roman"/>
          <w:i/>
          <w:iCs/>
          <w:noProof/>
          <w:sz w:val="24"/>
          <w:szCs w:val="24"/>
          <w:lang w:val="sr-Cyrl-RS"/>
        </w:rPr>
        <w:t>еде</w:t>
      </w:r>
      <w:r w:rsidRPr="0073726D">
        <w:rPr>
          <w:rFonts w:eastAsia="Arial"/>
          <w:i/>
          <w:iCs/>
          <w:noProof/>
          <w:sz w:val="24"/>
          <w:szCs w:val="24"/>
          <w:lang w:val="sr-Cyrl-RS"/>
        </w:rPr>
        <w:t>ћ</w:t>
      </w:r>
      <w:r w:rsidRPr="0073726D">
        <w:rPr>
          <w:rFonts w:eastAsia="Times New Roman"/>
          <w:i/>
          <w:iCs/>
          <w:noProof/>
          <w:sz w:val="24"/>
          <w:szCs w:val="24"/>
          <w:lang w:val="sr-Cyrl-RS"/>
        </w:rPr>
        <w:t>е:</w:t>
      </w:r>
    </w:p>
    <w:p w:rsidR="0073726D" w:rsidRPr="0073726D" w:rsidRDefault="0073726D" w:rsidP="00372522">
      <w:pPr>
        <w:spacing w:line="224" w:lineRule="exact"/>
        <w:jc w:val="both"/>
        <w:rPr>
          <w:noProof/>
          <w:sz w:val="24"/>
          <w:szCs w:val="24"/>
          <w:lang w:val="sr-Cyrl-RS"/>
        </w:rPr>
      </w:pPr>
    </w:p>
    <w:p w:rsidR="0073726D" w:rsidRPr="0073726D" w:rsidRDefault="00DD141E" w:rsidP="00372522">
      <w:pPr>
        <w:tabs>
          <w:tab w:val="left" w:pos="1276"/>
        </w:tabs>
        <w:ind w:left="1440"/>
        <w:jc w:val="both"/>
        <w:rPr>
          <w:rFonts w:eastAsia="Times New Roman"/>
          <w:i/>
          <w:iCs/>
          <w:noProof/>
          <w:sz w:val="24"/>
          <w:szCs w:val="24"/>
          <w:lang w:val="sr-Cyrl-RS"/>
        </w:rPr>
      </w:pPr>
      <w:r>
        <w:rPr>
          <w:rFonts w:eastAsia="Times New Roman"/>
          <w:i/>
          <w:iCs/>
          <w:noProof/>
          <w:sz w:val="24"/>
          <w:szCs w:val="24"/>
          <w:lang w:val="sr-Cyrl-RS"/>
        </w:rPr>
        <w:t xml:space="preserve">а. </w:t>
      </w:r>
      <w:r w:rsidR="001848A4">
        <w:rPr>
          <w:rFonts w:eastAsia="Times New Roman"/>
          <w:i/>
          <w:iCs/>
          <w:noProof/>
          <w:sz w:val="24"/>
          <w:szCs w:val="24"/>
          <w:lang w:val="sr-Cyrl-RS"/>
        </w:rPr>
        <w:t>лични</w:t>
      </w:r>
      <w:r w:rsidR="0073726D" w:rsidRPr="0073726D">
        <w:rPr>
          <w:rFonts w:eastAsia="Times New Roman"/>
          <w:i/>
          <w:iCs/>
          <w:noProof/>
          <w:sz w:val="24"/>
          <w:szCs w:val="24"/>
          <w:lang w:val="sr-Cyrl-RS"/>
        </w:rPr>
        <w:t xml:space="preserve"> дозиметри за </w:t>
      </w:r>
      <w:r w:rsidR="00C82973">
        <w:rPr>
          <w:rFonts w:eastAsia="Times New Roman"/>
          <w:i/>
          <w:iCs/>
          <w:noProof/>
          <w:sz w:val="24"/>
          <w:szCs w:val="24"/>
          <w:lang w:val="sr-Cyrl-RS"/>
        </w:rPr>
        <w:t>мј</w:t>
      </w:r>
      <w:r w:rsidR="0073726D" w:rsidRPr="0073726D">
        <w:rPr>
          <w:rFonts w:eastAsia="Times New Roman"/>
          <w:i/>
          <w:iCs/>
          <w:noProof/>
          <w:sz w:val="24"/>
          <w:szCs w:val="24"/>
          <w:lang w:val="sr-Cyrl-RS"/>
        </w:rPr>
        <w:t>ерење зра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ења;</w:t>
      </w:r>
    </w:p>
    <w:p w:rsidR="0073726D" w:rsidRPr="0073726D" w:rsidRDefault="0073726D" w:rsidP="00372522">
      <w:pPr>
        <w:tabs>
          <w:tab w:val="left" w:pos="1276"/>
        </w:tabs>
        <w:spacing w:line="224" w:lineRule="exact"/>
        <w:ind w:left="2716" w:hanging="283"/>
        <w:jc w:val="both"/>
        <w:rPr>
          <w:rFonts w:eastAsia="Times New Roman"/>
          <w:i/>
          <w:iCs/>
          <w:noProof/>
          <w:sz w:val="24"/>
          <w:szCs w:val="24"/>
          <w:lang w:val="sr-Cyrl-RS"/>
        </w:rPr>
      </w:pPr>
    </w:p>
    <w:p w:rsidR="0073726D" w:rsidRPr="0073726D" w:rsidRDefault="00DD141E" w:rsidP="00372522">
      <w:pPr>
        <w:tabs>
          <w:tab w:val="left" w:pos="2977"/>
        </w:tabs>
        <w:spacing w:line="239" w:lineRule="auto"/>
        <w:ind w:left="1440"/>
        <w:jc w:val="both"/>
        <w:rPr>
          <w:rFonts w:eastAsia="Times New Roman"/>
          <w:i/>
          <w:iCs/>
          <w:noProof/>
          <w:sz w:val="24"/>
          <w:szCs w:val="24"/>
          <w:lang w:val="sr-Cyrl-RS"/>
        </w:rPr>
      </w:pPr>
      <w:r>
        <w:rPr>
          <w:rFonts w:eastAsia="Times New Roman"/>
          <w:i/>
          <w:iCs/>
          <w:noProof/>
          <w:sz w:val="24"/>
          <w:szCs w:val="24"/>
          <w:lang w:val="sr-Cyrl-RS"/>
        </w:rPr>
        <w:t xml:space="preserve">б. </w:t>
      </w:r>
      <w:r w:rsidR="0073726D" w:rsidRPr="0073726D">
        <w:rPr>
          <w:rFonts w:eastAsia="Times New Roman"/>
          <w:i/>
          <w:iCs/>
          <w:noProof/>
          <w:sz w:val="24"/>
          <w:szCs w:val="24"/>
          <w:lang w:val="sr-Cyrl-RS"/>
        </w:rPr>
        <w:t xml:space="preserve">опрема за здравље и </w:t>
      </w:r>
      <w:r w:rsidR="001848A4">
        <w:rPr>
          <w:rFonts w:eastAsia="Times New Roman"/>
          <w:i/>
          <w:iCs/>
          <w:noProof/>
          <w:sz w:val="24"/>
          <w:szCs w:val="24"/>
          <w:lang w:val="sr-Cyrl-RS"/>
        </w:rPr>
        <w:t>безбиједност</w:t>
      </w:r>
      <w:r w:rsidR="0073726D" w:rsidRPr="0073726D">
        <w:rPr>
          <w:rFonts w:eastAsia="Times New Roman"/>
          <w:i/>
          <w:iCs/>
          <w:noProof/>
          <w:sz w:val="24"/>
          <w:szCs w:val="24"/>
          <w:lang w:val="sr-Cyrl-RS"/>
        </w:rPr>
        <w:t xml:space="preserve"> на раду </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ија је конструкција или функција ограни</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ена на заштиту од опасности карактеристи</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них за </w:t>
      </w:r>
      <w:r w:rsidR="001848A4">
        <w:rPr>
          <w:rFonts w:eastAsia="Times New Roman"/>
          <w:i/>
          <w:iCs/>
          <w:noProof/>
          <w:sz w:val="24"/>
          <w:szCs w:val="24"/>
          <w:lang w:val="sr-Cyrl-RS"/>
        </w:rPr>
        <w:t>безбиједност</w:t>
      </w:r>
      <w:r w:rsidR="0073726D" w:rsidRPr="0073726D">
        <w:rPr>
          <w:rFonts w:eastAsia="Times New Roman"/>
          <w:i/>
          <w:iCs/>
          <w:noProof/>
          <w:sz w:val="24"/>
          <w:szCs w:val="24"/>
          <w:lang w:val="sr-Cyrl-RS"/>
        </w:rPr>
        <w:t xml:space="preserve"> у стамбеним насељима и за цивилну индустрију укљу</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ују</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и сљеде</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е:</w:t>
      </w:r>
    </w:p>
    <w:p w:rsidR="0073726D" w:rsidRPr="0073726D" w:rsidRDefault="0073726D" w:rsidP="00372522">
      <w:pPr>
        <w:spacing w:line="214" w:lineRule="exact"/>
        <w:jc w:val="both"/>
        <w:rPr>
          <w:rFonts w:eastAsia="Times New Roman"/>
          <w:i/>
          <w:iCs/>
          <w:noProof/>
          <w:sz w:val="24"/>
          <w:szCs w:val="24"/>
          <w:lang w:val="sr-Cyrl-RS"/>
        </w:rPr>
      </w:pPr>
    </w:p>
    <w:p w:rsidR="0073726D" w:rsidRPr="0073726D" w:rsidRDefault="0073726D" w:rsidP="00372522">
      <w:pPr>
        <w:numPr>
          <w:ilvl w:val="1"/>
          <w:numId w:val="32"/>
        </w:numPr>
        <w:tabs>
          <w:tab w:val="left" w:pos="1701"/>
        </w:tabs>
        <w:ind w:firstLine="2977"/>
        <w:jc w:val="both"/>
        <w:rPr>
          <w:rFonts w:eastAsia="Times New Roman"/>
          <w:i/>
          <w:iCs/>
          <w:noProof/>
          <w:sz w:val="24"/>
          <w:szCs w:val="24"/>
          <w:lang w:val="sr-Cyrl-RS"/>
        </w:rPr>
      </w:pPr>
      <w:r w:rsidRPr="0073726D">
        <w:rPr>
          <w:rFonts w:eastAsia="Times New Roman"/>
          <w:i/>
          <w:iCs/>
          <w:noProof/>
          <w:sz w:val="24"/>
          <w:szCs w:val="24"/>
          <w:lang w:val="sr-Cyrl-RS"/>
        </w:rPr>
        <w:t>рударство;</w:t>
      </w:r>
    </w:p>
    <w:p w:rsidR="0073726D" w:rsidRPr="0073726D" w:rsidRDefault="0073726D" w:rsidP="00372522">
      <w:pPr>
        <w:tabs>
          <w:tab w:val="left" w:pos="1701"/>
        </w:tabs>
        <w:spacing w:line="224" w:lineRule="exact"/>
        <w:ind w:firstLine="2977"/>
        <w:jc w:val="both"/>
        <w:rPr>
          <w:rFonts w:eastAsia="Times New Roman"/>
          <w:i/>
          <w:iCs/>
          <w:noProof/>
          <w:sz w:val="24"/>
          <w:szCs w:val="24"/>
          <w:lang w:val="sr-Cyrl-RS"/>
        </w:rPr>
      </w:pPr>
    </w:p>
    <w:p w:rsidR="0073726D" w:rsidRPr="0073726D" w:rsidRDefault="0073726D" w:rsidP="00372522">
      <w:pPr>
        <w:numPr>
          <w:ilvl w:val="1"/>
          <w:numId w:val="32"/>
        </w:numPr>
        <w:tabs>
          <w:tab w:val="left" w:pos="1701"/>
        </w:tabs>
        <w:ind w:firstLine="2977"/>
        <w:jc w:val="both"/>
        <w:rPr>
          <w:rFonts w:eastAsia="Times New Roman"/>
          <w:i/>
          <w:iCs/>
          <w:noProof/>
          <w:sz w:val="24"/>
          <w:szCs w:val="24"/>
          <w:lang w:val="sr-Cyrl-RS"/>
        </w:rPr>
      </w:pPr>
      <w:r w:rsidRPr="0073726D">
        <w:rPr>
          <w:rFonts w:eastAsia="Times New Roman"/>
          <w:i/>
          <w:iCs/>
          <w:noProof/>
          <w:sz w:val="24"/>
          <w:szCs w:val="24"/>
          <w:lang w:val="sr-Cyrl-RS"/>
        </w:rPr>
        <w:t>каменоломство;</w:t>
      </w:r>
    </w:p>
    <w:p w:rsidR="0073726D" w:rsidRPr="0073726D" w:rsidRDefault="0073726D" w:rsidP="00372522">
      <w:pPr>
        <w:tabs>
          <w:tab w:val="left" w:pos="1701"/>
        </w:tabs>
        <w:spacing w:line="223" w:lineRule="exact"/>
        <w:ind w:firstLine="2977"/>
        <w:jc w:val="both"/>
        <w:rPr>
          <w:rFonts w:eastAsia="Times New Roman"/>
          <w:i/>
          <w:iCs/>
          <w:noProof/>
          <w:sz w:val="24"/>
          <w:szCs w:val="24"/>
          <w:lang w:val="sr-Cyrl-RS"/>
        </w:rPr>
      </w:pPr>
    </w:p>
    <w:p w:rsidR="0073726D" w:rsidRPr="0073726D" w:rsidRDefault="0073726D" w:rsidP="00372522">
      <w:pPr>
        <w:numPr>
          <w:ilvl w:val="1"/>
          <w:numId w:val="32"/>
        </w:numPr>
        <w:tabs>
          <w:tab w:val="left" w:pos="1701"/>
        </w:tabs>
        <w:ind w:firstLine="2977"/>
        <w:jc w:val="both"/>
        <w:rPr>
          <w:rFonts w:eastAsia="Times New Roman"/>
          <w:i/>
          <w:iCs/>
          <w:noProof/>
          <w:sz w:val="24"/>
          <w:szCs w:val="24"/>
          <w:lang w:val="sr-Cyrl-RS"/>
        </w:rPr>
      </w:pPr>
      <w:r w:rsidRPr="0073726D">
        <w:rPr>
          <w:rFonts w:eastAsia="Times New Roman"/>
          <w:i/>
          <w:iCs/>
          <w:noProof/>
          <w:sz w:val="24"/>
          <w:szCs w:val="24"/>
          <w:lang w:val="sr-Cyrl-RS"/>
        </w:rPr>
        <w:t>пољопривреду;</w:t>
      </w:r>
    </w:p>
    <w:p w:rsidR="0073726D" w:rsidRPr="0073726D" w:rsidRDefault="0073726D" w:rsidP="00372522">
      <w:pPr>
        <w:tabs>
          <w:tab w:val="left" w:pos="1701"/>
        </w:tabs>
        <w:spacing w:line="224" w:lineRule="exact"/>
        <w:ind w:firstLine="2977"/>
        <w:jc w:val="both"/>
        <w:rPr>
          <w:rFonts w:eastAsia="Times New Roman"/>
          <w:i/>
          <w:iCs/>
          <w:noProof/>
          <w:sz w:val="24"/>
          <w:szCs w:val="24"/>
          <w:lang w:val="sr-Cyrl-RS"/>
        </w:rPr>
      </w:pPr>
    </w:p>
    <w:p w:rsidR="0073726D" w:rsidRPr="0073726D" w:rsidRDefault="0073726D" w:rsidP="00372522">
      <w:pPr>
        <w:numPr>
          <w:ilvl w:val="1"/>
          <w:numId w:val="32"/>
        </w:numPr>
        <w:tabs>
          <w:tab w:val="left" w:pos="1701"/>
        </w:tabs>
        <w:ind w:firstLine="2977"/>
        <w:jc w:val="both"/>
        <w:rPr>
          <w:rFonts w:eastAsia="Times New Roman"/>
          <w:i/>
          <w:iCs/>
          <w:noProof/>
          <w:sz w:val="24"/>
          <w:szCs w:val="24"/>
          <w:lang w:val="sr-Cyrl-RS"/>
        </w:rPr>
      </w:pPr>
      <w:r w:rsidRPr="0073726D">
        <w:rPr>
          <w:rFonts w:eastAsia="Times New Roman"/>
          <w:i/>
          <w:iCs/>
          <w:noProof/>
          <w:sz w:val="24"/>
          <w:szCs w:val="24"/>
          <w:lang w:val="sr-Cyrl-RS"/>
        </w:rPr>
        <w:t>фармацеутску индустрију;</w:t>
      </w:r>
    </w:p>
    <w:p w:rsidR="0073726D" w:rsidRPr="0073726D" w:rsidRDefault="0073726D" w:rsidP="00372522">
      <w:pPr>
        <w:tabs>
          <w:tab w:val="left" w:pos="1701"/>
        </w:tabs>
        <w:spacing w:line="224" w:lineRule="exact"/>
        <w:ind w:firstLine="2977"/>
        <w:jc w:val="both"/>
        <w:rPr>
          <w:rFonts w:eastAsia="Times New Roman"/>
          <w:i/>
          <w:iCs/>
          <w:noProof/>
          <w:sz w:val="24"/>
          <w:szCs w:val="24"/>
          <w:lang w:val="sr-Cyrl-RS"/>
        </w:rPr>
      </w:pPr>
    </w:p>
    <w:p w:rsidR="0073726D" w:rsidRPr="0073726D" w:rsidRDefault="0073726D" w:rsidP="00372522">
      <w:pPr>
        <w:numPr>
          <w:ilvl w:val="1"/>
          <w:numId w:val="32"/>
        </w:numPr>
        <w:tabs>
          <w:tab w:val="left" w:pos="1701"/>
        </w:tabs>
        <w:ind w:firstLine="2977"/>
        <w:jc w:val="both"/>
        <w:rPr>
          <w:rFonts w:eastAsia="Times New Roman"/>
          <w:i/>
          <w:iCs/>
          <w:noProof/>
          <w:sz w:val="24"/>
          <w:szCs w:val="24"/>
          <w:lang w:val="sr-Cyrl-RS"/>
        </w:rPr>
      </w:pPr>
      <w:r w:rsidRPr="0073726D">
        <w:rPr>
          <w:rFonts w:eastAsia="Times New Roman"/>
          <w:i/>
          <w:iCs/>
          <w:noProof/>
          <w:sz w:val="24"/>
          <w:szCs w:val="24"/>
          <w:lang w:val="sr-Cyrl-RS"/>
        </w:rPr>
        <w:t>медицину;</w:t>
      </w:r>
    </w:p>
    <w:p w:rsidR="0073726D" w:rsidRPr="0073726D" w:rsidRDefault="0073726D" w:rsidP="00372522">
      <w:pPr>
        <w:tabs>
          <w:tab w:val="left" w:pos="1701"/>
        </w:tabs>
        <w:spacing w:line="224" w:lineRule="exact"/>
        <w:ind w:firstLine="2977"/>
        <w:jc w:val="both"/>
        <w:rPr>
          <w:rFonts w:eastAsia="Times New Roman"/>
          <w:i/>
          <w:iCs/>
          <w:noProof/>
          <w:sz w:val="24"/>
          <w:szCs w:val="24"/>
          <w:lang w:val="sr-Cyrl-RS"/>
        </w:rPr>
      </w:pPr>
    </w:p>
    <w:p w:rsidR="0073726D" w:rsidRPr="0073726D" w:rsidRDefault="0073726D" w:rsidP="00372522">
      <w:pPr>
        <w:numPr>
          <w:ilvl w:val="1"/>
          <w:numId w:val="32"/>
        </w:numPr>
        <w:tabs>
          <w:tab w:val="left" w:pos="1701"/>
        </w:tabs>
        <w:ind w:firstLine="2977"/>
        <w:jc w:val="both"/>
        <w:rPr>
          <w:rFonts w:eastAsia="Times New Roman"/>
          <w:i/>
          <w:iCs/>
          <w:noProof/>
          <w:sz w:val="24"/>
          <w:szCs w:val="24"/>
          <w:lang w:val="sr-Cyrl-RS"/>
        </w:rPr>
      </w:pPr>
      <w:r w:rsidRPr="0073726D">
        <w:rPr>
          <w:rFonts w:eastAsia="Times New Roman"/>
          <w:i/>
          <w:iCs/>
          <w:noProof/>
          <w:sz w:val="24"/>
          <w:szCs w:val="24"/>
          <w:lang w:val="sr-Cyrl-RS"/>
        </w:rPr>
        <w:t>ветерину;</w:t>
      </w:r>
    </w:p>
    <w:p w:rsidR="0073726D" w:rsidRPr="0073726D" w:rsidRDefault="0073726D" w:rsidP="00372522">
      <w:pPr>
        <w:tabs>
          <w:tab w:val="left" w:pos="1701"/>
        </w:tabs>
        <w:spacing w:line="223" w:lineRule="exact"/>
        <w:ind w:firstLine="2977"/>
        <w:jc w:val="both"/>
        <w:rPr>
          <w:rFonts w:eastAsia="Times New Roman"/>
          <w:i/>
          <w:iCs/>
          <w:noProof/>
          <w:sz w:val="24"/>
          <w:szCs w:val="24"/>
          <w:lang w:val="sr-Cyrl-RS"/>
        </w:rPr>
      </w:pPr>
    </w:p>
    <w:p w:rsidR="0073726D" w:rsidRPr="0073726D" w:rsidRDefault="0073726D" w:rsidP="00372522">
      <w:pPr>
        <w:numPr>
          <w:ilvl w:val="1"/>
          <w:numId w:val="32"/>
        </w:numPr>
        <w:tabs>
          <w:tab w:val="left" w:pos="1701"/>
        </w:tabs>
        <w:ind w:firstLine="2977"/>
        <w:jc w:val="both"/>
        <w:rPr>
          <w:rFonts w:eastAsia="Times New Roman"/>
          <w:i/>
          <w:iCs/>
          <w:noProof/>
          <w:sz w:val="24"/>
          <w:szCs w:val="24"/>
          <w:lang w:val="sr-Cyrl-RS"/>
        </w:rPr>
      </w:pPr>
      <w:r w:rsidRPr="0073726D">
        <w:rPr>
          <w:rFonts w:eastAsia="Times New Roman"/>
          <w:i/>
          <w:iCs/>
          <w:noProof/>
          <w:sz w:val="24"/>
          <w:szCs w:val="24"/>
          <w:lang w:val="sr-Cyrl-RS"/>
        </w:rPr>
        <w:t xml:space="preserve">заштиту </w:t>
      </w:r>
      <w:r w:rsidR="001848A4">
        <w:rPr>
          <w:rFonts w:eastAsia="Times New Roman"/>
          <w:i/>
          <w:iCs/>
          <w:noProof/>
          <w:sz w:val="24"/>
          <w:szCs w:val="24"/>
          <w:lang w:val="sr-Cyrl-RS"/>
        </w:rPr>
        <w:t>животне средине</w:t>
      </w:r>
      <w:r w:rsidRPr="0073726D">
        <w:rPr>
          <w:rFonts w:eastAsia="Times New Roman"/>
          <w:i/>
          <w:iCs/>
          <w:noProof/>
          <w:sz w:val="24"/>
          <w:szCs w:val="24"/>
          <w:lang w:val="sr-Cyrl-RS"/>
        </w:rPr>
        <w:t>;</w:t>
      </w:r>
    </w:p>
    <w:p w:rsidR="0073726D" w:rsidRPr="0073726D" w:rsidRDefault="0073726D" w:rsidP="00372522">
      <w:pPr>
        <w:tabs>
          <w:tab w:val="left" w:pos="1701"/>
        </w:tabs>
        <w:spacing w:line="224" w:lineRule="exact"/>
        <w:ind w:firstLine="2977"/>
        <w:jc w:val="both"/>
        <w:rPr>
          <w:rFonts w:eastAsia="Times New Roman"/>
          <w:i/>
          <w:iCs/>
          <w:noProof/>
          <w:sz w:val="24"/>
          <w:szCs w:val="24"/>
          <w:lang w:val="sr-Cyrl-RS"/>
        </w:rPr>
      </w:pPr>
    </w:p>
    <w:p w:rsidR="0073726D" w:rsidRPr="0073726D" w:rsidRDefault="0073726D" w:rsidP="00372522">
      <w:pPr>
        <w:numPr>
          <w:ilvl w:val="1"/>
          <w:numId w:val="32"/>
        </w:numPr>
        <w:tabs>
          <w:tab w:val="left" w:pos="1701"/>
        </w:tabs>
        <w:ind w:firstLine="2977"/>
        <w:jc w:val="both"/>
        <w:rPr>
          <w:rFonts w:eastAsia="Times New Roman"/>
          <w:i/>
          <w:iCs/>
          <w:noProof/>
          <w:sz w:val="24"/>
          <w:szCs w:val="24"/>
          <w:lang w:val="sr-Cyrl-RS"/>
        </w:rPr>
      </w:pPr>
      <w:r w:rsidRPr="0073726D">
        <w:rPr>
          <w:rFonts w:eastAsia="Times New Roman"/>
          <w:i/>
          <w:iCs/>
          <w:noProof/>
          <w:sz w:val="24"/>
          <w:szCs w:val="24"/>
          <w:lang w:val="sr-Cyrl-RS"/>
        </w:rPr>
        <w:t>управљање отпадом;</w:t>
      </w:r>
    </w:p>
    <w:p w:rsidR="0073726D" w:rsidRPr="0073726D" w:rsidRDefault="0073726D" w:rsidP="00372522">
      <w:pPr>
        <w:tabs>
          <w:tab w:val="left" w:pos="1701"/>
        </w:tabs>
        <w:spacing w:line="224" w:lineRule="exact"/>
        <w:ind w:firstLine="2977"/>
        <w:jc w:val="both"/>
        <w:rPr>
          <w:rFonts w:eastAsia="Times New Roman"/>
          <w:i/>
          <w:iCs/>
          <w:noProof/>
          <w:sz w:val="24"/>
          <w:szCs w:val="24"/>
          <w:lang w:val="sr-Cyrl-RS"/>
        </w:rPr>
      </w:pPr>
    </w:p>
    <w:p w:rsidR="0073726D" w:rsidRPr="0073726D" w:rsidRDefault="0073726D" w:rsidP="00372522">
      <w:pPr>
        <w:numPr>
          <w:ilvl w:val="1"/>
          <w:numId w:val="32"/>
        </w:numPr>
        <w:tabs>
          <w:tab w:val="left" w:pos="1701"/>
        </w:tabs>
        <w:ind w:firstLine="2977"/>
        <w:jc w:val="both"/>
        <w:rPr>
          <w:rFonts w:eastAsia="Times New Roman"/>
          <w:i/>
          <w:iCs/>
          <w:noProof/>
          <w:sz w:val="24"/>
          <w:szCs w:val="24"/>
          <w:lang w:val="sr-Cyrl-RS"/>
        </w:rPr>
      </w:pPr>
      <w:r w:rsidRPr="0073726D">
        <w:rPr>
          <w:rFonts w:eastAsia="Times New Roman"/>
          <w:i/>
          <w:iCs/>
          <w:noProof/>
          <w:sz w:val="24"/>
          <w:szCs w:val="24"/>
          <w:lang w:val="sr-Cyrl-RS"/>
        </w:rPr>
        <w:t>прехрамбену индустрију.</w:t>
      </w:r>
    </w:p>
    <w:p w:rsidR="0073726D" w:rsidRPr="0073726D" w:rsidRDefault="0073726D" w:rsidP="00372522">
      <w:pPr>
        <w:spacing w:line="225" w:lineRule="exact"/>
        <w:jc w:val="both"/>
        <w:rPr>
          <w:noProof/>
          <w:sz w:val="24"/>
          <w:szCs w:val="24"/>
          <w:lang w:val="sr-Cyrl-RS"/>
        </w:rPr>
      </w:pPr>
    </w:p>
    <w:p w:rsidR="0073726D" w:rsidRPr="0073726D" w:rsidRDefault="0073726D" w:rsidP="00372522">
      <w:pPr>
        <w:ind w:firstLine="993"/>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ке напомене:</w:t>
      </w:r>
    </w:p>
    <w:p w:rsidR="0073726D" w:rsidRPr="0073726D" w:rsidRDefault="0073726D" w:rsidP="00372522">
      <w:pPr>
        <w:spacing w:line="122" w:lineRule="exact"/>
        <w:jc w:val="both"/>
        <w:rPr>
          <w:noProof/>
          <w:sz w:val="24"/>
          <w:szCs w:val="24"/>
          <w:lang w:val="sr-Cyrl-RS"/>
        </w:rPr>
      </w:pPr>
    </w:p>
    <w:p w:rsidR="0073726D" w:rsidRPr="0073726D" w:rsidRDefault="0073726D" w:rsidP="00372522">
      <w:pPr>
        <w:numPr>
          <w:ilvl w:val="0"/>
          <w:numId w:val="33"/>
        </w:numPr>
        <w:tabs>
          <w:tab w:val="left" w:pos="2020"/>
        </w:tabs>
        <w:spacing w:line="251" w:lineRule="auto"/>
        <w:ind w:left="1418" w:hanging="425"/>
        <w:jc w:val="both"/>
        <w:rPr>
          <w:rFonts w:eastAsia="Times New Roman"/>
          <w:i/>
          <w:iCs/>
          <w:noProof/>
          <w:sz w:val="24"/>
          <w:szCs w:val="24"/>
          <w:lang w:val="sr-Cyrl-RS"/>
        </w:rPr>
      </w:pPr>
      <w:r w:rsidRPr="0073726D">
        <w:rPr>
          <w:rFonts w:eastAsia="Times New Roman"/>
          <w:i/>
          <w:iCs/>
          <w:noProof/>
          <w:sz w:val="24"/>
          <w:szCs w:val="24"/>
          <w:lang w:val="sr-Cyrl-RS"/>
        </w:rPr>
        <w:t>1А004 обухва</w:t>
      </w:r>
      <w:r w:rsidR="001848A4">
        <w:rPr>
          <w:rFonts w:eastAsia="Arial"/>
          <w:i/>
          <w:iCs/>
          <w:noProof/>
          <w:sz w:val="24"/>
          <w:szCs w:val="24"/>
          <w:lang w:val="sr-Cyrl-RS"/>
        </w:rPr>
        <w:t>т</w:t>
      </w:r>
      <w:r w:rsidRPr="0073726D">
        <w:rPr>
          <w:rFonts w:eastAsia="Times New Roman"/>
          <w:i/>
          <w:iCs/>
          <w:noProof/>
          <w:sz w:val="24"/>
          <w:szCs w:val="24"/>
          <w:lang w:val="sr-Cyrl-RS"/>
        </w:rPr>
        <w:t>а опрему и компоненте (на којима су успјешно проведена тестирања према нац</w:t>
      </w:r>
      <w:r w:rsidR="008B2DD0">
        <w:rPr>
          <w:rFonts w:eastAsia="Times New Roman"/>
          <w:i/>
          <w:iCs/>
          <w:noProof/>
          <w:sz w:val="24"/>
          <w:szCs w:val="24"/>
          <w:lang w:val="sr-Cyrl-RS"/>
        </w:rPr>
        <w:t>и</w:t>
      </w:r>
      <w:r w:rsidR="00F45795">
        <w:rPr>
          <w:rFonts w:eastAsia="Times New Roman"/>
          <w:i/>
          <w:iCs/>
          <w:noProof/>
          <w:sz w:val="24"/>
          <w:szCs w:val="24"/>
          <w:lang w:val="sr-Cyrl-RS"/>
        </w:rPr>
        <w:t>он</w:t>
      </w:r>
      <w:r w:rsidRPr="0073726D">
        <w:rPr>
          <w:rFonts w:eastAsia="Times New Roman"/>
          <w:i/>
          <w:iCs/>
          <w:noProof/>
          <w:sz w:val="24"/>
          <w:szCs w:val="24"/>
          <w:lang w:val="sr-Cyrl-RS"/>
        </w:rPr>
        <w:t xml:space="preserve">алним стандардима или су се на неки други </w:t>
      </w:r>
      <w:r w:rsidRPr="0073726D">
        <w:rPr>
          <w:rFonts w:eastAsia="Times New Roman"/>
          <w:i/>
          <w:iCs/>
          <w:noProof/>
          <w:sz w:val="24"/>
          <w:szCs w:val="24"/>
          <w:lang w:val="sr-Cyrl-RS"/>
        </w:rPr>
        <w:lastRenderedPageBreak/>
        <w:t>на</w:t>
      </w:r>
      <w:r w:rsidRPr="0073726D">
        <w:rPr>
          <w:rFonts w:eastAsia="Arial"/>
          <w:i/>
          <w:iCs/>
          <w:noProof/>
          <w:sz w:val="24"/>
          <w:szCs w:val="24"/>
          <w:lang w:val="sr-Cyrl-RS"/>
        </w:rPr>
        <w:t>ч</w:t>
      </w:r>
      <w:r w:rsidRPr="0073726D">
        <w:rPr>
          <w:rFonts w:eastAsia="Times New Roman"/>
          <w:i/>
          <w:iCs/>
          <w:noProof/>
          <w:sz w:val="24"/>
          <w:szCs w:val="24"/>
          <w:lang w:val="sr-Cyrl-RS"/>
        </w:rPr>
        <w:t>ин показале у</w:t>
      </w:r>
      <w:r w:rsidRPr="0073726D">
        <w:rPr>
          <w:rFonts w:eastAsia="Arial"/>
          <w:i/>
          <w:iCs/>
          <w:noProof/>
          <w:sz w:val="24"/>
          <w:szCs w:val="24"/>
          <w:lang w:val="sr-Cyrl-RS"/>
        </w:rPr>
        <w:t>ч</w:t>
      </w:r>
      <w:r w:rsidRPr="0073726D">
        <w:rPr>
          <w:rFonts w:eastAsia="Times New Roman"/>
          <w:i/>
          <w:iCs/>
          <w:noProof/>
          <w:sz w:val="24"/>
          <w:szCs w:val="24"/>
          <w:lang w:val="sr-Cyrl-RS"/>
        </w:rPr>
        <w:t xml:space="preserve">инковитима) намијењене откривању ‚радиоактивних материјала’, </w:t>
      </w:r>
    </w:p>
    <w:p w:rsidR="0073726D" w:rsidRPr="0073726D" w:rsidRDefault="0073726D" w:rsidP="00372522">
      <w:pPr>
        <w:tabs>
          <w:tab w:val="left" w:pos="2020"/>
        </w:tabs>
        <w:spacing w:line="251" w:lineRule="auto"/>
        <w:jc w:val="both"/>
        <w:rPr>
          <w:rFonts w:eastAsia="Times New Roman"/>
          <w:i/>
          <w:iCs/>
          <w:noProof/>
          <w:sz w:val="24"/>
          <w:szCs w:val="24"/>
          <w:lang w:val="sr-Cyrl-RS"/>
        </w:rPr>
      </w:pPr>
    </w:p>
    <w:p w:rsidR="0073726D" w:rsidRPr="0073726D" w:rsidRDefault="0073726D" w:rsidP="00372522">
      <w:pPr>
        <w:tabs>
          <w:tab w:val="left" w:pos="2020"/>
        </w:tabs>
        <w:spacing w:line="251" w:lineRule="auto"/>
        <w:ind w:left="1418"/>
        <w:jc w:val="both"/>
        <w:rPr>
          <w:rFonts w:eastAsia="Times New Roman"/>
          <w:i/>
          <w:iCs/>
          <w:noProof/>
          <w:sz w:val="24"/>
          <w:szCs w:val="24"/>
          <w:lang w:val="sr-Cyrl-RS"/>
        </w:rPr>
      </w:pPr>
      <w:r w:rsidRPr="0073726D">
        <w:rPr>
          <w:rFonts w:eastAsia="Times New Roman"/>
          <w:i/>
          <w:iCs/>
          <w:noProof/>
          <w:sz w:val="24"/>
          <w:szCs w:val="24"/>
          <w:lang w:val="sr-Cyrl-RS"/>
        </w:rPr>
        <w:t>„</w:t>
      </w:r>
      <w:r w:rsidR="001848A4">
        <w:rPr>
          <w:rFonts w:eastAsia="Times New Roman"/>
          <w:i/>
          <w:iCs/>
          <w:noProof/>
          <w:sz w:val="24"/>
          <w:szCs w:val="24"/>
          <w:lang w:val="sr-Cyrl-RS"/>
        </w:rPr>
        <w:t>биолошких агенса”, х</w:t>
      </w:r>
      <w:r w:rsidRPr="0073726D">
        <w:rPr>
          <w:rFonts w:eastAsia="Times New Roman"/>
          <w:i/>
          <w:iCs/>
          <w:noProof/>
          <w:sz w:val="24"/>
          <w:szCs w:val="24"/>
          <w:lang w:val="sr-Cyrl-RS"/>
        </w:rPr>
        <w:t xml:space="preserve">емијских бојних отрова, ‚симуланата’ или „средстава за сузбијање немира” или за заштиту пред тим средствима, </w:t>
      </w:r>
      <w:r w:rsidRPr="0073726D">
        <w:rPr>
          <w:rFonts w:eastAsia="Arial"/>
          <w:i/>
          <w:iCs/>
          <w:noProof/>
          <w:sz w:val="24"/>
          <w:szCs w:val="24"/>
          <w:lang w:val="sr-Cyrl-RS"/>
        </w:rPr>
        <w:t>ч</w:t>
      </w:r>
      <w:r w:rsidRPr="0073726D">
        <w:rPr>
          <w:rFonts w:eastAsia="Times New Roman"/>
          <w:i/>
          <w:iCs/>
          <w:noProof/>
          <w:sz w:val="24"/>
          <w:szCs w:val="24"/>
          <w:lang w:val="sr-Cyrl-RS"/>
        </w:rPr>
        <w:t xml:space="preserve">ак и ако се таква опрема и компоненте употребљавају у цивилним индустријским гранама као што су рударство, каменоломство, пољопривреда, фармацеутска индустрија, медицина, ветерина, заштита </w:t>
      </w:r>
      <w:r w:rsidR="001848A4">
        <w:rPr>
          <w:rFonts w:eastAsia="Times New Roman"/>
          <w:i/>
          <w:iCs/>
          <w:noProof/>
          <w:sz w:val="24"/>
          <w:szCs w:val="24"/>
          <w:lang w:val="sr-Cyrl-RS"/>
        </w:rPr>
        <w:t>животне средине</w:t>
      </w:r>
      <w:r w:rsidRPr="0073726D">
        <w:rPr>
          <w:rFonts w:eastAsia="Times New Roman"/>
          <w:i/>
          <w:iCs/>
          <w:noProof/>
          <w:sz w:val="24"/>
          <w:szCs w:val="24"/>
          <w:lang w:val="sr-Cyrl-RS"/>
        </w:rPr>
        <w:t>, управљање отпадом или прехрамбена индустрија.</w:t>
      </w:r>
    </w:p>
    <w:p w:rsidR="0073726D" w:rsidRPr="0073726D" w:rsidRDefault="0073726D" w:rsidP="00372522">
      <w:pPr>
        <w:spacing w:line="207" w:lineRule="exact"/>
        <w:ind w:left="1418" w:hanging="425"/>
        <w:jc w:val="both"/>
        <w:rPr>
          <w:rFonts w:eastAsia="Times New Roman"/>
          <w:i/>
          <w:iCs/>
          <w:noProof/>
          <w:sz w:val="24"/>
          <w:szCs w:val="24"/>
          <w:lang w:val="sr-Cyrl-RS"/>
        </w:rPr>
      </w:pPr>
    </w:p>
    <w:p w:rsidR="0073726D" w:rsidRPr="0073726D" w:rsidRDefault="0073726D" w:rsidP="00372522">
      <w:pPr>
        <w:numPr>
          <w:ilvl w:val="0"/>
          <w:numId w:val="33"/>
        </w:numPr>
        <w:tabs>
          <w:tab w:val="left" w:pos="2020"/>
        </w:tabs>
        <w:spacing w:line="246" w:lineRule="auto"/>
        <w:ind w:left="1418" w:hanging="425"/>
        <w:jc w:val="both"/>
        <w:rPr>
          <w:rFonts w:eastAsia="Times New Roman"/>
          <w:i/>
          <w:iCs/>
          <w:noProof/>
          <w:sz w:val="24"/>
          <w:szCs w:val="24"/>
          <w:lang w:val="sr-Cyrl-RS"/>
        </w:rPr>
      </w:pPr>
      <w:r w:rsidRPr="0073726D">
        <w:rPr>
          <w:rFonts w:eastAsia="Times New Roman"/>
          <w:i/>
          <w:iCs/>
          <w:noProof/>
          <w:sz w:val="24"/>
          <w:szCs w:val="24"/>
          <w:lang w:val="sr-Cyrl-RS"/>
        </w:rPr>
        <w:t xml:space="preserve">‚Симулант’ је </w:t>
      </w:r>
      <w:r w:rsidR="001848A4">
        <w:rPr>
          <w:rFonts w:eastAsia="Times New Roman"/>
          <w:i/>
          <w:iCs/>
          <w:noProof/>
          <w:sz w:val="24"/>
          <w:szCs w:val="24"/>
          <w:lang w:val="sr-Cyrl-RS"/>
        </w:rPr>
        <w:t>материја</w:t>
      </w:r>
      <w:r w:rsidRPr="0073726D">
        <w:rPr>
          <w:rFonts w:eastAsia="Times New Roman"/>
          <w:i/>
          <w:iCs/>
          <w:noProof/>
          <w:sz w:val="24"/>
          <w:szCs w:val="24"/>
          <w:lang w:val="sr-Cyrl-RS"/>
        </w:rPr>
        <w:t xml:space="preserve"> или материјал који се употребљава при обуци, истраживању, тес</w:t>
      </w:r>
      <w:r w:rsidR="001848A4">
        <w:rPr>
          <w:rFonts w:eastAsia="Times New Roman"/>
          <w:i/>
          <w:iCs/>
          <w:noProof/>
          <w:sz w:val="24"/>
          <w:szCs w:val="24"/>
          <w:lang w:val="sr-Cyrl-RS"/>
        </w:rPr>
        <w:t>тирању или евалуацији у</w:t>
      </w:r>
      <w:r w:rsidR="00C82973">
        <w:rPr>
          <w:rFonts w:eastAsia="Times New Roman"/>
          <w:i/>
          <w:iCs/>
          <w:noProof/>
          <w:sz w:val="24"/>
          <w:szCs w:val="24"/>
          <w:lang w:val="sr-Cyrl-RS"/>
        </w:rPr>
        <w:t>мј</w:t>
      </w:r>
      <w:r w:rsidR="001848A4">
        <w:rPr>
          <w:rFonts w:eastAsia="Times New Roman"/>
          <w:i/>
          <w:iCs/>
          <w:noProof/>
          <w:sz w:val="24"/>
          <w:szCs w:val="24"/>
          <w:lang w:val="sr-Cyrl-RS"/>
        </w:rPr>
        <w:t>есто (х</w:t>
      </w:r>
      <w:r w:rsidRPr="0073726D">
        <w:rPr>
          <w:rFonts w:eastAsia="Times New Roman"/>
          <w:i/>
          <w:iCs/>
          <w:noProof/>
          <w:sz w:val="24"/>
          <w:szCs w:val="24"/>
          <w:lang w:val="sr-Cyrl-RS"/>
        </w:rPr>
        <w:t xml:space="preserve">емијског или биолошког) </w:t>
      </w:r>
      <w:r w:rsidR="001848A4">
        <w:rPr>
          <w:rFonts w:eastAsia="Times New Roman"/>
          <w:i/>
          <w:iCs/>
          <w:noProof/>
          <w:sz w:val="24"/>
          <w:szCs w:val="24"/>
          <w:lang w:val="sr-Cyrl-RS"/>
        </w:rPr>
        <w:t>отровног</w:t>
      </w:r>
      <w:r w:rsidRPr="0073726D">
        <w:rPr>
          <w:rFonts w:eastAsia="Times New Roman"/>
          <w:i/>
          <w:iCs/>
          <w:noProof/>
          <w:sz w:val="24"/>
          <w:szCs w:val="24"/>
          <w:lang w:val="sr-Cyrl-RS"/>
        </w:rPr>
        <w:t xml:space="preserve"> агенса.</w:t>
      </w:r>
    </w:p>
    <w:p w:rsidR="0073726D" w:rsidRPr="0073726D" w:rsidRDefault="0073726D" w:rsidP="00372522">
      <w:pPr>
        <w:spacing w:line="207" w:lineRule="exact"/>
        <w:ind w:left="1418" w:hanging="425"/>
        <w:jc w:val="both"/>
        <w:rPr>
          <w:rFonts w:eastAsia="Times New Roman"/>
          <w:iCs/>
          <w:noProof/>
          <w:sz w:val="24"/>
          <w:szCs w:val="24"/>
          <w:lang w:val="sr-Cyrl-RS"/>
        </w:rPr>
      </w:pPr>
    </w:p>
    <w:p w:rsidR="0073726D" w:rsidRPr="0073726D" w:rsidRDefault="0073726D" w:rsidP="00372522">
      <w:pPr>
        <w:numPr>
          <w:ilvl w:val="0"/>
          <w:numId w:val="33"/>
        </w:numPr>
        <w:tabs>
          <w:tab w:val="left" w:pos="2020"/>
        </w:tabs>
        <w:spacing w:line="303" w:lineRule="auto"/>
        <w:ind w:left="1418" w:hanging="425"/>
        <w:jc w:val="both"/>
        <w:rPr>
          <w:rFonts w:eastAsia="Times New Roman"/>
          <w:i/>
          <w:iCs/>
          <w:noProof/>
          <w:sz w:val="24"/>
          <w:szCs w:val="24"/>
          <w:lang w:val="sr-Cyrl-RS"/>
        </w:rPr>
      </w:pPr>
      <w:r w:rsidRPr="0073726D">
        <w:rPr>
          <w:rFonts w:eastAsia="Times New Roman"/>
          <w:i/>
          <w:iCs/>
          <w:noProof/>
          <w:sz w:val="24"/>
          <w:szCs w:val="24"/>
          <w:lang w:val="sr-Cyrl-RS"/>
        </w:rPr>
        <w:t>За потребе 1А004, ‚радиоакт</w:t>
      </w:r>
      <w:r w:rsidR="001848A4">
        <w:rPr>
          <w:rFonts w:eastAsia="Times New Roman"/>
          <w:i/>
          <w:iCs/>
          <w:noProof/>
          <w:sz w:val="24"/>
          <w:szCs w:val="24"/>
          <w:lang w:val="sr-Cyrl-RS"/>
        </w:rPr>
        <w:t>ивни материјали’ су они селектов</w:t>
      </w:r>
      <w:r w:rsidRPr="0073726D">
        <w:rPr>
          <w:rFonts w:eastAsia="Times New Roman"/>
          <w:i/>
          <w:iCs/>
          <w:noProof/>
          <w:sz w:val="24"/>
          <w:szCs w:val="24"/>
          <w:lang w:val="sr-Cyrl-RS"/>
        </w:rPr>
        <w:t>ани или измијењени у циљу пове</w:t>
      </w:r>
      <w:r w:rsidRPr="0073726D">
        <w:rPr>
          <w:rFonts w:eastAsia="Arial"/>
          <w:i/>
          <w:iCs/>
          <w:noProof/>
          <w:sz w:val="24"/>
          <w:szCs w:val="24"/>
          <w:lang w:val="sr-Cyrl-RS"/>
        </w:rPr>
        <w:t>ћ</w:t>
      </w:r>
      <w:r w:rsidRPr="0073726D">
        <w:rPr>
          <w:rFonts w:eastAsia="Times New Roman"/>
          <w:i/>
          <w:iCs/>
          <w:noProof/>
          <w:sz w:val="24"/>
          <w:szCs w:val="24"/>
          <w:lang w:val="sr-Cyrl-RS"/>
        </w:rPr>
        <w:t>ања у</w:t>
      </w:r>
      <w:r w:rsidRPr="0073726D">
        <w:rPr>
          <w:rFonts w:eastAsia="Arial"/>
          <w:i/>
          <w:iCs/>
          <w:noProof/>
          <w:sz w:val="24"/>
          <w:szCs w:val="24"/>
          <w:lang w:val="sr-Cyrl-RS"/>
        </w:rPr>
        <w:t>ч</w:t>
      </w:r>
      <w:r w:rsidRPr="0073726D">
        <w:rPr>
          <w:rFonts w:eastAsia="Times New Roman"/>
          <w:i/>
          <w:iCs/>
          <w:noProof/>
          <w:sz w:val="24"/>
          <w:szCs w:val="24"/>
          <w:lang w:val="sr-Cyrl-RS"/>
        </w:rPr>
        <w:t xml:space="preserve">инковитости у узроковању људских или животињских жртава, слабљењу опреме или уништавању усјева или </w:t>
      </w:r>
      <w:r w:rsidR="001848A4">
        <w:rPr>
          <w:rFonts w:eastAsia="Times New Roman"/>
          <w:i/>
          <w:iCs/>
          <w:noProof/>
          <w:sz w:val="24"/>
          <w:szCs w:val="24"/>
          <w:lang w:val="sr-Cyrl-RS"/>
        </w:rPr>
        <w:t>животне средине</w:t>
      </w:r>
      <w:r w:rsidRPr="0073726D">
        <w:rPr>
          <w:rFonts w:eastAsia="Times New Roman"/>
          <w:i/>
          <w:iCs/>
          <w:noProof/>
          <w:sz w:val="24"/>
          <w:szCs w:val="24"/>
          <w:lang w:val="sr-Cyrl-RS"/>
        </w:rPr>
        <w:t>.</w:t>
      </w:r>
    </w:p>
    <w:p w:rsidR="0073726D" w:rsidRPr="0073726D" w:rsidRDefault="0073726D" w:rsidP="00372522">
      <w:pPr>
        <w:spacing w:line="161" w:lineRule="exact"/>
        <w:jc w:val="both"/>
        <w:rPr>
          <w:noProof/>
          <w:sz w:val="24"/>
          <w:szCs w:val="24"/>
          <w:lang w:val="sr-Cyrl-RS"/>
        </w:rPr>
      </w:pPr>
    </w:p>
    <w:p w:rsidR="0073726D" w:rsidRPr="0073726D" w:rsidRDefault="0073726D" w:rsidP="00372522">
      <w:pPr>
        <w:spacing w:line="161" w:lineRule="exact"/>
        <w:jc w:val="both"/>
        <w:rPr>
          <w:noProof/>
          <w:sz w:val="24"/>
          <w:szCs w:val="24"/>
          <w:lang w:val="sr-Cyrl-RS"/>
        </w:rPr>
      </w:pPr>
    </w:p>
    <w:p w:rsidR="0073726D" w:rsidRPr="00313728" w:rsidRDefault="0073726D" w:rsidP="00372522">
      <w:pPr>
        <w:tabs>
          <w:tab w:val="left" w:pos="993"/>
        </w:tabs>
        <w:jc w:val="both"/>
        <w:rPr>
          <w:b/>
          <w:noProof/>
          <w:sz w:val="24"/>
          <w:szCs w:val="24"/>
          <w:lang w:val="sr-Cyrl-RS"/>
        </w:rPr>
      </w:pPr>
      <w:r w:rsidRPr="00313728">
        <w:rPr>
          <w:rFonts w:eastAsia="Times New Roman"/>
          <w:b/>
          <w:noProof/>
          <w:sz w:val="24"/>
          <w:szCs w:val="24"/>
          <w:lang w:val="sr-Cyrl-RS"/>
        </w:rPr>
        <w:t>1А005</w:t>
      </w:r>
      <w:r w:rsidRPr="00313728">
        <w:rPr>
          <w:b/>
          <w:noProof/>
          <w:sz w:val="24"/>
          <w:szCs w:val="24"/>
          <w:lang w:val="sr-Cyrl-RS"/>
        </w:rPr>
        <w:tab/>
      </w:r>
      <w:r w:rsidRPr="00313728">
        <w:rPr>
          <w:rFonts w:eastAsia="Times New Roman"/>
          <w:b/>
          <w:noProof/>
          <w:sz w:val="24"/>
          <w:szCs w:val="24"/>
          <w:lang w:val="sr-Cyrl-RS"/>
        </w:rPr>
        <w:t>Заштитни прслуци и њихове компоненте, како слиједи:</w:t>
      </w:r>
    </w:p>
    <w:p w:rsidR="0073726D" w:rsidRPr="0073726D" w:rsidRDefault="0073726D" w:rsidP="00372522">
      <w:pPr>
        <w:spacing w:line="225" w:lineRule="exact"/>
        <w:jc w:val="both"/>
        <w:rPr>
          <w:noProof/>
          <w:sz w:val="24"/>
          <w:szCs w:val="24"/>
          <w:lang w:val="sr-Cyrl-RS"/>
        </w:rPr>
      </w:pPr>
    </w:p>
    <w:p w:rsidR="0073726D" w:rsidRPr="0073726D" w:rsidRDefault="0073726D" w:rsidP="00372522">
      <w:pPr>
        <w:ind w:left="3402" w:hanging="2409"/>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И ЗАЈЕДНИЧКУ ЛИСТУ ВОЈНЕ ОПРЕМЕ.</w:t>
      </w:r>
    </w:p>
    <w:p w:rsidR="0073726D" w:rsidRPr="0073726D" w:rsidRDefault="0073726D" w:rsidP="00372522">
      <w:pPr>
        <w:spacing w:line="225" w:lineRule="exact"/>
        <w:jc w:val="both"/>
        <w:rPr>
          <w:noProof/>
          <w:sz w:val="24"/>
          <w:szCs w:val="24"/>
          <w:lang w:val="sr-Cyrl-RS"/>
        </w:rPr>
      </w:pPr>
    </w:p>
    <w:p w:rsidR="0073726D" w:rsidRPr="0073726D" w:rsidRDefault="00DD141E" w:rsidP="00372522">
      <w:pPr>
        <w:tabs>
          <w:tab w:val="left" w:pos="1780"/>
        </w:tabs>
        <w:spacing w:line="247" w:lineRule="auto"/>
        <w:ind w:left="993"/>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меки заштитни прслуци који нису произведени у складу с војним стандардима или спецификацијама или у складу с еквивалентним нормама и за њих посебно намијењене компоненте;</w:t>
      </w:r>
    </w:p>
    <w:p w:rsidR="0073726D" w:rsidRPr="0073726D" w:rsidRDefault="0073726D" w:rsidP="00372522">
      <w:pPr>
        <w:spacing w:line="206" w:lineRule="exact"/>
        <w:ind w:left="2553" w:hanging="567"/>
        <w:jc w:val="both"/>
        <w:rPr>
          <w:rFonts w:eastAsia="Times New Roman"/>
          <w:noProof/>
          <w:sz w:val="24"/>
          <w:szCs w:val="24"/>
          <w:lang w:val="sr-Cyrl-RS"/>
        </w:rPr>
      </w:pPr>
    </w:p>
    <w:p w:rsidR="0073726D" w:rsidRPr="0073726D" w:rsidRDefault="00DD141E" w:rsidP="00372522">
      <w:pPr>
        <w:tabs>
          <w:tab w:val="left" w:pos="1780"/>
        </w:tabs>
        <w:spacing w:line="246" w:lineRule="auto"/>
        <w:ind w:left="993"/>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тврде пло</w:t>
      </w:r>
      <w:r w:rsidR="0073726D" w:rsidRPr="0073726D">
        <w:rPr>
          <w:rFonts w:eastAsia="Arial"/>
          <w:noProof/>
          <w:sz w:val="24"/>
          <w:szCs w:val="24"/>
          <w:lang w:val="sr-Cyrl-RS"/>
        </w:rPr>
        <w:t>ч</w:t>
      </w:r>
      <w:r w:rsidR="0073726D" w:rsidRPr="0073726D">
        <w:rPr>
          <w:rFonts w:eastAsia="Times New Roman"/>
          <w:noProof/>
          <w:sz w:val="24"/>
          <w:szCs w:val="24"/>
          <w:lang w:val="sr-Cyrl-RS"/>
        </w:rPr>
        <w:t>е за заштитне прслуке које омогу</w:t>
      </w:r>
      <w:r w:rsidR="0073726D" w:rsidRPr="0073726D">
        <w:rPr>
          <w:rFonts w:eastAsia="Arial"/>
          <w:noProof/>
          <w:sz w:val="24"/>
          <w:szCs w:val="24"/>
          <w:lang w:val="sr-Cyrl-RS"/>
        </w:rPr>
        <w:t>ћ</w:t>
      </w:r>
      <w:r w:rsidR="0073726D" w:rsidRPr="0073726D">
        <w:rPr>
          <w:rFonts w:eastAsia="Times New Roman"/>
          <w:noProof/>
          <w:sz w:val="24"/>
          <w:szCs w:val="24"/>
          <w:lang w:val="sr-Cyrl-RS"/>
        </w:rPr>
        <w:t>ују балисти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ку заштиту </w:t>
      </w:r>
      <w:r w:rsidR="001848A4">
        <w:rPr>
          <w:rFonts w:eastAsia="Times New Roman"/>
          <w:noProof/>
          <w:sz w:val="24"/>
          <w:szCs w:val="24"/>
          <w:lang w:val="sr-Cyrl-RS"/>
        </w:rPr>
        <w:t xml:space="preserve">нивоа </w:t>
      </w:r>
      <w:r w:rsidR="001848A4">
        <w:rPr>
          <w:rFonts w:eastAsia="Times New Roman"/>
          <w:noProof/>
          <w:sz w:val="24"/>
          <w:szCs w:val="24"/>
          <w:lang w:val="en-US"/>
        </w:rPr>
        <w:t>IIIA</w:t>
      </w:r>
      <w:r w:rsidR="001848A4">
        <w:rPr>
          <w:rFonts w:eastAsia="Times New Roman"/>
          <w:noProof/>
          <w:sz w:val="24"/>
          <w:szCs w:val="24"/>
          <w:lang w:val="sr-Cyrl-RS"/>
        </w:rPr>
        <w:t xml:space="preserve"> или мању</w:t>
      </w:r>
      <w:r w:rsidR="0073726D" w:rsidRPr="0073726D">
        <w:rPr>
          <w:rFonts w:eastAsia="Times New Roman"/>
          <w:noProof/>
          <w:sz w:val="24"/>
          <w:szCs w:val="24"/>
          <w:lang w:val="sr-Cyrl-RS"/>
        </w:rPr>
        <w:t xml:space="preserve"> (</w:t>
      </w:r>
      <w:r w:rsidR="001848A4">
        <w:rPr>
          <w:rFonts w:eastAsia="Times New Roman"/>
          <w:noProof/>
          <w:sz w:val="24"/>
          <w:szCs w:val="24"/>
          <w:lang w:val="en-US"/>
        </w:rPr>
        <w:t>NIJ</w:t>
      </w:r>
      <w:r w:rsidR="0073726D" w:rsidRPr="0073726D">
        <w:rPr>
          <w:rFonts w:eastAsia="Times New Roman"/>
          <w:noProof/>
          <w:sz w:val="24"/>
          <w:szCs w:val="24"/>
          <w:lang w:val="sr-Cyrl-RS"/>
        </w:rPr>
        <w:t xml:space="preserve"> 0101.06, </w:t>
      </w:r>
      <w:r w:rsidR="001848A4">
        <w:rPr>
          <w:rFonts w:eastAsia="Times New Roman"/>
          <w:noProof/>
          <w:sz w:val="24"/>
          <w:szCs w:val="24"/>
          <w:lang w:val="sr-Cyrl-RS"/>
        </w:rPr>
        <w:t>јул</w:t>
      </w:r>
      <w:r w:rsidR="0073726D" w:rsidRPr="0073726D">
        <w:rPr>
          <w:rFonts w:eastAsia="Times New Roman"/>
          <w:noProof/>
          <w:sz w:val="24"/>
          <w:szCs w:val="24"/>
          <w:lang w:val="sr-Cyrl-RS"/>
        </w:rPr>
        <w:t xml:space="preserve"> 2008.) или у складу с еквивалентним нац</w:t>
      </w:r>
      <w:r w:rsidR="008B2DD0">
        <w:rPr>
          <w:rFonts w:eastAsia="Times New Roman"/>
          <w:noProof/>
          <w:sz w:val="24"/>
          <w:szCs w:val="24"/>
          <w:lang w:val="sr-Cyrl-RS"/>
        </w:rPr>
        <w:t>и</w:t>
      </w:r>
      <w:r w:rsidR="00F45795">
        <w:rPr>
          <w:rFonts w:eastAsia="Times New Roman"/>
          <w:noProof/>
          <w:sz w:val="24"/>
          <w:szCs w:val="24"/>
          <w:lang w:val="sr-Cyrl-RS"/>
        </w:rPr>
        <w:t>он</w:t>
      </w:r>
      <w:r w:rsidR="0073726D" w:rsidRPr="0073726D">
        <w:rPr>
          <w:rFonts w:eastAsia="Times New Roman"/>
          <w:noProof/>
          <w:sz w:val="24"/>
          <w:szCs w:val="24"/>
          <w:lang w:val="sr-Cyrl-RS"/>
        </w:rPr>
        <w:t>алним нормама.</w:t>
      </w:r>
    </w:p>
    <w:p w:rsidR="0073726D" w:rsidRPr="0073726D" w:rsidRDefault="0073726D" w:rsidP="006450E0">
      <w:pPr>
        <w:spacing w:line="248" w:lineRule="auto"/>
        <w:jc w:val="both"/>
        <w:rPr>
          <w:rFonts w:eastAsia="Times New Roman"/>
          <w:i/>
          <w:iCs/>
          <w:noProof/>
          <w:sz w:val="24"/>
          <w:szCs w:val="24"/>
          <w:u w:val="single"/>
          <w:lang w:val="sr-Cyrl-RS"/>
        </w:rPr>
      </w:pPr>
    </w:p>
    <w:p w:rsidR="0073726D" w:rsidRPr="0073726D" w:rsidRDefault="0073726D" w:rsidP="00372522">
      <w:pPr>
        <w:spacing w:line="248" w:lineRule="auto"/>
        <w:ind w:left="3261" w:hanging="2268"/>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За „влакнасте или филаментне” материјале употријебљене у производњи заштит</w:t>
      </w:r>
      <w:r w:rsidR="001848A4">
        <w:rPr>
          <w:rFonts w:eastAsia="Times New Roman"/>
          <w:i/>
          <w:iCs/>
          <w:noProof/>
          <w:sz w:val="24"/>
          <w:szCs w:val="24"/>
          <w:lang w:val="sr-Cyrl-RS"/>
        </w:rPr>
        <w:t>них прслука видјети 1</w:t>
      </w:r>
      <w:r w:rsidR="001848A4">
        <w:rPr>
          <w:rFonts w:eastAsia="Times New Roman"/>
          <w:i/>
          <w:iCs/>
          <w:noProof/>
          <w:sz w:val="24"/>
          <w:szCs w:val="24"/>
          <w:lang w:val="en-US"/>
        </w:rPr>
        <w:t>C</w:t>
      </w:r>
      <w:r w:rsidRPr="0073726D">
        <w:rPr>
          <w:rFonts w:eastAsia="Times New Roman"/>
          <w:i/>
          <w:iCs/>
          <w:noProof/>
          <w:sz w:val="24"/>
          <w:szCs w:val="24"/>
          <w:lang w:val="sr-Cyrl-RS"/>
        </w:rPr>
        <w:t>010.</w:t>
      </w:r>
    </w:p>
    <w:p w:rsidR="0073726D" w:rsidRPr="0073726D" w:rsidRDefault="0073726D" w:rsidP="00372522">
      <w:pPr>
        <w:spacing w:line="205" w:lineRule="exact"/>
        <w:ind w:left="993"/>
        <w:jc w:val="both"/>
        <w:rPr>
          <w:noProof/>
          <w:sz w:val="24"/>
          <w:szCs w:val="24"/>
          <w:lang w:val="sr-Cyrl-RS"/>
        </w:rPr>
      </w:pPr>
    </w:p>
    <w:p w:rsidR="0073726D" w:rsidRPr="0073726D" w:rsidRDefault="0073726D" w:rsidP="00372522">
      <w:pPr>
        <w:ind w:left="2552" w:hanging="1559"/>
        <w:jc w:val="both"/>
        <w:rPr>
          <w:noProof/>
          <w:sz w:val="24"/>
          <w:szCs w:val="24"/>
          <w:lang w:val="sr-Cyrl-RS"/>
        </w:rPr>
      </w:pPr>
      <w:r w:rsidRPr="0073726D">
        <w:rPr>
          <w:rFonts w:eastAsia="Times New Roman"/>
          <w:i/>
          <w:iCs/>
          <w:noProof/>
          <w:sz w:val="24"/>
          <w:szCs w:val="24"/>
          <w:u w:val="single"/>
          <w:lang w:val="sr-Cyrl-RS"/>
        </w:rPr>
        <w:t>Напомена 1.:</w:t>
      </w:r>
      <w:r w:rsidRPr="0073726D">
        <w:rPr>
          <w:rFonts w:eastAsia="Times New Roman"/>
          <w:i/>
          <w:iCs/>
          <w:noProof/>
          <w:sz w:val="24"/>
          <w:szCs w:val="24"/>
          <w:lang w:val="sr-Cyrl-RS"/>
        </w:rPr>
        <w:t xml:space="preserve"> 1А005 не односи се на заштитне прслуке ако их корисници употребљавају за своју </w:t>
      </w:r>
      <w:r w:rsidR="001848A4">
        <w:rPr>
          <w:rFonts w:eastAsia="Times New Roman"/>
          <w:i/>
          <w:iCs/>
          <w:noProof/>
          <w:sz w:val="24"/>
          <w:szCs w:val="24"/>
          <w:lang w:val="sr-Cyrl-RS"/>
        </w:rPr>
        <w:t>личну</w:t>
      </w:r>
      <w:r w:rsidRPr="0073726D">
        <w:rPr>
          <w:rFonts w:eastAsia="Times New Roman"/>
          <w:i/>
          <w:iCs/>
          <w:noProof/>
          <w:sz w:val="24"/>
          <w:szCs w:val="24"/>
          <w:lang w:val="sr-Cyrl-RS"/>
        </w:rPr>
        <w:t xml:space="preserve"> заштиту.</w:t>
      </w:r>
    </w:p>
    <w:p w:rsidR="0073726D" w:rsidRPr="0073726D" w:rsidRDefault="0073726D" w:rsidP="00372522">
      <w:pPr>
        <w:spacing w:line="225" w:lineRule="exact"/>
        <w:ind w:left="2552" w:hanging="1559"/>
        <w:jc w:val="both"/>
        <w:rPr>
          <w:noProof/>
          <w:sz w:val="24"/>
          <w:szCs w:val="24"/>
          <w:lang w:val="sr-Cyrl-RS"/>
        </w:rPr>
      </w:pPr>
    </w:p>
    <w:p w:rsidR="0073726D" w:rsidRPr="0073726D" w:rsidRDefault="0073726D" w:rsidP="00372522">
      <w:pPr>
        <w:spacing w:line="247" w:lineRule="auto"/>
        <w:ind w:left="2552" w:hanging="1559"/>
        <w:jc w:val="both"/>
        <w:rPr>
          <w:noProof/>
          <w:sz w:val="24"/>
          <w:szCs w:val="24"/>
          <w:lang w:val="sr-Cyrl-RS"/>
        </w:rPr>
      </w:pPr>
      <w:r w:rsidRPr="0073726D">
        <w:rPr>
          <w:rFonts w:eastAsia="Times New Roman"/>
          <w:i/>
          <w:iCs/>
          <w:noProof/>
          <w:sz w:val="24"/>
          <w:szCs w:val="24"/>
          <w:u w:val="single"/>
          <w:lang w:val="sr-Cyrl-RS"/>
        </w:rPr>
        <w:t>Напомена 2.:</w:t>
      </w:r>
      <w:r w:rsidRPr="0073726D">
        <w:rPr>
          <w:rFonts w:eastAsia="Times New Roman"/>
          <w:i/>
          <w:iCs/>
          <w:noProof/>
          <w:sz w:val="24"/>
          <w:szCs w:val="24"/>
          <w:lang w:val="sr-Cyrl-RS"/>
        </w:rPr>
        <w:t xml:space="preserve">   1А005 не односи се на заштитне прслуке који су намијењени само за пружање фронталне заштите од крхотина и </w:t>
      </w:r>
      <w:r w:rsidR="001848A4">
        <w:rPr>
          <w:rFonts w:eastAsia="Times New Roman"/>
          <w:i/>
          <w:iCs/>
          <w:noProof/>
          <w:sz w:val="24"/>
          <w:szCs w:val="24"/>
          <w:lang w:val="sr-Cyrl-RS"/>
        </w:rPr>
        <w:t>притиска</w:t>
      </w:r>
      <w:r w:rsidRPr="0073726D">
        <w:rPr>
          <w:rFonts w:eastAsia="Times New Roman"/>
          <w:i/>
          <w:iCs/>
          <w:noProof/>
          <w:sz w:val="24"/>
          <w:szCs w:val="24"/>
          <w:lang w:val="sr-Cyrl-RS"/>
        </w:rPr>
        <w:t xml:space="preserve"> </w:t>
      </w:r>
      <w:r w:rsidR="001848A4">
        <w:rPr>
          <w:rFonts w:eastAsia="Times New Roman"/>
          <w:i/>
          <w:iCs/>
          <w:noProof/>
          <w:sz w:val="24"/>
          <w:szCs w:val="24"/>
          <w:lang w:val="sr-Cyrl-RS"/>
        </w:rPr>
        <w:t>усљед</w:t>
      </w:r>
      <w:r w:rsidRPr="0073726D">
        <w:rPr>
          <w:rFonts w:eastAsia="Times New Roman"/>
          <w:i/>
          <w:iCs/>
          <w:noProof/>
          <w:sz w:val="24"/>
          <w:szCs w:val="24"/>
          <w:lang w:val="sr-Cyrl-RS"/>
        </w:rPr>
        <w:t xml:space="preserve"> експлозије невојних експлозивних направа.</w:t>
      </w:r>
    </w:p>
    <w:p w:rsidR="0073726D" w:rsidRPr="0073726D" w:rsidRDefault="0073726D" w:rsidP="00372522">
      <w:pPr>
        <w:spacing w:line="207" w:lineRule="exact"/>
        <w:ind w:left="2552" w:hanging="1559"/>
        <w:jc w:val="both"/>
        <w:rPr>
          <w:noProof/>
          <w:sz w:val="24"/>
          <w:szCs w:val="24"/>
          <w:lang w:val="sr-Cyrl-RS"/>
        </w:rPr>
      </w:pPr>
    </w:p>
    <w:p w:rsidR="0073726D" w:rsidRDefault="0073726D" w:rsidP="00372522">
      <w:pPr>
        <w:spacing w:line="247" w:lineRule="auto"/>
        <w:ind w:left="2552" w:hanging="1559"/>
        <w:jc w:val="both"/>
        <w:rPr>
          <w:rFonts w:eastAsia="Times New Roman"/>
          <w:i/>
          <w:iCs/>
          <w:noProof/>
          <w:sz w:val="24"/>
          <w:szCs w:val="24"/>
          <w:lang w:val="sr-Cyrl-RS"/>
        </w:rPr>
      </w:pPr>
      <w:r w:rsidRPr="0073726D">
        <w:rPr>
          <w:rFonts w:eastAsia="Times New Roman"/>
          <w:i/>
          <w:iCs/>
          <w:noProof/>
          <w:sz w:val="24"/>
          <w:szCs w:val="24"/>
          <w:u w:val="single"/>
          <w:lang w:val="sr-Cyrl-RS"/>
        </w:rPr>
        <w:t>Напомена 3.:</w:t>
      </w:r>
      <w:r w:rsidRPr="0073726D">
        <w:rPr>
          <w:rFonts w:eastAsia="Times New Roman"/>
          <w:i/>
          <w:iCs/>
          <w:noProof/>
          <w:sz w:val="24"/>
          <w:szCs w:val="24"/>
          <w:lang w:val="sr-Cyrl-RS"/>
        </w:rPr>
        <w:t xml:space="preserve">  1А005 не односи се на заштитне прслуке намијењене за заштиту само од ножева, оштрица, игала или удараца тупим предметима.</w:t>
      </w:r>
    </w:p>
    <w:p w:rsidR="001848A4" w:rsidRPr="0073726D" w:rsidRDefault="001848A4" w:rsidP="00372522">
      <w:pPr>
        <w:spacing w:line="247" w:lineRule="auto"/>
        <w:ind w:left="2552" w:hanging="1559"/>
        <w:jc w:val="both"/>
        <w:rPr>
          <w:rFonts w:eastAsia="Times New Roman"/>
          <w:i/>
          <w:iCs/>
          <w:noProof/>
          <w:sz w:val="24"/>
          <w:szCs w:val="24"/>
          <w:lang w:val="sr-Cyrl-RS"/>
        </w:rPr>
      </w:pPr>
    </w:p>
    <w:tbl>
      <w:tblPr>
        <w:tblW w:w="10973" w:type="dxa"/>
        <w:tblLayout w:type="fixed"/>
        <w:tblCellMar>
          <w:left w:w="0" w:type="dxa"/>
          <w:right w:w="0" w:type="dxa"/>
        </w:tblCellMar>
        <w:tblLook w:val="04A0" w:firstRow="1" w:lastRow="0" w:firstColumn="1" w:lastColumn="0" w:noHBand="0" w:noVBand="1"/>
      </w:tblPr>
      <w:tblGrid>
        <w:gridCol w:w="993"/>
        <w:gridCol w:w="20"/>
        <w:gridCol w:w="8201"/>
        <w:gridCol w:w="1759"/>
      </w:tblGrid>
      <w:tr w:rsidR="0073726D" w:rsidRPr="0073726D" w:rsidTr="0073726D">
        <w:trPr>
          <w:trHeight w:val="576"/>
        </w:trPr>
        <w:tc>
          <w:tcPr>
            <w:tcW w:w="993" w:type="dxa"/>
            <w:vAlign w:val="bottom"/>
          </w:tcPr>
          <w:p w:rsidR="001848A4" w:rsidRPr="00313728" w:rsidRDefault="001848A4" w:rsidP="00372522">
            <w:pPr>
              <w:jc w:val="both"/>
              <w:rPr>
                <w:rFonts w:eastAsia="Times New Roman"/>
                <w:b/>
                <w:noProof/>
                <w:sz w:val="24"/>
                <w:szCs w:val="24"/>
                <w:lang w:val="sr-Cyrl-RS"/>
              </w:rPr>
            </w:pPr>
          </w:p>
          <w:p w:rsidR="0073726D" w:rsidRPr="00313728" w:rsidRDefault="0073726D" w:rsidP="00372522">
            <w:pPr>
              <w:jc w:val="both"/>
              <w:rPr>
                <w:rFonts w:eastAsia="Times New Roman"/>
                <w:b/>
                <w:noProof/>
                <w:sz w:val="24"/>
                <w:szCs w:val="24"/>
                <w:lang w:val="sr-Cyrl-RS"/>
              </w:rPr>
            </w:pPr>
            <w:r w:rsidRPr="00313728">
              <w:rPr>
                <w:rFonts w:eastAsia="Times New Roman"/>
                <w:b/>
                <w:noProof/>
                <w:sz w:val="24"/>
                <w:szCs w:val="24"/>
                <w:lang w:val="sr-Cyrl-RS"/>
              </w:rPr>
              <w:t>1А006</w:t>
            </w:r>
          </w:p>
          <w:p w:rsidR="0073726D" w:rsidRPr="00313728" w:rsidRDefault="0073726D" w:rsidP="00372522">
            <w:pPr>
              <w:jc w:val="both"/>
              <w:rPr>
                <w:b/>
                <w:noProof/>
                <w:sz w:val="24"/>
                <w:szCs w:val="24"/>
                <w:lang w:val="sr-Cyrl-RS"/>
              </w:rPr>
            </w:pPr>
          </w:p>
        </w:tc>
        <w:tc>
          <w:tcPr>
            <w:tcW w:w="9980" w:type="dxa"/>
            <w:gridSpan w:val="3"/>
            <w:vAlign w:val="bottom"/>
          </w:tcPr>
          <w:p w:rsidR="0073726D" w:rsidRPr="00313728" w:rsidRDefault="0073726D" w:rsidP="00372522">
            <w:pPr>
              <w:ind w:hanging="3"/>
              <w:jc w:val="both"/>
              <w:rPr>
                <w:rFonts w:eastAsia="Times New Roman"/>
                <w:b/>
                <w:noProof/>
                <w:sz w:val="24"/>
                <w:szCs w:val="24"/>
                <w:lang w:val="sr-Cyrl-RS"/>
              </w:rPr>
            </w:pPr>
            <w:r w:rsidRPr="00313728">
              <w:rPr>
                <w:rFonts w:eastAsia="Times New Roman"/>
                <w:b/>
                <w:noProof/>
                <w:sz w:val="24"/>
                <w:szCs w:val="24"/>
                <w:lang w:val="sr-Cyrl-RS"/>
              </w:rPr>
              <w:t>Опрема посебно изра</w:t>
            </w:r>
            <w:r w:rsidRPr="00313728">
              <w:rPr>
                <w:rFonts w:eastAsia="Arial"/>
                <w:b/>
                <w:noProof/>
                <w:sz w:val="24"/>
                <w:szCs w:val="24"/>
                <w:lang w:val="sr-Cyrl-RS"/>
              </w:rPr>
              <w:t>ђ</w:t>
            </w:r>
            <w:r w:rsidRPr="00313728">
              <w:rPr>
                <w:rFonts w:eastAsia="Times New Roman"/>
                <w:b/>
                <w:noProof/>
                <w:sz w:val="24"/>
                <w:szCs w:val="24"/>
                <w:lang w:val="sr-Cyrl-RS"/>
              </w:rPr>
              <w:t>ена или прилаго</w:t>
            </w:r>
            <w:r w:rsidRPr="00313728">
              <w:rPr>
                <w:rFonts w:eastAsia="Arial"/>
                <w:b/>
                <w:noProof/>
                <w:sz w:val="24"/>
                <w:szCs w:val="24"/>
                <w:lang w:val="sr-Cyrl-RS"/>
              </w:rPr>
              <w:t>ђ</w:t>
            </w:r>
            <w:r w:rsidRPr="00313728">
              <w:rPr>
                <w:rFonts w:eastAsia="Times New Roman"/>
                <w:b/>
                <w:noProof/>
                <w:sz w:val="24"/>
                <w:szCs w:val="24"/>
                <w:lang w:val="sr-Cyrl-RS"/>
              </w:rPr>
              <w:t>ена за уништавање импровиз</w:t>
            </w:r>
            <w:r w:rsidR="001848A4" w:rsidRPr="00313728">
              <w:rPr>
                <w:rFonts w:eastAsia="Times New Roman"/>
                <w:b/>
                <w:noProof/>
                <w:sz w:val="24"/>
                <w:szCs w:val="24"/>
                <w:lang w:val="sr-Cyrl-RS"/>
              </w:rPr>
              <w:t>ов</w:t>
            </w:r>
            <w:r w:rsidRPr="00313728">
              <w:rPr>
                <w:rFonts w:eastAsia="Times New Roman"/>
                <w:b/>
                <w:noProof/>
                <w:sz w:val="24"/>
                <w:szCs w:val="24"/>
                <w:lang w:val="sr-Cyrl-RS"/>
              </w:rPr>
              <w:t>аних експлозивних направа наведених у наставку, као и компоненте изра</w:t>
            </w:r>
            <w:r w:rsidRPr="00313728">
              <w:rPr>
                <w:rFonts w:eastAsia="Arial"/>
                <w:b/>
                <w:noProof/>
                <w:sz w:val="24"/>
                <w:szCs w:val="24"/>
                <w:lang w:val="sr-Cyrl-RS"/>
              </w:rPr>
              <w:t>ђ</w:t>
            </w:r>
            <w:r w:rsidR="001848A4" w:rsidRPr="00313728">
              <w:rPr>
                <w:rFonts w:eastAsia="Times New Roman"/>
                <w:b/>
                <w:noProof/>
                <w:sz w:val="24"/>
                <w:szCs w:val="24"/>
                <w:lang w:val="sr-Cyrl-RS"/>
              </w:rPr>
              <w:t xml:space="preserve">ене </w:t>
            </w:r>
            <w:r w:rsidRPr="00313728">
              <w:rPr>
                <w:rFonts w:eastAsia="Times New Roman"/>
                <w:b/>
                <w:noProof/>
                <w:sz w:val="24"/>
                <w:szCs w:val="24"/>
                <w:lang w:val="sr-Cyrl-RS"/>
              </w:rPr>
              <w:t>посебно за њу:</w:t>
            </w:r>
          </w:p>
        </w:tc>
      </w:tr>
      <w:tr w:rsidR="0073726D" w:rsidRPr="0073726D" w:rsidTr="0073726D">
        <w:trPr>
          <w:trHeight w:val="231"/>
        </w:trPr>
        <w:tc>
          <w:tcPr>
            <w:tcW w:w="993" w:type="dxa"/>
            <w:vAlign w:val="bottom"/>
          </w:tcPr>
          <w:p w:rsidR="0073726D" w:rsidRPr="0073726D" w:rsidRDefault="0073726D" w:rsidP="00372522">
            <w:pPr>
              <w:jc w:val="both"/>
              <w:rPr>
                <w:noProof/>
                <w:sz w:val="24"/>
                <w:szCs w:val="24"/>
                <w:lang w:val="sr-Cyrl-RS"/>
              </w:rPr>
            </w:pPr>
          </w:p>
        </w:tc>
        <w:tc>
          <w:tcPr>
            <w:tcW w:w="20" w:type="dxa"/>
            <w:vAlign w:val="bottom"/>
          </w:tcPr>
          <w:p w:rsidR="0073726D" w:rsidRPr="0073726D" w:rsidRDefault="0073726D" w:rsidP="00372522">
            <w:pPr>
              <w:rPr>
                <w:noProof/>
                <w:sz w:val="24"/>
                <w:szCs w:val="24"/>
                <w:lang w:val="sr-Cyrl-RS"/>
              </w:rPr>
            </w:pPr>
          </w:p>
        </w:tc>
        <w:tc>
          <w:tcPr>
            <w:tcW w:w="8201" w:type="dxa"/>
            <w:vAlign w:val="bottom"/>
          </w:tcPr>
          <w:p w:rsidR="0073726D" w:rsidRPr="0073726D" w:rsidRDefault="0073726D" w:rsidP="00372522">
            <w:pPr>
              <w:ind w:hanging="3"/>
              <w:rPr>
                <w:noProof/>
                <w:sz w:val="24"/>
                <w:szCs w:val="24"/>
                <w:lang w:val="sr-Cyrl-RS"/>
              </w:rPr>
            </w:pPr>
          </w:p>
        </w:tc>
        <w:tc>
          <w:tcPr>
            <w:tcW w:w="1759" w:type="dxa"/>
            <w:vAlign w:val="bottom"/>
          </w:tcPr>
          <w:p w:rsidR="0073726D" w:rsidRPr="0073726D" w:rsidRDefault="0073726D" w:rsidP="00372522">
            <w:pPr>
              <w:ind w:left="2410" w:hanging="1417"/>
              <w:rPr>
                <w:noProof/>
                <w:sz w:val="24"/>
                <w:szCs w:val="24"/>
                <w:lang w:val="sr-Cyrl-RS"/>
              </w:rPr>
            </w:pPr>
          </w:p>
        </w:tc>
      </w:tr>
    </w:tbl>
    <w:p w:rsidR="0073726D" w:rsidRPr="0073726D" w:rsidRDefault="0073726D" w:rsidP="00372522">
      <w:pPr>
        <w:ind w:left="273" w:firstLine="720"/>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И ЗАЈЕДНИЧКУ ЛИСТУ ВОЈНЕ ОПРЕМЕ.</w:t>
      </w:r>
    </w:p>
    <w:p w:rsidR="0073726D" w:rsidRPr="0073726D" w:rsidRDefault="0073726D" w:rsidP="00372522">
      <w:pPr>
        <w:spacing w:line="245" w:lineRule="exact"/>
        <w:jc w:val="both"/>
        <w:rPr>
          <w:noProof/>
          <w:sz w:val="24"/>
          <w:szCs w:val="24"/>
          <w:lang w:val="sr-Cyrl-RS"/>
        </w:rPr>
      </w:pPr>
    </w:p>
    <w:p w:rsidR="0073726D" w:rsidRPr="0073726D" w:rsidRDefault="00DD141E" w:rsidP="00372522">
      <w:pPr>
        <w:tabs>
          <w:tab w:val="left" w:pos="1418"/>
        </w:tabs>
        <w:ind w:left="993"/>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возила на даљинско управљање;</w:t>
      </w:r>
    </w:p>
    <w:p w:rsidR="0073726D" w:rsidRPr="0073726D" w:rsidRDefault="0073726D" w:rsidP="00372522">
      <w:pPr>
        <w:tabs>
          <w:tab w:val="left" w:pos="1418"/>
        </w:tabs>
        <w:spacing w:line="246" w:lineRule="exact"/>
        <w:ind w:left="993" w:firstLine="993"/>
        <w:jc w:val="both"/>
        <w:rPr>
          <w:rFonts w:eastAsia="Times New Roman"/>
          <w:noProof/>
          <w:sz w:val="24"/>
          <w:szCs w:val="24"/>
          <w:lang w:val="sr-Cyrl-RS"/>
        </w:rPr>
      </w:pPr>
    </w:p>
    <w:p w:rsidR="0073726D" w:rsidRPr="0073726D" w:rsidRDefault="00DD141E" w:rsidP="00372522">
      <w:pPr>
        <w:tabs>
          <w:tab w:val="left" w:pos="1418"/>
        </w:tabs>
        <w:ind w:left="993"/>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‚омета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и’. </w:t>
      </w:r>
    </w:p>
    <w:p w:rsidR="0073726D" w:rsidRPr="0073726D" w:rsidRDefault="0073726D" w:rsidP="00372522">
      <w:pPr>
        <w:spacing w:line="244" w:lineRule="exact"/>
        <w:jc w:val="both"/>
        <w:rPr>
          <w:noProof/>
          <w:sz w:val="24"/>
          <w:szCs w:val="24"/>
          <w:lang w:val="sr-Cyrl-RS"/>
        </w:rPr>
      </w:pPr>
    </w:p>
    <w:p w:rsidR="0073726D" w:rsidRPr="0073726D" w:rsidRDefault="0073726D" w:rsidP="00372522">
      <w:pPr>
        <w:ind w:left="993"/>
        <w:jc w:val="both"/>
        <w:rPr>
          <w:noProof/>
          <w:sz w:val="24"/>
          <w:szCs w:val="24"/>
          <w:lang w:val="sr-Cyrl-RS"/>
        </w:rPr>
      </w:pPr>
      <w:r w:rsidRPr="0073726D">
        <w:rPr>
          <w:rFonts w:eastAsia="Times New Roman"/>
          <w:i/>
          <w:iCs/>
          <w:noProof/>
          <w:sz w:val="24"/>
          <w:szCs w:val="24"/>
          <w:u w:val="single"/>
          <w:lang w:val="sr-Cyrl-RS"/>
        </w:rPr>
        <w:lastRenderedPageBreak/>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122" w:lineRule="exact"/>
        <w:ind w:left="993"/>
        <w:jc w:val="both"/>
        <w:rPr>
          <w:noProof/>
          <w:sz w:val="24"/>
          <w:szCs w:val="24"/>
          <w:lang w:val="sr-Cyrl-RS"/>
        </w:rPr>
      </w:pPr>
    </w:p>
    <w:p w:rsidR="0073726D" w:rsidRPr="0073726D" w:rsidRDefault="0073726D" w:rsidP="00372522">
      <w:pPr>
        <w:spacing w:line="245" w:lineRule="auto"/>
        <w:ind w:left="993"/>
        <w:jc w:val="both"/>
        <w:rPr>
          <w:noProof/>
          <w:sz w:val="24"/>
          <w:szCs w:val="24"/>
          <w:lang w:val="sr-Cyrl-RS"/>
        </w:rPr>
      </w:pPr>
      <w:r w:rsidRPr="0073726D">
        <w:rPr>
          <w:rFonts w:eastAsia="Times New Roman"/>
          <w:i/>
          <w:iCs/>
          <w:noProof/>
          <w:sz w:val="24"/>
          <w:szCs w:val="24"/>
          <w:lang w:val="sr-Cyrl-RS"/>
        </w:rPr>
        <w:t>‚Омета</w:t>
      </w:r>
      <w:r w:rsidRPr="0073726D">
        <w:rPr>
          <w:rFonts w:eastAsia="Arial"/>
          <w:i/>
          <w:iCs/>
          <w:noProof/>
          <w:sz w:val="24"/>
          <w:szCs w:val="24"/>
          <w:lang w:val="sr-Cyrl-RS"/>
        </w:rPr>
        <w:t>ч</w:t>
      </w:r>
      <w:r w:rsidRPr="0073726D">
        <w:rPr>
          <w:rFonts w:eastAsia="Times New Roman"/>
          <w:i/>
          <w:iCs/>
          <w:noProof/>
          <w:sz w:val="24"/>
          <w:szCs w:val="24"/>
          <w:lang w:val="sr-Cyrl-RS"/>
        </w:rPr>
        <w:t>и’ су направе посебно изра</w:t>
      </w:r>
      <w:r w:rsidRPr="0073726D">
        <w:rPr>
          <w:rFonts w:eastAsia="Arial"/>
          <w:i/>
          <w:iCs/>
          <w:noProof/>
          <w:sz w:val="24"/>
          <w:szCs w:val="24"/>
          <w:lang w:val="sr-Cyrl-RS"/>
        </w:rPr>
        <w:t>ђ</w:t>
      </w:r>
      <w:r w:rsidRPr="0073726D">
        <w:rPr>
          <w:rFonts w:eastAsia="Times New Roman"/>
          <w:i/>
          <w:iCs/>
          <w:noProof/>
          <w:sz w:val="24"/>
          <w:szCs w:val="24"/>
          <w:lang w:val="sr-Cyrl-RS"/>
        </w:rPr>
        <w:t xml:space="preserve">ене за онеспособљавање експлозивних направа испаљивањем </w:t>
      </w:r>
      <w:r w:rsidR="001848A4">
        <w:rPr>
          <w:rFonts w:eastAsia="Times New Roman"/>
          <w:i/>
          <w:iCs/>
          <w:noProof/>
          <w:sz w:val="24"/>
          <w:szCs w:val="24"/>
          <w:lang w:val="sr-Cyrl-RS"/>
        </w:rPr>
        <w:t>течног</w:t>
      </w:r>
      <w:r w:rsidRPr="0073726D">
        <w:rPr>
          <w:rFonts w:eastAsia="Times New Roman"/>
          <w:i/>
          <w:iCs/>
          <w:noProof/>
          <w:sz w:val="24"/>
          <w:szCs w:val="24"/>
          <w:lang w:val="sr-Cyrl-RS"/>
        </w:rPr>
        <w:t xml:space="preserve">, </w:t>
      </w:r>
      <w:r w:rsidR="001848A4">
        <w:rPr>
          <w:rFonts w:eastAsia="Arial"/>
          <w:i/>
          <w:iCs/>
          <w:noProof/>
          <w:sz w:val="24"/>
          <w:szCs w:val="24"/>
          <w:lang w:val="sr-Cyrl-RS"/>
        </w:rPr>
        <w:t>чврстог</w:t>
      </w:r>
      <w:r w:rsidRPr="0073726D">
        <w:rPr>
          <w:rFonts w:eastAsia="Times New Roman"/>
          <w:i/>
          <w:iCs/>
          <w:noProof/>
          <w:sz w:val="24"/>
          <w:szCs w:val="24"/>
          <w:lang w:val="sr-Cyrl-RS"/>
        </w:rPr>
        <w:t xml:space="preserve"> или распрскавају</w:t>
      </w:r>
      <w:r w:rsidRPr="0073726D">
        <w:rPr>
          <w:rFonts w:eastAsia="Arial"/>
          <w:i/>
          <w:iCs/>
          <w:noProof/>
          <w:sz w:val="24"/>
          <w:szCs w:val="24"/>
          <w:lang w:val="sr-Cyrl-RS"/>
        </w:rPr>
        <w:t>ћ</w:t>
      </w:r>
      <w:r w:rsidRPr="0073726D">
        <w:rPr>
          <w:rFonts w:eastAsia="Times New Roman"/>
          <w:i/>
          <w:iCs/>
          <w:noProof/>
          <w:sz w:val="24"/>
          <w:szCs w:val="24"/>
          <w:lang w:val="sr-Cyrl-RS"/>
        </w:rPr>
        <w:t>ег пројектила.</w:t>
      </w:r>
    </w:p>
    <w:p w:rsidR="0073726D" w:rsidRPr="0073726D" w:rsidRDefault="0073726D" w:rsidP="00372522">
      <w:pPr>
        <w:spacing w:line="230" w:lineRule="exact"/>
        <w:ind w:left="993"/>
        <w:jc w:val="both"/>
        <w:rPr>
          <w:noProof/>
          <w:sz w:val="24"/>
          <w:szCs w:val="24"/>
          <w:lang w:val="sr-Cyrl-RS"/>
        </w:rPr>
      </w:pPr>
    </w:p>
    <w:p w:rsidR="0073726D" w:rsidRPr="0073726D" w:rsidRDefault="0073726D" w:rsidP="00372522">
      <w:pPr>
        <w:tabs>
          <w:tab w:val="left" w:pos="2268"/>
        </w:tabs>
        <w:ind w:left="993"/>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Pr="0073726D">
        <w:rPr>
          <w:rFonts w:eastAsia="Times New Roman"/>
          <w:i/>
          <w:iCs/>
          <w:noProof/>
          <w:sz w:val="24"/>
          <w:szCs w:val="24"/>
          <w:lang w:val="sr-Cyrl-RS"/>
        </w:rPr>
        <w:t>1А006 не односи се на опрему када је она уз оператора те опреме.</w:t>
      </w:r>
    </w:p>
    <w:p w:rsidR="0073726D" w:rsidRPr="0073726D" w:rsidRDefault="0073726D" w:rsidP="00372522">
      <w:pPr>
        <w:spacing w:line="245" w:lineRule="exact"/>
        <w:jc w:val="both"/>
        <w:rPr>
          <w:noProof/>
          <w:sz w:val="24"/>
          <w:szCs w:val="24"/>
          <w:lang w:val="sr-Cyrl-RS"/>
        </w:rPr>
      </w:pPr>
    </w:p>
    <w:p w:rsidR="0073726D" w:rsidRPr="00313728" w:rsidRDefault="0073726D" w:rsidP="00372522">
      <w:pPr>
        <w:tabs>
          <w:tab w:val="left" w:pos="993"/>
        </w:tabs>
        <w:spacing w:line="246" w:lineRule="auto"/>
        <w:ind w:left="993" w:hanging="993"/>
        <w:jc w:val="both"/>
        <w:rPr>
          <w:b/>
          <w:noProof/>
          <w:sz w:val="24"/>
          <w:szCs w:val="24"/>
          <w:lang w:val="sr-Cyrl-RS"/>
        </w:rPr>
      </w:pPr>
      <w:r w:rsidRPr="00313728">
        <w:rPr>
          <w:rFonts w:eastAsia="Times New Roman"/>
          <w:b/>
          <w:noProof/>
          <w:sz w:val="24"/>
          <w:szCs w:val="24"/>
          <w:lang w:val="sr-Cyrl-RS"/>
        </w:rPr>
        <w:t>1А007</w:t>
      </w:r>
      <w:r w:rsidRPr="00313728">
        <w:rPr>
          <w:b/>
          <w:noProof/>
          <w:sz w:val="24"/>
          <w:szCs w:val="24"/>
          <w:lang w:val="sr-Cyrl-RS"/>
        </w:rPr>
        <w:tab/>
      </w:r>
      <w:r w:rsidRPr="00313728">
        <w:rPr>
          <w:rFonts w:eastAsia="Times New Roman"/>
          <w:b/>
          <w:noProof/>
          <w:sz w:val="24"/>
          <w:szCs w:val="24"/>
          <w:lang w:val="sr-Cyrl-RS"/>
        </w:rPr>
        <w:t>Опрема и уре</w:t>
      </w:r>
      <w:r w:rsidRPr="00313728">
        <w:rPr>
          <w:rFonts w:eastAsia="Arial"/>
          <w:b/>
          <w:noProof/>
          <w:sz w:val="24"/>
          <w:szCs w:val="24"/>
          <w:lang w:val="sr-Cyrl-RS"/>
        </w:rPr>
        <w:t>ђ</w:t>
      </w:r>
      <w:r w:rsidRPr="00313728">
        <w:rPr>
          <w:rFonts w:eastAsia="Times New Roman"/>
          <w:b/>
          <w:noProof/>
          <w:sz w:val="24"/>
          <w:szCs w:val="24"/>
          <w:lang w:val="sr-Cyrl-RS"/>
        </w:rPr>
        <w:t>аји посебно изра</w:t>
      </w:r>
      <w:r w:rsidRPr="00313728">
        <w:rPr>
          <w:rFonts w:eastAsia="Arial"/>
          <w:b/>
          <w:noProof/>
          <w:sz w:val="24"/>
          <w:szCs w:val="24"/>
          <w:lang w:val="sr-Cyrl-RS"/>
        </w:rPr>
        <w:t>ђ</w:t>
      </w:r>
      <w:r w:rsidRPr="00313728">
        <w:rPr>
          <w:rFonts w:eastAsia="Times New Roman"/>
          <w:b/>
          <w:noProof/>
          <w:sz w:val="24"/>
          <w:szCs w:val="24"/>
          <w:lang w:val="sr-Cyrl-RS"/>
        </w:rPr>
        <w:t>ени за електри</w:t>
      </w:r>
      <w:r w:rsidRPr="00313728">
        <w:rPr>
          <w:rFonts w:eastAsia="Arial"/>
          <w:b/>
          <w:noProof/>
          <w:sz w:val="24"/>
          <w:szCs w:val="24"/>
          <w:lang w:val="sr-Cyrl-RS"/>
        </w:rPr>
        <w:t>ч</w:t>
      </w:r>
      <w:r w:rsidRPr="00313728">
        <w:rPr>
          <w:rFonts w:eastAsia="Times New Roman"/>
          <w:b/>
          <w:noProof/>
          <w:sz w:val="24"/>
          <w:szCs w:val="24"/>
          <w:lang w:val="sr-Cyrl-RS"/>
        </w:rPr>
        <w:t>но активирање пуњења и уре</w:t>
      </w:r>
      <w:r w:rsidRPr="00313728">
        <w:rPr>
          <w:rFonts w:eastAsia="Arial"/>
          <w:b/>
          <w:noProof/>
          <w:sz w:val="24"/>
          <w:szCs w:val="24"/>
          <w:lang w:val="sr-Cyrl-RS"/>
        </w:rPr>
        <w:t>ђ</w:t>
      </w:r>
      <w:r w:rsidRPr="00313728">
        <w:rPr>
          <w:rFonts w:eastAsia="Times New Roman"/>
          <w:b/>
          <w:noProof/>
          <w:sz w:val="24"/>
          <w:szCs w:val="24"/>
          <w:lang w:val="sr-Cyrl-RS"/>
        </w:rPr>
        <w:t>аја који садржавају „енергетске материјале”, како слиједи:</w:t>
      </w:r>
    </w:p>
    <w:p w:rsidR="0073726D" w:rsidRPr="0073726D" w:rsidRDefault="0073726D" w:rsidP="00372522">
      <w:pPr>
        <w:spacing w:line="229" w:lineRule="exact"/>
        <w:jc w:val="both"/>
        <w:rPr>
          <w:noProof/>
          <w:sz w:val="24"/>
          <w:szCs w:val="24"/>
          <w:lang w:val="sr-Cyrl-RS"/>
        </w:rPr>
      </w:pPr>
    </w:p>
    <w:p w:rsidR="0073726D" w:rsidRPr="0073726D" w:rsidRDefault="0073726D" w:rsidP="00372522">
      <w:pPr>
        <w:ind w:left="3402" w:hanging="2409"/>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И ЗАЈЕДНИЧКУ ЛИСТУ ВОЈНЕ ОПРЕМЕ, 3А229 И 3А232.</w:t>
      </w:r>
    </w:p>
    <w:p w:rsidR="0073726D" w:rsidRPr="0073726D" w:rsidRDefault="0073726D" w:rsidP="00372522">
      <w:pPr>
        <w:spacing w:line="246" w:lineRule="exact"/>
        <w:ind w:left="3402" w:hanging="2409"/>
        <w:jc w:val="both"/>
        <w:rPr>
          <w:noProof/>
          <w:sz w:val="24"/>
          <w:szCs w:val="24"/>
          <w:lang w:val="sr-Cyrl-RS"/>
        </w:rPr>
      </w:pPr>
    </w:p>
    <w:p w:rsidR="0073726D" w:rsidRPr="0073726D" w:rsidRDefault="00DD141E" w:rsidP="00372522">
      <w:pPr>
        <w:tabs>
          <w:tab w:val="left" w:pos="1418"/>
        </w:tabs>
        <w:ind w:left="993"/>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опрема за активирање детонатора наведених у 1А007.б.;</w:t>
      </w:r>
    </w:p>
    <w:p w:rsidR="0073726D" w:rsidRPr="0073726D" w:rsidRDefault="0073726D" w:rsidP="00372522">
      <w:pPr>
        <w:tabs>
          <w:tab w:val="left" w:pos="1418"/>
        </w:tabs>
        <w:spacing w:line="245" w:lineRule="exact"/>
        <w:ind w:left="993" w:firstLine="993"/>
        <w:jc w:val="both"/>
        <w:rPr>
          <w:rFonts w:eastAsia="Times New Roman"/>
          <w:noProof/>
          <w:sz w:val="24"/>
          <w:szCs w:val="24"/>
          <w:lang w:val="sr-Cyrl-RS"/>
        </w:rPr>
      </w:pPr>
    </w:p>
    <w:p w:rsidR="0073726D" w:rsidRPr="0073726D" w:rsidRDefault="00DD141E" w:rsidP="00372522">
      <w:pPr>
        <w:tabs>
          <w:tab w:val="left" w:pos="1418"/>
        </w:tabs>
        <w:ind w:left="993"/>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електри</w:t>
      </w:r>
      <w:r w:rsidR="0073726D" w:rsidRPr="0073726D">
        <w:rPr>
          <w:rFonts w:eastAsia="Arial"/>
          <w:noProof/>
          <w:sz w:val="24"/>
          <w:szCs w:val="24"/>
          <w:lang w:val="sr-Cyrl-RS"/>
        </w:rPr>
        <w:t>ч</w:t>
      </w:r>
      <w:r w:rsidR="0073726D" w:rsidRPr="0073726D">
        <w:rPr>
          <w:rFonts w:eastAsia="Times New Roman"/>
          <w:noProof/>
          <w:sz w:val="24"/>
          <w:szCs w:val="24"/>
          <w:lang w:val="sr-Cyrl-RS"/>
        </w:rPr>
        <w:t>но активирани детонатори како слиједи:</w:t>
      </w:r>
    </w:p>
    <w:p w:rsidR="0073726D" w:rsidRPr="0073726D" w:rsidRDefault="0073726D" w:rsidP="00372522">
      <w:pPr>
        <w:spacing w:line="245" w:lineRule="exact"/>
        <w:jc w:val="both"/>
        <w:rPr>
          <w:rFonts w:eastAsia="Times New Roman"/>
          <w:noProof/>
          <w:sz w:val="24"/>
          <w:szCs w:val="24"/>
          <w:lang w:val="sr-Cyrl-RS"/>
        </w:rPr>
      </w:pPr>
    </w:p>
    <w:p w:rsidR="0073726D" w:rsidRPr="0073726D" w:rsidRDefault="0073726D" w:rsidP="00372522">
      <w:pPr>
        <w:numPr>
          <w:ilvl w:val="1"/>
          <w:numId w:val="34"/>
        </w:numPr>
        <w:tabs>
          <w:tab w:val="left" w:pos="1843"/>
        </w:tabs>
        <w:ind w:left="1418"/>
        <w:jc w:val="both"/>
        <w:rPr>
          <w:rFonts w:eastAsia="Times New Roman"/>
          <w:noProof/>
          <w:sz w:val="24"/>
          <w:szCs w:val="24"/>
          <w:lang w:val="sr-Cyrl-RS"/>
        </w:rPr>
      </w:pPr>
      <w:r w:rsidRPr="0073726D">
        <w:rPr>
          <w:rFonts w:eastAsia="Times New Roman"/>
          <w:noProof/>
          <w:sz w:val="24"/>
          <w:szCs w:val="24"/>
          <w:lang w:val="sr-Cyrl-RS"/>
        </w:rPr>
        <w:t>експлозивни мост (</w:t>
      </w:r>
      <w:r w:rsidR="001848A4">
        <w:rPr>
          <w:rFonts w:eastAsia="Times New Roman"/>
          <w:noProof/>
          <w:sz w:val="24"/>
          <w:szCs w:val="24"/>
          <w:lang w:val="en-US"/>
        </w:rPr>
        <w:t>EB</w:t>
      </w:r>
      <w:r w:rsidRPr="0073726D">
        <w:rPr>
          <w:rFonts w:eastAsia="Times New Roman"/>
          <w:noProof/>
          <w:sz w:val="24"/>
          <w:szCs w:val="24"/>
          <w:lang w:val="sr-Cyrl-RS"/>
        </w:rPr>
        <w:t>);</w:t>
      </w:r>
    </w:p>
    <w:p w:rsidR="0073726D" w:rsidRPr="0073726D" w:rsidRDefault="0073726D" w:rsidP="00372522">
      <w:pPr>
        <w:tabs>
          <w:tab w:val="left" w:pos="1843"/>
        </w:tabs>
        <w:spacing w:line="245" w:lineRule="exact"/>
        <w:jc w:val="both"/>
        <w:rPr>
          <w:rFonts w:eastAsia="Times New Roman"/>
          <w:noProof/>
          <w:sz w:val="24"/>
          <w:szCs w:val="24"/>
          <w:lang w:val="sr-Cyrl-RS"/>
        </w:rPr>
      </w:pPr>
    </w:p>
    <w:p w:rsidR="0073726D" w:rsidRPr="0073726D" w:rsidRDefault="0073726D" w:rsidP="00372522">
      <w:pPr>
        <w:numPr>
          <w:ilvl w:val="1"/>
          <w:numId w:val="34"/>
        </w:numPr>
        <w:tabs>
          <w:tab w:val="left" w:pos="1843"/>
        </w:tabs>
        <w:ind w:firstLine="1418"/>
        <w:jc w:val="both"/>
        <w:rPr>
          <w:rFonts w:eastAsia="Times New Roman"/>
          <w:noProof/>
          <w:sz w:val="24"/>
          <w:szCs w:val="24"/>
          <w:lang w:val="sr-Cyrl-RS"/>
        </w:rPr>
      </w:pPr>
      <w:r w:rsidRPr="0073726D">
        <w:rPr>
          <w:rFonts w:eastAsia="Times New Roman"/>
          <w:noProof/>
          <w:sz w:val="24"/>
          <w:szCs w:val="24"/>
          <w:lang w:val="sr-Cyrl-RS"/>
        </w:rPr>
        <w:t>жица експлозивног моста (</w:t>
      </w:r>
      <w:r w:rsidR="001848A4">
        <w:rPr>
          <w:rFonts w:eastAsia="Times New Roman"/>
          <w:noProof/>
          <w:sz w:val="24"/>
          <w:szCs w:val="24"/>
          <w:lang w:val="en-US"/>
        </w:rPr>
        <w:t>EBW</w:t>
      </w:r>
      <w:r w:rsidRPr="0073726D">
        <w:rPr>
          <w:rFonts w:eastAsia="Times New Roman"/>
          <w:noProof/>
          <w:sz w:val="24"/>
          <w:szCs w:val="24"/>
          <w:lang w:val="sr-Cyrl-RS"/>
        </w:rPr>
        <w:t>);</w:t>
      </w:r>
    </w:p>
    <w:p w:rsidR="0073726D" w:rsidRPr="0073726D" w:rsidRDefault="0073726D" w:rsidP="00372522">
      <w:pPr>
        <w:tabs>
          <w:tab w:val="left" w:pos="1843"/>
        </w:tabs>
        <w:spacing w:line="246" w:lineRule="exact"/>
        <w:ind w:firstLine="1418"/>
        <w:jc w:val="both"/>
        <w:rPr>
          <w:rFonts w:eastAsia="Times New Roman"/>
          <w:noProof/>
          <w:sz w:val="24"/>
          <w:szCs w:val="24"/>
          <w:lang w:val="sr-Cyrl-RS"/>
        </w:rPr>
      </w:pPr>
    </w:p>
    <w:p w:rsidR="0073726D" w:rsidRPr="0073726D" w:rsidRDefault="0073726D" w:rsidP="00372522">
      <w:pPr>
        <w:numPr>
          <w:ilvl w:val="1"/>
          <w:numId w:val="34"/>
        </w:numPr>
        <w:tabs>
          <w:tab w:val="left" w:pos="1843"/>
        </w:tabs>
        <w:ind w:firstLine="1418"/>
        <w:jc w:val="both"/>
        <w:rPr>
          <w:rFonts w:eastAsia="Times New Roman"/>
          <w:noProof/>
          <w:sz w:val="24"/>
          <w:szCs w:val="24"/>
          <w:lang w:val="sr-Cyrl-RS"/>
        </w:rPr>
      </w:pPr>
      <w:r w:rsidRPr="0073726D">
        <w:rPr>
          <w:rFonts w:eastAsia="Times New Roman"/>
          <w:noProof/>
          <w:sz w:val="24"/>
          <w:szCs w:val="24"/>
          <w:lang w:val="sr-Cyrl-RS"/>
        </w:rPr>
        <w:t>тренутни упаља</w:t>
      </w:r>
      <w:r w:rsidRPr="0073726D">
        <w:rPr>
          <w:rFonts w:eastAsia="Arial"/>
          <w:noProof/>
          <w:sz w:val="24"/>
          <w:szCs w:val="24"/>
          <w:lang w:val="sr-Cyrl-RS"/>
        </w:rPr>
        <w:t>ч</w:t>
      </w:r>
      <w:r w:rsidRPr="0073726D">
        <w:rPr>
          <w:rFonts w:eastAsia="Times New Roman"/>
          <w:noProof/>
          <w:sz w:val="24"/>
          <w:szCs w:val="24"/>
          <w:lang w:val="sr-Cyrl-RS"/>
        </w:rPr>
        <w:t xml:space="preserve"> (</w:t>
      </w:r>
      <w:r w:rsidR="001848A4">
        <w:rPr>
          <w:rFonts w:eastAsia="Times New Roman"/>
          <w:noProof/>
          <w:sz w:val="24"/>
          <w:szCs w:val="24"/>
          <w:lang w:val="en-US"/>
        </w:rPr>
        <w:t>slapper</w:t>
      </w:r>
      <w:r w:rsidRPr="0073726D">
        <w:rPr>
          <w:rFonts w:eastAsia="Times New Roman"/>
          <w:noProof/>
          <w:sz w:val="24"/>
          <w:szCs w:val="24"/>
          <w:lang w:val="sr-Cyrl-RS"/>
        </w:rPr>
        <w:t>);</w:t>
      </w:r>
    </w:p>
    <w:p w:rsidR="0073726D" w:rsidRPr="0073726D" w:rsidRDefault="0073726D" w:rsidP="00372522">
      <w:pPr>
        <w:tabs>
          <w:tab w:val="left" w:pos="1843"/>
        </w:tabs>
        <w:spacing w:line="244" w:lineRule="exact"/>
        <w:ind w:firstLine="1418"/>
        <w:jc w:val="both"/>
        <w:rPr>
          <w:rFonts w:eastAsia="Times New Roman"/>
          <w:noProof/>
          <w:sz w:val="24"/>
          <w:szCs w:val="24"/>
          <w:lang w:val="sr-Cyrl-RS"/>
        </w:rPr>
      </w:pPr>
    </w:p>
    <w:p w:rsidR="0073726D" w:rsidRPr="0073726D" w:rsidRDefault="0073726D" w:rsidP="00372522">
      <w:pPr>
        <w:numPr>
          <w:ilvl w:val="1"/>
          <w:numId w:val="34"/>
        </w:numPr>
        <w:tabs>
          <w:tab w:val="left" w:pos="1843"/>
        </w:tabs>
        <w:ind w:firstLine="1418"/>
        <w:jc w:val="both"/>
        <w:rPr>
          <w:rFonts w:eastAsia="Times New Roman"/>
          <w:noProof/>
          <w:sz w:val="24"/>
          <w:szCs w:val="24"/>
          <w:lang w:val="sr-Cyrl-RS"/>
        </w:rPr>
      </w:pPr>
      <w:r w:rsidRPr="0073726D">
        <w:rPr>
          <w:rFonts w:eastAsia="Times New Roman"/>
          <w:noProof/>
          <w:sz w:val="24"/>
          <w:szCs w:val="24"/>
          <w:lang w:val="sr-Cyrl-RS"/>
        </w:rPr>
        <w:t>експлозивни фолијски иницијатори (</w:t>
      </w:r>
      <w:r w:rsidR="001848A4">
        <w:rPr>
          <w:rFonts w:eastAsia="Times New Roman"/>
          <w:noProof/>
          <w:sz w:val="24"/>
          <w:szCs w:val="24"/>
          <w:lang w:val="en-US"/>
        </w:rPr>
        <w:t>EFI</w:t>
      </w:r>
      <w:r w:rsidRPr="0073726D">
        <w:rPr>
          <w:rFonts w:eastAsia="Times New Roman"/>
          <w:noProof/>
          <w:sz w:val="24"/>
          <w:szCs w:val="24"/>
          <w:lang w:val="sr-Cyrl-RS"/>
        </w:rPr>
        <w:t>).</w:t>
      </w:r>
    </w:p>
    <w:p w:rsidR="0073726D" w:rsidRPr="0073726D" w:rsidRDefault="0073726D" w:rsidP="00372522">
      <w:pPr>
        <w:tabs>
          <w:tab w:val="left" w:pos="1843"/>
        </w:tabs>
        <w:spacing w:line="246" w:lineRule="exact"/>
        <w:jc w:val="both"/>
        <w:rPr>
          <w:noProof/>
          <w:sz w:val="24"/>
          <w:szCs w:val="24"/>
          <w:lang w:val="sr-Cyrl-RS"/>
        </w:rPr>
      </w:pPr>
    </w:p>
    <w:p w:rsidR="0073726D" w:rsidRPr="0073726D" w:rsidRDefault="0073726D" w:rsidP="00372522">
      <w:pPr>
        <w:ind w:firstLine="993"/>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ке напомене:</w:t>
      </w:r>
    </w:p>
    <w:p w:rsidR="0073726D" w:rsidRPr="0073726D" w:rsidRDefault="0073726D" w:rsidP="00372522">
      <w:pPr>
        <w:spacing w:line="122" w:lineRule="exact"/>
        <w:jc w:val="both"/>
        <w:rPr>
          <w:noProof/>
          <w:sz w:val="24"/>
          <w:szCs w:val="24"/>
          <w:lang w:val="sr-Cyrl-RS"/>
        </w:rPr>
      </w:pPr>
    </w:p>
    <w:p w:rsidR="0073726D" w:rsidRPr="0073726D" w:rsidRDefault="0073726D" w:rsidP="00372522">
      <w:pPr>
        <w:numPr>
          <w:ilvl w:val="0"/>
          <w:numId w:val="35"/>
        </w:numPr>
        <w:tabs>
          <w:tab w:val="left" w:pos="1780"/>
        </w:tabs>
        <w:ind w:left="1418" w:hanging="425"/>
        <w:jc w:val="both"/>
        <w:rPr>
          <w:rFonts w:eastAsia="Times New Roman"/>
          <w:i/>
          <w:iCs/>
          <w:noProof/>
          <w:sz w:val="24"/>
          <w:szCs w:val="24"/>
          <w:lang w:val="sr-Cyrl-RS"/>
        </w:rPr>
      </w:pPr>
      <w:r w:rsidRPr="0073726D">
        <w:rPr>
          <w:rFonts w:eastAsia="Times New Roman"/>
          <w:i/>
          <w:iCs/>
          <w:noProof/>
          <w:sz w:val="24"/>
          <w:szCs w:val="24"/>
          <w:lang w:val="sr-Cyrl-RS"/>
        </w:rPr>
        <w:t>У</w:t>
      </w:r>
      <w:r w:rsidR="00C82973">
        <w:rPr>
          <w:rFonts w:eastAsia="Times New Roman"/>
          <w:i/>
          <w:iCs/>
          <w:noProof/>
          <w:sz w:val="24"/>
          <w:szCs w:val="24"/>
          <w:lang w:val="sr-Cyrl-RS"/>
        </w:rPr>
        <w:t>мј</w:t>
      </w:r>
      <w:r w:rsidRPr="0073726D">
        <w:rPr>
          <w:rFonts w:eastAsia="Times New Roman"/>
          <w:i/>
          <w:iCs/>
          <w:noProof/>
          <w:sz w:val="24"/>
          <w:szCs w:val="24"/>
          <w:lang w:val="sr-Cyrl-RS"/>
        </w:rPr>
        <w:t>есто израза детонатор понекад се употребљава израз иницијатор.</w:t>
      </w:r>
    </w:p>
    <w:p w:rsidR="0073726D" w:rsidRPr="0073726D" w:rsidRDefault="0073726D" w:rsidP="00372522">
      <w:pPr>
        <w:spacing w:line="245" w:lineRule="exact"/>
        <w:ind w:left="1418" w:hanging="425"/>
        <w:jc w:val="both"/>
        <w:rPr>
          <w:rFonts w:eastAsia="Times New Roman"/>
          <w:i/>
          <w:iCs/>
          <w:noProof/>
          <w:sz w:val="24"/>
          <w:szCs w:val="24"/>
          <w:lang w:val="sr-Cyrl-RS"/>
        </w:rPr>
      </w:pPr>
    </w:p>
    <w:p w:rsidR="0073726D" w:rsidRPr="0073726D" w:rsidRDefault="0073726D" w:rsidP="00372522">
      <w:pPr>
        <w:numPr>
          <w:ilvl w:val="0"/>
          <w:numId w:val="35"/>
        </w:numPr>
        <w:tabs>
          <w:tab w:val="left" w:pos="1780"/>
        </w:tabs>
        <w:spacing w:line="236" w:lineRule="auto"/>
        <w:ind w:left="1418" w:hanging="425"/>
        <w:jc w:val="both"/>
        <w:rPr>
          <w:rFonts w:eastAsia="Times New Roman"/>
          <w:i/>
          <w:iCs/>
          <w:noProof/>
          <w:sz w:val="24"/>
          <w:szCs w:val="24"/>
          <w:lang w:val="sr-Cyrl-RS"/>
        </w:rPr>
      </w:pPr>
      <w:r w:rsidRPr="0073726D">
        <w:rPr>
          <w:rFonts w:eastAsia="Times New Roman"/>
          <w:i/>
          <w:iCs/>
          <w:noProof/>
          <w:sz w:val="24"/>
          <w:szCs w:val="24"/>
          <w:lang w:val="sr-Cyrl-RS"/>
        </w:rPr>
        <w:t>У детонаторима наведенима у 1А007.б. употребљава се мали електри</w:t>
      </w:r>
      <w:r w:rsidRPr="0073726D">
        <w:rPr>
          <w:rFonts w:eastAsia="Arial"/>
          <w:i/>
          <w:iCs/>
          <w:noProof/>
          <w:sz w:val="24"/>
          <w:szCs w:val="24"/>
          <w:lang w:val="sr-Cyrl-RS"/>
        </w:rPr>
        <w:t>ч</w:t>
      </w:r>
      <w:r w:rsidRPr="0073726D">
        <w:rPr>
          <w:rFonts w:eastAsia="Times New Roman"/>
          <w:i/>
          <w:iCs/>
          <w:noProof/>
          <w:sz w:val="24"/>
          <w:szCs w:val="24"/>
          <w:lang w:val="sr-Cyrl-RS"/>
        </w:rPr>
        <w:t xml:space="preserve">ни </w:t>
      </w:r>
      <w:r w:rsidR="0013787E">
        <w:rPr>
          <w:rFonts w:eastAsia="Times New Roman"/>
          <w:i/>
          <w:iCs/>
          <w:noProof/>
          <w:sz w:val="24"/>
          <w:szCs w:val="24"/>
          <w:lang w:val="sr-Cyrl-BA"/>
        </w:rPr>
        <w:t>проводник</w:t>
      </w:r>
      <w:r w:rsidRPr="0073726D">
        <w:rPr>
          <w:rFonts w:eastAsia="Times New Roman"/>
          <w:i/>
          <w:iCs/>
          <w:noProof/>
          <w:sz w:val="24"/>
          <w:szCs w:val="24"/>
          <w:lang w:val="sr-Cyrl-RS"/>
        </w:rPr>
        <w:t xml:space="preserve"> (мост, жица моста или фолија) који у експлозији испари када кроз њега про</w:t>
      </w:r>
      <w:r w:rsidRPr="0073726D">
        <w:rPr>
          <w:rFonts w:eastAsia="Arial"/>
          <w:i/>
          <w:iCs/>
          <w:noProof/>
          <w:sz w:val="24"/>
          <w:szCs w:val="24"/>
          <w:lang w:val="sr-Cyrl-RS"/>
        </w:rPr>
        <w:t>ђ</w:t>
      </w:r>
      <w:r w:rsidRPr="0073726D">
        <w:rPr>
          <w:rFonts w:eastAsia="Times New Roman"/>
          <w:i/>
          <w:iCs/>
          <w:noProof/>
          <w:sz w:val="24"/>
          <w:szCs w:val="24"/>
          <w:lang w:val="sr-Cyrl-RS"/>
        </w:rPr>
        <w:t>е в</w:t>
      </w:r>
      <w:r w:rsidR="00DE116B">
        <w:rPr>
          <w:rFonts w:eastAsia="Times New Roman"/>
          <w:i/>
          <w:iCs/>
          <w:noProof/>
          <w:sz w:val="24"/>
          <w:szCs w:val="24"/>
          <w:lang w:val="sr-Cyrl-RS"/>
        </w:rPr>
        <w:t>исо</w:t>
      </w:r>
      <w:r w:rsidRPr="0073726D">
        <w:rPr>
          <w:rFonts w:eastAsia="Times New Roman"/>
          <w:i/>
          <w:iCs/>
          <w:noProof/>
          <w:sz w:val="24"/>
          <w:szCs w:val="24"/>
          <w:lang w:val="sr-Cyrl-RS"/>
        </w:rPr>
        <w:t>конапонски електри</w:t>
      </w:r>
      <w:r w:rsidRPr="0073726D">
        <w:rPr>
          <w:rFonts w:eastAsia="Arial"/>
          <w:i/>
          <w:iCs/>
          <w:noProof/>
          <w:sz w:val="24"/>
          <w:szCs w:val="24"/>
          <w:lang w:val="sr-Cyrl-RS"/>
        </w:rPr>
        <w:t>ч</w:t>
      </w:r>
      <w:r w:rsidRPr="0073726D">
        <w:rPr>
          <w:rFonts w:eastAsia="Times New Roman"/>
          <w:i/>
          <w:iCs/>
          <w:noProof/>
          <w:sz w:val="24"/>
          <w:szCs w:val="24"/>
          <w:lang w:val="sr-Cyrl-RS"/>
        </w:rPr>
        <w:t>ни импулс. У детонаторима који нису „</w:t>
      </w:r>
      <w:r w:rsidR="001848A4">
        <w:rPr>
          <w:rFonts w:eastAsia="Times New Roman"/>
          <w:i/>
          <w:iCs/>
          <w:noProof/>
          <w:sz w:val="24"/>
          <w:szCs w:val="24"/>
          <w:lang w:val="en-US"/>
        </w:rPr>
        <w:t>slapper</w:t>
      </w:r>
      <w:r w:rsidR="001848A4">
        <w:rPr>
          <w:rFonts w:eastAsia="Times New Roman"/>
          <w:i/>
          <w:iCs/>
          <w:noProof/>
          <w:sz w:val="24"/>
          <w:szCs w:val="24"/>
          <w:lang w:val="sr-Cyrl-RS"/>
        </w:rPr>
        <w:t>” типа х</w:t>
      </w:r>
      <w:r w:rsidRPr="0073726D">
        <w:rPr>
          <w:rFonts w:eastAsia="Times New Roman"/>
          <w:i/>
          <w:iCs/>
          <w:noProof/>
          <w:sz w:val="24"/>
          <w:szCs w:val="24"/>
          <w:lang w:val="sr-Cyrl-RS"/>
        </w:rPr>
        <w:t xml:space="preserve">емијску детонацију узрокује експлозивни </w:t>
      </w:r>
      <w:r w:rsidR="0013787E">
        <w:rPr>
          <w:rFonts w:eastAsia="Times New Roman"/>
          <w:i/>
          <w:iCs/>
          <w:noProof/>
          <w:sz w:val="24"/>
          <w:szCs w:val="24"/>
          <w:lang w:val="sr-Cyrl-RS"/>
        </w:rPr>
        <w:t>проводник</w:t>
      </w:r>
      <w:r w:rsidRPr="0073726D">
        <w:rPr>
          <w:rFonts w:eastAsia="Times New Roman"/>
          <w:i/>
          <w:iCs/>
          <w:noProof/>
          <w:sz w:val="24"/>
          <w:szCs w:val="24"/>
          <w:lang w:val="sr-Cyrl-RS"/>
        </w:rPr>
        <w:t xml:space="preserve"> када до</w:t>
      </w:r>
      <w:r w:rsidRPr="0073726D">
        <w:rPr>
          <w:rFonts w:eastAsia="Arial"/>
          <w:i/>
          <w:iCs/>
          <w:noProof/>
          <w:sz w:val="24"/>
          <w:szCs w:val="24"/>
          <w:lang w:val="sr-Cyrl-RS"/>
        </w:rPr>
        <w:t>ђ</w:t>
      </w:r>
      <w:r w:rsidRPr="0073726D">
        <w:rPr>
          <w:rFonts w:eastAsia="Times New Roman"/>
          <w:i/>
          <w:iCs/>
          <w:noProof/>
          <w:sz w:val="24"/>
          <w:szCs w:val="24"/>
          <w:lang w:val="sr-Cyrl-RS"/>
        </w:rPr>
        <w:t xml:space="preserve">е у контакт с јаким експлозивним материјалом као што је нпр. </w:t>
      </w:r>
      <w:r w:rsidR="001848A4">
        <w:rPr>
          <w:rFonts w:eastAsia="Times New Roman"/>
          <w:i/>
          <w:iCs/>
          <w:noProof/>
          <w:sz w:val="24"/>
          <w:szCs w:val="24"/>
          <w:lang w:val="en-US"/>
        </w:rPr>
        <w:t>PETN</w:t>
      </w:r>
      <w:r w:rsidRPr="0073726D">
        <w:rPr>
          <w:rFonts w:eastAsia="Times New Roman"/>
          <w:i/>
          <w:iCs/>
          <w:noProof/>
          <w:sz w:val="24"/>
          <w:szCs w:val="24"/>
          <w:lang w:val="sr-Cyrl-RS"/>
        </w:rPr>
        <w:t xml:space="preserve"> (пентаеритритол-тетранитрат). Код „</w:t>
      </w:r>
      <w:r w:rsidR="001848A4">
        <w:rPr>
          <w:rFonts w:eastAsia="Times New Roman"/>
          <w:i/>
          <w:iCs/>
          <w:noProof/>
          <w:sz w:val="24"/>
          <w:szCs w:val="24"/>
          <w:lang w:val="en-US"/>
        </w:rPr>
        <w:t>slapper</w:t>
      </w:r>
      <w:r w:rsidRPr="0073726D">
        <w:rPr>
          <w:rFonts w:eastAsia="Times New Roman"/>
          <w:i/>
          <w:iCs/>
          <w:noProof/>
          <w:sz w:val="24"/>
          <w:szCs w:val="24"/>
          <w:lang w:val="sr-Cyrl-RS"/>
        </w:rPr>
        <w:t>” детонатора експлозивно испаравање електри</w:t>
      </w:r>
      <w:r w:rsidRPr="0073726D">
        <w:rPr>
          <w:rFonts w:eastAsia="Arial"/>
          <w:i/>
          <w:iCs/>
          <w:noProof/>
          <w:sz w:val="24"/>
          <w:szCs w:val="24"/>
          <w:lang w:val="sr-Cyrl-RS"/>
        </w:rPr>
        <w:t>ч</w:t>
      </w:r>
      <w:r w:rsidRPr="0073726D">
        <w:rPr>
          <w:rFonts w:eastAsia="Times New Roman"/>
          <w:i/>
          <w:iCs/>
          <w:noProof/>
          <w:sz w:val="24"/>
          <w:szCs w:val="24"/>
          <w:lang w:val="sr-Cyrl-RS"/>
        </w:rPr>
        <w:t xml:space="preserve">ног </w:t>
      </w:r>
      <w:r w:rsidR="0013787E">
        <w:rPr>
          <w:rFonts w:eastAsia="Times New Roman"/>
          <w:i/>
          <w:iCs/>
          <w:noProof/>
          <w:sz w:val="24"/>
          <w:szCs w:val="24"/>
          <w:lang w:val="sr-Cyrl-RS"/>
        </w:rPr>
        <w:t>проводника</w:t>
      </w:r>
      <w:r w:rsidRPr="0073726D">
        <w:rPr>
          <w:rFonts w:eastAsia="Times New Roman"/>
          <w:i/>
          <w:iCs/>
          <w:noProof/>
          <w:sz w:val="24"/>
          <w:szCs w:val="24"/>
          <w:lang w:val="sr-Cyrl-RS"/>
        </w:rPr>
        <w:t xml:space="preserve"> покре</w:t>
      </w:r>
      <w:r w:rsidRPr="0073726D">
        <w:rPr>
          <w:rFonts w:eastAsia="Arial"/>
          <w:i/>
          <w:iCs/>
          <w:noProof/>
          <w:sz w:val="24"/>
          <w:szCs w:val="24"/>
          <w:lang w:val="sr-Cyrl-RS"/>
        </w:rPr>
        <w:t>ћ</w:t>
      </w:r>
      <w:r w:rsidRPr="0073726D">
        <w:rPr>
          <w:rFonts w:eastAsia="Times New Roman"/>
          <w:i/>
          <w:iCs/>
          <w:noProof/>
          <w:sz w:val="24"/>
          <w:szCs w:val="24"/>
          <w:lang w:val="sr-Cyrl-RS"/>
        </w:rPr>
        <w:t>е посебан удара</w:t>
      </w:r>
      <w:r w:rsidRPr="0073726D">
        <w:rPr>
          <w:rFonts w:eastAsia="Arial"/>
          <w:i/>
          <w:iCs/>
          <w:noProof/>
          <w:sz w:val="24"/>
          <w:szCs w:val="24"/>
          <w:lang w:val="sr-Cyrl-RS"/>
        </w:rPr>
        <w:t>ч</w:t>
      </w:r>
      <w:r w:rsidRPr="0073726D">
        <w:rPr>
          <w:rFonts w:eastAsia="Times New Roman"/>
          <w:i/>
          <w:iCs/>
          <w:noProof/>
          <w:sz w:val="24"/>
          <w:szCs w:val="24"/>
          <w:lang w:val="sr-Cyrl-RS"/>
        </w:rPr>
        <w:t xml:space="preserve"> који уда</w:t>
      </w:r>
      <w:r w:rsidR="00C77B0F">
        <w:rPr>
          <w:rFonts w:eastAsia="Times New Roman"/>
          <w:i/>
          <w:iCs/>
          <w:noProof/>
          <w:sz w:val="24"/>
          <w:szCs w:val="24"/>
          <w:lang w:val="sr-Cyrl-RS"/>
        </w:rPr>
        <w:t xml:space="preserve">ра у експлозив и тиме узрокује </w:t>
      </w:r>
      <w:r w:rsidR="00C77B0F">
        <w:rPr>
          <w:rFonts w:eastAsia="Times New Roman"/>
          <w:i/>
          <w:iCs/>
          <w:noProof/>
          <w:sz w:val="24"/>
          <w:szCs w:val="24"/>
          <w:lang w:val="sr-Cyrl-BA"/>
        </w:rPr>
        <w:t>х</w:t>
      </w:r>
      <w:r w:rsidRPr="0073726D">
        <w:rPr>
          <w:rFonts w:eastAsia="Times New Roman"/>
          <w:i/>
          <w:iCs/>
          <w:noProof/>
          <w:sz w:val="24"/>
          <w:szCs w:val="24"/>
          <w:lang w:val="sr-Cyrl-RS"/>
        </w:rPr>
        <w:t>емијску детонацију. У неким слу</w:t>
      </w:r>
      <w:r w:rsidRPr="0073726D">
        <w:rPr>
          <w:rFonts w:eastAsia="Arial"/>
          <w:i/>
          <w:iCs/>
          <w:noProof/>
          <w:sz w:val="24"/>
          <w:szCs w:val="24"/>
          <w:lang w:val="sr-Cyrl-RS"/>
        </w:rPr>
        <w:t>ч</w:t>
      </w:r>
      <w:r w:rsidRPr="0073726D">
        <w:rPr>
          <w:rFonts w:eastAsia="Times New Roman"/>
          <w:i/>
          <w:iCs/>
          <w:noProof/>
          <w:sz w:val="24"/>
          <w:szCs w:val="24"/>
          <w:lang w:val="sr-Cyrl-RS"/>
        </w:rPr>
        <w:t>ајевима наведени удара</w:t>
      </w:r>
      <w:r w:rsidRPr="0073726D">
        <w:rPr>
          <w:rFonts w:eastAsia="Arial"/>
          <w:i/>
          <w:iCs/>
          <w:noProof/>
          <w:sz w:val="24"/>
          <w:szCs w:val="24"/>
          <w:lang w:val="sr-Cyrl-RS"/>
        </w:rPr>
        <w:t>ч</w:t>
      </w:r>
      <w:r w:rsidRPr="0073726D">
        <w:rPr>
          <w:rFonts w:eastAsia="Times New Roman"/>
          <w:i/>
          <w:iCs/>
          <w:noProof/>
          <w:sz w:val="24"/>
          <w:szCs w:val="24"/>
          <w:lang w:val="sr-Cyrl-RS"/>
        </w:rPr>
        <w:t xml:space="preserve"> покре</w:t>
      </w:r>
      <w:r w:rsidRPr="0073726D">
        <w:rPr>
          <w:rFonts w:eastAsia="Arial"/>
          <w:i/>
          <w:iCs/>
          <w:noProof/>
          <w:sz w:val="24"/>
          <w:szCs w:val="24"/>
          <w:lang w:val="sr-Cyrl-RS"/>
        </w:rPr>
        <w:t>ћ</w:t>
      </w:r>
      <w:r w:rsidRPr="0073726D">
        <w:rPr>
          <w:rFonts w:eastAsia="Times New Roman"/>
          <w:i/>
          <w:iCs/>
          <w:noProof/>
          <w:sz w:val="24"/>
          <w:szCs w:val="24"/>
          <w:lang w:val="sr-Cyrl-RS"/>
        </w:rPr>
        <w:t>е магнетна сила. Израз „експлозивни фолијски детонатор” може се односити на експлозивни мост или „</w:t>
      </w:r>
      <w:r w:rsidR="00C77B0F">
        <w:rPr>
          <w:rFonts w:eastAsia="Times New Roman"/>
          <w:i/>
          <w:iCs/>
          <w:noProof/>
          <w:sz w:val="24"/>
          <w:szCs w:val="24"/>
          <w:lang w:val="sr-Latn-BA"/>
        </w:rPr>
        <w:t>slapper</w:t>
      </w:r>
      <w:r w:rsidRPr="0073726D">
        <w:rPr>
          <w:rFonts w:eastAsia="Times New Roman"/>
          <w:i/>
          <w:iCs/>
          <w:noProof/>
          <w:sz w:val="24"/>
          <w:szCs w:val="24"/>
          <w:lang w:val="sr-Cyrl-RS"/>
        </w:rPr>
        <w:t>” тип детонатора.</w:t>
      </w:r>
    </w:p>
    <w:p w:rsidR="0073726D" w:rsidRPr="0073726D" w:rsidRDefault="0073726D" w:rsidP="00372522">
      <w:pPr>
        <w:spacing w:line="236" w:lineRule="exact"/>
        <w:ind w:left="1418" w:hanging="425"/>
        <w:jc w:val="both"/>
        <w:rPr>
          <w:noProof/>
          <w:sz w:val="24"/>
          <w:szCs w:val="24"/>
          <w:lang w:val="sr-Cyrl-RS"/>
        </w:rPr>
      </w:pPr>
    </w:p>
    <w:p w:rsidR="0073726D" w:rsidRPr="00313728" w:rsidRDefault="0073726D" w:rsidP="00372522">
      <w:pPr>
        <w:tabs>
          <w:tab w:val="left" w:pos="993"/>
        </w:tabs>
        <w:jc w:val="both"/>
        <w:rPr>
          <w:b/>
          <w:noProof/>
          <w:sz w:val="24"/>
          <w:szCs w:val="24"/>
          <w:lang w:val="sr-Cyrl-RS"/>
        </w:rPr>
      </w:pPr>
      <w:r w:rsidRPr="00313728">
        <w:rPr>
          <w:rFonts w:eastAsia="Times New Roman"/>
          <w:b/>
          <w:noProof/>
          <w:sz w:val="24"/>
          <w:szCs w:val="24"/>
          <w:lang w:val="sr-Cyrl-RS"/>
        </w:rPr>
        <w:t>1А008</w:t>
      </w:r>
      <w:r w:rsidRPr="00313728">
        <w:rPr>
          <w:b/>
          <w:noProof/>
          <w:sz w:val="24"/>
          <w:szCs w:val="24"/>
          <w:lang w:val="sr-Cyrl-RS"/>
        </w:rPr>
        <w:tab/>
      </w:r>
      <w:r w:rsidRPr="00313728">
        <w:rPr>
          <w:rFonts w:eastAsia="Times New Roman"/>
          <w:b/>
          <w:noProof/>
          <w:sz w:val="24"/>
          <w:szCs w:val="24"/>
          <w:lang w:val="sr-Cyrl-RS"/>
        </w:rPr>
        <w:t xml:space="preserve">Пуњења, </w:t>
      </w:r>
      <w:r w:rsidR="00C77B0F" w:rsidRPr="00313728">
        <w:rPr>
          <w:rFonts w:eastAsia="Times New Roman"/>
          <w:b/>
          <w:noProof/>
          <w:sz w:val="24"/>
          <w:szCs w:val="24"/>
          <w:lang w:val="sr-Cyrl-RS"/>
        </w:rPr>
        <w:t>уређаји</w:t>
      </w:r>
      <w:r w:rsidRPr="00313728">
        <w:rPr>
          <w:rFonts w:eastAsia="Times New Roman"/>
          <w:b/>
          <w:noProof/>
          <w:sz w:val="24"/>
          <w:szCs w:val="24"/>
          <w:lang w:val="sr-Cyrl-RS"/>
        </w:rPr>
        <w:t xml:space="preserve"> и компоненте како слиједи:</w:t>
      </w:r>
    </w:p>
    <w:p w:rsidR="0073726D" w:rsidRPr="0073726D" w:rsidRDefault="0073726D" w:rsidP="00372522">
      <w:pPr>
        <w:spacing w:line="246" w:lineRule="exact"/>
        <w:jc w:val="both"/>
        <w:rPr>
          <w:noProof/>
          <w:sz w:val="24"/>
          <w:szCs w:val="24"/>
          <w:lang w:val="sr-Cyrl-RS"/>
        </w:rPr>
      </w:pPr>
    </w:p>
    <w:p w:rsidR="0073726D" w:rsidRPr="0073726D" w:rsidRDefault="00DD141E" w:rsidP="00372522">
      <w:pPr>
        <w:tabs>
          <w:tab w:val="left" w:pos="1418"/>
        </w:tabs>
        <w:jc w:val="both"/>
        <w:rPr>
          <w:rFonts w:eastAsia="Times New Roman"/>
          <w:noProof/>
          <w:sz w:val="24"/>
          <w:szCs w:val="24"/>
          <w:lang w:val="sr-Cyrl-RS"/>
        </w:rPr>
      </w:pPr>
      <w:r>
        <w:rPr>
          <w:rFonts w:eastAsia="Times New Roman"/>
          <w:noProof/>
          <w:sz w:val="24"/>
          <w:szCs w:val="24"/>
          <w:lang w:val="sr-Cyrl-RS"/>
        </w:rPr>
        <w:t xml:space="preserve">               а. </w:t>
      </w:r>
      <w:r w:rsidR="0073726D" w:rsidRPr="0073726D">
        <w:rPr>
          <w:rFonts w:eastAsia="Times New Roman"/>
          <w:noProof/>
          <w:sz w:val="24"/>
          <w:szCs w:val="24"/>
          <w:lang w:val="sr-Cyrl-RS"/>
        </w:rPr>
        <w:t>‚обликована пуњења’ која имају све с</w:t>
      </w:r>
      <w:r w:rsidR="00C77B0F">
        <w:rPr>
          <w:rFonts w:eastAsia="Times New Roman"/>
          <w:noProof/>
          <w:sz w:val="24"/>
          <w:szCs w:val="24"/>
          <w:lang w:val="sr-Cyrl-RS"/>
        </w:rPr>
        <w:t>љ</w:t>
      </w:r>
      <w:r w:rsidR="0073726D" w:rsidRPr="0073726D">
        <w:rPr>
          <w:rFonts w:eastAsia="Times New Roman"/>
          <w:noProof/>
          <w:sz w:val="24"/>
          <w:szCs w:val="24"/>
          <w:lang w:val="sr-Cyrl-RS"/>
        </w:rPr>
        <w:t>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C77B0F">
        <w:rPr>
          <w:rFonts w:eastAsia="Times New Roman"/>
          <w:noProof/>
          <w:sz w:val="24"/>
          <w:szCs w:val="24"/>
          <w:lang w:val="sr-Cyrl-RS"/>
        </w:rPr>
        <w:t>карактеристике</w:t>
      </w:r>
      <w:r w:rsidR="0073726D" w:rsidRPr="0073726D">
        <w:rPr>
          <w:rFonts w:eastAsia="Times New Roman"/>
          <w:noProof/>
          <w:sz w:val="24"/>
          <w:szCs w:val="24"/>
          <w:lang w:val="sr-Cyrl-RS"/>
        </w:rPr>
        <w:t>:</w:t>
      </w:r>
    </w:p>
    <w:p w:rsidR="0073726D" w:rsidRPr="0073726D" w:rsidRDefault="0073726D" w:rsidP="00372522">
      <w:pPr>
        <w:spacing w:line="244" w:lineRule="exact"/>
        <w:jc w:val="both"/>
        <w:rPr>
          <w:rFonts w:eastAsia="Times New Roman"/>
          <w:noProof/>
          <w:sz w:val="24"/>
          <w:szCs w:val="24"/>
          <w:lang w:val="sr-Cyrl-RS"/>
        </w:rPr>
      </w:pPr>
    </w:p>
    <w:p w:rsidR="0073726D" w:rsidRPr="0073726D" w:rsidRDefault="0073726D" w:rsidP="00372522">
      <w:pPr>
        <w:numPr>
          <w:ilvl w:val="1"/>
          <w:numId w:val="36"/>
        </w:numPr>
        <w:tabs>
          <w:tab w:val="left" w:pos="1843"/>
        </w:tabs>
        <w:ind w:firstLine="1418"/>
        <w:jc w:val="both"/>
        <w:rPr>
          <w:rFonts w:eastAsia="Times New Roman"/>
          <w:noProof/>
          <w:sz w:val="24"/>
          <w:szCs w:val="24"/>
          <w:lang w:val="sr-Cyrl-RS"/>
        </w:rPr>
      </w:pPr>
      <w:r w:rsidRPr="0073726D">
        <w:rPr>
          <w:rFonts w:eastAsia="Times New Roman"/>
          <w:noProof/>
          <w:sz w:val="24"/>
          <w:szCs w:val="24"/>
          <w:lang w:val="sr-Cyrl-RS"/>
        </w:rPr>
        <w:t>нето коли</w:t>
      </w:r>
      <w:r w:rsidRPr="0073726D">
        <w:rPr>
          <w:rFonts w:eastAsia="Arial"/>
          <w:noProof/>
          <w:sz w:val="24"/>
          <w:szCs w:val="24"/>
          <w:lang w:val="sr-Cyrl-RS"/>
        </w:rPr>
        <w:t>ч</w:t>
      </w:r>
      <w:r w:rsidRPr="0073726D">
        <w:rPr>
          <w:rFonts w:eastAsia="Times New Roman"/>
          <w:noProof/>
          <w:sz w:val="24"/>
          <w:szCs w:val="24"/>
          <w:lang w:val="sr-Cyrl-RS"/>
        </w:rPr>
        <w:t>ина експлозива ве</w:t>
      </w:r>
      <w:r w:rsidRPr="0073726D">
        <w:rPr>
          <w:rFonts w:eastAsia="Arial"/>
          <w:noProof/>
          <w:sz w:val="24"/>
          <w:szCs w:val="24"/>
          <w:lang w:val="sr-Cyrl-RS"/>
        </w:rPr>
        <w:t>ћ</w:t>
      </w:r>
      <w:r w:rsidR="00C77B0F">
        <w:rPr>
          <w:rFonts w:eastAsia="Times New Roman"/>
          <w:noProof/>
          <w:sz w:val="24"/>
          <w:szCs w:val="24"/>
          <w:lang w:val="sr-Cyrl-RS"/>
        </w:rPr>
        <w:t xml:space="preserve">а од 90 </w:t>
      </w:r>
      <w:r w:rsidR="00C77B0F">
        <w:rPr>
          <w:rFonts w:eastAsia="Times New Roman"/>
          <w:noProof/>
          <w:sz w:val="24"/>
          <w:szCs w:val="24"/>
          <w:lang w:val="en-US"/>
        </w:rPr>
        <w:t>g</w:t>
      </w:r>
      <w:r w:rsidRPr="0073726D">
        <w:rPr>
          <w:rFonts w:eastAsia="Times New Roman"/>
          <w:noProof/>
          <w:sz w:val="24"/>
          <w:szCs w:val="24"/>
          <w:lang w:val="sr-Cyrl-RS"/>
        </w:rPr>
        <w:t xml:space="preserve"> </w:t>
      </w:r>
      <w:r w:rsidRPr="0073726D">
        <w:rPr>
          <w:rFonts w:eastAsia="Times New Roman"/>
          <w:noProof/>
          <w:sz w:val="24"/>
          <w:szCs w:val="24"/>
          <w:u w:val="single"/>
          <w:lang w:val="sr-Cyrl-RS"/>
        </w:rPr>
        <w:t>и</w:t>
      </w:r>
    </w:p>
    <w:p w:rsidR="0073726D" w:rsidRPr="0073726D" w:rsidRDefault="0073726D" w:rsidP="00372522">
      <w:pPr>
        <w:tabs>
          <w:tab w:val="left" w:pos="1843"/>
        </w:tabs>
        <w:spacing w:line="245" w:lineRule="exact"/>
        <w:ind w:firstLine="1418"/>
        <w:jc w:val="both"/>
        <w:rPr>
          <w:rFonts w:eastAsia="Times New Roman"/>
          <w:noProof/>
          <w:sz w:val="24"/>
          <w:szCs w:val="24"/>
          <w:lang w:val="sr-Cyrl-RS"/>
        </w:rPr>
      </w:pPr>
    </w:p>
    <w:p w:rsidR="0073726D" w:rsidRPr="0073726D" w:rsidRDefault="00C77B0F" w:rsidP="00372522">
      <w:pPr>
        <w:numPr>
          <w:ilvl w:val="1"/>
          <w:numId w:val="36"/>
        </w:numPr>
        <w:tabs>
          <w:tab w:val="left" w:pos="1843"/>
        </w:tabs>
        <w:ind w:firstLine="1418"/>
        <w:jc w:val="both"/>
        <w:rPr>
          <w:rFonts w:eastAsia="Times New Roman"/>
          <w:noProof/>
          <w:sz w:val="24"/>
          <w:szCs w:val="24"/>
          <w:lang w:val="sr-Cyrl-RS"/>
        </w:rPr>
      </w:pPr>
      <w:r>
        <w:rPr>
          <w:rFonts w:eastAsia="Times New Roman"/>
          <w:noProof/>
          <w:sz w:val="24"/>
          <w:szCs w:val="24"/>
          <w:lang w:val="sr-Cyrl-RS"/>
        </w:rPr>
        <w:t>спољни</w:t>
      </w:r>
      <w:r w:rsidR="0073726D" w:rsidRPr="0073726D">
        <w:rPr>
          <w:rFonts w:eastAsia="Times New Roman"/>
          <w:noProof/>
          <w:sz w:val="24"/>
          <w:szCs w:val="24"/>
          <w:lang w:val="sr-Cyrl-RS"/>
        </w:rPr>
        <w:t xml:space="preserve"> </w:t>
      </w:r>
      <w:r>
        <w:rPr>
          <w:rFonts w:eastAsia="Times New Roman"/>
          <w:noProof/>
          <w:sz w:val="24"/>
          <w:szCs w:val="24"/>
          <w:lang w:val="sr-Cyrl-RS"/>
        </w:rPr>
        <w:t>пречник</w:t>
      </w:r>
      <w:r w:rsidR="0073726D" w:rsidRPr="0073726D">
        <w:rPr>
          <w:rFonts w:eastAsia="Times New Roman"/>
          <w:noProof/>
          <w:sz w:val="24"/>
          <w:szCs w:val="24"/>
          <w:lang w:val="sr-Cyrl-RS"/>
        </w:rPr>
        <w:t xml:space="preserve"> ку</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ишта 75 </w:t>
      </w:r>
      <w:r>
        <w:rPr>
          <w:rFonts w:eastAsia="Times New Roman"/>
          <w:noProof/>
          <w:sz w:val="24"/>
          <w:szCs w:val="24"/>
          <w:lang w:val="en-US"/>
        </w:rPr>
        <w:t>mm</w:t>
      </w:r>
      <w:r w:rsidR="0073726D" w:rsidRPr="0073726D">
        <w:rPr>
          <w:rFonts w:eastAsia="Times New Roman"/>
          <w:noProof/>
          <w:sz w:val="24"/>
          <w:szCs w:val="24"/>
          <w:lang w:val="sr-Cyrl-RS"/>
        </w:rPr>
        <w:t xml:space="preserve">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и;</w:t>
      </w:r>
    </w:p>
    <w:p w:rsidR="0073726D" w:rsidRPr="0073726D" w:rsidRDefault="0073726D" w:rsidP="00372522">
      <w:pPr>
        <w:tabs>
          <w:tab w:val="left" w:pos="1843"/>
        </w:tabs>
        <w:spacing w:line="245" w:lineRule="exact"/>
        <w:jc w:val="both"/>
        <w:rPr>
          <w:rFonts w:eastAsia="Times New Roman"/>
          <w:noProof/>
          <w:sz w:val="24"/>
          <w:szCs w:val="24"/>
          <w:lang w:val="sr-Cyrl-RS"/>
        </w:rPr>
      </w:pPr>
    </w:p>
    <w:p w:rsidR="0073726D" w:rsidRPr="0073726D" w:rsidRDefault="00DD141E" w:rsidP="00372522">
      <w:pPr>
        <w:tabs>
          <w:tab w:val="left" w:pos="1418"/>
        </w:tabs>
        <w:ind w:left="720"/>
        <w:jc w:val="both"/>
        <w:rPr>
          <w:rFonts w:eastAsia="Times New Roman"/>
          <w:noProof/>
          <w:sz w:val="24"/>
          <w:szCs w:val="24"/>
          <w:lang w:val="sr-Cyrl-RS"/>
        </w:rPr>
      </w:pPr>
      <w:r>
        <w:rPr>
          <w:rFonts w:eastAsia="Times New Roman"/>
          <w:noProof/>
          <w:sz w:val="24"/>
          <w:szCs w:val="24"/>
          <w:lang w:val="sr-Cyrl-RS"/>
        </w:rPr>
        <w:t xml:space="preserve"> б. </w:t>
      </w:r>
      <w:r w:rsidR="0073726D" w:rsidRPr="0073726D">
        <w:rPr>
          <w:rFonts w:eastAsia="Times New Roman"/>
          <w:noProof/>
          <w:sz w:val="24"/>
          <w:szCs w:val="24"/>
          <w:lang w:val="sr-Cyrl-RS"/>
        </w:rPr>
        <w:t>линеарно обликована пуњења која имају све с</w:t>
      </w:r>
      <w:r w:rsidR="00C77B0F">
        <w:rPr>
          <w:rFonts w:eastAsia="Times New Roman"/>
          <w:noProof/>
          <w:sz w:val="24"/>
          <w:szCs w:val="24"/>
          <w:lang w:val="sr-Cyrl-RS"/>
        </w:rPr>
        <w:t>љ</w:t>
      </w:r>
      <w:r w:rsidR="0073726D" w:rsidRPr="0073726D">
        <w:rPr>
          <w:rFonts w:eastAsia="Times New Roman"/>
          <w:noProof/>
          <w:sz w:val="24"/>
          <w:szCs w:val="24"/>
          <w:lang w:val="sr-Cyrl-RS"/>
        </w:rPr>
        <w:t>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C77B0F">
        <w:rPr>
          <w:rFonts w:eastAsia="Times New Roman"/>
          <w:noProof/>
          <w:sz w:val="24"/>
          <w:szCs w:val="24"/>
          <w:lang w:val="sr-Cyrl-RS"/>
        </w:rPr>
        <w:t>карактеристике</w:t>
      </w:r>
      <w:r w:rsidR="0073726D" w:rsidRPr="0073726D">
        <w:rPr>
          <w:rFonts w:eastAsia="Times New Roman"/>
          <w:noProof/>
          <w:sz w:val="24"/>
          <w:szCs w:val="24"/>
          <w:lang w:val="sr-Cyrl-RS"/>
        </w:rPr>
        <w:t xml:space="preserve"> те посебно изра</w:t>
      </w:r>
      <w:r w:rsidR="0073726D" w:rsidRPr="0073726D">
        <w:rPr>
          <w:rFonts w:eastAsia="Arial"/>
          <w:noProof/>
          <w:sz w:val="24"/>
          <w:szCs w:val="24"/>
          <w:lang w:val="sr-Cyrl-RS"/>
        </w:rPr>
        <w:t>ђ</w:t>
      </w:r>
      <w:r w:rsidR="0073726D" w:rsidRPr="0073726D">
        <w:rPr>
          <w:rFonts w:eastAsia="Times New Roman"/>
          <w:noProof/>
          <w:sz w:val="24"/>
          <w:szCs w:val="24"/>
          <w:lang w:val="sr-Cyrl-RS"/>
        </w:rPr>
        <w:t>ене компоненте за њих:</w:t>
      </w:r>
    </w:p>
    <w:p w:rsidR="0073726D" w:rsidRPr="0073726D" w:rsidRDefault="0073726D" w:rsidP="00372522">
      <w:pPr>
        <w:spacing w:line="244" w:lineRule="exact"/>
        <w:jc w:val="both"/>
        <w:rPr>
          <w:rFonts w:eastAsia="Times New Roman"/>
          <w:noProof/>
          <w:sz w:val="24"/>
          <w:szCs w:val="24"/>
          <w:lang w:val="sr-Cyrl-RS"/>
        </w:rPr>
      </w:pPr>
    </w:p>
    <w:p w:rsidR="0073726D" w:rsidRPr="00DC3701" w:rsidRDefault="0073726D" w:rsidP="001A55A8">
      <w:pPr>
        <w:pStyle w:val="ListParagraph"/>
        <w:numPr>
          <w:ilvl w:val="0"/>
          <w:numId w:val="522"/>
        </w:numPr>
        <w:tabs>
          <w:tab w:val="left" w:pos="1843"/>
        </w:tabs>
        <w:jc w:val="both"/>
        <w:rPr>
          <w:rFonts w:eastAsia="Times New Roman"/>
          <w:noProof/>
          <w:sz w:val="24"/>
          <w:szCs w:val="24"/>
          <w:lang w:val="sr-Cyrl-RS"/>
        </w:rPr>
      </w:pPr>
      <w:r w:rsidRPr="00DC3701">
        <w:rPr>
          <w:rFonts w:eastAsia="Times New Roman"/>
          <w:noProof/>
          <w:sz w:val="24"/>
          <w:szCs w:val="24"/>
          <w:lang w:val="sr-Cyrl-RS"/>
        </w:rPr>
        <w:t>експлозивно пуњење ве</w:t>
      </w:r>
      <w:r w:rsidRPr="00DC3701">
        <w:rPr>
          <w:rFonts w:eastAsia="Arial"/>
          <w:noProof/>
          <w:sz w:val="24"/>
          <w:szCs w:val="24"/>
          <w:lang w:val="sr-Cyrl-RS"/>
        </w:rPr>
        <w:t>ћ</w:t>
      </w:r>
      <w:r w:rsidR="00C77B0F" w:rsidRPr="00DC3701">
        <w:rPr>
          <w:rFonts w:eastAsia="Times New Roman"/>
          <w:noProof/>
          <w:sz w:val="24"/>
          <w:szCs w:val="24"/>
          <w:lang w:val="sr-Cyrl-RS"/>
        </w:rPr>
        <w:t xml:space="preserve">е од 40 </w:t>
      </w:r>
      <w:r w:rsidR="00C77B0F" w:rsidRPr="00DC3701">
        <w:rPr>
          <w:rFonts w:eastAsia="Times New Roman"/>
          <w:noProof/>
          <w:sz w:val="24"/>
          <w:szCs w:val="24"/>
          <w:lang w:val="en-US"/>
        </w:rPr>
        <w:t>g</w:t>
      </w:r>
      <w:r w:rsidR="00C77B0F" w:rsidRPr="00DC3701">
        <w:rPr>
          <w:rFonts w:eastAsia="Times New Roman"/>
          <w:noProof/>
          <w:sz w:val="24"/>
          <w:szCs w:val="24"/>
          <w:lang w:val="sr-Cyrl-RS"/>
        </w:rPr>
        <w:t>/</w:t>
      </w:r>
      <w:r w:rsidR="00C77B0F" w:rsidRPr="00DC3701">
        <w:rPr>
          <w:rFonts w:eastAsia="Times New Roman"/>
          <w:noProof/>
          <w:sz w:val="24"/>
          <w:szCs w:val="24"/>
          <w:lang w:val="en-US"/>
        </w:rPr>
        <w:t>m</w:t>
      </w:r>
      <w:r w:rsidRPr="00DC3701">
        <w:rPr>
          <w:rFonts w:eastAsia="Times New Roman"/>
          <w:noProof/>
          <w:sz w:val="24"/>
          <w:szCs w:val="24"/>
          <w:lang w:val="sr-Cyrl-RS"/>
        </w:rPr>
        <w:t xml:space="preserve"> </w:t>
      </w:r>
      <w:r w:rsidRPr="00DC3701">
        <w:rPr>
          <w:rFonts w:eastAsia="Times New Roman"/>
          <w:noProof/>
          <w:sz w:val="24"/>
          <w:szCs w:val="24"/>
          <w:u w:val="single"/>
          <w:lang w:val="sr-Cyrl-RS"/>
        </w:rPr>
        <w:t>и</w:t>
      </w:r>
    </w:p>
    <w:p w:rsidR="0073726D" w:rsidRPr="0073726D" w:rsidRDefault="0073726D" w:rsidP="00DC3701">
      <w:pPr>
        <w:tabs>
          <w:tab w:val="left" w:pos="1843"/>
        </w:tabs>
        <w:spacing w:line="245" w:lineRule="exact"/>
        <w:ind w:left="1418"/>
        <w:jc w:val="both"/>
        <w:rPr>
          <w:rFonts w:eastAsia="Times New Roman"/>
          <w:noProof/>
          <w:sz w:val="24"/>
          <w:szCs w:val="24"/>
          <w:lang w:val="sr-Cyrl-RS"/>
        </w:rPr>
      </w:pPr>
    </w:p>
    <w:p w:rsidR="0073726D" w:rsidRPr="00DC3701" w:rsidRDefault="0073726D" w:rsidP="001A55A8">
      <w:pPr>
        <w:pStyle w:val="ListParagraph"/>
        <w:numPr>
          <w:ilvl w:val="0"/>
          <w:numId w:val="522"/>
        </w:numPr>
        <w:tabs>
          <w:tab w:val="left" w:pos="1843"/>
        </w:tabs>
        <w:jc w:val="both"/>
        <w:rPr>
          <w:rFonts w:eastAsia="Times New Roman"/>
          <w:noProof/>
          <w:sz w:val="24"/>
          <w:szCs w:val="24"/>
          <w:lang w:val="sr-Cyrl-RS"/>
        </w:rPr>
      </w:pPr>
      <w:r w:rsidRPr="00DC3701">
        <w:rPr>
          <w:rFonts w:eastAsia="Times New Roman"/>
          <w:noProof/>
          <w:sz w:val="24"/>
          <w:szCs w:val="24"/>
          <w:lang w:val="sr-Cyrl-RS"/>
        </w:rPr>
        <w:t xml:space="preserve">ширина 10 </w:t>
      </w:r>
      <w:r w:rsidR="00016A4E" w:rsidRPr="00DC3701">
        <w:rPr>
          <w:rFonts w:eastAsia="Times New Roman"/>
          <w:noProof/>
          <w:sz w:val="24"/>
          <w:szCs w:val="24"/>
          <w:lang w:val="sr-Cyrl-RS"/>
        </w:rPr>
        <w:t>mm</w:t>
      </w:r>
      <w:r w:rsidRPr="00DC3701">
        <w:rPr>
          <w:rFonts w:eastAsia="Times New Roman"/>
          <w:noProof/>
          <w:sz w:val="24"/>
          <w:szCs w:val="24"/>
          <w:lang w:val="sr-Cyrl-RS"/>
        </w:rPr>
        <w:t xml:space="preserve"> или ве</w:t>
      </w:r>
      <w:r w:rsidRPr="00DC3701">
        <w:rPr>
          <w:rFonts w:eastAsia="Arial"/>
          <w:noProof/>
          <w:sz w:val="24"/>
          <w:szCs w:val="24"/>
          <w:lang w:val="sr-Cyrl-RS"/>
        </w:rPr>
        <w:t>ћ</w:t>
      </w:r>
      <w:r w:rsidRPr="00DC3701">
        <w:rPr>
          <w:rFonts w:eastAsia="Times New Roman"/>
          <w:noProof/>
          <w:sz w:val="24"/>
          <w:szCs w:val="24"/>
          <w:lang w:val="sr-Cyrl-RS"/>
        </w:rPr>
        <w:t>а;</w:t>
      </w:r>
    </w:p>
    <w:p w:rsidR="0073726D" w:rsidRPr="0073726D" w:rsidRDefault="0073726D" w:rsidP="00372522">
      <w:pPr>
        <w:spacing w:line="244" w:lineRule="exact"/>
        <w:jc w:val="both"/>
        <w:rPr>
          <w:rFonts w:eastAsia="Times New Roman"/>
          <w:noProof/>
          <w:sz w:val="24"/>
          <w:szCs w:val="24"/>
          <w:lang w:val="sr-Cyrl-RS"/>
        </w:rPr>
      </w:pPr>
    </w:p>
    <w:p w:rsidR="0073726D" w:rsidRPr="0073726D" w:rsidRDefault="00DD141E" w:rsidP="00372522">
      <w:pPr>
        <w:tabs>
          <w:tab w:val="left" w:pos="1418"/>
        </w:tabs>
        <w:jc w:val="both"/>
        <w:rPr>
          <w:rFonts w:eastAsia="Times New Roman"/>
          <w:noProof/>
          <w:sz w:val="24"/>
          <w:szCs w:val="24"/>
          <w:lang w:val="sr-Cyrl-RS"/>
        </w:rPr>
      </w:pPr>
      <w:r>
        <w:rPr>
          <w:rFonts w:eastAsia="Times New Roman"/>
          <w:noProof/>
          <w:sz w:val="24"/>
          <w:szCs w:val="24"/>
          <w:lang w:val="sr-Cyrl-RS"/>
        </w:rPr>
        <w:t xml:space="preserve">             ц. </w:t>
      </w:r>
      <w:r w:rsidR="00C77B0F">
        <w:rPr>
          <w:rFonts w:eastAsia="Times New Roman"/>
          <w:noProof/>
          <w:sz w:val="24"/>
          <w:szCs w:val="24"/>
          <w:lang w:val="sr-Cyrl-RS"/>
        </w:rPr>
        <w:t>детонац</w:t>
      </w:r>
      <w:r w:rsidR="008B2DD0">
        <w:rPr>
          <w:rFonts w:eastAsia="Times New Roman"/>
          <w:noProof/>
          <w:sz w:val="24"/>
          <w:szCs w:val="24"/>
          <w:lang w:val="sr-Cyrl-RS"/>
        </w:rPr>
        <w:t>и</w:t>
      </w:r>
      <w:r w:rsidR="00F45795">
        <w:rPr>
          <w:rFonts w:eastAsia="Times New Roman"/>
          <w:noProof/>
          <w:sz w:val="24"/>
          <w:szCs w:val="24"/>
          <w:lang w:val="sr-Cyrl-RS"/>
        </w:rPr>
        <w:t>он</w:t>
      </w:r>
      <w:r w:rsidR="00C77B0F">
        <w:rPr>
          <w:rFonts w:eastAsia="Times New Roman"/>
          <w:noProof/>
          <w:sz w:val="24"/>
          <w:szCs w:val="24"/>
          <w:lang w:val="sr-Cyrl-RS"/>
        </w:rPr>
        <w:t>и</w:t>
      </w:r>
      <w:r w:rsidR="0073726D" w:rsidRPr="0073726D">
        <w:rPr>
          <w:rFonts w:eastAsia="Times New Roman"/>
          <w:noProof/>
          <w:sz w:val="24"/>
          <w:szCs w:val="24"/>
          <w:lang w:val="sr-Cyrl-RS"/>
        </w:rPr>
        <w:t xml:space="preserve"> штапин с експлозивн</w:t>
      </w:r>
      <w:r w:rsidR="00C77B0F">
        <w:rPr>
          <w:rFonts w:eastAsia="Times New Roman"/>
          <w:noProof/>
          <w:sz w:val="24"/>
          <w:szCs w:val="24"/>
          <w:lang w:val="sr-Cyrl-RS"/>
        </w:rPr>
        <w:t>и</w:t>
      </w:r>
      <w:r w:rsidR="0073726D" w:rsidRPr="0073726D">
        <w:rPr>
          <w:rFonts w:eastAsia="Times New Roman"/>
          <w:noProof/>
          <w:sz w:val="24"/>
          <w:szCs w:val="24"/>
          <w:lang w:val="sr-Cyrl-RS"/>
        </w:rPr>
        <w:t>м језгром ве</w:t>
      </w:r>
      <w:r w:rsidR="0073726D" w:rsidRPr="0073726D">
        <w:rPr>
          <w:rFonts w:eastAsia="Arial"/>
          <w:noProof/>
          <w:sz w:val="24"/>
          <w:szCs w:val="24"/>
          <w:lang w:val="sr-Cyrl-RS"/>
        </w:rPr>
        <w:t>ћ</w:t>
      </w:r>
      <w:r w:rsidR="00C77B0F">
        <w:rPr>
          <w:rFonts w:eastAsia="Times New Roman"/>
          <w:noProof/>
          <w:sz w:val="24"/>
          <w:szCs w:val="24"/>
          <w:lang w:val="sr-Cyrl-RS"/>
        </w:rPr>
        <w:t xml:space="preserve">им од 64 </w:t>
      </w:r>
      <w:r w:rsidR="00C77B0F">
        <w:rPr>
          <w:rFonts w:eastAsia="Times New Roman"/>
          <w:noProof/>
          <w:sz w:val="24"/>
          <w:szCs w:val="24"/>
          <w:lang w:val="en-US"/>
        </w:rPr>
        <w:t>g</w:t>
      </w:r>
      <w:r w:rsidR="00C77B0F">
        <w:rPr>
          <w:rFonts w:eastAsia="Times New Roman"/>
          <w:noProof/>
          <w:sz w:val="24"/>
          <w:szCs w:val="24"/>
          <w:lang w:val="sr-Cyrl-RS"/>
        </w:rPr>
        <w:t>/</w:t>
      </w:r>
      <w:r w:rsidR="00C77B0F">
        <w:rPr>
          <w:rFonts w:eastAsia="Times New Roman"/>
          <w:noProof/>
          <w:sz w:val="24"/>
          <w:szCs w:val="24"/>
          <w:lang w:val="en-US"/>
        </w:rPr>
        <w:t>m</w:t>
      </w:r>
      <w:r w:rsidR="0073726D" w:rsidRPr="0073726D">
        <w:rPr>
          <w:rFonts w:eastAsia="Times New Roman"/>
          <w:noProof/>
          <w:sz w:val="24"/>
          <w:szCs w:val="24"/>
          <w:lang w:val="sr-Cyrl-RS"/>
        </w:rPr>
        <w:t>;</w:t>
      </w:r>
    </w:p>
    <w:p w:rsidR="0073726D" w:rsidRPr="0073726D" w:rsidRDefault="0073726D" w:rsidP="00372522">
      <w:pPr>
        <w:spacing w:line="245" w:lineRule="exact"/>
        <w:ind w:left="720"/>
        <w:jc w:val="both"/>
        <w:rPr>
          <w:rFonts w:eastAsia="Times New Roman"/>
          <w:noProof/>
          <w:sz w:val="24"/>
          <w:szCs w:val="24"/>
          <w:lang w:val="sr-Cyrl-RS"/>
        </w:rPr>
      </w:pPr>
    </w:p>
    <w:p w:rsidR="0073726D" w:rsidRPr="0073726D" w:rsidRDefault="00DD141E" w:rsidP="00372522">
      <w:pPr>
        <w:tabs>
          <w:tab w:val="left" w:pos="1418"/>
        </w:tabs>
        <w:spacing w:line="246" w:lineRule="auto"/>
        <w:ind w:left="720"/>
        <w:jc w:val="both"/>
        <w:rPr>
          <w:rFonts w:eastAsia="Times New Roman"/>
          <w:noProof/>
          <w:sz w:val="24"/>
          <w:szCs w:val="24"/>
          <w:lang w:val="sr-Cyrl-RS"/>
        </w:rPr>
      </w:pPr>
      <w:r>
        <w:rPr>
          <w:rFonts w:eastAsia="Times New Roman"/>
          <w:noProof/>
          <w:sz w:val="24"/>
          <w:szCs w:val="24"/>
          <w:lang w:val="sr-Cyrl-RS"/>
        </w:rPr>
        <w:lastRenderedPageBreak/>
        <w:t xml:space="preserve">д. </w:t>
      </w:r>
      <w:r w:rsidR="009A0BF5">
        <w:rPr>
          <w:rFonts w:eastAsia="Times New Roman"/>
          <w:noProof/>
          <w:sz w:val="24"/>
          <w:szCs w:val="24"/>
          <w:lang w:val="sr-Cyrl-RS"/>
        </w:rPr>
        <w:t>сјечива</w:t>
      </w:r>
      <w:r w:rsidR="0073726D" w:rsidRPr="0073726D">
        <w:rPr>
          <w:rFonts w:eastAsia="Times New Roman"/>
          <w:noProof/>
          <w:sz w:val="24"/>
          <w:szCs w:val="24"/>
          <w:lang w:val="sr-Cyrl-RS"/>
        </w:rPr>
        <w:t>, осим оних наведених у 1А008.б</w:t>
      </w:r>
      <w:r w:rsidR="0077060D">
        <w:rPr>
          <w:rFonts w:eastAsia="Times New Roman"/>
          <w:noProof/>
          <w:sz w:val="24"/>
          <w:szCs w:val="24"/>
          <w:lang w:val="sr-Cyrl-RS"/>
        </w:rPr>
        <w:t>,</w:t>
      </w:r>
      <w:r w:rsidR="0073726D" w:rsidRPr="0073726D">
        <w:rPr>
          <w:rFonts w:eastAsia="Times New Roman"/>
          <w:noProof/>
          <w:sz w:val="24"/>
          <w:szCs w:val="24"/>
          <w:lang w:val="sr-Cyrl-RS"/>
        </w:rPr>
        <w:t xml:space="preserve"> и алати за раздвајање с нето коли</w:t>
      </w:r>
      <w:r w:rsidR="0073726D" w:rsidRPr="0073726D">
        <w:rPr>
          <w:rFonts w:eastAsia="Arial"/>
          <w:noProof/>
          <w:sz w:val="24"/>
          <w:szCs w:val="24"/>
          <w:lang w:val="sr-Cyrl-RS"/>
        </w:rPr>
        <w:t>ч</w:t>
      </w:r>
      <w:r w:rsidR="0073726D" w:rsidRPr="0073726D">
        <w:rPr>
          <w:rFonts w:eastAsia="Times New Roman"/>
          <w:noProof/>
          <w:sz w:val="24"/>
          <w:szCs w:val="24"/>
          <w:lang w:val="sr-Cyrl-RS"/>
        </w:rPr>
        <w:t>ином експлозива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ом од 3,5 </w:t>
      </w:r>
      <w:r w:rsidR="00C77B0F">
        <w:rPr>
          <w:rFonts w:eastAsia="Times New Roman"/>
          <w:noProof/>
          <w:sz w:val="24"/>
          <w:szCs w:val="24"/>
          <w:lang w:val="en-US"/>
        </w:rPr>
        <w:t>kg</w:t>
      </w:r>
      <w:r w:rsidR="0073726D" w:rsidRPr="0073726D">
        <w:rPr>
          <w:rFonts w:eastAsia="Times New Roman"/>
          <w:noProof/>
          <w:sz w:val="24"/>
          <w:szCs w:val="24"/>
          <w:lang w:val="sr-Cyrl-RS"/>
        </w:rPr>
        <w:t>.</w:t>
      </w:r>
    </w:p>
    <w:p w:rsidR="0073726D" w:rsidRPr="0073726D" w:rsidRDefault="0073726D" w:rsidP="00372522">
      <w:pPr>
        <w:jc w:val="both"/>
        <w:rPr>
          <w:noProof/>
          <w:sz w:val="24"/>
          <w:szCs w:val="24"/>
          <w:lang w:val="sr-Cyrl-RS"/>
        </w:rPr>
      </w:pPr>
    </w:p>
    <w:p w:rsidR="0073726D" w:rsidRPr="0073726D" w:rsidRDefault="0073726D" w:rsidP="00372522">
      <w:pPr>
        <w:ind w:left="993"/>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122" w:lineRule="exact"/>
        <w:ind w:left="993"/>
        <w:jc w:val="both"/>
        <w:rPr>
          <w:noProof/>
          <w:sz w:val="24"/>
          <w:szCs w:val="24"/>
          <w:lang w:val="sr-Cyrl-RS"/>
        </w:rPr>
      </w:pPr>
    </w:p>
    <w:p w:rsidR="0073726D" w:rsidRPr="0073726D" w:rsidRDefault="0073726D" w:rsidP="00372522">
      <w:pPr>
        <w:ind w:left="993"/>
        <w:jc w:val="both"/>
        <w:rPr>
          <w:noProof/>
          <w:sz w:val="24"/>
          <w:szCs w:val="24"/>
          <w:lang w:val="sr-Cyrl-RS"/>
        </w:rPr>
      </w:pPr>
      <w:r w:rsidRPr="0073726D">
        <w:rPr>
          <w:rFonts w:eastAsia="Times New Roman"/>
          <w:i/>
          <w:iCs/>
          <w:noProof/>
          <w:sz w:val="24"/>
          <w:szCs w:val="24"/>
          <w:lang w:val="sr-Cyrl-RS"/>
        </w:rPr>
        <w:t>‚Обликована пуњења’ експлозивна су пуњења обликована тако да ус</w:t>
      </w:r>
      <w:r w:rsidR="00C82973">
        <w:rPr>
          <w:rFonts w:eastAsia="Times New Roman"/>
          <w:i/>
          <w:iCs/>
          <w:noProof/>
          <w:sz w:val="24"/>
          <w:szCs w:val="24"/>
          <w:lang w:val="sr-Cyrl-RS"/>
        </w:rPr>
        <w:t>мј</w:t>
      </w:r>
      <w:r w:rsidRPr="0073726D">
        <w:rPr>
          <w:rFonts w:eastAsia="Times New Roman"/>
          <w:i/>
          <w:iCs/>
          <w:noProof/>
          <w:sz w:val="24"/>
          <w:szCs w:val="24"/>
          <w:lang w:val="sr-Cyrl-RS"/>
        </w:rPr>
        <w:t>еравају у</w:t>
      </w:r>
      <w:r w:rsidRPr="0073726D">
        <w:rPr>
          <w:rFonts w:eastAsia="Arial"/>
          <w:i/>
          <w:iCs/>
          <w:noProof/>
          <w:sz w:val="24"/>
          <w:szCs w:val="24"/>
          <w:lang w:val="sr-Cyrl-RS"/>
        </w:rPr>
        <w:t>ч</w:t>
      </w:r>
      <w:r w:rsidRPr="0073726D">
        <w:rPr>
          <w:rFonts w:eastAsia="Times New Roman"/>
          <w:i/>
          <w:iCs/>
          <w:noProof/>
          <w:sz w:val="24"/>
          <w:szCs w:val="24"/>
          <w:lang w:val="sr-Cyrl-RS"/>
        </w:rPr>
        <w:t>инак експлозије.</w:t>
      </w:r>
    </w:p>
    <w:p w:rsidR="0073726D" w:rsidRPr="0073726D" w:rsidRDefault="0073726D" w:rsidP="00372522">
      <w:pPr>
        <w:spacing w:line="238" w:lineRule="exact"/>
        <w:jc w:val="both"/>
        <w:rPr>
          <w:noProof/>
          <w:sz w:val="24"/>
          <w:szCs w:val="24"/>
          <w:lang w:val="sr-Cyrl-RS"/>
        </w:rPr>
      </w:pPr>
    </w:p>
    <w:p w:rsidR="0073726D" w:rsidRPr="00313728" w:rsidRDefault="0073726D" w:rsidP="00372522">
      <w:pPr>
        <w:tabs>
          <w:tab w:val="left" w:pos="1520"/>
        </w:tabs>
        <w:spacing w:line="246" w:lineRule="auto"/>
        <w:ind w:left="993" w:hanging="993"/>
        <w:jc w:val="both"/>
        <w:rPr>
          <w:b/>
          <w:noProof/>
          <w:sz w:val="24"/>
          <w:szCs w:val="24"/>
          <w:lang w:val="sr-Cyrl-RS"/>
        </w:rPr>
      </w:pPr>
      <w:r w:rsidRPr="00313728">
        <w:rPr>
          <w:rFonts w:eastAsia="Times New Roman"/>
          <w:b/>
          <w:noProof/>
          <w:sz w:val="24"/>
          <w:szCs w:val="24"/>
          <w:lang w:val="sr-Cyrl-RS"/>
        </w:rPr>
        <w:t>1А102</w:t>
      </w:r>
      <w:r w:rsidRPr="00313728">
        <w:rPr>
          <w:b/>
          <w:noProof/>
          <w:sz w:val="24"/>
          <w:szCs w:val="24"/>
          <w:lang w:val="sr-Cyrl-RS"/>
        </w:rPr>
        <w:tab/>
      </w:r>
      <w:r w:rsidRPr="00313728">
        <w:rPr>
          <w:rFonts w:eastAsia="Times New Roman"/>
          <w:b/>
          <w:noProof/>
          <w:sz w:val="24"/>
          <w:szCs w:val="24"/>
          <w:lang w:val="sr-Cyrl-RS"/>
        </w:rPr>
        <w:t>Пиролизом поновно заси</w:t>
      </w:r>
      <w:r w:rsidRPr="00313728">
        <w:rPr>
          <w:rFonts w:eastAsia="Arial"/>
          <w:b/>
          <w:noProof/>
          <w:sz w:val="24"/>
          <w:szCs w:val="24"/>
          <w:lang w:val="sr-Cyrl-RS"/>
        </w:rPr>
        <w:t>ћ</w:t>
      </w:r>
      <w:r w:rsidRPr="00313728">
        <w:rPr>
          <w:rFonts w:eastAsia="Times New Roman"/>
          <w:b/>
          <w:noProof/>
          <w:sz w:val="24"/>
          <w:szCs w:val="24"/>
          <w:lang w:val="sr-Cyrl-RS"/>
        </w:rPr>
        <w:t xml:space="preserve">ене компоненте </w:t>
      </w:r>
      <w:r w:rsidR="00C77B0F" w:rsidRPr="00313728">
        <w:rPr>
          <w:rFonts w:eastAsia="Times New Roman"/>
          <w:b/>
          <w:noProof/>
          <w:sz w:val="24"/>
          <w:szCs w:val="24"/>
          <w:lang w:val="sr-Cyrl-RS"/>
        </w:rPr>
        <w:t>угљеник</w:t>
      </w:r>
      <w:r w:rsidRPr="00313728">
        <w:rPr>
          <w:rFonts w:eastAsia="Times New Roman"/>
          <w:b/>
          <w:noProof/>
          <w:sz w:val="24"/>
          <w:szCs w:val="24"/>
          <w:lang w:val="sr-Cyrl-RS"/>
        </w:rPr>
        <w:t>-</w:t>
      </w:r>
      <w:r w:rsidR="00C77B0F" w:rsidRPr="00313728">
        <w:rPr>
          <w:rFonts w:eastAsia="Times New Roman"/>
          <w:b/>
          <w:noProof/>
          <w:sz w:val="24"/>
          <w:szCs w:val="24"/>
          <w:lang w:val="sr-Cyrl-RS"/>
        </w:rPr>
        <w:t>угљеник</w:t>
      </w:r>
      <w:r w:rsidRPr="00313728">
        <w:rPr>
          <w:rFonts w:eastAsia="Times New Roman"/>
          <w:b/>
          <w:noProof/>
          <w:sz w:val="24"/>
          <w:szCs w:val="24"/>
          <w:lang w:val="sr-Cyrl-RS"/>
        </w:rPr>
        <w:t xml:space="preserve"> намијењене за летјелице за лансирање у свемир наведене у 9А004 или сондажне ракете наведене у 9А104.</w:t>
      </w:r>
    </w:p>
    <w:p w:rsidR="0073726D" w:rsidRPr="0073726D" w:rsidRDefault="0073726D" w:rsidP="00372522">
      <w:pPr>
        <w:spacing w:line="223" w:lineRule="exact"/>
        <w:jc w:val="both"/>
        <w:rPr>
          <w:noProof/>
          <w:sz w:val="24"/>
          <w:szCs w:val="24"/>
          <w:lang w:val="sr-Cyrl-RS"/>
        </w:rPr>
      </w:pPr>
    </w:p>
    <w:p w:rsidR="0073726D" w:rsidRPr="00313728" w:rsidRDefault="0073726D" w:rsidP="00372522">
      <w:pPr>
        <w:tabs>
          <w:tab w:val="left" w:pos="1520"/>
        </w:tabs>
        <w:spacing w:line="246" w:lineRule="auto"/>
        <w:ind w:left="993" w:hanging="993"/>
        <w:jc w:val="both"/>
        <w:rPr>
          <w:b/>
          <w:noProof/>
          <w:sz w:val="24"/>
          <w:szCs w:val="24"/>
          <w:lang w:val="sr-Cyrl-RS"/>
        </w:rPr>
      </w:pPr>
      <w:r w:rsidRPr="00313728">
        <w:rPr>
          <w:rFonts w:eastAsia="Times New Roman"/>
          <w:b/>
          <w:noProof/>
          <w:sz w:val="24"/>
          <w:szCs w:val="24"/>
          <w:lang w:val="sr-Cyrl-RS"/>
        </w:rPr>
        <w:t>1А202</w:t>
      </w:r>
      <w:r w:rsidRPr="00313728">
        <w:rPr>
          <w:b/>
          <w:noProof/>
          <w:sz w:val="24"/>
          <w:szCs w:val="24"/>
          <w:lang w:val="sr-Cyrl-RS"/>
        </w:rPr>
        <w:tab/>
      </w:r>
      <w:r w:rsidRPr="00313728">
        <w:rPr>
          <w:rFonts w:eastAsia="Times New Roman"/>
          <w:b/>
          <w:noProof/>
          <w:sz w:val="24"/>
          <w:szCs w:val="24"/>
          <w:lang w:val="sr-Cyrl-RS"/>
        </w:rPr>
        <w:t>Композитне структуре, осим оних које су наведене у 1</w:t>
      </w:r>
      <w:r w:rsidR="00C77B0F" w:rsidRPr="00313728">
        <w:rPr>
          <w:rFonts w:eastAsia="Times New Roman"/>
          <w:b/>
          <w:noProof/>
          <w:sz w:val="24"/>
          <w:szCs w:val="24"/>
          <w:lang w:val="sr-Cyrl-RS"/>
        </w:rPr>
        <w:t>А002, у облику цијеви и с обје</w:t>
      </w:r>
      <w:r w:rsidRPr="00313728">
        <w:rPr>
          <w:rFonts w:eastAsia="Times New Roman"/>
          <w:b/>
          <w:noProof/>
          <w:sz w:val="24"/>
          <w:szCs w:val="24"/>
          <w:lang w:val="sr-Cyrl-RS"/>
        </w:rPr>
        <w:t xml:space="preserve"> </w:t>
      </w:r>
      <w:r w:rsidR="00C77B0F" w:rsidRPr="00313728">
        <w:rPr>
          <w:rFonts w:eastAsia="Times New Roman"/>
          <w:b/>
          <w:noProof/>
          <w:sz w:val="24"/>
          <w:szCs w:val="24"/>
          <w:lang w:val="sr-Cyrl-RS"/>
        </w:rPr>
        <w:t>карактеристике</w:t>
      </w:r>
      <w:r w:rsidRPr="00313728">
        <w:rPr>
          <w:rFonts w:eastAsia="Times New Roman"/>
          <w:b/>
          <w:noProof/>
          <w:sz w:val="24"/>
          <w:szCs w:val="24"/>
          <w:lang w:val="sr-Cyrl-RS"/>
        </w:rPr>
        <w:t xml:space="preserve"> у наставку:</w:t>
      </w:r>
    </w:p>
    <w:p w:rsidR="0073726D" w:rsidRPr="0073726D" w:rsidRDefault="0073726D" w:rsidP="00372522">
      <w:pPr>
        <w:spacing w:line="221" w:lineRule="exact"/>
        <w:ind w:left="993" w:hanging="993"/>
        <w:jc w:val="both"/>
        <w:rPr>
          <w:noProof/>
          <w:sz w:val="24"/>
          <w:szCs w:val="24"/>
          <w:lang w:val="sr-Cyrl-RS"/>
        </w:rPr>
      </w:pPr>
    </w:p>
    <w:p w:rsidR="0073726D" w:rsidRPr="0073726D" w:rsidRDefault="0073726D" w:rsidP="00372522">
      <w:pPr>
        <w:ind w:firstLine="993"/>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И 9А010 И 9А110.</w:t>
      </w:r>
    </w:p>
    <w:p w:rsidR="0073726D" w:rsidRPr="0073726D" w:rsidRDefault="0073726D" w:rsidP="00372522">
      <w:pPr>
        <w:spacing w:line="240" w:lineRule="exact"/>
        <w:jc w:val="both"/>
        <w:rPr>
          <w:noProof/>
          <w:sz w:val="24"/>
          <w:szCs w:val="24"/>
          <w:lang w:val="sr-Cyrl-RS"/>
        </w:rPr>
      </w:pPr>
    </w:p>
    <w:p w:rsidR="0073726D" w:rsidRPr="0073726D" w:rsidRDefault="00DD141E" w:rsidP="00372522">
      <w:pPr>
        <w:tabs>
          <w:tab w:val="left" w:pos="1276"/>
        </w:tabs>
        <w:ind w:left="993"/>
        <w:jc w:val="both"/>
        <w:rPr>
          <w:rFonts w:eastAsia="Times New Roman"/>
          <w:noProof/>
          <w:sz w:val="24"/>
          <w:szCs w:val="24"/>
          <w:lang w:val="sr-Cyrl-RS"/>
        </w:rPr>
      </w:pPr>
      <w:r>
        <w:rPr>
          <w:rFonts w:eastAsia="Times New Roman"/>
          <w:noProof/>
          <w:sz w:val="24"/>
          <w:szCs w:val="24"/>
          <w:lang w:val="sr-Cyrl-RS"/>
        </w:rPr>
        <w:t xml:space="preserve">а. </w:t>
      </w:r>
      <w:r w:rsidR="00C77B0F">
        <w:rPr>
          <w:rFonts w:eastAsia="Times New Roman"/>
          <w:noProof/>
          <w:sz w:val="24"/>
          <w:szCs w:val="24"/>
          <w:lang w:val="sr-Cyrl-RS"/>
        </w:rPr>
        <w:t>унутрашњи</w:t>
      </w:r>
      <w:r w:rsidR="0073726D" w:rsidRPr="0073726D">
        <w:rPr>
          <w:rFonts w:eastAsia="Times New Roman"/>
          <w:noProof/>
          <w:sz w:val="24"/>
          <w:szCs w:val="24"/>
          <w:lang w:val="sr-Cyrl-RS"/>
        </w:rPr>
        <w:t xml:space="preserve"> </w:t>
      </w:r>
      <w:r w:rsidR="00C77B0F">
        <w:rPr>
          <w:rFonts w:eastAsia="Times New Roman"/>
          <w:noProof/>
          <w:sz w:val="24"/>
          <w:szCs w:val="24"/>
          <w:lang w:val="sr-Cyrl-RS"/>
        </w:rPr>
        <w:t>пречник</w:t>
      </w:r>
      <w:r w:rsidR="0073726D" w:rsidRPr="0073726D">
        <w:rPr>
          <w:rFonts w:eastAsia="Times New Roman"/>
          <w:noProof/>
          <w:sz w:val="24"/>
          <w:szCs w:val="24"/>
          <w:lang w:val="sr-Cyrl-RS"/>
        </w:rPr>
        <w:t xml:space="preserve"> изме</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у 75 </w:t>
      </w:r>
      <w:r w:rsidR="00016A4E">
        <w:rPr>
          <w:rFonts w:eastAsia="Times New Roman"/>
          <w:noProof/>
          <w:sz w:val="24"/>
          <w:szCs w:val="24"/>
          <w:lang w:val="sr-Cyrl-RS"/>
        </w:rPr>
        <w:t>mm</w:t>
      </w:r>
      <w:r w:rsidR="0073726D" w:rsidRPr="0073726D">
        <w:rPr>
          <w:rFonts w:eastAsia="Times New Roman"/>
          <w:noProof/>
          <w:sz w:val="24"/>
          <w:szCs w:val="24"/>
          <w:lang w:val="sr-Cyrl-RS"/>
        </w:rPr>
        <w:t xml:space="preserve"> и 400 </w:t>
      </w:r>
      <w:r w:rsidR="00016A4E">
        <w:rPr>
          <w:rFonts w:eastAsia="Times New Roman"/>
          <w:noProof/>
          <w:sz w:val="24"/>
          <w:szCs w:val="24"/>
          <w:lang w:val="sr-Cyrl-RS"/>
        </w:rPr>
        <w:t>mm</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w:t>
      </w:r>
    </w:p>
    <w:p w:rsidR="0073726D" w:rsidRPr="0073726D" w:rsidRDefault="0073726D" w:rsidP="00372522">
      <w:pPr>
        <w:tabs>
          <w:tab w:val="left" w:pos="1276"/>
        </w:tabs>
        <w:spacing w:line="238" w:lineRule="exact"/>
        <w:ind w:left="2269" w:hanging="283"/>
        <w:jc w:val="both"/>
        <w:rPr>
          <w:rFonts w:eastAsia="Times New Roman"/>
          <w:noProof/>
          <w:sz w:val="24"/>
          <w:szCs w:val="24"/>
          <w:lang w:val="sr-Cyrl-RS"/>
        </w:rPr>
      </w:pPr>
    </w:p>
    <w:p w:rsidR="0073726D" w:rsidRPr="0073726D" w:rsidRDefault="00DD141E" w:rsidP="00372522">
      <w:pPr>
        <w:tabs>
          <w:tab w:val="left" w:pos="1276"/>
        </w:tabs>
        <w:spacing w:line="246" w:lineRule="auto"/>
        <w:ind w:left="993"/>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изра</w:t>
      </w:r>
      <w:r w:rsidR="0073726D" w:rsidRPr="0073726D">
        <w:rPr>
          <w:rFonts w:eastAsia="Arial"/>
          <w:noProof/>
          <w:sz w:val="24"/>
          <w:szCs w:val="24"/>
          <w:lang w:val="sr-Cyrl-RS"/>
        </w:rPr>
        <w:t>ђ</w:t>
      </w:r>
      <w:r w:rsidR="0073726D" w:rsidRPr="0073726D">
        <w:rPr>
          <w:rFonts w:eastAsia="Times New Roman"/>
          <w:noProof/>
          <w:sz w:val="24"/>
          <w:szCs w:val="24"/>
          <w:lang w:val="sr-Cyrl-RS"/>
        </w:rPr>
        <w:t>ене су од било којих „влакнастих или филаме</w:t>
      </w:r>
      <w:r w:rsidR="00C77B0F">
        <w:rPr>
          <w:rFonts w:eastAsia="Times New Roman"/>
          <w:noProof/>
          <w:sz w:val="24"/>
          <w:szCs w:val="24"/>
          <w:lang w:val="sr-Cyrl-RS"/>
        </w:rPr>
        <w:t>нтних материјала” наведених у 1</w:t>
      </w:r>
      <w:r w:rsidR="00C77B0F">
        <w:rPr>
          <w:rFonts w:eastAsia="Times New Roman"/>
          <w:noProof/>
          <w:sz w:val="24"/>
          <w:szCs w:val="24"/>
          <w:lang w:val="en-US"/>
        </w:rPr>
        <w:t>C</w:t>
      </w:r>
      <w:r w:rsidR="00C77B0F">
        <w:rPr>
          <w:rFonts w:eastAsia="Times New Roman"/>
          <w:noProof/>
          <w:sz w:val="24"/>
          <w:szCs w:val="24"/>
          <w:lang w:val="sr-Cyrl-RS"/>
        </w:rPr>
        <w:t>010.а</w:t>
      </w:r>
      <w:r w:rsidR="0077060D">
        <w:rPr>
          <w:rFonts w:eastAsia="Times New Roman"/>
          <w:noProof/>
          <w:sz w:val="24"/>
          <w:szCs w:val="24"/>
          <w:lang w:val="sr-Cyrl-RS"/>
        </w:rPr>
        <w:t>,</w:t>
      </w:r>
      <w:r w:rsidR="00C77B0F">
        <w:rPr>
          <w:rFonts w:eastAsia="Times New Roman"/>
          <w:noProof/>
          <w:sz w:val="24"/>
          <w:szCs w:val="24"/>
          <w:lang w:val="sr-Cyrl-RS"/>
        </w:rPr>
        <w:t xml:space="preserve"> 1</w:t>
      </w:r>
      <w:r w:rsidR="00C77B0F">
        <w:rPr>
          <w:rFonts w:eastAsia="Times New Roman"/>
          <w:noProof/>
          <w:sz w:val="24"/>
          <w:szCs w:val="24"/>
          <w:lang w:val="en-US"/>
        </w:rPr>
        <w:t>C</w:t>
      </w:r>
      <w:r w:rsidR="00C77B0F">
        <w:rPr>
          <w:rFonts w:eastAsia="Times New Roman"/>
          <w:noProof/>
          <w:sz w:val="24"/>
          <w:szCs w:val="24"/>
          <w:lang w:val="sr-Cyrl-RS"/>
        </w:rPr>
        <w:t>010.б. или 1</w:t>
      </w:r>
      <w:r w:rsidR="00C77B0F">
        <w:rPr>
          <w:rFonts w:eastAsia="Times New Roman"/>
          <w:noProof/>
          <w:sz w:val="24"/>
          <w:szCs w:val="24"/>
          <w:lang w:val="en-US"/>
        </w:rPr>
        <w:t>C</w:t>
      </w:r>
      <w:r w:rsidR="0073726D" w:rsidRPr="0073726D">
        <w:rPr>
          <w:rFonts w:eastAsia="Times New Roman"/>
          <w:noProof/>
          <w:sz w:val="24"/>
          <w:szCs w:val="24"/>
          <w:lang w:val="sr-Cyrl-RS"/>
        </w:rPr>
        <w:t xml:space="preserve">210.а. или од </w:t>
      </w:r>
      <w:r w:rsidR="00C77B0F">
        <w:rPr>
          <w:rFonts w:eastAsia="Times New Roman"/>
          <w:noProof/>
          <w:sz w:val="24"/>
          <w:szCs w:val="24"/>
          <w:lang w:val="sr-Cyrl-RS"/>
        </w:rPr>
        <w:t>угљеничних</w:t>
      </w:r>
      <w:r w:rsidR="0073726D" w:rsidRPr="0073726D">
        <w:rPr>
          <w:rFonts w:eastAsia="Times New Roman"/>
          <w:noProof/>
          <w:sz w:val="24"/>
          <w:szCs w:val="24"/>
          <w:lang w:val="sr-Cyrl-RS"/>
        </w:rPr>
        <w:t xml:space="preserve"> </w:t>
      </w:r>
      <w:r w:rsidR="00313728">
        <w:rPr>
          <w:rFonts w:eastAsia="Times New Roman"/>
          <w:noProof/>
          <w:color w:val="000000" w:themeColor="text1"/>
          <w:sz w:val="24"/>
          <w:szCs w:val="24"/>
          <w:lang w:val="sr-Cyrl-RS"/>
        </w:rPr>
        <w:t>предимпрегни</w:t>
      </w:r>
      <w:r w:rsidR="00313728">
        <w:rPr>
          <w:rFonts w:eastAsia="Times New Roman"/>
          <w:noProof/>
          <w:color w:val="000000" w:themeColor="text1"/>
          <w:sz w:val="24"/>
          <w:szCs w:val="24"/>
          <w:lang w:val="sr-Cyrl-BA"/>
        </w:rPr>
        <w:t>с</w:t>
      </w:r>
      <w:r w:rsidR="0073726D" w:rsidRPr="00313728">
        <w:rPr>
          <w:rFonts w:eastAsia="Times New Roman"/>
          <w:noProof/>
          <w:color w:val="000000" w:themeColor="text1"/>
          <w:sz w:val="24"/>
          <w:szCs w:val="24"/>
          <w:lang w:val="sr-Cyrl-RS"/>
        </w:rPr>
        <w:t xml:space="preserve">аних </w:t>
      </w:r>
      <w:r w:rsidR="0073726D" w:rsidRPr="0073726D">
        <w:rPr>
          <w:rFonts w:eastAsia="Times New Roman"/>
          <w:noProof/>
          <w:sz w:val="24"/>
          <w:szCs w:val="24"/>
          <w:lang w:val="sr-Cyrl-RS"/>
        </w:rPr>
        <w:t>материјала наве</w:t>
      </w:r>
      <w:r w:rsidR="00C77B0F">
        <w:rPr>
          <w:rFonts w:eastAsia="Times New Roman"/>
          <w:noProof/>
          <w:sz w:val="24"/>
          <w:szCs w:val="24"/>
          <w:lang w:val="sr-Cyrl-RS"/>
        </w:rPr>
        <w:t>дених у 1</w:t>
      </w:r>
      <w:r w:rsidR="00C77B0F">
        <w:rPr>
          <w:rFonts w:eastAsia="Times New Roman"/>
          <w:noProof/>
          <w:sz w:val="24"/>
          <w:szCs w:val="24"/>
          <w:lang w:val="en-US"/>
        </w:rPr>
        <w:t>C</w:t>
      </w:r>
      <w:r w:rsidR="0073726D" w:rsidRPr="0073726D">
        <w:rPr>
          <w:rFonts w:eastAsia="Times New Roman"/>
          <w:noProof/>
          <w:sz w:val="24"/>
          <w:szCs w:val="24"/>
          <w:lang w:val="sr-Cyrl-RS"/>
        </w:rPr>
        <w:t>210.ц.</w:t>
      </w:r>
    </w:p>
    <w:p w:rsidR="0073726D" w:rsidRPr="0073726D" w:rsidRDefault="0073726D" w:rsidP="00372522">
      <w:pPr>
        <w:spacing w:line="221" w:lineRule="exact"/>
        <w:jc w:val="both"/>
        <w:rPr>
          <w:noProof/>
          <w:sz w:val="24"/>
          <w:szCs w:val="24"/>
          <w:lang w:val="sr-Cyrl-RS"/>
        </w:rPr>
      </w:pPr>
    </w:p>
    <w:p w:rsidR="0073726D" w:rsidRPr="00313728" w:rsidRDefault="0073726D" w:rsidP="00372522">
      <w:pPr>
        <w:tabs>
          <w:tab w:val="left" w:pos="1520"/>
        </w:tabs>
        <w:spacing w:line="246" w:lineRule="auto"/>
        <w:ind w:left="993" w:hanging="993"/>
        <w:jc w:val="both"/>
        <w:rPr>
          <w:b/>
          <w:noProof/>
          <w:sz w:val="24"/>
          <w:szCs w:val="24"/>
          <w:lang w:val="sr-Cyrl-RS"/>
        </w:rPr>
      </w:pPr>
      <w:r w:rsidRPr="00313728">
        <w:rPr>
          <w:rFonts w:eastAsia="Times New Roman"/>
          <w:b/>
          <w:noProof/>
          <w:sz w:val="24"/>
          <w:szCs w:val="24"/>
          <w:lang w:val="sr-Cyrl-RS"/>
        </w:rPr>
        <w:t>1А225</w:t>
      </w:r>
      <w:r w:rsidRPr="00313728">
        <w:rPr>
          <w:b/>
          <w:noProof/>
          <w:sz w:val="24"/>
          <w:szCs w:val="24"/>
          <w:lang w:val="sr-Cyrl-RS"/>
        </w:rPr>
        <w:tab/>
      </w:r>
      <w:r w:rsidRPr="00313728">
        <w:rPr>
          <w:rFonts w:eastAsia="Times New Roman"/>
          <w:b/>
          <w:noProof/>
          <w:sz w:val="24"/>
          <w:szCs w:val="24"/>
          <w:lang w:val="sr-Cyrl-RS"/>
        </w:rPr>
        <w:t>Платини</w:t>
      </w:r>
      <w:r w:rsidR="00C77B0F" w:rsidRPr="00313728">
        <w:rPr>
          <w:rFonts w:eastAsia="Times New Roman"/>
          <w:b/>
          <w:noProof/>
          <w:sz w:val="24"/>
          <w:szCs w:val="24"/>
          <w:lang w:val="sr-Cyrl-RS"/>
        </w:rPr>
        <w:t>зи</w:t>
      </w:r>
      <w:r w:rsidRPr="00313728">
        <w:rPr>
          <w:rFonts w:eastAsia="Times New Roman"/>
          <w:b/>
          <w:noProof/>
          <w:sz w:val="24"/>
          <w:szCs w:val="24"/>
          <w:lang w:val="sr-Cyrl-RS"/>
        </w:rPr>
        <w:t>ран</w:t>
      </w:r>
      <w:r w:rsidR="00C31B92">
        <w:rPr>
          <w:rFonts w:eastAsia="Times New Roman"/>
          <w:b/>
          <w:noProof/>
          <w:sz w:val="24"/>
          <w:szCs w:val="24"/>
          <w:lang w:val="sr-Cyrl-RS"/>
        </w:rPr>
        <w:t>и катализатори посебно пројектов</w:t>
      </w:r>
      <w:r w:rsidRPr="00313728">
        <w:rPr>
          <w:rFonts w:eastAsia="Times New Roman"/>
          <w:b/>
          <w:noProof/>
          <w:sz w:val="24"/>
          <w:szCs w:val="24"/>
          <w:lang w:val="sr-Cyrl-RS"/>
        </w:rPr>
        <w:t>ани или припремљени за поспјешивање реакције из</w:t>
      </w:r>
      <w:r w:rsidR="00C82973" w:rsidRPr="00313728">
        <w:rPr>
          <w:rFonts w:eastAsia="Times New Roman"/>
          <w:b/>
          <w:noProof/>
          <w:sz w:val="24"/>
          <w:szCs w:val="24"/>
          <w:lang w:val="sr-Cyrl-RS"/>
        </w:rPr>
        <w:t>мј</w:t>
      </w:r>
      <w:r w:rsidRPr="00313728">
        <w:rPr>
          <w:rFonts w:eastAsia="Times New Roman"/>
          <w:b/>
          <w:noProof/>
          <w:sz w:val="24"/>
          <w:szCs w:val="24"/>
          <w:lang w:val="sr-Cyrl-RS"/>
        </w:rPr>
        <w:t>ене изотопа</w:t>
      </w:r>
      <w:r w:rsidR="00C77B0F" w:rsidRPr="00313728">
        <w:rPr>
          <w:rFonts w:eastAsia="Times New Roman"/>
          <w:b/>
          <w:noProof/>
          <w:sz w:val="24"/>
          <w:szCs w:val="24"/>
          <w:lang w:val="sr-Cyrl-RS"/>
        </w:rPr>
        <w:t xml:space="preserve"> водоника</w:t>
      </w:r>
      <w:r w:rsidRPr="00313728">
        <w:rPr>
          <w:rFonts w:eastAsia="Times New Roman"/>
          <w:b/>
          <w:noProof/>
          <w:sz w:val="24"/>
          <w:szCs w:val="24"/>
          <w:lang w:val="sr-Cyrl-RS"/>
        </w:rPr>
        <w:t xml:space="preserve"> изме</w:t>
      </w:r>
      <w:r w:rsidRPr="00313728">
        <w:rPr>
          <w:rFonts w:eastAsia="Arial"/>
          <w:b/>
          <w:noProof/>
          <w:sz w:val="24"/>
          <w:szCs w:val="24"/>
          <w:lang w:val="sr-Cyrl-RS"/>
        </w:rPr>
        <w:t>ђ</w:t>
      </w:r>
      <w:r w:rsidRPr="00313728">
        <w:rPr>
          <w:rFonts w:eastAsia="Times New Roman"/>
          <w:b/>
          <w:noProof/>
          <w:sz w:val="24"/>
          <w:szCs w:val="24"/>
          <w:lang w:val="sr-Cyrl-RS"/>
        </w:rPr>
        <w:t xml:space="preserve">у </w:t>
      </w:r>
      <w:r w:rsidR="00C77B0F" w:rsidRPr="00313728">
        <w:rPr>
          <w:rFonts w:eastAsia="Times New Roman"/>
          <w:b/>
          <w:noProof/>
          <w:sz w:val="24"/>
          <w:szCs w:val="24"/>
          <w:lang w:val="sr-Cyrl-RS"/>
        </w:rPr>
        <w:t>водоника</w:t>
      </w:r>
      <w:r w:rsidRPr="00313728">
        <w:rPr>
          <w:rFonts w:eastAsia="Times New Roman"/>
          <w:b/>
          <w:noProof/>
          <w:sz w:val="24"/>
          <w:szCs w:val="24"/>
          <w:lang w:val="sr-Cyrl-RS"/>
        </w:rPr>
        <w:t xml:space="preserve"> и воде за издвајање трициј</w:t>
      </w:r>
      <w:r w:rsidR="00C77B0F" w:rsidRPr="00313728">
        <w:rPr>
          <w:rFonts w:eastAsia="Times New Roman"/>
          <w:b/>
          <w:noProof/>
          <w:sz w:val="24"/>
          <w:szCs w:val="24"/>
          <w:lang w:val="sr-Cyrl-RS"/>
        </w:rPr>
        <w:t>ум</w:t>
      </w:r>
      <w:r w:rsidRPr="00313728">
        <w:rPr>
          <w:rFonts w:eastAsia="Times New Roman"/>
          <w:b/>
          <w:noProof/>
          <w:sz w:val="24"/>
          <w:szCs w:val="24"/>
          <w:lang w:val="sr-Cyrl-RS"/>
        </w:rPr>
        <w:t>а из тешке воде или за производњу тешке воде.</w:t>
      </w:r>
    </w:p>
    <w:p w:rsidR="0073726D" w:rsidRPr="0073726D" w:rsidRDefault="0073726D" w:rsidP="00372522">
      <w:pPr>
        <w:spacing w:line="223" w:lineRule="exact"/>
        <w:jc w:val="both"/>
        <w:rPr>
          <w:noProof/>
          <w:sz w:val="24"/>
          <w:szCs w:val="24"/>
          <w:lang w:val="sr-Cyrl-RS"/>
        </w:rPr>
      </w:pPr>
    </w:p>
    <w:p w:rsidR="0073726D" w:rsidRPr="00313728" w:rsidRDefault="0073726D" w:rsidP="00372522">
      <w:pPr>
        <w:tabs>
          <w:tab w:val="left" w:pos="1520"/>
        </w:tabs>
        <w:spacing w:line="245" w:lineRule="auto"/>
        <w:ind w:left="993" w:hanging="993"/>
        <w:jc w:val="both"/>
        <w:rPr>
          <w:b/>
          <w:noProof/>
          <w:sz w:val="24"/>
          <w:szCs w:val="24"/>
          <w:lang w:val="sr-Cyrl-RS"/>
        </w:rPr>
      </w:pPr>
      <w:r w:rsidRPr="00313728">
        <w:rPr>
          <w:rFonts w:eastAsia="Times New Roman"/>
          <w:b/>
          <w:noProof/>
          <w:sz w:val="24"/>
          <w:szCs w:val="24"/>
          <w:lang w:val="sr-Cyrl-RS"/>
        </w:rPr>
        <w:t>1А226</w:t>
      </w:r>
      <w:r w:rsidRPr="00313728">
        <w:rPr>
          <w:b/>
          <w:noProof/>
          <w:sz w:val="24"/>
          <w:szCs w:val="24"/>
          <w:lang w:val="sr-Cyrl-RS"/>
        </w:rPr>
        <w:tab/>
      </w:r>
      <w:r w:rsidR="00C77B0F" w:rsidRPr="00313728">
        <w:rPr>
          <w:rFonts w:eastAsia="Times New Roman"/>
          <w:b/>
          <w:noProof/>
          <w:sz w:val="24"/>
          <w:szCs w:val="24"/>
          <w:lang w:val="sr-Cyrl-RS"/>
        </w:rPr>
        <w:t>Посебни</w:t>
      </w:r>
      <w:r w:rsidRPr="00313728">
        <w:rPr>
          <w:rFonts w:eastAsia="Times New Roman"/>
          <w:b/>
          <w:noProof/>
          <w:sz w:val="24"/>
          <w:szCs w:val="24"/>
          <w:lang w:val="sr-Cyrl-RS"/>
        </w:rPr>
        <w:t xml:space="preserve"> </w:t>
      </w:r>
      <w:r w:rsidR="00C77B0F" w:rsidRPr="00313728">
        <w:rPr>
          <w:rFonts w:eastAsia="Times New Roman"/>
          <w:b/>
          <w:noProof/>
          <w:sz w:val="24"/>
          <w:szCs w:val="24"/>
          <w:lang w:val="sr-Cyrl-RS"/>
        </w:rPr>
        <w:t>заптивачи</w:t>
      </w:r>
      <w:r w:rsidRPr="00313728">
        <w:rPr>
          <w:rFonts w:eastAsia="Times New Roman"/>
          <w:b/>
          <w:noProof/>
          <w:sz w:val="24"/>
          <w:szCs w:val="24"/>
          <w:lang w:val="sr-Cyrl-RS"/>
        </w:rPr>
        <w:t xml:space="preserve"> која се могу употребљавати за одвајање тешке воде од оби</w:t>
      </w:r>
      <w:r w:rsidRPr="00313728">
        <w:rPr>
          <w:rFonts w:eastAsia="Arial"/>
          <w:b/>
          <w:noProof/>
          <w:sz w:val="24"/>
          <w:szCs w:val="24"/>
          <w:lang w:val="sr-Cyrl-RS"/>
        </w:rPr>
        <w:t>ч</w:t>
      </w:r>
      <w:r w:rsidRPr="00313728">
        <w:rPr>
          <w:rFonts w:eastAsia="Times New Roman"/>
          <w:b/>
          <w:noProof/>
          <w:sz w:val="24"/>
          <w:szCs w:val="24"/>
          <w:lang w:val="sr-Cyrl-RS"/>
        </w:rPr>
        <w:t>не воде и која имају обје сљеде</w:t>
      </w:r>
      <w:r w:rsidRPr="00313728">
        <w:rPr>
          <w:rFonts w:eastAsia="Arial"/>
          <w:b/>
          <w:noProof/>
          <w:sz w:val="24"/>
          <w:szCs w:val="24"/>
          <w:lang w:val="sr-Cyrl-RS"/>
        </w:rPr>
        <w:t>ћ</w:t>
      </w:r>
      <w:r w:rsidRPr="00313728">
        <w:rPr>
          <w:rFonts w:eastAsia="Times New Roman"/>
          <w:b/>
          <w:noProof/>
          <w:sz w:val="24"/>
          <w:szCs w:val="24"/>
          <w:lang w:val="sr-Cyrl-RS"/>
        </w:rPr>
        <w:t xml:space="preserve">е </w:t>
      </w:r>
      <w:r w:rsidR="00C77B0F" w:rsidRPr="00313728">
        <w:rPr>
          <w:rFonts w:eastAsia="Times New Roman"/>
          <w:b/>
          <w:noProof/>
          <w:sz w:val="24"/>
          <w:szCs w:val="24"/>
          <w:lang w:val="sr-Cyrl-RS"/>
        </w:rPr>
        <w:t>карактеристике</w:t>
      </w:r>
      <w:r w:rsidRPr="00313728">
        <w:rPr>
          <w:rFonts w:eastAsia="Times New Roman"/>
          <w:b/>
          <w:noProof/>
          <w:sz w:val="24"/>
          <w:szCs w:val="24"/>
          <w:lang w:val="sr-Cyrl-RS"/>
        </w:rPr>
        <w:t>:</w:t>
      </w:r>
    </w:p>
    <w:p w:rsidR="0073726D" w:rsidRPr="0073726D" w:rsidRDefault="0073726D" w:rsidP="00372522">
      <w:pPr>
        <w:spacing w:line="223" w:lineRule="exact"/>
        <w:ind w:left="993" w:hanging="993"/>
        <w:jc w:val="both"/>
        <w:rPr>
          <w:noProof/>
          <w:sz w:val="24"/>
          <w:szCs w:val="24"/>
          <w:lang w:val="sr-Cyrl-RS"/>
        </w:rPr>
      </w:pPr>
    </w:p>
    <w:p w:rsidR="0073726D" w:rsidRPr="0073726D" w:rsidRDefault="00DD141E" w:rsidP="00372522">
      <w:pPr>
        <w:tabs>
          <w:tab w:val="left" w:pos="1780"/>
        </w:tabs>
        <w:ind w:left="993"/>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изра</w:t>
      </w:r>
      <w:r w:rsidR="0073726D" w:rsidRPr="0073726D">
        <w:rPr>
          <w:rFonts w:eastAsia="Arial"/>
          <w:noProof/>
          <w:sz w:val="24"/>
          <w:szCs w:val="24"/>
          <w:lang w:val="sr-Cyrl-RS"/>
        </w:rPr>
        <w:t>ђ</w:t>
      </w:r>
      <w:r w:rsidR="0073726D" w:rsidRPr="0073726D">
        <w:rPr>
          <w:rFonts w:eastAsia="Times New Roman"/>
          <w:noProof/>
          <w:sz w:val="24"/>
          <w:szCs w:val="24"/>
          <w:lang w:val="sr-Cyrl-RS"/>
        </w:rPr>
        <w:t>ена су од фосфорне брон</w:t>
      </w:r>
      <w:r w:rsidR="00C77B0F">
        <w:rPr>
          <w:rFonts w:eastAsia="Arial"/>
          <w:noProof/>
          <w:sz w:val="24"/>
          <w:szCs w:val="24"/>
          <w:lang w:val="sr-Cyrl-RS"/>
        </w:rPr>
        <w:t>з</w:t>
      </w:r>
      <w:r w:rsidR="00C77B0F">
        <w:rPr>
          <w:rFonts w:eastAsia="Times New Roman"/>
          <w:noProof/>
          <w:sz w:val="24"/>
          <w:szCs w:val="24"/>
          <w:lang w:val="sr-Cyrl-RS"/>
        </w:rPr>
        <w:t>ане мреже х</w:t>
      </w:r>
      <w:r w:rsidR="0073726D" w:rsidRPr="0073726D">
        <w:rPr>
          <w:rFonts w:eastAsia="Times New Roman"/>
          <w:noProof/>
          <w:sz w:val="24"/>
          <w:szCs w:val="24"/>
          <w:lang w:val="sr-Cyrl-RS"/>
        </w:rPr>
        <w:t>емијски обра</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ене како би се побољшало својство влажности </w:t>
      </w:r>
      <w:r w:rsidR="0073726D" w:rsidRPr="0073726D">
        <w:rPr>
          <w:rFonts w:eastAsia="Times New Roman"/>
          <w:noProof/>
          <w:sz w:val="24"/>
          <w:szCs w:val="24"/>
          <w:u w:val="single"/>
          <w:lang w:val="sr-Cyrl-RS"/>
        </w:rPr>
        <w:t>и</w:t>
      </w:r>
    </w:p>
    <w:p w:rsidR="0073726D" w:rsidRPr="0073726D" w:rsidRDefault="0073726D" w:rsidP="00372522">
      <w:pPr>
        <w:spacing w:line="237" w:lineRule="exact"/>
        <w:ind w:left="2269" w:hanging="283"/>
        <w:jc w:val="both"/>
        <w:rPr>
          <w:rFonts w:eastAsia="Times New Roman"/>
          <w:noProof/>
          <w:sz w:val="24"/>
          <w:szCs w:val="24"/>
          <w:lang w:val="sr-Cyrl-RS"/>
        </w:rPr>
      </w:pPr>
    </w:p>
    <w:p w:rsidR="0073726D" w:rsidRPr="0073726D" w:rsidRDefault="00DD141E" w:rsidP="00372522">
      <w:pPr>
        <w:tabs>
          <w:tab w:val="left" w:pos="1780"/>
        </w:tabs>
        <w:ind w:left="993"/>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предви</w:t>
      </w:r>
      <w:r w:rsidR="0073726D" w:rsidRPr="0073726D">
        <w:rPr>
          <w:rFonts w:eastAsia="Arial"/>
          <w:noProof/>
          <w:sz w:val="24"/>
          <w:szCs w:val="24"/>
          <w:lang w:val="sr-Cyrl-RS"/>
        </w:rPr>
        <w:t>ђ</w:t>
      </w:r>
      <w:r w:rsidR="0073726D" w:rsidRPr="0073726D">
        <w:rPr>
          <w:rFonts w:eastAsia="Times New Roman"/>
          <w:noProof/>
          <w:sz w:val="24"/>
          <w:szCs w:val="24"/>
          <w:lang w:val="sr-Cyrl-RS"/>
        </w:rPr>
        <w:t>ена су за употребу у вакуумским дестилац</w:t>
      </w:r>
      <w:r w:rsidR="008B2DD0">
        <w:rPr>
          <w:rFonts w:eastAsia="Times New Roman"/>
          <w:noProof/>
          <w:sz w:val="24"/>
          <w:szCs w:val="24"/>
          <w:lang w:val="sr-Cyrl-RS"/>
        </w:rPr>
        <w:t>и</w:t>
      </w:r>
      <w:r w:rsidR="00F45795">
        <w:rPr>
          <w:rFonts w:eastAsia="Times New Roman"/>
          <w:noProof/>
          <w:sz w:val="24"/>
          <w:szCs w:val="24"/>
          <w:lang w:val="sr-Cyrl-RS"/>
        </w:rPr>
        <w:t>он</w:t>
      </w:r>
      <w:r w:rsidR="0073726D" w:rsidRPr="0073726D">
        <w:rPr>
          <w:rFonts w:eastAsia="Times New Roman"/>
          <w:noProof/>
          <w:sz w:val="24"/>
          <w:szCs w:val="24"/>
          <w:lang w:val="sr-Cyrl-RS"/>
        </w:rPr>
        <w:t>им торњевима.</w:t>
      </w:r>
    </w:p>
    <w:p w:rsidR="0073726D" w:rsidRPr="0073726D" w:rsidRDefault="0073726D" w:rsidP="00372522">
      <w:pPr>
        <w:spacing w:line="239" w:lineRule="exact"/>
        <w:jc w:val="both"/>
        <w:rPr>
          <w:noProof/>
          <w:sz w:val="24"/>
          <w:szCs w:val="24"/>
          <w:lang w:val="sr-Cyrl-RS"/>
        </w:rPr>
      </w:pPr>
    </w:p>
    <w:p w:rsidR="0073726D" w:rsidRPr="00313728" w:rsidRDefault="0073726D" w:rsidP="00372522">
      <w:pPr>
        <w:tabs>
          <w:tab w:val="left" w:pos="993"/>
        </w:tabs>
        <w:spacing w:line="245" w:lineRule="auto"/>
        <w:ind w:left="993" w:hanging="993"/>
        <w:jc w:val="both"/>
        <w:rPr>
          <w:b/>
          <w:noProof/>
          <w:sz w:val="24"/>
          <w:szCs w:val="24"/>
          <w:lang w:val="sr-Cyrl-RS"/>
        </w:rPr>
      </w:pPr>
      <w:r w:rsidRPr="00313728">
        <w:rPr>
          <w:rFonts w:eastAsia="Times New Roman"/>
          <w:b/>
          <w:noProof/>
          <w:sz w:val="24"/>
          <w:szCs w:val="24"/>
          <w:lang w:val="sr-Cyrl-RS"/>
        </w:rPr>
        <w:t>1А227</w:t>
      </w:r>
      <w:r w:rsidRPr="00313728">
        <w:rPr>
          <w:b/>
          <w:noProof/>
          <w:sz w:val="24"/>
          <w:szCs w:val="24"/>
          <w:lang w:val="sr-Cyrl-RS"/>
        </w:rPr>
        <w:tab/>
      </w:r>
      <w:r w:rsidRPr="00313728">
        <w:rPr>
          <w:rFonts w:eastAsia="Times New Roman"/>
          <w:b/>
          <w:noProof/>
          <w:sz w:val="24"/>
          <w:szCs w:val="24"/>
          <w:lang w:val="sr-Cyrl-RS"/>
        </w:rPr>
        <w:t>Прозори са заштитом од радиоактивног зра</w:t>
      </w:r>
      <w:r w:rsidRPr="00313728">
        <w:rPr>
          <w:rFonts w:eastAsia="Arial"/>
          <w:b/>
          <w:noProof/>
          <w:sz w:val="24"/>
          <w:szCs w:val="24"/>
          <w:lang w:val="sr-Cyrl-RS"/>
        </w:rPr>
        <w:t>ч</w:t>
      </w:r>
      <w:r w:rsidRPr="00313728">
        <w:rPr>
          <w:rFonts w:eastAsia="Times New Roman"/>
          <w:b/>
          <w:noProof/>
          <w:sz w:val="24"/>
          <w:szCs w:val="24"/>
          <w:lang w:val="sr-Cyrl-RS"/>
        </w:rPr>
        <w:t xml:space="preserve">ења </w:t>
      </w:r>
      <w:r w:rsidR="00DE116B">
        <w:rPr>
          <w:rFonts w:eastAsia="Times New Roman"/>
          <w:b/>
          <w:noProof/>
          <w:sz w:val="24"/>
          <w:szCs w:val="24"/>
          <w:lang w:val="sr-Cyrl-RS"/>
        </w:rPr>
        <w:t>високе</w:t>
      </w:r>
      <w:r w:rsidRPr="00313728">
        <w:rPr>
          <w:rFonts w:eastAsia="Times New Roman"/>
          <w:b/>
          <w:noProof/>
          <w:sz w:val="24"/>
          <w:szCs w:val="24"/>
          <w:lang w:val="sr-Cyrl-RS"/>
        </w:rPr>
        <w:t xml:space="preserve"> </w:t>
      </w:r>
      <w:r w:rsidR="00C77B0F" w:rsidRPr="00313728">
        <w:rPr>
          <w:rFonts w:eastAsia="Times New Roman"/>
          <w:b/>
          <w:noProof/>
          <w:sz w:val="24"/>
          <w:szCs w:val="24"/>
          <w:lang w:val="sr-Cyrl-RS"/>
        </w:rPr>
        <w:t>густине</w:t>
      </w:r>
      <w:r w:rsidRPr="00313728">
        <w:rPr>
          <w:rFonts w:eastAsia="Times New Roman"/>
          <w:b/>
          <w:noProof/>
          <w:sz w:val="24"/>
          <w:szCs w:val="24"/>
          <w:lang w:val="sr-Cyrl-RS"/>
        </w:rPr>
        <w:t xml:space="preserve"> (оловно стакло или друго) који имају све </w:t>
      </w:r>
      <w:r w:rsidR="00C77B0F" w:rsidRPr="00313728">
        <w:rPr>
          <w:rFonts w:eastAsia="Times New Roman"/>
          <w:b/>
          <w:noProof/>
          <w:sz w:val="24"/>
          <w:szCs w:val="24"/>
          <w:lang w:val="sr-Cyrl-RS"/>
        </w:rPr>
        <w:t>сљедеће</w:t>
      </w:r>
      <w:r w:rsidRPr="00313728">
        <w:rPr>
          <w:rFonts w:eastAsia="Times New Roman"/>
          <w:b/>
          <w:noProof/>
          <w:sz w:val="24"/>
          <w:szCs w:val="24"/>
          <w:lang w:val="sr-Cyrl-RS"/>
        </w:rPr>
        <w:t xml:space="preserve"> </w:t>
      </w:r>
      <w:r w:rsidR="00C77B0F" w:rsidRPr="00313728">
        <w:rPr>
          <w:rFonts w:eastAsia="Times New Roman"/>
          <w:b/>
          <w:noProof/>
          <w:sz w:val="24"/>
          <w:szCs w:val="24"/>
          <w:lang w:val="sr-Cyrl-RS"/>
        </w:rPr>
        <w:t>особине</w:t>
      </w:r>
      <w:r w:rsidRPr="00313728">
        <w:rPr>
          <w:rFonts w:eastAsia="Times New Roman"/>
          <w:b/>
          <w:noProof/>
          <w:sz w:val="24"/>
          <w:szCs w:val="24"/>
          <w:lang w:val="sr-Cyrl-RS"/>
        </w:rPr>
        <w:t xml:space="preserve"> и за њих посебно изра</w:t>
      </w:r>
      <w:r w:rsidRPr="00313728">
        <w:rPr>
          <w:rFonts w:eastAsia="Arial"/>
          <w:b/>
          <w:noProof/>
          <w:sz w:val="24"/>
          <w:szCs w:val="24"/>
          <w:lang w:val="sr-Cyrl-RS"/>
        </w:rPr>
        <w:t>ђ</w:t>
      </w:r>
      <w:r w:rsidRPr="00313728">
        <w:rPr>
          <w:rFonts w:eastAsia="Times New Roman"/>
          <w:b/>
          <w:noProof/>
          <w:sz w:val="24"/>
          <w:szCs w:val="24"/>
          <w:lang w:val="sr-Cyrl-RS"/>
        </w:rPr>
        <w:t>ени оквири:</w:t>
      </w:r>
    </w:p>
    <w:p w:rsidR="0073726D" w:rsidRPr="0073726D" w:rsidRDefault="0073726D" w:rsidP="00372522">
      <w:pPr>
        <w:tabs>
          <w:tab w:val="left" w:pos="993"/>
        </w:tabs>
        <w:spacing w:line="195" w:lineRule="exact"/>
        <w:jc w:val="both"/>
        <w:rPr>
          <w:noProof/>
          <w:sz w:val="24"/>
          <w:szCs w:val="24"/>
          <w:lang w:val="sr-Cyrl-RS"/>
        </w:rPr>
      </w:pPr>
    </w:p>
    <w:p w:rsidR="0073726D" w:rsidRPr="0073726D" w:rsidRDefault="00DD141E" w:rsidP="00372522">
      <w:pPr>
        <w:tabs>
          <w:tab w:val="left" w:pos="993"/>
          <w:tab w:val="left" w:pos="1276"/>
        </w:tabs>
        <w:ind w:left="993"/>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‚хладна површина’ ве</w:t>
      </w:r>
      <w:r w:rsidR="0073726D" w:rsidRPr="0073726D">
        <w:rPr>
          <w:rFonts w:eastAsia="Arial"/>
          <w:noProof/>
          <w:sz w:val="24"/>
          <w:szCs w:val="24"/>
          <w:lang w:val="sr-Cyrl-RS"/>
        </w:rPr>
        <w:t>ћ</w:t>
      </w:r>
      <w:r w:rsidR="00C77B0F">
        <w:rPr>
          <w:rFonts w:eastAsia="Times New Roman"/>
          <w:noProof/>
          <w:sz w:val="24"/>
          <w:szCs w:val="24"/>
          <w:lang w:val="sr-Cyrl-RS"/>
        </w:rPr>
        <w:t xml:space="preserve">а од 0,09 </w:t>
      </w:r>
      <w:r w:rsidR="00C77B0F">
        <w:rPr>
          <w:rFonts w:eastAsia="Times New Roman"/>
          <w:noProof/>
          <w:sz w:val="24"/>
          <w:szCs w:val="24"/>
          <w:lang w:val="en-US"/>
        </w:rPr>
        <w:t>m</w:t>
      </w:r>
      <w:r w:rsidR="0073726D" w:rsidRPr="0073726D">
        <w:rPr>
          <w:rFonts w:eastAsia="Times New Roman"/>
          <w:noProof/>
          <w:sz w:val="24"/>
          <w:szCs w:val="24"/>
          <w:vertAlign w:val="superscript"/>
          <w:lang w:val="sr-Cyrl-RS"/>
        </w:rPr>
        <w:t>2</w:t>
      </w:r>
      <w:r w:rsidR="0073726D" w:rsidRPr="0073726D">
        <w:rPr>
          <w:rFonts w:eastAsia="Times New Roman"/>
          <w:noProof/>
          <w:sz w:val="24"/>
          <w:szCs w:val="24"/>
          <w:lang w:val="sr-Cyrl-RS"/>
        </w:rPr>
        <w:t xml:space="preserve"> ;</w:t>
      </w:r>
    </w:p>
    <w:p w:rsidR="0073726D" w:rsidRPr="0073726D" w:rsidRDefault="0073726D" w:rsidP="00372522">
      <w:pPr>
        <w:tabs>
          <w:tab w:val="left" w:pos="993"/>
          <w:tab w:val="left" w:pos="1276"/>
        </w:tabs>
        <w:spacing w:line="136" w:lineRule="exact"/>
        <w:ind w:left="993" w:firstLine="993"/>
        <w:jc w:val="both"/>
        <w:rPr>
          <w:rFonts w:eastAsia="Times New Roman"/>
          <w:noProof/>
          <w:sz w:val="24"/>
          <w:szCs w:val="24"/>
          <w:lang w:val="sr-Cyrl-RS"/>
        </w:rPr>
      </w:pPr>
    </w:p>
    <w:p w:rsidR="0073726D" w:rsidRPr="0073726D" w:rsidRDefault="00DD141E" w:rsidP="00372522">
      <w:pPr>
        <w:tabs>
          <w:tab w:val="left" w:pos="993"/>
          <w:tab w:val="left" w:pos="1276"/>
        </w:tabs>
        <w:ind w:left="993"/>
        <w:jc w:val="both"/>
        <w:rPr>
          <w:rFonts w:eastAsia="Times New Roman"/>
          <w:noProof/>
          <w:sz w:val="24"/>
          <w:szCs w:val="24"/>
          <w:lang w:val="sr-Cyrl-RS"/>
        </w:rPr>
      </w:pPr>
      <w:r>
        <w:rPr>
          <w:rFonts w:eastAsia="Times New Roman"/>
          <w:noProof/>
          <w:sz w:val="24"/>
          <w:szCs w:val="24"/>
          <w:lang w:val="sr-Cyrl-RS"/>
        </w:rPr>
        <w:t xml:space="preserve">б. </w:t>
      </w:r>
      <w:r w:rsidR="00C77B0F">
        <w:rPr>
          <w:rFonts w:eastAsia="Times New Roman"/>
          <w:noProof/>
          <w:sz w:val="24"/>
          <w:szCs w:val="24"/>
          <w:lang w:val="sr-Cyrl-RS"/>
        </w:rPr>
        <w:t>густина</w:t>
      </w:r>
      <w:r w:rsidR="0073726D" w:rsidRPr="0073726D">
        <w:rPr>
          <w:rFonts w:eastAsia="Times New Roman"/>
          <w:noProof/>
          <w:sz w:val="24"/>
          <w:szCs w:val="24"/>
          <w:lang w:val="sr-Cyrl-RS"/>
        </w:rPr>
        <w:t xml:space="preserve"> ве</w:t>
      </w:r>
      <w:r w:rsidR="0073726D" w:rsidRPr="0073726D">
        <w:rPr>
          <w:rFonts w:eastAsia="Arial"/>
          <w:noProof/>
          <w:sz w:val="24"/>
          <w:szCs w:val="24"/>
          <w:lang w:val="sr-Cyrl-RS"/>
        </w:rPr>
        <w:t>ћ</w:t>
      </w:r>
      <w:r w:rsidR="00C77B0F">
        <w:rPr>
          <w:rFonts w:eastAsia="Times New Roman"/>
          <w:noProof/>
          <w:sz w:val="24"/>
          <w:szCs w:val="24"/>
          <w:lang w:val="sr-Cyrl-RS"/>
        </w:rPr>
        <w:t xml:space="preserve">а од 3 </w:t>
      </w:r>
      <w:r w:rsidR="00C77B0F">
        <w:rPr>
          <w:rFonts w:eastAsia="Times New Roman"/>
          <w:noProof/>
          <w:sz w:val="24"/>
          <w:szCs w:val="24"/>
          <w:lang w:val="en-US"/>
        </w:rPr>
        <w:t>g</w:t>
      </w:r>
      <w:r w:rsidR="00C77B0F">
        <w:rPr>
          <w:rFonts w:eastAsia="Times New Roman"/>
          <w:noProof/>
          <w:sz w:val="24"/>
          <w:szCs w:val="24"/>
          <w:lang w:val="sr-Cyrl-RS"/>
        </w:rPr>
        <w:t>/</w:t>
      </w:r>
      <w:r w:rsidR="00C77B0F">
        <w:rPr>
          <w:rFonts w:eastAsia="Times New Roman"/>
          <w:noProof/>
          <w:sz w:val="24"/>
          <w:szCs w:val="24"/>
          <w:lang w:val="en-US"/>
        </w:rPr>
        <w:t>cm</w:t>
      </w:r>
      <w:r w:rsidR="0073726D" w:rsidRPr="0073726D">
        <w:rPr>
          <w:rFonts w:eastAsia="Times New Roman"/>
          <w:noProof/>
          <w:sz w:val="24"/>
          <w:szCs w:val="24"/>
          <w:vertAlign w:val="superscript"/>
          <w:lang w:val="sr-Cyrl-RS"/>
        </w:rPr>
        <w:t>3</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w:t>
      </w:r>
    </w:p>
    <w:p w:rsidR="0073726D" w:rsidRPr="0073726D" w:rsidRDefault="0073726D" w:rsidP="00372522">
      <w:pPr>
        <w:tabs>
          <w:tab w:val="left" w:pos="993"/>
          <w:tab w:val="left" w:pos="1276"/>
        </w:tabs>
        <w:spacing w:line="163" w:lineRule="exact"/>
        <w:ind w:left="993" w:firstLine="993"/>
        <w:jc w:val="both"/>
        <w:rPr>
          <w:rFonts w:eastAsia="Times New Roman"/>
          <w:noProof/>
          <w:sz w:val="24"/>
          <w:szCs w:val="24"/>
          <w:lang w:val="sr-Cyrl-RS"/>
        </w:rPr>
      </w:pPr>
    </w:p>
    <w:p w:rsidR="0073726D" w:rsidRPr="0073726D" w:rsidRDefault="00DD141E" w:rsidP="00372522">
      <w:pPr>
        <w:tabs>
          <w:tab w:val="left" w:pos="993"/>
          <w:tab w:val="left" w:pos="1276"/>
        </w:tabs>
        <w:ind w:left="993"/>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 xml:space="preserve">дебљина 100 </w:t>
      </w:r>
      <w:r w:rsidR="00016A4E">
        <w:rPr>
          <w:rFonts w:eastAsia="Times New Roman"/>
          <w:noProof/>
          <w:sz w:val="24"/>
          <w:szCs w:val="24"/>
          <w:lang w:val="sr-Cyrl-RS"/>
        </w:rPr>
        <w:t>mm</w:t>
      </w:r>
      <w:r w:rsidR="0073726D" w:rsidRPr="0073726D">
        <w:rPr>
          <w:rFonts w:eastAsia="Times New Roman"/>
          <w:noProof/>
          <w:sz w:val="24"/>
          <w:szCs w:val="24"/>
          <w:lang w:val="sr-Cyrl-RS"/>
        </w:rPr>
        <w:t xml:space="preserve">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а.</w:t>
      </w:r>
    </w:p>
    <w:p w:rsidR="0073726D" w:rsidRPr="0073726D" w:rsidRDefault="0073726D" w:rsidP="00372522">
      <w:pPr>
        <w:spacing w:line="238" w:lineRule="exact"/>
        <w:jc w:val="both"/>
        <w:rPr>
          <w:noProof/>
          <w:sz w:val="24"/>
          <w:szCs w:val="24"/>
          <w:lang w:val="sr-Cyrl-RS"/>
        </w:rPr>
      </w:pPr>
    </w:p>
    <w:p w:rsidR="0073726D" w:rsidRPr="0073726D" w:rsidRDefault="0073726D" w:rsidP="00372522">
      <w:pPr>
        <w:ind w:left="993"/>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122" w:lineRule="exact"/>
        <w:ind w:left="993"/>
        <w:jc w:val="both"/>
        <w:rPr>
          <w:noProof/>
          <w:sz w:val="24"/>
          <w:szCs w:val="24"/>
          <w:lang w:val="sr-Cyrl-RS"/>
        </w:rPr>
      </w:pPr>
    </w:p>
    <w:p w:rsidR="0073726D" w:rsidRPr="0073726D" w:rsidRDefault="0073726D" w:rsidP="00372522">
      <w:pPr>
        <w:spacing w:line="245" w:lineRule="auto"/>
        <w:ind w:left="993"/>
        <w:jc w:val="both"/>
        <w:rPr>
          <w:noProof/>
          <w:sz w:val="24"/>
          <w:szCs w:val="24"/>
          <w:lang w:val="sr-Cyrl-RS"/>
        </w:rPr>
      </w:pPr>
      <w:r w:rsidRPr="0073726D">
        <w:rPr>
          <w:rFonts w:eastAsia="Times New Roman"/>
          <w:i/>
          <w:iCs/>
          <w:noProof/>
          <w:sz w:val="24"/>
          <w:szCs w:val="24"/>
          <w:lang w:val="sr-Cyrl-RS"/>
        </w:rPr>
        <w:t>У 1А227 израз ‚хладна површина’ озна</w:t>
      </w:r>
      <w:r w:rsidRPr="0073726D">
        <w:rPr>
          <w:rFonts w:eastAsia="Arial"/>
          <w:i/>
          <w:iCs/>
          <w:noProof/>
          <w:sz w:val="24"/>
          <w:szCs w:val="24"/>
          <w:lang w:val="sr-Cyrl-RS"/>
        </w:rPr>
        <w:t>ч</w:t>
      </w:r>
      <w:r w:rsidRPr="0073726D">
        <w:rPr>
          <w:rFonts w:eastAsia="Times New Roman"/>
          <w:i/>
          <w:iCs/>
          <w:noProof/>
          <w:sz w:val="24"/>
          <w:szCs w:val="24"/>
          <w:lang w:val="sr-Cyrl-RS"/>
        </w:rPr>
        <w:t>ава површину прозора кроз коју се гледа, која је према пројекту изложена најниж</w:t>
      </w:r>
      <w:r w:rsidR="00C77B0F">
        <w:rPr>
          <w:rFonts w:eastAsia="Times New Roman"/>
          <w:i/>
          <w:iCs/>
          <w:noProof/>
          <w:sz w:val="24"/>
          <w:szCs w:val="24"/>
          <w:lang w:val="sr-Cyrl-RS"/>
        </w:rPr>
        <w:t>ем</w:t>
      </w:r>
      <w:r w:rsidRPr="0073726D">
        <w:rPr>
          <w:rFonts w:eastAsia="Times New Roman"/>
          <w:i/>
          <w:iCs/>
          <w:noProof/>
          <w:sz w:val="24"/>
          <w:szCs w:val="24"/>
          <w:lang w:val="sr-Cyrl-RS"/>
        </w:rPr>
        <w:t xml:space="preserve"> </w:t>
      </w:r>
      <w:r w:rsidR="00C77B0F">
        <w:rPr>
          <w:rFonts w:eastAsia="Times New Roman"/>
          <w:i/>
          <w:iCs/>
          <w:noProof/>
          <w:sz w:val="24"/>
          <w:szCs w:val="24"/>
          <w:lang w:val="sr-Cyrl-RS"/>
        </w:rPr>
        <w:t>нивоу</w:t>
      </w:r>
      <w:r w:rsidRPr="0073726D">
        <w:rPr>
          <w:rFonts w:eastAsia="Times New Roman"/>
          <w:i/>
          <w:iCs/>
          <w:noProof/>
          <w:sz w:val="24"/>
          <w:szCs w:val="24"/>
          <w:lang w:val="sr-Cyrl-RS"/>
        </w:rPr>
        <w:t xml:space="preserve"> радиоактивног зра</w:t>
      </w:r>
      <w:r w:rsidRPr="0073726D">
        <w:rPr>
          <w:rFonts w:eastAsia="Arial"/>
          <w:i/>
          <w:iCs/>
          <w:noProof/>
          <w:sz w:val="24"/>
          <w:szCs w:val="24"/>
          <w:lang w:val="sr-Cyrl-RS"/>
        </w:rPr>
        <w:t>ч</w:t>
      </w:r>
      <w:r w:rsidRPr="0073726D">
        <w:rPr>
          <w:rFonts w:eastAsia="Times New Roman"/>
          <w:i/>
          <w:iCs/>
          <w:noProof/>
          <w:sz w:val="24"/>
          <w:szCs w:val="24"/>
          <w:lang w:val="sr-Cyrl-RS"/>
        </w:rPr>
        <w:t>ења.</w:t>
      </w:r>
    </w:p>
    <w:p w:rsidR="0073726D" w:rsidRPr="0073726D" w:rsidRDefault="0073726D" w:rsidP="00372522">
      <w:pPr>
        <w:spacing w:line="217" w:lineRule="exact"/>
        <w:jc w:val="both"/>
        <w:rPr>
          <w:noProof/>
          <w:sz w:val="24"/>
          <w:szCs w:val="24"/>
          <w:lang w:val="sr-Cyrl-RS"/>
        </w:rPr>
      </w:pPr>
    </w:p>
    <w:p w:rsidR="0073726D" w:rsidRPr="0073726D" w:rsidRDefault="00C77B0F" w:rsidP="00372522">
      <w:pPr>
        <w:tabs>
          <w:tab w:val="left" w:pos="709"/>
        </w:tabs>
        <w:jc w:val="both"/>
        <w:rPr>
          <w:noProof/>
          <w:sz w:val="24"/>
          <w:szCs w:val="24"/>
          <w:lang w:val="sr-Cyrl-RS"/>
        </w:rPr>
      </w:pPr>
      <w:r>
        <w:rPr>
          <w:rFonts w:eastAsia="Times New Roman"/>
          <w:b/>
          <w:bCs/>
          <w:noProof/>
          <w:sz w:val="24"/>
          <w:szCs w:val="24"/>
          <w:lang w:val="sr-Cyrl-RS"/>
        </w:rPr>
        <w:t>1</w:t>
      </w:r>
      <w:r>
        <w:rPr>
          <w:rFonts w:eastAsia="Times New Roman"/>
          <w:b/>
          <w:bCs/>
          <w:noProof/>
          <w:sz w:val="24"/>
          <w:szCs w:val="24"/>
          <w:lang w:val="en-US"/>
        </w:rPr>
        <w:t>B</w:t>
      </w:r>
      <w:r w:rsidR="0073726D" w:rsidRPr="0073726D">
        <w:rPr>
          <w:noProof/>
          <w:sz w:val="24"/>
          <w:szCs w:val="24"/>
          <w:lang w:val="sr-Cyrl-RS"/>
        </w:rPr>
        <w:tab/>
      </w:r>
      <w:r w:rsidR="0073726D" w:rsidRPr="0073726D">
        <w:rPr>
          <w:rFonts w:eastAsia="Times New Roman"/>
          <w:b/>
          <w:bCs/>
          <w:noProof/>
          <w:sz w:val="24"/>
          <w:szCs w:val="24"/>
          <w:lang w:val="sr-Cyrl-RS"/>
        </w:rPr>
        <w:t>Опрема за испитивање, преглед и производњу</w:t>
      </w:r>
    </w:p>
    <w:p w:rsidR="0073726D" w:rsidRPr="0073726D" w:rsidRDefault="0073726D" w:rsidP="00372522">
      <w:pPr>
        <w:spacing w:line="124" w:lineRule="exact"/>
        <w:jc w:val="both"/>
        <w:rPr>
          <w:noProof/>
          <w:sz w:val="24"/>
          <w:szCs w:val="24"/>
          <w:lang w:val="sr-Cyrl-RS"/>
        </w:rPr>
      </w:pPr>
    </w:p>
    <w:p w:rsidR="0073726D" w:rsidRPr="0073726D" w:rsidRDefault="00C77B0F" w:rsidP="00372522">
      <w:pPr>
        <w:tabs>
          <w:tab w:val="left" w:pos="851"/>
        </w:tabs>
        <w:ind w:left="851" w:hanging="851"/>
        <w:jc w:val="both"/>
        <w:rPr>
          <w:noProof/>
          <w:sz w:val="24"/>
          <w:szCs w:val="24"/>
          <w:lang w:val="sr-Cyrl-RS"/>
        </w:rPr>
      </w:pPr>
      <w:r w:rsidRPr="00313728">
        <w:rPr>
          <w:rFonts w:eastAsia="Times New Roman"/>
          <w:b/>
          <w:noProof/>
          <w:sz w:val="24"/>
          <w:szCs w:val="24"/>
          <w:lang w:val="sr-Cyrl-RS"/>
        </w:rPr>
        <w:t>1</w:t>
      </w:r>
      <w:r w:rsidRPr="00313728">
        <w:rPr>
          <w:rFonts w:eastAsia="Times New Roman"/>
          <w:b/>
          <w:noProof/>
          <w:sz w:val="24"/>
          <w:szCs w:val="24"/>
          <w:lang w:val="en-US"/>
        </w:rPr>
        <w:t>B</w:t>
      </w:r>
      <w:r w:rsidR="0073726D" w:rsidRPr="00313728">
        <w:rPr>
          <w:rFonts w:eastAsia="Times New Roman"/>
          <w:b/>
          <w:noProof/>
          <w:sz w:val="24"/>
          <w:szCs w:val="24"/>
          <w:lang w:val="sr-Cyrl-RS"/>
        </w:rPr>
        <w:t>001</w:t>
      </w:r>
      <w:r w:rsidR="0073726D" w:rsidRPr="00313728">
        <w:rPr>
          <w:b/>
          <w:noProof/>
          <w:sz w:val="24"/>
          <w:szCs w:val="24"/>
          <w:lang w:val="sr-Cyrl-RS"/>
        </w:rPr>
        <w:tab/>
      </w:r>
      <w:r w:rsidR="0073726D" w:rsidRPr="00313728">
        <w:rPr>
          <w:rFonts w:eastAsia="Times New Roman"/>
          <w:b/>
          <w:noProof/>
          <w:sz w:val="24"/>
          <w:szCs w:val="24"/>
          <w:lang w:val="sr-Cyrl-RS"/>
        </w:rPr>
        <w:t>Опрема за производњу или преглед „композитних” структура или ламината наведених у 1А002 или „влакнастих или</w:t>
      </w:r>
      <w:r w:rsidR="0073726D" w:rsidRPr="00313728">
        <w:rPr>
          <w:b/>
          <w:noProof/>
          <w:sz w:val="24"/>
          <w:szCs w:val="24"/>
          <w:lang w:val="sr-Cyrl-RS"/>
        </w:rPr>
        <w:t xml:space="preserve"> </w:t>
      </w:r>
      <w:r w:rsidR="0073726D" w:rsidRPr="00313728">
        <w:rPr>
          <w:rFonts w:eastAsia="Times New Roman"/>
          <w:b/>
          <w:noProof/>
          <w:sz w:val="24"/>
          <w:szCs w:val="24"/>
          <w:lang w:val="sr-Cyrl-RS"/>
        </w:rPr>
        <w:t xml:space="preserve">филаментних материјала” наведених у </w:t>
      </w:r>
      <w:r w:rsidR="002C3781" w:rsidRPr="00313728">
        <w:rPr>
          <w:rFonts w:eastAsia="Times New Roman"/>
          <w:b/>
          <w:noProof/>
          <w:sz w:val="24"/>
          <w:szCs w:val="24"/>
          <w:lang w:val="sr-Cyrl-RS"/>
        </w:rPr>
        <w:t>1C</w:t>
      </w:r>
      <w:r w:rsidR="0073726D" w:rsidRPr="00313728">
        <w:rPr>
          <w:rFonts w:eastAsia="Times New Roman"/>
          <w:b/>
          <w:noProof/>
          <w:sz w:val="24"/>
          <w:szCs w:val="24"/>
          <w:lang w:val="sr-Cyrl-RS"/>
        </w:rPr>
        <w:t>010 и за њу посебно изра</w:t>
      </w:r>
      <w:r w:rsidR="0073726D" w:rsidRPr="00313728">
        <w:rPr>
          <w:rFonts w:eastAsia="Arial"/>
          <w:b/>
          <w:noProof/>
          <w:sz w:val="24"/>
          <w:szCs w:val="24"/>
          <w:lang w:val="sr-Cyrl-RS"/>
        </w:rPr>
        <w:t>ђ</w:t>
      </w:r>
      <w:r w:rsidR="0073726D" w:rsidRPr="00313728">
        <w:rPr>
          <w:rFonts w:eastAsia="Times New Roman"/>
          <w:b/>
          <w:noProof/>
          <w:sz w:val="24"/>
          <w:szCs w:val="24"/>
          <w:lang w:val="sr-Cyrl-RS"/>
        </w:rPr>
        <w:t>ене компоненте и прибор</w:t>
      </w:r>
      <w:r w:rsidR="0073726D" w:rsidRPr="0073726D">
        <w:rPr>
          <w:rFonts w:eastAsia="Times New Roman"/>
          <w:noProof/>
          <w:sz w:val="24"/>
          <w:szCs w:val="24"/>
          <w:lang w:val="sr-Cyrl-RS"/>
        </w:rPr>
        <w:t>:</w:t>
      </w:r>
    </w:p>
    <w:p w:rsidR="0073726D" w:rsidRPr="0073726D" w:rsidRDefault="0073726D" w:rsidP="00372522">
      <w:pPr>
        <w:spacing w:line="238" w:lineRule="exact"/>
        <w:jc w:val="both"/>
        <w:rPr>
          <w:noProof/>
          <w:sz w:val="24"/>
          <w:szCs w:val="24"/>
          <w:lang w:val="sr-Cyrl-RS"/>
        </w:rPr>
      </w:pPr>
    </w:p>
    <w:p w:rsidR="0073726D" w:rsidRPr="0073726D" w:rsidRDefault="0073726D" w:rsidP="00372522">
      <w:pPr>
        <w:ind w:firstLine="851"/>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И </w:t>
      </w:r>
      <w:r w:rsidR="00313728">
        <w:rPr>
          <w:rFonts w:eastAsia="Times New Roman"/>
          <w:i/>
          <w:iCs/>
          <w:noProof/>
          <w:sz w:val="24"/>
          <w:szCs w:val="24"/>
          <w:lang w:val="sr-Cyrl-RS"/>
        </w:rPr>
        <w:t>1B</w:t>
      </w:r>
      <w:r w:rsidRPr="0073726D">
        <w:rPr>
          <w:rFonts w:eastAsia="Times New Roman"/>
          <w:i/>
          <w:iCs/>
          <w:noProof/>
          <w:sz w:val="24"/>
          <w:szCs w:val="24"/>
          <w:lang w:val="sr-Cyrl-RS"/>
        </w:rPr>
        <w:t xml:space="preserve">101 И </w:t>
      </w:r>
      <w:r w:rsidR="00313728">
        <w:rPr>
          <w:rFonts w:eastAsia="Times New Roman"/>
          <w:i/>
          <w:iCs/>
          <w:noProof/>
          <w:sz w:val="24"/>
          <w:szCs w:val="24"/>
          <w:lang w:val="sr-Cyrl-RS"/>
        </w:rPr>
        <w:t>1B</w:t>
      </w:r>
      <w:r w:rsidRPr="0073726D">
        <w:rPr>
          <w:rFonts w:eastAsia="Times New Roman"/>
          <w:i/>
          <w:iCs/>
          <w:noProof/>
          <w:sz w:val="24"/>
          <w:szCs w:val="24"/>
          <w:lang w:val="sr-Cyrl-RS"/>
        </w:rPr>
        <w:t>201.</w:t>
      </w:r>
    </w:p>
    <w:p w:rsidR="0073726D" w:rsidRPr="0073726D" w:rsidRDefault="0073726D" w:rsidP="00372522">
      <w:pPr>
        <w:spacing w:line="240" w:lineRule="exact"/>
        <w:jc w:val="both"/>
        <w:rPr>
          <w:noProof/>
          <w:sz w:val="24"/>
          <w:szCs w:val="24"/>
          <w:lang w:val="sr-Cyrl-RS"/>
        </w:rPr>
      </w:pPr>
    </w:p>
    <w:p w:rsidR="0073726D" w:rsidRPr="0073726D" w:rsidRDefault="00DD141E" w:rsidP="00372522">
      <w:pPr>
        <w:tabs>
          <w:tab w:val="left" w:pos="1780"/>
        </w:tabs>
        <w:spacing w:line="239" w:lineRule="auto"/>
        <w:ind w:left="851"/>
        <w:jc w:val="both"/>
        <w:rPr>
          <w:rFonts w:eastAsia="Times New Roman"/>
          <w:noProof/>
          <w:sz w:val="24"/>
          <w:szCs w:val="24"/>
          <w:lang w:val="sr-Cyrl-RS"/>
        </w:rPr>
      </w:pPr>
      <w:r>
        <w:rPr>
          <w:rFonts w:eastAsia="Times New Roman"/>
          <w:noProof/>
          <w:sz w:val="24"/>
          <w:szCs w:val="24"/>
          <w:lang w:val="sr-Cyrl-RS"/>
        </w:rPr>
        <w:t xml:space="preserve">а. </w:t>
      </w:r>
      <w:r w:rsidR="00C77B0F">
        <w:rPr>
          <w:rFonts w:eastAsia="Times New Roman"/>
          <w:noProof/>
          <w:sz w:val="24"/>
          <w:szCs w:val="24"/>
          <w:lang w:val="sr-Cyrl-RS"/>
        </w:rPr>
        <w:t>машине за намо</w:t>
      </w:r>
      <w:r w:rsidR="0073726D" w:rsidRPr="0073726D">
        <w:rPr>
          <w:rFonts w:eastAsia="Times New Roman"/>
          <w:noProof/>
          <w:sz w:val="24"/>
          <w:szCs w:val="24"/>
          <w:lang w:val="sr-Cyrl-RS"/>
        </w:rPr>
        <w:t>та</w:t>
      </w:r>
      <w:r w:rsidR="00C77B0F">
        <w:rPr>
          <w:rFonts w:eastAsia="Times New Roman"/>
          <w:noProof/>
          <w:sz w:val="24"/>
          <w:szCs w:val="24"/>
          <w:lang w:val="sr-Cyrl-RS"/>
        </w:rPr>
        <w:t>ва</w:t>
      </w:r>
      <w:r w:rsidR="0073726D" w:rsidRPr="0073726D">
        <w:rPr>
          <w:rFonts w:eastAsia="Times New Roman"/>
          <w:noProof/>
          <w:sz w:val="24"/>
          <w:szCs w:val="24"/>
          <w:lang w:val="sr-Cyrl-RS"/>
        </w:rPr>
        <w:t xml:space="preserve">ње филамената </w:t>
      </w:r>
      <w:r w:rsidR="0073726D" w:rsidRPr="0073726D">
        <w:rPr>
          <w:rFonts w:eastAsia="Arial"/>
          <w:noProof/>
          <w:sz w:val="24"/>
          <w:szCs w:val="24"/>
          <w:lang w:val="sr-Cyrl-RS"/>
        </w:rPr>
        <w:t>ч</w:t>
      </w:r>
      <w:r w:rsidR="0073726D" w:rsidRPr="0073726D">
        <w:rPr>
          <w:rFonts w:eastAsia="Times New Roman"/>
          <w:noProof/>
          <w:sz w:val="24"/>
          <w:szCs w:val="24"/>
          <w:lang w:val="sr-Cyrl-RS"/>
        </w:rPr>
        <w:t>ије је кретање за постављање, зам</w:t>
      </w:r>
      <w:r w:rsidR="00C77B0F">
        <w:rPr>
          <w:rFonts w:eastAsia="Times New Roman"/>
          <w:noProof/>
          <w:sz w:val="24"/>
          <w:szCs w:val="24"/>
          <w:lang w:val="sr-Cyrl-RS"/>
        </w:rPr>
        <w:t>отавање и намо</w:t>
      </w:r>
      <w:r w:rsidR="0073726D" w:rsidRPr="0073726D">
        <w:rPr>
          <w:rFonts w:eastAsia="Times New Roman"/>
          <w:noProof/>
          <w:sz w:val="24"/>
          <w:szCs w:val="24"/>
          <w:lang w:val="sr-Cyrl-RS"/>
        </w:rPr>
        <w:t>та</w:t>
      </w:r>
      <w:r w:rsidR="00C77B0F">
        <w:rPr>
          <w:rFonts w:eastAsia="Times New Roman"/>
          <w:noProof/>
          <w:sz w:val="24"/>
          <w:szCs w:val="24"/>
          <w:lang w:val="sr-Cyrl-RS"/>
        </w:rPr>
        <w:t>ва</w:t>
      </w:r>
      <w:r w:rsidR="0073726D" w:rsidRPr="0073726D">
        <w:rPr>
          <w:rFonts w:eastAsia="Times New Roman"/>
          <w:noProof/>
          <w:sz w:val="24"/>
          <w:szCs w:val="24"/>
          <w:lang w:val="sr-Cyrl-RS"/>
        </w:rPr>
        <w:t>ње влакана ускла</w:t>
      </w:r>
      <w:r w:rsidR="0073726D" w:rsidRPr="0073726D">
        <w:rPr>
          <w:rFonts w:eastAsia="Arial"/>
          <w:noProof/>
          <w:sz w:val="24"/>
          <w:szCs w:val="24"/>
          <w:lang w:val="sr-Cyrl-RS"/>
        </w:rPr>
        <w:t>ђ</w:t>
      </w:r>
      <w:r w:rsidR="0073726D" w:rsidRPr="0073726D">
        <w:rPr>
          <w:rFonts w:eastAsia="Times New Roman"/>
          <w:noProof/>
          <w:sz w:val="24"/>
          <w:szCs w:val="24"/>
          <w:lang w:val="sr-Cyrl-RS"/>
        </w:rPr>
        <w:t>ено и</w:t>
      </w:r>
      <w:r w:rsidR="00C77B0F">
        <w:rPr>
          <w:rFonts w:eastAsia="Times New Roman"/>
          <w:noProof/>
          <w:sz w:val="24"/>
          <w:szCs w:val="24"/>
          <w:lang w:val="sr-Cyrl-RS"/>
        </w:rPr>
        <w:t xml:space="preserve"> програмирано у три или више оса</w:t>
      </w:r>
      <w:r w:rsidR="0073726D" w:rsidRPr="0073726D">
        <w:rPr>
          <w:rFonts w:eastAsia="Times New Roman"/>
          <w:noProof/>
          <w:sz w:val="24"/>
          <w:szCs w:val="24"/>
          <w:lang w:val="sr-Cyrl-RS"/>
        </w:rPr>
        <w:t xml:space="preserve"> ‚примарног серво позиц</w:t>
      </w:r>
      <w:r w:rsidR="008B2DD0">
        <w:rPr>
          <w:rFonts w:eastAsia="Times New Roman"/>
          <w:noProof/>
          <w:sz w:val="24"/>
          <w:szCs w:val="24"/>
          <w:lang w:val="sr-Cyrl-RS"/>
        </w:rPr>
        <w:t>и</w:t>
      </w:r>
      <w:r w:rsidR="00F45795">
        <w:rPr>
          <w:rFonts w:eastAsia="Times New Roman"/>
          <w:noProof/>
          <w:sz w:val="24"/>
          <w:szCs w:val="24"/>
          <w:lang w:val="sr-Cyrl-RS"/>
        </w:rPr>
        <w:t>он</w:t>
      </w:r>
      <w:r w:rsidR="0073726D" w:rsidRPr="0073726D">
        <w:rPr>
          <w:rFonts w:eastAsia="Times New Roman"/>
          <w:noProof/>
          <w:sz w:val="24"/>
          <w:szCs w:val="24"/>
          <w:lang w:val="sr-Cyrl-RS"/>
        </w:rPr>
        <w:t>ирања’, посебно изра</w:t>
      </w:r>
      <w:r w:rsidR="0073726D" w:rsidRPr="0073726D">
        <w:rPr>
          <w:rFonts w:eastAsia="Arial"/>
          <w:noProof/>
          <w:sz w:val="24"/>
          <w:szCs w:val="24"/>
          <w:lang w:val="sr-Cyrl-RS"/>
        </w:rPr>
        <w:t>ђ</w:t>
      </w:r>
      <w:r w:rsidR="0073726D" w:rsidRPr="0073726D">
        <w:rPr>
          <w:rFonts w:eastAsia="Times New Roman"/>
          <w:noProof/>
          <w:sz w:val="24"/>
          <w:szCs w:val="24"/>
          <w:lang w:val="sr-Cyrl-RS"/>
        </w:rPr>
        <w:t>ени за производњу „композитних” структура или ламината од „влакнастих или филаментних материјала”;</w:t>
      </w:r>
    </w:p>
    <w:p w:rsidR="0073726D" w:rsidRPr="0073726D" w:rsidRDefault="0073726D" w:rsidP="00372522">
      <w:pPr>
        <w:spacing w:line="230" w:lineRule="exact"/>
        <w:ind w:left="2127" w:hanging="425"/>
        <w:jc w:val="both"/>
        <w:rPr>
          <w:rFonts w:eastAsia="Times New Roman"/>
          <w:noProof/>
          <w:sz w:val="24"/>
          <w:szCs w:val="24"/>
          <w:lang w:val="sr-Cyrl-RS"/>
        </w:rPr>
      </w:pPr>
    </w:p>
    <w:p w:rsidR="0073726D" w:rsidRPr="0073726D" w:rsidRDefault="00DD141E" w:rsidP="00372522">
      <w:pPr>
        <w:tabs>
          <w:tab w:val="left" w:pos="1780"/>
        </w:tabs>
        <w:spacing w:line="239" w:lineRule="auto"/>
        <w:ind w:left="851"/>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w:t>
      </w:r>
      <w:r w:rsidR="00C77B0F">
        <w:rPr>
          <w:rFonts w:eastAsia="Times New Roman"/>
          <w:noProof/>
          <w:sz w:val="24"/>
          <w:szCs w:val="24"/>
          <w:lang w:val="sr-Cyrl-RS"/>
        </w:rPr>
        <w:t>машине</w:t>
      </w:r>
      <w:r w:rsidR="0073726D" w:rsidRPr="0073726D">
        <w:rPr>
          <w:rFonts w:eastAsia="Times New Roman"/>
          <w:noProof/>
          <w:sz w:val="24"/>
          <w:szCs w:val="24"/>
          <w:lang w:val="sr-Cyrl-RS"/>
        </w:rPr>
        <w:t xml:space="preserve"> за полагање трака’ </w:t>
      </w:r>
      <w:r w:rsidR="0073726D" w:rsidRPr="0073726D">
        <w:rPr>
          <w:rFonts w:eastAsia="Arial"/>
          <w:noProof/>
          <w:sz w:val="24"/>
          <w:szCs w:val="24"/>
          <w:lang w:val="sr-Cyrl-RS"/>
        </w:rPr>
        <w:t>ч</w:t>
      </w:r>
      <w:r w:rsidR="0073726D" w:rsidRPr="0073726D">
        <w:rPr>
          <w:rFonts w:eastAsia="Times New Roman"/>
          <w:noProof/>
          <w:sz w:val="24"/>
          <w:szCs w:val="24"/>
          <w:lang w:val="sr-Cyrl-RS"/>
        </w:rPr>
        <w:t>ије је кретање за постављање и полагање траке ускла</w:t>
      </w:r>
      <w:r w:rsidR="0073726D" w:rsidRPr="0073726D">
        <w:rPr>
          <w:rFonts w:eastAsia="Arial"/>
          <w:noProof/>
          <w:sz w:val="24"/>
          <w:szCs w:val="24"/>
          <w:lang w:val="sr-Cyrl-RS"/>
        </w:rPr>
        <w:t>ђ</w:t>
      </w:r>
      <w:r w:rsidR="0073726D" w:rsidRPr="0073726D">
        <w:rPr>
          <w:rFonts w:eastAsia="Times New Roman"/>
          <w:noProof/>
          <w:sz w:val="24"/>
          <w:szCs w:val="24"/>
          <w:lang w:val="sr-Cyrl-RS"/>
        </w:rPr>
        <w:t>ено и</w:t>
      </w:r>
      <w:r w:rsidR="00C77B0F">
        <w:rPr>
          <w:rFonts w:eastAsia="Times New Roman"/>
          <w:noProof/>
          <w:sz w:val="24"/>
          <w:szCs w:val="24"/>
          <w:lang w:val="sr-Cyrl-RS"/>
        </w:rPr>
        <w:t xml:space="preserve"> програмирано у пет или више оса</w:t>
      </w:r>
      <w:r w:rsidR="0073726D" w:rsidRPr="0073726D">
        <w:rPr>
          <w:rFonts w:eastAsia="Times New Roman"/>
          <w:noProof/>
          <w:sz w:val="24"/>
          <w:szCs w:val="24"/>
          <w:lang w:val="sr-Cyrl-RS"/>
        </w:rPr>
        <w:t xml:space="preserve"> ‚примарног серво позиц</w:t>
      </w:r>
      <w:r w:rsidR="008B2DD0">
        <w:rPr>
          <w:rFonts w:eastAsia="Times New Roman"/>
          <w:noProof/>
          <w:sz w:val="24"/>
          <w:szCs w:val="24"/>
          <w:lang w:val="sr-Cyrl-RS"/>
        </w:rPr>
        <w:t>и</w:t>
      </w:r>
      <w:r w:rsidR="00F45795">
        <w:rPr>
          <w:rFonts w:eastAsia="Times New Roman"/>
          <w:noProof/>
          <w:sz w:val="24"/>
          <w:szCs w:val="24"/>
          <w:lang w:val="sr-Cyrl-RS"/>
        </w:rPr>
        <w:t>он</w:t>
      </w:r>
      <w:r w:rsidR="0073726D" w:rsidRPr="0073726D">
        <w:rPr>
          <w:rFonts w:eastAsia="Times New Roman"/>
          <w:noProof/>
          <w:sz w:val="24"/>
          <w:szCs w:val="24"/>
          <w:lang w:val="sr-Cyrl-RS"/>
        </w:rPr>
        <w:t>ирања’, посебно изра</w:t>
      </w:r>
      <w:r w:rsidR="0073726D" w:rsidRPr="0073726D">
        <w:rPr>
          <w:rFonts w:eastAsia="Arial"/>
          <w:noProof/>
          <w:sz w:val="24"/>
          <w:szCs w:val="24"/>
          <w:lang w:val="sr-Cyrl-RS"/>
        </w:rPr>
        <w:t>ђ</w:t>
      </w:r>
      <w:r w:rsidR="0073726D" w:rsidRPr="0073726D">
        <w:rPr>
          <w:rFonts w:eastAsia="Times New Roman"/>
          <w:noProof/>
          <w:sz w:val="24"/>
          <w:szCs w:val="24"/>
          <w:lang w:val="sr-Cyrl-RS"/>
        </w:rPr>
        <w:t>ени за производњу „композита” лета</w:t>
      </w:r>
      <w:r w:rsidR="0073726D" w:rsidRPr="0073726D">
        <w:rPr>
          <w:rFonts w:eastAsia="Arial"/>
          <w:noProof/>
          <w:sz w:val="24"/>
          <w:szCs w:val="24"/>
          <w:lang w:val="sr-Cyrl-RS"/>
        </w:rPr>
        <w:t>ч</w:t>
      </w:r>
      <w:r w:rsidR="0073726D" w:rsidRPr="0073726D">
        <w:rPr>
          <w:rFonts w:eastAsia="Times New Roman"/>
          <w:noProof/>
          <w:sz w:val="24"/>
          <w:szCs w:val="24"/>
          <w:lang w:val="sr-Cyrl-RS"/>
        </w:rPr>
        <w:t>ких оквира или конструкција ‚пројектила’;</w:t>
      </w:r>
    </w:p>
    <w:p w:rsidR="0073726D" w:rsidRPr="0073726D" w:rsidRDefault="0073726D" w:rsidP="00372522">
      <w:pPr>
        <w:spacing w:line="228" w:lineRule="exact"/>
        <w:ind w:left="1418" w:hanging="567"/>
        <w:jc w:val="both"/>
        <w:rPr>
          <w:rFonts w:eastAsia="Times New Roman"/>
          <w:noProof/>
          <w:sz w:val="24"/>
          <w:szCs w:val="24"/>
          <w:lang w:val="sr-Cyrl-RS"/>
        </w:rPr>
      </w:pPr>
    </w:p>
    <w:p w:rsidR="0073726D" w:rsidRPr="0073726D" w:rsidRDefault="0073726D" w:rsidP="00372522">
      <w:pPr>
        <w:ind w:left="1276"/>
        <w:jc w:val="both"/>
        <w:rPr>
          <w:rFonts w:eastAsia="Times New Roman"/>
          <w:noProof/>
          <w:sz w:val="24"/>
          <w:szCs w:val="24"/>
          <w:lang w:val="sr-Cyrl-RS"/>
        </w:rPr>
      </w:pPr>
      <w:r w:rsidRPr="0073726D">
        <w:rPr>
          <w:rFonts w:eastAsia="Times New Roman"/>
          <w:i/>
          <w:iCs/>
          <w:noProof/>
          <w:sz w:val="24"/>
          <w:szCs w:val="24"/>
          <w:u w:val="single"/>
          <w:lang w:val="sr-Cyrl-RS"/>
        </w:rPr>
        <w:t>Напомена:</w:t>
      </w:r>
      <w:r w:rsidR="00C77B0F">
        <w:rPr>
          <w:rFonts w:eastAsia="Times New Roman"/>
          <w:i/>
          <w:iCs/>
          <w:noProof/>
          <w:sz w:val="24"/>
          <w:szCs w:val="24"/>
          <w:lang w:val="sr-Cyrl-RS"/>
        </w:rPr>
        <w:t xml:space="preserve">  У 1В</w:t>
      </w:r>
      <w:r w:rsidRPr="0073726D">
        <w:rPr>
          <w:rFonts w:eastAsia="Times New Roman"/>
          <w:i/>
          <w:iCs/>
          <w:noProof/>
          <w:sz w:val="24"/>
          <w:szCs w:val="24"/>
          <w:lang w:val="sr-Cyrl-RS"/>
        </w:rPr>
        <w:t>001.б. ‚пројектили’ зна</w:t>
      </w:r>
      <w:r w:rsidRPr="0073726D">
        <w:rPr>
          <w:rFonts w:eastAsia="Arial"/>
          <w:i/>
          <w:iCs/>
          <w:noProof/>
          <w:sz w:val="24"/>
          <w:szCs w:val="24"/>
          <w:lang w:val="sr-Cyrl-RS"/>
        </w:rPr>
        <w:t>ч</w:t>
      </w:r>
      <w:r w:rsidRPr="0073726D">
        <w:rPr>
          <w:rFonts w:eastAsia="Times New Roman"/>
          <w:i/>
          <w:iCs/>
          <w:noProof/>
          <w:sz w:val="24"/>
          <w:szCs w:val="24"/>
          <w:lang w:val="sr-Cyrl-RS"/>
        </w:rPr>
        <w:t xml:space="preserve">и цјелокупни ракетни </w:t>
      </w:r>
      <w:r w:rsidR="00C77B0F">
        <w:rPr>
          <w:rFonts w:eastAsia="Times New Roman"/>
          <w:i/>
          <w:iCs/>
          <w:noProof/>
          <w:sz w:val="24"/>
          <w:szCs w:val="24"/>
          <w:lang w:val="sr-Cyrl-RS"/>
        </w:rPr>
        <w:t>системи</w:t>
      </w:r>
      <w:r w:rsidRPr="0073726D">
        <w:rPr>
          <w:rFonts w:eastAsia="Times New Roman"/>
          <w:i/>
          <w:iCs/>
          <w:noProof/>
          <w:sz w:val="24"/>
          <w:szCs w:val="24"/>
          <w:lang w:val="sr-Cyrl-RS"/>
        </w:rPr>
        <w:t xml:space="preserve"> и </w:t>
      </w:r>
      <w:r w:rsidR="00C77B0F">
        <w:rPr>
          <w:rFonts w:eastAsia="Times New Roman"/>
          <w:i/>
          <w:iCs/>
          <w:noProof/>
          <w:sz w:val="24"/>
          <w:szCs w:val="24"/>
          <w:lang w:val="sr-Cyrl-RS"/>
        </w:rPr>
        <w:t>системи</w:t>
      </w:r>
      <w:r w:rsidRPr="0073726D">
        <w:rPr>
          <w:rFonts w:eastAsia="Times New Roman"/>
          <w:i/>
          <w:iCs/>
          <w:noProof/>
          <w:sz w:val="24"/>
          <w:szCs w:val="24"/>
          <w:lang w:val="sr-Cyrl-RS"/>
        </w:rPr>
        <w:t xml:space="preserve"> беспилотних </w:t>
      </w:r>
      <w:r w:rsidR="00C77B0F">
        <w:rPr>
          <w:rFonts w:eastAsia="Times New Roman"/>
          <w:i/>
          <w:iCs/>
          <w:noProof/>
          <w:sz w:val="24"/>
          <w:szCs w:val="24"/>
          <w:lang w:val="sr-Cyrl-RS"/>
        </w:rPr>
        <w:t>ваздушних</w:t>
      </w:r>
      <w:r w:rsidRPr="0073726D">
        <w:rPr>
          <w:rFonts w:eastAsia="Times New Roman"/>
          <w:i/>
          <w:iCs/>
          <w:noProof/>
          <w:sz w:val="24"/>
          <w:szCs w:val="24"/>
          <w:lang w:val="sr-Cyrl-RS"/>
        </w:rPr>
        <w:t xml:space="preserve"> летјелица.</w:t>
      </w:r>
    </w:p>
    <w:p w:rsidR="0073726D" w:rsidRPr="0073726D" w:rsidRDefault="0073726D" w:rsidP="00372522">
      <w:pPr>
        <w:spacing w:line="238" w:lineRule="exact"/>
        <w:ind w:left="1276"/>
        <w:jc w:val="both"/>
        <w:rPr>
          <w:rFonts w:eastAsia="Times New Roman"/>
          <w:noProof/>
          <w:sz w:val="24"/>
          <w:szCs w:val="24"/>
          <w:lang w:val="sr-Cyrl-RS"/>
        </w:rPr>
      </w:pPr>
    </w:p>
    <w:p w:rsidR="0073726D" w:rsidRPr="0073726D" w:rsidRDefault="0073726D" w:rsidP="00372522">
      <w:pPr>
        <w:ind w:left="1276"/>
        <w:jc w:val="both"/>
        <w:rPr>
          <w:rFonts w:eastAsia="Times New Roman"/>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121" w:lineRule="exact"/>
        <w:ind w:left="1276"/>
        <w:jc w:val="both"/>
        <w:rPr>
          <w:rFonts w:eastAsia="Times New Roman"/>
          <w:noProof/>
          <w:sz w:val="24"/>
          <w:szCs w:val="24"/>
          <w:lang w:val="sr-Cyrl-RS"/>
        </w:rPr>
      </w:pPr>
    </w:p>
    <w:p w:rsidR="0073726D" w:rsidRPr="0073726D" w:rsidRDefault="0073726D" w:rsidP="00372522">
      <w:pPr>
        <w:ind w:left="1276"/>
        <w:jc w:val="both"/>
        <w:rPr>
          <w:rFonts w:eastAsia="Times New Roman"/>
          <w:noProof/>
          <w:sz w:val="24"/>
          <w:szCs w:val="24"/>
          <w:lang w:val="sr-Cyrl-RS"/>
        </w:rPr>
      </w:pPr>
      <w:r w:rsidRPr="0073726D">
        <w:rPr>
          <w:rFonts w:eastAsia="Times New Roman"/>
          <w:i/>
          <w:iCs/>
          <w:noProof/>
          <w:sz w:val="24"/>
          <w:szCs w:val="24"/>
          <w:lang w:val="sr-Cyrl-RS"/>
        </w:rPr>
        <w:t xml:space="preserve">За потребе </w:t>
      </w:r>
      <w:r w:rsidR="00313728">
        <w:rPr>
          <w:rFonts w:eastAsia="Times New Roman"/>
          <w:i/>
          <w:iCs/>
          <w:noProof/>
          <w:sz w:val="24"/>
          <w:szCs w:val="24"/>
          <w:lang w:val="sr-Cyrl-RS"/>
        </w:rPr>
        <w:t>1B</w:t>
      </w:r>
      <w:r w:rsidRPr="0073726D">
        <w:rPr>
          <w:rFonts w:eastAsia="Times New Roman"/>
          <w:i/>
          <w:iCs/>
          <w:noProof/>
          <w:sz w:val="24"/>
          <w:szCs w:val="24"/>
          <w:lang w:val="sr-Cyrl-RS"/>
        </w:rPr>
        <w:t>001.б. ‚</w:t>
      </w:r>
      <w:r w:rsidR="00C77B0F">
        <w:rPr>
          <w:rFonts w:eastAsia="Times New Roman"/>
          <w:i/>
          <w:iCs/>
          <w:noProof/>
          <w:sz w:val="24"/>
          <w:szCs w:val="24"/>
          <w:lang w:val="sr-Cyrl-RS"/>
        </w:rPr>
        <w:t>машине</w:t>
      </w:r>
      <w:r w:rsidRPr="0073726D">
        <w:rPr>
          <w:rFonts w:eastAsia="Times New Roman"/>
          <w:i/>
          <w:iCs/>
          <w:noProof/>
          <w:sz w:val="24"/>
          <w:szCs w:val="24"/>
          <w:lang w:val="sr-Cyrl-RS"/>
        </w:rPr>
        <w:t xml:space="preserve"> за полагање трака’ могу положити једну или више ‚филаментних трака’ уз ограни</w:t>
      </w:r>
      <w:r w:rsidRPr="0073726D">
        <w:rPr>
          <w:rFonts w:eastAsia="Arial"/>
          <w:i/>
          <w:iCs/>
          <w:noProof/>
          <w:sz w:val="24"/>
          <w:szCs w:val="24"/>
          <w:lang w:val="sr-Cyrl-RS"/>
        </w:rPr>
        <w:t>ч</w:t>
      </w:r>
      <w:r w:rsidRPr="0073726D">
        <w:rPr>
          <w:rFonts w:eastAsia="Times New Roman"/>
          <w:i/>
          <w:iCs/>
          <w:noProof/>
          <w:sz w:val="24"/>
          <w:szCs w:val="24"/>
          <w:lang w:val="sr-Cyrl-RS"/>
        </w:rPr>
        <w:t>ење на ширине ве</w:t>
      </w:r>
      <w:r w:rsidRPr="0073726D">
        <w:rPr>
          <w:rFonts w:eastAsia="Arial"/>
          <w:i/>
          <w:iCs/>
          <w:noProof/>
          <w:sz w:val="24"/>
          <w:szCs w:val="24"/>
          <w:lang w:val="sr-Cyrl-RS"/>
        </w:rPr>
        <w:t>ћ</w:t>
      </w:r>
      <w:r w:rsidRPr="0073726D">
        <w:rPr>
          <w:rFonts w:eastAsia="Times New Roman"/>
          <w:i/>
          <w:iCs/>
          <w:noProof/>
          <w:sz w:val="24"/>
          <w:szCs w:val="24"/>
          <w:lang w:val="sr-Cyrl-RS"/>
        </w:rPr>
        <w:t xml:space="preserve">е од 25,4 </w:t>
      </w:r>
      <w:r w:rsidR="00016A4E">
        <w:rPr>
          <w:rFonts w:eastAsia="Times New Roman"/>
          <w:i/>
          <w:iCs/>
          <w:noProof/>
          <w:sz w:val="24"/>
          <w:szCs w:val="24"/>
          <w:lang w:val="sr-Cyrl-RS"/>
        </w:rPr>
        <w:t>mm</w:t>
      </w:r>
      <w:r w:rsidRPr="0073726D">
        <w:rPr>
          <w:rFonts w:eastAsia="Times New Roman"/>
          <w:i/>
          <w:iCs/>
          <w:noProof/>
          <w:sz w:val="24"/>
          <w:szCs w:val="24"/>
          <w:lang w:val="sr-Cyrl-RS"/>
        </w:rPr>
        <w:t xml:space="preserve"> и мање или једнаке 304,8 </w:t>
      </w:r>
      <w:r w:rsidR="00016A4E">
        <w:rPr>
          <w:rFonts w:eastAsia="Times New Roman"/>
          <w:i/>
          <w:iCs/>
          <w:noProof/>
          <w:sz w:val="24"/>
          <w:szCs w:val="24"/>
          <w:lang w:val="sr-Cyrl-RS"/>
        </w:rPr>
        <w:t>mm</w:t>
      </w:r>
      <w:r w:rsidRPr="0073726D">
        <w:rPr>
          <w:rFonts w:eastAsia="Times New Roman"/>
          <w:i/>
          <w:iCs/>
          <w:noProof/>
          <w:sz w:val="24"/>
          <w:szCs w:val="24"/>
          <w:lang w:val="sr-Cyrl-RS"/>
        </w:rPr>
        <w:t xml:space="preserve"> те изрезати и запо</w:t>
      </w:r>
      <w:r w:rsidRPr="0073726D">
        <w:rPr>
          <w:rFonts w:eastAsia="Arial"/>
          <w:i/>
          <w:iCs/>
          <w:noProof/>
          <w:sz w:val="24"/>
          <w:szCs w:val="24"/>
          <w:lang w:val="sr-Cyrl-RS"/>
        </w:rPr>
        <w:t>ч</w:t>
      </w:r>
      <w:r w:rsidRPr="0073726D">
        <w:rPr>
          <w:rFonts w:eastAsia="Times New Roman"/>
          <w:i/>
          <w:iCs/>
          <w:noProof/>
          <w:sz w:val="24"/>
          <w:szCs w:val="24"/>
          <w:lang w:val="sr-Cyrl-RS"/>
        </w:rPr>
        <w:t xml:space="preserve">ети нове засебне потезе ‚филаментних трака’ </w:t>
      </w:r>
      <w:r w:rsidR="00C77B0F">
        <w:rPr>
          <w:rFonts w:eastAsia="Times New Roman"/>
          <w:i/>
          <w:iCs/>
          <w:noProof/>
          <w:sz w:val="24"/>
          <w:szCs w:val="24"/>
          <w:lang w:val="sr-Cyrl-RS"/>
        </w:rPr>
        <w:t>током</w:t>
      </w:r>
      <w:r w:rsidRPr="0073726D">
        <w:rPr>
          <w:rFonts w:eastAsia="Times New Roman"/>
          <w:i/>
          <w:iCs/>
          <w:noProof/>
          <w:sz w:val="24"/>
          <w:szCs w:val="24"/>
          <w:lang w:val="sr-Cyrl-RS"/>
        </w:rPr>
        <w:t xml:space="preserve"> процеса полагања.</w:t>
      </w:r>
    </w:p>
    <w:p w:rsidR="0073726D" w:rsidRPr="0073726D" w:rsidRDefault="0073726D" w:rsidP="00372522">
      <w:pPr>
        <w:jc w:val="both"/>
        <w:rPr>
          <w:noProof/>
          <w:sz w:val="24"/>
          <w:szCs w:val="24"/>
          <w:lang w:val="sr-Cyrl-RS"/>
        </w:rPr>
      </w:pPr>
    </w:p>
    <w:p w:rsidR="0073726D" w:rsidRPr="0073726D" w:rsidRDefault="00DD141E" w:rsidP="00372522">
      <w:pPr>
        <w:tabs>
          <w:tab w:val="left" w:pos="1780"/>
        </w:tabs>
        <w:spacing w:line="239" w:lineRule="auto"/>
        <w:ind w:left="720"/>
        <w:jc w:val="both"/>
        <w:rPr>
          <w:rFonts w:eastAsia="Times New Roman"/>
          <w:noProof/>
          <w:sz w:val="24"/>
          <w:szCs w:val="24"/>
          <w:lang w:val="sr-Cyrl-RS"/>
        </w:rPr>
      </w:pPr>
      <w:r>
        <w:rPr>
          <w:rFonts w:eastAsia="Times New Roman"/>
          <w:noProof/>
          <w:sz w:val="24"/>
          <w:szCs w:val="24"/>
          <w:lang w:val="sr-Cyrl-RS"/>
        </w:rPr>
        <w:t xml:space="preserve">ц. </w:t>
      </w:r>
      <w:r w:rsidR="00C77B0F">
        <w:rPr>
          <w:rFonts w:eastAsia="Times New Roman"/>
          <w:noProof/>
          <w:sz w:val="24"/>
          <w:szCs w:val="24"/>
          <w:lang w:val="sr-Cyrl-RS"/>
        </w:rPr>
        <w:t>машине</w:t>
      </w:r>
      <w:r w:rsidR="0073726D" w:rsidRPr="0073726D">
        <w:rPr>
          <w:rFonts w:eastAsia="Times New Roman"/>
          <w:noProof/>
          <w:sz w:val="24"/>
          <w:szCs w:val="24"/>
          <w:lang w:val="sr-Cyrl-RS"/>
        </w:rPr>
        <w:t xml:space="preserve"> за ткање у више с</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ерова и више димензија или </w:t>
      </w:r>
      <w:r w:rsidR="00C77B0F">
        <w:rPr>
          <w:rFonts w:eastAsia="Times New Roman"/>
          <w:noProof/>
          <w:sz w:val="24"/>
          <w:szCs w:val="24"/>
          <w:lang w:val="sr-Cyrl-RS"/>
        </w:rPr>
        <w:t>машине</w:t>
      </w:r>
      <w:r w:rsidR="0073726D" w:rsidRPr="0073726D">
        <w:rPr>
          <w:rFonts w:eastAsia="Times New Roman"/>
          <w:noProof/>
          <w:sz w:val="24"/>
          <w:szCs w:val="24"/>
          <w:lang w:val="sr-Cyrl-RS"/>
        </w:rPr>
        <w:t xml:space="preserve"> за преплитање, укљу</w:t>
      </w:r>
      <w:r w:rsidR="0073726D" w:rsidRPr="0073726D">
        <w:rPr>
          <w:rFonts w:eastAsia="Arial"/>
          <w:noProof/>
          <w:sz w:val="24"/>
          <w:szCs w:val="24"/>
          <w:lang w:val="sr-Cyrl-RS"/>
        </w:rPr>
        <w:t>ч</w:t>
      </w:r>
      <w:r w:rsidR="0073726D" w:rsidRPr="0073726D">
        <w:rPr>
          <w:rFonts w:eastAsia="Times New Roman"/>
          <w:noProof/>
          <w:sz w:val="24"/>
          <w:szCs w:val="24"/>
          <w:lang w:val="sr-Cyrl-RS"/>
        </w:rPr>
        <w:t>ују</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 адаптере и опрему за </w:t>
      </w:r>
      <w:r w:rsidR="00C77B0F">
        <w:rPr>
          <w:rFonts w:eastAsia="Times New Roman"/>
          <w:noProof/>
          <w:sz w:val="24"/>
          <w:szCs w:val="24"/>
          <w:lang w:val="sr-Cyrl-RS"/>
        </w:rPr>
        <w:t>прилагођавање</w:t>
      </w:r>
      <w:r w:rsidR="0073726D" w:rsidRPr="0073726D">
        <w:rPr>
          <w:rFonts w:eastAsia="Times New Roman"/>
          <w:noProof/>
          <w:sz w:val="24"/>
          <w:szCs w:val="24"/>
          <w:lang w:val="sr-Cyrl-RS"/>
        </w:rPr>
        <w:t>, посебно изра</w:t>
      </w:r>
      <w:r w:rsidR="0073726D" w:rsidRPr="0073726D">
        <w:rPr>
          <w:rFonts w:eastAsia="Arial"/>
          <w:noProof/>
          <w:sz w:val="24"/>
          <w:szCs w:val="24"/>
          <w:lang w:val="sr-Cyrl-RS"/>
        </w:rPr>
        <w:t>ђ</w:t>
      </w:r>
      <w:r w:rsidR="0073726D" w:rsidRPr="0073726D">
        <w:rPr>
          <w:rFonts w:eastAsia="Times New Roman"/>
          <w:noProof/>
          <w:sz w:val="24"/>
          <w:szCs w:val="24"/>
          <w:lang w:val="sr-Cyrl-RS"/>
        </w:rPr>
        <w:t>ени или прилаго</w:t>
      </w:r>
      <w:r w:rsidR="0073726D" w:rsidRPr="0073726D">
        <w:rPr>
          <w:rFonts w:eastAsia="Arial"/>
          <w:noProof/>
          <w:sz w:val="24"/>
          <w:szCs w:val="24"/>
          <w:lang w:val="sr-Cyrl-RS"/>
        </w:rPr>
        <w:t>ђ</w:t>
      </w:r>
      <w:r w:rsidR="0073726D" w:rsidRPr="0073726D">
        <w:rPr>
          <w:rFonts w:eastAsia="Times New Roman"/>
          <w:noProof/>
          <w:sz w:val="24"/>
          <w:szCs w:val="24"/>
          <w:lang w:val="sr-Cyrl-RS"/>
        </w:rPr>
        <w:t>ени за ткање, преплитање или оплетање влакана за „композитне” структуре;</w:t>
      </w:r>
    </w:p>
    <w:p w:rsidR="0073726D" w:rsidRPr="0073726D" w:rsidRDefault="0073726D" w:rsidP="00372522">
      <w:pPr>
        <w:spacing w:line="206" w:lineRule="exact"/>
        <w:jc w:val="both"/>
        <w:rPr>
          <w:rFonts w:eastAsia="Times New Roman"/>
          <w:noProof/>
          <w:sz w:val="24"/>
          <w:szCs w:val="24"/>
          <w:lang w:val="sr-Cyrl-RS"/>
        </w:rPr>
      </w:pPr>
    </w:p>
    <w:p w:rsidR="00E4284E" w:rsidRDefault="00E4284E" w:rsidP="00372522">
      <w:pPr>
        <w:ind w:firstLine="1276"/>
        <w:jc w:val="both"/>
        <w:rPr>
          <w:rFonts w:eastAsia="Times New Roman"/>
          <w:i/>
          <w:iCs/>
          <w:noProof/>
          <w:sz w:val="24"/>
          <w:szCs w:val="24"/>
          <w:u w:val="single"/>
          <w:lang w:val="sr-Cyrl-RS"/>
        </w:rPr>
      </w:pPr>
    </w:p>
    <w:p w:rsidR="0073726D" w:rsidRPr="0073726D" w:rsidRDefault="0073726D" w:rsidP="00372522">
      <w:pPr>
        <w:ind w:firstLine="1276"/>
        <w:jc w:val="both"/>
        <w:rPr>
          <w:rFonts w:eastAsia="Times New Roman"/>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214" w:lineRule="exact"/>
        <w:jc w:val="both"/>
        <w:rPr>
          <w:rFonts w:eastAsia="Times New Roman"/>
          <w:noProof/>
          <w:sz w:val="24"/>
          <w:szCs w:val="24"/>
          <w:lang w:val="sr-Cyrl-RS"/>
        </w:rPr>
      </w:pPr>
    </w:p>
    <w:p w:rsidR="0073726D" w:rsidRPr="0073726D" w:rsidRDefault="00C77B0F" w:rsidP="00372522">
      <w:pPr>
        <w:ind w:firstLine="1276"/>
        <w:jc w:val="both"/>
        <w:rPr>
          <w:rFonts w:eastAsia="Times New Roman"/>
          <w:noProof/>
          <w:sz w:val="24"/>
          <w:szCs w:val="24"/>
          <w:lang w:val="sr-Cyrl-RS"/>
        </w:rPr>
      </w:pPr>
      <w:r>
        <w:rPr>
          <w:rFonts w:eastAsia="Times New Roman"/>
          <w:i/>
          <w:iCs/>
          <w:noProof/>
          <w:sz w:val="24"/>
          <w:szCs w:val="24"/>
          <w:lang w:val="sr-Cyrl-RS"/>
        </w:rPr>
        <w:t>За потребе 1В</w:t>
      </w:r>
      <w:r w:rsidR="0073726D" w:rsidRPr="0073726D">
        <w:rPr>
          <w:rFonts w:eastAsia="Times New Roman"/>
          <w:i/>
          <w:iCs/>
          <w:noProof/>
          <w:sz w:val="24"/>
          <w:szCs w:val="24"/>
          <w:lang w:val="sr-Cyrl-RS"/>
        </w:rPr>
        <w:t>001.ц. плетење је обухва</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ено техником преплитања.</w:t>
      </w:r>
    </w:p>
    <w:p w:rsidR="0073726D" w:rsidRPr="0073726D" w:rsidRDefault="0073726D" w:rsidP="00372522">
      <w:pPr>
        <w:spacing w:line="214" w:lineRule="exact"/>
        <w:jc w:val="both"/>
        <w:rPr>
          <w:rFonts w:eastAsia="Times New Roman"/>
          <w:noProof/>
          <w:sz w:val="24"/>
          <w:szCs w:val="24"/>
          <w:lang w:val="sr-Cyrl-RS"/>
        </w:rPr>
      </w:pPr>
    </w:p>
    <w:p w:rsidR="0073726D" w:rsidRPr="0073726D" w:rsidRDefault="00DD141E" w:rsidP="00372522">
      <w:pPr>
        <w:tabs>
          <w:tab w:val="left" w:pos="1780"/>
        </w:tabs>
        <w:ind w:left="720"/>
        <w:jc w:val="both"/>
        <w:rPr>
          <w:rFonts w:eastAsia="Times New Roman"/>
          <w:noProof/>
          <w:sz w:val="24"/>
          <w:szCs w:val="24"/>
          <w:lang w:val="sr-Cyrl-RS"/>
        </w:rPr>
      </w:pPr>
      <w:r>
        <w:rPr>
          <w:rFonts w:eastAsia="Times New Roman"/>
          <w:noProof/>
          <w:sz w:val="24"/>
          <w:szCs w:val="24"/>
          <w:lang w:val="sr-Cyrl-RS"/>
        </w:rPr>
        <w:t xml:space="preserve">д. </w:t>
      </w:r>
      <w:r w:rsidR="0073726D" w:rsidRPr="0073726D">
        <w:rPr>
          <w:rFonts w:eastAsia="Times New Roman"/>
          <w:noProof/>
          <w:sz w:val="24"/>
          <w:szCs w:val="24"/>
          <w:lang w:val="sr-Cyrl-RS"/>
        </w:rPr>
        <w:t>опрема која је посебно изра</w:t>
      </w:r>
      <w:r w:rsidR="0073726D" w:rsidRPr="0073726D">
        <w:rPr>
          <w:rFonts w:eastAsia="Arial"/>
          <w:noProof/>
          <w:sz w:val="24"/>
          <w:szCs w:val="24"/>
          <w:lang w:val="sr-Cyrl-RS"/>
        </w:rPr>
        <w:t>ђ</w:t>
      </w:r>
      <w:r w:rsidR="0073726D" w:rsidRPr="0073726D">
        <w:rPr>
          <w:rFonts w:eastAsia="Times New Roman"/>
          <w:noProof/>
          <w:sz w:val="24"/>
          <w:szCs w:val="24"/>
          <w:lang w:val="sr-Cyrl-RS"/>
        </w:rPr>
        <w:t>ена или прилаго</w:t>
      </w:r>
      <w:r w:rsidR="0073726D" w:rsidRPr="0073726D">
        <w:rPr>
          <w:rFonts w:eastAsia="Arial"/>
          <w:noProof/>
          <w:sz w:val="24"/>
          <w:szCs w:val="24"/>
          <w:lang w:val="sr-Cyrl-RS"/>
        </w:rPr>
        <w:t>ђ</w:t>
      </w:r>
      <w:r w:rsidR="0073726D" w:rsidRPr="0073726D">
        <w:rPr>
          <w:rFonts w:eastAsia="Times New Roman"/>
          <w:noProof/>
          <w:sz w:val="24"/>
          <w:szCs w:val="24"/>
          <w:lang w:val="sr-Cyrl-RS"/>
        </w:rPr>
        <w:t>ена за производњу оја</w:t>
      </w:r>
      <w:r w:rsidR="0073726D" w:rsidRPr="0073726D">
        <w:rPr>
          <w:rFonts w:eastAsia="Arial"/>
          <w:noProof/>
          <w:sz w:val="24"/>
          <w:szCs w:val="24"/>
          <w:lang w:val="sr-Cyrl-RS"/>
        </w:rPr>
        <w:t>ч</w:t>
      </w:r>
      <w:r w:rsidR="0073726D" w:rsidRPr="0073726D">
        <w:rPr>
          <w:rFonts w:eastAsia="Times New Roman"/>
          <w:noProof/>
          <w:sz w:val="24"/>
          <w:szCs w:val="24"/>
          <w:lang w:val="sr-Cyrl-RS"/>
        </w:rPr>
        <w:t>аних влакана, како слиједи:</w:t>
      </w:r>
    </w:p>
    <w:p w:rsidR="0073726D" w:rsidRPr="0073726D" w:rsidRDefault="0073726D" w:rsidP="00372522">
      <w:pPr>
        <w:spacing w:line="214" w:lineRule="exact"/>
        <w:jc w:val="both"/>
        <w:rPr>
          <w:rFonts w:eastAsia="Times New Roman"/>
          <w:noProof/>
          <w:sz w:val="24"/>
          <w:szCs w:val="24"/>
          <w:lang w:val="sr-Cyrl-RS"/>
        </w:rPr>
      </w:pPr>
    </w:p>
    <w:p w:rsidR="0073726D" w:rsidRPr="0073726D" w:rsidRDefault="0073726D" w:rsidP="00372522">
      <w:pPr>
        <w:numPr>
          <w:ilvl w:val="1"/>
          <w:numId w:val="37"/>
        </w:numPr>
        <w:tabs>
          <w:tab w:val="left" w:pos="2020"/>
        </w:tabs>
        <w:ind w:left="1701" w:hanging="425"/>
        <w:jc w:val="both"/>
        <w:rPr>
          <w:rFonts w:eastAsia="Times New Roman"/>
          <w:noProof/>
          <w:sz w:val="24"/>
          <w:szCs w:val="24"/>
          <w:lang w:val="sr-Cyrl-RS"/>
        </w:rPr>
      </w:pPr>
      <w:r w:rsidRPr="0073726D">
        <w:rPr>
          <w:rFonts w:eastAsia="Times New Roman"/>
          <w:noProof/>
          <w:sz w:val="24"/>
          <w:szCs w:val="24"/>
          <w:lang w:val="sr-Cyrl-RS"/>
        </w:rPr>
        <w:t xml:space="preserve">опрема за претварање полимерних влакана (као што су полиакрилонитрил, </w:t>
      </w:r>
      <w:r w:rsidR="009A0BF5">
        <w:rPr>
          <w:rFonts w:eastAsia="Times New Roman"/>
          <w:noProof/>
          <w:sz w:val="24"/>
          <w:szCs w:val="24"/>
          <w:lang w:val="sr-Cyrl-RS"/>
        </w:rPr>
        <w:t>вјештачка</w:t>
      </w:r>
      <w:r w:rsidRPr="0073726D">
        <w:rPr>
          <w:rFonts w:eastAsia="Times New Roman"/>
          <w:noProof/>
          <w:sz w:val="24"/>
          <w:szCs w:val="24"/>
          <w:lang w:val="sr-Cyrl-RS"/>
        </w:rPr>
        <w:t xml:space="preserve"> свила, насмољена влакна или поликарбосилан) у </w:t>
      </w:r>
      <w:r w:rsidR="00C77B0F">
        <w:rPr>
          <w:rFonts w:eastAsia="Times New Roman"/>
          <w:noProof/>
          <w:sz w:val="24"/>
          <w:szCs w:val="24"/>
          <w:lang w:val="sr-Cyrl-RS"/>
        </w:rPr>
        <w:t>угљенична</w:t>
      </w:r>
      <w:r w:rsidRPr="0073726D">
        <w:rPr>
          <w:rFonts w:eastAsia="Times New Roman"/>
          <w:noProof/>
          <w:sz w:val="24"/>
          <w:szCs w:val="24"/>
          <w:lang w:val="sr-Cyrl-RS"/>
        </w:rPr>
        <w:t xml:space="preserve"> влакна или влакна од </w:t>
      </w:r>
      <w:r w:rsidR="00C77B0F">
        <w:rPr>
          <w:rFonts w:eastAsia="Times New Roman"/>
          <w:noProof/>
          <w:sz w:val="24"/>
          <w:szCs w:val="24"/>
          <w:lang w:val="sr-Cyrl-RS"/>
        </w:rPr>
        <w:t>силицијум-</w:t>
      </w:r>
      <w:r w:rsidRPr="0073726D">
        <w:rPr>
          <w:rFonts w:eastAsia="Times New Roman"/>
          <w:noProof/>
          <w:sz w:val="24"/>
          <w:szCs w:val="24"/>
          <w:lang w:val="sr-Cyrl-RS"/>
        </w:rPr>
        <w:t xml:space="preserve"> карбида,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 xml:space="preserve">и посебну опрему за напињање влакана </w:t>
      </w:r>
      <w:r w:rsidR="00C77B0F">
        <w:rPr>
          <w:rFonts w:eastAsia="Times New Roman"/>
          <w:noProof/>
          <w:sz w:val="24"/>
          <w:szCs w:val="24"/>
          <w:lang w:val="sr-Cyrl-RS"/>
        </w:rPr>
        <w:t>током</w:t>
      </w:r>
      <w:r w:rsidRPr="0073726D">
        <w:rPr>
          <w:rFonts w:eastAsia="Times New Roman"/>
          <w:noProof/>
          <w:sz w:val="24"/>
          <w:szCs w:val="24"/>
          <w:lang w:val="sr-Cyrl-RS"/>
        </w:rPr>
        <w:t xml:space="preserve"> гријања;</w:t>
      </w:r>
    </w:p>
    <w:p w:rsidR="0073726D" w:rsidRPr="0073726D" w:rsidRDefault="0073726D" w:rsidP="00372522">
      <w:pPr>
        <w:spacing w:line="205" w:lineRule="exact"/>
        <w:ind w:left="1701" w:hanging="425"/>
        <w:jc w:val="both"/>
        <w:rPr>
          <w:rFonts w:eastAsia="Times New Roman"/>
          <w:noProof/>
          <w:sz w:val="24"/>
          <w:szCs w:val="24"/>
          <w:lang w:val="sr-Cyrl-RS"/>
        </w:rPr>
      </w:pPr>
    </w:p>
    <w:p w:rsidR="0073726D" w:rsidRPr="0073726D" w:rsidRDefault="00C77B0F" w:rsidP="00372522">
      <w:pPr>
        <w:numPr>
          <w:ilvl w:val="1"/>
          <w:numId w:val="37"/>
        </w:numPr>
        <w:tabs>
          <w:tab w:val="left" w:pos="2020"/>
        </w:tabs>
        <w:spacing w:line="247" w:lineRule="auto"/>
        <w:ind w:left="1701" w:hanging="425"/>
        <w:jc w:val="both"/>
        <w:rPr>
          <w:rFonts w:eastAsia="Times New Roman"/>
          <w:noProof/>
          <w:sz w:val="24"/>
          <w:szCs w:val="24"/>
          <w:lang w:val="sr-Cyrl-RS"/>
        </w:rPr>
      </w:pPr>
      <w:r>
        <w:rPr>
          <w:rFonts w:eastAsia="Times New Roman"/>
          <w:noProof/>
          <w:sz w:val="24"/>
          <w:szCs w:val="24"/>
          <w:lang w:val="sr-Cyrl-RS"/>
        </w:rPr>
        <w:t>опрема за таложење х</w:t>
      </w:r>
      <w:r w:rsidR="0073726D" w:rsidRPr="0073726D">
        <w:rPr>
          <w:rFonts w:eastAsia="Times New Roman"/>
          <w:noProof/>
          <w:sz w:val="24"/>
          <w:szCs w:val="24"/>
          <w:lang w:val="sr-Cyrl-RS"/>
        </w:rPr>
        <w:t xml:space="preserve">емијских пара елемената или </w:t>
      </w:r>
      <w:r w:rsidR="00C46492">
        <w:rPr>
          <w:rFonts w:eastAsia="Times New Roman"/>
          <w:noProof/>
          <w:sz w:val="24"/>
          <w:szCs w:val="24"/>
          <w:lang w:val="sr-Cyrl-RS"/>
        </w:rPr>
        <w:t>једињења</w:t>
      </w:r>
      <w:r w:rsidR="0073726D" w:rsidRPr="0073726D">
        <w:rPr>
          <w:rFonts w:eastAsia="Times New Roman"/>
          <w:noProof/>
          <w:sz w:val="24"/>
          <w:szCs w:val="24"/>
          <w:lang w:val="sr-Cyrl-RS"/>
        </w:rPr>
        <w:t xml:space="preserve"> на загријане филаментне подлоге</w:t>
      </w:r>
      <w:r>
        <w:rPr>
          <w:rFonts w:eastAsia="Times New Roman"/>
          <w:noProof/>
          <w:sz w:val="24"/>
          <w:szCs w:val="24"/>
          <w:lang w:val="sr-Cyrl-RS"/>
        </w:rPr>
        <w:t xml:space="preserve"> како би се произвела силицијум</w:t>
      </w:r>
      <w:r w:rsidR="0073726D" w:rsidRPr="0073726D">
        <w:rPr>
          <w:rFonts w:eastAsia="Times New Roman"/>
          <w:noProof/>
          <w:sz w:val="24"/>
          <w:szCs w:val="24"/>
          <w:lang w:val="sr-Cyrl-RS"/>
        </w:rPr>
        <w:t xml:space="preserve"> карбидна влакна;</w:t>
      </w:r>
    </w:p>
    <w:p w:rsidR="0073726D" w:rsidRPr="0073726D" w:rsidRDefault="0073726D" w:rsidP="00372522">
      <w:pPr>
        <w:spacing w:line="197" w:lineRule="exact"/>
        <w:ind w:left="1701" w:hanging="425"/>
        <w:jc w:val="both"/>
        <w:rPr>
          <w:rFonts w:eastAsia="Times New Roman"/>
          <w:noProof/>
          <w:sz w:val="24"/>
          <w:szCs w:val="24"/>
          <w:lang w:val="sr-Cyrl-RS"/>
        </w:rPr>
      </w:pPr>
    </w:p>
    <w:p w:rsidR="0073726D" w:rsidRPr="0073726D" w:rsidRDefault="0073726D" w:rsidP="00372522">
      <w:pPr>
        <w:numPr>
          <w:ilvl w:val="1"/>
          <w:numId w:val="37"/>
        </w:numPr>
        <w:tabs>
          <w:tab w:val="left" w:pos="2020"/>
        </w:tabs>
        <w:ind w:left="1701" w:hanging="425"/>
        <w:jc w:val="both"/>
        <w:rPr>
          <w:rFonts w:eastAsia="Times New Roman"/>
          <w:noProof/>
          <w:sz w:val="24"/>
          <w:szCs w:val="24"/>
          <w:lang w:val="sr-Cyrl-RS"/>
        </w:rPr>
      </w:pPr>
      <w:r w:rsidRPr="0073726D">
        <w:rPr>
          <w:rFonts w:eastAsia="Times New Roman"/>
          <w:noProof/>
          <w:sz w:val="24"/>
          <w:szCs w:val="24"/>
          <w:lang w:val="sr-Cyrl-RS"/>
        </w:rPr>
        <w:t>опрема за мокро ротаци</w:t>
      </w:r>
      <w:r w:rsidR="00C46492">
        <w:rPr>
          <w:rFonts w:eastAsia="Times New Roman"/>
          <w:noProof/>
          <w:sz w:val="24"/>
          <w:szCs w:val="24"/>
          <w:lang w:val="sr-Cyrl-RS"/>
        </w:rPr>
        <w:t>оно</w:t>
      </w:r>
      <w:r w:rsidRPr="0073726D">
        <w:rPr>
          <w:rFonts w:eastAsia="Times New Roman"/>
          <w:noProof/>
          <w:sz w:val="24"/>
          <w:szCs w:val="24"/>
          <w:lang w:val="sr-Cyrl-RS"/>
        </w:rPr>
        <w:t xml:space="preserve"> обликовање ватросталн</w:t>
      </w:r>
      <w:r w:rsidR="00C77B0F">
        <w:rPr>
          <w:rFonts w:eastAsia="Times New Roman"/>
          <w:noProof/>
          <w:sz w:val="24"/>
          <w:szCs w:val="24"/>
          <w:lang w:val="sr-Cyrl-RS"/>
        </w:rPr>
        <w:t xml:space="preserve">е керамике (као што је алуминијум - </w:t>
      </w:r>
      <w:r w:rsidRPr="0073726D">
        <w:rPr>
          <w:rFonts w:eastAsia="Times New Roman"/>
          <w:noProof/>
          <w:sz w:val="24"/>
          <w:szCs w:val="24"/>
          <w:lang w:val="sr-Cyrl-RS"/>
        </w:rPr>
        <w:t>оксид);</w:t>
      </w:r>
    </w:p>
    <w:p w:rsidR="0073726D" w:rsidRPr="0073726D" w:rsidRDefault="0073726D" w:rsidP="00372522">
      <w:pPr>
        <w:spacing w:line="215" w:lineRule="exact"/>
        <w:ind w:left="1701" w:hanging="425"/>
        <w:jc w:val="both"/>
        <w:rPr>
          <w:rFonts w:eastAsia="Times New Roman"/>
          <w:noProof/>
          <w:sz w:val="24"/>
          <w:szCs w:val="24"/>
          <w:lang w:val="sr-Cyrl-RS"/>
        </w:rPr>
      </w:pPr>
    </w:p>
    <w:p w:rsidR="0073726D" w:rsidRPr="0073726D" w:rsidRDefault="0073726D" w:rsidP="00372522">
      <w:pPr>
        <w:numPr>
          <w:ilvl w:val="1"/>
          <w:numId w:val="37"/>
        </w:numPr>
        <w:tabs>
          <w:tab w:val="left" w:pos="2020"/>
        </w:tabs>
        <w:spacing w:line="246" w:lineRule="auto"/>
        <w:ind w:left="1701" w:hanging="425"/>
        <w:jc w:val="both"/>
        <w:rPr>
          <w:rFonts w:eastAsia="Times New Roman"/>
          <w:noProof/>
          <w:sz w:val="24"/>
          <w:szCs w:val="24"/>
          <w:lang w:val="sr-Cyrl-RS"/>
        </w:rPr>
      </w:pPr>
      <w:r w:rsidRPr="0073726D">
        <w:rPr>
          <w:rFonts w:eastAsia="Times New Roman"/>
          <w:noProof/>
          <w:sz w:val="24"/>
          <w:szCs w:val="24"/>
          <w:lang w:val="sr-Cyrl-RS"/>
        </w:rPr>
        <w:t>опрема за претварање прекурсора/прете</w:t>
      </w:r>
      <w:r w:rsidRPr="0073726D">
        <w:rPr>
          <w:rFonts w:eastAsia="Arial"/>
          <w:noProof/>
          <w:sz w:val="24"/>
          <w:szCs w:val="24"/>
          <w:lang w:val="sr-Cyrl-RS"/>
        </w:rPr>
        <w:t>ч</w:t>
      </w:r>
      <w:r w:rsidRPr="0073726D">
        <w:rPr>
          <w:rFonts w:eastAsia="Times New Roman"/>
          <w:noProof/>
          <w:sz w:val="24"/>
          <w:szCs w:val="24"/>
          <w:lang w:val="sr-Cyrl-RS"/>
        </w:rPr>
        <w:t>а влакана која садржавају алуминиј</w:t>
      </w:r>
      <w:r w:rsidR="004F18E8">
        <w:rPr>
          <w:rFonts w:eastAsia="Times New Roman"/>
          <w:noProof/>
          <w:sz w:val="24"/>
          <w:szCs w:val="24"/>
          <w:lang w:val="sr-Cyrl-RS"/>
        </w:rPr>
        <w:t>ум</w:t>
      </w:r>
      <w:r w:rsidRPr="0073726D">
        <w:rPr>
          <w:rFonts w:eastAsia="Times New Roman"/>
          <w:noProof/>
          <w:sz w:val="24"/>
          <w:szCs w:val="24"/>
          <w:lang w:val="sr-Cyrl-RS"/>
        </w:rPr>
        <w:t xml:space="preserve"> у алуминиј</w:t>
      </w:r>
      <w:r w:rsidR="004F18E8">
        <w:rPr>
          <w:rFonts w:eastAsia="Times New Roman"/>
          <w:noProof/>
          <w:sz w:val="24"/>
          <w:szCs w:val="24"/>
          <w:lang w:val="sr-Cyrl-RS"/>
        </w:rPr>
        <w:t>ум</w:t>
      </w:r>
      <w:r w:rsidRPr="0073726D">
        <w:rPr>
          <w:rFonts w:eastAsia="Times New Roman"/>
          <w:noProof/>
          <w:sz w:val="24"/>
          <w:szCs w:val="24"/>
          <w:lang w:val="sr-Cyrl-RS"/>
        </w:rPr>
        <w:t>ска влакна загријавањем;</w:t>
      </w:r>
    </w:p>
    <w:p w:rsidR="0073726D" w:rsidRPr="0073726D" w:rsidRDefault="0073726D" w:rsidP="00372522">
      <w:pPr>
        <w:spacing w:line="198" w:lineRule="exact"/>
        <w:jc w:val="both"/>
        <w:rPr>
          <w:rFonts w:eastAsia="Times New Roman"/>
          <w:noProof/>
          <w:sz w:val="24"/>
          <w:szCs w:val="24"/>
          <w:lang w:val="sr-Cyrl-RS"/>
        </w:rPr>
      </w:pPr>
    </w:p>
    <w:p w:rsidR="0073726D" w:rsidRPr="0073726D" w:rsidRDefault="00DD141E" w:rsidP="00372522">
      <w:pPr>
        <w:tabs>
          <w:tab w:val="left" w:pos="1780"/>
        </w:tabs>
        <w:ind w:left="720"/>
        <w:jc w:val="both"/>
        <w:rPr>
          <w:rFonts w:eastAsia="Times New Roman"/>
          <w:noProof/>
          <w:sz w:val="24"/>
          <w:szCs w:val="24"/>
          <w:lang w:val="sr-Cyrl-RS"/>
        </w:rPr>
      </w:pPr>
      <w:r>
        <w:rPr>
          <w:rFonts w:eastAsia="Times New Roman"/>
          <w:noProof/>
          <w:sz w:val="24"/>
          <w:szCs w:val="24"/>
          <w:lang w:val="sr-Cyrl-RS"/>
        </w:rPr>
        <w:t xml:space="preserve">е. </w:t>
      </w:r>
      <w:r w:rsidR="0073726D" w:rsidRPr="0073726D">
        <w:rPr>
          <w:rFonts w:eastAsia="Times New Roman"/>
          <w:noProof/>
          <w:sz w:val="24"/>
          <w:szCs w:val="24"/>
          <w:lang w:val="sr-Cyrl-RS"/>
        </w:rPr>
        <w:t>опрема за производњу предимпрегн</w:t>
      </w:r>
      <w:r w:rsidR="00921A63">
        <w:rPr>
          <w:rFonts w:eastAsia="Times New Roman"/>
          <w:noProof/>
          <w:sz w:val="24"/>
          <w:szCs w:val="24"/>
          <w:lang w:val="sr-Cyrl-RS"/>
        </w:rPr>
        <w:t>ис</w:t>
      </w:r>
      <w:r w:rsidR="004F18E8">
        <w:rPr>
          <w:rFonts w:eastAsia="Times New Roman"/>
          <w:noProof/>
          <w:sz w:val="24"/>
          <w:szCs w:val="24"/>
          <w:lang w:val="sr-Cyrl-RS"/>
        </w:rPr>
        <w:t>аних материјала наведених у 1С</w:t>
      </w:r>
      <w:r w:rsidR="0073726D" w:rsidRPr="0073726D">
        <w:rPr>
          <w:rFonts w:eastAsia="Times New Roman"/>
          <w:noProof/>
          <w:sz w:val="24"/>
          <w:szCs w:val="24"/>
          <w:lang w:val="sr-Cyrl-RS"/>
        </w:rPr>
        <w:t xml:space="preserve">010.е. методом </w:t>
      </w:r>
      <w:r w:rsidR="00921A63">
        <w:rPr>
          <w:rFonts w:eastAsia="Times New Roman"/>
          <w:noProof/>
          <w:sz w:val="24"/>
          <w:szCs w:val="24"/>
          <w:lang w:val="sr-Cyrl-RS"/>
        </w:rPr>
        <w:t>топљења</w:t>
      </w:r>
      <w:r w:rsidR="0073726D" w:rsidRPr="0073726D">
        <w:rPr>
          <w:rFonts w:eastAsia="Times New Roman"/>
          <w:noProof/>
          <w:sz w:val="24"/>
          <w:szCs w:val="24"/>
          <w:lang w:val="sr-Cyrl-RS"/>
        </w:rPr>
        <w:t>;</w:t>
      </w:r>
    </w:p>
    <w:p w:rsidR="0073726D" w:rsidRPr="0073726D" w:rsidRDefault="0073726D" w:rsidP="00372522">
      <w:pPr>
        <w:spacing w:line="216" w:lineRule="exact"/>
        <w:ind w:left="1276" w:hanging="425"/>
        <w:jc w:val="both"/>
        <w:rPr>
          <w:rFonts w:eastAsia="Times New Roman"/>
          <w:noProof/>
          <w:sz w:val="24"/>
          <w:szCs w:val="24"/>
          <w:lang w:val="sr-Cyrl-RS"/>
        </w:rPr>
      </w:pPr>
    </w:p>
    <w:p w:rsidR="0073726D" w:rsidRPr="0073726D" w:rsidRDefault="00DD141E" w:rsidP="00372522">
      <w:pPr>
        <w:tabs>
          <w:tab w:val="left" w:pos="1780"/>
        </w:tabs>
        <w:ind w:left="720"/>
        <w:jc w:val="both"/>
        <w:rPr>
          <w:rFonts w:eastAsia="Times New Roman"/>
          <w:noProof/>
          <w:sz w:val="24"/>
          <w:szCs w:val="24"/>
          <w:lang w:val="sr-Cyrl-RS"/>
        </w:rPr>
      </w:pPr>
      <w:r>
        <w:rPr>
          <w:rFonts w:eastAsia="Times New Roman"/>
          <w:noProof/>
          <w:sz w:val="24"/>
          <w:szCs w:val="24"/>
          <w:lang w:val="sr-Cyrl-RS"/>
        </w:rPr>
        <w:t xml:space="preserve">ф. </w:t>
      </w:r>
      <w:r w:rsidR="004F18E8">
        <w:rPr>
          <w:rFonts w:eastAsia="Times New Roman"/>
          <w:noProof/>
          <w:sz w:val="24"/>
          <w:szCs w:val="24"/>
          <w:lang w:val="sr-Cyrl-RS"/>
        </w:rPr>
        <w:t>опрема за недеструктив</w:t>
      </w:r>
      <w:r w:rsidR="0073726D" w:rsidRPr="0073726D">
        <w:rPr>
          <w:rFonts w:eastAsia="Times New Roman"/>
          <w:noProof/>
          <w:sz w:val="24"/>
          <w:szCs w:val="24"/>
          <w:lang w:val="sr-Cyrl-RS"/>
        </w:rPr>
        <w:t>н</w:t>
      </w:r>
      <w:r w:rsidR="004F18E8">
        <w:rPr>
          <w:rFonts w:eastAsia="Times New Roman"/>
          <w:noProof/>
          <w:sz w:val="24"/>
          <w:szCs w:val="24"/>
          <w:lang w:val="sr-Cyrl-RS"/>
        </w:rPr>
        <w:t>и</w:t>
      </w:r>
      <w:r w:rsidR="0073726D" w:rsidRPr="0073726D">
        <w:rPr>
          <w:rFonts w:eastAsia="Times New Roman"/>
          <w:noProof/>
          <w:sz w:val="24"/>
          <w:szCs w:val="24"/>
          <w:lang w:val="sr-Cyrl-RS"/>
        </w:rPr>
        <w:t xml:space="preserve"> надзор посебно изра</w:t>
      </w:r>
      <w:r w:rsidR="0073726D" w:rsidRPr="0073726D">
        <w:rPr>
          <w:rFonts w:eastAsia="Arial"/>
          <w:noProof/>
          <w:sz w:val="24"/>
          <w:szCs w:val="24"/>
          <w:lang w:val="sr-Cyrl-RS"/>
        </w:rPr>
        <w:t>ђ</w:t>
      </w:r>
      <w:r w:rsidR="0073726D" w:rsidRPr="0073726D">
        <w:rPr>
          <w:rFonts w:eastAsia="Times New Roman"/>
          <w:noProof/>
          <w:sz w:val="24"/>
          <w:szCs w:val="24"/>
          <w:lang w:val="sr-Cyrl-RS"/>
        </w:rPr>
        <w:t>ена за „композитне” материјале, како слиједи:</w:t>
      </w:r>
    </w:p>
    <w:p w:rsidR="0073726D" w:rsidRPr="0073726D" w:rsidRDefault="0073726D" w:rsidP="00372522">
      <w:pPr>
        <w:spacing w:line="214" w:lineRule="exact"/>
        <w:jc w:val="both"/>
        <w:rPr>
          <w:rFonts w:eastAsia="Times New Roman"/>
          <w:noProof/>
          <w:sz w:val="24"/>
          <w:szCs w:val="24"/>
          <w:lang w:val="sr-Cyrl-RS"/>
        </w:rPr>
      </w:pPr>
    </w:p>
    <w:p w:rsidR="0073726D" w:rsidRPr="005C4B5E" w:rsidRDefault="0073726D" w:rsidP="001A55A8">
      <w:pPr>
        <w:pStyle w:val="ListParagraph"/>
        <w:numPr>
          <w:ilvl w:val="0"/>
          <w:numId w:val="523"/>
        </w:numPr>
        <w:tabs>
          <w:tab w:val="left" w:pos="2020"/>
        </w:tabs>
        <w:jc w:val="both"/>
        <w:rPr>
          <w:rFonts w:eastAsia="Times New Roman"/>
          <w:noProof/>
          <w:sz w:val="24"/>
          <w:szCs w:val="24"/>
          <w:lang w:val="sr-Cyrl-RS"/>
        </w:rPr>
      </w:pPr>
      <w:r w:rsidRPr="005C4B5E">
        <w:rPr>
          <w:rFonts w:eastAsia="Times New Roman"/>
          <w:noProof/>
          <w:sz w:val="24"/>
          <w:szCs w:val="24"/>
          <w:lang w:val="sr-Cyrl-RS"/>
        </w:rPr>
        <w:t xml:space="preserve">рендгенски томографски </w:t>
      </w:r>
      <w:r w:rsidR="004F18E8" w:rsidRPr="005C4B5E">
        <w:rPr>
          <w:rFonts w:eastAsia="Times New Roman"/>
          <w:noProof/>
          <w:sz w:val="24"/>
          <w:szCs w:val="24"/>
          <w:lang w:val="sr-Cyrl-RS"/>
        </w:rPr>
        <w:t>системи</w:t>
      </w:r>
      <w:r w:rsidRPr="005C4B5E">
        <w:rPr>
          <w:rFonts w:eastAsia="Times New Roman"/>
          <w:noProof/>
          <w:sz w:val="24"/>
          <w:szCs w:val="24"/>
          <w:lang w:val="sr-Cyrl-RS"/>
        </w:rPr>
        <w:t xml:space="preserve"> за тродименз</w:t>
      </w:r>
      <w:r w:rsidR="008B2DD0" w:rsidRPr="005C4B5E">
        <w:rPr>
          <w:rFonts w:eastAsia="Times New Roman"/>
          <w:noProof/>
          <w:sz w:val="24"/>
          <w:szCs w:val="24"/>
          <w:lang w:val="sr-Cyrl-RS"/>
        </w:rPr>
        <w:t>и</w:t>
      </w:r>
      <w:r w:rsidR="00F45795" w:rsidRPr="005C4B5E">
        <w:rPr>
          <w:rFonts w:eastAsia="Times New Roman"/>
          <w:noProof/>
          <w:sz w:val="24"/>
          <w:szCs w:val="24"/>
          <w:lang w:val="sr-Cyrl-RS"/>
        </w:rPr>
        <w:t>он</w:t>
      </w:r>
      <w:r w:rsidRPr="005C4B5E">
        <w:rPr>
          <w:rFonts w:eastAsia="Times New Roman"/>
          <w:noProof/>
          <w:sz w:val="24"/>
          <w:szCs w:val="24"/>
          <w:lang w:val="sr-Cyrl-RS"/>
        </w:rPr>
        <w:t>ални надзор оште</w:t>
      </w:r>
      <w:r w:rsidRPr="005C4B5E">
        <w:rPr>
          <w:rFonts w:eastAsia="Arial"/>
          <w:noProof/>
          <w:sz w:val="24"/>
          <w:szCs w:val="24"/>
          <w:lang w:val="sr-Cyrl-RS"/>
        </w:rPr>
        <w:t>ћ</w:t>
      </w:r>
      <w:r w:rsidRPr="005C4B5E">
        <w:rPr>
          <w:rFonts w:eastAsia="Times New Roman"/>
          <w:noProof/>
          <w:sz w:val="24"/>
          <w:szCs w:val="24"/>
          <w:lang w:val="sr-Cyrl-RS"/>
        </w:rPr>
        <w:t>ења;</w:t>
      </w:r>
    </w:p>
    <w:p w:rsidR="0073726D" w:rsidRPr="0073726D" w:rsidRDefault="0073726D" w:rsidP="005C4B5E">
      <w:pPr>
        <w:spacing w:line="214" w:lineRule="exact"/>
        <w:ind w:left="1276"/>
        <w:jc w:val="both"/>
        <w:rPr>
          <w:rFonts w:eastAsia="Times New Roman"/>
          <w:noProof/>
          <w:sz w:val="24"/>
          <w:szCs w:val="24"/>
          <w:lang w:val="sr-Cyrl-RS"/>
        </w:rPr>
      </w:pPr>
    </w:p>
    <w:p w:rsidR="0073726D" w:rsidRPr="005C4B5E" w:rsidRDefault="0073726D" w:rsidP="001A55A8">
      <w:pPr>
        <w:pStyle w:val="ListParagraph"/>
        <w:numPr>
          <w:ilvl w:val="0"/>
          <w:numId w:val="523"/>
        </w:numPr>
        <w:tabs>
          <w:tab w:val="left" w:pos="2020"/>
        </w:tabs>
        <w:spacing w:line="239" w:lineRule="auto"/>
        <w:jc w:val="both"/>
        <w:rPr>
          <w:rFonts w:eastAsia="Times New Roman"/>
          <w:noProof/>
          <w:sz w:val="24"/>
          <w:szCs w:val="24"/>
          <w:lang w:val="sr-Cyrl-RS"/>
        </w:rPr>
      </w:pPr>
      <w:r w:rsidRPr="005C4B5E">
        <w:rPr>
          <w:rFonts w:eastAsia="Times New Roman"/>
          <w:noProof/>
          <w:sz w:val="24"/>
          <w:szCs w:val="24"/>
          <w:lang w:val="sr-Cyrl-RS"/>
        </w:rPr>
        <w:lastRenderedPageBreak/>
        <w:t>нумери</w:t>
      </w:r>
      <w:r w:rsidRPr="005C4B5E">
        <w:rPr>
          <w:rFonts w:eastAsia="Arial"/>
          <w:noProof/>
          <w:sz w:val="24"/>
          <w:szCs w:val="24"/>
          <w:lang w:val="sr-Cyrl-RS"/>
        </w:rPr>
        <w:t>ч</w:t>
      </w:r>
      <w:r w:rsidR="004F18E8" w:rsidRPr="005C4B5E">
        <w:rPr>
          <w:rFonts w:eastAsia="Times New Roman"/>
          <w:noProof/>
          <w:sz w:val="24"/>
          <w:szCs w:val="24"/>
          <w:lang w:val="sr-Cyrl-RS"/>
        </w:rPr>
        <w:t>ки управљане</w:t>
      </w:r>
      <w:r w:rsidRPr="005C4B5E">
        <w:rPr>
          <w:rFonts w:eastAsia="Times New Roman"/>
          <w:noProof/>
          <w:sz w:val="24"/>
          <w:szCs w:val="24"/>
          <w:lang w:val="sr-Cyrl-RS"/>
        </w:rPr>
        <w:t xml:space="preserve"> </w:t>
      </w:r>
      <w:r w:rsidR="004F18E8" w:rsidRPr="005C4B5E">
        <w:rPr>
          <w:rFonts w:eastAsia="Times New Roman"/>
          <w:noProof/>
          <w:sz w:val="24"/>
          <w:szCs w:val="24"/>
          <w:lang w:val="sr-Cyrl-RS"/>
        </w:rPr>
        <w:t>машине</w:t>
      </w:r>
      <w:r w:rsidRPr="005C4B5E">
        <w:rPr>
          <w:rFonts w:eastAsia="Times New Roman"/>
          <w:noProof/>
          <w:sz w:val="24"/>
          <w:szCs w:val="24"/>
          <w:lang w:val="sr-Cyrl-RS"/>
        </w:rPr>
        <w:t xml:space="preserve"> за ултразву</w:t>
      </w:r>
      <w:r w:rsidRPr="005C4B5E">
        <w:rPr>
          <w:rFonts w:eastAsia="Arial"/>
          <w:noProof/>
          <w:sz w:val="24"/>
          <w:szCs w:val="24"/>
          <w:lang w:val="sr-Cyrl-RS"/>
        </w:rPr>
        <w:t>ч</w:t>
      </w:r>
      <w:r w:rsidRPr="005C4B5E">
        <w:rPr>
          <w:rFonts w:eastAsia="Times New Roman"/>
          <w:noProof/>
          <w:sz w:val="24"/>
          <w:szCs w:val="24"/>
          <w:lang w:val="sr-Cyrl-RS"/>
        </w:rPr>
        <w:t xml:space="preserve">но тестирање </w:t>
      </w:r>
      <w:r w:rsidRPr="005C4B5E">
        <w:rPr>
          <w:rFonts w:eastAsia="Arial"/>
          <w:noProof/>
          <w:sz w:val="24"/>
          <w:szCs w:val="24"/>
          <w:lang w:val="sr-Cyrl-RS"/>
        </w:rPr>
        <w:t>ч</w:t>
      </w:r>
      <w:r w:rsidRPr="005C4B5E">
        <w:rPr>
          <w:rFonts w:eastAsia="Times New Roman"/>
          <w:noProof/>
          <w:sz w:val="24"/>
          <w:szCs w:val="24"/>
          <w:lang w:val="sr-Cyrl-RS"/>
        </w:rPr>
        <w:t xml:space="preserve">ији су покрети за </w:t>
      </w:r>
      <w:r w:rsidR="004F18E8" w:rsidRPr="005C4B5E">
        <w:rPr>
          <w:rFonts w:eastAsia="Times New Roman"/>
          <w:noProof/>
          <w:sz w:val="24"/>
          <w:szCs w:val="24"/>
          <w:lang w:val="sr-Cyrl-RS"/>
        </w:rPr>
        <w:t>позиц</w:t>
      </w:r>
      <w:r w:rsidR="008B2DD0" w:rsidRPr="005C4B5E">
        <w:rPr>
          <w:rFonts w:eastAsia="Times New Roman"/>
          <w:noProof/>
          <w:sz w:val="24"/>
          <w:szCs w:val="24"/>
          <w:lang w:val="sr-Cyrl-RS"/>
        </w:rPr>
        <w:t>и</w:t>
      </w:r>
      <w:r w:rsidR="00F45795" w:rsidRPr="005C4B5E">
        <w:rPr>
          <w:rFonts w:eastAsia="Times New Roman"/>
          <w:noProof/>
          <w:sz w:val="24"/>
          <w:szCs w:val="24"/>
          <w:lang w:val="sr-Cyrl-RS"/>
        </w:rPr>
        <w:t>он</w:t>
      </w:r>
      <w:r w:rsidR="004F18E8" w:rsidRPr="005C4B5E">
        <w:rPr>
          <w:rFonts w:eastAsia="Times New Roman"/>
          <w:noProof/>
          <w:sz w:val="24"/>
          <w:szCs w:val="24"/>
          <w:lang w:val="sr-Cyrl-RS"/>
        </w:rPr>
        <w:t>ирање предајника и прије</w:t>
      </w:r>
      <w:r w:rsidRPr="005C4B5E">
        <w:rPr>
          <w:rFonts w:eastAsia="Times New Roman"/>
          <w:noProof/>
          <w:sz w:val="24"/>
          <w:szCs w:val="24"/>
          <w:lang w:val="sr-Cyrl-RS"/>
        </w:rPr>
        <w:t xml:space="preserve">мника </w:t>
      </w:r>
      <w:r w:rsidR="004F18E8" w:rsidRPr="005C4B5E">
        <w:rPr>
          <w:rFonts w:eastAsia="Times New Roman"/>
          <w:noProof/>
          <w:sz w:val="24"/>
          <w:szCs w:val="24"/>
          <w:lang w:val="sr-Cyrl-RS"/>
        </w:rPr>
        <w:t>истовремено</w:t>
      </w:r>
      <w:r w:rsidRPr="005C4B5E">
        <w:rPr>
          <w:rFonts w:eastAsia="Times New Roman"/>
          <w:noProof/>
          <w:sz w:val="24"/>
          <w:szCs w:val="24"/>
          <w:lang w:val="sr-Cyrl-RS"/>
        </w:rPr>
        <w:t xml:space="preserve"> координирани и програмирани у </w:t>
      </w:r>
      <w:r w:rsidRPr="005C4B5E">
        <w:rPr>
          <w:rFonts w:eastAsia="Arial"/>
          <w:noProof/>
          <w:sz w:val="24"/>
          <w:szCs w:val="24"/>
          <w:lang w:val="sr-Cyrl-RS"/>
        </w:rPr>
        <w:t>ч</w:t>
      </w:r>
      <w:r w:rsidR="004F18E8" w:rsidRPr="005C4B5E">
        <w:rPr>
          <w:rFonts w:eastAsia="Times New Roman"/>
          <w:noProof/>
          <w:sz w:val="24"/>
          <w:szCs w:val="24"/>
          <w:lang w:val="sr-Cyrl-RS"/>
        </w:rPr>
        <w:t>етири или више оса како би слиједиле</w:t>
      </w:r>
      <w:r w:rsidRPr="005C4B5E">
        <w:rPr>
          <w:rFonts w:eastAsia="Times New Roman"/>
          <w:noProof/>
          <w:sz w:val="24"/>
          <w:szCs w:val="24"/>
          <w:lang w:val="sr-Cyrl-RS"/>
        </w:rPr>
        <w:t xml:space="preserve"> тродименз</w:t>
      </w:r>
      <w:r w:rsidR="008B2DD0" w:rsidRPr="005C4B5E">
        <w:rPr>
          <w:rFonts w:eastAsia="Times New Roman"/>
          <w:noProof/>
          <w:sz w:val="24"/>
          <w:szCs w:val="24"/>
          <w:lang w:val="sr-Cyrl-RS"/>
        </w:rPr>
        <w:t>и</w:t>
      </w:r>
      <w:r w:rsidR="00F45795" w:rsidRPr="005C4B5E">
        <w:rPr>
          <w:rFonts w:eastAsia="Times New Roman"/>
          <w:noProof/>
          <w:sz w:val="24"/>
          <w:szCs w:val="24"/>
          <w:lang w:val="sr-Cyrl-RS"/>
        </w:rPr>
        <w:t>он</w:t>
      </w:r>
      <w:r w:rsidRPr="005C4B5E">
        <w:rPr>
          <w:rFonts w:eastAsia="Times New Roman"/>
          <w:noProof/>
          <w:sz w:val="24"/>
          <w:szCs w:val="24"/>
          <w:lang w:val="sr-Cyrl-RS"/>
        </w:rPr>
        <w:t xml:space="preserve">алне облике компоненте која се </w:t>
      </w:r>
      <w:r w:rsidR="004F18E8" w:rsidRPr="005C4B5E">
        <w:rPr>
          <w:rFonts w:eastAsia="Times New Roman"/>
          <w:noProof/>
          <w:sz w:val="24"/>
          <w:szCs w:val="24"/>
          <w:lang w:val="sr-Cyrl-RS"/>
        </w:rPr>
        <w:t>контролише</w:t>
      </w:r>
      <w:r w:rsidRPr="005C4B5E">
        <w:rPr>
          <w:rFonts w:eastAsia="Times New Roman"/>
          <w:noProof/>
          <w:sz w:val="24"/>
          <w:szCs w:val="24"/>
          <w:lang w:val="sr-Cyrl-RS"/>
        </w:rPr>
        <w:t>;</w:t>
      </w:r>
    </w:p>
    <w:p w:rsidR="0073726D" w:rsidRPr="0073726D" w:rsidRDefault="0073726D" w:rsidP="00372522">
      <w:pPr>
        <w:spacing w:line="206" w:lineRule="exact"/>
        <w:jc w:val="both"/>
        <w:rPr>
          <w:rFonts w:eastAsia="Times New Roman"/>
          <w:noProof/>
          <w:sz w:val="24"/>
          <w:szCs w:val="24"/>
          <w:lang w:val="sr-Cyrl-RS"/>
        </w:rPr>
      </w:pPr>
    </w:p>
    <w:p w:rsidR="0073726D" w:rsidRPr="0073726D" w:rsidRDefault="00DD141E" w:rsidP="00372522">
      <w:pPr>
        <w:tabs>
          <w:tab w:val="left" w:pos="1780"/>
        </w:tabs>
        <w:spacing w:line="239" w:lineRule="auto"/>
        <w:ind w:left="720"/>
        <w:jc w:val="both"/>
        <w:rPr>
          <w:rFonts w:eastAsia="Times New Roman"/>
          <w:noProof/>
          <w:sz w:val="24"/>
          <w:szCs w:val="24"/>
          <w:lang w:val="sr-Cyrl-RS"/>
        </w:rPr>
      </w:pPr>
      <w:r>
        <w:rPr>
          <w:rFonts w:eastAsia="Times New Roman"/>
          <w:noProof/>
          <w:sz w:val="24"/>
          <w:szCs w:val="24"/>
          <w:lang w:val="sr-Cyrl-RS"/>
        </w:rPr>
        <w:t xml:space="preserve">г. </w:t>
      </w:r>
      <w:r w:rsidR="0073726D" w:rsidRPr="0073726D">
        <w:rPr>
          <w:rFonts w:eastAsia="Times New Roman"/>
          <w:noProof/>
          <w:sz w:val="24"/>
          <w:szCs w:val="24"/>
          <w:lang w:val="sr-Cyrl-RS"/>
        </w:rPr>
        <w:t>‚</w:t>
      </w:r>
      <w:r w:rsidR="004F18E8">
        <w:rPr>
          <w:rFonts w:eastAsia="Times New Roman"/>
          <w:noProof/>
          <w:sz w:val="24"/>
          <w:szCs w:val="24"/>
          <w:lang w:val="sr-Cyrl-RS"/>
        </w:rPr>
        <w:t>машине</w:t>
      </w:r>
      <w:r w:rsidR="0073726D" w:rsidRPr="0073726D">
        <w:rPr>
          <w:rFonts w:eastAsia="Times New Roman"/>
          <w:noProof/>
          <w:sz w:val="24"/>
          <w:szCs w:val="24"/>
          <w:lang w:val="sr-Cyrl-RS"/>
        </w:rPr>
        <w:t xml:space="preserve"> за на</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ештање предива’ </w:t>
      </w:r>
      <w:r w:rsidR="0073726D" w:rsidRPr="0073726D">
        <w:rPr>
          <w:rFonts w:eastAsia="Arial"/>
          <w:noProof/>
          <w:sz w:val="24"/>
          <w:szCs w:val="24"/>
          <w:lang w:val="sr-Cyrl-RS"/>
        </w:rPr>
        <w:t>ч</w:t>
      </w:r>
      <w:r w:rsidR="0073726D" w:rsidRPr="0073726D">
        <w:rPr>
          <w:rFonts w:eastAsia="Times New Roman"/>
          <w:noProof/>
          <w:sz w:val="24"/>
          <w:szCs w:val="24"/>
          <w:lang w:val="sr-Cyrl-RS"/>
        </w:rPr>
        <w:t>ије је гибање ради позиц</w:t>
      </w:r>
      <w:r w:rsidR="008B2DD0">
        <w:rPr>
          <w:rFonts w:eastAsia="Times New Roman"/>
          <w:noProof/>
          <w:sz w:val="24"/>
          <w:szCs w:val="24"/>
          <w:lang w:val="sr-Cyrl-RS"/>
        </w:rPr>
        <w:t>и</w:t>
      </w:r>
      <w:r w:rsidR="00F45795">
        <w:rPr>
          <w:rFonts w:eastAsia="Times New Roman"/>
          <w:noProof/>
          <w:sz w:val="24"/>
          <w:szCs w:val="24"/>
          <w:lang w:val="sr-Cyrl-RS"/>
        </w:rPr>
        <w:t>он</w:t>
      </w:r>
      <w:r w:rsidR="0073726D" w:rsidRPr="0073726D">
        <w:rPr>
          <w:rFonts w:eastAsia="Times New Roman"/>
          <w:noProof/>
          <w:sz w:val="24"/>
          <w:szCs w:val="24"/>
          <w:lang w:val="sr-Cyrl-RS"/>
        </w:rPr>
        <w:t>ирања или на</w:t>
      </w:r>
      <w:r w:rsidR="00C82973">
        <w:rPr>
          <w:rFonts w:eastAsia="Times New Roman"/>
          <w:noProof/>
          <w:sz w:val="24"/>
          <w:szCs w:val="24"/>
          <w:lang w:val="sr-Cyrl-RS"/>
        </w:rPr>
        <w:t>мј</w:t>
      </w:r>
      <w:r w:rsidR="0073726D" w:rsidRPr="0073726D">
        <w:rPr>
          <w:rFonts w:eastAsia="Times New Roman"/>
          <w:noProof/>
          <w:sz w:val="24"/>
          <w:szCs w:val="24"/>
          <w:lang w:val="sr-Cyrl-RS"/>
        </w:rPr>
        <w:t>ештања пре</w:t>
      </w:r>
      <w:r w:rsidR="0073726D" w:rsidRPr="0073726D">
        <w:rPr>
          <w:rFonts w:eastAsia="Arial"/>
          <w:noProof/>
          <w:sz w:val="24"/>
          <w:szCs w:val="24"/>
          <w:lang w:val="sr-Cyrl-RS"/>
        </w:rPr>
        <w:t>ђ</w:t>
      </w:r>
      <w:r w:rsidR="0073726D" w:rsidRPr="0073726D">
        <w:rPr>
          <w:rFonts w:eastAsia="Times New Roman"/>
          <w:noProof/>
          <w:sz w:val="24"/>
          <w:szCs w:val="24"/>
          <w:lang w:val="sr-Cyrl-RS"/>
        </w:rPr>
        <w:t>е координирано и п</w:t>
      </w:r>
      <w:r w:rsidR="004F18E8">
        <w:rPr>
          <w:rFonts w:eastAsia="Times New Roman"/>
          <w:noProof/>
          <w:sz w:val="24"/>
          <w:szCs w:val="24"/>
          <w:lang w:val="sr-Cyrl-RS"/>
        </w:rPr>
        <w:t>рограмирано у двије или више оса</w:t>
      </w:r>
      <w:r w:rsidR="0073726D" w:rsidRPr="0073726D">
        <w:rPr>
          <w:rFonts w:eastAsia="Times New Roman"/>
          <w:noProof/>
          <w:sz w:val="24"/>
          <w:szCs w:val="24"/>
          <w:lang w:val="sr-Cyrl-RS"/>
        </w:rPr>
        <w:t xml:space="preserve"> ‚примарног серво позиц</w:t>
      </w:r>
      <w:r w:rsidR="008B2DD0">
        <w:rPr>
          <w:rFonts w:eastAsia="Times New Roman"/>
          <w:noProof/>
          <w:sz w:val="24"/>
          <w:szCs w:val="24"/>
          <w:lang w:val="sr-Cyrl-RS"/>
        </w:rPr>
        <w:t>и</w:t>
      </w:r>
      <w:r w:rsidR="00F45795">
        <w:rPr>
          <w:rFonts w:eastAsia="Times New Roman"/>
          <w:noProof/>
          <w:sz w:val="24"/>
          <w:szCs w:val="24"/>
          <w:lang w:val="sr-Cyrl-RS"/>
        </w:rPr>
        <w:t>он</w:t>
      </w:r>
      <w:r w:rsidR="0073726D" w:rsidRPr="0073726D">
        <w:rPr>
          <w:rFonts w:eastAsia="Times New Roman"/>
          <w:noProof/>
          <w:sz w:val="24"/>
          <w:szCs w:val="24"/>
          <w:lang w:val="sr-Cyrl-RS"/>
        </w:rPr>
        <w:t>ирања’ и који су посебно изра</w:t>
      </w:r>
      <w:r w:rsidR="0073726D" w:rsidRPr="0073726D">
        <w:rPr>
          <w:rFonts w:eastAsia="Arial"/>
          <w:noProof/>
          <w:sz w:val="24"/>
          <w:szCs w:val="24"/>
          <w:lang w:val="sr-Cyrl-RS"/>
        </w:rPr>
        <w:t>ђ</w:t>
      </w:r>
      <w:r w:rsidR="0073726D" w:rsidRPr="0073726D">
        <w:rPr>
          <w:rFonts w:eastAsia="Times New Roman"/>
          <w:noProof/>
          <w:sz w:val="24"/>
          <w:szCs w:val="24"/>
          <w:lang w:val="sr-Cyrl-RS"/>
        </w:rPr>
        <w:t>ени за производњу „композитних” ав</w:t>
      </w:r>
      <w:r w:rsidR="008B2DD0">
        <w:rPr>
          <w:rFonts w:eastAsia="Times New Roman"/>
          <w:noProof/>
          <w:sz w:val="24"/>
          <w:szCs w:val="24"/>
          <w:lang w:val="sr-Cyrl-RS"/>
        </w:rPr>
        <w:t>и</w:t>
      </w:r>
      <w:r w:rsidR="00F45795">
        <w:rPr>
          <w:rFonts w:eastAsia="Times New Roman"/>
          <w:noProof/>
          <w:sz w:val="24"/>
          <w:szCs w:val="24"/>
          <w:lang w:val="sr-Cyrl-RS"/>
        </w:rPr>
        <w:t>он</w:t>
      </w:r>
      <w:r w:rsidR="0073726D" w:rsidRPr="0073726D">
        <w:rPr>
          <w:rFonts w:eastAsia="Times New Roman"/>
          <w:noProof/>
          <w:sz w:val="24"/>
          <w:szCs w:val="24"/>
          <w:lang w:val="sr-Cyrl-RS"/>
        </w:rPr>
        <w:t>ских структура или ‚пројектила’.</w:t>
      </w:r>
    </w:p>
    <w:p w:rsidR="0073726D" w:rsidRPr="0073726D" w:rsidRDefault="0073726D" w:rsidP="00372522">
      <w:pPr>
        <w:spacing w:line="207" w:lineRule="exact"/>
        <w:jc w:val="both"/>
        <w:rPr>
          <w:rFonts w:eastAsia="Times New Roman"/>
          <w:noProof/>
          <w:sz w:val="24"/>
          <w:szCs w:val="24"/>
          <w:lang w:val="sr-Cyrl-RS"/>
        </w:rPr>
      </w:pPr>
    </w:p>
    <w:p w:rsidR="0073726D" w:rsidRPr="0073726D" w:rsidRDefault="0073726D" w:rsidP="00372522">
      <w:pPr>
        <w:ind w:left="1276"/>
        <w:jc w:val="both"/>
        <w:rPr>
          <w:rFonts w:eastAsia="Times New Roman"/>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215" w:lineRule="exact"/>
        <w:ind w:left="1276"/>
        <w:jc w:val="both"/>
        <w:rPr>
          <w:noProof/>
          <w:sz w:val="24"/>
          <w:szCs w:val="24"/>
          <w:lang w:val="sr-Cyrl-RS"/>
        </w:rPr>
      </w:pPr>
    </w:p>
    <w:p w:rsidR="0073726D" w:rsidRPr="0073726D" w:rsidRDefault="0073726D" w:rsidP="00372522">
      <w:pPr>
        <w:spacing w:line="273" w:lineRule="auto"/>
        <w:ind w:left="1276"/>
        <w:jc w:val="both"/>
        <w:rPr>
          <w:noProof/>
          <w:sz w:val="24"/>
          <w:szCs w:val="24"/>
          <w:lang w:val="sr-Cyrl-RS"/>
        </w:rPr>
      </w:pPr>
      <w:r w:rsidRPr="0073726D">
        <w:rPr>
          <w:rFonts w:eastAsia="Times New Roman"/>
          <w:i/>
          <w:iCs/>
          <w:noProof/>
          <w:sz w:val="24"/>
          <w:szCs w:val="24"/>
          <w:lang w:val="sr-Cyrl-RS"/>
        </w:rPr>
        <w:t xml:space="preserve">За потребе </w:t>
      </w:r>
      <w:r w:rsidR="00313728">
        <w:rPr>
          <w:rFonts w:eastAsia="Times New Roman"/>
          <w:i/>
          <w:iCs/>
          <w:noProof/>
          <w:sz w:val="24"/>
          <w:szCs w:val="24"/>
          <w:lang w:val="sr-Cyrl-RS"/>
        </w:rPr>
        <w:t>1B</w:t>
      </w:r>
      <w:r w:rsidRPr="0073726D">
        <w:rPr>
          <w:rFonts w:eastAsia="Times New Roman"/>
          <w:i/>
          <w:iCs/>
          <w:noProof/>
          <w:sz w:val="24"/>
          <w:szCs w:val="24"/>
          <w:lang w:val="sr-Cyrl-RS"/>
        </w:rPr>
        <w:t>001.г. ‚</w:t>
      </w:r>
      <w:r w:rsidR="004F18E8">
        <w:rPr>
          <w:rFonts w:eastAsia="Times New Roman"/>
          <w:i/>
          <w:iCs/>
          <w:noProof/>
          <w:sz w:val="24"/>
          <w:szCs w:val="24"/>
          <w:lang w:val="sr-Cyrl-RS"/>
        </w:rPr>
        <w:t>машине</w:t>
      </w:r>
      <w:r w:rsidRPr="0073726D">
        <w:rPr>
          <w:rFonts w:eastAsia="Times New Roman"/>
          <w:i/>
          <w:iCs/>
          <w:noProof/>
          <w:sz w:val="24"/>
          <w:szCs w:val="24"/>
          <w:lang w:val="sr-Cyrl-RS"/>
        </w:rPr>
        <w:t xml:space="preserve"> за на</w:t>
      </w:r>
      <w:r w:rsidR="00C82973">
        <w:rPr>
          <w:rFonts w:eastAsia="Times New Roman"/>
          <w:i/>
          <w:iCs/>
          <w:noProof/>
          <w:sz w:val="24"/>
          <w:szCs w:val="24"/>
          <w:lang w:val="sr-Cyrl-RS"/>
        </w:rPr>
        <w:t>мј</w:t>
      </w:r>
      <w:r w:rsidRPr="0073726D">
        <w:rPr>
          <w:rFonts w:eastAsia="Times New Roman"/>
          <w:i/>
          <w:iCs/>
          <w:noProof/>
          <w:sz w:val="24"/>
          <w:szCs w:val="24"/>
          <w:lang w:val="sr-Cyrl-RS"/>
        </w:rPr>
        <w:t xml:space="preserve">ештање предива’ могу положити једну или више ‚филаментних трака’ ширине 25,4 </w:t>
      </w:r>
      <w:r w:rsidR="00016A4E">
        <w:rPr>
          <w:rFonts w:eastAsia="Times New Roman"/>
          <w:i/>
          <w:iCs/>
          <w:noProof/>
          <w:sz w:val="24"/>
          <w:szCs w:val="24"/>
          <w:lang w:val="sr-Cyrl-RS"/>
        </w:rPr>
        <w:t>mm</w:t>
      </w:r>
      <w:r w:rsidRPr="0073726D">
        <w:rPr>
          <w:rFonts w:eastAsia="Times New Roman"/>
          <w:i/>
          <w:iCs/>
          <w:noProof/>
          <w:sz w:val="24"/>
          <w:szCs w:val="24"/>
          <w:lang w:val="sr-Cyrl-RS"/>
        </w:rPr>
        <w:t xml:space="preserve"> или мање те изрезати и запо</w:t>
      </w:r>
      <w:r w:rsidRPr="0073726D">
        <w:rPr>
          <w:rFonts w:eastAsia="Arial"/>
          <w:i/>
          <w:iCs/>
          <w:noProof/>
          <w:sz w:val="24"/>
          <w:szCs w:val="24"/>
          <w:lang w:val="sr-Cyrl-RS"/>
        </w:rPr>
        <w:t>ч</w:t>
      </w:r>
      <w:r w:rsidRPr="0073726D">
        <w:rPr>
          <w:rFonts w:eastAsia="Times New Roman"/>
          <w:i/>
          <w:iCs/>
          <w:noProof/>
          <w:sz w:val="24"/>
          <w:szCs w:val="24"/>
          <w:lang w:val="sr-Cyrl-RS"/>
        </w:rPr>
        <w:t xml:space="preserve">ети нове засебне потезе ‚филаментних трака’ </w:t>
      </w:r>
      <w:r w:rsidR="004F18E8">
        <w:rPr>
          <w:rFonts w:eastAsia="Times New Roman"/>
          <w:i/>
          <w:iCs/>
          <w:noProof/>
          <w:sz w:val="24"/>
          <w:szCs w:val="24"/>
          <w:lang w:val="sr-Cyrl-RS"/>
        </w:rPr>
        <w:t>током</w:t>
      </w:r>
      <w:r w:rsidRPr="0073726D">
        <w:rPr>
          <w:rFonts w:eastAsia="Times New Roman"/>
          <w:i/>
          <w:iCs/>
          <w:noProof/>
          <w:sz w:val="24"/>
          <w:szCs w:val="24"/>
          <w:lang w:val="sr-Cyrl-RS"/>
        </w:rPr>
        <w:t xml:space="preserve"> процеса полагања.</w:t>
      </w:r>
    </w:p>
    <w:p w:rsidR="0073726D" w:rsidRPr="0073726D" w:rsidRDefault="0073726D" w:rsidP="00372522">
      <w:pPr>
        <w:spacing w:line="176" w:lineRule="exact"/>
        <w:ind w:left="1276"/>
        <w:jc w:val="both"/>
        <w:rPr>
          <w:noProof/>
          <w:sz w:val="24"/>
          <w:szCs w:val="24"/>
          <w:lang w:val="sr-Cyrl-RS"/>
        </w:rPr>
      </w:pPr>
    </w:p>
    <w:p w:rsidR="0073726D" w:rsidRPr="0073726D" w:rsidRDefault="0073726D" w:rsidP="00372522">
      <w:pPr>
        <w:ind w:left="1276"/>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ке напомене:</w:t>
      </w:r>
    </w:p>
    <w:p w:rsidR="0073726D" w:rsidRPr="0073726D" w:rsidRDefault="0073726D" w:rsidP="00372522">
      <w:pPr>
        <w:spacing w:line="122" w:lineRule="exact"/>
        <w:ind w:left="1276"/>
        <w:jc w:val="both"/>
        <w:rPr>
          <w:noProof/>
          <w:sz w:val="24"/>
          <w:szCs w:val="24"/>
          <w:lang w:val="sr-Cyrl-RS"/>
        </w:rPr>
      </w:pPr>
    </w:p>
    <w:p w:rsidR="0073726D" w:rsidRPr="0073726D" w:rsidRDefault="004F18E8" w:rsidP="00372522">
      <w:pPr>
        <w:numPr>
          <w:ilvl w:val="0"/>
          <w:numId w:val="38"/>
        </w:numPr>
        <w:tabs>
          <w:tab w:val="left" w:pos="1780"/>
        </w:tabs>
        <w:ind w:left="1701" w:hanging="425"/>
        <w:jc w:val="both"/>
        <w:rPr>
          <w:rFonts w:eastAsia="Times New Roman"/>
          <w:i/>
          <w:iCs/>
          <w:noProof/>
          <w:sz w:val="24"/>
          <w:szCs w:val="24"/>
          <w:lang w:val="sr-Cyrl-RS"/>
        </w:rPr>
      </w:pPr>
      <w:r>
        <w:rPr>
          <w:rFonts w:eastAsia="Times New Roman"/>
          <w:i/>
          <w:iCs/>
          <w:noProof/>
          <w:sz w:val="24"/>
          <w:szCs w:val="24"/>
          <w:lang w:val="sr-Cyrl-RS"/>
        </w:rPr>
        <w:t>За потребе 1В001 осе</w:t>
      </w:r>
      <w:r w:rsidR="0073726D" w:rsidRPr="0073726D">
        <w:rPr>
          <w:rFonts w:eastAsia="Times New Roman"/>
          <w:i/>
          <w:iCs/>
          <w:noProof/>
          <w:sz w:val="24"/>
          <w:szCs w:val="24"/>
          <w:lang w:val="sr-Cyrl-RS"/>
        </w:rPr>
        <w:t xml:space="preserve"> ‚</w:t>
      </w:r>
      <w:r>
        <w:rPr>
          <w:rFonts w:eastAsia="Times New Roman"/>
          <w:i/>
          <w:iCs/>
          <w:noProof/>
          <w:sz w:val="24"/>
          <w:szCs w:val="24"/>
          <w:lang w:val="sr-Cyrl-RS"/>
        </w:rPr>
        <w:t>примарног серво позиц</w:t>
      </w:r>
      <w:r w:rsidR="008B2DD0">
        <w:rPr>
          <w:rFonts w:eastAsia="Times New Roman"/>
          <w:i/>
          <w:iCs/>
          <w:noProof/>
          <w:sz w:val="24"/>
          <w:szCs w:val="24"/>
          <w:lang w:val="sr-Cyrl-RS"/>
        </w:rPr>
        <w:t>и</w:t>
      </w:r>
      <w:r w:rsidR="00F45795">
        <w:rPr>
          <w:rFonts w:eastAsia="Times New Roman"/>
          <w:i/>
          <w:iCs/>
          <w:noProof/>
          <w:sz w:val="24"/>
          <w:szCs w:val="24"/>
          <w:lang w:val="sr-Cyrl-RS"/>
        </w:rPr>
        <w:t>он</w:t>
      </w:r>
      <w:r>
        <w:rPr>
          <w:rFonts w:eastAsia="Times New Roman"/>
          <w:i/>
          <w:iCs/>
          <w:noProof/>
          <w:sz w:val="24"/>
          <w:szCs w:val="24"/>
          <w:lang w:val="sr-Cyrl-RS"/>
        </w:rPr>
        <w:t xml:space="preserve">ирања’ </w:t>
      </w:r>
      <w:r w:rsidR="0073726D" w:rsidRPr="0073726D">
        <w:rPr>
          <w:rFonts w:eastAsia="Times New Roman"/>
          <w:i/>
          <w:iCs/>
          <w:noProof/>
          <w:sz w:val="24"/>
          <w:szCs w:val="24"/>
          <w:lang w:val="sr-Cyrl-RS"/>
        </w:rPr>
        <w:t xml:space="preserve"> помо</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у ус</w:t>
      </w:r>
      <w:r w:rsidR="00C82973">
        <w:rPr>
          <w:rFonts w:eastAsia="Times New Roman"/>
          <w:i/>
          <w:iCs/>
          <w:noProof/>
          <w:sz w:val="24"/>
          <w:szCs w:val="24"/>
          <w:lang w:val="sr-Cyrl-RS"/>
        </w:rPr>
        <w:t>мј</w:t>
      </w:r>
      <w:r w:rsidR="0073726D" w:rsidRPr="0073726D">
        <w:rPr>
          <w:rFonts w:eastAsia="Times New Roman"/>
          <w:i/>
          <w:iCs/>
          <w:noProof/>
          <w:sz w:val="24"/>
          <w:szCs w:val="24"/>
          <w:lang w:val="sr-Cyrl-RS"/>
        </w:rPr>
        <w:t xml:space="preserve">еравања </w:t>
      </w:r>
      <w:r>
        <w:rPr>
          <w:rFonts w:eastAsia="Times New Roman"/>
          <w:i/>
          <w:iCs/>
          <w:noProof/>
          <w:sz w:val="24"/>
          <w:szCs w:val="24"/>
          <w:lang w:val="sr-Cyrl-RS"/>
        </w:rPr>
        <w:t>рачунарског</w:t>
      </w:r>
      <w:r w:rsidR="0073726D" w:rsidRPr="0073726D">
        <w:rPr>
          <w:rFonts w:eastAsia="Times New Roman"/>
          <w:i/>
          <w:iCs/>
          <w:noProof/>
          <w:sz w:val="24"/>
          <w:szCs w:val="24"/>
          <w:lang w:val="sr-Cyrl-RS"/>
        </w:rPr>
        <w:t xml:space="preserve"> програма надзиру положај крајње јединице (тј. главе) у простору у односу на радни дио, у правилној оријентацији и с</w:t>
      </w:r>
      <w:r w:rsidR="00C82973">
        <w:rPr>
          <w:rFonts w:eastAsia="Times New Roman"/>
          <w:i/>
          <w:iCs/>
          <w:noProof/>
          <w:sz w:val="24"/>
          <w:szCs w:val="24"/>
          <w:lang w:val="sr-Cyrl-RS"/>
        </w:rPr>
        <w:t>мј</w:t>
      </w:r>
      <w:r w:rsidR="0073726D" w:rsidRPr="0073726D">
        <w:rPr>
          <w:rFonts w:eastAsia="Times New Roman"/>
          <w:i/>
          <w:iCs/>
          <w:noProof/>
          <w:sz w:val="24"/>
          <w:szCs w:val="24"/>
          <w:lang w:val="sr-Cyrl-RS"/>
        </w:rPr>
        <w:t>еру, како би се постигао жељени процес.</w:t>
      </w:r>
    </w:p>
    <w:p w:rsidR="0073726D" w:rsidRPr="0073726D" w:rsidRDefault="0073726D" w:rsidP="00372522">
      <w:pPr>
        <w:spacing w:line="204" w:lineRule="exact"/>
        <w:ind w:left="1701" w:hanging="425"/>
        <w:jc w:val="both"/>
        <w:rPr>
          <w:rFonts w:eastAsia="Times New Roman"/>
          <w:i/>
          <w:iCs/>
          <w:noProof/>
          <w:sz w:val="24"/>
          <w:szCs w:val="24"/>
          <w:lang w:val="sr-Cyrl-RS"/>
        </w:rPr>
      </w:pPr>
    </w:p>
    <w:p w:rsidR="0073726D" w:rsidRPr="0073726D" w:rsidRDefault="004F18E8" w:rsidP="00372522">
      <w:pPr>
        <w:numPr>
          <w:ilvl w:val="0"/>
          <w:numId w:val="38"/>
        </w:numPr>
        <w:tabs>
          <w:tab w:val="left" w:pos="1780"/>
        </w:tabs>
        <w:spacing w:line="260" w:lineRule="auto"/>
        <w:ind w:left="1701" w:hanging="425"/>
        <w:jc w:val="both"/>
        <w:rPr>
          <w:rFonts w:eastAsia="Times New Roman"/>
          <w:i/>
          <w:iCs/>
          <w:noProof/>
          <w:sz w:val="24"/>
          <w:szCs w:val="24"/>
          <w:lang w:val="sr-Cyrl-RS"/>
        </w:rPr>
      </w:pPr>
      <w:r>
        <w:rPr>
          <w:rFonts w:eastAsia="Times New Roman"/>
          <w:i/>
          <w:iCs/>
          <w:noProof/>
          <w:sz w:val="24"/>
          <w:szCs w:val="24"/>
          <w:lang w:val="sr-Cyrl-RS"/>
        </w:rPr>
        <w:t>За потребе 1В</w:t>
      </w:r>
      <w:r w:rsidR="0073726D" w:rsidRPr="0073726D">
        <w:rPr>
          <w:rFonts w:eastAsia="Times New Roman"/>
          <w:i/>
          <w:iCs/>
          <w:noProof/>
          <w:sz w:val="24"/>
          <w:szCs w:val="24"/>
          <w:lang w:val="sr-Cyrl-RS"/>
        </w:rPr>
        <w:t>001. ‚филаментна трака’ један је континуирани комад врпце, предива ил</w:t>
      </w:r>
      <w:r>
        <w:rPr>
          <w:rFonts w:eastAsia="Times New Roman"/>
          <w:i/>
          <w:iCs/>
          <w:noProof/>
          <w:sz w:val="24"/>
          <w:szCs w:val="24"/>
          <w:lang w:val="sr-Cyrl-RS"/>
        </w:rPr>
        <w:t>и влакана у потпуности или дјели</w:t>
      </w:r>
      <w:r w:rsidR="0073726D" w:rsidRPr="0073726D">
        <w:rPr>
          <w:rFonts w:eastAsia="Times New Roman"/>
          <w:i/>
          <w:iCs/>
          <w:noProof/>
          <w:sz w:val="24"/>
          <w:szCs w:val="24"/>
          <w:lang w:val="sr-Cyrl-RS"/>
        </w:rPr>
        <w:t>ми</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но </w:t>
      </w:r>
      <w:r w:rsidR="009A0BF5">
        <w:rPr>
          <w:rFonts w:eastAsia="Times New Roman"/>
          <w:i/>
          <w:iCs/>
          <w:noProof/>
          <w:sz w:val="24"/>
          <w:szCs w:val="24"/>
          <w:lang w:val="sr-Cyrl-RS"/>
        </w:rPr>
        <w:t>импрегнис</w:t>
      </w:r>
      <w:r w:rsidR="0073726D" w:rsidRPr="0073726D">
        <w:rPr>
          <w:rFonts w:eastAsia="Times New Roman"/>
          <w:i/>
          <w:iCs/>
          <w:noProof/>
          <w:sz w:val="24"/>
          <w:szCs w:val="24"/>
          <w:lang w:val="sr-Cyrl-RS"/>
        </w:rPr>
        <w:t>ан смолама. ‚Филаме</w:t>
      </w:r>
      <w:r>
        <w:rPr>
          <w:rFonts w:eastAsia="Times New Roman"/>
          <w:i/>
          <w:iCs/>
          <w:noProof/>
          <w:sz w:val="24"/>
          <w:szCs w:val="24"/>
          <w:lang w:val="sr-Cyrl-RS"/>
        </w:rPr>
        <w:t>нтне траке’ у цјелости или дјели</w:t>
      </w:r>
      <w:r w:rsidR="0073726D" w:rsidRPr="0073726D">
        <w:rPr>
          <w:rFonts w:eastAsia="Times New Roman"/>
          <w:i/>
          <w:iCs/>
          <w:noProof/>
          <w:sz w:val="24"/>
          <w:szCs w:val="24"/>
          <w:lang w:val="sr-Cyrl-RS"/>
        </w:rPr>
        <w:t>ми</w:t>
      </w:r>
      <w:r w:rsidR="0073726D" w:rsidRPr="0073726D">
        <w:rPr>
          <w:rFonts w:eastAsia="Arial"/>
          <w:i/>
          <w:iCs/>
          <w:noProof/>
          <w:sz w:val="24"/>
          <w:szCs w:val="24"/>
          <w:lang w:val="sr-Cyrl-RS"/>
        </w:rPr>
        <w:t>ч</w:t>
      </w:r>
      <w:r w:rsidR="001B1AB7">
        <w:rPr>
          <w:rFonts w:eastAsia="Times New Roman"/>
          <w:i/>
          <w:iCs/>
          <w:noProof/>
          <w:sz w:val="24"/>
          <w:szCs w:val="24"/>
          <w:lang w:val="sr-Cyrl-RS"/>
        </w:rPr>
        <w:t>но импрегнис</w:t>
      </w:r>
      <w:r w:rsidR="0073726D" w:rsidRPr="0073726D">
        <w:rPr>
          <w:rFonts w:eastAsia="Times New Roman"/>
          <w:i/>
          <w:iCs/>
          <w:noProof/>
          <w:sz w:val="24"/>
          <w:szCs w:val="24"/>
          <w:lang w:val="sr-Cyrl-RS"/>
        </w:rPr>
        <w:t>ане смолама обухва</w:t>
      </w:r>
      <w:r w:rsidR="00C46492">
        <w:rPr>
          <w:rFonts w:eastAsia="Arial"/>
          <w:i/>
          <w:iCs/>
          <w:noProof/>
          <w:sz w:val="24"/>
          <w:szCs w:val="24"/>
          <w:lang w:val="sr-Cyrl-RS"/>
        </w:rPr>
        <w:t>т</w:t>
      </w:r>
      <w:r w:rsidR="0073726D" w:rsidRPr="0073726D">
        <w:rPr>
          <w:rFonts w:eastAsia="Times New Roman"/>
          <w:i/>
          <w:iCs/>
          <w:noProof/>
          <w:sz w:val="24"/>
          <w:szCs w:val="24"/>
          <w:lang w:val="sr-Cyrl-RS"/>
        </w:rPr>
        <w:t xml:space="preserve">ају оне </w:t>
      </w:r>
      <w:r w:rsidR="00921A63">
        <w:rPr>
          <w:rFonts w:eastAsia="Times New Roman"/>
          <w:i/>
          <w:iCs/>
          <w:noProof/>
          <w:sz w:val="24"/>
          <w:szCs w:val="24"/>
          <w:lang w:val="sr-Cyrl-RS"/>
        </w:rPr>
        <w:t>премазане</w:t>
      </w:r>
      <w:r w:rsidR="0073726D" w:rsidRPr="0073726D">
        <w:rPr>
          <w:rFonts w:eastAsia="Times New Roman"/>
          <w:i/>
          <w:iCs/>
          <w:noProof/>
          <w:sz w:val="24"/>
          <w:szCs w:val="24"/>
          <w:lang w:val="sr-Cyrl-RS"/>
        </w:rPr>
        <w:t xml:space="preserve"> </w:t>
      </w:r>
      <w:r>
        <w:rPr>
          <w:rFonts w:eastAsia="Times New Roman"/>
          <w:i/>
          <w:iCs/>
          <w:noProof/>
          <w:sz w:val="24"/>
          <w:szCs w:val="24"/>
          <w:lang w:val="sr-Cyrl-RS"/>
        </w:rPr>
        <w:t>сув</w:t>
      </w:r>
      <w:r w:rsidR="0073726D" w:rsidRPr="0073726D">
        <w:rPr>
          <w:rFonts w:eastAsia="Times New Roman"/>
          <w:i/>
          <w:iCs/>
          <w:noProof/>
          <w:sz w:val="24"/>
          <w:szCs w:val="24"/>
          <w:lang w:val="sr-Cyrl-RS"/>
        </w:rPr>
        <w:t xml:space="preserve">им </w:t>
      </w:r>
      <w:r>
        <w:rPr>
          <w:rFonts w:eastAsia="Times New Roman"/>
          <w:i/>
          <w:iCs/>
          <w:noProof/>
          <w:sz w:val="24"/>
          <w:szCs w:val="24"/>
          <w:lang w:val="sr-Cyrl-RS"/>
        </w:rPr>
        <w:t>прахом</w:t>
      </w:r>
      <w:r w:rsidR="0073726D" w:rsidRPr="0073726D">
        <w:rPr>
          <w:rFonts w:eastAsia="Times New Roman"/>
          <w:i/>
          <w:iCs/>
          <w:noProof/>
          <w:sz w:val="24"/>
          <w:szCs w:val="24"/>
          <w:lang w:val="sr-Cyrl-RS"/>
        </w:rPr>
        <w:t xml:space="preserve"> који се у</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врш</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ује након загријавања.</w:t>
      </w:r>
    </w:p>
    <w:p w:rsidR="0073726D" w:rsidRPr="0073726D" w:rsidRDefault="0073726D" w:rsidP="00372522">
      <w:pPr>
        <w:spacing w:line="187" w:lineRule="exact"/>
        <w:jc w:val="both"/>
        <w:rPr>
          <w:noProof/>
          <w:sz w:val="24"/>
          <w:szCs w:val="24"/>
          <w:lang w:val="sr-Cyrl-RS"/>
        </w:rPr>
      </w:pPr>
    </w:p>
    <w:p w:rsidR="0073726D" w:rsidRPr="00313728" w:rsidRDefault="004F18E8" w:rsidP="00372522">
      <w:pPr>
        <w:tabs>
          <w:tab w:val="left" w:pos="1520"/>
        </w:tabs>
        <w:spacing w:line="246" w:lineRule="auto"/>
        <w:ind w:left="851" w:hanging="851"/>
        <w:jc w:val="both"/>
        <w:rPr>
          <w:b/>
          <w:noProof/>
          <w:sz w:val="24"/>
          <w:szCs w:val="24"/>
          <w:lang w:val="sr-Cyrl-RS"/>
        </w:rPr>
      </w:pPr>
      <w:r w:rsidRPr="00313728">
        <w:rPr>
          <w:rFonts w:eastAsia="Times New Roman"/>
          <w:b/>
          <w:noProof/>
          <w:sz w:val="24"/>
          <w:szCs w:val="24"/>
          <w:lang w:val="sr-Cyrl-RS"/>
        </w:rPr>
        <w:t>1В</w:t>
      </w:r>
      <w:r w:rsidR="0073726D" w:rsidRPr="00313728">
        <w:rPr>
          <w:rFonts w:eastAsia="Times New Roman"/>
          <w:b/>
          <w:noProof/>
          <w:sz w:val="24"/>
          <w:szCs w:val="24"/>
          <w:lang w:val="sr-Cyrl-RS"/>
        </w:rPr>
        <w:t>002</w:t>
      </w:r>
      <w:r w:rsidR="0073726D" w:rsidRPr="00313728">
        <w:rPr>
          <w:b/>
          <w:noProof/>
          <w:sz w:val="24"/>
          <w:szCs w:val="24"/>
          <w:lang w:val="sr-Cyrl-RS"/>
        </w:rPr>
        <w:tab/>
      </w:r>
      <w:r w:rsidR="0073726D" w:rsidRPr="00313728">
        <w:rPr>
          <w:rFonts w:eastAsia="Times New Roman"/>
          <w:b/>
          <w:noProof/>
          <w:sz w:val="24"/>
          <w:szCs w:val="24"/>
          <w:lang w:val="sr-Cyrl-RS"/>
        </w:rPr>
        <w:t xml:space="preserve">Опрема за производњу металних </w:t>
      </w:r>
      <w:r w:rsidRPr="00313728">
        <w:rPr>
          <w:rFonts w:eastAsia="Times New Roman"/>
          <w:b/>
          <w:noProof/>
          <w:sz w:val="24"/>
          <w:szCs w:val="24"/>
          <w:lang w:val="sr-Cyrl-RS"/>
        </w:rPr>
        <w:t>легура</w:t>
      </w:r>
      <w:r w:rsidR="0073726D" w:rsidRPr="00313728">
        <w:rPr>
          <w:rFonts w:eastAsia="Times New Roman"/>
          <w:b/>
          <w:noProof/>
          <w:sz w:val="24"/>
          <w:szCs w:val="24"/>
          <w:lang w:val="sr-Cyrl-RS"/>
        </w:rPr>
        <w:t xml:space="preserve">, праха металних </w:t>
      </w:r>
      <w:r w:rsidRPr="00313728">
        <w:rPr>
          <w:rFonts w:eastAsia="Times New Roman"/>
          <w:b/>
          <w:noProof/>
          <w:sz w:val="24"/>
          <w:szCs w:val="24"/>
          <w:lang w:val="sr-Cyrl-RS"/>
        </w:rPr>
        <w:t>легура</w:t>
      </w:r>
      <w:r w:rsidR="0073726D" w:rsidRPr="00313728">
        <w:rPr>
          <w:rFonts w:eastAsia="Times New Roman"/>
          <w:b/>
          <w:noProof/>
          <w:sz w:val="24"/>
          <w:szCs w:val="24"/>
          <w:lang w:val="sr-Cyrl-RS"/>
        </w:rPr>
        <w:t xml:space="preserve"> или легираних материјала, посебно изра</w:t>
      </w:r>
      <w:r w:rsidR="0073726D" w:rsidRPr="00313728">
        <w:rPr>
          <w:rFonts w:eastAsia="Arial"/>
          <w:b/>
          <w:noProof/>
          <w:sz w:val="24"/>
          <w:szCs w:val="24"/>
          <w:lang w:val="sr-Cyrl-RS"/>
        </w:rPr>
        <w:t>ђ</w:t>
      </w:r>
      <w:r w:rsidR="0073726D" w:rsidRPr="00313728">
        <w:rPr>
          <w:rFonts w:eastAsia="Times New Roman"/>
          <w:b/>
          <w:noProof/>
          <w:sz w:val="24"/>
          <w:szCs w:val="24"/>
          <w:lang w:val="sr-Cyrl-RS"/>
        </w:rPr>
        <w:t xml:space="preserve">ених како би се избјегла контаминација и за </w:t>
      </w:r>
      <w:r w:rsidRPr="00313728">
        <w:rPr>
          <w:rFonts w:eastAsia="Times New Roman"/>
          <w:b/>
          <w:noProof/>
          <w:sz w:val="24"/>
          <w:szCs w:val="24"/>
          <w:lang w:val="sr-Cyrl-RS"/>
        </w:rPr>
        <w:t>употребу</w:t>
      </w:r>
      <w:r w:rsidR="0073726D" w:rsidRPr="00313728">
        <w:rPr>
          <w:rFonts w:eastAsia="Times New Roman"/>
          <w:b/>
          <w:noProof/>
          <w:sz w:val="24"/>
          <w:szCs w:val="24"/>
          <w:lang w:val="sr-Cyrl-RS"/>
        </w:rPr>
        <w:t xml:space="preserve"> у је</w:t>
      </w:r>
      <w:r w:rsidRPr="00313728">
        <w:rPr>
          <w:rFonts w:eastAsia="Times New Roman"/>
          <w:b/>
          <w:noProof/>
          <w:sz w:val="24"/>
          <w:szCs w:val="24"/>
          <w:lang w:val="sr-Cyrl-RS"/>
        </w:rPr>
        <w:t>дном од поступака наведених у 1С</w:t>
      </w:r>
      <w:r w:rsidR="0073726D" w:rsidRPr="00313728">
        <w:rPr>
          <w:rFonts w:eastAsia="Times New Roman"/>
          <w:b/>
          <w:noProof/>
          <w:sz w:val="24"/>
          <w:szCs w:val="24"/>
          <w:lang w:val="sr-Cyrl-RS"/>
        </w:rPr>
        <w:t>002.ц.2.</w:t>
      </w:r>
    </w:p>
    <w:p w:rsidR="0073726D" w:rsidRPr="0073726D" w:rsidRDefault="0073726D" w:rsidP="00372522">
      <w:pPr>
        <w:spacing w:line="199" w:lineRule="exact"/>
        <w:ind w:left="851" w:hanging="851"/>
        <w:jc w:val="both"/>
        <w:rPr>
          <w:noProof/>
          <w:sz w:val="24"/>
          <w:szCs w:val="24"/>
          <w:lang w:val="sr-Cyrl-RS"/>
        </w:rPr>
      </w:pPr>
    </w:p>
    <w:p w:rsidR="0073726D" w:rsidRPr="0073726D" w:rsidRDefault="0073726D" w:rsidP="00372522">
      <w:pPr>
        <w:ind w:left="851"/>
        <w:jc w:val="both"/>
        <w:rPr>
          <w:noProof/>
          <w:sz w:val="24"/>
          <w:szCs w:val="24"/>
          <w:lang w:val="sr-Cyrl-RS"/>
        </w:rPr>
      </w:pPr>
      <w:r w:rsidRPr="0073726D">
        <w:rPr>
          <w:rFonts w:eastAsia="Times New Roman"/>
          <w:i/>
          <w:iCs/>
          <w:noProof/>
          <w:sz w:val="24"/>
          <w:szCs w:val="24"/>
          <w:u w:val="single"/>
          <w:lang w:val="sr-Cyrl-RS"/>
        </w:rPr>
        <w:t>ВАЖНА НАПОМЕНА</w:t>
      </w:r>
      <w:r w:rsidR="004F18E8">
        <w:rPr>
          <w:rFonts w:eastAsia="Times New Roman"/>
          <w:i/>
          <w:iCs/>
          <w:noProof/>
          <w:sz w:val="24"/>
          <w:szCs w:val="24"/>
          <w:lang w:val="sr-Cyrl-RS"/>
        </w:rPr>
        <w:t xml:space="preserve"> ВИДЈЕТИ И 1В</w:t>
      </w:r>
      <w:r w:rsidRPr="0073726D">
        <w:rPr>
          <w:rFonts w:eastAsia="Times New Roman"/>
          <w:i/>
          <w:iCs/>
          <w:noProof/>
          <w:sz w:val="24"/>
          <w:szCs w:val="24"/>
          <w:lang w:val="sr-Cyrl-RS"/>
        </w:rPr>
        <w:t>102.</w:t>
      </w:r>
    </w:p>
    <w:p w:rsidR="0073726D" w:rsidRPr="0073726D" w:rsidRDefault="0073726D" w:rsidP="00372522">
      <w:pPr>
        <w:tabs>
          <w:tab w:val="left" w:pos="1520"/>
        </w:tabs>
        <w:spacing w:line="245" w:lineRule="auto"/>
        <w:jc w:val="both"/>
        <w:rPr>
          <w:rFonts w:eastAsia="Times New Roman"/>
          <w:noProof/>
          <w:sz w:val="24"/>
          <w:szCs w:val="24"/>
          <w:lang w:val="sr-Cyrl-RS"/>
        </w:rPr>
      </w:pPr>
    </w:p>
    <w:p w:rsidR="0073726D" w:rsidRPr="00313728" w:rsidRDefault="00313728" w:rsidP="00372522">
      <w:pPr>
        <w:tabs>
          <w:tab w:val="left" w:pos="1520"/>
        </w:tabs>
        <w:spacing w:line="245" w:lineRule="auto"/>
        <w:ind w:left="851" w:hanging="851"/>
        <w:jc w:val="both"/>
        <w:rPr>
          <w:b/>
          <w:noProof/>
          <w:sz w:val="24"/>
          <w:szCs w:val="24"/>
          <w:lang w:val="sr-Cyrl-RS"/>
        </w:rPr>
      </w:pPr>
      <w:r>
        <w:rPr>
          <w:rFonts w:eastAsia="Times New Roman"/>
          <w:b/>
          <w:noProof/>
          <w:sz w:val="24"/>
          <w:szCs w:val="24"/>
          <w:lang w:val="sr-Cyrl-RS"/>
        </w:rPr>
        <w:t>1В</w:t>
      </w:r>
      <w:r w:rsidR="0073726D" w:rsidRPr="00313728">
        <w:rPr>
          <w:rFonts w:eastAsia="Times New Roman"/>
          <w:b/>
          <w:noProof/>
          <w:sz w:val="24"/>
          <w:szCs w:val="24"/>
          <w:lang w:val="sr-Cyrl-RS"/>
        </w:rPr>
        <w:t>003</w:t>
      </w:r>
      <w:r w:rsidR="0073726D" w:rsidRPr="00313728">
        <w:rPr>
          <w:b/>
          <w:noProof/>
          <w:sz w:val="24"/>
          <w:szCs w:val="24"/>
          <w:lang w:val="sr-Cyrl-RS"/>
        </w:rPr>
        <w:tab/>
      </w:r>
      <w:r w:rsidR="0073726D" w:rsidRPr="00313728">
        <w:rPr>
          <w:rFonts w:eastAsia="Times New Roman"/>
          <w:b/>
          <w:noProof/>
          <w:sz w:val="24"/>
          <w:szCs w:val="24"/>
          <w:lang w:val="sr-Cyrl-RS"/>
        </w:rPr>
        <w:t>Алати, боје, калупи или угра</w:t>
      </w:r>
      <w:r w:rsidR="0073726D" w:rsidRPr="00313728">
        <w:rPr>
          <w:rFonts w:eastAsia="Arial"/>
          <w:b/>
          <w:noProof/>
          <w:sz w:val="24"/>
          <w:szCs w:val="24"/>
          <w:lang w:val="sr-Cyrl-RS"/>
        </w:rPr>
        <w:t>ђ</w:t>
      </w:r>
      <w:r w:rsidR="0073726D" w:rsidRPr="00313728">
        <w:rPr>
          <w:rFonts w:eastAsia="Times New Roman"/>
          <w:b/>
          <w:noProof/>
          <w:sz w:val="24"/>
          <w:szCs w:val="24"/>
          <w:lang w:val="sr-Cyrl-RS"/>
        </w:rPr>
        <w:t>ени уре</w:t>
      </w:r>
      <w:r w:rsidR="0073726D" w:rsidRPr="00313728">
        <w:rPr>
          <w:rFonts w:eastAsia="Arial"/>
          <w:b/>
          <w:noProof/>
          <w:sz w:val="24"/>
          <w:szCs w:val="24"/>
          <w:lang w:val="sr-Cyrl-RS"/>
        </w:rPr>
        <w:t>ђ</w:t>
      </w:r>
      <w:r w:rsidR="0073726D" w:rsidRPr="00313728">
        <w:rPr>
          <w:rFonts w:eastAsia="Times New Roman"/>
          <w:b/>
          <w:noProof/>
          <w:sz w:val="24"/>
          <w:szCs w:val="24"/>
          <w:lang w:val="sr-Cyrl-RS"/>
        </w:rPr>
        <w:t>аји за „суперпласти</w:t>
      </w:r>
      <w:r w:rsidR="0073726D" w:rsidRPr="00313728">
        <w:rPr>
          <w:rFonts w:eastAsia="Arial"/>
          <w:b/>
          <w:noProof/>
          <w:sz w:val="24"/>
          <w:szCs w:val="24"/>
          <w:lang w:val="sr-Cyrl-RS"/>
        </w:rPr>
        <w:t>ч</w:t>
      </w:r>
      <w:r w:rsidR="0073726D" w:rsidRPr="00313728">
        <w:rPr>
          <w:rFonts w:eastAsia="Times New Roman"/>
          <w:b/>
          <w:noProof/>
          <w:sz w:val="24"/>
          <w:szCs w:val="24"/>
          <w:lang w:val="sr-Cyrl-RS"/>
        </w:rPr>
        <w:t>но обликовање” или „</w:t>
      </w:r>
      <w:r w:rsidR="004F18E8" w:rsidRPr="00313728">
        <w:rPr>
          <w:rFonts w:eastAsia="Times New Roman"/>
          <w:b/>
          <w:noProof/>
          <w:sz w:val="24"/>
          <w:szCs w:val="24"/>
          <w:lang w:val="sr-Cyrl-RS"/>
        </w:rPr>
        <w:t>дифуз</w:t>
      </w:r>
      <w:r w:rsidR="008B2DD0">
        <w:rPr>
          <w:rFonts w:eastAsia="Times New Roman"/>
          <w:b/>
          <w:noProof/>
          <w:sz w:val="24"/>
          <w:szCs w:val="24"/>
          <w:lang w:val="sr-Cyrl-RS"/>
        </w:rPr>
        <w:t>и</w:t>
      </w:r>
      <w:r w:rsidR="00F45795" w:rsidRPr="00313728">
        <w:rPr>
          <w:rFonts w:eastAsia="Times New Roman"/>
          <w:b/>
          <w:noProof/>
          <w:sz w:val="24"/>
          <w:szCs w:val="24"/>
          <w:lang w:val="sr-Cyrl-RS"/>
        </w:rPr>
        <w:t>он</w:t>
      </w:r>
      <w:r w:rsidR="004F18E8" w:rsidRPr="00313728">
        <w:rPr>
          <w:rFonts w:eastAsia="Times New Roman"/>
          <w:b/>
          <w:noProof/>
          <w:sz w:val="24"/>
          <w:szCs w:val="24"/>
          <w:lang w:val="sr-Cyrl-RS"/>
        </w:rPr>
        <w:t>о</w:t>
      </w:r>
      <w:r w:rsidR="0073726D" w:rsidRPr="00313728">
        <w:rPr>
          <w:rFonts w:eastAsia="Times New Roman"/>
          <w:b/>
          <w:noProof/>
          <w:sz w:val="24"/>
          <w:szCs w:val="24"/>
          <w:lang w:val="sr-Cyrl-RS"/>
        </w:rPr>
        <w:t xml:space="preserve"> спајање” титаниј</w:t>
      </w:r>
      <w:r w:rsidR="004F18E8" w:rsidRPr="00313728">
        <w:rPr>
          <w:rFonts w:eastAsia="Times New Roman"/>
          <w:b/>
          <w:noProof/>
          <w:sz w:val="24"/>
          <w:szCs w:val="24"/>
          <w:lang w:val="sr-Cyrl-RS"/>
        </w:rPr>
        <w:t>ум</w:t>
      </w:r>
      <w:r w:rsidR="0073726D" w:rsidRPr="00313728">
        <w:rPr>
          <w:rFonts w:eastAsia="Times New Roman"/>
          <w:b/>
          <w:noProof/>
          <w:sz w:val="24"/>
          <w:szCs w:val="24"/>
          <w:lang w:val="sr-Cyrl-RS"/>
        </w:rPr>
        <w:t>а, алуминиј</w:t>
      </w:r>
      <w:r w:rsidR="004F18E8" w:rsidRPr="00313728">
        <w:rPr>
          <w:rFonts w:eastAsia="Times New Roman"/>
          <w:b/>
          <w:noProof/>
          <w:sz w:val="24"/>
          <w:szCs w:val="24"/>
          <w:lang w:val="sr-Cyrl-RS"/>
        </w:rPr>
        <w:t>ум</w:t>
      </w:r>
      <w:r w:rsidR="0073726D" w:rsidRPr="00313728">
        <w:rPr>
          <w:rFonts w:eastAsia="Times New Roman"/>
          <w:b/>
          <w:noProof/>
          <w:sz w:val="24"/>
          <w:szCs w:val="24"/>
          <w:lang w:val="sr-Cyrl-RS"/>
        </w:rPr>
        <w:t xml:space="preserve">а или њихових </w:t>
      </w:r>
      <w:r w:rsidR="004F18E8" w:rsidRPr="00313728">
        <w:rPr>
          <w:rFonts w:eastAsia="Times New Roman"/>
          <w:b/>
          <w:noProof/>
          <w:sz w:val="24"/>
          <w:szCs w:val="24"/>
          <w:lang w:val="sr-Cyrl-RS"/>
        </w:rPr>
        <w:t>легура, посебно пројектов</w:t>
      </w:r>
      <w:r w:rsidR="0073726D" w:rsidRPr="00313728">
        <w:rPr>
          <w:rFonts w:eastAsia="Times New Roman"/>
          <w:b/>
          <w:noProof/>
          <w:sz w:val="24"/>
          <w:szCs w:val="24"/>
          <w:lang w:val="sr-Cyrl-RS"/>
        </w:rPr>
        <w:t xml:space="preserve">ани за производњу било </w:t>
      </w:r>
      <w:r w:rsidR="0073726D" w:rsidRPr="00313728">
        <w:rPr>
          <w:rFonts w:eastAsia="Arial"/>
          <w:b/>
          <w:noProof/>
          <w:sz w:val="24"/>
          <w:szCs w:val="24"/>
          <w:lang w:val="sr-Cyrl-RS"/>
        </w:rPr>
        <w:t>ч</w:t>
      </w:r>
      <w:r w:rsidR="004F18E8" w:rsidRPr="00313728">
        <w:rPr>
          <w:rFonts w:eastAsia="Times New Roman"/>
          <w:b/>
          <w:noProof/>
          <w:sz w:val="24"/>
          <w:szCs w:val="24"/>
          <w:lang w:val="sr-Cyrl-RS"/>
        </w:rPr>
        <w:t>ега од сљ</w:t>
      </w:r>
      <w:r w:rsidR="0073726D" w:rsidRPr="00313728">
        <w:rPr>
          <w:rFonts w:eastAsia="Times New Roman"/>
          <w:b/>
          <w:noProof/>
          <w:sz w:val="24"/>
          <w:szCs w:val="24"/>
          <w:lang w:val="sr-Cyrl-RS"/>
        </w:rPr>
        <w:t>еде</w:t>
      </w:r>
      <w:r w:rsidR="0073726D" w:rsidRPr="00313728">
        <w:rPr>
          <w:rFonts w:eastAsia="Arial"/>
          <w:b/>
          <w:noProof/>
          <w:sz w:val="24"/>
          <w:szCs w:val="24"/>
          <w:lang w:val="sr-Cyrl-RS"/>
        </w:rPr>
        <w:t>ћ</w:t>
      </w:r>
      <w:r w:rsidR="004F18E8" w:rsidRPr="00313728">
        <w:rPr>
          <w:rFonts w:eastAsia="Times New Roman"/>
          <w:b/>
          <w:noProof/>
          <w:sz w:val="24"/>
          <w:szCs w:val="24"/>
          <w:lang w:val="sr-Cyrl-RS"/>
        </w:rPr>
        <w:t>ег</w:t>
      </w:r>
      <w:r w:rsidR="0073726D" w:rsidRPr="00313728">
        <w:rPr>
          <w:rFonts w:eastAsia="Times New Roman"/>
          <w:b/>
          <w:noProof/>
          <w:sz w:val="24"/>
          <w:szCs w:val="24"/>
          <w:lang w:val="sr-Cyrl-RS"/>
        </w:rPr>
        <w:t>:</w:t>
      </w:r>
    </w:p>
    <w:p w:rsidR="0073726D" w:rsidRPr="0073726D" w:rsidRDefault="0073726D" w:rsidP="00372522">
      <w:pPr>
        <w:spacing w:line="200" w:lineRule="exact"/>
        <w:jc w:val="both"/>
        <w:rPr>
          <w:noProof/>
          <w:sz w:val="24"/>
          <w:szCs w:val="24"/>
          <w:lang w:val="sr-Cyrl-RS"/>
        </w:rPr>
      </w:pPr>
    </w:p>
    <w:p w:rsidR="0073726D" w:rsidRPr="0073726D" w:rsidRDefault="00DD141E" w:rsidP="00372522">
      <w:pPr>
        <w:ind w:left="851"/>
        <w:jc w:val="both"/>
        <w:rPr>
          <w:rFonts w:eastAsia="Times New Roman"/>
          <w:noProof/>
          <w:sz w:val="24"/>
          <w:szCs w:val="24"/>
          <w:lang w:val="sr-Cyrl-RS"/>
        </w:rPr>
      </w:pPr>
      <w:r>
        <w:rPr>
          <w:rFonts w:eastAsia="Times New Roman"/>
          <w:noProof/>
          <w:sz w:val="24"/>
          <w:szCs w:val="24"/>
          <w:lang w:val="sr-Cyrl-RS"/>
        </w:rPr>
        <w:t xml:space="preserve">а. </w:t>
      </w:r>
      <w:r w:rsidR="004F18E8">
        <w:rPr>
          <w:rFonts w:eastAsia="Times New Roman"/>
          <w:noProof/>
          <w:sz w:val="24"/>
          <w:szCs w:val="24"/>
          <w:lang w:val="sr-Cyrl-RS"/>
        </w:rPr>
        <w:t>ваздухопловни</w:t>
      </w:r>
      <w:r w:rsidR="0073726D" w:rsidRPr="0073726D">
        <w:rPr>
          <w:rFonts w:eastAsia="Times New Roman"/>
          <w:noProof/>
          <w:sz w:val="24"/>
          <w:szCs w:val="24"/>
          <w:lang w:val="sr-Cyrl-RS"/>
        </w:rPr>
        <w:t xml:space="preserve"> оквири или авиосвемирске конструкције;</w:t>
      </w:r>
    </w:p>
    <w:p w:rsidR="0073726D" w:rsidRPr="0073726D" w:rsidRDefault="0073726D" w:rsidP="00372522">
      <w:pPr>
        <w:spacing w:line="216" w:lineRule="exact"/>
        <w:ind w:left="2127" w:hanging="425"/>
        <w:jc w:val="both"/>
        <w:rPr>
          <w:rFonts w:eastAsia="Times New Roman"/>
          <w:noProof/>
          <w:sz w:val="24"/>
          <w:szCs w:val="24"/>
          <w:lang w:val="sr-Cyrl-RS"/>
        </w:rPr>
      </w:pPr>
    </w:p>
    <w:p w:rsidR="0073726D" w:rsidRPr="0073726D" w:rsidRDefault="00DD141E" w:rsidP="00372522">
      <w:pPr>
        <w:ind w:left="851"/>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w:t>
      </w:r>
      <w:r w:rsidR="004F18E8">
        <w:rPr>
          <w:rFonts w:eastAsia="Times New Roman"/>
          <w:noProof/>
          <w:sz w:val="24"/>
          <w:szCs w:val="24"/>
          <w:lang w:val="sr-Cyrl-RS"/>
        </w:rPr>
        <w:t>ваздухопловни</w:t>
      </w:r>
      <w:r w:rsidR="0073726D" w:rsidRPr="0073726D">
        <w:rPr>
          <w:rFonts w:eastAsia="Times New Roman"/>
          <w:noProof/>
          <w:sz w:val="24"/>
          <w:szCs w:val="24"/>
          <w:lang w:val="sr-Cyrl-RS"/>
        </w:rPr>
        <w:t xml:space="preserve">” или авиосвемирски мотори </w:t>
      </w:r>
      <w:r w:rsidR="0073726D" w:rsidRPr="0073726D">
        <w:rPr>
          <w:rFonts w:eastAsia="Times New Roman"/>
          <w:noProof/>
          <w:sz w:val="24"/>
          <w:szCs w:val="24"/>
          <w:u w:val="single"/>
          <w:lang w:val="sr-Cyrl-RS"/>
        </w:rPr>
        <w:t>или</w:t>
      </w:r>
      <w:r w:rsidR="0073726D" w:rsidRPr="0073726D">
        <w:rPr>
          <w:rFonts w:eastAsia="Times New Roman"/>
          <w:noProof/>
          <w:sz w:val="24"/>
          <w:szCs w:val="24"/>
          <w:lang w:val="sr-Cyrl-RS"/>
        </w:rPr>
        <w:t xml:space="preserve"> </w:t>
      </w:r>
      <w:r w:rsidR="0073726D" w:rsidRPr="0073726D">
        <w:rPr>
          <w:rFonts w:eastAsia="Times New Roman"/>
          <w:noProof/>
          <w:lang w:val="sr-Cyrl-RS"/>
        </w:rPr>
        <w:t>посебно обликоване компонен</w:t>
      </w:r>
      <w:r w:rsidR="004F18E8">
        <w:rPr>
          <w:rFonts w:eastAsia="Times New Roman"/>
          <w:noProof/>
          <w:lang w:val="sr-Cyrl-RS"/>
        </w:rPr>
        <w:t>те за конструкције наведене у 1В003.а. или моторе наведене у 1В</w:t>
      </w:r>
      <w:r w:rsidR="0073726D" w:rsidRPr="0073726D">
        <w:rPr>
          <w:rFonts w:eastAsia="Times New Roman"/>
          <w:noProof/>
          <w:lang w:val="sr-Cyrl-RS"/>
        </w:rPr>
        <w:t>003.б.</w:t>
      </w:r>
    </w:p>
    <w:p w:rsidR="0073726D" w:rsidRPr="0073726D" w:rsidRDefault="0073726D" w:rsidP="00372522">
      <w:pPr>
        <w:jc w:val="both"/>
        <w:rPr>
          <w:noProof/>
          <w:sz w:val="24"/>
          <w:szCs w:val="24"/>
          <w:lang w:val="sr-Cyrl-RS"/>
        </w:rPr>
      </w:pPr>
    </w:p>
    <w:p w:rsidR="0073726D" w:rsidRPr="00313728" w:rsidRDefault="004F18E8" w:rsidP="00372522">
      <w:pPr>
        <w:ind w:left="851" w:hanging="851"/>
        <w:jc w:val="both"/>
        <w:rPr>
          <w:b/>
          <w:noProof/>
          <w:sz w:val="24"/>
          <w:szCs w:val="24"/>
          <w:lang w:val="sr-Cyrl-RS"/>
        </w:rPr>
      </w:pPr>
      <w:r w:rsidRPr="00313728">
        <w:rPr>
          <w:b/>
          <w:noProof/>
          <w:sz w:val="24"/>
          <w:szCs w:val="24"/>
          <w:lang w:val="sr-Cyrl-RS"/>
        </w:rPr>
        <w:t>1В</w:t>
      </w:r>
      <w:r w:rsidR="0073726D" w:rsidRPr="00313728">
        <w:rPr>
          <w:b/>
          <w:noProof/>
          <w:sz w:val="24"/>
          <w:szCs w:val="24"/>
          <w:lang w:val="sr-Cyrl-RS"/>
        </w:rPr>
        <w:t>101</w:t>
      </w:r>
      <w:r w:rsidRPr="00313728">
        <w:rPr>
          <w:b/>
          <w:noProof/>
          <w:sz w:val="24"/>
          <w:szCs w:val="24"/>
          <w:lang w:val="sr-Cyrl-RS"/>
        </w:rPr>
        <w:t xml:space="preserve">   Опрема осим оне наведене у 1В</w:t>
      </w:r>
      <w:r w:rsidR="0073726D" w:rsidRPr="00313728">
        <w:rPr>
          <w:b/>
          <w:noProof/>
          <w:sz w:val="24"/>
          <w:szCs w:val="24"/>
          <w:lang w:val="sr-Cyrl-RS"/>
        </w:rPr>
        <w:t xml:space="preserve">001, </w:t>
      </w:r>
      <w:r w:rsidR="0073726D" w:rsidRPr="00313728">
        <w:rPr>
          <w:rFonts w:eastAsia="Times New Roman"/>
          <w:b/>
          <w:noProof/>
          <w:sz w:val="24"/>
          <w:szCs w:val="24"/>
          <w:lang w:val="sr-Cyrl-RS"/>
        </w:rPr>
        <w:t>за „производњу” структурних композита како слиједи и за њих посебно изра</w:t>
      </w:r>
      <w:r w:rsidR="0073726D" w:rsidRPr="00313728">
        <w:rPr>
          <w:rFonts w:eastAsia="Arial"/>
          <w:b/>
          <w:noProof/>
          <w:sz w:val="24"/>
          <w:szCs w:val="24"/>
          <w:lang w:val="sr-Cyrl-RS"/>
        </w:rPr>
        <w:t>ђ</w:t>
      </w:r>
      <w:r w:rsidR="0073726D" w:rsidRPr="00313728">
        <w:rPr>
          <w:rFonts w:eastAsia="Times New Roman"/>
          <w:b/>
          <w:noProof/>
          <w:sz w:val="24"/>
          <w:szCs w:val="24"/>
          <w:lang w:val="sr-Cyrl-RS"/>
        </w:rPr>
        <w:t>ених компонената и прибора:</w:t>
      </w:r>
    </w:p>
    <w:tbl>
      <w:tblPr>
        <w:tblW w:w="10240" w:type="dxa"/>
        <w:tblLayout w:type="fixed"/>
        <w:tblCellMar>
          <w:left w:w="0" w:type="dxa"/>
          <w:right w:w="0" w:type="dxa"/>
        </w:tblCellMar>
        <w:tblLook w:val="04A0" w:firstRow="1" w:lastRow="0" w:firstColumn="1" w:lastColumn="0" w:noHBand="0" w:noVBand="1"/>
      </w:tblPr>
      <w:tblGrid>
        <w:gridCol w:w="851"/>
        <w:gridCol w:w="589"/>
        <w:gridCol w:w="6380"/>
        <w:gridCol w:w="2420"/>
      </w:tblGrid>
      <w:tr w:rsidR="0073726D" w:rsidRPr="0073726D" w:rsidTr="0073726D">
        <w:trPr>
          <w:trHeight w:val="231"/>
        </w:trPr>
        <w:tc>
          <w:tcPr>
            <w:tcW w:w="851" w:type="dxa"/>
            <w:vAlign w:val="bottom"/>
          </w:tcPr>
          <w:p w:rsidR="0073726D" w:rsidRPr="0073726D" w:rsidRDefault="0073726D" w:rsidP="00372522">
            <w:pPr>
              <w:jc w:val="both"/>
              <w:rPr>
                <w:noProof/>
                <w:sz w:val="24"/>
                <w:szCs w:val="24"/>
                <w:lang w:val="sr-Cyrl-RS"/>
              </w:rPr>
            </w:pPr>
          </w:p>
        </w:tc>
        <w:tc>
          <w:tcPr>
            <w:tcW w:w="589" w:type="dxa"/>
            <w:vAlign w:val="bottom"/>
          </w:tcPr>
          <w:p w:rsidR="0073726D" w:rsidRPr="0073726D" w:rsidRDefault="0073726D" w:rsidP="00372522">
            <w:pPr>
              <w:jc w:val="both"/>
              <w:rPr>
                <w:noProof/>
                <w:sz w:val="24"/>
                <w:szCs w:val="24"/>
                <w:lang w:val="sr-Cyrl-RS"/>
              </w:rPr>
            </w:pPr>
          </w:p>
        </w:tc>
        <w:tc>
          <w:tcPr>
            <w:tcW w:w="6380" w:type="dxa"/>
            <w:vAlign w:val="bottom"/>
          </w:tcPr>
          <w:p w:rsidR="0073726D" w:rsidRPr="0073726D" w:rsidRDefault="0073726D" w:rsidP="00372522">
            <w:pPr>
              <w:jc w:val="both"/>
              <w:rPr>
                <w:noProof/>
                <w:sz w:val="24"/>
                <w:szCs w:val="24"/>
                <w:lang w:val="sr-Cyrl-RS"/>
              </w:rPr>
            </w:pPr>
          </w:p>
        </w:tc>
        <w:tc>
          <w:tcPr>
            <w:tcW w:w="2420" w:type="dxa"/>
            <w:vAlign w:val="bottom"/>
          </w:tcPr>
          <w:p w:rsidR="0073726D" w:rsidRPr="0073726D" w:rsidRDefault="0073726D" w:rsidP="00372522">
            <w:pPr>
              <w:jc w:val="both"/>
              <w:rPr>
                <w:noProof/>
                <w:sz w:val="24"/>
                <w:szCs w:val="24"/>
                <w:lang w:val="sr-Cyrl-RS"/>
              </w:rPr>
            </w:pPr>
          </w:p>
        </w:tc>
      </w:tr>
    </w:tbl>
    <w:p w:rsidR="0073726D" w:rsidRPr="0073726D" w:rsidRDefault="0073726D" w:rsidP="00372522">
      <w:pPr>
        <w:ind w:firstLine="851"/>
        <w:jc w:val="both"/>
        <w:rPr>
          <w:noProof/>
          <w:sz w:val="24"/>
          <w:szCs w:val="24"/>
          <w:lang w:val="sr-Cyrl-RS"/>
        </w:rPr>
      </w:pPr>
      <w:r w:rsidRPr="0073726D">
        <w:rPr>
          <w:rFonts w:eastAsia="Times New Roman"/>
          <w:i/>
          <w:iCs/>
          <w:noProof/>
          <w:sz w:val="24"/>
          <w:szCs w:val="24"/>
          <w:u w:val="single"/>
          <w:lang w:val="sr-Cyrl-RS"/>
        </w:rPr>
        <w:t>ВАЖНА НАПОМЕНА</w:t>
      </w:r>
      <w:r w:rsidR="004F18E8">
        <w:rPr>
          <w:rFonts w:eastAsia="Times New Roman"/>
          <w:i/>
          <w:iCs/>
          <w:noProof/>
          <w:sz w:val="24"/>
          <w:szCs w:val="24"/>
          <w:lang w:val="sr-Cyrl-RS"/>
        </w:rPr>
        <w:t xml:space="preserve"> ВИДЈЕТИ И 1В</w:t>
      </w:r>
      <w:r w:rsidRPr="0073726D">
        <w:rPr>
          <w:rFonts w:eastAsia="Times New Roman"/>
          <w:i/>
          <w:iCs/>
          <w:noProof/>
          <w:sz w:val="24"/>
          <w:szCs w:val="24"/>
          <w:lang w:val="sr-Cyrl-RS"/>
        </w:rPr>
        <w:t>201.</w:t>
      </w:r>
    </w:p>
    <w:p w:rsidR="0073726D" w:rsidRPr="0073726D" w:rsidRDefault="0073726D" w:rsidP="00372522">
      <w:pPr>
        <w:spacing w:line="288" w:lineRule="exact"/>
        <w:ind w:firstLine="851"/>
        <w:jc w:val="both"/>
        <w:rPr>
          <w:noProof/>
          <w:sz w:val="24"/>
          <w:szCs w:val="24"/>
          <w:lang w:val="sr-Cyrl-RS"/>
        </w:rPr>
      </w:pPr>
    </w:p>
    <w:p w:rsidR="0073726D" w:rsidRPr="0073726D" w:rsidRDefault="0073726D" w:rsidP="00372522">
      <w:pPr>
        <w:tabs>
          <w:tab w:val="left" w:pos="2480"/>
        </w:tabs>
        <w:spacing w:line="239" w:lineRule="auto"/>
        <w:ind w:left="851"/>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 xml:space="preserve"> </w:t>
      </w:r>
      <w:r w:rsidRPr="0073726D">
        <w:rPr>
          <w:rFonts w:eastAsia="Times New Roman"/>
          <w:i/>
          <w:iCs/>
          <w:noProof/>
          <w:sz w:val="24"/>
          <w:szCs w:val="24"/>
          <w:lang w:val="sr-Cyrl-RS"/>
        </w:rPr>
        <w:t>К</w:t>
      </w:r>
      <w:r w:rsidR="004F18E8">
        <w:rPr>
          <w:rFonts w:eastAsia="Times New Roman"/>
          <w:i/>
          <w:iCs/>
          <w:noProof/>
          <w:sz w:val="24"/>
          <w:szCs w:val="24"/>
          <w:lang w:val="sr-Cyrl-RS"/>
        </w:rPr>
        <w:t>омпоненте и прибор наведени у 1В</w:t>
      </w:r>
      <w:r w:rsidRPr="0073726D">
        <w:rPr>
          <w:rFonts w:eastAsia="Times New Roman"/>
          <w:i/>
          <w:iCs/>
          <w:noProof/>
          <w:sz w:val="24"/>
          <w:szCs w:val="24"/>
          <w:lang w:val="sr-Cyrl-RS"/>
        </w:rPr>
        <w:t>101 обухва</w:t>
      </w:r>
      <w:r w:rsidR="004F18E8">
        <w:rPr>
          <w:rFonts w:eastAsia="Arial"/>
          <w:i/>
          <w:iCs/>
          <w:noProof/>
          <w:sz w:val="24"/>
          <w:szCs w:val="24"/>
          <w:lang w:val="sr-Cyrl-RS"/>
        </w:rPr>
        <w:t>т</w:t>
      </w:r>
      <w:r w:rsidRPr="0073726D">
        <w:rPr>
          <w:rFonts w:eastAsia="Times New Roman"/>
          <w:i/>
          <w:iCs/>
          <w:noProof/>
          <w:sz w:val="24"/>
          <w:szCs w:val="24"/>
          <w:lang w:val="sr-Cyrl-RS"/>
        </w:rPr>
        <w:t>ају калупе, осовине, окове, угра</w:t>
      </w:r>
      <w:r w:rsidRPr="0073726D">
        <w:rPr>
          <w:rFonts w:eastAsia="Arial"/>
          <w:i/>
          <w:iCs/>
          <w:noProof/>
          <w:sz w:val="24"/>
          <w:szCs w:val="24"/>
          <w:lang w:val="sr-Cyrl-RS"/>
        </w:rPr>
        <w:t>ђ</w:t>
      </w:r>
      <w:r w:rsidR="004F18E8">
        <w:rPr>
          <w:rFonts w:eastAsia="Times New Roman"/>
          <w:i/>
          <w:iCs/>
          <w:noProof/>
          <w:sz w:val="24"/>
          <w:szCs w:val="24"/>
          <w:lang w:val="sr-Cyrl-RS"/>
        </w:rPr>
        <w:t>ене</w:t>
      </w:r>
      <w:r w:rsidRPr="0073726D">
        <w:rPr>
          <w:rFonts w:eastAsia="Times New Roman"/>
          <w:i/>
          <w:iCs/>
          <w:noProof/>
          <w:sz w:val="24"/>
          <w:szCs w:val="24"/>
          <w:lang w:val="sr-Cyrl-RS"/>
        </w:rPr>
        <w:t xml:space="preserve"> уре</w:t>
      </w:r>
      <w:r w:rsidRPr="0073726D">
        <w:rPr>
          <w:rFonts w:eastAsia="Arial"/>
          <w:i/>
          <w:iCs/>
          <w:noProof/>
          <w:sz w:val="24"/>
          <w:szCs w:val="24"/>
          <w:lang w:val="sr-Cyrl-RS"/>
        </w:rPr>
        <w:t>ђ</w:t>
      </w:r>
      <w:r w:rsidR="004F18E8">
        <w:rPr>
          <w:rFonts w:eastAsia="Times New Roman"/>
          <w:i/>
          <w:iCs/>
          <w:noProof/>
          <w:sz w:val="24"/>
          <w:szCs w:val="24"/>
          <w:lang w:val="sr-Cyrl-RS"/>
        </w:rPr>
        <w:t>аје</w:t>
      </w:r>
      <w:r w:rsidRPr="0073726D">
        <w:rPr>
          <w:rFonts w:eastAsia="Times New Roman"/>
          <w:i/>
          <w:iCs/>
          <w:noProof/>
          <w:sz w:val="24"/>
          <w:szCs w:val="24"/>
          <w:lang w:val="sr-Cyrl-RS"/>
        </w:rPr>
        <w:t xml:space="preserve"> и алат за претп</w:t>
      </w:r>
      <w:r w:rsidR="004F18E8">
        <w:rPr>
          <w:rFonts w:eastAsia="Times New Roman"/>
          <w:i/>
          <w:iCs/>
          <w:noProof/>
          <w:sz w:val="24"/>
          <w:szCs w:val="24"/>
          <w:lang w:val="sr-Cyrl-RS"/>
        </w:rPr>
        <w:t>ресовање, вулканизов</w:t>
      </w:r>
      <w:r w:rsidRPr="0073726D">
        <w:rPr>
          <w:rFonts w:eastAsia="Times New Roman"/>
          <w:i/>
          <w:iCs/>
          <w:noProof/>
          <w:sz w:val="24"/>
          <w:szCs w:val="24"/>
          <w:lang w:val="sr-Cyrl-RS"/>
        </w:rPr>
        <w:t>ање, лијевање, пе</w:t>
      </w:r>
      <w:r w:rsidRPr="0073726D">
        <w:rPr>
          <w:rFonts w:eastAsia="Arial"/>
          <w:i/>
          <w:iCs/>
          <w:noProof/>
          <w:sz w:val="24"/>
          <w:szCs w:val="24"/>
          <w:lang w:val="sr-Cyrl-RS"/>
        </w:rPr>
        <w:t>ч</w:t>
      </w:r>
      <w:r w:rsidRPr="0073726D">
        <w:rPr>
          <w:rFonts w:eastAsia="Times New Roman"/>
          <w:i/>
          <w:iCs/>
          <w:noProof/>
          <w:sz w:val="24"/>
          <w:szCs w:val="24"/>
          <w:lang w:val="sr-Cyrl-RS"/>
        </w:rPr>
        <w:t>ење или повезивање композитних структура и ламината те њихову производњу.</w:t>
      </w:r>
    </w:p>
    <w:p w:rsidR="0073726D" w:rsidRPr="0073726D" w:rsidRDefault="0073726D" w:rsidP="00372522">
      <w:pPr>
        <w:spacing w:line="278" w:lineRule="exact"/>
        <w:ind w:firstLine="851"/>
        <w:jc w:val="both"/>
        <w:rPr>
          <w:noProof/>
          <w:sz w:val="24"/>
          <w:szCs w:val="24"/>
          <w:lang w:val="sr-Cyrl-RS"/>
        </w:rPr>
      </w:pPr>
    </w:p>
    <w:p w:rsidR="0073726D" w:rsidRPr="0073726D" w:rsidRDefault="00E4284E" w:rsidP="00372522">
      <w:pPr>
        <w:tabs>
          <w:tab w:val="left" w:pos="1760"/>
        </w:tabs>
        <w:spacing w:line="238" w:lineRule="auto"/>
        <w:ind w:left="1276" w:hanging="425"/>
        <w:jc w:val="both"/>
        <w:rPr>
          <w:noProof/>
          <w:sz w:val="24"/>
          <w:szCs w:val="24"/>
          <w:lang w:val="sr-Cyrl-RS"/>
        </w:rPr>
      </w:pPr>
      <w:r>
        <w:rPr>
          <w:rFonts w:eastAsia="Times New Roman"/>
          <w:noProof/>
          <w:sz w:val="24"/>
          <w:szCs w:val="24"/>
          <w:lang w:val="sr-Cyrl-RS"/>
        </w:rPr>
        <w:lastRenderedPageBreak/>
        <w:t>а</w:t>
      </w:r>
      <w:r w:rsidR="0073726D" w:rsidRPr="0073726D">
        <w:rPr>
          <w:rFonts w:eastAsia="Times New Roman"/>
          <w:noProof/>
          <w:sz w:val="24"/>
          <w:szCs w:val="24"/>
          <w:lang w:val="sr-Cyrl-RS"/>
        </w:rPr>
        <w:t>.</w:t>
      </w:r>
      <w:r w:rsidR="0073726D" w:rsidRPr="0073726D">
        <w:rPr>
          <w:rFonts w:eastAsia="Times New Roman"/>
          <w:noProof/>
          <w:sz w:val="24"/>
          <w:szCs w:val="24"/>
          <w:lang w:val="sr-Cyrl-RS"/>
        </w:rPr>
        <w:tab/>
      </w:r>
      <w:r w:rsidR="004F18E8">
        <w:rPr>
          <w:rFonts w:eastAsia="Times New Roman"/>
          <w:noProof/>
          <w:sz w:val="24"/>
          <w:szCs w:val="24"/>
          <w:lang w:val="sr-Cyrl-RS"/>
        </w:rPr>
        <w:t>машине за намо</w:t>
      </w:r>
      <w:r w:rsidR="0073726D" w:rsidRPr="0073726D">
        <w:rPr>
          <w:rFonts w:eastAsia="Times New Roman"/>
          <w:noProof/>
          <w:sz w:val="24"/>
          <w:szCs w:val="24"/>
          <w:lang w:val="sr-Cyrl-RS"/>
        </w:rPr>
        <w:t>та</w:t>
      </w:r>
      <w:r w:rsidR="004F18E8">
        <w:rPr>
          <w:rFonts w:eastAsia="Times New Roman"/>
          <w:noProof/>
          <w:sz w:val="24"/>
          <w:szCs w:val="24"/>
          <w:lang w:val="sr-Cyrl-RS"/>
        </w:rPr>
        <w:t>ва</w:t>
      </w:r>
      <w:r w:rsidR="0073726D" w:rsidRPr="0073726D">
        <w:rPr>
          <w:rFonts w:eastAsia="Times New Roman"/>
          <w:noProof/>
          <w:sz w:val="24"/>
          <w:szCs w:val="24"/>
          <w:lang w:val="sr-Cyrl-RS"/>
        </w:rPr>
        <w:t xml:space="preserve">ње филамената или </w:t>
      </w:r>
      <w:r w:rsidR="004F18E8">
        <w:rPr>
          <w:rFonts w:eastAsia="Times New Roman"/>
          <w:noProof/>
          <w:sz w:val="24"/>
          <w:szCs w:val="24"/>
          <w:lang w:val="sr-Cyrl-RS"/>
        </w:rPr>
        <w:t>машине</w:t>
      </w:r>
      <w:r w:rsidR="0073726D" w:rsidRPr="0073726D">
        <w:rPr>
          <w:rFonts w:eastAsia="Times New Roman"/>
          <w:noProof/>
          <w:sz w:val="24"/>
          <w:szCs w:val="24"/>
          <w:lang w:val="sr-Cyrl-RS"/>
        </w:rPr>
        <w:t xml:space="preserve"> за на</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ештање влакана </w:t>
      </w:r>
      <w:r w:rsidR="0073726D" w:rsidRPr="0073726D">
        <w:rPr>
          <w:rFonts w:eastAsia="Arial"/>
          <w:noProof/>
          <w:sz w:val="24"/>
          <w:szCs w:val="24"/>
          <w:lang w:val="sr-Cyrl-RS"/>
        </w:rPr>
        <w:t>ч</w:t>
      </w:r>
      <w:r w:rsidR="0073726D" w:rsidRPr="0073726D">
        <w:rPr>
          <w:rFonts w:eastAsia="Times New Roman"/>
          <w:noProof/>
          <w:sz w:val="24"/>
          <w:szCs w:val="24"/>
          <w:lang w:val="sr-Cyrl-RS"/>
        </w:rPr>
        <w:t>ије се кретање за постављање, зам</w:t>
      </w:r>
      <w:r w:rsidR="004F18E8">
        <w:rPr>
          <w:rFonts w:eastAsia="Times New Roman"/>
          <w:noProof/>
          <w:sz w:val="24"/>
          <w:szCs w:val="24"/>
          <w:lang w:val="sr-Cyrl-RS"/>
        </w:rPr>
        <w:t>отавање и намо</w:t>
      </w:r>
      <w:r w:rsidR="0073726D" w:rsidRPr="0073726D">
        <w:rPr>
          <w:rFonts w:eastAsia="Times New Roman"/>
          <w:noProof/>
          <w:sz w:val="24"/>
          <w:szCs w:val="24"/>
          <w:lang w:val="sr-Cyrl-RS"/>
        </w:rPr>
        <w:t>т</w:t>
      </w:r>
      <w:r w:rsidR="004F18E8">
        <w:rPr>
          <w:rFonts w:eastAsia="Times New Roman"/>
          <w:noProof/>
          <w:sz w:val="24"/>
          <w:szCs w:val="24"/>
          <w:lang w:val="sr-Cyrl-RS"/>
        </w:rPr>
        <w:t>ав</w:t>
      </w:r>
      <w:r w:rsidR="0073726D" w:rsidRPr="0073726D">
        <w:rPr>
          <w:rFonts w:eastAsia="Times New Roman"/>
          <w:noProof/>
          <w:sz w:val="24"/>
          <w:szCs w:val="24"/>
          <w:lang w:val="sr-Cyrl-RS"/>
        </w:rPr>
        <w:t>ање влакана може ускладити и</w:t>
      </w:r>
      <w:r w:rsidR="004F18E8">
        <w:rPr>
          <w:rFonts w:eastAsia="Times New Roman"/>
          <w:noProof/>
          <w:sz w:val="24"/>
          <w:szCs w:val="24"/>
          <w:lang w:val="sr-Cyrl-RS"/>
        </w:rPr>
        <w:t xml:space="preserve"> програмирати у три или више оса</w:t>
      </w:r>
      <w:r w:rsidR="0073726D" w:rsidRPr="0073726D">
        <w:rPr>
          <w:rFonts w:eastAsia="Times New Roman"/>
          <w:noProof/>
          <w:sz w:val="24"/>
          <w:szCs w:val="24"/>
          <w:lang w:val="sr-Cyrl-RS"/>
        </w:rPr>
        <w:t>, посебно изра</w:t>
      </w:r>
      <w:r w:rsidR="0073726D" w:rsidRPr="0073726D">
        <w:rPr>
          <w:rFonts w:eastAsia="Arial"/>
          <w:noProof/>
          <w:sz w:val="24"/>
          <w:szCs w:val="24"/>
          <w:lang w:val="sr-Cyrl-RS"/>
        </w:rPr>
        <w:t>ђ</w:t>
      </w:r>
      <w:r w:rsidR="004F18E8">
        <w:rPr>
          <w:rFonts w:eastAsia="Times New Roman"/>
          <w:noProof/>
          <w:sz w:val="24"/>
          <w:szCs w:val="24"/>
          <w:lang w:val="sr-Cyrl-RS"/>
        </w:rPr>
        <w:t>ене</w:t>
      </w:r>
      <w:r w:rsidR="0073726D" w:rsidRPr="0073726D">
        <w:rPr>
          <w:rFonts w:eastAsia="Times New Roman"/>
          <w:noProof/>
          <w:sz w:val="24"/>
          <w:szCs w:val="24"/>
          <w:lang w:val="sr-Cyrl-RS"/>
        </w:rPr>
        <w:t xml:space="preserve"> за производњу композитних структура или ламината од влакнастих или филаментних материјала, и инструменти за ускла</w:t>
      </w:r>
      <w:r w:rsidR="0073726D" w:rsidRPr="0073726D">
        <w:rPr>
          <w:rFonts w:eastAsia="Arial"/>
          <w:noProof/>
          <w:sz w:val="24"/>
          <w:szCs w:val="24"/>
          <w:lang w:val="sr-Cyrl-RS"/>
        </w:rPr>
        <w:t>ђ</w:t>
      </w:r>
      <w:r w:rsidR="0073726D" w:rsidRPr="0073726D">
        <w:rPr>
          <w:rFonts w:eastAsia="Times New Roman"/>
          <w:noProof/>
          <w:sz w:val="24"/>
          <w:szCs w:val="24"/>
          <w:lang w:val="sr-Cyrl-RS"/>
        </w:rPr>
        <w:t>ивање и програмирање;</w:t>
      </w:r>
    </w:p>
    <w:p w:rsidR="0073726D" w:rsidRPr="0073726D" w:rsidRDefault="0073726D" w:rsidP="00372522">
      <w:pPr>
        <w:spacing w:line="277" w:lineRule="exact"/>
        <w:ind w:left="1276" w:hanging="425"/>
        <w:jc w:val="both"/>
        <w:rPr>
          <w:noProof/>
          <w:sz w:val="24"/>
          <w:szCs w:val="24"/>
          <w:lang w:val="sr-Cyrl-RS"/>
        </w:rPr>
      </w:pPr>
    </w:p>
    <w:p w:rsidR="0073726D" w:rsidRPr="0073726D" w:rsidRDefault="0073726D" w:rsidP="00372522">
      <w:pPr>
        <w:tabs>
          <w:tab w:val="left" w:pos="1760"/>
        </w:tabs>
        <w:ind w:left="1276" w:hanging="425"/>
        <w:jc w:val="both"/>
        <w:rPr>
          <w:noProof/>
          <w:sz w:val="24"/>
          <w:szCs w:val="24"/>
          <w:lang w:val="sr-Cyrl-RS"/>
        </w:rPr>
      </w:pPr>
      <w:r w:rsidRPr="0073726D">
        <w:rPr>
          <w:rFonts w:eastAsia="Times New Roman"/>
          <w:noProof/>
          <w:sz w:val="24"/>
          <w:szCs w:val="24"/>
          <w:lang w:val="sr-Cyrl-RS"/>
        </w:rPr>
        <w:t>б.</w:t>
      </w:r>
      <w:r w:rsidRPr="0073726D">
        <w:rPr>
          <w:rFonts w:eastAsia="Times New Roman"/>
          <w:noProof/>
          <w:sz w:val="24"/>
          <w:szCs w:val="24"/>
          <w:lang w:val="sr-Cyrl-RS"/>
        </w:rPr>
        <w:tab/>
      </w:r>
      <w:r w:rsidR="00F94CBA">
        <w:rPr>
          <w:rFonts w:eastAsia="Times New Roman"/>
          <w:noProof/>
          <w:sz w:val="24"/>
          <w:szCs w:val="24"/>
          <w:lang w:val="sr-Cyrl-RS"/>
        </w:rPr>
        <w:t>машине</w:t>
      </w:r>
      <w:r w:rsidRPr="0073726D">
        <w:rPr>
          <w:rFonts w:eastAsia="Times New Roman"/>
          <w:noProof/>
          <w:sz w:val="24"/>
          <w:szCs w:val="24"/>
          <w:lang w:val="sr-Cyrl-RS"/>
        </w:rPr>
        <w:t xml:space="preserve"> за полагање трака </w:t>
      </w:r>
      <w:r w:rsidRPr="0073726D">
        <w:rPr>
          <w:rFonts w:eastAsia="Arial"/>
          <w:noProof/>
          <w:sz w:val="24"/>
          <w:szCs w:val="24"/>
          <w:lang w:val="sr-Cyrl-RS"/>
        </w:rPr>
        <w:t>ч</w:t>
      </w:r>
      <w:r w:rsidRPr="0073726D">
        <w:rPr>
          <w:rFonts w:eastAsia="Times New Roman"/>
          <w:noProof/>
          <w:sz w:val="24"/>
          <w:szCs w:val="24"/>
          <w:lang w:val="sr-Cyrl-RS"/>
        </w:rPr>
        <w:t>ије се кретање за постављање и полагање траке и пло</w:t>
      </w:r>
      <w:r w:rsidRPr="0073726D">
        <w:rPr>
          <w:rFonts w:eastAsia="Arial"/>
          <w:noProof/>
          <w:sz w:val="24"/>
          <w:szCs w:val="24"/>
          <w:lang w:val="sr-Cyrl-RS"/>
        </w:rPr>
        <w:t>ч</w:t>
      </w:r>
      <w:r w:rsidRPr="0073726D">
        <w:rPr>
          <w:rFonts w:eastAsia="Times New Roman"/>
          <w:noProof/>
          <w:sz w:val="24"/>
          <w:szCs w:val="24"/>
          <w:lang w:val="sr-Cyrl-RS"/>
        </w:rPr>
        <w:t>а може ускладити и програ</w:t>
      </w:r>
      <w:r w:rsidR="00F94CBA">
        <w:rPr>
          <w:rFonts w:eastAsia="Times New Roman"/>
          <w:noProof/>
          <w:sz w:val="24"/>
          <w:szCs w:val="24"/>
          <w:lang w:val="sr-Cyrl-RS"/>
        </w:rPr>
        <w:t>мирати у двије или више оса, намијењене</w:t>
      </w:r>
      <w:r w:rsidRPr="0073726D">
        <w:rPr>
          <w:rFonts w:eastAsia="Times New Roman"/>
          <w:noProof/>
          <w:sz w:val="24"/>
          <w:szCs w:val="24"/>
          <w:lang w:val="sr-Cyrl-RS"/>
        </w:rPr>
        <w:t xml:space="preserve"> за производњу композита оквира летјелица или конструкције „пројектила”;</w:t>
      </w:r>
    </w:p>
    <w:p w:rsidR="0073726D" w:rsidRPr="0073726D" w:rsidRDefault="0073726D" w:rsidP="00372522">
      <w:pPr>
        <w:spacing w:line="276" w:lineRule="exact"/>
        <w:ind w:left="1276" w:hanging="425"/>
        <w:jc w:val="both"/>
        <w:rPr>
          <w:noProof/>
          <w:sz w:val="24"/>
          <w:szCs w:val="24"/>
          <w:lang w:val="sr-Cyrl-RS"/>
        </w:rPr>
      </w:pPr>
    </w:p>
    <w:p w:rsidR="0073726D" w:rsidRPr="0073726D" w:rsidRDefault="00E4284E"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опрема намијењена или прилаго</w:t>
      </w:r>
      <w:r w:rsidR="0073726D" w:rsidRPr="0073726D">
        <w:rPr>
          <w:rFonts w:eastAsia="Arial"/>
          <w:noProof/>
          <w:sz w:val="24"/>
          <w:szCs w:val="24"/>
          <w:lang w:val="sr-Cyrl-RS"/>
        </w:rPr>
        <w:t>ђ</w:t>
      </w:r>
      <w:r w:rsidR="0073726D" w:rsidRPr="0073726D">
        <w:rPr>
          <w:rFonts w:eastAsia="Times New Roman"/>
          <w:noProof/>
          <w:sz w:val="24"/>
          <w:szCs w:val="24"/>
          <w:lang w:val="sr-Cyrl-RS"/>
        </w:rPr>
        <w:t>ена за „производњу” „влакнастих или филаментних материјала” како слиједи:</w:t>
      </w:r>
    </w:p>
    <w:p w:rsidR="0073726D" w:rsidRPr="0073726D" w:rsidRDefault="0073726D" w:rsidP="00372522">
      <w:pPr>
        <w:spacing w:line="287" w:lineRule="exact"/>
        <w:ind w:left="1276" w:hanging="425"/>
        <w:jc w:val="both"/>
        <w:rPr>
          <w:rFonts w:eastAsia="Times New Roman"/>
          <w:noProof/>
          <w:sz w:val="24"/>
          <w:szCs w:val="24"/>
          <w:lang w:val="sr-Cyrl-RS"/>
        </w:rPr>
      </w:pPr>
    </w:p>
    <w:p w:rsidR="0073726D" w:rsidRPr="0073726D" w:rsidRDefault="0073726D" w:rsidP="00372522">
      <w:pPr>
        <w:numPr>
          <w:ilvl w:val="1"/>
          <w:numId w:val="39"/>
        </w:numPr>
        <w:tabs>
          <w:tab w:val="left" w:pos="2020"/>
        </w:tabs>
        <w:spacing w:line="246" w:lineRule="auto"/>
        <w:ind w:left="1701" w:hanging="425"/>
        <w:jc w:val="both"/>
        <w:rPr>
          <w:rFonts w:eastAsia="Times New Roman"/>
          <w:noProof/>
          <w:sz w:val="24"/>
          <w:szCs w:val="24"/>
          <w:lang w:val="sr-Cyrl-RS"/>
        </w:rPr>
      </w:pPr>
      <w:r w:rsidRPr="0073726D">
        <w:rPr>
          <w:rFonts w:eastAsia="Times New Roman"/>
          <w:noProof/>
          <w:sz w:val="24"/>
          <w:szCs w:val="24"/>
          <w:lang w:val="sr-Cyrl-RS"/>
        </w:rPr>
        <w:t xml:space="preserve">опрема за претварање полимерних влакана (као што су полиакрилонитрил, </w:t>
      </w:r>
      <w:r w:rsidR="00F94CBA">
        <w:rPr>
          <w:rFonts w:eastAsia="Times New Roman"/>
          <w:noProof/>
          <w:sz w:val="24"/>
          <w:szCs w:val="24"/>
          <w:lang w:val="sr-Cyrl-RS"/>
        </w:rPr>
        <w:t>вјештачка</w:t>
      </w:r>
      <w:r w:rsidRPr="0073726D">
        <w:rPr>
          <w:rFonts w:eastAsia="Times New Roman"/>
          <w:noProof/>
          <w:sz w:val="24"/>
          <w:szCs w:val="24"/>
          <w:lang w:val="sr-Cyrl-RS"/>
        </w:rPr>
        <w:t xml:space="preserve"> свила или поликарбосилан),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 xml:space="preserve">и посебну опрему за напињање влакана </w:t>
      </w:r>
      <w:r w:rsidR="00F94CBA">
        <w:rPr>
          <w:rFonts w:eastAsia="Times New Roman"/>
          <w:noProof/>
          <w:sz w:val="24"/>
          <w:szCs w:val="24"/>
          <w:lang w:val="sr-Cyrl-RS"/>
        </w:rPr>
        <w:t>током</w:t>
      </w:r>
      <w:r w:rsidRPr="0073726D">
        <w:rPr>
          <w:rFonts w:eastAsia="Times New Roman"/>
          <w:noProof/>
          <w:sz w:val="24"/>
          <w:szCs w:val="24"/>
          <w:lang w:val="sr-Cyrl-RS"/>
        </w:rPr>
        <w:t xml:space="preserve"> гријања;</w:t>
      </w:r>
    </w:p>
    <w:p w:rsidR="0073726D" w:rsidRPr="0073726D" w:rsidRDefault="0073726D" w:rsidP="00372522">
      <w:pPr>
        <w:spacing w:line="270" w:lineRule="exact"/>
        <w:ind w:left="1701" w:hanging="425"/>
        <w:jc w:val="both"/>
        <w:rPr>
          <w:rFonts w:eastAsia="Times New Roman"/>
          <w:noProof/>
          <w:sz w:val="24"/>
          <w:szCs w:val="24"/>
          <w:lang w:val="sr-Cyrl-RS"/>
        </w:rPr>
      </w:pPr>
    </w:p>
    <w:p w:rsidR="0073726D" w:rsidRPr="0073726D" w:rsidRDefault="0073726D" w:rsidP="00372522">
      <w:pPr>
        <w:numPr>
          <w:ilvl w:val="1"/>
          <w:numId w:val="39"/>
        </w:numPr>
        <w:tabs>
          <w:tab w:val="left" w:pos="2020"/>
        </w:tabs>
        <w:ind w:left="1701" w:hanging="425"/>
        <w:jc w:val="both"/>
        <w:rPr>
          <w:rFonts w:eastAsia="Times New Roman"/>
          <w:noProof/>
          <w:sz w:val="24"/>
          <w:szCs w:val="24"/>
          <w:lang w:val="sr-Cyrl-RS"/>
        </w:rPr>
      </w:pPr>
      <w:r w:rsidRPr="0073726D">
        <w:rPr>
          <w:rFonts w:eastAsia="Times New Roman"/>
          <w:noProof/>
          <w:sz w:val="24"/>
          <w:szCs w:val="24"/>
          <w:lang w:val="sr-Cyrl-RS"/>
        </w:rPr>
        <w:t xml:space="preserve">опрема за таложење пара елемената или </w:t>
      </w:r>
      <w:r w:rsidR="00C46492">
        <w:rPr>
          <w:rFonts w:eastAsia="Times New Roman"/>
          <w:noProof/>
          <w:sz w:val="24"/>
          <w:szCs w:val="24"/>
          <w:lang w:val="sr-Cyrl-RS"/>
        </w:rPr>
        <w:t>једињења</w:t>
      </w:r>
      <w:r w:rsidRPr="0073726D">
        <w:rPr>
          <w:rFonts w:eastAsia="Times New Roman"/>
          <w:noProof/>
          <w:sz w:val="24"/>
          <w:szCs w:val="24"/>
          <w:lang w:val="sr-Cyrl-RS"/>
        </w:rPr>
        <w:t xml:space="preserve"> на загријане филаментне подлоге;</w:t>
      </w:r>
    </w:p>
    <w:p w:rsidR="0073726D" w:rsidRPr="0073726D" w:rsidRDefault="0073726D" w:rsidP="00372522">
      <w:pPr>
        <w:spacing w:line="287" w:lineRule="exact"/>
        <w:ind w:left="1701" w:hanging="425"/>
        <w:jc w:val="both"/>
        <w:rPr>
          <w:rFonts w:eastAsia="Times New Roman"/>
          <w:noProof/>
          <w:sz w:val="24"/>
          <w:szCs w:val="24"/>
          <w:lang w:val="sr-Cyrl-RS"/>
        </w:rPr>
      </w:pPr>
    </w:p>
    <w:p w:rsidR="0073726D" w:rsidRPr="0073726D" w:rsidRDefault="0073726D" w:rsidP="00372522">
      <w:pPr>
        <w:numPr>
          <w:ilvl w:val="1"/>
          <w:numId w:val="39"/>
        </w:numPr>
        <w:tabs>
          <w:tab w:val="left" w:pos="2020"/>
        </w:tabs>
        <w:ind w:left="1701" w:hanging="425"/>
        <w:jc w:val="both"/>
        <w:rPr>
          <w:rFonts w:eastAsia="Times New Roman"/>
          <w:noProof/>
          <w:sz w:val="24"/>
          <w:szCs w:val="24"/>
          <w:lang w:val="sr-Cyrl-RS"/>
        </w:rPr>
      </w:pPr>
      <w:r w:rsidRPr="0073726D">
        <w:rPr>
          <w:rFonts w:eastAsia="Times New Roman"/>
          <w:noProof/>
          <w:sz w:val="24"/>
          <w:szCs w:val="24"/>
          <w:lang w:val="sr-Cyrl-RS"/>
        </w:rPr>
        <w:t>опрема за мокро ротаци</w:t>
      </w:r>
      <w:r w:rsidR="00C46492">
        <w:rPr>
          <w:rFonts w:eastAsia="Times New Roman"/>
          <w:noProof/>
          <w:sz w:val="24"/>
          <w:szCs w:val="24"/>
          <w:lang w:val="sr-Cyrl-RS"/>
        </w:rPr>
        <w:t>оно</w:t>
      </w:r>
      <w:r w:rsidRPr="0073726D">
        <w:rPr>
          <w:rFonts w:eastAsia="Times New Roman"/>
          <w:noProof/>
          <w:sz w:val="24"/>
          <w:szCs w:val="24"/>
          <w:lang w:val="sr-Cyrl-RS"/>
        </w:rPr>
        <w:t xml:space="preserve"> обликовање ватросталне керамике (као што је алуминиј</w:t>
      </w:r>
      <w:r w:rsidR="00F94CBA">
        <w:rPr>
          <w:rFonts w:eastAsia="Times New Roman"/>
          <w:noProof/>
          <w:sz w:val="24"/>
          <w:szCs w:val="24"/>
          <w:lang w:val="sr-Cyrl-RS"/>
        </w:rPr>
        <w:t>ум -</w:t>
      </w:r>
      <w:r w:rsidRPr="0073726D">
        <w:rPr>
          <w:rFonts w:eastAsia="Times New Roman"/>
          <w:noProof/>
          <w:sz w:val="24"/>
          <w:szCs w:val="24"/>
          <w:lang w:val="sr-Cyrl-RS"/>
        </w:rPr>
        <w:t xml:space="preserve"> оксид);</w:t>
      </w:r>
    </w:p>
    <w:p w:rsidR="0073726D" w:rsidRPr="0073726D" w:rsidRDefault="0073726D" w:rsidP="00372522">
      <w:pPr>
        <w:spacing w:line="288" w:lineRule="exact"/>
        <w:ind w:left="1276" w:hanging="425"/>
        <w:jc w:val="both"/>
        <w:rPr>
          <w:rFonts w:eastAsia="Times New Roman"/>
          <w:noProof/>
          <w:sz w:val="24"/>
          <w:szCs w:val="24"/>
          <w:lang w:val="sr-Cyrl-RS"/>
        </w:rPr>
      </w:pPr>
    </w:p>
    <w:p w:rsidR="0073726D" w:rsidRPr="0073726D" w:rsidRDefault="00E4284E" w:rsidP="00372522">
      <w:pPr>
        <w:tabs>
          <w:tab w:val="left" w:pos="1780"/>
        </w:tabs>
        <w:spacing w:line="246" w:lineRule="auto"/>
        <w:ind w:left="720"/>
        <w:jc w:val="both"/>
        <w:rPr>
          <w:rFonts w:eastAsia="Times New Roman"/>
          <w:noProof/>
          <w:sz w:val="24"/>
          <w:szCs w:val="24"/>
          <w:lang w:val="sr-Cyrl-RS"/>
        </w:rPr>
      </w:pPr>
      <w:r>
        <w:rPr>
          <w:rFonts w:eastAsia="Times New Roman"/>
          <w:noProof/>
          <w:sz w:val="24"/>
          <w:szCs w:val="24"/>
          <w:lang w:val="sr-Cyrl-RS"/>
        </w:rPr>
        <w:t xml:space="preserve">д. </w:t>
      </w:r>
      <w:r w:rsidR="0073726D" w:rsidRPr="0073726D">
        <w:rPr>
          <w:rFonts w:eastAsia="Times New Roman"/>
          <w:noProof/>
          <w:sz w:val="24"/>
          <w:szCs w:val="24"/>
          <w:lang w:val="sr-Cyrl-RS"/>
        </w:rPr>
        <w:t>опрема предви</w:t>
      </w:r>
      <w:r w:rsidR="0073726D" w:rsidRPr="0073726D">
        <w:rPr>
          <w:rFonts w:eastAsia="Arial"/>
          <w:noProof/>
          <w:sz w:val="24"/>
          <w:szCs w:val="24"/>
          <w:lang w:val="sr-Cyrl-RS"/>
        </w:rPr>
        <w:t>ђ</w:t>
      </w:r>
      <w:r w:rsidR="0073726D" w:rsidRPr="0073726D">
        <w:rPr>
          <w:rFonts w:eastAsia="Times New Roman"/>
          <w:noProof/>
          <w:sz w:val="24"/>
          <w:szCs w:val="24"/>
          <w:lang w:val="sr-Cyrl-RS"/>
        </w:rPr>
        <w:t>ена или прилаго</w:t>
      </w:r>
      <w:r w:rsidR="0073726D" w:rsidRPr="0073726D">
        <w:rPr>
          <w:rFonts w:eastAsia="Arial"/>
          <w:noProof/>
          <w:sz w:val="24"/>
          <w:szCs w:val="24"/>
          <w:lang w:val="sr-Cyrl-RS"/>
        </w:rPr>
        <w:t>ђ</w:t>
      </w:r>
      <w:r w:rsidR="0073726D" w:rsidRPr="0073726D">
        <w:rPr>
          <w:rFonts w:eastAsia="Times New Roman"/>
          <w:noProof/>
          <w:sz w:val="24"/>
          <w:szCs w:val="24"/>
          <w:lang w:val="sr-Cyrl-RS"/>
        </w:rPr>
        <w:t>ена за посебну обраду површине влакана</w:t>
      </w:r>
      <w:r w:rsidR="009A0BF5">
        <w:rPr>
          <w:rFonts w:eastAsia="Times New Roman"/>
          <w:noProof/>
          <w:sz w:val="24"/>
          <w:szCs w:val="24"/>
          <w:lang w:val="sr-Cyrl-RS"/>
        </w:rPr>
        <w:t xml:space="preserve"> или за производњу предимпрегнис</w:t>
      </w:r>
      <w:r w:rsidR="0073726D" w:rsidRPr="0073726D">
        <w:rPr>
          <w:rFonts w:eastAsia="Times New Roman"/>
          <w:noProof/>
          <w:sz w:val="24"/>
          <w:szCs w:val="24"/>
          <w:lang w:val="sr-Cyrl-RS"/>
        </w:rPr>
        <w:t>аних матер</w:t>
      </w:r>
      <w:r w:rsidR="00F94CBA">
        <w:rPr>
          <w:rFonts w:eastAsia="Times New Roman"/>
          <w:noProof/>
          <w:sz w:val="24"/>
          <w:szCs w:val="24"/>
          <w:lang w:val="sr-Cyrl-RS"/>
        </w:rPr>
        <w:t>ијала и предоблика наведена у 9С</w:t>
      </w:r>
      <w:r w:rsidR="0073726D" w:rsidRPr="0073726D">
        <w:rPr>
          <w:rFonts w:eastAsia="Times New Roman"/>
          <w:noProof/>
          <w:sz w:val="24"/>
          <w:szCs w:val="24"/>
          <w:lang w:val="sr-Cyrl-RS"/>
        </w:rPr>
        <w:t>110.</w:t>
      </w:r>
    </w:p>
    <w:p w:rsidR="0073726D" w:rsidRPr="0073726D" w:rsidRDefault="0073726D" w:rsidP="00372522">
      <w:pPr>
        <w:spacing w:line="270" w:lineRule="exact"/>
        <w:ind w:left="1276" w:hanging="425"/>
        <w:jc w:val="both"/>
        <w:rPr>
          <w:rFonts w:eastAsia="Times New Roman"/>
          <w:noProof/>
          <w:sz w:val="24"/>
          <w:szCs w:val="24"/>
          <w:lang w:val="sr-Cyrl-RS"/>
        </w:rPr>
      </w:pPr>
    </w:p>
    <w:p w:rsidR="0073726D" w:rsidRPr="0073726D" w:rsidRDefault="0073726D" w:rsidP="00372522">
      <w:pPr>
        <w:spacing w:line="246" w:lineRule="auto"/>
        <w:ind w:left="1276"/>
        <w:jc w:val="both"/>
        <w:rPr>
          <w:rFonts w:eastAsia="Times New Roman"/>
          <w:noProof/>
          <w:sz w:val="24"/>
          <w:szCs w:val="24"/>
          <w:lang w:val="sr-Cyrl-RS"/>
        </w:rPr>
      </w:pPr>
      <w:r w:rsidRPr="0073726D">
        <w:rPr>
          <w:rFonts w:eastAsia="Times New Roman"/>
          <w:i/>
          <w:iCs/>
          <w:noProof/>
          <w:sz w:val="24"/>
          <w:szCs w:val="24"/>
          <w:u w:val="single"/>
          <w:lang w:val="sr-Cyrl-RS"/>
        </w:rPr>
        <w:t>Напомена:</w:t>
      </w:r>
      <w:r w:rsidR="00F94CBA">
        <w:rPr>
          <w:rFonts w:eastAsia="Times New Roman"/>
          <w:i/>
          <w:iCs/>
          <w:noProof/>
          <w:sz w:val="24"/>
          <w:szCs w:val="24"/>
          <w:lang w:val="sr-Cyrl-RS"/>
        </w:rPr>
        <w:t xml:space="preserve"> 1В</w:t>
      </w:r>
      <w:r w:rsidRPr="0073726D">
        <w:rPr>
          <w:rFonts w:eastAsia="Times New Roman"/>
          <w:i/>
          <w:iCs/>
          <w:noProof/>
          <w:sz w:val="24"/>
          <w:szCs w:val="24"/>
          <w:lang w:val="sr-Cyrl-RS"/>
        </w:rPr>
        <w:t>101.д. обухва</w:t>
      </w:r>
      <w:r w:rsidR="00C46492">
        <w:rPr>
          <w:rFonts w:eastAsia="Arial"/>
          <w:i/>
          <w:iCs/>
          <w:noProof/>
          <w:sz w:val="24"/>
          <w:szCs w:val="24"/>
          <w:lang w:val="sr-Cyrl-RS"/>
        </w:rPr>
        <w:t>т</w:t>
      </w:r>
      <w:r w:rsidRPr="0073726D">
        <w:rPr>
          <w:rFonts w:eastAsia="Times New Roman"/>
          <w:i/>
          <w:iCs/>
          <w:noProof/>
          <w:sz w:val="24"/>
          <w:szCs w:val="24"/>
          <w:lang w:val="sr-Cyrl-RS"/>
        </w:rPr>
        <w:t>а ваљке, опрему за развла</w:t>
      </w:r>
      <w:r w:rsidRPr="0073726D">
        <w:rPr>
          <w:rFonts w:eastAsia="Arial"/>
          <w:i/>
          <w:iCs/>
          <w:noProof/>
          <w:sz w:val="24"/>
          <w:szCs w:val="24"/>
          <w:lang w:val="sr-Cyrl-RS"/>
        </w:rPr>
        <w:t>ч</w:t>
      </w:r>
      <w:r w:rsidRPr="0073726D">
        <w:rPr>
          <w:rFonts w:eastAsia="Times New Roman"/>
          <w:i/>
          <w:iCs/>
          <w:noProof/>
          <w:sz w:val="24"/>
          <w:szCs w:val="24"/>
          <w:lang w:val="sr-Cyrl-RS"/>
        </w:rPr>
        <w:t xml:space="preserve">ење, опрему за </w:t>
      </w:r>
      <w:r w:rsidR="00EA1F01">
        <w:rPr>
          <w:rFonts w:eastAsia="Times New Roman"/>
          <w:i/>
          <w:iCs/>
          <w:noProof/>
          <w:sz w:val="24"/>
          <w:szCs w:val="24"/>
          <w:lang w:val="sr-Cyrl-RS"/>
        </w:rPr>
        <w:t>превлачење</w:t>
      </w:r>
      <w:r w:rsidRPr="0073726D">
        <w:rPr>
          <w:rFonts w:eastAsia="Times New Roman"/>
          <w:i/>
          <w:iCs/>
          <w:noProof/>
          <w:sz w:val="24"/>
          <w:szCs w:val="24"/>
          <w:lang w:val="sr-Cyrl-RS"/>
        </w:rPr>
        <w:t>, опрему за резање и шаблоне за изрезивање облика.</w:t>
      </w:r>
    </w:p>
    <w:p w:rsidR="0073726D" w:rsidRPr="00313728" w:rsidRDefault="0073726D" w:rsidP="00372522">
      <w:pPr>
        <w:spacing w:line="270" w:lineRule="exact"/>
        <w:ind w:left="1276" w:hanging="425"/>
        <w:jc w:val="both"/>
        <w:rPr>
          <w:b/>
          <w:noProof/>
          <w:sz w:val="24"/>
          <w:szCs w:val="24"/>
          <w:lang w:val="sr-Cyrl-RS"/>
        </w:rPr>
      </w:pPr>
    </w:p>
    <w:p w:rsidR="0073726D" w:rsidRPr="00313728" w:rsidRDefault="00313728" w:rsidP="00372522">
      <w:pPr>
        <w:tabs>
          <w:tab w:val="left" w:pos="1520"/>
        </w:tabs>
        <w:ind w:left="851" w:hanging="851"/>
        <w:jc w:val="both"/>
        <w:rPr>
          <w:b/>
          <w:noProof/>
          <w:sz w:val="24"/>
          <w:szCs w:val="24"/>
          <w:lang w:val="sr-Cyrl-RS"/>
        </w:rPr>
      </w:pPr>
      <w:r>
        <w:rPr>
          <w:rFonts w:eastAsia="Times New Roman"/>
          <w:b/>
          <w:noProof/>
          <w:sz w:val="24"/>
          <w:szCs w:val="24"/>
          <w:lang w:val="sr-Cyrl-RS"/>
        </w:rPr>
        <w:t>1В</w:t>
      </w:r>
      <w:r w:rsidR="0073726D" w:rsidRPr="00313728">
        <w:rPr>
          <w:rFonts w:eastAsia="Times New Roman"/>
          <w:b/>
          <w:noProof/>
          <w:sz w:val="24"/>
          <w:szCs w:val="24"/>
          <w:lang w:val="sr-Cyrl-RS"/>
        </w:rPr>
        <w:t>102</w:t>
      </w:r>
      <w:r w:rsidR="0073726D" w:rsidRPr="00313728">
        <w:rPr>
          <w:b/>
          <w:noProof/>
          <w:sz w:val="24"/>
          <w:szCs w:val="24"/>
          <w:lang w:val="sr-Cyrl-RS"/>
        </w:rPr>
        <w:t xml:space="preserve">  </w:t>
      </w:r>
      <w:r w:rsidR="0073726D" w:rsidRPr="00313728">
        <w:rPr>
          <w:rFonts w:eastAsia="Times New Roman"/>
          <w:b/>
          <w:noProof/>
          <w:sz w:val="24"/>
          <w:szCs w:val="24"/>
          <w:lang w:val="sr-Cyrl-RS"/>
        </w:rPr>
        <w:t>„Опрема за производњу” металн</w:t>
      </w:r>
      <w:r w:rsidR="00F94CBA" w:rsidRPr="00313728">
        <w:rPr>
          <w:rFonts w:eastAsia="Times New Roman"/>
          <w:b/>
          <w:noProof/>
          <w:sz w:val="24"/>
          <w:szCs w:val="24"/>
          <w:lang w:val="sr-Cyrl-RS"/>
        </w:rPr>
        <w:t>ог праха, осим оне наведене у 1В</w:t>
      </w:r>
      <w:r w:rsidR="0073726D" w:rsidRPr="00313728">
        <w:rPr>
          <w:rFonts w:eastAsia="Times New Roman"/>
          <w:b/>
          <w:noProof/>
          <w:sz w:val="24"/>
          <w:szCs w:val="24"/>
          <w:lang w:val="sr-Cyrl-RS"/>
        </w:rPr>
        <w:t>002, и компоненте како слиједи:</w:t>
      </w:r>
    </w:p>
    <w:p w:rsidR="0073726D" w:rsidRPr="0073726D" w:rsidRDefault="0073726D" w:rsidP="00372522">
      <w:pPr>
        <w:spacing w:line="288" w:lineRule="exact"/>
        <w:jc w:val="both"/>
        <w:rPr>
          <w:noProof/>
          <w:sz w:val="24"/>
          <w:szCs w:val="24"/>
          <w:lang w:val="sr-Cyrl-RS"/>
        </w:rPr>
      </w:pPr>
    </w:p>
    <w:p w:rsidR="0073726D" w:rsidRPr="0073726D" w:rsidRDefault="0073726D" w:rsidP="00372522">
      <w:pPr>
        <w:ind w:left="851"/>
        <w:jc w:val="both"/>
        <w:rPr>
          <w:noProof/>
          <w:sz w:val="24"/>
          <w:szCs w:val="24"/>
          <w:lang w:val="sr-Cyrl-RS"/>
        </w:rPr>
      </w:pPr>
      <w:r w:rsidRPr="0073726D">
        <w:rPr>
          <w:rFonts w:eastAsia="Times New Roman"/>
          <w:i/>
          <w:iCs/>
          <w:noProof/>
          <w:sz w:val="24"/>
          <w:szCs w:val="24"/>
          <w:u w:val="single"/>
          <w:lang w:val="sr-Cyrl-RS"/>
        </w:rPr>
        <w:t>ВАЖНА НАПОМЕНА</w:t>
      </w:r>
      <w:r w:rsidR="00F94CBA">
        <w:rPr>
          <w:rFonts w:eastAsia="Times New Roman"/>
          <w:i/>
          <w:iCs/>
          <w:noProof/>
          <w:sz w:val="24"/>
          <w:szCs w:val="24"/>
          <w:lang w:val="sr-Cyrl-RS"/>
        </w:rPr>
        <w:t xml:space="preserve"> ВИДЈЕТИ И 1В</w:t>
      </w:r>
      <w:r w:rsidRPr="0073726D">
        <w:rPr>
          <w:rFonts w:eastAsia="Times New Roman"/>
          <w:i/>
          <w:iCs/>
          <w:noProof/>
          <w:sz w:val="24"/>
          <w:szCs w:val="24"/>
          <w:lang w:val="sr-Cyrl-RS"/>
        </w:rPr>
        <w:t>115.б.</w:t>
      </w:r>
    </w:p>
    <w:p w:rsidR="0073726D" w:rsidRPr="0073726D" w:rsidRDefault="0073726D" w:rsidP="00372522">
      <w:pPr>
        <w:spacing w:line="287" w:lineRule="exact"/>
        <w:jc w:val="both"/>
        <w:rPr>
          <w:noProof/>
          <w:sz w:val="24"/>
          <w:szCs w:val="24"/>
          <w:lang w:val="sr-Cyrl-RS"/>
        </w:rPr>
      </w:pPr>
    </w:p>
    <w:p w:rsidR="0073726D" w:rsidRPr="0073726D" w:rsidRDefault="00E4284E"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„опрема за производњу” металног праха употребљива за</w:t>
      </w:r>
      <w:r w:rsidR="00F94CBA">
        <w:rPr>
          <w:rFonts w:eastAsia="Times New Roman"/>
          <w:noProof/>
          <w:sz w:val="24"/>
          <w:szCs w:val="24"/>
          <w:lang w:val="sr-Cyrl-RS"/>
        </w:rPr>
        <w:t xml:space="preserve"> „производњу” у контролис</w:t>
      </w:r>
      <w:r w:rsidR="0073726D" w:rsidRPr="0073726D">
        <w:rPr>
          <w:rFonts w:eastAsia="Times New Roman"/>
          <w:noProof/>
          <w:sz w:val="24"/>
          <w:szCs w:val="24"/>
          <w:lang w:val="sr-Cyrl-RS"/>
        </w:rPr>
        <w:t>аном медију кугластих, заобљених или атоми</w:t>
      </w:r>
      <w:r w:rsidR="00B8715D">
        <w:rPr>
          <w:rFonts w:eastAsia="Times New Roman"/>
          <w:noProof/>
          <w:sz w:val="24"/>
          <w:szCs w:val="24"/>
          <w:lang w:val="sr-Cyrl-RS"/>
        </w:rPr>
        <w:t>зов</w:t>
      </w:r>
      <w:r w:rsidR="00F94CBA">
        <w:rPr>
          <w:rFonts w:eastAsia="Times New Roman"/>
          <w:noProof/>
          <w:sz w:val="24"/>
          <w:szCs w:val="24"/>
          <w:lang w:val="sr-Cyrl-RS"/>
        </w:rPr>
        <w:t>аних материјала наведена у 1С011.а</w:t>
      </w:r>
      <w:r w:rsidR="0077060D">
        <w:rPr>
          <w:rFonts w:eastAsia="Times New Roman"/>
          <w:noProof/>
          <w:sz w:val="24"/>
          <w:szCs w:val="24"/>
          <w:lang w:val="sr-Cyrl-RS"/>
        </w:rPr>
        <w:t>,</w:t>
      </w:r>
      <w:r w:rsidR="00F94CBA">
        <w:rPr>
          <w:rFonts w:eastAsia="Times New Roman"/>
          <w:noProof/>
          <w:sz w:val="24"/>
          <w:szCs w:val="24"/>
          <w:lang w:val="sr-Cyrl-RS"/>
        </w:rPr>
        <w:t xml:space="preserve"> 1С011.б</w:t>
      </w:r>
      <w:r w:rsidR="0077060D">
        <w:rPr>
          <w:rFonts w:eastAsia="Times New Roman"/>
          <w:noProof/>
          <w:sz w:val="24"/>
          <w:szCs w:val="24"/>
          <w:lang w:val="sr-Cyrl-RS"/>
        </w:rPr>
        <w:t>,</w:t>
      </w:r>
      <w:r w:rsidR="00F94CBA">
        <w:rPr>
          <w:rFonts w:eastAsia="Times New Roman"/>
          <w:noProof/>
          <w:sz w:val="24"/>
          <w:szCs w:val="24"/>
          <w:lang w:val="sr-Cyrl-RS"/>
        </w:rPr>
        <w:t xml:space="preserve"> 1С111.а.1</w:t>
      </w:r>
      <w:r w:rsidR="0077060D">
        <w:rPr>
          <w:rFonts w:eastAsia="Times New Roman"/>
          <w:noProof/>
          <w:sz w:val="24"/>
          <w:szCs w:val="24"/>
          <w:lang w:val="sr-Cyrl-RS"/>
        </w:rPr>
        <w:t>,</w:t>
      </w:r>
      <w:r w:rsidR="00F94CBA">
        <w:rPr>
          <w:rFonts w:eastAsia="Times New Roman"/>
          <w:noProof/>
          <w:sz w:val="24"/>
          <w:szCs w:val="24"/>
          <w:lang w:val="sr-Cyrl-RS"/>
        </w:rPr>
        <w:t xml:space="preserve"> 1С</w:t>
      </w:r>
      <w:r w:rsidR="0073726D" w:rsidRPr="0073726D">
        <w:rPr>
          <w:rFonts w:eastAsia="Times New Roman"/>
          <w:noProof/>
          <w:sz w:val="24"/>
          <w:szCs w:val="24"/>
          <w:lang w:val="sr-Cyrl-RS"/>
        </w:rPr>
        <w:t>111.а.2. или у Заједничкој листи војне опреме.</w:t>
      </w:r>
    </w:p>
    <w:p w:rsidR="0073726D" w:rsidRPr="0073726D" w:rsidRDefault="0073726D" w:rsidP="00372522">
      <w:pPr>
        <w:spacing w:line="276" w:lineRule="exact"/>
        <w:ind w:left="2127" w:hanging="425"/>
        <w:jc w:val="both"/>
        <w:rPr>
          <w:rFonts w:eastAsia="Times New Roman"/>
          <w:noProof/>
          <w:sz w:val="24"/>
          <w:szCs w:val="24"/>
          <w:lang w:val="sr-Cyrl-RS"/>
        </w:rPr>
      </w:pPr>
    </w:p>
    <w:p w:rsidR="0073726D" w:rsidRPr="0073726D" w:rsidRDefault="00E4284E"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компоненте посебно предви</w:t>
      </w:r>
      <w:r w:rsidR="0073726D" w:rsidRPr="0073726D">
        <w:rPr>
          <w:rFonts w:eastAsia="Arial"/>
          <w:noProof/>
          <w:sz w:val="24"/>
          <w:szCs w:val="24"/>
          <w:lang w:val="sr-Cyrl-RS"/>
        </w:rPr>
        <w:t>ђ</w:t>
      </w:r>
      <w:r w:rsidR="0073726D" w:rsidRPr="0073726D">
        <w:rPr>
          <w:rFonts w:eastAsia="Times New Roman"/>
          <w:noProof/>
          <w:sz w:val="24"/>
          <w:szCs w:val="24"/>
          <w:lang w:val="sr-Cyrl-RS"/>
        </w:rPr>
        <w:t>ене за „опр</w:t>
      </w:r>
      <w:r w:rsidR="00F94CBA">
        <w:rPr>
          <w:rFonts w:eastAsia="Times New Roman"/>
          <w:noProof/>
          <w:sz w:val="24"/>
          <w:szCs w:val="24"/>
          <w:lang w:val="sr-Cyrl-RS"/>
        </w:rPr>
        <w:t>ему за производњу” наведену у 1В</w:t>
      </w:r>
      <w:r w:rsidR="0073726D" w:rsidRPr="0073726D">
        <w:rPr>
          <w:rFonts w:eastAsia="Times New Roman"/>
          <w:noProof/>
          <w:sz w:val="24"/>
          <w:szCs w:val="24"/>
          <w:lang w:val="sr-Cyrl-RS"/>
        </w:rPr>
        <w:t xml:space="preserve">002 или </w:t>
      </w:r>
      <w:r w:rsidR="00F94CBA">
        <w:rPr>
          <w:rFonts w:eastAsia="Times New Roman"/>
          <w:noProof/>
          <w:sz w:val="24"/>
          <w:szCs w:val="24"/>
          <w:lang w:val="sr-Cyrl-RS"/>
        </w:rPr>
        <w:t>1В</w:t>
      </w:r>
      <w:r w:rsidR="0073726D" w:rsidRPr="0073726D">
        <w:rPr>
          <w:rFonts w:eastAsia="Times New Roman"/>
          <w:noProof/>
          <w:sz w:val="24"/>
          <w:szCs w:val="24"/>
          <w:lang w:val="sr-Cyrl-RS"/>
        </w:rPr>
        <w:t>102.а.</w:t>
      </w:r>
    </w:p>
    <w:p w:rsidR="0073726D" w:rsidRPr="0073726D" w:rsidRDefault="0073726D" w:rsidP="00372522">
      <w:pPr>
        <w:spacing w:line="286" w:lineRule="exact"/>
        <w:jc w:val="both"/>
        <w:rPr>
          <w:noProof/>
          <w:sz w:val="24"/>
          <w:szCs w:val="24"/>
          <w:lang w:val="sr-Cyrl-RS"/>
        </w:rPr>
      </w:pPr>
    </w:p>
    <w:p w:rsidR="0073726D" w:rsidRPr="0073726D" w:rsidRDefault="0073726D" w:rsidP="00372522">
      <w:pPr>
        <w:tabs>
          <w:tab w:val="left" w:pos="2480"/>
        </w:tabs>
        <w:ind w:firstLine="851"/>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 xml:space="preserve"> </w:t>
      </w:r>
      <w:r w:rsidR="00313728">
        <w:rPr>
          <w:rFonts w:eastAsia="Times New Roman"/>
          <w:i/>
          <w:iCs/>
          <w:noProof/>
          <w:sz w:val="24"/>
          <w:szCs w:val="24"/>
          <w:lang w:val="sr-Cyrl-RS"/>
        </w:rPr>
        <w:t>1В</w:t>
      </w:r>
      <w:r w:rsidRPr="0073726D">
        <w:rPr>
          <w:rFonts w:eastAsia="Times New Roman"/>
          <w:i/>
          <w:iCs/>
          <w:noProof/>
          <w:sz w:val="24"/>
          <w:szCs w:val="24"/>
          <w:lang w:val="sr-Cyrl-RS"/>
        </w:rPr>
        <w:t>102 обухваа:</w:t>
      </w:r>
    </w:p>
    <w:p w:rsidR="0073726D" w:rsidRPr="0073726D" w:rsidRDefault="0073726D" w:rsidP="00372522">
      <w:pPr>
        <w:spacing w:line="287" w:lineRule="exact"/>
        <w:jc w:val="both"/>
        <w:rPr>
          <w:noProof/>
          <w:sz w:val="24"/>
          <w:szCs w:val="24"/>
          <w:lang w:val="sr-Cyrl-RS"/>
        </w:rPr>
      </w:pPr>
    </w:p>
    <w:p w:rsidR="0073726D" w:rsidRPr="0073726D" w:rsidRDefault="00E4284E" w:rsidP="00372522">
      <w:pPr>
        <w:tabs>
          <w:tab w:val="left" w:pos="2720"/>
          <w:tab w:val="left" w:pos="9072"/>
        </w:tabs>
        <w:spacing w:line="245" w:lineRule="auto"/>
        <w:ind w:left="851"/>
        <w:jc w:val="both"/>
        <w:rPr>
          <w:rFonts w:eastAsia="Times New Roman"/>
          <w:i/>
          <w:iCs/>
          <w:noProof/>
          <w:sz w:val="24"/>
          <w:szCs w:val="24"/>
          <w:lang w:val="sr-Cyrl-RS"/>
        </w:rPr>
      </w:pPr>
      <w:r>
        <w:rPr>
          <w:rFonts w:eastAsia="Times New Roman"/>
          <w:i/>
          <w:iCs/>
          <w:noProof/>
          <w:sz w:val="24"/>
          <w:szCs w:val="24"/>
          <w:lang w:val="sr-Cyrl-RS"/>
        </w:rPr>
        <w:t xml:space="preserve">а. </w:t>
      </w:r>
      <w:r w:rsidR="0073726D" w:rsidRPr="0073726D">
        <w:rPr>
          <w:rFonts w:eastAsia="Times New Roman"/>
          <w:i/>
          <w:iCs/>
          <w:noProof/>
          <w:sz w:val="24"/>
          <w:szCs w:val="24"/>
          <w:lang w:val="sr-Cyrl-RS"/>
        </w:rPr>
        <w:t>генераторе плазме (в</w:t>
      </w:r>
      <w:r w:rsidR="00DE116B">
        <w:rPr>
          <w:rFonts w:eastAsia="Times New Roman"/>
          <w:i/>
          <w:iCs/>
          <w:noProof/>
          <w:sz w:val="24"/>
          <w:szCs w:val="24"/>
          <w:lang w:val="sr-Cyrl-RS"/>
        </w:rPr>
        <w:t>исо</w:t>
      </w:r>
      <w:r w:rsidR="0073726D" w:rsidRPr="0073726D">
        <w:rPr>
          <w:rFonts w:eastAsia="Times New Roman"/>
          <w:i/>
          <w:iCs/>
          <w:noProof/>
          <w:sz w:val="24"/>
          <w:szCs w:val="24"/>
          <w:lang w:val="sr-Cyrl-RS"/>
        </w:rPr>
        <w:t>кофреквентне лу</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не млазнице) ко</w:t>
      </w:r>
      <w:r w:rsidR="00F94CBA">
        <w:rPr>
          <w:rFonts w:eastAsia="Times New Roman"/>
          <w:i/>
          <w:iCs/>
          <w:noProof/>
          <w:sz w:val="24"/>
          <w:szCs w:val="24"/>
          <w:lang w:val="sr-Cyrl-RS"/>
        </w:rPr>
        <w:t>ји се могу употријебити за добиј</w:t>
      </w:r>
      <w:r w:rsidR="0073726D" w:rsidRPr="0073726D">
        <w:rPr>
          <w:rFonts w:eastAsia="Times New Roman"/>
          <w:i/>
          <w:iCs/>
          <w:noProof/>
          <w:sz w:val="24"/>
          <w:szCs w:val="24"/>
          <w:lang w:val="sr-Cyrl-RS"/>
        </w:rPr>
        <w:t xml:space="preserve">ање распршених или кугластих металних прахова </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ији се поступак одвија у медију аргона и воде;</w:t>
      </w:r>
    </w:p>
    <w:p w:rsidR="0073726D" w:rsidRPr="0073726D" w:rsidRDefault="0073726D" w:rsidP="00372522">
      <w:pPr>
        <w:tabs>
          <w:tab w:val="left" w:pos="9072"/>
        </w:tabs>
        <w:spacing w:line="272" w:lineRule="exact"/>
        <w:ind w:left="1985" w:hanging="283"/>
        <w:jc w:val="both"/>
        <w:rPr>
          <w:rFonts w:eastAsia="Times New Roman"/>
          <w:i/>
          <w:iCs/>
          <w:noProof/>
          <w:sz w:val="24"/>
          <w:szCs w:val="24"/>
          <w:lang w:val="sr-Cyrl-RS"/>
        </w:rPr>
      </w:pPr>
    </w:p>
    <w:p w:rsidR="0073726D" w:rsidRPr="0073726D" w:rsidRDefault="00E4284E" w:rsidP="00372522">
      <w:pPr>
        <w:tabs>
          <w:tab w:val="left" w:pos="2720"/>
          <w:tab w:val="left" w:pos="9072"/>
        </w:tabs>
        <w:spacing w:line="245" w:lineRule="auto"/>
        <w:ind w:left="851"/>
        <w:jc w:val="both"/>
        <w:rPr>
          <w:rFonts w:eastAsia="Times New Roman"/>
          <w:i/>
          <w:iCs/>
          <w:noProof/>
          <w:sz w:val="24"/>
          <w:szCs w:val="24"/>
          <w:lang w:val="sr-Cyrl-RS"/>
        </w:rPr>
      </w:pPr>
      <w:r>
        <w:rPr>
          <w:rFonts w:eastAsia="Times New Roman"/>
          <w:i/>
          <w:iCs/>
          <w:noProof/>
          <w:sz w:val="24"/>
          <w:szCs w:val="24"/>
          <w:lang w:val="sr-Cyrl-RS"/>
        </w:rPr>
        <w:t xml:space="preserve">б. </w:t>
      </w:r>
      <w:r w:rsidR="0073726D" w:rsidRPr="0073726D">
        <w:rPr>
          <w:rFonts w:eastAsia="Times New Roman"/>
          <w:i/>
          <w:iCs/>
          <w:noProof/>
          <w:sz w:val="24"/>
          <w:szCs w:val="24"/>
          <w:lang w:val="sr-Cyrl-RS"/>
        </w:rPr>
        <w:t>опрему за електри</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но распршивање која </w:t>
      </w:r>
      <w:r w:rsidR="00F94CBA">
        <w:rPr>
          <w:rFonts w:eastAsia="Times New Roman"/>
          <w:i/>
          <w:iCs/>
          <w:noProof/>
          <w:sz w:val="24"/>
          <w:szCs w:val="24"/>
          <w:lang w:val="sr-Cyrl-RS"/>
        </w:rPr>
        <w:t>се може употријебити за добиј</w:t>
      </w:r>
      <w:r w:rsidR="0073726D" w:rsidRPr="0073726D">
        <w:rPr>
          <w:rFonts w:eastAsia="Times New Roman"/>
          <w:i/>
          <w:iCs/>
          <w:noProof/>
          <w:sz w:val="24"/>
          <w:szCs w:val="24"/>
          <w:lang w:val="sr-Cyrl-RS"/>
        </w:rPr>
        <w:t xml:space="preserve">ање распршених или кугластих металних прахова </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ији се поступак одвија у медију аргона и воде;</w:t>
      </w:r>
    </w:p>
    <w:p w:rsidR="0073726D" w:rsidRPr="0073726D" w:rsidRDefault="0073726D" w:rsidP="00372522">
      <w:pPr>
        <w:tabs>
          <w:tab w:val="left" w:pos="9072"/>
        </w:tabs>
        <w:spacing w:line="271" w:lineRule="exact"/>
        <w:ind w:left="1985" w:hanging="283"/>
        <w:jc w:val="both"/>
        <w:rPr>
          <w:rFonts w:eastAsia="Times New Roman"/>
          <w:i/>
          <w:iCs/>
          <w:noProof/>
          <w:sz w:val="24"/>
          <w:szCs w:val="24"/>
          <w:lang w:val="sr-Cyrl-RS"/>
        </w:rPr>
      </w:pPr>
    </w:p>
    <w:p w:rsidR="0073726D" w:rsidRPr="0073726D" w:rsidRDefault="00E4284E" w:rsidP="00372522">
      <w:pPr>
        <w:tabs>
          <w:tab w:val="left" w:pos="2720"/>
          <w:tab w:val="left" w:pos="9072"/>
        </w:tabs>
        <w:spacing w:line="247" w:lineRule="auto"/>
        <w:ind w:left="851"/>
        <w:jc w:val="both"/>
        <w:rPr>
          <w:rFonts w:eastAsia="Times New Roman"/>
          <w:i/>
          <w:iCs/>
          <w:noProof/>
          <w:sz w:val="24"/>
          <w:szCs w:val="24"/>
          <w:lang w:val="sr-Cyrl-RS"/>
        </w:rPr>
      </w:pPr>
      <w:r>
        <w:rPr>
          <w:rFonts w:eastAsia="Times New Roman"/>
          <w:i/>
          <w:iCs/>
          <w:noProof/>
          <w:sz w:val="24"/>
          <w:szCs w:val="24"/>
          <w:lang w:val="sr-Cyrl-RS"/>
        </w:rPr>
        <w:t xml:space="preserve">ц. </w:t>
      </w:r>
      <w:r w:rsidR="0073726D" w:rsidRPr="0073726D">
        <w:rPr>
          <w:rFonts w:eastAsia="Times New Roman"/>
          <w:i/>
          <w:iCs/>
          <w:noProof/>
          <w:sz w:val="24"/>
          <w:szCs w:val="24"/>
          <w:lang w:val="sr-Cyrl-RS"/>
        </w:rPr>
        <w:t>опрему која се може употријебити за „производњу” кугластих алуминиј</w:t>
      </w:r>
      <w:r w:rsidR="00F94CBA">
        <w:rPr>
          <w:rFonts w:eastAsia="Times New Roman"/>
          <w:i/>
          <w:iCs/>
          <w:noProof/>
          <w:sz w:val="24"/>
          <w:szCs w:val="24"/>
          <w:lang w:val="sr-Cyrl-RS"/>
        </w:rPr>
        <w:t>ум</w:t>
      </w:r>
      <w:r w:rsidR="0073726D" w:rsidRPr="0073726D">
        <w:rPr>
          <w:rFonts w:eastAsia="Times New Roman"/>
          <w:i/>
          <w:iCs/>
          <w:noProof/>
          <w:sz w:val="24"/>
          <w:szCs w:val="24"/>
          <w:lang w:val="sr-Cyrl-RS"/>
        </w:rPr>
        <w:t xml:space="preserve">ских прахова распршивањем </w:t>
      </w:r>
      <w:r w:rsidR="009A0BF5">
        <w:rPr>
          <w:rFonts w:eastAsia="Times New Roman"/>
          <w:i/>
          <w:iCs/>
          <w:noProof/>
          <w:sz w:val="24"/>
          <w:szCs w:val="24"/>
          <w:lang w:val="sr-Cyrl-RS"/>
        </w:rPr>
        <w:t>раствора</w:t>
      </w:r>
      <w:r w:rsidR="0073726D" w:rsidRPr="0073726D">
        <w:rPr>
          <w:rFonts w:eastAsia="Times New Roman"/>
          <w:i/>
          <w:iCs/>
          <w:noProof/>
          <w:sz w:val="24"/>
          <w:szCs w:val="24"/>
          <w:lang w:val="sr-Cyrl-RS"/>
        </w:rPr>
        <w:t xml:space="preserve"> у инертном медију (нпр. </w:t>
      </w:r>
      <w:r w:rsidR="00F94CBA">
        <w:rPr>
          <w:rFonts w:eastAsia="Times New Roman"/>
          <w:i/>
          <w:iCs/>
          <w:noProof/>
          <w:sz w:val="24"/>
          <w:szCs w:val="24"/>
          <w:lang w:val="sr-Cyrl-RS"/>
        </w:rPr>
        <w:t>азотном</w:t>
      </w:r>
      <w:r w:rsidR="0073726D" w:rsidRPr="0073726D">
        <w:rPr>
          <w:rFonts w:eastAsia="Times New Roman"/>
          <w:i/>
          <w:iCs/>
          <w:noProof/>
          <w:sz w:val="24"/>
          <w:szCs w:val="24"/>
          <w:lang w:val="sr-Cyrl-RS"/>
        </w:rPr>
        <w:t>).</w:t>
      </w:r>
    </w:p>
    <w:p w:rsidR="0073726D" w:rsidRPr="0073726D" w:rsidRDefault="0073726D" w:rsidP="00372522">
      <w:pPr>
        <w:spacing w:line="269" w:lineRule="exact"/>
        <w:jc w:val="both"/>
        <w:rPr>
          <w:noProof/>
          <w:sz w:val="24"/>
          <w:szCs w:val="24"/>
          <w:lang w:val="sr-Cyrl-RS"/>
        </w:rPr>
      </w:pPr>
    </w:p>
    <w:p w:rsidR="0073726D" w:rsidRPr="00313728" w:rsidRDefault="00313728" w:rsidP="00372522">
      <w:pPr>
        <w:tabs>
          <w:tab w:val="left" w:pos="1520"/>
        </w:tabs>
        <w:spacing w:line="247" w:lineRule="auto"/>
        <w:ind w:left="851" w:hanging="851"/>
        <w:jc w:val="both"/>
        <w:rPr>
          <w:b/>
          <w:noProof/>
          <w:sz w:val="24"/>
          <w:szCs w:val="24"/>
          <w:lang w:val="sr-Cyrl-RS"/>
        </w:rPr>
      </w:pPr>
      <w:r w:rsidRPr="00313728">
        <w:rPr>
          <w:rFonts w:eastAsia="Times New Roman"/>
          <w:b/>
          <w:noProof/>
          <w:sz w:val="24"/>
          <w:szCs w:val="24"/>
          <w:lang w:val="sr-Cyrl-RS"/>
        </w:rPr>
        <w:t>1B</w:t>
      </w:r>
      <w:r w:rsidR="0073726D" w:rsidRPr="00313728">
        <w:rPr>
          <w:rFonts w:eastAsia="Times New Roman"/>
          <w:b/>
          <w:noProof/>
          <w:sz w:val="24"/>
          <w:szCs w:val="24"/>
          <w:lang w:val="sr-Cyrl-RS"/>
        </w:rPr>
        <w:t>115</w:t>
      </w:r>
      <w:r w:rsidR="0073726D" w:rsidRPr="00313728">
        <w:rPr>
          <w:b/>
          <w:noProof/>
          <w:sz w:val="24"/>
          <w:szCs w:val="24"/>
          <w:lang w:val="sr-Cyrl-RS"/>
        </w:rPr>
        <w:t xml:space="preserve">  </w:t>
      </w:r>
      <w:r w:rsidR="00F94CBA" w:rsidRPr="00313728">
        <w:rPr>
          <w:rFonts w:eastAsia="Times New Roman"/>
          <w:b/>
          <w:noProof/>
          <w:sz w:val="24"/>
          <w:szCs w:val="24"/>
          <w:lang w:val="sr-Cyrl-RS"/>
        </w:rPr>
        <w:t>Опрема, осим оне наведене у 1В002 или 1В</w:t>
      </w:r>
      <w:r w:rsidR="0073726D" w:rsidRPr="00313728">
        <w:rPr>
          <w:rFonts w:eastAsia="Times New Roman"/>
          <w:b/>
          <w:noProof/>
          <w:sz w:val="24"/>
          <w:szCs w:val="24"/>
          <w:lang w:val="sr-Cyrl-RS"/>
        </w:rPr>
        <w:t>102, за производњу погонскога горива и његових састојака, како слиједи, и за њу посебно предви</w:t>
      </w:r>
      <w:r w:rsidR="0073726D" w:rsidRPr="00313728">
        <w:rPr>
          <w:rFonts w:eastAsia="Arial"/>
          <w:b/>
          <w:noProof/>
          <w:sz w:val="24"/>
          <w:szCs w:val="24"/>
          <w:lang w:val="sr-Cyrl-RS"/>
        </w:rPr>
        <w:t>ђ</w:t>
      </w:r>
      <w:r w:rsidR="0073726D" w:rsidRPr="00313728">
        <w:rPr>
          <w:rFonts w:eastAsia="Times New Roman"/>
          <w:b/>
          <w:noProof/>
          <w:sz w:val="24"/>
          <w:szCs w:val="24"/>
          <w:lang w:val="sr-Cyrl-RS"/>
        </w:rPr>
        <w:t>ене компоненте:</w:t>
      </w:r>
    </w:p>
    <w:p w:rsidR="0073726D" w:rsidRPr="0073726D" w:rsidRDefault="0073726D" w:rsidP="00372522">
      <w:pPr>
        <w:spacing w:line="269" w:lineRule="exact"/>
        <w:jc w:val="both"/>
        <w:rPr>
          <w:noProof/>
          <w:sz w:val="24"/>
          <w:szCs w:val="24"/>
          <w:lang w:val="sr-Cyrl-RS"/>
        </w:rPr>
      </w:pPr>
    </w:p>
    <w:p w:rsidR="00E4284E" w:rsidRDefault="00E4284E" w:rsidP="00372522">
      <w:pPr>
        <w:tabs>
          <w:tab w:val="left" w:pos="1760"/>
        </w:tabs>
        <w:spacing w:line="273" w:lineRule="auto"/>
        <w:ind w:left="851"/>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„опрема за производњу” за „производњу” или испитивање прихва</w:t>
      </w:r>
      <w:r w:rsidR="00F94CBA">
        <w:rPr>
          <w:rFonts w:eastAsia="Arial"/>
          <w:noProof/>
          <w:sz w:val="24"/>
          <w:szCs w:val="24"/>
          <w:lang w:val="sr-Cyrl-RS"/>
        </w:rPr>
        <w:t>т</w:t>
      </w:r>
      <w:r w:rsidR="0073726D" w:rsidRPr="0073726D">
        <w:rPr>
          <w:rFonts w:eastAsia="Times New Roman"/>
          <w:noProof/>
          <w:sz w:val="24"/>
          <w:szCs w:val="24"/>
          <w:lang w:val="sr-Cyrl-RS"/>
        </w:rPr>
        <w:t xml:space="preserve">ања </w:t>
      </w:r>
      <w:r w:rsidR="00F94CBA">
        <w:rPr>
          <w:rFonts w:eastAsia="Times New Roman"/>
          <w:noProof/>
          <w:sz w:val="24"/>
          <w:szCs w:val="24"/>
          <w:lang w:val="sr-Cyrl-RS"/>
        </w:rPr>
        <w:t>течних</w:t>
      </w:r>
      <w:r w:rsidR="0073726D" w:rsidRPr="0073726D">
        <w:rPr>
          <w:rFonts w:eastAsia="Times New Roman"/>
          <w:noProof/>
          <w:sz w:val="24"/>
          <w:szCs w:val="24"/>
          <w:lang w:val="sr-Cyrl-RS"/>
        </w:rPr>
        <w:t xml:space="preserve"> погонских горива или њихових састојака</w:t>
      </w:r>
      <w:r w:rsidR="00F94CBA">
        <w:rPr>
          <w:rFonts w:eastAsia="Times New Roman"/>
          <w:noProof/>
          <w:sz w:val="24"/>
          <w:szCs w:val="24"/>
          <w:lang w:val="sr-Cyrl-RS"/>
        </w:rPr>
        <w:t xml:space="preserve"> или руковање њима наведена у 1С011.а</w:t>
      </w:r>
      <w:r w:rsidR="0077060D">
        <w:rPr>
          <w:rFonts w:eastAsia="Times New Roman"/>
          <w:noProof/>
          <w:sz w:val="24"/>
          <w:szCs w:val="24"/>
          <w:lang w:val="sr-Cyrl-RS"/>
        </w:rPr>
        <w:t>,</w:t>
      </w:r>
      <w:r w:rsidR="00F94CBA">
        <w:rPr>
          <w:rFonts w:eastAsia="Times New Roman"/>
          <w:noProof/>
          <w:sz w:val="24"/>
          <w:szCs w:val="24"/>
          <w:lang w:val="sr-Cyrl-RS"/>
        </w:rPr>
        <w:t xml:space="preserve"> 1С011.б</w:t>
      </w:r>
      <w:r w:rsidR="0077060D">
        <w:rPr>
          <w:rFonts w:eastAsia="Times New Roman"/>
          <w:noProof/>
          <w:sz w:val="24"/>
          <w:szCs w:val="24"/>
          <w:lang w:val="sr-Cyrl-RS"/>
        </w:rPr>
        <w:t>,</w:t>
      </w:r>
      <w:r w:rsidR="00F94CBA">
        <w:rPr>
          <w:rFonts w:eastAsia="Times New Roman"/>
          <w:noProof/>
          <w:sz w:val="24"/>
          <w:szCs w:val="24"/>
          <w:lang w:val="sr-Cyrl-RS"/>
        </w:rPr>
        <w:t xml:space="preserve"> 1С</w:t>
      </w:r>
      <w:r w:rsidR="0073726D" w:rsidRPr="0073726D">
        <w:rPr>
          <w:rFonts w:eastAsia="Times New Roman"/>
          <w:noProof/>
          <w:sz w:val="24"/>
          <w:szCs w:val="24"/>
          <w:lang w:val="sr-Cyrl-RS"/>
        </w:rPr>
        <w:t xml:space="preserve">111 или у </w:t>
      </w:r>
      <w:r>
        <w:rPr>
          <w:rFonts w:eastAsia="Times New Roman"/>
          <w:noProof/>
          <w:sz w:val="24"/>
          <w:szCs w:val="24"/>
          <w:lang w:val="sr-Cyrl-RS"/>
        </w:rPr>
        <w:t>Заједничкој листи војне опреме;</w:t>
      </w:r>
    </w:p>
    <w:p w:rsidR="00E4284E" w:rsidRDefault="00E4284E" w:rsidP="00372522">
      <w:pPr>
        <w:tabs>
          <w:tab w:val="left" w:pos="1760"/>
        </w:tabs>
        <w:spacing w:line="273" w:lineRule="auto"/>
        <w:jc w:val="both"/>
        <w:rPr>
          <w:rFonts w:eastAsia="Times New Roman"/>
          <w:noProof/>
          <w:sz w:val="24"/>
          <w:szCs w:val="24"/>
          <w:lang w:val="sr-Cyrl-RS"/>
        </w:rPr>
      </w:pPr>
    </w:p>
    <w:p w:rsidR="0073726D" w:rsidRPr="00E4284E" w:rsidRDefault="00E4284E" w:rsidP="00372522">
      <w:pPr>
        <w:tabs>
          <w:tab w:val="left" w:pos="1760"/>
        </w:tabs>
        <w:spacing w:line="273" w:lineRule="auto"/>
        <w:ind w:left="851"/>
        <w:jc w:val="both"/>
        <w:rPr>
          <w:rFonts w:eastAsia="Times New Roman"/>
          <w:noProof/>
          <w:sz w:val="24"/>
          <w:szCs w:val="24"/>
          <w:lang w:val="sr-Cyrl-RS"/>
        </w:rPr>
      </w:pPr>
      <w:r>
        <w:rPr>
          <w:rFonts w:eastAsia="Times New Roman"/>
          <w:noProof/>
          <w:sz w:val="24"/>
          <w:szCs w:val="24"/>
          <w:lang w:val="sr-Cyrl-RS"/>
        </w:rPr>
        <w:t>б.</w:t>
      </w:r>
      <w:r w:rsidR="0073726D" w:rsidRPr="0073726D">
        <w:rPr>
          <w:rFonts w:eastAsia="Times New Roman"/>
          <w:noProof/>
          <w:sz w:val="24"/>
          <w:szCs w:val="24"/>
          <w:lang w:val="sr-Cyrl-RS"/>
        </w:rPr>
        <w:t>„опрема за производњу” за „производњу”, руковање, мијешање, вулканиз</w:t>
      </w:r>
      <w:r w:rsidR="00F94CBA">
        <w:rPr>
          <w:rFonts w:eastAsia="Times New Roman"/>
          <w:noProof/>
          <w:sz w:val="24"/>
          <w:szCs w:val="24"/>
          <w:lang w:val="sr-Cyrl-RS"/>
        </w:rPr>
        <w:t>ов</w:t>
      </w:r>
      <w:r w:rsidR="0073726D" w:rsidRPr="0073726D">
        <w:rPr>
          <w:rFonts w:eastAsia="Times New Roman"/>
          <w:noProof/>
          <w:sz w:val="24"/>
          <w:szCs w:val="24"/>
          <w:lang w:val="sr-Cyrl-RS"/>
        </w:rPr>
        <w:t xml:space="preserve">ање, лијевање, </w:t>
      </w:r>
      <w:r w:rsidR="00921A63">
        <w:rPr>
          <w:rFonts w:eastAsia="Times New Roman"/>
          <w:noProof/>
          <w:sz w:val="24"/>
          <w:szCs w:val="24"/>
          <w:lang w:val="sr-Cyrl-RS"/>
        </w:rPr>
        <w:t>пресовање</w:t>
      </w:r>
      <w:r w:rsidR="0073726D" w:rsidRPr="0073726D">
        <w:rPr>
          <w:rFonts w:eastAsia="Times New Roman"/>
          <w:noProof/>
          <w:sz w:val="24"/>
          <w:szCs w:val="24"/>
          <w:lang w:val="sr-Cyrl-RS"/>
        </w:rPr>
        <w:t xml:space="preserve">, </w:t>
      </w:r>
      <w:r w:rsidR="00F94CBA">
        <w:rPr>
          <w:rFonts w:eastAsia="Times New Roman"/>
          <w:noProof/>
          <w:sz w:val="24"/>
          <w:szCs w:val="24"/>
          <w:lang w:val="sr-Cyrl-RS"/>
        </w:rPr>
        <w:t>машинску</w:t>
      </w:r>
      <w:r w:rsidR="0073726D" w:rsidRPr="0073726D">
        <w:rPr>
          <w:rFonts w:eastAsia="Times New Roman"/>
          <w:noProof/>
          <w:sz w:val="24"/>
          <w:szCs w:val="24"/>
          <w:lang w:val="sr-Cyrl-RS"/>
        </w:rPr>
        <w:t xml:space="preserve"> обраду, екструд</w:t>
      </w:r>
      <w:r w:rsidR="00F94CBA">
        <w:rPr>
          <w:rFonts w:eastAsia="Times New Roman"/>
          <w:noProof/>
          <w:sz w:val="24"/>
          <w:szCs w:val="24"/>
          <w:lang w:val="sr-Cyrl-RS"/>
        </w:rPr>
        <w:t>ов</w:t>
      </w:r>
      <w:r w:rsidR="0073726D" w:rsidRPr="0073726D">
        <w:rPr>
          <w:rFonts w:eastAsia="Times New Roman"/>
          <w:noProof/>
          <w:sz w:val="24"/>
          <w:szCs w:val="24"/>
          <w:lang w:val="sr-Cyrl-RS"/>
        </w:rPr>
        <w:t>ање или испитивање прихва</w:t>
      </w:r>
      <w:r w:rsidR="00F94CBA">
        <w:rPr>
          <w:rFonts w:eastAsia="Arial"/>
          <w:noProof/>
          <w:sz w:val="24"/>
          <w:szCs w:val="24"/>
          <w:lang w:val="sr-Cyrl-RS"/>
        </w:rPr>
        <w:t>т</w:t>
      </w:r>
      <w:r w:rsidR="0073726D" w:rsidRPr="0073726D">
        <w:rPr>
          <w:rFonts w:eastAsia="Times New Roman"/>
          <w:noProof/>
          <w:sz w:val="24"/>
          <w:szCs w:val="24"/>
          <w:lang w:val="sr-Cyrl-RS"/>
        </w:rPr>
        <w:t xml:space="preserve">ања </w:t>
      </w:r>
      <w:r w:rsidR="0073726D" w:rsidRPr="0073726D">
        <w:rPr>
          <w:rFonts w:eastAsia="Arial"/>
          <w:noProof/>
          <w:sz w:val="24"/>
          <w:szCs w:val="24"/>
          <w:lang w:val="sr-Cyrl-RS"/>
        </w:rPr>
        <w:t>ч</w:t>
      </w:r>
      <w:r w:rsidR="0073726D" w:rsidRPr="0073726D">
        <w:rPr>
          <w:rFonts w:eastAsia="Times New Roman"/>
          <w:noProof/>
          <w:sz w:val="24"/>
          <w:szCs w:val="24"/>
          <w:lang w:val="sr-Cyrl-RS"/>
        </w:rPr>
        <w:t>врстих погонских горива или</w:t>
      </w:r>
      <w:r w:rsidR="00F94CBA">
        <w:rPr>
          <w:rFonts w:eastAsia="Times New Roman"/>
          <w:noProof/>
          <w:sz w:val="24"/>
          <w:szCs w:val="24"/>
          <w:lang w:val="sr-Cyrl-RS"/>
        </w:rPr>
        <w:t xml:space="preserve"> њихових састојака наведена у 1С011.а</w:t>
      </w:r>
      <w:r w:rsidR="0077060D">
        <w:rPr>
          <w:rFonts w:eastAsia="Times New Roman"/>
          <w:noProof/>
          <w:sz w:val="24"/>
          <w:szCs w:val="24"/>
          <w:lang w:val="sr-Cyrl-RS"/>
        </w:rPr>
        <w:t>,</w:t>
      </w:r>
      <w:r w:rsidR="00F94CBA">
        <w:rPr>
          <w:rFonts w:eastAsia="Times New Roman"/>
          <w:noProof/>
          <w:sz w:val="24"/>
          <w:szCs w:val="24"/>
          <w:lang w:val="sr-Cyrl-RS"/>
        </w:rPr>
        <w:t xml:space="preserve"> 1С011.б</w:t>
      </w:r>
      <w:r w:rsidR="0077060D">
        <w:rPr>
          <w:rFonts w:eastAsia="Times New Roman"/>
          <w:noProof/>
          <w:sz w:val="24"/>
          <w:szCs w:val="24"/>
          <w:lang w:val="sr-Cyrl-RS"/>
        </w:rPr>
        <w:t>,</w:t>
      </w:r>
      <w:r w:rsidR="00F94CBA">
        <w:rPr>
          <w:rFonts w:eastAsia="Times New Roman"/>
          <w:noProof/>
          <w:sz w:val="24"/>
          <w:szCs w:val="24"/>
          <w:lang w:val="sr-Cyrl-RS"/>
        </w:rPr>
        <w:t xml:space="preserve"> 1С</w:t>
      </w:r>
      <w:r w:rsidR="0073726D" w:rsidRPr="0073726D">
        <w:rPr>
          <w:rFonts w:eastAsia="Times New Roman"/>
          <w:noProof/>
          <w:sz w:val="24"/>
          <w:szCs w:val="24"/>
          <w:lang w:val="sr-Cyrl-RS"/>
        </w:rPr>
        <w:t>111 или у Заједничкој листи војне опреме.</w:t>
      </w:r>
    </w:p>
    <w:p w:rsidR="0073726D" w:rsidRPr="0073726D" w:rsidRDefault="0073726D" w:rsidP="00372522">
      <w:pPr>
        <w:spacing w:line="201" w:lineRule="exact"/>
        <w:jc w:val="both"/>
        <w:rPr>
          <w:noProof/>
          <w:sz w:val="24"/>
          <w:szCs w:val="24"/>
          <w:lang w:val="sr-Cyrl-RS"/>
        </w:rPr>
      </w:pPr>
    </w:p>
    <w:p w:rsidR="0073726D" w:rsidRPr="0073726D" w:rsidRDefault="0073726D" w:rsidP="00372522">
      <w:pPr>
        <w:tabs>
          <w:tab w:val="left" w:pos="2700"/>
        </w:tabs>
        <w:spacing w:line="239" w:lineRule="auto"/>
        <w:ind w:left="2410" w:hanging="1276"/>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 xml:space="preserve"> </w:t>
      </w:r>
      <w:r w:rsidR="00F94CBA">
        <w:rPr>
          <w:rFonts w:eastAsia="Times New Roman"/>
          <w:i/>
          <w:iCs/>
          <w:noProof/>
          <w:sz w:val="24"/>
          <w:szCs w:val="24"/>
          <w:lang w:val="sr-Cyrl-RS"/>
        </w:rPr>
        <w:t>1В</w:t>
      </w:r>
      <w:r w:rsidRPr="0073726D">
        <w:rPr>
          <w:rFonts w:eastAsia="Times New Roman"/>
          <w:i/>
          <w:iCs/>
          <w:noProof/>
          <w:sz w:val="24"/>
          <w:szCs w:val="24"/>
          <w:lang w:val="sr-Cyrl-RS"/>
        </w:rPr>
        <w:t xml:space="preserve">115.б не односи се на серијске </w:t>
      </w:r>
      <w:r w:rsidR="00C82973">
        <w:rPr>
          <w:rFonts w:eastAsia="Times New Roman"/>
          <w:i/>
          <w:iCs/>
          <w:noProof/>
          <w:sz w:val="24"/>
          <w:szCs w:val="24"/>
          <w:lang w:val="sr-Cyrl-RS"/>
        </w:rPr>
        <w:t>мј</w:t>
      </w:r>
      <w:r w:rsidRPr="0073726D">
        <w:rPr>
          <w:rFonts w:eastAsia="Times New Roman"/>
          <w:i/>
          <w:iCs/>
          <w:noProof/>
          <w:sz w:val="24"/>
          <w:szCs w:val="24"/>
          <w:lang w:val="sr-Cyrl-RS"/>
        </w:rPr>
        <w:t xml:space="preserve">ешалице, континуиране </w:t>
      </w:r>
      <w:r w:rsidR="00C82973">
        <w:rPr>
          <w:rFonts w:eastAsia="Times New Roman"/>
          <w:i/>
          <w:iCs/>
          <w:noProof/>
          <w:sz w:val="24"/>
          <w:szCs w:val="24"/>
          <w:lang w:val="sr-Cyrl-RS"/>
        </w:rPr>
        <w:t>мј</w:t>
      </w:r>
      <w:r w:rsidRPr="0073726D">
        <w:rPr>
          <w:rFonts w:eastAsia="Times New Roman"/>
          <w:i/>
          <w:iCs/>
          <w:noProof/>
          <w:sz w:val="24"/>
          <w:szCs w:val="24"/>
          <w:lang w:val="sr-Cyrl-RS"/>
        </w:rPr>
        <w:t xml:space="preserve">ешалице или млинове на </w:t>
      </w:r>
      <w:r w:rsidR="00F94CBA">
        <w:rPr>
          <w:rFonts w:eastAsia="Times New Roman"/>
          <w:i/>
          <w:iCs/>
          <w:noProof/>
          <w:sz w:val="24"/>
          <w:szCs w:val="24"/>
          <w:lang w:val="sr-Cyrl-RS"/>
        </w:rPr>
        <w:t>тњчну</w:t>
      </w:r>
      <w:r w:rsidRPr="0073726D">
        <w:rPr>
          <w:rFonts w:eastAsia="Times New Roman"/>
          <w:i/>
          <w:iCs/>
          <w:noProof/>
          <w:sz w:val="24"/>
          <w:szCs w:val="24"/>
          <w:lang w:val="sr-Cyrl-RS"/>
        </w:rPr>
        <w:t xml:space="preserve"> енергију. За надзор сер</w:t>
      </w:r>
      <w:r w:rsidR="00F94CBA">
        <w:rPr>
          <w:rFonts w:eastAsia="Times New Roman"/>
          <w:i/>
          <w:iCs/>
          <w:noProof/>
          <w:sz w:val="24"/>
          <w:szCs w:val="24"/>
          <w:lang w:val="sr-Cyrl-RS"/>
        </w:rPr>
        <w:t xml:space="preserve">ијских </w:t>
      </w:r>
      <w:r w:rsidR="00C82973">
        <w:rPr>
          <w:rFonts w:eastAsia="Times New Roman"/>
          <w:i/>
          <w:iCs/>
          <w:noProof/>
          <w:sz w:val="24"/>
          <w:szCs w:val="24"/>
          <w:lang w:val="sr-Cyrl-RS"/>
        </w:rPr>
        <w:t>мј</w:t>
      </w:r>
      <w:r w:rsidR="00F94CBA">
        <w:rPr>
          <w:rFonts w:eastAsia="Times New Roman"/>
          <w:i/>
          <w:iCs/>
          <w:noProof/>
          <w:sz w:val="24"/>
          <w:szCs w:val="24"/>
          <w:lang w:val="sr-Cyrl-RS"/>
        </w:rPr>
        <w:t xml:space="preserve">ешалица, континуираних </w:t>
      </w:r>
      <w:r w:rsidR="00C82973">
        <w:rPr>
          <w:rFonts w:eastAsia="Times New Roman"/>
          <w:i/>
          <w:iCs/>
          <w:noProof/>
          <w:sz w:val="24"/>
          <w:szCs w:val="24"/>
          <w:lang w:val="sr-Cyrl-RS"/>
        </w:rPr>
        <w:t>мј</w:t>
      </w:r>
      <w:r w:rsidRPr="0073726D">
        <w:rPr>
          <w:rFonts w:eastAsia="Times New Roman"/>
          <w:i/>
          <w:iCs/>
          <w:noProof/>
          <w:sz w:val="24"/>
          <w:szCs w:val="24"/>
          <w:lang w:val="sr-Cyrl-RS"/>
        </w:rPr>
        <w:t xml:space="preserve">ешалица и млинова на </w:t>
      </w:r>
      <w:r w:rsidR="00F94CBA">
        <w:rPr>
          <w:rFonts w:eastAsia="Times New Roman"/>
          <w:i/>
          <w:iCs/>
          <w:noProof/>
          <w:sz w:val="24"/>
          <w:szCs w:val="24"/>
          <w:lang w:val="sr-Cyrl-RS"/>
        </w:rPr>
        <w:t>течну енергију видјети 1В117, 1В118 и 1В</w:t>
      </w:r>
      <w:r w:rsidRPr="0073726D">
        <w:rPr>
          <w:rFonts w:eastAsia="Times New Roman"/>
          <w:i/>
          <w:iCs/>
          <w:noProof/>
          <w:sz w:val="24"/>
          <w:szCs w:val="24"/>
          <w:lang w:val="sr-Cyrl-RS"/>
        </w:rPr>
        <w:t>119.</w:t>
      </w:r>
    </w:p>
    <w:p w:rsidR="0073726D" w:rsidRPr="0073726D" w:rsidRDefault="0073726D" w:rsidP="00372522">
      <w:pPr>
        <w:spacing w:line="202" w:lineRule="exact"/>
        <w:ind w:left="1134"/>
        <w:jc w:val="both"/>
        <w:rPr>
          <w:noProof/>
          <w:sz w:val="24"/>
          <w:szCs w:val="24"/>
          <w:lang w:val="sr-Cyrl-RS"/>
        </w:rPr>
      </w:pPr>
    </w:p>
    <w:p w:rsidR="0073726D" w:rsidRPr="0073726D" w:rsidRDefault="0073726D" w:rsidP="00372522">
      <w:pPr>
        <w:spacing w:line="248" w:lineRule="auto"/>
        <w:ind w:left="2694" w:hanging="1560"/>
        <w:jc w:val="both"/>
        <w:rPr>
          <w:noProof/>
          <w:sz w:val="24"/>
          <w:szCs w:val="24"/>
          <w:lang w:val="sr-Cyrl-RS"/>
        </w:rPr>
      </w:pPr>
      <w:r w:rsidRPr="0073726D">
        <w:rPr>
          <w:rFonts w:eastAsia="Times New Roman"/>
          <w:i/>
          <w:iCs/>
          <w:noProof/>
          <w:sz w:val="24"/>
          <w:szCs w:val="24"/>
          <w:u w:val="single"/>
          <w:lang w:val="sr-Cyrl-RS"/>
        </w:rPr>
        <w:t>Напомена 1.:</w:t>
      </w:r>
      <w:r w:rsidRPr="0073726D">
        <w:rPr>
          <w:rFonts w:eastAsia="Times New Roman"/>
          <w:i/>
          <w:iCs/>
          <w:noProof/>
          <w:sz w:val="24"/>
          <w:szCs w:val="24"/>
          <w:lang w:val="sr-Cyrl-RS"/>
        </w:rPr>
        <w:t xml:space="preserve"> За опрему посебно намијењену за производњу средстава војне на</w:t>
      </w:r>
      <w:r w:rsidR="00C82973">
        <w:rPr>
          <w:rFonts w:eastAsia="Times New Roman"/>
          <w:i/>
          <w:iCs/>
          <w:noProof/>
          <w:sz w:val="24"/>
          <w:szCs w:val="24"/>
          <w:lang w:val="sr-Cyrl-RS"/>
        </w:rPr>
        <w:t>мј</w:t>
      </w:r>
      <w:r w:rsidRPr="0073726D">
        <w:rPr>
          <w:rFonts w:eastAsia="Times New Roman"/>
          <w:i/>
          <w:iCs/>
          <w:noProof/>
          <w:sz w:val="24"/>
          <w:szCs w:val="24"/>
          <w:lang w:val="sr-Cyrl-RS"/>
        </w:rPr>
        <w:t>ене видјети Заједничку листу војне опреме.</w:t>
      </w:r>
    </w:p>
    <w:p w:rsidR="0073726D" w:rsidRPr="0073726D" w:rsidRDefault="0073726D" w:rsidP="00372522">
      <w:pPr>
        <w:spacing w:line="193" w:lineRule="exact"/>
        <w:ind w:left="2694" w:hanging="1560"/>
        <w:jc w:val="both"/>
        <w:rPr>
          <w:noProof/>
          <w:sz w:val="24"/>
          <w:szCs w:val="24"/>
          <w:lang w:val="sr-Cyrl-RS"/>
        </w:rPr>
      </w:pPr>
    </w:p>
    <w:p w:rsidR="0073726D" w:rsidRPr="0073726D" w:rsidRDefault="0073726D" w:rsidP="00372522">
      <w:pPr>
        <w:spacing w:line="246" w:lineRule="auto"/>
        <w:ind w:left="2694" w:hanging="1560"/>
        <w:jc w:val="both"/>
        <w:rPr>
          <w:noProof/>
          <w:sz w:val="24"/>
          <w:szCs w:val="24"/>
          <w:lang w:val="sr-Cyrl-RS"/>
        </w:rPr>
      </w:pPr>
      <w:r w:rsidRPr="0073726D">
        <w:rPr>
          <w:rFonts w:eastAsia="Times New Roman"/>
          <w:i/>
          <w:iCs/>
          <w:noProof/>
          <w:sz w:val="24"/>
          <w:szCs w:val="24"/>
          <w:u w:val="single"/>
          <w:lang w:val="sr-Cyrl-RS"/>
        </w:rPr>
        <w:t>Напомена 2.:</w:t>
      </w:r>
      <w:r w:rsidRPr="0073726D">
        <w:rPr>
          <w:rFonts w:eastAsia="Times New Roman"/>
          <w:i/>
          <w:iCs/>
          <w:noProof/>
          <w:sz w:val="24"/>
          <w:szCs w:val="24"/>
          <w:lang w:val="sr-Cyrl-RS"/>
        </w:rPr>
        <w:t xml:space="preserve"> </w:t>
      </w:r>
      <w:r w:rsidR="00313728">
        <w:rPr>
          <w:rFonts w:eastAsia="Times New Roman"/>
          <w:i/>
          <w:iCs/>
          <w:noProof/>
          <w:sz w:val="24"/>
          <w:szCs w:val="24"/>
          <w:lang w:val="sr-Cyrl-RS"/>
        </w:rPr>
        <w:t>1B</w:t>
      </w:r>
      <w:r w:rsidRPr="0073726D">
        <w:rPr>
          <w:rFonts w:eastAsia="Times New Roman"/>
          <w:i/>
          <w:iCs/>
          <w:noProof/>
          <w:sz w:val="24"/>
          <w:szCs w:val="24"/>
          <w:lang w:val="sr-Cyrl-RS"/>
        </w:rPr>
        <w:t>115 не односи се на опрему за „производњу” и испитивање прихва</w:t>
      </w:r>
      <w:r w:rsidR="00F94CBA">
        <w:rPr>
          <w:rFonts w:eastAsia="Arial"/>
          <w:i/>
          <w:iCs/>
          <w:noProof/>
          <w:sz w:val="24"/>
          <w:szCs w:val="24"/>
          <w:lang w:val="sr-Cyrl-RS"/>
        </w:rPr>
        <w:t>т</w:t>
      </w:r>
      <w:r w:rsidRPr="0073726D">
        <w:rPr>
          <w:rFonts w:eastAsia="Times New Roman"/>
          <w:i/>
          <w:iCs/>
          <w:noProof/>
          <w:sz w:val="24"/>
          <w:szCs w:val="24"/>
          <w:lang w:val="sr-Cyrl-RS"/>
        </w:rPr>
        <w:t>ања боровог карбида те руковање њиме.</w:t>
      </w:r>
    </w:p>
    <w:p w:rsidR="0073726D" w:rsidRPr="0073726D" w:rsidRDefault="0073726D" w:rsidP="00372522">
      <w:pPr>
        <w:spacing w:line="194" w:lineRule="exact"/>
        <w:jc w:val="both"/>
        <w:rPr>
          <w:noProof/>
          <w:sz w:val="24"/>
          <w:szCs w:val="24"/>
          <w:lang w:val="sr-Cyrl-RS"/>
        </w:rPr>
      </w:pPr>
    </w:p>
    <w:p w:rsidR="0073726D" w:rsidRPr="00313728" w:rsidRDefault="00F94CBA" w:rsidP="00372522">
      <w:pPr>
        <w:tabs>
          <w:tab w:val="left" w:pos="1520"/>
          <w:tab w:val="left" w:pos="9072"/>
        </w:tabs>
        <w:ind w:left="851" w:hanging="851"/>
        <w:jc w:val="both"/>
        <w:rPr>
          <w:b/>
          <w:noProof/>
          <w:sz w:val="24"/>
          <w:szCs w:val="24"/>
          <w:lang w:val="sr-Cyrl-RS"/>
        </w:rPr>
      </w:pPr>
      <w:r w:rsidRPr="00313728">
        <w:rPr>
          <w:rFonts w:eastAsia="Times New Roman"/>
          <w:b/>
          <w:noProof/>
          <w:sz w:val="24"/>
          <w:szCs w:val="24"/>
          <w:lang w:val="sr-Cyrl-RS"/>
        </w:rPr>
        <w:t>1В</w:t>
      </w:r>
      <w:r w:rsidR="0073726D" w:rsidRPr="00313728">
        <w:rPr>
          <w:rFonts w:eastAsia="Times New Roman"/>
          <w:b/>
          <w:noProof/>
          <w:sz w:val="24"/>
          <w:szCs w:val="24"/>
          <w:lang w:val="sr-Cyrl-RS"/>
        </w:rPr>
        <w:t>116</w:t>
      </w:r>
      <w:r w:rsidR="0073726D" w:rsidRPr="00313728">
        <w:rPr>
          <w:b/>
          <w:noProof/>
          <w:sz w:val="24"/>
          <w:szCs w:val="24"/>
          <w:lang w:val="sr-Cyrl-RS"/>
        </w:rPr>
        <w:t xml:space="preserve"> </w:t>
      </w:r>
      <w:r w:rsidR="0073726D" w:rsidRPr="00313728">
        <w:rPr>
          <w:rFonts w:eastAsia="Times New Roman"/>
          <w:b/>
          <w:noProof/>
          <w:sz w:val="24"/>
          <w:szCs w:val="24"/>
          <w:lang w:val="sr-Cyrl-RS"/>
        </w:rPr>
        <w:t>Посебно пројект</w:t>
      </w:r>
      <w:r w:rsidRPr="00313728">
        <w:rPr>
          <w:rFonts w:eastAsia="Times New Roman"/>
          <w:b/>
          <w:noProof/>
          <w:sz w:val="24"/>
          <w:szCs w:val="24"/>
          <w:lang w:val="sr-Cyrl-RS"/>
        </w:rPr>
        <w:t>ов</w:t>
      </w:r>
      <w:r w:rsidR="0073726D" w:rsidRPr="00313728">
        <w:rPr>
          <w:rFonts w:eastAsia="Times New Roman"/>
          <w:b/>
          <w:noProof/>
          <w:sz w:val="24"/>
          <w:szCs w:val="24"/>
          <w:lang w:val="sr-Cyrl-RS"/>
        </w:rPr>
        <w:t>ане млазниц</w:t>
      </w:r>
      <w:r w:rsidRPr="00313728">
        <w:rPr>
          <w:rFonts w:eastAsia="Times New Roman"/>
          <w:b/>
          <w:noProof/>
          <w:sz w:val="24"/>
          <w:szCs w:val="24"/>
          <w:lang w:val="sr-Cyrl-RS"/>
        </w:rPr>
        <w:t>е за производњу материјала добиј</w:t>
      </w:r>
      <w:r w:rsidR="0073726D" w:rsidRPr="00313728">
        <w:rPr>
          <w:rFonts w:eastAsia="Times New Roman"/>
          <w:b/>
          <w:noProof/>
          <w:sz w:val="24"/>
          <w:szCs w:val="24"/>
          <w:lang w:val="sr-Cyrl-RS"/>
        </w:rPr>
        <w:t>ених пиролити</w:t>
      </w:r>
      <w:r w:rsidR="0073726D" w:rsidRPr="00313728">
        <w:rPr>
          <w:rFonts w:eastAsia="Arial"/>
          <w:b/>
          <w:noProof/>
          <w:sz w:val="24"/>
          <w:szCs w:val="24"/>
          <w:lang w:val="sr-Cyrl-RS"/>
        </w:rPr>
        <w:t>ч</w:t>
      </w:r>
      <w:r w:rsidR="0073726D" w:rsidRPr="00313728">
        <w:rPr>
          <w:rFonts w:eastAsia="Times New Roman"/>
          <w:b/>
          <w:noProof/>
          <w:sz w:val="24"/>
          <w:szCs w:val="24"/>
          <w:lang w:val="sr-Cyrl-RS"/>
        </w:rPr>
        <w:t>ким на</w:t>
      </w:r>
      <w:r w:rsidR="0073726D" w:rsidRPr="00313728">
        <w:rPr>
          <w:rFonts w:eastAsia="Arial"/>
          <w:b/>
          <w:noProof/>
          <w:sz w:val="24"/>
          <w:szCs w:val="24"/>
          <w:lang w:val="sr-Cyrl-RS"/>
        </w:rPr>
        <w:t>ч</w:t>
      </w:r>
      <w:r w:rsidR="0073726D" w:rsidRPr="00313728">
        <w:rPr>
          <w:rFonts w:eastAsia="Times New Roman"/>
          <w:b/>
          <w:noProof/>
          <w:sz w:val="24"/>
          <w:szCs w:val="24"/>
          <w:lang w:val="sr-Cyrl-RS"/>
        </w:rPr>
        <w:t xml:space="preserve">ином који су обликовани на калупу, </w:t>
      </w:r>
      <w:r w:rsidRPr="00313728">
        <w:rPr>
          <w:rFonts w:eastAsia="Times New Roman"/>
          <w:b/>
          <w:noProof/>
          <w:sz w:val="24"/>
          <w:szCs w:val="24"/>
          <w:lang w:val="sr-Cyrl-RS"/>
        </w:rPr>
        <w:t>трну</w:t>
      </w:r>
      <w:r w:rsidR="0073726D" w:rsidRPr="00313728">
        <w:rPr>
          <w:rFonts w:eastAsia="Times New Roman"/>
          <w:b/>
          <w:noProof/>
          <w:sz w:val="24"/>
          <w:szCs w:val="24"/>
          <w:lang w:val="sr-Cyrl-RS"/>
        </w:rPr>
        <w:t xml:space="preserve"> или некој другој подлози од претходних </w:t>
      </w:r>
      <w:r w:rsidRPr="00313728">
        <w:rPr>
          <w:rFonts w:eastAsia="Times New Roman"/>
          <w:b/>
          <w:noProof/>
          <w:sz w:val="24"/>
          <w:szCs w:val="24"/>
          <w:lang w:val="sr-Cyrl-RS"/>
        </w:rPr>
        <w:t>гасова</w:t>
      </w:r>
      <w:r w:rsidR="0073726D" w:rsidRPr="00313728">
        <w:rPr>
          <w:rFonts w:eastAsia="Times New Roman"/>
          <w:b/>
          <w:noProof/>
          <w:sz w:val="24"/>
          <w:szCs w:val="24"/>
          <w:lang w:val="sr-Cyrl-RS"/>
        </w:rPr>
        <w:t xml:space="preserve"> који се распадају на распону температура од 1 573 К (1 300 </w:t>
      </w:r>
      <w:r w:rsidR="00B55F13" w:rsidRPr="00313728">
        <w:rPr>
          <w:rFonts w:eastAsia="Times New Roman"/>
          <w:b/>
          <w:noProof/>
          <w:sz w:val="24"/>
          <w:szCs w:val="24"/>
          <w:lang w:val="sr-Cyrl-RS"/>
        </w:rPr>
        <w:t>°C</w:t>
      </w:r>
      <w:r w:rsidR="0073726D" w:rsidRPr="00313728">
        <w:rPr>
          <w:rFonts w:eastAsia="Times New Roman"/>
          <w:b/>
          <w:noProof/>
          <w:sz w:val="24"/>
          <w:szCs w:val="24"/>
          <w:lang w:val="sr-Cyrl-RS"/>
        </w:rPr>
        <w:t xml:space="preserve">) до 3 173 К (2 900 </w:t>
      </w:r>
      <w:r w:rsidR="00B55F13" w:rsidRPr="00313728">
        <w:rPr>
          <w:rFonts w:eastAsia="Times New Roman"/>
          <w:b/>
          <w:noProof/>
          <w:sz w:val="24"/>
          <w:szCs w:val="24"/>
          <w:lang w:val="sr-Cyrl-RS"/>
        </w:rPr>
        <w:t>°C</w:t>
      </w:r>
      <w:r w:rsidR="0073726D" w:rsidRPr="00313728">
        <w:rPr>
          <w:rFonts w:eastAsia="Times New Roman"/>
          <w:b/>
          <w:noProof/>
          <w:sz w:val="24"/>
          <w:szCs w:val="24"/>
          <w:lang w:val="sr-Cyrl-RS"/>
        </w:rPr>
        <w:t xml:space="preserve">) при </w:t>
      </w:r>
      <w:r w:rsidRPr="00313728">
        <w:rPr>
          <w:rFonts w:eastAsia="Times New Roman"/>
          <w:b/>
          <w:noProof/>
          <w:sz w:val="24"/>
          <w:szCs w:val="24"/>
          <w:lang w:val="sr-Cyrl-RS"/>
        </w:rPr>
        <w:t>протиску</w:t>
      </w:r>
      <w:r w:rsidR="0073726D" w:rsidRPr="00313728">
        <w:rPr>
          <w:rFonts w:eastAsia="Times New Roman"/>
          <w:b/>
          <w:noProof/>
          <w:sz w:val="24"/>
          <w:szCs w:val="24"/>
          <w:lang w:val="sr-Cyrl-RS"/>
        </w:rPr>
        <w:t xml:space="preserve"> од 130 </w:t>
      </w:r>
      <w:r w:rsidRPr="00313728">
        <w:rPr>
          <w:rFonts w:eastAsia="Times New Roman"/>
          <w:b/>
          <w:noProof/>
          <w:sz w:val="24"/>
          <w:szCs w:val="24"/>
          <w:lang w:val="sr-Cyrl-RS"/>
        </w:rPr>
        <w:t>Ра</w:t>
      </w:r>
      <w:r w:rsidR="0073726D" w:rsidRPr="00313728">
        <w:rPr>
          <w:rFonts w:eastAsia="Times New Roman"/>
          <w:b/>
          <w:noProof/>
          <w:sz w:val="24"/>
          <w:szCs w:val="24"/>
          <w:lang w:val="sr-Cyrl-RS"/>
        </w:rPr>
        <w:t xml:space="preserve"> до 20 </w:t>
      </w:r>
      <w:r w:rsidR="00FE5E62" w:rsidRPr="00313728">
        <w:rPr>
          <w:rFonts w:eastAsia="Times New Roman"/>
          <w:b/>
          <w:noProof/>
          <w:sz w:val="24"/>
          <w:szCs w:val="24"/>
          <w:lang w:val="sr-Cyrl-RS"/>
        </w:rPr>
        <w:t>kPa</w:t>
      </w:r>
      <w:r w:rsidR="0073726D" w:rsidRPr="00313728">
        <w:rPr>
          <w:rFonts w:eastAsia="Times New Roman"/>
          <w:b/>
          <w:noProof/>
          <w:sz w:val="24"/>
          <w:szCs w:val="24"/>
          <w:lang w:val="sr-Cyrl-RS"/>
        </w:rPr>
        <w:t>.</w:t>
      </w:r>
    </w:p>
    <w:p w:rsidR="0073726D" w:rsidRPr="0073726D" w:rsidRDefault="0073726D" w:rsidP="00372522">
      <w:pPr>
        <w:tabs>
          <w:tab w:val="left" w:pos="9072"/>
        </w:tabs>
        <w:spacing w:line="201" w:lineRule="exact"/>
        <w:ind w:left="851"/>
        <w:jc w:val="both"/>
        <w:rPr>
          <w:noProof/>
          <w:sz w:val="24"/>
          <w:szCs w:val="24"/>
          <w:lang w:val="sr-Cyrl-RS"/>
        </w:rPr>
      </w:pPr>
    </w:p>
    <w:p w:rsidR="0073726D" w:rsidRPr="00313728" w:rsidRDefault="00F94CBA" w:rsidP="00372522">
      <w:pPr>
        <w:tabs>
          <w:tab w:val="left" w:pos="1520"/>
          <w:tab w:val="left" w:pos="9072"/>
        </w:tabs>
        <w:ind w:left="851" w:hanging="851"/>
        <w:jc w:val="both"/>
        <w:rPr>
          <w:b/>
          <w:noProof/>
          <w:sz w:val="24"/>
          <w:szCs w:val="24"/>
          <w:lang w:val="sr-Cyrl-RS"/>
        </w:rPr>
      </w:pPr>
      <w:r w:rsidRPr="00313728">
        <w:rPr>
          <w:rFonts w:eastAsia="Times New Roman"/>
          <w:b/>
          <w:noProof/>
          <w:sz w:val="24"/>
          <w:szCs w:val="24"/>
          <w:lang w:val="sr-Cyrl-RS"/>
        </w:rPr>
        <w:t>1В</w:t>
      </w:r>
      <w:r w:rsidR="0073726D" w:rsidRPr="00313728">
        <w:rPr>
          <w:rFonts w:eastAsia="Times New Roman"/>
          <w:b/>
          <w:noProof/>
          <w:sz w:val="24"/>
          <w:szCs w:val="24"/>
          <w:lang w:val="sr-Cyrl-RS"/>
        </w:rPr>
        <w:t>117</w:t>
      </w:r>
      <w:r w:rsidR="0073726D" w:rsidRPr="00313728">
        <w:rPr>
          <w:b/>
          <w:noProof/>
          <w:sz w:val="24"/>
          <w:szCs w:val="24"/>
          <w:lang w:val="sr-Cyrl-RS"/>
        </w:rPr>
        <w:tab/>
      </w:r>
      <w:r w:rsidR="0073726D" w:rsidRPr="00313728">
        <w:rPr>
          <w:rFonts w:eastAsia="Times New Roman"/>
          <w:b/>
          <w:noProof/>
          <w:sz w:val="24"/>
          <w:szCs w:val="24"/>
          <w:lang w:val="sr-Cyrl-RS"/>
        </w:rPr>
        <w:t xml:space="preserve">Серијске </w:t>
      </w:r>
      <w:r w:rsidR="00C82973" w:rsidRPr="00313728">
        <w:rPr>
          <w:rFonts w:eastAsia="Times New Roman"/>
          <w:b/>
          <w:noProof/>
          <w:sz w:val="24"/>
          <w:szCs w:val="24"/>
          <w:lang w:val="sr-Cyrl-RS"/>
        </w:rPr>
        <w:t>мј</w:t>
      </w:r>
      <w:r w:rsidR="0073726D" w:rsidRPr="00313728">
        <w:rPr>
          <w:rFonts w:eastAsia="Times New Roman"/>
          <w:b/>
          <w:noProof/>
          <w:sz w:val="24"/>
          <w:szCs w:val="24"/>
          <w:lang w:val="sr-Cyrl-RS"/>
        </w:rPr>
        <w:t xml:space="preserve">ешалице које имају све </w:t>
      </w:r>
      <w:r w:rsidRPr="00313728">
        <w:rPr>
          <w:rFonts w:eastAsia="Times New Roman"/>
          <w:b/>
          <w:noProof/>
          <w:sz w:val="24"/>
          <w:szCs w:val="24"/>
          <w:lang w:val="sr-Cyrl-RS"/>
        </w:rPr>
        <w:t>сљедеће</w:t>
      </w:r>
      <w:r w:rsidR="0073726D" w:rsidRPr="00313728">
        <w:rPr>
          <w:rFonts w:eastAsia="Times New Roman"/>
          <w:b/>
          <w:noProof/>
          <w:sz w:val="24"/>
          <w:szCs w:val="24"/>
          <w:lang w:val="sr-Cyrl-RS"/>
        </w:rPr>
        <w:t xml:space="preserve"> </w:t>
      </w:r>
      <w:r w:rsidRPr="00313728">
        <w:rPr>
          <w:rFonts w:eastAsia="Times New Roman"/>
          <w:b/>
          <w:noProof/>
          <w:sz w:val="24"/>
          <w:szCs w:val="24"/>
          <w:lang w:val="sr-Cyrl-RS"/>
        </w:rPr>
        <w:t>особине</w:t>
      </w:r>
      <w:r w:rsidR="0073726D" w:rsidRPr="00313728">
        <w:rPr>
          <w:rFonts w:eastAsia="Times New Roman"/>
          <w:b/>
          <w:noProof/>
          <w:sz w:val="24"/>
          <w:szCs w:val="24"/>
          <w:lang w:val="sr-Cyrl-RS"/>
        </w:rPr>
        <w:t xml:space="preserve"> и посебно за њих изра</w:t>
      </w:r>
      <w:r w:rsidR="0073726D" w:rsidRPr="00313728">
        <w:rPr>
          <w:rFonts w:eastAsia="Arial"/>
          <w:b/>
          <w:noProof/>
          <w:sz w:val="24"/>
          <w:szCs w:val="24"/>
          <w:lang w:val="sr-Cyrl-RS"/>
        </w:rPr>
        <w:t>ђ</w:t>
      </w:r>
      <w:r w:rsidR="0073726D" w:rsidRPr="00313728">
        <w:rPr>
          <w:rFonts w:eastAsia="Times New Roman"/>
          <w:b/>
          <w:noProof/>
          <w:sz w:val="24"/>
          <w:szCs w:val="24"/>
          <w:lang w:val="sr-Cyrl-RS"/>
        </w:rPr>
        <w:t>ене компоненте:</w:t>
      </w:r>
    </w:p>
    <w:p w:rsidR="0073726D" w:rsidRPr="0073726D" w:rsidRDefault="0073726D" w:rsidP="00372522">
      <w:pPr>
        <w:tabs>
          <w:tab w:val="left" w:pos="9072"/>
        </w:tabs>
        <w:spacing w:line="210" w:lineRule="exact"/>
        <w:jc w:val="both"/>
        <w:rPr>
          <w:noProof/>
          <w:sz w:val="24"/>
          <w:szCs w:val="24"/>
          <w:lang w:val="sr-Cyrl-RS"/>
        </w:rPr>
      </w:pPr>
    </w:p>
    <w:p w:rsidR="0073726D" w:rsidRPr="0073726D" w:rsidRDefault="00E4284E" w:rsidP="00372522">
      <w:pPr>
        <w:tabs>
          <w:tab w:val="left" w:pos="1780"/>
          <w:tab w:val="left" w:pos="9072"/>
        </w:tabs>
        <w:ind w:left="851"/>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Изра</w:t>
      </w:r>
      <w:r w:rsidR="0073726D" w:rsidRPr="0073726D">
        <w:rPr>
          <w:rFonts w:eastAsia="Arial"/>
          <w:noProof/>
          <w:sz w:val="24"/>
          <w:szCs w:val="24"/>
          <w:lang w:val="sr-Cyrl-RS"/>
        </w:rPr>
        <w:t>ђ</w:t>
      </w:r>
      <w:r w:rsidR="0073726D" w:rsidRPr="0073726D">
        <w:rPr>
          <w:rFonts w:eastAsia="Times New Roman"/>
          <w:noProof/>
          <w:sz w:val="24"/>
          <w:szCs w:val="24"/>
          <w:lang w:val="sr-Cyrl-RS"/>
        </w:rPr>
        <w:t>ене или преина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ене за мијешање у вакууму у распону од нула до 13,326 </w:t>
      </w:r>
      <w:r w:rsidR="00FE5E62">
        <w:rPr>
          <w:rFonts w:eastAsia="Times New Roman"/>
          <w:noProof/>
          <w:sz w:val="24"/>
          <w:szCs w:val="24"/>
          <w:lang w:val="sr-Cyrl-RS"/>
        </w:rPr>
        <w:t>kPa</w:t>
      </w:r>
      <w:r w:rsidR="0073726D" w:rsidRPr="0073726D">
        <w:rPr>
          <w:rFonts w:eastAsia="Times New Roman"/>
          <w:noProof/>
          <w:sz w:val="24"/>
          <w:szCs w:val="24"/>
          <w:lang w:val="sr-Cyrl-RS"/>
        </w:rPr>
        <w:t>:</w:t>
      </w:r>
    </w:p>
    <w:p w:rsidR="0073726D" w:rsidRPr="0073726D" w:rsidRDefault="0073726D" w:rsidP="00372522">
      <w:pPr>
        <w:tabs>
          <w:tab w:val="left" w:pos="9072"/>
        </w:tabs>
        <w:spacing w:line="211" w:lineRule="exact"/>
        <w:ind w:left="2127" w:hanging="425"/>
        <w:jc w:val="both"/>
        <w:rPr>
          <w:rFonts w:eastAsia="Times New Roman"/>
          <w:noProof/>
          <w:sz w:val="24"/>
          <w:szCs w:val="24"/>
          <w:lang w:val="sr-Cyrl-RS"/>
        </w:rPr>
      </w:pPr>
    </w:p>
    <w:p w:rsidR="0073726D" w:rsidRPr="0073726D" w:rsidRDefault="00E4284E" w:rsidP="00372522">
      <w:pPr>
        <w:tabs>
          <w:tab w:val="left" w:pos="1780"/>
          <w:tab w:val="left" w:pos="9072"/>
        </w:tabs>
        <w:ind w:left="851"/>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Имају могу</w:t>
      </w:r>
      <w:r w:rsidR="0073726D" w:rsidRPr="0073726D">
        <w:rPr>
          <w:rFonts w:eastAsia="Arial"/>
          <w:noProof/>
          <w:sz w:val="24"/>
          <w:szCs w:val="24"/>
          <w:lang w:val="sr-Cyrl-RS"/>
        </w:rPr>
        <w:t>ћ</w:t>
      </w:r>
      <w:r w:rsidR="0073726D" w:rsidRPr="0073726D">
        <w:rPr>
          <w:rFonts w:eastAsia="Times New Roman"/>
          <w:noProof/>
          <w:sz w:val="24"/>
          <w:szCs w:val="24"/>
          <w:lang w:val="sr-Cyrl-RS"/>
        </w:rPr>
        <w:t>ност управљања температуром у комори за мијешање;</w:t>
      </w:r>
    </w:p>
    <w:p w:rsidR="0073726D" w:rsidRPr="0073726D" w:rsidRDefault="0073726D" w:rsidP="00372522">
      <w:pPr>
        <w:tabs>
          <w:tab w:val="left" w:pos="9072"/>
        </w:tabs>
        <w:spacing w:line="210" w:lineRule="exact"/>
        <w:ind w:left="2127" w:hanging="425"/>
        <w:jc w:val="both"/>
        <w:rPr>
          <w:rFonts w:eastAsia="Times New Roman"/>
          <w:noProof/>
          <w:sz w:val="24"/>
          <w:szCs w:val="24"/>
          <w:lang w:val="sr-Cyrl-RS"/>
        </w:rPr>
      </w:pPr>
    </w:p>
    <w:p w:rsidR="0073726D" w:rsidRPr="0073726D" w:rsidRDefault="00E4284E" w:rsidP="00372522">
      <w:pPr>
        <w:tabs>
          <w:tab w:val="left" w:pos="1780"/>
          <w:tab w:val="left" w:pos="9072"/>
        </w:tabs>
        <w:ind w:left="851"/>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 xml:space="preserve">укупни просторни капацитет 110 литара или више </w:t>
      </w:r>
      <w:r w:rsidR="0073726D" w:rsidRPr="0073726D">
        <w:rPr>
          <w:rFonts w:eastAsia="Times New Roman"/>
          <w:noProof/>
          <w:sz w:val="24"/>
          <w:szCs w:val="24"/>
          <w:u w:val="single"/>
          <w:lang w:val="sr-Cyrl-RS"/>
        </w:rPr>
        <w:t>и</w:t>
      </w:r>
    </w:p>
    <w:p w:rsidR="0073726D" w:rsidRPr="0073726D" w:rsidRDefault="0073726D" w:rsidP="00372522">
      <w:pPr>
        <w:tabs>
          <w:tab w:val="left" w:pos="9072"/>
        </w:tabs>
        <w:spacing w:line="211" w:lineRule="exact"/>
        <w:ind w:left="2127" w:hanging="425"/>
        <w:jc w:val="both"/>
        <w:rPr>
          <w:rFonts w:eastAsia="Times New Roman"/>
          <w:noProof/>
          <w:sz w:val="24"/>
          <w:szCs w:val="24"/>
          <w:lang w:val="sr-Cyrl-RS"/>
        </w:rPr>
      </w:pPr>
    </w:p>
    <w:p w:rsidR="0073726D" w:rsidRPr="0073726D" w:rsidRDefault="00E4284E" w:rsidP="00372522">
      <w:pPr>
        <w:tabs>
          <w:tab w:val="left" w:pos="1780"/>
          <w:tab w:val="left" w:pos="9072"/>
        </w:tabs>
        <w:ind w:left="851"/>
        <w:jc w:val="both"/>
        <w:rPr>
          <w:rFonts w:eastAsia="Times New Roman"/>
          <w:noProof/>
          <w:sz w:val="24"/>
          <w:szCs w:val="24"/>
          <w:lang w:val="sr-Cyrl-RS"/>
        </w:rPr>
      </w:pPr>
      <w:r>
        <w:rPr>
          <w:rFonts w:eastAsia="Times New Roman"/>
          <w:noProof/>
          <w:sz w:val="24"/>
          <w:szCs w:val="24"/>
          <w:lang w:val="sr-Cyrl-RS"/>
        </w:rPr>
        <w:t xml:space="preserve">д. </w:t>
      </w:r>
      <w:r w:rsidR="0073726D" w:rsidRPr="0073726D">
        <w:rPr>
          <w:rFonts w:eastAsia="Times New Roman"/>
          <w:noProof/>
          <w:sz w:val="24"/>
          <w:szCs w:val="24"/>
          <w:lang w:val="sr-Cyrl-RS"/>
        </w:rPr>
        <w:t>најмање једна ‚осовина за мијешање/гње</w:t>
      </w:r>
      <w:r w:rsidR="0073726D" w:rsidRPr="0073726D">
        <w:rPr>
          <w:rFonts w:eastAsia="Arial"/>
          <w:noProof/>
          <w:sz w:val="24"/>
          <w:szCs w:val="24"/>
          <w:lang w:val="sr-Cyrl-RS"/>
        </w:rPr>
        <w:t>ч</w:t>
      </w:r>
      <w:r w:rsidR="0073726D" w:rsidRPr="0073726D">
        <w:rPr>
          <w:rFonts w:eastAsia="Times New Roman"/>
          <w:noProof/>
          <w:sz w:val="24"/>
          <w:szCs w:val="24"/>
          <w:lang w:val="sr-Cyrl-RS"/>
        </w:rPr>
        <w:t>ење’ изван средишта.</w:t>
      </w:r>
    </w:p>
    <w:p w:rsidR="0073726D" w:rsidRPr="0073726D" w:rsidRDefault="0073726D" w:rsidP="00372522">
      <w:pPr>
        <w:tabs>
          <w:tab w:val="left" w:pos="9072"/>
        </w:tabs>
        <w:spacing w:line="212" w:lineRule="exact"/>
        <w:ind w:left="1276" w:hanging="425"/>
        <w:jc w:val="both"/>
        <w:rPr>
          <w:noProof/>
          <w:sz w:val="24"/>
          <w:szCs w:val="24"/>
          <w:lang w:val="sr-Cyrl-RS"/>
        </w:rPr>
      </w:pPr>
    </w:p>
    <w:p w:rsidR="0073726D" w:rsidRPr="0073726D" w:rsidRDefault="0073726D" w:rsidP="00372522">
      <w:pPr>
        <w:tabs>
          <w:tab w:val="left" w:pos="2480"/>
          <w:tab w:val="left" w:pos="9072"/>
        </w:tabs>
        <w:ind w:left="2127" w:hanging="1276"/>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 xml:space="preserve"> </w:t>
      </w:r>
      <w:r w:rsidRPr="0073726D">
        <w:rPr>
          <w:rFonts w:eastAsia="Times New Roman"/>
          <w:i/>
          <w:iCs/>
          <w:noProof/>
          <w:sz w:val="24"/>
          <w:szCs w:val="24"/>
          <w:lang w:val="sr-Cyrl-RS"/>
        </w:rPr>
        <w:t xml:space="preserve">У </w:t>
      </w:r>
      <w:r w:rsidR="00313728">
        <w:rPr>
          <w:rFonts w:eastAsia="Times New Roman"/>
          <w:i/>
          <w:iCs/>
          <w:noProof/>
          <w:sz w:val="24"/>
          <w:szCs w:val="24"/>
          <w:lang w:val="sr-Cyrl-RS"/>
        </w:rPr>
        <w:t>1B</w:t>
      </w:r>
      <w:r w:rsidRPr="0073726D">
        <w:rPr>
          <w:rFonts w:eastAsia="Times New Roman"/>
          <w:i/>
          <w:iCs/>
          <w:noProof/>
          <w:sz w:val="24"/>
          <w:szCs w:val="24"/>
          <w:lang w:val="sr-Cyrl-RS"/>
        </w:rPr>
        <w:t>117.д. израз ‚осовина за мијешање/гње</w:t>
      </w:r>
      <w:r w:rsidRPr="0073726D">
        <w:rPr>
          <w:rFonts w:eastAsia="Arial"/>
          <w:i/>
          <w:iCs/>
          <w:noProof/>
          <w:sz w:val="24"/>
          <w:szCs w:val="24"/>
          <w:lang w:val="sr-Cyrl-RS"/>
        </w:rPr>
        <w:t>ч</w:t>
      </w:r>
      <w:r w:rsidRPr="0073726D">
        <w:rPr>
          <w:rFonts w:eastAsia="Times New Roman"/>
          <w:i/>
          <w:iCs/>
          <w:noProof/>
          <w:sz w:val="24"/>
          <w:szCs w:val="24"/>
          <w:lang w:val="sr-Cyrl-RS"/>
        </w:rPr>
        <w:t>ење’ не односи се на деагломераторе ни на ротирају</w:t>
      </w:r>
      <w:r w:rsidRPr="0073726D">
        <w:rPr>
          <w:rFonts w:eastAsia="Arial"/>
          <w:i/>
          <w:iCs/>
          <w:noProof/>
          <w:sz w:val="24"/>
          <w:szCs w:val="24"/>
          <w:lang w:val="sr-Cyrl-RS"/>
        </w:rPr>
        <w:t>ћ</w:t>
      </w:r>
      <w:r w:rsidRPr="0073726D">
        <w:rPr>
          <w:rFonts w:eastAsia="Times New Roman"/>
          <w:i/>
          <w:iCs/>
          <w:noProof/>
          <w:sz w:val="24"/>
          <w:szCs w:val="24"/>
          <w:lang w:val="sr-Cyrl-RS"/>
        </w:rPr>
        <w:t>е оштрице.</w:t>
      </w:r>
    </w:p>
    <w:p w:rsidR="0073726D" w:rsidRPr="00313728" w:rsidRDefault="0073726D" w:rsidP="00372522">
      <w:pPr>
        <w:spacing w:line="211" w:lineRule="exact"/>
        <w:ind w:left="2127" w:hanging="1276"/>
        <w:jc w:val="both"/>
        <w:rPr>
          <w:b/>
          <w:noProof/>
          <w:sz w:val="24"/>
          <w:szCs w:val="24"/>
          <w:lang w:val="sr-Cyrl-RS"/>
        </w:rPr>
      </w:pPr>
    </w:p>
    <w:p w:rsidR="0073726D" w:rsidRPr="00313728" w:rsidRDefault="00F94CBA" w:rsidP="00372522">
      <w:pPr>
        <w:tabs>
          <w:tab w:val="left" w:pos="1520"/>
        </w:tabs>
        <w:ind w:left="851" w:hanging="851"/>
        <w:jc w:val="both"/>
        <w:rPr>
          <w:b/>
          <w:noProof/>
          <w:sz w:val="24"/>
          <w:szCs w:val="24"/>
          <w:lang w:val="sr-Cyrl-RS"/>
        </w:rPr>
      </w:pPr>
      <w:r w:rsidRPr="00313728">
        <w:rPr>
          <w:rFonts w:eastAsia="Times New Roman"/>
          <w:b/>
          <w:noProof/>
          <w:sz w:val="24"/>
          <w:szCs w:val="24"/>
          <w:lang w:val="sr-Cyrl-RS"/>
        </w:rPr>
        <w:t>1В</w:t>
      </w:r>
      <w:r w:rsidR="0073726D" w:rsidRPr="00313728">
        <w:rPr>
          <w:rFonts w:eastAsia="Times New Roman"/>
          <w:b/>
          <w:noProof/>
          <w:sz w:val="24"/>
          <w:szCs w:val="24"/>
          <w:lang w:val="sr-Cyrl-RS"/>
        </w:rPr>
        <w:t>118</w:t>
      </w:r>
      <w:r w:rsidR="0073726D" w:rsidRPr="00313728">
        <w:rPr>
          <w:b/>
          <w:noProof/>
          <w:sz w:val="24"/>
          <w:szCs w:val="24"/>
          <w:lang w:val="sr-Cyrl-RS"/>
        </w:rPr>
        <w:t xml:space="preserve">  </w:t>
      </w:r>
      <w:r w:rsidRPr="00313728">
        <w:rPr>
          <w:rFonts w:eastAsia="Times New Roman"/>
          <w:b/>
          <w:noProof/>
          <w:sz w:val="24"/>
          <w:szCs w:val="24"/>
          <w:lang w:val="sr-Cyrl-RS"/>
        </w:rPr>
        <w:t xml:space="preserve">Континуиране </w:t>
      </w:r>
      <w:r w:rsidR="00C82973" w:rsidRPr="00313728">
        <w:rPr>
          <w:rFonts w:eastAsia="Times New Roman"/>
          <w:b/>
          <w:noProof/>
          <w:sz w:val="24"/>
          <w:szCs w:val="24"/>
          <w:lang w:val="sr-Cyrl-RS"/>
        </w:rPr>
        <w:t>мј</w:t>
      </w:r>
      <w:r w:rsidR="0073726D" w:rsidRPr="00313728">
        <w:rPr>
          <w:rFonts w:eastAsia="Times New Roman"/>
          <w:b/>
          <w:noProof/>
          <w:sz w:val="24"/>
          <w:szCs w:val="24"/>
          <w:lang w:val="sr-Cyrl-RS"/>
        </w:rPr>
        <w:t xml:space="preserve">ешалице које имају све </w:t>
      </w:r>
      <w:r w:rsidRPr="00313728">
        <w:rPr>
          <w:rFonts w:eastAsia="Times New Roman"/>
          <w:b/>
          <w:noProof/>
          <w:sz w:val="24"/>
          <w:szCs w:val="24"/>
          <w:lang w:val="sr-Cyrl-RS"/>
        </w:rPr>
        <w:t xml:space="preserve">сљедеће особине </w:t>
      </w:r>
      <w:r w:rsidR="0073726D" w:rsidRPr="00313728">
        <w:rPr>
          <w:rFonts w:eastAsia="Times New Roman"/>
          <w:b/>
          <w:noProof/>
          <w:sz w:val="24"/>
          <w:szCs w:val="24"/>
          <w:lang w:val="sr-Cyrl-RS"/>
        </w:rPr>
        <w:t>и посебно за њих изра</w:t>
      </w:r>
      <w:r w:rsidR="0073726D" w:rsidRPr="00313728">
        <w:rPr>
          <w:rFonts w:eastAsia="Arial"/>
          <w:b/>
          <w:noProof/>
          <w:sz w:val="24"/>
          <w:szCs w:val="24"/>
          <w:lang w:val="sr-Cyrl-RS"/>
        </w:rPr>
        <w:t>ђ</w:t>
      </w:r>
      <w:r w:rsidR="0073726D" w:rsidRPr="00313728">
        <w:rPr>
          <w:rFonts w:eastAsia="Times New Roman"/>
          <w:b/>
          <w:noProof/>
          <w:sz w:val="24"/>
          <w:szCs w:val="24"/>
          <w:lang w:val="sr-Cyrl-RS"/>
        </w:rPr>
        <w:t>ене компоненте:</w:t>
      </w:r>
    </w:p>
    <w:p w:rsidR="0073726D" w:rsidRPr="0073726D" w:rsidRDefault="0073726D" w:rsidP="00372522">
      <w:pPr>
        <w:spacing w:line="210" w:lineRule="exact"/>
        <w:ind w:left="851" w:hanging="851"/>
        <w:jc w:val="both"/>
        <w:rPr>
          <w:noProof/>
          <w:sz w:val="24"/>
          <w:szCs w:val="24"/>
          <w:lang w:val="sr-Cyrl-RS"/>
        </w:rPr>
      </w:pPr>
    </w:p>
    <w:p w:rsidR="0073726D" w:rsidRPr="0073726D" w:rsidRDefault="00E4284E"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Изра</w:t>
      </w:r>
      <w:r w:rsidR="0073726D" w:rsidRPr="0073726D">
        <w:rPr>
          <w:rFonts w:eastAsia="Arial"/>
          <w:noProof/>
          <w:sz w:val="24"/>
          <w:szCs w:val="24"/>
          <w:lang w:val="sr-Cyrl-RS"/>
        </w:rPr>
        <w:t>ђ</w:t>
      </w:r>
      <w:r w:rsidR="0073726D" w:rsidRPr="0073726D">
        <w:rPr>
          <w:rFonts w:eastAsia="Times New Roman"/>
          <w:noProof/>
          <w:sz w:val="24"/>
          <w:szCs w:val="24"/>
          <w:lang w:val="sr-Cyrl-RS"/>
        </w:rPr>
        <w:t>ене или преина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ене за мијешање у вакууму у распону од нула до 13,326 </w:t>
      </w:r>
      <w:r w:rsidR="00FE5E62">
        <w:rPr>
          <w:rFonts w:eastAsia="Times New Roman"/>
          <w:noProof/>
          <w:sz w:val="24"/>
          <w:szCs w:val="24"/>
          <w:lang w:val="sr-Cyrl-RS"/>
        </w:rPr>
        <w:t>kPa</w:t>
      </w:r>
      <w:r w:rsidR="0073726D" w:rsidRPr="0073726D">
        <w:rPr>
          <w:rFonts w:eastAsia="Times New Roman"/>
          <w:noProof/>
          <w:sz w:val="24"/>
          <w:szCs w:val="24"/>
          <w:lang w:val="sr-Cyrl-RS"/>
        </w:rPr>
        <w:t>;</w:t>
      </w:r>
    </w:p>
    <w:p w:rsidR="0073726D" w:rsidRPr="0073726D" w:rsidRDefault="0073726D" w:rsidP="00372522">
      <w:pPr>
        <w:spacing w:line="211" w:lineRule="exact"/>
        <w:ind w:left="1985" w:hanging="283"/>
        <w:jc w:val="both"/>
        <w:rPr>
          <w:rFonts w:eastAsia="Times New Roman"/>
          <w:noProof/>
          <w:sz w:val="24"/>
          <w:szCs w:val="24"/>
          <w:lang w:val="sr-Cyrl-RS"/>
        </w:rPr>
      </w:pPr>
    </w:p>
    <w:p w:rsidR="0073726D" w:rsidRPr="0073726D" w:rsidRDefault="00E4284E"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Имају могу</w:t>
      </w:r>
      <w:r w:rsidR="0073726D" w:rsidRPr="0073726D">
        <w:rPr>
          <w:rFonts w:eastAsia="Arial"/>
          <w:noProof/>
          <w:sz w:val="24"/>
          <w:szCs w:val="24"/>
          <w:lang w:val="sr-Cyrl-RS"/>
        </w:rPr>
        <w:t>ћ</w:t>
      </w:r>
      <w:r w:rsidR="0073726D" w:rsidRPr="0073726D">
        <w:rPr>
          <w:rFonts w:eastAsia="Times New Roman"/>
          <w:noProof/>
          <w:sz w:val="24"/>
          <w:szCs w:val="24"/>
          <w:lang w:val="sr-Cyrl-RS"/>
        </w:rPr>
        <w:t>ност управљања температуром у комори за мијешање;</w:t>
      </w:r>
    </w:p>
    <w:p w:rsidR="0073726D" w:rsidRPr="0073726D" w:rsidRDefault="0073726D" w:rsidP="00372522">
      <w:pPr>
        <w:spacing w:line="210" w:lineRule="exact"/>
        <w:ind w:left="1985" w:hanging="283"/>
        <w:jc w:val="both"/>
        <w:rPr>
          <w:rFonts w:eastAsia="Times New Roman"/>
          <w:noProof/>
          <w:sz w:val="24"/>
          <w:szCs w:val="24"/>
          <w:lang w:val="sr-Cyrl-RS"/>
        </w:rPr>
      </w:pPr>
    </w:p>
    <w:p w:rsidR="0073726D" w:rsidRPr="0073726D" w:rsidRDefault="00E4284E"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нешто од с</w:t>
      </w:r>
      <w:r w:rsidR="00F94CBA">
        <w:rPr>
          <w:rFonts w:eastAsia="Times New Roman"/>
          <w:noProof/>
          <w:sz w:val="24"/>
          <w:szCs w:val="24"/>
          <w:lang w:val="sr-Cyrl-RS"/>
        </w:rPr>
        <w:t>љ</w:t>
      </w:r>
      <w:r w:rsidR="0073726D" w:rsidRPr="0073726D">
        <w:rPr>
          <w:rFonts w:eastAsia="Times New Roman"/>
          <w:noProof/>
          <w:sz w:val="24"/>
          <w:szCs w:val="24"/>
          <w:lang w:val="sr-Cyrl-RS"/>
        </w:rPr>
        <w:t>еде</w:t>
      </w:r>
      <w:r w:rsidR="0073726D" w:rsidRPr="0073726D">
        <w:rPr>
          <w:rFonts w:eastAsia="Arial"/>
          <w:noProof/>
          <w:sz w:val="24"/>
          <w:szCs w:val="24"/>
          <w:lang w:val="sr-Cyrl-RS"/>
        </w:rPr>
        <w:t>ћ</w:t>
      </w:r>
      <w:r w:rsidR="0073726D" w:rsidRPr="0073726D">
        <w:rPr>
          <w:rFonts w:eastAsia="Times New Roman"/>
          <w:noProof/>
          <w:sz w:val="24"/>
          <w:szCs w:val="24"/>
          <w:lang w:val="sr-Cyrl-RS"/>
        </w:rPr>
        <w:t>ега:</w:t>
      </w:r>
    </w:p>
    <w:p w:rsidR="0073726D" w:rsidRPr="0073726D" w:rsidRDefault="0073726D" w:rsidP="00372522">
      <w:pPr>
        <w:spacing w:line="211" w:lineRule="exact"/>
        <w:ind w:left="1134" w:hanging="283"/>
        <w:jc w:val="both"/>
        <w:rPr>
          <w:rFonts w:eastAsia="Times New Roman"/>
          <w:noProof/>
          <w:sz w:val="24"/>
          <w:szCs w:val="24"/>
          <w:lang w:val="sr-Cyrl-RS"/>
        </w:rPr>
      </w:pPr>
    </w:p>
    <w:p w:rsidR="0073726D" w:rsidRPr="0073726D" w:rsidRDefault="00F94CBA" w:rsidP="00372522">
      <w:pPr>
        <w:numPr>
          <w:ilvl w:val="1"/>
          <w:numId w:val="40"/>
        </w:numPr>
        <w:tabs>
          <w:tab w:val="left" w:pos="1560"/>
        </w:tabs>
        <w:ind w:left="1134"/>
        <w:jc w:val="both"/>
        <w:rPr>
          <w:rFonts w:eastAsia="Times New Roman"/>
          <w:noProof/>
          <w:sz w:val="24"/>
          <w:szCs w:val="24"/>
          <w:lang w:val="sr-Cyrl-RS"/>
        </w:rPr>
      </w:pPr>
      <w:r>
        <w:rPr>
          <w:rFonts w:eastAsia="Times New Roman"/>
          <w:noProof/>
          <w:sz w:val="24"/>
          <w:szCs w:val="24"/>
          <w:lang w:val="sr-Cyrl-RS"/>
        </w:rPr>
        <w:t>двије или више осовина</w:t>
      </w:r>
      <w:r w:rsidR="0073726D" w:rsidRPr="0073726D">
        <w:rPr>
          <w:rFonts w:eastAsia="Times New Roman"/>
          <w:noProof/>
          <w:sz w:val="24"/>
          <w:szCs w:val="24"/>
          <w:lang w:val="sr-Cyrl-RS"/>
        </w:rPr>
        <w:t xml:space="preserve"> за мијешање/гње</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ење </w:t>
      </w:r>
      <w:r w:rsidR="0073726D" w:rsidRPr="0073726D">
        <w:rPr>
          <w:rFonts w:eastAsia="Times New Roman"/>
          <w:noProof/>
          <w:sz w:val="24"/>
          <w:szCs w:val="24"/>
          <w:u w:val="single"/>
          <w:lang w:val="sr-Cyrl-RS"/>
        </w:rPr>
        <w:t>или</w:t>
      </w:r>
    </w:p>
    <w:p w:rsidR="0073726D" w:rsidRPr="0073726D" w:rsidRDefault="0073726D" w:rsidP="00372522">
      <w:pPr>
        <w:tabs>
          <w:tab w:val="left" w:pos="1560"/>
        </w:tabs>
        <w:spacing w:line="210" w:lineRule="exact"/>
        <w:ind w:left="1134"/>
        <w:jc w:val="both"/>
        <w:rPr>
          <w:rFonts w:eastAsia="Times New Roman"/>
          <w:noProof/>
          <w:sz w:val="24"/>
          <w:szCs w:val="24"/>
          <w:lang w:val="sr-Cyrl-RS"/>
        </w:rPr>
      </w:pPr>
    </w:p>
    <w:p w:rsidR="0073726D" w:rsidRPr="0073726D" w:rsidRDefault="0073726D" w:rsidP="00372522">
      <w:pPr>
        <w:numPr>
          <w:ilvl w:val="1"/>
          <w:numId w:val="40"/>
        </w:numPr>
        <w:tabs>
          <w:tab w:val="left" w:pos="1560"/>
        </w:tabs>
        <w:ind w:left="1134"/>
        <w:jc w:val="both"/>
        <w:rPr>
          <w:rFonts w:eastAsia="Times New Roman"/>
          <w:noProof/>
          <w:sz w:val="24"/>
          <w:szCs w:val="24"/>
          <w:lang w:val="sr-Cyrl-RS"/>
        </w:rPr>
      </w:pPr>
      <w:r w:rsidRPr="0073726D">
        <w:rPr>
          <w:rFonts w:eastAsia="Times New Roman"/>
          <w:noProof/>
          <w:sz w:val="24"/>
          <w:szCs w:val="24"/>
          <w:lang w:val="sr-Cyrl-RS"/>
        </w:rPr>
        <w:t>све наведено у наставку:</w:t>
      </w:r>
    </w:p>
    <w:p w:rsidR="0073726D" w:rsidRPr="0073726D" w:rsidRDefault="0073726D" w:rsidP="00372522">
      <w:pPr>
        <w:spacing w:line="211" w:lineRule="exact"/>
        <w:ind w:left="1134" w:hanging="283"/>
        <w:jc w:val="both"/>
        <w:rPr>
          <w:rFonts w:eastAsia="Times New Roman"/>
          <w:noProof/>
          <w:sz w:val="24"/>
          <w:szCs w:val="24"/>
          <w:lang w:val="sr-Cyrl-RS"/>
        </w:rPr>
      </w:pPr>
    </w:p>
    <w:p w:rsidR="0073726D" w:rsidRPr="0073726D" w:rsidRDefault="00E4284E" w:rsidP="00372522">
      <w:pPr>
        <w:tabs>
          <w:tab w:val="left" w:pos="2240"/>
        </w:tabs>
        <w:ind w:left="1440"/>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једну ротирају</w:t>
      </w:r>
      <w:r w:rsidR="0073726D" w:rsidRPr="0073726D">
        <w:rPr>
          <w:rFonts w:eastAsia="Arial"/>
          <w:noProof/>
          <w:sz w:val="24"/>
          <w:szCs w:val="24"/>
          <w:lang w:val="sr-Cyrl-RS"/>
        </w:rPr>
        <w:t>ћ</w:t>
      </w:r>
      <w:r w:rsidR="0073726D" w:rsidRPr="0073726D">
        <w:rPr>
          <w:rFonts w:eastAsia="Times New Roman"/>
          <w:noProof/>
          <w:sz w:val="24"/>
          <w:szCs w:val="24"/>
          <w:lang w:val="sr-Cyrl-RS"/>
        </w:rPr>
        <w:t>у и осцилирају</w:t>
      </w:r>
      <w:r w:rsidR="0073726D" w:rsidRPr="0073726D">
        <w:rPr>
          <w:rFonts w:eastAsia="Arial"/>
          <w:noProof/>
          <w:sz w:val="24"/>
          <w:szCs w:val="24"/>
          <w:lang w:val="sr-Cyrl-RS"/>
        </w:rPr>
        <w:t>ћ</w:t>
      </w:r>
      <w:r w:rsidR="0073726D" w:rsidRPr="0073726D">
        <w:rPr>
          <w:rFonts w:eastAsia="Times New Roman"/>
          <w:noProof/>
          <w:sz w:val="24"/>
          <w:szCs w:val="24"/>
          <w:lang w:val="sr-Cyrl-RS"/>
        </w:rPr>
        <w:t>у осовину с назубљењима/клиновима за гње</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ење; </w:t>
      </w:r>
      <w:r w:rsidR="0073726D" w:rsidRPr="0073726D">
        <w:rPr>
          <w:rFonts w:eastAsia="Times New Roman"/>
          <w:noProof/>
          <w:sz w:val="24"/>
          <w:szCs w:val="24"/>
          <w:u w:val="single"/>
          <w:lang w:val="sr-Cyrl-RS"/>
        </w:rPr>
        <w:t>и</w:t>
      </w:r>
    </w:p>
    <w:p w:rsidR="0073726D" w:rsidRPr="0073726D" w:rsidRDefault="0073726D" w:rsidP="00372522">
      <w:pPr>
        <w:spacing w:line="211" w:lineRule="exact"/>
        <w:ind w:left="3283" w:hanging="283"/>
        <w:jc w:val="both"/>
        <w:rPr>
          <w:rFonts w:eastAsia="Times New Roman"/>
          <w:noProof/>
          <w:sz w:val="24"/>
          <w:szCs w:val="24"/>
          <w:lang w:val="sr-Cyrl-RS"/>
        </w:rPr>
      </w:pPr>
    </w:p>
    <w:p w:rsidR="0073726D" w:rsidRPr="0073726D" w:rsidRDefault="00E4284E" w:rsidP="00372522">
      <w:pPr>
        <w:tabs>
          <w:tab w:val="left" w:pos="2240"/>
        </w:tabs>
        <w:ind w:left="1440"/>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назубљења/клинове за гње</w:t>
      </w:r>
      <w:r w:rsidR="0073726D" w:rsidRPr="0073726D">
        <w:rPr>
          <w:rFonts w:eastAsia="Arial"/>
          <w:noProof/>
          <w:sz w:val="24"/>
          <w:szCs w:val="24"/>
          <w:lang w:val="sr-Cyrl-RS"/>
        </w:rPr>
        <w:t>ч</w:t>
      </w:r>
      <w:r w:rsidR="0073726D" w:rsidRPr="0073726D">
        <w:rPr>
          <w:rFonts w:eastAsia="Times New Roman"/>
          <w:noProof/>
          <w:sz w:val="24"/>
          <w:szCs w:val="24"/>
          <w:lang w:val="sr-Cyrl-RS"/>
        </w:rPr>
        <w:t>ење унутар ку</w:t>
      </w:r>
      <w:r w:rsidR="0073726D" w:rsidRPr="0073726D">
        <w:rPr>
          <w:rFonts w:eastAsia="Arial"/>
          <w:noProof/>
          <w:sz w:val="24"/>
          <w:szCs w:val="24"/>
          <w:lang w:val="sr-Cyrl-RS"/>
        </w:rPr>
        <w:t>ћ</w:t>
      </w:r>
      <w:r w:rsidR="0073726D" w:rsidRPr="0073726D">
        <w:rPr>
          <w:rFonts w:eastAsia="Times New Roman"/>
          <w:noProof/>
          <w:sz w:val="24"/>
          <w:szCs w:val="24"/>
          <w:lang w:val="sr-Cyrl-RS"/>
        </w:rPr>
        <w:t>ишта коморе за мијешање.</w:t>
      </w:r>
    </w:p>
    <w:p w:rsidR="0073726D" w:rsidRPr="0073726D" w:rsidRDefault="0073726D" w:rsidP="00372522">
      <w:pPr>
        <w:spacing w:line="204" w:lineRule="exact"/>
        <w:ind w:left="1134" w:hanging="283"/>
        <w:jc w:val="both"/>
        <w:rPr>
          <w:noProof/>
          <w:sz w:val="24"/>
          <w:szCs w:val="24"/>
          <w:lang w:val="sr-Cyrl-RS"/>
        </w:rPr>
      </w:pPr>
    </w:p>
    <w:p w:rsidR="0073726D" w:rsidRPr="0073726D" w:rsidRDefault="0073726D" w:rsidP="00372522">
      <w:pPr>
        <w:spacing w:line="204" w:lineRule="exact"/>
        <w:ind w:left="1134" w:hanging="283"/>
        <w:jc w:val="both"/>
        <w:rPr>
          <w:noProof/>
          <w:sz w:val="24"/>
          <w:szCs w:val="24"/>
          <w:lang w:val="sr-Cyrl-RS"/>
        </w:rPr>
      </w:pPr>
    </w:p>
    <w:p w:rsidR="0073726D" w:rsidRPr="00313728" w:rsidRDefault="00313728" w:rsidP="00372522">
      <w:pPr>
        <w:tabs>
          <w:tab w:val="left" w:pos="1520"/>
        </w:tabs>
        <w:ind w:left="851" w:hanging="851"/>
        <w:jc w:val="both"/>
        <w:rPr>
          <w:b/>
          <w:noProof/>
          <w:sz w:val="24"/>
          <w:szCs w:val="24"/>
          <w:lang w:val="sr-Cyrl-RS"/>
        </w:rPr>
      </w:pPr>
      <w:r w:rsidRPr="00313728">
        <w:rPr>
          <w:rFonts w:eastAsia="Times New Roman"/>
          <w:b/>
          <w:noProof/>
          <w:sz w:val="24"/>
          <w:szCs w:val="24"/>
          <w:lang w:val="sr-Cyrl-RS"/>
        </w:rPr>
        <w:t>1B</w:t>
      </w:r>
      <w:r w:rsidR="0073726D" w:rsidRPr="00313728">
        <w:rPr>
          <w:rFonts w:eastAsia="Times New Roman"/>
          <w:b/>
          <w:noProof/>
          <w:sz w:val="24"/>
          <w:szCs w:val="24"/>
          <w:lang w:val="sr-Cyrl-RS"/>
        </w:rPr>
        <w:t>119</w:t>
      </w:r>
      <w:r w:rsidR="0073726D" w:rsidRPr="00313728">
        <w:rPr>
          <w:b/>
          <w:noProof/>
          <w:sz w:val="24"/>
          <w:szCs w:val="24"/>
          <w:lang w:val="sr-Cyrl-RS"/>
        </w:rPr>
        <w:tab/>
      </w:r>
      <w:r w:rsidR="0073726D" w:rsidRPr="00313728">
        <w:rPr>
          <w:rFonts w:eastAsia="Times New Roman"/>
          <w:b/>
          <w:noProof/>
          <w:sz w:val="24"/>
          <w:szCs w:val="24"/>
          <w:lang w:val="sr-Cyrl-RS"/>
        </w:rPr>
        <w:t xml:space="preserve">Млинови на </w:t>
      </w:r>
      <w:r w:rsidR="00F94CBA" w:rsidRPr="00313728">
        <w:rPr>
          <w:rFonts w:eastAsia="Times New Roman"/>
          <w:b/>
          <w:noProof/>
          <w:sz w:val="24"/>
          <w:szCs w:val="24"/>
          <w:lang w:val="sr-Cyrl-RS"/>
        </w:rPr>
        <w:t>течну</w:t>
      </w:r>
      <w:r w:rsidR="0073726D" w:rsidRPr="00313728">
        <w:rPr>
          <w:rFonts w:eastAsia="Times New Roman"/>
          <w:b/>
          <w:noProof/>
          <w:sz w:val="24"/>
          <w:szCs w:val="24"/>
          <w:lang w:val="sr-Cyrl-RS"/>
        </w:rPr>
        <w:t xml:space="preserve"> енергију који се употребљавају за мрвљење или мљевење </w:t>
      </w:r>
      <w:r w:rsidR="00F94CBA" w:rsidRPr="00313728">
        <w:rPr>
          <w:rFonts w:eastAsia="Times New Roman"/>
          <w:b/>
          <w:noProof/>
          <w:sz w:val="24"/>
          <w:szCs w:val="24"/>
          <w:lang w:val="sr-Cyrl-RS"/>
        </w:rPr>
        <w:t>материја наведених у 1С</w:t>
      </w:r>
      <w:r w:rsidR="0073726D" w:rsidRPr="00313728">
        <w:rPr>
          <w:rFonts w:eastAsia="Times New Roman"/>
          <w:b/>
          <w:noProof/>
          <w:sz w:val="24"/>
          <w:szCs w:val="24"/>
          <w:lang w:val="sr-Cyrl-RS"/>
        </w:rPr>
        <w:t>011.а</w:t>
      </w:r>
      <w:r w:rsidR="0077060D">
        <w:rPr>
          <w:rFonts w:eastAsia="Times New Roman"/>
          <w:b/>
          <w:noProof/>
          <w:sz w:val="24"/>
          <w:szCs w:val="24"/>
          <w:lang w:val="sr-Cyrl-RS"/>
        </w:rPr>
        <w:t>,</w:t>
      </w:r>
      <w:r w:rsidR="0073726D" w:rsidRPr="00313728">
        <w:rPr>
          <w:b/>
          <w:noProof/>
          <w:sz w:val="24"/>
          <w:szCs w:val="24"/>
          <w:lang w:val="sr-Cyrl-RS"/>
        </w:rPr>
        <w:t xml:space="preserve"> </w:t>
      </w:r>
      <w:r w:rsidR="00F94CBA" w:rsidRPr="00313728">
        <w:rPr>
          <w:rFonts w:eastAsia="Times New Roman"/>
          <w:b/>
          <w:noProof/>
          <w:sz w:val="24"/>
          <w:szCs w:val="24"/>
          <w:lang w:val="sr-Cyrl-RS"/>
        </w:rPr>
        <w:t>1С011.б</w:t>
      </w:r>
      <w:r w:rsidR="0077060D">
        <w:rPr>
          <w:rFonts w:eastAsia="Times New Roman"/>
          <w:b/>
          <w:noProof/>
          <w:sz w:val="24"/>
          <w:szCs w:val="24"/>
          <w:lang w:val="sr-Cyrl-RS"/>
        </w:rPr>
        <w:t>,</w:t>
      </w:r>
      <w:r w:rsidR="00F94CBA" w:rsidRPr="00313728">
        <w:rPr>
          <w:rFonts w:eastAsia="Times New Roman"/>
          <w:b/>
          <w:noProof/>
          <w:sz w:val="24"/>
          <w:szCs w:val="24"/>
          <w:lang w:val="sr-Cyrl-RS"/>
        </w:rPr>
        <w:t xml:space="preserve"> 1С</w:t>
      </w:r>
      <w:r w:rsidR="0073726D" w:rsidRPr="00313728">
        <w:rPr>
          <w:rFonts w:eastAsia="Times New Roman"/>
          <w:b/>
          <w:noProof/>
          <w:sz w:val="24"/>
          <w:szCs w:val="24"/>
          <w:lang w:val="sr-Cyrl-RS"/>
        </w:rPr>
        <w:t>111 или у Заједничкој листи војне опреме и за њих посебно предви</w:t>
      </w:r>
      <w:r w:rsidR="0073726D" w:rsidRPr="00313728">
        <w:rPr>
          <w:rFonts w:eastAsia="Arial"/>
          <w:b/>
          <w:noProof/>
          <w:sz w:val="24"/>
          <w:szCs w:val="24"/>
          <w:lang w:val="sr-Cyrl-RS"/>
        </w:rPr>
        <w:t>ђ</w:t>
      </w:r>
      <w:r w:rsidR="0073726D" w:rsidRPr="00313728">
        <w:rPr>
          <w:rFonts w:eastAsia="Times New Roman"/>
          <w:b/>
          <w:noProof/>
          <w:sz w:val="24"/>
          <w:szCs w:val="24"/>
          <w:lang w:val="sr-Cyrl-RS"/>
        </w:rPr>
        <w:t>ене компоненте.</w:t>
      </w:r>
    </w:p>
    <w:p w:rsidR="0073726D" w:rsidRPr="0073726D" w:rsidRDefault="0073726D" w:rsidP="00372522">
      <w:pPr>
        <w:spacing w:line="212" w:lineRule="exact"/>
        <w:ind w:left="851"/>
        <w:jc w:val="both"/>
        <w:rPr>
          <w:noProof/>
          <w:sz w:val="24"/>
          <w:szCs w:val="24"/>
          <w:lang w:val="sr-Cyrl-RS"/>
        </w:rPr>
      </w:pPr>
    </w:p>
    <w:p w:rsidR="0073726D" w:rsidRPr="00313728" w:rsidRDefault="00313728" w:rsidP="00372522">
      <w:pPr>
        <w:tabs>
          <w:tab w:val="left" w:pos="1520"/>
        </w:tabs>
        <w:ind w:left="851" w:hanging="851"/>
        <w:jc w:val="both"/>
        <w:rPr>
          <w:b/>
          <w:noProof/>
          <w:sz w:val="24"/>
          <w:szCs w:val="24"/>
          <w:lang w:val="sr-Cyrl-RS"/>
        </w:rPr>
      </w:pPr>
      <w:r w:rsidRPr="00313728">
        <w:rPr>
          <w:rFonts w:eastAsia="Times New Roman"/>
          <w:b/>
          <w:noProof/>
          <w:sz w:val="24"/>
          <w:szCs w:val="24"/>
          <w:lang w:val="sr-Cyrl-RS"/>
        </w:rPr>
        <w:t>1B</w:t>
      </w:r>
      <w:r w:rsidR="0073726D" w:rsidRPr="00313728">
        <w:rPr>
          <w:rFonts w:eastAsia="Times New Roman"/>
          <w:b/>
          <w:noProof/>
          <w:sz w:val="24"/>
          <w:szCs w:val="24"/>
          <w:lang w:val="sr-Cyrl-RS"/>
        </w:rPr>
        <w:t>201</w:t>
      </w:r>
      <w:r w:rsidR="0073726D" w:rsidRPr="00313728">
        <w:rPr>
          <w:b/>
          <w:noProof/>
          <w:sz w:val="24"/>
          <w:szCs w:val="24"/>
          <w:lang w:val="sr-Cyrl-RS"/>
        </w:rPr>
        <w:tab/>
      </w:r>
      <w:r w:rsidR="00F94CBA" w:rsidRPr="00313728">
        <w:rPr>
          <w:rFonts w:eastAsia="Times New Roman"/>
          <w:b/>
          <w:noProof/>
          <w:sz w:val="24"/>
          <w:szCs w:val="24"/>
          <w:lang w:val="sr-Cyrl-RS"/>
        </w:rPr>
        <w:t>Машине за намо</w:t>
      </w:r>
      <w:r w:rsidR="0073726D" w:rsidRPr="00313728">
        <w:rPr>
          <w:rFonts w:eastAsia="Times New Roman"/>
          <w:b/>
          <w:noProof/>
          <w:sz w:val="24"/>
          <w:szCs w:val="24"/>
          <w:lang w:val="sr-Cyrl-RS"/>
        </w:rPr>
        <w:t>та</w:t>
      </w:r>
      <w:r w:rsidR="00F94CBA" w:rsidRPr="00313728">
        <w:rPr>
          <w:rFonts w:eastAsia="Times New Roman"/>
          <w:b/>
          <w:noProof/>
          <w:sz w:val="24"/>
          <w:szCs w:val="24"/>
          <w:lang w:val="sr-Cyrl-RS"/>
        </w:rPr>
        <w:t>ва</w:t>
      </w:r>
      <w:r w:rsidR="0073726D" w:rsidRPr="00313728">
        <w:rPr>
          <w:rFonts w:eastAsia="Times New Roman"/>
          <w:b/>
          <w:noProof/>
          <w:sz w:val="24"/>
          <w:szCs w:val="24"/>
          <w:lang w:val="sr-Cyrl-RS"/>
        </w:rPr>
        <w:t>ње фила</w:t>
      </w:r>
      <w:r w:rsidR="00F94CBA" w:rsidRPr="00313728">
        <w:rPr>
          <w:rFonts w:eastAsia="Times New Roman"/>
          <w:b/>
          <w:noProof/>
          <w:sz w:val="24"/>
          <w:szCs w:val="24"/>
          <w:lang w:val="sr-Cyrl-RS"/>
        </w:rPr>
        <w:t>мената, осим оних наведених у 1В001 или 1В</w:t>
      </w:r>
      <w:r w:rsidR="0073726D" w:rsidRPr="00313728">
        <w:rPr>
          <w:rFonts w:eastAsia="Times New Roman"/>
          <w:b/>
          <w:noProof/>
          <w:sz w:val="24"/>
          <w:szCs w:val="24"/>
          <w:lang w:val="sr-Cyrl-RS"/>
        </w:rPr>
        <w:t>101, и њихова опрема, како слиједи:</w:t>
      </w:r>
    </w:p>
    <w:p w:rsidR="0073726D" w:rsidRPr="0073726D" w:rsidRDefault="0073726D" w:rsidP="00372522">
      <w:pPr>
        <w:spacing w:line="211" w:lineRule="exact"/>
        <w:jc w:val="both"/>
        <w:rPr>
          <w:noProof/>
          <w:sz w:val="24"/>
          <w:szCs w:val="24"/>
          <w:lang w:val="sr-Cyrl-RS"/>
        </w:rPr>
      </w:pPr>
    </w:p>
    <w:p w:rsidR="0073726D" w:rsidRPr="0073726D" w:rsidRDefault="00E4284E" w:rsidP="00372522">
      <w:pPr>
        <w:tabs>
          <w:tab w:val="left" w:pos="1780"/>
        </w:tabs>
        <w:jc w:val="both"/>
        <w:rPr>
          <w:rFonts w:eastAsia="Times New Roman"/>
          <w:noProof/>
          <w:sz w:val="24"/>
          <w:szCs w:val="24"/>
          <w:lang w:val="sr-Cyrl-RS"/>
        </w:rPr>
      </w:pPr>
      <w:r>
        <w:rPr>
          <w:rFonts w:eastAsia="Times New Roman"/>
          <w:noProof/>
          <w:sz w:val="24"/>
          <w:szCs w:val="24"/>
          <w:lang w:val="sr-Cyrl-RS"/>
        </w:rPr>
        <w:t xml:space="preserve">               а. </w:t>
      </w:r>
      <w:r w:rsidR="00F94CBA">
        <w:rPr>
          <w:rFonts w:eastAsia="Times New Roman"/>
          <w:noProof/>
          <w:sz w:val="24"/>
          <w:szCs w:val="24"/>
          <w:lang w:val="sr-Cyrl-RS"/>
        </w:rPr>
        <w:t>машине</w:t>
      </w:r>
      <w:r w:rsidR="0073726D" w:rsidRPr="0073726D">
        <w:rPr>
          <w:rFonts w:eastAsia="Times New Roman"/>
          <w:noProof/>
          <w:sz w:val="24"/>
          <w:szCs w:val="24"/>
          <w:lang w:val="sr-Cyrl-RS"/>
        </w:rPr>
        <w:t xml:space="preserve"> за </w:t>
      </w:r>
      <w:r w:rsidR="00F94CBA">
        <w:rPr>
          <w:rFonts w:eastAsia="Times New Roman"/>
          <w:noProof/>
          <w:sz w:val="24"/>
          <w:szCs w:val="24"/>
          <w:lang w:val="sr-Cyrl-RS"/>
        </w:rPr>
        <w:t>намотавање</w:t>
      </w:r>
      <w:r w:rsidR="0073726D" w:rsidRPr="0073726D">
        <w:rPr>
          <w:rFonts w:eastAsia="Times New Roman"/>
          <w:noProof/>
          <w:sz w:val="24"/>
          <w:szCs w:val="24"/>
          <w:lang w:val="sr-Cyrl-RS"/>
        </w:rPr>
        <w:t xml:space="preserve"> филамената који имају све </w:t>
      </w:r>
      <w:r w:rsidR="00F94CBA" w:rsidRPr="00F94CBA">
        <w:rPr>
          <w:rFonts w:eastAsia="Times New Roman"/>
          <w:noProof/>
          <w:sz w:val="24"/>
          <w:szCs w:val="24"/>
          <w:lang w:val="sr-Cyrl-RS"/>
        </w:rPr>
        <w:t>сљедеће особине</w:t>
      </w:r>
      <w:r w:rsidR="0073726D" w:rsidRPr="0073726D">
        <w:rPr>
          <w:rFonts w:eastAsia="Times New Roman"/>
          <w:noProof/>
          <w:sz w:val="24"/>
          <w:szCs w:val="24"/>
          <w:lang w:val="sr-Cyrl-RS"/>
        </w:rPr>
        <w:t>:</w:t>
      </w:r>
    </w:p>
    <w:p w:rsidR="0073726D" w:rsidRPr="0073726D" w:rsidRDefault="0073726D" w:rsidP="00372522">
      <w:pPr>
        <w:spacing w:line="210" w:lineRule="exact"/>
        <w:ind w:left="1276" w:hanging="425"/>
        <w:jc w:val="both"/>
        <w:rPr>
          <w:rFonts w:eastAsia="Times New Roman"/>
          <w:noProof/>
          <w:sz w:val="24"/>
          <w:szCs w:val="24"/>
          <w:lang w:val="sr-Cyrl-RS"/>
        </w:rPr>
      </w:pPr>
    </w:p>
    <w:p w:rsidR="0073726D" w:rsidRPr="0073726D" w:rsidRDefault="0073726D" w:rsidP="00372522">
      <w:pPr>
        <w:numPr>
          <w:ilvl w:val="1"/>
          <w:numId w:val="41"/>
        </w:numPr>
        <w:tabs>
          <w:tab w:val="left" w:pos="2020"/>
        </w:tabs>
        <w:spacing w:line="246" w:lineRule="auto"/>
        <w:ind w:left="1701" w:hanging="425"/>
        <w:jc w:val="both"/>
        <w:rPr>
          <w:rFonts w:eastAsia="Times New Roman"/>
          <w:noProof/>
          <w:sz w:val="24"/>
          <w:szCs w:val="24"/>
          <w:lang w:val="sr-Cyrl-RS"/>
        </w:rPr>
      </w:pPr>
      <w:r w:rsidRPr="0073726D">
        <w:rPr>
          <w:rFonts w:eastAsia="Times New Roman"/>
          <w:noProof/>
          <w:sz w:val="24"/>
          <w:szCs w:val="24"/>
          <w:lang w:val="sr-Cyrl-RS"/>
        </w:rPr>
        <w:t xml:space="preserve">њихово кретање за постављање, </w:t>
      </w:r>
      <w:r w:rsidR="00F94CBA">
        <w:rPr>
          <w:rFonts w:eastAsia="Times New Roman"/>
          <w:noProof/>
          <w:sz w:val="24"/>
          <w:szCs w:val="24"/>
          <w:lang w:val="sr-Cyrl-RS"/>
        </w:rPr>
        <w:t>замотавање</w:t>
      </w:r>
      <w:r w:rsidRPr="0073726D">
        <w:rPr>
          <w:rFonts w:eastAsia="Times New Roman"/>
          <w:noProof/>
          <w:sz w:val="24"/>
          <w:szCs w:val="24"/>
          <w:lang w:val="sr-Cyrl-RS"/>
        </w:rPr>
        <w:t xml:space="preserve"> и </w:t>
      </w:r>
      <w:r w:rsidR="00F94CBA">
        <w:rPr>
          <w:rFonts w:eastAsia="Times New Roman"/>
          <w:noProof/>
          <w:sz w:val="24"/>
          <w:szCs w:val="24"/>
          <w:lang w:val="sr-Cyrl-RS"/>
        </w:rPr>
        <w:t>намотавање</w:t>
      </w:r>
      <w:r w:rsidRPr="0073726D">
        <w:rPr>
          <w:rFonts w:eastAsia="Times New Roman"/>
          <w:noProof/>
          <w:sz w:val="24"/>
          <w:szCs w:val="24"/>
          <w:lang w:val="sr-Cyrl-RS"/>
        </w:rPr>
        <w:t xml:space="preserve"> влакана ускла</w:t>
      </w:r>
      <w:r w:rsidRPr="0073726D">
        <w:rPr>
          <w:rFonts w:eastAsia="Arial"/>
          <w:noProof/>
          <w:sz w:val="24"/>
          <w:szCs w:val="24"/>
          <w:lang w:val="sr-Cyrl-RS"/>
        </w:rPr>
        <w:t>ђ</w:t>
      </w:r>
      <w:r w:rsidRPr="0073726D">
        <w:rPr>
          <w:rFonts w:eastAsia="Times New Roman"/>
          <w:noProof/>
          <w:sz w:val="24"/>
          <w:szCs w:val="24"/>
          <w:lang w:val="sr-Cyrl-RS"/>
        </w:rPr>
        <w:t>ено је и програмирано на двије или више осовина;</w:t>
      </w:r>
    </w:p>
    <w:p w:rsidR="0073726D" w:rsidRPr="0073726D" w:rsidRDefault="0073726D" w:rsidP="00372522">
      <w:pPr>
        <w:spacing w:line="195" w:lineRule="exact"/>
        <w:ind w:left="1701" w:hanging="425"/>
        <w:jc w:val="both"/>
        <w:rPr>
          <w:rFonts w:eastAsia="Times New Roman"/>
          <w:noProof/>
          <w:sz w:val="24"/>
          <w:szCs w:val="24"/>
          <w:lang w:val="sr-Cyrl-RS"/>
        </w:rPr>
      </w:pPr>
    </w:p>
    <w:p w:rsidR="0073726D" w:rsidRPr="0073726D" w:rsidRDefault="0073726D" w:rsidP="00372522">
      <w:pPr>
        <w:numPr>
          <w:ilvl w:val="1"/>
          <w:numId w:val="41"/>
        </w:numPr>
        <w:tabs>
          <w:tab w:val="left" w:pos="2020"/>
        </w:tabs>
        <w:spacing w:line="247" w:lineRule="auto"/>
        <w:ind w:left="1701" w:hanging="425"/>
        <w:jc w:val="both"/>
        <w:rPr>
          <w:rFonts w:eastAsia="Times New Roman"/>
          <w:noProof/>
          <w:sz w:val="24"/>
          <w:szCs w:val="24"/>
          <w:lang w:val="sr-Cyrl-RS"/>
        </w:rPr>
      </w:pPr>
      <w:r w:rsidRPr="0073726D">
        <w:rPr>
          <w:rFonts w:eastAsia="Times New Roman"/>
          <w:noProof/>
          <w:sz w:val="24"/>
          <w:szCs w:val="24"/>
          <w:lang w:val="sr-Cyrl-RS"/>
        </w:rPr>
        <w:t>посебно су пројект</w:t>
      </w:r>
      <w:r w:rsidR="00F94CBA">
        <w:rPr>
          <w:rFonts w:eastAsia="Times New Roman"/>
          <w:noProof/>
          <w:sz w:val="24"/>
          <w:szCs w:val="24"/>
          <w:lang w:val="sr-Cyrl-RS"/>
        </w:rPr>
        <w:t>ова</w:t>
      </w:r>
      <w:r w:rsidRPr="0073726D">
        <w:rPr>
          <w:rFonts w:eastAsia="Times New Roman"/>
          <w:noProof/>
          <w:sz w:val="24"/>
          <w:szCs w:val="24"/>
          <w:lang w:val="sr-Cyrl-RS"/>
        </w:rPr>
        <w:t xml:space="preserve">ни за израду композитних структура или ламината из „влакнастих или филаментних материјала” </w:t>
      </w:r>
      <w:r w:rsidRPr="0073726D">
        <w:rPr>
          <w:rFonts w:eastAsia="Times New Roman"/>
          <w:noProof/>
          <w:sz w:val="24"/>
          <w:szCs w:val="24"/>
          <w:u w:val="single"/>
          <w:lang w:val="sr-Cyrl-RS"/>
        </w:rPr>
        <w:t>и</w:t>
      </w:r>
    </w:p>
    <w:p w:rsidR="0073726D" w:rsidRPr="0073726D" w:rsidRDefault="0073726D" w:rsidP="00372522">
      <w:pPr>
        <w:spacing w:line="193" w:lineRule="exact"/>
        <w:ind w:left="1701" w:hanging="425"/>
        <w:jc w:val="both"/>
        <w:rPr>
          <w:rFonts w:eastAsia="Times New Roman"/>
          <w:noProof/>
          <w:sz w:val="24"/>
          <w:szCs w:val="24"/>
          <w:lang w:val="sr-Cyrl-RS"/>
        </w:rPr>
      </w:pPr>
    </w:p>
    <w:p w:rsidR="0073726D" w:rsidRPr="0073726D" w:rsidRDefault="0073726D" w:rsidP="00372522">
      <w:pPr>
        <w:numPr>
          <w:ilvl w:val="1"/>
          <w:numId w:val="41"/>
        </w:numPr>
        <w:tabs>
          <w:tab w:val="left" w:pos="2020"/>
        </w:tabs>
        <w:ind w:left="1701" w:hanging="425"/>
        <w:jc w:val="both"/>
        <w:rPr>
          <w:rFonts w:eastAsia="Times New Roman"/>
          <w:noProof/>
          <w:sz w:val="24"/>
          <w:szCs w:val="24"/>
          <w:lang w:val="sr-Cyrl-RS"/>
        </w:rPr>
      </w:pPr>
      <w:r w:rsidRPr="0073726D">
        <w:rPr>
          <w:rFonts w:eastAsia="Times New Roman"/>
          <w:noProof/>
          <w:sz w:val="24"/>
          <w:szCs w:val="24"/>
          <w:lang w:val="sr-Cyrl-RS"/>
        </w:rPr>
        <w:t xml:space="preserve">могу </w:t>
      </w:r>
      <w:r w:rsidR="00F94CBA">
        <w:rPr>
          <w:rFonts w:eastAsia="Times New Roman"/>
          <w:noProof/>
          <w:sz w:val="24"/>
          <w:szCs w:val="24"/>
          <w:lang w:val="sr-Cyrl-RS"/>
        </w:rPr>
        <w:t>намотавати</w:t>
      </w:r>
      <w:r w:rsidRPr="0073726D">
        <w:rPr>
          <w:rFonts w:eastAsia="Times New Roman"/>
          <w:noProof/>
          <w:sz w:val="24"/>
          <w:szCs w:val="24"/>
          <w:lang w:val="sr-Cyrl-RS"/>
        </w:rPr>
        <w:t xml:space="preserve"> цилиндри</w:t>
      </w:r>
      <w:r w:rsidRPr="0073726D">
        <w:rPr>
          <w:rFonts w:eastAsia="Arial"/>
          <w:noProof/>
          <w:sz w:val="24"/>
          <w:szCs w:val="24"/>
          <w:lang w:val="sr-Cyrl-RS"/>
        </w:rPr>
        <w:t>ч</w:t>
      </w:r>
      <w:r w:rsidRPr="0073726D">
        <w:rPr>
          <w:rFonts w:eastAsia="Times New Roman"/>
          <w:noProof/>
          <w:sz w:val="24"/>
          <w:szCs w:val="24"/>
          <w:lang w:val="sr-Cyrl-RS"/>
        </w:rPr>
        <w:t xml:space="preserve">не роторе </w:t>
      </w:r>
      <w:r w:rsidR="00F94CBA">
        <w:rPr>
          <w:rFonts w:eastAsia="Times New Roman"/>
          <w:noProof/>
          <w:sz w:val="24"/>
          <w:szCs w:val="24"/>
          <w:lang w:val="sr-Cyrl-RS"/>
        </w:rPr>
        <w:t>пречника</w:t>
      </w:r>
      <w:r w:rsidRPr="0073726D">
        <w:rPr>
          <w:rFonts w:eastAsia="Times New Roman"/>
          <w:noProof/>
          <w:sz w:val="24"/>
          <w:szCs w:val="24"/>
          <w:lang w:val="sr-Cyrl-RS"/>
        </w:rPr>
        <w:t xml:space="preserve"> изме</w:t>
      </w:r>
      <w:r w:rsidRPr="0073726D">
        <w:rPr>
          <w:rFonts w:eastAsia="Arial"/>
          <w:noProof/>
          <w:sz w:val="24"/>
          <w:szCs w:val="24"/>
          <w:lang w:val="sr-Cyrl-RS"/>
        </w:rPr>
        <w:t>ђ</w:t>
      </w:r>
      <w:r w:rsidRPr="0073726D">
        <w:rPr>
          <w:rFonts w:eastAsia="Times New Roman"/>
          <w:noProof/>
          <w:sz w:val="24"/>
          <w:szCs w:val="24"/>
          <w:lang w:val="sr-Cyrl-RS"/>
        </w:rPr>
        <w:t xml:space="preserve">у 75 и 650 </w:t>
      </w:r>
      <w:r w:rsidR="00016A4E">
        <w:rPr>
          <w:rFonts w:eastAsia="Times New Roman"/>
          <w:noProof/>
          <w:sz w:val="24"/>
          <w:szCs w:val="24"/>
          <w:lang w:val="sr-Cyrl-RS"/>
        </w:rPr>
        <w:t>mm</w:t>
      </w:r>
      <w:r w:rsidRPr="0073726D">
        <w:rPr>
          <w:rFonts w:eastAsia="Times New Roman"/>
          <w:noProof/>
          <w:sz w:val="24"/>
          <w:szCs w:val="24"/>
          <w:lang w:val="sr-Cyrl-RS"/>
        </w:rPr>
        <w:t xml:space="preserve"> те дужине 300 </w:t>
      </w:r>
      <w:r w:rsidR="00016A4E">
        <w:rPr>
          <w:rFonts w:eastAsia="Times New Roman"/>
          <w:noProof/>
          <w:sz w:val="24"/>
          <w:szCs w:val="24"/>
          <w:lang w:val="sr-Cyrl-RS"/>
        </w:rPr>
        <w:t>mm</w:t>
      </w:r>
      <w:r w:rsidRPr="0073726D">
        <w:rPr>
          <w:rFonts w:eastAsia="Times New Roman"/>
          <w:noProof/>
          <w:sz w:val="24"/>
          <w:szCs w:val="24"/>
          <w:lang w:val="sr-Cyrl-RS"/>
        </w:rPr>
        <w:t xml:space="preserve"> или ве</w:t>
      </w:r>
      <w:r w:rsidRPr="0073726D">
        <w:rPr>
          <w:rFonts w:eastAsia="Arial"/>
          <w:noProof/>
          <w:sz w:val="24"/>
          <w:szCs w:val="24"/>
          <w:lang w:val="sr-Cyrl-RS"/>
        </w:rPr>
        <w:t>ћ</w:t>
      </w:r>
      <w:r w:rsidRPr="0073726D">
        <w:rPr>
          <w:rFonts w:eastAsia="Times New Roman"/>
          <w:noProof/>
          <w:sz w:val="24"/>
          <w:szCs w:val="24"/>
          <w:lang w:val="sr-Cyrl-RS"/>
        </w:rPr>
        <w:t>е;</w:t>
      </w:r>
    </w:p>
    <w:p w:rsidR="0073726D" w:rsidRPr="0073726D" w:rsidRDefault="0073726D" w:rsidP="00372522">
      <w:pPr>
        <w:spacing w:line="211" w:lineRule="exact"/>
        <w:ind w:left="1276" w:hanging="425"/>
        <w:jc w:val="both"/>
        <w:rPr>
          <w:rFonts w:eastAsia="Times New Roman"/>
          <w:noProof/>
          <w:sz w:val="24"/>
          <w:szCs w:val="24"/>
          <w:lang w:val="sr-Cyrl-RS"/>
        </w:rPr>
      </w:pPr>
    </w:p>
    <w:p w:rsidR="0073726D" w:rsidRPr="0073726D" w:rsidRDefault="00E4284E" w:rsidP="00372522">
      <w:pPr>
        <w:tabs>
          <w:tab w:val="left" w:pos="1780"/>
        </w:tabs>
        <w:ind w:left="720"/>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ускла</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ивање и програмирање управљања </w:t>
      </w:r>
      <w:r w:rsidR="00F45795">
        <w:rPr>
          <w:rFonts w:eastAsia="Times New Roman"/>
          <w:noProof/>
          <w:sz w:val="24"/>
          <w:szCs w:val="24"/>
          <w:lang w:val="sr-Cyrl-RS"/>
        </w:rPr>
        <w:t>машинама</w:t>
      </w:r>
      <w:r w:rsidR="0073726D" w:rsidRPr="0073726D">
        <w:rPr>
          <w:rFonts w:eastAsia="Times New Roman"/>
          <w:noProof/>
          <w:sz w:val="24"/>
          <w:szCs w:val="24"/>
          <w:lang w:val="sr-Cyrl-RS"/>
        </w:rPr>
        <w:t xml:space="preserve"> за </w:t>
      </w:r>
      <w:r w:rsidR="00F45795">
        <w:rPr>
          <w:rFonts w:eastAsia="Times New Roman"/>
          <w:noProof/>
          <w:sz w:val="24"/>
          <w:szCs w:val="24"/>
          <w:lang w:val="sr-Cyrl-RS"/>
        </w:rPr>
        <w:t>намотавање</w:t>
      </w:r>
      <w:r w:rsidR="0073726D" w:rsidRPr="0073726D">
        <w:rPr>
          <w:rFonts w:eastAsia="Times New Roman"/>
          <w:noProof/>
          <w:sz w:val="24"/>
          <w:szCs w:val="24"/>
          <w:lang w:val="sr-Cyrl-RS"/>
        </w:rPr>
        <w:t xml:space="preserve"> филамената наведених у </w:t>
      </w:r>
      <w:r w:rsidR="00313728">
        <w:rPr>
          <w:rFonts w:eastAsia="Times New Roman"/>
          <w:noProof/>
          <w:sz w:val="24"/>
          <w:szCs w:val="24"/>
          <w:lang w:val="sr-Cyrl-RS"/>
        </w:rPr>
        <w:t>1B</w:t>
      </w:r>
      <w:r w:rsidR="0073726D" w:rsidRPr="0073726D">
        <w:rPr>
          <w:rFonts w:eastAsia="Times New Roman"/>
          <w:noProof/>
          <w:sz w:val="24"/>
          <w:szCs w:val="24"/>
          <w:lang w:val="sr-Cyrl-RS"/>
        </w:rPr>
        <w:t>201.а.;</w:t>
      </w:r>
    </w:p>
    <w:p w:rsidR="0073726D" w:rsidRPr="0073726D" w:rsidRDefault="0073726D" w:rsidP="00372522">
      <w:pPr>
        <w:spacing w:line="210" w:lineRule="exact"/>
        <w:ind w:left="1996" w:hanging="425"/>
        <w:jc w:val="both"/>
        <w:rPr>
          <w:rFonts w:eastAsia="Times New Roman"/>
          <w:noProof/>
          <w:sz w:val="24"/>
          <w:szCs w:val="24"/>
          <w:lang w:val="sr-Cyrl-RS"/>
        </w:rPr>
      </w:pPr>
    </w:p>
    <w:p w:rsidR="0073726D" w:rsidRPr="0073726D" w:rsidRDefault="00E4284E" w:rsidP="00372522">
      <w:pPr>
        <w:tabs>
          <w:tab w:val="left" w:pos="1780"/>
        </w:tabs>
        <w:ind w:left="720"/>
        <w:jc w:val="both"/>
        <w:rPr>
          <w:rFonts w:eastAsia="Times New Roman"/>
          <w:noProof/>
          <w:sz w:val="24"/>
          <w:szCs w:val="24"/>
          <w:lang w:val="sr-Cyrl-RS"/>
        </w:rPr>
      </w:pPr>
      <w:r>
        <w:rPr>
          <w:rFonts w:eastAsia="Times New Roman"/>
          <w:noProof/>
          <w:sz w:val="24"/>
          <w:szCs w:val="24"/>
          <w:lang w:val="sr-Cyrl-RS"/>
        </w:rPr>
        <w:t xml:space="preserve">ц. </w:t>
      </w:r>
      <w:r w:rsidR="00F45795">
        <w:rPr>
          <w:rFonts w:eastAsia="Times New Roman"/>
          <w:noProof/>
          <w:sz w:val="24"/>
          <w:szCs w:val="24"/>
          <w:lang w:val="sr-Cyrl-RS"/>
        </w:rPr>
        <w:t>прецизна</w:t>
      </w:r>
      <w:r w:rsidR="0073726D" w:rsidRPr="0073726D">
        <w:rPr>
          <w:rFonts w:eastAsia="Times New Roman"/>
          <w:noProof/>
          <w:sz w:val="24"/>
          <w:szCs w:val="24"/>
          <w:lang w:val="sr-Cyrl-RS"/>
        </w:rPr>
        <w:t xml:space="preserve"> </w:t>
      </w:r>
      <w:r w:rsidR="00F45795">
        <w:rPr>
          <w:rFonts w:eastAsia="Times New Roman"/>
          <w:noProof/>
          <w:sz w:val="24"/>
          <w:szCs w:val="24"/>
          <w:lang w:val="sr-Cyrl-RS"/>
        </w:rPr>
        <w:t>вретена</w:t>
      </w:r>
      <w:r w:rsidR="0073726D" w:rsidRPr="0073726D">
        <w:rPr>
          <w:rFonts w:eastAsia="Times New Roman"/>
          <w:noProof/>
          <w:sz w:val="24"/>
          <w:szCs w:val="24"/>
          <w:lang w:val="sr-Cyrl-RS"/>
        </w:rPr>
        <w:t xml:space="preserve"> за </w:t>
      </w:r>
      <w:r w:rsidR="00F45795">
        <w:rPr>
          <w:rFonts w:eastAsia="Times New Roman"/>
          <w:noProof/>
          <w:sz w:val="24"/>
          <w:szCs w:val="24"/>
          <w:lang w:val="sr-Cyrl-RS"/>
        </w:rPr>
        <w:t>намотавање</w:t>
      </w:r>
      <w:r w:rsidR="0073726D" w:rsidRPr="0073726D">
        <w:rPr>
          <w:rFonts w:eastAsia="Times New Roman"/>
          <w:noProof/>
          <w:sz w:val="24"/>
          <w:szCs w:val="24"/>
          <w:lang w:val="sr-Cyrl-RS"/>
        </w:rPr>
        <w:t xml:space="preserve"> </w:t>
      </w:r>
      <w:r w:rsidR="00F45795">
        <w:rPr>
          <w:rFonts w:eastAsia="Times New Roman"/>
          <w:noProof/>
          <w:sz w:val="24"/>
          <w:szCs w:val="24"/>
          <w:lang w:val="sr-Cyrl-RS"/>
        </w:rPr>
        <w:t>нити наведених у 1В</w:t>
      </w:r>
      <w:r w:rsidR="0073726D" w:rsidRPr="0073726D">
        <w:rPr>
          <w:rFonts w:eastAsia="Times New Roman"/>
          <w:noProof/>
          <w:sz w:val="24"/>
          <w:szCs w:val="24"/>
          <w:lang w:val="sr-Cyrl-RS"/>
        </w:rPr>
        <w:t>201.а.</w:t>
      </w:r>
    </w:p>
    <w:p w:rsidR="0073726D" w:rsidRPr="0073726D" w:rsidRDefault="0073726D" w:rsidP="00372522">
      <w:pPr>
        <w:tabs>
          <w:tab w:val="left" w:pos="1780"/>
        </w:tabs>
        <w:ind w:left="1276" w:hanging="425"/>
        <w:jc w:val="both"/>
        <w:rPr>
          <w:rFonts w:eastAsia="Times New Roman"/>
          <w:noProof/>
          <w:sz w:val="24"/>
          <w:szCs w:val="24"/>
          <w:lang w:val="sr-Cyrl-RS"/>
        </w:rPr>
      </w:pPr>
    </w:p>
    <w:tbl>
      <w:tblPr>
        <w:tblW w:w="20047" w:type="dxa"/>
        <w:tblInd w:w="-142" w:type="dxa"/>
        <w:tblLayout w:type="fixed"/>
        <w:tblCellMar>
          <w:left w:w="0" w:type="dxa"/>
          <w:right w:w="0" w:type="dxa"/>
        </w:tblCellMar>
        <w:tblLook w:val="04A0" w:firstRow="1" w:lastRow="0" w:firstColumn="1" w:lastColumn="0" w:noHBand="0" w:noVBand="1"/>
      </w:tblPr>
      <w:tblGrid>
        <w:gridCol w:w="10632"/>
        <w:gridCol w:w="1135"/>
        <w:gridCol w:w="1200"/>
        <w:gridCol w:w="4580"/>
        <w:gridCol w:w="2500"/>
      </w:tblGrid>
      <w:tr w:rsidR="0073726D" w:rsidRPr="0073726D" w:rsidTr="00F45795">
        <w:trPr>
          <w:trHeight w:val="208"/>
        </w:trPr>
        <w:tc>
          <w:tcPr>
            <w:tcW w:w="10632" w:type="dxa"/>
            <w:vAlign w:val="bottom"/>
          </w:tcPr>
          <w:p w:rsidR="00F45795" w:rsidRPr="00313728" w:rsidRDefault="00F45795" w:rsidP="00372522">
            <w:pPr>
              <w:ind w:left="851" w:hanging="851"/>
              <w:jc w:val="both"/>
              <w:rPr>
                <w:rFonts w:eastAsia="Times New Roman"/>
                <w:b/>
                <w:noProof/>
                <w:sz w:val="24"/>
                <w:szCs w:val="24"/>
                <w:lang w:val="en-US"/>
              </w:rPr>
            </w:pPr>
            <w:bookmarkStart w:id="21" w:name="page40"/>
            <w:bookmarkEnd w:id="21"/>
            <w:r w:rsidRPr="00313728">
              <w:rPr>
                <w:b/>
                <w:noProof/>
                <w:sz w:val="24"/>
                <w:szCs w:val="24"/>
                <w:lang w:val="sr-Cyrl-RS"/>
              </w:rPr>
              <w:t>1В</w:t>
            </w:r>
            <w:r w:rsidR="0073726D" w:rsidRPr="00313728">
              <w:rPr>
                <w:b/>
                <w:noProof/>
                <w:sz w:val="24"/>
                <w:szCs w:val="24"/>
                <w:lang w:val="sr-Cyrl-RS"/>
              </w:rPr>
              <w:t xml:space="preserve">225   </w:t>
            </w:r>
            <w:r w:rsidR="009A0BF5">
              <w:rPr>
                <w:rFonts w:eastAsia="Times New Roman"/>
                <w:b/>
                <w:noProof/>
                <w:sz w:val="24"/>
                <w:szCs w:val="24"/>
                <w:lang w:val="sr-Cyrl-RS"/>
              </w:rPr>
              <w:t>Електролитич</w:t>
            </w:r>
            <w:r w:rsidR="0073726D" w:rsidRPr="00313728">
              <w:rPr>
                <w:rFonts w:eastAsia="Times New Roman"/>
                <w:b/>
                <w:noProof/>
                <w:sz w:val="24"/>
                <w:szCs w:val="24"/>
                <w:lang w:val="sr-Cyrl-RS"/>
              </w:rPr>
              <w:t xml:space="preserve">ке </w:t>
            </w:r>
            <w:r w:rsidR="0073726D" w:rsidRPr="00313728">
              <w:rPr>
                <w:rFonts w:eastAsia="Arial"/>
                <w:b/>
                <w:noProof/>
                <w:sz w:val="24"/>
                <w:szCs w:val="24"/>
                <w:lang w:val="sr-Cyrl-RS"/>
              </w:rPr>
              <w:t>ћ</w:t>
            </w:r>
            <w:r w:rsidR="0073726D" w:rsidRPr="00313728">
              <w:rPr>
                <w:rFonts w:eastAsia="Times New Roman"/>
                <w:b/>
                <w:noProof/>
                <w:sz w:val="24"/>
                <w:szCs w:val="24"/>
                <w:lang w:val="sr-Cyrl-RS"/>
              </w:rPr>
              <w:t>елије за производњу флуора излазног капацитета ве</w:t>
            </w:r>
            <w:r w:rsidR="0073726D" w:rsidRPr="00313728">
              <w:rPr>
                <w:rFonts w:eastAsia="Arial"/>
                <w:b/>
                <w:noProof/>
                <w:sz w:val="24"/>
                <w:szCs w:val="24"/>
                <w:lang w:val="sr-Cyrl-RS"/>
              </w:rPr>
              <w:t>ћ</w:t>
            </w:r>
            <w:r w:rsidRPr="00313728">
              <w:rPr>
                <w:rFonts w:eastAsia="Times New Roman"/>
                <w:b/>
                <w:noProof/>
                <w:sz w:val="24"/>
                <w:szCs w:val="24"/>
                <w:lang w:val="sr-Cyrl-RS"/>
              </w:rPr>
              <w:t xml:space="preserve">ег од 250 </w:t>
            </w:r>
            <w:r w:rsidRPr="00313728">
              <w:rPr>
                <w:rFonts w:eastAsia="Times New Roman"/>
                <w:b/>
                <w:noProof/>
                <w:sz w:val="24"/>
                <w:szCs w:val="24"/>
                <w:lang w:val="en-US"/>
              </w:rPr>
              <w:t>g</w:t>
            </w:r>
            <w:r w:rsidRPr="00313728">
              <w:rPr>
                <w:rFonts w:eastAsia="Times New Roman"/>
                <w:b/>
                <w:noProof/>
                <w:sz w:val="24"/>
                <w:szCs w:val="24"/>
                <w:lang w:val="sr-Cyrl-RS"/>
              </w:rPr>
              <w:t xml:space="preserve"> </w:t>
            </w:r>
          </w:p>
          <w:p w:rsidR="0073726D" w:rsidRPr="00F45795" w:rsidRDefault="00F45795" w:rsidP="00372522">
            <w:pPr>
              <w:ind w:left="851" w:hanging="851"/>
              <w:jc w:val="both"/>
              <w:rPr>
                <w:rFonts w:eastAsia="Times New Roman"/>
                <w:noProof/>
                <w:sz w:val="24"/>
                <w:szCs w:val="24"/>
                <w:lang w:val="sr-Cyrl-RS"/>
              </w:rPr>
            </w:pPr>
            <w:r w:rsidRPr="00313728">
              <w:rPr>
                <w:rFonts w:eastAsia="Times New Roman"/>
                <w:b/>
                <w:noProof/>
                <w:sz w:val="24"/>
                <w:szCs w:val="24"/>
                <w:lang w:val="en-US"/>
              </w:rPr>
              <w:t xml:space="preserve">              </w:t>
            </w:r>
            <w:r w:rsidRPr="00313728">
              <w:rPr>
                <w:rFonts w:eastAsia="Times New Roman"/>
                <w:b/>
                <w:noProof/>
                <w:sz w:val="24"/>
                <w:szCs w:val="24"/>
                <w:lang w:val="sr-Cyrl-BA"/>
              </w:rPr>
              <w:t>ф</w:t>
            </w:r>
            <w:r w:rsidRPr="00313728">
              <w:rPr>
                <w:rFonts w:eastAsia="Times New Roman"/>
                <w:b/>
                <w:noProof/>
                <w:sz w:val="24"/>
                <w:szCs w:val="24"/>
                <w:lang w:val="sr-Cyrl-RS"/>
              </w:rPr>
              <w:t>луора</w:t>
            </w:r>
            <w:r w:rsidRPr="00313728">
              <w:rPr>
                <w:rFonts w:eastAsia="Times New Roman"/>
                <w:b/>
                <w:noProof/>
                <w:sz w:val="24"/>
                <w:szCs w:val="24"/>
                <w:lang w:val="en-US"/>
              </w:rPr>
              <w:t xml:space="preserve"> </w:t>
            </w:r>
            <w:r w:rsidRPr="00313728">
              <w:rPr>
                <w:rFonts w:eastAsia="Times New Roman"/>
                <w:b/>
                <w:noProof/>
                <w:sz w:val="24"/>
                <w:szCs w:val="24"/>
                <w:lang w:val="sr-Cyrl-RS"/>
              </w:rPr>
              <w:t>на</w:t>
            </w:r>
            <w:r w:rsidR="0073726D" w:rsidRPr="00313728">
              <w:rPr>
                <w:rFonts w:eastAsia="Times New Roman"/>
                <w:b/>
                <w:noProof/>
                <w:sz w:val="24"/>
                <w:szCs w:val="24"/>
                <w:lang w:val="sr-Cyrl-RS"/>
              </w:rPr>
              <w:t xml:space="preserve"> сат.</w:t>
            </w:r>
          </w:p>
        </w:tc>
        <w:tc>
          <w:tcPr>
            <w:tcW w:w="1135" w:type="dxa"/>
            <w:tcBorders>
              <w:top w:val="nil"/>
            </w:tcBorders>
            <w:vAlign w:val="bottom"/>
          </w:tcPr>
          <w:p w:rsidR="0073726D" w:rsidRPr="0073726D" w:rsidRDefault="0073726D" w:rsidP="00372522">
            <w:pPr>
              <w:ind w:left="851" w:hanging="851"/>
              <w:jc w:val="both"/>
              <w:rPr>
                <w:noProof/>
                <w:sz w:val="24"/>
                <w:szCs w:val="24"/>
                <w:lang w:val="sr-Cyrl-RS"/>
              </w:rPr>
            </w:pPr>
          </w:p>
        </w:tc>
        <w:tc>
          <w:tcPr>
            <w:tcW w:w="1200" w:type="dxa"/>
            <w:vAlign w:val="bottom"/>
          </w:tcPr>
          <w:p w:rsidR="0073726D" w:rsidRPr="0073726D" w:rsidRDefault="0073726D" w:rsidP="00372522">
            <w:pPr>
              <w:ind w:left="851" w:hanging="851"/>
              <w:jc w:val="both"/>
              <w:rPr>
                <w:noProof/>
                <w:sz w:val="24"/>
                <w:szCs w:val="24"/>
                <w:lang w:val="sr-Cyrl-RS"/>
              </w:rPr>
            </w:pPr>
          </w:p>
        </w:tc>
        <w:tc>
          <w:tcPr>
            <w:tcW w:w="4580" w:type="dxa"/>
            <w:vAlign w:val="bottom"/>
          </w:tcPr>
          <w:p w:rsidR="0073726D" w:rsidRPr="0073726D" w:rsidRDefault="0073726D" w:rsidP="00372522">
            <w:pPr>
              <w:ind w:left="851" w:hanging="851"/>
              <w:jc w:val="both"/>
              <w:rPr>
                <w:noProof/>
                <w:sz w:val="24"/>
                <w:szCs w:val="24"/>
                <w:lang w:val="sr-Cyrl-RS"/>
              </w:rPr>
            </w:pPr>
          </w:p>
        </w:tc>
        <w:tc>
          <w:tcPr>
            <w:tcW w:w="2500" w:type="dxa"/>
            <w:vAlign w:val="bottom"/>
          </w:tcPr>
          <w:p w:rsidR="0073726D" w:rsidRPr="0073726D" w:rsidRDefault="0073726D" w:rsidP="00372522">
            <w:pPr>
              <w:ind w:left="851" w:hanging="851"/>
              <w:jc w:val="both"/>
              <w:rPr>
                <w:noProof/>
                <w:sz w:val="24"/>
                <w:szCs w:val="24"/>
                <w:lang w:val="sr-Cyrl-RS"/>
              </w:rPr>
            </w:pPr>
          </w:p>
        </w:tc>
      </w:tr>
    </w:tbl>
    <w:p w:rsidR="0073726D" w:rsidRPr="0073726D" w:rsidRDefault="0073726D" w:rsidP="00372522">
      <w:pPr>
        <w:ind w:left="851" w:hanging="851"/>
        <w:jc w:val="both"/>
        <w:rPr>
          <w:noProof/>
          <w:sz w:val="24"/>
          <w:szCs w:val="24"/>
          <w:lang w:val="sr-Cyrl-RS"/>
        </w:rPr>
      </w:pPr>
    </w:p>
    <w:p w:rsidR="0073726D" w:rsidRPr="0073726D" w:rsidRDefault="00313728" w:rsidP="00372522">
      <w:pPr>
        <w:ind w:left="709" w:hanging="851"/>
        <w:jc w:val="both"/>
        <w:rPr>
          <w:rFonts w:eastAsia="Times New Roman"/>
          <w:noProof/>
          <w:sz w:val="24"/>
          <w:szCs w:val="24"/>
          <w:lang w:val="sr-Cyrl-RS"/>
        </w:rPr>
      </w:pPr>
      <w:r w:rsidRPr="00313728">
        <w:rPr>
          <w:b/>
          <w:noProof/>
          <w:sz w:val="24"/>
          <w:szCs w:val="24"/>
          <w:lang w:val="sr-Cyrl-RS"/>
        </w:rPr>
        <w:t>1B</w:t>
      </w:r>
      <w:r w:rsidR="009A0BF5">
        <w:rPr>
          <w:b/>
          <w:noProof/>
          <w:sz w:val="24"/>
          <w:szCs w:val="24"/>
          <w:lang w:val="sr-Cyrl-RS"/>
        </w:rPr>
        <w:t xml:space="preserve">226 </w:t>
      </w:r>
      <w:r w:rsidR="0073726D" w:rsidRPr="00313728">
        <w:rPr>
          <w:rFonts w:eastAsia="Times New Roman"/>
          <w:b/>
          <w:noProof/>
          <w:sz w:val="24"/>
          <w:szCs w:val="24"/>
          <w:lang w:val="sr-Cyrl-RS"/>
        </w:rPr>
        <w:t xml:space="preserve">Електромагнетни </w:t>
      </w:r>
      <w:r w:rsidR="00F45795" w:rsidRPr="00313728">
        <w:rPr>
          <w:rFonts w:eastAsia="Times New Roman"/>
          <w:b/>
          <w:noProof/>
          <w:sz w:val="24"/>
          <w:szCs w:val="24"/>
          <w:lang w:val="sr-Cyrl-RS"/>
        </w:rPr>
        <w:t>сепаратори</w:t>
      </w:r>
      <w:r w:rsidR="0073726D" w:rsidRPr="00313728">
        <w:rPr>
          <w:rFonts w:eastAsia="Times New Roman"/>
          <w:b/>
          <w:noProof/>
          <w:sz w:val="24"/>
          <w:szCs w:val="24"/>
          <w:lang w:val="sr-Cyrl-RS"/>
        </w:rPr>
        <w:t xml:space="preserve"> изотопа намијењени за једноструке или вишеструке изворе </w:t>
      </w:r>
      <w:r w:rsidR="00F45795" w:rsidRPr="00313728">
        <w:rPr>
          <w:rFonts w:eastAsia="Times New Roman"/>
          <w:b/>
          <w:noProof/>
          <w:sz w:val="24"/>
          <w:szCs w:val="24"/>
          <w:lang w:val="sr-Cyrl-RS"/>
        </w:rPr>
        <w:t>јон</w:t>
      </w:r>
      <w:r w:rsidR="0073726D" w:rsidRPr="00313728">
        <w:rPr>
          <w:rFonts w:eastAsia="Times New Roman"/>
          <w:b/>
          <w:noProof/>
          <w:sz w:val="24"/>
          <w:szCs w:val="24"/>
          <w:lang w:val="sr-Cyrl-RS"/>
        </w:rPr>
        <w:t>а или опремљени њима, који могу произвести уку</w:t>
      </w:r>
      <w:r w:rsidR="00F45795" w:rsidRPr="00313728">
        <w:rPr>
          <w:rFonts w:eastAsia="Times New Roman"/>
          <w:b/>
          <w:noProof/>
          <w:sz w:val="24"/>
          <w:szCs w:val="24"/>
          <w:lang w:val="sr-Cyrl-RS"/>
        </w:rPr>
        <w:t xml:space="preserve">пне струје јонског снопа од 50 </w:t>
      </w:r>
      <w:r w:rsidR="00F45795" w:rsidRPr="00313728">
        <w:rPr>
          <w:rFonts w:eastAsia="Times New Roman"/>
          <w:b/>
          <w:noProof/>
          <w:sz w:val="24"/>
          <w:szCs w:val="24"/>
          <w:lang w:val="en-US"/>
        </w:rPr>
        <w:t>m</w:t>
      </w:r>
      <w:r w:rsidR="0073726D" w:rsidRPr="00313728">
        <w:rPr>
          <w:rFonts w:eastAsia="Times New Roman"/>
          <w:b/>
          <w:noProof/>
          <w:sz w:val="24"/>
          <w:szCs w:val="24"/>
          <w:lang w:val="sr-Cyrl-RS"/>
        </w:rPr>
        <w:t>А или више</w:t>
      </w:r>
      <w:r w:rsidR="0073726D" w:rsidRPr="0073726D">
        <w:rPr>
          <w:rFonts w:eastAsia="Times New Roman"/>
          <w:noProof/>
          <w:sz w:val="24"/>
          <w:szCs w:val="24"/>
          <w:lang w:val="sr-Cyrl-RS"/>
        </w:rPr>
        <w:t>.</w:t>
      </w:r>
    </w:p>
    <w:p w:rsidR="0073726D" w:rsidRPr="0073726D" w:rsidRDefault="0073726D" w:rsidP="00372522">
      <w:pPr>
        <w:ind w:left="851" w:hanging="851"/>
        <w:jc w:val="both"/>
        <w:rPr>
          <w:rFonts w:eastAsia="Times New Roman"/>
          <w:i/>
          <w:iCs/>
          <w:noProof/>
          <w:sz w:val="24"/>
          <w:szCs w:val="24"/>
          <w:u w:val="single"/>
          <w:lang w:val="sr-Cyrl-RS"/>
        </w:rPr>
      </w:pPr>
    </w:p>
    <w:p w:rsidR="0073726D" w:rsidRPr="0073726D" w:rsidRDefault="0073726D" w:rsidP="00372522">
      <w:pPr>
        <w:ind w:left="851"/>
        <w:jc w:val="both"/>
        <w:rPr>
          <w:rFonts w:eastAsia="Times New Roman"/>
          <w:i/>
          <w:iCs/>
          <w:noProof/>
          <w:sz w:val="24"/>
          <w:szCs w:val="24"/>
          <w:lang w:val="sr-Cyrl-RS"/>
        </w:rPr>
      </w:pPr>
      <w:r w:rsidRPr="0073726D">
        <w:rPr>
          <w:rFonts w:eastAsia="Times New Roman"/>
          <w:i/>
          <w:iCs/>
          <w:noProof/>
          <w:sz w:val="24"/>
          <w:szCs w:val="24"/>
          <w:u w:val="single"/>
          <w:lang w:val="sr-Cyrl-RS"/>
        </w:rPr>
        <w:t xml:space="preserve">Напомена: </w:t>
      </w:r>
      <w:r w:rsidR="00313728">
        <w:rPr>
          <w:rFonts w:eastAsia="Times New Roman"/>
          <w:i/>
          <w:iCs/>
          <w:noProof/>
          <w:sz w:val="24"/>
          <w:szCs w:val="24"/>
          <w:lang w:val="sr-Cyrl-RS"/>
        </w:rPr>
        <w:t>1B</w:t>
      </w:r>
      <w:r w:rsidRPr="0073726D">
        <w:rPr>
          <w:rFonts w:eastAsia="Times New Roman"/>
          <w:i/>
          <w:iCs/>
          <w:noProof/>
          <w:sz w:val="24"/>
          <w:szCs w:val="24"/>
          <w:lang w:val="sr-Cyrl-RS"/>
        </w:rPr>
        <w:t>226 обухва</w:t>
      </w:r>
      <w:r w:rsidR="00F45795">
        <w:rPr>
          <w:rFonts w:eastAsia="Arial"/>
          <w:i/>
          <w:iCs/>
          <w:noProof/>
          <w:sz w:val="24"/>
          <w:szCs w:val="24"/>
          <w:lang w:val="sr-Cyrl-RS"/>
        </w:rPr>
        <w:t>т</w:t>
      </w:r>
      <w:r w:rsidRPr="0073726D">
        <w:rPr>
          <w:rFonts w:eastAsia="Times New Roman"/>
          <w:i/>
          <w:iCs/>
          <w:noProof/>
          <w:sz w:val="24"/>
          <w:szCs w:val="24"/>
          <w:lang w:val="sr-Cyrl-RS"/>
        </w:rPr>
        <w:t xml:space="preserve">а </w:t>
      </w:r>
      <w:r w:rsidR="00F45795">
        <w:rPr>
          <w:rFonts w:eastAsia="Times New Roman"/>
          <w:i/>
          <w:iCs/>
          <w:noProof/>
          <w:sz w:val="24"/>
          <w:szCs w:val="24"/>
          <w:lang w:val="sr-Cyrl-RS"/>
        </w:rPr>
        <w:t>сепараторе</w:t>
      </w:r>
      <w:r w:rsidRPr="0073726D">
        <w:rPr>
          <w:rFonts w:eastAsia="Times New Roman"/>
          <w:i/>
          <w:iCs/>
          <w:noProof/>
          <w:sz w:val="24"/>
          <w:szCs w:val="24"/>
          <w:lang w:val="sr-Cyrl-RS"/>
        </w:rPr>
        <w:t>:</w:t>
      </w:r>
    </w:p>
    <w:p w:rsidR="0073726D" w:rsidRPr="0073726D" w:rsidRDefault="0073726D" w:rsidP="00372522">
      <w:pPr>
        <w:ind w:left="851"/>
        <w:jc w:val="both"/>
        <w:rPr>
          <w:rFonts w:eastAsia="Times New Roman"/>
          <w:i/>
          <w:iCs/>
          <w:noProof/>
          <w:sz w:val="24"/>
          <w:szCs w:val="24"/>
          <w:lang w:val="sr-Cyrl-RS"/>
        </w:rPr>
      </w:pPr>
    </w:p>
    <w:p w:rsidR="0073726D" w:rsidRPr="0073726D" w:rsidRDefault="00E4284E" w:rsidP="00372522">
      <w:pPr>
        <w:tabs>
          <w:tab w:val="left" w:pos="2720"/>
        </w:tabs>
        <w:ind w:left="851"/>
        <w:jc w:val="both"/>
        <w:rPr>
          <w:rFonts w:eastAsia="Times New Roman"/>
          <w:i/>
          <w:iCs/>
          <w:noProof/>
          <w:sz w:val="24"/>
          <w:szCs w:val="24"/>
          <w:lang w:val="sr-Cyrl-RS"/>
        </w:rPr>
      </w:pPr>
      <w:r>
        <w:rPr>
          <w:rFonts w:eastAsia="Times New Roman"/>
          <w:i/>
          <w:iCs/>
          <w:noProof/>
          <w:sz w:val="24"/>
          <w:szCs w:val="24"/>
          <w:lang w:val="sr-Cyrl-RS"/>
        </w:rPr>
        <w:t xml:space="preserve">а. </w:t>
      </w:r>
      <w:r w:rsidR="0073726D" w:rsidRPr="0073726D">
        <w:rPr>
          <w:rFonts w:eastAsia="Times New Roman"/>
          <w:i/>
          <w:iCs/>
          <w:noProof/>
          <w:sz w:val="24"/>
          <w:szCs w:val="24"/>
          <w:lang w:val="sr-Cyrl-RS"/>
        </w:rPr>
        <w:t>који могу обогатити стабилне изотопе;</w:t>
      </w:r>
    </w:p>
    <w:p w:rsidR="0073726D" w:rsidRPr="0073726D" w:rsidRDefault="0073726D" w:rsidP="00372522">
      <w:pPr>
        <w:spacing w:line="247" w:lineRule="exact"/>
        <w:ind w:left="1985" w:hanging="283"/>
        <w:jc w:val="both"/>
        <w:rPr>
          <w:rFonts w:eastAsia="Times New Roman"/>
          <w:i/>
          <w:iCs/>
          <w:noProof/>
          <w:sz w:val="24"/>
          <w:szCs w:val="24"/>
          <w:lang w:val="sr-Cyrl-RS"/>
        </w:rPr>
      </w:pPr>
    </w:p>
    <w:p w:rsidR="0073726D" w:rsidRPr="0073726D" w:rsidRDefault="00E4284E" w:rsidP="00372522">
      <w:pPr>
        <w:tabs>
          <w:tab w:val="left" w:pos="2720"/>
        </w:tabs>
        <w:spacing w:line="246" w:lineRule="auto"/>
        <w:ind w:left="851"/>
        <w:jc w:val="both"/>
        <w:rPr>
          <w:rFonts w:eastAsia="Times New Roman"/>
          <w:i/>
          <w:iCs/>
          <w:noProof/>
          <w:sz w:val="24"/>
          <w:szCs w:val="24"/>
          <w:lang w:val="sr-Cyrl-RS"/>
        </w:rPr>
      </w:pPr>
      <w:r>
        <w:rPr>
          <w:rFonts w:eastAsia="Arial"/>
          <w:i/>
          <w:iCs/>
          <w:noProof/>
          <w:sz w:val="24"/>
          <w:szCs w:val="24"/>
          <w:lang w:val="sr-Cyrl-RS"/>
        </w:rPr>
        <w:t xml:space="preserve">б. </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ији се извори </w:t>
      </w:r>
      <w:r w:rsidR="00F45795">
        <w:rPr>
          <w:rFonts w:eastAsia="Times New Roman"/>
          <w:i/>
          <w:iCs/>
          <w:noProof/>
          <w:sz w:val="24"/>
          <w:szCs w:val="24"/>
          <w:lang w:val="sr-Cyrl-RS"/>
        </w:rPr>
        <w:t>јон</w:t>
      </w:r>
      <w:r w:rsidR="0073726D" w:rsidRPr="0073726D">
        <w:rPr>
          <w:rFonts w:eastAsia="Times New Roman"/>
          <w:i/>
          <w:iCs/>
          <w:noProof/>
          <w:sz w:val="24"/>
          <w:szCs w:val="24"/>
          <w:lang w:val="sr-Cyrl-RS"/>
        </w:rPr>
        <w:t>а и колектори налазе у магнетном пољу, а они су таквих конфигурација да се налазе</w:t>
      </w:r>
      <w:r w:rsidR="0073726D" w:rsidRPr="0073726D">
        <w:rPr>
          <w:rFonts w:eastAsia="Arial"/>
          <w:i/>
          <w:iCs/>
          <w:noProof/>
          <w:sz w:val="24"/>
          <w:szCs w:val="24"/>
          <w:lang w:val="sr-Cyrl-RS"/>
        </w:rPr>
        <w:t xml:space="preserve"> </w:t>
      </w:r>
      <w:r w:rsidR="0073726D" w:rsidRPr="0073726D">
        <w:rPr>
          <w:rFonts w:eastAsia="Times New Roman"/>
          <w:i/>
          <w:iCs/>
          <w:noProof/>
          <w:sz w:val="24"/>
          <w:szCs w:val="24"/>
          <w:lang w:val="sr-Cyrl-RS"/>
        </w:rPr>
        <w:t>изван поља.</w:t>
      </w:r>
    </w:p>
    <w:p w:rsidR="0073726D" w:rsidRPr="0073726D" w:rsidRDefault="0073726D" w:rsidP="00372522">
      <w:pPr>
        <w:ind w:left="851"/>
        <w:jc w:val="both"/>
        <w:rPr>
          <w:noProof/>
          <w:sz w:val="24"/>
          <w:szCs w:val="24"/>
          <w:lang w:val="sr-Cyrl-RS"/>
        </w:rPr>
      </w:pPr>
    </w:p>
    <w:p w:rsidR="0073726D" w:rsidRPr="00313728" w:rsidRDefault="0073726D" w:rsidP="00372522">
      <w:pPr>
        <w:spacing w:line="198" w:lineRule="exact"/>
        <w:jc w:val="both"/>
        <w:rPr>
          <w:b/>
          <w:noProof/>
          <w:sz w:val="24"/>
          <w:szCs w:val="24"/>
          <w:lang w:val="sr-Cyrl-RS"/>
        </w:rPr>
      </w:pPr>
      <w:bookmarkStart w:id="22" w:name="page41"/>
      <w:bookmarkEnd w:id="22"/>
    </w:p>
    <w:p w:rsidR="0073726D" w:rsidRPr="00313728" w:rsidRDefault="00313728" w:rsidP="00372522">
      <w:pPr>
        <w:tabs>
          <w:tab w:val="left" w:pos="1520"/>
        </w:tabs>
        <w:jc w:val="both"/>
        <w:rPr>
          <w:b/>
          <w:noProof/>
          <w:sz w:val="24"/>
          <w:szCs w:val="24"/>
          <w:lang w:val="sr-Cyrl-RS"/>
        </w:rPr>
      </w:pPr>
      <w:r w:rsidRPr="00313728">
        <w:rPr>
          <w:rFonts w:eastAsia="Times New Roman"/>
          <w:b/>
          <w:noProof/>
          <w:sz w:val="24"/>
          <w:szCs w:val="24"/>
          <w:lang w:val="sr-Cyrl-RS"/>
        </w:rPr>
        <w:t>1B</w:t>
      </w:r>
      <w:r w:rsidR="0073726D" w:rsidRPr="00313728">
        <w:rPr>
          <w:rFonts w:eastAsia="Times New Roman"/>
          <w:b/>
          <w:noProof/>
          <w:sz w:val="24"/>
          <w:szCs w:val="24"/>
          <w:lang w:val="sr-Cyrl-RS"/>
        </w:rPr>
        <w:t>228</w:t>
      </w:r>
      <w:r w:rsidR="0073726D" w:rsidRPr="00313728">
        <w:rPr>
          <w:b/>
          <w:noProof/>
          <w:sz w:val="24"/>
          <w:szCs w:val="24"/>
          <w:lang w:val="sr-Cyrl-RS"/>
        </w:rPr>
        <w:t xml:space="preserve">  </w:t>
      </w:r>
      <w:r w:rsidR="0073726D" w:rsidRPr="00313728">
        <w:rPr>
          <w:rFonts w:eastAsia="Times New Roman"/>
          <w:b/>
          <w:noProof/>
          <w:sz w:val="24"/>
          <w:szCs w:val="24"/>
          <w:lang w:val="sr-Cyrl-RS"/>
        </w:rPr>
        <w:t xml:space="preserve">Колоне за криогену дестилацију </w:t>
      </w:r>
      <w:r w:rsidR="00F45795" w:rsidRPr="00313728">
        <w:rPr>
          <w:rFonts w:eastAsia="Times New Roman"/>
          <w:b/>
          <w:noProof/>
          <w:sz w:val="24"/>
          <w:szCs w:val="24"/>
          <w:lang w:val="sr-Cyrl-RS"/>
        </w:rPr>
        <w:t>водоника</w:t>
      </w:r>
      <w:r w:rsidR="0073726D" w:rsidRPr="00313728">
        <w:rPr>
          <w:rFonts w:eastAsia="Times New Roman"/>
          <w:b/>
          <w:noProof/>
          <w:sz w:val="24"/>
          <w:szCs w:val="24"/>
          <w:lang w:val="sr-Cyrl-RS"/>
        </w:rPr>
        <w:t xml:space="preserve"> које имају све </w:t>
      </w:r>
      <w:r w:rsidR="00F45795" w:rsidRPr="00313728">
        <w:rPr>
          <w:rFonts w:eastAsia="Times New Roman"/>
          <w:b/>
          <w:noProof/>
          <w:sz w:val="24"/>
          <w:szCs w:val="24"/>
          <w:lang w:val="sr-Cyrl-RS"/>
        </w:rPr>
        <w:t>сљедеће особине</w:t>
      </w:r>
      <w:r w:rsidR="0073726D" w:rsidRPr="00313728">
        <w:rPr>
          <w:rFonts w:eastAsia="Times New Roman"/>
          <w:b/>
          <w:noProof/>
          <w:sz w:val="24"/>
          <w:szCs w:val="24"/>
          <w:lang w:val="sr-Cyrl-RS"/>
        </w:rPr>
        <w:t>:</w:t>
      </w:r>
    </w:p>
    <w:p w:rsidR="0073726D" w:rsidRPr="0073726D" w:rsidRDefault="0073726D" w:rsidP="00372522">
      <w:pPr>
        <w:spacing w:line="247" w:lineRule="exact"/>
        <w:jc w:val="both"/>
        <w:rPr>
          <w:noProof/>
          <w:sz w:val="24"/>
          <w:szCs w:val="24"/>
          <w:lang w:val="sr-Cyrl-RS"/>
        </w:rPr>
      </w:pPr>
    </w:p>
    <w:p w:rsidR="0073726D" w:rsidRPr="0073726D" w:rsidRDefault="00E4284E" w:rsidP="00372522">
      <w:pPr>
        <w:tabs>
          <w:tab w:val="left" w:pos="1780"/>
        </w:tabs>
        <w:ind w:left="720"/>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 xml:space="preserve">намијењене су за рад на </w:t>
      </w:r>
      <w:r w:rsidR="00F45795">
        <w:rPr>
          <w:rFonts w:eastAsia="Times New Roman"/>
          <w:noProof/>
          <w:sz w:val="24"/>
          <w:szCs w:val="24"/>
          <w:lang w:val="sr-Cyrl-RS"/>
        </w:rPr>
        <w:t>спољној</w:t>
      </w:r>
      <w:r w:rsidR="0073726D" w:rsidRPr="0073726D">
        <w:rPr>
          <w:rFonts w:eastAsia="Times New Roman"/>
          <w:noProof/>
          <w:sz w:val="24"/>
          <w:szCs w:val="24"/>
          <w:lang w:val="sr-Cyrl-RS"/>
        </w:rPr>
        <w:t xml:space="preserve"> температури од 35 К (– 238 </w:t>
      </w:r>
      <w:r w:rsidR="00B55F13">
        <w:rPr>
          <w:rFonts w:eastAsia="Times New Roman"/>
          <w:noProof/>
          <w:sz w:val="24"/>
          <w:szCs w:val="24"/>
          <w:lang w:val="sr-Cyrl-RS"/>
        </w:rPr>
        <w:t>°C</w:t>
      </w:r>
      <w:r w:rsidR="0073726D" w:rsidRPr="0073726D">
        <w:rPr>
          <w:rFonts w:eastAsia="Times New Roman"/>
          <w:noProof/>
          <w:sz w:val="24"/>
          <w:szCs w:val="24"/>
          <w:lang w:val="sr-Cyrl-RS"/>
        </w:rPr>
        <w:t>) или мање;</w:t>
      </w:r>
    </w:p>
    <w:p w:rsidR="0073726D" w:rsidRPr="0073726D" w:rsidRDefault="0073726D" w:rsidP="00372522">
      <w:pPr>
        <w:spacing w:line="247" w:lineRule="exact"/>
        <w:ind w:left="1854" w:hanging="283"/>
        <w:jc w:val="both"/>
        <w:rPr>
          <w:rFonts w:eastAsia="Times New Roman"/>
          <w:noProof/>
          <w:sz w:val="24"/>
          <w:szCs w:val="24"/>
          <w:lang w:val="sr-Cyrl-RS"/>
        </w:rPr>
      </w:pPr>
    </w:p>
    <w:p w:rsidR="0073726D" w:rsidRPr="0073726D" w:rsidRDefault="00E4284E" w:rsidP="00372522">
      <w:pPr>
        <w:tabs>
          <w:tab w:val="left" w:pos="1780"/>
        </w:tabs>
        <w:ind w:left="720"/>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 xml:space="preserve">намијењене су за рад при </w:t>
      </w:r>
      <w:r w:rsidR="00F45795">
        <w:rPr>
          <w:rFonts w:eastAsia="Times New Roman"/>
          <w:noProof/>
          <w:sz w:val="24"/>
          <w:szCs w:val="24"/>
          <w:lang w:val="sr-Cyrl-RS"/>
        </w:rPr>
        <w:t>унутрашњем</w:t>
      </w:r>
      <w:r w:rsidR="0073726D" w:rsidRPr="0073726D">
        <w:rPr>
          <w:rFonts w:eastAsia="Times New Roman"/>
          <w:noProof/>
          <w:sz w:val="24"/>
          <w:szCs w:val="24"/>
          <w:lang w:val="sr-Cyrl-RS"/>
        </w:rPr>
        <w:t xml:space="preserve"> </w:t>
      </w:r>
      <w:r w:rsidR="00F45795">
        <w:rPr>
          <w:rFonts w:eastAsia="Times New Roman"/>
          <w:noProof/>
          <w:sz w:val="24"/>
          <w:szCs w:val="24"/>
          <w:lang w:val="sr-Cyrl-RS"/>
        </w:rPr>
        <w:t>притиску</w:t>
      </w:r>
      <w:r w:rsidR="0073726D" w:rsidRPr="0073726D">
        <w:rPr>
          <w:rFonts w:eastAsia="Times New Roman"/>
          <w:noProof/>
          <w:sz w:val="24"/>
          <w:szCs w:val="24"/>
          <w:lang w:val="sr-Cyrl-RS"/>
        </w:rPr>
        <w:t xml:space="preserve"> од 0,5 до 5 </w:t>
      </w:r>
      <w:r w:rsidR="00F45795">
        <w:rPr>
          <w:rFonts w:eastAsia="Times New Roman"/>
          <w:noProof/>
          <w:sz w:val="24"/>
          <w:szCs w:val="24"/>
          <w:lang w:val="en-US"/>
        </w:rPr>
        <w:t>MPa</w:t>
      </w:r>
      <w:r w:rsidR="0073726D" w:rsidRPr="0073726D">
        <w:rPr>
          <w:rFonts w:eastAsia="Times New Roman"/>
          <w:noProof/>
          <w:sz w:val="24"/>
          <w:szCs w:val="24"/>
          <w:lang w:val="sr-Cyrl-RS"/>
        </w:rPr>
        <w:t>;</w:t>
      </w:r>
    </w:p>
    <w:p w:rsidR="0073726D" w:rsidRPr="0073726D" w:rsidRDefault="0073726D" w:rsidP="00372522">
      <w:pPr>
        <w:spacing w:line="248" w:lineRule="exact"/>
        <w:ind w:left="1854" w:hanging="283"/>
        <w:jc w:val="both"/>
        <w:rPr>
          <w:rFonts w:eastAsia="Times New Roman"/>
          <w:noProof/>
          <w:sz w:val="24"/>
          <w:szCs w:val="24"/>
          <w:lang w:val="sr-Cyrl-RS"/>
        </w:rPr>
      </w:pPr>
    </w:p>
    <w:p w:rsidR="0073726D" w:rsidRPr="0073726D" w:rsidRDefault="00E4284E" w:rsidP="00372522">
      <w:pPr>
        <w:tabs>
          <w:tab w:val="left" w:pos="1780"/>
        </w:tabs>
        <w:ind w:left="720"/>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изра</w:t>
      </w:r>
      <w:r w:rsidR="0073726D" w:rsidRPr="0073726D">
        <w:rPr>
          <w:rFonts w:eastAsia="Arial"/>
          <w:noProof/>
          <w:sz w:val="24"/>
          <w:szCs w:val="24"/>
          <w:lang w:val="sr-Cyrl-RS"/>
        </w:rPr>
        <w:t>ђ</w:t>
      </w:r>
      <w:r w:rsidR="0073726D" w:rsidRPr="0073726D">
        <w:rPr>
          <w:rFonts w:eastAsia="Times New Roman"/>
          <w:noProof/>
          <w:sz w:val="24"/>
          <w:szCs w:val="24"/>
          <w:lang w:val="sr-Cyrl-RS"/>
        </w:rPr>
        <w:t>ене су од:</w:t>
      </w:r>
    </w:p>
    <w:p w:rsidR="0073726D" w:rsidRPr="0073726D" w:rsidRDefault="0073726D" w:rsidP="00372522">
      <w:pPr>
        <w:spacing w:line="246" w:lineRule="exact"/>
        <w:ind w:left="1134" w:hanging="283"/>
        <w:jc w:val="both"/>
        <w:rPr>
          <w:rFonts w:eastAsia="Times New Roman"/>
          <w:noProof/>
          <w:sz w:val="24"/>
          <w:szCs w:val="24"/>
          <w:lang w:val="sr-Cyrl-RS"/>
        </w:rPr>
      </w:pPr>
    </w:p>
    <w:p w:rsidR="0073726D" w:rsidRPr="0073726D" w:rsidRDefault="00F45795" w:rsidP="00372522">
      <w:pPr>
        <w:numPr>
          <w:ilvl w:val="1"/>
          <w:numId w:val="42"/>
        </w:numPr>
        <w:tabs>
          <w:tab w:val="left" w:pos="2020"/>
        </w:tabs>
        <w:spacing w:line="245" w:lineRule="auto"/>
        <w:ind w:left="1560" w:hanging="426"/>
        <w:jc w:val="both"/>
        <w:rPr>
          <w:rFonts w:eastAsia="Times New Roman"/>
          <w:noProof/>
          <w:sz w:val="24"/>
          <w:szCs w:val="24"/>
          <w:lang w:val="sr-Cyrl-RS"/>
        </w:rPr>
      </w:pPr>
      <w:r>
        <w:rPr>
          <w:rFonts w:eastAsia="Times New Roman"/>
          <w:noProof/>
          <w:sz w:val="24"/>
          <w:szCs w:val="24"/>
          <w:lang w:val="sr-Cyrl-RS"/>
        </w:rPr>
        <w:t>не</w:t>
      </w:r>
      <w:r w:rsidR="0073726D" w:rsidRPr="0073726D">
        <w:rPr>
          <w:rFonts w:eastAsia="Times New Roman"/>
          <w:noProof/>
          <w:sz w:val="24"/>
          <w:szCs w:val="24"/>
          <w:lang w:val="sr-Cyrl-RS"/>
        </w:rPr>
        <w:t>р</w:t>
      </w:r>
      <w:r w:rsidR="0073726D" w:rsidRPr="0073726D">
        <w:rPr>
          <w:rFonts w:eastAsia="Arial"/>
          <w:noProof/>
          <w:sz w:val="24"/>
          <w:szCs w:val="24"/>
          <w:lang w:val="sr-Cyrl-RS"/>
        </w:rPr>
        <w:t>ђ</w:t>
      </w:r>
      <w:r w:rsidR="0073726D" w:rsidRPr="0073726D">
        <w:rPr>
          <w:rFonts w:eastAsia="Times New Roman"/>
          <w:noProof/>
          <w:sz w:val="24"/>
          <w:szCs w:val="24"/>
          <w:lang w:val="sr-Cyrl-RS"/>
        </w:rPr>
        <w:t>ају</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ег </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елика серије 300 друштва </w:t>
      </w:r>
      <w:r>
        <w:rPr>
          <w:rFonts w:eastAsia="Times New Roman"/>
          <w:noProof/>
          <w:sz w:val="24"/>
          <w:szCs w:val="24"/>
          <w:lang w:val="en-US"/>
        </w:rPr>
        <w:t>Society</w:t>
      </w:r>
      <w:r w:rsidR="0073726D" w:rsidRPr="0073726D">
        <w:rPr>
          <w:rFonts w:eastAsia="Times New Roman"/>
          <w:noProof/>
          <w:sz w:val="24"/>
          <w:szCs w:val="24"/>
          <w:lang w:val="sr-Cyrl-RS"/>
        </w:rPr>
        <w:t xml:space="preserve"> </w:t>
      </w:r>
      <w:r>
        <w:rPr>
          <w:rFonts w:eastAsia="Times New Roman"/>
          <w:noProof/>
          <w:sz w:val="24"/>
          <w:szCs w:val="24"/>
          <w:lang w:val="en-US"/>
        </w:rPr>
        <w:t>of</w:t>
      </w:r>
      <w:r w:rsidR="0073726D" w:rsidRPr="0073726D">
        <w:rPr>
          <w:rFonts w:eastAsia="Times New Roman"/>
          <w:noProof/>
          <w:sz w:val="24"/>
          <w:szCs w:val="24"/>
          <w:lang w:val="sr-Cyrl-RS"/>
        </w:rPr>
        <w:t xml:space="preserve"> </w:t>
      </w:r>
      <w:r>
        <w:rPr>
          <w:rFonts w:eastAsia="Times New Roman"/>
          <w:noProof/>
          <w:sz w:val="24"/>
          <w:szCs w:val="24"/>
          <w:lang w:val="en-US"/>
        </w:rPr>
        <w:t>Automotive</w:t>
      </w:r>
      <w:r w:rsidR="0073726D" w:rsidRPr="0073726D">
        <w:rPr>
          <w:rFonts w:eastAsia="Times New Roman"/>
          <w:noProof/>
          <w:sz w:val="24"/>
          <w:szCs w:val="24"/>
          <w:lang w:val="sr-Cyrl-RS"/>
        </w:rPr>
        <w:t xml:space="preserve"> </w:t>
      </w:r>
      <w:r>
        <w:rPr>
          <w:rFonts w:eastAsia="Times New Roman"/>
          <w:noProof/>
          <w:sz w:val="24"/>
          <w:szCs w:val="24"/>
          <w:lang w:val="en-US"/>
        </w:rPr>
        <w:t>Engineers</w:t>
      </w:r>
      <w:r w:rsidR="0073726D" w:rsidRPr="0073726D">
        <w:rPr>
          <w:rFonts w:eastAsia="Times New Roman"/>
          <w:noProof/>
          <w:sz w:val="24"/>
          <w:szCs w:val="24"/>
          <w:lang w:val="sr-Cyrl-RS"/>
        </w:rPr>
        <w:t xml:space="preserve"> </w:t>
      </w:r>
      <w:r>
        <w:rPr>
          <w:rFonts w:eastAsia="Times New Roman"/>
          <w:noProof/>
          <w:sz w:val="24"/>
          <w:szCs w:val="24"/>
          <w:lang w:val="en-US"/>
        </w:rPr>
        <w:t>International</w:t>
      </w:r>
      <w:r>
        <w:rPr>
          <w:rFonts w:eastAsia="Times New Roman"/>
          <w:noProof/>
          <w:sz w:val="24"/>
          <w:szCs w:val="24"/>
          <w:lang w:val="sr-Cyrl-RS"/>
        </w:rPr>
        <w:t xml:space="preserve"> (</w:t>
      </w:r>
      <w:r>
        <w:rPr>
          <w:rFonts w:eastAsia="Times New Roman"/>
          <w:noProof/>
          <w:sz w:val="24"/>
          <w:szCs w:val="24"/>
          <w:lang w:val="en-US"/>
        </w:rPr>
        <w:t>S</w:t>
      </w:r>
      <w:r w:rsidR="0073726D" w:rsidRPr="0073726D">
        <w:rPr>
          <w:rFonts w:eastAsia="Times New Roman"/>
          <w:noProof/>
          <w:sz w:val="24"/>
          <w:szCs w:val="24"/>
          <w:lang w:val="sr-Cyrl-RS"/>
        </w:rPr>
        <w:t xml:space="preserve">АЕ) с ниским садржајем сумпора и аустенитским </w:t>
      </w:r>
      <w:r>
        <w:rPr>
          <w:rFonts w:eastAsia="Times New Roman"/>
          <w:noProof/>
          <w:sz w:val="24"/>
          <w:szCs w:val="24"/>
          <w:lang w:val="en-US"/>
        </w:rPr>
        <w:t>ASTM</w:t>
      </w:r>
      <w:r w:rsidR="0073726D" w:rsidRPr="0073726D">
        <w:rPr>
          <w:rFonts w:eastAsia="Times New Roman"/>
          <w:noProof/>
          <w:sz w:val="24"/>
          <w:szCs w:val="24"/>
          <w:lang w:val="sr-Cyrl-RS"/>
        </w:rPr>
        <w:t xml:space="preserve"> (или еквивалентна норма) бројем вели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ине зрна 5 или више; </w:t>
      </w:r>
      <w:r w:rsidR="0073726D" w:rsidRPr="0073726D">
        <w:rPr>
          <w:rFonts w:eastAsia="Times New Roman"/>
          <w:noProof/>
          <w:sz w:val="24"/>
          <w:szCs w:val="24"/>
          <w:u w:val="single"/>
          <w:lang w:val="sr-Cyrl-RS"/>
        </w:rPr>
        <w:t>или</w:t>
      </w:r>
    </w:p>
    <w:p w:rsidR="0073726D" w:rsidRPr="0073726D" w:rsidRDefault="0073726D" w:rsidP="00372522">
      <w:pPr>
        <w:spacing w:line="122" w:lineRule="exact"/>
        <w:ind w:left="1560" w:hanging="426"/>
        <w:jc w:val="both"/>
        <w:rPr>
          <w:rFonts w:eastAsia="Times New Roman"/>
          <w:noProof/>
          <w:sz w:val="24"/>
          <w:szCs w:val="24"/>
          <w:lang w:val="sr-Cyrl-RS"/>
        </w:rPr>
      </w:pPr>
    </w:p>
    <w:p w:rsidR="0073726D" w:rsidRPr="0073726D" w:rsidRDefault="0073726D" w:rsidP="00372522">
      <w:pPr>
        <w:numPr>
          <w:ilvl w:val="1"/>
          <w:numId w:val="42"/>
        </w:numPr>
        <w:tabs>
          <w:tab w:val="left" w:pos="2020"/>
        </w:tabs>
        <w:ind w:left="1560" w:hanging="426"/>
        <w:jc w:val="both"/>
        <w:rPr>
          <w:rFonts w:eastAsia="Times New Roman"/>
          <w:noProof/>
          <w:sz w:val="24"/>
          <w:szCs w:val="24"/>
          <w:lang w:val="sr-Cyrl-RS"/>
        </w:rPr>
      </w:pPr>
      <w:r w:rsidRPr="0073726D">
        <w:rPr>
          <w:rFonts w:eastAsia="Times New Roman"/>
          <w:noProof/>
          <w:sz w:val="24"/>
          <w:szCs w:val="24"/>
          <w:lang w:val="sr-Cyrl-RS"/>
        </w:rPr>
        <w:t>једнаких материјала који су криоге</w:t>
      </w:r>
      <w:r w:rsidR="00F45795">
        <w:rPr>
          <w:rFonts w:eastAsia="Times New Roman"/>
          <w:noProof/>
          <w:sz w:val="24"/>
          <w:szCs w:val="24"/>
          <w:lang w:val="sr-Cyrl-RS"/>
        </w:rPr>
        <w:t>нски и коMPaтибилни с водоником (</w:t>
      </w:r>
      <w:r w:rsidR="00F45795">
        <w:rPr>
          <w:rFonts w:eastAsia="Times New Roman"/>
          <w:noProof/>
          <w:sz w:val="24"/>
          <w:szCs w:val="24"/>
          <w:lang w:val="en-US"/>
        </w:rPr>
        <w:t>H</w:t>
      </w:r>
      <w:r w:rsidRPr="0073726D">
        <w:rPr>
          <w:rFonts w:eastAsia="Times New Roman"/>
          <w:noProof/>
          <w:sz w:val="24"/>
          <w:szCs w:val="24"/>
          <w:vertAlign w:val="subscript"/>
          <w:lang w:val="sr-Cyrl-RS"/>
        </w:rPr>
        <w:t>2</w:t>
      </w:r>
      <w:r w:rsidRPr="0073726D">
        <w:rPr>
          <w:rFonts w:eastAsia="Times New Roman"/>
          <w:noProof/>
          <w:sz w:val="24"/>
          <w:szCs w:val="24"/>
          <w:lang w:val="sr-Cyrl-RS"/>
        </w:rPr>
        <w:t xml:space="preserve">); </w:t>
      </w:r>
      <w:r w:rsidRPr="0073726D">
        <w:rPr>
          <w:rFonts w:eastAsia="Times New Roman"/>
          <w:noProof/>
          <w:sz w:val="24"/>
          <w:szCs w:val="24"/>
          <w:u w:val="single"/>
          <w:lang w:val="sr-Cyrl-RS"/>
        </w:rPr>
        <w:t>и</w:t>
      </w:r>
    </w:p>
    <w:p w:rsidR="0073726D" w:rsidRPr="0073726D" w:rsidRDefault="0073726D" w:rsidP="00372522">
      <w:pPr>
        <w:spacing w:line="254" w:lineRule="exact"/>
        <w:ind w:left="1134" w:hanging="283"/>
        <w:jc w:val="both"/>
        <w:rPr>
          <w:rFonts w:eastAsia="Times New Roman"/>
          <w:noProof/>
          <w:sz w:val="24"/>
          <w:szCs w:val="24"/>
          <w:lang w:val="sr-Cyrl-RS"/>
        </w:rPr>
      </w:pPr>
    </w:p>
    <w:p w:rsidR="0073726D" w:rsidRPr="0073726D" w:rsidRDefault="00E4284E" w:rsidP="00372522">
      <w:pPr>
        <w:tabs>
          <w:tab w:val="left" w:pos="1780"/>
        </w:tabs>
        <w:jc w:val="both"/>
        <w:rPr>
          <w:rFonts w:eastAsia="Times New Roman"/>
          <w:noProof/>
          <w:sz w:val="24"/>
          <w:szCs w:val="24"/>
          <w:lang w:val="sr-Cyrl-RS"/>
        </w:rPr>
      </w:pPr>
      <w:r>
        <w:rPr>
          <w:rFonts w:eastAsia="Times New Roman"/>
          <w:noProof/>
          <w:sz w:val="24"/>
          <w:szCs w:val="24"/>
          <w:lang w:val="sr-Cyrl-RS"/>
        </w:rPr>
        <w:lastRenderedPageBreak/>
        <w:t xml:space="preserve">             д. </w:t>
      </w:r>
      <w:r w:rsidR="00F45795">
        <w:rPr>
          <w:rFonts w:eastAsia="Times New Roman"/>
          <w:noProof/>
          <w:sz w:val="24"/>
          <w:szCs w:val="24"/>
          <w:lang w:val="sr-Cyrl-RS"/>
        </w:rPr>
        <w:t>унутрашњих</w:t>
      </w:r>
      <w:r w:rsidR="0073726D" w:rsidRPr="0073726D">
        <w:rPr>
          <w:rFonts w:eastAsia="Times New Roman"/>
          <w:noProof/>
          <w:sz w:val="24"/>
          <w:szCs w:val="24"/>
          <w:lang w:val="sr-Cyrl-RS"/>
        </w:rPr>
        <w:t xml:space="preserve"> </w:t>
      </w:r>
      <w:r w:rsidR="00F45795">
        <w:rPr>
          <w:rFonts w:eastAsia="Times New Roman"/>
          <w:noProof/>
          <w:sz w:val="24"/>
          <w:szCs w:val="24"/>
          <w:lang w:val="sr-Cyrl-RS"/>
        </w:rPr>
        <w:t>пречника</w:t>
      </w:r>
      <w:r w:rsidR="0073726D" w:rsidRPr="0073726D">
        <w:rPr>
          <w:rFonts w:eastAsia="Times New Roman"/>
          <w:noProof/>
          <w:sz w:val="24"/>
          <w:szCs w:val="24"/>
          <w:lang w:val="sr-Cyrl-RS"/>
        </w:rPr>
        <w:t xml:space="preserve"> 30 </w:t>
      </w:r>
      <w:r w:rsidR="00F45795">
        <w:rPr>
          <w:rFonts w:eastAsia="Times New Roman"/>
          <w:noProof/>
          <w:sz w:val="24"/>
          <w:szCs w:val="24"/>
          <w:lang w:val="sr-Cyrl-RS"/>
        </w:rPr>
        <w:t>cm</w:t>
      </w:r>
      <w:r w:rsidR="0073726D" w:rsidRPr="0073726D">
        <w:rPr>
          <w:rFonts w:eastAsia="Times New Roman"/>
          <w:noProof/>
          <w:sz w:val="24"/>
          <w:szCs w:val="24"/>
          <w:lang w:val="sr-Cyrl-RS"/>
        </w:rPr>
        <w:t xml:space="preserve"> </w:t>
      </w:r>
      <w:r w:rsidR="00F45795">
        <w:rPr>
          <w:rFonts w:eastAsia="Times New Roman"/>
          <w:noProof/>
          <w:sz w:val="24"/>
          <w:szCs w:val="24"/>
          <w:lang w:val="sr-Cyrl-RS"/>
        </w:rPr>
        <w:t xml:space="preserve">или више и ‚стварних дужина’ 4 </w:t>
      </w:r>
      <w:r w:rsidR="00F45795">
        <w:rPr>
          <w:rFonts w:eastAsia="Times New Roman"/>
          <w:noProof/>
          <w:sz w:val="24"/>
          <w:szCs w:val="24"/>
          <w:lang w:val="en-US"/>
        </w:rPr>
        <w:t>m</w:t>
      </w:r>
      <w:r w:rsidR="0073726D" w:rsidRPr="0073726D">
        <w:rPr>
          <w:rFonts w:eastAsia="Times New Roman"/>
          <w:noProof/>
          <w:sz w:val="24"/>
          <w:szCs w:val="24"/>
          <w:lang w:val="sr-Cyrl-RS"/>
        </w:rPr>
        <w:t xml:space="preserve"> или више.</w:t>
      </w:r>
    </w:p>
    <w:p w:rsidR="0073726D" w:rsidRPr="0073726D" w:rsidRDefault="0073726D" w:rsidP="00372522">
      <w:pPr>
        <w:spacing w:line="248" w:lineRule="exact"/>
        <w:ind w:left="1134" w:hanging="283"/>
        <w:jc w:val="both"/>
        <w:rPr>
          <w:noProof/>
          <w:sz w:val="24"/>
          <w:szCs w:val="24"/>
          <w:lang w:val="sr-Cyrl-RS"/>
        </w:rPr>
      </w:pPr>
    </w:p>
    <w:p w:rsidR="0073726D" w:rsidRPr="0073726D" w:rsidRDefault="0073726D" w:rsidP="00372522">
      <w:pPr>
        <w:ind w:left="1134" w:hanging="283"/>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122" w:lineRule="exact"/>
        <w:ind w:left="1134" w:hanging="283"/>
        <w:jc w:val="both"/>
        <w:rPr>
          <w:noProof/>
          <w:sz w:val="24"/>
          <w:szCs w:val="24"/>
          <w:lang w:val="sr-Cyrl-RS"/>
        </w:rPr>
      </w:pPr>
    </w:p>
    <w:p w:rsidR="0073726D" w:rsidRPr="0073726D" w:rsidRDefault="00F45795" w:rsidP="00372522">
      <w:pPr>
        <w:spacing w:line="245" w:lineRule="auto"/>
        <w:ind w:left="851"/>
        <w:jc w:val="both"/>
        <w:rPr>
          <w:noProof/>
          <w:sz w:val="24"/>
          <w:szCs w:val="24"/>
          <w:lang w:val="sr-Cyrl-RS"/>
        </w:rPr>
      </w:pPr>
      <w:r>
        <w:rPr>
          <w:rFonts w:eastAsia="Times New Roman"/>
          <w:i/>
          <w:iCs/>
          <w:noProof/>
          <w:sz w:val="24"/>
          <w:szCs w:val="24"/>
          <w:lang w:val="sr-Cyrl-RS"/>
        </w:rPr>
        <w:t>У 1</w:t>
      </w:r>
      <w:r>
        <w:rPr>
          <w:rFonts w:eastAsia="Times New Roman"/>
          <w:i/>
          <w:iCs/>
          <w:noProof/>
          <w:sz w:val="24"/>
          <w:szCs w:val="24"/>
          <w:lang w:val="en-US"/>
        </w:rPr>
        <w:t>B</w:t>
      </w:r>
      <w:r w:rsidR="0073726D" w:rsidRPr="0073726D">
        <w:rPr>
          <w:rFonts w:eastAsia="Times New Roman"/>
          <w:i/>
          <w:iCs/>
          <w:noProof/>
          <w:sz w:val="24"/>
          <w:szCs w:val="24"/>
          <w:lang w:val="sr-Cyrl-RS"/>
        </w:rPr>
        <w:t>228 ‚стварна дужина’ зна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и активна висина материјала за </w:t>
      </w:r>
      <w:r>
        <w:rPr>
          <w:rFonts w:eastAsia="Times New Roman"/>
          <w:i/>
          <w:iCs/>
          <w:noProof/>
          <w:sz w:val="24"/>
          <w:szCs w:val="24"/>
          <w:lang w:val="sr-Cyrl-RS"/>
        </w:rPr>
        <w:t>паковање</w:t>
      </w:r>
      <w:r w:rsidR="0073726D" w:rsidRPr="0073726D">
        <w:rPr>
          <w:rFonts w:eastAsia="Times New Roman"/>
          <w:i/>
          <w:iCs/>
          <w:noProof/>
          <w:sz w:val="24"/>
          <w:szCs w:val="24"/>
          <w:lang w:val="sr-Cyrl-RS"/>
        </w:rPr>
        <w:t xml:space="preserve"> у </w:t>
      </w:r>
      <w:r>
        <w:rPr>
          <w:rFonts w:eastAsia="Times New Roman"/>
          <w:i/>
          <w:iCs/>
          <w:noProof/>
          <w:sz w:val="24"/>
          <w:szCs w:val="24"/>
          <w:lang w:val="sr-Cyrl-RS"/>
        </w:rPr>
        <w:t>запакованој</w:t>
      </w:r>
      <w:r w:rsidR="0073726D" w:rsidRPr="0073726D">
        <w:rPr>
          <w:rFonts w:eastAsia="Times New Roman"/>
          <w:i/>
          <w:iCs/>
          <w:noProof/>
          <w:sz w:val="24"/>
          <w:szCs w:val="24"/>
          <w:lang w:val="sr-Cyrl-RS"/>
        </w:rPr>
        <w:t xml:space="preserve"> колони или активна висина пло</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ица </w:t>
      </w:r>
      <w:r>
        <w:rPr>
          <w:rFonts w:eastAsia="Times New Roman"/>
          <w:i/>
          <w:iCs/>
          <w:noProof/>
          <w:sz w:val="24"/>
          <w:szCs w:val="24"/>
          <w:lang w:val="sr-Cyrl-RS"/>
        </w:rPr>
        <w:t>унутрашњих</w:t>
      </w:r>
      <w:r w:rsidR="0073726D" w:rsidRPr="0073726D">
        <w:rPr>
          <w:rFonts w:eastAsia="Times New Roman"/>
          <w:i/>
          <w:iCs/>
          <w:noProof/>
          <w:sz w:val="24"/>
          <w:szCs w:val="24"/>
          <w:lang w:val="sr-Cyrl-RS"/>
        </w:rPr>
        <w:t xml:space="preserve"> раздјелника у пло</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астој колони.</w:t>
      </w:r>
    </w:p>
    <w:p w:rsidR="0073726D" w:rsidRPr="0073726D" w:rsidRDefault="0073726D" w:rsidP="00372522">
      <w:pPr>
        <w:spacing w:line="231" w:lineRule="exact"/>
        <w:jc w:val="both"/>
        <w:rPr>
          <w:noProof/>
          <w:sz w:val="24"/>
          <w:szCs w:val="24"/>
          <w:lang w:val="sr-Cyrl-RS"/>
        </w:rPr>
      </w:pPr>
    </w:p>
    <w:p w:rsidR="0073726D" w:rsidRPr="00A15E91" w:rsidRDefault="0095192D" w:rsidP="00372522">
      <w:pPr>
        <w:tabs>
          <w:tab w:val="left" w:pos="1520"/>
        </w:tabs>
        <w:spacing w:line="213" w:lineRule="auto"/>
        <w:ind w:left="851" w:hanging="851"/>
        <w:jc w:val="both"/>
        <w:rPr>
          <w:b/>
          <w:noProof/>
          <w:sz w:val="24"/>
          <w:szCs w:val="24"/>
          <w:lang w:val="sr-Cyrl-RS"/>
        </w:rPr>
      </w:pPr>
      <w:r>
        <w:rPr>
          <w:rFonts w:eastAsia="Times New Roman"/>
          <w:b/>
          <w:noProof/>
          <w:sz w:val="24"/>
          <w:szCs w:val="24"/>
          <w:lang w:val="sr-Cyrl-RS"/>
        </w:rPr>
        <w:t>1В</w:t>
      </w:r>
      <w:r w:rsidR="0073726D" w:rsidRPr="00A15E91">
        <w:rPr>
          <w:rFonts w:eastAsia="Times New Roman"/>
          <w:b/>
          <w:noProof/>
          <w:sz w:val="24"/>
          <w:szCs w:val="24"/>
          <w:lang w:val="sr-Cyrl-RS"/>
        </w:rPr>
        <w:t>230</w:t>
      </w:r>
      <w:r w:rsidR="0073726D" w:rsidRPr="00A15E91">
        <w:rPr>
          <w:b/>
          <w:noProof/>
          <w:sz w:val="24"/>
          <w:szCs w:val="24"/>
          <w:lang w:val="sr-Cyrl-RS"/>
        </w:rPr>
        <w:t xml:space="preserve">  </w:t>
      </w:r>
      <w:r w:rsidR="00A15E91" w:rsidRPr="00A15E91">
        <w:rPr>
          <w:rFonts w:eastAsia="Times New Roman"/>
          <w:b/>
          <w:noProof/>
          <w:sz w:val="24"/>
          <w:szCs w:val="24"/>
          <w:lang w:val="sr-Cyrl-RS"/>
        </w:rPr>
        <w:t>Пумпе способне да покрећу концентроване или разблажене растворе калијум-амидног катализатора у течном амонијаку (KNH</w:t>
      </w:r>
      <w:r w:rsidR="00A15E91" w:rsidRPr="00A15E91">
        <w:rPr>
          <w:rFonts w:eastAsia="Times New Roman"/>
          <w:b/>
          <w:noProof/>
          <w:sz w:val="24"/>
          <w:szCs w:val="24"/>
          <w:vertAlign w:val="subscript"/>
          <w:lang w:val="sr-Cyrl-RS"/>
        </w:rPr>
        <w:t>2</w:t>
      </w:r>
      <w:r w:rsidR="00A15E91" w:rsidRPr="00A15E91">
        <w:rPr>
          <w:rFonts w:eastAsia="Times New Roman"/>
          <w:b/>
          <w:noProof/>
          <w:sz w:val="24"/>
          <w:szCs w:val="24"/>
          <w:lang w:val="sr-Cyrl-RS"/>
        </w:rPr>
        <w:t>/NH</w:t>
      </w:r>
      <w:r w:rsidR="00A15E91" w:rsidRPr="00A15E91">
        <w:rPr>
          <w:rFonts w:eastAsia="Times New Roman"/>
          <w:b/>
          <w:noProof/>
          <w:sz w:val="24"/>
          <w:szCs w:val="24"/>
          <w:vertAlign w:val="subscript"/>
          <w:lang w:val="sr-Cyrl-RS"/>
        </w:rPr>
        <w:t>3</w:t>
      </w:r>
      <w:r w:rsidR="00A15E91" w:rsidRPr="00A15E91">
        <w:rPr>
          <w:rFonts w:eastAsia="Times New Roman"/>
          <w:b/>
          <w:noProof/>
          <w:sz w:val="24"/>
          <w:szCs w:val="24"/>
          <w:lang w:val="sr-Cyrl-RS"/>
        </w:rPr>
        <w:t xml:space="preserve">), које посједују </w:t>
      </w:r>
      <w:r w:rsidR="0073726D" w:rsidRPr="00A15E91">
        <w:rPr>
          <w:rFonts w:eastAsia="Times New Roman"/>
          <w:b/>
          <w:noProof/>
          <w:sz w:val="24"/>
          <w:szCs w:val="24"/>
          <w:lang w:val="sr-Cyrl-RS"/>
        </w:rPr>
        <w:t xml:space="preserve">све </w:t>
      </w:r>
      <w:r w:rsidR="00F45795" w:rsidRPr="00A15E91">
        <w:rPr>
          <w:rFonts w:eastAsia="Times New Roman"/>
          <w:b/>
          <w:noProof/>
          <w:sz w:val="24"/>
          <w:szCs w:val="24"/>
          <w:lang w:val="sr-Cyrl-RS"/>
        </w:rPr>
        <w:t>сљедеће особине</w:t>
      </w:r>
      <w:r w:rsidR="0073726D" w:rsidRPr="00A15E91">
        <w:rPr>
          <w:rFonts w:eastAsia="Times New Roman"/>
          <w:b/>
          <w:noProof/>
          <w:sz w:val="24"/>
          <w:szCs w:val="24"/>
          <w:lang w:val="sr-Cyrl-RS"/>
        </w:rPr>
        <w:t>:</w:t>
      </w:r>
    </w:p>
    <w:p w:rsidR="0073726D" w:rsidRPr="0073726D" w:rsidRDefault="0073726D" w:rsidP="00372522">
      <w:pPr>
        <w:spacing w:line="200" w:lineRule="exact"/>
        <w:ind w:left="851"/>
        <w:jc w:val="both"/>
        <w:rPr>
          <w:noProof/>
          <w:sz w:val="24"/>
          <w:szCs w:val="24"/>
          <w:lang w:val="sr-Cyrl-RS"/>
        </w:rPr>
      </w:pPr>
    </w:p>
    <w:p w:rsidR="0073726D" w:rsidRPr="0073726D" w:rsidRDefault="00273888"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а. </w:t>
      </w:r>
      <w:r w:rsidR="00A15E91">
        <w:rPr>
          <w:rFonts w:eastAsia="Times New Roman"/>
          <w:noProof/>
          <w:sz w:val="24"/>
          <w:szCs w:val="24"/>
          <w:lang w:val="sr-Cyrl-RS"/>
        </w:rPr>
        <w:t xml:space="preserve">гасно </w:t>
      </w:r>
      <w:r w:rsidR="0073726D" w:rsidRPr="0073726D">
        <w:rPr>
          <w:rFonts w:eastAsia="Times New Roman"/>
          <w:noProof/>
          <w:sz w:val="24"/>
          <w:szCs w:val="24"/>
          <w:lang w:val="sr-Cyrl-RS"/>
        </w:rPr>
        <w:t>непропусне су (тј. хермети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ки </w:t>
      </w:r>
      <w:r w:rsidR="00A15E91">
        <w:rPr>
          <w:rFonts w:eastAsia="Times New Roman"/>
          <w:noProof/>
          <w:sz w:val="24"/>
          <w:szCs w:val="24"/>
          <w:lang w:val="sr-Cyrl-RS"/>
        </w:rPr>
        <w:t>затворене</w:t>
      </w:r>
      <w:r w:rsidR="0073726D" w:rsidRPr="0073726D">
        <w:rPr>
          <w:rFonts w:eastAsia="Times New Roman"/>
          <w:noProof/>
          <w:sz w:val="24"/>
          <w:szCs w:val="24"/>
          <w:lang w:val="sr-Cyrl-RS"/>
        </w:rPr>
        <w:t>);</w:t>
      </w:r>
    </w:p>
    <w:p w:rsidR="0073726D" w:rsidRPr="0073726D" w:rsidRDefault="0073726D" w:rsidP="00372522">
      <w:pPr>
        <w:spacing w:line="219" w:lineRule="exact"/>
        <w:ind w:left="1985" w:hanging="283"/>
        <w:jc w:val="both"/>
        <w:rPr>
          <w:rFonts w:eastAsia="Times New Roman"/>
          <w:noProof/>
          <w:sz w:val="24"/>
          <w:szCs w:val="24"/>
          <w:lang w:val="sr-Cyrl-RS"/>
        </w:rPr>
      </w:pPr>
    </w:p>
    <w:p w:rsidR="0073726D" w:rsidRPr="0073726D" w:rsidRDefault="00273888"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капацитета су ве</w:t>
      </w:r>
      <w:r w:rsidR="0073726D" w:rsidRPr="0073726D">
        <w:rPr>
          <w:rFonts w:eastAsia="Arial"/>
          <w:noProof/>
          <w:sz w:val="24"/>
          <w:szCs w:val="24"/>
          <w:lang w:val="sr-Cyrl-RS"/>
        </w:rPr>
        <w:t>ћ</w:t>
      </w:r>
      <w:r w:rsidR="00F45795">
        <w:rPr>
          <w:rFonts w:eastAsia="Times New Roman"/>
          <w:noProof/>
          <w:sz w:val="24"/>
          <w:szCs w:val="24"/>
          <w:lang w:val="sr-Cyrl-RS"/>
        </w:rPr>
        <w:t xml:space="preserve">ег од 8,5 </w:t>
      </w:r>
      <w:r w:rsidR="00F45795">
        <w:rPr>
          <w:rFonts w:eastAsia="Times New Roman"/>
          <w:noProof/>
          <w:sz w:val="24"/>
          <w:szCs w:val="24"/>
          <w:lang w:val="en-US"/>
        </w:rPr>
        <w:t>m</w:t>
      </w:r>
      <w:r w:rsidR="0073726D" w:rsidRPr="0073726D">
        <w:rPr>
          <w:rFonts w:eastAsia="Times New Roman"/>
          <w:noProof/>
          <w:sz w:val="24"/>
          <w:szCs w:val="24"/>
          <w:vertAlign w:val="superscript"/>
          <w:lang w:val="sr-Cyrl-RS"/>
        </w:rPr>
        <w:t>3</w:t>
      </w:r>
      <w:r w:rsidR="00F45795">
        <w:rPr>
          <w:rFonts w:eastAsia="Times New Roman"/>
          <w:noProof/>
          <w:sz w:val="24"/>
          <w:szCs w:val="24"/>
          <w:lang w:val="sr-Cyrl-RS"/>
        </w:rPr>
        <w:t>/</w:t>
      </w:r>
      <w:r w:rsidR="00F45795">
        <w:rPr>
          <w:rFonts w:eastAsia="Times New Roman"/>
          <w:noProof/>
          <w:sz w:val="24"/>
          <w:szCs w:val="24"/>
          <w:lang w:val="en-US"/>
        </w:rPr>
        <w:t>h</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w:t>
      </w:r>
    </w:p>
    <w:p w:rsidR="0073726D" w:rsidRPr="0073726D" w:rsidRDefault="0073726D" w:rsidP="00372522">
      <w:pPr>
        <w:spacing w:line="172" w:lineRule="exact"/>
        <w:ind w:left="1985" w:hanging="283"/>
        <w:jc w:val="both"/>
        <w:rPr>
          <w:rFonts w:eastAsia="Times New Roman"/>
          <w:noProof/>
          <w:sz w:val="24"/>
          <w:szCs w:val="24"/>
          <w:lang w:val="sr-Cyrl-RS"/>
        </w:rPr>
      </w:pPr>
    </w:p>
    <w:p w:rsidR="0073726D" w:rsidRPr="0073726D" w:rsidRDefault="00273888"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 xml:space="preserve">имају једну од </w:t>
      </w:r>
      <w:r w:rsidR="00A15E91">
        <w:rPr>
          <w:rFonts w:eastAsia="Times New Roman"/>
          <w:noProof/>
          <w:sz w:val="24"/>
          <w:szCs w:val="24"/>
          <w:lang w:val="sr-Cyrl-RS"/>
        </w:rPr>
        <w:t>сљедећих особина</w:t>
      </w:r>
      <w:r w:rsidR="0073726D" w:rsidRPr="0073726D">
        <w:rPr>
          <w:rFonts w:eastAsia="Times New Roman"/>
          <w:noProof/>
          <w:sz w:val="24"/>
          <w:szCs w:val="24"/>
          <w:lang w:val="sr-Cyrl-RS"/>
        </w:rPr>
        <w:t>:</w:t>
      </w:r>
    </w:p>
    <w:p w:rsidR="0073726D" w:rsidRPr="0073726D" w:rsidRDefault="0073726D" w:rsidP="00372522">
      <w:pPr>
        <w:spacing w:line="246" w:lineRule="exact"/>
        <w:ind w:left="1134" w:hanging="283"/>
        <w:jc w:val="both"/>
        <w:rPr>
          <w:rFonts w:eastAsia="Times New Roman"/>
          <w:noProof/>
          <w:sz w:val="24"/>
          <w:szCs w:val="24"/>
          <w:lang w:val="sr-Cyrl-RS"/>
        </w:rPr>
      </w:pPr>
    </w:p>
    <w:p w:rsidR="0073726D" w:rsidRPr="0073726D" w:rsidRDefault="0073726D" w:rsidP="00372522">
      <w:pPr>
        <w:numPr>
          <w:ilvl w:val="1"/>
          <w:numId w:val="43"/>
        </w:numPr>
        <w:tabs>
          <w:tab w:val="left" w:pos="2020"/>
        </w:tabs>
        <w:ind w:left="1418" w:hanging="284"/>
        <w:jc w:val="both"/>
        <w:rPr>
          <w:rFonts w:eastAsia="Times New Roman"/>
          <w:noProof/>
          <w:sz w:val="24"/>
          <w:szCs w:val="24"/>
          <w:lang w:val="sr-Cyrl-RS"/>
        </w:rPr>
      </w:pPr>
      <w:r w:rsidRPr="0073726D">
        <w:rPr>
          <w:rFonts w:eastAsia="Times New Roman"/>
          <w:noProof/>
          <w:sz w:val="24"/>
          <w:szCs w:val="24"/>
          <w:lang w:val="sr-Cyrl-RS"/>
        </w:rPr>
        <w:t xml:space="preserve">за </w:t>
      </w:r>
      <w:r w:rsidR="00A15E91" w:rsidRPr="00A15E91">
        <w:rPr>
          <w:rFonts w:eastAsia="Times New Roman"/>
          <w:noProof/>
          <w:sz w:val="24"/>
          <w:szCs w:val="24"/>
          <w:lang w:val="sr-Cyrl-RS"/>
        </w:rPr>
        <w:t>концентроване растворе калијум-амида (1% и више), радне притиске од 1,5 MPa до 60 MPa; или</w:t>
      </w:r>
    </w:p>
    <w:p w:rsidR="0073726D" w:rsidRPr="0073726D" w:rsidRDefault="0073726D" w:rsidP="00372522">
      <w:pPr>
        <w:spacing w:line="247" w:lineRule="exact"/>
        <w:ind w:left="1418" w:hanging="284"/>
        <w:jc w:val="both"/>
        <w:rPr>
          <w:rFonts w:eastAsia="Times New Roman"/>
          <w:noProof/>
          <w:sz w:val="24"/>
          <w:szCs w:val="24"/>
          <w:lang w:val="sr-Cyrl-RS"/>
        </w:rPr>
      </w:pPr>
    </w:p>
    <w:p w:rsidR="0073726D" w:rsidRPr="0073726D" w:rsidRDefault="0073726D" w:rsidP="00372522">
      <w:pPr>
        <w:numPr>
          <w:ilvl w:val="1"/>
          <w:numId w:val="43"/>
        </w:numPr>
        <w:tabs>
          <w:tab w:val="left" w:pos="2020"/>
        </w:tabs>
        <w:ind w:left="1418" w:hanging="284"/>
        <w:jc w:val="both"/>
        <w:rPr>
          <w:rFonts w:eastAsia="Times New Roman"/>
          <w:noProof/>
          <w:sz w:val="24"/>
          <w:szCs w:val="24"/>
          <w:lang w:val="sr-Cyrl-RS"/>
        </w:rPr>
      </w:pPr>
      <w:r w:rsidRPr="0073726D">
        <w:rPr>
          <w:rFonts w:eastAsia="Times New Roman"/>
          <w:noProof/>
          <w:sz w:val="24"/>
          <w:szCs w:val="24"/>
          <w:lang w:val="sr-Cyrl-RS"/>
        </w:rPr>
        <w:t>за</w:t>
      </w:r>
      <w:r w:rsidR="00A15E91" w:rsidRPr="00A15E91">
        <w:rPr>
          <w:rFonts w:eastAsia="Times New Roman"/>
          <w:noProof/>
          <w:sz w:val="24"/>
          <w:szCs w:val="24"/>
          <w:lang w:val="sr-Cyrl-RS"/>
        </w:rPr>
        <w:t xml:space="preserve"> разблажене растворе калијум-амида (мање од 1%), радне притиске од 20 MPa до 60 MPa.</w:t>
      </w:r>
    </w:p>
    <w:p w:rsidR="0073726D" w:rsidRPr="00313728" w:rsidRDefault="0073726D" w:rsidP="00372522">
      <w:pPr>
        <w:spacing w:line="247" w:lineRule="exact"/>
        <w:jc w:val="both"/>
        <w:rPr>
          <w:rFonts w:eastAsia="Times New Roman"/>
          <w:b/>
          <w:noProof/>
          <w:sz w:val="24"/>
          <w:szCs w:val="24"/>
          <w:lang w:val="sr-Cyrl-RS"/>
        </w:rPr>
      </w:pPr>
    </w:p>
    <w:p w:rsidR="0073726D" w:rsidRPr="00313728" w:rsidRDefault="0095192D" w:rsidP="00372522">
      <w:pPr>
        <w:jc w:val="both"/>
        <w:rPr>
          <w:rFonts w:eastAsia="Times New Roman"/>
          <w:b/>
          <w:noProof/>
          <w:sz w:val="24"/>
          <w:szCs w:val="24"/>
          <w:lang w:val="sr-Cyrl-RS"/>
        </w:rPr>
      </w:pPr>
      <w:r w:rsidRPr="00313728">
        <w:rPr>
          <w:rFonts w:eastAsia="Times New Roman"/>
          <w:b/>
          <w:noProof/>
          <w:sz w:val="24"/>
          <w:szCs w:val="24"/>
          <w:lang w:val="sr-Cyrl-RS"/>
        </w:rPr>
        <w:t>1В</w:t>
      </w:r>
      <w:r w:rsidR="0073726D" w:rsidRPr="00313728">
        <w:rPr>
          <w:rFonts w:eastAsia="Times New Roman"/>
          <w:b/>
          <w:noProof/>
          <w:sz w:val="24"/>
          <w:szCs w:val="24"/>
          <w:lang w:val="sr-Cyrl-RS"/>
        </w:rPr>
        <w:t>231  Постројења или опрема за трициј</w:t>
      </w:r>
      <w:r w:rsidR="00A15E91" w:rsidRPr="00313728">
        <w:rPr>
          <w:rFonts w:eastAsia="Times New Roman"/>
          <w:b/>
          <w:noProof/>
          <w:sz w:val="24"/>
          <w:szCs w:val="24"/>
          <w:lang w:val="sr-Cyrl-RS"/>
        </w:rPr>
        <w:t>ум</w:t>
      </w:r>
      <w:r w:rsidR="0073726D" w:rsidRPr="00313728">
        <w:rPr>
          <w:rFonts w:eastAsia="Times New Roman"/>
          <w:b/>
          <w:noProof/>
          <w:sz w:val="24"/>
          <w:szCs w:val="24"/>
          <w:lang w:val="sr-Cyrl-RS"/>
        </w:rPr>
        <w:t xml:space="preserve"> и њихова опрема, како слиједи:</w:t>
      </w:r>
    </w:p>
    <w:p w:rsidR="0073726D" w:rsidRPr="0073726D" w:rsidRDefault="0073726D" w:rsidP="00372522">
      <w:pPr>
        <w:spacing w:line="247" w:lineRule="exact"/>
        <w:jc w:val="both"/>
        <w:rPr>
          <w:rFonts w:eastAsia="Times New Roman"/>
          <w:noProof/>
          <w:sz w:val="24"/>
          <w:szCs w:val="24"/>
          <w:lang w:val="sr-Cyrl-RS"/>
        </w:rPr>
      </w:pPr>
    </w:p>
    <w:p w:rsidR="0073726D" w:rsidRPr="0073726D" w:rsidRDefault="00273888" w:rsidP="00372522">
      <w:pPr>
        <w:tabs>
          <w:tab w:val="left" w:pos="1780"/>
        </w:tabs>
        <w:ind w:left="720"/>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уре</w:t>
      </w:r>
      <w:r w:rsidR="0073726D" w:rsidRPr="0073726D">
        <w:rPr>
          <w:rFonts w:eastAsia="Arial"/>
          <w:noProof/>
          <w:sz w:val="24"/>
          <w:szCs w:val="24"/>
          <w:lang w:val="sr-Cyrl-RS"/>
        </w:rPr>
        <w:t>ђ</w:t>
      </w:r>
      <w:r w:rsidR="0073726D" w:rsidRPr="0073726D">
        <w:rPr>
          <w:rFonts w:eastAsia="Times New Roman"/>
          <w:noProof/>
          <w:sz w:val="24"/>
          <w:szCs w:val="24"/>
          <w:lang w:val="sr-Cyrl-RS"/>
        </w:rPr>
        <w:t>аји или постројења за производњу, издвајање, екстракцију или концентрацију трициј</w:t>
      </w:r>
      <w:r w:rsidR="0095192D">
        <w:rPr>
          <w:rFonts w:eastAsia="Times New Roman"/>
          <w:noProof/>
          <w:sz w:val="24"/>
          <w:szCs w:val="24"/>
          <w:lang w:val="sr-Cyrl-RS"/>
        </w:rPr>
        <w:t>ум</w:t>
      </w:r>
      <w:r w:rsidR="0073726D" w:rsidRPr="0073726D">
        <w:rPr>
          <w:rFonts w:eastAsia="Times New Roman"/>
          <w:noProof/>
          <w:sz w:val="24"/>
          <w:szCs w:val="24"/>
          <w:lang w:val="sr-Cyrl-RS"/>
        </w:rPr>
        <w:t>а или руковање њиме;</w:t>
      </w:r>
    </w:p>
    <w:p w:rsidR="0073726D" w:rsidRPr="0073726D" w:rsidRDefault="0073726D" w:rsidP="00372522">
      <w:pPr>
        <w:spacing w:line="246" w:lineRule="exact"/>
        <w:ind w:left="1854" w:hanging="283"/>
        <w:jc w:val="both"/>
        <w:rPr>
          <w:rFonts w:eastAsia="Times New Roman"/>
          <w:noProof/>
          <w:sz w:val="24"/>
          <w:szCs w:val="24"/>
          <w:lang w:val="sr-Cyrl-RS"/>
        </w:rPr>
      </w:pPr>
    </w:p>
    <w:p w:rsidR="0073726D" w:rsidRPr="0073726D" w:rsidRDefault="00273888" w:rsidP="00372522">
      <w:pPr>
        <w:tabs>
          <w:tab w:val="left" w:pos="1780"/>
        </w:tabs>
        <w:ind w:left="720"/>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опрема за уре</w:t>
      </w:r>
      <w:r w:rsidR="0073726D" w:rsidRPr="0073726D">
        <w:rPr>
          <w:rFonts w:eastAsia="Arial"/>
          <w:noProof/>
          <w:sz w:val="24"/>
          <w:szCs w:val="24"/>
          <w:lang w:val="sr-Cyrl-RS"/>
        </w:rPr>
        <w:t>ђ</w:t>
      </w:r>
      <w:r w:rsidR="0073726D" w:rsidRPr="0073726D">
        <w:rPr>
          <w:rFonts w:eastAsia="Times New Roman"/>
          <w:noProof/>
          <w:sz w:val="24"/>
          <w:szCs w:val="24"/>
          <w:lang w:val="sr-Cyrl-RS"/>
        </w:rPr>
        <w:t>аје или постројења за трициј</w:t>
      </w:r>
      <w:r w:rsidR="0095192D">
        <w:rPr>
          <w:rFonts w:eastAsia="Times New Roman"/>
          <w:noProof/>
          <w:sz w:val="24"/>
          <w:szCs w:val="24"/>
          <w:lang w:val="sr-Cyrl-RS"/>
        </w:rPr>
        <w:t>ум</w:t>
      </w:r>
      <w:r w:rsidR="0073726D" w:rsidRPr="0073726D">
        <w:rPr>
          <w:rFonts w:eastAsia="Times New Roman"/>
          <w:noProof/>
          <w:sz w:val="24"/>
          <w:szCs w:val="24"/>
          <w:lang w:val="sr-Cyrl-RS"/>
        </w:rPr>
        <w:t>, како слиједи:</w:t>
      </w:r>
    </w:p>
    <w:p w:rsidR="0073726D" w:rsidRPr="0073726D" w:rsidRDefault="0073726D" w:rsidP="00372522">
      <w:pPr>
        <w:spacing w:line="248" w:lineRule="exact"/>
        <w:jc w:val="both"/>
        <w:rPr>
          <w:noProof/>
          <w:sz w:val="24"/>
          <w:szCs w:val="24"/>
          <w:lang w:val="sr-Cyrl-RS"/>
        </w:rPr>
      </w:pPr>
    </w:p>
    <w:p w:rsidR="0073726D" w:rsidRPr="0073726D" w:rsidRDefault="0073726D" w:rsidP="00372522">
      <w:pPr>
        <w:numPr>
          <w:ilvl w:val="0"/>
          <w:numId w:val="44"/>
        </w:numPr>
        <w:tabs>
          <w:tab w:val="left" w:pos="2020"/>
        </w:tabs>
        <w:spacing w:line="246" w:lineRule="auto"/>
        <w:ind w:left="1418" w:hanging="284"/>
        <w:jc w:val="both"/>
        <w:rPr>
          <w:rFonts w:eastAsia="Times New Roman"/>
          <w:noProof/>
          <w:sz w:val="24"/>
          <w:szCs w:val="24"/>
          <w:lang w:val="sr-Cyrl-RS"/>
        </w:rPr>
      </w:pPr>
      <w:r w:rsidRPr="0073726D">
        <w:rPr>
          <w:rFonts w:eastAsia="Times New Roman"/>
          <w:noProof/>
          <w:sz w:val="24"/>
          <w:szCs w:val="24"/>
          <w:lang w:val="sr-Cyrl-RS"/>
        </w:rPr>
        <w:t xml:space="preserve">расхладне јединице </w:t>
      </w:r>
      <w:r w:rsidR="0095192D">
        <w:rPr>
          <w:rFonts w:eastAsia="Times New Roman"/>
          <w:noProof/>
          <w:sz w:val="24"/>
          <w:szCs w:val="24"/>
          <w:lang w:val="sr-Cyrl-RS"/>
        </w:rPr>
        <w:t>водоником</w:t>
      </w:r>
      <w:r w:rsidRPr="0073726D">
        <w:rPr>
          <w:rFonts w:eastAsia="Times New Roman"/>
          <w:noProof/>
          <w:sz w:val="24"/>
          <w:szCs w:val="24"/>
          <w:lang w:val="sr-Cyrl-RS"/>
        </w:rPr>
        <w:t xml:space="preserve"> или </w:t>
      </w:r>
      <w:r w:rsidR="0095192D">
        <w:rPr>
          <w:rFonts w:eastAsia="Times New Roman"/>
          <w:noProof/>
          <w:sz w:val="24"/>
          <w:szCs w:val="24"/>
          <w:lang w:val="sr-Cyrl-RS"/>
        </w:rPr>
        <w:t>хелијумом</w:t>
      </w:r>
      <w:r w:rsidRPr="0073726D">
        <w:rPr>
          <w:rFonts w:eastAsia="Times New Roman"/>
          <w:noProof/>
          <w:sz w:val="24"/>
          <w:szCs w:val="24"/>
          <w:lang w:val="sr-Cyrl-RS"/>
        </w:rPr>
        <w:t xml:space="preserve"> које могу хладити до 23 К (– 250 </w:t>
      </w:r>
      <w:r w:rsidR="00B55F13">
        <w:rPr>
          <w:rFonts w:eastAsia="Times New Roman"/>
          <w:noProof/>
          <w:sz w:val="24"/>
          <w:szCs w:val="24"/>
          <w:lang w:val="sr-Cyrl-RS"/>
        </w:rPr>
        <w:t>°C</w:t>
      </w:r>
      <w:r w:rsidRPr="0073726D">
        <w:rPr>
          <w:rFonts w:eastAsia="Times New Roman"/>
          <w:noProof/>
          <w:sz w:val="24"/>
          <w:szCs w:val="24"/>
          <w:lang w:val="sr-Cyrl-RS"/>
        </w:rPr>
        <w:t xml:space="preserve">) или мање, капацитета за уклањање </w:t>
      </w:r>
      <w:r w:rsidR="0095192D">
        <w:rPr>
          <w:rFonts w:eastAsia="Times New Roman"/>
          <w:noProof/>
          <w:sz w:val="24"/>
          <w:szCs w:val="24"/>
          <w:lang w:val="sr-Cyrl-RS"/>
        </w:rPr>
        <w:t>топлоте</w:t>
      </w:r>
      <w:r w:rsidRPr="0073726D">
        <w:rPr>
          <w:rFonts w:eastAsia="Times New Roman"/>
          <w:noProof/>
          <w:sz w:val="24"/>
          <w:szCs w:val="24"/>
          <w:lang w:val="sr-Cyrl-RS"/>
        </w:rPr>
        <w:t xml:space="preserve"> ве</w:t>
      </w:r>
      <w:r w:rsidRPr="0073726D">
        <w:rPr>
          <w:rFonts w:eastAsia="Arial"/>
          <w:noProof/>
          <w:sz w:val="24"/>
          <w:szCs w:val="24"/>
          <w:lang w:val="sr-Cyrl-RS"/>
        </w:rPr>
        <w:t>ћ</w:t>
      </w:r>
      <w:r w:rsidRPr="0073726D">
        <w:rPr>
          <w:rFonts w:eastAsia="Times New Roman"/>
          <w:noProof/>
          <w:sz w:val="24"/>
          <w:szCs w:val="24"/>
          <w:lang w:val="sr-Cyrl-RS"/>
        </w:rPr>
        <w:t>ег од 150 W;</w:t>
      </w:r>
    </w:p>
    <w:p w:rsidR="0073726D" w:rsidRPr="0073726D" w:rsidRDefault="0073726D" w:rsidP="00372522">
      <w:pPr>
        <w:spacing w:line="230" w:lineRule="exact"/>
        <w:ind w:left="1418" w:hanging="284"/>
        <w:jc w:val="both"/>
        <w:rPr>
          <w:rFonts w:eastAsia="Times New Roman"/>
          <w:noProof/>
          <w:sz w:val="24"/>
          <w:szCs w:val="24"/>
          <w:lang w:val="sr-Cyrl-RS"/>
        </w:rPr>
      </w:pPr>
    </w:p>
    <w:p w:rsidR="0073726D" w:rsidRPr="0073726D" w:rsidRDefault="0073726D" w:rsidP="00372522">
      <w:pPr>
        <w:numPr>
          <w:ilvl w:val="0"/>
          <w:numId w:val="44"/>
        </w:numPr>
        <w:tabs>
          <w:tab w:val="left" w:pos="2020"/>
        </w:tabs>
        <w:spacing w:line="245" w:lineRule="auto"/>
        <w:ind w:left="1418" w:hanging="284"/>
        <w:jc w:val="both"/>
        <w:rPr>
          <w:rFonts w:eastAsia="Times New Roman"/>
          <w:noProof/>
          <w:sz w:val="24"/>
          <w:szCs w:val="24"/>
          <w:lang w:val="sr-Cyrl-RS"/>
        </w:rPr>
      </w:pPr>
      <w:r w:rsidRPr="0073726D">
        <w:rPr>
          <w:rFonts w:eastAsia="Times New Roman"/>
          <w:noProof/>
          <w:sz w:val="24"/>
          <w:szCs w:val="24"/>
          <w:lang w:val="sr-Cyrl-RS"/>
        </w:rPr>
        <w:t xml:space="preserve">складиште изотопа </w:t>
      </w:r>
      <w:r w:rsidR="0095192D">
        <w:rPr>
          <w:rFonts w:eastAsia="Times New Roman"/>
          <w:noProof/>
          <w:sz w:val="24"/>
          <w:szCs w:val="24"/>
          <w:lang w:val="sr-Cyrl-RS"/>
        </w:rPr>
        <w:t>водоника</w:t>
      </w:r>
      <w:r w:rsidRPr="0073726D">
        <w:rPr>
          <w:rFonts w:eastAsia="Times New Roman"/>
          <w:noProof/>
          <w:sz w:val="24"/>
          <w:szCs w:val="24"/>
          <w:lang w:val="sr-Cyrl-RS"/>
        </w:rPr>
        <w:t xml:space="preserve"> или </w:t>
      </w:r>
      <w:r w:rsidR="0095192D">
        <w:rPr>
          <w:rFonts w:eastAsia="Times New Roman"/>
          <w:noProof/>
          <w:sz w:val="24"/>
          <w:szCs w:val="24"/>
          <w:lang w:val="sr-Cyrl-RS"/>
        </w:rPr>
        <w:t>систем</w:t>
      </w:r>
      <w:r w:rsidRPr="0073726D">
        <w:rPr>
          <w:rFonts w:eastAsia="Times New Roman"/>
          <w:noProof/>
          <w:sz w:val="24"/>
          <w:szCs w:val="24"/>
          <w:lang w:val="sr-Cyrl-RS"/>
        </w:rPr>
        <w:t xml:space="preserve"> про</w:t>
      </w:r>
      <w:r w:rsidRPr="0073726D">
        <w:rPr>
          <w:rFonts w:eastAsia="Arial"/>
          <w:noProof/>
          <w:sz w:val="24"/>
          <w:szCs w:val="24"/>
          <w:lang w:val="sr-Cyrl-RS"/>
        </w:rPr>
        <w:t>ч</w:t>
      </w:r>
      <w:r w:rsidRPr="0073726D">
        <w:rPr>
          <w:rFonts w:eastAsia="Times New Roman"/>
          <w:noProof/>
          <w:sz w:val="24"/>
          <w:szCs w:val="24"/>
          <w:lang w:val="sr-Cyrl-RS"/>
        </w:rPr>
        <w:t>иш</w:t>
      </w:r>
      <w:r w:rsidRPr="0073726D">
        <w:rPr>
          <w:rFonts w:eastAsia="Arial"/>
          <w:noProof/>
          <w:sz w:val="24"/>
          <w:szCs w:val="24"/>
          <w:lang w:val="sr-Cyrl-RS"/>
        </w:rPr>
        <w:t>ћ</w:t>
      </w:r>
      <w:r w:rsidRPr="0073726D">
        <w:rPr>
          <w:rFonts w:eastAsia="Times New Roman"/>
          <w:noProof/>
          <w:sz w:val="24"/>
          <w:szCs w:val="24"/>
          <w:lang w:val="sr-Cyrl-RS"/>
        </w:rPr>
        <w:t>авања у којима се као медиј</w:t>
      </w:r>
      <w:r w:rsidR="0095192D">
        <w:rPr>
          <w:rFonts w:eastAsia="Times New Roman"/>
          <w:noProof/>
          <w:sz w:val="24"/>
          <w:szCs w:val="24"/>
          <w:lang w:val="sr-Cyrl-RS"/>
        </w:rPr>
        <w:t>ум</w:t>
      </w:r>
      <w:r w:rsidRPr="0073726D">
        <w:rPr>
          <w:rFonts w:eastAsia="Times New Roman"/>
          <w:noProof/>
          <w:sz w:val="24"/>
          <w:szCs w:val="24"/>
          <w:lang w:val="sr-Cyrl-RS"/>
        </w:rPr>
        <w:t xml:space="preserve"> за складиштење или про</w:t>
      </w:r>
      <w:r w:rsidRPr="0073726D">
        <w:rPr>
          <w:rFonts w:eastAsia="Arial"/>
          <w:noProof/>
          <w:sz w:val="24"/>
          <w:szCs w:val="24"/>
          <w:lang w:val="sr-Cyrl-RS"/>
        </w:rPr>
        <w:t>ч</w:t>
      </w:r>
      <w:r w:rsidRPr="0073726D">
        <w:rPr>
          <w:rFonts w:eastAsia="Times New Roman"/>
          <w:noProof/>
          <w:sz w:val="24"/>
          <w:szCs w:val="24"/>
          <w:lang w:val="sr-Cyrl-RS"/>
        </w:rPr>
        <w:t>иш</w:t>
      </w:r>
      <w:r w:rsidRPr="0073726D">
        <w:rPr>
          <w:rFonts w:eastAsia="Arial"/>
          <w:noProof/>
          <w:sz w:val="24"/>
          <w:szCs w:val="24"/>
          <w:lang w:val="sr-Cyrl-RS"/>
        </w:rPr>
        <w:t>ћ</w:t>
      </w:r>
      <w:r w:rsidRPr="0073726D">
        <w:rPr>
          <w:rFonts w:eastAsia="Times New Roman"/>
          <w:noProof/>
          <w:sz w:val="24"/>
          <w:szCs w:val="24"/>
          <w:lang w:val="sr-Cyrl-RS"/>
        </w:rPr>
        <w:t>авање употребљавају метални хидриди.</w:t>
      </w:r>
    </w:p>
    <w:p w:rsidR="0073726D" w:rsidRPr="0073726D" w:rsidRDefault="0073726D" w:rsidP="00372522">
      <w:pPr>
        <w:spacing w:line="231" w:lineRule="exact"/>
        <w:jc w:val="both"/>
        <w:rPr>
          <w:noProof/>
          <w:sz w:val="24"/>
          <w:szCs w:val="24"/>
          <w:lang w:val="sr-Cyrl-RS"/>
        </w:rPr>
      </w:pPr>
    </w:p>
    <w:p w:rsidR="0073726D" w:rsidRPr="0095192D" w:rsidRDefault="0095192D" w:rsidP="00372522">
      <w:pPr>
        <w:tabs>
          <w:tab w:val="left" w:pos="1520"/>
        </w:tabs>
        <w:ind w:left="851" w:hanging="851"/>
        <w:jc w:val="both"/>
        <w:rPr>
          <w:b/>
          <w:noProof/>
          <w:sz w:val="24"/>
          <w:szCs w:val="24"/>
          <w:lang w:val="sr-Cyrl-RS"/>
        </w:rPr>
      </w:pPr>
      <w:r w:rsidRPr="0095192D">
        <w:rPr>
          <w:rFonts w:eastAsia="Times New Roman"/>
          <w:b/>
          <w:noProof/>
          <w:sz w:val="24"/>
          <w:szCs w:val="24"/>
          <w:lang w:val="sr-Cyrl-RS"/>
        </w:rPr>
        <w:t>1В</w:t>
      </w:r>
      <w:r w:rsidR="0073726D" w:rsidRPr="0095192D">
        <w:rPr>
          <w:rFonts w:eastAsia="Times New Roman"/>
          <w:b/>
          <w:noProof/>
          <w:sz w:val="24"/>
          <w:szCs w:val="24"/>
          <w:lang w:val="sr-Cyrl-RS"/>
        </w:rPr>
        <w:t>232</w:t>
      </w:r>
      <w:r w:rsidR="0073726D" w:rsidRPr="0095192D">
        <w:rPr>
          <w:b/>
          <w:noProof/>
          <w:sz w:val="24"/>
          <w:szCs w:val="24"/>
          <w:lang w:val="sr-Cyrl-RS"/>
        </w:rPr>
        <w:t xml:space="preserve">  </w:t>
      </w:r>
      <w:r w:rsidR="0073726D" w:rsidRPr="0095192D">
        <w:rPr>
          <w:rFonts w:eastAsia="Times New Roman"/>
          <w:b/>
          <w:noProof/>
          <w:sz w:val="24"/>
          <w:szCs w:val="24"/>
          <w:lang w:val="sr-Cyrl-RS"/>
        </w:rPr>
        <w:t xml:space="preserve">Турбоекспандери или турбоекспандер-компресорска постројења који имају обје  </w:t>
      </w:r>
      <w:r>
        <w:rPr>
          <w:rFonts w:eastAsia="Times New Roman"/>
          <w:b/>
          <w:noProof/>
          <w:sz w:val="24"/>
          <w:szCs w:val="24"/>
          <w:lang w:val="sr-Cyrl-RS"/>
        </w:rPr>
        <w:t>сљедеће</w:t>
      </w:r>
      <w:r w:rsidR="0073726D" w:rsidRPr="0095192D">
        <w:rPr>
          <w:rFonts w:eastAsia="Times New Roman"/>
          <w:b/>
          <w:noProof/>
          <w:sz w:val="24"/>
          <w:szCs w:val="24"/>
          <w:lang w:val="sr-Cyrl-RS"/>
        </w:rPr>
        <w:t xml:space="preserve"> </w:t>
      </w:r>
      <w:r>
        <w:rPr>
          <w:rFonts w:eastAsia="Times New Roman"/>
          <w:b/>
          <w:noProof/>
          <w:sz w:val="24"/>
          <w:szCs w:val="24"/>
          <w:lang w:val="sr-Cyrl-RS"/>
        </w:rPr>
        <w:t>карактеристике</w:t>
      </w:r>
      <w:r w:rsidR="0073726D" w:rsidRPr="0095192D">
        <w:rPr>
          <w:rFonts w:eastAsia="Times New Roman"/>
          <w:b/>
          <w:noProof/>
          <w:sz w:val="24"/>
          <w:szCs w:val="24"/>
          <w:lang w:val="sr-Cyrl-RS"/>
        </w:rPr>
        <w:t>:</w:t>
      </w:r>
    </w:p>
    <w:p w:rsidR="0073726D" w:rsidRPr="0073726D" w:rsidRDefault="0073726D" w:rsidP="00372522">
      <w:pPr>
        <w:spacing w:line="248" w:lineRule="exact"/>
        <w:ind w:left="851" w:hanging="851"/>
        <w:jc w:val="both"/>
        <w:rPr>
          <w:noProof/>
          <w:sz w:val="24"/>
          <w:szCs w:val="24"/>
          <w:lang w:val="sr-Cyrl-RS"/>
        </w:rPr>
      </w:pPr>
    </w:p>
    <w:p w:rsidR="0073726D" w:rsidRPr="0073726D" w:rsidRDefault="00273888"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предви</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ени су за рад с излазном температуром од 35 К (– 238 </w:t>
      </w:r>
      <w:r w:rsidR="00B55F13">
        <w:rPr>
          <w:rFonts w:eastAsia="Times New Roman"/>
          <w:noProof/>
          <w:sz w:val="24"/>
          <w:szCs w:val="24"/>
          <w:lang w:val="sr-Cyrl-RS"/>
        </w:rPr>
        <w:t>°C</w:t>
      </w:r>
      <w:r w:rsidR="0073726D" w:rsidRPr="0073726D">
        <w:rPr>
          <w:rFonts w:eastAsia="Times New Roman"/>
          <w:noProof/>
          <w:sz w:val="24"/>
          <w:szCs w:val="24"/>
          <w:lang w:val="sr-Cyrl-RS"/>
        </w:rPr>
        <w:t xml:space="preserve">) или мање </w:t>
      </w:r>
      <w:r w:rsidR="0073726D" w:rsidRPr="0073726D">
        <w:rPr>
          <w:rFonts w:eastAsia="Times New Roman"/>
          <w:noProof/>
          <w:sz w:val="24"/>
          <w:szCs w:val="24"/>
          <w:u w:val="single"/>
          <w:lang w:val="sr-Cyrl-RS"/>
        </w:rPr>
        <w:t>и</w:t>
      </w:r>
    </w:p>
    <w:p w:rsidR="0073726D" w:rsidRPr="0073726D" w:rsidRDefault="0073726D" w:rsidP="00372522">
      <w:pPr>
        <w:spacing w:line="246" w:lineRule="exact"/>
        <w:ind w:left="1985" w:hanging="283"/>
        <w:jc w:val="both"/>
        <w:rPr>
          <w:rFonts w:eastAsia="Times New Roman"/>
          <w:noProof/>
          <w:sz w:val="24"/>
          <w:szCs w:val="24"/>
          <w:lang w:val="sr-Cyrl-RS"/>
        </w:rPr>
      </w:pPr>
    </w:p>
    <w:p w:rsidR="0073726D" w:rsidRPr="0073726D" w:rsidRDefault="00273888"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предви</w:t>
      </w:r>
      <w:r w:rsidR="0073726D" w:rsidRPr="0073726D">
        <w:rPr>
          <w:rFonts w:eastAsia="Arial"/>
          <w:noProof/>
          <w:sz w:val="24"/>
          <w:szCs w:val="24"/>
          <w:lang w:val="sr-Cyrl-RS"/>
        </w:rPr>
        <w:t>ђ</w:t>
      </w:r>
      <w:r w:rsidR="0073726D" w:rsidRPr="0073726D">
        <w:rPr>
          <w:rFonts w:eastAsia="Times New Roman"/>
          <w:noProof/>
          <w:sz w:val="24"/>
          <w:szCs w:val="24"/>
          <w:lang w:val="sr-Cyrl-RS"/>
        </w:rPr>
        <w:t>ени су за пропусну мо</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 </w:t>
      </w:r>
      <w:r w:rsidR="0095192D">
        <w:rPr>
          <w:rFonts w:eastAsia="Times New Roman"/>
          <w:noProof/>
          <w:sz w:val="24"/>
          <w:szCs w:val="24"/>
          <w:lang w:val="sr-Cyrl-RS"/>
        </w:rPr>
        <w:t>гасовитог</w:t>
      </w:r>
      <w:r w:rsidR="0073726D" w:rsidRPr="0073726D">
        <w:rPr>
          <w:rFonts w:eastAsia="Times New Roman"/>
          <w:noProof/>
          <w:sz w:val="24"/>
          <w:szCs w:val="24"/>
          <w:lang w:val="sr-Cyrl-RS"/>
        </w:rPr>
        <w:t xml:space="preserve"> вод</w:t>
      </w:r>
      <w:r w:rsidR="0095192D">
        <w:rPr>
          <w:rFonts w:eastAsia="Times New Roman"/>
          <w:noProof/>
          <w:sz w:val="24"/>
          <w:szCs w:val="24"/>
          <w:lang w:val="sr-Cyrl-RS"/>
        </w:rPr>
        <w:t>он</w:t>
      </w:r>
      <w:r w:rsidR="0073726D" w:rsidRPr="0073726D">
        <w:rPr>
          <w:rFonts w:eastAsia="Times New Roman"/>
          <w:noProof/>
          <w:sz w:val="24"/>
          <w:szCs w:val="24"/>
          <w:lang w:val="sr-Cyrl-RS"/>
        </w:rPr>
        <w:t xml:space="preserve">ика од 1 000 </w:t>
      </w:r>
      <w:r w:rsidR="0095192D">
        <w:rPr>
          <w:rFonts w:eastAsia="Times New Roman"/>
          <w:noProof/>
          <w:sz w:val="24"/>
          <w:szCs w:val="24"/>
          <w:lang w:val="sr-Cyrl-RS"/>
        </w:rPr>
        <w:t>kg/</w:t>
      </w:r>
      <w:r w:rsidR="0095192D">
        <w:rPr>
          <w:rFonts w:eastAsia="Times New Roman"/>
          <w:noProof/>
          <w:sz w:val="24"/>
          <w:szCs w:val="24"/>
          <w:lang w:val="en-US"/>
        </w:rPr>
        <w:t>h</w:t>
      </w:r>
      <w:r w:rsidR="0073726D" w:rsidRPr="0073726D">
        <w:rPr>
          <w:rFonts w:eastAsia="Times New Roman"/>
          <w:noProof/>
          <w:sz w:val="24"/>
          <w:szCs w:val="24"/>
          <w:lang w:val="sr-Cyrl-RS"/>
        </w:rPr>
        <w:t xml:space="preserve">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у.</w:t>
      </w:r>
    </w:p>
    <w:p w:rsidR="0073726D" w:rsidRPr="0073726D" w:rsidRDefault="0073726D" w:rsidP="00372522">
      <w:pPr>
        <w:ind w:left="1134" w:hanging="283"/>
        <w:jc w:val="both"/>
        <w:rPr>
          <w:noProof/>
          <w:sz w:val="24"/>
          <w:szCs w:val="24"/>
          <w:lang w:val="sr-Cyrl-RS"/>
        </w:rPr>
      </w:pPr>
    </w:p>
    <w:p w:rsidR="0073726D" w:rsidRPr="0095192D" w:rsidRDefault="0073726D" w:rsidP="00372522">
      <w:pPr>
        <w:jc w:val="both"/>
        <w:rPr>
          <w:b/>
          <w:noProof/>
          <w:sz w:val="24"/>
          <w:szCs w:val="24"/>
          <w:lang w:val="sr-Cyrl-RS"/>
        </w:rPr>
      </w:pPr>
    </w:p>
    <w:p w:rsidR="0073726D" w:rsidRPr="0095192D" w:rsidRDefault="0095192D" w:rsidP="00372522">
      <w:pPr>
        <w:tabs>
          <w:tab w:val="left" w:pos="1500"/>
        </w:tabs>
        <w:ind w:left="851" w:hanging="851"/>
        <w:jc w:val="both"/>
        <w:rPr>
          <w:b/>
          <w:noProof/>
          <w:sz w:val="24"/>
          <w:szCs w:val="24"/>
          <w:lang w:val="sr-Cyrl-RS"/>
        </w:rPr>
      </w:pPr>
      <w:r w:rsidRPr="0095192D">
        <w:rPr>
          <w:rFonts w:eastAsia="Times New Roman"/>
          <w:b/>
          <w:noProof/>
          <w:sz w:val="24"/>
          <w:szCs w:val="24"/>
          <w:lang w:val="sr-Cyrl-RS"/>
        </w:rPr>
        <w:t>1В</w:t>
      </w:r>
      <w:r w:rsidR="0073726D" w:rsidRPr="0095192D">
        <w:rPr>
          <w:rFonts w:eastAsia="Times New Roman"/>
          <w:b/>
          <w:noProof/>
          <w:sz w:val="24"/>
          <w:szCs w:val="24"/>
          <w:lang w:val="sr-Cyrl-RS"/>
        </w:rPr>
        <w:t>233</w:t>
      </w:r>
      <w:r w:rsidR="0073726D" w:rsidRPr="0095192D">
        <w:rPr>
          <w:b/>
          <w:noProof/>
          <w:sz w:val="24"/>
          <w:szCs w:val="24"/>
          <w:lang w:val="sr-Cyrl-RS"/>
        </w:rPr>
        <w:t xml:space="preserve">  </w:t>
      </w:r>
      <w:r w:rsidR="0073726D" w:rsidRPr="0095192D">
        <w:rPr>
          <w:rFonts w:eastAsia="Times New Roman"/>
          <w:b/>
          <w:noProof/>
          <w:sz w:val="24"/>
          <w:szCs w:val="24"/>
          <w:lang w:val="sr-Cyrl-RS"/>
        </w:rPr>
        <w:t>Постројења или уре</w:t>
      </w:r>
      <w:r w:rsidR="0073726D" w:rsidRPr="0095192D">
        <w:rPr>
          <w:rFonts w:eastAsia="Arial"/>
          <w:b/>
          <w:noProof/>
          <w:sz w:val="24"/>
          <w:szCs w:val="24"/>
          <w:lang w:val="sr-Cyrl-RS"/>
        </w:rPr>
        <w:t>ђ</w:t>
      </w:r>
      <w:r w:rsidR="0073726D" w:rsidRPr="0095192D">
        <w:rPr>
          <w:rFonts w:eastAsia="Times New Roman"/>
          <w:b/>
          <w:noProof/>
          <w:sz w:val="24"/>
          <w:szCs w:val="24"/>
          <w:lang w:val="sr-Cyrl-RS"/>
        </w:rPr>
        <w:t>аји за одвајање изотопа литиј</w:t>
      </w:r>
      <w:r w:rsidR="001520B7">
        <w:rPr>
          <w:rFonts w:eastAsia="Times New Roman"/>
          <w:b/>
          <w:noProof/>
          <w:sz w:val="24"/>
          <w:szCs w:val="24"/>
          <w:lang w:val="sr-Cyrl-RS"/>
        </w:rPr>
        <w:t>ум</w:t>
      </w:r>
      <w:r w:rsidR="0073726D" w:rsidRPr="0095192D">
        <w:rPr>
          <w:rFonts w:eastAsia="Times New Roman"/>
          <w:b/>
          <w:noProof/>
          <w:sz w:val="24"/>
          <w:szCs w:val="24"/>
          <w:lang w:val="sr-Cyrl-RS"/>
        </w:rPr>
        <w:t xml:space="preserve">а и </w:t>
      </w:r>
      <w:r w:rsidR="001520B7">
        <w:rPr>
          <w:rFonts w:eastAsia="Times New Roman"/>
          <w:b/>
          <w:noProof/>
          <w:sz w:val="24"/>
          <w:szCs w:val="24"/>
          <w:lang w:val="sr-Cyrl-RS"/>
        </w:rPr>
        <w:t>системи</w:t>
      </w:r>
      <w:r w:rsidR="0073726D" w:rsidRPr="0095192D">
        <w:rPr>
          <w:rFonts w:eastAsia="Times New Roman"/>
          <w:b/>
          <w:noProof/>
          <w:sz w:val="24"/>
          <w:szCs w:val="24"/>
          <w:lang w:val="sr-Cyrl-RS"/>
        </w:rPr>
        <w:t xml:space="preserve"> и опрема за њих, како слиједи:</w:t>
      </w:r>
    </w:p>
    <w:p w:rsidR="0073726D" w:rsidRPr="0073726D" w:rsidRDefault="0073726D" w:rsidP="00372522">
      <w:pPr>
        <w:spacing w:line="328" w:lineRule="exact"/>
        <w:jc w:val="both"/>
        <w:rPr>
          <w:noProof/>
          <w:sz w:val="24"/>
          <w:szCs w:val="24"/>
          <w:lang w:val="sr-Cyrl-RS"/>
        </w:rPr>
      </w:pPr>
    </w:p>
    <w:p w:rsidR="0073726D" w:rsidRPr="0073726D" w:rsidRDefault="00273888"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уре</w:t>
      </w:r>
      <w:r w:rsidR="0073726D" w:rsidRPr="0073726D">
        <w:rPr>
          <w:rFonts w:eastAsia="Arial"/>
          <w:noProof/>
          <w:sz w:val="24"/>
          <w:szCs w:val="24"/>
          <w:lang w:val="sr-Cyrl-RS"/>
        </w:rPr>
        <w:t>ђ</w:t>
      </w:r>
      <w:r w:rsidR="0073726D" w:rsidRPr="0073726D">
        <w:rPr>
          <w:rFonts w:eastAsia="Times New Roman"/>
          <w:noProof/>
          <w:sz w:val="24"/>
          <w:szCs w:val="24"/>
          <w:lang w:val="sr-Cyrl-RS"/>
        </w:rPr>
        <w:t>аји или постројења за одвајање изотопа литиј</w:t>
      </w:r>
      <w:r w:rsidR="0095192D">
        <w:rPr>
          <w:rFonts w:eastAsia="Times New Roman"/>
          <w:noProof/>
          <w:sz w:val="24"/>
          <w:szCs w:val="24"/>
          <w:lang w:val="sr-Cyrl-RS"/>
        </w:rPr>
        <w:t>ум</w:t>
      </w:r>
      <w:r w:rsidR="0073726D" w:rsidRPr="0073726D">
        <w:rPr>
          <w:rFonts w:eastAsia="Times New Roman"/>
          <w:noProof/>
          <w:sz w:val="24"/>
          <w:szCs w:val="24"/>
          <w:lang w:val="sr-Cyrl-RS"/>
        </w:rPr>
        <w:t>а;</w:t>
      </w:r>
    </w:p>
    <w:p w:rsidR="0073726D" w:rsidRPr="0073726D" w:rsidRDefault="0073726D" w:rsidP="00372522">
      <w:pPr>
        <w:spacing w:line="328" w:lineRule="exact"/>
        <w:ind w:left="1985" w:hanging="283"/>
        <w:jc w:val="both"/>
        <w:rPr>
          <w:rFonts w:eastAsia="Times New Roman"/>
          <w:noProof/>
          <w:sz w:val="24"/>
          <w:szCs w:val="24"/>
          <w:lang w:val="sr-Cyrl-RS"/>
        </w:rPr>
      </w:pPr>
    </w:p>
    <w:p w:rsidR="0073726D" w:rsidRPr="0073726D" w:rsidRDefault="00273888"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опрема за одвајање изотопа литиј</w:t>
      </w:r>
      <w:r w:rsidR="0095192D">
        <w:rPr>
          <w:rFonts w:eastAsia="Times New Roman"/>
          <w:noProof/>
          <w:sz w:val="24"/>
          <w:szCs w:val="24"/>
          <w:lang w:val="sr-Cyrl-RS"/>
        </w:rPr>
        <w:t>ум</w:t>
      </w:r>
      <w:r w:rsidR="0073726D" w:rsidRPr="0073726D">
        <w:rPr>
          <w:rFonts w:eastAsia="Times New Roman"/>
          <w:noProof/>
          <w:sz w:val="24"/>
          <w:szCs w:val="24"/>
          <w:lang w:val="sr-Cyrl-RS"/>
        </w:rPr>
        <w:t xml:space="preserve">а на </w:t>
      </w:r>
      <w:r w:rsidR="0095192D">
        <w:rPr>
          <w:rFonts w:eastAsia="Times New Roman"/>
          <w:noProof/>
          <w:sz w:val="24"/>
          <w:szCs w:val="24"/>
          <w:lang w:val="sr-Cyrl-RS"/>
        </w:rPr>
        <w:t>основу</w:t>
      </w:r>
      <w:r w:rsidR="0073726D" w:rsidRPr="0073726D">
        <w:rPr>
          <w:rFonts w:eastAsia="Times New Roman"/>
          <w:noProof/>
          <w:sz w:val="24"/>
          <w:szCs w:val="24"/>
          <w:lang w:val="sr-Cyrl-RS"/>
        </w:rPr>
        <w:t xml:space="preserve"> процеса с амалгамом литиј</w:t>
      </w:r>
      <w:r w:rsidR="0095192D">
        <w:rPr>
          <w:rFonts w:eastAsia="Times New Roman"/>
          <w:noProof/>
          <w:sz w:val="24"/>
          <w:szCs w:val="24"/>
          <w:lang w:val="sr-Cyrl-RS"/>
        </w:rPr>
        <w:t>ум</w:t>
      </w:r>
      <w:r w:rsidR="0073726D" w:rsidRPr="0073726D">
        <w:rPr>
          <w:rFonts w:eastAsia="Times New Roman"/>
          <w:noProof/>
          <w:sz w:val="24"/>
          <w:szCs w:val="24"/>
          <w:lang w:val="sr-Cyrl-RS"/>
        </w:rPr>
        <w:t>а и живе, како слиједи:</w:t>
      </w:r>
    </w:p>
    <w:p w:rsidR="0073726D" w:rsidRPr="0073726D" w:rsidRDefault="0073726D" w:rsidP="00372522">
      <w:pPr>
        <w:spacing w:line="329" w:lineRule="exact"/>
        <w:ind w:left="1134" w:hanging="283"/>
        <w:jc w:val="both"/>
        <w:rPr>
          <w:rFonts w:eastAsia="Times New Roman"/>
          <w:noProof/>
          <w:sz w:val="24"/>
          <w:szCs w:val="24"/>
          <w:lang w:val="sr-Cyrl-RS"/>
        </w:rPr>
      </w:pPr>
    </w:p>
    <w:p w:rsidR="0073726D" w:rsidRPr="0073726D" w:rsidRDefault="0095192D" w:rsidP="00372522">
      <w:pPr>
        <w:numPr>
          <w:ilvl w:val="1"/>
          <w:numId w:val="45"/>
        </w:numPr>
        <w:tabs>
          <w:tab w:val="left" w:pos="2000"/>
        </w:tabs>
        <w:ind w:left="1418" w:hanging="284"/>
        <w:jc w:val="both"/>
        <w:rPr>
          <w:rFonts w:eastAsia="Times New Roman"/>
          <w:noProof/>
          <w:sz w:val="24"/>
          <w:szCs w:val="24"/>
          <w:lang w:val="sr-Cyrl-RS"/>
        </w:rPr>
      </w:pPr>
      <w:r>
        <w:rPr>
          <w:rFonts w:eastAsia="Times New Roman"/>
          <w:noProof/>
          <w:sz w:val="24"/>
          <w:szCs w:val="24"/>
          <w:lang w:val="sr-Cyrl-BA"/>
        </w:rPr>
        <w:t>заптивне</w:t>
      </w:r>
      <w:r w:rsidR="0073726D" w:rsidRPr="0073726D">
        <w:rPr>
          <w:rFonts w:eastAsia="Times New Roman"/>
          <w:noProof/>
          <w:sz w:val="24"/>
          <w:szCs w:val="24"/>
          <w:lang w:val="sr-Cyrl-RS"/>
        </w:rPr>
        <w:t xml:space="preserve"> колоне за из</w:t>
      </w:r>
      <w:r w:rsidR="00C82973">
        <w:rPr>
          <w:rFonts w:eastAsia="Times New Roman"/>
          <w:noProof/>
          <w:sz w:val="24"/>
          <w:szCs w:val="24"/>
          <w:lang w:val="sr-Cyrl-RS"/>
        </w:rPr>
        <w:t>мј</w:t>
      </w:r>
      <w:r w:rsidR="0073726D" w:rsidRPr="0073726D">
        <w:rPr>
          <w:rFonts w:eastAsia="Times New Roman"/>
          <w:noProof/>
          <w:sz w:val="24"/>
          <w:szCs w:val="24"/>
          <w:lang w:val="sr-Cyrl-RS"/>
        </w:rPr>
        <w:t>ену</w:t>
      </w:r>
      <w:r>
        <w:rPr>
          <w:rFonts w:eastAsia="Times New Roman"/>
          <w:noProof/>
          <w:sz w:val="24"/>
          <w:szCs w:val="24"/>
          <w:lang w:val="sr-Cyrl-RS"/>
        </w:rPr>
        <w:t xml:space="preserve"> течност</w:t>
      </w:r>
      <w:r w:rsidR="0073726D" w:rsidRPr="0073726D">
        <w:rPr>
          <w:rFonts w:eastAsia="Times New Roman"/>
          <w:noProof/>
          <w:sz w:val="24"/>
          <w:szCs w:val="24"/>
          <w:lang w:val="sr-Cyrl-RS"/>
        </w:rPr>
        <w:t xml:space="preserve">  – </w:t>
      </w:r>
      <w:r>
        <w:rPr>
          <w:rFonts w:eastAsia="Times New Roman"/>
          <w:noProof/>
          <w:sz w:val="24"/>
          <w:szCs w:val="24"/>
          <w:lang w:val="sr-Cyrl-RS"/>
        </w:rPr>
        <w:t>течност</w:t>
      </w:r>
      <w:r w:rsidR="0073726D" w:rsidRPr="0073726D">
        <w:rPr>
          <w:rFonts w:eastAsia="Times New Roman"/>
          <w:noProof/>
          <w:sz w:val="24"/>
          <w:szCs w:val="24"/>
          <w:lang w:val="sr-Cyrl-RS"/>
        </w:rPr>
        <w:t>, посебно намијењене за амалгаме литиј</w:t>
      </w:r>
      <w:r>
        <w:rPr>
          <w:rFonts w:eastAsia="Times New Roman"/>
          <w:noProof/>
          <w:sz w:val="24"/>
          <w:szCs w:val="24"/>
          <w:lang w:val="sr-Cyrl-RS"/>
        </w:rPr>
        <w:t>ум</w:t>
      </w:r>
      <w:r w:rsidR="0073726D" w:rsidRPr="0073726D">
        <w:rPr>
          <w:rFonts w:eastAsia="Times New Roman"/>
          <w:noProof/>
          <w:sz w:val="24"/>
          <w:szCs w:val="24"/>
          <w:lang w:val="sr-Cyrl-RS"/>
        </w:rPr>
        <w:t>а;</w:t>
      </w:r>
    </w:p>
    <w:p w:rsidR="0073726D" w:rsidRPr="0073726D" w:rsidRDefault="0073726D" w:rsidP="00372522">
      <w:pPr>
        <w:spacing w:line="328" w:lineRule="exact"/>
        <w:ind w:left="1418" w:hanging="284"/>
        <w:jc w:val="both"/>
        <w:rPr>
          <w:rFonts w:eastAsia="Times New Roman"/>
          <w:noProof/>
          <w:sz w:val="24"/>
          <w:szCs w:val="24"/>
          <w:lang w:val="sr-Cyrl-RS"/>
        </w:rPr>
      </w:pPr>
    </w:p>
    <w:p w:rsidR="0073726D" w:rsidRPr="0073726D" w:rsidRDefault="0073726D" w:rsidP="00372522">
      <w:pPr>
        <w:numPr>
          <w:ilvl w:val="1"/>
          <w:numId w:val="45"/>
        </w:numPr>
        <w:tabs>
          <w:tab w:val="left" w:pos="2000"/>
        </w:tabs>
        <w:ind w:left="1418" w:hanging="284"/>
        <w:jc w:val="both"/>
        <w:rPr>
          <w:rFonts w:eastAsia="Times New Roman"/>
          <w:noProof/>
          <w:sz w:val="24"/>
          <w:szCs w:val="24"/>
          <w:lang w:val="sr-Cyrl-RS"/>
        </w:rPr>
      </w:pPr>
      <w:r w:rsidRPr="0073726D">
        <w:rPr>
          <w:rFonts w:eastAsia="Times New Roman"/>
          <w:noProof/>
          <w:sz w:val="24"/>
          <w:szCs w:val="24"/>
          <w:lang w:val="sr-Cyrl-RS"/>
        </w:rPr>
        <w:t>пумпе за амалгаме живе или литиј</w:t>
      </w:r>
      <w:r w:rsidR="0095192D">
        <w:rPr>
          <w:rFonts w:eastAsia="Times New Roman"/>
          <w:noProof/>
          <w:sz w:val="24"/>
          <w:szCs w:val="24"/>
          <w:lang w:val="sr-Cyrl-RS"/>
        </w:rPr>
        <w:t>ум</w:t>
      </w:r>
      <w:r w:rsidRPr="0073726D">
        <w:rPr>
          <w:rFonts w:eastAsia="Times New Roman"/>
          <w:noProof/>
          <w:sz w:val="24"/>
          <w:szCs w:val="24"/>
          <w:lang w:val="sr-Cyrl-RS"/>
        </w:rPr>
        <w:t>а;</w:t>
      </w:r>
    </w:p>
    <w:p w:rsidR="0073726D" w:rsidRPr="0073726D" w:rsidRDefault="0073726D" w:rsidP="00372522">
      <w:pPr>
        <w:spacing w:line="329" w:lineRule="exact"/>
        <w:ind w:left="1418" w:hanging="284"/>
        <w:jc w:val="both"/>
        <w:rPr>
          <w:rFonts w:eastAsia="Times New Roman"/>
          <w:noProof/>
          <w:sz w:val="24"/>
          <w:szCs w:val="24"/>
          <w:lang w:val="sr-Cyrl-RS"/>
        </w:rPr>
      </w:pPr>
    </w:p>
    <w:p w:rsidR="0073726D" w:rsidRPr="0073726D" w:rsidRDefault="0095192D" w:rsidP="00372522">
      <w:pPr>
        <w:numPr>
          <w:ilvl w:val="1"/>
          <w:numId w:val="45"/>
        </w:numPr>
        <w:tabs>
          <w:tab w:val="left" w:pos="2000"/>
        </w:tabs>
        <w:ind w:left="1418" w:hanging="284"/>
        <w:jc w:val="both"/>
        <w:rPr>
          <w:rFonts w:eastAsia="Times New Roman"/>
          <w:noProof/>
          <w:sz w:val="24"/>
          <w:szCs w:val="24"/>
          <w:lang w:val="sr-Cyrl-RS"/>
        </w:rPr>
      </w:pPr>
      <w:r>
        <w:rPr>
          <w:rFonts w:eastAsia="Arial"/>
          <w:noProof/>
          <w:sz w:val="24"/>
          <w:szCs w:val="24"/>
          <w:lang w:val="sr-Cyrl-RS"/>
        </w:rPr>
        <w:t>ћелије</w:t>
      </w:r>
      <w:r w:rsidR="0073726D" w:rsidRPr="0073726D">
        <w:rPr>
          <w:rFonts w:eastAsia="Times New Roman"/>
          <w:noProof/>
          <w:sz w:val="24"/>
          <w:szCs w:val="24"/>
          <w:lang w:val="sr-Cyrl-RS"/>
        </w:rPr>
        <w:t xml:space="preserve"> за електролизу амалгама литиј</w:t>
      </w:r>
      <w:r>
        <w:rPr>
          <w:rFonts w:eastAsia="Times New Roman"/>
          <w:noProof/>
          <w:sz w:val="24"/>
          <w:szCs w:val="24"/>
          <w:lang w:val="sr-Cyrl-RS"/>
        </w:rPr>
        <w:t>ум</w:t>
      </w:r>
      <w:r w:rsidR="0073726D" w:rsidRPr="0073726D">
        <w:rPr>
          <w:rFonts w:eastAsia="Times New Roman"/>
          <w:noProof/>
          <w:sz w:val="24"/>
          <w:szCs w:val="24"/>
          <w:lang w:val="sr-Cyrl-RS"/>
        </w:rPr>
        <w:t>а;</w:t>
      </w:r>
    </w:p>
    <w:p w:rsidR="0073726D" w:rsidRPr="0073726D" w:rsidRDefault="0073726D" w:rsidP="00372522">
      <w:pPr>
        <w:spacing w:line="328" w:lineRule="exact"/>
        <w:ind w:left="1418" w:hanging="284"/>
        <w:jc w:val="both"/>
        <w:rPr>
          <w:rFonts w:eastAsia="Times New Roman"/>
          <w:noProof/>
          <w:sz w:val="24"/>
          <w:szCs w:val="24"/>
          <w:lang w:val="sr-Cyrl-RS"/>
        </w:rPr>
      </w:pPr>
    </w:p>
    <w:p w:rsidR="0073726D" w:rsidRPr="0073726D" w:rsidRDefault="0073726D" w:rsidP="00372522">
      <w:pPr>
        <w:numPr>
          <w:ilvl w:val="1"/>
          <w:numId w:val="45"/>
        </w:numPr>
        <w:tabs>
          <w:tab w:val="left" w:pos="2000"/>
        </w:tabs>
        <w:ind w:left="1418" w:hanging="284"/>
        <w:jc w:val="both"/>
        <w:rPr>
          <w:rFonts w:eastAsia="Times New Roman"/>
          <w:noProof/>
          <w:sz w:val="24"/>
          <w:szCs w:val="24"/>
          <w:lang w:val="sr-Cyrl-RS"/>
        </w:rPr>
      </w:pPr>
      <w:r w:rsidRPr="0073726D">
        <w:rPr>
          <w:rFonts w:eastAsia="Times New Roman"/>
          <w:noProof/>
          <w:sz w:val="24"/>
          <w:szCs w:val="24"/>
          <w:lang w:val="sr-Cyrl-RS"/>
        </w:rPr>
        <w:t>испарива</w:t>
      </w:r>
      <w:r w:rsidRPr="0073726D">
        <w:rPr>
          <w:rFonts w:eastAsia="Arial"/>
          <w:noProof/>
          <w:sz w:val="24"/>
          <w:szCs w:val="24"/>
          <w:lang w:val="sr-Cyrl-RS"/>
        </w:rPr>
        <w:t>ч</w:t>
      </w:r>
      <w:r w:rsidRPr="0073726D">
        <w:rPr>
          <w:rFonts w:eastAsia="Times New Roman"/>
          <w:noProof/>
          <w:sz w:val="24"/>
          <w:szCs w:val="24"/>
          <w:lang w:val="sr-Cyrl-RS"/>
        </w:rPr>
        <w:t xml:space="preserve">и за </w:t>
      </w:r>
      <w:r w:rsidR="0095192D" w:rsidRPr="0095192D">
        <w:rPr>
          <w:rFonts w:eastAsia="Times New Roman"/>
          <w:noProof/>
          <w:sz w:val="24"/>
          <w:szCs w:val="24"/>
          <w:lang w:val="sr-Cyrl-RS"/>
        </w:rPr>
        <w:t>концентроване растворе литијум-хидроксида</w:t>
      </w:r>
      <w:r w:rsidRPr="0073726D">
        <w:rPr>
          <w:rFonts w:eastAsia="Times New Roman"/>
          <w:noProof/>
          <w:sz w:val="24"/>
          <w:szCs w:val="24"/>
          <w:lang w:val="sr-Cyrl-RS"/>
        </w:rPr>
        <w:t>;</w:t>
      </w:r>
    </w:p>
    <w:p w:rsidR="0073726D" w:rsidRPr="0073726D" w:rsidRDefault="0073726D" w:rsidP="00372522">
      <w:pPr>
        <w:spacing w:line="328" w:lineRule="exact"/>
        <w:ind w:left="1418" w:hanging="284"/>
        <w:jc w:val="both"/>
        <w:rPr>
          <w:rFonts w:eastAsia="Times New Roman"/>
          <w:noProof/>
          <w:sz w:val="24"/>
          <w:szCs w:val="24"/>
          <w:lang w:val="sr-Cyrl-RS"/>
        </w:rPr>
      </w:pPr>
    </w:p>
    <w:p w:rsidR="0073726D" w:rsidRPr="0073726D" w:rsidRDefault="00273888" w:rsidP="00372522">
      <w:pPr>
        <w:tabs>
          <w:tab w:val="left" w:pos="1760"/>
        </w:tabs>
        <w:spacing w:line="246" w:lineRule="auto"/>
        <w:ind w:left="720"/>
        <w:jc w:val="both"/>
        <w:rPr>
          <w:rFonts w:eastAsia="Times New Roman"/>
          <w:noProof/>
          <w:sz w:val="24"/>
          <w:szCs w:val="24"/>
          <w:lang w:val="sr-Cyrl-RS"/>
        </w:rPr>
      </w:pPr>
      <w:r>
        <w:rPr>
          <w:rFonts w:eastAsia="Times New Roman"/>
          <w:noProof/>
          <w:sz w:val="24"/>
          <w:szCs w:val="24"/>
          <w:lang w:val="sr-Cyrl-RS"/>
        </w:rPr>
        <w:t xml:space="preserve">ц. </w:t>
      </w:r>
      <w:r w:rsidR="0095192D">
        <w:rPr>
          <w:rFonts w:eastAsia="Times New Roman"/>
          <w:noProof/>
          <w:sz w:val="24"/>
          <w:szCs w:val="24"/>
          <w:lang w:val="sr-Cyrl-RS"/>
        </w:rPr>
        <w:t>системи</w:t>
      </w:r>
      <w:r w:rsidR="0073726D" w:rsidRPr="0073726D">
        <w:rPr>
          <w:rFonts w:eastAsia="Times New Roman"/>
          <w:noProof/>
          <w:sz w:val="24"/>
          <w:szCs w:val="24"/>
          <w:lang w:val="sr-Cyrl-RS"/>
        </w:rPr>
        <w:t xml:space="preserve"> за из</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ену </w:t>
      </w:r>
      <w:r w:rsidR="00F45795">
        <w:rPr>
          <w:rFonts w:eastAsia="Times New Roman"/>
          <w:noProof/>
          <w:sz w:val="24"/>
          <w:szCs w:val="24"/>
          <w:lang w:val="sr-Cyrl-RS"/>
        </w:rPr>
        <w:t>јон</w:t>
      </w:r>
      <w:r w:rsidR="0073726D" w:rsidRPr="0073726D">
        <w:rPr>
          <w:rFonts w:eastAsia="Times New Roman"/>
          <w:noProof/>
          <w:sz w:val="24"/>
          <w:szCs w:val="24"/>
          <w:lang w:val="sr-Cyrl-RS"/>
        </w:rPr>
        <w:t>а посебно намијењени за одвајање изотопа литиј</w:t>
      </w:r>
      <w:r w:rsidR="0095192D">
        <w:rPr>
          <w:rFonts w:eastAsia="Times New Roman"/>
          <w:noProof/>
          <w:sz w:val="24"/>
          <w:szCs w:val="24"/>
          <w:lang w:val="sr-Cyrl-RS"/>
        </w:rPr>
        <w:t>ум</w:t>
      </w:r>
      <w:r w:rsidR="0073726D" w:rsidRPr="0073726D">
        <w:rPr>
          <w:rFonts w:eastAsia="Times New Roman"/>
          <w:noProof/>
          <w:sz w:val="24"/>
          <w:szCs w:val="24"/>
          <w:lang w:val="sr-Cyrl-RS"/>
        </w:rPr>
        <w:t>а и за њих посебно изра</w:t>
      </w:r>
      <w:r w:rsidR="0073726D" w:rsidRPr="0073726D">
        <w:rPr>
          <w:rFonts w:eastAsia="Arial"/>
          <w:noProof/>
          <w:sz w:val="24"/>
          <w:szCs w:val="24"/>
          <w:lang w:val="sr-Cyrl-RS"/>
        </w:rPr>
        <w:t>ђ</w:t>
      </w:r>
      <w:r w:rsidR="0073726D" w:rsidRPr="0073726D">
        <w:rPr>
          <w:rFonts w:eastAsia="Times New Roman"/>
          <w:noProof/>
          <w:sz w:val="24"/>
          <w:szCs w:val="24"/>
          <w:lang w:val="sr-Cyrl-RS"/>
        </w:rPr>
        <w:t>ене компоненте;</w:t>
      </w:r>
    </w:p>
    <w:p w:rsidR="0073726D" w:rsidRPr="0073726D" w:rsidRDefault="0073726D" w:rsidP="00372522">
      <w:pPr>
        <w:spacing w:line="312" w:lineRule="exact"/>
        <w:ind w:left="1854" w:hanging="283"/>
        <w:jc w:val="both"/>
        <w:rPr>
          <w:rFonts w:eastAsia="Times New Roman"/>
          <w:noProof/>
          <w:sz w:val="24"/>
          <w:szCs w:val="24"/>
          <w:lang w:val="sr-Cyrl-RS"/>
        </w:rPr>
      </w:pPr>
    </w:p>
    <w:p w:rsidR="0073726D" w:rsidRPr="0073726D" w:rsidRDefault="00273888" w:rsidP="00372522">
      <w:pPr>
        <w:tabs>
          <w:tab w:val="left" w:pos="1760"/>
        </w:tabs>
        <w:spacing w:line="246" w:lineRule="auto"/>
        <w:ind w:left="720"/>
        <w:jc w:val="both"/>
        <w:rPr>
          <w:rFonts w:eastAsia="Times New Roman"/>
          <w:noProof/>
          <w:sz w:val="24"/>
          <w:szCs w:val="24"/>
          <w:lang w:val="sr-Cyrl-RS"/>
        </w:rPr>
      </w:pPr>
      <w:r>
        <w:rPr>
          <w:rFonts w:eastAsia="Times New Roman"/>
          <w:noProof/>
          <w:sz w:val="24"/>
          <w:szCs w:val="24"/>
          <w:lang w:val="sr-Cyrl-RS"/>
        </w:rPr>
        <w:t xml:space="preserve">д. </w:t>
      </w:r>
      <w:r w:rsidR="0095192D">
        <w:rPr>
          <w:rFonts w:eastAsia="Times New Roman"/>
          <w:noProof/>
          <w:sz w:val="24"/>
          <w:szCs w:val="24"/>
          <w:lang w:val="sr-Cyrl-RS"/>
        </w:rPr>
        <w:t>системи за х</w:t>
      </w:r>
      <w:r w:rsidR="0073726D" w:rsidRPr="0073726D">
        <w:rPr>
          <w:rFonts w:eastAsia="Times New Roman"/>
          <w:noProof/>
          <w:sz w:val="24"/>
          <w:szCs w:val="24"/>
          <w:lang w:val="sr-Cyrl-RS"/>
        </w:rPr>
        <w:t>емијску из</w:t>
      </w:r>
      <w:r w:rsidR="00C82973">
        <w:rPr>
          <w:rFonts w:eastAsia="Times New Roman"/>
          <w:noProof/>
          <w:sz w:val="24"/>
          <w:szCs w:val="24"/>
          <w:lang w:val="sr-Cyrl-RS"/>
        </w:rPr>
        <w:t>мј</w:t>
      </w:r>
      <w:r w:rsidR="0073726D" w:rsidRPr="0073726D">
        <w:rPr>
          <w:rFonts w:eastAsia="Times New Roman"/>
          <w:noProof/>
          <w:sz w:val="24"/>
          <w:szCs w:val="24"/>
          <w:lang w:val="sr-Cyrl-RS"/>
        </w:rPr>
        <w:t>ену (у који</w:t>
      </w:r>
      <w:r w:rsidR="0095192D">
        <w:rPr>
          <w:rFonts w:eastAsia="Times New Roman"/>
          <w:noProof/>
          <w:sz w:val="24"/>
          <w:szCs w:val="24"/>
          <w:lang w:val="sr-Cyrl-RS"/>
        </w:rPr>
        <w:t>ма се употребљавају крунасти ет</w:t>
      </w:r>
      <w:r w:rsidR="0073726D" w:rsidRPr="0073726D">
        <w:rPr>
          <w:rFonts w:eastAsia="Times New Roman"/>
          <w:noProof/>
          <w:sz w:val="24"/>
          <w:szCs w:val="24"/>
          <w:lang w:val="sr-Cyrl-RS"/>
        </w:rPr>
        <w:t>ри, криптан</w:t>
      </w:r>
      <w:r w:rsidR="0095192D">
        <w:rPr>
          <w:rFonts w:eastAsia="Times New Roman"/>
          <w:noProof/>
          <w:sz w:val="24"/>
          <w:szCs w:val="24"/>
          <w:lang w:val="sr-Cyrl-RS"/>
        </w:rPr>
        <w:t>иди или ет</w:t>
      </w:r>
      <w:r w:rsidR="0073726D" w:rsidRPr="0073726D">
        <w:rPr>
          <w:rFonts w:eastAsia="Times New Roman"/>
          <w:noProof/>
          <w:sz w:val="24"/>
          <w:szCs w:val="24"/>
          <w:lang w:val="sr-Cyrl-RS"/>
        </w:rPr>
        <w:t>ри с привјеском) посебно намијењени за одвајање изотопа литиј</w:t>
      </w:r>
      <w:r w:rsidR="0095192D">
        <w:rPr>
          <w:rFonts w:eastAsia="Times New Roman"/>
          <w:noProof/>
          <w:sz w:val="24"/>
          <w:szCs w:val="24"/>
          <w:lang w:val="sr-Cyrl-RS"/>
        </w:rPr>
        <w:t>ум</w:t>
      </w:r>
      <w:r w:rsidR="0073726D" w:rsidRPr="0073726D">
        <w:rPr>
          <w:rFonts w:eastAsia="Times New Roman"/>
          <w:noProof/>
          <w:sz w:val="24"/>
          <w:szCs w:val="24"/>
          <w:lang w:val="sr-Cyrl-RS"/>
        </w:rPr>
        <w:t>а и за њих посебно изра</w:t>
      </w:r>
      <w:r w:rsidR="0073726D" w:rsidRPr="0073726D">
        <w:rPr>
          <w:rFonts w:eastAsia="Arial"/>
          <w:noProof/>
          <w:sz w:val="24"/>
          <w:szCs w:val="24"/>
          <w:lang w:val="sr-Cyrl-RS"/>
        </w:rPr>
        <w:t>ђ</w:t>
      </w:r>
      <w:r w:rsidR="0073726D" w:rsidRPr="0073726D">
        <w:rPr>
          <w:rFonts w:eastAsia="Times New Roman"/>
          <w:noProof/>
          <w:sz w:val="24"/>
          <w:szCs w:val="24"/>
          <w:lang w:val="sr-Cyrl-RS"/>
        </w:rPr>
        <w:t>ене компоненте.</w:t>
      </w:r>
    </w:p>
    <w:p w:rsidR="0073726D" w:rsidRPr="005316CA" w:rsidRDefault="0073726D" w:rsidP="00372522">
      <w:pPr>
        <w:spacing w:line="312" w:lineRule="exact"/>
        <w:jc w:val="both"/>
        <w:rPr>
          <w:b/>
          <w:noProof/>
          <w:sz w:val="24"/>
          <w:szCs w:val="24"/>
          <w:lang w:val="sr-Cyrl-RS"/>
        </w:rPr>
      </w:pPr>
    </w:p>
    <w:p w:rsidR="0073726D" w:rsidRPr="005316CA" w:rsidRDefault="0095192D" w:rsidP="00372522">
      <w:pPr>
        <w:tabs>
          <w:tab w:val="left" w:pos="1500"/>
        </w:tabs>
        <w:spacing w:line="245" w:lineRule="auto"/>
        <w:ind w:left="851" w:hanging="851"/>
        <w:jc w:val="both"/>
        <w:rPr>
          <w:b/>
          <w:noProof/>
          <w:sz w:val="24"/>
          <w:szCs w:val="24"/>
          <w:lang w:val="sr-Cyrl-RS"/>
        </w:rPr>
      </w:pPr>
      <w:r w:rsidRPr="005316CA">
        <w:rPr>
          <w:rFonts w:eastAsia="Times New Roman"/>
          <w:b/>
          <w:noProof/>
          <w:sz w:val="24"/>
          <w:szCs w:val="24"/>
          <w:lang w:val="sr-Cyrl-RS"/>
        </w:rPr>
        <w:t>1В</w:t>
      </w:r>
      <w:r w:rsidR="0073726D" w:rsidRPr="005316CA">
        <w:rPr>
          <w:rFonts w:eastAsia="Times New Roman"/>
          <w:b/>
          <w:noProof/>
          <w:sz w:val="24"/>
          <w:szCs w:val="24"/>
          <w:lang w:val="sr-Cyrl-RS"/>
        </w:rPr>
        <w:t>234</w:t>
      </w:r>
      <w:r w:rsidR="0073726D" w:rsidRPr="005316CA">
        <w:rPr>
          <w:b/>
          <w:noProof/>
          <w:sz w:val="24"/>
          <w:szCs w:val="24"/>
          <w:lang w:val="sr-Cyrl-RS"/>
        </w:rPr>
        <w:t xml:space="preserve">  </w:t>
      </w:r>
      <w:r w:rsidR="0073726D" w:rsidRPr="005316CA">
        <w:rPr>
          <w:rFonts w:eastAsia="Times New Roman"/>
          <w:b/>
          <w:noProof/>
          <w:sz w:val="24"/>
          <w:szCs w:val="24"/>
          <w:lang w:val="sr-Cyrl-RS"/>
        </w:rPr>
        <w:t xml:space="preserve">Посуде, коморе, </w:t>
      </w:r>
      <w:r w:rsidRPr="005316CA">
        <w:rPr>
          <w:rFonts w:eastAsia="Times New Roman"/>
          <w:b/>
          <w:noProof/>
          <w:sz w:val="24"/>
          <w:szCs w:val="24"/>
          <w:lang w:val="sr-Cyrl-RS"/>
        </w:rPr>
        <w:t>контејенери</w:t>
      </w:r>
      <w:r w:rsidR="0073726D" w:rsidRPr="005316CA">
        <w:rPr>
          <w:rFonts w:eastAsia="Times New Roman"/>
          <w:b/>
          <w:noProof/>
          <w:sz w:val="24"/>
          <w:szCs w:val="24"/>
          <w:lang w:val="sr-Cyrl-RS"/>
        </w:rPr>
        <w:t xml:space="preserve"> и други сли</w:t>
      </w:r>
      <w:r w:rsidR="0073726D" w:rsidRPr="005316CA">
        <w:rPr>
          <w:rFonts w:eastAsia="Arial"/>
          <w:b/>
          <w:noProof/>
          <w:sz w:val="24"/>
          <w:szCs w:val="24"/>
          <w:lang w:val="sr-Cyrl-RS"/>
        </w:rPr>
        <w:t>ч</w:t>
      </w:r>
      <w:r w:rsidR="0073726D" w:rsidRPr="005316CA">
        <w:rPr>
          <w:rFonts w:eastAsia="Times New Roman"/>
          <w:b/>
          <w:noProof/>
          <w:sz w:val="24"/>
          <w:szCs w:val="24"/>
          <w:lang w:val="sr-Cyrl-RS"/>
        </w:rPr>
        <w:t>ни уре</w:t>
      </w:r>
      <w:r w:rsidR="0073726D" w:rsidRPr="005316CA">
        <w:rPr>
          <w:rFonts w:eastAsia="Arial"/>
          <w:b/>
          <w:noProof/>
          <w:sz w:val="24"/>
          <w:szCs w:val="24"/>
          <w:lang w:val="sr-Cyrl-RS"/>
        </w:rPr>
        <w:t>ђ</w:t>
      </w:r>
      <w:r w:rsidR="0073726D" w:rsidRPr="005316CA">
        <w:rPr>
          <w:rFonts w:eastAsia="Times New Roman"/>
          <w:b/>
          <w:noProof/>
          <w:sz w:val="24"/>
          <w:szCs w:val="24"/>
          <w:lang w:val="sr-Cyrl-RS"/>
        </w:rPr>
        <w:t xml:space="preserve">аји за држање јаког експлозива намијењени за тестирање јаких експлозива или експлозивних направа који имају обје </w:t>
      </w:r>
      <w:r w:rsidRPr="005316CA">
        <w:rPr>
          <w:rFonts w:eastAsia="Times New Roman"/>
          <w:b/>
          <w:noProof/>
          <w:sz w:val="24"/>
          <w:szCs w:val="24"/>
          <w:lang w:val="sr-Cyrl-RS"/>
        </w:rPr>
        <w:t>сљедеће</w:t>
      </w:r>
      <w:r w:rsidR="0073726D" w:rsidRPr="005316CA">
        <w:rPr>
          <w:rFonts w:eastAsia="Times New Roman"/>
          <w:b/>
          <w:noProof/>
          <w:sz w:val="24"/>
          <w:szCs w:val="24"/>
          <w:lang w:val="sr-Cyrl-RS"/>
        </w:rPr>
        <w:t xml:space="preserve"> </w:t>
      </w:r>
      <w:r w:rsidRPr="005316CA">
        <w:rPr>
          <w:rFonts w:eastAsia="Times New Roman"/>
          <w:b/>
          <w:noProof/>
          <w:sz w:val="24"/>
          <w:szCs w:val="24"/>
          <w:lang w:val="sr-Cyrl-RS"/>
        </w:rPr>
        <w:t>особине</w:t>
      </w:r>
      <w:r w:rsidR="0073726D" w:rsidRPr="005316CA">
        <w:rPr>
          <w:rFonts w:eastAsia="Times New Roman"/>
          <w:b/>
          <w:noProof/>
          <w:sz w:val="24"/>
          <w:szCs w:val="24"/>
          <w:lang w:val="sr-Cyrl-RS"/>
        </w:rPr>
        <w:t>:</w:t>
      </w:r>
    </w:p>
    <w:p w:rsidR="0073726D" w:rsidRPr="0073726D" w:rsidRDefault="0073726D" w:rsidP="00372522">
      <w:pPr>
        <w:spacing w:line="313" w:lineRule="exact"/>
        <w:jc w:val="both"/>
        <w:rPr>
          <w:noProof/>
          <w:sz w:val="24"/>
          <w:szCs w:val="24"/>
          <w:lang w:val="sr-Cyrl-RS"/>
        </w:rPr>
      </w:pPr>
    </w:p>
    <w:p w:rsidR="0073726D" w:rsidRPr="0073726D" w:rsidRDefault="0073726D" w:rsidP="00372522">
      <w:pPr>
        <w:ind w:left="3261" w:hanging="2410"/>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И ЗАЈЕДНИЧКУ ЛИСТУ ВОЈНЕ ОПРЕМЕ.</w:t>
      </w:r>
    </w:p>
    <w:p w:rsidR="0073726D" w:rsidRPr="0073726D" w:rsidRDefault="0073726D" w:rsidP="00372522">
      <w:pPr>
        <w:spacing w:line="329" w:lineRule="exact"/>
        <w:jc w:val="both"/>
        <w:rPr>
          <w:noProof/>
          <w:sz w:val="24"/>
          <w:szCs w:val="24"/>
          <w:lang w:val="sr-Cyrl-RS"/>
        </w:rPr>
      </w:pPr>
    </w:p>
    <w:p w:rsidR="0073726D" w:rsidRPr="0073726D" w:rsidRDefault="00273888"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а. </w:t>
      </w:r>
      <w:r w:rsidR="0095192D">
        <w:rPr>
          <w:rFonts w:eastAsia="Times New Roman"/>
          <w:noProof/>
          <w:sz w:val="24"/>
          <w:szCs w:val="24"/>
          <w:lang w:val="sr-Cyrl-RS"/>
        </w:rPr>
        <w:t>намијењене</w:t>
      </w:r>
      <w:r w:rsidR="0073726D" w:rsidRPr="0073726D">
        <w:rPr>
          <w:rFonts w:eastAsia="Times New Roman"/>
          <w:noProof/>
          <w:sz w:val="24"/>
          <w:szCs w:val="24"/>
          <w:lang w:val="sr-Cyrl-RS"/>
        </w:rPr>
        <w:t xml:space="preserve"> су</w:t>
      </w:r>
      <w:r w:rsidR="0095192D">
        <w:rPr>
          <w:rFonts w:eastAsia="Times New Roman"/>
          <w:noProof/>
          <w:sz w:val="24"/>
          <w:szCs w:val="24"/>
          <w:lang w:val="sr-Cyrl-RS"/>
        </w:rPr>
        <w:t xml:space="preserve"> да</w:t>
      </w:r>
      <w:r w:rsidR="0073726D" w:rsidRPr="0073726D">
        <w:rPr>
          <w:rFonts w:eastAsia="Times New Roman"/>
          <w:noProof/>
          <w:sz w:val="24"/>
          <w:szCs w:val="24"/>
          <w:lang w:val="sr-Cyrl-RS"/>
        </w:rPr>
        <w:t xml:space="preserve"> у потпуности задрж</w:t>
      </w:r>
      <w:r w:rsidR="0095192D">
        <w:rPr>
          <w:rFonts w:eastAsia="Times New Roman"/>
          <w:noProof/>
          <w:sz w:val="24"/>
          <w:szCs w:val="24"/>
          <w:lang w:val="sr-Cyrl-RS"/>
        </w:rPr>
        <w:t>е</w:t>
      </w:r>
      <w:r w:rsidR="0073726D" w:rsidRPr="0073726D">
        <w:rPr>
          <w:rFonts w:eastAsia="Times New Roman"/>
          <w:noProof/>
          <w:sz w:val="24"/>
          <w:szCs w:val="24"/>
          <w:lang w:val="sr-Cyrl-RS"/>
        </w:rPr>
        <w:t xml:space="preserve"> експлозију једнаку експлозији 2 </w:t>
      </w:r>
      <w:r w:rsidR="0095192D">
        <w:rPr>
          <w:rFonts w:eastAsia="Times New Roman"/>
          <w:noProof/>
          <w:sz w:val="24"/>
          <w:szCs w:val="24"/>
          <w:lang w:val="sr-Cyrl-RS"/>
        </w:rPr>
        <w:t>kg</w:t>
      </w:r>
      <w:r w:rsidR="0073726D" w:rsidRPr="0073726D">
        <w:rPr>
          <w:rFonts w:eastAsia="Times New Roman"/>
          <w:noProof/>
          <w:sz w:val="24"/>
          <w:szCs w:val="24"/>
          <w:lang w:val="sr-Cyrl-RS"/>
        </w:rPr>
        <w:t xml:space="preserve"> тринитротолуена (</w:t>
      </w:r>
      <w:r w:rsidR="0095192D">
        <w:rPr>
          <w:rFonts w:eastAsia="Times New Roman"/>
          <w:noProof/>
          <w:sz w:val="24"/>
          <w:szCs w:val="24"/>
          <w:lang w:val="en-US"/>
        </w:rPr>
        <w:t>TNT</w:t>
      </w:r>
      <w:r w:rsidR="0073726D" w:rsidRPr="0073726D">
        <w:rPr>
          <w:rFonts w:eastAsia="Times New Roman"/>
          <w:noProof/>
          <w:sz w:val="24"/>
          <w:szCs w:val="24"/>
          <w:lang w:val="sr-Cyrl-RS"/>
        </w:rPr>
        <w:t>) или ја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у; </w:t>
      </w:r>
      <w:r w:rsidR="0073726D" w:rsidRPr="0073726D">
        <w:rPr>
          <w:rFonts w:eastAsia="Times New Roman"/>
          <w:noProof/>
          <w:sz w:val="24"/>
          <w:szCs w:val="24"/>
          <w:u w:val="single"/>
          <w:lang w:val="sr-Cyrl-RS"/>
        </w:rPr>
        <w:t>и</w:t>
      </w:r>
    </w:p>
    <w:p w:rsidR="0073726D" w:rsidRPr="0073726D" w:rsidRDefault="0073726D" w:rsidP="00372522">
      <w:pPr>
        <w:spacing w:line="328" w:lineRule="exact"/>
        <w:ind w:left="2127" w:hanging="425"/>
        <w:jc w:val="both"/>
        <w:rPr>
          <w:rFonts w:eastAsia="Times New Roman"/>
          <w:noProof/>
          <w:sz w:val="24"/>
          <w:szCs w:val="24"/>
          <w:lang w:val="sr-Cyrl-RS"/>
        </w:rPr>
      </w:pPr>
    </w:p>
    <w:p w:rsidR="0073726D" w:rsidRPr="0073726D" w:rsidRDefault="00273888" w:rsidP="00372522">
      <w:pPr>
        <w:tabs>
          <w:tab w:val="left" w:pos="176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 xml:space="preserve">имају елементе или </w:t>
      </w:r>
      <w:r w:rsidR="0095192D">
        <w:rPr>
          <w:rFonts w:eastAsia="Times New Roman"/>
          <w:noProof/>
          <w:sz w:val="24"/>
          <w:szCs w:val="24"/>
          <w:lang w:val="sr-Cyrl-RS"/>
        </w:rPr>
        <w:t>особине</w:t>
      </w:r>
      <w:r w:rsidR="0073726D" w:rsidRPr="0073726D">
        <w:rPr>
          <w:rFonts w:eastAsia="Times New Roman"/>
          <w:noProof/>
          <w:sz w:val="24"/>
          <w:szCs w:val="24"/>
          <w:lang w:val="sr-Cyrl-RS"/>
        </w:rPr>
        <w:t xml:space="preserve"> дизајна које им омогу</w:t>
      </w:r>
      <w:r w:rsidR="0073726D" w:rsidRPr="0073726D">
        <w:rPr>
          <w:rFonts w:eastAsia="Arial"/>
          <w:noProof/>
          <w:sz w:val="24"/>
          <w:szCs w:val="24"/>
          <w:lang w:val="sr-Cyrl-RS"/>
        </w:rPr>
        <w:t>ћ</w:t>
      </w:r>
      <w:r w:rsidR="0095192D">
        <w:rPr>
          <w:rFonts w:eastAsia="Arial"/>
          <w:noProof/>
          <w:sz w:val="24"/>
          <w:szCs w:val="24"/>
          <w:lang w:val="sr-Cyrl-RS"/>
        </w:rPr>
        <w:t>ав</w:t>
      </w:r>
      <w:r w:rsidR="0095192D">
        <w:rPr>
          <w:rFonts w:eastAsia="Times New Roman"/>
          <w:noProof/>
          <w:sz w:val="24"/>
          <w:szCs w:val="24"/>
          <w:lang w:val="sr-Cyrl-RS"/>
        </w:rPr>
        <w:t>а</w:t>
      </w:r>
      <w:r w:rsidR="0073726D" w:rsidRPr="0073726D">
        <w:rPr>
          <w:rFonts w:eastAsia="Times New Roman"/>
          <w:noProof/>
          <w:sz w:val="24"/>
          <w:szCs w:val="24"/>
          <w:lang w:val="sr-Cyrl-RS"/>
        </w:rPr>
        <w:t xml:space="preserve">ју </w:t>
      </w:r>
      <w:r w:rsidR="0095192D">
        <w:rPr>
          <w:rFonts w:eastAsia="Times New Roman"/>
          <w:noProof/>
          <w:sz w:val="24"/>
          <w:szCs w:val="24"/>
          <w:lang w:val="sr-Cyrl-RS"/>
        </w:rPr>
        <w:t>истовремени</w:t>
      </w:r>
      <w:r w:rsidR="0073726D" w:rsidRPr="0073726D">
        <w:rPr>
          <w:rFonts w:eastAsia="Times New Roman"/>
          <w:noProof/>
          <w:sz w:val="24"/>
          <w:szCs w:val="24"/>
          <w:lang w:val="sr-Cyrl-RS"/>
        </w:rPr>
        <w:t xml:space="preserve"> или одго</w:t>
      </w:r>
      <w:r w:rsidR="0073726D" w:rsidRPr="0073726D">
        <w:rPr>
          <w:rFonts w:eastAsia="Arial"/>
          <w:noProof/>
          <w:sz w:val="24"/>
          <w:szCs w:val="24"/>
          <w:lang w:val="sr-Cyrl-RS"/>
        </w:rPr>
        <w:t>ђ</w:t>
      </w:r>
      <w:r w:rsidR="0095192D">
        <w:rPr>
          <w:rFonts w:eastAsia="Times New Roman"/>
          <w:noProof/>
          <w:sz w:val="24"/>
          <w:szCs w:val="24"/>
          <w:lang w:val="sr-Cyrl-RS"/>
        </w:rPr>
        <w:t>ени пр</w:t>
      </w:r>
      <w:r w:rsidR="0073726D" w:rsidRPr="0073726D">
        <w:rPr>
          <w:rFonts w:eastAsia="Times New Roman"/>
          <w:noProof/>
          <w:sz w:val="24"/>
          <w:szCs w:val="24"/>
          <w:lang w:val="sr-Cyrl-RS"/>
        </w:rPr>
        <w:t xml:space="preserve">енос информација о дијагностици или </w:t>
      </w:r>
      <w:r w:rsidR="00C82973">
        <w:rPr>
          <w:rFonts w:eastAsia="Times New Roman"/>
          <w:noProof/>
          <w:sz w:val="24"/>
          <w:szCs w:val="24"/>
          <w:lang w:val="sr-Cyrl-RS"/>
        </w:rPr>
        <w:t>мј</w:t>
      </w:r>
      <w:r w:rsidR="0073726D" w:rsidRPr="0073726D">
        <w:rPr>
          <w:rFonts w:eastAsia="Times New Roman"/>
          <w:noProof/>
          <w:sz w:val="24"/>
          <w:szCs w:val="24"/>
          <w:lang w:val="sr-Cyrl-RS"/>
        </w:rPr>
        <w:t>ерењу.</w:t>
      </w:r>
    </w:p>
    <w:p w:rsidR="0073726D" w:rsidRPr="0073726D" w:rsidRDefault="0073726D" w:rsidP="00372522">
      <w:pPr>
        <w:spacing w:line="312" w:lineRule="exact"/>
        <w:jc w:val="both"/>
        <w:rPr>
          <w:noProof/>
          <w:sz w:val="24"/>
          <w:szCs w:val="24"/>
          <w:lang w:val="sr-Cyrl-RS"/>
        </w:rPr>
      </w:pPr>
    </w:p>
    <w:p w:rsidR="0073726D" w:rsidRPr="005316CA" w:rsidRDefault="005316CA" w:rsidP="00372522">
      <w:pPr>
        <w:tabs>
          <w:tab w:val="left" w:pos="851"/>
          <w:tab w:val="left" w:pos="1500"/>
        </w:tabs>
        <w:jc w:val="both"/>
        <w:rPr>
          <w:b/>
          <w:noProof/>
          <w:sz w:val="24"/>
          <w:szCs w:val="24"/>
          <w:lang w:val="sr-Cyrl-RS"/>
        </w:rPr>
      </w:pPr>
      <w:r w:rsidRPr="005316CA">
        <w:rPr>
          <w:rFonts w:eastAsia="Times New Roman"/>
          <w:b/>
          <w:noProof/>
          <w:sz w:val="24"/>
          <w:szCs w:val="24"/>
          <w:lang w:val="sr-Cyrl-RS"/>
        </w:rPr>
        <w:t>1В</w:t>
      </w:r>
      <w:r w:rsidR="0073726D" w:rsidRPr="005316CA">
        <w:rPr>
          <w:rFonts w:eastAsia="Times New Roman"/>
          <w:b/>
          <w:noProof/>
          <w:sz w:val="24"/>
          <w:szCs w:val="24"/>
          <w:lang w:val="sr-Cyrl-RS"/>
        </w:rPr>
        <w:t>235</w:t>
      </w:r>
      <w:r w:rsidR="0073726D" w:rsidRPr="005316CA">
        <w:rPr>
          <w:b/>
          <w:noProof/>
          <w:sz w:val="24"/>
          <w:szCs w:val="24"/>
          <w:lang w:val="sr-Cyrl-RS"/>
        </w:rPr>
        <w:t xml:space="preserve">  </w:t>
      </w:r>
      <w:r w:rsidR="0073726D" w:rsidRPr="005316CA">
        <w:rPr>
          <w:rFonts w:eastAsia="Times New Roman"/>
          <w:b/>
          <w:noProof/>
          <w:sz w:val="24"/>
          <w:szCs w:val="24"/>
          <w:lang w:val="sr-Cyrl-RS"/>
        </w:rPr>
        <w:t>Циљни склопови и компоненте за производњу триција, како слиједи:</w:t>
      </w:r>
    </w:p>
    <w:p w:rsidR="0073726D" w:rsidRPr="0073726D" w:rsidRDefault="0073726D" w:rsidP="00372522">
      <w:pPr>
        <w:spacing w:line="329" w:lineRule="exact"/>
        <w:jc w:val="both"/>
        <w:rPr>
          <w:noProof/>
          <w:sz w:val="24"/>
          <w:szCs w:val="24"/>
          <w:lang w:val="sr-Cyrl-RS"/>
        </w:rPr>
      </w:pPr>
    </w:p>
    <w:p w:rsidR="0073726D" w:rsidRPr="0073726D" w:rsidRDefault="00273888" w:rsidP="00372522">
      <w:pPr>
        <w:tabs>
          <w:tab w:val="left" w:pos="1760"/>
        </w:tabs>
        <w:spacing w:line="246" w:lineRule="auto"/>
        <w:ind w:left="720"/>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Циљни склопови изра</w:t>
      </w:r>
      <w:r w:rsidR="0073726D" w:rsidRPr="0073726D">
        <w:rPr>
          <w:rFonts w:eastAsia="Arial"/>
          <w:noProof/>
          <w:sz w:val="24"/>
          <w:szCs w:val="24"/>
          <w:lang w:val="sr-Cyrl-RS"/>
        </w:rPr>
        <w:t>ђ</w:t>
      </w:r>
      <w:r w:rsidR="0073726D" w:rsidRPr="0073726D">
        <w:rPr>
          <w:rFonts w:eastAsia="Times New Roman"/>
          <w:noProof/>
          <w:sz w:val="24"/>
          <w:szCs w:val="24"/>
          <w:lang w:val="sr-Cyrl-RS"/>
        </w:rPr>
        <w:t>ени од литиј</w:t>
      </w:r>
      <w:r w:rsidR="005316CA">
        <w:rPr>
          <w:rFonts w:eastAsia="Times New Roman"/>
          <w:noProof/>
          <w:sz w:val="24"/>
          <w:szCs w:val="24"/>
          <w:lang w:val="sr-Cyrl-RS"/>
        </w:rPr>
        <w:t>ум</w:t>
      </w:r>
      <w:r w:rsidR="0073726D" w:rsidRPr="0073726D">
        <w:rPr>
          <w:rFonts w:eastAsia="Times New Roman"/>
          <w:noProof/>
          <w:sz w:val="24"/>
          <w:szCs w:val="24"/>
          <w:lang w:val="sr-Cyrl-RS"/>
        </w:rPr>
        <w:t>а обога</w:t>
      </w:r>
      <w:r w:rsidR="0073726D" w:rsidRPr="0073726D">
        <w:rPr>
          <w:rFonts w:eastAsia="Arial"/>
          <w:noProof/>
          <w:sz w:val="24"/>
          <w:szCs w:val="24"/>
          <w:lang w:val="sr-Cyrl-RS"/>
        </w:rPr>
        <w:t>ћ</w:t>
      </w:r>
      <w:r w:rsidR="0073726D" w:rsidRPr="0073726D">
        <w:rPr>
          <w:rFonts w:eastAsia="Times New Roman"/>
          <w:noProof/>
          <w:sz w:val="24"/>
          <w:szCs w:val="24"/>
          <w:lang w:val="sr-Cyrl-RS"/>
        </w:rPr>
        <w:t>еног изотопом литиј</w:t>
      </w:r>
      <w:r w:rsidR="005316CA">
        <w:rPr>
          <w:rFonts w:eastAsia="Times New Roman"/>
          <w:noProof/>
          <w:sz w:val="24"/>
          <w:szCs w:val="24"/>
          <w:lang w:val="sr-Cyrl-RS"/>
        </w:rPr>
        <w:t>ум</w:t>
      </w:r>
      <w:r w:rsidR="0073726D" w:rsidRPr="0073726D">
        <w:rPr>
          <w:rFonts w:eastAsia="Times New Roman"/>
          <w:noProof/>
          <w:sz w:val="24"/>
          <w:szCs w:val="24"/>
          <w:lang w:val="sr-Cyrl-RS"/>
        </w:rPr>
        <w:t>-6 или који га садржавају, посебно изра</w:t>
      </w:r>
      <w:r w:rsidR="0073726D" w:rsidRPr="0073726D">
        <w:rPr>
          <w:rFonts w:eastAsia="Arial"/>
          <w:noProof/>
          <w:sz w:val="24"/>
          <w:szCs w:val="24"/>
          <w:lang w:val="sr-Cyrl-RS"/>
        </w:rPr>
        <w:t>ђ</w:t>
      </w:r>
      <w:r w:rsidR="0073726D" w:rsidRPr="0073726D">
        <w:rPr>
          <w:rFonts w:eastAsia="Times New Roman"/>
          <w:noProof/>
          <w:sz w:val="24"/>
          <w:szCs w:val="24"/>
          <w:lang w:val="sr-Cyrl-RS"/>
        </w:rPr>
        <w:t>ени за производњу трициј</w:t>
      </w:r>
      <w:r w:rsidR="005316CA">
        <w:rPr>
          <w:rFonts w:eastAsia="Times New Roman"/>
          <w:noProof/>
          <w:sz w:val="24"/>
          <w:szCs w:val="24"/>
          <w:lang w:val="sr-Cyrl-RS"/>
        </w:rPr>
        <w:t>ум</w:t>
      </w:r>
      <w:r w:rsidR="0073726D" w:rsidRPr="0073726D">
        <w:rPr>
          <w:rFonts w:eastAsia="Times New Roman"/>
          <w:noProof/>
          <w:sz w:val="24"/>
          <w:szCs w:val="24"/>
          <w:lang w:val="sr-Cyrl-RS"/>
        </w:rPr>
        <w:t>а зра</w:t>
      </w:r>
      <w:r w:rsidR="0073726D" w:rsidRPr="0073726D">
        <w:rPr>
          <w:rFonts w:eastAsia="Arial"/>
          <w:noProof/>
          <w:sz w:val="24"/>
          <w:szCs w:val="24"/>
          <w:lang w:val="sr-Cyrl-RS"/>
        </w:rPr>
        <w:t>ч</w:t>
      </w:r>
      <w:r w:rsidR="0073726D" w:rsidRPr="0073726D">
        <w:rPr>
          <w:rFonts w:eastAsia="Times New Roman"/>
          <w:noProof/>
          <w:sz w:val="24"/>
          <w:szCs w:val="24"/>
          <w:lang w:val="sr-Cyrl-RS"/>
        </w:rPr>
        <w:t>ењем, укљу</w:t>
      </w:r>
      <w:r w:rsidR="0073726D" w:rsidRPr="0073726D">
        <w:rPr>
          <w:rFonts w:eastAsia="Arial"/>
          <w:noProof/>
          <w:sz w:val="24"/>
          <w:szCs w:val="24"/>
          <w:lang w:val="sr-Cyrl-RS"/>
        </w:rPr>
        <w:t>ч</w:t>
      </w:r>
      <w:r w:rsidR="0073726D" w:rsidRPr="0073726D">
        <w:rPr>
          <w:rFonts w:eastAsia="Times New Roman"/>
          <w:noProof/>
          <w:sz w:val="24"/>
          <w:szCs w:val="24"/>
          <w:lang w:val="sr-Cyrl-RS"/>
        </w:rPr>
        <w:t>ују</w:t>
      </w:r>
      <w:r w:rsidR="0073726D" w:rsidRPr="0073726D">
        <w:rPr>
          <w:rFonts w:eastAsia="Arial"/>
          <w:noProof/>
          <w:sz w:val="24"/>
          <w:szCs w:val="24"/>
          <w:lang w:val="sr-Cyrl-RS"/>
        </w:rPr>
        <w:t>ћ</w:t>
      </w:r>
      <w:r w:rsidR="0073726D" w:rsidRPr="0073726D">
        <w:rPr>
          <w:rFonts w:eastAsia="Times New Roman"/>
          <w:noProof/>
          <w:sz w:val="24"/>
          <w:szCs w:val="24"/>
          <w:lang w:val="sr-Cyrl-RS"/>
        </w:rPr>
        <w:t>и уметање у нуклеарни реактор;</w:t>
      </w:r>
    </w:p>
    <w:p w:rsidR="0073726D" w:rsidRPr="0073726D" w:rsidRDefault="0073726D" w:rsidP="00372522">
      <w:pPr>
        <w:spacing w:line="312" w:lineRule="exact"/>
        <w:ind w:left="1854" w:hanging="283"/>
        <w:jc w:val="both"/>
        <w:rPr>
          <w:rFonts w:eastAsia="Times New Roman"/>
          <w:noProof/>
          <w:sz w:val="24"/>
          <w:szCs w:val="24"/>
          <w:lang w:val="sr-Cyrl-RS"/>
        </w:rPr>
      </w:pPr>
    </w:p>
    <w:p w:rsidR="0073726D" w:rsidRPr="0073726D" w:rsidRDefault="00273888" w:rsidP="00372522">
      <w:pPr>
        <w:tabs>
          <w:tab w:val="left" w:pos="1760"/>
        </w:tabs>
        <w:ind w:left="720"/>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Компоненте посебно изра</w:t>
      </w:r>
      <w:r w:rsidR="0073726D" w:rsidRPr="0073726D">
        <w:rPr>
          <w:rFonts w:eastAsia="Arial"/>
          <w:noProof/>
          <w:sz w:val="24"/>
          <w:szCs w:val="24"/>
          <w:lang w:val="sr-Cyrl-RS"/>
        </w:rPr>
        <w:t>ђ</w:t>
      </w:r>
      <w:r w:rsidR="0073726D" w:rsidRPr="0073726D">
        <w:rPr>
          <w:rFonts w:eastAsia="Times New Roman"/>
          <w:noProof/>
          <w:sz w:val="24"/>
          <w:szCs w:val="24"/>
          <w:lang w:val="sr-Cyrl-RS"/>
        </w:rPr>
        <w:t>ене за производњ</w:t>
      </w:r>
      <w:r w:rsidR="005316CA">
        <w:rPr>
          <w:rFonts w:eastAsia="Times New Roman"/>
          <w:noProof/>
          <w:sz w:val="24"/>
          <w:szCs w:val="24"/>
          <w:lang w:val="sr-Cyrl-RS"/>
        </w:rPr>
        <w:t>у циљних склопова наведених у 1В</w:t>
      </w:r>
      <w:r w:rsidR="0073726D" w:rsidRPr="0073726D">
        <w:rPr>
          <w:rFonts w:eastAsia="Times New Roman"/>
          <w:noProof/>
          <w:sz w:val="24"/>
          <w:szCs w:val="24"/>
          <w:lang w:val="sr-Cyrl-RS"/>
        </w:rPr>
        <w:t>235.а.</w:t>
      </w:r>
    </w:p>
    <w:p w:rsidR="0073726D" w:rsidRPr="0073726D" w:rsidRDefault="0073726D" w:rsidP="00372522">
      <w:pPr>
        <w:spacing w:line="328" w:lineRule="exact"/>
        <w:jc w:val="both"/>
        <w:rPr>
          <w:noProof/>
          <w:sz w:val="24"/>
          <w:szCs w:val="24"/>
          <w:lang w:val="sr-Cyrl-RS"/>
        </w:rPr>
      </w:pPr>
    </w:p>
    <w:p w:rsidR="0073726D" w:rsidRPr="0073726D" w:rsidRDefault="0073726D" w:rsidP="00372522">
      <w:pPr>
        <w:ind w:left="851"/>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r w:rsidRPr="0073726D">
        <w:rPr>
          <w:rFonts w:eastAsia="Times New Roman"/>
          <w:i/>
          <w:iCs/>
          <w:noProof/>
          <w:sz w:val="24"/>
          <w:szCs w:val="24"/>
          <w:lang w:val="sr-Cyrl-RS"/>
        </w:rPr>
        <w:t>:</w:t>
      </w:r>
    </w:p>
    <w:p w:rsidR="0073726D" w:rsidRPr="0073726D" w:rsidRDefault="0073726D" w:rsidP="00372522">
      <w:pPr>
        <w:spacing w:line="399" w:lineRule="exact"/>
        <w:ind w:left="851"/>
        <w:jc w:val="both"/>
        <w:rPr>
          <w:noProof/>
          <w:sz w:val="24"/>
          <w:szCs w:val="24"/>
          <w:lang w:val="sr-Cyrl-RS"/>
        </w:rPr>
      </w:pPr>
    </w:p>
    <w:p w:rsidR="0073726D" w:rsidRPr="0073726D" w:rsidRDefault="0073726D" w:rsidP="00372522">
      <w:pPr>
        <w:spacing w:line="245" w:lineRule="auto"/>
        <w:ind w:left="851"/>
        <w:jc w:val="both"/>
        <w:rPr>
          <w:noProof/>
          <w:sz w:val="24"/>
          <w:szCs w:val="24"/>
          <w:lang w:val="sr-Cyrl-RS"/>
        </w:rPr>
      </w:pPr>
      <w:r w:rsidRPr="0073726D">
        <w:rPr>
          <w:rFonts w:eastAsia="Times New Roman"/>
          <w:i/>
          <w:iCs/>
          <w:noProof/>
          <w:sz w:val="24"/>
          <w:szCs w:val="24"/>
          <w:lang w:val="sr-Cyrl-RS"/>
        </w:rPr>
        <w:t>Компоненте посебно изра</w:t>
      </w:r>
      <w:r w:rsidRPr="0073726D">
        <w:rPr>
          <w:rFonts w:eastAsia="Arial"/>
          <w:i/>
          <w:iCs/>
          <w:noProof/>
          <w:sz w:val="24"/>
          <w:szCs w:val="24"/>
          <w:lang w:val="sr-Cyrl-RS"/>
        </w:rPr>
        <w:t>ђ</w:t>
      </w:r>
      <w:r w:rsidRPr="0073726D">
        <w:rPr>
          <w:rFonts w:eastAsia="Times New Roman"/>
          <w:i/>
          <w:iCs/>
          <w:noProof/>
          <w:sz w:val="24"/>
          <w:szCs w:val="24"/>
          <w:lang w:val="sr-Cyrl-RS"/>
        </w:rPr>
        <w:t>ене за циљне склопове за производњу трициј</w:t>
      </w:r>
      <w:r w:rsidR="005316CA">
        <w:rPr>
          <w:rFonts w:eastAsia="Times New Roman"/>
          <w:i/>
          <w:iCs/>
          <w:noProof/>
          <w:sz w:val="24"/>
          <w:szCs w:val="24"/>
          <w:lang w:val="sr-Cyrl-RS"/>
        </w:rPr>
        <w:t>ум</w:t>
      </w:r>
      <w:r w:rsidRPr="0073726D">
        <w:rPr>
          <w:rFonts w:eastAsia="Times New Roman"/>
          <w:i/>
          <w:iCs/>
          <w:noProof/>
          <w:sz w:val="24"/>
          <w:szCs w:val="24"/>
          <w:lang w:val="sr-Cyrl-RS"/>
        </w:rPr>
        <w:t>а могу садржавати пелете од литиј</w:t>
      </w:r>
      <w:r w:rsidR="005316CA">
        <w:rPr>
          <w:rFonts w:eastAsia="Times New Roman"/>
          <w:i/>
          <w:iCs/>
          <w:noProof/>
          <w:sz w:val="24"/>
          <w:szCs w:val="24"/>
          <w:lang w:val="sr-Cyrl-RS"/>
        </w:rPr>
        <w:t>ум</w:t>
      </w:r>
      <w:r w:rsidRPr="0073726D">
        <w:rPr>
          <w:rFonts w:eastAsia="Times New Roman"/>
          <w:i/>
          <w:iCs/>
          <w:noProof/>
          <w:sz w:val="24"/>
          <w:szCs w:val="24"/>
          <w:lang w:val="sr-Cyrl-RS"/>
        </w:rPr>
        <w:t>а, гетере од трициј</w:t>
      </w:r>
      <w:r w:rsidR="005316CA">
        <w:rPr>
          <w:rFonts w:eastAsia="Times New Roman"/>
          <w:i/>
          <w:iCs/>
          <w:noProof/>
          <w:sz w:val="24"/>
          <w:szCs w:val="24"/>
          <w:lang w:val="sr-Cyrl-RS"/>
        </w:rPr>
        <w:t>ум</w:t>
      </w:r>
      <w:r w:rsidRPr="0073726D">
        <w:rPr>
          <w:rFonts w:eastAsia="Times New Roman"/>
          <w:i/>
          <w:iCs/>
          <w:noProof/>
          <w:sz w:val="24"/>
          <w:szCs w:val="24"/>
          <w:lang w:val="sr-Cyrl-RS"/>
        </w:rPr>
        <w:t xml:space="preserve">а и посебно </w:t>
      </w:r>
      <w:r w:rsidR="00921A63">
        <w:rPr>
          <w:rFonts w:eastAsia="Times New Roman"/>
          <w:i/>
          <w:iCs/>
          <w:noProof/>
          <w:sz w:val="24"/>
          <w:szCs w:val="24"/>
          <w:lang w:val="sr-Cyrl-RS"/>
        </w:rPr>
        <w:t>премазане</w:t>
      </w:r>
      <w:r w:rsidRPr="0073726D">
        <w:rPr>
          <w:rFonts w:eastAsia="Times New Roman"/>
          <w:i/>
          <w:iCs/>
          <w:noProof/>
          <w:sz w:val="24"/>
          <w:szCs w:val="24"/>
          <w:lang w:val="sr-Cyrl-RS"/>
        </w:rPr>
        <w:t xml:space="preserve"> облоге.</w:t>
      </w:r>
    </w:p>
    <w:p w:rsidR="0073726D" w:rsidRPr="0073726D" w:rsidRDefault="0073726D" w:rsidP="00372522">
      <w:pPr>
        <w:spacing w:line="307" w:lineRule="exact"/>
        <w:jc w:val="both"/>
        <w:rPr>
          <w:noProof/>
          <w:sz w:val="24"/>
          <w:szCs w:val="24"/>
          <w:lang w:val="sr-Cyrl-RS"/>
        </w:rPr>
      </w:pPr>
    </w:p>
    <w:p w:rsidR="0073726D" w:rsidRPr="0073726D" w:rsidRDefault="0073726D" w:rsidP="00372522">
      <w:pPr>
        <w:spacing w:line="307" w:lineRule="exact"/>
        <w:jc w:val="both"/>
        <w:rPr>
          <w:noProof/>
          <w:sz w:val="24"/>
          <w:szCs w:val="24"/>
          <w:lang w:val="sr-Cyrl-RS"/>
        </w:rPr>
      </w:pPr>
    </w:p>
    <w:p w:rsidR="0073726D" w:rsidRPr="0073726D" w:rsidRDefault="0073726D" w:rsidP="00372522">
      <w:pPr>
        <w:tabs>
          <w:tab w:val="left" w:pos="851"/>
          <w:tab w:val="left" w:pos="1500"/>
        </w:tabs>
        <w:jc w:val="both"/>
        <w:rPr>
          <w:noProof/>
          <w:sz w:val="24"/>
          <w:szCs w:val="24"/>
          <w:lang w:val="sr-Cyrl-RS"/>
        </w:rPr>
      </w:pPr>
      <w:r w:rsidRPr="0073726D">
        <w:rPr>
          <w:rFonts w:eastAsia="Times New Roman"/>
          <w:b/>
          <w:bCs/>
          <w:noProof/>
          <w:sz w:val="24"/>
          <w:szCs w:val="24"/>
          <w:lang w:val="sr-Cyrl-RS"/>
        </w:rPr>
        <w:t>1</w:t>
      </w:r>
      <w:r w:rsidR="005316CA">
        <w:rPr>
          <w:rFonts w:eastAsia="Times New Roman"/>
          <w:b/>
          <w:bCs/>
          <w:noProof/>
          <w:sz w:val="24"/>
          <w:szCs w:val="24"/>
          <w:lang w:val="en-US"/>
        </w:rPr>
        <w:t>C</w:t>
      </w:r>
      <w:r w:rsidRPr="0073726D">
        <w:rPr>
          <w:noProof/>
          <w:sz w:val="24"/>
          <w:szCs w:val="24"/>
          <w:lang w:val="sr-Cyrl-RS"/>
        </w:rPr>
        <w:t xml:space="preserve">         </w:t>
      </w:r>
      <w:r w:rsidRPr="0073726D">
        <w:rPr>
          <w:rFonts w:eastAsia="Times New Roman"/>
          <w:b/>
          <w:bCs/>
          <w:noProof/>
          <w:sz w:val="24"/>
          <w:szCs w:val="24"/>
          <w:lang w:val="sr-Cyrl-RS"/>
        </w:rPr>
        <w:t>Материјали</w:t>
      </w:r>
    </w:p>
    <w:p w:rsidR="0073726D" w:rsidRPr="0073726D" w:rsidRDefault="0073726D" w:rsidP="00372522">
      <w:pPr>
        <w:spacing w:line="129" w:lineRule="exact"/>
        <w:jc w:val="both"/>
        <w:rPr>
          <w:noProof/>
          <w:sz w:val="24"/>
          <w:szCs w:val="24"/>
          <w:lang w:val="sr-Cyrl-RS"/>
        </w:rPr>
      </w:pPr>
    </w:p>
    <w:p w:rsidR="0073726D" w:rsidRPr="0073726D" w:rsidRDefault="0073726D" w:rsidP="00372522">
      <w:pPr>
        <w:ind w:left="851"/>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122" w:lineRule="exact"/>
        <w:ind w:left="851"/>
        <w:jc w:val="both"/>
        <w:rPr>
          <w:noProof/>
          <w:sz w:val="24"/>
          <w:szCs w:val="24"/>
          <w:lang w:val="sr-Cyrl-RS"/>
        </w:rPr>
      </w:pPr>
    </w:p>
    <w:p w:rsidR="0073726D" w:rsidRPr="0073726D" w:rsidRDefault="005316CA" w:rsidP="00372522">
      <w:pPr>
        <w:ind w:left="851"/>
        <w:jc w:val="both"/>
        <w:rPr>
          <w:noProof/>
          <w:sz w:val="24"/>
          <w:szCs w:val="24"/>
          <w:lang w:val="sr-Cyrl-RS"/>
        </w:rPr>
      </w:pPr>
      <w:r>
        <w:rPr>
          <w:rFonts w:eastAsia="Times New Roman"/>
          <w:i/>
          <w:iCs/>
          <w:noProof/>
          <w:sz w:val="24"/>
          <w:szCs w:val="24"/>
          <w:lang w:val="sr-Cyrl-RS"/>
        </w:rPr>
        <w:t>Метали</w:t>
      </w:r>
      <w:r w:rsidR="0073726D" w:rsidRPr="0073726D">
        <w:rPr>
          <w:rFonts w:eastAsia="Times New Roman"/>
          <w:i/>
          <w:iCs/>
          <w:noProof/>
          <w:sz w:val="24"/>
          <w:szCs w:val="24"/>
          <w:lang w:val="sr-Cyrl-RS"/>
        </w:rPr>
        <w:t xml:space="preserve"> и </w:t>
      </w:r>
      <w:r>
        <w:rPr>
          <w:rFonts w:eastAsia="Times New Roman"/>
          <w:i/>
          <w:iCs/>
          <w:noProof/>
          <w:sz w:val="24"/>
          <w:szCs w:val="24"/>
          <w:lang w:val="sr-Cyrl-RS"/>
        </w:rPr>
        <w:t>легуре</w:t>
      </w:r>
      <w:r w:rsidR="0073726D" w:rsidRPr="0073726D">
        <w:rPr>
          <w:rFonts w:eastAsia="Times New Roman"/>
          <w:i/>
          <w:iCs/>
          <w:noProof/>
          <w:sz w:val="24"/>
          <w:szCs w:val="24"/>
          <w:lang w:val="sr-Cyrl-RS"/>
        </w:rPr>
        <w:t>:</w:t>
      </w:r>
    </w:p>
    <w:p w:rsidR="0073726D" w:rsidRPr="0073726D" w:rsidRDefault="0073726D" w:rsidP="00372522">
      <w:pPr>
        <w:spacing w:line="329" w:lineRule="exact"/>
        <w:ind w:left="851"/>
        <w:jc w:val="both"/>
        <w:rPr>
          <w:noProof/>
          <w:sz w:val="24"/>
          <w:szCs w:val="24"/>
          <w:lang w:val="sr-Cyrl-RS"/>
        </w:rPr>
      </w:pPr>
    </w:p>
    <w:p w:rsidR="0073726D" w:rsidRPr="0073726D" w:rsidRDefault="0073726D" w:rsidP="00372522">
      <w:pPr>
        <w:spacing w:line="246" w:lineRule="auto"/>
        <w:ind w:left="851"/>
        <w:jc w:val="both"/>
        <w:rPr>
          <w:noProof/>
          <w:sz w:val="24"/>
          <w:szCs w:val="24"/>
          <w:lang w:val="sr-Cyrl-RS"/>
        </w:rPr>
      </w:pPr>
      <w:r w:rsidRPr="0073726D">
        <w:rPr>
          <w:rFonts w:eastAsia="Times New Roman"/>
          <w:i/>
          <w:iCs/>
          <w:noProof/>
          <w:sz w:val="24"/>
          <w:szCs w:val="24"/>
          <w:lang w:val="sr-Cyrl-RS"/>
        </w:rPr>
        <w:t>Ако није друк</w:t>
      </w:r>
      <w:r w:rsidRPr="0073726D">
        <w:rPr>
          <w:rFonts w:eastAsia="Arial"/>
          <w:i/>
          <w:iCs/>
          <w:noProof/>
          <w:sz w:val="24"/>
          <w:szCs w:val="24"/>
          <w:lang w:val="sr-Cyrl-RS"/>
        </w:rPr>
        <w:t>ч</w:t>
      </w:r>
      <w:r w:rsidRPr="0073726D">
        <w:rPr>
          <w:rFonts w:eastAsia="Times New Roman"/>
          <w:i/>
          <w:iCs/>
          <w:noProof/>
          <w:sz w:val="24"/>
          <w:szCs w:val="24"/>
          <w:lang w:val="sr-Cyrl-RS"/>
        </w:rPr>
        <w:t>ије одре</w:t>
      </w:r>
      <w:r w:rsidRPr="0073726D">
        <w:rPr>
          <w:rFonts w:eastAsia="Arial"/>
          <w:i/>
          <w:iCs/>
          <w:noProof/>
          <w:sz w:val="24"/>
          <w:szCs w:val="24"/>
          <w:lang w:val="sr-Cyrl-RS"/>
        </w:rPr>
        <w:t>ђ</w:t>
      </w:r>
      <w:r w:rsidRPr="0073726D">
        <w:rPr>
          <w:rFonts w:eastAsia="Times New Roman"/>
          <w:i/>
          <w:iCs/>
          <w:noProof/>
          <w:sz w:val="24"/>
          <w:szCs w:val="24"/>
          <w:lang w:val="sr-Cyrl-RS"/>
        </w:rPr>
        <w:t>ено, рије</w:t>
      </w:r>
      <w:r w:rsidRPr="0073726D">
        <w:rPr>
          <w:rFonts w:eastAsia="Arial"/>
          <w:i/>
          <w:iCs/>
          <w:noProof/>
          <w:sz w:val="24"/>
          <w:szCs w:val="24"/>
          <w:lang w:val="sr-Cyrl-RS"/>
        </w:rPr>
        <w:t>ч</w:t>
      </w:r>
      <w:r w:rsidRPr="0073726D">
        <w:rPr>
          <w:rFonts w:eastAsia="Times New Roman"/>
          <w:i/>
          <w:iCs/>
          <w:noProof/>
          <w:sz w:val="24"/>
          <w:szCs w:val="24"/>
          <w:lang w:val="sr-Cyrl-RS"/>
        </w:rPr>
        <w:t>и ‚</w:t>
      </w:r>
      <w:r w:rsidR="005316CA">
        <w:rPr>
          <w:rFonts w:eastAsia="Times New Roman"/>
          <w:i/>
          <w:iCs/>
          <w:noProof/>
          <w:sz w:val="24"/>
          <w:szCs w:val="24"/>
          <w:lang w:val="sr-Cyrl-RS"/>
        </w:rPr>
        <w:t>метали</w:t>
      </w:r>
      <w:r w:rsidRPr="0073726D">
        <w:rPr>
          <w:rFonts w:eastAsia="Times New Roman"/>
          <w:i/>
          <w:iCs/>
          <w:noProof/>
          <w:sz w:val="24"/>
          <w:szCs w:val="24"/>
          <w:lang w:val="sr-Cyrl-RS"/>
        </w:rPr>
        <w:t xml:space="preserve"> и ‚</w:t>
      </w:r>
      <w:r w:rsidR="005316CA">
        <w:rPr>
          <w:rFonts w:eastAsia="Times New Roman"/>
          <w:i/>
          <w:iCs/>
          <w:noProof/>
          <w:sz w:val="24"/>
          <w:szCs w:val="24"/>
          <w:lang w:val="sr-Cyrl-RS"/>
        </w:rPr>
        <w:t>ковине у 1С001 до 1С</w:t>
      </w:r>
      <w:r w:rsidRPr="0073726D">
        <w:rPr>
          <w:rFonts w:eastAsia="Times New Roman"/>
          <w:i/>
          <w:iCs/>
          <w:noProof/>
          <w:sz w:val="24"/>
          <w:szCs w:val="24"/>
          <w:lang w:val="sr-Cyrl-RS"/>
        </w:rPr>
        <w:t>012 односе се на необра</w:t>
      </w:r>
      <w:r w:rsidRPr="0073726D">
        <w:rPr>
          <w:rFonts w:eastAsia="Arial"/>
          <w:i/>
          <w:iCs/>
          <w:noProof/>
          <w:sz w:val="24"/>
          <w:szCs w:val="24"/>
          <w:lang w:val="sr-Cyrl-RS"/>
        </w:rPr>
        <w:t>ђ</w:t>
      </w:r>
      <w:r w:rsidRPr="0073726D">
        <w:rPr>
          <w:rFonts w:eastAsia="Times New Roman"/>
          <w:i/>
          <w:iCs/>
          <w:noProof/>
          <w:sz w:val="24"/>
          <w:szCs w:val="24"/>
          <w:lang w:val="sr-Cyrl-RS"/>
        </w:rPr>
        <w:t>ене и полупроизведене облике, како слиједи:</w:t>
      </w:r>
    </w:p>
    <w:p w:rsidR="0073726D" w:rsidRPr="0073726D" w:rsidRDefault="0073726D" w:rsidP="00372522">
      <w:pPr>
        <w:spacing w:line="312" w:lineRule="exact"/>
        <w:ind w:left="851"/>
        <w:jc w:val="both"/>
        <w:rPr>
          <w:noProof/>
          <w:sz w:val="24"/>
          <w:szCs w:val="24"/>
          <w:lang w:val="sr-Cyrl-RS"/>
        </w:rPr>
      </w:pPr>
    </w:p>
    <w:p w:rsidR="0073726D" w:rsidRPr="0073726D" w:rsidRDefault="0073726D" w:rsidP="00372522">
      <w:pPr>
        <w:ind w:left="851"/>
        <w:jc w:val="both"/>
        <w:rPr>
          <w:noProof/>
          <w:sz w:val="24"/>
          <w:szCs w:val="24"/>
          <w:lang w:val="sr-Cyrl-RS"/>
        </w:rPr>
      </w:pPr>
      <w:r w:rsidRPr="0073726D">
        <w:rPr>
          <w:rFonts w:eastAsia="Times New Roman"/>
          <w:i/>
          <w:iCs/>
          <w:noProof/>
          <w:sz w:val="24"/>
          <w:szCs w:val="24"/>
          <w:lang w:val="sr-Cyrl-RS"/>
        </w:rPr>
        <w:t>необра</w:t>
      </w:r>
      <w:r w:rsidRPr="0073726D">
        <w:rPr>
          <w:rFonts w:eastAsia="Arial"/>
          <w:i/>
          <w:iCs/>
          <w:noProof/>
          <w:sz w:val="24"/>
          <w:szCs w:val="24"/>
          <w:lang w:val="sr-Cyrl-RS"/>
        </w:rPr>
        <w:t>ђ</w:t>
      </w:r>
      <w:r w:rsidRPr="0073726D">
        <w:rPr>
          <w:rFonts w:eastAsia="Times New Roman"/>
          <w:i/>
          <w:iCs/>
          <w:noProof/>
          <w:sz w:val="24"/>
          <w:szCs w:val="24"/>
          <w:lang w:val="sr-Cyrl-RS"/>
        </w:rPr>
        <w:t>ени облици:</w:t>
      </w:r>
    </w:p>
    <w:p w:rsidR="0073726D" w:rsidRPr="0073726D" w:rsidRDefault="0073726D" w:rsidP="00372522">
      <w:pPr>
        <w:spacing w:line="328" w:lineRule="exact"/>
        <w:ind w:left="851"/>
        <w:jc w:val="both"/>
        <w:rPr>
          <w:noProof/>
          <w:sz w:val="24"/>
          <w:szCs w:val="24"/>
          <w:lang w:val="sr-Cyrl-RS"/>
        </w:rPr>
      </w:pPr>
    </w:p>
    <w:p w:rsidR="0073726D" w:rsidRPr="0073726D" w:rsidRDefault="0073726D" w:rsidP="00372522">
      <w:pPr>
        <w:ind w:left="851"/>
        <w:jc w:val="both"/>
        <w:rPr>
          <w:rFonts w:eastAsia="Times New Roman"/>
          <w:i/>
          <w:iCs/>
          <w:noProof/>
          <w:sz w:val="24"/>
          <w:szCs w:val="24"/>
          <w:lang w:val="sr-Cyrl-RS"/>
        </w:rPr>
      </w:pPr>
      <w:r w:rsidRPr="0073726D">
        <w:rPr>
          <w:rFonts w:eastAsia="Times New Roman"/>
          <w:i/>
          <w:iCs/>
          <w:noProof/>
          <w:sz w:val="24"/>
          <w:szCs w:val="24"/>
          <w:lang w:val="sr-Cyrl-RS"/>
        </w:rPr>
        <w:lastRenderedPageBreak/>
        <w:t>аноде, кугле, шипке (укљу</w:t>
      </w:r>
      <w:r w:rsidRPr="0073726D">
        <w:rPr>
          <w:rFonts w:eastAsia="Arial"/>
          <w:i/>
          <w:iCs/>
          <w:noProof/>
          <w:sz w:val="24"/>
          <w:szCs w:val="24"/>
          <w:lang w:val="sr-Cyrl-RS"/>
        </w:rPr>
        <w:t>ч</w:t>
      </w:r>
      <w:r w:rsidRPr="0073726D">
        <w:rPr>
          <w:rFonts w:eastAsia="Times New Roman"/>
          <w:i/>
          <w:iCs/>
          <w:noProof/>
          <w:sz w:val="24"/>
          <w:szCs w:val="24"/>
          <w:lang w:val="sr-Cyrl-RS"/>
        </w:rPr>
        <w:t>ују</w:t>
      </w:r>
      <w:r w:rsidRPr="0073726D">
        <w:rPr>
          <w:rFonts w:eastAsia="Arial"/>
          <w:i/>
          <w:iCs/>
          <w:noProof/>
          <w:sz w:val="24"/>
          <w:szCs w:val="24"/>
          <w:lang w:val="sr-Cyrl-RS"/>
        </w:rPr>
        <w:t>ћ</w:t>
      </w:r>
      <w:r w:rsidRPr="0073726D">
        <w:rPr>
          <w:rFonts w:eastAsia="Times New Roman"/>
          <w:i/>
          <w:iCs/>
          <w:noProof/>
          <w:sz w:val="24"/>
          <w:szCs w:val="24"/>
          <w:lang w:val="sr-Cyrl-RS"/>
        </w:rPr>
        <w:t>и назубљене и жи</w:t>
      </w:r>
      <w:r w:rsidRPr="0073726D">
        <w:rPr>
          <w:rFonts w:eastAsia="Arial"/>
          <w:i/>
          <w:iCs/>
          <w:noProof/>
          <w:sz w:val="24"/>
          <w:szCs w:val="24"/>
          <w:lang w:val="sr-Cyrl-RS"/>
        </w:rPr>
        <w:t>ч</w:t>
      </w:r>
      <w:r w:rsidRPr="0073726D">
        <w:rPr>
          <w:rFonts w:eastAsia="Times New Roman"/>
          <w:i/>
          <w:iCs/>
          <w:noProof/>
          <w:sz w:val="24"/>
          <w:szCs w:val="24"/>
          <w:lang w:val="sr-Cyrl-RS"/>
        </w:rPr>
        <w:t>ане шипке), полуге, блокови, брикети, пога</w:t>
      </w:r>
      <w:r w:rsidRPr="0073726D">
        <w:rPr>
          <w:rFonts w:eastAsia="Arial"/>
          <w:i/>
          <w:iCs/>
          <w:noProof/>
          <w:sz w:val="24"/>
          <w:szCs w:val="24"/>
          <w:lang w:val="sr-Cyrl-RS"/>
        </w:rPr>
        <w:t>ч</w:t>
      </w:r>
      <w:r w:rsidRPr="0073726D">
        <w:rPr>
          <w:rFonts w:eastAsia="Times New Roman"/>
          <w:i/>
          <w:iCs/>
          <w:noProof/>
          <w:sz w:val="24"/>
          <w:szCs w:val="24"/>
          <w:lang w:val="sr-Cyrl-RS"/>
        </w:rPr>
        <w:t>е, катоде, кристали, коцке, коцкице, зрна, грануле, греде, груде, куглице, гредице, прах, ронделе, са</w:t>
      </w:r>
      <w:r w:rsidRPr="0073726D">
        <w:rPr>
          <w:rFonts w:eastAsia="Arial"/>
          <w:i/>
          <w:iCs/>
          <w:noProof/>
          <w:sz w:val="24"/>
          <w:szCs w:val="24"/>
          <w:lang w:val="sr-Cyrl-RS"/>
        </w:rPr>
        <w:t>ч</w:t>
      </w:r>
      <w:r w:rsidRPr="0073726D">
        <w:rPr>
          <w:rFonts w:eastAsia="Times New Roman"/>
          <w:i/>
          <w:iCs/>
          <w:noProof/>
          <w:sz w:val="24"/>
          <w:szCs w:val="24"/>
          <w:lang w:val="sr-Cyrl-RS"/>
        </w:rPr>
        <w:t>ма, пло</w:t>
      </w:r>
      <w:r w:rsidRPr="0073726D">
        <w:rPr>
          <w:rFonts w:eastAsia="Arial"/>
          <w:i/>
          <w:iCs/>
          <w:noProof/>
          <w:sz w:val="24"/>
          <w:szCs w:val="24"/>
          <w:lang w:val="sr-Cyrl-RS"/>
        </w:rPr>
        <w:t>ч</w:t>
      </w:r>
      <w:r w:rsidRPr="0073726D">
        <w:rPr>
          <w:rFonts w:eastAsia="Times New Roman"/>
          <w:i/>
          <w:iCs/>
          <w:noProof/>
          <w:sz w:val="24"/>
          <w:szCs w:val="24"/>
          <w:lang w:val="sr-Cyrl-RS"/>
        </w:rPr>
        <w:t>ице, зрна, спужва, штапи</w:t>
      </w:r>
      <w:r w:rsidRPr="0073726D">
        <w:rPr>
          <w:rFonts w:eastAsia="Arial"/>
          <w:i/>
          <w:iCs/>
          <w:noProof/>
          <w:sz w:val="24"/>
          <w:szCs w:val="24"/>
          <w:lang w:val="sr-Cyrl-RS"/>
        </w:rPr>
        <w:t>ћ</w:t>
      </w:r>
      <w:r w:rsidRPr="0073726D">
        <w:rPr>
          <w:rFonts w:eastAsia="Times New Roman"/>
          <w:i/>
          <w:iCs/>
          <w:noProof/>
          <w:sz w:val="24"/>
          <w:szCs w:val="24"/>
          <w:lang w:val="sr-Cyrl-RS"/>
        </w:rPr>
        <w:t xml:space="preserve">и </w:t>
      </w:r>
    </w:p>
    <w:p w:rsidR="0073726D" w:rsidRPr="0073726D" w:rsidRDefault="0073726D" w:rsidP="00372522">
      <w:pPr>
        <w:ind w:left="851"/>
        <w:jc w:val="both"/>
        <w:rPr>
          <w:rFonts w:eastAsia="Times New Roman"/>
          <w:i/>
          <w:iCs/>
          <w:noProof/>
          <w:sz w:val="24"/>
          <w:szCs w:val="24"/>
          <w:lang w:val="sr-Cyrl-RS"/>
        </w:rPr>
      </w:pPr>
    </w:p>
    <w:p w:rsidR="0073726D" w:rsidRPr="0073726D" w:rsidRDefault="0073726D" w:rsidP="00372522">
      <w:pPr>
        <w:ind w:left="851"/>
        <w:jc w:val="both"/>
        <w:rPr>
          <w:noProof/>
          <w:sz w:val="24"/>
          <w:szCs w:val="24"/>
          <w:lang w:val="sr-Cyrl-RS"/>
        </w:rPr>
      </w:pPr>
      <w:r w:rsidRPr="0073726D">
        <w:rPr>
          <w:rFonts w:eastAsia="Times New Roman"/>
          <w:i/>
          <w:iCs/>
          <w:noProof/>
          <w:sz w:val="24"/>
          <w:szCs w:val="24"/>
          <w:lang w:val="sr-Cyrl-RS"/>
        </w:rPr>
        <w:t>полупроизведени облици (</w:t>
      </w:r>
      <w:r w:rsidR="00921A63">
        <w:rPr>
          <w:rFonts w:eastAsia="Times New Roman"/>
          <w:i/>
          <w:iCs/>
          <w:noProof/>
          <w:sz w:val="24"/>
          <w:szCs w:val="24"/>
          <w:lang w:val="sr-Cyrl-RS"/>
        </w:rPr>
        <w:t>премазани</w:t>
      </w:r>
      <w:r w:rsidRPr="0073726D">
        <w:rPr>
          <w:rFonts w:eastAsia="Times New Roman"/>
          <w:i/>
          <w:iCs/>
          <w:noProof/>
          <w:sz w:val="24"/>
          <w:szCs w:val="24"/>
          <w:lang w:val="sr-Cyrl-RS"/>
        </w:rPr>
        <w:t>, обложени, избушени или перфорирани или не):</w:t>
      </w:r>
    </w:p>
    <w:p w:rsidR="0073726D" w:rsidRPr="0073726D" w:rsidRDefault="0073726D" w:rsidP="00372522">
      <w:pPr>
        <w:spacing w:line="252" w:lineRule="exact"/>
        <w:ind w:left="851"/>
        <w:jc w:val="both"/>
        <w:rPr>
          <w:noProof/>
          <w:sz w:val="24"/>
          <w:szCs w:val="24"/>
          <w:lang w:val="sr-Cyrl-RS"/>
        </w:rPr>
      </w:pPr>
    </w:p>
    <w:p w:rsidR="0073726D" w:rsidRPr="0073726D" w:rsidRDefault="00273888" w:rsidP="00372522">
      <w:pPr>
        <w:tabs>
          <w:tab w:val="left" w:pos="1760"/>
        </w:tabs>
        <w:spacing w:line="237" w:lineRule="auto"/>
        <w:ind w:left="1440"/>
        <w:jc w:val="both"/>
        <w:rPr>
          <w:rFonts w:eastAsia="Times New Roman"/>
          <w:i/>
          <w:iCs/>
          <w:noProof/>
          <w:sz w:val="24"/>
          <w:szCs w:val="24"/>
          <w:lang w:val="sr-Cyrl-RS"/>
        </w:rPr>
      </w:pPr>
      <w:r>
        <w:rPr>
          <w:rFonts w:eastAsia="Times New Roman"/>
          <w:i/>
          <w:iCs/>
          <w:noProof/>
          <w:sz w:val="24"/>
          <w:szCs w:val="24"/>
          <w:lang w:val="sr-Cyrl-RS"/>
        </w:rPr>
        <w:t xml:space="preserve">а. </w:t>
      </w:r>
      <w:r w:rsidR="0073726D" w:rsidRPr="0073726D">
        <w:rPr>
          <w:rFonts w:eastAsia="Times New Roman"/>
          <w:i/>
          <w:iCs/>
          <w:noProof/>
          <w:sz w:val="24"/>
          <w:szCs w:val="24"/>
          <w:lang w:val="sr-Cyrl-RS"/>
        </w:rPr>
        <w:t>ковани или обра</w:t>
      </w:r>
      <w:r w:rsidR="0073726D" w:rsidRPr="0073726D">
        <w:rPr>
          <w:rFonts w:eastAsia="Arial"/>
          <w:i/>
          <w:iCs/>
          <w:noProof/>
          <w:sz w:val="24"/>
          <w:szCs w:val="24"/>
          <w:lang w:val="sr-Cyrl-RS"/>
        </w:rPr>
        <w:t>ђ</w:t>
      </w:r>
      <w:r w:rsidR="005316CA">
        <w:rPr>
          <w:rFonts w:eastAsia="Times New Roman"/>
          <w:i/>
          <w:iCs/>
          <w:noProof/>
          <w:sz w:val="24"/>
          <w:szCs w:val="24"/>
          <w:lang w:val="sr-Cyrl-RS"/>
        </w:rPr>
        <w:t>ени материјали добиј</w:t>
      </w:r>
      <w:r w:rsidR="0073726D" w:rsidRPr="0073726D">
        <w:rPr>
          <w:rFonts w:eastAsia="Times New Roman"/>
          <w:i/>
          <w:iCs/>
          <w:noProof/>
          <w:sz w:val="24"/>
          <w:szCs w:val="24"/>
          <w:lang w:val="sr-Cyrl-RS"/>
        </w:rPr>
        <w:t>ени ваљањем, ву</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ењем, екструд</w:t>
      </w:r>
      <w:r w:rsidR="005316CA">
        <w:rPr>
          <w:rFonts w:eastAsia="Times New Roman"/>
          <w:i/>
          <w:iCs/>
          <w:noProof/>
          <w:sz w:val="24"/>
          <w:szCs w:val="24"/>
          <w:lang w:val="sr-Cyrl-RS"/>
        </w:rPr>
        <w:t>ов</w:t>
      </w:r>
      <w:r w:rsidR="0073726D" w:rsidRPr="0073726D">
        <w:rPr>
          <w:rFonts w:eastAsia="Times New Roman"/>
          <w:i/>
          <w:iCs/>
          <w:noProof/>
          <w:sz w:val="24"/>
          <w:szCs w:val="24"/>
          <w:lang w:val="sr-Cyrl-RS"/>
        </w:rPr>
        <w:t>ањем, ковањем, екструд</w:t>
      </w:r>
      <w:r w:rsidR="005316CA">
        <w:rPr>
          <w:rFonts w:eastAsia="Times New Roman"/>
          <w:i/>
          <w:iCs/>
          <w:noProof/>
          <w:sz w:val="24"/>
          <w:szCs w:val="24"/>
          <w:lang w:val="sr-Cyrl-RS"/>
        </w:rPr>
        <w:t>ов</w:t>
      </w:r>
      <w:r w:rsidR="0073726D" w:rsidRPr="0073726D">
        <w:rPr>
          <w:rFonts w:eastAsia="Times New Roman"/>
          <w:i/>
          <w:iCs/>
          <w:noProof/>
          <w:sz w:val="24"/>
          <w:szCs w:val="24"/>
          <w:lang w:val="sr-Cyrl-RS"/>
        </w:rPr>
        <w:t xml:space="preserve">ањем побудом, </w:t>
      </w:r>
      <w:r w:rsidR="005316CA">
        <w:rPr>
          <w:rFonts w:eastAsia="Times New Roman"/>
          <w:i/>
          <w:iCs/>
          <w:noProof/>
          <w:sz w:val="24"/>
          <w:szCs w:val="24"/>
          <w:lang w:val="sr-Cyrl-RS"/>
        </w:rPr>
        <w:t>пресовањем</w:t>
      </w:r>
      <w:r w:rsidR="0073726D" w:rsidRPr="0073726D">
        <w:rPr>
          <w:rFonts w:eastAsia="Times New Roman"/>
          <w:i/>
          <w:iCs/>
          <w:noProof/>
          <w:sz w:val="24"/>
          <w:szCs w:val="24"/>
          <w:lang w:val="sr-Cyrl-RS"/>
        </w:rPr>
        <w:t xml:space="preserve">, мрвљењем, </w:t>
      </w:r>
      <w:r w:rsidR="005316CA">
        <w:rPr>
          <w:rFonts w:eastAsia="Times New Roman"/>
          <w:i/>
          <w:iCs/>
          <w:noProof/>
          <w:sz w:val="24"/>
          <w:szCs w:val="24"/>
          <w:lang w:val="sr-Cyrl-RS"/>
        </w:rPr>
        <w:t>атомизацијом</w:t>
      </w:r>
      <w:r w:rsidR="0073726D" w:rsidRPr="0073726D">
        <w:rPr>
          <w:rFonts w:eastAsia="Times New Roman"/>
          <w:i/>
          <w:iCs/>
          <w:noProof/>
          <w:sz w:val="24"/>
          <w:szCs w:val="24"/>
          <w:lang w:val="sr-Cyrl-RS"/>
        </w:rPr>
        <w:t xml:space="preserve"> и мљевењем, односно: </w:t>
      </w:r>
      <w:r w:rsidR="005316CA">
        <w:rPr>
          <w:rFonts w:eastAsia="Times New Roman"/>
          <w:i/>
          <w:iCs/>
          <w:noProof/>
          <w:sz w:val="24"/>
          <w:szCs w:val="24"/>
          <w:lang w:val="sr-Cyrl-RS"/>
        </w:rPr>
        <w:t>углови</w:t>
      </w:r>
      <w:r w:rsidR="0073726D" w:rsidRPr="0073726D">
        <w:rPr>
          <w:rFonts w:eastAsia="Times New Roman"/>
          <w:i/>
          <w:iCs/>
          <w:noProof/>
          <w:sz w:val="24"/>
          <w:szCs w:val="24"/>
          <w:lang w:val="sr-Cyrl-RS"/>
        </w:rPr>
        <w:t>, канали, кругови, дискови, прашина, комади</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и, фолије и лист, ковани предмети, пло</w:t>
      </w:r>
      <w:r w:rsidR="0073726D" w:rsidRPr="0073726D">
        <w:rPr>
          <w:rFonts w:eastAsia="Arial"/>
          <w:i/>
          <w:iCs/>
          <w:noProof/>
          <w:sz w:val="24"/>
          <w:szCs w:val="24"/>
          <w:lang w:val="sr-Cyrl-RS"/>
        </w:rPr>
        <w:t>ч</w:t>
      </w:r>
      <w:r w:rsidR="005316CA">
        <w:rPr>
          <w:rFonts w:eastAsia="Times New Roman"/>
          <w:i/>
          <w:iCs/>
          <w:noProof/>
          <w:sz w:val="24"/>
          <w:szCs w:val="24"/>
          <w:lang w:val="sr-Cyrl-RS"/>
        </w:rPr>
        <w:t>е</w:t>
      </w:r>
      <w:r w:rsidR="0073726D" w:rsidRPr="0073726D">
        <w:rPr>
          <w:rFonts w:eastAsia="Times New Roman"/>
          <w:i/>
          <w:iCs/>
          <w:noProof/>
          <w:sz w:val="24"/>
          <w:szCs w:val="24"/>
          <w:lang w:val="sr-Cyrl-RS"/>
        </w:rPr>
        <w:t xml:space="preserve">, прах, </w:t>
      </w:r>
      <w:r w:rsidR="005316CA" w:rsidRPr="005316CA">
        <w:rPr>
          <w:rFonts w:eastAsia="Times New Roman"/>
          <w:i/>
          <w:iCs/>
          <w:noProof/>
          <w:sz w:val="24"/>
          <w:szCs w:val="24"/>
          <w:lang w:val="sr-Cyrl-RS"/>
        </w:rPr>
        <w:t>пресовани облици и отпресци</w:t>
      </w:r>
      <w:r w:rsidR="0073726D" w:rsidRPr="0073726D">
        <w:rPr>
          <w:rFonts w:eastAsia="Times New Roman"/>
          <w:i/>
          <w:iCs/>
          <w:noProof/>
          <w:sz w:val="24"/>
          <w:szCs w:val="24"/>
          <w:lang w:val="sr-Cyrl-RS"/>
        </w:rPr>
        <w:t>, траке, прстен</w:t>
      </w:r>
      <w:r w:rsidR="00BA5E2A">
        <w:rPr>
          <w:rFonts w:eastAsia="Times New Roman"/>
          <w:i/>
          <w:iCs/>
          <w:noProof/>
          <w:sz w:val="24"/>
          <w:szCs w:val="24"/>
          <w:lang w:val="sr-Cyrl-RS"/>
        </w:rPr>
        <w:t>ов</w:t>
      </w:r>
      <w:r w:rsidR="0073726D" w:rsidRPr="0073726D">
        <w:rPr>
          <w:rFonts w:eastAsia="Times New Roman"/>
          <w:i/>
          <w:iCs/>
          <w:noProof/>
          <w:sz w:val="24"/>
          <w:szCs w:val="24"/>
          <w:lang w:val="sr-Cyrl-RS"/>
        </w:rPr>
        <w:t>и, шипке (укљу</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ују</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и шипке за варење, жи</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ане шипке и ваљану жицу), дијелови, облици, листови, траке, цјевовод и цијеви (</w:t>
      </w:r>
      <w:r w:rsidR="005316CA" w:rsidRPr="005316CA">
        <w:rPr>
          <w:rFonts w:eastAsia="Times New Roman"/>
          <w:i/>
          <w:iCs/>
          <w:noProof/>
          <w:sz w:val="24"/>
          <w:szCs w:val="24"/>
          <w:lang w:val="sr-Cyrl-RS"/>
        </w:rPr>
        <w:t>укључујући и кружне, кв</w:t>
      </w:r>
      <w:r w:rsidR="005316CA">
        <w:rPr>
          <w:rFonts w:eastAsia="Times New Roman"/>
          <w:i/>
          <w:iCs/>
          <w:noProof/>
          <w:sz w:val="24"/>
          <w:szCs w:val="24"/>
          <w:lang w:val="sr-Cyrl-RS"/>
        </w:rPr>
        <w:t>адратне и шупље пресјеке цијеви</w:t>
      </w:r>
      <w:r w:rsidR="0073726D" w:rsidRPr="0073726D">
        <w:rPr>
          <w:rFonts w:eastAsia="Times New Roman"/>
          <w:i/>
          <w:iCs/>
          <w:noProof/>
          <w:sz w:val="24"/>
          <w:szCs w:val="24"/>
          <w:lang w:val="sr-Cyrl-RS"/>
        </w:rPr>
        <w:t xml:space="preserve">), </w:t>
      </w:r>
      <w:r w:rsidR="005316CA">
        <w:rPr>
          <w:rFonts w:eastAsia="Times New Roman"/>
          <w:i/>
          <w:iCs/>
          <w:noProof/>
          <w:sz w:val="24"/>
          <w:szCs w:val="24"/>
          <w:lang w:val="sr-Cyrl-RS"/>
        </w:rPr>
        <w:t>из</w:t>
      </w:r>
      <w:r w:rsidR="0073726D" w:rsidRPr="0073726D">
        <w:rPr>
          <w:rFonts w:eastAsia="Times New Roman"/>
          <w:i/>
          <w:iCs/>
          <w:noProof/>
          <w:sz w:val="24"/>
          <w:szCs w:val="24"/>
          <w:lang w:val="sr-Cyrl-RS"/>
        </w:rPr>
        <w:t>ву</w:t>
      </w:r>
      <w:r w:rsidR="0073726D" w:rsidRPr="0073726D">
        <w:rPr>
          <w:rFonts w:eastAsia="Arial"/>
          <w:i/>
          <w:iCs/>
          <w:noProof/>
          <w:sz w:val="24"/>
          <w:szCs w:val="24"/>
          <w:lang w:val="sr-Cyrl-RS"/>
        </w:rPr>
        <w:t>ч</w:t>
      </w:r>
      <w:r w:rsidR="005316CA">
        <w:rPr>
          <w:rFonts w:eastAsia="Times New Roman"/>
          <w:i/>
          <w:iCs/>
          <w:noProof/>
          <w:sz w:val="24"/>
          <w:szCs w:val="24"/>
          <w:lang w:val="sr-Cyrl-RS"/>
        </w:rPr>
        <w:t>ене</w:t>
      </w:r>
      <w:r w:rsidR="0073726D" w:rsidRPr="0073726D">
        <w:rPr>
          <w:rFonts w:eastAsia="Times New Roman"/>
          <w:i/>
          <w:iCs/>
          <w:noProof/>
          <w:sz w:val="24"/>
          <w:szCs w:val="24"/>
          <w:lang w:val="sr-Cyrl-RS"/>
        </w:rPr>
        <w:t xml:space="preserve"> или екструд</w:t>
      </w:r>
      <w:r w:rsidR="005316CA">
        <w:rPr>
          <w:rFonts w:eastAsia="Times New Roman"/>
          <w:i/>
          <w:iCs/>
          <w:noProof/>
          <w:sz w:val="24"/>
          <w:szCs w:val="24"/>
          <w:lang w:val="sr-Cyrl-RS"/>
        </w:rPr>
        <w:t>оване жице</w:t>
      </w:r>
      <w:r w:rsidR="0073726D" w:rsidRPr="0073726D">
        <w:rPr>
          <w:rFonts w:eastAsia="Times New Roman"/>
          <w:i/>
          <w:iCs/>
          <w:noProof/>
          <w:sz w:val="24"/>
          <w:szCs w:val="24"/>
          <w:lang w:val="sr-Cyrl-RS"/>
        </w:rPr>
        <w:t>;</w:t>
      </w:r>
      <w:r w:rsidR="005316CA">
        <w:rPr>
          <w:rFonts w:eastAsia="Times New Roman"/>
          <w:i/>
          <w:iCs/>
          <w:noProof/>
          <w:sz w:val="24"/>
          <w:szCs w:val="24"/>
          <w:lang w:val="sr-Cyrl-RS"/>
        </w:rPr>
        <w:t xml:space="preserve"> </w:t>
      </w:r>
    </w:p>
    <w:p w:rsidR="0073726D" w:rsidRPr="0073726D" w:rsidRDefault="0073726D" w:rsidP="00372522">
      <w:pPr>
        <w:spacing w:line="240" w:lineRule="exact"/>
        <w:ind w:left="2858" w:hanging="567"/>
        <w:jc w:val="both"/>
        <w:rPr>
          <w:rFonts w:eastAsia="Times New Roman"/>
          <w:i/>
          <w:iCs/>
          <w:noProof/>
          <w:sz w:val="24"/>
          <w:szCs w:val="24"/>
          <w:lang w:val="sr-Cyrl-RS"/>
        </w:rPr>
      </w:pPr>
    </w:p>
    <w:p w:rsidR="0073726D" w:rsidRPr="0073726D" w:rsidRDefault="00273888" w:rsidP="00372522">
      <w:pPr>
        <w:tabs>
          <w:tab w:val="left" w:pos="1760"/>
        </w:tabs>
        <w:spacing w:line="273" w:lineRule="auto"/>
        <w:ind w:left="1440"/>
        <w:jc w:val="both"/>
        <w:rPr>
          <w:rFonts w:eastAsia="Times New Roman"/>
          <w:i/>
          <w:iCs/>
          <w:noProof/>
          <w:sz w:val="24"/>
          <w:szCs w:val="24"/>
          <w:lang w:val="sr-Cyrl-RS"/>
        </w:rPr>
      </w:pPr>
      <w:r>
        <w:rPr>
          <w:rFonts w:eastAsia="Times New Roman"/>
          <w:i/>
          <w:iCs/>
          <w:noProof/>
          <w:sz w:val="24"/>
          <w:szCs w:val="24"/>
          <w:lang w:val="sr-Cyrl-RS"/>
        </w:rPr>
        <w:t xml:space="preserve">б. </w:t>
      </w:r>
      <w:r w:rsidR="005316CA">
        <w:rPr>
          <w:rFonts w:eastAsia="Times New Roman"/>
          <w:i/>
          <w:iCs/>
          <w:noProof/>
          <w:sz w:val="24"/>
          <w:szCs w:val="24"/>
          <w:lang w:val="sr-Cyrl-RS"/>
        </w:rPr>
        <w:t>ливени</w:t>
      </w:r>
      <w:r w:rsidR="0073726D" w:rsidRPr="0073726D">
        <w:rPr>
          <w:rFonts w:eastAsia="Times New Roman"/>
          <w:i/>
          <w:iCs/>
          <w:noProof/>
          <w:sz w:val="24"/>
          <w:szCs w:val="24"/>
          <w:lang w:val="sr-Cyrl-RS"/>
        </w:rPr>
        <w:t xml:space="preserve"> материјал произведен </w:t>
      </w:r>
      <w:r w:rsidR="005316CA">
        <w:rPr>
          <w:rFonts w:eastAsia="Times New Roman"/>
          <w:i/>
          <w:iCs/>
          <w:noProof/>
          <w:sz w:val="24"/>
          <w:szCs w:val="24"/>
          <w:lang w:val="sr-Cyrl-RS"/>
        </w:rPr>
        <w:t>ливењем</w:t>
      </w:r>
      <w:r w:rsidR="0073726D" w:rsidRPr="0073726D">
        <w:rPr>
          <w:rFonts w:eastAsia="Times New Roman"/>
          <w:i/>
          <w:iCs/>
          <w:noProof/>
          <w:sz w:val="24"/>
          <w:szCs w:val="24"/>
          <w:lang w:val="sr-Cyrl-RS"/>
        </w:rPr>
        <w:t xml:space="preserve"> у пијеску, улошку за </w:t>
      </w:r>
      <w:r w:rsidR="006F37D9">
        <w:rPr>
          <w:rFonts w:eastAsia="Times New Roman"/>
          <w:i/>
          <w:iCs/>
          <w:noProof/>
          <w:sz w:val="24"/>
          <w:szCs w:val="24"/>
          <w:lang w:val="sr-Cyrl-RS"/>
        </w:rPr>
        <w:t>пресовање</w:t>
      </w:r>
      <w:r w:rsidR="0073726D" w:rsidRPr="0073726D">
        <w:rPr>
          <w:rFonts w:eastAsia="Times New Roman"/>
          <w:i/>
          <w:iCs/>
          <w:noProof/>
          <w:sz w:val="24"/>
          <w:szCs w:val="24"/>
          <w:lang w:val="sr-Cyrl-RS"/>
        </w:rPr>
        <w:t>, металним, гипсаним или другим врстама калупа, укљу</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ују</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 xml:space="preserve">и </w:t>
      </w:r>
      <w:r w:rsidR="006F37D9">
        <w:rPr>
          <w:rFonts w:eastAsia="Times New Roman"/>
          <w:i/>
          <w:iCs/>
          <w:noProof/>
          <w:sz w:val="24"/>
          <w:szCs w:val="24"/>
          <w:lang w:val="sr-Cyrl-RS"/>
        </w:rPr>
        <w:t>ливење</w:t>
      </w:r>
      <w:r w:rsidR="0073726D" w:rsidRPr="0073726D">
        <w:rPr>
          <w:rFonts w:eastAsia="Times New Roman"/>
          <w:i/>
          <w:iCs/>
          <w:noProof/>
          <w:sz w:val="24"/>
          <w:szCs w:val="24"/>
          <w:lang w:val="sr-Cyrl-RS"/>
        </w:rPr>
        <w:t xml:space="preserve"> под в</w:t>
      </w:r>
      <w:r w:rsidR="00DE116B">
        <w:rPr>
          <w:rFonts w:eastAsia="Times New Roman"/>
          <w:i/>
          <w:iCs/>
          <w:noProof/>
          <w:sz w:val="24"/>
          <w:szCs w:val="24"/>
          <w:lang w:val="sr-Cyrl-RS"/>
        </w:rPr>
        <w:t>исо</w:t>
      </w:r>
      <w:r w:rsidR="0073726D" w:rsidRPr="0073726D">
        <w:rPr>
          <w:rFonts w:eastAsia="Times New Roman"/>
          <w:i/>
          <w:iCs/>
          <w:noProof/>
          <w:sz w:val="24"/>
          <w:szCs w:val="24"/>
          <w:lang w:val="sr-Cyrl-RS"/>
        </w:rPr>
        <w:t>ким притиском, пе</w:t>
      </w:r>
      <w:r w:rsidR="0073726D" w:rsidRPr="0073726D">
        <w:rPr>
          <w:rFonts w:eastAsia="Arial"/>
          <w:i/>
          <w:iCs/>
          <w:noProof/>
          <w:sz w:val="24"/>
          <w:szCs w:val="24"/>
          <w:lang w:val="sr-Cyrl-RS"/>
        </w:rPr>
        <w:t>ч</w:t>
      </w:r>
      <w:r w:rsidR="006F37D9">
        <w:rPr>
          <w:rFonts w:eastAsia="Times New Roman"/>
          <w:i/>
          <w:iCs/>
          <w:noProof/>
          <w:sz w:val="24"/>
          <w:szCs w:val="24"/>
          <w:lang w:val="sr-Cyrl-RS"/>
        </w:rPr>
        <w:t>ене облике и облике добиј</w:t>
      </w:r>
      <w:r w:rsidR="0073726D" w:rsidRPr="0073726D">
        <w:rPr>
          <w:rFonts w:eastAsia="Times New Roman"/>
          <w:i/>
          <w:iCs/>
          <w:noProof/>
          <w:sz w:val="24"/>
          <w:szCs w:val="24"/>
          <w:lang w:val="sr-Cyrl-RS"/>
        </w:rPr>
        <w:t>ене металургијом праха.</w:t>
      </w:r>
    </w:p>
    <w:p w:rsidR="0073726D" w:rsidRPr="0073726D" w:rsidRDefault="0073726D" w:rsidP="00372522">
      <w:pPr>
        <w:spacing w:line="212" w:lineRule="exact"/>
        <w:ind w:left="851"/>
        <w:jc w:val="both"/>
        <w:rPr>
          <w:noProof/>
          <w:sz w:val="24"/>
          <w:szCs w:val="24"/>
          <w:lang w:val="sr-Cyrl-RS"/>
        </w:rPr>
      </w:pPr>
    </w:p>
    <w:p w:rsidR="0073726D" w:rsidRPr="0073726D" w:rsidRDefault="0073726D" w:rsidP="00372522">
      <w:pPr>
        <w:spacing w:line="246" w:lineRule="auto"/>
        <w:ind w:left="851"/>
        <w:jc w:val="both"/>
        <w:rPr>
          <w:noProof/>
          <w:sz w:val="24"/>
          <w:szCs w:val="24"/>
          <w:lang w:val="sr-Cyrl-RS"/>
        </w:rPr>
      </w:pPr>
      <w:r w:rsidRPr="0073726D">
        <w:rPr>
          <w:rFonts w:eastAsia="Times New Roman"/>
          <w:i/>
          <w:iCs/>
          <w:noProof/>
          <w:sz w:val="24"/>
          <w:szCs w:val="24"/>
          <w:lang w:val="sr-Cyrl-RS"/>
        </w:rPr>
        <w:t>Предметом надзора требају остати облици који нису наведени, а за које се тврди да су довршени производи иако стварно представљају необра</w:t>
      </w:r>
      <w:r w:rsidRPr="0073726D">
        <w:rPr>
          <w:rFonts w:eastAsia="Arial"/>
          <w:i/>
          <w:iCs/>
          <w:noProof/>
          <w:sz w:val="24"/>
          <w:szCs w:val="24"/>
          <w:lang w:val="sr-Cyrl-RS"/>
        </w:rPr>
        <w:t>ђ</w:t>
      </w:r>
      <w:r w:rsidRPr="0073726D">
        <w:rPr>
          <w:rFonts w:eastAsia="Times New Roman"/>
          <w:i/>
          <w:iCs/>
          <w:noProof/>
          <w:sz w:val="24"/>
          <w:szCs w:val="24"/>
          <w:lang w:val="sr-Cyrl-RS"/>
        </w:rPr>
        <w:t>ене облике или полупроизведене облике.</w:t>
      </w:r>
    </w:p>
    <w:p w:rsidR="0073726D" w:rsidRPr="0073726D" w:rsidRDefault="0073726D" w:rsidP="00372522">
      <w:pPr>
        <w:spacing w:line="234" w:lineRule="exact"/>
        <w:jc w:val="both"/>
        <w:rPr>
          <w:noProof/>
          <w:sz w:val="24"/>
          <w:szCs w:val="24"/>
          <w:lang w:val="sr-Cyrl-RS"/>
        </w:rPr>
      </w:pPr>
    </w:p>
    <w:p w:rsidR="0073726D" w:rsidRPr="00A353AD" w:rsidRDefault="00A353AD" w:rsidP="00372522">
      <w:pPr>
        <w:tabs>
          <w:tab w:val="left" w:pos="1500"/>
        </w:tabs>
        <w:spacing w:line="246" w:lineRule="auto"/>
        <w:ind w:left="851" w:hanging="851"/>
        <w:jc w:val="both"/>
        <w:rPr>
          <w:b/>
          <w:noProof/>
          <w:sz w:val="24"/>
          <w:szCs w:val="24"/>
          <w:lang w:val="sr-Cyrl-RS"/>
        </w:rPr>
      </w:pPr>
      <w:r w:rsidRPr="00A353AD">
        <w:rPr>
          <w:rFonts w:eastAsia="Times New Roman"/>
          <w:b/>
          <w:noProof/>
          <w:sz w:val="24"/>
          <w:szCs w:val="24"/>
          <w:lang w:val="sr-Cyrl-RS"/>
        </w:rPr>
        <w:t>1С</w:t>
      </w:r>
      <w:r w:rsidR="0073726D" w:rsidRPr="00A353AD">
        <w:rPr>
          <w:rFonts w:eastAsia="Times New Roman"/>
          <w:b/>
          <w:noProof/>
          <w:sz w:val="24"/>
          <w:szCs w:val="24"/>
          <w:lang w:val="sr-Cyrl-RS"/>
        </w:rPr>
        <w:t>001</w:t>
      </w:r>
      <w:r w:rsidR="0073726D" w:rsidRPr="00A353AD">
        <w:rPr>
          <w:b/>
          <w:noProof/>
          <w:sz w:val="24"/>
          <w:szCs w:val="24"/>
          <w:lang w:val="sr-Cyrl-RS"/>
        </w:rPr>
        <w:t xml:space="preserve">  </w:t>
      </w:r>
      <w:r w:rsidR="0073726D" w:rsidRPr="00A353AD">
        <w:rPr>
          <w:rFonts w:eastAsia="Times New Roman"/>
          <w:b/>
          <w:noProof/>
          <w:sz w:val="24"/>
          <w:szCs w:val="24"/>
          <w:lang w:val="sr-Cyrl-RS"/>
        </w:rPr>
        <w:t>Материјали посебно пројект</w:t>
      </w:r>
      <w:r w:rsidRPr="00A353AD">
        <w:rPr>
          <w:rFonts w:eastAsia="Times New Roman"/>
          <w:b/>
          <w:noProof/>
          <w:sz w:val="24"/>
          <w:szCs w:val="24"/>
          <w:lang w:val="sr-Cyrl-RS"/>
        </w:rPr>
        <w:t>ов</w:t>
      </w:r>
      <w:r w:rsidR="0073726D" w:rsidRPr="00A353AD">
        <w:rPr>
          <w:rFonts w:eastAsia="Times New Roman"/>
          <w:b/>
          <w:noProof/>
          <w:sz w:val="24"/>
          <w:szCs w:val="24"/>
          <w:lang w:val="sr-Cyrl-RS"/>
        </w:rPr>
        <w:t>ани за апсорпцију електромагнетног зра</w:t>
      </w:r>
      <w:r w:rsidR="0073726D" w:rsidRPr="00A353AD">
        <w:rPr>
          <w:rFonts w:eastAsia="Arial"/>
          <w:b/>
          <w:noProof/>
          <w:sz w:val="24"/>
          <w:szCs w:val="24"/>
          <w:lang w:val="sr-Cyrl-RS"/>
        </w:rPr>
        <w:t>ч</w:t>
      </w:r>
      <w:r w:rsidR="0073726D" w:rsidRPr="00A353AD">
        <w:rPr>
          <w:rFonts w:eastAsia="Times New Roman"/>
          <w:b/>
          <w:noProof/>
          <w:sz w:val="24"/>
          <w:szCs w:val="24"/>
          <w:lang w:val="sr-Cyrl-RS"/>
        </w:rPr>
        <w:t>ења или у суштини водљиви полимери, како слиједи:</w:t>
      </w:r>
    </w:p>
    <w:p w:rsidR="0073726D" w:rsidRPr="0073726D" w:rsidRDefault="0073726D" w:rsidP="00372522">
      <w:pPr>
        <w:spacing w:line="234" w:lineRule="exact"/>
        <w:ind w:left="851"/>
        <w:jc w:val="both"/>
        <w:rPr>
          <w:noProof/>
          <w:sz w:val="24"/>
          <w:szCs w:val="24"/>
          <w:lang w:val="sr-Cyrl-RS"/>
        </w:rPr>
      </w:pPr>
    </w:p>
    <w:p w:rsidR="0073726D" w:rsidRPr="0073726D" w:rsidRDefault="0073726D" w:rsidP="00372522">
      <w:pPr>
        <w:ind w:firstLine="851"/>
        <w:jc w:val="both"/>
        <w:rPr>
          <w:noProof/>
          <w:sz w:val="24"/>
          <w:szCs w:val="24"/>
          <w:lang w:val="sr-Cyrl-RS"/>
        </w:rPr>
      </w:pPr>
      <w:r w:rsidRPr="0073726D">
        <w:rPr>
          <w:rFonts w:eastAsia="Times New Roman"/>
          <w:i/>
          <w:iCs/>
          <w:noProof/>
          <w:sz w:val="24"/>
          <w:szCs w:val="24"/>
          <w:u w:val="single"/>
          <w:lang w:val="sr-Cyrl-RS"/>
        </w:rPr>
        <w:t>ВАЖНА НАПОМЕНА</w:t>
      </w:r>
      <w:r w:rsidR="00A353AD">
        <w:rPr>
          <w:rFonts w:eastAsia="Times New Roman"/>
          <w:i/>
          <w:iCs/>
          <w:noProof/>
          <w:sz w:val="24"/>
          <w:szCs w:val="24"/>
          <w:lang w:val="sr-Cyrl-RS"/>
        </w:rPr>
        <w:t xml:space="preserve"> ВИДЈЕТИ И 1С</w:t>
      </w:r>
      <w:r w:rsidRPr="0073726D">
        <w:rPr>
          <w:rFonts w:eastAsia="Times New Roman"/>
          <w:i/>
          <w:iCs/>
          <w:noProof/>
          <w:sz w:val="24"/>
          <w:szCs w:val="24"/>
          <w:lang w:val="sr-Cyrl-RS"/>
        </w:rPr>
        <w:t>101.</w:t>
      </w:r>
    </w:p>
    <w:p w:rsidR="0073726D" w:rsidRPr="0073726D" w:rsidRDefault="0073726D" w:rsidP="00372522">
      <w:pPr>
        <w:spacing w:line="223" w:lineRule="exact"/>
        <w:jc w:val="both"/>
        <w:rPr>
          <w:noProof/>
          <w:sz w:val="24"/>
          <w:szCs w:val="24"/>
          <w:lang w:val="sr-Cyrl-RS"/>
        </w:rPr>
      </w:pPr>
    </w:p>
    <w:p w:rsidR="0073726D" w:rsidRPr="0073726D" w:rsidRDefault="0073726D" w:rsidP="00372522">
      <w:pPr>
        <w:numPr>
          <w:ilvl w:val="0"/>
          <w:numId w:val="46"/>
        </w:numPr>
        <w:tabs>
          <w:tab w:val="left" w:pos="1759"/>
        </w:tabs>
        <w:spacing w:line="429" w:lineRule="auto"/>
        <w:ind w:left="1276" w:hanging="425"/>
        <w:jc w:val="both"/>
        <w:rPr>
          <w:rFonts w:eastAsia="Times New Roman"/>
          <w:noProof/>
          <w:sz w:val="24"/>
          <w:szCs w:val="24"/>
          <w:lang w:val="sr-Cyrl-RS"/>
        </w:rPr>
      </w:pPr>
      <w:r w:rsidRPr="0073726D">
        <w:rPr>
          <w:rFonts w:eastAsia="Times New Roman"/>
          <w:noProof/>
          <w:sz w:val="24"/>
          <w:szCs w:val="24"/>
          <w:lang w:val="sr-Cyrl-RS"/>
        </w:rPr>
        <w:t>материјали за апсорпцију фреквенција које премашују 2 × 10</w:t>
      </w:r>
      <w:r w:rsidRPr="0073726D">
        <w:rPr>
          <w:rFonts w:eastAsia="Times New Roman"/>
          <w:noProof/>
          <w:sz w:val="24"/>
          <w:szCs w:val="24"/>
          <w:vertAlign w:val="superscript"/>
          <w:lang w:val="sr-Cyrl-RS"/>
        </w:rPr>
        <w:t>8</w:t>
      </w:r>
      <w:r w:rsidR="00A353AD">
        <w:rPr>
          <w:rFonts w:eastAsia="Times New Roman"/>
          <w:noProof/>
          <w:sz w:val="24"/>
          <w:szCs w:val="24"/>
          <w:lang w:val="sr-Cyrl-RS"/>
        </w:rPr>
        <w:t xml:space="preserve"> </w:t>
      </w:r>
      <w:r w:rsidR="00A353AD">
        <w:rPr>
          <w:rFonts w:eastAsia="Times New Roman"/>
          <w:noProof/>
          <w:sz w:val="24"/>
          <w:szCs w:val="24"/>
          <w:lang w:val="en-US"/>
        </w:rPr>
        <w:t>Hz</w:t>
      </w:r>
      <w:r w:rsidRPr="0073726D">
        <w:rPr>
          <w:rFonts w:eastAsia="Times New Roman"/>
          <w:noProof/>
          <w:sz w:val="24"/>
          <w:szCs w:val="24"/>
          <w:lang w:val="sr-Cyrl-RS"/>
        </w:rPr>
        <w:t>, али су мање од 3 × 10</w:t>
      </w:r>
      <w:r w:rsidRPr="0073726D">
        <w:rPr>
          <w:rFonts w:eastAsia="Times New Roman"/>
          <w:noProof/>
          <w:sz w:val="24"/>
          <w:szCs w:val="24"/>
          <w:vertAlign w:val="superscript"/>
          <w:lang w:val="sr-Cyrl-RS"/>
        </w:rPr>
        <w:t>12</w:t>
      </w:r>
      <w:r w:rsidRPr="0073726D">
        <w:rPr>
          <w:rFonts w:eastAsia="Times New Roman"/>
          <w:noProof/>
          <w:sz w:val="24"/>
          <w:szCs w:val="24"/>
          <w:lang w:val="sr-Cyrl-RS"/>
        </w:rPr>
        <w:t xml:space="preserve"> </w:t>
      </w:r>
      <w:r w:rsidR="00A353AD">
        <w:rPr>
          <w:rFonts w:eastAsia="Times New Roman"/>
          <w:noProof/>
          <w:sz w:val="24"/>
          <w:szCs w:val="24"/>
          <w:lang w:val="en-US"/>
        </w:rPr>
        <w:t>Hz</w:t>
      </w:r>
      <w:r w:rsidRPr="0073726D">
        <w:rPr>
          <w:rFonts w:eastAsia="Times New Roman"/>
          <w:noProof/>
          <w:sz w:val="24"/>
          <w:szCs w:val="24"/>
          <w:lang w:val="sr-Cyrl-RS"/>
        </w:rPr>
        <w:t xml:space="preserve">; </w:t>
      </w:r>
    </w:p>
    <w:p w:rsidR="0073726D" w:rsidRPr="0073726D" w:rsidRDefault="0073726D" w:rsidP="00372522">
      <w:pPr>
        <w:tabs>
          <w:tab w:val="left" w:pos="1759"/>
        </w:tabs>
        <w:spacing w:line="429" w:lineRule="auto"/>
        <w:ind w:left="1276"/>
        <w:jc w:val="both"/>
        <w:rPr>
          <w:rFonts w:eastAsia="Times New Roman"/>
          <w:noProof/>
          <w:sz w:val="24"/>
          <w:szCs w:val="24"/>
          <w:lang w:val="sr-Cyrl-RS"/>
        </w:rPr>
      </w:pPr>
      <w:r w:rsidRPr="0073726D">
        <w:rPr>
          <w:rFonts w:eastAsia="Times New Roman"/>
          <w:i/>
          <w:iCs/>
          <w:noProof/>
          <w:sz w:val="24"/>
          <w:szCs w:val="24"/>
          <w:u w:val="single"/>
          <w:lang w:val="sr-Cyrl-RS"/>
        </w:rPr>
        <w:t>Напомена 1:</w:t>
      </w:r>
      <w:r w:rsidR="00A353AD">
        <w:rPr>
          <w:rFonts w:eastAsia="Times New Roman"/>
          <w:i/>
          <w:iCs/>
          <w:noProof/>
          <w:sz w:val="24"/>
          <w:szCs w:val="24"/>
          <w:lang w:val="sr-Cyrl-RS"/>
        </w:rPr>
        <w:t xml:space="preserve"> 1</w:t>
      </w:r>
      <w:r w:rsidR="00A353AD">
        <w:rPr>
          <w:rFonts w:eastAsia="Times New Roman"/>
          <w:i/>
          <w:iCs/>
          <w:noProof/>
          <w:sz w:val="24"/>
          <w:szCs w:val="24"/>
          <w:lang w:val="en-US"/>
        </w:rPr>
        <w:t>C</w:t>
      </w:r>
      <w:r w:rsidRPr="0073726D">
        <w:rPr>
          <w:rFonts w:eastAsia="Times New Roman"/>
          <w:i/>
          <w:iCs/>
          <w:noProof/>
          <w:sz w:val="24"/>
          <w:szCs w:val="24"/>
          <w:lang w:val="sr-Cyrl-RS"/>
        </w:rPr>
        <w:t>001.а. не односи се на:</w:t>
      </w:r>
    </w:p>
    <w:p w:rsidR="0073726D" w:rsidRPr="0073726D" w:rsidRDefault="0073726D" w:rsidP="00372522">
      <w:pPr>
        <w:spacing w:line="1" w:lineRule="exact"/>
        <w:ind w:left="1276" w:hanging="425"/>
        <w:jc w:val="both"/>
        <w:rPr>
          <w:rFonts w:eastAsia="Times New Roman"/>
          <w:noProof/>
          <w:sz w:val="24"/>
          <w:szCs w:val="24"/>
          <w:lang w:val="sr-Cyrl-RS"/>
        </w:rPr>
      </w:pPr>
    </w:p>
    <w:p w:rsidR="0073726D" w:rsidRPr="0073726D" w:rsidRDefault="00273888" w:rsidP="00372522">
      <w:pPr>
        <w:tabs>
          <w:tab w:val="left" w:pos="3120"/>
        </w:tabs>
        <w:spacing w:line="245" w:lineRule="auto"/>
        <w:ind w:left="1276"/>
        <w:jc w:val="both"/>
        <w:rPr>
          <w:rFonts w:eastAsia="Times New Roman"/>
          <w:i/>
          <w:iCs/>
          <w:noProof/>
          <w:sz w:val="24"/>
          <w:szCs w:val="24"/>
          <w:lang w:val="sr-Cyrl-RS"/>
        </w:rPr>
      </w:pPr>
      <w:r>
        <w:rPr>
          <w:rFonts w:eastAsia="Times New Roman"/>
          <w:i/>
          <w:iCs/>
          <w:noProof/>
          <w:sz w:val="24"/>
          <w:szCs w:val="24"/>
          <w:lang w:val="sr-Cyrl-RS"/>
        </w:rPr>
        <w:t xml:space="preserve">а. </w:t>
      </w:r>
      <w:r w:rsidR="0073726D" w:rsidRPr="0073726D">
        <w:rPr>
          <w:rFonts w:eastAsia="Times New Roman"/>
          <w:i/>
          <w:iCs/>
          <w:noProof/>
          <w:sz w:val="24"/>
          <w:szCs w:val="24"/>
          <w:lang w:val="sr-Cyrl-RS"/>
        </w:rPr>
        <w:t>апсорбере типа косе, изра</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ене од природних или синтети</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ких влакана, с немагнетним оптере</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ењем које служи за апсорпцију;</w:t>
      </w:r>
    </w:p>
    <w:p w:rsidR="0073726D" w:rsidRPr="0073726D" w:rsidRDefault="0073726D" w:rsidP="00372522">
      <w:pPr>
        <w:spacing w:line="235" w:lineRule="exact"/>
        <w:ind w:left="2977" w:hanging="425"/>
        <w:jc w:val="both"/>
        <w:rPr>
          <w:rFonts w:eastAsia="Times New Roman"/>
          <w:i/>
          <w:iCs/>
          <w:noProof/>
          <w:sz w:val="24"/>
          <w:szCs w:val="24"/>
          <w:lang w:val="sr-Cyrl-RS"/>
        </w:rPr>
      </w:pPr>
    </w:p>
    <w:p w:rsidR="0073726D" w:rsidRPr="0073726D" w:rsidRDefault="00273888" w:rsidP="00372522">
      <w:pPr>
        <w:tabs>
          <w:tab w:val="left" w:pos="3120"/>
        </w:tabs>
        <w:spacing w:line="245" w:lineRule="auto"/>
        <w:ind w:left="1276"/>
        <w:jc w:val="both"/>
        <w:rPr>
          <w:rFonts w:eastAsia="Times New Roman"/>
          <w:i/>
          <w:iCs/>
          <w:noProof/>
          <w:sz w:val="24"/>
          <w:szCs w:val="24"/>
          <w:lang w:val="sr-Cyrl-RS"/>
        </w:rPr>
      </w:pPr>
      <w:r>
        <w:rPr>
          <w:rFonts w:eastAsia="Times New Roman"/>
          <w:i/>
          <w:iCs/>
          <w:noProof/>
          <w:sz w:val="24"/>
          <w:szCs w:val="24"/>
          <w:lang w:val="sr-Cyrl-RS"/>
        </w:rPr>
        <w:t xml:space="preserve">б. </w:t>
      </w:r>
      <w:r w:rsidR="0073726D" w:rsidRPr="0073726D">
        <w:rPr>
          <w:rFonts w:eastAsia="Times New Roman"/>
          <w:i/>
          <w:iCs/>
          <w:noProof/>
          <w:sz w:val="24"/>
          <w:szCs w:val="24"/>
          <w:lang w:val="sr-Cyrl-RS"/>
        </w:rPr>
        <w:t xml:space="preserve">апсорбере који не губе магнетно својство и за </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ију се површину подразумијева да је по облику неплошна, укљу</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ују</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 xml:space="preserve">и пирамиде, </w:t>
      </w:r>
      <w:r w:rsidR="00A353AD">
        <w:rPr>
          <w:rFonts w:eastAsia="Times New Roman"/>
          <w:i/>
          <w:iCs/>
          <w:noProof/>
          <w:sz w:val="24"/>
          <w:szCs w:val="24"/>
          <w:lang w:val="sr-Cyrl-BA"/>
        </w:rPr>
        <w:t>конусе</w:t>
      </w:r>
      <w:r w:rsidR="0073726D" w:rsidRPr="0073726D">
        <w:rPr>
          <w:rFonts w:eastAsia="Times New Roman"/>
          <w:i/>
          <w:iCs/>
          <w:noProof/>
          <w:sz w:val="24"/>
          <w:szCs w:val="24"/>
          <w:lang w:val="sr-Cyrl-RS"/>
        </w:rPr>
        <w:t xml:space="preserve">, клинове и </w:t>
      </w:r>
      <w:r w:rsidR="00A353AD">
        <w:rPr>
          <w:rFonts w:eastAsia="Times New Roman"/>
          <w:i/>
          <w:iCs/>
          <w:noProof/>
          <w:sz w:val="24"/>
          <w:szCs w:val="24"/>
          <w:lang w:val="sr-Cyrl-RS"/>
        </w:rPr>
        <w:t>завојите</w:t>
      </w:r>
      <w:r w:rsidR="0073726D" w:rsidRPr="0073726D">
        <w:rPr>
          <w:rFonts w:eastAsia="Times New Roman"/>
          <w:i/>
          <w:iCs/>
          <w:noProof/>
          <w:sz w:val="24"/>
          <w:szCs w:val="24"/>
          <w:lang w:val="sr-Cyrl-RS"/>
        </w:rPr>
        <w:t xml:space="preserve"> површине;</w:t>
      </w:r>
    </w:p>
    <w:p w:rsidR="0073726D" w:rsidRPr="0073726D" w:rsidRDefault="0073726D" w:rsidP="00372522">
      <w:pPr>
        <w:spacing w:line="234" w:lineRule="exact"/>
        <w:ind w:left="2977" w:hanging="425"/>
        <w:jc w:val="both"/>
        <w:rPr>
          <w:rFonts w:eastAsia="Times New Roman"/>
          <w:i/>
          <w:iCs/>
          <w:noProof/>
          <w:sz w:val="24"/>
          <w:szCs w:val="24"/>
          <w:lang w:val="sr-Cyrl-RS"/>
        </w:rPr>
      </w:pPr>
    </w:p>
    <w:p w:rsidR="0073726D" w:rsidRPr="0073726D" w:rsidRDefault="00273888" w:rsidP="00372522">
      <w:pPr>
        <w:tabs>
          <w:tab w:val="left" w:pos="3120"/>
        </w:tabs>
        <w:ind w:left="1276"/>
        <w:jc w:val="both"/>
        <w:rPr>
          <w:rFonts w:eastAsia="Times New Roman"/>
          <w:i/>
          <w:iCs/>
          <w:noProof/>
          <w:sz w:val="24"/>
          <w:szCs w:val="24"/>
          <w:lang w:val="sr-Cyrl-RS"/>
        </w:rPr>
      </w:pPr>
      <w:r>
        <w:rPr>
          <w:rFonts w:eastAsia="Times New Roman"/>
          <w:i/>
          <w:iCs/>
          <w:noProof/>
          <w:sz w:val="24"/>
          <w:szCs w:val="24"/>
          <w:lang w:val="sr-Cyrl-RS"/>
        </w:rPr>
        <w:t xml:space="preserve">ц. </w:t>
      </w:r>
      <w:r w:rsidR="00A353AD">
        <w:rPr>
          <w:rFonts w:eastAsia="Times New Roman"/>
          <w:i/>
          <w:iCs/>
          <w:noProof/>
          <w:sz w:val="24"/>
          <w:szCs w:val="24"/>
          <w:lang w:val="sr-Cyrl-RS"/>
        </w:rPr>
        <w:t>плочасте</w:t>
      </w:r>
      <w:r w:rsidR="0073726D" w:rsidRPr="0073726D">
        <w:rPr>
          <w:rFonts w:eastAsia="Times New Roman"/>
          <w:i/>
          <w:iCs/>
          <w:noProof/>
          <w:sz w:val="24"/>
          <w:szCs w:val="24"/>
          <w:lang w:val="sr-Cyrl-RS"/>
        </w:rPr>
        <w:t xml:space="preserve"> апсорбере који имају све </w:t>
      </w:r>
      <w:r w:rsidR="00A353AD">
        <w:rPr>
          <w:rFonts w:eastAsia="Times New Roman"/>
          <w:i/>
          <w:iCs/>
          <w:noProof/>
          <w:sz w:val="24"/>
          <w:szCs w:val="24"/>
          <w:lang w:val="sr-Cyrl-RS"/>
        </w:rPr>
        <w:t>сљедеће особине</w:t>
      </w:r>
      <w:r w:rsidR="0073726D" w:rsidRPr="0073726D">
        <w:rPr>
          <w:rFonts w:eastAsia="Times New Roman"/>
          <w:i/>
          <w:iCs/>
          <w:noProof/>
          <w:sz w:val="24"/>
          <w:szCs w:val="24"/>
          <w:lang w:val="sr-Cyrl-RS"/>
        </w:rPr>
        <w:t>:</w:t>
      </w:r>
    </w:p>
    <w:p w:rsidR="0073726D" w:rsidRPr="0073726D" w:rsidRDefault="0073726D" w:rsidP="00372522">
      <w:pPr>
        <w:spacing w:line="250" w:lineRule="exact"/>
        <w:ind w:left="1276" w:hanging="425"/>
        <w:jc w:val="both"/>
        <w:rPr>
          <w:rFonts w:eastAsia="Times New Roman"/>
          <w:i/>
          <w:iCs/>
          <w:noProof/>
          <w:sz w:val="24"/>
          <w:szCs w:val="24"/>
          <w:lang w:val="sr-Cyrl-RS"/>
        </w:rPr>
      </w:pPr>
    </w:p>
    <w:p w:rsidR="0073726D" w:rsidRPr="0073726D" w:rsidRDefault="0073726D" w:rsidP="00372522">
      <w:pPr>
        <w:numPr>
          <w:ilvl w:val="2"/>
          <w:numId w:val="46"/>
        </w:numPr>
        <w:tabs>
          <w:tab w:val="left" w:pos="2127"/>
        </w:tabs>
        <w:ind w:left="1276" w:firstLine="425"/>
        <w:jc w:val="both"/>
        <w:rPr>
          <w:rFonts w:eastAsia="Times New Roman"/>
          <w:i/>
          <w:iCs/>
          <w:noProof/>
          <w:sz w:val="24"/>
          <w:szCs w:val="24"/>
          <w:lang w:val="sr-Cyrl-RS"/>
        </w:rPr>
      </w:pPr>
      <w:r w:rsidRPr="0073726D">
        <w:rPr>
          <w:rFonts w:eastAsia="Times New Roman"/>
          <w:i/>
          <w:iCs/>
          <w:noProof/>
          <w:sz w:val="24"/>
          <w:szCs w:val="24"/>
          <w:lang w:val="sr-Cyrl-RS"/>
        </w:rPr>
        <w:t>изра</w:t>
      </w:r>
      <w:r w:rsidRPr="0073726D">
        <w:rPr>
          <w:rFonts w:eastAsia="Arial"/>
          <w:i/>
          <w:iCs/>
          <w:noProof/>
          <w:sz w:val="24"/>
          <w:szCs w:val="24"/>
          <w:lang w:val="sr-Cyrl-RS"/>
        </w:rPr>
        <w:t>ђ</w:t>
      </w:r>
      <w:r w:rsidRPr="0073726D">
        <w:rPr>
          <w:rFonts w:eastAsia="Times New Roman"/>
          <w:i/>
          <w:iCs/>
          <w:noProof/>
          <w:sz w:val="24"/>
          <w:szCs w:val="24"/>
          <w:lang w:val="sr-Cyrl-RS"/>
        </w:rPr>
        <w:t xml:space="preserve">ени су од било </w:t>
      </w:r>
      <w:r w:rsidRPr="0073726D">
        <w:rPr>
          <w:rFonts w:eastAsia="Arial"/>
          <w:i/>
          <w:iCs/>
          <w:noProof/>
          <w:sz w:val="24"/>
          <w:szCs w:val="24"/>
          <w:lang w:val="sr-Cyrl-RS"/>
        </w:rPr>
        <w:t>ч</w:t>
      </w:r>
      <w:r w:rsidRPr="0073726D">
        <w:rPr>
          <w:rFonts w:eastAsia="Times New Roman"/>
          <w:i/>
          <w:iCs/>
          <w:noProof/>
          <w:sz w:val="24"/>
          <w:szCs w:val="24"/>
          <w:lang w:val="sr-Cyrl-RS"/>
        </w:rPr>
        <w:t>ега од наведенога:</w:t>
      </w:r>
    </w:p>
    <w:p w:rsidR="0073726D" w:rsidRPr="0073726D" w:rsidRDefault="0073726D" w:rsidP="00372522">
      <w:pPr>
        <w:spacing w:line="251" w:lineRule="exact"/>
        <w:ind w:left="1276" w:hanging="425"/>
        <w:jc w:val="both"/>
        <w:rPr>
          <w:rFonts w:eastAsia="Times New Roman"/>
          <w:i/>
          <w:iCs/>
          <w:noProof/>
          <w:sz w:val="24"/>
          <w:szCs w:val="24"/>
          <w:lang w:val="sr-Cyrl-RS"/>
        </w:rPr>
      </w:pPr>
    </w:p>
    <w:p w:rsidR="0073726D" w:rsidRPr="0073726D" w:rsidRDefault="00273888" w:rsidP="00372522">
      <w:pPr>
        <w:tabs>
          <w:tab w:val="left" w:pos="3580"/>
        </w:tabs>
        <w:spacing w:line="254" w:lineRule="auto"/>
        <w:ind w:left="2160"/>
        <w:jc w:val="both"/>
        <w:rPr>
          <w:rFonts w:eastAsia="Times New Roman"/>
          <w:i/>
          <w:iCs/>
          <w:noProof/>
          <w:sz w:val="24"/>
          <w:szCs w:val="24"/>
          <w:lang w:val="sr-Cyrl-RS"/>
        </w:rPr>
      </w:pPr>
      <w:r>
        <w:rPr>
          <w:rFonts w:eastAsia="Times New Roman"/>
          <w:i/>
          <w:iCs/>
          <w:noProof/>
          <w:sz w:val="24"/>
          <w:szCs w:val="24"/>
          <w:lang w:val="sr-Cyrl-RS"/>
        </w:rPr>
        <w:t xml:space="preserve">а. </w:t>
      </w:r>
      <w:r w:rsidR="0073726D" w:rsidRPr="0073726D">
        <w:rPr>
          <w:rFonts w:eastAsia="Times New Roman"/>
          <w:i/>
          <w:iCs/>
          <w:noProof/>
          <w:sz w:val="24"/>
          <w:szCs w:val="24"/>
          <w:lang w:val="sr-Cyrl-RS"/>
        </w:rPr>
        <w:t>пласти</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ни</w:t>
      </w:r>
      <w:r w:rsidR="003D0EE6">
        <w:rPr>
          <w:rFonts w:eastAsia="Times New Roman"/>
          <w:i/>
          <w:iCs/>
          <w:noProof/>
          <w:sz w:val="24"/>
          <w:szCs w:val="24"/>
          <w:lang w:val="sr-Cyrl-RS"/>
        </w:rPr>
        <w:t>х</w:t>
      </w:r>
      <w:r w:rsidR="0073726D" w:rsidRPr="0073726D">
        <w:rPr>
          <w:rFonts w:eastAsia="Times New Roman"/>
          <w:i/>
          <w:iCs/>
          <w:noProof/>
          <w:sz w:val="24"/>
          <w:szCs w:val="24"/>
          <w:lang w:val="sr-Cyrl-RS"/>
        </w:rPr>
        <w:t xml:space="preserve"> пјенасти</w:t>
      </w:r>
      <w:r w:rsidR="003D0EE6">
        <w:rPr>
          <w:rFonts w:eastAsia="Times New Roman"/>
          <w:i/>
          <w:iCs/>
          <w:noProof/>
          <w:sz w:val="24"/>
          <w:szCs w:val="24"/>
          <w:lang w:val="sr-Cyrl-RS"/>
        </w:rPr>
        <w:t>х материјала</w:t>
      </w:r>
      <w:r w:rsidR="0073726D" w:rsidRPr="0073726D">
        <w:rPr>
          <w:rFonts w:eastAsia="Times New Roman"/>
          <w:i/>
          <w:iCs/>
          <w:noProof/>
          <w:sz w:val="24"/>
          <w:szCs w:val="24"/>
          <w:lang w:val="sr-Cyrl-RS"/>
        </w:rPr>
        <w:t xml:space="preserve"> (флексибилн</w:t>
      </w:r>
      <w:r w:rsidR="003D0EE6">
        <w:rPr>
          <w:rFonts w:eastAsia="Times New Roman"/>
          <w:i/>
          <w:iCs/>
          <w:noProof/>
          <w:sz w:val="24"/>
          <w:szCs w:val="24"/>
          <w:lang w:val="sr-Cyrl-RS"/>
        </w:rPr>
        <w:t>х</w:t>
      </w:r>
      <w:r w:rsidR="0073726D" w:rsidRPr="0073726D">
        <w:rPr>
          <w:rFonts w:eastAsia="Times New Roman"/>
          <w:i/>
          <w:iCs/>
          <w:noProof/>
          <w:sz w:val="24"/>
          <w:szCs w:val="24"/>
          <w:lang w:val="sr-Cyrl-RS"/>
        </w:rPr>
        <w:t xml:space="preserve">и или </w:t>
      </w:r>
      <w:r w:rsidR="003D0EE6">
        <w:rPr>
          <w:rFonts w:eastAsia="Times New Roman"/>
          <w:i/>
          <w:iCs/>
          <w:noProof/>
          <w:sz w:val="24"/>
          <w:szCs w:val="24"/>
          <w:lang w:val="sr-Cyrl-RS"/>
        </w:rPr>
        <w:t>чврстих</w:t>
      </w:r>
      <w:r w:rsidR="0073726D" w:rsidRPr="0073726D">
        <w:rPr>
          <w:rFonts w:eastAsia="Times New Roman"/>
          <w:i/>
          <w:iCs/>
          <w:noProof/>
          <w:sz w:val="24"/>
          <w:szCs w:val="24"/>
          <w:lang w:val="sr-Cyrl-RS"/>
        </w:rPr>
        <w:t xml:space="preserve">) </w:t>
      </w:r>
      <w:r w:rsidR="003D0EE6" w:rsidRPr="003D0EE6">
        <w:rPr>
          <w:rFonts w:eastAsia="Times New Roman"/>
          <w:i/>
          <w:iCs/>
          <w:noProof/>
          <w:sz w:val="24"/>
          <w:szCs w:val="24"/>
          <w:lang w:val="sr-Cyrl-RS"/>
        </w:rPr>
        <w:t xml:space="preserve">пуњених угљеником, или органских материјала, укључујући везива, чији је ехо већи од 5% у поређењу са металом у фреквентном опсегу који је већи од ±15% централне фреквенције упадног зрачења, и који нису у стању да издрже температуре више од 450 К (177°C); </w:t>
      </w:r>
      <w:r w:rsidR="0073726D" w:rsidRPr="0073726D">
        <w:rPr>
          <w:rFonts w:eastAsia="Times New Roman"/>
          <w:i/>
          <w:iCs/>
          <w:noProof/>
          <w:sz w:val="24"/>
          <w:szCs w:val="24"/>
          <w:u w:val="single"/>
          <w:lang w:val="sr-Cyrl-RS"/>
        </w:rPr>
        <w:t>или</w:t>
      </w:r>
    </w:p>
    <w:p w:rsidR="0073726D" w:rsidRPr="0073726D" w:rsidRDefault="0073726D" w:rsidP="00372522">
      <w:pPr>
        <w:spacing w:line="229" w:lineRule="exact"/>
        <w:ind w:left="4712" w:hanging="425"/>
        <w:jc w:val="both"/>
        <w:rPr>
          <w:rFonts w:eastAsia="Times New Roman"/>
          <w:i/>
          <w:iCs/>
          <w:noProof/>
          <w:sz w:val="24"/>
          <w:szCs w:val="24"/>
          <w:lang w:val="sr-Cyrl-RS"/>
        </w:rPr>
      </w:pPr>
    </w:p>
    <w:p w:rsidR="0073726D" w:rsidRPr="0073726D" w:rsidRDefault="00273888" w:rsidP="00372522">
      <w:pPr>
        <w:tabs>
          <w:tab w:val="left" w:pos="3580"/>
        </w:tabs>
        <w:spacing w:line="239" w:lineRule="auto"/>
        <w:ind w:left="2160"/>
        <w:jc w:val="both"/>
        <w:rPr>
          <w:rFonts w:eastAsia="Times New Roman"/>
          <w:i/>
          <w:iCs/>
          <w:noProof/>
          <w:sz w:val="24"/>
          <w:szCs w:val="24"/>
          <w:lang w:val="sr-Cyrl-RS"/>
        </w:rPr>
      </w:pPr>
      <w:r>
        <w:rPr>
          <w:rFonts w:eastAsia="Times New Roman"/>
          <w:i/>
          <w:iCs/>
          <w:noProof/>
          <w:sz w:val="24"/>
          <w:szCs w:val="24"/>
          <w:lang w:val="sr-Cyrl-RS"/>
        </w:rPr>
        <w:t xml:space="preserve">б. </w:t>
      </w:r>
      <w:r w:rsidR="0073726D" w:rsidRPr="0073726D">
        <w:rPr>
          <w:rFonts w:eastAsia="Times New Roman"/>
          <w:i/>
          <w:iCs/>
          <w:noProof/>
          <w:sz w:val="24"/>
          <w:szCs w:val="24"/>
          <w:lang w:val="sr-Cyrl-RS"/>
        </w:rPr>
        <w:t>керами</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ки</w:t>
      </w:r>
      <w:r w:rsidR="003D0EE6">
        <w:rPr>
          <w:rFonts w:eastAsia="Times New Roman"/>
          <w:i/>
          <w:iCs/>
          <w:noProof/>
          <w:sz w:val="24"/>
          <w:szCs w:val="24"/>
          <w:lang w:val="sr-Cyrl-RS"/>
        </w:rPr>
        <w:t>х материјала</w:t>
      </w:r>
      <w:r w:rsidR="0073726D" w:rsidRPr="0073726D">
        <w:rPr>
          <w:rFonts w:eastAsia="Times New Roman"/>
          <w:i/>
          <w:iCs/>
          <w:noProof/>
          <w:sz w:val="24"/>
          <w:szCs w:val="24"/>
          <w:lang w:val="sr-Cyrl-RS"/>
        </w:rPr>
        <w:t xml:space="preserve"> </w:t>
      </w:r>
      <w:r w:rsidR="003D0EE6" w:rsidRPr="003D0EE6">
        <w:rPr>
          <w:rFonts w:eastAsia="Times New Roman"/>
          <w:i/>
          <w:iCs/>
          <w:noProof/>
          <w:sz w:val="24"/>
          <w:szCs w:val="24"/>
          <w:lang w:val="sr-Cyrl-RS"/>
        </w:rPr>
        <w:t xml:space="preserve">чији је ехо већи од 20% у поређењу са металом у фреквентном опсегу који је већи од ±15% централне </w:t>
      </w:r>
      <w:r w:rsidR="003D0EE6" w:rsidRPr="003D0EE6">
        <w:rPr>
          <w:rFonts w:eastAsia="Times New Roman"/>
          <w:i/>
          <w:iCs/>
          <w:noProof/>
          <w:sz w:val="24"/>
          <w:szCs w:val="24"/>
          <w:lang w:val="sr-Cyrl-RS"/>
        </w:rPr>
        <w:lastRenderedPageBreak/>
        <w:t>фреквенције упадног зрачења, и који нису у стању да издрже те</w:t>
      </w:r>
      <w:r w:rsidR="003D0EE6">
        <w:rPr>
          <w:rFonts w:eastAsia="Times New Roman"/>
          <w:i/>
          <w:iCs/>
          <w:noProof/>
          <w:sz w:val="24"/>
          <w:szCs w:val="24"/>
          <w:lang w:val="sr-Cyrl-RS"/>
        </w:rPr>
        <w:t>мпературе више од 800 К (527°C</w:t>
      </w:r>
      <w:r w:rsidR="0073726D" w:rsidRPr="0073726D">
        <w:rPr>
          <w:rFonts w:eastAsia="Times New Roman"/>
          <w:i/>
          <w:iCs/>
          <w:noProof/>
          <w:sz w:val="24"/>
          <w:szCs w:val="24"/>
          <w:lang w:val="sr-Cyrl-RS"/>
        </w:rPr>
        <w:t>);</w:t>
      </w:r>
    </w:p>
    <w:p w:rsidR="0073726D" w:rsidRPr="0073726D" w:rsidRDefault="0073726D" w:rsidP="00372522">
      <w:pPr>
        <w:spacing w:line="242" w:lineRule="exact"/>
        <w:ind w:left="2552" w:hanging="425"/>
        <w:jc w:val="both"/>
        <w:rPr>
          <w:noProof/>
          <w:sz w:val="24"/>
          <w:szCs w:val="24"/>
          <w:lang w:val="sr-Cyrl-RS"/>
        </w:rPr>
      </w:pPr>
    </w:p>
    <w:p w:rsidR="0073726D" w:rsidRPr="0073726D" w:rsidRDefault="0073726D" w:rsidP="00372522">
      <w:pPr>
        <w:ind w:left="1276" w:firstLine="1276"/>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250" w:lineRule="exact"/>
        <w:ind w:left="1276" w:firstLine="1276"/>
        <w:jc w:val="both"/>
        <w:rPr>
          <w:noProof/>
          <w:sz w:val="24"/>
          <w:szCs w:val="24"/>
          <w:lang w:val="sr-Cyrl-RS"/>
        </w:rPr>
      </w:pPr>
    </w:p>
    <w:p w:rsidR="0073726D" w:rsidRPr="0073726D" w:rsidRDefault="003D0EE6" w:rsidP="00372522">
      <w:pPr>
        <w:tabs>
          <w:tab w:val="left" w:pos="9356"/>
        </w:tabs>
        <w:spacing w:line="239" w:lineRule="auto"/>
        <w:ind w:left="2552"/>
        <w:jc w:val="both"/>
        <w:rPr>
          <w:noProof/>
          <w:sz w:val="24"/>
          <w:szCs w:val="24"/>
          <w:lang w:val="sr-Cyrl-RS"/>
        </w:rPr>
      </w:pPr>
      <w:r>
        <w:rPr>
          <w:rFonts w:eastAsia="Times New Roman"/>
          <w:i/>
          <w:iCs/>
          <w:noProof/>
          <w:sz w:val="24"/>
          <w:szCs w:val="24"/>
          <w:lang w:val="sr-Cyrl-RS"/>
        </w:rPr>
        <w:t>Узорак испитивања апсорпције за 1С</w:t>
      </w:r>
      <w:r w:rsidR="0073726D" w:rsidRPr="0073726D">
        <w:rPr>
          <w:rFonts w:eastAsia="Times New Roman"/>
          <w:i/>
          <w:iCs/>
          <w:noProof/>
          <w:sz w:val="24"/>
          <w:szCs w:val="24"/>
          <w:lang w:val="sr-Cyrl-RS"/>
        </w:rPr>
        <w:t xml:space="preserve">001.а. Напомена: 1.ц.1. треба бити квадрат </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ију страницу </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ини најмање 5 </w:t>
      </w:r>
      <w:r>
        <w:rPr>
          <w:rFonts w:eastAsia="Times New Roman"/>
          <w:i/>
          <w:iCs/>
          <w:noProof/>
          <w:sz w:val="24"/>
          <w:szCs w:val="24"/>
          <w:lang w:val="sr-Cyrl-RS"/>
        </w:rPr>
        <w:t>т таласних</w:t>
      </w:r>
      <w:r w:rsidR="0073726D" w:rsidRPr="0073726D">
        <w:rPr>
          <w:rFonts w:eastAsia="Times New Roman"/>
          <w:i/>
          <w:iCs/>
          <w:noProof/>
          <w:sz w:val="24"/>
          <w:szCs w:val="24"/>
          <w:lang w:val="sr-Cyrl-RS"/>
        </w:rPr>
        <w:t xml:space="preserve"> дужина </w:t>
      </w:r>
      <w:r>
        <w:rPr>
          <w:rFonts w:eastAsia="Times New Roman"/>
          <w:i/>
          <w:iCs/>
          <w:noProof/>
          <w:sz w:val="24"/>
          <w:szCs w:val="24"/>
          <w:lang w:val="sr-Cyrl-RS"/>
        </w:rPr>
        <w:t>централне</w:t>
      </w:r>
      <w:r w:rsidR="0073726D" w:rsidRPr="0073726D">
        <w:rPr>
          <w:rFonts w:eastAsia="Times New Roman"/>
          <w:i/>
          <w:iCs/>
          <w:noProof/>
          <w:sz w:val="24"/>
          <w:szCs w:val="24"/>
          <w:lang w:val="sr-Cyrl-RS"/>
        </w:rPr>
        <w:t xml:space="preserve"> фреквенције и постављен на удаљеном пољу елемента</w:t>
      </w:r>
      <w:r w:rsidR="0073726D" w:rsidRPr="0073726D">
        <w:rPr>
          <w:rFonts w:eastAsia="Arial"/>
          <w:i/>
          <w:iCs/>
          <w:noProof/>
          <w:sz w:val="24"/>
          <w:szCs w:val="24"/>
          <w:lang w:val="sr-Cyrl-RS"/>
        </w:rPr>
        <w:t xml:space="preserve"> </w:t>
      </w:r>
      <w:r w:rsidR="0073726D" w:rsidRPr="0073726D">
        <w:rPr>
          <w:rFonts w:eastAsia="Times New Roman"/>
          <w:i/>
          <w:iCs/>
          <w:noProof/>
          <w:sz w:val="24"/>
          <w:szCs w:val="24"/>
          <w:lang w:val="sr-Cyrl-RS"/>
        </w:rPr>
        <w:t>који зра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и.</w:t>
      </w:r>
    </w:p>
    <w:p w:rsidR="0073726D" w:rsidRPr="0073726D" w:rsidRDefault="0073726D" w:rsidP="00372522">
      <w:pPr>
        <w:tabs>
          <w:tab w:val="left" w:pos="9356"/>
        </w:tabs>
        <w:spacing w:line="213" w:lineRule="exact"/>
        <w:ind w:left="2552"/>
        <w:jc w:val="both"/>
        <w:rPr>
          <w:noProof/>
          <w:sz w:val="24"/>
          <w:szCs w:val="24"/>
          <w:lang w:val="sr-Cyrl-RS"/>
        </w:rPr>
      </w:pPr>
    </w:p>
    <w:p w:rsidR="0073726D" w:rsidRPr="0073726D" w:rsidRDefault="003D0EE6" w:rsidP="00372522">
      <w:pPr>
        <w:numPr>
          <w:ilvl w:val="1"/>
          <w:numId w:val="47"/>
        </w:numPr>
        <w:tabs>
          <w:tab w:val="left" w:pos="3360"/>
          <w:tab w:val="left" w:pos="9356"/>
        </w:tabs>
        <w:ind w:left="2127" w:hanging="426"/>
        <w:jc w:val="both"/>
        <w:rPr>
          <w:rFonts w:eastAsia="Times New Roman"/>
          <w:i/>
          <w:iCs/>
          <w:noProof/>
          <w:sz w:val="24"/>
          <w:szCs w:val="24"/>
          <w:lang w:val="sr-Cyrl-RS"/>
        </w:rPr>
      </w:pPr>
      <w:r>
        <w:rPr>
          <w:rFonts w:eastAsia="Times New Roman"/>
          <w:i/>
          <w:iCs/>
          <w:noProof/>
          <w:sz w:val="24"/>
          <w:szCs w:val="24"/>
          <w:lang w:val="sr-Cyrl-RS"/>
        </w:rPr>
        <w:t>затезне</w:t>
      </w:r>
      <w:r w:rsidR="0073726D" w:rsidRPr="0073726D">
        <w:rPr>
          <w:rFonts w:eastAsia="Times New Roman"/>
          <w:i/>
          <w:iCs/>
          <w:noProof/>
          <w:sz w:val="24"/>
          <w:szCs w:val="24"/>
          <w:lang w:val="sr-Cyrl-RS"/>
        </w:rPr>
        <w:t xml:space="preserve"> </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врсто</w:t>
      </w:r>
      <w:r w:rsidR="0073726D" w:rsidRPr="0073726D">
        <w:rPr>
          <w:rFonts w:eastAsia="Arial"/>
          <w:i/>
          <w:iCs/>
          <w:noProof/>
          <w:sz w:val="24"/>
          <w:szCs w:val="24"/>
          <w:lang w:val="sr-Cyrl-RS"/>
        </w:rPr>
        <w:t>ћ</w:t>
      </w:r>
      <w:r>
        <w:rPr>
          <w:rFonts w:eastAsia="Times New Roman"/>
          <w:i/>
          <w:iCs/>
          <w:noProof/>
          <w:sz w:val="24"/>
          <w:szCs w:val="24"/>
          <w:lang w:val="sr-Cyrl-RS"/>
        </w:rPr>
        <w:t>е мање</w:t>
      </w:r>
      <w:r w:rsidR="0073726D" w:rsidRPr="0073726D">
        <w:rPr>
          <w:rFonts w:eastAsia="Times New Roman"/>
          <w:i/>
          <w:iCs/>
          <w:noProof/>
          <w:sz w:val="24"/>
          <w:szCs w:val="24"/>
          <w:lang w:val="sr-Cyrl-RS"/>
        </w:rPr>
        <w:t xml:space="preserve"> од 7 × 1 </w:t>
      </w:r>
      <w:r w:rsidR="0073726D" w:rsidRPr="0073726D">
        <w:rPr>
          <w:rFonts w:eastAsia="Times New Roman"/>
          <w:i/>
          <w:iCs/>
          <w:noProof/>
          <w:sz w:val="24"/>
          <w:szCs w:val="24"/>
          <w:vertAlign w:val="superscript"/>
          <w:lang w:val="sr-Cyrl-RS"/>
        </w:rPr>
        <w:t>6</w:t>
      </w:r>
      <w:r>
        <w:rPr>
          <w:rFonts w:eastAsia="Times New Roman"/>
          <w:i/>
          <w:iCs/>
          <w:noProof/>
          <w:sz w:val="24"/>
          <w:szCs w:val="24"/>
          <w:lang w:val="sr-Cyrl-RS"/>
        </w:rPr>
        <w:t xml:space="preserve"> </w:t>
      </w:r>
      <w:r>
        <w:rPr>
          <w:rFonts w:eastAsia="Times New Roman"/>
          <w:i/>
          <w:iCs/>
          <w:noProof/>
          <w:sz w:val="24"/>
          <w:szCs w:val="24"/>
          <w:lang w:val="en-US"/>
        </w:rPr>
        <w:t>N</w:t>
      </w:r>
      <w:r>
        <w:rPr>
          <w:rFonts w:eastAsia="Times New Roman"/>
          <w:i/>
          <w:iCs/>
          <w:noProof/>
          <w:sz w:val="24"/>
          <w:szCs w:val="24"/>
          <w:lang w:val="sr-Cyrl-RS"/>
        </w:rPr>
        <w:t>/</w:t>
      </w:r>
      <w:r>
        <w:rPr>
          <w:rFonts w:eastAsia="Times New Roman"/>
          <w:i/>
          <w:iCs/>
          <w:noProof/>
          <w:sz w:val="24"/>
          <w:szCs w:val="24"/>
          <w:lang w:val="en-US"/>
        </w:rPr>
        <w:t>m</w:t>
      </w:r>
      <w:r w:rsidR="0073726D" w:rsidRPr="0073726D">
        <w:rPr>
          <w:rFonts w:eastAsia="Times New Roman"/>
          <w:i/>
          <w:iCs/>
          <w:noProof/>
          <w:sz w:val="24"/>
          <w:szCs w:val="24"/>
          <w:lang w:val="sr-Cyrl-RS"/>
        </w:rPr>
        <w:t xml:space="preserve"> </w:t>
      </w:r>
      <w:r w:rsidR="0073726D" w:rsidRPr="0073726D">
        <w:rPr>
          <w:rFonts w:eastAsia="Times New Roman"/>
          <w:i/>
          <w:iCs/>
          <w:noProof/>
          <w:sz w:val="24"/>
          <w:szCs w:val="24"/>
          <w:vertAlign w:val="superscript"/>
          <w:lang w:val="sr-Cyrl-RS"/>
        </w:rPr>
        <w:t>2</w:t>
      </w:r>
      <w:r w:rsidR="0073726D" w:rsidRPr="0073726D">
        <w:rPr>
          <w:rFonts w:eastAsia="Times New Roman"/>
          <w:i/>
          <w:iCs/>
          <w:noProof/>
          <w:sz w:val="24"/>
          <w:szCs w:val="24"/>
          <w:lang w:val="sr-Cyrl-RS"/>
        </w:rPr>
        <w:t xml:space="preserve"> ; </w:t>
      </w:r>
      <w:r w:rsidR="0073726D" w:rsidRPr="0073726D">
        <w:rPr>
          <w:rFonts w:eastAsia="Times New Roman"/>
          <w:i/>
          <w:iCs/>
          <w:noProof/>
          <w:sz w:val="24"/>
          <w:szCs w:val="24"/>
          <w:u w:val="single"/>
          <w:lang w:val="sr-Cyrl-RS"/>
        </w:rPr>
        <w:t>и</w:t>
      </w:r>
    </w:p>
    <w:p w:rsidR="0073726D" w:rsidRPr="0073726D" w:rsidRDefault="0073726D" w:rsidP="00372522">
      <w:pPr>
        <w:tabs>
          <w:tab w:val="left" w:pos="9356"/>
        </w:tabs>
        <w:spacing w:line="147" w:lineRule="exact"/>
        <w:ind w:left="2127" w:hanging="426"/>
        <w:jc w:val="both"/>
        <w:rPr>
          <w:rFonts w:eastAsia="Times New Roman"/>
          <w:i/>
          <w:iCs/>
          <w:noProof/>
          <w:sz w:val="24"/>
          <w:szCs w:val="24"/>
          <w:lang w:val="sr-Cyrl-RS"/>
        </w:rPr>
      </w:pPr>
    </w:p>
    <w:p w:rsidR="0073726D" w:rsidRPr="0073726D" w:rsidRDefault="003D0EE6" w:rsidP="00372522">
      <w:pPr>
        <w:numPr>
          <w:ilvl w:val="1"/>
          <w:numId w:val="47"/>
        </w:numPr>
        <w:tabs>
          <w:tab w:val="left" w:pos="3360"/>
          <w:tab w:val="left" w:pos="9356"/>
        </w:tabs>
        <w:ind w:left="2127" w:hanging="426"/>
        <w:jc w:val="both"/>
        <w:rPr>
          <w:rFonts w:eastAsia="Times New Roman"/>
          <w:i/>
          <w:iCs/>
          <w:noProof/>
          <w:sz w:val="24"/>
          <w:szCs w:val="24"/>
          <w:lang w:val="sr-Cyrl-RS"/>
        </w:rPr>
      </w:pPr>
      <w:r>
        <w:rPr>
          <w:rFonts w:eastAsia="Times New Roman"/>
          <w:i/>
          <w:iCs/>
          <w:noProof/>
          <w:sz w:val="24"/>
          <w:szCs w:val="24"/>
          <w:lang w:val="sr-Cyrl-RS"/>
        </w:rPr>
        <w:t>границ</w:t>
      </w:r>
      <w:r>
        <w:rPr>
          <w:rFonts w:eastAsia="Times New Roman"/>
          <w:i/>
          <w:iCs/>
          <w:noProof/>
          <w:sz w:val="24"/>
          <w:szCs w:val="24"/>
          <w:lang w:val="en-US"/>
        </w:rPr>
        <w:t xml:space="preserve">e </w:t>
      </w:r>
      <w:r>
        <w:rPr>
          <w:rFonts w:eastAsia="Times New Roman"/>
          <w:i/>
          <w:iCs/>
          <w:noProof/>
          <w:sz w:val="24"/>
          <w:szCs w:val="24"/>
          <w:lang w:val="sr-Cyrl-BA"/>
        </w:rPr>
        <w:t>притисне</w:t>
      </w:r>
      <w:r w:rsidR="0073726D" w:rsidRPr="0073726D">
        <w:rPr>
          <w:rFonts w:eastAsia="Times New Roman"/>
          <w:i/>
          <w:iCs/>
          <w:noProof/>
          <w:sz w:val="24"/>
          <w:szCs w:val="24"/>
          <w:lang w:val="sr-Cyrl-RS"/>
        </w:rPr>
        <w:t xml:space="preserve"> </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врсто</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 xml:space="preserve">е </w:t>
      </w:r>
      <w:r>
        <w:rPr>
          <w:rFonts w:eastAsia="Times New Roman"/>
          <w:i/>
          <w:iCs/>
          <w:noProof/>
          <w:sz w:val="24"/>
          <w:szCs w:val="24"/>
          <w:lang w:val="sr-Cyrl-RS"/>
        </w:rPr>
        <w:t>мање</w:t>
      </w:r>
      <w:r w:rsidR="0073726D" w:rsidRPr="0073726D">
        <w:rPr>
          <w:rFonts w:eastAsia="Times New Roman"/>
          <w:i/>
          <w:iCs/>
          <w:noProof/>
          <w:sz w:val="24"/>
          <w:szCs w:val="24"/>
          <w:lang w:val="sr-Cyrl-RS"/>
        </w:rPr>
        <w:t xml:space="preserve"> од 14 × 10 </w:t>
      </w:r>
      <w:r w:rsidR="0073726D" w:rsidRPr="0073726D">
        <w:rPr>
          <w:rFonts w:eastAsia="Times New Roman"/>
          <w:i/>
          <w:iCs/>
          <w:noProof/>
          <w:sz w:val="24"/>
          <w:szCs w:val="24"/>
          <w:vertAlign w:val="superscript"/>
          <w:lang w:val="sr-Cyrl-RS"/>
        </w:rPr>
        <w:t>6</w:t>
      </w:r>
      <w:r>
        <w:rPr>
          <w:rFonts w:eastAsia="Times New Roman"/>
          <w:i/>
          <w:iCs/>
          <w:noProof/>
          <w:sz w:val="24"/>
          <w:szCs w:val="24"/>
          <w:lang w:val="sr-Cyrl-RS"/>
        </w:rPr>
        <w:t xml:space="preserve"> </w:t>
      </w:r>
      <w:r>
        <w:rPr>
          <w:rFonts w:eastAsia="Times New Roman"/>
          <w:i/>
          <w:iCs/>
          <w:noProof/>
          <w:sz w:val="24"/>
          <w:szCs w:val="24"/>
          <w:lang w:val="en-US"/>
        </w:rPr>
        <w:t>N</w:t>
      </w:r>
      <w:r>
        <w:rPr>
          <w:rFonts w:eastAsia="Times New Roman"/>
          <w:i/>
          <w:iCs/>
          <w:noProof/>
          <w:sz w:val="24"/>
          <w:szCs w:val="24"/>
          <w:lang w:val="sr-Cyrl-RS"/>
        </w:rPr>
        <w:t>/</w:t>
      </w:r>
      <w:r>
        <w:rPr>
          <w:rFonts w:eastAsia="Times New Roman"/>
          <w:i/>
          <w:iCs/>
          <w:noProof/>
          <w:sz w:val="24"/>
          <w:szCs w:val="24"/>
          <w:lang w:val="en-US"/>
        </w:rPr>
        <w:t>m</w:t>
      </w:r>
      <w:r w:rsidR="0073726D" w:rsidRPr="0073726D">
        <w:rPr>
          <w:rFonts w:eastAsia="Times New Roman"/>
          <w:i/>
          <w:iCs/>
          <w:noProof/>
          <w:sz w:val="24"/>
          <w:szCs w:val="24"/>
          <w:lang w:val="sr-Cyrl-RS"/>
        </w:rPr>
        <w:t xml:space="preserve"> </w:t>
      </w:r>
      <w:r w:rsidR="0073726D" w:rsidRPr="0073726D">
        <w:rPr>
          <w:rFonts w:eastAsia="Times New Roman"/>
          <w:i/>
          <w:iCs/>
          <w:noProof/>
          <w:sz w:val="24"/>
          <w:szCs w:val="24"/>
          <w:vertAlign w:val="superscript"/>
          <w:lang w:val="sr-Cyrl-RS"/>
        </w:rPr>
        <w:t>2</w:t>
      </w:r>
      <w:r w:rsidR="0073726D" w:rsidRPr="0073726D">
        <w:rPr>
          <w:rFonts w:eastAsia="Times New Roman"/>
          <w:i/>
          <w:iCs/>
          <w:noProof/>
          <w:sz w:val="24"/>
          <w:szCs w:val="24"/>
          <w:lang w:val="sr-Cyrl-RS"/>
        </w:rPr>
        <w:t>;</w:t>
      </w:r>
    </w:p>
    <w:p w:rsidR="0073726D" w:rsidRPr="0073726D" w:rsidRDefault="0073726D" w:rsidP="00372522">
      <w:pPr>
        <w:tabs>
          <w:tab w:val="left" w:pos="9356"/>
        </w:tabs>
        <w:spacing w:line="176" w:lineRule="exact"/>
        <w:ind w:left="2552"/>
        <w:jc w:val="both"/>
        <w:rPr>
          <w:rFonts w:eastAsia="Times New Roman"/>
          <w:i/>
          <w:iCs/>
          <w:noProof/>
          <w:sz w:val="24"/>
          <w:szCs w:val="24"/>
          <w:lang w:val="sr-Cyrl-RS"/>
        </w:rPr>
      </w:pPr>
    </w:p>
    <w:p w:rsidR="0073726D" w:rsidRPr="0073726D" w:rsidRDefault="0073726D" w:rsidP="00372522">
      <w:pPr>
        <w:tabs>
          <w:tab w:val="left" w:pos="9356"/>
        </w:tabs>
        <w:ind w:left="1276"/>
        <w:jc w:val="both"/>
        <w:rPr>
          <w:rFonts w:eastAsia="Times New Roman"/>
          <w:i/>
          <w:iCs/>
          <w:noProof/>
          <w:sz w:val="24"/>
          <w:szCs w:val="24"/>
          <w:lang w:val="sr-Cyrl-RS"/>
        </w:rPr>
      </w:pPr>
      <w:r w:rsidRPr="0073726D">
        <w:rPr>
          <w:rFonts w:eastAsia="Times New Roman"/>
          <w:i/>
          <w:iCs/>
          <w:noProof/>
          <w:sz w:val="24"/>
          <w:szCs w:val="24"/>
          <w:lang w:val="sr-Cyrl-RS"/>
        </w:rPr>
        <w:t xml:space="preserve">д. </w:t>
      </w:r>
      <w:r w:rsidR="003D0EE6">
        <w:rPr>
          <w:rFonts w:eastAsia="Times New Roman"/>
          <w:i/>
          <w:iCs/>
          <w:noProof/>
          <w:sz w:val="24"/>
          <w:szCs w:val="24"/>
          <w:lang w:val="sr-Cyrl-RS"/>
        </w:rPr>
        <w:t>плочасти</w:t>
      </w:r>
      <w:r w:rsidRPr="0073726D">
        <w:rPr>
          <w:rFonts w:eastAsia="Times New Roman"/>
          <w:i/>
          <w:iCs/>
          <w:noProof/>
          <w:sz w:val="24"/>
          <w:szCs w:val="24"/>
          <w:lang w:val="sr-Cyrl-RS"/>
        </w:rPr>
        <w:t xml:space="preserve"> апсорбери изра</w:t>
      </w:r>
      <w:r w:rsidRPr="0073726D">
        <w:rPr>
          <w:rFonts w:eastAsia="Arial"/>
          <w:i/>
          <w:iCs/>
          <w:noProof/>
          <w:sz w:val="24"/>
          <w:szCs w:val="24"/>
          <w:lang w:val="sr-Cyrl-RS"/>
        </w:rPr>
        <w:t>ђ</w:t>
      </w:r>
      <w:r w:rsidRPr="0073726D">
        <w:rPr>
          <w:rFonts w:eastAsia="Times New Roman"/>
          <w:i/>
          <w:iCs/>
          <w:noProof/>
          <w:sz w:val="24"/>
          <w:szCs w:val="24"/>
          <w:lang w:val="sr-Cyrl-RS"/>
        </w:rPr>
        <w:t>ени од синтер</w:t>
      </w:r>
      <w:r w:rsidR="003D0EE6">
        <w:rPr>
          <w:rFonts w:eastAsia="Times New Roman"/>
          <w:i/>
          <w:iCs/>
          <w:noProof/>
          <w:sz w:val="24"/>
          <w:szCs w:val="24"/>
          <w:lang w:val="sr-Cyrl-RS"/>
        </w:rPr>
        <w:t>ов</w:t>
      </w:r>
      <w:r w:rsidRPr="0073726D">
        <w:rPr>
          <w:rFonts w:eastAsia="Times New Roman"/>
          <w:i/>
          <w:iCs/>
          <w:noProof/>
          <w:sz w:val="24"/>
          <w:szCs w:val="24"/>
          <w:lang w:val="sr-Cyrl-RS"/>
        </w:rPr>
        <w:t xml:space="preserve">аног ферита који имају све </w:t>
      </w:r>
      <w:r w:rsidR="003D0EE6">
        <w:rPr>
          <w:rFonts w:eastAsia="Times New Roman"/>
          <w:i/>
          <w:iCs/>
          <w:noProof/>
          <w:sz w:val="24"/>
          <w:szCs w:val="24"/>
          <w:lang w:val="sr-Cyrl-RS"/>
        </w:rPr>
        <w:t>сљедеће особине</w:t>
      </w:r>
      <w:r w:rsidRPr="0073726D">
        <w:rPr>
          <w:rFonts w:eastAsia="Times New Roman"/>
          <w:i/>
          <w:iCs/>
          <w:noProof/>
          <w:sz w:val="24"/>
          <w:szCs w:val="24"/>
          <w:lang w:val="sr-Cyrl-RS"/>
        </w:rPr>
        <w:t>:</w:t>
      </w:r>
    </w:p>
    <w:p w:rsidR="0073726D" w:rsidRPr="0073726D" w:rsidRDefault="0073726D" w:rsidP="00372522">
      <w:pPr>
        <w:tabs>
          <w:tab w:val="left" w:pos="9356"/>
        </w:tabs>
        <w:spacing w:line="250" w:lineRule="exact"/>
        <w:ind w:left="2552"/>
        <w:jc w:val="both"/>
        <w:rPr>
          <w:rFonts w:eastAsia="Times New Roman"/>
          <w:i/>
          <w:iCs/>
          <w:noProof/>
          <w:sz w:val="24"/>
          <w:szCs w:val="24"/>
          <w:lang w:val="sr-Cyrl-RS"/>
        </w:rPr>
      </w:pPr>
    </w:p>
    <w:p w:rsidR="0073726D" w:rsidRPr="0073726D" w:rsidRDefault="0073726D" w:rsidP="00372522">
      <w:pPr>
        <w:numPr>
          <w:ilvl w:val="1"/>
          <w:numId w:val="48"/>
        </w:numPr>
        <w:tabs>
          <w:tab w:val="left" w:pos="3360"/>
          <w:tab w:val="left" w:pos="9356"/>
        </w:tabs>
        <w:ind w:left="2127" w:hanging="426"/>
        <w:jc w:val="both"/>
        <w:rPr>
          <w:rFonts w:eastAsia="Times New Roman"/>
          <w:i/>
          <w:iCs/>
          <w:noProof/>
          <w:sz w:val="24"/>
          <w:szCs w:val="24"/>
          <w:lang w:val="sr-Cyrl-RS"/>
        </w:rPr>
      </w:pPr>
      <w:r w:rsidRPr="0073726D">
        <w:rPr>
          <w:rFonts w:eastAsia="Times New Roman"/>
          <w:i/>
          <w:iCs/>
          <w:noProof/>
          <w:sz w:val="24"/>
          <w:szCs w:val="24"/>
          <w:lang w:val="sr-Cyrl-RS"/>
        </w:rPr>
        <w:t>специфи</w:t>
      </w:r>
      <w:r w:rsidRPr="0073726D">
        <w:rPr>
          <w:rFonts w:eastAsia="Arial"/>
          <w:i/>
          <w:iCs/>
          <w:noProof/>
          <w:sz w:val="24"/>
          <w:szCs w:val="24"/>
          <w:lang w:val="sr-Cyrl-RS"/>
        </w:rPr>
        <w:t>ч</w:t>
      </w:r>
      <w:r w:rsidR="003D0EE6">
        <w:rPr>
          <w:rFonts w:eastAsia="Times New Roman"/>
          <w:i/>
          <w:iCs/>
          <w:noProof/>
          <w:sz w:val="24"/>
          <w:szCs w:val="24"/>
          <w:lang w:val="sr-Cyrl-RS"/>
        </w:rPr>
        <w:t>ну тежину</w:t>
      </w:r>
      <w:r w:rsidRPr="0073726D">
        <w:rPr>
          <w:rFonts w:eastAsia="Times New Roman"/>
          <w:i/>
          <w:iCs/>
          <w:noProof/>
          <w:sz w:val="24"/>
          <w:szCs w:val="24"/>
          <w:lang w:val="sr-Cyrl-RS"/>
        </w:rPr>
        <w:t xml:space="preserve"> ве</w:t>
      </w:r>
      <w:r w:rsidRPr="0073726D">
        <w:rPr>
          <w:rFonts w:eastAsia="Arial"/>
          <w:i/>
          <w:iCs/>
          <w:noProof/>
          <w:sz w:val="24"/>
          <w:szCs w:val="24"/>
          <w:lang w:val="sr-Cyrl-RS"/>
        </w:rPr>
        <w:t>ћ</w:t>
      </w:r>
      <w:r w:rsidR="003D0EE6">
        <w:rPr>
          <w:rFonts w:eastAsia="Times New Roman"/>
          <w:i/>
          <w:iCs/>
          <w:noProof/>
          <w:sz w:val="24"/>
          <w:szCs w:val="24"/>
          <w:lang w:val="sr-Cyrl-RS"/>
        </w:rPr>
        <w:t>у</w:t>
      </w:r>
      <w:r w:rsidRPr="0073726D">
        <w:rPr>
          <w:rFonts w:eastAsia="Times New Roman"/>
          <w:i/>
          <w:iCs/>
          <w:noProof/>
          <w:sz w:val="24"/>
          <w:szCs w:val="24"/>
          <w:lang w:val="sr-Cyrl-RS"/>
        </w:rPr>
        <w:t xml:space="preserve"> од 4,4; </w:t>
      </w:r>
      <w:r w:rsidRPr="0073726D">
        <w:rPr>
          <w:rFonts w:eastAsia="Times New Roman"/>
          <w:i/>
          <w:iCs/>
          <w:noProof/>
          <w:sz w:val="24"/>
          <w:szCs w:val="24"/>
          <w:u w:val="single"/>
          <w:lang w:val="sr-Cyrl-RS"/>
        </w:rPr>
        <w:t>и</w:t>
      </w:r>
    </w:p>
    <w:p w:rsidR="0073726D" w:rsidRPr="0073726D" w:rsidRDefault="0073726D" w:rsidP="00372522">
      <w:pPr>
        <w:tabs>
          <w:tab w:val="left" w:pos="9356"/>
        </w:tabs>
        <w:spacing w:line="251" w:lineRule="exact"/>
        <w:ind w:left="2127" w:hanging="426"/>
        <w:jc w:val="both"/>
        <w:rPr>
          <w:rFonts w:eastAsia="Times New Roman"/>
          <w:i/>
          <w:iCs/>
          <w:noProof/>
          <w:sz w:val="24"/>
          <w:szCs w:val="24"/>
          <w:lang w:val="sr-Cyrl-RS"/>
        </w:rPr>
      </w:pPr>
    </w:p>
    <w:p w:rsidR="0073726D" w:rsidRPr="0073726D" w:rsidRDefault="003D0EE6" w:rsidP="00372522">
      <w:pPr>
        <w:numPr>
          <w:ilvl w:val="1"/>
          <w:numId w:val="48"/>
        </w:numPr>
        <w:tabs>
          <w:tab w:val="left" w:pos="3360"/>
          <w:tab w:val="left" w:pos="9356"/>
        </w:tabs>
        <w:ind w:left="2127" w:hanging="426"/>
        <w:jc w:val="both"/>
        <w:rPr>
          <w:rFonts w:eastAsia="Times New Roman"/>
          <w:i/>
          <w:iCs/>
          <w:noProof/>
          <w:sz w:val="24"/>
          <w:szCs w:val="24"/>
          <w:lang w:val="sr-Cyrl-RS"/>
        </w:rPr>
      </w:pPr>
      <w:r>
        <w:rPr>
          <w:rFonts w:eastAsia="Times New Roman"/>
          <w:i/>
          <w:iCs/>
          <w:noProof/>
          <w:sz w:val="24"/>
          <w:szCs w:val="24"/>
          <w:lang w:val="sr-Cyrl-RS"/>
        </w:rPr>
        <w:t>највишу радну температуру</w:t>
      </w:r>
      <w:r w:rsidR="0073726D" w:rsidRPr="0073726D">
        <w:rPr>
          <w:rFonts w:eastAsia="Times New Roman"/>
          <w:i/>
          <w:iCs/>
          <w:noProof/>
          <w:sz w:val="24"/>
          <w:szCs w:val="24"/>
          <w:lang w:val="sr-Cyrl-RS"/>
        </w:rPr>
        <w:t xml:space="preserve"> од 548 К (275 </w:t>
      </w:r>
      <w:r w:rsidR="00B55F13">
        <w:rPr>
          <w:rFonts w:eastAsia="Times New Roman"/>
          <w:i/>
          <w:iCs/>
          <w:noProof/>
          <w:sz w:val="24"/>
          <w:szCs w:val="24"/>
          <w:lang w:val="sr-Cyrl-RS"/>
        </w:rPr>
        <w:t>°C</w:t>
      </w:r>
      <w:r w:rsidR="0073726D" w:rsidRPr="0073726D">
        <w:rPr>
          <w:rFonts w:eastAsia="Times New Roman"/>
          <w:i/>
          <w:iCs/>
          <w:noProof/>
          <w:sz w:val="24"/>
          <w:szCs w:val="24"/>
          <w:lang w:val="sr-Cyrl-RS"/>
        </w:rPr>
        <w:t>).</w:t>
      </w:r>
    </w:p>
    <w:p w:rsidR="0073726D" w:rsidRPr="0073726D" w:rsidRDefault="0073726D" w:rsidP="00372522">
      <w:pPr>
        <w:spacing w:line="251" w:lineRule="exact"/>
        <w:ind w:left="1276" w:hanging="425"/>
        <w:jc w:val="both"/>
        <w:rPr>
          <w:noProof/>
          <w:sz w:val="24"/>
          <w:szCs w:val="24"/>
          <w:lang w:val="sr-Cyrl-RS"/>
        </w:rPr>
      </w:pPr>
    </w:p>
    <w:p w:rsidR="0073726D" w:rsidRPr="0073726D" w:rsidRDefault="0073726D" w:rsidP="00372522">
      <w:pPr>
        <w:spacing w:line="245" w:lineRule="auto"/>
        <w:ind w:left="1560" w:hanging="1560"/>
        <w:jc w:val="both"/>
        <w:rPr>
          <w:noProof/>
          <w:sz w:val="24"/>
          <w:szCs w:val="24"/>
          <w:lang w:val="sr-Cyrl-RS"/>
        </w:rPr>
      </w:pPr>
      <w:r w:rsidRPr="0073726D">
        <w:rPr>
          <w:rFonts w:eastAsia="Times New Roman"/>
          <w:i/>
          <w:iCs/>
          <w:noProof/>
          <w:sz w:val="24"/>
          <w:szCs w:val="24"/>
          <w:u w:val="single"/>
          <w:lang w:val="sr-Cyrl-RS"/>
        </w:rPr>
        <w:t>Напомена 2:</w:t>
      </w:r>
      <w:r w:rsidRPr="0073726D">
        <w:rPr>
          <w:rFonts w:eastAsia="Times New Roman"/>
          <w:i/>
          <w:iCs/>
          <w:noProof/>
          <w:sz w:val="24"/>
          <w:szCs w:val="24"/>
          <w:lang w:val="sr-Cyrl-RS"/>
        </w:rPr>
        <w:t xml:space="preserve"> Ни</w:t>
      </w:r>
      <w:r w:rsidRPr="0073726D">
        <w:rPr>
          <w:rFonts w:eastAsia="Arial"/>
          <w:i/>
          <w:iCs/>
          <w:noProof/>
          <w:sz w:val="24"/>
          <w:szCs w:val="24"/>
          <w:lang w:val="sr-Cyrl-RS"/>
        </w:rPr>
        <w:t>ч</w:t>
      </w:r>
      <w:r w:rsidRPr="0073726D">
        <w:rPr>
          <w:rFonts w:eastAsia="Times New Roman"/>
          <w:i/>
          <w:iCs/>
          <w:noProof/>
          <w:sz w:val="24"/>
          <w:szCs w:val="24"/>
          <w:lang w:val="sr-Cyrl-RS"/>
        </w:rPr>
        <w:t>им</w:t>
      </w:r>
      <w:r w:rsidR="003D0EE6">
        <w:rPr>
          <w:rFonts w:eastAsia="Times New Roman"/>
          <w:i/>
          <w:iCs/>
          <w:noProof/>
          <w:sz w:val="24"/>
          <w:szCs w:val="24"/>
          <w:lang w:val="sr-Cyrl-RS"/>
        </w:rPr>
        <w:t xml:space="preserve"> од наведенога у Напомени 1. у 1С</w:t>
      </w:r>
      <w:r w:rsidRPr="0073726D">
        <w:rPr>
          <w:rFonts w:eastAsia="Times New Roman"/>
          <w:i/>
          <w:iCs/>
          <w:noProof/>
          <w:sz w:val="24"/>
          <w:szCs w:val="24"/>
          <w:lang w:val="sr-Cyrl-RS"/>
        </w:rPr>
        <w:t>001.а. не спре</w:t>
      </w:r>
      <w:r w:rsidRPr="0073726D">
        <w:rPr>
          <w:rFonts w:eastAsia="Arial"/>
          <w:i/>
          <w:iCs/>
          <w:noProof/>
          <w:sz w:val="24"/>
          <w:szCs w:val="24"/>
          <w:lang w:val="sr-Cyrl-RS"/>
        </w:rPr>
        <w:t>ч</w:t>
      </w:r>
      <w:r w:rsidRPr="0073726D">
        <w:rPr>
          <w:rFonts w:eastAsia="Times New Roman"/>
          <w:i/>
          <w:iCs/>
          <w:noProof/>
          <w:sz w:val="24"/>
          <w:szCs w:val="24"/>
          <w:lang w:val="sr-Cyrl-RS"/>
        </w:rPr>
        <w:t>ава</w:t>
      </w:r>
      <w:r w:rsidR="003D0EE6">
        <w:rPr>
          <w:rFonts w:eastAsia="Times New Roman"/>
          <w:i/>
          <w:iCs/>
          <w:noProof/>
          <w:sz w:val="24"/>
          <w:szCs w:val="24"/>
          <w:lang w:val="sr-Cyrl-RS"/>
        </w:rPr>
        <w:t xml:space="preserve"> </w:t>
      </w:r>
      <w:r w:rsidR="003D0EE6" w:rsidRPr="003D0EE6">
        <w:rPr>
          <w:rFonts w:eastAsia="Times New Roman"/>
          <w:i/>
          <w:iCs/>
          <w:noProof/>
          <w:sz w:val="24"/>
          <w:szCs w:val="24"/>
          <w:lang w:val="sr-Cyrl-RS"/>
        </w:rPr>
        <w:t>апсорпцију</w:t>
      </w:r>
      <w:r w:rsidRPr="0073726D">
        <w:rPr>
          <w:rFonts w:eastAsia="Times New Roman"/>
          <w:i/>
          <w:iCs/>
          <w:noProof/>
          <w:sz w:val="24"/>
          <w:szCs w:val="24"/>
          <w:lang w:val="sr-Cyrl-RS"/>
        </w:rPr>
        <w:t xml:space="preserve"> </w:t>
      </w:r>
      <w:r w:rsidR="003D0EE6">
        <w:rPr>
          <w:rFonts w:eastAsia="Times New Roman"/>
          <w:i/>
          <w:iCs/>
          <w:noProof/>
          <w:sz w:val="24"/>
          <w:szCs w:val="24"/>
          <w:lang w:val="sr-Cyrl-RS"/>
        </w:rPr>
        <w:t xml:space="preserve">магнетних материјала </w:t>
      </w:r>
      <w:r w:rsidRPr="0073726D">
        <w:rPr>
          <w:rFonts w:eastAsia="Times New Roman"/>
          <w:i/>
          <w:iCs/>
          <w:noProof/>
          <w:sz w:val="24"/>
          <w:szCs w:val="24"/>
          <w:lang w:val="sr-Cyrl-RS"/>
        </w:rPr>
        <w:t xml:space="preserve">кад су </w:t>
      </w:r>
      <w:r w:rsidR="00921A63">
        <w:rPr>
          <w:rFonts w:eastAsia="Times New Roman"/>
          <w:i/>
          <w:iCs/>
          <w:noProof/>
          <w:sz w:val="24"/>
          <w:szCs w:val="24"/>
          <w:lang w:val="sr-Cyrl-RS"/>
        </w:rPr>
        <w:t>премазани</w:t>
      </w:r>
      <w:r w:rsidRPr="0073726D">
        <w:rPr>
          <w:rFonts w:eastAsia="Times New Roman"/>
          <w:i/>
          <w:iCs/>
          <w:noProof/>
          <w:sz w:val="24"/>
          <w:szCs w:val="24"/>
          <w:lang w:val="sr-Cyrl-RS"/>
        </w:rPr>
        <w:t xml:space="preserve"> бојом.</w:t>
      </w:r>
    </w:p>
    <w:p w:rsidR="0073726D" w:rsidRPr="0073726D" w:rsidRDefault="0073726D" w:rsidP="00372522">
      <w:pPr>
        <w:spacing w:line="193" w:lineRule="exact"/>
        <w:jc w:val="both"/>
        <w:rPr>
          <w:noProof/>
          <w:sz w:val="24"/>
          <w:szCs w:val="24"/>
          <w:lang w:val="sr-Cyrl-RS"/>
        </w:rPr>
      </w:pPr>
    </w:p>
    <w:p w:rsidR="0073726D" w:rsidRPr="0073726D" w:rsidRDefault="00273888" w:rsidP="00372522">
      <w:pPr>
        <w:tabs>
          <w:tab w:val="left" w:pos="1760"/>
        </w:tabs>
        <w:ind w:left="720"/>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Материјали кроз које не пролази видљива свјетлост, посебно направљени за апсорпцију блиског инфрацрвеног зра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ења </w:t>
      </w:r>
      <w:r w:rsidR="003D0EE6">
        <w:rPr>
          <w:rFonts w:eastAsia="Times New Roman"/>
          <w:noProof/>
          <w:sz w:val="24"/>
          <w:szCs w:val="24"/>
          <w:lang w:val="sr-Cyrl-RS"/>
        </w:rPr>
        <w:t>таласне дуж</w:t>
      </w:r>
      <w:r w:rsidR="0073726D" w:rsidRPr="0073726D">
        <w:rPr>
          <w:rFonts w:eastAsia="Times New Roman"/>
          <w:noProof/>
          <w:sz w:val="24"/>
          <w:szCs w:val="24"/>
          <w:lang w:val="sr-Cyrl-RS"/>
        </w:rPr>
        <w:t>ине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од 810 </w:t>
      </w:r>
      <w:r w:rsidR="003D0EE6">
        <w:rPr>
          <w:rFonts w:eastAsia="Times New Roman"/>
          <w:noProof/>
          <w:sz w:val="24"/>
          <w:szCs w:val="24"/>
          <w:lang w:val="en-US"/>
        </w:rPr>
        <w:t>nm</w:t>
      </w:r>
      <w:r w:rsidR="0073726D" w:rsidRPr="0073726D">
        <w:rPr>
          <w:rFonts w:eastAsia="Times New Roman"/>
          <w:noProof/>
          <w:sz w:val="24"/>
          <w:szCs w:val="24"/>
          <w:lang w:val="sr-Cyrl-RS"/>
        </w:rPr>
        <w:t xml:space="preserve">, али мање од 2 000 </w:t>
      </w:r>
      <w:r w:rsidR="003D0EE6">
        <w:rPr>
          <w:rFonts w:eastAsia="Times New Roman"/>
          <w:noProof/>
          <w:sz w:val="24"/>
          <w:szCs w:val="24"/>
          <w:lang w:val="en-US"/>
        </w:rPr>
        <w:t>nm</w:t>
      </w:r>
      <w:r w:rsidR="0073726D" w:rsidRPr="0073726D">
        <w:rPr>
          <w:rFonts w:eastAsia="Times New Roman"/>
          <w:noProof/>
          <w:sz w:val="24"/>
          <w:szCs w:val="24"/>
          <w:lang w:val="sr-Cyrl-RS"/>
        </w:rPr>
        <w:t xml:space="preserve"> (фреквенције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од 150 </w:t>
      </w:r>
      <w:r w:rsidR="003D0EE6">
        <w:rPr>
          <w:rFonts w:eastAsia="Times New Roman"/>
          <w:noProof/>
          <w:sz w:val="24"/>
          <w:szCs w:val="24"/>
          <w:lang w:val="en-US"/>
        </w:rPr>
        <w:t>THz</w:t>
      </w:r>
      <w:r w:rsidR="0073726D" w:rsidRPr="0073726D">
        <w:rPr>
          <w:rFonts w:eastAsia="Times New Roman"/>
          <w:noProof/>
          <w:sz w:val="24"/>
          <w:szCs w:val="24"/>
          <w:lang w:val="sr-Cyrl-RS"/>
        </w:rPr>
        <w:t xml:space="preserve">, али мање од 370 </w:t>
      </w:r>
      <w:r w:rsidR="003D0EE6">
        <w:rPr>
          <w:rFonts w:eastAsia="Times New Roman"/>
          <w:noProof/>
          <w:sz w:val="24"/>
          <w:szCs w:val="24"/>
          <w:lang w:val="en-US"/>
        </w:rPr>
        <w:t>THz</w:t>
      </w:r>
      <w:r w:rsidR="0073726D" w:rsidRPr="0073726D">
        <w:rPr>
          <w:rFonts w:eastAsia="Times New Roman"/>
          <w:noProof/>
          <w:sz w:val="24"/>
          <w:szCs w:val="24"/>
          <w:lang w:val="sr-Cyrl-RS"/>
        </w:rPr>
        <w:t>);</w:t>
      </w:r>
    </w:p>
    <w:p w:rsidR="0073726D" w:rsidRPr="0073726D" w:rsidRDefault="0073726D" w:rsidP="00372522">
      <w:pPr>
        <w:spacing w:line="180" w:lineRule="exact"/>
        <w:jc w:val="both"/>
        <w:rPr>
          <w:rFonts w:eastAsia="Times New Roman"/>
          <w:noProof/>
          <w:sz w:val="24"/>
          <w:szCs w:val="24"/>
          <w:lang w:val="sr-Cyrl-RS"/>
        </w:rPr>
      </w:pPr>
    </w:p>
    <w:p w:rsidR="0073726D" w:rsidRPr="0073726D" w:rsidRDefault="0073726D" w:rsidP="00372522">
      <w:pPr>
        <w:spacing w:line="246" w:lineRule="auto"/>
        <w:ind w:left="1701"/>
        <w:jc w:val="both"/>
        <w:rPr>
          <w:rFonts w:eastAsia="Times New Roman"/>
          <w:noProof/>
          <w:sz w:val="24"/>
          <w:szCs w:val="24"/>
          <w:lang w:val="sr-Cyrl-RS"/>
        </w:rPr>
      </w:pPr>
      <w:r w:rsidRPr="0073726D">
        <w:rPr>
          <w:rFonts w:eastAsia="Times New Roman"/>
          <w:i/>
          <w:iCs/>
          <w:noProof/>
          <w:sz w:val="24"/>
          <w:szCs w:val="24"/>
          <w:u w:val="single"/>
          <w:lang w:val="sr-Cyrl-RS"/>
        </w:rPr>
        <w:t>Напомена:</w:t>
      </w:r>
      <w:r w:rsidR="003D0EE6">
        <w:rPr>
          <w:rFonts w:eastAsia="Times New Roman"/>
          <w:i/>
          <w:iCs/>
          <w:noProof/>
          <w:sz w:val="24"/>
          <w:szCs w:val="24"/>
          <w:lang w:val="sr-Cyrl-RS"/>
        </w:rPr>
        <w:t xml:space="preserve"> 1</w:t>
      </w:r>
      <w:r w:rsidR="003D0EE6">
        <w:rPr>
          <w:rFonts w:eastAsia="Times New Roman"/>
          <w:i/>
          <w:iCs/>
          <w:noProof/>
          <w:sz w:val="24"/>
          <w:szCs w:val="24"/>
          <w:lang w:val="en-US"/>
        </w:rPr>
        <w:t>C</w:t>
      </w:r>
      <w:r w:rsidRPr="0073726D">
        <w:rPr>
          <w:rFonts w:eastAsia="Times New Roman"/>
          <w:i/>
          <w:iCs/>
          <w:noProof/>
          <w:sz w:val="24"/>
          <w:szCs w:val="24"/>
          <w:lang w:val="sr-Cyrl-RS"/>
        </w:rPr>
        <w:t>001.б. не односи се на материјале посебно намијењене ил</w:t>
      </w:r>
      <w:r w:rsidR="003D0EE6">
        <w:rPr>
          <w:rFonts w:eastAsia="Times New Roman"/>
          <w:i/>
          <w:iCs/>
          <w:noProof/>
          <w:sz w:val="24"/>
          <w:szCs w:val="24"/>
          <w:lang w:val="sr-Cyrl-RS"/>
        </w:rPr>
        <w:t>и формули</w:t>
      </w:r>
      <w:r w:rsidR="003D0EE6">
        <w:rPr>
          <w:rFonts w:eastAsia="Times New Roman"/>
          <w:i/>
          <w:iCs/>
          <w:noProof/>
          <w:sz w:val="24"/>
          <w:szCs w:val="24"/>
          <w:lang w:val="sr-Cyrl-BA"/>
        </w:rPr>
        <w:t>с</w:t>
      </w:r>
      <w:r w:rsidRPr="0073726D">
        <w:rPr>
          <w:rFonts w:eastAsia="Times New Roman"/>
          <w:i/>
          <w:iCs/>
          <w:noProof/>
          <w:sz w:val="24"/>
          <w:szCs w:val="24"/>
          <w:lang w:val="sr-Cyrl-RS"/>
        </w:rPr>
        <w:t>ане за било коју од с</w:t>
      </w:r>
      <w:r w:rsidR="003D0EE6">
        <w:rPr>
          <w:rFonts w:eastAsia="Times New Roman"/>
          <w:i/>
          <w:iCs/>
          <w:noProof/>
          <w:sz w:val="24"/>
          <w:szCs w:val="24"/>
          <w:lang w:val="sr-Cyrl-RS"/>
        </w:rPr>
        <w:t>љ</w:t>
      </w:r>
      <w:r w:rsidRPr="0073726D">
        <w:rPr>
          <w:rFonts w:eastAsia="Times New Roman"/>
          <w:i/>
          <w:iCs/>
          <w:noProof/>
          <w:sz w:val="24"/>
          <w:szCs w:val="24"/>
          <w:lang w:val="sr-Cyrl-RS"/>
        </w:rPr>
        <w:t>еде</w:t>
      </w:r>
      <w:r w:rsidRPr="0073726D">
        <w:rPr>
          <w:rFonts w:eastAsia="Arial"/>
          <w:i/>
          <w:iCs/>
          <w:noProof/>
          <w:sz w:val="24"/>
          <w:szCs w:val="24"/>
          <w:lang w:val="sr-Cyrl-RS"/>
        </w:rPr>
        <w:t>ћ</w:t>
      </w:r>
      <w:r w:rsidRPr="0073726D">
        <w:rPr>
          <w:rFonts w:eastAsia="Times New Roman"/>
          <w:i/>
          <w:iCs/>
          <w:noProof/>
          <w:sz w:val="24"/>
          <w:szCs w:val="24"/>
          <w:lang w:val="sr-Cyrl-RS"/>
        </w:rPr>
        <w:t>их при</w:t>
      </w:r>
      <w:r w:rsidR="00C82973">
        <w:rPr>
          <w:rFonts w:eastAsia="Times New Roman"/>
          <w:i/>
          <w:iCs/>
          <w:noProof/>
          <w:sz w:val="24"/>
          <w:szCs w:val="24"/>
          <w:lang w:val="sr-Cyrl-RS"/>
        </w:rPr>
        <w:t>мј</w:t>
      </w:r>
      <w:r w:rsidRPr="0073726D">
        <w:rPr>
          <w:rFonts w:eastAsia="Times New Roman"/>
          <w:i/>
          <w:iCs/>
          <w:noProof/>
          <w:sz w:val="24"/>
          <w:szCs w:val="24"/>
          <w:lang w:val="sr-Cyrl-RS"/>
        </w:rPr>
        <w:t>ена:</w:t>
      </w:r>
    </w:p>
    <w:p w:rsidR="0073726D" w:rsidRPr="0073726D" w:rsidRDefault="0073726D" w:rsidP="00372522">
      <w:pPr>
        <w:spacing w:line="176" w:lineRule="exact"/>
        <w:ind w:left="1701"/>
        <w:jc w:val="both"/>
        <w:rPr>
          <w:rFonts w:eastAsia="Times New Roman"/>
          <w:noProof/>
          <w:sz w:val="24"/>
          <w:szCs w:val="24"/>
          <w:lang w:val="sr-Cyrl-RS"/>
        </w:rPr>
      </w:pPr>
    </w:p>
    <w:p w:rsidR="0073726D" w:rsidRPr="0073726D" w:rsidRDefault="00273888" w:rsidP="00372522">
      <w:pPr>
        <w:tabs>
          <w:tab w:val="left" w:pos="2940"/>
        </w:tabs>
        <w:ind w:left="1701"/>
        <w:jc w:val="both"/>
        <w:rPr>
          <w:rFonts w:eastAsia="Times New Roman"/>
          <w:i/>
          <w:iCs/>
          <w:noProof/>
          <w:sz w:val="24"/>
          <w:szCs w:val="24"/>
          <w:lang w:val="sr-Cyrl-RS"/>
        </w:rPr>
      </w:pPr>
      <w:r>
        <w:rPr>
          <w:rFonts w:eastAsia="Times New Roman"/>
          <w:i/>
          <w:iCs/>
          <w:noProof/>
          <w:sz w:val="24"/>
          <w:szCs w:val="24"/>
          <w:lang w:val="sr-Cyrl-RS"/>
        </w:rPr>
        <w:t>а.</w:t>
      </w:r>
      <w:r w:rsidR="0073726D" w:rsidRPr="0073726D">
        <w:rPr>
          <w:rFonts w:eastAsia="Times New Roman"/>
          <w:i/>
          <w:iCs/>
          <w:noProof/>
          <w:sz w:val="24"/>
          <w:szCs w:val="24"/>
          <w:lang w:val="sr-Cyrl-RS"/>
        </w:rPr>
        <w:t>„ласерско” озна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авање полимера; </w:t>
      </w:r>
      <w:r w:rsidR="0073726D" w:rsidRPr="0073726D">
        <w:rPr>
          <w:rFonts w:eastAsia="Times New Roman"/>
          <w:i/>
          <w:iCs/>
          <w:noProof/>
          <w:sz w:val="24"/>
          <w:szCs w:val="24"/>
          <w:u w:val="single"/>
          <w:lang w:val="sr-Cyrl-RS"/>
        </w:rPr>
        <w:t>или</w:t>
      </w:r>
    </w:p>
    <w:p w:rsidR="0073726D" w:rsidRPr="0073726D" w:rsidRDefault="0073726D" w:rsidP="00372522">
      <w:pPr>
        <w:spacing w:line="191" w:lineRule="exact"/>
        <w:ind w:left="3828" w:hanging="426"/>
        <w:jc w:val="both"/>
        <w:rPr>
          <w:rFonts w:eastAsia="Times New Roman"/>
          <w:i/>
          <w:iCs/>
          <w:noProof/>
          <w:sz w:val="24"/>
          <w:szCs w:val="24"/>
          <w:lang w:val="sr-Cyrl-RS"/>
        </w:rPr>
      </w:pPr>
    </w:p>
    <w:p w:rsidR="0073726D" w:rsidRPr="0073726D" w:rsidRDefault="00273888" w:rsidP="00372522">
      <w:pPr>
        <w:tabs>
          <w:tab w:val="left" w:pos="2940"/>
        </w:tabs>
        <w:ind w:left="1701"/>
        <w:jc w:val="both"/>
        <w:rPr>
          <w:rFonts w:eastAsia="Times New Roman"/>
          <w:i/>
          <w:iCs/>
          <w:noProof/>
          <w:sz w:val="24"/>
          <w:szCs w:val="24"/>
          <w:lang w:val="sr-Cyrl-RS"/>
        </w:rPr>
      </w:pPr>
      <w:r>
        <w:rPr>
          <w:rFonts w:eastAsia="Times New Roman"/>
          <w:i/>
          <w:iCs/>
          <w:noProof/>
          <w:sz w:val="24"/>
          <w:szCs w:val="24"/>
          <w:lang w:val="sr-Cyrl-RS"/>
        </w:rPr>
        <w:t xml:space="preserve">б. </w:t>
      </w:r>
      <w:r w:rsidR="0073726D" w:rsidRPr="0073726D">
        <w:rPr>
          <w:rFonts w:eastAsia="Times New Roman"/>
          <w:i/>
          <w:iCs/>
          <w:noProof/>
          <w:sz w:val="24"/>
          <w:szCs w:val="24"/>
          <w:lang w:val="sr-Cyrl-RS"/>
        </w:rPr>
        <w:t>„ласерско” варење полимера.</w:t>
      </w:r>
    </w:p>
    <w:p w:rsidR="0073726D" w:rsidRPr="0073726D" w:rsidRDefault="0073726D" w:rsidP="00372522">
      <w:pPr>
        <w:spacing w:line="193" w:lineRule="exact"/>
        <w:jc w:val="both"/>
        <w:rPr>
          <w:rFonts w:eastAsia="Times New Roman"/>
          <w:i/>
          <w:iCs/>
          <w:noProof/>
          <w:sz w:val="24"/>
          <w:szCs w:val="24"/>
          <w:lang w:val="sr-Cyrl-RS"/>
        </w:rPr>
      </w:pPr>
    </w:p>
    <w:p w:rsidR="0073726D" w:rsidRPr="0073726D" w:rsidRDefault="00273888" w:rsidP="00372522">
      <w:pPr>
        <w:tabs>
          <w:tab w:val="left" w:pos="1760"/>
        </w:tabs>
        <w:spacing w:line="239" w:lineRule="auto"/>
        <w:ind w:left="720"/>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у суштини водљиви полимерни материјали с ‚великом електри</w:t>
      </w:r>
      <w:r w:rsidR="0073726D" w:rsidRPr="0073726D">
        <w:rPr>
          <w:rFonts w:eastAsia="Arial"/>
          <w:noProof/>
          <w:sz w:val="24"/>
          <w:szCs w:val="24"/>
          <w:lang w:val="sr-Cyrl-RS"/>
        </w:rPr>
        <w:t>ч</w:t>
      </w:r>
      <w:r w:rsidR="0073726D" w:rsidRPr="0073726D">
        <w:rPr>
          <w:rFonts w:eastAsia="Times New Roman"/>
          <w:noProof/>
          <w:sz w:val="24"/>
          <w:szCs w:val="24"/>
          <w:lang w:val="sr-Cyrl-RS"/>
        </w:rPr>
        <w:t>ном проводљивош</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у’ која премашује 10 000 </w:t>
      </w:r>
      <w:r w:rsidR="003D0EE6" w:rsidRPr="003D0EE6">
        <w:rPr>
          <w:rFonts w:eastAsia="Times New Roman"/>
          <w:noProof/>
          <w:sz w:val="24"/>
          <w:szCs w:val="24"/>
          <w:lang w:val="sr-Cyrl-RS"/>
        </w:rPr>
        <w:t xml:space="preserve">S/m </w:t>
      </w:r>
      <w:r w:rsidR="003D0EE6">
        <w:rPr>
          <w:rFonts w:eastAsia="Times New Roman"/>
          <w:noProof/>
          <w:sz w:val="24"/>
          <w:szCs w:val="24"/>
          <w:lang w:val="sr-Cyrl-RS"/>
        </w:rPr>
        <w:t>(си</w:t>
      </w:r>
      <w:r w:rsidR="0073726D" w:rsidRPr="0073726D">
        <w:rPr>
          <w:rFonts w:eastAsia="Times New Roman"/>
          <w:noProof/>
          <w:sz w:val="24"/>
          <w:szCs w:val="24"/>
          <w:lang w:val="sr-Cyrl-RS"/>
        </w:rPr>
        <w:t xml:space="preserve">менс </w:t>
      </w:r>
      <w:r w:rsidR="003D0EE6">
        <w:rPr>
          <w:rFonts w:eastAsia="Times New Roman"/>
          <w:noProof/>
          <w:sz w:val="24"/>
          <w:szCs w:val="24"/>
          <w:lang w:val="sr-Cyrl-RS"/>
        </w:rPr>
        <w:t>по мет</w:t>
      </w:r>
      <w:r w:rsidR="0073726D" w:rsidRPr="0073726D">
        <w:rPr>
          <w:rFonts w:eastAsia="Times New Roman"/>
          <w:noProof/>
          <w:sz w:val="24"/>
          <w:szCs w:val="24"/>
          <w:lang w:val="sr-Cyrl-RS"/>
        </w:rPr>
        <w:t>р</w:t>
      </w:r>
      <w:r w:rsidR="003D0EE6">
        <w:rPr>
          <w:rFonts w:eastAsia="Times New Roman"/>
          <w:noProof/>
          <w:sz w:val="24"/>
          <w:szCs w:val="24"/>
          <w:lang w:val="sr-Cyrl-RS"/>
        </w:rPr>
        <w:t>у</w:t>
      </w:r>
      <w:r w:rsidR="0073726D" w:rsidRPr="0073726D">
        <w:rPr>
          <w:rFonts w:eastAsia="Times New Roman"/>
          <w:noProof/>
          <w:sz w:val="24"/>
          <w:szCs w:val="24"/>
          <w:lang w:val="sr-Cyrl-RS"/>
        </w:rPr>
        <w:t>) или ‚ пло</w:t>
      </w:r>
      <w:r w:rsidR="0073726D" w:rsidRPr="0073726D">
        <w:rPr>
          <w:rFonts w:eastAsia="Arial"/>
          <w:noProof/>
          <w:sz w:val="24"/>
          <w:szCs w:val="24"/>
          <w:lang w:val="sr-Cyrl-RS"/>
        </w:rPr>
        <w:t>ч</w:t>
      </w:r>
      <w:r w:rsidR="0073726D" w:rsidRPr="0073726D">
        <w:rPr>
          <w:rFonts w:eastAsia="Times New Roman"/>
          <w:noProof/>
          <w:sz w:val="24"/>
          <w:szCs w:val="24"/>
          <w:lang w:val="sr-Cyrl-RS"/>
        </w:rPr>
        <w:t>астим (површинским) специфи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ним отпором’ од мање од 100 ом/квадрат, </w:t>
      </w:r>
      <w:r w:rsidR="003D0EE6">
        <w:rPr>
          <w:rFonts w:eastAsia="Times New Roman"/>
          <w:noProof/>
          <w:sz w:val="24"/>
          <w:szCs w:val="24"/>
          <w:lang w:val="sr-Cyrl-RS"/>
        </w:rPr>
        <w:t>засновани</w:t>
      </w:r>
      <w:r w:rsidR="0073726D" w:rsidRPr="0073726D">
        <w:rPr>
          <w:rFonts w:eastAsia="Times New Roman"/>
          <w:noProof/>
          <w:sz w:val="24"/>
          <w:szCs w:val="24"/>
          <w:lang w:val="sr-Cyrl-RS"/>
        </w:rPr>
        <w:t xml:space="preserve"> на било којем од наведених полимера:</w:t>
      </w:r>
    </w:p>
    <w:p w:rsidR="0073726D" w:rsidRPr="0073726D" w:rsidRDefault="0073726D" w:rsidP="00372522">
      <w:pPr>
        <w:spacing w:line="183" w:lineRule="exact"/>
        <w:ind w:left="1701" w:hanging="567"/>
        <w:jc w:val="both"/>
        <w:rPr>
          <w:rFonts w:eastAsia="Times New Roman"/>
          <w:noProof/>
          <w:sz w:val="24"/>
          <w:szCs w:val="24"/>
          <w:lang w:val="sr-Cyrl-RS"/>
        </w:rPr>
      </w:pPr>
    </w:p>
    <w:p w:rsidR="0073726D" w:rsidRPr="0073726D" w:rsidRDefault="0073726D" w:rsidP="00372522">
      <w:pPr>
        <w:numPr>
          <w:ilvl w:val="1"/>
          <w:numId w:val="49"/>
        </w:numPr>
        <w:tabs>
          <w:tab w:val="left" w:pos="2000"/>
        </w:tabs>
        <w:ind w:left="2127" w:hanging="426"/>
        <w:jc w:val="both"/>
        <w:rPr>
          <w:rFonts w:eastAsia="Times New Roman"/>
          <w:noProof/>
          <w:sz w:val="24"/>
          <w:szCs w:val="24"/>
          <w:lang w:val="sr-Cyrl-RS"/>
        </w:rPr>
      </w:pPr>
      <w:r w:rsidRPr="0073726D">
        <w:rPr>
          <w:rFonts w:eastAsia="Times New Roman"/>
          <w:noProof/>
          <w:sz w:val="24"/>
          <w:szCs w:val="24"/>
          <w:lang w:val="sr-Cyrl-RS"/>
        </w:rPr>
        <w:t>полианилин</w:t>
      </w:r>
      <w:r w:rsidR="003D0EE6">
        <w:rPr>
          <w:rFonts w:eastAsia="Times New Roman"/>
          <w:noProof/>
          <w:sz w:val="24"/>
          <w:szCs w:val="24"/>
          <w:lang w:val="sr-Cyrl-RS"/>
        </w:rPr>
        <w:t>у</w:t>
      </w:r>
      <w:r w:rsidRPr="0073726D">
        <w:rPr>
          <w:rFonts w:eastAsia="Times New Roman"/>
          <w:noProof/>
          <w:sz w:val="24"/>
          <w:szCs w:val="24"/>
          <w:lang w:val="sr-Cyrl-RS"/>
        </w:rPr>
        <w:t>;</w:t>
      </w:r>
    </w:p>
    <w:p w:rsidR="0073726D" w:rsidRPr="0073726D" w:rsidRDefault="0073726D" w:rsidP="00372522">
      <w:pPr>
        <w:spacing w:line="191" w:lineRule="exact"/>
        <w:ind w:left="2127" w:hanging="426"/>
        <w:jc w:val="both"/>
        <w:rPr>
          <w:rFonts w:eastAsia="Times New Roman"/>
          <w:noProof/>
          <w:sz w:val="24"/>
          <w:szCs w:val="24"/>
          <w:lang w:val="sr-Cyrl-RS"/>
        </w:rPr>
      </w:pPr>
    </w:p>
    <w:p w:rsidR="0073726D" w:rsidRPr="0073726D" w:rsidRDefault="0073726D" w:rsidP="00372522">
      <w:pPr>
        <w:numPr>
          <w:ilvl w:val="1"/>
          <w:numId w:val="49"/>
        </w:numPr>
        <w:tabs>
          <w:tab w:val="left" w:pos="2000"/>
        </w:tabs>
        <w:ind w:left="2127" w:hanging="426"/>
        <w:jc w:val="both"/>
        <w:rPr>
          <w:rFonts w:eastAsia="Times New Roman"/>
          <w:noProof/>
          <w:sz w:val="24"/>
          <w:szCs w:val="24"/>
          <w:lang w:val="sr-Cyrl-RS"/>
        </w:rPr>
      </w:pPr>
      <w:r w:rsidRPr="0073726D">
        <w:rPr>
          <w:rFonts w:eastAsia="Times New Roman"/>
          <w:noProof/>
          <w:sz w:val="24"/>
          <w:szCs w:val="24"/>
          <w:lang w:val="sr-Cyrl-RS"/>
        </w:rPr>
        <w:t>полипирол</w:t>
      </w:r>
      <w:r w:rsidR="003D0EE6">
        <w:rPr>
          <w:rFonts w:eastAsia="Times New Roman"/>
          <w:noProof/>
          <w:sz w:val="24"/>
          <w:szCs w:val="24"/>
          <w:lang w:val="sr-Cyrl-RS"/>
        </w:rPr>
        <w:t>у</w:t>
      </w:r>
      <w:r w:rsidRPr="0073726D">
        <w:rPr>
          <w:rFonts w:eastAsia="Times New Roman"/>
          <w:noProof/>
          <w:sz w:val="24"/>
          <w:szCs w:val="24"/>
          <w:lang w:val="sr-Cyrl-RS"/>
        </w:rPr>
        <w:t>;</w:t>
      </w:r>
    </w:p>
    <w:p w:rsidR="0073726D" w:rsidRPr="0073726D" w:rsidRDefault="0073726D" w:rsidP="00372522">
      <w:pPr>
        <w:spacing w:line="193" w:lineRule="exact"/>
        <w:ind w:left="2127" w:hanging="426"/>
        <w:jc w:val="both"/>
        <w:rPr>
          <w:rFonts w:eastAsia="Times New Roman"/>
          <w:noProof/>
          <w:sz w:val="24"/>
          <w:szCs w:val="24"/>
          <w:lang w:val="sr-Cyrl-RS"/>
        </w:rPr>
      </w:pPr>
    </w:p>
    <w:p w:rsidR="0073726D" w:rsidRPr="0073726D" w:rsidRDefault="0073726D" w:rsidP="00372522">
      <w:pPr>
        <w:numPr>
          <w:ilvl w:val="1"/>
          <w:numId w:val="49"/>
        </w:numPr>
        <w:tabs>
          <w:tab w:val="left" w:pos="2000"/>
        </w:tabs>
        <w:ind w:left="2127" w:hanging="426"/>
        <w:jc w:val="both"/>
        <w:rPr>
          <w:rFonts w:eastAsia="Times New Roman"/>
          <w:noProof/>
          <w:sz w:val="24"/>
          <w:szCs w:val="24"/>
          <w:lang w:val="sr-Cyrl-RS"/>
        </w:rPr>
      </w:pPr>
      <w:r w:rsidRPr="0073726D">
        <w:rPr>
          <w:rFonts w:eastAsia="Times New Roman"/>
          <w:noProof/>
          <w:sz w:val="24"/>
          <w:szCs w:val="24"/>
          <w:lang w:val="sr-Cyrl-RS"/>
        </w:rPr>
        <w:t>политиофен</w:t>
      </w:r>
      <w:r w:rsidR="003D0EE6">
        <w:rPr>
          <w:rFonts w:eastAsia="Times New Roman"/>
          <w:noProof/>
          <w:sz w:val="24"/>
          <w:szCs w:val="24"/>
          <w:lang w:val="sr-Cyrl-RS"/>
        </w:rPr>
        <w:t>у</w:t>
      </w:r>
      <w:r w:rsidRPr="0073726D">
        <w:rPr>
          <w:rFonts w:eastAsia="Times New Roman"/>
          <w:noProof/>
          <w:sz w:val="24"/>
          <w:szCs w:val="24"/>
          <w:lang w:val="sr-Cyrl-RS"/>
        </w:rPr>
        <w:t>;</w:t>
      </w:r>
    </w:p>
    <w:p w:rsidR="0073726D" w:rsidRPr="0073726D" w:rsidRDefault="0073726D" w:rsidP="00372522">
      <w:pPr>
        <w:spacing w:line="191" w:lineRule="exact"/>
        <w:ind w:left="2127" w:hanging="426"/>
        <w:jc w:val="both"/>
        <w:rPr>
          <w:rFonts w:eastAsia="Times New Roman"/>
          <w:noProof/>
          <w:sz w:val="24"/>
          <w:szCs w:val="24"/>
          <w:lang w:val="sr-Cyrl-RS"/>
        </w:rPr>
      </w:pPr>
    </w:p>
    <w:p w:rsidR="0073726D" w:rsidRPr="0073726D" w:rsidRDefault="0073726D" w:rsidP="00372522">
      <w:pPr>
        <w:numPr>
          <w:ilvl w:val="1"/>
          <w:numId w:val="49"/>
        </w:numPr>
        <w:tabs>
          <w:tab w:val="left" w:pos="2000"/>
        </w:tabs>
        <w:ind w:left="2127" w:hanging="426"/>
        <w:jc w:val="both"/>
        <w:rPr>
          <w:rFonts w:eastAsia="Times New Roman"/>
          <w:noProof/>
          <w:sz w:val="24"/>
          <w:szCs w:val="24"/>
          <w:lang w:val="sr-Cyrl-RS"/>
        </w:rPr>
      </w:pPr>
      <w:r w:rsidRPr="0073726D">
        <w:rPr>
          <w:rFonts w:eastAsia="Times New Roman"/>
          <w:noProof/>
          <w:sz w:val="24"/>
          <w:szCs w:val="24"/>
          <w:lang w:val="sr-Cyrl-RS"/>
        </w:rPr>
        <w:t>полифенилен-винилен</w:t>
      </w:r>
      <w:r w:rsidR="003D0EE6">
        <w:rPr>
          <w:rFonts w:eastAsia="Times New Roman"/>
          <w:noProof/>
          <w:sz w:val="24"/>
          <w:szCs w:val="24"/>
          <w:lang w:val="sr-Cyrl-RS"/>
        </w:rPr>
        <w:t>у</w:t>
      </w:r>
      <w:r w:rsidRPr="0073726D">
        <w:rPr>
          <w:rFonts w:eastAsia="Times New Roman"/>
          <w:noProof/>
          <w:sz w:val="24"/>
          <w:szCs w:val="24"/>
          <w:lang w:val="sr-Cyrl-RS"/>
        </w:rPr>
        <w:t xml:space="preserve"> </w:t>
      </w:r>
      <w:r w:rsidRPr="0073726D">
        <w:rPr>
          <w:rFonts w:eastAsia="Times New Roman"/>
          <w:noProof/>
          <w:sz w:val="24"/>
          <w:szCs w:val="24"/>
          <w:u w:val="single"/>
          <w:lang w:val="sr-Cyrl-RS"/>
        </w:rPr>
        <w:t>или</w:t>
      </w:r>
    </w:p>
    <w:p w:rsidR="0073726D" w:rsidRPr="0073726D" w:rsidRDefault="0073726D" w:rsidP="00372522">
      <w:pPr>
        <w:spacing w:line="193" w:lineRule="exact"/>
        <w:ind w:left="2127" w:hanging="426"/>
        <w:jc w:val="both"/>
        <w:rPr>
          <w:rFonts w:eastAsia="Times New Roman"/>
          <w:noProof/>
          <w:sz w:val="24"/>
          <w:szCs w:val="24"/>
          <w:lang w:val="sr-Cyrl-RS"/>
        </w:rPr>
      </w:pPr>
    </w:p>
    <w:p w:rsidR="0073726D" w:rsidRPr="0073726D" w:rsidRDefault="0073726D" w:rsidP="00372522">
      <w:pPr>
        <w:numPr>
          <w:ilvl w:val="1"/>
          <w:numId w:val="49"/>
        </w:numPr>
        <w:tabs>
          <w:tab w:val="left" w:pos="2000"/>
        </w:tabs>
        <w:ind w:left="1985" w:hanging="284"/>
        <w:jc w:val="both"/>
        <w:rPr>
          <w:rFonts w:eastAsia="Times New Roman"/>
          <w:noProof/>
          <w:sz w:val="24"/>
          <w:szCs w:val="24"/>
          <w:lang w:val="sr-Cyrl-RS"/>
        </w:rPr>
      </w:pPr>
      <w:r w:rsidRPr="0073726D">
        <w:rPr>
          <w:rFonts w:eastAsia="Times New Roman"/>
          <w:noProof/>
          <w:sz w:val="24"/>
          <w:szCs w:val="24"/>
          <w:lang w:val="sr-Cyrl-RS"/>
        </w:rPr>
        <w:t>политиенилен-винилен</w:t>
      </w:r>
      <w:r w:rsidR="003D0EE6">
        <w:rPr>
          <w:rFonts w:eastAsia="Times New Roman"/>
          <w:noProof/>
          <w:sz w:val="24"/>
          <w:szCs w:val="24"/>
          <w:lang w:val="sr-Cyrl-RS"/>
        </w:rPr>
        <w:t>у</w:t>
      </w:r>
      <w:r w:rsidRPr="0073726D">
        <w:rPr>
          <w:rFonts w:eastAsia="Times New Roman"/>
          <w:noProof/>
          <w:sz w:val="24"/>
          <w:szCs w:val="24"/>
          <w:lang w:val="sr-Cyrl-RS"/>
        </w:rPr>
        <w:t>.</w:t>
      </w:r>
    </w:p>
    <w:p w:rsidR="0073726D" w:rsidRPr="0073726D" w:rsidRDefault="0073726D" w:rsidP="00372522">
      <w:pPr>
        <w:spacing w:line="192" w:lineRule="exact"/>
        <w:ind w:left="1701" w:hanging="567"/>
        <w:jc w:val="both"/>
        <w:rPr>
          <w:noProof/>
          <w:sz w:val="24"/>
          <w:szCs w:val="24"/>
          <w:lang w:val="sr-Cyrl-RS"/>
        </w:rPr>
      </w:pPr>
    </w:p>
    <w:p w:rsidR="0073726D" w:rsidRPr="0073726D" w:rsidRDefault="0073726D" w:rsidP="00372522">
      <w:pPr>
        <w:tabs>
          <w:tab w:val="left" w:pos="2680"/>
        </w:tabs>
        <w:ind w:left="1701"/>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003D0EE6">
        <w:rPr>
          <w:rFonts w:eastAsia="Times New Roman"/>
          <w:i/>
          <w:iCs/>
          <w:noProof/>
          <w:sz w:val="24"/>
          <w:szCs w:val="24"/>
          <w:lang w:val="sr-Cyrl-RS"/>
        </w:rPr>
        <w:t>1С</w:t>
      </w:r>
      <w:r w:rsidRPr="0073726D">
        <w:rPr>
          <w:rFonts w:eastAsia="Times New Roman"/>
          <w:i/>
          <w:iCs/>
          <w:noProof/>
          <w:sz w:val="24"/>
          <w:szCs w:val="24"/>
          <w:lang w:val="sr-Cyrl-RS"/>
        </w:rPr>
        <w:t xml:space="preserve">001.ц. не односи се на материјале у </w:t>
      </w:r>
      <w:r w:rsidR="003D0EE6">
        <w:rPr>
          <w:rFonts w:eastAsia="Times New Roman"/>
          <w:i/>
          <w:iCs/>
          <w:noProof/>
          <w:sz w:val="24"/>
          <w:szCs w:val="24"/>
          <w:lang w:val="sr-Cyrl-RS"/>
        </w:rPr>
        <w:t>течном</w:t>
      </w:r>
      <w:r w:rsidRPr="0073726D">
        <w:rPr>
          <w:rFonts w:eastAsia="Times New Roman"/>
          <w:i/>
          <w:iCs/>
          <w:noProof/>
          <w:sz w:val="24"/>
          <w:szCs w:val="24"/>
          <w:lang w:val="sr-Cyrl-RS"/>
        </w:rPr>
        <w:t xml:space="preserve"> стању.</w:t>
      </w:r>
    </w:p>
    <w:p w:rsidR="0073726D" w:rsidRPr="0073726D" w:rsidRDefault="0073726D" w:rsidP="00372522">
      <w:pPr>
        <w:spacing w:line="193" w:lineRule="exact"/>
        <w:ind w:left="1701"/>
        <w:jc w:val="both"/>
        <w:rPr>
          <w:noProof/>
          <w:sz w:val="24"/>
          <w:szCs w:val="24"/>
          <w:lang w:val="sr-Cyrl-RS"/>
        </w:rPr>
      </w:pPr>
    </w:p>
    <w:p w:rsidR="0073726D" w:rsidRPr="0073726D" w:rsidRDefault="0073726D" w:rsidP="00372522">
      <w:pPr>
        <w:ind w:left="1701"/>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122" w:lineRule="exact"/>
        <w:ind w:left="1701"/>
        <w:jc w:val="both"/>
        <w:rPr>
          <w:noProof/>
          <w:sz w:val="24"/>
          <w:szCs w:val="24"/>
          <w:lang w:val="sr-Cyrl-RS"/>
        </w:rPr>
      </w:pPr>
    </w:p>
    <w:p w:rsidR="0073726D" w:rsidRPr="0073726D" w:rsidRDefault="0073726D" w:rsidP="00372522">
      <w:pPr>
        <w:spacing w:line="246" w:lineRule="auto"/>
        <w:ind w:left="1701"/>
        <w:jc w:val="both"/>
        <w:rPr>
          <w:noProof/>
          <w:sz w:val="24"/>
          <w:szCs w:val="24"/>
          <w:lang w:val="sr-Cyrl-RS"/>
        </w:rPr>
      </w:pPr>
      <w:r w:rsidRPr="0073726D">
        <w:rPr>
          <w:rFonts w:eastAsia="Times New Roman"/>
          <w:i/>
          <w:iCs/>
          <w:noProof/>
          <w:sz w:val="24"/>
          <w:szCs w:val="24"/>
          <w:lang w:val="sr-Cyrl-RS"/>
        </w:rPr>
        <w:t>‚Велику електри</w:t>
      </w:r>
      <w:r w:rsidRPr="0073726D">
        <w:rPr>
          <w:rFonts w:eastAsia="Arial"/>
          <w:i/>
          <w:iCs/>
          <w:noProof/>
          <w:sz w:val="24"/>
          <w:szCs w:val="24"/>
          <w:lang w:val="sr-Cyrl-RS"/>
        </w:rPr>
        <w:t>ч</w:t>
      </w:r>
      <w:r w:rsidRPr="0073726D">
        <w:rPr>
          <w:rFonts w:eastAsia="Times New Roman"/>
          <w:i/>
          <w:iCs/>
          <w:noProof/>
          <w:sz w:val="24"/>
          <w:szCs w:val="24"/>
          <w:lang w:val="sr-Cyrl-RS"/>
        </w:rPr>
        <w:t>ну проводљивост’ и ‚пло</w:t>
      </w:r>
      <w:r w:rsidRPr="0073726D">
        <w:rPr>
          <w:rFonts w:eastAsia="Arial"/>
          <w:i/>
          <w:iCs/>
          <w:noProof/>
          <w:sz w:val="24"/>
          <w:szCs w:val="24"/>
          <w:lang w:val="sr-Cyrl-RS"/>
        </w:rPr>
        <w:t>ч</w:t>
      </w:r>
      <w:r w:rsidRPr="0073726D">
        <w:rPr>
          <w:rFonts w:eastAsia="Times New Roman"/>
          <w:i/>
          <w:iCs/>
          <w:noProof/>
          <w:sz w:val="24"/>
          <w:szCs w:val="24"/>
          <w:lang w:val="sr-Cyrl-RS"/>
        </w:rPr>
        <w:t>асти (површински) специфи</w:t>
      </w:r>
      <w:r w:rsidRPr="0073726D">
        <w:rPr>
          <w:rFonts w:eastAsia="Arial"/>
          <w:i/>
          <w:iCs/>
          <w:noProof/>
          <w:sz w:val="24"/>
          <w:szCs w:val="24"/>
          <w:lang w:val="sr-Cyrl-RS"/>
        </w:rPr>
        <w:t>ч</w:t>
      </w:r>
      <w:r w:rsidRPr="0073726D">
        <w:rPr>
          <w:rFonts w:eastAsia="Times New Roman"/>
          <w:i/>
          <w:iCs/>
          <w:noProof/>
          <w:sz w:val="24"/>
          <w:szCs w:val="24"/>
          <w:lang w:val="sr-Cyrl-RS"/>
        </w:rPr>
        <w:t>н</w:t>
      </w:r>
      <w:r w:rsidR="00151344">
        <w:rPr>
          <w:rFonts w:eastAsia="Times New Roman"/>
          <w:i/>
          <w:iCs/>
          <w:noProof/>
          <w:sz w:val="24"/>
          <w:szCs w:val="24"/>
          <w:lang w:val="sr-Cyrl-RS"/>
        </w:rPr>
        <w:t xml:space="preserve">и отпор’ потребно је одредити </w:t>
      </w:r>
      <w:r w:rsidRPr="0073726D">
        <w:rPr>
          <w:rFonts w:eastAsia="Times New Roman"/>
          <w:i/>
          <w:iCs/>
          <w:noProof/>
          <w:sz w:val="24"/>
          <w:szCs w:val="24"/>
          <w:lang w:val="sr-Cyrl-RS"/>
        </w:rPr>
        <w:t>помо</w:t>
      </w:r>
      <w:r w:rsidRPr="0073726D">
        <w:rPr>
          <w:rFonts w:eastAsia="Arial"/>
          <w:i/>
          <w:iCs/>
          <w:noProof/>
          <w:sz w:val="24"/>
          <w:szCs w:val="24"/>
          <w:lang w:val="sr-Cyrl-RS"/>
        </w:rPr>
        <w:t>ћ</w:t>
      </w:r>
      <w:r w:rsidRPr="0073726D">
        <w:rPr>
          <w:rFonts w:eastAsia="Times New Roman"/>
          <w:i/>
          <w:iCs/>
          <w:noProof/>
          <w:sz w:val="24"/>
          <w:szCs w:val="24"/>
          <w:lang w:val="sr-Cyrl-RS"/>
        </w:rPr>
        <w:t xml:space="preserve">у норме </w:t>
      </w:r>
      <w:r w:rsidR="00151344">
        <w:rPr>
          <w:rFonts w:eastAsia="Times New Roman"/>
          <w:i/>
          <w:iCs/>
          <w:noProof/>
          <w:sz w:val="24"/>
          <w:szCs w:val="24"/>
          <w:lang w:val="en-US"/>
        </w:rPr>
        <w:t>ASTM</w:t>
      </w:r>
      <w:r w:rsidR="00151344">
        <w:rPr>
          <w:rFonts w:eastAsia="Times New Roman"/>
          <w:i/>
          <w:iCs/>
          <w:noProof/>
          <w:sz w:val="24"/>
          <w:szCs w:val="24"/>
          <w:lang w:val="sr-Cyrl-RS"/>
        </w:rPr>
        <w:t xml:space="preserve"> </w:t>
      </w:r>
      <w:r w:rsidR="00151344">
        <w:rPr>
          <w:rFonts w:eastAsia="Times New Roman"/>
          <w:i/>
          <w:iCs/>
          <w:noProof/>
          <w:sz w:val="24"/>
          <w:szCs w:val="24"/>
          <w:lang w:val="en-US"/>
        </w:rPr>
        <w:t>D</w:t>
      </w:r>
      <w:r w:rsidRPr="0073726D">
        <w:rPr>
          <w:rFonts w:eastAsia="Times New Roman"/>
          <w:i/>
          <w:iCs/>
          <w:noProof/>
          <w:sz w:val="24"/>
          <w:szCs w:val="24"/>
          <w:lang w:val="sr-Cyrl-RS"/>
        </w:rPr>
        <w:t>-257 или нац</w:t>
      </w:r>
      <w:r w:rsidR="00151344">
        <w:rPr>
          <w:rFonts w:eastAsia="Times New Roman"/>
          <w:i/>
          <w:iCs/>
          <w:noProof/>
          <w:sz w:val="24"/>
          <w:szCs w:val="24"/>
          <w:lang w:val="sr-Cyrl-BA"/>
        </w:rPr>
        <w:t>и</w:t>
      </w:r>
      <w:r w:rsidR="00F45795">
        <w:rPr>
          <w:rFonts w:eastAsia="Times New Roman"/>
          <w:i/>
          <w:iCs/>
          <w:noProof/>
          <w:sz w:val="24"/>
          <w:szCs w:val="24"/>
          <w:lang w:val="sr-Cyrl-RS"/>
        </w:rPr>
        <w:t>он</w:t>
      </w:r>
      <w:r w:rsidRPr="0073726D">
        <w:rPr>
          <w:rFonts w:eastAsia="Times New Roman"/>
          <w:i/>
          <w:iCs/>
          <w:noProof/>
          <w:sz w:val="24"/>
          <w:szCs w:val="24"/>
          <w:lang w:val="sr-Cyrl-RS"/>
        </w:rPr>
        <w:t>алних еквивалената.</w:t>
      </w:r>
    </w:p>
    <w:p w:rsidR="0073726D" w:rsidRPr="0073726D" w:rsidRDefault="0073726D" w:rsidP="00372522">
      <w:pPr>
        <w:spacing w:line="175" w:lineRule="exact"/>
        <w:jc w:val="both"/>
        <w:rPr>
          <w:noProof/>
          <w:sz w:val="24"/>
          <w:szCs w:val="24"/>
          <w:lang w:val="sr-Cyrl-RS"/>
        </w:rPr>
      </w:pPr>
    </w:p>
    <w:p w:rsidR="0073726D" w:rsidRPr="0073726D" w:rsidRDefault="0073726D" w:rsidP="00372522">
      <w:pPr>
        <w:spacing w:line="175" w:lineRule="exact"/>
        <w:jc w:val="both"/>
        <w:rPr>
          <w:noProof/>
          <w:sz w:val="24"/>
          <w:szCs w:val="24"/>
          <w:lang w:val="sr-Cyrl-RS"/>
        </w:rPr>
      </w:pPr>
    </w:p>
    <w:p w:rsidR="00151344" w:rsidRPr="00151344" w:rsidRDefault="00151344" w:rsidP="00372522">
      <w:pPr>
        <w:jc w:val="both"/>
        <w:rPr>
          <w:rFonts w:eastAsia="Calibri"/>
          <w:b/>
          <w:sz w:val="24"/>
          <w:szCs w:val="24"/>
          <w:lang w:val="sr-Cyrl-RS" w:eastAsia="en-US"/>
        </w:rPr>
      </w:pPr>
      <w:r w:rsidRPr="00151344">
        <w:rPr>
          <w:rFonts w:eastAsia="Calibri"/>
          <w:b/>
          <w:sz w:val="24"/>
          <w:szCs w:val="24"/>
          <w:lang w:val="sr-Cyrl-RS" w:eastAsia="en-US"/>
        </w:rPr>
        <w:t xml:space="preserve">1C002 Легуре метала, </w:t>
      </w:r>
      <w:r>
        <w:rPr>
          <w:rFonts w:eastAsia="Calibri"/>
          <w:b/>
          <w:sz w:val="24"/>
          <w:szCs w:val="24"/>
          <w:lang w:val="sr-Cyrl-RS" w:eastAsia="en-US"/>
        </w:rPr>
        <w:t>прахови легура метала и легирани материјали</w:t>
      </w:r>
      <w:r w:rsidRPr="00151344">
        <w:rPr>
          <w:rFonts w:eastAsia="Calibri"/>
          <w:b/>
          <w:sz w:val="24"/>
          <w:szCs w:val="24"/>
          <w:lang w:val="sr-Cyrl-RS" w:eastAsia="en-US"/>
        </w:rPr>
        <w:t xml:space="preserve">, као што слиједи: </w:t>
      </w:r>
    </w:p>
    <w:p w:rsidR="0073726D" w:rsidRPr="0073726D" w:rsidRDefault="0073726D" w:rsidP="00372522">
      <w:pPr>
        <w:spacing w:line="193" w:lineRule="exact"/>
        <w:jc w:val="both"/>
        <w:rPr>
          <w:noProof/>
          <w:sz w:val="24"/>
          <w:szCs w:val="24"/>
          <w:lang w:val="sr-Cyrl-RS"/>
        </w:rPr>
      </w:pPr>
    </w:p>
    <w:p w:rsidR="0073726D" w:rsidRPr="0073726D" w:rsidRDefault="0073726D" w:rsidP="00372522">
      <w:pPr>
        <w:ind w:left="851"/>
        <w:jc w:val="both"/>
        <w:rPr>
          <w:noProof/>
          <w:sz w:val="24"/>
          <w:szCs w:val="24"/>
          <w:lang w:val="sr-Cyrl-RS"/>
        </w:rPr>
      </w:pPr>
      <w:r w:rsidRPr="0073726D">
        <w:rPr>
          <w:rFonts w:eastAsia="Times New Roman"/>
          <w:i/>
          <w:iCs/>
          <w:noProof/>
          <w:sz w:val="24"/>
          <w:szCs w:val="24"/>
          <w:u w:val="single"/>
          <w:lang w:val="sr-Cyrl-RS"/>
        </w:rPr>
        <w:t>ВАЖНА НАПОМЕНА</w:t>
      </w:r>
      <w:r w:rsidR="00151344">
        <w:rPr>
          <w:rFonts w:eastAsia="Times New Roman"/>
          <w:i/>
          <w:iCs/>
          <w:noProof/>
          <w:sz w:val="24"/>
          <w:szCs w:val="24"/>
          <w:lang w:val="sr-Cyrl-RS"/>
        </w:rPr>
        <w:t>: ВИДЈЕТИ И 1С</w:t>
      </w:r>
      <w:r w:rsidRPr="0073726D">
        <w:rPr>
          <w:rFonts w:eastAsia="Times New Roman"/>
          <w:i/>
          <w:iCs/>
          <w:noProof/>
          <w:sz w:val="24"/>
          <w:szCs w:val="24"/>
          <w:lang w:val="sr-Cyrl-RS"/>
        </w:rPr>
        <w:t>202.</w:t>
      </w:r>
    </w:p>
    <w:p w:rsidR="0073726D" w:rsidRPr="0073726D" w:rsidRDefault="0073726D" w:rsidP="00372522">
      <w:pPr>
        <w:spacing w:line="192" w:lineRule="exact"/>
        <w:ind w:left="851"/>
        <w:jc w:val="both"/>
        <w:rPr>
          <w:noProof/>
          <w:sz w:val="24"/>
          <w:szCs w:val="24"/>
          <w:lang w:val="sr-Cyrl-RS"/>
        </w:rPr>
      </w:pPr>
    </w:p>
    <w:p w:rsidR="0073726D" w:rsidRPr="0073726D" w:rsidRDefault="0073726D" w:rsidP="00372522">
      <w:pPr>
        <w:tabs>
          <w:tab w:val="left" w:pos="2460"/>
        </w:tabs>
        <w:spacing w:line="248" w:lineRule="auto"/>
        <w:ind w:left="851"/>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00151344">
        <w:rPr>
          <w:rFonts w:eastAsia="Times New Roman"/>
          <w:i/>
          <w:iCs/>
          <w:noProof/>
          <w:sz w:val="24"/>
          <w:szCs w:val="24"/>
          <w:lang w:val="sr-Cyrl-RS"/>
        </w:rPr>
        <w:t>1С</w:t>
      </w:r>
      <w:r w:rsidRPr="0073726D">
        <w:rPr>
          <w:rFonts w:eastAsia="Times New Roman"/>
          <w:i/>
          <w:iCs/>
          <w:noProof/>
          <w:sz w:val="24"/>
          <w:szCs w:val="24"/>
          <w:lang w:val="sr-Cyrl-RS"/>
        </w:rPr>
        <w:t xml:space="preserve">002 не односи се на </w:t>
      </w:r>
      <w:r w:rsidR="00151344" w:rsidRPr="00151344">
        <w:rPr>
          <w:rFonts w:eastAsia="Times New Roman"/>
          <w:i/>
          <w:iCs/>
          <w:noProof/>
          <w:sz w:val="24"/>
          <w:szCs w:val="24"/>
          <w:lang w:val="sr-Cyrl-RS"/>
        </w:rPr>
        <w:t xml:space="preserve">легуре метала, прахове легура метала и легирајуће материјале </w:t>
      </w:r>
      <w:r w:rsidRPr="0073726D">
        <w:rPr>
          <w:rFonts w:eastAsia="Times New Roman"/>
          <w:i/>
          <w:iCs/>
          <w:noProof/>
          <w:sz w:val="24"/>
          <w:szCs w:val="24"/>
          <w:lang w:val="sr-Cyrl-RS"/>
        </w:rPr>
        <w:t xml:space="preserve">посебно намијењене за потребе </w:t>
      </w:r>
      <w:r w:rsidR="00EA1F01">
        <w:rPr>
          <w:rFonts w:eastAsia="Times New Roman"/>
          <w:i/>
          <w:iCs/>
          <w:noProof/>
          <w:sz w:val="24"/>
          <w:szCs w:val="24"/>
          <w:lang w:val="sr-Cyrl-RS"/>
        </w:rPr>
        <w:t>превлачења</w:t>
      </w:r>
      <w:r w:rsidRPr="0073726D">
        <w:rPr>
          <w:rFonts w:eastAsia="Times New Roman"/>
          <w:i/>
          <w:iCs/>
          <w:noProof/>
          <w:sz w:val="24"/>
          <w:szCs w:val="24"/>
          <w:lang w:val="sr-Cyrl-RS"/>
        </w:rPr>
        <w:t>.</w:t>
      </w:r>
    </w:p>
    <w:p w:rsidR="0073726D" w:rsidRPr="0073726D" w:rsidRDefault="0073726D" w:rsidP="00372522">
      <w:pPr>
        <w:spacing w:line="173" w:lineRule="exact"/>
        <w:ind w:left="851"/>
        <w:jc w:val="both"/>
        <w:rPr>
          <w:noProof/>
          <w:sz w:val="24"/>
          <w:szCs w:val="24"/>
          <w:lang w:val="sr-Cyrl-RS"/>
        </w:rPr>
      </w:pPr>
    </w:p>
    <w:p w:rsidR="0073726D" w:rsidRPr="0073726D" w:rsidRDefault="0073726D" w:rsidP="00372522">
      <w:pPr>
        <w:ind w:left="851"/>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ке напомене:</w:t>
      </w:r>
    </w:p>
    <w:p w:rsidR="0073726D" w:rsidRPr="0073726D" w:rsidRDefault="0073726D" w:rsidP="00372522">
      <w:pPr>
        <w:spacing w:line="122" w:lineRule="exact"/>
        <w:ind w:left="851"/>
        <w:jc w:val="both"/>
        <w:rPr>
          <w:noProof/>
          <w:sz w:val="24"/>
          <w:szCs w:val="24"/>
          <w:lang w:val="sr-Cyrl-RS"/>
        </w:rPr>
      </w:pPr>
    </w:p>
    <w:p w:rsidR="0073726D" w:rsidRPr="0073726D" w:rsidRDefault="00151344" w:rsidP="00372522">
      <w:pPr>
        <w:numPr>
          <w:ilvl w:val="0"/>
          <w:numId w:val="50"/>
        </w:numPr>
        <w:tabs>
          <w:tab w:val="left" w:pos="1760"/>
        </w:tabs>
        <w:spacing w:line="246" w:lineRule="auto"/>
        <w:ind w:left="1276" w:hanging="425"/>
        <w:jc w:val="both"/>
        <w:rPr>
          <w:rFonts w:eastAsia="Times New Roman"/>
          <w:i/>
          <w:iCs/>
          <w:noProof/>
          <w:sz w:val="24"/>
          <w:szCs w:val="24"/>
          <w:lang w:val="sr-Cyrl-RS"/>
        </w:rPr>
      </w:pPr>
      <w:r w:rsidRPr="00151344">
        <w:rPr>
          <w:rFonts w:eastAsia="Times New Roman"/>
          <w:i/>
          <w:iCs/>
          <w:noProof/>
          <w:sz w:val="24"/>
          <w:szCs w:val="24"/>
          <w:lang w:val="sr-Cyrl-RS"/>
        </w:rPr>
        <w:t>Легуре метала у 1C002 су оне које садрже већи тежински проценат основног метала од било ког другог елемента.</w:t>
      </w:r>
    </w:p>
    <w:p w:rsidR="0073726D" w:rsidRPr="0073726D" w:rsidRDefault="0073726D" w:rsidP="00372522">
      <w:pPr>
        <w:spacing w:line="176" w:lineRule="exact"/>
        <w:ind w:left="1276" w:hanging="425"/>
        <w:jc w:val="both"/>
        <w:rPr>
          <w:rFonts w:eastAsia="Times New Roman"/>
          <w:i/>
          <w:iCs/>
          <w:noProof/>
          <w:sz w:val="24"/>
          <w:szCs w:val="24"/>
          <w:lang w:val="sr-Cyrl-RS"/>
        </w:rPr>
      </w:pPr>
    </w:p>
    <w:p w:rsidR="0073726D" w:rsidRPr="0073726D" w:rsidRDefault="0073726D" w:rsidP="00372522">
      <w:pPr>
        <w:numPr>
          <w:ilvl w:val="0"/>
          <w:numId w:val="50"/>
        </w:numPr>
        <w:tabs>
          <w:tab w:val="left" w:pos="1760"/>
        </w:tabs>
        <w:spacing w:line="247" w:lineRule="auto"/>
        <w:ind w:left="1276" w:hanging="425"/>
        <w:jc w:val="both"/>
        <w:rPr>
          <w:rFonts w:eastAsia="Times New Roman"/>
          <w:i/>
          <w:iCs/>
          <w:noProof/>
          <w:sz w:val="24"/>
          <w:szCs w:val="24"/>
          <w:lang w:val="sr-Cyrl-RS"/>
        </w:rPr>
      </w:pPr>
      <w:r w:rsidRPr="0073726D">
        <w:rPr>
          <w:rFonts w:eastAsia="Times New Roman"/>
          <w:i/>
          <w:iCs/>
          <w:noProof/>
          <w:sz w:val="24"/>
          <w:szCs w:val="24"/>
          <w:lang w:val="sr-Cyrl-RS"/>
        </w:rPr>
        <w:t xml:space="preserve">‚Издржљивост од лома на напрезање’ потребно је </w:t>
      </w:r>
      <w:r w:rsidR="00C82973">
        <w:rPr>
          <w:rFonts w:eastAsia="Times New Roman"/>
          <w:i/>
          <w:iCs/>
          <w:noProof/>
          <w:sz w:val="24"/>
          <w:szCs w:val="24"/>
          <w:lang w:val="sr-Cyrl-RS"/>
        </w:rPr>
        <w:t>мј</w:t>
      </w:r>
      <w:r w:rsidRPr="0073726D">
        <w:rPr>
          <w:rFonts w:eastAsia="Times New Roman"/>
          <w:i/>
          <w:iCs/>
          <w:noProof/>
          <w:sz w:val="24"/>
          <w:szCs w:val="24"/>
          <w:lang w:val="sr-Cyrl-RS"/>
        </w:rPr>
        <w:t xml:space="preserve">ерити у складу с нормом </w:t>
      </w:r>
      <w:r w:rsidR="00151344">
        <w:rPr>
          <w:rFonts w:eastAsia="Times New Roman"/>
          <w:i/>
          <w:iCs/>
          <w:noProof/>
          <w:sz w:val="24"/>
          <w:szCs w:val="24"/>
          <w:lang w:val="en-US"/>
        </w:rPr>
        <w:t>ASTM</w:t>
      </w:r>
      <w:r w:rsidRPr="0073726D">
        <w:rPr>
          <w:rFonts w:eastAsia="Times New Roman"/>
          <w:i/>
          <w:iCs/>
          <w:noProof/>
          <w:sz w:val="24"/>
          <w:szCs w:val="24"/>
          <w:lang w:val="sr-Cyrl-RS"/>
        </w:rPr>
        <w:t xml:space="preserve"> Е-139 или нац</w:t>
      </w:r>
      <w:r w:rsidR="00151344">
        <w:rPr>
          <w:rFonts w:eastAsia="Times New Roman"/>
          <w:i/>
          <w:iCs/>
          <w:noProof/>
          <w:sz w:val="24"/>
          <w:szCs w:val="24"/>
          <w:lang w:val="sr-Cyrl-RS"/>
        </w:rPr>
        <w:t>и</w:t>
      </w:r>
      <w:r w:rsidR="00F45795">
        <w:rPr>
          <w:rFonts w:eastAsia="Times New Roman"/>
          <w:i/>
          <w:iCs/>
          <w:noProof/>
          <w:sz w:val="24"/>
          <w:szCs w:val="24"/>
          <w:lang w:val="sr-Cyrl-RS"/>
        </w:rPr>
        <w:t>он</w:t>
      </w:r>
      <w:r w:rsidRPr="0073726D">
        <w:rPr>
          <w:rFonts w:eastAsia="Times New Roman"/>
          <w:i/>
          <w:iCs/>
          <w:noProof/>
          <w:sz w:val="24"/>
          <w:szCs w:val="24"/>
          <w:lang w:val="sr-Cyrl-RS"/>
        </w:rPr>
        <w:t>алним еквивалентима.</w:t>
      </w:r>
    </w:p>
    <w:p w:rsidR="0073726D" w:rsidRPr="0073726D" w:rsidRDefault="0073726D" w:rsidP="00372522">
      <w:pPr>
        <w:spacing w:line="173" w:lineRule="exact"/>
        <w:ind w:left="1276" w:hanging="425"/>
        <w:jc w:val="both"/>
        <w:rPr>
          <w:rFonts w:eastAsia="Times New Roman"/>
          <w:i/>
          <w:iCs/>
          <w:noProof/>
          <w:sz w:val="24"/>
          <w:szCs w:val="24"/>
          <w:lang w:val="sr-Cyrl-RS"/>
        </w:rPr>
      </w:pPr>
    </w:p>
    <w:p w:rsidR="0073726D" w:rsidRPr="0073726D" w:rsidRDefault="0073726D" w:rsidP="00372522">
      <w:pPr>
        <w:numPr>
          <w:ilvl w:val="0"/>
          <w:numId w:val="50"/>
        </w:numPr>
        <w:tabs>
          <w:tab w:val="left" w:pos="1760"/>
        </w:tabs>
        <w:spacing w:line="237" w:lineRule="auto"/>
        <w:ind w:left="1276" w:hanging="425"/>
        <w:jc w:val="both"/>
        <w:rPr>
          <w:rFonts w:eastAsia="Times New Roman"/>
          <w:i/>
          <w:iCs/>
          <w:noProof/>
          <w:sz w:val="24"/>
          <w:szCs w:val="24"/>
          <w:lang w:val="sr-Cyrl-RS"/>
        </w:rPr>
      </w:pPr>
      <w:r w:rsidRPr="0073726D">
        <w:rPr>
          <w:rFonts w:eastAsia="Times New Roman"/>
          <w:i/>
          <w:iCs/>
          <w:noProof/>
          <w:sz w:val="24"/>
          <w:szCs w:val="24"/>
          <w:lang w:val="sr-Cyrl-RS"/>
        </w:rPr>
        <w:t>‚Издржљивост од нискоцикли</w:t>
      </w:r>
      <w:r w:rsidRPr="0073726D">
        <w:rPr>
          <w:rFonts w:eastAsia="Arial"/>
          <w:i/>
          <w:iCs/>
          <w:noProof/>
          <w:sz w:val="24"/>
          <w:szCs w:val="24"/>
          <w:lang w:val="sr-Cyrl-RS"/>
        </w:rPr>
        <w:t>ч</w:t>
      </w:r>
      <w:r w:rsidRPr="0073726D">
        <w:rPr>
          <w:rFonts w:eastAsia="Times New Roman"/>
          <w:i/>
          <w:iCs/>
          <w:noProof/>
          <w:sz w:val="24"/>
          <w:szCs w:val="24"/>
          <w:lang w:val="sr-Cyrl-RS"/>
        </w:rPr>
        <w:t xml:space="preserve">ког напрезања’ потребно је </w:t>
      </w:r>
      <w:r w:rsidR="00C82973">
        <w:rPr>
          <w:rFonts w:eastAsia="Times New Roman"/>
          <w:i/>
          <w:iCs/>
          <w:noProof/>
          <w:sz w:val="24"/>
          <w:szCs w:val="24"/>
          <w:lang w:val="sr-Cyrl-RS"/>
        </w:rPr>
        <w:t>мј</w:t>
      </w:r>
      <w:r w:rsidRPr="0073726D">
        <w:rPr>
          <w:rFonts w:eastAsia="Times New Roman"/>
          <w:i/>
          <w:iCs/>
          <w:noProof/>
          <w:sz w:val="24"/>
          <w:szCs w:val="24"/>
          <w:lang w:val="sr-Cyrl-RS"/>
        </w:rPr>
        <w:t xml:space="preserve">ерити у складу с нормом </w:t>
      </w:r>
      <w:r w:rsidR="00151344">
        <w:rPr>
          <w:rFonts w:eastAsia="Times New Roman"/>
          <w:i/>
          <w:iCs/>
          <w:noProof/>
          <w:sz w:val="24"/>
          <w:szCs w:val="24"/>
          <w:lang w:val="en-US"/>
        </w:rPr>
        <w:t>ASTM</w:t>
      </w:r>
      <w:r w:rsidRPr="0073726D">
        <w:rPr>
          <w:rFonts w:eastAsia="Times New Roman"/>
          <w:i/>
          <w:iCs/>
          <w:noProof/>
          <w:sz w:val="24"/>
          <w:szCs w:val="24"/>
          <w:lang w:val="sr-Cyrl-RS"/>
        </w:rPr>
        <w:t xml:space="preserve"> Е-606 ‚Препору</w:t>
      </w:r>
      <w:r w:rsidRPr="0073726D">
        <w:rPr>
          <w:rFonts w:eastAsia="Arial"/>
          <w:i/>
          <w:iCs/>
          <w:noProof/>
          <w:sz w:val="24"/>
          <w:szCs w:val="24"/>
          <w:lang w:val="sr-Cyrl-RS"/>
        </w:rPr>
        <w:t>ч</w:t>
      </w:r>
      <w:r w:rsidRPr="0073726D">
        <w:rPr>
          <w:rFonts w:eastAsia="Times New Roman"/>
          <w:i/>
          <w:iCs/>
          <w:noProof/>
          <w:sz w:val="24"/>
          <w:szCs w:val="24"/>
          <w:lang w:val="sr-Cyrl-RS"/>
        </w:rPr>
        <w:t>ена пракса за испитивање нискоцикли</w:t>
      </w:r>
      <w:r w:rsidRPr="0073726D">
        <w:rPr>
          <w:rFonts w:eastAsia="Arial"/>
          <w:i/>
          <w:iCs/>
          <w:noProof/>
          <w:sz w:val="24"/>
          <w:szCs w:val="24"/>
          <w:lang w:val="sr-Cyrl-RS"/>
        </w:rPr>
        <w:t>ч</w:t>
      </w:r>
      <w:r w:rsidRPr="0073726D">
        <w:rPr>
          <w:rFonts w:eastAsia="Times New Roman"/>
          <w:i/>
          <w:iCs/>
          <w:noProof/>
          <w:sz w:val="24"/>
          <w:szCs w:val="24"/>
          <w:lang w:val="sr-Cyrl-RS"/>
        </w:rPr>
        <w:t>ког напрезања с константном амплитудом’ или нац</w:t>
      </w:r>
      <w:r w:rsidR="00151344">
        <w:rPr>
          <w:rFonts w:eastAsia="Times New Roman"/>
          <w:i/>
          <w:iCs/>
          <w:noProof/>
          <w:sz w:val="24"/>
          <w:szCs w:val="24"/>
          <w:lang w:val="sr-Cyrl-BA"/>
        </w:rPr>
        <w:t>и</w:t>
      </w:r>
      <w:r w:rsidR="00F45795">
        <w:rPr>
          <w:rFonts w:eastAsia="Times New Roman"/>
          <w:i/>
          <w:iCs/>
          <w:noProof/>
          <w:sz w:val="24"/>
          <w:szCs w:val="24"/>
          <w:lang w:val="sr-Cyrl-RS"/>
        </w:rPr>
        <w:t>он</w:t>
      </w:r>
      <w:r w:rsidRPr="0073726D">
        <w:rPr>
          <w:rFonts w:eastAsia="Times New Roman"/>
          <w:i/>
          <w:iCs/>
          <w:noProof/>
          <w:sz w:val="24"/>
          <w:szCs w:val="24"/>
          <w:lang w:val="sr-Cyrl-RS"/>
        </w:rPr>
        <w:t>алним еквивалентима. Испитивања је потребно провести осно с просје</w:t>
      </w:r>
      <w:r w:rsidRPr="0073726D">
        <w:rPr>
          <w:rFonts w:eastAsia="Arial"/>
          <w:i/>
          <w:iCs/>
          <w:noProof/>
          <w:sz w:val="24"/>
          <w:szCs w:val="24"/>
          <w:lang w:val="sr-Cyrl-RS"/>
        </w:rPr>
        <w:t>ч</w:t>
      </w:r>
      <w:r w:rsidRPr="0073726D">
        <w:rPr>
          <w:rFonts w:eastAsia="Times New Roman"/>
          <w:i/>
          <w:iCs/>
          <w:noProof/>
          <w:sz w:val="24"/>
          <w:szCs w:val="24"/>
          <w:lang w:val="sr-Cyrl-RS"/>
        </w:rPr>
        <w:t>ним односом напрезања који је једнак 1 и факт</w:t>
      </w:r>
      <w:r w:rsidR="00151344">
        <w:rPr>
          <w:rFonts w:eastAsia="Times New Roman"/>
          <w:i/>
          <w:iCs/>
          <w:noProof/>
          <w:sz w:val="24"/>
          <w:szCs w:val="24"/>
          <w:lang w:val="sr-Cyrl-RS"/>
        </w:rPr>
        <w:t>ором концентрације напрезања (К</w:t>
      </w:r>
      <w:r w:rsidR="00151344">
        <w:rPr>
          <w:rFonts w:eastAsia="Times New Roman"/>
          <w:i/>
          <w:iCs/>
          <w:noProof/>
          <w:sz w:val="24"/>
          <w:szCs w:val="24"/>
          <w:lang w:val="en-US"/>
        </w:rPr>
        <w:t>t</w:t>
      </w:r>
      <w:r w:rsidRPr="0073726D">
        <w:rPr>
          <w:rFonts w:eastAsia="Times New Roman"/>
          <w:i/>
          <w:iCs/>
          <w:noProof/>
          <w:sz w:val="24"/>
          <w:szCs w:val="24"/>
          <w:lang w:val="sr-Cyrl-RS"/>
        </w:rPr>
        <w:t>) који је једнак 1. Просје</w:t>
      </w:r>
      <w:r w:rsidRPr="0073726D">
        <w:rPr>
          <w:rFonts w:eastAsia="Arial"/>
          <w:i/>
          <w:iCs/>
          <w:noProof/>
          <w:sz w:val="24"/>
          <w:szCs w:val="24"/>
          <w:lang w:val="sr-Cyrl-RS"/>
        </w:rPr>
        <w:t>ч</w:t>
      </w:r>
      <w:r w:rsidRPr="0073726D">
        <w:rPr>
          <w:rFonts w:eastAsia="Times New Roman"/>
          <w:i/>
          <w:iCs/>
          <w:noProof/>
          <w:sz w:val="24"/>
          <w:szCs w:val="24"/>
          <w:lang w:val="sr-Cyrl-RS"/>
        </w:rPr>
        <w:t xml:space="preserve">но напрезање </w:t>
      </w:r>
      <w:r w:rsidR="00151344">
        <w:rPr>
          <w:rFonts w:eastAsia="Times New Roman"/>
          <w:i/>
          <w:iCs/>
          <w:noProof/>
          <w:sz w:val="24"/>
          <w:szCs w:val="24"/>
          <w:lang w:val="sr-Cyrl-RS"/>
        </w:rPr>
        <w:t>дефинише</w:t>
      </w:r>
      <w:r w:rsidRPr="0073726D">
        <w:rPr>
          <w:rFonts w:eastAsia="Times New Roman"/>
          <w:i/>
          <w:iCs/>
          <w:noProof/>
          <w:sz w:val="24"/>
          <w:szCs w:val="24"/>
          <w:lang w:val="sr-Cyrl-RS"/>
        </w:rPr>
        <w:t xml:space="preserve"> се као најве</w:t>
      </w:r>
      <w:r w:rsidRPr="0073726D">
        <w:rPr>
          <w:rFonts w:eastAsia="Arial"/>
          <w:i/>
          <w:iCs/>
          <w:noProof/>
          <w:sz w:val="24"/>
          <w:szCs w:val="24"/>
          <w:lang w:val="sr-Cyrl-RS"/>
        </w:rPr>
        <w:t>ћ</w:t>
      </w:r>
      <w:r w:rsidRPr="0073726D">
        <w:rPr>
          <w:rFonts w:eastAsia="Times New Roman"/>
          <w:i/>
          <w:iCs/>
          <w:noProof/>
          <w:sz w:val="24"/>
          <w:szCs w:val="24"/>
          <w:lang w:val="sr-Cyrl-RS"/>
        </w:rPr>
        <w:t>е напрезање минус најмање напрезање подијељено с најве</w:t>
      </w:r>
      <w:r w:rsidRPr="0073726D">
        <w:rPr>
          <w:rFonts w:eastAsia="Arial"/>
          <w:i/>
          <w:iCs/>
          <w:noProof/>
          <w:sz w:val="24"/>
          <w:szCs w:val="24"/>
          <w:lang w:val="sr-Cyrl-RS"/>
        </w:rPr>
        <w:t>ћ</w:t>
      </w:r>
      <w:r w:rsidRPr="0073726D">
        <w:rPr>
          <w:rFonts w:eastAsia="Times New Roman"/>
          <w:i/>
          <w:iCs/>
          <w:noProof/>
          <w:sz w:val="24"/>
          <w:szCs w:val="24"/>
          <w:lang w:val="sr-Cyrl-RS"/>
        </w:rPr>
        <w:t>им напрезањем.</w:t>
      </w:r>
    </w:p>
    <w:p w:rsidR="0073726D" w:rsidRPr="0073726D" w:rsidRDefault="0073726D" w:rsidP="00372522">
      <w:pPr>
        <w:spacing w:line="181" w:lineRule="exact"/>
        <w:jc w:val="both"/>
        <w:rPr>
          <w:noProof/>
          <w:sz w:val="24"/>
          <w:szCs w:val="24"/>
          <w:lang w:val="sr-Cyrl-RS"/>
        </w:rPr>
      </w:pPr>
    </w:p>
    <w:p w:rsidR="0073726D" w:rsidRPr="0073726D" w:rsidRDefault="00512FF5" w:rsidP="00372522">
      <w:pPr>
        <w:tabs>
          <w:tab w:val="left" w:pos="1276"/>
        </w:tabs>
        <w:jc w:val="both"/>
        <w:rPr>
          <w:rFonts w:eastAsia="Times New Roman"/>
          <w:noProof/>
          <w:sz w:val="24"/>
          <w:szCs w:val="24"/>
          <w:lang w:val="sr-Cyrl-RS"/>
        </w:rPr>
      </w:pPr>
      <w:r>
        <w:rPr>
          <w:rFonts w:eastAsia="Times New Roman"/>
          <w:noProof/>
          <w:sz w:val="24"/>
          <w:szCs w:val="24"/>
          <w:lang w:val="sr-Cyrl-RS"/>
        </w:rPr>
        <w:t xml:space="preserve">             а. </w:t>
      </w:r>
      <w:r w:rsidR="0073726D" w:rsidRPr="0073726D">
        <w:rPr>
          <w:rFonts w:eastAsia="Times New Roman"/>
          <w:noProof/>
          <w:sz w:val="24"/>
          <w:szCs w:val="24"/>
          <w:lang w:val="sr-Cyrl-RS"/>
        </w:rPr>
        <w:t>алуминиди, како слиједи:</w:t>
      </w:r>
    </w:p>
    <w:p w:rsidR="0073726D" w:rsidRPr="0073726D" w:rsidRDefault="0073726D" w:rsidP="00372522">
      <w:pPr>
        <w:spacing w:line="193" w:lineRule="exact"/>
        <w:jc w:val="both"/>
        <w:rPr>
          <w:rFonts w:eastAsia="Times New Roman"/>
          <w:noProof/>
          <w:sz w:val="24"/>
          <w:szCs w:val="24"/>
          <w:lang w:val="sr-Cyrl-RS"/>
        </w:rPr>
      </w:pPr>
    </w:p>
    <w:p w:rsidR="0073726D" w:rsidRPr="0073726D" w:rsidRDefault="0073726D" w:rsidP="00372522">
      <w:pPr>
        <w:numPr>
          <w:ilvl w:val="1"/>
          <w:numId w:val="51"/>
        </w:numPr>
        <w:tabs>
          <w:tab w:val="left" w:pos="1701"/>
        </w:tabs>
        <w:spacing w:line="247" w:lineRule="auto"/>
        <w:ind w:left="1701" w:hanging="425"/>
        <w:jc w:val="both"/>
        <w:rPr>
          <w:rFonts w:eastAsia="Times New Roman"/>
          <w:noProof/>
          <w:sz w:val="24"/>
          <w:szCs w:val="24"/>
          <w:lang w:val="sr-Cyrl-RS"/>
        </w:rPr>
      </w:pPr>
      <w:r w:rsidRPr="0073726D">
        <w:rPr>
          <w:rFonts w:eastAsia="Times New Roman"/>
          <w:noProof/>
          <w:sz w:val="24"/>
          <w:szCs w:val="24"/>
          <w:lang w:val="sr-Cyrl-RS"/>
        </w:rPr>
        <w:t xml:space="preserve">алуминиди никла с </w:t>
      </w:r>
      <w:r w:rsidR="00D44B13">
        <w:rPr>
          <w:rFonts w:eastAsia="Times New Roman"/>
          <w:noProof/>
          <w:sz w:val="24"/>
          <w:szCs w:val="24"/>
          <w:lang w:val="sr-Cyrl-RS"/>
        </w:rPr>
        <w:t>тежинским садржајем</w:t>
      </w:r>
      <w:r w:rsidRPr="0073726D">
        <w:rPr>
          <w:rFonts w:eastAsia="Times New Roman"/>
          <w:noProof/>
          <w:sz w:val="24"/>
          <w:szCs w:val="24"/>
          <w:lang w:val="sr-Cyrl-RS"/>
        </w:rPr>
        <w:t xml:space="preserve"> алуминиј</w:t>
      </w:r>
      <w:r w:rsidR="00151344">
        <w:rPr>
          <w:rFonts w:eastAsia="Times New Roman"/>
          <w:noProof/>
          <w:sz w:val="24"/>
          <w:szCs w:val="24"/>
          <w:lang w:val="sr-Cyrl-RS"/>
        </w:rPr>
        <w:t>ум</w:t>
      </w:r>
      <w:r w:rsidRPr="0073726D">
        <w:rPr>
          <w:rFonts w:eastAsia="Times New Roman"/>
          <w:noProof/>
          <w:sz w:val="24"/>
          <w:szCs w:val="24"/>
          <w:lang w:val="sr-Cyrl-RS"/>
        </w:rPr>
        <w:t xml:space="preserve">а најмање 15 %, а највише 38 % и с најмање једним додатним </w:t>
      </w:r>
      <w:r w:rsidR="00151344">
        <w:rPr>
          <w:rFonts w:eastAsia="Times New Roman"/>
          <w:noProof/>
          <w:sz w:val="24"/>
          <w:szCs w:val="24"/>
          <w:lang w:val="sr-Cyrl-RS"/>
        </w:rPr>
        <w:t>легирајућим</w:t>
      </w:r>
      <w:r w:rsidRPr="0073726D">
        <w:rPr>
          <w:rFonts w:eastAsia="Times New Roman"/>
          <w:noProof/>
          <w:sz w:val="24"/>
          <w:szCs w:val="24"/>
          <w:lang w:val="sr-Cyrl-RS"/>
        </w:rPr>
        <w:t xml:space="preserve"> елементом;</w:t>
      </w:r>
    </w:p>
    <w:p w:rsidR="0073726D" w:rsidRPr="0073726D" w:rsidRDefault="0073726D" w:rsidP="00372522">
      <w:pPr>
        <w:tabs>
          <w:tab w:val="left" w:pos="1701"/>
        </w:tabs>
        <w:spacing w:line="173" w:lineRule="exact"/>
        <w:ind w:left="1701" w:hanging="425"/>
        <w:jc w:val="both"/>
        <w:rPr>
          <w:rFonts w:eastAsia="Times New Roman"/>
          <w:noProof/>
          <w:sz w:val="24"/>
          <w:szCs w:val="24"/>
          <w:lang w:val="sr-Cyrl-RS"/>
        </w:rPr>
      </w:pPr>
    </w:p>
    <w:p w:rsidR="0073726D" w:rsidRPr="0073726D" w:rsidRDefault="0073726D" w:rsidP="00372522">
      <w:pPr>
        <w:numPr>
          <w:ilvl w:val="1"/>
          <w:numId w:val="51"/>
        </w:numPr>
        <w:tabs>
          <w:tab w:val="left" w:pos="1701"/>
        </w:tabs>
        <w:spacing w:line="246" w:lineRule="auto"/>
        <w:ind w:left="1701" w:hanging="425"/>
        <w:jc w:val="both"/>
        <w:rPr>
          <w:rFonts w:eastAsia="Times New Roman"/>
          <w:noProof/>
          <w:sz w:val="24"/>
          <w:szCs w:val="24"/>
          <w:lang w:val="sr-Cyrl-RS"/>
        </w:rPr>
      </w:pPr>
      <w:r w:rsidRPr="0073726D">
        <w:rPr>
          <w:rFonts w:eastAsia="Times New Roman"/>
          <w:noProof/>
          <w:sz w:val="24"/>
          <w:szCs w:val="24"/>
          <w:lang w:val="sr-Cyrl-RS"/>
        </w:rPr>
        <w:t>алуминиди титаниј</w:t>
      </w:r>
      <w:r w:rsidR="00893D57">
        <w:rPr>
          <w:rFonts w:eastAsia="Times New Roman"/>
          <w:noProof/>
          <w:sz w:val="24"/>
          <w:szCs w:val="24"/>
          <w:lang w:val="sr-Cyrl-RS"/>
        </w:rPr>
        <w:t>ум</w:t>
      </w:r>
      <w:r w:rsidRPr="0073726D">
        <w:rPr>
          <w:rFonts w:eastAsia="Times New Roman"/>
          <w:noProof/>
          <w:sz w:val="24"/>
          <w:szCs w:val="24"/>
          <w:lang w:val="sr-Cyrl-RS"/>
        </w:rPr>
        <w:t xml:space="preserve">а с </w:t>
      </w:r>
      <w:r w:rsidR="00D44B13">
        <w:rPr>
          <w:rFonts w:eastAsia="Times New Roman"/>
          <w:noProof/>
          <w:sz w:val="24"/>
          <w:szCs w:val="24"/>
          <w:lang w:val="sr-Cyrl-RS"/>
        </w:rPr>
        <w:t>тежинским садржајем</w:t>
      </w:r>
      <w:r w:rsidRPr="0073726D">
        <w:rPr>
          <w:rFonts w:eastAsia="Times New Roman"/>
          <w:noProof/>
          <w:sz w:val="24"/>
          <w:szCs w:val="24"/>
          <w:lang w:val="sr-Cyrl-RS"/>
        </w:rPr>
        <w:t xml:space="preserve"> алуминиј</w:t>
      </w:r>
      <w:r w:rsidR="00893D57">
        <w:rPr>
          <w:rFonts w:eastAsia="Times New Roman"/>
          <w:noProof/>
          <w:sz w:val="24"/>
          <w:szCs w:val="24"/>
          <w:lang w:val="sr-Cyrl-RS"/>
        </w:rPr>
        <w:t>ум</w:t>
      </w:r>
      <w:r w:rsidRPr="0073726D">
        <w:rPr>
          <w:rFonts w:eastAsia="Times New Roman"/>
          <w:noProof/>
          <w:sz w:val="24"/>
          <w:szCs w:val="24"/>
          <w:lang w:val="sr-Cyrl-RS"/>
        </w:rPr>
        <w:t>а 10 % или ве</w:t>
      </w:r>
      <w:r w:rsidRPr="0073726D">
        <w:rPr>
          <w:rFonts w:eastAsia="Arial"/>
          <w:noProof/>
          <w:sz w:val="24"/>
          <w:szCs w:val="24"/>
          <w:lang w:val="sr-Cyrl-RS"/>
        </w:rPr>
        <w:t>ћ</w:t>
      </w:r>
      <w:r w:rsidRPr="0073726D">
        <w:rPr>
          <w:rFonts w:eastAsia="Times New Roman"/>
          <w:noProof/>
          <w:sz w:val="24"/>
          <w:szCs w:val="24"/>
          <w:lang w:val="sr-Cyrl-RS"/>
        </w:rPr>
        <w:t xml:space="preserve">им и с најмање једним додатним </w:t>
      </w:r>
      <w:r w:rsidR="00893D57">
        <w:rPr>
          <w:rFonts w:eastAsia="Times New Roman"/>
          <w:noProof/>
          <w:sz w:val="24"/>
          <w:szCs w:val="24"/>
          <w:lang w:val="sr-Cyrl-RS"/>
        </w:rPr>
        <w:t>легирајућим</w:t>
      </w:r>
      <w:r w:rsidRPr="0073726D">
        <w:rPr>
          <w:rFonts w:eastAsia="Times New Roman"/>
          <w:noProof/>
          <w:sz w:val="24"/>
          <w:szCs w:val="24"/>
          <w:lang w:val="sr-Cyrl-RS"/>
        </w:rPr>
        <w:t xml:space="preserve"> елементом;</w:t>
      </w:r>
    </w:p>
    <w:p w:rsidR="0073726D" w:rsidRPr="0073726D" w:rsidRDefault="0073726D" w:rsidP="00372522">
      <w:pPr>
        <w:tabs>
          <w:tab w:val="left" w:pos="1701"/>
        </w:tabs>
        <w:spacing w:line="175" w:lineRule="exact"/>
        <w:ind w:left="1701" w:hanging="425"/>
        <w:jc w:val="both"/>
        <w:rPr>
          <w:rFonts w:eastAsia="Times New Roman"/>
          <w:noProof/>
          <w:sz w:val="24"/>
          <w:szCs w:val="24"/>
          <w:lang w:val="sr-Cyrl-RS"/>
        </w:rPr>
      </w:pPr>
    </w:p>
    <w:p w:rsidR="0073726D" w:rsidRPr="0073726D" w:rsidRDefault="00512FF5" w:rsidP="00372522">
      <w:pPr>
        <w:tabs>
          <w:tab w:val="left" w:pos="1276"/>
        </w:tabs>
        <w:ind w:left="720"/>
        <w:jc w:val="both"/>
        <w:rPr>
          <w:rFonts w:eastAsia="Times New Roman"/>
          <w:noProof/>
          <w:sz w:val="24"/>
          <w:szCs w:val="24"/>
          <w:lang w:val="sr-Cyrl-RS"/>
        </w:rPr>
      </w:pPr>
      <w:r>
        <w:rPr>
          <w:rFonts w:eastAsia="Times New Roman"/>
          <w:noProof/>
          <w:sz w:val="24"/>
          <w:szCs w:val="24"/>
          <w:lang w:val="sr-Cyrl-RS"/>
        </w:rPr>
        <w:t xml:space="preserve">б. </w:t>
      </w:r>
      <w:r w:rsidR="00893D57">
        <w:rPr>
          <w:rFonts w:eastAsia="Times New Roman"/>
          <w:noProof/>
          <w:sz w:val="24"/>
          <w:szCs w:val="24"/>
          <w:lang w:val="sr-Cyrl-RS"/>
        </w:rPr>
        <w:t>Легуре метала</w:t>
      </w:r>
      <w:r w:rsidR="0073726D" w:rsidRPr="0073726D">
        <w:rPr>
          <w:rFonts w:eastAsia="Times New Roman"/>
          <w:noProof/>
          <w:sz w:val="24"/>
          <w:szCs w:val="24"/>
          <w:lang w:val="sr-Cyrl-RS"/>
        </w:rPr>
        <w:t xml:space="preserve">, како слиједи, направљене од праха или материјала у </w:t>
      </w:r>
      <w:r w:rsidR="0073726D" w:rsidRPr="0073726D">
        <w:rPr>
          <w:rFonts w:eastAsia="Arial"/>
          <w:noProof/>
          <w:sz w:val="24"/>
          <w:szCs w:val="24"/>
          <w:lang w:val="sr-Cyrl-RS"/>
        </w:rPr>
        <w:t>ч</w:t>
      </w:r>
      <w:r w:rsidR="00893D57">
        <w:rPr>
          <w:rFonts w:eastAsia="Times New Roman"/>
          <w:noProof/>
          <w:sz w:val="24"/>
          <w:szCs w:val="24"/>
          <w:lang w:val="sr-Cyrl-RS"/>
        </w:rPr>
        <w:t>естицама наведеног у 1С</w:t>
      </w:r>
      <w:r w:rsidR="0073726D" w:rsidRPr="0073726D">
        <w:rPr>
          <w:rFonts w:eastAsia="Times New Roman"/>
          <w:noProof/>
          <w:sz w:val="24"/>
          <w:szCs w:val="24"/>
          <w:lang w:val="sr-Cyrl-RS"/>
        </w:rPr>
        <w:t>002.ц.:</w:t>
      </w:r>
    </w:p>
    <w:p w:rsidR="0073726D" w:rsidRPr="0073726D" w:rsidRDefault="0073726D" w:rsidP="00372522">
      <w:pPr>
        <w:spacing w:line="191" w:lineRule="exact"/>
        <w:jc w:val="both"/>
        <w:rPr>
          <w:rFonts w:eastAsia="Times New Roman"/>
          <w:noProof/>
          <w:sz w:val="24"/>
          <w:szCs w:val="24"/>
          <w:lang w:val="sr-Cyrl-RS"/>
        </w:rPr>
      </w:pPr>
    </w:p>
    <w:p w:rsidR="0073726D" w:rsidRPr="00077328" w:rsidRDefault="00893D57" w:rsidP="001A55A8">
      <w:pPr>
        <w:pStyle w:val="ListParagraph"/>
        <w:numPr>
          <w:ilvl w:val="0"/>
          <w:numId w:val="524"/>
        </w:numPr>
        <w:tabs>
          <w:tab w:val="left" w:pos="1701"/>
        </w:tabs>
        <w:jc w:val="both"/>
        <w:rPr>
          <w:rFonts w:eastAsia="Times New Roman"/>
          <w:noProof/>
          <w:sz w:val="24"/>
          <w:szCs w:val="24"/>
          <w:lang w:val="sr-Cyrl-RS"/>
        </w:rPr>
      </w:pPr>
      <w:r w:rsidRPr="00077328">
        <w:rPr>
          <w:rFonts w:eastAsia="Times New Roman"/>
          <w:noProof/>
          <w:sz w:val="24"/>
          <w:szCs w:val="24"/>
          <w:lang w:val="sr-Cyrl-RS"/>
        </w:rPr>
        <w:t>легуре</w:t>
      </w:r>
      <w:r w:rsidR="0073726D" w:rsidRPr="00077328">
        <w:rPr>
          <w:rFonts w:eastAsia="Times New Roman"/>
          <w:noProof/>
          <w:sz w:val="24"/>
          <w:szCs w:val="24"/>
          <w:lang w:val="sr-Cyrl-RS"/>
        </w:rPr>
        <w:t xml:space="preserve"> никла с било којом од </w:t>
      </w:r>
      <w:r w:rsidRPr="00077328">
        <w:rPr>
          <w:rFonts w:eastAsia="Times New Roman"/>
          <w:noProof/>
          <w:sz w:val="24"/>
          <w:szCs w:val="24"/>
          <w:lang w:val="sr-Cyrl-RS"/>
        </w:rPr>
        <w:t>сљедећих</w:t>
      </w:r>
      <w:r w:rsidR="0073726D" w:rsidRPr="00077328">
        <w:rPr>
          <w:rFonts w:eastAsia="Times New Roman"/>
          <w:noProof/>
          <w:sz w:val="24"/>
          <w:szCs w:val="24"/>
          <w:lang w:val="sr-Cyrl-RS"/>
        </w:rPr>
        <w:t xml:space="preserve"> </w:t>
      </w:r>
      <w:r w:rsidRPr="00077328">
        <w:rPr>
          <w:rFonts w:eastAsia="Times New Roman"/>
          <w:noProof/>
          <w:sz w:val="24"/>
          <w:szCs w:val="24"/>
          <w:lang w:val="sr-Cyrl-RS"/>
        </w:rPr>
        <w:t>особина</w:t>
      </w:r>
      <w:r w:rsidR="0073726D" w:rsidRPr="00077328">
        <w:rPr>
          <w:rFonts w:eastAsia="Times New Roman"/>
          <w:noProof/>
          <w:sz w:val="24"/>
          <w:szCs w:val="24"/>
          <w:lang w:val="sr-Cyrl-RS"/>
        </w:rPr>
        <w:t>:</w:t>
      </w:r>
    </w:p>
    <w:p w:rsidR="0073726D" w:rsidRPr="0073726D" w:rsidRDefault="0073726D" w:rsidP="00372522">
      <w:pPr>
        <w:spacing w:line="192" w:lineRule="exact"/>
        <w:jc w:val="both"/>
        <w:rPr>
          <w:rFonts w:eastAsia="Times New Roman"/>
          <w:noProof/>
          <w:sz w:val="24"/>
          <w:szCs w:val="24"/>
          <w:lang w:val="sr-Cyrl-RS"/>
        </w:rPr>
      </w:pPr>
    </w:p>
    <w:p w:rsidR="0073726D" w:rsidRPr="0073726D" w:rsidRDefault="00512FF5" w:rsidP="00372522">
      <w:pPr>
        <w:tabs>
          <w:tab w:val="left" w:pos="2220"/>
        </w:tabs>
        <w:spacing w:line="247" w:lineRule="auto"/>
        <w:ind w:left="1440"/>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 xml:space="preserve">‚издржљивост од лома на напрезање’ од 10 000 сати или дуже при 923 К (650 </w:t>
      </w:r>
      <w:r w:rsidR="00B55F13">
        <w:rPr>
          <w:rFonts w:eastAsia="Times New Roman"/>
          <w:noProof/>
          <w:sz w:val="24"/>
          <w:szCs w:val="24"/>
          <w:lang w:val="sr-Cyrl-RS"/>
        </w:rPr>
        <w:t>°C</w:t>
      </w:r>
      <w:r w:rsidR="0073726D" w:rsidRPr="0073726D">
        <w:rPr>
          <w:rFonts w:eastAsia="Times New Roman"/>
          <w:noProof/>
          <w:sz w:val="24"/>
          <w:szCs w:val="24"/>
          <w:lang w:val="sr-Cyrl-RS"/>
        </w:rPr>
        <w:t xml:space="preserve">) и напрезању од 676 </w:t>
      </w:r>
      <w:r w:rsidR="00F45795">
        <w:rPr>
          <w:rFonts w:eastAsia="Times New Roman"/>
          <w:noProof/>
          <w:sz w:val="24"/>
          <w:szCs w:val="24"/>
          <w:lang w:val="sr-Cyrl-RS"/>
        </w:rPr>
        <w:t>MPa</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или</w:t>
      </w:r>
    </w:p>
    <w:p w:rsidR="0073726D" w:rsidRPr="0073726D" w:rsidRDefault="0073726D" w:rsidP="00372522">
      <w:pPr>
        <w:spacing w:line="165" w:lineRule="exact"/>
        <w:ind w:left="3567" w:hanging="426"/>
        <w:jc w:val="both"/>
        <w:rPr>
          <w:noProof/>
          <w:sz w:val="24"/>
          <w:szCs w:val="24"/>
          <w:lang w:val="sr-Cyrl-RS"/>
        </w:rPr>
      </w:pPr>
    </w:p>
    <w:p w:rsidR="0073726D" w:rsidRPr="0073726D" w:rsidRDefault="00512FF5" w:rsidP="00372522">
      <w:pPr>
        <w:tabs>
          <w:tab w:val="left" w:pos="2220"/>
        </w:tabs>
        <w:spacing w:line="245" w:lineRule="auto"/>
        <w:ind w:left="1440"/>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‚издржљивост од нискоцикли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ког напрезања’ од 10 000 циклуса или више при 823 К (550 </w:t>
      </w:r>
      <w:r w:rsidR="00B55F13">
        <w:rPr>
          <w:rFonts w:eastAsia="Times New Roman"/>
          <w:noProof/>
          <w:sz w:val="24"/>
          <w:szCs w:val="24"/>
          <w:lang w:val="sr-Cyrl-RS"/>
        </w:rPr>
        <w:t>°C</w:t>
      </w:r>
      <w:r w:rsidR="0073726D" w:rsidRPr="0073726D">
        <w:rPr>
          <w:rFonts w:eastAsia="Times New Roman"/>
          <w:noProof/>
          <w:sz w:val="24"/>
          <w:szCs w:val="24"/>
          <w:lang w:val="sr-Cyrl-RS"/>
        </w:rPr>
        <w:t>) и најве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ем напрезању од 1 095 </w:t>
      </w:r>
      <w:r w:rsidR="00F45795">
        <w:rPr>
          <w:rFonts w:eastAsia="Times New Roman"/>
          <w:noProof/>
          <w:sz w:val="24"/>
          <w:szCs w:val="24"/>
          <w:lang w:val="sr-Cyrl-RS"/>
        </w:rPr>
        <w:t>MPa</w:t>
      </w:r>
      <w:r w:rsidR="0073726D" w:rsidRPr="0073726D">
        <w:rPr>
          <w:rFonts w:eastAsia="Times New Roman"/>
          <w:noProof/>
          <w:sz w:val="24"/>
          <w:szCs w:val="24"/>
          <w:lang w:val="sr-Cyrl-RS"/>
        </w:rPr>
        <w:t>;</w:t>
      </w:r>
    </w:p>
    <w:p w:rsidR="0073726D" w:rsidRPr="0073726D" w:rsidRDefault="0073726D" w:rsidP="00372522">
      <w:pPr>
        <w:spacing w:line="148" w:lineRule="exact"/>
        <w:jc w:val="both"/>
        <w:rPr>
          <w:rFonts w:eastAsia="Times New Roman"/>
          <w:noProof/>
          <w:sz w:val="24"/>
          <w:szCs w:val="24"/>
          <w:lang w:val="sr-Cyrl-RS"/>
        </w:rPr>
      </w:pPr>
    </w:p>
    <w:p w:rsidR="0073726D" w:rsidRPr="0073726D" w:rsidRDefault="00893D57" w:rsidP="00372522">
      <w:pPr>
        <w:numPr>
          <w:ilvl w:val="1"/>
          <w:numId w:val="52"/>
        </w:numPr>
        <w:tabs>
          <w:tab w:val="left" w:pos="1701"/>
        </w:tabs>
        <w:ind w:firstLine="1276"/>
        <w:jc w:val="both"/>
        <w:rPr>
          <w:rFonts w:eastAsia="Times New Roman"/>
          <w:noProof/>
          <w:sz w:val="24"/>
          <w:szCs w:val="24"/>
          <w:lang w:val="sr-Cyrl-RS"/>
        </w:rPr>
      </w:pPr>
      <w:r>
        <w:rPr>
          <w:rFonts w:eastAsia="Times New Roman"/>
          <w:noProof/>
          <w:sz w:val="24"/>
          <w:szCs w:val="24"/>
          <w:lang w:val="sr-Cyrl-RS"/>
        </w:rPr>
        <w:t>Легуре</w:t>
      </w:r>
      <w:r w:rsidR="0073726D" w:rsidRPr="0073726D">
        <w:rPr>
          <w:rFonts w:eastAsia="Times New Roman"/>
          <w:noProof/>
          <w:sz w:val="24"/>
          <w:szCs w:val="24"/>
          <w:lang w:val="sr-Cyrl-RS"/>
        </w:rPr>
        <w:t xml:space="preserve"> ниобиј</w:t>
      </w:r>
      <w:r>
        <w:rPr>
          <w:rFonts w:eastAsia="Times New Roman"/>
          <w:noProof/>
          <w:sz w:val="24"/>
          <w:szCs w:val="24"/>
          <w:lang w:val="sr-Cyrl-RS"/>
        </w:rPr>
        <w:t>ум</w:t>
      </w:r>
      <w:r w:rsidR="0073726D" w:rsidRPr="0073726D">
        <w:rPr>
          <w:rFonts w:eastAsia="Times New Roman"/>
          <w:noProof/>
          <w:sz w:val="24"/>
          <w:szCs w:val="24"/>
          <w:lang w:val="sr-Cyrl-RS"/>
        </w:rPr>
        <w:t xml:space="preserve">а с било којом од </w:t>
      </w:r>
      <w:r w:rsidRPr="00893D57">
        <w:rPr>
          <w:rFonts w:eastAsia="Times New Roman"/>
          <w:noProof/>
          <w:sz w:val="24"/>
          <w:szCs w:val="24"/>
          <w:lang w:val="sr-Cyrl-RS"/>
        </w:rPr>
        <w:t>сљедећих особина</w:t>
      </w:r>
      <w:r w:rsidR="0073726D" w:rsidRPr="0073726D">
        <w:rPr>
          <w:rFonts w:eastAsia="Times New Roman"/>
          <w:noProof/>
          <w:sz w:val="24"/>
          <w:szCs w:val="24"/>
          <w:lang w:val="sr-Cyrl-RS"/>
        </w:rPr>
        <w:t>:</w:t>
      </w:r>
    </w:p>
    <w:p w:rsidR="0073726D" w:rsidRPr="0073726D" w:rsidRDefault="0073726D" w:rsidP="00372522">
      <w:pPr>
        <w:spacing w:line="162" w:lineRule="exact"/>
        <w:jc w:val="both"/>
        <w:rPr>
          <w:rFonts w:eastAsia="Times New Roman"/>
          <w:noProof/>
          <w:sz w:val="24"/>
          <w:szCs w:val="24"/>
          <w:lang w:val="sr-Cyrl-RS"/>
        </w:rPr>
      </w:pPr>
    </w:p>
    <w:p w:rsidR="0073726D" w:rsidRPr="0073726D" w:rsidRDefault="00BD1FF0" w:rsidP="00372522">
      <w:pPr>
        <w:tabs>
          <w:tab w:val="left" w:pos="2220"/>
        </w:tabs>
        <w:spacing w:line="247" w:lineRule="auto"/>
        <w:ind w:left="1440"/>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‚издржљивост од лома на н</w:t>
      </w:r>
      <w:r w:rsidR="00376816">
        <w:rPr>
          <w:rFonts w:eastAsia="Times New Roman"/>
          <w:noProof/>
          <w:sz w:val="24"/>
          <w:szCs w:val="24"/>
          <w:lang w:val="sr-Cyrl-RS"/>
        </w:rPr>
        <w:t>апрезање’ од 10 000 сати или дуж</w:t>
      </w:r>
      <w:r w:rsidR="0073726D" w:rsidRPr="0073726D">
        <w:rPr>
          <w:rFonts w:eastAsia="Times New Roman"/>
          <w:noProof/>
          <w:sz w:val="24"/>
          <w:szCs w:val="24"/>
          <w:lang w:val="sr-Cyrl-RS"/>
        </w:rPr>
        <w:t xml:space="preserve">е при 1 073 К (800 </w:t>
      </w:r>
      <w:r w:rsidR="00B55F13">
        <w:rPr>
          <w:rFonts w:eastAsia="Times New Roman"/>
          <w:noProof/>
          <w:sz w:val="24"/>
          <w:szCs w:val="24"/>
          <w:lang w:val="sr-Cyrl-RS"/>
        </w:rPr>
        <w:t>°C</w:t>
      </w:r>
      <w:r w:rsidR="0073726D" w:rsidRPr="0073726D">
        <w:rPr>
          <w:rFonts w:eastAsia="Times New Roman"/>
          <w:noProof/>
          <w:sz w:val="24"/>
          <w:szCs w:val="24"/>
          <w:lang w:val="sr-Cyrl-RS"/>
        </w:rPr>
        <w:t xml:space="preserve">) и напрезању од 400 </w:t>
      </w:r>
      <w:r w:rsidR="00F45795">
        <w:rPr>
          <w:rFonts w:eastAsia="Times New Roman"/>
          <w:noProof/>
          <w:sz w:val="24"/>
          <w:szCs w:val="24"/>
          <w:lang w:val="sr-Cyrl-RS"/>
        </w:rPr>
        <w:t>MPa</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или</w:t>
      </w:r>
    </w:p>
    <w:p w:rsidR="0073726D" w:rsidRPr="0073726D" w:rsidRDefault="0073726D" w:rsidP="00372522">
      <w:pPr>
        <w:spacing w:line="146" w:lineRule="exact"/>
        <w:ind w:left="3567" w:hanging="426"/>
        <w:jc w:val="both"/>
        <w:rPr>
          <w:rFonts w:eastAsia="Times New Roman"/>
          <w:noProof/>
          <w:sz w:val="24"/>
          <w:szCs w:val="24"/>
          <w:lang w:val="sr-Cyrl-RS"/>
        </w:rPr>
      </w:pPr>
    </w:p>
    <w:p w:rsidR="0073726D" w:rsidRPr="0073726D" w:rsidRDefault="00BD1FF0" w:rsidP="00372522">
      <w:pPr>
        <w:tabs>
          <w:tab w:val="left" w:pos="2220"/>
        </w:tabs>
        <w:spacing w:line="245" w:lineRule="auto"/>
        <w:ind w:left="1440"/>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‚издржљивост од нискоцикли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ког напрезања’ од 10 000 циклуса или више при 973 К (700 </w:t>
      </w:r>
      <w:r w:rsidR="00B55F13">
        <w:rPr>
          <w:rFonts w:eastAsia="Times New Roman"/>
          <w:noProof/>
          <w:sz w:val="24"/>
          <w:szCs w:val="24"/>
          <w:lang w:val="sr-Cyrl-RS"/>
        </w:rPr>
        <w:t>°C</w:t>
      </w:r>
      <w:r w:rsidR="0073726D" w:rsidRPr="0073726D">
        <w:rPr>
          <w:rFonts w:eastAsia="Times New Roman"/>
          <w:noProof/>
          <w:sz w:val="24"/>
          <w:szCs w:val="24"/>
          <w:lang w:val="sr-Cyrl-RS"/>
        </w:rPr>
        <w:t>) и најве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ем напрезању од 700 </w:t>
      </w:r>
      <w:r w:rsidR="00F45795">
        <w:rPr>
          <w:rFonts w:eastAsia="Times New Roman"/>
          <w:noProof/>
          <w:sz w:val="24"/>
          <w:szCs w:val="24"/>
          <w:lang w:val="sr-Cyrl-RS"/>
        </w:rPr>
        <w:t>MPa</w:t>
      </w:r>
      <w:r w:rsidR="0073726D" w:rsidRPr="0073726D">
        <w:rPr>
          <w:rFonts w:eastAsia="Times New Roman"/>
          <w:noProof/>
          <w:sz w:val="24"/>
          <w:szCs w:val="24"/>
          <w:lang w:val="sr-Cyrl-RS"/>
        </w:rPr>
        <w:t>;</w:t>
      </w:r>
    </w:p>
    <w:p w:rsidR="0073726D" w:rsidRPr="0073726D" w:rsidRDefault="0073726D" w:rsidP="00372522">
      <w:pPr>
        <w:spacing w:line="148" w:lineRule="exact"/>
        <w:jc w:val="both"/>
        <w:rPr>
          <w:rFonts w:eastAsia="Times New Roman"/>
          <w:noProof/>
          <w:sz w:val="24"/>
          <w:szCs w:val="24"/>
          <w:lang w:val="sr-Cyrl-RS"/>
        </w:rPr>
      </w:pPr>
    </w:p>
    <w:p w:rsidR="0073726D" w:rsidRPr="0073726D" w:rsidRDefault="00893D57" w:rsidP="00372522">
      <w:pPr>
        <w:numPr>
          <w:ilvl w:val="1"/>
          <w:numId w:val="52"/>
        </w:numPr>
        <w:tabs>
          <w:tab w:val="left" w:pos="1701"/>
        </w:tabs>
        <w:ind w:firstLine="1276"/>
        <w:jc w:val="both"/>
        <w:rPr>
          <w:rFonts w:eastAsia="Times New Roman"/>
          <w:noProof/>
          <w:sz w:val="24"/>
          <w:szCs w:val="24"/>
          <w:lang w:val="sr-Cyrl-RS"/>
        </w:rPr>
      </w:pPr>
      <w:r>
        <w:rPr>
          <w:rFonts w:eastAsia="Times New Roman"/>
          <w:noProof/>
          <w:sz w:val="24"/>
          <w:szCs w:val="24"/>
          <w:lang w:val="sr-Cyrl-RS"/>
        </w:rPr>
        <w:t>легуре</w:t>
      </w:r>
      <w:r w:rsidR="0073726D" w:rsidRPr="0073726D">
        <w:rPr>
          <w:rFonts w:eastAsia="Times New Roman"/>
          <w:noProof/>
          <w:sz w:val="24"/>
          <w:szCs w:val="24"/>
          <w:lang w:val="sr-Cyrl-RS"/>
        </w:rPr>
        <w:t xml:space="preserve"> титаниј</w:t>
      </w:r>
      <w:r>
        <w:rPr>
          <w:rFonts w:eastAsia="Times New Roman"/>
          <w:noProof/>
          <w:sz w:val="24"/>
          <w:szCs w:val="24"/>
          <w:lang w:val="sr-Cyrl-RS"/>
        </w:rPr>
        <w:t>ум</w:t>
      </w:r>
      <w:r w:rsidR="0073726D" w:rsidRPr="0073726D">
        <w:rPr>
          <w:rFonts w:eastAsia="Times New Roman"/>
          <w:noProof/>
          <w:sz w:val="24"/>
          <w:szCs w:val="24"/>
          <w:lang w:val="sr-Cyrl-RS"/>
        </w:rPr>
        <w:t xml:space="preserve">а с било којом од </w:t>
      </w:r>
      <w:r w:rsidRPr="00893D57">
        <w:rPr>
          <w:rFonts w:eastAsia="Times New Roman"/>
          <w:noProof/>
          <w:sz w:val="24"/>
          <w:szCs w:val="24"/>
          <w:lang w:val="sr-Cyrl-RS"/>
        </w:rPr>
        <w:t>сљедећих особина</w:t>
      </w:r>
      <w:r w:rsidR="0073726D" w:rsidRPr="0073726D">
        <w:rPr>
          <w:rFonts w:eastAsia="Times New Roman"/>
          <w:noProof/>
          <w:sz w:val="24"/>
          <w:szCs w:val="24"/>
          <w:lang w:val="sr-Cyrl-RS"/>
        </w:rPr>
        <w:t>:</w:t>
      </w:r>
    </w:p>
    <w:p w:rsidR="0073726D" w:rsidRPr="0073726D" w:rsidRDefault="0073726D" w:rsidP="00372522">
      <w:pPr>
        <w:spacing w:line="163" w:lineRule="exact"/>
        <w:jc w:val="both"/>
        <w:rPr>
          <w:rFonts w:eastAsia="Times New Roman"/>
          <w:noProof/>
          <w:sz w:val="24"/>
          <w:szCs w:val="24"/>
          <w:lang w:val="sr-Cyrl-RS"/>
        </w:rPr>
      </w:pPr>
    </w:p>
    <w:p w:rsidR="0073726D" w:rsidRPr="0073726D" w:rsidRDefault="00BD1FF0" w:rsidP="00372522">
      <w:pPr>
        <w:tabs>
          <w:tab w:val="left" w:pos="2220"/>
        </w:tabs>
        <w:spacing w:line="247" w:lineRule="auto"/>
        <w:ind w:left="1440"/>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‚издржљивост од лома на напрезање’ од 10 000 сати и</w:t>
      </w:r>
      <w:r w:rsidR="00376816">
        <w:rPr>
          <w:rFonts w:eastAsia="Times New Roman"/>
          <w:noProof/>
          <w:sz w:val="24"/>
          <w:szCs w:val="24"/>
          <w:lang w:val="sr-Cyrl-RS"/>
        </w:rPr>
        <w:t>ли дуж</w:t>
      </w:r>
      <w:r w:rsidR="0073726D" w:rsidRPr="0073726D">
        <w:rPr>
          <w:rFonts w:eastAsia="Times New Roman"/>
          <w:noProof/>
          <w:sz w:val="24"/>
          <w:szCs w:val="24"/>
          <w:lang w:val="sr-Cyrl-RS"/>
        </w:rPr>
        <w:t xml:space="preserve">е при 723 К (450 </w:t>
      </w:r>
      <w:r w:rsidR="00B55F13">
        <w:rPr>
          <w:rFonts w:eastAsia="Times New Roman"/>
          <w:noProof/>
          <w:sz w:val="24"/>
          <w:szCs w:val="24"/>
          <w:lang w:val="sr-Cyrl-RS"/>
        </w:rPr>
        <w:t>°C</w:t>
      </w:r>
      <w:r w:rsidR="0073726D" w:rsidRPr="0073726D">
        <w:rPr>
          <w:rFonts w:eastAsia="Times New Roman"/>
          <w:noProof/>
          <w:sz w:val="24"/>
          <w:szCs w:val="24"/>
          <w:lang w:val="sr-Cyrl-RS"/>
        </w:rPr>
        <w:t xml:space="preserve">) и напрезању од 200 </w:t>
      </w:r>
      <w:r w:rsidR="00F45795">
        <w:rPr>
          <w:rFonts w:eastAsia="Times New Roman"/>
          <w:noProof/>
          <w:sz w:val="24"/>
          <w:szCs w:val="24"/>
          <w:lang w:val="sr-Cyrl-RS"/>
        </w:rPr>
        <w:t>MPa</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или</w:t>
      </w:r>
    </w:p>
    <w:p w:rsidR="0073726D" w:rsidRPr="0073726D" w:rsidRDefault="0073726D" w:rsidP="00372522">
      <w:pPr>
        <w:spacing w:line="145" w:lineRule="exact"/>
        <w:ind w:left="3425" w:hanging="284"/>
        <w:jc w:val="both"/>
        <w:rPr>
          <w:rFonts w:eastAsia="Times New Roman"/>
          <w:noProof/>
          <w:sz w:val="24"/>
          <w:szCs w:val="24"/>
          <w:lang w:val="sr-Cyrl-RS"/>
        </w:rPr>
      </w:pPr>
    </w:p>
    <w:p w:rsidR="0073726D" w:rsidRPr="0073726D" w:rsidRDefault="00BD1FF0" w:rsidP="00372522">
      <w:pPr>
        <w:tabs>
          <w:tab w:val="left" w:pos="2220"/>
        </w:tabs>
        <w:spacing w:line="245" w:lineRule="auto"/>
        <w:ind w:left="1440"/>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‚издржљивост од нискоцикли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ког напрезања’ од 10 000 циклуса или више при 723 К (450 </w:t>
      </w:r>
      <w:r w:rsidR="00B55F13">
        <w:rPr>
          <w:rFonts w:eastAsia="Times New Roman"/>
          <w:noProof/>
          <w:sz w:val="24"/>
          <w:szCs w:val="24"/>
          <w:lang w:val="sr-Cyrl-RS"/>
        </w:rPr>
        <w:t>°C</w:t>
      </w:r>
      <w:r w:rsidR="0073726D" w:rsidRPr="0073726D">
        <w:rPr>
          <w:rFonts w:eastAsia="Times New Roman"/>
          <w:noProof/>
          <w:sz w:val="24"/>
          <w:szCs w:val="24"/>
          <w:lang w:val="sr-Cyrl-RS"/>
        </w:rPr>
        <w:t>) и најве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ем напрезању од 400 </w:t>
      </w:r>
      <w:r w:rsidR="00F45795">
        <w:rPr>
          <w:rFonts w:eastAsia="Times New Roman"/>
          <w:noProof/>
          <w:sz w:val="24"/>
          <w:szCs w:val="24"/>
          <w:lang w:val="sr-Cyrl-RS"/>
        </w:rPr>
        <w:t>MPa</w:t>
      </w:r>
      <w:r w:rsidR="0073726D" w:rsidRPr="0073726D">
        <w:rPr>
          <w:rFonts w:eastAsia="Times New Roman"/>
          <w:noProof/>
          <w:sz w:val="24"/>
          <w:szCs w:val="24"/>
          <w:lang w:val="sr-Cyrl-RS"/>
        </w:rPr>
        <w:t>;</w:t>
      </w:r>
    </w:p>
    <w:p w:rsidR="0073726D" w:rsidRPr="0073726D" w:rsidRDefault="0073726D" w:rsidP="00372522">
      <w:pPr>
        <w:spacing w:line="148" w:lineRule="exact"/>
        <w:jc w:val="both"/>
        <w:rPr>
          <w:rFonts w:eastAsia="Times New Roman"/>
          <w:noProof/>
          <w:sz w:val="24"/>
          <w:szCs w:val="24"/>
          <w:lang w:val="sr-Cyrl-RS"/>
        </w:rPr>
      </w:pPr>
    </w:p>
    <w:p w:rsidR="0073726D" w:rsidRPr="0073726D" w:rsidRDefault="00893D57" w:rsidP="00372522">
      <w:pPr>
        <w:numPr>
          <w:ilvl w:val="1"/>
          <w:numId w:val="52"/>
        </w:numPr>
        <w:tabs>
          <w:tab w:val="left" w:pos="1701"/>
        </w:tabs>
        <w:ind w:firstLine="1276"/>
        <w:jc w:val="both"/>
        <w:rPr>
          <w:rFonts w:eastAsia="Times New Roman"/>
          <w:noProof/>
          <w:sz w:val="24"/>
          <w:szCs w:val="24"/>
          <w:lang w:val="sr-Cyrl-RS"/>
        </w:rPr>
      </w:pPr>
      <w:r>
        <w:rPr>
          <w:rFonts w:eastAsia="Times New Roman"/>
          <w:noProof/>
          <w:sz w:val="24"/>
          <w:szCs w:val="24"/>
          <w:lang w:val="sr-Cyrl-RS"/>
        </w:rPr>
        <w:t>легуре</w:t>
      </w:r>
      <w:r w:rsidR="0073726D" w:rsidRPr="0073726D">
        <w:rPr>
          <w:rFonts w:eastAsia="Times New Roman"/>
          <w:noProof/>
          <w:sz w:val="24"/>
          <w:szCs w:val="24"/>
          <w:lang w:val="sr-Cyrl-RS"/>
        </w:rPr>
        <w:t xml:space="preserve"> алуминиј</w:t>
      </w:r>
      <w:r>
        <w:rPr>
          <w:rFonts w:eastAsia="Times New Roman"/>
          <w:noProof/>
          <w:sz w:val="24"/>
          <w:szCs w:val="24"/>
          <w:lang w:val="sr-Cyrl-RS"/>
        </w:rPr>
        <w:t>ум</w:t>
      </w:r>
      <w:r w:rsidR="0073726D" w:rsidRPr="0073726D">
        <w:rPr>
          <w:rFonts w:eastAsia="Times New Roman"/>
          <w:noProof/>
          <w:sz w:val="24"/>
          <w:szCs w:val="24"/>
          <w:lang w:val="sr-Cyrl-RS"/>
        </w:rPr>
        <w:t xml:space="preserve">а с било којом од </w:t>
      </w:r>
      <w:r w:rsidRPr="00893D57">
        <w:rPr>
          <w:rFonts w:eastAsia="Times New Roman"/>
          <w:noProof/>
          <w:sz w:val="24"/>
          <w:szCs w:val="24"/>
          <w:lang w:val="sr-Cyrl-RS"/>
        </w:rPr>
        <w:t>сљедећих особина</w:t>
      </w:r>
      <w:r w:rsidR="0073726D" w:rsidRPr="0073726D">
        <w:rPr>
          <w:rFonts w:eastAsia="Times New Roman"/>
          <w:noProof/>
          <w:sz w:val="24"/>
          <w:szCs w:val="24"/>
          <w:lang w:val="sr-Cyrl-RS"/>
        </w:rPr>
        <w:t>:</w:t>
      </w:r>
    </w:p>
    <w:p w:rsidR="0073726D" w:rsidRPr="0073726D" w:rsidRDefault="0073726D" w:rsidP="00372522">
      <w:pPr>
        <w:spacing w:line="163" w:lineRule="exact"/>
        <w:jc w:val="both"/>
        <w:rPr>
          <w:rFonts w:eastAsia="Times New Roman"/>
          <w:noProof/>
          <w:sz w:val="24"/>
          <w:szCs w:val="24"/>
          <w:lang w:val="sr-Cyrl-RS"/>
        </w:rPr>
      </w:pPr>
    </w:p>
    <w:p w:rsidR="0073726D" w:rsidRPr="0073726D" w:rsidRDefault="00BD1FF0" w:rsidP="00372522">
      <w:pPr>
        <w:tabs>
          <w:tab w:val="left" w:pos="1985"/>
        </w:tabs>
        <w:ind w:left="1440"/>
        <w:jc w:val="both"/>
        <w:rPr>
          <w:rFonts w:eastAsia="Times New Roman"/>
          <w:noProof/>
          <w:sz w:val="24"/>
          <w:szCs w:val="24"/>
          <w:lang w:val="sr-Cyrl-RS"/>
        </w:rPr>
      </w:pPr>
      <w:r>
        <w:rPr>
          <w:rFonts w:eastAsia="Times New Roman"/>
          <w:noProof/>
          <w:sz w:val="24"/>
          <w:szCs w:val="24"/>
          <w:lang w:val="sr-Cyrl-RS"/>
        </w:rPr>
        <w:t xml:space="preserve">а. </w:t>
      </w:r>
      <w:r w:rsidR="00893D57">
        <w:rPr>
          <w:rFonts w:eastAsia="Times New Roman"/>
          <w:noProof/>
          <w:sz w:val="24"/>
          <w:szCs w:val="24"/>
          <w:lang w:val="sr-Cyrl-RS"/>
        </w:rPr>
        <w:t>затезна</w:t>
      </w:r>
      <w:r w:rsidR="0073726D" w:rsidRPr="0073726D">
        <w:rPr>
          <w:rFonts w:eastAsia="Times New Roman"/>
          <w:noProof/>
          <w:sz w:val="24"/>
          <w:szCs w:val="24"/>
          <w:lang w:val="sr-Cyrl-RS"/>
        </w:rPr>
        <w:t xml:space="preserve"> </w:t>
      </w:r>
      <w:r w:rsidR="0073726D" w:rsidRPr="0073726D">
        <w:rPr>
          <w:rFonts w:eastAsia="Arial"/>
          <w:noProof/>
          <w:sz w:val="24"/>
          <w:szCs w:val="24"/>
          <w:lang w:val="sr-Cyrl-RS"/>
        </w:rPr>
        <w:t>ч</w:t>
      </w:r>
      <w:r w:rsidR="0073726D" w:rsidRPr="0073726D">
        <w:rPr>
          <w:rFonts w:eastAsia="Times New Roman"/>
          <w:noProof/>
          <w:sz w:val="24"/>
          <w:szCs w:val="24"/>
          <w:lang w:val="sr-Cyrl-RS"/>
        </w:rPr>
        <w:t>врсто</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а 240 </w:t>
      </w:r>
      <w:r w:rsidR="00F45795">
        <w:rPr>
          <w:rFonts w:eastAsia="Times New Roman"/>
          <w:noProof/>
          <w:sz w:val="24"/>
          <w:szCs w:val="24"/>
          <w:lang w:val="sr-Cyrl-RS"/>
        </w:rPr>
        <w:t>MPa</w:t>
      </w:r>
      <w:r w:rsidR="0073726D" w:rsidRPr="0073726D">
        <w:rPr>
          <w:rFonts w:eastAsia="Times New Roman"/>
          <w:noProof/>
          <w:sz w:val="24"/>
          <w:szCs w:val="24"/>
          <w:lang w:val="sr-Cyrl-RS"/>
        </w:rPr>
        <w:t xml:space="preserve"> или више при 473 К (200 </w:t>
      </w:r>
      <w:r w:rsidR="00B55F13">
        <w:rPr>
          <w:rFonts w:eastAsia="Times New Roman"/>
          <w:noProof/>
          <w:sz w:val="24"/>
          <w:szCs w:val="24"/>
          <w:lang w:val="sr-Cyrl-RS"/>
        </w:rPr>
        <w:t>°C</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или</w:t>
      </w:r>
    </w:p>
    <w:p w:rsidR="0073726D" w:rsidRPr="0073726D" w:rsidRDefault="0073726D" w:rsidP="00372522">
      <w:pPr>
        <w:tabs>
          <w:tab w:val="left" w:pos="1985"/>
        </w:tabs>
        <w:spacing w:line="163" w:lineRule="exact"/>
        <w:ind w:left="1440" w:firstLine="1701"/>
        <w:jc w:val="both"/>
        <w:rPr>
          <w:rFonts w:eastAsia="Times New Roman"/>
          <w:noProof/>
          <w:sz w:val="24"/>
          <w:szCs w:val="24"/>
          <w:lang w:val="sr-Cyrl-RS"/>
        </w:rPr>
      </w:pPr>
    </w:p>
    <w:p w:rsidR="0073726D" w:rsidRPr="0073726D" w:rsidRDefault="00BD1FF0" w:rsidP="00372522">
      <w:pPr>
        <w:tabs>
          <w:tab w:val="left" w:pos="1985"/>
        </w:tabs>
        <w:ind w:left="1440"/>
        <w:jc w:val="both"/>
        <w:rPr>
          <w:rFonts w:eastAsia="Times New Roman"/>
          <w:noProof/>
          <w:sz w:val="24"/>
          <w:szCs w:val="24"/>
          <w:lang w:val="sr-Cyrl-RS"/>
        </w:rPr>
      </w:pPr>
      <w:r>
        <w:rPr>
          <w:rFonts w:eastAsia="Times New Roman"/>
          <w:noProof/>
          <w:sz w:val="24"/>
          <w:szCs w:val="24"/>
          <w:lang w:val="sr-Cyrl-RS"/>
        </w:rPr>
        <w:t xml:space="preserve">б. </w:t>
      </w:r>
      <w:r w:rsidR="00893D57">
        <w:rPr>
          <w:rFonts w:eastAsia="Times New Roman"/>
          <w:noProof/>
          <w:sz w:val="24"/>
          <w:szCs w:val="24"/>
          <w:lang w:val="sr-Cyrl-RS"/>
        </w:rPr>
        <w:t>затезна</w:t>
      </w:r>
      <w:r w:rsidR="0073726D" w:rsidRPr="0073726D">
        <w:rPr>
          <w:rFonts w:eastAsia="Times New Roman"/>
          <w:noProof/>
          <w:sz w:val="24"/>
          <w:szCs w:val="24"/>
          <w:lang w:val="sr-Cyrl-RS"/>
        </w:rPr>
        <w:t xml:space="preserve"> </w:t>
      </w:r>
      <w:r w:rsidR="0073726D" w:rsidRPr="0073726D">
        <w:rPr>
          <w:rFonts w:eastAsia="Arial"/>
          <w:noProof/>
          <w:sz w:val="24"/>
          <w:szCs w:val="24"/>
          <w:lang w:val="sr-Cyrl-RS"/>
        </w:rPr>
        <w:t>ч</w:t>
      </w:r>
      <w:r w:rsidR="0073726D" w:rsidRPr="0073726D">
        <w:rPr>
          <w:rFonts w:eastAsia="Times New Roman"/>
          <w:noProof/>
          <w:sz w:val="24"/>
          <w:szCs w:val="24"/>
          <w:lang w:val="sr-Cyrl-RS"/>
        </w:rPr>
        <w:t>врсто</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а 415 </w:t>
      </w:r>
      <w:r w:rsidR="00F45795">
        <w:rPr>
          <w:rFonts w:eastAsia="Times New Roman"/>
          <w:noProof/>
          <w:sz w:val="24"/>
          <w:szCs w:val="24"/>
          <w:lang w:val="sr-Cyrl-RS"/>
        </w:rPr>
        <w:t>MPa</w:t>
      </w:r>
      <w:r w:rsidR="0073726D" w:rsidRPr="0073726D">
        <w:rPr>
          <w:rFonts w:eastAsia="Times New Roman"/>
          <w:noProof/>
          <w:sz w:val="24"/>
          <w:szCs w:val="24"/>
          <w:lang w:val="sr-Cyrl-RS"/>
        </w:rPr>
        <w:t xml:space="preserve"> или више при 298 К (25 </w:t>
      </w:r>
      <w:r w:rsidR="00B55F13">
        <w:rPr>
          <w:rFonts w:eastAsia="Times New Roman"/>
          <w:noProof/>
          <w:sz w:val="24"/>
          <w:szCs w:val="24"/>
          <w:lang w:val="sr-Cyrl-RS"/>
        </w:rPr>
        <w:t>°C</w:t>
      </w:r>
      <w:r w:rsidR="0073726D" w:rsidRPr="0073726D">
        <w:rPr>
          <w:rFonts w:eastAsia="Times New Roman"/>
          <w:noProof/>
          <w:sz w:val="24"/>
          <w:szCs w:val="24"/>
          <w:lang w:val="sr-Cyrl-RS"/>
        </w:rPr>
        <w:t>);</w:t>
      </w:r>
    </w:p>
    <w:p w:rsidR="0073726D" w:rsidRPr="0073726D" w:rsidRDefault="0073726D" w:rsidP="00372522">
      <w:pPr>
        <w:spacing w:line="162" w:lineRule="exact"/>
        <w:jc w:val="both"/>
        <w:rPr>
          <w:rFonts w:eastAsia="Times New Roman"/>
          <w:noProof/>
          <w:sz w:val="24"/>
          <w:szCs w:val="24"/>
          <w:lang w:val="sr-Cyrl-RS"/>
        </w:rPr>
      </w:pPr>
    </w:p>
    <w:p w:rsidR="0073726D" w:rsidRPr="0073726D" w:rsidRDefault="00893D57" w:rsidP="00372522">
      <w:pPr>
        <w:numPr>
          <w:ilvl w:val="1"/>
          <w:numId w:val="52"/>
        </w:numPr>
        <w:tabs>
          <w:tab w:val="left" w:pos="1701"/>
        </w:tabs>
        <w:ind w:firstLine="1276"/>
        <w:jc w:val="both"/>
        <w:rPr>
          <w:rFonts w:eastAsia="Times New Roman"/>
          <w:noProof/>
          <w:sz w:val="24"/>
          <w:szCs w:val="24"/>
          <w:lang w:val="sr-Cyrl-RS"/>
        </w:rPr>
      </w:pPr>
      <w:r>
        <w:rPr>
          <w:rFonts w:eastAsia="Times New Roman"/>
          <w:noProof/>
          <w:sz w:val="24"/>
          <w:szCs w:val="24"/>
          <w:lang w:val="sr-Cyrl-RS"/>
        </w:rPr>
        <w:t>легуре</w:t>
      </w:r>
      <w:r w:rsidR="0073726D" w:rsidRPr="0073726D">
        <w:rPr>
          <w:rFonts w:eastAsia="Times New Roman"/>
          <w:noProof/>
          <w:sz w:val="24"/>
          <w:szCs w:val="24"/>
          <w:lang w:val="sr-Cyrl-RS"/>
        </w:rPr>
        <w:t xml:space="preserve"> магнезиј</w:t>
      </w:r>
      <w:r>
        <w:rPr>
          <w:rFonts w:eastAsia="Times New Roman"/>
          <w:noProof/>
          <w:sz w:val="24"/>
          <w:szCs w:val="24"/>
          <w:lang w:val="sr-Cyrl-RS"/>
        </w:rPr>
        <w:t>ум</w:t>
      </w:r>
      <w:r w:rsidR="0073726D" w:rsidRPr="0073726D">
        <w:rPr>
          <w:rFonts w:eastAsia="Times New Roman"/>
          <w:noProof/>
          <w:sz w:val="24"/>
          <w:szCs w:val="24"/>
          <w:lang w:val="sr-Cyrl-RS"/>
        </w:rPr>
        <w:t xml:space="preserve">а с било којом од </w:t>
      </w:r>
      <w:r w:rsidRPr="00893D57">
        <w:rPr>
          <w:rFonts w:eastAsia="Times New Roman"/>
          <w:noProof/>
          <w:sz w:val="24"/>
          <w:szCs w:val="24"/>
          <w:lang w:val="sr-Cyrl-RS"/>
        </w:rPr>
        <w:t>сљедећих особина</w:t>
      </w:r>
      <w:r w:rsidR="0073726D" w:rsidRPr="0073726D">
        <w:rPr>
          <w:rFonts w:eastAsia="Times New Roman"/>
          <w:noProof/>
          <w:sz w:val="24"/>
          <w:szCs w:val="24"/>
          <w:lang w:val="sr-Cyrl-RS"/>
        </w:rPr>
        <w:t>:</w:t>
      </w:r>
    </w:p>
    <w:p w:rsidR="0073726D" w:rsidRPr="0073726D" w:rsidRDefault="0073726D" w:rsidP="00372522">
      <w:pPr>
        <w:spacing w:line="163" w:lineRule="exact"/>
        <w:ind w:firstLine="1276"/>
        <w:jc w:val="both"/>
        <w:rPr>
          <w:rFonts w:eastAsia="Times New Roman"/>
          <w:noProof/>
          <w:sz w:val="24"/>
          <w:szCs w:val="24"/>
          <w:lang w:val="sr-Cyrl-RS"/>
        </w:rPr>
      </w:pPr>
    </w:p>
    <w:p w:rsidR="0073726D" w:rsidRPr="0073726D" w:rsidRDefault="00BD1FF0" w:rsidP="00372522">
      <w:pPr>
        <w:tabs>
          <w:tab w:val="left" w:pos="2220"/>
        </w:tabs>
        <w:ind w:left="1440"/>
        <w:jc w:val="both"/>
        <w:rPr>
          <w:rFonts w:eastAsia="Times New Roman"/>
          <w:noProof/>
          <w:sz w:val="24"/>
          <w:szCs w:val="24"/>
          <w:lang w:val="sr-Cyrl-RS"/>
        </w:rPr>
      </w:pPr>
      <w:r>
        <w:rPr>
          <w:rFonts w:eastAsia="Times New Roman"/>
          <w:noProof/>
          <w:sz w:val="24"/>
          <w:szCs w:val="24"/>
          <w:lang w:val="sr-Cyrl-RS"/>
        </w:rPr>
        <w:t xml:space="preserve">а. </w:t>
      </w:r>
      <w:r w:rsidR="00893D57">
        <w:rPr>
          <w:rFonts w:eastAsia="Times New Roman"/>
          <w:noProof/>
          <w:sz w:val="24"/>
          <w:szCs w:val="24"/>
          <w:lang w:val="sr-Cyrl-RS"/>
        </w:rPr>
        <w:t>затезна</w:t>
      </w:r>
      <w:r w:rsidR="0073726D" w:rsidRPr="0073726D">
        <w:rPr>
          <w:rFonts w:eastAsia="Times New Roman"/>
          <w:noProof/>
          <w:sz w:val="24"/>
          <w:szCs w:val="24"/>
          <w:lang w:val="sr-Cyrl-RS"/>
        </w:rPr>
        <w:t xml:space="preserve"> </w:t>
      </w:r>
      <w:r w:rsidR="0073726D" w:rsidRPr="0073726D">
        <w:rPr>
          <w:rFonts w:eastAsia="Arial"/>
          <w:noProof/>
          <w:sz w:val="24"/>
          <w:szCs w:val="24"/>
          <w:lang w:val="sr-Cyrl-RS"/>
        </w:rPr>
        <w:t>ч</w:t>
      </w:r>
      <w:r w:rsidR="0073726D" w:rsidRPr="0073726D">
        <w:rPr>
          <w:rFonts w:eastAsia="Times New Roman"/>
          <w:noProof/>
          <w:sz w:val="24"/>
          <w:szCs w:val="24"/>
          <w:lang w:val="sr-Cyrl-RS"/>
        </w:rPr>
        <w:t>врсто</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а 345 </w:t>
      </w:r>
      <w:r w:rsidR="00F45795">
        <w:rPr>
          <w:rFonts w:eastAsia="Times New Roman"/>
          <w:noProof/>
          <w:sz w:val="24"/>
          <w:szCs w:val="24"/>
          <w:lang w:val="sr-Cyrl-RS"/>
        </w:rPr>
        <w:t>MPa</w:t>
      </w:r>
      <w:r w:rsidR="0073726D" w:rsidRPr="0073726D">
        <w:rPr>
          <w:rFonts w:eastAsia="Times New Roman"/>
          <w:noProof/>
          <w:sz w:val="24"/>
          <w:szCs w:val="24"/>
          <w:lang w:val="sr-Cyrl-RS"/>
        </w:rPr>
        <w:t xml:space="preserve"> или више </w:t>
      </w:r>
      <w:r w:rsidR="0073726D" w:rsidRPr="0073726D">
        <w:rPr>
          <w:rFonts w:eastAsia="Times New Roman"/>
          <w:noProof/>
          <w:sz w:val="24"/>
          <w:szCs w:val="24"/>
          <w:u w:val="single"/>
          <w:lang w:val="sr-Cyrl-RS"/>
        </w:rPr>
        <w:t>и</w:t>
      </w:r>
    </w:p>
    <w:p w:rsidR="0073726D" w:rsidRPr="0073726D" w:rsidRDefault="0073726D" w:rsidP="00372522">
      <w:pPr>
        <w:spacing w:line="163" w:lineRule="exact"/>
        <w:ind w:left="3425" w:hanging="284"/>
        <w:jc w:val="both"/>
        <w:rPr>
          <w:rFonts w:eastAsia="Times New Roman"/>
          <w:noProof/>
          <w:sz w:val="24"/>
          <w:szCs w:val="24"/>
          <w:lang w:val="sr-Cyrl-RS"/>
        </w:rPr>
      </w:pPr>
    </w:p>
    <w:p w:rsidR="0073726D" w:rsidRPr="0073726D" w:rsidRDefault="00BD1FF0" w:rsidP="00372522">
      <w:pPr>
        <w:tabs>
          <w:tab w:val="left" w:pos="2220"/>
        </w:tabs>
        <w:spacing w:line="247" w:lineRule="auto"/>
        <w:ind w:left="1440"/>
        <w:jc w:val="both"/>
        <w:rPr>
          <w:rFonts w:eastAsia="Times New Roman"/>
          <w:noProof/>
          <w:sz w:val="24"/>
          <w:szCs w:val="24"/>
          <w:lang w:val="sr-Cyrl-RS"/>
        </w:rPr>
      </w:pPr>
      <w:r>
        <w:rPr>
          <w:rFonts w:eastAsia="Times New Roman"/>
          <w:noProof/>
          <w:sz w:val="24"/>
          <w:szCs w:val="24"/>
          <w:lang w:val="sr-Cyrl-RS"/>
        </w:rPr>
        <w:lastRenderedPageBreak/>
        <w:t xml:space="preserve">б. </w:t>
      </w:r>
      <w:r w:rsidR="0073726D" w:rsidRPr="0073726D">
        <w:rPr>
          <w:rFonts w:eastAsia="Times New Roman"/>
          <w:noProof/>
          <w:sz w:val="24"/>
          <w:szCs w:val="24"/>
          <w:lang w:val="sr-Cyrl-RS"/>
        </w:rPr>
        <w:t xml:space="preserve">брзина корозије мања од 1 </w:t>
      </w:r>
      <w:r w:rsidR="00016A4E">
        <w:rPr>
          <w:rFonts w:eastAsia="Times New Roman"/>
          <w:noProof/>
          <w:sz w:val="24"/>
          <w:szCs w:val="24"/>
          <w:lang w:val="sr-Cyrl-RS"/>
        </w:rPr>
        <w:t>mm</w:t>
      </w:r>
      <w:r w:rsidR="00893D57">
        <w:rPr>
          <w:rFonts w:eastAsia="Times New Roman"/>
          <w:noProof/>
          <w:sz w:val="24"/>
          <w:szCs w:val="24"/>
          <w:lang w:val="sr-Cyrl-RS"/>
        </w:rPr>
        <w:t>/година у 3-постотном воденом</w:t>
      </w:r>
      <w:r w:rsidR="0073726D" w:rsidRPr="0073726D">
        <w:rPr>
          <w:rFonts w:eastAsia="Times New Roman"/>
          <w:noProof/>
          <w:sz w:val="24"/>
          <w:szCs w:val="24"/>
          <w:lang w:val="sr-Cyrl-RS"/>
        </w:rPr>
        <w:t xml:space="preserve"> </w:t>
      </w:r>
      <w:r w:rsidR="00893D57">
        <w:rPr>
          <w:rFonts w:eastAsia="Times New Roman"/>
          <w:noProof/>
          <w:sz w:val="24"/>
          <w:szCs w:val="24"/>
          <w:lang w:val="sr-Cyrl-RS"/>
        </w:rPr>
        <w:t>раствору</w:t>
      </w:r>
      <w:r w:rsidR="0073726D" w:rsidRPr="0073726D">
        <w:rPr>
          <w:rFonts w:eastAsia="Times New Roman"/>
          <w:noProof/>
          <w:sz w:val="24"/>
          <w:szCs w:val="24"/>
          <w:lang w:val="sr-Cyrl-RS"/>
        </w:rPr>
        <w:t xml:space="preserve"> натриј</w:t>
      </w:r>
      <w:r w:rsidR="00893D57">
        <w:rPr>
          <w:rFonts w:eastAsia="Times New Roman"/>
          <w:noProof/>
          <w:sz w:val="24"/>
          <w:szCs w:val="24"/>
          <w:lang w:val="sr-Cyrl-RS"/>
        </w:rPr>
        <w:t>ум -</w:t>
      </w:r>
      <w:r w:rsidR="0073726D" w:rsidRPr="0073726D">
        <w:rPr>
          <w:rFonts w:eastAsia="Times New Roman"/>
          <w:noProof/>
          <w:sz w:val="24"/>
          <w:szCs w:val="24"/>
          <w:lang w:val="sr-Cyrl-RS"/>
        </w:rPr>
        <w:t xml:space="preserve"> </w:t>
      </w:r>
      <w:r w:rsidR="00F45795">
        <w:rPr>
          <w:rFonts w:eastAsia="Times New Roman"/>
          <w:noProof/>
          <w:sz w:val="24"/>
          <w:szCs w:val="24"/>
          <w:lang w:val="sr-Cyrl-RS"/>
        </w:rPr>
        <w:t>хлор</w:t>
      </w:r>
      <w:r w:rsidR="0073726D" w:rsidRPr="0073726D">
        <w:rPr>
          <w:rFonts w:eastAsia="Times New Roman"/>
          <w:noProof/>
          <w:sz w:val="24"/>
          <w:szCs w:val="24"/>
          <w:lang w:val="sr-Cyrl-RS"/>
        </w:rPr>
        <w:t xml:space="preserve">ида </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ерена у складу с нормом </w:t>
      </w:r>
      <w:r w:rsidR="00893D57">
        <w:rPr>
          <w:rFonts w:eastAsia="Times New Roman"/>
          <w:noProof/>
          <w:sz w:val="24"/>
          <w:szCs w:val="24"/>
          <w:lang w:val="en-US"/>
        </w:rPr>
        <w:t>ASTM</w:t>
      </w:r>
      <w:r w:rsidR="00893D57">
        <w:rPr>
          <w:rFonts w:eastAsia="Times New Roman"/>
          <w:noProof/>
          <w:sz w:val="24"/>
          <w:szCs w:val="24"/>
          <w:lang w:val="sr-Cyrl-RS"/>
        </w:rPr>
        <w:t xml:space="preserve"> </w:t>
      </w:r>
      <w:r w:rsidR="00893D57">
        <w:rPr>
          <w:rFonts w:eastAsia="Times New Roman"/>
          <w:noProof/>
          <w:sz w:val="24"/>
          <w:szCs w:val="24"/>
          <w:lang w:val="en-US"/>
        </w:rPr>
        <w:t>G</w:t>
      </w:r>
      <w:r w:rsidR="0073726D" w:rsidRPr="0073726D">
        <w:rPr>
          <w:rFonts w:eastAsia="Times New Roman"/>
          <w:noProof/>
          <w:sz w:val="24"/>
          <w:szCs w:val="24"/>
          <w:lang w:val="sr-Cyrl-RS"/>
        </w:rPr>
        <w:t>-31 или нац</w:t>
      </w:r>
      <w:r w:rsidR="00893D57">
        <w:rPr>
          <w:rFonts w:eastAsia="Times New Roman"/>
          <w:noProof/>
          <w:sz w:val="24"/>
          <w:szCs w:val="24"/>
          <w:lang w:val="sr-Cyrl-RS"/>
        </w:rPr>
        <w:t>и</w:t>
      </w:r>
      <w:r w:rsidR="00F45795">
        <w:rPr>
          <w:rFonts w:eastAsia="Times New Roman"/>
          <w:noProof/>
          <w:sz w:val="24"/>
          <w:szCs w:val="24"/>
          <w:lang w:val="sr-Cyrl-RS"/>
        </w:rPr>
        <w:t>он</w:t>
      </w:r>
      <w:r w:rsidR="0073726D" w:rsidRPr="0073726D">
        <w:rPr>
          <w:rFonts w:eastAsia="Times New Roman"/>
          <w:noProof/>
          <w:sz w:val="24"/>
          <w:szCs w:val="24"/>
          <w:lang w:val="sr-Cyrl-RS"/>
        </w:rPr>
        <w:t>алним еквивалентима;</w:t>
      </w:r>
    </w:p>
    <w:p w:rsidR="0073726D" w:rsidRPr="0073726D" w:rsidRDefault="0073726D" w:rsidP="00372522">
      <w:pPr>
        <w:spacing w:line="146" w:lineRule="exact"/>
        <w:ind w:left="1985" w:hanging="284"/>
        <w:jc w:val="both"/>
        <w:rPr>
          <w:rFonts w:eastAsia="Times New Roman"/>
          <w:noProof/>
          <w:sz w:val="24"/>
          <w:szCs w:val="24"/>
          <w:lang w:val="sr-Cyrl-RS"/>
        </w:rPr>
      </w:pPr>
    </w:p>
    <w:p w:rsidR="0073726D" w:rsidRPr="0073726D" w:rsidRDefault="0073726D" w:rsidP="00372522">
      <w:pPr>
        <w:ind w:left="1276" w:hanging="425"/>
        <w:jc w:val="both"/>
        <w:rPr>
          <w:rFonts w:eastAsia="Times New Roman"/>
          <w:noProof/>
          <w:sz w:val="24"/>
          <w:szCs w:val="24"/>
          <w:lang w:val="sr-Cyrl-RS"/>
        </w:rPr>
      </w:pPr>
      <w:r w:rsidRPr="0073726D">
        <w:rPr>
          <w:rFonts w:eastAsia="Times New Roman"/>
          <w:noProof/>
          <w:sz w:val="24"/>
          <w:szCs w:val="24"/>
          <w:lang w:val="sr-Cyrl-RS"/>
        </w:rPr>
        <w:t xml:space="preserve">ц.  прах металне </w:t>
      </w:r>
      <w:r w:rsidR="00893D57">
        <w:rPr>
          <w:rFonts w:eastAsia="Times New Roman"/>
          <w:noProof/>
          <w:sz w:val="24"/>
          <w:szCs w:val="24"/>
          <w:lang w:val="sr-Cyrl-BA"/>
        </w:rPr>
        <w:t>легуре</w:t>
      </w:r>
      <w:r w:rsidRPr="0073726D">
        <w:rPr>
          <w:rFonts w:eastAsia="Times New Roman"/>
          <w:noProof/>
          <w:sz w:val="24"/>
          <w:szCs w:val="24"/>
          <w:lang w:val="sr-Cyrl-RS"/>
        </w:rPr>
        <w:t xml:space="preserve"> или материјал у </w:t>
      </w:r>
      <w:r w:rsidRPr="0073726D">
        <w:rPr>
          <w:rFonts w:eastAsia="Arial"/>
          <w:noProof/>
          <w:sz w:val="24"/>
          <w:szCs w:val="24"/>
          <w:lang w:val="sr-Cyrl-RS"/>
        </w:rPr>
        <w:t>ч</w:t>
      </w:r>
      <w:r w:rsidRPr="0073726D">
        <w:rPr>
          <w:rFonts w:eastAsia="Times New Roman"/>
          <w:noProof/>
          <w:sz w:val="24"/>
          <w:szCs w:val="24"/>
          <w:lang w:val="sr-Cyrl-RS"/>
        </w:rPr>
        <w:t>естицама који има све сљеде</w:t>
      </w:r>
      <w:r w:rsidRPr="0073726D">
        <w:rPr>
          <w:rFonts w:eastAsia="Arial"/>
          <w:noProof/>
          <w:sz w:val="24"/>
          <w:szCs w:val="24"/>
          <w:lang w:val="sr-Cyrl-RS"/>
        </w:rPr>
        <w:t>ћ</w:t>
      </w:r>
      <w:r w:rsidRPr="0073726D">
        <w:rPr>
          <w:rFonts w:eastAsia="Times New Roman"/>
          <w:noProof/>
          <w:sz w:val="24"/>
          <w:szCs w:val="24"/>
          <w:lang w:val="sr-Cyrl-RS"/>
        </w:rPr>
        <w:t xml:space="preserve">е </w:t>
      </w:r>
      <w:r w:rsidR="00893D57">
        <w:rPr>
          <w:rFonts w:eastAsia="Times New Roman"/>
          <w:noProof/>
          <w:sz w:val="24"/>
          <w:szCs w:val="24"/>
          <w:lang w:val="sr-Cyrl-RS"/>
        </w:rPr>
        <w:t>особине</w:t>
      </w:r>
      <w:r w:rsidRPr="0073726D">
        <w:rPr>
          <w:rFonts w:eastAsia="Times New Roman"/>
          <w:noProof/>
          <w:sz w:val="24"/>
          <w:szCs w:val="24"/>
          <w:lang w:val="sr-Cyrl-RS"/>
        </w:rPr>
        <w:t>:</w:t>
      </w:r>
    </w:p>
    <w:p w:rsidR="0073726D" w:rsidRPr="0073726D" w:rsidRDefault="0073726D" w:rsidP="00372522">
      <w:pPr>
        <w:spacing w:line="162" w:lineRule="exact"/>
        <w:jc w:val="both"/>
        <w:rPr>
          <w:rFonts w:eastAsia="Times New Roman"/>
          <w:noProof/>
          <w:sz w:val="24"/>
          <w:szCs w:val="24"/>
          <w:lang w:val="sr-Cyrl-RS"/>
        </w:rPr>
      </w:pPr>
    </w:p>
    <w:p w:rsidR="0073726D" w:rsidRPr="0073726D" w:rsidRDefault="0073726D" w:rsidP="00372522">
      <w:pPr>
        <w:numPr>
          <w:ilvl w:val="1"/>
          <w:numId w:val="53"/>
        </w:numPr>
        <w:tabs>
          <w:tab w:val="left" w:pos="1276"/>
        </w:tabs>
        <w:spacing w:line="419" w:lineRule="auto"/>
        <w:ind w:firstLine="1134"/>
        <w:jc w:val="both"/>
        <w:rPr>
          <w:rFonts w:eastAsia="Times New Roman"/>
          <w:noProof/>
          <w:sz w:val="24"/>
          <w:szCs w:val="24"/>
          <w:lang w:val="sr-Cyrl-RS"/>
        </w:rPr>
      </w:pPr>
      <w:r w:rsidRPr="0073726D">
        <w:rPr>
          <w:rFonts w:eastAsia="Times New Roman"/>
          <w:noProof/>
          <w:sz w:val="24"/>
          <w:szCs w:val="24"/>
          <w:lang w:val="sr-Cyrl-RS"/>
        </w:rPr>
        <w:t>изра</w:t>
      </w:r>
      <w:r w:rsidRPr="0073726D">
        <w:rPr>
          <w:rFonts w:eastAsia="Arial"/>
          <w:noProof/>
          <w:sz w:val="24"/>
          <w:szCs w:val="24"/>
          <w:lang w:val="sr-Cyrl-RS"/>
        </w:rPr>
        <w:t>ђ</w:t>
      </w:r>
      <w:r w:rsidRPr="0073726D">
        <w:rPr>
          <w:rFonts w:eastAsia="Times New Roman"/>
          <w:noProof/>
          <w:sz w:val="24"/>
          <w:szCs w:val="24"/>
          <w:lang w:val="sr-Cyrl-RS"/>
        </w:rPr>
        <w:t xml:space="preserve">ен је од било којег од </w:t>
      </w:r>
      <w:r w:rsidR="00893D57">
        <w:rPr>
          <w:rFonts w:eastAsia="Times New Roman"/>
          <w:noProof/>
          <w:sz w:val="24"/>
          <w:szCs w:val="24"/>
          <w:lang w:val="sr-Cyrl-RS"/>
        </w:rPr>
        <w:t>сљедећих</w:t>
      </w:r>
      <w:r w:rsidRPr="0073726D">
        <w:rPr>
          <w:rFonts w:eastAsia="Times New Roman"/>
          <w:noProof/>
          <w:sz w:val="24"/>
          <w:szCs w:val="24"/>
          <w:lang w:val="sr-Cyrl-RS"/>
        </w:rPr>
        <w:t xml:space="preserve"> сложених </w:t>
      </w:r>
      <w:r w:rsidR="00893D57">
        <w:rPr>
          <w:rFonts w:eastAsia="Times New Roman"/>
          <w:noProof/>
          <w:sz w:val="24"/>
          <w:szCs w:val="24"/>
          <w:lang w:val="sr-Cyrl-RS"/>
        </w:rPr>
        <w:t>система</w:t>
      </w:r>
      <w:r w:rsidRPr="0073726D">
        <w:rPr>
          <w:rFonts w:eastAsia="Times New Roman"/>
          <w:noProof/>
          <w:sz w:val="24"/>
          <w:szCs w:val="24"/>
          <w:lang w:val="sr-Cyrl-RS"/>
        </w:rPr>
        <w:t xml:space="preserve">: </w:t>
      </w:r>
    </w:p>
    <w:p w:rsidR="0073726D" w:rsidRPr="0073726D" w:rsidRDefault="0073726D" w:rsidP="00372522">
      <w:pPr>
        <w:tabs>
          <w:tab w:val="left" w:pos="1276"/>
        </w:tabs>
        <w:spacing w:line="419" w:lineRule="auto"/>
        <w:ind w:left="1134"/>
        <w:jc w:val="both"/>
        <w:rPr>
          <w:rFonts w:eastAsia="Times New Roman"/>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893D57" w:rsidP="00372522">
      <w:pPr>
        <w:ind w:firstLine="1134"/>
        <w:jc w:val="both"/>
        <w:rPr>
          <w:rFonts w:eastAsia="Times New Roman"/>
          <w:noProof/>
          <w:sz w:val="24"/>
          <w:szCs w:val="24"/>
          <w:lang w:val="sr-Cyrl-RS"/>
        </w:rPr>
      </w:pPr>
      <w:r>
        <w:rPr>
          <w:rFonts w:eastAsia="Times New Roman"/>
          <w:i/>
          <w:iCs/>
          <w:noProof/>
          <w:sz w:val="24"/>
          <w:szCs w:val="24"/>
          <w:lang w:val="sr-Cyrl-RS"/>
        </w:rPr>
        <w:t xml:space="preserve">У наставку </w:t>
      </w:r>
      <w:r w:rsidR="00F1195D">
        <w:rPr>
          <w:rFonts w:eastAsia="Times New Roman"/>
          <w:i/>
          <w:iCs/>
          <w:noProof/>
          <w:sz w:val="24"/>
          <w:szCs w:val="24"/>
          <w:lang w:val="sr-Cyrl-RS"/>
        </w:rPr>
        <w:t>Х</w:t>
      </w:r>
      <w:r w:rsidR="0073726D" w:rsidRPr="0073726D">
        <w:rPr>
          <w:rFonts w:eastAsia="Times New Roman"/>
          <w:i/>
          <w:iCs/>
          <w:noProof/>
          <w:sz w:val="24"/>
          <w:szCs w:val="24"/>
          <w:lang w:val="sr-Cyrl-RS"/>
        </w:rPr>
        <w:t xml:space="preserve"> је једнак једном или више </w:t>
      </w:r>
      <w:r>
        <w:rPr>
          <w:rFonts w:eastAsia="Times New Roman"/>
          <w:i/>
          <w:iCs/>
          <w:noProof/>
          <w:sz w:val="24"/>
          <w:szCs w:val="24"/>
          <w:lang w:val="sr-Cyrl-RS"/>
        </w:rPr>
        <w:t>легирајућих</w:t>
      </w:r>
      <w:r w:rsidR="0073726D" w:rsidRPr="0073726D">
        <w:rPr>
          <w:rFonts w:eastAsia="Times New Roman"/>
          <w:i/>
          <w:iCs/>
          <w:noProof/>
          <w:sz w:val="24"/>
          <w:szCs w:val="24"/>
          <w:lang w:val="sr-Cyrl-RS"/>
        </w:rPr>
        <w:t xml:space="preserve"> елемената.</w:t>
      </w:r>
    </w:p>
    <w:p w:rsidR="0073726D" w:rsidRPr="0073726D" w:rsidRDefault="0073726D" w:rsidP="00372522">
      <w:pPr>
        <w:spacing w:line="164" w:lineRule="exact"/>
        <w:jc w:val="both"/>
        <w:rPr>
          <w:rFonts w:eastAsia="Times New Roman"/>
          <w:noProof/>
          <w:sz w:val="24"/>
          <w:szCs w:val="24"/>
          <w:lang w:val="sr-Cyrl-RS"/>
        </w:rPr>
      </w:pPr>
    </w:p>
    <w:p w:rsidR="0073726D" w:rsidRPr="0073726D" w:rsidRDefault="00BD1FF0" w:rsidP="00372522">
      <w:pPr>
        <w:tabs>
          <w:tab w:val="left" w:pos="2220"/>
        </w:tabs>
        <w:spacing w:line="246" w:lineRule="auto"/>
        <w:ind w:left="1440"/>
        <w:jc w:val="both"/>
        <w:rPr>
          <w:rFonts w:eastAsia="Times New Roman"/>
          <w:noProof/>
          <w:sz w:val="24"/>
          <w:szCs w:val="24"/>
          <w:lang w:val="sr-Cyrl-RS"/>
        </w:rPr>
      </w:pPr>
      <w:r>
        <w:rPr>
          <w:rFonts w:eastAsia="Times New Roman"/>
          <w:noProof/>
          <w:sz w:val="24"/>
          <w:szCs w:val="24"/>
          <w:lang w:val="sr-Cyrl-RS"/>
        </w:rPr>
        <w:t xml:space="preserve">а. </w:t>
      </w:r>
      <w:r w:rsidR="00F1195D">
        <w:rPr>
          <w:rFonts w:eastAsia="Times New Roman"/>
          <w:noProof/>
          <w:sz w:val="24"/>
          <w:szCs w:val="24"/>
          <w:lang w:val="sr-Cyrl-RS"/>
        </w:rPr>
        <w:t>легуре</w:t>
      </w:r>
      <w:r w:rsidR="0073726D" w:rsidRPr="0073726D">
        <w:rPr>
          <w:rFonts w:eastAsia="Times New Roman"/>
          <w:noProof/>
          <w:sz w:val="24"/>
          <w:szCs w:val="24"/>
          <w:lang w:val="sr-Cyrl-RS"/>
        </w:rPr>
        <w:t xml:space="preserve"> никла (</w:t>
      </w:r>
      <w:r w:rsidR="00F1195D" w:rsidRPr="00F1195D">
        <w:rPr>
          <w:rFonts w:eastAsia="Times New Roman"/>
          <w:noProof/>
          <w:sz w:val="24"/>
          <w:szCs w:val="24"/>
          <w:lang w:val="sr-Cyrl-RS"/>
        </w:rPr>
        <w:t>Ni-Al-X, Ni-X-Аl)</w:t>
      </w:r>
      <w:r w:rsidR="0073726D" w:rsidRPr="0073726D">
        <w:rPr>
          <w:rFonts w:eastAsia="Times New Roman"/>
          <w:noProof/>
          <w:sz w:val="24"/>
          <w:szCs w:val="24"/>
          <w:lang w:val="sr-Cyrl-RS"/>
        </w:rPr>
        <w:t xml:space="preserve">) које одговарају за дијелове или компоненте турбинског мотора, односно </w:t>
      </w:r>
      <w:r w:rsidR="00F1195D">
        <w:rPr>
          <w:rFonts w:eastAsia="Times New Roman"/>
          <w:noProof/>
          <w:sz w:val="24"/>
          <w:szCs w:val="24"/>
          <w:lang w:val="sr-Cyrl-RS"/>
        </w:rPr>
        <w:t>легуре</w:t>
      </w:r>
      <w:r w:rsidR="0073726D" w:rsidRPr="0073726D">
        <w:rPr>
          <w:rFonts w:eastAsia="Times New Roman"/>
          <w:noProof/>
          <w:sz w:val="24"/>
          <w:szCs w:val="24"/>
          <w:lang w:val="sr-Cyrl-RS"/>
        </w:rPr>
        <w:t xml:space="preserve"> с мање од три неметалне </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естице (које се уводе </w:t>
      </w:r>
      <w:r w:rsidR="00F1195D">
        <w:rPr>
          <w:rFonts w:eastAsia="Times New Roman"/>
          <w:noProof/>
          <w:sz w:val="24"/>
          <w:szCs w:val="24"/>
          <w:lang w:val="sr-Cyrl-RS"/>
        </w:rPr>
        <w:t>током</w:t>
      </w:r>
      <w:r w:rsidR="0073726D" w:rsidRPr="0073726D">
        <w:rPr>
          <w:rFonts w:eastAsia="Times New Roman"/>
          <w:noProof/>
          <w:sz w:val="24"/>
          <w:szCs w:val="24"/>
          <w:lang w:val="sr-Cyrl-RS"/>
        </w:rPr>
        <w:t xml:space="preserve"> производног поступка)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од 100 </w:t>
      </w:r>
      <w:r w:rsidR="0073726D" w:rsidRPr="0073726D">
        <w:rPr>
          <w:rFonts w:eastAsia="Arial"/>
          <w:noProof/>
          <w:sz w:val="24"/>
          <w:szCs w:val="24"/>
          <w:lang w:val="sr-Cyrl-RS"/>
        </w:rPr>
        <w:t>μ</w:t>
      </w:r>
      <w:r w:rsidR="0073726D" w:rsidRPr="0073726D">
        <w:rPr>
          <w:rFonts w:eastAsia="Times New Roman"/>
          <w:noProof/>
          <w:sz w:val="24"/>
          <w:szCs w:val="24"/>
          <w:lang w:val="sr-Cyrl-RS"/>
        </w:rPr>
        <w:t>м у 10</w:t>
      </w:r>
      <w:r w:rsidR="0073726D" w:rsidRPr="0073726D">
        <w:rPr>
          <w:rFonts w:eastAsia="Times New Roman"/>
          <w:noProof/>
          <w:sz w:val="24"/>
          <w:szCs w:val="24"/>
          <w:vertAlign w:val="superscript"/>
          <w:lang w:val="sr-Cyrl-RS"/>
        </w:rPr>
        <w:t>9</w:t>
      </w:r>
      <w:r w:rsidR="0073726D" w:rsidRPr="0073726D">
        <w:rPr>
          <w:rFonts w:eastAsia="Times New Roman"/>
          <w:noProof/>
          <w:sz w:val="24"/>
          <w:szCs w:val="24"/>
          <w:lang w:val="sr-Cyrl-RS"/>
        </w:rPr>
        <w:t xml:space="preserve"> </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естица </w:t>
      </w:r>
      <w:r w:rsidR="00F1195D">
        <w:rPr>
          <w:rFonts w:eastAsia="Times New Roman"/>
          <w:noProof/>
          <w:sz w:val="24"/>
          <w:szCs w:val="24"/>
          <w:lang w:val="sr-Cyrl-RS"/>
        </w:rPr>
        <w:t>легуре</w:t>
      </w:r>
      <w:r w:rsidR="0073726D" w:rsidRPr="0073726D">
        <w:rPr>
          <w:rFonts w:eastAsia="Times New Roman"/>
          <w:noProof/>
          <w:sz w:val="24"/>
          <w:szCs w:val="24"/>
          <w:lang w:val="sr-Cyrl-RS"/>
        </w:rPr>
        <w:t>;</w:t>
      </w:r>
      <w:r w:rsidR="00F1195D">
        <w:rPr>
          <w:rFonts w:eastAsia="Times New Roman"/>
          <w:noProof/>
          <w:sz w:val="24"/>
          <w:szCs w:val="24"/>
          <w:lang w:val="sr-Cyrl-RS"/>
        </w:rPr>
        <w:t xml:space="preserve"> </w:t>
      </w:r>
    </w:p>
    <w:p w:rsidR="0073726D" w:rsidRPr="0073726D" w:rsidRDefault="0073726D" w:rsidP="00372522">
      <w:pPr>
        <w:spacing w:line="29" w:lineRule="exact"/>
        <w:ind w:left="1440"/>
        <w:jc w:val="both"/>
        <w:rPr>
          <w:rFonts w:eastAsia="Times New Roman"/>
          <w:noProof/>
          <w:sz w:val="24"/>
          <w:szCs w:val="24"/>
          <w:lang w:val="sr-Cyrl-RS"/>
        </w:rPr>
      </w:pPr>
    </w:p>
    <w:p w:rsidR="0073726D" w:rsidRPr="0073726D" w:rsidRDefault="00BD1FF0" w:rsidP="00372522">
      <w:pPr>
        <w:tabs>
          <w:tab w:val="left" w:pos="2220"/>
        </w:tabs>
        <w:ind w:left="1440"/>
        <w:jc w:val="both"/>
        <w:rPr>
          <w:rFonts w:eastAsia="Times New Roman"/>
          <w:noProof/>
          <w:sz w:val="24"/>
          <w:szCs w:val="24"/>
          <w:lang w:val="sr-Cyrl-RS"/>
        </w:rPr>
      </w:pPr>
      <w:r>
        <w:rPr>
          <w:rFonts w:eastAsia="Times New Roman"/>
          <w:noProof/>
          <w:sz w:val="24"/>
          <w:szCs w:val="24"/>
          <w:lang w:val="sr-Cyrl-RS"/>
        </w:rPr>
        <w:t xml:space="preserve">б. </w:t>
      </w:r>
      <w:r w:rsidR="00F1195D">
        <w:rPr>
          <w:rFonts w:eastAsia="Times New Roman"/>
          <w:noProof/>
          <w:sz w:val="24"/>
          <w:szCs w:val="24"/>
          <w:lang w:val="sr-Cyrl-RS"/>
        </w:rPr>
        <w:t>легуре</w:t>
      </w:r>
      <w:r w:rsidR="0073726D" w:rsidRPr="0073726D">
        <w:rPr>
          <w:rFonts w:eastAsia="Times New Roman"/>
          <w:noProof/>
          <w:sz w:val="24"/>
          <w:szCs w:val="24"/>
          <w:lang w:val="sr-Cyrl-RS"/>
        </w:rPr>
        <w:t xml:space="preserve"> ниобиј</w:t>
      </w:r>
      <w:r w:rsidR="00F1195D">
        <w:rPr>
          <w:rFonts w:eastAsia="Times New Roman"/>
          <w:noProof/>
          <w:sz w:val="24"/>
          <w:szCs w:val="24"/>
          <w:lang w:val="sr-Cyrl-RS"/>
        </w:rPr>
        <w:t>ум</w:t>
      </w:r>
      <w:r w:rsidR="0073726D" w:rsidRPr="0073726D">
        <w:rPr>
          <w:rFonts w:eastAsia="Times New Roman"/>
          <w:noProof/>
          <w:sz w:val="24"/>
          <w:szCs w:val="24"/>
          <w:lang w:val="sr-Cyrl-RS"/>
        </w:rPr>
        <w:t>а (</w:t>
      </w:r>
      <w:r w:rsidR="00F1195D" w:rsidRPr="00F1195D">
        <w:rPr>
          <w:rFonts w:eastAsia="Times New Roman"/>
          <w:noProof/>
          <w:sz w:val="24"/>
          <w:szCs w:val="24"/>
          <w:lang w:val="sr-Cyrl-RS"/>
        </w:rPr>
        <w:t>Nb-Аl-X или Nb-X-Аl, Nb-Si-X или Nb-X-Si, Nb-Тi-X или Nb-X-Тi</w:t>
      </w:r>
      <w:r w:rsidR="0073726D" w:rsidRPr="0073726D">
        <w:rPr>
          <w:rFonts w:eastAsia="Times New Roman"/>
          <w:noProof/>
          <w:sz w:val="24"/>
          <w:szCs w:val="24"/>
          <w:lang w:val="sr-Cyrl-RS"/>
        </w:rPr>
        <w:t>);</w:t>
      </w:r>
    </w:p>
    <w:p w:rsidR="0073726D" w:rsidRPr="0073726D" w:rsidRDefault="0073726D" w:rsidP="00372522">
      <w:pPr>
        <w:spacing w:line="164" w:lineRule="exact"/>
        <w:ind w:left="3425" w:hanging="284"/>
        <w:jc w:val="both"/>
        <w:rPr>
          <w:rFonts w:eastAsia="Times New Roman"/>
          <w:noProof/>
          <w:sz w:val="24"/>
          <w:szCs w:val="24"/>
          <w:lang w:val="sr-Cyrl-RS"/>
        </w:rPr>
      </w:pPr>
    </w:p>
    <w:p w:rsidR="0073726D" w:rsidRPr="0073726D" w:rsidRDefault="00BD1FF0" w:rsidP="00372522">
      <w:pPr>
        <w:tabs>
          <w:tab w:val="left" w:pos="2220"/>
        </w:tabs>
        <w:ind w:left="1440"/>
        <w:jc w:val="both"/>
        <w:rPr>
          <w:rFonts w:eastAsia="Times New Roman"/>
          <w:noProof/>
          <w:sz w:val="24"/>
          <w:szCs w:val="24"/>
          <w:lang w:val="sr-Cyrl-RS"/>
        </w:rPr>
      </w:pPr>
      <w:r>
        <w:rPr>
          <w:rFonts w:eastAsia="Times New Roman"/>
          <w:noProof/>
          <w:sz w:val="24"/>
          <w:szCs w:val="24"/>
          <w:lang w:val="sr-Cyrl-RS"/>
        </w:rPr>
        <w:t xml:space="preserve">ц. </w:t>
      </w:r>
      <w:r w:rsidR="00F1195D">
        <w:rPr>
          <w:rFonts w:eastAsia="Times New Roman"/>
          <w:noProof/>
          <w:sz w:val="24"/>
          <w:szCs w:val="24"/>
          <w:lang w:val="sr-Cyrl-RS"/>
        </w:rPr>
        <w:t>легуре</w:t>
      </w:r>
      <w:r w:rsidR="0073726D" w:rsidRPr="0073726D">
        <w:rPr>
          <w:rFonts w:eastAsia="Times New Roman"/>
          <w:noProof/>
          <w:sz w:val="24"/>
          <w:szCs w:val="24"/>
          <w:lang w:val="sr-Cyrl-RS"/>
        </w:rPr>
        <w:t xml:space="preserve"> титаниј</w:t>
      </w:r>
      <w:r w:rsidR="00F1195D">
        <w:rPr>
          <w:rFonts w:eastAsia="Times New Roman"/>
          <w:noProof/>
          <w:sz w:val="24"/>
          <w:szCs w:val="24"/>
          <w:lang w:val="sr-Cyrl-RS"/>
        </w:rPr>
        <w:t>ум</w:t>
      </w:r>
      <w:r w:rsidR="0073726D" w:rsidRPr="0073726D">
        <w:rPr>
          <w:rFonts w:eastAsia="Times New Roman"/>
          <w:noProof/>
          <w:sz w:val="24"/>
          <w:szCs w:val="24"/>
          <w:lang w:val="sr-Cyrl-RS"/>
        </w:rPr>
        <w:t>а (</w:t>
      </w:r>
      <w:r w:rsidR="00F1195D" w:rsidRPr="00F1195D">
        <w:rPr>
          <w:rFonts w:eastAsia="Times New Roman"/>
          <w:noProof/>
          <w:sz w:val="24"/>
          <w:szCs w:val="24"/>
          <w:lang w:val="sr-Cyrl-RS"/>
        </w:rPr>
        <w:t>Тi-Аl-X или Тi-X-Аl</w:t>
      </w:r>
      <w:r w:rsidR="0073726D" w:rsidRPr="0073726D">
        <w:rPr>
          <w:rFonts w:eastAsia="Times New Roman"/>
          <w:noProof/>
          <w:sz w:val="24"/>
          <w:szCs w:val="24"/>
          <w:lang w:val="sr-Cyrl-RS"/>
        </w:rPr>
        <w:t>);</w:t>
      </w:r>
    </w:p>
    <w:p w:rsidR="0073726D" w:rsidRPr="0073726D" w:rsidRDefault="0073726D" w:rsidP="00372522">
      <w:pPr>
        <w:spacing w:line="164" w:lineRule="exact"/>
        <w:ind w:left="3425" w:hanging="284"/>
        <w:jc w:val="both"/>
        <w:rPr>
          <w:rFonts w:eastAsia="Times New Roman"/>
          <w:noProof/>
          <w:sz w:val="24"/>
          <w:szCs w:val="24"/>
          <w:lang w:val="sr-Cyrl-RS"/>
        </w:rPr>
      </w:pPr>
    </w:p>
    <w:p w:rsidR="0073726D" w:rsidRPr="0073726D" w:rsidRDefault="00BD1FF0" w:rsidP="00372522">
      <w:pPr>
        <w:tabs>
          <w:tab w:val="left" w:pos="2220"/>
        </w:tabs>
        <w:ind w:left="1440"/>
        <w:jc w:val="both"/>
        <w:rPr>
          <w:rFonts w:eastAsia="Times New Roman"/>
          <w:noProof/>
          <w:sz w:val="24"/>
          <w:szCs w:val="24"/>
          <w:lang w:val="sr-Cyrl-RS"/>
        </w:rPr>
      </w:pPr>
      <w:r>
        <w:rPr>
          <w:rFonts w:eastAsia="Times New Roman"/>
          <w:noProof/>
          <w:sz w:val="24"/>
          <w:szCs w:val="24"/>
          <w:lang w:val="sr-Cyrl-RS"/>
        </w:rPr>
        <w:t xml:space="preserve">д. </w:t>
      </w:r>
      <w:r w:rsidR="00F1195D">
        <w:rPr>
          <w:rFonts w:eastAsia="Times New Roman"/>
          <w:noProof/>
          <w:sz w:val="24"/>
          <w:szCs w:val="24"/>
          <w:lang w:val="sr-Cyrl-RS"/>
        </w:rPr>
        <w:t>легуре</w:t>
      </w:r>
      <w:r w:rsidR="0073726D" w:rsidRPr="0073726D">
        <w:rPr>
          <w:rFonts w:eastAsia="Times New Roman"/>
          <w:noProof/>
          <w:sz w:val="24"/>
          <w:szCs w:val="24"/>
          <w:lang w:val="sr-Cyrl-RS"/>
        </w:rPr>
        <w:t xml:space="preserve"> алуминиј</w:t>
      </w:r>
      <w:r w:rsidR="00F1195D">
        <w:rPr>
          <w:rFonts w:eastAsia="Times New Roman"/>
          <w:noProof/>
          <w:sz w:val="24"/>
          <w:szCs w:val="24"/>
          <w:lang w:val="sr-Cyrl-RS"/>
        </w:rPr>
        <w:t>ум</w:t>
      </w:r>
      <w:r w:rsidR="0073726D" w:rsidRPr="0073726D">
        <w:rPr>
          <w:rFonts w:eastAsia="Times New Roman"/>
          <w:noProof/>
          <w:sz w:val="24"/>
          <w:szCs w:val="24"/>
          <w:lang w:val="sr-Cyrl-RS"/>
        </w:rPr>
        <w:t>а (</w:t>
      </w:r>
      <w:r w:rsidR="00F1195D" w:rsidRPr="00F1195D">
        <w:rPr>
          <w:rFonts w:eastAsia="Times New Roman"/>
          <w:noProof/>
          <w:sz w:val="24"/>
          <w:szCs w:val="24"/>
          <w:lang w:val="sr-Cyrl-RS"/>
        </w:rPr>
        <w:t>Аl-Мg-X или Аl-X-Мg, Аl-Zn-X или Аl-X-Zn, Аl-Fe-X или Аl-X-Fе</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или</w:t>
      </w:r>
    </w:p>
    <w:p w:rsidR="0073726D" w:rsidRPr="0073726D" w:rsidRDefault="0073726D" w:rsidP="00372522">
      <w:pPr>
        <w:spacing w:line="164" w:lineRule="exact"/>
        <w:ind w:left="3425" w:hanging="284"/>
        <w:jc w:val="both"/>
        <w:rPr>
          <w:rFonts w:eastAsia="Times New Roman"/>
          <w:noProof/>
          <w:sz w:val="24"/>
          <w:szCs w:val="24"/>
          <w:lang w:val="sr-Cyrl-RS"/>
        </w:rPr>
      </w:pPr>
    </w:p>
    <w:p w:rsidR="0073726D" w:rsidRPr="0073726D" w:rsidRDefault="00BD1FF0" w:rsidP="00372522">
      <w:pPr>
        <w:tabs>
          <w:tab w:val="left" w:pos="2220"/>
        </w:tabs>
        <w:ind w:left="1440"/>
        <w:jc w:val="both"/>
        <w:rPr>
          <w:rFonts w:eastAsia="Times New Roman"/>
          <w:noProof/>
          <w:sz w:val="24"/>
          <w:szCs w:val="24"/>
          <w:lang w:val="sr-Cyrl-RS"/>
        </w:rPr>
      </w:pPr>
      <w:r>
        <w:rPr>
          <w:rFonts w:eastAsia="Times New Roman"/>
          <w:noProof/>
          <w:sz w:val="24"/>
          <w:szCs w:val="24"/>
          <w:lang w:val="sr-Cyrl-RS"/>
        </w:rPr>
        <w:t xml:space="preserve">е. </w:t>
      </w:r>
      <w:r w:rsidR="00F1195D">
        <w:rPr>
          <w:rFonts w:eastAsia="Times New Roman"/>
          <w:noProof/>
          <w:sz w:val="24"/>
          <w:szCs w:val="24"/>
          <w:lang w:val="sr-Cyrl-RS"/>
        </w:rPr>
        <w:t>легуре</w:t>
      </w:r>
      <w:r w:rsidR="0073726D" w:rsidRPr="0073726D">
        <w:rPr>
          <w:rFonts w:eastAsia="Times New Roman"/>
          <w:noProof/>
          <w:sz w:val="24"/>
          <w:szCs w:val="24"/>
          <w:lang w:val="sr-Cyrl-RS"/>
        </w:rPr>
        <w:t xml:space="preserve"> магнезиј</w:t>
      </w:r>
      <w:r w:rsidR="00F1195D">
        <w:rPr>
          <w:rFonts w:eastAsia="Times New Roman"/>
          <w:noProof/>
          <w:sz w:val="24"/>
          <w:szCs w:val="24"/>
          <w:lang w:val="sr-Cyrl-RS"/>
        </w:rPr>
        <w:t>ум</w:t>
      </w:r>
      <w:r w:rsidR="0073726D" w:rsidRPr="0073726D">
        <w:rPr>
          <w:rFonts w:eastAsia="Times New Roman"/>
          <w:noProof/>
          <w:sz w:val="24"/>
          <w:szCs w:val="24"/>
          <w:lang w:val="sr-Cyrl-RS"/>
        </w:rPr>
        <w:t>а (</w:t>
      </w:r>
      <w:r w:rsidR="00F1195D" w:rsidRPr="00F1195D">
        <w:rPr>
          <w:rFonts w:eastAsia="Times New Roman"/>
          <w:noProof/>
          <w:sz w:val="24"/>
          <w:szCs w:val="24"/>
          <w:lang w:val="sr-Cyrl-RS"/>
        </w:rPr>
        <w:t>Мg-Аl-X или Мg-X-Аl</w:t>
      </w:r>
      <w:r w:rsidR="0073726D" w:rsidRPr="0073726D">
        <w:rPr>
          <w:rFonts w:eastAsia="Times New Roman"/>
          <w:noProof/>
          <w:sz w:val="24"/>
          <w:szCs w:val="24"/>
          <w:lang w:val="sr-Cyrl-RS"/>
        </w:rPr>
        <w:t>);</w:t>
      </w:r>
    </w:p>
    <w:p w:rsidR="0073726D" w:rsidRPr="0073726D" w:rsidRDefault="0073726D" w:rsidP="00372522">
      <w:pPr>
        <w:spacing w:line="163" w:lineRule="exact"/>
        <w:jc w:val="both"/>
        <w:rPr>
          <w:rFonts w:eastAsia="Times New Roman"/>
          <w:noProof/>
          <w:sz w:val="24"/>
          <w:szCs w:val="24"/>
          <w:lang w:val="sr-Cyrl-RS"/>
        </w:rPr>
      </w:pPr>
    </w:p>
    <w:p w:rsidR="0073726D" w:rsidRPr="0073726D" w:rsidRDefault="00F1195D" w:rsidP="00372522">
      <w:pPr>
        <w:numPr>
          <w:ilvl w:val="1"/>
          <w:numId w:val="53"/>
        </w:numPr>
        <w:tabs>
          <w:tab w:val="left" w:pos="2000"/>
        </w:tabs>
        <w:ind w:left="1418" w:hanging="284"/>
        <w:jc w:val="both"/>
        <w:rPr>
          <w:rFonts w:eastAsia="Times New Roman"/>
          <w:noProof/>
          <w:sz w:val="24"/>
          <w:szCs w:val="24"/>
          <w:lang w:val="sr-Cyrl-RS"/>
        </w:rPr>
      </w:pPr>
      <w:r>
        <w:rPr>
          <w:rFonts w:eastAsia="Times New Roman"/>
          <w:noProof/>
          <w:sz w:val="24"/>
          <w:szCs w:val="24"/>
          <w:lang w:val="sr-Cyrl-RS"/>
        </w:rPr>
        <w:t>п</w:t>
      </w:r>
      <w:r w:rsidRPr="00F1195D">
        <w:rPr>
          <w:rFonts w:eastAsia="Times New Roman"/>
          <w:noProof/>
          <w:sz w:val="24"/>
          <w:szCs w:val="24"/>
          <w:lang w:val="sr-Cyrl-RS"/>
        </w:rPr>
        <w:t>роизведени у контролисаној атмосфери једним од сљедећих процеса</w:t>
      </w:r>
      <w:r w:rsidR="0073726D" w:rsidRPr="0073726D">
        <w:rPr>
          <w:rFonts w:eastAsia="Times New Roman"/>
          <w:noProof/>
          <w:sz w:val="24"/>
          <w:szCs w:val="24"/>
          <w:lang w:val="sr-Cyrl-RS"/>
        </w:rPr>
        <w:t>:</w:t>
      </w:r>
    </w:p>
    <w:p w:rsidR="0073726D" w:rsidRPr="0073726D" w:rsidRDefault="0073726D" w:rsidP="00372522">
      <w:pPr>
        <w:spacing w:line="163" w:lineRule="exact"/>
        <w:ind w:left="1418" w:hanging="284"/>
        <w:jc w:val="both"/>
        <w:rPr>
          <w:rFonts w:eastAsia="Times New Roman"/>
          <w:noProof/>
          <w:sz w:val="24"/>
          <w:szCs w:val="24"/>
          <w:lang w:val="sr-Cyrl-RS"/>
        </w:rPr>
      </w:pPr>
    </w:p>
    <w:p w:rsidR="0073726D" w:rsidRPr="0073726D" w:rsidRDefault="00BD1FF0"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а. </w:t>
      </w:r>
      <w:r w:rsidR="00F1195D">
        <w:rPr>
          <w:rFonts w:eastAsia="Times New Roman"/>
          <w:noProof/>
          <w:sz w:val="24"/>
          <w:szCs w:val="24"/>
          <w:lang w:val="sr-Cyrl-RS"/>
        </w:rPr>
        <w:t>‚вакуумском атомизацијом</w:t>
      </w:r>
      <w:r w:rsidR="0073726D" w:rsidRPr="0073726D">
        <w:rPr>
          <w:rFonts w:eastAsia="Times New Roman"/>
          <w:noProof/>
          <w:sz w:val="24"/>
          <w:szCs w:val="24"/>
          <w:lang w:val="sr-Cyrl-RS"/>
        </w:rPr>
        <w:t>’;</w:t>
      </w:r>
    </w:p>
    <w:p w:rsidR="0073726D" w:rsidRPr="0073726D" w:rsidRDefault="0073726D" w:rsidP="00372522">
      <w:pPr>
        <w:spacing w:line="164" w:lineRule="exact"/>
        <w:ind w:left="3403" w:hanging="284"/>
        <w:jc w:val="both"/>
        <w:rPr>
          <w:rFonts w:eastAsia="Times New Roman"/>
          <w:noProof/>
          <w:sz w:val="24"/>
          <w:szCs w:val="24"/>
          <w:lang w:val="sr-Cyrl-RS"/>
        </w:rPr>
      </w:pPr>
    </w:p>
    <w:p w:rsidR="0073726D" w:rsidRPr="0073726D" w:rsidRDefault="00BD1FF0"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w:t>
      </w:r>
      <w:r w:rsidR="00F1195D">
        <w:rPr>
          <w:rFonts w:eastAsia="Times New Roman"/>
          <w:noProof/>
          <w:sz w:val="24"/>
          <w:szCs w:val="24"/>
          <w:lang w:val="sr-Cyrl-RS"/>
        </w:rPr>
        <w:t>гасном атомизацијом</w:t>
      </w:r>
      <w:r w:rsidR="0073726D" w:rsidRPr="0073726D">
        <w:rPr>
          <w:rFonts w:eastAsia="Times New Roman"/>
          <w:noProof/>
          <w:sz w:val="24"/>
          <w:szCs w:val="24"/>
          <w:lang w:val="sr-Cyrl-RS"/>
        </w:rPr>
        <w:t>’;</w:t>
      </w:r>
    </w:p>
    <w:p w:rsidR="0073726D" w:rsidRPr="0073726D" w:rsidRDefault="0073726D" w:rsidP="00372522">
      <w:pPr>
        <w:spacing w:line="164" w:lineRule="exact"/>
        <w:ind w:left="3403" w:hanging="284"/>
        <w:jc w:val="both"/>
        <w:rPr>
          <w:rFonts w:eastAsia="Times New Roman"/>
          <w:noProof/>
          <w:sz w:val="24"/>
          <w:szCs w:val="24"/>
          <w:lang w:val="sr-Cyrl-RS"/>
        </w:rPr>
      </w:pPr>
    </w:p>
    <w:p w:rsidR="0073726D" w:rsidRPr="0073726D" w:rsidRDefault="00BD1FF0"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ц. </w:t>
      </w:r>
      <w:r w:rsidR="00F1195D">
        <w:rPr>
          <w:rFonts w:eastAsia="Times New Roman"/>
          <w:noProof/>
          <w:sz w:val="24"/>
          <w:szCs w:val="24"/>
          <w:lang w:val="sr-Cyrl-RS"/>
        </w:rPr>
        <w:t>‚ротаци</w:t>
      </w:r>
      <w:r w:rsidR="007C5233">
        <w:rPr>
          <w:rFonts w:eastAsia="Times New Roman"/>
          <w:noProof/>
          <w:sz w:val="24"/>
          <w:szCs w:val="24"/>
          <w:lang w:val="sr-Cyrl-RS"/>
        </w:rPr>
        <w:t>он</w:t>
      </w:r>
      <w:r w:rsidR="00F1195D">
        <w:rPr>
          <w:rFonts w:eastAsia="Times New Roman"/>
          <w:noProof/>
          <w:sz w:val="24"/>
          <w:szCs w:val="24"/>
          <w:lang w:val="sr-Cyrl-RS"/>
        </w:rPr>
        <w:t>ом атомизацијом</w:t>
      </w:r>
      <w:r w:rsidR="0073726D" w:rsidRPr="0073726D">
        <w:rPr>
          <w:rFonts w:eastAsia="Times New Roman"/>
          <w:noProof/>
          <w:sz w:val="24"/>
          <w:szCs w:val="24"/>
          <w:lang w:val="sr-Cyrl-RS"/>
        </w:rPr>
        <w:t>’;</w:t>
      </w:r>
    </w:p>
    <w:p w:rsidR="0073726D" w:rsidRPr="0073726D" w:rsidRDefault="0073726D" w:rsidP="00372522">
      <w:pPr>
        <w:spacing w:line="163" w:lineRule="exact"/>
        <w:ind w:left="3403" w:hanging="284"/>
        <w:jc w:val="both"/>
        <w:rPr>
          <w:rFonts w:eastAsia="Times New Roman"/>
          <w:noProof/>
          <w:sz w:val="24"/>
          <w:szCs w:val="24"/>
          <w:lang w:val="sr-Cyrl-RS"/>
        </w:rPr>
      </w:pPr>
    </w:p>
    <w:p w:rsidR="0073726D" w:rsidRPr="0073726D" w:rsidRDefault="00BD1FF0"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д. </w:t>
      </w:r>
      <w:r w:rsidR="0073726D" w:rsidRPr="0073726D">
        <w:rPr>
          <w:rFonts w:eastAsia="Times New Roman"/>
          <w:noProof/>
          <w:sz w:val="24"/>
          <w:szCs w:val="24"/>
          <w:lang w:val="sr-Cyrl-RS"/>
        </w:rPr>
        <w:t>‚каљење</w:t>
      </w:r>
      <w:r w:rsidR="00F1195D">
        <w:rPr>
          <w:rFonts w:eastAsia="Times New Roman"/>
          <w:noProof/>
          <w:sz w:val="24"/>
          <w:szCs w:val="24"/>
          <w:lang w:val="sr-Cyrl-RS"/>
        </w:rPr>
        <w:t>м</w:t>
      </w:r>
      <w:r w:rsidR="0073726D" w:rsidRPr="0073726D">
        <w:rPr>
          <w:rFonts w:eastAsia="Times New Roman"/>
          <w:noProof/>
          <w:sz w:val="24"/>
          <w:szCs w:val="24"/>
          <w:lang w:val="sr-Cyrl-RS"/>
        </w:rPr>
        <w:t xml:space="preserve"> </w:t>
      </w:r>
      <w:r w:rsidR="00F1195D">
        <w:rPr>
          <w:rFonts w:eastAsia="Times New Roman"/>
          <w:noProof/>
          <w:sz w:val="24"/>
          <w:szCs w:val="24"/>
          <w:lang w:val="sr-Cyrl-RS"/>
        </w:rPr>
        <w:t>распрскавањем'</w:t>
      </w:r>
      <w:r w:rsidR="0073726D" w:rsidRPr="0073726D">
        <w:rPr>
          <w:rFonts w:eastAsia="Times New Roman"/>
          <w:noProof/>
          <w:sz w:val="24"/>
          <w:szCs w:val="24"/>
          <w:lang w:val="sr-Cyrl-RS"/>
        </w:rPr>
        <w:t>;</w:t>
      </w:r>
    </w:p>
    <w:p w:rsidR="0073726D" w:rsidRPr="0073726D" w:rsidRDefault="0073726D" w:rsidP="00372522">
      <w:pPr>
        <w:spacing w:line="164" w:lineRule="exact"/>
        <w:ind w:left="3403" w:hanging="284"/>
        <w:jc w:val="both"/>
        <w:rPr>
          <w:rFonts w:eastAsia="Times New Roman"/>
          <w:noProof/>
          <w:sz w:val="24"/>
          <w:szCs w:val="24"/>
          <w:lang w:val="sr-Cyrl-RS"/>
        </w:rPr>
      </w:pPr>
    </w:p>
    <w:p w:rsidR="0073726D" w:rsidRPr="0073726D" w:rsidRDefault="00BD1FF0"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е. </w:t>
      </w:r>
      <w:r w:rsidR="0073726D" w:rsidRPr="0073726D">
        <w:rPr>
          <w:rFonts w:eastAsia="Times New Roman"/>
          <w:noProof/>
          <w:sz w:val="24"/>
          <w:szCs w:val="24"/>
          <w:lang w:val="sr-Cyrl-RS"/>
        </w:rPr>
        <w:t>‚</w:t>
      </w:r>
      <w:r w:rsidR="00F1195D">
        <w:rPr>
          <w:rFonts w:eastAsia="Times New Roman"/>
          <w:noProof/>
          <w:sz w:val="24"/>
          <w:szCs w:val="24"/>
          <w:lang w:val="sr-Cyrl-RS"/>
        </w:rPr>
        <w:t>спиновањем</w:t>
      </w:r>
      <w:r w:rsidR="0073726D" w:rsidRPr="0073726D">
        <w:rPr>
          <w:rFonts w:eastAsia="Times New Roman"/>
          <w:noProof/>
          <w:sz w:val="24"/>
          <w:szCs w:val="24"/>
          <w:lang w:val="sr-Cyrl-RS"/>
        </w:rPr>
        <w:t xml:space="preserve"> </w:t>
      </w:r>
      <w:r w:rsidR="00F1195D">
        <w:rPr>
          <w:rFonts w:eastAsia="Times New Roman"/>
          <w:noProof/>
          <w:sz w:val="24"/>
          <w:szCs w:val="24"/>
          <w:lang w:val="sr-Cyrl-RS"/>
        </w:rPr>
        <w:t>растопа</w:t>
      </w:r>
      <w:r w:rsidR="0073726D" w:rsidRPr="0073726D">
        <w:rPr>
          <w:rFonts w:eastAsia="Times New Roman"/>
          <w:noProof/>
          <w:sz w:val="24"/>
          <w:szCs w:val="24"/>
          <w:lang w:val="sr-Cyrl-RS"/>
        </w:rPr>
        <w:t xml:space="preserve"> и ‚</w:t>
      </w:r>
      <w:r w:rsidR="00F1195D">
        <w:rPr>
          <w:rFonts w:eastAsia="Times New Roman"/>
          <w:noProof/>
          <w:sz w:val="24"/>
          <w:szCs w:val="24"/>
          <w:lang w:val="sr-Cyrl-RS"/>
        </w:rPr>
        <w:t xml:space="preserve">ситњењем </w:t>
      </w:r>
      <w:r w:rsidR="0073726D" w:rsidRPr="0073726D">
        <w:rPr>
          <w:rFonts w:eastAsia="Times New Roman"/>
          <w:noProof/>
          <w:sz w:val="24"/>
          <w:szCs w:val="24"/>
          <w:lang w:val="sr-Cyrl-RS"/>
        </w:rPr>
        <w:t>’;</w:t>
      </w:r>
    </w:p>
    <w:p w:rsidR="0073726D" w:rsidRPr="0073726D" w:rsidRDefault="0073726D" w:rsidP="00372522">
      <w:pPr>
        <w:spacing w:line="164" w:lineRule="exact"/>
        <w:ind w:left="3403" w:hanging="284"/>
        <w:jc w:val="both"/>
        <w:rPr>
          <w:rFonts w:eastAsia="Times New Roman"/>
          <w:noProof/>
          <w:sz w:val="24"/>
          <w:szCs w:val="24"/>
          <w:lang w:val="sr-Cyrl-RS"/>
        </w:rPr>
      </w:pPr>
    </w:p>
    <w:p w:rsidR="0073726D" w:rsidRPr="0073726D" w:rsidRDefault="00BD1FF0"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ф. </w:t>
      </w:r>
      <w:r w:rsidR="00F1195D">
        <w:rPr>
          <w:rFonts w:eastAsia="Times New Roman"/>
          <w:noProof/>
          <w:sz w:val="24"/>
          <w:szCs w:val="24"/>
          <w:lang w:val="sr-Cyrl-RS"/>
        </w:rPr>
        <w:t>‚екстракцијом</w:t>
      </w:r>
      <w:r w:rsidR="0073726D" w:rsidRPr="0073726D">
        <w:rPr>
          <w:rFonts w:eastAsia="Times New Roman"/>
          <w:noProof/>
          <w:sz w:val="24"/>
          <w:szCs w:val="24"/>
          <w:lang w:val="sr-Cyrl-RS"/>
        </w:rPr>
        <w:t xml:space="preserve"> </w:t>
      </w:r>
      <w:r w:rsidR="00F1195D">
        <w:rPr>
          <w:rFonts w:eastAsia="Times New Roman"/>
          <w:noProof/>
          <w:sz w:val="24"/>
          <w:szCs w:val="24"/>
          <w:lang w:val="sr-Cyrl-RS"/>
        </w:rPr>
        <w:t>растопа</w:t>
      </w:r>
      <w:r w:rsidR="0073726D" w:rsidRPr="0073726D">
        <w:rPr>
          <w:rFonts w:eastAsia="Times New Roman"/>
          <w:noProof/>
          <w:sz w:val="24"/>
          <w:szCs w:val="24"/>
          <w:lang w:val="sr-Cyrl-RS"/>
        </w:rPr>
        <w:t xml:space="preserve"> и ‚</w:t>
      </w:r>
      <w:r w:rsidR="00F1195D" w:rsidRPr="00F1195D">
        <w:t xml:space="preserve"> </w:t>
      </w:r>
      <w:r w:rsidR="00F1195D" w:rsidRPr="00F1195D">
        <w:rPr>
          <w:rFonts w:eastAsia="Times New Roman"/>
          <w:noProof/>
          <w:sz w:val="24"/>
          <w:szCs w:val="24"/>
          <w:lang w:val="sr-Cyrl-RS"/>
        </w:rPr>
        <w:t>ситњењем</w:t>
      </w:r>
      <w:r w:rsidR="00F1195D">
        <w:rPr>
          <w:rFonts w:eastAsia="Times New Roman"/>
          <w:noProof/>
          <w:sz w:val="24"/>
          <w:szCs w:val="24"/>
          <w:lang w:val="sr-Cyrl-RS"/>
        </w:rPr>
        <w:t>'</w:t>
      </w:r>
      <w:r w:rsidR="0073726D" w:rsidRPr="0073726D">
        <w:rPr>
          <w:rFonts w:eastAsia="Times New Roman"/>
          <w:noProof/>
          <w:sz w:val="24"/>
          <w:szCs w:val="24"/>
          <w:lang w:val="sr-Cyrl-RS"/>
        </w:rPr>
        <w:t>;</w:t>
      </w:r>
    </w:p>
    <w:p w:rsidR="0073726D" w:rsidRPr="0073726D" w:rsidRDefault="0073726D" w:rsidP="00372522">
      <w:pPr>
        <w:spacing w:line="163" w:lineRule="exact"/>
        <w:ind w:left="3403" w:hanging="284"/>
        <w:jc w:val="both"/>
        <w:rPr>
          <w:rFonts w:eastAsia="Times New Roman"/>
          <w:noProof/>
          <w:sz w:val="24"/>
          <w:szCs w:val="24"/>
          <w:lang w:val="sr-Cyrl-RS"/>
        </w:rPr>
      </w:pPr>
    </w:p>
    <w:p w:rsidR="0073726D" w:rsidRPr="0073726D" w:rsidRDefault="00BD1FF0"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г. </w:t>
      </w:r>
      <w:r w:rsidR="0073726D" w:rsidRPr="0073726D">
        <w:rPr>
          <w:rFonts w:eastAsia="Times New Roman"/>
          <w:noProof/>
          <w:sz w:val="24"/>
          <w:szCs w:val="24"/>
          <w:lang w:val="sr-Cyrl-RS"/>
        </w:rPr>
        <w:t>‚механи</w:t>
      </w:r>
      <w:r w:rsidR="0073726D" w:rsidRPr="0073726D">
        <w:rPr>
          <w:rFonts w:eastAsia="Arial"/>
          <w:noProof/>
          <w:sz w:val="24"/>
          <w:szCs w:val="24"/>
          <w:lang w:val="sr-Cyrl-RS"/>
        </w:rPr>
        <w:t>ч</w:t>
      </w:r>
      <w:r w:rsidR="00F1195D">
        <w:rPr>
          <w:rFonts w:eastAsia="Times New Roman"/>
          <w:noProof/>
          <w:sz w:val="24"/>
          <w:szCs w:val="24"/>
          <w:lang w:val="sr-Cyrl-RS"/>
        </w:rPr>
        <w:t>ким</w:t>
      </w:r>
      <w:r w:rsidR="0073726D" w:rsidRPr="0073726D">
        <w:rPr>
          <w:rFonts w:eastAsia="Times New Roman"/>
          <w:noProof/>
          <w:sz w:val="24"/>
          <w:szCs w:val="24"/>
          <w:lang w:val="sr-Cyrl-RS"/>
        </w:rPr>
        <w:t xml:space="preserve"> </w:t>
      </w:r>
      <w:r w:rsidR="00F1195D">
        <w:rPr>
          <w:rFonts w:eastAsia="Times New Roman"/>
          <w:noProof/>
          <w:sz w:val="24"/>
          <w:szCs w:val="24"/>
          <w:lang w:val="sr-Cyrl-RS"/>
        </w:rPr>
        <w:t>легирањем'</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или</w:t>
      </w:r>
    </w:p>
    <w:p w:rsidR="0073726D" w:rsidRPr="0073726D" w:rsidRDefault="0073726D" w:rsidP="00372522">
      <w:pPr>
        <w:spacing w:line="163" w:lineRule="exact"/>
        <w:ind w:left="3403" w:hanging="284"/>
        <w:jc w:val="both"/>
        <w:rPr>
          <w:rFonts w:eastAsia="Times New Roman"/>
          <w:noProof/>
          <w:sz w:val="24"/>
          <w:szCs w:val="24"/>
          <w:lang w:val="sr-Cyrl-RS"/>
        </w:rPr>
      </w:pPr>
    </w:p>
    <w:p w:rsidR="0073726D" w:rsidRPr="0073726D" w:rsidRDefault="00BD1FF0"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х. </w:t>
      </w:r>
      <w:r w:rsidR="00F1195D">
        <w:rPr>
          <w:rFonts w:eastAsia="Times New Roman"/>
          <w:noProof/>
          <w:sz w:val="24"/>
          <w:szCs w:val="24"/>
          <w:lang w:val="sr-Cyrl-RS"/>
        </w:rPr>
        <w:t>‚атомизацијом</w:t>
      </w:r>
      <w:r w:rsidR="0073726D" w:rsidRPr="0073726D">
        <w:rPr>
          <w:rFonts w:eastAsia="Times New Roman"/>
          <w:noProof/>
          <w:sz w:val="24"/>
          <w:szCs w:val="24"/>
          <w:lang w:val="sr-Cyrl-RS"/>
        </w:rPr>
        <w:t xml:space="preserve"> плазме’; </w:t>
      </w:r>
      <w:r w:rsidR="0073726D" w:rsidRPr="0073726D">
        <w:rPr>
          <w:rFonts w:eastAsia="Times New Roman"/>
          <w:noProof/>
          <w:sz w:val="24"/>
          <w:szCs w:val="24"/>
          <w:u w:val="single"/>
          <w:lang w:val="sr-Cyrl-RS"/>
        </w:rPr>
        <w:t>и</w:t>
      </w:r>
    </w:p>
    <w:p w:rsidR="0073726D" w:rsidRPr="0073726D" w:rsidRDefault="0073726D" w:rsidP="00372522">
      <w:pPr>
        <w:spacing w:line="164" w:lineRule="exact"/>
        <w:jc w:val="both"/>
        <w:rPr>
          <w:rFonts w:eastAsia="Times New Roman"/>
          <w:noProof/>
          <w:sz w:val="24"/>
          <w:szCs w:val="24"/>
          <w:lang w:val="sr-Cyrl-RS"/>
        </w:rPr>
      </w:pPr>
    </w:p>
    <w:p w:rsidR="0073726D" w:rsidRPr="0073726D" w:rsidRDefault="0073726D" w:rsidP="00372522">
      <w:pPr>
        <w:numPr>
          <w:ilvl w:val="1"/>
          <w:numId w:val="53"/>
        </w:numPr>
        <w:tabs>
          <w:tab w:val="left" w:pos="2000"/>
        </w:tabs>
        <w:ind w:left="1418" w:hanging="284"/>
        <w:jc w:val="both"/>
        <w:rPr>
          <w:rFonts w:eastAsia="Times New Roman"/>
          <w:noProof/>
          <w:sz w:val="24"/>
          <w:szCs w:val="24"/>
          <w:lang w:val="sr-Cyrl-RS"/>
        </w:rPr>
      </w:pPr>
      <w:r w:rsidRPr="0073726D">
        <w:rPr>
          <w:rFonts w:eastAsia="Times New Roman"/>
          <w:noProof/>
          <w:sz w:val="24"/>
          <w:szCs w:val="24"/>
          <w:lang w:val="sr-Cyrl-RS"/>
        </w:rPr>
        <w:t xml:space="preserve">може </w:t>
      </w:r>
      <w:r w:rsidR="00F1195D">
        <w:rPr>
          <w:rFonts w:eastAsia="Times New Roman"/>
          <w:noProof/>
          <w:sz w:val="24"/>
          <w:szCs w:val="24"/>
          <w:lang w:val="sr-Cyrl-RS"/>
        </w:rPr>
        <w:t>творити материјале наведене у 1С</w:t>
      </w:r>
      <w:r w:rsidRPr="0073726D">
        <w:rPr>
          <w:rFonts w:eastAsia="Times New Roman"/>
          <w:noProof/>
          <w:sz w:val="24"/>
          <w:szCs w:val="24"/>
          <w:lang w:val="sr-Cyrl-RS"/>
        </w:rPr>
        <w:t>002</w:t>
      </w:r>
      <w:r w:rsidR="00F1195D">
        <w:rPr>
          <w:rFonts w:eastAsia="Times New Roman"/>
          <w:noProof/>
          <w:sz w:val="24"/>
          <w:szCs w:val="24"/>
          <w:lang w:val="sr-Cyrl-RS"/>
        </w:rPr>
        <w:t>.а. или 1С</w:t>
      </w:r>
      <w:r w:rsidRPr="0073726D">
        <w:rPr>
          <w:rFonts w:eastAsia="Times New Roman"/>
          <w:noProof/>
          <w:sz w:val="24"/>
          <w:szCs w:val="24"/>
          <w:lang w:val="sr-Cyrl-RS"/>
        </w:rPr>
        <w:t>002.б.</w:t>
      </w:r>
    </w:p>
    <w:p w:rsidR="0073726D" w:rsidRPr="0073726D" w:rsidRDefault="0073726D" w:rsidP="00372522">
      <w:pPr>
        <w:spacing w:line="254" w:lineRule="exact"/>
        <w:jc w:val="both"/>
        <w:rPr>
          <w:noProof/>
          <w:sz w:val="24"/>
          <w:szCs w:val="24"/>
          <w:lang w:val="sr-Cyrl-RS"/>
        </w:rPr>
      </w:pPr>
      <w:bookmarkStart w:id="23" w:name="page46"/>
      <w:bookmarkEnd w:id="23"/>
    </w:p>
    <w:p w:rsidR="0073726D" w:rsidRPr="0073726D" w:rsidRDefault="00BD1FF0" w:rsidP="00372522">
      <w:pPr>
        <w:tabs>
          <w:tab w:val="left" w:pos="1134"/>
        </w:tabs>
        <w:jc w:val="both"/>
        <w:rPr>
          <w:rFonts w:eastAsia="Times New Roman"/>
          <w:noProof/>
          <w:sz w:val="24"/>
          <w:szCs w:val="24"/>
          <w:lang w:val="sr-Cyrl-RS"/>
        </w:rPr>
      </w:pPr>
      <w:r>
        <w:rPr>
          <w:rFonts w:eastAsia="Times New Roman"/>
          <w:noProof/>
          <w:sz w:val="24"/>
          <w:szCs w:val="24"/>
          <w:lang w:val="sr-Cyrl-RS"/>
        </w:rPr>
        <w:t xml:space="preserve">               д. </w:t>
      </w:r>
      <w:r w:rsidR="00F1195D">
        <w:rPr>
          <w:rFonts w:eastAsia="Times New Roman"/>
          <w:noProof/>
          <w:sz w:val="24"/>
          <w:szCs w:val="24"/>
          <w:lang w:val="sr-Cyrl-RS"/>
        </w:rPr>
        <w:t>легирани</w:t>
      </w:r>
      <w:r w:rsidR="0073726D" w:rsidRPr="0073726D">
        <w:rPr>
          <w:rFonts w:eastAsia="Times New Roman"/>
          <w:noProof/>
          <w:sz w:val="24"/>
          <w:szCs w:val="24"/>
          <w:lang w:val="sr-Cyrl-RS"/>
        </w:rPr>
        <w:t xml:space="preserve"> материјали који имају све сљеде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F1195D">
        <w:rPr>
          <w:rFonts w:eastAsia="Times New Roman"/>
          <w:noProof/>
          <w:sz w:val="24"/>
          <w:szCs w:val="24"/>
          <w:lang w:val="sr-Cyrl-RS"/>
        </w:rPr>
        <w:t>особине</w:t>
      </w:r>
      <w:r w:rsidR="0073726D" w:rsidRPr="0073726D">
        <w:rPr>
          <w:rFonts w:eastAsia="Times New Roman"/>
          <w:noProof/>
          <w:sz w:val="24"/>
          <w:szCs w:val="24"/>
          <w:lang w:val="sr-Cyrl-RS"/>
        </w:rPr>
        <w:t>:</w:t>
      </w:r>
    </w:p>
    <w:p w:rsidR="0073726D" w:rsidRPr="0073726D" w:rsidRDefault="0073726D" w:rsidP="00372522">
      <w:pPr>
        <w:spacing w:line="254" w:lineRule="exact"/>
        <w:jc w:val="both"/>
        <w:rPr>
          <w:rFonts w:eastAsia="Times New Roman"/>
          <w:noProof/>
          <w:sz w:val="24"/>
          <w:szCs w:val="24"/>
          <w:lang w:val="sr-Cyrl-RS"/>
        </w:rPr>
      </w:pPr>
    </w:p>
    <w:p w:rsidR="0073726D" w:rsidRPr="0073726D" w:rsidRDefault="0073726D" w:rsidP="00372522">
      <w:pPr>
        <w:numPr>
          <w:ilvl w:val="1"/>
          <w:numId w:val="54"/>
        </w:numPr>
        <w:tabs>
          <w:tab w:val="left" w:pos="2000"/>
        </w:tabs>
        <w:ind w:left="1418" w:hanging="284"/>
        <w:jc w:val="both"/>
        <w:rPr>
          <w:rFonts w:eastAsia="Times New Roman"/>
          <w:noProof/>
          <w:sz w:val="24"/>
          <w:szCs w:val="24"/>
          <w:lang w:val="sr-Cyrl-RS"/>
        </w:rPr>
      </w:pPr>
      <w:r w:rsidRPr="0073726D">
        <w:rPr>
          <w:rFonts w:eastAsia="Times New Roman"/>
          <w:noProof/>
          <w:sz w:val="24"/>
          <w:szCs w:val="24"/>
          <w:lang w:val="sr-Cyrl-RS"/>
        </w:rPr>
        <w:t>изра</w:t>
      </w:r>
      <w:r w:rsidRPr="0073726D">
        <w:rPr>
          <w:rFonts w:eastAsia="Arial"/>
          <w:noProof/>
          <w:sz w:val="24"/>
          <w:szCs w:val="24"/>
          <w:lang w:val="sr-Cyrl-RS"/>
        </w:rPr>
        <w:t>ђ</w:t>
      </w:r>
      <w:r w:rsidRPr="0073726D">
        <w:rPr>
          <w:rFonts w:eastAsia="Times New Roman"/>
          <w:noProof/>
          <w:sz w:val="24"/>
          <w:szCs w:val="24"/>
          <w:lang w:val="sr-Cyrl-RS"/>
        </w:rPr>
        <w:t xml:space="preserve">ени су од било којег од сложених </w:t>
      </w:r>
      <w:r w:rsidR="00F1195D">
        <w:rPr>
          <w:rFonts w:eastAsia="Times New Roman"/>
          <w:noProof/>
          <w:sz w:val="24"/>
          <w:szCs w:val="24"/>
          <w:lang w:val="sr-Cyrl-RS"/>
        </w:rPr>
        <w:t>система наведених у 1С</w:t>
      </w:r>
      <w:r w:rsidRPr="0073726D">
        <w:rPr>
          <w:rFonts w:eastAsia="Times New Roman"/>
          <w:noProof/>
          <w:sz w:val="24"/>
          <w:szCs w:val="24"/>
          <w:lang w:val="sr-Cyrl-RS"/>
        </w:rPr>
        <w:t>002.ц.1.;</w:t>
      </w:r>
    </w:p>
    <w:p w:rsidR="0073726D" w:rsidRPr="0073726D" w:rsidRDefault="0073726D" w:rsidP="00372522">
      <w:pPr>
        <w:spacing w:line="253" w:lineRule="exact"/>
        <w:jc w:val="both"/>
        <w:rPr>
          <w:rFonts w:eastAsia="Times New Roman"/>
          <w:noProof/>
          <w:sz w:val="24"/>
          <w:szCs w:val="24"/>
          <w:lang w:val="sr-Cyrl-RS"/>
        </w:rPr>
      </w:pPr>
    </w:p>
    <w:p w:rsidR="0073726D" w:rsidRPr="0073726D" w:rsidRDefault="0073726D" w:rsidP="00372522">
      <w:pPr>
        <w:numPr>
          <w:ilvl w:val="1"/>
          <w:numId w:val="54"/>
        </w:numPr>
        <w:tabs>
          <w:tab w:val="left" w:pos="2000"/>
        </w:tabs>
        <w:ind w:left="1418" w:hanging="284"/>
        <w:jc w:val="both"/>
        <w:rPr>
          <w:rFonts w:eastAsia="Times New Roman"/>
          <w:noProof/>
          <w:sz w:val="24"/>
          <w:szCs w:val="24"/>
          <w:lang w:val="sr-Cyrl-RS"/>
        </w:rPr>
      </w:pPr>
      <w:r w:rsidRPr="0073726D">
        <w:rPr>
          <w:rFonts w:eastAsia="Times New Roman"/>
          <w:noProof/>
          <w:sz w:val="24"/>
          <w:szCs w:val="24"/>
          <w:lang w:val="sr-Cyrl-RS"/>
        </w:rPr>
        <w:t xml:space="preserve">у облику су </w:t>
      </w:r>
      <w:r w:rsidR="00F1195D">
        <w:rPr>
          <w:rFonts w:eastAsia="Times New Roman"/>
          <w:noProof/>
          <w:sz w:val="24"/>
          <w:szCs w:val="24"/>
          <w:lang w:val="sr-Cyrl-RS"/>
        </w:rPr>
        <w:t>несамљевених</w:t>
      </w:r>
      <w:r w:rsidRPr="0073726D">
        <w:rPr>
          <w:rFonts w:eastAsia="Times New Roman"/>
          <w:noProof/>
          <w:sz w:val="24"/>
          <w:szCs w:val="24"/>
          <w:lang w:val="sr-Cyrl-RS"/>
        </w:rPr>
        <w:t xml:space="preserve"> листи</w:t>
      </w:r>
      <w:r w:rsidRPr="0073726D">
        <w:rPr>
          <w:rFonts w:eastAsia="Arial"/>
          <w:noProof/>
          <w:sz w:val="24"/>
          <w:szCs w:val="24"/>
          <w:lang w:val="sr-Cyrl-RS"/>
        </w:rPr>
        <w:t>ћ</w:t>
      </w:r>
      <w:r w:rsidRPr="0073726D">
        <w:rPr>
          <w:rFonts w:eastAsia="Times New Roman"/>
          <w:noProof/>
          <w:sz w:val="24"/>
          <w:szCs w:val="24"/>
          <w:lang w:val="sr-Cyrl-RS"/>
        </w:rPr>
        <w:t xml:space="preserve">а, трака или танких </w:t>
      </w:r>
      <w:r w:rsidR="00F1195D">
        <w:rPr>
          <w:rFonts w:eastAsia="Times New Roman"/>
          <w:noProof/>
          <w:sz w:val="24"/>
          <w:szCs w:val="24"/>
          <w:lang w:val="sr-Cyrl-RS"/>
        </w:rPr>
        <w:t>шипки</w:t>
      </w:r>
      <w:r w:rsidRPr="0073726D">
        <w:rPr>
          <w:rFonts w:eastAsia="Times New Roman"/>
          <w:noProof/>
          <w:sz w:val="24"/>
          <w:szCs w:val="24"/>
          <w:lang w:val="sr-Cyrl-RS"/>
        </w:rPr>
        <w:t xml:space="preserve">; </w:t>
      </w:r>
      <w:r w:rsidRPr="0073726D">
        <w:rPr>
          <w:rFonts w:eastAsia="Times New Roman"/>
          <w:noProof/>
          <w:sz w:val="24"/>
          <w:szCs w:val="24"/>
          <w:u w:val="single"/>
          <w:lang w:val="sr-Cyrl-RS"/>
        </w:rPr>
        <w:t>и</w:t>
      </w:r>
    </w:p>
    <w:p w:rsidR="0073726D" w:rsidRPr="0073726D" w:rsidRDefault="0073726D" w:rsidP="00372522">
      <w:pPr>
        <w:spacing w:line="253" w:lineRule="exact"/>
        <w:ind w:left="1418" w:hanging="284"/>
        <w:jc w:val="both"/>
        <w:rPr>
          <w:rFonts w:eastAsia="Times New Roman"/>
          <w:noProof/>
          <w:sz w:val="24"/>
          <w:szCs w:val="24"/>
          <w:lang w:val="sr-Cyrl-RS"/>
        </w:rPr>
      </w:pPr>
    </w:p>
    <w:p w:rsidR="0073726D" w:rsidRPr="0073726D" w:rsidRDefault="00F1195D" w:rsidP="00372522">
      <w:pPr>
        <w:numPr>
          <w:ilvl w:val="1"/>
          <w:numId w:val="54"/>
        </w:numPr>
        <w:tabs>
          <w:tab w:val="left" w:pos="2000"/>
        </w:tabs>
        <w:ind w:left="1418" w:hanging="284"/>
        <w:jc w:val="both"/>
        <w:rPr>
          <w:rFonts w:eastAsia="Times New Roman"/>
          <w:noProof/>
          <w:sz w:val="24"/>
          <w:szCs w:val="24"/>
          <w:lang w:val="sr-Cyrl-RS"/>
        </w:rPr>
      </w:pPr>
      <w:r>
        <w:rPr>
          <w:rFonts w:eastAsia="Times New Roman"/>
          <w:noProof/>
          <w:sz w:val="24"/>
          <w:szCs w:val="24"/>
          <w:lang w:val="sr-Cyrl-RS"/>
        </w:rPr>
        <w:t>произведени су у контролис</w:t>
      </w:r>
      <w:r w:rsidR="0073726D" w:rsidRPr="0073726D">
        <w:rPr>
          <w:rFonts w:eastAsia="Times New Roman"/>
          <w:noProof/>
          <w:sz w:val="24"/>
          <w:szCs w:val="24"/>
          <w:lang w:val="sr-Cyrl-RS"/>
        </w:rPr>
        <w:t xml:space="preserve">аној околини на било који од </w:t>
      </w:r>
      <w:r>
        <w:rPr>
          <w:rFonts w:eastAsia="Times New Roman"/>
          <w:noProof/>
          <w:sz w:val="24"/>
          <w:szCs w:val="24"/>
          <w:lang w:val="sr-Cyrl-RS"/>
        </w:rPr>
        <w:t>сљедећих</w:t>
      </w:r>
      <w:r w:rsidR="0073726D" w:rsidRPr="0073726D">
        <w:rPr>
          <w:rFonts w:eastAsia="Times New Roman"/>
          <w:noProof/>
          <w:sz w:val="24"/>
          <w:szCs w:val="24"/>
          <w:lang w:val="sr-Cyrl-RS"/>
        </w:rPr>
        <w:t xml:space="preserve"> на</w:t>
      </w:r>
      <w:r w:rsidR="0073726D" w:rsidRPr="0073726D">
        <w:rPr>
          <w:rFonts w:eastAsia="Arial"/>
          <w:noProof/>
          <w:sz w:val="24"/>
          <w:szCs w:val="24"/>
          <w:lang w:val="sr-Cyrl-RS"/>
        </w:rPr>
        <w:t>ч</w:t>
      </w:r>
      <w:r w:rsidR="0073726D" w:rsidRPr="0073726D">
        <w:rPr>
          <w:rFonts w:eastAsia="Times New Roman"/>
          <w:noProof/>
          <w:sz w:val="24"/>
          <w:szCs w:val="24"/>
          <w:lang w:val="sr-Cyrl-RS"/>
        </w:rPr>
        <w:t>ина:</w:t>
      </w:r>
    </w:p>
    <w:p w:rsidR="0073726D" w:rsidRPr="0073726D" w:rsidRDefault="0073726D" w:rsidP="00372522">
      <w:pPr>
        <w:spacing w:line="253" w:lineRule="exact"/>
        <w:jc w:val="both"/>
        <w:rPr>
          <w:rFonts w:eastAsia="Times New Roman"/>
          <w:noProof/>
          <w:sz w:val="24"/>
          <w:szCs w:val="24"/>
          <w:lang w:val="sr-Cyrl-RS"/>
        </w:rPr>
      </w:pPr>
    </w:p>
    <w:p w:rsidR="0073726D" w:rsidRPr="0073726D" w:rsidRDefault="00BD1FF0"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‚каљење</w:t>
      </w:r>
      <w:r w:rsidR="00F1195D">
        <w:rPr>
          <w:rFonts w:eastAsia="Times New Roman"/>
          <w:noProof/>
          <w:sz w:val="24"/>
          <w:szCs w:val="24"/>
          <w:lang w:val="sr-Cyrl-RS"/>
        </w:rPr>
        <w:t>м</w:t>
      </w:r>
      <w:r w:rsidR="0073726D" w:rsidRPr="0073726D">
        <w:rPr>
          <w:rFonts w:eastAsia="Times New Roman"/>
          <w:noProof/>
          <w:sz w:val="24"/>
          <w:szCs w:val="24"/>
          <w:lang w:val="sr-Cyrl-RS"/>
        </w:rPr>
        <w:t xml:space="preserve"> </w:t>
      </w:r>
      <w:r w:rsidR="00F1195D">
        <w:rPr>
          <w:rFonts w:eastAsia="Times New Roman"/>
          <w:noProof/>
          <w:sz w:val="24"/>
          <w:szCs w:val="24"/>
          <w:lang w:val="sr-Cyrl-RS"/>
        </w:rPr>
        <w:t>пр</w:t>
      </w:r>
      <w:r w:rsidR="0073726D" w:rsidRPr="0073726D">
        <w:rPr>
          <w:rFonts w:eastAsia="Times New Roman"/>
          <w:noProof/>
          <w:sz w:val="24"/>
          <w:szCs w:val="24"/>
          <w:lang w:val="sr-Cyrl-RS"/>
        </w:rPr>
        <w:t>скањем’;</w:t>
      </w:r>
    </w:p>
    <w:p w:rsidR="0073726D" w:rsidRPr="0073726D" w:rsidRDefault="0073726D" w:rsidP="00372522">
      <w:pPr>
        <w:spacing w:line="255" w:lineRule="exact"/>
        <w:ind w:left="3119" w:hanging="283"/>
        <w:jc w:val="both"/>
        <w:rPr>
          <w:rFonts w:eastAsia="Times New Roman"/>
          <w:noProof/>
          <w:sz w:val="24"/>
          <w:szCs w:val="24"/>
          <w:lang w:val="sr-Cyrl-RS"/>
        </w:rPr>
      </w:pPr>
    </w:p>
    <w:p w:rsidR="0073726D" w:rsidRPr="0073726D" w:rsidRDefault="00BD1FF0"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w:t>
      </w:r>
      <w:r w:rsidR="00F1195D">
        <w:rPr>
          <w:rFonts w:eastAsia="Times New Roman"/>
          <w:noProof/>
          <w:sz w:val="24"/>
          <w:szCs w:val="24"/>
          <w:lang w:val="sr-Cyrl-RS"/>
        </w:rPr>
        <w:t>спиновањем</w:t>
      </w:r>
      <w:r w:rsidR="0073726D" w:rsidRPr="0073726D">
        <w:rPr>
          <w:rFonts w:eastAsia="Times New Roman"/>
          <w:noProof/>
          <w:sz w:val="24"/>
          <w:szCs w:val="24"/>
          <w:lang w:val="sr-Cyrl-RS"/>
        </w:rPr>
        <w:t xml:space="preserve"> </w:t>
      </w:r>
      <w:r w:rsidR="00F1195D">
        <w:rPr>
          <w:rFonts w:eastAsia="Times New Roman"/>
          <w:noProof/>
          <w:sz w:val="24"/>
          <w:szCs w:val="24"/>
          <w:lang w:val="sr-Cyrl-RS"/>
        </w:rPr>
        <w:t>растопа'</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или</w:t>
      </w:r>
    </w:p>
    <w:p w:rsidR="0073726D" w:rsidRPr="0073726D" w:rsidRDefault="0073726D" w:rsidP="00372522">
      <w:pPr>
        <w:spacing w:line="254" w:lineRule="exact"/>
        <w:ind w:left="3119" w:hanging="283"/>
        <w:jc w:val="both"/>
        <w:rPr>
          <w:rFonts w:eastAsia="Times New Roman"/>
          <w:noProof/>
          <w:sz w:val="24"/>
          <w:szCs w:val="24"/>
          <w:lang w:val="sr-Cyrl-RS"/>
        </w:rPr>
      </w:pPr>
    </w:p>
    <w:p w:rsidR="0073726D" w:rsidRPr="0073726D" w:rsidRDefault="00BD1FF0"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 xml:space="preserve">‚екстракцијом </w:t>
      </w:r>
      <w:r w:rsidR="00F1195D">
        <w:rPr>
          <w:rFonts w:eastAsia="Times New Roman"/>
          <w:noProof/>
          <w:sz w:val="24"/>
          <w:szCs w:val="24"/>
          <w:lang w:val="sr-Cyrl-RS"/>
        </w:rPr>
        <w:t>растопа'</w:t>
      </w:r>
      <w:r w:rsidR="0073726D" w:rsidRPr="0073726D">
        <w:rPr>
          <w:rFonts w:eastAsia="Times New Roman"/>
          <w:noProof/>
          <w:sz w:val="24"/>
          <w:szCs w:val="24"/>
          <w:lang w:val="sr-Cyrl-RS"/>
        </w:rPr>
        <w:t>.</w:t>
      </w:r>
    </w:p>
    <w:p w:rsidR="0073726D" w:rsidRPr="0073726D" w:rsidRDefault="0073726D" w:rsidP="00372522">
      <w:pPr>
        <w:spacing w:line="254" w:lineRule="exact"/>
        <w:jc w:val="both"/>
        <w:rPr>
          <w:noProof/>
          <w:sz w:val="24"/>
          <w:szCs w:val="24"/>
          <w:lang w:val="sr-Cyrl-RS"/>
        </w:rPr>
      </w:pPr>
    </w:p>
    <w:p w:rsidR="007C5233" w:rsidRDefault="007C5233" w:rsidP="00372522">
      <w:pPr>
        <w:ind w:left="1134"/>
        <w:jc w:val="both"/>
        <w:rPr>
          <w:rFonts w:eastAsia="Times New Roman"/>
          <w:i/>
          <w:iCs/>
          <w:noProof/>
          <w:sz w:val="24"/>
          <w:szCs w:val="24"/>
          <w:u w:val="single"/>
          <w:lang w:val="sr-Cyrl-RS"/>
        </w:rPr>
      </w:pPr>
    </w:p>
    <w:p w:rsidR="0073726D" w:rsidRPr="0073726D" w:rsidRDefault="00BD1FF0" w:rsidP="00372522">
      <w:pPr>
        <w:ind w:left="1134"/>
        <w:jc w:val="both"/>
        <w:rPr>
          <w:noProof/>
          <w:sz w:val="24"/>
          <w:szCs w:val="24"/>
          <w:lang w:val="sr-Cyrl-RS"/>
        </w:rPr>
      </w:pPr>
      <w:r>
        <w:rPr>
          <w:rFonts w:eastAsia="Times New Roman"/>
          <w:i/>
          <w:iCs/>
          <w:noProof/>
          <w:sz w:val="24"/>
          <w:szCs w:val="24"/>
          <w:u w:val="single"/>
          <w:lang w:val="sr-Cyrl-RS"/>
        </w:rPr>
        <w:lastRenderedPageBreak/>
        <w:t>Н</w:t>
      </w:r>
      <w:r w:rsidR="0073726D" w:rsidRPr="0073726D">
        <w:rPr>
          <w:rFonts w:eastAsia="Times New Roman"/>
          <w:i/>
          <w:iCs/>
          <w:noProof/>
          <w:sz w:val="24"/>
          <w:szCs w:val="24"/>
          <w:u w:val="single"/>
          <w:lang w:val="sr-Cyrl-RS"/>
        </w:rPr>
        <w:t>апомене</w:t>
      </w:r>
      <w:r w:rsidR="0073726D" w:rsidRPr="0073726D">
        <w:rPr>
          <w:rFonts w:eastAsia="Times New Roman"/>
          <w:i/>
          <w:iCs/>
          <w:noProof/>
          <w:sz w:val="24"/>
          <w:szCs w:val="24"/>
          <w:lang w:val="sr-Cyrl-RS"/>
        </w:rPr>
        <w:t>:</w:t>
      </w:r>
    </w:p>
    <w:p w:rsidR="0073726D" w:rsidRPr="0073726D" w:rsidRDefault="0073726D" w:rsidP="00372522">
      <w:pPr>
        <w:spacing w:line="253" w:lineRule="exact"/>
        <w:jc w:val="both"/>
        <w:rPr>
          <w:noProof/>
          <w:sz w:val="24"/>
          <w:szCs w:val="24"/>
          <w:lang w:val="sr-Cyrl-RS"/>
        </w:rPr>
      </w:pPr>
    </w:p>
    <w:p w:rsidR="0073726D" w:rsidRPr="0073726D" w:rsidRDefault="0073726D" w:rsidP="00372522">
      <w:pPr>
        <w:numPr>
          <w:ilvl w:val="0"/>
          <w:numId w:val="55"/>
        </w:numPr>
        <w:tabs>
          <w:tab w:val="left" w:pos="2100"/>
        </w:tabs>
        <w:spacing w:line="246" w:lineRule="auto"/>
        <w:ind w:left="1560" w:hanging="426"/>
        <w:jc w:val="both"/>
        <w:rPr>
          <w:rFonts w:eastAsia="Times New Roman"/>
          <w:i/>
          <w:iCs/>
          <w:noProof/>
          <w:sz w:val="24"/>
          <w:szCs w:val="24"/>
          <w:lang w:val="sr-Cyrl-RS"/>
        </w:rPr>
      </w:pPr>
      <w:r w:rsidRPr="0073726D">
        <w:rPr>
          <w:rFonts w:eastAsia="Times New Roman"/>
          <w:i/>
          <w:iCs/>
          <w:noProof/>
          <w:sz w:val="24"/>
          <w:szCs w:val="24"/>
          <w:lang w:val="sr-Cyrl-RS"/>
        </w:rPr>
        <w:t xml:space="preserve">‚Вакуумска атомизација’ </w:t>
      </w:r>
      <w:r w:rsidR="00163056">
        <w:rPr>
          <w:rFonts w:eastAsia="Times New Roman"/>
          <w:i/>
          <w:iCs/>
          <w:noProof/>
          <w:sz w:val="24"/>
          <w:szCs w:val="24"/>
          <w:lang w:val="sr-Cyrl-RS"/>
        </w:rPr>
        <w:t>је</w:t>
      </w:r>
      <w:r w:rsidRPr="0073726D">
        <w:rPr>
          <w:rFonts w:eastAsia="Times New Roman"/>
          <w:i/>
          <w:iCs/>
          <w:noProof/>
          <w:sz w:val="24"/>
          <w:szCs w:val="24"/>
          <w:lang w:val="sr-Cyrl-RS"/>
        </w:rPr>
        <w:t xml:space="preserve"> поступак распршивања тока </w:t>
      </w:r>
      <w:r w:rsidR="00921A63">
        <w:rPr>
          <w:rFonts w:eastAsia="Times New Roman"/>
          <w:i/>
          <w:iCs/>
          <w:noProof/>
          <w:sz w:val="24"/>
          <w:szCs w:val="24"/>
          <w:lang w:val="sr-Cyrl-BA"/>
        </w:rPr>
        <w:t>растопљеног</w:t>
      </w:r>
      <w:r w:rsidRPr="00F56966">
        <w:rPr>
          <w:rFonts w:eastAsia="Times New Roman"/>
          <w:i/>
          <w:iCs/>
          <w:noProof/>
          <w:sz w:val="24"/>
          <w:szCs w:val="24"/>
          <w:lang w:val="sr-Cyrl-RS"/>
        </w:rPr>
        <w:t xml:space="preserve"> </w:t>
      </w:r>
      <w:r w:rsidRPr="0073726D">
        <w:rPr>
          <w:rFonts w:eastAsia="Times New Roman"/>
          <w:i/>
          <w:iCs/>
          <w:noProof/>
          <w:sz w:val="24"/>
          <w:szCs w:val="24"/>
          <w:lang w:val="sr-Cyrl-RS"/>
        </w:rPr>
        <w:t xml:space="preserve">метала у капљице </w:t>
      </w:r>
      <w:r w:rsidR="007C5233">
        <w:rPr>
          <w:rFonts w:eastAsia="Times New Roman"/>
          <w:i/>
          <w:iCs/>
          <w:noProof/>
          <w:sz w:val="24"/>
          <w:szCs w:val="24"/>
          <w:lang w:val="sr-Cyrl-RS"/>
        </w:rPr>
        <w:t>пречника</w:t>
      </w:r>
      <w:r w:rsidRPr="0073726D">
        <w:rPr>
          <w:rFonts w:eastAsia="Times New Roman"/>
          <w:i/>
          <w:iCs/>
          <w:noProof/>
          <w:sz w:val="24"/>
          <w:szCs w:val="24"/>
          <w:lang w:val="sr-Cyrl-RS"/>
        </w:rPr>
        <w:t xml:space="preserve"> 500 </w:t>
      </w:r>
      <w:r w:rsidRPr="0073726D">
        <w:rPr>
          <w:rFonts w:eastAsia="Arial"/>
          <w:i/>
          <w:iCs/>
          <w:noProof/>
          <w:sz w:val="24"/>
          <w:szCs w:val="24"/>
          <w:lang w:val="sr-Cyrl-RS"/>
        </w:rPr>
        <w:t>μ</w:t>
      </w:r>
      <w:r w:rsidR="007C5233">
        <w:rPr>
          <w:rFonts w:eastAsia="Times New Roman"/>
          <w:i/>
          <w:iCs/>
          <w:noProof/>
          <w:sz w:val="24"/>
          <w:szCs w:val="24"/>
          <w:lang w:val="en-US"/>
        </w:rPr>
        <w:t>m</w:t>
      </w:r>
      <w:r w:rsidRPr="0073726D">
        <w:rPr>
          <w:rFonts w:eastAsia="Times New Roman"/>
          <w:i/>
          <w:iCs/>
          <w:noProof/>
          <w:sz w:val="24"/>
          <w:szCs w:val="24"/>
          <w:lang w:val="sr-Cyrl-RS"/>
        </w:rPr>
        <w:t xml:space="preserve"> или мање брзом еволуцијом растопљеног </w:t>
      </w:r>
      <w:r w:rsidR="007C5233">
        <w:rPr>
          <w:rFonts w:eastAsia="Times New Roman"/>
          <w:i/>
          <w:iCs/>
          <w:noProof/>
          <w:sz w:val="24"/>
          <w:szCs w:val="24"/>
          <w:lang w:val="sr-Cyrl-RS"/>
        </w:rPr>
        <w:t>гаса</w:t>
      </w:r>
      <w:r w:rsidRPr="0073726D">
        <w:rPr>
          <w:rFonts w:eastAsia="Times New Roman"/>
          <w:i/>
          <w:iCs/>
          <w:noProof/>
          <w:sz w:val="24"/>
          <w:szCs w:val="24"/>
          <w:lang w:val="sr-Cyrl-RS"/>
        </w:rPr>
        <w:t xml:space="preserve"> након излагања вакууму.</w:t>
      </w:r>
    </w:p>
    <w:p w:rsidR="0073726D" w:rsidRPr="0073726D" w:rsidRDefault="0073726D" w:rsidP="00372522">
      <w:pPr>
        <w:spacing w:line="238" w:lineRule="exact"/>
        <w:ind w:left="1560" w:hanging="426"/>
        <w:jc w:val="both"/>
        <w:rPr>
          <w:rFonts w:eastAsia="Times New Roman"/>
          <w:i/>
          <w:iCs/>
          <w:noProof/>
          <w:sz w:val="24"/>
          <w:szCs w:val="24"/>
          <w:lang w:val="sr-Cyrl-RS"/>
        </w:rPr>
      </w:pPr>
    </w:p>
    <w:p w:rsidR="0073726D" w:rsidRPr="0073726D" w:rsidRDefault="0073726D" w:rsidP="00372522">
      <w:pPr>
        <w:numPr>
          <w:ilvl w:val="0"/>
          <w:numId w:val="55"/>
        </w:numPr>
        <w:tabs>
          <w:tab w:val="left" w:pos="2100"/>
        </w:tabs>
        <w:spacing w:line="246" w:lineRule="auto"/>
        <w:ind w:left="1560" w:hanging="426"/>
        <w:jc w:val="both"/>
        <w:rPr>
          <w:rFonts w:eastAsia="Times New Roman"/>
          <w:i/>
          <w:iCs/>
          <w:noProof/>
          <w:sz w:val="24"/>
          <w:szCs w:val="24"/>
          <w:lang w:val="sr-Cyrl-RS"/>
        </w:rPr>
      </w:pPr>
      <w:r w:rsidRPr="0073726D">
        <w:rPr>
          <w:rFonts w:eastAsia="Times New Roman"/>
          <w:i/>
          <w:iCs/>
          <w:noProof/>
          <w:sz w:val="24"/>
          <w:szCs w:val="24"/>
          <w:lang w:val="sr-Cyrl-RS"/>
        </w:rPr>
        <w:t>‚</w:t>
      </w:r>
      <w:r w:rsidR="001520B7">
        <w:rPr>
          <w:rFonts w:eastAsia="Times New Roman"/>
          <w:i/>
          <w:iCs/>
          <w:noProof/>
          <w:sz w:val="24"/>
          <w:szCs w:val="24"/>
          <w:lang w:val="sr-Cyrl-RS"/>
        </w:rPr>
        <w:t>Гасна</w:t>
      </w:r>
      <w:r w:rsidRPr="0073726D">
        <w:rPr>
          <w:rFonts w:eastAsia="Times New Roman"/>
          <w:i/>
          <w:iCs/>
          <w:noProof/>
          <w:sz w:val="24"/>
          <w:szCs w:val="24"/>
          <w:lang w:val="sr-Cyrl-RS"/>
        </w:rPr>
        <w:t xml:space="preserve"> атомизација’ </w:t>
      </w:r>
      <w:r w:rsidR="00163056">
        <w:rPr>
          <w:rFonts w:eastAsia="Times New Roman"/>
          <w:i/>
          <w:iCs/>
          <w:noProof/>
          <w:sz w:val="24"/>
          <w:szCs w:val="24"/>
          <w:lang w:val="sr-Cyrl-RS"/>
        </w:rPr>
        <w:t>је</w:t>
      </w:r>
      <w:r w:rsidRPr="0073726D">
        <w:rPr>
          <w:rFonts w:eastAsia="Times New Roman"/>
          <w:i/>
          <w:iCs/>
          <w:noProof/>
          <w:sz w:val="24"/>
          <w:szCs w:val="24"/>
          <w:lang w:val="sr-Cyrl-RS"/>
        </w:rPr>
        <w:t xml:space="preserve"> поступак распршивања тока </w:t>
      </w:r>
      <w:r w:rsidR="00921A63">
        <w:rPr>
          <w:rFonts w:eastAsia="Times New Roman"/>
          <w:i/>
          <w:iCs/>
          <w:noProof/>
          <w:sz w:val="24"/>
          <w:szCs w:val="24"/>
          <w:lang w:val="sr-Cyrl-RS"/>
        </w:rPr>
        <w:t>растопљене</w:t>
      </w:r>
      <w:r w:rsidRPr="0073726D">
        <w:rPr>
          <w:rFonts w:eastAsia="Times New Roman"/>
          <w:i/>
          <w:iCs/>
          <w:noProof/>
          <w:sz w:val="24"/>
          <w:szCs w:val="24"/>
          <w:lang w:val="sr-Cyrl-RS"/>
        </w:rPr>
        <w:t xml:space="preserve"> </w:t>
      </w:r>
      <w:r w:rsidR="007C5233">
        <w:rPr>
          <w:rFonts w:eastAsia="Times New Roman"/>
          <w:i/>
          <w:iCs/>
          <w:noProof/>
          <w:sz w:val="24"/>
          <w:szCs w:val="24"/>
          <w:lang w:val="sr-Cyrl-RS"/>
        </w:rPr>
        <w:t>легуре метала</w:t>
      </w:r>
      <w:r w:rsidRPr="0073726D">
        <w:rPr>
          <w:rFonts w:eastAsia="Times New Roman"/>
          <w:i/>
          <w:iCs/>
          <w:noProof/>
          <w:sz w:val="24"/>
          <w:szCs w:val="24"/>
          <w:lang w:val="sr-Cyrl-RS"/>
        </w:rPr>
        <w:t xml:space="preserve"> у капљице </w:t>
      </w:r>
      <w:r w:rsidR="0013787E">
        <w:rPr>
          <w:rFonts w:eastAsia="Times New Roman"/>
          <w:i/>
          <w:iCs/>
          <w:noProof/>
          <w:sz w:val="24"/>
          <w:szCs w:val="24"/>
          <w:lang w:val="sr-Cyrl-RS"/>
        </w:rPr>
        <w:t>пречника</w:t>
      </w:r>
      <w:r w:rsidRPr="0073726D">
        <w:rPr>
          <w:rFonts w:eastAsia="Times New Roman"/>
          <w:i/>
          <w:iCs/>
          <w:noProof/>
          <w:sz w:val="24"/>
          <w:szCs w:val="24"/>
          <w:lang w:val="sr-Cyrl-RS"/>
        </w:rPr>
        <w:t xml:space="preserve"> 500 </w:t>
      </w:r>
      <w:r w:rsidRPr="0073726D">
        <w:rPr>
          <w:rFonts w:eastAsia="Arial"/>
          <w:i/>
          <w:iCs/>
          <w:noProof/>
          <w:sz w:val="24"/>
          <w:szCs w:val="24"/>
          <w:lang w:val="sr-Cyrl-RS"/>
        </w:rPr>
        <w:t>μ</w:t>
      </w:r>
      <w:r w:rsidR="007C5233">
        <w:rPr>
          <w:rFonts w:eastAsia="Times New Roman"/>
          <w:i/>
          <w:iCs/>
          <w:noProof/>
          <w:sz w:val="24"/>
          <w:szCs w:val="24"/>
          <w:lang w:val="en-US"/>
        </w:rPr>
        <w:t>m</w:t>
      </w:r>
      <w:r w:rsidRPr="0073726D">
        <w:rPr>
          <w:rFonts w:eastAsia="Times New Roman"/>
          <w:i/>
          <w:iCs/>
          <w:noProof/>
          <w:sz w:val="24"/>
          <w:szCs w:val="24"/>
          <w:lang w:val="sr-Cyrl-RS"/>
        </w:rPr>
        <w:t xml:space="preserve"> или мање млазом </w:t>
      </w:r>
      <w:r w:rsidR="007C5233">
        <w:rPr>
          <w:rFonts w:eastAsia="Times New Roman"/>
          <w:i/>
          <w:iCs/>
          <w:noProof/>
          <w:sz w:val="24"/>
          <w:szCs w:val="24"/>
          <w:lang w:val="sr-Cyrl-RS"/>
        </w:rPr>
        <w:t>гаса</w:t>
      </w:r>
      <w:r w:rsidRPr="0073726D">
        <w:rPr>
          <w:rFonts w:eastAsia="Times New Roman"/>
          <w:i/>
          <w:iCs/>
          <w:noProof/>
          <w:sz w:val="24"/>
          <w:szCs w:val="24"/>
          <w:lang w:val="sr-Cyrl-RS"/>
        </w:rPr>
        <w:t xml:space="preserve"> под в</w:t>
      </w:r>
      <w:r w:rsidR="00DE116B">
        <w:rPr>
          <w:rFonts w:eastAsia="Times New Roman"/>
          <w:i/>
          <w:iCs/>
          <w:noProof/>
          <w:sz w:val="24"/>
          <w:szCs w:val="24"/>
          <w:lang w:val="sr-Cyrl-BA"/>
        </w:rPr>
        <w:t>исо</w:t>
      </w:r>
      <w:r w:rsidRPr="0073726D">
        <w:rPr>
          <w:rFonts w:eastAsia="Times New Roman"/>
          <w:i/>
          <w:iCs/>
          <w:noProof/>
          <w:sz w:val="24"/>
          <w:szCs w:val="24"/>
          <w:lang w:val="sr-Cyrl-RS"/>
        </w:rPr>
        <w:t xml:space="preserve">ким </w:t>
      </w:r>
      <w:r w:rsidR="007C5233">
        <w:rPr>
          <w:rFonts w:eastAsia="Times New Roman"/>
          <w:i/>
          <w:iCs/>
          <w:noProof/>
          <w:sz w:val="24"/>
          <w:szCs w:val="24"/>
          <w:lang w:val="sr-Cyrl-RS"/>
        </w:rPr>
        <w:t>притиском</w:t>
      </w:r>
      <w:r w:rsidRPr="0073726D">
        <w:rPr>
          <w:rFonts w:eastAsia="Times New Roman"/>
          <w:i/>
          <w:iCs/>
          <w:noProof/>
          <w:sz w:val="24"/>
          <w:szCs w:val="24"/>
          <w:lang w:val="sr-Cyrl-RS"/>
        </w:rPr>
        <w:t>.</w:t>
      </w:r>
    </w:p>
    <w:p w:rsidR="0073726D" w:rsidRPr="0073726D" w:rsidRDefault="0073726D" w:rsidP="00372522">
      <w:pPr>
        <w:spacing w:line="237" w:lineRule="exact"/>
        <w:ind w:left="1560" w:hanging="426"/>
        <w:jc w:val="both"/>
        <w:rPr>
          <w:rFonts w:eastAsia="Times New Roman"/>
          <w:i/>
          <w:iCs/>
          <w:noProof/>
          <w:sz w:val="24"/>
          <w:szCs w:val="24"/>
          <w:lang w:val="sr-Cyrl-RS"/>
        </w:rPr>
      </w:pPr>
    </w:p>
    <w:p w:rsidR="0073726D" w:rsidRPr="0073726D" w:rsidRDefault="0073726D" w:rsidP="00372522">
      <w:pPr>
        <w:numPr>
          <w:ilvl w:val="0"/>
          <w:numId w:val="55"/>
        </w:numPr>
        <w:tabs>
          <w:tab w:val="left" w:pos="2100"/>
        </w:tabs>
        <w:spacing w:line="245" w:lineRule="auto"/>
        <w:ind w:left="1560" w:hanging="426"/>
        <w:jc w:val="both"/>
        <w:rPr>
          <w:rFonts w:eastAsia="Times New Roman"/>
          <w:i/>
          <w:iCs/>
          <w:noProof/>
          <w:sz w:val="24"/>
          <w:szCs w:val="24"/>
          <w:lang w:val="sr-Cyrl-RS"/>
        </w:rPr>
      </w:pPr>
      <w:r w:rsidRPr="0073726D">
        <w:rPr>
          <w:rFonts w:eastAsia="Times New Roman"/>
          <w:i/>
          <w:iCs/>
          <w:noProof/>
          <w:sz w:val="24"/>
          <w:szCs w:val="24"/>
          <w:lang w:val="sr-Cyrl-RS"/>
        </w:rPr>
        <w:t>‚</w:t>
      </w:r>
      <w:r w:rsidR="007C5233">
        <w:rPr>
          <w:rFonts w:eastAsia="Times New Roman"/>
          <w:i/>
          <w:iCs/>
          <w:noProof/>
          <w:sz w:val="24"/>
          <w:szCs w:val="24"/>
          <w:lang w:val="sr-Cyrl-RS"/>
        </w:rPr>
        <w:t>Ротациона</w:t>
      </w:r>
      <w:r w:rsidRPr="0073726D">
        <w:rPr>
          <w:rFonts w:eastAsia="Times New Roman"/>
          <w:i/>
          <w:iCs/>
          <w:noProof/>
          <w:sz w:val="24"/>
          <w:szCs w:val="24"/>
          <w:lang w:val="sr-Cyrl-RS"/>
        </w:rPr>
        <w:t xml:space="preserve"> атомизација’ </w:t>
      </w:r>
      <w:r w:rsidR="00163056">
        <w:rPr>
          <w:rFonts w:eastAsia="Times New Roman"/>
          <w:i/>
          <w:iCs/>
          <w:noProof/>
          <w:sz w:val="24"/>
          <w:szCs w:val="24"/>
          <w:lang w:val="sr-Cyrl-RS"/>
        </w:rPr>
        <w:t>је</w:t>
      </w:r>
      <w:r w:rsidRPr="0073726D">
        <w:rPr>
          <w:rFonts w:eastAsia="Times New Roman"/>
          <w:i/>
          <w:iCs/>
          <w:noProof/>
          <w:sz w:val="24"/>
          <w:szCs w:val="24"/>
          <w:lang w:val="sr-Cyrl-RS"/>
        </w:rPr>
        <w:t xml:space="preserve"> поступак којим се центрифугалном силом уситњава ток или коли</w:t>
      </w:r>
      <w:r w:rsidRPr="0073726D">
        <w:rPr>
          <w:rFonts w:eastAsia="Arial"/>
          <w:i/>
          <w:iCs/>
          <w:noProof/>
          <w:sz w:val="24"/>
          <w:szCs w:val="24"/>
          <w:lang w:val="sr-Cyrl-RS"/>
        </w:rPr>
        <w:t>ч</w:t>
      </w:r>
      <w:r w:rsidRPr="0073726D">
        <w:rPr>
          <w:rFonts w:eastAsia="Times New Roman"/>
          <w:i/>
          <w:iCs/>
          <w:noProof/>
          <w:sz w:val="24"/>
          <w:szCs w:val="24"/>
          <w:lang w:val="sr-Cyrl-RS"/>
        </w:rPr>
        <w:t xml:space="preserve">ина </w:t>
      </w:r>
      <w:r w:rsidR="00921A63">
        <w:rPr>
          <w:rFonts w:eastAsia="Times New Roman"/>
          <w:i/>
          <w:iCs/>
          <w:noProof/>
          <w:sz w:val="24"/>
          <w:szCs w:val="24"/>
          <w:lang w:val="sr-Cyrl-RS"/>
        </w:rPr>
        <w:t>растопљеног</w:t>
      </w:r>
      <w:r w:rsidRPr="0073726D">
        <w:rPr>
          <w:rFonts w:eastAsia="Times New Roman"/>
          <w:i/>
          <w:iCs/>
          <w:noProof/>
          <w:sz w:val="24"/>
          <w:szCs w:val="24"/>
          <w:lang w:val="sr-Cyrl-RS"/>
        </w:rPr>
        <w:t xml:space="preserve"> метала у капљице </w:t>
      </w:r>
      <w:r w:rsidR="007C5233">
        <w:rPr>
          <w:rFonts w:eastAsia="Times New Roman"/>
          <w:i/>
          <w:iCs/>
          <w:noProof/>
          <w:sz w:val="24"/>
          <w:szCs w:val="24"/>
          <w:lang w:val="sr-Cyrl-RS"/>
        </w:rPr>
        <w:t>прченика</w:t>
      </w:r>
      <w:r w:rsidRPr="0073726D">
        <w:rPr>
          <w:rFonts w:eastAsia="Times New Roman"/>
          <w:i/>
          <w:iCs/>
          <w:noProof/>
          <w:sz w:val="24"/>
          <w:szCs w:val="24"/>
          <w:lang w:val="sr-Cyrl-RS"/>
        </w:rPr>
        <w:t xml:space="preserve"> 500 </w:t>
      </w:r>
      <w:r w:rsidRPr="0073726D">
        <w:rPr>
          <w:rFonts w:eastAsia="Arial"/>
          <w:i/>
          <w:iCs/>
          <w:noProof/>
          <w:sz w:val="24"/>
          <w:szCs w:val="24"/>
          <w:lang w:val="sr-Cyrl-RS"/>
        </w:rPr>
        <w:t>μ</w:t>
      </w:r>
      <w:r w:rsidR="007C5233">
        <w:rPr>
          <w:rFonts w:eastAsia="Times New Roman"/>
          <w:i/>
          <w:iCs/>
          <w:noProof/>
          <w:sz w:val="24"/>
          <w:szCs w:val="24"/>
          <w:lang w:val="en-US"/>
        </w:rPr>
        <w:t>m</w:t>
      </w:r>
      <w:r w:rsidRPr="0073726D">
        <w:rPr>
          <w:rFonts w:eastAsia="Times New Roman"/>
          <w:i/>
          <w:iCs/>
          <w:noProof/>
          <w:sz w:val="24"/>
          <w:szCs w:val="24"/>
          <w:lang w:val="sr-Cyrl-RS"/>
        </w:rPr>
        <w:t xml:space="preserve"> или мање.</w:t>
      </w:r>
    </w:p>
    <w:p w:rsidR="0073726D" w:rsidRPr="0073726D" w:rsidRDefault="0073726D" w:rsidP="00372522">
      <w:pPr>
        <w:spacing w:line="238" w:lineRule="exact"/>
        <w:ind w:left="1560" w:hanging="426"/>
        <w:jc w:val="both"/>
        <w:rPr>
          <w:rFonts w:eastAsia="Times New Roman"/>
          <w:i/>
          <w:iCs/>
          <w:noProof/>
          <w:sz w:val="24"/>
          <w:szCs w:val="24"/>
          <w:lang w:val="sr-Cyrl-RS"/>
        </w:rPr>
      </w:pPr>
    </w:p>
    <w:p w:rsidR="0073726D" w:rsidRPr="0073726D" w:rsidRDefault="0073726D" w:rsidP="00372522">
      <w:pPr>
        <w:numPr>
          <w:ilvl w:val="0"/>
          <w:numId w:val="55"/>
        </w:numPr>
        <w:tabs>
          <w:tab w:val="left" w:pos="2100"/>
        </w:tabs>
        <w:spacing w:line="246" w:lineRule="auto"/>
        <w:ind w:left="1560" w:hanging="426"/>
        <w:jc w:val="both"/>
        <w:rPr>
          <w:rFonts w:eastAsia="Times New Roman"/>
          <w:i/>
          <w:iCs/>
          <w:noProof/>
          <w:sz w:val="24"/>
          <w:szCs w:val="24"/>
          <w:lang w:val="sr-Cyrl-RS"/>
        </w:rPr>
      </w:pPr>
      <w:r w:rsidRPr="0073726D">
        <w:rPr>
          <w:rFonts w:eastAsia="Times New Roman"/>
          <w:i/>
          <w:iCs/>
          <w:noProof/>
          <w:sz w:val="24"/>
          <w:szCs w:val="24"/>
          <w:lang w:val="sr-Cyrl-RS"/>
        </w:rPr>
        <w:t xml:space="preserve">‚Каљење </w:t>
      </w:r>
      <w:r w:rsidR="007C5233">
        <w:rPr>
          <w:rFonts w:eastAsia="Times New Roman"/>
          <w:i/>
          <w:iCs/>
          <w:noProof/>
          <w:sz w:val="24"/>
          <w:szCs w:val="24"/>
          <w:lang w:val="sr-Cyrl-RS"/>
        </w:rPr>
        <w:t>распрскавањем</w:t>
      </w:r>
      <w:r w:rsidRPr="0073726D">
        <w:rPr>
          <w:rFonts w:eastAsia="Times New Roman"/>
          <w:i/>
          <w:iCs/>
          <w:noProof/>
          <w:sz w:val="24"/>
          <w:szCs w:val="24"/>
          <w:lang w:val="sr-Cyrl-RS"/>
        </w:rPr>
        <w:t xml:space="preserve"> </w:t>
      </w:r>
      <w:r w:rsidR="00163056">
        <w:rPr>
          <w:rFonts w:eastAsia="Times New Roman"/>
          <w:i/>
          <w:iCs/>
          <w:noProof/>
          <w:sz w:val="24"/>
          <w:szCs w:val="24"/>
          <w:lang w:val="sr-Cyrl-RS"/>
        </w:rPr>
        <w:t>је</w:t>
      </w:r>
      <w:r w:rsidRPr="0073726D">
        <w:rPr>
          <w:rFonts w:eastAsia="Times New Roman"/>
          <w:i/>
          <w:iCs/>
          <w:noProof/>
          <w:sz w:val="24"/>
          <w:szCs w:val="24"/>
          <w:lang w:val="sr-Cyrl-RS"/>
        </w:rPr>
        <w:t xml:space="preserve"> поступак за ‚брзу солидификацију’ тока </w:t>
      </w:r>
      <w:r w:rsidR="00921A63">
        <w:rPr>
          <w:rFonts w:eastAsia="Times New Roman"/>
          <w:i/>
          <w:iCs/>
          <w:noProof/>
          <w:sz w:val="24"/>
          <w:szCs w:val="24"/>
          <w:lang w:val="sr-Cyrl-RS"/>
        </w:rPr>
        <w:t>растопљеног</w:t>
      </w:r>
      <w:r w:rsidRPr="0073726D">
        <w:rPr>
          <w:rFonts w:eastAsia="Times New Roman"/>
          <w:i/>
          <w:iCs/>
          <w:noProof/>
          <w:sz w:val="24"/>
          <w:szCs w:val="24"/>
          <w:lang w:val="sr-Cyrl-RS"/>
        </w:rPr>
        <w:t xml:space="preserve"> метала који удара о расхла</w:t>
      </w:r>
      <w:r w:rsidRPr="0073726D">
        <w:rPr>
          <w:rFonts w:eastAsia="Arial"/>
          <w:i/>
          <w:iCs/>
          <w:noProof/>
          <w:sz w:val="24"/>
          <w:szCs w:val="24"/>
          <w:lang w:val="sr-Cyrl-RS"/>
        </w:rPr>
        <w:t>ђ</w:t>
      </w:r>
      <w:r w:rsidRPr="0073726D">
        <w:rPr>
          <w:rFonts w:eastAsia="Times New Roman"/>
          <w:i/>
          <w:iCs/>
          <w:noProof/>
          <w:sz w:val="24"/>
          <w:szCs w:val="24"/>
          <w:lang w:val="sr-Cyrl-RS"/>
        </w:rPr>
        <w:t>ени блок творе</w:t>
      </w:r>
      <w:r w:rsidRPr="0073726D">
        <w:rPr>
          <w:rFonts w:eastAsia="Arial"/>
          <w:i/>
          <w:iCs/>
          <w:noProof/>
          <w:sz w:val="24"/>
          <w:szCs w:val="24"/>
          <w:lang w:val="sr-Cyrl-RS"/>
        </w:rPr>
        <w:t>ћ</w:t>
      </w:r>
      <w:r w:rsidRPr="0073726D">
        <w:rPr>
          <w:rFonts w:eastAsia="Times New Roman"/>
          <w:i/>
          <w:iCs/>
          <w:noProof/>
          <w:sz w:val="24"/>
          <w:szCs w:val="24"/>
          <w:lang w:val="sr-Cyrl-RS"/>
        </w:rPr>
        <w:t>и плоснат производ.</w:t>
      </w:r>
    </w:p>
    <w:p w:rsidR="0073726D" w:rsidRPr="0073726D" w:rsidRDefault="0073726D" w:rsidP="00372522">
      <w:pPr>
        <w:spacing w:line="238" w:lineRule="exact"/>
        <w:ind w:left="1560" w:hanging="426"/>
        <w:jc w:val="both"/>
        <w:rPr>
          <w:rFonts w:eastAsia="Times New Roman"/>
          <w:i/>
          <w:iCs/>
          <w:noProof/>
          <w:sz w:val="24"/>
          <w:szCs w:val="24"/>
          <w:lang w:val="sr-Cyrl-RS"/>
        </w:rPr>
      </w:pPr>
    </w:p>
    <w:p w:rsidR="0073726D" w:rsidRPr="0073726D" w:rsidRDefault="0073726D" w:rsidP="00372522">
      <w:pPr>
        <w:numPr>
          <w:ilvl w:val="0"/>
          <w:numId w:val="55"/>
        </w:numPr>
        <w:tabs>
          <w:tab w:val="left" w:pos="2100"/>
        </w:tabs>
        <w:spacing w:line="246" w:lineRule="auto"/>
        <w:ind w:left="1560" w:hanging="426"/>
        <w:jc w:val="both"/>
        <w:rPr>
          <w:rFonts w:eastAsia="Times New Roman"/>
          <w:i/>
          <w:iCs/>
          <w:noProof/>
          <w:sz w:val="24"/>
          <w:szCs w:val="24"/>
          <w:lang w:val="sr-Cyrl-RS"/>
        </w:rPr>
      </w:pPr>
      <w:r w:rsidRPr="0073726D">
        <w:rPr>
          <w:rFonts w:eastAsia="Times New Roman"/>
          <w:i/>
          <w:iCs/>
          <w:noProof/>
          <w:sz w:val="24"/>
          <w:szCs w:val="24"/>
          <w:lang w:val="sr-Cyrl-RS"/>
        </w:rPr>
        <w:t>‚</w:t>
      </w:r>
      <w:r w:rsidR="007C5233">
        <w:rPr>
          <w:rFonts w:eastAsia="Times New Roman"/>
          <w:i/>
          <w:iCs/>
          <w:noProof/>
          <w:sz w:val="24"/>
          <w:szCs w:val="24"/>
          <w:lang w:val="sr-Cyrl-RS"/>
        </w:rPr>
        <w:t>Спиновање</w:t>
      </w:r>
      <w:r w:rsidRPr="0073726D">
        <w:rPr>
          <w:rFonts w:eastAsia="Times New Roman"/>
          <w:i/>
          <w:iCs/>
          <w:noProof/>
          <w:sz w:val="24"/>
          <w:szCs w:val="24"/>
          <w:lang w:val="sr-Cyrl-RS"/>
        </w:rPr>
        <w:t xml:space="preserve"> </w:t>
      </w:r>
      <w:r w:rsidR="007C5233">
        <w:rPr>
          <w:rFonts w:eastAsia="Times New Roman"/>
          <w:i/>
          <w:iCs/>
          <w:noProof/>
          <w:sz w:val="24"/>
          <w:szCs w:val="24"/>
          <w:lang w:val="sr-Cyrl-RS"/>
        </w:rPr>
        <w:t>растопа'</w:t>
      </w:r>
      <w:r w:rsidRPr="0073726D">
        <w:rPr>
          <w:rFonts w:eastAsia="Times New Roman"/>
          <w:i/>
          <w:iCs/>
          <w:noProof/>
          <w:sz w:val="24"/>
          <w:szCs w:val="24"/>
          <w:lang w:val="sr-Cyrl-RS"/>
        </w:rPr>
        <w:t xml:space="preserve"> </w:t>
      </w:r>
      <w:r w:rsidR="00163056">
        <w:rPr>
          <w:rFonts w:eastAsia="Times New Roman"/>
          <w:i/>
          <w:iCs/>
          <w:noProof/>
          <w:sz w:val="24"/>
          <w:szCs w:val="24"/>
          <w:lang w:val="sr-Cyrl-RS"/>
        </w:rPr>
        <w:t>је</w:t>
      </w:r>
      <w:r w:rsidRPr="0073726D">
        <w:rPr>
          <w:rFonts w:eastAsia="Times New Roman"/>
          <w:i/>
          <w:iCs/>
          <w:noProof/>
          <w:sz w:val="24"/>
          <w:szCs w:val="24"/>
          <w:lang w:val="sr-Cyrl-RS"/>
        </w:rPr>
        <w:t xml:space="preserve"> поступак ‚брзе солидификације’ </w:t>
      </w:r>
      <w:r w:rsidR="00921A63">
        <w:rPr>
          <w:rFonts w:eastAsia="Times New Roman"/>
          <w:i/>
          <w:iCs/>
          <w:noProof/>
          <w:sz w:val="24"/>
          <w:szCs w:val="24"/>
          <w:lang w:val="sr-Cyrl-RS"/>
        </w:rPr>
        <w:t>растопљеног</w:t>
      </w:r>
      <w:r w:rsidRPr="0073726D">
        <w:rPr>
          <w:rFonts w:eastAsia="Times New Roman"/>
          <w:i/>
          <w:iCs/>
          <w:noProof/>
          <w:sz w:val="24"/>
          <w:szCs w:val="24"/>
          <w:lang w:val="sr-Cyrl-RS"/>
        </w:rPr>
        <w:t xml:space="preserve"> металног млаза који пада на ротирају</w:t>
      </w:r>
      <w:r w:rsidRPr="0073726D">
        <w:rPr>
          <w:rFonts w:eastAsia="Arial"/>
          <w:i/>
          <w:iCs/>
          <w:noProof/>
          <w:sz w:val="24"/>
          <w:szCs w:val="24"/>
          <w:lang w:val="sr-Cyrl-RS"/>
        </w:rPr>
        <w:t>ћ</w:t>
      </w:r>
      <w:r w:rsidRPr="0073726D">
        <w:rPr>
          <w:rFonts w:eastAsia="Times New Roman"/>
          <w:i/>
          <w:iCs/>
          <w:noProof/>
          <w:sz w:val="24"/>
          <w:szCs w:val="24"/>
          <w:lang w:val="sr-Cyrl-RS"/>
        </w:rPr>
        <w:t xml:space="preserve">и расхладни блок, </w:t>
      </w:r>
      <w:r w:rsidRPr="0073726D">
        <w:rPr>
          <w:rFonts w:eastAsia="Arial"/>
          <w:i/>
          <w:iCs/>
          <w:noProof/>
          <w:sz w:val="24"/>
          <w:szCs w:val="24"/>
          <w:lang w:val="sr-Cyrl-RS"/>
        </w:rPr>
        <w:t>ч</w:t>
      </w:r>
      <w:r w:rsidRPr="0073726D">
        <w:rPr>
          <w:rFonts w:eastAsia="Times New Roman"/>
          <w:i/>
          <w:iCs/>
          <w:noProof/>
          <w:sz w:val="24"/>
          <w:szCs w:val="24"/>
          <w:lang w:val="sr-Cyrl-RS"/>
        </w:rPr>
        <w:t>име се ствара лиснат, врп</w:t>
      </w:r>
      <w:r w:rsidRPr="0073726D">
        <w:rPr>
          <w:rFonts w:eastAsia="Arial"/>
          <w:i/>
          <w:iCs/>
          <w:noProof/>
          <w:sz w:val="24"/>
          <w:szCs w:val="24"/>
          <w:lang w:val="sr-Cyrl-RS"/>
        </w:rPr>
        <w:t>ч</w:t>
      </w:r>
      <w:r w:rsidRPr="0073726D">
        <w:rPr>
          <w:rFonts w:eastAsia="Times New Roman"/>
          <w:i/>
          <w:iCs/>
          <w:noProof/>
          <w:sz w:val="24"/>
          <w:szCs w:val="24"/>
          <w:lang w:val="sr-Cyrl-RS"/>
        </w:rPr>
        <w:t>аст или штапи</w:t>
      </w:r>
      <w:r w:rsidRPr="0073726D">
        <w:rPr>
          <w:rFonts w:eastAsia="Arial"/>
          <w:i/>
          <w:iCs/>
          <w:noProof/>
          <w:sz w:val="24"/>
          <w:szCs w:val="24"/>
          <w:lang w:val="sr-Cyrl-RS"/>
        </w:rPr>
        <w:t>ћ</w:t>
      </w:r>
      <w:r w:rsidRPr="0073726D">
        <w:rPr>
          <w:rFonts w:eastAsia="Times New Roman"/>
          <w:i/>
          <w:iCs/>
          <w:noProof/>
          <w:sz w:val="24"/>
          <w:szCs w:val="24"/>
          <w:lang w:val="sr-Cyrl-RS"/>
        </w:rPr>
        <w:t>аст производ.</w:t>
      </w:r>
    </w:p>
    <w:p w:rsidR="0073726D" w:rsidRPr="0073726D" w:rsidRDefault="0073726D" w:rsidP="00372522">
      <w:pPr>
        <w:spacing w:line="237" w:lineRule="exact"/>
        <w:ind w:left="1560" w:hanging="426"/>
        <w:jc w:val="both"/>
        <w:rPr>
          <w:rFonts w:eastAsia="Times New Roman"/>
          <w:i/>
          <w:iCs/>
          <w:noProof/>
          <w:sz w:val="24"/>
          <w:szCs w:val="24"/>
          <w:lang w:val="sr-Cyrl-RS"/>
        </w:rPr>
      </w:pPr>
    </w:p>
    <w:p w:rsidR="0073726D" w:rsidRPr="0073726D" w:rsidRDefault="0073726D" w:rsidP="00372522">
      <w:pPr>
        <w:numPr>
          <w:ilvl w:val="0"/>
          <w:numId w:val="55"/>
        </w:numPr>
        <w:tabs>
          <w:tab w:val="left" w:pos="2100"/>
        </w:tabs>
        <w:ind w:left="1560" w:hanging="426"/>
        <w:jc w:val="both"/>
        <w:rPr>
          <w:rFonts w:eastAsia="Times New Roman"/>
          <w:i/>
          <w:iCs/>
          <w:noProof/>
          <w:sz w:val="24"/>
          <w:szCs w:val="24"/>
          <w:lang w:val="sr-Cyrl-RS"/>
        </w:rPr>
      </w:pPr>
      <w:r w:rsidRPr="0073726D">
        <w:rPr>
          <w:rFonts w:eastAsia="Times New Roman"/>
          <w:i/>
          <w:iCs/>
          <w:noProof/>
          <w:sz w:val="24"/>
          <w:szCs w:val="24"/>
          <w:lang w:val="sr-Cyrl-RS"/>
        </w:rPr>
        <w:t>‚</w:t>
      </w:r>
      <w:r w:rsidR="007C5233">
        <w:rPr>
          <w:rFonts w:eastAsia="Times New Roman"/>
          <w:i/>
          <w:iCs/>
          <w:noProof/>
          <w:sz w:val="24"/>
          <w:szCs w:val="24"/>
          <w:lang w:val="sr-Cyrl-RS"/>
        </w:rPr>
        <w:t>Ситњењ'</w:t>
      </w:r>
      <w:r w:rsidRPr="0073726D">
        <w:rPr>
          <w:rFonts w:eastAsia="Times New Roman"/>
          <w:i/>
          <w:iCs/>
          <w:noProof/>
          <w:sz w:val="24"/>
          <w:szCs w:val="24"/>
          <w:lang w:val="sr-Cyrl-RS"/>
        </w:rPr>
        <w:t xml:space="preserve"> </w:t>
      </w:r>
      <w:r w:rsidR="00163056">
        <w:rPr>
          <w:rFonts w:eastAsia="Times New Roman"/>
          <w:i/>
          <w:iCs/>
          <w:noProof/>
          <w:sz w:val="24"/>
          <w:szCs w:val="24"/>
          <w:lang w:val="sr-Cyrl-RS"/>
        </w:rPr>
        <w:t>је</w:t>
      </w:r>
      <w:r w:rsidRPr="0073726D">
        <w:rPr>
          <w:rFonts w:eastAsia="Times New Roman"/>
          <w:i/>
          <w:iCs/>
          <w:noProof/>
          <w:sz w:val="24"/>
          <w:szCs w:val="24"/>
          <w:lang w:val="sr-Cyrl-RS"/>
        </w:rPr>
        <w:t xml:space="preserve"> поступак уситњавања материјала до </w:t>
      </w:r>
      <w:r w:rsidRPr="0073726D">
        <w:rPr>
          <w:rFonts w:eastAsia="Arial"/>
          <w:i/>
          <w:iCs/>
          <w:noProof/>
          <w:sz w:val="24"/>
          <w:szCs w:val="24"/>
          <w:lang w:val="sr-Cyrl-RS"/>
        </w:rPr>
        <w:t>ч</w:t>
      </w:r>
      <w:r w:rsidRPr="0073726D">
        <w:rPr>
          <w:rFonts w:eastAsia="Times New Roman"/>
          <w:i/>
          <w:iCs/>
          <w:noProof/>
          <w:sz w:val="24"/>
          <w:szCs w:val="24"/>
          <w:lang w:val="sr-Cyrl-RS"/>
        </w:rPr>
        <w:t>естица дробљењем или мљевењем.</w:t>
      </w:r>
    </w:p>
    <w:p w:rsidR="0073726D" w:rsidRPr="0073726D" w:rsidRDefault="0073726D" w:rsidP="00372522">
      <w:pPr>
        <w:spacing w:line="253" w:lineRule="exact"/>
        <w:ind w:left="1560" w:hanging="426"/>
        <w:jc w:val="both"/>
        <w:rPr>
          <w:rFonts w:eastAsia="Times New Roman"/>
          <w:i/>
          <w:iCs/>
          <w:noProof/>
          <w:sz w:val="24"/>
          <w:szCs w:val="24"/>
          <w:lang w:val="sr-Cyrl-RS"/>
        </w:rPr>
      </w:pPr>
    </w:p>
    <w:p w:rsidR="0073726D" w:rsidRPr="0073726D" w:rsidRDefault="0073726D" w:rsidP="00372522">
      <w:pPr>
        <w:numPr>
          <w:ilvl w:val="0"/>
          <w:numId w:val="55"/>
        </w:numPr>
        <w:tabs>
          <w:tab w:val="left" w:pos="2100"/>
        </w:tabs>
        <w:spacing w:line="245" w:lineRule="auto"/>
        <w:ind w:left="1560" w:hanging="426"/>
        <w:jc w:val="both"/>
        <w:rPr>
          <w:rFonts w:eastAsia="Times New Roman"/>
          <w:i/>
          <w:iCs/>
          <w:noProof/>
          <w:sz w:val="24"/>
          <w:szCs w:val="24"/>
          <w:lang w:val="sr-Cyrl-RS"/>
        </w:rPr>
      </w:pPr>
      <w:r w:rsidRPr="0073726D">
        <w:rPr>
          <w:rFonts w:eastAsia="Times New Roman"/>
          <w:i/>
          <w:iCs/>
          <w:noProof/>
          <w:sz w:val="24"/>
          <w:szCs w:val="24"/>
          <w:lang w:val="sr-Cyrl-RS"/>
        </w:rPr>
        <w:t xml:space="preserve">‚Екстракција </w:t>
      </w:r>
      <w:r w:rsidR="00901F75">
        <w:rPr>
          <w:rFonts w:eastAsia="Times New Roman"/>
          <w:i/>
          <w:iCs/>
          <w:noProof/>
          <w:sz w:val="24"/>
          <w:szCs w:val="24"/>
          <w:lang w:val="sr-Cyrl-RS"/>
        </w:rPr>
        <w:t>растопа</w:t>
      </w:r>
      <w:r w:rsidRPr="0073726D">
        <w:rPr>
          <w:rFonts w:eastAsia="Times New Roman"/>
          <w:i/>
          <w:iCs/>
          <w:noProof/>
          <w:sz w:val="24"/>
          <w:szCs w:val="24"/>
          <w:lang w:val="sr-Cyrl-RS"/>
        </w:rPr>
        <w:t xml:space="preserve"> </w:t>
      </w:r>
      <w:r w:rsidR="00163056">
        <w:rPr>
          <w:rFonts w:eastAsia="Times New Roman"/>
          <w:i/>
          <w:iCs/>
          <w:noProof/>
          <w:sz w:val="24"/>
          <w:szCs w:val="24"/>
          <w:lang w:val="sr-Cyrl-RS"/>
        </w:rPr>
        <w:t>је</w:t>
      </w:r>
      <w:r w:rsidRPr="0073726D">
        <w:rPr>
          <w:rFonts w:eastAsia="Times New Roman"/>
          <w:i/>
          <w:iCs/>
          <w:noProof/>
          <w:sz w:val="24"/>
          <w:szCs w:val="24"/>
          <w:lang w:val="sr-Cyrl-RS"/>
        </w:rPr>
        <w:t xml:space="preserve"> поступак ‚брзе солидификације’ и извла</w:t>
      </w:r>
      <w:r w:rsidRPr="0073726D">
        <w:rPr>
          <w:rFonts w:eastAsia="Arial"/>
          <w:i/>
          <w:iCs/>
          <w:noProof/>
          <w:sz w:val="24"/>
          <w:szCs w:val="24"/>
          <w:lang w:val="sr-Cyrl-RS"/>
        </w:rPr>
        <w:t>ч</w:t>
      </w:r>
      <w:r w:rsidRPr="0073726D">
        <w:rPr>
          <w:rFonts w:eastAsia="Times New Roman"/>
          <w:i/>
          <w:iCs/>
          <w:noProof/>
          <w:sz w:val="24"/>
          <w:szCs w:val="24"/>
          <w:lang w:val="sr-Cyrl-RS"/>
        </w:rPr>
        <w:t xml:space="preserve">ења производа </w:t>
      </w:r>
      <w:r w:rsidR="00901F75">
        <w:rPr>
          <w:rFonts w:eastAsia="Times New Roman"/>
          <w:i/>
          <w:iCs/>
          <w:noProof/>
          <w:sz w:val="24"/>
          <w:szCs w:val="24"/>
          <w:lang w:val="sr-Cyrl-RS"/>
        </w:rPr>
        <w:t>легуре</w:t>
      </w:r>
      <w:r w:rsidRPr="0073726D">
        <w:rPr>
          <w:rFonts w:eastAsia="Times New Roman"/>
          <w:i/>
          <w:iCs/>
          <w:noProof/>
          <w:sz w:val="24"/>
          <w:szCs w:val="24"/>
          <w:lang w:val="sr-Cyrl-RS"/>
        </w:rPr>
        <w:t xml:space="preserve"> у облику врпце улагањем кратког сегмента ротирају</w:t>
      </w:r>
      <w:r w:rsidRPr="0073726D">
        <w:rPr>
          <w:rFonts w:eastAsia="Arial"/>
          <w:i/>
          <w:iCs/>
          <w:noProof/>
          <w:sz w:val="24"/>
          <w:szCs w:val="24"/>
          <w:lang w:val="sr-Cyrl-RS"/>
        </w:rPr>
        <w:t>ћ</w:t>
      </w:r>
      <w:r w:rsidRPr="0073726D">
        <w:rPr>
          <w:rFonts w:eastAsia="Times New Roman"/>
          <w:i/>
          <w:iCs/>
          <w:noProof/>
          <w:sz w:val="24"/>
          <w:szCs w:val="24"/>
          <w:lang w:val="sr-Cyrl-RS"/>
        </w:rPr>
        <w:t>ег охла</w:t>
      </w:r>
      <w:r w:rsidRPr="0073726D">
        <w:rPr>
          <w:rFonts w:eastAsia="Arial"/>
          <w:i/>
          <w:iCs/>
          <w:noProof/>
          <w:sz w:val="24"/>
          <w:szCs w:val="24"/>
          <w:lang w:val="sr-Cyrl-RS"/>
        </w:rPr>
        <w:t>ђ</w:t>
      </w:r>
      <w:r w:rsidRPr="0073726D">
        <w:rPr>
          <w:rFonts w:eastAsia="Times New Roman"/>
          <w:i/>
          <w:iCs/>
          <w:noProof/>
          <w:sz w:val="24"/>
          <w:szCs w:val="24"/>
          <w:lang w:val="sr-Cyrl-RS"/>
        </w:rPr>
        <w:t xml:space="preserve">еног блока у купку </w:t>
      </w:r>
      <w:r w:rsidR="00921A63">
        <w:rPr>
          <w:rFonts w:eastAsia="Times New Roman"/>
          <w:i/>
          <w:iCs/>
          <w:noProof/>
          <w:sz w:val="24"/>
          <w:szCs w:val="24"/>
          <w:lang w:val="sr-Cyrl-RS"/>
        </w:rPr>
        <w:t>растопљене</w:t>
      </w:r>
      <w:r w:rsidRPr="0073726D">
        <w:rPr>
          <w:rFonts w:eastAsia="Times New Roman"/>
          <w:i/>
          <w:iCs/>
          <w:noProof/>
          <w:sz w:val="24"/>
          <w:szCs w:val="24"/>
          <w:lang w:val="sr-Cyrl-RS"/>
        </w:rPr>
        <w:t xml:space="preserve"> металне </w:t>
      </w:r>
      <w:r w:rsidR="00901F75">
        <w:rPr>
          <w:rFonts w:eastAsia="Times New Roman"/>
          <w:i/>
          <w:iCs/>
          <w:noProof/>
          <w:sz w:val="24"/>
          <w:szCs w:val="24"/>
          <w:lang w:val="sr-Cyrl-RS"/>
        </w:rPr>
        <w:t>легуре</w:t>
      </w:r>
      <w:r w:rsidRPr="0073726D">
        <w:rPr>
          <w:rFonts w:eastAsia="Times New Roman"/>
          <w:i/>
          <w:iCs/>
          <w:noProof/>
          <w:sz w:val="24"/>
          <w:szCs w:val="24"/>
          <w:lang w:val="sr-Cyrl-RS"/>
        </w:rPr>
        <w:t>.</w:t>
      </w:r>
    </w:p>
    <w:p w:rsidR="0073726D" w:rsidRPr="0073726D" w:rsidRDefault="0073726D" w:rsidP="00372522">
      <w:pPr>
        <w:spacing w:line="238" w:lineRule="exact"/>
        <w:ind w:left="1560" w:hanging="426"/>
        <w:jc w:val="both"/>
        <w:rPr>
          <w:rFonts w:eastAsia="Times New Roman"/>
          <w:i/>
          <w:iCs/>
          <w:noProof/>
          <w:sz w:val="24"/>
          <w:szCs w:val="24"/>
          <w:lang w:val="sr-Cyrl-RS"/>
        </w:rPr>
      </w:pPr>
    </w:p>
    <w:p w:rsidR="0073726D" w:rsidRPr="0073726D" w:rsidRDefault="0073726D" w:rsidP="00372522">
      <w:pPr>
        <w:numPr>
          <w:ilvl w:val="0"/>
          <w:numId w:val="55"/>
        </w:numPr>
        <w:tabs>
          <w:tab w:val="left" w:pos="2100"/>
        </w:tabs>
        <w:ind w:left="1560" w:hanging="426"/>
        <w:jc w:val="both"/>
        <w:rPr>
          <w:rFonts w:eastAsia="Times New Roman"/>
          <w:i/>
          <w:iCs/>
          <w:noProof/>
          <w:sz w:val="24"/>
          <w:szCs w:val="24"/>
          <w:lang w:val="sr-Cyrl-RS"/>
        </w:rPr>
      </w:pPr>
      <w:r w:rsidRPr="0073726D">
        <w:rPr>
          <w:rFonts w:eastAsia="Times New Roman"/>
          <w:i/>
          <w:iCs/>
          <w:noProof/>
          <w:sz w:val="24"/>
          <w:szCs w:val="24"/>
          <w:lang w:val="sr-Cyrl-RS"/>
        </w:rPr>
        <w:t>‚Механи</w:t>
      </w:r>
      <w:r w:rsidRPr="0073726D">
        <w:rPr>
          <w:rFonts w:eastAsia="Arial"/>
          <w:i/>
          <w:iCs/>
          <w:noProof/>
          <w:sz w:val="24"/>
          <w:szCs w:val="24"/>
          <w:lang w:val="sr-Cyrl-RS"/>
        </w:rPr>
        <w:t>ч</w:t>
      </w:r>
      <w:r w:rsidRPr="0073726D">
        <w:rPr>
          <w:rFonts w:eastAsia="Times New Roman"/>
          <w:i/>
          <w:iCs/>
          <w:noProof/>
          <w:sz w:val="24"/>
          <w:szCs w:val="24"/>
          <w:lang w:val="sr-Cyrl-RS"/>
        </w:rPr>
        <w:t xml:space="preserve">ко </w:t>
      </w:r>
      <w:r w:rsidR="00901F75">
        <w:rPr>
          <w:rFonts w:eastAsia="Times New Roman"/>
          <w:i/>
          <w:iCs/>
          <w:noProof/>
          <w:sz w:val="24"/>
          <w:szCs w:val="24"/>
          <w:lang w:val="sr-Cyrl-RS"/>
        </w:rPr>
        <w:t>легирање'</w:t>
      </w:r>
      <w:r w:rsidRPr="0073726D">
        <w:rPr>
          <w:rFonts w:eastAsia="Times New Roman"/>
          <w:i/>
          <w:iCs/>
          <w:noProof/>
          <w:sz w:val="24"/>
          <w:szCs w:val="24"/>
          <w:lang w:val="sr-Cyrl-RS"/>
        </w:rPr>
        <w:t xml:space="preserve"> </w:t>
      </w:r>
      <w:r w:rsidR="00163056">
        <w:rPr>
          <w:rFonts w:eastAsia="Times New Roman"/>
          <w:i/>
          <w:iCs/>
          <w:noProof/>
          <w:sz w:val="24"/>
          <w:szCs w:val="24"/>
          <w:lang w:val="sr-Cyrl-RS"/>
        </w:rPr>
        <w:t>је</w:t>
      </w:r>
      <w:r w:rsidRPr="0073726D">
        <w:rPr>
          <w:rFonts w:eastAsia="Times New Roman"/>
          <w:i/>
          <w:iCs/>
          <w:noProof/>
          <w:sz w:val="24"/>
          <w:szCs w:val="24"/>
          <w:lang w:val="sr-Cyrl-RS"/>
        </w:rPr>
        <w:t xml:space="preserve"> поступак легирања који произлази из везања, ломљења и поновног везања елементарних и главних прахова </w:t>
      </w:r>
      <w:r w:rsidR="00901F75">
        <w:rPr>
          <w:rFonts w:eastAsia="Times New Roman"/>
          <w:i/>
          <w:iCs/>
          <w:noProof/>
          <w:sz w:val="24"/>
          <w:szCs w:val="24"/>
          <w:lang w:val="sr-Cyrl-RS"/>
        </w:rPr>
        <w:t>легуре</w:t>
      </w:r>
      <w:r w:rsidRPr="0073726D">
        <w:rPr>
          <w:rFonts w:eastAsia="Times New Roman"/>
          <w:i/>
          <w:iCs/>
          <w:noProof/>
          <w:sz w:val="24"/>
          <w:szCs w:val="24"/>
          <w:lang w:val="sr-Cyrl-RS"/>
        </w:rPr>
        <w:t xml:space="preserve"> механи</w:t>
      </w:r>
      <w:r w:rsidRPr="0073726D">
        <w:rPr>
          <w:rFonts w:eastAsia="Arial"/>
          <w:i/>
          <w:iCs/>
          <w:noProof/>
          <w:sz w:val="24"/>
          <w:szCs w:val="24"/>
          <w:lang w:val="sr-Cyrl-RS"/>
        </w:rPr>
        <w:t>ч</w:t>
      </w:r>
      <w:r w:rsidRPr="0073726D">
        <w:rPr>
          <w:rFonts w:eastAsia="Times New Roman"/>
          <w:i/>
          <w:iCs/>
          <w:noProof/>
          <w:sz w:val="24"/>
          <w:szCs w:val="24"/>
          <w:lang w:val="sr-Cyrl-RS"/>
        </w:rPr>
        <w:t xml:space="preserve">ким дјеловањем. Неметалне </w:t>
      </w:r>
      <w:r w:rsidRPr="0073726D">
        <w:rPr>
          <w:rFonts w:eastAsia="Arial"/>
          <w:i/>
          <w:iCs/>
          <w:noProof/>
          <w:sz w:val="24"/>
          <w:szCs w:val="24"/>
          <w:lang w:val="sr-Cyrl-RS"/>
        </w:rPr>
        <w:t>ч</w:t>
      </w:r>
      <w:r w:rsidRPr="0073726D">
        <w:rPr>
          <w:rFonts w:eastAsia="Times New Roman"/>
          <w:i/>
          <w:iCs/>
          <w:noProof/>
          <w:sz w:val="24"/>
          <w:szCs w:val="24"/>
          <w:lang w:val="sr-Cyrl-RS"/>
        </w:rPr>
        <w:t>естице могу бити укљу</w:t>
      </w:r>
      <w:r w:rsidRPr="0073726D">
        <w:rPr>
          <w:rFonts w:eastAsia="Arial"/>
          <w:i/>
          <w:iCs/>
          <w:noProof/>
          <w:sz w:val="24"/>
          <w:szCs w:val="24"/>
          <w:lang w:val="sr-Cyrl-RS"/>
        </w:rPr>
        <w:t>ч</w:t>
      </w:r>
      <w:r w:rsidRPr="0073726D">
        <w:rPr>
          <w:rFonts w:eastAsia="Times New Roman"/>
          <w:i/>
          <w:iCs/>
          <w:noProof/>
          <w:sz w:val="24"/>
          <w:szCs w:val="24"/>
          <w:lang w:val="sr-Cyrl-RS"/>
        </w:rPr>
        <w:t xml:space="preserve">ене у </w:t>
      </w:r>
      <w:r w:rsidR="00901F75">
        <w:rPr>
          <w:rFonts w:eastAsia="Times New Roman"/>
          <w:i/>
          <w:iCs/>
          <w:noProof/>
          <w:sz w:val="24"/>
          <w:szCs w:val="24"/>
          <w:lang w:val="sr-Cyrl-RS"/>
        </w:rPr>
        <w:t>легуру</w:t>
      </w:r>
      <w:r w:rsidRPr="0073726D">
        <w:rPr>
          <w:rFonts w:eastAsia="Times New Roman"/>
          <w:i/>
          <w:iCs/>
          <w:noProof/>
          <w:sz w:val="24"/>
          <w:szCs w:val="24"/>
          <w:lang w:val="sr-Cyrl-RS"/>
        </w:rPr>
        <w:t xml:space="preserve"> додавањем одговарају</w:t>
      </w:r>
      <w:r w:rsidRPr="0073726D">
        <w:rPr>
          <w:rFonts w:eastAsia="Arial"/>
          <w:i/>
          <w:iCs/>
          <w:noProof/>
          <w:sz w:val="24"/>
          <w:szCs w:val="24"/>
          <w:lang w:val="sr-Cyrl-RS"/>
        </w:rPr>
        <w:t>ћ</w:t>
      </w:r>
      <w:r w:rsidRPr="0073726D">
        <w:rPr>
          <w:rFonts w:eastAsia="Times New Roman"/>
          <w:i/>
          <w:iCs/>
          <w:noProof/>
          <w:sz w:val="24"/>
          <w:szCs w:val="24"/>
          <w:lang w:val="sr-Cyrl-RS"/>
        </w:rPr>
        <w:t>их прахова.</w:t>
      </w:r>
    </w:p>
    <w:p w:rsidR="0073726D" w:rsidRPr="0073726D" w:rsidRDefault="0073726D" w:rsidP="00372522">
      <w:pPr>
        <w:spacing w:line="242" w:lineRule="exact"/>
        <w:ind w:left="1560" w:hanging="426"/>
        <w:jc w:val="both"/>
        <w:rPr>
          <w:rFonts w:eastAsia="Times New Roman"/>
          <w:i/>
          <w:iCs/>
          <w:noProof/>
          <w:sz w:val="24"/>
          <w:szCs w:val="24"/>
          <w:lang w:val="sr-Cyrl-RS"/>
        </w:rPr>
      </w:pPr>
    </w:p>
    <w:p w:rsidR="0073726D" w:rsidRPr="0073726D" w:rsidRDefault="0073726D" w:rsidP="00372522">
      <w:pPr>
        <w:numPr>
          <w:ilvl w:val="0"/>
          <w:numId w:val="55"/>
        </w:numPr>
        <w:tabs>
          <w:tab w:val="left" w:pos="2100"/>
        </w:tabs>
        <w:spacing w:line="246" w:lineRule="auto"/>
        <w:ind w:left="1560" w:hanging="426"/>
        <w:jc w:val="both"/>
        <w:rPr>
          <w:rFonts w:eastAsia="Times New Roman"/>
          <w:i/>
          <w:iCs/>
          <w:noProof/>
          <w:sz w:val="24"/>
          <w:szCs w:val="24"/>
          <w:lang w:val="sr-Cyrl-RS"/>
        </w:rPr>
      </w:pPr>
      <w:r w:rsidRPr="0073726D">
        <w:rPr>
          <w:rFonts w:eastAsia="Times New Roman"/>
          <w:i/>
          <w:iCs/>
          <w:noProof/>
          <w:sz w:val="24"/>
          <w:szCs w:val="24"/>
          <w:lang w:val="sr-Cyrl-RS"/>
        </w:rPr>
        <w:t xml:space="preserve">‚Атомизација плазмом’ </w:t>
      </w:r>
      <w:r w:rsidR="00163056">
        <w:rPr>
          <w:rFonts w:eastAsia="Times New Roman"/>
          <w:i/>
          <w:iCs/>
          <w:noProof/>
          <w:sz w:val="24"/>
          <w:szCs w:val="24"/>
          <w:lang w:val="sr-Cyrl-RS"/>
        </w:rPr>
        <w:t>је</w:t>
      </w:r>
      <w:r w:rsidRPr="0073726D">
        <w:rPr>
          <w:rFonts w:eastAsia="Times New Roman"/>
          <w:i/>
          <w:iCs/>
          <w:noProof/>
          <w:sz w:val="24"/>
          <w:szCs w:val="24"/>
          <w:lang w:val="sr-Cyrl-RS"/>
        </w:rPr>
        <w:t xml:space="preserve"> поступак којим се </w:t>
      </w:r>
      <w:r w:rsidR="00921A63">
        <w:rPr>
          <w:rFonts w:eastAsia="Times New Roman"/>
          <w:i/>
          <w:iCs/>
          <w:noProof/>
          <w:sz w:val="24"/>
          <w:szCs w:val="24"/>
          <w:lang w:val="sr-Cyrl-RS"/>
        </w:rPr>
        <w:t>растопљен</w:t>
      </w:r>
      <w:r w:rsidRPr="0073726D">
        <w:rPr>
          <w:rFonts w:eastAsia="Times New Roman"/>
          <w:i/>
          <w:iCs/>
          <w:noProof/>
          <w:sz w:val="24"/>
          <w:szCs w:val="24"/>
          <w:lang w:val="sr-Cyrl-RS"/>
        </w:rPr>
        <w:t xml:space="preserve"> млаз или </w:t>
      </w:r>
      <w:r w:rsidR="00901F75">
        <w:rPr>
          <w:rFonts w:eastAsia="Times New Roman"/>
          <w:i/>
          <w:iCs/>
          <w:noProof/>
          <w:sz w:val="24"/>
          <w:szCs w:val="24"/>
          <w:lang w:val="sr-Cyrl-RS"/>
        </w:rPr>
        <w:t>чврсти</w:t>
      </w:r>
      <w:r w:rsidRPr="0073726D">
        <w:rPr>
          <w:rFonts w:eastAsia="Times New Roman"/>
          <w:i/>
          <w:iCs/>
          <w:noProof/>
          <w:sz w:val="24"/>
          <w:szCs w:val="24"/>
          <w:lang w:val="sr-Cyrl-RS"/>
        </w:rPr>
        <w:t xml:space="preserve"> метал разбија у капљице </w:t>
      </w:r>
      <w:r w:rsidR="00901F75">
        <w:rPr>
          <w:rFonts w:eastAsia="Times New Roman"/>
          <w:i/>
          <w:iCs/>
          <w:noProof/>
          <w:sz w:val="24"/>
          <w:szCs w:val="24"/>
          <w:lang w:val="sr-Cyrl-RS"/>
        </w:rPr>
        <w:t>пречника</w:t>
      </w:r>
      <w:r w:rsidRPr="0073726D">
        <w:rPr>
          <w:rFonts w:eastAsia="Times New Roman"/>
          <w:i/>
          <w:iCs/>
          <w:noProof/>
          <w:sz w:val="24"/>
          <w:szCs w:val="24"/>
          <w:lang w:val="sr-Cyrl-RS"/>
        </w:rPr>
        <w:t xml:space="preserve"> 500 </w:t>
      </w:r>
      <w:r w:rsidRPr="0073726D">
        <w:rPr>
          <w:rFonts w:eastAsia="Arial"/>
          <w:i/>
          <w:iCs/>
          <w:noProof/>
          <w:sz w:val="24"/>
          <w:szCs w:val="24"/>
          <w:lang w:val="sr-Cyrl-RS"/>
        </w:rPr>
        <w:t>μ</w:t>
      </w:r>
      <w:r w:rsidR="00901F75">
        <w:rPr>
          <w:rFonts w:eastAsia="Times New Roman"/>
          <w:i/>
          <w:iCs/>
          <w:noProof/>
          <w:sz w:val="24"/>
          <w:szCs w:val="24"/>
          <w:lang w:val="en-US"/>
        </w:rPr>
        <w:t>m</w:t>
      </w:r>
      <w:r w:rsidRPr="0073726D">
        <w:rPr>
          <w:rFonts w:eastAsia="Times New Roman"/>
          <w:i/>
          <w:iCs/>
          <w:noProof/>
          <w:sz w:val="24"/>
          <w:szCs w:val="24"/>
          <w:lang w:val="sr-Cyrl-RS"/>
        </w:rPr>
        <w:t xml:space="preserve"> или мање плазма пламеницима у окружењу инертног </w:t>
      </w:r>
      <w:r w:rsidR="00901F75">
        <w:rPr>
          <w:rFonts w:eastAsia="Times New Roman"/>
          <w:i/>
          <w:iCs/>
          <w:noProof/>
          <w:sz w:val="24"/>
          <w:szCs w:val="24"/>
          <w:lang w:val="sr-Cyrl-RS"/>
        </w:rPr>
        <w:t>гаса</w:t>
      </w:r>
      <w:r w:rsidRPr="0073726D">
        <w:rPr>
          <w:rFonts w:eastAsia="Times New Roman"/>
          <w:i/>
          <w:iCs/>
          <w:noProof/>
          <w:sz w:val="24"/>
          <w:szCs w:val="24"/>
          <w:lang w:val="sr-Cyrl-RS"/>
        </w:rPr>
        <w:t>.</w:t>
      </w:r>
    </w:p>
    <w:p w:rsidR="0073726D" w:rsidRPr="0073726D" w:rsidRDefault="0073726D" w:rsidP="00372522">
      <w:pPr>
        <w:spacing w:line="237" w:lineRule="exact"/>
        <w:ind w:left="1560" w:hanging="426"/>
        <w:jc w:val="both"/>
        <w:rPr>
          <w:rFonts w:eastAsia="Times New Roman"/>
          <w:i/>
          <w:iCs/>
          <w:noProof/>
          <w:sz w:val="24"/>
          <w:szCs w:val="24"/>
          <w:lang w:val="sr-Cyrl-RS"/>
        </w:rPr>
      </w:pPr>
    </w:p>
    <w:p w:rsidR="0073726D" w:rsidRPr="0073726D" w:rsidRDefault="0073726D" w:rsidP="00372522">
      <w:pPr>
        <w:numPr>
          <w:ilvl w:val="0"/>
          <w:numId w:val="55"/>
        </w:numPr>
        <w:tabs>
          <w:tab w:val="left" w:pos="2100"/>
        </w:tabs>
        <w:spacing w:line="245" w:lineRule="auto"/>
        <w:ind w:left="1560" w:hanging="426"/>
        <w:jc w:val="both"/>
        <w:rPr>
          <w:rFonts w:eastAsia="Times New Roman"/>
          <w:i/>
          <w:iCs/>
          <w:noProof/>
          <w:sz w:val="24"/>
          <w:szCs w:val="24"/>
          <w:lang w:val="sr-Cyrl-RS"/>
        </w:rPr>
      </w:pPr>
      <w:r w:rsidRPr="0073726D">
        <w:rPr>
          <w:rFonts w:eastAsia="Times New Roman"/>
          <w:i/>
          <w:iCs/>
          <w:noProof/>
          <w:sz w:val="24"/>
          <w:szCs w:val="24"/>
          <w:lang w:val="sr-Cyrl-RS"/>
        </w:rPr>
        <w:t xml:space="preserve">‚Брза солидификација’ </w:t>
      </w:r>
      <w:r w:rsidR="00163056">
        <w:rPr>
          <w:rFonts w:eastAsia="Times New Roman"/>
          <w:i/>
          <w:iCs/>
          <w:noProof/>
          <w:sz w:val="24"/>
          <w:szCs w:val="24"/>
          <w:lang w:val="sr-Cyrl-RS"/>
        </w:rPr>
        <w:t>је</w:t>
      </w:r>
      <w:r w:rsidRPr="0073726D">
        <w:rPr>
          <w:rFonts w:eastAsia="Times New Roman"/>
          <w:i/>
          <w:iCs/>
          <w:noProof/>
          <w:sz w:val="24"/>
          <w:szCs w:val="24"/>
          <w:lang w:val="sr-Cyrl-RS"/>
        </w:rPr>
        <w:t xml:space="preserve"> поступак који укљу</w:t>
      </w:r>
      <w:r w:rsidRPr="0073726D">
        <w:rPr>
          <w:rFonts w:eastAsia="Arial"/>
          <w:i/>
          <w:iCs/>
          <w:noProof/>
          <w:sz w:val="24"/>
          <w:szCs w:val="24"/>
          <w:lang w:val="sr-Cyrl-RS"/>
        </w:rPr>
        <w:t>ч</w:t>
      </w:r>
      <w:r w:rsidRPr="0073726D">
        <w:rPr>
          <w:rFonts w:eastAsia="Times New Roman"/>
          <w:i/>
          <w:iCs/>
          <w:noProof/>
          <w:sz w:val="24"/>
          <w:szCs w:val="24"/>
          <w:lang w:val="sr-Cyrl-RS"/>
        </w:rPr>
        <w:t xml:space="preserve">ује солидификацију </w:t>
      </w:r>
      <w:r w:rsidR="00921A63">
        <w:rPr>
          <w:rFonts w:eastAsia="Times New Roman"/>
          <w:i/>
          <w:iCs/>
          <w:noProof/>
          <w:sz w:val="24"/>
          <w:szCs w:val="24"/>
          <w:lang w:val="sr-Cyrl-RS"/>
        </w:rPr>
        <w:t>растопљеног</w:t>
      </w:r>
      <w:r w:rsidRPr="0073726D">
        <w:rPr>
          <w:rFonts w:eastAsia="Times New Roman"/>
          <w:i/>
          <w:iCs/>
          <w:noProof/>
          <w:sz w:val="24"/>
          <w:szCs w:val="24"/>
          <w:lang w:val="sr-Cyrl-RS"/>
        </w:rPr>
        <w:t xml:space="preserve"> материјала при брзинама хла</w:t>
      </w:r>
      <w:r w:rsidRPr="0073726D">
        <w:rPr>
          <w:rFonts w:eastAsia="Arial"/>
          <w:i/>
          <w:iCs/>
          <w:noProof/>
          <w:sz w:val="24"/>
          <w:szCs w:val="24"/>
          <w:lang w:val="sr-Cyrl-RS"/>
        </w:rPr>
        <w:t>ђ</w:t>
      </w:r>
      <w:r w:rsidRPr="0073726D">
        <w:rPr>
          <w:rFonts w:eastAsia="Times New Roman"/>
          <w:i/>
          <w:iCs/>
          <w:noProof/>
          <w:sz w:val="24"/>
          <w:szCs w:val="24"/>
          <w:lang w:val="sr-Cyrl-RS"/>
        </w:rPr>
        <w:t>ења ве</w:t>
      </w:r>
      <w:r w:rsidRPr="0073726D">
        <w:rPr>
          <w:rFonts w:eastAsia="Arial"/>
          <w:i/>
          <w:iCs/>
          <w:noProof/>
          <w:sz w:val="24"/>
          <w:szCs w:val="24"/>
          <w:lang w:val="sr-Cyrl-RS"/>
        </w:rPr>
        <w:t>ћ</w:t>
      </w:r>
      <w:r w:rsidR="00901F75">
        <w:rPr>
          <w:rFonts w:eastAsia="Times New Roman"/>
          <w:i/>
          <w:iCs/>
          <w:noProof/>
          <w:sz w:val="24"/>
          <w:szCs w:val="24"/>
          <w:lang w:val="sr-Cyrl-RS"/>
        </w:rPr>
        <w:t>им од 1 000 К/</w:t>
      </w:r>
      <w:r w:rsidR="00901F75">
        <w:rPr>
          <w:rFonts w:eastAsia="Times New Roman"/>
          <w:i/>
          <w:iCs/>
          <w:noProof/>
          <w:sz w:val="24"/>
          <w:szCs w:val="24"/>
          <w:lang w:val="en-US"/>
        </w:rPr>
        <w:t>s</w:t>
      </w:r>
      <w:r w:rsidRPr="0073726D">
        <w:rPr>
          <w:rFonts w:eastAsia="Times New Roman"/>
          <w:i/>
          <w:iCs/>
          <w:noProof/>
          <w:sz w:val="24"/>
          <w:szCs w:val="24"/>
          <w:lang w:val="sr-Cyrl-RS"/>
        </w:rPr>
        <w:t>.</w:t>
      </w:r>
    </w:p>
    <w:p w:rsidR="0073726D" w:rsidRPr="00F56966" w:rsidRDefault="0073726D" w:rsidP="00372522">
      <w:pPr>
        <w:spacing w:line="238" w:lineRule="exact"/>
        <w:jc w:val="both"/>
        <w:rPr>
          <w:b/>
          <w:noProof/>
          <w:sz w:val="24"/>
          <w:szCs w:val="24"/>
          <w:lang w:val="sr-Cyrl-RS"/>
        </w:rPr>
      </w:pPr>
    </w:p>
    <w:p w:rsidR="0073726D" w:rsidRPr="00F56966" w:rsidRDefault="00901F75" w:rsidP="00372522">
      <w:pPr>
        <w:tabs>
          <w:tab w:val="left" w:pos="1500"/>
        </w:tabs>
        <w:ind w:left="709" w:hanging="709"/>
        <w:jc w:val="both"/>
        <w:rPr>
          <w:b/>
          <w:noProof/>
          <w:sz w:val="24"/>
          <w:szCs w:val="24"/>
          <w:lang w:val="sr-Cyrl-RS"/>
        </w:rPr>
      </w:pPr>
      <w:r w:rsidRPr="00F56966">
        <w:rPr>
          <w:rFonts w:eastAsia="Times New Roman"/>
          <w:b/>
          <w:noProof/>
          <w:sz w:val="24"/>
          <w:szCs w:val="24"/>
          <w:lang w:val="sr-Cyrl-RS"/>
        </w:rPr>
        <w:t>1</w:t>
      </w:r>
      <w:r w:rsidRPr="00F56966">
        <w:rPr>
          <w:rFonts w:eastAsia="Times New Roman"/>
          <w:b/>
          <w:noProof/>
          <w:sz w:val="24"/>
          <w:szCs w:val="24"/>
          <w:lang w:val="en-US"/>
        </w:rPr>
        <w:t>C</w:t>
      </w:r>
      <w:r w:rsidR="0073726D" w:rsidRPr="00F56966">
        <w:rPr>
          <w:rFonts w:eastAsia="Times New Roman"/>
          <w:b/>
          <w:noProof/>
          <w:sz w:val="24"/>
          <w:szCs w:val="24"/>
          <w:lang w:val="sr-Cyrl-RS"/>
        </w:rPr>
        <w:t>003</w:t>
      </w:r>
      <w:r w:rsidR="0073726D" w:rsidRPr="00F56966">
        <w:rPr>
          <w:b/>
          <w:noProof/>
          <w:sz w:val="24"/>
          <w:szCs w:val="24"/>
          <w:lang w:val="sr-Cyrl-RS"/>
        </w:rPr>
        <w:t xml:space="preserve"> </w:t>
      </w:r>
      <w:r w:rsidR="0073726D" w:rsidRPr="00F56966">
        <w:rPr>
          <w:rFonts w:eastAsia="Times New Roman"/>
          <w:b/>
          <w:noProof/>
          <w:sz w:val="24"/>
          <w:szCs w:val="24"/>
          <w:lang w:val="sr-Cyrl-RS"/>
        </w:rPr>
        <w:t>Магнетни метали, свих врста и било којег облика, који имају било коју од</w:t>
      </w:r>
      <w:r w:rsidR="00F56966">
        <w:rPr>
          <w:rFonts w:eastAsia="Times New Roman"/>
          <w:b/>
          <w:noProof/>
          <w:sz w:val="24"/>
          <w:szCs w:val="24"/>
          <w:lang w:val="sr-Latn-BA"/>
        </w:rPr>
        <w:t xml:space="preserve"> </w:t>
      </w:r>
      <w:r w:rsidR="00F56966">
        <w:rPr>
          <w:rFonts w:eastAsia="Times New Roman"/>
          <w:b/>
          <w:noProof/>
          <w:sz w:val="24"/>
          <w:szCs w:val="24"/>
          <w:lang w:val="sr-Cyrl-BA"/>
        </w:rPr>
        <w:t>сљедећих</w:t>
      </w:r>
      <w:r w:rsidR="0073726D" w:rsidRPr="00F56966">
        <w:rPr>
          <w:rFonts w:eastAsia="Times New Roman"/>
          <w:b/>
          <w:noProof/>
          <w:sz w:val="24"/>
          <w:szCs w:val="24"/>
          <w:lang w:val="sr-Cyrl-RS"/>
        </w:rPr>
        <w:t xml:space="preserve">  </w:t>
      </w:r>
      <w:r w:rsidR="00F56966">
        <w:rPr>
          <w:rFonts w:eastAsia="Times New Roman"/>
          <w:b/>
          <w:noProof/>
          <w:sz w:val="24"/>
          <w:szCs w:val="24"/>
          <w:lang w:val="sr-Cyrl-RS"/>
        </w:rPr>
        <w:t>карактеристика</w:t>
      </w:r>
      <w:r w:rsidR="0073726D" w:rsidRPr="00F56966">
        <w:rPr>
          <w:rFonts w:eastAsia="Times New Roman"/>
          <w:b/>
          <w:noProof/>
          <w:sz w:val="24"/>
          <w:szCs w:val="24"/>
          <w:lang w:val="sr-Cyrl-RS"/>
        </w:rPr>
        <w:t>:</w:t>
      </w:r>
    </w:p>
    <w:p w:rsidR="0073726D" w:rsidRPr="0073726D" w:rsidRDefault="0073726D" w:rsidP="00372522">
      <w:pPr>
        <w:spacing w:line="255" w:lineRule="exact"/>
        <w:jc w:val="both"/>
        <w:rPr>
          <w:noProof/>
          <w:sz w:val="24"/>
          <w:szCs w:val="24"/>
          <w:lang w:val="sr-Cyrl-RS"/>
        </w:rPr>
      </w:pPr>
    </w:p>
    <w:p w:rsidR="00F56966" w:rsidRDefault="00BD1FF0" w:rsidP="00372522">
      <w:pPr>
        <w:tabs>
          <w:tab w:val="left" w:pos="1759"/>
          <w:tab w:val="left" w:pos="8505"/>
        </w:tabs>
        <w:spacing w:line="276" w:lineRule="auto"/>
        <w:ind w:left="709"/>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по</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етна релативна </w:t>
      </w:r>
      <w:r w:rsidR="00F56966" w:rsidRPr="00F56966">
        <w:rPr>
          <w:rFonts w:eastAsia="Times New Roman"/>
          <w:noProof/>
          <w:sz w:val="24"/>
          <w:szCs w:val="24"/>
          <w:lang w:val="sr-Cyrl-RS"/>
        </w:rPr>
        <w:t xml:space="preserve">пермеабилност </w:t>
      </w:r>
      <w:r w:rsidR="00F56966">
        <w:rPr>
          <w:rFonts w:eastAsia="Times New Roman"/>
          <w:noProof/>
          <w:sz w:val="24"/>
          <w:szCs w:val="24"/>
          <w:lang w:val="sr-Cyrl-RS"/>
        </w:rPr>
        <w:t>од 120 000 или више и дебљину</w:t>
      </w:r>
      <w:r w:rsidR="0073726D" w:rsidRPr="0073726D">
        <w:rPr>
          <w:rFonts w:eastAsia="Times New Roman"/>
          <w:noProof/>
          <w:sz w:val="24"/>
          <w:szCs w:val="24"/>
          <w:lang w:val="sr-Cyrl-RS"/>
        </w:rPr>
        <w:t xml:space="preserve"> 0,05 </w:t>
      </w:r>
      <w:r w:rsidR="00016A4E">
        <w:rPr>
          <w:rFonts w:eastAsia="Times New Roman"/>
          <w:noProof/>
          <w:sz w:val="24"/>
          <w:szCs w:val="24"/>
          <w:lang w:val="sr-Cyrl-RS"/>
        </w:rPr>
        <w:t>mm</w:t>
      </w:r>
      <w:r w:rsidR="0073726D" w:rsidRPr="0073726D">
        <w:rPr>
          <w:rFonts w:eastAsia="Times New Roman"/>
          <w:noProof/>
          <w:sz w:val="24"/>
          <w:szCs w:val="24"/>
          <w:lang w:val="sr-Cyrl-RS"/>
        </w:rPr>
        <w:t xml:space="preserve"> или мање; </w:t>
      </w:r>
    </w:p>
    <w:p w:rsidR="0073726D" w:rsidRPr="0073726D" w:rsidRDefault="00F56966" w:rsidP="00372522">
      <w:pPr>
        <w:tabs>
          <w:tab w:val="left" w:pos="1759"/>
          <w:tab w:val="left" w:pos="8505"/>
        </w:tabs>
        <w:spacing w:line="517" w:lineRule="auto"/>
        <w:ind w:left="709"/>
        <w:jc w:val="both"/>
        <w:rPr>
          <w:rFonts w:eastAsia="Times New Roman"/>
          <w:noProof/>
          <w:sz w:val="24"/>
          <w:szCs w:val="24"/>
          <w:lang w:val="sr-Cyrl-RS"/>
        </w:rPr>
      </w:pPr>
      <w:r>
        <w:rPr>
          <w:rFonts w:eastAsia="Times New Roman"/>
          <w:noProof/>
          <w:sz w:val="24"/>
          <w:szCs w:val="24"/>
          <w:lang w:val="sr-Cyrl-RS"/>
        </w:rPr>
        <w:t xml:space="preserve">       </w:t>
      </w:r>
      <w:r w:rsidR="0073726D" w:rsidRPr="0073726D">
        <w:rPr>
          <w:rFonts w:eastAsia="Times New Roman"/>
          <w:i/>
          <w:iCs/>
          <w:noProof/>
          <w:sz w:val="24"/>
          <w:szCs w:val="24"/>
          <w:u w:val="single"/>
          <w:lang w:val="sr-Cyrl-RS"/>
        </w:rPr>
        <w:t>Техни</w:t>
      </w:r>
      <w:r w:rsidR="0073726D" w:rsidRPr="0073726D">
        <w:rPr>
          <w:rFonts w:eastAsia="Arial"/>
          <w:i/>
          <w:iCs/>
          <w:noProof/>
          <w:sz w:val="24"/>
          <w:szCs w:val="24"/>
          <w:u w:val="single"/>
          <w:lang w:val="sr-Cyrl-RS"/>
        </w:rPr>
        <w:t>ч</w:t>
      </w:r>
      <w:r w:rsidR="0073726D" w:rsidRPr="0073726D">
        <w:rPr>
          <w:rFonts w:eastAsia="Times New Roman"/>
          <w:i/>
          <w:iCs/>
          <w:noProof/>
          <w:sz w:val="24"/>
          <w:szCs w:val="24"/>
          <w:u w:val="single"/>
          <w:lang w:val="sr-Cyrl-RS"/>
        </w:rPr>
        <w:t>ка напомена:</w:t>
      </w:r>
    </w:p>
    <w:p w:rsidR="0073726D" w:rsidRPr="0073726D" w:rsidRDefault="006450E0" w:rsidP="00372522">
      <w:pPr>
        <w:ind w:left="1134"/>
        <w:jc w:val="both"/>
        <w:rPr>
          <w:rFonts w:eastAsia="Times New Roman"/>
          <w:noProof/>
          <w:sz w:val="24"/>
          <w:szCs w:val="24"/>
          <w:lang w:val="sr-Cyrl-RS"/>
        </w:rPr>
      </w:pPr>
      <w:r>
        <w:rPr>
          <w:rFonts w:eastAsia="Times New Roman"/>
          <w:i/>
          <w:iCs/>
          <w:noProof/>
          <w:sz w:val="24"/>
          <w:szCs w:val="24"/>
          <w:lang w:val="sr-Cyrl-RS"/>
        </w:rPr>
        <w:t>Мј</w:t>
      </w:r>
      <w:r w:rsidR="0073726D" w:rsidRPr="0073726D">
        <w:rPr>
          <w:rFonts w:eastAsia="Times New Roman"/>
          <w:i/>
          <w:iCs/>
          <w:noProof/>
          <w:sz w:val="24"/>
          <w:szCs w:val="24"/>
          <w:lang w:val="sr-Cyrl-RS"/>
        </w:rPr>
        <w:t>ерење по</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етне релативне </w:t>
      </w:r>
      <w:r w:rsidR="00F56966" w:rsidRPr="00F56966">
        <w:rPr>
          <w:rFonts w:eastAsia="Times New Roman"/>
          <w:i/>
          <w:iCs/>
          <w:noProof/>
          <w:sz w:val="24"/>
          <w:szCs w:val="24"/>
          <w:lang w:val="sr-Cyrl-RS"/>
        </w:rPr>
        <w:t xml:space="preserve">пермеабилност </w:t>
      </w:r>
      <w:r w:rsidR="0073726D" w:rsidRPr="0073726D">
        <w:rPr>
          <w:rFonts w:eastAsia="Times New Roman"/>
          <w:i/>
          <w:iCs/>
          <w:noProof/>
          <w:sz w:val="24"/>
          <w:szCs w:val="24"/>
          <w:lang w:val="sr-Cyrl-RS"/>
        </w:rPr>
        <w:t>мора се извести на материјалима који су у потпуности каљени.</w:t>
      </w:r>
    </w:p>
    <w:p w:rsidR="0073726D" w:rsidRPr="0073726D" w:rsidRDefault="0073726D" w:rsidP="00372522">
      <w:pPr>
        <w:spacing w:line="253" w:lineRule="exact"/>
        <w:ind w:left="1134" w:hanging="425"/>
        <w:jc w:val="both"/>
        <w:rPr>
          <w:rFonts w:eastAsia="Times New Roman"/>
          <w:noProof/>
          <w:sz w:val="24"/>
          <w:szCs w:val="24"/>
          <w:lang w:val="sr-Cyrl-RS"/>
        </w:rPr>
      </w:pPr>
    </w:p>
    <w:p w:rsidR="0073726D" w:rsidRPr="0073726D" w:rsidRDefault="00BD1FF0" w:rsidP="00372522">
      <w:pPr>
        <w:tabs>
          <w:tab w:val="left" w:pos="1760"/>
        </w:tabs>
        <w:jc w:val="both"/>
        <w:rPr>
          <w:rFonts w:eastAsia="Times New Roman"/>
          <w:noProof/>
          <w:sz w:val="24"/>
          <w:szCs w:val="24"/>
          <w:lang w:val="sr-Cyrl-RS"/>
        </w:rPr>
      </w:pPr>
      <w:r>
        <w:rPr>
          <w:rFonts w:eastAsia="Times New Roman"/>
          <w:noProof/>
          <w:sz w:val="24"/>
          <w:szCs w:val="24"/>
          <w:lang w:val="sr-Cyrl-RS"/>
        </w:rPr>
        <w:t xml:space="preserve">            б. </w:t>
      </w:r>
      <w:r w:rsidR="00F56966">
        <w:rPr>
          <w:rFonts w:eastAsia="Times New Roman"/>
          <w:noProof/>
          <w:sz w:val="24"/>
          <w:szCs w:val="24"/>
          <w:lang w:val="sr-Cyrl-RS"/>
        </w:rPr>
        <w:t>магнетно</w:t>
      </w:r>
      <w:r w:rsidR="0073726D" w:rsidRPr="0073726D">
        <w:rPr>
          <w:rFonts w:eastAsia="Times New Roman"/>
          <w:noProof/>
          <w:sz w:val="24"/>
          <w:szCs w:val="24"/>
          <w:lang w:val="sr-Cyrl-RS"/>
        </w:rPr>
        <w:t xml:space="preserve"> опредијељене </w:t>
      </w:r>
      <w:r w:rsidR="00F56966">
        <w:rPr>
          <w:rFonts w:eastAsia="Times New Roman"/>
          <w:noProof/>
          <w:sz w:val="24"/>
          <w:szCs w:val="24"/>
          <w:lang w:val="sr-Cyrl-RS"/>
        </w:rPr>
        <w:t>легуре</w:t>
      </w:r>
      <w:r w:rsidR="0073726D" w:rsidRPr="0073726D">
        <w:rPr>
          <w:rFonts w:eastAsia="Times New Roman"/>
          <w:noProof/>
          <w:sz w:val="24"/>
          <w:szCs w:val="24"/>
          <w:lang w:val="sr-Cyrl-RS"/>
        </w:rPr>
        <w:t xml:space="preserve"> које имају било коју од </w:t>
      </w:r>
      <w:r w:rsidR="00F56966">
        <w:rPr>
          <w:rFonts w:eastAsia="Times New Roman"/>
          <w:noProof/>
          <w:sz w:val="24"/>
          <w:szCs w:val="24"/>
          <w:lang w:val="sr-Cyrl-RS"/>
        </w:rPr>
        <w:t>сљедећих</w:t>
      </w:r>
      <w:r w:rsidR="0073726D" w:rsidRPr="0073726D">
        <w:rPr>
          <w:rFonts w:eastAsia="Times New Roman"/>
          <w:noProof/>
          <w:sz w:val="24"/>
          <w:szCs w:val="24"/>
          <w:lang w:val="sr-Cyrl-RS"/>
        </w:rPr>
        <w:t xml:space="preserve"> </w:t>
      </w:r>
      <w:r w:rsidR="00F56966">
        <w:rPr>
          <w:rFonts w:eastAsia="Times New Roman"/>
          <w:noProof/>
          <w:sz w:val="24"/>
          <w:szCs w:val="24"/>
          <w:lang w:val="sr-Cyrl-RS"/>
        </w:rPr>
        <w:t>особина</w:t>
      </w:r>
      <w:r w:rsidR="0073726D" w:rsidRPr="0073726D">
        <w:rPr>
          <w:rFonts w:eastAsia="Times New Roman"/>
          <w:noProof/>
          <w:sz w:val="24"/>
          <w:szCs w:val="24"/>
          <w:lang w:val="sr-Cyrl-RS"/>
        </w:rPr>
        <w:t>:</w:t>
      </w:r>
    </w:p>
    <w:p w:rsidR="0073726D" w:rsidRPr="0073726D" w:rsidRDefault="0073726D" w:rsidP="00372522">
      <w:pPr>
        <w:spacing w:line="226" w:lineRule="exact"/>
        <w:ind w:left="1134" w:hanging="425"/>
        <w:jc w:val="both"/>
        <w:rPr>
          <w:rFonts w:eastAsia="Times New Roman"/>
          <w:noProof/>
          <w:sz w:val="24"/>
          <w:szCs w:val="24"/>
          <w:lang w:val="sr-Cyrl-RS"/>
        </w:rPr>
      </w:pPr>
    </w:p>
    <w:p w:rsidR="0073726D" w:rsidRPr="0073726D" w:rsidRDefault="00F56966" w:rsidP="00372522">
      <w:pPr>
        <w:numPr>
          <w:ilvl w:val="1"/>
          <w:numId w:val="56"/>
        </w:numPr>
        <w:tabs>
          <w:tab w:val="left" w:pos="1560"/>
        </w:tabs>
        <w:ind w:left="1134"/>
        <w:jc w:val="both"/>
        <w:rPr>
          <w:rFonts w:eastAsia="Times New Roman"/>
          <w:noProof/>
          <w:sz w:val="24"/>
          <w:szCs w:val="24"/>
          <w:lang w:val="sr-Cyrl-RS"/>
        </w:rPr>
      </w:pPr>
      <w:r>
        <w:rPr>
          <w:rFonts w:eastAsia="Times New Roman"/>
          <w:noProof/>
          <w:sz w:val="24"/>
          <w:szCs w:val="24"/>
          <w:lang w:val="sr-Cyrl-RS"/>
        </w:rPr>
        <w:t>магнетно</w:t>
      </w:r>
      <w:r w:rsidR="0073726D" w:rsidRPr="0073726D">
        <w:rPr>
          <w:rFonts w:eastAsia="Times New Roman"/>
          <w:noProof/>
          <w:sz w:val="24"/>
          <w:szCs w:val="24"/>
          <w:lang w:val="sr-Cyrl-RS"/>
        </w:rPr>
        <w:t xml:space="preserve"> опредијељена заси</w:t>
      </w:r>
      <w:r w:rsidR="0073726D" w:rsidRPr="0073726D">
        <w:rPr>
          <w:rFonts w:eastAsia="Arial"/>
          <w:noProof/>
          <w:sz w:val="24"/>
          <w:szCs w:val="24"/>
          <w:lang w:val="sr-Cyrl-RS"/>
        </w:rPr>
        <w:t>ћ</w:t>
      </w:r>
      <w:r w:rsidR="0073726D" w:rsidRPr="0073726D">
        <w:rPr>
          <w:rFonts w:eastAsia="Times New Roman"/>
          <w:noProof/>
          <w:sz w:val="24"/>
          <w:szCs w:val="24"/>
          <w:lang w:val="sr-Cyrl-RS"/>
        </w:rPr>
        <w:t>еност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а од 5 × 10 </w:t>
      </w:r>
      <w:r w:rsidR="0073726D" w:rsidRPr="0073726D">
        <w:rPr>
          <w:rFonts w:eastAsia="Times New Roman"/>
          <w:noProof/>
          <w:sz w:val="24"/>
          <w:szCs w:val="24"/>
          <w:vertAlign w:val="superscript"/>
          <w:lang w:val="sr-Cyrl-RS"/>
        </w:rPr>
        <w:t>–4</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или</w:t>
      </w:r>
    </w:p>
    <w:p w:rsidR="0073726D" w:rsidRPr="0073726D" w:rsidRDefault="0073726D" w:rsidP="00372522">
      <w:pPr>
        <w:tabs>
          <w:tab w:val="left" w:pos="1560"/>
        </w:tabs>
        <w:spacing w:line="179" w:lineRule="exact"/>
        <w:ind w:left="1134"/>
        <w:jc w:val="both"/>
        <w:rPr>
          <w:rFonts w:eastAsia="Times New Roman"/>
          <w:noProof/>
          <w:sz w:val="24"/>
          <w:szCs w:val="24"/>
          <w:lang w:val="sr-Cyrl-RS"/>
        </w:rPr>
      </w:pPr>
    </w:p>
    <w:p w:rsidR="0073726D" w:rsidRPr="0073726D" w:rsidRDefault="0073726D" w:rsidP="00372522">
      <w:pPr>
        <w:numPr>
          <w:ilvl w:val="1"/>
          <w:numId w:val="56"/>
        </w:numPr>
        <w:tabs>
          <w:tab w:val="left" w:pos="1560"/>
        </w:tabs>
        <w:ind w:left="1134"/>
        <w:jc w:val="both"/>
        <w:rPr>
          <w:rFonts w:eastAsia="Times New Roman"/>
          <w:noProof/>
          <w:sz w:val="24"/>
          <w:szCs w:val="24"/>
          <w:lang w:val="sr-Cyrl-RS"/>
        </w:rPr>
      </w:pPr>
      <w:r w:rsidRPr="0073726D">
        <w:rPr>
          <w:rFonts w:eastAsia="Times New Roman"/>
          <w:noProof/>
          <w:sz w:val="24"/>
          <w:szCs w:val="24"/>
          <w:lang w:val="sr-Cyrl-RS"/>
        </w:rPr>
        <w:t>магнетомехани</w:t>
      </w:r>
      <w:r w:rsidRPr="0073726D">
        <w:rPr>
          <w:rFonts w:eastAsia="Arial"/>
          <w:noProof/>
          <w:sz w:val="24"/>
          <w:szCs w:val="24"/>
          <w:lang w:val="sr-Cyrl-RS"/>
        </w:rPr>
        <w:t>ч</w:t>
      </w:r>
      <w:r w:rsidRPr="0073726D">
        <w:rPr>
          <w:rFonts w:eastAsia="Times New Roman"/>
          <w:noProof/>
          <w:sz w:val="24"/>
          <w:szCs w:val="24"/>
          <w:lang w:val="sr-Cyrl-RS"/>
        </w:rPr>
        <w:t xml:space="preserve">ки фактор </w:t>
      </w:r>
      <w:r w:rsidR="00F56966">
        <w:rPr>
          <w:rFonts w:eastAsia="Times New Roman"/>
          <w:noProof/>
          <w:sz w:val="24"/>
          <w:szCs w:val="24"/>
          <w:lang w:val="sr-Cyrl-RS"/>
        </w:rPr>
        <w:t>спреге (</w:t>
      </w:r>
      <w:r w:rsidR="00F56966">
        <w:rPr>
          <w:rFonts w:eastAsia="Times New Roman"/>
          <w:noProof/>
          <w:sz w:val="24"/>
          <w:szCs w:val="24"/>
          <w:lang w:val="en-US"/>
        </w:rPr>
        <w:t>k</w:t>
      </w:r>
      <w:r w:rsidRPr="0073726D">
        <w:rPr>
          <w:rFonts w:eastAsia="Times New Roman"/>
          <w:noProof/>
          <w:sz w:val="24"/>
          <w:szCs w:val="24"/>
          <w:lang w:val="sr-Cyrl-RS"/>
        </w:rPr>
        <w:t>) ве</w:t>
      </w:r>
      <w:r w:rsidRPr="0073726D">
        <w:rPr>
          <w:rFonts w:eastAsia="Arial"/>
          <w:noProof/>
          <w:sz w:val="24"/>
          <w:szCs w:val="24"/>
          <w:lang w:val="sr-Cyrl-RS"/>
        </w:rPr>
        <w:t>ћ</w:t>
      </w:r>
      <w:r w:rsidRPr="0073726D">
        <w:rPr>
          <w:rFonts w:eastAsia="Times New Roman"/>
          <w:noProof/>
          <w:sz w:val="24"/>
          <w:szCs w:val="24"/>
          <w:lang w:val="sr-Cyrl-RS"/>
        </w:rPr>
        <w:t xml:space="preserve">и од 0,8; </w:t>
      </w:r>
      <w:r w:rsidRPr="0073726D">
        <w:rPr>
          <w:rFonts w:eastAsia="Times New Roman"/>
          <w:noProof/>
          <w:sz w:val="24"/>
          <w:szCs w:val="24"/>
          <w:u w:val="single"/>
          <w:lang w:val="sr-Cyrl-RS"/>
        </w:rPr>
        <w:t>или</w:t>
      </w:r>
    </w:p>
    <w:p w:rsidR="0073726D" w:rsidRPr="0073726D" w:rsidRDefault="0073726D" w:rsidP="00372522">
      <w:pPr>
        <w:ind w:left="1134" w:hanging="425"/>
        <w:jc w:val="both"/>
        <w:rPr>
          <w:noProof/>
          <w:sz w:val="24"/>
          <w:szCs w:val="24"/>
          <w:lang w:val="sr-Cyrl-RS"/>
        </w:rPr>
      </w:pPr>
    </w:p>
    <w:p w:rsidR="0073726D" w:rsidRPr="0073726D" w:rsidRDefault="00BD1FF0" w:rsidP="00372522">
      <w:pPr>
        <w:tabs>
          <w:tab w:val="left" w:pos="1780"/>
        </w:tabs>
        <w:ind w:left="720"/>
        <w:jc w:val="both"/>
        <w:rPr>
          <w:rFonts w:eastAsia="Times New Roman"/>
          <w:noProof/>
          <w:sz w:val="24"/>
          <w:szCs w:val="24"/>
          <w:lang w:val="sr-Cyrl-RS"/>
        </w:rPr>
      </w:pPr>
      <w:r>
        <w:rPr>
          <w:rFonts w:eastAsia="Times New Roman"/>
          <w:noProof/>
          <w:sz w:val="24"/>
          <w:szCs w:val="24"/>
          <w:lang w:val="sr-Cyrl-RS"/>
        </w:rPr>
        <w:lastRenderedPageBreak/>
        <w:t xml:space="preserve">ц. </w:t>
      </w:r>
      <w:r w:rsidR="0073726D" w:rsidRPr="0073726D">
        <w:rPr>
          <w:rFonts w:eastAsia="Times New Roman"/>
          <w:noProof/>
          <w:sz w:val="24"/>
          <w:szCs w:val="24"/>
          <w:lang w:val="sr-Cyrl-RS"/>
        </w:rPr>
        <w:t xml:space="preserve">аморфне или ‚нанокристалинске’ траке </w:t>
      </w:r>
      <w:r w:rsidR="009B297F">
        <w:rPr>
          <w:rFonts w:eastAsia="Times New Roman"/>
          <w:noProof/>
          <w:sz w:val="24"/>
          <w:szCs w:val="24"/>
          <w:lang w:val="sr-Cyrl-BA"/>
        </w:rPr>
        <w:t>легуре</w:t>
      </w:r>
      <w:r w:rsidR="0073726D" w:rsidRPr="0073726D">
        <w:rPr>
          <w:rFonts w:eastAsia="Times New Roman"/>
          <w:noProof/>
          <w:sz w:val="24"/>
          <w:szCs w:val="24"/>
          <w:lang w:val="sr-Cyrl-RS"/>
        </w:rPr>
        <w:t xml:space="preserve"> које имају све </w:t>
      </w:r>
      <w:r w:rsidR="009B297F">
        <w:rPr>
          <w:rFonts w:eastAsia="Times New Roman"/>
          <w:noProof/>
          <w:sz w:val="24"/>
          <w:szCs w:val="24"/>
          <w:lang w:val="sr-Cyrl-RS"/>
        </w:rPr>
        <w:t>сљедеће особине:</w:t>
      </w:r>
    </w:p>
    <w:p w:rsidR="0073726D" w:rsidRPr="0073726D" w:rsidRDefault="0073726D" w:rsidP="00372522">
      <w:pPr>
        <w:spacing w:line="205" w:lineRule="exact"/>
        <w:ind w:left="1134" w:hanging="425"/>
        <w:jc w:val="both"/>
        <w:rPr>
          <w:rFonts w:eastAsia="Times New Roman"/>
          <w:noProof/>
          <w:sz w:val="24"/>
          <w:szCs w:val="24"/>
          <w:lang w:val="sr-Cyrl-RS"/>
        </w:rPr>
      </w:pPr>
    </w:p>
    <w:p w:rsidR="0073726D" w:rsidRPr="0073726D" w:rsidRDefault="0073726D" w:rsidP="00372522">
      <w:pPr>
        <w:numPr>
          <w:ilvl w:val="1"/>
          <w:numId w:val="57"/>
        </w:numPr>
        <w:tabs>
          <w:tab w:val="left" w:pos="2020"/>
        </w:tabs>
        <w:ind w:left="1560" w:hanging="426"/>
        <w:jc w:val="both"/>
        <w:rPr>
          <w:rFonts w:eastAsia="Times New Roman"/>
          <w:noProof/>
          <w:sz w:val="24"/>
          <w:szCs w:val="24"/>
          <w:lang w:val="sr-Cyrl-RS"/>
        </w:rPr>
      </w:pPr>
      <w:r w:rsidRPr="0073726D">
        <w:rPr>
          <w:rFonts w:eastAsia="Times New Roman"/>
          <w:noProof/>
          <w:sz w:val="24"/>
          <w:szCs w:val="24"/>
          <w:lang w:val="sr-Cyrl-RS"/>
        </w:rPr>
        <w:t xml:space="preserve">спој с </w:t>
      </w:r>
      <w:r w:rsidR="00D44B13">
        <w:rPr>
          <w:rFonts w:eastAsia="Times New Roman"/>
          <w:noProof/>
          <w:sz w:val="24"/>
          <w:szCs w:val="24"/>
          <w:lang w:val="sr-Cyrl-RS"/>
        </w:rPr>
        <w:t>тежинским садржајем</w:t>
      </w:r>
      <w:r w:rsidRPr="0073726D">
        <w:rPr>
          <w:rFonts w:eastAsia="Times New Roman"/>
          <w:noProof/>
          <w:sz w:val="24"/>
          <w:szCs w:val="24"/>
          <w:lang w:val="sr-Cyrl-RS"/>
        </w:rPr>
        <w:t xml:space="preserve"> </w:t>
      </w:r>
      <w:r w:rsidR="00B8715D">
        <w:rPr>
          <w:rFonts w:eastAsia="Times New Roman"/>
          <w:noProof/>
          <w:sz w:val="24"/>
          <w:szCs w:val="24"/>
          <w:lang w:val="sr-Cyrl-RS"/>
        </w:rPr>
        <w:t>гвожђа</w:t>
      </w:r>
      <w:r w:rsidRPr="0073726D">
        <w:rPr>
          <w:rFonts w:eastAsia="Times New Roman"/>
          <w:noProof/>
          <w:sz w:val="24"/>
          <w:szCs w:val="24"/>
          <w:lang w:val="sr-Cyrl-RS"/>
        </w:rPr>
        <w:t>, кобалта или никла 75 % или више;</w:t>
      </w:r>
    </w:p>
    <w:p w:rsidR="0073726D" w:rsidRPr="0073726D" w:rsidRDefault="0073726D" w:rsidP="00372522">
      <w:pPr>
        <w:spacing w:line="207" w:lineRule="exact"/>
        <w:ind w:left="1560" w:hanging="426"/>
        <w:jc w:val="both"/>
        <w:rPr>
          <w:rFonts w:eastAsia="Times New Roman"/>
          <w:noProof/>
          <w:sz w:val="24"/>
          <w:szCs w:val="24"/>
          <w:lang w:val="sr-Cyrl-RS"/>
        </w:rPr>
      </w:pPr>
    </w:p>
    <w:p w:rsidR="0073726D" w:rsidRPr="0073726D" w:rsidRDefault="009B297F" w:rsidP="00372522">
      <w:pPr>
        <w:numPr>
          <w:ilvl w:val="1"/>
          <w:numId w:val="57"/>
        </w:numPr>
        <w:tabs>
          <w:tab w:val="left" w:pos="2020"/>
        </w:tabs>
        <w:ind w:left="1560" w:hanging="426"/>
        <w:jc w:val="both"/>
        <w:rPr>
          <w:rFonts w:eastAsia="Times New Roman"/>
          <w:noProof/>
          <w:sz w:val="24"/>
          <w:szCs w:val="24"/>
          <w:lang w:val="sr-Cyrl-RS"/>
        </w:rPr>
      </w:pPr>
      <w:r>
        <w:rPr>
          <w:rFonts w:eastAsia="Times New Roman"/>
          <w:noProof/>
          <w:sz w:val="24"/>
          <w:szCs w:val="24"/>
          <w:lang w:val="sr-Cyrl-RS"/>
        </w:rPr>
        <w:t>магнетну индукцију</w:t>
      </w:r>
      <w:r w:rsidR="0073726D" w:rsidRPr="0073726D">
        <w:rPr>
          <w:rFonts w:eastAsia="Times New Roman"/>
          <w:noProof/>
          <w:sz w:val="24"/>
          <w:szCs w:val="24"/>
          <w:lang w:val="sr-Cyrl-RS"/>
        </w:rPr>
        <w:t xml:space="preserve"> заси</w:t>
      </w:r>
      <w:r w:rsidR="0073726D" w:rsidRPr="0073726D">
        <w:rPr>
          <w:rFonts w:eastAsia="Arial"/>
          <w:noProof/>
          <w:sz w:val="24"/>
          <w:szCs w:val="24"/>
          <w:lang w:val="sr-Cyrl-RS"/>
        </w:rPr>
        <w:t>ћ</w:t>
      </w:r>
      <w:r w:rsidR="0073726D" w:rsidRPr="0073726D">
        <w:rPr>
          <w:rFonts w:eastAsia="Times New Roman"/>
          <w:noProof/>
          <w:sz w:val="24"/>
          <w:szCs w:val="24"/>
          <w:lang w:val="sr-Cyrl-RS"/>
        </w:rPr>
        <w:t>ености (</w:t>
      </w:r>
      <w:r w:rsidR="00F56966">
        <w:rPr>
          <w:rFonts w:eastAsia="Times New Roman"/>
          <w:noProof/>
          <w:sz w:val="24"/>
          <w:szCs w:val="24"/>
          <w:lang w:val="en-US"/>
        </w:rPr>
        <w:t>Bs</w:t>
      </w:r>
      <w:r w:rsidR="0073726D" w:rsidRPr="0073726D">
        <w:rPr>
          <w:rFonts w:eastAsia="Times New Roman"/>
          <w:noProof/>
          <w:sz w:val="24"/>
          <w:szCs w:val="24"/>
          <w:lang w:val="sr-Cyrl-RS"/>
        </w:rPr>
        <w:t xml:space="preserve">) од 1,6 Т или више; </w:t>
      </w:r>
      <w:r w:rsidR="0073726D" w:rsidRPr="0073726D">
        <w:rPr>
          <w:rFonts w:eastAsia="Times New Roman"/>
          <w:noProof/>
          <w:sz w:val="24"/>
          <w:szCs w:val="24"/>
          <w:u w:val="single"/>
          <w:lang w:val="sr-Cyrl-RS"/>
        </w:rPr>
        <w:t>и</w:t>
      </w:r>
    </w:p>
    <w:p w:rsidR="0073726D" w:rsidRPr="0073726D" w:rsidRDefault="0073726D" w:rsidP="00372522">
      <w:pPr>
        <w:spacing w:line="205" w:lineRule="exact"/>
        <w:ind w:left="1560" w:hanging="426"/>
        <w:jc w:val="both"/>
        <w:rPr>
          <w:rFonts w:eastAsia="Times New Roman"/>
          <w:noProof/>
          <w:sz w:val="24"/>
          <w:szCs w:val="24"/>
          <w:lang w:val="sr-Cyrl-RS"/>
        </w:rPr>
      </w:pPr>
    </w:p>
    <w:p w:rsidR="0073726D" w:rsidRPr="0073726D" w:rsidRDefault="0073726D" w:rsidP="00372522">
      <w:pPr>
        <w:numPr>
          <w:ilvl w:val="1"/>
          <w:numId w:val="57"/>
        </w:numPr>
        <w:tabs>
          <w:tab w:val="left" w:pos="2020"/>
        </w:tabs>
        <w:ind w:left="1560" w:hanging="426"/>
        <w:jc w:val="both"/>
        <w:rPr>
          <w:rFonts w:eastAsia="Times New Roman"/>
          <w:noProof/>
          <w:sz w:val="24"/>
          <w:szCs w:val="24"/>
          <w:lang w:val="sr-Cyrl-RS"/>
        </w:rPr>
      </w:pPr>
      <w:r w:rsidRPr="0073726D">
        <w:rPr>
          <w:rFonts w:eastAsia="Times New Roman"/>
          <w:noProof/>
          <w:sz w:val="24"/>
          <w:szCs w:val="24"/>
          <w:lang w:val="sr-Cyrl-RS"/>
        </w:rPr>
        <w:t>нешто од с</w:t>
      </w:r>
      <w:r w:rsidR="009B297F">
        <w:rPr>
          <w:rFonts w:eastAsia="Times New Roman"/>
          <w:noProof/>
          <w:sz w:val="24"/>
          <w:szCs w:val="24"/>
          <w:lang w:val="sr-Cyrl-RS"/>
        </w:rPr>
        <w:t>љ</w:t>
      </w:r>
      <w:r w:rsidRPr="0073726D">
        <w:rPr>
          <w:rFonts w:eastAsia="Times New Roman"/>
          <w:noProof/>
          <w:sz w:val="24"/>
          <w:szCs w:val="24"/>
          <w:lang w:val="sr-Cyrl-RS"/>
        </w:rPr>
        <w:t>еде</w:t>
      </w:r>
      <w:r w:rsidRPr="0073726D">
        <w:rPr>
          <w:rFonts w:eastAsia="Arial"/>
          <w:noProof/>
          <w:sz w:val="24"/>
          <w:szCs w:val="24"/>
          <w:lang w:val="sr-Cyrl-RS"/>
        </w:rPr>
        <w:t>ћ</w:t>
      </w:r>
      <w:r w:rsidRPr="0073726D">
        <w:rPr>
          <w:rFonts w:eastAsia="Times New Roman"/>
          <w:noProof/>
          <w:sz w:val="24"/>
          <w:szCs w:val="24"/>
          <w:lang w:val="sr-Cyrl-RS"/>
        </w:rPr>
        <w:t>ега:</w:t>
      </w:r>
    </w:p>
    <w:p w:rsidR="0073726D" w:rsidRPr="0073726D" w:rsidRDefault="0073726D" w:rsidP="00372522">
      <w:pPr>
        <w:spacing w:line="205" w:lineRule="exact"/>
        <w:ind w:left="1134" w:hanging="425"/>
        <w:jc w:val="both"/>
        <w:rPr>
          <w:rFonts w:eastAsia="Times New Roman"/>
          <w:noProof/>
          <w:sz w:val="24"/>
          <w:szCs w:val="24"/>
          <w:lang w:val="sr-Cyrl-RS"/>
        </w:rPr>
      </w:pPr>
    </w:p>
    <w:p w:rsidR="0073726D" w:rsidRPr="0073726D" w:rsidRDefault="00BD1FF0" w:rsidP="00372522">
      <w:pPr>
        <w:tabs>
          <w:tab w:val="left" w:pos="2240"/>
        </w:tabs>
        <w:jc w:val="both"/>
        <w:rPr>
          <w:rFonts w:eastAsia="Times New Roman"/>
          <w:noProof/>
          <w:sz w:val="24"/>
          <w:szCs w:val="24"/>
          <w:lang w:val="sr-Cyrl-RS"/>
        </w:rPr>
      </w:pPr>
      <w:r>
        <w:rPr>
          <w:rFonts w:eastAsia="Times New Roman"/>
          <w:noProof/>
          <w:sz w:val="24"/>
          <w:szCs w:val="24"/>
          <w:lang w:val="sr-Cyrl-RS"/>
        </w:rPr>
        <w:tab/>
        <w:t xml:space="preserve">а. </w:t>
      </w:r>
      <w:r w:rsidR="009B297F">
        <w:rPr>
          <w:rFonts w:eastAsia="Times New Roman"/>
          <w:noProof/>
          <w:sz w:val="24"/>
          <w:szCs w:val="24"/>
          <w:lang w:val="sr-Cyrl-RS"/>
        </w:rPr>
        <w:t>дебљину</w:t>
      </w:r>
      <w:r w:rsidR="0073726D" w:rsidRPr="0073726D">
        <w:rPr>
          <w:rFonts w:eastAsia="Times New Roman"/>
          <w:noProof/>
          <w:sz w:val="24"/>
          <w:szCs w:val="24"/>
          <w:lang w:val="sr-Cyrl-RS"/>
        </w:rPr>
        <w:t xml:space="preserve"> траке 0,02 </w:t>
      </w:r>
      <w:r w:rsidR="00016A4E">
        <w:rPr>
          <w:rFonts w:eastAsia="Times New Roman"/>
          <w:noProof/>
          <w:sz w:val="24"/>
          <w:szCs w:val="24"/>
          <w:lang w:val="sr-Cyrl-RS"/>
        </w:rPr>
        <w:t>mm</w:t>
      </w:r>
      <w:r w:rsidR="0073726D" w:rsidRPr="0073726D">
        <w:rPr>
          <w:rFonts w:eastAsia="Times New Roman"/>
          <w:noProof/>
          <w:sz w:val="24"/>
          <w:szCs w:val="24"/>
          <w:lang w:val="sr-Cyrl-RS"/>
        </w:rPr>
        <w:t xml:space="preserve"> или мање; </w:t>
      </w:r>
      <w:r w:rsidR="0073726D" w:rsidRPr="0073726D">
        <w:rPr>
          <w:rFonts w:eastAsia="Times New Roman"/>
          <w:noProof/>
          <w:sz w:val="24"/>
          <w:szCs w:val="24"/>
          <w:u w:val="single"/>
          <w:lang w:val="sr-Cyrl-RS"/>
        </w:rPr>
        <w:t>или</w:t>
      </w:r>
    </w:p>
    <w:p w:rsidR="0073726D" w:rsidRPr="0073726D" w:rsidRDefault="0073726D" w:rsidP="00372522">
      <w:pPr>
        <w:spacing w:line="179" w:lineRule="exact"/>
        <w:ind w:left="1843" w:hanging="283"/>
        <w:jc w:val="both"/>
        <w:rPr>
          <w:rFonts w:eastAsia="Times New Roman"/>
          <w:noProof/>
          <w:sz w:val="24"/>
          <w:szCs w:val="24"/>
          <w:lang w:val="sr-Cyrl-RS"/>
        </w:rPr>
      </w:pPr>
    </w:p>
    <w:p w:rsidR="0073726D" w:rsidRPr="0073726D" w:rsidRDefault="00BD1FF0" w:rsidP="00372522">
      <w:pPr>
        <w:tabs>
          <w:tab w:val="left" w:pos="2240"/>
        </w:tabs>
        <w:jc w:val="both"/>
        <w:rPr>
          <w:rFonts w:eastAsia="Times New Roman"/>
          <w:noProof/>
          <w:sz w:val="24"/>
          <w:szCs w:val="24"/>
          <w:lang w:val="sr-Cyrl-RS"/>
        </w:rPr>
      </w:pPr>
      <w:r>
        <w:rPr>
          <w:rFonts w:eastAsia="Times New Roman"/>
          <w:noProof/>
          <w:sz w:val="24"/>
          <w:szCs w:val="24"/>
          <w:lang w:val="sr-Cyrl-RS"/>
        </w:rPr>
        <w:tab/>
        <w:t xml:space="preserve">б. </w:t>
      </w:r>
      <w:r w:rsidR="0073726D" w:rsidRPr="0073726D">
        <w:rPr>
          <w:rFonts w:eastAsia="Times New Roman"/>
          <w:noProof/>
          <w:sz w:val="24"/>
          <w:szCs w:val="24"/>
          <w:lang w:val="sr-Cyrl-RS"/>
        </w:rPr>
        <w:t>електри</w:t>
      </w:r>
      <w:r w:rsidR="0073726D" w:rsidRPr="0073726D">
        <w:rPr>
          <w:rFonts w:eastAsia="Arial"/>
          <w:noProof/>
          <w:sz w:val="24"/>
          <w:szCs w:val="24"/>
          <w:lang w:val="sr-Cyrl-RS"/>
        </w:rPr>
        <w:t>ч</w:t>
      </w:r>
      <w:r w:rsidR="009B297F">
        <w:rPr>
          <w:rFonts w:eastAsia="Times New Roman"/>
          <w:noProof/>
          <w:sz w:val="24"/>
          <w:szCs w:val="24"/>
          <w:lang w:val="sr-Cyrl-RS"/>
        </w:rPr>
        <w:t>ну</w:t>
      </w:r>
      <w:r w:rsidR="0073726D" w:rsidRPr="0073726D">
        <w:rPr>
          <w:rFonts w:eastAsia="Times New Roman"/>
          <w:noProof/>
          <w:sz w:val="24"/>
          <w:szCs w:val="24"/>
          <w:lang w:val="sr-Cyrl-RS"/>
        </w:rPr>
        <w:t xml:space="preserve"> отпорност 2 × 10 </w:t>
      </w:r>
      <w:r w:rsidR="0073726D" w:rsidRPr="0073726D">
        <w:rPr>
          <w:rFonts w:eastAsia="Times New Roman"/>
          <w:noProof/>
          <w:sz w:val="24"/>
          <w:szCs w:val="24"/>
          <w:vertAlign w:val="superscript"/>
          <w:lang w:val="sr-Cyrl-RS"/>
        </w:rPr>
        <w:t>–4</w:t>
      </w:r>
      <w:r w:rsidR="0073726D" w:rsidRPr="0073726D">
        <w:rPr>
          <w:rFonts w:eastAsia="Times New Roman"/>
          <w:noProof/>
          <w:sz w:val="24"/>
          <w:szCs w:val="24"/>
          <w:lang w:val="sr-Cyrl-RS"/>
        </w:rPr>
        <w:t xml:space="preserve"> ом </w:t>
      </w:r>
      <w:r w:rsidR="00F45795">
        <w:rPr>
          <w:rFonts w:eastAsia="Times New Roman"/>
          <w:noProof/>
          <w:sz w:val="24"/>
          <w:szCs w:val="24"/>
          <w:lang w:val="sr-Cyrl-RS"/>
        </w:rPr>
        <w:t>cm</w:t>
      </w:r>
      <w:r w:rsidR="0073726D" w:rsidRPr="0073726D">
        <w:rPr>
          <w:rFonts w:eastAsia="Times New Roman"/>
          <w:noProof/>
          <w:sz w:val="24"/>
          <w:szCs w:val="24"/>
          <w:lang w:val="sr-Cyrl-RS"/>
        </w:rPr>
        <w:t xml:space="preserve"> или више.</w:t>
      </w:r>
    </w:p>
    <w:p w:rsidR="0073726D" w:rsidRPr="0073726D" w:rsidRDefault="0073726D" w:rsidP="00372522">
      <w:pPr>
        <w:spacing w:line="131" w:lineRule="exact"/>
        <w:ind w:left="1134" w:hanging="425"/>
        <w:jc w:val="both"/>
        <w:rPr>
          <w:noProof/>
          <w:sz w:val="24"/>
          <w:szCs w:val="24"/>
          <w:lang w:val="sr-Cyrl-RS"/>
        </w:rPr>
      </w:pPr>
    </w:p>
    <w:p w:rsidR="0073726D" w:rsidRPr="0073726D" w:rsidRDefault="0073726D" w:rsidP="00372522">
      <w:pPr>
        <w:ind w:left="851"/>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207" w:lineRule="exact"/>
        <w:ind w:left="851"/>
        <w:jc w:val="both"/>
        <w:rPr>
          <w:noProof/>
          <w:sz w:val="24"/>
          <w:szCs w:val="24"/>
          <w:lang w:val="sr-Cyrl-RS"/>
        </w:rPr>
      </w:pPr>
    </w:p>
    <w:p w:rsidR="0073726D" w:rsidRPr="0073726D" w:rsidRDefault="0073726D" w:rsidP="00372522">
      <w:pPr>
        <w:spacing w:line="246" w:lineRule="auto"/>
        <w:ind w:left="851"/>
        <w:jc w:val="both"/>
        <w:rPr>
          <w:noProof/>
          <w:sz w:val="24"/>
          <w:szCs w:val="24"/>
          <w:lang w:val="sr-Cyrl-RS"/>
        </w:rPr>
      </w:pPr>
      <w:r w:rsidRPr="0073726D">
        <w:rPr>
          <w:rFonts w:eastAsia="Times New Roman"/>
          <w:i/>
          <w:iCs/>
          <w:noProof/>
          <w:sz w:val="24"/>
          <w:szCs w:val="24"/>
          <w:lang w:val="sr-Cyrl-RS"/>
        </w:rPr>
        <w:t>‚Н</w:t>
      </w:r>
      <w:r w:rsidR="009B297F">
        <w:rPr>
          <w:rFonts w:eastAsia="Times New Roman"/>
          <w:i/>
          <w:iCs/>
          <w:noProof/>
          <w:sz w:val="24"/>
          <w:szCs w:val="24"/>
          <w:lang w:val="sr-Cyrl-RS"/>
        </w:rPr>
        <w:t>анокристалински’ материјали у 1С</w:t>
      </w:r>
      <w:r w:rsidRPr="0073726D">
        <w:rPr>
          <w:rFonts w:eastAsia="Times New Roman"/>
          <w:i/>
          <w:iCs/>
          <w:noProof/>
          <w:sz w:val="24"/>
          <w:szCs w:val="24"/>
          <w:lang w:val="sr-Cyrl-RS"/>
        </w:rPr>
        <w:t xml:space="preserve">003.ц. они су материјали </w:t>
      </w:r>
      <w:r w:rsidRPr="0073726D">
        <w:rPr>
          <w:rFonts w:eastAsia="Arial"/>
          <w:i/>
          <w:iCs/>
          <w:noProof/>
          <w:sz w:val="24"/>
          <w:szCs w:val="24"/>
          <w:lang w:val="sr-Cyrl-RS"/>
        </w:rPr>
        <w:t>ч</w:t>
      </w:r>
      <w:r w:rsidRPr="0073726D">
        <w:rPr>
          <w:rFonts w:eastAsia="Times New Roman"/>
          <w:i/>
          <w:iCs/>
          <w:noProof/>
          <w:sz w:val="24"/>
          <w:szCs w:val="24"/>
          <w:lang w:val="sr-Cyrl-RS"/>
        </w:rPr>
        <w:t>ије је зрно кристала вели</w:t>
      </w:r>
      <w:r w:rsidRPr="0073726D">
        <w:rPr>
          <w:rFonts w:eastAsia="Arial"/>
          <w:i/>
          <w:iCs/>
          <w:noProof/>
          <w:sz w:val="24"/>
          <w:szCs w:val="24"/>
          <w:lang w:val="sr-Cyrl-RS"/>
        </w:rPr>
        <w:t>ч</w:t>
      </w:r>
      <w:r w:rsidRPr="0073726D">
        <w:rPr>
          <w:rFonts w:eastAsia="Times New Roman"/>
          <w:i/>
          <w:iCs/>
          <w:noProof/>
          <w:sz w:val="24"/>
          <w:szCs w:val="24"/>
          <w:lang w:val="sr-Cyrl-RS"/>
        </w:rPr>
        <w:t xml:space="preserve">ине 50 </w:t>
      </w:r>
      <w:r w:rsidR="009B297F">
        <w:rPr>
          <w:rFonts w:eastAsia="Times New Roman"/>
          <w:i/>
          <w:iCs/>
          <w:noProof/>
          <w:sz w:val="24"/>
          <w:szCs w:val="24"/>
          <w:lang w:val="en-US"/>
        </w:rPr>
        <w:t>nm</w:t>
      </w:r>
      <w:r w:rsidRPr="0073726D">
        <w:rPr>
          <w:rFonts w:eastAsia="Times New Roman"/>
          <w:i/>
          <w:iCs/>
          <w:noProof/>
          <w:sz w:val="24"/>
          <w:szCs w:val="24"/>
          <w:lang w:val="sr-Cyrl-RS"/>
        </w:rPr>
        <w:t xml:space="preserve"> или мање, како се утврди дифракцијом X-зрака.</w:t>
      </w:r>
    </w:p>
    <w:p w:rsidR="0073726D" w:rsidRPr="0073726D" w:rsidRDefault="0073726D" w:rsidP="00372522">
      <w:pPr>
        <w:spacing w:line="190" w:lineRule="exact"/>
        <w:jc w:val="both"/>
        <w:rPr>
          <w:noProof/>
          <w:sz w:val="24"/>
          <w:szCs w:val="24"/>
          <w:lang w:val="sr-Cyrl-RS"/>
        </w:rPr>
      </w:pPr>
    </w:p>
    <w:p w:rsidR="0073726D" w:rsidRPr="009B297F" w:rsidRDefault="009B297F" w:rsidP="00372522">
      <w:pPr>
        <w:tabs>
          <w:tab w:val="left" w:pos="1520"/>
          <w:tab w:val="left" w:pos="8505"/>
        </w:tabs>
        <w:spacing w:line="246" w:lineRule="auto"/>
        <w:ind w:left="851" w:hanging="851"/>
        <w:jc w:val="both"/>
        <w:rPr>
          <w:b/>
          <w:noProof/>
          <w:sz w:val="24"/>
          <w:szCs w:val="24"/>
          <w:lang w:val="sr-Cyrl-RS"/>
        </w:rPr>
      </w:pPr>
      <w:r w:rsidRPr="009B297F">
        <w:rPr>
          <w:rFonts w:eastAsia="Times New Roman"/>
          <w:b/>
          <w:noProof/>
          <w:sz w:val="24"/>
          <w:szCs w:val="24"/>
          <w:lang w:val="sr-Cyrl-RS"/>
        </w:rPr>
        <w:t>1</w:t>
      </w:r>
      <w:r w:rsidRPr="009B297F">
        <w:rPr>
          <w:rFonts w:eastAsia="Times New Roman"/>
          <w:b/>
          <w:noProof/>
          <w:sz w:val="24"/>
          <w:szCs w:val="24"/>
          <w:lang w:val="en-US"/>
        </w:rPr>
        <w:t>C</w:t>
      </w:r>
      <w:r w:rsidR="0073726D" w:rsidRPr="009B297F">
        <w:rPr>
          <w:rFonts w:eastAsia="Times New Roman"/>
          <w:b/>
          <w:noProof/>
          <w:sz w:val="24"/>
          <w:szCs w:val="24"/>
          <w:lang w:val="sr-Cyrl-RS"/>
        </w:rPr>
        <w:t>004</w:t>
      </w:r>
      <w:r w:rsidR="0073726D" w:rsidRPr="009B297F">
        <w:rPr>
          <w:b/>
          <w:noProof/>
          <w:sz w:val="24"/>
          <w:szCs w:val="24"/>
          <w:lang w:val="sr-Cyrl-RS"/>
        </w:rPr>
        <w:t xml:space="preserve">  </w:t>
      </w:r>
      <w:r w:rsidRPr="009B297F">
        <w:rPr>
          <w:rFonts w:eastAsia="Times New Roman"/>
          <w:b/>
          <w:noProof/>
          <w:sz w:val="24"/>
          <w:szCs w:val="24"/>
          <w:lang w:val="sr-Cyrl-RS"/>
        </w:rPr>
        <w:t>Уранијум-титанијум легуре или легуре волфрама са “матрицом” заснованом на гвожђу, никлу или бакру, које садрже све од сљедећег:</w:t>
      </w:r>
      <w:r w:rsidR="0073726D" w:rsidRPr="009B297F">
        <w:rPr>
          <w:rFonts w:eastAsia="Times New Roman"/>
          <w:b/>
          <w:noProof/>
          <w:sz w:val="24"/>
          <w:szCs w:val="24"/>
          <w:lang w:val="sr-Cyrl-RS"/>
        </w:rPr>
        <w:t>:</w:t>
      </w:r>
    </w:p>
    <w:p w:rsidR="0073726D" w:rsidRPr="0073726D" w:rsidRDefault="0073726D" w:rsidP="00372522">
      <w:pPr>
        <w:spacing w:line="162" w:lineRule="exact"/>
        <w:jc w:val="both"/>
        <w:rPr>
          <w:noProof/>
          <w:sz w:val="24"/>
          <w:szCs w:val="24"/>
          <w:lang w:val="sr-Cyrl-RS"/>
        </w:rPr>
      </w:pPr>
    </w:p>
    <w:p w:rsidR="0073726D" w:rsidRPr="0073726D" w:rsidRDefault="00BD1FF0" w:rsidP="00372522">
      <w:pPr>
        <w:tabs>
          <w:tab w:val="left" w:pos="1780"/>
        </w:tabs>
        <w:ind w:left="851"/>
        <w:jc w:val="both"/>
        <w:rPr>
          <w:rFonts w:eastAsia="Times New Roman"/>
          <w:noProof/>
          <w:sz w:val="24"/>
          <w:szCs w:val="24"/>
          <w:lang w:val="sr-Cyrl-RS"/>
        </w:rPr>
      </w:pPr>
      <w:r>
        <w:rPr>
          <w:rFonts w:eastAsia="Times New Roman"/>
          <w:noProof/>
          <w:sz w:val="24"/>
          <w:szCs w:val="24"/>
          <w:lang w:val="sr-Cyrl-BA"/>
        </w:rPr>
        <w:t xml:space="preserve">а. </w:t>
      </w:r>
      <w:r w:rsidR="009B297F">
        <w:rPr>
          <w:rFonts w:eastAsia="Times New Roman"/>
          <w:noProof/>
          <w:sz w:val="24"/>
          <w:szCs w:val="24"/>
          <w:lang w:val="sr-Cyrl-BA"/>
        </w:rPr>
        <w:t>густину</w:t>
      </w:r>
      <w:r w:rsidR="0073726D" w:rsidRPr="0073726D">
        <w:rPr>
          <w:rFonts w:eastAsia="Times New Roman"/>
          <w:noProof/>
          <w:sz w:val="24"/>
          <w:szCs w:val="24"/>
          <w:lang w:val="sr-Cyrl-RS"/>
        </w:rPr>
        <w:t xml:space="preserve"> ве</w:t>
      </w:r>
      <w:r w:rsidR="0073726D" w:rsidRPr="0073726D">
        <w:rPr>
          <w:rFonts w:eastAsia="Arial"/>
          <w:noProof/>
          <w:sz w:val="24"/>
          <w:szCs w:val="24"/>
          <w:lang w:val="sr-Cyrl-RS"/>
        </w:rPr>
        <w:t>ћ</w:t>
      </w:r>
      <w:r w:rsidR="009B297F">
        <w:rPr>
          <w:rFonts w:eastAsia="Times New Roman"/>
          <w:noProof/>
          <w:sz w:val="24"/>
          <w:szCs w:val="24"/>
          <w:lang w:val="sr-Cyrl-BA"/>
        </w:rPr>
        <w:t>у</w:t>
      </w:r>
      <w:r w:rsidR="0073726D" w:rsidRPr="0073726D">
        <w:rPr>
          <w:rFonts w:eastAsia="Times New Roman"/>
          <w:noProof/>
          <w:sz w:val="24"/>
          <w:szCs w:val="24"/>
          <w:lang w:val="sr-Cyrl-RS"/>
        </w:rPr>
        <w:t xml:space="preserve"> од 17,5 </w:t>
      </w:r>
      <w:r w:rsidR="00F56966">
        <w:rPr>
          <w:rFonts w:eastAsia="Times New Roman"/>
          <w:noProof/>
          <w:sz w:val="24"/>
          <w:szCs w:val="24"/>
          <w:lang w:val="en-US"/>
        </w:rPr>
        <w:t>g</w:t>
      </w:r>
      <w:r w:rsidR="0073726D" w:rsidRPr="0073726D">
        <w:rPr>
          <w:rFonts w:eastAsia="Times New Roman"/>
          <w:noProof/>
          <w:sz w:val="24"/>
          <w:szCs w:val="24"/>
          <w:lang w:val="sr-Cyrl-RS"/>
        </w:rPr>
        <w:t>/</w:t>
      </w:r>
      <w:r w:rsidR="00F45795">
        <w:rPr>
          <w:rFonts w:eastAsia="Times New Roman"/>
          <w:noProof/>
          <w:sz w:val="24"/>
          <w:szCs w:val="24"/>
          <w:lang w:val="sr-Cyrl-RS"/>
        </w:rPr>
        <w:t>cm</w:t>
      </w:r>
      <w:r w:rsidR="0073726D" w:rsidRPr="0073726D">
        <w:rPr>
          <w:rFonts w:eastAsia="Times New Roman"/>
          <w:noProof/>
          <w:sz w:val="24"/>
          <w:szCs w:val="24"/>
          <w:vertAlign w:val="superscript"/>
          <w:lang w:val="sr-Cyrl-RS"/>
        </w:rPr>
        <w:t>3</w:t>
      </w:r>
      <w:r w:rsidR="0073726D" w:rsidRPr="0073726D">
        <w:rPr>
          <w:rFonts w:eastAsia="Times New Roman"/>
          <w:noProof/>
          <w:sz w:val="24"/>
          <w:szCs w:val="24"/>
          <w:lang w:val="sr-Cyrl-RS"/>
        </w:rPr>
        <w:t>;</w:t>
      </w:r>
    </w:p>
    <w:p w:rsidR="0073726D" w:rsidRPr="0073726D" w:rsidRDefault="0073726D" w:rsidP="00372522">
      <w:pPr>
        <w:spacing w:line="130" w:lineRule="exact"/>
        <w:ind w:left="2127" w:hanging="425"/>
        <w:jc w:val="both"/>
        <w:rPr>
          <w:rFonts w:eastAsia="Times New Roman"/>
          <w:noProof/>
          <w:sz w:val="24"/>
          <w:szCs w:val="24"/>
          <w:lang w:val="sr-Cyrl-RS"/>
        </w:rPr>
      </w:pPr>
    </w:p>
    <w:p w:rsidR="0073726D" w:rsidRPr="0073726D" w:rsidRDefault="00BD1FF0"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б. </w:t>
      </w:r>
      <w:r w:rsidR="009B297F">
        <w:rPr>
          <w:rFonts w:eastAsia="Times New Roman"/>
          <w:noProof/>
          <w:sz w:val="24"/>
          <w:szCs w:val="24"/>
          <w:lang w:val="sr-Cyrl-RS"/>
        </w:rPr>
        <w:t>границу</w:t>
      </w:r>
      <w:r w:rsidR="0073726D" w:rsidRPr="0073726D">
        <w:rPr>
          <w:rFonts w:eastAsia="Times New Roman"/>
          <w:noProof/>
          <w:sz w:val="24"/>
          <w:szCs w:val="24"/>
          <w:lang w:val="sr-Cyrl-RS"/>
        </w:rPr>
        <w:t xml:space="preserve"> еласти</w:t>
      </w:r>
      <w:r w:rsidR="0073726D" w:rsidRPr="0073726D">
        <w:rPr>
          <w:rFonts w:eastAsia="Arial"/>
          <w:noProof/>
          <w:sz w:val="24"/>
          <w:szCs w:val="24"/>
          <w:lang w:val="sr-Cyrl-RS"/>
        </w:rPr>
        <w:t>ч</w:t>
      </w:r>
      <w:r w:rsidR="0073726D" w:rsidRPr="0073726D">
        <w:rPr>
          <w:rFonts w:eastAsia="Times New Roman"/>
          <w:noProof/>
          <w:sz w:val="24"/>
          <w:szCs w:val="24"/>
          <w:lang w:val="sr-Cyrl-RS"/>
        </w:rPr>
        <w:t>ности ве</w:t>
      </w:r>
      <w:r w:rsidR="0073726D" w:rsidRPr="0073726D">
        <w:rPr>
          <w:rFonts w:eastAsia="Arial"/>
          <w:noProof/>
          <w:sz w:val="24"/>
          <w:szCs w:val="24"/>
          <w:lang w:val="sr-Cyrl-RS"/>
        </w:rPr>
        <w:t>ћ</w:t>
      </w:r>
      <w:r w:rsidR="009B297F">
        <w:rPr>
          <w:rFonts w:eastAsia="Times New Roman"/>
          <w:noProof/>
          <w:sz w:val="24"/>
          <w:szCs w:val="24"/>
          <w:lang w:val="sr-Cyrl-RS"/>
        </w:rPr>
        <w:t>у</w:t>
      </w:r>
      <w:r w:rsidR="0073726D" w:rsidRPr="0073726D">
        <w:rPr>
          <w:rFonts w:eastAsia="Times New Roman"/>
          <w:noProof/>
          <w:sz w:val="24"/>
          <w:szCs w:val="24"/>
          <w:lang w:val="sr-Cyrl-RS"/>
        </w:rPr>
        <w:t xml:space="preserve"> од 880 </w:t>
      </w:r>
      <w:r w:rsidR="00F45795">
        <w:rPr>
          <w:rFonts w:eastAsia="Times New Roman"/>
          <w:noProof/>
          <w:sz w:val="24"/>
          <w:szCs w:val="24"/>
          <w:lang w:val="sr-Cyrl-RS"/>
        </w:rPr>
        <w:t>MPa</w:t>
      </w:r>
      <w:r w:rsidR="0073726D" w:rsidRPr="0073726D">
        <w:rPr>
          <w:rFonts w:eastAsia="Times New Roman"/>
          <w:noProof/>
          <w:sz w:val="24"/>
          <w:szCs w:val="24"/>
          <w:lang w:val="sr-Cyrl-RS"/>
        </w:rPr>
        <w:t>;</w:t>
      </w:r>
    </w:p>
    <w:p w:rsidR="0073726D" w:rsidRPr="0073726D" w:rsidRDefault="0073726D" w:rsidP="00372522">
      <w:pPr>
        <w:spacing w:line="207" w:lineRule="exact"/>
        <w:ind w:left="2127" w:hanging="425"/>
        <w:jc w:val="both"/>
        <w:rPr>
          <w:rFonts w:eastAsia="Times New Roman"/>
          <w:noProof/>
          <w:sz w:val="24"/>
          <w:szCs w:val="24"/>
          <w:lang w:val="sr-Cyrl-RS"/>
        </w:rPr>
      </w:pPr>
    </w:p>
    <w:p w:rsidR="0073726D" w:rsidRPr="0073726D" w:rsidRDefault="00BD1FF0"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грани</w:t>
      </w:r>
      <w:r w:rsidR="0073726D" w:rsidRPr="0073726D">
        <w:rPr>
          <w:rFonts w:eastAsia="Arial"/>
          <w:noProof/>
          <w:sz w:val="24"/>
          <w:szCs w:val="24"/>
          <w:lang w:val="sr-Cyrl-RS"/>
        </w:rPr>
        <w:t>ч</w:t>
      </w:r>
      <w:r w:rsidR="009B297F">
        <w:rPr>
          <w:rFonts w:eastAsia="Times New Roman"/>
          <w:noProof/>
          <w:sz w:val="24"/>
          <w:szCs w:val="24"/>
          <w:lang w:val="sr-Cyrl-RS"/>
        </w:rPr>
        <w:t>ну</w:t>
      </w:r>
      <w:r w:rsidR="0073726D" w:rsidRPr="0073726D">
        <w:rPr>
          <w:rFonts w:eastAsia="Times New Roman"/>
          <w:noProof/>
          <w:sz w:val="24"/>
          <w:szCs w:val="24"/>
          <w:lang w:val="sr-Cyrl-RS"/>
        </w:rPr>
        <w:t xml:space="preserve"> </w:t>
      </w:r>
      <w:r w:rsidR="009B297F">
        <w:rPr>
          <w:rFonts w:eastAsia="Times New Roman"/>
          <w:noProof/>
          <w:sz w:val="24"/>
          <w:szCs w:val="24"/>
          <w:lang w:val="sr-Cyrl-RS"/>
        </w:rPr>
        <w:t>затезну</w:t>
      </w:r>
      <w:r w:rsidR="0073726D" w:rsidRPr="0073726D">
        <w:rPr>
          <w:rFonts w:eastAsia="Times New Roman"/>
          <w:noProof/>
          <w:sz w:val="24"/>
          <w:szCs w:val="24"/>
          <w:lang w:val="sr-Cyrl-RS"/>
        </w:rPr>
        <w:t xml:space="preserve"> </w:t>
      </w:r>
      <w:r w:rsidR="0073726D" w:rsidRPr="0073726D">
        <w:rPr>
          <w:rFonts w:eastAsia="Arial"/>
          <w:noProof/>
          <w:sz w:val="24"/>
          <w:szCs w:val="24"/>
          <w:lang w:val="sr-Cyrl-RS"/>
        </w:rPr>
        <w:t>ч</w:t>
      </w:r>
      <w:r w:rsidR="0073726D" w:rsidRPr="0073726D">
        <w:rPr>
          <w:rFonts w:eastAsia="Times New Roman"/>
          <w:noProof/>
          <w:sz w:val="24"/>
          <w:szCs w:val="24"/>
          <w:lang w:val="sr-Cyrl-RS"/>
        </w:rPr>
        <w:t>врсто</w:t>
      </w:r>
      <w:r w:rsidR="0073726D" w:rsidRPr="0073726D">
        <w:rPr>
          <w:rFonts w:eastAsia="Arial"/>
          <w:noProof/>
          <w:sz w:val="24"/>
          <w:szCs w:val="24"/>
          <w:lang w:val="sr-Cyrl-RS"/>
        </w:rPr>
        <w:t>ћ</w:t>
      </w:r>
      <w:r w:rsidR="009B297F">
        <w:rPr>
          <w:rFonts w:eastAsia="Times New Roman"/>
          <w:noProof/>
          <w:sz w:val="24"/>
          <w:szCs w:val="24"/>
          <w:lang w:val="sr-Cyrl-RS"/>
        </w:rPr>
        <w:t>у</w:t>
      </w:r>
      <w:r w:rsidR="0073726D" w:rsidRPr="0073726D">
        <w:rPr>
          <w:rFonts w:eastAsia="Times New Roman"/>
          <w:noProof/>
          <w:sz w:val="24"/>
          <w:szCs w:val="24"/>
          <w:lang w:val="sr-Cyrl-RS"/>
        </w:rPr>
        <w:t xml:space="preserve"> ве</w:t>
      </w:r>
      <w:r w:rsidR="0073726D" w:rsidRPr="0073726D">
        <w:rPr>
          <w:rFonts w:eastAsia="Arial"/>
          <w:noProof/>
          <w:sz w:val="24"/>
          <w:szCs w:val="24"/>
          <w:lang w:val="sr-Cyrl-RS"/>
        </w:rPr>
        <w:t>ћ</w:t>
      </w:r>
      <w:r w:rsidR="009B297F">
        <w:rPr>
          <w:rFonts w:eastAsia="Times New Roman"/>
          <w:noProof/>
          <w:sz w:val="24"/>
          <w:szCs w:val="24"/>
          <w:lang w:val="sr-Cyrl-RS"/>
        </w:rPr>
        <w:t>у</w:t>
      </w:r>
      <w:r w:rsidR="0073726D" w:rsidRPr="0073726D">
        <w:rPr>
          <w:rFonts w:eastAsia="Times New Roman"/>
          <w:noProof/>
          <w:sz w:val="24"/>
          <w:szCs w:val="24"/>
          <w:lang w:val="sr-Cyrl-RS"/>
        </w:rPr>
        <w:t xml:space="preserve"> од 1 270 </w:t>
      </w:r>
      <w:r w:rsidR="00F45795">
        <w:rPr>
          <w:rFonts w:eastAsia="Times New Roman"/>
          <w:noProof/>
          <w:sz w:val="24"/>
          <w:szCs w:val="24"/>
          <w:lang w:val="sr-Cyrl-RS"/>
        </w:rPr>
        <w:t>MPa</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w:t>
      </w:r>
    </w:p>
    <w:p w:rsidR="0073726D" w:rsidRPr="0073726D" w:rsidRDefault="0073726D" w:rsidP="00372522">
      <w:pPr>
        <w:spacing w:line="205" w:lineRule="exact"/>
        <w:ind w:left="2127" w:hanging="425"/>
        <w:jc w:val="both"/>
        <w:rPr>
          <w:rFonts w:eastAsia="Times New Roman"/>
          <w:noProof/>
          <w:sz w:val="24"/>
          <w:szCs w:val="24"/>
          <w:lang w:val="sr-Cyrl-RS"/>
        </w:rPr>
      </w:pPr>
    </w:p>
    <w:p w:rsidR="0073726D" w:rsidRPr="0073726D" w:rsidRDefault="00BD1FF0"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д. </w:t>
      </w:r>
      <w:r w:rsidR="009B297F">
        <w:rPr>
          <w:rFonts w:eastAsia="Times New Roman"/>
          <w:noProof/>
          <w:sz w:val="24"/>
          <w:szCs w:val="24"/>
          <w:lang w:val="sr-Cyrl-RS"/>
        </w:rPr>
        <w:t>издужење</w:t>
      </w:r>
      <w:r w:rsidR="0073726D" w:rsidRPr="0073726D">
        <w:rPr>
          <w:rFonts w:eastAsia="Times New Roman"/>
          <w:noProof/>
          <w:sz w:val="24"/>
          <w:szCs w:val="24"/>
          <w:lang w:val="sr-Cyrl-RS"/>
        </w:rPr>
        <w:t xml:space="preserve"> ве</w:t>
      </w:r>
      <w:r w:rsidR="0073726D" w:rsidRPr="0073726D">
        <w:rPr>
          <w:rFonts w:eastAsia="Arial"/>
          <w:noProof/>
          <w:sz w:val="24"/>
          <w:szCs w:val="24"/>
          <w:lang w:val="sr-Cyrl-RS"/>
        </w:rPr>
        <w:t>ћ</w:t>
      </w:r>
      <w:r w:rsidR="009B297F">
        <w:rPr>
          <w:rFonts w:eastAsia="Times New Roman"/>
          <w:noProof/>
          <w:sz w:val="24"/>
          <w:szCs w:val="24"/>
          <w:lang w:val="sr-Cyrl-RS"/>
        </w:rPr>
        <w:t>е</w:t>
      </w:r>
      <w:r w:rsidR="0073726D" w:rsidRPr="0073726D">
        <w:rPr>
          <w:rFonts w:eastAsia="Times New Roman"/>
          <w:noProof/>
          <w:sz w:val="24"/>
          <w:szCs w:val="24"/>
          <w:lang w:val="sr-Cyrl-RS"/>
        </w:rPr>
        <w:t xml:space="preserve"> од 8 %.</w:t>
      </w:r>
    </w:p>
    <w:p w:rsidR="0073726D" w:rsidRPr="0073726D" w:rsidRDefault="0073726D" w:rsidP="00372522">
      <w:pPr>
        <w:spacing w:line="206" w:lineRule="exact"/>
        <w:jc w:val="both"/>
        <w:rPr>
          <w:noProof/>
          <w:sz w:val="24"/>
          <w:szCs w:val="24"/>
          <w:lang w:val="sr-Cyrl-RS"/>
        </w:rPr>
      </w:pPr>
    </w:p>
    <w:p w:rsidR="0073726D" w:rsidRPr="009B297F" w:rsidRDefault="009B297F" w:rsidP="00372522">
      <w:pPr>
        <w:tabs>
          <w:tab w:val="left" w:pos="1520"/>
        </w:tabs>
        <w:ind w:left="851" w:hanging="851"/>
        <w:jc w:val="both"/>
        <w:rPr>
          <w:b/>
          <w:noProof/>
          <w:sz w:val="24"/>
          <w:szCs w:val="24"/>
          <w:lang w:val="sr-Cyrl-RS"/>
        </w:rPr>
      </w:pPr>
      <w:r w:rsidRPr="009B297F">
        <w:rPr>
          <w:rFonts w:eastAsia="Times New Roman"/>
          <w:b/>
          <w:noProof/>
          <w:sz w:val="24"/>
          <w:szCs w:val="24"/>
          <w:lang w:val="sr-Cyrl-RS"/>
        </w:rPr>
        <w:t>1</w:t>
      </w:r>
      <w:r w:rsidRPr="009B297F">
        <w:rPr>
          <w:rFonts w:eastAsia="Times New Roman"/>
          <w:b/>
          <w:noProof/>
          <w:sz w:val="24"/>
          <w:szCs w:val="24"/>
          <w:lang w:val="en-US"/>
        </w:rPr>
        <w:t>C</w:t>
      </w:r>
      <w:r w:rsidR="0073726D" w:rsidRPr="009B297F">
        <w:rPr>
          <w:rFonts w:eastAsia="Times New Roman"/>
          <w:b/>
          <w:noProof/>
          <w:sz w:val="24"/>
          <w:szCs w:val="24"/>
          <w:lang w:val="sr-Cyrl-RS"/>
        </w:rPr>
        <w:t>005</w:t>
      </w:r>
      <w:r w:rsidR="0073726D" w:rsidRPr="009B297F">
        <w:rPr>
          <w:b/>
          <w:noProof/>
          <w:sz w:val="24"/>
          <w:szCs w:val="24"/>
          <w:lang w:val="sr-Cyrl-RS"/>
        </w:rPr>
        <w:t xml:space="preserve">  </w:t>
      </w:r>
      <w:r w:rsidR="0073726D" w:rsidRPr="009B297F">
        <w:rPr>
          <w:rFonts w:eastAsia="Times New Roman"/>
          <w:b/>
          <w:noProof/>
          <w:sz w:val="24"/>
          <w:szCs w:val="24"/>
          <w:lang w:val="sr-Cyrl-RS"/>
        </w:rPr>
        <w:t>„</w:t>
      </w:r>
      <w:r w:rsidR="00A8797A">
        <w:rPr>
          <w:rFonts w:eastAsia="Times New Roman"/>
          <w:b/>
          <w:noProof/>
          <w:sz w:val="24"/>
          <w:szCs w:val="24"/>
          <w:lang w:val="sr-Cyrl-RS"/>
        </w:rPr>
        <w:t>Суперпроводљиви” „</w:t>
      </w:r>
      <w:r w:rsidR="00A8797A" w:rsidRPr="00A8797A">
        <w:rPr>
          <w:rFonts w:eastAsia="Times New Roman"/>
          <w:b/>
          <w:noProof/>
          <w:sz w:val="24"/>
          <w:szCs w:val="24"/>
          <w:lang w:val="sr-Cyrl-RS"/>
        </w:rPr>
        <w:t>композитни” проводници дужи од 100 m или масе која прелази 100 g, као што слиједи:</w:t>
      </w:r>
      <w:r w:rsidR="0073726D" w:rsidRPr="009B297F">
        <w:rPr>
          <w:rFonts w:eastAsia="Times New Roman"/>
          <w:b/>
          <w:noProof/>
          <w:sz w:val="24"/>
          <w:szCs w:val="24"/>
          <w:lang w:val="sr-Cyrl-RS"/>
        </w:rPr>
        <w:t>:</w:t>
      </w:r>
    </w:p>
    <w:p w:rsidR="0073726D" w:rsidRPr="0073726D" w:rsidRDefault="0073726D" w:rsidP="00372522">
      <w:pPr>
        <w:spacing w:line="206" w:lineRule="exact"/>
        <w:jc w:val="both"/>
        <w:rPr>
          <w:noProof/>
          <w:sz w:val="24"/>
          <w:szCs w:val="24"/>
          <w:lang w:val="sr-Cyrl-RS"/>
        </w:rPr>
      </w:pPr>
    </w:p>
    <w:p w:rsidR="0073726D" w:rsidRPr="0073726D" w:rsidRDefault="00BD1FF0" w:rsidP="00372522">
      <w:pPr>
        <w:tabs>
          <w:tab w:val="left" w:pos="1780"/>
        </w:tabs>
        <w:spacing w:line="245" w:lineRule="auto"/>
        <w:ind w:left="720"/>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w:t>
      </w:r>
      <w:r w:rsidR="00A8797A" w:rsidRPr="00A8797A">
        <w:rPr>
          <w:rFonts w:eastAsia="Times New Roman"/>
          <w:noProof/>
          <w:sz w:val="24"/>
          <w:szCs w:val="24"/>
          <w:lang w:val="sr-Cyrl-RS"/>
        </w:rPr>
        <w:t>суперпроводљиви” “композитни” проводници који садрже једно или више ниобијум-титан влакана који имају све од сљедећих карактеристика</w:t>
      </w:r>
      <w:r w:rsidR="0073726D" w:rsidRPr="0073726D">
        <w:rPr>
          <w:rFonts w:eastAsia="Times New Roman"/>
          <w:noProof/>
          <w:sz w:val="24"/>
          <w:szCs w:val="24"/>
          <w:lang w:val="sr-Cyrl-RS"/>
        </w:rPr>
        <w:t>:</w:t>
      </w:r>
    </w:p>
    <w:p w:rsidR="0073726D" w:rsidRPr="0073726D" w:rsidRDefault="0073726D" w:rsidP="00372522">
      <w:pPr>
        <w:spacing w:line="190" w:lineRule="exact"/>
        <w:jc w:val="both"/>
        <w:rPr>
          <w:rFonts w:eastAsia="Times New Roman"/>
          <w:noProof/>
          <w:sz w:val="24"/>
          <w:szCs w:val="24"/>
          <w:lang w:val="sr-Cyrl-RS"/>
        </w:rPr>
      </w:pPr>
    </w:p>
    <w:p w:rsidR="0073726D" w:rsidRPr="0073726D" w:rsidRDefault="0073726D" w:rsidP="00372522">
      <w:pPr>
        <w:numPr>
          <w:ilvl w:val="1"/>
          <w:numId w:val="58"/>
        </w:numPr>
        <w:tabs>
          <w:tab w:val="left" w:pos="2020"/>
        </w:tabs>
        <w:ind w:left="1701" w:hanging="425"/>
        <w:jc w:val="both"/>
        <w:rPr>
          <w:rFonts w:eastAsia="Times New Roman"/>
          <w:noProof/>
          <w:sz w:val="24"/>
          <w:szCs w:val="24"/>
          <w:lang w:val="sr-Cyrl-RS"/>
        </w:rPr>
      </w:pPr>
      <w:r w:rsidRPr="0073726D">
        <w:rPr>
          <w:rFonts w:eastAsia="Times New Roman"/>
          <w:noProof/>
          <w:sz w:val="24"/>
          <w:szCs w:val="24"/>
          <w:lang w:val="sr-Cyrl-RS"/>
        </w:rPr>
        <w:t xml:space="preserve">утиснути су у „матрицу” која није бакрена или мијешана „матрица” на бази бакра; </w:t>
      </w:r>
      <w:r w:rsidRPr="0073726D">
        <w:rPr>
          <w:rFonts w:eastAsia="Times New Roman"/>
          <w:noProof/>
          <w:sz w:val="24"/>
          <w:szCs w:val="24"/>
          <w:u w:val="single"/>
          <w:lang w:val="sr-Cyrl-RS"/>
        </w:rPr>
        <w:t>и</w:t>
      </w:r>
      <w:r w:rsidR="00A8797A">
        <w:rPr>
          <w:rFonts w:eastAsia="Times New Roman"/>
          <w:noProof/>
          <w:sz w:val="24"/>
          <w:szCs w:val="24"/>
          <w:u w:val="single"/>
          <w:lang w:val="sr-Cyrl-RS"/>
        </w:rPr>
        <w:t xml:space="preserve"> </w:t>
      </w:r>
    </w:p>
    <w:p w:rsidR="0073726D" w:rsidRPr="0073726D" w:rsidRDefault="0073726D" w:rsidP="00372522">
      <w:pPr>
        <w:spacing w:line="179" w:lineRule="exact"/>
        <w:ind w:left="1701" w:hanging="425"/>
        <w:jc w:val="both"/>
        <w:rPr>
          <w:rFonts w:eastAsia="Times New Roman"/>
          <w:noProof/>
          <w:sz w:val="24"/>
          <w:szCs w:val="24"/>
          <w:lang w:val="sr-Cyrl-RS"/>
        </w:rPr>
      </w:pPr>
    </w:p>
    <w:p w:rsidR="0073726D" w:rsidRPr="0073726D" w:rsidRDefault="0073726D" w:rsidP="00372522">
      <w:pPr>
        <w:numPr>
          <w:ilvl w:val="1"/>
          <w:numId w:val="58"/>
        </w:numPr>
        <w:tabs>
          <w:tab w:val="left" w:pos="2020"/>
        </w:tabs>
        <w:ind w:left="1701" w:hanging="425"/>
        <w:jc w:val="both"/>
        <w:rPr>
          <w:rFonts w:eastAsia="Times New Roman"/>
          <w:noProof/>
          <w:sz w:val="24"/>
          <w:szCs w:val="24"/>
          <w:lang w:val="sr-Cyrl-RS"/>
        </w:rPr>
      </w:pPr>
      <w:r w:rsidRPr="0073726D">
        <w:rPr>
          <w:rFonts w:eastAsia="Times New Roman"/>
          <w:noProof/>
          <w:sz w:val="24"/>
          <w:szCs w:val="24"/>
          <w:lang w:val="sr-Cyrl-RS"/>
        </w:rPr>
        <w:t>имају површину пресјека мању од 0,28 × 10</w:t>
      </w:r>
      <w:r w:rsidRPr="0073726D">
        <w:rPr>
          <w:rFonts w:eastAsia="Times New Roman"/>
          <w:noProof/>
          <w:sz w:val="24"/>
          <w:szCs w:val="24"/>
          <w:vertAlign w:val="superscript"/>
          <w:lang w:val="sr-Cyrl-RS"/>
        </w:rPr>
        <w:t>–4</w:t>
      </w:r>
      <w:r w:rsidRPr="0073726D">
        <w:rPr>
          <w:rFonts w:eastAsia="Times New Roman"/>
          <w:noProof/>
          <w:sz w:val="24"/>
          <w:szCs w:val="24"/>
          <w:lang w:val="sr-Cyrl-RS"/>
        </w:rPr>
        <w:t xml:space="preserve"> </w:t>
      </w:r>
      <w:r w:rsidR="00016A4E">
        <w:rPr>
          <w:rFonts w:eastAsia="Times New Roman"/>
          <w:noProof/>
          <w:sz w:val="24"/>
          <w:szCs w:val="24"/>
          <w:lang w:val="sr-Cyrl-RS"/>
        </w:rPr>
        <w:t>mm</w:t>
      </w:r>
      <w:r w:rsidRPr="0073726D">
        <w:rPr>
          <w:rFonts w:eastAsia="Times New Roman"/>
          <w:noProof/>
          <w:sz w:val="24"/>
          <w:szCs w:val="24"/>
          <w:vertAlign w:val="superscript"/>
          <w:lang w:val="sr-Cyrl-RS"/>
        </w:rPr>
        <w:t>2</w:t>
      </w:r>
      <w:r w:rsidRPr="0073726D">
        <w:rPr>
          <w:rFonts w:eastAsia="Times New Roman"/>
          <w:noProof/>
          <w:sz w:val="24"/>
          <w:szCs w:val="24"/>
          <w:lang w:val="sr-Cyrl-RS"/>
        </w:rPr>
        <w:t xml:space="preserve"> (6 </w:t>
      </w:r>
      <w:r w:rsidRPr="0073726D">
        <w:rPr>
          <w:rFonts w:eastAsia="Arial"/>
          <w:noProof/>
          <w:sz w:val="24"/>
          <w:szCs w:val="24"/>
          <w:lang w:val="sr-Cyrl-RS"/>
        </w:rPr>
        <w:t>μ</w:t>
      </w:r>
      <w:r w:rsidRPr="0073726D">
        <w:rPr>
          <w:rFonts w:eastAsia="Times New Roman"/>
          <w:noProof/>
          <w:sz w:val="24"/>
          <w:szCs w:val="24"/>
          <w:lang w:val="sr-Cyrl-RS"/>
        </w:rPr>
        <w:t xml:space="preserve">м у </w:t>
      </w:r>
      <w:r w:rsidR="00A8797A">
        <w:rPr>
          <w:rFonts w:eastAsia="Times New Roman"/>
          <w:noProof/>
          <w:sz w:val="24"/>
          <w:szCs w:val="24"/>
          <w:lang w:val="sr-Cyrl-RS"/>
        </w:rPr>
        <w:t>пречнику</w:t>
      </w:r>
      <w:r w:rsidRPr="0073726D">
        <w:rPr>
          <w:rFonts w:eastAsia="Times New Roman"/>
          <w:noProof/>
          <w:sz w:val="24"/>
          <w:szCs w:val="24"/>
          <w:lang w:val="sr-Cyrl-RS"/>
        </w:rPr>
        <w:t xml:space="preserve"> за</w:t>
      </w:r>
      <w:r w:rsidR="00A8797A">
        <w:rPr>
          <w:rFonts w:eastAsia="Times New Roman"/>
          <w:noProof/>
          <w:sz w:val="24"/>
          <w:szCs w:val="24"/>
          <w:lang w:val="sr-Cyrl-RS"/>
        </w:rPr>
        <w:t xml:space="preserve"> кружна</w:t>
      </w:r>
      <w:r w:rsidRPr="0073726D">
        <w:rPr>
          <w:rFonts w:eastAsia="Times New Roman"/>
          <w:noProof/>
          <w:sz w:val="24"/>
          <w:szCs w:val="24"/>
          <w:lang w:val="sr-Cyrl-RS"/>
        </w:rPr>
        <w:t xml:space="preserve"> ‚</w:t>
      </w:r>
      <w:r w:rsidR="00A8797A">
        <w:rPr>
          <w:rFonts w:eastAsia="Times New Roman"/>
          <w:noProof/>
          <w:sz w:val="24"/>
          <w:szCs w:val="24"/>
          <w:lang w:val="sr-Cyrl-RS"/>
        </w:rPr>
        <w:t>влакна'</w:t>
      </w:r>
      <w:r w:rsidRPr="0073726D">
        <w:rPr>
          <w:rFonts w:eastAsia="Times New Roman"/>
          <w:noProof/>
          <w:sz w:val="24"/>
          <w:szCs w:val="24"/>
          <w:lang w:val="sr-Cyrl-RS"/>
        </w:rPr>
        <w:t>);</w:t>
      </w:r>
    </w:p>
    <w:p w:rsidR="0073726D" w:rsidRPr="0073726D" w:rsidRDefault="0073726D" w:rsidP="00372522">
      <w:pPr>
        <w:spacing w:line="131" w:lineRule="exact"/>
        <w:jc w:val="both"/>
        <w:rPr>
          <w:rFonts w:eastAsia="Times New Roman"/>
          <w:noProof/>
          <w:sz w:val="24"/>
          <w:szCs w:val="24"/>
          <w:lang w:val="sr-Cyrl-RS"/>
        </w:rPr>
      </w:pPr>
    </w:p>
    <w:p w:rsidR="0073726D" w:rsidRPr="0073726D" w:rsidRDefault="00BD1FF0" w:rsidP="00372522">
      <w:pPr>
        <w:tabs>
          <w:tab w:val="left" w:pos="1780"/>
          <w:tab w:val="left" w:pos="8646"/>
        </w:tabs>
        <w:spacing w:line="245" w:lineRule="auto"/>
        <w:ind w:left="720"/>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„суп</w:t>
      </w:r>
      <w:r w:rsidR="00A8797A">
        <w:rPr>
          <w:rFonts w:eastAsia="Times New Roman"/>
          <w:noProof/>
          <w:sz w:val="24"/>
          <w:szCs w:val="24"/>
          <w:lang w:val="sr-Cyrl-RS"/>
        </w:rPr>
        <w:t>ерпро</w:t>
      </w:r>
      <w:r w:rsidR="0073726D" w:rsidRPr="0073726D">
        <w:rPr>
          <w:rFonts w:eastAsia="Times New Roman"/>
          <w:noProof/>
          <w:sz w:val="24"/>
          <w:szCs w:val="24"/>
          <w:lang w:val="sr-Cyrl-RS"/>
        </w:rPr>
        <w:t xml:space="preserve">водљиви” „композитни” </w:t>
      </w:r>
      <w:r w:rsidR="00A8797A">
        <w:rPr>
          <w:rFonts w:eastAsia="Times New Roman"/>
          <w:noProof/>
          <w:sz w:val="24"/>
          <w:szCs w:val="24"/>
          <w:lang w:val="sr-Cyrl-RS"/>
        </w:rPr>
        <w:t>проводници</w:t>
      </w:r>
      <w:r w:rsidR="0073726D" w:rsidRPr="0073726D">
        <w:rPr>
          <w:rFonts w:eastAsia="Times New Roman"/>
          <w:noProof/>
          <w:sz w:val="24"/>
          <w:szCs w:val="24"/>
          <w:lang w:val="sr-Cyrl-RS"/>
        </w:rPr>
        <w:t xml:space="preserve"> који се састоје од једног или више „</w:t>
      </w:r>
      <w:r w:rsidR="00A8797A" w:rsidRPr="00A8797A">
        <w:rPr>
          <w:rFonts w:eastAsia="Times New Roman"/>
          <w:noProof/>
          <w:sz w:val="24"/>
          <w:szCs w:val="24"/>
          <w:lang w:val="sr-Cyrl-RS"/>
        </w:rPr>
        <w:t xml:space="preserve">суперпроводљивих </w:t>
      </w:r>
      <w:r w:rsidR="00A8797A">
        <w:rPr>
          <w:rFonts w:eastAsia="Times New Roman"/>
          <w:noProof/>
          <w:sz w:val="24"/>
          <w:szCs w:val="24"/>
          <w:lang w:val="sr-Cyrl-RS"/>
        </w:rPr>
        <w:t>” влакана</w:t>
      </w:r>
      <w:r w:rsidR="0073726D" w:rsidRPr="0073726D">
        <w:rPr>
          <w:rFonts w:eastAsia="Times New Roman"/>
          <w:noProof/>
          <w:sz w:val="24"/>
          <w:szCs w:val="24"/>
          <w:lang w:val="sr-Cyrl-RS"/>
        </w:rPr>
        <w:t>а’, осим ниобиј</w:t>
      </w:r>
      <w:r w:rsidR="00A8797A">
        <w:rPr>
          <w:rFonts w:eastAsia="Times New Roman"/>
          <w:noProof/>
          <w:sz w:val="24"/>
          <w:szCs w:val="24"/>
          <w:lang w:val="sr-Cyrl-RS"/>
        </w:rPr>
        <w:t>ум</w:t>
      </w:r>
      <w:r w:rsidR="0073726D" w:rsidRPr="0073726D">
        <w:rPr>
          <w:rFonts w:eastAsia="Times New Roman"/>
          <w:noProof/>
          <w:sz w:val="24"/>
          <w:szCs w:val="24"/>
          <w:lang w:val="sr-Cyrl-RS"/>
        </w:rPr>
        <w:t>а и титаниј</w:t>
      </w:r>
      <w:r w:rsidR="00A8797A">
        <w:rPr>
          <w:rFonts w:eastAsia="Times New Roman"/>
          <w:noProof/>
          <w:sz w:val="24"/>
          <w:szCs w:val="24"/>
          <w:lang w:val="sr-Cyrl-RS"/>
        </w:rPr>
        <w:t>ум</w:t>
      </w:r>
      <w:r w:rsidR="0073726D" w:rsidRPr="0073726D">
        <w:rPr>
          <w:rFonts w:eastAsia="Times New Roman"/>
          <w:noProof/>
          <w:sz w:val="24"/>
          <w:szCs w:val="24"/>
          <w:lang w:val="sr-Cyrl-RS"/>
        </w:rPr>
        <w:t xml:space="preserve">а, који имају све </w:t>
      </w:r>
      <w:r w:rsidR="00A8797A">
        <w:rPr>
          <w:rFonts w:eastAsia="Times New Roman"/>
          <w:noProof/>
          <w:sz w:val="24"/>
          <w:szCs w:val="24"/>
          <w:lang w:val="sr-Cyrl-RS"/>
        </w:rPr>
        <w:t>сљедеће</w:t>
      </w:r>
      <w:r w:rsidR="0073726D" w:rsidRPr="0073726D">
        <w:rPr>
          <w:rFonts w:eastAsia="Times New Roman"/>
          <w:noProof/>
          <w:sz w:val="24"/>
          <w:szCs w:val="24"/>
          <w:lang w:val="sr-Cyrl-RS"/>
        </w:rPr>
        <w:t xml:space="preserve"> </w:t>
      </w:r>
      <w:r w:rsidR="00A8797A">
        <w:rPr>
          <w:rFonts w:eastAsia="Times New Roman"/>
          <w:noProof/>
          <w:sz w:val="24"/>
          <w:szCs w:val="24"/>
          <w:lang w:val="sr-Cyrl-RS"/>
        </w:rPr>
        <w:t>особине</w:t>
      </w:r>
      <w:r w:rsidR="0073726D" w:rsidRPr="0073726D">
        <w:rPr>
          <w:rFonts w:eastAsia="Times New Roman"/>
          <w:noProof/>
          <w:sz w:val="24"/>
          <w:szCs w:val="24"/>
          <w:lang w:val="sr-Cyrl-RS"/>
        </w:rPr>
        <w:t>:</w:t>
      </w:r>
    </w:p>
    <w:p w:rsidR="0073726D" w:rsidRPr="0073726D" w:rsidRDefault="0073726D" w:rsidP="00372522">
      <w:pPr>
        <w:spacing w:line="190" w:lineRule="exact"/>
        <w:jc w:val="both"/>
        <w:rPr>
          <w:rFonts w:eastAsia="Times New Roman"/>
          <w:noProof/>
          <w:sz w:val="24"/>
          <w:szCs w:val="24"/>
          <w:lang w:val="sr-Cyrl-RS"/>
        </w:rPr>
      </w:pPr>
    </w:p>
    <w:p w:rsidR="0073726D" w:rsidRPr="00077328" w:rsidRDefault="0073726D" w:rsidP="001A55A8">
      <w:pPr>
        <w:pStyle w:val="ListParagraph"/>
        <w:numPr>
          <w:ilvl w:val="0"/>
          <w:numId w:val="525"/>
        </w:numPr>
        <w:tabs>
          <w:tab w:val="left" w:pos="2020"/>
        </w:tabs>
        <w:jc w:val="both"/>
        <w:rPr>
          <w:rFonts w:eastAsia="Times New Roman"/>
          <w:noProof/>
          <w:sz w:val="24"/>
          <w:szCs w:val="24"/>
          <w:lang w:val="sr-Cyrl-RS"/>
        </w:rPr>
      </w:pPr>
      <w:r w:rsidRPr="00077328">
        <w:rPr>
          <w:rFonts w:eastAsia="Times New Roman"/>
          <w:noProof/>
          <w:sz w:val="24"/>
          <w:szCs w:val="24"/>
          <w:lang w:val="sr-Cyrl-RS"/>
        </w:rPr>
        <w:t>„крити</w:t>
      </w:r>
      <w:r w:rsidRPr="00077328">
        <w:rPr>
          <w:rFonts w:eastAsia="Arial"/>
          <w:noProof/>
          <w:sz w:val="24"/>
          <w:szCs w:val="24"/>
          <w:lang w:val="sr-Cyrl-RS"/>
        </w:rPr>
        <w:t>ч</w:t>
      </w:r>
      <w:r w:rsidRPr="00077328">
        <w:rPr>
          <w:rFonts w:eastAsia="Times New Roman"/>
          <w:noProof/>
          <w:sz w:val="24"/>
          <w:szCs w:val="24"/>
          <w:lang w:val="sr-Cyrl-RS"/>
        </w:rPr>
        <w:t>на температура” која је при нула магнетне индукције ве</w:t>
      </w:r>
      <w:r w:rsidRPr="00077328">
        <w:rPr>
          <w:rFonts w:eastAsia="Arial"/>
          <w:noProof/>
          <w:sz w:val="24"/>
          <w:szCs w:val="24"/>
          <w:lang w:val="sr-Cyrl-RS"/>
        </w:rPr>
        <w:t>ћ</w:t>
      </w:r>
      <w:r w:rsidRPr="00077328">
        <w:rPr>
          <w:rFonts w:eastAsia="Times New Roman"/>
          <w:noProof/>
          <w:sz w:val="24"/>
          <w:szCs w:val="24"/>
          <w:lang w:val="sr-Cyrl-RS"/>
        </w:rPr>
        <w:t xml:space="preserve">а од 9,85 К (– 263,31 </w:t>
      </w:r>
      <w:r w:rsidR="00B55F13" w:rsidRPr="00077328">
        <w:rPr>
          <w:rFonts w:eastAsia="Times New Roman"/>
          <w:noProof/>
          <w:sz w:val="24"/>
          <w:szCs w:val="24"/>
          <w:lang w:val="sr-Cyrl-RS"/>
        </w:rPr>
        <w:t>°C</w:t>
      </w:r>
      <w:r w:rsidRPr="00077328">
        <w:rPr>
          <w:rFonts w:eastAsia="Times New Roman"/>
          <w:noProof/>
          <w:sz w:val="24"/>
          <w:szCs w:val="24"/>
          <w:lang w:val="sr-Cyrl-RS"/>
        </w:rPr>
        <w:t xml:space="preserve">); </w:t>
      </w:r>
      <w:r w:rsidRPr="00077328">
        <w:rPr>
          <w:rFonts w:eastAsia="Times New Roman"/>
          <w:noProof/>
          <w:sz w:val="24"/>
          <w:szCs w:val="24"/>
          <w:u w:val="single"/>
          <w:lang w:val="sr-Cyrl-RS"/>
        </w:rPr>
        <w:t>и</w:t>
      </w:r>
    </w:p>
    <w:p w:rsidR="0073726D" w:rsidRPr="0073726D" w:rsidRDefault="0073726D" w:rsidP="00077328">
      <w:pPr>
        <w:spacing w:line="205" w:lineRule="exact"/>
        <w:ind w:left="1276"/>
        <w:jc w:val="both"/>
        <w:rPr>
          <w:rFonts w:eastAsia="Times New Roman"/>
          <w:noProof/>
          <w:sz w:val="24"/>
          <w:szCs w:val="24"/>
          <w:lang w:val="sr-Cyrl-RS"/>
        </w:rPr>
      </w:pPr>
    </w:p>
    <w:p w:rsidR="0073726D" w:rsidRPr="00077328" w:rsidRDefault="0073726D" w:rsidP="001A55A8">
      <w:pPr>
        <w:pStyle w:val="ListParagraph"/>
        <w:numPr>
          <w:ilvl w:val="0"/>
          <w:numId w:val="525"/>
        </w:numPr>
        <w:tabs>
          <w:tab w:val="left" w:pos="2020"/>
          <w:tab w:val="left" w:pos="8646"/>
        </w:tabs>
        <w:spacing w:line="213" w:lineRule="auto"/>
        <w:jc w:val="both"/>
        <w:rPr>
          <w:rFonts w:eastAsia="Times New Roman"/>
          <w:noProof/>
          <w:sz w:val="24"/>
          <w:szCs w:val="24"/>
          <w:lang w:val="sr-Cyrl-RS"/>
        </w:rPr>
      </w:pPr>
      <w:r w:rsidRPr="00077328">
        <w:rPr>
          <w:rFonts w:eastAsia="Times New Roman"/>
          <w:noProof/>
          <w:sz w:val="24"/>
          <w:szCs w:val="24"/>
          <w:lang w:val="sr-Cyrl-RS"/>
        </w:rPr>
        <w:t>који остају у „</w:t>
      </w:r>
      <w:r w:rsidR="00A8797A" w:rsidRPr="00077328">
        <w:rPr>
          <w:rFonts w:eastAsia="Times New Roman"/>
          <w:noProof/>
          <w:sz w:val="24"/>
          <w:szCs w:val="24"/>
          <w:lang w:val="sr-Cyrl-RS"/>
        </w:rPr>
        <w:t xml:space="preserve">суперпроводљивом </w:t>
      </w:r>
      <w:r w:rsidRPr="00077328">
        <w:rPr>
          <w:rFonts w:eastAsia="Times New Roman"/>
          <w:noProof/>
          <w:sz w:val="24"/>
          <w:szCs w:val="24"/>
          <w:lang w:val="sr-Cyrl-RS"/>
        </w:rPr>
        <w:t xml:space="preserve">” стању при температури од 4,2 К (– 268,96 </w:t>
      </w:r>
      <w:r w:rsidR="00B55F13" w:rsidRPr="00077328">
        <w:rPr>
          <w:rFonts w:eastAsia="Times New Roman"/>
          <w:noProof/>
          <w:sz w:val="24"/>
          <w:szCs w:val="24"/>
          <w:lang w:val="sr-Cyrl-RS"/>
        </w:rPr>
        <w:t>°C</w:t>
      </w:r>
      <w:r w:rsidRPr="00077328">
        <w:rPr>
          <w:rFonts w:eastAsia="Times New Roman"/>
          <w:noProof/>
          <w:sz w:val="24"/>
          <w:szCs w:val="24"/>
          <w:lang w:val="sr-Cyrl-RS"/>
        </w:rPr>
        <w:t>) кад су и</w:t>
      </w:r>
      <w:r w:rsidR="00A8797A" w:rsidRPr="00077328">
        <w:rPr>
          <w:rFonts w:eastAsia="Times New Roman"/>
          <w:noProof/>
          <w:sz w:val="24"/>
          <w:szCs w:val="24"/>
          <w:lang w:val="sr-Cyrl-RS"/>
        </w:rPr>
        <w:t>зложени магнетном пољу оријентис</w:t>
      </w:r>
      <w:r w:rsidRPr="00077328">
        <w:rPr>
          <w:rFonts w:eastAsia="Times New Roman"/>
          <w:noProof/>
          <w:sz w:val="24"/>
          <w:szCs w:val="24"/>
          <w:lang w:val="sr-Cyrl-RS"/>
        </w:rPr>
        <w:t>аном у било којем с</w:t>
      </w:r>
      <w:r w:rsidR="00C82973" w:rsidRPr="00077328">
        <w:rPr>
          <w:rFonts w:eastAsia="Times New Roman"/>
          <w:noProof/>
          <w:sz w:val="24"/>
          <w:szCs w:val="24"/>
          <w:lang w:val="sr-Cyrl-RS"/>
        </w:rPr>
        <w:t>мј</w:t>
      </w:r>
      <w:r w:rsidRPr="00077328">
        <w:rPr>
          <w:rFonts w:eastAsia="Times New Roman"/>
          <w:noProof/>
          <w:sz w:val="24"/>
          <w:szCs w:val="24"/>
          <w:lang w:val="sr-Cyrl-RS"/>
        </w:rPr>
        <w:t>еру окомитом на лонгитудиналну ос</w:t>
      </w:r>
      <w:r w:rsidR="00A8797A" w:rsidRPr="00077328">
        <w:rPr>
          <w:rFonts w:eastAsia="Times New Roman"/>
          <w:noProof/>
          <w:sz w:val="24"/>
          <w:szCs w:val="24"/>
          <w:lang w:val="sr-Cyrl-RS"/>
        </w:rPr>
        <w:t>у</w:t>
      </w:r>
      <w:r w:rsidRPr="00077328">
        <w:rPr>
          <w:rFonts w:eastAsia="Times New Roman"/>
          <w:noProof/>
          <w:sz w:val="24"/>
          <w:szCs w:val="24"/>
          <w:lang w:val="sr-Cyrl-RS"/>
        </w:rPr>
        <w:t xml:space="preserve"> </w:t>
      </w:r>
      <w:r w:rsidR="0013787E" w:rsidRPr="00077328">
        <w:rPr>
          <w:rFonts w:eastAsia="Times New Roman"/>
          <w:noProof/>
          <w:sz w:val="24"/>
          <w:szCs w:val="24"/>
          <w:lang w:val="sr-Cyrl-RS"/>
        </w:rPr>
        <w:t>проводника</w:t>
      </w:r>
      <w:r w:rsidRPr="00077328">
        <w:rPr>
          <w:rFonts w:eastAsia="Times New Roman"/>
          <w:noProof/>
          <w:sz w:val="24"/>
          <w:szCs w:val="24"/>
          <w:lang w:val="sr-Cyrl-RS"/>
        </w:rPr>
        <w:t xml:space="preserve"> и који одговарају магнетној индукцији од 12 Т с крити</w:t>
      </w:r>
      <w:r w:rsidRPr="00077328">
        <w:rPr>
          <w:rFonts w:eastAsia="Arial"/>
          <w:noProof/>
          <w:sz w:val="24"/>
          <w:szCs w:val="24"/>
          <w:lang w:val="sr-Cyrl-RS"/>
        </w:rPr>
        <w:t>ч</w:t>
      </w:r>
      <w:r w:rsidRPr="00077328">
        <w:rPr>
          <w:rFonts w:eastAsia="Times New Roman"/>
          <w:noProof/>
          <w:sz w:val="24"/>
          <w:szCs w:val="24"/>
          <w:lang w:val="sr-Cyrl-RS"/>
        </w:rPr>
        <w:t xml:space="preserve">ном </w:t>
      </w:r>
      <w:r w:rsidR="00A8797A" w:rsidRPr="00077328">
        <w:rPr>
          <w:rFonts w:eastAsia="Times New Roman"/>
          <w:noProof/>
          <w:sz w:val="24"/>
          <w:szCs w:val="24"/>
          <w:lang w:val="sr-Cyrl-RS"/>
        </w:rPr>
        <w:t>густином</w:t>
      </w:r>
      <w:r w:rsidRPr="00077328">
        <w:rPr>
          <w:rFonts w:eastAsia="Times New Roman"/>
          <w:noProof/>
          <w:sz w:val="24"/>
          <w:szCs w:val="24"/>
          <w:lang w:val="sr-Cyrl-RS"/>
        </w:rPr>
        <w:t xml:space="preserve"> струје ве</w:t>
      </w:r>
      <w:r w:rsidRPr="00077328">
        <w:rPr>
          <w:rFonts w:eastAsia="Arial"/>
          <w:noProof/>
          <w:sz w:val="24"/>
          <w:szCs w:val="24"/>
          <w:lang w:val="sr-Cyrl-RS"/>
        </w:rPr>
        <w:t>ћ</w:t>
      </w:r>
      <w:r w:rsidRPr="00077328">
        <w:rPr>
          <w:rFonts w:eastAsia="Times New Roman"/>
          <w:noProof/>
          <w:sz w:val="24"/>
          <w:szCs w:val="24"/>
          <w:lang w:val="sr-Cyrl-RS"/>
        </w:rPr>
        <w:t>ом од 1 750 А/</w:t>
      </w:r>
      <w:r w:rsidR="00016A4E" w:rsidRPr="00077328">
        <w:rPr>
          <w:rFonts w:eastAsia="Times New Roman"/>
          <w:noProof/>
          <w:sz w:val="24"/>
          <w:szCs w:val="24"/>
          <w:lang w:val="sr-Cyrl-RS"/>
        </w:rPr>
        <w:t>mm</w:t>
      </w:r>
      <w:r w:rsidRPr="00077328">
        <w:rPr>
          <w:rFonts w:eastAsia="Times New Roman"/>
          <w:noProof/>
          <w:sz w:val="24"/>
          <w:szCs w:val="24"/>
          <w:lang w:val="sr-Cyrl-RS"/>
        </w:rPr>
        <w:t xml:space="preserve"> </w:t>
      </w:r>
      <w:r w:rsidRPr="00077328">
        <w:rPr>
          <w:rFonts w:eastAsia="Times New Roman"/>
          <w:noProof/>
          <w:sz w:val="24"/>
          <w:szCs w:val="24"/>
          <w:vertAlign w:val="superscript"/>
          <w:lang w:val="sr-Cyrl-RS"/>
        </w:rPr>
        <w:t>2</w:t>
      </w:r>
      <w:r w:rsidRPr="00077328">
        <w:rPr>
          <w:rFonts w:eastAsia="Times New Roman"/>
          <w:noProof/>
          <w:sz w:val="24"/>
          <w:szCs w:val="24"/>
          <w:lang w:val="sr-Cyrl-RS"/>
        </w:rPr>
        <w:t xml:space="preserve"> по цијелој површини </w:t>
      </w:r>
      <w:r w:rsidR="00A8797A" w:rsidRPr="00077328">
        <w:rPr>
          <w:rFonts w:eastAsia="Times New Roman"/>
          <w:noProof/>
          <w:sz w:val="24"/>
          <w:szCs w:val="24"/>
          <w:lang w:val="sr-Cyrl-RS"/>
        </w:rPr>
        <w:t>проводника</w:t>
      </w:r>
      <w:r w:rsidRPr="00077328">
        <w:rPr>
          <w:rFonts w:eastAsia="Times New Roman"/>
          <w:noProof/>
          <w:sz w:val="24"/>
          <w:szCs w:val="24"/>
          <w:lang w:val="sr-Cyrl-RS"/>
        </w:rPr>
        <w:t>;</w:t>
      </w:r>
    </w:p>
    <w:p w:rsidR="0073726D" w:rsidRPr="0073726D" w:rsidRDefault="0073726D" w:rsidP="00372522">
      <w:pPr>
        <w:spacing w:line="196" w:lineRule="exact"/>
        <w:jc w:val="both"/>
        <w:rPr>
          <w:rFonts w:eastAsia="Times New Roman"/>
          <w:noProof/>
          <w:sz w:val="24"/>
          <w:szCs w:val="24"/>
          <w:lang w:val="sr-Cyrl-RS"/>
        </w:rPr>
      </w:pPr>
    </w:p>
    <w:p w:rsidR="0073726D" w:rsidRPr="0073726D" w:rsidRDefault="00BD1FF0" w:rsidP="00372522">
      <w:pPr>
        <w:tabs>
          <w:tab w:val="left" w:pos="1780"/>
        </w:tabs>
        <w:spacing w:line="246" w:lineRule="auto"/>
        <w:ind w:left="720"/>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w:t>
      </w:r>
      <w:r w:rsidR="00A8797A">
        <w:rPr>
          <w:rFonts w:eastAsia="Times New Roman"/>
          <w:noProof/>
          <w:sz w:val="24"/>
          <w:szCs w:val="24"/>
          <w:lang w:val="sr-Cyrl-RS"/>
        </w:rPr>
        <w:t>суперпроводљиви</w:t>
      </w:r>
      <w:r w:rsidR="0073726D" w:rsidRPr="0073726D">
        <w:rPr>
          <w:rFonts w:eastAsia="Times New Roman"/>
          <w:noProof/>
          <w:sz w:val="24"/>
          <w:szCs w:val="24"/>
          <w:lang w:val="sr-Cyrl-RS"/>
        </w:rPr>
        <w:t xml:space="preserve">” „композитни” </w:t>
      </w:r>
      <w:r w:rsidR="00A8797A">
        <w:rPr>
          <w:rFonts w:eastAsia="Times New Roman"/>
          <w:noProof/>
          <w:sz w:val="24"/>
          <w:szCs w:val="24"/>
          <w:lang w:val="sr-Cyrl-RS"/>
        </w:rPr>
        <w:t>проводници</w:t>
      </w:r>
      <w:r w:rsidR="0073726D" w:rsidRPr="0073726D">
        <w:rPr>
          <w:rFonts w:eastAsia="Times New Roman"/>
          <w:noProof/>
          <w:sz w:val="24"/>
          <w:szCs w:val="24"/>
          <w:lang w:val="sr-Cyrl-RS"/>
        </w:rPr>
        <w:t xml:space="preserve"> који се састоје од једног или више „</w:t>
      </w:r>
      <w:r w:rsidR="00A8797A" w:rsidRPr="00A8797A">
        <w:rPr>
          <w:rFonts w:eastAsia="Times New Roman"/>
          <w:noProof/>
          <w:sz w:val="24"/>
          <w:szCs w:val="24"/>
          <w:lang w:val="sr-Cyrl-RS"/>
        </w:rPr>
        <w:t>суперпроводљивих</w:t>
      </w:r>
      <w:r w:rsidR="0073726D" w:rsidRPr="0073726D">
        <w:rPr>
          <w:rFonts w:eastAsia="Times New Roman"/>
          <w:noProof/>
          <w:sz w:val="24"/>
          <w:szCs w:val="24"/>
          <w:lang w:val="sr-Cyrl-RS"/>
        </w:rPr>
        <w:t xml:space="preserve">” </w:t>
      </w:r>
      <w:r w:rsidR="00A8797A">
        <w:rPr>
          <w:rFonts w:eastAsia="Times New Roman"/>
          <w:noProof/>
          <w:sz w:val="24"/>
          <w:szCs w:val="24"/>
          <w:lang w:val="sr-Cyrl-RS"/>
        </w:rPr>
        <w:t>влакана</w:t>
      </w:r>
      <w:r w:rsidR="0073726D" w:rsidRPr="0073726D">
        <w:rPr>
          <w:rFonts w:eastAsia="Times New Roman"/>
          <w:noProof/>
          <w:sz w:val="24"/>
          <w:szCs w:val="24"/>
          <w:lang w:val="sr-Cyrl-RS"/>
        </w:rPr>
        <w:t xml:space="preserve"> који остају „</w:t>
      </w:r>
      <w:r w:rsidR="00A8797A">
        <w:rPr>
          <w:rFonts w:eastAsia="Times New Roman"/>
          <w:noProof/>
          <w:sz w:val="24"/>
          <w:szCs w:val="24"/>
          <w:lang w:val="sr-Cyrl-RS"/>
        </w:rPr>
        <w:t>суперпроводљиви</w:t>
      </w:r>
      <w:r w:rsidR="0073726D" w:rsidRPr="0073726D">
        <w:rPr>
          <w:rFonts w:eastAsia="Times New Roman"/>
          <w:noProof/>
          <w:sz w:val="24"/>
          <w:szCs w:val="24"/>
          <w:lang w:val="sr-Cyrl-RS"/>
        </w:rPr>
        <w:t xml:space="preserve">” изнад 115 К (– 158,16 </w:t>
      </w:r>
      <w:r w:rsidR="00B55F13">
        <w:rPr>
          <w:rFonts w:eastAsia="Times New Roman"/>
          <w:noProof/>
          <w:sz w:val="24"/>
          <w:szCs w:val="24"/>
          <w:lang w:val="sr-Cyrl-RS"/>
        </w:rPr>
        <w:t>°C</w:t>
      </w:r>
      <w:r w:rsidR="0073726D" w:rsidRPr="0073726D">
        <w:rPr>
          <w:rFonts w:eastAsia="Times New Roman"/>
          <w:noProof/>
          <w:sz w:val="24"/>
          <w:szCs w:val="24"/>
          <w:lang w:val="sr-Cyrl-RS"/>
        </w:rPr>
        <w:t>).</w:t>
      </w:r>
    </w:p>
    <w:p w:rsidR="0073726D" w:rsidRPr="0073726D" w:rsidRDefault="0073726D" w:rsidP="00372522">
      <w:pPr>
        <w:spacing w:line="190" w:lineRule="exact"/>
        <w:jc w:val="both"/>
        <w:rPr>
          <w:noProof/>
          <w:sz w:val="24"/>
          <w:szCs w:val="24"/>
          <w:lang w:val="sr-Cyrl-RS"/>
        </w:rPr>
      </w:pPr>
    </w:p>
    <w:p w:rsidR="0073726D" w:rsidRPr="0073726D" w:rsidRDefault="0073726D" w:rsidP="00372522">
      <w:pPr>
        <w:ind w:left="851"/>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122" w:lineRule="exact"/>
        <w:ind w:left="851"/>
        <w:jc w:val="both"/>
        <w:rPr>
          <w:noProof/>
          <w:sz w:val="24"/>
          <w:szCs w:val="24"/>
          <w:lang w:val="sr-Cyrl-RS"/>
        </w:rPr>
      </w:pPr>
    </w:p>
    <w:p w:rsidR="0073726D" w:rsidRPr="0073726D" w:rsidRDefault="00A8797A" w:rsidP="00372522">
      <w:pPr>
        <w:ind w:left="851"/>
        <w:jc w:val="both"/>
        <w:rPr>
          <w:noProof/>
          <w:sz w:val="24"/>
          <w:szCs w:val="24"/>
          <w:lang w:val="sr-Cyrl-RS"/>
        </w:rPr>
      </w:pPr>
      <w:r>
        <w:rPr>
          <w:rFonts w:eastAsia="Times New Roman"/>
          <w:i/>
          <w:iCs/>
          <w:noProof/>
          <w:sz w:val="24"/>
          <w:szCs w:val="24"/>
          <w:lang w:val="sr-Cyrl-RS"/>
        </w:rPr>
        <w:t>За потребе 1С</w:t>
      </w:r>
      <w:r w:rsidR="0073726D" w:rsidRPr="0073726D">
        <w:rPr>
          <w:rFonts w:eastAsia="Times New Roman"/>
          <w:i/>
          <w:iCs/>
          <w:noProof/>
          <w:sz w:val="24"/>
          <w:szCs w:val="24"/>
          <w:lang w:val="sr-Cyrl-RS"/>
        </w:rPr>
        <w:t>005 ‚</w:t>
      </w:r>
      <w:r>
        <w:rPr>
          <w:rFonts w:eastAsia="Times New Roman"/>
          <w:i/>
          <w:iCs/>
          <w:noProof/>
          <w:sz w:val="24"/>
          <w:szCs w:val="24"/>
          <w:lang w:val="sr-Cyrl-RS"/>
        </w:rPr>
        <w:t>влакна'</w:t>
      </w:r>
      <w:r w:rsidR="0073726D" w:rsidRPr="0073726D">
        <w:rPr>
          <w:rFonts w:eastAsia="Times New Roman"/>
          <w:i/>
          <w:iCs/>
          <w:noProof/>
          <w:sz w:val="24"/>
          <w:szCs w:val="24"/>
          <w:lang w:val="sr-Cyrl-RS"/>
        </w:rPr>
        <w:t xml:space="preserve"> могу бити у облику нити, цилиндра, фолије, врпце или траке.</w:t>
      </w:r>
      <w:r w:rsidR="00BD1FF0">
        <w:rPr>
          <w:rFonts w:eastAsia="Times New Roman"/>
          <w:i/>
          <w:iCs/>
          <w:noProof/>
          <w:sz w:val="24"/>
          <w:szCs w:val="24"/>
          <w:lang w:val="sr-Cyrl-RS"/>
        </w:rPr>
        <w:t xml:space="preserve"> </w:t>
      </w:r>
    </w:p>
    <w:p w:rsidR="0073726D" w:rsidRPr="0073726D" w:rsidRDefault="0073726D" w:rsidP="00372522">
      <w:pPr>
        <w:spacing w:line="207" w:lineRule="exact"/>
        <w:jc w:val="both"/>
        <w:rPr>
          <w:noProof/>
          <w:sz w:val="24"/>
          <w:szCs w:val="24"/>
          <w:lang w:val="sr-Cyrl-RS"/>
        </w:rPr>
      </w:pPr>
    </w:p>
    <w:p w:rsidR="0073726D" w:rsidRPr="00A8797A" w:rsidRDefault="0073726D" w:rsidP="00372522">
      <w:pPr>
        <w:spacing w:line="207" w:lineRule="exact"/>
        <w:jc w:val="both"/>
        <w:rPr>
          <w:b/>
          <w:noProof/>
          <w:sz w:val="24"/>
          <w:szCs w:val="24"/>
          <w:lang w:val="sr-Cyrl-RS"/>
        </w:rPr>
      </w:pPr>
    </w:p>
    <w:p w:rsidR="0073726D" w:rsidRPr="00A8797A" w:rsidRDefault="00A8797A" w:rsidP="00372522">
      <w:pPr>
        <w:tabs>
          <w:tab w:val="left" w:pos="851"/>
        </w:tabs>
        <w:jc w:val="both"/>
        <w:rPr>
          <w:b/>
          <w:noProof/>
          <w:sz w:val="24"/>
          <w:szCs w:val="24"/>
          <w:lang w:val="sr-Cyrl-RS"/>
        </w:rPr>
      </w:pPr>
      <w:r w:rsidRPr="00A8797A">
        <w:rPr>
          <w:rFonts w:eastAsia="Times New Roman"/>
          <w:b/>
          <w:noProof/>
          <w:sz w:val="24"/>
          <w:szCs w:val="24"/>
          <w:lang w:val="sr-Cyrl-RS"/>
        </w:rPr>
        <w:lastRenderedPageBreak/>
        <w:t>1С</w:t>
      </w:r>
      <w:r w:rsidR="0073726D" w:rsidRPr="00A8797A">
        <w:rPr>
          <w:rFonts w:eastAsia="Times New Roman"/>
          <w:b/>
          <w:noProof/>
          <w:sz w:val="24"/>
          <w:szCs w:val="24"/>
          <w:lang w:val="sr-Cyrl-RS"/>
        </w:rPr>
        <w:t>006</w:t>
      </w:r>
      <w:r w:rsidR="0073726D" w:rsidRPr="00A8797A">
        <w:rPr>
          <w:b/>
          <w:noProof/>
          <w:sz w:val="24"/>
          <w:szCs w:val="24"/>
          <w:lang w:val="sr-Cyrl-RS"/>
        </w:rPr>
        <w:tab/>
      </w:r>
      <w:r>
        <w:rPr>
          <w:rFonts w:eastAsia="Times New Roman"/>
          <w:b/>
          <w:noProof/>
          <w:sz w:val="24"/>
          <w:szCs w:val="24"/>
          <w:lang w:val="sr-Cyrl-RS"/>
        </w:rPr>
        <w:t>Флуиди</w:t>
      </w:r>
      <w:r w:rsidR="0073726D" w:rsidRPr="00A8797A">
        <w:rPr>
          <w:rFonts w:eastAsia="Times New Roman"/>
          <w:b/>
          <w:noProof/>
          <w:sz w:val="24"/>
          <w:szCs w:val="24"/>
          <w:lang w:val="sr-Cyrl-RS"/>
        </w:rPr>
        <w:t xml:space="preserve"> и </w:t>
      </w:r>
      <w:r>
        <w:rPr>
          <w:rFonts w:eastAsia="Times New Roman"/>
          <w:b/>
          <w:noProof/>
          <w:sz w:val="24"/>
          <w:szCs w:val="24"/>
          <w:lang w:val="sr-Cyrl-RS"/>
        </w:rPr>
        <w:t>мазива</w:t>
      </w:r>
      <w:r w:rsidR="0073726D" w:rsidRPr="00A8797A">
        <w:rPr>
          <w:rFonts w:eastAsia="Times New Roman"/>
          <w:b/>
          <w:noProof/>
          <w:sz w:val="24"/>
          <w:szCs w:val="24"/>
          <w:lang w:val="sr-Cyrl-RS"/>
        </w:rPr>
        <w:t>, како слиједи:</w:t>
      </w:r>
    </w:p>
    <w:p w:rsidR="0073726D" w:rsidRPr="0073726D" w:rsidRDefault="0073726D" w:rsidP="00372522">
      <w:pPr>
        <w:spacing w:line="206" w:lineRule="exact"/>
        <w:jc w:val="both"/>
        <w:rPr>
          <w:noProof/>
          <w:sz w:val="24"/>
          <w:szCs w:val="24"/>
          <w:lang w:val="sr-Cyrl-RS"/>
        </w:rPr>
      </w:pPr>
    </w:p>
    <w:p w:rsidR="0073726D" w:rsidRPr="0073726D" w:rsidRDefault="00BD1FF0" w:rsidP="00372522">
      <w:pPr>
        <w:tabs>
          <w:tab w:val="left" w:pos="1418"/>
        </w:tabs>
        <w:ind w:left="720"/>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не употребљава се;</w:t>
      </w:r>
    </w:p>
    <w:p w:rsidR="0073726D" w:rsidRPr="0073726D" w:rsidRDefault="0073726D" w:rsidP="00372522">
      <w:pPr>
        <w:tabs>
          <w:tab w:val="left" w:pos="1418"/>
        </w:tabs>
        <w:spacing w:line="206" w:lineRule="exact"/>
        <w:ind w:left="2138" w:hanging="567"/>
        <w:jc w:val="both"/>
        <w:rPr>
          <w:rFonts w:eastAsia="Times New Roman"/>
          <w:noProof/>
          <w:sz w:val="24"/>
          <w:szCs w:val="24"/>
          <w:lang w:val="sr-Cyrl-RS"/>
        </w:rPr>
      </w:pPr>
    </w:p>
    <w:p w:rsidR="0073726D" w:rsidRPr="0073726D" w:rsidRDefault="00BD1FF0" w:rsidP="00372522">
      <w:pPr>
        <w:tabs>
          <w:tab w:val="left" w:pos="1418"/>
        </w:tabs>
        <w:ind w:left="720"/>
        <w:jc w:val="both"/>
        <w:rPr>
          <w:rFonts w:eastAsia="Times New Roman"/>
          <w:noProof/>
          <w:sz w:val="24"/>
          <w:szCs w:val="24"/>
          <w:lang w:val="sr-Cyrl-RS"/>
        </w:rPr>
      </w:pPr>
      <w:r>
        <w:rPr>
          <w:rFonts w:eastAsia="Times New Roman"/>
          <w:noProof/>
          <w:sz w:val="24"/>
          <w:szCs w:val="24"/>
          <w:lang w:val="sr-Cyrl-BA"/>
        </w:rPr>
        <w:t xml:space="preserve">б. </w:t>
      </w:r>
      <w:r w:rsidR="00A8797A">
        <w:rPr>
          <w:rFonts w:eastAsia="Times New Roman"/>
          <w:noProof/>
          <w:sz w:val="24"/>
          <w:szCs w:val="24"/>
          <w:lang w:val="sr-Cyrl-BA"/>
        </w:rPr>
        <w:t>материјали за под</w:t>
      </w:r>
      <w:r w:rsidR="00A8797A">
        <w:rPr>
          <w:rFonts w:eastAsia="Times New Roman"/>
          <w:noProof/>
          <w:sz w:val="24"/>
          <w:szCs w:val="24"/>
          <w:lang w:val="sr-Cyrl-RS"/>
        </w:rPr>
        <w:t>мазивање садрже</w:t>
      </w:r>
      <w:r w:rsidR="0073726D" w:rsidRPr="0073726D">
        <w:rPr>
          <w:rFonts w:eastAsia="Times New Roman"/>
          <w:noProof/>
          <w:sz w:val="24"/>
          <w:szCs w:val="24"/>
          <w:lang w:val="sr-Cyrl-RS"/>
        </w:rPr>
        <w:t xml:space="preserve">, као главни састојак, било који од наведених </w:t>
      </w:r>
      <w:r w:rsidR="00A8797A">
        <w:rPr>
          <w:rFonts w:eastAsia="Times New Roman"/>
          <w:noProof/>
          <w:sz w:val="24"/>
          <w:szCs w:val="24"/>
          <w:lang w:val="sr-Cyrl-RS"/>
        </w:rPr>
        <w:t>једињења</w:t>
      </w:r>
      <w:r w:rsidR="0073726D" w:rsidRPr="0073726D">
        <w:rPr>
          <w:rFonts w:eastAsia="Times New Roman"/>
          <w:noProof/>
          <w:sz w:val="24"/>
          <w:szCs w:val="24"/>
          <w:lang w:val="sr-Cyrl-RS"/>
        </w:rPr>
        <w:t xml:space="preserve"> или материјала:</w:t>
      </w:r>
    </w:p>
    <w:p w:rsidR="0073726D" w:rsidRPr="0073726D" w:rsidRDefault="0073726D" w:rsidP="00372522">
      <w:pPr>
        <w:spacing w:line="207" w:lineRule="exact"/>
        <w:jc w:val="both"/>
        <w:rPr>
          <w:rFonts w:eastAsia="Times New Roman"/>
          <w:noProof/>
          <w:sz w:val="24"/>
          <w:szCs w:val="24"/>
          <w:lang w:val="sr-Cyrl-RS"/>
        </w:rPr>
      </w:pPr>
    </w:p>
    <w:p w:rsidR="0073726D" w:rsidRPr="0073726D" w:rsidRDefault="00A8797A" w:rsidP="00372522">
      <w:pPr>
        <w:numPr>
          <w:ilvl w:val="1"/>
          <w:numId w:val="59"/>
        </w:numPr>
        <w:tabs>
          <w:tab w:val="left" w:pos="2020"/>
        </w:tabs>
        <w:spacing w:line="247" w:lineRule="auto"/>
        <w:ind w:left="1701" w:hanging="283"/>
        <w:jc w:val="both"/>
        <w:rPr>
          <w:rFonts w:eastAsia="Times New Roman"/>
          <w:noProof/>
          <w:sz w:val="24"/>
          <w:szCs w:val="24"/>
          <w:lang w:val="sr-Cyrl-RS"/>
        </w:rPr>
      </w:pPr>
      <w:r>
        <w:rPr>
          <w:rFonts w:eastAsia="Times New Roman"/>
          <w:noProof/>
          <w:sz w:val="24"/>
          <w:szCs w:val="24"/>
          <w:lang w:val="sr-Cyrl-RS"/>
        </w:rPr>
        <w:t>фенилен или алкилфенилен етре или тиоет</w:t>
      </w:r>
      <w:r w:rsidR="0073726D" w:rsidRPr="0073726D">
        <w:rPr>
          <w:rFonts w:eastAsia="Times New Roman"/>
          <w:noProof/>
          <w:sz w:val="24"/>
          <w:szCs w:val="24"/>
          <w:lang w:val="sr-Cyrl-RS"/>
        </w:rPr>
        <w:t xml:space="preserve">ре или њихове </w:t>
      </w:r>
      <w:r>
        <w:rPr>
          <w:rFonts w:eastAsia="Times New Roman"/>
          <w:noProof/>
          <w:sz w:val="24"/>
          <w:szCs w:val="24"/>
          <w:lang w:val="sr-Cyrl-RS"/>
        </w:rPr>
        <w:t>с</w:t>
      </w:r>
      <w:r w:rsidR="00C82973">
        <w:rPr>
          <w:rFonts w:eastAsia="Times New Roman"/>
          <w:noProof/>
          <w:sz w:val="24"/>
          <w:szCs w:val="24"/>
          <w:lang w:val="sr-Cyrl-RS"/>
        </w:rPr>
        <w:t>мј</w:t>
      </w:r>
      <w:r>
        <w:rPr>
          <w:rFonts w:eastAsia="Times New Roman"/>
          <w:noProof/>
          <w:sz w:val="24"/>
          <w:szCs w:val="24"/>
          <w:lang w:val="sr-Cyrl-RS"/>
        </w:rPr>
        <w:t>еше</w:t>
      </w:r>
      <w:r w:rsidR="0073726D" w:rsidRPr="0073726D">
        <w:rPr>
          <w:rFonts w:eastAsia="Times New Roman"/>
          <w:noProof/>
          <w:sz w:val="24"/>
          <w:szCs w:val="24"/>
          <w:lang w:val="sr-Cyrl-RS"/>
        </w:rPr>
        <w:t>, који садржавају више од двије функц</w:t>
      </w:r>
      <w:r>
        <w:rPr>
          <w:rFonts w:eastAsia="Times New Roman"/>
          <w:noProof/>
          <w:sz w:val="24"/>
          <w:szCs w:val="24"/>
          <w:lang w:val="sr-Cyrl-RS"/>
        </w:rPr>
        <w:t>и</w:t>
      </w:r>
      <w:r w:rsidR="00F45795">
        <w:rPr>
          <w:rFonts w:eastAsia="Times New Roman"/>
          <w:noProof/>
          <w:sz w:val="24"/>
          <w:szCs w:val="24"/>
          <w:lang w:val="sr-Cyrl-RS"/>
        </w:rPr>
        <w:t>он</w:t>
      </w:r>
      <w:r w:rsidR="0073726D" w:rsidRPr="0073726D">
        <w:rPr>
          <w:rFonts w:eastAsia="Times New Roman"/>
          <w:noProof/>
          <w:sz w:val="24"/>
          <w:szCs w:val="24"/>
          <w:lang w:val="sr-Cyrl-RS"/>
        </w:rPr>
        <w:t xml:space="preserve">алне </w:t>
      </w:r>
      <w:r>
        <w:rPr>
          <w:rFonts w:eastAsia="Times New Roman"/>
          <w:noProof/>
          <w:sz w:val="24"/>
          <w:szCs w:val="24"/>
          <w:lang w:val="sr-Cyrl-RS"/>
        </w:rPr>
        <w:t>групе етера или тиоет</w:t>
      </w:r>
      <w:r w:rsidR="0073726D" w:rsidRPr="0073726D">
        <w:rPr>
          <w:rFonts w:eastAsia="Times New Roman"/>
          <w:noProof/>
          <w:sz w:val="24"/>
          <w:szCs w:val="24"/>
          <w:lang w:val="sr-Cyrl-RS"/>
        </w:rPr>
        <w:t xml:space="preserve">ра или њихове </w:t>
      </w:r>
      <w:r>
        <w:rPr>
          <w:rFonts w:eastAsia="Times New Roman"/>
          <w:noProof/>
          <w:sz w:val="24"/>
          <w:szCs w:val="24"/>
          <w:lang w:val="sr-Cyrl-RS"/>
        </w:rPr>
        <w:t>с</w:t>
      </w:r>
      <w:r w:rsidR="00C82973">
        <w:rPr>
          <w:rFonts w:eastAsia="Times New Roman"/>
          <w:noProof/>
          <w:sz w:val="24"/>
          <w:szCs w:val="24"/>
          <w:lang w:val="sr-Cyrl-RS"/>
        </w:rPr>
        <w:t>мј</w:t>
      </w:r>
      <w:r>
        <w:rPr>
          <w:rFonts w:eastAsia="Times New Roman"/>
          <w:noProof/>
          <w:sz w:val="24"/>
          <w:szCs w:val="24"/>
          <w:lang w:val="sr-Cyrl-RS"/>
        </w:rPr>
        <w:t>еше</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или</w:t>
      </w:r>
    </w:p>
    <w:p w:rsidR="0073726D" w:rsidRPr="0073726D" w:rsidRDefault="0073726D" w:rsidP="00372522">
      <w:pPr>
        <w:spacing w:line="161" w:lineRule="exact"/>
        <w:ind w:left="1701" w:hanging="283"/>
        <w:jc w:val="both"/>
        <w:rPr>
          <w:rFonts w:eastAsia="Times New Roman"/>
          <w:noProof/>
          <w:sz w:val="24"/>
          <w:szCs w:val="24"/>
          <w:lang w:val="sr-Cyrl-RS"/>
        </w:rPr>
      </w:pPr>
    </w:p>
    <w:p w:rsidR="0073726D" w:rsidRPr="0073726D" w:rsidRDefault="00A8797A" w:rsidP="00372522">
      <w:pPr>
        <w:numPr>
          <w:ilvl w:val="1"/>
          <w:numId w:val="59"/>
        </w:numPr>
        <w:tabs>
          <w:tab w:val="left" w:pos="2020"/>
        </w:tabs>
        <w:spacing w:line="209" w:lineRule="auto"/>
        <w:ind w:left="1701" w:hanging="283"/>
        <w:jc w:val="both"/>
        <w:rPr>
          <w:rFonts w:eastAsia="Times New Roman"/>
          <w:noProof/>
          <w:sz w:val="24"/>
          <w:szCs w:val="24"/>
          <w:lang w:val="sr-Cyrl-RS"/>
        </w:rPr>
      </w:pPr>
      <w:r>
        <w:rPr>
          <w:rFonts w:eastAsia="Times New Roman"/>
          <w:noProof/>
          <w:sz w:val="24"/>
          <w:szCs w:val="24"/>
          <w:lang w:val="sr-Cyrl-RS"/>
        </w:rPr>
        <w:t>флуороване</w:t>
      </w:r>
      <w:r w:rsidR="0073726D" w:rsidRPr="0073726D">
        <w:rPr>
          <w:rFonts w:eastAsia="Times New Roman"/>
          <w:noProof/>
          <w:sz w:val="24"/>
          <w:szCs w:val="24"/>
          <w:lang w:val="sr-Cyrl-RS"/>
        </w:rPr>
        <w:t xml:space="preserve"> силиконске </w:t>
      </w:r>
      <w:r>
        <w:rPr>
          <w:rFonts w:eastAsia="Times New Roman"/>
          <w:noProof/>
          <w:sz w:val="24"/>
          <w:szCs w:val="24"/>
          <w:lang w:val="sr-Cyrl-RS"/>
        </w:rPr>
        <w:t>флуиде</w:t>
      </w:r>
      <w:r w:rsidR="0073726D" w:rsidRPr="0073726D">
        <w:rPr>
          <w:rFonts w:eastAsia="Times New Roman"/>
          <w:noProof/>
          <w:sz w:val="24"/>
          <w:szCs w:val="24"/>
          <w:lang w:val="sr-Cyrl-RS"/>
        </w:rPr>
        <w:t xml:space="preserve"> кинемати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не вискозности мање од 5 000 </w:t>
      </w:r>
      <w:r w:rsidR="00016A4E">
        <w:rPr>
          <w:rFonts w:eastAsia="Times New Roman"/>
          <w:noProof/>
          <w:sz w:val="24"/>
          <w:szCs w:val="24"/>
          <w:lang w:val="sr-Cyrl-RS"/>
        </w:rPr>
        <w:t>mm</w:t>
      </w:r>
      <w:r w:rsidR="0073726D" w:rsidRPr="0073726D">
        <w:rPr>
          <w:rFonts w:eastAsia="Times New Roman"/>
          <w:noProof/>
          <w:sz w:val="24"/>
          <w:szCs w:val="24"/>
          <w:vertAlign w:val="superscript"/>
          <w:lang w:val="sr-Cyrl-RS"/>
        </w:rPr>
        <w:t>2</w:t>
      </w:r>
      <w:r>
        <w:rPr>
          <w:rFonts w:eastAsia="Times New Roman"/>
          <w:noProof/>
          <w:sz w:val="24"/>
          <w:szCs w:val="24"/>
          <w:lang w:val="sr-Cyrl-RS"/>
        </w:rPr>
        <w:t xml:space="preserve"> /</w:t>
      </w:r>
      <w:r>
        <w:rPr>
          <w:rFonts w:eastAsia="Times New Roman"/>
          <w:noProof/>
          <w:sz w:val="24"/>
          <w:szCs w:val="24"/>
          <w:lang w:val="en-US"/>
        </w:rPr>
        <w:t>s</w:t>
      </w:r>
      <w:r w:rsidR="0073726D" w:rsidRPr="0073726D">
        <w:rPr>
          <w:rFonts w:eastAsia="Times New Roman"/>
          <w:noProof/>
          <w:sz w:val="24"/>
          <w:szCs w:val="24"/>
          <w:lang w:val="sr-Cyrl-RS"/>
        </w:rPr>
        <w:t xml:space="preserve"> (5 000 центистока) </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ерене при 298 К (25 </w:t>
      </w:r>
      <w:r w:rsidR="00B55F13">
        <w:rPr>
          <w:rFonts w:eastAsia="Times New Roman"/>
          <w:noProof/>
          <w:sz w:val="24"/>
          <w:szCs w:val="24"/>
          <w:lang w:val="sr-Cyrl-RS"/>
        </w:rPr>
        <w:t>°C</w:t>
      </w:r>
      <w:r w:rsidR="0073726D" w:rsidRPr="0073726D">
        <w:rPr>
          <w:rFonts w:eastAsia="Times New Roman"/>
          <w:noProof/>
          <w:sz w:val="24"/>
          <w:szCs w:val="24"/>
          <w:lang w:val="sr-Cyrl-RS"/>
        </w:rPr>
        <w:t>);</w:t>
      </w:r>
    </w:p>
    <w:p w:rsidR="0073726D" w:rsidRPr="0073726D" w:rsidRDefault="0073726D" w:rsidP="00372522">
      <w:pPr>
        <w:ind w:left="1701" w:hanging="283"/>
        <w:jc w:val="both"/>
        <w:rPr>
          <w:noProof/>
          <w:sz w:val="24"/>
          <w:szCs w:val="24"/>
          <w:lang w:val="sr-Cyrl-RS"/>
        </w:rPr>
      </w:pPr>
    </w:p>
    <w:p w:rsidR="0073726D" w:rsidRPr="0073726D" w:rsidRDefault="00BD1FF0" w:rsidP="00372522">
      <w:pPr>
        <w:tabs>
          <w:tab w:val="left" w:pos="1418"/>
        </w:tabs>
        <w:ind w:left="720"/>
        <w:jc w:val="both"/>
        <w:rPr>
          <w:rFonts w:eastAsia="Times New Roman"/>
          <w:noProof/>
          <w:sz w:val="24"/>
          <w:szCs w:val="24"/>
          <w:lang w:val="sr-Cyrl-RS"/>
        </w:rPr>
      </w:pPr>
      <w:r>
        <w:rPr>
          <w:rFonts w:eastAsia="Times New Roman"/>
          <w:noProof/>
          <w:sz w:val="24"/>
          <w:szCs w:val="24"/>
          <w:lang w:val="sr-Cyrl-RS"/>
        </w:rPr>
        <w:t xml:space="preserve">ц. </w:t>
      </w:r>
      <w:r w:rsidR="00A8797A">
        <w:rPr>
          <w:rFonts w:eastAsia="Times New Roman"/>
          <w:noProof/>
          <w:sz w:val="24"/>
          <w:szCs w:val="24"/>
          <w:lang w:val="sr-Cyrl-RS"/>
        </w:rPr>
        <w:t>течности</w:t>
      </w:r>
      <w:r w:rsidR="0073726D" w:rsidRPr="0073726D">
        <w:rPr>
          <w:rFonts w:eastAsia="Times New Roman"/>
          <w:noProof/>
          <w:sz w:val="24"/>
          <w:szCs w:val="24"/>
          <w:lang w:val="sr-Cyrl-RS"/>
        </w:rPr>
        <w:t xml:space="preserve"> за пригушивање или плутање које имају све од </w:t>
      </w:r>
      <w:r w:rsidR="00A8797A">
        <w:rPr>
          <w:rFonts w:eastAsia="Times New Roman"/>
          <w:noProof/>
          <w:sz w:val="24"/>
          <w:szCs w:val="24"/>
          <w:lang w:val="sr-Cyrl-RS"/>
        </w:rPr>
        <w:t>сљедећих</w:t>
      </w:r>
      <w:r w:rsidR="0073726D" w:rsidRPr="0073726D">
        <w:rPr>
          <w:rFonts w:eastAsia="Times New Roman"/>
          <w:noProof/>
          <w:sz w:val="24"/>
          <w:szCs w:val="24"/>
          <w:lang w:val="sr-Cyrl-RS"/>
        </w:rPr>
        <w:t xml:space="preserve"> </w:t>
      </w:r>
      <w:r w:rsidR="00A8797A">
        <w:rPr>
          <w:rFonts w:eastAsia="Times New Roman"/>
          <w:noProof/>
          <w:sz w:val="24"/>
          <w:szCs w:val="24"/>
          <w:lang w:val="sr-Cyrl-RS"/>
        </w:rPr>
        <w:t>карактеристиика</w:t>
      </w:r>
      <w:r w:rsidR="0073726D" w:rsidRPr="0073726D">
        <w:rPr>
          <w:rFonts w:eastAsia="Times New Roman"/>
          <w:noProof/>
          <w:sz w:val="24"/>
          <w:szCs w:val="24"/>
          <w:lang w:val="sr-Cyrl-RS"/>
        </w:rPr>
        <w:t>:</w:t>
      </w:r>
    </w:p>
    <w:p w:rsidR="0073726D" w:rsidRPr="0073726D" w:rsidRDefault="0073726D" w:rsidP="00372522">
      <w:pPr>
        <w:spacing w:line="190" w:lineRule="exact"/>
        <w:jc w:val="both"/>
        <w:rPr>
          <w:rFonts w:eastAsia="Times New Roman"/>
          <w:noProof/>
          <w:sz w:val="24"/>
          <w:szCs w:val="24"/>
          <w:lang w:val="sr-Cyrl-RS"/>
        </w:rPr>
      </w:pPr>
    </w:p>
    <w:p w:rsidR="0073726D" w:rsidRPr="0073726D" w:rsidRDefault="0073726D" w:rsidP="00372522">
      <w:pPr>
        <w:numPr>
          <w:ilvl w:val="1"/>
          <w:numId w:val="60"/>
        </w:numPr>
        <w:tabs>
          <w:tab w:val="left" w:pos="2000"/>
        </w:tabs>
        <w:ind w:left="1843" w:hanging="425"/>
        <w:jc w:val="both"/>
        <w:rPr>
          <w:rFonts w:eastAsia="Times New Roman"/>
          <w:noProof/>
          <w:sz w:val="24"/>
          <w:szCs w:val="24"/>
          <w:lang w:val="sr-Cyrl-RS"/>
        </w:rPr>
      </w:pPr>
      <w:r w:rsidRPr="0073726D">
        <w:rPr>
          <w:rFonts w:eastAsia="Arial"/>
          <w:noProof/>
          <w:sz w:val="24"/>
          <w:szCs w:val="24"/>
          <w:lang w:val="sr-Cyrl-RS"/>
        </w:rPr>
        <w:t>ч</w:t>
      </w:r>
      <w:r w:rsidRPr="0073726D">
        <w:rPr>
          <w:rFonts w:eastAsia="Times New Roman"/>
          <w:noProof/>
          <w:sz w:val="24"/>
          <w:szCs w:val="24"/>
          <w:lang w:val="sr-Cyrl-RS"/>
        </w:rPr>
        <w:t>исто</w:t>
      </w:r>
      <w:r w:rsidRPr="0073726D">
        <w:rPr>
          <w:rFonts w:eastAsia="Arial"/>
          <w:noProof/>
          <w:sz w:val="24"/>
          <w:szCs w:val="24"/>
          <w:lang w:val="sr-Cyrl-RS"/>
        </w:rPr>
        <w:t>ћ</w:t>
      </w:r>
      <w:r w:rsidRPr="0073726D">
        <w:rPr>
          <w:rFonts w:eastAsia="Times New Roman"/>
          <w:noProof/>
          <w:sz w:val="24"/>
          <w:szCs w:val="24"/>
          <w:lang w:val="sr-Cyrl-RS"/>
        </w:rPr>
        <w:t>а ве</w:t>
      </w:r>
      <w:r w:rsidRPr="0073726D">
        <w:rPr>
          <w:rFonts w:eastAsia="Arial"/>
          <w:noProof/>
          <w:sz w:val="24"/>
          <w:szCs w:val="24"/>
          <w:lang w:val="sr-Cyrl-RS"/>
        </w:rPr>
        <w:t>ћ</w:t>
      </w:r>
      <w:r w:rsidRPr="0073726D">
        <w:rPr>
          <w:rFonts w:eastAsia="Times New Roman"/>
          <w:noProof/>
          <w:sz w:val="24"/>
          <w:szCs w:val="24"/>
          <w:lang w:val="sr-Cyrl-RS"/>
        </w:rPr>
        <w:t>а од 99,8 %;</w:t>
      </w:r>
    </w:p>
    <w:p w:rsidR="0073726D" w:rsidRPr="0073726D" w:rsidRDefault="0073726D" w:rsidP="00372522">
      <w:pPr>
        <w:spacing w:line="188" w:lineRule="exact"/>
        <w:ind w:left="1843" w:hanging="425"/>
        <w:jc w:val="both"/>
        <w:rPr>
          <w:rFonts w:eastAsia="Times New Roman"/>
          <w:noProof/>
          <w:sz w:val="24"/>
          <w:szCs w:val="24"/>
          <w:lang w:val="sr-Cyrl-RS"/>
        </w:rPr>
      </w:pPr>
    </w:p>
    <w:p w:rsidR="0073726D" w:rsidRPr="0073726D" w:rsidRDefault="00417623" w:rsidP="00372522">
      <w:pPr>
        <w:numPr>
          <w:ilvl w:val="1"/>
          <w:numId w:val="60"/>
        </w:numPr>
        <w:tabs>
          <w:tab w:val="left" w:pos="2000"/>
        </w:tabs>
        <w:ind w:left="1843" w:hanging="425"/>
        <w:jc w:val="both"/>
        <w:rPr>
          <w:rFonts w:eastAsia="Times New Roman"/>
          <w:noProof/>
          <w:sz w:val="24"/>
          <w:szCs w:val="24"/>
          <w:lang w:val="sr-Cyrl-RS"/>
        </w:rPr>
      </w:pPr>
      <w:r>
        <w:rPr>
          <w:rFonts w:eastAsia="Times New Roman"/>
          <w:noProof/>
          <w:sz w:val="24"/>
          <w:szCs w:val="24"/>
          <w:lang w:val="sr-Cyrl-RS"/>
        </w:rPr>
        <w:t>садрже</w:t>
      </w:r>
      <w:r w:rsidR="0073726D" w:rsidRPr="0073726D">
        <w:rPr>
          <w:rFonts w:eastAsia="Times New Roman"/>
          <w:noProof/>
          <w:sz w:val="24"/>
          <w:szCs w:val="24"/>
          <w:lang w:val="sr-Cyrl-RS"/>
        </w:rPr>
        <w:t xml:space="preserve"> мање од 25 </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естица од 200 </w:t>
      </w:r>
      <w:r w:rsidR="0073726D" w:rsidRPr="0073726D">
        <w:rPr>
          <w:rFonts w:eastAsia="Arial"/>
          <w:noProof/>
          <w:sz w:val="24"/>
          <w:szCs w:val="24"/>
          <w:lang w:val="sr-Cyrl-RS"/>
        </w:rPr>
        <w:t>μ</w:t>
      </w:r>
      <w:r>
        <w:rPr>
          <w:rFonts w:eastAsia="Times New Roman"/>
          <w:noProof/>
          <w:sz w:val="24"/>
          <w:szCs w:val="24"/>
          <w:lang w:val="en-US"/>
        </w:rPr>
        <w:t>m</w:t>
      </w:r>
      <w:r w:rsidR="0073726D" w:rsidRPr="0073726D">
        <w:rPr>
          <w:rFonts w:eastAsia="Times New Roman"/>
          <w:noProof/>
          <w:sz w:val="24"/>
          <w:szCs w:val="24"/>
          <w:lang w:val="sr-Cyrl-RS"/>
        </w:rPr>
        <w:t xml:space="preserve">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е по вели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ини на 100 </w:t>
      </w:r>
      <w:r>
        <w:rPr>
          <w:rFonts w:eastAsia="Times New Roman"/>
          <w:noProof/>
          <w:sz w:val="24"/>
          <w:szCs w:val="24"/>
          <w:lang w:val="en-US"/>
        </w:rPr>
        <w:t>ml</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w:t>
      </w:r>
    </w:p>
    <w:p w:rsidR="0073726D" w:rsidRPr="0073726D" w:rsidRDefault="0073726D" w:rsidP="00372522">
      <w:pPr>
        <w:spacing w:line="190" w:lineRule="exact"/>
        <w:ind w:left="1843" w:hanging="425"/>
        <w:jc w:val="both"/>
        <w:rPr>
          <w:rFonts w:eastAsia="Times New Roman"/>
          <w:noProof/>
          <w:sz w:val="24"/>
          <w:szCs w:val="24"/>
          <w:lang w:val="sr-Cyrl-RS"/>
        </w:rPr>
      </w:pPr>
    </w:p>
    <w:p w:rsidR="0073726D" w:rsidRPr="0073726D" w:rsidRDefault="0073726D" w:rsidP="00372522">
      <w:pPr>
        <w:numPr>
          <w:ilvl w:val="1"/>
          <w:numId w:val="60"/>
        </w:numPr>
        <w:tabs>
          <w:tab w:val="left" w:pos="2000"/>
        </w:tabs>
        <w:ind w:left="1843" w:hanging="425"/>
        <w:jc w:val="both"/>
        <w:rPr>
          <w:rFonts w:eastAsia="Times New Roman"/>
          <w:noProof/>
          <w:sz w:val="24"/>
          <w:szCs w:val="24"/>
          <w:lang w:val="sr-Cyrl-RS"/>
        </w:rPr>
      </w:pPr>
      <w:r w:rsidRPr="0073726D">
        <w:rPr>
          <w:rFonts w:eastAsia="Times New Roman"/>
          <w:noProof/>
          <w:sz w:val="24"/>
          <w:szCs w:val="24"/>
          <w:lang w:val="sr-Cyrl-RS"/>
        </w:rPr>
        <w:t>произведене су од најмање 85 % било којег од наведе</w:t>
      </w:r>
      <w:r w:rsidR="00417623">
        <w:rPr>
          <w:rFonts w:eastAsia="Times New Roman"/>
          <w:noProof/>
          <w:sz w:val="24"/>
          <w:szCs w:val="24"/>
          <w:lang w:val="sr-Cyrl-RS"/>
        </w:rPr>
        <w:t>них</w:t>
      </w:r>
      <w:r w:rsidR="00417623">
        <w:rPr>
          <w:rFonts w:eastAsia="Times New Roman"/>
          <w:noProof/>
          <w:sz w:val="24"/>
          <w:szCs w:val="24"/>
          <w:lang w:val="sr-Cyrl-BA"/>
        </w:rPr>
        <w:t xml:space="preserve"> једињења</w:t>
      </w:r>
      <w:r w:rsidRPr="0073726D">
        <w:rPr>
          <w:rFonts w:eastAsia="Times New Roman"/>
          <w:noProof/>
          <w:sz w:val="24"/>
          <w:szCs w:val="24"/>
          <w:lang w:val="sr-Cyrl-RS"/>
        </w:rPr>
        <w:t>:</w:t>
      </w:r>
    </w:p>
    <w:p w:rsidR="0073726D" w:rsidRPr="0073726D" w:rsidRDefault="0073726D" w:rsidP="00372522">
      <w:pPr>
        <w:spacing w:line="190" w:lineRule="exact"/>
        <w:jc w:val="both"/>
        <w:rPr>
          <w:rFonts w:eastAsia="Times New Roman"/>
          <w:noProof/>
          <w:sz w:val="24"/>
          <w:szCs w:val="24"/>
          <w:lang w:val="sr-Cyrl-RS"/>
        </w:rPr>
      </w:pPr>
    </w:p>
    <w:p w:rsidR="0073726D" w:rsidRPr="0073726D" w:rsidRDefault="00BD1FF0" w:rsidP="00372522">
      <w:pPr>
        <w:tabs>
          <w:tab w:val="left" w:pos="2220"/>
        </w:tabs>
        <w:ind w:left="1843"/>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дибромтетрафлуоретан</w:t>
      </w:r>
      <w:r w:rsidR="00417623">
        <w:rPr>
          <w:rFonts w:eastAsia="Times New Roman"/>
          <w:noProof/>
          <w:sz w:val="24"/>
          <w:szCs w:val="24"/>
          <w:lang w:val="sr-Cyrl-RS"/>
        </w:rPr>
        <w:t>а</w:t>
      </w:r>
      <w:r w:rsidR="0073726D" w:rsidRPr="0073726D">
        <w:rPr>
          <w:rFonts w:eastAsia="Times New Roman"/>
          <w:noProof/>
          <w:sz w:val="24"/>
          <w:szCs w:val="24"/>
          <w:lang w:val="sr-Cyrl-RS"/>
        </w:rPr>
        <w:t xml:space="preserve"> (</w:t>
      </w:r>
      <w:r w:rsidR="003B5884">
        <w:rPr>
          <w:rFonts w:eastAsia="Times New Roman"/>
          <w:noProof/>
          <w:sz w:val="24"/>
          <w:szCs w:val="24"/>
          <w:lang w:val="sr-Cyrl-RS"/>
        </w:rPr>
        <w:t>CAS</w:t>
      </w:r>
      <w:r w:rsidR="0073726D" w:rsidRPr="0073726D">
        <w:rPr>
          <w:rFonts w:eastAsia="Times New Roman"/>
          <w:noProof/>
          <w:sz w:val="24"/>
          <w:szCs w:val="24"/>
          <w:lang w:val="sr-Cyrl-RS"/>
        </w:rPr>
        <w:t xml:space="preserve"> 25497-30-7, 124-73-2, 27336-23-8);</w:t>
      </w:r>
    </w:p>
    <w:p w:rsidR="0073726D" w:rsidRPr="0073726D" w:rsidRDefault="0073726D" w:rsidP="00372522">
      <w:pPr>
        <w:spacing w:line="190" w:lineRule="exact"/>
        <w:ind w:left="3686"/>
        <w:jc w:val="both"/>
        <w:rPr>
          <w:rFonts w:eastAsia="Times New Roman"/>
          <w:noProof/>
          <w:sz w:val="24"/>
          <w:szCs w:val="24"/>
          <w:lang w:val="sr-Cyrl-RS"/>
        </w:rPr>
      </w:pPr>
    </w:p>
    <w:p w:rsidR="0073726D" w:rsidRPr="0073726D" w:rsidRDefault="00BD1FF0" w:rsidP="00372522">
      <w:pPr>
        <w:tabs>
          <w:tab w:val="left" w:pos="2220"/>
        </w:tabs>
        <w:ind w:left="1843"/>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поли</w:t>
      </w:r>
      <w:r w:rsidR="00F45795">
        <w:rPr>
          <w:rFonts w:eastAsia="Times New Roman"/>
          <w:noProof/>
          <w:sz w:val="24"/>
          <w:szCs w:val="24"/>
          <w:lang w:val="sr-Cyrl-RS"/>
        </w:rPr>
        <w:t>хлор</w:t>
      </w:r>
      <w:r w:rsidR="0073726D" w:rsidRPr="0073726D">
        <w:rPr>
          <w:rFonts w:eastAsia="Times New Roman"/>
          <w:noProof/>
          <w:sz w:val="24"/>
          <w:szCs w:val="24"/>
          <w:lang w:val="sr-Cyrl-RS"/>
        </w:rPr>
        <w:t>трифлуоретилен</w:t>
      </w:r>
      <w:r w:rsidR="00417623">
        <w:rPr>
          <w:rFonts w:eastAsia="Times New Roman"/>
          <w:noProof/>
          <w:sz w:val="24"/>
          <w:szCs w:val="24"/>
          <w:lang w:val="sr-Cyrl-RS"/>
        </w:rPr>
        <w:t>а</w:t>
      </w:r>
      <w:r w:rsidR="0073726D" w:rsidRPr="0073726D">
        <w:rPr>
          <w:rFonts w:eastAsia="Times New Roman"/>
          <w:noProof/>
          <w:sz w:val="24"/>
          <w:szCs w:val="24"/>
          <w:lang w:val="sr-Cyrl-RS"/>
        </w:rPr>
        <w:t xml:space="preserve"> (само модификације уља и воска); </w:t>
      </w:r>
      <w:r w:rsidR="0073726D" w:rsidRPr="0073726D">
        <w:rPr>
          <w:rFonts w:eastAsia="Times New Roman"/>
          <w:noProof/>
          <w:sz w:val="24"/>
          <w:szCs w:val="24"/>
          <w:u w:val="single"/>
          <w:lang w:val="sr-Cyrl-RS"/>
        </w:rPr>
        <w:t>или</w:t>
      </w:r>
    </w:p>
    <w:p w:rsidR="0073726D" w:rsidRPr="0073726D" w:rsidRDefault="0073726D" w:rsidP="00372522">
      <w:pPr>
        <w:spacing w:line="189" w:lineRule="exact"/>
        <w:ind w:left="3686"/>
        <w:jc w:val="both"/>
        <w:rPr>
          <w:rFonts w:eastAsia="Times New Roman"/>
          <w:noProof/>
          <w:sz w:val="24"/>
          <w:szCs w:val="24"/>
          <w:lang w:val="sr-Cyrl-RS"/>
        </w:rPr>
      </w:pPr>
    </w:p>
    <w:p w:rsidR="0073726D" w:rsidRPr="0073726D" w:rsidRDefault="00BD1FF0" w:rsidP="00372522">
      <w:pPr>
        <w:tabs>
          <w:tab w:val="left" w:pos="2220"/>
        </w:tabs>
        <w:ind w:left="1843"/>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полибромтрифлуоретилен</w:t>
      </w:r>
      <w:r w:rsidR="00417623">
        <w:rPr>
          <w:rFonts w:eastAsia="Times New Roman"/>
          <w:noProof/>
          <w:sz w:val="24"/>
          <w:szCs w:val="24"/>
          <w:lang w:val="sr-Cyrl-RS"/>
        </w:rPr>
        <w:t>а</w:t>
      </w:r>
      <w:r w:rsidR="0073726D" w:rsidRPr="0073726D">
        <w:rPr>
          <w:rFonts w:eastAsia="Times New Roman"/>
          <w:noProof/>
          <w:sz w:val="24"/>
          <w:szCs w:val="24"/>
          <w:lang w:val="sr-Cyrl-RS"/>
        </w:rPr>
        <w:t>;</w:t>
      </w:r>
    </w:p>
    <w:p w:rsidR="0073726D" w:rsidRPr="0073726D" w:rsidRDefault="0073726D" w:rsidP="00372522">
      <w:pPr>
        <w:spacing w:line="190" w:lineRule="exact"/>
        <w:ind w:left="1843"/>
        <w:jc w:val="both"/>
        <w:rPr>
          <w:rFonts w:eastAsia="Times New Roman"/>
          <w:noProof/>
          <w:sz w:val="24"/>
          <w:szCs w:val="24"/>
          <w:lang w:val="sr-Cyrl-RS"/>
        </w:rPr>
      </w:pPr>
    </w:p>
    <w:p w:rsidR="0073726D" w:rsidRPr="0073726D" w:rsidRDefault="00BD1FF0" w:rsidP="00372522">
      <w:pPr>
        <w:tabs>
          <w:tab w:val="left" w:pos="851"/>
        </w:tabs>
        <w:ind w:left="720"/>
        <w:jc w:val="both"/>
        <w:rPr>
          <w:rFonts w:eastAsia="Times New Roman"/>
          <w:noProof/>
          <w:sz w:val="24"/>
          <w:szCs w:val="24"/>
          <w:lang w:val="sr-Cyrl-RS"/>
        </w:rPr>
      </w:pPr>
      <w:r>
        <w:rPr>
          <w:rFonts w:eastAsia="Times New Roman"/>
          <w:noProof/>
          <w:sz w:val="24"/>
          <w:szCs w:val="24"/>
          <w:lang w:val="sr-Cyrl-RS"/>
        </w:rPr>
        <w:t xml:space="preserve">д. </w:t>
      </w:r>
      <w:r w:rsidR="00417623">
        <w:rPr>
          <w:rFonts w:eastAsia="Times New Roman"/>
          <w:noProof/>
          <w:sz w:val="24"/>
          <w:szCs w:val="24"/>
          <w:lang w:val="sr-Cyrl-RS"/>
        </w:rPr>
        <w:t>ф</w:t>
      </w:r>
      <w:r w:rsidR="00417623" w:rsidRPr="00417623">
        <w:rPr>
          <w:rFonts w:eastAsia="Times New Roman"/>
          <w:noProof/>
          <w:sz w:val="24"/>
          <w:szCs w:val="24"/>
          <w:lang w:val="sr-Cyrl-RS"/>
        </w:rPr>
        <w:t xml:space="preserve">луороугљеничне </w:t>
      </w:r>
      <w:r w:rsidR="0073726D" w:rsidRPr="0073726D">
        <w:rPr>
          <w:rFonts w:eastAsia="Times New Roman"/>
          <w:noProof/>
          <w:sz w:val="24"/>
          <w:szCs w:val="24"/>
          <w:lang w:val="sr-Cyrl-RS"/>
        </w:rPr>
        <w:t xml:space="preserve">електронске расхладне </w:t>
      </w:r>
      <w:r w:rsidR="00417623">
        <w:rPr>
          <w:rFonts w:eastAsia="Times New Roman"/>
          <w:noProof/>
          <w:sz w:val="24"/>
          <w:szCs w:val="24"/>
          <w:lang w:val="sr-Cyrl-RS"/>
        </w:rPr>
        <w:t>течности</w:t>
      </w:r>
      <w:r w:rsidR="0073726D" w:rsidRPr="0073726D">
        <w:rPr>
          <w:rFonts w:eastAsia="Times New Roman"/>
          <w:noProof/>
          <w:sz w:val="24"/>
          <w:szCs w:val="24"/>
          <w:lang w:val="sr-Cyrl-RS"/>
        </w:rPr>
        <w:t xml:space="preserve"> које имају све сљеде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417623">
        <w:rPr>
          <w:rFonts w:eastAsia="Times New Roman"/>
          <w:noProof/>
          <w:sz w:val="24"/>
          <w:szCs w:val="24"/>
          <w:lang w:val="sr-Cyrl-RS"/>
        </w:rPr>
        <w:t>карактеристике</w:t>
      </w:r>
      <w:r w:rsidR="0073726D" w:rsidRPr="0073726D">
        <w:rPr>
          <w:rFonts w:eastAsia="Times New Roman"/>
          <w:noProof/>
          <w:sz w:val="24"/>
          <w:szCs w:val="24"/>
          <w:lang w:val="sr-Cyrl-RS"/>
        </w:rPr>
        <w:t>:</w:t>
      </w:r>
    </w:p>
    <w:p w:rsidR="0073726D" w:rsidRPr="0073726D" w:rsidRDefault="00417623" w:rsidP="00372522">
      <w:pPr>
        <w:tabs>
          <w:tab w:val="left" w:pos="2940"/>
        </w:tabs>
        <w:spacing w:line="190" w:lineRule="exact"/>
        <w:jc w:val="both"/>
        <w:rPr>
          <w:rFonts w:eastAsia="Times New Roman"/>
          <w:noProof/>
          <w:sz w:val="24"/>
          <w:szCs w:val="24"/>
          <w:lang w:val="sr-Cyrl-RS"/>
        </w:rPr>
      </w:pPr>
      <w:r>
        <w:rPr>
          <w:rFonts w:eastAsia="Times New Roman"/>
          <w:noProof/>
          <w:sz w:val="24"/>
          <w:szCs w:val="24"/>
          <w:lang w:val="sr-Cyrl-RS"/>
        </w:rPr>
        <w:tab/>
      </w:r>
    </w:p>
    <w:p w:rsidR="0073726D" w:rsidRPr="00077328" w:rsidRDefault="00417623" w:rsidP="001A55A8">
      <w:pPr>
        <w:pStyle w:val="ListParagraph"/>
        <w:numPr>
          <w:ilvl w:val="0"/>
          <w:numId w:val="526"/>
        </w:numPr>
        <w:tabs>
          <w:tab w:val="left" w:pos="2000"/>
        </w:tabs>
        <w:jc w:val="both"/>
        <w:rPr>
          <w:rFonts w:eastAsia="Times New Roman"/>
          <w:noProof/>
          <w:sz w:val="24"/>
          <w:szCs w:val="24"/>
          <w:lang w:val="sr-Cyrl-RS"/>
        </w:rPr>
      </w:pPr>
      <w:r w:rsidRPr="00077328">
        <w:rPr>
          <w:rFonts w:eastAsia="Times New Roman"/>
          <w:noProof/>
          <w:sz w:val="24"/>
          <w:szCs w:val="24"/>
          <w:lang w:val="sr-Cyrl-RS"/>
        </w:rPr>
        <w:t>садрже</w:t>
      </w:r>
      <w:r w:rsidR="0073726D" w:rsidRPr="00077328">
        <w:rPr>
          <w:rFonts w:eastAsia="Times New Roman"/>
          <w:noProof/>
          <w:sz w:val="24"/>
          <w:szCs w:val="24"/>
          <w:lang w:val="sr-Cyrl-RS"/>
        </w:rPr>
        <w:t xml:space="preserve"> 85 % или више масеног удјела било </w:t>
      </w:r>
      <w:r w:rsidR="0073726D" w:rsidRPr="00077328">
        <w:rPr>
          <w:rFonts w:eastAsia="Arial"/>
          <w:noProof/>
          <w:sz w:val="24"/>
          <w:szCs w:val="24"/>
          <w:lang w:val="sr-Cyrl-RS"/>
        </w:rPr>
        <w:t>ч</w:t>
      </w:r>
      <w:r w:rsidR="0073726D" w:rsidRPr="00077328">
        <w:rPr>
          <w:rFonts w:eastAsia="Times New Roman"/>
          <w:noProof/>
          <w:sz w:val="24"/>
          <w:szCs w:val="24"/>
          <w:lang w:val="sr-Cyrl-RS"/>
        </w:rPr>
        <w:t xml:space="preserve">ега од наведенога или њихових </w:t>
      </w:r>
      <w:r w:rsidR="00C82973" w:rsidRPr="00077328">
        <w:rPr>
          <w:rFonts w:eastAsia="Times New Roman"/>
          <w:noProof/>
          <w:sz w:val="24"/>
          <w:szCs w:val="24"/>
          <w:lang w:val="sr-Cyrl-RS"/>
        </w:rPr>
        <w:t>мј</w:t>
      </w:r>
      <w:r w:rsidR="0073726D" w:rsidRPr="00077328">
        <w:rPr>
          <w:rFonts w:eastAsia="Times New Roman"/>
          <w:noProof/>
          <w:sz w:val="24"/>
          <w:szCs w:val="24"/>
          <w:lang w:val="sr-Cyrl-RS"/>
        </w:rPr>
        <w:t>ешавина:</w:t>
      </w:r>
    </w:p>
    <w:p w:rsidR="0073726D" w:rsidRPr="0073726D" w:rsidRDefault="0073726D" w:rsidP="00372522">
      <w:pPr>
        <w:spacing w:line="190" w:lineRule="exact"/>
        <w:jc w:val="both"/>
        <w:rPr>
          <w:rFonts w:eastAsia="Times New Roman"/>
          <w:noProof/>
          <w:sz w:val="24"/>
          <w:szCs w:val="24"/>
          <w:lang w:val="sr-Cyrl-RS"/>
        </w:rPr>
      </w:pPr>
    </w:p>
    <w:p w:rsidR="0073726D" w:rsidRPr="0073726D" w:rsidRDefault="00BD1FF0" w:rsidP="00372522">
      <w:pPr>
        <w:tabs>
          <w:tab w:val="left" w:pos="2220"/>
        </w:tabs>
        <w:ind w:left="1701"/>
        <w:rPr>
          <w:rFonts w:eastAsia="Times New Roman"/>
          <w:noProof/>
          <w:sz w:val="24"/>
          <w:szCs w:val="24"/>
          <w:lang w:val="sr-Cyrl-RS"/>
        </w:rPr>
      </w:pPr>
      <w:r>
        <w:rPr>
          <w:rFonts w:eastAsia="Times New Roman"/>
          <w:noProof/>
          <w:sz w:val="24"/>
          <w:szCs w:val="24"/>
          <w:lang w:val="sr-Cyrl-RS"/>
        </w:rPr>
        <w:t xml:space="preserve">а. </w:t>
      </w:r>
      <w:r w:rsidR="00417623">
        <w:rPr>
          <w:rFonts w:eastAsia="Times New Roman"/>
          <w:noProof/>
          <w:sz w:val="24"/>
          <w:szCs w:val="24"/>
          <w:lang w:val="sr-Cyrl-RS"/>
        </w:rPr>
        <w:t>моно</w:t>
      </w:r>
      <w:r w:rsidR="00C82973">
        <w:rPr>
          <w:rFonts w:eastAsia="Times New Roman"/>
          <w:noProof/>
          <w:sz w:val="24"/>
          <w:szCs w:val="24"/>
          <w:lang w:val="sr-Cyrl-RS"/>
        </w:rPr>
        <w:t>мј</w:t>
      </w:r>
      <w:r w:rsidR="00417623">
        <w:rPr>
          <w:rFonts w:eastAsia="Times New Roman"/>
          <w:noProof/>
          <w:sz w:val="24"/>
          <w:szCs w:val="24"/>
          <w:lang w:val="sr-Cyrl-RS"/>
        </w:rPr>
        <w:t>ерних</w:t>
      </w:r>
      <w:r w:rsidR="0073726D" w:rsidRPr="0073726D">
        <w:rPr>
          <w:rFonts w:eastAsia="Times New Roman"/>
          <w:noProof/>
          <w:sz w:val="24"/>
          <w:szCs w:val="24"/>
          <w:lang w:val="sr-Cyrl-RS"/>
        </w:rPr>
        <w:t xml:space="preserve"> </w:t>
      </w:r>
      <w:r w:rsidR="00417623">
        <w:rPr>
          <w:rFonts w:eastAsia="Times New Roman"/>
          <w:noProof/>
          <w:sz w:val="24"/>
          <w:szCs w:val="24"/>
          <w:lang w:val="sr-Cyrl-RS"/>
        </w:rPr>
        <w:t>облика</w:t>
      </w:r>
      <w:r w:rsidR="0073726D" w:rsidRPr="0073726D">
        <w:rPr>
          <w:rFonts w:eastAsia="Times New Roman"/>
          <w:noProof/>
          <w:sz w:val="24"/>
          <w:szCs w:val="24"/>
          <w:lang w:val="sr-Cyrl-RS"/>
        </w:rPr>
        <w:t xml:space="preserve"> пер</w:t>
      </w:r>
      <w:r w:rsidR="00417623">
        <w:rPr>
          <w:rFonts w:eastAsia="Times New Roman"/>
          <w:noProof/>
          <w:sz w:val="24"/>
          <w:szCs w:val="24"/>
          <w:lang w:val="sr-Cyrl-RS"/>
        </w:rPr>
        <w:t xml:space="preserve">флуорполиалкил етар-триазина или </w:t>
      </w:r>
      <w:r w:rsidR="0073726D" w:rsidRPr="0073726D">
        <w:rPr>
          <w:rFonts w:eastAsia="Times New Roman"/>
          <w:noProof/>
          <w:sz w:val="24"/>
          <w:szCs w:val="24"/>
          <w:lang w:val="sr-Cyrl-RS"/>
        </w:rPr>
        <w:t>перфлуор</w:t>
      </w:r>
      <w:r w:rsidR="00417623">
        <w:rPr>
          <w:rFonts w:eastAsia="Times New Roman"/>
          <w:noProof/>
          <w:sz w:val="24"/>
          <w:szCs w:val="24"/>
          <w:lang w:val="sr-Cyrl-RS"/>
        </w:rPr>
        <w:t xml:space="preserve"> алифатских ета</w:t>
      </w:r>
      <w:r w:rsidR="0073726D" w:rsidRPr="0073726D">
        <w:rPr>
          <w:rFonts w:eastAsia="Times New Roman"/>
          <w:noProof/>
          <w:sz w:val="24"/>
          <w:szCs w:val="24"/>
          <w:lang w:val="sr-Cyrl-RS"/>
        </w:rPr>
        <w:t>ра;</w:t>
      </w:r>
    </w:p>
    <w:p w:rsidR="0073726D" w:rsidRPr="0073726D" w:rsidRDefault="0073726D" w:rsidP="00372522">
      <w:pPr>
        <w:spacing w:line="189" w:lineRule="exact"/>
        <w:ind w:left="3828" w:hanging="284"/>
        <w:rPr>
          <w:rFonts w:eastAsia="Times New Roman"/>
          <w:noProof/>
          <w:sz w:val="24"/>
          <w:szCs w:val="24"/>
          <w:lang w:val="sr-Cyrl-RS"/>
        </w:rPr>
      </w:pPr>
    </w:p>
    <w:p w:rsidR="0073726D" w:rsidRPr="0073726D" w:rsidRDefault="00BD1FF0" w:rsidP="00372522">
      <w:pPr>
        <w:tabs>
          <w:tab w:val="left" w:pos="2220"/>
        </w:tabs>
        <w:ind w:left="1701"/>
        <w:jc w:val="both"/>
        <w:rPr>
          <w:rFonts w:eastAsia="Times New Roman"/>
          <w:noProof/>
          <w:sz w:val="24"/>
          <w:szCs w:val="24"/>
          <w:lang w:val="sr-Cyrl-RS"/>
        </w:rPr>
      </w:pPr>
      <w:r>
        <w:rPr>
          <w:rFonts w:eastAsia="Times New Roman"/>
          <w:noProof/>
          <w:sz w:val="24"/>
          <w:szCs w:val="24"/>
          <w:lang w:val="sr-Cyrl-RS"/>
        </w:rPr>
        <w:t xml:space="preserve">б. </w:t>
      </w:r>
      <w:r w:rsidR="00417623">
        <w:rPr>
          <w:rFonts w:eastAsia="Times New Roman"/>
          <w:noProof/>
          <w:sz w:val="24"/>
          <w:szCs w:val="24"/>
          <w:lang w:val="sr-Cyrl-RS"/>
        </w:rPr>
        <w:t>перфлуоралкиламине</w:t>
      </w:r>
      <w:r w:rsidR="0073726D" w:rsidRPr="0073726D">
        <w:rPr>
          <w:rFonts w:eastAsia="Times New Roman"/>
          <w:noProof/>
          <w:sz w:val="24"/>
          <w:szCs w:val="24"/>
          <w:lang w:val="sr-Cyrl-RS"/>
        </w:rPr>
        <w:t>;</w:t>
      </w:r>
    </w:p>
    <w:p w:rsidR="0073726D" w:rsidRPr="0073726D" w:rsidRDefault="0073726D" w:rsidP="00372522">
      <w:pPr>
        <w:spacing w:line="190" w:lineRule="exact"/>
        <w:ind w:left="3828" w:hanging="284"/>
        <w:jc w:val="both"/>
        <w:rPr>
          <w:rFonts w:eastAsia="Times New Roman"/>
          <w:noProof/>
          <w:sz w:val="24"/>
          <w:szCs w:val="24"/>
          <w:lang w:val="sr-Cyrl-RS"/>
        </w:rPr>
      </w:pPr>
    </w:p>
    <w:p w:rsidR="0073726D" w:rsidRPr="0073726D" w:rsidRDefault="00BD1FF0" w:rsidP="00372522">
      <w:pPr>
        <w:tabs>
          <w:tab w:val="left" w:pos="2220"/>
        </w:tabs>
        <w:ind w:left="1701"/>
        <w:jc w:val="both"/>
        <w:rPr>
          <w:rFonts w:eastAsia="Times New Roman"/>
          <w:noProof/>
          <w:sz w:val="24"/>
          <w:szCs w:val="24"/>
          <w:lang w:val="sr-Cyrl-RS"/>
        </w:rPr>
      </w:pPr>
      <w:r>
        <w:rPr>
          <w:rFonts w:eastAsia="Times New Roman"/>
          <w:noProof/>
          <w:sz w:val="24"/>
          <w:szCs w:val="24"/>
          <w:lang w:val="sr-Cyrl-RS"/>
        </w:rPr>
        <w:t xml:space="preserve">ц. </w:t>
      </w:r>
      <w:r w:rsidR="00417623">
        <w:rPr>
          <w:rFonts w:eastAsia="Times New Roman"/>
          <w:noProof/>
          <w:sz w:val="24"/>
          <w:szCs w:val="24"/>
          <w:lang w:val="sr-Cyrl-RS"/>
        </w:rPr>
        <w:t>перфлуорциклоалкане</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или</w:t>
      </w:r>
    </w:p>
    <w:p w:rsidR="0073726D" w:rsidRPr="0073726D" w:rsidRDefault="0073726D" w:rsidP="00372522">
      <w:pPr>
        <w:spacing w:line="190" w:lineRule="exact"/>
        <w:ind w:left="3828" w:hanging="284"/>
        <w:jc w:val="both"/>
        <w:rPr>
          <w:rFonts w:eastAsia="Times New Roman"/>
          <w:noProof/>
          <w:sz w:val="24"/>
          <w:szCs w:val="24"/>
          <w:lang w:val="sr-Cyrl-RS"/>
        </w:rPr>
      </w:pPr>
    </w:p>
    <w:p w:rsidR="0073726D" w:rsidRPr="0073726D" w:rsidRDefault="00BD1FF0" w:rsidP="00372522">
      <w:pPr>
        <w:tabs>
          <w:tab w:val="left" w:pos="2220"/>
        </w:tabs>
        <w:ind w:left="1701"/>
        <w:jc w:val="both"/>
        <w:rPr>
          <w:rFonts w:eastAsia="Times New Roman"/>
          <w:noProof/>
          <w:sz w:val="24"/>
          <w:szCs w:val="24"/>
          <w:lang w:val="sr-Cyrl-RS"/>
        </w:rPr>
      </w:pPr>
      <w:r>
        <w:rPr>
          <w:rFonts w:eastAsia="Times New Roman"/>
          <w:noProof/>
          <w:sz w:val="24"/>
          <w:szCs w:val="24"/>
          <w:lang w:val="sr-Cyrl-RS"/>
        </w:rPr>
        <w:t xml:space="preserve">д. </w:t>
      </w:r>
      <w:r w:rsidR="00417623">
        <w:rPr>
          <w:rFonts w:eastAsia="Times New Roman"/>
          <w:noProof/>
          <w:sz w:val="24"/>
          <w:szCs w:val="24"/>
          <w:lang w:val="sr-Cyrl-RS"/>
        </w:rPr>
        <w:t>перфлуоралкане</w:t>
      </w:r>
      <w:r w:rsidR="0073726D" w:rsidRPr="0073726D">
        <w:rPr>
          <w:rFonts w:eastAsia="Times New Roman"/>
          <w:noProof/>
          <w:sz w:val="24"/>
          <w:szCs w:val="24"/>
          <w:lang w:val="sr-Cyrl-RS"/>
        </w:rPr>
        <w:t>;</w:t>
      </w:r>
    </w:p>
    <w:p w:rsidR="0073726D" w:rsidRPr="0073726D" w:rsidRDefault="0073726D" w:rsidP="00372522">
      <w:pPr>
        <w:spacing w:line="190" w:lineRule="exact"/>
        <w:jc w:val="both"/>
        <w:rPr>
          <w:rFonts w:eastAsia="Times New Roman"/>
          <w:noProof/>
          <w:sz w:val="24"/>
          <w:szCs w:val="24"/>
          <w:lang w:val="sr-Cyrl-RS"/>
        </w:rPr>
      </w:pPr>
    </w:p>
    <w:p w:rsidR="0073726D" w:rsidRPr="00077328" w:rsidRDefault="00417623" w:rsidP="001A55A8">
      <w:pPr>
        <w:pStyle w:val="ListParagraph"/>
        <w:numPr>
          <w:ilvl w:val="0"/>
          <w:numId w:val="526"/>
        </w:numPr>
        <w:tabs>
          <w:tab w:val="left" w:pos="1701"/>
        </w:tabs>
        <w:jc w:val="both"/>
        <w:rPr>
          <w:rFonts w:eastAsia="Times New Roman"/>
          <w:noProof/>
          <w:sz w:val="24"/>
          <w:szCs w:val="24"/>
          <w:lang w:val="sr-Cyrl-RS"/>
        </w:rPr>
      </w:pPr>
      <w:r w:rsidRPr="00077328">
        <w:rPr>
          <w:rFonts w:eastAsia="Times New Roman"/>
          <w:noProof/>
          <w:sz w:val="24"/>
          <w:szCs w:val="24"/>
          <w:lang w:val="sr-Cyrl-RS"/>
        </w:rPr>
        <w:t>густина</w:t>
      </w:r>
      <w:r w:rsidR="0073726D" w:rsidRPr="00077328">
        <w:rPr>
          <w:rFonts w:eastAsia="Times New Roman"/>
          <w:noProof/>
          <w:sz w:val="24"/>
          <w:szCs w:val="24"/>
          <w:lang w:val="sr-Cyrl-RS"/>
        </w:rPr>
        <w:t xml:space="preserve"> при 298 К (25 </w:t>
      </w:r>
      <w:r w:rsidR="00B55F13" w:rsidRPr="00077328">
        <w:rPr>
          <w:rFonts w:eastAsia="Times New Roman"/>
          <w:noProof/>
          <w:sz w:val="24"/>
          <w:szCs w:val="24"/>
          <w:lang w:val="sr-Cyrl-RS"/>
        </w:rPr>
        <w:t>°C</w:t>
      </w:r>
      <w:r w:rsidRPr="00077328">
        <w:rPr>
          <w:rFonts w:eastAsia="Times New Roman"/>
          <w:noProof/>
          <w:sz w:val="24"/>
          <w:szCs w:val="24"/>
          <w:lang w:val="sr-Cyrl-RS"/>
        </w:rPr>
        <w:t xml:space="preserve">) износи 1,5 </w:t>
      </w:r>
      <w:r w:rsidRPr="00077328">
        <w:rPr>
          <w:rFonts w:eastAsia="Times New Roman"/>
          <w:noProof/>
          <w:sz w:val="24"/>
          <w:szCs w:val="24"/>
          <w:lang w:val="en-US"/>
        </w:rPr>
        <w:t>g</w:t>
      </w:r>
      <w:r w:rsidR="0073726D" w:rsidRPr="00077328">
        <w:rPr>
          <w:rFonts w:eastAsia="Times New Roman"/>
          <w:noProof/>
          <w:sz w:val="24"/>
          <w:szCs w:val="24"/>
          <w:lang w:val="sr-Cyrl-RS"/>
        </w:rPr>
        <w:t>/</w:t>
      </w:r>
      <w:r w:rsidRPr="00077328">
        <w:rPr>
          <w:rFonts w:eastAsia="Times New Roman"/>
          <w:noProof/>
          <w:sz w:val="24"/>
          <w:szCs w:val="24"/>
          <w:lang w:val="en-US"/>
        </w:rPr>
        <w:t>ml</w:t>
      </w:r>
      <w:r w:rsidR="0073726D" w:rsidRPr="00077328">
        <w:rPr>
          <w:rFonts w:eastAsia="Times New Roman"/>
          <w:noProof/>
          <w:sz w:val="24"/>
          <w:szCs w:val="24"/>
          <w:lang w:val="sr-Cyrl-RS"/>
        </w:rPr>
        <w:t xml:space="preserve"> или више;</w:t>
      </w:r>
    </w:p>
    <w:p w:rsidR="0073726D" w:rsidRPr="0073726D" w:rsidRDefault="0073726D" w:rsidP="00077328">
      <w:pPr>
        <w:tabs>
          <w:tab w:val="left" w:pos="1701"/>
        </w:tabs>
        <w:spacing w:line="188" w:lineRule="exact"/>
        <w:ind w:left="1418"/>
        <w:jc w:val="both"/>
        <w:rPr>
          <w:rFonts w:eastAsia="Times New Roman"/>
          <w:noProof/>
          <w:sz w:val="24"/>
          <w:szCs w:val="24"/>
          <w:lang w:val="sr-Cyrl-RS"/>
        </w:rPr>
      </w:pPr>
    </w:p>
    <w:p w:rsidR="0073726D" w:rsidRPr="00077328" w:rsidRDefault="0073726D" w:rsidP="001A55A8">
      <w:pPr>
        <w:pStyle w:val="ListParagraph"/>
        <w:numPr>
          <w:ilvl w:val="0"/>
          <w:numId w:val="526"/>
        </w:numPr>
        <w:tabs>
          <w:tab w:val="left" w:pos="1701"/>
        </w:tabs>
        <w:jc w:val="both"/>
        <w:rPr>
          <w:rFonts w:eastAsia="Times New Roman"/>
          <w:noProof/>
          <w:sz w:val="24"/>
          <w:szCs w:val="24"/>
          <w:lang w:val="sr-Cyrl-RS"/>
        </w:rPr>
      </w:pPr>
      <w:r w:rsidRPr="00077328">
        <w:rPr>
          <w:rFonts w:eastAsia="Times New Roman"/>
          <w:noProof/>
          <w:sz w:val="24"/>
          <w:szCs w:val="24"/>
          <w:lang w:val="sr-Cyrl-RS"/>
        </w:rPr>
        <w:t xml:space="preserve">у </w:t>
      </w:r>
      <w:r w:rsidR="00417623" w:rsidRPr="00077328">
        <w:rPr>
          <w:rFonts w:eastAsia="Times New Roman"/>
          <w:noProof/>
          <w:sz w:val="24"/>
          <w:szCs w:val="24"/>
          <w:lang w:val="sr-Cyrl-RS"/>
        </w:rPr>
        <w:t>течном</w:t>
      </w:r>
      <w:r w:rsidRPr="00077328">
        <w:rPr>
          <w:rFonts w:eastAsia="Times New Roman"/>
          <w:noProof/>
          <w:sz w:val="24"/>
          <w:szCs w:val="24"/>
          <w:lang w:val="sr-Cyrl-RS"/>
        </w:rPr>
        <w:t xml:space="preserve"> су стању при 273 К (0 </w:t>
      </w:r>
      <w:r w:rsidR="00B55F13" w:rsidRPr="00077328">
        <w:rPr>
          <w:rFonts w:eastAsia="Times New Roman"/>
          <w:noProof/>
          <w:sz w:val="24"/>
          <w:szCs w:val="24"/>
          <w:lang w:val="sr-Cyrl-RS"/>
        </w:rPr>
        <w:t>°C</w:t>
      </w:r>
      <w:r w:rsidRPr="00077328">
        <w:rPr>
          <w:rFonts w:eastAsia="Times New Roman"/>
          <w:noProof/>
          <w:sz w:val="24"/>
          <w:szCs w:val="24"/>
          <w:lang w:val="sr-Cyrl-RS"/>
        </w:rPr>
        <w:t xml:space="preserve">); </w:t>
      </w:r>
      <w:r w:rsidRPr="00077328">
        <w:rPr>
          <w:rFonts w:eastAsia="Times New Roman"/>
          <w:noProof/>
          <w:sz w:val="24"/>
          <w:szCs w:val="24"/>
          <w:u w:val="single"/>
          <w:lang w:val="sr-Cyrl-RS"/>
        </w:rPr>
        <w:t>и</w:t>
      </w:r>
    </w:p>
    <w:p w:rsidR="0073726D" w:rsidRPr="0073726D" w:rsidRDefault="0073726D" w:rsidP="00077328">
      <w:pPr>
        <w:tabs>
          <w:tab w:val="left" w:pos="1701"/>
        </w:tabs>
        <w:spacing w:line="190" w:lineRule="exact"/>
        <w:ind w:left="1418"/>
        <w:jc w:val="both"/>
        <w:rPr>
          <w:rFonts w:eastAsia="Times New Roman"/>
          <w:noProof/>
          <w:sz w:val="24"/>
          <w:szCs w:val="24"/>
          <w:lang w:val="sr-Cyrl-RS"/>
        </w:rPr>
      </w:pPr>
    </w:p>
    <w:p w:rsidR="0073726D" w:rsidRPr="00077328" w:rsidRDefault="0073726D" w:rsidP="001A55A8">
      <w:pPr>
        <w:pStyle w:val="ListParagraph"/>
        <w:numPr>
          <w:ilvl w:val="0"/>
          <w:numId w:val="526"/>
        </w:numPr>
        <w:tabs>
          <w:tab w:val="left" w:pos="1701"/>
        </w:tabs>
        <w:jc w:val="both"/>
        <w:rPr>
          <w:rFonts w:eastAsia="Times New Roman"/>
          <w:noProof/>
          <w:sz w:val="24"/>
          <w:szCs w:val="24"/>
          <w:lang w:val="sr-Cyrl-RS"/>
        </w:rPr>
      </w:pPr>
      <w:r w:rsidRPr="00077328">
        <w:rPr>
          <w:rFonts w:eastAsia="Times New Roman"/>
          <w:noProof/>
          <w:sz w:val="24"/>
          <w:szCs w:val="24"/>
          <w:lang w:val="sr-Cyrl-RS"/>
        </w:rPr>
        <w:t>садржавају 60 % или више масеног удјела флуора.</w:t>
      </w:r>
    </w:p>
    <w:p w:rsidR="0073726D" w:rsidRPr="0073726D" w:rsidRDefault="0073726D" w:rsidP="00372522">
      <w:pPr>
        <w:spacing w:line="191" w:lineRule="exact"/>
        <w:jc w:val="both"/>
        <w:rPr>
          <w:noProof/>
          <w:sz w:val="24"/>
          <w:szCs w:val="24"/>
          <w:lang w:val="sr-Cyrl-RS"/>
        </w:rPr>
      </w:pPr>
    </w:p>
    <w:p w:rsidR="0073726D" w:rsidRPr="0073726D" w:rsidRDefault="0073726D" w:rsidP="00372522">
      <w:pPr>
        <w:tabs>
          <w:tab w:val="left" w:pos="2680"/>
        </w:tabs>
        <w:ind w:left="1418"/>
        <w:jc w:val="both"/>
        <w:rPr>
          <w:rFonts w:eastAsia="Times New Roman"/>
          <w:i/>
          <w:iCs/>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00417623">
        <w:rPr>
          <w:rFonts w:eastAsia="Times New Roman"/>
          <w:i/>
          <w:iCs/>
          <w:noProof/>
          <w:sz w:val="24"/>
          <w:szCs w:val="24"/>
          <w:lang w:val="sr-Cyrl-RS"/>
        </w:rPr>
        <w:t>1С</w:t>
      </w:r>
      <w:r w:rsidRPr="0073726D">
        <w:rPr>
          <w:rFonts w:eastAsia="Times New Roman"/>
          <w:i/>
          <w:iCs/>
          <w:noProof/>
          <w:sz w:val="24"/>
          <w:szCs w:val="24"/>
          <w:lang w:val="sr-Cyrl-RS"/>
        </w:rPr>
        <w:t xml:space="preserve">006.д. не односи се на материјале који су наведени и </w:t>
      </w:r>
      <w:r w:rsidR="00417623">
        <w:rPr>
          <w:rFonts w:eastAsia="Times New Roman"/>
          <w:i/>
          <w:iCs/>
          <w:noProof/>
          <w:sz w:val="24"/>
          <w:szCs w:val="24"/>
          <w:lang w:val="sr-Cyrl-RS"/>
        </w:rPr>
        <w:t>паковани</w:t>
      </w:r>
      <w:r w:rsidRPr="0073726D">
        <w:rPr>
          <w:rFonts w:eastAsia="Times New Roman"/>
          <w:i/>
          <w:iCs/>
          <w:noProof/>
          <w:sz w:val="24"/>
          <w:szCs w:val="24"/>
          <w:lang w:val="sr-Cyrl-RS"/>
        </w:rPr>
        <w:t xml:space="preserve"> као медицински производи.</w:t>
      </w:r>
    </w:p>
    <w:p w:rsidR="0073726D" w:rsidRPr="0073726D" w:rsidRDefault="0073726D" w:rsidP="00372522">
      <w:pPr>
        <w:tabs>
          <w:tab w:val="left" w:pos="2680"/>
        </w:tabs>
        <w:ind w:left="1418"/>
        <w:jc w:val="both"/>
        <w:rPr>
          <w:noProof/>
          <w:sz w:val="24"/>
          <w:szCs w:val="24"/>
          <w:lang w:val="sr-Cyrl-RS"/>
        </w:rPr>
      </w:pPr>
    </w:p>
    <w:p w:rsidR="0073726D" w:rsidRPr="0073726D" w:rsidRDefault="0073726D" w:rsidP="00372522">
      <w:pPr>
        <w:spacing w:line="191" w:lineRule="exact"/>
        <w:jc w:val="both"/>
        <w:rPr>
          <w:noProof/>
          <w:sz w:val="24"/>
          <w:szCs w:val="24"/>
          <w:lang w:val="sr-Cyrl-RS"/>
        </w:rPr>
      </w:pPr>
    </w:p>
    <w:p w:rsidR="0073726D" w:rsidRPr="00417623" w:rsidRDefault="00417623" w:rsidP="00372522">
      <w:pPr>
        <w:tabs>
          <w:tab w:val="left" w:pos="851"/>
        </w:tabs>
        <w:ind w:left="851" w:hanging="851"/>
        <w:jc w:val="both"/>
        <w:rPr>
          <w:b/>
          <w:noProof/>
          <w:sz w:val="24"/>
          <w:szCs w:val="24"/>
          <w:lang w:val="sr-Cyrl-RS"/>
        </w:rPr>
      </w:pPr>
      <w:r>
        <w:rPr>
          <w:rFonts w:eastAsia="Times New Roman"/>
          <w:b/>
          <w:noProof/>
          <w:sz w:val="24"/>
          <w:szCs w:val="24"/>
          <w:lang w:val="sr-Cyrl-RS"/>
        </w:rPr>
        <w:t>1С</w:t>
      </w:r>
      <w:r w:rsidR="0073726D" w:rsidRPr="00417623">
        <w:rPr>
          <w:rFonts w:eastAsia="Times New Roman"/>
          <w:b/>
          <w:noProof/>
          <w:sz w:val="24"/>
          <w:szCs w:val="24"/>
          <w:lang w:val="sr-Cyrl-RS"/>
        </w:rPr>
        <w:t>007</w:t>
      </w:r>
      <w:r w:rsidR="0073726D" w:rsidRPr="00417623">
        <w:rPr>
          <w:b/>
          <w:noProof/>
          <w:sz w:val="24"/>
          <w:szCs w:val="24"/>
          <w:lang w:val="sr-Cyrl-RS"/>
        </w:rPr>
        <w:tab/>
      </w:r>
      <w:r w:rsidR="0073726D" w:rsidRPr="00417623">
        <w:rPr>
          <w:rFonts w:eastAsia="Times New Roman"/>
          <w:b/>
          <w:noProof/>
          <w:sz w:val="24"/>
          <w:szCs w:val="24"/>
          <w:lang w:val="sr-Cyrl-RS"/>
        </w:rPr>
        <w:t>Керами</w:t>
      </w:r>
      <w:r w:rsidR="0073726D" w:rsidRPr="00417623">
        <w:rPr>
          <w:rFonts w:eastAsia="Arial"/>
          <w:b/>
          <w:noProof/>
          <w:sz w:val="24"/>
          <w:szCs w:val="24"/>
          <w:lang w:val="sr-Cyrl-RS"/>
        </w:rPr>
        <w:t>ч</w:t>
      </w:r>
      <w:r w:rsidR="0073726D" w:rsidRPr="00417623">
        <w:rPr>
          <w:rFonts w:eastAsia="Times New Roman"/>
          <w:b/>
          <w:noProof/>
          <w:sz w:val="24"/>
          <w:szCs w:val="24"/>
          <w:lang w:val="sr-Cyrl-RS"/>
        </w:rPr>
        <w:t>ки прахови, керами</w:t>
      </w:r>
      <w:r w:rsidR="0073726D" w:rsidRPr="00417623">
        <w:rPr>
          <w:rFonts w:eastAsia="Arial"/>
          <w:b/>
          <w:noProof/>
          <w:sz w:val="24"/>
          <w:szCs w:val="24"/>
          <w:lang w:val="sr-Cyrl-RS"/>
        </w:rPr>
        <w:t>ч</w:t>
      </w:r>
      <w:r w:rsidR="0073726D" w:rsidRPr="00417623">
        <w:rPr>
          <w:rFonts w:eastAsia="Times New Roman"/>
          <w:b/>
          <w:noProof/>
          <w:sz w:val="24"/>
          <w:szCs w:val="24"/>
          <w:lang w:val="sr-Cyrl-RS"/>
        </w:rPr>
        <w:t>ки „матри</w:t>
      </w:r>
      <w:r w:rsidR="0073726D" w:rsidRPr="00417623">
        <w:rPr>
          <w:rFonts w:eastAsia="Arial"/>
          <w:b/>
          <w:noProof/>
          <w:sz w:val="24"/>
          <w:szCs w:val="24"/>
          <w:lang w:val="sr-Cyrl-RS"/>
        </w:rPr>
        <w:t>ч</w:t>
      </w:r>
      <w:r w:rsidR="0073726D" w:rsidRPr="00417623">
        <w:rPr>
          <w:rFonts w:eastAsia="Times New Roman"/>
          <w:b/>
          <w:noProof/>
          <w:sz w:val="24"/>
          <w:szCs w:val="24"/>
          <w:lang w:val="sr-Cyrl-RS"/>
        </w:rPr>
        <w:t>ни” „композитни” материјали и ‚прекурсори/материјали прете</w:t>
      </w:r>
      <w:r w:rsidR="0073726D" w:rsidRPr="00417623">
        <w:rPr>
          <w:rFonts w:eastAsia="Arial"/>
          <w:b/>
          <w:noProof/>
          <w:sz w:val="24"/>
          <w:szCs w:val="24"/>
          <w:lang w:val="sr-Cyrl-RS"/>
        </w:rPr>
        <w:t>ч</w:t>
      </w:r>
      <w:r w:rsidR="0073726D" w:rsidRPr="00417623">
        <w:rPr>
          <w:rFonts w:eastAsia="Times New Roman"/>
          <w:b/>
          <w:noProof/>
          <w:sz w:val="24"/>
          <w:szCs w:val="24"/>
          <w:lang w:val="sr-Cyrl-RS"/>
        </w:rPr>
        <w:t>е’, како слиједи:</w:t>
      </w:r>
    </w:p>
    <w:p w:rsidR="0073726D" w:rsidRPr="0073726D" w:rsidRDefault="0073726D" w:rsidP="00372522">
      <w:pPr>
        <w:spacing w:line="190" w:lineRule="exact"/>
        <w:jc w:val="both"/>
        <w:rPr>
          <w:noProof/>
          <w:sz w:val="24"/>
          <w:szCs w:val="24"/>
          <w:lang w:val="sr-Cyrl-RS"/>
        </w:rPr>
      </w:pPr>
    </w:p>
    <w:p w:rsidR="0073726D" w:rsidRPr="0073726D" w:rsidRDefault="0073726D" w:rsidP="00372522">
      <w:pPr>
        <w:ind w:left="851"/>
        <w:jc w:val="both"/>
        <w:rPr>
          <w:noProof/>
          <w:sz w:val="24"/>
          <w:szCs w:val="24"/>
          <w:lang w:val="sr-Cyrl-RS"/>
        </w:rPr>
      </w:pPr>
      <w:r w:rsidRPr="0073726D">
        <w:rPr>
          <w:rFonts w:eastAsia="Times New Roman"/>
          <w:i/>
          <w:iCs/>
          <w:noProof/>
          <w:sz w:val="24"/>
          <w:szCs w:val="24"/>
          <w:u w:val="single"/>
          <w:lang w:val="sr-Cyrl-RS"/>
        </w:rPr>
        <w:t>ВАЖНА НАПОМЕНА:</w:t>
      </w:r>
      <w:r w:rsidR="00417623">
        <w:rPr>
          <w:rFonts w:eastAsia="Times New Roman"/>
          <w:i/>
          <w:iCs/>
          <w:noProof/>
          <w:sz w:val="24"/>
          <w:szCs w:val="24"/>
          <w:lang w:val="sr-Cyrl-RS"/>
        </w:rPr>
        <w:t xml:space="preserve"> ВИДЈЕТИ И 1С</w:t>
      </w:r>
      <w:r w:rsidRPr="0073726D">
        <w:rPr>
          <w:rFonts w:eastAsia="Times New Roman"/>
          <w:i/>
          <w:iCs/>
          <w:noProof/>
          <w:sz w:val="24"/>
          <w:szCs w:val="24"/>
          <w:lang w:val="sr-Cyrl-RS"/>
        </w:rPr>
        <w:t>107.</w:t>
      </w:r>
    </w:p>
    <w:p w:rsidR="0073726D" w:rsidRPr="0073726D" w:rsidRDefault="0073726D" w:rsidP="00372522">
      <w:pPr>
        <w:spacing w:line="81" w:lineRule="exact"/>
        <w:jc w:val="both"/>
        <w:rPr>
          <w:noProof/>
          <w:sz w:val="24"/>
          <w:szCs w:val="24"/>
          <w:lang w:val="sr-Cyrl-RS"/>
        </w:rPr>
      </w:pPr>
    </w:p>
    <w:p w:rsidR="0073726D" w:rsidRPr="0073726D" w:rsidRDefault="00BD1FF0" w:rsidP="00372522">
      <w:pPr>
        <w:tabs>
          <w:tab w:val="left" w:pos="1760"/>
        </w:tabs>
        <w:spacing w:line="242" w:lineRule="auto"/>
        <w:ind w:left="851"/>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керами</w:t>
      </w:r>
      <w:r w:rsidR="0073726D" w:rsidRPr="0073726D">
        <w:rPr>
          <w:rFonts w:eastAsia="Arial"/>
          <w:noProof/>
          <w:sz w:val="24"/>
          <w:szCs w:val="24"/>
          <w:lang w:val="sr-Cyrl-RS"/>
        </w:rPr>
        <w:t>ч</w:t>
      </w:r>
      <w:r w:rsidR="0073726D" w:rsidRPr="0073726D">
        <w:rPr>
          <w:rFonts w:eastAsia="Times New Roman"/>
          <w:noProof/>
          <w:sz w:val="24"/>
          <w:szCs w:val="24"/>
          <w:lang w:val="sr-Cyrl-RS"/>
        </w:rPr>
        <w:t>ки прахови од титаниј</w:t>
      </w:r>
      <w:r w:rsidR="00417623">
        <w:rPr>
          <w:rFonts w:eastAsia="Times New Roman"/>
          <w:noProof/>
          <w:sz w:val="24"/>
          <w:szCs w:val="24"/>
          <w:lang w:val="sr-Cyrl-RS"/>
        </w:rPr>
        <w:t>ум</w:t>
      </w:r>
      <w:r w:rsidR="0073726D" w:rsidRPr="0073726D">
        <w:rPr>
          <w:rFonts w:eastAsia="Times New Roman"/>
          <w:noProof/>
          <w:sz w:val="24"/>
          <w:szCs w:val="24"/>
          <w:lang w:val="sr-Cyrl-RS"/>
        </w:rPr>
        <w:t xml:space="preserve"> диборида (</w:t>
      </w:r>
      <w:r w:rsidR="00417623">
        <w:rPr>
          <w:rFonts w:eastAsia="Times New Roman"/>
          <w:noProof/>
          <w:sz w:val="24"/>
          <w:szCs w:val="24"/>
          <w:lang w:val="en-US"/>
        </w:rPr>
        <w:t>TiB</w:t>
      </w:r>
      <w:r w:rsidR="0073726D" w:rsidRPr="0073726D">
        <w:rPr>
          <w:rFonts w:eastAsia="Times New Roman"/>
          <w:noProof/>
          <w:sz w:val="24"/>
          <w:szCs w:val="24"/>
          <w:vertAlign w:val="subscript"/>
          <w:lang w:val="sr-Cyrl-RS"/>
        </w:rPr>
        <w:t>2</w:t>
      </w:r>
      <w:r w:rsidR="0073726D" w:rsidRPr="0073726D">
        <w:rPr>
          <w:rFonts w:eastAsia="Times New Roman"/>
          <w:noProof/>
          <w:sz w:val="24"/>
          <w:szCs w:val="24"/>
          <w:lang w:val="sr-Cyrl-RS"/>
        </w:rPr>
        <w:t xml:space="preserve"> ) (</w:t>
      </w:r>
      <w:r w:rsidR="003B5884">
        <w:rPr>
          <w:rFonts w:eastAsia="Times New Roman"/>
          <w:noProof/>
          <w:sz w:val="24"/>
          <w:szCs w:val="24"/>
          <w:lang w:val="sr-Cyrl-RS"/>
        </w:rPr>
        <w:t>CAS</w:t>
      </w:r>
      <w:r w:rsidR="0073726D" w:rsidRPr="0073726D">
        <w:rPr>
          <w:rFonts w:eastAsia="Times New Roman"/>
          <w:noProof/>
          <w:sz w:val="24"/>
          <w:szCs w:val="24"/>
          <w:lang w:val="sr-Cyrl-RS"/>
        </w:rPr>
        <w:t xml:space="preserve"> 12045-63-5) који имају укупне металне не</w:t>
      </w:r>
      <w:r w:rsidR="0073726D" w:rsidRPr="0073726D">
        <w:rPr>
          <w:rFonts w:eastAsia="Arial"/>
          <w:noProof/>
          <w:sz w:val="24"/>
          <w:szCs w:val="24"/>
          <w:lang w:val="sr-Cyrl-RS"/>
        </w:rPr>
        <w:t>ч</w:t>
      </w:r>
      <w:r w:rsidR="0073726D" w:rsidRPr="0073726D">
        <w:rPr>
          <w:rFonts w:eastAsia="Times New Roman"/>
          <w:noProof/>
          <w:sz w:val="24"/>
          <w:szCs w:val="24"/>
          <w:lang w:val="sr-Cyrl-RS"/>
        </w:rPr>
        <w:t>исто</w:t>
      </w:r>
      <w:r w:rsidR="0073726D" w:rsidRPr="0073726D">
        <w:rPr>
          <w:rFonts w:eastAsia="Arial"/>
          <w:noProof/>
          <w:sz w:val="24"/>
          <w:szCs w:val="24"/>
          <w:lang w:val="sr-Cyrl-RS"/>
        </w:rPr>
        <w:t>ћ</w:t>
      </w:r>
      <w:r w:rsidR="0073726D" w:rsidRPr="0073726D">
        <w:rPr>
          <w:rFonts w:eastAsia="Times New Roman"/>
          <w:noProof/>
          <w:sz w:val="24"/>
          <w:szCs w:val="24"/>
          <w:lang w:val="sr-Cyrl-RS"/>
        </w:rPr>
        <w:t>е, искљу</w:t>
      </w:r>
      <w:r w:rsidR="0073726D" w:rsidRPr="0073726D">
        <w:rPr>
          <w:rFonts w:eastAsia="Arial"/>
          <w:noProof/>
          <w:sz w:val="24"/>
          <w:szCs w:val="24"/>
          <w:lang w:val="sr-Cyrl-RS"/>
        </w:rPr>
        <w:t>ч</w:t>
      </w:r>
      <w:r w:rsidR="0073726D" w:rsidRPr="0073726D">
        <w:rPr>
          <w:rFonts w:eastAsia="Times New Roman"/>
          <w:noProof/>
          <w:sz w:val="24"/>
          <w:szCs w:val="24"/>
          <w:lang w:val="sr-Cyrl-RS"/>
        </w:rPr>
        <w:t>ују</w:t>
      </w:r>
      <w:r w:rsidR="0073726D" w:rsidRPr="0073726D">
        <w:rPr>
          <w:rFonts w:eastAsia="Arial"/>
          <w:noProof/>
          <w:sz w:val="24"/>
          <w:szCs w:val="24"/>
          <w:lang w:val="sr-Cyrl-RS"/>
        </w:rPr>
        <w:t>ћ</w:t>
      </w:r>
      <w:r w:rsidR="0073726D" w:rsidRPr="0073726D">
        <w:rPr>
          <w:rFonts w:eastAsia="Times New Roman"/>
          <w:noProof/>
          <w:sz w:val="24"/>
          <w:szCs w:val="24"/>
          <w:lang w:val="sr-Cyrl-RS"/>
        </w:rPr>
        <w:t>и на</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ерне додатке, мање од 5 000 </w:t>
      </w:r>
      <w:r w:rsidR="00417623">
        <w:rPr>
          <w:rFonts w:eastAsia="Times New Roman"/>
          <w:noProof/>
          <w:sz w:val="24"/>
          <w:szCs w:val="24"/>
          <w:lang w:val="en-US"/>
        </w:rPr>
        <w:lastRenderedPageBreak/>
        <w:t>ppm</w:t>
      </w:r>
      <w:r w:rsidR="0073726D" w:rsidRPr="0073726D">
        <w:rPr>
          <w:rFonts w:eastAsia="Times New Roman"/>
          <w:noProof/>
          <w:sz w:val="24"/>
          <w:szCs w:val="24"/>
          <w:lang w:val="sr-Cyrl-RS"/>
        </w:rPr>
        <w:t>, просје</w:t>
      </w:r>
      <w:r w:rsidR="0073726D" w:rsidRPr="0073726D">
        <w:rPr>
          <w:rFonts w:eastAsia="Arial"/>
          <w:noProof/>
          <w:sz w:val="24"/>
          <w:szCs w:val="24"/>
          <w:lang w:val="sr-Cyrl-RS"/>
        </w:rPr>
        <w:t>ч</w:t>
      </w:r>
      <w:r w:rsidR="0073726D" w:rsidRPr="0073726D">
        <w:rPr>
          <w:rFonts w:eastAsia="Times New Roman"/>
          <w:noProof/>
          <w:sz w:val="24"/>
          <w:szCs w:val="24"/>
          <w:lang w:val="sr-Cyrl-RS"/>
        </w:rPr>
        <w:t>ну вели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ину </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естица 5 </w:t>
      </w:r>
      <w:r w:rsidR="0073726D" w:rsidRPr="0073726D">
        <w:rPr>
          <w:rFonts w:eastAsia="Arial"/>
          <w:noProof/>
          <w:sz w:val="24"/>
          <w:szCs w:val="24"/>
          <w:lang w:val="sr-Cyrl-RS"/>
        </w:rPr>
        <w:t>μ</w:t>
      </w:r>
      <w:r w:rsidR="00417623">
        <w:rPr>
          <w:rFonts w:eastAsia="Times New Roman"/>
          <w:noProof/>
          <w:sz w:val="24"/>
          <w:szCs w:val="24"/>
          <w:lang w:val="en-US"/>
        </w:rPr>
        <w:t>m</w:t>
      </w:r>
      <w:r w:rsidR="0073726D" w:rsidRPr="0073726D">
        <w:rPr>
          <w:rFonts w:eastAsia="Times New Roman"/>
          <w:noProof/>
          <w:sz w:val="24"/>
          <w:szCs w:val="24"/>
          <w:lang w:val="sr-Cyrl-RS"/>
        </w:rPr>
        <w:t xml:space="preserve"> или мању и не више од 10 % </w:t>
      </w:r>
      <w:r w:rsidR="0073726D" w:rsidRPr="0073726D">
        <w:rPr>
          <w:rFonts w:eastAsia="Arial"/>
          <w:noProof/>
          <w:sz w:val="24"/>
          <w:szCs w:val="24"/>
          <w:lang w:val="sr-Cyrl-RS"/>
        </w:rPr>
        <w:t>ч</w:t>
      </w:r>
      <w:r w:rsidR="0073726D" w:rsidRPr="0073726D">
        <w:rPr>
          <w:rFonts w:eastAsia="Times New Roman"/>
          <w:noProof/>
          <w:sz w:val="24"/>
          <w:szCs w:val="24"/>
          <w:lang w:val="sr-Cyrl-RS"/>
        </w:rPr>
        <w:t>естица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их од 10 </w:t>
      </w:r>
      <w:r w:rsidR="0073726D" w:rsidRPr="0073726D">
        <w:rPr>
          <w:rFonts w:eastAsia="Arial"/>
          <w:noProof/>
          <w:sz w:val="24"/>
          <w:szCs w:val="24"/>
          <w:lang w:val="sr-Cyrl-RS"/>
        </w:rPr>
        <w:t>μ</w:t>
      </w:r>
      <w:r w:rsidR="00417623">
        <w:rPr>
          <w:rFonts w:eastAsia="Times New Roman"/>
          <w:noProof/>
          <w:sz w:val="24"/>
          <w:szCs w:val="24"/>
          <w:lang w:val="en-US"/>
        </w:rPr>
        <w:t>m</w:t>
      </w:r>
      <w:r w:rsidR="0073726D" w:rsidRPr="0073726D">
        <w:rPr>
          <w:rFonts w:eastAsia="Times New Roman"/>
          <w:noProof/>
          <w:sz w:val="24"/>
          <w:szCs w:val="24"/>
          <w:lang w:val="sr-Cyrl-RS"/>
        </w:rPr>
        <w:t>;</w:t>
      </w:r>
    </w:p>
    <w:p w:rsidR="0073726D" w:rsidRPr="0073726D" w:rsidRDefault="0073726D" w:rsidP="00372522">
      <w:pPr>
        <w:spacing w:line="177" w:lineRule="exact"/>
        <w:ind w:left="2269" w:hanging="567"/>
        <w:jc w:val="both"/>
        <w:rPr>
          <w:rFonts w:eastAsia="Times New Roman"/>
          <w:noProof/>
          <w:sz w:val="24"/>
          <w:szCs w:val="24"/>
          <w:lang w:val="sr-Cyrl-RS"/>
        </w:rPr>
      </w:pPr>
    </w:p>
    <w:p w:rsidR="0073726D" w:rsidRPr="0073726D" w:rsidRDefault="00BD1FF0"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не употребљава се;</w:t>
      </w:r>
    </w:p>
    <w:p w:rsidR="0073726D" w:rsidRPr="0073726D" w:rsidRDefault="0073726D" w:rsidP="00372522">
      <w:pPr>
        <w:spacing w:line="190" w:lineRule="exact"/>
        <w:ind w:left="2269" w:hanging="567"/>
        <w:jc w:val="both"/>
        <w:rPr>
          <w:rFonts w:eastAsia="Times New Roman"/>
          <w:noProof/>
          <w:sz w:val="24"/>
          <w:szCs w:val="24"/>
          <w:lang w:val="sr-Cyrl-RS"/>
        </w:rPr>
      </w:pPr>
    </w:p>
    <w:p w:rsidR="0073726D" w:rsidRPr="0073726D" w:rsidRDefault="00BD1FF0"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керами</w:t>
      </w:r>
      <w:r w:rsidR="0073726D" w:rsidRPr="0073726D">
        <w:rPr>
          <w:rFonts w:eastAsia="Arial"/>
          <w:noProof/>
          <w:sz w:val="24"/>
          <w:szCs w:val="24"/>
          <w:lang w:val="sr-Cyrl-RS"/>
        </w:rPr>
        <w:t>ч</w:t>
      </w:r>
      <w:r w:rsidR="0073726D" w:rsidRPr="0073726D">
        <w:rPr>
          <w:rFonts w:eastAsia="Times New Roman"/>
          <w:noProof/>
          <w:sz w:val="24"/>
          <w:szCs w:val="24"/>
          <w:lang w:val="sr-Cyrl-RS"/>
        </w:rPr>
        <w:t>ки „матри</w:t>
      </w:r>
      <w:r w:rsidR="0073726D" w:rsidRPr="0073726D">
        <w:rPr>
          <w:rFonts w:eastAsia="Arial"/>
          <w:noProof/>
          <w:sz w:val="24"/>
          <w:szCs w:val="24"/>
          <w:lang w:val="sr-Cyrl-RS"/>
        </w:rPr>
        <w:t>ч</w:t>
      </w:r>
      <w:r w:rsidR="0073726D" w:rsidRPr="0073726D">
        <w:rPr>
          <w:rFonts w:eastAsia="Times New Roman"/>
          <w:noProof/>
          <w:sz w:val="24"/>
          <w:szCs w:val="24"/>
          <w:lang w:val="sr-Cyrl-RS"/>
        </w:rPr>
        <w:t>ни” „композитни” материјали, како слиједи:</w:t>
      </w:r>
    </w:p>
    <w:p w:rsidR="0073726D" w:rsidRPr="0073726D" w:rsidRDefault="0073726D" w:rsidP="00372522">
      <w:pPr>
        <w:spacing w:line="190" w:lineRule="exact"/>
        <w:jc w:val="both"/>
        <w:rPr>
          <w:rFonts w:eastAsia="Times New Roman"/>
          <w:noProof/>
          <w:sz w:val="24"/>
          <w:szCs w:val="24"/>
          <w:lang w:val="sr-Cyrl-RS"/>
        </w:rPr>
      </w:pPr>
    </w:p>
    <w:p w:rsidR="0073726D" w:rsidRPr="0073726D" w:rsidRDefault="0073726D" w:rsidP="00372522">
      <w:pPr>
        <w:numPr>
          <w:ilvl w:val="1"/>
          <w:numId w:val="61"/>
        </w:numPr>
        <w:tabs>
          <w:tab w:val="left" w:pos="1980"/>
        </w:tabs>
        <w:spacing w:line="245" w:lineRule="auto"/>
        <w:ind w:left="1701" w:hanging="283"/>
        <w:jc w:val="both"/>
        <w:rPr>
          <w:rFonts w:eastAsia="Times New Roman"/>
          <w:noProof/>
          <w:sz w:val="24"/>
          <w:szCs w:val="24"/>
          <w:lang w:val="sr-Cyrl-RS"/>
        </w:rPr>
      </w:pPr>
      <w:r w:rsidRPr="0073726D">
        <w:rPr>
          <w:rFonts w:eastAsia="Times New Roman"/>
          <w:noProof/>
          <w:sz w:val="24"/>
          <w:szCs w:val="24"/>
          <w:lang w:val="sr-Cyrl-RS"/>
        </w:rPr>
        <w:t>керами</w:t>
      </w:r>
      <w:r w:rsidRPr="0073726D">
        <w:rPr>
          <w:rFonts w:eastAsia="Arial"/>
          <w:noProof/>
          <w:sz w:val="24"/>
          <w:szCs w:val="24"/>
          <w:lang w:val="sr-Cyrl-RS"/>
        </w:rPr>
        <w:t>ч</w:t>
      </w:r>
      <w:r w:rsidRPr="0073726D">
        <w:rPr>
          <w:rFonts w:eastAsia="Times New Roman"/>
          <w:noProof/>
          <w:sz w:val="24"/>
          <w:szCs w:val="24"/>
          <w:lang w:val="sr-Cyrl-RS"/>
        </w:rPr>
        <w:t>ки-керами</w:t>
      </w:r>
      <w:r w:rsidRPr="0073726D">
        <w:rPr>
          <w:rFonts w:eastAsia="Arial"/>
          <w:noProof/>
          <w:sz w:val="24"/>
          <w:szCs w:val="24"/>
          <w:lang w:val="sr-Cyrl-RS"/>
        </w:rPr>
        <w:t>ч</w:t>
      </w:r>
      <w:r w:rsidRPr="0073726D">
        <w:rPr>
          <w:rFonts w:eastAsia="Times New Roman"/>
          <w:noProof/>
          <w:sz w:val="24"/>
          <w:szCs w:val="24"/>
          <w:lang w:val="sr-Cyrl-RS"/>
        </w:rPr>
        <w:t>ки „композитни” материјали с „матрицом” од стакла или оксида и оја</w:t>
      </w:r>
      <w:r w:rsidRPr="0073726D">
        <w:rPr>
          <w:rFonts w:eastAsia="Arial"/>
          <w:noProof/>
          <w:sz w:val="24"/>
          <w:szCs w:val="24"/>
          <w:lang w:val="sr-Cyrl-RS"/>
        </w:rPr>
        <w:t>ч</w:t>
      </w:r>
      <w:r w:rsidRPr="0073726D">
        <w:rPr>
          <w:rFonts w:eastAsia="Times New Roman"/>
          <w:noProof/>
          <w:sz w:val="24"/>
          <w:szCs w:val="24"/>
          <w:lang w:val="sr-Cyrl-RS"/>
        </w:rPr>
        <w:t>ани било</w:t>
      </w:r>
      <w:r w:rsidR="00417623">
        <w:rPr>
          <w:rFonts w:eastAsia="Times New Roman"/>
          <w:noProof/>
          <w:sz w:val="24"/>
          <w:szCs w:val="24"/>
          <w:lang w:val="sr-Cyrl-RS"/>
        </w:rPr>
        <w:t xml:space="preserve"> којим од с</w:t>
      </w:r>
      <w:r w:rsidR="00417623">
        <w:rPr>
          <w:rFonts w:eastAsia="Times New Roman"/>
          <w:noProof/>
          <w:sz w:val="24"/>
          <w:szCs w:val="24"/>
          <w:lang w:val="sr-Cyrl-BA"/>
        </w:rPr>
        <w:t>љ</w:t>
      </w:r>
      <w:r w:rsidRPr="0073726D">
        <w:rPr>
          <w:rFonts w:eastAsia="Times New Roman"/>
          <w:noProof/>
          <w:sz w:val="24"/>
          <w:szCs w:val="24"/>
          <w:lang w:val="sr-Cyrl-RS"/>
        </w:rPr>
        <w:t>едећих:</w:t>
      </w:r>
    </w:p>
    <w:p w:rsidR="0073726D" w:rsidRPr="0073726D" w:rsidRDefault="0073726D" w:rsidP="00372522">
      <w:pPr>
        <w:spacing w:line="173" w:lineRule="exact"/>
        <w:ind w:left="1701" w:hanging="283"/>
        <w:jc w:val="both"/>
        <w:rPr>
          <w:rFonts w:eastAsia="Times New Roman"/>
          <w:noProof/>
          <w:sz w:val="24"/>
          <w:szCs w:val="24"/>
          <w:lang w:val="sr-Cyrl-RS"/>
        </w:rPr>
      </w:pPr>
    </w:p>
    <w:p w:rsidR="0073726D" w:rsidRPr="0073726D" w:rsidRDefault="0073726D" w:rsidP="00372522">
      <w:pPr>
        <w:ind w:left="2127" w:hanging="426"/>
        <w:jc w:val="both"/>
        <w:rPr>
          <w:rFonts w:eastAsia="Times New Roman"/>
          <w:noProof/>
          <w:sz w:val="24"/>
          <w:szCs w:val="24"/>
          <w:lang w:val="sr-Cyrl-RS"/>
        </w:rPr>
      </w:pPr>
      <w:r w:rsidRPr="0073726D">
        <w:rPr>
          <w:rFonts w:eastAsia="Times New Roman"/>
          <w:noProof/>
          <w:sz w:val="24"/>
          <w:szCs w:val="24"/>
          <w:lang w:val="sr-Cyrl-RS"/>
        </w:rPr>
        <w:t>а.  континуираним влакнима изра</w:t>
      </w:r>
      <w:r w:rsidRPr="0073726D">
        <w:rPr>
          <w:rFonts w:eastAsia="Arial"/>
          <w:noProof/>
          <w:sz w:val="24"/>
          <w:szCs w:val="24"/>
          <w:lang w:val="sr-Cyrl-RS"/>
        </w:rPr>
        <w:t>ђ</w:t>
      </w:r>
      <w:r w:rsidRPr="0073726D">
        <w:rPr>
          <w:rFonts w:eastAsia="Times New Roman"/>
          <w:noProof/>
          <w:sz w:val="24"/>
          <w:szCs w:val="24"/>
          <w:lang w:val="sr-Cyrl-RS"/>
        </w:rPr>
        <w:t>еним од било којег од с</w:t>
      </w:r>
      <w:r w:rsidR="00417623">
        <w:rPr>
          <w:rFonts w:eastAsia="Times New Roman"/>
          <w:noProof/>
          <w:sz w:val="24"/>
          <w:szCs w:val="24"/>
          <w:lang w:val="sr-Cyrl-RS"/>
        </w:rPr>
        <w:t>љ</w:t>
      </w:r>
      <w:r w:rsidRPr="0073726D">
        <w:rPr>
          <w:rFonts w:eastAsia="Times New Roman"/>
          <w:noProof/>
          <w:sz w:val="24"/>
          <w:szCs w:val="24"/>
          <w:lang w:val="sr-Cyrl-RS"/>
        </w:rPr>
        <w:t>едећих материјала:</w:t>
      </w:r>
    </w:p>
    <w:p w:rsidR="0073726D" w:rsidRPr="0073726D" w:rsidRDefault="0073726D" w:rsidP="00372522">
      <w:pPr>
        <w:spacing w:line="80" w:lineRule="exact"/>
        <w:jc w:val="both"/>
        <w:rPr>
          <w:rFonts w:eastAsia="Times New Roman"/>
          <w:noProof/>
          <w:sz w:val="24"/>
          <w:szCs w:val="24"/>
          <w:lang w:val="sr-Cyrl-RS"/>
        </w:rPr>
      </w:pPr>
    </w:p>
    <w:p w:rsidR="0073726D" w:rsidRPr="0073726D" w:rsidRDefault="00417623" w:rsidP="00372522">
      <w:pPr>
        <w:numPr>
          <w:ilvl w:val="3"/>
          <w:numId w:val="61"/>
        </w:numPr>
        <w:tabs>
          <w:tab w:val="left" w:pos="2460"/>
        </w:tabs>
        <w:ind w:firstLine="2127"/>
        <w:jc w:val="both"/>
        <w:rPr>
          <w:rFonts w:eastAsia="Times New Roman"/>
          <w:noProof/>
          <w:sz w:val="24"/>
          <w:szCs w:val="24"/>
          <w:lang w:val="sr-Cyrl-RS"/>
        </w:rPr>
      </w:pPr>
      <w:r w:rsidRPr="00417623">
        <w:rPr>
          <w:rFonts w:eastAsia="Times New Roman"/>
          <w:noProof/>
          <w:sz w:val="24"/>
          <w:szCs w:val="24"/>
          <w:lang w:val="sr-Cyrl-RS"/>
        </w:rPr>
        <w:t>Аl2О3 (CAS 1344-28-1</w:t>
      </w:r>
      <w:r w:rsidR="0073726D" w:rsidRPr="0073726D">
        <w:rPr>
          <w:rFonts w:eastAsia="Times New Roman"/>
          <w:noProof/>
          <w:sz w:val="24"/>
          <w:szCs w:val="24"/>
          <w:u w:val="single"/>
          <w:lang w:val="sr-Cyrl-RS"/>
        </w:rPr>
        <w:t>или</w:t>
      </w:r>
    </w:p>
    <w:p w:rsidR="0073726D" w:rsidRPr="0073726D" w:rsidRDefault="0073726D" w:rsidP="00372522">
      <w:pPr>
        <w:spacing w:line="196" w:lineRule="exact"/>
        <w:ind w:firstLine="2127"/>
        <w:jc w:val="both"/>
        <w:rPr>
          <w:rFonts w:eastAsia="Times New Roman"/>
          <w:noProof/>
          <w:sz w:val="24"/>
          <w:szCs w:val="24"/>
          <w:lang w:val="sr-Cyrl-RS"/>
        </w:rPr>
      </w:pPr>
    </w:p>
    <w:p w:rsidR="0073726D" w:rsidRPr="0073726D" w:rsidRDefault="00417623" w:rsidP="00372522">
      <w:pPr>
        <w:numPr>
          <w:ilvl w:val="3"/>
          <w:numId w:val="61"/>
        </w:numPr>
        <w:tabs>
          <w:tab w:val="left" w:pos="2460"/>
        </w:tabs>
        <w:ind w:firstLine="2127"/>
        <w:jc w:val="both"/>
        <w:rPr>
          <w:rFonts w:eastAsia="Times New Roman"/>
          <w:noProof/>
          <w:sz w:val="24"/>
          <w:szCs w:val="24"/>
          <w:lang w:val="sr-Cyrl-RS"/>
        </w:rPr>
      </w:pPr>
      <w:r w:rsidRPr="00417623">
        <w:rPr>
          <w:rFonts w:eastAsia="Times New Roman"/>
          <w:noProof/>
          <w:sz w:val="24"/>
          <w:szCs w:val="24"/>
          <w:lang w:val="sr-Cyrl-RS"/>
        </w:rPr>
        <w:t>Si-C-N</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или</w:t>
      </w:r>
    </w:p>
    <w:p w:rsidR="0073726D" w:rsidRPr="0073726D" w:rsidRDefault="0073726D" w:rsidP="00372522">
      <w:pPr>
        <w:spacing w:line="191" w:lineRule="exact"/>
        <w:jc w:val="both"/>
        <w:rPr>
          <w:noProof/>
          <w:sz w:val="24"/>
          <w:szCs w:val="24"/>
          <w:lang w:val="sr-Cyrl-RS"/>
        </w:rPr>
      </w:pPr>
    </w:p>
    <w:p w:rsidR="0073726D" w:rsidRPr="0073726D" w:rsidRDefault="0073726D" w:rsidP="00372522">
      <w:pPr>
        <w:tabs>
          <w:tab w:val="left" w:pos="3160"/>
        </w:tabs>
        <w:spacing w:line="238" w:lineRule="auto"/>
        <w:ind w:left="2127"/>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 xml:space="preserve"> </w:t>
      </w:r>
      <w:r w:rsidR="00417623">
        <w:rPr>
          <w:rFonts w:eastAsia="Times New Roman"/>
          <w:i/>
          <w:iCs/>
          <w:noProof/>
          <w:sz w:val="24"/>
          <w:szCs w:val="24"/>
          <w:lang w:val="sr-Cyrl-RS"/>
        </w:rPr>
        <w:t>1С</w:t>
      </w:r>
      <w:r w:rsidRPr="0073726D">
        <w:rPr>
          <w:rFonts w:eastAsia="Times New Roman"/>
          <w:i/>
          <w:iCs/>
          <w:noProof/>
          <w:sz w:val="24"/>
          <w:szCs w:val="24"/>
          <w:lang w:val="sr-Cyrl-RS"/>
        </w:rPr>
        <w:t xml:space="preserve">007.ц.1.а. не односи се на „композите” који </w:t>
      </w:r>
      <w:r w:rsidR="00417623">
        <w:rPr>
          <w:rFonts w:eastAsia="Times New Roman"/>
          <w:i/>
          <w:iCs/>
          <w:noProof/>
          <w:sz w:val="24"/>
          <w:szCs w:val="24"/>
          <w:lang w:val="sr-Cyrl-RS"/>
        </w:rPr>
        <w:t>садрже</w:t>
      </w:r>
      <w:r w:rsidRPr="0073726D">
        <w:rPr>
          <w:rFonts w:eastAsia="Times New Roman"/>
          <w:i/>
          <w:iCs/>
          <w:noProof/>
          <w:sz w:val="24"/>
          <w:szCs w:val="24"/>
          <w:lang w:val="sr-Cyrl-RS"/>
        </w:rPr>
        <w:t xml:space="preserve"> влакна </w:t>
      </w:r>
      <w:r w:rsidR="00417623">
        <w:rPr>
          <w:rFonts w:eastAsia="Times New Roman"/>
          <w:i/>
          <w:iCs/>
          <w:noProof/>
          <w:sz w:val="24"/>
          <w:szCs w:val="24"/>
          <w:lang w:val="sr-Cyrl-RS"/>
        </w:rPr>
        <w:t>затезне</w:t>
      </w:r>
      <w:r w:rsidRPr="0073726D">
        <w:rPr>
          <w:rFonts w:eastAsia="Times New Roman"/>
          <w:i/>
          <w:iCs/>
          <w:noProof/>
          <w:sz w:val="24"/>
          <w:szCs w:val="24"/>
          <w:lang w:val="sr-Cyrl-RS"/>
        </w:rPr>
        <w:t xml:space="preserve"> </w:t>
      </w:r>
      <w:r w:rsidRPr="0073726D">
        <w:rPr>
          <w:rFonts w:eastAsia="Arial"/>
          <w:i/>
          <w:iCs/>
          <w:noProof/>
          <w:sz w:val="24"/>
          <w:szCs w:val="24"/>
          <w:lang w:val="sr-Cyrl-RS"/>
        </w:rPr>
        <w:t>ч</w:t>
      </w:r>
      <w:r w:rsidRPr="0073726D">
        <w:rPr>
          <w:rFonts w:eastAsia="Times New Roman"/>
          <w:i/>
          <w:iCs/>
          <w:noProof/>
          <w:sz w:val="24"/>
          <w:szCs w:val="24"/>
          <w:lang w:val="sr-Cyrl-RS"/>
        </w:rPr>
        <w:t>врсто</w:t>
      </w:r>
      <w:r w:rsidRPr="0073726D">
        <w:rPr>
          <w:rFonts w:eastAsia="Arial"/>
          <w:i/>
          <w:iCs/>
          <w:noProof/>
          <w:sz w:val="24"/>
          <w:szCs w:val="24"/>
          <w:lang w:val="sr-Cyrl-RS"/>
        </w:rPr>
        <w:t>ћ</w:t>
      </w:r>
      <w:r w:rsidRPr="0073726D">
        <w:rPr>
          <w:rFonts w:eastAsia="Times New Roman"/>
          <w:i/>
          <w:iCs/>
          <w:noProof/>
          <w:sz w:val="24"/>
          <w:szCs w:val="24"/>
          <w:lang w:val="sr-Cyrl-RS"/>
        </w:rPr>
        <w:t xml:space="preserve">е мање од 700 </w:t>
      </w:r>
      <w:r w:rsidR="00F45795">
        <w:rPr>
          <w:rFonts w:eastAsia="Times New Roman"/>
          <w:i/>
          <w:iCs/>
          <w:noProof/>
          <w:sz w:val="24"/>
          <w:szCs w:val="24"/>
          <w:lang w:val="sr-Cyrl-RS"/>
        </w:rPr>
        <w:t>MPa</w:t>
      </w:r>
      <w:r w:rsidRPr="0073726D">
        <w:rPr>
          <w:rFonts w:eastAsia="Times New Roman"/>
          <w:i/>
          <w:iCs/>
          <w:noProof/>
          <w:sz w:val="24"/>
          <w:szCs w:val="24"/>
          <w:lang w:val="sr-Cyrl-RS"/>
        </w:rPr>
        <w:t xml:space="preserve"> при 1 273 К (1 000 </w:t>
      </w:r>
      <w:r w:rsidR="00B55F13">
        <w:rPr>
          <w:rFonts w:eastAsia="Times New Roman"/>
          <w:i/>
          <w:iCs/>
          <w:noProof/>
          <w:sz w:val="24"/>
          <w:szCs w:val="24"/>
          <w:lang w:val="sr-Cyrl-RS"/>
        </w:rPr>
        <w:t>°C</w:t>
      </w:r>
      <w:r w:rsidRPr="0073726D">
        <w:rPr>
          <w:rFonts w:eastAsia="Times New Roman"/>
          <w:i/>
          <w:iCs/>
          <w:noProof/>
          <w:sz w:val="24"/>
          <w:szCs w:val="24"/>
          <w:lang w:val="sr-Cyrl-RS"/>
        </w:rPr>
        <w:t>) или отпор против пласти</w:t>
      </w:r>
      <w:r w:rsidRPr="0073726D">
        <w:rPr>
          <w:rFonts w:eastAsia="Arial"/>
          <w:i/>
          <w:iCs/>
          <w:noProof/>
          <w:sz w:val="24"/>
          <w:szCs w:val="24"/>
          <w:lang w:val="sr-Cyrl-RS"/>
        </w:rPr>
        <w:t>ч</w:t>
      </w:r>
      <w:r w:rsidRPr="0073726D">
        <w:rPr>
          <w:rFonts w:eastAsia="Times New Roman"/>
          <w:i/>
          <w:iCs/>
          <w:noProof/>
          <w:sz w:val="24"/>
          <w:szCs w:val="24"/>
          <w:lang w:val="sr-Cyrl-RS"/>
        </w:rPr>
        <w:t xml:space="preserve">ног преобликовања </w:t>
      </w:r>
      <w:r w:rsidR="0013787E" w:rsidRPr="0013787E">
        <w:rPr>
          <w:rFonts w:eastAsia="Times New Roman"/>
          <w:i/>
          <w:iCs/>
          <w:noProof/>
          <w:sz w:val="24"/>
          <w:szCs w:val="24"/>
          <w:lang w:val="sr-Cyrl-RS"/>
        </w:rPr>
        <w:t>затезном</w:t>
      </w:r>
      <w:r w:rsidRPr="0013787E">
        <w:rPr>
          <w:rFonts w:eastAsia="Times New Roman"/>
          <w:i/>
          <w:iCs/>
          <w:noProof/>
          <w:sz w:val="24"/>
          <w:szCs w:val="24"/>
          <w:lang w:val="sr-Cyrl-RS"/>
        </w:rPr>
        <w:t xml:space="preserve"> </w:t>
      </w:r>
      <w:r w:rsidRPr="0073726D">
        <w:rPr>
          <w:rFonts w:eastAsia="Times New Roman"/>
          <w:i/>
          <w:iCs/>
          <w:noProof/>
          <w:sz w:val="24"/>
          <w:szCs w:val="24"/>
          <w:lang w:val="sr-Cyrl-RS"/>
        </w:rPr>
        <w:t xml:space="preserve">силом од више од 1 % напрезања због клизања при 100 </w:t>
      </w:r>
      <w:r w:rsidR="00F45795">
        <w:rPr>
          <w:rFonts w:eastAsia="Times New Roman"/>
          <w:i/>
          <w:iCs/>
          <w:noProof/>
          <w:sz w:val="24"/>
          <w:szCs w:val="24"/>
          <w:lang w:val="sr-Cyrl-RS"/>
        </w:rPr>
        <w:t>MPa</w:t>
      </w:r>
      <w:r w:rsidRPr="0073726D">
        <w:rPr>
          <w:rFonts w:eastAsia="Times New Roman"/>
          <w:i/>
          <w:iCs/>
          <w:noProof/>
          <w:sz w:val="24"/>
          <w:szCs w:val="24"/>
          <w:lang w:val="sr-Cyrl-RS"/>
        </w:rPr>
        <w:t xml:space="preserve"> оптере</w:t>
      </w:r>
      <w:r w:rsidRPr="0073726D">
        <w:rPr>
          <w:rFonts w:eastAsia="Arial"/>
          <w:i/>
          <w:iCs/>
          <w:noProof/>
          <w:sz w:val="24"/>
          <w:szCs w:val="24"/>
          <w:lang w:val="sr-Cyrl-RS"/>
        </w:rPr>
        <w:t>ћ</w:t>
      </w:r>
      <w:r w:rsidRPr="0073726D">
        <w:rPr>
          <w:rFonts w:eastAsia="Times New Roman"/>
          <w:i/>
          <w:iCs/>
          <w:noProof/>
          <w:sz w:val="24"/>
          <w:szCs w:val="24"/>
          <w:lang w:val="sr-Cyrl-RS"/>
        </w:rPr>
        <w:t xml:space="preserve">ења и 1 273 К (1 000 </w:t>
      </w:r>
      <w:r w:rsidR="00B55F13">
        <w:rPr>
          <w:rFonts w:eastAsia="Times New Roman"/>
          <w:i/>
          <w:iCs/>
          <w:noProof/>
          <w:sz w:val="24"/>
          <w:szCs w:val="24"/>
          <w:lang w:val="sr-Cyrl-RS"/>
        </w:rPr>
        <w:t>°C</w:t>
      </w:r>
      <w:r w:rsidRPr="0073726D">
        <w:rPr>
          <w:rFonts w:eastAsia="Times New Roman"/>
          <w:i/>
          <w:iCs/>
          <w:noProof/>
          <w:sz w:val="24"/>
          <w:szCs w:val="24"/>
          <w:lang w:val="sr-Cyrl-RS"/>
        </w:rPr>
        <w:t>) за 100 сати.</w:t>
      </w:r>
    </w:p>
    <w:p w:rsidR="0073726D" w:rsidRPr="0073726D" w:rsidRDefault="00417623" w:rsidP="00372522">
      <w:pPr>
        <w:spacing w:line="180" w:lineRule="exact"/>
        <w:jc w:val="both"/>
        <w:rPr>
          <w:noProof/>
          <w:sz w:val="24"/>
          <w:szCs w:val="24"/>
          <w:lang w:val="sr-Cyrl-RS"/>
        </w:rPr>
      </w:pPr>
      <w:r>
        <w:rPr>
          <w:noProof/>
          <w:sz w:val="24"/>
          <w:szCs w:val="24"/>
          <w:lang w:val="sr-Cyrl-RS"/>
        </w:rPr>
        <w:t xml:space="preserve"> </w:t>
      </w:r>
    </w:p>
    <w:p w:rsidR="0073726D" w:rsidRPr="0073726D" w:rsidRDefault="0073726D" w:rsidP="00372522">
      <w:pPr>
        <w:ind w:firstLine="1701"/>
        <w:jc w:val="both"/>
        <w:rPr>
          <w:noProof/>
          <w:sz w:val="24"/>
          <w:szCs w:val="24"/>
          <w:lang w:val="sr-Cyrl-RS"/>
        </w:rPr>
      </w:pPr>
      <w:r w:rsidRPr="0073726D">
        <w:rPr>
          <w:rFonts w:eastAsia="Times New Roman"/>
          <w:noProof/>
          <w:sz w:val="24"/>
          <w:szCs w:val="24"/>
          <w:lang w:val="sr-Cyrl-RS"/>
        </w:rPr>
        <w:t>б. Влакна су све од наведенога:</w:t>
      </w:r>
    </w:p>
    <w:p w:rsidR="0073726D" w:rsidRPr="0073726D" w:rsidRDefault="0073726D" w:rsidP="00372522">
      <w:pPr>
        <w:spacing w:line="190" w:lineRule="exact"/>
        <w:jc w:val="both"/>
        <w:rPr>
          <w:noProof/>
          <w:sz w:val="24"/>
          <w:szCs w:val="24"/>
          <w:lang w:val="sr-Cyrl-RS"/>
        </w:rPr>
      </w:pPr>
    </w:p>
    <w:p w:rsidR="0073726D" w:rsidRPr="0073726D" w:rsidRDefault="0073726D" w:rsidP="00372522">
      <w:pPr>
        <w:numPr>
          <w:ilvl w:val="0"/>
          <w:numId w:val="62"/>
        </w:numPr>
        <w:tabs>
          <w:tab w:val="left" w:pos="2460"/>
        </w:tabs>
        <w:ind w:left="2127"/>
        <w:jc w:val="both"/>
        <w:rPr>
          <w:rFonts w:eastAsia="Times New Roman"/>
          <w:noProof/>
          <w:sz w:val="24"/>
          <w:szCs w:val="24"/>
          <w:lang w:val="sr-Cyrl-RS"/>
        </w:rPr>
      </w:pPr>
      <w:r w:rsidRPr="0073726D">
        <w:rPr>
          <w:rFonts w:eastAsia="Times New Roman"/>
          <w:noProof/>
          <w:sz w:val="24"/>
          <w:szCs w:val="24"/>
          <w:lang w:val="sr-Cyrl-RS"/>
        </w:rPr>
        <w:t>изра</w:t>
      </w:r>
      <w:r w:rsidRPr="0073726D">
        <w:rPr>
          <w:rFonts w:eastAsia="Arial"/>
          <w:noProof/>
          <w:sz w:val="24"/>
          <w:szCs w:val="24"/>
          <w:lang w:val="sr-Cyrl-RS"/>
        </w:rPr>
        <w:t>ђ</w:t>
      </w:r>
      <w:r w:rsidRPr="0073726D">
        <w:rPr>
          <w:rFonts w:eastAsia="Times New Roman"/>
          <w:noProof/>
          <w:sz w:val="24"/>
          <w:szCs w:val="24"/>
          <w:lang w:val="sr-Cyrl-RS"/>
        </w:rPr>
        <w:t>ени су од било којег од наведених материјала:</w:t>
      </w:r>
    </w:p>
    <w:p w:rsidR="0073726D" w:rsidRPr="0073726D" w:rsidRDefault="0073726D" w:rsidP="00372522">
      <w:pPr>
        <w:spacing w:line="190" w:lineRule="exact"/>
        <w:ind w:left="2127"/>
        <w:jc w:val="both"/>
        <w:rPr>
          <w:rFonts w:eastAsia="Times New Roman"/>
          <w:noProof/>
          <w:sz w:val="24"/>
          <w:szCs w:val="24"/>
          <w:lang w:val="sr-Cyrl-RS"/>
        </w:rPr>
      </w:pPr>
    </w:p>
    <w:p w:rsidR="00417623" w:rsidRPr="00417623" w:rsidRDefault="00417623" w:rsidP="00372522">
      <w:pPr>
        <w:ind w:left="2160" w:firstLine="720"/>
        <w:jc w:val="both"/>
        <w:rPr>
          <w:rFonts w:eastAsia="Calibri"/>
          <w:sz w:val="24"/>
          <w:szCs w:val="24"/>
          <w:lang w:val="sr-Cyrl-RS" w:eastAsia="en-US"/>
        </w:rPr>
      </w:pPr>
      <w:r w:rsidRPr="00417623">
        <w:rPr>
          <w:rFonts w:eastAsia="Calibri"/>
          <w:sz w:val="24"/>
          <w:szCs w:val="24"/>
          <w:lang w:val="sr-Cyrl-RS" w:eastAsia="en-US"/>
        </w:rPr>
        <w:t xml:space="preserve">а. Si-N; </w:t>
      </w:r>
    </w:p>
    <w:p w:rsidR="00417623" w:rsidRPr="00417623" w:rsidRDefault="00417623" w:rsidP="00372522">
      <w:pPr>
        <w:ind w:left="2160" w:firstLine="720"/>
        <w:jc w:val="both"/>
        <w:rPr>
          <w:rFonts w:eastAsia="Calibri"/>
          <w:sz w:val="24"/>
          <w:szCs w:val="24"/>
          <w:lang w:val="sr-Cyrl-RS" w:eastAsia="en-US"/>
        </w:rPr>
      </w:pPr>
      <w:r w:rsidRPr="00417623">
        <w:rPr>
          <w:rFonts w:eastAsia="Calibri"/>
          <w:sz w:val="24"/>
          <w:szCs w:val="24"/>
          <w:lang w:val="sr-Cyrl-RS" w:eastAsia="en-US"/>
        </w:rPr>
        <w:t xml:space="preserve">б. Si-C; </w:t>
      </w:r>
    </w:p>
    <w:p w:rsidR="00417623" w:rsidRPr="00417623" w:rsidRDefault="00417623" w:rsidP="00372522">
      <w:pPr>
        <w:ind w:left="2160" w:firstLine="720"/>
        <w:jc w:val="both"/>
        <w:rPr>
          <w:rFonts w:eastAsia="Calibri"/>
          <w:sz w:val="24"/>
          <w:szCs w:val="24"/>
          <w:lang w:val="sr-Cyrl-RS" w:eastAsia="en-US"/>
        </w:rPr>
      </w:pPr>
      <w:r w:rsidRPr="00417623">
        <w:rPr>
          <w:rFonts w:eastAsia="Calibri"/>
          <w:sz w:val="24"/>
          <w:szCs w:val="24"/>
          <w:lang w:val="sr-Cyrl-RS" w:eastAsia="en-US"/>
        </w:rPr>
        <w:t xml:space="preserve">ц. Si-Al-O-N; или </w:t>
      </w:r>
    </w:p>
    <w:p w:rsidR="00417623" w:rsidRPr="00417623" w:rsidRDefault="00417623" w:rsidP="00372522">
      <w:pPr>
        <w:ind w:left="2160" w:firstLine="720"/>
        <w:jc w:val="both"/>
        <w:rPr>
          <w:rFonts w:eastAsia="Calibri"/>
          <w:sz w:val="24"/>
          <w:szCs w:val="24"/>
          <w:lang w:val="sr-Latn-BA" w:eastAsia="en-US"/>
        </w:rPr>
      </w:pPr>
      <w:r w:rsidRPr="00417623">
        <w:rPr>
          <w:rFonts w:eastAsia="Calibri"/>
          <w:sz w:val="24"/>
          <w:szCs w:val="24"/>
          <w:lang w:val="sr-Cyrl-RS" w:eastAsia="en-US"/>
        </w:rPr>
        <w:t xml:space="preserve">д. Si-О-N; и </w:t>
      </w:r>
      <w:r>
        <w:rPr>
          <w:rFonts w:eastAsia="Calibri"/>
          <w:sz w:val="24"/>
          <w:szCs w:val="24"/>
          <w:lang w:val="sr-Latn-BA" w:eastAsia="en-US"/>
        </w:rPr>
        <w:t xml:space="preserve"> </w:t>
      </w:r>
    </w:p>
    <w:p w:rsidR="0073726D" w:rsidRPr="00417623" w:rsidRDefault="00417623" w:rsidP="00372522">
      <w:pPr>
        <w:spacing w:line="179" w:lineRule="exact"/>
        <w:jc w:val="both"/>
        <w:rPr>
          <w:rFonts w:eastAsia="Times New Roman"/>
          <w:noProof/>
          <w:sz w:val="24"/>
          <w:szCs w:val="24"/>
          <w:lang w:val="sr-Latn-BA"/>
        </w:rPr>
      </w:pPr>
      <w:r>
        <w:rPr>
          <w:rFonts w:eastAsia="Times New Roman"/>
          <w:noProof/>
          <w:sz w:val="24"/>
          <w:szCs w:val="24"/>
          <w:lang w:val="sr-Latn-BA"/>
        </w:rPr>
        <w:tab/>
      </w:r>
      <w:r>
        <w:rPr>
          <w:rFonts w:eastAsia="Times New Roman"/>
          <w:noProof/>
          <w:sz w:val="24"/>
          <w:szCs w:val="24"/>
          <w:lang w:val="sr-Latn-BA"/>
        </w:rPr>
        <w:tab/>
      </w:r>
    </w:p>
    <w:p w:rsidR="0073726D" w:rsidRPr="0073726D" w:rsidRDefault="0073726D" w:rsidP="00372522">
      <w:pPr>
        <w:numPr>
          <w:ilvl w:val="2"/>
          <w:numId w:val="63"/>
        </w:numPr>
        <w:tabs>
          <w:tab w:val="left" w:pos="2552"/>
        </w:tabs>
        <w:ind w:firstLine="2127"/>
        <w:jc w:val="both"/>
        <w:rPr>
          <w:rFonts w:eastAsia="Times New Roman"/>
          <w:noProof/>
          <w:sz w:val="24"/>
          <w:szCs w:val="24"/>
          <w:lang w:val="sr-Cyrl-RS"/>
        </w:rPr>
      </w:pPr>
      <w:r w:rsidRPr="0073726D">
        <w:rPr>
          <w:rFonts w:eastAsia="Times New Roman"/>
          <w:noProof/>
          <w:sz w:val="24"/>
          <w:szCs w:val="24"/>
          <w:lang w:val="sr-Cyrl-RS"/>
        </w:rPr>
        <w:t>имају „специфи</w:t>
      </w:r>
      <w:r w:rsidRPr="0073726D">
        <w:rPr>
          <w:rFonts w:eastAsia="Arial"/>
          <w:noProof/>
          <w:sz w:val="24"/>
          <w:szCs w:val="24"/>
          <w:lang w:val="sr-Cyrl-RS"/>
        </w:rPr>
        <w:t>ч</w:t>
      </w:r>
      <w:r w:rsidRPr="0073726D">
        <w:rPr>
          <w:rFonts w:eastAsia="Times New Roman"/>
          <w:noProof/>
          <w:sz w:val="24"/>
          <w:szCs w:val="24"/>
          <w:lang w:val="sr-Cyrl-RS"/>
        </w:rPr>
        <w:t xml:space="preserve">ну </w:t>
      </w:r>
      <w:r w:rsidR="00417623">
        <w:rPr>
          <w:rFonts w:eastAsia="Times New Roman"/>
          <w:noProof/>
          <w:sz w:val="24"/>
          <w:szCs w:val="24"/>
          <w:lang w:val="sr-Cyrl-BA"/>
        </w:rPr>
        <w:t>затезну</w:t>
      </w:r>
      <w:r w:rsidRPr="0073726D">
        <w:rPr>
          <w:rFonts w:eastAsia="Times New Roman"/>
          <w:noProof/>
          <w:sz w:val="24"/>
          <w:szCs w:val="24"/>
          <w:lang w:val="sr-Cyrl-RS"/>
        </w:rPr>
        <w:t xml:space="preserve"> </w:t>
      </w:r>
      <w:r w:rsidRPr="0073726D">
        <w:rPr>
          <w:rFonts w:eastAsia="Arial"/>
          <w:noProof/>
          <w:sz w:val="24"/>
          <w:szCs w:val="24"/>
          <w:lang w:val="sr-Cyrl-RS"/>
        </w:rPr>
        <w:t>ч</w:t>
      </w:r>
      <w:r w:rsidRPr="0073726D">
        <w:rPr>
          <w:rFonts w:eastAsia="Times New Roman"/>
          <w:noProof/>
          <w:sz w:val="24"/>
          <w:szCs w:val="24"/>
          <w:lang w:val="sr-Cyrl-RS"/>
        </w:rPr>
        <w:t>врсто</w:t>
      </w:r>
      <w:r w:rsidRPr="0073726D">
        <w:rPr>
          <w:rFonts w:eastAsia="Arial"/>
          <w:noProof/>
          <w:sz w:val="24"/>
          <w:szCs w:val="24"/>
          <w:lang w:val="sr-Cyrl-RS"/>
        </w:rPr>
        <w:t>ћ</w:t>
      </w:r>
      <w:r w:rsidRPr="0073726D">
        <w:rPr>
          <w:rFonts w:eastAsia="Times New Roman"/>
          <w:noProof/>
          <w:sz w:val="24"/>
          <w:szCs w:val="24"/>
          <w:lang w:val="sr-Cyrl-RS"/>
        </w:rPr>
        <w:t>у” ве</w:t>
      </w:r>
      <w:r w:rsidRPr="0073726D">
        <w:rPr>
          <w:rFonts w:eastAsia="Arial"/>
          <w:noProof/>
          <w:sz w:val="24"/>
          <w:szCs w:val="24"/>
          <w:lang w:val="sr-Cyrl-RS"/>
        </w:rPr>
        <w:t>ћ</w:t>
      </w:r>
      <w:r w:rsidRPr="0073726D">
        <w:rPr>
          <w:rFonts w:eastAsia="Times New Roman"/>
          <w:noProof/>
          <w:sz w:val="24"/>
          <w:szCs w:val="24"/>
          <w:lang w:val="sr-Cyrl-RS"/>
        </w:rPr>
        <w:t xml:space="preserve">у од 12,7 × 10 </w:t>
      </w:r>
      <w:r w:rsidRPr="0073726D">
        <w:rPr>
          <w:rFonts w:eastAsia="Times New Roman"/>
          <w:noProof/>
          <w:sz w:val="24"/>
          <w:szCs w:val="24"/>
          <w:vertAlign w:val="superscript"/>
          <w:lang w:val="sr-Cyrl-RS"/>
        </w:rPr>
        <w:t>3</w:t>
      </w:r>
      <w:r w:rsidR="00417623">
        <w:rPr>
          <w:rFonts w:eastAsia="Times New Roman"/>
          <w:noProof/>
          <w:sz w:val="24"/>
          <w:szCs w:val="24"/>
          <w:lang w:val="sr-Cyrl-RS"/>
        </w:rPr>
        <w:t xml:space="preserve"> </w:t>
      </w:r>
      <w:r w:rsidR="00417623">
        <w:rPr>
          <w:rFonts w:eastAsia="Times New Roman"/>
          <w:noProof/>
          <w:sz w:val="24"/>
          <w:szCs w:val="24"/>
          <w:lang w:val="en-US"/>
        </w:rPr>
        <w:t>m</w:t>
      </w:r>
      <w:r w:rsidRPr="0073726D">
        <w:rPr>
          <w:rFonts w:eastAsia="Times New Roman"/>
          <w:noProof/>
          <w:sz w:val="24"/>
          <w:szCs w:val="24"/>
          <w:lang w:val="sr-Cyrl-RS"/>
        </w:rPr>
        <w:t>;</w:t>
      </w:r>
    </w:p>
    <w:p w:rsidR="0073726D" w:rsidRPr="0073726D" w:rsidRDefault="0073726D" w:rsidP="00372522">
      <w:pPr>
        <w:spacing w:line="131" w:lineRule="exact"/>
        <w:jc w:val="both"/>
        <w:rPr>
          <w:rFonts w:eastAsia="Times New Roman"/>
          <w:noProof/>
          <w:sz w:val="24"/>
          <w:szCs w:val="24"/>
          <w:lang w:val="sr-Cyrl-RS"/>
        </w:rPr>
      </w:pPr>
    </w:p>
    <w:p w:rsidR="0073726D" w:rsidRPr="0073726D" w:rsidRDefault="0073726D" w:rsidP="00372522">
      <w:pPr>
        <w:numPr>
          <w:ilvl w:val="1"/>
          <w:numId w:val="64"/>
        </w:numPr>
        <w:tabs>
          <w:tab w:val="left" w:pos="1980"/>
        </w:tabs>
        <w:spacing w:line="246" w:lineRule="auto"/>
        <w:ind w:left="1701" w:hanging="283"/>
        <w:jc w:val="both"/>
        <w:rPr>
          <w:rFonts w:eastAsia="Times New Roman"/>
          <w:noProof/>
          <w:sz w:val="24"/>
          <w:szCs w:val="24"/>
          <w:lang w:val="sr-Cyrl-RS"/>
        </w:rPr>
      </w:pPr>
      <w:r w:rsidRPr="0073726D">
        <w:rPr>
          <w:rFonts w:eastAsia="Times New Roman"/>
          <w:noProof/>
          <w:sz w:val="24"/>
          <w:szCs w:val="24"/>
          <w:lang w:val="sr-Cyrl-RS"/>
        </w:rPr>
        <w:t>керами</w:t>
      </w:r>
      <w:r w:rsidRPr="0073726D">
        <w:rPr>
          <w:rFonts w:eastAsia="Arial"/>
          <w:noProof/>
          <w:sz w:val="24"/>
          <w:szCs w:val="24"/>
          <w:lang w:val="sr-Cyrl-RS"/>
        </w:rPr>
        <w:t>ч</w:t>
      </w:r>
      <w:r w:rsidRPr="0073726D">
        <w:rPr>
          <w:rFonts w:eastAsia="Times New Roman"/>
          <w:noProof/>
          <w:sz w:val="24"/>
          <w:szCs w:val="24"/>
          <w:lang w:val="sr-Cyrl-RS"/>
        </w:rPr>
        <w:t>ки „матри</w:t>
      </w:r>
      <w:r w:rsidRPr="0073726D">
        <w:rPr>
          <w:rFonts w:eastAsia="Arial"/>
          <w:noProof/>
          <w:sz w:val="24"/>
          <w:szCs w:val="24"/>
          <w:lang w:val="sr-Cyrl-RS"/>
        </w:rPr>
        <w:t>ч</w:t>
      </w:r>
      <w:r w:rsidRPr="0073726D">
        <w:rPr>
          <w:rFonts w:eastAsia="Times New Roman"/>
          <w:noProof/>
          <w:sz w:val="24"/>
          <w:szCs w:val="24"/>
          <w:lang w:val="sr-Cyrl-RS"/>
        </w:rPr>
        <w:t xml:space="preserve">ни” „композитни” материјали, код којих „матрицу” </w:t>
      </w:r>
      <w:r w:rsidR="00417623">
        <w:rPr>
          <w:rFonts w:eastAsia="Times New Roman"/>
          <w:noProof/>
          <w:sz w:val="24"/>
          <w:szCs w:val="24"/>
          <w:lang w:val="sr-Cyrl-BA"/>
        </w:rPr>
        <w:t>чине</w:t>
      </w:r>
      <w:r w:rsidRPr="0073726D">
        <w:rPr>
          <w:rFonts w:eastAsia="Times New Roman"/>
          <w:noProof/>
          <w:sz w:val="24"/>
          <w:szCs w:val="24"/>
          <w:lang w:val="sr-Cyrl-RS"/>
        </w:rPr>
        <w:t xml:space="preserve"> карбиди или нитриди силициј</w:t>
      </w:r>
      <w:r w:rsidR="00417623">
        <w:rPr>
          <w:rFonts w:eastAsia="Times New Roman"/>
          <w:noProof/>
          <w:sz w:val="24"/>
          <w:szCs w:val="24"/>
          <w:lang w:val="sr-Cyrl-RS"/>
        </w:rPr>
        <w:t>ум</w:t>
      </w:r>
      <w:r w:rsidRPr="0073726D">
        <w:rPr>
          <w:rFonts w:eastAsia="Times New Roman"/>
          <w:noProof/>
          <w:sz w:val="24"/>
          <w:szCs w:val="24"/>
          <w:lang w:val="sr-Cyrl-RS"/>
        </w:rPr>
        <w:t>а, циркониј</w:t>
      </w:r>
      <w:r w:rsidR="00417623">
        <w:rPr>
          <w:rFonts w:eastAsia="Times New Roman"/>
          <w:noProof/>
          <w:sz w:val="24"/>
          <w:szCs w:val="24"/>
          <w:lang w:val="sr-Cyrl-RS"/>
        </w:rPr>
        <w:t>ум</w:t>
      </w:r>
      <w:r w:rsidRPr="0073726D">
        <w:rPr>
          <w:rFonts w:eastAsia="Times New Roman"/>
          <w:noProof/>
          <w:sz w:val="24"/>
          <w:szCs w:val="24"/>
          <w:lang w:val="sr-Cyrl-RS"/>
        </w:rPr>
        <w:t>а или бора;</w:t>
      </w:r>
    </w:p>
    <w:p w:rsidR="0073726D" w:rsidRPr="0073726D" w:rsidRDefault="0073726D" w:rsidP="00372522">
      <w:pPr>
        <w:spacing w:line="189" w:lineRule="exact"/>
        <w:jc w:val="both"/>
        <w:rPr>
          <w:rFonts w:eastAsia="Times New Roman"/>
          <w:noProof/>
          <w:sz w:val="24"/>
          <w:szCs w:val="24"/>
          <w:lang w:val="sr-Cyrl-RS"/>
        </w:rPr>
      </w:pPr>
    </w:p>
    <w:p w:rsidR="0073726D" w:rsidRPr="0073726D" w:rsidRDefault="00BD1FF0" w:rsidP="00372522">
      <w:pPr>
        <w:tabs>
          <w:tab w:val="left" w:pos="1760"/>
        </w:tabs>
        <w:jc w:val="both"/>
        <w:rPr>
          <w:rFonts w:eastAsia="Times New Roman"/>
          <w:noProof/>
          <w:sz w:val="24"/>
          <w:szCs w:val="24"/>
          <w:lang w:val="sr-Cyrl-RS"/>
        </w:rPr>
      </w:pPr>
      <w:r>
        <w:rPr>
          <w:rFonts w:eastAsia="Times New Roman"/>
          <w:noProof/>
          <w:sz w:val="24"/>
          <w:szCs w:val="24"/>
          <w:lang w:val="sr-Cyrl-RS"/>
        </w:rPr>
        <w:t xml:space="preserve">          д. </w:t>
      </w:r>
      <w:r w:rsidR="0073726D" w:rsidRPr="0073726D">
        <w:rPr>
          <w:rFonts w:eastAsia="Times New Roman"/>
          <w:noProof/>
          <w:sz w:val="24"/>
          <w:szCs w:val="24"/>
          <w:lang w:val="sr-Cyrl-RS"/>
        </w:rPr>
        <w:t>не употребљава се;</w:t>
      </w:r>
    </w:p>
    <w:p w:rsidR="0073726D" w:rsidRPr="0073726D" w:rsidRDefault="0073726D" w:rsidP="00372522">
      <w:pPr>
        <w:spacing w:line="206" w:lineRule="exact"/>
        <w:ind w:left="993" w:hanging="426"/>
        <w:jc w:val="both"/>
        <w:rPr>
          <w:rFonts w:eastAsia="Times New Roman"/>
          <w:noProof/>
          <w:sz w:val="24"/>
          <w:szCs w:val="24"/>
          <w:lang w:val="sr-Cyrl-RS"/>
        </w:rPr>
      </w:pPr>
    </w:p>
    <w:p w:rsidR="0073726D" w:rsidRPr="0073726D" w:rsidRDefault="00BD1FF0" w:rsidP="00372522">
      <w:pPr>
        <w:tabs>
          <w:tab w:val="left" w:pos="1760"/>
        </w:tabs>
        <w:spacing w:line="246" w:lineRule="auto"/>
        <w:ind w:left="567"/>
        <w:jc w:val="both"/>
        <w:rPr>
          <w:rFonts w:eastAsia="Times New Roman"/>
          <w:noProof/>
          <w:sz w:val="24"/>
          <w:szCs w:val="24"/>
          <w:lang w:val="sr-Cyrl-RS"/>
        </w:rPr>
      </w:pPr>
      <w:r>
        <w:rPr>
          <w:rFonts w:eastAsia="Times New Roman"/>
          <w:noProof/>
          <w:sz w:val="24"/>
          <w:szCs w:val="24"/>
          <w:lang w:val="sr-Cyrl-RS"/>
        </w:rPr>
        <w:t xml:space="preserve">е. </w:t>
      </w:r>
      <w:r w:rsidR="0073726D" w:rsidRPr="0073726D">
        <w:rPr>
          <w:rFonts w:eastAsia="Times New Roman"/>
          <w:noProof/>
          <w:sz w:val="24"/>
          <w:szCs w:val="24"/>
          <w:lang w:val="sr-Cyrl-RS"/>
        </w:rPr>
        <w:t>‚прекурсори/материјали прете</w:t>
      </w:r>
      <w:r w:rsidR="0073726D" w:rsidRPr="0073726D">
        <w:rPr>
          <w:rFonts w:eastAsia="Arial"/>
          <w:noProof/>
          <w:sz w:val="24"/>
          <w:szCs w:val="24"/>
          <w:lang w:val="sr-Cyrl-RS"/>
        </w:rPr>
        <w:t>ч</w:t>
      </w:r>
      <w:r w:rsidR="0073726D" w:rsidRPr="0073726D">
        <w:rPr>
          <w:rFonts w:eastAsia="Times New Roman"/>
          <w:noProof/>
          <w:sz w:val="24"/>
          <w:szCs w:val="24"/>
          <w:lang w:val="sr-Cyrl-RS"/>
        </w:rPr>
        <w:t>е’ посебно изра</w:t>
      </w:r>
      <w:r w:rsidR="0073726D" w:rsidRPr="0073726D">
        <w:rPr>
          <w:rFonts w:eastAsia="Arial"/>
          <w:noProof/>
          <w:sz w:val="24"/>
          <w:szCs w:val="24"/>
          <w:lang w:val="sr-Cyrl-RS"/>
        </w:rPr>
        <w:t>ђ</w:t>
      </w:r>
      <w:r w:rsidR="0073726D" w:rsidRPr="0073726D">
        <w:rPr>
          <w:rFonts w:eastAsia="Times New Roman"/>
          <w:noProof/>
          <w:sz w:val="24"/>
          <w:szCs w:val="24"/>
          <w:lang w:val="sr-Cyrl-RS"/>
        </w:rPr>
        <w:t>ени за „произ</w:t>
      </w:r>
      <w:r w:rsidR="00417623">
        <w:rPr>
          <w:rFonts w:eastAsia="Times New Roman"/>
          <w:noProof/>
          <w:sz w:val="24"/>
          <w:szCs w:val="24"/>
          <w:lang w:val="sr-Cyrl-RS"/>
        </w:rPr>
        <w:t>водњу” материјала наведених у 1С</w:t>
      </w:r>
      <w:r w:rsidR="0073726D" w:rsidRPr="0073726D">
        <w:rPr>
          <w:rFonts w:eastAsia="Times New Roman"/>
          <w:noProof/>
          <w:sz w:val="24"/>
          <w:szCs w:val="24"/>
          <w:lang w:val="sr-Cyrl-RS"/>
        </w:rPr>
        <w:t>007.ц</w:t>
      </w:r>
      <w:r w:rsidR="0077060D">
        <w:rPr>
          <w:rFonts w:eastAsia="Times New Roman"/>
          <w:noProof/>
          <w:sz w:val="24"/>
          <w:szCs w:val="24"/>
          <w:lang w:val="sr-Cyrl-RS"/>
        </w:rPr>
        <w:t>,</w:t>
      </w:r>
      <w:r w:rsidR="0073726D" w:rsidRPr="0073726D">
        <w:rPr>
          <w:rFonts w:eastAsia="Times New Roman"/>
          <w:noProof/>
          <w:sz w:val="24"/>
          <w:szCs w:val="24"/>
          <w:lang w:val="sr-Cyrl-RS"/>
        </w:rPr>
        <w:t xml:space="preserve"> како слиједи:</w:t>
      </w:r>
    </w:p>
    <w:p w:rsidR="0073726D" w:rsidRPr="0073726D" w:rsidRDefault="0073726D" w:rsidP="00372522">
      <w:pPr>
        <w:spacing w:line="190" w:lineRule="exact"/>
        <w:jc w:val="both"/>
        <w:rPr>
          <w:rFonts w:eastAsia="Times New Roman"/>
          <w:noProof/>
          <w:sz w:val="24"/>
          <w:szCs w:val="24"/>
          <w:lang w:val="sr-Cyrl-RS"/>
        </w:rPr>
      </w:pPr>
    </w:p>
    <w:p w:rsidR="0073726D" w:rsidRPr="0073726D" w:rsidRDefault="0073726D" w:rsidP="00372522">
      <w:pPr>
        <w:numPr>
          <w:ilvl w:val="1"/>
          <w:numId w:val="65"/>
        </w:numPr>
        <w:tabs>
          <w:tab w:val="left" w:pos="1276"/>
        </w:tabs>
        <w:ind w:left="993"/>
        <w:jc w:val="both"/>
        <w:rPr>
          <w:rFonts w:eastAsia="Times New Roman"/>
          <w:noProof/>
          <w:sz w:val="24"/>
          <w:szCs w:val="24"/>
          <w:lang w:val="sr-Cyrl-RS"/>
        </w:rPr>
      </w:pPr>
      <w:r w:rsidRPr="0073726D">
        <w:rPr>
          <w:rFonts w:eastAsia="Times New Roman"/>
          <w:noProof/>
          <w:sz w:val="24"/>
          <w:szCs w:val="24"/>
          <w:lang w:val="sr-Cyrl-RS"/>
        </w:rPr>
        <w:t>полидиорганосилани;</w:t>
      </w:r>
    </w:p>
    <w:p w:rsidR="0073726D" w:rsidRPr="0073726D" w:rsidRDefault="0073726D" w:rsidP="00372522">
      <w:pPr>
        <w:tabs>
          <w:tab w:val="left" w:pos="1276"/>
        </w:tabs>
        <w:spacing w:line="206" w:lineRule="exact"/>
        <w:ind w:left="993"/>
        <w:jc w:val="both"/>
        <w:rPr>
          <w:rFonts w:eastAsia="Times New Roman"/>
          <w:noProof/>
          <w:sz w:val="24"/>
          <w:szCs w:val="24"/>
          <w:lang w:val="sr-Cyrl-RS"/>
        </w:rPr>
      </w:pPr>
    </w:p>
    <w:p w:rsidR="0073726D" w:rsidRPr="0073726D" w:rsidRDefault="0073726D" w:rsidP="00372522">
      <w:pPr>
        <w:numPr>
          <w:ilvl w:val="1"/>
          <w:numId w:val="65"/>
        </w:numPr>
        <w:tabs>
          <w:tab w:val="left" w:pos="1276"/>
        </w:tabs>
        <w:ind w:left="993"/>
        <w:jc w:val="both"/>
        <w:rPr>
          <w:rFonts w:eastAsia="Times New Roman"/>
          <w:noProof/>
          <w:sz w:val="24"/>
          <w:szCs w:val="24"/>
          <w:lang w:val="sr-Cyrl-RS"/>
        </w:rPr>
      </w:pPr>
      <w:r w:rsidRPr="0073726D">
        <w:rPr>
          <w:rFonts w:eastAsia="Times New Roman"/>
          <w:noProof/>
          <w:sz w:val="24"/>
          <w:szCs w:val="24"/>
          <w:lang w:val="sr-Cyrl-RS"/>
        </w:rPr>
        <w:t>полисилазани;</w:t>
      </w:r>
    </w:p>
    <w:p w:rsidR="0073726D" w:rsidRPr="0073726D" w:rsidRDefault="0073726D" w:rsidP="00372522">
      <w:pPr>
        <w:tabs>
          <w:tab w:val="left" w:pos="1276"/>
        </w:tabs>
        <w:spacing w:line="206" w:lineRule="exact"/>
        <w:ind w:left="993"/>
        <w:jc w:val="both"/>
        <w:rPr>
          <w:rFonts w:eastAsia="Times New Roman"/>
          <w:noProof/>
          <w:sz w:val="24"/>
          <w:szCs w:val="24"/>
          <w:lang w:val="sr-Cyrl-RS"/>
        </w:rPr>
      </w:pPr>
    </w:p>
    <w:p w:rsidR="0073726D" w:rsidRPr="0073726D" w:rsidRDefault="0073726D" w:rsidP="00372522">
      <w:pPr>
        <w:numPr>
          <w:ilvl w:val="1"/>
          <w:numId w:val="65"/>
        </w:numPr>
        <w:tabs>
          <w:tab w:val="left" w:pos="1276"/>
        </w:tabs>
        <w:ind w:left="993"/>
        <w:jc w:val="both"/>
        <w:rPr>
          <w:rFonts w:eastAsia="Times New Roman"/>
          <w:noProof/>
          <w:sz w:val="24"/>
          <w:szCs w:val="24"/>
          <w:lang w:val="sr-Cyrl-RS"/>
        </w:rPr>
      </w:pPr>
      <w:r w:rsidRPr="0073726D">
        <w:rPr>
          <w:rFonts w:eastAsia="Times New Roman"/>
          <w:noProof/>
          <w:sz w:val="24"/>
          <w:szCs w:val="24"/>
          <w:lang w:val="sr-Cyrl-RS"/>
        </w:rPr>
        <w:t>поликарбосилазани;</w:t>
      </w:r>
    </w:p>
    <w:p w:rsidR="0073726D" w:rsidRPr="0073726D" w:rsidRDefault="0073726D" w:rsidP="00372522">
      <w:pPr>
        <w:tabs>
          <w:tab w:val="left" w:pos="1276"/>
        </w:tabs>
        <w:spacing w:line="207" w:lineRule="exact"/>
        <w:ind w:left="993"/>
        <w:jc w:val="both"/>
        <w:rPr>
          <w:noProof/>
          <w:sz w:val="24"/>
          <w:szCs w:val="24"/>
          <w:lang w:val="sr-Cyrl-RS"/>
        </w:rPr>
      </w:pPr>
    </w:p>
    <w:p w:rsidR="0073726D" w:rsidRPr="0073726D" w:rsidRDefault="0073726D" w:rsidP="00372522">
      <w:pPr>
        <w:ind w:left="993"/>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206" w:lineRule="exact"/>
        <w:ind w:left="993"/>
        <w:jc w:val="both"/>
        <w:rPr>
          <w:noProof/>
          <w:sz w:val="24"/>
          <w:szCs w:val="24"/>
          <w:lang w:val="sr-Cyrl-RS"/>
        </w:rPr>
      </w:pPr>
    </w:p>
    <w:p w:rsidR="0073726D" w:rsidRPr="0073726D" w:rsidRDefault="00417623" w:rsidP="00372522">
      <w:pPr>
        <w:spacing w:line="273" w:lineRule="auto"/>
        <w:ind w:left="993"/>
        <w:jc w:val="both"/>
        <w:rPr>
          <w:noProof/>
          <w:sz w:val="24"/>
          <w:szCs w:val="24"/>
          <w:lang w:val="sr-Cyrl-RS"/>
        </w:rPr>
      </w:pPr>
      <w:r>
        <w:rPr>
          <w:rFonts w:eastAsia="Times New Roman"/>
          <w:i/>
          <w:iCs/>
          <w:noProof/>
          <w:sz w:val="24"/>
          <w:szCs w:val="24"/>
          <w:lang w:val="sr-Cyrl-RS"/>
        </w:rPr>
        <w:t>За потребе 1С</w:t>
      </w:r>
      <w:r w:rsidR="0073726D" w:rsidRPr="0073726D">
        <w:rPr>
          <w:rFonts w:eastAsia="Times New Roman"/>
          <w:i/>
          <w:iCs/>
          <w:noProof/>
          <w:sz w:val="24"/>
          <w:szCs w:val="24"/>
          <w:lang w:val="sr-Cyrl-RS"/>
        </w:rPr>
        <w:t>007, ‚прекурсори/материјали прете</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е’ су полимерни или металнооргански материјали за посебне на</w:t>
      </w:r>
      <w:r w:rsidR="00C82973">
        <w:rPr>
          <w:rFonts w:eastAsia="Times New Roman"/>
          <w:i/>
          <w:iCs/>
          <w:noProof/>
          <w:sz w:val="24"/>
          <w:szCs w:val="24"/>
          <w:lang w:val="sr-Cyrl-RS"/>
        </w:rPr>
        <w:t>мј</w:t>
      </w:r>
      <w:r w:rsidR="0073726D" w:rsidRPr="0073726D">
        <w:rPr>
          <w:rFonts w:eastAsia="Times New Roman"/>
          <w:i/>
          <w:iCs/>
          <w:noProof/>
          <w:sz w:val="24"/>
          <w:szCs w:val="24"/>
          <w:lang w:val="sr-Cyrl-RS"/>
        </w:rPr>
        <w:t xml:space="preserve">ене за „производњу” </w:t>
      </w:r>
      <w:r>
        <w:rPr>
          <w:rFonts w:eastAsia="Times New Roman"/>
          <w:i/>
          <w:iCs/>
          <w:noProof/>
          <w:sz w:val="24"/>
          <w:szCs w:val="24"/>
          <w:lang w:val="sr-Cyrl-RS"/>
        </w:rPr>
        <w:t>силицијум</w:t>
      </w:r>
      <w:r w:rsidR="0073726D" w:rsidRPr="0073726D">
        <w:rPr>
          <w:rFonts w:eastAsia="Times New Roman"/>
          <w:i/>
          <w:iCs/>
          <w:noProof/>
          <w:sz w:val="24"/>
          <w:szCs w:val="24"/>
          <w:lang w:val="sr-Cyrl-RS"/>
        </w:rPr>
        <w:t xml:space="preserve"> </w:t>
      </w:r>
      <w:r>
        <w:rPr>
          <w:rFonts w:eastAsia="Times New Roman"/>
          <w:i/>
          <w:iCs/>
          <w:noProof/>
          <w:sz w:val="24"/>
          <w:szCs w:val="24"/>
          <w:lang w:val="sr-Cyrl-RS"/>
        </w:rPr>
        <w:t xml:space="preserve">- </w:t>
      </w:r>
      <w:r w:rsidR="0073726D" w:rsidRPr="0073726D">
        <w:rPr>
          <w:rFonts w:eastAsia="Times New Roman"/>
          <w:i/>
          <w:iCs/>
          <w:noProof/>
          <w:sz w:val="24"/>
          <w:szCs w:val="24"/>
          <w:lang w:val="sr-Cyrl-RS"/>
        </w:rPr>
        <w:t xml:space="preserve">карбида, </w:t>
      </w:r>
      <w:r>
        <w:rPr>
          <w:rFonts w:eastAsia="Times New Roman"/>
          <w:i/>
          <w:iCs/>
          <w:noProof/>
          <w:sz w:val="24"/>
          <w:szCs w:val="24"/>
          <w:lang w:val="sr-Cyrl-RS"/>
        </w:rPr>
        <w:t>силицијум</w:t>
      </w:r>
      <w:r w:rsidR="0073726D" w:rsidRPr="0073726D">
        <w:rPr>
          <w:rFonts w:eastAsia="Times New Roman"/>
          <w:i/>
          <w:iCs/>
          <w:noProof/>
          <w:sz w:val="24"/>
          <w:szCs w:val="24"/>
          <w:lang w:val="sr-Cyrl-RS"/>
        </w:rPr>
        <w:t xml:space="preserve"> </w:t>
      </w:r>
      <w:r>
        <w:rPr>
          <w:rFonts w:eastAsia="Times New Roman"/>
          <w:i/>
          <w:iCs/>
          <w:noProof/>
          <w:sz w:val="24"/>
          <w:szCs w:val="24"/>
          <w:lang w:val="sr-Cyrl-RS"/>
        </w:rPr>
        <w:t xml:space="preserve">- </w:t>
      </w:r>
      <w:r w:rsidR="0073726D" w:rsidRPr="0073726D">
        <w:rPr>
          <w:rFonts w:eastAsia="Times New Roman"/>
          <w:i/>
          <w:iCs/>
          <w:noProof/>
          <w:sz w:val="24"/>
          <w:szCs w:val="24"/>
          <w:lang w:val="sr-Cyrl-RS"/>
        </w:rPr>
        <w:t>нитрида или керамике са силициј</w:t>
      </w:r>
      <w:r>
        <w:rPr>
          <w:rFonts w:eastAsia="Times New Roman"/>
          <w:i/>
          <w:iCs/>
          <w:noProof/>
          <w:sz w:val="24"/>
          <w:szCs w:val="24"/>
          <w:lang w:val="sr-Cyrl-RS"/>
        </w:rPr>
        <w:t>умо</w:t>
      </w:r>
      <w:r w:rsidR="0073726D" w:rsidRPr="0073726D">
        <w:rPr>
          <w:rFonts w:eastAsia="Times New Roman"/>
          <w:i/>
          <w:iCs/>
          <w:noProof/>
          <w:sz w:val="24"/>
          <w:szCs w:val="24"/>
          <w:lang w:val="sr-Cyrl-RS"/>
        </w:rPr>
        <w:t xml:space="preserve">м, </w:t>
      </w:r>
      <w:r>
        <w:rPr>
          <w:rFonts w:eastAsia="Times New Roman"/>
          <w:i/>
          <w:iCs/>
          <w:noProof/>
          <w:sz w:val="24"/>
          <w:szCs w:val="24"/>
          <w:lang w:val="sr-Cyrl-RS"/>
        </w:rPr>
        <w:t>угљеником</w:t>
      </w:r>
      <w:r w:rsidR="0073726D" w:rsidRPr="0073726D">
        <w:rPr>
          <w:rFonts w:eastAsia="Times New Roman"/>
          <w:i/>
          <w:iCs/>
          <w:noProof/>
          <w:sz w:val="24"/>
          <w:szCs w:val="24"/>
          <w:lang w:val="sr-Cyrl-RS"/>
        </w:rPr>
        <w:t xml:space="preserve"> и </w:t>
      </w:r>
      <w:r>
        <w:rPr>
          <w:rFonts w:eastAsia="Times New Roman"/>
          <w:i/>
          <w:iCs/>
          <w:noProof/>
          <w:sz w:val="24"/>
          <w:szCs w:val="24"/>
          <w:lang w:val="sr-Cyrl-RS"/>
        </w:rPr>
        <w:t>азотом</w:t>
      </w:r>
      <w:r w:rsidR="0073726D" w:rsidRPr="0073726D">
        <w:rPr>
          <w:rFonts w:eastAsia="Times New Roman"/>
          <w:i/>
          <w:iCs/>
          <w:noProof/>
          <w:sz w:val="24"/>
          <w:szCs w:val="24"/>
          <w:lang w:val="sr-Cyrl-RS"/>
        </w:rPr>
        <w:t>.</w:t>
      </w:r>
    </w:p>
    <w:p w:rsidR="0073726D" w:rsidRPr="0073726D" w:rsidRDefault="0073726D" w:rsidP="00372522">
      <w:pPr>
        <w:spacing w:line="168" w:lineRule="exact"/>
        <w:jc w:val="both"/>
        <w:rPr>
          <w:noProof/>
          <w:sz w:val="24"/>
          <w:szCs w:val="24"/>
          <w:lang w:val="sr-Cyrl-RS"/>
        </w:rPr>
      </w:pPr>
    </w:p>
    <w:p w:rsidR="0073726D" w:rsidRPr="0073726D" w:rsidRDefault="0073726D" w:rsidP="00372522">
      <w:pPr>
        <w:tabs>
          <w:tab w:val="left" w:pos="993"/>
        </w:tabs>
        <w:ind w:left="567"/>
        <w:jc w:val="both"/>
        <w:rPr>
          <w:rFonts w:eastAsia="Times New Roman"/>
          <w:noProof/>
          <w:sz w:val="24"/>
          <w:szCs w:val="24"/>
          <w:lang w:val="sr-Cyrl-RS"/>
        </w:rPr>
      </w:pPr>
      <w:r w:rsidRPr="0073726D">
        <w:rPr>
          <w:rFonts w:eastAsia="Times New Roman"/>
          <w:noProof/>
          <w:sz w:val="24"/>
          <w:szCs w:val="24"/>
          <w:lang w:val="sr-Cyrl-RS"/>
        </w:rPr>
        <w:t>ф.</w:t>
      </w:r>
      <w:r w:rsidRPr="0073726D">
        <w:rPr>
          <w:rFonts w:eastAsia="Times New Roman"/>
          <w:noProof/>
          <w:sz w:val="24"/>
          <w:szCs w:val="24"/>
          <w:lang w:val="sr-Cyrl-RS"/>
        </w:rPr>
        <w:tab/>
        <w:t>не употребљава се.</w:t>
      </w:r>
    </w:p>
    <w:p w:rsidR="0073726D" w:rsidRPr="0073726D" w:rsidRDefault="0073726D" w:rsidP="00372522">
      <w:pPr>
        <w:tabs>
          <w:tab w:val="left" w:pos="993"/>
        </w:tabs>
        <w:ind w:left="567"/>
        <w:jc w:val="both"/>
        <w:rPr>
          <w:noProof/>
          <w:sz w:val="24"/>
          <w:szCs w:val="24"/>
          <w:lang w:val="sr-Cyrl-RS"/>
        </w:rPr>
      </w:pPr>
    </w:p>
    <w:p w:rsidR="0073726D" w:rsidRPr="0073726D" w:rsidRDefault="0073726D" w:rsidP="00372522">
      <w:pPr>
        <w:spacing w:line="207" w:lineRule="exact"/>
        <w:jc w:val="both"/>
        <w:rPr>
          <w:noProof/>
          <w:sz w:val="24"/>
          <w:szCs w:val="24"/>
          <w:lang w:val="sr-Cyrl-RS"/>
        </w:rPr>
      </w:pPr>
    </w:p>
    <w:p w:rsidR="0073726D" w:rsidRPr="00417623" w:rsidRDefault="00417623" w:rsidP="00372522">
      <w:pPr>
        <w:tabs>
          <w:tab w:val="left" w:pos="993"/>
        </w:tabs>
        <w:jc w:val="both"/>
        <w:rPr>
          <w:b/>
          <w:noProof/>
          <w:sz w:val="24"/>
          <w:szCs w:val="24"/>
          <w:lang w:val="sr-Cyrl-RS"/>
        </w:rPr>
      </w:pPr>
      <w:r w:rsidRPr="00417623">
        <w:rPr>
          <w:rFonts w:eastAsia="Times New Roman"/>
          <w:b/>
          <w:noProof/>
          <w:sz w:val="24"/>
          <w:szCs w:val="24"/>
          <w:lang w:val="sr-Cyrl-RS"/>
        </w:rPr>
        <w:t>1С</w:t>
      </w:r>
      <w:r w:rsidR="0073726D" w:rsidRPr="00417623">
        <w:rPr>
          <w:rFonts w:eastAsia="Times New Roman"/>
          <w:b/>
          <w:noProof/>
          <w:sz w:val="24"/>
          <w:szCs w:val="24"/>
          <w:lang w:val="sr-Cyrl-RS"/>
        </w:rPr>
        <w:t>008</w:t>
      </w:r>
      <w:r w:rsidR="0073726D" w:rsidRPr="00417623">
        <w:rPr>
          <w:b/>
          <w:noProof/>
          <w:sz w:val="24"/>
          <w:szCs w:val="24"/>
          <w:lang w:val="sr-Cyrl-RS"/>
        </w:rPr>
        <w:tab/>
      </w:r>
      <w:r w:rsidR="00BA5E2A">
        <w:rPr>
          <w:rFonts w:eastAsia="Times New Roman"/>
          <w:b/>
          <w:noProof/>
          <w:sz w:val="24"/>
          <w:szCs w:val="24"/>
          <w:lang w:val="sr-Cyrl-RS"/>
        </w:rPr>
        <w:t>Нефлуорис</w:t>
      </w:r>
      <w:r w:rsidR="0073726D" w:rsidRPr="00417623">
        <w:rPr>
          <w:rFonts w:eastAsia="Times New Roman"/>
          <w:b/>
          <w:noProof/>
          <w:sz w:val="24"/>
          <w:szCs w:val="24"/>
          <w:lang w:val="sr-Cyrl-RS"/>
        </w:rPr>
        <w:t xml:space="preserve">ане полимерске </w:t>
      </w:r>
      <w:r w:rsidR="00BA5E2A">
        <w:rPr>
          <w:rFonts w:eastAsia="Times New Roman"/>
          <w:b/>
          <w:noProof/>
          <w:sz w:val="24"/>
          <w:szCs w:val="24"/>
          <w:lang w:val="sr-Cyrl-RS"/>
        </w:rPr>
        <w:t>супстанце</w:t>
      </w:r>
      <w:r w:rsidR="0073726D" w:rsidRPr="00417623">
        <w:rPr>
          <w:rFonts w:eastAsia="Times New Roman"/>
          <w:b/>
          <w:noProof/>
          <w:sz w:val="24"/>
          <w:szCs w:val="24"/>
          <w:lang w:val="sr-Cyrl-RS"/>
        </w:rPr>
        <w:t>, како слиједи:</w:t>
      </w:r>
    </w:p>
    <w:p w:rsidR="0073726D" w:rsidRPr="0073726D" w:rsidRDefault="0073726D" w:rsidP="00372522">
      <w:pPr>
        <w:spacing w:line="207" w:lineRule="exact"/>
        <w:jc w:val="both"/>
        <w:rPr>
          <w:noProof/>
          <w:sz w:val="24"/>
          <w:szCs w:val="24"/>
          <w:lang w:val="sr-Cyrl-RS"/>
        </w:rPr>
      </w:pPr>
    </w:p>
    <w:p w:rsidR="0073726D" w:rsidRPr="0073726D" w:rsidRDefault="00BD1FF0" w:rsidP="00372522">
      <w:pPr>
        <w:tabs>
          <w:tab w:val="left" w:pos="993"/>
        </w:tabs>
        <w:spacing w:line="429" w:lineRule="auto"/>
        <w:jc w:val="both"/>
        <w:rPr>
          <w:rFonts w:eastAsia="Times New Roman"/>
          <w:noProof/>
          <w:sz w:val="24"/>
          <w:szCs w:val="24"/>
          <w:lang w:val="sr-Cyrl-RS"/>
        </w:rPr>
      </w:pPr>
      <w:r>
        <w:rPr>
          <w:rFonts w:eastAsia="Times New Roman"/>
          <w:noProof/>
          <w:sz w:val="24"/>
          <w:szCs w:val="24"/>
          <w:lang w:val="sr-Cyrl-RS"/>
        </w:rPr>
        <w:tab/>
        <w:t xml:space="preserve">а. </w:t>
      </w:r>
      <w:r w:rsidR="0073726D" w:rsidRPr="0073726D">
        <w:rPr>
          <w:rFonts w:eastAsia="Times New Roman"/>
          <w:noProof/>
          <w:sz w:val="24"/>
          <w:szCs w:val="24"/>
          <w:lang w:val="sr-Cyrl-RS"/>
        </w:rPr>
        <w:t xml:space="preserve">имиди, како слиједи: </w:t>
      </w:r>
    </w:p>
    <w:p w:rsidR="0073726D" w:rsidRPr="0073726D" w:rsidRDefault="0073726D" w:rsidP="00372522">
      <w:pPr>
        <w:tabs>
          <w:tab w:val="left" w:pos="1701"/>
        </w:tabs>
        <w:spacing w:line="429" w:lineRule="auto"/>
        <w:ind w:left="1701" w:hanging="283"/>
        <w:jc w:val="both"/>
        <w:rPr>
          <w:rFonts w:eastAsia="Times New Roman"/>
          <w:noProof/>
          <w:sz w:val="24"/>
          <w:szCs w:val="24"/>
          <w:lang w:val="sr-Cyrl-RS"/>
        </w:rPr>
      </w:pPr>
      <w:r w:rsidRPr="0073726D">
        <w:rPr>
          <w:rFonts w:eastAsia="Times New Roman"/>
          <w:noProof/>
          <w:sz w:val="24"/>
          <w:szCs w:val="24"/>
          <w:lang w:val="sr-Cyrl-RS"/>
        </w:rPr>
        <w:t>1. бисмалеимиди;</w:t>
      </w:r>
    </w:p>
    <w:p w:rsidR="0073726D" w:rsidRPr="0073726D" w:rsidRDefault="0073726D" w:rsidP="00372522">
      <w:pPr>
        <w:tabs>
          <w:tab w:val="left" w:pos="1701"/>
        </w:tabs>
        <w:spacing w:line="1" w:lineRule="exact"/>
        <w:ind w:left="1701" w:hanging="283"/>
        <w:jc w:val="both"/>
        <w:rPr>
          <w:noProof/>
          <w:sz w:val="24"/>
          <w:szCs w:val="24"/>
          <w:lang w:val="sr-Cyrl-RS"/>
        </w:rPr>
      </w:pPr>
    </w:p>
    <w:p w:rsidR="0073726D" w:rsidRPr="0073726D" w:rsidRDefault="0073726D" w:rsidP="00372522">
      <w:pPr>
        <w:tabs>
          <w:tab w:val="left" w:pos="1701"/>
        </w:tabs>
        <w:ind w:left="1701" w:hanging="283"/>
        <w:jc w:val="both"/>
        <w:rPr>
          <w:noProof/>
          <w:sz w:val="24"/>
          <w:szCs w:val="24"/>
          <w:lang w:val="sr-Cyrl-RS"/>
        </w:rPr>
      </w:pPr>
      <w:r w:rsidRPr="0073726D">
        <w:rPr>
          <w:rFonts w:eastAsia="Times New Roman"/>
          <w:noProof/>
          <w:sz w:val="24"/>
          <w:szCs w:val="24"/>
          <w:lang w:val="sr-Cyrl-RS"/>
        </w:rPr>
        <w:t>2. ароматски полиамид-имиди (</w:t>
      </w:r>
      <w:r w:rsidR="00CE0B7B">
        <w:rPr>
          <w:rFonts w:eastAsia="Times New Roman"/>
          <w:noProof/>
          <w:sz w:val="24"/>
          <w:szCs w:val="24"/>
          <w:lang w:val="en-US"/>
        </w:rPr>
        <w:t>PAI</w:t>
      </w:r>
      <w:r w:rsidRPr="0073726D">
        <w:rPr>
          <w:rFonts w:eastAsia="Times New Roman"/>
          <w:noProof/>
          <w:sz w:val="24"/>
          <w:szCs w:val="24"/>
          <w:lang w:val="sr-Cyrl-RS"/>
        </w:rPr>
        <w:t>) с ‚т</w:t>
      </w:r>
      <w:r w:rsidR="00CE0B7B">
        <w:rPr>
          <w:rFonts w:eastAsia="Times New Roman"/>
          <w:noProof/>
          <w:sz w:val="24"/>
          <w:szCs w:val="24"/>
          <w:lang w:val="sr-Cyrl-RS"/>
        </w:rPr>
        <w:t>емпературом преласка у стакло (</w:t>
      </w:r>
      <w:r w:rsidR="00CE0B7B">
        <w:rPr>
          <w:rFonts w:eastAsia="Times New Roman"/>
          <w:noProof/>
          <w:sz w:val="24"/>
          <w:szCs w:val="24"/>
          <w:lang w:val="en-US"/>
        </w:rPr>
        <w:t>T</w:t>
      </w:r>
      <w:r w:rsidR="00CE0B7B">
        <w:rPr>
          <w:rFonts w:eastAsia="Times New Roman"/>
          <w:noProof/>
          <w:sz w:val="24"/>
          <w:szCs w:val="24"/>
          <w:vertAlign w:val="subscript"/>
          <w:lang w:val="en-US"/>
        </w:rPr>
        <w:t>g</w:t>
      </w:r>
      <w:r w:rsidRPr="0073726D">
        <w:rPr>
          <w:rFonts w:eastAsia="Times New Roman"/>
          <w:noProof/>
          <w:sz w:val="24"/>
          <w:szCs w:val="24"/>
          <w:lang w:val="sr-Cyrl-RS"/>
        </w:rPr>
        <w:t xml:space="preserve"> )’ вишом од 563 К (290 </w:t>
      </w:r>
      <w:r w:rsidR="00B55F13">
        <w:rPr>
          <w:rFonts w:eastAsia="Times New Roman"/>
          <w:noProof/>
          <w:sz w:val="24"/>
          <w:szCs w:val="24"/>
          <w:lang w:val="sr-Cyrl-RS"/>
        </w:rPr>
        <w:t>°C</w:t>
      </w:r>
      <w:r w:rsidRPr="0073726D">
        <w:rPr>
          <w:rFonts w:eastAsia="Times New Roman"/>
          <w:noProof/>
          <w:sz w:val="24"/>
          <w:szCs w:val="24"/>
          <w:lang w:val="sr-Cyrl-RS"/>
        </w:rPr>
        <w:t>);</w:t>
      </w:r>
    </w:p>
    <w:p w:rsidR="0073726D" w:rsidRPr="0073726D" w:rsidRDefault="0073726D" w:rsidP="00372522">
      <w:pPr>
        <w:tabs>
          <w:tab w:val="left" w:pos="1701"/>
        </w:tabs>
        <w:spacing w:line="103" w:lineRule="exact"/>
        <w:ind w:left="1701" w:hanging="283"/>
        <w:jc w:val="both"/>
        <w:rPr>
          <w:noProof/>
          <w:sz w:val="24"/>
          <w:szCs w:val="24"/>
          <w:lang w:val="sr-Cyrl-RS"/>
        </w:rPr>
      </w:pPr>
    </w:p>
    <w:p w:rsidR="0073726D" w:rsidRPr="0073726D" w:rsidRDefault="0073726D" w:rsidP="00372522">
      <w:pPr>
        <w:numPr>
          <w:ilvl w:val="0"/>
          <w:numId w:val="66"/>
        </w:numPr>
        <w:tabs>
          <w:tab w:val="left" w:pos="1701"/>
          <w:tab w:val="left" w:pos="2000"/>
        </w:tabs>
        <w:ind w:left="1701" w:hanging="283"/>
        <w:jc w:val="both"/>
        <w:rPr>
          <w:rFonts w:eastAsia="Times New Roman"/>
          <w:noProof/>
          <w:sz w:val="24"/>
          <w:szCs w:val="24"/>
          <w:lang w:val="sr-Cyrl-RS"/>
        </w:rPr>
      </w:pPr>
      <w:r w:rsidRPr="0073726D">
        <w:rPr>
          <w:rFonts w:eastAsia="Times New Roman"/>
          <w:noProof/>
          <w:sz w:val="24"/>
          <w:szCs w:val="24"/>
          <w:lang w:val="sr-Cyrl-RS"/>
        </w:rPr>
        <w:t>ароматски полиимиди с ‚т</w:t>
      </w:r>
      <w:r w:rsidR="00CE0B7B">
        <w:rPr>
          <w:rFonts w:eastAsia="Times New Roman"/>
          <w:noProof/>
          <w:sz w:val="24"/>
          <w:szCs w:val="24"/>
          <w:lang w:val="sr-Cyrl-RS"/>
        </w:rPr>
        <w:t>емпературом преласка у стакло (</w:t>
      </w:r>
      <w:r w:rsidR="00CE0B7B">
        <w:rPr>
          <w:rFonts w:eastAsia="Times New Roman"/>
          <w:noProof/>
          <w:sz w:val="24"/>
          <w:szCs w:val="24"/>
          <w:lang w:val="en-US"/>
        </w:rPr>
        <w:t>T</w:t>
      </w:r>
      <w:r w:rsidR="00CE0B7B">
        <w:rPr>
          <w:rFonts w:eastAsia="Times New Roman"/>
          <w:noProof/>
          <w:sz w:val="24"/>
          <w:szCs w:val="24"/>
          <w:vertAlign w:val="subscript"/>
          <w:lang w:val="en-US"/>
        </w:rPr>
        <w:t>g</w:t>
      </w:r>
      <w:r w:rsidRPr="0073726D">
        <w:rPr>
          <w:rFonts w:eastAsia="Times New Roman"/>
          <w:noProof/>
          <w:sz w:val="24"/>
          <w:szCs w:val="24"/>
          <w:lang w:val="sr-Cyrl-RS"/>
        </w:rPr>
        <w:t xml:space="preserve">)’ вишом од 505 К (232 </w:t>
      </w:r>
      <w:r w:rsidR="00B55F13">
        <w:rPr>
          <w:rFonts w:eastAsia="Times New Roman"/>
          <w:noProof/>
          <w:sz w:val="24"/>
          <w:szCs w:val="24"/>
          <w:lang w:val="sr-Cyrl-RS"/>
        </w:rPr>
        <w:t>°C</w:t>
      </w:r>
      <w:r w:rsidRPr="0073726D">
        <w:rPr>
          <w:rFonts w:eastAsia="Times New Roman"/>
          <w:noProof/>
          <w:sz w:val="24"/>
          <w:szCs w:val="24"/>
          <w:lang w:val="sr-Cyrl-RS"/>
        </w:rPr>
        <w:t>);</w:t>
      </w:r>
    </w:p>
    <w:p w:rsidR="0073726D" w:rsidRPr="0073726D" w:rsidRDefault="0073726D" w:rsidP="00372522">
      <w:pPr>
        <w:tabs>
          <w:tab w:val="left" w:pos="1701"/>
        </w:tabs>
        <w:spacing w:line="103" w:lineRule="exact"/>
        <w:ind w:left="1701" w:hanging="283"/>
        <w:jc w:val="both"/>
        <w:rPr>
          <w:rFonts w:eastAsia="Times New Roman"/>
          <w:noProof/>
          <w:sz w:val="24"/>
          <w:szCs w:val="24"/>
          <w:lang w:val="sr-Cyrl-RS"/>
        </w:rPr>
      </w:pPr>
    </w:p>
    <w:p w:rsidR="0073726D" w:rsidRPr="00CE0B7B" w:rsidRDefault="0073726D" w:rsidP="00372522">
      <w:pPr>
        <w:numPr>
          <w:ilvl w:val="0"/>
          <w:numId w:val="66"/>
        </w:numPr>
        <w:tabs>
          <w:tab w:val="left" w:pos="1701"/>
          <w:tab w:val="left" w:pos="2000"/>
        </w:tabs>
        <w:ind w:left="1701" w:hanging="283"/>
        <w:jc w:val="both"/>
        <w:rPr>
          <w:rFonts w:eastAsia="Times New Roman"/>
          <w:noProof/>
          <w:sz w:val="24"/>
          <w:szCs w:val="24"/>
          <w:lang w:val="sr-Cyrl-RS"/>
        </w:rPr>
      </w:pPr>
      <w:r w:rsidRPr="0073726D">
        <w:rPr>
          <w:rFonts w:eastAsia="Times New Roman"/>
          <w:noProof/>
          <w:sz w:val="24"/>
          <w:szCs w:val="24"/>
          <w:lang w:val="sr-Cyrl-RS"/>
        </w:rPr>
        <w:t>ароматски полиетеримиди с ,температуром преласка у стакло (</w:t>
      </w:r>
      <w:r w:rsidR="00CE0B7B" w:rsidRPr="00CE0B7B">
        <w:rPr>
          <w:rFonts w:eastAsia="Times New Roman"/>
          <w:noProof/>
          <w:sz w:val="24"/>
          <w:szCs w:val="24"/>
          <w:lang w:val="sr-Cyrl-RS"/>
        </w:rPr>
        <w:t>T</w:t>
      </w:r>
      <w:r w:rsidR="00CE0B7B" w:rsidRPr="00CE0B7B">
        <w:rPr>
          <w:rFonts w:eastAsia="Times New Roman"/>
          <w:noProof/>
          <w:sz w:val="24"/>
          <w:szCs w:val="24"/>
          <w:vertAlign w:val="subscript"/>
          <w:lang w:val="sr-Cyrl-RS"/>
        </w:rPr>
        <w:t>g</w:t>
      </w:r>
      <w:r w:rsidRPr="0073726D">
        <w:rPr>
          <w:rFonts w:eastAsia="Times New Roman"/>
          <w:noProof/>
          <w:sz w:val="24"/>
          <w:szCs w:val="24"/>
          <w:lang w:val="sr-Cyrl-RS"/>
        </w:rPr>
        <w:t xml:space="preserve">)’ вишом од 563 К (290 </w:t>
      </w:r>
      <w:r w:rsidR="00B55F13">
        <w:rPr>
          <w:rFonts w:eastAsia="Times New Roman"/>
          <w:noProof/>
          <w:sz w:val="24"/>
          <w:szCs w:val="24"/>
          <w:lang w:val="sr-Cyrl-RS"/>
        </w:rPr>
        <w:t>°C</w:t>
      </w:r>
    </w:p>
    <w:p w:rsidR="0073726D" w:rsidRPr="0073726D" w:rsidRDefault="0073726D" w:rsidP="00372522">
      <w:pPr>
        <w:tabs>
          <w:tab w:val="left" w:pos="2680"/>
        </w:tabs>
        <w:spacing w:line="246" w:lineRule="auto"/>
        <w:jc w:val="both"/>
        <w:rPr>
          <w:rFonts w:eastAsia="Times New Roman"/>
          <w:i/>
          <w:iCs/>
          <w:noProof/>
          <w:sz w:val="24"/>
          <w:szCs w:val="24"/>
          <w:u w:val="single"/>
          <w:lang w:val="sr-Cyrl-RS"/>
        </w:rPr>
      </w:pPr>
    </w:p>
    <w:p w:rsidR="0073726D" w:rsidRPr="0073726D" w:rsidRDefault="0073726D" w:rsidP="00372522">
      <w:pPr>
        <w:tabs>
          <w:tab w:val="left" w:pos="2680"/>
        </w:tabs>
        <w:spacing w:line="246" w:lineRule="auto"/>
        <w:ind w:left="1418"/>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00CE0B7B">
        <w:rPr>
          <w:rFonts w:eastAsia="Times New Roman"/>
          <w:i/>
          <w:iCs/>
          <w:noProof/>
          <w:sz w:val="24"/>
          <w:szCs w:val="24"/>
          <w:lang w:val="sr-Cyrl-RS"/>
        </w:rPr>
        <w:t>1</w:t>
      </w:r>
      <w:r w:rsidR="00CE0B7B">
        <w:rPr>
          <w:rFonts w:eastAsia="Times New Roman"/>
          <w:i/>
          <w:iCs/>
          <w:noProof/>
          <w:sz w:val="24"/>
          <w:szCs w:val="24"/>
          <w:lang w:val="en-US"/>
        </w:rPr>
        <w:t>S</w:t>
      </w:r>
      <w:r w:rsidRPr="0073726D">
        <w:rPr>
          <w:rFonts w:eastAsia="Times New Roman"/>
          <w:i/>
          <w:iCs/>
          <w:noProof/>
          <w:sz w:val="24"/>
          <w:szCs w:val="24"/>
          <w:lang w:val="sr-Cyrl-RS"/>
        </w:rPr>
        <w:t xml:space="preserve">008.а. односи се на </w:t>
      </w:r>
      <w:r w:rsidR="00CE0B7B">
        <w:rPr>
          <w:rFonts w:eastAsia="Times New Roman"/>
          <w:i/>
          <w:iCs/>
          <w:noProof/>
          <w:sz w:val="24"/>
          <w:szCs w:val="24"/>
          <w:lang w:val="sr-Cyrl-BA"/>
        </w:rPr>
        <w:t>материје</w:t>
      </w:r>
      <w:r w:rsidRPr="0073726D">
        <w:rPr>
          <w:rFonts w:eastAsia="Times New Roman"/>
          <w:i/>
          <w:iCs/>
          <w:noProof/>
          <w:sz w:val="24"/>
          <w:szCs w:val="24"/>
          <w:lang w:val="sr-Cyrl-RS"/>
        </w:rPr>
        <w:t xml:space="preserve"> у </w:t>
      </w:r>
      <w:r w:rsidR="00CE0B7B">
        <w:rPr>
          <w:rFonts w:eastAsia="Times New Roman"/>
          <w:i/>
          <w:iCs/>
          <w:noProof/>
          <w:sz w:val="24"/>
          <w:szCs w:val="24"/>
          <w:lang w:val="sr-Cyrl-BA"/>
        </w:rPr>
        <w:t>течном</w:t>
      </w:r>
      <w:r w:rsidRPr="0073726D">
        <w:rPr>
          <w:rFonts w:eastAsia="Times New Roman"/>
          <w:i/>
          <w:iCs/>
          <w:noProof/>
          <w:sz w:val="24"/>
          <w:szCs w:val="24"/>
          <w:lang w:val="sr-Cyrl-RS"/>
        </w:rPr>
        <w:t xml:space="preserve"> или </w:t>
      </w:r>
      <w:r w:rsidR="00CE0B7B">
        <w:rPr>
          <w:rFonts w:eastAsia="Times New Roman"/>
          <w:i/>
          <w:iCs/>
          <w:noProof/>
          <w:sz w:val="24"/>
          <w:szCs w:val="24"/>
          <w:lang w:val="sr-Cyrl-BA"/>
        </w:rPr>
        <w:t>чврстом</w:t>
      </w:r>
      <w:r w:rsidRPr="0073726D">
        <w:rPr>
          <w:rFonts w:eastAsia="Times New Roman"/>
          <w:i/>
          <w:iCs/>
          <w:noProof/>
          <w:sz w:val="24"/>
          <w:szCs w:val="24"/>
          <w:lang w:val="sr-Cyrl-RS"/>
        </w:rPr>
        <w:t xml:space="preserve"> „</w:t>
      </w:r>
      <w:r w:rsidR="00921A63" w:rsidRPr="00921A63">
        <w:rPr>
          <w:rFonts w:eastAsia="Times New Roman"/>
          <w:i/>
          <w:iCs/>
          <w:noProof/>
          <w:sz w:val="24"/>
          <w:szCs w:val="24"/>
          <w:lang w:val="sr-Cyrl-RS"/>
        </w:rPr>
        <w:t>топивом</w:t>
      </w:r>
      <w:r w:rsidRPr="00921A63">
        <w:rPr>
          <w:rFonts w:eastAsia="Times New Roman"/>
          <w:i/>
          <w:iCs/>
          <w:noProof/>
          <w:sz w:val="24"/>
          <w:szCs w:val="24"/>
          <w:lang w:val="sr-Cyrl-RS"/>
        </w:rPr>
        <w:t xml:space="preserve">” </w:t>
      </w:r>
      <w:r w:rsidRPr="0073726D">
        <w:rPr>
          <w:rFonts w:eastAsia="Times New Roman"/>
          <w:i/>
          <w:iCs/>
          <w:noProof/>
          <w:sz w:val="24"/>
          <w:szCs w:val="24"/>
          <w:lang w:val="sr-Cyrl-RS"/>
        </w:rPr>
        <w:t>стању, укљу</w:t>
      </w:r>
      <w:r w:rsidRPr="0073726D">
        <w:rPr>
          <w:rFonts w:eastAsia="Arial"/>
          <w:i/>
          <w:iCs/>
          <w:noProof/>
          <w:sz w:val="24"/>
          <w:szCs w:val="24"/>
          <w:lang w:val="sr-Cyrl-RS"/>
        </w:rPr>
        <w:t>ч</w:t>
      </w:r>
      <w:r w:rsidRPr="0073726D">
        <w:rPr>
          <w:rFonts w:eastAsia="Times New Roman"/>
          <w:i/>
          <w:iCs/>
          <w:noProof/>
          <w:sz w:val="24"/>
          <w:szCs w:val="24"/>
          <w:lang w:val="sr-Cyrl-RS"/>
        </w:rPr>
        <w:t>ују</w:t>
      </w:r>
      <w:r w:rsidRPr="0073726D">
        <w:rPr>
          <w:rFonts w:eastAsia="Arial"/>
          <w:i/>
          <w:iCs/>
          <w:noProof/>
          <w:sz w:val="24"/>
          <w:szCs w:val="24"/>
          <w:lang w:val="sr-Cyrl-RS"/>
        </w:rPr>
        <w:t>ћ</w:t>
      </w:r>
      <w:r w:rsidRPr="0073726D">
        <w:rPr>
          <w:rFonts w:eastAsia="Times New Roman"/>
          <w:i/>
          <w:iCs/>
          <w:noProof/>
          <w:sz w:val="24"/>
          <w:szCs w:val="24"/>
          <w:lang w:val="sr-Cyrl-RS"/>
        </w:rPr>
        <w:t>и смоле, прашкове, куглице, фолије, листове, врпце или траке.</w:t>
      </w:r>
    </w:p>
    <w:p w:rsidR="0073726D" w:rsidRPr="0073726D" w:rsidRDefault="0073726D" w:rsidP="00372522">
      <w:pPr>
        <w:spacing w:line="190" w:lineRule="exact"/>
        <w:jc w:val="both"/>
        <w:rPr>
          <w:noProof/>
          <w:sz w:val="24"/>
          <w:szCs w:val="24"/>
          <w:lang w:val="sr-Cyrl-RS"/>
        </w:rPr>
      </w:pPr>
    </w:p>
    <w:p w:rsidR="0073726D" w:rsidRPr="0073726D" w:rsidRDefault="0073726D" w:rsidP="00372522">
      <w:pPr>
        <w:ind w:left="1418"/>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За „</w:t>
      </w:r>
      <w:r w:rsidR="00921A63" w:rsidRPr="00921A63">
        <w:rPr>
          <w:rFonts w:eastAsia="Times New Roman"/>
          <w:i/>
          <w:iCs/>
          <w:noProof/>
          <w:sz w:val="24"/>
          <w:szCs w:val="24"/>
          <w:lang w:val="sr-Cyrl-RS"/>
        </w:rPr>
        <w:t>нетопиве</w:t>
      </w:r>
      <w:r w:rsidRPr="0073726D">
        <w:rPr>
          <w:rFonts w:eastAsia="Times New Roman"/>
          <w:i/>
          <w:iCs/>
          <w:noProof/>
          <w:sz w:val="24"/>
          <w:szCs w:val="24"/>
          <w:lang w:val="sr-Cyrl-RS"/>
        </w:rPr>
        <w:t>” ароматске полиамиде у облику фолије, листова, врпци или трака видјети 1А003.</w:t>
      </w:r>
    </w:p>
    <w:p w:rsidR="0073726D" w:rsidRPr="0073726D" w:rsidRDefault="0073726D" w:rsidP="00372522">
      <w:pPr>
        <w:spacing w:line="208" w:lineRule="exact"/>
        <w:jc w:val="both"/>
        <w:rPr>
          <w:noProof/>
          <w:sz w:val="24"/>
          <w:szCs w:val="24"/>
          <w:lang w:val="sr-Cyrl-RS"/>
        </w:rPr>
      </w:pPr>
    </w:p>
    <w:p w:rsidR="0073726D" w:rsidRPr="0073726D" w:rsidRDefault="00BD1FF0" w:rsidP="00372522">
      <w:pPr>
        <w:tabs>
          <w:tab w:val="left" w:pos="1760"/>
        </w:tabs>
        <w:ind w:left="720"/>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не употребљава се;</w:t>
      </w:r>
    </w:p>
    <w:p w:rsidR="0073726D" w:rsidRPr="0073726D" w:rsidRDefault="0073726D" w:rsidP="00372522">
      <w:pPr>
        <w:spacing w:line="206" w:lineRule="exact"/>
        <w:ind w:left="2138" w:hanging="425"/>
        <w:jc w:val="both"/>
        <w:rPr>
          <w:rFonts w:eastAsia="Times New Roman"/>
          <w:noProof/>
          <w:sz w:val="24"/>
          <w:szCs w:val="24"/>
          <w:lang w:val="sr-Cyrl-RS"/>
        </w:rPr>
      </w:pPr>
    </w:p>
    <w:p w:rsidR="0073726D" w:rsidRPr="0073726D" w:rsidRDefault="00BD1FF0" w:rsidP="00372522">
      <w:pPr>
        <w:tabs>
          <w:tab w:val="left" w:pos="1760"/>
        </w:tabs>
        <w:ind w:left="720"/>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не употребљава се;</w:t>
      </w:r>
    </w:p>
    <w:p w:rsidR="0073726D" w:rsidRPr="0073726D" w:rsidRDefault="0073726D" w:rsidP="00372522">
      <w:pPr>
        <w:spacing w:line="206" w:lineRule="exact"/>
        <w:ind w:left="2138" w:hanging="425"/>
        <w:jc w:val="both"/>
        <w:rPr>
          <w:rFonts w:eastAsia="Times New Roman"/>
          <w:noProof/>
          <w:sz w:val="24"/>
          <w:szCs w:val="24"/>
          <w:lang w:val="sr-Cyrl-RS"/>
        </w:rPr>
      </w:pPr>
    </w:p>
    <w:p w:rsidR="0073726D" w:rsidRPr="0073726D" w:rsidRDefault="00BD1FF0" w:rsidP="00372522">
      <w:pPr>
        <w:tabs>
          <w:tab w:val="left" w:pos="1760"/>
        </w:tabs>
        <w:ind w:left="720"/>
        <w:jc w:val="both"/>
        <w:rPr>
          <w:rFonts w:eastAsia="Times New Roman"/>
          <w:noProof/>
          <w:sz w:val="24"/>
          <w:szCs w:val="24"/>
          <w:lang w:val="sr-Cyrl-RS"/>
        </w:rPr>
      </w:pPr>
      <w:r>
        <w:rPr>
          <w:rFonts w:eastAsia="Times New Roman"/>
          <w:noProof/>
          <w:sz w:val="24"/>
          <w:szCs w:val="24"/>
          <w:lang w:val="sr-Cyrl-RS"/>
        </w:rPr>
        <w:t xml:space="preserve">д. </w:t>
      </w:r>
      <w:r w:rsidR="0073726D" w:rsidRPr="0073726D">
        <w:rPr>
          <w:rFonts w:eastAsia="Times New Roman"/>
          <w:noProof/>
          <w:sz w:val="24"/>
          <w:szCs w:val="24"/>
          <w:lang w:val="sr-Cyrl-RS"/>
        </w:rPr>
        <w:t>полиарил</w:t>
      </w:r>
      <w:r w:rsidR="00CE0B7B">
        <w:rPr>
          <w:rFonts w:eastAsia="Times New Roman"/>
          <w:noProof/>
          <w:sz w:val="24"/>
          <w:szCs w:val="24"/>
          <w:lang w:val="en-US"/>
        </w:rPr>
        <w:t>e</w:t>
      </w:r>
      <w:r w:rsidR="00CE0B7B">
        <w:rPr>
          <w:rFonts w:eastAsia="Times New Roman"/>
          <w:noProof/>
          <w:sz w:val="24"/>
          <w:szCs w:val="24"/>
          <w:lang w:val="sr-Cyrl-BA"/>
        </w:rPr>
        <w:t>н</w:t>
      </w:r>
      <w:r w:rsidR="0073726D" w:rsidRPr="0073726D">
        <w:rPr>
          <w:rFonts w:eastAsia="Times New Roman"/>
          <w:noProof/>
          <w:sz w:val="24"/>
          <w:szCs w:val="24"/>
          <w:lang w:val="sr-Cyrl-RS"/>
        </w:rPr>
        <w:t xml:space="preserve"> кетони;</w:t>
      </w:r>
    </w:p>
    <w:p w:rsidR="0073726D" w:rsidRPr="0073726D" w:rsidRDefault="0073726D" w:rsidP="00372522">
      <w:pPr>
        <w:spacing w:line="206" w:lineRule="exact"/>
        <w:ind w:left="2138" w:hanging="425"/>
        <w:jc w:val="both"/>
        <w:rPr>
          <w:rFonts w:eastAsia="Times New Roman"/>
          <w:noProof/>
          <w:sz w:val="24"/>
          <w:szCs w:val="24"/>
          <w:lang w:val="sr-Cyrl-RS"/>
        </w:rPr>
      </w:pPr>
    </w:p>
    <w:p w:rsidR="0073726D" w:rsidRPr="0073726D" w:rsidRDefault="00BD1FF0" w:rsidP="00372522">
      <w:pPr>
        <w:tabs>
          <w:tab w:val="left" w:pos="1760"/>
        </w:tabs>
        <w:ind w:left="720"/>
        <w:jc w:val="both"/>
        <w:rPr>
          <w:rFonts w:eastAsia="Times New Roman"/>
          <w:noProof/>
          <w:sz w:val="24"/>
          <w:szCs w:val="24"/>
          <w:lang w:val="sr-Cyrl-RS"/>
        </w:rPr>
      </w:pPr>
      <w:r>
        <w:rPr>
          <w:rFonts w:eastAsia="Times New Roman"/>
          <w:noProof/>
          <w:sz w:val="24"/>
          <w:szCs w:val="24"/>
          <w:lang w:val="sr-Cyrl-RS"/>
        </w:rPr>
        <w:t xml:space="preserve">е. </w:t>
      </w:r>
      <w:r w:rsidR="0073726D" w:rsidRPr="0073726D">
        <w:rPr>
          <w:rFonts w:eastAsia="Times New Roman"/>
          <w:noProof/>
          <w:sz w:val="24"/>
          <w:szCs w:val="24"/>
          <w:lang w:val="sr-Cyrl-RS"/>
        </w:rPr>
        <w:t>полиарил</w:t>
      </w:r>
      <w:r w:rsidR="00CE0B7B">
        <w:rPr>
          <w:rFonts w:eastAsia="Times New Roman"/>
          <w:noProof/>
          <w:sz w:val="24"/>
          <w:szCs w:val="24"/>
          <w:lang w:val="en-US"/>
        </w:rPr>
        <w:t>e</w:t>
      </w:r>
      <w:r w:rsidR="00CE0B7B">
        <w:rPr>
          <w:rFonts w:eastAsia="Times New Roman"/>
          <w:noProof/>
          <w:sz w:val="24"/>
          <w:szCs w:val="24"/>
          <w:lang w:val="sr-Cyrl-BA"/>
        </w:rPr>
        <w:t>н</w:t>
      </w:r>
      <w:r w:rsidR="0073726D" w:rsidRPr="0073726D">
        <w:rPr>
          <w:rFonts w:eastAsia="Times New Roman"/>
          <w:noProof/>
          <w:sz w:val="24"/>
          <w:szCs w:val="24"/>
          <w:lang w:val="sr-Cyrl-RS"/>
        </w:rPr>
        <w:t xml:space="preserve"> сулфиди, ако је арилна </w:t>
      </w:r>
      <w:r w:rsidR="00CE0B7B">
        <w:rPr>
          <w:rFonts w:eastAsia="Times New Roman"/>
          <w:noProof/>
          <w:sz w:val="24"/>
          <w:szCs w:val="24"/>
          <w:lang w:val="sr-Cyrl-BA"/>
        </w:rPr>
        <w:t>група</w:t>
      </w:r>
      <w:r w:rsidR="00CE0B7B">
        <w:rPr>
          <w:rFonts w:eastAsia="Times New Roman"/>
          <w:noProof/>
          <w:sz w:val="24"/>
          <w:szCs w:val="24"/>
          <w:lang w:val="sr-Cyrl-RS"/>
        </w:rPr>
        <w:t xml:space="preserve"> бифенил</w:t>
      </w:r>
      <w:r w:rsidR="00CE0B7B">
        <w:rPr>
          <w:rFonts w:eastAsia="Times New Roman"/>
          <w:noProof/>
          <w:sz w:val="24"/>
          <w:szCs w:val="24"/>
          <w:lang w:val="en-US"/>
        </w:rPr>
        <w:t>e</w:t>
      </w:r>
      <w:r w:rsidR="00CE0B7B">
        <w:rPr>
          <w:rFonts w:eastAsia="Times New Roman"/>
          <w:noProof/>
          <w:sz w:val="24"/>
          <w:szCs w:val="24"/>
          <w:lang w:val="sr-Cyrl-BA"/>
        </w:rPr>
        <w:t>н</w:t>
      </w:r>
      <w:r w:rsidR="0073726D" w:rsidRPr="0073726D">
        <w:rPr>
          <w:rFonts w:eastAsia="Times New Roman"/>
          <w:noProof/>
          <w:sz w:val="24"/>
          <w:szCs w:val="24"/>
          <w:lang w:val="sr-Cyrl-RS"/>
        </w:rPr>
        <w:t>, трифенил</w:t>
      </w:r>
      <w:r w:rsidR="00CE0B7B">
        <w:rPr>
          <w:rFonts w:eastAsia="Times New Roman"/>
          <w:noProof/>
          <w:sz w:val="24"/>
          <w:szCs w:val="24"/>
          <w:lang w:val="en-US"/>
        </w:rPr>
        <w:t>e</w:t>
      </w:r>
      <w:r w:rsidR="00CE0B7B">
        <w:rPr>
          <w:rFonts w:eastAsia="Times New Roman"/>
          <w:noProof/>
          <w:sz w:val="24"/>
          <w:szCs w:val="24"/>
          <w:lang w:val="sr-Cyrl-RS"/>
        </w:rPr>
        <w:t>н</w:t>
      </w:r>
      <w:r w:rsidR="0073726D" w:rsidRPr="0073726D">
        <w:rPr>
          <w:rFonts w:eastAsia="Times New Roman"/>
          <w:noProof/>
          <w:sz w:val="24"/>
          <w:szCs w:val="24"/>
          <w:lang w:val="sr-Cyrl-RS"/>
        </w:rPr>
        <w:t xml:space="preserve"> или њихова комбинација;</w:t>
      </w:r>
    </w:p>
    <w:p w:rsidR="0073726D" w:rsidRPr="0073726D" w:rsidRDefault="0073726D" w:rsidP="00372522">
      <w:pPr>
        <w:spacing w:line="97" w:lineRule="exact"/>
        <w:ind w:left="2138" w:hanging="425"/>
        <w:jc w:val="both"/>
        <w:rPr>
          <w:rFonts w:eastAsia="Times New Roman"/>
          <w:noProof/>
          <w:sz w:val="24"/>
          <w:szCs w:val="24"/>
          <w:lang w:val="sr-Cyrl-RS"/>
        </w:rPr>
      </w:pPr>
    </w:p>
    <w:p w:rsidR="0073726D" w:rsidRPr="0073726D" w:rsidRDefault="00BD1FF0" w:rsidP="00372522">
      <w:pPr>
        <w:tabs>
          <w:tab w:val="left" w:pos="1760"/>
        </w:tabs>
        <w:ind w:left="720"/>
        <w:jc w:val="both"/>
        <w:rPr>
          <w:rFonts w:eastAsia="Times New Roman"/>
          <w:noProof/>
          <w:sz w:val="24"/>
          <w:szCs w:val="24"/>
          <w:lang w:val="sr-Cyrl-RS"/>
        </w:rPr>
      </w:pPr>
      <w:r>
        <w:rPr>
          <w:rFonts w:eastAsia="Times New Roman"/>
          <w:noProof/>
          <w:sz w:val="24"/>
          <w:szCs w:val="24"/>
          <w:lang w:val="sr-Cyrl-RS"/>
        </w:rPr>
        <w:t xml:space="preserve">ф. </w:t>
      </w:r>
      <w:r w:rsidR="00CE0B7B">
        <w:rPr>
          <w:rFonts w:eastAsia="Times New Roman"/>
          <w:noProof/>
          <w:sz w:val="24"/>
          <w:szCs w:val="24"/>
          <w:lang w:val="sr-Cyrl-RS"/>
        </w:rPr>
        <w:t>полибифениленет</w:t>
      </w:r>
      <w:r w:rsidR="00CE0B7B">
        <w:rPr>
          <w:rFonts w:eastAsia="Times New Roman"/>
          <w:noProof/>
          <w:sz w:val="24"/>
          <w:szCs w:val="24"/>
          <w:lang w:val="en-US"/>
        </w:rPr>
        <w:t>a</w:t>
      </w:r>
      <w:r w:rsidR="0073726D" w:rsidRPr="0073726D">
        <w:rPr>
          <w:rFonts w:eastAsia="Times New Roman"/>
          <w:noProof/>
          <w:sz w:val="24"/>
          <w:szCs w:val="24"/>
          <w:lang w:val="sr-Cyrl-RS"/>
        </w:rPr>
        <w:t>рсулфон с ‚температуром преласка у стакло (Т</w:t>
      </w:r>
      <w:r w:rsidR="00CE0B7B">
        <w:rPr>
          <w:rFonts w:eastAsia="Times New Roman"/>
          <w:noProof/>
          <w:sz w:val="24"/>
          <w:szCs w:val="24"/>
          <w:vertAlign w:val="subscript"/>
          <w:lang w:val="en-US"/>
        </w:rPr>
        <w:t>g</w:t>
      </w:r>
      <w:r w:rsidR="0073726D" w:rsidRPr="0073726D">
        <w:rPr>
          <w:rFonts w:eastAsia="Times New Roman"/>
          <w:noProof/>
          <w:sz w:val="24"/>
          <w:szCs w:val="24"/>
          <w:lang w:val="sr-Cyrl-RS"/>
        </w:rPr>
        <w:t xml:space="preserve">)’ вишом од 563 К (290 </w:t>
      </w:r>
      <w:r w:rsidR="00B55F13">
        <w:rPr>
          <w:rFonts w:eastAsia="Times New Roman"/>
          <w:noProof/>
          <w:sz w:val="24"/>
          <w:szCs w:val="24"/>
          <w:lang w:val="sr-Cyrl-RS"/>
        </w:rPr>
        <w:t>°C</w:t>
      </w:r>
      <w:r w:rsidR="0073726D" w:rsidRPr="0073726D">
        <w:rPr>
          <w:rFonts w:eastAsia="Times New Roman"/>
          <w:noProof/>
          <w:sz w:val="24"/>
          <w:szCs w:val="24"/>
          <w:lang w:val="sr-Cyrl-RS"/>
        </w:rPr>
        <w:t>).</w:t>
      </w:r>
    </w:p>
    <w:p w:rsidR="0073726D" w:rsidRPr="0073726D" w:rsidRDefault="0073726D" w:rsidP="00372522">
      <w:pPr>
        <w:spacing w:line="214" w:lineRule="exact"/>
        <w:jc w:val="both"/>
        <w:rPr>
          <w:noProof/>
          <w:sz w:val="24"/>
          <w:szCs w:val="24"/>
          <w:lang w:val="sr-Cyrl-RS"/>
        </w:rPr>
      </w:pPr>
    </w:p>
    <w:p w:rsidR="0073726D" w:rsidRPr="0073726D" w:rsidRDefault="0073726D" w:rsidP="00372522">
      <w:pPr>
        <w:ind w:left="1560" w:hanging="567"/>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ке напомене:</w:t>
      </w:r>
    </w:p>
    <w:p w:rsidR="0073726D" w:rsidRPr="0073726D" w:rsidRDefault="0073726D" w:rsidP="00372522">
      <w:pPr>
        <w:spacing w:line="12" w:lineRule="exact"/>
        <w:ind w:left="1560" w:hanging="567"/>
        <w:jc w:val="both"/>
        <w:rPr>
          <w:noProof/>
          <w:sz w:val="24"/>
          <w:szCs w:val="24"/>
          <w:lang w:val="sr-Cyrl-RS"/>
        </w:rPr>
      </w:pPr>
    </w:p>
    <w:p w:rsidR="0073726D" w:rsidRPr="0073726D" w:rsidRDefault="0073726D" w:rsidP="00372522">
      <w:pPr>
        <w:numPr>
          <w:ilvl w:val="0"/>
          <w:numId w:val="67"/>
        </w:numPr>
        <w:tabs>
          <w:tab w:val="left" w:pos="1760"/>
        </w:tabs>
        <w:spacing w:line="243" w:lineRule="auto"/>
        <w:ind w:left="1560" w:hanging="567"/>
        <w:jc w:val="both"/>
        <w:rPr>
          <w:rFonts w:eastAsia="Times New Roman"/>
          <w:i/>
          <w:iCs/>
          <w:noProof/>
          <w:sz w:val="24"/>
          <w:szCs w:val="24"/>
          <w:lang w:val="sr-Cyrl-RS"/>
        </w:rPr>
      </w:pPr>
      <w:r w:rsidRPr="0073726D">
        <w:rPr>
          <w:rFonts w:eastAsia="Times New Roman"/>
          <w:i/>
          <w:iCs/>
          <w:noProof/>
          <w:sz w:val="24"/>
          <w:szCs w:val="24"/>
          <w:lang w:val="sr-Cyrl-RS"/>
        </w:rPr>
        <w:t>‚Температура преласка у стакло (Т</w:t>
      </w:r>
      <w:r w:rsidR="00CE0B7B">
        <w:rPr>
          <w:rFonts w:eastAsia="Times New Roman"/>
          <w:i/>
          <w:iCs/>
          <w:noProof/>
          <w:sz w:val="24"/>
          <w:szCs w:val="24"/>
          <w:vertAlign w:val="subscript"/>
          <w:lang w:val="en-US"/>
        </w:rPr>
        <w:t>g</w:t>
      </w:r>
      <w:r w:rsidRPr="0073726D">
        <w:rPr>
          <w:rFonts w:eastAsia="Times New Roman"/>
          <w:i/>
          <w:iCs/>
          <w:noProof/>
          <w:sz w:val="24"/>
          <w:szCs w:val="24"/>
          <w:lang w:val="sr-Cyrl-RS"/>
        </w:rPr>
        <w:t>)’ за термопласти</w:t>
      </w:r>
      <w:r w:rsidRPr="0073726D">
        <w:rPr>
          <w:rFonts w:eastAsia="Arial"/>
          <w:i/>
          <w:iCs/>
          <w:noProof/>
          <w:sz w:val="24"/>
          <w:szCs w:val="24"/>
          <w:lang w:val="sr-Cyrl-RS"/>
        </w:rPr>
        <w:t>ч</w:t>
      </w:r>
      <w:r w:rsidR="00CE0B7B">
        <w:rPr>
          <w:rFonts w:eastAsia="Times New Roman"/>
          <w:i/>
          <w:iCs/>
          <w:noProof/>
          <w:sz w:val="24"/>
          <w:szCs w:val="24"/>
          <w:lang w:val="sr-Cyrl-RS"/>
        </w:rPr>
        <w:t>не материјале у 1</w:t>
      </w:r>
      <w:r w:rsidR="00CE0B7B">
        <w:rPr>
          <w:rFonts w:eastAsia="Times New Roman"/>
          <w:i/>
          <w:iCs/>
          <w:noProof/>
          <w:sz w:val="24"/>
          <w:szCs w:val="24"/>
          <w:lang w:val="en-US"/>
        </w:rPr>
        <w:t>C</w:t>
      </w:r>
      <w:r w:rsidR="00CE0B7B">
        <w:rPr>
          <w:rFonts w:eastAsia="Times New Roman"/>
          <w:i/>
          <w:iCs/>
          <w:noProof/>
          <w:sz w:val="24"/>
          <w:szCs w:val="24"/>
          <w:lang w:val="sr-Cyrl-RS"/>
        </w:rPr>
        <w:t>008.а.2</w:t>
      </w:r>
      <w:r w:rsidR="0077060D">
        <w:rPr>
          <w:rFonts w:eastAsia="Times New Roman"/>
          <w:i/>
          <w:iCs/>
          <w:noProof/>
          <w:sz w:val="24"/>
          <w:szCs w:val="24"/>
          <w:lang w:val="sr-Cyrl-RS"/>
        </w:rPr>
        <w:t>,</w:t>
      </w:r>
      <w:r w:rsidR="00CE0B7B">
        <w:rPr>
          <w:rFonts w:eastAsia="Times New Roman"/>
          <w:i/>
          <w:iCs/>
          <w:noProof/>
          <w:sz w:val="24"/>
          <w:szCs w:val="24"/>
          <w:lang w:val="sr-Cyrl-RS"/>
        </w:rPr>
        <w:t xml:space="preserve"> материјале у 1</w:t>
      </w:r>
      <w:r w:rsidR="00CE0B7B">
        <w:rPr>
          <w:rFonts w:eastAsia="Times New Roman"/>
          <w:i/>
          <w:iCs/>
          <w:noProof/>
          <w:sz w:val="24"/>
          <w:szCs w:val="24"/>
          <w:lang w:val="en-US"/>
        </w:rPr>
        <w:t>C</w:t>
      </w:r>
      <w:r w:rsidR="00CE0B7B">
        <w:rPr>
          <w:rFonts w:eastAsia="Times New Roman"/>
          <w:i/>
          <w:iCs/>
          <w:noProof/>
          <w:sz w:val="24"/>
          <w:szCs w:val="24"/>
          <w:lang w:val="sr-Cyrl-RS"/>
        </w:rPr>
        <w:t>008.а.4. и материјале у 1</w:t>
      </w:r>
      <w:r w:rsidR="00CE0B7B">
        <w:rPr>
          <w:rFonts w:eastAsia="Times New Roman"/>
          <w:i/>
          <w:iCs/>
          <w:noProof/>
          <w:sz w:val="24"/>
          <w:szCs w:val="24"/>
          <w:lang w:val="en-US"/>
        </w:rPr>
        <w:t>C</w:t>
      </w:r>
      <w:r w:rsidRPr="0073726D">
        <w:rPr>
          <w:rFonts w:eastAsia="Times New Roman"/>
          <w:i/>
          <w:iCs/>
          <w:noProof/>
          <w:sz w:val="24"/>
          <w:szCs w:val="24"/>
          <w:lang w:val="sr-Cyrl-RS"/>
        </w:rPr>
        <w:t>008.ф. утвр</w:t>
      </w:r>
      <w:r w:rsidRPr="0073726D">
        <w:rPr>
          <w:rFonts w:eastAsia="Arial"/>
          <w:i/>
          <w:iCs/>
          <w:noProof/>
          <w:sz w:val="24"/>
          <w:szCs w:val="24"/>
          <w:lang w:val="sr-Cyrl-RS"/>
        </w:rPr>
        <w:t>ђ</w:t>
      </w:r>
      <w:r w:rsidRPr="0073726D">
        <w:rPr>
          <w:rFonts w:eastAsia="Times New Roman"/>
          <w:i/>
          <w:iCs/>
          <w:noProof/>
          <w:sz w:val="24"/>
          <w:szCs w:val="24"/>
          <w:lang w:val="sr-Cyrl-RS"/>
        </w:rPr>
        <w:t xml:space="preserve">ује се методом описаном у норми </w:t>
      </w:r>
      <w:r w:rsidR="00CE0B7B">
        <w:rPr>
          <w:rFonts w:eastAsia="Times New Roman"/>
          <w:i/>
          <w:iCs/>
          <w:noProof/>
          <w:sz w:val="24"/>
          <w:szCs w:val="24"/>
          <w:lang w:val="en-US"/>
        </w:rPr>
        <w:t>ISO</w:t>
      </w:r>
      <w:r w:rsidRPr="0073726D">
        <w:rPr>
          <w:rFonts w:eastAsia="Times New Roman"/>
          <w:i/>
          <w:iCs/>
          <w:noProof/>
          <w:sz w:val="24"/>
          <w:szCs w:val="24"/>
          <w:lang w:val="sr-Cyrl-RS"/>
        </w:rPr>
        <w:t xml:space="preserve"> 11357-2 (1999) или еквивалентној нац</w:t>
      </w:r>
      <w:r w:rsidR="00CE0B7B">
        <w:rPr>
          <w:rFonts w:eastAsia="Times New Roman"/>
          <w:i/>
          <w:iCs/>
          <w:noProof/>
          <w:sz w:val="24"/>
          <w:szCs w:val="24"/>
          <w:lang w:val="sr-Cyrl-BA"/>
        </w:rPr>
        <w:t>и</w:t>
      </w:r>
      <w:r w:rsidR="00F45795">
        <w:rPr>
          <w:rFonts w:eastAsia="Times New Roman"/>
          <w:i/>
          <w:iCs/>
          <w:noProof/>
          <w:sz w:val="24"/>
          <w:szCs w:val="24"/>
          <w:lang w:val="sr-Cyrl-RS"/>
        </w:rPr>
        <w:t>он</w:t>
      </w:r>
      <w:r w:rsidRPr="0073726D">
        <w:rPr>
          <w:rFonts w:eastAsia="Times New Roman"/>
          <w:i/>
          <w:iCs/>
          <w:noProof/>
          <w:sz w:val="24"/>
          <w:szCs w:val="24"/>
          <w:lang w:val="sr-Cyrl-RS"/>
        </w:rPr>
        <w:t>алној норми.</w:t>
      </w:r>
    </w:p>
    <w:p w:rsidR="0073726D" w:rsidRPr="0073726D" w:rsidRDefault="0073726D" w:rsidP="00372522">
      <w:pPr>
        <w:spacing w:line="82" w:lineRule="exact"/>
        <w:ind w:left="1560" w:hanging="567"/>
        <w:jc w:val="both"/>
        <w:rPr>
          <w:rFonts w:eastAsia="Times New Roman"/>
          <w:i/>
          <w:iCs/>
          <w:noProof/>
          <w:sz w:val="24"/>
          <w:szCs w:val="24"/>
          <w:lang w:val="sr-Cyrl-RS"/>
        </w:rPr>
      </w:pPr>
    </w:p>
    <w:p w:rsidR="0073726D" w:rsidRPr="0073726D" w:rsidRDefault="0073726D" w:rsidP="00372522">
      <w:pPr>
        <w:numPr>
          <w:ilvl w:val="0"/>
          <w:numId w:val="67"/>
        </w:numPr>
        <w:tabs>
          <w:tab w:val="left" w:pos="1760"/>
        </w:tabs>
        <w:spacing w:line="255" w:lineRule="auto"/>
        <w:ind w:left="1560" w:hanging="567"/>
        <w:jc w:val="both"/>
        <w:rPr>
          <w:rFonts w:eastAsia="Times New Roman"/>
          <w:i/>
          <w:iCs/>
          <w:noProof/>
          <w:sz w:val="24"/>
          <w:szCs w:val="24"/>
          <w:lang w:val="sr-Cyrl-RS"/>
        </w:rPr>
      </w:pPr>
      <w:r w:rsidRPr="0073726D">
        <w:rPr>
          <w:rFonts w:eastAsia="Times New Roman"/>
          <w:i/>
          <w:iCs/>
          <w:noProof/>
          <w:sz w:val="24"/>
          <w:szCs w:val="24"/>
          <w:lang w:val="sr-Cyrl-RS"/>
        </w:rPr>
        <w:t>‚Температура преласка у стакло (Т</w:t>
      </w:r>
      <w:r w:rsidR="00CE0B7B">
        <w:rPr>
          <w:rFonts w:eastAsia="Times New Roman"/>
          <w:i/>
          <w:iCs/>
          <w:noProof/>
          <w:sz w:val="24"/>
          <w:szCs w:val="24"/>
          <w:vertAlign w:val="subscript"/>
          <w:lang w:val="en-US"/>
        </w:rPr>
        <w:t>g</w:t>
      </w:r>
      <w:r w:rsidRPr="0073726D">
        <w:rPr>
          <w:rFonts w:eastAsia="Times New Roman"/>
          <w:i/>
          <w:iCs/>
          <w:noProof/>
          <w:sz w:val="24"/>
          <w:szCs w:val="24"/>
          <w:lang w:val="sr-Cyrl-RS"/>
        </w:rPr>
        <w:t>)’ за дуропласти</w:t>
      </w:r>
      <w:r w:rsidRPr="0073726D">
        <w:rPr>
          <w:rFonts w:eastAsia="Arial"/>
          <w:i/>
          <w:iCs/>
          <w:noProof/>
          <w:sz w:val="24"/>
          <w:szCs w:val="24"/>
          <w:lang w:val="sr-Cyrl-RS"/>
        </w:rPr>
        <w:t>ч</w:t>
      </w:r>
      <w:r w:rsidR="00CE0B7B">
        <w:rPr>
          <w:rFonts w:eastAsia="Times New Roman"/>
          <w:i/>
          <w:iCs/>
          <w:noProof/>
          <w:sz w:val="24"/>
          <w:szCs w:val="24"/>
          <w:lang w:val="sr-Cyrl-RS"/>
        </w:rPr>
        <w:t>не материјале у 1</w:t>
      </w:r>
      <w:r w:rsidR="00CE0B7B">
        <w:rPr>
          <w:rFonts w:eastAsia="Times New Roman"/>
          <w:i/>
          <w:iCs/>
          <w:noProof/>
          <w:sz w:val="24"/>
          <w:szCs w:val="24"/>
          <w:lang w:val="en-US"/>
        </w:rPr>
        <w:t>C</w:t>
      </w:r>
      <w:r w:rsidR="00CE0B7B">
        <w:rPr>
          <w:rFonts w:eastAsia="Times New Roman"/>
          <w:i/>
          <w:iCs/>
          <w:noProof/>
          <w:sz w:val="24"/>
          <w:szCs w:val="24"/>
          <w:lang w:val="sr-Cyrl-RS"/>
        </w:rPr>
        <w:t>008.а.2. и материјале у 1</w:t>
      </w:r>
      <w:r w:rsidR="00CE0B7B">
        <w:rPr>
          <w:rFonts w:eastAsia="Times New Roman"/>
          <w:i/>
          <w:iCs/>
          <w:noProof/>
          <w:sz w:val="24"/>
          <w:szCs w:val="24"/>
          <w:lang w:val="en-US"/>
        </w:rPr>
        <w:t>C</w:t>
      </w:r>
      <w:r w:rsidRPr="0073726D">
        <w:rPr>
          <w:rFonts w:eastAsia="Times New Roman"/>
          <w:i/>
          <w:iCs/>
          <w:noProof/>
          <w:sz w:val="24"/>
          <w:szCs w:val="24"/>
          <w:lang w:val="sr-Cyrl-RS"/>
        </w:rPr>
        <w:t>008.а.3. утвр</w:t>
      </w:r>
      <w:r w:rsidRPr="0073726D">
        <w:rPr>
          <w:rFonts w:eastAsia="Arial"/>
          <w:i/>
          <w:iCs/>
          <w:noProof/>
          <w:sz w:val="24"/>
          <w:szCs w:val="24"/>
          <w:lang w:val="sr-Cyrl-RS"/>
        </w:rPr>
        <w:t>ђ</w:t>
      </w:r>
      <w:r w:rsidRPr="0073726D">
        <w:rPr>
          <w:rFonts w:eastAsia="Times New Roman"/>
          <w:i/>
          <w:iCs/>
          <w:noProof/>
          <w:sz w:val="24"/>
          <w:szCs w:val="24"/>
          <w:lang w:val="sr-Cyrl-RS"/>
        </w:rPr>
        <w:t>ена је методом испитивања оптере</w:t>
      </w:r>
      <w:r w:rsidRPr="0073726D">
        <w:rPr>
          <w:rFonts w:eastAsia="Arial"/>
          <w:i/>
          <w:iCs/>
          <w:noProof/>
          <w:sz w:val="24"/>
          <w:szCs w:val="24"/>
          <w:lang w:val="sr-Cyrl-RS"/>
        </w:rPr>
        <w:t>ћ</w:t>
      </w:r>
      <w:r w:rsidR="00CE0B7B">
        <w:rPr>
          <w:rFonts w:eastAsia="Times New Roman"/>
          <w:i/>
          <w:iCs/>
          <w:noProof/>
          <w:sz w:val="24"/>
          <w:szCs w:val="24"/>
          <w:lang w:val="sr-Cyrl-RS"/>
        </w:rPr>
        <w:t>ења у три т</w:t>
      </w:r>
      <w:r w:rsidR="00CE0B7B">
        <w:rPr>
          <w:rFonts w:eastAsia="Times New Roman"/>
          <w:i/>
          <w:iCs/>
          <w:noProof/>
          <w:sz w:val="24"/>
          <w:szCs w:val="24"/>
          <w:lang w:val="en-US"/>
        </w:rPr>
        <w:t>a</w:t>
      </w:r>
      <w:r w:rsidRPr="0073726D">
        <w:rPr>
          <w:rFonts w:eastAsia="Arial"/>
          <w:i/>
          <w:iCs/>
          <w:noProof/>
          <w:sz w:val="24"/>
          <w:szCs w:val="24"/>
          <w:lang w:val="sr-Cyrl-RS"/>
        </w:rPr>
        <w:t>ч</w:t>
      </w:r>
      <w:r w:rsidRPr="0073726D">
        <w:rPr>
          <w:rFonts w:eastAsia="Times New Roman"/>
          <w:i/>
          <w:iCs/>
          <w:noProof/>
          <w:sz w:val="24"/>
          <w:szCs w:val="24"/>
          <w:lang w:val="sr-Cyrl-RS"/>
        </w:rPr>
        <w:t xml:space="preserve">ке описаном у норми </w:t>
      </w:r>
      <w:r w:rsidR="00CE0B7B">
        <w:rPr>
          <w:rFonts w:eastAsia="Times New Roman"/>
          <w:i/>
          <w:iCs/>
          <w:noProof/>
          <w:sz w:val="24"/>
          <w:szCs w:val="24"/>
          <w:lang w:val="en-US"/>
        </w:rPr>
        <w:t>ASTM</w:t>
      </w:r>
      <w:r w:rsidR="00CE0B7B">
        <w:rPr>
          <w:rFonts w:eastAsia="Times New Roman"/>
          <w:i/>
          <w:iCs/>
          <w:noProof/>
          <w:sz w:val="24"/>
          <w:szCs w:val="24"/>
          <w:lang w:val="sr-Cyrl-RS"/>
        </w:rPr>
        <w:t xml:space="preserve"> </w:t>
      </w:r>
      <w:r w:rsidR="00CE0B7B">
        <w:rPr>
          <w:rFonts w:eastAsia="Times New Roman"/>
          <w:i/>
          <w:iCs/>
          <w:noProof/>
          <w:sz w:val="24"/>
          <w:szCs w:val="24"/>
          <w:lang w:val="en-US"/>
        </w:rPr>
        <w:t>D</w:t>
      </w:r>
      <w:r w:rsidRPr="0073726D">
        <w:rPr>
          <w:rFonts w:eastAsia="Times New Roman"/>
          <w:i/>
          <w:iCs/>
          <w:noProof/>
          <w:sz w:val="24"/>
          <w:szCs w:val="24"/>
          <w:lang w:val="sr-Cyrl-RS"/>
        </w:rPr>
        <w:t xml:space="preserve"> 7028-07 или еквивалентној нац</w:t>
      </w:r>
      <w:r w:rsidR="00CE0B7B">
        <w:rPr>
          <w:rFonts w:eastAsia="Times New Roman"/>
          <w:i/>
          <w:iCs/>
          <w:noProof/>
          <w:sz w:val="24"/>
          <w:szCs w:val="24"/>
          <w:lang w:val="sr-Cyrl-RS"/>
        </w:rPr>
        <w:t>у</w:t>
      </w:r>
      <w:r w:rsidR="00F45795">
        <w:rPr>
          <w:rFonts w:eastAsia="Times New Roman"/>
          <w:i/>
          <w:iCs/>
          <w:noProof/>
          <w:sz w:val="24"/>
          <w:szCs w:val="24"/>
          <w:lang w:val="sr-Cyrl-RS"/>
        </w:rPr>
        <w:t>он</w:t>
      </w:r>
      <w:r w:rsidRPr="0073726D">
        <w:rPr>
          <w:rFonts w:eastAsia="Times New Roman"/>
          <w:i/>
          <w:iCs/>
          <w:noProof/>
          <w:sz w:val="24"/>
          <w:szCs w:val="24"/>
          <w:lang w:val="sr-Cyrl-RS"/>
        </w:rPr>
        <w:t>алној норми. Испити</w:t>
      </w:r>
      <w:r w:rsidR="00CE0B7B">
        <w:rPr>
          <w:rFonts w:eastAsia="Times New Roman"/>
          <w:i/>
          <w:iCs/>
          <w:noProof/>
          <w:sz w:val="24"/>
          <w:szCs w:val="24"/>
          <w:lang w:val="sr-Cyrl-RS"/>
        </w:rPr>
        <w:t>вање је потребно провести на сув</w:t>
      </w:r>
      <w:r w:rsidRPr="0073726D">
        <w:rPr>
          <w:rFonts w:eastAsia="Times New Roman"/>
          <w:i/>
          <w:iCs/>
          <w:noProof/>
          <w:sz w:val="24"/>
          <w:szCs w:val="24"/>
          <w:lang w:val="sr-Cyrl-RS"/>
        </w:rPr>
        <w:t xml:space="preserve">ом тестном узорку </w:t>
      </w:r>
      <w:r w:rsidRPr="0073726D">
        <w:rPr>
          <w:rFonts w:eastAsia="Arial"/>
          <w:i/>
          <w:iCs/>
          <w:noProof/>
          <w:sz w:val="24"/>
          <w:szCs w:val="24"/>
          <w:lang w:val="sr-Cyrl-RS"/>
        </w:rPr>
        <w:t>ч</w:t>
      </w:r>
      <w:r w:rsidRPr="0073726D">
        <w:rPr>
          <w:rFonts w:eastAsia="Times New Roman"/>
          <w:i/>
          <w:iCs/>
          <w:noProof/>
          <w:sz w:val="24"/>
          <w:szCs w:val="24"/>
          <w:lang w:val="sr-Cyrl-RS"/>
        </w:rPr>
        <w:t xml:space="preserve">ији је </w:t>
      </w:r>
      <w:r w:rsidR="00CE0B7B">
        <w:rPr>
          <w:rFonts w:eastAsia="Times New Roman"/>
          <w:i/>
          <w:iCs/>
          <w:noProof/>
          <w:sz w:val="24"/>
          <w:szCs w:val="24"/>
          <w:lang w:val="sr-Cyrl-RS"/>
        </w:rPr>
        <w:t>степен</w:t>
      </w:r>
      <w:r w:rsidRPr="0073726D">
        <w:rPr>
          <w:rFonts w:eastAsia="Times New Roman"/>
          <w:i/>
          <w:iCs/>
          <w:noProof/>
          <w:sz w:val="24"/>
          <w:szCs w:val="24"/>
          <w:lang w:val="sr-Cyrl-RS"/>
        </w:rPr>
        <w:t xml:space="preserve"> стврдњав</w:t>
      </w:r>
      <w:r w:rsidR="00CE0B7B">
        <w:rPr>
          <w:rFonts w:eastAsia="Times New Roman"/>
          <w:i/>
          <w:iCs/>
          <w:noProof/>
          <w:sz w:val="24"/>
          <w:szCs w:val="24"/>
          <w:lang w:val="sr-Cyrl-RS"/>
        </w:rPr>
        <w:t>ања најмање 90 % како је дефинис</w:t>
      </w:r>
      <w:r w:rsidRPr="0073726D">
        <w:rPr>
          <w:rFonts w:eastAsia="Times New Roman"/>
          <w:i/>
          <w:iCs/>
          <w:noProof/>
          <w:sz w:val="24"/>
          <w:szCs w:val="24"/>
          <w:lang w:val="sr-Cyrl-RS"/>
        </w:rPr>
        <w:t xml:space="preserve">ано нормом </w:t>
      </w:r>
      <w:r w:rsidR="00CE0B7B">
        <w:rPr>
          <w:rFonts w:eastAsia="Times New Roman"/>
          <w:i/>
          <w:iCs/>
          <w:noProof/>
          <w:sz w:val="24"/>
          <w:szCs w:val="24"/>
          <w:lang w:val="en-US"/>
        </w:rPr>
        <w:t>ASTM</w:t>
      </w:r>
      <w:r w:rsidRPr="0073726D">
        <w:rPr>
          <w:rFonts w:eastAsia="Times New Roman"/>
          <w:i/>
          <w:iCs/>
          <w:noProof/>
          <w:sz w:val="24"/>
          <w:szCs w:val="24"/>
          <w:lang w:val="sr-Cyrl-RS"/>
        </w:rPr>
        <w:t xml:space="preserve"> Е 2160-04 или еквивалентном нац</w:t>
      </w:r>
      <w:r w:rsidR="00CE0B7B">
        <w:rPr>
          <w:rFonts w:eastAsia="Times New Roman"/>
          <w:i/>
          <w:iCs/>
          <w:noProof/>
          <w:sz w:val="24"/>
          <w:szCs w:val="24"/>
          <w:lang w:val="sr-Cyrl-RS"/>
        </w:rPr>
        <w:t>и</w:t>
      </w:r>
      <w:r w:rsidR="00F45795">
        <w:rPr>
          <w:rFonts w:eastAsia="Times New Roman"/>
          <w:i/>
          <w:iCs/>
          <w:noProof/>
          <w:sz w:val="24"/>
          <w:szCs w:val="24"/>
          <w:lang w:val="sr-Cyrl-RS"/>
        </w:rPr>
        <w:t>он</w:t>
      </w:r>
      <w:r w:rsidRPr="0073726D">
        <w:rPr>
          <w:rFonts w:eastAsia="Times New Roman"/>
          <w:i/>
          <w:iCs/>
          <w:noProof/>
          <w:sz w:val="24"/>
          <w:szCs w:val="24"/>
          <w:lang w:val="sr-Cyrl-RS"/>
        </w:rPr>
        <w:t>алном нормом, који је сушен комбинацијом стандардних пост</w:t>
      </w:r>
      <w:r w:rsidR="00CE0B7B">
        <w:rPr>
          <w:rFonts w:eastAsia="Times New Roman"/>
          <w:i/>
          <w:iCs/>
          <w:noProof/>
          <w:sz w:val="24"/>
          <w:szCs w:val="24"/>
          <w:lang w:val="sr-Cyrl-RS"/>
        </w:rPr>
        <w:t>упака и поступака након сушења</w:t>
      </w:r>
      <w:r w:rsidRPr="0073726D">
        <w:rPr>
          <w:rFonts w:eastAsia="Times New Roman"/>
          <w:i/>
          <w:iCs/>
          <w:noProof/>
          <w:sz w:val="24"/>
          <w:szCs w:val="24"/>
          <w:lang w:val="sr-Cyrl-RS"/>
        </w:rPr>
        <w:t xml:space="preserve"> помо</w:t>
      </w:r>
      <w:r w:rsidRPr="0073726D">
        <w:rPr>
          <w:rFonts w:eastAsia="Arial"/>
          <w:i/>
          <w:iCs/>
          <w:noProof/>
          <w:sz w:val="24"/>
          <w:szCs w:val="24"/>
          <w:lang w:val="sr-Cyrl-RS"/>
        </w:rPr>
        <w:t>ћ</w:t>
      </w:r>
      <w:r w:rsidRPr="0073726D">
        <w:rPr>
          <w:rFonts w:eastAsia="Times New Roman"/>
          <w:i/>
          <w:iCs/>
          <w:noProof/>
          <w:sz w:val="24"/>
          <w:szCs w:val="24"/>
          <w:lang w:val="sr-Cyrl-RS"/>
        </w:rPr>
        <w:t>у којих се остварује највиши Т</w:t>
      </w:r>
      <w:r w:rsidR="00CE0B7B">
        <w:rPr>
          <w:rFonts w:eastAsia="Times New Roman"/>
          <w:i/>
          <w:iCs/>
          <w:noProof/>
          <w:sz w:val="24"/>
          <w:szCs w:val="24"/>
          <w:vertAlign w:val="subscript"/>
          <w:lang w:val="en-US"/>
        </w:rPr>
        <w:t>g</w:t>
      </w:r>
      <w:r w:rsidRPr="0073726D">
        <w:rPr>
          <w:rFonts w:eastAsia="Times New Roman"/>
          <w:i/>
          <w:iCs/>
          <w:noProof/>
          <w:sz w:val="24"/>
          <w:szCs w:val="24"/>
          <w:lang w:val="sr-Cyrl-RS"/>
        </w:rPr>
        <w:t>.</w:t>
      </w:r>
    </w:p>
    <w:p w:rsidR="0073726D" w:rsidRPr="0073726D" w:rsidRDefault="0073726D" w:rsidP="00372522">
      <w:pPr>
        <w:jc w:val="both"/>
        <w:rPr>
          <w:noProof/>
          <w:sz w:val="24"/>
          <w:szCs w:val="24"/>
          <w:lang w:val="sr-Cyrl-RS"/>
        </w:rPr>
      </w:pPr>
    </w:p>
    <w:p w:rsidR="0073726D" w:rsidRPr="0073726D" w:rsidRDefault="0073726D" w:rsidP="00372522">
      <w:pPr>
        <w:spacing w:line="195" w:lineRule="exact"/>
        <w:jc w:val="both"/>
        <w:rPr>
          <w:noProof/>
          <w:sz w:val="24"/>
          <w:szCs w:val="24"/>
          <w:lang w:val="sr-Cyrl-RS"/>
        </w:rPr>
      </w:pPr>
    </w:p>
    <w:p w:rsidR="0073726D" w:rsidRPr="00CE0B7B" w:rsidRDefault="00CE0B7B" w:rsidP="00372522">
      <w:pPr>
        <w:tabs>
          <w:tab w:val="left" w:pos="1500"/>
        </w:tabs>
        <w:jc w:val="both"/>
        <w:rPr>
          <w:b/>
          <w:noProof/>
          <w:sz w:val="24"/>
          <w:szCs w:val="24"/>
          <w:lang w:val="sr-Cyrl-RS"/>
        </w:rPr>
      </w:pPr>
      <w:bookmarkStart w:id="24" w:name="page48"/>
      <w:bookmarkStart w:id="25" w:name="page49"/>
      <w:bookmarkStart w:id="26" w:name="page50"/>
      <w:bookmarkEnd w:id="24"/>
      <w:bookmarkEnd w:id="25"/>
      <w:bookmarkEnd w:id="26"/>
      <w:r>
        <w:rPr>
          <w:rFonts w:eastAsia="Times New Roman"/>
          <w:b/>
          <w:noProof/>
          <w:sz w:val="24"/>
          <w:szCs w:val="24"/>
          <w:lang w:val="sr-Cyrl-RS"/>
        </w:rPr>
        <w:t>1С</w:t>
      </w:r>
      <w:r w:rsidR="0073726D" w:rsidRPr="00CE0B7B">
        <w:rPr>
          <w:rFonts w:eastAsia="Times New Roman"/>
          <w:b/>
          <w:noProof/>
          <w:sz w:val="24"/>
          <w:szCs w:val="24"/>
          <w:lang w:val="sr-Cyrl-RS"/>
        </w:rPr>
        <w:t>009</w:t>
      </w:r>
      <w:r w:rsidR="0073726D" w:rsidRPr="00CE0B7B">
        <w:rPr>
          <w:b/>
          <w:noProof/>
          <w:sz w:val="24"/>
          <w:szCs w:val="24"/>
          <w:lang w:val="sr-Cyrl-RS"/>
        </w:rPr>
        <w:t xml:space="preserve">  </w:t>
      </w:r>
      <w:r w:rsidR="0073726D" w:rsidRPr="00CE0B7B">
        <w:rPr>
          <w:rFonts w:eastAsia="Times New Roman"/>
          <w:b/>
          <w:noProof/>
          <w:sz w:val="24"/>
          <w:szCs w:val="24"/>
          <w:lang w:val="sr-Cyrl-RS"/>
        </w:rPr>
        <w:t>Необра</w:t>
      </w:r>
      <w:r w:rsidR="0073726D" w:rsidRPr="00CE0B7B">
        <w:rPr>
          <w:rFonts w:eastAsia="Arial"/>
          <w:b/>
          <w:noProof/>
          <w:sz w:val="24"/>
          <w:szCs w:val="24"/>
          <w:lang w:val="sr-Cyrl-RS"/>
        </w:rPr>
        <w:t>ђ</w:t>
      </w:r>
      <w:r w:rsidR="0073726D" w:rsidRPr="00CE0B7B">
        <w:rPr>
          <w:rFonts w:eastAsia="Times New Roman"/>
          <w:b/>
          <w:noProof/>
          <w:sz w:val="24"/>
          <w:szCs w:val="24"/>
          <w:lang w:val="sr-Cyrl-RS"/>
        </w:rPr>
        <w:t xml:space="preserve">ени </w:t>
      </w:r>
      <w:r w:rsidRPr="00CE0B7B">
        <w:rPr>
          <w:rFonts w:eastAsia="Times New Roman"/>
          <w:b/>
          <w:noProof/>
          <w:sz w:val="24"/>
          <w:szCs w:val="24"/>
          <w:lang w:val="sr-Cyrl-RS"/>
        </w:rPr>
        <w:t>флуорована једињења,</w:t>
      </w:r>
      <w:r w:rsidR="0073726D" w:rsidRPr="00CE0B7B">
        <w:rPr>
          <w:rFonts w:eastAsia="Times New Roman"/>
          <w:b/>
          <w:noProof/>
          <w:sz w:val="24"/>
          <w:szCs w:val="24"/>
          <w:lang w:val="sr-Cyrl-RS"/>
        </w:rPr>
        <w:t>, како слиједи:</w:t>
      </w:r>
    </w:p>
    <w:p w:rsidR="0073726D" w:rsidRPr="0073726D" w:rsidRDefault="0073726D" w:rsidP="00372522">
      <w:pPr>
        <w:spacing w:line="183" w:lineRule="exact"/>
        <w:jc w:val="both"/>
        <w:rPr>
          <w:noProof/>
          <w:sz w:val="24"/>
          <w:szCs w:val="24"/>
          <w:lang w:val="sr-Cyrl-RS"/>
        </w:rPr>
      </w:pPr>
    </w:p>
    <w:p w:rsidR="0073726D" w:rsidRPr="0073726D" w:rsidRDefault="00BD1FF0" w:rsidP="00372522">
      <w:pPr>
        <w:tabs>
          <w:tab w:val="left" w:pos="1418"/>
        </w:tabs>
        <w:ind w:left="720"/>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не употребљава се;</w:t>
      </w:r>
    </w:p>
    <w:p w:rsidR="0073726D" w:rsidRPr="0073726D" w:rsidRDefault="0073726D" w:rsidP="00372522">
      <w:pPr>
        <w:tabs>
          <w:tab w:val="left" w:pos="1418"/>
        </w:tabs>
        <w:spacing w:line="184" w:lineRule="exact"/>
        <w:ind w:left="1854" w:hanging="283"/>
        <w:jc w:val="both"/>
        <w:rPr>
          <w:rFonts w:eastAsia="Times New Roman"/>
          <w:noProof/>
          <w:sz w:val="24"/>
          <w:szCs w:val="24"/>
          <w:lang w:val="sr-Cyrl-RS"/>
        </w:rPr>
      </w:pPr>
    </w:p>
    <w:p w:rsidR="0073726D" w:rsidRPr="0073726D" w:rsidRDefault="00BD1FF0" w:rsidP="00372522">
      <w:pPr>
        <w:tabs>
          <w:tab w:val="left" w:pos="1418"/>
        </w:tabs>
        <w:ind w:left="720"/>
        <w:jc w:val="both"/>
        <w:rPr>
          <w:rFonts w:eastAsia="Times New Roman"/>
          <w:noProof/>
          <w:sz w:val="24"/>
          <w:szCs w:val="24"/>
          <w:lang w:val="sr-Cyrl-RS"/>
        </w:rPr>
      </w:pPr>
      <w:r>
        <w:rPr>
          <w:rFonts w:eastAsia="Times New Roman"/>
          <w:noProof/>
          <w:sz w:val="24"/>
          <w:szCs w:val="24"/>
          <w:lang w:val="sr-Cyrl-RS"/>
        </w:rPr>
        <w:t xml:space="preserve">б. </w:t>
      </w:r>
      <w:r w:rsidR="00CE0B7B">
        <w:rPr>
          <w:rFonts w:eastAsia="Times New Roman"/>
          <w:noProof/>
          <w:sz w:val="24"/>
          <w:szCs w:val="24"/>
          <w:lang w:val="sr-Cyrl-RS"/>
        </w:rPr>
        <w:t>флуоровани</w:t>
      </w:r>
      <w:r w:rsidR="0073726D" w:rsidRPr="0073726D">
        <w:rPr>
          <w:rFonts w:eastAsia="Times New Roman"/>
          <w:noProof/>
          <w:sz w:val="24"/>
          <w:szCs w:val="24"/>
          <w:lang w:val="sr-Cyrl-RS"/>
        </w:rPr>
        <w:t xml:space="preserve"> полиимиди с </w:t>
      </w:r>
      <w:r w:rsidR="00D44B13">
        <w:rPr>
          <w:rFonts w:eastAsia="Times New Roman"/>
          <w:noProof/>
          <w:sz w:val="24"/>
          <w:szCs w:val="24"/>
          <w:lang w:val="sr-Cyrl-RS"/>
        </w:rPr>
        <w:t>тежинским садржајем</w:t>
      </w:r>
      <w:r w:rsidR="0073726D" w:rsidRPr="0073726D">
        <w:rPr>
          <w:rFonts w:eastAsia="Times New Roman"/>
          <w:noProof/>
          <w:sz w:val="24"/>
          <w:szCs w:val="24"/>
          <w:lang w:val="sr-Cyrl-RS"/>
        </w:rPr>
        <w:t xml:space="preserve"> везаног флуора 10 %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им;</w:t>
      </w:r>
    </w:p>
    <w:p w:rsidR="0073726D" w:rsidRPr="0073726D" w:rsidRDefault="0073726D" w:rsidP="00372522">
      <w:pPr>
        <w:tabs>
          <w:tab w:val="left" w:pos="1418"/>
        </w:tabs>
        <w:spacing w:line="183" w:lineRule="exact"/>
        <w:ind w:left="1854" w:hanging="283"/>
        <w:jc w:val="both"/>
        <w:rPr>
          <w:rFonts w:eastAsia="Times New Roman"/>
          <w:noProof/>
          <w:sz w:val="24"/>
          <w:szCs w:val="24"/>
          <w:lang w:val="sr-Cyrl-RS"/>
        </w:rPr>
      </w:pPr>
    </w:p>
    <w:p w:rsidR="0073726D" w:rsidRPr="0073726D" w:rsidRDefault="00BD1FF0" w:rsidP="00372522">
      <w:pPr>
        <w:tabs>
          <w:tab w:val="left" w:pos="1418"/>
        </w:tabs>
        <w:ind w:left="720"/>
        <w:jc w:val="both"/>
        <w:rPr>
          <w:rFonts w:eastAsia="Times New Roman"/>
          <w:noProof/>
          <w:sz w:val="24"/>
          <w:szCs w:val="24"/>
          <w:lang w:val="sr-Cyrl-RS"/>
        </w:rPr>
      </w:pPr>
      <w:r>
        <w:rPr>
          <w:rFonts w:eastAsia="Times New Roman"/>
          <w:noProof/>
          <w:sz w:val="24"/>
          <w:szCs w:val="24"/>
          <w:lang w:val="sr-Cyrl-RS"/>
        </w:rPr>
        <w:t xml:space="preserve">ц. </w:t>
      </w:r>
      <w:r w:rsidR="00CE0B7B" w:rsidRPr="00CE0B7B">
        <w:rPr>
          <w:rFonts w:eastAsia="Times New Roman"/>
          <w:noProof/>
          <w:sz w:val="24"/>
          <w:szCs w:val="24"/>
          <w:lang w:val="sr-Cyrl-RS"/>
        </w:rPr>
        <w:t xml:space="preserve">флуоровани </w:t>
      </w:r>
      <w:r w:rsidR="0073726D" w:rsidRPr="0073726D">
        <w:rPr>
          <w:rFonts w:eastAsia="Times New Roman"/>
          <w:noProof/>
          <w:sz w:val="24"/>
          <w:szCs w:val="24"/>
          <w:lang w:val="sr-Cyrl-RS"/>
        </w:rPr>
        <w:t xml:space="preserve">фосфазен еластомери с </w:t>
      </w:r>
      <w:r w:rsidR="00D44B13">
        <w:rPr>
          <w:rFonts w:eastAsia="Times New Roman"/>
          <w:noProof/>
          <w:sz w:val="24"/>
          <w:szCs w:val="24"/>
          <w:lang w:val="sr-Cyrl-RS"/>
        </w:rPr>
        <w:t>тежинским садржајем</w:t>
      </w:r>
      <w:r w:rsidR="0073726D" w:rsidRPr="0073726D">
        <w:rPr>
          <w:rFonts w:eastAsia="Times New Roman"/>
          <w:noProof/>
          <w:sz w:val="24"/>
          <w:szCs w:val="24"/>
          <w:lang w:val="sr-Cyrl-RS"/>
        </w:rPr>
        <w:t xml:space="preserve"> везаног флуора 30 %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им.</w:t>
      </w:r>
    </w:p>
    <w:p w:rsidR="0073726D" w:rsidRPr="0073726D" w:rsidRDefault="0073726D" w:rsidP="00372522">
      <w:pPr>
        <w:tabs>
          <w:tab w:val="left" w:pos="1418"/>
        </w:tabs>
        <w:ind w:left="851"/>
        <w:jc w:val="both"/>
        <w:rPr>
          <w:rFonts w:eastAsia="Times New Roman"/>
          <w:noProof/>
          <w:sz w:val="24"/>
          <w:szCs w:val="24"/>
          <w:lang w:val="sr-Cyrl-RS"/>
        </w:rPr>
      </w:pPr>
    </w:p>
    <w:p w:rsidR="0073726D" w:rsidRPr="00CE0B7B" w:rsidRDefault="0073726D" w:rsidP="00372522">
      <w:pPr>
        <w:spacing w:line="183" w:lineRule="exact"/>
        <w:jc w:val="both"/>
        <w:rPr>
          <w:b/>
          <w:noProof/>
          <w:sz w:val="24"/>
          <w:szCs w:val="24"/>
          <w:lang w:val="sr-Cyrl-RS"/>
        </w:rPr>
      </w:pPr>
    </w:p>
    <w:p w:rsidR="0073726D" w:rsidRPr="00CE0B7B" w:rsidRDefault="00CE0B7B" w:rsidP="00372522">
      <w:pPr>
        <w:tabs>
          <w:tab w:val="left" w:pos="1500"/>
        </w:tabs>
        <w:jc w:val="both"/>
        <w:rPr>
          <w:b/>
          <w:noProof/>
          <w:sz w:val="24"/>
          <w:szCs w:val="24"/>
          <w:lang w:val="sr-Cyrl-RS"/>
        </w:rPr>
      </w:pPr>
      <w:r>
        <w:rPr>
          <w:rFonts w:eastAsia="Times New Roman"/>
          <w:b/>
          <w:noProof/>
          <w:sz w:val="24"/>
          <w:szCs w:val="24"/>
          <w:lang w:val="sr-Cyrl-RS"/>
        </w:rPr>
        <w:t>1С</w:t>
      </w:r>
      <w:r w:rsidR="0073726D" w:rsidRPr="00CE0B7B">
        <w:rPr>
          <w:rFonts w:eastAsia="Times New Roman"/>
          <w:b/>
          <w:noProof/>
          <w:sz w:val="24"/>
          <w:szCs w:val="24"/>
          <w:lang w:val="sr-Cyrl-RS"/>
        </w:rPr>
        <w:t>010</w:t>
      </w:r>
      <w:r w:rsidR="0073726D" w:rsidRPr="00CE0B7B">
        <w:rPr>
          <w:b/>
          <w:noProof/>
          <w:sz w:val="24"/>
          <w:szCs w:val="24"/>
          <w:lang w:val="sr-Cyrl-RS"/>
        </w:rPr>
        <w:t xml:space="preserve">  </w:t>
      </w:r>
      <w:r w:rsidR="0073726D" w:rsidRPr="00CE0B7B">
        <w:rPr>
          <w:rFonts w:eastAsia="Times New Roman"/>
          <w:b/>
          <w:noProof/>
          <w:sz w:val="24"/>
          <w:szCs w:val="24"/>
          <w:lang w:val="sr-Cyrl-RS"/>
        </w:rPr>
        <w:t>„Влакнасти или филаментни материјали”, како слиједи:</w:t>
      </w:r>
    </w:p>
    <w:p w:rsidR="0073726D" w:rsidRPr="0073726D" w:rsidRDefault="0073726D" w:rsidP="00372522">
      <w:pPr>
        <w:spacing w:line="184" w:lineRule="exact"/>
        <w:jc w:val="both"/>
        <w:rPr>
          <w:noProof/>
          <w:sz w:val="24"/>
          <w:szCs w:val="24"/>
          <w:lang w:val="sr-Cyrl-RS"/>
        </w:rPr>
      </w:pPr>
    </w:p>
    <w:p w:rsidR="0073726D" w:rsidRPr="0073726D" w:rsidRDefault="0073726D" w:rsidP="00372522">
      <w:pPr>
        <w:ind w:left="851"/>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И </w:t>
      </w:r>
      <w:r w:rsidR="002C3781">
        <w:rPr>
          <w:rFonts w:eastAsia="Times New Roman"/>
          <w:i/>
          <w:iCs/>
          <w:noProof/>
          <w:sz w:val="24"/>
          <w:szCs w:val="24"/>
          <w:lang w:val="sr-Cyrl-RS"/>
        </w:rPr>
        <w:t>1C</w:t>
      </w:r>
      <w:r w:rsidRPr="0073726D">
        <w:rPr>
          <w:rFonts w:eastAsia="Times New Roman"/>
          <w:i/>
          <w:iCs/>
          <w:noProof/>
          <w:sz w:val="24"/>
          <w:szCs w:val="24"/>
          <w:lang w:val="sr-Cyrl-RS"/>
        </w:rPr>
        <w:t>210 И 9Ц110.</w:t>
      </w:r>
    </w:p>
    <w:p w:rsidR="0073726D" w:rsidRPr="0073726D" w:rsidRDefault="0073726D" w:rsidP="00372522">
      <w:pPr>
        <w:spacing w:line="185" w:lineRule="exact"/>
        <w:jc w:val="both"/>
        <w:rPr>
          <w:noProof/>
          <w:sz w:val="24"/>
          <w:szCs w:val="24"/>
          <w:lang w:val="sr-Cyrl-RS"/>
        </w:rPr>
      </w:pPr>
    </w:p>
    <w:p w:rsidR="00226D07" w:rsidRDefault="00226D07" w:rsidP="00372522">
      <w:pPr>
        <w:ind w:left="851"/>
        <w:jc w:val="both"/>
        <w:rPr>
          <w:rFonts w:eastAsia="Times New Roman"/>
          <w:i/>
          <w:iCs/>
          <w:noProof/>
          <w:sz w:val="24"/>
          <w:szCs w:val="24"/>
          <w:u w:val="single"/>
          <w:lang w:val="sr-Cyrl-RS"/>
        </w:rPr>
      </w:pPr>
    </w:p>
    <w:p w:rsidR="0073726D" w:rsidRPr="0073726D" w:rsidRDefault="0073726D" w:rsidP="00372522">
      <w:pPr>
        <w:ind w:left="851"/>
        <w:jc w:val="both"/>
        <w:rPr>
          <w:noProof/>
          <w:sz w:val="24"/>
          <w:szCs w:val="24"/>
          <w:lang w:val="sr-Cyrl-RS"/>
        </w:rPr>
      </w:pPr>
      <w:r w:rsidRPr="0073726D">
        <w:rPr>
          <w:rFonts w:eastAsia="Times New Roman"/>
          <w:i/>
          <w:iCs/>
          <w:noProof/>
          <w:sz w:val="24"/>
          <w:szCs w:val="24"/>
          <w:u w:val="single"/>
          <w:lang w:val="sr-Cyrl-RS"/>
        </w:rPr>
        <w:lastRenderedPageBreak/>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ке напомене:</w:t>
      </w:r>
    </w:p>
    <w:p w:rsidR="0073726D" w:rsidRPr="0073726D" w:rsidRDefault="0073726D" w:rsidP="00372522">
      <w:pPr>
        <w:spacing w:line="121" w:lineRule="exact"/>
        <w:ind w:left="851"/>
        <w:jc w:val="both"/>
        <w:rPr>
          <w:noProof/>
          <w:sz w:val="24"/>
          <w:szCs w:val="24"/>
          <w:lang w:val="sr-Cyrl-RS"/>
        </w:rPr>
      </w:pPr>
    </w:p>
    <w:p w:rsidR="0073726D" w:rsidRPr="0073726D" w:rsidRDefault="0073726D" w:rsidP="00372522">
      <w:pPr>
        <w:numPr>
          <w:ilvl w:val="0"/>
          <w:numId w:val="68"/>
        </w:numPr>
        <w:tabs>
          <w:tab w:val="left" w:pos="1760"/>
        </w:tabs>
        <w:spacing w:line="260" w:lineRule="auto"/>
        <w:ind w:left="1276" w:hanging="425"/>
        <w:jc w:val="both"/>
        <w:rPr>
          <w:rFonts w:eastAsia="Times New Roman"/>
          <w:i/>
          <w:iCs/>
          <w:noProof/>
          <w:sz w:val="24"/>
          <w:szCs w:val="24"/>
          <w:lang w:val="sr-Cyrl-RS"/>
        </w:rPr>
      </w:pPr>
      <w:r w:rsidRPr="0073726D">
        <w:rPr>
          <w:rFonts w:eastAsia="Times New Roman"/>
          <w:i/>
          <w:iCs/>
          <w:noProof/>
          <w:sz w:val="24"/>
          <w:szCs w:val="24"/>
          <w:lang w:val="sr-Cyrl-RS"/>
        </w:rPr>
        <w:t xml:space="preserve">За потребе </w:t>
      </w:r>
      <w:r w:rsidR="00CE0B7B">
        <w:rPr>
          <w:rFonts w:eastAsia="Times New Roman"/>
          <w:i/>
          <w:iCs/>
          <w:noProof/>
          <w:sz w:val="24"/>
          <w:szCs w:val="24"/>
          <w:lang w:val="sr-Cyrl-RS"/>
        </w:rPr>
        <w:t>рачунања</w:t>
      </w:r>
      <w:r w:rsidRPr="0073726D">
        <w:rPr>
          <w:rFonts w:eastAsia="Times New Roman"/>
          <w:i/>
          <w:iCs/>
          <w:noProof/>
          <w:sz w:val="24"/>
          <w:szCs w:val="24"/>
          <w:lang w:val="sr-Cyrl-RS"/>
        </w:rPr>
        <w:t xml:space="preserve"> „специфи</w:t>
      </w:r>
      <w:r w:rsidRPr="0073726D">
        <w:rPr>
          <w:rFonts w:eastAsia="Arial"/>
          <w:i/>
          <w:iCs/>
          <w:noProof/>
          <w:sz w:val="24"/>
          <w:szCs w:val="24"/>
          <w:lang w:val="sr-Cyrl-RS"/>
        </w:rPr>
        <w:t>ч</w:t>
      </w:r>
      <w:r w:rsidRPr="0073726D">
        <w:rPr>
          <w:rFonts w:eastAsia="Times New Roman"/>
          <w:i/>
          <w:iCs/>
          <w:noProof/>
          <w:sz w:val="24"/>
          <w:szCs w:val="24"/>
          <w:lang w:val="sr-Cyrl-RS"/>
        </w:rPr>
        <w:t xml:space="preserve">не </w:t>
      </w:r>
      <w:r w:rsidR="00CE0B7B">
        <w:rPr>
          <w:rFonts w:eastAsia="Times New Roman"/>
          <w:i/>
          <w:iCs/>
          <w:noProof/>
          <w:sz w:val="24"/>
          <w:szCs w:val="24"/>
          <w:lang w:val="sr-Cyrl-RS"/>
        </w:rPr>
        <w:t>затезне</w:t>
      </w:r>
      <w:r w:rsidRPr="0073726D">
        <w:rPr>
          <w:rFonts w:eastAsia="Times New Roman"/>
          <w:i/>
          <w:iCs/>
          <w:noProof/>
          <w:sz w:val="24"/>
          <w:szCs w:val="24"/>
          <w:lang w:val="sr-Cyrl-RS"/>
        </w:rPr>
        <w:t xml:space="preserve"> </w:t>
      </w:r>
      <w:r w:rsidRPr="0073726D">
        <w:rPr>
          <w:rFonts w:eastAsia="Arial"/>
          <w:i/>
          <w:iCs/>
          <w:noProof/>
          <w:sz w:val="24"/>
          <w:szCs w:val="24"/>
          <w:lang w:val="sr-Cyrl-RS"/>
        </w:rPr>
        <w:t>ч</w:t>
      </w:r>
      <w:r w:rsidRPr="0073726D">
        <w:rPr>
          <w:rFonts w:eastAsia="Times New Roman"/>
          <w:i/>
          <w:iCs/>
          <w:noProof/>
          <w:sz w:val="24"/>
          <w:szCs w:val="24"/>
          <w:lang w:val="sr-Cyrl-RS"/>
        </w:rPr>
        <w:t>врсто</w:t>
      </w:r>
      <w:r w:rsidRPr="0073726D">
        <w:rPr>
          <w:rFonts w:eastAsia="Arial"/>
          <w:i/>
          <w:iCs/>
          <w:noProof/>
          <w:sz w:val="24"/>
          <w:szCs w:val="24"/>
          <w:lang w:val="sr-Cyrl-RS"/>
        </w:rPr>
        <w:t>ћ</w:t>
      </w:r>
      <w:r w:rsidRPr="0073726D">
        <w:rPr>
          <w:rFonts w:eastAsia="Times New Roman"/>
          <w:i/>
          <w:iCs/>
          <w:noProof/>
          <w:sz w:val="24"/>
          <w:szCs w:val="24"/>
          <w:lang w:val="sr-Cyrl-RS"/>
        </w:rPr>
        <w:t>е”, „специфи</w:t>
      </w:r>
      <w:r w:rsidRPr="0073726D">
        <w:rPr>
          <w:rFonts w:eastAsia="Arial"/>
          <w:i/>
          <w:iCs/>
          <w:noProof/>
          <w:sz w:val="24"/>
          <w:szCs w:val="24"/>
          <w:lang w:val="sr-Cyrl-RS"/>
        </w:rPr>
        <w:t>ч</w:t>
      </w:r>
      <w:r w:rsidRPr="0073726D">
        <w:rPr>
          <w:rFonts w:eastAsia="Times New Roman"/>
          <w:i/>
          <w:iCs/>
          <w:noProof/>
          <w:sz w:val="24"/>
          <w:szCs w:val="24"/>
          <w:lang w:val="sr-Cyrl-RS"/>
        </w:rPr>
        <w:t>ног модула” или специфи</w:t>
      </w:r>
      <w:r w:rsidRPr="0073726D">
        <w:rPr>
          <w:rFonts w:eastAsia="Arial"/>
          <w:i/>
          <w:iCs/>
          <w:noProof/>
          <w:sz w:val="24"/>
          <w:szCs w:val="24"/>
          <w:lang w:val="sr-Cyrl-RS"/>
        </w:rPr>
        <w:t>ч</w:t>
      </w:r>
      <w:r w:rsidRPr="0073726D">
        <w:rPr>
          <w:rFonts w:eastAsia="Times New Roman"/>
          <w:i/>
          <w:iCs/>
          <w:noProof/>
          <w:sz w:val="24"/>
          <w:szCs w:val="24"/>
          <w:lang w:val="sr-Cyrl-RS"/>
        </w:rPr>
        <w:t xml:space="preserve">не тежине „влакнастих </w:t>
      </w:r>
      <w:r w:rsidR="00CE0B7B">
        <w:rPr>
          <w:rFonts w:eastAsia="Times New Roman"/>
          <w:i/>
          <w:iCs/>
          <w:noProof/>
          <w:sz w:val="24"/>
          <w:szCs w:val="24"/>
          <w:lang w:val="sr-Cyrl-RS"/>
        </w:rPr>
        <w:t>или филаментних материјала” у 1С010.а</w:t>
      </w:r>
      <w:r w:rsidR="0077060D">
        <w:rPr>
          <w:rFonts w:eastAsia="Times New Roman"/>
          <w:i/>
          <w:iCs/>
          <w:noProof/>
          <w:sz w:val="24"/>
          <w:szCs w:val="24"/>
          <w:lang w:val="sr-Cyrl-RS"/>
        </w:rPr>
        <w:t>,</w:t>
      </w:r>
      <w:r w:rsidR="00CE0B7B">
        <w:rPr>
          <w:rFonts w:eastAsia="Times New Roman"/>
          <w:i/>
          <w:iCs/>
          <w:noProof/>
          <w:sz w:val="24"/>
          <w:szCs w:val="24"/>
          <w:lang w:val="sr-Cyrl-RS"/>
        </w:rPr>
        <w:t xml:space="preserve"> 1С010.б</w:t>
      </w:r>
      <w:r w:rsidR="0077060D">
        <w:rPr>
          <w:rFonts w:eastAsia="Times New Roman"/>
          <w:i/>
          <w:iCs/>
          <w:noProof/>
          <w:sz w:val="24"/>
          <w:szCs w:val="24"/>
          <w:lang w:val="sr-Cyrl-RS"/>
        </w:rPr>
        <w:t>,</w:t>
      </w:r>
      <w:r w:rsidR="00CE0B7B">
        <w:rPr>
          <w:rFonts w:eastAsia="Times New Roman"/>
          <w:i/>
          <w:iCs/>
          <w:noProof/>
          <w:sz w:val="24"/>
          <w:szCs w:val="24"/>
          <w:lang w:val="sr-Cyrl-RS"/>
        </w:rPr>
        <w:t xml:space="preserve"> 1С010.ц или 1С</w:t>
      </w:r>
      <w:r w:rsidRPr="0073726D">
        <w:rPr>
          <w:rFonts w:eastAsia="Times New Roman"/>
          <w:i/>
          <w:iCs/>
          <w:noProof/>
          <w:sz w:val="24"/>
          <w:szCs w:val="24"/>
          <w:lang w:val="sr-Cyrl-RS"/>
        </w:rPr>
        <w:t xml:space="preserve">010.е.1.б. </w:t>
      </w:r>
      <w:r w:rsidR="00CE0B7B">
        <w:rPr>
          <w:rFonts w:eastAsia="Times New Roman"/>
          <w:i/>
          <w:iCs/>
          <w:noProof/>
          <w:sz w:val="24"/>
          <w:szCs w:val="24"/>
          <w:lang w:val="sr-Cyrl-RS"/>
        </w:rPr>
        <w:t>затезну</w:t>
      </w:r>
      <w:r w:rsidRPr="0073726D">
        <w:rPr>
          <w:rFonts w:eastAsia="Times New Roman"/>
          <w:i/>
          <w:iCs/>
          <w:noProof/>
          <w:sz w:val="24"/>
          <w:szCs w:val="24"/>
          <w:lang w:val="sr-Cyrl-RS"/>
        </w:rPr>
        <w:t xml:space="preserve"> </w:t>
      </w:r>
      <w:r w:rsidRPr="0073726D">
        <w:rPr>
          <w:rFonts w:eastAsia="Arial"/>
          <w:i/>
          <w:iCs/>
          <w:noProof/>
          <w:sz w:val="24"/>
          <w:szCs w:val="24"/>
          <w:lang w:val="sr-Cyrl-RS"/>
        </w:rPr>
        <w:t>ч</w:t>
      </w:r>
      <w:r w:rsidRPr="0073726D">
        <w:rPr>
          <w:rFonts w:eastAsia="Times New Roman"/>
          <w:i/>
          <w:iCs/>
          <w:noProof/>
          <w:sz w:val="24"/>
          <w:szCs w:val="24"/>
          <w:lang w:val="sr-Cyrl-RS"/>
        </w:rPr>
        <w:t>врсто</w:t>
      </w:r>
      <w:r w:rsidRPr="0073726D">
        <w:rPr>
          <w:rFonts w:eastAsia="Arial"/>
          <w:i/>
          <w:iCs/>
          <w:noProof/>
          <w:sz w:val="24"/>
          <w:szCs w:val="24"/>
          <w:lang w:val="sr-Cyrl-RS"/>
        </w:rPr>
        <w:t>ћ</w:t>
      </w:r>
      <w:r w:rsidRPr="0073726D">
        <w:rPr>
          <w:rFonts w:eastAsia="Times New Roman"/>
          <w:i/>
          <w:iCs/>
          <w:noProof/>
          <w:sz w:val="24"/>
          <w:szCs w:val="24"/>
          <w:lang w:val="sr-Cyrl-RS"/>
        </w:rPr>
        <w:t xml:space="preserve">у и модул потребно је утврдити Методом А описаном у норми </w:t>
      </w:r>
      <w:r w:rsidR="00CE0B7B">
        <w:rPr>
          <w:rFonts w:eastAsia="Times New Roman"/>
          <w:i/>
          <w:iCs/>
          <w:noProof/>
          <w:sz w:val="24"/>
          <w:szCs w:val="24"/>
          <w:lang w:val="en-US"/>
        </w:rPr>
        <w:t>ISO</w:t>
      </w:r>
      <w:r w:rsidRPr="0073726D">
        <w:rPr>
          <w:rFonts w:eastAsia="Times New Roman"/>
          <w:i/>
          <w:iCs/>
          <w:noProof/>
          <w:sz w:val="24"/>
          <w:szCs w:val="24"/>
          <w:lang w:val="sr-Cyrl-RS"/>
        </w:rPr>
        <w:t xml:space="preserve"> 10618 (2004) или еквивалентној нац</w:t>
      </w:r>
      <w:r w:rsidR="00CE0B7B">
        <w:rPr>
          <w:rFonts w:eastAsia="Times New Roman"/>
          <w:i/>
          <w:iCs/>
          <w:noProof/>
          <w:sz w:val="24"/>
          <w:szCs w:val="24"/>
          <w:lang w:val="sr-Cyrl-RS"/>
        </w:rPr>
        <w:t>и</w:t>
      </w:r>
      <w:r w:rsidR="00F45795">
        <w:rPr>
          <w:rFonts w:eastAsia="Times New Roman"/>
          <w:i/>
          <w:iCs/>
          <w:noProof/>
          <w:sz w:val="24"/>
          <w:szCs w:val="24"/>
          <w:lang w:val="sr-Cyrl-RS"/>
        </w:rPr>
        <w:t>он</w:t>
      </w:r>
      <w:r w:rsidRPr="0073726D">
        <w:rPr>
          <w:rFonts w:eastAsia="Times New Roman"/>
          <w:i/>
          <w:iCs/>
          <w:noProof/>
          <w:sz w:val="24"/>
          <w:szCs w:val="24"/>
          <w:lang w:val="sr-Cyrl-RS"/>
        </w:rPr>
        <w:t>алној норми.</w:t>
      </w:r>
    </w:p>
    <w:p w:rsidR="0073726D" w:rsidRPr="0073726D" w:rsidRDefault="0073726D" w:rsidP="00372522">
      <w:pPr>
        <w:spacing w:line="155" w:lineRule="exact"/>
        <w:jc w:val="both"/>
        <w:rPr>
          <w:rFonts w:eastAsia="Times New Roman"/>
          <w:i/>
          <w:iCs/>
          <w:noProof/>
          <w:sz w:val="24"/>
          <w:szCs w:val="24"/>
          <w:lang w:val="sr-Cyrl-RS"/>
        </w:rPr>
      </w:pPr>
    </w:p>
    <w:p w:rsidR="0073726D" w:rsidRPr="0073726D" w:rsidRDefault="0073726D" w:rsidP="00372522">
      <w:pPr>
        <w:numPr>
          <w:ilvl w:val="0"/>
          <w:numId w:val="68"/>
        </w:numPr>
        <w:tabs>
          <w:tab w:val="left" w:pos="1760"/>
        </w:tabs>
        <w:spacing w:line="255" w:lineRule="auto"/>
        <w:ind w:left="1276" w:hanging="425"/>
        <w:jc w:val="both"/>
        <w:rPr>
          <w:rFonts w:eastAsia="Times New Roman"/>
          <w:i/>
          <w:iCs/>
          <w:noProof/>
          <w:sz w:val="24"/>
          <w:szCs w:val="24"/>
          <w:lang w:val="sr-Cyrl-RS"/>
        </w:rPr>
      </w:pPr>
      <w:r w:rsidRPr="0073726D">
        <w:rPr>
          <w:rFonts w:eastAsia="Times New Roman"/>
          <w:i/>
          <w:iCs/>
          <w:noProof/>
          <w:sz w:val="24"/>
          <w:szCs w:val="24"/>
          <w:lang w:val="sr-Cyrl-RS"/>
        </w:rPr>
        <w:t>Процјењивање „специфи</w:t>
      </w:r>
      <w:r w:rsidRPr="0073726D">
        <w:rPr>
          <w:rFonts w:eastAsia="Arial"/>
          <w:i/>
          <w:iCs/>
          <w:noProof/>
          <w:sz w:val="24"/>
          <w:szCs w:val="24"/>
          <w:lang w:val="sr-Cyrl-RS"/>
        </w:rPr>
        <w:t>ч</w:t>
      </w:r>
      <w:r w:rsidRPr="0073726D">
        <w:rPr>
          <w:rFonts w:eastAsia="Times New Roman"/>
          <w:i/>
          <w:iCs/>
          <w:noProof/>
          <w:sz w:val="24"/>
          <w:szCs w:val="24"/>
          <w:lang w:val="sr-Cyrl-RS"/>
        </w:rPr>
        <w:t xml:space="preserve">не </w:t>
      </w:r>
      <w:r w:rsidR="00CE0B7B">
        <w:rPr>
          <w:rFonts w:eastAsia="Times New Roman"/>
          <w:i/>
          <w:iCs/>
          <w:noProof/>
          <w:sz w:val="24"/>
          <w:szCs w:val="24"/>
          <w:lang w:val="sr-Cyrl-RS"/>
        </w:rPr>
        <w:t>затезне</w:t>
      </w:r>
      <w:r w:rsidRPr="0073726D">
        <w:rPr>
          <w:rFonts w:eastAsia="Times New Roman"/>
          <w:i/>
          <w:iCs/>
          <w:noProof/>
          <w:sz w:val="24"/>
          <w:szCs w:val="24"/>
          <w:lang w:val="sr-Cyrl-RS"/>
        </w:rPr>
        <w:t xml:space="preserve"> </w:t>
      </w:r>
      <w:r w:rsidRPr="0073726D">
        <w:rPr>
          <w:rFonts w:eastAsia="Arial"/>
          <w:i/>
          <w:iCs/>
          <w:noProof/>
          <w:sz w:val="24"/>
          <w:szCs w:val="24"/>
          <w:lang w:val="sr-Cyrl-RS"/>
        </w:rPr>
        <w:t>ч</w:t>
      </w:r>
      <w:r w:rsidRPr="0073726D">
        <w:rPr>
          <w:rFonts w:eastAsia="Times New Roman"/>
          <w:i/>
          <w:iCs/>
          <w:noProof/>
          <w:sz w:val="24"/>
          <w:szCs w:val="24"/>
          <w:lang w:val="sr-Cyrl-RS"/>
        </w:rPr>
        <w:t>врсто</w:t>
      </w:r>
      <w:r w:rsidRPr="0073726D">
        <w:rPr>
          <w:rFonts w:eastAsia="Arial"/>
          <w:i/>
          <w:iCs/>
          <w:noProof/>
          <w:sz w:val="24"/>
          <w:szCs w:val="24"/>
          <w:lang w:val="sr-Cyrl-RS"/>
        </w:rPr>
        <w:t>ћ</w:t>
      </w:r>
      <w:r w:rsidRPr="0073726D">
        <w:rPr>
          <w:rFonts w:eastAsia="Times New Roman"/>
          <w:i/>
          <w:iCs/>
          <w:noProof/>
          <w:sz w:val="24"/>
          <w:szCs w:val="24"/>
          <w:lang w:val="sr-Cyrl-RS"/>
        </w:rPr>
        <w:t>е”, „специфи</w:t>
      </w:r>
      <w:r w:rsidRPr="0073726D">
        <w:rPr>
          <w:rFonts w:eastAsia="Arial"/>
          <w:i/>
          <w:iCs/>
          <w:noProof/>
          <w:sz w:val="24"/>
          <w:szCs w:val="24"/>
          <w:lang w:val="sr-Cyrl-RS"/>
        </w:rPr>
        <w:t>ч</w:t>
      </w:r>
      <w:r w:rsidRPr="0073726D">
        <w:rPr>
          <w:rFonts w:eastAsia="Times New Roman"/>
          <w:i/>
          <w:iCs/>
          <w:noProof/>
          <w:sz w:val="24"/>
          <w:szCs w:val="24"/>
          <w:lang w:val="sr-Cyrl-RS"/>
        </w:rPr>
        <w:t>ног модула” или специфи</w:t>
      </w:r>
      <w:r w:rsidRPr="0073726D">
        <w:rPr>
          <w:rFonts w:eastAsia="Arial"/>
          <w:i/>
          <w:iCs/>
          <w:noProof/>
          <w:sz w:val="24"/>
          <w:szCs w:val="24"/>
          <w:lang w:val="sr-Cyrl-RS"/>
        </w:rPr>
        <w:t>ч</w:t>
      </w:r>
      <w:r w:rsidRPr="0073726D">
        <w:rPr>
          <w:rFonts w:eastAsia="Times New Roman"/>
          <w:i/>
          <w:iCs/>
          <w:noProof/>
          <w:sz w:val="24"/>
          <w:szCs w:val="24"/>
          <w:lang w:val="sr-Cyrl-RS"/>
        </w:rPr>
        <w:t>не тежине неједнос</w:t>
      </w:r>
      <w:r w:rsidR="00C82973">
        <w:rPr>
          <w:rFonts w:eastAsia="Times New Roman"/>
          <w:i/>
          <w:iCs/>
          <w:noProof/>
          <w:sz w:val="24"/>
          <w:szCs w:val="24"/>
          <w:lang w:val="sr-Cyrl-RS"/>
        </w:rPr>
        <w:t>мј</w:t>
      </w:r>
      <w:r w:rsidRPr="0073726D">
        <w:rPr>
          <w:rFonts w:eastAsia="Times New Roman"/>
          <w:i/>
          <w:iCs/>
          <w:noProof/>
          <w:sz w:val="24"/>
          <w:szCs w:val="24"/>
          <w:lang w:val="sr-Cyrl-RS"/>
        </w:rPr>
        <w:t>ерних „влакнастих или филаментних материјала” (нпр. тканина, насуми</w:t>
      </w:r>
      <w:r w:rsidRPr="0073726D">
        <w:rPr>
          <w:rFonts w:eastAsia="Arial"/>
          <w:i/>
          <w:iCs/>
          <w:noProof/>
          <w:sz w:val="24"/>
          <w:szCs w:val="24"/>
          <w:lang w:val="sr-Cyrl-RS"/>
        </w:rPr>
        <w:t>ч</w:t>
      </w:r>
      <w:r w:rsidR="00CE0B7B">
        <w:rPr>
          <w:rFonts w:eastAsia="Times New Roman"/>
          <w:i/>
          <w:iCs/>
          <w:noProof/>
          <w:sz w:val="24"/>
          <w:szCs w:val="24"/>
          <w:lang w:val="sr-Cyrl-RS"/>
        </w:rPr>
        <w:t>них рогожина или гајтана) у 1С</w:t>
      </w:r>
      <w:r w:rsidRPr="0073726D">
        <w:rPr>
          <w:rFonts w:eastAsia="Times New Roman"/>
          <w:i/>
          <w:iCs/>
          <w:noProof/>
          <w:sz w:val="24"/>
          <w:szCs w:val="24"/>
          <w:lang w:val="sr-Cyrl-RS"/>
        </w:rPr>
        <w:t xml:space="preserve">010 мора се </w:t>
      </w:r>
      <w:r w:rsidR="00CE0B7B">
        <w:rPr>
          <w:rFonts w:eastAsia="Times New Roman"/>
          <w:i/>
          <w:iCs/>
          <w:noProof/>
          <w:sz w:val="24"/>
          <w:szCs w:val="24"/>
          <w:lang w:val="sr-Cyrl-RS"/>
        </w:rPr>
        <w:t>заснивати</w:t>
      </w:r>
      <w:r w:rsidRPr="0073726D">
        <w:rPr>
          <w:rFonts w:eastAsia="Times New Roman"/>
          <w:i/>
          <w:iCs/>
          <w:noProof/>
          <w:sz w:val="24"/>
          <w:szCs w:val="24"/>
          <w:lang w:val="sr-Cyrl-RS"/>
        </w:rPr>
        <w:t xml:space="preserve"> на механи</w:t>
      </w:r>
      <w:r w:rsidRPr="0073726D">
        <w:rPr>
          <w:rFonts w:eastAsia="Arial"/>
          <w:i/>
          <w:iCs/>
          <w:noProof/>
          <w:sz w:val="24"/>
          <w:szCs w:val="24"/>
          <w:lang w:val="sr-Cyrl-RS"/>
        </w:rPr>
        <w:t>ч</w:t>
      </w:r>
      <w:r w:rsidRPr="0073726D">
        <w:rPr>
          <w:rFonts w:eastAsia="Times New Roman"/>
          <w:i/>
          <w:iCs/>
          <w:noProof/>
          <w:sz w:val="24"/>
          <w:szCs w:val="24"/>
          <w:lang w:val="sr-Cyrl-RS"/>
        </w:rPr>
        <w:t>ким својствима саставних једнос</w:t>
      </w:r>
      <w:r w:rsidR="00C82973">
        <w:rPr>
          <w:rFonts w:eastAsia="Times New Roman"/>
          <w:i/>
          <w:iCs/>
          <w:noProof/>
          <w:sz w:val="24"/>
          <w:szCs w:val="24"/>
          <w:lang w:val="sr-Cyrl-RS"/>
        </w:rPr>
        <w:t>мј</w:t>
      </w:r>
      <w:r w:rsidRPr="0073726D">
        <w:rPr>
          <w:rFonts w:eastAsia="Times New Roman"/>
          <w:i/>
          <w:iCs/>
          <w:noProof/>
          <w:sz w:val="24"/>
          <w:szCs w:val="24"/>
          <w:lang w:val="sr-Cyrl-RS"/>
        </w:rPr>
        <w:t>ерних монофиламената (нпр. монофиламенти, пре</w:t>
      </w:r>
      <w:r w:rsidRPr="0073726D">
        <w:rPr>
          <w:rFonts w:eastAsia="Arial"/>
          <w:i/>
          <w:iCs/>
          <w:noProof/>
          <w:sz w:val="24"/>
          <w:szCs w:val="24"/>
          <w:lang w:val="sr-Cyrl-RS"/>
        </w:rPr>
        <w:t>ђ</w:t>
      </w:r>
      <w:r w:rsidRPr="0073726D">
        <w:rPr>
          <w:rFonts w:eastAsia="Times New Roman"/>
          <w:i/>
          <w:iCs/>
          <w:noProof/>
          <w:sz w:val="24"/>
          <w:szCs w:val="24"/>
          <w:lang w:val="sr-Cyrl-RS"/>
        </w:rPr>
        <w:t>а, ровинг или предиво) прије прераде у неједнос</w:t>
      </w:r>
      <w:r w:rsidR="00C82973">
        <w:rPr>
          <w:rFonts w:eastAsia="Times New Roman"/>
          <w:i/>
          <w:iCs/>
          <w:noProof/>
          <w:sz w:val="24"/>
          <w:szCs w:val="24"/>
          <w:lang w:val="sr-Cyrl-RS"/>
        </w:rPr>
        <w:t>мј</w:t>
      </w:r>
      <w:r w:rsidRPr="0073726D">
        <w:rPr>
          <w:rFonts w:eastAsia="Times New Roman"/>
          <w:i/>
          <w:iCs/>
          <w:noProof/>
          <w:sz w:val="24"/>
          <w:szCs w:val="24"/>
          <w:lang w:val="sr-Cyrl-RS"/>
        </w:rPr>
        <w:t>ерне „влакнасте или филаментне материјале”.</w:t>
      </w:r>
    </w:p>
    <w:p w:rsidR="0073726D" w:rsidRPr="0073726D" w:rsidRDefault="0073726D" w:rsidP="00372522">
      <w:pPr>
        <w:spacing w:line="160" w:lineRule="exact"/>
        <w:jc w:val="both"/>
        <w:rPr>
          <w:noProof/>
          <w:sz w:val="24"/>
          <w:szCs w:val="24"/>
          <w:lang w:val="sr-Cyrl-RS"/>
        </w:rPr>
      </w:pPr>
    </w:p>
    <w:p w:rsidR="0073726D" w:rsidRPr="0073726D" w:rsidRDefault="00BD1FF0" w:rsidP="00372522">
      <w:pPr>
        <w:tabs>
          <w:tab w:val="left" w:pos="1760"/>
        </w:tabs>
        <w:ind w:left="720"/>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органски „влакнасти или филаментни материјали” који имају све сљеде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CE0B7B">
        <w:rPr>
          <w:rFonts w:eastAsia="Times New Roman"/>
          <w:noProof/>
          <w:sz w:val="24"/>
          <w:szCs w:val="24"/>
          <w:lang w:val="sr-Cyrl-RS"/>
        </w:rPr>
        <w:t>карактеристике</w:t>
      </w:r>
      <w:r w:rsidR="0073726D" w:rsidRPr="0073726D">
        <w:rPr>
          <w:rFonts w:eastAsia="Times New Roman"/>
          <w:noProof/>
          <w:sz w:val="24"/>
          <w:szCs w:val="24"/>
          <w:lang w:val="sr-Cyrl-RS"/>
        </w:rPr>
        <w:t>:</w:t>
      </w:r>
    </w:p>
    <w:p w:rsidR="0073726D" w:rsidRPr="0073726D" w:rsidRDefault="0073726D" w:rsidP="00372522">
      <w:pPr>
        <w:spacing w:line="155" w:lineRule="exact"/>
        <w:jc w:val="both"/>
        <w:rPr>
          <w:rFonts w:eastAsia="Times New Roman"/>
          <w:noProof/>
          <w:sz w:val="24"/>
          <w:szCs w:val="24"/>
          <w:lang w:val="sr-Cyrl-RS"/>
        </w:rPr>
      </w:pPr>
    </w:p>
    <w:p w:rsidR="0073726D" w:rsidRPr="0073726D" w:rsidRDefault="0073726D" w:rsidP="00372522">
      <w:pPr>
        <w:numPr>
          <w:ilvl w:val="1"/>
          <w:numId w:val="69"/>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„специфи</w:t>
      </w:r>
      <w:r w:rsidRPr="0073726D">
        <w:rPr>
          <w:rFonts w:eastAsia="Arial"/>
          <w:noProof/>
          <w:sz w:val="24"/>
          <w:szCs w:val="24"/>
          <w:lang w:val="sr-Cyrl-RS"/>
        </w:rPr>
        <w:t>ч</w:t>
      </w:r>
      <w:r w:rsidRPr="0073726D">
        <w:rPr>
          <w:rFonts w:eastAsia="Times New Roman"/>
          <w:noProof/>
          <w:sz w:val="24"/>
          <w:szCs w:val="24"/>
          <w:lang w:val="sr-Cyrl-RS"/>
        </w:rPr>
        <w:t>ни модул” ве</w:t>
      </w:r>
      <w:r w:rsidRPr="0073726D">
        <w:rPr>
          <w:rFonts w:eastAsia="Arial"/>
          <w:noProof/>
          <w:sz w:val="24"/>
          <w:szCs w:val="24"/>
          <w:lang w:val="sr-Cyrl-RS"/>
        </w:rPr>
        <w:t>ћ</w:t>
      </w:r>
      <w:r w:rsidRPr="0073726D">
        <w:rPr>
          <w:rFonts w:eastAsia="Times New Roman"/>
          <w:noProof/>
          <w:sz w:val="24"/>
          <w:szCs w:val="24"/>
          <w:lang w:val="sr-Cyrl-RS"/>
        </w:rPr>
        <w:t xml:space="preserve">и од 12,7 × 10 </w:t>
      </w:r>
      <w:r w:rsidRPr="0073726D">
        <w:rPr>
          <w:rFonts w:eastAsia="Times New Roman"/>
          <w:noProof/>
          <w:sz w:val="24"/>
          <w:szCs w:val="24"/>
          <w:vertAlign w:val="superscript"/>
          <w:lang w:val="sr-Cyrl-RS"/>
        </w:rPr>
        <w:t>6</w:t>
      </w:r>
      <w:r w:rsidR="00CE0B7B">
        <w:rPr>
          <w:rFonts w:eastAsia="Times New Roman"/>
          <w:noProof/>
          <w:sz w:val="24"/>
          <w:szCs w:val="24"/>
          <w:lang w:val="sr-Cyrl-RS"/>
        </w:rPr>
        <w:t xml:space="preserve"> </w:t>
      </w:r>
      <w:r w:rsidR="00CE0B7B">
        <w:rPr>
          <w:rFonts w:eastAsia="Times New Roman"/>
          <w:noProof/>
          <w:sz w:val="24"/>
          <w:szCs w:val="24"/>
          <w:lang w:val="en-US"/>
        </w:rPr>
        <w:t>m</w:t>
      </w:r>
      <w:r w:rsidRPr="0073726D">
        <w:rPr>
          <w:rFonts w:eastAsia="Times New Roman"/>
          <w:noProof/>
          <w:sz w:val="24"/>
          <w:szCs w:val="24"/>
          <w:lang w:val="sr-Cyrl-RS"/>
        </w:rPr>
        <w:t xml:space="preserve"> </w:t>
      </w:r>
      <w:r w:rsidRPr="0073726D">
        <w:rPr>
          <w:rFonts w:eastAsia="Times New Roman"/>
          <w:noProof/>
          <w:sz w:val="24"/>
          <w:szCs w:val="24"/>
          <w:u w:val="single"/>
          <w:lang w:val="sr-Cyrl-RS"/>
        </w:rPr>
        <w:t>и</w:t>
      </w:r>
    </w:p>
    <w:p w:rsidR="0073726D" w:rsidRPr="0073726D" w:rsidRDefault="0073726D" w:rsidP="00372522">
      <w:pPr>
        <w:tabs>
          <w:tab w:val="left" w:pos="1701"/>
        </w:tabs>
        <w:spacing w:line="80" w:lineRule="exact"/>
        <w:ind w:firstLine="1276"/>
        <w:jc w:val="both"/>
        <w:rPr>
          <w:rFonts w:eastAsia="Times New Roman"/>
          <w:noProof/>
          <w:sz w:val="24"/>
          <w:szCs w:val="24"/>
          <w:lang w:val="sr-Cyrl-RS"/>
        </w:rPr>
      </w:pPr>
    </w:p>
    <w:p w:rsidR="0073726D" w:rsidRPr="0073726D" w:rsidRDefault="0073726D" w:rsidP="00372522">
      <w:pPr>
        <w:numPr>
          <w:ilvl w:val="1"/>
          <w:numId w:val="69"/>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„специфи</w:t>
      </w:r>
      <w:r w:rsidRPr="0073726D">
        <w:rPr>
          <w:rFonts w:eastAsia="Arial"/>
          <w:noProof/>
          <w:sz w:val="24"/>
          <w:szCs w:val="24"/>
          <w:lang w:val="sr-Cyrl-RS"/>
        </w:rPr>
        <w:t>ч</w:t>
      </w:r>
      <w:r w:rsidRPr="0073726D">
        <w:rPr>
          <w:rFonts w:eastAsia="Times New Roman"/>
          <w:noProof/>
          <w:sz w:val="24"/>
          <w:szCs w:val="24"/>
          <w:lang w:val="sr-Cyrl-RS"/>
        </w:rPr>
        <w:t xml:space="preserve">на </w:t>
      </w:r>
      <w:r w:rsidR="00CE0B7B">
        <w:rPr>
          <w:rFonts w:eastAsia="Times New Roman"/>
          <w:noProof/>
          <w:sz w:val="24"/>
          <w:szCs w:val="24"/>
          <w:lang w:val="sr-Cyrl-RS"/>
        </w:rPr>
        <w:t>затезна</w:t>
      </w:r>
      <w:r w:rsidRPr="0073726D">
        <w:rPr>
          <w:rFonts w:eastAsia="Times New Roman"/>
          <w:noProof/>
          <w:sz w:val="24"/>
          <w:szCs w:val="24"/>
          <w:lang w:val="sr-Cyrl-RS"/>
        </w:rPr>
        <w:t xml:space="preserve"> </w:t>
      </w:r>
      <w:r w:rsidRPr="0073726D">
        <w:rPr>
          <w:rFonts w:eastAsia="Arial"/>
          <w:noProof/>
          <w:sz w:val="24"/>
          <w:szCs w:val="24"/>
          <w:lang w:val="sr-Cyrl-RS"/>
        </w:rPr>
        <w:t>ч</w:t>
      </w:r>
      <w:r w:rsidRPr="0073726D">
        <w:rPr>
          <w:rFonts w:eastAsia="Times New Roman"/>
          <w:noProof/>
          <w:sz w:val="24"/>
          <w:szCs w:val="24"/>
          <w:lang w:val="sr-Cyrl-RS"/>
        </w:rPr>
        <w:t>врсто</w:t>
      </w:r>
      <w:r w:rsidRPr="0073726D">
        <w:rPr>
          <w:rFonts w:eastAsia="Arial"/>
          <w:noProof/>
          <w:sz w:val="24"/>
          <w:szCs w:val="24"/>
          <w:lang w:val="sr-Cyrl-RS"/>
        </w:rPr>
        <w:t>ћ</w:t>
      </w:r>
      <w:r w:rsidRPr="0073726D">
        <w:rPr>
          <w:rFonts w:eastAsia="Times New Roman"/>
          <w:noProof/>
          <w:sz w:val="24"/>
          <w:szCs w:val="24"/>
          <w:lang w:val="sr-Cyrl-RS"/>
        </w:rPr>
        <w:t>а” ве</w:t>
      </w:r>
      <w:r w:rsidRPr="0073726D">
        <w:rPr>
          <w:rFonts w:eastAsia="Arial"/>
          <w:noProof/>
          <w:sz w:val="24"/>
          <w:szCs w:val="24"/>
          <w:lang w:val="sr-Cyrl-RS"/>
        </w:rPr>
        <w:t>ћ</w:t>
      </w:r>
      <w:r w:rsidRPr="0073726D">
        <w:rPr>
          <w:rFonts w:eastAsia="Times New Roman"/>
          <w:noProof/>
          <w:sz w:val="24"/>
          <w:szCs w:val="24"/>
          <w:lang w:val="sr-Cyrl-RS"/>
        </w:rPr>
        <w:t xml:space="preserve">а од 23,5 × 10 </w:t>
      </w:r>
      <w:r w:rsidRPr="0073726D">
        <w:rPr>
          <w:rFonts w:eastAsia="Times New Roman"/>
          <w:noProof/>
          <w:sz w:val="24"/>
          <w:szCs w:val="24"/>
          <w:vertAlign w:val="superscript"/>
          <w:lang w:val="sr-Cyrl-RS"/>
        </w:rPr>
        <w:t>4</w:t>
      </w:r>
      <w:r w:rsidR="00CE0B7B">
        <w:rPr>
          <w:rFonts w:eastAsia="Times New Roman"/>
          <w:noProof/>
          <w:sz w:val="24"/>
          <w:szCs w:val="24"/>
          <w:lang w:val="sr-Cyrl-RS"/>
        </w:rPr>
        <w:t xml:space="preserve"> </w:t>
      </w:r>
      <w:r w:rsidR="00CE0B7B">
        <w:rPr>
          <w:rFonts w:eastAsia="Times New Roman"/>
          <w:noProof/>
          <w:sz w:val="24"/>
          <w:szCs w:val="24"/>
          <w:lang w:val="en-US"/>
        </w:rPr>
        <w:t>m</w:t>
      </w:r>
      <w:r w:rsidRPr="0073726D">
        <w:rPr>
          <w:rFonts w:eastAsia="Times New Roman"/>
          <w:noProof/>
          <w:sz w:val="24"/>
          <w:szCs w:val="24"/>
          <w:lang w:val="sr-Cyrl-RS"/>
        </w:rPr>
        <w:t>;</w:t>
      </w:r>
    </w:p>
    <w:p w:rsidR="0073726D" w:rsidRPr="0073726D" w:rsidRDefault="0073726D" w:rsidP="00372522">
      <w:pPr>
        <w:tabs>
          <w:tab w:val="left" w:pos="1701"/>
        </w:tabs>
        <w:spacing w:line="108" w:lineRule="exact"/>
        <w:ind w:firstLine="1276"/>
        <w:jc w:val="both"/>
        <w:rPr>
          <w:noProof/>
          <w:sz w:val="24"/>
          <w:szCs w:val="24"/>
          <w:lang w:val="sr-Cyrl-RS"/>
        </w:rPr>
      </w:pPr>
    </w:p>
    <w:p w:rsidR="0073726D" w:rsidRPr="0073726D" w:rsidRDefault="0073726D" w:rsidP="00372522">
      <w:pPr>
        <w:tabs>
          <w:tab w:val="left" w:pos="1701"/>
          <w:tab w:val="left" w:pos="2680"/>
        </w:tabs>
        <w:ind w:firstLine="1276"/>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002C3781">
        <w:rPr>
          <w:rFonts w:eastAsia="Times New Roman"/>
          <w:i/>
          <w:iCs/>
          <w:noProof/>
          <w:sz w:val="24"/>
          <w:szCs w:val="24"/>
          <w:lang w:val="sr-Cyrl-RS"/>
        </w:rPr>
        <w:t>1C</w:t>
      </w:r>
      <w:r w:rsidRPr="0073726D">
        <w:rPr>
          <w:rFonts w:eastAsia="Times New Roman"/>
          <w:i/>
          <w:iCs/>
          <w:noProof/>
          <w:sz w:val="24"/>
          <w:szCs w:val="24"/>
          <w:lang w:val="sr-Cyrl-RS"/>
        </w:rPr>
        <w:t>010.а. не односи се на полиетилен.</w:t>
      </w:r>
    </w:p>
    <w:p w:rsidR="0073726D" w:rsidRPr="0073726D" w:rsidRDefault="0073726D" w:rsidP="00372522">
      <w:pPr>
        <w:spacing w:line="184" w:lineRule="exact"/>
        <w:jc w:val="both"/>
        <w:rPr>
          <w:noProof/>
          <w:sz w:val="24"/>
          <w:szCs w:val="24"/>
          <w:lang w:val="sr-Cyrl-RS"/>
        </w:rPr>
      </w:pPr>
    </w:p>
    <w:p w:rsidR="0073726D" w:rsidRPr="0073726D" w:rsidRDefault="00BD1FF0" w:rsidP="00372522">
      <w:pPr>
        <w:tabs>
          <w:tab w:val="left" w:pos="1760"/>
        </w:tabs>
        <w:ind w:left="720"/>
        <w:jc w:val="both"/>
        <w:rPr>
          <w:rFonts w:eastAsia="Times New Roman"/>
          <w:noProof/>
          <w:sz w:val="24"/>
          <w:szCs w:val="24"/>
          <w:lang w:val="sr-Cyrl-RS"/>
        </w:rPr>
      </w:pPr>
      <w:r>
        <w:rPr>
          <w:rFonts w:eastAsia="Times New Roman"/>
          <w:noProof/>
          <w:sz w:val="24"/>
          <w:szCs w:val="24"/>
          <w:lang w:val="sr-Cyrl-RS"/>
        </w:rPr>
        <w:t xml:space="preserve">б. </w:t>
      </w:r>
      <w:r w:rsidR="00CE0B7B">
        <w:rPr>
          <w:rFonts w:eastAsia="Times New Roman"/>
          <w:noProof/>
          <w:sz w:val="24"/>
          <w:szCs w:val="24"/>
          <w:lang w:val="sr-Cyrl-RS"/>
        </w:rPr>
        <w:t>угљенични</w:t>
      </w:r>
      <w:r w:rsidR="0073726D" w:rsidRPr="0073726D">
        <w:rPr>
          <w:rFonts w:eastAsia="Times New Roman"/>
          <w:noProof/>
          <w:sz w:val="24"/>
          <w:szCs w:val="24"/>
          <w:lang w:val="sr-Cyrl-RS"/>
        </w:rPr>
        <w:t xml:space="preserve"> „влакнасти или филаментни материјали” који имају све сљеде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4F4A41">
        <w:rPr>
          <w:rFonts w:eastAsia="Times New Roman"/>
          <w:noProof/>
          <w:sz w:val="24"/>
          <w:szCs w:val="24"/>
          <w:lang w:val="sr-Cyrl-RS"/>
        </w:rPr>
        <w:t>карактеристике</w:t>
      </w:r>
      <w:r w:rsidR="0073726D" w:rsidRPr="0073726D">
        <w:rPr>
          <w:rFonts w:eastAsia="Times New Roman"/>
          <w:noProof/>
          <w:sz w:val="24"/>
          <w:szCs w:val="24"/>
          <w:lang w:val="sr-Cyrl-RS"/>
        </w:rPr>
        <w:t>:</w:t>
      </w:r>
    </w:p>
    <w:p w:rsidR="0073726D" w:rsidRPr="0073726D" w:rsidRDefault="0073726D" w:rsidP="00372522">
      <w:pPr>
        <w:spacing w:line="155" w:lineRule="exact"/>
        <w:jc w:val="both"/>
        <w:rPr>
          <w:rFonts w:eastAsia="Times New Roman"/>
          <w:noProof/>
          <w:sz w:val="24"/>
          <w:szCs w:val="24"/>
          <w:lang w:val="sr-Cyrl-RS"/>
        </w:rPr>
      </w:pPr>
    </w:p>
    <w:p w:rsidR="0073726D" w:rsidRPr="0073726D" w:rsidRDefault="0073726D" w:rsidP="00372522">
      <w:pPr>
        <w:numPr>
          <w:ilvl w:val="1"/>
          <w:numId w:val="70"/>
        </w:numPr>
        <w:tabs>
          <w:tab w:val="left" w:pos="1985"/>
        </w:tabs>
        <w:ind w:left="1985" w:hanging="567"/>
        <w:jc w:val="both"/>
        <w:rPr>
          <w:rFonts w:eastAsia="Times New Roman"/>
          <w:noProof/>
          <w:sz w:val="24"/>
          <w:szCs w:val="24"/>
          <w:lang w:val="sr-Cyrl-RS"/>
        </w:rPr>
      </w:pPr>
      <w:r w:rsidRPr="0073726D">
        <w:rPr>
          <w:rFonts w:eastAsia="Times New Roman"/>
          <w:noProof/>
          <w:sz w:val="24"/>
          <w:szCs w:val="24"/>
          <w:lang w:val="sr-Cyrl-RS"/>
        </w:rPr>
        <w:t>„специфи</w:t>
      </w:r>
      <w:r w:rsidRPr="0073726D">
        <w:rPr>
          <w:rFonts w:eastAsia="Arial"/>
          <w:noProof/>
          <w:sz w:val="24"/>
          <w:szCs w:val="24"/>
          <w:lang w:val="sr-Cyrl-RS"/>
        </w:rPr>
        <w:t>ч</w:t>
      </w:r>
      <w:r w:rsidRPr="0073726D">
        <w:rPr>
          <w:rFonts w:eastAsia="Times New Roman"/>
          <w:noProof/>
          <w:sz w:val="24"/>
          <w:szCs w:val="24"/>
          <w:lang w:val="sr-Cyrl-RS"/>
        </w:rPr>
        <w:t>ни модул” ве</w:t>
      </w:r>
      <w:r w:rsidRPr="0073726D">
        <w:rPr>
          <w:rFonts w:eastAsia="Arial"/>
          <w:noProof/>
          <w:sz w:val="24"/>
          <w:szCs w:val="24"/>
          <w:lang w:val="sr-Cyrl-RS"/>
        </w:rPr>
        <w:t>ћ</w:t>
      </w:r>
      <w:r w:rsidRPr="0073726D">
        <w:rPr>
          <w:rFonts w:eastAsia="Times New Roman"/>
          <w:noProof/>
          <w:sz w:val="24"/>
          <w:szCs w:val="24"/>
          <w:lang w:val="sr-Cyrl-RS"/>
        </w:rPr>
        <w:t xml:space="preserve">и од 14,65 × 10 </w:t>
      </w:r>
      <w:r w:rsidRPr="0073726D">
        <w:rPr>
          <w:rFonts w:eastAsia="Times New Roman"/>
          <w:noProof/>
          <w:sz w:val="24"/>
          <w:szCs w:val="24"/>
          <w:vertAlign w:val="superscript"/>
          <w:lang w:val="sr-Cyrl-RS"/>
        </w:rPr>
        <w:t>6</w:t>
      </w:r>
      <w:r w:rsidR="00CE0B7B">
        <w:rPr>
          <w:rFonts w:eastAsia="Times New Roman"/>
          <w:noProof/>
          <w:sz w:val="24"/>
          <w:szCs w:val="24"/>
          <w:lang w:val="sr-Cyrl-RS"/>
        </w:rPr>
        <w:t xml:space="preserve"> </w:t>
      </w:r>
      <w:r w:rsidR="00CE0B7B">
        <w:rPr>
          <w:rFonts w:eastAsia="Times New Roman"/>
          <w:noProof/>
          <w:sz w:val="24"/>
          <w:szCs w:val="24"/>
          <w:lang w:val="en-US"/>
        </w:rPr>
        <w:t>m</w:t>
      </w:r>
      <w:r w:rsidRPr="0073726D">
        <w:rPr>
          <w:rFonts w:eastAsia="Times New Roman"/>
          <w:noProof/>
          <w:sz w:val="24"/>
          <w:szCs w:val="24"/>
          <w:lang w:val="sr-Cyrl-RS"/>
        </w:rPr>
        <w:t xml:space="preserve"> </w:t>
      </w:r>
      <w:r w:rsidRPr="0073726D">
        <w:rPr>
          <w:rFonts w:eastAsia="Times New Roman"/>
          <w:noProof/>
          <w:sz w:val="24"/>
          <w:szCs w:val="24"/>
          <w:u w:val="single"/>
          <w:lang w:val="sr-Cyrl-RS"/>
        </w:rPr>
        <w:t>и</w:t>
      </w:r>
    </w:p>
    <w:p w:rsidR="0073726D" w:rsidRPr="0073726D" w:rsidRDefault="0073726D" w:rsidP="00372522">
      <w:pPr>
        <w:tabs>
          <w:tab w:val="left" w:pos="1985"/>
        </w:tabs>
        <w:spacing w:line="80" w:lineRule="exact"/>
        <w:ind w:left="1985" w:hanging="567"/>
        <w:jc w:val="both"/>
        <w:rPr>
          <w:rFonts w:eastAsia="Times New Roman"/>
          <w:noProof/>
          <w:sz w:val="24"/>
          <w:szCs w:val="24"/>
          <w:lang w:val="sr-Cyrl-RS"/>
        </w:rPr>
      </w:pPr>
    </w:p>
    <w:p w:rsidR="0073726D" w:rsidRPr="0073726D" w:rsidRDefault="0073726D" w:rsidP="00372522">
      <w:pPr>
        <w:numPr>
          <w:ilvl w:val="1"/>
          <w:numId w:val="70"/>
        </w:numPr>
        <w:tabs>
          <w:tab w:val="left" w:pos="1985"/>
        </w:tabs>
        <w:ind w:left="1985" w:hanging="567"/>
        <w:jc w:val="both"/>
        <w:rPr>
          <w:rFonts w:eastAsia="Times New Roman"/>
          <w:noProof/>
          <w:sz w:val="24"/>
          <w:szCs w:val="24"/>
          <w:lang w:val="sr-Cyrl-RS"/>
        </w:rPr>
      </w:pPr>
      <w:r w:rsidRPr="0073726D">
        <w:rPr>
          <w:rFonts w:eastAsia="Times New Roman"/>
          <w:noProof/>
          <w:sz w:val="24"/>
          <w:szCs w:val="24"/>
          <w:lang w:val="sr-Cyrl-RS"/>
        </w:rPr>
        <w:t>„специфи</w:t>
      </w:r>
      <w:r w:rsidRPr="0073726D">
        <w:rPr>
          <w:rFonts w:eastAsia="Arial"/>
          <w:noProof/>
          <w:sz w:val="24"/>
          <w:szCs w:val="24"/>
          <w:lang w:val="sr-Cyrl-RS"/>
        </w:rPr>
        <w:t>ч</w:t>
      </w:r>
      <w:r w:rsidRPr="0073726D">
        <w:rPr>
          <w:rFonts w:eastAsia="Times New Roman"/>
          <w:noProof/>
          <w:sz w:val="24"/>
          <w:szCs w:val="24"/>
          <w:lang w:val="sr-Cyrl-RS"/>
        </w:rPr>
        <w:t xml:space="preserve">на </w:t>
      </w:r>
      <w:r w:rsidR="004F4A41">
        <w:rPr>
          <w:rFonts w:eastAsia="Times New Roman"/>
          <w:noProof/>
          <w:sz w:val="24"/>
          <w:szCs w:val="24"/>
          <w:lang w:val="sr-Cyrl-RS"/>
        </w:rPr>
        <w:t>затезна</w:t>
      </w:r>
      <w:r w:rsidRPr="0073726D">
        <w:rPr>
          <w:rFonts w:eastAsia="Times New Roman"/>
          <w:noProof/>
          <w:sz w:val="24"/>
          <w:szCs w:val="24"/>
          <w:lang w:val="sr-Cyrl-RS"/>
        </w:rPr>
        <w:t xml:space="preserve"> </w:t>
      </w:r>
      <w:r w:rsidRPr="0073726D">
        <w:rPr>
          <w:rFonts w:eastAsia="Arial"/>
          <w:noProof/>
          <w:sz w:val="24"/>
          <w:szCs w:val="24"/>
          <w:lang w:val="sr-Cyrl-RS"/>
        </w:rPr>
        <w:t>ч</w:t>
      </w:r>
      <w:r w:rsidRPr="0073726D">
        <w:rPr>
          <w:rFonts w:eastAsia="Times New Roman"/>
          <w:noProof/>
          <w:sz w:val="24"/>
          <w:szCs w:val="24"/>
          <w:lang w:val="sr-Cyrl-RS"/>
        </w:rPr>
        <w:t>врсто</w:t>
      </w:r>
      <w:r w:rsidRPr="0073726D">
        <w:rPr>
          <w:rFonts w:eastAsia="Arial"/>
          <w:noProof/>
          <w:sz w:val="24"/>
          <w:szCs w:val="24"/>
          <w:lang w:val="sr-Cyrl-RS"/>
        </w:rPr>
        <w:t>ћ</w:t>
      </w:r>
      <w:r w:rsidRPr="0073726D">
        <w:rPr>
          <w:rFonts w:eastAsia="Times New Roman"/>
          <w:noProof/>
          <w:sz w:val="24"/>
          <w:szCs w:val="24"/>
          <w:lang w:val="sr-Cyrl-RS"/>
        </w:rPr>
        <w:t>а” ве</w:t>
      </w:r>
      <w:r w:rsidRPr="0073726D">
        <w:rPr>
          <w:rFonts w:eastAsia="Arial"/>
          <w:noProof/>
          <w:sz w:val="24"/>
          <w:szCs w:val="24"/>
          <w:lang w:val="sr-Cyrl-RS"/>
        </w:rPr>
        <w:t>ћ</w:t>
      </w:r>
      <w:r w:rsidRPr="0073726D">
        <w:rPr>
          <w:rFonts w:eastAsia="Times New Roman"/>
          <w:noProof/>
          <w:sz w:val="24"/>
          <w:szCs w:val="24"/>
          <w:lang w:val="sr-Cyrl-RS"/>
        </w:rPr>
        <w:t xml:space="preserve">а од 26,82 × 10 </w:t>
      </w:r>
      <w:r w:rsidRPr="0073726D">
        <w:rPr>
          <w:rFonts w:eastAsia="Times New Roman"/>
          <w:noProof/>
          <w:sz w:val="24"/>
          <w:szCs w:val="24"/>
          <w:vertAlign w:val="superscript"/>
          <w:lang w:val="sr-Cyrl-RS"/>
        </w:rPr>
        <w:t>4</w:t>
      </w:r>
      <w:r w:rsidR="00CE0B7B">
        <w:rPr>
          <w:rFonts w:eastAsia="Times New Roman"/>
          <w:noProof/>
          <w:sz w:val="24"/>
          <w:szCs w:val="24"/>
          <w:lang w:val="sr-Cyrl-RS"/>
        </w:rPr>
        <w:t xml:space="preserve"> </w:t>
      </w:r>
      <w:r w:rsidR="00CE0B7B">
        <w:rPr>
          <w:rFonts w:eastAsia="Times New Roman"/>
          <w:noProof/>
          <w:sz w:val="24"/>
          <w:szCs w:val="24"/>
          <w:lang w:val="en-US"/>
        </w:rPr>
        <w:t>m</w:t>
      </w:r>
      <w:r w:rsidRPr="0073726D">
        <w:rPr>
          <w:rFonts w:eastAsia="Times New Roman"/>
          <w:noProof/>
          <w:sz w:val="24"/>
          <w:szCs w:val="24"/>
          <w:lang w:val="sr-Cyrl-RS"/>
        </w:rPr>
        <w:t>;</w:t>
      </w:r>
    </w:p>
    <w:p w:rsidR="0073726D" w:rsidRPr="0073726D" w:rsidRDefault="0073726D" w:rsidP="00372522">
      <w:pPr>
        <w:tabs>
          <w:tab w:val="left" w:pos="1985"/>
        </w:tabs>
        <w:spacing w:line="109" w:lineRule="exact"/>
        <w:ind w:left="1985" w:hanging="567"/>
        <w:jc w:val="both"/>
        <w:rPr>
          <w:noProof/>
          <w:sz w:val="24"/>
          <w:szCs w:val="24"/>
          <w:lang w:val="sr-Cyrl-RS"/>
        </w:rPr>
      </w:pPr>
    </w:p>
    <w:p w:rsidR="0073726D" w:rsidRPr="0073726D" w:rsidRDefault="0073726D" w:rsidP="00372522">
      <w:pPr>
        <w:tabs>
          <w:tab w:val="left" w:pos="1985"/>
          <w:tab w:val="left" w:pos="2680"/>
        </w:tabs>
        <w:ind w:left="1985" w:hanging="567"/>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00CE0B7B">
        <w:rPr>
          <w:rFonts w:eastAsia="Times New Roman"/>
          <w:i/>
          <w:iCs/>
          <w:noProof/>
          <w:sz w:val="24"/>
          <w:szCs w:val="24"/>
          <w:lang w:val="sr-Cyrl-RS"/>
        </w:rPr>
        <w:t>1</w:t>
      </w:r>
      <w:r w:rsidR="00CE0B7B">
        <w:rPr>
          <w:rFonts w:eastAsia="Times New Roman"/>
          <w:i/>
          <w:iCs/>
          <w:noProof/>
          <w:sz w:val="24"/>
          <w:szCs w:val="24"/>
          <w:lang w:val="en-US"/>
        </w:rPr>
        <w:t>C</w:t>
      </w:r>
      <w:r w:rsidRPr="0073726D">
        <w:rPr>
          <w:rFonts w:eastAsia="Times New Roman"/>
          <w:i/>
          <w:iCs/>
          <w:noProof/>
          <w:sz w:val="24"/>
          <w:szCs w:val="24"/>
          <w:lang w:val="sr-Cyrl-RS"/>
        </w:rPr>
        <w:t>010.б. не односи се на:</w:t>
      </w:r>
    </w:p>
    <w:p w:rsidR="0073726D" w:rsidRPr="0073726D" w:rsidRDefault="0073726D" w:rsidP="00372522">
      <w:pPr>
        <w:tabs>
          <w:tab w:val="left" w:pos="1985"/>
        </w:tabs>
        <w:spacing w:line="184" w:lineRule="exact"/>
        <w:ind w:left="1985" w:hanging="567"/>
        <w:jc w:val="both"/>
        <w:rPr>
          <w:noProof/>
          <w:sz w:val="24"/>
          <w:szCs w:val="24"/>
          <w:lang w:val="sr-Cyrl-RS"/>
        </w:rPr>
      </w:pPr>
    </w:p>
    <w:p w:rsidR="0073726D" w:rsidRPr="0073726D" w:rsidRDefault="00BD1FF0" w:rsidP="00372522">
      <w:pPr>
        <w:tabs>
          <w:tab w:val="left" w:pos="1985"/>
          <w:tab w:val="left" w:pos="2940"/>
        </w:tabs>
        <w:spacing w:line="246" w:lineRule="auto"/>
        <w:ind w:left="1418"/>
        <w:jc w:val="both"/>
        <w:rPr>
          <w:rFonts w:eastAsia="Times New Roman"/>
          <w:i/>
          <w:iCs/>
          <w:noProof/>
          <w:sz w:val="24"/>
          <w:szCs w:val="24"/>
          <w:lang w:val="sr-Cyrl-RS"/>
        </w:rPr>
      </w:pPr>
      <w:r>
        <w:rPr>
          <w:rFonts w:eastAsia="Times New Roman"/>
          <w:i/>
          <w:iCs/>
          <w:noProof/>
          <w:sz w:val="24"/>
          <w:szCs w:val="24"/>
          <w:lang w:val="sr-Cyrl-RS"/>
        </w:rPr>
        <w:t xml:space="preserve">а. </w:t>
      </w:r>
      <w:r w:rsidR="0073726D" w:rsidRPr="0073726D">
        <w:rPr>
          <w:rFonts w:eastAsia="Times New Roman"/>
          <w:i/>
          <w:iCs/>
          <w:noProof/>
          <w:sz w:val="24"/>
          <w:szCs w:val="24"/>
          <w:lang w:val="sr-Cyrl-RS"/>
        </w:rPr>
        <w:t xml:space="preserve">„влакнасте или филаментне материјале” за поправак конструкција „цивилних </w:t>
      </w:r>
      <w:r w:rsidR="004F4A41">
        <w:rPr>
          <w:rFonts w:eastAsia="Times New Roman"/>
          <w:i/>
          <w:iCs/>
          <w:noProof/>
          <w:sz w:val="24"/>
          <w:szCs w:val="24"/>
          <w:lang w:val="sr-Cyrl-RS"/>
        </w:rPr>
        <w:t>ваздухоплова</w:t>
      </w:r>
      <w:r w:rsidR="0073726D" w:rsidRPr="0073726D">
        <w:rPr>
          <w:rFonts w:eastAsia="Times New Roman"/>
          <w:i/>
          <w:iCs/>
          <w:noProof/>
          <w:sz w:val="24"/>
          <w:szCs w:val="24"/>
          <w:lang w:val="sr-Cyrl-RS"/>
        </w:rPr>
        <w:t>” или ламината, који имају све сљеде</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 xml:space="preserve">е </w:t>
      </w:r>
      <w:r w:rsidR="004F4A41">
        <w:rPr>
          <w:rFonts w:eastAsia="Times New Roman"/>
          <w:i/>
          <w:iCs/>
          <w:noProof/>
          <w:sz w:val="24"/>
          <w:szCs w:val="24"/>
          <w:lang w:val="sr-Cyrl-RS"/>
        </w:rPr>
        <w:t>карактеристике</w:t>
      </w:r>
      <w:r w:rsidR="0073726D" w:rsidRPr="0073726D">
        <w:rPr>
          <w:rFonts w:eastAsia="Times New Roman"/>
          <w:i/>
          <w:iCs/>
          <w:noProof/>
          <w:sz w:val="24"/>
          <w:szCs w:val="24"/>
          <w:lang w:val="sr-Cyrl-RS"/>
        </w:rPr>
        <w:t>:</w:t>
      </w:r>
    </w:p>
    <w:p w:rsidR="0073726D" w:rsidRPr="0073726D" w:rsidRDefault="0073726D" w:rsidP="00372522">
      <w:pPr>
        <w:tabs>
          <w:tab w:val="left" w:pos="1985"/>
        </w:tabs>
        <w:spacing w:line="138" w:lineRule="exact"/>
        <w:ind w:left="1985" w:hanging="567"/>
        <w:jc w:val="both"/>
        <w:rPr>
          <w:rFonts w:eastAsia="Times New Roman"/>
          <w:i/>
          <w:iCs/>
          <w:noProof/>
          <w:sz w:val="24"/>
          <w:szCs w:val="24"/>
          <w:lang w:val="sr-Cyrl-RS"/>
        </w:rPr>
      </w:pPr>
    </w:p>
    <w:p w:rsidR="0073726D" w:rsidRPr="0073726D" w:rsidRDefault="0073726D" w:rsidP="00372522">
      <w:pPr>
        <w:numPr>
          <w:ilvl w:val="3"/>
          <w:numId w:val="71"/>
        </w:numPr>
        <w:tabs>
          <w:tab w:val="left" w:pos="1985"/>
          <w:tab w:val="left" w:pos="2552"/>
        </w:tabs>
        <w:ind w:left="1985"/>
        <w:jc w:val="both"/>
        <w:rPr>
          <w:rFonts w:eastAsia="Times New Roman"/>
          <w:i/>
          <w:iCs/>
          <w:noProof/>
          <w:sz w:val="24"/>
          <w:szCs w:val="24"/>
          <w:lang w:val="sr-Cyrl-RS"/>
        </w:rPr>
      </w:pPr>
      <w:r w:rsidRPr="0073726D">
        <w:rPr>
          <w:rFonts w:eastAsia="Times New Roman"/>
          <w:i/>
          <w:iCs/>
          <w:noProof/>
          <w:sz w:val="24"/>
          <w:szCs w:val="24"/>
          <w:lang w:val="sr-Cyrl-RS"/>
        </w:rPr>
        <w:t>површина не ве</w:t>
      </w:r>
      <w:r w:rsidRPr="0073726D">
        <w:rPr>
          <w:rFonts w:eastAsia="Arial"/>
          <w:i/>
          <w:iCs/>
          <w:noProof/>
          <w:sz w:val="24"/>
          <w:szCs w:val="24"/>
          <w:lang w:val="sr-Cyrl-RS"/>
        </w:rPr>
        <w:t>ћ</w:t>
      </w:r>
      <w:r w:rsidR="00CE0B7B">
        <w:rPr>
          <w:rFonts w:eastAsia="Times New Roman"/>
          <w:i/>
          <w:iCs/>
          <w:noProof/>
          <w:sz w:val="24"/>
          <w:szCs w:val="24"/>
          <w:lang w:val="sr-Cyrl-RS"/>
        </w:rPr>
        <w:t xml:space="preserve">а од 1 </w:t>
      </w:r>
      <w:r w:rsidR="00CE0B7B">
        <w:rPr>
          <w:rFonts w:eastAsia="Times New Roman"/>
          <w:i/>
          <w:iCs/>
          <w:noProof/>
          <w:sz w:val="24"/>
          <w:szCs w:val="24"/>
          <w:lang w:val="en-US"/>
        </w:rPr>
        <w:t>m</w:t>
      </w:r>
      <w:r w:rsidRPr="0073726D">
        <w:rPr>
          <w:rFonts w:eastAsia="Times New Roman"/>
          <w:i/>
          <w:iCs/>
          <w:noProof/>
          <w:sz w:val="24"/>
          <w:szCs w:val="24"/>
          <w:vertAlign w:val="superscript"/>
          <w:lang w:val="sr-Cyrl-RS"/>
        </w:rPr>
        <w:t>2</w:t>
      </w:r>
      <w:r w:rsidRPr="0073726D">
        <w:rPr>
          <w:rFonts w:eastAsia="Times New Roman"/>
          <w:i/>
          <w:iCs/>
          <w:noProof/>
          <w:sz w:val="24"/>
          <w:szCs w:val="24"/>
          <w:lang w:val="sr-Cyrl-RS"/>
        </w:rPr>
        <w:t>;</w:t>
      </w:r>
    </w:p>
    <w:p w:rsidR="0073726D" w:rsidRPr="0073726D" w:rsidRDefault="0073726D" w:rsidP="00372522">
      <w:pPr>
        <w:tabs>
          <w:tab w:val="left" w:pos="1985"/>
          <w:tab w:val="left" w:pos="2552"/>
        </w:tabs>
        <w:spacing w:line="109" w:lineRule="exact"/>
        <w:ind w:left="1985"/>
        <w:jc w:val="both"/>
        <w:rPr>
          <w:rFonts w:eastAsia="Times New Roman"/>
          <w:i/>
          <w:iCs/>
          <w:noProof/>
          <w:sz w:val="24"/>
          <w:szCs w:val="24"/>
          <w:lang w:val="sr-Cyrl-RS"/>
        </w:rPr>
      </w:pPr>
    </w:p>
    <w:p w:rsidR="0073726D" w:rsidRPr="0073726D" w:rsidRDefault="0073726D" w:rsidP="00372522">
      <w:pPr>
        <w:numPr>
          <w:ilvl w:val="3"/>
          <w:numId w:val="71"/>
        </w:numPr>
        <w:tabs>
          <w:tab w:val="left" w:pos="1985"/>
          <w:tab w:val="left" w:pos="2552"/>
        </w:tabs>
        <w:ind w:left="1985"/>
        <w:jc w:val="both"/>
        <w:rPr>
          <w:rFonts w:eastAsia="Times New Roman"/>
          <w:i/>
          <w:iCs/>
          <w:noProof/>
          <w:sz w:val="24"/>
          <w:szCs w:val="24"/>
          <w:lang w:val="sr-Cyrl-RS"/>
        </w:rPr>
      </w:pPr>
      <w:r w:rsidRPr="0073726D">
        <w:rPr>
          <w:rFonts w:eastAsia="Times New Roman"/>
          <w:i/>
          <w:iCs/>
          <w:noProof/>
          <w:sz w:val="24"/>
          <w:szCs w:val="24"/>
          <w:lang w:val="sr-Cyrl-RS"/>
        </w:rPr>
        <w:t>дужина не ве</w:t>
      </w:r>
      <w:r w:rsidRPr="0073726D">
        <w:rPr>
          <w:rFonts w:eastAsia="Arial"/>
          <w:i/>
          <w:iCs/>
          <w:noProof/>
          <w:sz w:val="24"/>
          <w:szCs w:val="24"/>
          <w:lang w:val="sr-Cyrl-RS"/>
        </w:rPr>
        <w:t>ћ</w:t>
      </w:r>
      <w:r w:rsidR="00CE0B7B">
        <w:rPr>
          <w:rFonts w:eastAsia="Times New Roman"/>
          <w:i/>
          <w:iCs/>
          <w:noProof/>
          <w:sz w:val="24"/>
          <w:szCs w:val="24"/>
          <w:lang w:val="sr-Cyrl-RS"/>
        </w:rPr>
        <w:t xml:space="preserve">а од 2,5 </w:t>
      </w:r>
      <w:r w:rsidR="00CE0B7B">
        <w:rPr>
          <w:rFonts w:eastAsia="Times New Roman"/>
          <w:i/>
          <w:iCs/>
          <w:noProof/>
          <w:sz w:val="24"/>
          <w:szCs w:val="24"/>
          <w:lang w:val="en-US"/>
        </w:rPr>
        <w:t>m</w:t>
      </w:r>
      <w:r w:rsidRPr="0073726D">
        <w:rPr>
          <w:rFonts w:eastAsia="Times New Roman"/>
          <w:i/>
          <w:iCs/>
          <w:noProof/>
          <w:sz w:val="24"/>
          <w:szCs w:val="24"/>
          <w:lang w:val="sr-Cyrl-RS"/>
        </w:rPr>
        <w:t xml:space="preserve"> </w:t>
      </w:r>
      <w:r w:rsidRPr="0073726D">
        <w:rPr>
          <w:rFonts w:eastAsia="Times New Roman"/>
          <w:i/>
          <w:iCs/>
          <w:noProof/>
          <w:sz w:val="24"/>
          <w:szCs w:val="24"/>
          <w:u w:val="single"/>
          <w:lang w:val="sr-Cyrl-RS"/>
        </w:rPr>
        <w:t>и</w:t>
      </w:r>
    </w:p>
    <w:p w:rsidR="0073726D" w:rsidRPr="0073726D" w:rsidRDefault="0073726D" w:rsidP="00372522">
      <w:pPr>
        <w:tabs>
          <w:tab w:val="left" w:pos="1985"/>
          <w:tab w:val="left" w:pos="2552"/>
        </w:tabs>
        <w:spacing w:line="183" w:lineRule="exact"/>
        <w:ind w:left="1985"/>
        <w:jc w:val="both"/>
        <w:rPr>
          <w:rFonts w:eastAsia="Times New Roman"/>
          <w:i/>
          <w:iCs/>
          <w:noProof/>
          <w:sz w:val="24"/>
          <w:szCs w:val="24"/>
          <w:lang w:val="sr-Cyrl-RS"/>
        </w:rPr>
      </w:pPr>
    </w:p>
    <w:p w:rsidR="0073726D" w:rsidRPr="0073726D" w:rsidRDefault="0073726D" w:rsidP="00372522">
      <w:pPr>
        <w:numPr>
          <w:ilvl w:val="3"/>
          <w:numId w:val="71"/>
        </w:numPr>
        <w:tabs>
          <w:tab w:val="left" w:pos="1985"/>
          <w:tab w:val="left" w:pos="2552"/>
        </w:tabs>
        <w:ind w:left="1985"/>
        <w:jc w:val="both"/>
        <w:rPr>
          <w:rFonts w:eastAsia="Times New Roman"/>
          <w:i/>
          <w:iCs/>
          <w:noProof/>
          <w:sz w:val="24"/>
          <w:szCs w:val="24"/>
          <w:lang w:val="sr-Cyrl-RS"/>
        </w:rPr>
      </w:pPr>
      <w:r w:rsidRPr="0073726D">
        <w:rPr>
          <w:rFonts w:eastAsia="Times New Roman"/>
          <w:i/>
          <w:iCs/>
          <w:noProof/>
          <w:sz w:val="24"/>
          <w:szCs w:val="24"/>
          <w:lang w:val="sr-Cyrl-RS"/>
        </w:rPr>
        <w:t>ширина ве</w:t>
      </w:r>
      <w:r w:rsidRPr="0073726D">
        <w:rPr>
          <w:rFonts w:eastAsia="Arial"/>
          <w:i/>
          <w:iCs/>
          <w:noProof/>
          <w:sz w:val="24"/>
          <w:szCs w:val="24"/>
          <w:lang w:val="sr-Cyrl-RS"/>
        </w:rPr>
        <w:t>ћ</w:t>
      </w:r>
      <w:r w:rsidRPr="0073726D">
        <w:rPr>
          <w:rFonts w:eastAsia="Times New Roman"/>
          <w:i/>
          <w:iCs/>
          <w:noProof/>
          <w:sz w:val="24"/>
          <w:szCs w:val="24"/>
          <w:lang w:val="sr-Cyrl-RS"/>
        </w:rPr>
        <w:t xml:space="preserve">а од 15 </w:t>
      </w:r>
      <w:r w:rsidR="00016A4E">
        <w:rPr>
          <w:rFonts w:eastAsia="Times New Roman"/>
          <w:i/>
          <w:iCs/>
          <w:noProof/>
          <w:sz w:val="24"/>
          <w:szCs w:val="24"/>
          <w:lang w:val="sr-Cyrl-RS"/>
        </w:rPr>
        <w:t>mm</w:t>
      </w:r>
      <w:r w:rsidRPr="0073726D">
        <w:rPr>
          <w:rFonts w:eastAsia="Times New Roman"/>
          <w:i/>
          <w:iCs/>
          <w:noProof/>
          <w:sz w:val="24"/>
          <w:szCs w:val="24"/>
          <w:lang w:val="sr-Cyrl-RS"/>
        </w:rPr>
        <w:t>.</w:t>
      </w:r>
    </w:p>
    <w:p w:rsidR="0073726D" w:rsidRPr="0073726D" w:rsidRDefault="0073726D" w:rsidP="00372522">
      <w:pPr>
        <w:tabs>
          <w:tab w:val="left" w:pos="1985"/>
        </w:tabs>
        <w:spacing w:line="183" w:lineRule="exact"/>
        <w:ind w:left="1985" w:hanging="567"/>
        <w:jc w:val="both"/>
        <w:rPr>
          <w:rFonts w:eastAsia="Times New Roman"/>
          <w:i/>
          <w:iCs/>
          <w:noProof/>
          <w:sz w:val="24"/>
          <w:szCs w:val="24"/>
          <w:lang w:val="sr-Cyrl-RS"/>
        </w:rPr>
      </w:pPr>
    </w:p>
    <w:p w:rsidR="0073726D" w:rsidRPr="0073726D" w:rsidRDefault="00001433" w:rsidP="00372522">
      <w:pPr>
        <w:tabs>
          <w:tab w:val="left" w:pos="1985"/>
          <w:tab w:val="left" w:pos="2940"/>
        </w:tabs>
        <w:spacing w:line="246" w:lineRule="auto"/>
        <w:ind w:left="1276"/>
        <w:jc w:val="both"/>
        <w:rPr>
          <w:rFonts w:eastAsia="Times New Roman"/>
          <w:i/>
          <w:iCs/>
          <w:noProof/>
          <w:sz w:val="24"/>
          <w:szCs w:val="24"/>
          <w:lang w:val="sr-Cyrl-RS"/>
        </w:rPr>
      </w:pPr>
      <w:r>
        <w:rPr>
          <w:rFonts w:eastAsia="Times New Roman"/>
          <w:i/>
          <w:iCs/>
          <w:noProof/>
          <w:sz w:val="24"/>
          <w:szCs w:val="24"/>
          <w:lang w:val="sr-Cyrl-RS"/>
        </w:rPr>
        <w:t xml:space="preserve">б. </w:t>
      </w:r>
      <w:r w:rsidR="0073726D" w:rsidRPr="0073726D">
        <w:rPr>
          <w:rFonts w:eastAsia="Times New Roman"/>
          <w:i/>
          <w:iCs/>
          <w:noProof/>
          <w:sz w:val="24"/>
          <w:szCs w:val="24"/>
          <w:lang w:val="sr-Cyrl-RS"/>
        </w:rPr>
        <w:t>механи</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ки сје</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ени, мљевени или резани </w:t>
      </w:r>
      <w:r w:rsidR="004F4A41">
        <w:rPr>
          <w:rFonts w:eastAsia="Times New Roman"/>
          <w:i/>
          <w:iCs/>
          <w:noProof/>
          <w:sz w:val="24"/>
          <w:szCs w:val="24"/>
          <w:lang w:val="sr-Cyrl-RS"/>
        </w:rPr>
        <w:t>угљенични</w:t>
      </w:r>
      <w:r w:rsidR="0073726D" w:rsidRPr="0073726D">
        <w:rPr>
          <w:rFonts w:eastAsia="Times New Roman"/>
          <w:i/>
          <w:iCs/>
          <w:noProof/>
          <w:sz w:val="24"/>
          <w:szCs w:val="24"/>
          <w:lang w:val="sr-Cyrl-RS"/>
        </w:rPr>
        <w:t xml:space="preserve"> „влакнасти или филаментни материјали” дуги највише 25,0 </w:t>
      </w:r>
      <w:r w:rsidR="00016A4E">
        <w:rPr>
          <w:rFonts w:eastAsia="Times New Roman"/>
          <w:i/>
          <w:iCs/>
          <w:noProof/>
          <w:sz w:val="24"/>
          <w:szCs w:val="24"/>
          <w:lang w:val="sr-Cyrl-RS"/>
        </w:rPr>
        <w:t>mm</w:t>
      </w:r>
      <w:r w:rsidR="0073726D" w:rsidRPr="0073726D">
        <w:rPr>
          <w:rFonts w:eastAsia="Times New Roman"/>
          <w:i/>
          <w:iCs/>
          <w:noProof/>
          <w:sz w:val="24"/>
          <w:szCs w:val="24"/>
          <w:lang w:val="sr-Cyrl-RS"/>
        </w:rPr>
        <w:t>.</w:t>
      </w:r>
    </w:p>
    <w:p w:rsidR="0073726D" w:rsidRPr="0073726D" w:rsidRDefault="0073726D" w:rsidP="00372522">
      <w:pPr>
        <w:spacing w:line="166" w:lineRule="exact"/>
        <w:jc w:val="both"/>
        <w:rPr>
          <w:rFonts w:eastAsia="Times New Roman"/>
          <w:i/>
          <w:iCs/>
          <w:noProof/>
          <w:sz w:val="24"/>
          <w:szCs w:val="24"/>
          <w:lang w:val="sr-Cyrl-RS"/>
        </w:rPr>
      </w:pPr>
    </w:p>
    <w:p w:rsidR="0073726D" w:rsidRPr="0073726D" w:rsidRDefault="00001433" w:rsidP="00372522">
      <w:pPr>
        <w:tabs>
          <w:tab w:val="left" w:pos="1760"/>
        </w:tabs>
        <w:ind w:left="720"/>
        <w:jc w:val="both"/>
        <w:rPr>
          <w:rFonts w:eastAsia="Times New Roman"/>
          <w:noProof/>
          <w:sz w:val="24"/>
          <w:szCs w:val="24"/>
          <w:lang w:val="sr-Cyrl-RS"/>
        </w:rPr>
      </w:pPr>
      <w:r>
        <w:rPr>
          <w:rFonts w:eastAsia="Times New Roman"/>
          <w:noProof/>
          <w:sz w:val="24"/>
          <w:szCs w:val="24"/>
          <w:lang w:val="sr-Cyrl-RS"/>
        </w:rPr>
        <w:t xml:space="preserve">ц. </w:t>
      </w:r>
      <w:r w:rsidR="004F4A41">
        <w:rPr>
          <w:rFonts w:eastAsia="Times New Roman"/>
          <w:noProof/>
          <w:sz w:val="24"/>
          <w:szCs w:val="24"/>
          <w:lang w:val="sr-Cyrl-RS"/>
        </w:rPr>
        <w:t>не</w:t>
      </w:r>
      <w:r w:rsidR="0073726D" w:rsidRPr="0073726D">
        <w:rPr>
          <w:rFonts w:eastAsia="Times New Roman"/>
          <w:noProof/>
          <w:sz w:val="24"/>
          <w:szCs w:val="24"/>
          <w:lang w:val="sr-Cyrl-RS"/>
        </w:rPr>
        <w:t>органски „влакнасти или филаментни материјали” који имају све сљеде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4F4A41">
        <w:rPr>
          <w:rFonts w:eastAsia="Times New Roman"/>
          <w:noProof/>
          <w:sz w:val="24"/>
          <w:szCs w:val="24"/>
          <w:lang w:val="sr-Cyrl-RS"/>
        </w:rPr>
        <w:t>карактеристике</w:t>
      </w:r>
      <w:r w:rsidR="0073726D" w:rsidRPr="0073726D">
        <w:rPr>
          <w:rFonts w:eastAsia="Times New Roman"/>
          <w:noProof/>
          <w:sz w:val="24"/>
          <w:szCs w:val="24"/>
          <w:lang w:val="sr-Cyrl-RS"/>
        </w:rPr>
        <w:t>:</w:t>
      </w:r>
    </w:p>
    <w:p w:rsidR="0073726D" w:rsidRPr="0073726D" w:rsidRDefault="0073726D" w:rsidP="00372522">
      <w:pPr>
        <w:spacing w:line="155" w:lineRule="exact"/>
        <w:jc w:val="both"/>
        <w:rPr>
          <w:rFonts w:eastAsia="Times New Roman"/>
          <w:noProof/>
          <w:sz w:val="24"/>
          <w:szCs w:val="24"/>
          <w:lang w:val="sr-Cyrl-RS"/>
        </w:rPr>
      </w:pPr>
    </w:p>
    <w:p w:rsidR="0073726D" w:rsidRPr="0073726D" w:rsidRDefault="0073726D" w:rsidP="00372522">
      <w:pPr>
        <w:numPr>
          <w:ilvl w:val="1"/>
          <w:numId w:val="72"/>
        </w:numPr>
        <w:tabs>
          <w:tab w:val="left" w:pos="1701"/>
        </w:tabs>
        <w:ind w:left="1701" w:hanging="425"/>
        <w:jc w:val="both"/>
        <w:rPr>
          <w:rFonts w:eastAsia="Times New Roman"/>
          <w:noProof/>
          <w:sz w:val="24"/>
          <w:szCs w:val="24"/>
          <w:lang w:val="sr-Cyrl-RS"/>
        </w:rPr>
      </w:pPr>
      <w:r w:rsidRPr="0073726D">
        <w:rPr>
          <w:rFonts w:eastAsia="Times New Roman"/>
          <w:noProof/>
          <w:sz w:val="24"/>
          <w:szCs w:val="24"/>
          <w:lang w:val="sr-Cyrl-RS"/>
        </w:rPr>
        <w:t>„специфи</w:t>
      </w:r>
      <w:r w:rsidRPr="0073726D">
        <w:rPr>
          <w:rFonts w:eastAsia="Arial"/>
          <w:noProof/>
          <w:sz w:val="24"/>
          <w:szCs w:val="24"/>
          <w:lang w:val="sr-Cyrl-RS"/>
        </w:rPr>
        <w:t>ч</w:t>
      </w:r>
      <w:r w:rsidRPr="0073726D">
        <w:rPr>
          <w:rFonts w:eastAsia="Times New Roman"/>
          <w:noProof/>
          <w:sz w:val="24"/>
          <w:szCs w:val="24"/>
          <w:lang w:val="sr-Cyrl-RS"/>
        </w:rPr>
        <w:t>ни модул” ве</w:t>
      </w:r>
      <w:r w:rsidRPr="0073726D">
        <w:rPr>
          <w:rFonts w:eastAsia="Arial"/>
          <w:noProof/>
          <w:sz w:val="24"/>
          <w:szCs w:val="24"/>
          <w:lang w:val="sr-Cyrl-RS"/>
        </w:rPr>
        <w:t>ћ</w:t>
      </w:r>
      <w:r w:rsidRPr="0073726D">
        <w:rPr>
          <w:rFonts w:eastAsia="Times New Roman"/>
          <w:noProof/>
          <w:sz w:val="24"/>
          <w:szCs w:val="24"/>
          <w:lang w:val="sr-Cyrl-RS"/>
        </w:rPr>
        <w:t xml:space="preserve">и од 2,54 × 10 </w:t>
      </w:r>
      <w:r w:rsidRPr="0073726D">
        <w:rPr>
          <w:rFonts w:eastAsia="Times New Roman"/>
          <w:noProof/>
          <w:sz w:val="24"/>
          <w:szCs w:val="24"/>
          <w:vertAlign w:val="superscript"/>
          <w:lang w:val="sr-Cyrl-RS"/>
        </w:rPr>
        <w:t>6</w:t>
      </w:r>
      <w:r w:rsidR="00CE0B7B">
        <w:rPr>
          <w:rFonts w:eastAsia="Times New Roman"/>
          <w:noProof/>
          <w:sz w:val="24"/>
          <w:szCs w:val="24"/>
          <w:lang w:val="sr-Cyrl-RS"/>
        </w:rPr>
        <w:t xml:space="preserve"> </w:t>
      </w:r>
      <w:r w:rsidR="00CE0B7B">
        <w:rPr>
          <w:rFonts w:eastAsia="Times New Roman"/>
          <w:noProof/>
          <w:sz w:val="24"/>
          <w:szCs w:val="24"/>
          <w:lang w:val="en-US"/>
        </w:rPr>
        <w:t>m</w:t>
      </w:r>
      <w:r w:rsidRPr="0073726D">
        <w:rPr>
          <w:rFonts w:eastAsia="Times New Roman"/>
          <w:noProof/>
          <w:sz w:val="24"/>
          <w:szCs w:val="24"/>
          <w:lang w:val="sr-Cyrl-RS"/>
        </w:rPr>
        <w:t xml:space="preserve"> </w:t>
      </w:r>
      <w:r w:rsidRPr="0073726D">
        <w:rPr>
          <w:rFonts w:eastAsia="Times New Roman"/>
          <w:noProof/>
          <w:sz w:val="24"/>
          <w:szCs w:val="24"/>
          <w:u w:val="single"/>
          <w:lang w:val="sr-Cyrl-RS"/>
        </w:rPr>
        <w:t>и</w:t>
      </w:r>
    </w:p>
    <w:p w:rsidR="0073726D" w:rsidRPr="0073726D" w:rsidRDefault="0073726D" w:rsidP="00372522">
      <w:pPr>
        <w:tabs>
          <w:tab w:val="left" w:pos="1701"/>
        </w:tabs>
        <w:spacing w:line="107" w:lineRule="exact"/>
        <w:ind w:left="1701" w:hanging="425"/>
        <w:jc w:val="both"/>
        <w:rPr>
          <w:rFonts w:eastAsia="Times New Roman"/>
          <w:noProof/>
          <w:sz w:val="24"/>
          <w:szCs w:val="24"/>
          <w:lang w:val="sr-Cyrl-RS"/>
        </w:rPr>
      </w:pPr>
    </w:p>
    <w:p w:rsidR="0073726D" w:rsidRPr="0073726D" w:rsidRDefault="004F4A41" w:rsidP="00372522">
      <w:pPr>
        <w:numPr>
          <w:ilvl w:val="1"/>
          <w:numId w:val="72"/>
        </w:numPr>
        <w:tabs>
          <w:tab w:val="left" w:pos="1701"/>
        </w:tabs>
        <w:spacing w:line="246" w:lineRule="auto"/>
        <w:ind w:left="1701" w:hanging="425"/>
        <w:jc w:val="both"/>
        <w:rPr>
          <w:rFonts w:eastAsia="Times New Roman"/>
          <w:noProof/>
          <w:sz w:val="24"/>
          <w:szCs w:val="24"/>
          <w:lang w:val="sr-Cyrl-RS"/>
        </w:rPr>
      </w:pPr>
      <w:r>
        <w:rPr>
          <w:rFonts w:eastAsia="Times New Roman"/>
          <w:noProof/>
          <w:sz w:val="24"/>
          <w:szCs w:val="24"/>
          <w:lang w:val="sr-Cyrl-RS"/>
        </w:rPr>
        <w:t>та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ке </w:t>
      </w:r>
      <w:r>
        <w:rPr>
          <w:rFonts w:eastAsia="Times New Roman"/>
          <w:noProof/>
          <w:sz w:val="24"/>
          <w:szCs w:val="24"/>
          <w:lang w:val="sr-Cyrl-RS"/>
        </w:rPr>
        <w:t>топљења</w:t>
      </w:r>
      <w:r w:rsidR="0073726D" w:rsidRPr="0073726D">
        <w:rPr>
          <w:rFonts w:eastAsia="Times New Roman"/>
          <w:noProof/>
          <w:sz w:val="24"/>
          <w:szCs w:val="24"/>
          <w:lang w:val="sr-Cyrl-RS"/>
        </w:rPr>
        <w:t xml:space="preserve">, омекшавања, распадања или сублимације које су више од 1 922 К (1 649 </w:t>
      </w:r>
      <w:r w:rsidR="00B55F13">
        <w:rPr>
          <w:rFonts w:eastAsia="Times New Roman"/>
          <w:noProof/>
          <w:sz w:val="24"/>
          <w:szCs w:val="24"/>
          <w:lang w:val="sr-Cyrl-RS"/>
        </w:rPr>
        <w:t>°C</w:t>
      </w:r>
      <w:r w:rsidR="0073726D" w:rsidRPr="0073726D">
        <w:rPr>
          <w:rFonts w:eastAsia="Times New Roman"/>
          <w:noProof/>
          <w:sz w:val="24"/>
          <w:szCs w:val="24"/>
          <w:lang w:val="sr-Cyrl-RS"/>
        </w:rPr>
        <w:t>) у инертној околини;</w:t>
      </w:r>
    </w:p>
    <w:p w:rsidR="0073726D" w:rsidRPr="0073726D" w:rsidRDefault="0073726D" w:rsidP="00372522">
      <w:pPr>
        <w:spacing w:line="167" w:lineRule="exact"/>
        <w:jc w:val="both"/>
        <w:rPr>
          <w:noProof/>
          <w:sz w:val="24"/>
          <w:szCs w:val="24"/>
          <w:lang w:val="sr-Cyrl-RS"/>
        </w:rPr>
      </w:pPr>
    </w:p>
    <w:p w:rsidR="0073726D" w:rsidRPr="0073726D" w:rsidRDefault="0073726D" w:rsidP="00372522">
      <w:pPr>
        <w:tabs>
          <w:tab w:val="left" w:pos="2680"/>
        </w:tabs>
        <w:ind w:left="1276"/>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00CE0B7B">
        <w:rPr>
          <w:rFonts w:eastAsia="Times New Roman"/>
          <w:i/>
          <w:iCs/>
          <w:noProof/>
          <w:sz w:val="24"/>
          <w:szCs w:val="24"/>
          <w:lang w:val="sr-Cyrl-RS"/>
        </w:rPr>
        <w:t>1</w:t>
      </w:r>
      <w:r w:rsidR="00CE0B7B">
        <w:rPr>
          <w:rFonts w:eastAsia="Times New Roman"/>
          <w:i/>
          <w:iCs/>
          <w:noProof/>
          <w:sz w:val="24"/>
          <w:szCs w:val="24"/>
          <w:lang w:val="en-US"/>
        </w:rPr>
        <w:t>C</w:t>
      </w:r>
      <w:r w:rsidRPr="0073726D">
        <w:rPr>
          <w:rFonts w:eastAsia="Times New Roman"/>
          <w:i/>
          <w:iCs/>
          <w:noProof/>
          <w:sz w:val="24"/>
          <w:szCs w:val="24"/>
          <w:lang w:val="sr-Cyrl-RS"/>
        </w:rPr>
        <w:t>010.ц. не односи се на:</w:t>
      </w:r>
    </w:p>
    <w:p w:rsidR="0073726D" w:rsidRPr="0073726D" w:rsidRDefault="0073726D" w:rsidP="00372522">
      <w:pPr>
        <w:spacing w:line="185" w:lineRule="exact"/>
        <w:ind w:left="1276"/>
        <w:jc w:val="both"/>
        <w:rPr>
          <w:noProof/>
          <w:sz w:val="24"/>
          <w:szCs w:val="24"/>
          <w:lang w:val="sr-Cyrl-RS"/>
        </w:rPr>
      </w:pPr>
    </w:p>
    <w:p w:rsidR="0073726D" w:rsidRPr="0073726D" w:rsidRDefault="00001433" w:rsidP="00372522">
      <w:pPr>
        <w:tabs>
          <w:tab w:val="left" w:pos="2940"/>
        </w:tabs>
        <w:spacing w:line="245" w:lineRule="auto"/>
        <w:ind w:left="1276"/>
        <w:jc w:val="both"/>
        <w:rPr>
          <w:rFonts w:eastAsia="Times New Roman"/>
          <w:i/>
          <w:iCs/>
          <w:noProof/>
          <w:sz w:val="24"/>
          <w:szCs w:val="24"/>
          <w:lang w:val="sr-Cyrl-RS"/>
        </w:rPr>
      </w:pPr>
      <w:r>
        <w:rPr>
          <w:rFonts w:eastAsia="Times New Roman"/>
          <w:i/>
          <w:iCs/>
          <w:noProof/>
          <w:sz w:val="24"/>
          <w:szCs w:val="24"/>
          <w:lang w:val="sr-Cyrl-RS"/>
        </w:rPr>
        <w:t xml:space="preserve">а. </w:t>
      </w:r>
      <w:r w:rsidR="0073726D" w:rsidRPr="0073726D">
        <w:rPr>
          <w:rFonts w:eastAsia="Times New Roman"/>
          <w:i/>
          <w:iCs/>
          <w:noProof/>
          <w:sz w:val="24"/>
          <w:szCs w:val="24"/>
          <w:lang w:val="sr-Cyrl-RS"/>
        </w:rPr>
        <w:t>дисконтинуа</w:t>
      </w:r>
      <w:r w:rsidR="004F4A41">
        <w:rPr>
          <w:rFonts w:eastAsia="Times New Roman"/>
          <w:i/>
          <w:iCs/>
          <w:noProof/>
          <w:sz w:val="24"/>
          <w:szCs w:val="24"/>
          <w:lang w:val="sr-Cyrl-RS"/>
        </w:rPr>
        <w:t>л</w:t>
      </w:r>
      <w:r w:rsidR="0073726D" w:rsidRPr="0073726D">
        <w:rPr>
          <w:rFonts w:eastAsia="Times New Roman"/>
          <w:i/>
          <w:iCs/>
          <w:noProof/>
          <w:sz w:val="24"/>
          <w:szCs w:val="24"/>
          <w:lang w:val="sr-Cyrl-RS"/>
        </w:rPr>
        <w:t xml:space="preserve">на, вишефазна, </w:t>
      </w:r>
      <w:r w:rsidR="004F4A41">
        <w:rPr>
          <w:rFonts w:eastAsia="Times New Roman"/>
          <w:i/>
          <w:iCs/>
          <w:noProof/>
          <w:sz w:val="24"/>
          <w:szCs w:val="24"/>
          <w:lang w:val="sr-Cyrl-RS"/>
        </w:rPr>
        <w:t>поликристална</w:t>
      </w:r>
      <w:r w:rsidR="0073726D" w:rsidRPr="0073726D">
        <w:rPr>
          <w:rFonts w:eastAsia="Times New Roman"/>
          <w:i/>
          <w:iCs/>
          <w:noProof/>
          <w:sz w:val="24"/>
          <w:szCs w:val="24"/>
          <w:lang w:val="sr-Cyrl-RS"/>
        </w:rPr>
        <w:t xml:space="preserve"> алуминиј</w:t>
      </w:r>
      <w:r w:rsidR="004F4A41">
        <w:rPr>
          <w:rFonts w:eastAsia="Times New Roman"/>
          <w:i/>
          <w:iCs/>
          <w:noProof/>
          <w:sz w:val="24"/>
          <w:szCs w:val="24"/>
          <w:lang w:val="sr-Cyrl-RS"/>
        </w:rPr>
        <w:t>ум</w:t>
      </w:r>
      <w:r w:rsidR="0073726D" w:rsidRPr="0073726D">
        <w:rPr>
          <w:rFonts w:eastAsia="Times New Roman"/>
          <w:i/>
          <w:iCs/>
          <w:noProof/>
          <w:sz w:val="24"/>
          <w:szCs w:val="24"/>
          <w:lang w:val="sr-Cyrl-RS"/>
        </w:rPr>
        <w:t>ска влакна у облику резаних влакана или насуми</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но </w:t>
      </w:r>
      <w:r w:rsidR="0073726D" w:rsidRPr="0073726D">
        <w:rPr>
          <w:rFonts w:eastAsia="Arial"/>
          <w:i/>
          <w:iCs/>
          <w:noProof/>
          <w:sz w:val="24"/>
          <w:szCs w:val="24"/>
          <w:lang w:val="sr-Cyrl-RS"/>
        </w:rPr>
        <w:t>ч</w:t>
      </w:r>
      <w:r w:rsidR="004F4A41">
        <w:rPr>
          <w:rFonts w:eastAsia="Times New Roman"/>
          <w:i/>
          <w:iCs/>
          <w:noProof/>
          <w:sz w:val="24"/>
          <w:szCs w:val="24"/>
          <w:lang w:val="sr-Cyrl-RS"/>
        </w:rPr>
        <w:t>упавог</w:t>
      </w:r>
      <w:r w:rsidR="0073726D" w:rsidRPr="0073726D">
        <w:rPr>
          <w:rFonts w:eastAsia="Times New Roman"/>
          <w:i/>
          <w:iCs/>
          <w:noProof/>
          <w:sz w:val="24"/>
          <w:szCs w:val="24"/>
          <w:lang w:val="sr-Cyrl-RS"/>
        </w:rPr>
        <w:t xml:space="preserve"> облика, с </w:t>
      </w:r>
      <w:r w:rsidR="00D44B13">
        <w:rPr>
          <w:rFonts w:eastAsia="Times New Roman"/>
          <w:i/>
          <w:iCs/>
          <w:noProof/>
          <w:sz w:val="24"/>
          <w:szCs w:val="24"/>
          <w:lang w:val="sr-Cyrl-RS"/>
        </w:rPr>
        <w:t>тежинским садржајем</w:t>
      </w:r>
      <w:r w:rsidR="0073726D" w:rsidRPr="0073726D">
        <w:rPr>
          <w:rFonts w:eastAsia="Times New Roman"/>
          <w:i/>
          <w:iCs/>
          <w:noProof/>
          <w:sz w:val="24"/>
          <w:szCs w:val="24"/>
          <w:lang w:val="sr-Cyrl-RS"/>
        </w:rPr>
        <w:t xml:space="preserve"> силициј</w:t>
      </w:r>
      <w:r w:rsidR="004F4A41">
        <w:rPr>
          <w:rFonts w:eastAsia="Times New Roman"/>
          <w:i/>
          <w:iCs/>
          <w:noProof/>
          <w:sz w:val="24"/>
          <w:szCs w:val="24"/>
          <w:lang w:val="sr-Cyrl-RS"/>
        </w:rPr>
        <w:t>ум</w:t>
      </w:r>
      <w:r w:rsidR="0073726D" w:rsidRPr="0073726D">
        <w:rPr>
          <w:rFonts w:eastAsia="Times New Roman"/>
          <w:i/>
          <w:iCs/>
          <w:noProof/>
          <w:sz w:val="24"/>
          <w:szCs w:val="24"/>
          <w:lang w:val="sr-Cyrl-RS"/>
        </w:rPr>
        <w:t>а 3 % или ве</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им, са „специфи</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ним модулом” мањим од 10 × 10 </w:t>
      </w:r>
      <w:r w:rsidR="0073726D" w:rsidRPr="0073726D">
        <w:rPr>
          <w:rFonts w:eastAsia="Times New Roman"/>
          <w:i/>
          <w:iCs/>
          <w:noProof/>
          <w:sz w:val="24"/>
          <w:szCs w:val="24"/>
          <w:vertAlign w:val="superscript"/>
          <w:lang w:val="sr-Cyrl-RS"/>
        </w:rPr>
        <w:t>6</w:t>
      </w:r>
      <w:r w:rsidR="00CE0B7B">
        <w:rPr>
          <w:rFonts w:eastAsia="Times New Roman"/>
          <w:i/>
          <w:iCs/>
          <w:noProof/>
          <w:sz w:val="24"/>
          <w:szCs w:val="24"/>
          <w:lang w:val="sr-Cyrl-RS"/>
        </w:rPr>
        <w:t xml:space="preserve"> </w:t>
      </w:r>
      <w:r w:rsidR="00CE0B7B">
        <w:rPr>
          <w:rFonts w:eastAsia="Times New Roman"/>
          <w:i/>
          <w:iCs/>
          <w:noProof/>
          <w:sz w:val="24"/>
          <w:szCs w:val="24"/>
          <w:lang w:val="en-US"/>
        </w:rPr>
        <w:t>m</w:t>
      </w:r>
      <w:r w:rsidR="0073726D" w:rsidRPr="0073726D">
        <w:rPr>
          <w:rFonts w:eastAsia="Times New Roman"/>
          <w:i/>
          <w:iCs/>
          <w:noProof/>
          <w:sz w:val="24"/>
          <w:szCs w:val="24"/>
          <w:lang w:val="sr-Cyrl-RS"/>
        </w:rPr>
        <w:t>;</w:t>
      </w:r>
    </w:p>
    <w:p w:rsidR="0073726D" w:rsidRPr="0073726D" w:rsidRDefault="0073726D" w:rsidP="00372522">
      <w:pPr>
        <w:spacing w:line="52" w:lineRule="exact"/>
        <w:ind w:left="2977" w:hanging="425"/>
        <w:jc w:val="both"/>
        <w:rPr>
          <w:rFonts w:eastAsia="Times New Roman"/>
          <w:i/>
          <w:iCs/>
          <w:noProof/>
          <w:sz w:val="24"/>
          <w:szCs w:val="24"/>
          <w:lang w:val="sr-Cyrl-RS"/>
        </w:rPr>
      </w:pPr>
    </w:p>
    <w:p w:rsidR="0073726D" w:rsidRPr="0073726D" w:rsidRDefault="00001433" w:rsidP="00372522">
      <w:pPr>
        <w:tabs>
          <w:tab w:val="left" w:pos="2940"/>
        </w:tabs>
        <w:ind w:left="1276"/>
        <w:jc w:val="both"/>
        <w:rPr>
          <w:rFonts w:eastAsia="Times New Roman"/>
          <w:i/>
          <w:iCs/>
          <w:noProof/>
          <w:sz w:val="24"/>
          <w:szCs w:val="24"/>
          <w:lang w:val="sr-Cyrl-RS"/>
        </w:rPr>
      </w:pPr>
      <w:r>
        <w:rPr>
          <w:rFonts w:eastAsia="Times New Roman"/>
          <w:i/>
          <w:iCs/>
          <w:noProof/>
          <w:sz w:val="24"/>
          <w:szCs w:val="24"/>
          <w:lang w:val="sr-Cyrl-RS"/>
        </w:rPr>
        <w:t xml:space="preserve">б. </w:t>
      </w:r>
      <w:r w:rsidR="0073726D" w:rsidRPr="0073726D">
        <w:rPr>
          <w:rFonts w:eastAsia="Times New Roman"/>
          <w:i/>
          <w:iCs/>
          <w:noProof/>
          <w:sz w:val="24"/>
          <w:szCs w:val="24"/>
          <w:lang w:val="sr-Cyrl-RS"/>
        </w:rPr>
        <w:t xml:space="preserve">молибден и влакна </w:t>
      </w:r>
      <w:r w:rsidR="004F4A41">
        <w:rPr>
          <w:rFonts w:eastAsia="Times New Roman"/>
          <w:i/>
          <w:iCs/>
          <w:noProof/>
          <w:sz w:val="24"/>
          <w:szCs w:val="24"/>
          <w:lang w:val="sr-Cyrl-RS"/>
        </w:rPr>
        <w:t>легуре</w:t>
      </w:r>
      <w:r w:rsidR="0073726D" w:rsidRPr="0073726D">
        <w:rPr>
          <w:rFonts w:eastAsia="Times New Roman"/>
          <w:i/>
          <w:iCs/>
          <w:noProof/>
          <w:sz w:val="24"/>
          <w:szCs w:val="24"/>
          <w:lang w:val="sr-Cyrl-RS"/>
        </w:rPr>
        <w:t xml:space="preserve"> молибдена;</w:t>
      </w:r>
    </w:p>
    <w:p w:rsidR="0073726D" w:rsidRPr="0073726D" w:rsidRDefault="0073726D" w:rsidP="00372522">
      <w:pPr>
        <w:spacing w:line="184" w:lineRule="exact"/>
        <w:ind w:left="2977" w:hanging="425"/>
        <w:jc w:val="both"/>
        <w:rPr>
          <w:rFonts w:eastAsia="Times New Roman"/>
          <w:i/>
          <w:iCs/>
          <w:noProof/>
          <w:sz w:val="24"/>
          <w:szCs w:val="24"/>
          <w:lang w:val="sr-Cyrl-RS"/>
        </w:rPr>
      </w:pPr>
    </w:p>
    <w:p w:rsidR="0073726D" w:rsidRPr="0073726D" w:rsidRDefault="00001433" w:rsidP="00372522">
      <w:pPr>
        <w:tabs>
          <w:tab w:val="left" w:pos="2940"/>
        </w:tabs>
        <w:ind w:left="1276"/>
        <w:jc w:val="both"/>
        <w:rPr>
          <w:rFonts w:eastAsia="Times New Roman"/>
          <w:i/>
          <w:iCs/>
          <w:noProof/>
          <w:sz w:val="24"/>
          <w:szCs w:val="24"/>
          <w:lang w:val="sr-Cyrl-RS"/>
        </w:rPr>
      </w:pPr>
      <w:r>
        <w:rPr>
          <w:rFonts w:eastAsia="Times New Roman"/>
          <w:i/>
          <w:iCs/>
          <w:noProof/>
          <w:sz w:val="24"/>
          <w:szCs w:val="24"/>
          <w:lang w:val="sr-Cyrl-RS"/>
        </w:rPr>
        <w:t xml:space="preserve">ц. </w:t>
      </w:r>
      <w:r w:rsidR="0073726D" w:rsidRPr="0073726D">
        <w:rPr>
          <w:rFonts w:eastAsia="Times New Roman"/>
          <w:i/>
          <w:iCs/>
          <w:noProof/>
          <w:sz w:val="24"/>
          <w:szCs w:val="24"/>
          <w:lang w:val="sr-Cyrl-RS"/>
        </w:rPr>
        <w:t>влакна од бора;</w:t>
      </w:r>
    </w:p>
    <w:p w:rsidR="0073726D" w:rsidRPr="0073726D" w:rsidRDefault="0073726D" w:rsidP="00372522">
      <w:pPr>
        <w:spacing w:line="184" w:lineRule="exact"/>
        <w:ind w:left="2977" w:hanging="425"/>
        <w:jc w:val="both"/>
        <w:rPr>
          <w:rFonts w:eastAsia="Times New Roman"/>
          <w:i/>
          <w:iCs/>
          <w:noProof/>
          <w:sz w:val="24"/>
          <w:szCs w:val="24"/>
          <w:lang w:val="sr-Cyrl-RS"/>
        </w:rPr>
      </w:pPr>
    </w:p>
    <w:p w:rsidR="0073726D" w:rsidRPr="0073726D" w:rsidRDefault="00001433" w:rsidP="00372522">
      <w:pPr>
        <w:tabs>
          <w:tab w:val="left" w:pos="2940"/>
        </w:tabs>
        <w:spacing w:line="246" w:lineRule="auto"/>
        <w:ind w:left="1276"/>
        <w:jc w:val="both"/>
        <w:rPr>
          <w:rFonts w:eastAsia="Times New Roman"/>
          <w:i/>
          <w:iCs/>
          <w:noProof/>
          <w:sz w:val="24"/>
          <w:szCs w:val="24"/>
          <w:lang w:val="sr-Cyrl-RS"/>
        </w:rPr>
      </w:pPr>
      <w:r>
        <w:rPr>
          <w:rFonts w:eastAsia="Times New Roman"/>
          <w:i/>
          <w:iCs/>
          <w:noProof/>
          <w:sz w:val="24"/>
          <w:szCs w:val="24"/>
          <w:lang w:val="sr-Cyrl-RS"/>
        </w:rPr>
        <w:lastRenderedPageBreak/>
        <w:t xml:space="preserve">д. </w:t>
      </w:r>
      <w:r w:rsidR="004F4A41" w:rsidRPr="004F4A41">
        <w:rPr>
          <w:rFonts w:eastAsia="Times New Roman"/>
          <w:i/>
          <w:iCs/>
          <w:noProof/>
          <w:sz w:val="24"/>
          <w:szCs w:val="24"/>
          <w:lang w:val="sr-Cyrl-RS"/>
        </w:rPr>
        <w:t xml:space="preserve">дисконтинуална </w:t>
      </w:r>
      <w:r w:rsidR="0073726D" w:rsidRPr="0073726D">
        <w:rPr>
          <w:rFonts w:eastAsia="Times New Roman"/>
          <w:i/>
          <w:iCs/>
          <w:noProof/>
          <w:sz w:val="24"/>
          <w:szCs w:val="24"/>
          <w:lang w:val="sr-Cyrl-RS"/>
        </w:rPr>
        <w:t>керами</w:t>
      </w:r>
      <w:r w:rsidR="0073726D" w:rsidRPr="0073726D">
        <w:rPr>
          <w:rFonts w:eastAsia="Arial"/>
          <w:i/>
          <w:iCs/>
          <w:noProof/>
          <w:sz w:val="24"/>
          <w:szCs w:val="24"/>
          <w:lang w:val="sr-Cyrl-RS"/>
        </w:rPr>
        <w:t>ч</w:t>
      </w:r>
      <w:r w:rsidR="004F4A41">
        <w:rPr>
          <w:rFonts w:eastAsia="Times New Roman"/>
          <w:i/>
          <w:iCs/>
          <w:noProof/>
          <w:sz w:val="24"/>
          <w:szCs w:val="24"/>
          <w:lang w:val="sr-Cyrl-RS"/>
        </w:rPr>
        <w:t>ка влакна с та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кама </w:t>
      </w:r>
      <w:r w:rsidR="004F4A41">
        <w:rPr>
          <w:rFonts w:eastAsia="Times New Roman"/>
          <w:i/>
          <w:iCs/>
          <w:noProof/>
          <w:sz w:val="24"/>
          <w:szCs w:val="24"/>
          <w:lang w:val="sr-Cyrl-RS"/>
        </w:rPr>
        <w:t>топљења</w:t>
      </w:r>
      <w:r w:rsidR="0073726D" w:rsidRPr="0073726D">
        <w:rPr>
          <w:rFonts w:eastAsia="Times New Roman"/>
          <w:i/>
          <w:iCs/>
          <w:noProof/>
          <w:sz w:val="24"/>
          <w:szCs w:val="24"/>
          <w:lang w:val="sr-Cyrl-RS"/>
        </w:rPr>
        <w:t xml:space="preserve">, омекшавања, распадања или сублимације нижим од 2 043 К (1 770 </w:t>
      </w:r>
      <w:r w:rsidR="00B55F13">
        <w:rPr>
          <w:rFonts w:eastAsia="Times New Roman"/>
          <w:i/>
          <w:iCs/>
          <w:noProof/>
          <w:sz w:val="24"/>
          <w:szCs w:val="24"/>
          <w:lang w:val="sr-Cyrl-RS"/>
        </w:rPr>
        <w:t>°C</w:t>
      </w:r>
      <w:r w:rsidR="0073726D" w:rsidRPr="0073726D">
        <w:rPr>
          <w:rFonts w:eastAsia="Times New Roman"/>
          <w:i/>
          <w:iCs/>
          <w:noProof/>
          <w:sz w:val="24"/>
          <w:szCs w:val="24"/>
          <w:lang w:val="sr-Cyrl-RS"/>
        </w:rPr>
        <w:t>) у инертној околини.</w:t>
      </w:r>
    </w:p>
    <w:p w:rsidR="0073726D" w:rsidRPr="0073726D" w:rsidRDefault="0073726D" w:rsidP="00372522">
      <w:pPr>
        <w:spacing w:line="264" w:lineRule="exact"/>
        <w:jc w:val="both"/>
        <w:rPr>
          <w:noProof/>
          <w:sz w:val="24"/>
          <w:szCs w:val="24"/>
          <w:lang w:val="sr-Cyrl-RS"/>
        </w:rPr>
      </w:pPr>
      <w:bookmarkStart w:id="27" w:name="page51"/>
      <w:bookmarkEnd w:id="27"/>
    </w:p>
    <w:p w:rsidR="0073726D" w:rsidRPr="0073726D" w:rsidRDefault="0073726D" w:rsidP="00372522">
      <w:pPr>
        <w:spacing w:line="174" w:lineRule="exact"/>
        <w:jc w:val="both"/>
        <w:rPr>
          <w:noProof/>
          <w:sz w:val="24"/>
          <w:szCs w:val="24"/>
          <w:lang w:val="sr-Cyrl-RS"/>
        </w:rPr>
      </w:pPr>
    </w:p>
    <w:p w:rsidR="0073726D" w:rsidRPr="0073726D" w:rsidRDefault="00001433" w:rsidP="00372522">
      <w:pPr>
        <w:tabs>
          <w:tab w:val="left" w:pos="1760"/>
        </w:tabs>
        <w:ind w:left="720"/>
        <w:jc w:val="both"/>
        <w:rPr>
          <w:rFonts w:eastAsia="Times New Roman"/>
          <w:noProof/>
          <w:sz w:val="24"/>
          <w:szCs w:val="24"/>
          <w:lang w:val="sr-Cyrl-RS"/>
        </w:rPr>
      </w:pPr>
      <w:r>
        <w:rPr>
          <w:rFonts w:eastAsia="Times New Roman"/>
          <w:noProof/>
          <w:sz w:val="24"/>
          <w:szCs w:val="24"/>
          <w:lang w:val="sr-Cyrl-RS"/>
        </w:rPr>
        <w:t xml:space="preserve"> д. </w:t>
      </w:r>
      <w:r w:rsidR="0073726D" w:rsidRPr="0073726D">
        <w:rPr>
          <w:rFonts w:eastAsia="Times New Roman"/>
          <w:noProof/>
          <w:sz w:val="24"/>
          <w:szCs w:val="24"/>
          <w:lang w:val="sr-Cyrl-RS"/>
        </w:rPr>
        <w:t xml:space="preserve">„влакнасти или филаментни материјали” који имају било коју од </w:t>
      </w:r>
      <w:r w:rsidR="004F4A41">
        <w:rPr>
          <w:rFonts w:eastAsia="Times New Roman"/>
          <w:noProof/>
          <w:sz w:val="24"/>
          <w:szCs w:val="24"/>
          <w:lang w:val="sr-Cyrl-RS"/>
        </w:rPr>
        <w:t>сљедећих</w:t>
      </w:r>
      <w:r w:rsidR="0073726D" w:rsidRPr="0073726D">
        <w:rPr>
          <w:rFonts w:eastAsia="Times New Roman"/>
          <w:noProof/>
          <w:sz w:val="24"/>
          <w:szCs w:val="24"/>
          <w:lang w:val="sr-Cyrl-RS"/>
        </w:rPr>
        <w:t xml:space="preserve"> </w:t>
      </w:r>
      <w:r w:rsidR="004F4A41">
        <w:rPr>
          <w:rFonts w:eastAsia="Times New Roman"/>
          <w:noProof/>
          <w:sz w:val="24"/>
          <w:szCs w:val="24"/>
          <w:lang w:val="sr-Cyrl-RS"/>
        </w:rPr>
        <w:t>особина</w:t>
      </w:r>
      <w:r w:rsidR="0073726D" w:rsidRPr="0073726D">
        <w:rPr>
          <w:rFonts w:eastAsia="Times New Roman"/>
          <w:noProof/>
          <w:sz w:val="24"/>
          <w:szCs w:val="24"/>
          <w:lang w:val="sr-Cyrl-RS"/>
        </w:rPr>
        <w:t>:</w:t>
      </w:r>
    </w:p>
    <w:p w:rsidR="0073726D" w:rsidRPr="0073726D" w:rsidRDefault="0073726D" w:rsidP="00372522">
      <w:pPr>
        <w:spacing w:line="174" w:lineRule="exact"/>
        <w:jc w:val="both"/>
        <w:rPr>
          <w:rFonts w:eastAsia="Times New Roman"/>
          <w:noProof/>
          <w:sz w:val="24"/>
          <w:szCs w:val="24"/>
          <w:lang w:val="sr-Cyrl-RS"/>
        </w:rPr>
      </w:pPr>
    </w:p>
    <w:p w:rsidR="0073726D" w:rsidRPr="0073726D" w:rsidRDefault="0073726D" w:rsidP="00372522">
      <w:pPr>
        <w:numPr>
          <w:ilvl w:val="1"/>
          <w:numId w:val="73"/>
        </w:numPr>
        <w:tabs>
          <w:tab w:val="left" w:pos="2000"/>
        </w:tabs>
        <w:ind w:left="1701" w:hanging="425"/>
        <w:jc w:val="both"/>
        <w:rPr>
          <w:rFonts w:eastAsia="Times New Roman"/>
          <w:noProof/>
          <w:sz w:val="24"/>
          <w:szCs w:val="24"/>
          <w:lang w:val="sr-Cyrl-RS"/>
        </w:rPr>
      </w:pPr>
      <w:r w:rsidRPr="0073726D">
        <w:rPr>
          <w:rFonts w:eastAsia="Times New Roman"/>
          <w:noProof/>
          <w:sz w:val="24"/>
          <w:szCs w:val="24"/>
          <w:lang w:val="sr-Cyrl-RS"/>
        </w:rPr>
        <w:t>састављени су од било којег од с</w:t>
      </w:r>
      <w:r w:rsidR="004F4A41">
        <w:rPr>
          <w:rFonts w:eastAsia="Times New Roman"/>
          <w:noProof/>
          <w:sz w:val="24"/>
          <w:szCs w:val="24"/>
          <w:lang w:val="sr-Cyrl-RS"/>
        </w:rPr>
        <w:t>љ</w:t>
      </w:r>
      <w:r w:rsidRPr="0073726D">
        <w:rPr>
          <w:rFonts w:eastAsia="Times New Roman"/>
          <w:noProof/>
          <w:sz w:val="24"/>
          <w:szCs w:val="24"/>
          <w:lang w:val="sr-Cyrl-RS"/>
        </w:rPr>
        <w:t>едећих материјала:</w:t>
      </w:r>
    </w:p>
    <w:p w:rsidR="0073726D" w:rsidRPr="0073726D" w:rsidRDefault="0073726D" w:rsidP="00372522">
      <w:pPr>
        <w:spacing w:line="172" w:lineRule="exact"/>
        <w:ind w:left="1701" w:hanging="425"/>
        <w:jc w:val="both"/>
        <w:rPr>
          <w:rFonts w:eastAsia="Times New Roman"/>
          <w:noProof/>
          <w:sz w:val="24"/>
          <w:szCs w:val="24"/>
          <w:lang w:val="sr-Cyrl-RS"/>
        </w:rPr>
      </w:pPr>
    </w:p>
    <w:p w:rsidR="0073726D" w:rsidRPr="0073726D" w:rsidRDefault="00001433" w:rsidP="00372522">
      <w:pPr>
        <w:tabs>
          <w:tab w:val="left" w:pos="2220"/>
        </w:tabs>
        <w:ind w:left="1701"/>
        <w:jc w:val="both"/>
        <w:rPr>
          <w:rFonts w:eastAsia="Times New Roman"/>
          <w:noProof/>
          <w:sz w:val="24"/>
          <w:szCs w:val="24"/>
          <w:lang w:val="sr-Cyrl-RS"/>
        </w:rPr>
      </w:pPr>
      <w:r>
        <w:rPr>
          <w:rFonts w:eastAsia="Times New Roman"/>
          <w:noProof/>
          <w:sz w:val="24"/>
          <w:szCs w:val="24"/>
          <w:lang w:val="sr-Cyrl-RS"/>
        </w:rPr>
        <w:t xml:space="preserve">а. </w:t>
      </w:r>
      <w:r w:rsidR="00CE0B7B">
        <w:rPr>
          <w:rFonts w:eastAsia="Times New Roman"/>
          <w:noProof/>
          <w:sz w:val="24"/>
          <w:szCs w:val="24"/>
          <w:lang w:val="sr-Cyrl-RS"/>
        </w:rPr>
        <w:t>полиетеримиди наведени у 1</w:t>
      </w:r>
      <w:r w:rsidR="00CE0B7B">
        <w:rPr>
          <w:rFonts w:eastAsia="Times New Roman"/>
          <w:noProof/>
          <w:sz w:val="24"/>
          <w:szCs w:val="24"/>
          <w:lang w:val="en-US"/>
        </w:rPr>
        <w:t>C</w:t>
      </w:r>
      <w:r w:rsidR="0073726D" w:rsidRPr="0073726D">
        <w:rPr>
          <w:rFonts w:eastAsia="Times New Roman"/>
          <w:noProof/>
          <w:sz w:val="24"/>
          <w:szCs w:val="24"/>
          <w:lang w:val="sr-Cyrl-RS"/>
        </w:rPr>
        <w:t xml:space="preserve">008.а.; </w:t>
      </w:r>
      <w:r w:rsidR="0073726D" w:rsidRPr="0073726D">
        <w:rPr>
          <w:rFonts w:eastAsia="Times New Roman"/>
          <w:noProof/>
          <w:sz w:val="24"/>
          <w:szCs w:val="24"/>
          <w:u w:val="single"/>
          <w:lang w:val="sr-Cyrl-RS"/>
        </w:rPr>
        <w:t>или</w:t>
      </w:r>
    </w:p>
    <w:p w:rsidR="0073726D" w:rsidRPr="0073726D" w:rsidRDefault="0073726D" w:rsidP="00372522">
      <w:pPr>
        <w:spacing w:line="173" w:lineRule="exact"/>
        <w:ind w:left="3402" w:hanging="425"/>
        <w:jc w:val="both"/>
        <w:rPr>
          <w:rFonts w:eastAsia="Times New Roman"/>
          <w:noProof/>
          <w:sz w:val="24"/>
          <w:szCs w:val="24"/>
          <w:lang w:val="sr-Cyrl-RS"/>
        </w:rPr>
      </w:pPr>
    </w:p>
    <w:p w:rsidR="0073726D" w:rsidRPr="0073726D" w:rsidRDefault="00001433" w:rsidP="00372522">
      <w:pPr>
        <w:tabs>
          <w:tab w:val="left" w:pos="2220"/>
        </w:tabs>
        <w:ind w:left="1701"/>
        <w:jc w:val="both"/>
        <w:rPr>
          <w:rFonts w:eastAsia="Times New Roman"/>
          <w:noProof/>
          <w:sz w:val="24"/>
          <w:szCs w:val="24"/>
          <w:lang w:val="sr-Cyrl-RS"/>
        </w:rPr>
      </w:pPr>
      <w:r>
        <w:rPr>
          <w:rFonts w:eastAsia="Times New Roman"/>
          <w:noProof/>
          <w:sz w:val="24"/>
          <w:szCs w:val="24"/>
          <w:lang w:val="sr-Cyrl-RS"/>
        </w:rPr>
        <w:t xml:space="preserve">б. </w:t>
      </w:r>
      <w:r w:rsidR="00CE0B7B">
        <w:rPr>
          <w:rFonts w:eastAsia="Times New Roman"/>
          <w:noProof/>
          <w:sz w:val="24"/>
          <w:szCs w:val="24"/>
          <w:lang w:val="sr-Cyrl-RS"/>
        </w:rPr>
        <w:t>материјали наведени у 1</w:t>
      </w:r>
      <w:r w:rsidR="00CE0B7B">
        <w:rPr>
          <w:rFonts w:eastAsia="Times New Roman"/>
          <w:noProof/>
          <w:sz w:val="24"/>
          <w:szCs w:val="24"/>
          <w:lang w:val="en-US"/>
        </w:rPr>
        <w:t>C</w:t>
      </w:r>
      <w:r w:rsidR="004F4A41">
        <w:rPr>
          <w:rFonts w:eastAsia="Times New Roman"/>
          <w:noProof/>
          <w:sz w:val="24"/>
          <w:szCs w:val="24"/>
          <w:lang w:val="sr-Cyrl-RS"/>
        </w:rPr>
        <w:t>008.д. до 1С</w:t>
      </w:r>
      <w:r w:rsidR="0073726D" w:rsidRPr="0073726D">
        <w:rPr>
          <w:rFonts w:eastAsia="Times New Roman"/>
          <w:noProof/>
          <w:sz w:val="24"/>
          <w:szCs w:val="24"/>
          <w:lang w:val="sr-Cyrl-RS"/>
        </w:rPr>
        <w:t xml:space="preserve">008.ф.; </w:t>
      </w:r>
      <w:r w:rsidR="0073726D" w:rsidRPr="0073726D">
        <w:rPr>
          <w:rFonts w:eastAsia="Times New Roman"/>
          <w:noProof/>
          <w:sz w:val="24"/>
          <w:szCs w:val="24"/>
          <w:u w:val="single"/>
          <w:lang w:val="sr-Cyrl-RS"/>
        </w:rPr>
        <w:t>или</w:t>
      </w:r>
    </w:p>
    <w:p w:rsidR="0073726D" w:rsidRPr="0073726D" w:rsidRDefault="0073726D" w:rsidP="00372522">
      <w:pPr>
        <w:spacing w:line="173" w:lineRule="exact"/>
        <w:ind w:left="1701" w:hanging="425"/>
        <w:jc w:val="both"/>
        <w:rPr>
          <w:rFonts w:eastAsia="Times New Roman"/>
          <w:noProof/>
          <w:sz w:val="24"/>
          <w:szCs w:val="24"/>
          <w:lang w:val="sr-Cyrl-RS"/>
        </w:rPr>
      </w:pPr>
    </w:p>
    <w:p w:rsidR="0073726D" w:rsidRPr="0073726D" w:rsidRDefault="0073726D" w:rsidP="00372522">
      <w:pPr>
        <w:numPr>
          <w:ilvl w:val="1"/>
          <w:numId w:val="73"/>
        </w:numPr>
        <w:tabs>
          <w:tab w:val="left" w:pos="2000"/>
          <w:tab w:val="left" w:pos="8646"/>
        </w:tabs>
        <w:spacing w:line="246" w:lineRule="auto"/>
        <w:ind w:left="1701" w:hanging="425"/>
        <w:jc w:val="both"/>
        <w:rPr>
          <w:rFonts w:eastAsia="Times New Roman"/>
          <w:noProof/>
          <w:sz w:val="24"/>
          <w:szCs w:val="24"/>
          <w:lang w:val="sr-Cyrl-RS"/>
        </w:rPr>
      </w:pPr>
      <w:r w:rsidRPr="0073726D">
        <w:rPr>
          <w:rFonts w:eastAsia="Times New Roman"/>
          <w:noProof/>
          <w:sz w:val="24"/>
          <w:szCs w:val="24"/>
          <w:lang w:val="sr-Cyrl-RS"/>
        </w:rPr>
        <w:t>састављени</w:t>
      </w:r>
      <w:r w:rsidR="00CE0B7B">
        <w:rPr>
          <w:rFonts w:eastAsia="Times New Roman"/>
          <w:noProof/>
          <w:sz w:val="24"/>
          <w:szCs w:val="24"/>
          <w:lang w:val="sr-Cyrl-RS"/>
        </w:rPr>
        <w:t xml:space="preserve"> су од материјала наведених у 1</w:t>
      </w:r>
      <w:r w:rsidR="00CE0B7B">
        <w:rPr>
          <w:rFonts w:eastAsia="Times New Roman"/>
          <w:noProof/>
          <w:sz w:val="24"/>
          <w:szCs w:val="24"/>
          <w:lang w:val="en-US"/>
        </w:rPr>
        <w:t>C</w:t>
      </w:r>
      <w:r w:rsidR="00CE0B7B">
        <w:rPr>
          <w:rFonts w:eastAsia="Times New Roman"/>
          <w:noProof/>
          <w:sz w:val="24"/>
          <w:szCs w:val="24"/>
          <w:lang w:val="sr-Cyrl-RS"/>
        </w:rPr>
        <w:t>010.д.1.а. или 1</w:t>
      </w:r>
      <w:r w:rsidR="00CE0B7B">
        <w:rPr>
          <w:rFonts w:eastAsia="Times New Roman"/>
          <w:noProof/>
          <w:sz w:val="24"/>
          <w:szCs w:val="24"/>
          <w:lang w:val="en-US"/>
        </w:rPr>
        <w:t>C</w:t>
      </w:r>
      <w:r w:rsidRPr="0073726D">
        <w:rPr>
          <w:rFonts w:eastAsia="Times New Roman"/>
          <w:noProof/>
          <w:sz w:val="24"/>
          <w:szCs w:val="24"/>
          <w:lang w:val="sr-Cyrl-RS"/>
        </w:rPr>
        <w:t>010.д.1.б. и „измијешано” с осталим влакнима н</w:t>
      </w:r>
      <w:r w:rsidR="00CE0B7B">
        <w:rPr>
          <w:rFonts w:eastAsia="Times New Roman"/>
          <w:noProof/>
          <w:sz w:val="24"/>
          <w:szCs w:val="24"/>
          <w:lang w:val="sr-Cyrl-RS"/>
        </w:rPr>
        <w:t>аведеним у 1</w:t>
      </w:r>
      <w:r w:rsidR="00CE0B7B">
        <w:rPr>
          <w:rFonts w:eastAsia="Times New Roman"/>
          <w:noProof/>
          <w:sz w:val="24"/>
          <w:szCs w:val="24"/>
          <w:lang w:val="en-US"/>
        </w:rPr>
        <w:t>C</w:t>
      </w:r>
      <w:r w:rsidR="00CE0B7B">
        <w:rPr>
          <w:rFonts w:eastAsia="Times New Roman"/>
          <w:noProof/>
          <w:sz w:val="24"/>
          <w:szCs w:val="24"/>
          <w:lang w:val="sr-Cyrl-RS"/>
        </w:rPr>
        <w:t>010.а</w:t>
      </w:r>
      <w:r w:rsidR="0077060D">
        <w:rPr>
          <w:rFonts w:eastAsia="Times New Roman"/>
          <w:noProof/>
          <w:sz w:val="24"/>
          <w:szCs w:val="24"/>
          <w:lang w:val="sr-Cyrl-RS"/>
        </w:rPr>
        <w:t>,</w:t>
      </w:r>
      <w:r w:rsidR="00CE0B7B">
        <w:rPr>
          <w:rFonts w:eastAsia="Times New Roman"/>
          <w:noProof/>
          <w:sz w:val="24"/>
          <w:szCs w:val="24"/>
          <w:lang w:val="sr-Cyrl-RS"/>
        </w:rPr>
        <w:t xml:space="preserve"> 1</w:t>
      </w:r>
      <w:r w:rsidR="00CE0B7B">
        <w:rPr>
          <w:rFonts w:eastAsia="Times New Roman"/>
          <w:noProof/>
          <w:sz w:val="24"/>
          <w:szCs w:val="24"/>
          <w:lang w:val="en-US"/>
        </w:rPr>
        <w:t>C</w:t>
      </w:r>
      <w:r w:rsidR="00CE0B7B">
        <w:rPr>
          <w:rFonts w:eastAsia="Times New Roman"/>
          <w:noProof/>
          <w:sz w:val="24"/>
          <w:szCs w:val="24"/>
          <w:lang w:val="sr-Cyrl-RS"/>
        </w:rPr>
        <w:t>010.б. или 1</w:t>
      </w:r>
      <w:r w:rsidR="00CE0B7B">
        <w:rPr>
          <w:rFonts w:eastAsia="Times New Roman"/>
          <w:noProof/>
          <w:sz w:val="24"/>
          <w:szCs w:val="24"/>
          <w:lang w:val="en-US"/>
        </w:rPr>
        <w:t>C</w:t>
      </w:r>
      <w:r w:rsidRPr="0073726D">
        <w:rPr>
          <w:rFonts w:eastAsia="Times New Roman"/>
          <w:noProof/>
          <w:sz w:val="24"/>
          <w:szCs w:val="24"/>
          <w:lang w:val="sr-Cyrl-RS"/>
        </w:rPr>
        <w:t>010.ц.;</w:t>
      </w:r>
    </w:p>
    <w:p w:rsidR="0073726D" w:rsidRPr="0073726D" w:rsidRDefault="0073726D" w:rsidP="00372522">
      <w:pPr>
        <w:tabs>
          <w:tab w:val="left" w:pos="8646"/>
        </w:tabs>
        <w:spacing w:line="158" w:lineRule="exact"/>
        <w:ind w:left="1701" w:hanging="425"/>
        <w:jc w:val="both"/>
        <w:rPr>
          <w:noProof/>
          <w:sz w:val="24"/>
          <w:szCs w:val="24"/>
          <w:lang w:val="sr-Cyrl-RS"/>
        </w:rPr>
      </w:pPr>
    </w:p>
    <w:p w:rsidR="0073726D" w:rsidRPr="0073726D" w:rsidRDefault="0073726D" w:rsidP="00372522">
      <w:pPr>
        <w:tabs>
          <w:tab w:val="left" w:pos="8646"/>
        </w:tabs>
        <w:ind w:left="1701" w:hanging="425"/>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tabs>
          <w:tab w:val="left" w:pos="8646"/>
        </w:tabs>
        <w:spacing w:line="173" w:lineRule="exact"/>
        <w:ind w:left="1701" w:hanging="425"/>
        <w:jc w:val="both"/>
        <w:rPr>
          <w:noProof/>
          <w:sz w:val="24"/>
          <w:szCs w:val="24"/>
          <w:lang w:val="sr-Cyrl-RS"/>
        </w:rPr>
      </w:pPr>
    </w:p>
    <w:p w:rsidR="0073726D" w:rsidRPr="0073726D" w:rsidRDefault="0073726D" w:rsidP="00372522">
      <w:pPr>
        <w:tabs>
          <w:tab w:val="left" w:pos="1276"/>
          <w:tab w:val="left" w:pos="8646"/>
        </w:tabs>
        <w:spacing w:line="245" w:lineRule="auto"/>
        <w:ind w:left="1276"/>
        <w:jc w:val="both"/>
        <w:rPr>
          <w:noProof/>
          <w:sz w:val="24"/>
          <w:szCs w:val="24"/>
          <w:lang w:val="sr-Cyrl-RS"/>
        </w:rPr>
      </w:pPr>
      <w:r w:rsidRPr="0073726D">
        <w:rPr>
          <w:rFonts w:eastAsia="Times New Roman"/>
          <w:i/>
          <w:iCs/>
          <w:noProof/>
          <w:sz w:val="24"/>
          <w:szCs w:val="24"/>
          <w:lang w:val="sr-Cyrl-RS"/>
        </w:rPr>
        <w:t>‚Измијешано’ зна</w:t>
      </w:r>
      <w:r w:rsidRPr="0073726D">
        <w:rPr>
          <w:rFonts w:eastAsia="Arial"/>
          <w:i/>
          <w:iCs/>
          <w:noProof/>
          <w:sz w:val="24"/>
          <w:szCs w:val="24"/>
          <w:lang w:val="sr-Cyrl-RS"/>
        </w:rPr>
        <w:t>ч</w:t>
      </w:r>
      <w:r w:rsidRPr="0073726D">
        <w:rPr>
          <w:rFonts w:eastAsia="Times New Roman"/>
          <w:i/>
          <w:iCs/>
          <w:noProof/>
          <w:sz w:val="24"/>
          <w:szCs w:val="24"/>
          <w:lang w:val="sr-Cyrl-RS"/>
        </w:rPr>
        <w:t>и мијешање филамената термопласти</w:t>
      </w:r>
      <w:r w:rsidRPr="0073726D">
        <w:rPr>
          <w:rFonts w:eastAsia="Arial"/>
          <w:i/>
          <w:iCs/>
          <w:noProof/>
          <w:sz w:val="24"/>
          <w:szCs w:val="24"/>
          <w:lang w:val="sr-Cyrl-RS"/>
        </w:rPr>
        <w:t>ч</w:t>
      </w:r>
      <w:r w:rsidRPr="0073726D">
        <w:rPr>
          <w:rFonts w:eastAsia="Times New Roman"/>
          <w:i/>
          <w:iCs/>
          <w:noProof/>
          <w:sz w:val="24"/>
          <w:szCs w:val="24"/>
          <w:lang w:val="sr-Cyrl-RS"/>
        </w:rPr>
        <w:t>них влакана и влакана за оја</w:t>
      </w:r>
      <w:r w:rsidRPr="0073726D">
        <w:rPr>
          <w:rFonts w:eastAsia="Arial"/>
          <w:i/>
          <w:iCs/>
          <w:noProof/>
          <w:sz w:val="24"/>
          <w:szCs w:val="24"/>
          <w:lang w:val="sr-Cyrl-RS"/>
        </w:rPr>
        <w:t>ч</w:t>
      </w:r>
      <w:r w:rsidRPr="0073726D">
        <w:rPr>
          <w:rFonts w:eastAsia="Times New Roman"/>
          <w:i/>
          <w:iCs/>
          <w:noProof/>
          <w:sz w:val="24"/>
          <w:szCs w:val="24"/>
          <w:lang w:val="sr-Cyrl-RS"/>
        </w:rPr>
        <w:t>авање да би се добила влакнасто оја</w:t>
      </w:r>
      <w:r w:rsidRPr="0073726D">
        <w:rPr>
          <w:rFonts w:eastAsia="Arial"/>
          <w:i/>
          <w:iCs/>
          <w:noProof/>
          <w:sz w:val="24"/>
          <w:szCs w:val="24"/>
          <w:lang w:val="sr-Cyrl-RS"/>
        </w:rPr>
        <w:t>ч</w:t>
      </w:r>
      <w:r w:rsidRPr="0073726D">
        <w:rPr>
          <w:rFonts w:eastAsia="Times New Roman"/>
          <w:i/>
          <w:iCs/>
          <w:noProof/>
          <w:sz w:val="24"/>
          <w:szCs w:val="24"/>
          <w:lang w:val="sr-Cyrl-RS"/>
        </w:rPr>
        <w:t>ана „матри</w:t>
      </w:r>
      <w:r w:rsidRPr="0073726D">
        <w:rPr>
          <w:rFonts w:eastAsia="Arial"/>
          <w:i/>
          <w:iCs/>
          <w:noProof/>
          <w:sz w:val="24"/>
          <w:szCs w:val="24"/>
          <w:lang w:val="sr-Cyrl-RS"/>
        </w:rPr>
        <w:t>ч</w:t>
      </w:r>
      <w:r w:rsidRPr="0073726D">
        <w:rPr>
          <w:rFonts w:eastAsia="Times New Roman"/>
          <w:i/>
          <w:iCs/>
          <w:noProof/>
          <w:sz w:val="24"/>
          <w:szCs w:val="24"/>
          <w:lang w:val="sr-Cyrl-RS"/>
        </w:rPr>
        <w:t xml:space="preserve">на” </w:t>
      </w:r>
      <w:r w:rsidR="00C82973">
        <w:rPr>
          <w:rFonts w:eastAsia="Times New Roman"/>
          <w:i/>
          <w:iCs/>
          <w:noProof/>
          <w:sz w:val="24"/>
          <w:szCs w:val="24"/>
          <w:lang w:val="sr-Cyrl-RS"/>
        </w:rPr>
        <w:t>мј</w:t>
      </w:r>
      <w:r w:rsidRPr="0073726D">
        <w:rPr>
          <w:rFonts w:eastAsia="Times New Roman"/>
          <w:i/>
          <w:iCs/>
          <w:noProof/>
          <w:sz w:val="24"/>
          <w:szCs w:val="24"/>
          <w:lang w:val="sr-Cyrl-RS"/>
        </w:rPr>
        <w:t>ешавина у потпуно влакнастом облику.</w:t>
      </w:r>
    </w:p>
    <w:p w:rsidR="0073726D" w:rsidRPr="0073726D" w:rsidRDefault="0073726D" w:rsidP="00372522">
      <w:pPr>
        <w:tabs>
          <w:tab w:val="left" w:pos="8646"/>
        </w:tabs>
        <w:spacing w:line="158" w:lineRule="exact"/>
        <w:jc w:val="both"/>
        <w:rPr>
          <w:noProof/>
          <w:sz w:val="24"/>
          <w:szCs w:val="24"/>
          <w:lang w:val="sr-Cyrl-RS"/>
        </w:rPr>
      </w:pPr>
    </w:p>
    <w:p w:rsidR="0073726D" w:rsidRPr="0073726D" w:rsidRDefault="00001433" w:rsidP="00372522">
      <w:pPr>
        <w:tabs>
          <w:tab w:val="left" w:pos="1760"/>
          <w:tab w:val="left" w:pos="8646"/>
        </w:tabs>
        <w:spacing w:line="239" w:lineRule="auto"/>
        <w:ind w:left="720"/>
        <w:jc w:val="both"/>
        <w:rPr>
          <w:rFonts w:eastAsia="Times New Roman"/>
          <w:noProof/>
          <w:sz w:val="24"/>
          <w:szCs w:val="24"/>
          <w:lang w:val="sr-Cyrl-RS"/>
        </w:rPr>
      </w:pPr>
      <w:r>
        <w:rPr>
          <w:rFonts w:eastAsia="Times New Roman"/>
          <w:noProof/>
          <w:sz w:val="24"/>
          <w:szCs w:val="24"/>
          <w:lang w:val="sr-Cyrl-RS"/>
        </w:rPr>
        <w:t xml:space="preserve">е. </w:t>
      </w:r>
      <w:r w:rsidR="0073726D" w:rsidRPr="0073726D">
        <w:rPr>
          <w:rFonts w:eastAsia="Times New Roman"/>
          <w:noProof/>
          <w:sz w:val="24"/>
          <w:szCs w:val="24"/>
          <w:lang w:val="sr-Cyrl-RS"/>
        </w:rPr>
        <w:t>„Влакнасти или филамент</w:t>
      </w:r>
      <w:r w:rsidR="004F4A41">
        <w:rPr>
          <w:rFonts w:eastAsia="Times New Roman"/>
          <w:noProof/>
          <w:sz w:val="24"/>
          <w:szCs w:val="24"/>
          <w:lang w:val="sr-Cyrl-RS"/>
        </w:rPr>
        <w:t>ни материјали’ потпуно или дјели</w:t>
      </w:r>
      <w:r w:rsidR="0073726D" w:rsidRPr="0073726D">
        <w:rPr>
          <w:rFonts w:eastAsia="Times New Roman"/>
          <w:noProof/>
          <w:sz w:val="24"/>
          <w:szCs w:val="24"/>
          <w:lang w:val="sr-Cyrl-RS"/>
        </w:rPr>
        <w:t>ми</w:t>
      </w:r>
      <w:r w:rsidR="0073726D" w:rsidRPr="0073726D">
        <w:rPr>
          <w:rFonts w:eastAsia="Arial"/>
          <w:noProof/>
          <w:sz w:val="24"/>
          <w:szCs w:val="24"/>
          <w:lang w:val="sr-Cyrl-RS"/>
        </w:rPr>
        <w:t>ч</w:t>
      </w:r>
      <w:r w:rsidR="004F4A41">
        <w:rPr>
          <w:rFonts w:eastAsia="Times New Roman"/>
          <w:noProof/>
          <w:sz w:val="24"/>
          <w:szCs w:val="24"/>
          <w:lang w:val="sr-Cyrl-RS"/>
        </w:rPr>
        <w:t>но импрегнис</w:t>
      </w:r>
      <w:r w:rsidR="0073726D" w:rsidRPr="0073726D">
        <w:rPr>
          <w:rFonts w:eastAsia="Times New Roman"/>
          <w:noProof/>
          <w:sz w:val="24"/>
          <w:szCs w:val="24"/>
          <w:lang w:val="sr-Cyrl-RS"/>
        </w:rPr>
        <w:t xml:space="preserve">ани </w:t>
      </w:r>
      <w:r w:rsidR="004F4A41">
        <w:rPr>
          <w:rFonts w:eastAsia="Times New Roman"/>
          <w:noProof/>
          <w:sz w:val="24"/>
          <w:szCs w:val="24"/>
          <w:lang w:val="sr-Cyrl-RS"/>
        </w:rPr>
        <w:t>вјештачким</w:t>
      </w:r>
      <w:r w:rsidR="0073726D" w:rsidRPr="0073726D">
        <w:rPr>
          <w:rFonts w:eastAsia="Times New Roman"/>
          <w:noProof/>
          <w:sz w:val="24"/>
          <w:szCs w:val="24"/>
          <w:lang w:val="sr-Cyrl-RS"/>
        </w:rPr>
        <w:t xml:space="preserve"> или </w:t>
      </w:r>
      <w:r w:rsidR="004F4A41">
        <w:rPr>
          <w:rFonts w:eastAsia="Times New Roman"/>
          <w:noProof/>
          <w:sz w:val="24"/>
          <w:szCs w:val="24"/>
          <w:lang w:val="sr-Cyrl-RS"/>
        </w:rPr>
        <w:t>природним смолама (предимпрегнис</w:t>
      </w:r>
      <w:r w:rsidR="0073726D" w:rsidRPr="0073726D">
        <w:rPr>
          <w:rFonts w:eastAsia="Times New Roman"/>
          <w:noProof/>
          <w:sz w:val="24"/>
          <w:szCs w:val="24"/>
          <w:lang w:val="sr-Cyrl-RS"/>
        </w:rPr>
        <w:t xml:space="preserve">ани материјали), „влакнасти или филаментни материјали” </w:t>
      </w:r>
      <w:r w:rsidR="00921A63">
        <w:rPr>
          <w:rFonts w:eastAsia="Times New Roman"/>
          <w:noProof/>
          <w:sz w:val="24"/>
          <w:szCs w:val="24"/>
          <w:lang w:val="sr-Cyrl-RS"/>
        </w:rPr>
        <w:t>премазани</w:t>
      </w:r>
      <w:r w:rsidR="0073726D" w:rsidRPr="0073726D">
        <w:rPr>
          <w:rFonts w:eastAsia="Times New Roman"/>
          <w:noProof/>
          <w:sz w:val="24"/>
          <w:szCs w:val="24"/>
          <w:lang w:val="sr-Cyrl-RS"/>
        </w:rPr>
        <w:t xml:space="preserve"> металом или </w:t>
      </w:r>
      <w:r w:rsidR="004F4A41">
        <w:rPr>
          <w:rFonts w:eastAsia="Times New Roman"/>
          <w:noProof/>
          <w:sz w:val="24"/>
          <w:szCs w:val="24"/>
          <w:lang w:val="sr-Cyrl-RS"/>
        </w:rPr>
        <w:t>угљеником</w:t>
      </w:r>
      <w:r w:rsidR="0073726D" w:rsidRPr="0073726D">
        <w:rPr>
          <w:rFonts w:eastAsia="Times New Roman"/>
          <w:noProof/>
          <w:sz w:val="24"/>
          <w:szCs w:val="24"/>
          <w:lang w:val="sr-Cyrl-RS"/>
        </w:rPr>
        <w:t xml:space="preserve"> (предоблици) или ‚предоблици </w:t>
      </w:r>
      <w:r w:rsidR="004F4A41">
        <w:rPr>
          <w:rFonts w:eastAsia="Times New Roman"/>
          <w:noProof/>
          <w:sz w:val="24"/>
          <w:szCs w:val="24"/>
          <w:lang w:val="sr-Cyrl-RS"/>
        </w:rPr>
        <w:t>угљеничних</w:t>
      </w:r>
      <w:r w:rsidR="0073726D" w:rsidRPr="0073726D">
        <w:rPr>
          <w:rFonts w:eastAsia="Times New Roman"/>
          <w:noProof/>
          <w:sz w:val="24"/>
          <w:szCs w:val="24"/>
          <w:lang w:val="sr-Cyrl-RS"/>
        </w:rPr>
        <w:t xml:space="preserve"> влакана’ који имају све сљеде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4F4A41">
        <w:rPr>
          <w:rFonts w:eastAsia="Times New Roman"/>
          <w:noProof/>
          <w:sz w:val="24"/>
          <w:szCs w:val="24"/>
          <w:lang w:val="sr-Cyrl-RS"/>
        </w:rPr>
        <w:t>особине</w:t>
      </w:r>
      <w:r w:rsidR="0073726D" w:rsidRPr="0073726D">
        <w:rPr>
          <w:rFonts w:eastAsia="Times New Roman"/>
          <w:noProof/>
          <w:sz w:val="24"/>
          <w:szCs w:val="24"/>
          <w:lang w:val="sr-Cyrl-RS"/>
        </w:rPr>
        <w:t>:</w:t>
      </w:r>
    </w:p>
    <w:p w:rsidR="0073726D" w:rsidRPr="0073726D" w:rsidRDefault="0073726D" w:rsidP="00372522">
      <w:pPr>
        <w:tabs>
          <w:tab w:val="left" w:pos="8646"/>
        </w:tabs>
        <w:spacing w:line="164" w:lineRule="exact"/>
        <w:ind w:left="1276" w:hanging="425"/>
        <w:jc w:val="both"/>
        <w:rPr>
          <w:rFonts w:eastAsia="Times New Roman"/>
          <w:noProof/>
          <w:sz w:val="24"/>
          <w:szCs w:val="24"/>
          <w:lang w:val="sr-Cyrl-RS"/>
        </w:rPr>
      </w:pPr>
    </w:p>
    <w:p w:rsidR="0073726D" w:rsidRPr="0073726D" w:rsidRDefault="0073726D" w:rsidP="00372522">
      <w:pPr>
        <w:numPr>
          <w:ilvl w:val="1"/>
          <w:numId w:val="74"/>
        </w:numPr>
        <w:tabs>
          <w:tab w:val="left" w:pos="1701"/>
        </w:tabs>
        <w:ind w:left="1276"/>
        <w:jc w:val="both"/>
        <w:rPr>
          <w:rFonts w:eastAsia="Times New Roman"/>
          <w:noProof/>
          <w:sz w:val="24"/>
          <w:szCs w:val="24"/>
          <w:lang w:val="sr-Cyrl-RS"/>
        </w:rPr>
      </w:pPr>
      <w:r w:rsidRPr="0073726D">
        <w:rPr>
          <w:rFonts w:eastAsia="Times New Roman"/>
          <w:noProof/>
          <w:sz w:val="24"/>
          <w:szCs w:val="24"/>
          <w:lang w:val="sr-Cyrl-RS"/>
        </w:rPr>
        <w:t xml:space="preserve">имају било коју од </w:t>
      </w:r>
      <w:r w:rsidR="004F4A41">
        <w:rPr>
          <w:rFonts w:eastAsia="Times New Roman"/>
          <w:noProof/>
          <w:sz w:val="24"/>
          <w:szCs w:val="24"/>
          <w:lang w:val="sr-Cyrl-RS"/>
        </w:rPr>
        <w:t>сљедећих</w:t>
      </w:r>
      <w:r w:rsidRPr="0073726D">
        <w:rPr>
          <w:rFonts w:eastAsia="Times New Roman"/>
          <w:noProof/>
          <w:sz w:val="24"/>
          <w:szCs w:val="24"/>
          <w:lang w:val="sr-Cyrl-RS"/>
        </w:rPr>
        <w:t xml:space="preserve"> </w:t>
      </w:r>
      <w:r w:rsidR="004F4A41">
        <w:rPr>
          <w:rFonts w:eastAsia="Times New Roman"/>
          <w:noProof/>
          <w:sz w:val="24"/>
          <w:szCs w:val="24"/>
          <w:lang w:val="sr-Cyrl-RS"/>
        </w:rPr>
        <w:t>особина</w:t>
      </w:r>
      <w:r w:rsidRPr="0073726D">
        <w:rPr>
          <w:rFonts w:eastAsia="Times New Roman"/>
          <w:noProof/>
          <w:sz w:val="24"/>
          <w:szCs w:val="24"/>
          <w:lang w:val="sr-Cyrl-RS"/>
        </w:rPr>
        <w:t>:</w:t>
      </w:r>
    </w:p>
    <w:p w:rsidR="0073726D" w:rsidRPr="0073726D" w:rsidRDefault="0073726D" w:rsidP="00372522">
      <w:pPr>
        <w:spacing w:line="174" w:lineRule="exact"/>
        <w:jc w:val="both"/>
        <w:rPr>
          <w:rFonts w:eastAsia="Times New Roman"/>
          <w:noProof/>
          <w:sz w:val="24"/>
          <w:szCs w:val="24"/>
          <w:lang w:val="sr-Cyrl-RS"/>
        </w:rPr>
      </w:pPr>
    </w:p>
    <w:p w:rsidR="0073726D" w:rsidRPr="0073726D" w:rsidRDefault="00001433" w:rsidP="00372522">
      <w:pPr>
        <w:tabs>
          <w:tab w:val="left" w:pos="2220"/>
        </w:tabs>
        <w:ind w:left="1440"/>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аноргански „влакнасти или фила</w:t>
      </w:r>
      <w:r w:rsidR="00CE0B7B">
        <w:rPr>
          <w:rFonts w:eastAsia="Times New Roman"/>
          <w:noProof/>
          <w:sz w:val="24"/>
          <w:szCs w:val="24"/>
          <w:lang w:val="sr-Cyrl-RS"/>
        </w:rPr>
        <w:t>ментни материјали” наведени у 1</w:t>
      </w:r>
      <w:r w:rsidR="00CE0B7B">
        <w:rPr>
          <w:rFonts w:eastAsia="Times New Roman"/>
          <w:noProof/>
          <w:sz w:val="24"/>
          <w:szCs w:val="24"/>
          <w:lang w:val="en-US"/>
        </w:rPr>
        <w:t>C</w:t>
      </w:r>
      <w:r w:rsidR="0073726D" w:rsidRPr="0073726D">
        <w:rPr>
          <w:rFonts w:eastAsia="Times New Roman"/>
          <w:noProof/>
          <w:sz w:val="24"/>
          <w:szCs w:val="24"/>
          <w:lang w:val="sr-Cyrl-RS"/>
        </w:rPr>
        <w:t xml:space="preserve">010.ц.; </w:t>
      </w:r>
      <w:r w:rsidR="0073726D" w:rsidRPr="0073726D">
        <w:rPr>
          <w:rFonts w:eastAsia="Times New Roman"/>
          <w:noProof/>
          <w:sz w:val="24"/>
          <w:szCs w:val="24"/>
          <w:u w:val="single"/>
          <w:lang w:val="sr-Cyrl-RS"/>
        </w:rPr>
        <w:t>или</w:t>
      </w:r>
    </w:p>
    <w:p w:rsidR="0073726D" w:rsidRPr="0073726D" w:rsidRDefault="0073726D" w:rsidP="00372522">
      <w:pPr>
        <w:spacing w:line="173" w:lineRule="exact"/>
        <w:ind w:left="3567" w:hanging="426"/>
        <w:jc w:val="both"/>
        <w:rPr>
          <w:rFonts w:eastAsia="Times New Roman"/>
          <w:noProof/>
          <w:sz w:val="24"/>
          <w:szCs w:val="24"/>
          <w:lang w:val="sr-Cyrl-RS"/>
        </w:rPr>
      </w:pPr>
    </w:p>
    <w:p w:rsidR="0073726D" w:rsidRPr="0073726D" w:rsidRDefault="00001433" w:rsidP="00372522">
      <w:pPr>
        <w:tabs>
          <w:tab w:val="left" w:pos="2220"/>
        </w:tabs>
        <w:ind w:left="1440"/>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 xml:space="preserve">органски или </w:t>
      </w:r>
      <w:r w:rsidR="004F4A41">
        <w:rPr>
          <w:rFonts w:eastAsia="Times New Roman"/>
          <w:noProof/>
          <w:sz w:val="24"/>
          <w:szCs w:val="24"/>
          <w:lang w:val="sr-Cyrl-RS"/>
        </w:rPr>
        <w:t>угљенични</w:t>
      </w:r>
      <w:r w:rsidR="0073726D" w:rsidRPr="0073726D">
        <w:rPr>
          <w:rFonts w:eastAsia="Times New Roman"/>
          <w:noProof/>
          <w:sz w:val="24"/>
          <w:szCs w:val="24"/>
          <w:lang w:val="sr-Cyrl-RS"/>
        </w:rPr>
        <w:t xml:space="preserve"> „влакнасти или филаментни материјали” који имају све сљеде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4F4A41">
        <w:rPr>
          <w:rFonts w:eastAsia="Times New Roman"/>
          <w:noProof/>
          <w:sz w:val="24"/>
          <w:szCs w:val="24"/>
          <w:lang w:val="sr-Cyrl-RS"/>
        </w:rPr>
        <w:t>карактеристике</w:t>
      </w:r>
      <w:r w:rsidR="0073726D" w:rsidRPr="0073726D">
        <w:rPr>
          <w:rFonts w:eastAsia="Times New Roman"/>
          <w:noProof/>
          <w:sz w:val="24"/>
          <w:szCs w:val="24"/>
          <w:lang w:val="sr-Cyrl-RS"/>
        </w:rPr>
        <w:t>:</w:t>
      </w:r>
    </w:p>
    <w:p w:rsidR="0073726D" w:rsidRPr="0073726D" w:rsidRDefault="0073726D" w:rsidP="00372522">
      <w:pPr>
        <w:spacing w:line="145" w:lineRule="exact"/>
        <w:jc w:val="both"/>
        <w:rPr>
          <w:rFonts w:eastAsia="Times New Roman"/>
          <w:noProof/>
          <w:sz w:val="24"/>
          <w:szCs w:val="24"/>
          <w:lang w:val="sr-Cyrl-RS"/>
        </w:rPr>
      </w:pPr>
    </w:p>
    <w:p w:rsidR="0073726D" w:rsidRPr="0073726D" w:rsidRDefault="0073726D" w:rsidP="00372522">
      <w:pPr>
        <w:numPr>
          <w:ilvl w:val="3"/>
          <w:numId w:val="74"/>
        </w:numPr>
        <w:tabs>
          <w:tab w:val="left" w:pos="2460"/>
        </w:tabs>
        <w:ind w:left="2127"/>
        <w:jc w:val="both"/>
        <w:rPr>
          <w:rFonts w:eastAsia="Times New Roman"/>
          <w:noProof/>
          <w:sz w:val="24"/>
          <w:szCs w:val="24"/>
          <w:lang w:val="sr-Cyrl-RS"/>
        </w:rPr>
      </w:pPr>
      <w:r w:rsidRPr="0073726D">
        <w:rPr>
          <w:rFonts w:eastAsia="Times New Roman"/>
          <w:noProof/>
          <w:sz w:val="24"/>
          <w:szCs w:val="24"/>
          <w:lang w:val="sr-Cyrl-RS"/>
        </w:rPr>
        <w:t>„специфи</w:t>
      </w:r>
      <w:r w:rsidRPr="0073726D">
        <w:rPr>
          <w:rFonts w:eastAsia="Arial"/>
          <w:noProof/>
          <w:sz w:val="24"/>
          <w:szCs w:val="24"/>
          <w:lang w:val="sr-Cyrl-RS"/>
        </w:rPr>
        <w:t>ч</w:t>
      </w:r>
      <w:r w:rsidRPr="0073726D">
        <w:rPr>
          <w:rFonts w:eastAsia="Times New Roman"/>
          <w:noProof/>
          <w:sz w:val="24"/>
          <w:szCs w:val="24"/>
          <w:lang w:val="sr-Cyrl-RS"/>
        </w:rPr>
        <w:t>ни модул” ве</w:t>
      </w:r>
      <w:r w:rsidRPr="0073726D">
        <w:rPr>
          <w:rFonts w:eastAsia="Arial"/>
          <w:noProof/>
          <w:sz w:val="24"/>
          <w:szCs w:val="24"/>
          <w:lang w:val="sr-Cyrl-RS"/>
        </w:rPr>
        <w:t>ћ</w:t>
      </w:r>
      <w:r w:rsidRPr="0073726D">
        <w:rPr>
          <w:rFonts w:eastAsia="Times New Roman"/>
          <w:noProof/>
          <w:sz w:val="24"/>
          <w:szCs w:val="24"/>
          <w:lang w:val="sr-Cyrl-RS"/>
        </w:rPr>
        <w:t xml:space="preserve">и од 10,15 × 10 </w:t>
      </w:r>
      <w:r w:rsidRPr="0073726D">
        <w:rPr>
          <w:rFonts w:eastAsia="Times New Roman"/>
          <w:noProof/>
          <w:sz w:val="24"/>
          <w:szCs w:val="24"/>
          <w:vertAlign w:val="superscript"/>
          <w:lang w:val="sr-Cyrl-RS"/>
        </w:rPr>
        <w:t>6</w:t>
      </w:r>
      <w:r w:rsidR="00CE0B7B">
        <w:rPr>
          <w:rFonts w:eastAsia="Times New Roman"/>
          <w:noProof/>
          <w:sz w:val="24"/>
          <w:szCs w:val="24"/>
          <w:lang w:val="sr-Cyrl-RS"/>
        </w:rPr>
        <w:t xml:space="preserve"> </w:t>
      </w:r>
      <w:r w:rsidR="00CE0B7B">
        <w:rPr>
          <w:rFonts w:eastAsia="Times New Roman"/>
          <w:noProof/>
          <w:sz w:val="24"/>
          <w:szCs w:val="24"/>
          <w:lang w:val="en-US"/>
        </w:rPr>
        <w:t>m</w:t>
      </w:r>
      <w:r w:rsidRPr="0073726D">
        <w:rPr>
          <w:rFonts w:eastAsia="Times New Roman"/>
          <w:noProof/>
          <w:sz w:val="24"/>
          <w:szCs w:val="24"/>
          <w:lang w:val="sr-Cyrl-RS"/>
        </w:rPr>
        <w:t xml:space="preserve"> </w:t>
      </w:r>
      <w:r w:rsidRPr="0073726D">
        <w:rPr>
          <w:rFonts w:eastAsia="Times New Roman"/>
          <w:noProof/>
          <w:sz w:val="24"/>
          <w:szCs w:val="24"/>
          <w:u w:val="single"/>
          <w:lang w:val="sr-Cyrl-RS"/>
        </w:rPr>
        <w:t>и</w:t>
      </w:r>
    </w:p>
    <w:p w:rsidR="0073726D" w:rsidRPr="0073726D" w:rsidRDefault="0073726D" w:rsidP="00372522">
      <w:pPr>
        <w:spacing w:line="70" w:lineRule="exact"/>
        <w:ind w:left="2127"/>
        <w:jc w:val="both"/>
        <w:rPr>
          <w:rFonts w:eastAsia="Times New Roman"/>
          <w:noProof/>
          <w:sz w:val="24"/>
          <w:szCs w:val="24"/>
          <w:lang w:val="sr-Cyrl-RS"/>
        </w:rPr>
      </w:pPr>
    </w:p>
    <w:p w:rsidR="0073726D" w:rsidRPr="0073726D" w:rsidRDefault="0073726D" w:rsidP="00372522">
      <w:pPr>
        <w:numPr>
          <w:ilvl w:val="3"/>
          <w:numId w:val="74"/>
        </w:numPr>
        <w:tabs>
          <w:tab w:val="left" w:pos="2460"/>
        </w:tabs>
        <w:ind w:left="2127"/>
        <w:jc w:val="both"/>
        <w:rPr>
          <w:rFonts w:eastAsia="Times New Roman"/>
          <w:noProof/>
          <w:sz w:val="24"/>
          <w:szCs w:val="24"/>
          <w:lang w:val="sr-Cyrl-RS"/>
        </w:rPr>
      </w:pPr>
      <w:r w:rsidRPr="0073726D">
        <w:rPr>
          <w:rFonts w:eastAsia="Times New Roman"/>
          <w:noProof/>
          <w:sz w:val="24"/>
          <w:szCs w:val="24"/>
          <w:lang w:val="sr-Cyrl-RS"/>
        </w:rPr>
        <w:t>„специфи</w:t>
      </w:r>
      <w:r w:rsidRPr="0073726D">
        <w:rPr>
          <w:rFonts w:eastAsia="Arial"/>
          <w:noProof/>
          <w:sz w:val="24"/>
          <w:szCs w:val="24"/>
          <w:lang w:val="sr-Cyrl-RS"/>
        </w:rPr>
        <w:t>ч</w:t>
      </w:r>
      <w:r w:rsidRPr="0073726D">
        <w:rPr>
          <w:rFonts w:eastAsia="Times New Roman"/>
          <w:noProof/>
          <w:sz w:val="24"/>
          <w:szCs w:val="24"/>
          <w:lang w:val="sr-Cyrl-RS"/>
        </w:rPr>
        <w:t xml:space="preserve">на </w:t>
      </w:r>
      <w:r w:rsidR="004F4A41">
        <w:rPr>
          <w:rFonts w:eastAsia="Times New Roman"/>
          <w:noProof/>
          <w:sz w:val="24"/>
          <w:szCs w:val="24"/>
          <w:lang w:val="sr-Cyrl-RS"/>
        </w:rPr>
        <w:t>затезна</w:t>
      </w:r>
      <w:r w:rsidRPr="0073726D">
        <w:rPr>
          <w:rFonts w:eastAsia="Times New Roman"/>
          <w:noProof/>
          <w:sz w:val="24"/>
          <w:szCs w:val="24"/>
          <w:lang w:val="sr-Cyrl-RS"/>
        </w:rPr>
        <w:t xml:space="preserve"> </w:t>
      </w:r>
      <w:r w:rsidRPr="0073726D">
        <w:rPr>
          <w:rFonts w:eastAsia="Arial"/>
          <w:noProof/>
          <w:sz w:val="24"/>
          <w:szCs w:val="24"/>
          <w:lang w:val="sr-Cyrl-RS"/>
        </w:rPr>
        <w:t>ч</w:t>
      </w:r>
      <w:r w:rsidRPr="0073726D">
        <w:rPr>
          <w:rFonts w:eastAsia="Times New Roman"/>
          <w:noProof/>
          <w:sz w:val="24"/>
          <w:szCs w:val="24"/>
          <w:lang w:val="sr-Cyrl-RS"/>
        </w:rPr>
        <w:t>врсто</w:t>
      </w:r>
      <w:r w:rsidRPr="0073726D">
        <w:rPr>
          <w:rFonts w:eastAsia="Arial"/>
          <w:noProof/>
          <w:sz w:val="24"/>
          <w:szCs w:val="24"/>
          <w:lang w:val="sr-Cyrl-RS"/>
        </w:rPr>
        <w:t>ћ</w:t>
      </w:r>
      <w:r w:rsidRPr="0073726D">
        <w:rPr>
          <w:rFonts w:eastAsia="Times New Roman"/>
          <w:noProof/>
          <w:sz w:val="24"/>
          <w:szCs w:val="24"/>
          <w:lang w:val="sr-Cyrl-RS"/>
        </w:rPr>
        <w:t>а” ве</w:t>
      </w:r>
      <w:r w:rsidRPr="0073726D">
        <w:rPr>
          <w:rFonts w:eastAsia="Arial"/>
          <w:noProof/>
          <w:sz w:val="24"/>
          <w:szCs w:val="24"/>
          <w:lang w:val="sr-Cyrl-RS"/>
        </w:rPr>
        <w:t>ћ</w:t>
      </w:r>
      <w:r w:rsidRPr="0073726D">
        <w:rPr>
          <w:rFonts w:eastAsia="Times New Roman"/>
          <w:noProof/>
          <w:sz w:val="24"/>
          <w:szCs w:val="24"/>
          <w:lang w:val="sr-Cyrl-RS"/>
        </w:rPr>
        <w:t xml:space="preserve">а од 17,7 × 10 </w:t>
      </w:r>
      <w:r w:rsidRPr="0073726D">
        <w:rPr>
          <w:rFonts w:eastAsia="Times New Roman"/>
          <w:noProof/>
          <w:sz w:val="24"/>
          <w:szCs w:val="24"/>
          <w:vertAlign w:val="superscript"/>
          <w:lang w:val="sr-Cyrl-RS"/>
        </w:rPr>
        <w:t>4</w:t>
      </w:r>
      <w:r w:rsidR="00CE0B7B">
        <w:rPr>
          <w:rFonts w:eastAsia="Times New Roman"/>
          <w:noProof/>
          <w:sz w:val="24"/>
          <w:szCs w:val="24"/>
          <w:lang w:val="sr-Cyrl-RS"/>
        </w:rPr>
        <w:t xml:space="preserve"> </w:t>
      </w:r>
      <w:r w:rsidR="00CE0B7B">
        <w:rPr>
          <w:rFonts w:eastAsia="Times New Roman"/>
          <w:noProof/>
          <w:sz w:val="24"/>
          <w:szCs w:val="24"/>
          <w:lang w:val="en-US"/>
        </w:rPr>
        <w:t>m</w:t>
      </w:r>
      <w:r w:rsidRPr="0073726D">
        <w:rPr>
          <w:rFonts w:eastAsia="Times New Roman"/>
          <w:noProof/>
          <w:sz w:val="24"/>
          <w:szCs w:val="24"/>
          <w:lang w:val="sr-Cyrl-RS"/>
        </w:rPr>
        <w:t xml:space="preserve"> </w:t>
      </w:r>
      <w:r w:rsidRPr="0073726D">
        <w:rPr>
          <w:rFonts w:eastAsia="Times New Roman"/>
          <w:noProof/>
          <w:sz w:val="24"/>
          <w:szCs w:val="24"/>
          <w:u w:val="single"/>
          <w:lang w:val="sr-Cyrl-RS"/>
        </w:rPr>
        <w:t>и</w:t>
      </w:r>
    </w:p>
    <w:p w:rsidR="0073726D" w:rsidRPr="0073726D" w:rsidRDefault="0073726D" w:rsidP="00372522">
      <w:pPr>
        <w:spacing w:line="98" w:lineRule="exact"/>
        <w:jc w:val="both"/>
        <w:rPr>
          <w:rFonts w:eastAsia="Times New Roman"/>
          <w:noProof/>
          <w:sz w:val="24"/>
          <w:szCs w:val="24"/>
          <w:lang w:val="sr-Cyrl-RS"/>
        </w:rPr>
      </w:pPr>
    </w:p>
    <w:p w:rsidR="0073726D" w:rsidRPr="0073726D" w:rsidRDefault="0073726D" w:rsidP="00372522">
      <w:pPr>
        <w:numPr>
          <w:ilvl w:val="1"/>
          <w:numId w:val="74"/>
        </w:numPr>
        <w:tabs>
          <w:tab w:val="left" w:pos="1701"/>
        </w:tabs>
        <w:ind w:left="1276"/>
        <w:jc w:val="both"/>
        <w:rPr>
          <w:rFonts w:eastAsia="Times New Roman"/>
          <w:noProof/>
          <w:sz w:val="24"/>
          <w:szCs w:val="24"/>
          <w:lang w:val="sr-Cyrl-RS"/>
        </w:rPr>
      </w:pPr>
      <w:r w:rsidRPr="0073726D">
        <w:rPr>
          <w:rFonts w:eastAsia="Times New Roman"/>
          <w:noProof/>
          <w:sz w:val="24"/>
          <w:szCs w:val="24"/>
          <w:lang w:val="sr-Cyrl-RS"/>
        </w:rPr>
        <w:t xml:space="preserve">имају било коју од </w:t>
      </w:r>
      <w:r w:rsidR="004F4A41">
        <w:rPr>
          <w:rFonts w:eastAsia="Times New Roman"/>
          <w:noProof/>
          <w:sz w:val="24"/>
          <w:szCs w:val="24"/>
          <w:lang w:val="sr-Cyrl-RS"/>
        </w:rPr>
        <w:t>сњедећих</w:t>
      </w:r>
      <w:r w:rsidRPr="0073726D">
        <w:rPr>
          <w:rFonts w:eastAsia="Times New Roman"/>
          <w:noProof/>
          <w:sz w:val="24"/>
          <w:szCs w:val="24"/>
          <w:lang w:val="sr-Cyrl-RS"/>
        </w:rPr>
        <w:t xml:space="preserve"> </w:t>
      </w:r>
      <w:r w:rsidR="004F4A41">
        <w:rPr>
          <w:rFonts w:eastAsia="Times New Roman"/>
          <w:noProof/>
          <w:sz w:val="24"/>
          <w:szCs w:val="24"/>
          <w:lang w:val="sr-Cyrl-RS"/>
        </w:rPr>
        <w:t>особина</w:t>
      </w:r>
      <w:r w:rsidRPr="0073726D">
        <w:rPr>
          <w:rFonts w:eastAsia="Times New Roman"/>
          <w:noProof/>
          <w:sz w:val="24"/>
          <w:szCs w:val="24"/>
          <w:lang w:val="sr-Cyrl-RS"/>
        </w:rPr>
        <w:t>:</w:t>
      </w:r>
    </w:p>
    <w:p w:rsidR="0073726D" w:rsidRPr="0073726D" w:rsidRDefault="0073726D" w:rsidP="00372522">
      <w:pPr>
        <w:spacing w:line="172" w:lineRule="exact"/>
        <w:jc w:val="both"/>
        <w:rPr>
          <w:rFonts w:eastAsia="Times New Roman"/>
          <w:noProof/>
          <w:sz w:val="24"/>
          <w:szCs w:val="24"/>
          <w:lang w:val="sr-Cyrl-RS"/>
        </w:rPr>
      </w:pPr>
    </w:p>
    <w:p w:rsidR="0073726D" w:rsidRPr="0073726D" w:rsidRDefault="00001433" w:rsidP="00372522">
      <w:pPr>
        <w:tabs>
          <w:tab w:val="left" w:pos="2220"/>
        </w:tabs>
        <w:ind w:left="1440"/>
        <w:jc w:val="both"/>
        <w:rPr>
          <w:rFonts w:eastAsia="Times New Roman"/>
          <w:noProof/>
          <w:sz w:val="24"/>
          <w:szCs w:val="24"/>
          <w:lang w:val="sr-Cyrl-RS"/>
        </w:rPr>
      </w:pPr>
      <w:r>
        <w:rPr>
          <w:rFonts w:eastAsia="Times New Roman"/>
          <w:noProof/>
          <w:sz w:val="24"/>
          <w:szCs w:val="24"/>
          <w:lang w:val="sr-Cyrl-RS"/>
        </w:rPr>
        <w:t xml:space="preserve">а. </w:t>
      </w:r>
      <w:r w:rsidR="004F4A41">
        <w:rPr>
          <w:rFonts w:eastAsia="Times New Roman"/>
          <w:noProof/>
          <w:sz w:val="24"/>
          <w:szCs w:val="24"/>
          <w:lang w:val="sr-Cyrl-RS"/>
        </w:rPr>
        <w:t>вјештачка</w:t>
      </w:r>
      <w:r w:rsidR="0073726D" w:rsidRPr="0073726D">
        <w:rPr>
          <w:rFonts w:eastAsia="Times New Roman"/>
          <w:noProof/>
          <w:sz w:val="24"/>
          <w:szCs w:val="24"/>
          <w:lang w:val="sr-Cyrl-RS"/>
        </w:rPr>
        <w:t xml:space="preserve"> </w:t>
      </w:r>
      <w:r w:rsidR="004F4A41">
        <w:rPr>
          <w:rFonts w:eastAsia="Times New Roman"/>
          <w:noProof/>
          <w:sz w:val="24"/>
          <w:szCs w:val="24"/>
          <w:lang w:val="sr-Cyrl-RS"/>
        </w:rPr>
        <w:t>или природна смола наведена у 1С008 или 1С</w:t>
      </w:r>
      <w:r w:rsidR="0073726D" w:rsidRPr="0073726D">
        <w:rPr>
          <w:rFonts w:eastAsia="Times New Roman"/>
          <w:noProof/>
          <w:sz w:val="24"/>
          <w:szCs w:val="24"/>
          <w:lang w:val="sr-Cyrl-RS"/>
        </w:rPr>
        <w:t>009.б.;</w:t>
      </w:r>
    </w:p>
    <w:p w:rsidR="0073726D" w:rsidRPr="0073726D" w:rsidRDefault="0073726D" w:rsidP="00372522">
      <w:pPr>
        <w:spacing w:line="63" w:lineRule="exact"/>
        <w:ind w:left="3425" w:hanging="284"/>
        <w:jc w:val="both"/>
        <w:rPr>
          <w:rFonts w:eastAsia="Times New Roman"/>
          <w:noProof/>
          <w:sz w:val="24"/>
          <w:szCs w:val="24"/>
          <w:lang w:val="sr-Cyrl-RS"/>
        </w:rPr>
      </w:pPr>
    </w:p>
    <w:p w:rsidR="0073726D" w:rsidRPr="0073726D" w:rsidRDefault="00001433" w:rsidP="00372522">
      <w:pPr>
        <w:tabs>
          <w:tab w:val="left" w:pos="2220"/>
        </w:tabs>
        <w:spacing w:line="254" w:lineRule="auto"/>
        <w:ind w:left="1440"/>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‚температура преласка у стакло при динами</w:t>
      </w:r>
      <w:r w:rsidR="0073726D" w:rsidRPr="0073726D">
        <w:rPr>
          <w:rFonts w:eastAsia="Arial"/>
          <w:noProof/>
          <w:sz w:val="24"/>
          <w:szCs w:val="24"/>
          <w:lang w:val="sr-Cyrl-RS"/>
        </w:rPr>
        <w:t>ч</w:t>
      </w:r>
      <w:r w:rsidR="0073726D" w:rsidRPr="0073726D">
        <w:rPr>
          <w:rFonts w:eastAsia="Times New Roman"/>
          <w:noProof/>
          <w:sz w:val="24"/>
          <w:szCs w:val="24"/>
          <w:lang w:val="sr-Cyrl-RS"/>
        </w:rPr>
        <w:t>кој механи</w:t>
      </w:r>
      <w:r w:rsidR="0073726D" w:rsidRPr="0073726D">
        <w:rPr>
          <w:rFonts w:eastAsia="Arial"/>
          <w:noProof/>
          <w:sz w:val="24"/>
          <w:szCs w:val="24"/>
          <w:lang w:val="sr-Cyrl-RS"/>
        </w:rPr>
        <w:t>ч</w:t>
      </w:r>
      <w:r w:rsidR="0073726D" w:rsidRPr="0073726D">
        <w:rPr>
          <w:rFonts w:eastAsia="Times New Roman"/>
          <w:noProof/>
          <w:sz w:val="24"/>
          <w:szCs w:val="24"/>
          <w:lang w:val="sr-Cyrl-RS"/>
        </w:rPr>
        <w:t>кој анализи (</w:t>
      </w:r>
      <w:r w:rsidR="004F4A41">
        <w:rPr>
          <w:rFonts w:eastAsia="Times New Roman"/>
          <w:noProof/>
          <w:sz w:val="24"/>
          <w:szCs w:val="24"/>
          <w:lang w:val="en-US"/>
        </w:rPr>
        <w:t>DMA</w:t>
      </w:r>
      <w:r w:rsidR="0073726D" w:rsidRPr="0073726D">
        <w:rPr>
          <w:rFonts w:eastAsia="Times New Roman"/>
          <w:noProof/>
          <w:sz w:val="24"/>
          <w:szCs w:val="24"/>
          <w:lang w:val="sr-Cyrl-RS"/>
        </w:rPr>
        <w:t xml:space="preserve"> Т</w:t>
      </w:r>
      <w:r w:rsidR="004F4A41">
        <w:rPr>
          <w:rFonts w:eastAsia="Times New Roman"/>
          <w:noProof/>
          <w:sz w:val="24"/>
          <w:szCs w:val="24"/>
          <w:vertAlign w:val="subscript"/>
          <w:lang w:val="en-US"/>
        </w:rPr>
        <w:t>g</w:t>
      </w:r>
      <w:r w:rsidR="0073726D" w:rsidRPr="0073726D">
        <w:rPr>
          <w:rFonts w:eastAsia="Times New Roman"/>
          <w:noProof/>
          <w:sz w:val="24"/>
          <w:szCs w:val="24"/>
          <w:lang w:val="sr-Cyrl-RS"/>
        </w:rPr>
        <w:t xml:space="preserve"> )’ 453 К (180 </w:t>
      </w:r>
      <w:r w:rsidR="00B55F13">
        <w:rPr>
          <w:rFonts w:eastAsia="Times New Roman"/>
          <w:noProof/>
          <w:sz w:val="24"/>
          <w:szCs w:val="24"/>
          <w:lang w:val="sr-Cyrl-RS"/>
        </w:rPr>
        <w:t>°C</w:t>
      </w:r>
      <w:r w:rsidR="0073726D" w:rsidRPr="0073726D">
        <w:rPr>
          <w:rFonts w:eastAsia="Times New Roman"/>
          <w:noProof/>
          <w:sz w:val="24"/>
          <w:szCs w:val="24"/>
          <w:lang w:val="sr-Cyrl-RS"/>
        </w:rPr>
        <w:t>) или виша уз фенолне смоле; или</w:t>
      </w:r>
    </w:p>
    <w:p w:rsidR="0073726D" w:rsidRPr="0073726D" w:rsidRDefault="0073726D" w:rsidP="00372522">
      <w:pPr>
        <w:spacing w:line="116" w:lineRule="exact"/>
        <w:ind w:left="3425" w:hanging="284"/>
        <w:jc w:val="both"/>
        <w:rPr>
          <w:rFonts w:eastAsia="Times New Roman"/>
          <w:noProof/>
          <w:sz w:val="24"/>
          <w:szCs w:val="24"/>
          <w:lang w:val="sr-Cyrl-RS"/>
        </w:rPr>
      </w:pPr>
    </w:p>
    <w:p w:rsidR="0073726D" w:rsidRPr="0073726D" w:rsidRDefault="00001433" w:rsidP="00372522">
      <w:pPr>
        <w:tabs>
          <w:tab w:val="left" w:pos="2220"/>
        </w:tabs>
        <w:spacing w:line="218" w:lineRule="auto"/>
        <w:ind w:left="1440"/>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‚температура преласка у стакло при динами</w:t>
      </w:r>
      <w:r w:rsidR="0073726D" w:rsidRPr="0073726D">
        <w:rPr>
          <w:rFonts w:eastAsia="Arial"/>
          <w:noProof/>
          <w:sz w:val="24"/>
          <w:szCs w:val="24"/>
          <w:lang w:val="sr-Cyrl-RS"/>
        </w:rPr>
        <w:t>ч</w:t>
      </w:r>
      <w:r w:rsidR="0073726D" w:rsidRPr="0073726D">
        <w:rPr>
          <w:rFonts w:eastAsia="Times New Roman"/>
          <w:noProof/>
          <w:sz w:val="24"/>
          <w:szCs w:val="24"/>
          <w:lang w:val="sr-Cyrl-RS"/>
        </w:rPr>
        <w:t>кој механи</w:t>
      </w:r>
      <w:r w:rsidR="0073726D" w:rsidRPr="0073726D">
        <w:rPr>
          <w:rFonts w:eastAsia="Arial"/>
          <w:noProof/>
          <w:sz w:val="24"/>
          <w:szCs w:val="24"/>
          <w:lang w:val="sr-Cyrl-RS"/>
        </w:rPr>
        <w:t>ч</w:t>
      </w:r>
      <w:r w:rsidR="0073726D" w:rsidRPr="0073726D">
        <w:rPr>
          <w:rFonts w:eastAsia="Times New Roman"/>
          <w:noProof/>
          <w:sz w:val="24"/>
          <w:szCs w:val="24"/>
          <w:lang w:val="sr-Cyrl-RS"/>
        </w:rPr>
        <w:t>кој анализи (</w:t>
      </w:r>
      <w:r w:rsidR="004F4A41">
        <w:rPr>
          <w:rFonts w:eastAsia="Times New Roman"/>
          <w:noProof/>
          <w:sz w:val="24"/>
          <w:szCs w:val="24"/>
          <w:lang w:val="en-US"/>
        </w:rPr>
        <w:t>DMA</w:t>
      </w:r>
      <w:r w:rsidR="004F4A41">
        <w:rPr>
          <w:rFonts w:eastAsia="Times New Roman"/>
          <w:noProof/>
          <w:sz w:val="24"/>
          <w:szCs w:val="24"/>
          <w:lang w:val="sr-Cyrl-RS"/>
        </w:rPr>
        <w:t xml:space="preserve"> Т</w:t>
      </w:r>
      <w:r w:rsidR="004F4A41">
        <w:rPr>
          <w:rFonts w:eastAsia="Times New Roman"/>
          <w:noProof/>
          <w:sz w:val="24"/>
          <w:szCs w:val="24"/>
          <w:lang w:val="en-US"/>
        </w:rPr>
        <w:t>g</w:t>
      </w:r>
      <w:r w:rsidR="0073726D" w:rsidRPr="0073726D">
        <w:rPr>
          <w:rFonts w:eastAsia="Times New Roman"/>
          <w:noProof/>
          <w:sz w:val="24"/>
          <w:szCs w:val="24"/>
          <w:lang w:val="sr-Cyrl-RS"/>
        </w:rPr>
        <w:t xml:space="preserve">)’ 505 </w:t>
      </w:r>
      <w:r w:rsidR="0073726D" w:rsidRPr="0073726D">
        <w:rPr>
          <w:rFonts w:eastAsia="Times New Roman"/>
          <w:noProof/>
          <w:sz w:val="24"/>
          <w:szCs w:val="24"/>
          <w:vertAlign w:val="superscript"/>
          <w:lang w:val="sr-Cyrl-RS"/>
        </w:rPr>
        <w:t>о</w:t>
      </w:r>
      <w:r w:rsidR="0073726D" w:rsidRPr="0073726D">
        <w:rPr>
          <w:rFonts w:eastAsia="Times New Roman"/>
          <w:noProof/>
          <w:sz w:val="24"/>
          <w:szCs w:val="24"/>
          <w:lang w:val="sr-Cyrl-RS"/>
        </w:rPr>
        <w:t xml:space="preserve"> К (232 </w:t>
      </w:r>
      <w:r w:rsidR="00B55F13">
        <w:rPr>
          <w:rFonts w:eastAsia="Times New Roman"/>
          <w:noProof/>
          <w:sz w:val="24"/>
          <w:szCs w:val="24"/>
          <w:lang w:val="sr-Cyrl-RS"/>
        </w:rPr>
        <w:t>°C</w:t>
      </w:r>
      <w:r w:rsidR="0073726D" w:rsidRPr="0073726D">
        <w:rPr>
          <w:rFonts w:eastAsia="Times New Roman"/>
          <w:noProof/>
          <w:sz w:val="24"/>
          <w:szCs w:val="24"/>
          <w:lang w:val="sr-Cyrl-RS"/>
        </w:rPr>
        <w:t xml:space="preserve">) или виша уз </w:t>
      </w:r>
      <w:r w:rsidR="004F4A41">
        <w:rPr>
          <w:rFonts w:eastAsia="Times New Roman"/>
          <w:noProof/>
          <w:sz w:val="24"/>
          <w:szCs w:val="24"/>
          <w:lang w:val="sr-Cyrl-RS"/>
        </w:rPr>
        <w:t>вјештачке</w:t>
      </w:r>
      <w:r w:rsidR="0073726D" w:rsidRPr="0073726D">
        <w:rPr>
          <w:rFonts w:eastAsia="Times New Roman"/>
          <w:noProof/>
          <w:sz w:val="24"/>
          <w:szCs w:val="24"/>
          <w:lang w:val="sr-Cyrl-RS"/>
        </w:rPr>
        <w:t xml:space="preserve"> или природ</w:t>
      </w:r>
      <w:r w:rsidR="004F4A41">
        <w:rPr>
          <w:rFonts w:eastAsia="Times New Roman"/>
          <w:noProof/>
          <w:sz w:val="24"/>
          <w:szCs w:val="24"/>
          <w:lang w:val="sr-Cyrl-RS"/>
        </w:rPr>
        <w:t>не смоле које нису наведене у 1</w:t>
      </w:r>
      <w:r w:rsidR="004F4A41">
        <w:rPr>
          <w:rFonts w:eastAsia="Times New Roman"/>
          <w:noProof/>
          <w:sz w:val="24"/>
          <w:szCs w:val="24"/>
          <w:lang w:val="en-US"/>
        </w:rPr>
        <w:t>C</w:t>
      </w:r>
      <w:r w:rsidR="004F4A41">
        <w:rPr>
          <w:rFonts w:eastAsia="Times New Roman"/>
          <w:noProof/>
          <w:sz w:val="24"/>
          <w:szCs w:val="24"/>
          <w:lang w:val="sr-Cyrl-RS"/>
        </w:rPr>
        <w:t>008 или 1</w:t>
      </w:r>
      <w:r w:rsidR="004F4A41">
        <w:rPr>
          <w:rFonts w:eastAsia="Times New Roman"/>
          <w:noProof/>
          <w:sz w:val="24"/>
          <w:szCs w:val="24"/>
          <w:lang w:val="en-US"/>
        </w:rPr>
        <w:t>C</w:t>
      </w:r>
      <w:r w:rsidR="0073726D" w:rsidRPr="0073726D">
        <w:rPr>
          <w:rFonts w:eastAsia="Times New Roman"/>
          <w:noProof/>
          <w:sz w:val="24"/>
          <w:szCs w:val="24"/>
          <w:lang w:val="sr-Cyrl-RS"/>
        </w:rPr>
        <w:t>009.б. и које нису фенолне смоле;</w:t>
      </w:r>
    </w:p>
    <w:p w:rsidR="0073726D" w:rsidRPr="0073726D" w:rsidRDefault="0073726D" w:rsidP="00372522">
      <w:pPr>
        <w:spacing w:line="164" w:lineRule="exact"/>
        <w:jc w:val="both"/>
        <w:rPr>
          <w:noProof/>
          <w:sz w:val="24"/>
          <w:szCs w:val="24"/>
          <w:lang w:val="sr-Cyrl-RS"/>
        </w:rPr>
      </w:pPr>
    </w:p>
    <w:p w:rsidR="0073726D" w:rsidRPr="0073726D" w:rsidRDefault="00001433" w:rsidP="00372522">
      <w:pPr>
        <w:spacing w:line="259" w:lineRule="auto"/>
        <w:ind w:left="3261" w:hanging="1560"/>
        <w:jc w:val="both"/>
        <w:rPr>
          <w:noProof/>
          <w:sz w:val="24"/>
          <w:szCs w:val="24"/>
          <w:lang w:val="sr-Cyrl-RS"/>
        </w:rPr>
      </w:pPr>
      <w:r>
        <w:rPr>
          <w:rFonts w:eastAsia="Times New Roman"/>
          <w:i/>
          <w:iCs/>
          <w:noProof/>
          <w:sz w:val="24"/>
          <w:szCs w:val="24"/>
          <w:u w:val="single"/>
          <w:lang w:val="sr-Cyrl-RS"/>
        </w:rPr>
        <w:t>Напомена 1</w:t>
      </w:r>
      <w:r w:rsidR="0073726D" w:rsidRPr="0073726D">
        <w:rPr>
          <w:rFonts w:eastAsia="Times New Roman"/>
          <w:i/>
          <w:iCs/>
          <w:noProof/>
          <w:sz w:val="24"/>
          <w:szCs w:val="24"/>
          <w:u w:val="single"/>
          <w:lang w:val="sr-Cyrl-RS"/>
        </w:rPr>
        <w:t>:</w:t>
      </w:r>
      <w:r w:rsidR="0073726D" w:rsidRPr="0073726D">
        <w:rPr>
          <w:rFonts w:eastAsia="Times New Roman"/>
          <w:i/>
          <w:iCs/>
          <w:noProof/>
          <w:sz w:val="24"/>
          <w:szCs w:val="24"/>
          <w:lang w:val="sr-Cyrl-RS"/>
        </w:rPr>
        <w:t xml:space="preserve"> „Влакнасти или филаментни материјали” </w:t>
      </w:r>
      <w:r w:rsidR="00921A63">
        <w:rPr>
          <w:rFonts w:eastAsia="Times New Roman"/>
          <w:i/>
          <w:iCs/>
          <w:noProof/>
          <w:sz w:val="24"/>
          <w:szCs w:val="24"/>
          <w:lang w:val="sr-Cyrl-RS"/>
        </w:rPr>
        <w:t>премазани</w:t>
      </w:r>
      <w:r w:rsidR="0073726D" w:rsidRPr="0073726D">
        <w:rPr>
          <w:rFonts w:eastAsia="Times New Roman"/>
          <w:i/>
          <w:iCs/>
          <w:noProof/>
          <w:sz w:val="24"/>
          <w:szCs w:val="24"/>
          <w:lang w:val="sr-Cyrl-RS"/>
        </w:rPr>
        <w:t xml:space="preserve"> металом или </w:t>
      </w:r>
      <w:r w:rsidR="004F4A41">
        <w:rPr>
          <w:rFonts w:eastAsia="Times New Roman"/>
          <w:i/>
          <w:iCs/>
          <w:noProof/>
          <w:sz w:val="24"/>
          <w:szCs w:val="24"/>
          <w:lang w:val="sr-Cyrl-RS"/>
        </w:rPr>
        <w:t>угљеником</w:t>
      </w:r>
      <w:r w:rsidR="0073726D" w:rsidRPr="0073726D">
        <w:rPr>
          <w:rFonts w:eastAsia="Times New Roman"/>
          <w:i/>
          <w:iCs/>
          <w:noProof/>
          <w:sz w:val="24"/>
          <w:szCs w:val="24"/>
          <w:lang w:val="sr-Cyrl-RS"/>
        </w:rPr>
        <w:t xml:space="preserve"> (предоблици) или ‚предоблици </w:t>
      </w:r>
      <w:r w:rsidR="004F4A41">
        <w:rPr>
          <w:rFonts w:eastAsia="Times New Roman"/>
          <w:i/>
          <w:iCs/>
          <w:noProof/>
          <w:sz w:val="24"/>
          <w:szCs w:val="24"/>
          <w:lang w:val="sr-Cyrl-RS"/>
        </w:rPr>
        <w:t>угљеничних влакана’, који нису импрегнис</w:t>
      </w:r>
      <w:r w:rsidR="0073726D" w:rsidRPr="0073726D">
        <w:rPr>
          <w:rFonts w:eastAsia="Times New Roman"/>
          <w:i/>
          <w:iCs/>
          <w:noProof/>
          <w:sz w:val="24"/>
          <w:szCs w:val="24"/>
          <w:lang w:val="sr-Cyrl-RS"/>
        </w:rPr>
        <w:t xml:space="preserve">ани </w:t>
      </w:r>
      <w:r w:rsidR="004F4A41">
        <w:rPr>
          <w:rFonts w:eastAsia="Times New Roman"/>
          <w:i/>
          <w:iCs/>
          <w:noProof/>
          <w:sz w:val="24"/>
          <w:szCs w:val="24"/>
          <w:lang w:val="sr-Cyrl-RS"/>
        </w:rPr>
        <w:t>вјештачким</w:t>
      </w:r>
      <w:r w:rsidR="0073726D" w:rsidRPr="0073726D">
        <w:rPr>
          <w:rFonts w:eastAsia="Times New Roman"/>
          <w:i/>
          <w:iCs/>
          <w:noProof/>
          <w:sz w:val="24"/>
          <w:szCs w:val="24"/>
          <w:lang w:val="sr-Cyrl-RS"/>
        </w:rPr>
        <w:t xml:space="preserve"> или природним смолама, наведени су у „влакнастим ил</w:t>
      </w:r>
      <w:r w:rsidR="004F4A41">
        <w:rPr>
          <w:rFonts w:eastAsia="Times New Roman"/>
          <w:i/>
          <w:iCs/>
          <w:noProof/>
          <w:sz w:val="24"/>
          <w:szCs w:val="24"/>
          <w:lang w:val="sr-Cyrl-RS"/>
        </w:rPr>
        <w:t>и филаментним материјалима” у 1С010.а</w:t>
      </w:r>
      <w:r w:rsidR="0077060D">
        <w:rPr>
          <w:rFonts w:eastAsia="Times New Roman"/>
          <w:i/>
          <w:iCs/>
          <w:noProof/>
          <w:sz w:val="24"/>
          <w:szCs w:val="24"/>
          <w:lang w:val="sr-Cyrl-RS"/>
        </w:rPr>
        <w:t>,</w:t>
      </w:r>
      <w:r w:rsidR="004F4A41">
        <w:rPr>
          <w:rFonts w:eastAsia="Times New Roman"/>
          <w:i/>
          <w:iCs/>
          <w:noProof/>
          <w:sz w:val="24"/>
          <w:szCs w:val="24"/>
          <w:lang w:val="sr-Cyrl-RS"/>
        </w:rPr>
        <w:t xml:space="preserve"> 1С010.б. или 1С</w:t>
      </w:r>
      <w:r w:rsidR="0073726D" w:rsidRPr="0073726D">
        <w:rPr>
          <w:rFonts w:eastAsia="Times New Roman"/>
          <w:i/>
          <w:iCs/>
          <w:noProof/>
          <w:sz w:val="24"/>
          <w:szCs w:val="24"/>
          <w:lang w:val="sr-Cyrl-RS"/>
        </w:rPr>
        <w:t>010.ц.</w:t>
      </w:r>
    </w:p>
    <w:p w:rsidR="0073726D" w:rsidRPr="0073726D" w:rsidRDefault="0073726D" w:rsidP="00372522">
      <w:pPr>
        <w:spacing w:line="147" w:lineRule="exact"/>
        <w:ind w:left="1701"/>
        <w:jc w:val="both"/>
        <w:rPr>
          <w:noProof/>
          <w:sz w:val="24"/>
          <w:szCs w:val="24"/>
          <w:lang w:val="sr-Cyrl-RS"/>
        </w:rPr>
      </w:pPr>
    </w:p>
    <w:p w:rsidR="0073726D" w:rsidRPr="0073726D" w:rsidRDefault="00001433" w:rsidP="00372522">
      <w:pPr>
        <w:ind w:left="1701"/>
        <w:jc w:val="both"/>
        <w:rPr>
          <w:noProof/>
          <w:sz w:val="24"/>
          <w:szCs w:val="24"/>
          <w:lang w:val="sr-Cyrl-RS"/>
        </w:rPr>
      </w:pPr>
      <w:r>
        <w:rPr>
          <w:rFonts w:eastAsia="Times New Roman"/>
          <w:i/>
          <w:iCs/>
          <w:noProof/>
          <w:sz w:val="24"/>
          <w:szCs w:val="24"/>
          <w:u w:val="single"/>
          <w:lang w:val="sr-Cyrl-RS"/>
        </w:rPr>
        <w:t>Напомена 2</w:t>
      </w:r>
      <w:r w:rsidR="0073726D" w:rsidRPr="0073726D">
        <w:rPr>
          <w:rFonts w:eastAsia="Times New Roman"/>
          <w:i/>
          <w:iCs/>
          <w:noProof/>
          <w:sz w:val="24"/>
          <w:szCs w:val="24"/>
          <w:u w:val="single"/>
          <w:lang w:val="sr-Cyrl-RS"/>
        </w:rPr>
        <w:t>:</w:t>
      </w:r>
      <w:r w:rsidR="004F4A41">
        <w:rPr>
          <w:rFonts w:eastAsia="Times New Roman"/>
          <w:i/>
          <w:iCs/>
          <w:noProof/>
          <w:sz w:val="24"/>
          <w:szCs w:val="24"/>
          <w:lang w:val="sr-Cyrl-RS"/>
        </w:rPr>
        <w:t xml:space="preserve">  1С</w:t>
      </w:r>
      <w:r w:rsidR="0073726D" w:rsidRPr="0073726D">
        <w:rPr>
          <w:rFonts w:eastAsia="Times New Roman"/>
          <w:i/>
          <w:iCs/>
          <w:noProof/>
          <w:sz w:val="24"/>
          <w:szCs w:val="24"/>
          <w:lang w:val="sr-Cyrl-RS"/>
        </w:rPr>
        <w:t>010.е. не односи се на:</w:t>
      </w:r>
    </w:p>
    <w:p w:rsidR="0073726D" w:rsidRPr="0073726D" w:rsidRDefault="0073726D" w:rsidP="00372522">
      <w:pPr>
        <w:spacing w:line="174" w:lineRule="exact"/>
        <w:ind w:left="1701"/>
        <w:jc w:val="both"/>
        <w:rPr>
          <w:noProof/>
          <w:sz w:val="24"/>
          <w:szCs w:val="24"/>
          <w:lang w:val="sr-Cyrl-RS"/>
        </w:rPr>
      </w:pPr>
    </w:p>
    <w:p w:rsidR="0073726D" w:rsidRPr="0073726D" w:rsidRDefault="00001433" w:rsidP="00372522">
      <w:pPr>
        <w:tabs>
          <w:tab w:val="left" w:pos="3402"/>
        </w:tabs>
        <w:spacing w:line="239" w:lineRule="auto"/>
        <w:ind w:left="2880"/>
        <w:jc w:val="both"/>
        <w:rPr>
          <w:rFonts w:eastAsia="Times New Roman"/>
          <w:i/>
          <w:iCs/>
          <w:noProof/>
          <w:sz w:val="24"/>
          <w:szCs w:val="24"/>
          <w:lang w:val="sr-Cyrl-RS"/>
        </w:rPr>
      </w:pPr>
      <w:r>
        <w:rPr>
          <w:rFonts w:eastAsia="Times New Roman"/>
          <w:i/>
          <w:iCs/>
          <w:noProof/>
          <w:sz w:val="24"/>
          <w:szCs w:val="24"/>
          <w:lang w:val="sr-Cyrl-RS"/>
        </w:rPr>
        <w:t xml:space="preserve">а. </w:t>
      </w:r>
      <w:r w:rsidR="004F4A41">
        <w:rPr>
          <w:rFonts w:eastAsia="Times New Roman"/>
          <w:i/>
          <w:iCs/>
          <w:noProof/>
          <w:sz w:val="24"/>
          <w:szCs w:val="24"/>
          <w:lang w:val="sr-Cyrl-RS"/>
        </w:rPr>
        <w:t>угљеничне</w:t>
      </w:r>
      <w:r w:rsidR="0073726D" w:rsidRPr="0073726D">
        <w:rPr>
          <w:rFonts w:eastAsia="Times New Roman"/>
          <w:i/>
          <w:iCs/>
          <w:noProof/>
          <w:sz w:val="24"/>
          <w:szCs w:val="24"/>
          <w:lang w:val="sr-Cyrl-RS"/>
        </w:rPr>
        <w:t xml:space="preserve"> „влакнасте или филам</w:t>
      </w:r>
      <w:r w:rsidR="004F4A41">
        <w:rPr>
          <w:rFonts w:eastAsia="Times New Roman"/>
          <w:i/>
          <w:iCs/>
          <w:noProof/>
          <w:sz w:val="24"/>
          <w:szCs w:val="24"/>
          <w:lang w:val="sr-Cyrl-RS"/>
        </w:rPr>
        <w:t>ентне материјале” (предимпрегнисани материјали) импрегнис</w:t>
      </w:r>
      <w:r w:rsidR="0073726D" w:rsidRPr="0073726D">
        <w:rPr>
          <w:rFonts w:eastAsia="Times New Roman"/>
          <w:i/>
          <w:iCs/>
          <w:noProof/>
          <w:sz w:val="24"/>
          <w:szCs w:val="24"/>
          <w:lang w:val="sr-Cyrl-RS"/>
        </w:rPr>
        <w:t xml:space="preserve">ане „матрицом” </w:t>
      </w:r>
      <w:r w:rsidR="0073726D" w:rsidRPr="0073726D">
        <w:rPr>
          <w:rFonts w:eastAsia="Times New Roman"/>
          <w:i/>
          <w:iCs/>
          <w:noProof/>
          <w:sz w:val="24"/>
          <w:szCs w:val="24"/>
          <w:lang w:val="sr-Cyrl-RS"/>
        </w:rPr>
        <w:lastRenderedPageBreak/>
        <w:t xml:space="preserve">епокси смоле за поправак конструкција „цивилних </w:t>
      </w:r>
      <w:r w:rsidR="004F4A41">
        <w:rPr>
          <w:rFonts w:eastAsia="Times New Roman"/>
          <w:i/>
          <w:iCs/>
          <w:noProof/>
          <w:sz w:val="24"/>
          <w:szCs w:val="24"/>
          <w:lang w:val="sr-Cyrl-RS"/>
        </w:rPr>
        <w:t>ваздухоплова</w:t>
      </w:r>
      <w:r w:rsidR="0073726D" w:rsidRPr="0073726D">
        <w:rPr>
          <w:rFonts w:eastAsia="Times New Roman"/>
          <w:i/>
          <w:iCs/>
          <w:noProof/>
          <w:sz w:val="24"/>
          <w:szCs w:val="24"/>
          <w:lang w:val="sr-Cyrl-RS"/>
        </w:rPr>
        <w:t>” или ламината, који имају све сљеде</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 xml:space="preserve">е </w:t>
      </w:r>
      <w:r w:rsidR="004F4A41">
        <w:rPr>
          <w:rFonts w:eastAsia="Times New Roman"/>
          <w:i/>
          <w:iCs/>
          <w:noProof/>
          <w:sz w:val="24"/>
          <w:szCs w:val="24"/>
          <w:lang w:val="sr-Cyrl-RS"/>
        </w:rPr>
        <w:t>особинне</w:t>
      </w:r>
      <w:r w:rsidR="0073726D" w:rsidRPr="0073726D">
        <w:rPr>
          <w:rFonts w:eastAsia="Times New Roman"/>
          <w:i/>
          <w:iCs/>
          <w:noProof/>
          <w:sz w:val="24"/>
          <w:szCs w:val="24"/>
          <w:lang w:val="sr-Cyrl-RS"/>
        </w:rPr>
        <w:t>:</w:t>
      </w:r>
    </w:p>
    <w:p w:rsidR="0073726D" w:rsidRPr="0073726D" w:rsidRDefault="0073726D" w:rsidP="00372522">
      <w:pPr>
        <w:spacing w:line="136" w:lineRule="exact"/>
        <w:ind w:left="1701"/>
        <w:jc w:val="both"/>
        <w:rPr>
          <w:rFonts w:eastAsia="Times New Roman"/>
          <w:i/>
          <w:iCs/>
          <w:noProof/>
          <w:sz w:val="24"/>
          <w:szCs w:val="24"/>
          <w:lang w:val="sr-Cyrl-RS"/>
        </w:rPr>
      </w:pPr>
    </w:p>
    <w:p w:rsidR="0073726D" w:rsidRPr="0073726D" w:rsidRDefault="0073726D" w:rsidP="00372522">
      <w:pPr>
        <w:numPr>
          <w:ilvl w:val="1"/>
          <w:numId w:val="75"/>
        </w:numPr>
        <w:tabs>
          <w:tab w:val="left" w:pos="3360"/>
          <w:tab w:val="left" w:pos="3969"/>
        </w:tabs>
        <w:ind w:left="1701" w:firstLine="1843"/>
        <w:jc w:val="both"/>
        <w:rPr>
          <w:rFonts w:eastAsia="Times New Roman"/>
          <w:i/>
          <w:iCs/>
          <w:noProof/>
          <w:sz w:val="24"/>
          <w:szCs w:val="24"/>
          <w:lang w:val="sr-Cyrl-RS"/>
        </w:rPr>
      </w:pPr>
      <w:r w:rsidRPr="0073726D">
        <w:rPr>
          <w:rFonts w:eastAsia="Times New Roman"/>
          <w:i/>
          <w:iCs/>
          <w:noProof/>
          <w:sz w:val="24"/>
          <w:szCs w:val="24"/>
          <w:lang w:val="sr-Cyrl-RS"/>
        </w:rPr>
        <w:t>површина не ве</w:t>
      </w:r>
      <w:r w:rsidRPr="0073726D">
        <w:rPr>
          <w:rFonts w:eastAsia="Arial"/>
          <w:i/>
          <w:iCs/>
          <w:noProof/>
          <w:sz w:val="24"/>
          <w:szCs w:val="24"/>
          <w:lang w:val="sr-Cyrl-RS"/>
        </w:rPr>
        <w:t>ћ</w:t>
      </w:r>
      <w:r w:rsidR="004F4A41">
        <w:rPr>
          <w:rFonts w:eastAsia="Times New Roman"/>
          <w:i/>
          <w:iCs/>
          <w:noProof/>
          <w:sz w:val="24"/>
          <w:szCs w:val="24"/>
          <w:lang w:val="sr-Cyrl-RS"/>
        </w:rPr>
        <w:t xml:space="preserve">а од 1 </w:t>
      </w:r>
      <w:r w:rsidR="004F4A41">
        <w:rPr>
          <w:rFonts w:eastAsia="Times New Roman"/>
          <w:i/>
          <w:iCs/>
          <w:noProof/>
          <w:sz w:val="24"/>
          <w:szCs w:val="24"/>
          <w:lang w:val="sr-Latn-BA"/>
        </w:rPr>
        <w:t>m</w:t>
      </w:r>
      <w:r w:rsidRPr="0073726D">
        <w:rPr>
          <w:rFonts w:eastAsia="Times New Roman"/>
          <w:i/>
          <w:iCs/>
          <w:noProof/>
          <w:sz w:val="24"/>
          <w:szCs w:val="24"/>
          <w:vertAlign w:val="superscript"/>
          <w:lang w:val="sr-Cyrl-RS"/>
        </w:rPr>
        <w:t>2</w:t>
      </w:r>
      <w:r w:rsidRPr="0073726D">
        <w:rPr>
          <w:rFonts w:eastAsia="Times New Roman"/>
          <w:i/>
          <w:iCs/>
          <w:noProof/>
          <w:sz w:val="24"/>
          <w:szCs w:val="24"/>
          <w:lang w:val="sr-Cyrl-RS"/>
        </w:rPr>
        <w:t xml:space="preserve"> ;</w:t>
      </w:r>
    </w:p>
    <w:p w:rsidR="0073726D" w:rsidRPr="0073726D" w:rsidRDefault="0073726D" w:rsidP="00372522">
      <w:pPr>
        <w:tabs>
          <w:tab w:val="left" w:pos="3969"/>
        </w:tabs>
        <w:spacing w:line="98" w:lineRule="exact"/>
        <w:ind w:left="1701" w:firstLine="1843"/>
        <w:jc w:val="both"/>
        <w:rPr>
          <w:rFonts w:eastAsia="Times New Roman"/>
          <w:i/>
          <w:iCs/>
          <w:noProof/>
          <w:sz w:val="24"/>
          <w:szCs w:val="24"/>
          <w:lang w:val="sr-Cyrl-RS"/>
        </w:rPr>
      </w:pPr>
    </w:p>
    <w:p w:rsidR="0073726D" w:rsidRPr="0073726D" w:rsidRDefault="0073726D" w:rsidP="00372522">
      <w:pPr>
        <w:numPr>
          <w:ilvl w:val="1"/>
          <w:numId w:val="75"/>
        </w:numPr>
        <w:tabs>
          <w:tab w:val="left" w:pos="3360"/>
          <w:tab w:val="left" w:pos="3969"/>
        </w:tabs>
        <w:ind w:left="1701" w:firstLine="1843"/>
        <w:jc w:val="both"/>
        <w:rPr>
          <w:rFonts w:eastAsia="Times New Roman"/>
          <w:i/>
          <w:iCs/>
          <w:noProof/>
          <w:sz w:val="24"/>
          <w:szCs w:val="24"/>
          <w:lang w:val="sr-Cyrl-RS"/>
        </w:rPr>
      </w:pPr>
      <w:r w:rsidRPr="0073726D">
        <w:rPr>
          <w:rFonts w:eastAsia="Times New Roman"/>
          <w:i/>
          <w:iCs/>
          <w:noProof/>
          <w:sz w:val="24"/>
          <w:szCs w:val="24"/>
          <w:lang w:val="sr-Cyrl-RS"/>
        </w:rPr>
        <w:t>дужина не ве</w:t>
      </w:r>
      <w:r w:rsidRPr="0073726D">
        <w:rPr>
          <w:rFonts w:eastAsia="Arial"/>
          <w:i/>
          <w:iCs/>
          <w:noProof/>
          <w:sz w:val="24"/>
          <w:szCs w:val="24"/>
          <w:lang w:val="sr-Cyrl-RS"/>
        </w:rPr>
        <w:t>ћ</w:t>
      </w:r>
      <w:r w:rsidR="004F4A41">
        <w:rPr>
          <w:rFonts w:eastAsia="Times New Roman"/>
          <w:i/>
          <w:iCs/>
          <w:noProof/>
          <w:sz w:val="24"/>
          <w:szCs w:val="24"/>
          <w:lang w:val="sr-Cyrl-RS"/>
        </w:rPr>
        <w:t xml:space="preserve">а од 2,5 </w:t>
      </w:r>
      <w:r w:rsidR="004F4A41">
        <w:rPr>
          <w:rFonts w:eastAsia="Times New Roman"/>
          <w:i/>
          <w:iCs/>
          <w:noProof/>
          <w:sz w:val="24"/>
          <w:szCs w:val="24"/>
          <w:lang w:val="sr-Latn-BA"/>
        </w:rPr>
        <w:t>m</w:t>
      </w:r>
      <w:r w:rsidRPr="0073726D">
        <w:rPr>
          <w:rFonts w:eastAsia="Times New Roman"/>
          <w:i/>
          <w:iCs/>
          <w:noProof/>
          <w:sz w:val="24"/>
          <w:szCs w:val="24"/>
          <w:lang w:val="sr-Cyrl-RS"/>
        </w:rPr>
        <w:t xml:space="preserve"> </w:t>
      </w:r>
      <w:r w:rsidRPr="0073726D">
        <w:rPr>
          <w:rFonts w:eastAsia="Times New Roman"/>
          <w:i/>
          <w:iCs/>
          <w:noProof/>
          <w:sz w:val="24"/>
          <w:szCs w:val="24"/>
          <w:u w:val="single"/>
          <w:lang w:val="sr-Cyrl-RS"/>
        </w:rPr>
        <w:t>и</w:t>
      </w:r>
    </w:p>
    <w:p w:rsidR="0073726D" w:rsidRPr="0073726D" w:rsidRDefault="0073726D" w:rsidP="00372522">
      <w:pPr>
        <w:tabs>
          <w:tab w:val="left" w:pos="3969"/>
        </w:tabs>
        <w:spacing w:line="172" w:lineRule="exact"/>
        <w:ind w:left="1701" w:firstLine="1843"/>
        <w:jc w:val="both"/>
        <w:rPr>
          <w:rFonts w:eastAsia="Times New Roman"/>
          <w:i/>
          <w:iCs/>
          <w:noProof/>
          <w:sz w:val="24"/>
          <w:szCs w:val="24"/>
          <w:lang w:val="sr-Cyrl-RS"/>
        </w:rPr>
      </w:pPr>
    </w:p>
    <w:p w:rsidR="0073726D" w:rsidRPr="0073726D" w:rsidRDefault="0073726D" w:rsidP="00372522">
      <w:pPr>
        <w:numPr>
          <w:ilvl w:val="1"/>
          <w:numId w:val="75"/>
        </w:numPr>
        <w:tabs>
          <w:tab w:val="left" w:pos="3360"/>
          <w:tab w:val="left" w:pos="3969"/>
        </w:tabs>
        <w:ind w:left="1701" w:firstLine="1843"/>
        <w:jc w:val="both"/>
        <w:rPr>
          <w:rFonts w:eastAsia="Times New Roman"/>
          <w:i/>
          <w:iCs/>
          <w:noProof/>
          <w:sz w:val="24"/>
          <w:szCs w:val="24"/>
          <w:lang w:val="sr-Cyrl-RS"/>
        </w:rPr>
      </w:pPr>
      <w:r w:rsidRPr="0073726D">
        <w:rPr>
          <w:rFonts w:eastAsia="Times New Roman"/>
          <w:i/>
          <w:iCs/>
          <w:noProof/>
          <w:sz w:val="24"/>
          <w:szCs w:val="24"/>
          <w:lang w:val="sr-Cyrl-RS"/>
        </w:rPr>
        <w:t>ширина ве</w:t>
      </w:r>
      <w:r w:rsidRPr="0073726D">
        <w:rPr>
          <w:rFonts w:eastAsia="Arial"/>
          <w:i/>
          <w:iCs/>
          <w:noProof/>
          <w:sz w:val="24"/>
          <w:szCs w:val="24"/>
          <w:lang w:val="sr-Cyrl-RS"/>
        </w:rPr>
        <w:t>ћ</w:t>
      </w:r>
      <w:r w:rsidRPr="0073726D">
        <w:rPr>
          <w:rFonts w:eastAsia="Times New Roman"/>
          <w:i/>
          <w:iCs/>
          <w:noProof/>
          <w:sz w:val="24"/>
          <w:szCs w:val="24"/>
          <w:lang w:val="sr-Cyrl-RS"/>
        </w:rPr>
        <w:t xml:space="preserve">а од 15 </w:t>
      </w:r>
      <w:r w:rsidR="00016A4E">
        <w:rPr>
          <w:rFonts w:eastAsia="Times New Roman"/>
          <w:i/>
          <w:iCs/>
          <w:noProof/>
          <w:sz w:val="24"/>
          <w:szCs w:val="24"/>
          <w:lang w:val="sr-Cyrl-RS"/>
        </w:rPr>
        <w:t>mm</w:t>
      </w:r>
      <w:r w:rsidRPr="0073726D">
        <w:rPr>
          <w:rFonts w:eastAsia="Times New Roman"/>
          <w:i/>
          <w:iCs/>
          <w:noProof/>
          <w:sz w:val="24"/>
          <w:szCs w:val="24"/>
          <w:lang w:val="sr-Cyrl-RS"/>
        </w:rPr>
        <w:t>.</w:t>
      </w:r>
    </w:p>
    <w:p w:rsidR="0073726D" w:rsidRPr="0073726D" w:rsidRDefault="0073726D" w:rsidP="00372522">
      <w:pPr>
        <w:spacing w:line="172" w:lineRule="exact"/>
        <w:ind w:left="1701"/>
        <w:jc w:val="both"/>
        <w:rPr>
          <w:rFonts w:eastAsia="Times New Roman"/>
          <w:i/>
          <w:iCs/>
          <w:noProof/>
          <w:sz w:val="24"/>
          <w:szCs w:val="24"/>
          <w:lang w:val="sr-Cyrl-RS"/>
        </w:rPr>
      </w:pPr>
    </w:p>
    <w:p w:rsidR="0073726D" w:rsidRPr="0073726D" w:rsidRDefault="00001433" w:rsidP="00372522">
      <w:pPr>
        <w:tabs>
          <w:tab w:val="left" w:pos="3544"/>
        </w:tabs>
        <w:spacing w:line="282" w:lineRule="auto"/>
        <w:ind w:left="2880"/>
        <w:jc w:val="both"/>
        <w:rPr>
          <w:rFonts w:eastAsia="Times New Roman"/>
          <w:i/>
          <w:iCs/>
          <w:noProof/>
          <w:sz w:val="24"/>
          <w:szCs w:val="24"/>
          <w:lang w:val="sr-Cyrl-RS"/>
        </w:rPr>
      </w:pPr>
      <w:r>
        <w:rPr>
          <w:rFonts w:eastAsia="Times New Roman"/>
          <w:i/>
          <w:iCs/>
          <w:noProof/>
          <w:sz w:val="24"/>
          <w:szCs w:val="24"/>
          <w:lang w:val="sr-Cyrl-BA"/>
        </w:rPr>
        <w:t xml:space="preserve">б. </w:t>
      </w:r>
      <w:r w:rsidR="004F4A41">
        <w:rPr>
          <w:rFonts w:eastAsia="Times New Roman"/>
          <w:i/>
          <w:iCs/>
          <w:noProof/>
          <w:sz w:val="24"/>
          <w:szCs w:val="24"/>
          <w:lang w:val="sr-Cyrl-BA"/>
        </w:rPr>
        <w:t>угљеничне</w:t>
      </w:r>
      <w:r w:rsidR="0073726D" w:rsidRPr="0073726D">
        <w:rPr>
          <w:rFonts w:eastAsia="Times New Roman"/>
          <w:i/>
          <w:iCs/>
          <w:noProof/>
          <w:sz w:val="24"/>
          <w:szCs w:val="24"/>
          <w:lang w:val="sr-Cyrl-RS"/>
        </w:rPr>
        <w:t xml:space="preserve"> „влакнасте или филамент</w:t>
      </w:r>
      <w:r w:rsidR="004F4A41">
        <w:rPr>
          <w:rFonts w:eastAsia="Times New Roman"/>
          <w:i/>
          <w:iCs/>
          <w:noProof/>
          <w:sz w:val="24"/>
          <w:szCs w:val="24"/>
          <w:lang w:val="sr-Cyrl-RS"/>
        </w:rPr>
        <w:t>не материјале” потпуно или дјели</w:t>
      </w:r>
      <w:r w:rsidR="0073726D" w:rsidRPr="0073726D">
        <w:rPr>
          <w:rFonts w:eastAsia="Times New Roman"/>
          <w:i/>
          <w:iCs/>
          <w:noProof/>
          <w:sz w:val="24"/>
          <w:szCs w:val="24"/>
          <w:lang w:val="sr-Cyrl-RS"/>
        </w:rPr>
        <w:t>ми</w:t>
      </w:r>
      <w:r w:rsidR="0073726D" w:rsidRPr="0073726D">
        <w:rPr>
          <w:rFonts w:eastAsia="Arial"/>
          <w:i/>
          <w:iCs/>
          <w:noProof/>
          <w:sz w:val="24"/>
          <w:szCs w:val="24"/>
          <w:lang w:val="sr-Cyrl-RS"/>
        </w:rPr>
        <w:t>ч</w:t>
      </w:r>
      <w:r w:rsidR="004F4A41">
        <w:rPr>
          <w:rFonts w:eastAsia="Times New Roman"/>
          <w:i/>
          <w:iCs/>
          <w:noProof/>
          <w:sz w:val="24"/>
          <w:szCs w:val="24"/>
          <w:lang w:val="sr-Cyrl-RS"/>
        </w:rPr>
        <w:t>но импрегнис</w:t>
      </w:r>
      <w:r w:rsidR="0073726D" w:rsidRPr="0073726D">
        <w:rPr>
          <w:rFonts w:eastAsia="Times New Roman"/>
          <w:i/>
          <w:iCs/>
          <w:noProof/>
          <w:sz w:val="24"/>
          <w:szCs w:val="24"/>
          <w:lang w:val="sr-Cyrl-RS"/>
        </w:rPr>
        <w:t xml:space="preserve">ане </w:t>
      </w:r>
      <w:r w:rsidR="004F4A41">
        <w:rPr>
          <w:rFonts w:eastAsia="Times New Roman"/>
          <w:i/>
          <w:iCs/>
          <w:noProof/>
          <w:sz w:val="24"/>
          <w:szCs w:val="24"/>
          <w:lang w:val="sr-Cyrl-RS"/>
        </w:rPr>
        <w:t>вјештачким</w:t>
      </w:r>
      <w:r w:rsidR="0073726D" w:rsidRPr="0073726D">
        <w:rPr>
          <w:rFonts w:eastAsia="Times New Roman"/>
          <w:i/>
          <w:iCs/>
          <w:noProof/>
          <w:sz w:val="24"/>
          <w:szCs w:val="24"/>
          <w:lang w:val="sr-Cyrl-RS"/>
        </w:rPr>
        <w:t xml:space="preserve"> или природним смолама, механи</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ки сје</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ене, мљевене или резане, најве</w:t>
      </w:r>
      <w:r w:rsidR="0073726D" w:rsidRPr="0073726D">
        <w:rPr>
          <w:rFonts w:eastAsia="Arial"/>
          <w:i/>
          <w:iCs/>
          <w:noProof/>
          <w:sz w:val="24"/>
          <w:szCs w:val="24"/>
          <w:lang w:val="sr-Cyrl-RS"/>
        </w:rPr>
        <w:t>ћ</w:t>
      </w:r>
      <w:r w:rsidR="004F4A41">
        <w:rPr>
          <w:rFonts w:eastAsia="Times New Roman"/>
          <w:i/>
          <w:iCs/>
          <w:noProof/>
          <w:sz w:val="24"/>
          <w:szCs w:val="24"/>
          <w:lang w:val="sr-Cyrl-RS"/>
        </w:rPr>
        <w:t>е дуж</w:t>
      </w:r>
      <w:r w:rsidR="0073726D" w:rsidRPr="0073726D">
        <w:rPr>
          <w:rFonts w:eastAsia="Times New Roman"/>
          <w:i/>
          <w:iCs/>
          <w:noProof/>
          <w:sz w:val="24"/>
          <w:szCs w:val="24"/>
          <w:lang w:val="sr-Cyrl-RS"/>
        </w:rPr>
        <w:t xml:space="preserve">ине 25,0 </w:t>
      </w:r>
      <w:r w:rsidR="00016A4E">
        <w:rPr>
          <w:rFonts w:eastAsia="Times New Roman"/>
          <w:i/>
          <w:iCs/>
          <w:noProof/>
          <w:sz w:val="24"/>
          <w:szCs w:val="24"/>
          <w:lang w:val="sr-Cyrl-RS"/>
        </w:rPr>
        <w:t>mm</w:t>
      </w:r>
      <w:r w:rsidR="0073726D" w:rsidRPr="0073726D">
        <w:rPr>
          <w:rFonts w:eastAsia="Times New Roman"/>
          <w:i/>
          <w:iCs/>
          <w:noProof/>
          <w:sz w:val="24"/>
          <w:szCs w:val="24"/>
          <w:lang w:val="sr-Cyrl-RS"/>
        </w:rPr>
        <w:t xml:space="preserve">, када се употребљава </w:t>
      </w:r>
      <w:r w:rsidR="004F4A41">
        <w:rPr>
          <w:rFonts w:eastAsia="Times New Roman"/>
          <w:i/>
          <w:iCs/>
          <w:noProof/>
          <w:sz w:val="24"/>
          <w:szCs w:val="24"/>
          <w:lang w:val="sr-Cyrl-RS"/>
        </w:rPr>
        <w:t>вјештачка</w:t>
      </w:r>
      <w:r w:rsidR="0073726D" w:rsidRPr="0073726D">
        <w:rPr>
          <w:rFonts w:eastAsia="Times New Roman"/>
          <w:i/>
          <w:iCs/>
          <w:noProof/>
          <w:sz w:val="24"/>
          <w:szCs w:val="24"/>
          <w:lang w:val="sr-Cyrl-RS"/>
        </w:rPr>
        <w:t xml:space="preserve"> или природ</w:t>
      </w:r>
      <w:r w:rsidR="004F4A41">
        <w:rPr>
          <w:rFonts w:eastAsia="Times New Roman"/>
          <w:i/>
          <w:iCs/>
          <w:noProof/>
          <w:sz w:val="24"/>
          <w:szCs w:val="24"/>
          <w:lang w:val="sr-Cyrl-RS"/>
        </w:rPr>
        <w:t>на смола која није наведена у 1С008 или 1С</w:t>
      </w:r>
      <w:r w:rsidR="0073726D" w:rsidRPr="0073726D">
        <w:rPr>
          <w:rFonts w:eastAsia="Times New Roman"/>
          <w:i/>
          <w:iCs/>
          <w:noProof/>
          <w:sz w:val="24"/>
          <w:szCs w:val="24"/>
          <w:lang w:val="sr-Cyrl-RS"/>
        </w:rPr>
        <w:t>009.б.</w:t>
      </w:r>
    </w:p>
    <w:p w:rsidR="0073726D" w:rsidRPr="0073726D" w:rsidRDefault="0073726D" w:rsidP="00372522">
      <w:pPr>
        <w:spacing w:line="129" w:lineRule="exact"/>
        <w:ind w:left="1701"/>
        <w:jc w:val="both"/>
        <w:rPr>
          <w:noProof/>
          <w:sz w:val="24"/>
          <w:szCs w:val="24"/>
          <w:lang w:val="sr-Cyrl-RS"/>
        </w:rPr>
      </w:pPr>
    </w:p>
    <w:p w:rsidR="0073726D" w:rsidRPr="0073726D" w:rsidRDefault="0073726D" w:rsidP="00372522">
      <w:pPr>
        <w:ind w:left="1701"/>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ке напомене:</w:t>
      </w:r>
    </w:p>
    <w:p w:rsidR="0073726D" w:rsidRPr="0073726D" w:rsidRDefault="0073726D" w:rsidP="00372522">
      <w:pPr>
        <w:spacing w:line="121" w:lineRule="exact"/>
        <w:ind w:left="1701"/>
        <w:jc w:val="both"/>
        <w:rPr>
          <w:noProof/>
          <w:sz w:val="24"/>
          <w:szCs w:val="24"/>
          <w:lang w:val="sr-Cyrl-RS"/>
        </w:rPr>
      </w:pPr>
    </w:p>
    <w:p w:rsidR="0073726D" w:rsidRPr="0073726D" w:rsidRDefault="0073726D" w:rsidP="00372522">
      <w:pPr>
        <w:numPr>
          <w:ilvl w:val="0"/>
          <w:numId w:val="76"/>
        </w:numPr>
        <w:tabs>
          <w:tab w:val="left" w:pos="2000"/>
        </w:tabs>
        <w:spacing w:line="245" w:lineRule="auto"/>
        <w:ind w:left="2127" w:hanging="426"/>
        <w:jc w:val="both"/>
        <w:rPr>
          <w:rFonts w:eastAsia="Times New Roman"/>
          <w:i/>
          <w:iCs/>
          <w:noProof/>
          <w:sz w:val="24"/>
          <w:szCs w:val="24"/>
          <w:lang w:val="sr-Cyrl-RS"/>
        </w:rPr>
      </w:pPr>
      <w:r w:rsidRPr="0073726D">
        <w:rPr>
          <w:rFonts w:eastAsia="Times New Roman"/>
          <w:i/>
          <w:iCs/>
          <w:noProof/>
          <w:sz w:val="24"/>
          <w:szCs w:val="24"/>
          <w:lang w:val="sr-Cyrl-RS"/>
        </w:rPr>
        <w:t xml:space="preserve">‚Предоблици </w:t>
      </w:r>
      <w:r w:rsidR="004F4A41">
        <w:rPr>
          <w:rFonts w:eastAsia="Times New Roman"/>
          <w:i/>
          <w:iCs/>
          <w:noProof/>
          <w:sz w:val="24"/>
          <w:szCs w:val="24"/>
          <w:lang w:val="sr-Cyrl-RS"/>
        </w:rPr>
        <w:t>угљеничних</w:t>
      </w:r>
      <w:r w:rsidRPr="0073726D">
        <w:rPr>
          <w:rFonts w:eastAsia="Times New Roman"/>
          <w:i/>
          <w:iCs/>
          <w:noProof/>
          <w:sz w:val="24"/>
          <w:szCs w:val="24"/>
          <w:lang w:val="sr-Cyrl-RS"/>
        </w:rPr>
        <w:t xml:space="preserve"> влакана’ зна</w:t>
      </w:r>
      <w:r w:rsidRPr="0073726D">
        <w:rPr>
          <w:rFonts w:eastAsia="Arial"/>
          <w:i/>
          <w:iCs/>
          <w:noProof/>
          <w:sz w:val="24"/>
          <w:szCs w:val="24"/>
          <w:lang w:val="sr-Cyrl-RS"/>
        </w:rPr>
        <w:t>ч</w:t>
      </w:r>
      <w:r w:rsidRPr="0073726D">
        <w:rPr>
          <w:rFonts w:eastAsia="Times New Roman"/>
          <w:i/>
          <w:iCs/>
          <w:noProof/>
          <w:sz w:val="24"/>
          <w:szCs w:val="24"/>
          <w:lang w:val="sr-Cyrl-RS"/>
        </w:rPr>
        <w:t>и уре</w:t>
      </w:r>
      <w:r w:rsidRPr="0073726D">
        <w:rPr>
          <w:rFonts w:eastAsia="Arial"/>
          <w:i/>
          <w:iCs/>
          <w:noProof/>
          <w:sz w:val="24"/>
          <w:szCs w:val="24"/>
          <w:lang w:val="sr-Cyrl-RS"/>
        </w:rPr>
        <w:t>ђ</w:t>
      </w:r>
      <w:r w:rsidRPr="0073726D">
        <w:rPr>
          <w:rFonts w:eastAsia="Times New Roman"/>
          <w:i/>
          <w:iCs/>
          <w:noProof/>
          <w:sz w:val="24"/>
          <w:szCs w:val="24"/>
          <w:lang w:val="sr-Cyrl-RS"/>
        </w:rPr>
        <w:t xml:space="preserve">ен распоред необложених или обложених влакана намијењен томе да </w:t>
      </w:r>
      <w:r w:rsidRPr="0073726D">
        <w:rPr>
          <w:rFonts w:eastAsia="Arial"/>
          <w:i/>
          <w:iCs/>
          <w:noProof/>
          <w:sz w:val="24"/>
          <w:szCs w:val="24"/>
          <w:lang w:val="sr-Cyrl-RS"/>
        </w:rPr>
        <w:t>ч</w:t>
      </w:r>
      <w:r w:rsidRPr="0073726D">
        <w:rPr>
          <w:rFonts w:eastAsia="Times New Roman"/>
          <w:i/>
          <w:iCs/>
          <w:noProof/>
          <w:sz w:val="24"/>
          <w:szCs w:val="24"/>
          <w:lang w:val="sr-Cyrl-RS"/>
        </w:rPr>
        <w:t>ине оквир дијела прије уво</w:t>
      </w:r>
      <w:r w:rsidRPr="0073726D">
        <w:rPr>
          <w:rFonts w:eastAsia="Arial"/>
          <w:i/>
          <w:iCs/>
          <w:noProof/>
          <w:sz w:val="24"/>
          <w:szCs w:val="24"/>
          <w:lang w:val="sr-Cyrl-RS"/>
        </w:rPr>
        <w:t>ђ</w:t>
      </w:r>
      <w:r w:rsidRPr="0073726D">
        <w:rPr>
          <w:rFonts w:eastAsia="Times New Roman"/>
          <w:i/>
          <w:iCs/>
          <w:noProof/>
          <w:sz w:val="24"/>
          <w:szCs w:val="24"/>
          <w:lang w:val="sr-Cyrl-RS"/>
        </w:rPr>
        <w:t>ења „матрице” како би се обликовао „композит”.</w:t>
      </w:r>
    </w:p>
    <w:p w:rsidR="0073726D" w:rsidRPr="0073726D" w:rsidRDefault="0073726D" w:rsidP="00372522">
      <w:pPr>
        <w:spacing w:line="48" w:lineRule="exact"/>
        <w:ind w:left="2127" w:hanging="426"/>
        <w:jc w:val="both"/>
        <w:rPr>
          <w:rFonts w:eastAsia="Times New Roman"/>
          <w:i/>
          <w:iCs/>
          <w:noProof/>
          <w:sz w:val="24"/>
          <w:szCs w:val="24"/>
          <w:lang w:val="sr-Cyrl-RS"/>
        </w:rPr>
      </w:pPr>
    </w:p>
    <w:p w:rsidR="0073726D" w:rsidRPr="0073726D" w:rsidRDefault="0073726D" w:rsidP="00372522">
      <w:pPr>
        <w:numPr>
          <w:ilvl w:val="0"/>
          <w:numId w:val="76"/>
        </w:numPr>
        <w:tabs>
          <w:tab w:val="left" w:pos="2000"/>
        </w:tabs>
        <w:spacing w:line="255" w:lineRule="auto"/>
        <w:ind w:left="2127" w:hanging="426"/>
        <w:jc w:val="both"/>
        <w:rPr>
          <w:rFonts w:eastAsia="Times New Roman"/>
          <w:i/>
          <w:iCs/>
          <w:noProof/>
          <w:sz w:val="24"/>
          <w:szCs w:val="24"/>
          <w:lang w:val="sr-Cyrl-RS"/>
        </w:rPr>
      </w:pPr>
      <w:r w:rsidRPr="0073726D">
        <w:rPr>
          <w:rFonts w:eastAsia="Times New Roman"/>
          <w:i/>
          <w:iCs/>
          <w:noProof/>
          <w:sz w:val="24"/>
          <w:szCs w:val="24"/>
          <w:lang w:val="sr-Cyrl-RS"/>
        </w:rPr>
        <w:t>‚Температура преласка у стакло при динами</w:t>
      </w:r>
      <w:r w:rsidRPr="0073726D">
        <w:rPr>
          <w:rFonts w:eastAsia="Arial"/>
          <w:i/>
          <w:iCs/>
          <w:noProof/>
          <w:sz w:val="24"/>
          <w:szCs w:val="24"/>
          <w:lang w:val="sr-Cyrl-RS"/>
        </w:rPr>
        <w:t>ч</w:t>
      </w:r>
      <w:r w:rsidRPr="0073726D">
        <w:rPr>
          <w:rFonts w:eastAsia="Times New Roman"/>
          <w:i/>
          <w:iCs/>
          <w:noProof/>
          <w:sz w:val="24"/>
          <w:szCs w:val="24"/>
          <w:lang w:val="sr-Cyrl-RS"/>
        </w:rPr>
        <w:t>кој механи</w:t>
      </w:r>
      <w:r w:rsidRPr="0073726D">
        <w:rPr>
          <w:rFonts w:eastAsia="Arial"/>
          <w:i/>
          <w:iCs/>
          <w:noProof/>
          <w:sz w:val="24"/>
          <w:szCs w:val="24"/>
          <w:lang w:val="sr-Cyrl-RS"/>
        </w:rPr>
        <w:t>ч</w:t>
      </w:r>
      <w:r w:rsidRPr="0073726D">
        <w:rPr>
          <w:rFonts w:eastAsia="Times New Roman"/>
          <w:i/>
          <w:iCs/>
          <w:noProof/>
          <w:sz w:val="24"/>
          <w:szCs w:val="24"/>
          <w:lang w:val="sr-Cyrl-RS"/>
        </w:rPr>
        <w:t>кој анализи (</w:t>
      </w:r>
      <w:r w:rsidR="004F4A41">
        <w:rPr>
          <w:rFonts w:eastAsia="Times New Roman"/>
          <w:i/>
          <w:iCs/>
          <w:noProof/>
          <w:sz w:val="24"/>
          <w:szCs w:val="24"/>
          <w:lang w:val="en-US"/>
        </w:rPr>
        <w:t>DMA</w:t>
      </w:r>
      <w:r w:rsidRPr="0073726D">
        <w:rPr>
          <w:rFonts w:eastAsia="Times New Roman"/>
          <w:i/>
          <w:iCs/>
          <w:noProof/>
          <w:sz w:val="24"/>
          <w:szCs w:val="24"/>
          <w:lang w:val="sr-Cyrl-RS"/>
        </w:rPr>
        <w:t xml:space="preserve"> Т</w:t>
      </w:r>
      <w:r w:rsidR="00F9416E">
        <w:rPr>
          <w:rFonts w:eastAsia="Times New Roman"/>
          <w:i/>
          <w:iCs/>
          <w:noProof/>
          <w:sz w:val="24"/>
          <w:szCs w:val="24"/>
          <w:vertAlign w:val="subscript"/>
          <w:lang w:val="en-US"/>
        </w:rPr>
        <w:t>g</w:t>
      </w:r>
      <w:r w:rsidR="00F9416E">
        <w:rPr>
          <w:rFonts w:eastAsia="Times New Roman"/>
          <w:i/>
          <w:iCs/>
          <w:noProof/>
          <w:sz w:val="24"/>
          <w:szCs w:val="24"/>
          <w:lang w:val="sr-Cyrl-RS"/>
        </w:rPr>
        <w:t xml:space="preserve"> )’ за материјале у 1</w:t>
      </w:r>
      <w:r w:rsidR="00F9416E">
        <w:rPr>
          <w:rFonts w:eastAsia="Times New Roman"/>
          <w:i/>
          <w:iCs/>
          <w:noProof/>
          <w:sz w:val="24"/>
          <w:szCs w:val="24"/>
          <w:lang w:val="en-US"/>
        </w:rPr>
        <w:t>C</w:t>
      </w:r>
      <w:r w:rsidRPr="0073726D">
        <w:rPr>
          <w:rFonts w:eastAsia="Times New Roman"/>
          <w:i/>
          <w:iCs/>
          <w:noProof/>
          <w:sz w:val="24"/>
          <w:szCs w:val="24"/>
          <w:lang w:val="sr-Cyrl-RS"/>
        </w:rPr>
        <w:t>010.е. утвр</w:t>
      </w:r>
      <w:r w:rsidRPr="0073726D">
        <w:rPr>
          <w:rFonts w:eastAsia="Arial"/>
          <w:i/>
          <w:iCs/>
          <w:noProof/>
          <w:sz w:val="24"/>
          <w:szCs w:val="24"/>
          <w:lang w:val="sr-Cyrl-RS"/>
        </w:rPr>
        <w:t>ђ</w:t>
      </w:r>
      <w:r w:rsidR="00F9416E">
        <w:rPr>
          <w:rFonts w:eastAsia="Times New Roman"/>
          <w:i/>
          <w:iCs/>
          <w:noProof/>
          <w:sz w:val="24"/>
          <w:szCs w:val="24"/>
          <w:lang w:val="sr-Cyrl-RS"/>
        </w:rPr>
        <w:t>ена је сув</w:t>
      </w:r>
      <w:r w:rsidRPr="0073726D">
        <w:rPr>
          <w:rFonts w:eastAsia="Times New Roman"/>
          <w:i/>
          <w:iCs/>
          <w:noProof/>
          <w:sz w:val="24"/>
          <w:szCs w:val="24"/>
          <w:lang w:val="sr-Cyrl-RS"/>
        </w:rPr>
        <w:t xml:space="preserve">ом методом описаном у норми </w:t>
      </w:r>
      <w:r w:rsidR="004F4A41">
        <w:rPr>
          <w:rFonts w:eastAsia="Times New Roman"/>
          <w:i/>
          <w:iCs/>
          <w:noProof/>
          <w:sz w:val="24"/>
          <w:szCs w:val="24"/>
          <w:lang w:val="en-US"/>
        </w:rPr>
        <w:t>ASTM</w:t>
      </w:r>
      <w:r w:rsidR="004F4A41">
        <w:rPr>
          <w:rFonts w:eastAsia="Times New Roman"/>
          <w:i/>
          <w:iCs/>
          <w:noProof/>
          <w:sz w:val="24"/>
          <w:szCs w:val="24"/>
          <w:lang w:val="sr-Cyrl-RS"/>
        </w:rPr>
        <w:t xml:space="preserve"> </w:t>
      </w:r>
      <w:r w:rsidR="004F4A41">
        <w:rPr>
          <w:rFonts w:eastAsia="Times New Roman"/>
          <w:i/>
          <w:iCs/>
          <w:noProof/>
          <w:sz w:val="24"/>
          <w:szCs w:val="24"/>
          <w:lang w:val="en-US"/>
        </w:rPr>
        <w:t>D</w:t>
      </w:r>
      <w:r w:rsidRPr="0073726D">
        <w:rPr>
          <w:rFonts w:eastAsia="Times New Roman"/>
          <w:i/>
          <w:iCs/>
          <w:noProof/>
          <w:sz w:val="24"/>
          <w:szCs w:val="24"/>
          <w:lang w:val="sr-Cyrl-RS"/>
        </w:rPr>
        <w:t xml:space="preserve"> 7028-07 или одговарају</w:t>
      </w:r>
      <w:r w:rsidRPr="0073726D">
        <w:rPr>
          <w:rFonts w:eastAsia="Arial"/>
          <w:i/>
          <w:iCs/>
          <w:noProof/>
          <w:sz w:val="24"/>
          <w:szCs w:val="24"/>
          <w:lang w:val="sr-Cyrl-RS"/>
        </w:rPr>
        <w:t>ћ</w:t>
      </w:r>
      <w:r w:rsidRPr="0073726D">
        <w:rPr>
          <w:rFonts w:eastAsia="Times New Roman"/>
          <w:i/>
          <w:iCs/>
          <w:noProof/>
          <w:sz w:val="24"/>
          <w:szCs w:val="24"/>
          <w:lang w:val="sr-Cyrl-RS"/>
        </w:rPr>
        <w:t>ом нац</w:t>
      </w:r>
      <w:r w:rsidR="00F9416E">
        <w:rPr>
          <w:rFonts w:eastAsia="Times New Roman"/>
          <w:i/>
          <w:iCs/>
          <w:noProof/>
          <w:sz w:val="24"/>
          <w:szCs w:val="24"/>
          <w:lang w:val="sr-Cyrl-RS"/>
        </w:rPr>
        <w:t>и</w:t>
      </w:r>
      <w:r w:rsidR="00F45795">
        <w:rPr>
          <w:rFonts w:eastAsia="Times New Roman"/>
          <w:i/>
          <w:iCs/>
          <w:noProof/>
          <w:sz w:val="24"/>
          <w:szCs w:val="24"/>
          <w:lang w:val="sr-Cyrl-RS"/>
        </w:rPr>
        <w:t>он</w:t>
      </w:r>
      <w:r w:rsidRPr="0073726D">
        <w:rPr>
          <w:rFonts w:eastAsia="Times New Roman"/>
          <w:i/>
          <w:iCs/>
          <w:noProof/>
          <w:sz w:val="24"/>
          <w:szCs w:val="24"/>
          <w:lang w:val="sr-Cyrl-RS"/>
        </w:rPr>
        <w:t>алном нормом. У слу</w:t>
      </w:r>
      <w:r w:rsidRPr="0073726D">
        <w:rPr>
          <w:rFonts w:eastAsia="Arial"/>
          <w:i/>
          <w:iCs/>
          <w:noProof/>
          <w:sz w:val="24"/>
          <w:szCs w:val="24"/>
          <w:lang w:val="sr-Cyrl-RS"/>
        </w:rPr>
        <w:t>ч</w:t>
      </w:r>
      <w:r w:rsidRPr="0073726D">
        <w:rPr>
          <w:rFonts w:eastAsia="Times New Roman"/>
          <w:i/>
          <w:iCs/>
          <w:noProof/>
          <w:sz w:val="24"/>
          <w:szCs w:val="24"/>
          <w:lang w:val="sr-Cyrl-RS"/>
        </w:rPr>
        <w:t>ају дуропласти</w:t>
      </w:r>
      <w:r w:rsidRPr="0073726D">
        <w:rPr>
          <w:rFonts w:eastAsia="Arial"/>
          <w:i/>
          <w:iCs/>
          <w:noProof/>
          <w:sz w:val="24"/>
          <w:szCs w:val="24"/>
          <w:lang w:val="sr-Cyrl-RS"/>
        </w:rPr>
        <w:t>ч</w:t>
      </w:r>
      <w:r w:rsidRPr="0073726D">
        <w:rPr>
          <w:rFonts w:eastAsia="Times New Roman"/>
          <w:i/>
          <w:iCs/>
          <w:noProof/>
          <w:sz w:val="24"/>
          <w:szCs w:val="24"/>
          <w:lang w:val="sr-Cyrl-RS"/>
        </w:rPr>
        <w:t xml:space="preserve">них материјала </w:t>
      </w:r>
      <w:r w:rsidR="00F9416E">
        <w:rPr>
          <w:rFonts w:eastAsia="Times New Roman"/>
          <w:i/>
          <w:iCs/>
          <w:noProof/>
          <w:sz w:val="24"/>
          <w:szCs w:val="24"/>
          <w:lang w:val="sr-Cyrl-RS"/>
        </w:rPr>
        <w:t>степен стврдњавања сув</w:t>
      </w:r>
      <w:r w:rsidRPr="0073726D">
        <w:rPr>
          <w:rFonts w:eastAsia="Times New Roman"/>
          <w:i/>
          <w:iCs/>
          <w:noProof/>
          <w:sz w:val="24"/>
          <w:szCs w:val="24"/>
          <w:lang w:val="sr-Cyrl-RS"/>
        </w:rPr>
        <w:t>ог тестног узорка мора би</w:t>
      </w:r>
      <w:r w:rsidR="00F9416E">
        <w:rPr>
          <w:rFonts w:eastAsia="Times New Roman"/>
          <w:i/>
          <w:iCs/>
          <w:noProof/>
          <w:sz w:val="24"/>
          <w:szCs w:val="24"/>
          <w:lang w:val="sr-Cyrl-RS"/>
        </w:rPr>
        <w:t>ти најмање 90 %, како је дефинис</w:t>
      </w:r>
      <w:r w:rsidRPr="0073726D">
        <w:rPr>
          <w:rFonts w:eastAsia="Times New Roman"/>
          <w:i/>
          <w:iCs/>
          <w:noProof/>
          <w:sz w:val="24"/>
          <w:szCs w:val="24"/>
          <w:lang w:val="sr-Cyrl-RS"/>
        </w:rPr>
        <w:t xml:space="preserve">ано нормом </w:t>
      </w:r>
      <w:r w:rsidR="004F4A41">
        <w:rPr>
          <w:rFonts w:eastAsia="Times New Roman"/>
          <w:i/>
          <w:iCs/>
          <w:noProof/>
          <w:sz w:val="24"/>
          <w:szCs w:val="24"/>
          <w:lang w:val="en-US"/>
        </w:rPr>
        <w:t>ASTM</w:t>
      </w:r>
      <w:r w:rsidRPr="0073726D">
        <w:rPr>
          <w:rFonts w:eastAsia="Times New Roman"/>
          <w:i/>
          <w:iCs/>
          <w:noProof/>
          <w:sz w:val="24"/>
          <w:szCs w:val="24"/>
          <w:lang w:val="sr-Cyrl-RS"/>
        </w:rPr>
        <w:t xml:space="preserve"> Е 2160-04 или еквивалентном нац</w:t>
      </w:r>
      <w:r w:rsidR="00F9416E">
        <w:rPr>
          <w:rFonts w:eastAsia="Times New Roman"/>
          <w:i/>
          <w:iCs/>
          <w:noProof/>
          <w:sz w:val="24"/>
          <w:szCs w:val="24"/>
          <w:lang w:val="sr-Cyrl-RS"/>
        </w:rPr>
        <w:t>и</w:t>
      </w:r>
      <w:r w:rsidR="00F45795">
        <w:rPr>
          <w:rFonts w:eastAsia="Times New Roman"/>
          <w:i/>
          <w:iCs/>
          <w:noProof/>
          <w:sz w:val="24"/>
          <w:szCs w:val="24"/>
          <w:lang w:val="sr-Cyrl-RS"/>
        </w:rPr>
        <w:t>он</w:t>
      </w:r>
      <w:r w:rsidRPr="0073726D">
        <w:rPr>
          <w:rFonts w:eastAsia="Times New Roman"/>
          <w:i/>
          <w:iCs/>
          <w:noProof/>
          <w:sz w:val="24"/>
          <w:szCs w:val="24"/>
          <w:lang w:val="sr-Cyrl-RS"/>
        </w:rPr>
        <w:t>алном нормом.</w:t>
      </w:r>
    </w:p>
    <w:p w:rsidR="0073726D" w:rsidRPr="0073726D" w:rsidRDefault="0073726D" w:rsidP="00372522">
      <w:pPr>
        <w:jc w:val="both"/>
        <w:rPr>
          <w:noProof/>
          <w:sz w:val="24"/>
          <w:szCs w:val="24"/>
          <w:lang w:val="sr-Cyrl-RS"/>
        </w:rPr>
      </w:pPr>
    </w:p>
    <w:p w:rsidR="0073726D" w:rsidRPr="0073726D" w:rsidRDefault="0073726D" w:rsidP="00372522">
      <w:pPr>
        <w:jc w:val="both"/>
        <w:rPr>
          <w:noProof/>
          <w:sz w:val="24"/>
          <w:szCs w:val="24"/>
          <w:lang w:val="sr-Cyrl-RS"/>
        </w:rPr>
      </w:pPr>
    </w:p>
    <w:p w:rsidR="0073726D" w:rsidRPr="00F9416E" w:rsidRDefault="00F9416E" w:rsidP="00372522">
      <w:pPr>
        <w:tabs>
          <w:tab w:val="left" w:pos="1500"/>
        </w:tabs>
        <w:jc w:val="both"/>
        <w:rPr>
          <w:b/>
          <w:noProof/>
          <w:sz w:val="24"/>
          <w:szCs w:val="24"/>
          <w:lang w:val="sr-Cyrl-RS"/>
        </w:rPr>
      </w:pPr>
      <w:bookmarkStart w:id="28" w:name="page52"/>
      <w:bookmarkEnd w:id="28"/>
      <w:r w:rsidRPr="00F9416E">
        <w:rPr>
          <w:rFonts w:eastAsia="Times New Roman"/>
          <w:b/>
          <w:noProof/>
          <w:sz w:val="24"/>
          <w:szCs w:val="24"/>
          <w:lang w:val="sr-Cyrl-RS"/>
        </w:rPr>
        <w:t>1С</w:t>
      </w:r>
      <w:r w:rsidR="0073726D" w:rsidRPr="00F9416E">
        <w:rPr>
          <w:rFonts w:eastAsia="Times New Roman"/>
          <w:b/>
          <w:noProof/>
          <w:sz w:val="24"/>
          <w:szCs w:val="24"/>
          <w:lang w:val="sr-Cyrl-RS"/>
        </w:rPr>
        <w:t>011</w:t>
      </w:r>
      <w:r w:rsidR="0073726D" w:rsidRPr="00F9416E">
        <w:rPr>
          <w:b/>
          <w:noProof/>
          <w:sz w:val="24"/>
          <w:szCs w:val="24"/>
          <w:lang w:val="sr-Cyrl-RS"/>
        </w:rPr>
        <w:t xml:space="preserve">  </w:t>
      </w:r>
      <w:r w:rsidR="0073726D" w:rsidRPr="00F9416E">
        <w:rPr>
          <w:rFonts w:eastAsia="Times New Roman"/>
          <w:b/>
          <w:noProof/>
          <w:sz w:val="24"/>
          <w:szCs w:val="24"/>
          <w:lang w:val="sr-Cyrl-RS"/>
        </w:rPr>
        <w:t xml:space="preserve">Метали и </w:t>
      </w:r>
      <w:r w:rsidRPr="00F9416E">
        <w:rPr>
          <w:rFonts w:eastAsia="Times New Roman"/>
          <w:b/>
          <w:noProof/>
          <w:sz w:val="24"/>
          <w:szCs w:val="24"/>
          <w:lang w:val="sr-Cyrl-RS"/>
        </w:rPr>
        <w:t>једињења</w:t>
      </w:r>
      <w:r w:rsidR="0073726D" w:rsidRPr="00F9416E">
        <w:rPr>
          <w:rFonts w:eastAsia="Times New Roman"/>
          <w:b/>
          <w:noProof/>
          <w:sz w:val="24"/>
          <w:szCs w:val="24"/>
          <w:lang w:val="sr-Cyrl-RS"/>
        </w:rPr>
        <w:t xml:space="preserve"> како слиједи:</w:t>
      </w:r>
    </w:p>
    <w:p w:rsidR="0073726D" w:rsidRPr="0073726D" w:rsidRDefault="0073726D" w:rsidP="00372522">
      <w:pPr>
        <w:spacing w:line="235" w:lineRule="exact"/>
        <w:jc w:val="both"/>
        <w:rPr>
          <w:noProof/>
          <w:sz w:val="24"/>
          <w:szCs w:val="24"/>
          <w:lang w:val="sr-Cyrl-RS"/>
        </w:rPr>
      </w:pPr>
    </w:p>
    <w:p w:rsidR="0073726D" w:rsidRPr="0073726D" w:rsidRDefault="0073726D" w:rsidP="00372522">
      <w:pPr>
        <w:ind w:left="851"/>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И ЗА</w:t>
      </w:r>
      <w:r w:rsidR="00F9416E">
        <w:rPr>
          <w:rFonts w:eastAsia="Times New Roman"/>
          <w:i/>
          <w:iCs/>
          <w:noProof/>
          <w:sz w:val="24"/>
          <w:szCs w:val="24"/>
          <w:lang w:val="sr-Cyrl-RS"/>
        </w:rPr>
        <w:t>ЈЕДНИЧКУ ЛИСТУ ВОЈНЕ ОПРЕМЕ и 1С</w:t>
      </w:r>
      <w:r w:rsidRPr="0073726D">
        <w:rPr>
          <w:rFonts w:eastAsia="Times New Roman"/>
          <w:i/>
          <w:iCs/>
          <w:noProof/>
          <w:sz w:val="24"/>
          <w:szCs w:val="24"/>
          <w:lang w:val="sr-Cyrl-RS"/>
        </w:rPr>
        <w:t>111.</w:t>
      </w:r>
    </w:p>
    <w:p w:rsidR="0073726D" w:rsidRPr="0073726D" w:rsidRDefault="0073726D" w:rsidP="00372522">
      <w:pPr>
        <w:spacing w:line="235" w:lineRule="exact"/>
        <w:jc w:val="both"/>
        <w:rPr>
          <w:noProof/>
          <w:sz w:val="24"/>
          <w:szCs w:val="24"/>
          <w:lang w:val="sr-Cyrl-RS"/>
        </w:rPr>
      </w:pPr>
    </w:p>
    <w:p w:rsidR="0073726D" w:rsidRPr="0073726D" w:rsidRDefault="00001433" w:rsidP="00372522">
      <w:pPr>
        <w:tabs>
          <w:tab w:val="left" w:pos="1760"/>
        </w:tabs>
        <w:spacing w:line="246" w:lineRule="auto"/>
        <w:ind w:left="720"/>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 xml:space="preserve">метали </w:t>
      </w:r>
      <w:r w:rsidR="00F9416E" w:rsidRPr="00F9416E">
        <w:rPr>
          <w:rFonts w:eastAsia="Times New Roman"/>
          <w:noProof/>
          <w:sz w:val="24"/>
          <w:szCs w:val="24"/>
          <w:lang w:val="sr-Cyrl-RS"/>
        </w:rPr>
        <w:t>величине честица испод 60 μm било да су сферичне, атомиз</w:t>
      </w:r>
      <w:r w:rsidR="00B8715D">
        <w:rPr>
          <w:rFonts w:eastAsia="Times New Roman"/>
          <w:noProof/>
          <w:sz w:val="24"/>
          <w:szCs w:val="24"/>
          <w:lang w:val="sr-Cyrl-RS"/>
        </w:rPr>
        <w:t>ов</w:t>
      </w:r>
      <w:r w:rsidR="00F9416E" w:rsidRPr="00F9416E">
        <w:rPr>
          <w:rFonts w:eastAsia="Times New Roman"/>
          <w:noProof/>
          <w:sz w:val="24"/>
          <w:szCs w:val="24"/>
          <w:lang w:val="sr-Cyrl-RS"/>
        </w:rPr>
        <w:t>ане, сфероидне, пахуљасте или мљевене, добијене од материјала који садржи 99% или више цирконијума, магнезијума или њихових легура;</w:t>
      </w:r>
    </w:p>
    <w:p w:rsidR="0073726D" w:rsidRPr="0073726D" w:rsidRDefault="0073726D" w:rsidP="00372522">
      <w:pPr>
        <w:spacing w:line="216" w:lineRule="exact"/>
        <w:ind w:left="1134" w:hanging="283"/>
        <w:jc w:val="both"/>
        <w:rPr>
          <w:rFonts w:eastAsia="Times New Roman"/>
          <w:noProof/>
          <w:sz w:val="24"/>
          <w:szCs w:val="24"/>
          <w:lang w:val="sr-Cyrl-RS"/>
        </w:rPr>
      </w:pPr>
    </w:p>
    <w:p w:rsidR="0073726D" w:rsidRPr="0073726D" w:rsidRDefault="0073726D" w:rsidP="00372522">
      <w:pPr>
        <w:tabs>
          <w:tab w:val="left" w:pos="851"/>
        </w:tabs>
        <w:ind w:left="851"/>
        <w:jc w:val="both"/>
        <w:rPr>
          <w:rFonts w:eastAsia="Times New Roman"/>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tabs>
          <w:tab w:val="left" w:pos="851"/>
        </w:tabs>
        <w:spacing w:line="234" w:lineRule="exact"/>
        <w:ind w:left="851"/>
        <w:jc w:val="both"/>
        <w:rPr>
          <w:rFonts w:eastAsia="Times New Roman"/>
          <w:noProof/>
          <w:sz w:val="24"/>
          <w:szCs w:val="24"/>
          <w:lang w:val="sr-Cyrl-RS"/>
        </w:rPr>
      </w:pPr>
    </w:p>
    <w:p w:rsidR="0073726D" w:rsidRPr="0073726D" w:rsidRDefault="0073726D" w:rsidP="00372522">
      <w:pPr>
        <w:tabs>
          <w:tab w:val="left" w:pos="851"/>
        </w:tabs>
        <w:ind w:left="851"/>
        <w:jc w:val="both"/>
        <w:rPr>
          <w:rFonts w:eastAsia="Times New Roman"/>
          <w:noProof/>
          <w:sz w:val="24"/>
          <w:szCs w:val="24"/>
          <w:lang w:val="sr-Cyrl-RS"/>
        </w:rPr>
      </w:pPr>
      <w:r w:rsidRPr="0073726D">
        <w:rPr>
          <w:rFonts w:eastAsia="Times New Roman"/>
          <w:i/>
          <w:iCs/>
          <w:noProof/>
          <w:sz w:val="24"/>
          <w:szCs w:val="24"/>
          <w:lang w:val="sr-Cyrl-RS"/>
        </w:rPr>
        <w:t>Природни садржај хафниј</w:t>
      </w:r>
      <w:r w:rsidR="00F9416E">
        <w:rPr>
          <w:rFonts w:eastAsia="Times New Roman"/>
          <w:i/>
          <w:iCs/>
          <w:noProof/>
          <w:sz w:val="24"/>
          <w:szCs w:val="24"/>
          <w:lang w:val="sr-Cyrl-RS"/>
        </w:rPr>
        <w:t>ум</w:t>
      </w:r>
      <w:r w:rsidRPr="0073726D">
        <w:rPr>
          <w:rFonts w:eastAsia="Times New Roman"/>
          <w:i/>
          <w:iCs/>
          <w:noProof/>
          <w:sz w:val="24"/>
          <w:szCs w:val="24"/>
          <w:lang w:val="sr-Cyrl-RS"/>
        </w:rPr>
        <w:t>а у циркониј</w:t>
      </w:r>
      <w:r w:rsidR="00F9416E">
        <w:rPr>
          <w:rFonts w:eastAsia="Times New Roman"/>
          <w:i/>
          <w:iCs/>
          <w:noProof/>
          <w:sz w:val="24"/>
          <w:szCs w:val="24"/>
          <w:lang w:val="sr-Cyrl-RS"/>
        </w:rPr>
        <w:t>ум</w:t>
      </w:r>
      <w:r w:rsidRPr="0073726D">
        <w:rPr>
          <w:rFonts w:eastAsia="Times New Roman"/>
          <w:i/>
          <w:iCs/>
          <w:noProof/>
          <w:sz w:val="24"/>
          <w:szCs w:val="24"/>
          <w:lang w:val="sr-Cyrl-RS"/>
        </w:rPr>
        <w:t>у (оби</w:t>
      </w:r>
      <w:r w:rsidRPr="0073726D">
        <w:rPr>
          <w:rFonts w:eastAsia="Arial"/>
          <w:i/>
          <w:iCs/>
          <w:noProof/>
          <w:sz w:val="24"/>
          <w:szCs w:val="24"/>
          <w:lang w:val="sr-Cyrl-RS"/>
        </w:rPr>
        <w:t>ч</w:t>
      </w:r>
      <w:r w:rsidRPr="0073726D">
        <w:rPr>
          <w:rFonts w:eastAsia="Times New Roman"/>
          <w:i/>
          <w:iCs/>
          <w:noProof/>
          <w:sz w:val="24"/>
          <w:szCs w:val="24"/>
          <w:lang w:val="sr-Cyrl-RS"/>
        </w:rPr>
        <w:t>но 2 % до 7 %) ра</w:t>
      </w:r>
      <w:r w:rsidRPr="0073726D">
        <w:rPr>
          <w:rFonts w:eastAsia="Arial"/>
          <w:i/>
          <w:iCs/>
          <w:noProof/>
          <w:sz w:val="24"/>
          <w:szCs w:val="24"/>
          <w:lang w:val="sr-Cyrl-RS"/>
        </w:rPr>
        <w:t>ч</w:t>
      </w:r>
      <w:r w:rsidR="00F9416E">
        <w:rPr>
          <w:rFonts w:eastAsia="Times New Roman"/>
          <w:i/>
          <w:iCs/>
          <w:noProof/>
          <w:sz w:val="24"/>
          <w:szCs w:val="24"/>
          <w:lang w:val="sr-Cyrl-RS"/>
        </w:rPr>
        <w:t>уна се заједно с цирконију</w:t>
      </w:r>
      <w:r w:rsidRPr="0073726D">
        <w:rPr>
          <w:rFonts w:eastAsia="Times New Roman"/>
          <w:i/>
          <w:iCs/>
          <w:noProof/>
          <w:sz w:val="24"/>
          <w:szCs w:val="24"/>
          <w:lang w:val="sr-Cyrl-RS"/>
        </w:rPr>
        <w:t>м</w:t>
      </w:r>
      <w:r w:rsidR="00F9416E">
        <w:rPr>
          <w:rFonts w:eastAsia="Times New Roman"/>
          <w:i/>
          <w:iCs/>
          <w:noProof/>
          <w:sz w:val="24"/>
          <w:szCs w:val="24"/>
          <w:lang w:val="sr-Cyrl-RS"/>
        </w:rPr>
        <w:t>ом</w:t>
      </w:r>
      <w:r w:rsidRPr="0073726D">
        <w:rPr>
          <w:rFonts w:eastAsia="Times New Roman"/>
          <w:i/>
          <w:iCs/>
          <w:noProof/>
          <w:sz w:val="24"/>
          <w:szCs w:val="24"/>
          <w:lang w:val="sr-Cyrl-RS"/>
        </w:rPr>
        <w:t>.</w:t>
      </w:r>
    </w:p>
    <w:p w:rsidR="0073726D" w:rsidRPr="0073726D" w:rsidRDefault="0073726D" w:rsidP="00372522">
      <w:pPr>
        <w:spacing w:line="234" w:lineRule="exact"/>
        <w:ind w:left="1134" w:hanging="283"/>
        <w:jc w:val="both"/>
        <w:rPr>
          <w:rFonts w:eastAsia="Times New Roman"/>
          <w:noProof/>
          <w:sz w:val="24"/>
          <w:szCs w:val="24"/>
          <w:lang w:val="sr-Cyrl-RS"/>
        </w:rPr>
      </w:pPr>
    </w:p>
    <w:p w:rsidR="0073726D" w:rsidRPr="0073726D" w:rsidRDefault="0073726D" w:rsidP="00372522">
      <w:pPr>
        <w:spacing w:line="246" w:lineRule="auto"/>
        <w:ind w:left="851"/>
        <w:jc w:val="both"/>
        <w:rPr>
          <w:rFonts w:eastAsia="Times New Roman"/>
          <w:noProof/>
          <w:sz w:val="24"/>
          <w:szCs w:val="24"/>
          <w:lang w:val="sr-Cyrl-RS"/>
        </w:rPr>
      </w:pPr>
      <w:r w:rsidRPr="0073726D">
        <w:rPr>
          <w:rFonts w:eastAsia="Times New Roman"/>
          <w:i/>
          <w:iCs/>
          <w:noProof/>
          <w:sz w:val="24"/>
          <w:szCs w:val="24"/>
          <w:u w:val="single"/>
          <w:lang w:val="sr-Cyrl-RS"/>
        </w:rPr>
        <w:t>Напомена:</w:t>
      </w:r>
      <w:r w:rsidRPr="0073726D">
        <w:rPr>
          <w:rFonts w:eastAsia="Times New Roman"/>
          <w:i/>
          <w:iCs/>
          <w:noProof/>
          <w:sz w:val="24"/>
          <w:szCs w:val="24"/>
          <w:lang w:val="sr-Cyrl-RS"/>
        </w:rPr>
        <w:t xml:space="preserve"> Метали или </w:t>
      </w:r>
      <w:r w:rsidR="00F9416E">
        <w:rPr>
          <w:rFonts w:eastAsia="Times New Roman"/>
          <w:i/>
          <w:iCs/>
          <w:noProof/>
          <w:sz w:val="24"/>
          <w:szCs w:val="24"/>
          <w:lang w:val="sr-Cyrl-RS"/>
        </w:rPr>
        <w:t>легуре наведени у 1С</w:t>
      </w:r>
      <w:r w:rsidRPr="0073726D">
        <w:rPr>
          <w:rFonts w:eastAsia="Times New Roman"/>
          <w:i/>
          <w:iCs/>
          <w:noProof/>
          <w:sz w:val="24"/>
          <w:szCs w:val="24"/>
          <w:lang w:val="sr-Cyrl-RS"/>
        </w:rPr>
        <w:t xml:space="preserve">011.а. надзиру се без обзира на то јесу ли метали или </w:t>
      </w:r>
      <w:r w:rsidR="00F9416E">
        <w:rPr>
          <w:rFonts w:eastAsia="Times New Roman"/>
          <w:i/>
          <w:iCs/>
          <w:noProof/>
          <w:sz w:val="24"/>
          <w:szCs w:val="24"/>
          <w:lang w:val="sr-Cyrl-RS"/>
        </w:rPr>
        <w:t>легуре</w:t>
      </w:r>
      <w:r w:rsidRPr="0073726D">
        <w:rPr>
          <w:rFonts w:eastAsia="Times New Roman"/>
          <w:i/>
          <w:iCs/>
          <w:noProof/>
          <w:sz w:val="24"/>
          <w:szCs w:val="24"/>
          <w:lang w:val="sr-Cyrl-RS"/>
        </w:rPr>
        <w:t xml:space="preserve"> у</w:t>
      </w:r>
      <w:r w:rsidRPr="0073726D">
        <w:rPr>
          <w:rFonts w:eastAsia="Arial"/>
          <w:i/>
          <w:iCs/>
          <w:noProof/>
          <w:sz w:val="24"/>
          <w:szCs w:val="24"/>
          <w:lang w:val="sr-Cyrl-RS"/>
        </w:rPr>
        <w:t>ч</w:t>
      </w:r>
      <w:r w:rsidR="00F9416E">
        <w:rPr>
          <w:rFonts w:eastAsia="Times New Roman"/>
          <w:i/>
          <w:iCs/>
          <w:noProof/>
          <w:sz w:val="24"/>
          <w:szCs w:val="24"/>
          <w:lang w:val="sr-Cyrl-RS"/>
        </w:rPr>
        <w:t>а</w:t>
      </w:r>
      <w:r w:rsidRPr="0073726D">
        <w:rPr>
          <w:rFonts w:eastAsia="Times New Roman"/>
          <w:i/>
          <w:iCs/>
          <w:noProof/>
          <w:sz w:val="24"/>
          <w:szCs w:val="24"/>
          <w:lang w:val="sr-Cyrl-RS"/>
        </w:rPr>
        <w:t>урени у алуминију, магнезију</w:t>
      </w:r>
      <w:r w:rsidR="00F9416E">
        <w:rPr>
          <w:rFonts w:eastAsia="Times New Roman"/>
          <w:i/>
          <w:iCs/>
          <w:noProof/>
          <w:sz w:val="24"/>
          <w:szCs w:val="24"/>
          <w:lang w:val="sr-Cyrl-RS"/>
        </w:rPr>
        <w:t>му</w:t>
      </w:r>
      <w:r w:rsidRPr="0073726D">
        <w:rPr>
          <w:rFonts w:eastAsia="Times New Roman"/>
          <w:i/>
          <w:iCs/>
          <w:noProof/>
          <w:sz w:val="24"/>
          <w:szCs w:val="24"/>
          <w:lang w:val="sr-Cyrl-RS"/>
        </w:rPr>
        <w:t>, циркониј</w:t>
      </w:r>
      <w:r w:rsidR="00F9416E">
        <w:rPr>
          <w:rFonts w:eastAsia="Times New Roman"/>
          <w:i/>
          <w:iCs/>
          <w:noProof/>
          <w:sz w:val="24"/>
          <w:szCs w:val="24"/>
          <w:lang w:val="sr-Cyrl-RS"/>
        </w:rPr>
        <w:t>ум</w:t>
      </w:r>
      <w:r w:rsidRPr="0073726D">
        <w:rPr>
          <w:rFonts w:eastAsia="Times New Roman"/>
          <w:i/>
          <w:iCs/>
          <w:noProof/>
          <w:sz w:val="24"/>
          <w:szCs w:val="24"/>
          <w:lang w:val="sr-Cyrl-RS"/>
        </w:rPr>
        <w:t>у или берилиј</w:t>
      </w:r>
      <w:r w:rsidR="00F9416E">
        <w:rPr>
          <w:rFonts w:eastAsia="Times New Roman"/>
          <w:i/>
          <w:iCs/>
          <w:noProof/>
          <w:sz w:val="24"/>
          <w:szCs w:val="24"/>
          <w:lang w:val="sr-Cyrl-RS"/>
        </w:rPr>
        <w:t>ум</w:t>
      </w:r>
      <w:r w:rsidRPr="0073726D">
        <w:rPr>
          <w:rFonts w:eastAsia="Times New Roman"/>
          <w:i/>
          <w:iCs/>
          <w:noProof/>
          <w:sz w:val="24"/>
          <w:szCs w:val="24"/>
          <w:lang w:val="sr-Cyrl-RS"/>
        </w:rPr>
        <w:t>у.</w:t>
      </w:r>
    </w:p>
    <w:p w:rsidR="0073726D" w:rsidRPr="0073726D" w:rsidRDefault="0073726D" w:rsidP="00372522">
      <w:pPr>
        <w:spacing w:line="217" w:lineRule="exact"/>
        <w:ind w:left="1134" w:hanging="283"/>
        <w:jc w:val="both"/>
        <w:rPr>
          <w:rFonts w:eastAsia="Times New Roman"/>
          <w:noProof/>
          <w:sz w:val="24"/>
          <w:szCs w:val="24"/>
          <w:lang w:val="sr-Cyrl-RS"/>
        </w:rPr>
      </w:pPr>
    </w:p>
    <w:p w:rsidR="0073726D" w:rsidRPr="0073726D" w:rsidRDefault="00001433" w:rsidP="00372522">
      <w:pPr>
        <w:tabs>
          <w:tab w:val="left" w:pos="1760"/>
        </w:tabs>
        <w:jc w:val="both"/>
        <w:rPr>
          <w:rFonts w:eastAsia="Times New Roman"/>
          <w:noProof/>
          <w:sz w:val="24"/>
          <w:szCs w:val="24"/>
          <w:lang w:val="sr-Cyrl-RS"/>
        </w:rPr>
      </w:pPr>
      <w:r>
        <w:rPr>
          <w:rFonts w:eastAsia="Times New Roman"/>
          <w:noProof/>
          <w:sz w:val="24"/>
          <w:szCs w:val="24"/>
          <w:lang w:val="sr-Cyrl-RS"/>
        </w:rPr>
        <w:t xml:space="preserve">            б. </w:t>
      </w:r>
      <w:r w:rsidR="0073726D" w:rsidRPr="0073726D">
        <w:rPr>
          <w:rFonts w:eastAsia="Times New Roman"/>
          <w:noProof/>
          <w:sz w:val="24"/>
          <w:szCs w:val="24"/>
          <w:lang w:val="sr-Cyrl-RS"/>
        </w:rPr>
        <w:t xml:space="preserve">бор или </w:t>
      </w:r>
      <w:r w:rsidR="00F9416E">
        <w:rPr>
          <w:rFonts w:eastAsia="Times New Roman"/>
          <w:noProof/>
          <w:sz w:val="24"/>
          <w:szCs w:val="24"/>
          <w:lang w:val="sr-Cyrl-RS"/>
        </w:rPr>
        <w:t>легуре бора</w:t>
      </w:r>
      <w:r w:rsidR="0073726D" w:rsidRPr="0073726D">
        <w:rPr>
          <w:rFonts w:eastAsia="Times New Roman"/>
          <w:noProof/>
          <w:sz w:val="24"/>
          <w:szCs w:val="24"/>
          <w:lang w:val="sr-Cyrl-RS"/>
        </w:rPr>
        <w:t xml:space="preserve"> </w:t>
      </w:r>
      <w:r w:rsidR="0073726D" w:rsidRPr="0073726D">
        <w:rPr>
          <w:rFonts w:eastAsia="Arial"/>
          <w:noProof/>
          <w:sz w:val="24"/>
          <w:szCs w:val="24"/>
          <w:lang w:val="sr-Cyrl-RS"/>
        </w:rPr>
        <w:t>ч</w:t>
      </w:r>
      <w:r w:rsidR="0073726D" w:rsidRPr="0073726D">
        <w:rPr>
          <w:rFonts w:eastAsia="Times New Roman"/>
          <w:noProof/>
          <w:sz w:val="24"/>
          <w:szCs w:val="24"/>
          <w:lang w:val="sr-Cyrl-RS"/>
        </w:rPr>
        <w:t>ија је вели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ина </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естица 60 </w:t>
      </w:r>
      <w:r w:rsidR="0073726D" w:rsidRPr="0073726D">
        <w:rPr>
          <w:rFonts w:eastAsia="Arial"/>
          <w:noProof/>
          <w:sz w:val="24"/>
          <w:szCs w:val="24"/>
          <w:lang w:val="sr-Cyrl-RS"/>
        </w:rPr>
        <w:t>μ</w:t>
      </w:r>
      <w:r w:rsidR="00F9416E">
        <w:rPr>
          <w:rFonts w:eastAsia="Times New Roman"/>
          <w:noProof/>
          <w:sz w:val="24"/>
          <w:szCs w:val="24"/>
          <w:lang w:val="en-US"/>
        </w:rPr>
        <w:t>m</w:t>
      </w:r>
      <w:r w:rsidR="0073726D" w:rsidRPr="0073726D">
        <w:rPr>
          <w:rFonts w:eastAsia="Times New Roman"/>
          <w:noProof/>
          <w:sz w:val="24"/>
          <w:szCs w:val="24"/>
          <w:lang w:val="sr-Cyrl-RS"/>
        </w:rPr>
        <w:t xml:space="preserve"> или мање, како слиједи:</w:t>
      </w:r>
    </w:p>
    <w:p w:rsidR="0073726D" w:rsidRPr="0073726D" w:rsidRDefault="0073726D" w:rsidP="00372522">
      <w:pPr>
        <w:spacing w:line="233" w:lineRule="exact"/>
        <w:ind w:left="1134" w:hanging="283"/>
        <w:jc w:val="both"/>
        <w:rPr>
          <w:rFonts w:eastAsia="Times New Roman"/>
          <w:noProof/>
          <w:sz w:val="24"/>
          <w:szCs w:val="24"/>
          <w:lang w:val="sr-Cyrl-RS"/>
        </w:rPr>
      </w:pPr>
    </w:p>
    <w:p w:rsidR="0073726D" w:rsidRPr="0073726D" w:rsidRDefault="0073726D" w:rsidP="00372522">
      <w:pPr>
        <w:numPr>
          <w:ilvl w:val="1"/>
          <w:numId w:val="77"/>
        </w:numPr>
        <w:tabs>
          <w:tab w:val="left" w:pos="1701"/>
        </w:tabs>
        <w:ind w:left="1134" w:firstLine="142"/>
        <w:jc w:val="both"/>
        <w:rPr>
          <w:rFonts w:eastAsia="Times New Roman"/>
          <w:noProof/>
          <w:sz w:val="24"/>
          <w:szCs w:val="24"/>
          <w:lang w:val="sr-Cyrl-RS"/>
        </w:rPr>
      </w:pPr>
      <w:r w:rsidRPr="0073726D">
        <w:rPr>
          <w:rFonts w:eastAsia="Times New Roman"/>
          <w:noProof/>
          <w:sz w:val="24"/>
          <w:szCs w:val="24"/>
          <w:lang w:val="sr-Cyrl-RS"/>
        </w:rPr>
        <w:t xml:space="preserve">бор </w:t>
      </w:r>
      <w:r w:rsidRPr="0073726D">
        <w:rPr>
          <w:rFonts w:eastAsia="Arial"/>
          <w:noProof/>
          <w:sz w:val="24"/>
          <w:szCs w:val="24"/>
          <w:lang w:val="sr-Cyrl-RS"/>
        </w:rPr>
        <w:t>ч</w:t>
      </w:r>
      <w:r w:rsidRPr="0073726D">
        <w:rPr>
          <w:rFonts w:eastAsia="Times New Roman"/>
          <w:noProof/>
          <w:sz w:val="24"/>
          <w:szCs w:val="24"/>
          <w:lang w:val="sr-Cyrl-RS"/>
        </w:rPr>
        <w:t>исто</w:t>
      </w:r>
      <w:r w:rsidRPr="0073726D">
        <w:rPr>
          <w:rFonts w:eastAsia="Arial"/>
          <w:noProof/>
          <w:sz w:val="24"/>
          <w:szCs w:val="24"/>
          <w:lang w:val="sr-Cyrl-RS"/>
        </w:rPr>
        <w:t>ћ</w:t>
      </w:r>
      <w:r w:rsidRPr="0073726D">
        <w:rPr>
          <w:rFonts w:eastAsia="Times New Roman"/>
          <w:noProof/>
          <w:sz w:val="24"/>
          <w:szCs w:val="24"/>
          <w:lang w:val="sr-Cyrl-RS"/>
        </w:rPr>
        <w:t>е 85 мас. % или ве</w:t>
      </w:r>
      <w:r w:rsidRPr="0073726D">
        <w:rPr>
          <w:rFonts w:eastAsia="Arial"/>
          <w:noProof/>
          <w:sz w:val="24"/>
          <w:szCs w:val="24"/>
          <w:lang w:val="sr-Cyrl-RS"/>
        </w:rPr>
        <w:t>ћ</w:t>
      </w:r>
      <w:r w:rsidRPr="0073726D">
        <w:rPr>
          <w:rFonts w:eastAsia="Times New Roman"/>
          <w:noProof/>
          <w:sz w:val="24"/>
          <w:szCs w:val="24"/>
          <w:lang w:val="sr-Cyrl-RS"/>
        </w:rPr>
        <w:t>е;</w:t>
      </w:r>
    </w:p>
    <w:p w:rsidR="0073726D" w:rsidRPr="0073726D" w:rsidRDefault="0073726D" w:rsidP="00372522">
      <w:pPr>
        <w:tabs>
          <w:tab w:val="left" w:pos="1701"/>
        </w:tabs>
        <w:spacing w:line="234" w:lineRule="exact"/>
        <w:ind w:left="1134" w:firstLine="142"/>
        <w:jc w:val="both"/>
        <w:rPr>
          <w:rFonts w:eastAsia="Times New Roman"/>
          <w:noProof/>
          <w:sz w:val="24"/>
          <w:szCs w:val="24"/>
          <w:lang w:val="sr-Cyrl-RS"/>
        </w:rPr>
      </w:pPr>
    </w:p>
    <w:p w:rsidR="0073726D" w:rsidRPr="0073726D" w:rsidRDefault="00F9416E" w:rsidP="00372522">
      <w:pPr>
        <w:numPr>
          <w:ilvl w:val="1"/>
          <w:numId w:val="77"/>
        </w:numPr>
        <w:tabs>
          <w:tab w:val="left" w:pos="1701"/>
        </w:tabs>
        <w:ind w:left="1134" w:firstLine="142"/>
        <w:jc w:val="both"/>
        <w:rPr>
          <w:rFonts w:eastAsia="Times New Roman"/>
          <w:noProof/>
          <w:sz w:val="24"/>
          <w:szCs w:val="24"/>
          <w:lang w:val="sr-Cyrl-RS"/>
        </w:rPr>
      </w:pPr>
      <w:r>
        <w:rPr>
          <w:rFonts w:eastAsia="Times New Roman"/>
          <w:noProof/>
          <w:sz w:val="24"/>
          <w:szCs w:val="24"/>
          <w:lang w:val="sr-Cyrl-BA"/>
        </w:rPr>
        <w:t>легуре бора</w:t>
      </w:r>
      <w:r w:rsidR="0073726D" w:rsidRPr="0073726D">
        <w:rPr>
          <w:rFonts w:eastAsia="Times New Roman"/>
          <w:noProof/>
          <w:sz w:val="24"/>
          <w:szCs w:val="24"/>
          <w:lang w:val="sr-Cyrl-RS"/>
        </w:rPr>
        <w:t xml:space="preserve"> с </w:t>
      </w:r>
      <w:r w:rsidR="00D44B13">
        <w:rPr>
          <w:rFonts w:eastAsia="Times New Roman"/>
          <w:noProof/>
          <w:sz w:val="24"/>
          <w:szCs w:val="24"/>
          <w:lang w:val="sr-Cyrl-RS"/>
        </w:rPr>
        <w:t>тежинским садржајем</w:t>
      </w:r>
      <w:r w:rsidR="0073726D" w:rsidRPr="0073726D">
        <w:rPr>
          <w:rFonts w:eastAsia="Times New Roman"/>
          <w:noProof/>
          <w:sz w:val="24"/>
          <w:szCs w:val="24"/>
          <w:lang w:val="sr-Cyrl-RS"/>
        </w:rPr>
        <w:t xml:space="preserve"> бора 85 % или више;</w:t>
      </w:r>
    </w:p>
    <w:p w:rsidR="0073726D" w:rsidRPr="0073726D" w:rsidRDefault="0073726D" w:rsidP="00372522">
      <w:pPr>
        <w:spacing w:line="235" w:lineRule="exact"/>
        <w:ind w:left="1134" w:hanging="283"/>
        <w:jc w:val="both"/>
        <w:rPr>
          <w:noProof/>
          <w:sz w:val="24"/>
          <w:szCs w:val="24"/>
          <w:lang w:val="sr-Cyrl-RS"/>
        </w:rPr>
      </w:pPr>
    </w:p>
    <w:p w:rsidR="0073726D" w:rsidRPr="0073726D" w:rsidRDefault="0073726D" w:rsidP="00372522">
      <w:pPr>
        <w:tabs>
          <w:tab w:val="left" w:pos="2680"/>
        </w:tabs>
        <w:spacing w:line="246" w:lineRule="auto"/>
        <w:ind w:left="1276"/>
        <w:jc w:val="both"/>
        <w:rPr>
          <w:noProof/>
          <w:sz w:val="24"/>
          <w:szCs w:val="24"/>
          <w:lang w:val="sr-Cyrl-RS"/>
        </w:rPr>
      </w:pPr>
      <w:r w:rsidRPr="0073726D">
        <w:rPr>
          <w:rFonts w:eastAsia="Times New Roman"/>
          <w:i/>
          <w:iCs/>
          <w:noProof/>
          <w:sz w:val="24"/>
          <w:szCs w:val="24"/>
          <w:u w:val="single"/>
          <w:lang w:val="sr-Cyrl-RS"/>
        </w:rPr>
        <w:lastRenderedPageBreak/>
        <w:t>Напомена:</w:t>
      </w:r>
      <w:r w:rsidRPr="0073726D">
        <w:rPr>
          <w:noProof/>
          <w:sz w:val="24"/>
          <w:szCs w:val="24"/>
          <w:lang w:val="sr-Cyrl-RS"/>
        </w:rPr>
        <w:tab/>
      </w:r>
      <w:r w:rsidRPr="0073726D">
        <w:rPr>
          <w:rFonts w:eastAsia="Times New Roman"/>
          <w:i/>
          <w:iCs/>
          <w:noProof/>
          <w:sz w:val="24"/>
          <w:szCs w:val="24"/>
          <w:lang w:val="sr-Cyrl-RS"/>
        </w:rPr>
        <w:t xml:space="preserve">Метали или </w:t>
      </w:r>
      <w:r w:rsidR="00F9416E">
        <w:rPr>
          <w:rFonts w:eastAsia="Times New Roman"/>
          <w:i/>
          <w:iCs/>
          <w:noProof/>
          <w:sz w:val="24"/>
          <w:szCs w:val="24"/>
          <w:lang w:val="sr-Cyrl-RS"/>
        </w:rPr>
        <w:t>легуре наведени у 1С</w:t>
      </w:r>
      <w:r w:rsidRPr="0073726D">
        <w:rPr>
          <w:rFonts w:eastAsia="Times New Roman"/>
          <w:i/>
          <w:iCs/>
          <w:noProof/>
          <w:sz w:val="24"/>
          <w:szCs w:val="24"/>
          <w:lang w:val="sr-Cyrl-RS"/>
        </w:rPr>
        <w:t xml:space="preserve">011.б. надзиру се без обзира на то јесу ли метали или </w:t>
      </w:r>
      <w:r w:rsidR="00F9416E">
        <w:rPr>
          <w:rFonts w:eastAsia="Times New Roman"/>
          <w:i/>
          <w:iCs/>
          <w:noProof/>
          <w:sz w:val="24"/>
          <w:szCs w:val="24"/>
          <w:lang w:val="sr-Cyrl-RS"/>
        </w:rPr>
        <w:t>легуре</w:t>
      </w:r>
      <w:r w:rsidRPr="0073726D">
        <w:rPr>
          <w:rFonts w:eastAsia="Times New Roman"/>
          <w:i/>
          <w:iCs/>
          <w:noProof/>
          <w:sz w:val="24"/>
          <w:szCs w:val="24"/>
          <w:lang w:val="sr-Cyrl-RS"/>
        </w:rPr>
        <w:t xml:space="preserve"> у</w:t>
      </w:r>
      <w:r w:rsidRPr="0073726D">
        <w:rPr>
          <w:rFonts w:eastAsia="Arial"/>
          <w:i/>
          <w:iCs/>
          <w:noProof/>
          <w:sz w:val="24"/>
          <w:szCs w:val="24"/>
          <w:lang w:val="sr-Cyrl-RS"/>
        </w:rPr>
        <w:t>ч</w:t>
      </w:r>
      <w:r w:rsidR="00F9416E">
        <w:rPr>
          <w:rFonts w:eastAsia="Times New Roman"/>
          <w:i/>
          <w:iCs/>
          <w:noProof/>
          <w:sz w:val="24"/>
          <w:szCs w:val="24"/>
          <w:lang w:val="sr-Cyrl-RS"/>
        </w:rPr>
        <w:t>а</w:t>
      </w:r>
      <w:r w:rsidRPr="0073726D">
        <w:rPr>
          <w:rFonts w:eastAsia="Times New Roman"/>
          <w:i/>
          <w:iCs/>
          <w:noProof/>
          <w:sz w:val="24"/>
          <w:szCs w:val="24"/>
          <w:lang w:val="sr-Cyrl-RS"/>
        </w:rPr>
        <w:t>урени у алуминиј</w:t>
      </w:r>
      <w:r w:rsidR="00F9416E">
        <w:rPr>
          <w:rFonts w:eastAsia="Times New Roman"/>
          <w:i/>
          <w:iCs/>
          <w:noProof/>
          <w:sz w:val="24"/>
          <w:szCs w:val="24"/>
          <w:lang w:val="sr-Cyrl-RS"/>
        </w:rPr>
        <w:t>ум</w:t>
      </w:r>
      <w:r w:rsidRPr="0073726D">
        <w:rPr>
          <w:rFonts w:eastAsia="Times New Roman"/>
          <w:i/>
          <w:iCs/>
          <w:noProof/>
          <w:sz w:val="24"/>
          <w:szCs w:val="24"/>
          <w:lang w:val="sr-Cyrl-RS"/>
        </w:rPr>
        <w:t>у, магнезију</w:t>
      </w:r>
      <w:r w:rsidR="00F9416E">
        <w:rPr>
          <w:rFonts w:eastAsia="Times New Roman"/>
          <w:i/>
          <w:iCs/>
          <w:noProof/>
          <w:sz w:val="24"/>
          <w:szCs w:val="24"/>
          <w:lang w:val="sr-Cyrl-RS"/>
        </w:rPr>
        <w:t>му</w:t>
      </w:r>
      <w:r w:rsidRPr="0073726D">
        <w:rPr>
          <w:rFonts w:eastAsia="Times New Roman"/>
          <w:i/>
          <w:iCs/>
          <w:noProof/>
          <w:sz w:val="24"/>
          <w:szCs w:val="24"/>
          <w:lang w:val="sr-Cyrl-RS"/>
        </w:rPr>
        <w:t>, цирконију</w:t>
      </w:r>
      <w:r w:rsidR="00F9416E">
        <w:rPr>
          <w:rFonts w:eastAsia="Times New Roman"/>
          <w:i/>
          <w:iCs/>
          <w:noProof/>
          <w:sz w:val="24"/>
          <w:szCs w:val="24"/>
          <w:lang w:val="sr-Cyrl-RS"/>
        </w:rPr>
        <w:t>му</w:t>
      </w:r>
      <w:r w:rsidRPr="0073726D">
        <w:rPr>
          <w:rFonts w:eastAsia="Times New Roman"/>
          <w:i/>
          <w:iCs/>
          <w:noProof/>
          <w:sz w:val="24"/>
          <w:szCs w:val="24"/>
          <w:lang w:val="sr-Cyrl-RS"/>
        </w:rPr>
        <w:t xml:space="preserve"> или берилију</w:t>
      </w:r>
      <w:r w:rsidR="00F9416E">
        <w:rPr>
          <w:rFonts w:eastAsia="Times New Roman"/>
          <w:i/>
          <w:iCs/>
          <w:noProof/>
          <w:sz w:val="24"/>
          <w:szCs w:val="24"/>
          <w:lang w:val="sr-Cyrl-RS"/>
        </w:rPr>
        <w:t>му</w:t>
      </w:r>
      <w:r w:rsidRPr="0073726D">
        <w:rPr>
          <w:rFonts w:eastAsia="Times New Roman"/>
          <w:i/>
          <w:iCs/>
          <w:noProof/>
          <w:sz w:val="24"/>
          <w:szCs w:val="24"/>
          <w:lang w:val="sr-Cyrl-RS"/>
        </w:rPr>
        <w:t>.</w:t>
      </w:r>
    </w:p>
    <w:p w:rsidR="0073726D" w:rsidRPr="0073726D" w:rsidRDefault="0073726D" w:rsidP="00372522">
      <w:pPr>
        <w:spacing w:line="218" w:lineRule="exact"/>
        <w:ind w:left="1276"/>
        <w:jc w:val="both"/>
        <w:rPr>
          <w:noProof/>
          <w:sz w:val="24"/>
          <w:szCs w:val="24"/>
          <w:lang w:val="sr-Cyrl-RS"/>
        </w:rPr>
      </w:pPr>
    </w:p>
    <w:p w:rsidR="0073726D" w:rsidRPr="0073726D" w:rsidRDefault="00001433" w:rsidP="00372522">
      <w:pPr>
        <w:tabs>
          <w:tab w:val="left" w:pos="1760"/>
        </w:tabs>
        <w:jc w:val="both"/>
        <w:rPr>
          <w:rFonts w:eastAsia="Times New Roman"/>
          <w:noProof/>
          <w:sz w:val="24"/>
          <w:szCs w:val="24"/>
          <w:lang w:val="sr-Cyrl-RS"/>
        </w:rPr>
      </w:pPr>
      <w:r>
        <w:rPr>
          <w:rFonts w:eastAsia="Times New Roman"/>
          <w:noProof/>
          <w:sz w:val="24"/>
          <w:szCs w:val="24"/>
          <w:lang w:val="sr-Cyrl-RS"/>
        </w:rPr>
        <w:t xml:space="preserve">           ц. </w:t>
      </w:r>
      <w:r w:rsidR="00F9416E">
        <w:rPr>
          <w:rFonts w:eastAsia="Times New Roman"/>
          <w:noProof/>
          <w:sz w:val="24"/>
          <w:szCs w:val="24"/>
          <w:lang w:val="sr-Cyrl-RS"/>
        </w:rPr>
        <w:t>г</w:t>
      </w:r>
      <w:r w:rsidR="0073726D" w:rsidRPr="0073726D">
        <w:rPr>
          <w:rFonts w:eastAsia="Times New Roman"/>
          <w:noProof/>
          <w:sz w:val="24"/>
          <w:szCs w:val="24"/>
          <w:lang w:val="sr-Cyrl-RS"/>
        </w:rPr>
        <w:t>ванидин</w:t>
      </w:r>
      <w:r w:rsidR="00F9416E">
        <w:rPr>
          <w:rFonts w:eastAsia="Times New Roman"/>
          <w:noProof/>
          <w:sz w:val="24"/>
          <w:szCs w:val="24"/>
          <w:lang w:val="sr-Cyrl-RS"/>
        </w:rPr>
        <w:t>-</w:t>
      </w:r>
      <w:r w:rsidR="0073726D" w:rsidRPr="0073726D">
        <w:rPr>
          <w:rFonts w:eastAsia="Times New Roman"/>
          <w:noProof/>
          <w:sz w:val="24"/>
          <w:szCs w:val="24"/>
          <w:lang w:val="sr-Cyrl-RS"/>
        </w:rPr>
        <w:t xml:space="preserve"> нитрат (</w:t>
      </w:r>
      <w:r w:rsidR="003B5884">
        <w:rPr>
          <w:rFonts w:eastAsia="Times New Roman"/>
          <w:noProof/>
          <w:sz w:val="24"/>
          <w:szCs w:val="24"/>
          <w:lang w:val="sr-Cyrl-RS"/>
        </w:rPr>
        <w:t>CAS</w:t>
      </w:r>
      <w:r w:rsidR="0073726D" w:rsidRPr="0073726D">
        <w:rPr>
          <w:rFonts w:eastAsia="Times New Roman"/>
          <w:noProof/>
          <w:sz w:val="24"/>
          <w:szCs w:val="24"/>
          <w:lang w:val="sr-Cyrl-RS"/>
        </w:rPr>
        <w:t xml:space="preserve"> 506-93-4);</w:t>
      </w:r>
    </w:p>
    <w:p w:rsidR="0073726D" w:rsidRPr="0073726D" w:rsidRDefault="0073726D" w:rsidP="00372522">
      <w:pPr>
        <w:spacing w:line="235" w:lineRule="exact"/>
        <w:ind w:left="1134" w:hanging="283"/>
        <w:jc w:val="both"/>
        <w:rPr>
          <w:rFonts w:eastAsia="Times New Roman"/>
          <w:noProof/>
          <w:sz w:val="24"/>
          <w:szCs w:val="24"/>
          <w:lang w:val="sr-Cyrl-RS"/>
        </w:rPr>
      </w:pPr>
    </w:p>
    <w:p w:rsidR="0073726D" w:rsidRPr="0073726D" w:rsidRDefault="00001433" w:rsidP="00372522">
      <w:pPr>
        <w:tabs>
          <w:tab w:val="left" w:pos="1760"/>
        </w:tabs>
        <w:jc w:val="both"/>
        <w:rPr>
          <w:rFonts w:eastAsia="Times New Roman"/>
          <w:noProof/>
          <w:sz w:val="24"/>
          <w:szCs w:val="24"/>
          <w:lang w:val="sr-Cyrl-RS"/>
        </w:rPr>
      </w:pPr>
      <w:r>
        <w:rPr>
          <w:rFonts w:eastAsia="Times New Roman"/>
          <w:noProof/>
          <w:sz w:val="24"/>
          <w:szCs w:val="24"/>
          <w:lang w:val="sr-Cyrl-RS"/>
        </w:rPr>
        <w:t xml:space="preserve">           д. </w:t>
      </w:r>
      <w:r w:rsidR="00F9416E">
        <w:rPr>
          <w:rFonts w:eastAsia="Times New Roman"/>
          <w:noProof/>
          <w:sz w:val="24"/>
          <w:szCs w:val="24"/>
          <w:lang w:val="sr-Cyrl-RS"/>
        </w:rPr>
        <w:t>нитрогванидин (</w:t>
      </w:r>
      <w:r w:rsidR="00F9416E">
        <w:rPr>
          <w:rFonts w:eastAsia="Times New Roman"/>
          <w:noProof/>
          <w:sz w:val="24"/>
          <w:szCs w:val="24"/>
          <w:lang w:val="en-US"/>
        </w:rPr>
        <w:t>N</w:t>
      </w:r>
      <w:r w:rsidR="0073726D" w:rsidRPr="0073726D">
        <w:rPr>
          <w:rFonts w:eastAsia="Times New Roman"/>
          <w:noProof/>
          <w:sz w:val="24"/>
          <w:szCs w:val="24"/>
          <w:lang w:val="sr-Cyrl-RS"/>
        </w:rPr>
        <w:t>Q) (</w:t>
      </w:r>
      <w:r w:rsidR="003B5884">
        <w:rPr>
          <w:rFonts w:eastAsia="Times New Roman"/>
          <w:noProof/>
          <w:sz w:val="24"/>
          <w:szCs w:val="24"/>
          <w:lang w:val="sr-Cyrl-RS"/>
        </w:rPr>
        <w:t>CAS</w:t>
      </w:r>
      <w:r w:rsidR="0073726D" w:rsidRPr="0073726D">
        <w:rPr>
          <w:rFonts w:eastAsia="Times New Roman"/>
          <w:noProof/>
          <w:sz w:val="24"/>
          <w:szCs w:val="24"/>
          <w:lang w:val="sr-Cyrl-RS"/>
        </w:rPr>
        <w:t xml:space="preserve"> 556-88-7).</w:t>
      </w:r>
    </w:p>
    <w:p w:rsidR="0073726D" w:rsidRPr="0073726D" w:rsidRDefault="0073726D" w:rsidP="00372522">
      <w:pPr>
        <w:spacing w:line="234" w:lineRule="exact"/>
        <w:ind w:left="1134" w:hanging="283"/>
        <w:jc w:val="both"/>
        <w:rPr>
          <w:noProof/>
          <w:sz w:val="24"/>
          <w:szCs w:val="24"/>
          <w:lang w:val="sr-Cyrl-RS"/>
        </w:rPr>
      </w:pPr>
    </w:p>
    <w:p w:rsidR="0073726D" w:rsidRPr="0073726D" w:rsidRDefault="0073726D" w:rsidP="00372522">
      <w:pPr>
        <w:ind w:left="851"/>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и Заједничку листу војне опреме за прахове промијешане с осталим </w:t>
      </w:r>
      <w:r w:rsidR="00F9416E">
        <w:rPr>
          <w:rFonts w:eastAsia="Times New Roman"/>
          <w:i/>
          <w:iCs/>
          <w:noProof/>
          <w:sz w:val="24"/>
          <w:szCs w:val="24"/>
          <w:lang w:val="sr-Cyrl-RS"/>
        </w:rPr>
        <w:t>материјама</w:t>
      </w:r>
      <w:r w:rsidRPr="0073726D">
        <w:rPr>
          <w:rFonts w:eastAsia="Times New Roman"/>
          <w:i/>
          <w:iCs/>
          <w:noProof/>
          <w:sz w:val="24"/>
          <w:szCs w:val="24"/>
          <w:lang w:val="sr-Cyrl-RS"/>
        </w:rPr>
        <w:t xml:space="preserve"> за војне сврхе.</w:t>
      </w:r>
    </w:p>
    <w:p w:rsidR="0073726D" w:rsidRPr="0073726D" w:rsidRDefault="0073726D" w:rsidP="00372522">
      <w:pPr>
        <w:spacing w:line="247" w:lineRule="exact"/>
        <w:ind w:left="1134" w:hanging="283"/>
        <w:jc w:val="both"/>
        <w:rPr>
          <w:noProof/>
          <w:sz w:val="24"/>
          <w:szCs w:val="24"/>
          <w:lang w:val="sr-Cyrl-RS"/>
        </w:rPr>
      </w:pPr>
    </w:p>
    <w:p w:rsidR="0073726D" w:rsidRPr="00F9416E" w:rsidRDefault="00F9416E" w:rsidP="00372522">
      <w:pPr>
        <w:tabs>
          <w:tab w:val="left" w:pos="1500"/>
        </w:tabs>
        <w:jc w:val="both"/>
        <w:rPr>
          <w:b/>
          <w:noProof/>
          <w:sz w:val="24"/>
          <w:szCs w:val="24"/>
          <w:lang w:val="sr-Cyrl-RS"/>
        </w:rPr>
      </w:pPr>
      <w:r>
        <w:rPr>
          <w:rFonts w:eastAsia="Times New Roman"/>
          <w:b/>
          <w:noProof/>
          <w:sz w:val="24"/>
          <w:szCs w:val="24"/>
          <w:lang w:val="sr-Cyrl-RS"/>
        </w:rPr>
        <w:t>1С</w:t>
      </w:r>
      <w:r w:rsidR="0073726D" w:rsidRPr="00F9416E">
        <w:rPr>
          <w:rFonts w:eastAsia="Times New Roman"/>
          <w:b/>
          <w:noProof/>
          <w:sz w:val="24"/>
          <w:szCs w:val="24"/>
          <w:lang w:val="sr-Cyrl-RS"/>
        </w:rPr>
        <w:t>012</w:t>
      </w:r>
      <w:r w:rsidR="0073726D" w:rsidRPr="00F9416E">
        <w:rPr>
          <w:b/>
          <w:noProof/>
          <w:sz w:val="24"/>
          <w:szCs w:val="24"/>
          <w:lang w:val="sr-Cyrl-RS"/>
        </w:rPr>
        <w:t xml:space="preserve">  </w:t>
      </w:r>
      <w:r w:rsidR="0073726D" w:rsidRPr="00F9416E">
        <w:rPr>
          <w:rFonts w:eastAsia="Times New Roman"/>
          <w:b/>
          <w:noProof/>
          <w:sz w:val="24"/>
          <w:szCs w:val="24"/>
          <w:lang w:val="sr-Cyrl-RS"/>
        </w:rPr>
        <w:t>Материјали како слиједи:</w:t>
      </w:r>
    </w:p>
    <w:p w:rsidR="0073726D" w:rsidRPr="0073726D" w:rsidRDefault="0073726D" w:rsidP="00372522">
      <w:pPr>
        <w:spacing w:line="235" w:lineRule="exact"/>
        <w:jc w:val="both"/>
        <w:rPr>
          <w:noProof/>
          <w:sz w:val="24"/>
          <w:szCs w:val="24"/>
          <w:lang w:val="sr-Cyrl-RS"/>
        </w:rPr>
      </w:pPr>
    </w:p>
    <w:p w:rsidR="0073726D" w:rsidRPr="0073726D" w:rsidRDefault="0073726D" w:rsidP="00372522">
      <w:pPr>
        <w:ind w:firstLine="851"/>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122" w:lineRule="exact"/>
        <w:ind w:firstLine="851"/>
        <w:jc w:val="both"/>
        <w:rPr>
          <w:noProof/>
          <w:sz w:val="24"/>
          <w:szCs w:val="24"/>
          <w:lang w:val="sr-Cyrl-RS"/>
        </w:rPr>
      </w:pPr>
    </w:p>
    <w:p w:rsidR="0073726D" w:rsidRPr="0073726D" w:rsidRDefault="0073726D" w:rsidP="00372522">
      <w:pPr>
        <w:ind w:firstLine="851"/>
        <w:jc w:val="both"/>
        <w:rPr>
          <w:noProof/>
          <w:sz w:val="24"/>
          <w:szCs w:val="24"/>
          <w:lang w:val="sr-Cyrl-RS"/>
        </w:rPr>
      </w:pPr>
      <w:r w:rsidRPr="0073726D">
        <w:rPr>
          <w:rFonts w:eastAsia="Times New Roman"/>
          <w:i/>
          <w:iCs/>
          <w:noProof/>
          <w:sz w:val="24"/>
          <w:szCs w:val="24"/>
          <w:lang w:val="sr-Cyrl-RS"/>
        </w:rPr>
        <w:t>Ови се материјали оби</w:t>
      </w:r>
      <w:r w:rsidRPr="0073726D">
        <w:rPr>
          <w:rFonts w:eastAsia="Arial"/>
          <w:i/>
          <w:iCs/>
          <w:noProof/>
          <w:sz w:val="24"/>
          <w:szCs w:val="24"/>
          <w:lang w:val="sr-Cyrl-RS"/>
        </w:rPr>
        <w:t>ч</w:t>
      </w:r>
      <w:r w:rsidRPr="0073726D">
        <w:rPr>
          <w:rFonts w:eastAsia="Times New Roman"/>
          <w:i/>
          <w:iCs/>
          <w:noProof/>
          <w:sz w:val="24"/>
          <w:szCs w:val="24"/>
          <w:lang w:val="sr-Cyrl-RS"/>
        </w:rPr>
        <w:t xml:space="preserve">но употребљавају за изворе нуклеарне </w:t>
      </w:r>
      <w:r w:rsidR="00F9416E">
        <w:rPr>
          <w:rFonts w:eastAsia="Times New Roman"/>
          <w:i/>
          <w:iCs/>
          <w:noProof/>
          <w:sz w:val="24"/>
          <w:szCs w:val="24"/>
          <w:lang w:val="sr-Cyrl-RS"/>
        </w:rPr>
        <w:t>топлоте</w:t>
      </w:r>
      <w:r w:rsidRPr="0073726D">
        <w:rPr>
          <w:rFonts w:eastAsia="Times New Roman"/>
          <w:i/>
          <w:iCs/>
          <w:noProof/>
          <w:sz w:val="24"/>
          <w:szCs w:val="24"/>
          <w:lang w:val="sr-Cyrl-RS"/>
        </w:rPr>
        <w:t>.</w:t>
      </w:r>
    </w:p>
    <w:p w:rsidR="0073726D" w:rsidRPr="0073726D" w:rsidRDefault="0073726D" w:rsidP="00372522">
      <w:pPr>
        <w:spacing w:line="233" w:lineRule="exact"/>
        <w:ind w:firstLine="851"/>
        <w:jc w:val="both"/>
        <w:rPr>
          <w:noProof/>
          <w:sz w:val="24"/>
          <w:szCs w:val="24"/>
          <w:lang w:val="sr-Cyrl-RS"/>
        </w:rPr>
      </w:pPr>
    </w:p>
    <w:p w:rsidR="0073726D" w:rsidRPr="0073726D" w:rsidRDefault="00001433" w:rsidP="00372522">
      <w:pPr>
        <w:ind w:left="720"/>
        <w:jc w:val="both"/>
        <w:rPr>
          <w:noProof/>
          <w:sz w:val="24"/>
          <w:szCs w:val="24"/>
          <w:lang w:val="sr-Cyrl-RS"/>
        </w:rPr>
      </w:pPr>
      <w:r>
        <w:rPr>
          <w:rFonts w:eastAsia="Times New Roman"/>
          <w:noProof/>
          <w:sz w:val="24"/>
          <w:szCs w:val="24"/>
          <w:lang w:val="sr-Cyrl-RS"/>
        </w:rPr>
        <w:t>а</w:t>
      </w:r>
      <w:r w:rsidR="0073726D" w:rsidRPr="0073726D">
        <w:rPr>
          <w:rFonts w:eastAsia="Times New Roman"/>
          <w:noProof/>
          <w:sz w:val="24"/>
          <w:szCs w:val="24"/>
          <w:lang w:val="sr-Cyrl-RS"/>
        </w:rPr>
        <w:t>.  плутониј</w:t>
      </w:r>
      <w:r w:rsidR="00F9416E">
        <w:rPr>
          <w:rFonts w:eastAsia="Times New Roman"/>
          <w:noProof/>
          <w:sz w:val="24"/>
          <w:szCs w:val="24"/>
          <w:lang w:val="sr-Cyrl-RS"/>
        </w:rPr>
        <w:t>ум</w:t>
      </w:r>
      <w:r w:rsidR="0073726D" w:rsidRPr="0073726D">
        <w:rPr>
          <w:rFonts w:eastAsia="Times New Roman"/>
          <w:noProof/>
          <w:sz w:val="24"/>
          <w:szCs w:val="24"/>
          <w:lang w:val="sr-Cyrl-RS"/>
        </w:rPr>
        <w:t xml:space="preserve"> у било којем облику с анализом изотопа плутониј</w:t>
      </w:r>
      <w:r w:rsidR="00F9416E">
        <w:rPr>
          <w:rFonts w:eastAsia="Times New Roman"/>
          <w:noProof/>
          <w:sz w:val="24"/>
          <w:szCs w:val="24"/>
          <w:lang w:val="sr-Cyrl-RS"/>
        </w:rPr>
        <w:t>ум</w:t>
      </w:r>
      <w:r w:rsidR="0073726D" w:rsidRPr="0073726D">
        <w:rPr>
          <w:rFonts w:eastAsia="Times New Roman"/>
          <w:noProof/>
          <w:sz w:val="24"/>
          <w:szCs w:val="24"/>
          <w:lang w:val="sr-Cyrl-RS"/>
        </w:rPr>
        <w:t>а плутониј</w:t>
      </w:r>
      <w:r w:rsidR="00F9416E">
        <w:rPr>
          <w:rFonts w:eastAsia="Times New Roman"/>
          <w:noProof/>
          <w:sz w:val="24"/>
          <w:szCs w:val="24"/>
          <w:lang w:val="sr-Cyrl-RS"/>
        </w:rPr>
        <w:t>ум</w:t>
      </w:r>
      <w:r w:rsidR="0073726D" w:rsidRPr="0073726D">
        <w:rPr>
          <w:rFonts w:eastAsia="Times New Roman"/>
          <w:noProof/>
          <w:sz w:val="24"/>
          <w:szCs w:val="24"/>
          <w:lang w:val="sr-Cyrl-RS"/>
        </w:rPr>
        <w:t>-238 од више од 50 % по тежини;</w:t>
      </w:r>
    </w:p>
    <w:p w:rsidR="0073726D" w:rsidRPr="0073726D" w:rsidRDefault="0073726D" w:rsidP="00372522">
      <w:pPr>
        <w:spacing w:line="235" w:lineRule="exact"/>
        <w:ind w:left="851"/>
        <w:jc w:val="both"/>
        <w:rPr>
          <w:noProof/>
          <w:sz w:val="24"/>
          <w:szCs w:val="24"/>
          <w:lang w:val="sr-Cyrl-RS"/>
        </w:rPr>
      </w:pPr>
    </w:p>
    <w:p w:rsidR="0073726D" w:rsidRPr="0073726D" w:rsidRDefault="0073726D" w:rsidP="00372522">
      <w:pPr>
        <w:tabs>
          <w:tab w:val="left" w:pos="2680"/>
        </w:tabs>
        <w:ind w:left="1418" w:hanging="284"/>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 xml:space="preserve"> </w:t>
      </w:r>
      <w:r w:rsidR="002C3781">
        <w:rPr>
          <w:rFonts w:eastAsia="Times New Roman"/>
          <w:i/>
          <w:iCs/>
          <w:noProof/>
          <w:sz w:val="24"/>
          <w:szCs w:val="24"/>
          <w:lang w:val="sr-Cyrl-RS"/>
        </w:rPr>
        <w:t>1C</w:t>
      </w:r>
      <w:r w:rsidRPr="0073726D">
        <w:rPr>
          <w:rFonts w:eastAsia="Times New Roman"/>
          <w:i/>
          <w:iCs/>
          <w:noProof/>
          <w:sz w:val="24"/>
          <w:szCs w:val="24"/>
          <w:lang w:val="sr-Cyrl-RS"/>
        </w:rPr>
        <w:t>012.а. не односи се на:</w:t>
      </w:r>
    </w:p>
    <w:p w:rsidR="0073726D" w:rsidRPr="0073726D" w:rsidRDefault="0073726D" w:rsidP="00372522">
      <w:pPr>
        <w:spacing w:line="235" w:lineRule="exact"/>
        <w:ind w:left="1418" w:hanging="284"/>
        <w:jc w:val="both"/>
        <w:rPr>
          <w:noProof/>
          <w:sz w:val="24"/>
          <w:szCs w:val="24"/>
          <w:lang w:val="sr-Cyrl-RS"/>
        </w:rPr>
      </w:pPr>
    </w:p>
    <w:p w:rsidR="0073726D" w:rsidRPr="0073726D" w:rsidRDefault="00001433" w:rsidP="00372522">
      <w:pPr>
        <w:tabs>
          <w:tab w:val="left" w:pos="2694"/>
        </w:tabs>
        <w:ind w:left="1418"/>
        <w:jc w:val="both"/>
        <w:rPr>
          <w:rFonts w:eastAsia="Times New Roman"/>
          <w:i/>
          <w:iCs/>
          <w:noProof/>
          <w:sz w:val="24"/>
          <w:szCs w:val="24"/>
          <w:lang w:val="sr-Cyrl-RS"/>
        </w:rPr>
      </w:pPr>
      <w:r>
        <w:rPr>
          <w:rFonts w:eastAsia="Times New Roman"/>
          <w:i/>
          <w:iCs/>
          <w:noProof/>
          <w:sz w:val="24"/>
          <w:szCs w:val="24"/>
          <w:lang w:val="sr-Cyrl-RS"/>
        </w:rPr>
        <w:t xml:space="preserve">а. </w:t>
      </w:r>
      <w:r w:rsidR="0073726D" w:rsidRPr="0073726D">
        <w:rPr>
          <w:rFonts w:eastAsia="Times New Roman"/>
          <w:i/>
          <w:iCs/>
          <w:noProof/>
          <w:sz w:val="24"/>
          <w:szCs w:val="24"/>
          <w:lang w:val="sr-Cyrl-RS"/>
        </w:rPr>
        <w:t>пошиљке са садржајем плутониј</w:t>
      </w:r>
      <w:r w:rsidR="00F9416E">
        <w:rPr>
          <w:rFonts w:eastAsia="Times New Roman"/>
          <w:i/>
          <w:iCs/>
          <w:noProof/>
          <w:sz w:val="24"/>
          <w:szCs w:val="24"/>
          <w:lang w:val="sr-Cyrl-RS"/>
        </w:rPr>
        <w:t xml:space="preserve">ума од 1 </w:t>
      </w:r>
      <w:r w:rsidR="00F9416E">
        <w:rPr>
          <w:rFonts w:eastAsia="Times New Roman"/>
          <w:i/>
          <w:iCs/>
          <w:noProof/>
          <w:sz w:val="24"/>
          <w:szCs w:val="24"/>
          <w:lang w:val="en-US"/>
        </w:rPr>
        <w:t>g</w:t>
      </w:r>
      <w:r w:rsidR="0073726D" w:rsidRPr="0073726D">
        <w:rPr>
          <w:rFonts w:eastAsia="Times New Roman"/>
          <w:i/>
          <w:iCs/>
          <w:noProof/>
          <w:sz w:val="24"/>
          <w:szCs w:val="24"/>
          <w:lang w:val="sr-Cyrl-RS"/>
        </w:rPr>
        <w:t xml:space="preserve"> или мање;</w:t>
      </w:r>
    </w:p>
    <w:p w:rsidR="0073726D" w:rsidRPr="0073726D" w:rsidRDefault="0073726D" w:rsidP="00372522">
      <w:pPr>
        <w:tabs>
          <w:tab w:val="left" w:pos="2694"/>
        </w:tabs>
        <w:spacing w:line="235" w:lineRule="exact"/>
        <w:ind w:left="4112" w:hanging="284"/>
        <w:jc w:val="both"/>
        <w:rPr>
          <w:rFonts w:eastAsia="Times New Roman"/>
          <w:i/>
          <w:iCs/>
          <w:noProof/>
          <w:sz w:val="24"/>
          <w:szCs w:val="24"/>
          <w:lang w:val="sr-Cyrl-RS"/>
        </w:rPr>
      </w:pPr>
    </w:p>
    <w:p w:rsidR="0073726D" w:rsidRPr="0073726D" w:rsidRDefault="00001433" w:rsidP="00372522">
      <w:pPr>
        <w:tabs>
          <w:tab w:val="left" w:pos="2694"/>
        </w:tabs>
        <w:ind w:left="1418"/>
        <w:jc w:val="both"/>
        <w:rPr>
          <w:rFonts w:eastAsia="Times New Roman"/>
          <w:i/>
          <w:iCs/>
          <w:noProof/>
          <w:sz w:val="24"/>
          <w:szCs w:val="24"/>
          <w:lang w:val="sr-Cyrl-RS"/>
        </w:rPr>
      </w:pPr>
      <w:r>
        <w:rPr>
          <w:rFonts w:eastAsia="Times New Roman"/>
          <w:i/>
          <w:iCs/>
          <w:noProof/>
          <w:sz w:val="24"/>
          <w:szCs w:val="24"/>
          <w:lang w:val="sr-Cyrl-RS"/>
        </w:rPr>
        <w:t xml:space="preserve">б. </w:t>
      </w:r>
      <w:r w:rsidR="0073726D" w:rsidRPr="0073726D">
        <w:rPr>
          <w:rFonts w:eastAsia="Times New Roman"/>
          <w:i/>
          <w:iCs/>
          <w:noProof/>
          <w:sz w:val="24"/>
          <w:szCs w:val="24"/>
          <w:lang w:val="sr-Cyrl-RS"/>
        </w:rPr>
        <w:t>пошиљке од три „ефективна грама” или мање кад се налазе у сензорној компоненти инструмената.</w:t>
      </w:r>
    </w:p>
    <w:p w:rsidR="0073726D" w:rsidRPr="0073726D" w:rsidRDefault="0073726D" w:rsidP="00372522">
      <w:pPr>
        <w:spacing w:line="245" w:lineRule="exact"/>
        <w:ind w:left="851"/>
        <w:jc w:val="both"/>
        <w:rPr>
          <w:rFonts w:eastAsia="Times New Roman"/>
          <w:i/>
          <w:iCs/>
          <w:noProof/>
          <w:sz w:val="24"/>
          <w:szCs w:val="24"/>
          <w:lang w:val="sr-Cyrl-RS"/>
        </w:rPr>
      </w:pPr>
    </w:p>
    <w:p w:rsidR="0073726D" w:rsidRPr="0073726D" w:rsidRDefault="00001433" w:rsidP="00372522">
      <w:pPr>
        <w:ind w:firstLine="720"/>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„претходно издвојен” нептуниј</w:t>
      </w:r>
      <w:r w:rsidR="00F9416E">
        <w:rPr>
          <w:rFonts w:eastAsia="Times New Roman"/>
          <w:noProof/>
          <w:sz w:val="24"/>
          <w:szCs w:val="24"/>
          <w:lang w:val="sr-Cyrl-BA"/>
        </w:rPr>
        <w:t>ум</w:t>
      </w:r>
      <w:r w:rsidR="0073726D" w:rsidRPr="0073726D">
        <w:rPr>
          <w:rFonts w:eastAsia="Times New Roman"/>
          <w:noProof/>
          <w:sz w:val="24"/>
          <w:szCs w:val="24"/>
          <w:lang w:val="sr-Cyrl-RS"/>
        </w:rPr>
        <w:t>-237 у било којем облику.</w:t>
      </w:r>
    </w:p>
    <w:p w:rsidR="0073726D" w:rsidRPr="0073726D" w:rsidRDefault="0073726D" w:rsidP="00372522">
      <w:pPr>
        <w:spacing w:line="235" w:lineRule="exact"/>
        <w:ind w:left="851"/>
        <w:jc w:val="both"/>
        <w:rPr>
          <w:rFonts w:eastAsia="Times New Roman"/>
          <w:noProof/>
          <w:sz w:val="24"/>
          <w:szCs w:val="24"/>
          <w:lang w:val="sr-Cyrl-RS"/>
        </w:rPr>
      </w:pPr>
    </w:p>
    <w:p w:rsidR="0073726D" w:rsidRPr="0073726D" w:rsidRDefault="0073726D" w:rsidP="00372522">
      <w:pPr>
        <w:ind w:left="2410" w:hanging="1276"/>
        <w:jc w:val="both"/>
        <w:rPr>
          <w:rFonts w:eastAsia="Times New Roman"/>
          <w:noProof/>
          <w:sz w:val="24"/>
          <w:szCs w:val="24"/>
          <w:lang w:val="sr-Cyrl-RS"/>
        </w:rPr>
      </w:pPr>
      <w:r w:rsidRPr="0073726D">
        <w:rPr>
          <w:rFonts w:eastAsia="Times New Roman"/>
          <w:i/>
          <w:iCs/>
          <w:noProof/>
          <w:sz w:val="24"/>
          <w:szCs w:val="24"/>
          <w:u w:val="single"/>
          <w:lang w:val="sr-Cyrl-RS"/>
        </w:rPr>
        <w:t>Напомена:</w:t>
      </w:r>
      <w:r w:rsidRPr="0073726D">
        <w:rPr>
          <w:rFonts w:eastAsia="Times New Roman"/>
          <w:i/>
          <w:iCs/>
          <w:noProof/>
          <w:sz w:val="24"/>
          <w:szCs w:val="24"/>
          <w:lang w:val="sr-Cyrl-RS"/>
        </w:rPr>
        <w:t xml:space="preserve">  </w:t>
      </w:r>
      <w:r w:rsidR="002C3781">
        <w:rPr>
          <w:rFonts w:eastAsia="Times New Roman"/>
          <w:i/>
          <w:iCs/>
          <w:noProof/>
          <w:sz w:val="24"/>
          <w:szCs w:val="24"/>
          <w:lang w:val="sr-Cyrl-RS"/>
        </w:rPr>
        <w:t>1C</w:t>
      </w:r>
      <w:r w:rsidRPr="0073726D">
        <w:rPr>
          <w:rFonts w:eastAsia="Times New Roman"/>
          <w:i/>
          <w:iCs/>
          <w:noProof/>
          <w:sz w:val="24"/>
          <w:szCs w:val="24"/>
          <w:lang w:val="sr-Cyrl-RS"/>
        </w:rPr>
        <w:t>012.б. не односи се на пошиљке са садржајем нептуниј</w:t>
      </w:r>
      <w:r w:rsidR="00F9416E">
        <w:rPr>
          <w:rFonts w:eastAsia="Times New Roman"/>
          <w:i/>
          <w:iCs/>
          <w:noProof/>
          <w:sz w:val="24"/>
          <w:szCs w:val="24"/>
          <w:lang w:val="sr-Cyrl-RS"/>
        </w:rPr>
        <w:t xml:space="preserve">ума-237 од 1 </w:t>
      </w:r>
      <w:r w:rsidR="00F9416E">
        <w:rPr>
          <w:rFonts w:eastAsia="Times New Roman"/>
          <w:i/>
          <w:iCs/>
          <w:noProof/>
          <w:sz w:val="24"/>
          <w:szCs w:val="24"/>
          <w:lang w:val="en-US"/>
        </w:rPr>
        <w:t>g</w:t>
      </w:r>
      <w:r w:rsidRPr="0073726D">
        <w:rPr>
          <w:rFonts w:eastAsia="Times New Roman"/>
          <w:i/>
          <w:iCs/>
          <w:noProof/>
          <w:sz w:val="24"/>
          <w:szCs w:val="24"/>
          <w:lang w:val="sr-Cyrl-RS"/>
        </w:rPr>
        <w:t xml:space="preserve"> или мање.</w:t>
      </w:r>
    </w:p>
    <w:p w:rsidR="0073726D" w:rsidRPr="0073726D" w:rsidRDefault="0073726D" w:rsidP="00372522">
      <w:pPr>
        <w:spacing w:line="235" w:lineRule="exact"/>
        <w:jc w:val="both"/>
        <w:rPr>
          <w:noProof/>
          <w:sz w:val="24"/>
          <w:szCs w:val="24"/>
          <w:lang w:val="sr-Cyrl-RS"/>
        </w:rPr>
      </w:pPr>
    </w:p>
    <w:p w:rsidR="0073726D" w:rsidRPr="0073726D" w:rsidRDefault="0073726D" w:rsidP="00372522">
      <w:pPr>
        <w:spacing w:line="235" w:lineRule="exact"/>
        <w:jc w:val="both"/>
        <w:rPr>
          <w:noProof/>
          <w:sz w:val="24"/>
          <w:szCs w:val="24"/>
          <w:lang w:val="sr-Cyrl-RS"/>
        </w:rPr>
      </w:pPr>
    </w:p>
    <w:p w:rsidR="0073726D" w:rsidRPr="00F9416E" w:rsidRDefault="00F9416E" w:rsidP="00372522">
      <w:pPr>
        <w:tabs>
          <w:tab w:val="left" w:pos="1500"/>
          <w:tab w:val="left" w:pos="8646"/>
        </w:tabs>
        <w:spacing w:line="259" w:lineRule="auto"/>
        <w:ind w:left="851" w:hanging="851"/>
        <w:jc w:val="both"/>
        <w:rPr>
          <w:b/>
          <w:noProof/>
          <w:sz w:val="24"/>
          <w:szCs w:val="24"/>
          <w:lang w:val="sr-Cyrl-RS"/>
        </w:rPr>
      </w:pPr>
      <w:r>
        <w:rPr>
          <w:rFonts w:eastAsia="Times New Roman"/>
          <w:b/>
          <w:noProof/>
          <w:sz w:val="24"/>
          <w:szCs w:val="24"/>
          <w:lang w:val="sr-Cyrl-RS"/>
        </w:rPr>
        <w:t>1С</w:t>
      </w:r>
      <w:r w:rsidR="0073726D" w:rsidRPr="00F9416E">
        <w:rPr>
          <w:rFonts w:eastAsia="Times New Roman"/>
          <w:b/>
          <w:noProof/>
          <w:sz w:val="24"/>
          <w:szCs w:val="24"/>
          <w:lang w:val="sr-Cyrl-RS"/>
        </w:rPr>
        <w:t>101</w:t>
      </w:r>
      <w:r w:rsidR="0073726D" w:rsidRPr="00F9416E">
        <w:rPr>
          <w:b/>
          <w:noProof/>
          <w:sz w:val="24"/>
          <w:szCs w:val="24"/>
          <w:lang w:val="sr-Cyrl-RS"/>
        </w:rPr>
        <w:t xml:space="preserve">  </w:t>
      </w:r>
      <w:r w:rsidR="0073726D" w:rsidRPr="00F9416E">
        <w:rPr>
          <w:rFonts w:eastAsia="Times New Roman"/>
          <w:b/>
          <w:noProof/>
          <w:sz w:val="24"/>
          <w:szCs w:val="24"/>
          <w:lang w:val="sr-Cyrl-RS"/>
        </w:rPr>
        <w:t>Материјали и уре</w:t>
      </w:r>
      <w:r w:rsidR="0073726D" w:rsidRPr="00F9416E">
        <w:rPr>
          <w:rFonts w:eastAsia="Arial"/>
          <w:b/>
          <w:noProof/>
          <w:sz w:val="24"/>
          <w:szCs w:val="24"/>
          <w:lang w:val="sr-Cyrl-RS"/>
        </w:rPr>
        <w:t>ђ</w:t>
      </w:r>
      <w:r w:rsidR="0073726D" w:rsidRPr="00F9416E">
        <w:rPr>
          <w:rFonts w:eastAsia="Times New Roman"/>
          <w:b/>
          <w:noProof/>
          <w:sz w:val="24"/>
          <w:szCs w:val="24"/>
          <w:lang w:val="sr-Cyrl-RS"/>
        </w:rPr>
        <w:t>аји за смањење параметара уо</w:t>
      </w:r>
      <w:r w:rsidR="0073726D" w:rsidRPr="00F9416E">
        <w:rPr>
          <w:rFonts w:eastAsia="Arial"/>
          <w:b/>
          <w:noProof/>
          <w:sz w:val="24"/>
          <w:szCs w:val="24"/>
          <w:lang w:val="sr-Cyrl-RS"/>
        </w:rPr>
        <w:t>ч</w:t>
      </w:r>
      <w:r w:rsidR="0073726D" w:rsidRPr="00F9416E">
        <w:rPr>
          <w:rFonts w:eastAsia="Times New Roman"/>
          <w:b/>
          <w:noProof/>
          <w:sz w:val="24"/>
          <w:szCs w:val="24"/>
          <w:lang w:val="sr-Cyrl-RS"/>
        </w:rPr>
        <w:t>љивости, као што су радарска о</w:t>
      </w:r>
      <w:r w:rsidR="00E35521">
        <w:rPr>
          <w:rFonts w:eastAsia="Times New Roman"/>
          <w:b/>
          <w:noProof/>
          <w:sz w:val="24"/>
          <w:szCs w:val="24"/>
          <w:lang w:val="sr-Cyrl-RS"/>
        </w:rPr>
        <w:t>дб</w:t>
      </w:r>
      <w:r w:rsidR="0073726D" w:rsidRPr="00F9416E">
        <w:rPr>
          <w:rFonts w:eastAsia="Times New Roman"/>
          <w:b/>
          <w:noProof/>
          <w:sz w:val="24"/>
          <w:szCs w:val="24"/>
          <w:lang w:val="sr-Cyrl-RS"/>
        </w:rPr>
        <w:t>ојност, ултраљуби</w:t>
      </w:r>
      <w:r w:rsidR="0073726D" w:rsidRPr="00F9416E">
        <w:rPr>
          <w:rFonts w:eastAsia="Arial"/>
          <w:b/>
          <w:noProof/>
          <w:sz w:val="24"/>
          <w:szCs w:val="24"/>
          <w:lang w:val="sr-Cyrl-RS"/>
        </w:rPr>
        <w:t>ч</w:t>
      </w:r>
      <w:r w:rsidR="0073726D" w:rsidRPr="00F9416E">
        <w:rPr>
          <w:rFonts w:eastAsia="Times New Roman"/>
          <w:b/>
          <w:noProof/>
          <w:sz w:val="24"/>
          <w:szCs w:val="24"/>
          <w:lang w:val="sr-Cyrl-RS"/>
        </w:rPr>
        <w:t xml:space="preserve">асте/инфрацрвене ознаке и </w:t>
      </w:r>
      <w:r w:rsidR="001520B7">
        <w:rPr>
          <w:rFonts w:eastAsia="Times New Roman"/>
          <w:b/>
          <w:noProof/>
          <w:sz w:val="24"/>
          <w:szCs w:val="24"/>
          <w:lang w:val="sr-Cyrl-RS"/>
        </w:rPr>
        <w:t>акустичк</w:t>
      </w:r>
      <w:r w:rsidR="0073726D" w:rsidRPr="00F9416E">
        <w:rPr>
          <w:rFonts w:eastAsia="Times New Roman"/>
          <w:b/>
          <w:noProof/>
          <w:sz w:val="24"/>
          <w:szCs w:val="24"/>
          <w:lang w:val="sr-Cyrl-RS"/>
        </w:rPr>
        <w:t xml:space="preserve">е </w:t>
      </w:r>
      <w:r>
        <w:rPr>
          <w:rFonts w:eastAsia="Times New Roman"/>
          <w:b/>
          <w:noProof/>
          <w:sz w:val="24"/>
          <w:szCs w:val="24"/>
          <w:lang w:val="sr-Cyrl-RS"/>
        </w:rPr>
        <w:t>ознаке, осим оних наведених у 1С</w:t>
      </w:r>
      <w:r w:rsidR="0073726D" w:rsidRPr="00F9416E">
        <w:rPr>
          <w:rFonts w:eastAsia="Times New Roman"/>
          <w:b/>
          <w:noProof/>
          <w:sz w:val="24"/>
          <w:szCs w:val="24"/>
          <w:lang w:val="sr-Cyrl-RS"/>
        </w:rPr>
        <w:t>001, који се употребљавају за „пројектиле” и подс</w:t>
      </w:r>
      <w:r>
        <w:rPr>
          <w:rFonts w:eastAsia="Times New Roman"/>
          <w:b/>
          <w:noProof/>
          <w:sz w:val="24"/>
          <w:szCs w:val="24"/>
          <w:lang w:val="sr-Cyrl-RS"/>
        </w:rPr>
        <w:t>истем</w:t>
      </w:r>
      <w:r w:rsidR="0073726D" w:rsidRPr="00F9416E">
        <w:rPr>
          <w:rFonts w:eastAsia="Times New Roman"/>
          <w:b/>
          <w:noProof/>
          <w:sz w:val="24"/>
          <w:szCs w:val="24"/>
          <w:lang w:val="sr-Cyrl-RS"/>
        </w:rPr>
        <w:t xml:space="preserve">е „пројектила” или беспилотне </w:t>
      </w:r>
      <w:r w:rsidR="002E77CB">
        <w:rPr>
          <w:rFonts w:eastAsia="Times New Roman"/>
          <w:b/>
          <w:noProof/>
          <w:sz w:val="24"/>
          <w:szCs w:val="24"/>
          <w:lang w:val="sr-Cyrl-RS"/>
        </w:rPr>
        <w:t>ваздушне</w:t>
      </w:r>
      <w:r w:rsidR="0073726D" w:rsidRPr="00F9416E">
        <w:rPr>
          <w:rFonts w:eastAsia="Times New Roman"/>
          <w:b/>
          <w:noProof/>
          <w:sz w:val="24"/>
          <w:szCs w:val="24"/>
          <w:lang w:val="sr-Cyrl-RS"/>
        </w:rPr>
        <w:t xml:space="preserve"> летјелице наведене у 9А012 или 9А112.а.</w:t>
      </w:r>
    </w:p>
    <w:p w:rsidR="0073726D" w:rsidRPr="0073726D" w:rsidRDefault="0073726D" w:rsidP="00372522">
      <w:pPr>
        <w:spacing w:line="207" w:lineRule="exact"/>
        <w:jc w:val="both"/>
        <w:rPr>
          <w:noProof/>
          <w:sz w:val="24"/>
          <w:szCs w:val="24"/>
          <w:lang w:val="sr-Cyrl-RS"/>
        </w:rPr>
      </w:pPr>
    </w:p>
    <w:p w:rsidR="0073726D" w:rsidRPr="0073726D" w:rsidRDefault="0073726D" w:rsidP="00372522">
      <w:pPr>
        <w:ind w:left="851"/>
        <w:jc w:val="both"/>
        <w:rPr>
          <w:noProof/>
          <w:sz w:val="24"/>
          <w:szCs w:val="24"/>
          <w:lang w:val="sr-Cyrl-RS"/>
        </w:rPr>
      </w:pPr>
      <w:r w:rsidRPr="0073726D">
        <w:rPr>
          <w:rFonts w:eastAsia="Times New Roman"/>
          <w:i/>
          <w:iCs/>
          <w:noProof/>
          <w:sz w:val="24"/>
          <w:szCs w:val="24"/>
          <w:u w:val="single"/>
          <w:lang w:val="sr-Cyrl-RS"/>
        </w:rPr>
        <w:t>Напомена 1.:</w:t>
      </w:r>
      <w:r w:rsidR="00F9416E">
        <w:rPr>
          <w:rFonts w:eastAsia="Times New Roman"/>
          <w:i/>
          <w:iCs/>
          <w:noProof/>
          <w:sz w:val="24"/>
          <w:szCs w:val="24"/>
          <w:lang w:val="sr-Cyrl-RS"/>
        </w:rPr>
        <w:t xml:space="preserve">  1С</w:t>
      </w:r>
      <w:r w:rsidRPr="0073726D">
        <w:rPr>
          <w:rFonts w:eastAsia="Times New Roman"/>
          <w:i/>
          <w:iCs/>
          <w:noProof/>
          <w:sz w:val="24"/>
          <w:szCs w:val="24"/>
          <w:lang w:val="sr-Cyrl-RS"/>
        </w:rPr>
        <w:t>101 обухва</w:t>
      </w:r>
      <w:r w:rsidR="00F9416E">
        <w:rPr>
          <w:rFonts w:eastAsia="Arial"/>
          <w:i/>
          <w:iCs/>
          <w:noProof/>
          <w:sz w:val="24"/>
          <w:szCs w:val="24"/>
          <w:lang w:val="sr-Cyrl-RS"/>
        </w:rPr>
        <w:t>т</w:t>
      </w:r>
      <w:r w:rsidRPr="0073726D">
        <w:rPr>
          <w:rFonts w:eastAsia="Times New Roman"/>
          <w:i/>
          <w:iCs/>
          <w:noProof/>
          <w:sz w:val="24"/>
          <w:szCs w:val="24"/>
          <w:lang w:val="sr-Cyrl-RS"/>
        </w:rPr>
        <w:t>а:</w:t>
      </w:r>
    </w:p>
    <w:p w:rsidR="0073726D" w:rsidRPr="0073726D" w:rsidRDefault="0073726D" w:rsidP="00372522">
      <w:pPr>
        <w:spacing w:line="234" w:lineRule="exact"/>
        <w:ind w:left="851"/>
        <w:jc w:val="both"/>
        <w:rPr>
          <w:noProof/>
          <w:sz w:val="24"/>
          <w:szCs w:val="24"/>
          <w:lang w:val="sr-Cyrl-RS"/>
        </w:rPr>
      </w:pPr>
    </w:p>
    <w:p w:rsidR="0073726D" w:rsidRPr="0073726D" w:rsidRDefault="00001433" w:rsidP="00372522">
      <w:pPr>
        <w:tabs>
          <w:tab w:val="left" w:pos="2880"/>
        </w:tabs>
        <w:ind w:left="1440"/>
        <w:jc w:val="both"/>
        <w:rPr>
          <w:rFonts w:eastAsia="Times New Roman"/>
          <w:i/>
          <w:iCs/>
          <w:noProof/>
          <w:sz w:val="24"/>
          <w:szCs w:val="24"/>
          <w:lang w:val="sr-Cyrl-RS"/>
        </w:rPr>
      </w:pPr>
      <w:r>
        <w:rPr>
          <w:rFonts w:eastAsia="Times New Roman"/>
          <w:i/>
          <w:iCs/>
          <w:noProof/>
          <w:sz w:val="24"/>
          <w:szCs w:val="24"/>
          <w:lang w:val="sr-Cyrl-RS"/>
        </w:rPr>
        <w:t xml:space="preserve">а. </w:t>
      </w:r>
      <w:r w:rsidR="0073726D" w:rsidRPr="0073726D">
        <w:rPr>
          <w:rFonts w:eastAsia="Times New Roman"/>
          <w:i/>
          <w:iCs/>
          <w:noProof/>
          <w:sz w:val="24"/>
          <w:szCs w:val="24"/>
          <w:lang w:val="sr-Cyrl-RS"/>
        </w:rPr>
        <w:t xml:space="preserve">структурне материјале и </w:t>
      </w:r>
      <w:r w:rsidR="003808F0">
        <w:rPr>
          <w:rFonts w:eastAsia="Times New Roman"/>
          <w:i/>
          <w:iCs/>
          <w:noProof/>
          <w:sz w:val="24"/>
          <w:szCs w:val="24"/>
          <w:lang w:val="sr-Cyrl-RS"/>
        </w:rPr>
        <w:t>превлаке</w:t>
      </w:r>
      <w:r w:rsidR="0073726D" w:rsidRPr="0073726D">
        <w:rPr>
          <w:rFonts w:eastAsia="Times New Roman"/>
          <w:i/>
          <w:iCs/>
          <w:noProof/>
          <w:sz w:val="24"/>
          <w:szCs w:val="24"/>
          <w:lang w:val="sr-Cyrl-RS"/>
        </w:rPr>
        <w:t xml:space="preserve"> посебно предви</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ене за смањену радарску о</w:t>
      </w:r>
      <w:r w:rsidR="003808F0">
        <w:rPr>
          <w:rFonts w:eastAsia="Times New Roman"/>
          <w:i/>
          <w:iCs/>
          <w:noProof/>
          <w:sz w:val="24"/>
          <w:szCs w:val="24"/>
          <w:lang w:val="sr-Cyrl-RS"/>
        </w:rPr>
        <w:t>дб</w:t>
      </w:r>
      <w:r w:rsidR="0073726D" w:rsidRPr="0073726D">
        <w:rPr>
          <w:rFonts w:eastAsia="Times New Roman"/>
          <w:i/>
          <w:iCs/>
          <w:noProof/>
          <w:sz w:val="24"/>
          <w:szCs w:val="24"/>
          <w:lang w:val="sr-Cyrl-RS"/>
        </w:rPr>
        <w:t>ојност;</w:t>
      </w:r>
    </w:p>
    <w:p w:rsidR="0073726D" w:rsidRPr="0073726D" w:rsidRDefault="0073726D" w:rsidP="00372522">
      <w:pPr>
        <w:spacing w:line="233" w:lineRule="exact"/>
        <w:ind w:left="4134" w:hanging="284"/>
        <w:jc w:val="both"/>
        <w:rPr>
          <w:rFonts w:eastAsia="Times New Roman"/>
          <w:i/>
          <w:iCs/>
          <w:noProof/>
          <w:sz w:val="24"/>
          <w:szCs w:val="24"/>
          <w:lang w:val="sr-Cyrl-RS"/>
        </w:rPr>
      </w:pPr>
    </w:p>
    <w:p w:rsidR="0073726D" w:rsidRPr="0073726D" w:rsidRDefault="00001433" w:rsidP="00372522">
      <w:pPr>
        <w:tabs>
          <w:tab w:val="left" w:pos="2880"/>
          <w:tab w:val="left" w:pos="8646"/>
        </w:tabs>
        <w:spacing w:line="302" w:lineRule="auto"/>
        <w:ind w:left="1440"/>
        <w:jc w:val="both"/>
        <w:rPr>
          <w:rFonts w:eastAsia="Times New Roman"/>
          <w:i/>
          <w:iCs/>
          <w:noProof/>
          <w:sz w:val="24"/>
          <w:szCs w:val="24"/>
          <w:lang w:val="sr-Cyrl-RS"/>
        </w:rPr>
      </w:pPr>
      <w:r>
        <w:rPr>
          <w:rFonts w:eastAsia="Times New Roman"/>
          <w:i/>
          <w:iCs/>
          <w:noProof/>
          <w:sz w:val="24"/>
          <w:szCs w:val="24"/>
          <w:lang w:val="sr-Cyrl-RS"/>
        </w:rPr>
        <w:t xml:space="preserve">б. </w:t>
      </w:r>
      <w:r w:rsidR="003808F0">
        <w:rPr>
          <w:rFonts w:eastAsia="Times New Roman"/>
          <w:i/>
          <w:iCs/>
          <w:noProof/>
          <w:sz w:val="24"/>
          <w:szCs w:val="24"/>
          <w:lang w:val="sr-Cyrl-RS"/>
        </w:rPr>
        <w:t>превлаке</w:t>
      </w:r>
      <w:r w:rsidR="0073726D" w:rsidRPr="0073726D">
        <w:rPr>
          <w:rFonts w:eastAsia="Times New Roman"/>
          <w:i/>
          <w:iCs/>
          <w:noProof/>
          <w:sz w:val="24"/>
          <w:szCs w:val="24"/>
          <w:lang w:val="sr-Cyrl-RS"/>
        </w:rPr>
        <w:t>, укљу</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ују</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и боје, посебно предви</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ене за смањену или подешену о</w:t>
      </w:r>
      <w:r w:rsidR="003808F0">
        <w:rPr>
          <w:rFonts w:eastAsia="Times New Roman"/>
          <w:i/>
          <w:iCs/>
          <w:noProof/>
          <w:sz w:val="24"/>
          <w:szCs w:val="24"/>
          <w:lang w:val="sr-Cyrl-RS"/>
        </w:rPr>
        <w:t>дб</w:t>
      </w:r>
      <w:r w:rsidR="0073726D" w:rsidRPr="0073726D">
        <w:rPr>
          <w:rFonts w:eastAsia="Times New Roman"/>
          <w:i/>
          <w:iCs/>
          <w:noProof/>
          <w:sz w:val="24"/>
          <w:szCs w:val="24"/>
          <w:lang w:val="sr-Cyrl-RS"/>
        </w:rPr>
        <w:t>ојност или способност зра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ења у микро</w:t>
      </w:r>
      <w:r w:rsidR="00F9416E">
        <w:rPr>
          <w:rFonts w:eastAsia="Times New Roman"/>
          <w:i/>
          <w:iCs/>
          <w:noProof/>
          <w:sz w:val="24"/>
          <w:szCs w:val="24"/>
          <w:lang w:val="sr-Cyrl-RS"/>
        </w:rPr>
        <w:t>талас</w:t>
      </w:r>
      <w:r w:rsidR="0073726D" w:rsidRPr="0073726D">
        <w:rPr>
          <w:rFonts w:eastAsia="Times New Roman"/>
          <w:i/>
          <w:iCs/>
          <w:noProof/>
          <w:sz w:val="24"/>
          <w:szCs w:val="24"/>
          <w:lang w:val="sr-Cyrl-RS"/>
        </w:rPr>
        <w:t>ном, инфрацрвеном или ултраљуби</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астом подру</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ју електромагнетног спектра.</w:t>
      </w:r>
    </w:p>
    <w:p w:rsidR="0073726D" w:rsidRPr="0073726D" w:rsidRDefault="0073726D" w:rsidP="00372522">
      <w:pPr>
        <w:tabs>
          <w:tab w:val="left" w:pos="8646"/>
        </w:tabs>
        <w:spacing w:line="173" w:lineRule="exact"/>
        <w:ind w:left="851"/>
        <w:jc w:val="both"/>
        <w:rPr>
          <w:noProof/>
          <w:sz w:val="24"/>
          <w:szCs w:val="24"/>
          <w:lang w:val="sr-Cyrl-RS"/>
        </w:rPr>
      </w:pPr>
    </w:p>
    <w:p w:rsidR="0073726D" w:rsidRPr="0073726D" w:rsidRDefault="0073726D" w:rsidP="00372522">
      <w:pPr>
        <w:ind w:left="2410" w:hanging="1559"/>
        <w:jc w:val="both"/>
        <w:rPr>
          <w:noProof/>
          <w:sz w:val="24"/>
          <w:szCs w:val="24"/>
          <w:lang w:val="sr-Cyrl-RS"/>
        </w:rPr>
      </w:pPr>
      <w:r w:rsidRPr="0073726D">
        <w:rPr>
          <w:rFonts w:eastAsia="Times New Roman"/>
          <w:i/>
          <w:iCs/>
          <w:noProof/>
          <w:sz w:val="24"/>
          <w:szCs w:val="24"/>
          <w:u w:val="single"/>
          <w:lang w:val="sr-Cyrl-RS"/>
        </w:rPr>
        <w:t>Напомена 2.:</w:t>
      </w:r>
      <w:r w:rsidR="00F9416E">
        <w:rPr>
          <w:rFonts w:eastAsia="Times New Roman"/>
          <w:i/>
          <w:iCs/>
          <w:noProof/>
          <w:sz w:val="24"/>
          <w:szCs w:val="24"/>
          <w:lang w:val="sr-Cyrl-RS"/>
        </w:rPr>
        <w:t xml:space="preserve">  1С</w:t>
      </w:r>
      <w:r w:rsidRPr="0073726D">
        <w:rPr>
          <w:rFonts w:eastAsia="Times New Roman"/>
          <w:i/>
          <w:iCs/>
          <w:noProof/>
          <w:sz w:val="24"/>
          <w:szCs w:val="24"/>
          <w:lang w:val="sr-Cyrl-RS"/>
        </w:rPr>
        <w:t>101 не обухва</w:t>
      </w:r>
      <w:r w:rsidR="00F9416E">
        <w:rPr>
          <w:rFonts w:eastAsia="Arial"/>
          <w:i/>
          <w:iCs/>
          <w:noProof/>
          <w:sz w:val="24"/>
          <w:szCs w:val="24"/>
          <w:lang w:val="sr-Cyrl-RS"/>
        </w:rPr>
        <w:t>т</w:t>
      </w:r>
      <w:r w:rsidRPr="0073726D">
        <w:rPr>
          <w:rFonts w:eastAsia="Times New Roman"/>
          <w:i/>
          <w:iCs/>
          <w:noProof/>
          <w:sz w:val="24"/>
          <w:szCs w:val="24"/>
          <w:lang w:val="sr-Cyrl-RS"/>
        </w:rPr>
        <w:t xml:space="preserve">а </w:t>
      </w:r>
      <w:r w:rsidR="003808F0">
        <w:rPr>
          <w:rFonts w:eastAsia="Times New Roman"/>
          <w:i/>
          <w:iCs/>
          <w:noProof/>
          <w:sz w:val="24"/>
          <w:szCs w:val="24"/>
          <w:lang w:val="sr-Cyrl-RS"/>
        </w:rPr>
        <w:t>превлаке</w:t>
      </w:r>
      <w:r w:rsidRPr="0073726D">
        <w:rPr>
          <w:rFonts w:eastAsia="Times New Roman"/>
          <w:i/>
          <w:iCs/>
          <w:noProof/>
          <w:sz w:val="24"/>
          <w:szCs w:val="24"/>
          <w:lang w:val="sr-Cyrl-RS"/>
        </w:rPr>
        <w:t xml:space="preserve"> кад се посебно употребљавају за </w:t>
      </w:r>
      <w:r w:rsidR="00F9416E">
        <w:rPr>
          <w:rFonts w:eastAsia="Times New Roman"/>
          <w:i/>
          <w:iCs/>
          <w:noProof/>
          <w:sz w:val="24"/>
          <w:szCs w:val="24"/>
          <w:lang w:val="sr-Cyrl-RS"/>
        </w:rPr>
        <w:t>термичку</w:t>
      </w:r>
      <w:r w:rsidRPr="0073726D">
        <w:rPr>
          <w:rFonts w:eastAsia="Times New Roman"/>
          <w:i/>
          <w:iCs/>
          <w:noProof/>
          <w:sz w:val="24"/>
          <w:szCs w:val="24"/>
          <w:lang w:val="sr-Cyrl-RS"/>
        </w:rPr>
        <w:t xml:space="preserve"> контролу сателита.</w:t>
      </w:r>
    </w:p>
    <w:p w:rsidR="0073726D" w:rsidRPr="0073726D" w:rsidRDefault="0073726D" w:rsidP="00372522">
      <w:pPr>
        <w:spacing w:line="234" w:lineRule="exact"/>
        <w:ind w:left="851"/>
        <w:jc w:val="both"/>
        <w:rPr>
          <w:noProof/>
          <w:sz w:val="24"/>
          <w:szCs w:val="24"/>
          <w:lang w:val="sr-Cyrl-RS"/>
        </w:rPr>
      </w:pPr>
    </w:p>
    <w:p w:rsidR="0073726D" w:rsidRPr="0073726D" w:rsidRDefault="0073726D" w:rsidP="00372522">
      <w:pPr>
        <w:ind w:left="851"/>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122" w:lineRule="exact"/>
        <w:ind w:left="851"/>
        <w:jc w:val="both"/>
        <w:rPr>
          <w:noProof/>
          <w:sz w:val="24"/>
          <w:szCs w:val="24"/>
          <w:lang w:val="sr-Cyrl-RS"/>
        </w:rPr>
      </w:pPr>
    </w:p>
    <w:p w:rsidR="0073726D" w:rsidRPr="0073726D" w:rsidRDefault="00F9416E" w:rsidP="00372522">
      <w:pPr>
        <w:tabs>
          <w:tab w:val="left" w:pos="8646"/>
        </w:tabs>
        <w:spacing w:line="245" w:lineRule="auto"/>
        <w:ind w:left="851"/>
        <w:jc w:val="both"/>
        <w:rPr>
          <w:noProof/>
          <w:sz w:val="24"/>
          <w:szCs w:val="24"/>
          <w:lang w:val="sr-Cyrl-RS"/>
        </w:rPr>
      </w:pPr>
      <w:r>
        <w:rPr>
          <w:rFonts w:eastAsia="Times New Roman"/>
          <w:i/>
          <w:iCs/>
          <w:noProof/>
          <w:sz w:val="24"/>
          <w:szCs w:val="24"/>
          <w:lang w:val="sr-Cyrl-RS"/>
        </w:rPr>
        <w:t>У 1С</w:t>
      </w:r>
      <w:r w:rsidR="0073726D" w:rsidRPr="0073726D">
        <w:rPr>
          <w:rFonts w:eastAsia="Times New Roman"/>
          <w:i/>
          <w:iCs/>
          <w:noProof/>
          <w:sz w:val="24"/>
          <w:szCs w:val="24"/>
          <w:lang w:val="sr-Cyrl-RS"/>
        </w:rPr>
        <w:t xml:space="preserve">101 ‚пројектили’ </w:t>
      </w:r>
      <w:r>
        <w:rPr>
          <w:rFonts w:eastAsia="Times New Roman"/>
          <w:i/>
          <w:iCs/>
          <w:noProof/>
          <w:sz w:val="24"/>
          <w:szCs w:val="24"/>
          <w:lang w:val="sr-Cyrl-RS"/>
        </w:rPr>
        <w:t>означава цјелокупне ракетне</w:t>
      </w:r>
      <w:r w:rsidR="0073726D" w:rsidRPr="0073726D">
        <w:rPr>
          <w:rFonts w:eastAsia="Times New Roman"/>
          <w:i/>
          <w:iCs/>
          <w:noProof/>
          <w:sz w:val="24"/>
          <w:szCs w:val="24"/>
          <w:lang w:val="sr-Cyrl-RS"/>
        </w:rPr>
        <w:t xml:space="preserve"> </w:t>
      </w:r>
      <w:r>
        <w:rPr>
          <w:rFonts w:eastAsia="Times New Roman"/>
          <w:i/>
          <w:iCs/>
          <w:noProof/>
          <w:sz w:val="24"/>
          <w:szCs w:val="24"/>
          <w:lang w:val="sr-Cyrl-RS"/>
        </w:rPr>
        <w:t>системе</w:t>
      </w:r>
      <w:r w:rsidR="0073726D" w:rsidRPr="0073726D">
        <w:rPr>
          <w:rFonts w:eastAsia="Times New Roman"/>
          <w:i/>
          <w:iCs/>
          <w:noProof/>
          <w:sz w:val="24"/>
          <w:szCs w:val="24"/>
          <w:lang w:val="sr-Cyrl-RS"/>
        </w:rPr>
        <w:t xml:space="preserve"> и </w:t>
      </w:r>
      <w:r>
        <w:rPr>
          <w:rFonts w:eastAsia="Times New Roman"/>
          <w:i/>
          <w:iCs/>
          <w:noProof/>
          <w:sz w:val="24"/>
          <w:szCs w:val="24"/>
          <w:lang w:val="sr-Cyrl-RS"/>
        </w:rPr>
        <w:t>системе</w:t>
      </w:r>
      <w:r w:rsidR="0073726D" w:rsidRPr="0073726D">
        <w:rPr>
          <w:rFonts w:eastAsia="Times New Roman"/>
          <w:i/>
          <w:iCs/>
          <w:noProof/>
          <w:sz w:val="24"/>
          <w:szCs w:val="24"/>
          <w:lang w:val="sr-Cyrl-RS"/>
        </w:rPr>
        <w:t xml:space="preserve"> беспилотних </w:t>
      </w:r>
      <w:r>
        <w:rPr>
          <w:rFonts w:eastAsia="Times New Roman"/>
          <w:i/>
          <w:iCs/>
          <w:noProof/>
          <w:sz w:val="24"/>
          <w:szCs w:val="24"/>
          <w:lang w:val="sr-Cyrl-RS"/>
        </w:rPr>
        <w:t>ваздушних</w:t>
      </w:r>
      <w:r w:rsidR="0073726D" w:rsidRPr="0073726D">
        <w:rPr>
          <w:rFonts w:eastAsia="Times New Roman"/>
          <w:i/>
          <w:iCs/>
          <w:noProof/>
          <w:sz w:val="24"/>
          <w:szCs w:val="24"/>
          <w:lang w:val="sr-Cyrl-RS"/>
        </w:rPr>
        <w:t xml:space="preserve"> летјелица с дометом ве</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 xml:space="preserve">им од 300 </w:t>
      </w:r>
      <w:r>
        <w:rPr>
          <w:rFonts w:eastAsia="Times New Roman"/>
          <w:i/>
          <w:iCs/>
          <w:noProof/>
          <w:sz w:val="24"/>
          <w:szCs w:val="24"/>
          <w:lang w:val="en-US"/>
        </w:rPr>
        <w:t>km</w:t>
      </w:r>
      <w:r w:rsidR="0073726D" w:rsidRPr="0073726D">
        <w:rPr>
          <w:rFonts w:eastAsia="Times New Roman"/>
          <w:i/>
          <w:iCs/>
          <w:noProof/>
          <w:sz w:val="24"/>
          <w:szCs w:val="24"/>
          <w:lang w:val="sr-Cyrl-RS"/>
        </w:rPr>
        <w:t>.</w:t>
      </w:r>
    </w:p>
    <w:p w:rsidR="0073726D" w:rsidRPr="0073726D" w:rsidRDefault="0073726D" w:rsidP="00372522">
      <w:pPr>
        <w:ind w:left="851"/>
        <w:jc w:val="both"/>
        <w:rPr>
          <w:noProof/>
          <w:sz w:val="24"/>
          <w:szCs w:val="24"/>
          <w:lang w:val="sr-Cyrl-RS"/>
        </w:rPr>
      </w:pPr>
    </w:p>
    <w:p w:rsidR="0073726D" w:rsidRPr="0073726D" w:rsidRDefault="0073726D" w:rsidP="00372522">
      <w:pPr>
        <w:spacing w:line="258" w:lineRule="exact"/>
        <w:jc w:val="both"/>
        <w:rPr>
          <w:noProof/>
          <w:sz w:val="24"/>
          <w:szCs w:val="24"/>
          <w:lang w:val="sr-Cyrl-RS"/>
        </w:rPr>
      </w:pPr>
      <w:bookmarkStart w:id="29" w:name="page53"/>
      <w:bookmarkEnd w:id="29"/>
    </w:p>
    <w:p w:rsidR="00F9416E" w:rsidRPr="00F9416E" w:rsidRDefault="00F9416E" w:rsidP="00372522">
      <w:pPr>
        <w:jc w:val="both"/>
        <w:rPr>
          <w:rFonts w:eastAsia="Calibri"/>
          <w:b/>
          <w:sz w:val="24"/>
          <w:szCs w:val="24"/>
          <w:lang w:val="en-US" w:eastAsia="en-US"/>
        </w:rPr>
      </w:pPr>
      <w:r w:rsidRPr="00F9416E">
        <w:rPr>
          <w:rFonts w:eastAsia="Calibri"/>
          <w:b/>
          <w:sz w:val="24"/>
          <w:szCs w:val="24"/>
          <w:lang w:val="sr-Cyrl-RS" w:eastAsia="en-US"/>
        </w:rPr>
        <w:lastRenderedPageBreak/>
        <w:t>1C102</w:t>
      </w:r>
      <w:r w:rsidRPr="00F9416E">
        <w:rPr>
          <w:rFonts w:eastAsia="Calibri"/>
          <w:b/>
          <w:sz w:val="24"/>
          <w:szCs w:val="24"/>
          <w:lang w:val="sr-Cyrl-RS" w:eastAsia="en-US"/>
        </w:rPr>
        <w:tab/>
        <w:t xml:space="preserve">Поново засићени пиролизовани угљеник-угљеник материјали пројектовани за свемирске лансирне летјелице наведене у 9А004 или сондажне ракете наведене у 9А104. </w:t>
      </w:r>
      <w:r>
        <w:rPr>
          <w:rFonts w:eastAsia="Calibri"/>
          <w:b/>
          <w:sz w:val="24"/>
          <w:szCs w:val="24"/>
          <w:lang w:val="en-US" w:eastAsia="en-US"/>
        </w:rPr>
        <w:t xml:space="preserve"> </w:t>
      </w:r>
    </w:p>
    <w:p w:rsidR="0073726D" w:rsidRPr="0073726D" w:rsidRDefault="0073726D" w:rsidP="00372522">
      <w:pPr>
        <w:spacing w:line="211" w:lineRule="exact"/>
        <w:jc w:val="both"/>
        <w:rPr>
          <w:noProof/>
          <w:sz w:val="24"/>
          <w:szCs w:val="24"/>
          <w:lang w:val="sr-Cyrl-RS"/>
        </w:rPr>
      </w:pPr>
    </w:p>
    <w:p w:rsidR="0073726D" w:rsidRPr="0073726D" w:rsidRDefault="00F9416E" w:rsidP="00372522">
      <w:pPr>
        <w:spacing w:line="182" w:lineRule="exact"/>
        <w:jc w:val="both"/>
        <w:rPr>
          <w:noProof/>
          <w:sz w:val="24"/>
          <w:szCs w:val="24"/>
          <w:lang w:val="sr-Cyrl-RS"/>
        </w:rPr>
      </w:pPr>
      <w:r w:rsidRPr="00F9416E">
        <w:rPr>
          <w:rFonts w:eastAsia="Times New Roman"/>
          <w:b/>
          <w:sz w:val="24"/>
          <w:szCs w:val="24"/>
          <w:lang w:val="sr-Cyrl-RS" w:eastAsia="en-US"/>
        </w:rPr>
        <w:t>1C107</w:t>
      </w:r>
      <w:r w:rsidRPr="00F9416E">
        <w:rPr>
          <w:rFonts w:eastAsia="Times New Roman"/>
          <w:b/>
          <w:sz w:val="24"/>
          <w:szCs w:val="24"/>
          <w:lang w:val="sr-Cyrl-RS" w:eastAsia="en-US"/>
        </w:rPr>
        <w:tab/>
        <w:t>Графитни и керамички материјали, осим наведених у 1C007, као што слиједи:</w:t>
      </w:r>
    </w:p>
    <w:p w:rsidR="0073726D" w:rsidRPr="0073726D" w:rsidRDefault="00001433" w:rsidP="00372522">
      <w:pPr>
        <w:tabs>
          <w:tab w:val="left" w:pos="1760"/>
        </w:tabs>
        <w:spacing w:line="215" w:lineRule="auto"/>
        <w:ind w:left="720"/>
        <w:jc w:val="both"/>
        <w:rPr>
          <w:rFonts w:eastAsia="Times New Roman"/>
          <w:noProof/>
          <w:sz w:val="24"/>
          <w:szCs w:val="24"/>
          <w:lang w:val="sr-Cyrl-RS"/>
        </w:rPr>
      </w:pPr>
      <w:r>
        <w:rPr>
          <w:rFonts w:eastAsia="Times New Roman"/>
          <w:noProof/>
          <w:sz w:val="24"/>
          <w:szCs w:val="24"/>
          <w:lang w:val="sr-Cyrl-RS"/>
        </w:rPr>
        <w:t xml:space="preserve">а. </w:t>
      </w:r>
      <w:r w:rsidR="00267C23">
        <w:rPr>
          <w:rFonts w:eastAsia="Times New Roman"/>
          <w:noProof/>
          <w:sz w:val="24"/>
          <w:szCs w:val="24"/>
          <w:lang w:val="sr-Cyrl-RS"/>
        </w:rPr>
        <w:t>финозрни</w:t>
      </w:r>
      <w:r w:rsidR="0073726D" w:rsidRPr="0073726D">
        <w:rPr>
          <w:rFonts w:eastAsia="Times New Roman"/>
          <w:noProof/>
          <w:sz w:val="24"/>
          <w:szCs w:val="24"/>
          <w:lang w:val="sr-Cyrl-RS"/>
        </w:rPr>
        <w:t xml:space="preserve"> графити </w:t>
      </w:r>
      <w:r w:rsidR="00267C23">
        <w:rPr>
          <w:rFonts w:eastAsia="Times New Roman"/>
          <w:noProof/>
          <w:sz w:val="24"/>
          <w:szCs w:val="24"/>
          <w:lang w:val="sr-Cyrl-RS"/>
        </w:rPr>
        <w:t xml:space="preserve">густине 1,72 </w:t>
      </w:r>
      <w:r w:rsidR="00267C23">
        <w:rPr>
          <w:rFonts w:eastAsia="Times New Roman"/>
          <w:noProof/>
          <w:sz w:val="24"/>
          <w:szCs w:val="24"/>
          <w:lang w:val="en-US"/>
        </w:rPr>
        <w:t>g</w:t>
      </w:r>
      <w:r w:rsidR="0073726D" w:rsidRPr="0073726D">
        <w:rPr>
          <w:rFonts w:eastAsia="Times New Roman"/>
          <w:noProof/>
          <w:sz w:val="24"/>
          <w:szCs w:val="24"/>
          <w:lang w:val="sr-Cyrl-RS"/>
        </w:rPr>
        <w:t>/</w:t>
      </w:r>
      <w:r w:rsidR="00F45795">
        <w:rPr>
          <w:rFonts w:eastAsia="Times New Roman"/>
          <w:noProof/>
          <w:sz w:val="24"/>
          <w:szCs w:val="24"/>
          <w:lang w:val="sr-Cyrl-RS"/>
        </w:rPr>
        <w:t>cm</w:t>
      </w:r>
      <w:r w:rsidR="0073726D" w:rsidRPr="0073726D">
        <w:rPr>
          <w:rFonts w:eastAsia="Times New Roman"/>
          <w:noProof/>
          <w:sz w:val="24"/>
          <w:szCs w:val="24"/>
          <w:vertAlign w:val="superscript"/>
          <w:lang w:val="sr-Cyrl-RS"/>
        </w:rPr>
        <w:t>3</w:t>
      </w:r>
      <w:r w:rsidR="0073726D" w:rsidRPr="0073726D">
        <w:rPr>
          <w:rFonts w:eastAsia="Times New Roman"/>
          <w:noProof/>
          <w:sz w:val="24"/>
          <w:szCs w:val="24"/>
          <w:lang w:val="sr-Cyrl-RS"/>
        </w:rPr>
        <w:t xml:space="preserve">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ерене при 288 К (15 </w:t>
      </w:r>
      <w:r w:rsidR="00B55F13">
        <w:rPr>
          <w:rFonts w:eastAsia="Times New Roman"/>
          <w:noProof/>
          <w:sz w:val="24"/>
          <w:szCs w:val="24"/>
          <w:lang w:val="sr-Cyrl-RS"/>
        </w:rPr>
        <w:t>°C</w:t>
      </w:r>
      <w:r w:rsidR="0073726D" w:rsidRPr="0073726D">
        <w:rPr>
          <w:rFonts w:eastAsia="Times New Roman"/>
          <w:noProof/>
          <w:sz w:val="24"/>
          <w:szCs w:val="24"/>
          <w:lang w:val="sr-Cyrl-RS"/>
        </w:rPr>
        <w:t xml:space="preserve">), с </w:t>
      </w:r>
      <w:r w:rsidR="0073726D" w:rsidRPr="0073726D">
        <w:rPr>
          <w:rFonts w:eastAsia="Arial"/>
          <w:noProof/>
          <w:sz w:val="24"/>
          <w:szCs w:val="24"/>
          <w:lang w:val="sr-Cyrl-RS"/>
        </w:rPr>
        <w:t>ч</w:t>
      </w:r>
      <w:r w:rsidR="0073726D" w:rsidRPr="0073726D">
        <w:rPr>
          <w:rFonts w:eastAsia="Times New Roman"/>
          <w:noProof/>
          <w:sz w:val="24"/>
          <w:szCs w:val="24"/>
          <w:lang w:val="sr-Cyrl-RS"/>
        </w:rPr>
        <w:t>естицама вели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ине 100 </w:t>
      </w:r>
      <w:r w:rsidR="0073726D" w:rsidRPr="0073726D">
        <w:rPr>
          <w:rFonts w:eastAsia="Arial"/>
          <w:noProof/>
          <w:sz w:val="24"/>
          <w:szCs w:val="24"/>
          <w:lang w:val="sr-Cyrl-RS"/>
        </w:rPr>
        <w:t>μ</w:t>
      </w:r>
      <w:r w:rsidR="0073726D" w:rsidRPr="0073726D">
        <w:rPr>
          <w:rFonts w:eastAsia="Times New Roman"/>
          <w:noProof/>
          <w:sz w:val="24"/>
          <w:szCs w:val="24"/>
          <w:lang w:val="sr-Cyrl-RS"/>
        </w:rPr>
        <w:t>м или мање који се употребљавају за ракетне млазнице и врхове носова летјелица које се вра</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ају у атмосферу, који се могу </w:t>
      </w:r>
      <w:r w:rsidR="00267C23">
        <w:rPr>
          <w:rFonts w:eastAsia="Times New Roman"/>
          <w:noProof/>
          <w:sz w:val="24"/>
          <w:szCs w:val="24"/>
          <w:lang w:val="sr-Cyrl-RS"/>
        </w:rPr>
        <w:t>машински</w:t>
      </w:r>
      <w:r w:rsidR="0073726D" w:rsidRPr="0073726D">
        <w:rPr>
          <w:rFonts w:eastAsia="Times New Roman"/>
          <w:noProof/>
          <w:sz w:val="24"/>
          <w:szCs w:val="24"/>
          <w:lang w:val="sr-Cyrl-RS"/>
        </w:rPr>
        <w:t xml:space="preserve"> обра</w:t>
      </w:r>
      <w:r w:rsidR="0073726D" w:rsidRPr="0073726D">
        <w:rPr>
          <w:rFonts w:eastAsia="Arial"/>
          <w:noProof/>
          <w:sz w:val="24"/>
          <w:szCs w:val="24"/>
          <w:lang w:val="sr-Cyrl-RS"/>
        </w:rPr>
        <w:t>ђ</w:t>
      </w:r>
      <w:r w:rsidR="0073726D" w:rsidRPr="0073726D">
        <w:rPr>
          <w:rFonts w:eastAsia="Times New Roman"/>
          <w:noProof/>
          <w:sz w:val="24"/>
          <w:szCs w:val="24"/>
          <w:lang w:val="sr-Cyrl-RS"/>
        </w:rPr>
        <w:t>ивати у било који од с</w:t>
      </w:r>
      <w:r w:rsidR="00267C23">
        <w:rPr>
          <w:rFonts w:eastAsia="Times New Roman"/>
          <w:noProof/>
          <w:sz w:val="24"/>
          <w:szCs w:val="24"/>
          <w:lang w:val="sr-Cyrl-RS"/>
        </w:rPr>
        <w:t>љ</w:t>
      </w:r>
      <w:r w:rsidR="0073726D" w:rsidRPr="0073726D">
        <w:rPr>
          <w:rFonts w:eastAsia="Times New Roman"/>
          <w:noProof/>
          <w:sz w:val="24"/>
          <w:szCs w:val="24"/>
          <w:lang w:val="sr-Cyrl-RS"/>
        </w:rPr>
        <w:t>едећих производа:</w:t>
      </w:r>
    </w:p>
    <w:p w:rsidR="0073726D" w:rsidRPr="0073726D" w:rsidRDefault="0073726D" w:rsidP="00372522">
      <w:pPr>
        <w:spacing w:line="200" w:lineRule="exact"/>
        <w:jc w:val="both"/>
        <w:rPr>
          <w:rFonts w:eastAsia="Times New Roman"/>
          <w:noProof/>
          <w:sz w:val="24"/>
          <w:szCs w:val="24"/>
          <w:lang w:val="sr-Cyrl-RS"/>
        </w:rPr>
      </w:pPr>
    </w:p>
    <w:p w:rsidR="0073726D" w:rsidRPr="0073726D" w:rsidRDefault="0073726D" w:rsidP="00372522">
      <w:pPr>
        <w:numPr>
          <w:ilvl w:val="1"/>
          <w:numId w:val="78"/>
        </w:numPr>
        <w:tabs>
          <w:tab w:val="left" w:pos="2000"/>
        </w:tabs>
        <w:ind w:left="1560" w:hanging="284"/>
        <w:jc w:val="both"/>
        <w:rPr>
          <w:rFonts w:eastAsia="Times New Roman"/>
          <w:noProof/>
          <w:sz w:val="24"/>
          <w:szCs w:val="24"/>
          <w:lang w:val="sr-Cyrl-RS"/>
        </w:rPr>
      </w:pPr>
      <w:r w:rsidRPr="0073726D">
        <w:rPr>
          <w:rFonts w:eastAsia="Times New Roman"/>
          <w:noProof/>
          <w:sz w:val="24"/>
          <w:szCs w:val="24"/>
          <w:lang w:val="sr-Cyrl-RS"/>
        </w:rPr>
        <w:t xml:space="preserve">цилиндри </w:t>
      </w:r>
      <w:r w:rsidR="00F9416E">
        <w:rPr>
          <w:rFonts w:eastAsia="Times New Roman"/>
          <w:noProof/>
          <w:sz w:val="24"/>
          <w:szCs w:val="24"/>
          <w:lang w:val="sr-Cyrl-BA"/>
        </w:rPr>
        <w:t>пречника</w:t>
      </w:r>
      <w:r w:rsidRPr="0073726D">
        <w:rPr>
          <w:rFonts w:eastAsia="Times New Roman"/>
          <w:noProof/>
          <w:sz w:val="24"/>
          <w:szCs w:val="24"/>
          <w:lang w:val="sr-Cyrl-RS"/>
        </w:rPr>
        <w:t xml:space="preserve"> 120 </w:t>
      </w:r>
      <w:r w:rsidR="00016A4E">
        <w:rPr>
          <w:rFonts w:eastAsia="Times New Roman"/>
          <w:noProof/>
          <w:sz w:val="24"/>
          <w:szCs w:val="24"/>
          <w:lang w:val="sr-Cyrl-RS"/>
        </w:rPr>
        <w:t>mm</w:t>
      </w:r>
      <w:r w:rsidRPr="0073726D">
        <w:rPr>
          <w:rFonts w:eastAsia="Times New Roman"/>
          <w:noProof/>
          <w:sz w:val="24"/>
          <w:szCs w:val="24"/>
          <w:lang w:val="sr-Cyrl-RS"/>
        </w:rPr>
        <w:t xml:space="preserve"> или више и дужине 50 </w:t>
      </w:r>
      <w:r w:rsidR="00016A4E">
        <w:rPr>
          <w:rFonts w:eastAsia="Times New Roman"/>
          <w:noProof/>
          <w:sz w:val="24"/>
          <w:szCs w:val="24"/>
          <w:lang w:val="sr-Cyrl-RS"/>
        </w:rPr>
        <w:t>mm</w:t>
      </w:r>
      <w:r w:rsidRPr="0073726D">
        <w:rPr>
          <w:rFonts w:eastAsia="Times New Roman"/>
          <w:noProof/>
          <w:sz w:val="24"/>
          <w:szCs w:val="24"/>
          <w:lang w:val="sr-Cyrl-RS"/>
        </w:rPr>
        <w:t xml:space="preserve"> или ве</w:t>
      </w:r>
      <w:r w:rsidRPr="0073726D">
        <w:rPr>
          <w:rFonts w:eastAsia="Arial"/>
          <w:noProof/>
          <w:sz w:val="24"/>
          <w:szCs w:val="24"/>
          <w:lang w:val="sr-Cyrl-RS"/>
        </w:rPr>
        <w:t>ћ</w:t>
      </w:r>
      <w:r w:rsidRPr="0073726D">
        <w:rPr>
          <w:rFonts w:eastAsia="Times New Roman"/>
          <w:noProof/>
          <w:sz w:val="24"/>
          <w:szCs w:val="24"/>
          <w:lang w:val="sr-Cyrl-RS"/>
        </w:rPr>
        <w:t>е;</w:t>
      </w:r>
    </w:p>
    <w:p w:rsidR="0073726D" w:rsidRPr="0073726D" w:rsidRDefault="0073726D" w:rsidP="00372522">
      <w:pPr>
        <w:spacing w:line="210" w:lineRule="exact"/>
        <w:ind w:left="1560" w:hanging="284"/>
        <w:jc w:val="both"/>
        <w:rPr>
          <w:rFonts w:eastAsia="Times New Roman"/>
          <w:noProof/>
          <w:sz w:val="24"/>
          <w:szCs w:val="24"/>
          <w:lang w:val="sr-Cyrl-RS"/>
        </w:rPr>
      </w:pPr>
    </w:p>
    <w:p w:rsidR="0073726D" w:rsidRPr="0073726D" w:rsidRDefault="0073726D" w:rsidP="00372522">
      <w:pPr>
        <w:numPr>
          <w:ilvl w:val="1"/>
          <w:numId w:val="78"/>
        </w:numPr>
        <w:tabs>
          <w:tab w:val="left" w:pos="2000"/>
        </w:tabs>
        <w:spacing w:line="245" w:lineRule="auto"/>
        <w:ind w:left="1560" w:hanging="284"/>
        <w:jc w:val="both"/>
        <w:rPr>
          <w:rFonts w:eastAsia="Times New Roman"/>
          <w:noProof/>
          <w:sz w:val="24"/>
          <w:szCs w:val="24"/>
          <w:lang w:val="sr-Cyrl-RS"/>
        </w:rPr>
      </w:pPr>
      <w:r w:rsidRPr="0073726D">
        <w:rPr>
          <w:rFonts w:eastAsia="Times New Roman"/>
          <w:noProof/>
          <w:sz w:val="24"/>
          <w:szCs w:val="24"/>
          <w:lang w:val="sr-Cyrl-RS"/>
        </w:rPr>
        <w:t xml:space="preserve">цијеви </w:t>
      </w:r>
      <w:r w:rsidRPr="0073726D">
        <w:rPr>
          <w:rFonts w:eastAsia="Arial"/>
          <w:noProof/>
          <w:sz w:val="24"/>
          <w:szCs w:val="24"/>
          <w:lang w:val="sr-Cyrl-RS"/>
        </w:rPr>
        <w:t>ч</w:t>
      </w:r>
      <w:r w:rsidR="00F9416E">
        <w:rPr>
          <w:rFonts w:eastAsia="Times New Roman"/>
          <w:noProof/>
          <w:sz w:val="24"/>
          <w:szCs w:val="24"/>
          <w:lang w:val="sr-Cyrl-RS"/>
        </w:rPr>
        <w:t>ији је унут</w:t>
      </w:r>
      <w:r w:rsidRPr="0073726D">
        <w:rPr>
          <w:rFonts w:eastAsia="Times New Roman"/>
          <w:noProof/>
          <w:sz w:val="24"/>
          <w:szCs w:val="24"/>
          <w:lang w:val="sr-Cyrl-RS"/>
        </w:rPr>
        <w:t>р</w:t>
      </w:r>
      <w:r w:rsidR="00F9416E">
        <w:rPr>
          <w:rFonts w:eastAsia="Times New Roman"/>
          <w:noProof/>
          <w:sz w:val="24"/>
          <w:szCs w:val="24"/>
          <w:lang w:val="sr-Cyrl-RS"/>
        </w:rPr>
        <w:t>аш</w:t>
      </w:r>
      <w:r w:rsidRPr="0073726D">
        <w:rPr>
          <w:rFonts w:eastAsia="Times New Roman"/>
          <w:noProof/>
          <w:sz w:val="24"/>
          <w:szCs w:val="24"/>
          <w:lang w:val="sr-Cyrl-RS"/>
        </w:rPr>
        <w:t xml:space="preserve">њи </w:t>
      </w:r>
      <w:r w:rsidR="00F9416E">
        <w:rPr>
          <w:rFonts w:eastAsia="Times New Roman"/>
          <w:noProof/>
          <w:sz w:val="24"/>
          <w:szCs w:val="24"/>
          <w:lang w:val="sr-Cyrl-RS"/>
        </w:rPr>
        <w:t>пречник</w:t>
      </w:r>
      <w:r w:rsidRPr="0073726D">
        <w:rPr>
          <w:rFonts w:eastAsia="Times New Roman"/>
          <w:noProof/>
          <w:sz w:val="24"/>
          <w:szCs w:val="24"/>
          <w:lang w:val="sr-Cyrl-RS"/>
        </w:rPr>
        <w:t xml:space="preserve"> 65 </w:t>
      </w:r>
      <w:r w:rsidR="00016A4E">
        <w:rPr>
          <w:rFonts w:eastAsia="Times New Roman"/>
          <w:noProof/>
          <w:sz w:val="24"/>
          <w:szCs w:val="24"/>
          <w:lang w:val="sr-Cyrl-RS"/>
        </w:rPr>
        <w:t>mm</w:t>
      </w:r>
      <w:r w:rsidRPr="0073726D">
        <w:rPr>
          <w:rFonts w:eastAsia="Times New Roman"/>
          <w:noProof/>
          <w:sz w:val="24"/>
          <w:szCs w:val="24"/>
          <w:lang w:val="sr-Cyrl-RS"/>
        </w:rPr>
        <w:t xml:space="preserve"> или ве</w:t>
      </w:r>
      <w:r w:rsidRPr="0073726D">
        <w:rPr>
          <w:rFonts w:eastAsia="Arial"/>
          <w:noProof/>
          <w:sz w:val="24"/>
          <w:szCs w:val="24"/>
          <w:lang w:val="sr-Cyrl-RS"/>
        </w:rPr>
        <w:t>ћ</w:t>
      </w:r>
      <w:r w:rsidRPr="0073726D">
        <w:rPr>
          <w:rFonts w:eastAsia="Times New Roman"/>
          <w:noProof/>
          <w:sz w:val="24"/>
          <w:szCs w:val="24"/>
          <w:lang w:val="sr-Cyrl-RS"/>
        </w:rPr>
        <w:t xml:space="preserve">и, дебљина </w:t>
      </w:r>
      <w:r w:rsidR="00F9416E">
        <w:rPr>
          <w:rFonts w:eastAsia="Times New Roman"/>
          <w:noProof/>
          <w:sz w:val="24"/>
          <w:szCs w:val="24"/>
          <w:lang w:val="sr-Cyrl-RS"/>
        </w:rPr>
        <w:t>зида</w:t>
      </w:r>
      <w:r w:rsidRPr="0073726D">
        <w:rPr>
          <w:rFonts w:eastAsia="Times New Roman"/>
          <w:noProof/>
          <w:sz w:val="24"/>
          <w:szCs w:val="24"/>
          <w:lang w:val="sr-Cyrl-RS"/>
        </w:rPr>
        <w:t xml:space="preserve"> 25 </w:t>
      </w:r>
      <w:r w:rsidR="00016A4E">
        <w:rPr>
          <w:rFonts w:eastAsia="Times New Roman"/>
          <w:noProof/>
          <w:sz w:val="24"/>
          <w:szCs w:val="24"/>
          <w:lang w:val="sr-Cyrl-RS"/>
        </w:rPr>
        <w:t>mm</w:t>
      </w:r>
      <w:r w:rsidRPr="0073726D">
        <w:rPr>
          <w:rFonts w:eastAsia="Times New Roman"/>
          <w:noProof/>
          <w:sz w:val="24"/>
          <w:szCs w:val="24"/>
          <w:lang w:val="sr-Cyrl-RS"/>
        </w:rPr>
        <w:t xml:space="preserve"> или ве</w:t>
      </w:r>
      <w:r w:rsidRPr="0073726D">
        <w:rPr>
          <w:rFonts w:eastAsia="Arial"/>
          <w:noProof/>
          <w:sz w:val="24"/>
          <w:szCs w:val="24"/>
          <w:lang w:val="sr-Cyrl-RS"/>
        </w:rPr>
        <w:t>ћ</w:t>
      </w:r>
      <w:r w:rsidRPr="0073726D">
        <w:rPr>
          <w:rFonts w:eastAsia="Times New Roman"/>
          <w:noProof/>
          <w:sz w:val="24"/>
          <w:szCs w:val="24"/>
          <w:lang w:val="sr-Cyrl-RS"/>
        </w:rPr>
        <w:t xml:space="preserve">а, а дужина 50 </w:t>
      </w:r>
      <w:r w:rsidR="00016A4E">
        <w:rPr>
          <w:rFonts w:eastAsia="Times New Roman"/>
          <w:noProof/>
          <w:sz w:val="24"/>
          <w:szCs w:val="24"/>
          <w:lang w:val="sr-Cyrl-RS"/>
        </w:rPr>
        <w:t>mm</w:t>
      </w:r>
      <w:r w:rsidRPr="0073726D">
        <w:rPr>
          <w:rFonts w:eastAsia="Times New Roman"/>
          <w:noProof/>
          <w:sz w:val="24"/>
          <w:szCs w:val="24"/>
          <w:lang w:val="sr-Cyrl-RS"/>
        </w:rPr>
        <w:t xml:space="preserve"> или ве</w:t>
      </w:r>
      <w:r w:rsidRPr="0073726D">
        <w:rPr>
          <w:rFonts w:eastAsia="Arial"/>
          <w:noProof/>
          <w:sz w:val="24"/>
          <w:szCs w:val="24"/>
          <w:lang w:val="sr-Cyrl-RS"/>
        </w:rPr>
        <w:t>ћ</w:t>
      </w:r>
      <w:r w:rsidRPr="0073726D">
        <w:rPr>
          <w:rFonts w:eastAsia="Times New Roman"/>
          <w:noProof/>
          <w:sz w:val="24"/>
          <w:szCs w:val="24"/>
          <w:lang w:val="sr-Cyrl-RS"/>
        </w:rPr>
        <w:t xml:space="preserve">а; </w:t>
      </w:r>
      <w:r w:rsidRPr="0073726D">
        <w:rPr>
          <w:rFonts w:eastAsia="Times New Roman"/>
          <w:noProof/>
          <w:sz w:val="24"/>
          <w:szCs w:val="24"/>
          <w:u w:val="single"/>
          <w:lang w:val="sr-Cyrl-RS"/>
        </w:rPr>
        <w:t>или</w:t>
      </w:r>
    </w:p>
    <w:p w:rsidR="0073726D" w:rsidRPr="0073726D" w:rsidRDefault="0073726D" w:rsidP="00372522">
      <w:pPr>
        <w:spacing w:line="193" w:lineRule="exact"/>
        <w:ind w:left="1560" w:hanging="284"/>
        <w:jc w:val="both"/>
        <w:rPr>
          <w:rFonts w:eastAsia="Times New Roman"/>
          <w:noProof/>
          <w:sz w:val="24"/>
          <w:szCs w:val="24"/>
          <w:lang w:val="sr-Cyrl-RS"/>
        </w:rPr>
      </w:pPr>
    </w:p>
    <w:p w:rsidR="0073726D" w:rsidRPr="0073726D" w:rsidRDefault="0073726D" w:rsidP="00372522">
      <w:pPr>
        <w:numPr>
          <w:ilvl w:val="1"/>
          <w:numId w:val="78"/>
        </w:numPr>
        <w:tabs>
          <w:tab w:val="left" w:pos="2000"/>
        </w:tabs>
        <w:ind w:left="1560" w:hanging="284"/>
        <w:jc w:val="both"/>
        <w:rPr>
          <w:rFonts w:eastAsia="Times New Roman"/>
          <w:noProof/>
          <w:sz w:val="24"/>
          <w:szCs w:val="24"/>
          <w:lang w:val="sr-Cyrl-RS"/>
        </w:rPr>
      </w:pPr>
      <w:r w:rsidRPr="0073726D">
        <w:rPr>
          <w:rFonts w:eastAsia="Times New Roman"/>
          <w:noProof/>
          <w:sz w:val="24"/>
          <w:szCs w:val="24"/>
          <w:lang w:val="sr-Cyrl-RS"/>
        </w:rPr>
        <w:t>блокови вели</w:t>
      </w:r>
      <w:r w:rsidRPr="0073726D">
        <w:rPr>
          <w:rFonts w:eastAsia="Arial"/>
          <w:noProof/>
          <w:sz w:val="24"/>
          <w:szCs w:val="24"/>
          <w:lang w:val="sr-Cyrl-RS"/>
        </w:rPr>
        <w:t>ч</w:t>
      </w:r>
      <w:r w:rsidRPr="0073726D">
        <w:rPr>
          <w:rFonts w:eastAsia="Times New Roman"/>
          <w:noProof/>
          <w:sz w:val="24"/>
          <w:szCs w:val="24"/>
          <w:lang w:val="sr-Cyrl-RS"/>
        </w:rPr>
        <w:t xml:space="preserve">ине 120 </w:t>
      </w:r>
      <w:r w:rsidR="00016A4E">
        <w:rPr>
          <w:rFonts w:eastAsia="Times New Roman"/>
          <w:noProof/>
          <w:sz w:val="24"/>
          <w:szCs w:val="24"/>
          <w:lang w:val="sr-Cyrl-RS"/>
        </w:rPr>
        <w:t>mm</w:t>
      </w:r>
      <w:r w:rsidRPr="0073726D">
        <w:rPr>
          <w:rFonts w:eastAsia="Times New Roman"/>
          <w:noProof/>
          <w:sz w:val="24"/>
          <w:szCs w:val="24"/>
          <w:lang w:val="sr-Cyrl-RS"/>
        </w:rPr>
        <w:t xml:space="preserve"> × 120 </w:t>
      </w:r>
      <w:r w:rsidR="00016A4E">
        <w:rPr>
          <w:rFonts w:eastAsia="Times New Roman"/>
          <w:noProof/>
          <w:sz w:val="24"/>
          <w:szCs w:val="24"/>
          <w:lang w:val="sr-Cyrl-RS"/>
        </w:rPr>
        <w:t>mm</w:t>
      </w:r>
      <w:r w:rsidRPr="0073726D">
        <w:rPr>
          <w:rFonts w:eastAsia="Times New Roman"/>
          <w:noProof/>
          <w:sz w:val="24"/>
          <w:szCs w:val="24"/>
          <w:lang w:val="sr-Cyrl-RS"/>
        </w:rPr>
        <w:t xml:space="preserve"> × 50 </w:t>
      </w:r>
      <w:r w:rsidR="00016A4E">
        <w:rPr>
          <w:rFonts w:eastAsia="Times New Roman"/>
          <w:noProof/>
          <w:sz w:val="24"/>
          <w:szCs w:val="24"/>
          <w:lang w:val="sr-Cyrl-RS"/>
        </w:rPr>
        <w:t>mm</w:t>
      </w:r>
      <w:r w:rsidRPr="0073726D">
        <w:rPr>
          <w:rFonts w:eastAsia="Times New Roman"/>
          <w:noProof/>
          <w:sz w:val="24"/>
          <w:szCs w:val="24"/>
          <w:lang w:val="sr-Cyrl-RS"/>
        </w:rPr>
        <w:t xml:space="preserve"> или ве</w:t>
      </w:r>
      <w:r w:rsidRPr="0073726D">
        <w:rPr>
          <w:rFonts w:eastAsia="Arial"/>
          <w:noProof/>
          <w:sz w:val="24"/>
          <w:szCs w:val="24"/>
          <w:lang w:val="sr-Cyrl-RS"/>
        </w:rPr>
        <w:t>ћ</w:t>
      </w:r>
      <w:r w:rsidRPr="0073726D">
        <w:rPr>
          <w:rFonts w:eastAsia="Times New Roman"/>
          <w:noProof/>
          <w:sz w:val="24"/>
          <w:szCs w:val="24"/>
          <w:lang w:val="sr-Cyrl-RS"/>
        </w:rPr>
        <w:t>и;</w:t>
      </w:r>
    </w:p>
    <w:p w:rsidR="0073726D" w:rsidRPr="0073726D" w:rsidRDefault="0073726D" w:rsidP="00372522">
      <w:pPr>
        <w:spacing w:line="210" w:lineRule="exact"/>
        <w:jc w:val="both"/>
        <w:rPr>
          <w:noProof/>
          <w:sz w:val="24"/>
          <w:szCs w:val="24"/>
          <w:lang w:val="sr-Cyrl-RS"/>
        </w:rPr>
      </w:pPr>
    </w:p>
    <w:p w:rsidR="0073726D" w:rsidRPr="0073726D" w:rsidRDefault="0073726D" w:rsidP="00372522">
      <w:pPr>
        <w:ind w:left="1276"/>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w:t>
      </w:r>
      <w:r w:rsidRPr="0073726D">
        <w:rPr>
          <w:rFonts w:eastAsia="Times New Roman"/>
          <w:noProof/>
          <w:sz w:val="24"/>
          <w:szCs w:val="24"/>
          <w:lang w:val="sr-Cyrl-RS"/>
        </w:rPr>
        <w:t>и</w:t>
      </w:r>
      <w:r w:rsidR="00267C23">
        <w:rPr>
          <w:rFonts w:eastAsia="Times New Roman"/>
          <w:i/>
          <w:iCs/>
          <w:noProof/>
          <w:sz w:val="24"/>
          <w:szCs w:val="24"/>
          <w:lang w:val="sr-Cyrl-RS"/>
        </w:rPr>
        <w:t xml:space="preserve"> 0</w:t>
      </w:r>
      <w:r w:rsidR="00267C23">
        <w:rPr>
          <w:rFonts w:eastAsia="Times New Roman"/>
          <w:i/>
          <w:iCs/>
          <w:noProof/>
          <w:sz w:val="24"/>
          <w:szCs w:val="24"/>
          <w:lang w:val="sr-Latn-BA"/>
        </w:rPr>
        <w:t>C</w:t>
      </w:r>
      <w:r w:rsidRPr="0073726D">
        <w:rPr>
          <w:rFonts w:eastAsia="Times New Roman"/>
          <w:i/>
          <w:iCs/>
          <w:noProof/>
          <w:sz w:val="24"/>
          <w:szCs w:val="24"/>
          <w:lang w:val="sr-Cyrl-RS"/>
        </w:rPr>
        <w:t>004</w:t>
      </w:r>
    </w:p>
    <w:p w:rsidR="0073726D" w:rsidRPr="0073726D" w:rsidRDefault="0073726D" w:rsidP="00372522">
      <w:pPr>
        <w:spacing w:line="210" w:lineRule="exact"/>
        <w:jc w:val="both"/>
        <w:rPr>
          <w:noProof/>
          <w:sz w:val="24"/>
          <w:szCs w:val="24"/>
          <w:lang w:val="sr-Cyrl-RS"/>
        </w:rPr>
      </w:pPr>
    </w:p>
    <w:p w:rsidR="0073726D" w:rsidRPr="0073726D" w:rsidRDefault="00001433" w:rsidP="00372522">
      <w:pPr>
        <w:tabs>
          <w:tab w:val="left" w:pos="1760"/>
        </w:tabs>
        <w:spacing w:line="239" w:lineRule="auto"/>
        <w:ind w:left="720"/>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пиролити</w:t>
      </w:r>
      <w:r w:rsidR="0073726D" w:rsidRPr="0073726D">
        <w:rPr>
          <w:rFonts w:eastAsia="Arial"/>
          <w:noProof/>
          <w:sz w:val="24"/>
          <w:szCs w:val="24"/>
          <w:lang w:val="sr-Cyrl-RS"/>
        </w:rPr>
        <w:t>ч</w:t>
      </w:r>
      <w:r w:rsidR="0073726D" w:rsidRPr="0073726D">
        <w:rPr>
          <w:rFonts w:eastAsia="Times New Roman"/>
          <w:noProof/>
          <w:sz w:val="24"/>
          <w:szCs w:val="24"/>
          <w:lang w:val="sr-Cyrl-RS"/>
        </w:rPr>
        <w:t>ки или влакнима оја</w:t>
      </w:r>
      <w:r w:rsidR="0073726D" w:rsidRPr="0073726D">
        <w:rPr>
          <w:rFonts w:eastAsia="Arial"/>
          <w:noProof/>
          <w:sz w:val="24"/>
          <w:szCs w:val="24"/>
          <w:lang w:val="sr-Cyrl-RS"/>
        </w:rPr>
        <w:t>ч</w:t>
      </w:r>
      <w:r w:rsidR="0073726D" w:rsidRPr="0073726D">
        <w:rPr>
          <w:rFonts w:eastAsia="Times New Roman"/>
          <w:noProof/>
          <w:sz w:val="24"/>
          <w:szCs w:val="24"/>
          <w:lang w:val="sr-Cyrl-RS"/>
        </w:rPr>
        <w:t>ани графити који се употребљавају за ракетне млазнице и врхове носова летјелица које се вра</w:t>
      </w:r>
      <w:r w:rsidR="0073726D" w:rsidRPr="0073726D">
        <w:rPr>
          <w:rFonts w:eastAsia="Arial"/>
          <w:noProof/>
          <w:sz w:val="24"/>
          <w:szCs w:val="24"/>
          <w:lang w:val="sr-Cyrl-RS"/>
        </w:rPr>
        <w:t>ћ</w:t>
      </w:r>
      <w:r w:rsidR="0073726D" w:rsidRPr="0073726D">
        <w:rPr>
          <w:rFonts w:eastAsia="Times New Roman"/>
          <w:noProof/>
          <w:sz w:val="24"/>
          <w:szCs w:val="24"/>
          <w:lang w:val="sr-Cyrl-RS"/>
        </w:rPr>
        <w:t>ају у атмосферу и који се употребљавају за „пројектиле”, летјелице за лансирање у свемир из 9А004 или сондажне ракете из 9А104;</w:t>
      </w:r>
    </w:p>
    <w:p w:rsidR="0073726D" w:rsidRPr="0073726D" w:rsidRDefault="0073726D" w:rsidP="00372522">
      <w:pPr>
        <w:spacing w:line="201" w:lineRule="exact"/>
        <w:jc w:val="both"/>
        <w:rPr>
          <w:rFonts w:eastAsia="Times New Roman"/>
          <w:noProof/>
          <w:sz w:val="24"/>
          <w:szCs w:val="24"/>
          <w:lang w:val="sr-Cyrl-RS"/>
        </w:rPr>
      </w:pPr>
    </w:p>
    <w:p w:rsidR="0073726D" w:rsidRPr="0073726D" w:rsidRDefault="0073726D" w:rsidP="00372522">
      <w:pPr>
        <w:ind w:left="1560" w:hanging="284"/>
        <w:jc w:val="both"/>
        <w:rPr>
          <w:rFonts w:eastAsia="Times New Roman"/>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w:t>
      </w:r>
      <w:r w:rsidRPr="0073726D">
        <w:rPr>
          <w:rFonts w:eastAsia="Times New Roman"/>
          <w:noProof/>
          <w:sz w:val="24"/>
          <w:szCs w:val="24"/>
          <w:lang w:val="sr-Cyrl-RS"/>
        </w:rPr>
        <w:t>и</w:t>
      </w:r>
      <w:r w:rsidR="00267C23">
        <w:rPr>
          <w:rFonts w:eastAsia="Times New Roman"/>
          <w:i/>
          <w:iCs/>
          <w:noProof/>
          <w:sz w:val="24"/>
          <w:szCs w:val="24"/>
          <w:lang w:val="sr-Cyrl-RS"/>
        </w:rPr>
        <w:t xml:space="preserve"> 0С</w:t>
      </w:r>
      <w:r w:rsidRPr="0073726D">
        <w:rPr>
          <w:rFonts w:eastAsia="Times New Roman"/>
          <w:i/>
          <w:iCs/>
          <w:noProof/>
          <w:sz w:val="24"/>
          <w:szCs w:val="24"/>
          <w:lang w:val="sr-Cyrl-RS"/>
        </w:rPr>
        <w:t>004</w:t>
      </w:r>
    </w:p>
    <w:p w:rsidR="0073726D" w:rsidRPr="0073726D" w:rsidRDefault="0073726D" w:rsidP="00372522">
      <w:pPr>
        <w:spacing w:line="210" w:lineRule="exact"/>
        <w:ind w:left="1560" w:hanging="284"/>
        <w:jc w:val="both"/>
        <w:rPr>
          <w:rFonts w:eastAsia="Times New Roman"/>
          <w:noProof/>
          <w:sz w:val="24"/>
          <w:szCs w:val="24"/>
          <w:lang w:val="sr-Cyrl-RS"/>
        </w:rPr>
      </w:pPr>
    </w:p>
    <w:p w:rsidR="0073726D" w:rsidRPr="0073726D" w:rsidRDefault="00001433" w:rsidP="00372522">
      <w:pPr>
        <w:tabs>
          <w:tab w:val="left" w:pos="1760"/>
        </w:tabs>
        <w:ind w:left="720"/>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керами</w:t>
      </w:r>
      <w:r w:rsidR="0073726D" w:rsidRPr="0073726D">
        <w:rPr>
          <w:rFonts w:eastAsia="Arial"/>
          <w:noProof/>
          <w:sz w:val="24"/>
          <w:szCs w:val="24"/>
          <w:lang w:val="sr-Cyrl-RS"/>
        </w:rPr>
        <w:t>ч</w:t>
      </w:r>
      <w:r w:rsidR="0073726D" w:rsidRPr="0073726D">
        <w:rPr>
          <w:rFonts w:eastAsia="Times New Roman"/>
          <w:noProof/>
          <w:sz w:val="24"/>
          <w:szCs w:val="24"/>
          <w:lang w:val="sr-Cyrl-RS"/>
        </w:rPr>
        <w:t>ки композитни материјали (диелектри</w:t>
      </w:r>
      <w:r w:rsidR="0073726D" w:rsidRPr="0073726D">
        <w:rPr>
          <w:rFonts w:eastAsia="Arial"/>
          <w:noProof/>
          <w:sz w:val="24"/>
          <w:szCs w:val="24"/>
          <w:lang w:val="sr-Cyrl-RS"/>
        </w:rPr>
        <w:t>ч</w:t>
      </w:r>
      <w:r w:rsidR="0073726D" w:rsidRPr="0073726D">
        <w:rPr>
          <w:rFonts w:eastAsia="Times New Roman"/>
          <w:noProof/>
          <w:sz w:val="24"/>
          <w:szCs w:val="24"/>
          <w:lang w:val="sr-Cyrl-RS"/>
        </w:rPr>
        <w:t>не константе мање од 6 при било којој фреквенцији од 100 М</w:t>
      </w:r>
      <w:r w:rsidR="00267C23">
        <w:rPr>
          <w:rFonts w:eastAsia="Times New Roman"/>
          <w:noProof/>
          <w:sz w:val="24"/>
          <w:szCs w:val="24"/>
          <w:lang w:val="en-US"/>
        </w:rPr>
        <w:t xml:space="preserve">Hz </w:t>
      </w:r>
      <w:r w:rsidR="0073726D" w:rsidRPr="0073726D">
        <w:rPr>
          <w:rFonts w:eastAsia="Times New Roman"/>
          <w:noProof/>
          <w:sz w:val="24"/>
          <w:szCs w:val="24"/>
          <w:lang w:val="sr-Cyrl-RS"/>
        </w:rPr>
        <w:t xml:space="preserve">до 100 </w:t>
      </w:r>
      <w:r w:rsidR="00610B07">
        <w:rPr>
          <w:rFonts w:eastAsia="Times New Roman"/>
          <w:noProof/>
          <w:sz w:val="24"/>
          <w:szCs w:val="24"/>
          <w:lang w:val="sr-Cyrl-RS"/>
        </w:rPr>
        <w:t>GHz</w:t>
      </w:r>
      <w:r w:rsidR="0073726D" w:rsidRPr="0073726D">
        <w:rPr>
          <w:rFonts w:eastAsia="Times New Roman"/>
          <w:noProof/>
          <w:sz w:val="24"/>
          <w:szCs w:val="24"/>
          <w:lang w:val="sr-Cyrl-RS"/>
        </w:rPr>
        <w:t>) који се употребљавају у радарским куполама за „пројектиле”, летјелице за лансирање у свемир из 9А004 или сондажне ракете из 9А104;</w:t>
      </w:r>
    </w:p>
    <w:p w:rsidR="0073726D" w:rsidRPr="0073726D" w:rsidRDefault="0073726D" w:rsidP="00372522">
      <w:pPr>
        <w:spacing w:line="199" w:lineRule="exact"/>
        <w:ind w:left="1560" w:hanging="284"/>
        <w:jc w:val="both"/>
        <w:rPr>
          <w:rFonts w:eastAsia="Times New Roman"/>
          <w:noProof/>
          <w:sz w:val="24"/>
          <w:szCs w:val="24"/>
          <w:lang w:val="sr-Cyrl-RS"/>
        </w:rPr>
      </w:pPr>
    </w:p>
    <w:p w:rsidR="0073726D" w:rsidRPr="0073726D" w:rsidRDefault="00001433" w:rsidP="00372522">
      <w:pPr>
        <w:tabs>
          <w:tab w:val="left" w:pos="1760"/>
        </w:tabs>
        <w:spacing w:line="246" w:lineRule="auto"/>
        <w:ind w:left="720"/>
        <w:jc w:val="both"/>
        <w:rPr>
          <w:rFonts w:eastAsia="Times New Roman"/>
          <w:noProof/>
          <w:sz w:val="24"/>
          <w:szCs w:val="24"/>
          <w:lang w:val="sr-Cyrl-RS"/>
        </w:rPr>
      </w:pPr>
      <w:r>
        <w:rPr>
          <w:rFonts w:eastAsia="Times New Roman"/>
          <w:noProof/>
          <w:sz w:val="24"/>
          <w:szCs w:val="24"/>
          <w:lang w:val="sr-Cyrl-RS"/>
        </w:rPr>
        <w:t xml:space="preserve">д. </w:t>
      </w:r>
      <w:r w:rsidR="0073726D" w:rsidRPr="0073726D">
        <w:rPr>
          <w:rFonts w:eastAsia="Times New Roman"/>
          <w:noProof/>
          <w:sz w:val="24"/>
          <w:szCs w:val="24"/>
          <w:lang w:val="sr-Cyrl-RS"/>
        </w:rPr>
        <w:t>керамика оја</w:t>
      </w:r>
      <w:r w:rsidR="0073726D" w:rsidRPr="0073726D">
        <w:rPr>
          <w:rFonts w:eastAsia="Arial"/>
          <w:noProof/>
          <w:sz w:val="24"/>
          <w:szCs w:val="24"/>
          <w:lang w:val="sr-Cyrl-RS"/>
        </w:rPr>
        <w:t>ч</w:t>
      </w:r>
      <w:r w:rsidR="0073726D" w:rsidRPr="0073726D">
        <w:rPr>
          <w:rFonts w:eastAsia="Times New Roman"/>
          <w:noProof/>
          <w:sz w:val="24"/>
          <w:szCs w:val="24"/>
          <w:lang w:val="sr-Cyrl-RS"/>
        </w:rPr>
        <w:t>ана силициј-угљи</w:t>
      </w:r>
      <w:r w:rsidR="0073726D" w:rsidRPr="0073726D">
        <w:rPr>
          <w:rFonts w:eastAsia="Arial"/>
          <w:noProof/>
          <w:sz w:val="24"/>
          <w:szCs w:val="24"/>
          <w:lang w:val="sr-Cyrl-RS"/>
        </w:rPr>
        <w:t>ч</w:t>
      </w:r>
      <w:r w:rsidR="0073726D" w:rsidRPr="0073726D">
        <w:rPr>
          <w:rFonts w:eastAsia="Times New Roman"/>
          <w:noProof/>
          <w:sz w:val="24"/>
          <w:szCs w:val="24"/>
          <w:lang w:val="sr-Cyrl-RS"/>
        </w:rPr>
        <w:t>ним влакнима која се употребљава у главама „пројектила”, летјелицама за лансирање у свемир из 9А004 или сондажним ракетама из 9А104;</w:t>
      </w:r>
    </w:p>
    <w:p w:rsidR="0073726D" w:rsidRPr="0073726D" w:rsidRDefault="0073726D" w:rsidP="00372522">
      <w:pPr>
        <w:spacing w:line="193" w:lineRule="exact"/>
        <w:ind w:left="1560" w:hanging="284"/>
        <w:jc w:val="both"/>
        <w:rPr>
          <w:rFonts w:eastAsia="Times New Roman"/>
          <w:noProof/>
          <w:sz w:val="24"/>
          <w:szCs w:val="24"/>
          <w:lang w:val="sr-Cyrl-RS"/>
        </w:rPr>
      </w:pPr>
    </w:p>
    <w:p w:rsidR="0073726D" w:rsidRPr="0073726D" w:rsidRDefault="00001433" w:rsidP="00372522">
      <w:pPr>
        <w:tabs>
          <w:tab w:val="left" w:pos="1760"/>
        </w:tabs>
        <w:spacing w:line="239" w:lineRule="auto"/>
        <w:ind w:left="720"/>
        <w:jc w:val="both"/>
        <w:rPr>
          <w:rFonts w:eastAsia="Times New Roman"/>
          <w:noProof/>
          <w:sz w:val="24"/>
          <w:szCs w:val="24"/>
          <w:lang w:val="sr-Cyrl-RS"/>
        </w:rPr>
      </w:pPr>
      <w:r>
        <w:rPr>
          <w:rFonts w:eastAsia="Times New Roman"/>
          <w:noProof/>
          <w:sz w:val="24"/>
          <w:szCs w:val="24"/>
          <w:lang w:val="sr-Cyrl-RS"/>
        </w:rPr>
        <w:t xml:space="preserve">е. </w:t>
      </w:r>
      <w:r w:rsidR="0073726D" w:rsidRPr="0073726D">
        <w:rPr>
          <w:rFonts w:eastAsia="Times New Roman"/>
          <w:noProof/>
          <w:sz w:val="24"/>
          <w:szCs w:val="24"/>
          <w:lang w:val="sr-Cyrl-RS"/>
        </w:rPr>
        <w:t>керами</w:t>
      </w:r>
      <w:r w:rsidR="0073726D" w:rsidRPr="0073726D">
        <w:rPr>
          <w:rFonts w:eastAsia="Arial"/>
          <w:noProof/>
          <w:sz w:val="24"/>
          <w:szCs w:val="24"/>
          <w:lang w:val="sr-Cyrl-RS"/>
        </w:rPr>
        <w:t>ч</w:t>
      </w:r>
      <w:r w:rsidR="0073726D" w:rsidRPr="0073726D">
        <w:rPr>
          <w:rFonts w:eastAsia="Times New Roman"/>
          <w:noProof/>
          <w:sz w:val="24"/>
          <w:szCs w:val="24"/>
          <w:lang w:val="sr-Cyrl-RS"/>
        </w:rPr>
        <w:t>ки композитни материјали оја</w:t>
      </w:r>
      <w:r w:rsidR="0073726D" w:rsidRPr="0073726D">
        <w:rPr>
          <w:rFonts w:eastAsia="Arial"/>
          <w:noProof/>
          <w:sz w:val="24"/>
          <w:szCs w:val="24"/>
          <w:lang w:val="sr-Cyrl-RS"/>
        </w:rPr>
        <w:t>ч</w:t>
      </w:r>
      <w:r w:rsidR="0073726D" w:rsidRPr="0073726D">
        <w:rPr>
          <w:rFonts w:eastAsia="Times New Roman"/>
          <w:noProof/>
          <w:sz w:val="24"/>
          <w:szCs w:val="24"/>
          <w:lang w:val="sr-Cyrl-RS"/>
        </w:rPr>
        <w:t>ани силициј</w:t>
      </w:r>
      <w:r w:rsidR="00267C23">
        <w:rPr>
          <w:rFonts w:eastAsia="Times New Roman"/>
          <w:noProof/>
          <w:sz w:val="24"/>
          <w:szCs w:val="24"/>
          <w:lang w:val="sr-Cyrl-BA"/>
        </w:rPr>
        <w:t>ум</w:t>
      </w:r>
      <w:r w:rsidR="0073726D" w:rsidRPr="0073726D">
        <w:rPr>
          <w:rFonts w:eastAsia="Times New Roman"/>
          <w:noProof/>
          <w:sz w:val="24"/>
          <w:szCs w:val="24"/>
          <w:lang w:val="sr-Cyrl-RS"/>
        </w:rPr>
        <w:t>-</w:t>
      </w:r>
      <w:r w:rsidR="00267C23">
        <w:rPr>
          <w:rFonts w:eastAsia="Times New Roman"/>
          <w:noProof/>
          <w:sz w:val="24"/>
          <w:szCs w:val="24"/>
          <w:lang w:val="sr-Cyrl-RS"/>
        </w:rPr>
        <w:t>угљеничним</w:t>
      </w:r>
      <w:r w:rsidR="0073726D" w:rsidRPr="0073726D">
        <w:rPr>
          <w:rFonts w:eastAsia="Times New Roman"/>
          <w:noProof/>
          <w:sz w:val="24"/>
          <w:szCs w:val="24"/>
          <w:lang w:val="sr-Cyrl-RS"/>
        </w:rPr>
        <w:t xml:space="preserve"> влакнима, који се употребљавају у главама, летјелицама које се вра</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ају у атмосферу, </w:t>
      </w:r>
      <w:r w:rsidR="00267C23">
        <w:rPr>
          <w:rFonts w:eastAsia="Times New Roman"/>
          <w:noProof/>
          <w:sz w:val="24"/>
          <w:szCs w:val="24"/>
          <w:lang w:val="sr-Cyrl-RS"/>
        </w:rPr>
        <w:t>закрилцима</w:t>
      </w:r>
      <w:r w:rsidR="0073726D" w:rsidRPr="0073726D">
        <w:rPr>
          <w:rFonts w:eastAsia="Times New Roman"/>
          <w:noProof/>
          <w:sz w:val="24"/>
          <w:szCs w:val="24"/>
          <w:lang w:val="sr-Cyrl-RS"/>
        </w:rPr>
        <w:t xml:space="preserve"> млазница који се употребљавају у „пројектилима”, летјелицама за лансирање у свемир из 9А004 или сондажним ракетама из 9А104.</w:t>
      </w:r>
    </w:p>
    <w:p w:rsidR="0073726D" w:rsidRPr="0073726D" w:rsidRDefault="0073726D" w:rsidP="00372522">
      <w:pPr>
        <w:spacing w:line="201" w:lineRule="exact"/>
        <w:ind w:left="1560" w:hanging="284"/>
        <w:jc w:val="both"/>
        <w:rPr>
          <w:rFonts w:eastAsia="Times New Roman"/>
          <w:noProof/>
          <w:sz w:val="24"/>
          <w:szCs w:val="24"/>
          <w:lang w:val="sr-Cyrl-RS"/>
        </w:rPr>
      </w:pPr>
    </w:p>
    <w:p w:rsidR="0073726D" w:rsidRPr="0073726D" w:rsidRDefault="00001433" w:rsidP="00372522">
      <w:pPr>
        <w:tabs>
          <w:tab w:val="left" w:pos="1760"/>
        </w:tabs>
        <w:spacing w:line="236" w:lineRule="auto"/>
        <w:ind w:left="720"/>
        <w:jc w:val="both"/>
        <w:rPr>
          <w:rFonts w:eastAsia="Times New Roman"/>
          <w:noProof/>
          <w:sz w:val="24"/>
          <w:szCs w:val="24"/>
          <w:lang w:val="sr-Cyrl-RS"/>
        </w:rPr>
      </w:pPr>
      <w:r>
        <w:rPr>
          <w:rFonts w:eastAsia="Times New Roman"/>
          <w:noProof/>
          <w:sz w:val="24"/>
          <w:szCs w:val="24"/>
          <w:lang w:val="sr-Cyrl-RS"/>
        </w:rPr>
        <w:t xml:space="preserve">ф. </w:t>
      </w:r>
      <w:r w:rsidR="00267C23">
        <w:rPr>
          <w:rFonts w:eastAsia="Times New Roman"/>
          <w:noProof/>
          <w:sz w:val="24"/>
          <w:szCs w:val="24"/>
          <w:lang w:val="sr-Cyrl-RS"/>
        </w:rPr>
        <w:t>Машински</w:t>
      </w:r>
      <w:r w:rsidR="0073726D" w:rsidRPr="0073726D">
        <w:rPr>
          <w:rFonts w:eastAsia="Times New Roman"/>
          <w:noProof/>
          <w:sz w:val="24"/>
          <w:szCs w:val="24"/>
          <w:lang w:val="sr-Cyrl-RS"/>
        </w:rPr>
        <w:t xml:space="preserve"> обрадиви керами</w:t>
      </w:r>
      <w:r w:rsidR="0073726D" w:rsidRPr="0073726D">
        <w:rPr>
          <w:rFonts w:eastAsia="Arial"/>
          <w:noProof/>
          <w:sz w:val="24"/>
          <w:szCs w:val="24"/>
          <w:lang w:val="sr-Cyrl-RS"/>
        </w:rPr>
        <w:t>ч</w:t>
      </w:r>
      <w:r w:rsidR="0073726D" w:rsidRPr="0073726D">
        <w:rPr>
          <w:rFonts w:eastAsia="Times New Roman"/>
          <w:noProof/>
          <w:sz w:val="24"/>
          <w:szCs w:val="24"/>
          <w:lang w:val="sr-Cyrl-RS"/>
        </w:rPr>
        <w:t>ки композитни материјали који се састоје од матрице ‚керамике отпорне на изнимно в</w:t>
      </w:r>
      <w:r w:rsidR="00DE116B">
        <w:rPr>
          <w:rFonts w:eastAsia="Times New Roman"/>
          <w:noProof/>
          <w:sz w:val="24"/>
          <w:szCs w:val="24"/>
          <w:lang w:val="sr-Cyrl-RS"/>
        </w:rPr>
        <w:t>исо</w:t>
      </w:r>
      <w:r w:rsidR="0073726D" w:rsidRPr="0073726D">
        <w:rPr>
          <w:rFonts w:eastAsia="Times New Roman"/>
          <w:noProof/>
          <w:sz w:val="24"/>
          <w:szCs w:val="24"/>
          <w:lang w:val="sr-Cyrl-RS"/>
        </w:rPr>
        <w:t>ке температуре (</w:t>
      </w:r>
      <w:r w:rsidR="00267C23">
        <w:rPr>
          <w:rFonts w:eastAsia="Times New Roman"/>
          <w:noProof/>
          <w:sz w:val="24"/>
          <w:szCs w:val="24"/>
          <w:lang w:val="en-US"/>
        </w:rPr>
        <w:t>UHTC</w:t>
      </w:r>
      <w:r w:rsidR="00267C23">
        <w:rPr>
          <w:rFonts w:eastAsia="Times New Roman"/>
          <w:noProof/>
          <w:sz w:val="24"/>
          <w:szCs w:val="24"/>
          <w:lang w:val="sr-Cyrl-RS"/>
        </w:rPr>
        <w:t>)’ с т</w:t>
      </w:r>
      <w:r w:rsidR="00267C23">
        <w:rPr>
          <w:rFonts w:eastAsia="Times New Roman"/>
          <w:noProof/>
          <w:sz w:val="24"/>
          <w:szCs w:val="24"/>
          <w:lang w:val="sr-Cyrl-BA"/>
        </w:rPr>
        <w:t>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ком </w:t>
      </w:r>
      <w:r w:rsidR="00921A63">
        <w:rPr>
          <w:rFonts w:eastAsia="Times New Roman"/>
          <w:noProof/>
          <w:sz w:val="24"/>
          <w:szCs w:val="24"/>
          <w:lang w:val="sr-Cyrl-RS"/>
        </w:rPr>
        <w:t>топљења</w:t>
      </w:r>
      <w:r w:rsidR="0073726D" w:rsidRPr="0073726D">
        <w:rPr>
          <w:rFonts w:eastAsia="Times New Roman"/>
          <w:noProof/>
          <w:sz w:val="24"/>
          <w:szCs w:val="24"/>
          <w:lang w:val="sr-Cyrl-RS"/>
        </w:rPr>
        <w:t xml:space="preserve"> од 3 000 </w:t>
      </w:r>
      <w:r w:rsidR="00B55F13">
        <w:rPr>
          <w:rFonts w:eastAsia="Times New Roman"/>
          <w:noProof/>
          <w:sz w:val="24"/>
          <w:szCs w:val="24"/>
          <w:lang w:val="sr-Cyrl-RS"/>
        </w:rPr>
        <w:t>°C</w:t>
      </w:r>
      <w:r w:rsidR="0073726D" w:rsidRPr="0073726D">
        <w:rPr>
          <w:rFonts w:eastAsia="Times New Roman"/>
          <w:noProof/>
          <w:sz w:val="24"/>
          <w:szCs w:val="24"/>
          <w:lang w:val="sr-Cyrl-RS"/>
        </w:rPr>
        <w:t xml:space="preserve"> или вишом те оја</w:t>
      </w:r>
      <w:r w:rsidR="0073726D" w:rsidRPr="0073726D">
        <w:rPr>
          <w:rFonts w:eastAsia="Arial"/>
          <w:noProof/>
          <w:sz w:val="24"/>
          <w:szCs w:val="24"/>
          <w:lang w:val="sr-Cyrl-RS"/>
        </w:rPr>
        <w:t>ч</w:t>
      </w:r>
      <w:r w:rsidR="0073726D" w:rsidRPr="0073726D">
        <w:rPr>
          <w:rFonts w:eastAsia="Times New Roman"/>
          <w:noProof/>
          <w:sz w:val="24"/>
          <w:szCs w:val="24"/>
          <w:lang w:val="sr-Cyrl-RS"/>
        </w:rPr>
        <w:t>ани влакнима или филаментима, који се могу употребљавати за компоне</w:t>
      </w:r>
      <w:r w:rsidR="00267C23">
        <w:rPr>
          <w:rFonts w:eastAsia="Times New Roman"/>
          <w:noProof/>
          <w:sz w:val="24"/>
          <w:szCs w:val="24"/>
          <w:lang w:val="sr-Cyrl-RS"/>
        </w:rPr>
        <w:t>нте пројектила (нпр. врхови носе</w:t>
      </w:r>
      <w:r w:rsidR="0073726D" w:rsidRPr="0073726D">
        <w:rPr>
          <w:rFonts w:eastAsia="Times New Roman"/>
          <w:noProof/>
          <w:sz w:val="24"/>
          <w:szCs w:val="24"/>
          <w:lang w:val="sr-Cyrl-RS"/>
        </w:rPr>
        <w:t>ва, летјелице које се вра</w:t>
      </w:r>
      <w:r w:rsidR="0073726D" w:rsidRPr="0073726D">
        <w:rPr>
          <w:rFonts w:eastAsia="Arial"/>
          <w:noProof/>
          <w:sz w:val="24"/>
          <w:szCs w:val="24"/>
          <w:lang w:val="sr-Cyrl-RS"/>
        </w:rPr>
        <w:t>ћ</w:t>
      </w:r>
      <w:r w:rsidR="0073726D" w:rsidRPr="0073726D">
        <w:rPr>
          <w:rFonts w:eastAsia="Times New Roman"/>
          <w:noProof/>
          <w:sz w:val="24"/>
          <w:szCs w:val="24"/>
          <w:lang w:val="sr-Cyrl-RS"/>
        </w:rPr>
        <w:t>ају у атмосферу, воде</w:t>
      </w:r>
      <w:r w:rsidR="0073726D" w:rsidRPr="0073726D">
        <w:rPr>
          <w:rFonts w:eastAsia="Arial"/>
          <w:noProof/>
          <w:sz w:val="24"/>
          <w:szCs w:val="24"/>
          <w:lang w:val="sr-Cyrl-RS"/>
        </w:rPr>
        <w:t>ћ</w:t>
      </w:r>
      <w:r w:rsidR="0073726D" w:rsidRPr="0073726D">
        <w:rPr>
          <w:rFonts w:eastAsia="Times New Roman"/>
          <w:noProof/>
          <w:sz w:val="24"/>
          <w:szCs w:val="24"/>
          <w:lang w:val="sr-Cyrl-RS"/>
        </w:rPr>
        <w:t>и рубови, млазне лопатице, контролне површине или умеци грла ракетног мотора) у „пројектилима”, летјелицама за лансирање у свемир из 9А004, сондажним ракетама из 9А104 или ‚пројектилима’.</w:t>
      </w:r>
    </w:p>
    <w:p w:rsidR="0073726D" w:rsidRPr="0073726D" w:rsidRDefault="0073726D" w:rsidP="00372522">
      <w:pPr>
        <w:spacing w:line="202" w:lineRule="exact"/>
        <w:ind w:left="1560" w:hanging="284"/>
        <w:jc w:val="both"/>
        <w:rPr>
          <w:rFonts w:eastAsia="Times New Roman"/>
          <w:noProof/>
          <w:sz w:val="24"/>
          <w:szCs w:val="24"/>
          <w:lang w:val="sr-Cyrl-RS"/>
        </w:rPr>
      </w:pPr>
    </w:p>
    <w:p w:rsidR="0073726D" w:rsidRPr="0073726D" w:rsidRDefault="0073726D" w:rsidP="00372522">
      <w:pPr>
        <w:spacing w:line="247" w:lineRule="auto"/>
        <w:ind w:left="2835" w:hanging="1275"/>
        <w:jc w:val="both"/>
        <w:rPr>
          <w:rFonts w:eastAsia="Times New Roman"/>
          <w:noProof/>
          <w:sz w:val="24"/>
          <w:szCs w:val="24"/>
          <w:lang w:val="sr-Cyrl-RS"/>
        </w:rPr>
      </w:pPr>
      <w:r w:rsidRPr="0073726D">
        <w:rPr>
          <w:rFonts w:eastAsia="Times New Roman"/>
          <w:i/>
          <w:iCs/>
          <w:noProof/>
          <w:sz w:val="24"/>
          <w:szCs w:val="24"/>
          <w:u w:val="single"/>
          <w:lang w:val="sr-Cyrl-RS"/>
        </w:rPr>
        <w:t>Напомена:</w:t>
      </w:r>
      <w:r w:rsidR="00267C23">
        <w:rPr>
          <w:rFonts w:eastAsia="Times New Roman"/>
          <w:i/>
          <w:iCs/>
          <w:noProof/>
          <w:sz w:val="24"/>
          <w:szCs w:val="24"/>
          <w:lang w:val="sr-Cyrl-RS"/>
        </w:rPr>
        <w:t xml:space="preserve"> 1С</w:t>
      </w:r>
      <w:r w:rsidRPr="0073726D">
        <w:rPr>
          <w:rFonts w:eastAsia="Times New Roman"/>
          <w:i/>
          <w:iCs/>
          <w:noProof/>
          <w:sz w:val="24"/>
          <w:szCs w:val="24"/>
          <w:lang w:val="sr-Cyrl-RS"/>
        </w:rPr>
        <w:t>107.ф. се не односи на материјале од ‚керамике отпорне на изнимно в</w:t>
      </w:r>
      <w:r w:rsidR="00DE116B">
        <w:rPr>
          <w:rFonts w:eastAsia="Times New Roman"/>
          <w:i/>
          <w:iCs/>
          <w:noProof/>
          <w:sz w:val="24"/>
          <w:szCs w:val="24"/>
          <w:lang w:val="sr-Cyrl-RS"/>
        </w:rPr>
        <w:t>исо</w:t>
      </w:r>
      <w:r w:rsidRPr="0073726D">
        <w:rPr>
          <w:rFonts w:eastAsia="Times New Roman"/>
          <w:i/>
          <w:iCs/>
          <w:noProof/>
          <w:sz w:val="24"/>
          <w:szCs w:val="24"/>
          <w:lang w:val="sr-Cyrl-RS"/>
        </w:rPr>
        <w:t>ке температуре (</w:t>
      </w:r>
      <w:r w:rsidR="00267C23">
        <w:rPr>
          <w:rFonts w:eastAsia="Times New Roman"/>
          <w:i/>
          <w:iCs/>
          <w:noProof/>
          <w:sz w:val="24"/>
          <w:szCs w:val="24"/>
          <w:lang w:val="en-US"/>
        </w:rPr>
        <w:t>UHTC</w:t>
      </w:r>
      <w:r w:rsidRPr="0073726D">
        <w:rPr>
          <w:rFonts w:eastAsia="Times New Roman"/>
          <w:i/>
          <w:iCs/>
          <w:noProof/>
          <w:sz w:val="24"/>
          <w:szCs w:val="24"/>
          <w:lang w:val="sr-Cyrl-RS"/>
        </w:rPr>
        <w:t>)’ у некомпозитном облику.</w:t>
      </w:r>
    </w:p>
    <w:p w:rsidR="0073726D" w:rsidRPr="0073726D" w:rsidRDefault="0073726D" w:rsidP="00372522">
      <w:pPr>
        <w:spacing w:line="193" w:lineRule="exact"/>
        <w:ind w:left="1560" w:hanging="284"/>
        <w:jc w:val="both"/>
        <w:rPr>
          <w:rFonts w:eastAsia="Times New Roman"/>
          <w:noProof/>
          <w:sz w:val="24"/>
          <w:szCs w:val="24"/>
          <w:lang w:val="sr-Cyrl-RS"/>
        </w:rPr>
      </w:pPr>
    </w:p>
    <w:p w:rsidR="0073726D" w:rsidRPr="0073726D" w:rsidRDefault="0073726D" w:rsidP="00372522">
      <w:pPr>
        <w:ind w:left="1560" w:hanging="284"/>
        <w:jc w:val="both"/>
        <w:rPr>
          <w:rFonts w:eastAsia="Times New Roman"/>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 1.:</w:t>
      </w:r>
    </w:p>
    <w:p w:rsidR="0073726D" w:rsidRPr="0073726D" w:rsidRDefault="0073726D" w:rsidP="00372522">
      <w:pPr>
        <w:spacing w:line="121" w:lineRule="exact"/>
        <w:ind w:left="1560" w:hanging="284"/>
        <w:jc w:val="both"/>
        <w:rPr>
          <w:rFonts w:eastAsia="Times New Roman"/>
          <w:noProof/>
          <w:sz w:val="24"/>
          <w:szCs w:val="24"/>
          <w:lang w:val="sr-Cyrl-RS"/>
        </w:rPr>
      </w:pPr>
    </w:p>
    <w:p w:rsidR="0073726D" w:rsidRPr="0073726D" w:rsidRDefault="00267C23" w:rsidP="00372522">
      <w:pPr>
        <w:spacing w:line="245" w:lineRule="auto"/>
        <w:ind w:left="1276"/>
        <w:jc w:val="both"/>
        <w:rPr>
          <w:rFonts w:eastAsia="Times New Roman"/>
          <w:noProof/>
          <w:sz w:val="24"/>
          <w:szCs w:val="24"/>
          <w:lang w:val="sr-Cyrl-RS"/>
        </w:rPr>
      </w:pPr>
      <w:r>
        <w:rPr>
          <w:rFonts w:eastAsia="Times New Roman"/>
          <w:i/>
          <w:iCs/>
          <w:noProof/>
          <w:sz w:val="24"/>
          <w:szCs w:val="24"/>
          <w:lang w:val="sr-Cyrl-RS"/>
        </w:rPr>
        <w:t>У 1</w:t>
      </w:r>
      <w:r>
        <w:rPr>
          <w:rFonts w:eastAsia="Times New Roman"/>
          <w:i/>
          <w:iCs/>
          <w:noProof/>
          <w:sz w:val="24"/>
          <w:szCs w:val="24"/>
          <w:lang w:val="en-US"/>
        </w:rPr>
        <w:t>C</w:t>
      </w:r>
      <w:r w:rsidR="0073726D" w:rsidRPr="0073726D">
        <w:rPr>
          <w:rFonts w:eastAsia="Times New Roman"/>
          <w:i/>
          <w:iCs/>
          <w:noProof/>
          <w:sz w:val="24"/>
          <w:szCs w:val="24"/>
          <w:lang w:val="sr-Cyrl-RS"/>
        </w:rPr>
        <w:t>107.ф. ‚пројектили’ зна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и цјелокупни ракетни </w:t>
      </w:r>
      <w:r w:rsidR="00D45D54">
        <w:rPr>
          <w:rFonts w:eastAsia="Times New Roman"/>
          <w:i/>
          <w:iCs/>
          <w:noProof/>
          <w:sz w:val="24"/>
          <w:szCs w:val="24"/>
          <w:lang w:val="sr-Cyrl-RS"/>
        </w:rPr>
        <w:t>системи</w:t>
      </w:r>
      <w:r w:rsidR="0073726D" w:rsidRPr="0073726D">
        <w:rPr>
          <w:rFonts w:eastAsia="Times New Roman"/>
          <w:i/>
          <w:iCs/>
          <w:noProof/>
          <w:sz w:val="24"/>
          <w:szCs w:val="24"/>
          <w:lang w:val="sr-Cyrl-RS"/>
        </w:rPr>
        <w:t xml:space="preserve"> и </w:t>
      </w:r>
      <w:r w:rsidR="00D45D54">
        <w:rPr>
          <w:rFonts w:eastAsia="Times New Roman"/>
          <w:i/>
          <w:iCs/>
          <w:noProof/>
          <w:sz w:val="24"/>
          <w:szCs w:val="24"/>
          <w:lang w:val="sr-Cyrl-RS"/>
        </w:rPr>
        <w:t>системи</w:t>
      </w:r>
      <w:r w:rsidR="0073726D" w:rsidRPr="0073726D">
        <w:rPr>
          <w:rFonts w:eastAsia="Times New Roman"/>
          <w:i/>
          <w:iCs/>
          <w:noProof/>
          <w:sz w:val="24"/>
          <w:szCs w:val="24"/>
          <w:lang w:val="sr-Cyrl-RS"/>
        </w:rPr>
        <w:t xml:space="preserve"> беспилотних </w:t>
      </w:r>
      <w:r w:rsidR="00D45D54">
        <w:rPr>
          <w:rFonts w:eastAsia="Times New Roman"/>
          <w:i/>
          <w:iCs/>
          <w:noProof/>
          <w:sz w:val="24"/>
          <w:szCs w:val="24"/>
          <w:lang w:val="sr-Cyrl-RS"/>
        </w:rPr>
        <w:t>ваздушних</w:t>
      </w:r>
      <w:r w:rsidR="0073726D" w:rsidRPr="0073726D">
        <w:rPr>
          <w:rFonts w:eastAsia="Times New Roman"/>
          <w:i/>
          <w:iCs/>
          <w:noProof/>
          <w:sz w:val="24"/>
          <w:szCs w:val="24"/>
          <w:lang w:val="sr-Cyrl-RS"/>
        </w:rPr>
        <w:t xml:space="preserve"> летјелица </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ији је домет ве</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 xml:space="preserve">и од 300 </w:t>
      </w:r>
      <w:r>
        <w:rPr>
          <w:rFonts w:eastAsia="Times New Roman"/>
          <w:i/>
          <w:iCs/>
          <w:noProof/>
          <w:sz w:val="24"/>
          <w:szCs w:val="24"/>
          <w:lang w:val="en-US"/>
        </w:rPr>
        <w:t>km</w:t>
      </w:r>
      <w:r w:rsidR="0073726D" w:rsidRPr="0073726D">
        <w:rPr>
          <w:rFonts w:eastAsia="Times New Roman"/>
          <w:i/>
          <w:iCs/>
          <w:noProof/>
          <w:sz w:val="24"/>
          <w:szCs w:val="24"/>
          <w:lang w:val="sr-Cyrl-RS"/>
        </w:rPr>
        <w:t>.</w:t>
      </w:r>
    </w:p>
    <w:p w:rsidR="0073726D" w:rsidRPr="0073726D" w:rsidRDefault="0073726D" w:rsidP="00372522">
      <w:pPr>
        <w:spacing w:line="193" w:lineRule="exact"/>
        <w:ind w:left="1276"/>
        <w:jc w:val="both"/>
        <w:rPr>
          <w:rFonts w:eastAsia="Times New Roman"/>
          <w:noProof/>
          <w:sz w:val="24"/>
          <w:szCs w:val="24"/>
          <w:lang w:val="sr-Cyrl-RS"/>
        </w:rPr>
      </w:pPr>
    </w:p>
    <w:p w:rsidR="0073726D" w:rsidRPr="0073726D" w:rsidRDefault="0073726D" w:rsidP="00372522">
      <w:pPr>
        <w:ind w:left="1276"/>
        <w:jc w:val="both"/>
        <w:rPr>
          <w:rFonts w:eastAsia="Times New Roman"/>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 2.:</w:t>
      </w:r>
    </w:p>
    <w:p w:rsidR="0073726D" w:rsidRPr="0073726D" w:rsidRDefault="0073726D" w:rsidP="00372522">
      <w:pPr>
        <w:spacing w:line="121" w:lineRule="exact"/>
        <w:jc w:val="both"/>
        <w:rPr>
          <w:rFonts w:eastAsia="Times New Roman"/>
          <w:noProof/>
          <w:sz w:val="24"/>
          <w:szCs w:val="24"/>
          <w:lang w:val="sr-Cyrl-RS"/>
        </w:rPr>
      </w:pPr>
    </w:p>
    <w:p w:rsidR="0073726D" w:rsidRPr="0073726D" w:rsidRDefault="0073726D" w:rsidP="00372522">
      <w:pPr>
        <w:ind w:left="1276"/>
        <w:jc w:val="both"/>
        <w:rPr>
          <w:rFonts w:eastAsia="Times New Roman"/>
          <w:noProof/>
          <w:sz w:val="24"/>
          <w:szCs w:val="24"/>
          <w:lang w:val="sr-Cyrl-RS"/>
        </w:rPr>
      </w:pPr>
      <w:r w:rsidRPr="0073726D">
        <w:rPr>
          <w:rFonts w:eastAsia="Times New Roman"/>
          <w:i/>
          <w:iCs/>
          <w:noProof/>
          <w:sz w:val="24"/>
          <w:szCs w:val="24"/>
          <w:lang w:val="sr-Cyrl-RS"/>
        </w:rPr>
        <w:t>‚Керамика отпорна на изнимно в</w:t>
      </w:r>
      <w:r w:rsidR="00DE116B">
        <w:rPr>
          <w:rFonts w:eastAsia="Times New Roman"/>
          <w:i/>
          <w:iCs/>
          <w:noProof/>
          <w:sz w:val="24"/>
          <w:szCs w:val="24"/>
          <w:lang w:val="sr-Cyrl-RS"/>
        </w:rPr>
        <w:t>исо</w:t>
      </w:r>
      <w:r w:rsidRPr="0073726D">
        <w:rPr>
          <w:rFonts w:eastAsia="Times New Roman"/>
          <w:i/>
          <w:iCs/>
          <w:noProof/>
          <w:sz w:val="24"/>
          <w:szCs w:val="24"/>
          <w:lang w:val="sr-Cyrl-RS"/>
        </w:rPr>
        <w:t>ке температуре (</w:t>
      </w:r>
      <w:r w:rsidR="00267C23">
        <w:rPr>
          <w:rFonts w:eastAsia="Times New Roman"/>
          <w:i/>
          <w:iCs/>
          <w:noProof/>
          <w:sz w:val="24"/>
          <w:szCs w:val="24"/>
          <w:lang w:val="en-US"/>
        </w:rPr>
        <w:t>UHTC</w:t>
      </w:r>
      <w:r w:rsidRPr="0073726D">
        <w:rPr>
          <w:rFonts w:eastAsia="Times New Roman"/>
          <w:i/>
          <w:iCs/>
          <w:noProof/>
          <w:sz w:val="24"/>
          <w:szCs w:val="24"/>
          <w:lang w:val="sr-Cyrl-RS"/>
        </w:rPr>
        <w:t>)’ обухва</w:t>
      </w:r>
      <w:r w:rsidR="00D45D54">
        <w:rPr>
          <w:rFonts w:eastAsia="Arial"/>
          <w:i/>
          <w:iCs/>
          <w:noProof/>
          <w:sz w:val="24"/>
          <w:szCs w:val="24"/>
          <w:lang w:val="sr-Cyrl-RS"/>
        </w:rPr>
        <w:t>т</w:t>
      </w:r>
      <w:r w:rsidRPr="0073726D">
        <w:rPr>
          <w:rFonts w:eastAsia="Times New Roman"/>
          <w:i/>
          <w:iCs/>
          <w:noProof/>
          <w:sz w:val="24"/>
          <w:szCs w:val="24"/>
          <w:lang w:val="sr-Cyrl-RS"/>
        </w:rPr>
        <w:t>а:</w:t>
      </w:r>
    </w:p>
    <w:p w:rsidR="0073726D" w:rsidRPr="0073726D" w:rsidRDefault="0073726D" w:rsidP="00372522">
      <w:pPr>
        <w:spacing w:line="100" w:lineRule="exact"/>
        <w:jc w:val="both"/>
        <w:rPr>
          <w:rFonts w:eastAsia="Times New Roman"/>
          <w:noProof/>
          <w:sz w:val="24"/>
          <w:szCs w:val="24"/>
          <w:lang w:val="sr-Cyrl-RS"/>
        </w:rPr>
      </w:pPr>
    </w:p>
    <w:p w:rsidR="0073726D" w:rsidRPr="0073726D" w:rsidRDefault="00D45D54" w:rsidP="00372522">
      <w:pPr>
        <w:numPr>
          <w:ilvl w:val="1"/>
          <w:numId w:val="79"/>
        </w:numPr>
        <w:tabs>
          <w:tab w:val="left" w:pos="1843"/>
        </w:tabs>
        <w:ind w:left="1276" w:firstLine="142"/>
        <w:jc w:val="both"/>
        <w:rPr>
          <w:rFonts w:eastAsia="Times New Roman"/>
          <w:i/>
          <w:iCs/>
          <w:noProof/>
          <w:sz w:val="24"/>
          <w:szCs w:val="24"/>
          <w:lang w:val="sr-Cyrl-RS"/>
        </w:rPr>
      </w:pPr>
      <w:r>
        <w:rPr>
          <w:rFonts w:eastAsia="Times New Roman"/>
          <w:i/>
          <w:iCs/>
          <w:noProof/>
          <w:sz w:val="24"/>
          <w:szCs w:val="24"/>
          <w:lang w:val="sr-Cyrl-RS"/>
        </w:rPr>
        <w:t>титаниј</w:t>
      </w:r>
      <w:r>
        <w:rPr>
          <w:rFonts w:eastAsia="Times New Roman"/>
          <w:i/>
          <w:iCs/>
          <w:noProof/>
          <w:sz w:val="24"/>
          <w:szCs w:val="24"/>
          <w:lang w:val="sr-Cyrl-BA"/>
        </w:rPr>
        <w:t xml:space="preserve">ум -  </w:t>
      </w:r>
      <w:r>
        <w:rPr>
          <w:rFonts w:eastAsia="Times New Roman"/>
          <w:i/>
          <w:iCs/>
          <w:noProof/>
          <w:sz w:val="24"/>
          <w:szCs w:val="24"/>
          <w:lang w:val="sr-Cyrl-RS"/>
        </w:rPr>
        <w:t>диборид (</w:t>
      </w:r>
      <w:r>
        <w:rPr>
          <w:rFonts w:eastAsia="Times New Roman"/>
          <w:i/>
          <w:iCs/>
          <w:noProof/>
          <w:sz w:val="24"/>
          <w:szCs w:val="24"/>
          <w:lang w:val="en-US"/>
        </w:rPr>
        <w:t>TiB</w:t>
      </w:r>
      <w:r w:rsidR="0073726D" w:rsidRPr="0073726D">
        <w:rPr>
          <w:rFonts w:eastAsia="Times New Roman"/>
          <w:i/>
          <w:iCs/>
          <w:noProof/>
          <w:sz w:val="24"/>
          <w:szCs w:val="24"/>
          <w:vertAlign w:val="subscript"/>
          <w:lang w:val="sr-Cyrl-RS"/>
        </w:rPr>
        <w:t>2</w:t>
      </w:r>
      <w:r w:rsidR="0073726D" w:rsidRPr="0073726D">
        <w:rPr>
          <w:rFonts w:eastAsia="Times New Roman"/>
          <w:i/>
          <w:iCs/>
          <w:noProof/>
          <w:sz w:val="24"/>
          <w:szCs w:val="24"/>
          <w:lang w:val="sr-Cyrl-RS"/>
        </w:rPr>
        <w:t xml:space="preserve"> );</w:t>
      </w:r>
    </w:p>
    <w:p w:rsidR="0073726D" w:rsidRPr="0073726D" w:rsidRDefault="0073726D" w:rsidP="00372522">
      <w:pPr>
        <w:tabs>
          <w:tab w:val="left" w:pos="1843"/>
        </w:tabs>
        <w:spacing w:line="106" w:lineRule="exact"/>
        <w:ind w:left="1276" w:firstLine="142"/>
        <w:jc w:val="both"/>
        <w:rPr>
          <w:rFonts w:eastAsia="Times New Roman"/>
          <w:i/>
          <w:iCs/>
          <w:noProof/>
          <w:sz w:val="24"/>
          <w:szCs w:val="24"/>
          <w:lang w:val="sr-Cyrl-RS"/>
        </w:rPr>
      </w:pPr>
    </w:p>
    <w:p w:rsidR="0073726D" w:rsidRPr="0073726D" w:rsidRDefault="0073726D" w:rsidP="00372522">
      <w:pPr>
        <w:numPr>
          <w:ilvl w:val="1"/>
          <w:numId w:val="79"/>
        </w:numPr>
        <w:tabs>
          <w:tab w:val="left" w:pos="1843"/>
        </w:tabs>
        <w:ind w:left="1276" w:firstLine="142"/>
        <w:jc w:val="both"/>
        <w:rPr>
          <w:rFonts w:eastAsia="Times New Roman"/>
          <w:i/>
          <w:iCs/>
          <w:noProof/>
          <w:sz w:val="24"/>
          <w:szCs w:val="24"/>
          <w:lang w:val="sr-Cyrl-RS"/>
        </w:rPr>
      </w:pPr>
      <w:r w:rsidRPr="0073726D">
        <w:rPr>
          <w:rFonts w:eastAsia="Times New Roman"/>
          <w:i/>
          <w:iCs/>
          <w:noProof/>
          <w:sz w:val="24"/>
          <w:szCs w:val="24"/>
          <w:lang w:val="sr-Cyrl-RS"/>
        </w:rPr>
        <w:t>циркониј</w:t>
      </w:r>
      <w:r w:rsidR="00D45D54">
        <w:rPr>
          <w:rFonts w:eastAsia="Times New Roman"/>
          <w:i/>
          <w:iCs/>
          <w:noProof/>
          <w:sz w:val="24"/>
          <w:szCs w:val="24"/>
          <w:lang w:val="sr-Cyrl-RS"/>
        </w:rPr>
        <w:t>ум</w:t>
      </w:r>
      <w:r w:rsidRPr="0073726D">
        <w:rPr>
          <w:rFonts w:eastAsia="Times New Roman"/>
          <w:i/>
          <w:iCs/>
          <w:noProof/>
          <w:sz w:val="24"/>
          <w:szCs w:val="24"/>
          <w:lang w:val="sr-Cyrl-RS"/>
        </w:rPr>
        <w:t xml:space="preserve"> </w:t>
      </w:r>
      <w:r w:rsidR="00D45D54">
        <w:rPr>
          <w:rFonts w:eastAsia="Times New Roman"/>
          <w:i/>
          <w:iCs/>
          <w:noProof/>
          <w:sz w:val="24"/>
          <w:szCs w:val="24"/>
          <w:lang w:val="sr-Cyrl-RS"/>
        </w:rPr>
        <w:t xml:space="preserve">- </w:t>
      </w:r>
      <w:r w:rsidRPr="0073726D">
        <w:rPr>
          <w:rFonts w:eastAsia="Times New Roman"/>
          <w:i/>
          <w:iCs/>
          <w:noProof/>
          <w:sz w:val="24"/>
          <w:szCs w:val="24"/>
          <w:lang w:val="sr-Cyrl-RS"/>
        </w:rPr>
        <w:t>диборид (</w:t>
      </w:r>
      <w:r w:rsidR="00D45D54">
        <w:rPr>
          <w:rFonts w:eastAsia="Times New Roman"/>
          <w:i/>
          <w:iCs/>
          <w:noProof/>
          <w:sz w:val="24"/>
          <w:szCs w:val="24"/>
          <w:lang w:val="en-US"/>
        </w:rPr>
        <w:t>YrB</w:t>
      </w:r>
      <w:r w:rsidRPr="0073726D">
        <w:rPr>
          <w:rFonts w:eastAsia="Times New Roman"/>
          <w:i/>
          <w:iCs/>
          <w:noProof/>
          <w:sz w:val="24"/>
          <w:szCs w:val="24"/>
          <w:vertAlign w:val="subscript"/>
          <w:lang w:val="sr-Cyrl-RS"/>
        </w:rPr>
        <w:t>2</w:t>
      </w:r>
      <w:r w:rsidRPr="0073726D">
        <w:rPr>
          <w:rFonts w:eastAsia="Times New Roman"/>
          <w:i/>
          <w:iCs/>
          <w:noProof/>
          <w:sz w:val="24"/>
          <w:szCs w:val="24"/>
          <w:lang w:val="sr-Cyrl-RS"/>
        </w:rPr>
        <w:t xml:space="preserve"> );</w:t>
      </w:r>
    </w:p>
    <w:p w:rsidR="0073726D" w:rsidRPr="0073726D" w:rsidRDefault="0073726D" w:rsidP="00372522">
      <w:pPr>
        <w:tabs>
          <w:tab w:val="left" w:pos="1843"/>
        </w:tabs>
        <w:spacing w:line="107" w:lineRule="exact"/>
        <w:ind w:left="1276" w:firstLine="142"/>
        <w:jc w:val="both"/>
        <w:rPr>
          <w:rFonts w:eastAsia="Times New Roman"/>
          <w:i/>
          <w:iCs/>
          <w:noProof/>
          <w:sz w:val="24"/>
          <w:szCs w:val="24"/>
          <w:lang w:val="sr-Cyrl-RS"/>
        </w:rPr>
      </w:pPr>
    </w:p>
    <w:p w:rsidR="0073726D" w:rsidRPr="0073726D" w:rsidRDefault="0073726D" w:rsidP="00372522">
      <w:pPr>
        <w:numPr>
          <w:ilvl w:val="1"/>
          <w:numId w:val="79"/>
        </w:numPr>
        <w:tabs>
          <w:tab w:val="left" w:pos="1843"/>
        </w:tabs>
        <w:ind w:left="1276" w:firstLine="142"/>
        <w:jc w:val="both"/>
        <w:rPr>
          <w:rFonts w:eastAsia="Times New Roman"/>
          <w:i/>
          <w:iCs/>
          <w:noProof/>
          <w:sz w:val="24"/>
          <w:szCs w:val="24"/>
          <w:lang w:val="sr-Cyrl-RS"/>
        </w:rPr>
      </w:pPr>
      <w:r w:rsidRPr="0073726D">
        <w:rPr>
          <w:rFonts w:eastAsia="Times New Roman"/>
          <w:i/>
          <w:iCs/>
          <w:noProof/>
          <w:sz w:val="24"/>
          <w:szCs w:val="24"/>
          <w:lang w:val="sr-Cyrl-RS"/>
        </w:rPr>
        <w:t>ниобиј</w:t>
      </w:r>
      <w:r w:rsidR="00D45D54">
        <w:rPr>
          <w:rFonts w:eastAsia="Times New Roman"/>
          <w:i/>
          <w:iCs/>
          <w:noProof/>
          <w:sz w:val="24"/>
          <w:szCs w:val="24"/>
          <w:lang w:val="sr-Cyrl-RS"/>
        </w:rPr>
        <w:t>ум</w:t>
      </w:r>
      <w:r w:rsidRPr="0073726D">
        <w:rPr>
          <w:rFonts w:eastAsia="Times New Roman"/>
          <w:i/>
          <w:iCs/>
          <w:noProof/>
          <w:sz w:val="24"/>
          <w:szCs w:val="24"/>
          <w:lang w:val="sr-Cyrl-RS"/>
        </w:rPr>
        <w:t xml:space="preserve"> </w:t>
      </w:r>
      <w:r w:rsidR="00D45D54">
        <w:rPr>
          <w:rFonts w:eastAsia="Times New Roman"/>
          <w:i/>
          <w:iCs/>
          <w:noProof/>
          <w:sz w:val="24"/>
          <w:szCs w:val="24"/>
          <w:lang w:val="sr-Cyrl-RS"/>
        </w:rPr>
        <w:t xml:space="preserve">- </w:t>
      </w:r>
      <w:r w:rsidRPr="0073726D">
        <w:rPr>
          <w:rFonts w:eastAsia="Times New Roman"/>
          <w:i/>
          <w:iCs/>
          <w:noProof/>
          <w:sz w:val="24"/>
          <w:szCs w:val="24"/>
          <w:lang w:val="sr-Cyrl-RS"/>
        </w:rPr>
        <w:t>диборид (</w:t>
      </w:r>
      <w:r w:rsidR="00D45D54">
        <w:rPr>
          <w:rFonts w:eastAsia="Times New Roman"/>
          <w:i/>
          <w:iCs/>
          <w:noProof/>
          <w:sz w:val="24"/>
          <w:szCs w:val="24"/>
          <w:lang w:val="en-US"/>
        </w:rPr>
        <w:t>NbB</w:t>
      </w:r>
      <w:r w:rsidRPr="0073726D">
        <w:rPr>
          <w:rFonts w:eastAsia="Times New Roman"/>
          <w:i/>
          <w:iCs/>
          <w:noProof/>
          <w:sz w:val="24"/>
          <w:szCs w:val="24"/>
          <w:vertAlign w:val="subscript"/>
          <w:lang w:val="sr-Cyrl-RS"/>
        </w:rPr>
        <w:t>2</w:t>
      </w:r>
      <w:r w:rsidRPr="0073726D">
        <w:rPr>
          <w:rFonts w:eastAsia="Times New Roman"/>
          <w:i/>
          <w:iCs/>
          <w:noProof/>
          <w:sz w:val="24"/>
          <w:szCs w:val="24"/>
          <w:lang w:val="sr-Cyrl-RS"/>
        </w:rPr>
        <w:t>);</w:t>
      </w:r>
    </w:p>
    <w:p w:rsidR="0073726D" w:rsidRPr="0073726D" w:rsidRDefault="0073726D" w:rsidP="00372522">
      <w:pPr>
        <w:tabs>
          <w:tab w:val="left" w:pos="1843"/>
        </w:tabs>
        <w:spacing w:line="106" w:lineRule="exact"/>
        <w:ind w:left="1276" w:firstLine="142"/>
        <w:jc w:val="both"/>
        <w:rPr>
          <w:rFonts w:eastAsia="Times New Roman"/>
          <w:i/>
          <w:iCs/>
          <w:noProof/>
          <w:sz w:val="24"/>
          <w:szCs w:val="24"/>
          <w:lang w:val="sr-Cyrl-RS"/>
        </w:rPr>
      </w:pPr>
    </w:p>
    <w:p w:rsidR="0073726D" w:rsidRPr="0073726D" w:rsidRDefault="0073726D" w:rsidP="00372522">
      <w:pPr>
        <w:numPr>
          <w:ilvl w:val="1"/>
          <w:numId w:val="79"/>
        </w:numPr>
        <w:tabs>
          <w:tab w:val="left" w:pos="1843"/>
        </w:tabs>
        <w:ind w:left="1276" w:firstLine="142"/>
        <w:jc w:val="both"/>
        <w:rPr>
          <w:rFonts w:eastAsia="Times New Roman"/>
          <w:i/>
          <w:iCs/>
          <w:noProof/>
          <w:sz w:val="24"/>
          <w:szCs w:val="24"/>
          <w:lang w:val="sr-Cyrl-RS"/>
        </w:rPr>
      </w:pPr>
      <w:r w:rsidRPr="0073726D">
        <w:rPr>
          <w:rFonts w:eastAsia="Times New Roman"/>
          <w:i/>
          <w:iCs/>
          <w:noProof/>
          <w:sz w:val="24"/>
          <w:szCs w:val="24"/>
          <w:lang w:val="sr-Cyrl-RS"/>
        </w:rPr>
        <w:t>хафниј</w:t>
      </w:r>
      <w:r w:rsidR="00D45D54">
        <w:rPr>
          <w:rFonts w:eastAsia="Times New Roman"/>
          <w:i/>
          <w:iCs/>
          <w:noProof/>
          <w:sz w:val="24"/>
          <w:szCs w:val="24"/>
          <w:lang w:val="sr-Cyrl-RS"/>
        </w:rPr>
        <w:t>ум</w:t>
      </w:r>
      <w:r w:rsidRPr="0073726D">
        <w:rPr>
          <w:rFonts w:eastAsia="Times New Roman"/>
          <w:i/>
          <w:iCs/>
          <w:noProof/>
          <w:sz w:val="24"/>
          <w:szCs w:val="24"/>
          <w:lang w:val="sr-Cyrl-RS"/>
        </w:rPr>
        <w:t xml:space="preserve"> </w:t>
      </w:r>
      <w:r w:rsidR="00D45D54">
        <w:rPr>
          <w:rFonts w:eastAsia="Times New Roman"/>
          <w:i/>
          <w:iCs/>
          <w:noProof/>
          <w:sz w:val="24"/>
          <w:szCs w:val="24"/>
          <w:lang w:val="sr-Cyrl-RS"/>
        </w:rPr>
        <w:t xml:space="preserve">- </w:t>
      </w:r>
      <w:r w:rsidRPr="0073726D">
        <w:rPr>
          <w:rFonts w:eastAsia="Times New Roman"/>
          <w:i/>
          <w:iCs/>
          <w:noProof/>
          <w:sz w:val="24"/>
          <w:szCs w:val="24"/>
          <w:lang w:val="sr-Cyrl-RS"/>
        </w:rPr>
        <w:t>диборид (</w:t>
      </w:r>
      <w:r w:rsidR="00D45D54">
        <w:rPr>
          <w:rFonts w:eastAsia="Times New Roman"/>
          <w:i/>
          <w:iCs/>
          <w:noProof/>
          <w:sz w:val="24"/>
          <w:szCs w:val="24"/>
          <w:lang w:val="en-US"/>
        </w:rPr>
        <w:t>HfB</w:t>
      </w:r>
      <w:r w:rsidRPr="0073726D">
        <w:rPr>
          <w:rFonts w:eastAsia="Times New Roman"/>
          <w:i/>
          <w:iCs/>
          <w:noProof/>
          <w:sz w:val="24"/>
          <w:szCs w:val="24"/>
          <w:vertAlign w:val="subscript"/>
          <w:lang w:val="sr-Cyrl-RS"/>
        </w:rPr>
        <w:t>2</w:t>
      </w:r>
      <w:r w:rsidRPr="0073726D">
        <w:rPr>
          <w:rFonts w:eastAsia="Times New Roman"/>
          <w:i/>
          <w:iCs/>
          <w:noProof/>
          <w:sz w:val="24"/>
          <w:szCs w:val="24"/>
          <w:lang w:val="sr-Cyrl-RS"/>
        </w:rPr>
        <w:t xml:space="preserve"> );</w:t>
      </w:r>
    </w:p>
    <w:p w:rsidR="0073726D" w:rsidRPr="0073726D" w:rsidRDefault="0073726D" w:rsidP="00372522">
      <w:pPr>
        <w:tabs>
          <w:tab w:val="left" w:pos="1843"/>
        </w:tabs>
        <w:spacing w:line="106" w:lineRule="exact"/>
        <w:ind w:left="1276" w:firstLine="142"/>
        <w:jc w:val="both"/>
        <w:rPr>
          <w:rFonts w:eastAsia="Times New Roman"/>
          <w:i/>
          <w:iCs/>
          <w:noProof/>
          <w:sz w:val="24"/>
          <w:szCs w:val="24"/>
          <w:lang w:val="sr-Cyrl-RS"/>
        </w:rPr>
      </w:pPr>
    </w:p>
    <w:p w:rsidR="0073726D" w:rsidRPr="0073726D" w:rsidRDefault="00D45D54" w:rsidP="00372522">
      <w:pPr>
        <w:numPr>
          <w:ilvl w:val="1"/>
          <w:numId w:val="79"/>
        </w:numPr>
        <w:tabs>
          <w:tab w:val="left" w:pos="1843"/>
        </w:tabs>
        <w:ind w:left="1276" w:firstLine="142"/>
        <w:jc w:val="both"/>
        <w:rPr>
          <w:rFonts w:eastAsia="Times New Roman"/>
          <w:i/>
          <w:iCs/>
          <w:noProof/>
          <w:sz w:val="24"/>
          <w:szCs w:val="24"/>
          <w:lang w:val="sr-Cyrl-RS"/>
        </w:rPr>
      </w:pPr>
      <w:r w:rsidRPr="00D45D54">
        <w:rPr>
          <w:rFonts w:eastAsia="Times New Roman"/>
          <w:i/>
          <w:iCs/>
          <w:noProof/>
          <w:sz w:val="24"/>
          <w:szCs w:val="24"/>
          <w:lang w:val="sr-Cyrl-RS"/>
        </w:rPr>
        <w:t>тантал</w:t>
      </w:r>
      <w:r w:rsidR="0073726D" w:rsidRPr="00D45D54">
        <w:rPr>
          <w:rFonts w:eastAsia="Times New Roman"/>
          <w:i/>
          <w:iCs/>
          <w:noProof/>
          <w:sz w:val="24"/>
          <w:szCs w:val="24"/>
          <w:lang w:val="sr-Cyrl-RS"/>
        </w:rPr>
        <w:t xml:space="preserve"> </w:t>
      </w:r>
      <w:r w:rsidRPr="00D45D54">
        <w:rPr>
          <w:rFonts w:eastAsia="Times New Roman"/>
          <w:i/>
          <w:iCs/>
          <w:noProof/>
          <w:sz w:val="24"/>
          <w:szCs w:val="24"/>
          <w:lang w:val="sr-Cyrl-RS"/>
        </w:rPr>
        <w:t xml:space="preserve">- </w:t>
      </w:r>
      <w:r w:rsidR="0073726D" w:rsidRPr="0073726D">
        <w:rPr>
          <w:rFonts w:eastAsia="Times New Roman"/>
          <w:i/>
          <w:iCs/>
          <w:noProof/>
          <w:sz w:val="24"/>
          <w:szCs w:val="24"/>
          <w:lang w:val="sr-Cyrl-RS"/>
        </w:rPr>
        <w:t>диборид (</w:t>
      </w:r>
      <w:r>
        <w:rPr>
          <w:rFonts w:eastAsia="Times New Roman"/>
          <w:i/>
          <w:iCs/>
          <w:noProof/>
          <w:sz w:val="24"/>
          <w:szCs w:val="24"/>
          <w:lang w:val="en-US"/>
        </w:rPr>
        <w:t>TaB</w:t>
      </w:r>
      <w:r w:rsidR="0073726D" w:rsidRPr="0073726D">
        <w:rPr>
          <w:rFonts w:eastAsia="Times New Roman"/>
          <w:i/>
          <w:iCs/>
          <w:noProof/>
          <w:sz w:val="24"/>
          <w:szCs w:val="24"/>
          <w:vertAlign w:val="subscript"/>
          <w:lang w:val="sr-Cyrl-RS"/>
        </w:rPr>
        <w:t>2</w:t>
      </w:r>
      <w:r w:rsidR="0073726D" w:rsidRPr="0073726D">
        <w:rPr>
          <w:rFonts w:eastAsia="Times New Roman"/>
          <w:i/>
          <w:iCs/>
          <w:noProof/>
          <w:sz w:val="24"/>
          <w:szCs w:val="24"/>
          <w:lang w:val="sr-Cyrl-RS"/>
        </w:rPr>
        <w:t>);</w:t>
      </w:r>
    </w:p>
    <w:p w:rsidR="0073726D" w:rsidRPr="0073726D" w:rsidRDefault="0073726D" w:rsidP="00372522">
      <w:pPr>
        <w:tabs>
          <w:tab w:val="left" w:pos="1843"/>
        </w:tabs>
        <w:spacing w:line="218" w:lineRule="exact"/>
        <w:ind w:left="1276" w:firstLine="142"/>
        <w:jc w:val="both"/>
        <w:rPr>
          <w:rFonts w:eastAsia="Times New Roman"/>
          <w:i/>
          <w:iCs/>
          <w:noProof/>
          <w:sz w:val="24"/>
          <w:szCs w:val="24"/>
          <w:lang w:val="sr-Cyrl-RS"/>
        </w:rPr>
      </w:pPr>
    </w:p>
    <w:p w:rsidR="0073726D" w:rsidRPr="0073726D" w:rsidRDefault="0073726D" w:rsidP="00372522">
      <w:pPr>
        <w:numPr>
          <w:ilvl w:val="1"/>
          <w:numId w:val="79"/>
        </w:numPr>
        <w:tabs>
          <w:tab w:val="left" w:pos="1843"/>
        </w:tabs>
        <w:ind w:left="1276" w:firstLine="142"/>
        <w:jc w:val="both"/>
        <w:rPr>
          <w:rFonts w:eastAsia="Times New Roman"/>
          <w:i/>
          <w:iCs/>
          <w:noProof/>
          <w:sz w:val="24"/>
          <w:szCs w:val="24"/>
          <w:lang w:val="sr-Cyrl-RS"/>
        </w:rPr>
      </w:pPr>
      <w:r w:rsidRPr="0073726D">
        <w:rPr>
          <w:rFonts w:eastAsia="Times New Roman"/>
          <w:i/>
          <w:iCs/>
          <w:noProof/>
          <w:sz w:val="24"/>
          <w:szCs w:val="24"/>
          <w:lang w:val="sr-Cyrl-RS"/>
        </w:rPr>
        <w:t>титаниј</w:t>
      </w:r>
      <w:r w:rsidR="00D45D54">
        <w:rPr>
          <w:rFonts w:eastAsia="Times New Roman"/>
          <w:i/>
          <w:iCs/>
          <w:noProof/>
          <w:sz w:val="24"/>
          <w:szCs w:val="24"/>
          <w:lang w:val="sr-Cyrl-RS"/>
        </w:rPr>
        <w:t>ум</w:t>
      </w:r>
      <w:r w:rsidRPr="0073726D">
        <w:rPr>
          <w:rFonts w:eastAsia="Times New Roman"/>
          <w:i/>
          <w:iCs/>
          <w:noProof/>
          <w:sz w:val="24"/>
          <w:szCs w:val="24"/>
          <w:lang w:val="sr-Cyrl-RS"/>
        </w:rPr>
        <w:t xml:space="preserve"> </w:t>
      </w:r>
      <w:r w:rsidR="00D45D54">
        <w:rPr>
          <w:rFonts w:eastAsia="Times New Roman"/>
          <w:i/>
          <w:iCs/>
          <w:noProof/>
          <w:sz w:val="24"/>
          <w:szCs w:val="24"/>
          <w:lang w:val="sr-Cyrl-RS"/>
        </w:rPr>
        <w:t xml:space="preserve">- </w:t>
      </w:r>
      <w:r w:rsidRPr="0073726D">
        <w:rPr>
          <w:rFonts w:eastAsia="Times New Roman"/>
          <w:i/>
          <w:iCs/>
          <w:noProof/>
          <w:sz w:val="24"/>
          <w:szCs w:val="24"/>
          <w:lang w:val="sr-Cyrl-RS"/>
        </w:rPr>
        <w:t>карбид (Т</w:t>
      </w:r>
      <w:r w:rsidR="00D45D54">
        <w:rPr>
          <w:rFonts w:eastAsia="Times New Roman"/>
          <w:i/>
          <w:iCs/>
          <w:noProof/>
          <w:sz w:val="24"/>
          <w:szCs w:val="24"/>
          <w:lang w:val="en-US"/>
        </w:rPr>
        <w:t>iC</w:t>
      </w:r>
      <w:r w:rsidRPr="0073726D">
        <w:rPr>
          <w:rFonts w:eastAsia="Times New Roman"/>
          <w:i/>
          <w:iCs/>
          <w:noProof/>
          <w:sz w:val="24"/>
          <w:szCs w:val="24"/>
          <w:lang w:val="sr-Cyrl-RS"/>
        </w:rPr>
        <w:t>);</w:t>
      </w:r>
    </w:p>
    <w:p w:rsidR="0073726D" w:rsidRPr="0073726D" w:rsidRDefault="0073726D" w:rsidP="00372522">
      <w:pPr>
        <w:tabs>
          <w:tab w:val="left" w:pos="1843"/>
        </w:tabs>
        <w:spacing w:line="210" w:lineRule="exact"/>
        <w:ind w:left="1276" w:firstLine="142"/>
        <w:jc w:val="both"/>
        <w:rPr>
          <w:rFonts w:eastAsia="Times New Roman"/>
          <w:i/>
          <w:iCs/>
          <w:noProof/>
          <w:sz w:val="24"/>
          <w:szCs w:val="24"/>
          <w:lang w:val="sr-Cyrl-RS"/>
        </w:rPr>
      </w:pPr>
    </w:p>
    <w:p w:rsidR="0073726D" w:rsidRPr="0073726D" w:rsidRDefault="0073726D" w:rsidP="00372522">
      <w:pPr>
        <w:numPr>
          <w:ilvl w:val="1"/>
          <w:numId w:val="79"/>
        </w:numPr>
        <w:tabs>
          <w:tab w:val="left" w:pos="1843"/>
        </w:tabs>
        <w:ind w:left="1276" w:firstLine="142"/>
        <w:jc w:val="both"/>
        <w:rPr>
          <w:rFonts w:eastAsia="Times New Roman"/>
          <w:i/>
          <w:iCs/>
          <w:noProof/>
          <w:sz w:val="24"/>
          <w:szCs w:val="24"/>
          <w:lang w:val="sr-Cyrl-RS"/>
        </w:rPr>
      </w:pPr>
      <w:r w:rsidRPr="0073726D">
        <w:rPr>
          <w:rFonts w:eastAsia="Times New Roman"/>
          <w:i/>
          <w:iCs/>
          <w:noProof/>
          <w:sz w:val="24"/>
          <w:szCs w:val="24"/>
          <w:lang w:val="sr-Cyrl-RS"/>
        </w:rPr>
        <w:t>циркониј</w:t>
      </w:r>
      <w:r w:rsidR="00D45D54">
        <w:rPr>
          <w:rFonts w:eastAsia="Times New Roman"/>
          <w:i/>
          <w:iCs/>
          <w:noProof/>
          <w:sz w:val="24"/>
          <w:szCs w:val="24"/>
          <w:lang w:val="sr-Cyrl-RS"/>
        </w:rPr>
        <w:t>ум</w:t>
      </w:r>
      <w:r w:rsidRPr="0073726D">
        <w:rPr>
          <w:rFonts w:eastAsia="Times New Roman"/>
          <w:i/>
          <w:iCs/>
          <w:noProof/>
          <w:sz w:val="24"/>
          <w:szCs w:val="24"/>
          <w:lang w:val="sr-Cyrl-RS"/>
        </w:rPr>
        <w:t xml:space="preserve"> </w:t>
      </w:r>
      <w:r w:rsidR="00D45D54">
        <w:rPr>
          <w:rFonts w:eastAsia="Times New Roman"/>
          <w:i/>
          <w:iCs/>
          <w:noProof/>
          <w:sz w:val="24"/>
          <w:szCs w:val="24"/>
          <w:lang w:val="sr-Cyrl-RS"/>
        </w:rPr>
        <w:t xml:space="preserve">- </w:t>
      </w:r>
      <w:r w:rsidRPr="0073726D">
        <w:rPr>
          <w:rFonts w:eastAsia="Times New Roman"/>
          <w:i/>
          <w:iCs/>
          <w:noProof/>
          <w:sz w:val="24"/>
          <w:szCs w:val="24"/>
          <w:lang w:val="sr-Cyrl-RS"/>
        </w:rPr>
        <w:t>карбид (</w:t>
      </w:r>
      <w:r w:rsidR="00D45D54">
        <w:rPr>
          <w:rFonts w:eastAsia="Times New Roman"/>
          <w:i/>
          <w:iCs/>
          <w:noProof/>
          <w:sz w:val="24"/>
          <w:szCs w:val="24"/>
          <w:lang w:val="en-US"/>
        </w:rPr>
        <w:t>YrC</w:t>
      </w:r>
      <w:r w:rsidRPr="0073726D">
        <w:rPr>
          <w:rFonts w:eastAsia="Times New Roman"/>
          <w:i/>
          <w:iCs/>
          <w:noProof/>
          <w:sz w:val="24"/>
          <w:szCs w:val="24"/>
          <w:lang w:val="sr-Cyrl-RS"/>
        </w:rPr>
        <w:t>);</w:t>
      </w:r>
    </w:p>
    <w:p w:rsidR="0073726D" w:rsidRPr="0073726D" w:rsidRDefault="0073726D" w:rsidP="00372522">
      <w:pPr>
        <w:tabs>
          <w:tab w:val="left" w:pos="1843"/>
        </w:tabs>
        <w:ind w:left="1276" w:firstLine="142"/>
        <w:jc w:val="both"/>
        <w:rPr>
          <w:noProof/>
          <w:sz w:val="24"/>
          <w:szCs w:val="24"/>
          <w:lang w:val="sr-Cyrl-RS"/>
        </w:rPr>
      </w:pPr>
    </w:p>
    <w:p w:rsidR="0073726D" w:rsidRPr="0073726D" w:rsidRDefault="0073726D" w:rsidP="00372522">
      <w:pPr>
        <w:numPr>
          <w:ilvl w:val="0"/>
          <w:numId w:val="80"/>
        </w:numPr>
        <w:tabs>
          <w:tab w:val="left" w:pos="1843"/>
        </w:tabs>
        <w:ind w:left="1276" w:firstLine="142"/>
        <w:jc w:val="both"/>
        <w:rPr>
          <w:rFonts w:eastAsia="Times New Roman"/>
          <w:i/>
          <w:iCs/>
          <w:noProof/>
          <w:sz w:val="24"/>
          <w:szCs w:val="24"/>
          <w:lang w:val="sr-Cyrl-RS"/>
        </w:rPr>
      </w:pPr>
      <w:r w:rsidRPr="0073726D">
        <w:rPr>
          <w:rFonts w:eastAsia="Times New Roman"/>
          <w:i/>
          <w:iCs/>
          <w:noProof/>
          <w:sz w:val="24"/>
          <w:szCs w:val="24"/>
          <w:lang w:val="sr-Cyrl-RS"/>
        </w:rPr>
        <w:t>ниобиј</w:t>
      </w:r>
      <w:r w:rsidR="00D45D54">
        <w:rPr>
          <w:rFonts w:eastAsia="Times New Roman"/>
          <w:i/>
          <w:iCs/>
          <w:noProof/>
          <w:sz w:val="24"/>
          <w:szCs w:val="24"/>
          <w:lang w:val="sr-Cyrl-RS"/>
        </w:rPr>
        <w:t>ум</w:t>
      </w:r>
      <w:r w:rsidRPr="0073726D">
        <w:rPr>
          <w:rFonts w:eastAsia="Times New Roman"/>
          <w:i/>
          <w:iCs/>
          <w:noProof/>
          <w:sz w:val="24"/>
          <w:szCs w:val="24"/>
          <w:lang w:val="sr-Cyrl-RS"/>
        </w:rPr>
        <w:t xml:space="preserve"> </w:t>
      </w:r>
      <w:r w:rsidR="00D45D54">
        <w:rPr>
          <w:rFonts w:eastAsia="Times New Roman"/>
          <w:i/>
          <w:iCs/>
          <w:noProof/>
          <w:sz w:val="24"/>
          <w:szCs w:val="24"/>
          <w:lang w:val="sr-Cyrl-RS"/>
        </w:rPr>
        <w:t xml:space="preserve">- </w:t>
      </w:r>
      <w:r w:rsidRPr="0073726D">
        <w:rPr>
          <w:rFonts w:eastAsia="Times New Roman"/>
          <w:i/>
          <w:iCs/>
          <w:noProof/>
          <w:sz w:val="24"/>
          <w:szCs w:val="24"/>
          <w:lang w:val="sr-Cyrl-RS"/>
        </w:rPr>
        <w:t>карбид (</w:t>
      </w:r>
      <w:r w:rsidR="00D45D54">
        <w:rPr>
          <w:rFonts w:eastAsia="Times New Roman"/>
          <w:i/>
          <w:iCs/>
          <w:noProof/>
          <w:sz w:val="24"/>
          <w:szCs w:val="24"/>
          <w:lang w:val="en-US"/>
        </w:rPr>
        <w:t>NbC</w:t>
      </w:r>
      <w:r w:rsidRPr="0073726D">
        <w:rPr>
          <w:rFonts w:eastAsia="Times New Roman"/>
          <w:i/>
          <w:iCs/>
          <w:noProof/>
          <w:sz w:val="24"/>
          <w:szCs w:val="24"/>
          <w:lang w:val="sr-Cyrl-RS"/>
        </w:rPr>
        <w:t>);</w:t>
      </w:r>
    </w:p>
    <w:p w:rsidR="0073726D" w:rsidRPr="0073726D" w:rsidRDefault="0073726D" w:rsidP="00372522">
      <w:pPr>
        <w:tabs>
          <w:tab w:val="left" w:pos="1843"/>
        </w:tabs>
        <w:spacing w:line="229" w:lineRule="exact"/>
        <w:ind w:left="1276" w:firstLine="142"/>
        <w:jc w:val="both"/>
        <w:rPr>
          <w:rFonts w:eastAsia="Times New Roman"/>
          <w:i/>
          <w:iCs/>
          <w:noProof/>
          <w:sz w:val="24"/>
          <w:szCs w:val="24"/>
          <w:lang w:val="sr-Cyrl-RS"/>
        </w:rPr>
      </w:pPr>
    </w:p>
    <w:p w:rsidR="0073726D" w:rsidRPr="0073726D" w:rsidRDefault="0073726D" w:rsidP="00372522">
      <w:pPr>
        <w:numPr>
          <w:ilvl w:val="0"/>
          <w:numId w:val="80"/>
        </w:numPr>
        <w:tabs>
          <w:tab w:val="left" w:pos="1843"/>
        </w:tabs>
        <w:ind w:left="1276" w:firstLine="142"/>
        <w:jc w:val="both"/>
        <w:rPr>
          <w:rFonts w:eastAsia="Times New Roman"/>
          <w:i/>
          <w:iCs/>
          <w:noProof/>
          <w:sz w:val="24"/>
          <w:szCs w:val="24"/>
          <w:lang w:val="sr-Cyrl-RS"/>
        </w:rPr>
      </w:pPr>
      <w:r w:rsidRPr="0073726D">
        <w:rPr>
          <w:rFonts w:eastAsia="Times New Roman"/>
          <w:i/>
          <w:iCs/>
          <w:noProof/>
          <w:sz w:val="24"/>
          <w:szCs w:val="24"/>
          <w:lang w:val="sr-Cyrl-RS"/>
        </w:rPr>
        <w:t>хафниј</w:t>
      </w:r>
      <w:r w:rsidR="00D45D54">
        <w:rPr>
          <w:rFonts w:eastAsia="Times New Roman"/>
          <w:i/>
          <w:iCs/>
          <w:noProof/>
          <w:sz w:val="24"/>
          <w:szCs w:val="24"/>
          <w:lang w:val="sr-Cyrl-RS"/>
        </w:rPr>
        <w:t>ум</w:t>
      </w:r>
      <w:r w:rsidRPr="0073726D">
        <w:rPr>
          <w:rFonts w:eastAsia="Times New Roman"/>
          <w:i/>
          <w:iCs/>
          <w:noProof/>
          <w:sz w:val="24"/>
          <w:szCs w:val="24"/>
          <w:lang w:val="sr-Cyrl-RS"/>
        </w:rPr>
        <w:t xml:space="preserve"> </w:t>
      </w:r>
      <w:r w:rsidR="00D45D54">
        <w:rPr>
          <w:rFonts w:eastAsia="Times New Roman"/>
          <w:i/>
          <w:iCs/>
          <w:noProof/>
          <w:sz w:val="24"/>
          <w:szCs w:val="24"/>
          <w:lang w:val="sr-Cyrl-RS"/>
        </w:rPr>
        <w:t xml:space="preserve">- </w:t>
      </w:r>
      <w:r w:rsidRPr="0073726D">
        <w:rPr>
          <w:rFonts w:eastAsia="Times New Roman"/>
          <w:i/>
          <w:iCs/>
          <w:noProof/>
          <w:sz w:val="24"/>
          <w:szCs w:val="24"/>
          <w:lang w:val="sr-Cyrl-RS"/>
        </w:rPr>
        <w:t>карбид (</w:t>
      </w:r>
      <w:r w:rsidR="00D45D54">
        <w:rPr>
          <w:rFonts w:eastAsia="Times New Roman"/>
          <w:i/>
          <w:iCs/>
          <w:noProof/>
          <w:sz w:val="24"/>
          <w:szCs w:val="24"/>
          <w:lang w:val="en-US"/>
        </w:rPr>
        <w:t>HfC</w:t>
      </w:r>
      <w:r w:rsidRPr="0073726D">
        <w:rPr>
          <w:rFonts w:eastAsia="Times New Roman"/>
          <w:i/>
          <w:iCs/>
          <w:noProof/>
          <w:sz w:val="24"/>
          <w:szCs w:val="24"/>
          <w:lang w:val="sr-Cyrl-RS"/>
        </w:rPr>
        <w:t>);</w:t>
      </w:r>
    </w:p>
    <w:p w:rsidR="0073726D" w:rsidRPr="0073726D" w:rsidRDefault="0073726D" w:rsidP="00372522">
      <w:pPr>
        <w:tabs>
          <w:tab w:val="left" w:pos="1843"/>
        </w:tabs>
        <w:spacing w:line="229" w:lineRule="exact"/>
        <w:ind w:left="1276" w:firstLine="142"/>
        <w:jc w:val="both"/>
        <w:rPr>
          <w:rFonts w:eastAsia="Times New Roman"/>
          <w:i/>
          <w:iCs/>
          <w:noProof/>
          <w:sz w:val="24"/>
          <w:szCs w:val="24"/>
          <w:lang w:val="sr-Cyrl-RS"/>
        </w:rPr>
      </w:pPr>
    </w:p>
    <w:p w:rsidR="0073726D" w:rsidRPr="0073726D" w:rsidRDefault="0073726D" w:rsidP="00372522">
      <w:pPr>
        <w:numPr>
          <w:ilvl w:val="0"/>
          <w:numId w:val="80"/>
        </w:numPr>
        <w:tabs>
          <w:tab w:val="left" w:pos="1843"/>
        </w:tabs>
        <w:ind w:left="1276" w:firstLine="142"/>
        <w:jc w:val="both"/>
        <w:rPr>
          <w:rFonts w:eastAsia="Times New Roman"/>
          <w:i/>
          <w:iCs/>
          <w:noProof/>
          <w:sz w:val="24"/>
          <w:szCs w:val="24"/>
          <w:lang w:val="sr-Cyrl-RS"/>
        </w:rPr>
      </w:pPr>
      <w:r w:rsidRPr="0073726D">
        <w:rPr>
          <w:rFonts w:eastAsia="Times New Roman"/>
          <w:i/>
          <w:iCs/>
          <w:noProof/>
          <w:sz w:val="24"/>
          <w:szCs w:val="24"/>
          <w:lang w:val="sr-Cyrl-RS"/>
        </w:rPr>
        <w:t>тантал</w:t>
      </w:r>
      <w:r w:rsidR="00D45D54">
        <w:rPr>
          <w:rFonts w:eastAsia="Times New Roman"/>
          <w:i/>
          <w:iCs/>
          <w:noProof/>
          <w:sz w:val="24"/>
          <w:szCs w:val="24"/>
          <w:lang w:val="sr-Cyrl-RS"/>
        </w:rPr>
        <w:t xml:space="preserve"> -</w:t>
      </w:r>
      <w:r w:rsidRPr="0073726D">
        <w:rPr>
          <w:rFonts w:eastAsia="Times New Roman"/>
          <w:i/>
          <w:iCs/>
          <w:noProof/>
          <w:sz w:val="24"/>
          <w:szCs w:val="24"/>
          <w:lang w:val="sr-Cyrl-RS"/>
        </w:rPr>
        <w:t xml:space="preserve"> карбид (</w:t>
      </w:r>
      <w:r w:rsidR="00D45D54">
        <w:rPr>
          <w:rFonts w:eastAsia="Times New Roman"/>
          <w:i/>
          <w:iCs/>
          <w:noProof/>
          <w:sz w:val="24"/>
          <w:szCs w:val="24"/>
          <w:lang w:val="en-US"/>
        </w:rPr>
        <w:t>TaC</w:t>
      </w:r>
      <w:r w:rsidRPr="0073726D">
        <w:rPr>
          <w:rFonts w:eastAsia="Times New Roman"/>
          <w:i/>
          <w:iCs/>
          <w:noProof/>
          <w:sz w:val="24"/>
          <w:szCs w:val="24"/>
          <w:lang w:val="sr-Cyrl-RS"/>
        </w:rPr>
        <w:t>).</w:t>
      </w:r>
    </w:p>
    <w:p w:rsidR="0073726D" w:rsidRPr="0073726D" w:rsidRDefault="0073726D" w:rsidP="00372522">
      <w:pPr>
        <w:spacing w:line="231" w:lineRule="exact"/>
        <w:jc w:val="both"/>
        <w:rPr>
          <w:noProof/>
          <w:sz w:val="24"/>
          <w:szCs w:val="24"/>
          <w:lang w:val="sr-Cyrl-RS"/>
        </w:rPr>
      </w:pPr>
    </w:p>
    <w:p w:rsidR="0073726D" w:rsidRPr="00D45D54" w:rsidRDefault="00D45D54" w:rsidP="00372522">
      <w:pPr>
        <w:tabs>
          <w:tab w:val="left" w:pos="1520"/>
        </w:tabs>
        <w:jc w:val="both"/>
        <w:rPr>
          <w:b/>
          <w:noProof/>
          <w:sz w:val="24"/>
          <w:szCs w:val="24"/>
          <w:lang w:val="sr-Cyrl-RS"/>
        </w:rPr>
      </w:pPr>
      <w:r w:rsidRPr="00D45D54">
        <w:rPr>
          <w:rFonts w:eastAsia="Times New Roman"/>
          <w:b/>
          <w:noProof/>
          <w:sz w:val="24"/>
          <w:szCs w:val="24"/>
          <w:lang w:val="sr-Cyrl-RS"/>
        </w:rPr>
        <w:t>1С</w:t>
      </w:r>
      <w:r w:rsidR="0073726D" w:rsidRPr="00D45D54">
        <w:rPr>
          <w:rFonts w:eastAsia="Times New Roman"/>
          <w:b/>
          <w:noProof/>
          <w:sz w:val="24"/>
          <w:szCs w:val="24"/>
          <w:lang w:val="sr-Cyrl-RS"/>
        </w:rPr>
        <w:t>111</w:t>
      </w:r>
      <w:r w:rsidR="0073726D" w:rsidRPr="00D45D54">
        <w:rPr>
          <w:b/>
          <w:noProof/>
          <w:sz w:val="24"/>
          <w:szCs w:val="24"/>
          <w:lang w:val="sr-Cyrl-RS"/>
        </w:rPr>
        <w:t xml:space="preserve">  </w:t>
      </w:r>
      <w:r w:rsidRPr="00D45D54">
        <w:rPr>
          <w:rFonts w:eastAsia="Times New Roman"/>
          <w:b/>
          <w:noProof/>
          <w:sz w:val="24"/>
          <w:szCs w:val="24"/>
          <w:lang w:val="sr-Cyrl-RS"/>
        </w:rPr>
        <w:t>Горива и саставне х</w:t>
      </w:r>
      <w:r w:rsidR="0073726D" w:rsidRPr="00D45D54">
        <w:rPr>
          <w:rFonts w:eastAsia="Times New Roman"/>
          <w:b/>
          <w:noProof/>
          <w:sz w:val="24"/>
          <w:szCs w:val="24"/>
          <w:lang w:val="sr-Cyrl-RS"/>
        </w:rPr>
        <w:t>емикалије горива</w:t>
      </w:r>
      <w:r w:rsidRPr="00D45D54">
        <w:rPr>
          <w:rFonts w:eastAsia="Times New Roman"/>
          <w:b/>
          <w:noProof/>
          <w:sz w:val="24"/>
          <w:szCs w:val="24"/>
          <w:lang w:val="sr-Cyrl-RS"/>
        </w:rPr>
        <w:t>, осим оних наведених у 1</w:t>
      </w:r>
      <w:r w:rsidRPr="00D45D54">
        <w:rPr>
          <w:rFonts w:eastAsia="Times New Roman"/>
          <w:b/>
          <w:noProof/>
          <w:sz w:val="24"/>
          <w:szCs w:val="24"/>
          <w:lang w:val="en-US"/>
        </w:rPr>
        <w:t>C</w:t>
      </w:r>
      <w:r w:rsidR="0073726D" w:rsidRPr="00D45D54">
        <w:rPr>
          <w:rFonts w:eastAsia="Times New Roman"/>
          <w:b/>
          <w:noProof/>
          <w:sz w:val="24"/>
          <w:szCs w:val="24"/>
          <w:lang w:val="sr-Cyrl-RS"/>
        </w:rPr>
        <w:t>011, како слиједи:</w:t>
      </w:r>
    </w:p>
    <w:p w:rsidR="0073726D" w:rsidRPr="0073726D" w:rsidRDefault="0073726D" w:rsidP="00372522">
      <w:pPr>
        <w:spacing w:line="229" w:lineRule="exact"/>
        <w:jc w:val="both"/>
        <w:rPr>
          <w:noProof/>
          <w:sz w:val="24"/>
          <w:szCs w:val="24"/>
          <w:lang w:val="sr-Cyrl-RS"/>
        </w:rPr>
      </w:pPr>
    </w:p>
    <w:p w:rsidR="0073726D" w:rsidRPr="0073726D" w:rsidRDefault="0073726D" w:rsidP="00372522">
      <w:pPr>
        <w:numPr>
          <w:ilvl w:val="0"/>
          <w:numId w:val="81"/>
        </w:numPr>
        <w:tabs>
          <w:tab w:val="left" w:pos="1134"/>
        </w:tabs>
        <w:ind w:firstLine="851"/>
        <w:jc w:val="both"/>
        <w:rPr>
          <w:rFonts w:eastAsia="Times New Roman"/>
          <w:noProof/>
          <w:sz w:val="24"/>
          <w:szCs w:val="24"/>
          <w:lang w:val="sr-Cyrl-RS"/>
        </w:rPr>
      </w:pPr>
      <w:r w:rsidRPr="0073726D">
        <w:rPr>
          <w:rFonts w:eastAsia="Times New Roman"/>
          <w:noProof/>
          <w:sz w:val="24"/>
          <w:szCs w:val="24"/>
          <w:lang w:val="sr-Cyrl-RS"/>
        </w:rPr>
        <w:t xml:space="preserve">пропулзивне </w:t>
      </w:r>
      <w:r w:rsidR="00D45D54">
        <w:rPr>
          <w:rFonts w:eastAsia="Times New Roman"/>
          <w:noProof/>
          <w:sz w:val="24"/>
          <w:szCs w:val="24"/>
          <w:lang w:val="sr-Cyrl-RS"/>
        </w:rPr>
        <w:t>суспстанце</w:t>
      </w:r>
      <w:r w:rsidRPr="0073726D">
        <w:rPr>
          <w:rFonts w:eastAsia="Times New Roman"/>
          <w:noProof/>
          <w:sz w:val="24"/>
          <w:szCs w:val="24"/>
          <w:lang w:val="sr-Cyrl-RS"/>
        </w:rPr>
        <w:t>:</w:t>
      </w:r>
    </w:p>
    <w:p w:rsidR="0073726D" w:rsidRPr="0073726D" w:rsidRDefault="0073726D" w:rsidP="00372522">
      <w:pPr>
        <w:tabs>
          <w:tab w:val="left" w:pos="1134"/>
        </w:tabs>
        <w:spacing w:line="230" w:lineRule="exact"/>
        <w:ind w:firstLine="851"/>
        <w:jc w:val="both"/>
        <w:rPr>
          <w:rFonts w:eastAsia="Times New Roman"/>
          <w:noProof/>
          <w:sz w:val="24"/>
          <w:szCs w:val="24"/>
          <w:lang w:val="sr-Cyrl-RS"/>
        </w:rPr>
      </w:pPr>
    </w:p>
    <w:p w:rsidR="0073726D" w:rsidRPr="0073726D" w:rsidRDefault="00D45D54" w:rsidP="00372522">
      <w:pPr>
        <w:numPr>
          <w:ilvl w:val="1"/>
          <w:numId w:val="81"/>
        </w:numPr>
        <w:tabs>
          <w:tab w:val="left" w:pos="2020"/>
        </w:tabs>
        <w:spacing w:line="259" w:lineRule="auto"/>
        <w:ind w:left="1560" w:hanging="426"/>
        <w:jc w:val="both"/>
        <w:rPr>
          <w:rFonts w:eastAsia="Times New Roman"/>
          <w:noProof/>
          <w:sz w:val="24"/>
          <w:szCs w:val="24"/>
          <w:lang w:val="sr-Cyrl-RS"/>
        </w:rPr>
      </w:pPr>
      <w:r>
        <w:rPr>
          <w:rFonts w:eastAsia="Times New Roman"/>
          <w:noProof/>
          <w:sz w:val="24"/>
          <w:szCs w:val="24"/>
          <w:lang w:val="sr-Cyrl-RS"/>
        </w:rPr>
        <w:t>сферични</w:t>
      </w:r>
      <w:r w:rsidR="0073726D" w:rsidRPr="0073726D">
        <w:rPr>
          <w:rFonts w:eastAsia="Times New Roman"/>
          <w:noProof/>
          <w:sz w:val="24"/>
          <w:szCs w:val="24"/>
          <w:lang w:val="sr-Cyrl-RS"/>
        </w:rPr>
        <w:t xml:space="preserve"> или </w:t>
      </w:r>
      <w:r>
        <w:rPr>
          <w:rFonts w:eastAsia="Times New Roman"/>
          <w:noProof/>
          <w:sz w:val="24"/>
          <w:szCs w:val="24"/>
          <w:lang w:val="sr-Cyrl-RS"/>
        </w:rPr>
        <w:t>сфероидни</w:t>
      </w:r>
      <w:r w:rsidR="0073726D" w:rsidRPr="0073726D">
        <w:rPr>
          <w:rFonts w:eastAsia="Times New Roman"/>
          <w:noProof/>
          <w:sz w:val="24"/>
          <w:szCs w:val="24"/>
          <w:lang w:val="sr-Cyrl-RS"/>
        </w:rPr>
        <w:t xml:space="preserve"> алуминиј</w:t>
      </w:r>
      <w:r>
        <w:rPr>
          <w:rFonts w:eastAsia="Times New Roman"/>
          <w:noProof/>
          <w:sz w:val="24"/>
          <w:szCs w:val="24"/>
          <w:lang w:val="sr-Cyrl-RS"/>
        </w:rPr>
        <w:t>ум</w:t>
      </w:r>
      <w:r w:rsidR="0073726D" w:rsidRPr="0073726D">
        <w:rPr>
          <w:rFonts w:eastAsia="Times New Roman"/>
          <w:noProof/>
          <w:sz w:val="24"/>
          <w:szCs w:val="24"/>
          <w:lang w:val="sr-Cyrl-RS"/>
        </w:rPr>
        <w:t xml:space="preserve">ски прах, осим оног наведеног у </w:t>
      </w:r>
      <w:r w:rsidR="001B1AB7">
        <w:rPr>
          <w:rFonts w:eastAsia="Times New Roman"/>
          <w:noProof/>
          <w:sz w:val="24"/>
          <w:szCs w:val="24"/>
          <w:lang w:val="sr-Cyrl-BA"/>
        </w:rPr>
        <w:t>Заједничкој листи</w:t>
      </w:r>
      <w:r w:rsidR="0073726D" w:rsidRPr="0073726D">
        <w:rPr>
          <w:rFonts w:eastAsia="Times New Roman"/>
          <w:noProof/>
          <w:sz w:val="24"/>
          <w:szCs w:val="24"/>
          <w:lang w:val="sr-Cyrl-RS"/>
        </w:rPr>
        <w:t xml:space="preserve"> војне </w:t>
      </w:r>
      <w:r w:rsidR="001B1AB7">
        <w:rPr>
          <w:rFonts w:eastAsia="Times New Roman"/>
          <w:noProof/>
          <w:sz w:val="24"/>
          <w:szCs w:val="24"/>
          <w:lang w:val="sr-Cyrl-RS"/>
        </w:rPr>
        <w:t>опреме</w:t>
      </w:r>
      <w:r w:rsidR="0073726D" w:rsidRPr="0073726D">
        <w:rPr>
          <w:rFonts w:eastAsia="Times New Roman"/>
          <w:noProof/>
          <w:sz w:val="24"/>
          <w:szCs w:val="24"/>
          <w:lang w:val="sr-Cyrl-RS"/>
        </w:rPr>
        <w:t xml:space="preserve">, с </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естицама мањим од 200 </w:t>
      </w:r>
      <w:r w:rsidR="0073726D" w:rsidRPr="0073726D">
        <w:rPr>
          <w:rFonts w:eastAsia="Arial"/>
          <w:noProof/>
          <w:sz w:val="24"/>
          <w:szCs w:val="24"/>
          <w:lang w:val="sr-Cyrl-RS"/>
        </w:rPr>
        <w:t>μ</w:t>
      </w:r>
      <w:r>
        <w:rPr>
          <w:rFonts w:eastAsia="Times New Roman"/>
          <w:noProof/>
          <w:sz w:val="24"/>
          <w:szCs w:val="24"/>
          <w:lang w:val="en-US"/>
        </w:rPr>
        <w:t>m</w:t>
      </w:r>
      <w:r w:rsidR="0073726D" w:rsidRPr="0073726D">
        <w:rPr>
          <w:rFonts w:eastAsia="Times New Roman"/>
          <w:noProof/>
          <w:sz w:val="24"/>
          <w:szCs w:val="24"/>
          <w:lang w:val="sr-Cyrl-RS"/>
        </w:rPr>
        <w:t xml:space="preserve"> и </w:t>
      </w:r>
      <w:r w:rsidR="00D44B13">
        <w:rPr>
          <w:rFonts w:eastAsia="Times New Roman"/>
          <w:noProof/>
          <w:sz w:val="24"/>
          <w:szCs w:val="24"/>
          <w:lang w:val="sr-Cyrl-RS"/>
        </w:rPr>
        <w:t>тежинским садржајем</w:t>
      </w:r>
      <w:r w:rsidR="0073726D" w:rsidRPr="0073726D">
        <w:rPr>
          <w:rFonts w:eastAsia="Times New Roman"/>
          <w:noProof/>
          <w:sz w:val="24"/>
          <w:szCs w:val="24"/>
          <w:lang w:val="sr-Cyrl-RS"/>
        </w:rPr>
        <w:t xml:space="preserve"> алуминиј</w:t>
      </w:r>
      <w:r>
        <w:rPr>
          <w:rFonts w:eastAsia="Times New Roman"/>
          <w:noProof/>
          <w:sz w:val="24"/>
          <w:szCs w:val="24"/>
          <w:lang w:val="sr-Cyrl-RS"/>
        </w:rPr>
        <w:t>ум</w:t>
      </w:r>
      <w:r w:rsidR="0073726D" w:rsidRPr="0073726D">
        <w:rPr>
          <w:rFonts w:eastAsia="Times New Roman"/>
          <w:noProof/>
          <w:sz w:val="24"/>
          <w:szCs w:val="24"/>
          <w:lang w:val="sr-Cyrl-RS"/>
        </w:rPr>
        <w:t>а 97 %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им, ако најмање 10 % укупне тежине </w:t>
      </w:r>
      <w:r w:rsidR="0073726D" w:rsidRPr="0073726D">
        <w:rPr>
          <w:rFonts w:eastAsia="Arial"/>
          <w:noProof/>
          <w:sz w:val="24"/>
          <w:szCs w:val="24"/>
          <w:lang w:val="sr-Cyrl-RS"/>
        </w:rPr>
        <w:t>ч</w:t>
      </w:r>
      <w:r w:rsidR="0073726D" w:rsidRPr="0073726D">
        <w:rPr>
          <w:rFonts w:eastAsia="Times New Roman"/>
          <w:noProof/>
          <w:sz w:val="24"/>
          <w:szCs w:val="24"/>
          <w:lang w:val="sr-Cyrl-RS"/>
        </w:rPr>
        <w:t>ине</w:t>
      </w:r>
      <w:r w:rsidR="0073726D" w:rsidRPr="0073726D">
        <w:rPr>
          <w:rFonts w:eastAsia="Arial"/>
          <w:noProof/>
          <w:sz w:val="24"/>
          <w:szCs w:val="24"/>
          <w:lang w:val="sr-Cyrl-RS"/>
        </w:rPr>
        <w:t xml:space="preserve"> ч</w:t>
      </w:r>
      <w:r w:rsidR="0073726D" w:rsidRPr="0073726D">
        <w:rPr>
          <w:rFonts w:eastAsia="Times New Roman"/>
          <w:noProof/>
          <w:sz w:val="24"/>
          <w:szCs w:val="24"/>
          <w:lang w:val="sr-Cyrl-RS"/>
        </w:rPr>
        <w:t>естице мање од 63</w:t>
      </w:r>
      <w:r w:rsidR="0073726D" w:rsidRPr="0073726D">
        <w:rPr>
          <w:rFonts w:eastAsia="Arial"/>
          <w:noProof/>
          <w:sz w:val="24"/>
          <w:szCs w:val="24"/>
          <w:lang w:val="sr-Cyrl-RS"/>
        </w:rPr>
        <w:t xml:space="preserve"> μ</w:t>
      </w:r>
      <w:r>
        <w:rPr>
          <w:rFonts w:eastAsia="Times New Roman"/>
          <w:noProof/>
          <w:sz w:val="24"/>
          <w:szCs w:val="24"/>
          <w:lang w:val="en-US"/>
        </w:rPr>
        <w:t>m</w:t>
      </w:r>
      <w:r w:rsidR="0073726D" w:rsidRPr="0073726D">
        <w:rPr>
          <w:rFonts w:eastAsia="Times New Roman"/>
          <w:noProof/>
          <w:sz w:val="24"/>
          <w:szCs w:val="24"/>
          <w:lang w:val="sr-Cyrl-RS"/>
        </w:rPr>
        <w:t xml:space="preserve">, према норми </w:t>
      </w:r>
      <w:r>
        <w:rPr>
          <w:rFonts w:eastAsia="Times New Roman"/>
          <w:noProof/>
          <w:sz w:val="24"/>
          <w:szCs w:val="24"/>
          <w:lang w:val="en-US"/>
        </w:rPr>
        <w:t>ISO</w:t>
      </w:r>
      <w:r w:rsidR="0073726D" w:rsidRPr="0073726D">
        <w:rPr>
          <w:rFonts w:eastAsia="Times New Roman"/>
          <w:noProof/>
          <w:sz w:val="24"/>
          <w:szCs w:val="24"/>
          <w:lang w:val="sr-Cyrl-RS"/>
        </w:rPr>
        <w:t xml:space="preserve"> 2591-1:1988 или нац</w:t>
      </w:r>
      <w:r>
        <w:rPr>
          <w:rFonts w:eastAsia="Times New Roman"/>
          <w:noProof/>
          <w:sz w:val="24"/>
          <w:szCs w:val="24"/>
          <w:lang w:val="sr-Cyrl-BA"/>
        </w:rPr>
        <w:t>и</w:t>
      </w:r>
      <w:r w:rsidR="00F45795">
        <w:rPr>
          <w:rFonts w:eastAsia="Times New Roman"/>
          <w:noProof/>
          <w:sz w:val="24"/>
          <w:szCs w:val="24"/>
          <w:lang w:val="sr-Cyrl-RS"/>
        </w:rPr>
        <w:t>он</w:t>
      </w:r>
      <w:r w:rsidR="0073726D" w:rsidRPr="0073726D">
        <w:rPr>
          <w:rFonts w:eastAsia="Times New Roman"/>
          <w:noProof/>
          <w:sz w:val="24"/>
          <w:szCs w:val="24"/>
          <w:lang w:val="sr-Cyrl-RS"/>
        </w:rPr>
        <w:t>алним еквивалентима;</w:t>
      </w:r>
    </w:p>
    <w:p w:rsidR="0073726D" w:rsidRPr="0073726D" w:rsidRDefault="0073726D" w:rsidP="00372522">
      <w:pPr>
        <w:spacing w:line="201" w:lineRule="exact"/>
        <w:jc w:val="both"/>
        <w:rPr>
          <w:rFonts w:eastAsia="Times New Roman"/>
          <w:noProof/>
          <w:sz w:val="24"/>
          <w:szCs w:val="24"/>
          <w:lang w:val="sr-Cyrl-RS"/>
        </w:rPr>
      </w:pPr>
    </w:p>
    <w:p w:rsidR="0073726D" w:rsidRPr="0073726D" w:rsidRDefault="0073726D" w:rsidP="00372522">
      <w:pPr>
        <w:ind w:left="1560"/>
        <w:jc w:val="both"/>
        <w:rPr>
          <w:rFonts w:eastAsia="Times New Roman"/>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229" w:lineRule="exact"/>
        <w:ind w:left="1560"/>
        <w:jc w:val="both"/>
        <w:rPr>
          <w:rFonts w:eastAsia="Times New Roman"/>
          <w:noProof/>
          <w:sz w:val="24"/>
          <w:szCs w:val="24"/>
          <w:lang w:val="sr-Cyrl-RS"/>
        </w:rPr>
      </w:pPr>
    </w:p>
    <w:p w:rsidR="0073726D" w:rsidRPr="0073726D" w:rsidRDefault="0073726D" w:rsidP="00372522">
      <w:pPr>
        <w:spacing w:line="246" w:lineRule="auto"/>
        <w:ind w:left="1560"/>
        <w:jc w:val="both"/>
        <w:rPr>
          <w:rFonts w:eastAsia="Times New Roman"/>
          <w:noProof/>
          <w:sz w:val="24"/>
          <w:szCs w:val="24"/>
          <w:lang w:val="sr-Cyrl-RS"/>
        </w:rPr>
      </w:pPr>
      <w:r w:rsidRPr="0073726D">
        <w:rPr>
          <w:rFonts w:eastAsia="Times New Roman"/>
          <w:i/>
          <w:iCs/>
          <w:noProof/>
          <w:sz w:val="24"/>
          <w:szCs w:val="24"/>
          <w:lang w:val="sr-Cyrl-RS"/>
        </w:rPr>
        <w:t>Вели</w:t>
      </w:r>
      <w:r w:rsidRPr="0073726D">
        <w:rPr>
          <w:rFonts w:eastAsia="Arial"/>
          <w:i/>
          <w:iCs/>
          <w:noProof/>
          <w:sz w:val="24"/>
          <w:szCs w:val="24"/>
          <w:lang w:val="sr-Cyrl-RS"/>
        </w:rPr>
        <w:t>ч</w:t>
      </w:r>
      <w:r w:rsidRPr="0073726D">
        <w:rPr>
          <w:rFonts w:eastAsia="Times New Roman"/>
          <w:i/>
          <w:iCs/>
          <w:noProof/>
          <w:sz w:val="24"/>
          <w:szCs w:val="24"/>
          <w:lang w:val="sr-Cyrl-RS"/>
        </w:rPr>
        <w:t xml:space="preserve">ина </w:t>
      </w:r>
      <w:r w:rsidRPr="0073726D">
        <w:rPr>
          <w:rFonts w:eastAsia="Arial"/>
          <w:i/>
          <w:iCs/>
          <w:noProof/>
          <w:sz w:val="24"/>
          <w:szCs w:val="24"/>
          <w:lang w:val="sr-Cyrl-RS"/>
        </w:rPr>
        <w:t>ч</w:t>
      </w:r>
      <w:r w:rsidRPr="0073726D">
        <w:rPr>
          <w:rFonts w:eastAsia="Times New Roman"/>
          <w:i/>
          <w:iCs/>
          <w:noProof/>
          <w:sz w:val="24"/>
          <w:szCs w:val="24"/>
          <w:lang w:val="sr-Cyrl-RS"/>
        </w:rPr>
        <w:t xml:space="preserve">естице од 63 </w:t>
      </w:r>
      <w:r w:rsidRPr="0073726D">
        <w:rPr>
          <w:rFonts w:eastAsia="Arial"/>
          <w:i/>
          <w:iCs/>
          <w:noProof/>
          <w:sz w:val="24"/>
          <w:szCs w:val="24"/>
          <w:lang w:val="sr-Cyrl-RS"/>
        </w:rPr>
        <w:t>μ</w:t>
      </w:r>
      <w:r w:rsidR="00D45D54">
        <w:rPr>
          <w:rFonts w:eastAsia="Times New Roman"/>
          <w:i/>
          <w:iCs/>
          <w:noProof/>
          <w:sz w:val="24"/>
          <w:szCs w:val="24"/>
          <w:lang w:val="en-US"/>
        </w:rPr>
        <w:t>m</w:t>
      </w:r>
      <w:r w:rsidRPr="0073726D">
        <w:rPr>
          <w:rFonts w:eastAsia="Times New Roman"/>
          <w:i/>
          <w:iCs/>
          <w:noProof/>
          <w:sz w:val="24"/>
          <w:szCs w:val="24"/>
          <w:lang w:val="sr-Cyrl-RS"/>
        </w:rPr>
        <w:t xml:space="preserve"> (</w:t>
      </w:r>
      <w:r w:rsidR="00D45D54">
        <w:rPr>
          <w:rFonts w:eastAsia="Times New Roman"/>
          <w:i/>
          <w:iCs/>
          <w:noProof/>
          <w:sz w:val="24"/>
          <w:szCs w:val="24"/>
          <w:lang w:val="en-US"/>
        </w:rPr>
        <w:t>ISO</w:t>
      </w:r>
      <w:r w:rsidRPr="0073726D">
        <w:rPr>
          <w:rFonts w:eastAsia="Times New Roman"/>
          <w:i/>
          <w:iCs/>
          <w:noProof/>
          <w:sz w:val="24"/>
          <w:szCs w:val="24"/>
          <w:lang w:val="sr-Cyrl-RS"/>
        </w:rPr>
        <w:t xml:space="preserve"> Р-565) одговара отвору мреже 250 (</w:t>
      </w:r>
      <w:r w:rsidR="00D45D54">
        <w:rPr>
          <w:rFonts w:eastAsia="Times New Roman"/>
          <w:i/>
          <w:iCs/>
          <w:noProof/>
          <w:sz w:val="24"/>
          <w:szCs w:val="24"/>
          <w:lang w:val="sr-Cyrl-BA"/>
        </w:rPr>
        <w:t>Тајлеру</w:t>
      </w:r>
      <w:r w:rsidRPr="0073726D">
        <w:rPr>
          <w:rFonts w:eastAsia="Times New Roman"/>
          <w:i/>
          <w:iCs/>
          <w:noProof/>
          <w:sz w:val="24"/>
          <w:szCs w:val="24"/>
          <w:lang w:val="sr-Cyrl-RS"/>
        </w:rPr>
        <w:t xml:space="preserve">) или отвору мреже 230 (норма </w:t>
      </w:r>
      <w:r w:rsidR="00D45D54">
        <w:rPr>
          <w:rFonts w:eastAsia="Times New Roman"/>
          <w:i/>
          <w:iCs/>
          <w:noProof/>
          <w:sz w:val="24"/>
          <w:szCs w:val="24"/>
          <w:lang w:val="en-US"/>
        </w:rPr>
        <w:t>ASTM</w:t>
      </w:r>
      <w:r w:rsidRPr="0073726D">
        <w:rPr>
          <w:rFonts w:eastAsia="Times New Roman"/>
          <w:i/>
          <w:iCs/>
          <w:noProof/>
          <w:sz w:val="24"/>
          <w:szCs w:val="24"/>
          <w:lang w:val="sr-Cyrl-RS"/>
        </w:rPr>
        <w:t xml:space="preserve"> Е-11).</w:t>
      </w:r>
    </w:p>
    <w:p w:rsidR="0073726D" w:rsidRPr="0073726D" w:rsidRDefault="0073726D" w:rsidP="00372522">
      <w:pPr>
        <w:spacing w:line="212" w:lineRule="exact"/>
        <w:jc w:val="both"/>
        <w:rPr>
          <w:rFonts w:eastAsia="Times New Roman"/>
          <w:noProof/>
          <w:sz w:val="24"/>
          <w:szCs w:val="24"/>
          <w:lang w:val="sr-Cyrl-RS"/>
        </w:rPr>
      </w:pPr>
    </w:p>
    <w:p w:rsidR="0073726D" w:rsidRPr="0073726D" w:rsidRDefault="0073726D" w:rsidP="00372522">
      <w:pPr>
        <w:numPr>
          <w:ilvl w:val="1"/>
          <w:numId w:val="81"/>
        </w:numPr>
        <w:tabs>
          <w:tab w:val="left" w:pos="2020"/>
        </w:tabs>
        <w:ind w:left="1560" w:hanging="426"/>
        <w:jc w:val="both"/>
        <w:rPr>
          <w:rFonts w:eastAsia="Times New Roman"/>
          <w:noProof/>
          <w:sz w:val="24"/>
          <w:szCs w:val="24"/>
          <w:lang w:val="sr-Cyrl-RS"/>
        </w:rPr>
      </w:pPr>
      <w:r w:rsidRPr="0073726D">
        <w:rPr>
          <w:rFonts w:eastAsia="Times New Roman"/>
          <w:noProof/>
          <w:sz w:val="24"/>
          <w:szCs w:val="24"/>
          <w:lang w:val="sr-Cyrl-RS"/>
        </w:rPr>
        <w:t xml:space="preserve">метални прахови, осим оних наведених у </w:t>
      </w:r>
      <w:r w:rsidR="00DF41F0">
        <w:rPr>
          <w:rFonts w:eastAsia="Times New Roman"/>
          <w:noProof/>
          <w:sz w:val="24"/>
          <w:szCs w:val="24"/>
          <w:lang w:val="sr-Cyrl-RS"/>
        </w:rPr>
        <w:t>Заједничкој листи</w:t>
      </w:r>
      <w:r w:rsidRPr="0073726D">
        <w:rPr>
          <w:rFonts w:eastAsia="Times New Roman"/>
          <w:noProof/>
          <w:sz w:val="24"/>
          <w:szCs w:val="24"/>
          <w:lang w:val="sr-Cyrl-RS"/>
        </w:rPr>
        <w:t xml:space="preserve"> војне </w:t>
      </w:r>
      <w:r w:rsidR="00DF41F0">
        <w:rPr>
          <w:rFonts w:eastAsia="Times New Roman"/>
          <w:noProof/>
          <w:sz w:val="24"/>
          <w:szCs w:val="24"/>
          <w:lang w:val="sr-Cyrl-RS"/>
        </w:rPr>
        <w:t>опреме</w:t>
      </w:r>
      <w:r w:rsidRPr="0073726D">
        <w:rPr>
          <w:rFonts w:eastAsia="Times New Roman"/>
          <w:noProof/>
          <w:sz w:val="24"/>
          <w:szCs w:val="24"/>
          <w:lang w:val="sr-Cyrl-RS"/>
        </w:rPr>
        <w:t>, како слиједи:</w:t>
      </w:r>
    </w:p>
    <w:p w:rsidR="0073726D" w:rsidRPr="0073726D" w:rsidRDefault="0073726D" w:rsidP="00372522">
      <w:pPr>
        <w:spacing w:line="230" w:lineRule="exact"/>
        <w:jc w:val="both"/>
        <w:rPr>
          <w:rFonts w:eastAsia="Times New Roman"/>
          <w:noProof/>
          <w:sz w:val="24"/>
          <w:szCs w:val="24"/>
          <w:lang w:val="sr-Cyrl-RS"/>
        </w:rPr>
      </w:pPr>
    </w:p>
    <w:p w:rsidR="0073726D" w:rsidRPr="0073726D" w:rsidRDefault="00001433" w:rsidP="00372522">
      <w:pPr>
        <w:tabs>
          <w:tab w:val="left" w:pos="2240"/>
        </w:tabs>
        <w:spacing w:line="237" w:lineRule="auto"/>
        <w:ind w:left="1560"/>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метални прахови циркониј</w:t>
      </w:r>
      <w:r w:rsidR="00D45D54">
        <w:rPr>
          <w:rFonts w:eastAsia="Times New Roman"/>
          <w:noProof/>
          <w:sz w:val="24"/>
          <w:szCs w:val="24"/>
          <w:lang w:val="sr-Cyrl-RS"/>
        </w:rPr>
        <w:t>ум</w:t>
      </w:r>
      <w:r w:rsidR="0073726D" w:rsidRPr="0073726D">
        <w:rPr>
          <w:rFonts w:eastAsia="Times New Roman"/>
          <w:noProof/>
          <w:sz w:val="24"/>
          <w:szCs w:val="24"/>
          <w:lang w:val="sr-Cyrl-RS"/>
        </w:rPr>
        <w:t>а, берилиј</w:t>
      </w:r>
      <w:r w:rsidR="00D45D54">
        <w:rPr>
          <w:rFonts w:eastAsia="Times New Roman"/>
          <w:noProof/>
          <w:sz w:val="24"/>
          <w:szCs w:val="24"/>
          <w:lang w:val="sr-Cyrl-RS"/>
        </w:rPr>
        <w:t>ум</w:t>
      </w:r>
      <w:r w:rsidR="0073726D" w:rsidRPr="0073726D">
        <w:rPr>
          <w:rFonts w:eastAsia="Times New Roman"/>
          <w:noProof/>
          <w:sz w:val="24"/>
          <w:szCs w:val="24"/>
          <w:lang w:val="sr-Cyrl-RS"/>
        </w:rPr>
        <w:t>а или магнезиј</w:t>
      </w:r>
      <w:r w:rsidR="00D45D54">
        <w:rPr>
          <w:rFonts w:eastAsia="Times New Roman"/>
          <w:noProof/>
          <w:sz w:val="24"/>
          <w:szCs w:val="24"/>
          <w:lang w:val="sr-Cyrl-RS"/>
        </w:rPr>
        <w:t>ум</w:t>
      </w:r>
      <w:r w:rsidR="0073726D" w:rsidRPr="0073726D">
        <w:rPr>
          <w:rFonts w:eastAsia="Times New Roman"/>
          <w:noProof/>
          <w:sz w:val="24"/>
          <w:szCs w:val="24"/>
          <w:lang w:val="sr-Cyrl-RS"/>
        </w:rPr>
        <w:t xml:space="preserve">а или </w:t>
      </w:r>
      <w:r w:rsidR="00D45D54">
        <w:rPr>
          <w:rFonts w:eastAsia="Times New Roman"/>
          <w:noProof/>
          <w:sz w:val="24"/>
          <w:szCs w:val="24"/>
          <w:lang w:val="sr-Cyrl-RS"/>
        </w:rPr>
        <w:t>легура</w:t>
      </w:r>
      <w:r w:rsidR="0073726D" w:rsidRPr="0073726D">
        <w:rPr>
          <w:rFonts w:eastAsia="Times New Roman"/>
          <w:noProof/>
          <w:sz w:val="24"/>
          <w:szCs w:val="24"/>
          <w:lang w:val="sr-Cyrl-RS"/>
        </w:rPr>
        <w:t xml:space="preserve"> тих метала, ако најмање 90 % укупног </w:t>
      </w:r>
      <w:r w:rsidR="00D45D54">
        <w:rPr>
          <w:rFonts w:eastAsia="Times New Roman"/>
          <w:noProof/>
          <w:sz w:val="24"/>
          <w:szCs w:val="24"/>
          <w:lang w:val="sr-Cyrl-RS"/>
        </w:rPr>
        <w:t>обима</w:t>
      </w:r>
      <w:r w:rsidR="0073726D" w:rsidRPr="0073726D">
        <w:rPr>
          <w:rFonts w:eastAsia="Times New Roman"/>
          <w:noProof/>
          <w:sz w:val="24"/>
          <w:szCs w:val="24"/>
          <w:lang w:val="sr-Cyrl-RS"/>
        </w:rPr>
        <w:t xml:space="preserve"> или масе </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естица </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ине </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естице мање од 60 </w:t>
      </w:r>
      <w:r w:rsidR="0073726D" w:rsidRPr="0073726D">
        <w:rPr>
          <w:rFonts w:eastAsia="Arial"/>
          <w:noProof/>
          <w:sz w:val="24"/>
          <w:szCs w:val="24"/>
          <w:lang w:val="sr-Cyrl-RS"/>
        </w:rPr>
        <w:t>μ</w:t>
      </w:r>
      <w:r w:rsidR="001236D4">
        <w:rPr>
          <w:rFonts w:eastAsia="Times New Roman"/>
          <w:noProof/>
          <w:sz w:val="24"/>
          <w:szCs w:val="24"/>
          <w:lang w:val="en-US"/>
        </w:rPr>
        <w:t>m</w:t>
      </w:r>
      <w:r w:rsidR="0073726D" w:rsidRPr="0073726D">
        <w:rPr>
          <w:rFonts w:eastAsia="Times New Roman"/>
          <w:noProof/>
          <w:sz w:val="24"/>
          <w:szCs w:val="24"/>
          <w:lang w:val="sr-Cyrl-RS"/>
        </w:rPr>
        <w:t xml:space="preserve"> (што се утвр</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ује техникама </w:t>
      </w:r>
      <w:r w:rsidR="00C82973">
        <w:rPr>
          <w:rFonts w:eastAsia="Times New Roman"/>
          <w:noProof/>
          <w:sz w:val="24"/>
          <w:szCs w:val="24"/>
          <w:lang w:val="sr-Cyrl-RS"/>
        </w:rPr>
        <w:t>мј</w:t>
      </w:r>
      <w:r w:rsidR="0073726D" w:rsidRPr="0073726D">
        <w:rPr>
          <w:rFonts w:eastAsia="Times New Roman"/>
          <w:noProof/>
          <w:sz w:val="24"/>
          <w:szCs w:val="24"/>
          <w:lang w:val="sr-Cyrl-RS"/>
        </w:rPr>
        <w:t>ерења као што су технике са ситом, ласерском дифракцијом или опти</w:t>
      </w:r>
      <w:r w:rsidR="0073726D" w:rsidRPr="0073726D">
        <w:rPr>
          <w:rFonts w:eastAsia="Arial"/>
          <w:noProof/>
          <w:sz w:val="24"/>
          <w:szCs w:val="24"/>
          <w:lang w:val="sr-Cyrl-RS"/>
        </w:rPr>
        <w:t>ч</w:t>
      </w:r>
      <w:r w:rsidR="00D45D54">
        <w:rPr>
          <w:rFonts w:eastAsia="Times New Roman"/>
          <w:noProof/>
          <w:sz w:val="24"/>
          <w:szCs w:val="24"/>
          <w:lang w:val="sr-Cyrl-RS"/>
        </w:rPr>
        <w:t>ким скенирањем), неза</w:t>
      </w:r>
      <w:r w:rsidR="0073726D" w:rsidRPr="0073726D">
        <w:rPr>
          <w:rFonts w:eastAsia="Times New Roman"/>
          <w:noProof/>
          <w:sz w:val="24"/>
          <w:szCs w:val="24"/>
          <w:lang w:val="sr-Cyrl-RS"/>
        </w:rPr>
        <w:t>висно о</w:t>
      </w:r>
      <w:r w:rsidR="00D45D54">
        <w:rPr>
          <w:rFonts w:eastAsia="Times New Roman"/>
          <w:noProof/>
          <w:sz w:val="24"/>
          <w:szCs w:val="24"/>
          <w:lang w:val="sr-Cyrl-RS"/>
        </w:rPr>
        <w:t>д</w:t>
      </w:r>
      <w:r w:rsidR="0073726D" w:rsidRPr="0073726D">
        <w:rPr>
          <w:rFonts w:eastAsia="Times New Roman"/>
          <w:noProof/>
          <w:sz w:val="24"/>
          <w:szCs w:val="24"/>
          <w:lang w:val="sr-Cyrl-RS"/>
        </w:rPr>
        <w:t xml:space="preserve"> </w:t>
      </w:r>
      <w:r w:rsidR="00D45D54">
        <w:rPr>
          <w:rFonts w:eastAsia="Times New Roman"/>
          <w:noProof/>
          <w:sz w:val="24"/>
          <w:szCs w:val="24"/>
          <w:lang w:val="sr-Cyrl-RS"/>
        </w:rPr>
        <w:t>тога</w:t>
      </w:r>
      <w:r w:rsidR="0073726D" w:rsidRPr="0073726D">
        <w:rPr>
          <w:rFonts w:eastAsia="Times New Roman"/>
          <w:noProof/>
          <w:sz w:val="24"/>
          <w:szCs w:val="24"/>
          <w:lang w:val="sr-Cyrl-RS"/>
        </w:rPr>
        <w:t xml:space="preserve"> јесу ли </w:t>
      </w:r>
      <w:r w:rsidR="001236D4">
        <w:rPr>
          <w:rFonts w:eastAsia="Times New Roman"/>
          <w:noProof/>
          <w:sz w:val="24"/>
          <w:szCs w:val="24"/>
          <w:lang w:val="sr-Cyrl-RS"/>
        </w:rPr>
        <w:t>сферичне</w:t>
      </w:r>
      <w:r w:rsidR="00B8715D">
        <w:rPr>
          <w:rFonts w:eastAsia="Times New Roman"/>
          <w:noProof/>
          <w:sz w:val="24"/>
          <w:szCs w:val="24"/>
          <w:lang w:val="sr-Cyrl-RS"/>
        </w:rPr>
        <w:t>, атомизов</w:t>
      </w:r>
      <w:r w:rsidR="0073726D" w:rsidRPr="0073726D">
        <w:rPr>
          <w:rFonts w:eastAsia="Times New Roman"/>
          <w:noProof/>
          <w:sz w:val="24"/>
          <w:szCs w:val="24"/>
          <w:lang w:val="sr-Cyrl-RS"/>
        </w:rPr>
        <w:t xml:space="preserve">ане, </w:t>
      </w:r>
      <w:r w:rsidR="001236D4">
        <w:rPr>
          <w:rFonts w:eastAsia="Times New Roman"/>
          <w:noProof/>
          <w:sz w:val="24"/>
          <w:szCs w:val="24"/>
          <w:lang w:val="sr-Cyrl-RS"/>
        </w:rPr>
        <w:t>сфероидне</w:t>
      </w:r>
      <w:r w:rsidR="0073726D" w:rsidRPr="0073726D">
        <w:rPr>
          <w:rFonts w:eastAsia="Times New Roman"/>
          <w:noProof/>
          <w:sz w:val="24"/>
          <w:szCs w:val="24"/>
          <w:lang w:val="sr-Cyrl-RS"/>
        </w:rPr>
        <w:t xml:space="preserve">, љускасте или мљевене, с </w:t>
      </w:r>
      <w:r w:rsidR="00D44B13">
        <w:rPr>
          <w:rFonts w:eastAsia="Times New Roman"/>
          <w:noProof/>
          <w:sz w:val="24"/>
          <w:szCs w:val="24"/>
          <w:lang w:val="sr-Cyrl-RS"/>
        </w:rPr>
        <w:t>тежинским садржајем</w:t>
      </w:r>
      <w:r w:rsidR="0073726D" w:rsidRPr="0073726D">
        <w:rPr>
          <w:rFonts w:eastAsia="Times New Roman"/>
          <w:noProof/>
          <w:sz w:val="24"/>
          <w:szCs w:val="24"/>
          <w:lang w:val="sr-Cyrl-RS"/>
        </w:rPr>
        <w:t xml:space="preserve"> било којег од с</w:t>
      </w:r>
      <w:r w:rsidR="001236D4">
        <w:rPr>
          <w:rFonts w:eastAsia="Times New Roman"/>
          <w:noProof/>
          <w:sz w:val="24"/>
          <w:szCs w:val="24"/>
          <w:lang w:val="sr-Cyrl-RS"/>
        </w:rPr>
        <w:t>љ</w:t>
      </w:r>
      <w:r w:rsidR="0073726D" w:rsidRPr="0073726D">
        <w:rPr>
          <w:rFonts w:eastAsia="Times New Roman"/>
          <w:noProof/>
          <w:sz w:val="24"/>
          <w:szCs w:val="24"/>
          <w:lang w:val="sr-Cyrl-RS"/>
        </w:rPr>
        <w:t>едећих метала 97 %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им:</w:t>
      </w:r>
    </w:p>
    <w:p w:rsidR="0073726D" w:rsidRPr="0073726D" w:rsidRDefault="0073726D" w:rsidP="00372522">
      <w:pPr>
        <w:spacing w:line="220" w:lineRule="exact"/>
        <w:jc w:val="both"/>
        <w:rPr>
          <w:rFonts w:eastAsia="Times New Roman"/>
          <w:noProof/>
          <w:sz w:val="24"/>
          <w:szCs w:val="24"/>
          <w:lang w:val="sr-Cyrl-RS"/>
        </w:rPr>
      </w:pPr>
    </w:p>
    <w:p w:rsidR="0073726D" w:rsidRPr="0073726D" w:rsidRDefault="0073726D" w:rsidP="00372522">
      <w:pPr>
        <w:numPr>
          <w:ilvl w:val="3"/>
          <w:numId w:val="81"/>
        </w:numPr>
        <w:tabs>
          <w:tab w:val="left" w:pos="2127"/>
        </w:tabs>
        <w:ind w:firstLine="1843"/>
        <w:jc w:val="both"/>
        <w:rPr>
          <w:rFonts w:eastAsia="Times New Roman"/>
          <w:noProof/>
          <w:sz w:val="24"/>
          <w:szCs w:val="24"/>
          <w:lang w:val="sr-Cyrl-RS"/>
        </w:rPr>
      </w:pPr>
      <w:r w:rsidRPr="0073726D">
        <w:rPr>
          <w:rFonts w:eastAsia="Times New Roman"/>
          <w:noProof/>
          <w:sz w:val="24"/>
          <w:szCs w:val="24"/>
          <w:lang w:val="sr-Cyrl-RS"/>
        </w:rPr>
        <w:t>циркониј</w:t>
      </w:r>
      <w:r w:rsidR="001236D4">
        <w:rPr>
          <w:rFonts w:eastAsia="Times New Roman"/>
          <w:noProof/>
          <w:sz w:val="24"/>
          <w:szCs w:val="24"/>
          <w:lang w:val="sr-Cyrl-RS"/>
        </w:rPr>
        <w:t>ум</w:t>
      </w:r>
      <w:r w:rsidRPr="0073726D">
        <w:rPr>
          <w:rFonts w:eastAsia="Times New Roman"/>
          <w:noProof/>
          <w:sz w:val="24"/>
          <w:szCs w:val="24"/>
          <w:lang w:val="sr-Cyrl-RS"/>
        </w:rPr>
        <w:t>;</w:t>
      </w:r>
    </w:p>
    <w:p w:rsidR="0073726D" w:rsidRPr="0073726D" w:rsidRDefault="0073726D" w:rsidP="00372522">
      <w:pPr>
        <w:tabs>
          <w:tab w:val="left" w:pos="2127"/>
        </w:tabs>
        <w:spacing w:line="229" w:lineRule="exact"/>
        <w:ind w:firstLine="1843"/>
        <w:jc w:val="both"/>
        <w:rPr>
          <w:rFonts w:eastAsia="Times New Roman"/>
          <w:noProof/>
          <w:sz w:val="24"/>
          <w:szCs w:val="24"/>
          <w:lang w:val="sr-Cyrl-RS"/>
        </w:rPr>
      </w:pPr>
    </w:p>
    <w:p w:rsidR="0073726D" w:rsidRPr="0073726D" w:rsidRDefault="0073726D" w:rsidP="00372522">
      <w:pPr>
        <w:numPr>
          <w:ilvl w:val="3"/>
          <w:numId w:val="81"/>
        </w:numPr>
        <w:tabs>
          <w:tab w:val="left" w:pos="2127"/>
        </w:tabs>
        <w:ind w:firstLine="1843"/>
        <w:jc w:val="both"/>
        <w:rPr>
          <w:rFonts w:eastAsia="Times New Roman"/>
          <w:noProof/>
          <w:sz w:val="24"/>
          <w:szCs w:val="24"/>
          <w:lang w:val="sr-Cyrl-RS"/>
        </w:rPr>
      </w:pPr>
      <w:r w:rsidRPr="0073726D">
        <w:rPr>
          <w:rFonts w:eastAsia="Times New Roman"/>
          <w:noProof/>
          <w:sz w:val="24"/>
          <w:szCs w:val="24"/>
          <w:lang w:val="sr-Cyrl-RS"/>
        </w:rPr>
        <w:t>берилиј</w:t>
      </w:r>
      <w:r w:rsidR="001236D4">
        <w:rPr>
          <w:rFonts w:eastAsia="Times New Roman"/>
          <w:noProof/>
          <w:sz w:val="24"/>
          <w:szCs w:val="24"/>
          <w:lang w:val="sr-Cyrl-RS"/>
        </w:rPr>
        <w:t>ум</w:t>
      </w:r>
      <w:r w:rsidRPr="0073726D">
        <w:rPr>
          <w:rFonts w:eastAsia="Times New Roman"/>
          <w:noProof/>
          <w:sz w:val="24"/>
          <w:szCs w:val="24"/>
          <w:lang w:val="sr-Cyrl-RS"/>
        </w:rPr>
        <w:t xml:space="preserve"> </w:t>
      </w:r>
      <w:r w:rsidRPr="0073726D">
        <w:rPr>
          <w:rFonts w:eastAsia="Times New Roman"/>
          <w:noProof/>
          <w:sz w:val="24"/>
          <w:szCs w:val="24"/>
          <w:u w:val="single"/>
          <w:lang w:val="sr-Cyrl-RS"/>
        </w:rPr>
        <w:t>или</w:t>
      </w:r>
    </w:p>
    <w:p w:rsidR="0073726D" w:rsidRPr="0073726D" w:rsidRDefault="0073726D" w:rsidP="00372522">
      <w:pPr>
        <w:tabs>
          <w:tab w:val="left" w:pos="2127"/>
        </w:tabs>
        <w:spacing w:line="229" w:lineRule="exact"/>
        <w:ind w:firstLine="1843"/>
        <w:jc w:val="both"/>
        <w:rPr>
          <w:rFonts w:eastAsia="Times New Roman"/>
          <w:noProof/>
          <w:sz w:val="24"/>
          <w:szCs w:val="24"/>
          <w:lang w:val="sr-Cyrl-RS"/>
        </w:rPr>
      </w:pPr>
    </w:p>
    <w:p w:rsidR="0073726D" w:rsidRPr="0073726D" w:rsidRDefault="0073726D" w:rsidP="00372522">
      <w:pPr>
        <w:numPr>
          <w:ilvl w:val="3"/>
          <w:numId w:val="81"/>
        </w:numPr>
        <w:tabs>
          <w:tab w:val="left" w:pos="2127"/>
        </w:tabs>
        <w:ind w:firstLine="1843"/>
        <w:jc w:val="both"/>
        <w:rPr>
          <w:rFonts w:eastAsia="Times New Roman"/>
          <w:noProof/>
          <w:sz w:val="24"/>
          <w:szCs w:val="24"/>
          <w:lang w:val="sr-Cyrl-RS"/>
        </w:rPr>
      </w:pPr>
      <w:r w:rsidRPr="0073726D">
        <w:rPr>
          <w:rFonts w:eastAsia="Times New Roman"/>
          <w:noProof/>
          <w:sz w:val="24"/>
          <w:szCs w:val="24"/>
          <w:lang w:val="sr-Cyrl-RS"/>
        </w:rPr>
        <w:t>магнезиј</w:t>
      </w:r>
      <w:r w:rsidR="001236D4">
        <w:rPr>
          <w:rFonts w:eastAsia="Times New Roman"/>
          <w:noProof/>
          <w:sz w:val="24"/>
          <w:szCs w:val="24"/>
          <w:lang w:val="sr-Cyrl-RS"/>
        </w:rPr>
        <w:t>ум</w:t>
      </w:r>
      <w:r w:rsidRPr="0073726D">
        <w:rPr>
          <w:rFonts w:eastAsia="Times New Roman"/>
          <w:noProof/>
          <w:sz w:val="24"/>
          <w:szCs w:val="24"/>
          <w:lang w:val="sr-Cyrl-RS"/>
        </w:rPr>
        <w:t>;</w:t>
      </w:r>
    </w:p>
    <w:p w:rsidR="0073726D" w:rsidRPr="0073726D" w:rsidRDefault="0073726D" w:rsidP="00372522">
      <w:pPr>
        <w:spacing w:line="231" w:lineRule="exact"/>
        <w:jc w:val="both"/>
        <w:rPr>
          <w:noProof/>
          <w:sz w:val="24"/>
          <w:szCs w:val="24"/>
          <w:lang w:val="sr-Cyrl-RS"/>
        </w:rPr>
      </w:pPr>
    </w:p>
    <w:p w:rsidR="0073726D" w:rsidRPr="0073726D" w:rsidRDefault="0073726D" w:rsidP="00372522">
      <w:pPr>
        <w:ind w:left="1843"/>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229" w:lineRule="exact"/>
        <w:ind w:left="1843"/>
        <w:jc w:val="both"/>
        <w:rPr>
          <w:noProof/>
          <w:sz w:val="24"/>
          <w:szCs w:val="24"/>
          <w:lang w:val="sr-Cyrl-RS"/>
        </w:rPr>
      </w:pPr>
    </w:p>
    <w:p w:rsidR="0073726D" w:rsidRPr="0073726D" w:rsidRDefault="0073726D" w:rsidP="00372522">
      <w:pPr>
        <w:ind w:left="1843"/>
        <w:jc w:val="both"/>
        <w:rPr>
          <w:noProof/>
          <w:sz w:val="24"/>
          <w:szCs w:val="24"/>
          <w:lang w:val="sr-Cyrl-RS"/>
        </w:rPr>
      </w:pPr>
      <w:r w:rsidRPr="0073726D">
        <w:rPr>
          <w:rFonts w:eastAsia="Times New Roman"/>
          <w:i/>
          <w:iCs/>
          <w:noProof/>
          <w:sz w:val="24"/>
          <w:szCs w:val="24"/>
          <w:lang w:val="sr-Cyrl-RS"/>
        </w:rPr>
        <w:t>Природни садржај хафнија у цирконију (оби</w:t>
      </w:r>
      <w:r w:rsidRPr="0073726D">
        <w:rPr>
          <w:rFonts w:eastAsia="Arial"/>
          <w:i/>
          <w:iCs/>
          <w:noProof/>
          <w:sz w:val="24"/>
          <w:szCs w:val="24"/>
          <w:lang w:val="sr-Cyrl-RS"/>
        </w:rPr>
        <w:t>ч</w:t>
      </w:r>
      <w:r w:rsidRPr="0073726D">
        <w:rPr>
          <w:rFonts w:eastAsia="Times New Roman"/>
          <w:i/>
          <w:iCs/>
          <w:noProof/>
          <w:sz w:val="24"/>
          <w:szCs w:val="24"/>
          <w:lang w:val="sr-Cyrl-RS"/>
        </w:rPr>
        <w:t>но 2 % до 7 %) ра</w:t>
      </w:r>
      <w:r w:rsidRPr="0073726D">
        <w:rPr>
          <w:rFonts w:eastAsia="Arial"/>
          <w:i/>
          <w:iCs/>
          <w:noProof/>
          <w:sz w:val="24"/>
          <w:szCs w:val="24"/>
          <w:lang w:val="sr-Cyrl-RS"/>
        </w:rPr>
        <w:t>ч</w:t>
      </w:r>
      <w:r w:rsidRPr="0073726D">
        <w:rPr>
          <w:rFonts w:eastAsia="Times New Roman"/>
          <w:i/>
          <w:iCs/>
          <w:noProof/>
          <w:sz w:val="24"/>
          <w:szCs w:val="24"/>
          <w:lang w:val="sr-Cyrl-RS"/>
        </w:rPr>
        <w:t>уна се заједно с цирконијем.</w:t>
      </w:r>
    </w:p>
    <w:p w:rsidR="0073726D" w:rsidRPr="0073726D" w:rsidRDefault="0073726D" w:rsidP="00372522">
      <w:pPr>
        <w:spacing w:line="230" w:lineRule="exact"/>
        <w:jc w:val="both"/>
        <w:rPr>
          <w:noProof/>
          <w:sz w:val="24"/>
          <w:szCs w:val="24"/>
          <w:lang w:val="sr-Cyrl-RS"/>
        </w:rPr>
      </w:pPr>
    </w:p>
    <w:p w:rsidR="0073726D" w:rsidRPr="0073726D" w:rsidRDefault="00001433" w:rsidP="00372522">
      <w:pPr>
        <w:tabs>
          <w:tab w:val="left" w:pos="2220"/>
        </w:tabs>
        <w:spacing w:line="238" w:lineRule="auto"/>
        <w:ind w:left="1560"/>
        <w:jc w:val="both"/>
        <w:rPr>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 xml:space="preserve">метални прахови бора или борових </w:t>
      </w:r>
      <w:r w:rsidR="001236D4">
        <w:rPr>
          <w:rFonts w:eastAsia="Times New Roman"/>
          <w:noProof/>
          <w:sz w:val="24"/>
          <w:szCs w:val="24"/>
          <w:lang w:val="sr-Cyrl-RS"/>
        </w:rPr>
        <w:t>легура</w:t>
      </w:r>
      <w:r w:rsidR="0073726D" w:rsidRPr="0073726D">
        <w:rPr>
          <w:rFonts w:eastAsia="Times New Roman"/>
          <w:noProof/>
          <w:sz w:val="24"/>
          <w:szCs w:val="24"/>
          <w:lang w:val="sr-Cyrl-RS"/>
        </w:rPr>
        <w:t xml:space="preserve"> с </w:t>
      </w:r>
      <w:r w:rsidR="00D44B13">
        <w:rPr>
          <w:rFonts w:eastAsia="Times New Roman"/>
          <w:noProof/>
          <w:sz w:val="24"/>
          <w:szCs w:val="24"/>
          <w:lang w:val="sr-Cyrl-RS"/>
        </w:rPr>
        <w:t>тежинским садржајем</w:t>
      </w:r>
      <w:r w:rsidR="0073726D" w:rsidRPr="0073726D">
        <w:rPr>
          <w:rFonts w:eastAsia="Times New Roman"/>
          <w:noProof/>
          <w:sz w:val="24"/>
          <w:szCs w:val="24"/>
          <w:lang w:val="sr-Cyrl-RS"/>
        </w:rPr>
        <w:t xml:space="preserve"> бора 85 %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им, ако најмање 90 % укупног </w:t>
      </w:r>
      <w:r w:rsidR="001236D4">
        <w:rPr>
          <w:rFonts w:eastAsia="Times New Roman"/>
          <w:noProof/>
          <w:sz w:val="24"/>
          <w:szCs w:val="24"/>
          <w:lang w:val="sr-Cyrl-RS"/>
        </w:rPr>
        <w:t>обима</w:t>
      </w:r>
      <w:r w:rsidR="0073726D" w:rsidRPr="0073726D">
        <w:rPr>
          <w:rFonts w:eastAsia="Times New Roman"/>
          <w:noProof/>
          <w:sz w:val="24"/>
          <w:szCs w:val="24"/>
          <w:lang w:val="sr-Cyrl-RS"/>
        </w:rPr>
        <w:t xml:space="preserve"> или масе </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естица </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ине </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естице мање од 60 </w:t>
      </w:r>
      <w:r w:rsidR="0073726D" w:rsidRPr="0073726D">
        <w:rPr>
          <w:rFonts w:eastAsia="Arial"/>
          <w:noProof/>
          <w:sz w:val="24"/>
          <w:szCs w:val="24"/>
          <w:lang w:val="sr-Cyrl-RS"/>
        </w:rPr>
        <w:t>μ</w:t>
      </w:r>
      <w:r w:rsidR="001236D4">
        <w:rPr>
          <w:rFonts w:eastAsia="Times New Roman"/>
          <w:noProof/>
          <w:sz w:val="24"/>
          <w:szCs w:val="24"/>
          <w:lang w:val="en-US"/>
        </w:rPr>
        <w:t>m</w:t>
      </w:r>
      <w:r w:rsidR="0073726D" w:rsidRPr="0073726D">
        <w:rPr>
          <w:rFonts w:eastAsia="Times New Roman"/>
          <w:noProof/>
          <w:sz w:val="24"/>
          <w:szCs w:val="24"/>
          <w:lang w:val="sr-Cyrl-RS"/>
        </w:rPr>
        <w:t xml:space="preserve"> (што се утвр</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ује техникама </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ерења као </w:t>
      </w:r>
      <w:r w:rsidR="0073726D" w:rsidRPr="0073726D">
        <w:rPr>
          <w:rFonts w:eastAsia="Times New Roman"/>
          <w:noProof/>
          <w:sz w:val="24"/>
          <w:szCs w:val="24"/>
          <w:lang w:val="sr-Cyrl-RS"/>
        </w:rPr>
        <w:lastRenderedPageBreak/>
        <w:t>што су технике са ситом, ласерском дифракцијом или опти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ким скенирањем), </w:t>
      </w:r>
      <w:r w:rsidR="001236D4">
        <w:rPr>
          <w:rFonts w:eastAsia="Times New Roman"/>
          <w:noProof/>
          <w:sz w:val="24"/>
          <w:szCs w:val="24"/>
          <w:lang w:val="sr-Cyrl-RS"/>
        </w:rPr>
        <w:t>независно</w:t>
      </w:r>
      <w:r w:rsidR="0073726D" w:rsidRPr="0073726D">
        <w:rPr>
          <w:rFonts w:eastAsia="Times New Roman"/>
          <w:noProof/>
          <w:sz w:val="24"/>
          <w:szCs w:val="24"/>
          <w:lang w:val="sr-Cyrl-RS"/>
        </w:rPr>
        <w:t xml:space="preserve"> о</w:t>
      </w:r>
      <w:r w:rsidR="001236D4">
        <w:rPr>
          <w:rFonts w:eastAsia="Times New Roman"/>
          <w:noProof/>
          <w:sz w:val="24"/>
          <w:szCs w:val="24"/>
          <w:lang w:val="sr-Cyrl-RS"/>
        </w:rPr>
        <w:t>д</w:t>
      </w:r>
      <w:r w:rsidR="0073726D" w:rsidRPr="0073726D">
        <w:rPr>
          <w:rFonts w:eastAsia="Times New Roman"/>
          <w:noProof/>
          <w:sz w:val="24"/>
          <w:szCs w:val="24"/>
          <w:lang w:val="sr-Cyrl-RS"/>
        </w:rPr>
        <w:t xml:space="preserve"> </w:t>
      </w:r>
      <w:r w:rsidR="001236D4">
        <w:rPr>
          <w:rFonts w:eastAsia="Times New Roman"/>
          <w:noProof/>
          <w:sz w:val="24"/>
          <w:szCs w:val="24"/>
          <w:lang w:val="sr-Cyrl-RS"/>
        </w:rPr>
        <w:t>тога</w:t>
      </w:r>
      <w:r w:rsidR="0073726D" w:rsidRPr="0073726D">
        <w:rPr>
          <w:rFonts w:eastAsia="Times New Roman"/>
          <w:noProof/>
          <w:sz w:val="24"/>
          <w:szCs w:val="24"/>
          <w:lang w:val="sr-Cyrl-RS"/>
        </w:rPr>
        <w:t xml:space="preserve"> јесу ли </w:t>
      </w:r>
      <w:r w:rsidR="001236D4">
        <w:rPr>
          <w:rFonts w:eastAsia="Times New Roman"/>
          <w:noProof/>
          <w:sz w:val="24"/>
          <w:szCs w:val="24"/>
          <w:lang w:val="sr-Cyrl-RS"/>
        </w:rPr>
        <w:t>сферичне</w:t>
      </w:r>
      <w:r w:rsidR="00B8715D">
        <w:rPr>
          <w:rFonts w:eastAsia="Times New Roman"/>
          <w:noProof/>
          <w:sz w:val="24"/>
          <w:szCs w:val="24"/>
          <w:lang w:val="sr-Cyrl-RS"/>
        </w:rPr>
        <w:t>, атомизов</w:t>
      </w:r>
      <w:r w:rsidR="0073726D" w:rsidRPr="0073726D">
        <w:rPr>
          <w:rFonts w:eastAsia="Times New Roman"/>
          <w:noProof/>
          <w:sz w:val="24"/>
          <w:szCs w:val="24"/>
          <w:lang w:val="sr-Cyrl-RS"/>
        </w:rPr>
        <w:t xml:space="preserve">ане, </w:t>
      </w:r>
      <w:r w:rsidR="001236D4">
        <w:rPr>
          <w:rFonts w:eastAsia="Times New Roman"/>
          <w:noProof/>
          <w:sz w:val="24"/>
          <w:szCs w:val="24"/>
          <w:lang w:val="sr-Cyrl-RS"/>
        </w:rPr>
        <w:t>сфероидне</w:t>
      </w:r>
      <w:r w:rsidR="0073726D" w:rsidRPr="0073726D">
        <w:rPr>
          <w:rFonts w:eastAsia="Times New Roman"/>
          <w:noProof/>
          <w:sz w:val="24"/>
          <w:szCs w:val="24"/>
          <w:lang w:val="sr-Cyrl-RS"/>
        </w:rPr>
        <w:t>, љускасте или мљевене;</w:t>
      </w:r>
    </w:p>
    <w:p w:rsidR="0073726D" w:rsidRPr="0073726D" w:rsidRDefault="0073726D" w:rsidP="00372522">
      <w:pPr>
        <w:spacing w:line="218" w:lineRule="exact"/>
        <w:ind w:left="1843" w:hanging="283"/>
        <w:jc w:val="both"/>
        <w:rPr>
          <w:noProof/>
          <w:sz w:val="24"/>
          <w:szCs w:val="24"/>
          <w:lang w:val="sr-Cyrl-RS"/>
        </w:rPr>
      </w:pPr>
    </w:p>
    <w:p w:rsidR="0073726D" w:rsidRPr="0073726D" w:rsidRDefault="0073726D" w:rsidP="00372522">
      <w:pPr>
        <w:tabs>
          <w:tab w:val="left" w:pos="3119"/>
        </w:tabs>
        <w:spacing w:line="247" w:lineRule="auto"/>
        <w:ind w:left="2835" w:hanging="1275"/>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001236D4">
        <w:rPr>
          <w:rFonts w:eastAsia="Times New Roman"/>
          <w:i/>
          <w:iCs/>
          <w:noProof/>
          <w:sz w:val="24"/>
          <w:szCs w:val="24"/>
          <w:lang w:val="sr-Cyrl-RS"/>
        </w:rPr>
        <w:t>1С111а.2.а. и 1С</w:t>
      </w:r>
      <w:r w:rsidRPr="0073726D">
        <w:rPr>
          <w:rFonts w:eastAsia="Times New Roman"/>
          <w:i/>
          <w:iCs/>
          <w:noProof/>
          <w:sz w:val="24"/>
          <w:szCs w:val="24"/>
          <w:lang w:val="sr-Cyrl-RS"/>
        </w:rPr>
        <w:t xml:space="preserve">111а.2.б. односи се на </w:t>
      </w:r>
      <w:r w:rsidR="00C82973">
        <w:rPr>
          <w:rFonts w:eastAsia="Times New Roman"/>
          <w:i/>
          <w:iCs/>
          <w:noProof/>
          <w:sz w:val="24"/>
          <w:szCs w:val="24"/>
          <w:lang w:val="sr-Cyrl-RS"/>
        </w:rPr>
        <w:t>мј</w:t>
      </w:r>
      <w:r w:rsidRPr="0073726D">
        <w:rPr>
          <w:rFonts w:eastAsia="Times New Roman"/>
          <w:i/>
          <w:iCs/>
          <w:noProof/>
          <w:sz w:val="24"/>
          <w:szCs w:val="24"/>
          <w:lang w:val="sr-Cyrl-RS"/>
        </w:rPr>
        <w:t xml:space="preserve">ешавине праха с мултимодалном дистрибуцијом </w:t>
      </w:r>
      <w:r w:rsidRPr="0073726D">
        <w:rPr>
          <w:rFonts w:eastAsia="Arial"/>
          <w:i/>
          <w:iCs/>
          <w:noProof/>
          <w:sz w:val="24"/>
          <w:szCs w:val="24"/>
          <w:lang w:val="sr-Cyrl-RS"/>
        </w:rPr>
        <w:t>ч</w:t>
      </w:r>
      <w:r w:rsidRPr="0073726D">
        <w:rPr>
          <w:rFonts w:eastAsia="Times New Roman"/>
          <w:i/>
          <w:iCs/>
          <w:noProof/>
          <w:sz w:val="24"/>
          <w:szCs w:val="24"/>
          <w:lang w:val="sr-Cyrl-RS"/>
        </w:rPr>
        <w:t xml:space="preserve">естица (нпр. </w:t>
      </w:r>
      <w:r w:rsidR="00C82973">
        <w:rPr>
          <w:rFonts w:eastAsia="Times New Roman"/>
          <w:i/>
          <w:iCs/>
          <w:noProof/>
          <w:sz w:val="24"/>
          <w:szCs w:val="24"/>
          <w:lang w:val="sr-Cyrl-RS"/>
        </w:rPr>
        <w:t>мј</w:t>
      </w:r>
      <w:r w:rsidRPr="0073726D">
        <w:rPr>
          <w:rFonts w:eastAsia="Times New Roman"/>
          <w:i/>
          <w:iCs/>
          <w:noProof/>
          <w:sz w:val="24"/>
          <w:szCs w:val="24"/>
          <w:lang w:val="sr-Cyrl-RS"/>
        </w:rPr>
        <w:t>ешавине разли</w:t>
      </w:r>
      <w:r w:rsidRPr="0073726D">
        <w:rPr>
          <w:rFonts w:eastAsia="Arial"/>
          <w:i/>
          <w:iCs/>
          <w:noProof/>
          <w:sz w:val="24"/>
          <w:szCs w:val="24"/>
          <w:lang w:val="sr-Cyrl-RS"/>
        </w:rPr>
        <w:t>ч</w:t>
      </w:r>
      <w:r w:rsidRPr="0073726D">
        <w:rPr>
          <w:rFonts w:eastAsia="Times New Roman"/>
          <w:i/>
          <w:iCs/>
          <w:noProof/>
          <w:sz w:val="24"/>
          <w:szCs w:val="24"/>
          <w:lang w:val="sr-Cyrl-RS"/>
        </w:rPr>
        <w:t>итих вели</w:t>
      </w:r>
      <w:r w:rsidRPr="0073726D">
        <w:rPr>
          <w:rFonts w:eastAsia="Arial"/>
          <w:i/>
          <w:iCs/>
          <w:noProof/>
          <w:sz w:val="24"/>
          <w:szCs w:val="24"/>
          <w:lang w:val="sr-Cyrl-RS"/>
        </w:rPr>
        <w:t>ч</w:t>
      </w:r>
      <w:r w:rsidRPr="0073726D">
        <w:rPr>
          <w:rFonts w:eastAsia="Times New Roman"/>
          <w:i/>
          <w:iCs/>
          <w:noProof/>
          <w:sz w:val="24"/>
          <w:szCs w:val="24"/>
          <w:lang w:val="sr-Cyrl-RS"/>
        </w:rPr>
        <w:t>ина зрна) ако се један или више модуса надзире.</w:t>
      </w:r>
    </w:p>
    <w:p w:rsidR="0073726D" w:rsidRPr="0073726D" w:rsidRDefault="0073726D" w:rsidP="00372522">
      <w:pPr>
        <w:spacing w:line="212" w:lineRule="exact"/>
        <w:jc w:val="both"/>
        <w:rPr>
          <w:noProof/>
          <w:sz w:val="24"/>
          <w:szCs w:val="24"/>
          <w:lang w:val="sr-Cyrl-RS"/>
        </w:rPr>
      </w:pPr>
    </w:p>
    <w:p w:rsidR="0073726D" w:rsidRPr="0073726D" w:rsidRDefault="0073726D" w:rsidP="00372522">
      <w:pPr>
        <w:numPr>
          <w:ilvl w:val="0"/>
          <w:numId w:val="82"/>
        </w:numPr>
        <w:tabs>
          <w:tab w:val="left" w:pos="2020"/>
        </w:tabs>
        <w:ind w:left="1418" w:hanging="284"/>
        <w:jc w:val="both"/>
        <w:rPr>
          <w:rFonts w:eastAsia="Times New Roman"/>
          <w:noProof/>
          <w:sz w:val="24"/>
          <w:szCs w:val="24"/>
          <w:lang w:val="sr-Cyrl-RS"/>
        </w:rPr>
      </w:pPr>
      <w:r w:rsidRPr="0073726D">
        <w:rPr>
          <w:rFonts w:eastAsia="Times New Roman"/>
          <w:noProof/>
          <w:sz w:val="24"/>
          <w:szCs w:val="24"/>
          <w:lang w:val="sr-Cyrl-RS"/>
        </w:rPr>
        <w:t xml:space="preserve">оксиданси употребљиви код ракетних мотора на </w:t>
      </w:r>
      <w:r w:rsidR="001236D4">
        <w:rPr>
          <w:rFonts w:eastAsia="Times New Roman"/>
          <w:noProof/>
          <w:sz w:val="24"/>
          <w:szCs w:val="24"/>
          <w:lang w:val="sr-Cyrl-RS"/>
        </w:rPr>
        <w:t>течно</w:t>
      </w:r>
      <w:r w:rsidRPr="0073726D">
        <w:rPr>
          <w:rFonts w:eastAsia="Times New Roman"/>
          <w:noProof/>
          <w:sz w:val="24"/>
          <w:szCs w:val="24"/>
          <w:lang w:val="sr-Cyrl-RS"/>
        </w:rPr>
        <w:t xml:space="preserve"> гориво како слиједи:</w:t>
      </w:r>
    </w:p>
    <w:p w:rsidR="0073726D" w:rsidRPr="0073726D" w:rsidRDefault="0073726D" w:rsidP="00372522">
      <w:pPr>
        <w:spacing w:line="228" w:lineRule="exact"/>
        <w:ind w:firstLine="1134"/>
        <w:jc w:val="both"/>
        <w:rPr>
          <w:rFonts w:eastAsia="Times New Roman"/>
          <w:noProof/>
          <w:sz w:val="24"/>
          <w:szCs w:val="24"/>
          <w:lang w:val="sr-Cyrl-RS"/>
        </w:rPr>
      </w:pPr>
    </w:p>
    <w:p w:rsidR="0073726D" w:rsidRPr="0073726D" w:rsidRDefault="0022333C"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а. </w:t>
      </w:r>
      <w:r w:rsidR="001236D4">
        <w:rPr>
          <w:rFonts w:eastAsia="Times New Roman"/>
          <w:noProof/>
          <w:sz w:val="24"/>
          <w:szCs w:val="24"/>
          <w:lang w:val="sr-Cyrl-RS"/>
        </w:rPr>
        <w:t>диазот -</w:t>
      </w:r>
      <w:r w:rsidR="0073726D" w:rsidRPr="0073726D">
        <w:rPr>
          <w:rFonts w:eastAsia="Times New Roman"/>
          <w:noProof/>
          <w:sz w:val="24"/>
          <w:szCs w:val="24"/>
          <w:lang w:val="sr-Cyrl-RS"/>
        </w:rPr>
        <w:t xml:space="preserve"> триоксид (</w:t>
      </w:r>
      <w:r w:rsidR="003B5884">
        <w:rPr>
          <w:rFonts w:eastAsia="Times New Roman"/>
          <w:noProof/>
          <w:sz w:val="24"/>
          <w:szCs w:val="24"/>
          <w:lang w:val="sr-Cyrl-RS"/>
        </w:rPr>
        <w:t>CAS</w:t>
      </w:r>
      <w:r w:rsidR="0073726D" w:rsidRPr="0073726D">
        <w:rPr>
          <w:rFonts w:eastAsia="Times New Roman"/>
          <w:noProof/>
          <w:sz w:val="24"/>
          <w:szCs w:val="24"/>
          <w:lang w:val="sr-Cyrl-RS"/>
        </w:rPr>
        <w:t xml:space="preserve"> 10544-73-7);</w:t>
      </w:r>
    </w:p>
    <w:p w:rsidR="0073726D" w:rsidRPr="0073726D" w:rsidRDefault="0073726D" w:rsidP="00372522">
      <w:pPr>
        <w:spacing w:line="230" w:lineRule="exact"/>
        <w:ind w:left="3119" w:hanging="283"/>
        <w:jc w:val="both"/>
        <w:rPr>
          <w:rFonts w:eastAsia="Times New Roman"/>
          <w:noProof/>
          <w:sz w:val="24"/>
          <w:szCs w:val="24"/>
          <w:lang w:val="sr-Cyrl-RS"/>
        </w:rPr>
      </w:pPr>
    </w:p>
    <w:p w:rsidR="0073726D" w:rsidRPr="0073726D" w:rsidRDefault="0022333C"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б. </w:t>
      </w:r>
      <w:r w:rsidR="001236D4">
        <w:rPr>
          <w:rFonts w:eastAsia="Times New Roman"/>
          <w:noProof/>
          <w:sz w:val="24"/>
          <w:szCs w:val="24"/>
          <w:lang w:val="sr-Cyrl-RS"/>
        </w:rPr>
        <w:t>азот-</w:t>
      </w:r>
      <w:r w:rsidR="0073726D" w:rsidRPr="0073726D">
        <w:rPr>
          <w:rFonts w:eastAsia="Times New Roman"/>
          <w:noProof/>
          <w:sz w:val="24"/>
          <w:szCs w:val="24"/>
          <w:lang w:val="sr-Cyrl-RS"/>
        </w:rPr>
        <w:t xml:space="preserve"> диоксид (</w:t>
      </w:r>
      <w:r w:rsidR="003B5884">
        <w:rPr>
          <w:rFonts w:eastAsia="Times New Roman"/>
          <w:noProof/>
          <w:sz w:val="24"/>
          <w:szCs w:val="24"/>
          <w:lang w:val="sr-Cyrl-RS"/>
        </w:rPr>
        <w:t>CAS</w:t>
      </w:r>
      <w:r w:rsidR="0073726D" w:rsidRPr="0073726D">
        <w:rPr>
          <w:rFonts w:eastAsia="Times New Roman"/>
          <w:noProof/>
          <w:sz w:val="24"/>
          <w:szCs w:val="24"/>
          <w:lang w:val="sr-Cyrl-RS"/>
        </w:rPr>
        <w:t xml:space="preserve"> 10102-44-0) / </w:t>
      </w:r>
      <w:r w:rsidR="001236D4">
        <w:rPr>
          <w:rFonts w:eastAsia="Times New Roman"/>
          <w:noProof/>
          <w:sz w:val="24"/>
          <w:szCs w:val="24"/>
          <w:lang w:val="sr-Cyrl-RS"/>
        </w:rPr>
        <w:t>диазот-</w:t>
      </w:r>
      <w:r w:rsidR="0073726D" w:rsidRPr="0073726D">
        <w:rPr>
          <w:rFonts w:eastAsia="Times New Roman"/>
          <w:noProof/>
          <w:sz w:val="24"/>
          <w:szCs w:val="24"/>
          <w:lang w:val="sr-Cyrl-RS"/>
        </w:rPr>
        <w:t xml:space="preserve"> тетроксид (</w:t>
      </w:r>
      <w:r w:rsidR="003B5884">
        <w:rPr>
          <w:rFonts w:eastAsia="Times New Roman"/>
          <w:noProof/>
          <w:sz w:val="24"/>
          <w:szCs w:val="24"/>
          <w:lang w:val="sr-Cyrl-RS"/>
        </w:rPr>
        <w:t>CAS</w:t>
      </w:r>
      <w:r w:rsidR="0073726D" w:rsidRPr="0073726D">
        <w:rPr>
          <w:rFonts w:eastAsia="Times New Roman"/>
          <w:noProof/>
          <w:sz w:val="24"/>
          <w:szCs w:val="24"/>
          <w:lang w:val="sr-Cyrl-RS"/>
        </w:rPr>
        <w:t xml:space="preserve"> 10544-72-6);</w:t>
      </w:r>
    </w:p>
    <w:p w:rsidR="0073726D" w:rsidRPr="0073726D" w:rsidRDefault="0073726D" w:rsidP="00372522">
      <w:pPr>
        <w:spacing w:line="229" w:lineRule="exact"/>
        <w:ind w:left="3119" w:hanging="283"/>
        <w:jc w:val="both"/>
        <w:rPr>
          <w:rFonts w:eastAsia="Times New Roman"/>
          <w:noProof/>
          <w:sz w:val="24"/>
          <w:szCs w:val="24"/>
          <w:lang w:val="sr-Cyrl-RS"/>
        </w:rPr>
      </w:pPr>
    </w:p>
    <w:p w:rsidR="0073726D" w:rsidRPr="0073726D" w:rsidRDefault="0022333C"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ц. </w:t>
      </w:r>
      <w:r w:rsidR="001236D4">
        <w:rPr>
          <w:rFonts w:eastAsia="Times New Roman"/>
          <w:noProof/>
          <w:sz w:val="24"/>
          <w:szCs w:val="24"/>
          <w:lang w:val="sr-Cyrl-RS"/>
        </w:rPr>
        <w:t>диазот-</w:t>
      </w:r>
      <w:r w:rsidR="0073726D" w:rsidRPr="0073726D">
        <w:rPr>
          <w:rFonts w:eastAsia="Times New Roman"/>
          <w:noProof/>
          <w:sz w:val="24"/>
          <w:szCs w:val="24"/>
          <w:lang w:val="sr-Cyrl-RS"/>
        </w:rPr>
        <w:t xml:space="preserve"> пентоксид (</w:t>
      </w:r>
      <w:r w:rsidR="003B5884">
        <w:rPr>
          <w:rFonts w:eastAsia="Times New Roman"/>
          <w:noProof/>
          <w:sz w:val="24"/>
          <w:szCs w:val="24"/>
          <w:lang w:val="sr-Cyrl-RS"/>
        </w:rPr>
        <w:t>CAS</w:t>
      </w:r>
      <w:r w:rsidR="0073726D" w:rsidRPr="0073726D">
        <w:rPr>
          <w:rFonts w:eastAsia="Times New Roman"/>
          <w:noProof/>
          <w:sz w:val="24"/>
          <w:szCs w:val="24"/>
          <w:lang w:val="sr-Cyrl-RS"/>
        </w:rPr>
        <w:t xml:space="preserve"> 10102-03-1);</w:t>
      </w:r>
    </w:p>
    <w:p w:rsidR="0073726D" w:rsidRPr="0073726D" w:rsidRDefault="0073726D" w:rsidP="00372522">
      <w:pPr>
        <w:spacing w:line="230" w:lineRule="exact"/>
        <w:ind w:left="3119" w:hanging="283"/>
        <w:jc w:val="both"/>
        <w:rPr>
          <w:rFonts w:eastAsia="Times New Roman"/>
          <w:noProof/>
          <w:sz w:val="24"/>
          <w:szCs w:val="24"/>
          <w:lang w:val="sr-Cyrl-RS"/>
        </w:rPr>
      </w:pPr>
    </w:p>
    <w:p w:rsidR="0073726D" w:rsidRPr="0073726D" w:rsidRDefault="0022333C" w:rsidP="00372522">
      <w:pPr>
        <w:tabs>
          <w:tab w:val="left" w:pos="2238"/>
        </w:tabs>
        <w:spacing w:line="491" w:lineRule="auto"/>
        <w:ind w:left="1418"/>
        <w:jc w:val="both"/>
        <w:rPr>
          <w:rFonts w:eastAsia="Times New Roman"/>
          <w:noProof/>
          <w:sz w:val="24"/>
          <w:szCs w:val="24"/>
          <w:lang w:val="sr-Cyrl-RS"/>
        </w:rPr>
      </w:pPr>
      <w:r>
        <w:rPr>
          <w:rFonts w:eastAsia="Times New Roman"/>
          <w:noProof/>
          <w:sz w:val="24"/>
          <w:szCs w:val="24"/>
          <w:lang w:val="sr-Cyrl-RS"/>
        </w:rPr>
        <w:t xml:space="preserve">д. </w:t>
      </w:r>
      <w:r w:rsidR="00C82973">
        <w:rPr>
          <w:rFonts w:eastAsia="Times New Roman"/>
          <w:noProof/>
          <w:sz w:val="24"/>
          <w:szCs w:val="24"/>
          <w:lang w:val="sr-Cyrl-RS"/>
        </w:rPr>
        <w:t>мј</w:t>
      </w:r>
      <w:r w:rsidR="001236D4">
        <w:rPr>
          <w:rFonts w:eastAsia="Times New Roman"/>
          <w:noProof/>
          <w:sz w:val="24"/>
          <w:szCs w:val="24"/>
          <w:lang w:val="sr-Cyrl-RS"/>
        </w:rPr>
        <w:t>ешовити</w:t>
      </w:r>
      <w:r w:rsidR="0073726D" w:rsidRPr="0073726D">
        <w:rPr>
          <w:rFonts w:eastAsia="Times New Roman"/>
          <w:noProof/>
          <w:sz w:val="24"/>
          <w:szCs w:val="24"/>
          <w:lang w:val="sr-Cyrl-RS"/>
        </w:rPr>
        <w:t xml:space="preserve"> оксиди </w:t>
      </w:r>
      <w:r w:rsidR="001236D4">
        <w:rPr>
          <w:rFonts w:eastAsia="Times New Roman"/>
          <w:noProof/>
          <w:sz w:val="24"/>
          <w:szCs w:val="24"/>
          <w:lang w:val="sr-Cyrl-RS"/>
        </w:rPr>
        <w:t>азота</w:t>
      </w:r>
      <w:r w:rsidR="0073726D" w:rsidRPr="0073726D">
        <w:rPr>
          <w:rFonts w:eastAsia="Times New Roman"/>
          <w:noProof/>
          <w:sz w:val="24"/>
          <w:szCs w:val="24"/>
          <w:lang w:val="sr-Cyrl-RS"/>
        </w:rPr>
        <w:t xml:space="preserve"> (</w:t>
      </w:r>
      <w:r w:rsidR="001236D4">
        <w:rPr>
          <w:rFonts w:eastAsia="Times New Roman"/>
          <w:noProof/>
          <w:sz w:val="24"/>
          <w:szCs w:val="24"/>
          <w:lang w:val="sr-Cyrl-RS"/>
        </w:rPr>
        <w:t>МО</w:t>
      </w:r>
      <w:r w:rsidR="001236D4">
        <w:rPr>
          <w:rFonts w:eastAsia="Times New Roman"/>
          <w:noProof/>
          <w:sz w:val="24"/>
          <w:szCs w:val="24"/>
          <w:lang w:val="en-US"/>
        </w:rPr>
        <w:t>N</w:t>
      </w:r>
      <w:r w:rsidR="0073726D" w:rsidRPr="0073726D">
        <w:rPr>
          <w:rFonts w:eastAsia="Times New Roman"/>
          <w:noProof/>
          <w:sz w:val="24"/>
          <w:szCs w:val="24"/>
          <w:lang w:val="sr-Cyrl-RS"/>
        </w:rPr>
        <w:t xml:space="preserve">); </w:t>
      </w:r>
    </w:p>
    <w:p w:rsidR="0073726D" w:rsidRPr="0073726D" w:rsidRDefault="0073726D" w:rsidP="00372522">
      <w:pPr>
        <w:tabs>
          <w:tab w:val="left" w:pos="2238"/>
        </w:tabs>
        <w:spacing w:line="491" w:lineRule="auto"/>
        <w:ind w:left="1418"/>
        <w:jc w:val="both"/>
        <w:rPr>
          <w:rFonts w:eastAsia="Times New Roman"/>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1" w:lineRule="exact"/>
        <w:ind w:firstLine="1134"/>
        <w:jc w:val="both"/>
        <w:rPr>
          <w:rFonts w:eastAsia="Times New Roman"/>
          <w:noProof/>
          <w:sz w:val="24"/>
          <w:szCs w:val="24"/>
          <w:lang w:val="sr-Cyrl-RS"/>
        </w:rPr>
      </w:pPr>
    </w:p>
    <w:p w:rsidR="0073726D" w:rsidRPr="0073726D" w:rsidRDefault="00F175F9" w:rsidP="00372522">
      <w:pPr>
        <w:ind w:left="1418"/>
        <w:jc w:val="both"/>
        <w:rPr>
          <w:noProof/>
          <w:sz w:val="24"/>
          <w:szCs w:val="24"/>
          <w:lang w:val="sr-Cyrl-RS"/>
        </w:rPr>
      </w:pPr>
      <w:r w:rsidRPr="00F175F9">
        <w:rPr>
          <w:rFonts w:eastAsia="Times New Roman"/>
          <w:i/>
          <w:iCs/>
          <w:noProof/>
          <w:sz w:val="24"/>
          <w:szCs w:val="24"/>
          <w:lang w:val="sr-Cyrl-RS"/>
        </w:rPr>
        <w:t>Мjешовити оксиди азота (МОN) су раствори азот-оксида (NО) у азот-тетраоксиду/азот-диоксиду (N</w:t>
      </w:r>
      <w:r w:rsidRPr="00F175F9">
        <w:rPr>
          <w:rFonts w:eastAsia="Times New Roman"/>
          <w:i/>
          <w:iCs/>
          <w:noProof/>
          <w:sz w:val="24"/>
          <w:szCs w:val="24"/>
          <w:vertAlign w:val="subscript"/>
          <w:lang w:val="sr-Cyrl-RS"/>
        </w:rPr>
        <w:t>2</w:t>
      </w:r>
      <w:r w:rsidRPr="00F175F9">
        <w:rPr>
          <w:rFonts w:eastAsia="Times New Roman"/>
          <w:i/>
          <w:iCs/>
          <w:noProof/>
          <w:sz w:val="24"/>
          <w:szCs w:val="24"/>
          <w:lang w:val="sr-Cyrl-RS"/>
        </w:rPr>
        <w:t>0</w:t>
      </w:r>
      <w:r w:rsidRPr="00F175F9">
        <w:rPr>
          <w:rFonts w:eastAsia="Times New Roman"/>
          <w:i/>
          <w:iCs/>
          <w:noProof/>
          <w:sz w:val="24"/>
          <w:szCs w:val="24"/>
          <w:vertAlign w:val="subscript"/>
          <w:lang w:val="sr-Cyrl-RS"/>
        </w:rPr>
        <w:t>4</w:t>
      </w:r>
      <w:r w:rsidRPr="00F175F9">
        <w:rPr>
          <w:rFonts w:eastAsia="Times New Roman"/>
          <w:i/>
          <w:iCs/>
          <w:noProof/>
          <w:sz w:val="24"/>
          <w:szCs w:val="24"/>
          <w:lang w:val="sr-Cyrl-RS"/>
        </w:rPr>
        <w:t>/N0</w:t>
      </w:r>
      <w:r w:rsidRPr="00F175F9">
        <w:rPr>
          <w:rFonts w:eastAsia="Times New Roman"/>
          <w:i/>
          <w:iCs/>
          <w:noProof/>
          <w:sz w:val="24"/>
          <w:szCs w:val="24"/>
          <w:vertAlign w:val="subscript"/>
          <w:lang w:val="sr-Cyrl-RS"/>
        </w:rPr>
        <w:t>2</w:t>
      </w:r>
      <w:r w:rsidRPr="00F175F9">
        <w:rPr>
          <w:rFonts w:eastAsia="Times New Roman"/>
          <w:i/>
          <w:iCs/>
          <w:noProof/>
          <w:sz w:val="24"/>
          <w:szCs w:val="24"/>
          <w:lang w:val="sr-Cyrl-RS"/>
        </w:rPr>
        <w:t>) који се могу користити у ракетним системима. Постоји низ састава који се могу означити као МОNi или МОNij, при чему су i и ј цијели бројеви који представљају проценат азот-оксида у с</w:t>
      </w:r>
      <w:r w:rsidR="00C82973">
        <w:rPr>
          <w:rFonts w:eastAsia="Times New Roman"/>
          <w:i/>
          <w:iCs/>
          <w:noProof/>
          <w:sz w:val="24"/>
          <w:szCs w:val="24"/>
          <w:lang w:val="sr-Cyrl-RS"/>
        </w:rPr>
        <w:t>мј</w:t>
      </w:r>
      <w:r w:rsidRPr="00F175F9">
        <w:rPr>
          <w:rFonts w:eastAsia="Times New Roman"/>
          <w:i/>
          <w:iCs/>
          <w:noProof/>
          <w:sz w:val="24"/>
          <w:szCs w:val="24"/>
          <w:lang w:val="sr-Cyrl-RS"/>
        </w:rPr>
        <w:t xml:space="preserve">еши (нпр. МОN3 садржи 3% азот-оксида, МОN25 25% азот-оксида. Горња граница је МОN40, 40% </w:t>
      </w:r>
      <w:r>
        <w:rPr>
          <w:rFonts w:eastAsia="Times New Roman"/>
          <w:i/>
          <w:iCs/>
          <w:noProof/>
          <w:sz w:val="24"/>
          <w:szCs w:val="24"/>
          <w:lang w:val="sr-Cyrl-RS"/>
        </w:rPr>
        <w:t>масеног</w:t>
      </w:r>
      <w:r w:rsidRPr="00F175F9">
        <w:rPr>
          <w:rFonts w:eastAsia="Times New Roman"/>
          <w:i/>
          <w:iCs/>
          <w:noProof/>
          <w:sz w:val="24"/>
          <w:szCs w:val="24"/>
          <w:lang w:val="sr-Cyrl-RS"/>
        </w:rPr>
        <w:t>).</w:t>
      </w:r>
    </w:p>
    <w:p w:rsidR="0073726D" w:rsidRPr="0073726D" w:rsidRDefault="0073726D" w:rsidP="00372522">
      <w:pPr>
        <w:spacing w:line="200" w:lineRule="exact"/>
        <w:ind w:firstLine="1134"/>
        <w:jc w:val="both"/>
        <w:rPr>
          <w:noProof/>
          <w:sz w:val="24"/>
          <w:szCs w:val="24"/>
          <w:lang w:val="sr-Cyrl-RS"/>
        </w:rPr>
      </w:pPr>
      <w:bookmarkStart w:id="30" w:name="page54"/>
      <w:bookmarkEnd w:id="30"/>
    </w:p>
    <w:p w:rsidR="0073726D" w:rsidRPr="0073726D" w:rsidRDefault="0022333C"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е. </w:t>
      </w:r>
      <w:r w:rsidR="0073726D" w:rsidRPr="0073726D">
        <w:rPr>
          <w:rFonts w:eastAsia="Times New Roman"/>
          <w:noProof/>
          <w:sz w:val="24"/>
          <w:szCs w:val="24"/>
          <w:lang w:val="sr-Cyrl-RS"/>
        </w:rPr>
        <w:t xml:space="preserve">ВИДЈЕТИ ЗАЈЕДНИЧКУ ЛИСТУ ВОЈНЕ ОПРЕМЕ за инхибирану црвено </w:t>
      </w:r>
      <w:r w:rsidR="00F175F9">
        <w:rPr>
          <w:rFonts w:eastAsia="Times New Roman"/>
          <w:noProof/>
          <w:sz w:val="24"/>
          <w:szCs w:val="24"/>
          <w:lang w:val="sr-Cyrl-RS"/>
        </w:rPr>
        <w:t>пушљиву</w:t>
      </w:r>
      <w:r w:rsidR="0073726D" w:rsidRPr="0073726D">
        <w:rPr>
          <w:rFonts w:eastAsia="Times New Roman"/>
          <w:noProof/>
          <w:sz w:val="24"/>
          <w:szCs w:val="24"/>
          <w:lang w:val="sr-Cyrl-RS"/>
        </w:rPr>
        <w:t xml:space="preserve"> </w:t>
      </w:r>
      <w:r w:rsidR="00F175F9">
        <w:rPr>
          <w:rFonts w:eastAsia="Times New Roman"/>
          <w:noProof/>
          <w:sz w:val="24"/>
          <w:szCs w:val="24"/>
          <w:lang w:val="sr-Cyrl-RS"/>
        </w:rPr>
        <w:t>азотну</w:t>
      </w:r>
      <w:r w:rsidR="0073726D" w:rsidRPr="0073726D">
        <w:rPr>
          <w:rFonts w:eastAsia="Times New Roman"/>
          <w:noProof/>
          <w:sz w:val="24"/>
          <w:szCs w:val="24"/>
          <w:lang w:val="sr-Cyrl-RS"/>
        </w:rPr>
        <w:t xml:space="preserve"> киселину (ИРФНА);</w:t>
      </w:r>
    </w:p>
    <w:p w:rsidR="0073726D" w:rsidRPr="0073726D" w:rsidRDefault="0073726D" w:rsidP="00372522">
      <w:pPr>
        <w:spacing w:line="197" w:lineRule="exact"/>
        <w:ind w:left="3119" w:hanging="283"/>
        <w:jc w:val="both"/>
        <w:rPr>
          <w:rFonts w:eastAsia="Times New Roman"/>
          <w:noProof/>
          <w:sz w:val="24"/>
          <w:szCs w:val="24"/>
          <w:lang w:val="sr-Cyrl-RS"/>
        </w:rPr>
      </w:pPr>
    </w:p>
    <w:p w:rsidR="0073726D" w:rsidRPr="0073726D" w:rsidRDefault="0022333C" w:rsidP="00372522">
      <w:pPr>
        <w:tabs>
          <w:tab w:val="left" w:pos="2220"/>
        </w:tabs>
        <w:spacing w:line="247" w:lineRule="auto"/>
        <w:ind w:left="1418"/>
        <w:jc w:val="both"/>
        <w:rPr>
          <w:rFonts w:eastAsia="Times New Roman"/>
          <w:noProof/>
          <w:sz w:val="24"/>
          <w:szCs w:val="24"/>
          <w:lang w:val="sr-Cyrl-RS"/>
        </w:rPr>
      </w:pPr>
      <w:r>
        <w:rPr>
          <w:rFonts w:eastAsia="Times New Roman"/>
          <w:noProof/>
          <w:sz w:val="24"/>
          <w:szCs w:val="24"/>
          <w:lang w:val="sr-Cyrl-RS"/>
        </w:rPr>
        <w:t xml:space="preserve">ф. </w:t>
      </w:r>
      <w:r w:rsidR="0073726D" w:rsidRPr="0073726D">
        <w:rPr>
          <w:rFonts w:eastAsia="Times New Roman"/>
          <w:noProof/>
          <w:sz w:val="24"/>
          <w:szCs w:val="24"/>
          <w:lang w:val="sr-Cyrl-RS"/>
        </w:rPr>
        <w:t xml:space="preserve">ВИДЈЕТИ ЗАЈЕДНИЧКУ ЛИСТУ ВОЈНЕ ОПРЕМЕ И </w:t>
      </w:r>
      <w:r w:rsidR="002C3781">
        <w:rPr>
          <w:rFonts w:eastAsia="Times New Roman"/>
          <w:noProof/>
          <w:sz w:val="24"/>
          <w:szCs w:val="24"/>
          <w:lang w:val="sr-Cyrl-RS"/>
        </w:rPr>
        <w:t>1C</w:t>
      </w:r>
      <w:r w:rsidR="0073726D" w:rsidRPr="0073726D">
        <w:rPr>
          <w:rFonts w:eastAsia="Times New Roman"/>
          <w:noProof/>
          <w:sz w:val="24"/>
          <w:szCs w:val="24"/>
          <w:lang w:val="sr-Cyrl-RS"/>
        </w:rPr>
        <w:t xml:space="preserve">238 за </w:t>
      </w:r>
      <w:r w:rsidR="00F175F9">
        <w:rPr>
          <w:rFonts w:eastAsia="Times New Roman"/>
          <w:noProof/>
          <w:sz w:val="24"/>
          <w:szCs w:val="24"/>
          <w:lang w:val="sr-Cyrl-RS"/>
        </w:rPr>
        <w:t>једињења</w:t>
      </w:r>
      <w:r w:rsidR="0073726D" w:rsidRPr="0073726D">
        <w:rPr>
          <w:rFonts w:eastAsia="Times New Roman"/>
          <w:noProof/>
          <w:sz w:val="24"/>
          <w:szCs w:val="24"/>
          <w:lang w:val="sr-Cyrl-RS"/>
        </w:rPr>
        <w:t xml:space="preserve"> који се састоје од флуора и једног или више других халогена, </w:t>
      </w:r>
      <w:r w:rsidR="00F175F9">
        <w:rPr>
          <w:rFonts w:eastAsia="Times New Roman"/>
          <w:noProof/>
          <w:sz w:val="24"/>
          <w:szCs w:val="24"/>
          <w:lang w:val="sr-Cyrl-RS"/>
        </w:rPr>
        <w:t>кисеоника</w:t>
      </w:r>
      <w:r w:rsidR="0073726D" w:rsidRPr="0073726D">
        <w:rPr>
          <w:rFonts w:eastAsia="Times New Roman"/>
          <w:noProof/>
          <w:sz w:val="24"/>
          <w:szCs w:val="24"/>
          <w:lang w:val="sr-Cyrl-RS"/>
        </w:rPr>
        <w:t xml:space="preserve"> или </w:t>
      </w:r>
      <w:r w:rsidR="00F175F9">
        <w:rPr>
          <w:rFonts w:eastAsia="Times New Roman"/>
          <w:noProof/>
          <w:sz w:val="24"/>
          <w:szCs w:val="24"/>
          <w:lang w:val="sr-Cyrl-RS"/>
        </w:rPr>
        <w:t>азота</w:t>
      </w:r>
      <w:r w:rsidR="0073726D" w:rsidRPr="0073726D">
        <w:rPr>
          <w:rFonts w:eastAsia="Times New Roman"/>
          <w:noProof/>
          <w:sz w:val="24"/>
          <w:szCs w:val="24"/>
          <w:lang w:val="sr-Cyrl-RS"/>
        </w:rPr>
        <w:t>.</w:t>
      </w:r>
    </w:p>
    <w:p w:rsidR="0073726D" w:rsidRPr="0073726D" w:rsidRDefault="0073726D" w:rsidP="00372522">
      <w:pPr>
        <w:spacing w:line="181" w:lineRule="exact"/>
        <w:ind w:firstLine="1134"/>
        <w:jc w:val="both"/>
        <w:rPr>
          <w:rFonts w:eastAsia="Times New Roman"/>
          <w:noProof/>
          <w:sz w:val="24"/>
          <w:szCs w:val="24"/>
          <w:lang w:val="sr-Cyrl-RS"/>
        </w:rPr>
      </w:pPr>
    </w:p>
    <w:p w:rsidR="0073726D" w:rsidRPr="0073726D" w:rsidRDefault="0073726D" w:rsidP="00372522">
      <w:pPr>
        <w:numPr>
          <w:ilvl w:val="0"/>
          <w:numId w:val="83"/>
        </w:numPr>
        <w:tabs>
          <w:tab w:val="left" w:pos="1418"/>
        </w:tabs>
        <w:ind w:firstLine="1134"/>
        <w:jc w:val="both"/>
        <w:rPr>
          <w:rFonts w:eastAsia="Times New Roman"/>
          <w:noProof/>
          <w:sz w:val="24"/>
          <w:szCs w:val="24"/>
          <w:lang w:val="sr-Cyrl-RS"/>
        </w:rPr>
      </w:pPr>
      <w:r w:rsidRPr="0073726D">
        <w:rPr>
          <w:rFonts w:eastAsia="Times New Roman"/>
          <w:noProof/>
          <w:sz w:val="24"/>
          <w:szCs w:val="24"/>
          <w:lang w:val="sr-Cyrl-RS"/>
        </w:rPr>
        <w:t>хидразински деривати како слиједи:</w:t>
      </w:r>
    </w:p>
    <w:p w:rsidR="0073726D" w:rsidRPr="0073726D" w:rsidRDefault="0073726D" w:rsidP="00372522">
      <w:pPr>
        <w:spacing w:line="198" w:lineRule="exact"/>
        <w:ind w:firstLine="1134"/>
        <w:jc w:val="both"/>
        <w:rPr>
          <w:rFonts w:eastAsia="Times New Roman"/>
          <w:noProof/>
          <w:sz w:val="24"/>
          <w:szCs w:val="24"/>
          <w:lang w:val="sr-Cyrl-RS"/>
        </w:rPr>
      </w:pPr>
    </w:p>
    <w:p w:rsidR="0073726D" w:rsidRPr="0073726D" w:rsidRDefault="0073726D" w:rsidP="00372522">
      <w:pPr>
        <w:ind w:left="3969" w:hanging="2551"/>
        <w:jc w:val="both"/>
        <w:rPr>
          <w:rFonts w:eastAsia="Times New Roman"/>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И ЗАЈЕДНИЧКУ ЛИСТУ ВОЈНЕ ОПРЕМЕ.</w:t>
      </w:r>
    </w:p>
    <w:p w:rsidR="0073726D" w:rsidRPr="0073726D" w:rsidRDefault="0073726D" w:rsidP="00372522">
      <w:pPr>
        <w:spacing w:line="199" w:lineRule="exact"/>
        <w:ind w:firstLine="1134"/>
        <w:jc w:val="both"/>
        <w:rPr>
          <w:rFonts w:eastAsia="Times New Roman"/>
          <w:noProof/>
          <w:sz w:val="24"/>
          <w:szCs w:val="24"/>
          <w:lang w:val="sr-Cyrl-RS"/>
        </w:rPr>
      </w:pPr>
    </w:p>
    <w:p w:rsidR="0073726D" w:rsidRPr="0073726D" w:rsidRDefault="0022333C" w:rsidP="00372522">
      <w:pPr>
        <w:tabs>
          <w:tab w:val="left" w:pos="1985"/>
        </w:tabs>
        <w:jc w:val="both"/>
        <w:rPr>
          <w:rFonts w:eastAsia="Times New Roman"/>
          <w:noProof/>
          <w:sz w:val="24"/>
          <w:szCs w:val="24"/>
          <w:lang w:val="sr-Cyrl-RS"/>
        </w:rPr>
      </w:pPr>
      <w:r>
        <w:rPr>
          <w:rFonts w:eastAsia="Times New Roman"/>
          <w:noProof/>
          <w:sz w:val="24"/>
          <w:szCs w:val="24"/>
          <w:lang w:val="sr-Cyrl-RS"/>
        </w:rPr>
        <w:t xml:space="preserve">                          а. </w:t>
      </w:r>
      <w:r w:rsidR="0073726D" w:rsidRPr="0073726D">
        <w:rPr>
          <w:rFonts w:eastAsia="Times New Roman"/>
          <w:noProof/>
          <w:sz w:val="24"/>
          <w:szCs w:val="24"/>
          <w:lang w:val="sr-Cyrl-RS"/>
        </w:rPr>
        <w:t>триметилхидразин (</w:t>
      </w:r>
      <w:r w:rsidR="003B5884">
        <w:rPr>
          <w:rFonts w:eastAsia="Times New Roman"/>
          <w:noProof/>
          <w:sz w:val="24"/>
          <w:szCs w:val="24"/>
          <w:lang w:val="sr-Cyrl-RS"/>
        </w:rPr>
        <w:t>CAS</w:t>
      </w:r>
      <w:r w:rsidR="0073726D" w:rsidRPr="0073726D">
        <w:rPr>
          <w:rFonts w:eastAsia="Times New Roman"/>
          <w:noProof/>
          <w:sz w:val="24"/>
          <w:szCs w:val="24"/>
          <w:lang w:val="sr-Cyrl-RS"/>
        </w:rPr>
        <w:t xml:space="preserve"> 1741-01-1);</w:t>
      </w:r>
    </w:p>
    <w:p w:rsidR="0073726D" w:rsidRPr="0073726D" w:rsidRDefault="0073726D" w:rsidP="00372522">
      <w:pPr>
        <w:tabs>
          <w:tab w:val="left" w:pos="1985"/>
        </w:tabs>
        <w:spacing w:line="198" w:lineRule="exact"/>
        <w:ind w:left="1985" w:hanging="425"/>
        <w:jc w:val="both"/>
        <w:rPr>
          <w:rFonts w:eastAsia="Times New Roman"/>
          <w:noProof/>
          <w:sz w:val="24"/>
          <w:szCs w:val="24"/>
          <w:lang w:val="sr-Cyrl-RS"/>
        </w:rPr>
      </w:pPr>
    </w:p>
    <w:p w:rsidR="0073726D" w:rsidRPr="0073726D" w:rsidRDefault="0022333C" w:rsidP="00372522">
      <w:pPr>
        <w:tabs>
          <w:tab w:val="left" w:pos="1985"/>
        </w:tabs>
        <w:ind w:left="1560"/>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тетраметилхидразин (</w:t>
      </w:r>
      <w:r w:rsidR="003B5884">
        <w:rPr>
          <w:rFonts w:eastAsia="Times New Roman"/>
          <w:noProof/>
          <w:sz w:val="24"/>
          <w:szCs w:val="24"/>
          <w:lang w:val="sr-Cyrl-RS"/>
        </w:rPr>
        <w:t>CAS</w:t>
      </w:r>
      <w:r w:rsidR="0073726D" w:rsidRPr="0073726D">
        <w:rPr>
          <w:rFonts w:eastAsia="Times New Roman"/>
          <w:noProof/>
          <w:sz w:val="24"/>
          <w:szCs w:val="24"/>
          <w:lang w:val="sr-Cyrl-RS"/>
        </w:rPr>
        <w:t xml:space="preserve"> 6415-12-9);</w:t>
      </w:r>
    </w:p>
    <w:p w:rsidR="0073726D" w:rsidRPr="0073726D" w:rsidRDefault="0073726D" w:rsidP="00372522">
      <w:pPr>
        <w:tabs>
          <w:tab w:val="left" w:pos="1985"/>
        </w:tabs>
        <w:spacing w:line="199" w:lineRule="exact"/>
        <w:ind w:left="1985" w:hanging="425"/>
        <w:jc w:val="both"/>
        <w:rPr>
          <w:rFonts w:eastAsia="Times New Roman"/>
          <w:noProof/>
          <w:sz w:val="24"/>
          <w:szCs w:val="24"/>
          <w:lang w:val="sr-Cyrl-RS"/>
        </w:rPr>
      </w:pPr>
    </w:p>
    <w:p w:rsidR="0073726D" w:rsidRPr="0073726D" w:rsidRDefault="0022333C" w:rsidP="00372522">
      <w:pPr>
        <w:tabs>
          <w:tab w:val="left" w:pos="1985"/>
        </w:tabs>
        <w:ind w:left="1560"/>
        <w:jc w:val="both"/>
        <w:rPr>
          <w:rFonts w:eastAsia="Times New Roman"/>
          <w:noProof/>
          <w:sz w:val="24"/>
          <w:szCs w:val="24"/>
          <w:lang w:val="sr-Cyrl-RS"/>
        </w:rPr>
      </w:pPr>
      <w:r>
        <w:rPr>
          <w:rFonts w:eastAsia="Times New Roman"/>
          <w:noProof/>
          <w:sz w:val="24"/>
          <w:szCs w:val="24"/>
          <w:lang w:val="sr-Cyrl-BA"/>
        </w:rPr>
        <w:t xml:space="preserve">ц. </w:t>
      </w:r>
      <w:r w:rsidR="00F175F9">
        <w:rPr>
          <w:rFonts w:eastAsia="Times New Roman"/>
          <w:noProof/>
          <w:sz w:val="24"/>
          <w:szCs w:val="24"/>
          <w:lang w:val="en-US"/>
        </w:rPr>
        <w:t>N,N</w:t>
      </w:r>
      <w:r w:rsidR="0073726D" w:rsidRPr="0073726D">
        <w:rPr>
          <w:rFonts w:eastAsia="Times New Roman"/>
          <w:noProof/>
          <w:sz w:val="24"/>
          <w:szCs w:val="24"/>
          <w:lang w:val="sr-Cyrl-RS"/>
        </w:rPr>
        <w:t>-диалилхидразин (</w:t>
      </w:r>
      <w:r w:rsidR="003B5884">
        <w:rPr>
          <w:rFonts w:eastAsia="Times New Roman"/>
          <w:noProof/>
          <w:sz w:val="24"/>
          <w:szCs w:val="24"/>
          <w:lang w:val="sr-Cyrl-RS"/>
        </w:rPr>
        <w:t>CAS</w:t>
      </w:r>
      <w:r w:rsidR="0073726D" w:rsidRPr="0073726D">
        <w:rPr>
          <w:rFonts w:eastAsia="Times New Roman"/>
          <w:noProof/>
          <w:sz w:val="24"/>
          <w:szCs w:val="24"/>
          <w:lang w:val="sr-Cyrl-RS"/>
        </w:rPr>
        <w:t xml:space="preserve"> 5164-11-4);</w:t>
      </w:r>
    </w:p>
    <w:p w:rsidR="0073726D" w:rsidRPr="0073726D" w:rsidRDefault="0073726D" w:rsidP="00372522">
      <w:pPr>
        <w:tabs>
          <w:tab w:val="left" w:pos="1985"/>
        </w:tabs>
        <w:spacing w:line="198" w:lineRule="exact"/>
        <w:ind w:left="1985" w:hanging="425"/>
        <w:jc w:val="both"/>
        <w:rPr>
          <w:rFonts w:eastAsia="Times New Roman"/>
          <w:noProof/>
          <w:sz w:val="24"/>
          <w:szCs w:val="24"/>
          <w:lang w:val="sr-Cyrl-RS"/>
        </w:rPr>
      </w:pPr>
    </w:p>
    <w:p w:rsidR="0073726D" w:rsidRPr="0073726D" w:rsidRDefault="0022333C" w:rsidP="00372522">
      <w:pPr>
        <w:tabs>
          <w:tab w:val="left" w:pos="1985"/>
        </w:tabs>
        <w:ind w:left="1560"/>
        <w:jc w:val="both"/>
        <w:rPr>
          <w:rFonts w:eastAsia="Times New Roman"/>
          <w:noProof/>
          <w:sz w:val="24"/>
          <w:szCs w:val="24"/>
          <w:lang w:val="sr-Cyrl-RS"/>
        </w:rPr>
      </w:pPr>
      <w:r>
        <w:rPr>
          <w:rFonts w:eastAsia="Times New Roman"/>
          <w:noProof/>
          <w:sz w:val="24"/>
          <w:szCs w:val="24"/>
          <w:lang w:val="sr-Cyrl-RS"/>
        </w:rPr>
        <w:t xml:space="preserve">д. </w:t>
      </w:r>
      <w:r w:rsidR="0073726D" w:rsidRPr="0073726D">
        <w:rPr>
          <w:rFonts w:eastAsia="Times New Roman"/>
          <w:noProof/>
          <w:sz w:val="24"/>
          <w:szCs w:val="24"/>
          <w:lang w:val="sr-Cyrl-RS"/>
        </w:rPr>
        <w:t>алилхидразин (</w:t>
      </w:r>
      <w:r w:rsidR="003B5884">
        <w:rPr>
          <w:rFonts w:eastAsia="Times New Roman"/>
          <w:noProof/>
          <w:sz w:val="24"/>
          <w:szCs w:val="24"/>
          <w:lang w:val="sr-Cyrl-RS"/>
        </w:rPr>
        <w:t>CAS</w:t>
      </w:r>
      <w:r w:rsidR="0073726D" w:rsidRPr="0073726D">
        <w:rPr>
          <w:rFonts w:eastAsia="Times New Roman"/>
          <w:noProof/>
          <w:sz w:val="24"/>
          <w:szCs w:val="24"/>
          <w:lang w:val="sr-Cyrl-RS"/>
        </w:rPr>
        <w:t xml:space="preserve"> 7422-78-8);</w:t>
      </w:r>
    </w:p>
    <w:p w:rsidR="0073726D" w:rsidRPr="0073726D" w:rsidRDefault="0073726D" w:rsidP="00372522">
      <w:pPr>
        <w:tabs>
          <w:tab w:val="left" w:pos="1985"/>
        </w:tabs>
        <w:spacing w:line="199" w:lineRule="exact"/>
        <w:ind w:left="1560"/>
        <w:jc w:val="both"/>
        <w:rPr>
          <w:rFonts w:eastAsia="Times New Roman"/>
          <w:noProof/>
          <w:sz w:val="24"/>
          <w:szCs w:val="24"/>
          <w:lang w:val="sr-Cyrl-RS"/>
        </w:rPr>
      </w:pPr>
    </w:p>
    <w:p w:rsidR="0073726D" w:rsidRPr="0073726D" w:rsidRDefault="0022333C" w:rsidP="00372522">
      <w:pPr>
        <w:tabs>
          <w:tab w:val="left" w:pos="1985"/>
        </w:tabs>
        <w:ind w:left="1560"/>
        <w:jc w:val="both"/>
        <w:rPr>
          <w:rFonts w:eastAsia="Times New Roman"/>
          <w:noProof/>
          <w:sz w:val="24"/>
          <w:szCs w:val="24"/>
          <w:lang w:val="sr-Cyrl-RS"/>
        </w:rPr>
      </w:pPr>
      <w:r>
        <w:rPr>
          <w:rFonts w:eastAsia="Times New Roman"/>
          <w:noProof/>
          <w:sz w:val="24"/>
          <w:szCs w:val="24"/>
          <w:lang w:val="sr-Cyrl-RS"/>
        </w:rPr>
        <w:t xml:space="preserve">е. </w:t>
      </w:r>
      <w:r w:rsidR="0073726D" w:rsidRPr="0073726D">
        <w:rPr>
          <w:rFonts w:eastAsia="Times New Roman"/>
          <w:noProof/>
          <w:sz w:val="24"/>
          <w:szCs w:val="24"/>
          <w:lang w:val="sr-Cyrl-RS"/>
        </w:rPr>
        <w:t>етилен дихидразин (</w:t>
      </w:r>
      <w:r w:rsidR="003B5884">
        <w:rPr>
          <w:rFonts w:eastAsia="Times New Roman"/>
          <w:noProof/>
          <w:sz w:val="24"/>
          <w:szCs w:val="24"/>
          <w:lang w:val="sr-Cyrl-RS"/>
        </w:rPr>
        <w:t>CAS</w:t>
      </w:r>
      <w:r w:rsidR="0073726D" w:rsidRPr="0073726D">
        <w:rPr>
          <w:rFonts w:eastAsia="Times New Roman"/>
          <w:noProof/>
          <w:sz w:val="24"/>
          <w:szCs w:val="24"/>
          <w:lang w:val="sr-Cyrl-RS"/>
        </w:rPr>
        <w:t xml:space="preserve"> 6068-98-0);</w:t>
      </w:r>
    </w:p>
    <w:p w:rsidR="0073726D" w:rsidRPr="0073726D" w:rsidRDefault="0073726D" w:rsidP="00372522">
      <w:pPr>
        <w:tabs>
          <w:tab w:val="left" w:pos="1985"/>
        </w:tabs>
        <w:spacing w:line="198" w:lineRule="exact"/>
        <w:ind w:left="1560"/>
        <w:jc w:val="both"/>
        <w:rPr>
          <w:rFonts w:eastAsia="Times New Roman"/>
          <w:noProof/>
          <w:sz w:val="24"/>
          <w:szCs w:val="24"/>
          <w:lang w:val="sr-Cyrl-RS"/>
        </w:rPr>
      </w:pPr>
    </w:p>
    <w:p w:rsidR="0073726D" w:rsidRPr="0073726D" w:rsidRDefault="0022333C" w:rsidP="00372522">
      <w:pPr>
        <w:tabs>
          <w:tab w:val="left" w:pos="1985"/>
        </w:tabs>
        <w:ind w:left="1560"/>
        <w:jc w:val="both"/>
        <w:rPr>
          <w:rFonts w:eastAsia="Times New Roman"/>
          <w:noProof/>
          <w:sz w:val="24"/>
          <w:szCs w:val="24"/>
          <w:lang w:val="sr-Cyrl-RS"/>
        </w:rPr>
      </w:pPr>
      <w:r>
        <w:rPr>
          <w:rFonts w:eastAsia="Times New Roman"/>
          <w:noProof/>
          <w:sz w:val="24"/>
          <w:szCs w:val="24"/>
          <w:lang w:val="sr-Cyrl-RS"/>
        </w:rPr>
        <w:t xml:space="preserve">ф. </w:t>
      </w:r>
      <w:r w:rsidR="0073726D" w:rsidRPr="0073726D">
        <w:rPr>
          <w:rFonts w:eastAsia="Times New Roman"/>
          <w:noProof/>
          <w:sz w:val="24"/>
          <w:szCs w:val="24"/>
          <w:lang w:val="sr-Cyrl-RS"/>
        </w:rPr>
        <w:t>монометилхидразин динитрат;</w:t>
      </w:r>
    </w:p>
    <w:p w:rsidR="0073726D" w:rsidRPr="0073726D" w:rsidRDefault="0073726D" w:rsidP="00372522">
      <w:pPr>
        <w:tabs>
          <w:tab w:val="left" w:pos="1985"/>
        </w:tabs>
        <w:spacing w:line="199" w:lineRule="exact"/>
        <w:ind w:left="1560"/>
        <w:jc w:val="both"/>
        <w:rPr>
          <w:rFonts w:eastAsia="Times New Roman"/>
          <w:noProof/>
          <w:sz w:val="24"/>
          <w:szCs w:val="24"/>
          <w:lang w:val="sr-Cyrl-RS"/>
        </w:rPr>
      </w:pPr>
    </w:p>
    <w:p w:rsidR="0073726D" w:rsidRPr="0073726D" w:rsidRDefault="0022333C" w:rsidP="00372522">
      <w:pPr>
        <w:tabs>
          <w:tab w:val="left" w:pos="1985"/>
        </w:tabs>
        <w:ind w:left="1560"/>
        <w:jc w:val="both"/>
        <w:rPr>
          <w:rFonts w:eastAsia="Times New Roman"/>
          <w:noProof/>
          <w:sz w:val="24"/>
          <w:szCs w:val="24"/>
          <w:lang w:val="sr-Cyrl-RS"/>
        </w:rPr>
      </w:pPr>
      <w:r>
        <w:rPr>
          <w:rFonts w:eastAsia="Times New Roman"/>
          <w:noProof/>
          <w:sz w:val="24"/>
          <w:szCs w:val="24"/>
          <w:lang w:val="sr-Cyrl-RS"/>
        </w:rPr>
        <w:t xml:space="preserve">г. </w:t>
      </w:r>
      <w:r w:rsidR="0073726D" w:rsidRPr="0073726D">
        <w:rPr>
          <w:rFonts w:eastAsia="Times New Roman"/>
          <w:noProof/>
          <w:sz w:val="24"/>
          <w:szCs w:val="24"/>
          <w:lang w:val="sr-Cyrl-RS"/>
        </w:rPr>
        <w:t>несиметри</w:t>
      </w:r>
      <w:r w:rsidR="0073726D" w:rsidRPr="0073726D">
        <w:rPr>
          <w:rFonts w:eastAsia="Arial"/>
          <w:noProof/>
          <w:sz w:val="24"/>
          <w:szCs w:val="24"/>
          <w:lang w:val="sr-Cyrl-RS"/>
        </w:rPr>
        <w:t>ч</w:t>
      </w:r>
      <w:r w:rsidR="0073726D" w:rsidRPr="0073726D">
        <w:rPr>
          <w:rFonts w:eastAsia="Times New Roman"/>
          <w:noProof/>
          <w:sz w:val="24"/>
          <w:szCs w:val="24"/>
          <w:lang w:val="sr-Cyrl-RS"/>
        </w:rPr>
        <w:t>ни диметилхидразин нитрат;</w:t>
      </w:r>
    </w:p>
    <w:p w:rsidR="0073726D" w:rsidRPr="0073726D" w:rsidRDefault="0073726D" w:rsidP="00372522">
      <w:pPr>
        <w:tabs>
          <w:tab w:val="left" w:pos="1985"/>
        </w:tabs>
        <w:spacing w:line="197" w:lineRule="exact"/>
        <w:ind w:left="1560"/>
        <w:jc w:val="both"/>
        <w:rPr>
          <w:rFonts w:eastAsia="Times New Roman"/>
          <w:noProof/>
          <w:sz w:val="24"/>
          <w:szCs w:val="24"/>
          <w:lang w:val="sr-Cyrl-RS"/>
        </w:rPr>
      </w:pPr>
    </w:p>
    <w:p w:rsidR="0073726D" w:rsidRPr="0073726D" w:rsidRDefault="0022333C" w:rsidP="00372522">
      <w:pPr>
        <w:tabs>
          <w:tab w:val="left" w:pos="1985"/>
        </w:tabs>
        <w:ind w:left="1560"/>
        <w:jc w:val="both"/>
        <w:rPr>
          <w:rFonts w:eastAsia="Times New Roman"/>
          <w:noProof/>
          <w:sz w:val="24"/>
          <w:szCs w:val="24"/>
          <w:lang w:val="sr-Cyrl-RS"/>
        </w:rPr>
      </w:pPr>
      <w:r>
        <w:rPr>
          <w:rFonts w:eastAsia="Times New Roman"/>
          <w:noProof/>
          <w:sz w:val="24"/>
          <w:szCs w:val="24"/>
          <w:lang w:val="sr-Cyrl-RS"/>
        </w:rPr>
        <w:t>х.</w:t>
      </w:r>
      <w:r w:rsidR="0073726D" w:rsidRPr="0073726D">
        <w:rPr>
          <w:rFonts w:eastAsia="Times New Roman"/>
          <w:noProof/>
          <w:sz w:val="24"/>
          <w:szCs w:val="24"/>
          <w:lang w:val="sr-Cyrl-RS"/>
        </w:rPr>
        <w:t>хидразиниј</w:t>
      </w:r>
      <w:r w:rsidR="00F175F9">
        <w:rPr>
          <w:rFonts w:eastAsia="Times New Roman"/>
          <w:noProof/>
          <w:sz w:val="24"/>
          <w:szCs w:val="24"/>
          <w:lang w:val="sr-Cyrl-BA"/>
        </w:rPr>
        <w:t>ум</w:t>
      </w:r>
      <w:r w:rsidR="0073726D" w:rsidRPr="0073726D">
        <w:rPr>
          <w:rFonts w:eastAsia="Times New Roman"/>
          <w:noProof/>
          <w:sz w:val="24"/>
          <w:szCs w:val="24"/>
          <w:lang w:val="sr-Cyrl-RS"/>
        </w:rPr>
        <w:t xml:space="preserve"> азид (</w:t>
      </w:r>
      <w:r w:rsidR="003B5884">
        <w:rPr>
          <w:rFonts w:eastAsia="Times New Roman"/>
          <w:noProof/>
          <w:sz w:val="24"/>
          <w:szCs w:val="24"/>
          <w:lang w:val="sr-Cyrl-RS"/>
        </w:rPr>
        <w:t>CAS</w:t>
      </w:r>
      <w:r w:rsidR="0073726D" w:rsidRPr="0073726D">
        <w:rPr>
          <w:rFonts w:eastAsia="Times New Roman"/>
          <w:noProof/>
          <w:sz w:val="24"/>
          <w:szCs w:val="24"/>
          <w:lang w:val="sr-Cyrl-RS"/>
        </w:rPr>
        <w:t xml:space="preserve"> 14546-44-2);</w:t>
      </w:r>
    </w:p>
    <w:p w:rsidR="0073726D" w:rsidRPr="0073726D" w:rsidRDefault="0073726D" w:rsidP="00372522">
      <w:pPr>
        <w:tabs>
          <w:tab w:val="left" w:pos="1985"/>
        </w:tabs>
        <w:spacing w:line="199" w:lineRule="exact"/>
        <w:ind w:left="1560"/>
        <w:jc w:val="both"/>
        <w:rPr>
          <w:rFonts w:eastAsia="Times New Roman"/>
          <w:noProof/>
          <w:sz w:val="24"/>
          <w:szCs w:val="24"/>
          <w:lang w:val="sr-Cyrl-RS"/>
        </w:rPr>
      </w:pPr>
    </w:p>
    <w:p w:rsidR="0073726D" w:rsidRPr="0073726D" w:rsidRDefault="0022333C" w:rsidP="00372522">
      <w:pPr>
        <w:tabs>
          <w:tab w:val="left" w:pos="1985"/>
        </w:tabs>
        <w:ind w:left="1560"/>
        <w:jc w:val="both"/>
        <w:rPr>
          <w:rFonts w:eastAsia="Times New Roman"/>
          <w:noProof/>
          <w:sz w:val="24"/>
          <w:szCs w:val="24"/>
          <w:lang w:val="sr-Cyrl-RS"/>
        </w:rPr>
      </w:pPr>
      <w:r>
        <w:rPr>
          <w:rFonts w:eastAsia="Times New Roman"/>
          <w:noProof/>
          <w:sz w:val="24"/>
          <w:szCs w:val="24"/>
          <w:lang w:val="sr-Cyrl-RS"/>
        </w:rPr>
        <w:t>и.</w:t>
      </w:r>
      <w:r w:rsidR="0073726D" w:rsidRPr="0073726D">
        <w:rPr>
          <w:rFonts w:eastAsia="Times New Roman"/>
          <w:noProof/>
          <w:sz w:val="24"/>
          <w:szCs w:val="24"/>
          <w:lang w:val="sr-Cyrl-RS"/>
        </w:rPr>
        <w:t>1,1-диметилхидразиниј</w:t>
      </w:r>
      <w:r w:rsidR="00F175F9">
        <w:rPr>
          <w:rFonts w:eastAsia="Times New Roman"/>
          <w:noProof/>
          <w:sz w:val="24"/>
          <w:szCs w:val="24"/>
          <w:lang w:val="sr-Cyrl-RS"/>
        </w:rPr>
        <w:t>ум</w:t>
      </w:r>
      <w:r w:rsidR="0073726D" w:rsidRPr="0073726D">
        <w:rPr>
          <w:rFonts w:eastAsia="Times New Roman"/>
          <w:noProof/>
          <w:sz w:val="24"/>
          <w:szCs w:val="24"/>
          <w:lang w:val="sr-Cyrl-RS"/>
        </w:rPr>
        <w:t xml:space="preserve"> азид (</w:t>
      </w:r>
      <w:r w:rsidR="003B5884">
        <w:rPr>
          <w:rFonts w:eastAsia="Times New Roman"/>
          <w:noProof/>
          <w:sz w:val="24"/>
          <w:szCs w:val="24"/>
          <w:lang w:val="sr-Cyrl-RS"/>
        </w:rPr>
        <w:t>CAS</w:t>
      </w:r>
      <w:r w:rsidR="0073726D" w:rsidRPr="0073726D">
        <w:rPr>
          <w:rFonts w:eastAsia="Times New Roman"/>
          <w:noProof/>
          <w:sz w:val="24"/>
          <w:szCs w:val="24"/>
          <w:lang w:val="sr-Cyrl-RS"/>
        </w:rPr>
        <w:t xml:space="preserve"> 227955-52-4) / 1,2-диметилхидразиниј</w:t>
      </w:r>
      <w:r w:rsidR="00F175F9">
        <w:rPr>
          <w:rFonts w:eastAsia="Times New Roman"/>
          <w:noProof/>
          <w:sz w:val="24"/>
          <w:szCs w:val="24"/>
          <w:lang w:val="sr-Cyrl-RS"/>
        </w:rPr>
        <w:t>ум</w:t>
      </w:r>
      <w:r w:rsidR="0073726D" w:rsidRPr="0073726D">
        <w:rPr>
          <w:rFonts w:eastAsia="Times New Roman"/>
          <w:noProof/>
          <w:sz w:val="24"/>
          <w:szCs w:val="24"/>
          <w:lang w:val="sr-Cyrl-RS"/>
        </w:rPr>
        <w:t xml:space="preserve"> азид (</w:t>
      </w:r>
      <w:r w:rsidR="003B5884">
        <w:rPr>
          <w:rFonts w:eastAsia="Times New Roman"/>
          <w:noProof/>
          <w:sz w:val="24"/>
          <w:szCs w:val="24"/>
          <w:lang w:val="sr-Cyrl-RS"/>
        </w:rPr>
        <w:t>CAS</w:t>
      </w:r>
      <w:r w:rsidR="0073726D" w:rsidRPr="0073726D">
        <w:rPr>
          <w:rFonts w:eastAsia="Times New Roman"/>
          <w:noProof/>
          <w:sz w:val="24"/>
          <w:szCs w:val="24"/>
          <w:lang w:val="sr-Cyrl-RS"/>
        </w:rPr>
        <w:t xml:space="preserve"> 299177-50-7);</w:t>
      </w:r>
    </w:p>
    <w:p w:rsidR="0073726D" w:rsidRPr="0073726D" w:rsidRDefault="0073726D" w:rsidP="00372522">
      <w:pPr>
        <w:tabs>
          <w:tab w:val="left" w:pos="1985"/>
        </w:tabs>
        <w:spacing w:line="198" w:lineRule="exact"/>
        <w:ind w:left="1560"/>
        <w:jc w:val="both"/>
        <w:rPr>
          <w:rFonts w:eastAsia="Times New Roman"/>
          <w:noProof/>
          <w:sz w:val="24"/>
          <w:szCs w:val="24"/>
          <w:lang w:val="sr-Cyrl-RS"/>
        </w:rPr>
      </w:pPr>
    </w:p>
    <w:p w:rsidR="0073726D" w:rsidRPr="0073726D" w:rsidRDefault="0022333C" w:rsidP="00372522">
      <w:pPr>
        <w:tabs>
          <w:tab w:val="left" w:pos="1985"/>
        </w:tabs>
        <w:ind w:left="1560"/>
        <w:jc w:val="both"/>
        <w:rPr>
          <w:rFonts w:eastAsia="Times New Roman"/>
          <w:noProof/>
          <w:sz w:val="24"/>
          <w:szCs w:val="24"/>
          <w:lang w:val="sr-Cyrl-RS"/>
        </w:rPr>
      </w:pPr>
      <w:r>
        <w:rPr>
          <w:rFonts w:eastAsia="Times New Roman"/>
          <w:noProof/>
          <w:sz w:val="24"/>
          <w:szCs w:val="24"/>
          <w:lang w:val="sr-Cyrl-RS"/>
        </w:rPr>
        <w:t xml:space="preserve">ј. </w:t>
      </w:r>
      <w:r w:rsidR="0073726D" w:rsidRPr="0073726D">
        <w:rPr>
          <w:rFonts w:eastAsia="Times New Roman"/>
          <w:noProof/>
          <w:sz w:val="24"/>
          <w:szCs w:val="24"/>
          <w:lang w:val="sr-Cyrl-RS"/>
        </w:rPr>
        <w:t>хидразиниј</w:t>
      </w:r>
      <w:r w:rsidR="00F175F9">
        <w:rPr>
          <w:rFonts w:eastAsia="Times New Roman"/>
          <w:noProof/>
          <w:sz w:val="24"/>
          <w:szCs w:val="24"/>
          <w:lang w:val="sr-Cyrl-RS"/>
        </w:rPr>
        <w:t>ум</w:t>
      </w:r>
      <w:r w:rsidR="0073726D" w:rsidRPr="0073726D">
        <w:rPr>
          <w:rFonts w:eastAsia="Times New Roman"/>
          <w:noProof/>
          <w:sz w:val="24"/>
          <w:szCs w:val="24"/>
          <w:lang w:val="sr-Cyrl-RS"/>
        </w:rPr>
        <w:t xml:space="preserve"> динитрат (</w:t>
      </w:r>
      <w:r w:rsidR="003B5884">
        <w:rPr>
          <w:rFonts w:eastAsia="Times New Roman"/>
          <w:noProof/>
          <w:sz w:val="24"/>
          <w:szCs w:val="24"/>
          <w:lang w:val="sr-Cyrl-RS"/>
        </w:rPr>
        <w:t>CAS</w:t>
      </w:r>
      <w:r w:rsidR="0073726D" w:rsidRPr="0073726D">
        <w:rPr>
          <w:rFonts w:eastAsia="Times New Roman"/>
          <w:noProof/>
          <w:sz w:val="24"/>
          <w:szCs w:val="24"/>
          <w:lang w:val="sr-Cyrl-RS"/>
        </w:rPr>
        <w:t xml:space="preserve"> 13464-98-7);</w:t>
      </w:r>
    </w:p>
    <w:p w:rsidR="0073726D" w:rsidRPr="0073726D" w:rsidRDefault="0073726D" w:rsidP="00372522">
      <w:pPr>
        <w:tabs>
          <w:tab w:val="left" w:pos="1985"/>
        </w:tabs>
        <w:spacing w:line="199" w:lineRule="exact"/>
        <w:ind w:left="1560"/>
        <w:jc w:val="both"/>
        <w:rPr>
          <w:rFonts w:eastAsia="Times New Roman"/>
          <w:noProof/>
          <w:sz w:val="24"/>
          <w:szCs w:val="24"/>
          <w:lang w:val="sr-Cyrl-RS"/>
        </w:rPr>
      </w:pPr>
    </w:p>
    <w:p w:rsidR="0073726D" w:rsidRPr="0073726D" w:rsidRDefault="0022333C" w:rsidP="00372522">
      <w:pPr>
        <w:tabs>
          <w:tab w:val="left" w:pos="1985"/>
        </w:tabs>
        <w:ind w:left="1560"/>
        <w:jc w:val="both"/>
        <w:rPr>
          <w:rFonts w:eastAsia="Times New Roman"/>
          <w:noProof/>
          <w:sz w:val="24"/>
          <w:szCs w:val="24"/>
          <w:lang w:val="sr-Cyrl-RS"/>
        </w:rPr>
      </w:pPr>
      <w:r>
        <w:rPr>
          <w:rFonts w:eastAsia="Times New Roman"/>
          <w:noProof/>
          <w:sz w:val="24"/>
          <w:szCs w:val="24"/>
          <w:lang w:val="sr-Cyrl-RS"/>
        </w:rPr>
        <w:t xml:space="preserve">к. </w:t>
      </w:r>
      <w:r w:rsidR="0073726D" w:rsidRPr="0073726D">
        <w:rPr>
          <w:rFonts w:eastAsia="Times New Roman"/>
          <w:noProof/>
          <w:sz w:val="24"/>
          <w:szCs w:val="24"/>
          <w:lang w:val="sr-Cyrl-RS"/>
        </w:rPr>
        <w:t>диимидо дихразин оксалне киселине (</w:t>
      </w:r>
      <w:r w:rsidR="003B5884">
        <w:rPr>
          <w:rFonts w:eastAsia="Times New Roman"/>
          <w:noProof/>
          <w:sz w:val="24"/>
          <w:szCs w:val="24"/>
          <w:lang w:val="sr-Cyrl-RS"/>
        </w:rPr>
        <w:t>CAS</w:t>
      </w:r>
      <w:r w:rsidR="0073726D" w:rsidRPr="0073726D">
        <w:rPr>
          <w:rFonts w:eastAsia="Times New Roman"/>
          <w:noProof/>
          <w:sz w:val="24"/>
          <w:szCs w:val="24"/>
          <w:lang w:val="sr-Cyrl-RS"/>
        </w:rPr>
        <w:t xml:space="preserve"> 3457-37-2);</w:t>
      </w:r>
    </w:p>
    <w:p w:rsidR="0073726D" w:rsidRPr="0073726D" w:rsidRDefault="0073726D" w:rsidP="00372522">
      <w:pPr>
        <w:tabs>
          <w:tab w:val="left" w:pos="1985"/>
        </w:tabs>
        <w:spacing w:line="198" w:lineRule="exact"/>
        <w:ind w:left="1560"/>
        <w:jc w:val="both"/>
        <w:rPr>
          <w:rFonts w:eastAsia="Times New Roman"/>
          <w:noProof/>
          <w:sz w:val="24"/>
          <w:szCs w:val="24"/>
          <w:lang w:val="sr-Cyrl-RS"/>
        </w:rPr>
      </w:pPr>
    </w:p>
    <w:p w:rsidR="0073726D" w:rsidRPr="0073726D" w:rsidRDefault="0022333C" w:rsidP="00372522">
      <w:pPr>
        <w:tabs>
          <w:tab w:val="left" w:pos="1985"/>
        </w:tabs>
        <w:ind w:left="1560"/>
        <w:jc w:val="both"/>
        <w:rPr>
          <w:rFonts w:eastAsia="Times New Roman"/>
          <w:noProof/>
          <w:sz w:val="24"/>
          <w:szCs w:val="24"/>
          <w:lang w:val="sr-Cyrl-RS"/>
        </w:rPr>
      </w:pPr>
      <w:r>
        <w:rPr>
          <w:rFonts w:eastAsia="Times New Roman"/>
          <w:noProof/>
          <w:sz w:val="24"/>
          <w:szCs w:val="24"/>
          <w:lang w:val="sr-Cyrl-RS"/>
        </w:rPr>
        <w:t xml:space="preserve">л. </w:t>
      </w:r>
      <w:r w:rsidR="0073726D" w:rsidRPr="0073726D">
        <w:rPr>
          <w:rFonts w:eastAsia="Times New Roman"/>
          <w:noProof/>
          <w:sz w:val="24"/>
          <w:szCs w:val="24"/>
          <w:lang w:val="sr-Cyrl-RS"/>
        </w:rPr>
        <w:t>2-хидроксиетилхидразин нитрат (</w:t>
      </w:r>
      <w:r w:rsidR="00F175F9">
        <w:rPr>
          <w:rFonts w:eastAsia="Times New Roman"/>
          <w:noProof/>
          <w:sz w:val="24"/>
          <w:szCs w:val="24"/>
          <w:lang w:val="en-US"/>
        </w:rPr>
        <w:t>HEHN</w:t>
      </w:r>
      <w:r w:rsidR="0073726D" w:rsidRPr="0073726D">
        <w:rPr>
          <w:rFonts w:eastAsia="Times New Roman"/>
          <w:noProof/>
          <w:sz w:val="24"/>
          <w:szCs w:val="24"/>
          <w:lang w:val="sr-Cyrl-RS"/>
        </w:rPr>
        <w:t>);</w:t>
      </w:r>
    </w:p>
    <w:p w:rsidR="0073726D" w:rsidRPr="0073726D" w:rsidRDefault="0073726D" w:rsidP="00372522">
      <w:pPr>
        <w:tabs>
          <w:tab w:val="left" w:pos="1985"/>
        </w:tabs>
        <w:spacing w:line="199" w:lineRule="exact"/>
        <w:ind w:left="1560"/>
        <w:jc w:val="both"/>
        <w:rPr>
          <w:rFonts w:eastAsia="Times New Roman"/>
          <w:noProof/>
          <w:sz w:val="24"/>
          <w:szCs w:val="24"/>
          <w:lang w:val="sr-Cyrl-RS"/>
        </w:rPr>
      </w:pPr>
    </w:p>
    <w:p w:rsidR="0073726D" w:rsidRPr="0073726D" w:rsidRDefault="0022333C" w:rsidP="00372522">
      <w:pPr>
        <w:tabs>
          <w:tab w:val="left" w:pos="1985"/>
        </w:tabs>
        <w:ind w:left="1560"/>
        <w:jc w:val="both"/>
        <w:rPr>
          <w:rFonts w:eastAsia="Times New Roman"/>
          <w:noProof/>
          <w:sz w:val="24"/>
          <w:szCs w:val="24"/>
          <w:lang w:val="sr-Cyrl-RS"/>
        </w:rPr>
      </w:pPr>
      <w:r>
        <w:rPr>
          <w:rFonts w:eastAsia="Times New Roman"/>
          <w:noProof/>
          <w:sz w:val="24"/>
          <w:szCs w:val="24"/>
          <w:lang w:val="sr-Cyrl-RS"/>
        </w:rPr>
        <w:t xml:space="preserve">м. </w:t>
      </w:r>
      <w:r w:rsidR="0073726D" w:rsidRPr="0073726D">
        <w:rPr>
          <w:rFonts w:eastAsia="Times New Roman"/>
          <w:noProof/>
          <w:sz w:val="24"/>
          <w:szCs w:val="24"/>
          <w:lang w:val="sr-Cyrl-RS"/>
        </w:rPr>
        <w:t>видјети Заједничку листу војне опреме за хидразиниј</w:t>
      </w:r>
      <w:r w:rsidR="00F175F9">
        <w:rPr>
          <w:rFonts w:eastAsia="Times New Roman"/>
          <w:noProof/>
          <w:sz w:val="24"/>
          <w:szCs w:val="24"/>
          <w:lang w:val="sr-Cyrl-RS"/>
        </w:rPr>
        <w:t>ум</w:t>
      </w:r>
      <w:r w:rsidR="0073726D" w:rsidRPr="0073726D">
        <w:rPr>
          <w:rFonts w:eastAsia="Times New Roman"/>
          <w:noProof/>
          <w:sz w:val="24"/>
          <w:szCs w:val="24"/>
          <w:lang w:val="sr-Cyrl-RS"/>
        </w:rPr>
        <w:t xml:space="preserve"> пер</w:t>
      </w:r>
      <w:r w:rsidR="00F45795">
        <w:rPr>
          <w:rFonts w:eastAsia="Times New Roman"/>
          <w:noProof/>
          <w:sz w:val="24"/>
          <w:szCs w:val="24"/>
          <w:lang w:val="sr-Cyrl-RS"/>
        </w:rPr>
        <w:t>хлор</w:t>
      </w:r>
      <w:r w:rsidR="0073726D" w:rsidRPr="0073726D">
        <w:rPr>
          <w:rFonts w:eastAsia="Times New Roman"/>
          <w:noProof/>
          <w:sz w:val="24"/>
          <w:szCs w:val="24"/>
          <w:lang w:val="sr-Cyrl-RS"/>
        </w:rPr>
        <w:t>ат;</w:t>
      </w:r>
    </w:p>
    <w:p w:rsidR="0073726D" w:rsidRPr="0073726D" w:rsidRDefault="0073726D" w:rsidP="00372522">
      <w:pPr>
        <w:tabs>
          <w:tab w:val="left" w:pos="1985"/>
        </w:tabs>
        <w:spacing w:line="198" w:lineRule="exact"/>
        <w:ind w:left="1560"/>
        <w:jc w:val="both"/>
        <w:rPr>
          <w:rFonts w:eastAsia="Times New Roman"/>
          <w:noProof/>
          <w:sz w:val="24"/>
          <w:szCs w:val="24"/>
          <w:lang w:val="sr-Cyrl-RS"/>
        </w:rPr>
      </w:pPr>
    </w:p>
    <w:p w:rsidR="0073726D" w:rsidRPr="0073726D" w:rsidRDefault="0022333C" w:rsidP="00372522">
      <w:pPr>
        <w:tabs>
          <w:tab w:val="left" w:pos="2280"/>
        </w:tabs>
        <w:ind w:left="1560"/>
        <w:jc w:val="both"/>
        <w:rPr>
          <w:rFonts w:eastAsia="Times New Roman"/>
          <w:noProof/>
          <w:sz w:val="24"/>
          <w:szCs w:val="24"/>
          <w:lang w:val="sr-Cyrl-RS"/>
        </w:rPr>
      </w:pPr>
      <w:r>
        <w:rPr>
          <w:rFonts w:eastAsia="Times New Roman"/>
          <w:noProof/>
          <w:sz w:val="24"/>
          <w:szCs w:val="24"/>
          <w:lang w:val="sr-Cyrl-RS"/>
        </w:rPr>
        <w:t xml:space="preserve">н. </w:t>
      </w:r>
      <w:r w:rsidR="0073726D" w:rsidRPr="0073726D">
        <w:rPr>
          <w:rFonts w:eastAsia="Times New Roman"/>
          <w:noProof/>
          <w:sz w:val="24"/>
          <w:szCs w:val="24"/>
          <w:lang w:val="sr-Cyrl-RS"/>
        </w:rPr>
        <w:t>хидразиниј</w:t>
      </w:r>
      <w:r w:rsidR="00F175F9">
        <w:rPr>
          <w:rFonts w:eastAsia="Times New Roman"/>
          <w:noProof/>
          <w:sz w:val="24"/>
          <w:szCs w:val="24"/>
          <w:lang w:val="sr-Cyrl-RS"/>
        </w:rPr>
        <w:t>ум</w:t>
      </w:r>
      <w:r w:rsidR="0073726D" w:rsidRPr="0073726D">
        <w:rPr>
          <w:rFonts w:eastAsia="Times New Roman"/>
          <w:noProof/>
          <w:sz w:val="24"/>
          <w:szCs w:val="24"/>
          <w:lang w:val="sr-Cyrl-RS"/>
        </w:rPr>
        <w:t xml:space="preserve"> дипер</w:t>
      </w:r>
      <w:r w:rsidR="00F45795">
        <w:rPr>
          <w:rFonts w:eastAsia="Times New Roman"/>
          <w:noProof/>
          <w:sz w:val="24"/>
          <w:szCs w:val="24"/>
          <w:lang w:val="sr-Cyrl-RS"/>
        </w:rPr>
        <w:t>хлор</w:t>
      </w:r>
      <w:r w:rsidR="0073726D" w:rsidRPr="0073726D">
        <w:rPr>
          <w:rFonts w:eastAsia="Times New Roman"/>
          <w:noProof/>
          <w:sz w:val="24"/>
          <w:szCs w:val="24"/>
          <w:lang w:val="sr-Cyrl-RS"/>
        </w:rPr>
        <w:t>ат (</w:t>
      </w:r>
      <w:r w:rsidR="003B5884">
        <w:rPr>
          <w:rFonts w:eastAsia="Times New Roman"/>
          <w:noProof/>
          <w:sz w:val="24"/>
          <w:szCs w:val="24"/>
          <w:lang w:val="sr-Cyrl-RS"/>
        </w:rPr>
        <w:t>CAS</w:t>
      </w:r>
      <w:r w:rsidR="0073726D" w:rsidRPr="0073726D">
        <w:rPr>
          <w:rFonts w:eastAsia="Times New Roman"/>
          <w:noProof/>
          <w:sz w:val="24"/>
          <w:szCs w:val="24"/>
          <w:lang w:val="sr-Cyrl-RS"/>
        </w:rPr>
        <w:t xml:space="preserve"> 13812-39-0);</w:t>
      </w:r>
    </w:p>
    <w:p w:rsidR="0073726D" w:rsidRPr="0073726D" w:rsidRDefault="0073726D" w:rsidP="00372522">
      <w:pPr>
        <w:spacing w:line="199" w:lineRule="exact"/>
        <w:ind w:left="1560"/>
        <w:jc w:val="both"/>
        <w:rPr>
          <w:rFonts w:eastAsia="Times New Roman"/>
          <w:noProof/>
          <w:sz w:val="24"/>
          <w:szCs w:val="24"/>
          <w:lang w:val="sr-Cyrl-RS"/>
        </w:rPr>
      </w:pPr>
    </w:p>
    <w:p w:rsidR="0073726D" w:rsidRPr="0073726D" w:rsidRDefault="0022333C" w:rsidP="00372522">
      <w:pPr>
        <w:tabs>
          <w:tab w:val="left" w:pos="2280"/>
        </w:tabs>
        <w:ind w:left="1560"/>
        <w:jc w:val="both"/>
        <w:rPr>
          <w:rFonts w:eastAsia="Times New Roman"/>
          <w:noProof/>
          <w:sz w:val="24"/>
          <w:szCs w:val="24"/>
          <w:lang w:val="sr-Cyrl-RS"/>
        </w:rPr>
      </w:pPr>
      <w:r>
        <w:rPr>
          <w:rFonts w:eastAsia="Times New Roman"/>
          <w:noProof/>
          <w:sz w:val="24"/>
          <w:szCs w:val="24"/>
          <w:lang w:val="sr-Cyrl-RS"/>
        </w:rPr>
        <w:t xml:space="preserve">о. </w:t>
      </w:r>
      <w:r w:rsidR="0073726D" w:rsidRPr="0073726D">
        <w:rPr>
          <w:rFonts w:eastAsia="Times New Roman"/>
          <w:noProof/>
          <w:sz w:val="24"/>
          <w:szCs w:val="24"/>
          <w:lang w:val="sr-Cyrl-RS"/>
        </w:rPr>
        <w:t>метилхидразин нитрат (</w:t>
      </w:r>
      <w:r w:rsidR="00F175F9">
        <w:rPr>
          <w:rFonts w:eastAsia="Times New Roman"/>
          <w:noProof/>
          <w:sz w:val="24"/>
          <w:szCs w:val="24"/>
          <w:lang w:val="en-US"/>
        </w:rPr>
        <w:t>MHN</w:t>
      </w:r>
      <w:r w:rsidR="0073726D" w:rsidRPr="0073726D">
        <w:rPr>
          <w:rFonts w:eastAsia="Times New Roman"/>
          <w:noProof/>
          <w:sz w:val="24"/>
          <w:szCs w:val="24"/>
          <w:lang w:val="sr-Cyrl-RS"/>
        </w:rPr>
        <w:t>) (</w:t>
      </w:r>
      <w:r w:rsidR="003B5884">
        <w:rPr>
          <w:rFonts w:eastAsia="Times New Roman"/>
          <w:noProof/>
          <w:sz w:val="24"/>
          <w:szCs w:val="24"/>
          <w:lang w:val="sr-Cyrl-RS"/>
        </w:rPr>
        <w:t>CAS</w:t>
      </w:r>
      <w:r w:rsidR="0073726D" w:rsidRPr="0073726D">
        <w:rPr>
          <w:rFonts w:eastAsia="Times New Roman"/>
          <w:noProof/>
          <w:sz w:val="24"/>
          <w:szCs w:val="24"/>
          <w:lang w:val="sr-Cyrl-RS"/>
        </w:rPr>
        <w:t xml:space="preserve"> 29674-96-2);</w:t>
      </w:r>
    </w:p>
    <w:p w:rsidR="0073726D" w:rsidRPr="0073726D" w:rsidRDefault="0073726D" w:rsidP="00372522">
      <w:pPr>
        <w:spacing w:line="198" w:lineRule="exact"/>
        <w:ind w:left="1560"/>
        <w:jc w:val="both"/>
        <w:rPr>
          <w:rFonts w:eastAsia="Times New Roman"/>
          <w:noProof/>
          <w:sz w:val="24"/>
          <w:szCs w:val="24"/>
          <w:lang w:val="sr-Cyrl-RS"/>
        </w:rPr>
      </w:pPr>
    </w:p>
    <w:p w:rsidR="0073726D" w:rsidRPr="0073726D" w:rsidRDefault="0022333C" w:rsidP="00372522">
      <w:pPr>
        <w:tabs>
          <w:tab w:val="left" w:pos="2280"/>
        </w:tabs>
        <w:ind w:left="1560"/>
        <w:jc w:val="both"/>
        <w:rPr>
          <w:rFonts w:eastAsia="Times New Roman"/>
          <w:noProof/>
          <w:sz w:val="24"/>
          <w:szCs w:val="24"/>
          <w:lang w:val="sr-Cyrl-RS"/>
        </w:rPr>
      </w:pPr>
      <w:r>
        <w:rPr>
          <w:rFonts w:eastAsia="Times New Roman"/>
          <w:noProof/>
          <w:sz w:val="24"/>
          <w:szCs w:val="24"/>
          <w:lang w:val="sr-Cyrl-RS"/>
        </w:rPr>
        <w:t xml:space="preserve">п. </w:t>
      </w:r>
      <w:r w:rsidR="0073726D" w:rsidRPr="0073726D">
        <w:rPr>
          <w:rFonts w:eastAsia="Times New Roman"/>
          <w:noProof/>
          <w:sz w:val="24"/>
          <w:szCs w:val="24"/>
          <w:lang w:val="sr-Cyrl-RS"/>
        </w:rPr>
        <w:t>1,1-диетилхидразин нитрат (</w:t>
      </w:r>
      <w:r w:rsidR="00F175F9">
        <w:rPr>
          <w:rFonts w:eastAsia="Times New Roman"/>
          <w:noProof/>
          <w:sz w:val="24"/>
          <w:szCs w:val="24"/>
          <w:lang w:val="en-US"/>
        </w:rPr>
        <w:t>DEHN</w:t>
      </w:r>
      <w:r w:rsidR="0073726D" w:rsidRPr="0073726D">
        <w:rPr>
          <w:rFonts w:eastAsia="Times New Roman"/>
          <w:noProof/>
          <w:sz w:val="24"/>
          <w:szCs w:val="24"/>
          <w:lang w:val="sr-Cyrl-RS"/>
        </w:rPr>
        <w:t>) / 1,2-диетилхидразин нитрат (ДЕХН) (</w:t>
      </w:r>
      <w:r w:rsidR="003B5884">
        <w:rPr>
          <w:rFonts w:eastAsia="Times New Roman"/>
          <w:noProof/>
          <w:sz w:val="24"/>
          <w:szCs w:val="24"/>
          <w:lang w:val="sr-Cyrl-RS"/>
        </w:rPr>
        <w:t>CAS</w:t>
      </w:r>
      <w:r w:rsidR="0073726D" w:rsidRPr="0073726D">
        <w:rPr>
          <w:rFonts w:eastAsia="Times New Roman"/>
          <w:noProof/>
          <w:sz w:val="24"/>
          <w:szCs w:val="24"/>
          <w:lang w:val="sr-Cyrl-RS"/>
        </w:rPr>
        <w:t xml:space="preserve"> 363453-17-2);</w:t>
      </w:r>
    </w:p>
    <w:p w:rsidR="0073726D" w:rsidRPr="0073726D" w:rsidRDefault="0073726D" w:rsidP="00372522">
      <w:pPr>
        <w:spacing w:line="199" w:lineRule="exact"/>
        <w:ind w:left="1560"/>
        <w:jc w:val="both"/>
        <w:rPr>
          <w:rFonts w:eastAsia="Times New Roman"/>
          <w:noProof/>
          <w:sz w:val="24"/>
          <w:szCs w:val="24"/>
          <w:lang w:val="sr-Cyrl-RS"/>
        </w:rPr>
      </w:pPr>
    </w:p>
    <w:p w:rsidR="0073726D" w:rsidRPr="0073726D" w:rsidRDefault="0022333C" w:rsidP="00372522">
      <w:pPr>
        <w:tabs>
          <w:tab w:val="left" w:pos="2280"/>
        </w:tabs>
        <w:ind w:left="1560"/>
        <w:jc w:val="both"/>
        <w:rPr>
          <w:rFonts w:eastAsia="Times New Roman"/>
          <w:noProof/>
          <w:sz w:val="24"/>
          <w:szCs w:val="24"/>
          <w:lang w:val="sr-Cyrl-RS"/>
        </w:rPr>
      </w:pPr>
      <w:r>
        <w:rPr>
          <w:rFonts w:eastAsia="Times New Roman"/>
          <w:noProof/>
          <w:sz w:val="24"/>
          <w:szCs w:val="24"/>
          <w:lang w:val="en-US"/>
        </w:rPr>
        <w:t xml:space="preserve">q. </w:t>
      </w:r>
      <w:r w:rsidR="0073726D" w:rsidRPr="0073726D">
        <w:rPr>
          <w:rFonts w:eastAsia="Times New Roman"/>
          <w:noProof/>
          <w:sz w:val="24"/>
          <w:szCs w:val="24"/>
          <w:lang w:val="sr-Cyrl-RS"/>
        </w:rPr>
        <w:t>3,6-дихидразино тетразин нитрат (1,4-дихидразин нитрат) (</w:t>
      </w:r>
      <w:r w:rsidR="00F175F9">
        <w:rPr>
          <w:rFonts w:eastAsia="Times New Roman"/>
          <w:noProof/>
          <w:sz w:val="24"/>
          <w:szCs w:val="24"/>
          <w:lang w:val="en-US"/>
        </w:rPr>
        <w:t>DHTN</w:t>
      </w:r>
      <w:r w:rsidR="0073726D" w:rsidRPr="0073726D">
        <w:rPr>
          <w:rFonts w:eastAsia="Times New Roman"/>
          <w:noProof/>
          <w:sz w:val="24"/>
          <w:szCs w:val="24"/>
          <w:lang w:val="sr-Cyrl-RS"/>
        </w:rPr>
        <w:t>);</w:t>
      </w:r>
    </w:p>
    <w:p w:rsidR="0073726D" w:rsidRPr="0073726D" w:rsidRDefault="0073726D" w:rsidP="00372522">
      <w:pPr>
        <w:spacing w:line="198" w:lineRule="exact"/>
        <w:ind w:firstLine="1134"/>
        <w:jc w:val="both"/>
        <w:rPr>
          <w:rFonts w:eastAsia="Times New Roman"/>
          <w:noProof/>
          <w:sz w:val="24"/>
          <w:szCs w:val="24"/>
          <w:lang w:val="sr-Cyrl-RS"/>
        </w:rPr>
      </w:pPr>
    </w:p>
    <w:p w:rsidR="0073726D" w:rsidRPr="0073726D" w:rsidRDefault="0073726D" w:rsidP="00372522">
      <w:pPr>
        <w:numPr>
          <w:ilvl w:val="0"/>
          <w:numId w:val="83"/>
        </w:numPr>
        <w:tabs>
          <w:tab w:val="left" w:pos="1560"/>
          <w:tab w:val="left" w:pos="8646"/>
        </w:tabs>
        <w:spacing w:line="246" w:lineRule="auto"/>
        <w:ind w:left="1560" w:hanging="426"/>
        <w:jc w:val="both"/>
        <w:rPr>
          <w:rFonts w:eastAsia="Times New Roman"/>
          <w:noProof/>
          <w:sz w:val="24"/>
          <w:szCs w:val="24"/>
          <w:lang w:val="sr-Cyrl-RS"/>
        </w:rPr>
      </w:pPr>
      <w:r w:rsidRPr="0073726D">
        <w:rPr>
          <w:rFonts w:eastAsia="Times New Roman"/>
          <w:noProof/>
          <w:sz w:val="24"/>
          <w:szCs w:val="24"/>
          <w:lang w:val="sr-Cyrl-RS"/>
        </w:rPr>
        <w:t xml:space="preserve">материјали </w:t>
      </w:r>
      <w:r w:rsidR="00893355">
        <w:rPr>
          <w:rFonts w:eastAsia="Times New Roman"/>
          <w:noProof/>
          <w:sz w:val="24"/>
          <w:szCs w:val="24"/>
          <w:lang w:val="sr-Cyrl-RS"/>
        </w:rPr>
        <w:t>високе</w:t>
      </w:r>
      <w:r w:rsidRPr="0073726D">
        <w:rPr>
          <w:rFonts w:eastAsia="Times New Roman"/>
          <w:noProof/>
          <w:sz w:val="24"/>
          <w:szCs w:val="24"/>
          <w:lang w:val="sr-Cyrl-RS"/>
        </w:rPr>
        <w:t xml:space="preserve"> енергетске </w:t>
      </w:r>
      <w:r w:rsidR="00F175F9">
        <w:rPr>
          <w:rFonts w:eastAsia="Times New Roman"/>
          <w:noProof/>
          <w:sz w:val="24"/>
          <w:szCs w:val="24"/>
          <w:lang w:val="sr-Cyrl-RS"/>
        </w:rPr>
        <w:t>густине</w:t>
      </w:r>
      <w:r w:rsidRPr="0073726D">
        <w:rPr>
          <w:rFonts w:eastAsia="Times New Roman"/>
          <w:noProof/>
          <w:sz w:val="24"/>
          <w:szCs w:val="24"/>
          <w:lang w:val="sr-Cyrl-RS"/>
        </w:rPr>
        <w:t xml:space="preserve"> који нису наведени у </w:t>
      </w:r>
      <w:r w:rsidR="00DF41F0">
        <w:rPr>
          <w:rFonts w:eastAsia="Times New Roman"/>
          <w:noProof/>
          <w:sz w:val="24"/>
          <w:szCs w:val="24"/>
          <w:lang w:val="sr-Cyrl-RS"/>
        </w:rPr>
        <w:t>Заједничкој</w:t>
      </w:r>
      <w:r w:rsidRPr="0073726D">
        <w:rPr>
          <w:rFonts w:eastAsia="Times New Roman"/>
          <w:noProof/>
          <w:sz w:val="24"/>
          <w:szCs w:val="24"/>
          <w:lang w:val="sr-Cyrl-RS"/>
        </w:rPr>
        <w:t xml:space="preserve"> </w:t>
      </w:r>
      <w:r w:rsidR="00DF41F0">
        <w:rPr>
          <w:rFonts w:eastAsia="Times New Roman"/>
          <w:noProof/>
          <w:sz w:val="24"/>
          <w:szCs w:val="24"/>
          <w:lang w:val="sr-Cyrl-RS"/>
        </w:rPr>
        <w:t>листи</w:t>
      </w:r>
      <w:r w:rsidRPr="0073726D">
        <w:rPr>
          <w:rFonts w:eastAsia="Times New Roman"/>
          <w:noProof/>
          <w:sz w:val="24"/>
          <w:szCs w:val="24"/>
          <w:lang w:val="sr-Cyrl-RS"/>
        </w:rPr>
        <w:t xml:space="preserve"> војне </w:t>
      </w:r>
      <w:r w:rsidR="00DF41F0">
        <w:rPr>
          <w:rFonts w:eastAsia="Times New Roman"/>
          <w:noProof/>
          <w:sz w:val="24"/>
          <w:szCs w:val="24"/>
          <w:lang w:val="sr-Cyrl-RS"/>
        </w:rPr>
        <w:t>опреме</w:t>
      </w:r>
      <w:r w:rsidRPr="0073726D">
        <w:rPr>
          <w:rFonts w:eastAsia="Times New Roman"/>
          <w:noProof/>
          <w:sz w:val="24"/>
          <w:szCs w:val="24"/>
          <w:lang w:val="sr-Cyrl-RS"/>
        </w:rPr>
        <w:t xml:space="preserve"> и који се употребљавају у ‚пројектилима’ или беспилотним </w:t>
      </w:r>
      <w:r w:rsidR="00F175F9">
        <w:rPr>
          <w:rFonts w:eastAsia="Times New Roman"/>
          <w:noProof/>
          <w:sz w:val="24"/>
          <w:szCs w:val="24"/>
          <w:lang w:val="sr-Cyrl-RS"/>
        </w:rPr>
        <w:t>ваздушним</w:t>
      </w:r>
      <w:r w:rsidRPr="0073726D">
        <w:rPr>
          <w:rFonts w:eastAsia="Times New Roman"/>
          <w:noProof/>
          <w:sz w:val="24"/>
          <w:szCs w:val="24"/>
          <w:lang w:val="sr-Cyrl-RS"/>
        </w:rPr>
        <w:t xml:space="preserve"> летјелицама из 9А012 или 9А112.а.;</w:t>
      </w:r>
    </w:p>
    <w:p w:rsidR="0073726D" w:rsidRPr="0073726D" w:rsidRDefault="0073726D" w:rsidP="00372522">
      <w:pPr>
        <w:tabs>
          <w:tab w:val="left" w:pos="8646"/>
        </w:tabs>
        <w:spacing w:line="181" w:lineRule="exact"/>
        <w:ind w:firstLine="1134"/>
        <w:jc w:val="both"/>
        <w:rPr>
          <w:rFonts w:eastAsia="Times New Roman"/>
          <w:noProof/>
          <w:sz w:val="24"/>
          <w:szCs w:val="24"/>
          <w:lang w:val="sr-Cyrl-RS"/>
        </w:rPr>
      </w:pPr>
    </w:p>
    <w:p w:rsidR="0073726D" w:rsidRPr="0073726D" w:rsidRDefault="0022333C" w:rsidP="00372522">
      <w:pPr>
        <w:tabs>
          <w:tab w:val="left" w:pos="2220"/>
          <w:tab w:val="left" w:pos="8646"/>
        </w:tabs>
        <w:spacing w:line="255" w:lineRule="auto"/>
        <w:ind w:left="1560"/>
        <w:jc w:val="both"/>
        <w:rPr>
          <w:rFonts w:eastAsia="Times New Roman"/>
          <w:noProof/>
          <w:sz w:val="24"/>
          <w:szCs w:val="24"/>
          <w:lang w:val="sr-Cyrl-RS"/>
        </w:rPr>
      </w:pPr>
      <w:r>
        <w:rPr>
          <w:rFonts w:eastAsia="Times New Roman"/>
          <w:noProof/>
          <w:sz w:val="24"/>
          <w:szCs w:val="24"/>
          <w:lang w:val="sr-Cyrl-BA"/>
        </w:rPr>
        <w:t xml:space="preserve">а. </w:t>
      </w:r>
      <w:r w:rsidR="0073726D" w:rsidRPr="0073726D">
        <w:rPr>
          <w:rFonts w:eastAsia="Times New Roman"/>
          <w:noProof/>
          <w:sz w:val="24"/>
          <w:szCs w:val="24"/>
          <w:lang w:val="sr-Cyrl-RS"/>
        </w:rPr>
        <w:t xml:space="preserve">мијешана горива која </w:t>
      </w:r>
      <w:r w:rsidR="00F175F9">
        <w:rPr>
          <w:rFonts w:eastAsia="Times New Roman"/>
          <w:noProof/>
          <w:sz w:val="24"/>
          <w:szCs w:val="24"/>
          <w:lang w:val="sr-Cyrl-RS"/>
        </w:rPr>
        <w:t>садрже</w:t>
      </w:r>
      <w:r w:rsidR="0073726D" w:rsidRPr="0073726D">
        <w:rPr>
          <w:rFonts w:eastAsia="Times New Roman"/>
          <w:noProof/>
          <w:sz w:val="24"/>
          <w:szCs w:val="24"/>
          <w:lang w:val="sr-Cyrl-RS"/>
        </w:rPr>
        <w:t xml:space="preserve"> и </w:t>
      </w:r>
      <w:r w:rsidR="00F175F9">
        <w:rPr>
          <w:rFonts w:eastAsia="Times New Roman"/>
          <w:noProof/>
          <w:sz w:val="24"/>
          <w:szCs w:val="24"/>
          <w:lang w:val="sr-Cyrl-RS"/>
        </w:rPr>
        <w:t>чврста</w:t>
      </w:r>
      <w:r w:rsidR="0073726D" w:rsidRPr="0073726D">
        <w:rPr>
          <w:rFonts w:eastAsia="Times New Roman"/>
          <w:noProof/>
          <w:sz w:val="24"/>
          <w:szCs w:val="24"/>
          <w:lang w:val="sr-Cyrl-RS"/>
        </w:rPr>
        <w:t xml:space="preserve"> и </w:t>
      </w:r>
      <w:r w:rsidR="00F175F9">
        <w:rPr>
          <w:rFonts w:eastAsia="Times New Roman"/>
          <w:noProof/>
          <w:sz w:val="24"/>
          <w:szCs w:val="24"/>
          <w:lang w:val="sr-Cyrl-RS"/>
        </w:rPr>
        <w:t>течна</w:t>
      </w:r>
      <w:r w:rsidR="0073726D" w:rsidRPr="0073726D">
        <w:rPr>
          <w:rFonts w:eastAsia="Times New Roman"/>
          <w:noProof/>
          <w:sz w:val="24"/>
          <w:szCs w:val="24"/>
          <w:lang w:val="sr-Cyrl-RS"/>
        </w:rPr>
        <w:t xml:space="preserve"> горива, као што је борова с</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еса, </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ија је </w:t>
      </w:r>
      <w:r w:rsidR="00F175F9">
        <w:rPr>
          <w:rFonts w:eastAsia="Times New Roman"/>
          <w:noProof/>
          <w:sz w:val="24"/>
          <w:szCs w:val="24"/>
          <w:lang w:val="sr-Cyrl-RS"/>
        </w:rPr>
        <w:t>густина</w:t>
      </w:r>
      <w:r w:rsidR="0073726D" w:rsidRPr="0073726D">
        <w:rPr>
          <w:rFonts w:eastAsia="Times New Roman"/>
          <w:noProof/>
          <w:sz w:val="24"/>
          <w:szCs w:val="24"/>
          <w:lang w:val="sr-Cyrl-RS"/>
        </w:rPr>
        <w:t xml:space="preserve"> енергије на бази масе 40 × 10 </w:t>
      </w:r>
      <w:r w:rsidR="0073726D" w:rsidRPr="0073726D">
        <w:rPr>
          <w:rFonts w:eastAsia="Times New Roman"/>
          <w:noProof/>
          <w:sz w:val="24"/>
          <w:szCs w:val="24"/>
          <w:vertAlign w:val="superscript"/>
          <w:lang w:val="sr-Cyrl-RS"/>
        </w:rPr>
        <w:t>6</w:t>
      </w:r>
      <w:r w:rsidR="0073726D" w:rsidRPr="0073726D">
        <w:rPr>
          <w:rFonts w:eastAsia="Times New Roman"/>
          <w:noProof/>
          <w:sz w:val="24"/>
          <w:szCs w:val="24"/>
          <w:lang w:val="sr-Cyrl-RS"/>
        </w:rPr>
        <w:t xml:space="preserve"> Ј/</w:t>
      </w:r>
      <w:r w:rsidR="0095192D">
        <w:rPr>
          <w:rFonts w:eastAsia="Times New Roman"/>
          <w:noProof/>
          <w:sz w:val="24"/>
          <w:szCs w:val="24"/>
          <w:lang w:val="sr-Cyrl-RS"/>
        </w:rPr>
        <w:t>kg</w:t>
      </w:r>
      <w:r w:rsidR="0073726D" w:rsidRPr="0073726D">
        <w:rPr>
          <w:rFonts w:eastAsia="Times New Roman"/>
          <w:noProof/>
          <w:sz w:val="24"/>
          <w:szCs w:val="24"/>
          <w:lang w:val="sr-Cyrl-RS"/>
        </w:rPr>
        <w:t xml:space="preserve">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а;</w:t>
      </w:r>
    </w:p>
    <w:p w:rsidR="0073726D" w:rsidRPr="0073726D" w:rsidRDefault="0073726D" w:rsidP="00372522">
      <w:pPr>
        <w:tabs>
          <w:tab w:val="left" w:pos="8646"/>
        </w:tabs>
        <w:spacing w:line="56" w:lineRule="exact"/>
        <w:ind w:left="1985" w:hanging="425"/>
        <w:jc w:val="both"/>
        <w:rPr>
          <w:rFonts w:eastAsia="Times New Roman"/>
          <w:noProof/>
          <w:sz w:val="24"/>
          <w:szCs w:val="24"/>
          <w:lang w:val="sr-Cyrl-RS"/>
        </w:rPr>
      </w:pPr>
    </w:p>
    <w:p w:rsidR="0073726D" w:rsidRPr="0073726D" w:rsidRDefault="0022333C" w:rsidP="00372522">
      <w:pPr>
        <w:tabs>
          <w:tab w:val="left" w:pos="2220"/>
          <w:tab w:val="left" w:pos="8646"/>
        </w:tabs>
        <w:spacing w:line="207" w:lineRule="auto"/>
        <w:ind w:left="1560"/>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 xml:space="preserve">друга горива </w:t>
      </w:r>
      <w:r w:rsidR="00893355">
        <w:rPr>
          <w:rFonts w:eastAsia="Times New Roman"/>
          <w:noProof/>
          <w:sz w:val="24"/>
          <w:szCs w:val="24"/>
          <w:lang w:val="sr-Cyrl-RS"/>
        </w:rPr>
        <w:t>високе</w:t>
      </w:r>
      <w:r w:rsidR="0073726D" w:rsidRPr="0073726D">
        <w:rPr>
          <w:rFonts w:eastAsia="Times New Roman"/>
          <w:noProof/>
          <w:sz w:val="24"/>
          <w:szCs w:val="24"/>
          <w:lang w:val="sr-Cyrl-RS"/>
        </w:rPr>
        <w:t xml:space="preserve"> енергетске </w:t>
      </w:r>
      <w:r w:rsidR="00F175F9">
        <w:rPr>
          <w:rFonts w:eastAsia="Times New Roman"/>
          <w:noProof/>
          <w:sz w:val="24"/>
          <w:szCs w:val="24"/>
          <w:lang w:val="sr-Cyrl-RS"/>
        </w:rPr>
        <w:t>густине</w:t>
      </w:r>
      <w:r w:rsidR="0073726D" w:rsidRPr="0073726D">
        <w:rPr>
          <w:rFonts w:eastAsia="Times New Roman"/>
          <w:noProof/>
          <w:sz w:val="24"/>
          <w:szCs w:val="24"/>
          <w:lang w:val="sr-Cyrl-RS"/>
        </w:rPr>
        <w:t xml:space="preserve"> и додаци за горива (нпр. кубан, </w:t>
      </w:r>
      <w:r w:rsidR="00F45795">
        <w:rPr>
          <w:rFonts w:eastAsia="Times New Roman"/>
          <w:noProof/>
          <w:sz w:val="24"/>
          <w:szCs w:val="24"/>
          <w:lang w:val="sr-Cyrl-RS"/>
        </w:rPr>
        <w:t>јон</w:t>
      </w:r>
      <w:r w:rsidR="00F175F9">
        <w:rPr>
          <w:rFonts w:eastAsia="Times New Roman"/>
          <w:noProof/>
          <w:sz w:val="24"/>
          <w:szCs w:val="24"/>
          <w:lang w:val="sr-Cyrl-RS"/>
        </w:rPr>
        <w:t>ске отопине, ЈР</w:t>
      </w:r>
      <w:r w:rsidR="0073726D" w:rsidRPr="0073726D">
        <w:rPr>
          <w:rFonts w:eastAsia="Times New Roman"/>
          <w:noProof/>
          <w:sz w:val="24"/>
          <w:szCs w:val="24"/>
          <w:lang w:val="sr-Cyrl-RS"/>
        </w:rPr>
        <w:t xml:space="preserve">-10), </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ија је </w:t>
      </w:r>
      <w:r w:rsidR="00F175F9">
        <w:rPr>
          <w:rFonts w:eastAsia="Times New Roman"/>
          <w:noProof/>
          <w:sz w:val="24"/>
          <w:szCs w:val="24"/>
          <w:lang w:val="sr-Cyrl-RS"/>
        </w:rPr>
        <w:t>запреминска</w:t>
      </w:r>
      <w:r w:rsidR="0073726D" w:rsidRPr="0073726D">
        <w:rPr>
          <w:rFonts w:eastAsia="Times New Roman"/>
          <w:noProof/>
          <w:sz w:val="24"/>
          <w:szCs w:val="24"/>
          <w:lang w:val="sr-Cyrl-RS"/>
        </w:rPr>
        <w:t xml:space="preserve"> </w:t>
      </w:r>
      <w:r w:rsidR="00F175F9">
        <w:rPr>
          <w:rFonts w:eastAsia="Times New Roman"/>
          <w:noProof/>
          <w:sz w:val="24"/>
          <w:szCs w:val="24"/>
          <w:lang w:val="sr-Cyrl-RS"/>
        </w:rPr>
        <w:t>густина</w:t>
      </w:r>
      <w:r w:rsidR="0073726D" w:rsidRPr="0073726D">
        <w:rPr>
          <w:rFonts w:eastAsia="Times New Roman"/>
          <w:noProof/>
          <w:sz w:val="24"/>
          <w:szCs w:val="24"/>
          <w:lang w:val="sr-Cyrl-RS"/>
        </w:rPr>
        <w:t xml:space="preserve"> енергије 37,5 × 10 </w:t>
      </w:r>
      <w:r w:rsidR="0073726D" w:rsidRPr="0073726D">
        <w:rPr>
          <w:rFonts w:eastAsia="Times New Roman"/>
          <w:noProof/>
          <w:sz w:val="24"/>
          <w:szCs w:val="24"/>
          <w:vertAlign w:val="superscript"/>
          <w:lang w:val="sr-Cyrl-RS"/>
        </w:rPr>
        <w:t>9</w:t>
      </w:r>
      <w:r w:rsidR="00F175F9">
        <w:rPr>
          <w:rFonts w:eastAsia="Times New Roman"/>
          <w:noProof/>
          <w:sz w:val="24"/>
          <w:szCs w:val="24"/>
          <w:lang w:val="sr-Cyrl-RS"/>
        </w:rPr>
        <w:t xml:space="preserve"> Ј/</w:t>
      </w:r>
      <w:r w:rsidR="00F175F9">
        <w:rPr>
          <w:rFonts w:eastAsia="Times New Roman"/>
          <w:noProof/>
          <w:sz w:val="24"/>
          <w:szCs w:val="24"/>
          <w:lang w:val="en-US"/>
        </w:rPr>
        <w:t>m</w:t>
      </w:r>
      <w:r w:rsidR="0073726D" w:rsidRPr="0073726D">
        <w:rPr>
          <w:rFonts w:eastAsia="Times New Roman"/>
          <w:noProof/>
          <w:sz w:val="24"/>
          <w:szCs w:val="24"/>
          <w:vertAlign w:val="superscript"/>
          <w:lang w:val="sr-Cyrl-RS"/>
        </w:rPr>
        <w:t>3</w:t>
      </w:r>
      <w:r w:rsidR="0073726D" w:rsidRPr="0073726D">
        <w:rPr>
          <w:rFonts w:eastAsia="Times New Roman"/>
          <w:noProof/>
          <w:sz w:val="24"/>
          <w:szCs w:val="24"/>
          <w:lang w:val="sr-Cyrl-RS"/>
        </w:rPr>
        <w:t xml:space="preserve">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а, </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ерено при температури од 20 </w:t>
      </w:r>
      <w:r w:rsidR="00B55F13">
        <w:rPr>
          <w:rFonts w:eastAsia="Times New Roman"/>
          <w:noProof/>
          <w:sz w:val="24"/>
          <w:szCs w:val="24"/>
          <w:lang w:val="sr-Cyrl-RS"/>
        </w:rPr>
        <w:t>°C</w:t>
      </w:r>
      <w:r w:rsidR="0073726D" w:rsidRPr="0073726D">
        <w:rPr>
          <w:rFonts w:eastAsia="Times New Roman"/>
          <w:noProof/>
          <w:sz w:val="24"/>
          <w:szCs w:val="24"/>
          <w:lang w:val="sr-Cyrl-RS"/>
        </w:rPr>
        <w:t xml:space="preserve"> и </w:t>
      </w:r>
      <w:r w:rsidR="00F175F9">
        <w:rPr>
          <w:rFonts w:eastAsia="Times New Roman"/>
          <w:noProof/>
          <w:sz w:val="24"/>
          <w:szCs w:val="24"/>
          <w:lang w:val="sr-Cyrl-RS"/>
        </w:rPr>
        <w:t>притиску</w:t>
      </w:r>
      <w:r w:rsidR="0073726D" w:rsidRPr="0073726D">
        <w:rPr>
          <w:rFonts w:eastAsia="Times New Roman"/>
          <w:noProof/>
          <w:sz w:val="24"/>
          <w:szCs w:val="24"/>
          <w:lang w:val="sr-Cyrl-RS"/>
        </w:rPr>
        <w:t xml:space="preserve"> од 1 атмосфере (101,325 </w:t>
      </w:r>
      <w:r w:rsidR="00FE5E62">
        <w:rPr>
          <w:rFonts w:eastAsia="Times New Roman"/>
          <w:noProof/>
          <w:sz w:val="24"/>
          <w:szCs w:val="24"/>
          <w:lang w:val="sr-Cyrl-RS"/>
        </w:rPr>
        <w:t>kPa</w:t>
      </w:r>
      <w:r w:rsidR="0073726D" w:rsidRPr="0073726D">
        <w:rPr>
          <w:rFonts w:eastAsia="Times New Roman"/>
          <w:noProof/>
          <w:sz w:val="24"/>
          <w:szCs w:val="24"/>
          <w:lang w:val="sr-Cyrl-RS"/>
        </w:rPr>
        <w:t>);</w:t>
      </w:r>
    </w:p>
    <w:p w:rsidR="0073726D" w:rsidRPr="0073726D" w:rsidRDefault="0073726D" w:rsidP="00372522">
      <w:pPr>
        <w:spacing w:line="188" w:lineRule="exact"/>
        <w:ind w:firstLine="1134"/>
        <w:jc w:val="both"/>
        <w:rPr>
          <w:rFonts w:eastAsia="Times New Roman"/>
          <w:noProof/>
          <w:sz w:val="24"/>
          <w:szCs w:val="24"/>
          <w:lang w:val="sr-Cyrl-RS"/>
        </w:rPr>
      </w:pPr>
    </w:p>
    <w:p w:rsidR="0073726D" w:rsidRPr="0073726D" w:rsidRDefault="0073726D" w:rsidP="00372522">
      <w:pPr>
        <w:spacing w:line="238" w:lineRule="auto"/>
        <w:ind w:left="3261" w:hanging="1276"/>
        <w:jc w:val="both"/>
        <w:rPr>
          <w:rFonts w:eastAsia="Times New Roman"/>
          <w:noProof/>
          <w:sz w:val="24"/>
          <w:szCs w:val="24"/>
          <w:lang w:val="sr-Cyrl-RS"/>
        </w:rPr>
      </w:pPr>
      <w:r w:rsidRPr="0073726D">
        <w:rPr>
          <w:rFonts w:eastAsia="Times New Roman"/>
          <w:i/>
          <w:iCs/>
          <w:noProof/>
          <w:sz w:val="24"/>
          <w:szCs w:val="24"/>
          <w:u w:val="single"/>
          <w:lang w:val="sr-Cyrl-RS"/>
        </w:rPr>
        <w:t>Напомена:</w:t>
      </w:r>
      <w:r w:rsidR="00F175F9">
        <w:rPr>
          <w:rFonts w:eastAsia="Times New Roman"/>
          <w:i/>
          <w:iCs/>
          <w:noProof/>
          <w:sz w:val="24"/>
          <w:szCs w:val="24"/>
          <w:lang w:val="sr-Cyrl-RS"/>
        </w:rPr>
        <w:t xml:space="preserve"> 1С</w:t>
      </w:r>
      <w:r w:rsidRPr="0073726D">
        <w:rPr>
          <w:rFonts w:eastAsia="Times New Roman"/>
          <w:i/>
          <w:iCs/>
          <w:noProof/>
          <w:sz w:val="24"/>
          <w:szCs w:val="24"/>
          <w:lang w:val="sr-Cyrl-RS"/>
        </w:rPr>
        <w:t>111.а.5.б. не односи се на фосилна р</w:t>
      </w:r>
      <w:r w:rsidR="00F175F9">
        <w:rPr>
          <w:rFonts w:eastAsia="Times New Roman"/>
          <w:i/>
          <w:iCs/>
          <w:noProof/>
          <w:sz w:val="24"/>
          <w:szCs w:val="24"/>
          <w:lang w:val="sr-Cyrl-RS"/>
        </w:rPr>
        <w:t>афинис</w:t>
      </w:r>
      <w:r w:rsidRPr="0073726D">
        <w:rPr>
          <w:rFonts w:eastAsia="Times New Roman"/>
          <w:i/>
          <w:iCs/>
          <w:noProof/>
          <w:sz w:val="24"/>
          <w:szCs w:val="24"/>
          <w:lang w:val="sr-Cyrl-RS"/>
        </w:rPr>
        <w:t>ана горива и биогорива произведена од повр</w:t>
      </w:r>
      <w:r w:rsidRPr="0073726D">
        <w:rPr>
          <w:rFonts w:eastAsia="Arial"/>
          <w:i/>
          <w:iCs/>
          <w:noProof/>
          <w:sz w:val="24"/>
          <w:szCs w:val="24"/>
          <w:lang w:val="sr-Cyrl-RS"/>
        </w:rPr>
        <w:t>ћ</w:t>
      </w:r>
      <w:r w:rsidRPr="0073726D">
        <w:rPr>
          <w:rFonts w:eastAsia="Times New Roman"/>
          <w:i/>
          <w:iCs/>
          <w:noProof/>
          <w:sz w:val="24"/>
          <w:szCs w:val="24"/>
          <w:lang w:val="sr-Cyrl-RS"/>
        </w:rPr>
        <w:t>а, укљу</w:t>
      </w:r>
      <w:r w:rsidRPr="0073726D">
        <w:rPr>
          <w:rFonts w:eastAsia="Arial"/>
          <w:i/>
          <w:iCs/>
          <w:noProof/>
          <w:sz w:val="24"/>
          <w:szCs w:val="24"/>
          <w:lang w:val="sr-Cyrl-RS"/>
        </w:rPr>
        <w:t>ч</w:t>
      </w:r>
      <w:r w:rsidRPr="0073726D">
        <w:rPr>
          <w:rFonts w:eastAsia="Times New Roman"/>
          <w:i/>
          <w:iCs/>
          <w:noProof/>
          <w:sz w:val="24"/>
          <w:szCs w:val="24"/>
          <w:lang w:val="sr-Cyrl-RS"/>
        </w:rPr>
        <w:t>ују</w:t>
      </w:r>
      <w:r w:rsidRPr="0073726D">
        <w:rPr>
          <w:rFonts w:eastAsia="Arial"/>
          <w:i/>
          <w:iCs/>
          <w:noProof/>
          <w:sz w:val="24"/>
          <w:szCs w:val="24"/>
          <w:lang w:val="sr-Cyrl-RS"/>
        </w:rPr>
        <w:t>ћ</w:t>
      </w:r>
      <w:r w:rsidRPr="0073726D">
        <w:rPr>
          <w:rFonts w:eastAsia="Times New Roman"/>
          <w:i/>
          <w:iCs/>
          <w:noProof/>
          <w:sz w:val="24"/>
          <w:szCs w:val="24"/>
          <w:lang w:val="sr-Cyrl-RS"/>
        </w:rPr>
        <w:t xml:space="preserve">и гориво за моторе, </w:t>
      </w:r>
      <w:r w:rsidR="00F175F9">
        <w:rPr>
          <w:rFonts w:eastAsia="Times New Roman"/>
          <w:i/>
          <w:iCs/>
          <w:noProof/>
          <w:sz w:val="24"/>
          <w:szCs w:val="24"/>
          <w:lang w:val="sr-Cyrl-RS"/>
        </w:rPr>
        <w:t>сертификована</w:t>
      </w:r>
      <w:r w:rsidRPr="0073726D">
        <w:rPr>
          <w:rFonts w:eastAsia="Times New Roman"/>
          <w:i/>
          <w:iCs/>
          <w:noProof/>
          <w:sz w:val="24"/>
          <w:szCs w:val="24"/>
          <w:lang w:val="sr-Cyrl-RS"/>
        </w:rPr>
        <w:t xml:space="preserve"> за употребу у цивилном </w:t>
      </w:r>
      <w:r w:rsidR="00F175F9">
        <w:rPr>
          <w:rFonts w:eastAsia="Times New Roman"/>
          <w:i/>
          <w:iCs/>
          <w:noProof/>
          <w:sz w:val="24"/>
          <w:szCs w:val="24"/>
          <w:lang w:val="sr-Cyrl-RS"/>
        </w:rPr>
        <w:t>ваздухопловству</w:t>
      </w:r>
      <w:r w:rsidRPr="0073726D">
        <w:rPr>
          <w:rFonts w:eastAsia="Times New Roman"/>
          <w:i/>
          <w:iCs/>
          <w:noProof/>
          <w:sz w:val="24"/>
          <w:szCs w:val="24"/>
          <w:lang w:val="sr-Cyrl-RS"/>
        </w:rPr>
        <w:t xml:space="preserve">, осим ако су посебно намијењена за ‚пројектиле’ или беспилотне </w:t>
      </w:r>
      <w:r w:rsidR="00F175F9">
        <w:rPr>
          <w:rFonts w:eastAsia="Times New Roman"/>
          <w:i/>
          <w:iCs/>
          <w:noProof/>
          <w:sz w:val="24"/>
          <w:szCs w:val="24"/>
          <w:lang w:val="sr-Cyrl-RS"/>
        </w:rPr>
        <w:t>ваздушне</w:t>
      </w:r>
      <w:r w:rsidRPr="0073726D">
        <w:rPr>
          <w:rFonts w:eastAsia="Times New Roman"/>
          <w:i/>
          <w:iCs/>
          <w:noProof/>
          <w:sz w:val="24"/>
          <w:szCs w:val="24"/>
          <w:lang w:val="sr-Cyrl-RS"/>
        </w:rPr>
        <w:t xml:space="preserve"> летјелице наведене у 9А012 или 9А112.а.</w:t>
      </w:r>
    </w:p>
    <w:p w:rsidR="0073726D" w:rsidRPr="0073726D" w:rsidRDefault="0073726D" w:rsidP="00372522">
      <w:pPr>
        <w:spacing w:line="190" w:lineRule="exact"/>
        <w:ind w:firstLine="1134"/>
        <w:jc w:val="both"/>
        <w:rPr>
          <w:noProof/>
          <w:sz w:val="24"/>
          <w:szCs w:val="24"/>
          <w:lang w:val="sr-Cyrl-RS"/>
        </w:rPr>
      </w:pPr>
    </w:p>
    <w:p w:rsidR="0073726D" w:rsidRPr="0073726D" w:rsidRDefault="0073726D" w:rsidP="00372522">
      <w:pPr>
        <w:ind w:left="1985"/>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122" w:lineRule="exact"/>
        <w:ind w:left="1985"/>
        <w:jc w:val="both"/>
        <w:rPr>
          <w:noProof/>
          <w:sz w:val="24"/>
          <w:szCs w:val="24"/>
          <w:lang w:val="sr-Cyrl-RS"/>
        </w:rPr>
      </w:pPr>
    </w:p>
    <w:p w:rsidR="0073726D" w:rsidRPr="0073726D" w:rsidRDefault="00F175F9" w:rsidP="00372522">
      <w:pPr>
        <w:spacing w:line="245" w:lineRule="auto"/>
        <w:ind w:left="1985"/>
        <w:jc w:val="both"/>
        <w:rPr>
          <w:noProof/>
          <w:sz w:val="24"/>
          <w:szCs w:val="24"/>
          <w:lang w:val="sr-Cyrl-RS"/>
        </w:rPr>
      </w:pPr>
      <w:r>
        <w:rPr>
          <w:rFonts w:eastAsia="Times New Roman"/>
          <w:i/>
          <w:iCs/>
          <w:noProof/>
          <w:sz w:val="24"/>
          <w:szCs w:val="24"/>
          <w:lang w:val="sr-Cyrl-RS"/>
        </w:rPr>
        <w:t>У 1С</w:t>
      </w:r>
      <w:r w:rsidR="0073726D" w:rsidRPr="0073726D">
        <w:rPr>
          <w:rFonts w:eastAsia="Times New Roman"/>
          <w:i/>
          <w:iCs/>
          <w:noProof/>
          <w:sz w:val="24"/>
          <w:szCs w:val="24"/>
          <w:lang w:val="sr-Cyrl-RS"/>
        </w:rPr>
        <w:t>111.а.5. ‚пројектили’ зна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и цјелокупни ракетни </w:t>
      </w:r>
      <w:r>
        <w:rPr>
          <w:rFonts w:eastAsia="Times New Roman"/>
          <w:i/>
          <w:iCs/>
          <w:noProof/>
          <w:sz w:val="24"/>
          <w:szCs w:val="24"/>
          <w:lang w:val="sr-Cyrl-RS"/>
        </w:rPr>
        <w:t>системи</w:t>
      </w:r>
      <w:r w:rsidR="0073726D" w:rsidRPr="0073726D">
        <w:rPr>
          <w:rFonts w:eastAsia="Times New Roman"/>
          <w:i/>
          <w:iCs/>
          <w:noProof/>
          <w:sz w:val="24"/>
          <w:szCs w:val="24"/>
          <w:lang w:val="sr-Cyrl-RS"/>
        </w:rPr>
        <w:t xml:space="preserve"> и </w:t>
      </w:r>
      <w:r>
        <w:rPr>
          <w:rFonts w:eastAsia="Times New Roman"/>
          <w:i/>
          <w:iCs/>
          <w:noProof/>
          <w:sz w:val="24"/>
          <w:szCs w:val="24"/>
          <w:lang w:val="sr-Cyrl-RS"/>
        </w:rPr>
        <w:t>системи</w:t>
      </w:r>
      <w:r w:rsidR="0073726D" w:rsidRPr="0073726D">
        <w:rPr>
          <w:rFonts w:eastAsia="Times New Roman"/>
          <w:i/>
          <w:iCs/>
          <w:noProof/>
          <w:sz w:val="24"/>
          <w:szCs w:val="24"/>
          <w:lang w:val="sr-Cyrl-RS"/>
        </w:rPr>
        <w:t xml:space="preserve"> беспилотних </w:t>
      </w:r>
      <w:r>
        <w:rPr>
          <w:rFonts w:eastAsia="Times New Roman"/>
          <w:i/>
          <w:iCs/>
          <w:noProof/>
          <w:sz w:val="24"/>
          <w:szCs w:val="24"/>
          <w:lang w:val="sr-Cyrl-RS"/>
        </w:rPr>
        <w:t>ваздушних</w:t>
      </w:r>
      <w:r w:rsidR="0073726D" w:rsidRPr="0073726D">
        <w:rPr>
          <w:rFonts w:eastAsia="Times New Roman"/>
          <w:i/>
          <w:iCs/>
          <w:noProof/>
          <w:sz w:val="24"/>
          <w:szCs w:val="24"/>
          <w:lang w:val="sr-Cyrl-RS"/>
        </w:rPr>
        <w:t xml:space="preserve"> летјелица </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ији је домет ве</w:t>
      </w:r>
      <w:r w:rsidR="0073726D" w:rsidRPr="0073726D">
        <w:rPr>
          <w:rFonts w:eastAsia="Arial"/>
          <w:i/>
          <w:iCs/>
          <w:noProof/>
          <w:sz w:val="24"/>
          <w:szCs w:val="24"/>
          <w:lang w:val="sr-Cyrl-RS"/>
        </w:rPr>
        <w:t>ћ</w:t>
      </w:r>
      <w:r>
        <w:rPr>
          <w:rFonts w:eastAsia="Times New Roman"/>
          <w:i/>
          <w:iCs/>
          <w:noProof/>
          <w:sz w:val="24"/>
          <w:szCs w:val="24"/>
          <w:lang w:val="sr-Cyrl-RS"/>
        </w:rPr>
        <w:t xml:space="preserve">и од 300 </w:t>
      </w:r>
      <w:r>
        <w:rPr>
          <w:rFonts w:eastAsia="Times New Roman"/>
          <w:i/>
          <w:iCs/>
          <w:noProof/>
          <w:sz w:val="24"/>
          <w:szCs w:val="24"/>
          <w:lang w:val="en-US"/>
        </w:rPr>
        <w:t>km</w:t>
      </w:r>
      <w:r w:rsidR="0073726D" w:rsidRPr="0073726D">
        <w:rPr>
          <w:rFonts w:eastAsia="Times New Roman"/>
          <w:i/>
          <w:iCs/>
          <w:noProof/>
          <w:sz w:val="24"/>
          <w:szCs w:val="24"/>
          <w:lang w:val="sr-Cyrl-RS"/>
        </w:rPr>
        <w:t>.</w:t>
      </w:r>
    </w:p>
    <w:p w:rsidR="0073726D" w:rsidRPr="0073726D" w:rsidRDefault="0073726D" w:rsidP="00372522">
      <w:pPr>
        <w:spacing w:line="183" w:lineRule="exact"/>
        <w:ind w:left="1985"/>
        <w:jc w:val="both"/>
        <w:rPr>
          <w:noProof/>
          <w:sz w:val="24"/>
          <w:szCs w:val="24"/>
          <w:lang w:val="sr-Cyrl-RS"/>
        </w:rPr>
      </w:pPr>
    </w:p>
    <w:p w:rsidR="0073726D" w:rsidRPr="0073726D" w:rsidRDefault="0073726D" w:rsidP="00372522">
      <w:pPr>
        <w:numPr>
          <w:ilvl w:val="0"/>
          <w:numId w:val="84"/>
        </w:numPr>
        <w:tabs>
          <w:tab w:val="left" w:pos="1560"/>
        </w:tabs>
        <w:ind w:firstLine="1134"/>
        <w:jc w:val="both"/>
        <w:rPr>
          <w:rFonts w:eastAsia="Times New Roman"/>
          <w:noProof/>
          <w:sz w:val="24"/>
          <w:szCs w:val="24"/>
          <w:lang w:val="sr-Cyrl-RS"/>
        </w:rPr>
      </w:pPr>
      <w:r w:rsidRPr="0073726D">
        <w:rPr>
          <w:rFonts w:eastAsia="Times New Roman"/>
          <w:noProof/>
          <w:sz w:val="24"/>
          <w:szCs w:val="24"/>
          <w:lang w:val="sr-Cyrl-RS"/>
        </w:rPr>
        <w:t>хидразинска за</w:t>
      </w:r>
      <w:r w:rsidR="00C82973">
        <w:rPr>
          <w:rFonts w:eastAsia="Times New Roman"/>
          <w:noProof/>
          <w:sz w:val="24"/>
          <w:szCs w:val="24"/>
          <w:lang w:val="sr-Cyrl-RS"/>
        </w:rPr>
        <w:t>мј</w:t>
      </w:r>
      <w:r w:rsidRPr="0073726D">
        <w:rPr>
          <w:rFonts w:eastAsia="Times New Roman"/>
          <w:noProof/>
          <w:sz w:val="24"/>
          <w:szCs w:val="24"/>
          <w:lang w:val="sr-Cyrl-RS"/>
        </w:rPr>
        <w:t>енска горива, како слиједи:</w:t>
      </w:r>
    </w:p>
    <w:p w:rsidR="0073726D" w:rsidRPr="0073726D" w:rsidRDefault="0073726D" w:rsidP="00372522">
      <w:pPr>
        <w:spacing w:line="199" w:lineRule="exact"/>
        <w:ind w:firstLine="1134"/>
        <w:jc w:val="both"/>
        <w:rPr>
          <w:rFonts w:eastAsia="Times New Roman"/>
          <w:noProof/>
          <w:sz w:val="24"/>
          <w:szCs w:val="24"/>
          <w:lang w:val="sr-Cyrl-RS"/>
        </w:rPr>
      </w:pPr>
    </w:p>
    <w:p w:rsidR="0073726D" w:rsidRPr="0073726D" w:rsidRDefault="0022333C" w:rsidP="00372522">
      <w:pPr>
        <w:ind w:left="1843" w:hanging="283"/>
        <w:jc w:val="both"/>
        <w:rPr>
          <w:rFonts w:eastAsia="Times New Roman"/>
          <w:noProof/>
          <w:sz w:val="24"/>
          <w:szCs w:val="24"/>
          <w:lang w:val="sr-Cyrl-RS"/>
        </w:rPr>
      </w:pPr>
      <w:r>
        <w:rPr>
          <w:rFonts w:eastAsia="Times New Roman"/>
          <w:noProof/>
          <w:sz w:val="24"/>
          <w:szCs w:val="24"/>
          <w:lang w:val="sr-Cyrl-RS"/>
        </w:rPr>
        <w:t>а</w:t>
      </w:r>
      <w:r w:rsidR="0073726D" w:rsidRPr="0073726D">
        <w:rPr>
          <w:rFonts w:eastAsia="Times New Roman"/>
          <w:noProof/>
          <w:sz w:val="24"/>
          <w:szCs w:val="24"/>
          <w:lang w:val="sr-Cyrl-RS"/>
        </w:rPr>
        <w:t>. 2-диметиламиноетилазид (</w:t>
      </w:r>
      <w:r w:rsidR="008261B1">
        <w:rPr>
          <w:rFonts w:eastAsia="Times New Roman"/>
          <w:noProof/>
          <w:sz w:val="24"/>
          <w:szCs w:val="24"/>
          <w:lang w:val="en-US"/>
        </w:rPr>
        <w:t>DMAZ</w:t>
      </w:r>
      <w:r w:rsidR="0073726D" w:rsidRPr="0073726D">
        <w:rPr>
          <w:rFonts w:eastAsia="Times New Roman"/>
          <w:noProof/>
          <w:sz w:val="24"/>
          <w:szCs w:val="24"/>
          <w:lang w:val="sr-Cyrl-RS"/>
        </w:rPr>
        <w:t>) (</w:t>
      </w:r>
      <w:r w:rsidR="003B5884">
        <w:rPr>
          <w:rFonts w:eastAsia="Times New Roman"/>
          <w:noProof/>
          <w:sz w:val="24"/>
          <w:szCs w:val="24"/>
          <w:lang w:val="sr-Cyrl-RS"/>
        </w:rPr>
        <w:t>CAS</w:t>
      </w:r>
      <w:r w:rsidR="0073726D" w:rsidRPr="0073726D">
        <w:rPr>
          <w:rFonts w:eastAsia="Times New Roman"/>
          <w:noProof/>
          <w:sz w:val="24"/>
          <w:szCs w:val="24"/>
          <w:lang w:val="sr-Cyrl-RS"/>
        </w:rPr>
        <w:t xml:space="preserve"> 86147-04-8);</w:t>
      </w:r>
    </w:p>
    <w:p w:rsidR="0073726D" w:rsidRPr="0073726D" w:rsidRDefault="0073726D" w:rsidP="00372522">
      <w:pPr>
        <w:ind w:left="1843" w:hanging="283"/>
        <w:jc w:val="both"/>
        <w:rPr>
          <w:noProof/>
          <w:sz w:val="24"/>
          <w:szCs w:val="24"/>
          <w:lang w:val="sr-Cyrl-RS"/>
        </w:rPr>
      </w:pPr>
    </w:p>
    <w:p w:rsidR="0073726D" w:rsidRPr="0073726D" w:rsidRDefault="0022333C" w:rsidP="00372522">
      <w:pPr>
        <w:tabs>
          <w:tab w:val="left" w:pos="1760"/>
        </w:tabs>
        <w:jc w:val="both"/>
        <w:rPr>
          <w:rFonts w:eastAsia="Times New Roman"/>
          <w:noProof/>
          <w:sz w:val="24"/>
          <w:szCs w:val="24"/>
          <w:lang w:val="sr-Cyrl-RS"/>
        </w:rPr>
      </w:pPr>
      <w:bookmarkStart w:id="31" w:name="page56"/>
      <w:bookmarkEnd w:id="31"/>
      <w:r>
        <w:rPr>
          <w:rFonts w:eastAsia="Times New Roman"/>
          <w:noProof/>
          <w:sz w:val="24"/>
          <w:szCs w:val="24"/>
          <w:lang w:val="sr-Cyrl-RS"/>
        </w:rPr>
        <w:t xml:space="preserve">           б. </w:t>
      </w:r>
      <w:r w:rsidR="0073726D" w:rsidRPr="0073726D">
        <w:rPr>
          <w:rFonts w:eastAsia="Times New Roman"/>
          <w:noProof/>
          <w:sz w:val="24"/>
          <w:szCs w:val="24"/>
          <w:lang w:val="sr-Cyrl-RS"/>
        </w:rPr>
        <w:t xml:space="preserve"> полимерне </w:t>
      </w:r>
      <w:r w:rsidR="00BA5E2A">
        <w:rPr>
          <w:rFonts w:eastAsia="Times New Roman"/>
          <w:noProof/>
          <w:sz w:val="24"/>
          <w:szCs w:val="24"/>
          <w:lang w:val="sr-Cyrl-RS"/>
        </w:rPr>
        <w:t>супстанце</w:t>
      </w:r>
      <w:r w:rsidR="0073726D" w:rsidRPr="0073726D">
        <w:rPr>
          <w:rFonts w:eastAsia="Times New Roman"/>
          <w:noProof/>
          <w:sz w:val="24"/>
          <w:szCs w:val="24"/>
          <w:lang w:val="sr-Cyrl-RS"/>
        </w:rPr>
        <w:t>:</w:t>
      </w:r>
    </w:p>
    <w:p w:rsidR="0073726D" w:rsidRPr="0073726D" w:rsidRDefault="0073726D" w:rsidP="00372522">
      <w:pPr>
        <w:spacing w:line="191" w:lineRule="exact"/>
        <w:ind w:left="1843" w:hanging="283"/>
        <w:jc w:val="both"/>
        <w:rPr>
          <w:rFonts w:eastAsia="Times New Roman"/>
          <w:noProof/>
          <w:sz w:val="24"/>
          <w:szCs w:val="24"/>
          <w:lang w:val="sr-Cyrl-RS"/>
        </w:rPr>
      </w:pPr>
    </w:p>
    <w:p w:rsidR="0073726D" w:rsidRPr="0073726D" w:rsidRDefault="0073726D" w:rsidP="00372522">
      <w:pPr>
        <w:numPr>
          <w:ilvl w:val="1"/>
          <w:numId w:val="85"/>
        </w:numPr>
        <w:tabs>
          <w:tab w:val="left" w:pos="2000"/>
        </w:tabs>
        <w:ind w:left="2127" w:hanging="284"/>
        <w:jc w:val="both"/>
        <w:rPr>
          <w:rFonts w:eastAsia="Times New Roman"/>
          <w:noProof/>
          <w:sz w:val="24"/>
          <w:szCs w:val="24"/>
          <w:lang w:val="sr-Cyrl-RS"/>
        </w:rPr>
      </w:pPr>
      <w:r w:rsidRPr="0073726D">
        <w:rPr>
          <w:rFonts w:eastAsia="Times New Roman"/>
          <w:noProof/>
          <w:sz w:val="24"/>
          <w:szCs w:val="24"/>
          <w:lang w:val="sr-Cyrl-RS"/>
        </w:rPr>
        <w:t>карбокси-терминирани полибутадиен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и карбоксил-терминирани полибутадиен) (</w:t>
      </w:r>
      <w:r w:rsidR="008261B1" w:rsidRPr="008261B1">
        <w:rPr>
          <w:rFonts w:eastAsia="Times New Roman"/>
          <w:noProof/>
          <w:sz w:val="24"/>
          <w:szCs w:val="24"/>
          <w:lang w:val="sr-Cyrl-RS"/>
        </w:rPr>
        <w:t>CTPB</w:t>
      </w:r>
      <w:r w:rsidRPr="0073726D">
        <w:rPr>
          <w:rFonts w:eastAsia="Times New Roman"/>
          <w:noProof/>
          <w:sz w:val="24"/>
          <w:szCs w:val="24"/>
          <w:lang w:val="sr-Cyrl-RS"/>
        </w:rPr>
        <w:t>);</w:t>
      </w:r>
    </w:p>
    <w:p w:rsidR="0073726D" w:rsidRPr="0073726D" w:rsidRDefault="0073726D" w:rsidP="00372522">
      <w:pPr>
        <w:spacing w:line="189" w:lineRule="exact"/>
        <w:ind w:left="2127" w:hanging="284"/>
        <w:jc w:val="both"/>
        <w:rPr>
          <w:rFonts w:eastAsia="Times New Roman"/>
          <w:noProof/>
          <w:sz w:val="24"/>
          <w:szCs w:val="24"/>
          <w:lang w:val="sr-Cyrl-RS"/>
        </w:rPr>
      </w:pPr>
    </w:p>
    <w:p w:rsidR="0073726D" w:rsidRPr="0073726D" w:rsidRDefault="0073726D" w:rsidP="00372522">
      <w:pPr>
        <w:numPr>
          <w:ilvl w:val="1"/>
          <w:numId w:val="85"/>
        </w:numPr>
        <w:tabs>
          <w:tab w:val="left" w:pos="2000"/>
        </w:tabs>
        <w:spacing w:line="246" w:lineRule="auto"/>
        <w:ind w:left="2127" w:hanging="284"/>
        <w:jc w:val="both"/>
        <w:rPr>
          <w:rFonts w:eastAsia="Times New Roman"/>
          <w:noProof/>
          <w:sz w:val="24"/>
          <w:szCs w:val="24"/>
          <w:lang w:val="sr-Cyrl-RS"/>
        </w:rPr>
      </w:pPr>
      <w:r w:rsidRPr="0073726D">
        <w:rPr>
          <w:rFonts w:eastAsia="Times New Roman"/>
          <w:noProof/>
          <w:sz w:val="24"/>
          <w:szCs w:val="24"/>
          <w:lang w:val="sr-Cyrl-RS"/>
        </w:rPr>
        <w:t>хидрокси-терминирани полибутадиен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и хидроксил-терминирани полибутадиен) (</w:t>
      </w:r>
      <w:r w:rsidR="008261B1">
        <w:rPr>
          <w:rFonts w:eastAsia="Times New Roman"/>
          <w:noProof/>
          <w:sz w:val="24"/>
          <w:szCs w:val="24"/>
          <w:lang w:val="en-US"/>
        </w:rPr>
        <w:t>HTPB</w:t>
      </w:r>
      <w:r w:rsidRPr="0073726D">
        <w:rPr>
          <w:rFonts w:eastAsia="Times New Roman"/>
          <w:noProof/>
          <w:sz w:val="24"/>
          <w:szCs w:val="24"/>
          <w:lang w:val="sr-Cyrl-RS"/>
        </w:rPr>
        <w:t>) (</w:t>
      </w:r>
      <w:r w:rsidR="003B5884">
        <w:rPr>
          <w:rFonts w:eastAsia="Times New Roman"/>
          <w:noProof/>
          <w:sz w:val="24"/>
          <w:szCs w:val="24"/>
          <w:lang w:val="sr-Cyrl-RS"/>
        </w:rPr>
        <w:t>CAS</w:t>
      </w:r>
      <w:r w:rsidRPr="0073726D">
        <w:rPr>
          <w:rFonts w:eastAsia="Times New Roman"/>
          <w:noProof/>
          <w:sz w:val="24"/>
          <w:szCs w:val="24"/>
          <w:lang w:val="sr-Cyrl-RS"/>
        </w:rPr>
        <w:t xml:space="preserve"> 69102-90-5), осим онога наведенога у Заједничкој листи војне опреме;</w:t>
      </w:r>
    </w:p>
    <w:p w:rsidR="0073726D" w:rsidRPr="0073726D" w:rsidRDefault="0073726D" w:rsidP="00372522">
      <w:pPr>
        <w:spacing w:line="173" w:lineRule="exact"/>
        <w:ind w:left="2127" w:hanging="284"/>
        <w:jc w:val="both"/>
        <w:rPr>
          <w:rFonts w:eastAsia="Times New Roman"/>
          <w:noProof/>
          <w:sz w:val="24"/>
          <w:szCs w:val="24"/>
          <w:lang w:val="sr-Cyrl-RS"/>
        </w:rPr>
      </w:pPr>
    </w:p>
    <w:p w:rsidR="0073726D" w:rsidRPr="0073726D" w:rsidRDefault="0073726D" w:rsidP="00372522">
      <w:pPr>
        <w:numPr>
          <w:ilvl w:val="1"/>
          <w:numId w:val="85"/>
        </w:numPr>
        <w:tabs>
          <w:tab w:val="left" w:pos="2000"/>
        </w:tabs>
        <w:ind w:left="2127" w:hanging="284"/>
        <w:jc w:val="both"/>
        <w:rPr>
          <w:rFonts w:eastAsia="Times New Roman"/>
          <w:noProof/>
          <w:sz w:val="24"/>
          <w:szCs w:val="24"/>
          <w:lang w:val="sr-Cyrl-RS"/>
        </w:rPr>
      </w:pPr>
      <w:r w:rsidRPr="0073726D">
        <w:rPr>
          <w:rFonts w:eastAsia="Times New Roman"/>
          <w:noProof/>
          <w:sz w:val="24"/>
          <w:szCs w:val="24"/>
          <w:lang w:val="sr-Cyrl-RS"/>
        </w:rPr>
        <w:t>полибутадиен-акрилна киселина (</w:t>
      </w:r>
      <w:r w:rsidR="008261B1">
        <w:rPr>
          <w:rFonts w:eastAsia="Times New Roman"/>
          <w:noProof/>
          <w:sz w:val="24"/>
          <w:szCs w:val="24"/>
          <w:lang w:val="en-US"/>
        </w:rPr>
        <w:t>PBAA</w:t>
      </w:r>
      <w:r w:rsidRPr="0073726D">
        <w:rPr>
          <w:rFonts w:eastAsia="Times New Roman"/>
          <w:noProof/>
          <w:sz w:val="24"/>
          <w:szCs w:val="24"/>
          <w:lang w:val="sr-Cyrl-RS"/>
        </w:rPr>
        <w:t>);</w:t>
      </w:r>
    </w:p>
    <w:p w:rsidR="0073726D" w:rsidRPr="0073726D" w:rsidRDefault="0073726D" w:rsidP="00372522">
      <w:pPr>
        <w:spacing w:line="190" w:lineRule="exact"/>
        <w:ind w:left="2127" w:hanging="284"/>
        <w:jc w:val="both"/>
        <w:rPr>
          <w:rFonts w:eastAsia="Times New Roman"/>
          <w:noProof/>
          <w:sz w:val="24"/>
          <w:szCs w:val="24"/>
          <w:lang w:val="sr-Cyrl-RS"/>
        </w:rPr>
      </w:pPr>
    </w:p>
    <w:p w:rsidR="0073726D" w:rsidRPr="0073726D" w:rsidRDefault="0073726D" w:rsidP="00372522">
      <w:pPr>
        <w:numPr>
          <w:ilvl w:val="1"/>
          <w:numId w:val="85"/>
        </w:numPr>
        <w:tabs>
          <w:tab w:val="left" w:pos="2000"/>
        </w:tabs>
        <w:ind w:left="2127" w:hanging="284"/>
        <w:jc w:val="both"/>
        <w:rPr>
          <w:rFonts w:eastAsia="Times New Roman"/>
          <w:noProof/>
          <w:sz w:val="24"/>
          <w:szCs w:val="24"/>
          <w:lang w:val="sr-Cyrl-RS"/>
        </w:rPr>
      </w:pPr>
      <w:r w:rsidRPr="0073726D">
        <w:rPr>
          <w:rFonts w:eastAsia="Times New Roman"/>
          <w:noProof/>
          <w:sz w:val="24"/>
          <w:szCs w:val="24"/>
          <w:lang w:val="sr-Cyrl-RS"/>
        </w:rPr>
        <w:t>полибутадиен-акрилна киселина-акрилонитрил (</w:t>
      </w:r>
      <w:r w:rsidR="008261B1">
        <w:rPr>
          <w:rFonts w:eastAsia="Times New Roman"/>
          <w:noProof/>
          <w:sz w:val="24"/>
          <w:szCs w:val="24"/>
          <w:lang w:val="en-US"/>
        </w:rPr>
        <w:t>PBAN</w:t>
      </w:r>
      <w:r w:rsidRPr="0073726D">
        <w:rPr>
          <w:rFonts w:eastAsia="Times New Roman"/>
          <w:noProof/>
          <w:sz w:val="24"/>
          <w:szCs w:val="24"/>
          <w:lang w:val="sr-Cyrl-RS"/>
        </w:rPr>
        <w:t>) (</w:t>
      </w:r>
      <w:r w:rsidR="003B5884">
        <w:rPr>
          <w:rFonts w:eastAsia="Times New Roman"/>
          <w:noProof/>
          <w:sz w:val="24"/>
          <w:szCs w:val="24"/>
          <w:lang w:val="sr-Cyrl-RS"/>
        </w:rPr>
        <w:t>CAS</w:t>
      </w:r>
      <w:r w:rsidRPr="0073726D">
        <w:rPr>
          <w:rFonts w:eastAsia="Times New Roman"/>
          <w:noProof/>
          <w:sz w:val="24"/>
          <w:szCs w:val="24"/>
          <w:lang w:val="sr-Cyrl-RS"/>
        </w:rPr>
        <w:t xml:space="preserve"> 25265-19-4 / </w:t>
      </w:r>
      <w:r w:rsidR="003B5884">
        <w:rPr>
          <w:rFonts w:eastAsia="Times New Roman"/>
          <w:noProof/>
          <w:sz w:val="24"/>
          <w:szCs w:val="24"/>
          <w:lang w:val="sr-Cyrl-RS"/>
        </w:rPr>
        <w:t>CAS</w:t>
      </w:r>
      <w:r w:rsidRPr="0073726D">
        <w:rPr>
          <w:rFonts w:eastAsia="Times New Roman"/>
          <w:noProof/>
          <w:sz w:val="24"/>
          <w:szCs w:val="24"/>
          <w:lang w:val="sr-Cyrl-RS"/>
        </w:rPr>
        <w:t xml:space="preserve"> 68891-50-9);</w:t>
      </w:r>
    </w:p>
    <w:p w:rsidR="0073726D" w:rsidRPr="0073726D" w:rsidRDefault="0073726D" w:rsidP="00372522">
      <w:pPr>
        <w:spacing w:line="191" w:lineRule="exact"/>
        <w:ind w:left="2127" w:hanging="284"/>
        <w:jc w:val="both"/>
        <w:rPr>
          <w:rFonts w:eastAsia="Times New Roman"/>
          <w:noProof/>
          <w:sz w:val="24"/>
          <w:szCs w:val="24"/>
          <w:lang w:val="sr-Cyrl-RS"/>
        </w:rPr>
      </w:pPr>
    </w:p>
    <w:p w:rsidR="0073726D" w:rsidRPr="0073726D" w:rsidRDefault="0073726D" w:rsidP="00372522">
      <w:pPr>
        <w:numPr>
          <w:ilvl w:val="1"/>
          <w:numId w:val="85"/>
        </w:numPr>
        <w:tabs>
          <w:tab w:val="left" w:pos="1998"/>
          <w:tab w:val="left" w:pos="8646"/>
        </w:tabs>
        <w:spacing w:line="448" w:lineRule="auto"/>
        <w:ind w:left="2127" w:hanging="284"/>
        <w:jc w:val="both"/>
        <w:rPr>
          <w:rFonts w:eastAsia="Times New Roman"/>
          <w:noProof/>
          <w:sz w:val="24"/>
          <w:szCs w:val="24"/>
          <w:lang w:val="sr-Cyrl-RS"/>
        </w:rPr>
      </w:pPr>
      <w:r w:rsidRPr="0073726D">
        <w:rPr>
          <w:rFonts w:eastAsia="Times New Roman"/>
          <w:noProof/>
          <w:sz w:val="24"/>
          <w:szCs w:val="24"/>
          <w:lang w:val="sr-Cyrl-RS"/>
        </w:rPr>
        <w:t>политетрахидрофуан полиетилен гликол (</w:t>
      </w:r>
      <w:r w:rsidR="008261B1">
        <w:rPr>
          <w:rFonts w:eastAsia="Times New Roman"/>
          <w:noProof/>
          <w:sz w:val="24"/>
          <w:szCs w:val="24"/>
          <w:lang w:val="en-US"/>
        </w:rPr>
        <w:t>TPEG</w:t>
      </w:r>
      <w:r w:rsidRPr="0073726D">
        <w:rPr>
          <w:rFonts w:eastAsia="Times New Roman"/>
          <w:noProof/>
          <w:sz w:val="24"/>
          <w:szCs w:val="24"/>
          <w:lang w:val="sr-Cyrl-RS"/>
        </w:rPr>
        <w:t xml:space="preserve">); </w:t>
      </w:r>
    </w:p>
    <w:p w:rsidR="00226D07" w:rsidRDefault="00226D07" w:rsidP="00372522">
      <w:pPr>
        <w:tabs>
          <w:tab w:val="left" w:pos="1998"/>
          <w:tab w:val="left" w:pos="8646"/>
        </w:tabs>
        <w:spacing w:line="448" w:lineRule="auto"/>
        <w:ind w:left="2127"/>
        <w:jc w:val="both"/>
        <w:rPr>
          <w:rFonts w:eastAsia="Times New Roman"/>
          <w:i/>
          <w:iCs/>
          <w:noProof/>
          <w:sz w:val="24"/>
          <w:szCs w:val="24"/>
          <w:u w:val="single"/>
          <w:lang w:val="sr-Cyrl-RS"/>
        </w:rPr>
      </w:pPr>
    </w:p>
    <w:p w:rsidR="0073726D" w:rsidRPr="0073726D" w:rsidRDefault="0073726D" w:rsidP="00372522">
      <w:pPr>
        <w:tabs>
          <w:tab w:val="left" w:pos="1998"/>
          <w:tab w:val="left" w:pos="8646"/>
        </w:tabs>
        <w:spacing w:line="448" w:lineRule="auto"/>
        <w:ind w:left="2127"/>
        <w:jc w:val="both"/>
        <w:rPr>
          <w:rFonts w:eastAsia="Times New Roman"/>
          <w:noProof/>
          <w:sz w:val="24"/>
          <w:szCs w:val="24"/>
          <w:lang w:val="sr-Cyrl-RS"/>
        </w:rPr>
      </w:pPr>
      <w:r w:rsidRPr="0073726D">
        <w:rPr>
          <w:rFonts w:eastAsia="Times New Roman"/>
          <w:i/>
          <w:iCs/>
          <w:noProof/>
          <w:sz w:val="24"/>
          <w:szCs w:val="24"/>
          <w:u w:val="single"/>
          <w:lang w:val="sr-Cyrl-RS"/>
        </w:rPr>
        <w:lastRenderedPageBreak/>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1" w:lineRule="exact"/>
        <w:jc w:val="both"/>
        <w:rPr>
          <w:rFonts w:eastAsia="Times New Roman"/>
          <w:noProof/>
          <w:sz w:val="24"/>
          <w:szCs w:val="24"/>
          <w:lang w:val="sr-Cyrl-RS"/>
        </w:rPr>
      </w:pPr>
    </w:p>
    <w:p w:rsidR="0073726D" w:rsidRPr="0073726D" w:rsidRDefault="0073726D" w:rsidP="00372522">
      <w:pPr>
        <w:spacing w:line="246" w:lineRule="auto"/>
        <w:ind w:left="2127"/>
        <w:jc w:val="both"/>
        <w:rPr>
          <w:rFonts w:eastAsia="Times New Roman"/>
          <w:noProof/>
          <w:sz w:val="24"/>
          <w:szCs w:val="24"/>
          <w:lang w:val="sr-Cyrl-RS"/>
        </w:rPr>
      </w:pPr>
      <w:r w:rsidRPr="0073726D">
        <w:rPr>
          <w:rFonts w:eastAsia="Times New Roman"/>
          <w:i/>
          <w:iCs/>
          <w:noProof/>
          <w:sz w:val="24"/>
          <w:szCs w:val="24"/>
          <w:lang w:val="sr-Cyrl-RS"/>
        </w:rPr>
        <w:t>Политетрахидрофуран полиетилен гликол (</w:t>
      </w:r>
      <w:r w:rsidR="008261B1">
        <w:rPr>
          <w:rFonts w:eastAsia="Times New Roman"/>
          <w:i/>
          <w:iCs/>
          <w:noProof/>
          <w:sz w:val="24"/>
          <w:szCs w:val="24"/>
          <w:lang w:val="en-US"/>
        </w:rPr>
        <w:t>TPEG</w:t>
      </w:r>
      <w:r w:rsidRPr="0073726D">
        <w:rPr>
          <w:rFonts w:eastAsia="Times New Roman"/>
          <w:i/>
          <w:iCs/>
          <w:noProof/>
          <w:sz w:val="24"/>
          <w:szCs w:val="24"/>
          <w:lang w:val="sr-Cyrl-RS"/>
        </w:rPr>
        <w:t xml:space="preserve">) </w:t>
      </w:r>
      <w:r w:rsidR="008261B1">
        <w:rPr>
          <w:rFonts w:eastAsia="Times New Roman"/>
          <w:i/>
          <w:iCs/>
          <w:noProof/>
          <w:sz w:val="24"/>
          <w:szCs w:val="24"/>
          <w:lang w:val="sr-Cyrl-RS"/>
        </w:rPr>
        <w:t>је</w:t>
      </w:r>
      <w:r w:rsidRPr="0073726D">
        <w:rPr>
          <w:rFonts w:eastAsia="Times New Roman"/>
          <w:i/>
          <w:iCs/>
          <w:noProof/>
          <w:sz w:val="24"/>
          <w:szCs w:val="24"/>
          <w:lang w:val="sr-Cyrl-RS"/>
        </w:rPr>
        <w:t xml:space="preserve"> блок ко</w:t>
      </w:r>
      <w:r w:rsidR="008261B1">
        <w:rPr>
          <w:rFonts w:eastAsia="Times New Roman"/>
          <w:i/>
          <w:iCs/>
          <w:noProof/>
          <w:sz w:val="24"/>
          <w:szCs w:val="24"/>
          <w:lang w:val="sr-Cyrl-RS"/>
        </w:rPr>
        <w:t>-</w:t>
      </w:r>
      <w:r w:rsidRPr="0073726D">
        <w:rPr>
          <w:rFonts w:eastAsia="Times New Roman"/>
          <w:i/>
          <w:iCs/>
          <w:noProof/>
          <w:sz w:val="24"/>
          <w:szCs w:val="24"/>
          <w:lang w:val="sr-Cyrl-RS"/>
        </w:rPr>
        <w:t>полимер поли 1,4-бутандиола (</w:t>
      </w:r>
      <w:r w:rsidR="003B5884">
        <w:rPr>
          <w:rFonts w:eastAsia="Times New Roman"/>
          <w:i/>
          <w:iCs/>
          <w:noProof/>
          <w:sz w:val="24"/>
          <w:szCs w:val="24"/>
          <w:lang w:val="sr-Cyrl-RS"/>
        </w:rPr>
        <w:t>CAS</w:t>
      </w:r>
      <w:r w:rsidRPr="0073726D">
        <w:rPr>
          <w:rFonts w:eastAsia="Times New Roman"/>
          <w:i/>
          <w:iCs/>
          <w:noProof/>
          <w:sz w:val="24"/>
          <w:szCs w:val="24"/>
          <w:lang w:val="sr-Cyrl-RS"/>
        </w:rPr>
        <w:t xml:space="preserve"> 110-63-4) и полиетилен гликола (</w:t>
      </w:r>
      <w:r w:rsidR="008261B1">
        <w:rPr>
          <w:rFonts w:eastAsia="Times New Roman"/>
          <w:i/>
          <w:iCs/>
          <w:noProof/>
          <w:sz w:val="24"/>
          <w:szCs w:val="24"/>
          <w:lang w:val="en-US"/>
        </w:rPr>
        <w:t>PEG</w:t>
      </w:r>
      <w:r w:rsidRPr="0073726D">
        <w:rPr>
          <w:rFonts w:eastAsia="Times New Roman"/>
          <w:i/>
          <w:iCs/>
          <w:noProof/>
          <w:sz w:val="24"/>
          <w:szCs w:val="24"/>
          <w:lang w:val="sr-Cyrl-RS"/>
        </w:rPr>
        <w:t>) (</w:t>
      </w:r>
      <w:r w:rsidR="003B5884">
        <w:rPr>
          <w:rFonts w:eastAsia="Times New Roman"/>
          <w:i/>
          <w:iCs/>
          <w:noProof/>
          <w:sz w:val="24"/>
          <w:szCs w:val="24"/>
          <w:lang w:val="sr-Cyrl-RS"/>
        </w:rPr>
        <w:t>CAS</w:t>
      </w:r>
      <w:r w:rsidRPr="0073726D">
        <w:rPr>
          <w:rFonts w:eastAsia="Times New Roman"/>
          <w:i/>
          <w:iCs/>
          <w:noProof/>
          <w:sz w:val="24"/>
          <w:szCs w:val="24"/>
          <w:lang w:val="sr-Cyrl-RS"/>
        </w:rPr>
        <w:t xml:space="preserve"> 25322-68-3).</w:t>
      </w:r>
    </w:p>
    <w:p w:rsidR="0073726D" w:rsidRPr="0073726D" w:rsidRDefault="0073726D" w:rsidP="00372522">
      <w:pPr>
        <w:spacing w:line="173" w:lineRule="exact"/>
        <w:jc w:val="both"/>
        <w:rPr>
          <w:rFonts w:eastAsia="Times New Roman"/>
          <w:noProof/>
          <w:sz w:val="24"/>
          <w:szCs w:val="24"/>
          <w:lang w:val="sr-Cyrl-RS"/>
        </w:rPr>
      </w:pPr>
    </w:p>
    <w:p w:rsidR="0073726D" w:rsidRPr="0073726D" w:rsidRDefault="0073726D" w:rsidP="00372522">
      <w:pPr>
        <w:numPr>
          <w:ilvl w:val="1"/>
          <w:numId w:val="85"/>
        </w:numPr>
        <w:tabs>
          <w:tab w:val="left" w:pos="2000"/>
        </w:tabs>
        <w:ind w:firstLine="1843"/>
        <w:jc w:val="both"/>
        <w:rPr>
          <w:rFonts w:eastAsia="Times New Roman"/>
          <w:noProof/>
          <w:sz w:val="24"/>
          <w:szCs w:val="24"/>
          <w:lang w:val="sr-Cyrl-RS"/>
        </w:rPr>
      </w:pPr>
      <w:r w:rsidRPr="0073726D">
        <w:rPr>
          <w:rFonts w:eastAsia="Times New Roman"/>
          <w:noProof/>
          <w:sz w:val="24"/>
          <w:szCs w:val="24"/>
          <w:lang w:val="sr-Cyrl-RS"/>
        </w:rPr>
        <w:t>полиглицидилинитрат (</w:t>
      </w:r>
      <w:r w:rsidR="008261B1">
        <w:rPr>
          <w:rFonts w:eastAsia="Times New Roman"/>
          <w:noProof/>
          <w:sz w:val="24"/>
          <w:szCs w:val="24"/>
          <w:lang w:val="en-US"/>
        </w:rPr>
        <w:t>PGN</w:t>
      </w:r>
      <w:r w:rsidRPr="0073726D">
        <w:rPr>
          <w:rFonts w:eastAsia="Times New Roman"/>
          <w:noProof/>
          <w:sz w:val="24"/>
          <w:szCs w:val="24"/>
          <w:lang w:val="sr-Cyrl-RS"/>
        </w:rPr>
        <w:t xml:space="preserve"> или поли-</w:t>
      </w:r>
      <w:r w:rsidR="008261B1">
        <w:rPr>
          <w:rFonts w:eastAsia="Times New Roman"/>
          <w:noProof/>
          <w:sz w:val="24"/>
          <w:szCs w:val="24"/>
          <w:lang w:val="en-US"/>
        </w:rPr>
        <w:t>GLYN</w:t>
      </w:r>
      <w:r w:rsidRPr="0073726D">
        <w:rPr>
          <w:rFonts w:eastAsia="Times New Roman"/>
          <w:noProof/>
          <w:sz w:val="24"/>
          <w:szCs w:val="24"/>
          <w:lang w:val="sr-Cyrl-RS"/>
        </w:rPr>
        <w:t>) (</w:t>
      </w:r>
      <w:r w:rsidR="003B5884">
        <w:rPr>
          <w:rFonts w:eastAsia="Times New Roman"/>
          <w:noProof/>
          <w:sz w:val="24"/>
          <w:szCs w:val="24"/>
          <w:lang w:val="sr-Cyrl-RS"/>
        </w:rPr>
        <w:t>CAS</w:t>
      </w:r>
      <w:r w:rsidRPr="0073726D">
        <w:rPr>
          <w:rFonts w:eastAsia="Times New Roman"/>
          <w:noProof/>
          <w:sz w:val="24"/>
          <w:szCs w:val="24"/>
          <w:lang w:val="sr-Cyrl-RS"/>
        </w:rPr>
        <w:t xml:space="preserve"> 27814-48- 8).</w:t>
      </w:r>
    </w:p>
    <w:p w:rsidR="0073726D" w:rsidRPr="0073726D" w:rsidRDefault="0073726D" w:rsidP="00372522">
      <w:pPr>
        <w:spacing w:line="191" w:lineRule="exact"/>
        <w:jc w:val="both"/>
        <w:rPr>
          <w:rFonts w:eastAsia="Times New Roman"/>
          <w:noProof/>
          <w:sz w:val="24"/>
          <w:szCs w:val="24"/>
          <w:lang w:val="sr-Cyrl-RS"/>
        </w:rPr>
      </w:pPr>
    </w:p>
    <w:p w:rsidR="0073726D" w:rsidRPr="0073726D" w:rsidRDefault="0022333C" w:rsidP="00372522">
      <w:pPr>
        <w:tabs>
          <w:tab w:val="left" w:pos="1760"/>
        </w:tabs>
        <w:jc w:val="both"/>
        <w:rPr>
          <w:rFonts w:eastAsia="Times New Roman"/>
          <w:noProof/>
          <w:sz w:val="24"/>
          <w:szCs w:val="24"/>
          <w:lang w:val="sr-Cyrl-RS"/>
        </w:rPr>
      </w:pPr>
      <w:r>
        <w:rPr>
          <w:rFonts w:eastAsia="Times New Roman"/>
          <w:noProof/>
          <w:sz w:val="24"/>
          <w:szCs w:val="24"/>
          <w:lang w:val="sr-Cyrl-RS"/>
        </w:rPr>
        <w:t xml:space="preserve">           ц.</w:t>
      </w:r>
      <w:r w:rsidR="0073726D" w:rsidRPr="0073726D">
        <w:rPr>
          <w:rFonts w:eastAsia="Times New Roman"/>
          <w:noProof/>
          <w:sz w:val="24"/>
          <w:szCs w:val="24"/>
          <w:lang w:val="sr-Cyrl-RS"/>
        </w:rPr>
        <w:t xml:space="preserve"> остали додаци и агенси за горива:</w:t>
      </w:r>
    </w:p>
    <w:p w:rsidR="0073726D" w:rsidRPr="0073726D" w:rsidRDefault="0073726D" w:rsidP="00372522">
      <w:pPr>
        <w:spacing w:line="190" w:lineRule="exact"/>
        <w:jc w:val="both"/>
        <w:rPr>
          <w:rFonts w:eastAsia="Times New Roman"/>
          <w:noProof/>
          <w:sz w:val="24"/>
          <w:szCs w:val="24"/>
          <w:lang w:val="sr-Cyrl-RS"/>
        </w:rPr>
      </w:pPr>
    </w:p>
    <w:p w:rsidR="0073726D" w:rsidRPr="00BB6727" w:rsidRDefault="0073726D" w:rsidP="001A55A8">
      <w:pPr>
        <w:pStyle w:val="ListParagraph"/>
        <w:numPr>
          <w:ilvl w:val="0"/>
          <w:numId w:val="527"/>
        </w:numPr>
        <w:tabs>
          <w:tab w:val="left" w:pos="2000"/>
        </w:tabs>
        <w:jc w:val="both"/>
        <w:rPr>
          <w:rFonts w:eastAsia="Times New Roman"/>
          <w:noProof/>
          <w:sz w:val="24"/>
          <w:szCs w:val="24"/>
          <w:lang w:val="sr-Cyrl-RS"/>
        </w:rPr>
      </w:pPr>
      <w:r w:rsidRPr="00BB6727">
        <w:rPr>
          <w:rFonts w:eastAsia="Times New Roman"/>
          <w:noProof/>
          <w:sz w:val="24"/>
          <w:szCs w:val="24"/>
          <w:lang w:val="sr-Cyrl-RS"/>
        </w:rPr>
        <w:t>ВИДЈЕТИ ЗАЈЕДНИЧКУ ЛИСТУ ВОЈНЕ ОПРЕМЕ за карборане, декаборане, пентаборане и њихове деривате;</w:t>
      </w:r>
    </w:p>
    <w:p w:rsidR="0073726D" w:rsidRPr="0073726D" w:rsidRDefault="0073726D" w:rsidP="00BB6727">
      <w:pPr>
        <w:spacing w:line="190" w:lineRule="exact"/>
        <w:ind w:left="1985"/>
        <w:jc w:val="both"/>
        <w:rPr>
          <w:rFonts w:eastAsia="Times New Roman"/>
          <w:noProof/>
          <w:sz w:val="24"/>
          <w:szCs w:val="24"/>
          <w:lang w:val="sr-Cyrl-RS"/>
        </w:rPr>
      </w:pPr>
    </w:p>
    <w:p w:rsidR="0073726D" w:rsidRPr="00BB6727" w:rsidRDefault="0073726D" w:rsidP="001A55A8">
      <w:pPr>
        <w:pStyle w:val="ListParagraph"/>
        <w:numPr>
          <w:ilvl w:val="0"/>
          <w:numId w:val="527"/>
        </w:numPr>
        <w:tabs>
          <w:tab w:val="left" w:pos="2000"/>
        </w:tabs>
        <w:jc w:val="both"/>
        <w:rPr>
          <w:rFonts w:eastAsia="Times New Roman"/>
          <w:noProof/>
          <w:sz w:val="24"/>
          <w:szCs w:val="24"/>
          <w:lang w:val="sr-Cyrl-RS"/>
        </w:rPr>
      </w:pPr>
      <w:r w:rsidRPr="00BB6727">
        <w:rPr>
          <w:rFonts w:eastAsia="Times New Roman"/>
          <w:noProof/>
          <w:sz w:val="24"/>
          <w:szCs w:val="24"/>
          <w:lang w:val="sr-Cyrl-RS"/>
        </w:rPr>
        <w:t>триетилен гликол динитрат (</w:t>
      </w:r>
      <w:r w:rsidR="00AB7706" w:rsidRPr="00BB6727">
        <w:rPr>
          <w:rFonts w:eastAsia="Times New Roman"/>
          <w:noProof/>
          <w:sz w:val="24"/>
          <w:szCs w:val="24"/>
          <w:lang w:val="en-US"/>
        </w:rPr>
        <w:t>TEGDN</w:t>
      </w:r>
      <w:r w:rsidRPr="00BB6727">
        <w:rPr>
          <w:rFonts w:eastAsia="Times New Roman"/>
          <w:noProof/>
          <w:sz w:val="24"/>
          <w:szCs w:val="24"/>
          <w:lang w:val="sr-Cyrl-RS"/>
        </w:rPr>
        <w:t>) (</w:t>
      </w:r>
      <w:r w:rsidR="003B5884" w:rsidRPr="00BB6727">
        <w:rPr>
          <w:rFonts w:eastAsia="Times New Roman"/>
          <w:noProof/>
          <w:sz w:val="24"/>
          <w:szCs w:val="24"/>
          <w:lang w:val="sr-Cyrl-RS"/>
        </w:rPr>
        <w:t>CAS</w:t>
      </w:r>
      <w:r w:rsidRPr="00BB6727">
        <w:rPr>
          <w:rFonts w:eastAsia="Times New Roman"/>
          <w:noProof/>
          <w:sz w:val="24"/>
          <w:szCs w:val="24"/>
          <w:lang w:val="sr-Cyrl-RS"/>
        </w:rPr>
        <w:t xml:space="preserve"> 111-22-8);</w:t>
      </w:r>
    </w:p>
    <w:p w:rsidR="0073726D" w:rsidRPr="0073726D" w:rsidRDefault="0073726D" w:rsidP="00BB6727">
      <w:pPr>
        <w:spacing w:line="190" w:lineRule="exact"/>
        <w:ind w:left="1985"/>
        <w:jc w:val="both"/>
        <w:rPr>
          <w:rFonts w:eastAsia="Times New Roman"/>
          <w:noProof/>
          <w:sz w:val="24"/>
          <w:szCs w:val="24"/>
          <w:lang w:val="sr-Cyrl-RS"/>
        </w:rPr>
      </w:pPr>
    </w:p>
    <w:p w:rsidR="0073726D" w:rsidRPr="00BB6727" w:rsidRDefault="0073726D" w:rsidP="001A55A8">
      <w:pPr>
        <w:pStyle w:val="ListParagraph"/>
        <w:numPr>
          <w:ilvl w:val="0"/>
          <w:numId w:val="527"/>
        </w:numPr>
        <w:tabs>
          <w:tab w:val="left" w:pos="2000"/>
        </w:tabs>
        <w:jc w:val="both"/>
        <w:rPr>
          <w:rFonts w:eastAsia="Times New Roman"/>
          <w:noProof/>
          <w:sz w:val="24"/>
          <w:szCs w:val="24"/>
          <w:lang w:val="sr-Cyrl-RS"/>
        </w:rPr>
      </w:pPr>
      <w:r w:rsidRPr="00BB6727">
        <w:rPr>
          <w:rFonts w:eastAsia="Times New Roman"/>
          <w:noProof/>
          <w:sz w:val="24"/>
          <w:szCs w:val="24"/>
          <w:lang w:val="sr-Cyrl-RS"/>
        </w:rPr>
        <w:t>2-нитродифениламин (</w:t>
      </w:r>
      <w:r w:rsidR="003B5884" w:rsidRPr="00BB6727">
        <w:rPr>
          <w:rFonts w:eastAsia="Times New Roman"/>
          <w:noProof/>
          <w:sz w:val="24"/>
          <w:szCs w:val="24"/>
          <w:lang w:val="sr-Cyrl-RS"/>
        </w:rPr>
        <w:t>CAS</w:t>
      </w:r>
      <w:r w:rsidRPr="00BB6727">
        <w:rPr>
          <w:rFonts w:eastAsia="Times New Roman"/>
          <w:noProof/>
          <w:sz w:val="24"/>
          <w:szCs w:val="24"/>
          <w:lang w:val="sr-Cyrl-RS"/>
        </w:rPr>
        <w:t xml:space="preserve"> 119-75-5);</w:t>
      </w:r>
    </w:p>
    <w:p w:rsidR="0073726D" w:rsidRPr="0073726D" w:rsidRDefault="0073726D" w:rsidP="00BB6727">
      <w:pPr>
        <w:spacing w:line="191" w:lineRule="exact"/>
        <w:ind w:left="1985"/>
        <w:jc w:val="both"/>
        <w:rPr>
          <w:rFonts w:eastAsia="Times New Roman"/>
          <w:noProof/>
          <w:sz w:val="24"/>
          <w:szCs w:val="24"/>
          <w:lang w:val="sr-Cyrl-RS"/>
        </w:rPr>
      </w:pPr>
    </w:p>
    <w:p w:rsidR="0073726D" w:rsidRPr="00BB6727" w:rsidRDefault="0073726D" w:rsidP="001A55A8">
      <w:pPr>
        <w:pStyle w:val="ListParagraph"/>
        <w:numPr>
          <w:ilvl w:val="0"/>
          <w:numId w:val="527"/>
        </w:numPr>
        <w:tabs>
          <w:tab w:val="left" w:pos="2000"/>
        </w:tabs>
        <w:jc w:val="both"/>
        <w:rPr>
          <w:rFonts w:eastAsia="Times New Roman"/>
          <w:noProof/>
          <w:sz w:val="24"/>
          <w:szCs w:val="24"/>
          <w:lang w:val="sr-Cyrl-RS"/>
        </w:rPr>
      </w:pPr>
      <w:r w:rsidRPr="00BB6727">
        <w:rPr>
          <w:rFonts w:eastAsia="Times New Roman"/>
          <w:noProof/>
          <w:sz w:val="24"/>
          <w:szCs w:val="24"/>
          <w:lang w:val="sr-Cyrl-RS"/>
        </w:rPr>
        <w:t>триметилолетан тринитрат (</w:t>
      </w:r>
      <w:r w:rsidR="00AB7706" w:rsidRPr="00BB6727">
        <w:rPr>
          <w:rFonts w:eastAsia="Times New Roman"/>
          <w:noProof/>
          <w:sz w:val="24"/>
          <w:szCs w:val="24"/>
          <w:lang w:val="en-US"/>
        </w:rPr>
        <w:t>TMETN</w:t>
      </w:r>
      <w:r w:rsidRPr="00BB6727">
        <w:rPr>
          <w:rFonts w:eastAsia="Times New Roman"/>
          <w:noProof/>
          <w:sz w:val="24"/>
          <w:szCs w:val="24"/>
          <w:lang w:val="sr-Cyrl-RS"/>
        </w:rPr>
        <w:t>) (</w:t>
      </w:r>
      <w:r w:rsidR="003B5884" w:rsidRPr="00BB6727">
        <w:rPr>
          <w:rFonts w:eastAsia="Times New Roman"/>
          <w:noProof/>
          <w:sz w:val="24"/>
          <w:szCs w:val="24"/>
          <w:lang w:val="sr-Cyrl-RS"/>
        </w:rPr>
        <w:t>CAS</w:t>
      </w:r>
      <w:r w:rsidRPr="00BB6727">
        <w:rPr>
          <w:rFonts w:eastAsia="Times New Roman"/>
          <w:noProof/>
          <w:sz w:val="24"/>
          <w:szCs w:val="24"/>
          <w:lang w:val="sr-Cyrl-RS"/>
        </w:rPr>
        <w:t xml:space="preserve"> 3032-55-1);</w:t>
      </w:r>
    </w:p>
    <w:p w:rsidR="0073726D" w:rsidRPr="0073726D" w:rsidRDefault="0073726D" w:rsidP="00BB6727">
      <w:pPr>
        <w:spacing w:line="190" w:lineRule="exact"/>
        <w:ind w:left="1985"/>
        <w:jc w:val="both"/>
        <w:rPr>
          <w:rFonts w:eastAsia="Times New Roman"/>
          <w:noProof/>
          <w:sz w:val="24"/>
          <w:szCs w:val="24"/>
          <w:lang w:val="sr-Cyrl-RS"/>
        </w:rPr>
      </w:pPr>
    </w:p>
    <w:p w:rsidR="0073726D" w:rsidRPr="00BB6727" w:rsidRDefault="0073726D" w:rsidP="001A55A8">
      <w:pPr>
        <w:pStyle w:val="ListParagraph"/>
        <w:numPr>
          <w:ilvl w:val="0"/>
          <w:numId w:val="527"/>
        </w:numPr>
        <w:tabs>
          <w:tab w:val="left" w:pos="2000"/>
        </w:tabs>
        <w:jc w:val="both"/>
        <w:rPr>
          <w:rFonts w:eastAsia="Times New Roman"/>
          <w:noProof/>
          <w:sz w:val="24"/>
          <w:szCs w:val="24"/>
          <w:lang w:val="sr-Cyrl-RS"/>
        </w:rPr>
      </w:pPr>
      <w:r w:rsidRPr="00BB6727">
        <w:rPr>
          <w:rFonts w:eastAsia="Times New Roman"/>
          <w:noProof/>
          <w:sz w:val="24"/>
          <w:szCs w:val="24"/>
          <w:lang w:val="sr-Cyrl-RS"/>
        </w:rPr>
        <w:t>диетилен гликол динитрат (</w:t>
      </w:r>
      <w:r w:rsidR="00AB7706" w:rsidRPr="00BB6727">
        <w:rPr>
          <w:rFonts w:eastAsia="Times New Roman"/>
          <w:noProof/>
          <w:sz w:val="24"/>
          <w:szCs w:val="24"/>
          <w:lang w:val="en-US"/>
        </w:rPr>
        <w:t>DEGDN</w:t>
      </w:r>
      <w:r w:rsidRPr="00BB6727">
        <w:rPr>
          <w:rFonts w:eastAsia="Times New Roman"/>
          <w:noProof/>
          <w:sz w:val="24"/>
          <w:szCs w:val="24"/>
          <w:lang w:val="sr-Cyrl-RS"/>
        </w:rPr>
        <w:t>) (</w:t>
      </w:r>
      <w:r w:rsidR="003B5884" w:rsidRPr="00BB6727">
        <w:rPr>
          <w:rFonts w:eastAsia="Times New Roman"/>
          <w:noProof/>
          <w:sz w:val="24"/>
          <w:szCs w:val="24"/>
          <w:lang w:val="sr-Cyrl-RS"/>
        </w:rPr>
        <w:t>CAS</w:t>
      </w:r>
      <w:r w:rsidRPr="00BB6727">
        <w:rPr>
          <w:rFonts w:eastAsia="Times New Roman"/>
          <w:noProof/>
          <w:sz w:val="24"/>
          <w:szCs w:val="24"/>
          <w:lang w:val="sr-Cyrl-RS"/>
        </w:rPr>
        <w:t xml:space="preserve"> 693-21-0);</w:t>
      </w:r>
    </w:p>
    <w:p w:rsidR="0073726D" w:rsidRPr="0073726D" w:rsidRDefault="0073726D" w:rsidP="00BB6727">
      <w:pPr>
        <w:spacing w:line="190" w:lineRule="exact"/>
        <w:ind w:left="1985"/>
        <w:jc w:val="both"/>
        <w:rPr>
          <w:rFonts w:eastAsia="Times New Roman"/>
          <w:noProof/>
          <w:sz w:val="24"/>
          <w:szCs w:val="24"/>
          <w:lang w:val="sr-Cyrl-RS"/>
        </w:rPr>
      </w:pPr>
    </w:p>
    <w:p w:rsidR="0073726D" w:rsidRPr="00BB6727" w:rsidRDefault="0073726D" w:rsidP="001A55A8">
      <w:pPr>
        <w:pStyle w:val="ListParagraph"/>
        <w:numPr>
          <w:ilvl w:val="0"/>
          <w:numId w:val="527"/>
        </w:numPr>
        <w:tabs>
          <w:tab w:val="left" w:pos="2000"/>
        </w:tabs>
        <w:jc w:val="both"/>
        <w:rPr>
          <w:rFonts w:eastAsia="Times New Roman"/>
          <w:noProof/>
          <w:sz w:val="24"/>
          <w:szCs w:val="24"/>
          <w:lang w:val="sr-Cyrl-RS"/>
        </w:rPr>
      </w:pPr>
      <w:r w:rsidRPr="00BB6727">
        <w:rPr>
          <w:rFonts w:eastAsia="Times New Roman"/>
          <w:noProof/>
          <w:sz w:val="24"/>
          <w:szCs w:val="24"/>
          <w:lang w:val="sr-Cyrl-RS"/>
        </w:rPr>
        <w:t>деривати фероцена како слиједи:</w:t>
      </w:r>
    </w:p>
    <w:p w:rsidR="0073726D" w:rsidRPr="0073726D" w:rsidRDefault="0073726D" w:rsidP="00BB6727">
      <w:pPr>
        <w:spacing w:line="190" w:lineRule="exact"/>
        <w:jc w:val="both"/>
        <w:rPr>
          <w:rFonts w:eastAsia="Times New Roman"/>
          <w:noProof/>
          <w:sz w:val="24"/>
          <w:szCs w:val="24"/>
          <w:lang w:val="sr-Cyrl-RS"/>
        </w:rPr>
      </w:pPr>
    </w:p>
    <w:p w:rsidR="0073726D" w:rsidRPr="0073726D" w:rsidRDefault="00FF6900" w:rsidP="00372522">
      <w:pPr>
        <w:tabs>
          <w:tab w:val="left" w:pos="2280"/>
        </w:tabs>
        <w:ind w:left="2268"/>
        <w:jc w:val="both"/>
        <w:rPr>
          <w:rFonts w:eastAsia="Times New Roman"/>
          <w:noProof/>
          <w:sz w:val="24"/>
          <w:szCs w:val="24"/>
          <w:lang w:val="sr-Cyrl-RS"/>
        </w:rPr>
      </w:pPr>
      <w:r>
        <w:rPr>
          <w:rFonts w:eastAsia="Times New Roman"/>
          <w:noProof/>
          <w:sz w:val="24"/>
          <w:szCs w:val="24"/>
          <w:lang w:val="en-US"/>
        </w:rPr>
        <w:t xml:space="preserve">a. </w:t>
      </w:r>
      <w:r w:rsidR="0073726D" w:rsidRPr="0073726D">
        <w:rPr>
          <w:rFonts w:eastAsia="Times New Roman"/>
          <w:noProof/>
          <w:sz w:val="24"/>
          <w:szCs w:val="24"/>
          <w:lang w:val="sr-Cyrl-RS"/>
        </w:rPr>
        <w:t>видјети Заједничку листу војне опреме за катоцен;</w:t>
      </w:r>
    </w:p>
    <w:p w:rsidR="0073726D" w:rsidRPr="0073726D" w:rsidRDefault="0073726D" w:rsidP="00372522">
      <w:pPr>
        <w:spacing w:line="191" w:lineRule="exact"/>
        <w:ind w:left="2268"/>
        <w:jc w:val="both"/>
        <w:rPr>
          <w:rFonts w:eastAsia="Times New Roman"/>
          <w:noProof/>
          <w:sz w:val="24"/>
          <w:szCs w:val="24"/>
          <w:lang w:val="sr-Cyrl-RS"/>
        </w:rPr>
      </w:pPr>
    </w:p>
    <w:p w:rsidR="0073726D" w:rsidRPr="0073726D" w:rsidRDefault="00FF6900" w:rsidP="00372522">
      <w:pPr>
        <w:tabs>
          <w:tab w:val="left" w:pos="2280"/>
        </w:tabs>
        <w:ind w:left="2268"/>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видјети Заједничку листу војне опреме за етил фероцен;</w:t>
      </w:r>
    </w:p>
    <w:p w:rsidR="0073726D" w:rsidRPr="0073726D" w:rsidRDefault="0073726D" w:rsidP="00372522">
      <w:pPr>
        <w:spacing w:line="190" w:lineRule="exact"/>
        <w:ind w:left="2268"/>
        <w:jc w:val="both"/>
        <w:rPr>
          <w:rFonts w:eastAsia="Times New Roman"/>
          <w:noProof/>
          <w:sz w:val="24"/>
          <w:szCs w:val="24"/>
          <w:lang w:val="sr-Cyrl-RS"/>
        </w:rPr>
      </w:pPr>
    </w:p>
    <w:p w:rsidR="0073726D" w:rsidRPr="0073726D" w:rsidRDefault="00FF6900" w:rsidP="00372522">
      <w:pPr>
        <w:tabs>
          <w:tab w:val="left" w:pos="2280"/>
        </w:tabs>
        <w:ind w:left="2268"/>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видјети Заједничку листу војне опреме за пропил фероцен;</w:t>
      </w:r>
    </w:p>
    <w:p w:rsidR="0073726D" w:rsidRPr="0073726D" w:rsidRDefault="0073726D" w:rsidP="00372522">
      <w:pPr>
        <w:spacing w:line="190" w:lineRule="exact"/>
        <w:ind w:left="2268"/>
        <w:jc w:val="both"/>
        <w:rPr>
          <w:rFonts w:eastAsia="Times New Roman"/>
          <w:noProof/>
          <w:sz w:val="24"/>
          <w:szCs w:val="24"/>
          <w:lang w:val="sr-Cyrl-RS"/>
        </w:rPr>
      </w:pPr>
    </w:p>
    <w:p w:rsidR="0073726D" w:rsidRPr="0073726D" w:rsidRDefault="00FF6900" w:rsidP="00372522">
      <w:pPr>
        <w:tabs>
          <w:tab w:val="left" w:pos="2280"/>
        </w:tabs>
        <w:ind w:left="2268"/>
        <w:jc w:val="both"/>
        <w:rPr>
          <w:rFonts w:eastAsia="Times New Roman"/>
          <w:noProof/>
          <w:sz w:val="24"/>
          <w:szCs w:val="24"/>
          <w:lang w:val="sr-Cyrl-RS"/>
        </w:rPr>
      </w:pPr>
      <w:r>
        <w:rPr>
          <w:rFonts w:eastAsia="Times New Roman"/>
          <w:noProof/>
          <w:sz w:val="24"/>
          <w:szCs w:val="24"/>
          <w:lang w:val="sr-Cyrl-RS"/>
        </w:rPr>
        <w:t xml:space="preserve">д. </w:t>
      </w:r>
      <w:r w:rsidR="0073726D" w:rsidRPr="0073726D">
        <w:rPr>
          <w:rFonts w:eastAsia="Times New Roman"/>
          <w:noProof/>
          <w:sz w:val="24"/>
          <w:szCs w:val="24"/>
          <w:lang w:val="sr-Cyrl-RS"/>
        </w:rPr>
        <w:t>видјети За</w:t>
      </w:r>
      <w:r w:rsidR="00AB7706">
        <w:rPr>
          <w:rFonts w:eastAsia="Times New Roman"/>
          <w:noProof/>
          <w:sz w:val="24"/>
          <w:szCs w:val="24"/>
          <w:lang w:val="sr-Cyrl-RS"/>
        </w:rPr>
        <w:t xml:space="preserve">једничку листу војне опреме за </w:t>
      </w:r>
      <w:r w:rsidR="00AB7706">
        <w:rPr>
          <w:rFonts w:eastAsia="Times New Roman"/>
          <w:noProof/>
          <w:sz w:val="24"/>
          <w:szCs w:val="24"/>
          <w:lang w:val="en-US"/>
        </w:rPr>
        <w:t>n</w:t>
      </w:r>
      <w:r w:rsidR="0073726D" w:rsidRPr="0073726D">
        <w:rPr>
          <w:rFonts w:eastAsia="Times New Roman"/>
          <w:noProof/>
          <w:sz w:val="24"/>
          <w:szCs w:val="24"/>
          <w:lang w:val="sr-Cyrl-RS"/>
        </w:rPr>
        <w:t>-бутил фероцен;</w:t>
      </w:r>
    </w:p>
    <w:p w:rsidR="0073726D" w:rsidRPr="0073726D" w:rsidRDefault="0073726D" w:rsidP="00372522">
      <w:pPr>
        <w:spacing w:line="190" w:lineRule="exact"/>
        <w:ind w:left="2268"/>
        <w:jc w:val="both"/>
        <w:rPr>
          <w:rFonts w:eastAsia="Times New Roman"/>
          <w:noProof/>
          <w:sz w:val="24"/>
          <w:szCs w:val="24"/>
          <w:lang w:val="sr-Cyrl-RS"/>
        </w:rPr>
      </w:pPr>
    </w:p>
    <w:p w:rsidR="0073726D" w:rsidRPr="0073726D" w:rsidRDefault="00FF6900" w:rsidP="00372522">
      <w:pPr>
        <w:tabs>
          <w:tab w:val="left" w:pos="2280"/>
        </w:tabs>
        <w:ind w:left="2268"/>
        <w:jc w:val="both"/>
        <w:rPr>
          <w:rFonts w:eastAsia="Times New Roman"/>
          <w:noProof/>
          <w:sz w:val="24"/>
          <w:szCs w:val="24"/>
          <w:lang w:val="sr-Cyrl-RS"/>
        </w:rPr>
      </w:pPr>
      <w:r>
        <w:rPr>
          <w:rFonts w:eastAsia="Times New Roman"/>
          <w:noProof/>
          <w:sz w:val="24"/>
          <w:szCs w:val="24"/>
          <w:lang w:val="sr-Cyrl-RS"/>
        </w:rPr>
        <w:t xml:space="preserve">е. </w:t>
      </w:r>
      <w:r w:rsidR="0073726D" w:rsidRPr="0073726D">
        <w:rPr>
          <w:rFonts w:eastAsia="Times New Roman"/>
          <w:noProof/>
          <w:sz w:val="24"/>
          <w:szCs w:val="24"/>
          <w:lang w:val="sr-Cyrl-RS"/>
        </w:rPr>
        <w:t>видјети Заједничку листу војне опреме за пентил фероцен;</w:t>
      </w:r>
    </w:p>
    <w:p w:rsidR="0073726D" w:rsidRPr="0073726D" w:rsidRDefault="0073726D" w:rsidP="00372522">
      <w:pPr>
        <w:spacing w:line="190" w:lineRule="exact"/>
        <w:ind w:left="2268"/>
        <w:jc w:val="both"/>
        <w:rPr>
          <w:rFonts w:eastAsia="Times New Roman"/>
          <w:noProof/>
          <w:sz w:val="24"/>
          <w:szCs w:val="24"/>
          <w:lang w:val="sr-Cyrl-RS"/>
        </w:rPr>
      </w:pPr>
    </w:p>
    <w:p w:rsidR="0073726D" w:rsidRPr="0073726D" w:rsidRDefault="00FF6900" w:rsidP="00372522">
      <w:pPr>
        <w:tabs>
          <w:tab w:val="left" w:pos="2280"/>
        </w:tabs>
        <w:ind w:left="2268"/>
        <w:jc w:val="both"/>
        <w:rPr>
          <w:rFonts w:eastAsia="Times New Roman"/>
          <w:noProof/>
          <w:sz w:val="24"/>
          <w:szCs w:val="24"/>
          <w:lang w:val="sr-Cyrl-RS"/>
        </w:rPr>
      </w:pPr>
      <w:r>
        <w:rPr>
          <w:rFonts w:eastAsia="Times New Roman"/>
          <w:noProof/>
          <w:sz w:val="24"/>
          <w:szCs w:val="24"/>
          <w:lang w:val="sr-Cyrl-RS"/>
        </w:rPr>
        <w:t xml:space="preserve">ф. </w:t>
      </w:r>
      <w:r w:rsidR="0073726D" w:rsidRPr="0073726D">
        <w:rPr>
          <w:rFonts w:eastAsia="Times New Roman"/>
          <w:noProof/>
          <w:sz w:val="24"/>
          <w:szCs w:val="24"/>
          <w:lang w:val="sr-Cyrl-RS"/>
        </w:rPr>
        <w:t>видјети Заједничку листу војне опреме за дициклопентил фероцен;</w:t>
      </w:r>
    </w:p>
    <w:p w:rsidR="0073726D" w:rsidRPr="0073726D" w:rsidRDefault="0073726D" w:rsidP="00372522">
      <w:pPr>
        <w:spacing w:line="191" w:lineRule="exact"/>
        <w:ind w:left="2268"/>
        <w:jc w:val="both"/>
        <w:rPr>
          <w:rFonts w:eastAsia="Times New Roman"/>
          <w:noProof/>
          <w:sz w:val="24"/>
          <w:szCs w:val="24"/>
          <w:lang w:val="sr-Cyrl-RS"/>
        </w:rPr>
      </w:pPr>
    </w:p>
    <w:p w:rsidR="0073726D" w:rsidRPr="0073726D" w:rsidRDefault="00FF6900" w:rsidP="00372522">
      <w:pPr>
        <w:tabs>
          <w:tab w:val="left" w:pos="2280"/>
        </w:tabs>
        <w:ind w:left="2268"/>
        <w:jc w:val="both"/>
        <w:rPr>
          <w:rFonts w:eastAsia="Times New Roman"/>
          <w:noProof/>
          <w:sz w:val="24"/>
          <w:szCs w:val="24"/>
          <w:lang w:val="sr-Cyrl-RS"/>
        </w:rPr>
      </w:pPr>
      <w:r>
        <w:rPr>
          <w:rFonts w:eastAsia="Times New Roman"/>
          <w:noProof/>
          <w:sz w:val="24"/>
          <w:szCs w:val="24"/>
          <w:lang w:val="sr-Cyrl-RS"/>
        </w:rPr>
        <w:t xml:space="preserve">г. </w:t>
      </w:r>
      <w:r w:rsidR="0073726D" w:rsidRPr="0073726D">
        <w:rPr>
          <w:rFonts w:eastAsia="Times New Roman"/>
          <w:noProof/>
          <w:sz w:val="24"/>
          <w:szCs w:val="24"/>
          <w:lang w:val="sr-Cyrl-RS"/>
        </w:rPr>
        <w:t>видјети Заједничку листу војне опреме за дициклохексил фероцен;</w:t>
      </w:r>
    </w:p>
    <w:p w:rsidR="0073726D" w:rsidRPr="0073726D" w:rsidRDefault="0073726D" w:rsidP="00372522">
      <w:pPr>
        <w:spacing w:line="190" w:lineRule="exact"/>
        <w:ind w:left="2268"/>
        <w:jc w:val="both"/>
        <w:rPr>
          <w:rFonts w:eastAsia="Times New Roman"/>
          <w:noProof/>
          <w:sz w:val="24"/>
          <w:szCs w:val="24"/>
          <w:lang w:val="sr-Cyrl-RS"/>
        </w:rPr>
      </w:pPr>
    </w:p>
    <w:p w:rsidR="0073726D" w:rsidRPr="0073726D" w:rsidRDefault="00FF6900" w:rsidP="00372522">
      <w:pPr>
        <w:tabs>
          <w:tab w:val="left" w:pos="2280"/>
        </w:tabs>
        <w:ind w:left="2268"/>
        <w:jc w:val="both"/>
        <w:rPr>
          <w:rFonts w:eastAsia="Times New Roman"/>
          <w:noProof/>
          <w:sz w:val="24"/>
          <w:szCs w:val="24"/>
          <w:lang w:val="sr-Cyrl-RS"/>
        </w:rPr>
      </w:pPr>
      <w:r>
        <w:rPr>
          <w:rFonts w:eastAsia="Times New Roman"/>
          <w:noProof/>
          <w:sz w:val="24"/>
          <w:szCs w:val="24"/>
          <w:lang w:val="sr-Cyrl-RS"/>
        </w:rPr>
        <w:t xml:space="preserve">х. </w:t>
      </w:r>
      <w:r w:rsidR="0073726D" w:rsidRPr="0073726D">
        <w:rPr>
          <w:rFonts w:eastAsia="Times New Roman"/>
          <w:noProof/>
          <w:sz w:val="24"/>
          <w:szCs w:val="24"/>
          <w:lang w:val="sr-Cyrl-RS"/>
        </w:rPr>
        <w:t>видјети Заједничку листу војне опреме за диетил фероцен;</w:t>
      </w:r>
    </w:p>
    <w:p w:rsidR="0073726D" w:rsidRPr="0073726D" w:rsidRDefault="0073726D" w:rsidP="00372522">
      <w:pPr>
        <w:spacing w:line="190" w:lineRule="exact"/>
        <w:ind w:left="2268"/>
        <w:jc w:val="both"/>
        <w:rPr>
          <w:rFonts w:eastAsia="Times New Roman"/>
          <w:noProof/>
          <w:sz w:val="24"/>
          <w:szCs w:val="24"/>
          <w:lang w:val="sr-Cyrl-RS"/>
        </w:rPr>
      </w:pPr>
    </w:p>
    <w:p w:rsidR="0073726D" w:rsidRPr="0073726D" w:rsidRDefault="00FF6900" w:rsidP="00372522">
      <w:pPr>
        <w:tabs>
          <w:tab w:val="left" w:pos="2280"/>
        </w:tabs>
        <w:ind w:left="2268"/>
        <w:jc w:val="both"/>
        <w:rPr>
          <w:rFonts w:eastAsia="Times New Roman"/>
          <w:noProof/>
          <w:sz w:val="24"/>
          <w:szCs w:val="24"/>
          <w:lang w:val="sr-Cyrl-RS"/>
        </w:rPr>
      </w:pPr>
      <w:r>
        <w:rPr>
          <w:rFonts w:eastAsia="Times New Roman"/>
          <w:noProof/>
          <w:sz w:val="24"/>
          <w:szCs w:val="24"/>
          <w:lang w:val="sr-Cyrl-RS"/>
        </w:rPr>
        <w:t xml:space="preserve">и. </w:t>
      </w:r>
      <w:r w:rsidR="0073726D" w:rsidRPr="0073726D">
        <w:rPr>
          <w:rFonts w:eastAsia="Times New Roman"/>
          <w:noProof/>
          <w:sz w:val="24"/>
          <w:szCs w:val="24"/>
          <w:lang w:val="sr-Cyrl-RS"/>
        </w:rPr>
        <w:t>видјети Заједничку листу војне опреме за дипропил фероцен;</w:t>
      </w:r>
    </w:p>
    <w:p w:rsidR="0073726D" w:rsidRPr="0073726D" w:rsidRDefault="0073726D" w:rsidP="00372522">
      <w:pPr>
        <w:spacing w:line="190" w:lineRule="exact"/>
        <w:ind w:left="2268"/>
        <w:jc w:val="both"/>
        <w:rPr>
          <w:rFonts w:eastAsia="Times New Roman"/>
          <w:noProof/>
          <w:sz w:val="24"/>
          <w:szCs w:val="24"/>
          <w:lang w:val="sr-Cyrl-RS"/>
        </w:rPr>
      </w:pPr>
    </w:p>
    <w:p w:rsidR="0073726D" w:rsidRPr="0073726D" w:rsidRDefault="00FF6900" w:rsidP="00372522">
      <w:pPr>
        <w:tabs>
          <w:tab w:val="left" w:pos="2280"/>
        </w:tabs>
        <w:ind w:left="2268"/>
        <w:jc w:val="both"/>
        <w:rPr>
          <w:rFonts w:eastAsia="Times New Roman"/>
          <w:noProof/>
          <w:sz w:val="24"/>
          <w:szCs w:val="24"/>
          <w:lang w:val="sr-Cyrl-RS"/>
        </w:rPr>
      </w:pPr>
      <w:r>
        <w:rPr>
          <w:rFonts w:eastAsia="Times New Roman"/>
          <w:noProof/>
          <w:sz w:val="24"/>
          <w:szCs w:val="24"/>
          <w:lang w:val="sr-Cyrl-RS"/>
        </w:rPr>
        <w:t xml:space="preserve">ј. </w:t>
      </w:r>
      <w:r w:rsidR="0073726D" w:rsidRPr="0073726D">
        <w:rPr>
          <w:rFonts w:eastAsia="Times New Roman"/>
          <w:noProof/>
          <w:sz w:val="24"/>
          <w:szCs w:val="24"/>
          <w:lang w:val="sr-Cyrl-RS"/>
        </w:rPr>
        <w:t>видјети Заједничку листу војне опреме за дибутил фероцен;</w:t>
      </w:r>
    </w:p>
    <w:p w:rsidR="0073726D" w:rsidRPr="0073726D" w:rsidRDefault="0073726D" w:rsidP="00372522">
      <w:pPr>
        <w:spacing w:line="191" w:lineRule="exact"/>
        <w:ind w:left="2268"/>
        <w:jc w:val="both"/>
        <w:rPr>
          <w:rFonts w:eastAsia="Times New Roman"/>
          <w:noProof/>
          <w:sz w:val="24"/>
          <w:szCs w:val="24"/>
          <w:lang w:val="sr-Cyrl-RS"/>
        </w:rPr>
      </w:pPr>
    </w:p>
    <w:p w:rsidR="0073726D" w:rsidRPr="0073726D" w:rsidRDefault="00FF6900" w:rsidP="00372522">
      <w:pPr>
        <w:tabs>
          <w:tab w:val="left" w:pos="2280"/>
        </w:tabs>
        <w:ind w:left="2268"/>
        <w:jc w:val="both"/>
        <w:rPr>
          <w:rFonts w:eastAsia="Times New Roman"/>
          <w:noProof/>
          <w:sz w:val="24"/>
          <w:szCs w:val="24"/>
          <w:lang w:val="sr-Cyrl-RS"/>
        </w:rPr>
      </w:pPr>
      <w:r>
        <w:rPr>
          <w:rFonts w:eastAsia="Times New Roman"/>
          <w:noProof/>
          <w:sz w:val="24"/>
          <w:szCs w:val="24"/>
          <w:lang w:val="sr-Cyrl-RS"/>
        </w:rPr>
        <w:t xml:space="preserve">к. </w:t>
      </w:r>
      <w:r w:rsidR="0073726D" w:rsidRPr="0073726D">
        <w:rPr>
          <w:rFonts w:eastAsia="Times New Roman"/>
          <w:noProof/>
          <w:sz w:val="24"/>
          <w:szCs w:val="24"/>
          <w:lang w:val="sr-Cyrl-RS"/>
        </w:rPr>
        <w:t>видјети Заједничку листу војне опреме за дихексил фероцен;</w:t>
      </w:r>
    </w:p>
    <w:p w:rsidR="0073726D" w:rsidRPr="0073726D" w:rsidRDefault="0073726D" w:rsidP="00372522">
      <w:pPr>
        <w:spacing w:line="190" w:lineRule="exact"/>
        <w:ind w:left="2268"/>
        <w:jc w:val="both"/>
        <w:rPr>
          <w:rFonts w:eastAsia="Times New Roman"/>
          <w:noProof/>
          <w:sz w:val="24"/>
          <w:szCs w:val="24"/>
          <w:lang w:val="sr-Cyrl-RS"/>
        </w:rPr>
      </w:pPr>
    </w:p>
    <w:p w:rsidR="0073726D" w:rsidRPr="0073726D" w:rsidRDefault="00FF6900" w:rsidP="00372522">
      <w:pPr>
        <w:tabs>
          <w:tab w:val="left" w:pos="2280"/>
        </w:tabs>
        <w:ind w:left="2268"/>
        <w:jc w:val="both"/>
        <w:rPr>
          <w:rFonts w:eastAsia="Times New Roman"/>
          <w:noProof/>
          <w:sz w:val="24"/>
          <w:szCs w:val="24"/>
          <w:lang w:val="sr-Cyrl-RS"/>
        </w:rPr>
      </w:pPr>
      <w:r>
        <w:rPr>
          <w:rFonts w:eastAsia="Times New Roman"/>
          <w:noProof/>
          <w:sz w:val="24"/>
          <w:szCs w:val="24"/>
          <w:lang w:val="sr-Cyrl-RS"/>
        </w:rPr>
        <w:t xml:space="preserve">л. </w:t>
      </w:r>
      <w:r w:rsidR="0073726D" w:rsidRPr="0073726D">
        <w:rPr>
          <w:rFonts w:eastAsia="Times New Roman"/>
          <w:noProof/>
          <w:sz w:val="24"/>
          <w:szCs w:val="24"/>
          <w:lang w:val="sr-Cyrl-RS"/>
        </w:rPr>
        <w:t>видјети Заједничку листу војне опреме за ацетил фероцен / 1,1’-диацетил фероцен;</w:t>
      </w:r>
    </w:p>
    <w:p w:rsidR="0073726D" w:rsidRPr="0073726D" w:rsidRDefault="0073726D" w:rsidP="00372522">
      <w:pPr>
        <w:spacing w:line="190" w:lineRule="exact"/>
        <w:ind w:left="2268"/>
        <w:jc w:val="both"/>
        <w:rPr>
          <w:rFonts w:eastAsia="Times New Roman"/>
          <w:noProof/>
          <w:sz w:val="24"/>
          <w:szCs w:val="24"/>
          <w:lang w:val="sr-Cyrl-RS"/>
        </w:rPr>
      </w:pPr>
    </w:p>
    <w:p w:rsidR="0073726D" w:rsidRPr="0073726D" w:rsidRDefault="00FF6900" w:rsidP="00372522">
      <w:pPr>
        <w:tabs>
          <w:tab w:val="left" w:pos="2280"/>
        </w:tabs>
        <w:ind w:left="2268"/>
        <w:jc w:val="both"/>
        <w:rPr>
          <w:rFonts w:eastAsia="Times New Roman"/>
          <w:noProof/>
          <w:sz w:val="24"/>
          <w:szCs w:val="24"/>
          <w:lang w:val="sr-Cyrl-RS"/>
        </w:rPr>
      </w:pPr>
      <w:r>
        <w:rPr>
          <w:rFonts w:eastAsia="Times New Roman"/>
          <w:noProof/>
          <w:sz w:val="24"/>
          <w:szCs w:val="24"/>
          <w:lang w:val="sr-Cyrl-RS"/>
        </w:rPr>
        <w:t xml:space="preserve">м. </w:t>
      </w:r>
      <w:r w:rsidR="0073726D" w:rsidRPr="0073726D">
        <w:rPr>
          <w:rFonts w:eastAsia="Times New Roman"/>
          <w:noProof/>
          <w:sz w:val="24"/>
          <w:szCs w:val="24"/>
          <w:lang w:val="sr-Cyrl-RS"/>
        </w:rPr>
        <w:t>видјети Заједничк</w:t>
      </w:r>
      <w:r w:rsidR="00AB7706">
        <w:rPr>
          <w:rFonts w:eastAsia="Times New Roman"/>
          <w:noProof/>
          <w:sz w:val="24"/>
          <w:szCs w:val="24"/>
          <w:lang w:val="sr-Cyrl-RS"/>
        </w:rPr>
        <w:t>у листу војне опреме за фероцен</w:t>
      </w:r>
      <w:r w:rsidR="0073726D" w:rsidRPr="0073726D">
        <w:rPr>
          <w:rFonts w:eastAsia="Times New Roman"/>
          <w:noProof/>
          <w:sz w:val="24"/>
          <w:szCs w:val="24"/>
          <w:lang w:val="sr-Cyrl-RS"/>
        </w:rPr>
        <w:t>карбоксилне киселине;</w:t>
      </w:r>
    </w:p>
    <w:p w:rsidR="0073726D" w:rsidRPr="0073726D" w:rsidRDefault="0073726D" w:rsidP="00372522">
      <w:pPr>
        <w:spacing w:line="190" w:lineRule="exact"/>
        <w:ind w:left="2268"/>
        <w:jc w:val="both"/>
        <w:rPr>
          <w:rFonts w:eastAsia="Times New Roman"/>
          <w:noProof/>
          <w:sz w:val="24"/>
          <w:szCs w:val="24"/>
          <w:lang w:val="sr-Cyrl-RS"/>
        </w:rPr>
      </w:pPr>
    </w:p>
    <w:p w:rsidR="0073726D" w:rsidRPr="0073726D" w:rsidRDefault="00FF6900" w:rsidP="00372522">
      <w:pPr>
        <w:tabs>
          <w:tab w:val="left" w:pos="2280"/>
        </w:tabs>
        <w:ind w:left="2268"/>
        <w:jc w:val="both"/>
        <w:rPr>
          <w:rFonts w:eastAsia="Times New Roman"/>
          <w:noProof/>
          <w:sz w:val="24"/>
          <w:szCs w:val="24"/>
          <w:lang w:val="sr-Cyrl-RS"/>
        </w:rPr>
      </w:pPr>
      <w:r>
        <w:rPr>
          <w:rFonts w:eastAsia="Times New Roman"/>
          <w:noProof/>
          <w:sz w:val="24"/>
          <w:szCs w:val="24"/>
          <w:lang w:val="sr-Cyrl-RS"/>
        </w:rPr>
        <w:t xml:space="preserve">н. </w:t>
      </w:r>
      <w:r w:rsidR="0073726D" w:rsidRPr="0073726D">
        <w:rPr>
          <w:rFonts w:eastAsia="Times New Roman"/>
          <w:noProof/>
          <w:sz w:val="24"/>
          <w:szCs w:val="24"/>
          <w:lang w:val="sr-Cyrl-RS"/>
        </w:rPr>
        <w:t>видјети Заједничку листу војне опреме за бутацен;</w:t>
      </w:r>
    </w:p>
    <w:p w:rsidR="0073726D" w:rsidRPr="0073726D" w:rsidRDefault="0073726D" w:rsidP="00372522">
      <w:pPr>
        <w:spacing w:line="191" w:lineRule="exact"/>
        <w:ind w:left="2268"/>
        <w:jc w:val="both"/>
        <w:rPr>
          <w:rFonts w:eastAsia="Times New Roman"/>
          <w:noProof/>
          <w:sz w:val="24"/>
          <w:szCs w:val="24"/>
          <w:lang w:val="sr-Cyrl-RS"/>
        </w:rPr>
      </w:pPr>
    </w:p>
    <w:p w:rsidR="0073726D" w:rsidRPr="0073726D" w:rsidRDefault="00FF6900" w:rsidP="00372522">
      <w:pPr>
        <w:tabs>
          <w:tab w:val="left" w:pos="2280"/>
        </w:tabs>
        <w:spacing w:line="247" w:lineRule="auto"/>
        <w:ind w:left="2268"/>
        <w:jc w:val="both"/>
        <w:rPr>
          <w:rFonts w:eastAsia="Times New Roman"/>
          <w:noProof/>
          <w:sz w:val="24"/>
          <w:szCs w:val="24"/>
          <w:lang w:val="sr-Cyrl-RS"/>
        </w:rPr>
      </w:pPr>
      <w:r>
        <w:rPr>
          <w:rFonts w:eastAsia="Times New Roman"/>
          <w:noProof/>
          <w:sz w:val="24"/>
          <w:szCs w:val="24"/>
          <w:lang w:val="sr-Cyrl-RS"/>
        </w:rPr>
        <w:t xml:space="preserve">о. </w:t>
      </w:r>
      <w:r w:rsidR="0073726D" w:rsidRPr="0073726D">
        <w:rPr>
          <w:rFonts w:eastAsia="Times New Roman"/>
          <w:noProof/>
          <w:sz w:val="24"/>
          <w:szCs w:val="24"/>
          <w:lang w:val="sr-Cyrl-RS"/>
        </w:rPr>
        <w:t xml:space="preserve">други деривати фероцена који се могу употребљавати као модификатори брзине </w:t>
      </w:r>
      <w:r w:rsidR="00AB7706">
        <w:rPr>
          <w:rFonts w:eastAsia="Times New Roman"/>
          <w:noProof/>
          <w:sz w:val="24"/>
          <w:szCs w:val="24"/>
          <w:lang w:val="sr-Cyrl-BA"/>
        </w:rPr>
        <w:t>сагоријевања</w:t>
      </w:r>
      <w:r w:rsidR="0073726D" w:rsidRPr="0073726D">
        <w:rPr>
          <w:rFonts w:eastAsia="Times New Roman"/>
          <w:noProof/>
          <w:sz w:val="24"/>
          <w:szCs w:val="24"/>
          <w:lang w:val="sr-Cyrl-RS"/>
        </w:rPr>
        <w:t xml:space="preserve"> ракетних горива, осим оних наведених у </w:t>
      </w:r>
      <w:r w:rsidR="00DF41F0">
        <w:rPr>
          <w:rFonts w:eastAsia="Times New Roman"/>
          <w:noProof/>
          <w:sz w:val="24"/>
          <w:szCs w:val="24"/>
          <w:lang w:val="sr-Cyrl-RS"/>
        </w:rPr>
        <w:t>Заједничкој</w:t>
      </w:r>
      <w:r w:rsidR="0073726D" w:rsidRPr="0073726D">
        <w:rPr>
          <w:rFonts w:eastAsia="Times New Roman"/>
          <w:noProof/>
          <w:sz w:val="24"/>
          <w:szCs w:val="24"/>
          <w:lang w:val="sr-Cyrl-RS"/>
        </w:rPr>
        <w:t xml:space="preserve"> </w:t>
      </w:r>
      <w:r w:rsidR="00DF41F0">
        <w:rPr>
          <w:rFonts w:eastAsia="Times New Roman"/>
          <w:noProof/>
          <w:sz w:val="24"/>
          <w:szCs w:val="24"/>
          <w:lang w:val="sr-Cyrl-RS"/>
        </w:rPr>
        <w:t>листи</w:t>
      </w:r>
      <w:r w:rsidR="0073726D" w:rsidRPr="0073726D">
        <w:rPr>
          <w:rFonts w:eastAsia="Times New Roman"/>
          <w:noProof/>
          <w:sz w:val="24"/>
          <w:szCs w:val="24"/>
          <w:lang w:val="sr-Cyrl-RS"/>
        </w:rPr>
        <w:t xml:space="preserve"> војне </w:t>
      </w:r>
      <w:r w:rsidR="00DF41F0">
        <w:rPr>
          <w:rFonts w:eastAsia="Times New Roman"/>
          <w:noProof/>
          <w:sz w:val="24"/>
          <w:szCs w:val="24"/>
          <w:lang w:val="sr-Cyrl-RS"/>
        </w:rPr>
        <w:t>опреме</w:t>
      </w:r>
      <w:r w:rsidR="0073726D" w:rsidRPr="0073726D">
        <w:rPr>
          <w:rFonts w:eastAsia="Times New Roman"/>
          <w:noProof/>
          <w:sz w:val="24"/>
          <w:szCs w:val="24"/>
          <w:lang w:val="sr-Cyrl-RS"/>
        </w:rPr>
        <w:t>.</w:t>
      </w:r>
    </w:p>
    <w:p w:rsidR="0073726D" w:rsidRPr="0073726D" w:rsidRDefault="0073726D" w:rsidP="00372522">
      <w:pPr>
        <w:spacing w:line="172" w:lineRule="exact"/>
        <w:jc w:val="both"/>
        <w:rPr>
          <w:rFonts w:eastAsia="Times New Roman"/>
          <w:noProof/>
          <w:sz w:val="24"/>
          <w:szCs w:val="24"/>
          <w:lang w:val="sr-Cyrl-RS"/>
        </w:rPr>
      </w:pPr>
    </w:p>
    <w:p w:rsidR="0073726D" w:rsidRPr="0073726D" w:rsidRDefault="0073726D" w:rsidP="00372522">
      <w:pPr>
        <w:spacing w:line="247" w:lineRule="auto"/>
        <w:ind w:left="3969" w:hanging="1417"/>
        <w:jc w:val="both"/>
        <w:rPr>
          <w:rFonts w:eastAsia="Times New Roman"/>
          <w:noProof/>
          <w:sz w:val="24"/>
          <w:szCs w:val="24"/>
          <w:lang w:val="sr-Cyrl-RS"/>
        </w:rPr>
      </w:pPr>
      <w:r w:rsidRPr="0073726D">
        <w:rPr>
          <w:rFonts w:eastAsia="Times New Roman"/>
          <w:i/>
          <w:iCs/>
          <w:noProof/>
          <w:sz w:val="24"/>
          <w:szCs w:val="24"/>
          <w:u w:val="single"/>
          <w:lang w:val="sr-Cyrl-RS"/>
        </w:rPr>
        <w:t>Напомена:</w:t>
      </w:r>
      <w:r w:rsidR="00AB7706">
        <w:rPr>
          <w:rFonts w:eastAsia="Times New Roman"/>
          <w:i/>
          <w:iCs/>
          <w:noProof/>
          <w:sz w:val="24"/>
          <w:szCs w:val="24"/>
          <w:lang w:val="sr-Cyrl-RS"/>
        </w:rPr>
        <w:t xml:space="preserve"> 1С</w:t>
      </w:r>
      <w:r w:rsidRPr="0073726D">
        <w:rPr>
          <w:rFonts w:eastAsia="Times New Roman"/>
          <w:i/>
          <w:iCs/>
          <w:noProof/>
          <w:sz w:val="24"/>
          <w:szCs w:val="24"/>
          <w:lang w:val="sr-Cyrl-RS"/>
        </w:rPr>
        <w:t xml:space="preserve">111.ц.6.о. не односи се на деривате фероцена који </w:t>
      </w:r>
      <w:r w:rsidR="00AB7706">
        <w:rPr>
          <w:rFonts w:eastAsia="Times New Roman"/>
          <w:i/>
          <w:iCs/>
          <w:noProof/>
          <w:sz w:val="24"/>
          <w:szCs w:val="24"/>
          <w:lang w:val="sr-Cyrl-RS"/>
        </w:rPr>
        <w:t>садрже</w:t>
      </w:r>
      <w:r w:rsidRPr="0073726D">
        <w:rPr>
          <w:rFonts w:eastAsia="Times New Roman"/>
          <w:i/>
          <w:iCs/>
          <w:noProof/>
          <w:sz w:val="24"/>
          <w:szCs w:val="24"/>
          <w:lang w:val="sr-Cyrl-RS"/>
        </w:rPr>
        <w:t xml:space="preserve"> ароматску функц</w:t>
      </w:r>
      <w:r w:rsidR="00AB7706">
        <w:rPr>
          <w:rFonts w:eastAsia="Times New Roman"/>
          <w:i/>
          <w:iCs/>
          <w:noProof/>
          <w:sz w:val="24"/>
          <w:szCs w:val="24"/>
          <w:lang w:val="sr-Cyrl-RS"/>
        </w:rPr>
        <w:t>и</w:t>
      </w:r>
      <w:r w:rsidR="00F45795">
        <w:rPr>
          <w:rFonts w:eastAsia="Times New Roman"/>
          <w:i/>
          <w:iCs/>
          <w:noProof/>
          <w:sz w:val="24"/>
          <w:szCs w:val="24"/>
          <w:lang w:val="sr-Cyrl-RS"/>
        </w:rPr>
        <w:t>он</w:t>
      </w:r>
      <w:r w:rsidRPr="0073726D">
        <w:rPr>
          <w:rFonts w:eastAsia="Times New Roman"/>
          <w:i/>
          <w:iCs/>
          <w:noProof/>
          <w:sz w:val="24"/>
          <w:szCs w:val="24"/>
          <w:lang w:val="sr-Cyrl-RS"/>
        </w:rPr>
        <w:t xml:space="preserve">алну </w:t>
      </w:r>
      <w:r w:rsidR="00AB7706">
        <w:rPr>
          <w:rFonts w:eastAsia="Times New Roman"/>
          <w:i/>
          <w:iCs/>
          <w:noProof/>
          <w:sz w:val="24"/>
          <w:szCs w:val="24"/>
          <w:lang w:val="sr-Cyrl-RS"/>
        </w:rPr>
        <w:t>групу</w:t>
      </w:r>
      <w:r w:rsidRPr="0073726D">
        <w:rPr>
          <w:rFonts w:eastAsia="Times New Roman"/>
          <w:i/>
          <w:iCs/>
          <w:noProof/>
          <w:sz w:val="24"/>
          <w:szCs w:val="24"/>
          <w:lang w:val="sr-Cyrl-RS"/>
        </w:rPr>
        <w:t xml:space="preserve"> са шест атома </w:t>
      </w:r>
      <w:r w:rsidR="00AB7706">
        <w:rPr>
          <w:rFonts w:eastAsia="Times New Roman"/>
          <w:i/>
          <w:iCs/>
          <w:noProof/>
          <w:sz w:val="24"/>
          <w:szCs w:val="24"/>
          <w:lang w:val="sr-Cyrl-RS"/>
        </w:rPr>
        <w:t>угљеника додат</w:t>
      </w:r>
      <w:r w:rsidRPr="0073726D">
        <w:rPr>
          <w:rFonts w:eastAsia="Times New Roman"/>
          <w:i/>
          <w:iCs/>
          <w:noProof/>
          <w:sz w:val="24"/>
          <w:szCs w:val="24"/>
          <w:lang w:val="sr-Cyrl-RS"/>
        </w:rPr>
        <w:t>у на молекулу фероцена.</w:t>
      </w:r>
    </w:p>
    <w:p w:rsidR="0073726D" w:rsidRPr="0073726D" w:rsidRDefault="0073726D" w:rsidP="00372522">
      <w:pPr>
        <w:jc w:val="both"/>
        <w:rPr>
          <w:noProof/>
          <w:sz w:val="24"/>
          <w:szCs w:val="24"/>
          <w:lang w:val="sr-Cyrl-RS"/>
        </w:rPr>
      </w:pPr>
    </w:p>
    <w:p w:rsidR="0073726D" w:rsidRPr="0073726D" w:rsidRDefault="0073726D" w:rsidP="00372522">
      <w:pPr>
        <w:numPr>
          <w:ilvl w:val="1"/>
          <w:numId w:val="86"/>
        </w:numPr>
        <w:tabs>
          <w:tab w:val="left" w:pos="2020"/>
        </w:tabs>
        <w:spacing w:line="247" w:lineRule="auto"/>
        <w:ind w:left="2268" w:hanging="283"/>
        <w:jc w:val="both"/>
        <w:rPr>
          <w:rFonts w:eastAsia="Times New Roman"/>
          <w:noProof/>
          <w:sz w:val="24"/>
          <w:szCs w:val="24"/>
          <w:lang w:val="sr-Cyrl-RS"/>
        </w:rPr>
      </w:pPr>
      <w:r w:rsidRPr="0073726D">
        <w:rPr>
          <w:rFonts w:eastAsia="Times New Roman"/>
          <w:noProof/>
          <w:sz w:val="24"/>
          <w:szCs w:val="24"/>
          <w:lang w:val="sr-Cyrl-RS"/>
        </w:rPr>
        <w:t>4,5 диазидометил-2-метил-1,2,3-триазол (</w:t>
      </w:r>
      <w:r w:rsidR="00AB7706">
        <w:rPr>
          <w:rFonts w:eastAsia="Times New Roman"/>
          <w:noProof/>
          <w:sz w:val="24"/>
          <w:szCs w:val="24"/>
          <w:lang w:val="en-US"/>
        </w:rPr>
        <w:t>iso</w:t>
      </w:r>
      <w:r w:rsidRPr="0073726D">
        <w:rPr>
          <w:rFonts w:eastAsia="Times New Roman"/>
          <w:noProof/>
          <w:sz w:val="24"/>
          <w:szCs w:val="24"/>
          <w:lang w:val="sr-Cyrl-RS"/>
        </w:rPr>
        <w:t>-</w:t>
      </w:r>
      <w:r w:rsidR="00AB7706">
        <w:rPr>
          <w:rFonts w:eastAsia="Times New Roman"/>
          <w:noProof/>
          <w:sz w:val="24"/>
          <w:szCs w:val="24"/>
          <w:lang w:val="en-US"/>
        </w:rPr>
        <w:t>DAMTR</w:t>
      </w:r>
      <w:r w:rsidRPr="0073726D">
        <w:rPr>
          <w:rFonts w:eastAsia="Times New Roman"/>
          <w:noProof/>
          <w:sz w:val="24"/>
          <w:szCs w:val="24"/>
          <w:lang w:val="sr-Cyrl-RS"/>
        </w:rPr>
        <w:t>), осим онога наведенога у Заједничкој листи војне опреме.</w:t>
      </w:r>
    </w:p>
    <w:p w:rsidR="0073726D" w:rsidRPr="0073726D" w:rsidRDefault="0073726D" w:rsidP="00372522">
      <w:pPr>
        <w:spacing w:line="184" w:lineRule="exact"/>
        <w:jc w:val="both"/>
        <w:rPr>
          <w:rFonts w:eastAsia="Times New Roman"/>
          <w:noProof/>
          <w:sz w:val="24"/>
          <w:szCs w:val="24"/>
          <w:lang w:val="sr-Cyrl-RS"/>
        </w:rPr>
      </w:pPr>
    </w:p>
    <w:p w:rsidR="0073726D" w:rsidRPr="0073726D" w:rsidRDefault="00FF6900" w:rsidP="00372522">
      <w:pPr>
        <w:tabs>
          <w:tab w:val="left" w:pos="1780"/>
        </w:tabs>
        <w:spacing w:line="247" w:lineRule="auto"/>
        <w:ind w:left="720"/>
        <w:jc w:val="both"/>
        <w:rPr>
          <w:rFonts w:eastAsia="Times New Roman"/>
          <w:noProof/>
          <w:sz w:val="24"/>
          <w:szCs w:val="24"/>
          <w:lang w:val="sr-Cyrl-RS"/>
        </w:rPr>
      </w:pPr>
      <w:r>
        <w:rPr>
          <w:rFonts w:eastAsia="Times New Roman"/>
          <w:noProof/>
          <w:sz w:val="24"/>
          <w:szCs w:val="24"/>
          <w:lang w:val="sr-Cyrl-RS"/>
        </w:rPr>
        <w:t xml:space="preserve">д. </w:t>
      </w:r>
      <w:r w:rsidR="0073726D" w:rsidRPr="0073726D">
        <w:rPr>
          <w:rFonts w:eastAsia="Times New Roman"/>
          <w:noProof/>
          <w:sz w:val="24"/>
          <w:szCs w:val="24"/>
          <w:lang w:val="sr-Cyrl-RS"/>
        </w:rPr>
        <w:t xml:space="preserve">‚Густа горива’, осим оних наведених у </w:t>
      </w:r>
      <w:r w:rsidR="00DF41F0" w:rsidRPr="00DF41F0">
        <w:rPr>
          <w:rFonts w:eastAsia="Times New Roman"/>
          <w:noProof/>
          <w:sz w:val="24"/>
          <w:szCs w:val="24"/>
          <w:lang w:val="sr-Cyrl-RS"/>
        </w:rPr>
        <w:t xml:space="preserve">Заједничкој листи војне опреме </w:t>
      </w:r>
      <w:r w:rsidR="0073726D" w:rsidRPr="0073726D">
        <w:rPr>
          <w:rFonts w:eastAsia="Times New Roman"/>
          <w:noProof/>
          <w:sz w:val="24"/>
          <w:szCs w:val="24"/>
          <w:lang w:val="sr-Cyrl-RS"/>
        </w:rPr>
        <w:t>посебно намијењена употреби у ‚пројектилима’.</w:t>
      </w:r>
    </w:p>
    <w:p w:rsidR="0073726D" w:rsidRPr="0073726D" w:rsidRDefault="0073726D" w:rsidP="00372522">
      <w:pPr>
        <w:spacing w:line="184" w:lineRule="exact"/>
        <w:ind w:left="1701" w:hanging="425"/>
        <w:jc w:val="both"/>
        <w:rPr>
          <w:rFonts w:eastAsia="Times New Roman"/>
          <w:noProof/>
          <w:sz w:val="24"/>
          <w:szCs w:val="24"/>
          <w:lang w:val="sr-Cyrl-RS"/>
        </w:rPr>
      </w:pPr>
    </w:p>
    <w:p w:rsidR="0073726D" w:rsidRPr="0073726D" w:rsidRDefault="0073726D" w:rsidP="00372522">
      <w:pPr>
        <w:ind w:left="1843" w:hanging="425"/>
        <w:jc w:val="both"/>
        <w:rPr>
          <w:rFonts w:eastAsia="Times New Roman"/>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ке напомене</w:t>
      </w:r>
      <w:r w:rsidRPr="0073726D">
        <w:rPr>
          <w:rFonts w:eastAsia="Times New Roman"/>
          <w:i/>
          <w:iCs/>
          <w:noProof/>
          <w:sz w:val="24"/>
          <w:szCs w:val="24"/>
          <w:lang w:val="sr-Cyrl-RS"/>
        </w:rPr>
        <w:t>:</w:t>
      </w:r>
      <w:r w:rsidR="00FF6900">
        <w:rPr>
          <w:rFonts w:eastAsia="Times New Roman"/>
          <w:i/>
          <w:iCs/>
          <w:noProof/>
          <w:sz w:val="24"/>
          <w:szCs w:val="24"/>
          <w:lang w:val="sr-Cyrl-RS"/>
        </w:rPr>
        <w:t xml:space="preserve"> </w:t>
      </w:r>
    </w:p>
    <w:p w:rsidR="0073726D" w:rsidRPr="0073726D" w:rsidRDefault="0073726D" w:rsidP="00372522">
      <w:pPr>
        <w:spacing w:line="200" w:lineRule="exact"/>
        <w:ind w:left="1843" w:hanging="425"/>
        <w:jc w:val="both"/>
        <w:rPr>
          <w:rFonts w:eastAsia="Times New Roman"/>
          <w:noProof/>
          <w:sz w:val="24"/>
          <w:szCs w:val="24"/>
          <w:lang w:val="sr-Cyrl-RS"/>
        </w:rPr>
      </w:pPr>
    </w:p>
    <w:p w:rsidR="0073726D" w:rsidRPr="0073726D" w:rsidRDefault="00AB7706" w:rsidP="00372522">
      <w:pPr>
        <w:numPr>
          <w:ilvl w:val="1"/>
          <w:numId w:val="87"/>
        </w:numPr>
        <w:tabs>
          <w:tab w:val="left" w:pos="2020"/>
        </w:tabs>
        <w:spacing w:line="248" w:lineRule="auto"/>
        <w:ind w:left="1843" w:hanging="425"/>
        <w:jc w:val="both"/>
        <w:rPr>
          <w:rFonts w:eastAsia="Times New Roman"/>
          <w:i/>
          <w:iCs/>
          <w:noProof/>
          <w:sz w:val="24"/>
          <w:szCs w:val="24"/>
          <w:lang w:val="sr-Cyrl-RS"/>
        </w:rPr>
      </w:pPr>
      <w:r>
        <w:rPr>
          <w:rFonts w:eastAsia="Times New Roman"/>
          <w:i/>
          <w:iCs/>
          <w:noProof/>
          <w:sz w:val="24"/>
          <w:szCs w:val="24"/>
          <w:lang w:val="sr-Cyrl-RS"/>
        </w:rPr>
        <w:t>У 1</w:t>
      </w:r>
      <w:r>
        <w:rPr>
          <w:rFonts w:eastAsia="Times New Roman"/>
          <w:i/>
          <w:iCs/>
          <w:noProof/>
          <w:sz w:val="24"/>
          <w:szCs w:val="24"/>
          <w:lang w:val="en-US"/>
        </w:rPr>
        <w:t>C</w:t>
      </w:r>
      <w:r w:rsidR="0073726D" w:rsidRPr="0073726D">
        <w:rPr>
          <w:rFonts w:eastAsia="Times New Roman"/>
          <w:i/>
          <w:iCs/>
          <w:noProof/>
          <w:sz w:val="24"/>
          <w:szCs w:val="24"/>
          <w:lang w:val="sr-Cyrl-RS"/>
        </w:rPr>
        <w:t xml:space="preserve">111.д. ‚густо гориво’ је гориво или оксидантска формулација у којој је употријебљено средство за гелирање, нпр. силикати, каолин (глина), </w:t>
      </w:r>
      <w:r>
        <w:rPr>
          <w:rFonts w:eastAsia="Times New Roman"/>
          <w:i/>
          <w:iCs/>
          <w:noProof/>
          <w:sz w:val="24"/>
          <w:szCs w:val="24"/>
          <w:lang w:val="sr-Cyrl-BA"/>
        </w:rPr>
        <w:t>угљеник</w:t>
      </w:r>
      <w:r w:rsidR="0073726D" w:rsidRPr="0073726D">
        <w:rPr>
          <w:rFonts w:eastAsia="Times New Roman"/>
          <w:i/>
          <w:iCs/>
          <w:noProof/>
          <w:sz w:val="24"/>
          <w:szCs w:val="24"/>
          <w:lang w:val="sr-Cyrl-RS"/>
        </w:rPr>
        <w:t xml:space="preserve"> или било које полимерно средство за гелирање.</w:t>
      </w:r>
    </w:p>
    <w:p w:rsidR="0073726D" w:rsidRPr="0073726D" w:rsidRDefault="0073726D" w:rsidP="00372522">
      <w:pPr>
        <w:spacing w:line="182" w:lineRule="exact"/>
        <w:ind w:left="1843" w:hanging="425"/>
        <w:jc w:val="both"/>
        <w:rPr>
          <w:rFonts w:eastAsia="Times New Roman"/>
          <w:i/>
          <w:iCs/>
          <w:noProof/>
          <w:sz w:val="24"/>
          <w:szCs w:val="24"/>
          <w:lang w:val="sr-Cyrl-RS"/>
        </w:rPr>
      </w:pPr>
    </w:p>
    <w:p w:rsidR="0073726D" w:rsidRPr="0073726D" w:rsidRDefault="00AB7706" w:rsidP="00372522">
      <w:pPr>
        <w:numPr>
          <w:ilvl w:val="1"/>
          <w:numId w:val="87"/>
        </w:numPr>
        <w:tabs>
          <w:tab w:val="left" w:pos="2020"/>
        </w:tabs>
        <w:spacing w:line="245" w:lineRule="auto"/>
        <w:ind w:left="1843" w:hanging="425"/>
        <w:jc w:val="both"/>
        <w:rPr>
          <w:rFonts w:eastAsia="Times New Roman"/>
          <w:i/>
          <w:iCs/>
          <w:noProof/>
          <w:sz w:val="24"/>
          <w:szCs w:val="24"/>
          <w:lang w:val="sr-Cyrl-RS"/>
        </w:rPr>
      </w:pPr>
      <w:r>
        <w:rPr>
          <w:rFonts w:eastAsia="Times New Roman"/>
          <w:i/>
          <w:iCs/>
          <w:noProof/>
          <w:sz w:val="24"/>
          <w:szCs w:val="24"/>
          <w:lang w:val="sr-Cyrl-RS"/>
        </w:rPr>
        <w:t>У 1</w:t>
      </w:r>
      <w:r>
        <w:rPr>
          <w:rFonts w:eastAsia="Times New Roman"/>
          <w:i/>
          <w:iCs/>
          <w:noProof/>
          <w:sz w:val="24"/>
          <w:szCs w:val="24"/>
          <w:lang w:val="en-US"/>
        </w:rPr>
        <w:t>C</w:t>
      </w:r>
      <w:r w:rsidR="0073726D" w:rsidRPr="0073726D">
        <w:rPr>
          <w:rFonts w:eastAsia="Times New Roman"/>
          <w:i/>
          <w:iCs/>
          <w:noProof/>
          <w:sz w:val="24"/>
          <w:szCs w:val="24"/>
          <w:lang w:val="sr-Cyrl-RS"/>
        </w:rPr>
        <w:t xml:space="preserve">111.д. ‚пројектили’ </w:t>
      </w:r>
      <w:r w:rsidR="0047623C">
        <w:rPr>
          <w:rFonts w:eastAsia="Times New Roman"/>
          <w:i/>
          <w:iCs/>
          <w:noProof/>
          <w:sz w:val="24"/>
          <w:szCs w:val="24"/>
          <w:lang w:val="sr-Cyrl-RS"/>
        </w:rPr>
        <w:t>означавају цјелокупне ракетне</w:t>
      </w:r>
      <w:r w:rsidR="0073726D" w:rsidRPr="0073726D">
        <w:rPr>
          <w:rFonts w:eastAsia="Times New Roman"/>
          <w:i/>
          <w:iCs/>
          <w:noProof/>
          <w:sz w:val="24"/>
          <w:szCs w:val="24"/>
          <w:lang w:val="sr-Cyrl-RS"/>
        </w:rPr>
        <w:t xml:space="preserve"> </w:t>
      </w:r>
      <w:r>
        <w:rPr>
          <w:rFonts w:eastAsia="Times New Roman"/>
          <w:i/>
          <w:iCs/>
          <w:noProof/>
          <w:sz w:val="24"/>
          <w:szCs w:val="24"/>
          <w:lang w:val="sr-Cyrl-RS"/>
        </w:rPr>
        <w:t>с</w:t>
      </w:r>
      <w:r w:rsidR="0047623C">
        <w:rPr>
          <w:rFonts w:eastAsia="Times New Roman"/>
          <w:i/>
          <w:iCs/>
          <w:noProof/>
          <w:sz w:val="24"/>
          <w:szCs w:val="24"/>
          <w:lang w:val="sr-Cyrl-RS"/>
        </w:rPr>
        <w:t>истеме</w:t>
      </w:r>
      <w:r w:rsidR="0073726D" w:rsidRPr="0073726D">
        <w:rPr>
          <w:rFonts w:eastAsia="Times New Roman"/>
          <w:i/>
          <w:iCs/>
          <w:noProof/>
          <w:sz w:val="24"/>
          <w:szCs w:val="24"/>
          <w:lang w:val="sr-Cyrl-RS"/>
        </w:rPr>
        <w:t xml:space="preserve"> и </w:t>
      </w:r>
      <w:r>
        <w:rPr>
          <w:rFonts w:eastAsia="Times New Roman"/>
          <w:i/>
          <w:iCs/>
          <w:noProof/>
          <w:sz w:val="24"/>
          <w:szCs w:val="24"/>
          <w:lang w:val="sr-Cyrl-RS"/>
        </w:rPr>
        <w:t>с</w:t>
      </w:r>
      <w:r w:rsidR="0047623C">
        <w:rPr>
          <w:rFonts w:eastAsia="Times New Roman"/>
          <w:i/>
          <w:iCs/>
          <w:noProof/>
          <w:sz w:val="24"/>
          <w:szCs w:val="24"/>
          <w:lang w:val="sr-Cyrl-RS"/>
        </w:rPr>
        <w:t>истеме</w:t>
      </w:r>
      <w:r w:rsidR="0073726D" w:rsidRPr="0073726D">
        <w:rPr>
          <w:rFonts w:eastAsia="Times New Roman"/>
          <w:i/>
          <w:iCs/>
          <w:noProof/>
          <w:sz w:val="24"/>
          <w:szCs w:val="24"/>
          <w:lang w:val="sr-Cyrl-RS"/>
        </w:rPr>
        <w:t xml:space="preserve"> беспилотних </w:t>
      </w:r>
      <w:r>
        <w:rPr>
          <w:rFonts w:eastAsia="Times New Roman"/>
          <w:i/>
          <w:iCs/>
          <w:noProof/>
          <w:sz w:val="24"/>
          <w:szCs w:val="24"/>
          <w:lang w:val="sr-Cyrl-RS"/>
        </w:rPr>
        <w:t>ваздушних</w:t>
      </w:r>
      <w:r w:rsidR="0073726D" w:rsidRPr="0073726D">
        <w:rPr>
          <w:rFonts w:eastAsia="Times New Roman"/>
          <w:i/>
          <w:iCs/>
          <w:noProof/>
          <w:sz w:val="24"/>
          <w:szCs w:val="24"/>
          <w:lang w:val="sr-Cyrl-RS"/>
        </w:rPr>
        <w:t xml:space="preserve"> летјелица с дометом ве</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 xml:space="preserve">им од 300 </w:t>
      </w:r>
      <w:r>
        <w:rPr>
          <w:rFonts w:eastAsia="Times New Roman"/>
          <w:i/>
          <w:iCs/>
          <w:noProof/>
          <w:sz w:val="24"/>
          <w:szCs w:val="24"/>
          <w:lang w:val="en-US"/>
        </w:rPr>
        <w:t>km</w:t>
      </w:r>
      <w:r w:rsidR="0073726D" w:rsidRPr="0073726D">
        <w:rPr>
          <w:rFonts w:eastAsia="Times New Roman"/>
          <w:i/>
          <w:iCs/>
          <w:noProof/>
          <w:sz w:val="24"/>
          <w:szCs w:val="24"/>
          <w:lang w:val="sr-Cyrl-RS"/>
        </w:rPr>
        <w:t>.</w:t>
      </w:r>
    </w:p>
    <w:p w:rsidR="0073726D" w:rsidRPr="0073726D" w:rsidRDefault="0073726D" w:rsidP="00372522">
      <w:pPr>
        <w:spacing w:line="186" w:lineRule="exact"/>
        <w:ind w:left="1843" w:hanging="425"/>
        <w:jc w:val="both"/>
        <w:rPr>
          <w:noProof/>
          <w:sz w:val="24"/>
          <w:szCs w:val="24"/>
          <w:lang w:val="sr-Cyrl-RS"/>
        </w:rPr>
      </w:pPr>
    </w:p>
    <w:p w:rsidR="0073726D" w:rsidRPr="0073726D" w:rsidRDefault="0073726D" w:rsidP="00372522">
      <w:pPr>
        <w:tabs>
          <w:tab w:val="left" w:pos="2480"/>
        </w:tabs>
        <w:spacing w:line="247" w:lineRule="auto"/>
        <w:ind w:left="2694" w:hanging="1276"/>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00AB7706">
        <w:rPr>
          <w:rFonts w:eastAsia="Times New Roman"/>
          <w:i/>
          <w:iCs/>
          <w:noProof/>
          <w:sz w:val="24"/>
          <w:szCs w:val="24"/>
          <w:lang w:val="sr-Cyrl-RS"/>
        </w:rPr>
        <w:t>За погонска горива и х</w:t>
      </w:r>
      <w:r w:rsidRPr="0073726D">
        <w:rPr>
          <w:rFonts w:eastAsia="Times New Roman"/>
          <w:i/>
          <w:iCs/>
          <w:noProof/>
          <w:sz w:val="24"/>
          <w:szCs w:val="24"/>
          <w:lang w:val="sr-Cyrl-RS"/>
        </w:rPr>
        <w:t>емикалије садржан</w:t>
      </w:r>
      <w:r w:rsidR="00AB7706">
        <w:rPr>
          <w:rFonts w:eastAsia="Times New Roman"/>
          <w:i/>
          <w:iCs/>
          <w:noProof/>
          <w:sz w:val="24"/>
          <w:szCs w:val="24"/>
          <w:lang w:val="sr-Cyrl-RS"/>
        </w:rPr>
        <w:t>е у њима који нису наведени у 1</w:t>
      </w:r>
      <w:r w:rsidR="00AB7706">
        <w:rPr>
          <w:rFonts w:eastAsia="Times New Roman"/>
          <w:i/>
          <w:iCs/>
          <w:noProof/>
          <w:sz w:val="24"/>
          <w:szCs w:val="24"/>
          <w:lang w:val="en-US"/>
        </w:rPr>
        <w:t>C</w:t>
      </w:r>
      <w:r w:rsidRPr="0073726D">
        <w:rPr>
          <w:rFonts w:eastAsia="Times New Roman"/>
          <w:i/>
          <w:iCs/>
          <w:noProof/>
          <w:sz w:val="24"/>
          <w:szCs w:val="24"/>
          <w:lang w:val="sr-Cyrl-RS"/>
        </w:rPr>
        <w:t>111 видјети Заједничку листу војне опреме.</w:t>
      </w:r>
    </w:p>
    <w:p w:rsidR="0073726D" w:rsidRPr="0073726D" w:rsidRDefault="0073726D" w:rsidP="00372522">
      <w:pPr>
        <w:spacing w:line="184" w:lineRule="exact"/>
        <w:ind w:left="1843" w:hanging="425"/>
        <w:jc w:val="both"/>
        <w:rPr>
          <w:noProof/>
          <w:sz w:val="24"/>
          <w:szCs w:val="24"/>
          <w:lang w:val="sr-Cyrl-RS"/>
        </w:rPr>
      </w:pPr>
    </w:p>
    <w:p w:rsidR="0073726D" w:rsidRPr="00AB7706" w:rsidRDefault="00AB7706" w:rsidP="00372522">
      <w:pPr>
        <w:tabs>
          <w:tab w:val="left" w:pos="1520"/>
        </w:tabs>
        <w:ind w:left="851" w:hanging="851"/>
        <w:jc w:val="both"/>
        <w:rPr>
          <w:b/>
          <w:noProof/>
          <w:sz w:val="24"/>
          <w:szCs w:val="24"/>
          <w:lang w:val="sr-Cyrl-RS"/>
        </w:rPr>
      </w:pPr>
      <w:r w:rsidRPr="00AB7706">
        <w:rPr>
          <w:rFonts w:eastAsia="Times New Roman"/>
          <w:b/>
          <w:noProof/>
          <w:sz w:val="24"/>
          <w:szCs w:val="24"/>
          <w:lang w:val="sr-Cyrl-RS"/>
        </w:rPr>
        <w:t>1</w:t>
      </w:r>
      <w:r w:rsidRPr="00AB7706">
        <w:rPr>
          <w:rFonts w:eastAsia="Times New Roman"/>
          <w:b/>
          <w:noProof/>
          <w:sz w:val="24"/>
          <w:szCs w:val="24"/>
          <w:lang w:val="en-US"/>
        </w:rPr>
        <w:t>C</w:t>
      </w:r>
      <w:r w:rsidR="0073726D" w:rsidRPr="00AB7706">
        <w:rPr>
          <w:rFonts w:eastAsia="Times New Roman"/>
          <w:b/>
          <w:noProof/>
          <w:sz w:val="24"/>
          <w:szCs w:val="24"/>
          <w:lang w:val="sr-Cyrl-RS"/>
        </w:rPr>
        <w:t>116</w:t>
      </w:r>
      <w:r w:rsidR="0073726D" w:rsidRPr="00AB7706">
        <w:rPr>
          <w:b/>
          <w:noProof/>
          <w:sz w:val="24"/>
          <w:szCs w:val="24"/>
          <w:lang w:val="sr-Cyrl-RS"/>
        </w:rPr>
        <w:t xml:space="preserve">  </w:t>
      </w:r>
      <w:r w:rsidR="0073726D" w:rsidRPr="00AB7706">
        <w:rPr>
          <w:rFonts w:eastAsia="Times New Roman"/>
          <w:b/>
          <w:noProof/>
          <w:sz w:val="24"/>
          <w:szCs w:val="24"/>
          <w:lang w:val="sr-Cyrl-RS"/>
        </w:rPr>
        <w:t xml:space="preserve">Легирани </w:t>
      </w:r>
      <w:r w:rsidR="0073726D" w:rsidRPr="00AB7706">
        <w:rPr>
          <w:rFonts w:eastAsia="Arial"/>
          <w:b/>
          <w:noProof/>
          <w:sz w:val="24"/>
          <w:szCs w:val="24"/>
          <w:lang w:val="sr-Cyrl-RS"/>
        </w:rPr>
        <w:t>ч</w:t>
      </w:r>
      <w:r w:rsidR="0073726D" w:rsidRPr="00AB7706">
        <w:rPr>
          <w:rFonts w:eastAsia="Times New Roman"/>
          <w:b/>
          <w:noProof/>
          <w:sz w:val="24"/>
          <w:szCs w:val="24"/>
          <w:lang w:val="sr-Cyrl-RS"/>
        </w:rPr>
        <w:t>елици који се употребљавају за ‚пројектиле’ и имају све сљеде</w:t>
      </w:r>
      <w:r w:rsidR="0073726D" w:rsidRPr="00AB7706">
        <w:rPr>
          <w:rFonts w:eastAsia="Arial"/>
          <w:b/>
          <w:noProof/>
          <w:sz w:val="24"/>
          <w:szCs w:val="24"/>
          <w:lang w:val="sr-Cyrl-RS"/>
        </w:rPr>
        <w:t>ћ</w:t>
      </w:r>
      <w:r w:rsidR="0073726D" w:rsidRPr="00AB7706">
        <w:rPr>
          <w:rFonts w:eastAsia="Times New Roman"/>
          <w:b/>
          <w:noProof/>
          <w:sz w:val="24"/>
          <w:szCs w:val="24"/>
          <w:lang w:val="sr-Cyrl-RS"/>
        </w:rPr>
        <w:t xml:space="preserve">е </w:t>
      </w:r>
      <w:r w:rsidRPr="00AB7706">
        <w:rPr>
          <w:rFonts w:eastAsia="Times New Roman"/>
          <w:b/>
          <w:noProof/>
          <w:sz w:val="24"/>
          <w:szCs w:val="24"/>
          <w:lang w:val="sr-Cyrl-RS"/>
        </w:rPr>
        <w:t>карактеристике</w:t>
      </w:r>
      <w:r w:rsidR="0073726D" w:rsidRPr="00AB7706">
        <w:rPr>
          <w:rFonts w:eastAsia="Times New Roman"/>
          <w:b/>
          <w:noProof/>
          <w:sz w:val="24"/>
          <w:szCs w:val="24"/>
          <w:lang w:val="sr-Cyrl-RS"/>
        </w:rPr>
        <w:t>:</w:t>
      </w:r>
    </w:p>
    <w:p w:rsidR="0073726D" w:rsidRPr="0073726D" w:rsidRDefault="0073726D" w:rsidP="00372522">
      <w:pPr>
        <w:spacing w:line="201" w:lineRule="exact"/>
        <w:jc w:val="both"/>
        <w:rPr>
          <w:noProof/>
          <w:sz w:val="24"/>
          <w:szCs w:val="24"/>
          <w:lang w:val="sr-Cyrl-RS"/>
        </w:rPr>
      </w:pPr>
    </w:p>
    <w:p w:rsidR="0073726D" w:rsidRPr="0073726D" w:rsidRDefault="0073726D" w:rsidP="00372522">
      <w:pPr>
        <w:ind w:firstLine="851"/>
        <w:jc w:val="both"/>
        <w:rPr>
          <w:noProof/>
          <w:sz w:val="24"/>
          <w:szCs w:val="24"/>
          <w:lang w:val="sr-Cyrl-RS"/>
        </w:rPr>
      </w:pPr>
      <w:r w:rsidRPr="0073726D">
        <w:rPr>
          <w:rFonts w:eastAsia="Times New Roman"/>
          <w:i/>
          <w:iCs/>
          <w:noProof/>
          <w:sz w:val="24"/>
          <w:szCs w:val="24"/>
          <w:u w:val="single"/>
          <w:lang w:val="sr-Cyrl-RS"/>
        </w:rPr>
        <w:t>ВАЖНА НАПОМЕНА</w:t>
      </w:r>
      <w:r w:rsidR="00AB7706">
        <w:rPr>
          <w:rFonts w:eastAsia="Times New Roman"/>
          <w:i/>
          <w:iCs/>
          <w:noProof/>
          <w:sz w:val="24"/>
          <w:szCs w:val="24"/>
          <w:lang w:val="sr-Cyrl-RS"/>
        </w:rPr>
        <w:t xml:space="preserve"> ВИДЈЕТИ И 1</w:t>
      </w:r>
      <w:r w:rsidR="00AB7706">
        <w:rPr>
          <w:rFonts w:eastAsia="Times New Roman"/>
          <w:i/>
          <w:iCs/>
          <w:noProof/>
          <w:sz w:val="24"/>
          <w:szCs w:val="24"/>
          <w:lang w:val="en-US"/>
        </w:rPr>
        <w:t>C</w:t>
      </w:r>
      <w:r w:rsidRPr="0073726D">
        <w:rPr>
          <w:rFonts w:eastAsia="Times New Roman"/>
          <w:i/>
          <w:iCs/>
          <w:noProof/>
          <w:sz w:val="24"/>
          <w:szCs w:val="24"/>
          <w:lang w:val="sr-Cyrl-RS"/>
        </w:rPr>
        <w:t>216.</w:t>
      </w:r>
    </w:p>
    <w:p w:rsidR="0073726D" w:rsidRPr="0073726D" w:rsidRDefault="0073726D" w:rsidP="00372522">
      <w:pPr>
        <w:spacing w:line="202" w:lineRule="exact"/>
        <w:jc w:val="both"/>
        <w:rPr>
          <w:noProof/>
          <w:sz w:val="24"/>
          <w:szCs w:val="24"/>
          <w:lang w:val="sr-Cyrl-RS"/>
        </w:rPr>
      </w:pPr>
    </w:p>
    <w:p w:rsidR="0073726D" w:rsidRPr="0073726D" w:rsidRDefault="00FF6900"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грани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на </w:t>
      </w:r>
      <w:r w:rsidR="00AB7706">
        <w:rPr>
          <w:rFonts w:eastAsia="Times New Roman"/>
          <w:noProof/>
          <w:sz w:val="24"/>
          <w:szCs w:val="24"/>
          <w:lang w:val="sr-Cyrl-RS"/>
        </w:rPr>
        <w:t>затезна</w:t>
      </w:r>
      <w:r w:rsidR="0073726D" w:rsidRPr="0073726D">
        <w:rPr>
          <w:rFonts w:eastAsia="Times New Roman"/>
          <w:noProof/>
          <w:sz w:val="24"/>
          <w:szCs w:val="24"/>
          <w:lang w:val="sr-Cyrl-RS"/>
        </w:rPr>
        <w:t xml:space="preserve"> </w:t>
      </w:r>
      <w:r w:rsidR="0073726D" w:rsidRPr="0073726D">
        <w:rPr>
          <w:rFonts w:eastAsia="Arial"/>
          <w:noProof/>
          <w:sz w:val="24"/>
          <w:szCs w:val="24"/>
          <w:lang w:val="sr-Cyrl-RS"/>
        </w:rPr>
        <w:t>ч</w:t>
      </w:r>
      <w:r w:rsidR="0073726D" w:rsidRPr="0073726D">
        <w:rPr>
          <w:rFonts w:eastAsia="Times New Roman"/>
          <w:noProof/>
          <w:sz w:val="24"/>
          <w:szCs w:val="24"/>
          <w:lang w:val="sr-Cyrl-RS"/>
        </w:rPr>
        <w:t>врсто</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а, </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ерена при 293 К (20 </w:t>
      </w:r>
      <w:r w:rsidR="00B55F13">
        <w:rPr>
          <w:rFonts w:eastAsia="Times New Roman"/>
          <w:noProof/>
          <w:sz w:val="24"/>
          <w:szCs w:val="24"/>
          <w:lang w:val="sr-Cyrl-RS"/>
        </w:rPr>
        <w:t>°C</w:t>
      </w:r>
      <w:r w:rsidR="0073726D" w:rsidRPr="0073726D">
        <w:rPr>
          <w:rFonts w:eastAsia="Times New Roman"/>
          <w:noProof/>
          <w:sz w:val="24"/>
          <w:szCs w:val="24"/>
          <w:lang w:val="sr-Cyrl-RS"/>
        </w:rPr>
        <w:t>), једнака или ве</w:t>
      </w:r>
      <w:r w:rsidR="0073726D" w:rsidRPr="0073726D">
        <w:rPr>
          <w:rFonts w:eastAsia="Arial"/>
          <w:noProof/>
          <w:sz w:val="24"/>
          <w:szCs w:val="24"/>
          <w:lang w:val="sr-Cyrl-RS"/>
        </w:rPr>
        <w:t>ћ</w:t>
      </w:r>
      <w:r w:rsidR="00AB7706">
        <w:rPr>
          <w:rFonts w:eastAsia="Times New Roman"/>
          <w:noProof/>
          <w:sz w:val="24"/>
          <w:szCs w:val="24"/>
          <w:lang w:val="sr-Cyrl-RS"/>
        </w:rPr>
        <w:t>а од сље</w:t>
      </w:r>
      <w:r w:rsidR="0073726D" w:rsidRPr="0073726D">
        <w:rPr>
          <w:rFonts w:eastAsia="Times New Roman"/>
          <w:noProof/>
          <w:sz w:val="24"/>
          <w:szCs w:val="24"/>
          <w:lang w:val="sr-Cyrl-RS"/>
        </w:rPr>
        <w:t>дећих вриједности:</w:t>
      </w:r>
    </w:p>
    <w:p w:rsidR="0073726D" w:rsidRPr="0073726D" w:rsidRDefault="0073726D" w:rsidP="00372522">
      <w:pPr>
        <w:spacing w:line="201" w:lineRule="exact"/>
        <w:ind w:left="1134" w:hanging="283"/>
        <w:jc w:val="both"/>
        <w:rPr>
          <w:rFonts w:eastAsia="Times New Roman"/>
          <w:noProof/>
          <w:sz w:val="24"/>
          <w:szCs w:val="24"/>
          <w:lang w:val="sr-Cyrl-RS"/>
        </w:rPr>
      </w:pPr>
    </w:p>
    <w:p w:rsidR="0073726D" w:rsidRPr="0073726D" w:rsidRDefault="0073726D" w:rsidP="00372522">
      <w:pPr>
        <w:numPr>
          <w:ilvl w:val="1"/>
          <w:numId w:val="88"/>
        </w:numPr>
        <w:tabs>
          <w:tab w:val="left" w:pos="1418"/>
        </w:tabs>
        <w:ind w:left="1134"/>
        <w:jc w:val="both"/>
        <w:rPr>
          <w:rFonts w:eastAsia="Times New Roman"/>
          <w:noProof/>
          <w:sz w:val="24"/>
          <w:szCs w:val="24"/>
          <w:lang w:val="sr-Cyrl-RS"/>
        </w:rPr>
      </w:pPr>
      <w:r w:rsidRPr="0073726D">
        <w:rPr>
          <w:rFonts w:eastAsia="Times New Roman"/>
          <w:noProof/>
          <w:sz w:val="24"/>
          <w:szCs w:val="24"/>
          <w:lang w:val="sr-Cyrl-RS"/>
        </w:rPr>
        <w:t xml:space="preserve">0,9 </w:t>
      </w:r>
      <w:r w:rsidR="00AB7706">
        <w:rPr>
          <w:rFonts w:eastAsia="Times New Roman"/>
          <w:noProof/>
          <w:sz w:val="24"/>
          <w:szCs w:val="24"/>
          <w:lang w:val="en-US"/>
        </w:rPr>
        <w:t>GPa</w:t>
      </w:r>
      <w:r w:rsidRPr="0073726D">
        <w:rPr>
          <w:rFonts w:eastAsia="Times New Roman"/>
          <w:noProof/>
          <w:sz w:val="24"/>
          <w:szCs w:val="24"/>
          <w:lang w:val="sr-Cyrl-RS"/>
        </w:rPr>
        <w:t xml:space="preserve"> у стању каљене отопине; </w:t>
      </w:r>
      <w:r w:rsidRPr="0073726D">
        <w:rPr>
          <w:rFonts w:eastAsia="Times New Roman"/>
          <w:noProof/>
          <w:sz w:val="24"/>
          <w:szCs w:val="24"/>
          <w:u w:val="single"/>
          <w:lang w:val="sr-Cyrl-RS"/>
        </w:rPr>
        <w:t>или</w:t>
      </w:r>
    </w:p>
    <w:p w:rsidR="0073726D" w:rsidRPr="0073726D" w:rsidRDefault="0073726D" w:rsidP="00372522">
      <w:pPr>
        <w:tabs>
          <w:tab w:val="left" w:pos="1418"/>
        </w:tabs>
        <w:spacing w:line="201" w:lineRule="exact"/>
        <w:ind w:left="1134"/>
        <w:jc w:val="both"/>
        <w:rPr>
          <w:rFonts w:eastAsia="Times New Roman"/>
          <w:noProof/>
          <w:sz w:val="24"/>
          <w:szCs w:val="24"/>
          <w:lang w:val="sr-Cyrl-RS"/>
        </w:rPr>
      </w:pPr>
    </w:p>
    <w:p w:rsidR="0073726D" w:rsidRPr="0073726D" w:rsidRDefault="0073726D" w:rsidP="00372522">
      <w:pPr>
        <w:numPr>
          <w:ilvl w:val="1"/>
          <w:numId w:val="88"/>
        </w:numPr>
        <w:tabs>
          <w:tab w:val="left" w:pos="1418"/>
        </w:tabs>
        <w:ind w:left="1134"/>
        <w:jc w:val="both"/>
        <w:rPr>
          <w:rFonts w:eastAsia="Times New Roman"/>
          <w:noProof/>
          <w:sz w:val="24"/>
          <w:szCs w:val="24"/>
          <w:lang w:val="sr-Cyrl-RS"/>
        </w:rPr>
      </w:pPr>
      <w:r w:rsidRPr="0073726D">
        <w:rPr>
          <w:rFonts w:eastAsia="Times New Roman"/>
          <w:noProof/>
          <w:sz w:val="24"/>
          <w:szCs w:val="24"/>
          <w:lang w:val="sr-Cyrl-RS"/>
        </w:rPr>
        <w:t xml:space="preserve">1,5 </w:t>
      </w:r>
      <w:r w:rsidR="00AB7706">
        <w:rPr>
          <w:rFonts w:eastAsia="Times New Roman"/>
          <w:noProof/>
          <w:sz w:val="24"/>
          <w:szCs w:val="24"/>
          <w:lang w:val="en-US"/>
        </w:rPr>
        <w:t>GPa</w:t>
      </w:r>
      <w:r w:rsidRPr="0073726D">
        <w:rPr>
          <w:rFonts w:eastAsia="Times New Roman"/>
          <w:noProof/>
          <w:sz w:val="24"/>
          <w:szCs w:val="24"/>
          <w:lang w:val="sr-Cyrl-RS"/>
        </w:rPr>
        <w:t xml:space="preserve"> у стању преципитацијске о</w:t>
      </w:r>
      <w:r w:rsidRPr="0073726D">
        <w:rPr>
          <w:rFonts w:eastAsia="Arial"/>
          <w:noProof/>
          <w:sz w:val="24"/>
          <w:szCs w:val="24"/>
          <w:lang w:val="sr-Cyrl-RS"/>
        </w:rPr>
        <w:t>ч</w:t>
      </w:r>
      <w:r w:rsidRPr="0073726D">
        <w:rPr>
          <w:rFonts w:eastAsia="Times New Roman"/>
          <w:noProof/>
          <w:sz w:val="24"/>
          <w:szCs w:val="24"/>
          <w:lang w:val="sr-Cyrl-RS"/>
        </w:rPr>
        <w:t xml:space="preserve">врснутости; </w:t>
      </w:r>
      <w:r w:rsidRPr="0073726D">
        <w:rPr>
          <w:rFonts w:eastAsia="Times New Roman"/>
          <w:noProof/>
          <w:sz w:val="24"/>
          <w:szCs w:val="24"/>
          <w:u w:val="single"/>
          <w:lang w:val="sr-Cyrl-RS"/>
        </w:rPr>
        <w:t>и</w:t>
      </w:r>
    </w:p>
    <w:p w:rsidR="0073726D" w:rsidRPr="0073726D" w:rsidRDefault="0073726D" w:rsidP="00372522">
      <w:pPr>
        <w:spacing w:line="201" w:lineRule="exact"/>
        <w:ind w:left="1134" w:hanging="283"/>
        <w:jc w:val="both"/>
        <w:rPr>
          <w:rFonts w:eastAsia="Times New Roman"/>
          <w:noProof/>
          <w:sz w:val="24"/>
          <w:szCs w:val="24"/>
          <w:lang w:val="sr-Cyrl-RS"/>
        </w:rPr>
      </w:pPr>
    </w:p>
    <w:p w:rsidR="0073726D" w:rsidRPr="0073726D" w:rsidRDefault="00FF6900" w:rsidP="00372522">
      <w:pPr>
        <w:tabs>
          <w:tab w:val="left" w:pos="1780"/>
        </w:tabs>
        <w:jc w:val="both"/>
        <w:rPr>
          <w:rFonts w:eastAsia="Times New Roman"/>
          <w:noProof/>
          <w:sz w:val="24"/>
          <w:szCs w:val="24"/>
          <w:lang w:val="sr-Cyrl-RS"/>
        </w:rPr>
      </w:pPr>
      <w:r>
        <w:rPr>
          <w:rFonts w:eastAsia="Times New Roman"/>
          <w:noProof/>
          <w:sz w:val="24"/>
          <w:szCs w:val="24"/>
          <w:lang w:val="sr-Cyrl-RS"/>
        </w:rPr>
        <w:t xml:space="preserve">                б. </w:t>
      </w:r>
      <w:r w:rsidR="0073726D" w:rsidRPr="0073726D">
        <w:rPr>
          <w:rFonts w:eastAsia="Times New Roman"/>
          <w:noProof/>
          <w:sz w:val="24"/>
          <w:szCs w:val="24"/>
          <w:lang w:val="sr-Cyrl-RS"/>
        </w:rPr>
        <w:t>у било којем од с</w:t>
      </w:r>
      <w:r w:rsidR="00AB7706">
        <w:rPr>
          <w:rFonts w:eastAsia="Times New Roman"/>
          <w:noProof/>
          <w:sz w:val="24"/>
          <w:szCs w:val="24"/>
          <w:lang w:val="sr-Cyrl-RS"/>
        </w:rPr>
        <w:t>љ</w:t>
      </w:r>
      <w:r w:rsidR="0073726D" w:rsidRPr="0073726D">
        <w:rPr>
          <w:rFonts w:eastAsia="Times New Roman"/>
          <w:noProof/>
          <w:sz w:val="24"/>
          <w:szCs w:val="24"/>
          <w:lang w:val="sr-Cyrl-RS"/>
        </w:rPr>
        <w:t>едећих облика:</w:t>
      </w:r>
    </w:p>
    <w:p w:rsidR="0073726D" w:rsidRPr="0073726D" w:rsidRDefault="0073726D" w:rsidP="00372522">
      <w:pPr>
        <w:spacing w:line="201" w:lineRule="exact"/>
        <w:ind w:left="1134" w:hanging="283"/>
        <w:jc w:val="both"/>
        <w:rPr>
          <w:rFonts w:eastAsia="Times New Roman"/>
          <w:noProof/>
          <w:sz w:val="24"/>
          <w:szCs w:val="24"/>
          <w:lang w:val="sr-Cyrl-RS"/>
        </w:rPr>
      </w:pPr>
    </w:p>
    <w:p w:rsidR="0073726D" w:rsidRPr="00FF6900" w:rsidRDefault="0073726D" w:rsidP="001A55A8">
      <w:pPr>
        <w:pStyle w:val="ListParagraph"/>
        <w:numPr>
          <w:ilvl w:val="0"/>
          <w:numId w:val="495"/>
        </w:numPr>
        <w:tabs>
          <w:tab w:val="left" w:pos="2020"/>
        </w:tabs>
        <w:ind w:left="1440"/>
        <w:jc w:val="both"/>
        <w:rPr>
          <w:rFonts w:eastAsia="Times New Roman"/>
          <w:noProof/>
          <w:sz w:val="24"/>
          <w:szCs w:val="24"/>
          <w:lang w:val="sr-Cyrl-RS"/>
        </w:rPr>
      </w:pPr>
      <w:r w:rsidRPr="00FF6900">
        <w:rPr>
          <w:rFonts w:eastAsia="Times New Roman"/>
          <w:noProof/>
          <w:sz w:val="24"/>
          <w:szCs w:val="24"/>
          <w:lang w:val="sr-Cyrl-RS"/>
        </w:rPr>
        <w:t>у облику листа, пло</w:t>
      </w:r>
      <w:r w:rsidRPr="00FF6900">
        <w:rPr>
          <w:rFonts w:eastAsia="Arial"/>
          <w:noProof/>
          <w:sz w:val="24"/>
          <w:szCs w:val="24"/>
          <w:lang w:val="sr-Cyrl-RS"/>
        </w:rPr>
        <w:t>ч</w:t>
      </w:r>
      <w:r w:rsidRPr="00FF6900">
        <w:rPr>
          <w:rFonts w:eastAsia="Times New Roman"/>
          <w:noProof/>
          <w:sz w:val="24"/>
          <w:szCs w:val="24"/>
          <w:lang w:val="sr-Cyrl-RS"/>
        </w:rPr>
        <w:t>е или цијеви с дебљином зида или пло</w:t>
      </w:r>
      <w:r w:rsidRPr="00FF6900">
        <w:rPr>
          <w:rFonts w:eastAsia="Arial"/>
          <w:noProof/>
          <w:sz w:val="24"/>
          <w:szCs w:val="24"/>
          <w:lang w:val="sr-Cyrl-RS"/>
        </w:rPr>
        <w:t>ч</w:t>
      </w:r>
      <w:r w:rsidRPr="00FF6900">
        <w:rPr>
          <w:rFonts w:eastAsia="Times New Roman"/>
          <w:noProof/>
          <w:sz w:val="24"/>
          <w:szCs w:val="24"/>
          <w:lang w:val="sr-Cyrl-RS"/>
        </w:rPr>
        <w:t xml:space="preserve">е 5,0 </w:t>
      </w:r>
      <w:r w:rsidR="00016A4E" w:rsidRPr="00FF6900">
        <w:rPr>
          <w:rFonts w:eastAsia="Times New Roman"/>
          <w:noProof/>
          <w:sz w:val="24"/>
          <w:szCs w:val="24"/>
          <w:lang w:val="sr-Cyrl-RS"/>
        </w:rPr>
        <w:t>mm</w:t>
      </w:r>
      <w:r w:rsidRPr="00FF6900">
        <w:rPr>
          <w:rFonts w:eastAsia="Times New Roman"/>
          <w:noProof/>
          <w:sz w:val="24"/>
          <w:szCs w:val="24"/>
          <w:lang w:val="sr-Cyrl-RS"/>
        </w:rPr>
        <w:t xml:space="preserve"> или мањом;</w:t>
      </w:r>
    </w:p>
    <w:p w:rsidR="0073726D" w:rsidRPr="0073726D" w:rsidRDefault="0073726D" w:rsidP="00372522">
      <w:pPr>
        <w:spacing w:line="201" w:lineRule="exact"/>
        <w:ind w:left="2138" w:hanging="284"/>
        <w:jc w:val="both"/>
        <w:rPr>
          <w:rFonts w:eastAsia="Times New Roman"/>
          <w:noProof/>
          <w:sz w:val="24"/>
          <w:szCs w:val="24"/>
          <w:lang w:val="sr-Cyrl-RS"/>
        </w:rPr>
      </w:pPr>
    </w:p>
    <w:p w:rsidR="0073726D" w:rsidRPr="00FF6900" w:rsidRDefault="0073726D" w:rsidP="001A55A8">
      <w:pPr>
        <w:pStyle w:val="ListParagraph"/>
        <w:numPr>
          <w:ilvl w:val="0"/>
          <w:numId w:val="495"/>
        </w:numPr>
        <w:tabs>
          <w:tab w:val="left" w:pos="2020"/>
        </w:tabs>
        <w:spacing w:line="246" w:lineRule="auto"/>
        <w:ind w:left="1440"/>
        <w:jc w:val="both"/>
        <w:rPr>
          <w:rFonts w:eastAsia="Times New Roman"/>
          <w:noProof/>
          <w:sz w:val="24"/>
          <w:szCs w:val="24"/>
          <w:lang w:val="sr-Cyrl-RS"/>
        </w:rPr>
      </w:pPr>
      <w:r w:rsidRPr="00FF6900">
        <w:rPr>
          <w:rFonts w:eastAsia="Times New Roman"/>
          <w:noProof/>
          <w:sz w:val="24"/>
          <w:szCs w:val="24"/>
          <w:lang w:val="sr-Cyrl-RS"/>
        </w:rPr>
        <w:t xml:space="preserve">у цијевном облику с дебљином </w:t>
      </w:r>
      <w:r w:rsidR="0047623C" w:rsidRPr="00FF6900">
        <w:rPr>
          <w:rFonts w:eastAsia="Times New Roman"/>
          <w:noProof/>
          <w:sz w:val="24"/>
          <w:szCs w:val="24"/>
          <w:lang w:val="sr-Cyrl-RS"/>
        </w:rPr>
        <w:t>зида</w:t>
      </w:r>
      <w:r w:rsidRPr="00FF6900">
        <w:rPr>
          <w:rFonts w:eastAsia="Times New Roman"/>
          <w:noProof/>
          <w:sz w:val="24"/>
          <w:szCs w:val="24"/>
          <w:lang w:val="sr-Cyrl-RS"/>
        </w:rPr>
        <w:t xml:space="preserve"> 50 </w:t>
      </w:r>
      <w:r w:rsidR="00016A4E" w:rsidRPr="00FF6900">
        <w:rPr>
          <w:rFonts w:eastAsia="Times New Roman"/>
          <w:noProof/>
          <w:sz w:val="24"/>
          <w:szCs w:val="24"/>
          <w:lang w:val="sr-Cyrl-RS"/>
        </w:rPr>
        <w:t>mm</w:t>
      </w:r>
      <w:r w:rsidRPr="00FF6900">
        <w:rPr>
          <w:rFonts w:eastAsia="Times New Roman"/>
          <w:noProof/>
          <w:sz w:val="24"/>
          <w:szCs w:val="24"/>
          <w:lang w:val="sr-Cyrl-RS"/>
        </w:rPr>
        <w:t xml:space="preserve"> или мањом и с </w:t>
      </w:r>
      <w:r w:rsidR="0047623C" w:rsidRPr="00FF6900">
        <w:rPr>
          <w:rFonts w:eastAsia="Times New Roman"/>
          <w:noProof/>
          <w:sz w:val="24"/>
          <w:szCs w:val="24"/>
          <w:lang w:val="sr-Cyrl-RS"/>
        </w:rPr>
        <w:t>унутрашњим</w:t>
      </w:r>
      <w:r w:rsidRPr="00FF6900">
        <w:rPr>
          <w:rFonts w:eastAsia="Times New Roman"/>
          <w:noProof/>
          <w:sz w:val="24"/>
          <w:szCs w:val="24"/>
          <w:lang w:val="sr-Cyrl-RS"/>
        </w:rPr>
        <w:t xml:space="preserve"> </w:t>
      </w:r>
      <w:r w:rsidR="0047623C" w:rsidRPr="00FF6900">
        <w:rPr>
          <w:rFonts w:eastAsia="Times New Roman"/>
          <w:noProof/>
          <w:sz w:val="24"/>
          <w:szCs w:val="24"/>
          <w:lang w:val="sr-Cyrl-RS"/>
        </w:rPr>
        <w:t>пречником</w:t>
      </w:r>
      <w:r w:rsidRPr="00FF6900">
        <w:rPr>
          <w:rFonts w:eastAsia="Times New Roman"/>
          <w:noProof/>
          <w:sz w:val="24"/>
          <w:szCs w:val="24"/>
          <w:lang w:val="sr-Cyrl-RS"/>
        </w:rPr>
        <w:t xml:space="preserve"> 270 </w:t>
      </w:r>
      <w:r w:rsidR="00016A4E" w:rsidRPr="00FF6900">
        <w:rPr>
          <w:rFonts w:eastAsia="Times New Roman"/>
          <w:noProof/>
          <w:sz w:val="24"/>
          <w:szCs w:val="24"/>
          <w:lang w:val="sr-Cyrl-RS"/>
        </w:rPr>
        <w:t>mm</w:t>
      </w:r>
      <w:r w:rsidRPr="00FF6900">
        <w:rPr>
          <w:rFonts w:eastAsia="Times New Roman"/>
          <w:noProof/>
          <w:sz w:val="24"/>
          <w:szCs w:val="24"/>
          <w:lang w:val="sr-Cyrl-RS"/>
        </w:rPr>
        <w:t xml:space="preserve"> или ве</w:t>
      </w:r>
      <w:r w:rsidRPr="00FF6900">
        <w:rPr>
          <w:rFonts w:eastAsia="Arial"/>
          <w:noProof/>
          <w:sz w:val="24"/>
          <w:szCs w:val="24"/>
          <w:lang w:val="sr-Cyrl-RS"/>
        </w:rPr>
        <w:t>ћ</w:t>
      </w:r>
      <w:r w:rsidRPr="00FF6900">
        <w:rPr>
          <w:rFonts w:eastAsia="Times New Roman"/>
          <w:noProof/>
          <w:sz w:val="24"/>
          <w:szCs w:val="24"/>
          <w:lang w:val="sr-Cyrl-RS"/>
        </w:rPr>
        <w:t>им.</w:t>
      </w:r>
    </w:p>
    <w:p w:rsidR="0073726D" w:rsidRPr="0073726D" w:rsidRDefault="0073726D" w:rsidP="00372522">
      <w:pPr>
        <w:spacing w:line="200" w:lineRule="exact"/>
        <w:ind w:left="1134" w:hanging="283"/>
        <w:jc w:val="both"/>
        <w:rPr>
          <w:noProof/>
          <w:sz w:val="24"/>
          <w:szCs w:val="24"/>
          <w:lang w:val="sr-Cyrl-RS"/>
        </w:rPr>
      </w:pPr>
    </w:p>
    <w:p w:rsidR="0073726D" w:rsidRPr="0073726D" w:rsidRDefault="0073726D" w:rsidP="00372522">
      <w:pPr>
        <w:spacing w:line="200" w:lineRule="exact"/>
        <w:ind w:left="1134" w:hanging="283"/>
        <w:jc w:val="both"/>
        <w:rPr>
          <w:noProof/>
          <w:sz w:val="24"/>
          <w:szCs w:val="24"/>
          <w:lang w:val="sr-Cyrl-RS"/>
        </w:rPr>
      </w:pPr>
    </w:p>
    <w:p w:rsidR="0073726D" w:rsidRPr="0073726D" w:rsidRDefault="0073726D" w:rsidP="00372522">
      <w:pPr>
        <w:ind w:left="1134" w:hanging="283"/>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 1.:</w:t>
      </w:r>
    </w:p>
    <w:p w:rsidR="0073726D" w:rsidRPr="0073726D" w:rsidRDefault="0073726D" w:rsidP="00372522">
      <w:pPr>
        <w:spacing w:line="347" w:lineRule="exact"/>
        <w:jc w:val="both"/>
        <w:rPr>
          <w:noProof/>
          <w:sz w:val="24"/>
          <w:szCs w:val="24"/>
          <w:lang w:val="sr-Cyrl-RS"/>
        </w:rPr>
      </w:pPr>
    </w:p>
    <w:p w:rsidR="0073726D" w:rsidRPr="0073726D" w:rsidRDefault="0073726D" w:rsidP="00372522">
      <w:pPr>
        <w:numPr>
          <w:ilvl w:val="0"/>
          <w:numId w:val="89"/>
        </w:numPr>
        <w:tabs>
          <w:tab w:val="left" w:pos="1780"/>
          <w:tab w:val="left" w:pos="8646"/>
        </w:tabs>
        <w:spacing w:line="246" w:lineRule="auto"/>
        <w:ind w:left="1134" w:hanging="283"/>
        <w:jc w:val="both"/>
        <w:rPr>
          <w:rFonts w:eastAsia="Times New Roman"/>
          <w:i/>
          <w:iCs/>
          <w:noProof/>
          <w:sz w:val="24"/>
          <w:szCs w:val="24"/>
          <w:lang w:val="sr-Cyrl-RS"/>
        </w:rPr>
      </w:pPr>
      <w:r w:rsidRPr="0073726D">
        <w:rPr>
          <w:rFonts w:eastAsia="Times New Roman"/>
          <w:i/>
          <w:iCs/>
          <w:noProof/>
          <w:sz w:val="24"/>
          <w:szCs w:val="24"/>
          <w:lang w:val="sr-Cyrl-RS"/>
        </w:rPr>
        <w:t xml:space="preserve">које </w:t>
      </w:r>
      <w:r w:rsidR="0047623C" w:rsidRPr="0047623C">
        <w:rPr>
          <w:rFonts w:eastAsia="Times New Roman"/>
          <w:i/>
          <w:iCs/>
          <w:noProof/>
          <w:sz w:val="24"/>
          <w:szCs w:val="24"/>
          <w:lang w:val="sr-Cyrl-RS"/>
        </w:rPr>
        <w:t xml:space="preserve">генерално карактерише </w:t>
      </w:r>
      <w:r w:rsidR="00893355">
        <w:rPr>
          <w:rFonts w:eastAsia="Times New Roman"/>
          <w:i/>
          <w:iCs/>
          <w:noProof/>
          <w:sz w:val="24"/>
          <w:szCs w:val="24"/>
          <w:lang w:val="sr-Cyrl-RS"/>
        </w:rPr>
        <w:t>високи</w:t>
      </w:r>
      <w:r w:rsidR="0047623C" w:rsidRPr="0047623C">
        <w:rPr>
          <w:rFonts w:eastAsia="Times New Roman"/>
          <w:i/>
          <w:iCs/>
          <w:noProof/>
          <w:sz w:val="24"/>
          <w:szCs w:val="24"/>
          <w:lang w:val="sr-Cyrl-RS"/>
        </w:rPr>
        <w:t xml:space="preserve"> садржај никла, веома ниски садржај угљеника и коришћење додатних елемената или талога у циљу очвршћавања и отврдњавања легуре старењем; и</w:t>
      </w:r>
    </w:p>
    <w:p w:rsidR="0073726D" w:rsidRPr="0073726D" w:rsidRDefault="0073726D" w:rsidP="00372522">
      <w:pPr>
        <w:tabs>
          <w:tab w:val="left" w:pos="8646"/>
        </w:tabs>
        <w:spacing w:line="183" w:lineRule="exact"/>
        <w:ind w:left="1134" w:hanging="283"/>
        <w:jc w:val="both"/>
        <w:rPr>
          <w:rFonts w:eastAsia="Times New Roman"/>
          <w:i/>
          <w:iCs/>
          <w:noProof/>
          <w:sz w:val="24"/>
          <w:szCs w:val="24"/>
          <w:lang w:val="sr-Cyrl-RS"/>
        </w:rPr>
      </w:pPr>
    </w:p>
    <w:p w:rsidR="0073726D" w:rsidRPr="0073726D" w:rsidRDefault="0073726D" w:rsidP="00372522">
      <w:pPr>
        <w:numPr>
          <w:ilvl w:val="0"/>
          <w:numId w:val="89"/>
        </w:numPr>
        <w:tabs>
          <w:tab w:val="left" w:pos="1780"/>
          <w:tab w:val="left" w:pos="8646"/>
        </w:tabs>
        <w:spacing w:line="246" w:lineRule="auto"/>
        <w:ind w:left="1134" w:hanging="283"/>
        <w:jc w:val="both"/>
        <w:rPr>
          <w:rFonts w:eastAsia="Times New Roman"/>
          <w:i/>
          <w:iCs/>
          <w:noProof/>
          <w:sz w:val="24"/>
          <w:szCs w:val="24"/>
          <w:lang w:val="sr-Cyrl-RS"/>
        </w:rPr>
      </w:pPr>
      <w:r w:rsidRPr="0073726D">
        <w:rPr>
          <w:rFonts w:eastAsia="Times New Roman"/>
          <w:i/>
          <w:iCs/>
          <w:noProof/>
          <w:sz w:val="24"/>
          <w:szCs w:val="24"/>
          <w:lang w:val="sr-Cyrl-RS"/>
        </w:rPr>
        <w:t xml:space="preserve">који </w:t>
      </w:r>
      <w:r w:rsidR="0047623C" w:rsidRPr="0047623C">
        <w:rPr>
          <w:rFonts w:eastAsia="Times New Roman"/>
          <w:i/>
          <w:iCs/>
          <w:noProof/>
          <w:sz w:val="24"/>
          <w:szCs w:val="24"/>
          <w:lang w:val="sr-Cyrl-RS"/>
        </w:rPr>
        <w:t xml:space="preserve">се подвргавају циклусима топлотне обраде како би се олакшао поступак мартензитне трансформације (стање каљења отопине) </w:t>
      </w:r>
      <w:r w:rsidR="0047623C">
        <w:rPr>
          <w:rFonts w:eastAsia="Times New Roman"/>
          <w:i/>
          <w:iCs/>
          <w:noProof/>
          <w:sz w:val="24"/>
          <w:szCs w:val="24"/>
          <w:lang w:val="sr-Cyrl-RS"/>
        </w:rPr>
        <w:t xml:space="preserve">и затим се отврдњавају старењем </w:t>
      </w:r>
      <w:r w:rsidRPr="0073726D">
        <w:rPr>
          <w:rFonts w:eastAsia="Times New Roman"/>
          <w:i/>
          <w:iCs/>
          <w:noProof/>
          <w:sz w:val="24"/>
          <w:szCs w:val="24"/>
          <w:lang w:val="sr-Cyrl-RS"/>
        </w:rPr>
        <w:t>(стање преципитацијске о</w:t>
      </w:r>
      <w:r w:rsidRPr="0073726D">
        <w:rPr>
          <w:rFonts w:eastAsia="Arial"/>
          <w:i/>
          <w:iCs/>
          <w:noProof/>
          <w:sz w:val="24"/>
          <w:szCs w:val="24"/>
          <w:lang w:val="sr-Cyrl-RS"/>
        </w:rPr>
        <w:t>ч</w:t>
      </w:r>
      <w:r w:rsidRPr="0073726D">
        <w:rPr>
          <w:rFonts w:eastAsia="Times New Roman"/>
          <w:i/>
          <w:iCs/>
          <w:noProof/>
          <w:sz w:val="24"/>
          <w:szCs w:val="24"/>
          <w:lang w:val="sr-Cyrl-RS"/>
        </w:rPr>
        <w:t>врснутости).</w:t>
      </w:r>
    </w:p>
    <w:p w:rsidR="0073726D" w:rsidRPr="0073726D" w:rsidRDefault="0073726D" w:rsidP="00372522">
      <w:pPr>
        <w:tabs>
          <w:tab w:val="left" w:pos="8646"/>
        </w:tabs>
        <w:spacing w:line="185" w:lineRule="exact"/>
        <w:ind w:left="1134" w:hanging="283"/>
        <w:jc w:val="both"/>
        <w:rPr>
          <w:noProof/>
          <w:sz w:val="24"/>
          <w:szCs w:val="24"/>
          <w:lang w:val="sr-Cyrl-RS"/>
        </w:rPr>
      </w:pPr>
    </w:p>
    <w:p w:rsidR="0073726D" w:rsidRPr="0073726D" w:rsidRDefault="0073726D" w:rsidP="00372522">
      <w:pPr>
        <w:tabs>
          <w:tab w:val="left" w:pos="8646"/>
        </w:tabs>
        <w:ind w:left="1134" w:hanging="283"/>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 2.:</w:t>
      </w:r>
    </w:p>
    <w:p w:rsidR="0073726D" w:rsidRPr="0073726D" w:rsidRDefault="0073726D" w:rsidP="00372522">
      <w:pPr>
        <w:tabs>
          <w:tab w:val="left" w:pos="8646"/>
        </w:tabs>
        <w:spacing w:line="122" w:lineRule="exact"/>
        <w:ind w:left="1134" w:hanging="283"/>
        <w:jc w:val="both"/>
        <w:rPr>
          <w:noProof/>
          <w:sz w:val="24"/>
          <w:szCs w:val="24"/>
          <w:lang w:val="sr-Cyrl-RS"/>
        </w:rPr>
      </w:pPr>
    </w:p>
    <w:p w:rsidR="0073726D" w:rsidRPr="0073726D" w:rsidRDefault="0047623C" w:rsidP="00372522">
      <w:pPr>
        <w:tabs>
          <w:tab w:val="left" w:pos="8646"/>
        </w:tabs>
        <w:spacing w:line="245" w:lineRule="auto"/>
        <w:ind w:left="851"/>
        <w:jc w:val="both"/>
        <w:rPr>
          <w:rFonts w:eastAsia="Times New Roman"/>
          <w:i/>
          <w:iCs/>
          <w:noProof/>
          <w:sz w:val="24"/>
          <w:szCs w:val="24"/>
          <w:lang w:val="sr-Cyrl-RS"/>
        </w:rPr>
      </w:pPr>
      <w:r>
        <w:rPr>
          <w:rFonts w:eastAsia="Times New Roman"/>
          <w:i/>
          <w:iCs/>
          <w:noProof/>
          <w:sz w:val="24"/>
          <w:szCs w:val="24"/>
          <w:lang w:val="sr-Cyrl-RS"/>
        </w:rPr>
        <w:t>У 1С</w:t>
      </w:r>
      <w:r w:rsidR="0073726D" w:rsidRPr="0073726D">
        <w:rPr>
          <w:rFonts w:eastAsia="Times New Roman"/>
          <w:i/>
          <w:iCs/>
          <w:noProof/>
          <w:sz w:val="24"/>
          <w:szCs w:val="24"/>
          <w:lang w:val="sr-Cyrl-RS"/>
        </w:rPr>
        <w:t xml:space="preserve">116 ‚пројектили’ </w:t>
      </w:r>
      <w:r>
        <w:rPr>
          <w:rFonts w:eastAsia="Times New Roman"/>
          <w:i/>
          <w:iCs/>
          <w:noProof/>
          <w:sz w:val="24"/>
          <w:szCs w:val="24"/>
          <w:lang w:val="sr-Cyrl-RS"/>
        </w:rPr>
        <w:t>означавају цјелокупне ракетне</w:t>
      </w:r>
      <w:r w:rsidR="0073726D" w:rsidRPr="0073726D">
        <w:rPr>
          <w:rFonts w:eastAsia="Times New Roman"/>
          <w:i/>
          <w:iCs/>
          <w:noProof/>
          <w:sz w:val="24"/>
          <w:szCs w:val="24"/>
          <w:lang w:val="sr-Cyrl-RS"/>
        </w:rPr>
        <w:t xml:space="preserve"> </w:t>
      </w:r>
      <w:r>
        <w:rPr>
          <w:rFonts w:eastAsia="Times New Roman"/>
          <w:i/>
          <w:iCs/>
          <w:noProof/>
          <w:sz w:val="24"/>
          <w:szCs w:val="24"/>
          <w:lang w:val="sr-Cyrl-RS"/>
        </w:rPr>
        <w:t>системе</w:t>
      </w:r>
      <w:r w:rsidR="0073726D" w:rsidRPr="0073726D">
        <w:rPr>
          <w:rFonts w:eastAsia="Times New Roman"/>
          <w:i/>
          <w:iCs/>
          <w:noProof/>
          <w:sz w:val="24"/>
          <w:szCs w:val="24"/>
          <w:lang w:val="sr-Cyrl-RS"/>
        </w:rPr>
        <w:t xml:space="preserve"> и </w:t>
      </w:r>
      <w:r>
        <w:rPr>
          <w:rFonts w:eastAsia="Times New Roman"/>
          <w:i/>
          <w:iCs/>
          <w:noProof/>
          <w:sz w:val="24"/>
          <w:szCs w:val="24"/>
          <w:lang w:val="sr-Cyrl-RS"/>
        </w:rPr>
        <w:t>системе</w:t>
      </w:r>
      <w:r w:rsidR="0073726D" w:rsidRPr="0073726D">
        <w:rPr>
          <w:rFonts w:eastAsia="Times New Roman"/>
          <w:i/>
          <w:iCs/>
          <w:noProof/>
          <w:sz w:val="24"/>
          <w:szCs w:val="24"/>
          <w:lang w:val="sr-Cyrl-RS"/>
        </w:rPr>
        <w:t xml:space="preserve"> беспилотних </w:t>
      </w:r>
      <w:r>
        <w:rPr>
          <w:rFonts w:eastAsia="Times New Roman"/>
          <w:i/>
          <w:iCs/>
          <w:noProof/>
          <w:sz w:val="24"/>
          <w:szCs w:val="24"/>
          <w:lang w:val="sr-Cyrl-RS"/>
        </w:rPr>
        <w:t>ваздушних</w:t>
      </w:r>
      <w:r w:rsidR="0073726D" w:rsidRPr="0073726D">
        <w:rPr>
          <w:rFonts w:eastAsia="Times New Roman"/>
          <w:i/>
          <w:iCs/>
          <w:noProof/>
          <w:sz w:val="24"/>
          <w:szCs w:val="24"/>
          <w:lang w:val="sr-Cyrl-RS"/>
        </w:rPr>
        <w:t xml:space="preserve"> летјелица с дометом ве</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 xml:space="preserve">им од 300 </w:t>
      </w:r>
      <w:r>
        <w:rPr>
          <w:rFonts w:eastAsia="Times New Roman"/>
          <w:i/>
          <w:iCs/>
          <w:noProof/>
          <w:sz w:val="24"/>
          <w:szCs w:val="24"/>
          <w:lang w:val="en-US"/>
        </w:rPr>
        <w:t>km</w:t>
      </w:r>
      <w:r w:rsidR="0073726D" w:rsidRPr="0073726D">
        <w:rPr>
          <w:rFonts w:eastAsia="Times New Roman"/>
          <w:i/>
          <w:iCs/>
          <w:noProof/>
          <w:sz w:val="24"/>
          <w:szCs w:val="24"/>
          <w:lang w:val="sr-Cyrl-RS"/>
        </w:rPr>
        <w:t>.</w:t>
      </w:r>
    </w:p>
    <w:p w:rsidR="0073726D" w:rsidRPr="0073726D" w:rsidRDefault="0073726D" w:rsidP="00372522">
      <w:pPr>
        <w:spacing w:line="245" w:lineRule="auto"/>
        <w:ind w:left="851"/>
        <w:jc w:val="both"/>
        <w:rPr>
          <w:noProof/>
          <w:sz w:val="24"/>
          <w:szCs w:val="24"/>
          <w:lang w:val="sr-Cyrl-RS"/>
        </w:rPr>
      </w:pPr>
    </w:p>
    <w:p w:rsidR="0073726D" w:rsidRPr="0073726D" w:rsidRDefault="0073726D" w:rsidP="00372522">
      <w:pPr>
        <w:spacing w:line="186" w:lineRule="exact"/>
        <w:ind w:left="1134" w:hanging="283"/>
        <w:jc w:val="both"/>
        <w:rPr>
          <w:noProof/>
          <w:sz w:val="24"/>
          <w:szCs w:val="24"/>
          <w:lang w:val="sr-Cyrl-RS"/>
        </w:rPr>
      </w:pPr>
    </w:p>
    <w:p w:rsidR="0073726D" w:rsidRPr="00112439" w:rsidRDefault="00112439" w:rsidP="00372522">
      <w:pPr>
        <w:jc w:val="both"/>
        <w:rPr>
          <w:b/>
          <w:noProof/>
          <w:sz w:val="24"/>
          <w:szCs w:val="24"/>
          <w:lang w:val="sr-Cyrl-RS"/>
        </w:rPr>
      </w:pPr>
      <w:r>
        <w:rPr>
          <w:rFonts w:eastAsia="Times New Roman"/>
          <w:b/>
          <w:noProof/>
          <w:sz w:val="24"/>
          <w:szCs w:val="24"/>
          <w:lang w:val="sr-Cyrl-RS"/>
        </w:rPr>
        <w:t>1С</w:t>
      </w:r>
      <w:r w:rsidR="0073726D" w:rsidRPr="00112439">
        <w:rPr>
          <w:rFonts w:eastAsia="Times New Roman"/>
          <w:b/>
          <w:noProof/>
          <w:sz w:val="24"/>
          <w:szCs w:val="24"/>
          <w:lang w:val="sr-Cyrl-RS"/>
        </w:rPr>
        <w:t>117</w:t>
      </w:r>
      <w:r w:rsidR="0073726D" w:rsidRPr="00112439">
        <w:rPr>
          <w:b/>
          <w:noProof/>
          <w:sz w:val="24"/>
          <w:szCs w:val="24"/>
          <w:lang w:val="sr-Cyrl-RS"/>
        </w:rPr>
        <w:tab/>
        <w:t xml:space="preserve"> </w:t>
      </w:r>
      <w:r w:rsidR="0073726D" w:rsidRPr="00112439">
        <w:rPr>
          <w:rFonts w:eastAsia="Times New Roman"/>
          <w:b/>
          <w:noProof/>
          <w:sz w:val="24"/>
          <w:szCs w:val="24"/>
          <w:lang w:val="sr-Cyrl-RS"/>
        </w:rPr>
        <w:t>Материјали за производњу компонената ‚пројектила’ како слиједи:</w:t>
      </w:r>
    </w:p>
    <w:p w:rsidR="0073726D" w:rsidRPr="0073726D" w:rsidRDefault="0073726D" w:rsidP="00372522">
      <w:pPr>
        <w:spacing w:line="202" w:lineRule="exact"/>
        <w:jc w:val="both"/>
        <w:rPr>
          <w:noProof/>
          <w:sz w:val="24"/>
          <w:szCs w:val="24"/>
          <w:lang w:val="sr-Cyrl-RS"/>
        </w:rPr>
      </w:pPr>
    </w:p>
    <w:p w:rsidR="0073726D" w:rsidRPr="0073726D" w:rsidRDefault="00295F3E" w:rsidP="00372522">
      <w:pPr>
        <w:tabs>
          <w:tab w:val="left" w:pos="1780"/>
          <w:tab w:val="left" w:pos="8646"/>
        </w:tabs>
        <w:spacing w:line="254" w:lineRule="auto"/>
        <w:ind w:left="720"/>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 xml:space="preserve">волфрам </w:t>
      </w:r>
      <w:r w:rsidR="0047623C" w:rsidRPr="0047623C">
        <w:rPr>
          <w:rFonts w:eastAsia="Times New Roman"/>
          <w:noProof/>
          <w:sz w:val="24"/>
          <w:szCs w:val="24"/>
          <w:lang w:val="sr-Cyrl-RS"/>
        </w:rPr>
        <w:t>и легуре у форми честица са тежинским садржајем волфрама од 97% или више и величином честица од 50 x 10-6 m (50 μm) или мањом</w:t>
      </w:r>
    </w:p>
    <w:p w:rsidR="0073726D" w:rsidRPr="0073726D" w:rsidRDefault="0073726D" w:rsidP="00372522">
      <w:pPr>
        <w:tabs>
          <w:tab w:val="left" w:pos="8646"/>
        </w:tabs>
        <w:spacing w:line="59" w:lineRule="exact"/>
        <w:ind w:left="1854" w:hanging="283"/>
        <w:jc w:val="both"/>
        <w:rPr>
          <w:rFonts w:eastAsia="Times New Roman"/>
          <w:noProof/>
          <w:sz w:val="24"/>
          <w:szCs w:val="24"/>
          <w:lang w:val="sr-Cyrl-RS"/>
        </w:rPr>
      </w:pPr>
    </w:p>
    <w:p w:rsidR="0073726D" w:rsidRPr="0073726D" w:rsidRDefault="00295F3E" w:rsidP="00372522">
      <w:pPr>
        <w:tabs>
          <w:tab w:val="left" w:pos="1780"/>
          <w:tab w:val="left" w:pos="8646"/>
        </w:tabs>
        <w:spacing w:line="254" w:lineRule="auto"/>
        <w:ind w:left="720"/>
        <w:jc w:val="both"/>
        <w:rPr>
          <w:rFonts w:eastAsia="Times New Roman"/>
          <w:noProof/>
          <w:sz w:val="24"/>
          <w:szCs w:val="24"/>
          <w:lang w:val="sr-Cyrl-RS"/>
        </w:rPr>
      </w:pPr>
      <w:r>
        <w:rPr>
          <w:rFonts w:eastAsia="Times New Roman"/>
          <w:noProof/>
          <w:sz w:val="24"/>
          <w:szCs w:val="24"/>
          <w:lang w:val="sr-Cyrl-RS"/>
        </w:rPr>
        <w:lastRenderedPageBreak/>
        <w:t xml:space="preserve">б. </w:t>
      </w:r>
      <w:r w:rsidR="0073726D" w:rsidRPr="0073726D">
        <w:rPr>
          <w:rFonts w:eastAsia="Times New Roman"/>
          <w:noProof/>
          <w:sz w:val="24"/>
          <w:szCs w:val="24"/>
          <w:lang w:val="sr-Cyrl-RS"/>
        </w:rPr>
        <w:t xml:space="preserve">молибден и </w:t>
      </w:r>
      <w:r w:rsidR="0047623C" w:rsidRPr="0047623C">
        <w:rPr>
          <w:rFonts w:eastAsia="Times New Roman"/>
          <w:noProof/>
          <w:sz w:val="24"/>
          <w:szCs w:val="24"/>
          <w:lang w:val="sr-Cyrl-RS"/>
        </w:rPr>
        <w:t>легуре у форми честица са тежинским садржајем молибдена од 97% или више и величином честица од 50 x 10-6 m (50 μm) или мањом</w:t>
      </w:r>
      <w:r w:rsidR="0073726D" w:rsidRPr="0073726D">
        <w:rPr>
          <w:rFonts w:eastAsia="Times New Roman"/>
          <w:noProof/>
          <w:sz w:val="24"/>
          <w:szCs w:val="24"/>
          <w:lang w:val="sr-Cyrl-RS"/>
        </w:rPr>
        <w:t>;</w:t>
      </w:r>
    </w:p>
    <w:p w:rsidR="0073726D" w:rsidRPr="0073726D" w:rsidRDefault="0073726D" w:rsidP="00372522">
      <w:pPr>
        <w:tabs>
          <w:tab w:val="left" w:pos="8646"/>
        </w:tabs>
        <w:spacing w:line="59" w:lineRule="exact"/>
        <w:ind w:left="1854" w:hanging="283"/>
        <w:jc w:val="both"/>
        <w:rPr>
          <w:rFonts w:eastAsia="Times New Roman"/>
          <w:noProof/>
          <w:sz w:val="24"/>
          <w:szCs w:val="24"/>
          <w:lang w:val="sr-Cyrl-RS"/>
        </w:rPr>
      </w:pPr>
    </w:p>
    <w:p w:rsidR="0073726D" w:rsidRPr="0073726D" w:rsidRDefault="00295F3E" w:rsidP="00372522">
      <w:pPr>
        <w:tabs>
          <w:tab w:val="left" w:pos="1780"/>
          <w:tab w:val="left" w:pos="8646"/>
        </w:tabs>
        <w:ind w:left="720"/>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 xml:space="preserve">материјали од волфрама у </w:t>
      </w:r>
      <w:r w:rsidR="001251FE">
        <w:rPr>
          <w:rFonts w:eastAsia="Times New Roman"/>
          <w:noProof/>
          <w:sz w:val="24"/>
          <w:szCs w:val="24"/>
          <w:lang w:val="sr-Cyrl-BA"/>
        </w:rPr>
        <w:t>чврстом</w:t>
      </w:r>
      <w:r w:rsidR="0073726D" w:rsidRPr="0073726D">
        <w:rPr>
          <w:rFonts w:eastAsia="Times New Roman"/>
          <w:noProof/>
          <w:sz w:val="24"/>
          <w:szCs w:val="24"/>
          <w:lang w:val="sr-Cyrl-RS"/>
        </w:rPr>
        <w:t xml:space="preserve"> облику, који имају све сљеде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1251FE">
        <w:rPr>
          <w:rFonts w:eastAsia="Times New Roman"/>
          <w:noProof/>
          <w:sz w:val="24"/>
          <w:szCs w:val="24"/>
          <w:lang w:val="sr-Cyrl-RS"/>
        </w:rPr>
        <w:t>особине</w:t>
      </w:r>
      <w:r w:rsidR="0073726D" w:rsidRPr="0073726D">
        <w:rPr>
          <w:rFonts w:eastAsia="Times New Roman"/>
          <w:noProof/>
          <w:sz w:val="24"/>
          <w:szCs w:val="24"/>
          <w:lang w:val="sr-Cyrl-RS"/>
        </w:rPr>
        <w:t>:</w:t>
      </w:r>
    </w:p>
    <w:p w:rsidR="0073726D" w:rsidRPr="0073726D" w:rsidRDefault="0073726D" w:rsidP="00372522">
      <w:pPr>
        <w:tabs>
          <w:tab w:val="left" w:pos="8646"/>
        </w:tabs>
        <w:spacing w:line="200" w:lineRule="exact"/>
        <w:ind w:left="1134" w:hanging="283"/>
        <w:jc w:val="both"/>
        <w:rPr>
          <w:rFonts w:eastAsia="Times New Roman"/>
          <w:noProof/>
          <w:sz w:val="24"/>
          <w:szCs w:val="24"/>
          <w:lang w:val="sr-Cyrl-RS"/>
        </w:rPr>
      </w:pPr>
    </w:p>
    <w:p w:rsidR="0073726D" w:rsidRPr="0073726D" w:rsidRDefault="0073726D" w:rsidP="00372522">
      <w:pPr>
        <w:numPr>
          <w:ilvl w:val="1"/>
          <w:numId w:val="90"/>
        </w:numPr>
        <w:tabs>
          <w:tab w:val="left" w:pos="1560"/>
          <w:tab w:val="left" w:pos="8646"/>
        </w:tabs>
        <w:ind w:left="1134"/>
        <w:jc w:val="both"/>
        <w:rPr>
          <w:rFonts w:eastAsia="Times New Roman"/>
          <w:noProof/>
          <w:sz w:val="24"/>
          <w:szCs w:val="24"/>
          <w:lang w:val="sr-Cyrl-RS"/>
        </w:rPr>
      </w:pPr>
      <w:r w:rsidRPr="0073726D">
        <w:rPr>
          <w:rFonts w:eastAsia="Times New Roman"/>
          <w:noProof/>
          <w:sz w:val="24"/>
          <w:szCs w:val="24"/>
          <w:lang w:val="sr-Cyrl-RS"/>
        </w:rPr>
        <w:t>имају било који од с</w:t>
      </w:r>
      <w:r w:rsidR="001251FE">
        <w:rPr>
          <w:rFonts w:eastAsia="Times New Roman"/>
          <w:noProof/>
          <w:sz w:val="24"/>
          <w:szCs w:val="24"/>
          <w:lang w:val="sr-Cyrl-RS"/>
        </w:rPr>
        <w:t>ље</w:t>
      </w:r>
      <w:r w:rsidRPr="0073726D">
        <w:rPr>
          <w:rFonts w:eastAsia="Times New Roman"/>
          <w:noProof/>
          <w:sz w:val="24"/>
          <w:szCs w:val="24"/>
          <w:lang w:val="sr-Cyrl-RS"/>
        </w:rPr>
        <w:t>дећих састава материјала:</w:t>
      </w:r>
    </w:p>
    <w:p w:rsidR="0073726D" w:rsidRPr="0073726D" w:rsidRDefault="0073726D" w:rsidP="00372522">
      <w:pPr>
        <w:tabs>
          <w:tab w:val="left" w:pos="8646"/>
        </w:tabs>
        <w:spacing w:line="201" w:lineRule="exact"/>
        <w:ind w:left="1134" w:hanging="283"/>
        <w:jc w:val="both"/>
        <w:rPr>
          <w:rFonts w:eastAsia="Times New Roman"/>
          <w:noProof/>
          <w:sz w:val="24"/>
          <w:szCs w:val="24"/>
          <w:lang w:val="sr-Cyrl-RS"/>
        </w:rPr>
      </w:pPr>
    </w:p>
    <w:p w:rsidR="0073726D" w:rsidRPr="0073726D" w:rsidRDefault="00295F3E" w:rsidP="00372522">
      <w:pPr>
        <w:tabs>
          <w:tab w:val="left" w:pos="1843"/>
          <w:tab w:val="left" w:pos="8646"/>
        </w:tabs>
        <w:ind w:left="1440"/>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 xml:space="preserve">волфрам и </w:t>
      </w:r>
      <w:r w:rsidR="001251FE" w:rsidRPr="001251FE">
        <w:rPr>
          <w:rFonts w:eastAsia="Times New Roman"/>
          <w:noProof/>
          <w:sz w:val="24"/>
          <w:szCs w:val="24"/>
          <w:lang w:val="sr-Cyrl-RS"/>
        </w:rPr>
        <w:t xml:space="preserve">легуре са тежинским садржајем волфрама од 97% или </w:t>
      </w:r>
      <w:r w:rsidR="0073726D" w:rsidRPr="0073726D">
        <w:rPr>
          <w:rFonts w:eastAsia="Times New Roman"/>
          <w:noProof/>
          <w:sz w:val="24"/>
          <w:szCs w:val="24"/>
          <w:lang w:val="sr-Cyrl-RS"/>
        </w:rPr>
        <w:t>ве</w:t>
      </w:r>
      <w:r w:rsidR="0073726D" w:rsidRPr="0073726D">
        <w:rPr>
          <w:rFonts w:eastAsia="Arial"/>
          <w:noProof/>
          <w:sz w:val="24"/>
          <w:szCs w:val="24"/>
          <w:lang w:val="sr-Cyrl-RS"/>
        </w:rPr>
        <w:t>ћ</w:t>
      </w:r>
      <w:r w:rsidR="0073726D" w:rsidRPr="0073726D">
        <w:rPr>
          <w:rFonts w:eastAsia="Times New Roman"/>
          <w:noProof/>
          <w:sz w:val="24"/>
          <w:szCs w:val="24"/>
          <w:lang w:val="sr-Cyrl-RS"/>
        </w:rPr>
        <w:t>им;</w:t>
      </w:r>
    </w:p>
    <w:p w:rsidR="0073726D" w:rsidRPr="0073726D" w:rsidRDefault="0073726D" w:rsidP="00372522">
      <w:pPr>
        <w:tabs>
          <w:tab w:val="left" w:pos="1843"/>
          <w:tab w:val="left" w:pos="8646"/>
        </w:tabs>
        <w:spacing w:line="201" w:lineRule="exact"/>
        <w:ind w:left="3283" w:hanging="283"/>
        <w:jc w:val="both"/>
        <w:rPr>
          <w:rFonts w:eastAsia="Times New Roman"/>
          <w:noProof/>
          <w:sz w:val="24"/>
          <w:szCs w:val="24"/>
          <w:lang w:val="sr-Cyrl-RS"/>
        </w:rPr>
      </w:pPr>
    </w:p>
    <w:p w:rsidR="0073726D" w:rsidRPr="0073726D" w:rsidRDefault="00295F3E" w:rsidP="00372522">
      <w:pPr>
        <w:tabs>
          <w:tab w:val="left" w:pos="1843"/>
          <w:tab w:val="left" w:pos="8646"/>
        </w:tabs>
        <w:ind w:left="1440"/>
        <w:jc w:val="both"/>
        <w:rPr>
          <w:rFonts w:eastAsia="Times New Roman"/>
          <w:noProof/>
          <w:sz w:val="24"/>
          <w:szCs w:val="24"/>
          <w:lang w:val="sr-Cyrl-RS"/>
        </w:rPr>
      </w:pPr>
      <w:r>
        <w:rPr>
          <w:rFonts w:eastAsia="Times New Roman"/>
          <w:noProof/>
          <w:sz w:val="24"/>
          <w:szCs w:val="24"/>
          <w:lang w:val="sr-Cyrl-RS"/>
        </w:rPr>
        <w:t xml:space="preserve">б. </w:t>
      </w:r>
      <w:r w:rsidR="001251FE">
        <w:rPr>
          <w:rFonts w:eastAsia="Times New Roman"/>
          <w:noProof/>
          <w:sz w:val="24"/>
          <w:szCs w:val="24"/>
          <w:lang w:val="sr-Cyrl-RS"/>
        </w:rPr>
        <w:t>легура</w:t>
      </w:r>
      <w:r w:rsidR="0073726D" w:rsidRPr="0073726D">
        <w:rPr>
          <w:rFonts w:eastAsia="Times New Roman"/>
          <w:noProof/>
          <w:sz w:val="24"/>
          <w:szCs w:val="24"/>
          <w:lang w:val="sr-Cyrl-RS"/>
        </w:rPr>
        <w:t xml:space="preserve"> волфрама с бакром с </w:t>
      </w:r>
      <w:r w:rsidR="001251FE">
        <w:rPr>
          <w:rFonts w:eastAsia="Times New Roman"/>
          <w:noProof/>
          <w:sz w:val="24"/>
          <w:szCs w:val="24"/>
          <w:lang w:val="sr-Cyrl-RS"/>
        </w:rPr>
        <w:t>тежинским садржајем</w:t>
      </w:r>
      <w:r w:rsidR="0073726D" w:rsidRPr="0073726D">
        <w:rPr>
          <w:rFonts w:eastAsia="Times New Roman"/>
          <w:noProof/>
          <w:sz w:val="24"/>
          <w:szCs w:val="24"/>
          <w:lang w:val="sr-Cyrl-RS"/>
        </w:rPr>
        <w:t xml:space="preserve"> волфрама 80 %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им; </w:t>
      </w:r>
      <w:r w:rsidR="0073726D" w:rsidRPr="0073726D">
        <w:rPr>
          <w:rFonts w:eastAsia="Times New Roman"/>
          <w:noProof/>
          <w:sz w:val="24"/>
          <w:szCs w:val="24"/>
          <w:u w:val="single"/>
          <w:lang w:val="sr-Cyrl-RS"/>
        </w:rPr>
        <w:t>или</w:t>
      </w:r>
    </w:p>
    <w:p w:rsidR="0073726D" w:rsidRPr="0073726D" w:rsidRDefault="0073726D" w:rsidP="00372522">
      <w:pPr>
        <w:tabs>
          <w:tab w:val="left" w:pos="1843"/>
          <w:tab w:val="left" w:pos="8646"/>
        </w:tabs>
        <w:spacing w:line="201" w:lineRule="exact"/>
        <w:ind w:left="3283" w:hanging="283"/>
        <w:jc w:val="both"/>
        <w:rPr>
          <w:rFonts w:eastAsia="Times New Roman"/>
          <w:noProof/>
          <w:sz w:val="24"/>
          <w:szCs w:val="24"/>
          <w:lang w:val="sr-Cyrl-RS"/>
        </w:rPr>
      </w:pPr>
    </w:p>
    <w:p w:rsidR="0073726D" w:rsidRPr="0073726D" w:rsidRDefault="00295F3E" w:rsidP="00372522">
      <w:pPr>
        <w:tabs>
          <w:tab w:val="left" w:pos="1843"/>
          <w:tab w:val="left" w:pos="8646"/>
        </w:tabs>
        <w:ind w:left="1440"/>
        <w:jc w:val="both"/>
        <w:rPr>
          <w:rFonts w:eastAsia="Times New Roman"/>
          <w:noProof/>
          <w:sz w:val="24"/>
          <w:szCs w:val="24"/>
          <w:lang w:val="sr-Cyrl-RS"/>
        </w:rPr>
      </w:pPr>
      <w:r>
        <w:rPr>
          <w:rFonts w:eastAsia="Times New Roman"/>
          <w:noProof/>
          <w:sz w:val="24"/>
          <w:szCs w:val="24"/>
          <w:lang w:val="sr-Cyrl-RS"/>
        </w:rPr>
        <w:t xml:space="preserve">ц. </w:t>
      </w:r>
      <w:r w:rsidR="001251FE">
        <w:rPr>
          <w:rFonts w:eastAsia="Times New Roman"/>
          <w:noProof/>
          <w:sz w:val="24"/>
          <w:szCs w:val="24"/>
          <w:lang w:val="sr-Cyrl-RS"/>
        </w:rPr>
        <w:t>легура</w:t>
      </w:r>
      <w:r w:rsidR="0073726D" w:rsidRPr="0073726D">
        <w:rPr>
          <w:rFonts w:eastAsia="Times New Roman"/>
          <w:noProof/>
          <w:sz w:val="24"/>
          <w:szCs w:val="24"/>
          <w:lang w:val="sr-Cyrl-RS"/>
        </w:rPr>
        <w:t xml:space="preserve"> волфрама са сребром с </w:t>
      </w:r>
      <w:r w:rsidR="001251FE">
        <w:rPr>
          <w:rFonts w:eastAsia="Times New Roman"/>
          <w:noProof/>
          <w:sz w:val="24"/>
          <w:szCs w:val="24"/>
          <w:lang w:val="sr-Cyrl-RS"/>
        </w:rPr>
        <w:t>тежинским садржајем</w:t>
      </w:r>
      <w:r w:rsidR="0073726D" w:rsidRPr="0073726D">
        <w:rPr>
          <w:rFonts w:eastAsia="Times New Roman"/>
          <w:noProof/>
          <w:sz w:val="24"/>
          <w:szCs w:val="24"/>
          <w:lang w:val="sr-Cyrl-RS"/>
        </w:rPr>
        <w:t xml:space="preserve"> волфрама 80 %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им; </w:t>
      </w:r>
      <w:r w:rsidR="0073726D" w:rsidRPr="0073726D">
        <w:rPr>
          <w:rFonts w:eastAsia="Times New Roman"/>
          <w:noProof/>
          <w:sz w:val="24"/>
          <w:szCs w:val="24"/>
          <w:u w:val="single"/>
          <w:lang w:val="sr-Cyrl-RS"/>
        </w:rPr>
        <w:t>и</w:t>
      </w:r>
    </w:p>
    <w:p w:rsidR="0073726D" w:rsidRPr="0073726D" w:rsidRDefault="0073726D" w:rsidP="00372522">
      <w:pPr>
        <w:tabs>
          <w:tab w:val="left" w:pos="8646"/>
        </w:tabs>
        <w:ind w:left="1134" w:hanging="283"/>
        <w:jc w:val="both"/>
        <w:rPr>
          <w:noProof/>
          <w:sz w:val="24"/>
          <w:szCs w:val="24"/>
          <w:lang w:val="sr-Cyrl-RS"/>
        </w:rPr>
      </w:pPr>
    </w:p>
    <w:p w:rsidR="0073726D" w:rsidRPr="0073726D" w:rsidRDefault="0073726D" w:rsidP="00372522">
      <w:pPr>
        <w:numPr>
          <w:ilvl w:val="0"/>
          <w:numId w:val="91"/>
        </w:numPr>
        <w:tabs>
          <w:tab w:val="left" w:pos="1560"/>
          <w:tab w:val="left" w:pos="8646"/>
        </w:tabs>
        <w:ind w:left="1134"/>
        <w:jc w:val="both"/>
        <w:rPr>
          <w:rFonts w:eastAsia="Times New Roman"/>
          <w:noProof/>
          <w:sz w:val="24"/>
          <w:szCs w:val="24"/>
          <w:lang w:val="sr-Cyrl-RS"/>
        </w:rPr>
      </w:pPr>
      <w:r w:rsidRPr="0073726D">
        <w:rPr>
          <w:rFonts w:eastAsia="Times New Roman"/>
          <w:noProof/>
          <w:sz w:val="24"/>
          <w:szCs w:val="24"/>
          <w:lang w:val="sr-Cyrl-RS"/>
        </w:rPr>
        <w:t xml:space="preserve">могу се </w:t>
      </w:r>
      <w:r w:rsidR="001251FE">
        <w:rPr>
          <w:rFonts w:eastAsia="Times New Roman"/>
          <w:noProof/>
          <w:sz w:val="24"/>
          <w:szCs w:val="24"/>
          <w:lang w:val="sr-Cyrl-RS"/>
        </w:rPr>
        <w:t>машински</w:t>
      </w:r>
      <w:r w:rsidRPr="0073726D">
        <w:rPr>
          <w:rFonts w:eastAsia="Times New Roman"/>
          <w:noProof/>
          <w:sz w:val="24"/>
          <w:szCs w:val="24"/>
          <w:lang w:val="sr-Cyrl-RS"/>
        </w:rPr>
        <w:t xml:space="preserve"> обра</w:t>
      </w:r>
      <w:r w:rsidRPr="0073726D">
        <w:rPr>
          <w:rFonts w:eastAsia="Arial"/>
          <w:noProof/>
          <w:sz w:val="24"/>
          <w:szCs w:val="24"/>
          <w:lang w:val="sr-Cyrl-RS"/>
        </w:rPr>
        <w:t>ђ</w:t>
      </w:r>
      <w:r w:rsidRPr="0073726D">
        <w:rPr>
          <w:rFonts w:eastAsia="Times New Roman"/>
          <w:noProof/>
          <w:sz w:val="24"/>
          <w:szCs w:val="24"/>
          <w:lang w:val="sr-Cyrl-RS"/>
        </w:rPr>
        <w:t>ивати у било који од с</w:t>
      </w:r>
      <w:r w:rsidR="001251FE">
        <w:rPr>
          <w:rFonts w:eastAsia="Times New Roman"/>
          <w:noProof/>
          <w:sz w:val="24"/>
          <w:szCs w:val="24"/>
          <w:lang w:val="sr-Cyrl-RS"/>
        </w:rPr>
        <w:t>љ</w:t>
      </w:r>
      <w:r w:rsidRPr="0073726D">
        <w:rPr>
          <w:rFonts w:eastAsia="Times New Roman"/>
          <w:noProof/>
          <w:sz w:val="24"/>
          <w:szCs w:val="24"/>
          <w:lang w:val="sr-Cyrl-RS"/>
        </w:rPr>
        <w:t>едећих производа:</w:t>
      </w:r>
    </w:p>
    <w:p w:rsidR="0073726D" w:rsidRPr="0073726D" w:rsidRDefault="0073726D" w:rsidP="00372522">
      <w:pPr>
        <w:tabs>
          <w:tab w:val="left" w:pos="8646"/>
        </w:tabs>
        <w:spacing w:line="166" w:lineRule="exact"/>
        <w:ind w:left="1134" w:hanging="283"/>
        <w:jc w:val="both"/>
        <w:rPr>
          <w:rFonts w:eastAsia="Times New Roman"/>
          <w:noProof/>
          <w:sz w:val="24"/>
          <w:szCs w:val="24"/>
          <w:lang w:val="sr-Cyrl-RS"/>
        </w:rPr>
      </w:pPr>
    </w:p>
    <w:p w:rsidR="0073726D" w:rsidRPr="0073726D" w:rsidRDefault="00295F3E" w:rsidP="00372522">
      <w:pPr>
        <w:tabs>
          <w:tab w:val="left" w:pos="2240"/>
          <w:tab w:val="left" w:pos="8646"/>
        </w:tabs>
        <w:ind w:left="1440"/>
        <w:jc w:val="both"/>
        <w:rPr>
          <w:rFonts w:eastAsia="Times New Roman"/>
          <w:noProof/>
          <w:sz w:val="24"/>
          <w:szCs w:val="24"/>
          <w:lang w:val="sr-Cyrl-RS"/>
        </w:rPr>
      </w:pPr>
      <w:r>
        <w:rPr>
          <w:rFonts w:eastAsia="Times New Roman"/>
          <w:noProof/>
          <w:sz w:val="24"/>
          <w:szCs w:val="24"/>
          <w:lang w:val="sr-Cyrl-RS"/>
        </w:rPr>
        <w:t xml:space="preserve">а. </w:t>
      </w:r>
      <w:r w:rsidR="001251FE">
        <w:rPr>
          <w:rFonts w:eastAsia="Times New Roman"/>
          <w:noProof/>
          <w:sz w:val="24"/>
          <w:szCs w:val="24"/>
          <w:lang w:val="sr-Cyrl-RS"/>
        </w:rPr>
        <w:t>цилиндре</w:t>
      </w:r>
      <w:r w:rsidR="0073726D" w:rsidRPr="0073726D">
        <w:rPr>
          <w:rFonts w:eastAsia="Times New Roman"/>
          <w:noProof/>
          <w:sz w:val="24"/>
          <w:szCs w:val="24"/>
          <w:lang w:val="sr-Cyrl-RS"/>
        </w:rPr>
        <w:t xml:space="preserve"> </w:t>
      </w:r>
      <w:r w:rsidR="001251FE">
        <w:rPr>
          <w:rFonts w:eastAsia="Times New Roman"/>
          <w:noProof/>
          <w:sz w:val="24"/>
          <w:szCs w:val="24"/>
          <w:lang w:val="sr-Cyrl-RS"/>
        </w:rPr>
        <w:t>пречника</w:t>
      </w:r>
      <w:r w:rsidR="0073726D" w:rsidRPr="0073726D">
        <w:rPr>
          <w:rFonts w:eastAsia="Times New Roman"/>
          <w:noProof/>
          <w:sz w:val="24"/>
          <w:szCs w:val="24"/>
          <w:lang w:val="sr-Cyrl-RS"/>
        </w:rPr>
        <w:t xml:space="preserve"> 120 </w:t>
      </w:r>
      <w:r w:rsidR="00016A4E">
        <w:rPr>
          <w:rFonts w:eastAsia="Times New Roman"/>
          <w:noProof/>
          <w:sz w:val="24"/>
          <w:szCs w:val="24"/>
          <w:lang w:val="sr-Cyrl-RS"/>
        </w:rPr>
        <w:t>mm</w:t>
      </w:r>
      <w:r w:rsidR="0073726D" w:rsidRPr="0073726D">
        <w:rPr>
          <w:rFonts w:eastAsia="Times New Roman"/>
          <w:noProof/>
          <w:sz w:val="24"/>
          <w:szCs w:val="24"/>
          <w:lang w:val="sr-Cyrl-RS"/>
        </w:rPr>
        <w:t xml:space="preserve"> или више и дужине 50 </w:t>
      </w:r>
      <w:r w:rsidR="00016A4E">
        <w:rPr>
          <w:rFonts w:eastAsia="Times New Roman"/>
          <w:noProof/>
          <w:sz w:val="24"/>
          <w:szCs w:val="24"/>
          <w:lang w:val="sr-Cyrl-RS"/>
        </w:rPr>
        <w:t>mm</w:t>
      </w:r>
      <w:r w:rsidR="0073726D" w:rsidRPr="0073726D">
        <w:rPr>
          <w:rFonts w:eastAsia="Times New Roman"/>
          <w:noProof/>
          <w:sz w:val="24"/>
          <w:szCs w:val="24"/>
          <w:lang w:val="sr-Cyrl-RS"/>
        </w:rPr>
        <w:t xml:space="preserve">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е;</w:t>
      </w:r>
    </w:p>
    <w:p w:rsidR="0073726D" w:rsidRPr="0073726D" w:rsidRDefault="0073726D" w:rsidP="00372522">
      <w:pPr>
        <w:tabs>
          <w:tab w:val="left" w:pos="8646"/>
        </w:tabs>
        <w:spacing w:line="167" w:lineRule="exact"/>
        <w:ind w:left="2574" w:hanging="283"/>
        <w:jc w:val="both"/>
        <w:rPr>
          <w:rFonts w:eastAsia="Times New Roman"/>
          <w:noProof/>
          <w:sz w:val="24"/>
          <w:szCs w:val="24"/>
          <w:lang w:val="sr-Cyrl-RS"/>
        </w:rPr>
      </w:pPr>
    </w:p>
    <w:p w:rsidR="0073726D" w:rsidRPr="0073726D" w:rsidRDefault="00295F3E" w:rsidP="00372522">
      <w:pPr>
        <w:tabs>
          <w:tab w:val="left" w:pos="2240"/>
          <w:tab w:val="left" w:pos="8646"/>
        </w:tabs>
        <w:spacing w:line="245" w:lineRule="auto"/>
        <w:ind w:left="1440"/>
        <w:jc w:val="both"/>
        <w:rPr>
          <w:rFonts w:eastAsia="Times New Roman"/>
          <w:noProof/>
          <w:sz w:val="24"/>
          <w:szCs w:val="24"/>
          <w:lang w:val="sr-Cyrl-RS"/>
        </w:rPr>
      </w:pPr>
      <w:r>
        <w:rPr>
          <w:rFonts w:eastAsia="Times New Roman"/>
          <w:noProof/>
          <w:sz w:val="24"/>
          <w:szCs w:val="24"/>
          <w:lang w:val="sr-Cyrl-RS"/>
        </w:rPr>
        <w:t xml:space="preserve">б. </w:t>
      </w:r>
      <w:r w:rsidR="001251FE">
        <w:rPr>
          <w:rFonts w:eastAsia="Times New Roman"/>
          <w:noProof/>
          <w:sz w:val="24"/>
          <w:szCs w:val="24"/>
          <w:lang w:val="sr-Cyrl-RS"/>
        </w:rPr>
        <w:t>цијеви</w:t>
      </w:r>
      <w:r w:rsidR="0073726D" w:rsidRPr="0073726D">
        <w:rPr>
          <w:rFonts w:eastAsia="Times New Roman"/>
          <w:noProof/>
          <w:sz w:val="24"/>
          <w:szCs w:val="24"/>
          <w:lang w:val="sr-Cyrl-RS"/>
        </w:rPr>
        <w:t xml:space="preserve"> </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ији је </w:t>
      </w:r>
      <w:r w:rsidR="001251FE">
        <w:rPr>
          <w:rFonts w:eastAsia="Times New Roman"/>
          <w:noProof/>
          <w:sz w:val="24"/>
          <w:szCs w:val="24"/>
          <w:lang w:val="sr-Cyrl-RS"/>
        </w:rPr>
        <w:t>унутрашњи</w:t>
      </w:r>
      <w:r w:rsidR="0073726D" w:rsidRPr="0073726D">
        <w:rPr>
          <w:rFonts w:eastAsia="Times New Roman"/>
          <w:noProof/>
          <w:sz w:val="24"/>
          <w:szCs w:val="24"/>
          <w:lang w:val="sr-Cyrl-RS"/>
        </w:rPr>
        <w:t xml:space="preserve"> </w:t>
      </w:r>
      <w:r w:rsidR="001251FE">
        <w:rPr>
          <w:rFonts w:eastAsia="Times New Roman"/>
          <w:noProof/>
          <w:sz w:val="24"/>
          <w:szCs w:val="24"/>
          <w:lang w:val="sr-Cyrl-RS"/>
        </w:rPr>
        <w:t>пречник</w:t>
      </w:r>
      <w:r w:rsidR="0073726D" w:rsidRPr="0073726D">
        <w:rPr>
          <w:rFonts w:eastAsia="Times New Roman"/>
          <w:noProof/>
          <w:sz w:val="24"/>
          <w:szCs w:val="24"/>
          <w:lang w:val="sr-Cyrl-RS"/>
        </w:rPr>
        <w:t xml:space="preserve"> 65 </w:t>
      </w:r>
      <w:r w:rsidR="00016A4E">
        <w:rPr>
          <w:rFonts w:eastAsia="Times New Roman"/>
          <w:noProof/>
          <w:sz w:val="24"/>
          <w:szCs w:val="24"/>
          <w:lang w:val="sr-Cyrl-RS"/>
        </w:rPr>
        <w:t>mm</w:t>
      </w:r>
      <w:r w:rsidR="0073726D" w:rsidRPr="0073726D">
        <w:rPr>
          <w:rFonts w:eastAsia="Times New Roman"/>
          <w:noProof/>
          <w:sz w:val="24"/>
          <w:szCs w:val="24"/>
          <w:lang w:val="sr-Cyrl-RS"/>
        </w:rPr>
        <w:t xml:space="preserve">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 дебљина </w:t>
      </w:r>
      <w:r w:rsidR="001251FE">
        <w:rPr>
          <w:rFonts w:eastAsia="Times New Roman"/>
          <w:noProof/>
          <w:sz w:val="24"/>
          <w:szCs w:val="24"/>
          <w:lang w:val="sr-Cyrl-RS"/>
        </w:rPr>
        <w:t>зида</w:t>
      </w:r>
      <w:r w:rsidR="0073726D" w:rsidRPr="0073726D">
        <w:rPr>
          <w:rFonts w:eastAsia="Times New Roman"/>
          <w:noProof/>
          <w:sz w:val="24"/>
          <w:szCs w:val="24"/>
          <w:lang w:val="sr-Cyrl-RS"/>
        </w:rPr>
        <w:t xml:space="preserve"> 25 </w:t>
      </w:r>
      <w:r w:rsidR="00016A4E">
        <w:rPr>
          <w:rFonts w:eastAsia="Times New Roman"/>
          <w:noProof/>
          <w:sz w:val="24"/>
          <w:szCs w:val="24"/>
          <w:lang w:val="sr-Cyrl-RS"/>
        </w:rPr>
        <w:t>mm</w:t>
      </w:r>
      <w:r w:rsidR="0073726D" w:rsidRPr="0073726D">
        <w:rPr>
          <w:rFonts w:eastAsia="Times New Roman"/>
          <w:noProof/>
          <w:sz w:val="24"/>
          <w:szCs w:val="24"/>
          <w:lang w:val="sr-Cyrl-RS"/>
        </w:rPr>
        <w:t xml:space="preserve">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а, а дужина 50 </w:t>
      </w:r>
      <w:r w:rsidR="00016A4E">
        <w:rPr>
          <w:rFonts w:eastAsia="Times New Roman"/>
          <w:noProof/>
          <w:sz w:val="24"/>
          <w:szCs w:val="24"/>
          <w:lang w:val="sr-Cyrl-RS"/>
        </w:rPr>
        <w:t>mm</w:t>
      </w:r>
      <w:r w:rsidR="0073726D" w:rsidRPr="0073726D">
        <w:rPr>
          <w:rFonts w:eastAsia="Times New Roman"/>
          <w:noProof/>
          <w:sz w:val="24"/>
          <w:szCs w:val="24"/>
          <w:lang w:val="sr-Cyrl-RS"/>
        </w:rPr>
        <w:t xml:space="preserve">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а; </w:t>
      </w:r>
      <w:r w:rsidR="0073726D" w:rsidRPr="0073726D">
        <w:rPr>
          <w:rFonts w:eastAsia="Times New Roman"/>
          <w:noProof/>
          <w:sz w:val="24"/>
          <w:szCs w:val="24"/>
          <w:u w:val="single"/>
          <w:lang w:val="sr-Cyrl-RS"/>
        </w:rPr>
        <w:t>или</w:t>
      </w:r>
    </w:p>
    <w:p w:rsidR="0073726D" w:rsidRPr="0073726D" w:rsidRDefault="0073726D" w:rsidP="00372522">
      <w:pPr>
        <w:tabs>
          <w:tab w:val="left" w:pos="8646"/>
        </w:tabs>
        <w:spacing w:line="150" w:lineRule="exact"/>
        <w:ind w:left="2574" w:hanging="283"/>
        <w:jc w:val="both"/>
        <w:rPr>
          <w:rFonts w:eastAsia="Times New Roman"/>
          <w:noProof/>
          <w:sz w:val="24"/>
          <w:szCs w:val="24"/>
          <w:lang w:val="sr-Cyrl-RS"/>
        </w:rPr>
      </w:pPr>
    </w:p>
    <w:p w:rsidR="0073726D" w:rsidRPr="0073726D" w:rsidRDefault="00295F3E" w:rsidP="00372522">
      <w:pPr>
        <w:tabs>
          <w:tab w:val="left" w:pos="2240"/>
          <w:tab w:val="left" w:pos="8646"/>
        </w:tabs>
        <w:ind w:left="1440"/>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коцке вели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ине 120 </w:t>
      </w:r>
      <w:r w:rsidR="00016A4E">
        <w:rPr>
          <w:rFonts w:eastAsia="Times New Roman"/>
          <w:noProof/>
          <w:sz w:val="24"/>
          <w:szCs w:val="24"/>
          <w:lang w:val="sr-Cyrl-RS"/>
        </w:rPr>
        <w:t>mm</w:t>
      </w:r>
      <w:r w:rsidR="0073726D" w:rsidRPr="0073726D">
        <w:rPr>
          <w:rFonts w:eastAsia="Times New Roman"/>
          <w:noProof/>
          <w:sz w:val="24"/>
          <w:szCs w:val="24"/>
          <w:lang w:val="sr-Cyrl-RS"/>
        </w:rPr>
        <w:t xml:space="preserve"> × 120 </w:t>
      </w:r>
      <w:r w:rsidR="00016A4E">
        <w:rPr>
          <w:rFonts w:eastAsia="Times New Roman"/>
          <w:noProof/>
          <w:sz w:val="24"/>
          <w:szCs w:val="24"/>
          <w:lang w:val="sr-Cyrl-RS"/>
        </w:rPr>
        <w:t>mm</w:t>
      </w:r>
      <w:r w:rsidR="0073726D" w:rsidRPr="0073726D">
        <w:rPr>
          <w:rFonts w:eastAsia="Times New Roman"/>
          <w:noProof/>
          <w:sz w:val="24"/>
          <w:szCs w:val="24"/>
          <w:lang w:val="sr-Cyrl-RS"/>
        </w:rPr>
        <w:t xml:space="preserve"> × 50 </w:t>
      </w:r>
      <w:r w:rsidR="00016A4E">
        <w:rPr>
          <w:rFonts w:eastAsia="Times New Roman"/>
          <w:noProof/>
          <w:sz w:val="24"/>
          <w:szCs w:val="24"/>
          <w:lang w:val="sr-Cyrl-RS"/>
        </w:rPr>
        <w:t>mm</w:t>
      </w:r>
      <w:r w:rsidR="0073726D" w:rsidRPr="0073726D">
        <w:rPr>
          <w:rFonts w:eastAsia="Times New Roman"/>
          <w:noProof/>
          <w:sz w:val="24"/>
          <w:szCs w:val="24"/>
          <w:lang w:val="sr-Cyrl-RS"/>
        </w:rPr>
        <w:t xml:space="preserve">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е.</w:t>
      </w:r>
    </w:p>
    <w:p w:rsidR="0073726D" w:rsidRPr="0073726D" w:rsidRDefault="0073726D" w:rsidP="00372522">
      <w:pPr>
        <w:tabs>
          <w:tab w:val="left" w:pos="8646"/>
        </w:tabs>
        <w:spacing w:line="166" w:lineRule="exact"/>
        <w:ind w:left="1134" w:hanging="283"/>
        <w:jc w:val="both"/>
        <w:rPr>
          <w:noProof/>
          <w:sz w:val="24"/>
          <w:szCs w:val="24"/>
          <w:lang w:val="sr-Cyrl-RS"/>
        </w:rPr>
      </w:pPr>
    </w:p>
    <w:p w:rsidR="0073726D" w:rsidRPr="0073726D" w:rsidRDefault="0073726D" w:rsidP="00372522">
      <w:pPr>
        <w:tabs>
          <w:tab w:val="left" w:pos="8646"/>
        </w:tabs>
        <w:ind w:left="1134" w:hanging="283"/>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tabs>
          <w:tab w:val="left" w:pos="8646"/>
        </w:tabs>
        <w:spacing w:line="122" w:lineRule="exact"/>
        <w:ind w:left="1134" w:hanging="283"/>
        <w:jc w:val="both"/>
        <w:rPr>
          <w:noProof/>
          <w:sz w:val="24"/>
          <w:szCs w:val="24"/>
          <w:lang w:val="sr-Cyrl-RS"/>
        </w:rPr>
      </w:pPr>
    </w:p>
    <w:p w:rsidR="0073726D" w:rsidRPr="0073726D" w:rsidRDefault="001251FE" w:rsidP="00372522">
      <w:pPr>
        <w:tabs>
          <w:tab w:val="left" w:pos="8646"/>
        </w:tabs>
        <w:spacing w:line="245" w:lineRule="auto"/>
        <w:ind w:left="851"/>
        <w:jc w:val="both"/>
        <w:rPr>
          <w:noProof/>
          <w:sz w:val="24"/>
          <w:szCs w:val="24"/>
          <w:lang w:val="sr-Cyrl-RS"/>
        </w:rPr>
      </w:pPr>
      <w:r>
        <w:rPr>
          <w:rFonts w:eastAsia="Times New Roman"/>
          <w:i/>
          <w:iCs/>
          <w:noProof/>
          <w:sz w:val="24"/>
          <w:szCs w:val="24"/>
          <w:lang w:val="sr-Cyrl-RS"/>
        </w:rPr>
        <w:t>У 1С</w:t>
      </w:r>
      <w:r w:rsidR="0073726D" w:rsidRPr="0073726D">
        <w:rPr>
          <w:rFonts w:eastAsia="Times New Roman"/>
          <w:i/>
          <w:iCs/>
          <w:noProof/>
          <w:sz w:val="24"/>
          <w:szCs w:val="24"/>
          <w:lang w:val="sr-Cyrl-RS"/>
        </w:rPr>
        <w:t xml:space="preserve">117 ‚пројектили’ </w:t>
      </w:r>
      <w:r>
        <w:rPr>
          <w:rFonts w:eastAsia="Times New Roman"/>
          <w:i/>
          <w:iCs/>
          <w:noProof/>
          <w:sz w:val="24"/>
          <w:szCs w:val="24"/>
          <w:lang w:val="sr-Cyrl-RS"/>
        </w:rPr>
        <w:t>означавају цјелокупни ракетне</w:t>
      </w:r>
      <w:r w:rsidR="0073726D" w:rsidRPr="0073726D">
        <w:rPr>
          <w:rFonts w:eastAsia="Times New Roman"/>
          <w:i/>
          <w:iCs/>
          <w:noProof/>
          <w:sz w:val="24"/>
          <w:szCs w:val="24"/>
          <w:lang w:val="sr-Cyrl-RS"/>
        </w:rPr>
        <w:t xml:space="preserve"> </w:t>
      </w:r>
      <w:r>
        <w:rPr>
          <w:rFonts w:eastAsia="Times New Roman"/>
          <w:i/>
          <w:iCs/>
          <w:noProof/>
          <w:sz w:val="24"/>
          <w:szCs w:val="24"/>
          <w:lang w:val="sr-Cyrl-RS"/>
        </w:rPr>
        <w:t>системе</w:t>
      </w:r>
      <w:r w:rsidR="0073726D" w:rsidRPr="0073726D">
        <w:rPr>
          <w:rFonts w:eastAsia="Times New Roman"/>
          <w:i/>
          <w:iCs/>
          <w:noProof/>
          <w:sz w:val="24"/>
          <w:szCs w:val="24"/>
          <w:lang w:val="sr-Cyrl-RS"/>
        </w:rPr>
        <w:t xml:space="preserve"> и </w:t>
      </w:r>
      <w:r>
        <w:rPr>
          <w:rFonts w:eastAsia="Times New Roman"/>
          <w:i/>
          <w:iCs/>
          <w:noProof/>
          <w:sz w:val="24"/>
          <w:szCs w:val="24"/>
          <w:lang w:val="sr-Cyrl-RS"/>
        </w:rPr>
        <w:t>системе</w:t>
      </w:r>
      <w:r w:rsidR="0073726D" w:rsidRPr="0073726D">
        <w:rPr>
          <w:rFonts w:eastAsia="Times New Roman"/>
          <w:i/>
          <w:iCs/>
          <w:noProof/>
          <w:sz w:val="24"/>
          <w:szCs w:val="24"/>
          <w:lang w:val="sr-Cyrl-RS"/>
        </w:rPr>
        <w:t xml:space="preserve"> беспилотних </w:t>
      </w:r>
      <w:r>
        <w:rPr>
          <w:rFonts w:eastAsia="Times New Roman"/>
          <w:i/>
          <w:iCs/>
          <w:noProof/>
          <w:sz w:val="24"/>
          <w:szCs w:val="24"/>
          <w:lang w:val="sr-Cyrl-RS"/>
        </w:rPr>
        <w:t>ваздушних</w:t>
      </w:r>
      <w:r w:rsidR="0073726D" w:rsidRPr="0073726D">
        <w:rPr>
          <w:rFonts w:eastAsia="Times New Roman"/>
          <w:i/>
          <w:iCs/>
          <w:noProof/>
          <w:sz w:val="24"/>
          <w:szCs w:val="24"/>
          <w:lang w:val="sr-Cyrl-RS"/>
        </w:rPr>
        <w:t xml:space="preserve"> летјелица с дометом ве</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им од 300 км.</w:t>
      </w:r>
    </w:p>
    <w:p w:rsidR="0073726D" w:rsidRPr="0073726D" w:rsidRDefault="0073726D" w:rsidP="00372522">
      <w:pPr>
        <w:spacing w:line="151" w:lineRule="exact"/>
        <w:jc w:val="both"/>
        <w:rPr>
          <w:noProof/>
          <w:sz w:val="24"/>
          <w:szCs w:val="24"/>
          <w:lang w:val="sr-Cyrl-RS"/>
        </w:rPr>
      </w:pPr>
    </w:p>
    <w:p w:rsidR="0073726D" w:rsidRPr="0073726D" w:rsidRDefault="0073726D" w:rsidP="00372522">
      <w:pPr>
        <w:spacing w:line="151" w:lineRule="exact"/>
        <w:jc w:val="both"/>
        <w:rPr>
          <w:noProof/>
          <w:sz w:val="24"/>
          <w:szCs w:val="24"/>
          <w:lang w:val="sr-Cyrl-RS"/>
        </w:rPr>
      </w:pPr>
    </w:p>
    <w:p w:rsidR="0073726D" w:rsidRPr="00112439" w:rsidRDefault="00112439" w:rsidP="00372522">
      <w:pPr>
        <w:tabs>
          <w:tab w:val="left" w:pos="1520"/>
        </w:tabs>
        <w:ind w:left="851" w:hanging="851"/>
        <w:jc w:val="both"/>
        <w:rPr>
          <w:b/>
          <w:noProof/>
          <w:sz w:val="24"/>
          <w:szCs w:val="24"/>
          <w:lang w:val="sr-Cyrl-RS"/>
        </w:rPr>
      </w:pPr>
      <w:r w:rsidRPr="00112439">
        <w:rPr>
          <w:rFonts w:eastAsia="Times New Roman"/>
          <w:b/>
          <w:noProof/>
          <w:sz w:val="24"/>
          <w:szCs w:val="24"/>
          <w:lang w:val="sr-Cyrl-RS"/>
        </w:rPr>
        <w:t>1С</w:t>
      </w:r>
      <w:r w:rsidR="0073726D" w:rsidRPr="00112439">
        <w:rPr>
          <w:rFonts w:eastAsia="Times New Roman"/>
          <w:b/>
          <w:noProof/>
          <w:sz w:val="24"/>
          <w:szCs w:val="24"/>
          <w:lang w:val="sr-Cyrl-RS"/>
        </w:rPr>
        <w:t>118</w:t>
      </w:r>
      <w:r w:rsidR="0073726D" w:rsidRPr="00112439">
        <w:rPr>
          <w:b/>
          <w:noProof/>
          <w:sz w:val="24"/>
          <w:szCs w:val="24"/>
          <w:lang w:val="sr-Cyrl-RS"/>
        </w:rPr>
        <w:t xml:space="preserve"> </w:t>
      </w:r>
      <w:r w:rsidR="001251FE" w:rsidRPr="00112439">
        <w:rPr>
          <w:rFonts w:eastAsia="Times New Roman"/>
          <w:b/>
          <w:noProof/>
          <w:sz w:val="24"/>
          <w:szCs w:val="24"/>
          <w:lang w:val="sr-Cyrl-RS"/>
        </w:rPr>
        <w:t>Двоструко не</w:t>
      </w:r>
      <w:r w:rsidR="0073726D" w:rsidRPr="00112439">
        <w:rPr>
          <w:rFonts w:eastAsia="Times New Roman"/>
          <w:b/>
          <w:noProof/>
          <w:sz w:val="24"/>
          <w:szCs w:val="24"/>
          <w:lang w:val="sr-Cyrl-RS"/>
        </w:rPr>
        <w:t>р</w:t>
      </w:r>
      <w:r w:rsidR="0073726D" w:rsidRPr="00112439">
        <w:rPr>
          <w:rFonts w:eastAsia="Arial"/>
          <w:b/>
          <w:noProof/>
          <w:sz w:val="24"/>
          <w:szCs w:val="24"/>
          <w:lang w:val="sr-Cyrl-RS"/>
        </w:rPr>
        <w:t>ђ</w:t>
      </w:r>
      <w:r w:rsidR="0073726D" w:rsidRPr="00112439">
        <w:rPr>
          <w:rFonts w:eastAsia="Times New Roman"/>
          <w:b/>
          <w:noProof/>
          <w:sz w:val="24"/>
          <w:szCs w:val="24"/>
          <w:lang w:val="sr-Cyrl-RS"/>
        </w:rPr>
        <w:t>ају</w:t>
      </w:r>
      <w:r w:rsidR="0073726D" w:rsidRPr="00112439">
        <w:rPr>
          <w:rFonts w:eastAsia="Arial"/>
          <w:b/>
          <w:noProof/>
          <w:sz w:val="24"/>
          <w:szCs w:val="24"/>
          <w:lang w:val="sr-Cyrl-RS"/>
        </w:rPr>
        <w:t>ћ</w:t>
      </w:r>
      <w:r w:rsidR="0073726D" w:rsidRPr="00112439">
        <w:rPr>
          <w:rFonts w:eastAsia="Times New Roman"/>
          <w:b/>
          <w:noProof/>
          <w:sz w:val="24"/>
          <w:szCs w:val="24"/>
          <w:lang w:val="sr-Cyrl-RS"/>
        </w:rPr>
        <w:t xml:space="preserve">и </w:t>
      </w:r>
      <w:r w:rsidR="0073726D" w:rsidRPr="00112439">
        <w:rPr>
          <w:rFonts w:eastAsia="Arial"/>
          <w:b/>
          <w:noProof/>
          <w:sz w:val="24"/>
          <w:szCs w:val="24"/>
          <w:lang w:val="sr-Cyrl-RS"/>
        </w:rPr>
        <w:t>ч</w:t>
      </w:r>
      <w:r w:rsidR="0073726D" w:rsidRPr="00112439">
        <w:rPr>
          <w:rFonts w:eastAsia="Times New Roman"/>
          <w:b/>
          <w:noProof/>
          <w:sz w:val="24"/>
          <w:szCs w:val="24"/>
          <w:lang w:val="sr-Cyrl-RS"/>
        </w:rPr>
        <w:t>елик стабилизиран титаниј</w:t>
      </w:r>
      <w:r w:rsidRPr="00112439">
        <w:rPr>
          <w:rFonts w:eastAsia="Times New Roman"/>
          <w:b/>
          <w:noProof/>
          <w:sz w:val="24"/>
          <w:szCs w:val="24"/>
          <w:lang w:val="sr-Cyrl-RS"/>
        </w:rPr>
        <w:t>умо</w:t>
      </w:r>
      <w:r w:rsidR="0073726D" w:rsidRPr="00112439">
        <w:rPr>
          <w:rFonts w:eastAsia="Times New Roman"/>
          <w:b/>
          <w:noProof/>
          <w:sz w:val="24"/>
          <w:szCs w:val="24"/>
          <w:lang w:val="sr-Cyrl-RS"/>
        </w:rPr>
        <w:t>м (</w:t>
      </w:r>
      <w:r w:rsidRPr="00112439">
        <w:rPr>
          <w:rFonts w:eastAsia="Times New Roman"/>
          <w:b/>
          <w:noProof/>
          <w:sz w:val="24"/>
          <w:szCs w:val="24"/>
          <w:lang w:val="en-US"/>
        </w:rPr>
        <w:t>Ti</w:t>
      </w:r>
      <w:r w:rsidR="0073726D" w:rsidRPr="00112439">
        <w:rPr>
          <w:rFonts w:eastAsia="Times New Roman"/>
          <w:b/>
          <w:noProof/>
          <w:sz w:val="24"/>
          <w:szCs w:val="24"/>
          <w:lang w:val="sr-Cyrl-RS"/>
        </w:rPr>
        <w:t>-</w:t>
      </w:r>
      <w:r w:rsidRPr="00112439">
        <w:rPr>
          <w:rFonts w:eastAsia="Times New Roman"/>
          <w:b/>
          <w:noProof/>
          <w:sz w:val="24"/>
          <w:szCs w:val="24"/>
          <w:lang w:val="en-US"/>
        </w:rPr>
        <w:t>DSS</w:t>
      </w:r>
      <w:r w:rsidR="0073726D" w:rsidRPr="00112439">
        <w:rPr>
          <w:rFonts w:eastAsia="Times New Roman"/>
          <w:b/>
          <w:noProof/>
          <w:sz w:val="24"/>
          <w:szCs w:val="24"/>
          <w:lang w:val="sr-Cyrl-RS"/>
        </w:rPr>
        <w:t>) који има све од наведенога:</w:t>
      </w:r>
    </w:p>
    <w:p w:rsidR="0073726D" w:rsidRPr="0073726D" w:rsidRDefault="0073726D" w:rsidP="00372522">
      <w:pPr>
        <w:spacing w:line="166" w:lineRule="exact"/>
        <w:jc w:val="both"/>
        <w:rPr>
          <w:noProof/>
          <w:sz w:val="24"/>
          <w:szCs w:val="24"/>
          <w:lang w:val="sr-Cyrl-RS"/>
        </w:rPr>
      </w:pPr>
    </w:p>
    <w:p w:rsidR="0073726D" w:rsidRPr="0073726D" w:rsidRDefault="00295F3E" w:rsidP="00372522">
      <w:pPr>
        <w:tabs>
          <w:tab w:val="left" w:pos="1780"/>
        </w:tabs>
        <w:jc w:val="both"/>
        <w:rPr>
          <w:rFonts w:eastAsia="Times New Roman"/>
          <w:noProof/>
          <w:sz w:val="24"/>
          <w:szCs w:val="24"/>
          <w:lang w:val="sr-Cyrl-RS"/>
        </w:rPr>
      </w:pPr>
      <w:r>
        <w:rPr>
          <w:rFonts w:eastAsia="Times New Roman"/>
          <w:noProof/>
          <w:sz w:val="24"/>
          <w:szCs w:val="24"/>
          <w:lang w:val="sr-Cyrl-RS"/>
        </w:rPr>
        <w:t xml:space="preserve">             а. </w:t>
      </w:r>
      <w:r w:rsidR="0073726D" w:rsidRPr="0073726D">
        <w:rPr>
          <w:rFonts w:eastAsia="Times New Roman"/>
          <w:noProof/>
          <w:sz w:val="24"/>
          <w:szCs w:val="24"/>
          <w:lang w:val="sr-Cyrl-RS"/>
        </w:rPr>
        <w:t>има све сљеде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112439">
        <w:rPr>
          <w:rFonts w:eastAsia="Times New Roman"/>
          <w:noProof/>
          <w:sz w:val="24"/>
          <w:szCs w:val="24"/>
          <w:lang w:val="sr-Cyrl-RS"/>
        </w:rPr>
        <w:t>карактеристике</w:t>
      </w:r>
      <w:r w:rsidR="0073726D" w:rsidRPr="0073726D">
        <w:rPr>
          <w:rFonts w:eastAsia="Times New Roman"/>
          <w:noProof/>
          <w:sz w:val="24"/>
          <w:szCs w:val="24"/>
          <w:lang w:val="sr-Cyrl-RS"/>
        </w:rPr>
        <w:t>:</w:t>
      </w:r>
    </w:p>
    <w:p w:rsidR="0073726D" w:rsidRPr="0073726D" w:rsidRDefault="0073726D" w:rsidP="00372522">
      <w:pPr>
        <w:spacing w:line="167" w:lineRule="exact"/>
        <w:jc w:val="both"/>
        <w:rPr>
          <w:rFonts w:eastAsia="Times New Roman"/>
          <w:noProof/>
          <w:sz w:val="24"/>
          <w:szCs w:val="24"/>
          <w:lang w:val="sr-Cyrl-RS"/>
        </w:rPr>
      </w:pPr>
    </w:p>
    <w:p w:rsidR="0073726D" w:rsidRPr="0073726D" w:rsidRDefault="00112439" w:rsidP="00372522">
      <w:pPr>
        <w:numPr>
          <w:ilvl w:val="1"/>
          <w:numId w:val="92"/>
        </w:numPr>
        <w:tabs>
          <w:tab w:val="left" w:pos="2020"/>
        </w:tabs>
        <w:ind w:left="1560" w:hanging="284"/>
        <w:jc w:val="both"/>
        <w:rPr>
          <w:rFonts w:eastAsia="Times New Roman"/>
          <w:noProof/>
          <w:sz w:val="24"/>
          <w:szCs w:val="24"/>
          <w:lang w:val="sr-Cyrl-RS"/>
        </w:rPr>
      </w:pPr>
      <w:r>
        <w:rPr>
          <w:rFonts w:eastAsia="Times New Roman"/>
          <w:noProof/>
          <w:sz w:val="24"/>
          <w:szCs w:val="24"/>
          <w:lang w:val="sr-Cyrl-BA"/>
        </w:rPr>
        <w:t>тежински садржај</w:t>
      </w:r>
      <w:r>
        <w:rPr>
          <w:rFonts w:eastAsia="Times New Roman"/>
          <w:noProof/>
          <w:sz w:val="24"/>
          <w:szCs w:val="24"/>
          <w:lang w:val="sr-Cyrl-RS"/>
        </w:rPr>
        <w:t xml:space="preserve"> х</w:t>
      </w:r>
      <w:r w:rsidR="0073726D" w:rsidRPr="0073726D">
        <w:rPr>
          <w:rFonts w:eastAsia="Times New Roman"/>
          <w:noProof/>
          <w:sz w:val="24"/>
          <w:szCs w:val="24"/>
          <w:lang w:val="sr-Cyrl-RS"/>
        </w:rPr>
        <w:t xml:space="preserve">рома од 17,0 % до 23,0 % и </w:t>
      </w:r>
      <w:r>
        <w:rPr>
          <w:rFonts w:eastAsia="Times New Roman"/>
          <w:noProof/>
          <w:sz w:val="24"/>
          <w:szCs w:val="24"/>
          <w:lang w:val="sr-Cyrl-RS"/>
        </w:rPr>
        <w:t>тежински садржај</w:t>
      </w:r>
      <w:r w:rsidR="0073726D" w:rsidRPr="0073726D">
        <w:rPr>
          <w:rFonts w:eastAsia="Times New Roman"/>
          <w:noProof/>
          <w:sz w:val="24"/>
          <w:szCs w:val="24"/>
          <w:lang w:val="sr-Cyrl-RS"/>
        </w:rPr>
        <w:t xml:space="preserve"> никла од 4,5 % до 7,0 %;</w:t>
      </w:r>
    </w:p>
    <w:p w:rsidR="0073726D" w:rsidRPr="0073726D" w:rsidRDefault="0073726D" w:rsidP="00372522">
      <w:pPr>
        <w:spacing w:line="167" w:lineRule="exact"/>
        <w:ind w:left="1560" w:hanging="284"/>
        <w:jc w:val="both"/>
        <w:rPr>
          <w:rFonts w:eastAsia="Times New Roman"/>
          <w:noProof/>
          <w:sz w:val="24"/>
          <w:szCs w:val="24"/>
          <w:lang w:val="sr-Cyrl-RS"/>
        </w:rPr>
      </w:pPr>
    </w:p>
    <w:p w:rsidR="0073726D" w:rsidRPr="0073726D" w:rsidRDefault="00112439" w:rsidP="00372522">
      <w:pPr>
        <w:numPr>
          <w:ilvl w:val="1"/>
          <w:numId w:val="92"/>
        </w:numPr>
        <w:tabs>
          <w:tab w:val="left" w:pos="2020"/>
        </w:tabs>
        <w:ind w:left="1560" w:hanging="284"/>
        <w:jc w:val="both"/>
        <w:rPr>
          <w:rFonts w:eastAsia="Times New Roman"/>
          <w:noProof/>
          <w:sz w:val="24"/>
          <w:szCs w:val="24"/>
          <w:lang w:val="sr-Cyrl-RS"/>
        </w:rPr>
      </w:pPr>
      <w:r w:rsidRPr="00112439">
        <w:rPr>
          <w:rFonts w:eastAsia="Times New Roman"/>
          <w:noProof/>
          <w:sz w:val="24"/>
          <w:szCs w:val="24"/>
          <w:lang w:val="sr-Cyrl-RS"/>
        </w:rPr>
        <w:t xml:space="preserve">тежински садржај </w:t>
      </w:r>
      <w:r w:rsidR="0073726D" w:rsidRPr="0073726D">
        <w:rPr>
          <w:rFonts w:eastAsia="Times New Roman"/>
          <w:noProof/>
          <w:sz w:val="24"/>
          <w:szCs w:val="24"/>
          <w:lang w:val="sr-Cyrl-RS"/>
        </w:rPr>
        <w:t>титаниј</w:t>
      </w:r>
      <w:r>
        <w:rPr>
          <w:rFonts w:eastAsia="Times New Roman"/>
          <w:noProof/>
          <w:sz w:val="24"/>
          <w:szCs w:val="24"/>
          <w:lang w:val="sr-Cyrl-RS"/>
        </w:rPr>
        <w:t>ум</w:t>
      </w:r>
      <w:r w:rsidR="0073726D" w:rsidRPr="0073726D">
        <w:rPr>
          <w:rFonts w:eastAsia="Times New Roman"/>
          <w:noProof/>
          <w:sz w:val="24"/>
          <w:szCs w:val="24"/>
          <w:lang w:val="sr-Cyrl-RS"/>
        </w:rPr>
        <w:t>а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 од 0,10 %; </w:t>
      </w:r>
      <w:r w:rsidR="0073726D" w:rsidRPr="0073726D">
        <w:rPr>
          <w:rFonts w:eastAsia="Times New Roman"/>
          <w:noProof/>
          <w:sz w:val="24"/>
          <w:szCs w:val="24"/>
          <w:u w:val="single"/>
          <w:lang w:val="sr-Cyrl-RS"/>
        </w:rPr>
        <w:t>и</w:t>
      </w:r>
    </w:p>
    <w:p w:rsidR="0073726D" w:rsidRPr="0073726D" w:rsidRDefault="0073726D" w:rsidP="00372522">
      <w:pPr>
        <w:spacing w:line="166" w:lineRule="exact"/>
        <w:ind w:left="1560" w:hanging="284"/>
        <w:jc w:val="both"/>
        <w:rPr>
          <w:rFonts w:eastAsia="Times New Roman"/>
          <w:noProof/>
          <w:sz w:val="24"/>
          <w:szCs w:val="24"/>
          <w:lang w:val="sr-Cyrl-RS"/>
        </w:rPr>
      </w:pPr>
    </w:p>
    <w:p w:rsidR="0073726D" w:rsidRPr="0073726D" w:rsidRDefault="0073726D" w:rsidP="00372522">
      <w:pPr>
        <w:numPr>
          <w:ilvl w:val="1"/>
          <w:numId w:val="92"/>
        </w:numPr>
        <w:tabs>
          <w:tab w:val="left" w:pos="2020"/>
        </w:tabs>
        <w:ind w:left="1560" w:hanging="284"/>
        <w:jc w:val="both"/>
        <w:rPr>
          <w:rFonts w:eastAsia="Times New Roman"/>
          <w:noProof/>
          <w:sz w:val="24"/>
          <w:szCs w:val="24"/>
          <w:lang w:val="sr-Cyrl-RS"/>
        </w:rPr>
      </w:pPr>
      <w:r w:rsidRPr="0073726D">
        <w:rPr>
          <w:rFonts w:eastAsia="Times New Roman"/>
          <w:noProof/>
          <w:sz w:val="24"/>
          <w:szCs w:val="24"/>
          <w:lang w:val="sr-Cyrl-RS"/>
        </w:rPr>
        <w:t>феритно-аустенитску микроструктуру (која се тако</w:t>
      </w:r>
      <w:r w:rsidRPr="0073726D">
        <w:rPr>
          <w:rFonts w:eastAsia="Arial"/>
          <w:noProof/>
          <w:sz w:val="24"/>
          <w:szCs w:val="24"/>
          <w:lang w:val="sr-Cyrl-RS"/>
        </w:rPr>
        <w:t>ђ</w:t>
      </w:r>
      <w:r w:rsidR="00112439">
        <w:rPr>
          <w:rFonts w:eastAsia="Times New Roman"/>
          <w:noProof/>
          <w:sz w:val="24"/>
          <w:szCs w:val="24"/>
          <w:lang w:val="sr-Cyrl-RS"/>
        </w:rPr>
        <w:t>е</w:t>
      </w:r>
      <w:r w:rsidRPr="0073726D">
        <w:rPr>
          <w:rFonts w:eastAsia="Times New Roman"/>
          <w:noProof/>
          <w:sz w:val="24"/>
          <w:szCs w:val="24"/>
          <w:lang w:val="sr-Cyrl-RS"/>
        </w:rPr>
        <w:t xml:space="preserve"> назива двофазном микроструктуром) коју </w:t>
      </w:r>
      <w:r w:rsidRPr="0073726D">
        <w:rPr>
          <w:rFonts w:eastAsia="Arial"/>
          <w:noProof/>
          <w:sz w:val="24"/>
          <w:szCs w:val="24"/>
          <w:lang w:val="sr-Cyrl-RS"/>
        </w:rPr>
        <w:t>ч</w:t>
      </w:r>
      <w:r w:rsidRPr="0073726D">
        <w:rPr>
          <w:rFonts w:eastAsia="Times New Roman"/>
          <w:noProof/>
          <w:sz w:val="24"/>
          <w:szCs w:val="24"/>
          <w:lang w:val="sr-Cyrl-RS"/>
        </w:rPr>
        <w:t xml:space="preserve">ини најмање 10 % </w:t>
      </w:r>
      <w:r w:rsidR="00112439">
        <w:rPr>
          <w:rFonts w:eastAsia="Times New Roman"/>
          <w:noProof/>
          <w:sz w:val="24"/>
          <w:szCs w:val="24"/>
          <w:lang w:val="sr-Cyrl-RS"/>
        </w:rPr>
        <w:t>запреминског</w:t>
      </w:r>
      <w:r w:rsidRPr="0073726D">
        <w:rPr>
          <w:rFonts w:eastAsia="Times New Roman"/>
          <w:noProof/>
          <w:sz w:val="24"/>
          <w:szCs w:val="24"/>
          <w:lang w:val="sr-Cyrl-RS"/>
        </w:rPr>
        <w:t xml:space="preserve"> удјела (према </w:t>
      </w:r>
      <w:r w:rsidR="00112439">
        <w:rPr>
          <w:rFonts w:eastAsia="Times New Roman"/>
          <w:noProof/>
          <w:sz w:val="24"/>
          <w:szCs w:val="24"/>
          <w:lang w:val="en-US"/>
        </w:rPr>
        <w:t>ASTM</w:t>
      </w:r>
      <w:r w:rsidRPr="0073726D">
        <w:rPr>
          <w:rFonts w:eastAsia="Times New Roman"/>
          <w:noProof/>
          <w:sz w:val="24"/>
          <w:szCs w:val="24"/>
          <w:lang w:val="sr-Cyrl-RS"/>
        </w:rPr>
        <w:t xml:space="preserve"> Е-1181-87 или једнаковриједним нац</w:t>
      </w:r>
      <w:r w:rsidR="00112439">
        <w:rPr>
          <w:rFonts w:eastAsia="Times New Roman"/>
          <w:noProof/>
          <w:sz w:val="24"/>
          <w:szCs w:val="24"/>
          <w:lang w:val="sr-Cyrl-RS"/>
        </w:rPr>
        <w:t>и</w:t>
      </w:r>
      <w:r w:rsidR="00F45795">
        <w:rPr>
          <w:rFonts w:eastAsia="Times New Roman"/>
          <w:noProof/>
          <w:sz w:val="24"/>
          <w:szCs w:val="24"/>
          <w:lang w:val="sr-Cyrl-RS"/>
        </w:rPr>
        <w:t>он</w:t>
      </w:r>
      <w:r w:rsidRPr="0073726D">
        <w:rPr>
          <w:rFonts w:eastAsia="Times New Roman"/>
          <w:noProof/>
          <w:sz w:val="24"/>
          <w:szCs w:val="24"/>
          <w:lang w:val="sr-Cyrl-RS"/>
        </w:rPr>
        <w:t xml:space="preserve">алним нормама) аустенита; </w:t>
      </w:r>
      <w:r w:rsidRPr="0073726D">
        <w:rPr>
          <w:rFonts w:eastAsia="Times New Roman"/>
          <w:noProof/>
          <w:sz w:val="24"/>
          <w:szCs w:val="24"/>
          <w:u w:val="single"/>
          <w:lang w:val="sr-Cyrl-RS"/>
        </w:rPr>
        <w:t>и</w:t>
      </w:r>
    </w:p>
    <w:p w:rsidR="0073726D" w:rsidRPr="0073726D" w:rsidRDefault="0073726D" w:rsidP="00372522">
      <w:pPr>
        <w:spacing w:line="155" w:lineRule="exact"/>
        <w:jc w:val="both"/>
        <w:rPr>
          <w:rFonts w:eastAsia="Times New Roman"/>
          <w:noProof/>
          <w:sz w:val="24"/>
          <w:szCs w:val="24"/>
          <w:lang w:val="sr-Cyrl-RS"/>
        </w:rPr>
      </w:pPr>
    </w:p>
    <w:p w:rsidR="0073726D" w:rsidRPr="0073726D" w:rsidRDefault="00295F3E" w:rsidP="00372522">
      <w:pPr>
        <w:tabs>
          <w:tab w:val="left" w:pos="1780"/>
        </w:tabs>
        <w:jc w:val="both"/>
        <w:rPr>
          <w:rFonts w:eastAsia="Times New Roman"/>
          <w:noProof/>
          <w:sz w:val="24"/>
          <w:szCs w:val="24"/>
          <w:lang w:val="sr-Cyrl-RS"/>
        </w:rPr>
      </w:pPr>
      <w:r>
        <w:rPr>
          <w:rFonts w:eastAsia="Times New Roman"/>
          <w:noProof/>
          <w:sz w:val="24"/>
          <w:szCs w:val="24"/>
          <w:lang w:val="sr-Cyrl-RS"/>
        </w:rPr>
        <w:t xml:space="preserve">             б. </w:t>
      </w:r>
      <w:r w:rsidR="0073726D" w:rsidRPr="0073726D">
        <w:rPr>
          <w:rFonts w:eastAsia="Times New Roman"/>
          <w:noProof/>
          <w:sz w:val="24"/>
          <w:szCs w:val="24"/>
          <w:lang w:val="sr-Cyrl-RS"/>
        </w:rPr>
        <w:t>у било којем је од наведених облика:</w:t>
      </w:r>
    </w:p>
    <w:p w:rsidR="0073726D" w:rsidRPr="0073726D" w:rsidRDefault="0073726D" w:rsidP="00372522">
      <w:pPr>
        <w:spacing w:line="167" w:lineRule="exact"/>
        <w:jc w:val="both"/>
        <w:rPr>
          <w:rFonts w:eastAsia="Times New Roman"/>
          <w:noProof/>
          <w:sz w:val="24"/>
          <w:szCs w:val="24"/>
          <w:lang w:val="sr-Cyrl-RS"/>
        </w:rPr>
      </w:pPr>
    </w:p>
    <w:p w:rsidR="0073726D" w:rsidRPr="00295F3E" w:rsidRDefault="0073726D" w:rsidP="001A55A8">
      <w:pPr>
        <w:pStyle w:val="ListParagraph"/>
        <w:numPr>
          <w:ilvl w:val="0"/>
          <w:numId w:val="496"/>
        </w:numPr>
        <w:tabs>
          <w:tab w:val="left" w:pos="1701"/>
        </w:tabs>
        <w:spacing w:line="360" w:lineRule="auto"/>
        <w:jc w:val="both"/>
        <w:rPr>
          <w:rFonts w:eastAsia="Times New Roman"/>
          <w:noProof/>
          <w:sz w:val="24"/>
          <w:szCs w:val="24"/>
          <w:lang w:val="sr-Cyrl-RS"/>
        </w:rPr>
      </w:pPr>
      <w:r w:rsidRPr="00295F3E">
        <w:rPr>
          <w:rFonts w:eastAsia="Times New Roman"/>
          <w:noProof/>
          <w:sz w:val="24"/>
          <w:szCs w:val="24"/>
          <w:lang w:val="sr-Cyrl-RS"/>
        </w:rPr>
        <w:t>греде или шипке вели</w:t>
      </w:r>
      <w:r w:rsidRPr="00295F3E">
        <w:rPr>
          <w:rFonts w:eastAsia="Arial"/>
          <w:noProof/>
          <w:sz w:val="24"/>
          <w:szCs w:val="24"/>
          <w:lang w:val="sr-Cyrl-RS"/>
        </w:rPr>
        <w:t>ч</w:t>
      </w:r>
      <w:r w:rsidRPr="00295F3E">
        <w:rPr>
          <w:rFonts w:eastAsia="Times New Roman"/>
          <w:noProof/>
          <w:sz w:val="24"/>
          <w:szCs w:val="24"/>
          <w:lang w:val="sr-Cyrl-RS"/>
        </w:rPr>
        <w:t xml:space="preserve">ине 100 </w:t>
      </w:r>
      <w:r w:rsidR="00016A4E" w:rsidRPr="00295F3E">
        <w:rPr>
          <w:rFonts w:eastAsia="Times New Roman"/>
          <w:noProof/>
          <w:sz w:val="24"/>
          <w:szCs w:val="24"/>
          <w:lang w:val="sr-Cyrl-RS"/>
        </w:rPr>
        <w:t>mm</w:t>
      </w:r>
      <w:r w:rsidRPr="00295F3E">
        <w:rPr>
          <w:rFonts w:eastAsia="Times New Roman"/>
          <w:noProof/>
          <w:sz w:val="24"/>
          <w:szCs w:val="24"/>
          <w:lang w:val="sr-Cyrl-RS"/>
        </w:rPr>
        <w:t xml:space="preserve"> или више у свакој димензији;</w:t>
      </w:r>
    </w:p>
    <w:p w:rsidR="0073726D" w:rsidRPr="00295F3E" w:rsidRDefault="0073726D" w:rsidP="001A55A8">
      <w:pPr>
        <w:pStyle w:val="ListParagraph"/>
        <w:numPr>
          <w:ilvl w:val="0"/>
          <w:numId w:val="496"/>
        </w:numPr>
        <w:tabs>
          <w:tab w:val="left" w:pos="1701"/>
        </w:tabs>
        <w:spacing w:line="360" w:lineRule="auto"/>
        <w:jc w:val="both"/>
        <w:rPr>
          <w:rFonts w:eastAsia="Times New Roman"/>
          <w:noProof/>
          <w:sz w:val="24"/>
          <w:szCs w:val="24"/>
          <w:lang w:val="sr-Cyrl-RS"/>
        </w:rPr>
      </w:pPr>
      <w:r w:rsidRPr="00295F3E">
        <w:rPr>
          <w:rFonts w:eastAsia="Times New Roman"/>
          <w:noProof/>
          <w:sz w:val="24"/>
          <w:szCs w:val="24"/>
          <w:lang w:val="sr-Cyrl-RS"/>
        </w:rPr>
        <w:t xml:space="preserve">листови ширине 600 </w:t>
      </w:r>
      <w:r w:rsidR="00016A4E" w:rsidRPr="00295F3E">
        <w:rPr>
          <w:rFonts w:eastAsia="Times New Roman"/>
          <w:noProof/>
          <w:sz w:val="24"/>
          <w:szCs w:val="24"/>
          <w:lang w:val="sr-Cyrl-RS"/>
        </w:rPr>
        <w:t>mm</w:t>
      </w:r>
      <w:r w:rsidRPr="00295F3E">
        <w:rPr>
          <w:rFonts w:eastAsia="Times New Roman"/>
          <w:noProof/>
          <w:sz w:val="24"/>
          <w:szCs w:val="24"/>
          <w:lang w:val="sr-Cyrl-RS"/>
        </w:rPr>
        <w:t xml:space="preserve"> или више и дебљине 3 </w:t>
      </w:r>
      <w:r w:rsidR="00016A4E" w:rsidRPr="00295F3E">
        <w:rPr>
          <w:rFonts w:eastAsia="Times New Roman"/>
          <w:noProof/>
          <w:sz w:val="24"/>
          <w:szCs w:val="24"/>
          <w:lang w:val="sr-Cyrl-RS"/>
        </w:rPr>
        <w:t>mm</w:t>
      </w:r>
      <w:r w:rsidRPr="00295F3E">
        <w:rPr>
          <w:rFonts w:eastAsia="Times New Roman"/>
          <w:noProof/>
          <w:sz w:val="24"/>
          <w:szCs w:val="24"/>
          <w:lang w:val="sr-Cyrl-RS"/>
        </w:rPr>
        <w:t xml:space="preserve"> или мање; </w:t>
      </w:r>
      <w:r w:rsidRPr="00295F3E">
        <w:rPr>
          <w:rFonts w:eastAsia="Times New Roman"/>
          <w:noProof/>
          <w:sz w:val="24"/>
          <w:szCs w:val="24"/>
          <w:u w:val="single"/>
          <w:lang w:val="sr-Cyrl-RS"/>
        </w:rPr>
        <w:t>или</w:t>
      </w:r>
    </w:p>
    <w:p w:rsidR="0073726D" w:rsidRPr="00295F3E" w:rsidRDefault="0073726D" w:rsidP="001A55A8">
      <w:pPr>
        <w:pStyle w:val="ListParagraph"/>
        <w:numPr>
          <w:ilvl w:val="0"/>
          <w:numId w:val="496"/>
        </w:numPr>
        <w:tabs>
          <w:tab w:val="left" w:pos="1701"/>
        </w:tabs>
        <w:spacing w:line="360" w:lineRule="auto"/>
        <w:jc w:val="both"/>
        <w:rPr>
          <w:rFonts w:eastAsia="Times New Roman"/>
          <w:noProof/>
          <w:sz w:val="24"/>
          <w:szCs w:val="24"/>
          <w:lang w:val="sr-Cyrl-RS"/>
        </w:rPr>
      </w:pPr>
      <w:r w:rsidRPr="00295F3E">
        <w:rPr>
          <w:rFonts w:eastAsia="Times New Roman"/>
          <w:noProof/>
          <w:sz w:val="24"/>
          <w:szCs w:val="24"/>
          <w:lang w:val="sr-Cyrl-RS"/>
        </w:rPr>
        <w:t xml:space="preserve">цијеви </w:t>
      </w:r>
      <w:r w:rsidR="00112439" w:rsidRPr="00295F3E">
        <w:rPr>
          <w:rFonts w:eastAsia="Times New Roman"/>
          <w:noProof/>
          <w:sz w:val="24"/>
          <w:szCs w:val="24"/>
          <w:lang w:val="sr-Cyrl-RS"/>
        </w:rPr>
        <w:t>спољњег</w:t>
      </w:r>
      <w:r w:rsidRPr="00295F3E">
        <w:rPr>
          <w:rFonts w:eastAsia="Times New Roman"/>
          <w:noProof/>
          <w:sz w:val="24"/>
          <w:szCs w:val="24"/>
          <w:lang w:val="sr-Cyrl-RS"/>
        </w:rPr>
        <w:t xml:space="preserve"> </w:t>
      </w:r>
      <w:r w:rsidR="00112439" w:rsidRPr="00295F3E">
        <w:rPr>
          <w:rFonts w:eastAsia="Times New Roman"/>
          <w:noProof/>
          <w:sz w:val="24"/>
          <w:szCs w:val="24"/>
          <w:lang w:val="sr-Cyrl-RS"/>
        </w:rPr>
        <w:t>пречника</w:t>
      </w:r>
      <w:r w:rsidRPr="00295F3E">
        <w:rPr>
          <w:rFonts w:eastAsia="Times New Roman"/>
          <w:noProof/>
          <w:sz w:val="24"/>
          <w:szCs w:val="24"/>
          <w:lang w:val="sr-Cyrl-RS"/>
        </w:rPr>
        <w:t xml:space="preserve"> 600 </w:t>
      </w:r>
      <w:r w:rsidR="00016A4E" w:rsidRPr="00295F3E">
        <w:rPr>
          <w:rFonts w:eastAsia="Times New Roman"/>
          <w:noProof/>
          <w:sz w:val="24"/>
          <w:szCs w:val="24"/>
          <w:lang w:val="sr-Cyrl-RS"/>
        </w:rPr>
        <w:t>mm</w:t>
      </w:r>
      <w:r w:rsidRPr="00295F3E">
        <w:rPr>
          <w:rFonts w:eastAsia="Times New Roman"/>
          <w:noProof/>
          <w:sz w:val="24"/>
          <w:szCs w:val="24"/>
          <w:lang w:val="sr-Cyrl-RS"/>
        </w:rPr>
        <w:t xml:space="preserve"> или ве</w:t>
      </w:r>
      <w:r w:rsidRPr="00295F3E">
        <w:rPr>
          <w:rFonts w:eastAsia="Arial"/>
          <w:noProof/>
          <w:sz w:val="24"/>
          <w:szCs w:val="24"/>
          <w:lang w:val="sr-Cyrl-RS"/>
        </w:rPr>
        <w:t>ћ</w:t>
      </w:r>
      <w:r w:rsidRPr="00295F3E">
        <w:rPr>
          <w:rFonts w:eastAsia="Times New Roman"/>
          <w:noProof/>
          <w:sz w:val="24"/>
          <w:szCs w:val="24"/>
          <w:lang w:val="sr-Cyrl-RS"/>
        </w:rPr>
        <w:t xml:space="preserve">ег и дебљине </w:t>
      </w:r>
      <w:r w:rsidR="00112439" w:rsidRPr="00295F3E">
        <w:rPr>
          <w:rFonts w:eastAsia="Times New Roman"/>
          <w:noProof/>
          <w:sz w:val="24"/>
          <w:szCs w:val="24"/>
          <w:lang w:val="sr-Cyrl-RS"/>
        </w:rPr>
        <w:t>зида</w:t>
      </w:r>
      <w:r w:rsidRPr="00295F3E">
        <w:rPr>
          <w:rFonts w:eastAsia="Times New Roman"/>
          <w:noProof/>
          <w:sz w:val="24"/>
          <w:szCs w:val="24"/>
          <w:lang w:val="sr-Cyrl-RS"/>
        </w:rPr>
        <w:t xml:space="preserve"> 3 </w:t>
      </w:r>
      <w:r w:rsidR="00016A4E" w:rsidRPr="00295F3E">
        <w:rPr>
          <w:rFonts w:eastAsia="Times New Roman"/>
          <w:noProof/>
          <w:sz w:val="24"/>
          <w:szCs w:val="24"/>
          <w:lang w:val="sr-Cyrl-RS"/>
        </w:rPr>
        <w:t>mm</w:t>
      </w:r>
      <w:r w:rsidRPr="00295F3E">
        <w:rPr>
          <w:rFonts w:eastAsia="Times New Roman"/>
          <w:noProof/>
          <w:sz w:val="24"/>
          <w:szCs w:val="24"/>
          <w:lang w:val="sr-Cyrl-RS"/>
        </w:rPr>
        <w:t xml:space="preserve"> или мање.</w:t>
      </w:r>
    </w:p>
    <w:p w:rsidR="0073726D" w:rsidRPr="00112439" w:rsidRDefault="0073726D" w:rsidP="00372522">
      <w:pPr>
        <w:spacing w:line="166" w:lineRule="exact"/>
        <w:jc w:val="both"/>
        <w:rPr>
          <w:b/>
          <w:noProof/>
          <w:sz w:val="24"/>
          <w:szCs w:val="24"/>
          <w:lang w:val="sr-Cyrl-RS"/>
        </w:rPr>
      </w:pPr>
    </w:p>
    <w:p w:rsidR="0073726D" w:rsidRPr="00112439" w:rsidRDefault="00112439" w:rsidP="00372522">
      <w:pPr>
        <w:tabs>
          <w:tab w:val="left" w:pos="1520"/>
        </w:tabs>
        <w:jc w:val="both"/>
        <w:rPr>
          <w:b/>
          <w:noProof/>
          <w:sz w:val="24"/>
          <w:szCs w:val="24"/>
          <w:lang w:val="sr-Cyrl-RS"/>
        </w:rPr>
      </w:pPr>
      <w:r w:rsidRPr="00112439">
        <w:rPr>
          <w:rFonts w:eastAsia="Times New Roman"/>
          <w:b/>
          <w:noProof/>
          <w:sz w:val="24"/>
          <w:szCs w:val="24"/>
          <w:lang w:val="sr-Cyrl-RS"/>
        </w:rPr>
        <w:t>1С</w:t>
      </w:r>
      <w:r w:rsidR="0073726D" w:rsidRPr="00112439">
        <w:rPr>
          <w:rFonts w:eastAsia="Times New Roman"/>
          <w:b/>
          <w:noProof/>
          <w:sz w:val="24"/>
          <w:szCs w:val="24"/>
          <w:lang w:val="sr-Cyrl-RS"/>
        </w:rPr>
        <w:t>202</w:t>
      </w:r>
      <w:r w:rsidR="0073726D" w:rsidRPr="00112439">
        <w:rPr>
          <w:b/>
          <w:noProof/>
          <w:sz w:val="24"/>
          <w:szCs w:val="24"/>
          <w:lang w:val="sr-Cyrl-RS"/>
        </w:rPr>
        <w:t xml:space="preserve">  </w:t>
      </w:r>
      <w:r w:rsidRPr="00112439">
        <w:rPr>
          <w:rFonts w:eastAsia="Times New Roman"/>
          <w:b/>
          <w:noProof/>
          <w:sz w:val="24"/>
          <w:szCs w:val="24"/>
          <w:lang w:val="sr-Cyrl-RS"/>
        </w:rPr>
        <w:t>Легуре, осим оних наведених у 1С</w:t>
      </w:r>
      <w:r w:rsidR="0073726D" w:rsidRPr="00112439">
        <w:rPr>
          <w:rFonts w:eastAsia="Times New Roman"/>
          <w:b/>
          <w:noProof/>
          <w:sz w:val="24"/>
          <w:szCs w:val="24"/>
          <w:lang w:val="sr-Cyrl-RS"/>
        </w:rPr>
        <w:t>002.б.3. или б.4</w:t>
      </w:r>
      <w:r w:rsidR="0077060D">
        <w:rPr>
          <w:rFonts w:eastAsia="Times New Roman"/>
          <w:b/>
          <w:noProof/>
          <w:sz w:val="24"/>
          <w:szCs w:val="24"/>
          <w:lang w:val="sr-Cyrl-RS"/>
        </w:rPr>
        <w:t>,</w:t>
      </w:r>
      <w:r w:rsidR="0073726D" w:rsidRPr="00112439">
        <w:rPr>
          <w:rFonts w:eastAsia="Times New Roman"/>
          <w:b/>
          <w:noProof/>
          <w:sz w:val="24"/>
          <w:szCs w:val="24"/>
          <w:lang w:val="sr-Cyrl-RS"/>
        </w:rPr>
        <w:t xml:space="preserve"> како слиједи:</w:t>
      </w:r>
    </w:p>
    <w:p w:rsidR="0073726D" w:rsidRPr="00112439" w:rsidRDefault="0073726D" w:rsidP="00372522">
      <w:pPr>
        <w:spacing w:line="167" w:lineRule="exact"/>
        <w:jc w:val="both"/>
        <w:rPr>
          <w:b/>
          <w:noProof/>
          <w:sz w:val="24"/>
          <w:szCs w:val="24"/>
          <w:lang w:val="sr-Cyrl-RS"/>
        </w:rPr>
      </w:pPr>
    </w:p>
    <w:p w:rsidR="0073726D" w:rsidRPr="0073726D" w:rsidRDefault="00295F3E" w:rsidP="00372522">
      <w:pPr>
        <w:tabs>
          <w:tab w:val="left" w:pos="1276"/>
        </w:tabs>
        <w:jc w:val="both"/>
        <w:rPr>
          <w:rFonts w:eastAsia="Times New Roman"/>
          <w:noProof/>
          <w:sz w:val="24"/>
          <w:szCs w:val="24"/>
          <w:lang w:val="sr-Cyrl-RS"/>
        </w:rPr>
      </w:pPr>
      <w:r>
        <w:rPr>
          <w:rFonts w:eastAsia="Times New Roman"/>
          <w:noProof/>
          <w:sz w:val="24"/>
          <w:szCs w:val="24"/>
          <w:lang w:val="sr-Cyrl-RS"/>
        </w:rPr>
        <w:t xml:space="preserve">            а. </w:t>
      </w:r>
      <w:r w:rsidR="00112439">
        <w:rPr>
          <w:rFonts w:eastAsia="Times New Roman"/>
          <w:noProof/>
          <w:sz w:val="24"/>
          <w:szCs w:val="24"/>
          <w:lang w:val="sr-Cyrl-RS"/>
        </w:rPr>
        <w:t>легуре</w:t>
      </w:r>
      <w:r w:rsidR="0073726D" w:rsidRPr="0073726D">
        <w:rPr>
          <w:rFonts w:eastAsia="Times New Roman"/>
          <w:noProof/>
          <w:sz w:val="24"/>
          <w:szCs w:val="24"/>
          <w:lang w:val="sr-Cyrl-RS"/>
        </w:rPr>
        <w:t xml:space="preserve"> </w:t>
      </w:r>
      <w:r w:rsidR="00112439" w:rsidRPr="00112439">
        <w:rPr>
          <w:rFonts w:eastAsia="Times New Roman"/>
          <w:noProof/>
          <w:sz w:val="24"/>
          <w:szCs w:val="24"/>
          <w:lang w:val="sr-Cyrl-RS"/>
        </w:rPr>
        <w:t>алуминијума које имају обје сљедеће  особине</w:t>
      </w:r>
      <w:r w:rsidR="0073726D" w:rsidRPr="0073726D">
        <w:rPr>
          <w:rFonts w:eastAsia="Times New Roman"/>
          <w:noProof/>
          <w:sz w:val="24"/>
          <w:szCs w:val="24"/>
          <w:lang w:val="sr-Cyrl-RS"/>
        </w:rPr>
        <w:t>:</w:t>
      </w:r>
    </w:p>
    <w:p w:rsidR="0073726D" w:rsidRPr="0073726D" w:rsidRDefault="0073726D" w:rsidP="00372522">
      <w:pPr>
        <w:tabs>
          <w:tab w:val="left" w:pos="1276"/>
        </w:tabs>
        <w:spacing w:line="166" w:lineRule="exact"/>
        <w:ind w:left="1134" w:hanging="283"/>
        <w:jc w:val="both"/>
        <w:rPr>
          <w:rFonts w:eastAsia="Times New Roman"/>
          <w:noProof/>
          <w:sz w:val="24"/>
          <w:szCs w:val="24"/>
          <w:lang w:val="sr-Cyrl-RS"/>
        </w:rPr>
      </w:pPr>
    </w:p>
    <w:p w:rsidR="0073726D" w:rsidRPr="0073726D" w:rsidRDefault="0073726D" w:rsidP="00372522">
      <w:pPr>
        <w:numPr>
          <w:ilvl w:val="1"/>
          <w:numId w:val="93"/>
        </w:numPr>
        <w:tabs>
          <w:tab w:val="left" w:pos="1276"/>
          <w:tab w:val="left" w:pos="2020"/>
        </w:tabs>
        <w:ind w:left="1560" w:hanging="284"/>
        <w:jc w:val="both"/>
        <w:rPr>
          <w:rFonts w:eastAsia="Times New Roman"/>
          <w:noProof/>
          <w:sz w:val="24"/>
          <w:szCs w:val="24"/>
          <w:lang w:val="sr-Cyrl-RS"/>
        </w:rPr>
      </w:pPr>
      <w:r w:rsidRPr="0073726D">
        <w:rPr>
          <w:rFonts w:eastAsia="Times New Roman"/>
          <w:noProof/>
          <w:sz w:val="24"/>
          <w:szCs w:val="24"/>
          <w:lang w:val="sr-Cyrl-RS"/>
        </w:rPr>
        <w:t>‚могу поднијети’ грани</w:t>
      </w:r>
      <w:r w:rsidRPr="0073726D">
        <w:rPr>
          <w:rFonts w:eastAsia="Arial"/>
          <w:noProof/>
          <w:sz w:val="24"/>
          <w:szCs w:val="24"/>
          <w:lang w:val="sr-Cyrl-RS"/>
        </w:rPr>
        <w:t>ч</w:t>
      </w:r>
      <w:r w:rsidRPr="0073726D">
        <w:rPr>
          <w:rFonts w:eastAsia="Times New Roman"/>
          <w:noProof/>
          <w:sz w:val="24"/>
          <w:szCs w:val="24"/>
          <w:lang w:val="sr-Cyrl-RS"/>
        </w:rPr>
        <w:t xml:space="preserve">ну </w:t>
      </w:r>
      <w:r w:rsidR="00112439">
        <w:rPr>
          <w:rFonts w:eastAsia="Times New Roman"/>
          <w:noProof/>
          <w:sz w:val="24"/>
          <w:szCs w:val="24"/>
          <w:lang w:val="sr-Cyrl-RS"/>
        </w:rPr>
        <w:t>затезну</w:t>
      </w:r>
      <w:r w:rsidRPr="0073726D">
        <w:rPr>
          <w:rFonts w:eastAsia="Times New Roman"/>
          <w:noProof/>
          <w:sz w:val="24"/>
          <w:szCs w:val="24"/>
          <w:lang w:val="sr-Cyrl-RS"/>
        </w:rPr>
        <w:t xml:space="preserve"> </w:t>
      </w:r>
      <w:r w:rsidRPr="0073726D">
        <w:rPr>
          <w:rFonts w:eastAsia="Arial"/>
          <w:noProof/>
          <w:sz w:val="24"/>
          <w:szCs w:val="24"/>
          <w:lang w:val="sr-Cyrl-RS"/>
        </w:rPr>
        <w:t>ч</w:t>
      </w:r>
      <w:r w:rsidRPr="0073726D">
        <w:rPr>
          <w:rFonts w:eastAsia="Times New Roman"/>
          <w:noProof/>
          <w:sz w:val="24"/>
          <w:szCs w:val="24"/>
          <w:lang w:val="sr-Cyrl-RS"/>
        </w:rPr>
        <w:t>врсто</w:t>
      </w:r>
      <w:r w:rsidRPr="0073726D">
        <w:rPr>
          <w:rFonts w:eastAsia="Arial"/>
          <w:noProof/>
          <w:sz w:val="24"/>
          <w:szCs w:val="24"/>
          <w:lang w:val="sr-Cyrl-RS"/>
        </w:rPr>
        <w:t>ћ</w:t>
      </w:r>
      <w:r w:rsidRPr="0073726D">
        <w:rPr>
          <w:rFonts w:eastAsia="Times New Roman"/>
          <w:noProof/>
          <w:sz w:val="24"/>
          <w:szCs w:val="24"/>
          <w:lang w:val="sr-Cyrl-RS"/>
        </w:rPr>
        <w:t xml:space="preserve">у од 460 </w:t>
      </w:r>
      <w:r w:rsidR="00F45795">
        <w:rPr>
          <w:rFonts w:eastAsia="Times New Roman"/>
          <w:noProof/>
          <w:sz w:val="24"/>
          <w:szCs w:val="24"/>
          <w:lang w:val="sr-Cyrl-RS"/>
        </w:rPr>
        <w:t>MPa</w:t>
      </w:r>
      <w:r w:rsidRPr="0073726D">
        <w:rPr>
          <w:rFonts w:eastAsia="Times New Roman"/>
          <w:noProof/>
          <w:sz w:val="24"/>
          <w:szCs w:val="24"/>
          <w:lang w:val="sr-Cyrl-RS"/>
        </w:rPr>
        <w:t xml:space="preserve"> или више при 293 К (20 </w:t>
      </w:r>
      <w:r w:rsidR="00B55F13">
        <w:rPr>
          <w:rFonts w:eastAsia="Times New Roman"/>
          <w:noProof/>
          <w:sz w:val="24"/>
          <w:szCs w:val="24"/>
          <w:lang w:val="sr-Cyrl-RS"/>
        </w:rPr>
        <w:t>°C</w:t>
      </w:r>
      <w:r w:rsidRPr="0073726D">
        <w:rPr>
          <w:rFonts w:eastAsia="Times New Roman"/>
          <w:noProof/>
          <w:sz w:val="24"/>
          <w:szCs w:val="24"/>
          <w:lang w:val="sr-Cyrl-RS"/>
        </w:rPr>
        <w:t xml:space="preserve">); </w:t>
      </w:r>
      <w:r w:rsidRPr="0073726D">
        <w:rPr>
          <w:rFonts w:eastAsia="Times New Roman"/>
          <w:noProof/>
          <w:sz w:val="24"/>
          <w:szCs w:val="24"/>
          <w:u w:val="single"/>
          <w:lang w:val="sr-Cyrl-RS"/>
        </w:rPr>
        <w:t>и</w:t>
      </w:r>
    </w:p>
    <w:p w:rsidR="0073726D" w:rsidRPr="0073726D" w:rsidRDefault="0073726D" w:rsidP="00372522">
      <w:pPr>
        <w:tabs>
          <w:tab w:val="left" w:pos="1276"/>
        </w:tabs>
        <w:spacing w:line="167" w:lineRule="exact"/>
        <w:ind w:left="1560" w:hanging="284"/>
        <w:jc w:val="both"/>
        <w:rPr>
          <w:rFonts w:eastAsia="Times New Roman"/>
          <w:noProof/>
          <w:sz w:val="24"/>
          <w:szCs w:val="24"/>
          <w:lang w:val="sr-Cyrl-RS"/>
        </w:rPr>
      </w:pPr>
    </w:p>
    <w:p w:rsidR="0073726D" w:rsidRPr="0073726D" w:rsidRDefault="0073726D" w:rsidP="00372522">
      <w:pPr>
        <w:numPr>
          <w:ilvl w:val="1"/>
          <w:numId w:val="93"/>
        </w:numPr>
        <w:tabs>
          <w:tab w:val="left" w:pos="1276"/>
          <w:tab w:val="left" w:pos="2020"/>
        </w:tabs>
        <w:spacing w:line="245" w:lineRule="auto"/>
        <w:ind w:left="1560" w:hanging="284"/>
        <w:jc w:val="both"/>
        <w:rPr>
          <w:rFonts w:eastAsia="Times New Roman"/>
          <w:noProof/>
          <w:sz w:val="24"/>
          <w:szCs w:val="24"/>
          <w:lang w:val="sr-Cyrl-RS"/>
        </w:rPr>
      </w:pPr>
      <w:r w:rsidRPr="0073726D">
        <w:rPr>
          <w:rFonts w:eastAsia="Times New Roman"/>
          <w:noProof/>
          <w:sz w:val="24"/>
          <w:szCs w:val="24"/>
          <w:lang w:val="sr-Cyrl-RS"/>
        </w:rPr>
        <w:t>налазе се у цјевастим или цилиндри</w:t>
      </w:r>
      <w:r w:rsidRPr="0073726D">
        <w:rPr>
          <w:rFonts w:eastAsia="Arial"/>
          <w:noProof/>
          <w:sz w:val="24"/>
          <w:szCs w:val="24"/>
          <w:lang w:val="sr-Cyrl-RS"/>
        </w:rPr>
        <w:t>ч</w:t>
      </w:r>
      <w:r w:rsidRPr="0073726D">
        <w:rPr>
          <w:rFonts w:eastAsia="Times New Roman"/>
          <w:noProof/>
          <w:sz w:val="24"/>
          <w:szCs w:val="24"/>
          <w:lang w:val="sr-Cyrl-RS"/>
        </w:rPr>
        <w:t xml:space="preserve">ним </w:t>
      </w:r>
      <w:r w:rsidRPr="0073726D">
        <w:rPr>
          <w:rFonts w:eastAsia="Arial"/>
          <w:noProof/>
          <w:sz w:val="24"/>
          <w:szCs w:val="24"/>
          <w:lang w:val="sr-Cyrl-RS"/>
        </w:rPr>
        <w:t>ч</w:t>
      </w:r>
      <w:r w:rsidRPr="0073726D">
        <w:rPr>
          <w:rFonts w:eastAsia="Times New Roman"/>
          <w:noProof/>
          <w:sz w:val="24"/>
          <w:szCs w:val="24"/>
          <w:lang w:val="sr-Cyrl-RS"/>
        </w:rPr>
        <w:t>врстим облицима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 xml:space="preserve">и и </w:t>
      </w:r>
      <w:r w:rsidR="00112439">
        <w:rPr>
          <w:rFonts w:eastAsia="Times New Roman"/>
          <w:noProof/>
          <w:sz w:val="24"/>
          <w:szCs w:val="24"/>
          <w:lang w:val="sr-Cyrl-RS"/>
        </w:rPr>
        <w:t>откивке</w:t>
      </w:r>
      <w:r w:rsidRPr="0073726D">
        <w:rPr>
          <w:rFonts w:eastAsia="Times New Roman"/>
          <w:noProof/>
          <w:sz w:val="24"/>
          <w:szCs w:val="24"/>
          <w:lang w:val="sr-Cyrl-RS"/>
        </w:rPr>
        <w:t xml:space="preserve">) </w:t>
      </w:r>
      <w:r w:rsidR="00112439">
        <w:rPr>
          <w:rFonts w:eastAsia="Times New Roman"/>
          <w:noProof/>
          <w:sz w:val="24"/>
          <w:szCs w:val="24"/>
          <w:lang w:val="sr-Cyrl-RS"/>
        </w:rPr>
        <w:t>спољног</w:t>
      </w:r>
      <w:r w:rsidRPr="0073726D">
        <w:rPr>
          <w:rFonts w:eastAsia="Times New Roman"/>
          <w:noProof/>
          <w:sz w:val="24"/>
          <w:szCs w:val="24"/>
          <w:lang w:val="sr-Cyrl-RS"/>
        </w:rPr>
        <w:t xml:space="preserve"> </w:t>
      </w:r>
      <w:r w:rsidR="00112439">
        <w:rPr>
          <w:rFonts w:eastAsia="Times New Roman"/>
          <w:noProof/>
          <w:sz w:val="24"/>
          <w:szCs w:val="24"/>
          <w:lang w:val="sr-Cyrl-RS"/>
        </w:rPr>
        <w:t>пречника</w:t>
      </w:r>
      <w:r w:rsidRPr="0073726D">
        <w:rPr>
          <w:rFonts w:eastAsia="Times New Roman"/>
          <w:noProof/>
          <w:sz w:val="24"/>
          <w:szCs w:val="24"/>
          <w:lang w:val="sr-Cyrl-RS"/>
        </w:rPr>
        <w:t xml:space="preserve"> </w:t>
      </w:r>
      <w:r w:rsidR="00112439">
        <w:rPr>
          <w:rFonts w:eastAsia="Times New Roman"/>
          <w:noProof/>
          <w:sz w:val="24"/>
          <w:szCs w:val="24"/>
          <w:lang w:val="sr-Cyrl-RS"/>
        </w:rPr>
        <w:t>пречника</w:t>
      </w:r>
      <w:r w:rsidRPr="0073726D">
        <w:rPr>
          <w:rFonts w:eastAsia="Times New Roman"/>
          <w:noProof/>
          <w:sz w:val="24"/>
          <w:szCs w:val="24"/>
          <w:lang w:val="sr-Cyrl-RS"/>
        </w:rPr>
        <w:t xml:space="preserve"> од 75 </w:t>
      </w:r>
      <w:r w:rsidR="00016A4E">
        <w:rPr>
          <w:rFonts w:eastAsia="Times New Roman"/>
          <w:noProof/>
          <w:sz w:val="24"/>
          <w:szCs w:val="24"/>
          <w:lang w:val="sr-Cyrl-RS"/>
        </w:rPr>
        <w:t>mm</w:t>
      </w:r>
      <w:r w:rsidRPr="0073726D">
        <w:rPr>
          <w:rFonts w:eastAsia="Times New Roman"/>
          <w:noProof/>
          <w:sz w:val="24"/>
          <w:szCs w:val="24"/>
          <w:lang w:val="sr-Cyrl-RS"/>
        </w:rPr>
        <w:t>;</w:t>
      </w:r>
    </w:p>
    <w:p w:rsidR="0073726D" w:rsidRPr="0073726D" w:rsidRDefault="0073726D" w:rsidP="00372522">
      <w:pPr>
        <w:tabs>
          <w:tab w:val="left" w:pos="1276"/>
        </w:tabs>
        <w:spacing w:line="150" w:lineRule="exact"/>
        <w:ind w:left="1560" w:hanging="284"/>
        <w:jc w:val="both"/>
        <w:rPr>
          <w:rFonts w:eastAsia="Times New Roman"/>
          <w:noProof/>
          <w:sz w:val="24"/>
          <w:szCs w:val="24"/>
          <w:lang w:val="sr-Cyrl-RS"/>
        </w:rPr>
      </w:pPr>
    </w:p>
    <w:p w:rsidR="0073726D" w:rsidRPr="0073726D" w:rsidRDefault="00295F3E" w:rsidP="00372522">
      <w:pPr>
        <w:tabs>
          <w:tab w:val="left" w:pos="1276"/>
        </w:tabs>
        <w:jc w:val="both"/>
        <w:rPr>
          <w:rFonts w:eastAsia="Times New Roman"/>
          <w:noProof/>
          <w:sz w:val="24"/>
          <w:szCs w:val="24"/>
          <w:lang w:val="sr-Cyrl-RS"/>
        </w:rPr>
      </w:pPr>
      <w:r>
        <w:rPr>
          <w:rFonts w:eastAsia="Times New Roman"/>
          <w:noProof/>
          <w:sz w:val="24"/>
          <w:szCs w:val="24"/>
          <w:lang w:val="sr-Cyrl-RS"/>
        </w:rPr>
        <w:lastRenderedPageBreak/>
        <w:t xml:space="preserve">            б. </w:t>
      </w:r>
      <w:r w:rsidR="00112439">
        <w:rPr>
          <w:rFonts w:eastAsia="Times New Roman"/>
          <w:noProof/>
          <w:sz w:val="24"/>
          <w:szCs w:val="24"/>
          <w:lang w:val="sr-Cyrl-RS"/>
        </w:rPr>
        <w:t>легуре</w:t>
      </w:r>
      <w:r w:rsidR="0073726D" w:rsidRPr="0073726D">
        <w:rPr>
          <w:rFonts w:eastAsia="Times New Roman"/>
          <w:noProof/>
          <w:sz w:val="24"/>
          <w:szCs w:val="24"/>
          <w:lang w:val="sr-Cyrl-RS"/>
        </w:rPr>
        <w:t xml:space="preserve"> титаниј</w:t>
      </w:r>
      <w:r w:rsidR="00112439">
        <w:rPr>
          <w:rFonts w:eastAsia="Times New Roman"/>
          <w:noProof/>
          <w:sz w:val="24"/>
          <w:szCs w:val="24"/>
          <w:lang w:val="sr-Cyrl-RS"/>
        </w:rPr>
        <w:t>ум</w:t>
      </w:r>
      <w:r w:rsidR="0073726D" w:rsidRPr="0073726D">
        <w:rPr>
          <w:rFonts w:eastAsia="Times New Roman"/>
          <w:noProof/>
          <w:sz w:val="24"/>
          <w:szCs w:val="24"/>
          <w:lang w:val="sr-Cyrl-RS"/>
        </w:rPr>
        <w:t>а које имају обје сљеде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112439">
        <w:rPr>
          <w:rFonts w:eastAsia="Times New Roman"/>
          <w:noProof/>
          <w:sz w:val="24"/>
          <w:szCs w:val="24"/>
          <w:lang w:val="sr-Cyrl-RS"/>
        </w:rPr>
        <w:t>особине</w:t>
      </w:r>
      <w:r w:rsidR="0073726D" w:rsidRPr="0073726D">
        <w:rPr>
          <w:rFonts w:eastAsia="Times New Roman"/>
          <w:noProof/>
          <w:sz w:val="24"/>
          <w:szCs w:val="24"/>
          <w:lang w:val="sr-Cyrl-RS"/>
        </w:rPr>
        <w:t>:</w:t>
      </w:r>
    </w:p>
    <w:p w:rsidR="0073726D" w:rsidRPr="0073726D" w:rsidRDefault="0073726D" w:rsidP="00372522">
      <w:pPr>
        <w:tabs>
          <w:tab w:val="left" w:pos="1276"/>
        </w:tabs>
        <w:spacing w:line="166" w:lineRule="exact"/>
        <w:ind w:left="1134" w:hanging="283"/>
        <w:jc w:val="both"/>
        <w:rPr>
          <w:rFonts w:eastAsia="Times New Roman"/>
          <w:noProof/>
          <w:sz w:val="24"/>
          <w:szCs w:val="24"/>
          <w:lang w:val="sr-Cyrl-RS"/>
        </w:rPr>
      </w:pPr>
    </w:p>
    <w:p w:rsidR="0073726D" w:rsidRPr="00295F3E" w:rsidRDefault="0073726D" w:rsidP="001A55A8">
      <w:pPr>
        <w:pStyle w:val="ListParagraph"/>
        <w:numPr>
          <w:ilvl w:val="0"/>
          <w:numId w:val="497"/>
        </w:numPr>
        <w:tabs>
          <w:tab w:val="left" w:pos="1276"/>
          <w:tab w:val="left" w:pos="2020"/>
        </w:tabs>
        <w:ind w:left="1636"/>
        <w:jc w:val="both"/>
        <w:rPr>
          <w:rFonts w:eastAsia="Times New Roman"/>
          <w:noProof/>
          <w:sz w:val="24"/>
          <w:szCs w:val="24"/>
          <w:lang w:val="sr-Cyrl-RS"/>
        </w:rPr>
      </w:pPr>
      <w:r w:rsidRPr="00295F3E">
        <w:rPr>
          <w:rFonts w:eastAsia="Times New Roman"/>
          <w:noProof/>
          <w:sz w:val="24"/>
          <w:szCs w:val="24"/>
          <w:lang w:val="sr-Cyrl-RS"/>
        </w:rPr>
        <w:t>‚могу поднијети’ грани</w:t>
      </w:r>
      <w:r w:rsidRPr="00295F3E">
        <w:rPr>
          <w:rFonts w:eastAsia="Arial"/>
          <w:noProof/>
          <w:sz w:val="24"/>
          <w:szCs w:val="24"/>
          <w:lang w:val="sr-Cyrl-RS"/>
        </w:rPr>
        <w:t>ч</w:t>
      </w:r>
      <w:r w:rsidRPr="00295F3E">
        <w:rPr>
          <w:rFonts w:eastAsia="Times New Roman"/>
          <w:noProof/>
          <w:sz w:val="24"/>
          <w:szCs w:val="24"/>
          <w:lang w:val="sr-Cyrl-RS"/>
        </w:rPr>
        <w:t xml:space="preserve">ну </w:t>
      </w:r>
      <w:r w:rsidR="00112439" w:rsidRPr="00295F3E">
        <w:rPr>
          <w:rFonts w:eastAsia="Times New Roman"/>
          <w:noProof/>
          <w:sz w:val="24"/>
          <w:szCs w:val="24"/>
          <w:lang w:val="sr-Cyrl-RS"/>
        </w:rPr>
        <w:t>затезну</w:t>
      </w:r>
      <w:r w:rsidRPr="00295F3E">
        <w:rPr>
          <w:rFonts w:eastAsia="Times New Roman"/>
          <w:noProof/>
          <w:sz w:val="24"/>
          <w:szCs w:val="24"/>
          <w:lang w:val="sr-Cyrl-RS"/>
        </w:rPr>
        <w:t xml:space="preserve"> </w:t>
      </w:r>
      <w:r w:rsidRPr="00295F3E">
        <w:rPr>
          <w:rFonts w:eastAsia="Arial"/>
          <w:noProof/>
          <w:sz w:val="24"/>
          <w:szCs w:val="24"/>
          <w:lang w:val="sr-Cyrl-RS"/>
        </w:rPr>
        <w:t>ч</w:t>
      </w:r>
      <w:r w:rsidRPr="00295F3E">
        <w:rPr>
          <w:rFonts w:eastAsia="Times New Roman"/>
          <w:noProof/>
          <w:sz w:val="24"/>
          <w:szCs w:val="24"/>
          <w:lang w:val="sr-Cyrl-RS"/>
        </w:rPr>
        <w:t>врсто</w:t>
      </w:r>
      <w:r w:rsidRPr="00295F3E">
        <w:rPr>
          <w:rFonts w:eastAsia="Arial"/>
          <w:noProof/>
          <w:sz w:val="24"/>
          <w:szCs w:val="24"/>
          <w:lang w:val="sr-Cyrl-RS"/>
        </w:rPr>
        <w:t>ћ</w:t>
      </w:r>
      <w:r w:rsidRPr="00295F3E">
        <w:rPr>
          <w:rFonts w:eastAsia="Times New Roman"/>
          <w:noProof/>
          <w:sz w:val="24"/>
          <w:szCs w:val="24"/>
          <w:lang w:val="sr-Cyrl-RS"/>
        </w:rPr>
        <w:t xml:space="preserve">у од 900 </w:t>
      </w:r>
      <w:r w:rsidR="00F45795" w:rsidRPr="00295F3E">
        <w:rPr>
          <w:rFonts w:eastAsia="Times New Roman"/>
          <w:noProof/>
          <w:sz w:val="24"/>
          <w:szCs w:val="24"/>
          <w:lang w:val="sr-Cyrl-RS"/>
        </w:rPr>
        <w:t>MPa</w:t>
      </w:r>
      <w:r w:rsidRPr="00295F3E">
        <w:rPr>
          <w:rFonts w:eastAsia="Times New Roman"/>
          <w:noProof/>
          <w:sz w:val="24"/>
          <w:szCs w:val="24"/>
          <w:lang w:val="sr-Cyrl-RS"/>
        </w:rPr>
        <w:t xml:space="preserve"> или више при 293 К (20 </w:t>
      </w:r>
      <w:r w:rsidR="00B55F13" w:rsidRPr="00295F3E">
        <w:rPr>
          <w:rFonts w:eastAsia="Times New Roman"/>
          <w:noProof/>
          <w:sz w:val="24"/>
          <w:szCs w:val="24"/>
          <w:lang w:val="sr-Cyrl-RS"/>
        </w:rPr>
        <w:t>°C</w:t>
      </w:r>
      <w:r w:rsidRPr="00295F3E">
        <w:rPr>
          <w:rFonts w:eastAsia="Times New Roman"/>
          <w:noProof/>
          <w:sz w:val="24"/>
          <w:szCs w:val="24"/>
          <w:lang w:val="sr-Cyrl-RS"/>
        </w:rPr>
        <w:t xml:space="preserve">); </w:t>
      </w:r>
      <w:r w:rsidRPr="00295F3E">
        <w:rPr>
          <w:rFonts w:eastAsia="Times New Roman"/>
          <w:noProof/>
          <w:sz w:val="24"/>
          <w:szCs w:val="24"/>
          <w:u w:val="single"/>
          <w:lang w:val="sr-Cyrl-RS"/>
        </w:rPr>
        <w:t>и</w:t>
      </w:r>
    </w:p>
    <w:p w:rsidR="0073726D" w:rsidRPr="0073726D" w:rsidRDefault="0073726D" w:rsidP="00372522">
      <w:pPr>
        <w:tabs>
          <w:tab w:val="left" w:pos="1276"/>
        </w:tabs>
        <w:spacing w:line="166" w:lineRule="exact"/>
        <w:ind w:left="2476" w:hanging="284"/>
        <w:jc w:val="both"/>
        <w:rPr>
          <w:rFonts w:eastAsia="Times New Roman"/>
          <w:noProof/>
          <w:sz w:val="24"/>
          <w:szCs w:val="24"/>
          <w:lang w:val="sr-Cyrl-RS"/>
        </w:rPr>
      </w:pPr>
    </w:p>
    <w:p w:rsidR="0073726D" w:rsidRPr="00295F3E" w:rsidRDefault="0073726D" w:rsidP="001A55A8">
      <w:pPr>
        <w:pStyle w:val="ListParagraph"/>
        <w:numPr>
          <w:ilvl w:val="0"/>
          <w:numId w:val="497"/>
        </w:numPr>
        <w:tabs>
          <w:tab w:val="left" w:pos="1276"/>
          <w:tab w:val="left" w:pos="2020"/>
        </w:tabs>
        <w:spacing w:line="245" w:lineRule="auto"/>
        <w:ind w:left="1636"/>
        <w:jc w:val="both"/>
        <w:rPr>
          <w:rFonts w:eastAsia="Times New Roman"/>
          <w:noProof/>
          <w:sz w:val="24"/>
          <w:szCs w:val="24"/>
          <w:lang w:val="sr-Cyrl-RS"/>
        </w:rPr>
      </w:pPr>
      <w:r w:rsidRPr="00295F3E">
        <w:rPr>
          <w:rFonts w:eastAsia="Times New Roman"/>
          <w:noProof/>
          <w:sz w:val="24"/>
          <w:szCs w:val="24"/>
          <w:lang w:val="sr-Cyrl-RS"/>
        </w:rPr>
        <w:t>налазе се у цјевастим или цилиндри</w:t>
      </w:r>
      <w:r w:rsidRPr="00295F3E">
        <w:rPr>
          <w:rFonts w:eastAsia="Arial"/>
          <w:noProof/>
          <w:sz w:val="24"/>
          <w:szCs w:val="24"/>
          <w:lang w:val="sr-Cyrl-RS"/>
        </w:rPr>
        <w:t>ч</w:t>
      </w:r>
      <w:r w:rsidRPr="00295F3E">
        <w:rPr>
          <w:rFonts w:eastAsia="Times New Roman"/>
          <w:noProof/>
          <w:sz w:val="24"/>
          <w:szCs w:val="24"/>
          <w:lang w:val="sr-Cyrl-RS"/>
        </w:rPr>
        <w:t xml:space="preserve">ним </w:t>
      </w:r>
      <w:r w:rsidRPr="00295F3E">
        <w:rPr>
          <w:rFonts w:eastAsia="Arial"/>
          <w:noProof/>
          <w:sz w:val="24"/>
          <w:szCs w:val="24"/>
          <w:lang w:val="sr-Cyrl-RS"/>
        </w:rPr>
        <w:t>ч</w:t>
      </w:r>
      <w:r w:rsidRPr="00295F3E">
        <w:rPr>
          <w:rFonts w:eastAsia="Times New Roman"/>
          <w:noProof/>
          <w:sz w:val="24"/>
          <w:szCs w:val="24"/>
          <w:lang w:val="sr-Cyrl-RS"/>
        </w:rPr>
        <w:t>врстим облицима (укљу</w:t>
      </w:r>
      <w:r w:rsidRPr="00295F3E">
        <w:rPr>
          <w:rFonts w:eastAsia="Arial"/>
          <w:noProof/>
          <w:sz w:val="24"/>
          <w:szCs w:val="24"/>
          <w:lang w:val="sr-Cyrl-RS"/>
        </w:rPr>
        <w:t>ч</w:t>
      </w:r>
      <w:r w:rsidRPr="00295F3E">
        <w:rPr>
          <w:rFonts w:eastAsia="Times New Roman"/>
          <w:noProof/>
          <w:sz w:val="24"/>
          <w:szCs w:val="24"/>
          <w:lang w:val="sr-Cyrl-RS"/>
        </w:rPr>
        <w:t>ују</w:t>
      </w:r>
      <w:r w:rsidRPr="00295F3E">
        <w:rPr>
          <w:rFonts w:eastAsia="Arial"/>
          <w:noProof/>
          <w:sz w:val="24"/>
          <w:szCs w:val="24"/>
          <w:lang w:val="sr-Cyrl-RS"/>
        </w:rPr>
        <w:t>ћ</w:t>
      </w:r>
      <w:r w:rsidRPr="00295F3E">
        <w:rPr>
          <w:rFonts w:eastAsia="Times New Roman"/>
          <w:noProof/>
          <w:sz w:val="24"/>
          <w:szCs w:val="24"/>
          <w:lang w:val="sr-Cyrl-RS"/>
        </w:rPr>
        <w:t xml:space="preserve">и и </w:t>
      </w:r>
      <w:r w:rsidR="00112439" w:rsidRPr="00295F3E">
        <w:rPr>
          <w:rFonts w:eastAsia="Times New Roman"/>
          <w:noProof/>
          <w:sz w:val="24"/>
          <w:szCs w:val="24"/>
          <w:lang w:val="sr-Cyrl-RS"/>
        </w:rPr>
        <w:t>откивке</w:t>
      </w:r>
      <w:r w:rsidRPr="00295F3E">
        <w:rPr>
          <w:rFonts w:eastAsia="Times New Roman"/>
          <w:noProof/>
          <w:sz w:val="24"/>
          <w:szCs w:val="24"/>
          <w:lang w:val="sr-Cyrl-RS"/>
        </w:rPr>
        <w:t xml:space="preserve">) </w:t>
      </w:r>
      <w:r w:rsidR="00112439" w:rsidRPr="00295F3E">
        <w:rPr>
          <w:rFonts w:eastAsia="Times New Roman"/>
          <w:noProof/>
          <w:sz w:val="24"/>
          <w:szCs w:val="24"/>
          <w:lang w:val="sr-Cyrl-RS"/>
        </w:rPr>
        <w:t xml:space="preserve">спољног пречника </w:t>
      </w:r>
      <w:r w:rsidRPr="00295F3E">
        <w:rPr>
          <w:rFonts w:eastAsia="Times New Roman"/>
          <w:noProof/>
          <w:sz w:val="24"/>
          <w:szCs w:val="24"/>
          <w:lang w:val="sr-Cyrl-RS"/>
        </w:rPr>
        <w:t>ве</w:t>
      </w:r>
      <w:r w:rsidRPr="00295F3E">
        <w:rPr>
          <w:rFonts w:eastAsia="Arial"/>
          <w:noProof/>
          <w:sz w:val="24"/>
          <w:szCs w:val="24"/>
          <w:lang w:val="sr-Cyrl-RS"/>
        </w:rPr>
        <w:t>ћ</w:t>
      </w:r>
      <w:r w:rsidRPr="00295F3E">
        <w:rPr>
          <w:rFonts w:eastAsia="Times New Roman"/>
          <w:noProof/>
          <w:sz w:val="24"/>
          <w:szCs w:val="24"/>
          <w:lang w:val="sr-Cyrl-RS"/>
        </w:rPr>
        <w:t xml:space="preserve">ег од 75 </w:t>
      </w:r>
      <w:r w:rsidR="00016A4E" w:rsidRPr="00295F3E">
        <w:rPr>
          <w:rFonts w:eastAsia="Times New Roman"/>
          <w:noProof/>
          <w:sz w:val="24"/>
          <w:szCs w:val="24"/>
          <w:lang w:val="sr-Cyrl-RS"/>
        </w:rPr>
        <w:t>mm</w:t>
      </w:r>
      <w:r w:rsidRPr="00295F3E">
        <w:rPr>
          <w:rFonts w:eastAsia="Times New Roman"/>
          <w:noProof/>
          <w:sz w:val="24"/>
          <w:szCs w:val="24"/>
          <w:lang w:val="sr-Cyrl-RS"/>
        </w:rPr>
        <w:t>.</w:t>
      </w:r>
    </w:p>
    <w:p w:rsidR="0073726D" w:rsidRPr="0073726D" w:rsidRDefault="0073726D" w:rsidP="00372522">
      <w:pPr>
        <w:tabs>
          <w:tab w:val="left" w:pos="1276"/>
        </w:tabs>
        <w:spacing w:line="151" w:lineRule="exact"/>
        <w:ind w:left="1134" w:hanging="283"/>
        <w:jc w:val="both"/>
        <w:rPr>
          <w:noProof/>
          <w:sz w:val="24"/>
          <w:szCs w:val="24"/>
          <w:lang w:val="sr-Cyrl-RS"/>
        </w:rPr>
      </w:pPr>
    </w:p>
    <w:p w:rsidR="0073726D" w:rsidRPr="0073726D" w:rsidRDefault="0073726D" w:rsidP="00372522">
      <w:pPr>
        <w:tabs>
          <w:tab w:val="left" w:pos="1276"/>
        </w:tabs>
        <w:ind w:left="1134"/>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tabs>
          <w:tab w:val="left" w:pos="1276"/>
        </w:tabs>
        <w:spacing w:line="122" w:lineRule="exact"/>
        <w:ind w:left="1134"/>
        <w:jc w:val="both"/>
        <w:rPr>
          <w:noProof/>
          <w:sz w:val="24"/>
          <w:szCs w:val="24"/>
          <w:lang w:val="sr-Cyrl-RS"/>
        </w:rPr>
      </w:pPr>
    </w:p>
    <w:p w:rsidR="0073726D" w:rsidRPr="0073726D" w:rsidRDefault="0073726D" w:rsidP="00372522">
      <w:pPr>
        <w:tabs>
          <w:tab w:val="left" w:pos="1276"/>
        </w:tabs>
        <w:ind w:left="1134"/>
        <w:jc w:val="both"/>
        <w:rPr>
          <w:noProof/>
          <w:sz w:val="24"/>
          <w:szCs w:val="24"/>
          <w:lang w:val="sr-Cyrl-RS"/>
        </w:rPr>
      </w:pPr>
      <w:r w:rsidRPr="0073726D">
        <w:rPr>
          <w:rFonts w:eastAsia="Times New Roman"/>
          <w:i/>
          <w:iCs/>
          <w:noProof/>
          <w:sz w:val="24"/>
          <w:szCs w:val="24"/>
          <w:lang w:val="sr-Cyrl-RS"/>
        </w:rPr>
        <w:t xml:space="preserve">Израз </w:t>
      </w:r>
      <w:r w:rsidR="00112439">
        <w:rPr>
          <w:rFonts w:eastAsia="Times New Roman"/>
          <w:i/>
          <w:iCs/>
          <w:noProof/>
          <w:sz w:val="24"/>
          <w:szCs w:val="24"/>
          <w:lang w:val="sr-Cyrl-RS"/>
        </w:rPr>
        <w:t>легуре</w:t>
      </w:r>
      <w:r w:rsidRPr="0073726D">
        <w:rPr>
          <w:rFonts w:eastAsia="Times New Roman"/>
          <w:i/>
          <w:iCs/>
          <w:noProof/>
          <w:sz w:val="24"/>
          <w:szCs w:val="24"/>
          <w:lang w:val="sr-Cyrl-RS"/>
        </w:rPr>
        <w:t xml:space="preserve"> које ‚могу поднијети’ обухва</w:t>
      </w:r>
      <w:r w:rsidR="00112439">
        <w:rPr>
          <w:rFonts w:eastAsia="Arial"/>
          <w:i/>
          <w:iCs/>
          <w:noProof/>
          <w:sz w:val="24"/>
          <w:szCs w:val="24"/>
          <w:lang w:val="sr-Cyrl-RS"/>
        </w:rPr>
        <w:t>т</w:t>
      </w:r>
      <w:r w:rsidRPr="0073726D">
        <w:rPr>
          <w:rFonts w:eastAsia="Times New Roman"/>
          <w:i/>
          <w:iCs/>
          <w:noProof/>
          <w:sz w:val="24"/>
          <w:szCs w:val="24"/>
          <w:lang w:val="sr-Cyrl-RS"/>
        </w:rPr>
        <w:t xml:space="preserve">а </w:t>
      </w:r>
      <w:r w:rsidR="00112439">
        <w:rPr>
          <w:rFonts w:eastAsia="Times New Roman"/>
          <w:i/>
          <w:iCs/>
          <w:noProof/>
          <w:sz w:val="24"/>
          <w:szCs w:val="24"/>
          <w:lang w:val="sr-Cyrl-RS"/>
        </w:rPr>
        <w:t>легуре</w:t>
      </w:r>
      <w:r w:rsidRPr="0073726D">
        <w:rPr>
          <w:rFonts w:eastAsia="Times New Roman"/>
          <w:i/>
          <w:iCs/>
          <w:noProof/>
          <w:sz w:val="24"/>
          <w:szCs w:val="24"/>
          <w:lang w:val="sr-Cyrl-RS"/>
        </w:rPr>
        <w:t xml:space="preserve"> прије и након </w:t>
      </w:r>
      <w:r w:rsidR="00112439">
        <w:rPr>
          <w:rFonts w:eastAsia="Times New Roman"/>
          <w:i/>
          <w:iCs/>
          <w:noProof/>
          <w:sz w:val="24"/>
          <w:szCs w:val="24"/>
          <w:lang w:val="sr-Cyrl-RS"/>
        </w:rPr>
        <w:t>термичке</w:t>
      </w:r>
      <w:r w:rsidRPr="0073726D">
        <w:rPr>
          <w:rFonts w:eastAsia="Times New Roman"/>
          <w:i/>
          <w:iCs/>
          <w:noProof/>
          <w:sz w:val="24"/>
          <w:szCs w:val="24"/>
          <w:lang w:val="sr-Cyrl-RS"/>
        </w:rPr>
        <w:t xml:space="preserve"> обраде.</w:t>
      </w:r>
    </w:p>
    <w:p w:rsidR="0073726D" w:rsidRPr="0073726D" w:rsidRDefault="0073726D" w:rsidP="00372522">
      <w:pPr>
        <w:spacing w:line="166" w:lineRule="exact"/>
        <w:jc w:val="both"/>
        <w:rPr>
          <w:noProof/>
          <w:sz w:val="24"/>
          <w:szCs w:val="24"/>
          <w:lang w:val="sr-Cyrl-RS"/>
        </w:rPr>
      </w:pPr>
    </w:p>
    <w:p w:rsidR="0073726D" w:rsidRPr="00112439" w:rsidRDefault="00112439" w:rsidP="00372522">
      <w:pPr>
        <w:tabs>
          <w:tab w:val="left" w:pos="1520"/>
        </w:tabs>
        <w:spacing w:line="248" w:lineRule="auto"/>
        <w:ind w:left="851" w:hanging="851"/>
        <w:jc w:val="both"/>
        <w:rPr>
          <w:b/>
          <w:noProof/>
          <w:sz w:val="24"/>
          <w:szCs w:val="24"/>
          <w:lang w:val="sr-Cyrl-RS"/>
        </w:rPr>
      </w:pPr>
      <w:r w:rsidRPr="00112439">
        <w:rPr>
          <w:rFonts w:eastAsia="Times New Roman"/>
          <w:b/>
          <w:noProof/>
          <w:sz w:val="24"/>
          <w:szCs w:val="24"/>
          <w:lang w:val="sr-Cyrl-RS"/>
        </w:rPr>
        <w:t>1С</w:t>
      </w:r>
      <w:r w:rsidR="0073726D" w:rsidRPr="00112439">
        <w:rPr>
          <w:rFonts w:eastAsia="Times New Roman"/>
          <w:b/>
          <w:noProof/>
          <w:sz w:val="24"/>
          <w:szCs w:val="24"/>
          <w:lang w:val="sr-Cyrl-RS"/>
        </w:rPr>
        <w:t>210</w:t>
      </w:r>
      <w:r w:rsidR="0073726D" w:rsidRPr="00112439">
        <w:rPr>
          <w:b/>
          <w:noProof/>
          <w:sz w:val="24"/>
          <w:szCs w:val="24"/>
          <w:lang w:val="sr-Cyrl-RS"/>
        </w:rPr>
        <w:t xml:space="preserve">  </w:t>
      </w:r>
      <w:r w:rsidR="0073726D" w:rsidRPr="00112439">
        <w:rPr>
          <w:rFonts w:eastAsia="Times New Roman"/>
          <w:b/>
          <w:noProof/>
          <w:sz w:val="24"/>
          <w:szCs w:val="24"/>
          <w:lang w:val="sr-Cyrl-RS"/>
        </w:rPr>
        <w:t>‚Влакнасти или филамент</w:t>
      </w:r>
      <w:r w:rsidRPr="00112439">
        <w:rPr>
          <w:rFonts w:eastAsia="Times New Roman"/>
          <w:b/>
          <w:noProof/>
          <w:sz w:val="24"/>
          <w:szCs w:val="24"/>
          <w:lang w:val="sr-Cyrl-RS"/>
        </w:rPr>
        <w:t>ни материјали’ или предимпрегнис</w:t>
      </w:r>
      <w:r w:rsidR="0073726D" w:rsidRPr="00112439">
        <w:rPr>
          <w:rFonts w:eastAsia="Times New Roman"/>
          <w:b/>
          <w:noProof/>
          <w:sz w:val="24"/>
          <w:szCs w:val="24"/>
          <w:lang w:val="sr-Cyrl-RS"/>
        </w:rPr>
        <w:t>ани мате</w:t>
      </w:r>
      <w:r w:rsidRPr="00112439">
        <w:rPr>
          <w:rFonts w:eastAsia="Times New Roman"/>
          <w:b/>
          <w:noProof/>
          <w:sz w:val="24"/>
          <w:szCs w:val="24"/>
          <w:lang w:val="sr-Cyrl-RS"/>
        </w:rPr>
        <w:t>ријали, осим оних наведених у 1С</w:t>
      </w:r>
      <w:r w:rsidR="0073726D" w:rsidRPr="00112439">
        <w:rPr>
          <w:rFonts w:eastAsia="Times New Roman"/>
          <w:b/>
          <w:noProof/>
          <w:sz w:val="24"/>
          <w:szCs w:val="24"/>
          <w:lang w:val="sr-Cyrl-RS"/>
        </w:rPr>
        <w:t>010.а</w:t>
      </w:r>
      <w:r w:rsidR="0077060D">
        <w:rPr>
          <w:rFonts w:eastAsia="Times New Roman"/>
          <w:b/>
          <w:noProof/>
          <w:sz w:val="24"/>
          <w:szCs w:val="24"/>
          <w:lang w:val="sr-Cyrl-RS"/>
        </w:rPr>
        <w:t>,</w:t>
      </w:r>
      <w:r w:rsidR="0073726D" w:rsidRPr="00112439">
        <w:rPr>
          <w:rFonts w:eastAsia="Times New Roman"/>
          <w:b/>
          <w:noProof/>
          <w:sz w:val="24"/>
          <w:szCs w:val="24"/>
          <w:lang w:val="sr-Cyrl-RS"/>
        </w:rPr>
        <w:t xml:space="preserve"> б. или е</w:t>
      </w:r>
      <w:r w:rsidR="0077060D">
        <w:rPr>
          <w:rFonts w:eastAsia="Times New Roman"/>
          <w:b/>
          <w:noProof/>
          <w:sz w:val="24"/>
          <w:szCs w:val="24"/>
          <w:lang w:val="sr-Cyrl-RS"/>
        </w:rPr>
        <w:t>,</w:t>
      </w:r>
      <w:r w:rsidR="0073726D" w:rsidRPr="00112439">
        <w:rPr>
          <w:rFonts w:eastAsia="Times New Roman"/>
          <w:b/>
          <w:noProof/>
          <w:sz w:val="24"/>
          <w:szCs w:val="24"/>
          <w:lang w:val="sr-Cyrl-RS"/>
        </w:rPr>
        <w:t xml:space="preserve"> како слиједи:</w:t>
      </w:r>
    </w:p>
    <w:p w:rsidR="0073726D" w:rsidRPr="0073726D" w:rsidRDefault="0073726D" w:rsidP="00372522">
      <w:pPr>
        <w:spacing w:line="148" w:lineRule="exact"/>
        <w:ind w:left="851" w:hanging="851"/>
        <w:jc w:val="both"/>
        <w:rPr>
          <w:noProof/>
          <w:sz w:val="24"/>
          <w:szCs w:val="24"/>
          <w:lang w:val="sr-Cyrl-RS"/>
        </w:rPr>
      </w:pPr>
    </w:p>
    <w:p w:rsidR="0073726D" w:rsidRPr="0073726D" w:rsidRDefault="00295F3E"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а. </w:t>
      </w:r>
      <w:r w:rsidR="00112439">
        <w:rPr>
          <w:rFonts w:eastAsia="Times New Roman"/>
          <w:noProof/>
          <w:sz w:val="24"/>
          <w:szCs w:val="24"/>
          <w:lang w:val="sr-Cyrl-RS"/>
        </w:rPr>
        <w:t>у</w:t>
      </w:r>
      <w:r w:rsidR="00112439" w:rsidRPr="00112439">
        <w:rPr>
          <w:rFonts w:eastAsia="Times New Roman"/>
          <w:noProof/>
          <w:sz w:val="24"/>
          <w:szCs w:val="24"/>
          <w:lang w:val="sr-Cyrl-RS"/>
        </w:rPr>
        <w:t xml:space="preserve">гљенични или арамидни </w:t>
      </w:r>
      <w:r w:rsidR="0073726D" w:rsidRPr="0073726D">
        <w:rPr>
          <w:rFonts w:eastAsia="Times New Roman"/>
          <w:noProof/>
          <w:sz w:val="24"/>
          <w:szCs w:val="24"/>
          <w:lang w:val="sr-Cyrl-RS"/>
        </w:rPr>
        <w:t xml:space="preserve">‚влакнасти или филаментни материјали’ који имају било коју од </w:t>
      </w:r>
      <w:r w:rsidR="00112439">
        <w:rPr>
          <w:rFonts w:eastAsia="Times New Roman"/>
          <w:noProof/>
          <w:sz w:val="24"/>
          <w:szCs w:val="24"/>
          <w:lang w:val="sr-Cyrl-RS"/>
        </w:rPr>
        <w:t>сљедећих</w:t>
      </w:r>
      <w:r w:rsidR="0073726D" w:rsidRPr="0073726D">
        <w:rPr>
          <w:rFonts w:eastAsia="Times New Roman"/>
          <w:noProof/>
          <w:sz w:val="24"/>
          <w:szCs w:val="24"/>
          <w:lang w:val="sr-Cyrl-RS"/>
        </w:rPr>
        <w:t xml:space="preserve"> </w:t>
      </w:r>
      <w:r w:rsidR="00112439">
        <w:rPr>
          <w:rFonts w:eastAsia="Times New Roman"/>
          <w:noProof/>
          <w:sz w:val="24"/>
          <w:szCs w:val="24"/>
          <w:lang w:val="sr-Cyrl-RS"/>
        </w:rPr>
        <w:t>особина</w:t>
      </w:r>
      <w:r w:rsidR="0073726D" w:rsidRPr="0073726D">
        <w:rPr>
          <w:rFonts w:eastAsia="Times New Roman"/>
          <w:noProof/>
          <w:sz w:val="24"/>
          <w:szCs w:val="24"/>
          <w:lang w:val="sr-Cyrl-RS"/>
        </w:rPr>
        <w:t>:</w:t>
      </w:r>
    </w:p>
    <w:p w:rsidR="0073726D" w:rsidRPr="0073726D" w:rsidRDefault="0073726D" w:rsidP="00372522">
      <w:pPr>
        <w:spacing w:line="138" w:lineRule="exact"/>
        <w:ind w:left="1134" w:hanging="283"/>
        <w:jc w:val="both"/>
        <w:rPr>
          <w:rFonts w:eastAsia="Times New Roman"/>
          <w:noProof/>
          <w:sz w:val="24"/>
          <w:szCs w:val="24"/>
          <w:lang w:val="sr-Cyrl-RS"/>
        </w:rPr>
      </w:pPr>
    </w:p>
    <w:p w:rsidR="0073726D" w:rsidRPr="0073726D" w:rsidRDefault="0073726D" w:rsidP="00372522">
      <w:pPr>
        <w:numPr>
          <w:ilvl w:val="1"/>
          <w:numId w:val="94"/>
        </w:numPr>
        <w:tabs>
          <w:tab w:val="left" w:pos="1843"/>
        </w:tabs>
        <w:ind w:left="1134" w:firstLine="426"/>
        <w:jc w:val="both"/>
        <w:rPr>
          <w:rFonts w:eastAsia="Times New Roman"/>
          <w:noProof/>
          <w:sz w:val="24"/>
          <w:szCs w:val="24"/>
          <w:lang w:val="sr-Cyrl-RS"/>
        </w:rPr>
      </w:pPr>
      <w:r w:rsidRPr="0073726D">
        <w:rPr>
          <w:rFonts w:eastAsia="Times New Roman"/>
          <w:noProof/>
          <w:sz w:val="24"/>
          <w:szCs w:val="24"/>
          <w:lang w:val="sr-Cyrl-RS"/>
        </w:rPr>
        <w:t>„специфи</w:t>
      </w:r>
      <w:r w:rsidRPr="0073726D">
        <w:rPr>
          <w:rFonts w:eastAsia="Arial"/>
          <w:noProof/>
          <w:sz w:val="24"/>
          <w:szCs w:val="24"/>
          <w:lang w:val="sr-Cyrl-RS"/>
        </w:rPr>
        <w:t>ч</w:t>
      </w:r>
      <w:r w:rsidRPr="0073726D">
        <w:rPr>
          <w:rFonts w:eastAsia="Times New Roman"/>
          <w:noProof/>
          <w:sz w:val="24"/>
          <w:szCs w:val="24"/>
          <w:lang w:val="sr-Cyrl-RS"/>
        </w:rPr>
        <w:t xml:space="preserve">ни модул” од 12,7 × 10 </w:t>
      </w:r>
      <w:r w:rsidRPr="0073726D">
        <w:rPr>
          <w:rFonts w:eastAsia="Times New Roman"/>
          <w:noProof/>
          <w:sz w:val="24"/>
          <w:szCs w:val="24"/>
          <w:vertAlign w:val="superscript"/>
          <w:lang w:val="sr-Cyrl-RS"/>
        </w:rPr>
        <w:t>6</w:t>
      </w:r>
      <w:r w:rsidR="00112439">
        <w:rPr>
          <w:rFonts w:eastAsia="Times New Roman"/>
          <w:noProof/>
          <w:sz w:val="24"/>
          <w:szCs w:val="24"/>
          <w:lang w:val="sr-Cyrl-RS"/>
        </w:rPr>
        <w:t xml:space="preserve"> </w:t>
      </w:r>
      <w:r w:rsidR="00112439">
        <w:rPr>
          <w:rFonts w:eastAsia="Times New Roman"/>
          <w:noProof/>
          <w:sz w:val="24"/>
          <w:szCs w:val="24"/>
          <w:lang w:val="en-US"/>
        </w:rPr>
        <w:t>m</w:t>
      </w:r>
      <w:r w:rsidRPr="0073726D">
        <w:rPr>
          <w:rFonts w:eastAsia="Times New Roman"/>
          <w:noProof/>
          <w:sz w:val="24"/>
          <w:szCs w:val="24"/>
          <w:lang w:val="sr-Cyrl-RS"/>
        </w:rPr>
        <w:t xml:space="preserve"> или ве</w:t>
      </w:r>
      <w:r w:rsidRPr="0073726D">
        <w:rPr>
          <w:rFonts w:eastAsia="Arial"/>
          <w:noProof/>
          <w:sz w:val="24"/>
          <w:szCs w:val="24"/>
          <w:lang w:val="sr-Cyrl-RS"/>
        </w:rPr>
        <w:t>ћ</w:t>
      </w:r>
      <w:r w:rsidRPr="0073726D">
        <w:rPr>
          <w:rFonts w:eastAsia="Times New Roman"/>
          <w:noProof/>
          <w:sz w:val="24"/>
          <w:szCs w:val="24"/>
          <w:lang w:val="sr-Cyrl-RS"/>
        </w:rPr>
        <w:t xml:space="preserve">и </w:t>
      </w:r>
      <w:r w:rsidRPr="0073726D">
        <w:rPr>
          <w:rFonts w:eastAsia="Times New Roman"/>
          <w:noProof/>
          <w:sz w:val="24"/>
          <w:szCs w:val="24"/>
          <w:u w:val="single"/>
          <w:lang w:val="sr-Cyrl-RS"/>
        </w:rPr>
        <w:t>или</w:t>
      </w:r>
    </w:p>
    <w:p w:rsidR="0073726D" w:rsidRPr="0073726D" w:rsidRDefault="0073726D" w:rsidP="00372522">
      <w:pPr>
        <w:tabs>
          <w:tab w:val="left" w:pos="1843"/>
        </w:tabs>
        <w:spacing w:line="63" w:lineRule="exact"/>
        <w:ind w:left="1134" w:firstLine="426"/>
        <w:jc w:val="both"/>
        <w:rPr>
          <w:rFonts w:eastAsia="Times New Roman"/>
          <w:noProof/>
          <w:sz w:val="24"/>
          <w:szCs w:val="24"/>
          <w:lang w:val="sr-Cyrl-RS"/>
        </w:rPr>
      </w:pPr>
    </w:p>
    <w:p w:rsidR="0073726D" w:rsidRPr="0073726D" w:rsidRDefault="0073726D" w:rsidP="00372522">
      <w:pPr>
        <w:numPr>
          <w:ilvl w:val="1"/>
          <w:numId w:val="94"/>
        </w:numPr>
        <w:tabs>
          <w:tab w:val="left" w:pos="1843"/>
        </w:tabs>
        <w:ind w:left="1134" w:firstLine="426"/>
        <w:jc w:val="both"/>
        <w:rPr>
          <w:rFonts w:eastAsia="Times New Roman"/>
          <w:noProof/>
          <w:sz w:val="24"/>
          <w:szCs w:val="24"/>
          <w:lang w:val="sr-Cyrl-RS"/>
        </w:rPr>
      </w:pPr>
      <w:r w:rsidRPr="0073726D">
        <w:rPr>
          <w:rFonts w:eastAsia="Times New Roman"/>
          <w:noProof/>
          <w:sz w:val="24"/>
          <w:szCs w:val="24"/>
          <w:lang w:val="sr-Cyrl-RS"/>
        </w:rPr>
        <w:t>„специфи</w:t>
      </w:r>
      <w:r w:rsidRPr="0073726D">
        <w:rPr>
          <w:rFonts w:eastAsia="Arial"/>
          <w:noProof/>
          <w:sz w:val="24"/>
          <w:szCs w:val="24"/>
          <w:lang w:val="sr-Cyrl-RS"/>
        </w:rPr>
        <w:t>ч</w:t>
      </w:r>
      <w:r w:rsidRPr="0073726D">
        <w:rPr>
          <w:rFonts w:eastAsia="Times New Roman"/>
          <w:noProof/>
          <w:sz w:val="24"/>
          <w:szCs w:val="24"/>
          <w:lang w:val="sr-Cyrl-RS"/>
        </w:rPr>
        <w:t xml:space="preserve">на </w:t>
      </w:r>
      <w:r w:rsidR="00112439">
        <w:rPr>
          <w:rFonts w:eastAsia="Times New Roman"/>
          <w:noProof/>
          <w:sz w:val="24"/>
          <w:szCs w:val="24"/>
          <w:lang w:val="sr-Cyrl-BA"/>
        </w:rPr>
        <w:t>затезна</w:t>
      </w:r>
      <w:r w:rsidRPr="0073726D">
        <w:rPr>
          <w:rFonts w:eastAsia="Times New Roman"/>
          <w:noProof/>
          <w:sz w:val="24"/>
          <w:szCs w:val="24"/>
          <w:lang w:val="sr-Cyrl-RS"/>
        </w:rPr>
        <w:t xml:space="preserve"> </w:t>
      </w:r>
      <w:r w:rsidRPr="0073726D">
        <w:rPr>
          <w:rFonts w:eastAsia="Arial"/>
          <w:noProof/>
          <w:sz w:val="24"/>
          <w:szCs w:val="24"/>
          <w:lang w:val="sr-Cyrl-RS"/>
        </w:rPr>
        <w:t>ч</w:t>
      </w:r>
      <w:r w:rsidRPr="0073726D">
        <w:rPr>
          <w:rFonts w:eastAsia="Times New Roman"/>
          <w:noProof/>
          <w:sz w:val="24"/>
          <w:szCs w:val="24"/>
          <w:lang w:val="sr-Cyrl-RS"/>
        </w:rPr>
        <w:t>врсто</w:t>
      </w:r>
      <w:r w:rsidRPr="0073726D">
        <w:rPr>
          <w:rFonts w:eastAsia="Arial"/>
          <w:noProof/>
          <w:sz w:val="24"/>
          <w:szCs w:val="24"/>
          <w:lang w:val="sr-Cyrl-RS"/>
        </w:rPr>
        <w:t>ћ</w:t>
      </w:r>
      <w:r w:rsidRPr="0073726D">
        <w:rPr>
          <w:rFonts w:eastAsia="Times New Roman"/>
          <w:noProof/>
          <w:sz w:val="24"/>
          <w:szCs w:val="24"/>
          <w:lang w:val="sr-Cyrl-RS"/>
        </w:rPr>
        <w:t xml:space="preserve">а” од 23,5 × 10 </w:t>
      </w:r>
      <w:r w:rsidRPr="0073726D">
        <w:rPr>
          <w:rFonts w:eastAsia="Times New Roman"/>
          <w:noProof/>
          <w:sz w:val="24"/>
          <w:szCs w:val="24"/>
          <w:vertAlign w:val="superscript"/>
          <w:lang w:val="sr-Cyrl-RS"/>
        </w:rPr>
        <w:t>4</w:t>
      </w:r>
      <w:r w:rsidR="00112439">
        <w:rPr>
          <w:rFonts w:eastAsia="Times New Roman"/>
          <w:noProof/>
          <w:sz w:val="24"/>
          <w:szCs w:val="24"/>
          <w:lang w:val="sr-Cyrl-RS"/>
        </w:rPr>
        <w:t xml:space="preserve"> </w:t>
      </w:r>
      <w:r w:rsidR="00112439">
        <w:rPr>
          <w:rFonts w:eastAsia="Times New Roman"/>
          <w:noProof/>
          <w:sz w:val="24"/>
          <w:szCs w:val="24"/>
          <w:lang w:val="en-US"/>
        </w:rPr>
        <w:t>m</w:t>
      </w:r>
      <w:r w:rsidRPr="0073726D">
        <w:rPr>
          <w:rFonts w:eastAsia="Times New Roman"/>
          <w:noProof/>
          <w:sz w:val="24"/>
          <w:szCs w:val="24"/>
          <w:lang w:val="sr-Cyrl-RS"/>
        </w:rPr>
        <w:t xml:space="preserve"> или ве</w:t>
      </w:r>
      <w:r w:rsidRPr="0073726D">
        <w:rPr>
          <w:rFonts w:eastAsia="Arial"/>
          <w:noProof/>
          <w:sz w:val="24"/>
          <w:szCs w:val="24"/>
          <w:lang w:val="sr-Cyrl-RS"/>
        </w:rPr>
        <w:t>ћ</w:t>
      </w:r>
      <w:r w:rsidRPr="0073726D">
        <w:rPr>
          <w:rFonts w:eastAsia="Times New Roman"/>
          <w:noProof/>
          <w:sz w:val="24"/>
          <w:szCs w:val="24"/>
          <w:lang w:val="sr-Cyrl-RS"/>
        </w:rPr>
        <w:t>а;</w:t>
      </w:r>
    </w:p>
    <w:p w:rsidR="0073726D" w:rsidRPr="0073726D" w:rsidRDefault="0073726D" w:rsidP="00372522">
      <w:pPr>
        <w:spacing w:line="91" w:lineRule="exact"/>
        <w:ind w:left="1134" w:hanging="283"/>
        <w:jc w:val="both"/>
        <w:rPr>
          <w:noProof/>
          <w:sz w:val="24"/>
          <w:szCs w:val="24"/>
          <w:lang w:val="sr-Cyrl-RS"/>
        </w:rPr>
      </w:pPr>
    </w:p>
    <w:p w:rsidR="0073726D" w:rsidRPr="0073726D" w:rsidRDefault="0073726D" w:rsidP="00372522">
      <w:pPr>
        <w:tabs>
          <w:tab w:val="left" w:pos="1985"/>
          <w:tab w:val="left" w:pos="2700"/>
        </w:tabs>
        <w:spacing w:line="246" w:lineRule="auto"/>
        <w:ind w:left="2835" w:hanging="1275"/>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t xml:space="preserve"> </w:t>
      </w:r>
      <w:r w:rsidR="00112439">
        <w:rPr>
          <w:rFonts w:eastAsia="Times New Roman"/>
          <w:i/>
          <w:iCs/>
          <w:noProof/>
          <w:sz w:val="24"/>
          <w:szCs w:val="24"/>
          <w:lang w:val="sr-Cyrl-RS"/>
        </w:rPr>
        <w:t>1С</w:t>
      </w:r>
      <w:r w:rsidRPr="0073726D">
        <w:rPr>
          <w:rFonts w:eastAsia="Times New Roman"/>
          <w:i/>
          <w:iCs/>
          <w:noProof/>
          <w:sz w:val="24"/>
          <w:szCs w:val="24"/>
          <w:lang w:val="sr-Cyrl-RS"/>
        </w:rPr>
        <w:t xml:space="preserve">210.а. не односи се на арамидне ‚влакнасте или филаментне материјале’ с </w:t>
      </w:r>
      <w:r w:rsidR="00112439">
        <w:rPr>
          <w:rFonts w:eastAsia="Times New Roman"/>
          <w:i/>
          <w:iCs/>
          <w:noProof/>
          <w:sz w:val="24"/>
          <w:szCs w:val="24"/>
          <w:lang w:val="sr-Cyrl-RS"/>
        </w:rPr>
        <w:t>тежинским садржајем</w:t>
      </w:r>
      <w:r w:rsidRPr="0073726D">
        <w:rPr>
          <w:rFonts w:eastAsia="Times New Roman"/>
          <w:i/>
          <w:iCs/>
          <w:noProof/>
          <w:sz w:val="24"/>
          <w:szCs w:val="24"/>
          <w:lang w:val="sr-Cyrl-RS"/>
        </w:rPr>
        <w:t xml:space="preserve"> модификат</w:t>
      </w:r>
      <w:r w:rsidR="00381953">
        <w:rPr>
          <w:rFonts w:eastAsia="Times New Roman"/>
          <w:i/>
          <w:iCs/>
          <w:noProof/>
          <w:sz w:val="24"/>
          <w:szCs w:val="24"/>
          <w:lang w:val="sr-Cyrl-RS"/>
        </w:rPr>
        <w:t>ора површине влакна на бази еста</w:t>
      </w:r>
      <w:r w:rsidRPr="0073726D">
        <w:rPr>
          <w:rFonts w:eastAsia="Times New Roman"/>
          <w:i/>
          <w:iCs/>
          <w:noProof/>
          <w:sz w:val="24"/>
          <w:szCs w:val="24"/>
          <w:lang w:val="sr-Cyrl-RS"/>
        </w:rPr>
        <w:t>ра 0,25 % или ве</w:t>
      </w:r>
      <w:r w:rsidRPr="0073726D">
        <w:rPr>
          <w:rFonts w:eastAsia="Arial"/>
          <w:i/>
          <w:iCs/>
          <w:noProof/>
          <w:sz w:val="24"/>
          <w:szCs w:val="24"/>
          <w:lang w:val="sr-Cyrl-RS"/>
        </w:rPr>
        <w:t>ћ</w:t>
      </w:r>
      <w:r w:rsidRPr="0073726D">
        <w:rPr>
          <w:rFonts w:eastAsia="Times New Roman"/>
          <w:i/>
          <w:iCs/>
          <w:noProof/>
          <w:sz w:val="24"/>
          <w:szCs w:val="24"/>
          <w:lang w:val="sr-Cyrl-RS"/>
        </w:rPr>
        <w:t>им;</w:t>
      </w:r>
    </w:p>
    <w:p w:rsidR="0073726D" w:rsidRPr="0073726D" w:rsidRDefault="0073726D" w:rsidP="00372522">
      <w:pPr>
        <w:spacing w:line="151" w:lineRule="exact"/>
        <w:ind w:left="1134" w:hanging="283"/>
        <w:jc w:val="both"/>
        <w:rPr>
          <w:noProof/>
          <w:sz w:val="24"/>
          <w:szCs w:val="24"/>
          <w:lang w:val="sr-Cyrl-RS"/>
        </w:rPr>
      </w:pPr>
    </w:p>
    <w:p w:rsidR="0073726D" w:rsidRPr="0073726D" w:rsidRDefault="00295F3E" w:rsidP="00372522">
      <w:pPr>
        <w:tabs>
          <w:tab w:val="left" w:pos="1780"/>
        </w:tabs>
        <w:ind w:left="720"/>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стаклени ‚влакнасти или филаментни материјали’ који имају обје сљеде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Pr>
          <w:rFonts w:eastAsia="Times New Roman"/>
          <w:noProof/>
          <w:sz w:val="24"/>
          <w:szCs w:val="24"/>
          <w:lang w:val="sr-Cyrl-RS"/>
        </w:rPr>
        <w:t xml:space="preserve"> </w:t>
      </w:r>
      <w:r w:rsidR="00381953">
        <w:rPr>
          <w:rFonts w:eastAsia="Times New Roman"/>
          <w:noProof/>
          <w:sz w:val="24"/>
          <w:szCs w:val="24"/>
          <w:lang w:val="sr-Cyrl-RS"/>
        </w:rPr>
        <w:t>особине</w:t>
      </w:r>
      <w:r w:rsidR="0073726D" w:rsidRPr="0073726D">
        <w:rPr>
          <w:rFonts w:eastAsia="Times New Roman"/>
          <w:noProof/>
          <w:sz w:val="24"/>
          <w:szCs w:val="24"/>
          <w:lang w:val="sr-Cyrl-RS"/>
        </w:rPr>
        <w:t>:</w:t>
      </w:r>
    </w:p>
    <w:p w:rsidR="0073726D" w:rsidRPr="0073726D" w:rsidRDefault="0073726D" w:rsidP="00372522">
      <w:pPr>
        <w:spacing w:line="137" w:lineRule="exact"/>
        <w:ind w:left="1134" w:hanging="283"/>
        <w:jc w:val="both"/>
        <w:rPr>
          <w:rFonts w:eastAsia="Times New Roman"/>
          <w:noProof/>
          <w:sz w:val="24"/>
          <w:szCs w:val="24"/>
          <w:lang w:val="sr-Cyrl-RS"/>
        </w:rPr>
      </w:pPr>
    </w:p>
    <w:p w:rsidR="0073726D" w:rsidRPr="0073726D" w:rsidRDefault="0073726D" w:rsidP="00372522">
      <w:pPr>
        <w:numPr>
          <w:ilvl w:val="1"/>
          <w:numId w:val="95"/>
        </w:numPr>
        <w:tabs>
          <w:tab w:val="left" w:pos="1701"/>
        </w:tabs>
        <w:ind w:left="1134" w:firstLine="284"/>
        <w:jc w:val="both"/>
        <w:rPr>
          <w:rFonts w:eastAsia="Times New Roman"/>
          <w:noProof/>
          <w:sz w:val="24"/>
          <w:szCs w:val="24"/>
          <w:lang w:val="sr-Cyrl-RS"/>
        </w:rPr>
      </w:pPr>
      <w:r w:rsidRPr="0073726D">
        <w:rPr>
          <w:rFonts w:eastAsia="Times New Roman"/>
          <w:noProof/>
          <w:sz w:val="24"/>
          <w:szCs w:val="24"/>
          <w:lang w:val="sr-Cyrl-RS"/>
        </w:rPr>
        <w:t>„специфи</w:t>
      </w:r>
      <w:r w:rsidRPr="0073726D">
        <w:rPr>
          <w:rFonts w:eastAsia="Arial"/>
          <w:noProof/>
          <w:sz w:val="24"/>
          <w:szCs w:val="24"/>
          <w:lang w:val="sr-Cyrl-RS"/>
        </w:rPr>
        <w:t>ч</w:t>
      </w:r>
      <w:r w:rsidRPr="0073726D">
        <w:rPr>
          <w:rFonts w:eastAsia="Times New Roman"/>
          <w:noProof/>
          <w:sz w:val="24"/>
          <w:szCs w:val="24"/>
          <w:lang w:val="sr-Cyrl-RS"/>
        </w:rPr>
        <w:t xml:space="preserve">ни модул” од 3,18 × 10 </w:t>
      </w:r>
      <w:r w:rsidRPr="0073726D">
        <w:rPr>
          <w:rFonts w:eastAsia="Times New Roman"/>
          <w:noProof/>
          <w:sz w:val="24"/>
          <w:szCs w:val="24"/>
          <w:vertAlign w:val="superscript"/>
          <w:lang w:val="sr-Cyrl-RS"/>
        </w:rPr>
        <w:t>6</w:t>
      </w:r>
      <w:r w:rsidR="00112439">
        <w:rPr>
          <w:rFonts w:eastAsia="Times New Roman"/>
          <w:noProof/>
          <w:sz w:val="24"/>
          <w:szCs w:val="24"/>
          <w:lang w:val="sr-Cyrl-RS"/>
        </w:rPr>
        <w:t xml:space="preserve"> </w:t>
      </w:r>
      <w:r w:rsidR="00112439">
        <w:rPr>
          <w:rFonts w:eastAsia="Times New Roman"/>
          <w:noProof/>
          <w:sz w:val="24"/>
          <w:szCs w:val="24"/>
          <w:lang w:val="en-US"/>
        </w:rPr>
        <w:t>m</w:t>
      </w:r>
      <w:r w:rsidRPr="0073726D">
        <w:rPr>
          <w:rFonts w:eastAsia="Times New Roman"/>
          <w:noProof/>
          <w:sz w:val="24"/>
          <w:szCs w:val="24"/>
          <w:lang w:val="sr-Cyrl-RS"/>
        </w:rPr>
        <w:t xml:space="preserve"> или ве</w:t>
      </w:r>
      <w:r w:rsidRPr="0073726D">
        <w:rPr>
          <w:rFonts w:eastAsia="Arial"/>
          <w:noProof/>
          <w:sz w:val="24"/>
          <w:szCs w:val="24"/>
          <w:lang w:val="sr-Cyrl-RS"/>
        </w:rPr>
        <w:t>ћ</w:t>
      </w:r>
      <w:r w:rsidRPr="0073726D">
        <w:rPr>
          <w:rFonts w:eastAsia="Times New Roman"/>
          <w:noProof/>
          <w:sz w:val="24"/>
          <w:szCs w:val="24"/>
          <w:lang w:val="sr-Cyrl-RS"/>
        </w:rPr>
        <w:t xml:space="preserve">и </w:t>
      </w:r>
      <w:r w:rsidRPr="0073726D">
        <w:rPr>
          <w:rFonts w:eastAsia="Times New Roman"/>
          <w:noProof/>
          <w:sz w:val="24"/>
          <w:szCs w:val="24"/>
          <w:u w:val="single"/>
          <w:lang w:val="sr-Cyrl-RS"/>
        </w:rPr>
        <w:t>и</w:t>
      </w:r>
    </w:p>
    <w:p w:rsidR="0073726D" w:rsidRPr="0073726D" w:rsidRDefault="0073726D" w:rsidP="00372522">
      <w:pPr>
        <w:tabs>
          <w:tab w:val="left" w:pos="1701"/>
        </w:tabs>
        <w:spacing w:line="64" w:lineRule="exact"/>
        <w:ind w:left="1134" w:firstLine="284"/>
        <w:jc w:val="both"/>
        <w:rPr>
          <w:rFonts w:eastAsia="Times New Roman"/>
          <w:noProof/>
          <w:sz w:val="24"/>
          <w:szCs w:val="24"/>
          <w:lang w:val="sr-Cyrl-RS"/>
        </w:rPr>
      </w:pPr>
    </w:p>
    <w:p w:rsidR="0073726D" w:rsidRPr="0073726D" w:rsidRDefault="0073726D" w:rsidP="00372522">
      <w:pPr>
        <w:numPr>
          <w:ilvl w:val="1"/>
          <w:numId w:val="95"/>
        </w:numPr>
        <w:tabs>
          <w:tab w:val="left" w:pos="1701"/>
        </w:tabs>
        <w:ind w:left="1134" w:firstLine="284"/>
        <w:jc w:val="both"/>
        <w:rPr>
          <w:rFonts w:eastAsia="Times New Roman"/>
          <w:noProof/>
          <w:sz w:val="24"/>
          <w:szCs w:val="24"/>
          <w:lang w:val="sr-Cyrl-RS"/>
        </w:rPr>
      </w:pPr>
      <w:r w:rsidRPr="0073726D">
        <w:rPr>
          <w:rFonts w:eastAsia="Times New Roman"/>
          <w:noProof/>
          <w:sz w:val="24"/>
          <w:szCs w:val="24"/>
          <w:lang w:val="sr-Cyrl-RS"/>
        </w:rPr>
        <w:t>„специфи</w:t>
      </w:r>
      <w:r w:rsidRPr="0073726D">
        <w:rPr>
          <w:rFonts w:eastAsia="Arial"/>
          <w:noProof/>
          <w:sz w:val="24"/>
          <w:szCs w:val="24"/>
          <w:lang w:val="sr-Cyrl-RS"/>
        </w:rPr>
        <w:t>ч</w:t>
      </w:r>
      <w:r w:rsidRPr="0073726D">
        <w:rPr>
          <w:rFonts w:eastAsia="Times New Roman"/>
          <w:noProof/>
          <w:sz w:val="24"/>
          <w:szCs w:val="24"/>
          <w:lang w:val="sr-Cyrl-RS"/>
        </w:rPr>
        <w:t xml:space="preserve">на </w:t>
      </w:r>
      <w:r w:rsidR="00381953">
        <w:rPr>
          <w:rFonts w:eastAsia="Times New Roman"/>
          <w:noProof/>
          <w:sz w:val="24"/>
          <w:szCs w:val="24"/>
          <w:lang w:val="sr-Cyrl-RS"/>
        </w:rPr>
        <w:t>затезна</w:t>
      </w:r>
      <w:r w:rsidRPr="0073726D">
        <w:rPr>
          <w:rFonts w:eastAsia="Times New Roman"/>
          <w:noProof/>
          <w:sz w:val="24"/>
          <w:szCs w:val="24"/>
          <w:lang w:val="sr-Cyrl-RS"/>
        </w:rPr>
        <w:t xml:space="preserve"> </w:t>
      </w:r>
      <w:r w:rsidRPr="0073726D">
        <w:rPr>
          <w:rFonts w:eastAsia="Arial"/>
          <w:noProof/>
          <w:sz w:val="24"/>
          <w:szCs w:val="24"/>
          <w:lang w:val="sr-Cyrl-RS"/>
        </w:rPr>
        <w:t>ч</w:t>
      </w:r>
      <w:r w:rsidRPr="0073726D">
        <w:rPr>
          <w:rFonts w:eastAsia="Times New Roman"/>
          <w:noProof/>
          <w:sz w:val="24"/>
          <w:szCs w:val="24"/>
          <w:lang w:val="sr-Cyrl-RS"/>
        </w:rPr>
        <w:t>врсто</w:t>
      </w:r>
      <w:r w:rsidRPr="0073726D">
        <w:rPr>
          <w:rFonts w:eastAsia="Arial"/>
          <w:noProof/>
          <w:sz w:val="24"/>
          <w:szCs w:val="24"/>
          <w:lang w:val="sr-Cyrl-RS"/>
        </w:rPr>
        <w:t>ћ</w:t>
      </w:r>
      <w:r w:rsidRPr="0073726D">
        <w:rPr>
          <w:rFonts w:eastAsia="Times New Roman"/>
          <w:noProof/>
          <w:sz w:val="24"/>
          <w:szCs w:val="24"/>
          <w:lang w:val="sr-Cyrl-RS"/>
        </w:rPr>
        <w:t xml:space="preserve">а” од 7,62 × 10 </w:t>
      </w:r>
      <w:r w:rsidRPr="0073726D">
        <w:rPr>
          <w:rFonts w:eastAsia="Times New Roman"/>
          <w:noProof/>
          <w:sz w:val="24"/>
          <w:szCs w:val="24"/>
          <w:vertAlign w:val="superscript"/>
          <w:lang w:val="sr-Cyrl-RS"/>
        </w:rPr>
        <w:t>4</w:t>
      </w:r>
      <w:r w:rsidR="00112439">
        <w:rPr>
          <w:rFonts w:eastAsia="Times New Roman"/>
          <w:noProof/>
          <w:sz w:val="24"/>
          <w:szCs w:val="24"/>
          <w:lang w:val="sr-Cyrl-RS"/>
        </w:rPr>
        <w:t xml:space="preserve"> </w:t>
      </w:r>
      <w:r w:rsidR="00112439">
        <w:rPr>
          <w:rFonts w:eastAsia="Times New Roman"/>
          <w:noProof/>
          <w:sz w:val="24"/>
          <w:szCs w:val="24"/>
          <w:lang w:val="en-US"/>
        </w:rPr>
        <w:t>m</w:t>
      </w:r>
      <w:r w:rsidRPr="0073726D">
        <w:rPr>
          <w:rFonts w:eastAsia="Times New Roman"/>
          <w:noProof/>
          <w:sz w:val="24"/>
          <w:szCs w:val="24"/>
          <w:lang w:val="sr-Cyrl-RS"/>
        </w:rPr>
        <w:t xml:space="preserve"> или ве</w:t>
      </w:r>
      <w:r w:rsidRPr="0073726D">
        <w:rPr>
          <w:rFonts w:eastAsia="Arial"/>
          <w:noProof/>
          <w:sz w:val="24"/>
          <w:szCs w:val="24"/>
          <w:lang w:val="sr-Cyrl-RS"/>
        </w:rPr>
        <w:t>ћ</w:t>
      </w:r>
      <w:r w:rsidRPr="0073726D">
        <w:rPr>
          <w:rFonts w:eastAsia="Times New Roman"/>
          <w:noProof/>
          <w:sz w:val="24"/>
          <w:szCs w:val="24"/>
          <w:lang w:val="sr-Cyrl-RS"/>
        </w:rPr>
        <w:t>а;</w:t>
      </w:r>
    </w:p>
    <w:p w:rsidR="0073726D" w:rsidRPr="0073726D" w:rsidRDefault="0073726D" w:rsidP="00372522">
      <w:pPr>
        <w:ind w:left="1134" w:hanging="283"/>
        <w:jc w:val="both"/>
        <w:rPr>
          <w:noProof/>
          <w:sz w:val="24"/>
          <w:szCs w:val="24"/>
          <w:lang w:val="sr-Cyrl-RS"/>
        </w:rPr>
      </w:pPr>
    </w:p>
    <w:p w:rsidR="0073726D" w:rsidRPr="0073726D" w:rsidRDefault="00295F3E" w:rsidP="00372522">
      <w:pPr>
        <w:tabs>
          <w:tab w:val="left" w:pos="1780"/>
          <w:tab w:val="left" w:pos="8505"/>
          <w:tab w:val="left" w:pos="8646"/>
        </w:tabs>
        <w:spacing w:line="239" w:lineRule="auto"/>
        <w:ind w:left="720"/>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непрекинута „пре</w:t>
      </w:r>
      <w:r w:rsidR="0073726D" w:rsidRPr="0073726D">
        <w:rPr>
          <w:rFonts w:eastAsia="Arial"/>
          <w:noProof/>
          <w:sz w:val="24"/>
          <w:szCs w:val="24"/>
          <w:lang w:val="sr-Cyrl-RS"/>
        </w:rPr>
        <w:t>ђ</w:t>
      </w:r>
      <w:r w:rsidR="0073726D" w:rsidRPr="0073726D">
        <w:rPr>
          <w:rFonts w:eastAsia="Times New Roman"/>
          <w:noProof/>
          <w:sz w:val="24"/>
          <w:szCs w:val="24"/>
          <w:lang w:val="sr-Cyrl-RS"/>
        </w:rPr>
        <w:t>а”, „ровинг”,</w:t>
      </w:r>
      <w:r w:rsidR="00381953">
        <w:rPr>
          <w:rFonts w:eastAsia="Times New Roman"/>
          <w:noProof/>
          <w:sz w:val="24"/>
          <w:szCs w:val="24"/>
          <w:lang w:val="sr-Cyrl-RS"/>
        </w:rPr>
        <w:t xml:space="preserve"> „предиво” или „врпце” импрегнис</w:t>
      </w:r>
      <w:r w:rsidR="0073726D" w:rsidRPr="0073726D">
        <w:rPr>
          <w:rFonts w:eastAsia="Times New Roman"/>
          <w:noProof/>
          <w:sz w:val="24"/>
          <w:szCs w:val="24"/>
          <w:lang w:val="sr-Cyrl-RS"/>
        </w:rPr>
        <w:t xml:space="preserve">ане термоактивном смолом ширине 15 </w:t>
      </w:r>
      <w:r w:rsidR="00016A4E">
        <w:rPr>
          <w:rFonts w:eastAsia="Times New Roman"/>
          <w:noProof/>
          <w:sz w:val="24"/>
          <w:szCs w:val="24"/>
          <w:lang w:val="sr-Cyrl-RS"/>
        </w:rPr>
        <w:t>mm</w:t>
      </w:r>
      <w:r w:rsidR="00381953">
        <w:rPr>
          <w:rFonts w:eastAsia="Times New Roman"/>
          <w:noProof/>
          <w:sz w:val="24"/>
          <w:szCs w:val="24"/>
          <w:lang w:val="sr-Cyrl-RS"/>
        </w:rPr>
        <w:t xml:space="preserve"> или мање (предимпрегнис</w:t>
      </w:r>
      <w:r w:rsidR="0073726D" w:rsidRPr="0073726D">
        <w:rPr>
          <w:rFonts w:eastAsia="Times New Roman"/>
          <w:noProof/>
          <w:sz w:val="24"/>
          <w:szCs w:val="24"/>
          <w:lang w:val="sr-Cyrl-RS"/>
        </w:rPr>
        <w:t>ани материјали), изра</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ени од </w:t>
      </w:r>
      <w:r w:rsidR="00381953">
        <w:rPr>
          <w:rFonts w:eastAsia="Times New Roman"/>
          <w:noProof/>
          <w:sz w:val="24"/>
          <w:szCs w:val="24"/>
          <w:lang w:val="sr-Cyrl-RS"/>
        </w:rPr>
        <w:t>угљеничних</w:t>
      </w:r>
      <w:r w:rsidR="0073726D" w:rsidRPr="0073726D">
        <w:rPr>
          <w:rFonts w:eastAsia="Times New Roman"/>
          <w:noProof/>
          <w:sz w:val="24"/>
          <w:szCs w:val="24"/>
          <w:lang w:val="sr-Cyrl-RS"/>
        </w:rPr>
        <w:t xml:space="preserve"> или стаклених ‚влакнастих или филаментних матери</w:t>
      </w:r>
      <w:r w:rsidR="00112439">
        <w:rPr>
          <w:rFonts w:eastAsia="Times New Roman"/>
          <w:noProof/>
          <w:sz w:val="24"/>
          <w:szCs w:val="24"/>
          <w:lang w:val="sr-Cyrl-RS"/>
        </w:rPr>
        <w:t>јала’ наведених у 1</w:t>
      </w:r>
      <w:r w:rsidR="00112439">
        <w:rPr>
          <w:rFonts w:eastAsia="Times New Roman"/>
          <w:noProof/>
          <w:sz w:val="24"/>
          <w:szCs w:val="24"/>
          <w:lang w:val="en-US"/>
        </w:rPr>
        <w:t>C</w:t>
      </w:r>
      <w:r w:rsidR="0073726D" w:rsidRPr="0073726D">
        <w:rPr>
          <w:rFonts w:eastAsia="Times New Roman"/>
          <w:noProof/>
          <w:sz w:val="24"/>
          <w:szCs w:val="24"/>
          <w:lang w:val="sr-Cyrl-RS"/>
        </w:rPr>
        <w:t>210.а. или б.</w:t>
      </w:r>
    </w:p>
    <w:p w:rsidR="0073726D" w:rsidRPr="0073726D" w:rsidRDefault="0073726D" w:rsidP="00372522">
      <w:pPr>
        <w:spacing w:line="234" w:lineRule="exact"/>
        <w:ind w:left="1134" w:hanging="283"/>
        <w:jc w:val="both"/>
        <w:rPr>
          <w:rFonts w:eastAsia="Times New Roman"/>
          <w:noProof/>
          <w:sz w:val="24"/>
          <w:szCs w:val="24"/>
          <w:lang w:val="sr-Cyrl-RS"/>
        </w:rPr>
      </w:pPr>
    </w:p>
    <w:p w:rsidR="0073726D" w:rsidRPr="0073726D" w:rsidRDefault="0073726D" w:rsidP="00372522">
      <w:pPr>
        <w:ind w:left="1134" w:hanging="283"/>
        <w:jc w:val="both"/>
        <w:rPr>
          <w:rFonts w:eastAsia="Times New Roman"/>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243" w:lineRule="exact"/>
        <w:ind w:left="1134" w:hanging="283"/>
        <w:jc w:val="both"/>
        <w:rPr>
          <w:noProof/>
          <w:sz w:val="24"/>
          <w:szCs w:val="24"/>
          <w:lang w:val="sr-Cyrl-RS"/>
        </w:rPr>
      </w:pPr>
    </w:p>
    <w:p w:rsidR="0073726D" w:rsidRPr="0073726D" w:rsidRDefault="0073726D" w:rsidP="00372522">
      <w:pPr>
        <w:ind w:left="1134" w:hanging="283"/>
        <w:jc w:val="both"/>
        <w:rPr>
          <w:noProof/>
          <w:sz w:val="24"/>
          <w:szCs w:val="24"/>
          <w:lang w:val="sr-Cyrl-RS"/>
        </w:rPr>
      </w:pPr>
      <w:r w:rsidRPr="0073726D">
        <w:rPr>
          <w:rFonts w:eastAsia="Times New Roman"/>
          <w:i/>
          <w:iCs/>
          <w:noProof/>
          <w:sz w:val="24"/>
          <w:szCs w:val="24"/>
          <w:lang w:val="sr-Cyrl-RS"/>
        </w:rPr>
        <w:t xml:space="preserve">Смоле </w:t>
      </w:r>
      <w:r w:rsidR="00381953">
        <w:rPr>
          <w:rFonts w:eastAsia="Times New Roman"/>
          <w:i/>
          <w:iCs/>
          <w:noProof/>
          <w:sz w:val="24"/>
          <w:szCs w:val="24"/>
          <w:lang w:val="sr-Cyrl-RS"/>
        </w:rPr>
        <w:t>сачињавају</w:t>
      </w:r>
      <w:r w:rsidRPr="0073726D">
        <w:rPr>
          <w:rFonts w:eastAsia="Times New Roman"/>
          <w:i/>
          <w:iCs/>
          <w:noProof/>
          <w:sz w:val="24"/>
          <w:szCs w:val="24"/>
          <w:lang w:val="sr-Cyrl-RS"/>
        </w:rPr>
        <w:t xml:space="preserve"> матрицу </w:t>
      </w:r>
      <w:r w:rsidR="00381953">
        <w:rPr>
          <w:rFonts w:eastAsia="Times New Roman"/>
          <w:i/>
          <w:iCs/>
          <w:noProof/>
          <w:sz w:val="24"/>
          <w:szCs w:val="24"/>
          <w:lang w:val="sr-Cyrl-RS"/>
        </w:rPr>
        <w:t>с</w:t>
      </w:r>
      <w:r w:rsidR="00C82973">
        <w:rPr>
          <w:rFonts w:eastAsia="Times New Roman"/>
          <w:i/>
          <w:iCs/>
          <w:noProof/>
          <w:sz w:val="24"/>
          <w:szCs w:val="24"/>
          <w:lang w:val="sr-Cyrl-RS"/>
        </w:rPr>
        <w:t>мј</w:t>
      </w:r>
      <w:r w:rsidR="00381953">
        <w:rPr>
          <w:rFonts w:eastAsia="Times New Roman"/>
          <w:i/>
          <w:iCs/>
          <w:noProof/>
          <w:sz w:val="24"/>
          <w:szCs w:val="24"/>
          <w:lang w:val="sr-Cyrl-RS"/>
        </w:rPr>
        <w:t>еше</w:t>
      </w:r>
      <w:r w:rsidRPr="0073726D">
        <w:rPr>
          <w:rFonts w:eastAsia="Times New Roman"/>
          <w:i/>
          <w:iCs/>
          <w:noProof/>
          <w:sz w:val="24"/>
          <w:szCs w:val="24"/>
          <w:lang w:val="sr-Cyrl-RS"/>
        </w:rPr>
        <w:t>.</w:t>
      </w:r>
    </w:p>
    <w:p w:rsidR="0073726D" w:rsidRPr="0073726D" w:rsidRDefault="0073726D" w:rsidP="00372522">
      <w:pPr>
        <w:spacing w:line="244" w:lineRule="exact"/>
        <w:ind w:left="1134" w:hanging="283"/>
        <w:jc w:val="both"/>
        <w:rPr>
          <w:noProof/>
          <w:sz w:val="24"/>
          <w:szCs w:val="24"/>
          <w:lang w:val="sr-Cyrl-RS"/>
        </w:rPr>
      </w:pPr>
    </w:p>
    <w:p w:rsidR="0073726D" w:rsidRPr="0073726D" w:rsidRDefault="0073726D" w:rsidP="00372522">
      <w:pPr>
        <w:tabs>
          <w:tab w:val="left" w:pos="2480"/>
          <w:tab w:val="left" w:pos="8647"/>
        </w:tabs>
        <w:spacing w:line="245" w:lineRule="auto"/>
        <w:ind w:left="2127" w:hanging="1276"/>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 xml:space="preserve"> </w:t>
      </w:r>
      <w:r w:rsidR="00381953">
        <w:rPr>
          <w:rFonts w:eastAsia="Times New Roman"/>
          <w:i/>
          <w:iCs/>
          <w:noProof/>
          <w:sz w:val="24"/>
          <w:szCs w:val="24"/>
          <w:lang w:val="sr-Cyrl-RS"/>
        </w:rPr>
        <w:t>У 1С</w:t>
      </w:r>
      <w:r w:rsidRPr="0073726D">
        <w:rPr>
          <w:rFonts w:eastAsia="Times New Roman"/>
          <w:i/>
          <w:iCs/>
          <w:noProof/>
          <w:sz w:val="24"/>
          <w:szCs w:val="24"/>
          <w:lang w:val="sr-Cyrl-RS"/>
        </w:rPr>
        <w:t>210 ‚влакнасти или филаментни материјали’ ограни</w:t>
      </w:r>
      <w:r w:rsidRPr="0073726D">
        <w:rPr>
          <w:rFonts w:eastAsia="Arial"/>
          <w:i/>
          <w:iCs/>
          <w:noProof/>
          <w:sz w:val="24"/>
          <w:szCs w:val="24"/>
          <w:lang w:val="sr-Cyrl-RS"/>
        </w:rPr>
        <w:t>ч</w:t>
      </w:r>
      <w:r w:rsidRPr="0073726D">
        <w:rPr>
          <w:rFonts w:eastAsia="Times New Roman"/>
          <w:i/>
          <w:iCs/>
          <w:noProof/>
          <w:sz w:val="24"/>
          <w:szCs w:val="24"/>
          <w:lang w:val="sr-Cyrl-RS"/>
        </w:rPr>
        <w:t>ени су на непрекинуте „монофиламенте”, „пре</w:t>
      </w:r>
      <w:r w:rsidRPr="0073726D">
        <w:rPr>
          <w:rFonts w:eastAsia="Arial"/>
          <w:i/>
          <w:iCs/>
          <w:noProof/>
          <w:sz w:val="24"/>
          <w:szCs w:val="24"/>
          <w:lang w:val="sr-Cyrl-RS"/>
        </w:rPr>
        <w:t>ђ</w:t>
      </w:r>
      <w:r w:rsidRPr="0073726D">
        <w:rPr>
          <w:rFonts w:eastAsia="Times New Roman"/>
          <w:i/>
          <w:iCs/>
          <w:noProof/>
          <w:sz w:val="24"/>
          <w:szCs w:val="24"/>
          <w:lang w:val="sr-Cyrl-RS"/>
        </w:rPr>
        <w:t>у”, „ровинг”, „предиво” или „врпце”.</w:t>
      </w:r>
    </w:p>
    <w:p w:rsidR="0073726D" w:rsidRPr="0073726D" w:rsidRDefault="0073726D" w:rsidP="00372522">
      <w:pPr>
        <w:spacing w:line="222" w:lineRule="exact"/>
        <w:ind w:left="1134" w:hanging="283"/>
        <w:jc w:val="both"/>
        <w:rPr>
          <w:noProof/>
          <w:sz w:val="24"/>
          <w:szCs w:val="24"/>
          <w:lang w:val="sr-Cyrl-RS"/>
        </w:rPr>
      </w:pPr>
    </w:p>
    <w:p w:rsidR="0073726D" w:rsidRPr="00381953" w:rsidRDefault="00381953" w:rsidP="00372522">
      <w:pPr>
        <w:spacing w:line="222" w:lineRule="exact"/>
        <w:ind w:left="851" w:hanging="851"/>
        <w:jc w:val="both"/>
        <w:rPr>
          <w:b/>
          <w:noProof/>
          <w:sz w:val="24"/>
          <w:szCs w:val="24"/>
          <w:lang w:val="sr-Cyrl-RS"/>
        </w:rPr>
      </w:pPr>
      <w:r w:rsidRPr="00381953">
        <w:rPr>
          <w:b/>
          <w:noProof/>
          <w:sz w:val="24"/>
          <w:szCs w:val="24"/>
          <w:lang w:val="sr-Cyrl-RS"/>
        </w:rPr>
        <w:t>1С</w:t>
      </w:r>
      <w:r w:rsidR="0073726D" w:rsidRPr="00381953">
        <w:rPr>
          <w:b/>
          <w:noProof/>
          <w:sz w:val="24"/>
          <w:szCs w:val="24"/>
          <w:lang w:val="sr-Cyrl-RS"/>
        </w:rPr>
        <w:t xml:space="preserve">216  Легирани </w:t>
      </w:r>
      <w:r w:rsidRPr="00381953">
        <w:rPr>
          <w:b/>
          <w:noProof/>
          <w:sz w:val="24"/>
          <w:szCs w:val="24"/>
          <w:lang w:val="sr-Cyrl-RS"/>
        </w:rPr>
        <w:t>челик, осим оног наведенога у 1С</w:t>
      </w:r>
      <w:r w:rsidR="0073726D" w:rsidRPr="00381953">
        <w:rPr>
          <w:b/>
          <w:noProof/>
          <w:sz w:val="24"/>
          <w:szCs w:val="24"/>
          <w:lang w:val="sr-Cyrl-RS"/>
        </w:rPr>
        <w:t xml:space="preserve">116, који, „може поднијети“ граничну </w:t>
      </w:r>
      <w:r w:rsidRPr="00381953">
        <w:rPr>
          <w:b/>
          <w:noProof/>
          <w:sz w:val="24"/>
          <w:szCs w:val="24"/>
          <w:lang w:val="sr-Cyrl-RS"/>
        </w:rPr>
        <w:t>затезну</w:t>
      </w:r>
      <w:r w:rsidR="0073726D" w:rsidRPr="00381953">
        <w:rPr>
          <w:b/>
          <w:noProof/>
          <w:sz w:val="24"/>
          <w:szCs w:val="24"/>
          <w:lang w:val="sr-Cyrl-RS"/>
        </w:rPr>
        <w:t xml:space="preserve"> чврстоћу од 1 950 </w:t>
      </w:r>
      <w:r w:rsidR="00F45795" w:rsidRPr="00381953">
        <w:rPr>
          <w:b/>
          <w:noProof/>
          <w:sz w:val="24"/>
          <w:szCs w:val="24"/>
          <w:lang w:val="sr-Cyrl-RS"/>
        </w:rPr>
        <w:t>MPa</w:t>
      </w:r>
      <w:r w:rsidR="0073726D" w:rsidRPr="00381953">
        <w:rPr>
          <w:b/>
          <w:noProof/>
          <w:sz w:val="24"/>
          <w:szCs w:val="24"/>
          <w:lang w:val="sr-Cyrl-RS"/>
        </w:rPr>
        <w:t xml:space="preserve"> или више при 293 К </w:t>
      </w:r>
      <w:r w:rsidR="0073726D" w:rsidRPr="00381953">
        <w:rPr>
          <w:rFonts w:eastAsia="Times New Roman"/>
          <w:b/>
          <w:noProof/>
          <w:sz w:val="24"/>
          <w:szCs w:val="24"/>
          <w:lang w:val="sr-Cyrl-RS"/>
        </w:rPr>
        <w:t xml:space="preserve">(20 </w:t>
      </w:r>
      <w:r w:rsidR="00B55F13" w:rsidRPr="00381953">
        <w:rPr>
          <w:rFonts w:eastAsia="Times New Roman"/>
          <w:b/>
          <w:noProof/>
          <w:sz w:val="24"/>
          <w:szCs w:val="24"/>
          <w:lang w:val="sr-Cyrl-RS"/>
        </w:rPr>
        <w:t>°C</w:t>
      </w:r>
      <w:r w:rsidR="0073726D" w:rsidRPr="00381953">
        <w:rPr>
          <w:rFonts w:eastAsia="Times New Roman"/>
          <w:b/>
          <w:noProof/>
          <w:sz w:val="24"/>
          <w:szCs w:val="24"/>
          <w:lang w:val="sr-Cyrl-RS"/>
        </w:rPr>
        <w:t>).</w:t>
      </w:r>
    </w:p>
    <w:tbl>
      <w:tblPr>
        <w:tblW w:w="12407" w:type="dxa"/>
        <w:tblLayout w:type="fixed"/>
        <w:tblCellMar>
          <w:left w:w="0" w:type="dxa"/>
          <w:right w:w="0" w:type="dxa"/>
        </w:tblCellMar>
        <w:tblLook w:val="04A0" w:firstRow="1" w:lastRow="0" w:firstColumn="1" w:lastColumn="0" w:noHBand="0" w:noVBand="1"/>
      </w:tblPr>
      <w:tblGrid>
        <w:gridCol w:w="851"/>
        <w:gridCol w:w="1660"/>
        <w:gridCol w:w="6136"/>
        <w:gridCol w:w="580"/>
        <w:gridCol w:w="3180"/>
      </w:tblGrid>
      <w:tr w:rsidR="0073726D" w:rsidRPr="0073726D" w:rsidTr="0073726D">
        <w:trPr>
          <w:trHeight w:val="219"/>
        </w:trPr>
        <w:tc>
          <w:tcPr>
            <w:tcW w:w="851" w:type="dxa"/>
            <w:vAlign w:val="bottom"/>
          </w:tcPr>
          <w:p w:rsidR="0073726D" w:rsidRPr="0073726D" w:rsidRDefault="0073726D" w:rsidP="00372522">
            <w:pPr>
              <w:ind w:left="-520"/>
              <w:jc w:val="both"/>
              <w:rPr>
                <w:noProof/>
                <w:sz w:val="24"/>
                <w:szCs w:val="24"/>
                <w:lang w:val="sr-Cyrl-RS"/>
              </w:rPr>
            </w:pPr>
            <w:r w:rsidRPr="0073726D">
              <w:rPr>
                <w:rFonts w:eastAsia="Times New Roman"/>
                <w:noProof/>
                <w:sz w:val="24"/>
                <w:szCs w:val="24"/>
                <w:lang w:val="sr-Cyrl-RS"/>
              </w:rPr>
              <w:t>1</w:t>
            </w:r>
          </w:p>
        </w:tc>
        <w:tc>
          <w:tcPr>
            <w:tcW w:w="1660" w:type="dxa"/>
            <w:vAlign w:val="bottom"/>
          </w:tcPr>
          <w:p w:rsidR="0073726D" w:rsidRPr="0073726D" w:rsidRDefault="0073726D" w:rsidP="00372522">
            <w:pPr>
              <w:jc w:val="both"/>
              <w:rPr>
                <w:noProof/>
                <w:sz w:val="24"/>
                <w:szCs w:val="24"/>
                <w:lang w:val="sr-Cyrl-RS"/>
              </w:rPr>
            </w:pPr>
          </w:p>
        </w:tc>
        <w:tc>
          <w:tcPr>
            <w:tcW w:w="6136" w:type="dxa"/>
            <w:vAlign w:val="bottom"/>
          </w:tcPr>
          <w:p w:rsidR="0073726D" w:rsidRPr="0073726D" w:rsidRDefault="0073726D" w:rsidP="00372522">
            <w:pPr>
              <w:jc w:val="both"/>
              <w:rPr>
                <w:noProof/>
                <w:sz w:val="24"/>
                <w:szCs w:val="24"/>
                <w:lang w:val="sr-Cyrl-RS"/>
              </w:rPr>
            </w:pPr>
          </w:p>
        </w:tc>
        <w:tc>
          <w:tcPr>
            <w:tcW w:w="580" w:type="dxa"/>
            <w:vAlign w:val="bottom"/>
          </w:tcPr>
          <w:p w:rsidR="0073726D" w:rsidRPr="0073726D" w:rsidRDefault="0073726D" w:rsidP="00372522">
            <w:pPr>
              <w:jc w:val="both"/>
              <w:rPr>
                <w:noProof/>
                <w:sz w:val="24"/>
                <w:szCs w:val="24"/>
                <w:lang w:val="sr-Cyrl-RS"/>
              </w:rPr>
            </w:pPr>
          </w:p>
        </w:tc>
        <w:tc>
          <w:tcPr>
            <w:tcW w:w="3180" w:type="dxa"/>
            <w:vAlign w:val="bottom"/>
          </w:tcPr>
          <w:p w:rsidR="0073726D" w:rsidRPr="0073726D" w:rsidRDefault="0073726D" w:rsidP="00372522">
            <w:pPr>
              <w:jc w:val="both"/>
              <w:rPr>
                <w:noProof/>
                <w:sz w:val="24"/>
                <w:szCs w:val="24"/>
                <w:lang w:val="sr-Cyrl-RS"/>
              </w:rPr>
            </w:pPr>
          </w:p>
        </w:tc>
      </w:tr>
      <w:tr w:rsidR="0073726D" w:rsidRPr="0073726D" w:rsidTr="0073726D">
        <w:trPr>
          <w:trHeight w:val="231"/>
        </w:trPr>
        <w:tc>
          <w:tcPr>
            <w:tcW w:w="851" w:type="dxa"/>
            <w:vAlign w:val="bottom"/>
          </w:tcPr>
          <w:p w:rsidR="0073726D" w:rsidRPr="0073726D" w:rsidRDefault="0073726D" w:rsidP="00372522">
            <w:pPr>
              <w:jc w:val="both"/>
              <w:rPr>
                <w:noProof/>
                <w:sz w:val="24"/>
                <w:szCs w:val="24"/>
                <w:lang w:val="sr-Cyrl-RS"/>
              </w:rPr>
            </w:pPr>
          </w:p>
        </w:tc>
        <w:tc>
          <w:tcPr>
            <w:tcW w:w="7796" w:type="dxa"/>
            <w:gridSpan w:val="2"/>
            <w:vAlign w:val="bottom"/>
          </w:tcPr>
          <w:p w:rsidR="0073726D" w:rsidRPr="0073726D" w:rsidRDefault="0073726D" w:rsidP="00372522">
            <w:pPr>
              <w:ind w:left="1276" w:hanging="1276"/>
              <w:jc w:val="both"/>
              <w:rPr>
                <w:i/>
                <w:noProof/>
                <w:sz w:val="24"/>
                <w:szCs w:val="24"/>
                <w:lang w:val="sr-Cyrl-RS"/>
              </w:rPr>
            </w:pPr>
            <w:r w:rsidRPr="0073726D">
              <w:rPr>
                <w:i/>
                <w:noProof/>
                <w:sz w:val="24"/>
                <w:szCs w:val="24"/>
                <w:u w:val="single"/>
                <w:lang w:val="sr-Cyrl-RS"/>
              </w:rPr>
              <w:t xml:space="preserve">Напомена: </w:t>
            </w:r>
            <w:r w:rsidR="00381953">
              <w:rPr>
                <w:i/>
                <w:noProof/>
                <w:sz w:val="24"/>
                <w:szCs w:val="24"/>
                <w:lang w:val="sr-Cyrl-RS"/>
              </w:rPr>
              <w:t>1С</w:t>
            </w:r>
            <w:r w:rsidRPr="0073726D">
              <w:rPr>
                <w:i/>
                <w:noProof/>
                <w:sz w:val="24"/>
                <w:szCs w:val="24"/>
                <w:lang w:val="sr-Cyrl-RS"/>
              </w:rPr>
              <w:t>216 не односи се на облике</w:t>
            </w:r>
            <w:r w:rsidRPr="0073726D">
              <w:rPr>
                <w:rFonts w:eastAsia="Arial"/>
                <w:i/>
                <w:iCs/>
                <w:noProof/>
                <w:sz w:val="24"/>
                <w:szCs w:val="24"/>
                <w:lang w:val="sr-Cyrl-RS"/>
              </w:rPr>
              <w:t xml:space="preserve"> ч</w:t>
            </w:r>
            <w:r w:rsidRPr="0073726D">
              <w:rPr>
                <w:rFonts w:eastAsia="Times New Roman"/>
                <w:i/>
                <w:iCs/>
                <w:noProof/>
                <w:sz w:val="24"/>
                <w:szCs w:val="24"/>
                <w:lang w:val="sr-Cyrl-RS"/>
              </w:rPr>
              <w:t xml:space="preserve">ије су све линеарне димензије 75 </w:t>
            </w:r>
            <w:r w:rsidR="00016A4E">
              <w:rPr>
                <w:rFonts w:eastAsia="Times New Roman"/>
                <w:i/>
                <w:iCs/>
                <w:noProof/>
                <w:sz w:val="24"/>
                <w:szCs w:val="24"/>
                <w:lang w:val="sr-Cyrl-RS"/>
              </w:rPr>
              <w:t>mm</w:t>
            </w:r>
            <w:r w:rsidRPr="0073726D">
              <w:rPr>
                <w:rFonts w:eastAsia="Times New Roman"/>
                <w:i/>
                <w:iCs/>
                <w:noProof/>
                <w:sz w:val="24"/>
                <w:szCs w:val="24"/>
                <w:lang w:val="sr-Cyrl-RS"/>
              </w:rPr>
              <w:t xml:space="preserve"> или мање.</w:t>
            </w:r>
            <w:r w:rsidRPr="0073726D">
              <w:rPr>
                <w:i/>
                <w:noProof/>
                <w:sz w:val="24"/>
                <w:szCs w:val="24"/>
                <w:lang w:val="sr-Cyrl-RS"/>
              </w:rPr>
              <w:t xml:space="preserve"> </w:t>
            </w:r>
          </w:p>
          <w:p w:rsidR="0073726D" w:rsidRPr="0073726D" w:rsidRDefault="0073726D" w:rsidP="00372522">
            <w:pPr>
              <w:ind w:left="1276" w:hanging="1276"/>
              <w:jc w:val="both"/>
              <w:rPr>
                <w:i/>
                <w:noProof/>
                <w:sz w:val="24"/>
                <w:szCs w:val="24"/>
                <w:u w:val="single"/>
                <w:lang w:val="sr-Cyrl-RS"/>
              </w:rPr>
            </w:pPr>
          </w:p>
          <w:p w:rsidR="0073726D" w:rsidRPr="0073726D" w:rsidRDefault="0073726D" w:rsidP="00372522">
            <w:pPr>
              <w:ind w:left="1276" w:hanging="1276"/>
              <w:jc w:val="both"/>
              <w:rPr>
                <w:i/>
                <w:noProof/>
                <w:sz w:val="24"/>
                <w:szCs w:val="24"/>
                <w:u w:val="single"/>
                <w:lang w:val="sr-Cyrl-RS"/>
              </w:rPr>
            </w:pPr>
            <w:r w:rsidRPr="0073726D">
              <w:rPr>
                <w:i/>
                <w:noProof/>
                <w:sz w:val="24"/>
                <w:szCs w:val="24"/>
                <w:u w:val="single"/>
                <w:lang w:val="sr-Cyrl-RS"/>
              </w:rPr>
              <w:t>Техничка напомена:</w:t>
            </w:r>
          </w:p>
          <w:p w:rsidR="0073726D" w:rsidRPr="0073726D" w:rsidRDefault="0073726D" w:rsidP="00372522">
            <w:pPr>
              <w:jc w:val="both"/>
              <w:rPr>
                <w:i/>
                <w:noProof/>
                <w:sz w:val="24"/>
                <w:szCs w:val="24"/>
                <w:lang w:val="sr-Cyrl-RS"/>
              </w:rPr>
            </w:pPr>
            <w:r w:rsidRPr="0073726D">
              <w:rPr>
                <w:i/>
                <w:noProof/>
                <w:sz w:val="24"/>
                <w:szCs w:val="24"/>
                <w:lang w:val="sr-Cyrl-RS"/>
              </w:rPr>
              <w:t>Изр</w:t>
            </w:r>
            <w:r w:rsidR="00381953">
              <w:rPr>
                <w:i/>
                <w:noProof/>
                <w:sz w:val="24"/>
                <w:szCs w:val="24"/>
                <w:lang w:val="sr-Cyrl-RS"/>
              </w:rPr>
              <w:t>аз легирани челик који „може поднијети“ обухват</w:t>
            </w:r>
            <w:r w:rsidRPr="0073726D">
              <w:rPr>
                <w:i/>
                <w:noProof/>
                <w:sz w:val="24"/>
                <w:szCs w:val="24"/>
                <w:lang w:val="sr-Cyrl-RS"/>
              </w:rPr>
              <w:t xml:space="preserve">а легирани челик прије или након </w:t>
            </w:r>
            <w:r w:rsidR="00381953">
              <w:rPr>
                <w:i/>
                <w:noProof/>
                <w:sz w:val="24"/>
                <w:szCs w:val="24"/>
                <w:lang w:val="sr-Cyrl-RS"/>
              </w:rPr>
              <w:t>термичке</w:t>
            </w:r>
            <w:r w:rsidRPr="0073726D">
              <w:rPr>
                <w:i/>
                <w:noProof/>
                <w:sz w:val="24"/>
                <w:szCs w:val="24"/>
                <w:lang w:val="sr-Cyrl-RS"/>
              </w:rPr>
              <w:t xml:space="preserve"> обраде.</w:t>
            </w:r>
          </w:p>
          <w:p w:rsidR="0073726D" w:rsidRPr="0073726D" w:rsidRDefault="0073726D" w:rsidP="00372522">
            <w:pPr>
              <w:jc w:val="both"/>
              <w:rPr>
                <w:i/>
                <w:noProof/>
                <w:sz w:val="24"/>
                <w:szCs w:val="24"/>
                <w:lang w:val="sr-Cyrl-RS"/>
              </w:rPr>
            </w:pPr>
          </w:p>
        </w:tc>
        <w:tc>
          <w:tcPr>
            <w:tcW w:w="580" w:type="dxa"/>
            <w:vAlign w:val="bottom"/>
          </w:tcPr>
          <w:p w:rsidR="0073726D" w:rsidRPr="0073726D" w:rsidRDefault="0073726D" w:rsidP="00372522">
            <w:pPr>
              <w:jc w:val="both"/>
              <w:rPr>
                <w:noProof/>
                <w:sz w:val="24"/>
                <w:szCs w:val="24"/>
                <w:lang w:val="sr-Cyrl-RS"/>
              </w:rPr>
            </w:pPr>
          </w:p>
        </w:tc>
        <w:tc>
          <w:tcPr>
            <w:tcW w:w="3180" w:type="dxa"/>
            <w:vAlign w:val="bottom"/>
          </w:tcPr>
          <w:p w:rsidR="0073726D" w:rsidRPr="0073726D" w:rsidRDefault="0073726D" w:rsidP="00372522">
            <w:pPr>
              <w:jc w:val="both"/>
              <w:rPr>
                <w:noProof/>
                <w:sz w:val="24"/>
                <w:szCs w:val="24"/>
                <w:lang w:val="sr-Cyrl-RS"/>
              </w:rPr>
            </w:pPr>
          </w:p>
        </w:tc>
      </w:tr>
    </w:tbl>
    <w:p w:rsidR="0073726D" w:rsidRPr="00381953" w:rsidRDefault="00381953" w:rsidP="00372522">
      <w:pPr>
        <w:tabs>
          <w:tab w:val="left" w:pos="1520"/>
          <w:tab w:val="left" w:pos="8505"/>
          <w:tab w:val="left" w:pos="8646"/>
        </w:tabs>
        <w:spacing w:line="209" w:lineRule="auto"/>
        <w:ind w:left="851" w:hanging="851"/>
        <w:jc w:val="both"/>
        <w:rPr>
          <w:b/>
          <w:noProof/>
          <w:sz w:val="24"/>
          <w:szCs w:val="24"/>
          <w:lang w:val="sr-Cyrl-RS"/>
        </w:rPr>
      </w:pPr>
      <w:r w:rsidRPr="00381953">
        <w:rPr>
          <w:rFonts w:eastAsia="Times New Roman"/>
          <w:b/>
          <w:noProof/>
          <w:sz w:val="24"/>
          <w:szCs w:val="24"/>
          <w:lang w:val="sr-Cyrl-RS"/>
        </w:rPr>
        <w:t>1С</w:t>
      </w:r>
      <w:r w:rsidR="0073726D" w:rsidRPr="00381953">
        <w:rPr>
          <w:rFonts w:eastAsia="Times New Roman"/>
          <w:b/>
          <w:noProof/>
          <w:sz w:val="24"/>
          <w:szCs w:val="24"/>
          <w:lang w:val="sr-Cyrl-RS"/>
        </w:rPr>
        <w:t>225</w:t>
      </w:r>
      <w:r w:rsidR="0073726D" w:rsidRPr="00381953">
        <w:rPr>
          <w:b/>
          <w:noProof/>
          <w:sz w:val="24"/>
          <w:szCs w:val="24"/>
          <w:lang w:val="sr-Cyrl-RS"/>
        </w:rPr>
        <w:t xml:space="preserve">  </w:t>
      </w:r>
      <w:r w:rsidR="0073726D" w:rsidRPr="00381953">
        <w:rPr>
          <w:rFonts w:eastAsia="Times New Roman"/>
          <w:b/>
          <w:noProof/>
          <w:sz w:val="24"/>
          <w:szCs w:val="24"/>
          <w:lang w:val="sr-Cyrl-RS"/>
        </w:rPr>
        <w:t>Бор обога</w:t>
      </w:r>
      <w:r w:rsidR="0073726D" w:rsidRPr="00381953">
        <w:rPr>
          <w:rFonts w:eastAsia="Arial"/>
          <w:b/>
          <w:noProof/>
          <w:sz w:val="24"/>
          <w:szCs w:val="24"/>
          <w:lang w:val="sr-Cyrl-RS"/>
        </w:rPr>
        <w:t>ћ</w:t>
      </w:r>
      <w:r w:rsidR="0073726D" w:rsidRPr="00381953">
        <w:rPr>
          <w:rFonts w:eastAsia="Times New Roman"/>
          <w:b/>
          <w:noProof/>
          <w:sz w:val="24"/>
          <w:szCs w:val="24"/>
          <w:lang w:val="sr-Cyrl-RS"/>
        </w:rPr>
        <w:t xml:space="preserve">ен изотопом бор-10 ( </w:t>
      </w:r>
      <w:r w:rsidR="0073726D" w:rsidRPr="00381953">
        <w:rPr>
          <w:rFonts w:eastAsia="Times New Roman"/>
          <w:b/>
          <w:noProof/>
          <w:sz w:val="24"/>
          <w:szCs w:val="24"/>
          <w:vertAlign w:val="superscript"/>
          <w:lang w:val="sr-Cyrl-RS"/>
        </w:rPr>
        <w:t>10</w:t>
      </w:r>
      <w:r>
        <w:rPr>
          <w:rFonts w:eastAsia="Times New Roman"/>
          <w:b/>
          <w:noProof/>
          <w:sz w:val="24"/>
          <w:szCs w:val="24"/>
          <w:lang w:val="sr-Cyrl-RS"/>
        </w:rPr>
        <w:t xml:space="preserve"> В</w:t>
      </w:r>
      <w:r w:rsidR="0073726D" w:rsidRPr="00381953">
        <w:rPr>
          <w:rFonts w:eastAsia="Times New Roman"/>
          <w:b/>
          <w:noProof/>
          <w:sz w:val="24"/>
          <w:szCs w:val="24"/>
          <w:lang w:val="sr-Cyrl-RS"/>
        </w:rPr>
        <w:t xml:space="preserve">) више од природне вриједности, како слиједи: елементарни бор, </w:t>
      </w:r>
      <w:r w:rsidRPr="00381953">
        <w:rPr>
          <w:rFonts w:eastAsia="Times New Roman"/>
          <w:b/>
          <w:noProof/>
          <w:sz w:val="24"/>
          <w:szCs w:val="24"/>
          <w:lang w:val="sr-Cyrl-RS"/>
        </w:rPr>
        <w:t>једињења, с</w:t>
      </w:r>
      <w:r w:rsidR="00C82973">
        <w:rPr>
          <w:rFonts w:eastAsia="Times New Roman"/>
          <w:b/>
          <w:noProof/>
          <w:sz w:val="24"/>
          <w:szCs w:val="24"/>
          <w:lang w:val="sr-Cyrl-RS"/>
        </w:rPr>
        <w:t>мј</w:t>
      </w:r>
      <w:r w:rsidRPr="00381953">
        <w:rPr>
          <w:rFonts w:eastAsia="Times New Roman"/>
          <w:b/>
          <w:noProof/>
          <w:sz w:val="24"/>
          <w:szCs w:val="24"/>
          <w:lang w:val="sr-Cyrl-RS"/>
        </w:rPr>
        <w:t>еш</w:t>
      </w:r>
      <w:r w:rsidR="0073726D" w:rsidRPr="00381953">
        <w:rPr>
          <w:rFonts w:eastAsia="Times New Roman"/>
          <w:b/>
          <w:noProof/>
          <w:sz w:val="24"/>
          <w:szCs w:val="24"/>
          <w:lang w:val="sr-Cyrl-RS"/>
        </w:rPr>
        <w:t xml:space="preserve">е које </w:t>
      </w:r>
      <w:r w:rsidRPr="00381953">
        <w:rPr>
          <w:rFonts w:eastAsia="Times New Roman"/>
          <w:b/>
          <w:noProof/>
          <w:sz w:val="24"/>
          <w:szCs w:val="24"/>
          <w:lang w:val="sr-Cyrl-RS"/>
        </w:rPr>
        <w:t>садрже</w:t>
      </w:r>
      <w:r w:rsidR="0073726D" w:rsidRPr="00381953">
        <w:rPr>
          <w:rFonts w:eastAsia="Times New Roman"/>
          <w:b/>
          <w:noProof/>
          <w:sz w:val="24"/>
          <w:szCs w:val="24"/>
          <w:lang w:val="sr-Cyrl-RS"/>
        </w:rPr>
        <w:t xml:space="preserve"> бор, њихови производи, њихове отпадне </w:t>
      </w:r>
      <w:r w:rsidRPr="00381953">
        <w:rPr>
          <w:rFonts w:eastAsia="Times New Roman"/>
          <w:b/>
          <w:noProof/>
          <w:sz w:val="24"/>
          <w:szCs w:val="24"/>
          <w:lang w:val="sr-Cyrl-RS"/>
        </w:rPr>
        <w:t>материје</w:t>
      </w:r>
      <w:r w:rsidR="0073726D" w:rsidRPr="00381953">
        <w:rPr>
          <w:rFonts w:eastAsia="Times New Roman"/>
          <w:b/>
          <w:noProof/>
          <w:sz w:val="24"/>
          <w:szCs w:val="24"/>
          <w:lang w:val="sr-Cyrl-RS"/>
        </w:rPr>
        <w:t xml:space="preserve"> или отпаци.</w:t>
      </w:r>
    </w:p>
    <w:p w:rsidR="0073726D" w:rsidRPr="0073726D" w:rsidRDefault="0073726D" w:rsidP="00372522">
      <w:pPr>
        <w:spacing w:line="233" w:lineRule="exact"/>
        <w:jc w:val="both"/>
        <w:rPr>
          <w:noProof/>
          <w:sz w:val="24"/>
          <w:szCs w:val="24"/>
          <w:lang w:val="sr-Cyrl-RS"/>
        </w:rPr>
      </w:pPr>
    </w:p>
    <w:p w:rsidR="0073726D" w:rsidRPr="0073726D" w:rsidRDefault="0073726D" w:rsidP="00372522">
      <w:pPr>
        <w:tabs>
          <w:tab w:val="left" w:pos="2480"/>
        </w:tabs>
        <w:ind w:left="2127" w:hanging="1276"/>
        <w:jc w:val="both"/>
        <w:rPr>
          <w:noProof/>
          <w:sz w:val="24"/>
          <w:szCs w:val="24"/>
          <w:lang w:val="sr-Cyrl-RS"/>
        </w:rPr>
      </w:pPr>
      <w:r w:rsidRPr="0073726D">
        <w:rPr>
          <w:rFonts w:eastAsia="Times New Roman"/>
          <w:i/>
          <w:iCs/>
          <w:noProof/>
          <w:sz w:val="24"/>
          <w:szCs w:val="24"/>
          <w:u w:val="single"/>
          <w:lang w:val="sr-Cyrl-RS"/>
        </w:rPr>
        <w:lastRenderedPageBreak/>
        <w:t>Напомена:</w:t>
      </w:r>
      <w:r w:rsidRPr="0073726D">
        <w:rPr>
          <w:noProof/>
          <w:sz w:val="24"/>
          <w:szCs w:val="24"/>
          <w:lang w:val="sr-Cyrl-RS"/>
        </w:rPr>
        <w:t xml:space="preserve"> </w:t>
      </w:r>
      <w:r w:rsidR="00381953">
        <w:rPr>
          <w:rFonts w:eastAsia="Times New Roman"/>
          <w:i/>
          <w:iCs/>
          <w:noProof/>
          <w:sz w:val="24"/>
          <w:szCs w:val="24"/>
          <w:lang w:val="sr-Cyrl-RS"/>
        </w:rPr>
        <w:t>У 1С</w:t>
      </w:r>
      <w:r w:rsidRPr="0073726D">
        <w:rPr>
          <w:rFonts w:eastAsia="Times New Roman"/>
          <w:i/>
          <w:iCs/>
          <w:noProof/>
          <w:sz w:val="24"/>
          <w:szCs w:val="24"/>
          <w:lang w:val="sr-Cyrl-RS"/>
        </w:rPr>
        <w:t xml:space="preserve">225 </w:t>
      </w:r>
      <w:r w:rsidR="00381953">
        <w:rPr>
          <w:rFonts w:eastAsia="Times New Roman"/>
          <w:i/>
          <w:iCs/>
          <w:noProof/>
          <w:sz w:val="24"/>
          <w:szCs w:val="24"/>
          <w:lang w:val="sr-Cyrl-RS"/>
        </w:rPr>
        <w:t>с</w:t>
      </w:r>
      <w:r w:rsidR="00C82973">
        <w:rPr>
          <w:rFonts w:eastAsia="Times New Roman"/>
          <w:i/>
          <w:iCs/>
          <w:noProof/>
          <w:sz w:val="24"/>
          <w:szCs w:val="24"/>
          <w:lang w:val="sr-Cyrl-RS"/>
        </w:rPr>
        <w:t>мј</w:t>
      </w:r>
      <w:r w:rsidR="00381953">
        <w:rPr>
          <w:rFonts w:eastAsia="Times New Roman"/>
          <w:i/>
          <w:iCs/>
          <w:noProof/>
          <w:sz w:val="24"/>
          <w:szCs w:val="24"/>
          <w:lang w:val="sr-Cyrl-RS"/>
        </w:rPr>
        <w:t>еше</w:t>
      </w:r>
      <w:r w:rsidRPr="0073726D">
        <w:rPr>
          <w:rFonts w:eastAsia="Times New Roman"/>
          <w:i/>
          <w:iCs/>
          <w:noProof/>
          <w:sz w:val="24"/>
          <w:szCs w:val="24"/>
          <w:lang w:val="sr-Cyrl-RS"/>
        </w:rPr>
        <w:t xml:space="preserve"> које </w:t>
      </w:r>
      <w:r w:rsidR="00381953">
        <w:rPr>
          <w:rFonts w:eastAsia="Times New Roman"/>
          <w:i/>
          <w:iCs/>
          <w:noProof/>
          <w:sz w:val="24"/>
          <w:szCs w:val="24"/>
          <w:lang w:val="sr-Cyrl-RS"/>
        </w:rPr>
        <w:t>садрже</w:t>
      </w:r>
      <w:r w:rsidRPr="0073726D">
        <w:rPr>
          <w:rFonts w:eastAsia="Times New Roman"/>
          <w:i/>
          <w:iCs/>
          <w:noProof/>
          <w:sz w:val="24"/>
          <w:szCs w:val="24"/>
          <w:lang w:val="sr-Cyrl-RS"/>
        </w:rPr>
        <w:t xml:space="preserve"> бор обухва</w:t>
      </w:r>
      <w:r w:rsidR="00381953">
        <w:rPr>
          <w:rFonts w:eastAsia="Arial"/>
          <w:i/>
          <w:iCs/>
          <w:noProof/>
          <w:sz w:val="24"/>
          <w:szCs w:val="24"/>
          <w:lang w:val="sr-Cyrl-RS"/>
        </w:rPr>
        <w:t>т</w:t>
      </w:r>
      <w:r w:rsidRPr="0073726D">
        <w:rPr>
          <w:rFonts w:eastAsia="Times New Roman"/>
          <w:i/>
          <w:iCs/>
          <w:noProof/>
          <w:sz w:val="24"/>
          <w:szCs w:val="24"/>
          <w:lang w:val="sr-Cyrl-RS"/>
        </w:rPr>
        <w:t xml:space="preserve">ају материјале који </w:t>
      </w:r>
      <w:r w:rsidR="00381953">
        <w:rPr>
          <w:rFonts w:eastAsia="Times New Roman"/>
          <w:i/>
          <w:iCs/>
          <w:noProof/>
          <w:sz w:val="24"/>
          <w:szCs w:val="24"/>
          <w:lang w:val="sr-Cyrl-RS"/>
        </w:rPr>
        <w:t>садрже</w:t>
      </w:r>
      <w:r w:rsidRPr="0073726D">
        <w:rPr>
          <w:rFonts w:eastAsia="Times New Roman"/>
          <w:i/>
          <w:iCs/>
          <w:noProof/>
          <w:sz w:val="24"/>
          <w:szCs w:val="24"/>
          <w:lang w:val="sr-Cyrl-RS"/>
        </w:rPr>
        <w:t xml:space="preserve"> бор.</w:t>
      </w:r>
    </w:p>
    <w:p w:rsidR="0073726D" w:rsidRPr="0073726D" w:rsidRDefault="0073726D" w:rsidP="00372522">
      <w:pPr>
        <w:spacing w:line="245" w:lineRule="exact"/>
        <w:jc w:val="both"/>
        <w:rPr>
          <w:noProof/>
          <w:sz w:val="24"/>
          <w:szCs w:val="24"/>
          <w:lang w:val="sr-Cyrl-RS"/>
        </w:rPr>
      </w:pPr>
    </w:p>
    <w:p w:rsidR="0073726D" w:rsidRPr="0073726D" w:rsidRDefault="0073726D" w:rsidP="00372522">
      <w:pPr>
        <w:ind w:left="851"/>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121" w:lineRule="exact"/>
        <w:ind w:left="851"/>
        <w:jc w:val="both"/>
        <w:rPr>
          <w:noProof/>
          <w:sz w:val="24"/>
          <w:szCs w:val="24"/>
          <w:lang w:val="sr-Cyrl-RS"/>
        </w:rPr>
      </w:pPr>
    </w:p>
    <w:p w:rsidR="0073726D" w:rsidRPr="0073726D" w:rsidRDefault="0073726D" w:rsidP="00372522">
      <w:pPr>
        <w:ind w:left="851"/>
        <w:jc w:val="both"/>
        <w:rPr>
          <w:noProof/>
          <w:sz w:val="24"/>
          <w:szCs w:val="24"/>
          <w:lang w:val="sr-Cyrl-RS"/>
        </w:rPr>
      </w:pPr>
      <w:r w:rsidRPr="0073726D">
        <w:rPr>
          <w:rFonts w:eastAsia="Times New Roman"/>
          <w:i/>
          <w:iCs/>
          <w:noProof/>
          <w:sz w:val="24"/>
          <w:szCs w:val="24"/>
          <w:lang w:val="sr-Cyrl-RS"/>
        </w:rPr>
        <w:t xml:space="preserve">Природне вриједности изотопа бор-10 приближно су 18,5 % </w:t>
      </w:r>
      <w:r w:rsidR="00381953">
        <w:rPr>
          <w:rFonts w:eastAsia="Times New Roman"/>
          <w:i/>
          <w:iCs/>
          <w:noProof/>
          <w:sz w:val="24"/>
          <w:szCs w:val="24"/>
          <w:lang w:val="sr-Cyrl-RS"/>
        </w:rPr>
        <w:t>тежинског садржаја</w:t>
      </w:r>
      <w:r w:rsidRPr="0073726D">
        <w:rPr>
          <w:rFonts w:eastAsia="Times New Roman"/>
          <w:i/>
          <w:iCs/>
          <w:noProof/>
          <w:sz w:val="24"/>
          <w:szCs w:val="24"/>
          <w:lang w:val="sr-Cyrl-RS"/>
        </w:rPr>
        <w:t xml:space="preserve"> (20 </w:t>
      </w:r>
      <w:r w:rsidR="00381953">
        <w:rPr>
          <w:rFonts w:eastAsia="Times New Roman"/>
          <w:i/>
          <w:iCs/>
          <w:noProof/>
          <w:sz w:val="24"/>
          <w:szCs w:val="24"/>
          <w:lang w:val="sr-Cyrl-RS"/>
        </w:rPr>
        <w:t>процената</w:t>
      </w:r>
      <w:r w:rsidRPr="0073726D">
        <w:rPr>
          <w:rFonts w:eastAsia="Times New Roman"/>
          <w:i/>
          <w:iCs/>
          <w:noProof/>
          <w:sz w:val="24"/>
          <w:szCs w:val="24"/>
          <w:lang w:val="sr-Cyrl-RS"/>
        </w:rPr>
        <w:t xml:space="preserve"> атомског </w:t>
      </w:r>
      <w:r w:rsidR="00381953">
        <w:rPr>
          <w:rFonts w:eastAsia="Times New Roman"/>
          <w:i/>
          <w:iCs/>
          <w:noProof/>
          <w:sz w:val="24"/>
          <w:szCs w:val="24"/>
          <w:lang w:val="sr-Cyrl-RS"/>
        </w:rPr>
        <w:t>садржаја</w:t>
      </w:r>
      <w:r w:rsidRPr="0073726D">
        <w:rPr>
          <w:rFonts w:eastAsia="Times New Roman"/>
          <w:i/>
          <w:iCs/>
          <w:noProof/>
          <w:sz w:val="24"/>
          <w:szCs w:val="24"/>
          <w:lang w:val="sr-Cyrl-RS"/>
        </w:rPr>
        <w:t>).</w:t>
      </w:r>
    </w:p>
    <w:p w:rsidR="0073726D" w:rsidRPr="0073726D" w:rsidRDefault="0073726D" w:rsidP="00372522">
      <w:pPr>
        <w:spacing w:line="240" w:lineRule="exact"/>
        <w:jc w:val="both"/>
        <w:rPr>
          <w:noProof/>
          <w:sz w:val="24"/>
          <w:szCs w:val="24"/>
          <w:lang w:val="sr-Cyrl-RS"/>
        </w:rPr>
      </w:pPr>
    </w:p>
    <w:p w:rsidR="0073726D" w:rsidRPr="00381953" w:rsidRDefault="00381953" w:rsidP="00372522">
      <w:pPr>
        <w:tabs>
          <w:tab w:val="left" w:pos="1520"/>
        </w:tabs>
        <w:ind w:left="851" w:hanging="851"/>
        <w:jc w:val="both"/>
        <w:rPr>
          <w:b/>
          <w:noProof/>
          <w:sz w:val="24"/>
          <w:szCs w:val="24"/>
          <w:lang w:val="sr-Cyrl-RS"/>
        </w:rPr>
      </w:pPr>
      <w:r w:rsidRPr="00381953">
        <w:rPr>
          <w:rFonts w:eastAsia="Times New Roman"/>
          <w:b/>
          <w:noProof/>
          <w:sz w:val="24"/>
          <w:szCs w:val="24"/>
          <w:lang w:val="sr-Cyrl-RS"/>
        </w:rPr>
        <w:t>1С</w:t>
      </w:r>
      <w:r w:rsidR="0073726D" w:rsidRPr="00381953">
        <w:rPr>
          <w:rFonts w:eastAsia="Times New Roman"/>
          <w:b/>
          <w:noProof/>
          <w:sz w:val="24"/>
          <w:szCs w:val="24"/>
          <w:lang w:val="sr-Cyrl-RS"/>
        </w:rPr>
        <w:t>226</w:t>
      </w:r>
      <w:r w:rsidR="0073726D" w:rsidRPr="00381953">
        <w:rPr>
          <w:b/>
          <w:noProof/>
          <w:sz w:val="24"/>
          <w:szCs w:val="24"/>
          <w:lang w:val="sr-Cyrl-RS"/>
        </w:rPr>
        <w:t xml:space="preserve">  </w:t>
      </w:r>
      <w:r w:rsidR="0073726D" w:rsidRPr="00381953">
        <w:rPr>
          <w:rFonts w:eastAsia="Times New Roman"/>
          <w:b/>
          <w:noProof/>
          <w:sz w:val="24"/>
          <w:szCs w:val="24"/>
          <w:lang w:val="sr-Cyrl-RS"/>
        </w:rPr>
        <w:t xml:space="preserve">Волфрам, волфрам карбид и </w:t>
      </w:r>
      <w:r w:rsidRPr="00381953">
        <w:rPr>
          <w:rFonts w:eastAsia="Times New Roman"/>
          <w:b/>
          <w:noProof/>
          <w:sz w:val="24"/>
          <w:szCs w:val="24"/>
          <w:lang w:val="sr-Cyrl-RS"/>
        </w:rPr>
        <w:t>легуре</w:t>
      </w:r>
      <w:r w:rsidR="0073726D" w:rsidRPr="00381953">
        <w:rPr>
          <w:rFonts w:eastAsia="Times New Roman"/>
          <w:b/>
          <w:noProof/>
          <w:sz w:val="24"/>
          <w:szCs w:val="24"/>
          <w:lang w:val="sr-Cyrl-RS"/>
        </w:rPr>
        <w:t xml:space="preserve"> које </w:t>
      </w:r>
      <w:r w:rsidRPr="00381953">
        <w:rPr>
          <w:rFonts w:eastAsia="Times New Roman"/>
          <w:b/>
          <w:noProof/>
          <w:sz w:val="24"/>
          <w:szCs w:val="24"/>
          <w:lang w:val="sr-Cyrl-RS"/>
        </w:rPr>
        <w:t>садрже</w:t>
      </w:r>
      <w:r w:rsidR="0073726D" w:rsidRPr="00381953">
        <w:rPr>
          <w:rFonts w:eastAsia="Times New Roman"/>
          <w:b/>
          <w:noProof/>
          <w:sz w:val="24"/>
          <w:szCs w:val="24"/>
          <w:lang w:val="sr-Cyrl-RS"/>
        </w:rPr>
        <w:t xml:space="preserve"> више од 90 % </w:t>
      </w:r>
      <w:r w:rsidRPr="00381953">
        <w:rPr>
          <w:rFonts w:eastAsia="Times New Roman"/>
          <w:b/>
          <w:noProof/>
          <w:sz w:val="24"/>
          <w:szCs w:val="24"/>
          <w:lang w:val="sr-Cyrl-RS"/>
        </w:rPr>
        <w:t>тежинског садржаја</w:t>
      </w:r>
      <w:r w:rsidR="0073726D" w:rsidRPr="00381953">
        <w:rPr>
          <w:rFonts w:eastAsia="Times New Roman"/>
          <w:b/>
          <w:noProof/>
          <w:sz w:val="24"/>
          <w:szCs w:val="24"/>
          <w:lang w:val="sr-Cyrl-RS"/>
        </w:rPr>
        <w:t xml:space="preserve"> волфрама који нису наведени у</w:t>
      </w:r>
      <w:r w:rsidR="0073726D" w:rsidRPr="00381953">
        <w:rPr>
          <w:b/>
          <w:noProof/>
          <w:sz w:val="24"/>
          <w:szCs w:val="24"/>
          <w:lang w:val="sr-Cyrl-RS"/>
        </w:rPr>
        <w:t xml:space="preserve"> </w:t>
      </w:r>
      <w:r w:rsidRPr="00381953">
        <w:rPr>
          <w:rFonts w:eastAsia="Times New Roman"/>
          <w:b/>
          <w:noProof/>
          <w:sz w:val="24"/>
          <w:szCs w:val="24"/>
          <w:lang w:val="sr-Cyrl-RS"/>
        </w:rPr>
        <w:t>1С</w:t>
      </w:r>
      <w:r w:rsidR="0073726D" w:rsidRPr="00381953">
        <w:rPr>
          <w:rFonts w:eastAsia="Times New Roman"/>
          <w:b/>
          <w:noProof/>
          <w:sz w:val="24"/>
          <w:szCs w:val="24"/>
          <w:lang w:val="sr-Cyrl-RS"/>
        </w:rPr>
        <w:t>117 и који имају обје сљеде</w:t>
      </w:r>
      <w:r w:rsidR="0073726D" w:rsidRPr="00381953">
        <w:rPr>
          <w:rFonts w:eastAsia="Arial"/>
          <w:b/>
          <w:noProof/>
          <w:sz w:val="24"/>
          <w:szCs w:val="24"/>
          <w:lang w:val="sr-Cyrl-RS"/>
        </w:rPr>
        <w:t>ћ</w:t>
      </w:r>
      <w:r w:rsidR="0073726D" w:rsidRPr="00381953">
        <w:rPr>
          <w:rFonts w:eastAsia="Times New Roman"/>
          <w:b/>
          <w:noProof/>
          <w:sz w:val="24"/>
          <w:szCs w:val="24"/>
          <w:lang w:val="sr-Cyrl-RS"/>
        </w:rPr>
        <w:t xml:space="preserve">е </w:t>
      </w:r>
      <w:r w:rsidRPr="00381953">
        <w:rPr>
          <w:rFonts w:eastAsia="Times New Roman"/>
          <w:b/>
          <w:noProof/>
          <w:sz w:val="24"/>
          <w:szCs w:val="24"/>
          <w:lang w:val="sr-Cyrl-RS"/>
        </w:rPr>
        <w:t>особине</w:t>
      </w:r>
      <w:r w:rsidR="0073726D" w:rsidRPr="00381953">
        <w:rPr>
          <w:rFonts w:eastAsia="Times New Roman"/>
          <w:b/>
          <w:noProof/>
          <w:sz w:val="24"/>
          <w:szCs w:val="24"/>
          <w:lang w:val="sr-Cyrl-RS"/>
        </w:rPr>
        <w:t>:</w:t>
      </w:r>
    </w:p>
    <w:p w:rsidR="0073726D" w:rsidRPr="0073726D" w:rsidRDefault="0073726D" w:rsidP="00372522">
      <w:pPr>
        <w:spacing w:line="243" w:lineRule="exact"/>
        <w:ind w:left="851" w:hanging="851"/>
        <w:jc w:val="both"/>
        <w:rPr>
          <w:noProof/>
          <w:sz w:val="24"/>
          <w:szCs w:val="24"/>
          <w:lang w:val="sr-Cyrl-RS"/>
        </w:rPr>
      </w:pPr>
    </w:p>
    <w:p w:rsidR="0073726D" w:rsidRPr="0073726D" w:rsidRDefault="0073726D" w:rsidP="00372522">
      <w:pPr>
        <w:tabs>
          <w:tab w:val="left" w:pos="1760"/>
        </w:tabs>
        <w:spacing w:line="245" w:lineRule="auto"/>
        <w:ind w:left="1134" w:hanging="283"/>
        <w:jc w:val="both"/>
        <w:rPr>
          <w:noProof/>
          <w:sz w:val="24"/>
          <w:szCs w:val="24"/>
          <w:lang w:val="sr-Cyrl-RS"/>
        </w:rPr>
      </w:pPr>
      <w:r w:rsidRPr="0073726D">
        <w:rPr>
          <w:rFonts w:eastAsia="Times New Roman"/>
          <w:noProof/>
          <w:sz w:val="24"/>
          <w:szCs w:val="24"/>
          <w:lang w:val="sr-Cyrl-RS"/>
        </w:rPr>
        <w:t>а.</w:t>
      </w:r>
      <w:r w:rsidRPr="0073726D">
        <w:rPr>
          <w:rFonts w:eastAsia="Times New Roman"/>
          <w:noProof/>
          <w:sz w:val="24"/>
          <w:szCs w:val="24"/>
          <w:lang w:val="sr-Cyrl-RS"/>
        </w:rPr>
        <w:tab/>
        <w:t>у облицима са шупљом цилиндри</w:t>
      </w:r>
      <w:r w:rsidRPr="0073726D">
        <w:rPr>
          <w:rFonts w:eastAsia="Arial"/>
          <w:noProof/>
          <w:sz w:val="24"/>
          <w:szCs w:val="24"/>
          <w:lang w:val="sr-Cyrl-RS"/>
        </w:rPr>
        <w:t>ч</w:t>
      </w:r>
      <w:r w:rsidRPr="0073726D">
        <w:rPr>
          <w:rFonts w:eastAsia="Times New Roman"/>
          <w:noProof/>
          <w:sz w:val="24"/>
          <w:szCs w:val="24"/>
          <w:lang w:val="sr-Cyrl-RS"/>
        </w:rPr>
        <w:t>ном симетријом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 xml:space="preserve">и сегменте цилиндра) </w:t>
      </w:r>
      <w:r w:rsidR="00381953">
        <w:rPr>
          <w:rFonts w:eastAsia="Times New Roman"/>
          <w:noProof/>
          <w:sz w:val="24"/>
          <w:szCs w:val="24"/>
          <w:lang w:val="sr-Cyrl-RS"/>
        </w:rPr>
        <w:t>унутрашњег</w:t>
      </w:r>
      <w:r w:rsidRPr="0073726D">
        <w:rPr>
          <w:rFonts w:eastAsia="Times New Roman"/>
          <w:noProof/>
          <w:sz w:val="24"/>
          <w:szCs w:val="24"/>
          <w:lang w:val="sr-Cyrl-RS"/>
        </w:rPr>
        <w:t xml:space="preserve"> </w:t>
      </w:r>
      <w:r w:rsidR="00381953">
        <w:rPr>
          <w:rFonts w:eastAsia="Times New Roman"/>
          <w:noProof/>
          <w:sz w:val="24"/>
          <w:szCs w:val="24"/>
          <w:lang w:val="sr-Cyrl-RS"/>
        </w:rPr>
        <w:t>пречника</w:t>
      </w:r>
      <w:r w:rsidRPr="0073726D">
        <w:rPr>
          <w:rFonts w:eastAsia="Times New Roman"/>
          <w:noProof/>
          <w:sz w:val="24"/>
          <w:szCs w:val="24"/>
          <w:lang w:val="sr-Cyrl-RS"/>
        </w:rPr>
        <w:t xml:space="preserve"> изме</w:t>
      </w:r>
      <w:r w:rsidRPr="0073726D">
        <w:rPr>
          <w:rFonts w:eastAsia="Arial"/>
          <w:noProof/>
          <w:sz w:val="24"/>
          <w:szCs w:val="24"/>
          <w:lang w:val="sr-Cyrl-RS"/>
        </w:rPr>
        <w:t>ђ</w:t>
      </w:r>
      <w:r w:rsidRPr="0073726D">
        <w:rPr>
          <w:rFonts w:eastAsia="Times New Roman"/>
          <w:noProof/>
          <w:sz w:val="24"/>
          <w:szCs w:val="24"/>
          <w:lang w:val="sr-Cyrl-RS"/>
        </w:rPr>
        <w:t xml:space="preserve">у 100 </w:t>
      </w:r>
      <w:r w:rsidR="00016A4E">
        <w:rPr>
          <w:rFonts w:eastAsia="Times New Roman"/>
          <w:noProof/>
          <w:sz w:val="24"/>
          <w:szCs w:val="24"/>
          <w:lang w:val="sr-Cyrl-RS"/>
        </w:rPr>
        <w:t>mm</w:t>
      </w:r>
      <w:r w:rsidRPr="0073726D">
        <w:rPr>
          <w:rFonts w:eastAsia="Times New Roman"/>
          <w:noProof/>
          <w:sz w:val="24"/>
          <w:szCs w:val="24"/>
          <w:lang w:val="sr-Cyrl-RS"/>
        </w:rPr>
        <w:t xml:space="preserve"> и 300 </w:t>
      </w:r>
      <w:r w:rsidR="00016A4E">
        <w:rPr>
          <w:rFonts w:eastAsia="Times New Roman"/>
          <w:noProof/>
          <w:sz w:val="24"/>
          <w:szCs w:val="24"/>
          <w:lang w:val="sr-Cyrl-RS"/>
        </w:rPr>
        <w:t>mm</w:t>
      </w:r>
      <w:r w:rsidRPr="0073726D">
        <w:rPr>
          <w:rFonts w:eastAsia="Times New Roman"/>
          <w:noProof/>
          <w:sz w:val="24"/>
          <w:szCs w:val="24"/>
          <w:lang w:val="sr-Cyrl-RS"/>
        </w:rPr>
        <w:t xml:space="preserve">; </w:t>
      </w:r>
      <w:r w:rsidRPr="0073726D">
        <w:rPr>
          <w:rFonts w:eastAsia="Times New Roman"/>
          <w:noProof/>
          <w:sz w:val="24"/>
          <w:szCs w:val="24"/>
          <w:u w:val="single"/>
          <w:lang w:val="sr-Cyrl-RS"/>
        </w:rPr>
        <w:t>и</w:t>
      </w:r>
    </w:p>
    <w:p w:rsidR="0073726D" w:rsidRPr="0073726D" w:rsidRDefault="0073726D" w:rsidP="00372522">
      <w:pPr>
        <w:spacing w:line="228" w:lineRule="exact"/>
        <w:ind w:left="1134" w:hanging="283"/>
        <w:jc w:val="both"/>
        <w:rPr>
          <w:noProof/>
          <w:sz w:val="24"/>
          <w:szCs w:val="24"/>
          <w:lang w:val="sr-Cyrl-RS"/>
        </w:rPr>
      </w:pPr>
    </w:p>
    <w:p w:rsidR="0073726D" w:rsidRPr="0073726D" w:rsidRDefault="0073726D" w:rsidP="00372522">
      <w:pPr>
        <w:ind w:left="1134" w:hanging="283"/>
        <w:jc w:val="both"/>
        <w:rPr>
          <w:noProof/>
          <w:sz w:val="24"/>
          <w:szCs w:val="24"/>
          <w:lang w:val="sr-Cyrl-RS"/>
        </w:rPr>
      </w:pPr>
      <w:r w:rsidRPr="0073726D">
        <w:rPr>
          <w:rFonts w:eastAsia="Times New Roman"/>
          <w:noProof/>
          <w:sz w:val="24"/>
          <w:szCs w:val="24"/>
          <w:lang w:val="sr-Cyrl-RS"/>
        </w:rPr>
        <w:t>б. масе су ве</w:t>
      </w:r>
      <w:r w:rsidRPr="0073726D">
        <w:rPr>
          <w:rFonts w:eastAsia="Arial"/>
          <w:noProof/>
          <w:sz w:val="24"/>
          <w:szCs w:val="24"/>
          <w:lang w:val="sr-Cyrl-RS"/>
        </w:rPr>
        <w:t>ћ</w:t>
      </w:r>
      <w:r w:rsidRPr="0073726D">
        <w:rPr>
          <w:rFonts w:eastAsia="Times New Roman"/>
          <w:noProof/>
          <w:sz w:val="24"/>
          <w:szCs w:val="24"/>
          <w:lang w:val="sr-Cyrl-RS"/>
        </w:rPr>
        <w:t xml:space="preserve">е од 20 </w:t>
      </w:r>
      <w:r w:rsidR="0095192D">
        <w:rPr>
          <w:rFonts w:eastAsia="Times New Roman"/>
          <w:noProof/>
          <w:sz w:val="24"/>
          <w:szCs w:val="24"/>
          <w:lang w:val="sr-Cyrl-RS"/>
        </w:rPr>
        <w:t>kg</w:t>
      </w:r>
      <w:r w:rsidRPr="0073726D">
        <w:rPr>
          <w:rFonts w:eastAsia="Times New Roman"/>
          <w:noProof/>
          <w:sz w:val="24"/>
          <w:szCs w:val="24"/>
          <w:lang w:val="sr-Cyrl-RS"/>
        </w:rPr>
        <w:t>.</w:t>
      </w:r>
    </w:p>
    <w:p w:rsidR="0073726D" w:rsidRPr="0073726D" w:rsidRDefault="0073726D" w:rsidP="00372522">
      <w:pPr>
        <w:spacing w:line="243" w:lineRule="exact"/>
        <w:jc w:val="both"/>
        <w:rPr>
          <w:noProof/>
          <w:sz w:val="24"/>
          <w:szCs w:val="24"/>
          <w:lang w:val="sr-Cyrl-RS"/>
        </w:rPr>
      </w:pPr>
    </w:p>
    <w:p w:rsidR="0073726D" w:rsidRPr="0073726D" w:rsidRDefault="0073726D" w:rsidP="00372522">
      <w:pPr>
        <w:tabs>
          <w:tab w:val="left" w:pos="2480"/>
        </w:tabs>
        <w:ind w:left="2127" w:hanging="1276"/>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 xml:space="preserve"> </w:t>
      </w:r>
      <w:r w:rsidR="00381953">
        <w:rPr>
          <w:rFonts w:eastAsia="Times New Roman"/>
          <w:i/>
          <w:iCs/>
          <w:noProof/>
          <w:sz w:val="24"/>
          <w:szCs w:val="24"/>
          <w:lang w:val="sr-Cyrl-RS"/>
        </w:rPr>
        <w:t>1С</w:t>
      </w:r>
      <w:r w:rsidRPr="0073726D">
        <w:rPr>
          <w:rFonts w:eastAsia="Times New Roman"/>
          <w:i/>
          <w:iCs/>
          <w:noProof/>
          <w:sz w:val="24"/>
          <w:szCs w:val="24"/>
          <w:lang w:val="sr-Cyrl-RS"/>
        </w:rPr>
        <w:t>226 не односи се на производе посебно изра</w:t>
      </w:r>
      <w:r w:rsidRPr="0073726D">
        <w:rPr>
          <w:rFonts w:eastAsia="Arial"/>
          <w:i/>
          <w:iCs/>
          <w:noProof/>
          <w:sz w:val="24"/>
          <w:szCs w:val="24"/>
          <w:lang w:val="sr-Cyrl-RS"/>
        </w:rPr>
        <w:t>ђ</w:t>
      </w:r>
      <w:r w:rsidRPr="0073726D">
        <w:rPr>
          <w:rFonts w:eastAsia="Times New Roman"/>
          <w:i/>
          <w:iCs/>
          <w:noProof/>
          <w:sz w:val="24"/>
          <w:szCs w:val="24"/>
          <w:lang w:val="sr-Cyrl-RS"/>
        </w:rPr>
        <w:t xml:space="preserve">ене за </w:t>
      </w:r>
      <w:r w:rsidR="00381953">
        <w:rPr>
          <w:rFonts w:eastAsia="Times New Roman"/>
          <w:i/>
          <w:iCs/>
          <w:noProof/>
          <w:sz w:val="24"/>
          <w:szCs w:val="24"/>
          <w:lang w:val="sr-Cyrl-RS"/>
        </w:rPr>
        <w:t>тегове</w:t>
      </w:r>
      <w:r w:rsidRPr="0073726D">
        <w:rPr>
          <w:rFonts w:eastAsia="Times New Roman"/>
          <w:i/>
          <w:iCs/>
          <w:noProof/>
          <w:sz w:val="24"/>
          <w:szCs w:val="24"/>
          <w:lang w:val="sr-Cyrl-RS"/>
        </w:rPr>
        <w:t xml:space="preserve"> или ус</w:t>
      </w:r>
      <w:r w:rsidR="00C82973">
        <w:rPr>
          <w:rFonts w:eastAsia="Times New Roman"/>
          <w:i/>
          <w:iCs/>
          <w:noProof/>
          <w:sz w:val="24"/>
          <w:szCs w:val="24"/>
          <w:lang w:val="sr-Cyrl-RS"/>
        </w:rPr>
        <w:t>мј</w:t>
      </w:r>
      <w:r w:rsidRPr="0073726D">
        <w:rPr>
          <w:rFonts w:eastAsia="Times New Roman"/>
          <w:i/>
          <w:iCs/>
          <w:noProof/>
          <w:sz w:val="24"/>
          <w:szCs w:val="24"/>
          <w:lang w:val="sr-Cyrl-RS"/>
        </w:rPr>
        <w:t>ерива</w:t>
      </w:r>
      <w:r w:rsidRPr="0073726D">
        <w:rPr>
          <w:rFonts w:eastAsia="Arial"/>
          <w:i/>
          <w:iCs/>
          <w:noProof/>
          <w:sz w:val="24"/>
          <w:szCs w:val="24"/>
          <w:lang w:val="sr-Cyrl-RS"/>
        </w:rPr>
        <w:t>ч</w:t>
      </w:r>
      <w:r w:rsidRPr="0073726D">
        <w:rPr>
          <w:rFonts w:eastAsia="Times New Roman"/>
          <w:i/>
          <w:iCs/>
          <w:noProof/>
          <w:sz w:val="24"/>
          <w:szCs w:val="24"/>
          <w:lang w:val="sr-Cyrl-RS"/>
        </w:rPr>
        <w:t>е гама зрака.</w:t>
      </w:r>
    </w:p>
    <w:p w:rsidR="0073726D" w:rsidRPr="0073726D" w:rsidRDefault="0073726D" w:rsidP="00372522">
      <w:pPr>
        <w:spacing w:line="245" w:lineRule="exact"/>
        <w:jc w:val="both"/>
        <w:rPr>
          <w:noProof/>
          <w:sz w:val="24"/>
          <w:szCs w:val="24"/>
          <w:lang w:val="sr-Cyrl-RS"/>
        </w:rPr>
      </w:pPr>
    </w:p>
    <w:p w:rsidR="0073726D" w:rsidRPr="00381953" w:rsidRDefault="00381953" w:rsidP="00372522">
      <w:pPr>
        <w:tabs>
          <w:tab w:val="left" w:pos="1520"/>
        </w:tabs>
        <w:jc w:val="both"/>
        <w:rPr>
          <w:b/>
          <w:noProof/>
          <w:sz w:val="24"/>
          <w:szCs w:val="24"/>
          <w:lang w:val="sr-Cyrl-RS"/>
        </w:rPr>
      </w:pPr>
      <w:r w:rsidRPr="00381953">
        <w:rPr>
          <w:rFonts w:eastAsia="Times New Roman"/>
          <w:b/>
          <w:noProof/>
          <w:sz w:val="24"/>
          <w:szCs w:val="24"/>
          <w:lang w:val="sr-Cyrl-RS"/>
        </w:rPr>
        <w:t>1С</w:t>
      </w:r>
      <w:r w:rsidR="0073726D" w:rsidRPr="00381953">
        <w:rPr>
          <w:rFonts w:eastAsia="Times New Roman"/>
          <w:b/>
          <w:noProof/>
          <w:sz w:val="24"/>
          <w:szCs w:val="24"/>
          <w:lang w:val="sr-Cyrl-RS"/>
        </w:rPr>
        <w:t>227</w:t>
      </w:r>
      <w:r w:rsidR="0073726D" w:rsidRPr="00381953">
        <w:rPr>
          <w:b/>
          <w:noProof/>
          <w:sz w:val="24"/>
          <w:szCs w:val="24"/>
          <w:lang w:val="sr-Cyrl-RS"/>
        </w:rPr>
        <w:t xml:space="preserve">  </w:t>
      </w:r>
      <w:r w:rsidR="0073726D" w:rsidRPr="00381953">
        <w:rPr>
          <w:rFonts w:eastAsia="Times New Roman"/>
          <w:b/>
          <w:noProof/>
          <w:sz w:val="24"/>
          <w:szCs w:val="24"/>
          <w:lang w:val="sr-Cyrl-RS"/>
        </w:rPr>
        <w:t>Калциј</w:t>
      </w:r>
      <w:r w:rsidRPr="00381953">
        <w:rPr>
          <w:rFonts w:eastAsia="Times New Roman"/>
          <w:b/>
          <w:noProof/>
          <w:sz w:val="24"/>
          <w:szCs w:val="24"/>
          <w:lang w:val="sr-Cyrl-RS"/>
        </w:rPr>
        <w:t>ум</w:t>
      </w:r>
      <w:r w:rsidR="0073726D" w:rsidRPr="00381953">
        <w:rPr>
          <w:rFonts w:eastAsia="Times New Roman"/>
          <w:b/>
          <w:noProof/>
          <w:sz w:val="24"/>
          <w:szCs w:val="24"/>
          <w:lang w:val="sr-Cyrl-RS"/>
        </w:rPr>
        <w:t xml:space="preserve"> који има обје сљеде</w:t>
      </w:r>
      <w:r w:rsidR="0073726D" w:rsidRPr="00381953">
        <w:rPr>
          <w:rFonts w:eastAsia="Arial"/>
          <w:b/>
          <w:noProof/>
          <w:sz w:val="24"/>
          <w:szCs w:val="24"/>
          <w:lang w:val="sr-Cyrl-RS"/>
        </w:rPr>
        <w:t>ћ</w:t>
      </w:r>
      <w:r w:rsidR="0073726D" w:rsidRPr="00381953">
        <w:rPr>
          <w:rFonts w:eastAsia="Times New Roman"/>
          <w:b/>
          <w:noProof/>
          <w:sz w:val="24"/>
          <w:szCs w:val="24"/>
          <w:lang w:val="sr-Cyrl-RS"/>
        </w:rPr>
        <w:t xml:space="preserve">е </w:t>
      </w:r>
      <w:r w:rsidRPr="00381953">
        <w:rPr>
          <w:rFonts w:eastAsia="Times New Roman"/>
          <w:b/>
          <w:noProof/>
          <w:sz w:val="24"/>
          <w:szCs w:val="24"/>
          <w:lang w:val="sr-Cyrl-RS"/>
        </w:rPr>
        <w:t>особине</w:t>
      </w:r>
      <w:r w:rsidR="0073726D" w:rsidRPr="00381953">
        <w:rPr>
          <w:rFonts w:eastAsia="Times New Roman"/>
          <w:b/>
          <w:noProof/>
          <w:sz w:val="24"/>
          <w:szCs w:val="24"/>
          <w:lang w:val="sr-Cyrl-RS"/>
        </w:rPr>
        <w:t>:</w:t>
      </w:r>
    </w:p>
    <w:p w:rsidR="0073726D" w:rsidRPr="0073726D" w:rsidRDefault="0073726D" w:rsidP="00372522">
      <w:pPr>
        <w:spacing w:line="243" w:lineRule="exact"/>
        <w:jc w:val="both"/>
        <w:rPr>
          <w:noProof/>
          <w:sz w:val="24"/>
          <w:szCs w:val="24"/>
          <w:lang w:val="sr-Cyrl-RS"/>
        </w:rPr>
      </w:pPr>
    </w:p>
    <w:p w:rsidR="0073726D" w:rsidRPr="0073726D" w:rsidRDefault="0073726D" w:rsidP="00372522">
      <w:pPr>
        <w:ind w:left="1134" w:hanging="283"/>
        <w:jc w:val="both"/>
        <w:rPr>
          <w:noProof/>
          <w:sz w:val="24"/>
          <w:szCs w:val="24"/>
          <w:lang w:val="sr-Cyrl-RS"/>
        </w:rPr>
      </w:pPr>
      <w:r w:rsidRPr="0073726D">
        <w:rPr>
          <w:rFonts w:eastAsia="Times New Roman"/>
          <w:noProof/>
          <w:sz w:val="24"/>
          <w:szCs w:val="24"/>
          <w:lang w:val="sr-Cyrl-RS"/>
        </w:rPr>
        <w:t xml:space="preserve">а.  </w:t>
      </w:r>
      <w:r w:rsidR="00381953">
        <w:rPr>
          <w:rFonts w:eastAsia="Times New Roman"/>
          <w:noProof/>
          <w:sz w:val="24"/>
          <w:szCs w:val="24"/>
          <w:lang w:val="sr-Cyrl-RS"/>
        </w:rPr>
        <w:t>садржи</w:t>
      </w:r>
      <w:r w:rsidRPr="0073726D">
        <w:rPr>
          <w:rFonts w:eastAsia="Times New Roman"/>
          <w:noProof/>
          <w:sz w:val="24"/>
          <w:szCs w:val="24"/>
          <w:lang w:val="sr-Cyrl-RS"/>
        </w:rPr>
        <w:t xml:space="preserve"> </w:t>
      </w:r>
      <w:r w:rsidR="00381953">
        <w:rPr>
          <w:rFonts w:eastAsia="Times New Roman"/>
          <w:noProof/>
          <w:sz w:val="24"/>
          <w:szCs w:val="24"/>
          <w:lang w:val="sr-Cyrl-RS"/>
        </w:rPr>
        <w:t>мање од 1 000 дијелова на милио</w:t>
      </w:r>
      <w:r w:rsidRPr="0073726D">
        <w:rPr>
          <w:rFonts w:eastAsia="Times New Roman"/>
          <w:noProof/>
          <w:sz w:val="24"/>
          <w:szCs w:val="24"/>
          <w:lang w:val="sr-Cyrl-RS"/>
        </w:rPr>
        <w:t>н по тежини металне не</w:t>
      </w:r>
      <w:r w:rsidRPr="0073726D">
        <w:rPr>
          <w:rFonts w:eastAsia="Arial"/>
          <w:noProof/>
          <w:sz w:val="24"/>
          <w:szCs w:val="24"/>
          <w:lang w:val="sr-Cyrl-RS"/>
        </w:rPr>
        <w:t>ч</w:t>
      </w:r>
      <w:r w:rsidRPr="0073726D">
        <w:rPr>
          <w:rFonts w:eastAsia="Times New Roman"/>
          <w:noProof/>
          <w:sz w:val="24"/>
          <w:szCs w:val="24"/>
          <w:lang w:val="sr-Cyrl-RS"/>
        </w:rPr>
        <w:t>исто</w:t>
      </w:r>
      <w:r w:rsidRPr="0073726D">
        <w:rPr>
          <w:rFonts w:eastAsia="Arial"/>
          <w:noProof/>
          <w:sz w:val="24"/>
          <w:szCs w:val="24"/>
          <w:lang w:val="sr-Cyrl-RS"/>
        </w:rPr>
        <w:t>ћ</w:t>
      </w:r>
      <w:r w:rsidRPr="0073726D">
        <w:rPr>
          <w:rFonts w:eastAsia="Times New Roman"/>
          <w:noProof/>
          <w:sz w:val="24"/>
          <w:szCs w:val="24"/>
          <w:lang w:val="sr-Cyrl-RS"/>
        </w:rPr>
        <w:t>е која није магнезиј</w:t>
      </w:r>
      <w:r w:rsidR="00381953">
        <w:rPr>
          <w:rFonts w:eastAsia="Times New Roman"/>
          <w:noProof/>
          <w:sz w:val="24"/>
          <w:szCs w:val="24"/>
          <w:lang w:val="sr-Cyrl-RS"/>
        </w:rPr>
        <w:t>ум</w:t>
      </w:r>
      <w:r w:rsidRPr="0073726D">
        <w:rPr>
          <w:rFonts w:eastAsia="Times New Roman"/>
          <w:noProof/>
          <w:sz w:val="24"/>
          <w:szCs w:val="24"/>
          <w:lang w:val="sr-Cyrl-RS"/>
        </w:rPr>
        <w:t xml:space="preserve">; </w:t>
      </w:r>
      <w:r w:rsidRPr="0073726D">
        <w:rPr>
          <w:rFonts w:eastAsia="Times New Roman"/>
          <w:noProof/>
          <w:sz w:val="24"/>
          <w:szCs w:val="24"/>
          <w:u w:val="single"/>
          <w:lang w:val="sr-Cyrl-RS"/>
        </w:rPr>
        <w:t>и</w:t>
      </w:r>
    </w:p>
    <w:p w:rsidR="0073726D" w:rsidRPr="0073726D" w:rsidRDefault="0073726D" w:rsidP="00372522">
      <w:pPr>
        <w:spacing w:line="243" w:lineRule="exact"/>
        <w:ind w:left="1134" w:hanging="283"/>
        <w:jc w:val="both"/>
        <w:rPr>
          <w:noProof/>
          <w:sz w:val="24"/>
          <w:szCs w:val="24"/>
          <w:lang w:val="sr-Cyrl-RS"/>
        </w:rPr>
      </w:pPr>
    </w:p>
    <w:p w:rsidR="0073726D" w:rsidRPr="0073726D" w:rsidRDefault="0073726D" w:rsidP="00372522">
      <w:pPr>
        <w:ind w:left="1134" w:hanging="283"/>
        <w:jc w:val="both"/>
        <w:rPr>
          <w:noProof/>
          <w:sz w:val="24"/>
          <w:szCs w:val="24"/>
          <w:lang w:val="sr-Cyrl-RS"/>
        </w:rPr>
      </w:pPr>
      <w:r w:rsidRPr="0073726D">
        <w:rPr>
          <w:rFonts w:eastAsia="Times New Roman"/>
          <w:noProof/>
          <w:sz w:val="24"/>
          <w:szCs w:val="24"/>
          <w:lang w:val="sr-Cyrl-RS"/>
        </w:rPr>
        <w:t xml:space="preserve">б. </w:t>
      </w:r>
      <w:r w:rsidR="00381953">
        <w:rPr>
          <w:rFonts w:eastAsia="Times New Roman"/>
          <w:noProof/>
          <w:sz w:val="24"/>
          <w:szCs w:val="24"/>
          <w:lang w:val="sr-Cyrl-RS"/>
        </w:rPr>
        <w:t>садржи мање од 10 дијелова на милио</w:t>
      </w:r>
      <w:r w:rsidRPr="0073726D">
        <w:rPr>
          <w:rFonts w:eastAsia="Times New Roman"/>
          <w:noProof/>
          <w:sz w:val="24"/>
          <w:szCs w:val="24"/>
          <w:lang w:val="sr-Cyrl-RS"/>
        </w:rPr>
        <w:t>н по тежини бора.</w:t>
      </w:r>
    </w:p>
    <w:p w:rsidR="0073726D" w:rsidRPr="0073726D" w:rsidRDefault="0073726D" w:rsidP="00372522">
      <w:pPr>
        <w:spacing w:line="244" w:lineRule="exact"/>
        <w:jc w:val="both"/>
        <w:rPr>
          <w:noProof/>
          <w:sz w:val="24"/>
          <w:szCs w:val="24"/>
          <w:lang w:val="sr-Cyrl-RS"/>
        </w:rPr>
      </w:pPr>
    </w:p>
    <w:p w:rsidR="0073726D" w:rsidRPr="00381953" w:rsidRDefault="00381953" w:rsidP="00372522">
      <w:pPr>
        <w:tabs>
          <w:tab w:val="left" w:pos="1520"/>
        </w:tabs>
        <w:jc w:val="both"/>
        <w:rPr>
          <w:b/>
          <w:noProof/>
          <w:sz w:val="24"/>
          <w:szCs w:val="24"/>
          <w:lang w:val="sr-Cyrl-RS"/>
        </w:rPr>
      </w:pPr>
      <w:r w:rsidRPr="00381953">
        <w:rPr>
          <w:rFonts w:eastAsia="Times New Roman"/>
          <w:b/>
          <w:noProof/>
          <w:sz w:val="24"/>
          <w:szCs w:val="24"/>
          <w:lang w:val="sr-Cyrl-RS"/>
        </w:rPr>
        <w:t>1С</w:t>
      </w:r>
      <w:r w:rsidR="0073726D" w:rsidRPr="00381953">
        <w:rPr>
          <w:rFonts w:eastAsia="Times New Roman"/>
          <w:b/>
          <w:noProof/>
          <w:sz w:val="24"/>
          <w:szCs w:val="24"/>
          <w:lang w:val="sr-Cyrl-RS"/>
        </w:rPr>
        <w:t>228</w:t>
      </w:r>
      <w:r w:rsidR="0073726D" w:rsidRPr="00381953">
        <w:rPr>
          <w:b/>
          <w:noProof/>
          <w:sz w:val="24"/>
          <w:szCs w:val="24"/>
          <w:lang w:val="sr-Cyrl-RS"/>
        </w:rPr>
        <w:t xml:space="preserve">  </w:t>
      </w:r>
      <w:r w:rsidR="0073726D" w:rsidRPr="00381953">
        <w:rPr>
          <w:rFonts w:eastAsia="Times New Roman"/>
          <w:b/>
          <w:noProof/>
          <w:sz w:val="24"/>
          <w:szCs w:val="24"/>
          <w:lang w:val="sr-Cyrl-RS"/>
        </w:rPr>
        <w:t>Магнезиј</w:t>
      </w:r>
      <w:r>
        <w:rPr>
          <w:rFonts w:eastAsia="Times New Roman"/>
          <w:b/>
          <w:noProof/>
          <w:sz w:val="24"/>
          <w:szCs w:val="24"/>
          <w:lang w:val="sr-Cyrl-RS"/>
        </w:rPr>
        <w:t>ум</w:t>
      </w:r>
      <w:r w:rsidR="0073726D" w:rsidRPr="00381953">
        <w:rPr>
          <w:rFonts w:eastAsia="Times New Roman"/>
          <w:b/>
          <w:noProof/>
          <w:sz w:val="24"/>
          <w:szCs w:val="24"/>
          <w:lang w:val="sr-Cyrl-RS"/>
        </w:rPr>
        <w:t xml:space="preserve"> који има обје сљеде</w:t>
      </w:r>
      <w:r w:rsidR="0073726D" w:rsidRPr="00381953">
        <w:rPr>
          <w:rFonts w:eastAsia="Arial"/>
          <w:b/>
          <w:noProof/>
          <w:sz w:val="24"/>
          <w:szCs w:val="24"/>
          <w:lang w:val="sr-Cyrl-RS"/>
        </w:rPr>
        <w:t>ћ</w:t>
      </w:r>
      <w:r w:rsidR="0073726D" w:rsidRPr="00381953">
        <w:rPr>
          <w:rFonts w:eastAsia="Times New Roman"/>
          <w:b/>
          <w:noProof/>
          <w:sz w:val="24"/>
          <w:szCs w:val="24"/>
          <w:lang w:val="sr-Cyrl-RS"/>
        </w:rPr>
        <w:t xml:space="preserve">е </w:t>
      </w:r>
      <w:r>
        <w:rPr>
          <w:rFonts w:eastAsia="Times New Roman"/>
          <w:b/>
          <w:noProof/>
          <w:sz w:val="24"/>
          <w:szCs w:val="24"/>
          <w:lang w:val="sr-Cyrl-RS"/>
        </w:rPr>
        <w:t>особине</w:t>
      </w:r>
      <w:r w:rsidR="0073726D" w:rsidRPr="00381953">
        <w:rPr>
          <w:rFonts w:eastAsia="Times New Roman"/>
          <w:b/>
          <w:noProof/>
          <w:sz w:val="24"/>
          <w:szCs w:val="24"/>
          <w:lang w:val="sr-Cyrl-RS"/>
        </w:rPr>
        <w:t>:</w:t>
      </w:r>
    </w:p>
    <w:p w:rsidR="0073726D" w:rsidRPr="0073726D" w:rsidRDefault="0073726D" w:rsidP="00372522">
      <w:pPr>
        <w:spacing w:line="244" w:lineRule="exact"/>
        <w:jc w:val="both"/>
        <w:rPr>
          <w:noProof/>
          <w:sz w:val="24"/>
          <w:szCs w:val="24"/>
          <w:lang w:val="sr-Cyrl-RS"/>
        </w:rPr>
      </w:pPr>
    </w:p>
    <w:p w:rsidR="0073726D" w:rsidRPr="0073726D" w:rsidRDefault="00953D74" w:rsidP="00372522">
      <w:pPr>
        <w:tabs>
          <w:tab w:val="left" w:pos="1780"/>
        </w:tabs>
        <w:ind w:left="720"/>
        <w:jc w:val="both"/>
        <w:rPr>
          <w:rFonts w:eastAsia="Times New Roman"/>
          <w:noProof/>
          <w:sz w:val="24"/>
          <w:szCs w:val="24"/>
          <w:lang w:val="sr-Cyrl-RS"/>
        </w:rPr>
      </w:pPr>
      <w:r>
        <w:rPr>
          <w:rFonts w:eastAsia="Times New Roman"/>
          <w:noProof/>
          <w:sz w:val="24"/>
          <w:szCs w:val="24"/>
          <w:lang w:val="sr-Cyrl-RS"/>
        </w:rPr>
        <w:t xml:space="preserve">а. </w:t>
      </w:r>
      <w:r w:rsidR="00381953">
        <w:rPr>
          <w:rFonts w:eastAsia="Times New Roman"/>
          <w:noProof/>
          <w:sz w:val="24"/>
          <w:szCs w:val="24"/>
          <w:lang w:val="sr-Cyrl-RS"/>
        </w:rPr>
        <w:t>садржи мање од 200 дијелова на милио</w:t>
      </w:r>
      <w:r w:rsidR="0073726D" w:rsidRPr="0073726D">
        <w:rPr>
          <w:rFonts w:eastAsia="Times New Roman"/>
          <w:noProof/>
          <w:sz w:val="24"/>
          <w:szCs w:val="24"/>
          <w:lang w:val="sr-Cyrl-RS"/>
        </w:rPr>
        <w:t>н по тежини металне не</w:t>
      </w:r>
      <w:r w:rsidR="0073726D" w:rsidRPr="0073726D">
        <w:rPr>
          <w:rFonts w:eastAsia="Arial"/>
          <w:noProof/>
          <w:sz w:val="24"/>
          <w:szCs w:val="24"/>
          <w:lang w:val="sr-Cyrl-RS"/>
        </w:rPr>
        <w:t>ч</w:t>
      </w:r>
      <w:r w:rsidR="0073726D" w:rsidRPr="0073726D">
        <w:rPr>
          <w:rFonts w:eastAsia="Times New Roman"/>
          <w:noProof/>
          <w:sz w:val="24"/>
          <w:szCs w:val="24"/>
          <w:lang w:val="sr-Cyrl-RS"/>
        </w:rPr>
        <w:t>исто</w:t>
      </w:r>
      <w:r w:rsidR="0073726D" w:rsidRPr="0073726D">
        <w:rPr>
          <w:rFonts w:eastAsia="Arial"/>
          <w:noProof/>
          <w:sz w:val="24"/>
          <w:szCs w:val="24"/>
          <w:lang w:val="sr-Cyrl-RS"/>
        </w:rPr>
        <w:t>ћ</w:t>
      </w:r>
      <w:r w:rsidR="0073726D" w:rsidRPr="0073726D">
        <w:rPr>
          <w:rFonts w:eastAsia="Times New Roman"/>
          <w:noProof/>
          <w:sz w:val="24"/>
          <w:szCs w:val="24"/>
          <w:lang w:val="sr-Cyrl-RS"/>
        </w:rPr>
        <w:t>е која није калциј</w:t>
      </w:r>
      <w:r w:rsidR="00381953">
        <w:rPr>
          <w:rFonts w:eastAsia="Times New Roman"/>
          <w:noProof/>
          <w:sz w:val="24"/>
          <w:szCs w:val="24"/>
          <w:lang w:val="sr-Cyrl-RS"/>
        </w:rPr>
        <w:t>ум</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w:t>
      </w:r>
    </w:p>
    <w:p w:rsidR="0073726D" w:rsidRPr="0073726D" w:rsidRDefault="0073726D" w:rsidP="00372522">
      <w:pPr>
        <w:spacing w:line="243" w:lineRule="exact"/>
        <w:ind w:left="1854" w:hanging="283"/>
        <w:jc w:val="both"/>
        <w:rPr>
          <w:rFonts w:eastAsia="Times New Roman"/>
          <w:noProof/>
          <w:sz w:val="24"/>
          <w:szCs w:val="24"/>
          <w:lang w:val="sr-Cyrl-RS"/>
        </w:rPr>
      </w:pPr>
    </w:p>
    <w:p w:rsidR="0073726D" w:rsidRPr="0073726D" w:rsidRDefault="00953D74" w:rsidP="00372522">
      <w:pPr>
        <w:tabs>
          <w:tab w:val="left" w:pos="1780"/>
        </w:tabs>
        <w:ind w:left="720"/>
        <w:jc w:val="both"/>
        <w:rPr>
          <w:rFonts w:eastAsia="Times New Roman"/>
          <w:noProof/>
          <w:sz w:val="24"/>
          <w:szCs w:val="24"/>
          <w:lang w:val="sr-Cyrl-RS"/>
        </w:rPr>
      </w:pPr>
      <w:r>
        <w:rPr>
          <w:rFonts w:eastAsia="Times New Roman"/>
          <w:noProof/>
          <w:sz w:val="24"/>
          <w:szCs w:val="24"/>
          <w:lang w:val="sr-Cyrl-RS"/>
        </w:rPr>
        <w:t xml:space="preserve">б. </w:t>
      </w:r>
      <w:r w:rsidR="00381953">
        <w:rPr>
          <w:rFonts w:eastAsia="Times New Roman"/>
          <w:noProof/>
          <w:sz w:val="24"/>
          <w:szCs w:val="24"/>
          <w:lang w:val="sr-Cyrl-RS"/>
        </w:rPr>
        <w:t>садржи мање од 10 дијелова на милио</w:t>
      </w:r>
      <w:r w:rsidR="0073726D" w:rsidRPr="0073726D">
        <w:rPr>
          <w:rFonts w:eastAsia="Times New Roman"/>
          <w:noProof/>
          <w:sz w:val="24"/>
          <w:szCs w:val="24"/>
          <w:lang w:val="sr-Cyrl-RS"/>
        </w:rPr>
        <w:t>н по тежини бора.</w:t>
      </w:r>
    </w:p>
    <w:p w:rsidR="0073726D" w:rsidRPr="0073726D" w:rsidRDefault="0073726D" w:rsidP="00372522">
      <w:pPr>
        <w:spacing w:line="244" w:lineRule="exact"/>
        <w:jc w:val="both"/>
        <w:rPr>
          <w:noProof/>
          <w:sz w:val="24"/>
          <w:szCs w:val="24"/>
          <w:lang w:val="sr-Cyrl-RS"/>
        </w:rPr>
      </w:pPr>
    </w:p>
    <w:p w:rsidR="0073726D" w:rsidRPr="0073726D" w:rsidRDefault="00381953" w:rsidP="00372522">
      <w:pPr>
        <w:tabs>
          <w:tab w:val="left" w:pos="1520"/>
        </w:tabs>
        <w:jc w:val="both"/>
        <w:rPr>
          <w:noProof/>
          <w:sz w:val="24"/>
          <w:szCs w:val="24"/>
          <w:lang w:val="sr-Cyrl-RS"/>
        </w:rPr>
      </w:pPr>
      <w:r w:rsidRPr="00381953">
        <w:rPr>
          <w:rFonts w:eastAsia="Times New Roman"/>
          <w:b/>
          <w:noProof/>
          <w:sz w:val="24"/>
          <w:szCs w:val="24"/>
          <w:lang w:val="sr-Cyrl-RS"/>
        </w:rPr>
        <w:t>1С</w:t>
      </w:r>
      <w:r w:rsidR="0073726D" w:rsidRPr="00381953">
        <w:rPr>
          <w:rFonts w:eastAsia="Times New Roman"/>
          <w:b/>
          <w:noProof/>
          <w:sz w:val="24"/>
          <w:szCs w:val="24"/>
          <w:lang w:val="sr-Cyrl-RS"/>
        </w:rPr>
        <w:t>229</w:t>
      </w:r>
      <w:r w:rsidR="0073726D" w:rsidRPr="00381953">
        <w:rPr>
          <w:b/>
          <w:noProof/>
          <w:sz w:val="24"/>
          <w:szCs w:val="24"/>
          <w:lang w:val="sr-Cyrl-RS"/>
        </w:rPr>
        <w:t xml:space="preserve">  </w:t>
      </w:r>
      <w:r w:rsidR="0073726D" w:rsidRPr="00381953">
        <w:rPr>
          <w:rFonts w:eastAsia="Times New Roman"/>
          <w:b/>
          <w:noProof/>
          <w:sz w:val="24"/>
          <w:szCs w:val="24"/>
          <w:lang w:val="sr-Cyrl-RS"/>
        </w:rPr>
        <w:t>Бизмут који има обје сљеде</w:t>
      </w:r>
      <w:r w:rsidR="0073726D" w:rsidRPr="00381953">
        <w:rPr>
          <w:rFonts w:eastAsia="Arial"/>
          <w:b/>
          <w:noProof/>
          <w:sz w:val="24"/>
          <w:szCs w:val="24"/>
          <w:lang w:val="sr-Cyrl-RS"/>
        </w:rPr>
        <w:t>ћ</w:t>
      </w:r>
      <w:r w:rsidR="0073726D" w:rsidRPr="00381953">
        <w:rPr>
          <w:rFonts w:eastAsia="Times New Roman"/>
          <w:b/>
          <w:noProof/>
          <w:sz w:val="24"/>
          <w:szCs w:val="24"/>
          <w:lang w:val="sr-Cyrl-RS"/>
        </w:rPr>
        <w:t xml:space="preserve">е </w:t>
      </w:r>
      <w:r>
        <w:rPr>
          <w:rFonts w:eastAsia="Times New Roman"/>
          <w:b/>
          <w:noProof/>
          <w:sz w:val="24"/>
          <w:szCs w:val="24"/>
          <w:lang w:val="sr-Cyrl-RS"/>
        </w:rPr>
        <w:t>особине</w:t>
      </w:r>
      <w:r w:rsidR="0073726D" w:rsidRPr="0073726D">
        <w:rPr>
          <w:rFonts w:eastAsia="Times New Roman"/>
          <w:noProof/>
          <w:sz w:val="24"/>
          <w:szCs w:val="24"/>
          <w:lang w:val="sr-Cyrl-RS"/>
        </w:rPr>
        <w:t>:</w:t>
      </w:r>
    </w:p>
    <w:p w:rsidR="0073726D" w:rsidRPr="0073726D" w:rsidRDefault="0073726D" w:rsidP="00372522">
      <w:pPr>
        <w:spacing w:line="243" w:lineRule="exact"/>
        <w:jc w:val="both"/>
        <w:rPr>
          <w:noProof/>
          <w:sz w:val="24"/>
          <w:szCs w:val="24"/>
          <w:lang w:val="sr-Cyrl-RS"/>
        </w:rPr>
      </w:pPr>
    </w:p>
    <w:p w:rsidR="0073726D" w:rsidRPr="0073726D" w:rsidRDefault="00953D74" w:rsidP="00372522">
      <w:pPr>
        <w:tabs>
          <w:tab w:val="left" w:pos="1134"/>
        </w:tabs>
        <w:ind w:left="720"/>
        <w:jc w:val="both"/>
        <w:rPr>
          <w:rFonts w:eastAsia="Times New Roman"/>
          <w:noProof/>
          <w:sz w:val="24"/>
          <w:szCs w:val="24"/>
          <w:lang w:val="sr-Cyrl-RS"/>
        </w:rPr>
      </w:pPr>
      <w:r>
        <w:rPr>
          <w:rFonts w:eastAsia="Arial"/>
          <w:noProof/>
          <w:sz w:val="24"/>
          <w:szCs w:val="24"/>
          <w:lang w:val="sr-Cyrl-RS"/>
        </w:rPr>
        <w:t xml:space="preserve">а. </w:t>
      </w:r>
      <w:r w:rsidR="0073726D" w:rsidRPr="0073726D">
        <w:rPr>
          <w:rFonts w:eastAsia="Arial"/>
          <w:noProof/>
          <w:sz w:val="24"/>
          <w:szCs w:val="24"/>
          <w:lang w:val="sr-Cyrl-RS"/>
        </w:rPr>
        <w:t>ч</w:t>
      </w:r>
      <w:r w:rsidR="0073726D" w:rsidRPr="0073726D">
        <w:rPr>
          <w:rFonts w:eastAsia="Times New Roman"/>
          <w:noProof/>
          <w:sz w:val="24"/>
          <w:szCs w:val="24"/>
          <w:lang w:val="sr-Cyrl-RS"/>
        </w:rPr>
        <w:t>исто</w:t>
      </w:r>
      <w:r w:rsidR="0073726D" w:rsidRPr="0073726D">
        <w:rPr>
          <w:rFonts w:eastAsia="Arial"/>
          <w:noProof/>
          <w:sz w:val="24"/>
          <w:szCs w:val="24"/>
          <w:lang w:val="sr-Cyrl-RS"/>
        </w:rPr>
        <w:t>ћ</w:t>
      </w:r>
      <w:r w:rsidR="0073726D" w:rsidRPr="0073726D">
        <w:rPr>
          <w:rFonts w:eastAsia="Times New Roman"/>
          <w:noProof/>
          <w:sz w:val="24"/>
          <w:szCs w:val="24"/>
          <w:lang w:val="sr-Cyrl-RS"/>
        </w:rPr>
        <w:t>а 99,99 %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а по маси</w:t>
      </w:r>
      <w:r w:rsidR="0073726D" w:rsidRPr="0073726D">
        <w:rPr>
          <w:rFonts w:eastAsia="Arial"/>
          <w:noProof/>
          <w:sz w:val="24"/>
          <w:szCs w:val="24"/>
          <w:lang w:val="sr-Cyrl-RS"/>
        </w:rPr>
        <w:t xml:space="preserve"> </w:t>
      </w:r>
      <w:r w:rsidR="0073726D" w:rsidRPr="0073726D">
        <w:rPr>
          <w:rFonts w:eastAsia="Times New Roman"/>
          <w:noProof/>
          <w:sz w:val="24"/>
          <w:szCs w:val="24"/>
          <w:u w:val="single"/>
          <w:lang w:val="sr-Cyrl-RS"/>
        </w:rPr>
        <w:t>и</w:t>
      </w:r>
    </w:p>
    <w:p w:rsidR="0073726D" w:rsidRPr="0073726D" w:rsidRDefault="0073726D" w:rsidP="00372522">
      <w:pPr>
        <w:tabs>
          <w:tab w:val="left" w:pos="1134"/>
        </w:tabs>
        <w:spacing w:line="243" w:lineRule="exact"/>
        <w:ind w:left="720" w:firstLine="851"/>
        <w:jc w:val="both"/>
        <w:rPr>
          <w:rFonts w:eastAsia="Times New Roman"/>
          <w:noProof/>
          <w:sz w:val="24"/>
          <w:szCs w:val="24"/>
          <w:lang w:val="sr-Cyrl-RS"/>
        </w:rPr>
      </w:pPr>
    </w:p>
    <w:p w:rsidR="0073726D" w:rsidRPr="0073726D" w:rsidRDefault="00953D74" w:rsidP="00372522">
      <w:pPr>
        <w:tabs>
          <w:tab w:val="left" w:pos="1134"/>
        </w:tabs>
        <w:ind w:left="720"/>
        <w:jc w:val="both"/>
        <w:rPr>
          <w:rFonts w:eastAsia="Times New Roman"/>
          <w:noProof/>
          <w:sz w:val="24"/>
          <w:szCs w:val="24"/>
          <w:lang w:val="sr-Cyrl-RS"/>
        </w:rPr>
      </w:pPr>
      <w:r>
        <w:rPr>
          <w:rFonts w:eastAsia="Times New Roman"/>
          <w:noProof/>
          <w:sz w:val="24"/>
          <w:szCs w:val="24"/>
          <w:lang w:val="sr-Cyrl-RS"/>
        </w:rPr>
        <w:t xml:space="preserve">б. </w:t>
      </w:r>
      <w:r w:rsidR="00381953">
        <w:rPr>
          <w:rFonts w:eastAsia="Times New Roman"/>
          <w:noProof/>
          <w:sz w:val="24"/>
          <w:szCs w:val="24"/>
          <w:lang w:val="sr-Cyrl-RS"/>
        </w:rPr>
        <w:t>садржи мање од 10 дијелова на милио</w:t>
      </w:r>
      <w:r w:rsidR="0073726D" w:rsidRPr="0073726D">
        <w:rPr>
          <w:rFonts w:eastAsia="Times New Roman"/>
          <w:noProof/>
          <w:sz w:val="24"/>
          <w:szCs w:val="24"/>
          <w:lang w:val="sr-Cyrl-RS"/>
        </w:rPr>
        <w:t>н по тежини сребра.</w:t>
      </w:r>
    </w:p>
    <w:p w:rsidR="0073726D" w:rsidRPr="0073726D" w:rsidRDefault="0073726D" w:rsidP="00372522">
      <w:pPr>
        <w:spacing w:line="245" w:lineRule="exact"/>
        <w:jc w:val="both"/>
        <w:rPr>
          <w:noProof/>
          <w:sz w:val="24"/>
          <w:szCs w:val="24"/>
          <w:lang w:val="sr-Cyrl-RS"/>
        </w:rPr>
      </w:pPr>
    </w:p>
    <w:p w:rsidR="0073726D" w:rsidRPr="00381953" w:rsidRDefault="0073726D" w:rsidP="00372522">
      <w:pPr>
        <w:tabs>
          <w:tab w:val="left" w:pos="1520"/>
        </w:tabs>
        <w:spacing w:line="246" w:lineRule="auto"/>
        <w:ind w:left="851" w:hanging="851"/>
        <w:jc w:val="both"/>
        <w:rPr>
          <w:b/>
          <w:noProof/>
          <w:sz w:val="24"/>
          <w:szCs w:val="24"/>
          <w:lang w:val="sr-Cyrl-RS"/>
        </w:rPr>
      </w:pPr>
      <w:r w:rsidRPr="0073726D">
        <w:rPr>
          <w:noProof/>
          <w:sz w:val="24"/>
          <w:szCs w:val="24"/>
          <w:lang w:val="sr-Cyrl-RS"/>
        </w:rPr>
        <w:t xml:space="preserve"> </w:t>
      </w:r>
      <w:r w:rsidR="00381953" w:rsidRPr="00381953">
        <w:rPr>
          <w:rFonts w:eastAsia="Times New Roman"/>
          <w:b/>
          <w:sz w:val="24"/>
          <w:szCs w:val="24"/>
          <w:lang w:val="sr-Cyrl-RS" w:eastAsia="en-US"/>
        </w:rPr>
        <w:t>1C230</w:t>
      </w:r>
      <w:r w:rsidR="00381953" w:rsidRPr="00381953">
        <w:rPr>
          <w:rFonts w:eastAsia="Times New Roman"/>
          <w:b/>
          <w:sz w:val="24"/>
          <w:szCs w:val="24"/>
          <w:lang w:val="sr-Cyrl-RS" w:eastAsia="en-US"/>
        </w:rPr>
        <w:tab/>
        <w:t xml:space="preserve">Берилијум метал, легуре које садрже више од 50% тежинских берилијума, једињења берилијума, производи од њих, </w:t>
      </w:r>
      <w:r w:rsidR="00381953">
        <w:rPr>
          <w:rFonts w:eastAsia="Times New Roman"/>
          <w:b/>
          <w:sz w:val="24"/>
          <w:szCs w:val="24"/>
          <w:lang w:val="sr-Cyrl-RS" w:eastAsia="en-US"/>
        </w:rPr>
        <w:t xml:space="preserve">те отпадне материје и </w:t>
      </w:r>
      <w:r w:rsidRPr="00381953">
        <w:rPr>
          <w:rFonts w:eastAsia="Times New Roman"/>
          <w:b/>
          <w:noProof/>
          <w:sz w:val="24"/>
          <w:szCs w:val="24"/>
          <w:lang w:val="sr-Cyrl-RS"/>
        </w:rPr>
        <w:t>отпаци наведених материјала, осим оних наведених у Заједничкој листи војне опреме.</w:t>
      </w:r>
    </w:p>
    <w:p w:rsidR="0073726D" w:rsidRPr="0073726D" w:rsidRDefault="0073726D" w:rsidP="00372522">
      <w:pPr>
        <w:spacing w:line="227" w:lineRule="exact"/>
        <w:jc w:val="both"/>
        <w:rPr>
          <w:noProof/>
          <w:sz w:val="24"/>
          <w:szCs w:val="24"/>
          <w:lang w:val="sr-Cyrl-RS"/>
        </w:rPr>
      </w:pPr>
    </w:p>
    <w:p w:rsidR="0073726D" w:rsidRPr="0073726D" w:rsidRDefault="0073726D" w:rsidP="00372522">
      <w:pPr>
        <w:ind w:firstLine="851"/>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И ЗАЈЕДНИЧКУ ЛИСТУ ВОЈНЕ ОПРЕМЕ.</w:t>
      </w:r>
    </w:p>
    <w:p w:rsidR="0073726D" w:rsidRPr="0073726D" w:rsidRDefault="0073726D" w:rsidP="00372522">
      <w:pPr>
        <w:jc w:val="both"/>
        <w:rPr>
          <w:noProof/>
          <w:sz w:val="24"/>
          <w:szCs w:val="24"/>
          <w:lang w:val="sr-Cyrl-RS"/>
        </w:rPr>
      </w:pPr>
    </w:p>
    <w:p w:rsidR="0073726D" w:rsidRPr="0073726D" w:rsidRDefault="0073726D" w:rsidP="00372522">
      <w:pPr>
        <w:spacing w:line="215" w:lineRule="exact"/>
        <w:jc w:val="both"/>
        <w:rPr>
          <w:noProof/>
          <w:sz w:val="24"/>
          <w:szCs w:val="24"/>
          <w:lang w:val="sr-Cyrl-RS"/>
        </w:rPr>
      </w:pPr>
    </w:p>
    <w:p w:rsidR="0073726D" w:rsidRPr="0073726D" w:rsidRDefault="0073726D" w:rsidP="00372522">
      <w:pPr>
        <w:tabs>
          <w:tab w:val="left" w:pos="2480"/>
        </w:tabs>
        <w:ind w:firstLine="851"/>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 xml:space="preserve"> </w:t>
      </w:r>
      <w:r w:rsidR="00381953">
        <w:rPr>
          <w:rFonts w:eastAsia="Times New Roman"/>
          <w:i/>
          <w:iCs/>
          <w:noProof/>
          <w:sz w:val="24"/>
          <w:szCs w:val="24"/>
          <w:lang w:val="sr-Cyrl-RS"/>
        </w:rPr>
        <w:t>1С</w:t>
      </w:r>
      <w:r w:rsidRPr="0073726D">
        <w:rPr>
          <w:rFonts w:eastAsia="Times New Roman"/>
          <w:i/>
          <w:iCs/>
          <w:noProof/>
          <w:sz w:val="24"/>
          <w:szCs w:val="24"/>
          <w:lang w:val="sr-Cyrl-RS"/>
        </w:rPr>
        <w:t>230 не односи се на сљеде</w:t>
      </w:r>
      <w:r w:rsidRPr="0073726D">
        <w:rPr>
          <w:rFonts w:eastAsia="Arial"/>
          <w:i/>
          <w:iCs/>
          <w:noProof/>
          <w:sz w:val="24"/>
          <w:szCs w:val="24"/>
          <w:lang w:val="sr-Cyrl-RS"/>
        </w:rPr>
        <w:t>ћ</w:t>
      </w:r>
      <w:r w:rsidRPr="0073726D">
        <w:rPr>
          <w:rFonts w:eastAsia="Times New Roman"/>
          <w:i/>
          <w:iCs/>
          <w:noProof/>
          <w:sz w:val="24"/>
          <w:szCs w:val="24"/>
          <w:lang w:val="sr-Cyrl-RS"/>
        </w:rPr>
        <w:t>е:</w:t>
      </w:r>
    </w:p>
    <w:p w:rsidR="0073726D" w:rsidRPr="0073726D" w:rsidRDefault="0073726D" w:rsidP="00372522">
      <w:pPr>
        <w:spacing w:line="227" w:lineRule="exact"/>
        <w:jc w:val="both"/>
        <w:rPr>
          <w:noProof/>
          <w:sz w:val="24"/>
          <w:szCs w:val="24"/>
          <w:lang w:val="sr-Cyrl-RS"/>
        </w:rPr>
      </w:pPr>
    </w:p>
    <w:p w:rsidR="0073726D" w:rsidRPr="0073726D" w:rsidRDefault="00953D74" w:rsidP="00372522">
      <w:pPr>
        <w:tabs>
          <w:tab w:val="left" w:pos="2720"/>
        </w:tabs>
        <w:ind w:left="851"/>
        <w:jc w:val="both"/>
        <w:rPr>
          <w:rFonts w:eastAsia="Times New Roman"/>
          <w:i/>
          <w:iCs/>
          <w:noProof/>
          <w:sz w:val="24"/>
          <w:szCs w:val="24"/>
          <w:lang w:val="sr-Cyrl-RS"/>
        </w:rPr>
      </w:pPr>
      <w:r>
        <w:rPr>
          <w:rFonts w:eastAsia="Times New Roman"/>
          <w:i/>
          <w:iCs/>
          <w:noProof/>
          <w:sz w:val="24"/>
          <w:szCs w:val="24"/>
          <w:lang w:val="sr-Cyrl-RS"/>
        </w:rPr>
        <w:t xml:space="preserve">а. </w:t>
      </w:r>
      <w:r w:rsidR="0073726D" w:rsidRPr="0073726D">
        <w:rPr>
          <w:rFonts w:eastAsia="Times New Roman"/>
          <w:i/>
          <w:iCs/>
          <w:noProof/>
          <w:sz w:val="24"/>
          <w:szCs w:val="24"/>
          <w:lang w:val="sr-Cyrl-RS"/>
        </w:rPr>
        <w:t xml:space="preserve">метални прозори за </w:t>
      </w:r>
      <w:r w:rsidR="00381953">
        <w:rPr>
          <w:rFonts w:eastAsia="Times New Roman"/>
          <w:i/>
          <w:iCs/>
          <w:noProof/>
          <w:sz w:val="24"/>
          <w:szCs w:val="24"/>
          <w:lang w:val="sr-Cyrl-RS"/>
        </w:rPr>
        <w:t>машине</w:t>
      </w:r>
      <w:r w:rsidR="0073726D" w:rsidRPr="0073726D">
        <w:rPr>
          <w:rFonts w:eastAsia="Times New Roman"/>
          <w:i/>
          <w:iCs/>
          <w:noProof/>
          <w:sz w:val="24"/>
          <w:szCs w:val="24"/>
          <w:lang w:val="sr-Cyrl-RS"/>
        </w:rPr>
        <w:t xml:space="preserve"> с X-зракама или за уре</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аје за бушење;</w:t>
      </w:r>
    </w:p>
    <w:p w:rsidR="0073726D" w:rsidRPr="0073726D" w:rsidRDefault="0073726D" w:rsidP="00372522">
      <w:pPr>
        <w:spacing w:line="227" w:lineRule="exact"/>
        <w:ind w:left="1985" w:hanging="283"/>
        <w:jc w:val="both"/>
        <w:rPr>
          <w:rFonts w:eastAsia="Times New Roman"/>
          <w:i/>
          <w:iCs/>
          <w:noProof/>
          <w:sz w:val="24"/>
          <w:szCs w:val="24"/>
          <w:lang w:val="sr-Cyrl-RS"/>
        </w:rPr>
      </w:pPr>
    </w:p>
    <w:p w:rsidR="0073726D" w:rsidRPr="0073726D" w:rsidRDefault="00953D74" w:rsidP="00372522">
      <w:pPr>
        <w:tabs>
          <w:tab w:val="left" w:pos="2720"/>
        </w:tabs>
        <w:spacing w:line="245" w:lineRule="auto"/>
        <w:ind w:left="851"/>
        <w:jc w:val="both"/>
        <w:rPr>
          <w:rFonts w:eastAsia="Times New Roman"/>
          <w:i/>
          <w:iCs/>
          <w:noProof/>
          <w:sz w:val="24"/>
          <w:szCs w:val="24"/>
          <w:lang w:val="sr-Cyrl-RS"/>
        </w:rPr>
      </w:pPr>
      <w:r>
        <w:rPr>
          <w:rFonts w:eastAsia="Times New Roman"/>
          <w:i/>
          <w:iCs/>
          <w:noProof/>
          <w:sz w:val="24"/>
          <w:szCs w:val="24"/>
          <w:lang w:val="sr-Cyrl-RS"/>
        </w:rPr>
        <w:t xml:space="preserve">б. </w:t>
      </w:r>
      <w:r w:rsidR="0073726D" w:rsidRPr="0073726D">
        <w:rPr>
          <w:rFonts w:eastAsia="Times New Roman"/>
          <w:i/>
          <w:iCs/>
          <w:noProof/>
          <w:sz w:val="24"/>
          <w:szCs w:val="24"/>
          <w:lang w:val="sr-Cyrl-RS"/>
        </w:rPr>
        <w:t>произведени или полупроизведени оксидни облици посебно пројект</w:t>
      </w:r>
      <w:r w:rsidR="00381953">
        <w:rPr>
          <w:rFonts w:eastAsia="Times New Roman"/>
          <w:i/>
          <w:iCs/>
          <w:noProof/>
          <w:sz w:val="24"/>
          <w:szCs w:val="24"/>
          <w:lang w:val="sr-Cyrl-RS"/>
        </w:rPr>
        <w:t>ов</w:t>
      </w:r>
      <w:r w:rsidR="0073726D" w:rsidRPr="0073726D">
        <w:rPr>
          <w:rFonts w:eastAsia="Times New Roman"/>
          <w:i/>
          <w:iCs/>
          <w:noProof/>
          <w:sz w:val="24"/>
          <w:szCs w:val="24"/>
          <w:lang w:val="sr-Cyrl-RS"/>
        </w:rPr>
        <w:t xml:space="preserve">ани за дијелове </w:t>
      </w:r>
      <w:r w:rsidR="00381953">
        <w:rPr>
          <w:rFonts w:eastAsia="Times New Roman"/>
          <w:i/>
          <w:iCs/>
          <w:noProof/>
          <w:sz w:val="24"/>
          <w:szCs w:val="24"/>
          <w:lang w:val="sr-Cyrl-RS"/>
        </w:rPr>
        <w:t>електронских</w:t>
      </w:r>
      <w:r w:rsidR="0073726D" w:rsidRPr="0073726D">
        <w:rPr>
          <w:rFonts w:eastAsia="Times New Roman"/>
          <w:i/>
          <w:iCs/>
          <w:noProof/>
          <w:sz w:val="24"/>
          <w:szCs w:val="24"/>
          <w:lang w:val="sr-Cyrl-RS"/>
        </w:rPr>
        <w:t xml:space="preserve"> компоненти или као подлога за </w:t>
      </w:r>
      <w:r w:rsidR="002D1F4D">
        <w:rPr>
          <w:rFonts w:eastAsia="Times New Roman"/>
          <w:i/>
          <w:iCs/>
          <w:noProof/>
          <w:sz w:val="24"/>
          <w:szCs w:val="24"/>
          <w:lang w:val="sr-Cyrl-RS"/>
        </w:rPr>
        <w:t>електронске</w:t>
      </w:r>
      <w:r w:rsidR="0073726D" w:rsidRPr="0073726D">
        <w:rPr>
          <w:rFonts w:eastAsia="Times New Roman"/>
          <w:i/>
          <w:iCs/>
          <w:noProof/>
          <w:sz w:val="24"/>
          <w:szCs w:val="24"/>
          <w:lang w:val="sr-Cyrl-RS"/>
        </w:rPr>
        <w:t xml:space="preserve"> кругове;</w:t>
      </w:r>
    </w:p>
    <w:p w:rsidR="0073726D" w:rsidRPr="00B151D3" w:rsidRDefault="0073726D" w:rsidP="00372522">
      <w:pPr>
        <w:spacing w:line="211" w:lineRule="exact"/>
        <w:ind w:left="1985" w:hanging="283"/>
        <w:jc w:val="both"/>
        <w:rPr>
          <w:rFonts w:eastAsia="Times New Roman"/>
          <w:i/>
          <w:iCs/>
          <w:noProof/>
          <w:sz w:val="24"/>
          <w:szCs w:val="24"/>
          <w:lang w:val="en-US"/>
        </w:rPr>
      </w:pPr>
    </w:p>
    <w:p w:rsidR="0073726D" w:rsidRPr="0073726D" w:rsidRDefault="00953D74" w:rsidP="00372522">
      <w:pPr>
        <w:tabs>
          <w:tab w:val="left" w:pos="2720"/>
        </w:tabs>
        <w:ind w:left="851"/>
        <w:jc w:val="both"/>
        <w:rPr>
          <w:rFonts w:eastAsia="Times New Roman"/>
          <w:i/>
          <w:iCs/>
          <w:noProof/>
          <w:sz w:val="24"/>
          <w:szCs w:val="24"/>
          <w:lang w:val="sr-Cyrl-RS"/>
        </w:rPr>
      </w:pPr>
      <w:r>
        <w:rPr>
          <w:rFonts w:eastAsia="Times New Roman"/>
          <w:i/>
          <w:iCs/>
          <w:noProof/>
          <w:sz w:val="24"/>
          <w:szCs w:val="24"/>
          <w:lang w:val="sr-Cyrl-RS"/>
        </w:rPr>
        <w:t xml:space="preserve">ц. </w:t>
      </w:r>
      <w:r w:rsidR="0073726D" w:rsidRPr="0073726D">
        <w:rPr>
          <w:rFonts w:eastAsia="Times New Roman"/>
          <w:i/>
          <w:iCs/>
          <w:noProof/>
          <w:sz w:val="24"/>
          <w:szCs w:val="24"/>
          <w:lang w:val="sr-Cyrl-RS"/>
        </w:rPr>
        <w:t>берил (силикат берилиј</w:t>
      </w:r>
      <w:r w:rsidR="002D1F4D">
        <w:rPr>
          <w:rFonts w:eastAsia="Times New Roman"/>
          <w:i/>
          <w:iCs/>
          <w:noProof/>
          <w:sz w:val="24"/>
          <w:szCs w:val="24"/>
          <w:lang w:val="sr-Cyrl-RS"/>
        </w:rPr>
        <w:t>ум</w:t>
      </w:r>
      <w:r w:rsidR="0073726D" w:rsidRPr="0073726D">
        <w:rPr>
          <w:rFonts w:eastAsia="Times New Roman"/>
          <w:i/>
          <w:iCs/>
          <w:noProof/>
          <w:sz w:val="24"/>
          <w:szCs w:val="24"/>
          <w:lang w:val="sr-Cyrl-RS"/>
        </w:rPr>
        <w:t>а и алуминиј</w:t>
      </w:r>
      <w:r w:rsidR="002D1F4D">
        <w:rPr>
          <w:rFonts w:eastAsia="Times New Roman"/>
          <w:i/>
          <w:iCs/>
          <w:noProof/>
          <w:sz w:val="24"/>
          <w:szCs w:val="24"/>
          <w:lang w:val="sr-Cyrl-RS"/>
        </w:rPr>
        <w:t>ум</w:t>
      </w:r>
      <w:r w:rsidR="0073726D" w:rsidRPr="0073726D">
        <w:rPr>
          <w:rFonts w:eastAsia="Times New Roman"/>
          <w:i/>
          <w:iCs/>
          <w:noProof/>
          <w:sz w:val="24"/>
          <w:szCs w:val="24"/>
          <w:lang w:val="sr-Cyrl-RS"/>
        </w:rPr>
        <w:t>а) у облику смарагда или аквамарина.</w:t>
      </w:r>
    </w:p>
    <w:p w:rsidR="0073726D" w:rsidRPr="0073726D" w:rsidRDefault="0073726D" w:rsidP="00372522">
      <w:pPr>
        <w:spacing w:line="227" w:lineRule="exact"/>
        <w:jc w:val="both"/>
        <w:rPr>
          <w:noProof/>
          <w:sz w:val="24"/>
          <w:szCs w:val="24"/>
          <w:lang w:val="sr-Cyrl-RS"/>
        </w:rPr>
      </w:pPr>
    </w:p>
    <w:p w:rsidR="0073726D" w:rsidRPr="0073726D" w:rsidRDefault="0073726D" w:rsidP="00372522">
      <w:pPr>
        <w:spacing w:line="227" w:lineRule="exact"/>
        <w:jc w:val="both"/>
        <w:rPr>
          <w:noProof/>
          <w:sz w:val="24"/>
          <w:szCs w:val="24"/>
          <w:lang w:val="sr-Cyrl-RS"/>
        </w:rPr>
      </w:pPr>
    </w:p>
    <w:p w:rsidR="0073726D" w:rsidRPr="00643876" w:rsidRDefault="00643876" w:rsidP="00372522">
      <w:pPr>
        <w:tabs>
          <w:tab w:val="left" w:pos="1520"/>
        </w:tabs>
        <w:spacing w:line="245" w:lineRule="auto"/>
        <w:ind w:left="851" w:hanging="851"/>
        <w:jc w:val="both"/>
        <w:rPr>
          <w:b/>
          <w:noProof/>
          <w:sz w:val="24"/>
          <w:szCs w:val="24"/>
          <w:lang w:val="sr-Cyrl-RS"/>
        </w:rPr>
      </w:pPr>
      <w:r w:rsidRPr="00643876">
        <w:rPr>
          <w:rFonts w:eastAsia="Times New Roman"/>
          <w:b/>
          <w:noProof/>
          <w:sz w:val="24"/>
          <w:szCs w:val="24"/>
          <w:lang w:val="sr-Cyrl-RS"/>
        </w:rPr>
        <w:lastRenderedPageBreak/>
        <w:t>1С</w:t>
      </w:r>
      <w:r w:rsidR="0073726D" w:rsidRPr="00643876">
        <w:rPr>
          <w:rFonts w:eastAsia="Times New Roman"/>
          <w:b/>
          <w:noProof/>
          <w:sz w:val="24"/>
          <w:szCs w:val="24"/>
          <w:lang w:val="sr-Cyrl-RS"/>
        </w:rPr>
        <w:t>231</w:t>
      </w:r>
      <w:r>
        <w:rPr>
          <w:b/>
          <w:noProof/>
          <w:sz w:val="24"/>
          <w:szCs w:val="24"/>
          <w:lang w:val="sr-Cyrl-RS"/>
        </w:rPr>
        <w:t xml:space="preserve">  </w:t>
      </w:r>
      <w:r w:rsidRPr="00643876">
        <w:rPr>
          <w:rFonts w:eastAsia="Times New Roman"/>
          <w:b/>
          <w:noProof/>
          <w:sz w:val="24"/>
          <w:szCs w:val="24"/>
          <w:lang w:val="sr-Cyrl-RS"/>
        </w:rPr>
        <w:t>Хафнијум</w:t>
      </w:r>
      <w:r w:rsidR="0073726D" w:rsidRPr="00643876">
        <w:rPr>
          <w:rFonts w:eastAsia="Times New Roman"/>
          <w:b/>
          <w:noProof/>
          <w:sz w:val="24"/>
          <w:szCs w:val="24"/>
          <w:lang w:val="sr-Cyrl-RS"/>
        </w:rPr>
        <w:t xml:space="preserve"> </w:t>
      </w:r>
      <w:r w:rsidRPr="00643876">
        <w:rPr>
          <w:rFonts w:eastAsia="Times New Roman"/>
          <w:b/>
          <w:noProof/>
          <w:sz w:val="24"/>
          <w:szCs w:val="24"/>
          <w:lang w:val="sr-Cyrl-RS"/>
        </w:rPr>
        <w:t>метал</w:t>
      </w:r>
      <w:r w:rsidR="0073726D" w:rsidRPr="00643876">
        <w:rPr>
          <w:rFonts w:eastAsia="Times New Roman"/>
          <w:b/>
          <w:noProof/>
          <w:sz w:val="24"/>
          <w:szCs w:val="24"/>
          <w:lang w:val="sr-Cyrl-RS"/>
        </w:rPr>
        <w:t xml:space="preserve">, </w:t>
      </w:r>
      <w:r w:rsidRPr="00643876">
        <w:rPr>
          <w:rFonts w:eastAsia="Times New Roman"/>
          <w:b/>
          <w:noProof/>
          <w:sz w:val="24"/>
          <w:szCs w:val="24"/>
          <w:lang w:val="sr-Cyrl-RS"/>
        </w:rPr>
        <w:t>легуре</w:t>
      </w:r>
      <w:r w:rsidR="0073726D" w:rsidRPr="00643876">
        <w:rPr>
          <w:rFonts w:eastAsia="Times New Roman"/>
          <w:b/>
          <w:noProof/>
          <w:sz w:val="24"/>
          <w:szCs w:val="24"/>
          <w:lang w:val="sr-Cyrl-RS"/>
        </w:rPr>
        <w:t xml:space="preserve"> с </w:t>
      </w:r>
      <w:r>
        <w:rPr>
          <w:rFonts w:eastAsia="Times New Roman"/>
          <w:b/>
          <w:noProof/>
          <w:sz w:val="24"/>
          <w:szCs w:val="24"/>
          <w:lang w:val="sr-Cyrl-RS"/>
        </w:rPr>
        <w:t>тежинским</w:t>
      </w:r>
      <w:r w:rsidR="0073726D" w:rsidRPr="00643876">
        <w:rPr>
          <w:rFonts w:eastAsia="Times New Roman"/>
          <w:b/>
          <w:noProof/>
          <w:sz w:val="24"/>
          <w:szCs w:val="24"/>
          <w:lang w:val="sr-Cyrl-RS"/>
        </w:rPr>
        <w:t xml:space="preserve"> </w:t>
      </w:r>
      <w:r>
        <w:rPr>
          <w:rFonts w:eastAsia="Times New Roman"/>
          <w:b/>
          <w:noProof/>
          <w:sz w:val="24"/>
          <w:szCs w:val="24"/>
          <w:lang w:val="sr-Cyrl-RS"/>
        </w:rPr>
        <w:t xml:space="preserve">садржаја </w:t>
      </w:r>
      <w:r w:rsidR="0073726D" w:rsidRPr="00643876">
        <w:rPr>
          <w:rFonts w:eastAsia="Times New Roman"/>
          <w:b/>
          <w:noProof/>
          <w:sz w:val="24"/>
          <w:szCs w:val="24"/>
          <w:lang w:val="sr-Cyrl-RS"/>
        </w:rPr>
        <w:t>хафниј</w:t>
      </w:r>
      <w:r>
        <w:rPr>
          <w:rFonts w:eastAsia="Times New Roman"/>
          <w:b/>
          <w:noProof/>
          <w:sz w:val="24"/>
          <w:szCs w:val="24"/>
          <w:lang w:val="sr-Cyrl-RS"/>
        </w:rPr>
        <w:t>ум</w:t>
      </w:r>
      <w:r w:rsidR="0073726D" w:rsidRPr="00643876">
        <w:rPr>
          <w:rFonts w:eastAsia="Times New Roman"/>
          <w:b/>
          <w:noProof/>
          <w:sz w:val="24"/>
          <w:szCs w:val="24"/>
          <w:lang w:val="sr-Cyrl-RS"/>
        </w:rPr>
        <w:t>а ве</w:t>
      </w:r>
      <w:r w:rsidR="0073726D" w:rsidRPr="00643876">
        <w:rPr>
          <w:rFonts w:eastAsia="Arial"/>
          <w:b/>
          <w:noProof/>
          <w:sz w:val="24"/>
          <w:szCs w:val="24"/>
          <w:lang w:val="sr-Cyrl-RS"/>
        </w:rPr>
        <w:t>ћ</w:t>
      </w:r>
      <w:r w:rsidR="0073726D" w:rsidRPr="00643876">
        <w:rPr>
          <w:rFonts w:eastAsia="Times New Roman"/>
          <w:b/>
          <w:noProof/>
          <w:sz w:val="24"/>
          <w:szCs w:val="24"/>
          <w:lang w:val="sr-Cyrl-RS"/>
        </w:rPr>
        <w:t xml:space="preserve">им од 60 %, </w:t>
      </w:r>
      <w:r>
        <w:rPr>
          <w:rFonts w:eastAsia="Times New Roman"/>
          <w:b/>
          <w:noProof/>
          <w:sz w:val="24"/>
          <w:szCs w:val="24"/>
          <w:lang w:val="sr-Cyrl-RS"/>
        </w:rPr>
        <w:t>једињења</w:t>
      </w:r>
      <w:r w:rsidR="0073726D" w:rsidRPr="00643876">
        <w:rPr>
          <w:rFonts w:eastAsia="Times New Roman"/>
          <w:b/>
          <w:noProof/>
          <w:sz w:val="24"/>
          <w:szCs w:val="24"/>
          <w:lang w:val="sr-Cyrl-RS"/>
        </w:rPr>
        <w:t xml:space="preserve"> хафниј</w:t>
      </w:r>
      <w:r>
        <w:rPr>
          <w:rFonts w:eastAsia="Times New Roman"/>
          <w:b/>
          <w:noProof/>
          <w:sz w:val="24"/>
          <w:szCs w:val="24"/>
          <w:lang w:val="sr-Cyrl-RS"/>
        </w:rPr>
        <w:t>ум</w:t>
      </w:r>
      <w:r w:rsidR="0073726D" w:rsidRPr="00643876">
        <w:rPr>
          <w:rFonts w:eastAsia="Times New Roman"/>
          <w:b/>
          <w:noProof/>
          <w:sz w:val="24"/>
          <w:szCs w:val="24"/>
          <w:lang w:val="sr-Cyrl-RS"/>
        </w:rPr>
        <w:t xml:space="preserve">а с </w:t>
      </w:r>
      <w:r>
        <w:rPr>
          <w:rFonts w:eastAsia="Times New Roman"/>
          <w:b/>
          <w:noProof/>
          <w:sz w:val="24"/>
          <w:szCs w:val="24"/>
          <w:lang w:val="sr-Cyrl-RS"/>
        </w:rPr>
        <w:t>тежинским</w:t>
      </w:r>
      <w:r w:rsidR="0073726D" w:rsidRPr="00643876">
        <w:rPr>
          <w:rFonts w:eastAsia="Times New Roman"/>
          <w:b/>
          <w:noProof/>
          <w:sz w:val="24"/>
          <w:szCs w:val="24"/>
          <w:lang w:val="sr-Cyrl-RS"/>
        </w:rPr>
        <w:t xml:space="preserve"> </w:t>
      </w:r>
      <w:r>
        <w:rPr>
          <w:rFonts w:eastAsia="Times New Roman"/>
          <w:b/>
          <w:noProof/>
          <w:sz w:val="24"/>
          <w:szCs w:val="24"/>
          <w:lang w:val="sr-Cyrl-RS"/>
        </w:rPr>
        <w:t>садржајем</w:t>
      </w:r>
      <w:r w:rsidR="0073726D" w:rsidRPr="00643876">
        <w:rPr>
          <w:rFonts w:eastAsia="Times New Roman"/>
          <w:b/>
          <w:noProof/>
          <w:sz w:val="24"/>
          <w:szCs w:val="24"/>
          <w:lang w:val="sr-Cyrl-RS"/>
        </w:rPr>
        <w:t xml:space="preserve"> хафниј</w:t>
      </w:r>
      <w:r>
        <w:rPr>
          <w:rFonts w:eastAsia="Times New Roman"/>
          <w:b/>
          <w:noProof/>
          <w:sz w:val="24"/>
          <w:szCs w:val="24"/>
          <w:lang w:val="sr-Cyrl-RS"/>
        </w:rPr>
        <w:t>ум</w:t>
      </w:r>
      <w:r w:rsidR="0073726D" w:rsidRPr="00643876">
        <w:rPr>
          <w:rFonts w:eastAsia="Times New Roman"/>
          <w:b/>
          <w:noProof/>
          <w:sz w:val="24"/>
          <w:szCs w:val="24"/>
          <w:lang w:val="sr-Cyrl-RS"/>
        </w:rPr>
        <w:t>а ве</w:t>
      </w:r>
      <w:r w:rsidR="0073726D" w:rsidRPr="00643876">
        <w:rPr>
          <w:rFonts w:eastAsia="Arial"/>
          <w:b/>
          <w:noProof/>
          <w:sz w:val="24"/>
          <w:szCs w:val="24"/>
          <w:lang w:val="sr-Cyrl-RS"/>
        </w:rPr>
        <w:t>ћ</w:t>
      </w:r>
      <w:r w:rsidR="0073726D" w:rsidRPr="00643876">
        <w:rPr>
          <w:rFonts w:eastAsia="Times New Roman"/>
          <w:b/>
          <w:noProof/>
          <w:sz w:val="24"/>
          <w:szCs w:val="24"/>
          <w:lang w:val="sr-Cyrl-RS"/>
        </w:rPr>
        <w:t xml:space="preserve">им од 60 %, њихови производи те њихове отпадне </w:t>
      </w:r>
      <w:r>
        <w:rPr>
          <w:rFonts w:eastAsia="Times New Roman"/>
          <w:b/>
          <w:noProof/>
          <w:sz w:val="24"/>
          <w:szCs w:val="24"/>
          <w:lang w:val="sr-Cyrl-RS"/>
        </w:rPr>
        <w:t>материје</w:t>
      </w:r>
      <w:r w:rsidR="0073726D" w:rsidRPr="00643876">
        <w:rPr>
          <w:rFonts w:eastAsia="Times New Roman"/>
          <w:b/>
          <w:noProof/>
          <w:sz w:val="24"/>
          <w:szCs w:val="24"/>
          <w:lang w:val="sr-Cyrl-RS"/>
        </w:rPr>
        <w:t xml:space="preserve"> и отпаци.</w:t>
      </w:r>
    </w:p>
    <w:p w:rsidR="0073726D" w:rsidRPr="0073726D" w:rsidRDefault="0073726D" w:rsidP="00372522">
      <w:pPr>
        <w:spacing w:line="184" w:lineRule="exact"/>
        <w:jc w:val="both"/>
        <w:rPr>
          <w:noProof/>
          <w:sz w:val="24"/>
          <w:szCs w:val="24"/>
          <w:lang w:val="sr-Cyrl-RS"/>
        </w:rPr>
      </w:pPr>
    </w:p>
    <w:p w:rsidR="0073726D" w:rsidRPr="00643876" w:rsidRDefault="00643876" w:rsidP="00372522">
      <w:pPr>
        <w:tabs>
          <w:tab w:val="left" w:pos="1520"/>
        </w:tabs>
        <w:spacing w:line="209" w:lineRule="auto"/>
        <w:ind w:left="851" w:hanging="851"/>
        <w:jc w:val="both"/>
        <w:rPr>
          <w:b/>
          <w:noProof/>
          <w:sz w:val="24"/>
          <w:szCs w:val="24"/>
          <w:lang w:val="sr-Cyrl-RS"/>
        </w:rPr>
      </w:pPr>
      <w:r w:rsidRPr="00643876">
        <w:rPr>
          <w:rFonts w:eastAsia="Times New Roman"/>
          <w:b/>
          <w:noProof/>
          <w:sz w:val="24"/>
          <w:szCs w:val="24"/>
          <w:lang w:val="sr-Cyrl-RS"/>
        </w:rPr>
        <w:t>1С</w:t>
      </w:r>
      <w:r w:rsidR="0073726D" w:rsidRPr="00643876">
        <w:rPr>
          <w:rFonts w:eastAsia="Times New Roman"/>
          <w:b/>
          <w:noProof/>
          <w:sz w:val="24"/>
          <w:szCs w:val="24"/>
          <w:lang w:val="sr-Cyrl-RS"/>
        </w:rPr>
        <w:t>232</w:t>
      </w:r>
      <w:r w:rsidR="0073726D" w:rsidRPr="00643876">
        <w:rPr>
          <w:b/>
          <w:noProof/>
          <w:sz w:val="24"/>
          <w:szCs w:val="24"/>
          <w:lang w:val="sr-Cyrl-RS"/>
        </w:rPr>
        <w:t xml:space="preserve">  </w:t>
      </w:r>
      <w:r w:rsidR="0073726D" w:rsidRPr="00643876">
        <w:rPr>
          <w:rFonts w:eastAsia="Times New Roman"/>
          <w:b/>
          <w:noProof/>
          <w:sz w:val="24"/>
          <w:szCs w:val="24"/>
          <w:lang w:val="sr-Cyrl-RS"/>
        </w:rPr>
        <w:t>Хелиј</w:t>
      </w:r>
      <w:r>
        <w:rPr>
          <w:rFonts w:eastAsia="Times New Roman"/>
          <w:b/>
          <w:noProof/>
          <w:sz w:val="24"/>
          <w:szCs w:val="24"/>
          <w:lang w:val="sr-Cyrl-RS"/>
        </w:rPr>
        <w:t>ум-3 (</w:t>
      </w:r>
      <w:r w:rsidR="0073726D" w:rsidRPr="00643876">
        <w:rPr>
          <w:rFonts w:eastAsia="Times New Roman"/>
          <w:b/>
          <w:noProof/>
          <w:sz w:val="24"/>
          <w:szCs w:val="24"/>
          <w:vertAlign w:val="superscript"/>
          <w:lang w:val="sr-Cyrl-RS"/>
        </w:rPr>
        <w:t>3</w:t>
      </w:r>
      <w:r>
        <w:rPr>
          <w:rFonts w:eastAsia="Times New Roman"/>
          <w:b/>
          <w:noProof/>
          <w:sz w:val="24"/>
          <w:szCs w:val="24"/>
          <w:lang w:val="sr-Cyrl-RS"/>
        </w:rPr>
        <w:t>Н</w:t>
      </w:r>
      <w:r w:rsidR="00D220CF">
        <w:rPr>
          <w:rFonts w:eastAsia="Times New Roman"/>
          <w:b/>
          <w:noProof/>
          <w:sz w:val="24"/>
          <w:szCs w:val="24"/>
          <w:lang w:val="sr-Cyrl-RS"/>
        </w:rPr>
        <w:t>е), с</w:t>
      </w:r>
      <w:r w:rsidR="00C82973">
        <w:rPr>
          <w:rFonts w:eastAsia="Times New Roman"/>
          <w:b/>
          <w:noProof/>
          <w:sz w:val="24"/>
          <w:szCs w:val="24"/>
          <w:lang w:val="sr-Cyrl-RS"/>
        </w:rPr>
        <w:t>мј</w:t>
      </w:r>
      <w:r w:rsidR="00D220CF">
        <w:rPr>
          <w:rFonts w:eastAsia="Times New Roman"/>
          <w:b/>
          <w:noProof/>
          <w:sz w:val="24"/>
          <w:szCs w:val="24"/>
          <w:lang w:val="sr-Cyrl-RS"/>
        </w:rPr>
        <w:t>еш</w:t>
      </w:r>
      <w:r w:rsidR="0073726D" w:rsidRPr="00643876">
        <w:rPr>
          <w:rFonts w:eastAsia="Times New Roman"/>
          <w:b/>
          <w:noProof/>
          <w:sz w:val="24"/>
          <w:szCs w:val="24"/>
          <w:lang w:val="sr-Cyrl-RS"/>
        </w:rPr>
        <w:t>е које садржавају хелиј</w:t>
      </w:r>
      <w:r w:rsidR="00D220CF">
        <w:rPr>
          <w:rFonts w:eastAsia="Times New Roman"/>
          <w:b/>
          <w:noProof/>
          <w:sz w:val="24"/>
          <w:szCs w:val="24"/>
          <w:lang w:val="sr-Cyrl-RS"/>
        </w:rPr>
        <w:t>ум</w:t>
      </w:r>
      <w:r w:rsidR="0073726D" w:rsidRPr="00643876">
        <w:rPr>
          <w:rFonts w:eastAsia="Times New Roman"/>
          <w:b/>
          <w:noProof/>
          <w:sz w:val="24"/>
          <w:szCs w:val="24"/>
          <w:lang w:val="sr-Cyrl-RS"/>
        </w:rPr>
        <w:t>-3 и производи или уре</w:t>
      </w:r>
      <w:r w:rsidR="0073726D" w:rsidRPr="00643876">
        <w:rPr>
          <w:rFonts w:eastAsia="Arial"/>
          <w:b/>
          <w:noProof/>
          <w:sz w:val="24"/>
          <w:szCs w:val="24"/>
          <w:lang w:val="sr-Cyrl-RS"/>
        </w:rPr>
        <w:t>ђ</w:t>
      </w:r>
      <w:r w:rsidR="0073726D" w:rsidRPr="00643876">
        <w:rPr>
          <w:rFonts w:eastAsia="Times New Roman"/>
          <w:b/>
          <w:noProof/>
          <w:sz w:val="24"/>
          <w:szCs w:val="24"/>
          <w:lang w:val="sr-Cyrl-RS"/>
        </w:rPr>
        <w:t xml:space="preserve">аји који садржавају </w:t>
      </w:r>
      <w:r w:rsidR="001520B7">
        <w:rPr>
          <w:rFonts w:eastAsia="Times New Roman"/>
          <w:b/>
          <w:noProof/>
          <w:sz w:val="24"/>
          <w:szCs w:val="24"/>
          <w:lang w:val="sr-Cyrl-RS"/>
        </w:rPr>
        <w:t>било шта</w:t>
      </w:r>
      <w:r w:rsidR="0073726D" w:rsidRPr="00643876">
        <w:rPr>
          <w:rFonts w:eastAsia="Times New Roman"/>
          <w:b/>
          <w:noProof/>
          <w:sz w:val="24"/>
          <w:szCs w:val="24"/>
          <w:lang w:val="sr-Cyrl-RS"/>
        </w:rPr>
        <w:t xml:space="preserve"> од претходно наведенога.</w:t>
      </w:r>
    </w:p>
    <w:p w:rsidR="0073726D" w:rsidRPr="0073726D" w:rsidRDefault="0073726D" w:rsidP="00372522">
      <w:pPr>
        <w:spacing w:line="217" w:lineRule="exact"/>
        <w:jc w:val="both"/>
        <w:rPr>
          <w:noProof/>
          <w:sz w:val="24"/>
          <w:szCs w:val="24"/>
          <w:lang w:val="sr-Cyrl-RS"/>
        </w:rPr>
      </w:pPr>
    </w:p>
    <w:p w:rsidR="0073726D" w:rsidRPr="0073726D" w:rsidRDefault="0073726D" w:rsidP="00372522">
      <w:pPr>
        <w:tabs>
          <w:tab w:val="left" w:pos="2480"/>
        </w:tabs>
        <w:ind w:left="2127" w:hanging="1276"/>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 xml:space="preserve"> </w:t>
      </w:r>
      <w:r w:rsidR="00D220CF">
        <w:rPr>
          <w:rFonts w:eastAsia="Times New Roman"/>
          <w:i/>
          <w:iCs/>
          <w:noProof/>
          <w:sz w:val="24"/>
          <w:szCs w:val="24"/>
          <w:lang w:val="sr-Cyrl-RS"/>
        </w:rPr>
        <w:t>1С</w:t>
      </w:r>
      <w:r w:rsidRPr="0073726D">
        <w:rPr>
          <w:rFonts w:eastAsia="Times New Roman"/>
          <w:i/>
          <w:iCs/>
          <w:noProof/>
          <w:sz w:val="24"/>
          <w:szCs w:val="24"/>
          <w:lang w:val="sr-Cyrl-RS"/>
        </w:rPr>
        <w:t>232 не односи се на производе или уре</w:t>
      </w:r>
      <w:r w:rsidRPr="0073726D">
        <w:rPr>
          <w:rFonts w:eastAsia="Arial"/>
          <w:i/>
          <w:iCs/>
          <w:noProof/>
          <w:sz w:val="24"/>
          <w:szCs w:val="24"/>
          <w:lang w:val="sr-Cyrl-RS"/>
        </w:rPr>
        <w:t>ђ</w:t>
      </w:r>
      <w:r w:rsidRPr="0073726D">
        <w:rPr>
          <w:rFonts w:eastAsia="Times New Roman"/>
          <w:i/>
          <w:iCs/>
          <w:noProof/>
          <w:sz w:val="24"/>
          <w:szCs w:val="24"/>
          <w:lang w:val="sr-Cyrl-RS"/>
        </w:rPr>
        <w:t xml:space="preserve">аје који </w:t>
      </w:r>
      <w:r w:rsidR="00D220CF">
        <w:rPr>
          <w:rFonts w:eastAsia="Times New Roman"/>
          <w:i/>
          <w:iCs/>
          <w:noProof/>
          <w:sz w:val="24"/>
          <w:szCs w:val="24"/>
          <w:lang w:val="sr-Cyrl-RS"/>
        </w:rPr>
        <w:t>садрже мање од 1</w:t>
      </w:r>
      <w:r w:rsidR="00D220CF">
        <w:rPr>
          <w:rFonts w:eastAsia="Times New Roman"/>
          <w:i/>
          <w:iCs/>
          <w:noProof/>
          <w:sz w:val="24"/>
          <w:szCs w:val="24"/>
          <w:lang w:val="en-US"/>
        </w:rPr>
        <w:t>g</w:t>
      </w:r>
      <w:r w:rsidRPr="0073726D">
        <w:rPr>
          <w:rFonts w:eastAsia="Times New Roman"/>
          <w:i/>
          <w:iCs/>
          <w:noProof/>
          <w:sz w:val="24"/>
          <w:szCs w:val="24"/>
          <w:lang w:val="sr-Cyrl-RS"/>
        </w:rPr>
        <w:t xml:space="preserve"> хелиј</w:t>
      </w:r>
      <w:r w:rsidR="00D220CF">
        <w:rPr>
          <w:rFonts w:eastAsia="Times New Roman"/>
          <w:i/>
          <w:iCs/>
          <w:noProof/>
          <w:sz w:val="24"/>
          <w:szCs w:val="24"/>
          <w:lang w:val="sr-Cyrl-RS"/>
        </w:rPr>
        <w:t>ум</w:t>
      </w:r>
      <w:r w:rsidRPr="0073726D">
        <w:rPr>
          <w:rFonts w:eastAsia="Times New Roman"/>
          <w:i/>
          <w:iCs/>
          <w:noProof/>
          <w:sz w:val="24"/>
          <w:szCs w:val="24"/>
          <w:lang w:val="sr-Cyrl-RS"/>
        </w:rPr>
        <w:t>а-3.</w:t>
      </w:r>
    </w:p>
    <w:p w:rsidR="0073726D" w:rsidRPr="0073726D" w:rsidRDefault="0073726D" w:rsidP="00372522">
      <w:pPr>
        <w:spacing w:line="199" w:lineRule="exact"/>
        <w:jc w:val="both"/>
        <w:rPr>
          <w:noProof/>
          <w:sz w:val="24"/>
          <w:szCs w:val="24"/>
          <w:lang w:val="sr-Cyrl-RS"/>
        </w:rPr>
      </w:pPr>
    </w:p>
    <w:p w:rsidR="0073726D" w:rsidRPr="00D220CF" w:rsidRDefault="00D220CF" w:rsidP="00372522">
      <w:pPr>
        <w:tabs>
          <w:tab w:val="left" w:pos="1520"/>
        </w:tabs>
        <w:spacing w:line="216" w:lineRule="auto"/>
        <w:ind w:left="851" w:hanging="709"/>
        <w:jc w:val="both"/>
        <w:rPr>
          <w:b/>
          <w:noProof/>
          <w:sz w:val="24"/>
          <w:szCs w:val="24"/>
          <w:lang w:val="sr-Cyrl-RS"/>
        </w:rPr>
      </w:pPr>
      <w:r w:rsidRPr="00D220CF">
        <w:rPr>
          <w:rFonts w:eastAsia="Times New Roman"/>
          <w:b/>
          <w:noProof/>
          <w:sz w:val="24"/>
          <w:szCs w:val="24"/>
          <w:lang w:val="sr-Cyrl-RS"/>
        </w:rPr>
        <w:t>1</w:t>
      </w:r>
      <w:r w:rsidRPr="00D220CF">
        <w:rPr>
          <w:rFonts w:eastAsia="Times New Roman"/>
          <w:b/>
          <w:noProof/>
          <w:sz w:val="24"/>
          <w:szCs w:val="24"/>
          <w:lang w:val="en-US"/>
        </w:rPr>
        <w:t>C</w:t>
      </w:r>
      <w:r w:rsidR="0073726D" w:rsidRPr="00D220CF">
        <w:rPr>
          <w:rFonts w:eastAsia="Times New Roman"/>
          <w:b/>
          <w:noProof/>
          <w:sz w:val="24"/>
          <w:szCs w:val="24"/>
          <w:lang w:val="sr-Cyrl-RS"/>
        </w:rPr>
        <w:t>233</w:t>
      </w:r>
      <w:r w:rsidR="0073726D" w:rsidRPr="00D220CF">
        <w:rPr>
          <w:b/>
          <w:noProof/>
          <w:sz w:val="24"/>
          <w:szCs w:val="24"/>
          <w:lang w:val="sr-Cyrl-RS"/>
        </w:rPr>
        <w:t xml:space="preserve"> </w:t>
      </w:r>
      <w:r w:rsidR="0073726D" w:rsidRPr="00D220CF">
        <w:rPr>
          <w:rFonts w:eastAsia="Times New Roman"/>
          <w:b/>
          <w:noProof/>
          <w:sz w:val="24"/>
          <w:szCs w:val="24"/>
          <w:lang w:val="sr-Cyrl-RS"/>
        </w:rPr>
        <w:t>Литиј</w:t>
      </w:r>
      <w:r w:rsidRPr="00D220CF">
        <w:rPr>
          <w:rFonts w:eastAsia="Times New Roman"/>
          <w:b/>
          <w:noProof/>
          <w:sz w:val="24"/>
          <w:szCs w:val="24"/>
          <w:lang w:val="sr-Cyrl-RS"/>
        </w:rPr>
        <w:t>ум</w:t>
      </w:r>
      <w:r w:rsidR="0073726D" w:rsidRPr="00D220CF">
        <w:rPr>
          <w:rFonts w:eastAsia="Times New Roman"/>
          <w:b/>
          <w:noProof/>
          <w:sz w:val="24"/>
          <w:szCs w:val="24"/>
          <w:lang w:val="sr-Cyrl-RS"/>
        </w:rPr>
        <w:t xml:space="preserve"> обога</w:t>
      </w:r>
      <w:r w:rsidR="0073726D" w:rsidRPr="00D220CF">
        <w:rPr>
          <w:rFonts w:eastAsia="Arial"/>
          <w:b/>
          <w:noProof/>
          <w:sz w:val="24"/>
          <w:szCs w:val="24"/>
          <w:lang w:val="sr-Cyrl-RS"/>
        </w:rPr>
        <w:t>ћ</w:t>
      </w:r>
      <w:r w:rsidR="0073726D" w:rsidRPr="00D220CF">
        <w:rPr>
          <w:rFonts w:eastAsia="Times New Roman"/>
          <w:b/>
          <w:noProof/>
          <w:sz w:val="24"/>
          <w:szCs w:val="24"/>
          <w:lang w:val="sr-Cyrl-RS"/>
        </w:rPr>
        <w:t>ен изотопом литиј</w:t>
      </w:r>
      <w:r w:rsidRPr="00D220CF">
        <w:rPr>
          <w:rFonts w:eastAsia="Times New Roman"/>
          <w:b/>
          <w:noProof/>
          <w:sz w:val="24"/>
          <w:szCs w:val="24"/>
          <w:lang w:val="sr-Cyrl-RS"/>
        </w:rPr>
        <w:t>ума-6 (</w:t>
      </w:r>
      <w:r w:rsidR="0073726D" w:rsidRPr="00D220CF">
        <w:rPr>
          <w:rFonts w:eastAsia="Times New Roman"/>
          <w:b/>
          <w:noProof/>
          <w:sz w:val="24"/>
          <w:szCs w:val="24"/>
          <w:vertAlign w:val="superscript"/>
          <w:lang w:val="sr-Cyrl-RS"/>
        </w:rPr>
        <w:t>6</w:t>
      </w:r>
      <w:r w:rsidRPr="00D220CF">
        <w:rPr>
          <w:rFonts w:eastAsia="Times New Roman"/>
          <w:b/>
          <w:noProof/>
          <w:sz w:val="24"/>
          <w:szCs w:val="24"/>
          <w:lang w:val="en-US"/>
        </w:rPr>
        <w:t>Li</w:t>
      </w:r>
      <w:r w:rsidR="0073726D" w:rsidRPr="00D220CF">
        <w:rPr>
          <w:rFonts w:eastAsia="Times New Roman"/>
          <w:b/>
          <w:noProof/>
          <w:sz w:val="24"/>
          <w:szCs w:val="24"/>
          <w:lang w:val="sr-Cyrl-RS"/>
        </w:rPr>
        <w:t>) на вриједност ве</w:t>
      </w:r>
      <w:r w:rsidR="0073726D" w:rsidRPr="00D220CF">
        <w:rPr>
          <w:rFonts w:eastAsia="Arial"/>
          <w:b/>
          <w:noProof/>
          <w:sz w:val="24"/>
          <w:szCs w:val="24"/>
          <w:lang w:val="sr-Cyrl-RS"/>
        </w:rPr>
        <w:t>ћ</w:t>
      </w:r>
      <w:r w:rsidR="0073726D" w:rsidRPr="00D220CF">
        <w:rPr>
          <w:rFonts w:eastAsia="Times New Roman"/>
          <w:b/>
          <w:noProof/>
          <w:sz w:val="24"/>
          <w:szCs w:val="24"/>
          <w:lang w:val="sr-Cyrl-RS"/>
        </w:rPr>
        <w:t>у од природне и производи или уре</w:t>
      </w:r>
      <w:r w:rsidR="0073726D" w:rsidRPr="00D220CF">
        <w:rPr>
          <w:rFonts w:eastAsia="Arial"/>
          <w:b/>
          <w:noProof/>
          <w:sz w:val="24"/>
          <w:szCs w:val="24"/>
          <w:lang w:val="sr-Cyrl-RS"/>
        </w:rPr>
        <w:t>ђ</w:t>
      </w:r>
      <w:r w:rsidR="0073726D" w:rsidRPr="00D220CF">
        <w:rPr>
          <w:rFonts w:eastAsia="Times New Roman"/>
          <w:b/>
          <w:noProof/>
          <w:sz w:val="24"/>
          <w:szCs w:val="24"/>
          <w:lang w:val="sr-Cyrl-RS"/>
        </w:rPr>
        <w:t xml:space="preserve">аји који </w:t>
      </w:r>
      <w:r w:rsidRPr="00D220CF">
        <w:rPr>
          <w:rFonts w:eastAsia="Times New Roman"/>
          <w:b/>
          <w:noProof/>
          <w:sz w:val="24"/>
          <w:szCs w:val="24"/>
          <w:lang w:val="sr-Cyrl-BA"/>
        </w:rPr>
        <w:t>садрже</w:t>
      </w:r>
      <w:r w:rsidR="0073726D" w:rsidRPr="00D220CF">
        <w:rPr>
          <w:rFonts w:eastAsia="Times New Roman"/>
          <w:b/>
          <w:noProof/>
          <w:sz w:val="24"/>
          <w:szCs w:val="24"/>
          <w:lang w:val="sr-Cyrl-RS"/>
        </w:rPr>
        <w:t xml:space="preserve"> обога</w:t>
      </w:r>
      <w:r w:rsidR="0073726D" w:rsidRPr="00D220CF">
        <w:rPr>
          <w:rFonts w:eastAsia="Arial"/>
          <w:b/>
          <w:noProof/>
          <w:sz w:val="24"/>
          <w:szCs w:val="24"/>
          <w:lang w:val="sr-Cyrl-RS"/>
        </w:rPr>
        <w:t>ћ</w:t>
      </w:r>
      <w:r w:rsidR="0073726D" w:rsidRPr="00D220CF">
        <w:rPr>
          <w:rFonts w:eastAsia="Times New Roman"/>
          <w:b/>
          <w:noProof/>
          <w:sz w:val="24"/>
          <w:szCs w:val="24"/>
          <w:lang w:val="sr-Cyrl-RS"/>
        </w:rPr>
        <w:t>ен литиј</w:t>
      </w:r>
      <w:r w:rsidRPr="00D220CF">
        <w:rPr>
          <w:rFonts w:eastAsia="Times New Roman"/>
          <w:b/>
          <w:noProof/>
          <w:sz w:val="24"/>
          <w:szCs w:val="24"/>
          <w:lang w:val="sr-Cyrl-RS"/>
        </w:rPr>
        <w:t>ум</w:t>
      </w:r>
      <w:r w:rsidR="0073726D" w:rsidRPr="00D220CF">
        <w:rPr>
          <w:rFonts w:eastAsia="Times New Roman"/>
          <w:b/>
          <w:noProof/>
          <w:sz w:val="24"/>
          <w:szCs w:val="24"/>
          <w:lang w:val="sr-Cyrl-RS"/>
        </w:rPr>
        <w:t>, како слиједи: елементарни литиј</w:t>
      </w:r>
      <w:r w:rsidRPr="00D220CF">
        <w:rPr>
          <w:rFonts w:eastAsia="Times New Roman"/>
          <w:b/>
          <w:noProof/>
          <w:sz w:val="24"/>
          <w:szCs w:val="24"/>
          <w:lang w:val="sr-Cyrl-RS"/>
        </w:rPr>
        <w:t>ум</w:t>
      </w:r>
      <w:r w:rsidR="0073726D" w:rsidRPr="00D220CF">
        <w:rPr>
          <w:rFonts w:eastAsia="Times New Roman"/>
          <w:b/>
          <w:noProof/>
          <w:sz w:val="24"/>
          <w:szCs w:val="24"/>
          <w:lang w:val="sr-Cyrl-RS"/>
        </w:rPr>
        <w:t xml:space="preserve">, </w:t>
      </w:r>
      <w:r w:rsidRPr="00D220CF">
        <w:rPr>
          <w:rFonts w:eastAsia="Times New Roman"/>
          <w:b/>
          <w:noProof/>
          <w:sz w:val="24"/>
          <w:szCs w:val="24"/>
          <w:lang w:val="sr-Cyrl-RS"/>
        </w:rPr>
        <w:t>легуре</w:t>
      </w:r>
      <w:r w:rsidR="0073726D" w:rsidRPr="00D220CF">
        <w:rPr>
          <w:rFonts w:eastAsia="Times New Roman"/>
          <w:b/>
          <w:noProof/>
          <w:sz w:val="24"/>
          <w:szCs w:val="24"/>
          <w:lang w:val="sr-Cyrl-RS"/>
        </w:rPr>
        <w:t xml:space="preserve">, </w:t>
      </w:r>
      <w:r w:rsidRPr="00D220CF">
        <w:rPr>
          <w:rFonts w:eastAsia="Times New Roman"/>
          <w:b/>
          <w:noProof/>
          <w:sz w:val="24"/>
          <w:szCs w:val="24"/>
          <w:lang w:val="sr-Cyrl-RS"/>
        </w:rPr>
        <w:t>једињења, с</w:t>
      </w:r>
      <w:r w:rsidR="00C82973">
        <w:rPr>
          <w:rFonts w:eastAsia="Times New Roman"/>
          <w:b/>
          <w:noProof/>
          <w:sz w:val="24"/>
          <w:szCs w:val="24"/>
          <w:lang w:val="sr-Cyrl-RS"/>
        </w:rPr>
        <w:t>мј</w:t>
      </w:r>
      <w:r w:rsidRPr="00D220CF">
        <w:rPr>
          <w:rFonts w:eastAsia="Times New Roman"/>
          <w:b/>
          <w:noProof/>
          <w:sz w:val="24"/>
          <w:szCs w:val="24"/>
          <w:lang w:val="sr-Cyrl-RS"/>
        </w:rPr>
        <w:t>еш</w:t>
      </w:r>
      <w:r w:rsidR="0073726D" w:rsidRPr="00D220CF">
        <w:rPr>
          <w:rFonts w:eastAsia="Times New Roman"/>
          <w:b/>
          <w:noProof/>
          <w:sz w:val="24"/>
          <w:szCs w:val="24"/>
          <w:lang w:val="sr-Cyrl-RS"/>
        </w:rPr>
        <w:t xml:space="preserve">е које </w:t>
      </w:r>
      <w:r w:rsidRPr="00D220CF">
        <w:rPr>
          <w:rFonts w:eastAsia="Times New Roman"/>
          <w:b/>
          <w:noProof/>
          <w:sz w:val="24"/>
          <w:szCs w:val="24"/>
          <w:lang w:val="sr-Cyrl-RS"/>
        </w:rPr>
        <w:t>садрже</w:t>
      </w:r>
      <w:r w:rsidR="0073726D" w:rsidRPr="00D220CF">
        <w:rPr>
          <w:rFonts w:eastAsia="Times New Roman"/>
          <w:b/>
          <w:noProof/>
          <w:sz w:val="24"/>
          <w:szCs w:val="24"/>
          <w:lang w:val="sr-Cyrl-RS"/>
        </w:rPr>
        <w:t xml:space="preserve"> литиј</w:t>
      </w:r>
      <w:r w:rsidRPr="00D220CF">
        <w:rPr>
          <w:rFonts w:eastAsia="Times New Roman"/>
          <w:b/>
          <w:noProof/>
          <w:sz w:val="24"/>
          <w:szCs w:val="24"/>
          <w:lang w:val="sr-Cyrl-RS"/>
        </w:rPr>
        <w:t>ум</w:t>
      </w:r>
      <w:r w:rsidR="0073726D" w:rsidRPr="00D220CF">
        <w:rPr>
          <w:rFonts w:eastAsia="Times New Roman"/>
          <w:b/>
          <w:noProof/>
          <w:sz w:val="24"/>
          <w:szCs w:val="24"/>
          <w:lang w:val="sr-Cyrl-RS"/>
        </w:rPr>
        <w:t xml:space="preserve">, њихови производи, њихове отпадне </w:t>
      </w:r>
      <w:r w:rsidRPr="00D220CF">
        <w:rPr>
          <w:rFonts w:eastAsia="Times New Roman"/>
          <w:b/>
          <w:noProof/>
          <w:sz w:val="24"/>
          <w:szCs w:val="24"/>
          <w:lang w:val="sr-Cyrl-RS"/>
        </w:rPr>
        <w:t>материје</w:t>
      </w:r>
      <w:r w:rsidR="0073726D" w:rsidRPr="00D220CF">
        <w:rPr>
          <w:rFonts w:eastAsia="Times New Roman"/>
          <w:b/>
          <w:noProof/>
          <w:sz w:val="24"/>
          <w:szCs w:val="24"/>
          <w:lang w:val="sr-Cyrl-RS"/>
        </w:rPr>
        <w:t xml:space="preserve"> и отпаци.</w:t>
      </w:r>
    </w:p>
    <w:p w:rsidR="0073726D" w:rsidRPr="0073726D" w:rsidRDefault="0073726D" w:rsidP="00372522">
      <w:pPr>
        <w:spacing w:line="217" w:lineRule="exact"/>
        <w:jc w:val="both"/>
        <w:rPr>
          <w:noProof/>
          <w:sz w:val="24"/>
          <w:szCs w:val="24"/>
          <w:lang w:val="sr-Cyrl-RS"/>
        </w:rPr>
      </w:pPr>
    </w:p>
    <w:p w:rsidR="0073726D" w:rsidRPr="0073726D" w:rsidRDefault="0073726D" w:rsidP="00372522">
      <w:pPr>
        <w:tabs>
          <w:tab w:val="left" w:pos="2480"/>
        </w:tabs>
        <w:ind w:firstLine="851"/>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 xml:space="preserve"> </w:t>
      </w:r>
      <w:r w:rsidR="002C3781">
        <w:rPr>
          <w:rFonts w:eastAsia="Times New Roman"/>
          <w:i/>
          <w:iCs/>
          <w:noProof/>
          <w:sz w:val="24"/>
          <w:szCs w:val="24"/>
          <w:lang w:val="sr-Cyrl-RS"/>
        </w:rPr>
        <w:t>1C</w:t>
      </w:r>
      <w:r w:rsidRPr="0073726D">
        <w:rPr>
          <w:rFonts w:eastAsia="Times New Roman"/>
          <w:i/>
          <w:iCs/>
          <w:noProof/>
          <w:sz w:val="24"/>
          <w:szCs w:val="24"/>
          <w:lang w:val="sr-Cyrl-RS"/>
        </w:rPr>
        <w:t>233 не односи се на термолуминесцентне дозиметре.</w:t>
      </w:r>
    </w:p>
    <w:p w:rsidR="0073726D" w:rsidRPr="0073726D" w:rsidRDefault="0073726D" w:rsidP="00372522">
      <w:pPr>
        <w:spacing w:line="227" w:lineRule="exact"/>
        <w:jc w:val="both"/>
        <w:rPr>
          <w:noProof/>
          <w:sz w:val="24"/>
          <w:szCs w:val="24"/>
          <w:lang w:val="sr-Cyrl-RS"/>
        </w:rPr>
      </w:pPr>
    </w:p>
    <w:p w:rsidR="0073726D" w:rsidRPr="0073726D" w:rsidRDefault="0073726D" w:rsidP="00372522">
      <w:pPr>
        <w:ind w:left="851"/>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122" w:lineRule="exact"/>
        <w:ind w:left="851"/>
        <w:jc w:val="both"/>
        <w:rPr>
          <w:noProof/>
          <w:sz w:val="24"/>
          <w:szCs w:val="24"/>
          <w:lang w:val="sr-Cyrl-RS"/>
        </w:rPr>
      </w:pPr>
    </w:p>
    <w:p w:rsidR="0073726D" w:rsidRPr="0073726D" w:rsidRDefault="0073726D" w:rsidP="00372522">
      <w:pPr>
        <w:ind w:left="851"/>
        <w:jc w:val="both"/>
        <w:rPr>
          <w:noProof/>
          <w:sz w:val="24"/>
          <w:szCs w:val="24"/>
          <w:lang w:val="sr-Cyrl-RS"/>
        </w:rPr>
      </w:pPr>
      <w:r w:rsidRPr="0073726D">
        <w:rPr>
          <w:rFonts w:eastAsia="Times New Roman"/>
          <w:i/>
          <w:iCs/>
          <w:noProof/>
          <w:sz w:val="24"/>
          <w:szCs w:val="24"/>
          <w:lang w:val="sr-Cyrl-RS"/>
        </w:rPr>
        <w:t>Природне вриједности изотопа литиј</w:t>
      </w:r>
      <w:r w:rsidR="00D220CF">
        <w:rPr>
          <w:rFonts w:eastAsia="Times New Roman"/>
          <w:i/>
          <w:iCs/>
          <w:noProof/>
          <w:sz w:val="24"/>
          <w:szCs w:val="24"/>
          <w:lang w:val="sr-Cyrl-RS"/>
        </w:rPr>
        <w:t>ум</w:t>
      </w:r>
      <w:r w:rsidRPr="0073726D">
        <w:rPr>
          <w:rFonts w:eastAsia="Times New Roman"/>
          <w:i/>
          <w:iCs/>
          <w:noProof/>
          <w:sz w:val="24"/>
          <w:szCs w:val="24"/>
          <w:lang w:val="sr-Cyrl-RS"/>
        </w:rPr>
        <w:t xml:space="preserve">-6 приближно су 6,5 </w:t>
      </w:r>
      <w:r w:rsidR="00D220CF">
        <w:rPr>
          <w:rFonts w:eastAsia="Times New Roman"/>
          <w:i/>
          <w:iCs/>
          <w:noProof/>
          <w:sz w:val="24"/>
          <w:szCs w:val="24"/>
          <w:lang w:val="sr-Cyrl-RS"/>
        </w:rPr>
        <w:t>тежинских</w:t>
      </w:r>
      <w:r w:rsidRPr="0073726D">
        <w:rPr>
          <w:rFonts w:eastAsia="Times New Roman"/>
          <w:i/>
          <w:iCs/>
          <w:noProof/>
          <w:sz w:val="24"/>
          <w:szCs w:val="24"/>
          <w:lang w:val="sr-Cyrl-RS"/>
        </w:rPr>
        <w:t xml:space="preserve"> </w:t>
      </w:r>
      <w:r w:rsidR="00D220CF">
        <w:rPr>
          <w:rFonts w:eastAsia="Times New Roman"/>
          <w:i/>
          <w:iCs/>
          <w:noProof/>
          <w:sz w:val="24"/>
          <w:szCs w:val="24"/>
          <w:lang w:val="sr-Cyrl-RS"/>
        </w:rPr>
        <w:t>процената</w:t>
      </w:r>
      <w:r w:rsidRPr="0073726D">
        <w:rPr>
          <w:rFonts w:eastAsia="Times New Roman"/>
          <w:i/>
          <w:iCs/>
          <w:noProof/>
          <w:sz w:val="24"/>
          <w:szCs w:val="24"/>
          <w:lang w:val="sr-Cyrl-RS"/>
        </w:rPr>
        <w:t xml:space="preserve"> (7,5 </w:t>
      </w:r>
      <w:r w:rsidR="00D220CF">
        <w:rPr>
          <w:rFonts w:eastAsia="Times New Roman"/>
          <w:i/>
          <w:iCs/>
          <w:noProof/>
          <w:sz w:val="24"/>
          <w:szCs w:val="24"/>
          <w:lang w:val="sr-Cyrl-RS"/>
        </w:rPr>
        <w:t>атомских процената</w:t>
      </w:r>
      <w:r w:rsidRPr="0073726D">
        <w:rPr>
          <w:rFonts w:eastAsia="Times New Roman"/>
          <w:i/>
          <w:iCs/>
          <w:noProof/>
          <w:sz w:val="24"/>
          <w:szCs w:val="24"/>
          <w:lang w:val="sr-Cyrl-RS"/>
        </w:rPr>
        <w:t>).</w:t>
      </w:r>
    </w:p>
    <w:p w:rsidR="0073726D" w:rsidRPr="0073726D" w:rsidRDefault="0073726D" w:rsidP="00372522">
      <w:pPr>
        <w:spacing w:line="227" w:lineRule="exact"/>
        <w:jc w:val="both"/>
        <w:rPr>
          <w:noProof/>
          <w:sz w:val="24"/>
          <w:szCs w:val="24"/>
          <w:lang w:val="sr-Cyrl-RS"/>
        </w:rPr>
      </w:pPr>
    </w:p>
    <w:p w:rsidR="0073726D" w:rsidRPr="00D220CF" w:rsidRDefault="00D220CF" w:rsidP="00372522">
      <w:pPr>
        <w:tabs>
          <w:tab w:val="left" w:pos="1520"/>
        </w:tabs>
        <w:ind w:left="851" w:hanging="851"/>
        <w:jc w:val="both"/>
        <w:rPr>
          <w:b/>
          <w:noProof/>
          <w:sz w:val="24"/>
          <w:szCs w:val="24"/>
          <w:lang w:val="sr-Cyrl-RS"/>
        </w:rPr>
      </w:pPr>
      <w:r w:rsidRPr="00D220CF">
        <w:rPr>
          <w:rFonts w:eastAsia="Times New Roman"/>
          <w:b/>
          <w:noProof/>
          <w:sz w:val="24"/>
          <w:szCs w:val="24"/>
          <w:lang w:val="sr-Cyrl-RS"/>
        </w:rPr>
        <w:t>1</w:t>
      </w:r>
      <w:r w:rsidRPr="00D220CF">
        <w:rPr>
          <w:rFonts w:eastAsia="Times New Roman"/>
          <w:b/>
          <w:noProof/>
          <w:sz w:val="24"/>
          <w:szCs w:val="24"/>
          <w:lang w:val="en-US"/>
        </w:rPr>
        <w:t>C</w:t>
      </w:r>
      <w:r w:rsidR="0073726D" w:rsidRPr="00D220CF">
        <w:rPr>
          <w:rFonts w:eastAsia="Times New Roman"/>
          <w:b/>
          <w:noProof/>
          <w:sz w:val="24"/>
          <w:szCs w:val="24"/>
          <w:lang w:val="sr-Cyrl-RS"/>
        </w:rPr>
        <w:t>234</w:t>
      </w:r>
      <w:r w:rsidR="0073726D" w:rsidRPr="00D220CF">
        <w:rPr>
          <w:b/>
          <w:noProof/>
          <w:sz w:val="24"/>
          <w:szCs w:val="24"/>
          <w:lang w:val="sr-Cyrl-RS"/>
        </w:rPr>
        <w:t xml:space="preserve"> </w:t>
      </w:r>
      <w:r w:rsidR="0073726D" w:rsidRPr="00D220CF">
        <w:rPr>
          <w:rFonts w:eastAsia="Times New Roman"/>
          <w:b/>
          <w:noProof/>
          <w:sz w:val="24"/>
          <w:szCs w:val="24"/>
          <w:lang w:val="sr-Cyrl-RS"/>
        </w:rPr>
        <w:t>Циркониј</w:t>
      </w:r>
      <w:r>
        <w:rPr>
          <w:rFonts w:eastAsia="Times New Roman"/>
          <w:b/>
          <w:noProof/>
          <w:sz w:val="24"/>
          <w:szCs w:val="24"/>
          <w:lang w:val="sr-Cyrl-RS"/>
        </w:rPr>
        <w:t>ум</w:t>
      </w:r>
      <w:r w:rsidR="0073726D" w:rsidRPr="00D220CF">
        <w:rPr>
          <w:rFonts w:eastAsia="Times New Roman"/>
          <w:b/>
          <w:noProof/>
          <w:sz w:val="24"/>
          <w:szCs w:val="24"/>
          <w:lang w:val="sr-Cyrl-RS"/>
        </w:rPr>
        <w:t xml:space="preserve"> са садржајем хафниј</w:t>
      </w:r>
      <w:r>
        <w:rPr>
          <w:rFonts w:eastAsia="Times New Roman"/>
          <w:b/>
          <w:noProof/>
          <w:sz w:val="24"/>
          <w:szCs w:val="24"/>
          <w:lang w:val="sr-Cyrl-RS"/>
        </w:rPr>
        <w:t>ум</w:t>
      </w:r>
      <w:r w:rsidR="0073726D" w:rsidRPr="00D220CF">
        <w:rPr>
          <w:rFonts w:eastAsia="Times New Roman"/>
          <w:b/>
          <w:noProof/>
          <w:sz w:val="24"/>
          <w:szCs w:val="24"/>
          <w:lang w:val="sr-Cyrl-RS"/>
        </w:rPr>
        <w:t>а мањим од једног дијела хафниј</w:t>
      </w:r>
      <w:r>
        <w:rPr>
          <w:rFonts w:eastAsia="Times New Roman"/>
          <w:b/>
          <w:noProof/>
          <w:sz w:val="24"/>
          <w:szCs w:val="24"/>
          <w:lang w:val="sr-Cyrl-RS"/>
        </w:rPr>
        <w:t>ум</w:t>
      </w:r>
      <w:r w:rsidR="0073726D" w:rsidRPr="00D220CF">
        <w:rPr>
          <w:rFonts w:eastAsia="Times New Roman"/>
          <w:b/>
          <w:noProof/>
          <w:sz w:val="24"/>
          <w:szCs w:val="24"/>
          <w:lang w:val="sr-Cyrl-RS"/>
        </w:rPr>
        <w:t>а на 500 дијелова циркониј</w:t>
      </w:r>
      <w:r>
        <w:rPr>
          <w:rFonts w:eastAsia="Times New Roman"/>
          <w:b/>
          <w:noProof/>
          <w:sz w:val="24"/>
          <w:szCs w:val="24"/>
          <w:lang w:val="sr-Cyrl-RS"/>
        </w:rPr>
        <w:t>ум</w:t>
      </w:r>
      <w:r w:rsidR="0073726D" w:rsidRPr="00D220CF">
        <w:rPr>
          <w:rFonts w:eastAsia="Times New Roman"/>
          <w:b/>
          <w:noProof/>
          <w:sz w:val="24"/>
          <w:szCs w:val="24"/>
          <w:lang w:val="sr-Cyrl-RS"/>
        </w:rPr>
        <w:t xml:space="preserve">а по тежини, како слиједи: метал, </w:t>
      </w:r>
      <w:r>
        <w:rPr>
          <w:rFonts w:eastAsia="Times New Roman"/>
          <w:b/>
          <w:noProof/>
          <w:sz w:val="24"/>
          <w:szCs w:val="24"/>
          <w:lang w:val="sr-Cyrl-RS"/>
        </w:rPr>
        <w:t>легуре</w:t>
      </w:r>
      <w:r w:rsidR="0073726D" w:rsidRPr="00D220CF">
        <w:rPr>
          <w:rFonts w:eastAsia="Times New Roman"/>
          <w:b/>
          <w:noProof/>
          <w:sz w:val="24"/>
          <w:szCs w:val="24"/>
          <w:lang w:val="sr-Cyrl-RS"/>
        </w:rPr>
        <w:t xml:space="preserve"> с </w:t>
      </w:r>
      <w:r>
        <w:rPr>
          <w:rFonts w:eastAsia="Times New Roman"/>
          <w:b/>
          <w:noProof/>
          <w:sz w:val="24"/>
          <w:szCs w:val="24"/>
          <w:lang w:val="sr-Cyrl-RS"/>
        </w:rPr>
        <w:t>тежинским</w:t>
      </w:r>
      <w:r w:rsidR="0073726D" w:rsidRPr="00D220CF">
        <w:rPr>
          <w:rFonts w:eastAsia="Times New Roman"/>
          <w:b/>
          <w:noProof/>
          <w:sz w:val="24"/>
          <w:szCs w:val="24"/>
          <w:lang w:val="sr-Cyrl-RS"/>
        </w:rPr>
        <w:t xml:space="preserve"> </w:t>
      </w:r>
      <w:r>
        <w:rPr>
          <w:rFonts w:eastAsia="Times New Roman"/>
          <w:b/>
          <w:noProof/>
          <w:sz w:val="24"/>
          <w:szCs w:val="24"/>
          <w:lang w:val="sr-Cyrl-RS"/>
        </w:rPr>
        <w:t>садржајем</w:t>
      </w:r>
      <w:r w:rsidR="0073726D" w:rsidRPr="00D220CF">
        <w:rPr>
          <w:rFonts w:eastAsia="Times New Roman"/>
          <w:b/>
          <w:noProof/>
          <w:sz w:val="24"/>
          <w:szCs w:val="24"/>
          <w:lang w:val="sr-Cyrl-RS"/>
        </w:rPr>
        <w:t xml:space="preserve"> циркониј</w:t>
      </w:r>
      <w:r>
        <w:rPr>
          <w:rFonts w:eastAsia="Times New Roman"/>
          <w:b/>
          <w:noProof/>
          <w:sz w:val="24"/>
          <w:szCs w:val="24"/>
          <w:lang w:val="sr-Cyrl-RS"/>
        </w:rPr>
        <w:t>ум</w:t>
      </w:r>
      <w:r w:rsidR="0073726D" w:rsidRPr="00D220CF">
        <w:rPr>
          <w:rFonts w:eastAsia="Times New Roman"/>
          <w:b/>
          <w:noProof/>
          <w:sz w:val="24"/>
          <w:szCs w:val="24"/>
          <w:lang w:val="sr-Cyrl-RS"/>
        </w:rPr>
        <w:t>а ве</w:t>
      </w:r>
      <w:r w:rsidR="0073726D" w:rsidRPr="00D220CF">
        <w:rPr>
          <w:rFonts w:eastAsia="Arial"/>
          <w:b/>
          <w:noProof/>
          <w:sz w:val="24"/>
          <w:szCs w:val="24"/>
          <w:lang w:val="sr-Cyrl-RS"/>
        </w:rPr>
        <w:t>ћ</w:t>
      </w:r>
      <w:r w:rsidR="0073726D" w:rsidRPr="00D220CF">
        <w:rPr>
          <w:rFonts w:eastAsia="Times New Roman"/>
          <w:b/>
          <w:noProof/>
          <w:sz w:val="24"/>
          <w:szCs w:val="24"/>
          <w:lang w:val="sr-Cyrl-RS"/>
        </w:rPr>
        <w:t xml:space="preserve">им од 50 %, </w:t>
      </w:r>
      <w:r>
        <w:rPr>
          <w:rFonts w:eastAsia="Times New Roman"/>
          <w:b/>
          <w:noProof/>
          <w:sz w:val="24"/>
          <w:szCs w:val="24"/>
          <w:lang w:val="sr-Cyrl-RS"/>
        </w:rPr>
        <w:t>једињења</w:t>
      </w:r>
      <w:r w:rsidR="0073726D" w:rsidRPr="00D220CF">
        <w:rPr>
          <w:rFonts w:eastAsia="Times New Roman"/>
          <w:b/>
          <w:noProof/>
          <w:sz w:val="24"/>
          <w:szCs w:val="24"/>
          <w:lang w:val="sr-Cyrl-RS"/>
        </w:rPr>
        <w:t xml:space="preserve">, њихови производи, њихове отпадне </w:t>
      </w:r>
      <w:r>
        <w:rPr>
          <w:rFonts w:eastAsia="Times New Roman"/>
          <w:b/>
          <w:noProof/>
          <w:sz w:val="24"/>
          <w:szCs w:val="24"/>
          <w:lang w:val="sr-Cyrl-RS"/>
        </w:rPr>
        <w:t>материје</w:t>
      </w:r>
      <w:r w:rsidR="0073726D" w:rsidRPr="00D220CF">
        <w:rPr>
          <w:rFonts w:eastAsia="Times New Roman"/>
          <w:b/>
          <w:noProof/>
          <w:sz w:val="24"/>
          <w:szCs w:val="24"/>
          <w:lang w:val="sr-Cyrl-RS"/>
        </w:rPr>
        <w:t xml:space="preserve"> и отпаци, осим оних наведених у 0А001.ф.</w:t>
      </w:r>
    </w:p>
    <w:p w:rsidR="0073726D" w:rsidRPr="0073726D" w:rsidRDefault="0073726D" w:rsidP="00372522">
      <w:pPr>
        <w:spacing w:line="217" w:lineRule="exact"/>
        <w:jc w:val="both"/>
        <w:rPr>
          <w:noProof/>
          <w:sz w:val="24"/>
          <w:szCs w:val="24"/>
          <w:lang w:val="sr-Cyrl-RS"/>
        </w:rPr>
      </w:pPr>
    </w:p>
    <w:p w:rsidR="0073726D" w:rsidRPr="0073726D" w:rsidRDefault="0073726D" w:rsidP="00372522">
      <w:pPr>
        <w:tabs>
          <w:tab w:val="left" w:pos="2480"/>
        </w:tabs>
        <w:ind w:left="2127" w:hanging="1276"/>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 xml:space="preserve"> </w:t>
      </w:r>
      <w:r w:rsidR="00D220CF">
        <w:rPr>
          <w:rFonts w:eastAsia="Times New Roman"/>
          <w:i/>
          <w:iCs/>
          <w:noProof/>
          <w:sz w:val="24"/>
          <w:szCs w:val="24"/>
          <w:lang w:val="sr-Cyrl-RS"/>
        </w:rPr>
        <w:t>1</w:t>
      </w:r>
      <w:r w:rsidR="00D220CF">
        <w:rPr>
          <w:rFonts w:eastAsia="Times New Roman"/>
          <w:i/>
          <w:iCs/>
          <w:noProof/>
          <w:sz w:val="24"/>
          <w:szCs w:val="24"/>
          <w:lang w:val="en-US"/>
        </w:rPr>
        <w:t>C</w:t>
      </w:r>
      <w:r w:rsidRPr="0073726D">
        <w:rPr>
          <w:rFonts w:eastAsia="Times New Roman"/>
          <w:i/>
          <w:iCs/>
          <w:noProof/>
          <w:sz w:val="24"/>
          <w:szCs w:val="24"/>
          <w:lang w:val="sr-Cyrl-RS"/>
        </w:rPr>
        <w:t>234 не односи се на циркониј</w:t>
      </w:r>
      <w:r w:rsidR="00D220CF">
        <w:rPr>
          <w:rFonts w:eastAsia="Times New Roman"/>
          <w:i/>
          <w:iCs/>
          <w:noProof/>
          <w:sz w:val="24"/>
          <w:szCs w:val="24"/>
          <w:lang w:val="sr-Cyrl-RS"/>
        </w:rPr>
        <w:t>ум</w:t>
      </w:r>
      <w:r w:rsidRPr="0073726D">
        <w:rPr>
          <w:rFonts w:eastAsia="Times New Roman"/>
          <w:i/>
          <w:iCs/>
          <w:noProof/>
          <w:sz w:val="24"/>
          <w:szCs w:val="24"/>
          <w:lang w:val="sr-Cyrl-RS"/>
        </w:rPr>
        <w:t xml:space="preserve"> у облику фолије дебљине од 0,10 </w:t>
      </w:r>
      <w:r w:rsidR="00016A4E">
        <w:rPr>
          <w:rFonts w:eastAsia="Times New Roman"/>
          <w:i/>
          <w:iCs/>
          <w:noProof/>
          <w:sz w:val="24"/>
          <w:szCs w:val="24"/>
          <w:lang w:val="sr-Cyrl-RS"/>
        </w:rPr>
        <w:t>mm</w:t>
      </w:r>
      <w:r w:rsidRPr="0073726D">
        <w:rPr>
          <w:rFonts w:eastAsia="Times New Roman"/>
          <w:i/>
          <w:iCs/>
          <w:noProof/>
          <w:sz w:val="24"/>
          <w:szCs w:val="24"/>
          <w:lang w:val="sr-Cyrl-RS"/>
        </w:rPr>
        <w:t xml:space="preserve"> или мање.</w:t>
      </w:r>
    </w:p>
    <w:p w:rsidR="0073726D" w:rsidRPr="002B43F2" w:rsidRDefault="0073726D" w:rsidP="00372522">
      <w:pPr>
        <w:spacing w:line="227" w:lineRule="exact"/>
        <w:jc w:val="both"/>
        <w:rPr>
          <w:b/>
          <w:noProof/>
          <w:sz w:val="24"/>
          <w:szCs w:val="24"/>
          <w:lang w:val="sr-Cyrl-RS"/>
        </w:rPr>
      </w:pPr>
    </w:p>
    <w:p w:rsidR="0073726D" w:rsidRPr="002B43F2" w:rsidRDefault="00D220CF" w:rsidP="00372522">
      <w:pPr>
        <w:tabs>
          <w:tab w:val="left" w:pos="1520"/>
        </w:tabs>
        <w:spacing w:line="246" w:lineRule="auto"/>
        <w:ind w:left="851" w:hanging="851"/>
        <w:jc w:val="both"/>
        <w:rPr>
          <w:b/>
          <w:noProof/>
          <w:sz w:val="24"/>
          <w:szCs w:val="24"/>
          <w:lang w:val="sr-Cyrl-RS"/>
        </w:rPr>
      </w:pPr>
      <w:r w:rsidRPr="002B43F2">
        <w:rPr>
          <w:rFonts w:eastAsia="Times New Roman"/>
          <w:b/>
          <w:noProof/>
          <w:sz w:val="24"/>
          <w:szCs w:val="24"/>
          <w:lang w:val="sr-Cyrl-RS"/>
        </w:rPr>
        <w:t>1</w:t>
      </w:r>
      <w:r w:rsidRPr="002B43F2">
        <w:rPr>
          <w:rFonts w:eastAsia="Times New Roman"/>
          <w:b/>
          <w:noProof/>
          <w:sz w:val="24"/>
          <w:szCs w:val="24"/>
          <w:lang w:val="en-US"/>
        </w:rPr>
        <w:t>C</w:t>
      </w:r>
      <w:r w:rsidR="0073726D" w:rsidRPr="002B43F2">
        <w:rPr>
          <w:rFonts w:eastAsia="Times New Roman"/>
          <w:b/>
          <w:noProof/>
          <w:sz w:val="24"/>
          <w:szCs w:val="24"/>
          <w:lang w:val="sr-Cyrl-RS"/>
        </w:rPr>
        <w:t>235  Трициј</w:t>
      </w:r>
      <w:r w:rsidRPr="002B43F2">
        <w:rPr>
          <w:rFonts w:eastAsia="Times New Roman"/>
          <w:b/>
          <w:noProof/>
          <w:sz w:val="24"/>
          <w:szCs w:val="24"/>
          <w:lang w:val="sr-Cyrl-RS"/>
        </w:rPr>
        <w:t>ум</w:t>
      </w:r>
      <w:r w:rsidR="0073726D" w:rsidRPr="002B43F2">
        <w:rPr>
          <w:rFonts w:eastAsia="Times New Roman"/>
          <w:b/>
          <w:noProof/>
          <w:sz w:val="24"/>
          <w:szCs w:val="24"/>
          <w:lang w:val="sr-Cyrl-RS"/>
        </w:rPr>
        <w:t xml:space="preserve">, </w:t>
      </w:r>
      <w:r w:rsidR="00C46492">
        <w:rPr>
          <w:rFonts w:eastAsia="Times New Roman"/>
          <w:b/>
          <w:noProof/>
          <w:sz w:val="24"/>
          <w:szCs w:val="24"/>
          <w:lang w:val="sr-Cyrl-RS"/>
        </w:rPr>
        <w:t>једињења</w:t>
      </w:r>
      <w:r w:rsidR="0073726D" w:rsidRPr="002B43F2">
        <w:rPr>
          <w:rFonts w:eastAsia="Times New Roman"/>
          <w:b/>
          <w:noProof/>
          <w:sz w:val="24"/>
          <w:szCs w:val="24"/>
          <w:lang w:val="sr-Cyrl-RS"/>
        </w:rPr>
        <w:t xml:space="preserve"> трициј</w:t>
      </w:r>
      <w:r w:rsidRPr="002B43F2">
        <w:rPr>
          <w:rFonts w:eastAsia="Times New Roman"/>
          <w:b/>
          <w:noProof/>
          <w:sz w:val="24"/>
          <w:szCs w:val="24"/>
          <w:lang w:val="sr-Cyrl-RS"/>
        </w:rPr>
        <w:t>ума, с</w:t>
      </w:r>
      <w:r w:rsidR="00C82973">
        <w:rPr>
          <w:rFonts w:eastAsia="Times New Roman"/>
          <w:b/>
          <w:noProof/>
          <w:sz w:val="24"/>
          <w:szCs w:val="24"/>
          <w:lang w:val="sr-Cyrl-RS"/>
        </w:rPr>
        <w:t>мј</w:t>
      </w:r>
      <w:r w:rsidRPr="002B43F2">
        <w:rPr>
          <w:rFonts w:eastAsia="Times New Roman"/>
          <w:b/>
          <w:noProof/>
          <w:sz w:val="24"/>
          <w:szCs w:val="24"/>
          <w:lang w:val="sr-Cyrl-RS"/>
        </w:rPr>
        <w:t>еш</w:t>
      </w:r>
      <w:r w:rsidR="0073726D" w:rsidRPr="002B43F2">
        <w:rPr>
          <w:rFonts w:eastAsia="Times New Roman"/>
          <w:b/>
          <w:noProof/>
          <w:sz w:val="24"/>
          <w:szCs w:val="24"/>
          <w:lang w:val="sr-Cyrl-RS"/>
        </w:rPr>
        <w:t>е које садржавају трициј</w:t>
      </w:r>
      <w:r w:rsidRPr="002B43F2">
        <w:rPr>
          <w:rFonts w:eastAsia="Times New Roman"/>
          <w:b/>
          <w:noProof/>
          <w:sz w:val="24"/>
          <w:szCs w:val="24"/>
          <w:lang w:val="sr-Cyrl-RS"/>
        </w:rPr>
        <w:t>ум</w:t>
      </w:r>
      <w:r w:rsidR="0073726D" w:rsidRPr="002B43F2">
        <w:rPr>
          <w:rFonts w:eastAsia="Times New Roman"/>
          <w:b/>
          <w:noProof/>
          <w:sz w:val="24"/>
          <w:szCs w:val="24"/>
          <w:lang w:val="sr-Cyrl-RS"/>
        </w:rPr>
        <w:t xml:space="preserve"> у којима је однос атома трициј</w:t>
      </w:r>
      <w:r w:rsidRPr="002B43F2">
        <w:rPr>
          <w:rFonts w:eastAsia="Times New Roman"/>
          <w:b/>
          <w:noProof/>
          <w:sz w:val="24"/>
          <w:szCs w:val="24"/>
          <w:lang w:val="sr-Cyrl-RS"/>
        </w:rPr>
        <w:t>ум</w:t>
      </w:r>
      <w:r w:rsidR="0073726D" w:rsidRPr="002B43F2">
        <w:rPr>
          <w:rFonts w:eastAsia="Times New Roman"/>
          <w:b/>
          <w:noProof/>
          <w:sz w:val="24"/>
          <w:szCs w:val="24"/>
          <w:lang w:val="sr-Cyrl-RS"/>
        </w:rPr>
        <w:t xml:space="preserve">а према атомима </w:t>
      </w:r>
      <w:r w:rsidRPr="002B43F2">
        <w:rPr>
          <w:rFonts w:eastAsia="Times New Roman"/>
          <w:b/>
          <w:noProof/>
          <w:sz w:val="24"/>
          <w:szCs w:val="24"/>
          <w:lang w:val="sr-Cyrl-RS"/>
        </w:rPr>
        <w:t>водоника</w:t>
      </w:r>
      <w:r w:rsidR="0073726D" w:rsidRPr="002B43F2">
        <w:rPr>
          <w:rFonts w:eastAsia="Times New Roman"/>
          <w:b/>
          <w:noProof/>
          <w:sz w:val="24"/>
          <w:szCs w:val="24"/>
          <w:lang w:val="sr-Cyrl-RS"/>
        </w:rPr>
        <w:t xml:space="preserve"> ве</w:t>
      </w:r>
      <w:r w:rsidR="0073726D" w:rsidRPr="002B43F2">
        <w:rPr>
          <w:rFonts w:eastAsia="Arial"/>
          <w:b/>
          <w:noProof/>
          <w:sz w:val="24"/>
          <w:szCs w:val="24"/>
          <w:lang w:val="sr-Cyrl-RS"/>
        </w:rPr>
        <w:t>ћ</w:t>
      </w:r>
      <w:r w:rsidR="0073726D" w:rsidRPr="002B43F2">
        <w:rPr>
          <w:rFonts w:eastAsia="Times New Roman"/>
          <w:b/>
          <w:noProof/>
          <w:sz w:val="24"/>
          <w:szCs w:val="24"/>
          <w:lang w:val="sr-Cyrl-RS"/>
        </w:rPr>
        <w:t>и од 1 дијела на 1 000 те производи и уре</w:t>
      </w:r>
      <w:r w:rsidR="0073726D" w:rsidRPr="002B43F2">
        <w:rPr>
          <w:rFonts w:eastAsia="Arial"/>
          <w:b/>
          <w:noProof/>
          <w:sz w:val="24"/>
          <w:szCs w:val="24"/>
          <w:lang w:val="sr-Cyrl-RS"/>
        </w:rPr>
        <w:t>ђ</w:t>
      </w:r>
      <w:r w:rsidR="0073726D" w:rsidRPr="002B43F2">
        <w:rPr>
          <w:rFonts w:eastAsia="Times New Roman"/>
          <w:b/>
          <w:noProof/>
          <w:sz w:val="24"/>
          <w:szCs w:val="24"/>
          <w:lang w:val="sr-Cyrl-RS"/>
        </w:rPr>
        <w:t xml:space="preserve">аји који садржавају </w:t>
      </w:r>
      <w:r w:rsidR="001520B7">
        <w:rPr>
          <w:rFonts w:eastAsia="Times New Roman"/>
          <w:b/>
          <w:noProof/>
          <w:sz w:val="24"/>
          <w:szCs w:val="24"/>
          <w:lang w:val="sr-Cyrl-RS"/>
        </w:rPr>
        <w:t>било шта</w:t>
      </w:r>
      <w:r w:rsidR="0073726D" w:rsidRPr="002B43F2">
        <w:rPr>
          <w:rFonts w:eastAsia="Times New Roman"/>
          <w:b/>
          <w:noProof/>
          <w:sz w:val="24"/>
          <w:szCs w:val="24"/>
          <w:lang w:val="sr-Cyrl-RS"/>
        </w:rPr>
        <w:t xml:space="preserve"> од наведенога.</w:t>
      </w:r>
    </w:p>
    <w:p w:rsidR="0073726D" w:rsidRPr="0073726D" w:rsidRDefault="0073726D" w:rsidP="00372522">
      <w:pPr>
        <w:spacing w:line="183" w:lineRule="exact"/>
        <w:jc w:val="both"/>
        <w:rPr>
          <w:noProof/>
          <w:sz w:val="24"/>
          <w:szCs w:val="24"/>
          <w:lang w:val="sr-Cyrl-RS"/>
        </w:rPr>
      </w:pPr>
    </w:p>
    <w:p w:rsidR="0073726D" w:rsidRPr="0073726D" w:rsidRDefault="0073726D" w:rsidP="00372522">
      <w:pPr>
        <w:tabs>
          <w:tab w:val="left" w:pos="2480"/>
        </w:tabs>
        <w:ind w:left="2127" w:hanging="1276"/>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 xml:space="preserve"> </w:t>
      </w:r>
      <w:r w:rsidR="00D220CF">
        <w:rPr>
          <w:rFonts w:eastAsia="Times New Roman"/>
          <w:i/>
          <w:iCs/>
          <w:noProof/>
          <w:sz w:val="24"/>
          <w:szCs w:val="24"/>
          <w:lang w:val="sr-Cyrl-RS"/>
        </w:rPr>
        <w:t>1С</w:t>
      </w:r>
      <w:r w:rsidRPr="0073726D">
        <w:rPr>
          <w:rFonts w:eastAsia="Times New Roman"/>
          <w:i/>
          <w:iCs/>
          <w:noProof/>
          <w:sz w:val="24"/>
          <w:szCs w:val="24"/>
          <w:lang w:val="sr-Cyrl-RS"/>
        </w:rPr>
        <w:t>235 не односи се на производ или уре</w:t>
      </w:r>
      <w:r w:rsidRPr="0073726D">
        <w:rPr>
          <w:rFonts w:eastAsia="Arial"/>
          <w:i/>
          <w:iCs/>
          <w:noProof/>
          <w:sz w:val="24"/>
          <w:szCs w:val="24"/>
          <w:lang w:val="sr-Cyrl-RS"/>
        </w:rPr>
        <w:t>ђ</w:t>
      </w:r>
      <w:r w:rsidRPr="0073726D">
        <w:rPr>
          <w:rFonts w:eastAsia="Times New Roman"/>
          <w:i/>
          <w:iCs/>
          <w:noProof/>
          <w:sz w:val="24"/>
          <w:szCs w:val="24"/>
          <w:lang w:val="sr-Cyrl-RS"/>
        </w:rPr>
        <w:t xml:space="preserve">ај који садржава мање од 1,48 × 10 </w:t>
      </w:r>
      <w:r w:rsidRPr="0073726D">
        <w:rPr>
          <w:rFonts w:eastAsia="Times New Roman"/>
          <w:i/>
          <w:iCs/>
          <w:noProof/>
          <w:sz w:val="24"/>
          <w:szCs w:val="24"/>
          <w:vertAlign w:val="superscript"/>
          <w:lang w:val="sr-Cyrl-RS"/>
        </w:rPr>
        <w:t>3</w:t>
      </w:r>
      <w:r w:rsidR="00D220CF">
        <w:rPr>
          <w:rFonts w:eastAsia="Times New Roman"/>
          <w:i/>
          <w:iCs/>
          <w:noProof/>
          <w:sz w:val="24"/>
          <w:szCs w:val="24"/>
          <w:lang w:val="sr-Cyrl-RS"/>
        </w:rPr>
        <w:t xml:space="preserve">  </w:t>
      </w:r>
      <w:r w:rsidR="00D220CF">
        <w:rPr>
          <w:rFonts w:eastAsia="Times New Roman"/>
          <w:i/>
          <w:iCs/>
          <w:noProof/>
          <w:sz w:val="24"/>
          <w:szCs w:val="24"/>
          <w:lang w:val="en-US"/>
        </w:rPr>
        <w:t>GB</w:t>
      </w:r>
      <w:r w:rsidRPr="0073726D">
        <w:rPr>
          <w:rFonts w:eastAsia="Times New Roman"/>
          <w:i/>
          <w:iCs/>
          <w:noProof/>
          <w:sz w:val="24"/>
          <w:szCs w:val="24"/>
          <w:lang w:val="sr-Cyrl-RS"/>
        </w:rPr>
        <w:t xml:space="preserve">q (40 </w:t>
      </w:r>
      <w:r w:rsidR="00D220CF">
        <w:rPr>
          <w:rFonts w:eastAsia="Times New Roman"/>
          <w:i/>
          <w:iCs/>
          <w:noProof/>
          <w:sz w:val="24"/>
          <w:szCs w:val="24"/>
          <w:lang w:val="sr-Latn-BA"/>
        </w:rPr>
        <w:t>Ci</w:t>
      </w:r>
      <w:r w:rsidRPr="0073726D">
        <w:rPr>
          <w:rFonts w:eastAsia="Times New Roman"/>
          <w:i/>
          <w:iCs/>
          <w:noProof/>
          <w:sz w:val="24"/>
          <w:szCs w:val="24"/>
          <w:lang w:val="sr-Cyrl-RS"/>
        </w:rPr>
        <w:t>) трициј</w:t>
      </w:r>
      <w:r w:rsidR="00D220CF">
        <w:rPr>
          <w:rFonts w:eastAsia="Times New Roman"/>
          <w:i/>
          <w:iCs/>
          <w:noProof/>
          <w:sz w:val="24"/>
          <w:szCs w:val="24"/>
          <w:lang w:val="sr-Cyrl-BA"/>
        </w:rPr>
        <w:t>ум</w:t>
      </w:r>
      <w:r w:rsidRPr="0073726D">
        <w:rPr>
          <w:rFonts w:eastAsia="Times New Roman"/>
          <w:i/>
          <w:iCs/>
          <w:noProof/>
          <w:sz w:val="24"/>
          <w:szCs w:val="24"/>
          <w:lang w:val="sr-Cyrl-RS"/>
        </w:rPr>
        <w:t>а.</w:t>
      </w:r>
    </w:p>
    <w:p w:rsidR="0073726D" w:rsidRPr="0073726D" w:rsidRDefault="0073726D" w:rsidP="00372522">
      <w:pPr>
        <w:spacing w:line="157" w:lineRule="exact"/>
        <w:jc w:val="both"/>
        <w:rPr>
          <w:noProof/>
          <w:sz w:val="24"/>
          <w:szCs w:val="24"/>
          <w:lang w:val="sr-Cyrl-RS"/>
        </w:rPr>
      </w:pPr>
    </w:p>
    <w:p w:rsidR="0073726D" w:rsidRPr="002B43F2" w:rsidRDefault="00D220CF" w:rsidP="00372522">
      <w:pPr>
        <w:tabs>
          <w:tab w:val="left" w:pos="1520"/>
        </w:tabs>
        <w:ind w:left="851" w:hanging="851"/>
        <w:jc w:val="both"/>
        <w:rPr>
          <w:b/>
          <w:noProof/>
          <w:sz w:val="24"/>
          <w:szCs w:val="24"/>
          <w:lang w:val="sr-Cyrl-RS"/>
        </w:rPr>
      </w:pPr>
      <w:r w:rsidRPr="002B43F2">
        <w:rPr>
          <w:rFonts w:eastAsia="Times New Roman"/>
          <w:b/>
          <w:noProof/>
          <w:sz w:val="24"/>
          <w:szCs w:val="24"/>
          <w:lang w:val="sr-Cyrl-RS"/>
        </w:rPr>
        <w:t>1</w:t>
      </w:r>
      <w:r w:rsidRPr="002B43F2">
        <w:rPr>
          <w:rFonts w:eastAsia="Times New Roman"/>
          <w:b/>
          <w:noProof/>
          <w:sz w:val="24"/>
          <w:szCs w:val="24"/>
          <w:lang w:val="en-US"/>
        </w:rPr>
        <w:t>C</w:t>
      </w:r>
      <w:r w:rsidR="0073726D" w:rsidRPr="002B43F2">
        <w:rPr>
          <w:rFonts w:eastAsia="Times New Roman"/>
          <w:b/>
          <w:noProof/>
          <w:sz w:val="24"/>
          <w:szCs w:val="24"/>
          <w:lang w:val="sr-Cyrl-RS"/>
        </w:rPr>
        <w:t>236</w:t>
      </w:r>
      <w:r w:rsidR="0073726D" w:rsidRPr="002B43F2">
        <w:rPr>
          <w:b/>
          <w:noProof/>
          <w:sz w:val="24"/>
          <w:szCs w:val="24"/>
          <w:lang w:val="sr-Cyrl-RS"/>
        </w:rPr>
        <w:t xml:space="preserve"> </w:t>
      </w:r>
      <w:r w:rsidR="0073726D" w:rsidRPr="002B43F2">
        <w:rPr>
          <w:rFonts w:eastAsia="Times New Roman"/>
          <w:b/>
          <w:noProof/>
          <w:sz w:val="24"/>
          <w:szCs w:val="24"/>
          <w:lang w:val="sr-Cyrl-RS"/>
        </w:rPr>
        <w:t>‚Рад</w:t>
      </w:r>
      <w:r w:rsidRPr="002B43F2">
        <w:rPr>
          <w:rFonts w:eastAsia="Times New Roman"/>
          <w:b/>
          <w:noProof/>
          <w:sz w:val="24"/>
          <w:szCs w:val="24"/>
          <w:lang w:val="sr-Cyrl-RS"/>
        </w:rPr>
        <w:t>и</w:t>
      </w:r>
      <w:r w:rsidR="00F45795" w:rsidRPr="002B43F2">
        <w:rPr>
          <w:rFonts w:eastAsia="Times New Roman"/>
          <w:b/>
          <w:noProof/>
          <w:sz w:val="24"/>
          <w:szCs w:val="24"/>
          <w:lang w:val="sr-Cyrl-RS"/>
        </w:rPr>
        <w:t>он</w:t>
      </w:r>
      <w:r w:rsidR="0073726D" w:rsidRPr="002B43F2">
        <w:rPr>
          <w:rFonts w:eastAsia="Times New Roman"/>
          <w:b/>
          <w:noProof/>
          <w:sz w:val="24"/>
          <w:szCs w:val="24"/>
          <w:lang w:val="sr-Cyrl-RS"/>
        </w:rPr>
        <w:t xml:space="preserve">уклиди’ погодни за стварање извора неутрона на </w:t>
      </w:r>
      <w:r w:rsidRPr="002B43F2">
        <w:rPr>
          <w:rFonts w:eastAsia="Times New Roman"/>
          <w:b/>
          <w:noProof/>
          <w:sz w:val="24"/>
          <w:szCs w:val="24"/>
          <w:lang w:val="sr-Cyrl-RS"/>
        </w:rPr>
        <w:t>основу</w:t>
      </w:r>
      <w:r w:rsidR="0073726D" w:rsidRPr="002B43F2">
        <w:rPr>
          <w:rFonts w:eastAsia="Times New Roman"/>
          <w:b/>
          <w:noProof/>
          <w:sz w:val="24"/>
          <w:szCs w:val="24"/>
          <w:lang w:val="sr-Cyrl-RS"/>
        </w:rPr>
        <w:t xml:space="preserve"> алфа-</w:t>
      </w:r>
      <w:r w:rsidRPr="002B43F2">
        <w:rPr>
          <w:rFonts w:eastAsia="Times New Roman"/>
          <w:b/>
          <w:noProof/>
          <w:sz w:val="24"/>
          <w:szCs w:val="24"/>
          <w:lang w:val="en-US"/>
        </w:rPr>
        <w:t>n</w:t>
      </w:r>
      <w:r w:rsidR="0073726D" w:rsidRPr="002B43F2">
        <w:rPr>
          <w:rFonts w:eastAsia="Times New Roman"/>
          <w:b/>
          <w:noProof/>
          <w:sz w:val="24"/>
          <w:szCs w:val="24"/>
          <w:lang w:val="sr-Cyrl-RS"/>
        </w:rPr>
        <w:t xml:space="preserve"> реакције, осим оних наведених у</w:t>
      </w:r>
      <w:r w:rsidR="0073726D" w:rsidRPr="002B43F2">
        <w:rPr>
          <w:b/>
          <w:noProof/>
          <w:sz w:val="24"/>
          <w:szCs w:val="24"/>
          <w:lang w:val="sr-Cyrl-RS"/>
        </w:rPr>
        <w:t xml:space="preserve"> </w:t>
      </w:r>
      <w:r w:rsidRPr="002B43F2">
        <w:rPr>
          <w:rFonts w:eastAsia="Times New Roman"/>
          <w:b/>
          <w:noProof/>
          <w:sz w:val="24"/>
          <w:szCs w:val="24"/>
          <w:lang w:val="sr-Cyrl-RS"/>
        </w:rPr>
        <w:t>0</w:t>
      </w:r>
      <w:r w:rsidRPr="002B43F2">
        <w:rPr>
          <w:rFonts w:eastAsia="Times New Roman"/>
          <w:b/>
          <w:noProof/>
          <w:sz w:val="24"/>
          <w:szCs w:val="24"/>
          <w:lang w:val="en-US"/>
        </w:rPr>
        <w:t>C</w:t>
      </w:r>
      <w:r w:rsidRPr="002B43F2">
        <w:rPr>
          <w:rFonts w:eastAsia="Times New Roman"/>
          <w:b/>
          <w:noProof/>
          <w:sz w:val="24"/>
          <w:szCs w:val="24"/>
          <w:lang w:val="sr-Cyrl-RS"/>
        </w:rPr>
        <w:t>001 или 1</w:t>
      </w:r>
      <w:r w:rsidRPr="002B43F2">
        <w:rPr>
          <w:rFonts w:eastAsia="Times New Roman"/>
          <w:b/>
          <w:noProof/>
          <w:sz w:val="24"/>
          <w:szCs w:val="24"/>
          <w:lang w:val="en-US"/>
        </w:rPr>
        <w:t>C</w:t>
      </w:r>
      <w:r w:rsidR="0073726D" w:rsidRPr="002B43F2">
        <w:rPr>
          <w:rFonts w:eastAsia="Times New Roman"/>
          <w:b/>
          <w:noProof/>
          <w:sz w:val="24"/>
          <w:szCs w:val="24"/>
          <w:lang w:val="sr-Cyrl-RS"/>
        </w:rPr>
        <w:t>012.а. у сљеде</w:t>
      </w:r>
      <w:r w:rsidR="0073726D" w:rsidRPr="002B43F2">
        <w:rPr>
          <w:rFonts w:eastAsia="Arial"/>
          <w:b/>
          <w:noProof/>
          <w:sz w:val="24"/>
          <w:szCs w:val="24"/>
          <w:lang w:val="sr-Cyrl-RS"/>
        </w:rPr>
        <w:t>ћ</w:t>
      </w:r>
      <w:r w:rsidR="0073726D" w:rsidRPr="002B43F2">
        <w:rPr>
          <w:rFonts w:eastAsia="Times New Roman"/>
          <w:b/>
          <w:noProof/>
          <w:sz w:val="24"/>
          <w:szCs w:val="24"/>
          <w:lang w:val="sr-Cyrl-RS"/>
        </w:rPr>
        <w:t>им облицима:</w:t>
      </w:r>
    </w:p>
    <w:p w:rsidR="0073726D" w:rsidRPr="0073726D" w:rsidRDefault="0073726D" w:rsidP="00372522">
      <w:pPr>
        <w:spacing w:line="226" w:lineRule="exact"/>
        <w:ind w:left="851" w:hanging="851"/>
        <w:jc w:val="both"/>
        <w:rPr>
          <w:noProof/>
          <w:sz w:val="24"/>
          <w:szCs w:val="24"/>
          <w:lang w:val="sr-Cyrl-RS"/>
        </w:rPr>
      </w:pPr>
    </w:p>
    <w:p w:rsidR="0073726D" w:rsidRPr="00B151D3" w:rsidRDefault="00B151D3" w:rsidP="00372522">
      <w:pPr>
        <w:tabs>
          <w:tab w:val="left" w:pos="1134"/>
        </w:tabs>
        <w:ind w:left="851"/>
        <w:jc w:val="both"/>
        <w:rPr>
          <w:rFonts w:eastAsia="Times New Roman"/>
          <w:noProof/>
          <w:sz w:val="24"/>
          <w:szCs w:val="24"/>
          <w:lang w:val="sr-Cyrl-RS"/>
        </w:rPr>
      </w:pPr>
      <w:r>
        <w:rPr>
          <w:rFonts w:eastAsia="Times New Roman"/>
          <w:noProof/>
          <w:sz w:val="24"/>
          <w:szCs w:val="24"/>
          <w:lang w:val="sr-Cyrl-RS"/>
        </w:rPr>
        <w:t xml:space="preserve">а. </w:t>
      </w:r>
      <w:r w:rsidR="0073726D" w:rsidRPr="00B151D3">
        <w:rPr>
          <w:rFonts w:eastAsia="Times New Roman"/>
          <w:noProof/>
          <w:sz w:val="24"/>
          <w:szCs w:val="24"/>
          <w:lang w:val="sr-Cyrl-RS"/>
        </w:rPr>
        <w:t>елементарни;</w:t>
      </w:r>
    </w:p>
    <w:p w:rsidR="0073726D" w:rsidRPr="0073726D" w:rsidRDefault="0073726D" w:rsidP="00372522">
      <w:pPr>
        <w:tabs>
          <w:tab w:val="left" w:pos="1134"/>
        </w:tabs>
        <w:spacing w:line="228" w:lineRule="exact"/>
        <w:ind w:left="1702"/>
        <w:jc w:val="both"/>
        <w:rPr>
          <w:rFonts w:eastAsia="Times New Roman"/>
          <w:noProof/>
          <w:sz w:val="24"/>
          <w:szCs w:val="24"/>
          <w:lang w:val="sr-Cyrl-RS"/>
        </w:rPr>
      </w:pPr>
    </w:p>
    <w:p w:rsidR="0073726D" w:rsidRPr="0073726D" w:rsidRDefault="00B151D3" w:rsidP="00372522">
      <w:pPr>
        <w:tabs>
          <w:tab w:val="left" w:pos="1134"/>
        </w:tabs>
        <w:ind w:left="851"/>
        <w:jc w:val="both"/>
        <w:rPr>
          <w:rFonts w:eastAsia="Times New Roman"/>
          <w:noProof/>
          <w:sz w:val="24"/>
          <w:szCs w:val="24"/>
          <w:lang w:val="sr-Cyrl-RS"/>
        </w:rPr>
      </w:pPr>
      <w:r>
        <w:rPr>
          <w:rFonts w:eastAsia="Times New Roman"/>
          <w:noProof/>
          <w:sz w:val="24"/>
          <w:szCs w:val="24"/>
          <w:lang w:val="sr-Cyrl-BA"/>
        </w:rPr>
        <w:t xml:space="preserve">б. </w:t>
      </w:r>
      <w:r w:rsidR="00D220CF">
        <w:rPr>
          <w:rFonts w:eastAsia="Times New Roman"/>
          <w:noProof/>
          <w:sz w:val="24"/>
          <w:szCs w:val="24"/>
          <w:lang w:val="sr-Cyrl-BA"/>
        </w:rPr>
        <w:t>једињења</w:t>
      </w:r>
      <w:r w:rsidR="00D220CF">
        <w:rPr>
          <w:rFonts w:eastAsia="Times New Roman"/>
          <w:noProof/>
          <w:sz w:val="24"/>
          <w:szCs w:val="24"/>
          <w:lang w:val="sr-Cyrl-RS"/>
        </w:rPr>
        <w:t xml:space="preserve"> која имају укупну активност од 37 </w:t>
      </w:r>
      <w:r w:rsidR="00D220CF">
        <w:rPr>
          <w:rFonts w:eastAsia="Times New Roman"/>
          <w:noProof/>
          <w:sz w:val="24"/>
          <w:szCs w:val="24"/>
          <w:lang w:val="en-US"/>
        </w:rPr>
        <w:t>GB</w:t>
      </w:r>
      <w:r w:rsidR="0073726D" w:rsidRPr="0073726D">
        <w:rPr>
          <w:rFonts w:eastAsia="Times New Roman"/>
          <w:noProof/>
          <w:sz w:val="24"/>
          <w:szCs w:val="24"/>
          <w:lang w:val="sr-Cyrl-RS"/>
        </w:rPr>
        <w:t>q/</w:t>
      </w:r>
      <w:r w:rsidR="0095192D">
        <w:rPr>
          <w:rFonts w:eastAsia="Times New Roman"/>
          <w:noProof/>
          <w:sz w:val="24"/>
          <w:szCs w:val="24"/>
          <w:lang w:val="sr-Cyrl-RS"/>
        </w:rPr>
        <w:t>kg</w:t>
      </w:r>
      <w:r w:rsidR="0073726D" w:rsidRPr="0073726D">
        <w:rPr>
          <w:rFonts w:eastAsia="Times New Roman"/>
          <w:noProof/>
          <w:sz w:val="24"/>
          <w:szCs w:val="24"/>
          <w:lang w:val="sr-Cyrl-RS"/>
        </w:rPr>
        <w:t xml:space="preserve"> (1 </w:t>
      </w:r>
      <w:r w:rsidR="00D220CF">
        <w:rPr>
          <w:rFonts w:eastAsia="Times New Roman"/>
          <w:noProof/>
          <w:sz w:val="24"/>
          <w:szCs w:val="24"/>
          <w:lang w:val="en-US"/>
        </w:rPr>
        <w:t>Ci</w:t>
      </w:r>
      <w:r w:rsidR="0073726D" w:rsidRPr="0073726D">
        <w:rPr>
          <w:rFonts w:eastAsia="Times New Roman"/>
          <w:noProof/>
          <w:sz w:val="24"/>
          <w:szCs w:val="24"/>
          <w:lang w:val="sr-Cyrl-RS"/>
        </w:rPr>
        <w:t>/</w:t>
      </w:r>
      <w:r w:rsidR="0095192D">
        <w:rPr>
          <w:rFonts w:eastAsia="Times New Roman"/>
          <w:noProof/>
          <w:sz w:val="24"/>
          <w:szCs w:val="24"/>
          <w:lang w:val="sr-Cyrl-RS"/>
        </w:rPr>
        <w:t>kg</w:t>
      </w:r>
      <w:r w:rsidR="0073726D" w:rsidRPr="0073726D">
        <w:rPr>
          <w:rFonts w:eastAsia="Times New Roman"/>
          <w:noProof/>
          <w:sz w:val="24"/>
          <w:szCs w:val="24"/>
          <w:lang w:val="sr-Cyrl-RS"/>
        </w:rPr>
        <w:t>)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у;</w:t>
      </w:r>
    </w:p>
    <w:p w:rsidR="0073726D" w:rsidRPr="0073726D" w:rsidRDefault="0073726D" w:rsidP="00372522">
      <w:pPr>
        <w:tabs>
          <w:tab w:val="left" w:pos="1134"/>
        </w:tabs>
        <w:spacing w:line="226" w:lineRule="exact"/>
        <w:ind w:left="1702"/>
        <w:jc w:val="both"/>
        <w:rPr>
          <w:rFonts w:eastAsia="Times New Roman"/>
          <w:noProof/>
          <w:sz w:val="24"/>
          <w:szCs w:val="24"/>
          <w:lang w:val="sr-Cyrl-RS"/>
        </w:rPr>
      </w:pPr>
    </w:p>
    <w:p w:rsidR="0073726D" w:rsidRPr="0073726D" w:rsidRDefault="00B151D3" w:rsidP="00372522">
      <w:pPr>
        <w:tabs>
          <w:tab w:val="left" w:pos="1134"/>
        </w:tabs>
        <w:ind w:left="851"/>
        <w:jc w:val="both"/>
        <w:rPr>
          <w:rFonts w:eastAsia="Times New Roman"/>
          <w:noProof/>
          <w:sz w:val="24"/>
          <w:szCs w:val="24"/>
          <w:lang w:val="sr-Cyrl-RS"/>
        </w:rPr>
      </w:pPr>
      <w:r>
        <w:rPr>
          <w:rFonts w:eastAsia="Times New Roman"/>
          <w:noProof/>
          <w:sz w:val="24"/>
          <w:szCs w:val="24"/>
          <w:lang w:val="sr-Cyrl-RS"/>
        </w:rPr>
        <w:t xml:space="preserve">ц. </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ешавине које имају укупну активност од 37 </w:t>
      </w:r>
      <w:r w:rsidR="00D220CF">
        <w:rPr>
          <w:rFonts w:eastAsia="Times New Roman"/>
          <w:noProof/>
          <w:sz w:val="24"/>
          <w:szCs w:val="24"/>
          <w:lang w:val="en-US"/>
        </w:rPr>
        <w:t>GB</w:t>
      </w:r>
      <w:r w:rsidR="0073726D" w:rsidRPr="0073726D">
        <w:rPr>
          <w:rFonts w:eastAsia="Times New Roman"/>
          <w:noProof/>
          <w:sz w:val="24"/>
          <w:szCs w:val="24"/>
          <w:lang w:val="sr-Cyrl-RS"/>
        </w:rPr>
        <w:t>q/</w:t>
      </w:r>
      <w:r w:rsidR="0095192D">
        <w:rPr>
          <w:rFonts w:eastAsia="Times New Roman"/>
          <w:noProof/>
          <w:sz w:val="24"/>
          <w:szCs w:val="24"/>
          <w:lang w:val="sr-Cyrl-RS"/>
        </w:rPr>
        <w:t>kg</w:t>
      </w:r>
      <w:r w:rsidR="0073726D" w:rsidRPr="0073726D">
        <w:rPr>
          <w:rFonts w:eastAsia="Times New Roman"/>
          <w:noProof/>
          <w:sz w:val="24"/>
          <w:szCs w:val="24"/>
          <w:lang w:val="sr-Cyrl-RS"/>
        </w:rPr>
        <w:t xml:space="preserve"> (1 </w:t>
      </w:r>
      <w:r w:rsidR="00D220CF">
        <w:rPr>
          <w:rFonts w:eastAsia="Times New Roman"/>
          <w:noProof/>
          <w:sz w:val="24"/>
          <w:szCs w:val="24"/>
          <w:lang w:val="en-US"/>
        </w:rPr>
        <w:t>Ci</w:t>
      </w:r>
      <w:r w:rsidR="0073726D" w:rsidRPr="0073726D">
        <w:rPr>
          <w:rFonts w:eastAsia="Times New Roman"/>
          <w:noProof/>
          <w:sz w:val="24"/>
          <w:szCs w:val="24"/>
          <w:lang w:val="sr-Cyrl-RS"/>
        </w:rPr>
        <w:t>/</w:t>
      </w:r>
      <w:r w:rsidR="0095192D">
        <w:rPr>
          <w:rFonts w:eastAsia="Times New Roman"/>
          <w:noProof/>
          <w:sz w:val="24"/>
          <w:szCs w:val="24"/>
          <w:lang w:val="sr-Cyrl-RS"/>
        </w:rPr>
        <w:t>kg</w:t>
      </w:r>
      <w:r w:rsidR="0073726D" w:rsidRPr="0073726D">
        <w:rPr>
          <w:rFonts w:eastAsia="Times New Roman"/>
          <w:noProof/>
          <w:sz w:val="24"/>
          <w:szCs w:val="24"/>
          <w:lang w:val="sr-Cyrl-RS"/>
        </w:rPr>
        <w:t>)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у;</w:t>
      </w:r>
    </w:p>
    <w:p w:rsidR="0073726D" w:rsidRPr="0073726D" w:rsidRDefault="0073726D" w:rsidP="00372522">
      <w:pPr>
        <w:tabs>
          <w:tab w:val="left" w:pos="1134"/>
        </w:tabs>
        <w:spacing w:line="226" w:lineRule="exact"/>
        <w:ind w:left="1702"/>
        <w:jc w:val="both"/>
        <w:rPr>
          <w:rFonts w:eastAsia="Times New Roman"/>
          <w:noProof/>
          <w:sz w:val="24"/>
          <w:szCs w:val="24"/>
          <w:lang w:val="sr-Cyrl-RS"/>
        </w:rPr>
      </w:pPr>
    </w:p>
    <w:p w:rsidR="0073726D" w:rsidRPr="0073726D" w:rsidRDefault="00B151D3" w:rsidP="00372522">
      <w:pPr>
        <w:tabs>
          <w:tab w:val="left" w:pos="1134"/>
        </w:tabs>
        <w:ind w:left="851"/>
        <w:jc w:val="both"/>
        <w:rPr>
          <w:rFonts w:eastAsia="Times New Roman"/>
          <w:noProof/>
          <w:sz w:val="24"/>
          <w:szCs w:val="24"/>
          <w:lang w:val="sr-Cyrl-RS"/>
        </w:rPr>
      </w:pPr>
      <w:r>
        <w:rPr>
          <w:rFonts w:eastAsia="Times New Roman"/>
          <w:noProof/>
          <w:sz w:val="24"/>
          <w:szCs w:val="24"/>
          <w:lang w:val="sr-Cyrl-RS"/>
        </w:rPr>
        <w:t xml:space="preserve">д. </w:t>
      </w:r>
      <w:r w:rsidR="0073726D" w:rsidRPr="0073726D">
        <w:rPr>
          <w:rFonts w:eastAsia="Times New Roman"/>
          <w:noProof/>
          <w:sz w:val="24"/>
          <w:szCs w:val="24"/>
          <w:lang w:val="sr-Cyrl-RS"/>
        </w:rPr>
        <w:t>производи или уре</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аји који </w:t>
      </w:r>
      <w:r w:rsidR="00D220CF">
        <w:rPr>
          <w:rFonts w:eastAsia="Times New Roman"/>
          <w:noProof/>
          <w:sz w:val="24"/>
          <w:szCs w:val="24"/>
          <w:lang w:val="sr-Cyrl-RS"/>
        </w:rPr>
        <w:t>садрже</w:t>
      </w:r>
      <w:r w:rsidR="0073726D" w:rsidRPr="0073726D">
        <w:rPr>
          <w:rFonts w:eastAsia="Times New Roman"/>
          <w:noProof/>
          <w:sz w:val="24"/>
          <w:szCs w:val="24"/>
          <w:lang w:val="sr-Cyrl-RS"/>
        </w:rPr>
        <w:t xml:space="preserve"> </w:t>
      </w:r>
      <w:r w:rsidR="001520B7">
        <w:rPr>
          <w:rFonts w:eastAsia="Times New Roman"/>
          <w:noProof/>
          <w:sz w:val="24"/>
          <w:szCs w:val="24"/>
          <w:lang w:val="sr-Cyrl-RS"/>
        </w:rPr>
        <w:t>било шта</w:t>
      </w:r>
      <w:r w:rsidR="0073726D" w:rsidRPr="0073726D">
        <w:rPr>
          <w:rFonts w:eastAsia="Times New Roman"/>
          <w:noProof/>
          <w:sz w:val="24"/>
          <w:szCs w:val="24"/>
          <w:lang w:val="sr-Cyrl-RS"/>
        </w:rPr>
        <w:t xml:space="preserve"> од наведенога.</w:t>
      </w:r>
    </w:p>
    <w:p w:rsidR="0073726D" w:rsidRPr="0073726D" w:rsidRDefault="0073726D" w:rsidP="00372522">
      <w:pPr>
        <w:spacing w:line="226" w:lineRule="exact"/>
        <w:jc w:val="both"/>
        <w:rPr>
          <w:noProof/>
          <w:sz w:val="24"/>
          <w:szCs w:val="24"/>
          <w:lang w:val="sr-Cyrl-RS"/>
        </w:rPr>
      </w:pPr>
    </w:p>
    <w:p w:rsidR="0073726D" w:rsidRPr="0073726D" w:rsidRDefault="0073726D" w:rsidP="00372522">
      <w:pPr>
        <w:tabs>
          <w:tab w:val="left" w:pos="2480"/>
        </w:tabs>
        <w:spacing w:line="246" w:lineRule="auto"/>
        <w:ind w:left="2127" w:hanging="1276"/>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 xml:space="preserve"> </w:t>
      </w:r>
      <w:r w:rsidR="00D220CF">
        <w:rPr>
          <w:rFonts w:eastAsia="Times New Roman"/>
          <w:i/>
          <w:iCs/>
          <w:noProof/>
          <w:sz w:val="24"/>
          <w:szCs w:val="24"/>
          <w:lang w:val="sr-Cyrl-RS"/>
        </w:rPr>
        <w:t>1С</w:t>
      </w:r>
      <w:r w:rsidRPr="0073726D">
        <w:rPr>
          <w:rFonts w:eastAsia="Times New Roman"/>
          <w:i/>
          <w:iCs/>
          <w:noProof/>
          <w:sz w:val="24"/>
          <w:szCs w:val="24"/>
          <w:lang w:val="sr-Cyrl-RS"/>
        </w:rPr>
        <w:t>236 не односи се на надзор производа или уре</w:t>
      </w:r>
      <w:r w:rsidRPr="0073726D">
        <w:rPr>
          <w:rFonts w:eastAsia="Arial"/>
          <w:i/>
          <w:iCs/>
          <w:noProof/>
          <w:sz w:val="24"/>
          <w:szCs w:val="24"/>
          <w:lang w:val="sr-Cyrl-RS"/>
        </w:rPr>
        <w:t>ђ</w:t>
      </w:r>
      <w:r w:rsidRPr="0073726D">
        <w:rPr>
          <w:rFonts w:eastAsia="Times New Roman"/>
          <w:i/>
          <w:iCs/>
          <w:noProof/>
          <w:sz w:val="24"/>
          <w:szCs w:val="24"/>
          <w:lang w:val="sr-Cyrl-RS"/>
        </w:rPr>
        <w:t xml:space="preserve">аја који </w:t>
      </w:r>
      <w:r w:rsidR="00D220CF">
        <w:rPr>
          <w:rFonts w:eastAsia="Times New Roman"/>
          <w:i/>
          <w:iCs/>
          <w:noProof/>
          <w:sz w:val="24"/>
          <w:szCs w:val="24"/>
          <w:lang w:val="sr-Cyrl-RS"/>
        </w:rPr>
        <w:t>садрже</w:t>
      </w:r>
      <w:r w:rsidRPr="0073726D">
        <w:rPr>
          <w:rFonts w:eastAsia="Times New Roman"/>
          <w:i/>
          <w:iCs/>
          <w:noProof/>
          <w:sz w:val="24"/>
          <w:szCs w:val="24"/>
          <w:lang w:val="sr-Cyrl-RS"/>
        </w:rPr>
        <w:t xml:space="preserve"> мање од 3,7 </w:t>
      </w:r>
      <w:r w:rsidR="00D220CF">
        <w:rPr>
          <w:rFonts w:eastAsia="Times New Roman"/>
          <w:i/>
          <w:iCs/>
          <w:noProof/>
          <w:sz w:val="24"/>
          <w:szCs w:val="24"/>
          <w:lang w:val="en-US"/>
        </w:rPr>
        <w:t>GB</w:t>
      </w:r>
      <w:r w:rsidRPr="0073726D">
        <w:rPr>
          <w:rFonts w:eastAsia="Times New Roman"/>
          <w:i/>
          <w:iCs/>
          <w:noProof/>
          <w:sz w:val="24"/>
          <w:szCs w:val="24"/>
          <w:lang w:val="sr-Cyrl-RS"/>
        </w:rPr>
        <w:t>q (100 миликирија) активности.</w:t>
      </w:r>
    </w:p>
    <w:p w:rsidR="0073726D" w:rsidRPr="0073726D" w:rsidRDefault="0073726D" w:rsidP="00372522">
      <w:pPr>
        <w:spacing w:line="210" w:lineRule="exact"/>
        <w:jc w:val="both"/>
        <w:rPr>
          <w:noProof/>
          <w:sz w:val="24"/>
          <w:szCs w:val="24"/>
          <w:lang w:val="sr-Cyrl-RS"/>
        </w:rPr>
      </w:pPr>
    </w:p>
    <w:p w:rsidR="0073726D" w:rsidRPr="0073726D" w:rsidRDefault="0073726D" w:rsidP="00372522">
      <w:pPr>
        <w:ind w:firstLine="851"/>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122" w:lineRule="exact"/>
        <w:ind w:firstLine="851"/>
        <w:jc w:val="both"/>
        <w:rPr>
          <w:noProof/>
          <w:sz w:val="24"/>
          <w:szCs w:val="24"/>
          <w:lang w:val="sr-Cyrl-RS"/>
        </w:rPr>
      </w:pPr>
    </w:p>
    <w:p w:rsidR="0073726D" w:rsidRPr="0073726D" w:rsidRDefault="00D220CF" w:rsidP="00372522">
      <w:pPr>
        <w:ind w:firstLine="851"/>
        <w:jc w:val="both"/>
        <w:rPr>
          <w:noProof/>
          <w:sz w:val="24"/>
          <w:szCs w:val="24"/>
          <w:lang w:val="sr-Cyrl-RS"/>
        </w:rPr>
      </w:pPr>
      <w:r>
        <w:rPr>
          <w:rFonts w:eastAsia="Times New Roman"/>
          <w:i/>
          <w:iCs/>
          <w:noProof/>
          <w:sz w:val="24"/>
          <w:szCs w:val="24"/>
          <w:lang w:val="sr-Cyrl-RS"/>
        </w:rPr>
        <w:t>У 1</w:t>
      </w:r>
      <w:r>
        <w:rPr>
          <w:rFonts w:eastAsia="Times New Roman"/>
          <w:i/>
          <w:iCs/>
          <w:noProof/>
          <w:sz w:val="24"/>
          <w:szCs w:val="24"/>
          <w:lang w:val="en-US"/>
        </w:rPr>
        <w:t>C</w:t>
      </w:r>
      <w:r w:rsidR="0073726D" w:rsidRPr="0073726D">
        <w:rPr>
          <w:rFonts w:eastAsia="Times New Roman"/>
          <w:i/>
          <w:iCs/>
          <w:noProof/>
          <w:sz w:val="24"/>
          <w:szCs w:val="24"/>
          <w:lang w:val="sr-Cyrl-RS"/>
        </w:rPr>
        <w:t>236 ‚рад</w:t>
      </w:r>
      <w:r>
        <w:rPr>
          <w:rFonts w:eastAsia="Times New Roman"/>
          <w:i/>
          <w:iCs/>
          <w:noProof/>
          <w:sz w:val="24"/>
          <w:szCs w:val="24"/>
          <w:lang w:val="sr-Cyrl-BA"/>
        </w:rPr>
        <w:t>и</w:t>
      </w:r>
      <w:r w:rsidR="00F45795">
        <w:rPr>
          <w:rFonts w:eastAsia="Times New Roman"/>
          <w:i/>
          <w:iCs/>
          <w:noProof/>
          <w:sz w:val="24"/>
          <w:szCs w:val="24"/>
          <w:lang w:val="sr-Cyrl-RS"/>
        </w:rPr>
        <w:t>он</w:t>
      </w:r>
      <w:r>
        <w:rPr>
          <w:rFonts w:eastAsia="Times New Roman"/>
          <w:i/>
          <w:iCs/>
          <w:noProof/>
          <w:sz w:val="24"/>
          <w:szCs w:val="24"/>
          <w:lang w:val="sr-Cyrl-RS"/>
        </w:rPr>
        <w:t>уклиди’ су било шта</w:t>
      </w:r>
      <w:r w:rsidR="0073726D" w:rsidRPr="0073726D">
        <w:rPr>
          <w:rFonts w:eastAsia="Times New Roman"/>
          <w:i/>
          <w:iCs/>
          <w:noProof/>
          <w:sz w:val="24"/>
          <w:szCs w:val="24"/>
          <w:lang w:val="sr-Cyrl-RS"/>
        </w:rPr>
        <w:t xml:space="preserve"> од сљеде</w:t>
      </w:r>
      <w:r w:rsidR="0073726D" w:rsidRPr="0073726D">
        <w:rPr>
          <w:rFonts w:eastAsia="Arial"/>
          <w:i/>
          <w:iCs/>
          <w:noProof/>
          <w:sz w:val="24"/>
          <w:szCs w:val="24"/>
          <w:lang w:val="sr-Cyrl-RS"/>
        </w:rPr>
        <w:t>ћ</w:t>
      </w:r>
      <w:r>
        <w:rPr>
          <w:rFonts w:eastAsia="Times New Roman"/>
          <w:i/>
          <w:iCs/>
          <w:noProof/>
          <w:sz w:val="24"/>
          <w:szCs w:val="24"/>
          <w:lang w:val="sr-Cyrl-RS"/>
        </w:rPr>
        <w:t>ег</w:t>
      </w:r>
      <w:r w:rsidR="0073726D" w:rsidRPr="0073726D">
        <w:rPr>
          <w:rFonts w:eastAsia="Times New Roman"/>
          <w:i/>
          <w:iCs/>
          <w:noProof/>
          <w:sz w:val="24"/>
          <w:szCs w:val="24"/>
          <w:lang w:val="sr-Cyrl-RS"/>
        </w:rPr>
        <w:t>:</w:t>
      </w:r>
    </w:p>
    <w:p w:rsidR="0073726D" w:rsidRPr="0073726D" w:rsidRDefault="0073726D" w:rsidP="00372522">
      <w:pPr>
        <w:spacing w:line="199" w:lineRule="exact"/>
        <w:ind w:firstLine="851"/>
        <w:jc w:val="both"/>
        <w:rPr>
          <w:noProof/>
          <w:sz w:val="24"/>
          <w:szCs w:val="24"/>
          <w:lang w:val="sr-Cyrl-RS"/>
        </w:rPr>
      </w:pPr>
    </w:p>
    <w:p w:rsidR="0073726D" w:rsidRPr="0073726D" w:rsidRDefault="0073726D" w:rsidP="00372522">
      <w:pPr>
        <w:ind w:firstLine="851"/>
        <w:jc w:val="both"/>
        <w:rPr>
          <w:noProof/>
          <w:sz w:val="24"/>
          <w:szCs w:val="24"/>
          <w:lang w:val="sr-Cyrl-RS"/>
        </w:rPr>
      </w:pPr>
      <w:r w:rsidRPr="0073726D">
        <w:rPr>
          <w:rFonts w:eastAsia="Times New Roman"/>
          <w:noProof/>
          <w:sz w:val="24"/>
          <w:szCs w:val="24"/>
          <w:lang w:val="sr-Cyrl-RS"/>
        </w:rPr>
        <w:t xml:space="preserve">— </w:t>
      </w:r>
      <w:r w:rsidRPr="0073726D">
        <w:rPr>
          <w:rFonts w:eastAsia="Times New Roman"/>
          <w:i/>
          <w:iCs/>
          <w:noProof/>
          <w:sz w:val="24"/>
          <w:szCs w:val="24"/>
          <w:lang w:val="sr-Cyrl-RS"/>
        </w:rPr>
        <w:t>актиниј</w:t>
      </w:r>
      <w:r w:rsidR="002C3781">
        <w:rPr>
          <w:rFonts w:eastAsia="Times New Roman"/>
          <w:i/>
          <w:iCs/>
          <w:noProof/>
          <w:sz w:val="24"/>
          <w:szCs w:val="24"/>
          <w:lang w:val="sr-Cyrl-BA"/>
        </w:rPr>
        <w:t>ум</w:t>
      </w:r>
      <w:r w:rsidRPr="0073726D">
        <w:rPr>
          <w:rFonts w:eastAsia="Times New Roman"/>
          <w:i/>
          <w:iCs/>
          <w:noProof/>
          <w:sz w:val="24"/>
          <w:szCs w:val="24"/>
          <w:lang w:val="sr-Cyrl-RS"/>
        </w:rPr>
        <w:t>-225 (</w:t>
      </w:r>
      <w:r w:rsidRPr="0073726D">
        <w:rPr>
          <w:rFonts w:eastAsia="Times New Roman"/>
          <w:i/>
          <w:iCs/>
          <w:noProof/>
          <w:sz w:val="24"/>
          <w:szCs w:val="24"/>
          <w:vertAlign w:val="superscript"/>
          <w:lang w:val="sr-Cyrl-RS"/>
        </w:rPr>
        <w:t>225</w:t>
      </w:r>
      <w:r w:rsidRPr="0073726D">
        <w:rPr>
          <w:rFonts w:eastAsia="Times New Roman"/>
          <w:noProof/>
          <w:sz w:val="24"/>
          <w:szCs w:val="24"/>
          <w:lang w:val="sr-Cyrl-RS"/>
        </w:rPr>
        <w:t xml:space="preserve"> </w:t>
      </w:r>
      <w:r w:rsidR="00D220CF">
        <w:rPr>
          <w:rFonts w:eastAsia="Times New Roman"/>
          <w:i/>
          <w:iCs/>
          <w:noProof/>
          <w:sz w:val="24"/>
          <w:szCs w:val="24"/>
          <w:lang w:val="en-US"/>
        </w:rPr>
        <w:t>Ac</w:t>
      </w:r>
      <w:r w:rsidRPr="0073726D">
        <w:rPr>
          <w:rFonts w:eastAsia="Times New Roman"/>
          <w:i/>
          <w:iCs/>
          <w:noProof/>
          <w:sz w:val="24"/>
          <w:szCs w:val="24"/>
          <w:lang w:val="sr-Cyrl-RS"/>
        </w:rPr>
        <w:t>)</w:t>
      </w:r>
    </w:p>
    <w:p w:rsidR="0073726D" w:rsidRPr="0073726D" w:rsidRDefault="0073726D" w:rsidP="00372522">
      <w:pPr>
        <w:spacing w:line="123" w:lineRule="exact"/>
        <w:ind w:firstLine="851"/>
        <w:jc w:val="both"/>
        <w:rPr>
          <w:noProof/>
          <w:sz w:val="24"/>
          <w:szCs w:val="24"/>
          <w:lang w:val="sr-Cyrl-RS"/>
        </w:rPr>
      </w:pPr>
    </w:p>
    <w:p w:rsidR="0073726D" w:rsidRPr="0073726D" w:rsidRDefault="0073726D" w:rsidP="00372522">
      <w:pPr>
        <w:ind w:firstLine="851"/>
        <w:jc w:val="both"/>
        <w:rPr>
          <w:noProof/>
          <w:sz w:val="24"/>
          <w:szCs w:val="24"/>
          <w:lang w:val="sr-Cyrl-RS"/>
        </w:rPr>
      </w:pPr>
      <w:r w:rsidRPr="0073726D">
        <w:rPr>
          <w:rFonts w:eastAsia="Times New Roman"/>
          <w:noProof/>
          <w:sz w:val="24"/>
          <w:szCs w:val="24"/>
          <w:lang w:val="sr-Cyrl-RS"/>
        </w:rPr>
        <w:t xml:space="preserve">— </w:t>
      </w:r>
      <w:r w:rsidRPr="0073726D">
        <w:rPr>
          <w:rFonts w:eastAsia="Times New Roman"/>
          <w:i/>
          <w:iCs/>
          <w:noProof/>
          <w:sz w:val="24"/>
          <w:szCs w:val="24"/>
          <w:lang w:val="sr-Cyrl-RS"/>
        </w:rPr>
        <w:t>актиниј</w:t>
      </w:r>
      <w:r w:rsidR="002C3781">
        <w:rPr>
          <w:rFonts w:eastAsia="Times New Roman"/>
          <w:i/>
          <w:iCs/>
          <w:noProof/>
          <w:sz w:val="24"/>
          <w:szCs w:val="24"/>
          <w:lang w:val="sr-Cyrl-RS"/>
        </w:rPr>
        <w:t>ум</w:t>
      </w:r>
      <w:r w:rsidRPr="0073726D">
        <w:rPr>
          <w:rFonts w:eastAsia="Times New Roman"/>
          <w:i/>
          <w:iCs/>
          <w:noProof/>
          <w:sz w:val="24"/>
          <w:szCs w:val="24"/>
          <w:lang w:val="sr-Cyrl-RS"/>
        </w:rPr>
        <w:t>-227 (</w:t>
      </w:r>
      <w:r w:rsidRPr="0073726D">
        <w:rPr>
          <w:rFonts w:eastAsia="Times New Roman"/>
          <w:i/>
          <w:iCs/>
          <w:noProof/>
          <w:sz w:val="24"/>
          <w:szCs w:val="24"/>
          <w:vertAlign w:val="superscript"/>
          <w:lang w:val="sr-Cyrl-RS"/>
        </w:rPr>
        <w:t>227</w:t>
      </w:r>
      <w:r w:rsidRPr="0073726D">
        <w:rPr>
          <w:rFonts w:eastAsia="Times New Roman"/>
          <w:noProof/>
          <w:sz w:val="24"/>
          <w:szCs w:val="24"/>
          <w:lang w:val="sr-Cyrl-RS"/>
        </w:rPr>
        <w:t xml:space="preserve"> </w:t>
      </w:r>
      <w:r w:rsidR="00D220CF">
        <w:rPr>
          <w:rFonts w:eastAsia="Times New Roman"/>
          <w:i/>
          <w:iCs/>
          <w:noProof/>
          <w:sz w:val="24"/>
          <w:szCs w:val="24"/>
          <w:lang w:val="en-US"/>
        </w:rPr>
        <w:t>Ac</w:t>
      </w:r>
      <w:r w:rsidRPr="0073726D">
        <w:rPr>
          <w:rFonts w:eastAsia="Times New Roman"/>
          <w:i/>
          <w:iCs/>
          <w:noProof/>
          <w:sz w:val="24"/>
          <w:szCs w:val="24"/>
          <w:lang w:val="sr-Cyrl-RS"/>
        </w:rPr>
        <w:t>)</w:t>
      </w:r>
    </w:p>
    <w:p w:rsidR="0073726D" w:rsidRPr="0073726D" w:rsidRDefault="0073726D" w:rsidP="00372522">
      <w:pPr>
        <w:spacing w:line="123" w:lineRule="exact"/>
        <w:ind w:firstLine="851"/>
        <w:jc w:val="both"/>
        <w:rPr>
          <w:noProof/>
          <w:sz w:val="24"/>
          <w:szCs w:val="24"/>
          <w:lang w:val="sr-Cyrl-RS"/>
        </w:rPr>
      </w:pPr>
    </w:p>
    <w:p w:rsidR="0073726D" w:rsidRPr="0073726D" w:rsidRDefault="0073726D" w:rsidP="00372522">
      <w:pPr>
        <w:ind w:firstLine="851"/>
        <w:jc w:val="both"/>
        <w:rPr>
          <w:noProof/>
          <w:sz w:val="24"/>
          <w:szCs w:val="24"/>
          <w:lang w:val="sr-Cyrl-RS"/>
        </w:rPr>
      </w:pPr>
      <w:r w:rsidRPr="0073726D">
        <w:rPr>
          <w:rFonts w:eastAsia="Times New Roman"/>
          <w:noProof/>
          <w:sz w:val="24"/>
          <w:szCs w:val="24"/>
          <w:lang w:val="sr-Cyrl-RS"/>
        </w:rPr>
        <w:t xml:space="preserve">— </w:t>
      </w:r>
      <w:r w:rsidRPr="0073726D">
        <w:rPr>
          <w:rFonts w:eastAsia="Times New Roman"/>
          <w:i/>
          <w:iCs/>
          <w:noProof/>
          <w:sz w:val="24"/>
          <w:szCs w:val="24"/>
          <w:lang w:val="sr-Cyrl-RS"/>
        </w:rPr>
        <w:t>калифорниј</w:t>
      </w:r>
      <w:r w:rsidR="002C3781">
        <w:rPr>
          <w:rFonts w:eastAsia="Times New Roman"/>
          <w:i/>
          <w:iCs/>
          <w:noProof/>
          <w:sz w:val="24"/>
          <w:szCs w:val="24"/>
          <w:lang w:val="sr-Cyrl-RS"/>
        </w:rPr>
        <w:t>ум</w:t>
      </w:r>
      <w:r w:rsidRPr="0073726D">
        <w:rPr>
          <w:rFonts w:eastAsia="Times New Roman"/>
          <w:i/>
          <w:iCs/>
          <w:noProof/>
          <w:sz w:val="24"/>
          <w:szCs w:val="24"/>
          <w:lang w:val="sr-Cyrl-RS"/>
        </w:rPr>
        <w:t>-253 (</w:t>
      </w:r>
      <w:r w:rsidRPr="0073726D">
        <w:rPr>
          <w:rFonts w:eastAsia="Times New Roman"/>
          <w:i/>
          <w:iCs/>
          <w:noProof/>
          <w:sz w:val="24"/>
          <w:szCs w:val="24"/>
          <w:vertAlign w:val="superscript"/>
          <w:lang w:val="sr-Cyrl-RS"/>
        </w:rPr>
        <w:t>253</w:t>
      </w:r>
      <w:r w:rsidRPr="0073726D">
        <w:rPr>
          <w:rFonts w:eastAsia="Times New Roman"/>
          <w:noProof/>
          <w:sz w:val="24"/>
          <w:szCs w:val="24"/>
          <w:lang w:val="sr-Cyrl-RS"/>
        </w:rPr>
        <w:t xml:space="preserve"> </w:t>
      </w:r>
      <w:r w:rsidR="00D220CF">
        <w:rPr>
          <w:rFonts w:eastAsia="Times New Roman"/>
          <w:i/>
          <w:iCs/>
          <w:noProof/>
          <w:sz w:val="24"/>
          <w:szCs w:val="24"/>
          <w:lang w:val="en-US"/>
        </w:rPr>
        <w:t>Cf</w:t>
      </w:r>
      <w:r w:rsidRPr="0073726D">
        <w:rPr>
          <w:rFonts w:eastAsia="Times New Roman"/>
          <w:i/>
          <w:iCs/>
          <w:noProof/>
          <w:sz w:val="24"/>
          <w:szCs w:val="24"/>
          <w:lang w:val="sr-Cyrl-RS"/>
        </w:rPr>
        <w:t>)</w:t>
      </w:r>
    </w:p>
    <w:p w:rsidR="0073726D" w:rsidRPr="0073726D" w:rsidRDefault="0073726D" w:rsidP="00372522">
      <w:pPr>
        <w:spacing w:line="124" w:lineRule="exact"/>
        <w:ind w:firstLine="851"/>
        <w:jc w:val="both"/>
        <w:rPr>
          <w:noProof/>
          <w:sz w:val="24"/>
          <w:szCs w:val="24"/>
          <w:lang w:val="sr-Cyrl-RS"/>
        </w:rPr>
      </w:pPr>
    </w:p>
    <w:p w:rsidR="0073726D" w:rsidRPr="0073726D" w:rsidRDefault="0073726D" w:rsidP="00372522">
      <w:pPr>
        <w:ind w:firstLine="851"/>
        <w:jc w:val="both"/>
        <w:rPr>
          <w:noProof/>
          <w:sz w:val="24"/>
          <w:szCs w:val="24"/>
          <w:lang w:val="sr-Cyrl-RS"/>
        </w:rPr>
      </w:pPr>
      <w:r w:rsidRPr="0073726D">
        <w:rPr>
          <w:rFonts w:eastAsia="Times New Roman"/>
          <w:noProof/>
          <w:sz w:val="24"/>
          <w:szCs w:val="24"/>
          <w:lang w:val="sr-Cyrl-RS"/>
        </w:rPr>
        <w:t xml:space="preserve">— </w:t>
      </w:r>
      <w:r w:rsidRPr="0073726D">
        <w:rPr>
          <w:rFonts w:eastAsia="Times New Roman"/>
          <w:i/>
          <w:iCs/>
          <w:noProof/>
          <w:sz w:val="24"/>
          <w:szCs w:val="24"/>
          <w:lang w:val="sr-Cyrl-RS"/>
        </w:rPr>
        <w:t>кириј</w:t>
      </w:r>
      <w:r w:rsidR="002C3781">
        <w:rPr>
          <w:rFonts w:eastAsia="Times New Roman"/>
          <w:i/>
          <w:iCs/>
          <w:noProof/>
          <w:sz w:val="24"/>
          <w:szCs w:val="24"/>
          <w:lang w:val="sr-Cyrl-RS"/>
        </w:rPr>
        <w:t>ум</w:t>
      </w:r>
      <w:r w:rsidRPr="0073726D">
        <w:rPr>
          <w:rFonts w:eastAsia="Times New Roman"/>
          <w:i/>
          <w:iCs/>
          <w:noProof/>
          <w:sz w:val="24"/>
          <w:szCs w:val="24"/>
          <w:lang w:val="sr-Cyrl-RS"/>
        </w:rPr>
        <w:t>-240 (</w:t>
      </w:r>
      <w:r w:rsidRPr="0073726D">
        <w:rPr>
          <w:rFonts w:eastAsia="Times New Roman"/>
          <w:i/>
          <w:iCs/>
          <w:noProof/>
          <w:sz w:val="24"/>
          <w:szCs w:val="24"/>
          <w:vertAlign w:val="superscript"/>
          <w:lang w:val="sr-Cyrl-RS"/>
        </w:rPr>
        <w:t>240</w:t>
      </w:r>
      <w:r w:rsidRPr="0073726D">
        <w:rPr>
          <w:rFonts w:eastAsia="Times New Roman"/>
          <w:noProof/>
          <w:sz w:val="24"/>
          <w:szCs w:val="24"/>
          <w:lang w:val="sr-Cyrl-RS"/>
        </w:rPr>
        <w:t xml:space="preserve"> </w:t>
      </w:r>
      <w:r w:rsidR="00F45795">
        <w:rPr>
          <w:rFonts w:eastAsia="Times New Roman"/>
          <w:i/>
          <w:iCs/>
          <w:noProof/>
          <w:sz w:val="24"/>
          <w:szCs w:val="24"/>
          <w:lang w:val="sr-Cyrl-RS"/>
        </w:rPr>
        <w:t>Cm</w:t>
      </w:r>
      <w:r w:rsidRPr="0073726D">
        <w:rPr>
          <w:rFonts w:eastAsia="Times New Roman"/>
          <w:i/>
          <w:iCs/>
          <w:noProof/>
          <w:sz w:val="24"/>
          <w:szCs w:val="24"/>
          <w:lang w:val="sr-Cyrl-RS"/>
        </w:rPr>
        <w:t>)</w:t>
      </w:r>
    </w:p>
    <w:p w:rsidR="0073726D" w:rsidRPr="0073726D" w:rsidRDefault="0073726D" w:rsidP="00372522">
      <w:pPr>
        <w:spacing w:line="146" w:lineRule="exact"/>
        <w:ind w:firstLine="851"/>
        <w:jc w:val="both"/>
        <w:rPr>
          <w:noProof/>
          <w:sz w:val="24"/>
          <w:szCs w:val="24"/>
          <w:lang w:val="sr-Cyrl-RS"/>
        </w:rPr>
      </w:pPr>
      <w:bookmarkStart w:id="32" w:name="page61"/>
      <w:bookmarkEnd w:id="32"/>
    </w:p>
    <w:p w:rsidR="0073726D" w:rsidRPr="0073726D" w:rsidRDefault="0073726D" w:rsidP="00372522">
      <w:pPr>
        <w:ind w:firstLine="851"/>
        <w:jc w:val="both"/>
        <w:rPr>
          <w:noProof/>
          <w:sz w:val="24"/>
          <w:szCs w:val="24"/>
          <w:lang w:val="sr-Cyrl-RS"/>
        </w:rPr>
      </w:pPr>
      <w:r w:rsidRPr="0073726D">
        <w:rPr>
          <w:rFonts w:eastAsia="Times New Roman"/>
          <w:noProof/>
          <w:sz w:val="24"/>
          <w:szCs w:val="24"/>
          <w:lang w:val="sr-Cyrl-RS"/>
        </w:rPr>
        <w:t xml:space="preserve">— </w:t>
      </w:r>
      <w:r w:rsidRPr="0073726D">
        <w:rPr>
          <w:rFonts w:eastAsia="Times New Roman"/>
          <w:i/>
          <w:iCs/>
          <w:noProof/>
          <w:sz w:val="24"/>
          <w:szCs w:val="24"/>
          <w:lang w:val="sr-Cyrl-RS"/>
        </w:rPr>
        <w:t>кириј</w:t>
      </w:r>
      <w:r w:rsidR="002C3781">
        <w:rPr>
          <w:rFonts w:eastAsia="Times New Roman"/>
          <w:i/>
          <w:iCs/>
          <w:noProof/>
          <w:sz w:val="24"/>
          <w:szCs w:val="24"/>
          <w:lang w:val="sr-Cyrl-RS"/>
        </w:rPr>
        <w:t>ум</w:t>
      </w:r>
      <w:r w:rsidRPr="0073726D">
        <w:rPr>
          <w:rFonts w:eastAsia="Times New Roman"/>
          <w:i/>
          <w:iCs/>
          <w:noProof/>
          <w:sz w:val="24"/>
          <w:szCs w:val="24"/>
          <w:lang w:val="sr-Cyrl-RS"/>
        </w:rPr>
        <w:t>-241 (</w:t>
      </w:r>
      <w:r w:rsidRPr="0073726D">
        <w:rPr>
          <w:rFonts w:eastAsia="Times New Roman"/>
          <w:i/>
          <w:iCs/>
          <w:noProof/>
          <w:sz w:val="24"/>
          <w:szCs w:val="24"/>
          <w:vertAlign w:val="superscript"/>
          <w:lang w:val="sr-Cyrl-RS"/>
        </w:rPr>
        <w:t>241</w:t>
      </w:r>
      <w:r w:rsidRPr="0073726D">
        <w:rPr>
          <w:rFonts w:eastAsia="Times New Roman"/>
          <w:noProof/>
          <w:sz w:val="24"/>
          <w:szCs w:val="24"/>
          <w:lang w:val="sr-Cyrl-RS"/>
        </w:rPr>
        <w:t xml:space="preserve"> </w:t>
      </w:r>
      <w:r w:rsidR="00F45795">
        <w:rPr>
          <w:rFonts w:eastAsia="Times New Roman"/>
          <w:i/>
          <w:iCs/>
          <w:noProof/>
          <w:sz w:val="24"/>
          <w:szCs w:val="24"/>
          <w:lang w:val="sr-Cyrl-RS"/>
        </w:rPr>
        <w:t>Cm</w:t>
      </w:r>
      <w:r w:rsidRPr="0073726D">
        <w:rPr>
          <w:rFonts w:eastAsia="Times New Roman"/>
          <w:i/>
          <w:iCs/>
          <w:noProof/>
          <w:sz w:val="24"/>
          <w:szCs w:val="24"/>
          <w:lang w:val="sr-Cyrl-RS"/>
        </w:rPr>
        <w:t>)</w:t>
      </w:r>
    </w:p>
    <w:p w:rsidR="0073726D" w:rsidRPr="0073726D" w:rsidRDefault="0073726D" w:rsidP="00372522">
      <w:pPr>
        <w:spacing w:line="70" w:lineRule="exact"/>
        <w:ind w:firstLine="851"/>
        <w:jc w:val="both"/>
        <w:rPr>
          <w:noProof/>
          <w:sz w:val="24"/>
          <w:szCs w:val="24"/>
          <w:lang w:val="sr-Cyrl-RS"/>
        </w:rPr>
      </w:pPr>
    </w:p>
    <w:p w:rsidR="0073726D" w:rsidRPr="0073726D" w:rsidRDefault="0073726D" w:rsidP="00372522">
      <w:pPr>
        <w:ind w:firstLine="851"/>
        <w:jc w:val="both"/>
        <w:rPr>
          <w:noProof/>
          <w:sz w:val="24"/>
          <w:szCs w:val="24"/>
          <w:lang w:val="sr-Cyrl-RS"/>
        </w:rPr>
      </w:pPr>
      <w:r w:rsidRPr="0073726D">
        <w:rPr>
          <w:rFonts w:eastAsia="Times New Roman"/>
          <w:noProof/>
          <w:sz w:val="24"/>
          <w:szCs w:val="24"/>
          <w:lang w:val="sr-Cyrl-RS"/>
        </w:rPr>
        <w:t xml:space="preserve">— </w:t>
      </w:r>
      <w:r w:rsidRPr="0073726D">
        <w:rPr>
          <w:rFonts w:eastAsia="Times New Roman"/>
          <w:i/>
          <w:iCs/>
          <w:noProof/>
          <w:sz w:val="24"/>
          <w:szCs w:val="24"/>
          <w:lang w:val="sr-Cyrl-RS"/>
        </w:rPr>
        <w:t>кириј</w:t>
      </w:r>
      <w:r w:rsidR="002C3781">
        <w:rPr>
          <w:rFonts w:eastAsia="Times New Roman"/>
          <w:i/>
          <w:iCs/>
          <w:noProof/>
          <w:sz w:val="24"/>
          <w:szCs w:val="24"/>
          <w:lang w:val="sr-Cyrl-RS"/>
        </w:rPr>
        <w:t>ум</w:t>
      </w:r>
      <w:r w:rsidRPr="0073726D">
        <w:rPr>
          <w:rFonts w:eastAsia="Times New Roman"/>
          <w:i/>
          <w:iCs/>
          <w:noProof/>
          <w:sz w:val="24"/>
          <w:szCs w:val="24"/>
          <w:lang w:val="sr-Cyrl-RS"/>
        </w:rPr>
        <w:t>-242 (</w:t>
      </w:r>
      <w:r w:rsidRPr="0073726D">
        <w:rPr>
          <w:rFonts w:eastAsia="Times New Roman"/>
          <w:i/>
          <w:iCs/>
          <w:noProof/>
          <w:sz w:val="24"/>
          <w:szCs w:val="24"/>
          <w:vertAlign w:val="superscript"/>
          <w:lang w:val="sr-Cyrl-RS"/>
        </w:rPr>
        <w:t>242</w:t>
      </w:r>
      <w:r w:rsidRPr="0073726D">
        <w:rPr>
          <w:rFonts w:eastAsia="Times New Roman"/>
          <w:noProof/>
          <w:sz w:val="24"/>
          <w:szCs w:val="24"/>
          <w:lang w:val="sr-Cyrl-RS"/>
        </w:rPr>
        <w:t xml:space="preserve"> </w:t>
      </w:r>
      <w:r w:rsidR="00F45795">
        <w:rPr>
          <w:rFonts w:eastAsia="Times New Roman"/>
          <w:i/>
          <w:iCs/>
          <w:noProof/>
          <w:sz w:val="24"/>
          <w:szCs w:val="24"/>
          <w:lang w:val="sr-Cyrl-RS"/>
        </w:rPr>
        <w:t>Cm</w:t>
      </w:r>
      <w:r w:rsidRPr="0073726D">
        <w:rPr>
          <w:rFonts w:eastAsia="Times New Roman"/>
          <w:i/>
          <w:iCs/>
          <w:noProof/>
          <w:sz w:val="24"/>
          <w:szCs w:val="24"/>
          <w:lang w:val="sr-Cyrl-RS"/>
        </w:rPr>
        <w:t>)</w:t>
      </w:r>
    </w:p>
    <w:p w:rsidR="0073726D" w:rsidRPr="0073726D" w:rsidRDefault="0073726D" w:rsidP="00372522">
      <w:pPr>
        <w:spacing w:line="70" w:lineRule="exact"/>
        <w:ind w:firstLine="851"/>
        <w:jc w:val="both"/>
        <w:rPr>
          <w:noProof/>
          <w:sz w:val="24"/>
          <w:szCs w:val="24"/>
          <w:lang w:val="sr-Cyrl-RS"/>
        </w:rPr>
      </w:pPr>
    </w:p>
    <w:p w:rsidR="0073726D" w:rsidRPr="0073726D" w:rsidRDefault="0073726D" w:rsidP="00372522">
      <w:pPr>
        <w:ind w:firstLine="851"/>
        <w:jc w:val="both"/>
        <w:rPr>
          <w:noProof/>
          <w:sz w:val="24"/>
          <w:szCs w:val="24"/>
          <w:lang w:val="sr-Cyrl-RS"/>
        </w:rPr>
      </w:pPr>
      <w:r w:rsidRPr="0073726D">
        <w:rPr>
          <w:rFonts w:eastAsia="Times New Roman"/>
          <w:noProof/>
          <w:sz w:val="24"/>
          <w:szCs w:val="24"/>
          <w:lang w:val="sr-Cyrl-RS"/>
        </w:rPr>
        <w:t xml:space="preserve">— </w:t>
      </w:r>
      <w:r w:rsidRPr="0073726D">
        <w:rPr>
          <w:rFonts w:eastAsia="Times New Roman"/>
          <w:i/>
          <w:iCs/>
          <w:noProof/>
          <w:sz w:val="24"/>
          <w:szCs w:val="24"/>
          <w:lang w:val="sr-Cyrl-RS"/>
        </w:rPr>
        <w:t>кириј</w:t>
      </w:r>
      <w:r w:rsidR="002C3781">
        <w:rPr>
          <w:rFonts w:eastAsia="Times New Roman"/>
          <w:i/>
          <w:iCs/>
          <w:noProof/>
          <w:sz w:val="24"/>
          <w:szCs w:val="24"/>
          <w:lang w:val="sr-Cyrl-RS"/>
        </w:rPr>
        <w:t>ум</w:t>
      </w:r>
      <w:r w:rsidRPr="0073726D">
        <w:rPr>
          <w:rFonts w:eastAsia="Times New Roman"/>
          <w:i/>
          <w:iCs/>
          <w:noProof/>
          <w:sz w:val="24"/>
          <w:szCs w:val="24"/>
          <w:lang w:val="sr-Cyrl-RS"/>
        </w:rPr>
        <w:t>-243 (</w:t>
      </w:r>
      <w:r w:rsidRPr="0073726D">
        <w:rPr>
          <w:rFonts w:eastAsia="Times New Roman"/>
          <w:i/>
          <w:iCs/>
          <w:noProof/>
          <w:sz w:val="24"/>
          <w:szCs w:val="24"/>
          <w:vertAlign w:val="superscript"/>
          <w:lang w:val="sr-Cyrl-RS"/>
        </w:rPr>
        <w:t>243</w:t>
      </w:r>
      <w:r w:rsidRPr="0073726D">
        <w:rPr>
          <w:rFonts w:eastAsia="Times New Roman"/>
          <w:noProof/>
          <w:sz w:val="24"/>
          <w:szCs w:val="24"/>
          <w:lang w:val="sr-Cyrl-RS"/>
        </w:rPr>
        <w:t xml:space="preserve"> </w:t>
      </w:r>
      <w:r w:rsidR="00F45795">
        <w:rPr>
          <w:rFonts w:eastAsia="Times New Roman"/>
          <w:i/>
          <w:iCs/>
          <w:noProof/>
          <w:sz w:val="24"/>
          <w:szCs w:val="24"/>
          <w:lang w:val="sr-Cyrl-RS"/>
        </w:rPr>
        <w:t>Cm</w:t>
      </w:r>
      <w:r w:rsidRPr="0073726D">
        <w:rPr>
          <w:rFonts w:eastAsia="Times New Roman"/>
          <w:i/>
          <w:iCs/>
          <w:noProof/>
          <w:sz w:val="24"/>
          <w:szCs w:val="24"/>
          <w:lang w:val="sr-Cyrl-RS"/>
        </w:rPr>
        <w:t>)</w:t>
      </w:r>
    </w:p>
    <w:p w:rsidR="0073726D" w:rsidRPr="0073726D" w:rsidRDefault="0073726D" w:rsidP="00372522">
      <w:pPr>
        <w:spacing w:line="70" w:lineRule="exact"/>
        <w:ind w:firstLine="851"/>
        <w:jc w:val="both"/>
        <w:rPr>
          <w:noProof/>
          <w:sz w:val="24"/>
          <w:szCs w:val="24"/>
          <w:lang w:val="sr-Cyrl-RS"/>
        </w:rPr>
      </w:pPr>
    </w:p>
    <w:p w:rsidR="0073726D" w:rsidRPr="0073726D" w:rsidRDefault="0073726D" w:rsidP="00372522">
      <w:pPr>
        <w:ind w:firstLine="851"/>
        <w:jc w:val="both"/>
        <w:rPr>
          <w:noProof/>
          <w:sz w:val="24"/>
          <w:szCs w:val="24"/>
          <w:lang w:val="sr-Cyrl-RS"/>
        </w:rPr>
      </w:pPr>
      <w:r w:rsidRPr="0073726D">
        <w:rPr>
          <w:rFonts w:eastAsia="Times New Roman"/>
          <w:noProof/>
          <w:sz w:val="24"/>
          <w:szCs w:val="24"/>
          <w:lang w:val="sr-Cyrl-RS"/>
        </w:rPr>
        <w:t xml:space="preserve">— </w:t>
      </w:r>
      <w:r w:rsidRPr="0073726D">
        <w:rPr>
          <w:rFonts w:eastAsia="Times New Roman"/>
          <w:i/>
          <w:iCs/>
          <w:noProof/>
          <w:sz w:val="24"/>
          <w:szCs w:val="24"/>
          <w:lang w:val="sr-Cyrl-RS"/>
        </w:rPr>
        <w:t>кириј</w:t>
      </w:r>
      <w:r w:rsidR="002C3781">
        <w:rPr>
          <w:rFonts w:eastAsia="Times New Roman"/>
          <w:i/>
          <w:iCs/>
          <w:noProof/>
          <w:sz w:val="24"/>
          <w:szCs w:val="24"/>
          <w:lang w:val="sr-Cyrl-RS"/>
        </w:rPr>
        <w:t>ум</w:t>
      </w:r>
      <w:r w:rsidRPr="0073726D">
        <w:rPr>
          <w:rFonts w:eastAsia="Times New Roman"/>
          <w:i/>
          <w:iCs/>
          <w:noProof/>
          <w:sz w:val="24"/>
          <w:szCs w:val="24"/>
          <w:lang w:val="sr-Cyrl-RS"/>
        </w:rPr>
        <w:t>-244 (</w:t>
      </w:r>
      <w:r w:rsidRPr="0073726D">
        <w:rPr>
          <w:rFonts w:eastAsia="Times New Roman"/>
          <w:i/>
          <w:iCs/>
          <w:noProof/>
          <w:sz w:val="24"/>
          <w:szCs w:val="24"/>
          <w:vertAlign w:val="superscript"/>
          <w:lang w:val="sr-Cyrl-RS"/>
        </w:rPr>
        <w:t>244</w:t>
      </w:r>
      <w:r w:rsidRPr="0073726D">
        <w:rPr>
          <w:rFonts w:eastAsia="Times New Roman"/>
          <w:noProof/>
          <w:sz w:val="24"/>
          <w:szCs w:val="24"/>
          <w:lang w:val="sr-Cyrl-RS"/>
        </w:rPr>
        <w:t xml:space="preserve"> </w:t>
      </w:r>
      <w:r w:rsidR="00F45795">
        <w:rPr>
          <w:rFonts w:eastAsia="Times New Roman"/>
          <w:i/>
          <w:iCs/>
          <w:noProof/>
          <w:sz w:val="24"/>
          <w:szCs w:val="24"/>
          <w:lang w:val="sr-Cyrl-RS"/>
        </w:rPr>
        <w:t>Cm</w:t>
      </w:r>
      <w:r w:rsidRPr="0073726D">
        <w:rPr>
          <w:rFonts w:eastAsia="Times New Roman"/>
          <w:i/>
          <w:iCs/>
          <w:noProof/>
          <w:sz w:val="24"/>
          <w:szCs w:val="24"/>
          <w:lang w:val="sr-Cyrl-RS"/>
        </w:rPr>
        <w:t>)</w:t>
      </w:r>
    </w:p>
    <w:p w:rsidR="0073726D" w:rsidRPr="0073726D" w:rsidRDefault="0073726D" w:rsidP="00372522">
      <w:pPr>
        <w:spacing w:line="70" w:lineRule="exact"/>
        <w:ind w:firstLine="851"/>
        <w:jc w:val="both"/>
        <w:rPr>
          <w:noProof/>
          <w:sz w:val="24"/>
          <w:szCs w:val="24"/>
          <w:lang w:val="sr-Cyrl-RS"/>
        </w:rPr>
      </w:pPr>
    </w:p>
    <w:p w:rsidR="0073726D" w:rsidRPr="0073726D" w:rsidRDefault="0073726D" w:rsidP="00372522">
      <w:pPr>
        <w:ind w:firstLine="851"/>
        <w:jc w:val="both"/>
        <w:rPr>
          <w:noProof/>
          <w:sz w:val="24"/>
          <w:szCs w:val="24"/>
          <w:lang w:val="sr-Cyrl-RS"/>
        </w:rPr>
      </w:pPr>
      <w:r w:rsidRPr="0073726D">
        <w:rPr>
          <w:rFonts w:eastAsia="Times New Roman"/>
          <w:noProof/>
          <w:sz w:val="24"/>
          <w:szCs w:val="24"/>
          <w:lang w:val="sr-Cyrl-RS"/>
        </w:rPr>
        <w:t xml:space="preserve">— </w:t>
      </w:r>
      <w:r w:rsidR="002C3781">
        <w:rPr>
          <w:rFonts w:eastAsia="Times New Roman"/>
          <w:i/>
          <w:iCs/>
          <w:noProof/>
          <w:sz w:val="24"/>
          <w:szCs w:val="24"/>
          <w:lang w:val="sr-Cyrl-RS"/>
        </w:rPr>
        <w:t>а</w:t>
      </w:r>
      <w:r w:rsidR="002C3781" w:rsidRPr="002C3781">
        <w:rPr>
          <w:rFonts w:eastAsia="Times New Roman"/>
          <w:i/>
          <w:iCs/>
          <w:noProof/>
          <w:sz w:val="24"/>
          <w:szCs w:val="24"/>
          <w:lang w:val="sr-Cyrl-RS"/>
        </w:rPr>
        <w:t xml:space="preserve">јнштанијум </w:t>
      </w:r>
      <w:r w:rsidRPr="0073726D">
        <w:rPr>
          <w:rFonts w:eastAsia="Times New Roman"/>
          <w:i/>
          <w:iCs/>
          <w:noProof/>
          <w:sz w:val="24"/>
          <w:szCs w:val="24"/>
          <w:lang w:val="sr-Cyrl-RS"/>
        </w:rPr>
        <w:t>-253 (</w:t>
      </w:r>
      <w:r w:rsidRPr="0073726D">
        <w:rPr>
          <w:rFonts w:eastAsia="Times New Roman"/>
          <w:i/>
          <w:iCs/>
          <w:noProof/>
          <w:sz w:val="24"/>
          <w:szCs w:val="24"/>
          <w:vertAlign w:val="superscript"/>
          <w:lang w:val="sr-Cyrl-RS"/>
        </w:rPr>
        <w:t>253</w:t>
      </w:r>
      <w:r w:rsidRPr="0073726D">
        <w:rPr>
          <w:rFonts w:eastAsia="Times New Roman"/>
          <w:noProof/>
          <w:sz w:val="24"/>
          <w:szCs w:val="24"/>
          <w:lang w:val="sr-Cyrl-RS"/>
        </w:rPr>
        <w:t xml:space="preserve"> </w:t>
      </w:r>
      <w:r w:rsidR="002C3781">
        <w:rPr>
          <w:rFonts w:eastAsia="Times New Roman"/>
          <w:i/>
          <w:iCs/>
          <w:noProof/>
          <w:sz w:val="24"/>
          <w:szCs w:val="24"/>
          <w:lang w:val="sr-Cyrl-RS"/>
        </w:rPr>
        <w:t>Е</w:t>
      </w:r>
      <w:r w:rsidR="002C3781">
        <w:rPr>
          <w:rFonts w:eastAsia="Times New Roman"/>
          <w:i/>
          <w:iCs/>
          <w:noProof/>
          <w:sz w:val="24"/>
          <w:szCs w:val="24"/>
          <w:lang w:val="en-US"/>
        </w:rPr>
        <w:t>s</w:t>
      </w:r>
      <w:r w:rsidRPr="0073726D">
        <w:rPr>
          <w:rFonts w:eastAsia="Times New Roman"/>
          <w:i/>
          <w:iCs/>
          <w:noProof/>
          <w:sz w:val="24"/>
          <w:szCs w:val="24"/>
          <w:lang w:val="sr-Cyrl-RS"/>
        </w:rPr>
        <w:t>)</w:t>
      </w:r>
    </w:p>
    <w:p w:rsidR="0073726D" w:rsidRPr="0073726D" w:rsidRDefault="0073726D" w:rsidP="00372522">
      <w:pPr>
        <w:spacing w:line="70" w:lineRule="exact"/>
        <w:ind w:firstLine="851"/>
        <w:jc w:val="both"/>
        <w:rPr>
          <w:noProof/>
          <w:sz w:val="24"/>
          <w:szCs w:val="24"/>
          <w:lang w:val="sr-Cyrl-RS"/>
        </w:rPr>
      </w:pPr>
    </w:p>
    <w:p w:rsidR="0073726D" w:rsidRPr="0073726D" w:rsidRDefault="0073726D" w:rsidP="00372522">
      <w:pPr>
        <w:ind w:firstLine="851"/>
        <w:jc w:val="both"/>
        <w:rPr>
          <w:noProof/>
          <w:sz w:val="24"/>
          <w:szCs w:val="24"/>
          <w:lang w:val="sr-Cyrl-RS"/>
        </w:rPr>
      </w:pPr>
      <w:r w:rsidRPr="0073726D">
        <w:rPr>
          <w:rFonts w:eastAsia="Times New Roman"/>
          <w:noProof/>
          <w:sz w:val="24"/>
          <w:szCs w:val="24"/>
          <w:lang w:val="sr-Cyrl-RS"/>
        </w:rPr>
        <w:t xml:space="preserve">— </w:t>
      </w:r>
      <w:r w:rsidR="002C3781">
        <w:rPr>
          <w:rFonts w:eastAsia="Times New Roman"/>
          <w:i/>
          <w:iCs/>
          <w:noProof/>
          <w:sz w:val="24"/>
          <w:szCs w:val="24"/>
          <w:lang w:val="sr-Cyrl-RS"/>
        </w:rPr>
        <w:t>а</w:t>
      </w:r>
      <w:r w:rsidR="002C3781" w:rsidRPr="002C3781">
        <w:rPr>
          <w:rFonts w:eastAsia="Times New Roman"/>
          <w:i/>
          <w:iCs/>
          <w:noProof/>
          <w:sz w:val="24"/>
          <w:szCs w:val="24"/>
          <w:lang w:val="sr-Cyrl-RS"/>
        </w:rPr>
        <w:t xml:space="preserve">јнштанијум </w:t>
      </w:r>
      <w:r w:rsidRPr="0073726D">
        <w:rPr>
          <w:rFonts w:eastAsia="Times New Roman"/>
          <w:i/>
          <w:iCs/>
          <w:noProof/>
          <w:sz w:val="24"/>
          <w:szCs w:val="24"/>
          <w:lang w:val="sr-Cyrl-RS"/>
        </w:rPr>
        <w:t>-254 (</w:t>
      </w:r>
      <w:r w:rsidRPr="0073726D">
        <w:rPr>
          <w:rFonts w:eastAsia="Times New Roman"/>
          <w:i/>
          <w:iCs/>
          <w:noProof/>
          <w:sz w:val="24"/>
          <w:szCs w:val="24"/>
          <w:vertAlign w:val="superscript"/>
          <w:lang w:val="sr-Cyrl-RS"/>
        </w:rPr>
        <w:t>254</w:t>
      </w:r>
      <w:r w:rsidRPr="0073726D">
        <w:rPr>
          <w:rFonts w:eastAsia="Times New Roman"/>
          <w:noProof/>
          <w:sz w:val="24"/>
          <w:szCs w:val="24"/>
          <w:lang w:val="sr-Cyrl-RS"/>
        </w:rPr>
        <w:t xml:space="preserve"> </w:t>
      </w:r>
      <w:r w:rsidR="002C3781">
        <w:rPr>
          <w:rFonts w:eastAsia="Times New Roman"/>
          <w:i/>
          <w:iCs/>
          <w:noProof/>
          <w:sz w:val="24"/>
          <w:szCs w:val="24"/>
          <w:lang w:val="sr-Cyrl-RS"/>
        </w:rPr>
        <w:t>Е</w:t>
      </w:r>
      <w:r w:rsidR="002C3781">
        <w:rPr>
          <w:rFonts w:eastAsia="Times New Roman"/>
          <w:i/>
          <w:iCs/>
          <w:noProof/>
          <w:sz w:val="24"/>
          <w:szCs w:val="24"/>
          <w:lang w:val="en-US"/>
        </w:rPr>
        <w:t>s</w:t>
      </w:r>
      <w:r w:rsidRPr="0073726D">
        <w:rPr>
          <w:rFonts w:eastAsia="Times New Roman"/>
          <w:i/>
          <w:iCs/>
          <w:noProof/>
          <w:sz w:val="24"/>
          <w:szCs w:val="24"/>
          <w:lang w:val="sr-Cyrl-RS"/>
        </w:rPr>
        <w:t>)</w:t>
      </w:r>
    </w:p>
    <w:p w:rsidR="0073726D" w:rsidRPr="0073726D" w:rsidRDefault="0073726D" w:rsidP="00372522">
      <w:pPr>
        <w:spacing w:line="69" w:lineRule="exact"/>
        <w:ind w:firstLine="851"/>
        <w:jc w:val="both"/>
        <w:rPr>
          <w:noProof/>
          <w:sz w:val="24"/>
          <w:szCs w:val="24"/>
          <w:lang w:val="sr-Cyrl-RS"/>
        </w:rPr>
      </w:pPr>
    </w:p>
    <w:p w:rsidR="0073726D" w:rsidRPr="0073726D" w:rsidRDefault="0073726D" w:rsidP="00372522">
      <w:pPr>
        <w:ind w:firstLine="851"/>
        <w:jc w:val="both"/>
        <w:rPr>
          <w:noProof/>
          <w:sz w:val="24"/>
          <w:szCs w:val="24"/>
          <w:lang w:val="sr-Cyrl-RS"/>
        </w:rPr>
      </w:pPr>
      <w:r w:rsidRPr="0073726D">
        <w:rPr>
          <w:rFonts w:eastAsia="Times New Roman"/>
          <w:noProof/>
          <w:sz w:val="24"/>
          <w:szCs w:val="24"/>
          <w:lang w:val="sr-Cyrl-RS"/>
        </w:rPr>
        <w:t xml:space="preserve">— </w:t>
      </w:r>
      <w:r w:rsidRPr="0073726D">
        <w:rPr>
          <w:rFonts w:eastAsia="Times New Roman"/>
          <w:i/>
          <w:iCs/>
          <w:noProof/>
          <w:sz w:val="24"/>
          <w:szCs w:val="24"/>
          <w:lang w:val="sr-Cyrl-RS"/>
        </w:rPr>
        <w:t>гадолиниј</w:t>
      </w:r>
      <w:r w:rsidR="002C3781">
        <w:rPr>
          <w:rFonts w:eastAsia="Times New Roman"/>
          <w:i/>
          <w:iCs/>
          <w:noProof/>
          <w:sz w:val="24"/>
          <w:szCs w:val="24"/>
          <w:lang w:val="sr-Cyrl-RS"/>
        </w:rPr>
        <w:t>ум</w:t>
      </w:r>
      <w:r w:rsidRPr="0073726D">
        <w:rPr>
          <w:rFonts w:eastAsia="Times New Roman"/>
          <w:i/>
          <w:iCs/>
          <w:noProof/>
          <w:sz w:val="24"/>
          <w:szCs w:val="24"/>
          <w:lang w:val="sr-Cyrl-RS"/>
        </w:rPr>
        <w:t>-148 (</w:t>
      </w:r>
      <w:r w:rsidRPr="0073726D">
        <w:rPr>
          <w:rFonts w:eastAsia="Times New Roman"/>
          <w:i/>
          <w:iCs/>
          <w:noProof/>
          <w:sz w:val="24"/>
          <w:szCs w:val="24"/>
          <w:vertAlign w:val="superscript"/>
          <w:lang w:val="sr-Cyrl-RS"/>
        </w:rPr>
        <w:t>148</w:t>
      </w:r>
      <w:r w:rsidRPr="0073726D">
        <w:rPr>
          <w:rFonts w:eastAsia="Times New Roman"/>
          <w:noProof/>
          <w:sz w:val="24"/>
          <w:szCs w:val="24"/>
          <w:lang w:val="sr-Cyrl-RS"/>
        </w:rPr>
        <w:t xml:space="preserve"> </w:t>
      </w:r>
      <w:r w:rsidR="002C3781">
        <w:rPr>
          <w:rFonts w:eastAsia="Times New Roman"/>
          <w:i/>
          <w:iCs/>
          <w:noProof/>
          <w:sz w:val="24"/>
          <w:szCs w:val="24"/>
          <w:lang w:val="en-US"/>
        </w:rPr>
        <w:t>Gd</w:t>
      </w:r>
      <w:r w:rsidRPr="0073726D">
        <w:rPr>
          <w:rFonts w:eastAsia="Times New Roman"/>
          <w:i/>
          <w:iCs/>
          <w:noProof/>
          <w:sz w:val="24"/>
          <w:szCs w:val="24"/>
          <w:lang w:val="sr-Cyrl-RS"/>
        </w:rPr>
        <w:t>)</w:t>
      </w:r>
    </w:p>
    <w:p w:rsidR="0073726D" w:rsidRPr="0073726D" w:rsidRDefault="0073726D" w:rsidP="00372522">
      <w:pPr>
        <w:spacing w:line="70" w:lineRule="exact"/>
        <w:ind w:firstLine="851"/>
        <w:jc w:val="both"/>
        <w:rPr>
          <w:noProof/>
          <w:sz w:val="24"/>
          <w:szCs w:val="24"/>
          <w:lang w:val="sr-Cyrl-RS"/>
        </w:rPr>
      </w:pPr>
    </w:p>
    <w:p w:rsidR="0073726D" w:rsidRPr="0073726D" w:rsidRDefault="0073726D" w:rsidP="00372522">
      <w:pPr>
        <w:ind w:firstLine="851"/>
        <w:jc w:val="both"/>
        <w:rPr>
          <w:noProof/>
          <w:sz w:val="24"/>
          <w:szCs w:val="24"/>
          <w:lang w:val="sr-Cyrl-RS"/>
        </w:rPr>
      </w:pPr>
      <w:r w:rsidRPr="0073726D">
        <w:rPr>
          <w:rFonts w:eastAsia="Times New Roman"/>
          <w:noProof/>
          <w:sz w:val="24"/>
          <w:szCs w:val="24"/>
          <w:lang w:val="sr-Cyrl-RS"/>
        </w:rPr>
        <w:t xml:space="preserve">— </w:t>
      </w:r>
      <w:r w:rsidRPr="0073726D">
        <w:rPr>
          <w:rFonts w:eastAsia="Times New Roman"/>
          <w:i/>
          <w:iCs/>
          <w:noProof/>
          <w:sz w:val="24"/>
          <w:szCs w:val="24"/>
          <w:lang w:val="sr-Cyrl-RS"/>
        </w:rPr>
        <w:t>плутониј</w:t>
      </w:r>
      <w:r w:rsidR="002C3781">
        <w:rPr>
          <w:rFonts w:eastAsia="Times New Roman"/>
          <w:i/>
          <w:iCs/>
          <w:noProof/>
          <w:sz w:val="24"/>
          <w:szCs w:val="24"/>
          <w:lang w:val="sr-Cyrl-RS"/>
        </w:rPr>
        <w:t>ум</w:t>
      </w:r>
      <w:r w:rsidRPr="0073726D">
        <w:rPr>
          <w:rFonts w:eastAsia="Times New Roman"/>
          <w:i/>
          <w:iCs/>
          <w:noProof/>
          <w:sz w:val="24"/>
          <w:szCs w:val="24"/>
          <w:lang w:val="sr-Cyrl-RS"/>
        </w:rPr>
        <w:t>-236 (</w:t>
      </w:r>
      <w:r w:rsidRPr="0073726D">
        <w:rPr>
          <w:rFonts w:eastAsia="Times New Roman"/>
          <w:i/>
          <w:iCs/>
          <w:noProof/>
          <w:sz w:val="24"/>
          <w:szCs w:val="24"/>
          <w:vertAlign w:val="superscript"/>
          <w:lang w:val="sr-Cyrl-RS"/>
        </w:rPr>
        <w:t>236</w:t>
      </w:r>
      <w:r w:rsidRPr="0073726D">
        <w:rPr>
          <w:rFonts w:eastAsia="Times New Roman"/>
          <w:noProof/>
          <w:sz w:val="24"/>
          <w:szCs w:val="24"/>
          <w:lang w:val="sr-Cyrl-RS"/>
        </w:rPr>
        <w:t xml:space="preserve"> </w:t>
      </w:r>
      <w:r w:rsidR="002C3781">
        <w:rPr>
          <w:rFonts w:eastAsia="Times New Roman"/>
          <w:i/>
          <w:iCs/>
          <w:noProof/>
          <w:sz w:val="24"/>
          <w:szCs w:val="24"/>
          <w:lang w:val="en-US"/>
        </w:rPr>
        <w:t>Pu</w:t>
      </w:r>
      <w:r w:rsidRPr="0073726D">
        <w:rPr>
          <w:rFonts w:eastAsia="Times New Roman"/>
          <w:i/>
          <w:iCs/>
          <w:noProof/>
          <w:sz w:val="24"/>
          <w:szCs w:val="24"/>
          <w:lang w:val="sr-Cyrl-RS"/>
        </w:rPr>
        <w:t>)</w:t>
      </w:r>
    </w:p>
    <w:p w:rsidR="0073726D" w:rsidRPr="0073726D" w:rsidRDefault="0073726D" w:rsidP="00372522">
      <w:pPr>
        <w:spacing w:line="70" w:lineRule="exact"/>
        <w:ind w:firstLine="851"/>
        <w:jc w:val="both"/>
        <w:rPr>
          <w:noProof/>
          <w:sz w:val="24"/>
          <w:szCs w:val="24"/>
          <w:lang w:val="sr-Cyrl-RS"/>
        </w:rPr>
      </w:pPr>
    </w:p>
    <w:p w:rsidR="0073726D" w:rsidRPr="0073726D" w:rsidRDefault="0073726D" w:rsidP="00372522">
      <w:pPr>
        <w:ind w:firstLine="851"/>
        <w:jc w:val="both"/>
        <w:rPr>
          <w:noProof/>
          <w:sz w:val="24"/>
          <w:szCs w:val="24"/>
          <w:lang w:val="sr-Cyrl-RS"/>
        </w:rPr>
      </w:pPr>
      <w:r w:rsidRPr="0073726D">
        <w:rPr>
          <w:rFonts w:eastAsia="Times New Roman"/>
          <w:noProof/>
          <w:sz w:val="24"/>
          <w:szCs w:val="24"/>
          <w:lang w:val="sr-Cyrl-RS"/>
        </w:rPr>
        <w:t xml:space="preserve">— </w:t>
      </w:r>
      <w:r w:rsidRPr="0073726D">
        <w:rPr>
          <w:rFonts w:eastAsia="Times New Roman"/>
          <w:i/>
          <w:iCs/>
          <w:noProof/>
          <w:sz w:val="24"/>
          <w:szCs w:val="24"/>
          <w:lang w:val="sr-Cyrl-RS"/>
        </w:rPr>
        <w:t>плутониј</w:t>
      </w:r>
      <w:r w:rsidR="002C3781">
        <w:rPr>
          <w:rFonts w:eastAsia="Times New Roman"/>
          <w:i/>
          <w:iCs/>
          <w:noProof/>
          <w:sz w:val="24"/>
          <w:szCs w:val="24"/>
          <w:lang w:val="sr-Cyrl-RS"/>
        </w:rPr>
        <w:t>ум</w:t>
      </w:r>
      <w:r w:rsidRPr="0073726D">
        <w:rPr>
          <w:rFonts w:eastAsia="Times New Roman"/>
          <w:i/>
          <w:iCs/>
          <w:noProof/>
          <w:sz w:val="24"/>
          <w:szCs w:val="24"/>
          <w:lang w:val="sr-Cyrl-RS"/>
        </w:rPr>
        <w:t>-238 (</w:t>
      </w:r>
      <w:r w:rsidRPr="0073726D">
        <w:rPr>
          <w:rFonts w:eastAsia="Times New Roman"/>
          <w:i/>
          <w:iCs/>
          <w:noProof/>
          <w:sz w:val="24"/>
          <w:szCs w:val="24"/>
          <w:vertAlign w:val="superscript"/>
          <w:lang w:val="sr-Cyrl-RS"/>
        </w:rPr>
        <w:t>238</w:t>
      </w:r>
      <w:r w:rsidRPr="0073726D">
        <w:rPr>
          <w:rFonts w:eastAsia="Times New Roman"/>
          <w:noProof/>
          <w:sz w:val="24"/>
          <w:szCs w:val="24"/>
          <w:lang w:val="sr-Cyrl-RS"/>
        </w:rPr>
        <w:t xml:space="preserve"> </w:t>
      </w:r>
      <w:r w:rsidR="002C3781">
        <w:rPr>
          <w:rFonts w:eastAsia="Times New Roman"/>
          <w:i/>
          <w:iCs/>
          <w:noProof/>
          <w:sz w:val="24"/>
          <w:szCs w:val="24"/>
          <w:lang w:val="en-US"/>
        </w:rPr>
        <w:t>Pu</w:t>
      </w:r>
      <w:r w:rsidRPr="0073726D">
        <w:rPr>
          <w:rFonts w:eastAsia="Times New Roman"/>
          <w:i/>
          <w:iCs/>
          <w:noProof/>
          <w:sz w:val="24"/>
          <w:szCs w:val="24"/>
          <w:lang w:val="sr-Cyrl-RS"/>
        </w:rPr>
        <w:t>)</w:t>
      </w:r>
    </w:p>
    <w:p w:rsidR="0073726D" w:rsidRPr="0073726D" w:rsidRDefault="0073726D" w:rsidP="00372522">
      <w:pPr>
        <w:spacing w:line="70" w:lineRule="exact"/>
        <w:ind w:firstLine="851"/>
        <w:jc w:val="both"/>
        <w:rPr>
          <w:noProof/>
          <w:sz w:val="24"/>
          <w:szCs w:val="24"/>
          <w:lang w:val="sr-Cyrl-RS"/>
        </w:rPr>
      </w:pPr>
    </w:p>
    <w:p w:rsidR="0073726D" w:rsidRPr="0073726D" w:rsidRDefault="0073726D" w:rsidP="00372522">
      <w:pPr>
        <w:ind w:firstLine="851"/>
        <w:jc w:val="both"/>
        <w:rPr>
          <w:noProof/>
          <w:sz w:val="24"/>
          <w:szCs w:val="24"/>
          <w:lang w:val="sr-Cyrl-RS"/>
        </w:rPr>
      </w:pPr>
      <w:r w:rsidRPr="0073726D">
        <w:rPr>
          <w:rFonts w:eastAsia="Times New Roman"/>
          <w:noProof/>
          <w:sz w:val="24"/>
          <w:szCs w:val="24"/>
          <w:lang w:val="sr-Cyrl-RS"/>
        </w:rPr>
        <w:t xml:space="preserve">— </w:t>
      </w:r>
      <w:r w:rsidRPr="0073726D">
        <w:rPr>
          <w:rFonts w:eastAsia="Times New Roman"/>
          <w:i/>
          <w:iCs/>
          <w:noProof/>
          <w:sz w:val="24"/>
          <w:szCs w:val="24"/>
          <w:lang w:val="sr-Cyrl-RS"/>
        </w:rPr>
        <w:t>полониј</w:t>
      </w:r>
      <w:r w:rsidR="002C3781">
        <w:rPr>
          <w:rFonts w:eastAsia="Times New Roman"/>
          <w:i/>
          <w:iCs/>
          <w:noProof/>
          <w:sz w:val="24"/>
          <w:szCs w:val="24"/>
          <w:lang w:val="sr-Cyrl-RS"/>
        </w:rPr>
        <w:t>ум</w:t>
      </w:r>
      <w:r w:rsidRPr="0073726D">
        <w:rPr>
          <w:rFonts w:eastAsia="Times New Roman"/>
          <w:i/>
          <w:iCs/>
          <w:noProof/>
          <w:sz w:val="24"/>
          <w:szCs w:val="24"/>
          <w:lang w:val="sr-Cyrl-RS"/>
        </w:rPr>
        <w:t>-208 (</w:t>
      </w:r>
      <w:r w:rsidRPr="0073726D">
        <w:rPr>
          <w:rFonts w:eastAsia="Times New Roman"/>
          <w:i/>
          <w:iCs/>
          <w:noProof/>
          <w:sz w:val="24"/>
          <w:szCs w:val="24"/>
          <w:vertAlign w:val="superscript"/>
          <w:lang w:val="sr-Cyrl-RS"/>
        </w:rPr>
        <w:t>208</w:t>
      </w:r>
      <w:r w:rsidRPr="0073726D">
        <w:rPr>
          <w:rFonts w:eastAsia="Times New Roman"/>
          <w:noProof/>
          <w:sz w:val="24"/>
          <w:szCs w:val="24"/>
          <w:lang w:val="sr-Cyrl-RS"/>
        </w:rPr>
        <w:t xml:space="preserve"> </w:t>
      </w:r>
      <w:r w:rsidR="002C3781">
        <w:rPr>
          <w:rFonts w:eastAsia="Times New Roman"/>
          <w:i/>
          <w:iCs/>
          <w:noProof/>
          <w:sz w:val="24"/>
          <w:szCs w:val="24"/>
          <w:lang w:val="en-US"/>
        </w:rPr>
        <w:t>Po</w:t>
      </w:r>
      <w:r w:rsidRPr="0073726D">
        <w:rPr>
          <w:rFonts w:eastAsia="Times New Roman"/>
          <w:i/>
          <w:iCs/>
          <w:noProof/>
          <w:sz w:val="24"/>
          <w:szCs w:val="24"/>
          <w:lang w:val="sr-Cyrl-RS"/>
        </w:rPr>
        <w:t>)</w:t>
      </w:r>
    </w:p>
    <w:p w:rsidR="0073726D" w:rsidRPr="0073726D" w:rsidRDefault="0073726D" w:rsidP="00372522">
      <w:pPr>
        <w:spacing w:line="70" w:lineRule="exact"/>
        <w:ind w:firstLine="851"/>
        <w:jc w:val="both"/>
        <w:rPr>
          <w:noProof/>
          <w:sz w:val="24"/>
          <w:szCs w:val="24"/>
          <w:lang w:val="sr-Cyrl-RS"/>
        </w:rPr>
      </w:pPr>
    </w:p>
    <w:p w:rsidR="0073726D" w:rsidRPr="0073726D" w:rsidRDefault="0073726D" w:rsidP="00372522">
      <w:pPr>
        <w:ind w:firstLine="851"/>
        <w:jc w:val="both"/>
        <w:rPr>
          <w:noProof/>
          <w:sz w:val="24"/>
          <w:szCs w:val="24"/>
          <w:lang w:val="sr-Cyrl-RS"/>
        </w:rPr>
      </w:pPr>
      <w:r w:rsidRPr="0073726D">
        <w:rPr>
          <w:rFonts w:eastAsia="Times New Roman"/>
          <w:noProof/>
          <w:sz w:val="24"/>
          <w:szCs w:val="24"/>
          <w:lang w:val="sr-Cyrl-RS"/>
        </w:rPr>
        <w:t xml:space="preserve">— </w:t>
      </w:r>
      <w:r w:rsidRPr="0073726D">
        <w:rPr>
          <w:rFonts w:eastAsia="Times New Roman"/>
          <w:i/>
          <w:iCs/>
          <w:noProof/>
          <w:sz w:val="24"/>
          <w:szCs w:val="24"/>
          <w:lang w:val="sr-Cyrl-RS"/>
        </w:rPr>
        <w:t>полониј</w:t>
      </w:r>
      <w:r w:rsidR="002C3781">
        <w:rPr>
          <w:rFonts w:eastAsia="Times New Roman"/>
          <w:i/>
          <w:iCs/>
          <w:noProof/>
          <w:sz w:val="24"/>
          <w:szCs w:val="24"/>
          <w:lang w:val="sr-Cyrl-RS"/>
        </w:rPr>
        <w:t>ум</w:t>
      </w:r>
      <w:r w:rsidRPr="0073726D">
        <w:rPr>
          <w:rFonts w:eastAsia="Times New Roman"/>
          <w:i/>
          <w:iCs/>
          <w:noProof/>
          <w:sz w:val="24"/>
          <w:szCs w:val="24"/>
          <w:lang w:val="sr-Cyrl-RS"/>
        </w:rPr>
        <w:t>-209 (</w:t>
      </w:r>
      <w:r w:rsidRPr="0073726D">
        <w:rPr>
          <w:rFonts w:eastAsia="Times New Roman"/>
          <w:i/>
          <w:iCs/>
          <w:noProof/>
          <w:sz w:val="24"/>
          <w:szCs w:val="24"/>
          <w:vertAlign w:val="superscript"/>
          <w:lang w:val="sr-Cyrl-RS"/>
        </w:rPr>
        <w:t>209</w:t>
      </w:r>
      <w:r w:rsidRPr="0073726D">
        <w:rPr>
          <w:rFonts w:eastAsia="Times New Roman"/>
          <w:noProof/>
          <w:sz w:val="24"/>
          <w:szCs w:val="24"/>
          <w:lang w:val="sr-Cyrl-RS"/>
        </w:rPr>
        <w:t xml:space="preserve"> </w:t>
      </w:r>
      <w:r w:rsidR="002C3781">
        <w:rPr>
          <w:rFonts w:eastAsia="Times New Roman"/>
          <w:i/>
          <w:iCs/>
          <w:noProof/>
          <w:sz w:val="24"/>
          <w:szCs w:val="24"/>
          <w:lang w:val="en-US"/>
        </w:rPr>
        <w:t>Po</w:t>
      </w:r>
      <w:r w:rsidRPr="0073726D">
        <w:rPr>
          <w:rFonts w:eastAsia="Times New Roman"/>
          <w:i/>
          <w:iCs/>
          <w:noProof/>
          <w:sz w:val="24"/>
          <w:szCs w:val="24"/>
          <w:lang w:val="sr-Cyrl-RS"/>
        </w:rPr>
        <w:t>)</w:t>
      </w:r>
    </w:p>
    <w:p w:rsidR="0073726D" w:rsidRPr="0073726D" w:rsidRDefault="0073726D" w:rsidP="00372522">
      <w:pPr>
        <w:spacing w:line="70" w:lineRule="exact"/>
        <w:ind w:firstLine="851"/>
        <w:jc w:val="both"/>
        <w:rPr>
          <w:noProof/>
          <w:sz w:val="24"/>
          <w:szCs w:val="24"/>
          <w:lang w:val="sr-Cyrl-RS"/>
        </w:rPr>
      </w:pPr>
    </w:p>
    <w:p w:rsidR="0073726D" w:rsidRPr="0073726D" w:rsidRDefault="0073726D" w:rsidP="00372522">
      <w:pPr>
        <w:ind w:firstLine="851"/>
        <w:jc w:val="both"/>
        <w:rPr>
          <w:noProof/>
          <w:sz w:val="24"/>
          <w:szCs w:val="24"/>
          <w:lang w:val="sr-Cyrl-RS"/>
        </w:rPr>
      </w:pPr>
      <w:r w:rsidRPr="0073726D">
        <w:rPr>
          <w:rFonts w:eastAsia="Times New Roman"/>
          <w:noProof/>
          <w:sz w:val="24"/>
          <w:szCs w:val="24"/>
          <w:lang w:val="sr-Cyrl-RS"/>
        </w:rPr>
        <w:t xml:space="preserve">— </w:t>
      </w:r>
      <w:r w:rsidRPr="0073726D">
        <w:rPr>
          <w:rFonts w:eastAsia="Times New Roman"/>
          <w:i/>
          <w:iCs/>
          <w:noProof/>
          <w:sz w:val="24"/>
          <w:szCs w:val="24"/>
          <w:lang w:val="sr-Cyrl-RS"/>
        </w:rPr>
        <w:t>полониј</w:t>
      </w:r>
      <w:r w:rsidR="002C3781">
        <w:rPr>
          <w:rFonts w:eastAsia="Times New Roman"/>
          <w:i/>
          <w:iCs/>
          <w:noProof/>
          <w:sz w:val="24"/>
          <w:szCs w:val="24"/>
          <w:lang w:val="sr-Cyrl-RS"/>
        </w:rPr>
        <w:t>ум</w:t>
      </w:r>
      <w:r w:rsidRPr="0073726D">
        <w:rPr>
          <w:rFonts w:eastAsia="Times New Roman"/>
          <w:i/>
          <w:iCs/>
          <w:noProof/>
          <w:sz w:val="24"/>
          <w:szCs w:val="24"/>
          <w:lang w:val="sr-Cyrl-RS"/>
        </w:rPr>
        <w:t>-210 (</w:t>
      </w:r>
      <w:r w:rsidRPr="0073726D">
        <w:rPr>
          <w:rFonts w:eastAsia="Times New Roman"/>
          <w:i/>
          <w:iCs/>
          <w:noProof/>
          <w:sz w:val="24"/>
          <w:szCs w:val="24"/>
          <w:vertAlign w:val="superscript"/>
          <w:lang w:val="sr-Cyrl-RS"/>
        </w:rPr>
        <w:t>210</w:t>
      </w:r>
      <w:r w:rsidRPr="0073726D">
        <w:rPr>
          <w:rFonts w:eastAsia="Times New Roman"/>
          <w:noProof/>
          <w:sz w:val="24"/>
          <w:szCs w:val="24"/>
          <w:lang w:val="sr-Cyrl-RS"/>
        </w:rPr>
        <w:t xml:space="preserve"> </w:t>
      </w:r>
      <w:r w:rsidR="002C3781">
        <w:rPr>
          <w:rFonts w:eastAsia="Times New Roman"/>
          <w:i/>
          <w:iCs/>
          <w:noProof/>
          <w:sz w:val="24"/>
          <w:szCs w:val="24"/>
          <w:lang w:val="en-US"/>
        </w:rPr>
        <w:t>Po</w:t>
      </w:r>
      <w:r w:rsidRPr="0073726D">
        <w:rPr>
          <w:rFonts w:eastAsia="Times New Roman"/>
          <w:i/>
          <w:iCs/>
          <w:noProof/>
          <w:sz w:val="24"/>
          <w:szCs w:val="24"/>
          <w:lang w:val="sr-Cyrl-RS"/>
        </w:rPr>
        <w:t>)</w:t>
      </w:r>
    </w:p>
    <w:p w:rsidR="0073726D" w:rsidRPr="0073726D" w:rsidRDefault="0073726D" w:rsidP="00372522">
      <w:pPr>
        <w:spacing w:line="70" w:lineRule="exact"/>
        <w:ind w:firstLine="851"/>
        <w:jc w:val="both"/>
        <w:rPr>
          <w:noProof/>
          <w:sz w:val="24"/>
          <w:szCs w:val="24"/>
          <w:lang w:val="sr-Cyrl-RS"/>
        </w:rPr>
      </w:pPr>
    </w:p>
    <w:p w:rsidR="0073726D" w:rsidRPr="0073726D" w:rsidRDefault="0073726D" w:rsidP="00372522">
      <w:pPr>
        <w:ind w:firstLine="851"/>
        <w:jc w:val="both"/>
        <w:rPr>
          <w:noProof/>
          <w:sz w:val="24"/>
          <w:szCs w:val="24"/>
          <w:lang w:val="sr-Cyrl-RS"/>
        </w:rPr>
      </w:pPr>
      <w:r w:rsidRPr="0073726D">
        <w:rPr>
          <w:rFonts w:eastAsia="Times New Roman"/>
          <w:noProof/>
          <w:sz w:val="24"/>
          <w:szCs w:val="24"/>
          <w:lang w:val="sr-Cyrl-RS"/>
        </w:rPr>
        <w:t xml:space="preserve">— </w:t>
      </w:r>
      <w:r w:rsidRPr="0073726D">
        <w:rPr>
          <w:rFonts w:eastAsia="Times New Roman"/>
          <w:i/>
          <w:iCs/>
          <w:noProof/>
          <w:sz w:val="24"/>
          <w:szCs w:val="24"/>
          <w:lang w:val="sr-Cyrl-RS"/>
        </w:rPr>
        <w:t>радиј</w:t>
      </w:r>
      <w:r w:rsidR="002C3781">
        <w:rPr>
          <w:rFonts w:eastAsia="Times New Roman"/>
          <w:i/>
          <w:iCs/>
          <w:noProof/>
          <w:sz w:val="24"/>
          <w:szCs w:val="24"/>
          <w:lang w:val="sr-Cyrl-RS"/>
        </w:rPr>
        <w:t>ум</w:t>
      </w:r>
      <w:r w:rsidRPr="0073726D">
        <w:rPr>
          <w:rFonts w:eastAsia="Times New Roman"/>
          <w:i/>
          <w:iCs/>
          <w:noProof/>
          <w:sz w:val="24"/>
          <w:szCs w:val="24"/>
          <w:lang w:val="sr-Cyrl-RS"/>
        </w:rPr>
        <w:t>-223 (</w:t>
      </w:r>
      <w:r w:rsidRPr="0073726D">
        <w:rPr>
          <w:rFonts w:eastAsia="Times New Roman"/>
          <w:i/>
          <w:iCs/>
          <w:noProof/>
          <w:sz w:val="24"/>
          <w:szCs w:val="24"/>
          <w:vertAlign w:val="superscript"/>
          <w:lang w:val="sr-Cyrl-RS"/>
        </w:rPr>
        <w:t>223</w:t>
      </w:r>
      <w:r w:rsidRPr="0073726D">
        <w:rPr>
          <w:rFonts w:eastAsia="Times New Roman"/>
          <w:noProof/>
          <w:sz w:val="24"/>
          <w:szCs w:val="24"/>
          <w:lang w:val="sr-Cyrl-RS"/>
        </w:rPr>
        <w:t xml:space="preserve"> </w:t>
      </w:r>
      <w:r w:rsidR="002C3781">
        <w:rPr>
          <w:rFonts w:eastAsia="Times New Roman"/>
          <w:i/>
          <w:iCs/>
          <w:noProof/>
          <w:sz w:val="24"/>
          <w:szCs w:val="24"/>
          <w:lang w:val="en-US"/>
        </w:rPr>
        <w:t>Ra</w:t>
      </w:r>
      <w:r w:rsidRPr="0073726D">
        <w:rPr>
          <w:rFonts w:eastAsia="Times New Roman"/>
          <w:i/>
          <w:iCs/>
          <w:noProof/>
          <w:sz w:val="24"/>
          <w:szCs w:val="24"/>
          <w:lang w:val="sr-Cyrl-RS"/>
        </w:rPr>
        <w:t>)</w:t>
      </w:r>
    </w:p>
    <w:p w:rsidR="0073726D" w:rsidRPr="0073726D" w:rsidRDefault="0073726D" w:rsidP="00372522">
      <w:pPr>
        <w:spacing w:line="70" w:lineRule="exact"/>
        <w:ind w:firstLine="851"/>
        <w:jc w:val="both"/>
        <w:rPr>
          <w:noProof/>
          <w:sz w:val="24"/>
          <w:szCs w:val="24"/>
          <w:lang w:val="sr-Cyrl-RS"/>
        </w:rPr>
      </w:pPr>
    </w:p>
    <w:p w:rsidR="0073726D" w:rsidRPr="0073726D" w:rsidRDefault="0073726D" w:rsidP="00372522">
      <w:pPr>
        <w:ind w:firstLine="851"/>
        <w:jc w:val="both"/>
        <w:rPr>
          <w:noProof/>
          <w:sz w:val="24"/>
          <w:szCs w:val="24"/>
          <w:lang w:val="sr-Cyrl-RS"/>
        </w:rPr>
      </w:pPr>
      <w:r w:rsidRPr="0073726D">
        <w:rPr>
          <w:rFonts w:eastAsia="Times New Roman"/>
          <w:noProof/>
          <w:sz w:val="24"/>
          <w:szCs w:val="24"/>
          <w:lang w:val="sr-Cyrl-RS"/>
        </w:rPr>
        <w:t xml:space="preserve">— </w:t>
      </w:r>
      <w:r w:rsidRPr="0073726D">
        <w:rPr>
          <w:rFonts w:eastAsia="Times New Roman"/>
          <w:i/>
          <w:iCs/>
          <w:noProof/>
          <w:sz w:val="24"/>
          <w:szCs w:val="24"/>
          <w:lang w:val="sr-Cyrl-RS"/>
        </w:rPr>
        <w:t>ториј</w:t>
      </w:r>
      <w:r w:rsidR="002C3781">
        <w:rPr>
          <w:rFonts w:eastAsia="Times New Roman"/>
          <w:i/>
          <w:iCs/>
          <w:noProof/>
          <w:sz w:val="24"/>
          <w:szCs w:val="24"/>
          <w:lang w:val="sr-Cyrl-RS"/>
        </w:rPr>
        <w:t>ум</w:t>
      </w:r>
      <w:r w:rsidRPr="0073726D">
        <w:rPr>
          <w:rFonts w:eastAsia="Times New Roman"/>
          <w:i/>
          <w:iCs/>
          <w:noProof/>
          <w:sz w:val="24"/>
          <w:szCs w:val="24"/>
          <w:lang w:val="sr-Cyrl-RS"/>
        </w:rPr>
        <w:t>-227 (</w:t>
      </w:r>
      <w:r w:rsidRPr="0073726D">
        <w:rPr>
          <w:rFonts w:eastAsia="Times New Roman"/>
          <w:i/>
          <w:iCs/>
          <w:noProof/>
          <w:sz w:val="24"/>
          <w:szCs w:val="24"/>
          <w:vertAlign w:val="superscript"/>
          <w:lang w:val="sr-Cyrl-RS"/>
        </w:rPr>
        <w:t>227</w:t>
      </w:r>
      <w:r w:rsidRPr="0073726D">
        <w:rPr>
          <w:rFonts w:eastAsia="Times New Roman"/>
          <w:noProof/>
          <w:sz w:val="24"/>
          <w:szCs w:val="24"/>
          <w:lang w:val="sr-Cyrl-RS"/>
        </w:rPr>
        <w:t xml:space="preserve"> </w:t>
      </w:r>
      <w:r w:rsidR="002C3781">
        <w:rPr>
          <w:rFonts w:eastAsia="Times New Roman"/>
          <w:i/>
          <w:iCs/>
          <w:noProof/>
          <w:sz w:val="24"/>
          <w:szCs w:val="24"/>
          <w:lang w:val="en-US"/>
        </w:rPr>
        <w:t>Th</w:t>
      </w:r>
      <w:r w:rsidRPr="0073726D">
        <w:rPr>
          <w:rFonts w:eastAsia="Times New Roman"/>
          <w:i/>
          <w:iCs/>
          <w:noProof/>
          <w:sz w:val="24"/>
          <w:szCs w:val="24"/>
          <w:lang w:val="sr-Cyrl-RS"/>
        </w:rPr>
        <w:t>)</w:t>
      </w:r>
    </w:p>
    <w:p w:rsidR="0073726D" w:rsidRPr="0073726D" w:rsidRDefault="0073726D" w:rsidP="00372522">
      <w:pPr>
        <w:spacing w:line="70" w:lineRule="exact"/>
        <w:ind w:firstLine="851"/>
        <w:jc w:val="both"/>
        <w:rPr>
          <w:noProof/>
          <w:sz w:val="24"/>
          <w:szCs w:val="24"/>
          <w:lang w:val="sr-Cyrl-RS"/>
        </w:rPr>
      </w:pPr>
    </w:p>
    <w:p w:rsidR="0073726D" w:rsidRPr="0073726D" w:rsidRDefault="0073726D" w:rsidP="00372522">
      <w:pPr>
        <w:ind w:firstLine="851"/>
        <w:jc w:val="both"/>
        <w:rPr>
          <w:noProof/>
          <w:sz w:val="24"/>
          <w:szCs w:val="24"/>
          <w:lang w:val="sr-Cyrl-RS"/>
        </w:rPr>
      </w:pPr>
      <w:r w:rsidRPr="0073726D">
        <w:rPr>
          <w:rFonts w:eastAsia="Times New Roman"/>
          <w:noProof/>
          <w:sz w:val="24"/>
          <w:szCs w:val="24"/>
          <w:lang w:val="sr-Cyrl-RS"/>
        </w:rPr>
        <w:t xml:space="preserve">— </w:t>
      </w:r>
      <w:r w:rsidRPr="0073726D">
        <w:rPr>
          <w:rFonts w:eastAsia="Times New Roman"/>
          <w:i/>
          <w:iCs/>
          <w:noProof/>
          <w:sz w:val="24"/>
          <w:szCs w:val="24"/>
          <w:lang w:val="sr-Cyrl-RS"/>
        </w:rPr>
        <w:t>ториј</w:t>
      </w:r>
      <w:r w:rsidR="002C3781">
        <w:rPr>
          <w:rFonts w:eastAsia="Times New Roman"/>
          <w:i/>
          <w:iCs/>
          <w:noProof/>
          <w:sz w:val="24"/>
          <w:szCs w:val="24"/>
          <w:lang w:val="sr-Cyrl-RS"/>
        </w:rPr>
        <w:t>ум</w:t>
      </w:r>
      <w:r w:rsidRPr="0073726D">
        <w:rPr>
          <w:rFonts w:eastAsia="Times New Roman"/>
          <w:i/>
          <w:iCs/>
          <w:noProof/>
          <w:sz w:val="24"/>
          <w:szCs w:val="24"/>
          <w:lang w:val="sr-Cyrl-RS"/>
        </w:rPr>
        <w:t>-228 (</w:t>
      </w:r>
      <w:r w:rsidRPr="0073726D">
        <w:rPr>
          <w:rFonts w:eastAsia="Times New Roman"/>
          <w:i/>
          <w:iCs/>
          <w:noProof/>
          <w:sz w:val="24"/>
          <w:szCs w:val="24"/>
          <w:vertAlign w:val="superscript"/>
          <w:lang w:val="sr-Cyrl-RS"/>
        </w:rPr>
        <w:t>228</w:t>
      </w:r>
      <w:r w:rsidRPr="0073726D">
        <w:rPr>
          <w:rFonts w:eastAsia="Times New Roman"/>
          <w:noProof/>
          <w:sz w:val="24"/>
          <w:szCs w:val="24"/>
          <w:lang w:val="sr-Cyrl-RS"/>
        </w:rPr>
        <w:t xml:space="preserve"> </w:t>
      </w:r>
      <w:r w:rsidR="002C3781">
        <w:rPr>
          <w:rFonts w:eastAsia="Times New Roman"/>
          <w:i/>
          <w:iCs/>
          <w:noProof/>
          <w:sz w:val="24"/>
          <w:szCs w:val="24"/>
          <w:lang w:val="en-US"/>
        </w:rPr>
        <w:t>Th</w:t>
      </w:r>
      <w:r w:rsidRPr="0073726D">
        <w:rPr>
          <w:rFonts w:eastAsia="Times New Roman"/>
          <w:i/>
          <w:iCs/>
          <w:noProof/>
          <w:sz w:val="24"/>
          <w:szCs w:val="24"/>
          <w:lang w:val="sr-Cyrl-RS"/>
        </w:rPr>
        <w:t>)</w:t>
      </w:r>
    </w:p>
    <w:p w:rsidR="0073726D" w:rsidRPr="0073726D" w:rsidRDefault="0073726D" w:rsidP="00372522">
      <w:pPr>
        <w:spacing w:line="70" w:lineRule="exact"/>
        <w:ind w:firstLine="851"/>
        <w:jc w:val="both"/>
        <w:rPr>
          <w:noProof/>
          <w:sz w:val="24"/>
          <w:szCs w:val="24"/>
          <w:lang w:val="sr-Cyrl-RS"/>
        </w:rPr>
      </w:pPr>
    </w:p>
    <w:p w:rsidR="0073726D" w:rsidRPr="0073726D" w:rsidRDefault="0073726D" w:rsidP="00372522">
      <w:pPr>
        <w:ind w:firstLine="851"/>
        <w:jc w:val="both"/>
        <w:rPr>
          <w:noProof/>
          <w:sz w:val="24"/>
          <w:szCs w:val="24"/>
          <w:lang w:val="sr-Cyrl-RS"/>
        </w:rPr>
      </w:pPr>
      <w:r w:rsidRPr="0073726D">
        <w:rPr>
          <w:rFonts w:eastAsia="Times New Roman"/>
          <w:noProof/>
          <w:sz w:val="24"/>
          <w:szCs w:val="24"/>
          <w:lang w:val="sr-Cyrl-RS"/>
        </w:rPr>
        <w:t xml:space="preserve">— </w:t>
      </w:r>
      <w:r w:rsidRPr="0073726D">
        <w:rPr>
          <w:rFonts w:eastAsia="Times New Roman"/>
          <w:i/>
          <w:iCs/>
          <w:noProof/>
          <w:sz w:val="24"/>
          <w:szCs w:val="24"/>
          <w:lang w:val="sr-Cyrl-RS"/>
        </w:rPr>
        <w:t>ураниј</w:t>
      </w:r>
      <w:r w:rsidR="002C3781">
        <w:rPr>
          <w:rFonts w:eastAsia="Times New Roman"/>
          <w:i/>
          <w:iCs/>
          <w:noProof/>
          <w:sz w:val="24"/>
          <w:szCs w:val="24"/>
          <w:lang w:val="sr-Cyrl-RS"/>
        </w:rPr>
        <w:t>ум</w:t>
      </w:r>
      <w:r w:rsidRPr="0073726D">
        <w:rPr>
          <w:rFonts w:eastAsia="Times New Roman"/>
          <w:i/>
          <w:iCs/>
          <w:noProof/>
          <w:sz w:val="24"/>
          <w:szCs w:val="24"/>
          <w:lang w:val="sr-Cyrl-RS"/>
        </w:rPr>
        <w:t>-230 (</w:t>
      </w:r>
      <w:r w:rsidRPr="0073726D">
        <w:rPr>
          <w:rFonts w:eastAsia="Times New Roman"/>
          <w:i/>
          <w:iCs/>
          <w:noProof/>
          <w:sz w:val="24"/>
          <w:szCs w:val="24"/>
          <w:vertAlign w:val="superscript"/>
          <w:lang w:val="sr-Cyrl-RS"/>
        </w:rPr>
        <w:t>230</w:t>
      </w:r>
      <w:r w:rsidRPr="0073726D">
        <w:rPr>
          <w:rFonts w:eastAsia="Times New Roman"/>
          <w:noProof/>
          <w:sz w:val="24"/>
          <w:szCs w:val="24"/>
          <w:lang w:val="sr-Cyrl-RS"/>
        </w:rPr>
        <w:t xml:space="preserve"> </w:t>
      </w:r>
      <w:r w:rsidR="002C3781">
        <w:rPr>
          <w:rFonts w:eastAsia="Times New Roman"/>
          <w:i/>
          <w:iCs/>
          <w:noProof/>
          <w:sz w:val="24"/>
          <w:szCs w:val="24"/>
          <w:lang w:val="en-US"/>
        </w:rPr>
        <w:t>U</w:t>
      </w:r>
      <w:r w:rsidRPr="0073726D">
        <w:rPr>
          <w:rFonts w:eastAsia="Times New Roman"/>
          <w:i/>
          <w:iCs/>
          <w:noProof/>
          <w:sz w:val="24"/>
          <w:szCs w:val="24"/>
          <w:lang w:val="sr-Cyrl-RS"/>
        </w:rPr>
        <w:t>)</w:t>
      </w:r>
    </w:p>
    <w:p w:rsidR="0073726D" w:rsidRPr="0073726D" w:rsidRDefault="0073726D" w:rsidP="00372522">
      <w:pPr>
        <w:spacing w:line="70" w:lineRule="exact"/>
        <w:ind w:firstLine="851"/>
        <w:jc w:val="both"/>
        <w:rPr>
          <w:noProof/>
          <w:sz w:val="24"/>
          <w:szCs w:val="24"/>
          <w:lang w:val="sr-Cyrl-RS"/>
        </w:rPr>
      </w:pPr>
    </w:p>
    <w:p w:rsidR="0073726D" w:rsidRPr="0073726D" w:rsidRDefault="0073726D" w:rsidP="00372522">
      <w:pPr>
        <w:ind w:firstLine="851"/>
        <w:jc w:val="both"/>
        <w:rPr>
          <w:rFonts w:eastAsia="Times New Roman"/>
          <w:i/>
          <w:iCs/>
          <w:noProof/>
          <w:sz w:val="24"/>
          <w:szCs w:val="24"/>
          <w:lang w:val="sr-Cyrl-RS"/>
        </w:rPr>
      </w:pPr>
      <w:r w:rsidRPr="0073726D">
        <w:rPr>
          <w:rFonts w:eastAsia="Times New Roman"/>
          <w:noProof/>
          <w:sz w:val="24"/>
          <w:szCs w:val="24"/>
          <w:lang w:val="sr-Cyrl-RS"/>
        </w:rPr>
        <w:t xml:space="preserve">— </w:t>
      </w:r>
      <w:r w:rsidRPr="0073726D">
        <w:rPr>
          <w:rFonts w:eastAsia="Times New Roman"/>
          <w:i/>
          <w:iCs/>
          <w:noProof/>
          <w:sz w:val="24"/>
          <w:szCs w:val="24"/>
          <w:lang w:val="sr-Cyrl-RS"/>
        </w:rPr>
        <w:t>ураниј</w:t>
      </w:r>
      <w:r w:rsidR="002C3781">
        <w:rPr>
          <w:rFonts w:eastAsia="Times New Roman"/>
          <w:i/>
          <w:iCs/>
          <w:noProof/>
          <w:sz w:val="24"/>
          <w:szCs w:val="24"/>
          <w:lang w:val="sr-Cyrl-RS"/>
        </w:rPr>
        <w:t>ум</w:t>
      </w:r>
      <w:r w:rsidRPr="0073726D">
        <w:rPr>
          <w:rFonts w:eastAsia="Times New Roman"/>
          <w:i/>
          <w:iCs/>
          <w:noProof/>
          <w:sz w:val="24"/>
          <w:szCs w:val="24"/>
          <w:lang w:val="sr-Cyrl-RS"/>
        </w:rPr>
        <w:t>-232 (</w:t>
      </w:r>
      <w:r w:rsidRPr="0073726D">
        <w:rPr>
          <w:rFonts w:eastAsia="Times New Roman"/>
          <w:i/>
          <w:iCs/>
          <w:noProof/>
          <w:sz w:val="24"/>
          <w:szCs w:val="24"/>
          <w:vertAlign w:val="superscript"/>
          <w:lang w:val="sr-Cyrl-RS"/>
        </w:rPr>
        <w:t>232</w:t>
      </w:r>
      <w:r w:rsidRPr="0073726D">
        <w:rPr>
          <w:rFonts w:eastAsia="Times New Roman"/>
          <w:noProof/>
          <w:sz w:val="24"/>
          <w:szCs w:val="24"/>
          <w:lang w:val="sr-Cyrl-RS"/>
        </w:rPr>
        <w:t xml:space="preserve"> </w:t>
      </w:r>
      <w:r w:rsidR="002C3781">
        <w:rPr>
          <w:rFonts w:eastAsia="Times New Roman"/>
          <w:i/>
          <w:iCs/>
          <w:noProof/>
          <w:sz w:val="24"/>
          <w:szCs w:val="24"/>
          <w:lang w:val="en-US"/>
        </w:rPr>
        <w:t>U</w:t>
      </w:r>
      <w:r w:rsidRPr="0073726D">
        <w:rPr>
          <w:rFonts w:eastAsia="Times New Roman"/>
          <w:i/>
          <w:iCs/>
          <w:noProof/>
          <w:sz w:val="24"/>
          <w:szCs w:val="24"/>
          <w:lang w:val="sr-Cyrl-RS"/>
        </w:rPr>
        <w:t>)</w:t>
      </w:r>
    </w:p>
    <w:p w:rsidR="0073726D" w:rsidRPr="0073726D" w:rsidRDefault="0073726D" w:rsidP="00372522">
      <w:pPr>
        <w:jc w:val="both"/>
        <w:rPr>
          <w:noProof/>
          <w:sz w:val="24"/>
          <w:szCs w:val="24"/>
          <w:lang w:val="sr-Cyrl-RS"/>
        </w:rPr>
      </w:pPr>
    </w:p>
    <w:p w:rsidR="0073726D" w:rsidRPr="0073726D" w:rsidRDefault="0073726D" w:rsidP="00372522">
      <w:pPr>
        <w:spacing w:line="70" w:lineRule="exact"/>
        <w:jc w:val="both"/>
        <w:rPr>
          <w:noProof/>
          <w:sz w:val="24"/>
          <w:szCs w:val="24"/>
          <w:lang w:val="sr-Cyrl-RS"/>
        </w:rPr>
      </w:pPr>
    </w:p>
    <w:p w:rsidR="0073726D" w:rsidRPr="002B43F2" w:rsidRDefault="002C3781" w:rsidP="00372522">
      <w:pPr>
        <w:tabs>
          <w:tab w:val="left" w:pos="1500"/>
        </w:tabs>
        <w:spacing w:line="208" w:lineRule="auto"/>
        <w:ind w:left="851" w:hanging="851"/>
        <w:jc w:val="both"/>
        <w:rPr>
          <w:b/>
          <w:noProof/>
          <w:sz w:val="24"/>
          <w:szCs w:val="24"/>
          <w:lang w:val="sr-Cyrl-RS"/>
        </w:rPr>
      </w:pPr>
      <w:r w:rsidRPr="002B43F2">
        <w:rPr>
          <w:rFonts w:eastAsia="Times New Roman"/>
          <w:b/>
          <w:noProof/>
          <w:sz w:val="24"/>
          <w:szCs w:val="24"/>
          <w:lang w:val="sr-Cyrl-RS"/>
        </w:rPr>
        <w:t>1C</w:t>
      </w:r>
      <w:r w:rsidR="0073726D" w:rsidRPr="002B43F2">
        <w:rPr>
          <w:rFonts w:eastAsia="Times New Roman"/>
          <w:b/>
          <w:noProof/>
          <w:sz w:val="24"/>
          <w:szCs w:val="24"/>
          <w:lang w:val="sr-Cyrl-RS"/>
        </w:rPr>
        <w:t>237</w:t>
      </w:r>
      <w:r w:rsidR="0073726D" w:rsidRPr="002B43F2">
        <w:rPr>
          <w:b/>
          <w:noProof/>
          <w:sz w:val="24"/>
          <w:szCs w:val="24"/>
          <w:lang w:val="sr-Cyrl-RS"/>
        </w:rPr>
        <w:t xml:space="preserve"> </w:t>
      </w:r>
      <w:r w:rsidR="0073726D" w:rsidRPr="002B43F2">
        <w:rPr>
          <w:rFonts w:eastAsia="Times New Roman"/>
          <w:b/>
          <w:noProof/>
          <w:sz w:val="24"/>
          <w:szCs w:val="24"/>
          <w:lang w:val="sr-Cyrl-RS"/>
        </w:rPr>
        <w:t>Радиј</w:t>
      </w:r>
      <w:r w:rsidR="002B43F2">
        <w:rPr>
          <w:rFonts w:eastAsia="Times New Roman"/>
          <w:b/>
          <w:noProof/>
          <w:sz w:val="24"/>
          <w:szCs w:val="24"/>
          <w:lang w:val="sr-Cyrl-RS"/>
        </w:rPr>
        <w:t>ум</w:t>
      </w:r>
      <w:r w:rsidR="0073726D" w:rsidRPr="002B43F2">
        <w:rPr>
          <w:rFonts w:eastAsia="Times New Roman"/>
          <w:b/>
          <w:noProof/>
          <w:sz w:val="24"/>
          <w:szCs w:val="24"/>
          <w:lang w:val="sr-Cyrl-RS"/>
        </w:rPr>
        <w:t xml:space="preserve">-226 ( </w:t>
      </w:r>
      <w:r w:rsidR="0073726D" w:rsidRPr="002B43F2">
        <w:rPr>
          <w:rFonts w:eastAsia="Times New Roman"/>
          <w:b/>
          <w:noProof/>
          <w:sz w:val="24"/>
          <w:szCs w:val="24"/>
          <w:vertAlign w:val="superscript"/>
          <w:lang w:val="sr-Cyrl-RS"/>
        </w:rPr>
        <w:t>226</w:t>
      </w:r>
      <w:r w:rsidR="002B43F2">
        <w:rPr>
          <w:rFonts w:eastAsia="Times New Roman"/>
          <w:b/>
          <w:noProof/>
          <w:sz w:val="24"/>
          <w:szCs w:val="24"/>
          <w:lang w:val="sr-Cyrl-RS"/>
        </w:rPr>
        <w:t xml:space="preserve"> </w:t>
      </w:r>
      <w:r w:rsidR="002B43F2">
        <w:rPr>
          <w:rFonts w:eastAsia="Times New Roman"/>
          <w:b/>
          <w:noProof/>
          <w:sz w:val="24"/>
          <w:szCs w:val="24"/>
          <w:lang w:val="en-US"/>
        </w:rPr>
        <w:t>R</w:t>
      </w:r>
      <w:r w:rsidR="0073726D" w:rsidRPr="002B43F2">
        <w:rPr>
          <w:rFonts w:eastAsia="Times New Roman"/>
          <w:b/>
          <w:noProof/>
          <w:sz w:val="24"/>
          <w:szCs w:val="24"/>
          <w:lang w:val="sr-Cyrl-RS"/>
        </w:rPr>
        <w:t xml:space="preserve">а), </w:t>
      </w:r>
      <w:r w:rsidR="002B43F2">
        <w:rPr>
          <w:rFonts w:eastAsia="Times New Roman"/>
          <w:b/>
          <w:noProof/>
          <w:sz w:val="24"/>
          <w:szCs w:val="24"/>
          <w:lang w:val="sr-Cyrl-RS"/>
        </w:rPr>
        <w:t>легуре</w:t>
      </w:r>
      <w:r w:rsidR="0073726D" w:rsidRPr="002B43F2">
        <w:rPr>
          <w:rFonts w:eastAsia="Times New Roman"/>
          <w:b/>
          <w:noProof/>
          <w:sz w:val="24"/>
          <w:szCs w:val="24"/>
          <w:lang w:val="sr-Cyrl-RS"/>
        </w:rPr>
        <w:t xml:space="preserve"> радиј</w:t>
      </w:r>
      <w:r w:rsidR="002B43F2">
        <w:rPr>
          <w:rFonts w:eastAsia="Times New Roman"/>
          <w:b/>
          <w:noProof/>
          <w:sz w:val="24"/>
          <w:szCs w:val="24"/>
          <w:lang w:val="sr-Cyrl-RS"/>
        </w:rPr>
        <w:t>ум</w:t>
      </w:r>
      <w:r w:rsidR="0073726D" w:rsidRPr="002B43F2">
        <w:rPr>
          <w:rFonts w:eastAsia="Times New Roman"/>
          <w:b/>
          <w:noProof/>
          <w:sz w:val="24"/>
          <w:szCs w:val="24"/>
          <w:lang w:val="sr-Cyrl-RS"/>
        </w:rPr>
        <w:t xml:space="preserve">а-226, </w:t>
      </w:r>
      <w:r w:rsidR="002B43F2">
        <w:rPr>
          <w:rFonts w:eastAsia="Times New Roman"/>
          <w:b/>
          <w:noProof/>
          <w:sz w:val="24"/>
          <w:szCs w:val="24"/>
          <w:lang w:val="sr-Cyrl-RS"/>
        </w:rPr>
        <w:t>једињења</w:t>
      </w:r>
      <w:r w:rsidR="0073726D" w:rsidRPr="002B43F2">
        <w:rPr>
          <w:rFonts w:eastAsia="Times New Roman"/>
          <w:b/>
          <w:noProof/>
          <w:sz w:val="24"/>
          <w:szCs w:val="24"/>
          <w:lang w:val="sr-Cyrl-RS"/>
        </w:rPr>
        <w:t xml:space="preserve"> радиј</w:t>
      </w:r>
      <w:r w:rsidR="002B43F2">
        <w:rPr>
          <w:rFonts w:eastAsia="Times New Roman"/>
          <w:b/>
          <w:noProof/>
          <w:sz w:val="24"/>
          <w:szCs w:val="24"/>
          <w:lang w:val="sr-Cyrl-RS"/>
        </w:rPr>
        <w:t>ума-226, с</w:t>
      </w:r>
      <w:r w:rsidR="00C82973">
        <w:rPr>
          <w:rFonts w:eastAsia="Times New Roman"/>
          <w:b/>
          <w:noProof/>
          <w:sz w:val="24"/>
          <w:szCs w:val="24"/>
          <w:lang w:val="sr-Cyrl-RS"/>
        </w:rPr>
        <w:t>мј</w:t>
      </w:r>
      <w:r w:rsidR="002B43F2">
        <w:rPr>
          <w:rFonts w:eastAsia="Times New Roman"/>
          <w:b/>
          <w:noProof/>
          <w:sz w:val="24"/>
          <w:szCs w:val="24"/>
          <w:lang w:val="sr-Cyrl-RS"/>
        </w:rPr>
        <w:t>еш</w:t>
      </w:r>
      <w:r w:rsidR="0073726D" w:rsidRPr="002B43F2">
        <w:rPr>
          <w:rFonts w:eastAsia="Times New Roman"/>
          <w:b/>
          <w:noProof/>
          <w:sz w:val="24"/>
          <w:szCs w:val="24"/>
          <w:lang w:val="sr-Cyrl-RS"/>
        </w:rPr>
        <w:t xml:space="preserve">е које </w:t>
      </w:r>
      <w:r w:rsidR="002B43F2">
        <w:rPr>
          <w:rFonts w:eastAsia="Times New Roman"/>
          <w:b/>
          <w:noProof/>
          <w:sz w:val="24"/>
          <w:szCs w:val="24"/>
          <w:lang w:val="sr-Cyrl-RS"/>
        </w:rPr>
        <w:t>садрже</w:t>
      </w:r>
      <w:r w:rsidR="0073726D" w:rsidRPr="002B43F2">
        <w:rPr>
          <w:rFonts w:eastAsia="Times New Roman"/>
          <w:b/>
          <w:noProof/>
          <w:sz w:val="24"/>
          <w:szCs w:val="24"/>
          <w:lang w:val="sr-Cyrl-RS"/>
        </w:rPr>
        <w:t xml:space="preserve"> радиј</w:t>
      </w:r>
      <w:r w:rsidR="002B43F2">
        <w:rPr>
          <w:rFonts w:eastAsia="Times New Roman"/>
          <w:b/>
          <w:noProof/>
          <w:sz w:val="24"/>
          <w:szCs w:val="24"/>
          <w:lang w:val="sr-Cyrl-RS"/>
        </w:rPr>
        <w:t>ум</w:t>
      </w:r>
      <w:r w:rsidR="0073726D" w:rsidRPr="002B43F2">
        <w:rPr>
          <w:rFonts w:eastAsia="Times New Roman"/>
          <w:b/>
          <w:noProof/>
          <w:sz w:val="24"/>
          <w:szCs w:val="24"/>
          <w:lang w:val="sr-Cyrl-RS"/>
        </w:rPr>
        <w:t>-226, њихови производи и производи и уре</w:t>
      </w:r>
      <w:r w:rsidR="0073726D" w:rsidRPr="002B43F2">
        <w:rPr>
          <w:rFonts w:eastAsia="Arial"/>
          <w:b/>
          <w:noProof/>
          <w:sz w:val="24"/>
          <w:szCs w:val="24"/>
          <w:lang w:val="sr-Cyrl-RS"/>
        </w:rPr>
        <w:t>ђ</w:t>
      </w:r>
      <w:r w:rsidR="0073726D" w:rsidRPr="002B43F2">
        <w:rPr>
          <w:rFonts w:eastAsia="Times New Roman"/>
          <w:b/>
          <w:noProof/>
          <w:sz w:val="24"/>
          <w:szCs w:val="24"/>
          <w:lang w:val="sr-Cyrl-RS"/>
        </w:rPr>
        <w:t xml:space="preserve">аји који </w:t>
      </w:r>
      <w:r w:rsidR="002B43F2">
        <w:rPr>
          <w:rFonts w:eastAsia="Times New Roman"/>
          <w:b/>
          <w:noProof/>
          <w:sz w:val="24"/>
          <w:szCs w:val="24"/>
          <w:lang w:val="sr-Cyrl-RS"/>
        </w:rPr>
        <w:t>садрже</w:t>
      </w:r>
      <w:r w:rsidR="0073726D" w:rsidRPr="002B43F2">
        <w:rPr>
          <w:rFonts w:eastAsia="Times New Roman"/>
          <w:b/>
          <w:noProof/>
          <w:sz w:val="24"/>
          <w:szCs w:val="24"/>
          <w:lang w:val="sr-Cyrl-RS"/>
        </w:rPr>
        <w:t xml:space="preserve"> </w:t>
      </w:r>
      <w:r w:rsidR="001520B7">
        <w:rPr>
          <w:rFonts w:eastAsia="Times New Roman"/>
          <w:b/>
          <w:noProof/>
          <w:sz w:val="24"/>
          <w:szCs w:val="24"/>
          <w:lang w:val="sr-Cyrl-RS"/>
        </w:rPr>
        <w:t>било шта</w:t>
      </w:r>
      <w:r w:rsidR="0073726D" w:rsidRPr="002B43F2">
        <w:rPr>
          <w:rFonts w:eastAsia="Times New Roman"/>
          <w:b/>
          <w:noProof/>
          <w:sz w:val="24"/>
          <w:szCs w:val="24"/>
          <w:lang w:val="sr-Cyrl-RS"/>
        </w:rPr>
        <w:t xml:space="preserve"> од наведеног.</w:t>
      </w:r>
    </w:p>
    <w:p w:rsidR="0073726D" w:rsidRPr="0073726D" w:rsidRDefault="0073726D" w:rsidP="00372522">
      <w:pPr>
        <w:spacing w:line="164" w:lineRule="exact"/>
        <w:jc w:val="both"/>
        <w:rPr>
          <w:noProof/>
          <w:sz w:val="24"/>
          <w:szCs w:val="24"/>
          <w:lang w:val="sr-Cyrl-RS"/>
        </w:rPr>
      </w:pPr>
    </w:p>
    <w:p w:rsidR="0073726D" w:rsidRPr="0073726D" w:rsidRDefault="0073726D" w:rsidP="00372522">
      <w:pPr>
        <w:tabs>
          <w:tab w:val="left" w:pos="2460"/>
        </w:tabs>
        <w:ind w:firstLine="851"/>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 xml:space="preserve"> </w:t>
      </w:r>
      <w:r w:rsidR="002C3781">
        <w:rPr>
          <w:rFonts w:eastAsia="Times New Roman"/>
          <w:i/>
          <w:iCs/>
          <w:noProof/>
          <w:sz w:val="24"/>
          <w:szCs w:val="24"/>
          <w:lang w:val="sr-Cyrl-RS"/>
        </w:rPr>
        <w:t>1C</w:t>
      </w:r>
      <w:r w:rsidRPr="0073726D">
        <w:rPr>
          <w:rFonts w:eastAsia="Times New Roman"/>
          <w:i/>
          <w:iCs/>
          <w:noProof/>
          <w:sz w:val="24"/>
          <w:szCs w:val="24"/>
          <w:lang w:val="sr-Cyrl-RS"/>
        </w:rPr>
        <w:t>237 не односи се на сљеде</w:t>
      </w:r>
      <w:r w:rsidRPr="0073726D">
        <w:rPr>
          <w:rFonts w:eastAsia="Arial"/>
          <w:i/>
          <w:iCs/>
          <w:noProof/>
          <w:sz w:val="24"/>
          <w:szCs w:val="24"/>
          <w:lang w:val="sr-Cyrl-RS"/>
        </w:rPr>
        <w:t>ћ</w:t>
      </w:r>
      <w:r w:rsidRPr="0073726D">
        <w:rPr>
          <w:rFonts w:eastAsia="Times New Roman"/>
          <w:i/>
          <w:iCs/>
          <w:noProof/>
          <w:sz w:val="24"/>
          <w:szCs w:val="24"/>
          <w:lang w:val="sr-Cyrl-RS"/>
        </w:rPr>
        <w:t>е:</w:t>
      </w:r>
    </w:p>
    <w:p w:rsidR="0073726D" w:rsidRPr="0073726D" w:rsidRDefault="0073726D" w:rsidP="00372522">
      <w:pPr>
        <w:spacing w:line="174" w:lineRule="exact"/>
        <w:jc w:val="both"/>
        <w:rPr>
          <w:noProof/>
          <w:sz w:val="24"/>
          <w:szCs w:val="24"/>
          <w:lang w:val="sr-Cyrl-RS"/>
        </w:rPr>
      </w:pPr>
    </w:p>
    <w:p w:rsidR="0073726D" w:rsidRPr="0073726D" w:rsidRDefault="00B151D3" w:rsidP="00372522">
      <w:pPr>
        <w:tabs>
          <w:tab w:val="left" w:pos="1134"/>
        </w:tabs>
        <w:ind w:left="851"/>
        <w:jc w:val="both"/>
        <w:rPr>
          <w:rFonts w:eastAsia="Times New Roman"/>
          <w:i/>
          <w:iCs/>
          <w:noProof/>
          <w:sz w:val="24"/>
          <w:szCs w:val="24"/>
          <w:lang w:val="sr-Cyrl-RS"/>
        </w:rPr>
      </w:pPr>
      <w:r>
        <w:rPr>
          <w:rFonts w:eastAsia="Times New Roman"/>
          <w:i/>
          <w:iCs/>
          <w:noProof/>
          <w:sz w:val="24"/>
          <w:szCs w:val="24"/>
          <w:lang w:val="sr-Cyrl-RS"/>
        </w:rPr>
        <w:t xml:space="preserve">а. </w:t>
      </w:r>
      <w:r w:rsidR="0073726D" w:rsidRPr="0073726D">
        <w:rPr>
          <w:rFonts w:eastAsia="Times New Roman"/>
          <w:i/>
          <w:iCs/>
          <w:noProof/>
          <w:sz w:val="24"/>
          <w:szCs w:val="24"/>
          <w:lang w:val="sr-Cyrl-RS"/>
        </w:rPr>
        <w:t>медицински апликатори;</w:t>
      </w:r>
    </w:p>
    <w:p w:rsidR="0073726D" w:rsidRPr="0073726D" w:rsidRDefault="0073726D" w:rsidP="00372522">
      <w:pPr>
        <w:tabs>
          <w:tab w:val="left" w:pos="1134"/>
        </w:tabs>
        <w:spacing w:line="173" w:lineRule="exact"/>
        <w:ind w:left="1985" w:hanging="283"/>
        <w:jc w:val="both"/>
        <w:rPr>
          <w:rFonts w:eastAsia="Times New Roman"/>
          <w:i/>
          <w:iCs/>
          <w:noProof/>
          <w:sz w:val="24"/>
          <w:szCs w:val="24"/>
          <w:lang w:val="sr-Cyrl-RS"/>
        </w:rPr>
      </w:pPr>
    </w:p>
    <w:p w:rsidR="0073726D" w:rsidRPr="0073726D" w:rsidRDefault="00B151D3" w:rsidP="00372522">
      <w:pPr>
        <w:tabs>
          <w:tab w:val="left" w:pos="1134"/>
        </w:tabs>
        <w:ind w:left="851"/>
        <w:jc w:val="both"/>
        <w:rPr>
          <w:rFonts w:eastAsia="Times New Roman"/>
          <w:i/>
          <w:iCs/>
          <w:noProof/>
          <w:sz w:val="24"/>
          <w:szCs w:val="24"/>
          <w:lang w:val="sr-Cyrl-RS"/>
        </w:rPr>
      </w:pPr>
      <w:r>
        <w:rPr>
          <w:rFonts w:eastAsia="Times New Roman"/>
          <w:i/>
          <w:iCs/>
          <w:noProof/>
          <w:sz w:val="24"/>
          <w:szCs w:val="24"/>
          <w:lang w:val="sr-Cyrl-RS"/>
        </w:rPr>
        <w:t xml:space="preserve">б. </w:t>
      </w:r>
      <w:r w:rsidR="0073726D" w:rsidRPr="0073726D">
        <w:rPr>
          <w:rFonts w:eastAsia="Times New Roman"/>
          <w:i/>
          <w:iCs/>
          <w:noProof/>
          <w:sz w:val="24"/>
          <w:szCs w:val="24"/>
          <w:lang w:val="sr-Cyrl-RS"/>
        </w:rPr>
        <w:t>производи или уре</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 xml:space="preserve">аји који </w:t>
      </w:r>
      <w:r w:rsidR="002B43F2">
        <w:rPr>
          <w:rFonts w:eastAsia="Times New Roman"/>
          <w:i/>
          <w:iCs/>
          <w:noProof/>
          <w:sz w:val="24"/>
          <w:szCs w:val="24"/>
          <w:lang w:val="sr-Cyrl-RS"/>
        </w:rPr>
        <w:t>садрже</w:t>
      </w:r>
      <w:r w:rsidR="0073726D" w:rsidRPr="0073726D">
        <w:rPr>
          <w:rFonts w:eastAsia="Times New Roman"/>
          <w:i/>
          <w:iCs/>
          <w:noProof/>
          <w:sz w:val="24"/>
          <w:szCs w:val="24"/>
          <w:lang w:val="sr-Cyrl-RS"/>
        </w:rPr>
        <w:t xml:space="preserve"> мање од 0,37 </w:t>
      </w:r>
      <w:r w:rsidR="002B43F2">
        <w:rPr>
          <w:rFonts w:eastAsia="Times New Roman"/>
          <w:i/>
          <w:iCs/>
          <w:noProof/>
          <w:sz w:val="24"/>
          <w:szCs w:val="24"/>
          <w:lang w:val="en-US"/>
        </w:rPr>
        <w:t>GB</w:t>
      </w:r>
      <w:r w:rsidR="0073726D" w:rsidRPr="0073726D">
        <w:rPr>
          <w:rFonts w:eastAsia="Times New Roman"/>
          <w:i/>
          <w:iCs/>
          <w:noProof/>
          <w:sz w:val="24"/>
          <w:szCs w:val="24"/>
          <w:lang w:val="sr-Cyrl-RS"/>
        </w:rPr>
        <w:t>q (10 миликирија) радија</w:t>
      </w:r>
      <w:r w:rsidR="0073726D" w:rsidRPr="0073726D">
        <w:rPr>
          <w:rFonts w:eastAsia="Times New Roman"/>
          <w:noProof/>
          <w:sz w:val="24"/>
          <w:szCs w:val="24"/>
          <w:lang w:val="sr-Cyrl-RS"/>
        </w:rPr>
        <w:t>-</w:t>
      </w:r>
      <w:r w:rsidR="0073726D" w:rsidRPr="0073726D">
        <w:rPr>
          <w:rFonts w:eastAsia="Times New Roman"/>
          <w:i/>
          <w:iCs/>
          <w:noProof/>
          <w:sz w:val="24"/>
          <w:szCs w:val="24"/>
          <w:lang w:val="sr-Cyrl-RS"/>
        </w:rPr>
        <w:t>226.</w:t>
      </w:r>
    </w:p>
    <w:p w:rsidR="0073726D" w:rsidRPr="0073726D" w:rsidRDefault="0073726D" w:rsidP="00372522">
      <w:pPr>
        <w:tabs>
          <w:tab w:val="left" w:pos="1134"/>
        </w:tabs>
        <w:ind w:left="1134"/>
        <w:jc w:val="both"/>
        <w:rPr>
          <w:rFonts w:eastAsia="Times New Roman"/>
          <w:i/>
          <w:iCs/>
          <w:noProof/>
          <w:sz w:val="24"/>
          <w:szCs w:val="24"/>
          <w:lang w:val="sr-Cyrl-RS"/>
        </w:rPr>
      </w:pPr>
    </w:p>
    <w:p w:rsidR="0073726D" w:rsidRPr="0073726D" w:rsidRDefault="0073726D" w:rsidP="00372522">
      <w:pPr>
        <w:spacing w:line="64" w:lineRule="exact"/>
        <w:jc w:val="both"/>
        <w:rPr>
          <w:noProof/>
          <w:sz w:val="24"/>
          <w:szCs w:val="24"/>
          <w:lang w:val="sr-Cyrl-RS"/>
        </w:rPr>
      </w:pPr>
    </w:p>
    <w:p w:rsidR="0073726D" w:rsidRPr="002B43F2" w:rsidRDefault="002C3781" w:rsidP="00372522">
      <w:pPr>
        <w:tabs>
          <w:tab w:val="left" w:pos="1500"/>
        </w:tabs>
        <w:jc w:val="both"/>
        <w:rPr>
          <w:b/>
          <w:noProof/>
          <w:sz w:val="24"/>
          <w:szCs w:val="24"/>
          <w:lang w:val="sr-Cyrl-RS"/>
        </w:rPr>
      </w:pPr>
      <w:r w:rsidRPr="002B43F2">
        <w:rPr>
          <w:rFonts w:eastAsia="Times New Roman"/>
          <w:b/>
          <w:noProof/>
          <w:sz w:val="24"/>
          <w:szCs w:val="24"/>
          <w:lang w:val="sr-Cyrl-RS"/>
        </w:rPr>
        <w:t>1C</w:t>
      </w:r>
      <w:r w:rsidR="0073726D" w:rsidRPr="002B43F2">
        <w:rPr>
          <w:rFonts w:eastAsia="Times New Roman"/>
          <w:b/>
          <w:noProof/>
          <w:sz w:val="24"/>
          <w:szCs w:val="24"/>
          <w:lang w:val="sr-Cyrl-RS"/>
        </w:rPr>
        <w:t>238</w:t>
      </w:r>
      <w:r w:rsidR="0073726D" w:rsidRPr="002B43F2">
        <w:rPr>
          <w:b/>
          <w:noProof/>
          <w:sz w:val="24"/>
          <w:szCs w:val="24"/>
          <w:lang w:val="sr-Cyrl-RS"/>
        </w:rPr>
        <w:t xml:space="preserve">  </w:t>
      </w:r>
      <w:r w:rsidR="00F45795" w:rsidRPr="002B43F2">
        <w:rPr>
          <w:rFonts w:eastAsia="Times New Roman"/>
          <w:b/>
          <w:noProof/>
          <w:sz w:val="24"/>
          <w:szCs w:val="24"/>
          <w:lang w:val="sr-Cyrl-RS"/>
        </w:rPr>
        <w:t>Хлор</w:t>
      </w:r>
      <w:r w:rsidR="0073726D" w:rsidRPr="002B43F2">
        <w:rPr>
          <w:rFonts w:eastAsia="Times New Roman"/>
          <w:b/>
          <w:noProof/>
          <w:sz w:val="24"/>
          <w:szCs w:val="24"/>
          <w:lang w:val="sr-Cyrl-RS"/>
        </w:rPr>
        <w:t>трифлуорид (</w:t>
      </w:r>
      <w:r w:rsidR="002B43F2" w:rsidRPr="002B43F2">
        <w:rPr>
          <w:rFonts w:eastAsia="Times New Roman"/>
          <w:b/>
          <w:noProof/>
          <w:sz w:val="24"/>
          <w:szCs w:val="24"/>
          <w:lang w:val="en-US"/>
        </w:rPr>
        <w:t>ClF</w:t>
      </w:r>
      <w:r w:rsidR="0073726D" w:rsidRPr="002B43F2">
        <w:rPr>
          <w:rFonts w:eastAsia="Times New Roman"/>
          <w:b/>
          <w:noProof/>
          <w:sz w:val="24"/>
          <w:szCs w:val="24"/>
          <w:vertAlign w:val="subscript"/>
          <w:lang w:val="sr-Cyrl-RS"/>
        </w:rPr>
        <w:t>3</w:t>
      </w:r>
      <w:r w:rsidR="0073726D" w:rsidRPr="002B43F2">
        <w:rPr>
          <w:rFonts w:eastAsia="Times New Roman"/>
          <w:b/>
          <w:noProof/>
          <w:sz w:val="24"/>
          <w:szCs w:val="24"/>
          <w:lang w:val="sr-Cyrl-RS"/>
        </w:rPr>
        <w:t xml:space="preserve"> ).</w:t>
      </w:r>
    </w:p>
    <w:p w:rsidR="0073726D" w:rsidRPr="0073726D" w:rsidRDefault="0073726D" w:rsidP="00372522">
      <w:pPr>
        <w:spacing w:line="180" w:lineRule="exact"/>
        <w:jc w:val="both"/>
        <w:rPr>
          <w:noProof/>
          <w:sz w:val="24"/>
          <w:szCs w:val="24"/>
          <w:lang w:val="sr-Cyrl-RS"/>
        </w:rPr>
      </w:pPr>
    </w:p>
    <w:p w:rsidR="0073726D" w:rsidRPr="002B43F2" w:rsidRDefault="002C3781" w:rsidP="00372522">
      <w:pPr>
        <w:tabs>
          <w:tab w:val="left" w:pos="1500"/>
        </w:tabs>
        <w:spacing w:line="207" w:lineRule="auto"/>
        <w:ind w:left="851" w:hanging="851"/>
        <w:jc w:val="both"/>
        <w:rPr>
          <w:b/>
          <w:noProof/>
          <w:sz w:val="24"/>
          <w:szCs w:val="24"/>
          <w:lang w:val="sr-Cyrl-RS"/>
        </w:rPr>
      </w:pPr>
      <w:r w:rsidRPr="002B43F2">
        <w:rPr>
          <w:rFonts w:eastAsia="Times New Roman"/>
          <w:b/>
          <w:noProof/>
          <w:sz w:val="24"/>
          <w:szCs w:val="24"/>
          <w:lang w:val="sr-Cyrl-RS"/>
        </w:rPr>
        <w:t>1C</w:t>
      </w:r>
      <w:r w:rsidR="0073726D" w:rsidRPr="002B43F2">
        <w:rPr>
          <w:rFonts w:eastAsia="Times New Roman"/>
          <w:b/>
          <w:noProof/>
          <w:sz w:val="24"/>
          <w:szCs w:val="24"/>
          <w:lang w:val="sr-Cyrl-RS"/>
        </w:rPr>
        <w:t>239</w:t>
      </w:r>
      <w:r w:rsidR="0073726D" w:rsidRPr="002B43F2">
        <w:rPr>
          <w:b/>
          <w:noProof/>
          <w:sz w:val="24"/>
          <w:szCs w:val="24"/>
          <w:lang w:val="sr-Cyrl-RS"/>
        </w:rPr>
        <w:t xml:space="preserve">  </w:t>
      </w:r>
      <w:r w:rsidR="0073726D" w:rsidRPr="002B43F2">
        <w:rPr>
          <w:rFonts w:eastAsia="Times New Roman"/>
          <w:b/>
          <w:noProof/>
          <w:sz w:val="24"/>
          <w:szCs w:val="24"/>
          <w:lang w:val="sr-Cyrl-RS"/>
        </w:rPr>
        <w:t xml:space="preserve">Јаки експлозиви, осим оних наведених у Заједничкој листи војне опреме или </w:t>
      </w:r>
      <w:r w:rsidR="002B43F2" w:rsidRPr="002B43F2">
        <w:rPr>
          <w:rFonts w:eastAsia="Times New Roman"/>
          <w:b/>
          <w:noProof/>
          <w:sz w:val="24"/>
          <w:szCs w:val="24"/>
          <w:lang w:val="sr-Cyrl-RS"/>
        </w:rPr>
        <w:t>материје или с</w:t>
      </w:r>
      <w:r w:rsidR="00C82973">
        <w:rPr>
          <w:rFonts w:eastAsia="Times New Roman"/>
          <w:b/>
          <w:noProof/>
          <w:sz w:val="24"/>
          <w:szCs w:val="24"/>
          <w:lang w:val="sr-Cyrl-RS"/>
        </w:rPr>
        <w:t>мј</w:t>
      </w:r>
      <w:r w:rsidR="002B43F2" w:rsidRPr="002B43F2">
        <w:rPr>
          <w:rFonts w:eastAsia="Times New Roman"/>
          <w:b/>
          <w:noProof/>
          <w:sz w:val="24"/>
          <w:szCs w:val="24"/>
          <w:lang w:val="sr-Cyrl-RS"/>
        </w:rPr>
        <w:t>еш</w:t>
      </w:r>
      <w:r w:rsidR="0073726D" w:rsidRPr="002B43F2">
        <w:rPr>
          <w:rFonts w:eastAsia="Times New Roman"/>
          <w:b/>
          <w:noProof/>
          <w:sz w:val="24"/>
          <w:szCs w:val="24"/>
          <w:lang w:val="sr-Cyrl-RS"/>
        </w:rPr>
        <w:t xml:space="preserve">е у којима је њихов </w:t>
      </w:r>
      <w:r w:rsidR="002B43F2" w:rsidRPr="002B43F2">
        <w:rPr>
          <w:rFonts w:eastAsia="Times New Roman"/>
          <w:b/>
          <w:noProof/>
          <w:sz w:val="24"/>
          <w:szCs w:val="24"/>
          <w:lang w:val="sr-Cyrl-RS"/>
        </w:rPr>
        <w:t>тежински</w:t>
      </w:r>
      <w:r w:rsidR="0073726D" w:rsidRPr="002B43F2">
        <w:rPr>
          <w:rFonts w:eastAsia="Times New Roman"/>
          <w:b/>
          <w:noProof/>
          <w:sz w:val="24"/>
          <w:szCs w:val="24"/>
          <w:lang w:val="sr-Cyrl-RS"/>
        </w:rPr>
        <w:t xml:space="preserve"> </w:t>
      </w:r>
      <w:r w:rsidR="002B43F2" w:rsidRPr="002B43F2">
        <w:rPr>
          <w:rFonts w:eastAsia="Times New Roman"/>
          <w:b/>
          <w:noProof/>
          <w:sz w:val="24"/>
          <w:szCs w:val="24"/>
          <w:lang w:val="sr-Cyrl-RS"/>
        </w:rPr>
        <w:t>садржај</w:t>
      </w:r>
      <w:r w:rsidR="0073726D" w:rsidRPr="002B43F2">
        <w:rPr>
          <w:rFonts w:eastAsia="Times New Roman"/>
          <w:b/>
          <w:noProof/>
          <w:sz w:val="24"/>
          <w:szCs w:val="24"/>
          <w:lang w:val="sr-Cyrl-RS"/>
        </w:rPr>
        <w:t xml:space="preserve"> ве</w:t>
      </w:r>
      <w:r w:rsidR="0073726D" w:rsidRPr="002B43F2">
        <w:rPr>
          <w:rFonts w:eastAsia="Arial"/>
          <w:b/>
          <w:noProof/>
          <w:sz w:val="24"/>
          <w:szCs w:val="24"/>
          <w:lang w:val="sr-Cyrl-RS"/>
        </w:rPr>
        <w:t>ћ</w:t>
      </w:r>
      <w:r w:rsidR="0073726D" w:rsidRPr="002B43F2">
        <w:rPr>
          <w:rFonts w:eastAsia="Times New Roman"/>
          <w:b/>
          <w:noProof/>
          <w:sz w:val="24"/>
          <w:szCs w:val="24"/>
          <w:lang w:val="sr-Cyrl-RS"/>
        </w:rPr>
        <w:t xml:space="preserve">и од 2 %, с </w:t>
      </w:r>
      <w:r w:rsidR="002B43F2" w:rsidRPr="002B43F2">
        <w:rPr>
          <w:rFonts w:eastAsia="Times New Roman"/>
          <w:b/>
          <w:noProof/>
          <w:sz w:val="24"/>
          <w:szCs w:val="24"/>
          <w:lang w:val="sr-Cyrl-RS"/>
        </w:rPr>
        <w:t>густином</w:t>
      </w:r>
      <w:r w:rsidR="0073726D" w:rsidRPr="002B43F2">
        <w:rPr>
          <w:rFonts w:eastAsia="Times New Roman"/>
          <w:b/>
          <w:noProof/>
          <w:sz w:val="24"/>
          <w:szCs w:val="24"/>
          <w:lang w:val="sr-Cyrl-RS"/>
        </w:rPr>
        <w:t xml:space="preserve"> кристала ве</w:t>
      </w:r>
      <w:r w:rsidR="0073726D" w:rsidRPr="002B43F2">
        <w:rPr>
          <w:rFonts w:eastAsia="Arial"/>
          <w:b/>
          <w:noProof/>
          <w:sz w:val="24"/>
          <w:szCs w:val="24"/>
          <w:lang w:val="sr-Cyrl-RS"/>
        </w:rPr>
        <w:t>ћ</w:t>
      </w:r>
      <w:r w:rsidR="002B43F2" w:rsidRPr="002B43F2">
        <w:rPr>
          <w:rFonts w:eastAsia="Times New Roman"/>
          <w:b/>
          <w:noProof/>
          <w:sz w:val="24"/>
          <w:szCs w:val="24"/>
          <w:lang w:val="sr-Cyrl-RS"/>
        </w:rPr>
        <w:t xml:space="preserve">ом од 1,8 </w:t>
      </w:r>
      <w:r w:rsidR="002B43F2" w:rsidRPr="002B43F2">
        <w:rPr>
          <w:rFonts w:eastAsia="Times New Roman"/>
          <w:b/>
          <w:noProof/>
          <w:sz w:val="24"/>
          <w:szCs w:val="24"/>
          <w:lang w:val="en-US"/>
        </w:rPr>
        <w:t>g</w:t>
      </w:r>
      <w:r w:rsidR="0073726D" w:rsidRPr="002B43F2">
        <w:rPr>
          <w:rFonts w:eastAsia="Times New Roman"/>
          <w:b/>
          <w:noProof/>
          <w:sz w:val="24"/>
          <w:szCs w:val="24"/>
          <w:lang w:val="sr-Cyrl-RS"/>
        </w:rPr>
        <w:t>/</w:t>
      </w:r>
      <w:r w:rsidR="00F45795" w:rsidRPr="002B43F2">
        <w:rPr>
          <w:rFonts w:eastAsia="Times New Roman"/>
          <w:b/>
          <w:noProof/>
          <w:sz w:val="24"/>
          <w:szCs w:val="24"/>
          <w:lang w:val="sr-Cyrl-RS"/>
        </w:rPr>
        <w:t>cm</w:t>
      </w:r>
      <w:r w:rsidR="0073726D" w:rsidRPr="002B43F2">
        <w:rPr>
          <w:rFonts w:eastAsia="Times New Roman"/>
          <w:b/>
          <w:noProof/>
          <w:sz w:val="24"/>
          <w:szCs w:val="24"/>
          <w:vertAlign w:val="superscript"/>
          <w:lang w:val="sr-Cyrl-RS"/>
        </w:rPr>
        <w:t>3</w:t>
      </w:r>
      <w:r w:rsidR="0073726D" w:rsidRPr="002B43F2">
        <w:rPr>
          <w:rFonts w:eastAsia="Times New Roman"/>
          <w:b/>
          <w:noProof/>
          <w:sz w:val="24"/>
          <w:szCs w:val="24"/>
          <w:lang w:val="sr-Cyrl-RS"/>
        </w:rPr>
        <w:t xml:space="preserve"> и брзином детонације ве</w:t>
      </w:r>
      <w:r w:rsidR="0073726D" w:rsidRPr="002B43F2">
        <w:rPr>
          <w:rFonts w:eastAsia="Arial"/>
          <w:b/>
          <w:noProof/>
          <w:sz w:val="24"/>
          <w:szCs w:val="24"/>
          <w:lang w:val="sr-Cyrl-RS"/>
        </w:rPr>
        <w:t>ћ</w:t>
      </w:r>
      <w:r w:rsidR="002B43F2" w:rsidRPr="002B43F2">
        <w:rPr>
          <w:rFonts w:eastAsia="Times New Roman"/>
          <w:b/>
          <w:noProof/>
          <w:sz w:val="24"/>
          <w:szCs w:val="24"/>
          <w:lang w:val="sr-Cyrl-RS"/>
        </w:rPr>
        <w:t xml:space="preserve">ом од 8 000 </w:t>
      </w:r>
      <w:r w:rsidR="002B43F2" w:rsidRPr="002B43F2">
        <w:rPr>
          <w:rFonts w:eastAsia="Times New Roman"/>
          <w:b/>
          <w:noProof/>
          <w:sz w:val="24"/>
          <w:szCs w:val="24"/>
          <w:lang w:val="en-US"/>
        </w:rPr>
        <w:t>m</w:t>
      </w:r>
      <w:r w:rsidR="002B43F2" w:rsidRPr="002B43F2">
        <w:rPr>
          <w:rFonts w:eastAsia="Times New Roman"/>
          <w:b/>
          <w:noProof/>
          <w:sz w:val="24"/>
          <w:szCs w:val="24"/>
          <w:lang w:val="sr-Cyrl-RS"/>
        </w:rPr>
        <w:t>/</w:t>
      </w:r>
      <w:r w:rsidR="002B43F2" w:rsidRPr="002B43F2">
        <w:rPr>
          <w:rFonts w:eastAsia="Times New Roman"/>
          <w:b/>
          <w:noProof/>
          <w:sz w:val="24"/>
          <w:szCs w:val="24"/>
          <w:lang w:val="en-US"/>
        </w:rPr>
        <w:t>s</w:t>
      </w:r>
      <w:r w:rsidR="0073726D" w:rsidRPr="002B43F2">
        <w:rPr>
          <w:rFonts w:eastAsia="Times New Roman"/>
          <w:b/>
          <w:noProof/>
          <w:sz w:val="24"/>
          <w:szCs w:val="24"/>
          <w:lang w:val="sr-Cyrl-RS"/>
        </w:rPr>
        <w:t>.</w:t>
      </w:r>
    </w:p>
    <w:p w:rsidR="0073726D" w:rsidRPr="0073726D" w:rsidRDefault="0073726D" w:rsidP="00372522">
      <w:pPr>
        <w:spacing w:line="164" w:lineRule="exact"/>
        <w:ind w:left="851" w:hanging="851"/>
        <w:jc w:val="both"/>
        <w:rPr>
          <w:noProof/>
          <w:sz w:val="24"/>
          <w:szCs w:val="24"/>
          <w:lang w:val="sr-Cyrl-RS"/>
        </w:rPr>
      </w:pPr>
    </w:p>
    <w:p w:rsidR="0073726D" w:rsidRPr="002B43F2" w:rsidRDefault="002C3781" w:rsidP="00372522">
      <w:pPr>
        <w:tabs>
          <w:tab w:val="left" w:pos="1500"/>
        </w:tabs>
        <w:ind w:left="851" w:hanging="851"/>
        <w:jc w:val="both"/>
        <w:rPr>
          <w:b/>
          <w:noProof/>
          <w:sz w:val="24"/>
          <w:szCs w:val="24"/>
          <w:lang w:val="sr-Cyrl-RS"/>
        </w:rPr>
      </w:pPr>
      <w:r w:rsidRPr="002B43F2">
        <w:rPr>
          <w:rFonts w:eastAsia="Times New Roman"/>
          <w:b/>
          <w:noProof/>
          <w:sz w:val="24"/>
          <w:szCs w:val="24"/>
          <w:lang w:val="sr-Cyrl-RS"/>
        </w:rPr>
        <w:t>1C</w:t>
      </w:r>
      <w:r w:rsidR="0073726D" w:rsidRPr="002B43F2">
        <w:rPr>
          <w:rFonts w:eastAsia="Times New Roman"/>
          <w:b/>
          <w:noProof/>
          <w:sz w:val="24"/>
          <w:szCs w:val="24"/>
          <w:lang w:val="sr-Cyrl-RS"/>
        </w:rPr>
        <w:t>240</w:t>
      </w:r>
      <w:r w:rsidR="0073726D" w:rsidRPr="002B43F2">
        <w:rPr>
          <w:b/>
          <w:noProof/>
          <w:sz w:val="24"/>
          <w:szCs w:val="24"/>
          <w:lang w:val="sr-Cyrl-RS"/>
        </w:rPr>
        <w:t xml:space="preserve">  </w:t>
      </w:r>
      <w:r w:rsidR="002B43F2">
        <w:rPr>
          <w:rFonts w:eastAsia="Times New Roman"/>
          <w:b/>
          <w:noProof/>
          <w:sz w:val="24"/>
          <w:szCs w:val="24"/>
          <w:lang w:val="sr-Cyrl-RS"/>
        </w:rPr>
        <w:t>Никл прах</w:t>
      </w:r>
      <w:r w:rsidR="0073726D" w:rsidRPr="002B43F2">
        <w:rPr>
          <w:rFonts w:eastAsia="Times New Roman"/>
          <w:b/>
          <w:noProof/>
          <w:sz w:val="24"/>
          <w:szCs w:val="24"/>
          <w:lang w:val="sr-Cyrl-RS"/>
        </w:rPr>
        <w:t xml:space="preserve"> или порозни метал</w:t>
      </w:r>
      <w:r w:rsidR="002B43F2">
        <w:rPr>
          <w:rFonts w:eastAsia="Times New Roman"/>
          <w:b/>
          <w:noProof/>
          <w:sz w:val="24"/>
          <w:szCs w:val="24"/>
          <w:lang w:val="sr-Cyrl-RS"/>
        </w:rPr>
        <w:t>ни никл</w:t>
      </w:r>
      <w:r w:rsidR="002B43F2" w:rsidRPr="002B43F2">
        <w:rPr>
          <w:rFonts w:eastAsia="Times New Roman"/>
          <w:b/>
          <w:noProof/>
          <w:sz w:val="24"/>
          <w:szCs w:val="24"/>
          <w:lang w:val="sr-Cyrl-RS"/>
        </w:rPr>
        <w:t>, осим оних наведених у 0</w:t>
      </w:r>
      <w:r w:rsidR="002B43F2" w:rsidRPr="002B43F2">
        <w:rPr>
          <w:rFonts w:eastAsia="Times New Roman"/>
          <w:b/>
          <w:noProof/>
          <w:sz w:val="24"/>
          <w:szCs w:val="24"/>
          <w:lang w:val="en-US"/>
        </w:rPr>
        <w:t>C</w:t>
      </w:r>
      <w:r w:rsidR="0073726D" w:rsidRPr="002B43F2">
        <w:rPr>
          <w:rFonts w:eastAsia="Times New Roman"/>
          <w:b/>
          <w:noProof/>
          <w:sz w:val="24"/>
          <w:szCs w:val="24"/>
          <w:lang w:val="sr-Cyrl-RS"/>
        </w:rPr>
        <w:t>005, како слиједи:</w:t>
      </w:r>
    </w:p>
    <w:p w:rsidR="0073726D" w:rsidRPr="0073726D" w:rsidRDefault="0073726D" w:rsidP="00372522">
      <w:pPr>
        <w:spacing w:line="174" w:lineRule="exact"/>
        <w:jc w:val="both"/>
        <w:rPr>
          <w:noProof/>
          <w:sz w:val="24"/>
          <w:szCs w:val="24"/>
          <w:lang w:val="sr-Cyrl-RS"/>
        </w:rPr>
      </w:pPr>
    </w:p>
    <w:p w:rsidR="0073726D" w:rsidRPr="0073726D" w:rsidRDefault="00B151D3" w:rsidP="00372522">
      <w:pPr>
        <w:tabs>
          <w:tab w:val="left" w:pos="1134"/>
        </w:tabs>
        <w:jc w:val="both"/>
        <w:rPr>
          <w:rFonts w:eastAsia="Times New Roman"/>
          <w:noProof/>
          <w:sz w:val="24"/>
          <w:szCs w:val="24"/>
          <w:lang w:val="sr-Cyrl-RS"/>
        </w:rPr>
      </w:pPr>
      <w:r>
        <w:rPr>
          <w:rFonts w:eastAsia="Times New Roman"/>
          <w:noProof/>
          <w:sz w:val="24"/>
          <w:szCs w:val="24"/>
          <w:lang w:val="sr-Cyrl-RS"/>
        </w:rPr>
        <w:t xml:space="preserve">             а. </w:t>
      </w:r>
      <w:r w:rsidR="007653EE">
        <w:rPr>
          <w:rFonts w:eastAsia="Times New Roman"/>
          <w:noProof/>
          <w:sz w:val="24"/>
          <w:szCs w:val="24"/>
          <w:lang w:val="sr-Cyrl-RS"/>
        </w:rPr>
        <w:t>Никл прах</w:t>
      </w:r>
      <w:r w:rsidR="0073726D" w:rsidRPr="0073726D">
        <w:rPr>
          <w:rFonts w:eastAsia="Times New Roman"/>
          <w:noProof/>
          <w:sz w:val="24"/>
          <w:szCs w:val="24"/>
          <w:lang w:val="sr-Cyrl-RS"/>
        </w:rPr>
        <w:t xml:space="preserve"> који има обје сљеде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2B43F2">
        <w:rPr>
          <w:rFonts w:eastAsia="Times New Roman"/>
          <w:noProof/>
          <w:sz w:val="24"/>
          <w:szCs w:val="24"/>
          <w:lang w:val="sr-Cyrl-RS"/>
        </w:rPr>
        <w:t>особине</w:t>
      </w:r>
      <w:r w:rsidR="0073726D" w:rsidRPr="0073726D">
        <w:rPr>
          <w:rFonts w:eastAsia="Times New Roman"/>
          <w:noProof/>
          <w:sz w:val="24"/>
          <w:szCs w:val="24"/>
          <w:lang w:val="sr-Cyrl-RS"/>
        </w:rPr>
        <w:t>:</w:t>
      </w:r>
    </w:p>
    <w:p w:rsidR="0073726D" w:rsidRPr="0073726D" w:rsidRDefault="0073726D" w:rsidP="00372522">
      <w:pPr>
        <w:spacing w:line="172" w:lineRule="exact"/>
        <w:jc w:val="both"/>
        <w:rPr>
          <w:rFonts w:eastAsia="Times New Roman"/>
          <w:noProof/>
          <w:sz w:val="24"/>
          <w:szCs w:val="24"/>
          <w:lang w:val="sr-Cyrl-RS"/>
        </w:rPr>
      </w:pPr>
    </w:p>
    <w:p w:rsidR="0073726D" w:rsidRPr="0073726D" w:rsidRDefault="0073726D" w:rsidP="00372522">
      <w:pPr>
        <w:numPr>
          <w:ilvl w:val="1"/>
          <w:numId w:val="96"/>
        </w:numPr>
        <w:tabs>
          <w:tab w:val="left" w:pos="1418"/>
        </w:tabs>
        <w:ind w:left="1418" w:hanging="284"/>
        <w:jc w:val="both"/>
        <w:rPr>
          <w:rFonts w:eastAsia="Times New Roman"/>
          <w:noProof/>
          <w:sz w:val="24"/>
          <w:szCs w:val="24"/>
          <w:lang w:val="sr-Cyrl-RS"/>
        </w:rPr>
      </w:pPr>
      <w:r w:rsidRPr="0073726D">
        <w:rPr>
          <w:rFonts w:eastAsia="Times New Roman"/>
          <w:noProof/>
          <w:sz w:val="24"/>
          <w:szCs w:val="24"/>
          <w:lang w:val="sr-Cyrl-RS"/>
        </w:rPr>
        <w:t xml:space="preserve">садржај </w:t>
      </w:r>
      <w:r w:rsidRPr="0073726D">
        <w:rPr>
          <w:rFonts w:eastAsia="Arial"/>
          <w:noProof/>
          <w:sz w:val="24"/>
          <w:szCs w:val="24"/>
          <w:lang w:val="sr-Cyrl-RS"/>
        </w:rPr>
        <w:t>ч</w:t>
      </w:r>
      <w:r w:rsidRPr="0073726D">
        <w:rPr>
          <w:rFonts w:eastAsia="Times New Roman"/>
          <w:noProof/>
          <w:sz w:val="24"/>
          <w:szCs w:val="24"/>
          <w:lang w:val="sr-Cyrl-RS"/>
        </w:rPr>
        <w:t>исто</w:t>
      </w:r>
      <w:r w:rsidRPr="0073726D">
        <w:rPr>
          <w:rFonts w:eastAsia="Arial"/>
          <w:noProof/>
          <w:sz w:val="24"/>
          <w:szCs w:val="24"/>
          <w:lang w:val="sr-Cyrl-RS"/>
        </w:rPr>
        <w:t>ћ</w:t>
      </w:r>
      <w:r w:rsidRPr="0073726D">
        <w:rPr>
          <w:rFonts w:eastAsia="Times New Roman"/>
          <w:noProof/>
          <w:sz w:val="24"/>
          <w:szCs w:val="24"/>
          <w:lang w:val="sr-Cyrl-RS"/>
        </w:rPr>
        <w:t>е никла од 99,0 % или ве</w:t>
      </w:r>
      <w:r w:rsidRPr="0073726D">
        <w:rPr>
          <w:rFonts w:eastAsia="Arial"/>
          <w:noProof/>
          <w:sz w:val="24"/>
          <w:szCs w:val="24"/>
          <w:lang w:val="sr-Cyrl-RS"/>
        </w:rPr>
        <w:t>ћ</w:t>
      </w:r>
      <w:r w:rsidRPr="0073726D">
        <w:rPr>
          <w:rFonts w:eastAsia="Times New Roman"/>
          <w:noProof/>
          <w:sz w:val="24"/>
          <w:szCs w:val="24"/>
          <w:lang w:val="sr-Cyrl-RS"/>
        </w:rPr>
        <w:t xml:space="preserve">е по маси; </w:t>
      </w:r>
      <w:r w:rsidRPr="0073726D">
        <w:rPr>
          <w:rFonts w:eastAsia="Times New Roman"/>
          <w:noProof/>
          <w:sz w:val="24"/>
          <w:szCs w:val="24"/>
          <w:u w:val="single"/>
          <w:lang w:val="sr-Cyrl-RS"/>
        </w:rPr>
        <w:t>и</w:t>
      </w:r>
    </w:p>
    <w:p w:rsidR="0073726D" w:rsidRPr="0073726D" w:rsidRDefault="0073726D" w:rsidP="00372522">
      <w:pPr>
        <w:tabs>
          <w:tab w:val="left" w:pos="1418"/>
        </w:tabs>
        <w:spacing w:line="172" w:lineRule="exact"/>
        <w:ind w:left="1418" w:hanging="284"/>
        <w:jc w:val="both"/>
        <w:rPr>
          <w:rFonts w:eastAsia="Times New Roman"/>
          <w:noProof/>
          <w:sz w:val="24"/>
          <w:szCs w:val="24"/>
          <w:lang w:val="sr-Cyrl-RS"/>
        </w:rPr>
      </w:pPr>
    </w:p>
    <w:p w:rsidR="0073726D" w:rsidRPr="0073726D" w:rsidRDefault="0073726D" w:rsidP="00372522">
      <w:pPr>
        <w:numPr>
          <w:ilvl w:val="1"/>
          <w:numId w:val="96"/>
        </w:numPr>
        <w:tabs>
          <w:tab w:val="left" w:pos="1418"/>
        </w:tabs>
        <w:spacing w:line="246" w:lineRule="auto"/>
        <w:ind w:left="1418" w:hanging="284"/>
        <w:jc w:val="both"/>
        <w:rPr>
          <w:rFonts w:eastAsia="Times New Roman"/>
          <w:noProof/>
          <w:sz w:val="24"/>
          <w:szCs w:val="24"/>
          <w:lang w:val="sr-Cyrl-RS"/>
        </w:rPr>
      </w:pPr>
      <w:r w:rsidRPr="0073726D">
        <w:rPr>
          <w:rFonts w:eastAsia="Times New Roman"/>
          <w:noProof/>
          <w:sz w:val="24"/>
          <w:szCs w:val="24"/>
          <w:lang w:val="sr-Cyrl-RS"/>
        </w:rPr>
        <w:t>средња вели</w:t>
      </w:r>
      <w:r w:rsidRPr="0073726D">
        <w:rPr>
          <w:rFonts w:eastAsia="Arial"/>
          <w:noProof/>
          <w:sz w:val="24"/>
          <w:szCs w:val="24"/>
          <w:lang w:val="sr-Cyrl-RS"/>
        </w:rPr>
        <w:t>ч</w:t>
      </w:r>
      <w:r w:rsidRPr="0073726D">
        <w:rPr>
          <w:rFonts w:eastAsia="Times New Roman"/>
          <w:noProof/>
          <w:sz w:val="24"/>
          <w:szCs w:val="24"/>
          <w:lang w:val="sr-Cyrl-RS"/>
        </w:rPr>
        <w:t xml:space="preserve">ина </w:t>
      </w:r>
      <w:r w:rsidRPr="0073726D">
        <w:rPr>
          <w:rFonts w:eastAsia="Arial"/>
          <w:noProof/>
          <w:sz w:val="24"/>
          <w:szCs w:val="24"/>
          <w:lang w:val="sr-Cyrl-RS"/>
        </w:rPr>
        <w:t>ч</w:t>
      </w:r>
      <w:r w:rsidRPr="0073726D">
        <w:rPr>
          <w:rFonts w:eastAsia="Times New Roman"/>
          <w:noProof/>
          <w:sz w:val="24"/>
          <w:szCs w:val="24"/>
          <w:lang w:val="sr-Cyrl-RS"/>
        </w:rPr>
        <w:t xml:space="preserve">естице мања је од 10 </w:t>
      </w:r>
      <w:r w:rsidRPr="0073726D">
        <w:rPr>
          <w:rFonts w:eastAsia="Arial"/>
          <w:noProof/>
          <w:sz w:val="24"/>
          <w:szCs w:val="24"/>
          <w:lang w:val="sr-Cyrl-RS"/>
        </w:rPr>
        <w:t>μ</w:t>
      </w:r>
      <w:r w:rsidR="002B43F2">
        <w:rPr>
          <w:rFonts w:eastAsia="Times New Roman"/>
          <w:noProof/>
          <w:sz w:val="24"/>
          <w:szCs w:val="24"/>
          <w:lang w:val="en-US"/>
        </w:rPr>
        <w:t>m</w:t>
      </w:r>
      <w:r w:rsidR="002B43F2">
        <w:rPr>
          <w:rFonts w:eastAsia="Times New Roman"/>
          <w:noProof/>
          <w:sz w:val="24"/>
          <w:szCs w:val="24"/>
          <w:lang w:val="sr-Cyrl-RS"/>
        </w:rPr>
        <w:t xml:space="preserve"> </w:t>
      </w:r>
      <w:r w:rsidR="00C82973">
        <w:rPr>
          <w:rFonts w:eastAsia="Times New Roman"/>
          <w:noProof/>
          <w:sz w:val="24"/>
          <w:szCs w:val="24"/>
          <w:lang w:val="sr-Cyrl-RS"/>
        </w:rPr>
        <w:t>мј</w:t>
      </w:r>
      <w:r w:rsidR="002B43F2">
        <w:rPr>
          <w:rFonts w:eastAsia="Times New Roman"/>
          <w:noProof/>
          <w:sz w:val="24"/>
          <w:szCs w:val="24"/>
          <w:lang w:val="sr-Cyrl-RS"/>
        </w:rPr>
        <w:t xml:space="preserve">ерено према норми </w:t>
      </w:r>
      <w:r w:rsidR="002B43F2">
        <w:rPr>
          <w:rFonts w:eastAsia="Times New Roman"/>
          <w:noProof/>
          <w:sz w:val="24"/>
          <w:szCs w:val="24"/>
          <w:lang w:val="en-US"/>
        </w:rPr>
        <w:t>B</w:t>
      </w:r>
      <w:r w:rsidRPr="0073726D">
        <w:rPr>
          <w:rFonts w:eastAsia="Times New Roman"/>
          <w:noProof/>
          <w:sz w:val="24"/>
          <w:szCs w:val="24"/>
          <w:lang w:val="sr-Cyrl-RS"/>
        </w:rPr>
        <w:t>330 Амери</w:t>
      </w:r>
      <w:r w:rsidRPr="0073726D">
        <w:rPr>
          <w:rFonts w:eastAsia="Arial"/>
          <w:noProof/>
          <w:sz w:val="24"/>
          <w:szCs w:val="24"/>
          <w:lang w:val="sr-Cyrl-RS"/>
        </w:rPr>
        <w:t>ч</w:t>
      </w:r>
      <w:r w:rsidRPr="0073726D">
        <w:rPr>
          <w:rFonts w:eastAsia="Times New Roman"/>
          <w:noProof/>
          <w:sz w:val="24"/>
          <w:szCs w:val="24"/>
          <w:lang w:val="sr-Cyrl-RS"/>
        </w:rPr>
        <w:t>ког друштва за испитивање материјала (</w:t>
      </w:r>
      <w:r w:rsidR="002B43F2">
        <w:rPr>
          <w:rFonts w:eastAsia="Times New Roman"/>
          <w:noProof/>
          <w:sz w:val="24"/>
          <w:szCs w:val="24"/>
          <w:lang w:val="en-US"/>
        </w:rPr>
        <w:t>ASTM</w:t>
      </w:r>
      <w:r w:rsidRPr="0073726D">
        <w:rPr>
          <w:rFonts w:eastAsia="Times New Roman"/>
          <w:noProof/>
          <w:sz w:val="24"/>
          <w:szCs w:val="24"/>
          <w:lang w:val="sr-Cyrl-RS"/>
        </w:rPr>
        <w:t>);</w:t>
      </w:r>
    </w:p>
    <w:p w:rsidR="0073726D" w:rsidRPr="0073726D" w:rsidRDefault="0073726D" w:rsidP="00372522">
      <w:pPr>
        <w:spacing w:line="156" w:lineRule="exact"/>
        <w:jc w:val="both"/>
        <w:rPr>
          <w:rFonts w:eastAsia="Times New Roman"/>
          <w:noProof/>
          <w:sz w:val="24"/>
          <w:szCs w:val="24"/>
          <w:lang w:val="sr-Cyrl-RS"/>
        </w:rPr>
      </w:pPr>
    </w:p>
    <w:p w:rsidR="0073726D" w:rsidRPr="0073726D" w:rsidRDefault="00B151D3" w:rsidP="00372522">
      <w:pPr>
        <w:tabs>
          <w:tab w:val="left" w:pos="1134"/>
        </w:tabs>
        <w:jc w:val="both"/>
        <w:rPr>
          <w:rFonts w:eastAsia="Times New Roman"/>
          <w:noProof/>
          <w:sz w:val="24"/>
          <w:szCs w:val="24"/>
          <w:lang w:val="sr-Cyrl-RS"/>
        </w:rPr>
      </w:pPr>
      <w:r>
        <w:rPr>
          <w:rFonts w:eastAsia="Times New Roman"/>
          <w:noProof/>
          <w:sz w:val="24"/>
          <w:szCs w:val="24"/>
          <w:lang w:val="sr-Cyrl-RS"/>
        </w:rPr>
        <w:t xml:space="preserve">             б. </w:t>
      </w:r>
      <w:r w:rsidR="0073726D" w:rsidRPr="0073726D">
        <w:rPr>
          <w:rFonts w:eastAsia="Times New Roman"/>
          <w:noProof/>
          <w:sz w:val="24"/>
          <w:szCs w:val="24"/>
          <w:lang w:val="sr-Cyrl-RS"/>
        </w:rPr>
        <w:t xml:space="preserve">порозни метал никла произведен од материјала наведених у </w:t>
      </w:r>
      <w:r w:rsidR="002C3781">
        <w:rPr>
          <w:rFonts w:eastAsia="Times New Roman"/>
          <w:noProof/>
          <w:sz w:val="24"/>
          <w:szCs w:val="24"/>
          <w:lang w:val="sr-Cyrl-RS"/>
        </w:rPr>
        <w:t>1C</w:t>
      </w:r>
      <w:r w:rsidR="0073726D" w:rsidRPr="0073726D">
        <w:rPr>
          <w:rFonts w:eastAsia="Times New Roman"/>
          <w:noProof/>
          <w:sz w:val="24"/>
          <w:szCs w:val="24"/>
          <w:lang w:val="sr-Cyrl-RS"/>
        </w:rPr>
        <w:t>240.а.</w:t>
      </w:r>
    </w:p>
    <w:p w:rsidR="0073726D" w:rsidRPr="0073726D" w:rsidRDefault="0073726D" w:rsidP="00372522">
      <w:pPr>
        <w:spacing w:line="200" w:lineRule="exact"/>
        <w:jc w:val="both"/>
        <w:rPr>
          <w:noProof/>
          <w:sz w:val="24"/>
          <w:szCs w:val="24"/>
          <w:lang w:val="sr-Cyrl-RS"/>
        </w:rPr>
      </w:pPr>
    </w:p>
    <w:p w:rsidR="0073726D" w:rsidRPr="0073726D" w:rsidRDefault="0073726D" w:rsidP="00372522">
      <w:pPr>
        <w:spacing w:line="360" w:lineRule="auto"/>
        <w:ind w:firstLine="851"/>
        <w:jc w:val="both"/>
        <w:rPr>
          <w:i/>
          <w:noProof/>
          <w:sz w:val="24"/>
          <w:szCs w:val="24"/>
          <w:lang w:val="sr-Cyrl-RS"/>
        </w:rPr>
      </w:pPr>
      <w:r w:rsidRPr="0073726D">
        <w:rPr>
          <w:i/>
          <w:noProof/>
          <w:sz w:val="24"/>
          <w:szCs w:val="24"/>
          <w:lang w:val="sr-Cyrl-RS"/>
        </w:rPr>
        <w:t xml:space="preserve">Напомена: </w:t>
      </w:r>
      <w:r w:rsidR="002C3781">
        <w:rPr>
          <w:i/>
          <w:noProof/>
          <w:sz w:val="24"/>
          <w:szCs w:val="24"/>
          <w:lang w:val="sr-Cyrl-RS"/>
        </w:rPr>
        <w:t>1C</w:t>
      </w:r>
      <w:r w:rsidRPr="0073726D">
        <w:rPr>
          <w:i/>
          <w:noProof/>
          <w:sz w:val="24"/>
          <w:szCs w:val="24"/>
          <w:lang w:val="sr-Cyrl-RS"/>
        </w:rPr>
        <w:t xml:space="preserve">240 не односи се на: </w:t>
      </w:r>
    </w:p>
    <w:p w:rsidR="0073726D" w:rsidRPr="0073726D" w:rsidRDefault="007653EE" w:rsidP="00372522">
      <w:pPr>
        <w:numPr>
          <w:ilvl w:val="0"/>
          <w:numId w:val="97"/>
        </w:numPr>
        <w:tabs>
          <w:tab w:val="left" w:pos="1276"/>
          <w:tab w:val="left" w:pos="2410"/>
        </w:tabs>
        <w:spacing w:line="360" w:lineRule="auto"/>
        <w:ind w:left="2410" w:hanging="283"/>
        <w:jc w:val="both"/>
        <w:rPr>
          <w:rFonts w:eastAsia="Times New Roman"/>
          <w:i/>
          <w:iCs/>
          <w:noProof/>
          <w:sz w:val="24"/>
          <w:szCs w:val="24"/>
          <w:lang w:val="sr-Cyrl-RS"/>
        </w:rPr>
      </w:pPr>
      <w:r>
        <w:rPr>
          <w:rFonts w:eastAsia="Times New Roman"/>
          <w:i/>
          <w:iCs/>
          <w:noProof/>
          <w:sz w:val="24"/>
          <w:szCs w:val="24"/>
          <w:lang w:val="sr-Cyrl-RS"/>
        </w:rPr>
        <w:t>влакнасте</w:t>
      </w:r>
      <w:r w:rsidR="0073726D" w:rsidRPr="0073726D">
        <w:rPr>
          <w:rFonts w:eastAsia="Times New Roman"/>
          <w:i/>
          <w:iCs/>
          <w:noProof/>
          <w:sz w:val="24"/>
          <w:szCs w:val="24"/>
          <w:lang w:val="sr-Cyrl-RS"/>
        </w:rPr>
        <w:t xml:space="preserve"> </w:t>
      </w:r>
      <w:r>
        <w:rPr>
          <w:rFonts w:eastAsia="Times New Roman"/>
          <w:i/>
          <w:iCs/>
          <w:noProof/>
          <w:sz w:val="24"/>
          <w:szCs w:val="24"/>
          <w:lang w:val="sr-Cyrl-RS"/>
        </w:rPr>
        <w:t>прахове</w:t>
      </w:r>
      <w:r w:rsidR="0073726D" w:rsidRPr="0073726D">
        <w:rPr>
          <w:rFonts w:eastAsia="Times New Roman"/>
          <w:i/>
          <w:iCs/>
          <w:noProof/>
          <w:sz w:val="24"/>
          <w:szCs w:val="24"/>
          <w:lang w:val="sr-Cyrl-RS"/>
        </w:rPr>
        <w:t xml:space="preserve"> никла;</w:t>
      </w:r>
    </w:p>
    <w:p w:rsidR="0073726D" w:rsidRPr="007653EE" w:rsidRDefault="007653EE" w:rsidP="00372522">
      <w:pPr>
        <w:numPr>
          <w:ilvl w:val="0"/>
          <w:numId w:val="97"/>
        </w:numPr>
        <w:tabs>
          <w:tab w:val="left" w:pos="1276"/>
          <w:tab w:val="left" w:pos="2410"/>
        </w:tabs>
        <w:spacing w:line="360" w:lineRule="auto"/>
        <w:ind w:left="2410" w:hanging="283"/>
        <w:jc w:val="both"/>
        <w:rPr>
          <w:rFonts w:eastAsia="Times New Roman"/>
          <w:i/>
          <w:iCs/>
          <w:noProof/>
          <w:sz w:val="24"/>
          <w:szCs w:val="24"/>
          <w:lang w:val="sr-Cyrl-RS"/>
        </w:rPr>
      </w:pPr>
      <w:r>
        <w:rPr>
          <w:rFonts w:eastAsia="Times New Roman"/>
          <w:i/>
          <w:iCs/>
          <w:noProof/>
          <w:sz w:val="24"/>
          <w:szCs w:val="24"/>
          <w:lang w:val="sr-Cyrl-RS"/>
        </w:rPr>
        <w:t>појединачни</w:t>
      </w:r>
      <w:r w:rsidR="0073726D" w:rsidRPr="0073726D">
        <w:rPr>
          <w:rFonts w:eastAsia="Times New Roman"/>
          <w:i/>
          <w:iCs/>
          <w:noProof/>
          <w:sz w:val="24"/>
          <w:szCs w:val="24"/>
          <w:lang w:val="sr-Cyrl-RS"/>
        </w:rPr>
        <w:t xml:space="preserve"> порозни листови никла површине од 1 000 </w:t>
      </w:r>
      <w:r w:rsidR="00F45795">
        <w:rPr>
          <w:rFonts w:eastAsia="Times New Roman"/>
          <w:i/>
          <w:iCs/>
          <w:noProof/>
          <w:sz w:val="24"/>
          <w:szCs w:val="24"/>
          <w:lang w:val="sr-Cyrl-RS"/>
        </w:rPr>
        <w:t>cm</w:t>
      </w:r>
      <w:r w:rsidR="0073726D" w:rsidRPr="0073726D">
        <w:rPr>
          <w:rFonts w:eastAsia="Times New Roman"/>
          <w:i/>
          <w:iCs/>
          <w:noProof/>
          <w:sz w:val="24"/>
          <w:szCs w:val="24"/>
          <w:vertAlign w:val="superscript"/>
          <w:lang w:val="sr-Cyrl-RS"/>
        </w:rPr>
        <w:t>2</w:t>
      </w:r>
      <w:r w:rsidR="0073726D" w:rsidRPr="0073726D">
        <w:rPr>
          <w:rFonts w:eastAsia="Times New Roman"/>
          <w:i/>
          <w:iCs/>
          <w:noProof/>
          <w:sz w:val="24"/>
          <w:szCs w:val="24"/>
          <w:lang w:val="sr-Cyrl-RS"/>
        </w:rPr>
        <w:t xml:space="preserve"> по листу или мање.</w:t>
      </w:r>
    </w:p>
    <w:p w:rsidR="0073726D" w:rsidRPr="0073726D" w:rsidRDefault="0073726D" w:rsidP="00372522">
      <w:pPr>
        <w:ind w:firstLine="851"/>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122" w:lineRule="exact"/>
        <w:jc w:val="both"/>
        <w:rPr>
          <w:noProof/>
          <w:sz w:val="24"/>
          <w:szCs w:val="24"/>
          <w:lang w:val="sr-Cyrl-RS"/>
        </w:rPr>
      </w:pPr>
    </w:p>
    <w:p w:rsidR="0073726D" w:rsidRPr="0073726D" w:rsidRDefault="002C3781" w:rsidP="00372522">
      <w:pPr>
        <w:spacing w:line="273" w:lineRule="auto"/>
        <w:ind w:left="851"/>
        <w:jc w:val="both"/>
        <w:rPr>
          <w:noProof/>
          <w:sz w:val="24"/>
          <w:szCs w:val="24"/>
          <w:lang w:val="sr-Cyrl-RS"/>
        </w:rPr>
      </w:pPr>
      <w:r>
        <w:rPr>
          <w:rFonts w:eastAsia="Times New Roman"/>
          <w:i/>
          <w:iCs/>
          <w:noProof/>
          <w:sz w:val="24"/>
          <w:szCs w:val="24"/>
          <w:lang w:val="sr-Cyrl-RS"/>
        </w:rPr>
        <w:lastRenderedPageBreak/>
        <w:t>1C</w:t>
      </w:r>
      <w:r w:rsidR="0073726D" w:rsidRPr="0073726D">
        <w:rPr>
          <w:rFonts w:eastAsia="Times New Roman"/>
          <w:i/>
          <w:iCs/>
          <w:noProof/>
          <w:sz w:val="24"/>
          <w:szCs w:val="24"/>
          <w:lang w:val="sr-Cyrl-RS"/>
        </w:rPr>
        <w:t xml:space="preserve">240.б. односи се на порозни метал обликован </w:t>
      </w:r>
      <w:r w:rsidR="007653EE">
        <w:rPr>
          <w:rFonts w:eastAsia="Times New Roman"/>
          <w:i/>
          <w:iCs/>
          <w:noProof/>
          <w:sz w:val="24"/>
          <w:szCs w:val="24"/>
          <w:lang w:val="sr-Cyrl-RS"/>
        </w:rPr>
        <w:t>пресовањем</w:t>
      </w:r>
      <w:r w:rsidR="0073726D" w:rsidRPr="0073726D">
        <w:rPr>
          <w:rFonts w:eastAsia="Times New Roman"/>
          <w:i/>
          <w:iCs/>
          <w:noProof/>
          <w:sz w:val="24"/>
          <w:szCs w:val="24"/>
          <w:lang w:val="sr-Cyrl-RS"/>
        </w:rPr>
        <w:t xml:space="preserve"> и синтер</w:t>
      </w:r>
      <w:r w:rsidR="007653EE">
        <w:rPr>
          <w:rFonts w:eastAsia="Times New Roman"/>
          <w:i/>
          <w:iCs/>
          <w:noProof/>
          <w:sz w:val="24"/>
          <w:szCs w:val="24"/>
          <w:lang w:val="sr-Cyrl-RS"/>
        </w:rPr>
        <w:t>ов</w:t>
      </w:r>
      <w:r w:rsidR="0073726D" w:rsidRPr="0073726D">
        <w:rPr>
          <w:rFonts w:eastAsia="Times New Roman"/>
          <w:i/>
          <w:iCs/>
          <w:noProof/>
          <w:sz w:val="24"/>
          <w:szCs w:val="24"/>
          <w:lang w:val="sr-Cyrl-RS"/>
        </w:rPr>
        <w:t xml:space="preserve">ањем материјала у </w:t>
      </w:r>
      <w:r>
        <w:rPr>
          <w:rFonts w:eastAsia="Times New Roman"/>
          <w:i/>
          <w:iCs/>
          <w:noProof/>
          <w:sz w:val="24"/>
          <w:szCs w:val="24"/>
          <w:lang w:val="sr-Cyrl-RS"/>
        </w:rPr>
        <w:t>1C</w:t>
      </w:r>
      <w:r w:rsidR="0073726D" w:rsidRPr="0073726D">
        <w:rPr>
          <w:rFonts w:eastAsia="Times New Roman"/>
          <w:i/>
          <w:iCs/>
          <w:noProof/>
          <w:sz w:val="24"/>
          <w:szCs w:val="24"/>
          <w:lang w:val="sr-Cyrl-RS"/>
        </w:rPr>
        <w:t>240.а. како би се обликовао материјал са својствима метала који по цијелој својој структури има фине ме</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усобно повезане поре.</w:t>
      </w:r>
    </w:p>
    <w:p w:rsidR="0073726D" w:rsidRPr="0073726D" w:rsidRDefault="0073726D" w:rsidP="00372522">
      <w:pPr>
        <w:spacing w:line="264" w:lineRule="exact"/>
        <w:jc w:val="both"/>
        <w:rPr>
          <w:noProof/>
          <w:sz w:val="24"/>
          <w:szCs w:val="24"/>
          <w:lang w:val="sr-Cyrl-RS"/>
        </w:rPr>
      </w:pPr>
      <w:bookmarkStart w:id="33" w:name="page62"/>
      <w:bookmarkEnd w:id="33"/>
    </w:p>
    <w:p w:rsidR="0073726D" w:rsidRPr="007653EE" w:rsidRDefault="002C3781" w:rsidP="00372522">
      <w:pPr>
        <w:tabs>
          <w:tab w:val="left" w:pos="1500"/>
        </w:tabs>
        <w:spacing w:line="239" w:lineRule="auto"/>
        <w:ind w:left="851" w:hanging="851"/>
        <w:jc w:val="both"/>
        <w:rPr>
          <w:b/>
          <w:noProof/>
          <w:sz w:val="24"/>
          <w:szCs w:val="24"/>
          <w:lang w:val="sr-Cyrl-RS"/>
        </w:rPr>
      </w:pPr>
      <w:r w:rsidRPr="007653EE">
        <w:rPr>
          <w:rFonts w:eastAsia="Times New Roman"/>
          <w:b/>
          <w:noProof/>
          <w:sz w:val="24"/>
          <w:szCs w:val="24"/>
          <w:lang w:val="sr-Cyrl-RS"/>
        </w:rPr>
        <w:t>1C</w:t>
      </w:r>
      <w:r w:rsidR="0073726D" w:rsidRPr="007653EE">
        <w:rPr>
          <w:rFonts w:eastAsia="Times New Roman"/>
          <w:b/>
          <w:noProof/>
          <w:sz w:val="24"/>
          <w:szCs w:val="24"/>
          <w:lang w:val="sr-Cyrl-RS"/>
        </w:rPr>
        <w:t>241</w:t>
      </w:r>
      <w:r w:rsidR="0073726D" w:rsidRPr="007653EE">
        <w:rPr>
          <w:b/>
          <w:noProof/>
          <w:sz w:val="24"/>
          <w:szCs w:val="24"/>
          <w:lang w:val="sr-Cyrl-RS"/>
        </w:rPr>
        <w:t xml:space="preserve"> </w:t>
      </w:r>
      <w:r w:rsidR="0073726D" w:rsidRPr="007653EE">
        <w:rPr>
          <w:rFonts w:eastAsia="Times New Roman"/>
          <w:b/>
          <w:noProof/>
          <w:sz w:val="24"/>
          <w:szCs w:val="24"/>
          <w:lang w:val="sr-Cyrl-RS"/>
        </w:rPr>
        <w:t>Рениј</w:t>
      </w:r>
      <w:r w:rsidR="007653EE">
        <w:rPr>
          <w:rFonts w:eastAsia="Times New Roman"/>
          <w:b/>
          <w:noProof/>
          <w:sz w:val="24"/>
          <w:szCs w:val="24"/>
          <w:lang w:val="sr-Cyrl-RS"/>
        </w:rPr>
        <w:t>ум</w:t>
      </w:r>
      <w:r w:rsidR="0073726D" w:rsidRPr="007653EE">
        <w:rPr>
          <w:rFonts w:eastAsia="Times New Roman"/>
          <w:b/>
          <w:noProof/>
          <w:sz w:val="24"/>
          <w:szCs w:val="24"/>
          <w:lang w:val="sr-Cyrl-RS"/>
        </w:rPr>
        <w:t xml:space="preserve"> и </w:t>
      </w:r>
      <w:r w:rsidR="007653EE">
        <w:rPr>
          <w:rFonts w:eastAsia="Times New Roman"/>
          <w:b/>
          <w:noProof/>
          <w:sz w:val="24"/>
          <w:szCs w:val="24"/>
          <w:lang w:val="sr-Cyrl-RS"/>
        </w:rPr>
        <w:t>легуре</w:t>
      </w:r>
      <w:r w:rsidR="0073726D" w:rsidRPr="007653EE">
        <w:rPr>
          <w:rFonts w:eastAsia="Times New Roman"/>
          <w:b/>
          <w:noProof/>
          <w:sz w:val="24"/>
          <w:szCs w:val="24"/>
          <w:lang w:val="sr-Cyrl-RS"/>
        </w:rPr>
        <w:t xml:space="preserve"> с </w:t>
      </w:r>
      <w:r w:rsidR="007653EE">
        <w:rPr>
          <w:rFonts w:eastAsia="Times New Roman"/>
          <w:b/>
          <w:noProof/>
          <w:sz w:val="24"/>
          <w:szCs w:val="24"/>
          <w:lang w:val="sr-Cyrl-RS"/>
        </w:rPr>
        <w:t>тежинским</w:t>
      </w:r>
      <w:r w:rsidR="0073726D" w:rsidRPr="007653EE">
        <w:rPr>
          <w:rFonts w:eastAsia="Times New Roman"/>
          <w:b/>
          <w:noProof/>
          <w:sz w:val="24"/>
          <w:szCs w:val="24"/>
          <w:lang w:val="sr-Cyrl-RS"/>
        </w:rPr>
        <w:t xml:space="preserve"> </w:t>
      </w:r>
      <w:r w:rsidR="007653EE">
        <w:rPr>
          <w:rFonts w:eastAsia="Times New Roman"/>
          <w:b/>
          <w:noProof/>
          <w:sz w:val="24"/>
          <w:szCs w:val="24"/>
          <w:lang w:val="sr-Cyrl-RS"/>
        </w:rPr>
        <w:t>садржајем</w:t>
      </w:r>
      <w:r w:rsidR="0073726D" w:rsidRPr="007653EE">
        <w:rPr>
          <w:rFonts w:eastAsia="Times New Roman"/>
          <w:b/>
          <w:noProof/>
          <w:sz w:val="24"/>
          <w:szCs w:val="24"/>
          <w:lang w:val="sr-Cyrl-RS"/>
        </w:rPr>
        <w:t xml:space="preserve"> 90 % или ве</w:t>
      </w:r>
      <w:r w:rsidR="0073726D" w:rsidRPr="007653EE">
        <w:rPr>
          <w:rFonts w:eastAsia="Arial"/>
          <w:b/>
          <w:noProof/>
          <w:sz w:val="24"/>
          <w:szCs w:val="24"/>
          <w:lang w:val="sr-Cyrl-RS"/>
        </w:rPr>
        <w:t>ћ</w:t>
      </w:r>
      <w:r w:rsidR="0073726D" w:rsidRPr="007653EE">
        <w:rPr>
          <w:rFonts w:eastAsia="Times New Roman"/>
          <w:b/>
          <w:noProof/>
          <w:sz w:val="24"/>
          <w:szCs w:val="24"/>
          <w:lang w:val="sr-Cyrl-RS"/>
        </w:rPr>
        <w:t xml:space="preserve">им; и </w:t>
      </w:r>
      <w:r w:rsidR="007653EE">
        <w:rPr>
          <w:rFonts w:eastAsia="Times New Roman"/>
          <w:b/>
          <w:noProof/>
          <w:sz w:val="24"/>
          <w:szCs w:val="24"/>
          <w:lang w:val="sr-Cyrl-RS"/>
        </w:rPr>
        <w:t>легуре</w:t>
      </w:r>
      <w:r w:rsidR="0073726D" w:rsidRPr="007653EE">
        <w:rPr>
          <w:rFonts w:eastAsia="Times New Roman"/>
          <w:b/>
          <w:noProof/>
          <w:sz w:val="24"/>
          <w:szCs w:val="24"/>
          <w:lang w:val="sr-Cyrl-RS"/>
        </w:rPr>
        <w:t xml:space="preserve"> рениј</w:t>
      </w:r>
      <w:r w:rsidR="007653EE">
        <w:rPr>
          <w:rFonts w:eastAsia="Times New Roman"/>
          <w:b/>
          <w:noProof/>
          <w:sz w:val="24"/>
          <w:szCs w:val="24"/>
          <w:lang w:val="sr-Cyrl-RS"/>
        </w:rPr>
        <w:t>ум</w:t>
      </w:r>
      <w:r w:rsidR="0073726D" w:rsidRPr="007653EE">
        <w:rPr>
          <w:rFonts w:eastAsia="Times New Roman"/>
          <w:b/>
          <w:noProof/>
          <w:sz w:val="24"/>
          <w:szCs w:val="24"/>
          <w:lang w:val="sr-Cyrl-RS"/>
        </w:rPr>
        <w:t xml:space="preserve">а и волфрама с </w:t>
      </w:r>
      <w:r w:rsidR="007653EE">
        <w:rPr>
          <w:rFonts w:eastAsia="Times New Roman"/>
          <w:b/>
          <w:noProof/>
          <w:sz w:val="24"/>
          <w:szCs w:val="24"/>
          <w:lang w:val="sr-Cyrl-RS"/>
        </w:rPr>
        <w:t>тежинским</w:t>
      </w:r>
      <w:r w:rsidR="0073726D" w:rsidRPr="007653EE">
        <w:rPr>
          <w:rFonts w:eastAsia="Times New Roman"/>
          <w:b/>
          <w:noProof/>
          <w:sz w:val="24"/>
          <w:szCs w:val="24"/>
          <w:lang w:val="sr-Cyrl-RS"/>
        </w:rPr>
        <w:t xml:space="preserve"> </w:t>
      </w:r>
      <w:r w:rsidR="007653EE">
        <w:rPr>
          <w:rFonts w:eastAsia="Times New Roman"/>
          <w:b/>
          <w:noProof/>
          <w:sz w:val="24"/>
          <w:szCs w:val="24"/>
          <w:lang w:val="sr-Cyrl-RS"/>
        </w:rPr>
        <w:t>садржајем</w:t>
      </w:r>
      <w:r w:rsidR="0073726D" w:rsidRPr="007653EE">
        <w:rPr>
          <w:rFonts w:eastAsia="Times New Roman"/>
          <w:b/>
          <w:noProof/>
          <w:sz w:val="24"/>
          <w:szCs w:val="24"/>
          <w:lang w:val="sr-Cyrl-RS"/>
        </w:rPr>
        <w:t xml:space="preserve"> 90 % или ве</w:t>
      </w:r>
      <w:r w:rsidR="0073726D" w:rsidRPr="007653EE">
        <w:rPr>
          <w:rFonts w:eastAsia="Arial"/>
          <w:b/>
          <w:noProof/>
          <w:sz w:val="24"/>
          <w:szCs w:val="24"/>
          <w:lang w:val="sr-Cyrl-RS"/>
        </w:rPr>
        <w:t>ћ</w:t>
      </w:r>
      <w:r w:rsidR="0073726D" w:rsidRPr="007653EE">
        <w:rPr>
          <w:rFonts w:eastAsia="Times New Roman"/>
          <w:b/>
          <w:noProof/>
          <w:sz w:val="24"/>
          <w:szCs w:val="24"/>
          <w:lang w:val="sr-Cyrl-RS"/>
        </w:rPr>
        <w:t>им било које комбинације рениј</w:t>
      </w:r>
      <w:r w:rsidR="007653EE">
        <w:rPr>
          <w:rFonts w:eastAsia="Times New Roman"/>
          <w:b/>
          <w:noProof/>
          <w:sz w:val="24"/>
          <w:szCs w:val="24"/>
          <w:lang w:val="sr-Cyrl-RS"/>
        </w:rPr>
        <w:t>ум</w:t>
      </w:r>
      <w:r w:rsidR="0073726D" w:rsidRPr="007653EE">
        <w:rPr>
          <w:rFonts w:eastAsia="Times New Roman"/>
          <w:b/>
          <w:noProof/>
          <w:sz w:val="24"/>
          <w:szCs w:val="24"/>
          <w:lang w:val="sr-Cyrl-RS"/>
        </w:rPr>
        <w:t xml:space="preserve">а и волфрама, осим оних наведених у </w:t>
      </w:r>
      <w:r w:rsidRPr="007653EE">
        <w:rPr>
          <w:rFonts w:eastAsia="Times New Roman"/>
          <w:b/>
          <w:noProof/>
          <w:sz w:val="24"/>
          <w:szCs w:val="24"/>
          <w:lang w:val="sr-Cyrl-RS"/>
        </w:rPr>
        <w:t>1C</w:t>
      </w:r>
      <w:r w:rsidR="0073726D" w:rsidRPr="007653EE">
        <w:rPr>
          <w:rFonts w:eastAsia="Times New Roman"/>
          <w:b/>
          <w:noProof/>
          <w:sz w:val="24"/>
          <w:szCs w:val="24"/>
          <w:lang w:val="sr-Cyrl-RS"/>
        </w:rPr>
        <w:t>226, која има обје сљеде</w:t>
      </w:r>
      <w:r w:rsidR="0073726D" w:rsidRPr="007653EE">
        <w:rPr>
          <w:rFonts w:eastAsia="Arial"/>
          <w:b/>
          <w:noProof/>
          <w:sz w:val="24"/>
          <w:szCs w:val="24"/>
          <w:lang w:val="sr-Cyrl-RS"/>
        </w:rPr>
        <w:t>ћ</w:t>
      </w:r>
      <w:r w:rsidR="0073726D" w:rsidRPr="007653EE">
        <w:rPr>
          <w:rFonts w:eastAsia="Times New Roman"/>
          <w:b/>
          <w:noProof/>
          <w:sz w:val="24"/>
          <w:szCs w:val="24"/>
          <w:lang w:val="sr-Cyrl-RS"/>
        </w:rPr>
        <w:t xml:space="preserve">е </w:t>
      </w:r>
      <w:r w:rsidR="007653EE">
        <w:rPr>
          <w:rFonts w:eastAsia="Times New Roman"/>
          <w:b/>
          <w:noProof/>
          <w:sz w:val="24"/>
          <w:szCs w:val="24"/>
          <w:lang w:val="sr-Cyrl-RS"/>
        </w:rPr>
        <w:t>карактеристике</w:t>
      </w:r>
      <w:r w:rsidR="0073726D" w:rsidRPr="007653EE">
        <w:rPr>
          <w:rFonts w:eastAsia="Times New Roman"/>
          <w:b/>
          <w:noProof/>
          <w:sz w:val="24"/>
          <w:szCs w:val="24"/>
          <w:lang w:val="sr-Cyrl-RS"/>
        </w:rPr>
        <w:t>:</w:t>
      </w:r>
    </w:p>
    <w:p w:rsidR="0073726D" w:rsidRPr="0073726D" w:rsidRDefault="0073726D" w:rsidP="00372522">
      <w:pPr>
        <w:spacing w:line="162" w:lineRule="exact"/>
        <w:jc w:val="both"/>
        <w:rPr>
          <w:noProof/>
          <w:sz w:val="24"/>
          <w:szCs w:val="24"/>
          <w:lang w:val="sr-Cyrl-RS"/>
        </w:rPr>
      </w:pPr>
    </w:p>
    <w:p w:rsidR="0073726D" w:rsidRPr="0073726D" w:rsidRDefault="0073726D" w:rsidP="00372522">
      <w:pPr>
        <w:tabs>
          <w:tab w:val="left" w:pos="1740"/>
        </w:tabs>
        <w:spacing w:line="245" w:lineRule="auto"/>
        <w:ind w:left="1134" w:hanging="283"/>
        <w:jc w:val="both"/>
        <w:rPr>
          <w:noProof/>
          <w:sz w:val="24"/>
          <w:szCs w:val="24"/>
          <w:lang w:val="sr-Cyrl-RS"/>
        </w:rPr>
      </w:pPr>
      <w:r w:rsidRPr="0073726D">
        <w:rPr>
          <w:rFonts w:eastAsia="Times New Roman"/>
          <w:noProof/>
          <w:sz w:val="24"/>
          <w:szCs w:val="24"/>
          <w:lang w:val="sr-Cyrl-RS"/>
        </w:rPr>
        <w:t>а. у облицима са шупљом цилиндри</w:t>
      </w:r>
      <w:r w:rsidRPr="0073726D">
        <w:rPr>
          <w:rFonts w:eastAsia="Arial"/>
          <w:noProof/>
          <w:sz w:val="24"/>
          <w:szCs w:val="24"/>
          <w:lang w:val="sr-Cyrl-RS"/>
        </w:rPr>
        <w:t>ч</w:t>
      </w:r>
      <w:r w:rsidRPr="0073726D">
        <w:rPr>
          <w:rFonts w:eastAsia="Times New Roman"/>
          <w:noProof/>
          <w:sz w:val="24"/>
          <w:szCs w:val="24"/>
          <w:lang w:val="sr-Cyrl-RS"/>
        </w:rPr>
        <w:t>ном симетријом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 xml:space="preserve">и сегменте цилиндра) </w:t>
      </w:r>
      <w:r w:rsidR="007653EE">
        <w:rPr>
          <w:rFonts w:eastAsia="Times New Roman"/>
          <w:noProof/>
          <w:sz w:val="24"/>
          <w:szCs w:val="24"/>
          <w:lang w:val="sr-Cyrl-RS"/>
        </w:rPr>
        <w:t>унутрашњег</w:t>
      </w:r>
      <w:r w:rsidRPr="0073726D">
        <w:rPr>
          <w:rFonts w:eastAsia="Times New Roman"/>
          <w:noProof/>
          <w:sz w:val="24"/>
          <w:szCs w:val="24"/>
          <w:lang w:val="sr-Cyrl-RS"/>
        </w:rPr>
        <w:t xml:space="preserve"> </w:t>
      </w:r>
      <w:r w:rsidR="007653EE">
        <w:rPr>
          <w:rFonts w:eastAsia="Times New Roman"/>
          <w:noProof/>
          <w:sz w:val="24"/>
          <w:szCs w:val="24"/>
          <w:lang w:val="sr-Cyrl-RS"/>
        </w:rPr>
        <w:t>пречника</w:t>
      </w:r>
      <w:r w:rsidRPr="0073726D">
        <w:rPr>
          <w:rFonts w:eastAsia="Times New Roman"/>
          <w:noProof/>
          <w:sz w:val="24"/>
          <w:szCs w:val="24"/>
          <w:lang w:val="sr-Cyrl-RS"/>
        </w:rPr>
        <w:t xml:space="preserve"> изме</w:t>
      </w:r>
      <w:r w:rsidRPr="0073726D">
        <w:rPr>
          <w:rFonts w:eastAsia="Arial"/>
          <w:noProof/>
          <w:sz w:val="24"/>
          <w:szCs w:val="24"/>
          <w:lang w:val="sr-Cyrl-RS"/>
        </w:rPr>
        <w:t>ђ</w:t>
      </w:r>
      <w:r w:rsidRPr="0073726D">
        <w:rPr>
          <w:rFonts w:eastAsia="Times New Roman"/>
          <w:noProof/>
          <w:sz w:val="24"/>
          <w:szCs w:val="24"/>
          <w:lang w:val="sr-Cyrl-RS"/>
        </w:rPr>
        <w:t xml:space="preserve">у 100 </w:t>
      </w:r>
      <w:r w:rsidR="00016A4E">
        <w:rPr>
          <w:rFonts w:eastAsia="Times New Roman"/>
          <w:noProof/>
          <w:sz w:val="24"/>
          <w:szCs w:val="24"/>
          <w:lang w:val="sr-Cyrl-RS"/>
        </w:rPr>
        <w:t>mm</w:t>
      </w:r>
      <w:r w:rsidRPr="0073726D">
        <w:rPr>
          <w:rFonts w:eastAsia="Times New Roman"/>
          <w:noProof/>
          <w:sz w:val="24"/>
          <w:szCs w:val="24"/>
          <w:lang w:val="sr-Cyrl-RS"/>
        </w:rPr>
        <w:t xml:space="preserve"> и 300 </w:t>
      </w:r>
      <w:r w:rsidR="00016A4E">
        <w:rPr>
          <w:rFonts w:eastAsia="Times New Roman"/>
          <w:noProof/>
          <w:sz w:val="24"/>
          <w:szCs w:val="24"/>
          <w:lang w:val="sr-Cyrl-RS"/>
        </w:rPr>
        <w:t>mm</w:t>
      </w:r>
      <w:r w:rsidRPr="0073726D">
        <w:rPr>
          <w:rFonts w:eastAsia="Times New Roman"/>
          <w:noProof/>
          <w:sz w:val="24"/>
          <w:szCs w:val="24"/>
          <w:lang w:val="sr-Cyrl-RS"/>
        </w:rPr>
        <w:t xml:space="preserve">; </w:t>
      </w:r>
      <w:r w:rsidRPr="0073726D">
        <w:rPr>
          <w:rFonts w:eastAsia="Times New Roman"/>
          <w:noProof/>
          <w:sz w:val="24"/>
          <w:szCs w:val="24"/>
          <w:u w:val="single"/>
          <w:lang w:val="sr-Cyrl-RS"/>
        </w:rPr>
        <w:t>и</w:t>
      </w:r>
    </w:p>
    <w:p w:rsidR="0073726D" w:rsidRPr="0073726D" w:rsidRDefault="0073726D" w:rsidP="00372522">
      <w:pPr>
        <w:spacing w:line="155" w:lineRule="exact"/>
        <w:ind w:left="1134" w:hanging="283"/>
        <w:jc w:val="both"/>
        <w:rPr>
          <w:noProof/>
          <w:sz w:val="24"/>
          <w:szCs w:val="24"/>
          <w:lang w:val="sr-Cyrl-RS"/>
        </w:rPr>
      </w:pPr>
    </w:p>
    <w:p w:rsidR="0073726D" w:rsidRPr="0073726D" w:rsidRDefault="0073726D" w:rsidP="00372522">
      <w:pPr>
        <w:ind w:left="1134" w:hanging="283"/>
        <w:jc w:val="both"/>
        <w:rPr>
          <w:noProof/>
          <w:sz w:val="24"/>
          <w:szCs w:val="24"/>
          <w:lang w:val="sr-Cyrl-RS"/>
        </w:rPr>
      </w:pPr>
      <w:r w:rsidRPr="0073726D">
        <w:rPr>
          <w:rFonts w:eastAsia="Times New Roman"/>
          <w:noProof/>
          <w:sz w:val="24"/>
          <w:szCs w:val="24"/>
          <w:lang w:val="sr-Cyrl-RS"/>
        </w:rPr>
        <w:t>б. масе су ве</w:t>
      </w:r>
      <w:r w:rsidRPr="0073726D">
        <w:rPr>
          <w:rFonts w:eastAsia="Arial"/>
          <w:noProof/>
          <w:sz w:val="24"/>
          <w:szCs w:val="24"/>
          <w:lang w:val="sr-Cyrl-RS"/>
        </w:rPr>
        <w:t>ћ</w:t>
      </w:r>
      <w:r w:rsidRPr="0073726D">
        <w:rPr>
          <w:rFonts w:eastAsia="Times New Roman"/>
          <w:noProof/>
          <w:sz w:val="24"/>
          <w:szCs w:val="24"/>
          <w:lang w:val="sr-Cyrl-RS"/>
        </w:rPr>
        <w:t xml:space="preserve">е од 20 </w:t>
      </w:r>
      <w:r w:rsidR="0095192D">
        <w:rPr>
          <w:rFonts w:eastAsia="Times New Roman"/>
          <w:noProof/>
          <w:sz w:val="24"/>
          <w:szCs w:val="24"/>
          <w:lang w:val="sr-Cyrl-RS"/>
        </w:rPr>
        <w:t>kg</w:t>
      </w:r>
      <w:r w:rsidRPr="0073726D">
        <w:rPr>
          <w:rFonts w:eastAsia="Times New Roman"/>
          <w:noProof/>
          <w:sz w:val="24"/>
          <w:szCs w:val="24"/>
          <w:lang w:val="sr-Cyrl-RS"/>
        </w:rPr>
        <w:t>.</w:t>
      </w:r>
    </w:p>
    <w:p w:rsidR="0073726D" w:rsidRPr="0073726D" w:rsidRDefault="0073726D" w:rsidP="00372522">
      <w:pPr>
        <w:spacing w:line="172" w:lineRule="exact"/>
        <w:jc w:val="both"/>
        <w:rPr>
          <w:noProof/>
          <w:sz w:val="24"/>
          <w:szCs w:val="24"/>
          <w:lang w:val="sr-Cyrl-RS"/>
        </w:rPr>
      </w:pPr>
    </w:p>
    <w:p w:rsidR="0073726D" w:rsidRPr="007653EE" w:rsidRDefault="002C3781" w:rsidP="00372522">
      <w:pPr>
        <w:tabs>
          <w:tab w:val="left" w:pos="1500"/>
        </w:tabs>
        <w:spacing w:line="246" w:lineRule="auto"/>
        <w:ind w:left="851" w:hanging="851"/>
        <w:jc w:val="both"/>
        <w:rPr>
          <w:b/>
          <w:noProof/>
          <w:sz w:val="24"/>
          <w:szCs w:val="24"/>
          <w:lang w:val="sr-Cyrl-RS"/>
        </w:rPr>
      </w:pPr>
      <w:r w:rsidRPr="007653EE">
        <w:rPr>
          <w:rFonts w:eastAsia="Times New Roman"/>
          <w:b/>
          <w:noProof/>
          <w:sz w:val="24"/>
          <w:szCs w:val="24"/>
          <w:lang w:val="sr-Cyrl-RS"/>
        </w:rPr>
        <w:t>1C</w:t>
      </w:r>
      <w:r w:rsidR="0073726D" w:rsidRPr="007653EE">
        <w:rPr>
          <w:rFonts w:eastAsia="Times New Roman"/>
          <w:b/>
          <w:noProof/>
          <w:sz w:val="24"/>
          <w:szCs w:val="24"/>
          <w:lang w:val="sr-Cyrl-RS"/>
        </w:rPr>
        <w:t>350</w:t>
      </w:r>
      <w:r w:rsidR="0073726D" w:rsidRPr="007653EE">
        <w:rPr>
          <w:b/>
          <w:noProof/>
          <w:sz w:val="24"/>
          <w:szCs w:val="24"/>
          <w:lang w:val="sr-Cyrl-RS"/>
        </w:rPr>
        <w:t xml:space="preserve">  </w:t>
      </w:r>
      <w:r w:rsidR="007653EE">
        <w:rPr>
          <w:rFonts w:eastAsia="Times New Roman"/>
          <w:b/>
          <w:noProof/>
          <w:sz w:val="24"/>
          <w:szCs w:val="24"/>
          <w:lang w:val="sr-Cyrl-RS"/>
        </w:rPr>
        <w:t>Х</w:t>
      </w:r>
      <w:r w:rsidR="0073726D" w:rsidRPr="007653EE">
        <w:rPr>
          <w:rFonts w:eastAsia="Times New Roman"/>
          <w:b/>
          <w:noProof/>
          <w:sz w:val="24"/>
          <w:szCs w:val="24"/>
          <w:lang w:val="sr-Cyrl-RS"/>
        </w:rPr>
        <w:t xml:space="preserve">емикалије које се могу употребљавати као прекурсори за </w:t>
      </w:r>
      <w:r w:rsidR="007653EE">
        <w:rPr>
          <w:rFonts w:eastAsia="Times New Roman"/>
          <w:b/>
          <w:noProof/>
          <w:sz w:val="24"/>
          <w:szCs w:val="24"/>
          <w:lang w:val="sr-Cyrl-RS"/>
        </w:rPr>
        <w:t>отровне х</w:t>
      </w:r>
      <w:r w:rsidR="0073726D" w:rsidRPr="007653EE">
        <w:rPr>
          <w:rFonts w:eastAsia="Times New Roman"/>
          <w:b/>
          <w:noProof/>
          <w:sz w:val="24"/>
          <w:szCs w:val="24"/>
          <w:lang w:val="sr-Cyrl-RS"/>
        </w:rPr>
        <w:t>ем</w:t>
      </w:r>
      <w:r w:rsidR="007653EE">
        <w:rPr>
          <w:rFonts w:eastAsia="Times New Roman"/>
          <w:b/>
          <w:noProof/>
          <w:sz w:val="24"/>
          <w:szCs w:val="24"/>
          <w:lang w:val="sr-Cyrl-RS"/>
        </w:rPr>
        <w:t>ијске агенсе, како слиједи, и „хемијске с</w:t>
      </w:r>
      <w:r w:rsidR="00C82973">
        <w:rPr>
          <w:rFonts w:eastAsia="Times New Roman"/>
          <w:b/>
          <w:noProof/>
          <w:sz w:val="24"/>
          <w:szCs w:val="24"/>
          <w:lang w:val="sr-Cyrl-RS"/>
        </w:rPr>
        <w:t>мј</w:t>
      </w:r>
      <w:r w:rsidR="007653EE">
        <w:rPr>
          <w:rFonts w:eastAsia="Times New Roman"/>
          <w:b/>
          <w:noProof/>
          <w:sz w:val="24"/>
          <w:szCs w:val="24"/>
          <w:lang w:val="sr-Cyrl-RS"/>
        </w:rPr>
        <w:t>еш</w:t>
      </w:r>
      <w:r w:rsidR="0073726D" w:rsidRPr="007653EE">
        <w:rPr>
          <w:rFonts w:eastAsia="Times New Roman"/>
          <w:b/>
          <w:noProof/>
          <w:sz w:val="24"/>
          <w:szCs w:val="24"/>
          <w:lang w:val="sr-Cyrl-RS"/>
        </w:rPr>
        <w:t xml:space="preserve">е” које </w:t>
      </w:r>
      <w:r w:rsidR="007653EE">
        <w:rPr>
          <w:rFonts w:eastAsia="Times New Roman"/>
          <w:b/>
          <w:noProof/>
          <w:sz w:val="24"/>
          <w:szCs w:val="24"/>
          <w:lang w:val="sr-Cyrl-RS"/>
        </w:rPr>
        <w:t>садрже</w:t>
      </w:r>
      <w:r w:rsidR="0073726D" w:rsidRPr="007653EE">
        <w:rPr>
          <w:rFonts w:eastAsia="Times New Roman"/>
          <w:b/>
          <w:noProof/>
          <w:sz w:val="24"/>
          <w:szCs w:val="24"/>
          <w:lang w:val="sr-Cyrl-RS"/>
        </w:rPr>
        <w:t xml:space="preserve"> једно или више од наведенога:</w:t>
      </w:r>
    </w:p>
    <w:p w:rsidR="0073726D" w:rsidRPr="0073726D" w:rsidRDefault="0073726D" w:rsidP="00372522">
      <w:pPr>
        <w:spacing w:line="156" w:lineRule="exact"/>
        <w:jc w:val="both"/>
        <w:rPr>
          <w:noProof/>
          <w:sz w:val="24"/>
          <w:szCs w:val="24"/>
          <w:lang w:val="sr-Cyrl-RS"/>
        </w:rPr>
      </w:pPr>
    </w:p>
    <w:p w:rsidR="0073726D" w:rsidRPr="0073726D" w:rsidRDefault="0073726D" w:rsidP="00372522">
      <w:pPr>
        <w:ind w:left="2268" w:hanging="2268"/>
        <w:jc w:val="both"/>
        <w:rPr>
          <w:rFonts w:eastAsia="Times New Roman"/>
          <w:i/>
          <w:iCs/>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И ЗАЈЕДНИЧКУ ЛИСТУ ВОЈНЕ ОПРЕМЕ И </w:t>
      </w:r>
      <w:r w:rsidR="002C3781">
        <w:rPr>
          <w:rFonts w:eastAsia="Times New Roman"/>
          <w:i/>
          <w:iCs/>
          <w:noProof/>
          <w:sz w:val="24"/>
          <w:szCs w:val="24"/>
          <w:lang w:val="sr-Cyrl-RS"/>
        </w:rPr>
        <w:t>1C</w:t>
      </w:r>
      <w:r w:rsidRPr="0073726D">
        <w:rPr>
          <w:rFonts w:eastAsia="Times New Roman"/>
          <w:i/>
          <w:iCs/>
          <w:noProof/>
          <w:sz w:val="24"/>
          <w:szCs w:val="24"/>
          <w:lang w:val="sr-Cyrl-RS"/>
        </w:rPr>
        <w:t>450.</w:t>
      </w:r>
    </w:p>
    <w:p w:rsidR="0073726D" w:rsidRPr="0073726D" w:rsidRDefault="0073726D" w:rsidP="00372522">
      <w:pPr>
        <w:jc w:val="both"/>
        <w:rPr>
          <w:noProof/>
          <w:sz w:val="24"/>
          <w:szCs w:val="24"/>
          <w:lang w:val="sr-Cyrl-RS"/>
        </w:rPr>
      </w:pPr>
    </w:p>
    <w:p w:rsidR="0073726D" w:rsidRPr="0073726D" w:rsidRDefault="0073726D" w:rsidP="00372522">
      <w:pPr>
        <w:spacing w:line="172" w:lineRule="exact"/>
        <w:jc w:val="both"/>
        <w:rPr>
          <w:noProof/>
          <w:sz w:val="24"/>
          <w:szCs w:val="24"/>
          <w:lang w:val="sr-Cyrl-RS"/>
        </w:rPr>
      </w:pPr>
    </w:p>
    <w:p w:rsidR="0073726D" w:rsidRPr="0073726D" w:rsidRDefault="0073726D" w:rsidP="00372522">
      <w:pPr>
        <w:numPr>
          <w:ilvl w:val="0"/>
          <w:numId w:val="98"/>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т</w:t>
      </w:r>
      <w:r w:rsidR="007653EE">
        <w:rPr>
          <w:rFonts w:eastAsia="Times New Roman"/>
          <w:noProof/>
          <w:sz w:val="24"/>
          <w:szCs w:val="24"/>
          <w:lang w:val="sr-Cyrl-RS"/>
        </w:rPr>
        <w:t>х</w:t>
      </w:r>
      <w:r w:rsidRPr="0073726D">
        <w:rPr>
          <w:rFonts w:eastAsia="Times New Roman"/>
          <w:noProof/>
          <w:sz w:val="24"/>
          <w:szCs w:val="24"/>
          <w:lang w:val="sr-Cyrl-RS"/>
        </w:rPr>
        <w:t>иодигликол (111-48-8);</w:t>
      </w:r>
    </w:p>
    <w:p w:rsidR="0073726D" w:rsidRPr="0073726D" w:rsidRDefault="0073726D" w:rsidP="00372522">
      <w:pPr>
        <w:tabs>
          <w:tab w:val="left" w:pos="1276"/>
        </w:tabs>
        <w:spacing w:line="172" w:lineRule="exact"/>
        <w:ind w:left="1276" w:hanging="425"/>
        <w:jc w:val="both"/>
        <w:rPr>
          <w:rFonts w:eastAsia="Times New Roman"/>
          <w:noProof/>
          <w:sz w:val="24"/>
          <w:szCs w:val="24"/>
          <w:lang w:val="sr-Cyrl-RS"/>
        </w:rPr>
      </w:pPr>
    </w:p>
    <w:p w:rsidR="0073726D" w:rsidRPr="0073726D" w:rsidRDefault="0073726D" w:rsidP="00372522">
      <w:pPr>
        <w:numPr>
          <w:ilvl w:val="0"/>
          <w:numId w:val="98"/>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фосфоров окси</w:t>
      </w:r>
      <w:r w:rsidR="00F45795">
        <w:rPr>
          <w:rFonts w:eastAsia="Times New Roman"/>
          <w:noProof/>
          <w:sz w:val="24"/>
          <w:szCs w:val="24"/>
          <w:lang w:val="sr-Cyrl-RS"/>
        </w:rPr>
        <w:t>хлор</w:t>
      </w:r>
      <w:r w:rsidRPr="0073726D">
        <w:rPr>
          <w:rFonts w:eastAsia="Times New Roman"/>
          <w:noProof/>
          <w:sz w:val="24"/>
          <w:szCs w:val="24"/>
          <w:lang w:val="sr-Cyrl-RS"/>
        </w:rPr>
        <w:t>ид (10025-87-3);</w:t>
      </w:r>
    </w:p>
    <w:p w:rsidR="0073726D" w:rsidRPr="0073726D" w:rsidRDefault="0073726D" w:rsidP="00372522">
      <w:pPr>
        <w:tabs>
          <w:tab w:val="left" w:pos="1276"/>
        </w:tabs>
        <w:spacing w:line="171" w:lineRule="exact"/>
        <w:ind w:left="1276" w:hanging="425"/>
        <w:jc w:val="both"/>
        <w:rPr>
          <w:rFonts w:eastAsia="Times New Roman"/>
          <w:noProof/>
          <w:sz w:val="24"/>
          <w:szCs w:val="24"/>
          <w:lang w:val="sr-Cyrl-RS"/>
        </w:rPr>
      </w:pPr>
    </w:p>
    <w:p w:rsidR="0073726D" w:rsidRPr="0073726D" w:rsidRDefault="0073726D" w:rsidP="00372522">
      <w:pPr>
        <w:numPr>
          <w:ilvl w:val="0"/>
          <w:numId w:val="98"/>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диметил метилфосфонат (756-79-6);</w:t>
      </w:r>
    </w:p>
    <w:p w:rsidR="0073726D" w:rsidRPr="0073726D" w:rsidRDefault="0073726D" w:rsidP="00372522">
      <w:pPr>
        <w:tabs>
          <w:tab w:val="left" w:pos="1276"/>
        </w:tabs>
        <w:spacing w:line="172" w:lineRule="exact"/>
        <w:ind w:left="1276" w:hanging="425"/>
        <w:jc w:val="both"/>
        <w:rPr>
          <w:rFonts w:eastAsia="Times New Roman"/>
          <w:noProof/>
          <w:sz w:val="24"/>
          <w:szCs w:val="24"/>
          <w:lang w:val="sr-Cyrl-RS"/>
        </w:rPr>
      </w:pPr>
    </w:p>
    <w:p w:rsidR="0073726D" w:rsidRPr="0073726D" w:rsidRDefault="0073726D" w:rsidP="00372522">
      <w:pPr>
        <w:numPr>
          <w:ilvl w:val="0"/>
          <w:numId w:val="98"/>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ВИДЈЕТИ ЗАЈЕДНИЧКУ ЛИСТУ ВОЈНЕ ОПРЕМЕ за метил фосфонил дифлуорид (676-99-3);</w:t>
      </w:r>
    </w:p>
    <w:p w:rsidR="0073726D" w:rsidRPr="0073726D" w:rsidRDefault="0073726D" w:rsidP="00372522">
      <w:pPr>
        <w:tabs>
          <w:tab w:val="left" w:pos="1276"/>
        </w:tabs>
        <w:spacing w:line="172" w:lineRule="exact"/>
        <w:ind w:left="1276" w:hanging="425"/>
        <w:jc w:val="both"/>
        <w:rPr>
          <w:rFonts w:eastAsia="Times New Roman"/>
          <w:noProof/>
          <w:sz w:val="24"/>
          <w:szCs w:val="24"/>
          <w:lang w:val="sr-Cyrl-RS"/>
        </w:rPr>
      </w:pPr>
    </w:p>
    <w:p w:rsidR="0073726D" w:rsidRPr="0073726D" w:rsidRDefault="007653EE" w:rsidP="00372522">
      <w:pPr>
        <w:numPr>
          <w:ilvl w:val="0"/>
          <w:numId w:val="98"/>
        </w:numPr>
        <w:tabs>
          <w:tab w:val="left" w:pos="1276"/>
        </w:tabs>
        <w:ind w:left="1276" w:hanging="425"/>
        <w:jc w:val="both"/>
        <w:rPr>
          <w:rFonts w:eastAsia="Times New Roman"/>
          <w:noProof/>
          <w:sz w:val="24"/>
          <w:szCs w:val="24"/>
          <w:lang w:val="sr-Cyrl-RS"/>
        </w:rPr>
      </w:pPr>
      <w:r>
        <w:rPr>
          <w:rFonts w:eastAsia="Times New Roman"/>
          <w:noProof/>
          <w:sz w:val="24"/>
          <w:szCs w:val="24"/>
          <w:lang w:val="sr-Cyrl-RS"/>
        </w:rPr>
        <w:t>метил</w:t>
      </w:r>
      <w:r w:rsidR="0073726D" w:rsidRPr="0073726D">
        <w:rPr>
          <w:rFonts w:eastAsia="Times New Roman"/>
          <w:noProof/>
          <w:sz w:val="24"/>
          <w:szCs w:val="24"/>
          <w:lang w:val="sr-Cyrl-RS"/>
        </w:rPr>
        <w:t>фосфонил ди</w:t>
      </w:r>
      <w:r w:rsidR="00F45795">
        <w:rPr>
          <w:rFonts w:eastAsia="Times New Roman"/>
          <w:noProof/>
          <w:sz w:val="24"/>
          <w:szCs w:val="24"/>
          <w:lang w:val="sr-Cyrl-RS"/>
        </w:rPr>
        <w:t>хлор</w:t>
      </w:r>
      <w:r w:rsidR="0073726D" w:rsidRPr="0073726D">
        <w:rPr>
          <w:rFonts w:eastAsia="Times New Roman"/>
          <w:noProof/>
          <w:sz w:val="24"/>
          <w:szCs w:val="24"/>
          <w:lang w:val="sr-Cyrl-RS"/>
        </w:rPr>
        <w:t>ид (676-97-1);</w:t>
      </w:r>
    </w:p>
    <w:p w:rsidR="0073726D" w:rsidRPr="0073726D" w:rsidRDefault="0073726D" w:rsidP="00372522">
      <w:pPr>
        <w:tabs>
          <w:tab w:val="left" w:pos="1276"/>
        </w:tabs>
        <w:spacing w:line="171" w:lineRule="exact"/>
        <w:ind w:left="1276" w:hanging="425"/>
        <w:jc w:val="both"/>
        <w:rPr>
          <w:rFonts w:eastAsia="Times New Roman"/>
          <w:noProof/>
          <w:sz w:val="24"/>
          <w:szCs w:val="24"/>
          <w:lang w:val="sr-Cyrl-RS"/>
        </w:rPr>
      </w:pPr>
    </w:p>
    <w:p w:rsidR="0073726D" w:rsidRPr="0073726D" w:rsidRDefault="0073726D" w:rsidP="00372522">
      <w:pPr>
        <w:numPr>
          <w:ilvl w:val="0"/>
          <w:numId w:val="98"/>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диметил фосфит (ДМП) (868-85-9);</w:t>
      </w:r>
    </w:p>
    <w:p w:rsidR="0073726D" w:rsidRPr="0073726D" w:rsidRDefault="0073726D" w:rsidP="00372522">
      <w:pPr>
        <w:tabs>
          <w:tab w:val="left" w:pos="1276"/>
        </w:tabs>
        <w:spacing w:line="172" w:lineRule="exact"/>
        <w:ind w:left="1276" w:hanging="425"/>
        <w:jc w:val="both"/>
        <w:rPr>
          <w:rFonts w:eastAsia="Times New Roman"/>
          <w:noProof/>
          <w:sz w:val="24"/>
          <w:szCs w:val="24"/>
          <w:lang w:val="sr-Cyrl-RS"/>
        </w:rPr>
      </w:pPr>
    </w:p>
    <w:p w:rsidR="0073726D" w:rsidRPr="0073726D" w:rsidRDefault="0073726D" w:rsidP="00372522">
      <w:pPr>
        <w:numPr>
          <w:ilvl w:val="0"/>
          <w:numId w:val="98"/>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фосфоров три</w:t>
      </w:r>
      <w:r w:rsidR="00F45795">
        <w:rPr>
          <w:rFonts w:eastAsia="Times New Roman"/>
          <w:noProof/>
          <w:sz w:val="24"/>
          <w:szCs w:val="24"/>
          <w:lang w:val="sr-Cyrl-RS"/>
        </w:rPr>
        <w:t>хлор</w:t>
      </w:r>
      <w:r w:rsidRPr="0073726D">
        <w:rPr>
          <w:rFonts w:eastAsia="Times New Roman"/>
          <w:noProof/>
          <w:sz w:val="24"/>
          <w:szCs w:val="24"/>
          <w:lang w:val="sr-Cyrl-RS"/>
        </w:rPr>
        <w:t>ид (7719-12-2);</w:t>
      </w:r>
    </w:p>
    <w:p w:rsidR="0073726D" w:rsidRPr="0073726D" w:rsidRDefault="0073726D" w:rsidP="00372522">
      <w:pPr>
        <w:tabs>
          <w:tab w:val="left" w:pos="1276"/>
        </w:tabs>
        <w:spacing w:line="171" w:lineRule="exact"/>
        <w:ind w:left="1276" w:hanging="425"/>
        <w:jc w:val="both"/>
        <w:rPr>
          <w:rFonts w:eastAsia="Times New Roman"/>
          <w:noProof/>
          <w:sz w:val="24"/>
          <w:szCs w:val="24"/>
          <w:lang w:val="sr-Cyrl-RS"/>
        </w:rPr>
      </w:pPr>
    </w:p>
    <w:p w:rsidR="0073726D" w:rsidRPr="0073726D" w:rsidRDefault="0073726D" w:rsidP="00372522">
      <w:pPr>
        <w:numPr>
          <w:ilvl w:val="0"/>
          <w:numId w:val="98"/>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триметил фосфит (ТМП) (121-45-9);</w:t>
      </w:r>
    </w:p>
    <w:p w:rsidR="0073726D" w:rsidRPr="0073726D" w:rsidRDefault="0073726D" w:rsidP="00372522">
      <w:pPr>
        <w:tabs>
          <w:tab w:val="left" w:pos="1276"/>
        </w:tabs>
        <w:spacing w:line="172" w:lineRule="exact"/>
        <w:ind w:left="1276" w:hanging="425"/>
        <w:jc w:val="both"/>
        <w:rPr>
          <w:rFonts w:eastAsia="Times New Roman"/>
          <w:noProof/>
          <w:sz w:val="24"/>
          <w:szCs w:val="24"/>
          <w:lang w:val="sr-Cyrl-RS"/>
        </w:rPr>
      </w:pPr>
    </w:p>
    <w:p w:rsidR="0073726D" w:rsidRPr="0073726D" w:rsidRDefault="0073726D" w:rsidP="00372522">
      <w:pPr>
        <w:numPr>
          <w:ilvl w:val="0"/>
          <w:numId w:val="98"/>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т</w:t>
      </w:r>
      <w:r w:rsidR="007653EE">
        <w:rPr>
          <w:rFonts w:eastAsia="Times New Roman"/>
          <w:noProof/>
          <w:sz w:val="24"/>
          <w:szCs w:val="24"/>
          <w:lang w:val="sr-Cyrl-RS"/>
        </w:rPr>
        <w:t>и</w:t>
      </w:r>
      <w:r w:rsidR="00F45795">
        <w:rPr>
          <w:rFonts w:eastAsia="Times New Roman"/>
          <w:noProof/>
          <w:sz w:val="24"/>
          <w:szCs w:val="24"/>
          <w:lang w:val="sr-Cyrl-RS"/>
        </w:rPr>
        <w:t>он</w:t>
      </w:r>
      <w:r w:rsidRPr="0073726D">
        <w:rPr>
          <w:rFonts w:eastAsia="Times New Roman"/>
          <w:noProof/>
          <w:sz w:val="24"/>
          <w:szCs w:val="24"/>
          <w:lang w:val="sr-Cyrl-RS"/>
        </w:rPr>
        <w:t xml:space="preserve">ил </w:t>
      </w:r>
      <w:r w:rsidR="00F45795">
        <w:rPr>
          <w:rFonts w:eastAsia="Times New Roman"/>
          <w:noProof/>
          <w:sz w:val="24"/>
          <w:szCs w:val="24"/>
          <w:lang w:val="sr-Cyrl-RS"/>
        </w:rPr>
        <w:t>хлор</w:t>
      </w:r>
      <w:r w:rsidRPr="0073726D">
        <w:rPr>
          <w:rFonts w:eastAsia="Times New Roman"/>
          <w:noProof/>
          <w:sz w:val="24"/>
          <w:szCs w:val="24"/>
          <w:lang w:val="sr-Cyrl-RS"/>
        </w:rPr>
        <w:t>ид (7719-09-7);</w:t>
      </w:r>
    </w:p>
    <w:p w:rsidR="0073726D" w:rsidRPr="0073726D" w:rsidRDefault="0073726D" w:rsidP="00372522">
      <w:pPr>
        <w:tabs>
          <w:tab w:val="left" w:pos="1276"/>
        </w:tabs>
        <w:spacing w:line="172" w:lineRule="exact"/>
        <w:ind w:left="1276" w:hanging="425"/>
        <w:jc w:val="both"/>
        <w:rPr>
          <w:rFonts w:eastAsia="Times New Roman"/>
          <w:noProof/>
          <w:sz w:val="24"/>
          <w:szCs w:val="24"/>
          <w:lang w:val="sr-Cyrl-RS"/>
        </w:rPr>
      </w:pPr>
    </w:p>
    <w:p w:rsidR="0073726D" w:rsidRPr="0073726D" w:rsidRDefault="0073726D" w:rsidP="00372522">
      <w:pPr>
        <w:numPr>
          <w:ilvl w:val="0"/>
          <w:numId w:val="98"/>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3-хидрокси-1-метилпиперидин (3554-74-3);</w:t>
      </w:r>
    </w:p>
    <w:p w:rsidR="0073726D" w:rsidRPr="0073726D" w:rsidRDefault="0073726D" w:rsidP="00372522">
      <w:pPr>
        <w:tabs>
          <w:tab w:val="left" w:pos="1276"/>
        </w:tabs>
        <w:spacing w:line="171" w:lineRule="exact"/>
        <w:ind w:left="1276" w:hanging="425"/>
        <w:jc w:val="both"/>
        <w:rPr>
          <w:rFonts w:eastAsia="Times New Roman"/>
          <w:noProof/>
          <w:sz w:val="24"/>
          <w:szCs w:val="24"/>
          <w:lang w:val="sr-Cyrl-RS"/>
        </w:rPr>
      </w:pPr>
    </w:p>
    <w:p w:rsidR="0073726D" w:rsidRPr="0073726D" w:rsidRDefault="007653EE" w:rsidP="00372522">
      <w:pPr>
        <w:numPr>
          <w:ilvl w:val="0"/>
          <w:numId w:val="98"/>
        </w:numPr>
        <w:tabs>
          <w:tab w:val="left" w:pos="1276"/>
        </w:tabs>
        <w:ind w:left="1276" w:hanging="425"/>
        <w:jc w:val="both"/>
        <w:rPr>
          <w:rFonts w:eastAsia="Times New Roman"/>
          <w:noProof/>
          <w:sz w:val="24"/>
          <w:szCs w:val="24"/>
          <w:lang w:val="sr-Cyrl-RS"/>
        </w:rPr>
      </w:pPr>
      <w:r>
        <w:rPr>
          <w:rFonts w:eastAsia="Times New Roman"/>
          <w:noProof/>
          <w:sz w:val="24"/>
          <w:szCs w:val="24"/>
          <w:lang w:val="en-US"/>
        </w:rPr>
        <w:t>N</w:t>
      </w:r>
      <w:r>
        <w:rPr>
          <w:rFonts w:eastAsia="Times New Roman"/>
          <w:noProof/>
          <w:sz w:val="24"/>
          <w:szCs w:val="24"/>
          <w:lang w:val="sr-Cyrl-RS"/>
        </w:rPr>
        <w:t>,</w:t>
      </w:r>
      <w:r>
        <w:rPr>
          <w:rFonts w:eastAsia="Times New Roman"/>
          <w:noProof/>
          <w:sz w:val="24"/>
          <w:szCs w:val="24"/>
          <w:lang w:val="en-US"/>
        </w:rPr>
        <w:t>N</w:t>
      </w:r>
      <w:r w:rsidR="0073726D" w:rsidRPr="0073726D">
        <w:rPr>
          <w:rFonts w:eastAsia="Times New Roman"/>
          <w:noProof/>
          <w:sz w:val="24"/>
          <w:szCs w:val="24"/>
          <w:lang w:val="sr-Cyrl-RS"/>
        </w:rPr>
        <w:t xml:space="preserve">-диизопропил-(бета)-аминоетил </w:t>
      </w:r>
      <w:r w:rsidR="00F45795">
        <w:rPr>
          <w:rFonts w:eastAsia="Times New Roman"/>
          <w:noProof/>
          <w:sz w:val="24"/>
          <w:szCs w:val="24"/>
          <w:lang w:val="sr-Cyrl-RS"/>
        </w:rPr>
        <w:t>хлор</w:t>
      </w:r>
      <w:r w:rsidR="0073726D" w:rsidRPr="0073726D">
        <w:rPr>
          <w:rFonts w:eastAsia="Times New Roman"/>
          <w:noProof/>
          <w:sz w:val="24"/>
          <w:szCs w:val="24"/>
          <w:lang w:val="sr-Cyrl-RS"/>
        </w:rPr>
        <w:t>ид (96-79-7);</w:t>
      </w:r>
    </w:p>
    <w:p w:rsidR="0073726D" w:rsidRPr="0073726D" w:rsidRDefault="0073726D" w:rsidP="00372522">
      <w:pPr>
        <w:tabs>
          <w:tab w:val="left" w:pos="1276"/>
        </w:tabs>
        <w:spacing w:line="172" w:lineRule="exact"/>
        <w:ind w:left="1276" w:hanging="425"/>
        <w:jc w:val="both"/>
        <w:rPr>
          <w:rFonts w:eastAsia="Times New Roman"/>
          <w:noProof/>
          <w:sz w:val="24"/>
          <w:szCs w:val="24"/>
          <w:lang w:val="sr-Cyrl-RS"/>
        </w:rPr>
      </w:pPr>
    </w:p>
    <w:p w:rsidR="0073726D" w:rsidRPr="0073726D" w:rsidRDefault="007653EE" w:rsidP="00372522">
      <w:pPr>
        <w:numPr>
          <w:ilvl w:val="0"/>
          <w:numId w:val="98"/>
        </w:numPr>
        <w:tabs>
          <w:tab w:val="left" w:pos="1276"/>
        </w:tabs>
        <w:ind w:left="1276" w:hanging="425"/>
        <w:jc w:val="both"/>
        <w:rPr>
          <w:rFonts w:eastAsia="Times New Roman"/>
          <w:noProof/>
          <w:sz w:val="24"/>
          <w:szCs w:val="24"/>
          <w:lang w:val="sr-Cyrl-RS"/>
        </w:rPr>
      </w:pPr>
      <w:r>
        <w:rPr>
          <w:rFonts w:eastAsia="Times New Roman"/>
          <w:noProof/>
          <w:sz w:val="24"/>
          <w:szCs w:val="24"/>
          <w:lang w:val="en-US"/>
        </w:rPr>
        <w:t>N</w:t>
      </w:r>
      <w:r>
        <w:rPr>
          <w:rFonts w:eastAsia="Times New Roman"/>
          <w:noProof/>
          <w:sz w:val="24"/>
          <w:szCs w:val="24"/>
          <w:lang w:val="sr-Cyrl-RS"/>
        </w:rPr>
        <w:t>,</w:t>
      </w:r>
      <w:r>
        <w:rPr>
          <w:rFonts w:eastAsia="Times New Roman"/>
          <w:noProof/>
          <w:sz w:val="24"/>
          <w:szCs w:val="24"/>
          <w:lang w:val="en-US"/>
        </w:rPr>
        <w:t>N</w:t>
      </w:r>
      <w:r w:rsidR="0073726D" w:rsidRPr="0073726D">
        <w:rPr>
          <w:rFonts w:eastAsia="Times New Roman"/>
          <w:noProof/>
          <w:sz w:val="24"/>
          <w:szCs w:val="24"/>
          <w:lang w:val="sr-Cyrl-RS"/>
        </w:rPr>
        <w:t>-диизопропил-(бета)-аминоетан тиол (5842-07-9);</w:t>
      </w:r>
    </w:p>
    <w:p w:rsidR="0073726D" w:rsidRPr="0073726D" w:rsidRDefault="0073726D" w:rsidP="00372522">
      <w:pPr>
        <w:tabs>
          <w:tab w:val="left" w:pos="1276"/>
        </w:tabs>
        <w:spacing w:line="171" w:lineRule="exact"/>
        <w:ind w:left="1276" w:hanging="425"/>
        <w:jc w:val="both"/>
        <w:rPr>
          <w:rFonts w:eastAsia="Times New Roman"/>
          <w:noProof/>
          <w:sz w:val="24"/>
          <w:szCs w:val="24"/>
          <w:lang w:val="sr-Cyrl-RS"/>
        </w:rPr>
      </w:pPr>
    </w:p>
    <w:p w:rsidR="0073726D" w:rsidRPr="0073726D" w:rsidRDefault="0073726D" w:rsidP="00372522">
      <w:pPr>
        <w:numPr>
          <w:ilvl w:val="0"/>
          <w:numId w:val="98"/>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3-квинуклидинол (1619-34-7);</w:t>
      </w:r>
    </w:p>
    <w:p w:rsidR="0073726D" w:rsidRPr="0073726D" w:rsidRDefault="0073726D" w:rsidP="00372522">
      <w:pPr>
        <w:tabs>
          <w:tab w:val="left" w:pos="1276"/>
        </w:tabs>
        <w:spacing w:line="172" w:lineRule="exact"/>
        <w:ind w:left="1276" w:hanging="425"/>
        <w:jc w:val="both"/>
        <w:rPr>
          <w:rFonts w:eastAsia="Times New Roman"/>
          <w:noProof/>
          <w:sz w:val="24"/>
          <w:szCs w:val="24"/>
          <w:lang w:val="sr-Cyrl-RS"/>
        </w:rPr>
      </w:pPr>
    </w:p>
    <w:p w:rsidR="0073726D" w:rsidRPr="0073726D" w:rsidRDefault="0073726D" w:rsidP="00372522">
      <w:pPr>
        <w:numPr>
          <w:ilvl w:val="0"/>
          <w:numId w:val="98"/>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калиј</w:t>
      </w:r>
      <w:r w:rsidR="007653EE">
        <w:rPr>
          <w:rFonts w:eastAsia="Times New Roman"/>
          <w:noProof/>
          <w:sz w:val="24"/>
          <w:szCs w:val="24"/>
          <w:lang w:val="sr-Cyrl-BA"/>
        </w:rPr>
        <w:t>ум</w:t>
      </w:r>
      <w:r w:rsidRPr="0073726D">
        <w:rPr>
          <w:rFonts w:eastAsia="Times New Roman"/>
          <w:noProof/>
          <w:sz w:val="24"/>
          <w:szCs w:val="24"/>
          <w:lang w:val="sr-Cyrl-RS"/>
        </w:rPr>
        <w:t xml:space="preserve"> флуорид (7789-23-3);</w:t>
      </w:r>
    </w:p>
    <w:p w:rsidR="0073726D" w:rsidRPr="0073726D" w:rsidRDefault="0073726D" w:rsidP="00372522">
      <w:pPr>
        <w:tabs>
          <w:tab w:val="left" w:pos="1276"/>
        </w:tabs>
        <w:spacing w:line="172" w:lineRule="exact"/>
        <w:ind w:left="1276" w:hanging="425"/>
        <w:jc w:val="both"/>
        <w:rPr>
          <w:rFonts w:eastAsia="Times New Roman"/>
          <w:noProof/>
          <w:sz w:val="24"/>
          <w:szCs w:val="24"/>
          <w:lang w:val="sr-Cyrl-RS"/>
        </w:rPr>
      </w:pPr>
    </w:p>
    <w:p w:rsidR="0073726D" w:rsidRPr="0073726D" w:rsidRDefault="0073726D" w:rsidP="00372522">
      <w:pPr>
        <w:numPr>
          <w:ilvl w:val="0"/>
          <w:numId w:val="98"/>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2-</w:t>
      </w:r>
      <w:r w:rsidR="00F45795">
        <w:rPr>
          <w:rFonts w:eastAsia="Times New Roman"/>
          <w:noProof/>
          <w:sz w:val="24"/>
          <w:szCs w:val="24"/>
          <w:lang w:val="sr-Cyrl-RS"/>
        </w:rPr>
        <w:t>хлор</w:t>
      </w:r>
      <w:r w:rsidRPr="0073726D">
        <w:rPr>
          <w:rFonts w:eastAsia="Times New Roman"/>
          <w:noProof/>
          <w:sz w:val="24"/>
          <w:szCs w:val="24"/>
          <w:lang w:val="sr-Cyrl-RS"/>
        </w:rPr>
        <w:t>етанол (107-07-3);</w:t>
      </w:r>
    </w:p>
    <w:p w:rsidR="0073726D" w:rsidRPr="0073726D" w:rsidRDefault="0073726D" w:rsidP="00372522">
      <w:pPr>
        <w:tabs>
          <w:tab w:val="left" w:pos="1276"/>
        </w:tabs>
        <w:spacing w:line="171" w:lineRule="exact"/>
        <w:ind w:left="1276" w:hanging="425"/>
        <w:jc w:val="both"/>
        <w:rPr>
          <w:rFonts w:eastAsia="Times New Roman"/>
          <w:noProof/>
          <w:sz w:val="24"/>
          <w:szCs w:val="24"/>
          <w:lang w:val="sr-Cyrl-RS"/>
        </w:rPr>
      </w:pPr>
    </w:p>
    <w:p w:rsidR="0073726D" w:rsidRPr="0073726D" w:rsidRDefault="0073726D" w:rsidP="00372522">
      <w:pPr>
        <w:numPr>
          <w:ilvl w:val="0"/>
          <w:numId w:val="98"/>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диметиламин (124-40-3);</w:t>
      </w:r>
    </w:p>
    <w:p w:rsidR="0073726D" w:rsidRPr="0073726D" w:rsidRDefault="0073726D" w:rsidP="00372522">
      <w:pPr>
        <w:tabs>
          <w:tab w:val="left" w:pos="1276"/>
        </w:tabs>
        <w:spacing w:line="172" w:lineRule="exact"/>
        <w:ind w:left="1276" w:hanging="425"/>
        <w:jc w:val="both"/>
        <w:rPr>
          <w:rFonts w:eastAsia="Times New Roman"/>
          <w:noProof/>
          <w:sz w:val="24"/>
          <w:szCs w:val="24"/>
          <w:lang w:val="sr-Cyrl-RS"/>
        </w:rPr>
      </w:pPr>
    </w:p>
    <w:p w:rsidR="0073726D" w:rsidRPr="0073726D" w:rsidRDefault="0073726D" w:rsidP="00372522">
      <w:pPr>
        <w:numPr>
          <w:ilvl w:val="0"/>
          <w:numId w:val="98"/>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диетил етилфосфонат (78-38-6);</w:t>
      </w:r>
    </w:p>
    <w:p w:rsidR="0073726D" w:rsidRPr="0073726D" w:rsidRDefault="0073726D" w:rsidP="00372522">
      <w:pPr>
        <w:tabs>
          <w:tab w:val="left" w:pos="1276"/>
        </w:tabs>
        <w:spacing w:line="171" w:lineRule="exact"/>
        <w:ind w:left="1276" w:hanging="425"/>
        <w:jc w:val="both"/>
        <w:rPr>
          <w:rFonts w:eastAsia="Times New Roman"/>
          <w:noProof/>
          <w:sz w:val="24"/>
          <w:szCs w:val="24"/>
          <w:lang w:val="sr-Cyrl-RS"/>
        </w:rPr>
      </w:pPr>
    </w:p>
    <w:p w:rsidR="0073726D" w:rsidRPr="0073726D" w:rsidRDefault="007653EE" w:rsidP="00372522">
      <w:pPr>
        <w:numPr>
          <w:ilvl w:val="0"/>
          <w:numId w:val="98"/>
        </w:numPr>
        <w:tabs>
          <w:tab w:val="left" w:pos="1276"/>
        </w:tabs>
        <w:ind w:left="1276" w:hanging="425"/>
        <w:jc w:val="both"/>
        <w:rPr>
          <w:rFonts w:eastAsia="Times New Roman"/>
          <w:noProof/>
          <w:sz w:val="24"/>
          <w:szCs w:val="24"/>
          <w:lang w:val="sr-Cyrl-RS"/>
        </w:rPr>
      </w:pPr>
      <w:r>
        <w:rPr>
          <w:rFonts w:eastAsia="Times New Roman"/>
          <w:noProof/>
          <w:sz w:val="24"/>
          <w:szCs w:val="24"/>
          <w:lang w:val="sr-Cyrl-RS"/>
        </w:rPr>
        <w:t>диетил-</w:t>
      </w:r>
      <w:r>
        <w:rPr>
          <w:rFonts w:eastAsia="Times New Roman"/>
          <w:noProof/>
          <w:sz w:val="24"/>
          <w:szCs w:val="24"/>
          <w:lang w:val="en-US"/>
        </w:rPr>
        <w:t>N</w:t>
      </w:r>
      <w:r>
        <w:rPr>
          <w:rFonts w:eastAsia="Times New Roman"/>
          <w:noProof/>
          <w:sz w:val="24"/>
          <w:szCs w:val="24"/>
          <w:lang w:val="sr-Cyrl-RS"/>
        </w:rPr>
        <w:t>,</w:t>
      </w:r>
      <w:r>
        <w:rPr>
          <w:rFonts w:eastAsia="Times New Roman"/>
          <w:noProof/>
          <w:sz w:val="24"/>
          <w:szCs w:val="24"/>
          <w:lang w:val="en-US"/>
        </w:rPr>
        <w:t>N</w:t>
      </w:r>
      <w:r w:rsidR="0073726D" w:rsidRPr="0073726D">
        <w:rPr>
          <w:rFonts w:eastAsia="Times New Roman"/>
          <w:noProof/>
          <w:sz w:val="24"/>
          <w:szCs w:val="24"/>
          <w:lang w:val="sr-Cyrl-RS"/>
        </w:rPr>
        <w:t>-диметилфосфорамидат (2404-03-7);</w:t>
      </w:r>
    </w:p>
    <w:p w:rsidR="0073726D" w:rsidRPr="0073726D" w:rsidRDefault="0073726D" w:rsidP="00372522">
      <w:pPr>
        <w:tabs>
          <w:tab w:val="left" w:pos="1276"/>
        </w:tabs>
        <w:spacing w:line="172" w:lineRule="exact"/>
        <w:ind w:left="1276" w:hanging="425"/>
        <w:jc w:val="both"/>
        <w:rPr>
          <w:rFonts w:eastAsia="Times New Roman"/>
          <w:noProof/>
          <w:sz w:val="24"/>
          <w:szCs w:val="24"/>
          <w:lang w:val="sr-Cyrl-RS"/>
        </w:rPr>
      </w:pPr>
    </w:p>
    <w:p w:rsidR="0073726D" w:rsidRPr="0073726D" w:rsidRDefault="0073726D" w:rsidP="00372522">
      <w:pPr>
        <w:numPr>
          <w:ilvl w:val="0"/>
          <w:numId w:val="98"/>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диетил фосфит (762-04-9);</w:t>
      </w:r>
    </w:p>
    <w:p w:rsidR="0073726D" w:rsidRPr="0073726D" w:rsidRDefault="0073726D" w:rsidP="00372522">
      <w:pPr>
        <w:tabs>
          <w:tab w:val="left" w:pos="1276"/>
        </w:tabs>
        <w:spacing w:line="172" w:lineRule="exact"/>
        <w:ind w:left="1276" w:hanging="425"/>
        <w:jc w:val="both"/>
        <w:rPr>
          <w:rFonts w:eastAsia="Times New Roman"/>
          <w:noProof/>
          <w:sz w:val="24"/>
          <w:szCs w:val="24"/>
          <w:lang w:val="sr-Cyrl-RS"/>
        </w:rPr>
      </w:pPr>
    </w:p>
    <w:p w:rsidR="0073726D" w:rsidRPr="0073726D" w:rsidRDefault="0073726D" w:rsidP="00372522">
      <w:pPr>
        <w:numPr>
          <w:ilvl w:val="0"/>
          <w:numId w:val="98"/>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диметиламин хидро</w:t>
      </w:r>
      <w:r w:rsidR="00F45795">
        <w:rPr>
          <w:rFonts w:eastAsia="Times New Roman"/>
          <w:noProof/>
          <w:sz w:val="24"/>
          <w:szCs w:val="24"/>
          <w:lang w:val="sr-Cyrl-RS"/>
        </w:rPr>
        <w:t>хлор</w:t>
      </w:r>
      <w:r w:rsidRPr="0073726D">
        <w:rPr>
          <w:rFonts w:eastAsia="Times New Roman"/>
          <w:noProof/>
          <w:sz w:val="24"/>
          <w:szCs w:val="24"/>
          <w:lang w:val="sr-Cyrl-RS"/>
        </w:rPr>
        <w:t>ид (506-59-2);</w:t>
      </w:r>
    </w:p>
    <w:p w:rsidR="0073726D" w:rsidRPr="0073726D" w:rsidRDefault="0073726D" w:rsidP="00372522">
      <w:pPr>
        <w:tabs>
          <w:tab w:val="left" w:pos="1276"/>
        </w:tabs>
        <w:spacing w:line="171" w:lineRule="exact"/>
        <w:ind w:left="1276" w:hanging="425"/>
        <w:jc w:val="both"/>
        <w:rPr>
          <w:rFonts w:eastAsia="Times New Roman"/>
          <w:noProof/>
          <w:sz w:val="24"/>
          <w:szCs w:val="24"/>
          <w:lang w:val="sr-Cyrl-RS"/>
        </w:rPr>
      </w:pPr>
    </w:p>
    <w:p w:rsidR="0073726D" w:rsidRPr="0073726D" w:rsidRDefault="0073726D" w:rsidP="00372522">
      <w:pPr>
        <w:numPr>
          <w:ilvl w:val="0"/>
          <w:numId w:val="98"/>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етил фосфинил ди</w:t>
      </w:r>
      <w:r w:rsidR="00F45795">
        <w:rPr>
          <w:rFonts w:eastAsia="Times New Roman"/>
          <w:noProof/>
          <w:sz w:val="24"/>
          <w:szCs w:val="24"/>
          <w:lang w:val="sr-Cyrl-RS"/>
        </w:rPr>
        <w:t>хлор</w:t>
      </w:r>
      <w:r w:rsidRPr="0073726D">
        <w:rPr>
          <w:rFonts w:eastAsia="Times New Roman"/>
          <w:noProof/>
          <w:sz w:val="24"/>
          <w:szCs w:val="24"/>
          <w:lang w:val="sr-Cyrl-RS"/>
        </w:rPr>
        <w:t>ид (1498-40-4);</w:t>
      </w:r>
    </w:p>
    <w:p w:rsidR="0073726D" w:rsidRPr="0073726D" w:rsidRDefault="0073726D" w:rsidP="00372522">
      <w:pPr>
        <w:tabs>
          <w:tab w:val="left" w:pos="1276"/>
        </w:tabs>
        <w:spacing w:line="172" w:lineRule="exact"/>
        <w:ind w:left="1276" w:hanging="425"/>
        <w:jc w:val="both"/>
        <w:rPr>
          <w:rFonts w:eastAsia="Times New Roman"/>
          <w:noProof/>
          <w:sz w:val="24"/>
          <w:szCs w:val="24"/>
          <w:lang w:val="sr-Cyrl-RS"/>
        </w:rPr>
      </w:pPr>
    </w:p>
    <w:p w:rsidR="0073726D" w:rsidRPr="0073726D" w:rsidRDefault="0073726D" w:rsidP="00372522">
      <w:pPr>
        <w:numPr>
          <w:ilvl w:val="0"/>
          <w:numId w:val="98"/>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етил фосфонил ди</w:t>
      </w:r>
      <w:r w:rsidR="00F45795">
        <w:rPr>
          <w:rFonts w:eastAsia="Times New Roman"/>
          <w:noProof/>
          <w:sz w:val="24"/>
          <w:szCs w:val="24"/>
          <w:lang w:val="sr-Cyrl-RS"/>
        </w:rPr>
        <w:t>хлор</w:t>
      </w:r>
      <w:r w:rsidRPr="0073726D">
        <w:rPr>
          <w:rFonts w:eastAsia="Times New Roman"/>
          <w:noProof/>
          <w:sz w:val="24"/>
          <w:szCs w:val="24"/>
          <w:lang w:val="sr-Cyrl-RS"/>
        </w:rPr>
        <w:t>ид (1066-50-8);</w:t>
      </w:r>
    </w:p>
    <w:p w:rsidR="0073726D" w:rsidRPr="0073726D" w:rsidRDefault="0073726D" w:rsidP="00372522">
      <w:pPr>
        <w:tabs>
          <w:tab w:val="left" w:pos="1276"/>
        </w:tabs>
        <w:spacing w:line="171" w:lineRule="exact"/>
        <w:ind w:left="1276" w:hanging="425"/>
        <w:jc w:val="both"/>
        <w:rPr>
          <w:rFonts w:eastAsia="Times New Roman"/>
          <w:noProof/>
          <w:sz w:val="24"/>
          <w:szCs w:val="24"/>
          <w:lang w:val="sr-Cyrl-RS"/>
        </w:rPr>
      </w:pPr>
    </w:p>
    <w:p w:rsidR="0073726D" w:rsidRPr="0073726D" w:rsidRDefault="0073726D" w:rsidP="00372522">
      <w:pPr>
        <w:numPr>
          <w:ilvl w:val="0"/>
          <w:numId w:val="98"/>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lastRenderedPageBreak/>
        <w:t>ВИДЈЕТИ ЗАЈЕДНИЧКУ ЛИСТУ ВОЈНЕ ОПРЕМЕ ЗА етил фосфонил дифлуорид (753-98-0);</w:t>
      </w:r>
    </w:p>
    <w:p w:rsidR="0073726D" w:rsidRPr="0073726D" w:rsidRDefault="0073726D" w:rsidP="00372522">
      <w:pPr>
        <w:tabs>
          <w:tab w:val="left" w:pos="1276"/>
        </w:tabs>
        <w:spacing w:line="172" w:lineRule="exact"/>
        <w:ind w:left="1276" w:hanging="425"/>
        <w:jc w:val="both"/>
        <w:rPr>
          <w:rFonts w:eastAsia="Times New Roman"/>
          <w:noProof/>
          <w:sz w:val="24"/>
          <w:szCs w:val="24"/>
          <w:lang w:val="sr-Cyrl-RS"/>
        </w:rPr>
      </w:pPr>
    </w:p>
    <w:p w:rsidR="0073726D" w:rsidRPr="0073726D" w:rsidRDefault="007653EE" w:rsidP="00372522">
      <w:pPr>
        <w:numPr>
          <w:ilvl w:val="0"/>
          <w:numId w:val="98"/>
        </w:numPr>
        <w:tabs>
          <w:tab w:val="left" w:pos="1276"/>
        </w:tabs>
        <w:ind w:left="1276" w:hanging="425"/>
        <w:jc w:val="both"/>
        <w:rPr>
          <w:rFonts w:eastAsia="Times New Roman"/>
          <w:noProof/>
          <w:sz w:val="24"/>
          <w:szCs w:val="24"/>
          <w:lang w:val="sr-Cyrl-RS"/>
        </w:rPr>
      </w:pPr>
      <w:r>
        <w:rPr>
          <w:rFonts w:eastAsia="Times New Roman"/>
          <w:noProof/>
          <w:sz w:val="24"/>
          <w:szCs w:val="24"/>
          <w:lang w:val="sr-Cyrl-BA"/>
        </w:rPr>
        <w:t>ф</w:t>
      </w:r>
      <w:r w:rsidRPr="007653EE">
        <w:rPr>
          <w:rFonts w:eastAsia="Times New Roman"/>
          <w:noProof/>
          <w:sz w:val="24"/>
          <w:szCs w:val="24"/>
          <w:lang w:val="sr-Cyrl-RS"/>
        </w:rPr>
        <w:t xml:space="preserve">луороводоник </w:t>
      </w:r>
      <w:r w:rsidR="0073726D" w:rsidRPr="0073726D">
        <w:rPr>
          <w:rFonts w:eastAsia="Times New Roman"/>
          <w:noProof/>
          <w:sz w:val="24"/>
          <w:szCs w:val="24"/>
          <w:lang w:val="sr-Cyrl-RS"/>
        </w:rPr>
        <w:t>(7664-39-3);</w:t>
      </w:r>
    </w:p>
    <w:p w:rsidR="0073726D" w:rsidRPr="0073726D" w:rsidRDefault="0073726D" w:rsidP="00372522">
      <w:pPr>
        <w:tabs>
          <w:tab w:val="left" w:pos="1276"/>
        </w:tabs>
        <w:spacing w:line="172" w:lineRule="exact"/>
        <w:ind w:left="1276" w:hanging="425"/>
        <w:jc w:val="both"/>
        <w:rPr>
          <w:rFonts w:eastAsia="Times New Roman"/>
          <w:noProof/>
          <w:sz w:val="24"/>
          <w:szCs w:val="24"/>
          <w:lang w:val="sr-Cyrl-RS"/>
        </w:rPr>
      </w:pPr>
    </w:p>
    <w:p w:rsidR="0073726D" w:rsidRPr="0073726D" w:rsidRDefault="0073726D" w:rsidP="00372522">
      <w:pPr>
        <w:numPr>
          <w:ilvl w:val="0"/>
          <w:numId w:val="98"/>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метил бензилат (76-89-1);</w:t>
      </w:r>
    </w:p>
    <w:p w:rsidR="0073726D" w:rsidRPr="0073726D" w:rsidRDefault="0073726D" w:rsidP="00372522">
      <w:pPr>
        <w:tabs>
          <w:tab w:val="left" w:pos="1276"/>
        </w:tabs>
        <w:spacing w:line="171" w:lineRule="exact"/>
        <w:ind w:left="1276" w:hanging="425"/>
        <w:jc w:val="both"/>
        <w:rPr>
          <w:rFonts w:eastAsia="Times New Roman"/>
          <w:noProof/>
          <w:sz w:val="24"/>
          <w:szCs w:val="24"/>
          <w:lang w:val="sr-Cyrl-RS"/>
        </w:rPr>
      </w:pPr>
    </w:p>
    <w:p w:rsidR="0073726D" w:rsidRPr="0073726D" w:rsidRDefault="0073726D" w:rsidP="00372522">
      <w:pPr>
        <w:numPr>
          <w:ilvl w:val="0"/>
          <w:numId w:val="98"/>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метил фосфинил ди</w:t>
      </w:r>
      <w:r w:rsidR="00F45795">
        <w:rPr>
          <w:rFonts w:eastAsia="Times New Roman"/>
          <w:noProof/>
          <w:sz w:val="24"/>
          <w:szCs w:val="24"/>
          <w:lang w:val="sr-Cyrl-RS"/>
        </w:rPr>
        <w:t>хлор</w:t>
      </w:r>
      <w:r w:rsidRPr="0073726D">
        <w:rPr>
          <w:rFonts w:eastAsia="Times New Roman"/>
          <w:noProof/>
          <w:sz w:val="24"/>
          <w:szCs w:val="24"/>
          <w:lang w:val="sr-Cyrl-RS"/>
        </w:rPr>
        <w:t>ид (676-83-5);</w:t>
      </w:r>
    </w:p>
    <w:p w:rsidR="0073726D" w:rsidRPr="0073726D" w:rsidRDefault="0073726D" w:rsidP="00372522">
      <w:pPr>
        <w:tabs>
          <w:tab w:val="left" w:pos="1276"/>
        </w:tabs>
        <w:spacing w:line="172" w:lineRule="exact"/>
        <w:ind w:left="1276" w:hanging="425"/>
        <w:jc w:val="both"/>
        <w:rPr>
          <w:rFonts w:eastAsia="Times New Roman"/>
          <w:noProof/>
          <w:sz w:val="24"/>
          <w:szCs w:val="24"/>
          <w:lang w:val="sr-Cyrl-RS"/>
        </w:rPr>
      </w:pPr>
    </w:p>
    <w:p w:rsidR="0073726D" w:rsidRPr="0073726D" w:rsidRDefault="007653EE" w:rsidP="00372522">
      <w:pPr>
        <w:numPr>
          <w:ilvl w:val="0"/>
          <w:numId w:val="98"/>
        </w:numPr>
        <w:tabs>
          <w:tab w:val="left" w:pos="1276"/>
        </w:tabs>
        <w:ind w:left="1276" w:hanging="425"/>
        <w:jc w:val="both"/>
        <w:rPr>
          <w:rFonts w:eastAsia="Times New Roman"/>
          <w:noProof/>
          <w:sz w:val="24"/>
          <w:szCs w:val="24"/>
          <w:lang w:val="sr-Cyrl-RS"/>
        </w:rPr>
      </w:pPr>
      <w:r>
        <w:rPr>
          <w:rFonts w:eastAsia="Times New Roman"/>
          <w:noProof/>
          <w:sz w:val="24"/>
          <w:szCs w:val="24"/>
          <w:lang w:val="en-US"/>
        </w:rPr>
        <w:t>N</w:t>
      </w:r>
      <w:r>
        <w:rPr>
          <w:rFonts w:eastAsia="Times New Roman"/>
          <w:noProof/>
          <w:sz w:val="24"/>
          <w:szCs w:val="24"/>
          <w:lang w:val="sr-Cyrl-RS"/>
        </w:rPr>
        <w:t>,</w:t>
      </w:r>
      <w:r>
        <w:rPr>
          <w:rFonts w:eastAsia="Times New Roman"/>
          <w:noProof/>
          <w:sz w:val="24"/>
          <w:szCs w:val="24"/>
          <w:lang w:val="en-US"/>
        </w:rPr>
        <w:t>N</w:t>
      </w:r>
      <w:r w:rsidR="0073726D" w:rsidRPr="0073726D">
        <w:rPr>
          <w:rFonts w:eastAsia="Times New Roman"/>
          <w:noProof/>
          <w:sz w:val="24"/>
          <w:szCs w:val="24"/>
          <w:lang w:val="sr-Cyrl-RS"/>
        </w:rPr>
        <w:t>-диизопропил-(бета)-амино етанол (96-80-0);</w:t>
      </w:r>
    </w:p>
    <w:p w:rsidR="0073726D" w:rsidRPr="0073726D" w:rsidRDefault="0073726D" w:rsidP="00372522">
      <w:pPr>
        <w:tabs>
          <w:tab w:val="left" w:pos="1276"/>
        </w:tabs>
        <w:spacing w:line="171" w:lineRule="exact"/>
        <w:ind w:left="1276" w:hanging="425"/>
        <w:jc w:val="both"/>
        <w:rPr>
          <w:rFonts w:eastAsia="Times New Roman"/>
          <w:noProof/>
          <w:sz w:val="24"/>
          <w:szCs w:val="24"/>
          <w:lang w:val="sr-Cyrl-RS"/>
        </w:rPr>
      </w:pPr>
    </w:p>
    <w:p w:rsidR="0073726D" w:rsidRPr="0073726D" w:rsidRDefault="007653EE" w:rsidP="00372522">
      <w:pPr>
        <w:numPr>
          <w:ilvl w:val="0"/>
          <w:numId w:val="98"/>
        </w:numPr>
        <w:tabs>
          <w:tab w:val="left" w:pos="1276"/>
        </w:tabs>
        <w:ind w:left="1276" w:hanging="425"/>
        <w:jc w:val="both"/>
        <w:rPr>
          <w:rFonts w:eastAsia="Times New Roman"/>
          <w:noProof/>
          <w:sz w:val="24"/>
          <w:szCs w:val="24"/>
          <w:lang w:val="sr-Cyrl-RS"/>
        </w:rPr>
      </w:pPr>
      <w:r>
        <w:rPr>
          <w:rFonts w:eastAsia="Times New Roman"/>
          <w:noProof/>
          <w:sz w:val="24"/>
          <w:szCs w:val="24"/>
          <w:lang w:val="sr-Cyrl-RS"/>
        </w:rPr>
        <w:t>пина</w:t>
      </w:r>
      <w:r>
        <w:rPr>
          <w:rFonts w:eastAsia="Times New Roman"/>
          <w:noProof/>
          <w:sz w:val="24"/>
          <w:szCs w:val="24"/>
          <w:lang w:val="sr-Cyrl-BA"/>
        </w:rPr>
        <w:t>ц</w:t>
      </w:r>
      <w:r w:rsidR="0073726D" w:rsidRPr="0073726D">
        <w:rPr>
          <w:rFonts w:eastAsia="Times New Roman"/>
          <w:noProof/>
          <w:sz w:val="24"/>
          <w:szCs w:val="24"/>
          <w:lang w:val="sr-Cyrl-RS"/>
        </w:rPr>
        <w:t>олил алкохол (464-07-3);</w:t>
      </w:r>
    </w:p>
    <w:p w:rsidR="0073726D" w:rsidRPr="0073726D" w:rsidRDefault="0073726D" w:rsidP="00372522">
      <w:pPr>
        <w:tabs>
          <w:tab w:val="left" w:pos="1276"/>
        </w:tabs>
        <w:spacing w:line="172" w:lineRule="exact"/>
        <w:ind w:left="1276" w:hanging="425"/>
        <w:jc w:val="both"/>
        <w:rPr>
          <w:rFonts w:eastAsia="Times New Roman"/>
          <w:noProof/>
          <w:sz w:val="24"/>
          <w:szCs w:val="24"/>
          <w:lang w:val="sr-Cyrl-RS"/>
        </w:rPr>
      </w:pPr>
    </w:p>
    <w:p w:rsidR="0073726D" w:rsidRPr="0073726D" w:rsidRDefault="0073726D" w:rsidP="00372522">
      <w:pPr>
        <w:numPr>
          <w:ilvl w:val="0"/>
          <w:numId w:val="98"/>
        </w:numPr>
        <w:tabs>
          <w:tab w:val="left" w:pos="1276"/>
        </w:tabs>
        <w:spacing w:line="247" w:lineRule="auto"/>
        <w:ind w:left="1276" w:hanging="425"/>
        <w:jc w:val="both"/>
        <w:rPr>
          <w:rFonts w:eastAsia="Times New Roman"/>
          <w:noProof/>
          <w:sz w:val="24"/>
          <w:szCs w:val="24"/>
          <w:lang w:val="sr-Cyrl-RS"/>
        </w:rPr>
      </w:pPr>
      <w:r w:rsidRPr="0073726D">
        <w:rPr>
          <w:rFonts w:eastAsia="Times New Roman"/>
          <w:noProof/>
          <w:sz w:val="24"/>
          <w:szCs w:val="24"/>
          <w:lang w:val="sr-Cyrl-RS"/>
        </w:rPr>
        <w:t>ВИДЈЕТИ ЗАЈЕДНИЧКУ ЛИСТУ ВОЈНЕ ОПРЕМЕ ЗА О-етил-О-2-ди</w:t>
      </w:r>
      <w:r w:rsidR="00893355">
        <w:rPr>
          <w:rFonts w:eastAsia="Times New Roman"/>
          <w:noProof/>
          <w:sz w:val="24"/>
          <w:szCs w:val="24"/>
          <w:lang w:val="sr-Cyrl-RS"/>
        </w:rPr>
        <w:t>исо</w:t>
      </w:r>
      <w:r w:rsidRPr="0073726D">
        <w:rPr>
          <w:rFonts w:eastAsia="Times New Roman"/>
          <w:noProof/>
          <w:sz w:val="24"/>
          <w:szCs w:val="24"/>
          <w:lang w:val="sr-Cyrl-RS"/>
        </w:rPr>
        <w:t>пропиламиноетил метилфосфонит (QЛ) (57856-11-8);</w:t>
      </w:r>
    </w:p>
    <w:p w:rsidR="0073726D" w:rsidRPr="0073726D" w:rsidRDefault="0073726D" w:rsidP="00372522">
      <w:pPr>
        <w:tabs>
          <w:tab w:val="left" w:pos="1276"/>
        </w:tabs>
        <w:spacing w:line="169" w:lineRule="exact"/>
        <w:ind w:left="1276" w:hanging="425"/>
        <w:jc w:val="both"/>
        <w:rPr>
          <w:noProof/>
          <w:sz w:val="24"/>
          <w:szCs w:val="24"/>
          <w:lang w:val="sr-Cyrl-RS"/>
        </w:rPr>
      </w:pPr>
      <w:bookmarkStart w:id="34" w:name="page63"/>
      <w:bookmarkEnd w:id="34"/>
    </w:p>
    <w:p w:rsidR="0073726D" w:rsidRPr="0073726D" w:rsidRDefault="0073726D" w:rsidP="00372522">
      <w:pPr>
        <w:numPr>
          <w:ilvl w:val="0"/>
          <w:numId w:val="99"/>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триетил фосфит (122-52-1);</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7653EE" w:rsidP="00372522">
      <w:pPr>
        <w:numPr>
          <w:ilvl w:val="0"/>
          <w:numId w:val="99"/>
        </w:numPr>
        <w:tabs>
          <w:tab w:val="left" w:pos="1276"/>
        </w:tabs>
        <w:ind w:left="1276" w:hanging="425"/>
        <w:jc w:val="both"/>
        <w:rPr>
          <w:rFonts w:eastAsia="Times New Roman"/>
          <w:noProof/>
          <w:sz w:val="24"/>
          <w:szCs w:val="24"/>
          <w:lang w:val="sr-Cyrl-RS"/>
        </w:rPr>
      </w:pPr>
      <w:r>
        <w:rPr>
          <w:rFonts w:eastAsia="Times New Roman"/>
          <w:noProof/>
          <w:sz w:val="24"/>
          <w:szCs w:val="24"/>
          <w:lang w:val="sr-Cyrl-RS"/>
        </w:rPr>
        <w:t>арсен</w:t>
      </w:r>
      <w:r w:rsidR="0073726D" w:rsidRPr="0073726D">
        <w:rPr>
          <w:rFonts w:eastAsia="Times New Roman"/>
          <w:noProof/>
          <w:sz w:val="24"/>
          <w:szCs w:val="24"/>
          <w:lang w:val="sr-Cyrl-RS"/>
        </w:rPr>
        <w:t xml:space="preserve"> три</w:t>
      </w:r>
      <w:r w:rsidR="00F45795">
        <w:rPr>
          <w:rFonts w:eastAsia="Times New Roman"/>
          <w:noProof/>
          <w:sz w:val="24"/>
          <w:szCs w:val="24"/>
          <w:lang w:val="sr-Cyrl-RS"/>
        </w:rPr>
        <w:t>хлор</w:t>
      </w:r>
      <w:r w:rsidR="0073726D" w:rsidRPr="0073726D">
        <w:rPr>
          <w:rFonts w:eastAsia="Times New Roman"/>
          <w:noProof/>
          <w:sz w:val="24"/>
          <w:szCs w:val="24"/>
          <w:lang w:val="sr-Cyrl-RS"/>
        </w:rPr>
        <w:t>ид (7784-34-1);</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73726D" w:rsidP="00372522">
      <w:pPr>
        <w:numPr>
          <w:ilvl w:val="0"/>
          <w:numId w:val="99"/>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бензилна киселина (76-93-7);</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73726D" w:rsidP="00372522">
      <w:pPr>
        <w:numPr>
          <w:ilvl w:val="0"/>
          <w:numId w:val="99"/>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диетил метилфосфонит (15715-41-0);</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73726D" w:rsidP="00372522">
      <w:pPr>
        <w:numPr>
          <w:ilvl w:val="0"/>
          <w:numId w:val="99"/>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диметил етилфосфонат (6163-75-3);</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73726D" w:rsidP="00372522">
      <w:pPr>
        <w:numPr>
          <w:ilvl w:val="0"/>
          <w:numId w:val="99"/>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етил фосфинил дифлуорид (430-78-4);</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73726D" w:rsidP="00372522">
      <w:pPr>
        <w:numPr>
          <w:ilvl w:val="0"/>
          <w:numId w:val="99"/>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метил фосфинил дифлуорид (753-59-3);</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73726D" w:rsidP="00372522">
      <w:pPr>
        <w:numPr>
          <w:ilvl w:val="0"/>
          <w:numId w:val="99"/>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3-квинуклидон (3731-38-2);</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73726D" w:rsidP="00372522">
      <w:pPr>
        <w:numPr>
          <w:ilvl w:val="0"/>
          <w:numId w:val="99"/>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фосфоров пента</w:t>
      </w:r>
      <w:r w:rsidR="00F45795">
        <w:rPr>
          <w:rFonts w:eastAsia="Times New Roman"/>
          <w:noProof/>
          <w:sz w:val="24"/>
          <w:szCs w:val="24"/>
          <w:lang w:val="sr-Cyrl-RS"/>
        </w:rPr>
        <w:t>хлор</w:t>
      </w:r>
      <w:r w:rsidRPr="0073726D">
        <w:rPr>
          <w:rFonts w:eastAsia="Times New Roman"/>
          <w:noProof/>
          <w:sz w:val="24"/>
          <w:szCs w:val="24"/>
          <w:lang w:val="sr-Cyrl-RS"/>
        </w:rPr>
        <w:t>ид (10026-13-8);</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73726D" w:rsidP="00372522">
      <w:pPr>
        <w:numPr>
          <w:ilvl w:val="0"/>
          <w:numId w:val="99"/>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пинаколон (75-97-8);</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7653EE" w:rsidP="00372522">
      <w:pPr>
        <w:numPr>
          <w:ilvl w:val="0"/>
          <w:numId w:val="99"/>
        </w:numPr>
        <w:tabs>
          <w:tab w:val="left" w:pos="1276"/>
        </w:tabs>
        <w:ind w:left="1276" w:hanging="425"/>
        <w:jc w:val="both"/>
        <w:rPr>
          <w:rFonts w:eastAsia="Times New Roman"/>
          <w:noProof/>
          <w:sz w:val="24"/>
          <w:szCs w:val="24"/>
          <w:lang w:val="sr-Cyrl-RS"/>
        </w:rPr>
      </w:pPr>
      <w:r>
        <w:rPr>
          <w:rFonts w:eastAsia="Times New Roman"/>
          <w:noProof/>
          <w:sz w:val="24"/>
          <w:szCs w:val="24"/>
          <w:lang w:val="sr-Cyrl-RS"/>
        </w:rPr>
        <w:t>калијум</w:t>
      </w:r>
      <w:r w:rsidR="0073726D" w:rsidRPr="0073726D">
        <w:rPr>
          <w:rFonts w:eastAsia="Times New Roman"/>
          <w:noProof/>
          <w:sz w:val="24"/>
          <w:szCs w:val="24"/>
          <w:lang w:val="sr-Cyrl-RS"/>
        </w:rPr>
        <w:t xml:space="preserve"> цијанид (151-50-8);</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73726D" w:rsidP="00372522">
      <w:pPr>
        <w:numPr>
          <w:ilvl w:val="0"/>
          <w:numId w:val="99"/>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калиј</w:t>
      </w:r>
      <w:r w:rsidR="007653EE">
        <w:rPr>
          <w:rFonts w:eastAsia="Times New Roman"/>
          <w:noProof/>
          <w:sz w:val="24"/>
          <w:szCs w:val="24"/>
          <w:lang w:val="sr-Cyrl-RS"/>
        </w:rPr>
        <w:t>ум</w:t>
      </w:r>
      <w:r w:rsidRPr="0073726D">
        <w:rPr>
          <w:rFonts w:eastAsia="Times New Roman"/>
          <w:noProof/>
          <w:sz w:val="24"/>
          <w:szCs w:val="24"/>
          <w:lang w:val="sr-Cyrl-RS"/>
        </w:rPr>
        <w:t xml:space="preserve"> бифлуорид (7789-29-9);</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7653EE" w:rsidP="00372522">
      <w:pPr>
        <w:numPr>
          <w:ilvl w:val="0"/>
          <w:numId w:val="99"/>
        </w:numPr>
        <w:tabs>
          <w:tab w:val="left" w:pos="1276"/>
        </w:tabs>
        <w:ind w:left="1276" w:hanging="425"/>
        <w:jc w:val="both"/>
        <w:rPr>
          <w:rFonts w:eastAsia="Times New Roman"/>
          <w:noProof/>
          <w:sz w:val="24"/>
          <w:szCs w:val="24"/>
          <w:lang w:val="sr-Cyrl-RS"/>
        </w:rPr>
      </w:pPr>
      <w:r>
        <w:rPr>
          <w:rFonts w:eastAsia="Times New Roman"/>
          <w:noProof/>
          <w:sz w:val="24"/>
          <w:szCs w:val="24"/>
          <w:lang w:val="sr-Cyrl-RS"/>
        </w:rPr>
        <w:t>а</w:t>
      </w:r>
      <w:r w:rsidRPr="007653EE">
        <w:rPr>
          <w:rFonts w:eastAsia="Times New Roman"/>
          <w:noProof/>
          <w:sz w:val="24"/>
          <w:szCs w:val="24"/>
          <w:lang w:val="sr-Cyrl-RS"/>
        </w:rPr>
        <w:t xml:space="preserve">монијум хидроген флуорид </w:t>
      </w:r>
      <w:r w:rsidR="0073726D" w:rsidRPr="0073726D">
        <w:rPr>
          <w:rFonts w:eastAsia="Times New Roman"/>
          <w:noProof/>
          <w:sz w:val="24"/>
          <w:szCs w:val="24"/>
          <w:lang w:val="sr-Cyrl-RS"/>
        </w:rPr>
        <w:t>(1341-49-7);</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73726D" w:rsidP="00372522">
      <w:pPr>
        <w:numPr>
          <w:ilvl w:val="0"/>
          <w:numId w:val="99"/>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натриј</w:t>
      </w:r>
      <w:r w:rsidR="007653EE">
        <w:rPr>
          <w:rFonts w:eastAsia="Times New Roman"/>
          <w:noProof/>
          <w:sz w:val="24"/>
          <w:szCs w:val="24"/>
          <w:lang w:val="sr-Cyrl-RS"/>
        </w:rPr>
        <w:t>ум</w:t>
      </w:r>
      <w:r w:rsidRPr="0073726D">
        <w:rPr>
          <w:rFonts w:eastAsia="Times New Roman"/>
          <w:noProof/>
          <w:sz w:val="24"/>
          <w:szCs w:val="24"/>
          <w:lang w:val="sr-Cyrl-RS"/>
        </w:rPr>
        <w:t xml:space="preserve"> флуорид (7681-49-4);</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7653EE" w:rsidP="00372522">
      <w:pPr>
        <w:numPr>
          <w:ilvl w:val="0"/>
          <w:numId w:val="99"/>
        </w:numPr>
        <w:tabs>
          <w:tab w:val="left" w:pos="1276"/>
        </w:tabs>
        <w:ind w:left="1276" w:hanging="425"/>
        <w:jc w:val="both"/>
        <w:rPr>
          <w:rFonts w:eastAsia="Times New Roman"/>
          <w:noProof/>
          <w:sz w:val="24"/>
          <w:szCs w:val="24"/>
          <w:lang w:val="sr-Cyrl-RS"/>
        </w:rPr>
      </w:pPr>
      <w:r>
        <w:rPr>
          <w:rFonts w:eastAsia="Times New Roman"/>
          <w:noProof/>
          <w:sz w:val="24"/>
          <w:szCs w:val="24"/>
          <w:lang w:val="sr-Cyrl-RS"/>
        </w:rPr>
        <w:t>натријум</w:t>
      </w:r>
      <w:r w:rsidR="0073726D" w:rsidRPr="0073726D">
        <w:rPr>
          <w:rFonts w:eastAsia="Times New Roman"/>
          <w:noProof/>
          <w:sz w:val="24"/>
          <w:szCs w:val="24"/>
          <w:lang w:val="sr-Cyrl-RS"/>
        </w:rPr>
        <w:t xml:space="preserve"> бифлуорид (1333-83-1);</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7653EE" w:rsidP="00372522">
      <w:pPr>
        <w:numPr>
          <w:ilvl w:val="0"/>
          <w:numId w:val="99"/>
        </w:numPr>
        <w:tabs>
          <w:tab w:val="left" w:pos="1276"/>
        </w:tabs>
        <w:ind w:left="1276" w:hanging="425"/>
        <w:jc w:val="both"/>
        <w:rPr>
          <w:rFonts w:eastAsia="Times New Roman"/>
          <w:noProof/>
          <w:sz w:val="24"/>
          <w:szCs w:val="24"/>
          <w:lang w:val="sr-Cyrl-RS"/>
        </w:rPr>
      </w:pPr>
      <w:r>
        <w:rPr>
          <w:rFonts w:eastAsia="Times New Roman"/>
          <w:noProof/>
          <w:sz w:val="24"/>
          <w:szCs w:val="24"/>
          <w:lang w:val="sr-Cyrl-RS"/>
        </w:rPr>
        <w:t>натријум</w:t>
      </w:r>
      <w:r w:rsidR="0073726D" w:rsidRPr="0073726D">
        <w:rPr>
          <w:rFonts w:eastAsia="Times New Roman"/>
          <w:noProof/>
          <w:sz w:val="24"/>
          <w:szCs w:val="24"/>
          <w:lang w:val="sr-Cyrl-RS"/>
        </w:rPr>
        <w:t xml:space="preserve"> цијанид (143-33-9);</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73726D" w:rsidP="00372522">
      <w:pPr>
        <w:numPr>
          <w:ilvl w:val="0"/>
          <w:numId w:val="99"/>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триетаноламин (102-71-6);</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73726D" w:rsidP="00372522">
      <w:pPr>
        <w:numPr>
          <w:ilvl w:val="0"/>
          <w:numId w:val="99"/>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фосфоров пентасулфид (1314-80-3);</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73726D" w:rsidP="00372522">
      <w:pPr>
        <w:numPr>
          <w:ilvl w:val="0"/>
          <w:numId w:val="99"/>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ди</w:t>
      </w:r>
      <w:r w:rsidR="00152FC8">
        <w:rPr>
          <w:rFonts w:eastAsia="Times New Roman"/>
          <w:noProof/>
          <w:sz w:val="24"/>
          <w:szCs w:val="24"/>
          <w:lang w:val="sr-Cyrl-RS"/>
        </w:rPr>
        <w:t>-</w:t>
      </w:r>
      <w:r w:rsidRPr="0073726D">
        <w:rPr>
          <w:rFonts w:eastAsia="Times New Roman"/>
          <w:noProof/>
          <w:sz w:val="24"/>
          <w:szCs w:val="24"/>
          <w:lang w:val="sr-Cyrl-RS"/>
        </w:rPr>
        <w:t>изопропиламин (108-18-9);</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73726D" w:rsidP="00372522">
      <w:pPr>
        <w:numPr>
          <w:ilvl w:val="0"/>
          <w:numId w:val="99"/>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диетиламиноетанол (100-37-8);</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73726D" w:rsidP="00372522">
      <w:pPr>
        <w:numPr>
          <w:ilvl w:val="0"/>
          <w:numId w:val="99"/>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натриј</w:t>
      </w:r>
      <w:r w:rsidR="00152FC8">
        <w:rPr>
          <w:rFonts w:eastAsia="Times New Roman"/>
          <w:noProof/>
          <w:sz w:val="24"/>
          <w:szCs w:val="24"/>
          <w:lang w:val="sr-Cyrl-RS"/>
        </w:rPr>
        <w:t>ум</w:t>
      </w:r>
      <w:r w:rsidRPr="0073726D">
        <w:rPr>
          <w:rFonts w:eastAsia="Times New Roman"/>
          <w:noProof/>
          <w:sz w:val="24"/>
          <w:szCs w:val="24"/>
          <w:lang w:val="sr-Cyrl-RS"/>
        </w:rPr>
        <w:t xml:space="preserve"> сулфид (1313-82-2);</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73726D" w:rsidP="00372522">
      <w:pPr>
        <w:numPr>
          <w:ilvl w:val="0"/>
          <w:numId w:val="99"/>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сумпоров моно</w:t>
      </w:r>
      <w:r w:rsidR="00F45795">
        <w:rPr>
          <w:rFonts w:eastAsia="Times New Roman"/>
          <w:noProof/>
          <w:sz w:val="24"/>
          <w:szCs w:val="24"/>
          <w:lang w:val="sr-Cyrl-RS"/>
        </w:rPr>
        <w:t>хлор</w:t>
      </w:r>
      <w:r w:rsidRPr="0073726D">
        <w:rPr>
          <w:rFonts w:eastAsia="Times New Roman"/>
          <w:noProof/>
          <w:sz w:val="24"/>
          <w:szCs w:val="24"/>
          <w:lang w:val="sr-Cyrl-RS"/>
        </w:rPr>
        <w:t>ид (10025-67-9);</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73726D" w:rsidP="00372522">
      <w:pPr>
        <w:numPr>
          <w:ilvl w:val="0"/>
          <w:numId w:val="99"/>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сумпоров ди</w:t>
      </w:r>
      <w:r w:rsidR="00F45795">
        <w:rPr>
          <w:rFonts w:eastAsia="Times New Roman"/>
          <w:noProof/>
          <w:sz w:val="24"/>
          <w:szCs w:val="24"/>
          <w:lang w:val="sr-Cyrl-RS"/>
        </w:rPr>
        <w:t>хлор</w:t>
      </w:r>
      <w:r w:rsidRPr="0073726D">
        <w:rPr>
          <w:rFonts w:eastAsia="Times New Roman"/>
          <w:noProof/>
          <w:sz w:val="24"/>
          <w:szCs w:val="24"/>
          <w:lang w:val="sr-Cyrl-RS"/>
        </w:rPr>
        <w:t>ид (10545-99-0);</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73726D" w:rsidP="00372522">
      <w:pPr>
        <w:numPr>
          <w:ilvl w:val="0"/>
          <w:numId w:val="99"/>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триетаноламин хидро</w:t>
      </w:r>
      <w:r w:rsidR="00F45795">
        <w:rPr>
          <w:rFonts w:eastAsia="Times New Roman"/>
          <w:noProof/>
          <w:sz w:val="24"/>
          <w:szCs w:val="24"/>
          <w:lang w:val="sr-Cyrl-RS"/>
        </w:rPr>
        <w:t>хлор</w:t>
      </w:r>
      <w:r w:rsidRPr="0073726D">
        <w:rPr>
          <w:rFonts w:eastAsia="Times New Roman"/>
          <w:noProof/>
          <w:sz w:val="24"/>
          <w:szCs w:val="24"/>
          <w:lang w:val="sr-Cyrl-RS"/>
        </w:rPr>
        <w:t>ид (637-39-8);</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152FC8" w:rsidP="00372522">
      <w:pPr>
        <w:numPr>
          <w:ilvl w:val="0"/>
          <w:numId w:val="99"/>
        </w:numPr>
        <w:tabs>
          <w:tab w:val="left" w:pos="1276"/>
        </w:tabs>
        <w:ind w:left="1276" w:hanging="425"/>
        <w:jc w:val="both"/>
        <w:rPr>
          <w:rFonts w:eastAsia="Times New Roman"/>
          <w:noProof/>
          <w:sz w:val="24"/>
          <w:szCs w:val="24"/>
          <w:lang w:val="sr-Cyrl-RS"/>
        </w:rPr>
      </w:pPr>
      <w:r>
        <w:rPr>
          <w:rFonts w:eastAsia="Times New Roman"/>
          <w:noProof/>
          <w:sz w:val="24"/>
          <w:szCs w:val="24"/>
          <w:lang w:val="en-US"/>
        </w:rPr>
        <w:t>N</w:t>
      </w:r>
      <w:r>
        <w:rPr>
          <w:rFonts w:eastAsia="Times New Roman"/>
          <w:noProof/>
          <w:sz w:val="24"/>
          <w:szCs w:val="24"/>
          <w:lang w:val="sr-Cyrl-RS"/>
        </w:rPr>
        <w:t>,</w:t>
      </w:r>
      <w:r>
        <w:rPr>
          <w:rFonts w:eastAsia="Times New Roman"/>
          <w:noProof/>
          <w:sz w:val="24"/>
          <w:szCs w:val="24"/>
          <w:lang w:val="en-US"/>
        </w:rPr>
        <w:t>N</w:t>
      </w:r>
      <w:r w:rsidR="0073726D" w:rsidRPr="0073726D">
        <w:rPr>
          <w:rFonts w:eastAsia="Times New Roman"/>
          <w:noProof/>
          <w:sz w:val="24"/>
          <w:szCs w:val="24"/>
          <w:lang w:val="sr-Cyrl-RS"/>
        </w:rPr>
        <w:t xml:space="preserve">-диизопропил-(бета)-аминоетил </w:t>
      </w:r>
      <w:r w:rsidR="00F45795">
        <w:rPr>
          <w:rFonts w:eastAsia="Times New Roman"/>
          <w:noProof/>
          <w:sz w:val="24"/>
          <w:szCs w:val="24"/>
          <w:lang w:val="sr-Cyrl-RS"/>
        </w:rPr>
        <w:t>хлор</w:t>
      </w:r>
      <w:r w:rsidR="0073726D" w:rsidRPr="0073726D">
        <w:rPr>
          <w:rFonts w:eastAsia="Times New Roman"/>
          <w:noProof/>
          <w:sz w:val="24"/>
          <w:szCs w:val="24"/>
          <w:lang w:val="sr-Cyrl-RS"/>
        </w:rPr>
        <w:t>ид хидро</w:t>
      </w:r>
      <w:r w:rsidR="00F45795">
        <w:rPr>
          <w:rFonts w:eastAsia="Times New Roman"/>
          <w:noProof/>
          <w:sz w:val="24"/>
          <w:szCs w:val="24"/>
          <w:lang w:val="sr-Cyrl-RS"/>
        </w:rPr>
        <w:t>хлор</w:t>
      </w:r>
      <w:r w:rsidR="0073726D" w:rsidRPr="0073726D">
        <w:rPr>
          <w:rFonts w:eastAsia="Times New Roman"/>
          <w:noProof/>
          <w:sz w:val="24"/>
          <w:szCs w:val="24"/>
          <w:lang w:val="sr-Cyrl-RS"/>
        </w:rPr>
        <w:t>ид (4261-68-1);</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73726D" w:rsidP="00372522">
      <w:pPr>
        <w:numPr>
          <w:ilvl w:val="0"/>
          <w:numId w:val="99"/>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метилфосфонска киселина (993-13-5);</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73726D" w:rsidP="00372522">
      <w:pPr>
        <w:numPr>
          <w:ilvl w:val="0"/>
          <w:numId w:val="99"/>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lastRenderedPageBreak/>
        <w:t>диетил метилфосфонат (683-08-9);</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152FC8" w:rsidP="00372522">
      <w:pPr>
        <w:numPr>
          <w:ilvl w:val="0"/>
          <w:numId w:val="99"/>
        </w:numPr>
        <w:tabs>
          <w:tab w:val="left" w:pos="1276"/>
        </w:tabs>
        <w:ind w:left="1276" w:hanging="425"/>
        <w:jc w:val="both"/>
        <w:rPr>
          <w:rFonts w:eastAsia="Times New Roman"/>
          <w:noProof/>
          <w:sz w:val="24"/>
          <w:szCs w:val="24"/>
          <w:lang w:val="sr-Cyrl-RS"/>
        </w:rPr>
      </w:pPr>
      <w:r>
        <w:rPr>
          <w:rFonts w:eastAsia="Times New Roman"/>
          <w:noProof/>
          <w:sz w:val="24"/>
          <w:szCs w:val="24"/>
          <w:lang w:val="en-US"/>
        </w:rPr>
        <w:t>N</w:t>
      </w:r>
      <w:r>
        <w:rPr>
          <w:rFonts w:eastAsia="Times New Roman"/>
          <w:noProof/>
          <w:sz w:val="24"/>
          <w:szCs w:val="24"/>
          <w:lang w:val="sr-Cyrl-RS"/>
        </w:rPr>
        <w:t>,</w:t>
      </w:r>
      <w:r>
        <w:rPr>
          <w:rFonts w:eastAsia="Times New Roman"/>
          <w:noProof/>
          <w:sz w:val="24"/>
          <w:szCs w:val="24"/>
          <w:lang w:val="en-US"/>
        </w:rPr>
        <w:t>N</w:t>
      </w:r>
      <w:r w:rsidR="0073726D" w:rsidRPr="0073726D">
        <w:rPr>
          <w:rFonts w:eastAsia="Times New Roman"/>
          <w:noProof/>
          <w:sz w:val="24"/>
          <w:szCs w:val="24"/>
          <w:lang w:val="sr-Cyrl-RS"/>
        </w:rPr>
        <w:t>-диметиламинофосфорил ди</w:t>
      </w:r>
      <w:r w:rsidR="00F45795">
        <w:rPr>
          <w:rFonts w:eastAsia="Times New Roman"/>
          <w:noProof/>
          <w:sz w:val="24"/>
          <w:szCs w:val="24"/>
          <w:lang w:val="sr-Cyrl-RS"/>
        </w:rPr>
        <w:t>хлор</w:t>
      </w:r>
      <w:r w:rsidR="0073726D" w:rsidRPr="0073726D">
        <w:rPr>
          <w:rFonts w:eastAsia="Times New Roman"/>
          <w:noProof/>
          <w:sz w:val="24"/>
          <w:szCs w:val="24"/>
          <w:lang w:val="sr-Cyrl-RS"/>
        </w:rPr>
        <w:t>ид (677-43-0);</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152FC8" w:rsidP="00372522">
      <w:pPr>
        <w:numPr>
          <w:ilvl w:val="0"/>
          <w:numId w:val="99"/>
        </w:numPr>
        <w:tabs>
          <w:tab w:val="left" w:pos="1276"/>
        </w:tabs>
        <w:ind w:left="1276" w:hanging="425"/>
        <w:jc w:val="both"/>
        <w:rPr>
          <w:rFonts w:eastAsia="Times New Roman"/>
          <w:noProof/>
          <w:sz w:val="24"/>
          <w:szCs w:val="24"/>
          <w:lang w:val="sr-Cyrl-RS"/>
        </w:rPr>
      </w:pPr>
      <w:r>
        <w:rPr>
          <w:rFonts w:eastAsia="Times New Roman"/>
          <w:noProof/>
          <w:sz w:val="24"/>
          <w:szCs w:val="24"/>
          <w:lang w:val="sr-Cyrl-RS"/>
        </w:rPr>
        <w:t>триизопропил</w:t>
      </w:r>
      <w:r w:rsidR="0073726D" w:rsidRPr="0073726D">
        <w:rPr>
          <w:rFonts w:eastAsia="Times New Roman"/>
          <w:noProof/>
          <w:sz w:val="24"/>
          <w:szCs w:val="24"/>
          <w:lang w:val="sr-Cyrl-RS"/>
        </w:rPr>
        <w:t>фосфит (116-17-6);</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73726D" w:rsidP="00372522">
      <w:pPr>
        <w:numPr>
          <w:ilvl w:val="0"/>
          <w:numId w:val="99"/>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етилдиетаноламин (139-87-7);</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73726D" w:rsidP="00372522">
      <w:pPr>
        <w:numPr>
          <w:ilvl w:val="0"/>
          <w:numId w:val="99"/>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О,О-диетил фосфоротиоат (2465-65-8);</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73726D" w:rsidP="00372522">
      <w:pPr>
        <w:numPr>
          <w:ilvl w:val="0"/>
          <w:numId w:val="99"/>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О,О-диетил фосфородитиоат (298-06-6);</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73726D" w:rsidP="00372522">
      <w:pPr>
        <w:numPr>
          <w:ilvl w:val="0"/>
          <w:numId w:val="99"/>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натриј</w:t>
      </w:r>
      <w:r w:rsidR="00152FC8">
        <w:rPr>
          <w:rFonts w:eastAsia="Times New Roman"/>
          <w:noProof/>
          <w:sz w:val="24"/>
          <w:szCs w:val="24"/>
          <w:lang w:val="sr-Cyrl-BA"/>
        </w:rPr>
        <w:t>ум</w:t>
      </w:r>
      <w:r w:rsidRPr="0073726D">
        <w:rPr>
          <w:rFonts w:eastAsia="Times New Roman"/>
          <w:noProof/>
          <w:sz w:val="24"/>
          <w:szCs w:val="24"/>
          <w:lang w:val="sr-Cyrl-RS"/>
        </w:rPr>
        <w:t>хесафлуорсиликат (16893-85-9);</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73726D" w:rsidP="00372522">
      <w:pPr>
        <w:numPr>
          <w:ilvl w:val="0"/>
          <w:numId w:val="99"/>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метилфосфонотиојски ди</w:t>
      </w:r>
      <w:r w:rsidR="00F45795">
        <w:rPr>
          <w:rFonts w:eastAsia="Times New Roman"/>
          <w:noProof/>
          <w:sz w:val="24"/>
          <w:szCs w:val="24"/>
          <w:lang w:val="sr-Cyrl-RS"/>
        </w:rPr>
        <w:t>хлор</w:t>
      </w:r>
      <w:r w:rsidRPr="0073726D">
        <w:rPr>
          <w:rFonts w:eastAsia="Times New Roman"/>
          <w:noProof/>
          <w:sz w:val="24"/>
          <w:szCs w:val="24"/>
          <w:lang w:val="sr-Cyrl-RS"/>
        </w:rPr>
        <w:t>ид (676-98-2);</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73726D" w:rsidP="00372522">
      <w:pPr>
        <w:numPr>
          <w:ilvl w:val="0"/>
          <w:numId w:val="99"/>
        </w:numPr>
        <w:tabs>
          <w:tab w:val="left" w:pos="1276"/>
        </w:tabs>
        <w:ind w:left="1276" w:hanging="425"/>
        <w:jc w:val="both"/>
        <w:rPr>
          <w:rFonts w:eastAsia="Times New Roman"/>
          <w:noProof/>
          <w:sz w:val="24"/>
          <w:szCs w:val="24"/>
          <w:lang w:val="sr-Cyrl-RS"/>
        </w:rPr>
      </w:pPr>
      <w:r w:rsidRPr="0073726D">
        <w:rPr>
          <w:rFonts w:eastAsia="Times New Roman"/>
          <w:noProof/>
          <w:sz w:val="24"/>
          <w:szCs w:val="24"/>
          <w:lang w:val="sr-Cyrl-RS"/>
        </w:rPr>
        <w:t>диетиламин (109-89-7);</w:t>
      </w:r>
    </w:p>
    <w:p w:rsidR="0073726D" w:rsidRPr="0073726D" w:rsidRDefault="0073726D" w:rsidP="00372522">
      <w:pPr>
        <w:tabs>
          <w:tab w:val="left" w:pos="1276"/>
        </w:tabs>
        <w:spacing w:line="169" w:lineRule="exact"/>
        <w:ind w:left="1276" w:hanging="425"/>
        <w:jc w:val="both"/>
        <w:rPr>
          <w:rFonts w:eastAsia="Times New Roman"/>
          <w:noProof/>
          <w:sz w:val="24"/>
          <w:szCs w:val="24"/>
          <w:lang w:val="sr-Cyrl-RS"/>
        </w:rPr>
      </w:pPr>
    </w:p>
    <w:p w:rsidR="0073726D" w:rsidRPr="0073726D" w:rsidRDefault="00152FC8" w:rsidP="00372522">
      <w:pPr>
        <w:numPr>
          <w:ilvl w:val="0"/>
          <w:numId w:val="99"/>
        </w:numPr>
        <w:tabs>
          <w:tab w:val="left" w:pos="1276"/>
        </w:tabs>
        <w:ind w:left="1276" w:hanging="425"/>
        <w:jc w:val="both"/>
        <w:rPr>
          <w:rFonts w:eastAsia="Times New Roman"/>
          <w:noProof/>
          <w:sz w:val="24"/>
          <w:szCs w:val="24"/>
          <w:lang w:val="sr-Cyrl-RS"/>
        </w:rPr>
      </w:pPr>
      <w:r>
        <w:rPr>
          <w:rFonts w:eastAsia="Times New Roman"/>
          <w:noProof/>
          <w:sz w:val="24"/>
          <w:szCs w:val="24"/>
          <w:lang w:val="en-US"/>
        </w:rPr>
        <w:t>N</w:t>
      </w:r>
      <w:r>
        <w:rPr>
          <w:rFonts w:eastAsia="Times New Roman"/>
          <w:noProof/>
          <w:sz w:val="24"/>
          <w:szCs w:val="24"/>
          <w:lang w:val="sr-Cyrl-RS"/>
        </w:rPr>
        <w:t>,</w:t>
      </w:r>
      <w:r>
        <w:rPr>
          <w:rFonts w:eastAsia="Times New Roman"/>
          <w:noProof/>
          <w:sz w:val="24"/>
          <w:szCs w:val="24"/>
          <w:lang w:val="en-US"/>
        </w:rPr>
        <w:t>N</w:t>
      </w:r>
      <w:r w:rsidR="0073726D" w:rsidRPr="0073726D">
        <w:rPr>
          <w:rFonts w:eastAsia="Times New Roman"/>
          <w:noProof/>
          <w:sz w:val="24"/>
          <w:szCs w:val="24"/>
          <w:lang w:val="sr-Cyrl-RS"/>
        </w:rPr>
        <w:t>-Ди</w:t>
      </w:r>
      <w:r w:rsidR="00893355">
        <w:rPr>
          <w:rFonts w:eastAsia="Times New Roman"/>
          <w:noProof/>
          <w:sz w:val="24"/>
          <w:szCs w:val="24"/>
          <w:lang w:val="sr-Cyrl-RS"/>
        </w:rPr>
        <w:t>исо</w:t>
      </w:r>
      <w:r w:rsidR="0073726D" w:rsidRPr="0073726D">
        <w:rPr>
          <w:rFonts w:eastAsia="Times New Roman"/>
          <w:noProof/>
          <w:sz w:val="24"/>
          <w:szCs w:val="24"/>
          <w:lang w:val="sr-Cyrl-RS"/>
        </w:rPr>
        <w:t>пропиламиноетанетиол хидро</w:t>
      </w:r>
      <w:r w:rsidR="00F45795">
        <w:rPr>
          <w:rFonts w:eastAsia="Times New Roman"/>
          <w:noProof/>
          <w:sz w:val="24"/>
          <w:szCs w:val="24"/>
          <w:lang w:val="sr-Cyrl-RS"/>
        </w:rPr>
        <w:t>хлор</w:t>
      </w:r>
      <w:r w:rsidR="0073726D" w:rsidRPr="0073726D">
        <w:rPr>
          <w:rFonts w:eastAsia="Times New Roman"/>
          <w:noProof/>
          <w:sz w:val="24"/>
          <w:szCs w:val="24"/>
          <w:lang w:val="sr-Cyrl-RS"/>
        </w:rPr>
        <w:t>ид (41480-75-5).</w:t>
      </w:r>
    </w:p>
    <w:p w:rsidR="0073726D" w:rsidRPr="0073726D" w:rsidRDefault="0073726D" w:rsidP="00372522">
      <w:pPr>
        <w:tabs>
          <w:tab w:val="left" w:pos="1276"/>
        </w:tabs>
        <w:ind w:left="1276" w:hanging="425"/>
        <w:jc w:val="both"/>
        <w:rPr>
          <w:noProof/>
          <w:sz w:val="24"/>
          <w:szCs w:val="24"/>
          <w:lang w:val="sr-Cyrl-RS"/>
        </w:rPr>
      </w:pPr>
    </w:p>
    <w:p w:rsidR="0073726D" w:rsidRPr="0073726D" w:rsidRDefault="0073726D" w:rsidP="00372522">
      <w:pPr>
        <w:tabs>
          <w:tab w:val="left" w:pos="1276"/>
        </w:tabs>
        <w:spacing w:line="194" w:lineRule="exact"/>
        <w:ind w:left="1276" w:hanging="425"/>
        <w:jc w:val="both"/>
        <w:rPr>
          <w:noProof/>
          <w:sz w:val="24"/>
          <w:szCs w:val="24"/>
          <w:lang w:val="sr-Cyrl-RS"/>
        </w:rPr>
      </w:pPr>
      <w:bookmarkStart w:id="35" w:name="page64"/>
      <w:bookmarkEnd w:id="35"/>
    </w:p>
    <w:p w:rsidR="0073726D" w:rsidRPr="0073726D" w:rsidRDefault="0073726D" w:rsidP="00372522">
      <w:pPr>
        <w:spacing w:line="234" w:lineRule="auto"/>
        <w:ind w:left="2552" w:hanging="1701"/>
        <w:jc w:val="both"/>
        <w:rPr>
          <w:noProof/>
          <w:sz w:val="24"/>
          <w:szCs w:val="24"/>
          <w:lang w:val="sr-Cyrl-RS"/>
        </w:rPr>
      </w:pPr>
      <w:r w:rsidRPr="0073726D">
        <w:rPr>
          <w:rFonts w:eastAsia="Times New Roman"/>
          <w:i/>
          <w:iCs/>
          <w:noProof/>
          <w:sz w:val="24"/>
          <w:szCs w:val="24"/>
          <w:u w:val="single"/>
          <w:lang w:val="sr-Cyrl-RS"/>
        </w:rPr>
        <w:t>Напомена 1.:</w:t>
      </w:r>
      <w:r w:rsidRPr="0073726D">
        <w:rPr>
          <w:rFonts w:eastAsia="Times New Roman"/>
          <w:i/>
          <w:iCs/>
          <w:noProof/>
          <w:sz w:val="24"/>
          <w:szCs w:val="24"/>
          <w:lang w:val="sr-Cyrl-RS"/>
        </w:rPr>
        <w:t xml:space="preserve">  За извоз у „државе кој</w:t>
      </w:r>
      <w:r w:rsidR="00152FC8">
        <w:rPr>
          <w:rFonts w:eastAsia="Times New Roman"/>
          <w:i/>
          <w:iCs/>
          <w:noProof/>
          <w:sz w:val="24"/>
          <w:szCs w:val="24"/>
          <w:lang w:val="sr-Cyrl-RS"/>
        </w:rPr>
        <w:t xml:space="preserve">е нису потписнице Конвенције о </w:t>
      </w:r>
      <w:r w:rsidR="00152FC8">
        <w:rPr>
          <w:rFonts w:eastAsia="Times New Roman"/>
          <w:i/>
          <w:iCs/>
          <w:noProof/>
          <w:sz w:val="24"/>
          <w:szCs w:val="24"/>
          <w:lang w:val="sr-Cyrl-BA"/>
        </w:rPr>
        <w:t>х</w:t>
      </w:r>
      <w:r w:rsidRPr="0073726D">
        <w:rPr>
          <w:rFonts w:eastAsia="Times New Roman"/>
          <w:i/>
          <w:iCs/>
          <w:noProof/>
          <w:sz w:val="24"/>
          <w:szCs w:val="24"/>
          <w:lang w:val="sr-Cyrl-RS"/>
        </w:rPr>
        <w:t xml:space="preserve">емијском оружју” </w:t>
      </w:r>
      <w:r w:rsidR="002C3781">
        <w:rPr>
          <w:rFonts w:eastAsia="Times New Roman"/>
          <w:i/>
          <w:iCs/>
          <w:noProof/>
          <w:sz w:val="24"/>
          <w:szCs w:val="24"/>
          <w:lang w:val="sr-Cyrl-RS"/>
        </w:rPr>
        <w:t>1C</w:t>
      </w:r>
      <w:r w:rsidR="00152FC8">
        <w:rPr>
          <w:rFonts w:eastAsia="Times New Roman"/>
          <w:i/>
          <w:iCs/>
          <w:noProof/>
          <w:sz w:val="24"/>
          <w:szCs w:val="24"/>
          <w:lang w:val="sr-Cyrl-RS"/>
        </w:rPr>
        <w:t>350 не односи се на „хемијске с</w:t>
      </w:r>
      <w:r w:rsidR="00C82973">
        <w:rPr>
          <w:rFonts w:eastAsia="Times New Roman"/>
          <w:i/>
          <w:iCs/>
          <w:noProof/>
          <w:sz w:val="24"/>
          <w:szCs w:val="24"/>
          <w:lang w:val="sr-Cyrl-RS"/>
        </w:rPr>
        <w:t>мј</w:t>
      </w:r>
      <w:r w:rsidR="00152FC8">
        <w:rPr>
          <w:rFonts w:eastAsia="Times New Roman"/>
          <w:i/>
          <w:iCs/>
          <w:noProof/>
          <w:sz w:val="24"/>
          <w:szCs w:val="24"/>
          <w:lang w:val="sr-Cyrl-RS"/>
        </w:rPr>
        <w:t>еш</w:t>
      </w:r>
      <w:r w:rsidRPr="0073726D">
        <w:rPr>
          <w:rFonts w:eastAsia="Times New Roman"/>
          <w:i/>
          <w:iCs/>
          <w:noProof/>
          <w:sz w:val="24"/>
          <w:szCs w:val="24"/>
          <w:lang w:val="sr-Cyrl-RS"/>
        </w:rPr>
        <w:t xml:space="preserve">е” које </w:t>
      </w:r>
      <w:r w:rsidR="00152FC8">
        <w:rPr>
          <w:rFonts w:eastAsia="Times New Roman"/>
          <w:i/>
          <w:iCs/>
          <w:noProof/>
          <w:sz w:val="24"/>
          <w:szCs w:val="24"/>
          <w:lang w:val="sr-Cyrl-RS"/>
        </w:rPr>
        <w:t>садрже једну или више х</w:t>
      </w:r>
      <w:r w:rsidRPr="0073726D">
        <w:rPr>
          <w:rFonts w:eastAsia="Times New Roman"/>
          <w:i/>
          <w:iCs/>
          <w:noProof/>
          <w:sz w:val="24"/>
          <w:szCs w:val="24"/>
          <w:lang w:val="sr-Cyrl-RS"/>
        </w:rPr>
        <w:t xml:space="preserve">емикалија наведених у ставкама </w:t>
      </w:r>
      <w:r w:rsidR="002C3781">
        <w:rPr>
          <w:rFonts w:eastAsia="Times New Roman"/>
          <w:i/>
          <w:iCs/>
          <w:noProof/>
          <w:sz w:val="24"/>
          <w:szCs w:val="24"/>
          <w:lang w:val="sr-Cyrl-RS"/>
        </w:rPr>
        <w:t>1C</w:t>
      </w:r>
      <w:r w:rsidRPr="0073726D">
        <w:rPr>
          <w:rFonts w:eastAsia="Times New Roman"/>
          <w:i/>
          <w:iCs/>
          <w:noProof/>
          <w:sz w:val="24"/>
          <w:szCs w:val="24"/>
          <w:lang w:val="sr-Cyrl-RS"/>
        </w:rPr>
        <w:t>350.1</w:t>
      </w:r>
      <w:r w:rsidR="0077060D">
        <w:rPr>
          <w:rFonts w:eastAsia="Times New Roman"/>
          <w:i/>
          <w:iCs/>
          <w:noProof/>
          <w:sz w:val="24"/>
          <w:szCs w:val="24"/>
          <w:lang w:val="sr-Cyrl-RS"/>
        </w:rPr>
        <w:t>,</w:t>
      </w:r>
      <w:r w:rsidRPr="0073726D">
        <w:rPr>
          <w:rFonts w:eastAsia="Times New Roman"/>
          <w:i/>
          <w:iCs/>
          <w:noProof/>
          <w:sz w:val="24"/>
          <w:szCs w:val="24"/>
          <w:lang w:val="sr-Cyrl-RS"/>
        </w:rPr>
        <w:t xml:space="preserve"> .3</w:t>
      </w:r>
      <w:r w:rsidR="0077060D">
        <w:rPr>
          <w:rFonts w:eastAsia="Times New Roman"/>
          <w:i/>
          <w:iCs/>
          <w:noProof/>
          <w:sz w:val="24"/>
          <w:szCs w:val="24"/>
          <w:lang w:val="sr-Cyrl-RS"/>
        </w:rPr>
        <w:t>,</w:t>
      </w:r>
      <w:r w:rsidRPr="0073726D">
        <w:rPr>
          <w:rFonts w:eastAsia="Times New Roman"/>
          <w:i/>
          <w:iCs/>
          <w:noProof/>
          <w:sz w:val="24"/>
          <w:szCs w:val="24"/>
          <w:lang w:val="sr-Cyrl-RS"/>
        </w:rPr>
        <w:t xml:space="preserve"> .5</w:t>
      </w:r>
      <w:r w:rsidR="0077060D">
        <w:rPr>
          <w:rFonts w:eastAsia="Times New Roman"/>
          <w:i/>
          <w:iCs/>
          <w:noProof/>
          <w:sz w:val="24"/>
          <w:szCs w:val="24"/>
          <w:lang w:val="sr-Cyrl-RS"/>
        </w:rPr>
        <w:t>,</w:t>
      </w:r>
      <w:r w:rsidRPr="0073726D">
        <w:rPr>
          <w:rFonts w:eastAsia="Times New Roman"/>
          <w:i/>
          <w:iCs/>
          <w:noProof/>
          <w:sz w:val="24"/>
          <w:szCs w:val="24"/>
          <w:lang w:val="sr-Cyrl-RS"/>
        </w:rPr>
        <w:t xml:space="preserve"> .11</w:t>
      </w:r>
      <w:r w:rsidR="0077060D">
        <w:rPr>
          <w:rFonts w:eastAsia="Times New Roman"/>
          <w:i/>
          <w:iCs/>
          <w:noProof/>
          <w:sz w:val="24"/>
          <w:szCs w:val="24"/>
          <w:lang w:val="sr-Cyrl-RS"/>
        </w:rPr>
        <w:t>,</w:t>
      </w:r>
      <w:r w:rsidRPr="0073726D">
        <w:rPr>
          <w:rFonts w:eastAsia="Times New Roman"/>
          <w:i/>
          <w:iCs/>
          <w:noProof/>
          <w:sz w:val="24"/>
          <w:szCs w:val="24"/>
          <w:lang w:val="sr-Cyrl-RS"/>
        </w:rPr>
        <w:t xml:space="preserve"> .12</w:t>
      </w:r>
      <w:r w:rsidR="0077060D">
        <w:rPr>
          <w:rFonts w:eastAsia="Times New Roman"/>
          <w:i/>
          <w:iCs/>
          <w:noProof/>
          <w:sz w:val="24"/>
          <w:szCs w:val="24"/>
          <w:lang w:val="sr-Cyrl-RS"/>
        </w:rPr>
        <w:t>,</w:t>
      </w:r>
      <w:r w:rsidRPr="0073726D">
        <w:rPr>
          <w:rFonts w:eastAsia="Times New Roman"/>
          <w:i/>
          <w:iCs/>
          <w:noProof/>
          <w:sz w:val="24"/>
          <w:szCs w:val="24"/>
          <w:lang w:val="sr-Cyrl-RS"/>
        </w:rPr>
        <w:t xml:space="preserve"> .13</w:t>
      </w:r>
      <w:r w:rsidR="0077060D">
        <w:rPr>
          <w:rFonts w:eastAsia="Times New Roman"/>
          <w:i/>
          <w:iCs/>
          <w:noProof/>
          <w:sz w:val="24"/>
          <w:szCs w:val="24"/>
          <w:lang w:val="sr-Cyrl-RS"/>
        </w:rPr>
        <w:t>,</w:t>
      </w:r>
      <w:r w:rsidRPr="0073726D">
        <w:rPr>
          <w:rFonts w:eastAsia="Times New Roman"/>
          <w:i/>
          <w:iCs/>
          <w:noProof/>
          <w:sz w:val="24"/>
          <w:szCs w:val="24"/>
          <w:lang w:val="sr-Cyrl-RS"/>
        </w:rPr>
        <w:t xml:space="preserve"> .17</w:t>
      </w:r>
      <w:r w:rsidR="0077060D">
        <w:rPr>
          <w:rFonts w:eastAsia="Times New Roman"/>
          <w:i/>
          <w:iCs/>
          <w:noProof/>
          <w:sz w:val="24"/>
          <w:szCs w:val="24"/>
          <w:lang w:val="sr-Cyrl-RS"/>
        </w:rPr>
        <w:t>,</w:t>
      </w:r>
      <w:r w:rsidRPr="0073726D">
        <w:rPr>
          <w:rFonts w:eastAsia="Times New Roman"/>
          <w:i/>
          <w:iCs/>
          <w:noProof/>
          <w:sz w:val="24"/>
          <w:szCs w:val="24"/>
          <w:lang w:val="sr-Cyrl-RS"/>
        </w:rPr>
        <w:t xml:space="preserve"> .18</w:t>
      </w:r>
      <w:r w:rsidR="0077060D">
        <w:rPr>
          <w:rFonts w:eastAsia="Times New Roman"/>
          <w:i/>
          <w:iCs/>
          <w:noProof/>
          <w:sz w:val="24"/>
          <w:szCs w:val="24"/>
          <w:lang w:val="sr-Cyrl-RS"/>
        </w:rPr>
        <w:t>,</w:t>
      </w:r>
      <w:r w:rsidRPr="0073726D">
        <w:rPr>
          <w:rFonts w:eastAsia="Times New Roman"/>
          <w:i/>
          <w:iCs/>
          <w:noProof/>
          <w:sz w:val="24"/>
          <w:szCs w:val="24"/>
          <w:lang w:val="sr-Cyrl-RS"/>
        </w:rPr>
        <w:t xml:space="preserve"> .21</w:t>
      </w:r>
      <w:r w:rsidR="0077060D">
        <w:rPr>
          <w:rFonts w:eastAsia="Times New Roman"/>
          <w:i/>
          <w:iCs/>
          <w:noProof/>
          <w:sz w:val="24"/>
          <w:szCs w:val="24"/>
          <w:lang w:val="sr-Cyrl-RS"/>
        </w:rPr>
        <w:t>,</w:t>
      </w:r>
      <w:r w:rsidRPr="0073726D">
        <w:rPr>
          <w:rFonts w:eastAsia="Times New Roman"/>
          <w:i/>
          <w:iCs/>
          <w:noProof/>
          <w:sz w:val="24"/>
          <w:szCs w:val="24"/>
          <w:lang w:val="sr-Cyrl-RS"/>
        </w:rPr>
        <w:t xml:space="preserve"> .22</w:t>
      </w:r>
      <w:r w:rsidR="0077060D">
        <w:rPr>
          <w:rFonts w:eastAsia="Times New Roman"/>
          <w:i/>
          <w:iCs/>
          <w:noProof/>
          <w:sz w:val="24"/>
          <w:szCs w:val="24"/>
          <w:lang w:val="sr-Cyrl-RS"/>
        </w:rPr>
        <w:t>,</w:t>
      </w:r>
      <w:r w:rsidRPr="0073726D">
        <w:rPr>
          <w:rFonts w:eastAsia="Times New Roman"/>
          <w:i/>
          <w:iCs/>
          <w:noProof/>
          <w:sz w:val="24"/>
          <w:szCs w:val="24"/>
          <w:lang w:val="sr-Cyrl-RS"/>
        </w:rPr>
        <w:t xml:space="preserve"> .26</w:t>
      </w:r>
      <w:r w:rsidR="0077060D">
        <w:rPr>
          <w:rFonts w:eastAsia="Times New Roman"/>
          <w:i/>
          <w:iCs/>
          <w:noProof/>
          <w:sz w:val="24"/>
          <w:szCs w:val="24"/>
          <w:lang w:val="sr-Cyrl-RS"/>
        </w:rPr>
        <w:t>,</w:t>
      </w:r>
      <w:r w:rsidRPr="0073726D">
        <w:rPr>
          <w:rFonts w:eastAsia="Times New Roman"/>
          <w:i/>
          <w:iCs/>
          <w:noProof/>
          <w:sz w:val="24"/>
          <w:szCs w:val="24"/>
          <w:lang w:val="sr-Cyrl-RS"/>
        </w:rPr>
        <w:t xml:space="preserve"> .27</w:t>
      </w:r>
      <w:r w:rsidR="0077060D">
        <w:rPr>
          <w:rFonts w:eastAsia="Times New Roman"/>
          <w:i/>
          <w:iCs/>
          <w:noProof/>
          <w:sz w:val="24"/>
          <w:szCs w:val="24"/>
          <w:lang w:val="sr-Cyrl-RS"/>
        </w:rPr>
        <w:t>,</w:t>
      </w:r>
      <w:r w:rsidRPr="0073726D">
        <w:rPr>
          <w:rFonts w:eastAsia="Times New Roman"/>
          <w:i/>
          <w:iCs/>
          <w:noProof/>
          <w:sz w:val="24"/>
          <w:szCs w:val="24"/>
          <w:lang w:val="sr-Cyrl-RS"/>
        </w:rPr>
        <w:t xml:space="preserve"> .28</w:t>
      </w:r>
      <w:r w:rsidR="0077060D">
        <w:rPr>
          <w:rFonts w:eastAsia="Times New Roman"/>
          <w:i/>
          <w:iCs/>
          <w:noProof/>
          <w:sz w:val="24"/>
          <w:szCs w:val="24"/>
          <w:lang w:val="sr-Cyrl-RS"/>
        </w:rPr>
        <w:t>,</w:t>
      </w:r>
      <w:r w:rsidRPr="0073726D">
        <w:rPr>
          <w:rFonts w:eastAsia="Times New Roman"/>
          <w:i/>
          <w:iCs/>
          <w:noProof/>
          <w:sz w:val="24"/>
          <w:szCs w:val="24"/>
          <w:lang w:val="sr-Cyrl-RS"/>
        </w:rPr>
        <w:t xml:space="preserve"> .31</w:t>
      </w:r>
      <w:r w:rsidR="0077060D">
        <w:rPr>
          <w:rFonts w:eastAsia="Times New Roman"/>
          <w:i/>
          <w:iCs/>
          <w:noProof/>
          <w:sz w:val="24"/>
          <w:szCs w:val="24"/>
          <w:lang w:val="sr-Cyrl-RS"/>
        </w:rPr>
        <w:t>,</w:t>
      </w:r>
      <w:r w:rsidRPr="0073726D">
        <w:rPr>
          <w:rFonts w:eastAsia="Times New Roman"/>
          <w:i/>
          <w:iCs/>
          <w:noProof/>
          <w:sz w:val="24"/>
          <w:szCs w:val="24"/>
          <w:lang w:val="sr-Cyrl-RS"/>
        </w:rPr>
        <w:t xml:space="preserve"> .32</w:t>
      </w:r>
      <w:r w:rsidR="0077060D">
        <w:rPr>
          <w:rFonts w:eastAsia="Times New Roman"/>
          <w:i/>
          <w:iCs/>
          <w:noProof/>
          <w:sz w:val="24"/>
          <w:szCs w:val="24"/>
          <w:lang w:val="sr-Cyrl-RS"/>
        </w:rPr>
        <w:t>,</w:t>
      </w:r>
      <w:r w:rsidRPr="0073726D">
        <w:rPr>
          <w:rFonts w:eastAsia="Times New Roman"/>
          <w:i/>
          <w:iCs/>
          <w:noProof/>
          <w:sz w:val="24"/>
          <w:szCs w:val="24"/>
          <w:lang w:val="sr-Cyrl-RS"/>
        </w:rPr>
        <w:t xml:space="preserve"> .33</w:t>
      </w:r>
      <w:r w:rsidR="0077060D">
        <w:rPr>
          <w:rFonts w:eastAsia="Times New Roman"/>
          <w:i/>
          <w:iCs/>
          <w:noProof/>
          <w:sz w:val="24"/>
          <w:szCs w:val="24"/>
          <w:lang w:val="sr-Cyrl-RS"/>
        </w:rPr>
        <w:t>,</w:t>
      </w:r>
      <w:r w:rsidRPr="0073726D">
        <w:rPr>
          <w:rFonts w:eastAsia="Times New Roman"/>
          <w:i/>
          <w:iCs/>
          <w:noProof/>
          <w:sz w:val="24"/>
          <w:szCs w:val="24"/>
          <w:lang w:val="sr-Cyrl-RS"/>
        </w:rPr>
        <w:t xml:space="preserve"> .34</w:t>
      </w:r>
      <w:r w:rsidR="0077060D">
        <w:rPr>
          <w:rFonts w:eastAsia="Times New Roman"/>
          <w:i/>
          <w:iCs/>
          <w:noProof/>
          <w:sz w:val="24"/>
          <w:szCs w:val="24"/>
          <w:lang w:val="sr-Cyrl-RS"/>
        </w:rPr>
        <w:t>,</w:t>
      </w:r>
      <w:r w:rsidRPr="0073726D">
        <w:rPr>
          <w:rFonts w:eastAsia="Times New Roman"/>
          <w:i/>
          <w:iCs/>
          <w:noProof/>
          <w:sz w:val="24"/>
          <w:szCs w:val="24"/>
          <w:lang w:val="sr-Cyrl-RS"/>
        </w:rPr>
        <w:t xml:space="preserve"> .35</w:t>
      </w:r>
      <w:r w:rsidR="0077060D">
        <w:rPr>
          <w:rFonts w:eastAsia="Times New Roman"/>
          <w:i/>
          <w:iCs/>
          <w:noProof/>
          <w:sz w:val="24"/>
          <w:szCs w:val="24"/>
          <w:lang w:val="sr-Cyrl-RS"/>
        </w:rPr>
        <w:t>,</w:t>
      </w:r>
      <w:r w:rsidRPr="0073726D">
        <w:rPr>
          <w:rFonts w:eastAsia="Times New Roman"/>
          <w:i/>
          <w:iCs/>
          <w:noProof/>
          <w:sz w:val="24"/>
          <w:szCs w:val="24"/>
          <w:lang w:val="sr-Cyrl-RS"/>
        </w:rPr>
        <w:t xml:space="preserve"> .36</w:t>
      </w:r>
      <w:r w:rsidR="0077060D">
        <w:rPr>
          <w:rFonts w:eastAsia="Times New Roman"/>
          <w:i/>
          <w:iCs/>
          <w:noProof/>
          <w:sz w:val="24"/>
          <w:szCs w:val="24"/>
          <w:lang w:val="sr-Cyrl-RS"/>
        </w:rPr>
        <w:t>,</w:t>
      </w:r>
      <w:r w:rsidRPr="0073726D">
        <w:rPr>
          <w:rFonts w:eastAsia="Times New Roman"/>
          <w:i/>
          <w:iCs/>
          <w:noProof/>
          <w:sz w:val="24"/>
          <w:szCs w:val="24"/>
          <w:lang w:val="sr-Cyrl-RS"/>
        </w:rPr>
        <w:t xml:space="preserve"> .54</w:t>
      </w:r>
      <w:r w:rsidR="0077060D">
        <w:rPr>
          <w:rFonts w:eastAsia="Times New Roman"/>
          <w:i/>
          <w:iCs/>
          <w:noProof/>
          <w:sz w:val="24"/>
          <w:szCs w:val="24"/>
          <w:lang w:val="sr-Cyrl-RS"/>
        </w:rPr>
        <w:t>,</w:t>
      </w:r>
      <w:r w:rsidRPr="0073726D">
        <w:rPr>
          <w:rFonts w:eastAsia="Times New Roman"/>
          <w:i/>
          <w:iCs/>
          <w:noProof/>
          <w:sz w:val="24"/>
          <w:szCs w:val="24"/>
          <w:lang w:val="sr-Cyrl-RS"/>
        </w:rPr>
        <w:t xml:space="preserve"> .55</w:t>
      </w:r>
      <w:r w:rsidR="0077060D">
        <w:rPr>
          <w:rFonts w:eastAsia="Times New Roman"/>
          <w:i/>
          <w:iCs/>
          <w:noProof/>
          <w:sz w:val="24"/>
          <w:szCs w:val="24"/>
          <w:lang w:val="sr-Cyrl-RS"/>
        </w:rPr>
        <w:t>,</w:t>
      </w:r>
      <w:r w:rsidRPr="0073726D">
        <w:rPr>
          <w:noProof/>
          <w:sz w:val="24"/>
          <w:szCs w:val="24"/>
          <w:lang w:val="sr-Cyrl-RS"/>
        </w:rPr>
        <w:t xml:space="preserve"> </w:t>
      </w:r>
      <w:r w:rsidRPr="0073726D">
        <w:rPr>
          <w:rFonts w:eastAsia="Times New Roman"/>
          <w:i/>
          <w:iCs/>
          <w:noProof/>
          <w:sz w:val="24"/>
          <w:szCs w:val="24"/>
          <w:lang w:val="sr-Cyrl-RS"/>
        </w:rPr>
        <w:t>56</w:t>
      </w:r>
      <w:r w:rsidR="0077060D">
        <w:rPr>
          <w:rFonts w:eastAsia="Times New Roman"/>
          <w:i/>
          <w:iCs/>
          <w:noProof/>
          <w:sz w:val="24"/>
          <w:szCs w:val="24"/>
          <w:lang w:val="sr-Cyrl-RS"/>
        </w:rPr>
        <w:t>,</w:t>
      </w:r>
      <w:r w:rsidRPr="0073726D">
        <w:rPr>
          <w:rFonts w:eastAsia="Times New Roman"/>
          <w:i/>
          <w:iCs/>
          <w:noProof/>
          <w:sz w:val="24"/>
          <w:szCs w:val="24"/>
          <w:lang w:val="sr-Cyrl-RS"/>
        </w:rPr>
        <w:t xml:space="preserve"> .57</w:t>
      </w:r>
      <w:r w:rsidR="0077060D">
        <w:rPr>
          <w:rFonts w:eastAsia="Times New Roman"/>
          <w:i/>
          <w:iCs/>
          <w:noProof/>
          <w:sz w:val="24"/>
          <w:szCs w:val="24"/>
          <w:lang w:val="sr-Cyrl-RS"/>
        </w:rPr>
        <w:t>,</w:t>
      </w:r>
      <w:r w:rsidRPr="0073726D">
        <w:rPr>
          <w:rFonts w:eastAsia="Times New Roman"/>
          <w:i/>
          <w:iCs/>
          <w:noProof/>
          <w:sz w:val="24"/>
          <w:szCs w:val="24"/>
          <w:lang w:val="sr-Cyrl-RS"/>
        </w:rPr>
        <w:t xml:space="preserve"> .63. и .65 у којима ни једна поједина</w:t>
      </w:r>
      <w:r w:rsidRPr="0073726D">
        <w:rPr>
          <w:rFonts w:eastAsia="Arial"/>
          <w:i/>
          <w:iCs/>
          <w:noProof/>
          <w:sz w:val="24"/>
          <w:szCs w:val="24"/>
          <w:lang w:val="sr-Cyrl-RS"/>
        </w:rPr>
        <w:t>ч</w:t>
      </w:r>
      <w:r w:rsidR="00152FC8">
        <w:rPr>
          <w:rFonts w:eastAsia="Times New Roman"/>
          <w:i/>
          <w:iCs/>
          <w:noProof/>
          <w:sz w:val="24"/>
          <w:szCs w:val="24"/>
          <w:lang w:val="sr-Cyrl-RS"/>
        </w:rPr>
        <w:t>но наведена х</w:t>
      </w:r>
      <w:r w:rsidRPr="0073726D">
        <w:rPr>
          <w:rFonts w:eastAsia="Times New Roman"/>
          <w:i/>
          <w:iCs/>
          <w:noProof/>
          <w:sz w:val="24"/>
          <w:szCs w:val="24"/>
          <w:lang w:val="sr-Cyrl-RS"/>
        </w:rPr>
        <w:t xml:space="preserve">емикалија не </w:t>
      </w:r>
      <w:r w:rsidRPr="0073726D">
        <w:rPr>
          <w:rFonts w:eastAsia="Arial"/>
          <w:i/>
          <w:iCs/>
          <w:noProof/>
          <w:sz w:val="24"/>
          <w:szCs w:val="24"/>
          <w:lang w:val="sr-Cyrl-RS"/>
        </w:rPr>
        <w:t>ч</w:t>
      </w:r>
      <w:r w:rsidRPr="0073726D">
        <w:rPr>
          <w:rFonts w:eastAsia="Times New Roman"/>
          <w:i/>
          <w:iCs/>
          <w:noProof/>
          <w:sz w:val="24"/>
          <w:szCs w:val="24"/>
          <w:lang w:val="sr-Cyrl-RS"/>
        </w:rPr>
        <w:t xml:space="preserve">ини више од 10 % </w:t>
      </w:r>
      <w:r w:rsidR="00152FC8">
        <w:rPr>
          <w:rFonts w:eastAsia="Times New Roman"/>
          <w:i/>
          <w:iCs/>
          <w:noProof/>
          <w:sz w:val="24"/>
          <w:szCs w:val="24"/>
          <w:lang w:val="sr-Cyrl-RS"/>
        </w:rPr>
        <w:t>тежинског садржаја с</w:t>
      </w:r>
      <w:r w:rsidR="00C82973">
        <w:rPr>
          <w:rFonts w:eastAsia="Times New Roman"/>
          <w:i/>
          <w:iCs/>
          <w:noProof/>
          <w:sz w:val="24"/>
          <w:szCs w:val="24"/>
          <w:lang w:val="sr-Cyrl-RS"/>
        </w:rPr>
        <w:t>мј</w:t>
      </w:r>
      <w:r w:rsidR="00152FC8">
        <w:rPr>
          <w:rFonts w:eastAsia="Times New Roman"/>
          <w:i/>
          <w:iCs/>
          <w:noProof/>
          <w:sz w:val="24"/>
          <w:szCs w:val="24"/>
          <w:lang w:val="sr-Cyrl-RS"/>
        </w:rPr>
        <w:t>еш</w:t>
      </w:r>
      <w:r w:rsidRPr="0073726D">
        <w:rPr>
          <w:rFonts w:eastAsia="Times New Roman"/>
          <w:i/>
          <w:iCs/>
          <w:noProof/>
          <w:sz w:val="24"/>
          <w:szCs w:val="24"/>
          <w:lang w:val="sr-Cyrl-RS"/>
        </w:rPr>
        <w:t>е.</w:t>
      </w:r>
    </w:p>
    <w:p w:rsidR="0073726D" w:rsidRPr="0073726D" w:rsidRDefault="0073726D" w:rsidP="00372522">
      <w:pPr>
        <w:spacing w:line="178" w:lineRule="exact"/>
        <w:jc w:val="both"/>
        <w:rPr>
          <w:noProof/>
          <w:sz w:val="24"/>
          <w:szCs w:val="24"/>
          <w:lang w:val="sr-Cyrl-RS"/>
        </w:rPr>
      </w:pPr>
    </w:p>
    <w:p w:rsidR="0073726D" w:rsidRPr="0073726D" w:rsidRDefault="0073726D" w:rsidP="00372522">
      <w:pPr>
        <w:spacing w:line="234" w:lineRule="auto"/>
        <w:ind w:left="2552" w:hanging="1701"/>
        <w:jc w:val="both"/>
        <w:rPr>
          <w:noProof/>
          <w:sz w:val="24"/>
          <w:szCs w:val="24"/>
          <w:lang w:val="sr-Cyrl-RS"/>
        </w:rPr>
      </w:pPr>
      <w:r w:rsidRPr="0073726D">
        <w:rPr>
          <w:rFonts w:eastAsia="Times New Roman"/>
          <w:i/>
          <w:iCs/>
          <w:noProof/>
          <w:sz w:val="24"/>
          <w:szCs w:val="24"/>
          <w:u w:val="single"/>
          <w:lang w:val="sr-Cyrl-RS"/>
        </w:rPr>
        <w:t>Напомена 2.:</w:t>
      </w:r>
      <w:r w:rsidRPr="0073726D">
        <w:rPr>
          <w:rFonts w:eastAsia="Times New Roman"/>
          <w:i/>
          <w:iCs/>
          <w:noProof/>
          <w:sz w:val="24"/>
          <w:szCs w:val="24"/>
          <w:lang w:val="sr-Cyrl-RS"/>
        </w:rPr>
        <w:t xml:space="preserve">  За извоз у „државе кој</w:t>
      </w:r>
      <w:r w:rsidR="00152FC8">
        <w:rPr>
          <w:rFonts w:eastAsia="Times New Roman"/>
          <w:i/>
          <w:iCs/>
          <w:noProof/>
          <w:sz w:val="24"/>
          <w:szCs w:val="24"/>
          <w:lang w:val="sr-Cyrl-RS"/>
        </w:rPr>
        <w:t>е нису потписнице Конвенције о х</w:t>
      </w:r>
      <w:r w:rsidRPr="0073726D">
        <w:rPr>
          <w:rFonts w:eastAsia="Times New Roman"/>
          <w:i/>
          <w:iCs/>
          <w:noProof/>
          <w:sz w:val="24"/>
          <w:szCs w:val="24"/>
          <w:lang w:val="sr-Cyrl-RS"/>
        </w:rPr>
        <w:t xml:space="preserve">емијском оружју” </w:t>
      </w:r>
      <w:r w:rsidR="002C3781">
        <w:rPr>
          <w:rFonts w:eastAsia="Times New Roman"/>
          <w:i/>
          <w:iCs/>
          <w:noProof/>
          <w:sz w:val="24"/>
          <w:szCs w:val="24"/>
          <w:lang w:val="sr-Cyrl-RS"/>
        </w:rPr>
        <w:t>1C</w:t>
      </w:r>
      <w:r w:rsidR="00BA5E2A">
        <w:rPr>
          <w:rFonts w:eastAsia="Times New Roman"/>
          <w:i/>
          <w:iCs/>
          <w:noProof/>
          <w:sz w:val="24"/>
          <w:szCs w:val="24"/>
          <w:lang w:val="sr-Cyrl-RS"/>
        </w:rPr>
        <w:t>350 не односи се на „х</w:t>
      </w:r>
      <w:r w:rsidRPr="0073726D">
        <w:rPr>
          <w:rFonts w:eastAsia="Times New Roman"/>
          <w:i/>
          <w:iCs/>
          <w:noProof/>
          <w:sz w:val="24"/>
          <w:szCs w:val="24"/>
          <w:lang w:val="sr-Cyrl-RS"/>
        </w:rPr>
        <w:t>емијске с</w:t>
      </w:r>
      <w:r w:rsidR="00C82973">
        <w:rPr>
          <w:rFonts w:eastAsia="Times New Roman"/>
          <w:i/>
          <w:iCs/>
          <w:noProof/>
          <w:sz w:val="24"/>
          <w:szCs w:val="24"/>
          <w:lang w:val="sr-Cyrl-RS"/>
        </w:rPr>
        <w:t>мј</w:t>
      </w:r>
      <w:r w:rsidR="00D30918">
        <w:rPr>
          <w:rFonts w:eastAsia="Times New Roman"/>
          <w:i/>
          <w:iCs/>
          <w:noProof/>
          <w:sz w:val="24"/>
          <w:szCs w:val="24"/>
          <w:lang w:val="sr-Cyrl-RS"/>
        </w:rPr>
        <w:t>еш</w:t>
      </w:r>
      <w:r w:rsidRPr="0073726D">
        <w:rPr>
          <w:rFonts w:eastAsia="Times New Roman"/>
          <w:i/>
          <w:iCs/>
          <w:noProof/>
          <w:sz w:val="24"/>
          <w:szCs w:val="24"/>
          <w:lang w:val="sr-Cyrl-RS"/>
        </w:rPr>
        <w:t xml:space="preserve">е” које </w:t>
      </w:r>
      <w:r w:rsidR="00152FC8">
        <w:rPr>
          <w:rFonts w:eastAsia="Times New Roman"/>
          <w:i/>
          <w:iCs/>
          <w:noProof/>
          <w:sz w:val="24"/>
          <w:szCs w:val="24"/>
          <w:lang w:val="sr-Cyrl-RS"/>
        </w:rPr>
        <w:t>садрже једну или више х</w:t>
      </w:r>
      <w:r w:rsidRPr="0073726D">
        <w:rPr>
          <w:rFonts w:eastAsia="Times New Roman"/>
          <w:i/>
          <w:iCs/>
          <w:noProof/>
          <w:sz w:val="24"/>
          <w:szCs w:val="24"/>
          <w:lang w:val="sr-Cyrl-RS"/>
        </w:rPr>
        <w:t xml:space="preserve">емикалија наведених у ставкама </w:t>
      </w:r>
      <w:r w:rsidR="002C3781">
        <w:rPr>
          <w:rFonts w:eastAsia="Times New Roman"/>
          <w:i/>
          <w:iCs/>
          <w:noProof/>
          <w:sz w:val="24"/>
          <w:szCs w:val="24"/>
          <w:lang w:val="sr-Cyrl-RS"/>
        </w:rPr>
        <w:t>1C</w:t>
      </w:r>
      <w:r w:rsidRPr="0073726D">
        <w:rPr>
          <w:rFonts w:eastAsia="Times New Roman"/>
          <w:i/>
          <w:iCs/>
          <w:noProof/>
          <w:sz w:val="24"/>
          <w:szCs w:val="24"/>
          <w:lang w:val="sr-Cyrl-RS"/>
        </w:rPr>
        <w:t>350.1</w:t>
      </w:r>
      <w:r w:rsidR="0077060D">
        <w:rPr>
          <w:rFonts w:eastAsia="Times New Roman"/>
          <w:i/>
          <w:iCs/>
          <w:noProof/>
          <w:sz w:val="24"/>
          <w:szCs w:val="24"/>
          <w:lang w:val="sr-Cyrl-RS"/>
        </w:rPr>
        <w:t>,</w:t>
      </w:r>
      <w:r w:rsidRPr="0073726D">
        <w:rPr>
          <w:rFonts w:eastAsia="Times New Roman"/>
          <w:i/>
          <w:iCs/>
          <w:noProof/>
          <w:sz w:val="24"/>
          <w:szCs w:val="24"/>
          <w:lang w:val="sr-Cyrl-RS"/>
        </w:rPr>
        <w:t xml:space="preserve"> .3</w:t>
      </w:r>
      <w:r w:rsidR="0077060D">
        <w:rPr>
          <w:rFonts w:eastAsia="Times New Roman"/>
          <w:i/>
          <w:iCs/>
          <w:noProof/>
          <w:sz w:val="24"/>
          <w:szCs w:val="24"/>
          <w:lang w:val="sr-Cyrl-RS"/>
        </w:rPr>
        <w:t>,</w:t>
      </w:r>
      <w:r w:rsidRPr="0073726D">
        <w:rPr>
          <w:rFonts w:eastAsia="Times New Roman"/>
          <w:i/>
          <w:iCs/>
          <w:noProof/>
          <w:sz w:val="24"/>
          <w:szCs w:val="24"/>
          <w:lang w:val="sr-Cyrl-RS"/>
        </w:rPr>
        <w:t xml:space="preserve"> .5</w:t>
      </w:r>
      <w:r w:rsidR="0077060D">
        <w:rPr>
          <w:rFonts w:eastAsia="Times New Roman"/>
          <w:i/>
          <w:iCs/>
          <w:noProof/>
          <w:sz w:val="24"/>
          <w:szCs w:val="24"/>
          <w:lang w:val="sr-Cyrl-RS"/>
        </w:rPr>
        <w:t>,</w:t>
      </w:r>
      <w:r w:rsidRPr="0073726D">
        <w:rPr>
          <w:rFonts w:eastAsia="Times New Roman"/>
          <w:i/>
          <w:iCs/>
          <w:noProof/>
          <w:sz w:val="24"/>
          <w:szCs w:val="24"/>
          <w:lang w:val="sr-Cyrl-RS"/>
        </w:rPr>
        <w:t xml:space="preserve"> .11</w:t>
      </w:r>
      <w:r w:rsidR="0077060D">
        <w:rPr>
          <w:rFonts w:eastAsia="Times New Roman"/>
          <w:i/>
          <w:iCs/>
          <w:noProof/>
          <w:sz w:val="24"/>
          <w:szCs w:val="24"/>
          <w:lang w:val="sr-Cyrl-RS"/>
        </w:rPr>
        <w:t>,</w:t>
      </w:r>
      <w:r w:rsidRPr="0073726D">
        <w:rPr>
          <w:rFonts w:eastAsia="Times New Roman"/>
          <w:i/>
          <w:iCs/>
          <w:noProof/>
          <w:sz w:val="24"/>
          <w:szCs w:val="24"/>
          <w:lang w:val="sr-Cyrl-RS"/>
        </w:rPr>
        <w:t xml:space="preserve"> .12</w:t>
      </w:r>
      <w:r w:rsidR="0077060D">
        <w:rPr>
          <w:rFonts w:eastAsia="Times New Roman"/>
          <w:i/>
          <w:iCs/>
          <w:noProof/>
          <w:sz w:val="24"/>
          <w:szCs w:val="24"/>
          <w:lang w:val="sr-Cyrl-RS"/>
        </w:rPr>
        <w:t>,</w:t>
      </w:r>
      <w:r w:rsidRPr="0073726D">
        <w:rPr>
          <w:rFonts w:eastAsia="Times New Roman"/>
          <w:i/>
          <w:iCs/>
          <w:noProof/>
          <w:sz w:val="24"/>
          <w:szCs w:val="24"/>
          <w:lang w:val="sr-Cyrl-RS"/>
        </w:rPr>
        <w:t xml:space="preserve"> .13</w:t>
      </w:r>
      <w:r w:rsidR="0077060D">
        <w:rPr>
          <w:rFonts w:eastAsia="Times New Roman"/>
          <w:i/>
          <w:iCs/>
          <w:noProof/>
          <w:sz w:val="24"/>
          <w:szCs w:val="24"/>
          <w:lang w:val="sr-Cyrl-RS"/>
        </w:rPr>
        <w:t>,</w:t>
      </w:r>
      <w:r w:rsidRPr="0073726D">
        <w:rPr>
          <w:rFonts w:eastAsia="Times New Roman"/>
          <w:i/>
          <w:iCs/>
          <w:noProof/>
          <w:sz w:val="24"/>
          <w:szCs w:val="24"/>
          <w:lang w:val="sr-Cyrl-RS"/>
        </w:rPr>
        <w:t xml:space="preserve"> .17</w:t>
      </w:r>
      <w:r w:rsidR="0077060D">
        <w:rPr>
          <w:rFonts w:eastAsia="Times New Roman"/>
          <w:i/>
          <w:iCs/>
          <w:noProof/>
          <w:sz w:val="24"/>
          <w:szCs w:val="24"/>
          <w:lang w:val="sr-Cyrl-RS"/>
        </w:rPr>
        <w:t>,</w:t>
      </w:r>
      <w:r w:rsidRPr="0073726D">
        <w:rPr>
          <w:rFonts w:eastAsia="Times New Roman"/>
          <w:i/>
          <w:iCs/>
          <w:noProof/>
          <w:sz w:val="24"/>
          <w:szCs w:val="24"/>
          <w:lang w:val="sr-Cyrl-RS"/>
        </w:rPr>
        <w:t xml:space="preserve"> .18</w:t>
      </w:r>
      <w:r w:rsidR="0077060D">
        <w:rPr>
          <w:rFonts w:eastAsia="Times New Roman"/>
          <w:i/>
          <w:iCs/>
          <w:noProof/>
          <w:sz w:val="24"/>
          <w:szCs w:val="24"/>
          <w:lang w:val="sr-Cyrl-RS"/>
        </w:rPr>
        <w:t>,</w:t>
      </w:r>
      <w:r w:rsidRPr="0073726D">
        <w:rPr>
          <w:rFonts w:eastAsia="Times New Roman"/>
          <w:i/>
          <w:iCs/>
          <w:noProof/>
          <w:sz w:val="24"/>
          <w:szCs w:val="24"/>
          <w:lang w:val="sr-Cyrl-RS"/>
        </w:rPr>
        <w:t xml:space="preserve"> .21</w:t>
      </w:r>
      <w:r w:rsidR="0077060D">
        <w:rPr>
          <w:rFonts w:eastAsia="Times New Roman"/>
          <w:i/>
          <w:iCs/>
          <w:noProof/>
          <w:sz w:val="24"/>
          <w:szCs w:val="24"/>
          <w:lang w:val="sr-Cyrl-RS"/>
        </w:rPr>
        <w:t>,</w:t>
      </w:r>
      <w:r w:rsidRPr="0073726D">
        <w:rPr>
          <w:rFonts w:eastAsia="Times New Roman"/>
          <w:i/>
          <w:iCs/>
          <w:noProof/>
          <w:sz w:val="24"/>
          <w:szCs w:val="24"/>
          <w:lang w:val="sr-Cyrl-RS"/>
        </w:rPr>
        <w:t xml:space="preserve"> .22</w:t>
      </w:r>
      <w:r w:rsidR="0077060D">
        <w:rPr>
          <w:rFonts w:eastAsia="Times New Roman"/>
          <w:i/>
          <w:iCs/>
          <w:noProof/>
          <w:sz w:val="24"/>
          <w:szCs w:val="24"/>
          <w:lang w:val="sr-Cyrl-RS"/>
        </w:rPr>
        <w:t>,</w:t>
      </w:r>
      <w:r w:rsidRPr="0073726D">
        <w:rPr>
          <w:rFonts w:eastAsia="Times New Roman"/>
          <w:i/>
          <w:iCs/>
          <w:noProof/>
          <w:sz w:val="24"/>
          <w:szCs w:val="24"/>
          <w:lang w:val="sr-Cyrl-RS"/>
        </w:rPr>
        <w:t xml:space="preserve"> .26</w:t>
      </w:r>
      <w:r w:rsidR="0077060D">
        <w:rPr>
          <w:rFonts w:eastAsia="Times New Roman"/>
          <w:i/>
          <w:iCs/>
          <w:noProof/>
          <w:sz w:val="24"/>
          <w:szCs w:val="24"/>
          <w:lang w:val="sr-Cyrl-RS"/>
        </w:rPr>
        <w:t>,</w:t>
      </w:r>
      <w:r w:rsidRPr="0073726D">
        <w:rPr>
          <w:rFonts w:eastAsia="Times New Roman"/>
          <w:i/>
          <w:iCs/>
          <w:noProof/>
          <w:sz w:val="24"/>
          <w:szCs w:val="24"/>
          <w:lang w:val="sr-Cyrl-RS"/>
        </w:rPr>
        <w:t xml:space="preserve"> .27</w:t>
      </w:r>
      <w:r w:rsidR="0077060D">
        <w:rPr>
          <w:rFonts w:eastAsia="Times New Roman"/>
          <w:i/>
          <w:iCs/>
          <w:noProof/>
          <w:sz w:val="24"/>
          <w:szCs w:val="24"/>
          <w:lang w:val="sr-Cyrl-RS"/>
        </w:rPr>
        <w:t>,</w:t>
      </w:r>
      <w:r w:rsidRPr="0073726D">
        <w:rPr>
          <w:rFonts w:eastAsia="Times New Roman"/>
          <w:i/>
          <w:iCs/>
          <w:noProof/>
          <w:sz w:val="24"/>
          <w:szCs w:val="24"/>
          <w:lang w:val="sr-Cyrl-RS"/>
        </w:rPr>
        <w:t xml:space="preserve"> .28</w:t>
      </w:r>
      <w:r w:rsidR="0077060D">
        <w:rPr>
          <w:rFonts w:eastAsia="Times New Roman"/>
          <w:i/>
          <w:iCs/>
          <w:noProof/>
          <w:sz w:val="24"/>
          <w:szCs w:val="24"/>
          <w:lang w:val="sr-Cyrl-RS"/>
        </w:rPr>
        <w:t>,</w:t>
      </w:r>
      <w:r w:rsidRPr="0073726D">
        <w:rPr>
          <w:rFonts w:eastAsia="Times New Roman"/>
          <w:i/>
          <w:iCs/>
          <w:noProof/>
          <w:sz w:val="24"/>
          <w:szCs w:val="24"/>
          <w:lang w:val="sr-Cyrl-RS"/>
        </w:rPr>
        <w:t xml:space="preserve"> .31</w:t>
      </w:r>
      <w:r w:rsidR="0077060D">
        <w:rPr>
          <w:rFonts w:eastAsia="Times New Roman"/>
          <w:i/>
          <w:iCs/>
          <w:noProof/>
          <w:sz w:val="24"/>
          <w:szCs w:val="24"/>
          <w:lang w:val="sr-Cyrl-RS"/>
        </w:rPr>
        <w:t>,</w:t>
      </w:r>
      <w:r w:rsidRPr="0073726D">
        <w:rPr>
          <w:rFonts w:eastAsia="Times New Roman"/>
          <w:i/>
          <w:iCs/>
          <w:noProof/>
          <w:sz w:val="24"/>
          <w:szCs w:val="24"/>
          <w:lang w:val="sr-Cyrl-RS"/>
        </w:rPr>
        <w:t xml:space="preserve"> .32</w:t>
      </w:r>
      <w:r w:rsidR="0077060D">
        <w:rPr>
          <w:rFonts w:eastAsia="Times New Roman"/>
          <w:i/>
          <w:iCs/>
          <w:noProof/>
          <w:sz w:val="24"/>
          <w:szCs w:val="24"/>
          <w:lang w:val="sr-Cyrl-RS"/>
        </w:rPr>
        <w:t>,</w:t>
      </w:r>
      <w:r w:rsidRPr="0073726D">
        <w:rPr>
          <w:rFonts w:eastAsia="Times New Roman"/>
          <w:i/>
          <w:iCs/>
          <w:noProof/>
          <w:sz w:val="24"/>
          <w:szCs w:val="24"/>
          <w:lang w:val="sr-Cyrl-RS"/>
        </w:rPr>
        <w:t xml:space="preserve"> .33</w:t>
      </w:r>
      <w:r w:rsidR="0077060D">
        <w:rPr>
          <w:rFonts w:eastAsia="Times New Roman"/>
          <w:i/>
          <w:iCs/>
          <w:noProof/>
          <w:sz w:val="24"/>
          <w:szCs w:val="24"/>
          <w:lang w:val="sr-Cyrl-RS"/>
        </w:rPr>
        <w:t>,</w:t>
      </w:r>
      <w:r w:rsidRPr="0073726D">
        <w:rPr>
          <w:rFonts w:eastAsia="Times New Roman"/>
          <w:i/>
          <w:iCs/>
          <w:noProof/>
          <w:sz w:val="24"/>
          <w:szCs w:val="24"/>
          <w:lang w:val="sr-Cyrl-RS"/>
        </w:rPr>
        <w:t xml:space="preserve"> .34</w:t>
      </w:r>
      <w:r w:rsidR="0077060D">
        <w:rPr>
          <w:rFonts w:eastAsia="Times New Roman"/>
          <w:i/>
          <w:iCs/>
          <w:noProof/>
          <w:sz w:val="24"/>
          <w:szCs w:val="24"/>
          <w:lang w:val="sr-Cyrl-RS"/>
        </w:rPr>
        <w:t>,</w:t>
      </w:r>
      <w:r w:rsidRPr="0073726D">
        <w:rPr>
          <w:rFonts w:eastAsia="Times New Roman"/>
          <w:i/>
          <w:iCs/>
          <w:noProof/>
          <w:sz w:val="24"/>
          <w:szCs w:val="24"/>
          <w:lang w:val="sr-Cyrl-RS"/>
        </w:rPr>
        <w:t xml:space="preserve"> .35</w:t>
      </w:r>
      <w:r w:rsidR="0077060D">
        <w:rPr>
          <w:rFonts w:eastAsia="Times New Roman"/>
          <w:i/>
          <w:iCs/>
          <w:noProof/>
          <w:sz w:val="24"/>
          <w:szCs w:val="24"/>
          <w:lang w:val="sr-Cyrl-RS"/>
        </w:rPr>
        <w:t>,</w:t>
      </w:r>
      <w:r w:rsidRPr="0073726D">
        <w:rPr>
          <w:rFonts w:eastAsia="Times New Roman"/>
          <w:i/>
          <w:iCs/>
          <w:noProof/>
          <w:sz w:val="24"/>
          <w:szCs w:val="24"/>
          <w:lang w:val="sr-Cyrl-RS"/>
        </w:rPr>
        <w:t xml:space="preserve"> .36</w:t>
      </w:r>
      <w:r w:rsidR="0077060D">
        <w:rPr>
          <w:rFonts w:eastAsia="Times New Roman"/>
          <w:i/>
          <w:iCs/>
          <w:noProof/>
          <w:sz w:val="24"/>
          <w:szCs w:val="24"/>
          <w:lang w:val="sr-Cyrl-RS"/>
        </w:rPr>
        <w:t>,</w:t>
      </w:r>
      <w:r w:rsidRPr="0073726D">
        <w:rPr>
          <w:rFonts w:eastAsia="Times New Roman"/>
          <w:i/>
          <w:iCs/>
          <w:noProof/>
          <w:sz w:val="24"/>
          <w:szCs w:val="24"/>
          <w:lang w:val="sr-Cyrl-RS"/>
        </w:rPr>
        <w:t xml:space="preserve"> .54</w:t>
      </w:r>
      <w:r w:rsidR="0077060D">
        <w:rPr>
          <w:rFonts w:eastAsia="Times New Roman"/>
          <w:i/>
          <w:iCs/>
          <w:noProof/>
          <w:sz w:val="24"/>
          <w:szCs w:val="24"/>
          <w:lang w:val="sr-Cyrl-RS"/>
        </w:rPr>
        <w:t>,</w:t>
      </w:r>
      <w:r w:rsidRPr="0073726D">
        <w:rPr>
          <w:rFonts w:eastAsia="Times New Roman"/>
          <w:i/>
          <w:iCs/>
          <w:noProof/>
          <w:sz w:val="24"/>
          <w:szCs w:val="24"/>
          <w:lang w:val="sr-Cyrl-RS"/>
        </w:rPr>
        <w:t xml:space="preserve"> .55</w:t>
      </w:r>
      <w:r w:rsidR="0077060D">
        <w:rPr>
          <w:rFonts w:eastAsia="Times New Roman"/>
          <w:i/>
          <w:iCs/>
          <w:noProof/>
          <w:sz w:val="24"/>
          <w:szCs w:val="24"/>
          <w:lang w:val="sr-Cyrl-RS"/>
        </w:rPr>
        <w:t>,</w:t>
      </w:r>
      <w:r w:rsidRPr="0073726D">
        <w:rPr>
          <w:rFonts w:eastAsia="Times New Roman"/>
          <w:i/>
          <w:iCs/>
          <w:noProof/>
          <w:sz w:val="24"/>
          <w:szCs w:val="24"/>
          <w:lang w:val="sr-Cyrl-RS"/>
        </w:rPr>
        <w:t>.56</w:t>
      </w:r>
      <w:r w:rsidR="0077060D">
        <w:rPr>
          <w:rFonts w:eastAsia="Times New Roman"/>
          <w:i/>
          <w:iCs/>
          <w:noProof/>
          <w:sz w:val="24"/>
          <w:szCs w:val="24"/>
          <w:lang w:val="sr-Cyrl-RS"/>
        </w:rPr>
        <w:t>,</w:t>
      </w:r>
      <w:r w:rsidRPr="0073726D">
        <w:rPr>
          <w:rFonts w:eastAsia="Times New Roman"/>
          <w:i/>
          <w:iCs/>
          <w:noProof/>
          <w:sz w:val="24"/>
          <w:szCs w:val="24"/>
          <w:lang w:val="sr-Cyrl-RS"/>
        </w:rPr>
        <w:t xml:space="preserve"> .57</w:t>
      </w:r>
      <w:r w:rsidR="0077060D">
        <w:rPr>
          <w:rFonts w:eastAsia="Times New Roman"/>
          <w:i/>
          <w:iCs/>
          <w:noProof/>
          <w:sz w:val="24"/>
          <w:szCs w:val="24"/>
          <w:lang w:val="sr-Cyrl-RS"/>
        </w:rPr>
        <w:t>,</w:t>
      </w:r>
      <w:r w:rsidRPr="0073726D">
        <w:rPr>
          <w:rFonts w:eastAsia="Times New Roman"/>
          <w:i/>
          <w:iCs/>
          <w:noProof/>
          <w:sz w:val="24"/>
          <w:szCs w:val="24"/>
          <w:lang w:val="sr-Cyrl-RS"/>
        </w:rPr>
        <w:t xml:space="preserve"> .63. и .65. у којима ни једна поједина</w:t>
      </w:r>
      <w:r w:rsidRPr="0073726D">
        <w:rPr>
          <w:rFonts w:eastAsia="Arial"/>
          <w:i/>
          <w:iCs/>
          <w:noProof/>
          <w:sz w:val="24"/>
          <w:szCs w:val="24"/>
          <w:lang w:val="sr-Cyrl-RS"/>
        </w:rPr>
        <w:t>ч</w:t>
      </w:r>
      <w:r w:rsidRPr="0073726D">
        <w:rPr>
          <w:rFonts w:eastAsia="Times New Roman"/>
          <w:i/>
          <w:iCs/>
          <w:noProof/>
          <w:sz w:val="24"/>
          <w:szCs w:val="24"/>
          <w:lang w:val="sr-Cyrl-RS"/>
        </w:rPr>
        <w:t xml:space="preserve">но </w:t>
      </w:r>
      <w:r w:rsidR="00152FC8">
        <w:rPr>
          <w:rFonts w:eastAsia="Times New Roman"/>
          <w:i/>
          <w:iCs/>
          <w:noProof/>
          <w:sz w:val="24"/>
          <w:szCs w:val="24"/>
          <w:lang w:val="sr-Cyrl-RS"/>
        </w:rPr>
        <w:t>наведена х</w:t>
      </w:r>
      <w:r w:rsidRPr="0073726D">
        <w:rPr>
          <w:rFonts w:eastAsia="Times New Roman"/>
          <w:i/>
          <w:iCs/>
          <w:noProof/>
          <w:sz w:val="24"/>
          <w:szCs w:val="24"/>
          <w:lang w:val="sr-Cyrl-RS"/>
        </w:rPr>
        <w:t xml:space="preserve">емикалија не </w:t>
      </w:r>
      <w:r w:rsidRPr="0073726D">
        <w:rPr>
          <w:rFonts w:eastAsia="Arial"/>
          <w:i/>
          <w:iCs/>
          <w:noProof/>
          <w:sz w:val="24"/>
          <w:szCs w:val="24"/>
          <w:lang w:val="sr-Cyrl-RS"/>
        </w:rPr>
        <w:t>ч</w:t>
      </w:r>
      <w:r w:rsidRPr="0073726D">
        <w:rPr>
          <w:rFonts w:eastAsia="Times New Roman"/>
          <w:i/>
          <w:iCs/>
          <w:noProof/>
          <w:sz w:val="24"/>
          <w:szCs w:val="24"/>
          <w:lang w:val="sr-Cyrl-RS"/>
        </w:rPr>
        <w:t xml:space="preserve">ини више од 30 % </w:t>
      </w:r>
      <w:r w:rsidR="00152FC8">
        <w:rPr>
          <w:rFonts w:eastAsia="Times New Roman"/>
          <w:i/>
          <w:iCs/>
          <w:noProof/>
          <w:sz w:val="24"/>
          <w:szCs w:val="24"/>
          <w:lang w:val="sr-Cyrl-RS"/>
        </w:rPr>
        <w:t>тежинског</w:t>
      </w:r>
      <w:r w:rsidRPr="0073726D">
        <w:rPr>
          <w:rFonts w:eastAsia="Times New Roman"/>
          <w:i/>
          <w:iCs/>
          <w:noProof/>
          <w:sz w:val="24"/>
          <w:szCs w:val="24"/>
          <w:lang w:val="sr-Cyrl-RS"/>
        </w:rPr>
        <w:t xml:space="preserve"> </w:t>
      </w:r>
      <w:r w:rsidR="00152FC8">
        <w:rPr>
          <w:rFonts w:eastAsia="Times New Roman"/>
          <w:i/>
          <w:iCs/>
          <w:noProof/>
          <w:sz w:val="24"/>
          <w:szCs w:val="24"/>
          <w:lang w:val="sr-Cyrl-RS"/>
        </w:rPr>
        <w:t>садржаја с</w:t>
      </w:r>
      <w:r w:rsidR="00C82973">
        <w:rPr>
          <w:rFonts w:eastAsia="Times New Roman"/>
          <w:i/>
          <w:iCs/>
          <w:noProof/>
          <w:sz w:val="24"/>
          <w:szCs w:val="24"/>
          <w:lang w:val="sr-Cyrl-RS"/>
        </w:rPr>
        <w:t>мј</w:t>
      </w:r>
      <w:r w:rsidR="00152FC8">
        <w:rPr>
          <w:rFonts w:eastAsia="Times New Roman"/>
          <w:i/>
          <w:iCs/>
          <w:noProof/>
          <w:sz w:val="24"/>
          <w:szCs w:val="24"/>
          <w:lang w:val="sr-Cyrl-RS"/>
        </w:rPr>
        <w:t>еш</w:t>
      </w:r>
      <w:r w:rsidRPr="0073726D">
        <w:rPr>
          <w:rFonts w:eastAsia="Times New Roman"/>
          <w:i/>
          <w:iCs/>
          <w:noProof/>
          <w:sz w:val="24"/>
          <w:szCs w:val="24"/>
          <w:lang w:val="sr-Cyrl-RS"/>
        </w:rPr>
        <w:t>е.</w:t>
      </w:r>
    </w:p>
    <w:p w:rsidR="0073726D" w:rsidRPr="0073726D" w:rsidRDefault="0073726D" w:rsidP="00372522">
      <w:pPr>
        <w:spacing w:line="177" w:lineRule="exact"/>
        <w:ind w:left="2552" w:hanging="1701"/>
        <w:jc w:val="both"/>
        <w:rPr>
          <w:noProof/>
          <w:sz w:val="24"/>
          <w:szCs w:val="24"/>
          <w:lang w:val="sr-Cyrl-RS"/>
        </w:rPr>
      </w:pPr>
    </w:p>
    <w:p w:rsidR="0073726D" w:rsidRPr="0073726D" w:rsidRDefault="0073726D" w:rsidP="00372522">
      <w:pPr>
        <w:ind w:left="2552" w:hanging="1701"/>
        <w:jc w:val="both"/>
        <w:rPr>
          <w:noProof/>
          <w:sz w:val="24"/>
          <w:szCs w:val="24"/>
          <w:lang w:val="sr-Cyrl-RS"/>
        </w:rPr>
      </w:pPr>
      <w:r w:rsidRPr="0073726D">
        <w:rPr>
          <w:rFonts w:eastAsia="Times New Roman"/>
          <w:i/>
          <w:iCs/>
          <w:noProof/>
          <w:sz w:val="24"/>
          <w:szCs w:val="24"/>
          <w:u w:val="single"/>
          <w:lang w:val="sr-Cyrl-RS"/>
        </w:rPr>
        <w:t>Напомена 3.:</w:t>
      </w:r>
      <w:r w:rsidRPr="0073726D">
        <w:rPr>
          <w:rFonts w:eastAsia="Times New Roman"/>
          <w:i/>
          <w:iCs/>
          <w:noProof/>
          <w:sz w:val="24"/>
          <w:szCs w:val="24"/>
          <w:lang w:val="sr-Cyrl-RS"/>
        </w:rPr>
        <w:t xml:space="preserve">  </w:t>
      </w:r>
      <w:r w:rsidR="002C3781">
        <w:rPr>
          <w:rFonts w:eastAsia="Times New Roman"/>
          <w:i/>
          <w:iCs/>
          <w:noProof/>
          <w:sz w:val="24"/>
          <w:szCs w:val="24"/>
          <w:lang w:val="sr-Cyrl-RS"/>
        </w:rPr>
        <w:t>1C</w:t>
      </w:r>
      <w:r w:rsidR="00152FC8">
        <w:rPr>
          <w:rFonts w:eastAsia="Times New Roman"/>
          <w:i/>
          <w:iCs/>
          <w:noProof/>
          <w:sz w:val="24"/>
          <w:szCs w:val="24"/>
          <w:lang w:val="sr-Cyrl-RS"/>
        </w:rPr>
        <w:t>350 не односи се на „хемијске с</w:t>
      </w:r>
      <w:r w:rsidR="00C82973">
        <w:rPr>
          <w:rFonts w:eastAsia="Times New Roman"/>
          <w:i/>
          <w:iCs/>
          <w:noProof/>
          <w:sz w:val="24"/>
          <w:szCs w:val="24"/>
          <w:lang w:val="sr-Cyrl-RS"/>
        </w:rPr>
        <w:t>мј</w:t>
      </w:r>
      <w:r w:rsidR="00152FC8">
        <w:rPr>
          <w:rFonts w:eastAsia="Times New Roman"/>
          <w:i/>
          <w:iCs/>
          <w:noProof/>
          <w:sz w:val="24"/>
          <w:szCs w:val="24"/>
          <w:lang w:val="sr-Cyrl-RS"/>
        </w:rPr>
        <w:t>еш</w:t>
      </w:r>
      <w:r w:rsidRPr="0073726D">
        <w:rPr>
          <w:rFonts w:eastAsia="Times New Roman"/>
          <w:i/>
          <w:iCs/>
          <w:noProof/>
          <w:sz w:val="24"/>
          <w:szCs w:val="24"/>
          <w:lang w:val="sr-Cyrl-RS"/>
        </w:rPr>
        <w:t xml:space="preserve">е” које </w:t>
      </w:r>
      <w:r w:rsidR="00152FC8">
        <w:rPr>
          <w:rFonts w:eastAsia="Times New Roman"/>
          <w:i/>
          <w:iCs/>
          <w:noProof/>
          <w:sz w:val="24"/>
          <w:szCs w:val="24"/>
          <w:lang w:val="sr-Cyrl-RS"/>
        </w:rPr>
        <w:t>садрже једну или више х</w:t>
      </w:r>
      <w:r w:rsidRPr="0073726D">
        <w:rPr>
          <w:rFonts w:eastAsia="Times New Roman"/>
          <w:i/>
          <w:iCs/>
          <w:noProof/>
          <w:sz w:val="24"/>
          <w:szCs w:val="24"/>
          <w:lang w:val="sr-Cyrl-RS"/>
        </w:rPr>
        <w:t xml:space="preserve">емикалија наведених у ставкама </w:t>
      </w:r>
      <w:r w:rsidR="002C3781">
        <w:rPr>
          <w:rFonts w:eastAsia="Times New Roman"/>
          <w:i/>
          <w:iCs/>
          <w:noProof/>
          <w:sz w:val="24"/>
          <w:szCs w:val="24"/>
          <w:lang w:val="sr-Cyrl-RS"/>
        </w:rPr>
        <w:t>1C</w:t>
      </w:r>
      <w:r w:rsidRPr="0073726D">
        <w:rPr>
          <w:rFonts w:eastAsia="Times New Roman"/>
          <w:i/>
          <w:iCs/>
          <w:noProof/>
          <w:sz w:val="24"/>
          <w:szCs w:val="24"/>
          <w:lang w:val="sr-Cyrl-RS"/>
        </w:rPr>
        <w:t>350.2</w:t>
      </w:r>
      <w:r w:rsidR="0077060D">
        <w:rPr>
          <w:rFonts w:eastAsia="Times New Roman"/>
          <w:i/>
          <w:iCs/>
          <w:noProof/>
          <w:sz w:val="24"/>
          <w:szCs w:val="24"/>
          <w:lang w:val="sr-Cyrl-RS"/>
        </w:rPr>
        <w:t>,</w:t>
      </w:r>
      <w:r w:rsidRPr="0073726D">
        <w:rPr>
          <w:rFonts w:eastAsia="Times New Roman"/>
          <w:i/>
          <w:iCs/>
          <w:noProof/>
          <w:sz w:val="24"/>
          <w:szCs w:val="24"/>
          <w:lang w:val="sr-Cyrl-RS"/>
        </w:rPr>
        <w:t xml:space="preserve"> .6</w:t>
      </w:r>
      <w:r w:rsidR="0077060D">
        <w:rPr>
          <w:rFonts w:eastAsia="Times New Roman"/>
          <w:i/>
          <w:iCs/>
          <w:noProof/>
          <w:sz w:val="24"/>
          <w:szCs w:val="24"/>
          <w:lang w:val="sr-Cyrl-RS"/>
        </w:rPr>
        <w:t>,</w:t>
      </w:r>
      <w:r w:rsidRPr="0073726D">
        <w:rPr>
          <w:rFonts w:eastAsia="Times New Roman"/>
          <w:i/>
          <w:iCs/>
          <w:noProof/>
          <w:sz w:val="24"/>
          <w:szCs w:val="24"/>
          <w:lang w:val="sr-Cyrl-RS"/>
        </w:rPr>
        <w:t xml:space="preserve"> .7</w:t>
      </w:r>
      <w:r w:rsidR="0077060D">
        <w:rPr>
          <w:rFonts w:eastAsia="Times New Roman"/>
          <w:i/>
          <w:iCs/>
          <w:noProof/>
          <w:sz w:val="24"/>
          <w:szCs w:val="24"/>
          <w:lang w:val="sr-Cyrl-RS"/>
        </w:rPr>
        <w:t>,</w:t>
      </w:r>
      <w:r w:rsidRPr="0073726D">
        <w:rPr>
          <w:rFonts w:eastAsia="Times New Roman"/>
          <w:i/>
          <w:iCs/>
          <w:noProof/>
          <w:sz w:val="24"/>
          <w:szCs w:val="24"/>
          <w:lang w:val="sr-Cyrl-RS"/>
        </w:rPr>
        <w:t xml:space="preserve"> .8</w:t>
      </w:r>
      <w:r w:rsidR="0077060D">
        <w:rPr>
          <w:rFonts w:eastAsia="Times New Roman"/>
          <w:i/>
          <w:iCs/>
          <w:noProof/>
          <w:sz w:val="24"/>
          <w:szCs w:val="24"/>
          <w:lang w:val="sr-Cyrl-RS"/>
        </w:rPr>
        <w:t>,</w:t>
      </w:r>
      <w:r w:rsidRPr="0073726D">
        <w:rPr>
          <w:rFonts w:eastAsia="Times New Roman"/>
          <w:i/>
          <w:iCs/>
          <w:noProof/>
          <w:sz w:val="24"/>
          <w:szCs w:val="24"/>
          <w:lang w:val="sr-Cyrl-RS"/>
        </w:rPr>
        <w:t xml:space="preserve"> .9</w:t>
      </w:r>
      <w:r w:rsidR="0077060D">
        <w:rPr>
          <w:rFonts w:eastAsia="Times New Roman"/>
          <w:i/>
          <w:iCs/>
          <w:noProof/>
          <w:sz w:val="24"/>
          <w:szCs w:val="24"/>
          <w:lang w:val="sr-Cyrl-RS"/>
        </w:rPr>
        <w:t>,</w:t>
      </w:r>
      <w:r w:rsidRPr="0073726D">
        <w:rPr>
          <w:rFonts w:eastAsia="Times New Roman"/>
          <w:i/>
          <w:iCs/>
          <w:noProof/>
          <w:sz w:val="24"/>
          <w:szCs w:val="24"/>
          <w:lang w:val="sr-Cyrl-RS"/>
        </w:rPr>
        <w:t xml:space="preserve"> .10</w:t>
      </w:r>
      <w:r w:rsidR="0077060D">
        <w:rPr>
          <w:rFonts w:eastAsia="Times New Roman"/>
          <w:i/>
          <w:iCs/>
          <w:noProof/>
          <w:sz w:val="24"/>
          <w:szCs w:val="24"/>
          <w:lang w:val="sr-Cyrl-RS"/>
        </w:rPr>
        <w:t>,</w:t>
      </w:r>
      <w:r w:rsidRPr="0073726D">
        <w:rPr>
          <w:rFonts w:eastAsia="Times New Roman"/>
          <w:i/>
          <w:iCs/>
          <w:noProof/>
          <w:sz w:val="24"/>
          <w:szCs w:val="24"/>
          <w:lang w:val="sr-Cyrl-RS"/>
        </w:rPr>
        <w:t xml:space="preserve"> .14</w:t>
      </w:r>
      <w:r w:rsidR="0077060D">
        <w:rPr>
          <w:rFonts w:eastAsia="Times New Roman"/>
          <w:i/>
          <w:iCs/>
          <w:noProof/>
          <w:sz w:val="24"/>
          <w:szCs w:val="24"/>
          <w:lang w:val="sr-Cyrl-RS"/>
        </w:rPr>
        <w:t>,</w:t>
      </w:r>
      <w:r w:rsidRPr="0073726D">
        <w:rPr>
          <w:rFonts w:eastAsia="Times New Roman"/>
          <w:i/>
          <w:iCs/>
          <w:noProof/>
          <w:sz w:val="24"/>
          <w:szCs w:val="24"/>
          <w:lang w:val="sr-Cyrl-RS"/>
        </w:rPr>
        <w:t xml:space="preserve"> .15</w:t>
      </w:r>
      <w:r w:rsidR="0077060D">
        <w:rPr>
          <w:rFonts w:eastAsia="Times New Roman"/>
          <w:i/>
          <w:iCs/>
          <w:noProof/>
          <w:sz w:val="24"/>
          <w:szCs w:val="24"/>
          <w:lang w:val="sr-Cyrl-RS"/>
        </w:rPr>
        <w:t>,</w:t>
      </w:r>
      <w:r w:rsidRPr="0073726D">
        <w:rPr>
          <w:rFonts w:eastAsia="Times New Roman"/>
          <w:i/>
          <w:iCs/>
          <w:noProof/>
          <w:sz w:val="24"/>
          <w:szCs w:val="24"/>
          <w:lang w:val="sr-Cyrl-RS"/>
        </w:rPr>
        <w:t xml:space="preserve"> .16</w:t>
      </w:r>
      <w:r w:rsidR="0077060D">
        <w:rPr>
          <w:rFonts w:eastAsia="Times New Roman"/>
          <w:i/>
          <w:iCs/>
          <w:noProof/>
          <w:sz w:val="24"/>
          <w:szCs w:val="24"/>
          <w:lang w:val="sr-Cyrl-RS"/>
        </w:rPr>
        <w:t>,</w:t>
      </w:r>
      <w:r w:rsidRPr="0073726D">
        <w:rPr>
          <w:rFonts w:eastAsia="Times New Roman"/>
          <w:i/>
          <w:iCs/>
          <w:noProof/>
          <w:sz w:val="24"/>
          <w:szCs w:val="24"/>
          <w:lang w:val="sr-Cyrl-RS"/>
        </w:rPr>
        <w:t xml:space="preserve"> .19</w:t>
      </w:r>
      <w:r w:rsidR="0077060D">
        <w:rPr>
          <w:rFonts w:eastAsia="Times New Roman"/>
          <w:i/>
          <w:iCs/>
          <w:noProof/>
          <w:sz w:val="24"/>
          <w:szCs w:val="24"/>
          <w:lang w:val="sr-Cyrl-RS"/>
        </w:rPr>
        <w:t>,</w:t>
      </w:r>
      <w:r w:rsidRPr="0073726D">
        <w:rPr>
          <w:rFonts w:eastAsia="Times New Roman"/>
          <w:i/>
          <w:iCs/>
          <w:noProof/>
          <w:sz w:val="24"/>
          <w:szCs w:val="24"/>
          <w:lang w:val="sr-Cyrl-RS"/>
        </w:rPr>
        <w:t xml:space="preserve"> .20</w:t>
      </w:r>
      <w:r w:rsidR="0077060D">
        <w:rPr>
          <w:rFonts w:eastAsia="Times New Roman"/>
          <w:i/>
          <w:iCs/>
          <w:noProof/>
          <w:sz w:val="24"/>
          <w:szCs w:val="24"/>
          <w:lang w:val="sr-Cyrl-RS"/>
        </w:rPr>
        <w:t>,</w:t>
      </w:r>
      <w:r w:rsidRPr="0073726D">
        <w:rPr>
          <w:rFonts w:eastAsia="Times New Roman"/>
          <w:i/>
          <w:iCs/>
          <w:noProof/>
          <w:sz w:val="24"/>
          <w:szCs w:val="24"/>
          <w:lang w:val="sr-Cyrl-RS"/>
        </w:rPr>
        <w:t xml:space="preserve"> .24</w:t>
      </w:r>
      <w:r w:rsidR="0077060D">
        <w:rPr>
          <w:rFonts w:eastAsia="Times New Roman"/>
          <w:i/>
          <w:iCs/>
          <w:noProof/>
          <w:sz w:val="24"/>
          <w:szCs w:val="24"/>
          <w:lang w:val="sr-Cyrl-RS"/>
        </w:rPr>
        <w:t>,</w:t>
      </w:r>
      <w:r w:rsidRPr="0073726D">
        <w:rPr>
          <w:rFonts w:eastAsia="Times New Roman"/>
          <w:i/>
          <w:iCs/>
          <w:noProof/>
          <w:sz w:val="24"/>
          <w:szCs w:val="24"/>
          <w:lang w:val="sr-Cyrl-RS"/>
        </w:rPr>
        <w:t xml:space="preserve"> .25</w:t>
      </w:r>
      <w:r w:rsidR="0077060D">
        <w:rPr>
          <w:rFonts w:eastAsia="Times New Roman"/>
          <w:i/>
          <w:iCs/>
          <w:noProof/>
          <w:sz w:val="24"/>
          <w:szCs w:val="24"/>
          <w:lang w:val="sr-Cyrl-RS"/>
        </w:rPr>
        <w:t>,</w:t>
      </w:r>
      <w:r w:rsidRPr="0073726D">
        <w:rPr>
          <w:rFonts w:eastAsia="Times New Roman"/>
          <w:i/>
          <w:iCs/>
          <w:noProof/>
          <w:sz w:val="24"/>
          <w:szCs w:val="24"/>
          <w:lang w:val="sr-Cyrl-RS"/>
        </w:rPr>
        <w:t xml:space="preserve"> .30</w:t>
      </w:r>
      <w:r w:rsidR="0077060D">
        <w:rPr>
          <w:rFonts w:eastAsia="Times New Roman"/>
          <w:i/>
          <w:iCs/>
          <w:noProof/>
          <w:sz w:val="24"/>
          <w:szCs w:val="24"/>
          <w:lang w:val="sr-Cyrl-RS"/>
        </w:rPr>
        <w:t>,</w:t>
      </w:r>
      <w:r w:rsidRPr="0073726D">
        <w:rPr>
          <w:rFonts w:eastAsia="Times New Roman"/>
          <w:i/>
          <w:iCs/>
          <w:noProof/>
          <w:sz w:val="24"/>
          <w:szCs w:val="24"/>
          <w:lang w:val="sr-Cyrl-RS"/>
        </w:rPr>
        <w:t xml:space="preserve"> .37</w:t>
      </w:r>
      <w:r w:rsidR="0077060D">
        <w:rPr>
          <w:rFonts w:eastAsia="Times New Roman"/>
          <w:i/>
          <w:iCs/>
          <w:noProof/>
          <w:sz w:val="24"/>
          <w:szCs w:val="24"/>
          <w:lang w:val="sr-Cyrl-RS"/>
        </w:rPr>
        <w:t>,</w:t>
      </w:r>
      <w:r w:rsidRPr="0073726D">
        <w:rPr>
          <w:rFonts w:eastAsia="Times New Roman"/>
          <w:i/>
          <w:iCs/>
          <w:noProof/>
          <w:sz w:val="24"/>
          <w:szCs w:val="24"/>
          <w:lang w:val="sr-Cyrl-RS"/>
        </w:rPr>
        <w:t xml:space="preserve"> .38</w:t>
      </w:r>
      <w:r w:rsidR="0077060D">
        <w:rPr>
          <w:rFonts w:eastAsia="Times New Roman"/>
          <w:i/>
          <w:iCs/>
          <w:noProof/>
          <w:sz w:val="24"/>
          <w:szCs w:val="24"/>
          <w:lang w:val="sr-Cyrl-RS"/>
        </w:rPr>
        <w:t>,</w:t>
      </w:r>
      <w:r w:rsidRPr="0073726D">
        <w:rPr>
          <w:rFonts w:eastAsia="Times New Roman"/>
          <w:i/>
          <w:iCs/>
          <w:noProof/>
          <w:sz w:val="24"/>
          <w:szCs w:val="24"/>
          <w:lang w:val="sr-Cyrl-RS"/>
        </w:rPr>
        <w:t xml:space="preserve"> .39</w:t>
      </w:r>
      <w:r w:rsidR="0077060D">
        <w:rPr>
          <w:rFonts w:eastAsia="Times New Roman"/>
          <w:i/>
          <w:iCs/>
          <w:noProof/>
          <w:sz w:val="24"/>
          <w:szCs w:val="24"/>
          <w:lang w:val="sr-Cyrl-RS"/>
        </w:rPr>
        <w:t>,</w:t>
      </w:r>
      <w:r w:rsidRPr="0073726D">
        <w:rPr>
          <w:rFonts w:eastAsia="Times New Roman"/>
          <w:i/>
          <w:iCs/>
          <w:noProof/>
          <w:sz w:val="24"/>
          <w:szCs w:val="24"/>
          <w:lang w:val="sr-Cyrl-RS"/>
        </w:rPr>
        <w:t xml:space="preserve"> .40</w:t>
      </w:r>
      <w:r w:rsidR="0077060D">
        <w:rPr>
          <w:rFonts w:eastAsia="Times New Roman"/>
          <w:i/>
          <w:iCs/>
          <w:noProof/>
          <w:sz w:val="24"/>
          <w:szCs w:val="24"/>
          <w:lang w:val="sr-Cyrl-RS"/>
        </w:rPr>
        <w:t>,</w:t>
      </w:r>
      <w:r w:rsidRPr="0073726D">
        <w:rPr>
          <w:rFonts w:eastAsia="Times New Roman"/>
          <w:i/>
          <w:iCs/>
          <w:noProof/>
          <w:sz w:val="24"/>
          <w:szCs w:val="24"/>
          <w:lang w:val="sr-Cyrl-RS"/>
        </w:rPr>
        <w:t xml:space="preserve"> .41</w:t>
      </w:r>
      <w:r w:rsidR="0077060D">
        <w:rPr>
          <w:rFonts w:eastAsia="Times New Roman"/>
          <w:i/>
          <w:iCs/>
          <w:noProof/>
          <w:sz w:val="24"/>
          <w:szCs w:val="24"/>
          <w:lang w:val="sr-Cyrl-RS"/>
        </w:rPr>
        <w:t>,</w:t>
      </w:r>
      <w:r w:rsidRPr="0073726D">
        <w:rPr>
          <w:rFonts w:eastAsia="Times New Roman"/>
          <w:i/>
          <w:iCs/>
          <w:noProof/>
          <w:sz w:val="24"/>
          <w:szCs w:val="24"/>
          <w:lang w:val="sr-Cyrl-RS"/>
        </w:rPr>
        <w:t xml:space="preserve"> .42</w:t>
      </w:r>
      <w:r w:rsidR="0077060D">
        <w:rPr>
          <w:rFonts w:eastAsia="Times New Roman"/>
          <w:i/>
          <w:iCs/>
          <w:noProof/>
          <w:sz w:val="24"/>
          <w:szCs w:val="24"/>
          <w:lang w:val="sr-Cyrl-RS"/>
        </w:rPr>
        <w:t>,</w:t>
      </w:r>
      <w:r w:rsidRPr="0073726D">
        <w:rPr>
          <w:rFonts w:eastAsia="Times New Roman"/>
          <w:i/>
          <w:iCs/>
          <w:noProof/>
          <w:sz w:val="24"/>
          <w:szCs w:val="24"/>
          <w:lang w:val="sr-Cyrl-RS"/>
        </w:rPr>
        <w:t xml:space="preserve"> .43</w:t>
      </w:r>
      <w:r w:rsidR="0077060D">
        <w:rPr>
          <w:rFonts w:eastAsia="Times New Roman"/>
          <w:i/>
          <w:iCs/>
          <w:noProof/>
          <w:sz w:val="24"/>
          <w:szCs w:val="24"/>
          <w:lang w:val="sr-Cyrl-RS"/>
        </w:rPr>
        <w:t>,</w:t>
      </w:r>
      <w:r w:rsidRPr="0073726D">
        <w:rPr>
          <w:rFonts w:eastAsia="Times New Roman"/>
          <w:i/>
          <w:iCs/>
          <w:noProof/>
          <w:sz w:val="24"/>
          <w:szCs w:val="24"/>
          <w:lang w:val="sr-Cyrl-RS"/>
        </w:rPr>
        <w:t xml:space="preserve"> .44</w:t>
      </w:r>
      <w:r w:rsidR="0077060D">
        <w:rPr>
          <w:rFonts w:eastAsia="Times New Roman"/>
          <w:i/>
          <w:iCs/>
          <w:noProof/>
          <w:sz w:val="24"/>
          <w:szCs w:val="24"/>
          <w:lang w:val="sr-Cyrl-RS"/>
        </w:rPr>
        <w:t>,</w:t>
      </w:r>
      <w:r w:rsidRPr="0073726D">
        <w:rPr>
          <w:rFonts w:eastAsia="Times New Roman"/>
          <w:i/>
          <w:iCs/>
          <w:noProof/>
          <w:sz w:val="24"/>
          <w:szCs w:val="24"/>
          <w:lang w:val="sr-Cyrl-RS"/>
        </w:rPr>
        <w:t xml:space="preserve"> .45</w:t>
      </w:r>
      <w:r w:rsidR="0077060D">
        <w:rPr>
          <w:rFonts w:eastAsia="Times New Roman"/>
          <w:i/>
          <w:iCs/>
          <w:noProof/>
          <w:sz w:val="24"/>
          <w:szCs w:val="24"/>
          <w:lang w:val="sr-Cyrl-RS"/>
        </w:rPr>
        <w:t>,</w:t>
      </w:r>
      <w:r w:rsidRPr="0073726D">
        <w:rPr>
          <w:rFonts w:eastAsia="Times New Roman"/>
          <w:i/>
          <w:iCs/>
          <w:noProof/>
          <w:sz w:val="24"/>
          <w:szCs w:val="24"/>
          <w:lang w:val="sr-Cyrl-RS"/>
        </w:rPr>
        <w:t xml:space="preserve"> .46</w:t>
      </w:r>
      <w:r w:rsidR="0077060D">
        <w:rPr>
          <w:rFonts w:eastAsia="Times New Roman"/>
          <w:i/>
          <w:iCs/>
          <w:noProof/>
          <w:sz w:val="24"/>
          <w:szCs w:val="24"/>
          <w:lang w:val="sr-Cyrl-RS"/>
        </w:rPr>
        <w:t>,</w:t>
      </w:r>
      <w:r w:rsidRPr="0073726D">
        <w:rPr>
          <w:rFonts w:eastAsia="Times New Roman"/>
          <w:i/>
          <w:iCs/>
          <w:noProof/>
          <w:sz w:val="24"/>
          <w:szCs w:val="24"/>
          <w:lang w:val="sr-Cyrl-RS"/>
        </w:rPr>
        <w:t xml:space="preserve"> .47</w:t>
      </w:r>
      <w:r w:rsidR="0077060D">
        <w:rPr>
          <w:rFonts w:eastAsia="Times New Roman"/>
          <w:i/>
          <w:iCs/>
          <w:noProof/>
          <w:sz w:val="24"/>
          <w:szCs w:val="24"/>
          <w:lang w:val="sr-Cyrl-RS"/>
        </w:rPr>
        <w:t>,</w:t>
      </w:r>
      <w:r w:rsidRPr="0073726D">
        <w:rPr>
          <w:rFonts w:eastAsia="Times New Roman"/>
          <w:i/>
          <w:iCs/>
          <w:noProof/>
          <w:sz w:val="24"/>
          <w:szCs w:val="24"/>
          <w:lang w:val="sr-Cyrl-RS"/>
        </w:rPr>
        <w:t xml:space="preserve"> .48</w:t>
      </w:r>
      <w:r w:rsidR="0077060D">
        <w:rPr>
          <w:rFonts w:eastAsia="Times New Roman"/>
          <w:i/>
          <w:iCs/>
          <w:noProof/>
          <w:sz w:val="24"/>
          <w:szCs w:val="24"/>
          <w:lang w:val="sr-Cyrl-RS"/>
        </w:rPr>
        <w:t>,</w:t>
      </w:r>
      <w:r w:rsidRPr="0073726D">
        <w:rPr>
          <w:rFonts w:eastAsia="Times New Roman"/>
          <w:i/>
          <w:iCs/>
          <w:noProof/>
          <w:sz w:val="24"/>
          <w:szCs w:val="24"/>
          <w:lang w:val="sr-Cyrl-RS"/>
        </w:rPr>
        <w:t xml:space="preserve"> .49</w:t>
      </w:r>
      <w:r w:rsidR="0077060D">
        <w:rPr>
          <w:rFonts w:eastAsia="Times New Roman"/>
          <w:i/>
          <w:iCs/>
          <w:noProof/>
          <w:sz w:val="24"/>
          <w:szCs w:val="24"/>
          <w:lang w:val="sr-Cyrl-RS"/>
        </w:rPr>
        <w:t>,</w:t>
      </w:r>
      <w:r w:rsidRPr="0073726D">
        <w:rPr>
          <w:rFonts w:eastAsia="Times New Roman"/>
          <w:i/>
          <w:iCs/>
          <w:noProof/>
          <w:sz w:val="24"/>
          <w:szCs w:val="24"/>
          <w:lang w:val="sr-Cyrl-RS"/>
        </w:rPr>
        <w:t xml:space="preserve"> .50</w:t>
      </w:r>
      <w:r w:rsidR="0077060D">
        <w:rPr>
          <w:rFonts w:eastAsia="Times New Roman"/>
          <w:i/>
          <w:iCs/>
          <w:noProof/>
          <w:sz w:val="24"/>
          <w:szCs w:val="24"/>
          <w:lang w:val="sr-Cyrl-RS"/>
        </w:rPr>
        <w:t>,</w:t>
      </w:r>
      <w:r w:rsidRPr="0073726D">
        <w:rPr>
          <w:rFonts w:eastAsia="Times New Roman"/>
          <w:i/>
          <w:iCs/>
          <w:noProof/>
          <w:sz w:val="24"/>
          <w:szCs w:val="24"/>
          <w:lang w:val="sr-Cyrl-RS"/>
        </w:rPr>
        <w:t xml:space="preserve"> .51</w:t>
      </w:r>
      <w:r w:rsidR="0077060D">
        <w:rPr>
          <w:rFonts w:eastAsia="Times New Roman"/>
          <w:i/>
          <w:iCs/>
          <w:noProof/>
          <w:sz w:val="24"/>
          <w:szCs w:val="24"/>
          <w:lang w:val="sr-Cyrl-RS"/>
        </w:rPr>
        <w:t>,</w:t>
      </w:r>
      <w:r w:rsidRPr="0073726D">
        <w:rPr>
          <w:rFonts w:eastAsia="Times New Roman"/>
          <w:i/>
          <w:iCs/>
          <w:noProof/>
          <w:sz w:val="24"/>
          <w:szCs w:val="24"/>
          <w:lang w:val="sr-Cyrl-RS"/>
        </w:rPr>
        <w:t xml:space="preserve"> .52</w:t>
      </w:r>
      <w:r w:rsidR="0077060D">
        <w:rPr>
          <w:rFonts w:eastAsia="Times New Roman"/>
          <w:i/>
          <w:iCs/>
          <w:noProof/>
          <w:sz w:val="24"/>
          <w:szCs w:val="24"/>
          <w:lang w:val="sr-Cyrl-RS"/>
        </w:rPr>
        <w:t>,</w:t>
      </w:r>
      <w:r w:rsidRPr="0073726D">
        <w:rPr>
          <w:rFonts w:eastAsia="Times New Roman"/>
          <w:i/>
          <w:iCs/>
          <w:noProof/>
          <w:sz w:val="24"/>
          <w:szCs w:val="24"/>
          <w:lang w:val="sr-Cyrl-RS"/>
        </w:rPr>
        <w:t xml:space="preserve"> .53</w:t>
      </w:r>
      <w:r w:rsidR="0077060D">
        <w:rPr>
          <w:rFonts w:eastAsia="Times New Roman"/>
          <w:i/>
          <w:iCs/>
          <w:noProof/>
          <w:sz w:val="24"/>
          <w:szCs w:val="24"/>
          <w:lang w:val="sr-Cyrl-RS"/>
        </w:rPr>
        <w:t>,</w:t>
      </w:r>
      <w:r w:rsidRPr="0073726D">
        <w:rPr>
          <w:rFonts w:eastAsia="Times New Roman"/>
          <w:i/>
          <w:iCs/>
          <w:noProof/>
          <w:sz w:val="24"/>
          <w:szCs w:val="24"/>
          <w:lang w:val="sr-Cyrl-RS"/>
        </w:rPr>
        <w:t xml:space="preserve"> .58</w:t>
      </w:r>
      <w:r w:rsidR="0077060D">
        <w:rPr>
          <w:rFonts w:eastAsia="Times New Roman"/>
          <w:i/>
          <w:iCs/>
          <w:noProof/>
          <w:sz w:val="24"/>
          <w:szCs w:val="24"/>
          <w:lang w:val="sr-Cyrl-RS"/>
        </w:rPr>
        <w:t>,</w:t>
      </w:r>
      <w:r w:rsidRPr="0073726D">
        <w:rPr>
          <w:rFonts w:eastAsia="Times New Roman"/>
          <w:i/>
          <w:iCs/>
          <w:noProof/>
          <w:sz w:val="24"/>
          <w:szCs w:val="24"/>
          <w:lang w:val="sr-Cyrl-RS"/>
        </w:rPr>
        <w:t>.59</w:t>
      </w:r>
      <w:r w:rsidR="0077060D">
        <w:rPr>
          <w:rFonts w:eastAsia="Times New Roman"/>
          <w:i/>
          <w:iCs/>
          <w:noProof/>
          <w:sz w:val="24"/>
          <w:szCs w:val="24"/>
          <w:lang w:val="sr-Cyrl-RS"/>
        </w:rPr>
        <w:t>,</w:t>
      </w:r>
      <w:r w:rsidRPr="0073726D">
        <w:rPr>
          <w:rFonts w:eastAsia="Times New Roman"/>
          <w:i/>
          <w:iCs/>
          <w:noProof/>
          <w:sz w:val="24"/>
          <w:szCs w:val="24"/>
          <w:lang w:val="sr-Cyrl-RS"/>
        </w:rPr>
        <w:t xml:space="preserve"> .60</w:t>
      </w:r>
      <w:r w:rsidR="0077060D">
        <w:rPr>
          <w:rFonts w:eastAsia="Times New Roman"/>
          <w:i/>
          <w:iCs/>
          <w:noProof/>
          <w:sz w:val="24"/>
          <w:szCs w:val="24"/>
          <w:lang w:val="sr-Cyrl-RS"/>
        </w:rPr>
        <w:t>,</w:t>
      </w:r>
      <w:r w:rsidRPr="0073726D">
        <w:rPr>
          <w:rFonts w:eastAsia="Times New Roman"/>
          <w:i/>
          <w:iCs/>
          <w:noProof/>
          <w:sz w:val="24"/>
          <w:szCs w:val="24"/>
          <w:lang w:val="sr-Cyrl-RS"/>
        </w:rPr>
        <w:t xml:space="preserve"> .61</w:t>
      </w:r>
      <w:r w:rsidR="0077060D">
        <w:rPr>
          <w:rFonts w:eastAsia="Times New Roman"/>
          <w:i/>
          <w:iCs/>
          <w:noProof/>
          <w:sz w:val="24"/>
          <w:szCs w:val="24"/>
          <w:lang w:val="sr-Cyrl-RS"/>
        </w:rPr>
        <w:t>,</w:t>
      </w:r>
      <w:r w:rsidRPr="0073726D">
        <w:rPr>
          <w:rFonts w:eastAsia="Times New Roman"/>
          <w:i/>
          <w:iCs/>
          <w:noProof/>
          <w:sz w:val="24"/>
          <w:szCs w:val="24"/>
          <w:lang w:val="sr-Cyrl-RS"/>
        </w:rPr>
        <w:t xml:space="preserve"> 62. и .64. у којима ни једна поједина</w:t>
      </w:r>
      <w:r w:rsidRPr="0073726D">
        <w:rPr>
          <w:rFonts w:eastAsia="Arial"/>
          <w:i/>
          <w:iCs/>
          <w:noProof/>
          <w:sz w:val="24"/>
          <w:szCs w:val="24"/>
          <w:lang w:val="sr-Cyrl-RS"/>
        </w:rPr>
        <w:t>ч</w:t>
      </w:r>
      <w:r w:rsidR="00152FC8">
        <w:rPr>
          <w:rFonts w:eastAsia="Times New Roman"/>
          <w:i/>
          <w:iCs/>
          <w:noProof/>
          <w:sz w:val="24"/>
          <w:szCs w:val="24"/>
          <w:lang w:val="sr-Cyrl-RS"/>
        </w:rPr>
        <w:t>но наведена х</w:t>
      </w:r>
      <w:r w:rsidRPr="0073726D">
        <w:rPr>
          <w:rFonts w:eastAsia="Times New Roman"/>
          <w:i/>
          <w:iCs/>
          <w:noProof/>
          <w:sz w:val="24"/>
          <w:szCs w:val="24"/>
          <w:lang w:val="sr-Cyrl-RS"/>
        </w:rPr>
        <w:t xml:space="preserve">емикалија не </w:t>
      </w:r>
      <w:r w:rsidRPr="0073726D">
        <w:rPr>
          <w:rFonts w:eastAsia="Arial"/>
          <w:i/>
          <w:iCs/>
          <w:noProof/>
          <w:sz w:val="24"/>
          <w:szCs w:val="24"/>
          <w:lang w:val="sr-Cyrl-RS"/>
        </w:rPr>
        <w:t>ч</w:t>
      </w:r>
      <w:r w:rsidRPr="0073726D">
        <w:rPr>
          <w:rFonts w:eastAsia="Times New Roman"/>
          <w:i/>
          <w:iCs/>
          <w:noProof/>
          <w:sz w:val="24"/>
          <w:szCs w:val="24"/>
          <w:lang w:val="sr-Cyrl-RS"/>
        </w:rPr>
        <w:t xml:space="preserve">ини више од 30 % </w:t>
      </w:r>
      <w:r w:rsidR="00152FC8">
        <w:rPr>
          <w:rFonts w:eastAsia="Times New Roman"/>
          <w:i/>
          <w:iCs/>
          <w:noProof/>
          <w:sz w:val="24"/>
          <w:szCs w:val="24"/>
          <w:lang w:val="sr-Cyrl-RS"/>
        </w:rPr>
        <w:t>тежинског</w:t>
      </w:r>
      <w:r w:rsidRPr="0073726D">
        <w:rPr>
          <w:rFonts w:eastAsia="Times New Roman"/>
          <w:i/>
          <w:iCs/>
          <w:noProof/>
          <w:sz w:val="24"/>
          <w:szCs w:val="24"/>
          <w:lang w:val="sr-Cyrl-RS"/>
        </w:rPr>
        <w:t xml:space="preserve"> </w:t>
      </w:r>
      <w:r w:rsidR="00152FC8">
        <w:rPr>
          <w:rFonts w:eastAsia="Times New Roman"/>
          <w:i/>
          <w:iCs/>
          <w:noProof/>
          <w:sz w:val="24"/>
          <w:szCs w:val="24"/>
          <w:lang w:val="sr-Cyrl-RS"/>
        </w:rPr>
        <w:t>садржаја с</w:t>
      </w:r>
      <w:r w:rsidR="00C82973">
        <w:rPr>
          <w:rFonts w:eastAsia="Times New Roman"/>
          <w:i/>
          <w:iCs/>
          <w:noProof/>
          <w:sz w:val="24"/>
          <w:szCs w:val="24"/>
          <w:lang w:val="sr-Cyrl-RS"/>
        </w:rPr>
        <w:t>мј</w:t>
      </w:r>
      <w:r w:rsidR="00152FC8">
        <w:rPr>
          <w:rFonts w:eastAsia="Times New Roman"/>
          <w:i/>
          <w:iCs/>
          <w:noProof/>
          <w:sz w:val="24"/>
          <w:szCs w:val="24"/>
          <w:lang w:val="sr-Cyrl-RS"/>
        </w:rPr>
        <w:t>еш</w:t>
      </w:r>
      <w:r w:rsidRPr="0073726D">
        <w:rPr>
          <w:rFonts w:eastAsia="Times New Roman"/>
          <w:i/>
          <w:iCs/>
          <w:noProof/>
          <w:sz w:val="24"/>
          <w:szCs w:val="24"/>
          <w:lang w:val="sr-Cyrl-RS"/>
        </w:rPr>
        <w:t>е.</w:t>
      </w:r>
    </w:p>
    <w:p w:rsidR="0073726D" w:rsidRPr="0073726D" w:rsidRDefault="0073726D" w:rsidP="00372522">
      <w:pPr>
        <w:spacing w:line="177" w:lineRule="exact"/>
        <w:jc w:val="both"/>
        <w:rPr>
          <w:noProof/>
          <w:sz w:val="24"/>
          <w:szCs w:val="24"/>
          <w:lang w:val="sr-Cyrl-RS"/>
        </w:rPr>
      </w:pPr>
    </w:p>
    <w:p w:rsidR="0073726D" w:rsidRPr="0073726D" w:rsidRDefault="0073726D" w:rsidP="00372522">
      <w:pPr>
        <w:spacing w:line="245" w:lineRule="auto"/>
        <w:ind w:left="2410" w:hanging="1559"/>
        <w:jc w:val="both"/>
        <w:rPr>
          <w:noProof/>
          <w:sz w:val="24"/>
          <w:szCs w:val="24"/>
          <w:lang w:val="sr-Cyrl-RS"/>
        </w:rPr>
      </w:pPr>
      <w:r w:rsidRPr="0073726D">
        <w:rPr>
          <w:rFonts w:eastAsia="Times New Roman"/>
          <w:i/>
          <w:iCs/>
          <w:noProof/>
          <w:sz w:val="24"/>
          <w:szCs w:val="24"/>
          <w:u w:val="single"/>
          <w:lang w:val="sr-Cyrl-RS"/>
        </w:rPr>
        <w:t>Напомена 4.:</w:t>
      </w:r>
      <w:r w:rsidRPr="0073726D">
        <w:rPr>
          <w:rFonts w:eastAsia="Times New Roman"/>
          <w:i/>
          <w:iCs/>
          <w:noProof/>
          <w:sz w:val="24"/>
          <w:szCs w:val="24"/>
          <w:lang w:val="sr-Cyrl-RS"/>
        </w:rPr>
        <w:t xml:space="preserve"> </w:t>
      </w:r>
      <w:r w:rsidR="002C3781">
        <w:rPr>
          <w:rFonts w:eastAsia="Times New Roman"/>
          <w:i/>
          <w:iCs/>
          <w:noProof/>
          <w:sz w:val="24"/>
          <w:szCs w:val="24"/>
          <w:lang w:val="sr-Cyrl-RS"/>
        </w:rPr>
        <w:t>1C</w:t>
      </w:r>
      <w:r w:rsidRPr="0073726D">
        <w:rPr>
          <w:rFonts w:eastAsia="Times New Roman"/>
          <w:i/>
          <w:iCs/>
          <w:noProof/>
          <w:sz w:val="24"/>
          <w:szCs w:val="24"/>
          <w:lang w:val="sr-Cyrl-RS"/>
        </w:rPr>
        <w:t>350 не односи се на производе за које је утвр</w:t>
      </w:r>
      <w:r w:rsidRPr="0073726D">
        <w:rPr>
          <w:rFonts w:eastAsia="Arial"/>
          <w:i/>
          <w:iCs/>
          <w:noProof/>
          <w:sz w:val="24"/>
          <w:szCs w:val="24"/>
          <w:lang w:val="sr-Cyrl-RS"/>
        </w:rPr>
        <w:t>ђ</w:t>
      </w:r>
      <w:r w:rsidRPr="0073726D">
        <w:rPr>
          <w:rFonts w:eastAsia="Times New Roman"/>
          <w:i/>
          <w:iCs/>
          <w:noProof/>
          <w:sz w:val="24"/>
          <w:szCs w:val="24"/>
          <w:lang w:val="sr-Cyrl-RS"/>
        </w:rPr>
        <w:t>ено да су потроша</w:t>
      </w:r>
      <w:r w:rsidRPr="0073726D">
        <w:rPr>
          <w:rFonts w:eastAsia="Arial"/>
          <w:i/>
          <w:iCs/>
          <w:noProof/>
          <w:sz w:val="24"/>
          <w:szCs w:val="24"/>
          <w:lang w:val="sr-Cyrl-RS"/>
        </w:rPr>
        <w:t>ч</w:t>
      </w:r>
      <w:r w:rsidRPr="0073726D">
        <w:rPr>
          <w:rFonts w:eastAsia="Times New Roman"/>
          <w:i/>
          <w:iCs/>
          <w:noProof/>
          <w:sz w:val="24"/>
          <w:szCs w:val="24"/>
          <w:lang w:val="sr-Cyrl-RS"/>
        </w:rPr>
        <w:t xml:space="preserve">ка роба </w:t>
      </w:r>
      <w:r w:rsidR="00152FC8">
        <w:rPr>
          <w:rFonts w:eastAsia="Times New Roman"/>
          <w:i/>
          <w:iCs/>
          <w:noProof/>
          <w:sz w:val="24"/>
          <w:szCs w:val="24"/>
          <w:lang w:val="sr-Cyrl-RS"/>
        </w:rPr>
        <w:t>пакована</w:t>
      </w:r>
      <w:r w:rsidRPr="0073726D">
        <w:rPr>
          <w:rFonts w:eastAsia="Times New Roman"/>
          <w:i/>
          <w:iCs/>
          <w:noProof/>
          <w:sz w:val="24"/>
          <w:szCs w:val="24"/>
          <w:lang w:val="sr-Cyrl-RS"/>
        </w:rPr>
        <w:t xml:space="preserve"> за малопродају за </w:t>
      </w:r>
      <w:r w:rsidR="00152FC8">
        <w:rPr>
          <w:rFonts w:eastAsia="Times New Roman"/>
          <w:i/>
          <w:iCs/>
          <w:noProof/>
          <w:sz w:val="24"/>
          <w:szCs w:val="24"/>
          <w:lang w:val="sr-Cyrl-RS"/>
        </w:rPr>
        <w:t>личну</w:t>
      </w:r>
      <w:r w:rsidRPr="0073726D">
        <w:rPr>
          <w:rFonts w:eastAsia="Times New Roman"/>
          <w:i/>
          <w:iCs/>
          <w:noProof/>
          <w:sz w:val="24"/>
          <w:szCs w:val="24"/>
          <w:lang w:val="sr-Cyrl-RS"/>
        </w:rPr>
        <w:t xml:space="preserve"> употребу или су </w:t>
      </w:r>
      <w:r w:rsidR="00152FC8">
        <w:rPr>
          <w:rFonts w:eastAsia="Times New Roman"/>
          <w:i/>
          <w:iCs/>
          <w:noProof/>
          <w:sz w:val="24"/>
          <w:szCs w:val="24"/>
          <w:lang w:val="sr-Cyrl-RS"/>
        </w:rPr>
        <w:t>паковани</w:t>
      </w:r>
      <w:r w:rsidRPr="0073726D">
        <w:rPr>
          <w:rFonts w:eastAsia="Times New Roman"/>
          <w:i/>
          <w:iCs/>
          <w:noProof/>
          <w:sz w:val="24"/>
          <w:szCs w:val="24"/>
          <w:lang w:val="sr-Cyrl-RS"/>
        </w:rPr>
        <w:t xml:space="preserve"> за поједина</w:t>
      </w:r>
      <w:r w:rsidRPr="0073726D">
        <w:rPr>
          <w:rFonts w:eastAsia="Arial"/>
          <w:i/>
          <w:iCs/>
          <w:noProof/>
          <w:sz w:val="24"/>
          <w:szCs w:val="24"/>
          <w:lang w:val="sr-Cyrl-RS"/>
        </w:rPr>
        <w:t>ч</w:t>
      </w:r>
      <w:r w:rsidRPr="0073726D">
        <w:rPr>
          <w:rFonts w:eastAsia="Times New Roman"/>
          <w:i/>
          <w:iCs/>
          <w:noProof/>
          <w:sz w:val="24"/>
          <w:szCs w:val="24"/>
          <w:lang w:val="sr-Cyrl-RS"/>
        </w:rPr>
        <w:t>ну употребу.</w:t>
      </w:r>
    </w:p>
    <w:p w:rsidR="0073726D" w:rsidRPr="00B151D3" w:rsidRDefault="0073726D" w:rsidP="00372522">
      <w:pPr>
        <w:spacing w:line="178" w:lineRule="exact"/>
        <w:ind w:left="2410" w:hanging="1559"/>
        <w:jc w:val="both"/>
        <w:rPr>
          <w:b/>
          <w:noProof/>
          <w:sz w:val="24"/>
          <w:szCs w:val="24"/>
          <w:lang w:val="sr-Cyrl-RS"/>
        </w:rPr>
      </w:pPr>
    </w:p>
    <w:p w:rsidR="0073726D" w:rsidRPr="00B151D3" w:rsidRDefault="0073726D" w:rsidP="00372522">
      <w:pPr>
        <w:spacing w:line="178" w:lineRule="exact"/>
        <w:ind w:left="2410" w:hanging="1559"/>
        <w:jc w:val="both"/>
        <w:rPr>
          <w:b/>
          <w:noProof/>
          <w:sz w:val="24"/>
          <w:szCs w:val="24"/>
          <w:lang w:val="sr-Cyrl-RS"/>
        </w:rPr>
      </w:pPr>
    </w:p>
    <w:p w:rsidR="0073726D" w:rsidRPr="00B151D3" w:rsidRDefault="002C3781" w:rsidP="00372522">
      <w:pPr>
        <w:tabs>
          <w:tab w:val="left" w:pos="1500"/>
        </w:tabs>
        <w:jc w:val="both"/>
        <w:rPr>
          <w:b/>
          <w:noProof/>
          <w:sz w:val="24"/>
          <w:szCs w:val="24"/>
          <w:lang w:val="sr-Cyrl-RS"/>
        </w:rPr>
      </w:pPr>
      <w:r w:rsidRPr="00B151D3">
        <w:rPr>
          <w:rFonts w:eastAsia="Times New Roman"/>
          <w:b/>
          <w:noProof/>
          <w:sz w:val="24"/>
          <w:szCs w:val="24"/>
          <w:lang w:val="sr-Cyrl-RS"/>
        </w:rPr>
        <w:t>1C</w:t>
      </w:r>
      <w:r w:rsidR="0073726D" w:rsidRPr="00B151D3">
        <w:rPr>
          <w:rFonts w:eastAsia="Times New Roman"/>
          <w:b/>
          <w:noProof/>
          <w:sz w:val="24"/>
          <w:szCs w:val="24"/>
          <w:lang w:val="sr-Cyrl-RS"/>
        </w:rPr>
        <w:t>351</w:t>
      </w:r>
      <w:r w:rsidR="0073726D" w:rsidRPr="00B151D3">
        <w:rPr>
          <w:b/>
          <w:noProof/>
          <w:sz w:val="24"/>
          <w:szCs w:val="24"/>
          <w:lang w:val="sr-Cyrl-RS"/>
        </w:rPr>
        <w:t xml:space="preserve">  </w:t>
      </w:r>
      <w:r w:rsidR="0073726D" w:rsidRPr="00B151D3">
        <w:rPr>
          <w:rFonts w:eastAsia="Times New Roman"/>
          <w:b/>
          <w:noProof/>
          <w:sz w:val="24"/>
          <w:szCs w:val="24"/>
          <w:lang w:val="sr-Cyrl-RS"/>
        </w:rPr>
        <w:t>Људски и животињски патогени и „</w:t>
      </w:r>
      <w:r w:rsidR="00152FC8" w:rsidRPr="00B151D3">
        <w:rPr>
          <w:rFonts w:eastAsia="Times New Roman"/>
          <w:b/>
          <w:noProof/>
          <w:sz w:val="24"/>
          <w:szCs w:val="24"/>
          <w:lang w:val="sr-Cyrl-RS"/>
        </w:rPr>
        <w:t>отрови</w:t>
      </w:r>
      <w:r w:rsidR="0073726D" w:rsidRPr="00B151D3">
        <w:rPr>
          <w:rFonts w:eastAsia="Times New Roman"/>
          <w:b/>
          <w:noProof/>
          <w:sz w:val="24"/>
          <w:szCs w:val="24"/>
          <w:lang w:val="sr-Cyrl-RS"/>
        </w:rPr>
        <w:t>”, како слиједи:</w:t>
      </w:r>
    </w:p>
    <w:p w:rsidR="0073726D" w:rsidRPr="0073726D" w:rsidRDefault="0073726D" w:rsidP="00372522">
      <w:pPr>
        <w:spacing w:line="195" w:lineRule="exact"/>
        <w:jc w:val="both"/>
        <w:rPr>
          <w:noProof/>
          <w:sz w:val="24"/>
          <w:szCs w:val="24"/>
          <w:lang w:val="sr-Cyrl-RS"/>
        </w:rPr>
      </w:pPr>
    </w:p>
    <w:p w:rsidR="0073726D" w:rsidRPr="0073726D" w:rsidRDefault="00B151D3" w:rsidP="00372522">
      <w:pPr>
        <w:tabs>
          <w:tab w:val="left" w:pos="1276"/>
        </w:tabs>
        <w:spacing w:line="246" w:lineRule="auto"/>
        <w:ind w:left="720"/>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вируси, било природни, поја</w:t>
      </w:r>
      <w:r w:rsidR="0073726D" w:rsidRPr="0073726D">
        <w:rPr>
          <w:rFonts w:eastAsia="Arial"/>
          <w:noProof/>
          <w:sz w:val="24"/>
          <w:szCs w:val="24"/>
          <w:lang w:val="sr-Cyrl-RS"/>
        </w:rPr>
        <w:t>ч</w:t>
      </w:r>
      <w:r w:rsidR="00152FC8">
        <w:rPr>
          <w:rFonts w:eastAsia="Times New Roman"/>
          <w:noProof/>
          <w:sz w:val="24"/>
          <w:szCs w:val="24"/>
          <w:lang w:val="sr-Cyrl-RS"/>
        </w:rPr>
        <w:t>ани или модификов</w:t>
      </w:r>
      <w:r w:rsidR="0073726D" w:rsidRPr="0073726D">
        <w:rPr>
          <w:rFonts w:eastAsia="Times New Roman"/>
          <w:noProof/>
          <w:sz w:val="24"/>
          <w:szCs w:val="24"/>
          <w:lang w:val="sr-Cyrl-RS"/>
        </w:rPr>
        <w:t>ани, било у облику „изол</w:t>
      </w:r>
      <w:r w:rsidR="00152FC8">
        <w:rPr>
          <w:rFonts w:eastAsia="Times New Roman"/>
          <w:noProof/>
          <w:sz w:val="24"/>
          <w:szCs w:val="24"/>
          <w:lang w:val="sr-Cyrl-RS"/>
        </w:rPr>
        <w:t>ов</w:t>
      </w:r>
      <w:r w:rsidR="0073726D" w:rsidRPr="0073726D">
        <w:rPr>
          <w:rFonts w:eastAsia="Times New Roman"/>
          <w:noProof/>
          <w:sz w:val="24"/>
          <w:szCs w:val="24"/>
          <w:lang w:val="sr-Cyrl-RS"/>
        </w:rPr>
        <w:t xml:space="preserve">ане живе културе” или као материјал који </w:t>
      </w:r>
      <w:r w:rsidR="00152FC8">
        <w:rPr>
          <w:rFonts w:eastAsia="Times New Roman"/>
          <w:noProof/>
          <w:sz w:val="24"/>
          <w:szCs w:val="24"/>
          <w:lang w:val="sr-Cyrl-RS"/>
        </w:rPr>
        <w:t>садржи</w:t>
      </w:r>
      <w:r w:rsidR="0073726D" w:rsidRPr="0073726D">
        <w:rPr>
          <w:rFonts w:eastAsia="Times New Roman"/>
          <w:noProof/>
          <w:sz w:val="24"/>
          <w:szCs w:val="24"/>
          <w:lang w:val="sr-Cyrl-RS"/>
        </w:rPr>
        <w:t xml:space="preserve"> живи мат</w:t>
      </w:r>
      <w:r w:rsidR="00152FC8">
        <w:rPr>
          <w:rFonts w:eastAsia="Times New Roman"/>
          <w:noProof/>
          <w:sz w:val="24"/>
          <w:szCs w:val="24"/>
          <w:lang w:val="sr-Cyrl-RS"/>
        </w:rPr>
        <w:t>еријал који је на</w:t>
      </w:r>
      <w:r w:rsidR="00C82973">
        <w:rPr>
          <w:rFonts w:eastAsia="Times New Roman"/>
          <w:noProof/>
          <w:sz w:val="24"/>
          <w:szCs w:val="24"/>
          <w:lang w:val="sr-Cyrl-RS"/>
        </w:rPr>
        <w:t>мј</w:t>
      </w:r>
      <w:r w:rsidR="00152FC8">
        <w:rPr>
          <w:rFonts w:eastAsia="Times New Roman"/>
          <w:noProof/>
          <w:sz w:val="24"/>
          <w:szCs w:val="24"/>
          <w:lang w:val="sr-Cyrl-RS"/>
        </w:rPr>
        <w:t>ерно инокулис</w:t>
      </w:r>
      <w:r w:rsidR="0073726D" w:rsidRPr="0073726D">
        <w:rPr>
          <w:rFonts w:eastAsia="Times New Roman"/>
          <w:noProof/>
          <w:sz w:val="24"/>
          <w:szCs w:val="24"/>
          <w:lang w:val="sr-Cyrl-RS"/>
        </w:rPr>
        <w:t>ан или контаминиран таквим културама, како слиједи:</w:t>
      </w:r>
    </w:p>
    <w:p w:rsidR="0073726D" w:rsidRPr="0073726D" w:rsidRDefault="0073726D" w:rsidP="00372522">
      <w:pPr>
        <w:spacing w:line="177" w:lineRule="exact"/>
        <w:jc w:val="both"/>
        <w:rPr>
          <w:rFonts w:eastAsia="Times New Roman"/>
          <w:noProof/>
          <w:sz w:val="24"/>
          <w:szCs w:val="24"/>
          <w:lang w:val="sr-Cyrl-RS"/>
        </w:rPr>
      </w:pPr>
    </w:p>
    <w:p w:rsidR="0073726D" w:rsidRPr="0073726D" w:rsidRDefault="0073726D" w:rsidP="00372522">
      <w:pPr>
        <w:numPr>
          <w:ilvl w:val="1"/>
          <w:numId w:val="100"/>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вирус коњске куге;</w:t>
      </w:r>
    </w:p>
    <w:p w:rsidR="0073726D" w:rsidRPr="0073726D" w:rsidRDefault="0073726D" w:rsidP="00372522">
      <w:pPr>
        <w:tabs>
          <w:tab w:val="left" w:pos="1701"/>
        </w:tabs>
        <w:spacing w:line="194" w:lineRule="exact"/>
        <w:ind w:firstLine="1276"/>
        <w:jc w:val="both"/>
        <w:rPr>
          <w:rFonts w:eastAsia="Times New Roman"/>
          <w:noProof/>
          <w:sz w:val="24"/>
          <w:szCs w:val="24"/>
          <w:lang w:val="sr-Cyrl-RS"/>
        </w:rPr>
      </w:pPr>
    </w:p>
    <w:p w:rsidR="0073726D" w:rsidRPr="0073726D" w:rsidRDefault="0073726D" w:rsidP="00372522">
      <w:pPr>
        <w:numPr>
          <w:ilvl w:val="1"/>
          <w:numId w:val="100"/>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вирус афри</w:t>
      </w:r>
      <w:r w:rsidRPr="0073726D">
        <w:rPr>
          <w:rFonts w:eastAsia="Arial"/>
          <w:noProof/>
          <w:sz w:val="24"/>
          <w:szCs w:val="24"/>
          <w:lang w:val="sr-Cyrl-RS"/>
        </w:rPr>
        <w:t>ч</w:t>
      </w:r>
      <w:r w:rsidRPr="0073726D">
        <w:rPr>
          <w:rFonts w:eastAsia="Times New Roman"/>
          <w:noProof/>
          <w:sz w:val="24"/>
          <w:szCs w:val="24"/>
          <w:lang w:val="sr-Cyrl-RS"/>
        </w:rPr>
        <w:t>ке свињске куге;</w:t>
      </w:r>
    </w:p>
    <w:p w:rsidR="0073726D" w:rsidRPr="0073726D" w:rsidRDefault="0073726D" w:rsidP="00372522">
      <w:pPr>
        <w:tabs>
          <w:tab w:val="left" w:pos="1701"/>
        </w:tabs>
        <w:spacing w:line="193" w:lineRule="exact"/>
        <w:ind w:firstLine="1276"/>
        <w:jc w:val="both"/>
        <w:rPr>
          <w:rFonts w:eastAsia="Times New Roman"/>
          <w:noProof/>
          <w:sz w:val="24"/>
          <w:szCs w:val="24"/>
          <w:lang w:val="sr-Cyrl-RS"/>
        </w:rPr>
      </w:pPr>
    </w:p>
    <w:p w:rsidR="0073726D" w:rsidRPr="0073726D" w:rsidRDefault="0073726D" w:rsidP="00372522">
      <w:pPr>
        <w:numPr>
          <w:ilvl w:val="1"/>
          <w:numId w:val="100"/>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 xml:space="preserve">вирус </w:t>
      </w:r>
      <w:r w:rsidR="00152FC8">
        <w:rPr>
          <w:rFonts w:eastAsia="Times New Roman"/>
          <w:noProof/>
          <w:sz w:val="24"/>
          <w:szCs w:val="24"/>
          <w:lang w:val="en-US"/>
        </w:rPr>
        <w:t>Andes</w:t>
      </w:r>
      <w:r w:rsidRPr="0073726D">
        <w:rPr>
          <w:rFonts w:eastAsia="Times New Roman"/>
          <w:noProof/>
          <w:sz w:val="24"/>
          <w:szCs w:val="24"/>
          <w:lang w:val="sr-Cyrl-RS"/>
        </w:rPr>
        <w:t>;</w:t>
      </w:r>
    </w:p>
    <w:p w:rsidR="0073726D" w:rsidRPr="0073726D" w:rsidRDefault="0073726D" w:rsidP="00372522">
      <w:pPr>
        <w:tabs>
          <w:tab w:val="left" w:pos="1701"/>
        </w:tabs>
        <w:spacing w:line="194" w:lineRule="exact"/>
        <w:ind w:firstLine="1276"/>
        <w:jc w:val="both"/>
        <w:rPr>
          <w:rFonts w:eastAsia="Times New Roman"/>
          <w:noProof/>
          <w:sz w:val="24"/>
          <w:szCs w:val="24"/>
          <w:lang w:val="sr-Cyrl-RS"/>
        </w:rPr>
      </w:pPr>
    </w:p>
    <w:p w:rsidR="0073726D" w:rsidRPr="0073726D" w:rsidRDefault="0073726D" w:rsidP="00372522">
      <w:pPr>
        <w:numPr>
          <w:ilvl w:val="1"/>
          <w:numId w:val="100"/>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вирус инфлуенце птица, који:</w:t>
      </w:r>
    </w:p>
    <w:p w:rsidR="0073726D" w:rsidRPr="0073726D" w:rsidRDefault="0073726D" w:rsidP="00372522">
      <w:pPr>
        <w:spacing w:line="194" w:lineRule="exact"/>
        <w:jc w:val="both"/>
        <w:rPr>
          <w:rFonts w:eastAsia="Times New Roman"/>
          <w:noProof/>
          <w:sz w:val="24"/>
          <w:szCs w:val="24"/>
          <w:lang w:val="sr-Cyrl-RS"/>
        </w:rPr>
      </w:pPr>
    </w:p>
    <w:p w:rsidR="0073726D" w:rsidRPr="0073726D" w:rsidRDefault="00B151D3" w:rsidP="00372522">
      <w:pPr>
        <w:tabs>
          <w:tab w:val="left" w:pos="2320"/>
        </w:tabs>
        <w:ind w:left="1440"/>
        <w:jc w:val="both"/>
        <w:rPr>
          <w:rFonts w:eastAsia="Times New Roman"/>
          <w:noProof/>
          <w:sz w:val="24"/>
          <w:szCs w:val="24"/>
          <w:lang w:val="sr-Cyrl-RS"/>
        </w:rPr>
      </w:pPr>
      <w:r>
        <w:rPr>
          <w:rFonts w:eastAsia="Times New Roman"/>
          <w:noProof/>
          <w:sz w:val="24"/>
          <w:szCs w:val="24"/>
          <w:lang w:val="sr-Cyrl-RS"/>
        </w:rPr>
        <w:lastRenderedPageBreak/>
        <w:t xml:space="preserve">а. </w:t>
      </w:r>
      <w:r w:rsidR="0073726D" w:rsidRPr="0073726D">
        <w:rPr>
          <w:rFonts w:eastAsia="Times New Roman"/>
          <w:noProof/>
          <w:sz w:val="24"/>
          <w:szCs w:val="24"/>
          <w:lang w:val="sr-Cyrl-RS"/>
        </w:rPr>
        <w:t xml:space="preserve">није </w:t>
      </w:r>
      <w:r w:rsidR="00FF30EE">
        <w:rPr>
          <w:rFonts w:eastAsia="Times New Roman"/>
          <w:noProof/>
          <w:sz w:val="24"/>
          <w:szCs w:val="24"/>
          <w:lang w:val="sr-Cyrl-BA"/>
        </w:rPr>
        <w:t>карактерисан</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или</w:t>
      </w:r>
    </w:p>
    <w:p w:rsidR="0073726D" w:rsidRPr="0073726D" w:rsidRDefault="0073726D" w:rsidP="00372522">
      <w:pPr>
        <w:spacing w:line="194" w:lineRule="exact"/>
        <w:ind w:left="3425" w:hanging="284"/>
        <w:jc w:val="both"/>
        <w:rPr>
          <w:rFonts w:eastAsia="Times New Roman"/>
          <w:noProof/>
          <w:sz w:val="24"/>
          <w:szCs w:val="24"/>
          <w:lang w:val="sr-Cyrl-RS"/>
        </w:rPr>
      </w:pPr>
    </w:p>
    <w:p w:rsidR="0073726D" w:rsidRPr="0073726D" w:rsidRDefault="00B151D3" w:rsidP="00372522">
      <w:pPr>
        <w:tabs>
          <w:tab w:val="left" w:pos="2320"/>
        </w:tabs>
        <w:spacing w:line="247" w:lineRule="auto"/>
        <w:ind w:left="1440"/>
        <w:jc w:val="both"/>
        <w:rPr>
          <w:rFonts w:eastAsia="Times New Roman"/>
          <w:noProof/>
          <w:sz w:val="24"/>
          <w:szCs w:val="24"/>
          <w:lang w:val="sr-Cyrl-RS"/>
        </w:rPr>
      </w:pPr>
      <w:r>
        <w:rPr>
          <w:rFonts w:eastAsia="Times New Roman"/>
          <w:noProof/>
          <w:sz w:val="24"/>
          <w:szCs w:val="24"/>
          <w:lang w:val="sr-Cyrl-RS"/>
        </w:rPr>
        <w:t>б.</w:t>
      </w:r>
      <w:r w:rsidR="00FF30EE">
        <w:rPr>
          <w:rFonts w:eastAsia="Times New Roman"/>
          <w:noProof/>
          <w:sz w:val="24"/>
          <w:szCs w:val="24"/>
          <w:lang w:val="sr-Cyrl-RS"/>
        </w:rPr>
        <w:t xml:space="preserve">дефинисан је у Прилогу </w:t>
      </w:r>
      <w:r w:rsidR="00FF30EE">
        <w:rPr>
          <w:rFonts w:eastAsia="Times New Roman"/>
          <w:noProof/>
          <w:sz w:val="24"/>
          <w:szCs w:val="24"/>
          <w:lang w:val="en-US"/>
        </w:rPr>
        <w:t>I</w:t>
      </w:r>
      <w:r w:rsidR="0073726D" w:rsidRPr="0073726D">
        <w:rPr>
          <w:rFonts w:eastAsia="Times New Roman"/>
          <w:noProof/>
          <w:sz w:val="24"/>
          <w:szCs w:val="24"/>
          <w:lang w:val="sr-Cyrl-RS"/>
        </w:rPr>
        <w:t>. ставу 2. Директиве 2005/94/</w:t>
      </w:r>
      <w:r w:rsidR="00FF30EE">
        <w:rPr>
          <w:rFonts w:eastAsia="Times New Roman"/>
          <w:noProof/>
          <w:sz w:val="24"/>
          <w:szCs w:val="24"/>
          <w:lang w:val="sr-Latn-BA"/>
        </w:rPr>
        <w:t>EZ</w:t>
      </w:r>
      <w:r w:rsidR="0073726D" w:rsidRPr="0073726D">
        <w:rPr>
          <w:rFonts w:eastAsia="Times New Roman"/>
          <w:noProof/>
          <w:sz w:val="24"/>
          <w:szCs w:val="24"/>
          <w:lang w:val="sr-Cyrl-RS"/>
        </w:rPr>
        <w:t xml:space="preserve"> (</w:t>
      </w:r>
      <w:r w:rsidR="00FF30EE">
        <w:rPr>
          <w:rFonts w:eastAsia="Times New Roman"/>
          <w:noProof/>
          <w:sz w:val="24"/>
          <w:szCs w:val="24"/>
          <w:lang w:val="sr-Latn-BA"/>
        </w:rPr>
        <w:t>SL L</w:t>
      </w:r>
      <w:r w:rsidR="0073726D" w:rsidRPr="0073726D">
        <w:rPr>
          <w:rFonts w:eastAsia="Times New Roman"/>
          <w:noProof/>
          <w:sz w:val="24"/>
          <w:szCs w:val="24"/>
          <w:lang w:val="sr-Cyrl-RS"/>
        </w:rPr>
        <w:t xml:space="preserve"> 10, 14.1.2006</w:t>
      </w:r>
      <w:r w:rsidR="0077060D">
        <w:rPr>
          <w:rFonts w:eastAsia="Times New Roman"/>
          <w:noProof/>
          <w:sz w:val="24"/>
          <w:szCs w:val="24"/>
          <w:lang w:val="sr-Cyrl-RS"/>
        </w:rPr>
        <w:t>,</w:t>
      </w:r>
      <w:r w:rsidR="0073726D" w:rsidRPr="0073726D">
        <w:rPr>
          <w:rFonts w:eastAsia="Times New Roman"/>
          <w:noProof/>
          <w:sz w:val="24"/>
          <w:szCs w:val="24"/>
          <w:lang w:val="sr-Cyrl-RS"/>
        </w:rPr>
        <w:t xml:space="preserve"> стр. 16.) као в</w:t>
      </w:r>
      <w:r w:rsidR="00893355">
        <w:rPr>
          <w:rFonts w:eastAsia="Times New Roman"/>
          <w:noProof/>
          <w:sz w:val="24"/>
          <w:szCs w:val="24"/>
          <w:lang w:val="sr-Cyrl-RS"/>
        </w:rPr>
        <w:t>исо</w:t>
      </w:r>
      <w:r w:rsidR="0073726D" w:rsidRPr="0073726D">
        <w:rPr>
          <w:rFonts w:eastAsia="Times New Roman"/>
          <w:noProof/>
          <w:sz w:val="24"/>
          <w:szCs w:val="24"/>
          <w:lang w:val="sr-Cyrl-RS"/>
        </w:rPr>
        <w:t>копатоген, како слиједи:</w:t>
      </w:r>
    </w:p>
    <w:p w:rsidR="0073726D" w:rsidRPr="0073726D" w:rsidRDefault="0073726D" w:rsidP="00372522">
      <w:pPr>
        <w:spacing w:line="176" w:lineRule="exact"/>
        <w:jc w:val="both"/>
        <w:rPr>
          <w:rFonts w:eastAsia="Times New Roman"/>
          <w:noProof/>
          <w:sz w:val="24"/>
          <w:szCs w:val="24"/>
          <w:lang w:val="sr-Cyrl-RS"/>
        </w:rPr>
      </w:pPr>
    </w:p>
    <w:p w:rsidR="0073726D" w:rsidRPr="0073726D" w:rsidRDefault="0073726D" w:rsidP="00372522">
      <w:pPr>
        <w:numPr>
          <w:ilvl w:val="3"/>
          <w:numId w:val="100"/>
        </w:numPr>
        <w:tabs>
          <w:tab w:val="left" w:pos="2560"/>
        </w:tabs>
        <w:spacing w:line="246" w:lineRule="auto"/>
        <w:ind w:left="2268" w:hanging="283"/>
        <w:jc w:val="both"/>
        <w:rPr>
          <w:rFonts w:eastAsia="Times New Roman"/>
          <w:noProof/>
          <w:sz w:val="24"/>
          <w:szCs w:val="24"/>
          <w:lang w:val="sr-Cyrl-RS"/>
        </w:rPr>
      </w:pPr>
      <w:r w:rsidRPr="0073726D">
        <w:rPr>
          <w:rFonts w:eastAsia="Times New Roman"/>
          <w:noProof/>
          <w:sz w:val="24"/>
          <w:szCs w:val="24"/>
          <w:lang w:val="sr-Cyrl-RS"/>
        </w:rPr>
        <w:t>вируси типа А с интравенским индексом патогености (</w:t>
      </w:r>
      <w:r w:rsidR="00FF30EE">
        <w:rPr>
          <w:rFonts w:eastAsia="Times New Roman"/>
          <w:noProof/>
          <w:sz w:val="24"/>
          <w:szCs w:val="24"/>
          <w:lang w:val="sr-Latn-BA"/>
        </w:rPr>
        <w:t>IVIP</w:t>
      </w:r>
      <w:r w:rsidRPr="0073726D">
        <w:rPr>
          <w:rFonts w:eastAsia="Times New Roman"/>
          <w:noProof/>
          <w:sz w:val="24"/>
          <w:szCs w:val="24"/>
          <w:lang w:val="sr-Cyrl-RS"/>
        </w:rPr>
        <w:t>) ве</w:t>
      </w:r>
      <w:r w:rsidRPr="0073726D">
        <w:rPr>
          <w:rFonts w:eastAsia="Arial"/>
          <w:noProof/>
          <w:sz w:val="24"/>
          <w:szCs w:val="24"/>
          <w:lang w:val="sr-Cyrl-RS"/>
        </w:rPr>
        <w:t>ћ</w:t>
      </w:r>
      <w:r w:rsidRPr="0073726D">
        <w:rPr>
          <w:rFonts w:eastAsia="Times New Roman"/>
          <w:noProof/>
          <w:sz w:val="24"/>
          <w:szCs w:val="24"/>
          <w:lang w:val="sr-Cyrl-RS"/>
        </w:rPr>
        <w:t xml:space="preserve">им од 1,2 у шест </w:t>
      </w:r>
      <w:r w:rsidR="009A0BF5">
        <w:rPr>
          <w:rFonts w:eastAsia="Times New Roman"/>
          <w:noProof/>
          <w:sz w:val="24"/>
          <w:szCs w:val="24"/>
          <w:lang w:val="sr-Cyrl-RS"/>
        </w:rPr>
        <w:t>с</w:t>
      </w:r>
      <w:r w:rsidR="00B80426">
        <w:rPr>
          <w:rFonts w:eastAsia="Times New Roman"/>
          <w:noProof/>
          <w:sz w:val="24"/>
          <w:szCs w:val="24"/>
          <w:lang w:val="sr-Cyrl-RS"/>
        </w:rPr>
        <w:t>едмица</w:t>
      </w:r>
      <w:r w:rsidRPr="0073726D">
        <w:rPr>
          <w:rFonts w:eastAsia="Times New Roman"/>
          <w:noProof/>
          <w:sz w:val="24"/>
          <w:szCs w:val="24"/>
          <w:lang w:val="sr-Cyrl-RS"/>
        </w:rPr>
        <w:t xml:space="preserve"> старих пили</w:t>
      </w:r>
      <w:r w:rsidRPr="0073726D">
        <w:rPr>
          <w:rFonts w:eastAsia="Arial"/>
          <w:noProof/>
          <w:sz w:val="24"/>
          <w:szCs w:val="24"/>
          <w:lang w:val="sr-Cyrl-RS"/>
        </w:rPr>
        <w:t>ћ</w:t>
      </w:r>
      <w:r w:rsidRPr="0073726D">
        <w:rPr>
          <w:rFonts w:eastAsia="Times New Roman"/>
          <w:noProof/>
          <w:sz w:val="24"/>
          <w:szCs w:val="24"/>
          <w:lang w:val="sr-Cyrl-RS"/>
        </w:rPr>
        <w:t xml:space="preserve">а; </w:t>
      </w:r>
      <w:r w:rsidRPr="0073726D">
        <w:rPr>
          <w:rFonts w:eastAsia="Times New Roman"/>
          <w:noProof/>
          <w:sz w:val="24"/>
          <w:szCs w:val="24"/>
          <w:u w:val="single"/>
          <w:lang w:val="sr-Cyrl-RS"/>
        </w:rPr>
        <w:t>или</w:t>
      </w:r>
    </w:p>
    <w:p w:rsidR="0073726D" w:rsidRPr="0073726D" w:rsidRDefault="0073726D" w:rsidP="00372522">
      <w:pPr>
        <w:spacing w:line="177" w:lineRule="exact"/>
        <w:ind w:left="2268" w:hanging="283"/>
        <w:jc w:val="both"/>
        <w:rPr>
          <w:rFonts w:eastAsia="Times New Roman"/>
          <w:noProof/>
          <w:sz w:val="24"/>
          <w:szCs w:val="24"/>
          <w:lang w:val="sr-Cyrl-RS"/>
        </w:rPr>
      </w:pPr>
    </w:p>
    <w:p w:rsidR="0073726D" w:rsidRPr="00D14B3A" w:rsidRDefault="00FF30EE" w:rsidP="00372522">
      <w:pPr>
        <w:numPr>
          <w:ilvl w:val="3"/>
          <w:numId w:val="100"/>
        </w:numPr>
        <w:tabs>
          <w:tab w:val="left" w:pos="2560"/>
        </w:tabs>
        <w:spacing w:line="238" w:lineRule="auto"/>
        <w:ind w:left="2268" w:hanging="283"/>
        <w:jc w:val="both"/>
        <w:rPr>
          <w:rFonts w:eastAsia="Times New Roman"/>
          <w:noProof/>
          <w:sz w:val="24"/>
          <w:szCs w:val="24"/>
          <w:lang w:val="sr-Cyrl-RS"/>
        </w:rPr>
      </w:pPr>
      <w:r>
        <w:rPr>
          <w:rFonts w:eastAsia="Times New Roman"/>
          <w:noProof/>
          <w:sz w:val="24"/>
          <w:szCs w:val="24"/>
          <w:lang w:val="sr-Cyrl-RS"/>
        </w:rPr>
        <w:t xml:space="preserve">вируси типа А, подтипови </w:t>
      </w:r>
      <w:r>
        <w:rPr>
          <w:rFonts w:eastAsia="Times New Roman"/>
          <w:noProof/>
          <w:sz w:val="24"/>
          <w:szCs w:val="24"/>
          <w:lang w:val="sr-Latn-BA"/>
        </w:rPr>
        <w:t>H</w:t>
      </w:r>
      <w:r>
        <w:rPr>
          <w:rFonts w:eastAsia="Times New Roman"/>
          <w:noProof/>
          <w:sz w:val="24"/>
          <w:szCs w:val="24"/>
          <w:lang w:val="sr-Cyrl-RS"/>
        </w:rPr>
        <w:t xml:space="preserve">5 или </w:t>
      </w:r>
      <w:r>
        <w:rPr>
          <w:rFonts w:eastAsia="Times New Roman"/>
          <w:noProof/>
          <w:sz w:val="24"/>
          <w:szCs w:val="24"/>
          <w:lang w:val="sr-Latn-BA"/>
        </w:rPr>
        <w:t>H</w:t>
      </w:r>
      <w:r w:rsidR="0073726D" w:rsidRPr="0073726D">
        <w:rPr>
          <w:rFonts w:eastAsia="Times New Roman"/>
          <w:noProof/>
          <w:sz w:val="24"/>
          <w:szCs w:val="24"/>
          <w:lang w:val="sr-Cyrl-RS"/>
        </w:rPr>
        <w:t>7 са слиједом у геному који кодира вишеструко заступљене бази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не аминокиселине на </w:t>
      </w:r>
      <w:r w:rsidR="00C82973">
        <w:rPr>
          <w:rFonts w:eastAsia="Times New Roman"/>
          <w:noProof/>
          <w:sz w:val="24"/>
          <w:szCs w:val="24"/>
          <w:lang w:val="sr-Cyrl-RS"/>
        </w:rPr>
        <w:t>мј</w:t>
      </w:r>
      <w:r w:rsidR="0073726D" w:rsidRPr="0073726D">
        <w:rPr>
          <w:rFonts w:eastAsia="Times New Roman"/>
          <w:noProof/>
          <w:sz w:val="24"/>
          <w:szCs w:val="24"/>
          <w:lang w:val="sr-Cyrl-RS"/>
        </w:rPr>
        <w:t>есту цијепања хемаглутинина и који је сли</w:t>
      </w:r>
      <w:r w:rsidR="0073726D" w:rsidRPr="0073726D">
        <w:rPr>
          <w:rFonts w:eastAsia="Arial"/>
          <w:noProof/>
          <w:sz w:val="24"/>
          <w:szCs w:val="24"/>
          <w:lang w:val="sr-Cyrl-RS"/>
        </w:rPr>
        <w:t>ч</w:t>
      </w:r>
      <w:r w:rsidR="0073726D" w:rsidRPr="0073726D">
        <w:rPr>
          <w:rFonts w:eastAsia="Times New Roman"/>
          <w:noProof/>
          <w:sz w:val="24"/>
          <w:szCs w:val="24"/>
          <w:lang w:val="sr-Cyrl-RS"/>
        </w:rPr>
        <w:t>ан сљедовима у других в</w:t>
      </w:r>
      <w:r w:rsidR="00893355">
        <w:rPr>
          <w:rFonts w:eastAsia="Times New Roman"/>
          <w:noProof/>
          <w:sz w:val="24"/>
          <w:szCs w:val="24"/>
          <w:lang w:val="sr-Cyrl-RS"/>
        </w:rPr>
        <w:t>исо</w:t>
      </w:r>
      <w:r w:rsidR="0073726D" w:rsidRPr="0073726D">
        <w:rPr>
          <w:rFonts w:eastAsia="Times New Roman"/>
          <w:noProof/>
          <w:sz w:val="24"/>
          <w:szCs w:val="24"/>
          <w:lang w:val="sr-Cyrl-RS"/>
        </w:rPr>
        <w:t xml:space="preserve">ко патогених вируса </w:t>
      </w:r>
      <w:r w:rsidR="00E353F6">
        <w:rPr>
          <w:rFonts w:eastAsia="Times New Roman"/>
          <w:noProof/>
          <w:sz w:val="24"/>
          <w:szCs w:val="24"/>
          <w:lang w:val="sr-Latn-BA"/>
        </w:rPr>
        <w:t>VPIP</w:t>
      </w:r>
      <w:r w:rsidR="0073726D" w:rsidRPr="0073726D">
        <w:rPr>
          <w:rFonts w:eastAsia="Times New Roman"/>
          <w:noProof/>
          <w:sz w:val="24"/>
          <w:szCs w:val="24"/>
          <w:lang w:val="sr-Cyrl-RS"/>
        </w:rPr>
        <w:t xml:space="preserve"> (</w:t>
      </w:r>
      <w:r w:rsidR="00E353F6">
        <w:rPr>
          <w:rFonts w:eastAsia="Times New Roman"/>
          <w:noProof/>
          <w:sz w:val="24"/>
          <w:szCs w:val="24"/>
          <w:lang w:val="sr-Latn-BA"/>
        </w:rPr>
        <w:t>XPAI</w:t>
      </w:r>
      <w:r w:rsidR="0073726D" w:rsidRPr="0073726D">
        <w:rPr>
          <w:rFonts w:eastAsia="Times New Roman"/>
          <w:noProof/>
          <w:sz w:val="24"/>
          <w:szCs w:val="24"/>
          <w:lang w:val="sr-Cyrl-RS"/>
        </w:rPr>
        <w:t>), што указује да се молекула хемаглутинина може расцијепити убиквитарном протеазом дома</w:t>
      </w:r>
      <w:r w:rsidR="0073726D" w:rsidRPr="0073726D">
        <w:rPr>
          <w:rFonts w:eastAsia="Arial"/>
          <w:noProof/>
          <w:sz w:val="24"/>
          <w:szCs w:val="24"/>
          <w:lang w:val="sr-Cyrl-RS"/>
        </w:rPr>
        <w:t>ћ</w:t>
      </w:r>
      <w:r w:rsidR="0073726D" w:rsidRPr="0073726D">
        <w:rPr>
          <w:rFonts w:eastAsia="Times New Roman"/>
          <w:noProof/>
          <w:sz w:val="24"/>
          <w:szCs w:val="24"/>
          <w:lang w:val="sr-Cyrl-RS"/>
        </w:rPr>
        <w:t>ина;</w:t>
      </w:r>
    </w:p>
    <w:p w:rsidR="0073726D" w:rsidRPr="0073726D" w:rsidRDefault="0073726D" w:rsidP="00372522">
      <w:pPr>
        <w:numPr>
          <w:ilvl w:val="1"/>
          <w:numId w:val="100"/>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вирус болести плавог језика;</w:t>
      </w:r>
    </w:p>
    <w:p w:rsidR="0073726D" w:rsidRPr="0073726D" w:rsidRDefault="0073726D" w:rsidP="00372522">
      <w:pPr>
        <w:tabs>
          <w:tab w:val="left" w:pos="1701"/>
        </w:tabs>
        <w:spacing w:line="194" w:lineRule="exact"/>
        <w:ind w:firstLine="1276"/>
        <w:jc w:val="both"/>
        <w:rPr>
          <w:rFonts w:eastAsia="Times New Roman"/>
          <w:noProof/>
          <w:sz w:val="24"/>
          <w:szCs w:val="24"/>
          <w:lang w:val="sr-Cyrl-RS"/>
        </w:rPr>
      </w:pPr>
    </w:p>
    <w:p w:rsidR="0073726D" w:rsidRPr="0073726D" w:rsidRDefault="0073726D" w:rsidP="00372522">
      <w:pPr>
        <w:numPr>
          <w:ilvl w:val="1"/>
          <w:numId w:val="100"/>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 xml:space="preserve">вирус </w:t>
      </w:r>
      <w:r w:rsidR="00E353F6" w:rsidRPr="00E353F6">
        <w:rPr>
          <w:rFonts w:eastAsia="Times New Roman"/>
          <w:noProof/>
          <w:sz w:val="24"/>
          <w:szCs w:val="24"/>
          <w:lang w:val="sr-Cyrl-RS"/>
        </w:rPr>
        <w:t>Chapare</w:t>
      </w:r>
      <w:r w:rsidRPr="0073726D">
        <w:rPr>
          <w:rFonts w:eastAsia="Times New Roman"/>
          <w:noProof/>
          <w:sz w:val="24"/>
          <w:szCs w:val="24"/>
          <w:lang w:val="sr-Cyrl-RS"/>
        </w:rPr>
        <w:t>;</w:t>
      </w:r>
    </w:p>
    <w:p w:rsidR="0073726D" w:rsidRPr="0073726D" w:rsidRDefault="0073726D" w:rsidP="00372522">
      <w:pPr>
        <w:tabs>
          <w:tab w:val="left" w:pos="1701"/>
        </w:tabs>
        <w:spacing w:line="194" w:lineRule="exact"/>
        <w:ind w:firstLine="1276"/>
        <w:jc w:val="both"/>
        <w:rPr>
          <w:rFonts w:eastAsia="Times New Roman"/>
          <w:noProof/>
          <w:sz w:val="24"/>
          <w:szCs w:val="24"/>
          <w:lang w:val="sr-Cyrl-RS"/>
        </w:rPr>
      </w:pPr>
    </w:p>
    <w:p w:rsidR="0073726D" w:rsidRPr="0073726D" w:rsidRDefault="0073726D" w:rsidP="00372522">
      <w:pPr>
        <w:numPr>
          <w:ilvl w:val="1"/>
          <w:numId w:val="100"/>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 xml:space="preserve">вирус </w:t>
      </w:r>
      <w:r w:rsidR="00E353F6" w:rsidRPr="00E353F6">
        <w:rPr>
          <w:rFonts w:eastAsia="Times New Roman"/>
          <w:noProof/>
          <w:sz w:val="24"/>
          <w:szCs w:val="24"/>
          <w:lang w:val="sr-Cyrl-RS"/>
        </w:rPr>
        <w:t>Chikungunya</w:t>
      </w:r>
      <w:r w:rsidRPr="0073726D">
        <w:rPr>
          <w:rFonts w:eastAsia="Times New Roman"/>
          <w:noProof/>
          <w:sz w:val="24"/>
          <w:szCs w:val="24"/>
          <w:lang w:val="sr-Cyrl-RS"/>
        </w:rPr>
        <w:t>;</w:t>
      </w:r>
    </w:p>
    <w:p w:rsidR="0073726D" w:rsidRPr="0073726D" w:rsidRDefault="0073726D" w:rsidP="00372522">
      <w:pPr>
        <w:tabs>
          <w:tab w:val="left" w:pos="1701"/>
        </w:tabs>
        <w:spacing w:line="194" w:lineRule="exact"/>
        <w:ind w:firstLine="1276"/>
        <w:jc w:val="both"/>
        <w:rPr>
          <w:rFonts w:eastAsia="Times New Roman"/>
          <w:noProof/>
          <w:sz w:val="24"/>
          <w:szCs w:val="24"/>
          <w:lang w:val="sr-Cyrl-RS"/>
        </w:rPr>
      </w:pPr>
    </w:p>
    <w:p w:rsidR="0073726D" w:rsidRPr="0073726D" w:rsidRDefault="0073726D" w:rsidP="00372522">
      <w:pPr>
        <w:numPr>
          <w:ilvl w:val="1"/>
          <w:numId w:val="100"/>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 xml:space="preserve">вирус </w:t>
      </w:r>
      <w:r w:rsidR="00E353F6" w:rsidRPr="00E353F6">
        <w:rPr>
          <w:rFonts w:eastAsia="Times New Roman"/>
          <w:noProof/>
          <w:sz w:val="24"/>
          <w:szCs w:val="24"/>
          <w:lang w:val="sr-Cyrl-RS"/>
        </w:rPr>
        <w:t>Choclo</w:t>
      </w:r>
      <w:r w:rsidRPr="0073726D">
        <w:rPr>
          <w:rFonts w:eastAsia="Times New Roman"/>
          <w:noProof/>
          <w:sz w:val="24"/>
          <w:szCs w:val="24"/>
          <w:lang w:val="sr-Cyrl-RS"/>
        </w:rPr>
        <w:t>;</w:t>
      </w:r>
    </w:p>
    <w:p w:rsidR="0073726D" w:rsidRPr="0073726D" w:rsidRDefault="0073726D" w:rsidP="00372522">
      <w:pPr>
        <w:tabs>
          <w:tab w:val="left" w:pos="1701"/>
        </w:tabs>
        <w:spacing w:line="194" w:lineRule="exact"/>
        <w:ind w:firstLine="1276"/>
        <w:jc w:val="both"/>
        <w:rPr>
          <w:rFonts w:eastAsia="Times New Roman"/>
          <w:noProof/>
          <w:sz w:val="24"/>
          <w:szCs w:val="24"/>
          <w:lang w:val="sr-Cyrl-RS"/>
        </w:rPr>
      </w:pPr>
    </w:p>
    <w:p w:rsidR="0073726D" w:rsidRPr="0073726D" w:rsidRDefault="0073726D" w:rsidP="00372522">
      <w:pPr>
        <w:numPr>
          <w:ilvl w:val="1"/>
          <w:numId w:val="100"/>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вирус кримско-конгоанске хеморагијске грознице;</w:t>
      </w:r>
    </w:p>
    <w:p w:rsidR="0073726D" w:rsidRPr="0073726D" w:rsidRDefault="0073726D" w:rsidP="00372522">
      <w:pPr>
        <w:tabs>
          <w:tab w:val="left" w:pos="1701"/>
        </w:tabs>
        <w:spacing w:line="195" w:lineRule="exact"/>
        <w:ind w:firstLine="1276"/>
        <w:jc w:val="both"/>
        <w:rPr>
          <w:rFonts w:eastAsia="Times New Roman"/>
          <w:noProof/>
          <w:sz w:val="24"/>
          <w:szCs w:val="24"/>
          <w:lang w:val="sr-Cyrl-RS"/>
        </w:rPr>
      </w:pPr>
    </w:p>
    <w:p w:rsidR="0073726D" w:rsidRPr="0073726D" w:rsidRDefault="0073726D" w:rsidP="00372522">
      <w:pPr>
        <w:numPr>
          <w:ilvl w:val="1"/>
          <w:numId w:val="100"/>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не употребљава се;</w:t>
      </w:r>
      <w:r w:rsidR="00E353F6">
        <w:rPr>
          <w:rFonts w:eastAsia="Times New Roman"/>
          <w:noProof/>
          <w:sz w:val="24"/>
          <w:szCs w:val="24"/>
          <w:lang w:val="sr-Latn-BA"/>
        </w:rPr>
        <w:t xml:space="preserve"> </w:t>
      </w:r>
    </w:p>
    <w:p w:rsidR="0073726D" w:rsidRPr="0073726D" w:rsidRDefault="0073726D" w:rsidP="00372522">
      <w:pPr>
        <w:tabs>
          <w:tab w:val="left" w:pos="1701"/>
        </w:tabs>
        <w:spacing w:line="194" w:lineRule="exact"/>
        <w:ind w:firstLine="1276"/>
        <w:jc w:val="both"/>
        <w:rPr>
          <w:rFonts w:eastAsia="Times New Roman"/>
          <w:noProof/>
          <w:sz w:val="24"/>
          <w:szCs w:val="24"/>
          <w:lang w:val="sr-Cyrl-RS"/>
        </w:rPr>
      </w:pPr>
    </w:p>
    <w:p w:rsidR="0073726D" w:rsidRPr="0073726D" w:rsidRDefault="0073726D" w:rsidP="00372522">
      <w:pPr>
        <w:numPr>
          <w:ilvl w:val="1"/>
          <w:numId w:val="100"/>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вирус Добрава – Београд;</w:t>
      </w:r>
    </w:p>
    <w:p w:rsidR="0073726D" w:rsidRPr="0073726D" w:rsidRDefault="0073726D" w:rsidP="00372522">
      <w:pPr>
        <w:tabs>
          <w:tab w:val="left" w:pos="1701"/>
        </w:tabs>
        <w:spacing w:line="194" w:lineRule="exact"/>
        <w:ind w:firstLine="1276"/>
        <w:jc w:val="both"/>
        <w:rPr>
          <w:rFonts w:eastAsia="Times New Roman"/>
          <w:noProof/>
          <w:sz w:val="24"/>
          <w:szCs w:val="24"/>
          <w:lang w:val="sr-Cyrl-RS"/>
        </w:rPr>
      </w:pPr>
    </w:p>
    <w:p w:rsidR="0073726D" w:rsidRPr="0073726D" w:rsidRDefault="0073726D" w:rsidP="00372522">
      <w:pPr>
        <w:numPr>
          <w:ilvl w:val="1"/>
          <w:numId w:val="100"/>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вирус исто</w:t>
      </w:r>
      <w:r w:rsidRPr="0073726D">
        <w:rPr>
          <w:rFonts w:eastAsia="Arial"/>
          <w:noProof/>
          <w:sz w:val="24"/>
          <w:szCs w:val="24"/>
          <w:lang w:val="sr-Cyrl-RS"/>
        </w:rPr>
        <w:t>ч</w:t>
      </w:r>
      <w:r w:rsidRPr="0073726D">
        <w:rPr>
          <w:rFonts w:eastAsia="Times New Roman"/>
          <w:noProof/>
          <w:sz w:val="24"/>
          <w:szCs w:val="24"/>
          <w:lang w:val="sr-Cyrl-RS"/>
        </w:rPr>
        <w:t>ног енцефалитиса коња;</w:t>
      </w:r>
    </w:p>
    <w:p w:rsidR="0073726D" w:rsidRPr="0073726D" w:rsidRDefault="0073726D" w:rsidP="00372522">
      <w:pPr>
        <w:tabs>
          <w:tab w:val="left" w:pos="1701"/>
        </w:tabs>
        <w:spacing w:line="193" w:lineRule="exact"/>
        <w:ind w:firstLine="1276"/>
        <w:jc w:val="both"/>
        <w:rPr>
          <w:rFonts w:eastAsia="Times New Roman"/>
          <w:noProof/>
          <w:sz w:val="24"/>
          <w:szCs w:val="24"/>
          <w:lang w:val="sr-Cyrl-RS"/>
        </w:rPr>
      </w:pPr>
    </w:p>
    <w:p w:rsidR="0073726D" w:rsidRPr="0073726D" w:rsidRDefault="0073726D" w:rsidP="00372522">
      <w:pPr>
        <w:numPr>
          <w:ilvl w:val="1"/>
          <w:numId w:val="100"/>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 xml:space="preserve">вирус еболе: сви </w:t>
      </w:r>
      <w:r w:rsidRPr="0073726D">
        <w:rPr>
          <w:rFonts w:eastAsia="Arial"/>
          <w:noProof/>
          <w:sz w:val="24"/>
          <w:szCs w:val="24"/>
          <w:lang w:val="sr-Cyrl-RS"/>
        </w:rPr>
        <w:t>ч</w:t>
      </w:r>
      <w:r w:rsidRPr="0073726D">
        <w:rPr>
          <w:rFonts w:eastAsia="Times New Roman"/>
          <w:noProof/>
          <w:sz w:val="24"/>
          <w:szCs w:val="24"/>
          <w:lang w:val="sr-Cyrl-RS"/>
        </w:rPr>
        <w:t>ланови рода вируса еболе;</w:t>
      </w:r>
    </w:p>
    <w:p w:rsidR="0073726D" w:rsidRPr="0073726D" w:rsidRDefault="0073726D" w:rsidP="00372522">
      <w:pPr>
        <w:tabs>
          <w:tab w:val="left" w:pos="1701"/>
        </w:tabs>
        <w:spacing w:line="193" w:lineRule="exact"/>
        <w:ind w:firstLine="1276"/>
        <w:jc w:val="both"/>
        <w:rPr>
          <w:rFonts w:eastAsia="Times New Roman"/>
          <w:noProof/>
          <w:sz w:val="24"/>
          <w:szCs w:val="24"/>
          <w:lang w:val="sr-Cyrl-RS"/>
        </w:rPr>
      </w:pPr>
    </w:p>
    <w:p w:rsidR="0073726D" w:rsidRPr="008D0F1C" w:rsidRDefault="0073726D" w:rsidP="00372522">
      <w:pPr>
        <w:numPr>
          <w:ilvl w:val="1"/>
          <w:numId w:val="100"/>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вирус слинавке и шапа;</w:t>
      </w: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вирус козјих богиња;</w:t>
      </w:r>
    </w:p>
    <w:p w:rsidR="0073726D" w:rsidRPr="0073726D" w:rsidRDefault="0073726D" w:rsidP="00372522">
      <w:pPr>
        <w:tabs>
          <w:tab w:val="left" w:pos="1701"/>
        </w:tabs>
        <w:spacing w:line="148" w:lineRule="exact"/>
        <w:ind w:firstLine="1276"/>
        <w:jc w:val="both"/>
        <w:rPr>
          <w:rFonts w:eastAsia="Times New Roman"/>
          <w:noProof/>
          <w:sz w:val="24"/>
          <w:szCs w:val="24"/>
          <w:lang w:val="sr-Cyrl-RS"/>
        </w:rPr>
      </w:pP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 xml:space="preserve">вирус </w:t>
      </w:r>
      <w:r w:rsidR="008D0F1C" w:rsidRPr="008D0F1C">
        <w:rPr>
          <w:rFonts w:eastAsia="Times New Roman"/>
          <w:noProof/>
          <w:sz w:val="24"/>
          <w:szCs w:val="24"/>
          <w:lang w:val="sr-Cyrl-RS"/>
        </w:rPr>
        <w:t>Guanarito</w:t>
      </w:r>
      <w:r w:rsidRPr="0073726D">
        <w:rPr>
          <w:rFonts w:eastAsia="Times New Roman"/>
          <w:noProof/>
          <w:sz w:val="24"/>
          <w:szCs w:val="24"/>
          <w:lang w:val="sr-Cyrl-RS"/>
        </w:rPr>
        <w:t>;</w:t>
      </w:r>
    </w:p>
    <w:p w:rsidR="0073726D" w:rsidRPr="0073726D" w:rsidRDefault="0073726D" w:rsidP="00372522">
      <w:pPr>
        <w:tabs>
          <w:tab w:val="left" w:pos="1701"/>
        </w:tabs>
        <w:spacing w:line="148" w:lineRule="exact"/>
        <w:ind w:firstLine="1276"/>
        <w:jc w:val="both"/>
        <w:rPr>
          <w:rFonts w:eastAsia="Times New Roman"/>
          <w:noProof/>
          <w:sz w:val="24"/>
          <w:szCs w:val="24"/>
          <w:lang w:val="sr-Cyrl-RS"/>
        </w:rPr>
      </w:pP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 xml:space="preserve">вирус </w:t>
      </w:r>
      <w:r w:rsidR="008D0F1C" w:rsidRPr="008D0F1C">
        <w:rPr>
          <w:rFonts w:eastAsia="Times New Roman"/>
          <w:noProof/>
          <w:sz w:val="24"/>
          <w:szCs w:val="24"/>
          <w:lang w:val="sr-Cyrl-RS"/>
        </w:rPr>
        <w:t>Hantaan</w:t>
      </w:r>
      <w:r w:rsidRPr="0073726D">
        <w:rPr>
          <w:rFonts w:eastAsia="Times New Roman"/>
          <w:noProof/>
          <w:sz w:val="24"/>
          <w:szCs w:val="24"/>
          <w:lang w:val="sr-Cyrl-RS"/>
        </w:rPr>
        <w:t>;</w:t>
      </w:r>
    </w:p>
    <w:p w:rsidR="0073726D" w:rsidRPr="0073726D" w:rsidRDefault="0073726D" w:rsidP="00372522">
      <w:pPr>
        <w:tabs>
          <w:tab w:val="left" w:pos="1701"/>
        </w:tabs>
        <w:spacing w:line="148" w:lineRule="exact"/>
        <w:ind w:firstLine="1276"/>
        <w:jc w:val="both"/>
        <w:rPr>
          <w:rFonts w:eastAsia="Times New Roman"/>
          <w:noProof/>
          <w:sz w:val="24"/>
          <w:szCs w:val="24"/>
          <w:lang w:val="sr-Cyrl-RS"/>
        </w:rPr>
      </w:pP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 xml:space="preserve">вирус </w:t>
      </w:r>
      <w:r w:rsidR="008D0F1C" w:rsidRPr="008D0F1C">
        <w:rPr>
          <w:rFonts w:eastAsia="Times New Roman"/>
          <w:noProof/>
          <w:sz w:val="24"/>
          <w:szCs w:val="24"/>
          <w:lang w:val="sr-Cyrl-RS"/>
        </w:rPr>
        <w:t xml:space="preserve">Хендра </w:t>
      </w:r>
      <w:r w:rsidRPr="0073726D">
        <w:rPr>
          <w:rFonts w:eastAsia="Times New Roman"/>
          <w:noProof/>
          <w:sz w:val="24"/>
          <w:szCs w:val="24"/>
          <w:lang w:val="sr-Cyrl-RS"/>
        </w:rPr>
        <w:t>(</w:t>
      </w:r>
      <w:r w:rsidR="008D0F1C">
        <w:rPr>
          <w:rFonts w:eastAsia="Times New Roman"/>
          <w:noProof/>
          <w:sz w:val="24"/>
          <w:szCs w:val="24"/>
          <w:lang w:val="sr-Latn-BA"/>
        </w:rPr>
        <w:t>Equine</w:t>
      </w:r>
      <w:r w:rsidRPr="0073726D">
        <w:rPr>
          <w:rFonts w:eastAsia="Times New Roman"/>
          <w:noProof/>
          <w:sz w:val="24"/>
          <w:szCs w:val="24"/>
          <w:lang w:val="sr-Cyrl-RS"/>
        </w:rPr>
        <w:t xml:space="preserve"> </w:t>
      </w:r>
      <w:r w:rsidR="008D0F1C">
        <w:rPr>
          <w:rFonts w:eastAsia="Times New Roman"/>
          <w:noProof/>
          <w:sz w:val="24"/>
          <w:szCs w:val="24"/>
          <w:lang w:val="sr-Latn-BA"/>
        </w:rPr>
        <w:t>morbillivirus</w:t>
      </w:r>
      <w:r w:rsidRPr="0073726D">
        <w:rPr>
          <w:rFonts w:eastAsia="Times New Roman"/>
          <w:noProof/>
          <w:sz w:val="24"/>
          <w:szCs w:val="24"/>
          <w:lang w:val="sr-Cyrl-RS"/>
        </w:rPr>
        <w:t>);</w:t>
      </w:r>
    </w:p>
    <w:p w:rsidR="0073726D" w:rsidRPr="0073726D" w:rsidRDefault="0073726D" w:rsidP="00372522">
      <w:pPr>
        <w:tabs>
          <w:tab w:val="left" w:pos="1701"/>
        </w:tabs>
        <w:spacing w:line="148" w:lineRule="exact"/>
        <w:ind w:firstLine="1276"/>
        <w:jc w:val="both"/>
        <w:rPr>
          <w:rFonts w:eastAsia="Times New Roman"/>
          <w:noProof/>
          <w:sz w:val="24"/>
          <w:szCs w:val="24"/>
          <w:lang w:val="sr-Cyrl-RS"/>
        </w:rPr>
      </w:pP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 xml:space="preserve">свињски херпесвирус 1 (вирус </w:t>
      </w:r>
      <w:r w:rsidR="008D0F1C">
        <w:rPr>
          <w:rFonts w:eastAsia="Times New Roman"/>
          <w:noProof/>
          <w:sz w:val="24"/>
          <w:szCs w:val="24"/>
          <w:lang w:val="sr-Latn-BA"/>
        </w:rPr>
        <w:t>Pseudorabies</w:t>
      </w:r>
      <w:r w:rsidRPr="0073726D">
        <w:rPr>
          <w:rFonts w:eastAsia="Times New Roman"/>
          <w:noProof/>
          <w:sz w:val="24"/>
          <w:szCs w:val="24"/>
          <w:lang w:val="sr-Cyrl-RS"/>
        </w:rPr>
        <w:t xml:space="preserve">; болест </w:t>
      </w:r>
      <w:r w:rsidR="008D0F1C" w:rsidRPr="008D0F1C">
        <w:rPr>
          <w:rFonts w:eastAsia="Times New Roman"/>
          <w:noProof/>
          <w:sz w:val="24"/>
          <w:szCs w:val="24"/>
          <w:lang w:val="sr-Cyrl-RS"/>
        </w:rPr>
        <w:t>Аujeszky</w:t>
      </w:r>
      <w:r w:rsidRPr="0073726D">
        <w:rPr>
          <w:rFonts w:eastAsia="Times New Roman"/>
          <w:noProof/>
          <w:sz w:val="24"/>
          <w:szCs w:val="24"/>
          <w:lang w:val="sr-Cyrl-RS"/>
        </w:rPr>
        <w:t>);</w:t>
      </w:r>
    </w:p>
    <w:p w:rsidR="0073726D" w:rsidRPr="0073726D" w:rsidRDefault="0073726D" w:rsidP="00372522">
      <w:pPr>
        <w:tabs>
          <w:tab w:val="left" w:pos="1701"/>
        </w:tabs>
        <w:spacing w:line="148" w:lineRule="exact"/>
        <w:ind w:firstLine="1276"/>
        <w:jc w:val="both"/>
        <w:rPr>
          <w:rFonts w:eastAsia="Times New Roman"/>
          <w:noProof/>
          <w:sz w:val="24"/>
          <w:szCs w:val="24"/>
          <w:lang w:val="sr-Cyrl-RS"/>
        </w:rPr>
      </w:pP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вирус класи</w:t>
      </w:r>
      <w:r w:rsidRPr="0073726D">
        <w:rPr>
          <w:rFonts w:eastAsia="Arial"/>
          <w:noProof/>
          <w:sz w:val="24"/>
          <w:szCs w:val="24"/>
          <w:lang w:val="sr-Cyrl-RS"/>
        </w:rPr>
        <w:t>ч</w:t>
      </w:r>
      <w:r w:rsidRPr="0073726D">
        <w:rPr>
          <w:rFonts w:eastAsia="Times New Roman"/>
          <w:noProof/>
          <w:sz w:val="24"/>
          <w:szCs w:val="24"/>
          <w:lang w:val="sr-Cyrl-RS"/>
        </w:rPr>
        <w:t>не свињске куге;</w:t>
      </w:r>
    </w:p>
    <w:p w:rsidR="0073726D" w:rsidRPr="0073726D" w:rsidRDefault="0073726D" w:rsidP="00372522">
      <w:pPr>
        <w:tabs>
          <w:tab w:val="left" w:pos="1701"/>
        </w:tabs>
        <w:spacing w:line="148" w:lineRule="exact"/>
        <w:ind w:firstLine="1276"/>
        <w:jc w:val="both"/>
        <w:rPr>
          <w:rFonts w:eastAsia="Times New Roman"/>
          <w:noProof/>
          <w:sz w:val="24"/>
          <w:szCs w:val="24"/>
          <w:lang w:val="sr-Cyrl-RS"/>
        </w:rPr>
      </w:pP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вирус јапанског енцефалитиса;</w:t>
      </w:r>
    </w:p>
    <w:p w:rsidR="0073726D" w:rsidRPr="0073726D" w:rsidRDefault="0073726D" w:rsidP="00372522">
      <w:pPr>
        <w:tabs>
          <w:tab w:val="left" w:pos="1701"/>
        </w:tabs>
        <w:spacing w:line="148" w:lineRule="exact"/>
        <w:ind w:firstLine="1276"/>
        <w:jc w:val="both"/>
        <w:rPr>
          <w:rFonts w:eastAsia="Times New Roman"/>
          <w:noProof/>
          <w:sz w:val="24"/>
          <w:szCs w:val="24"/>
          <w:lang w:val="sr-Cyrl-RS"/>
        </w:rPr>
      </w:pP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 xml:space="preserve">вирус </w:t>
      </w:r>
      <w:r w:rsidR="008D0F1C">
        <w:rPr>
          <w:rFonts w:eastAsia="Times New Roman"/>
          <w:noProof/>
          <w:sz w:val="24"/>
          <w:szCs w:val="24"/>
          <w:lang w:val="sr-Latn-BA"/>
        </w:rPr>
        <w:t>Junin</w:t>
      </w:r>
      <w:r w:rsidRPr="0073726D">
        <w:rPr>
          <w:rFonts w:eastAsia="Times New Roman"/>
          <w:noProof/>
          <w:sz w:val="24"/>
          <w:szCs w:val="24"/>
          <w:lang w:val="sr-Cyrl-RS"/>
        </w:rPr>
        <w:t>;</w:t>
      </w:r>
    </w:p>
    <w:p w:rsidR="0073726D" w:rsidRPr="0073726D" w:rsidRDefault="0073726D" w:rsidP="00372522">
      <w:pPr>
        <w:tabs>
          <w:tab w:val="left" w:pos="1701"/>
        </w:tabs>
        <w:spacing w:line="148" w:lineRule="exact"/>
        <w:ind w:firstLine="1276"/>
        <w:jc w:val="both"/>
        <w:rPr>
          <w:rFonts w:eastAsia="Times New Roman"/>
          <w:noProof/>
          <w:sz w:val="24"/>
          <w:szCs w:val="24"/>
          <w:lang w:val="sr-Cyrl-RS"/>
        </w:rPr>
      </w:pP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 xml:space="preserve">вирус болести </w:t>
      </w:r>
      <w:r w:rsidR="008D0F1C" w:rsidRPr="008D0F1C">
        <w:rPr>
          <w:rFonts w:eastAsia="Times New Roman"/>
          <w:noProof/>
          <w:sz w:val="24"/>
          <w:szCs w:val="24"/>
          <w:lang w:val="sr-Cyrl-RS"/>
        </w:rPr>
        <w:t>Kyasanur Forest</w:t>
      </w:r>
      <w:r w:rsidRPr="0073726D">
        <w:rPr>
          <w:rFonts w:eastAsia="Times New Roman"/>
          <w:noProof/>
          <w:sz w:val="24"/>
          <w:szCs w:val="24"/>
          <w:lang w:val="sr-Cyrl-RS"/>
        </w:rPr>
        <w:t>;</w:t>
      </w:r>
    </w:p>
    <w:p w:rsidR="0073726D" w:rsidRPr="0073726D" w:rsidRDefault="0073726D" w:rsidP="00372522">
      <w:pPr>
        <w:tabs>
          <w:tab w:val="left" w:pos="1701"/>
        </w:tabs>
        <w:spacing w:line="148" w:lineRule="exact"/>
        <w:ind w:firstLine="1276"/>
        <w:jc w:val="both"/>
        <w:rPr>
          <w:rFonts w:eastAsia="Times New Roman"/>
          <w:noProof/>
          <w:sz w:val="24"/>
          <w:szCs w:val="24"/>
          <w:lang w:val="sr-Cyrl-RS"/>
        </w:rPr>
      </w:pP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 xml:space="preserve">вирус </w:t>
      </w:r>
      <w:r w:rsidR="008D0F1C" w:rsidRPr="008D0F1C">
        <w:rPr>
          <w:rFonts w:eastAsia="Times New Roman"/>
          <w:noProof/>
          <w:sz w:val="24"/>
          <w:szCs w:val="24"/>
          <w:lang w:val="sr-Cyrl-RS"/>
        </w:rPr>
        <w:t>Laguna Negra</w:t>
      </w:r>
      <w:r w:rsidRPr="0073726D">
        <w:rPr>
          <w:rFonts w:eastAsia="Times New Roman"/>
          <w:noProof/>
          <w:sz w:val="24"/>
          <w:szCs w:val="24"/>
          <w:lang w:val="sr-Cyrl-RS"/>
        </w:rPr>
        <w:t>;</w:t>
      </w:r>
    </w:p>
    <w:p w:rsidR="0073726D" w:rsidRPr="0073726D" w:rsidRDefault="0073726D" w:rsidP="00372522">
      <w:pPr>
        <w:tabs>
          <w:tab w:val="left" w:pos="1701"/>
        </w:tabs>
        <w:spacing w:line="148" w:lineRule="exact"/>
        <w:ind w:firstLine="1276"/>
        <w:jc w:val="both"/>
        <w:rPr>
          <w:rFonts w:eastAsia="Times New Roman"/>
          <w:noProof/>
          <w:sz w:val="24"/>
          <w:szCs w:val="24"/>
          <w:lang w:val="sr-Cyrl-RS"/>
        </w:rPr>
      </w:pP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 xml:space="preserve">вирус </w:t>
      </w:r>
      <w:r w:rsidR="008D0F1C" w:rsidRPr="008D0F1C">
        <w:rPr>
          <w:rFonts w:eastAsia="Times New Roman"/>
          <w:noProof/>
          <w:sz w:val="24"/>
          <w:szCs w:val="24"/>
          <w:lang w:val="sr-Cyrl-RS"/>
        </w:rPr>
        <w:t>Lassa</w:t>
      </w:r>
      <w:r w:rsidRPr="0073726D">
        <w:rPr>
          <w:rFonts w:eastAsia="Times New Roman"/>
          <w:noProof/>
          <w:sz w:val="24"/>
          <w:szCs w:val="24"/>
          <w:lang w:val="sr-Cyrl-RS"/>
        </w:rPr>
        <w:t>;</w:t>
      </w:r>
    </w:p>
    <w:p w:rsidR="0073726D" w:rsidRPr="0073726D" w:rsidRDefault="0073726D" w:rsidP="00372522">
      <w:pPr>
        <w:tabs>
          <w:tab w:val="left" w:pos="1701"/>
        </w:tabs>
        <w:spacing w:line="148" w:lineRule="exact"/>
        <w:ind w:firstLine="1276"/>
        <w:jc w:val="both"/>
        <w:rPr>
          <w:rFonts w:eastAsia="Times New Roman"/>
          <w:noProof/>
          <w:sz w:val="24"/>
          <w:szCs w:val="24"/>
          <w:lang w:val="sr-Cyrl-RS"/>
        </w:rPr>
      </w:pP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вирус болести поскакивања (</w:t>
      </w:r>
      <w:r w:rsidR="008D0F1C" w:rsidRPr="008D0F1C">
        <w:rPr>
          <w:rFonts w:eastAsia="Times New Roman"/>
          <w:noProof/>
          <w:sz w:val="24"/>
          <w:szCs w:val="24"/>
          <w:lang w:val="sr-Cyrl-RS"/>
        </w:rPr>
        <w:t>Louping ill</w:t>
      </w:r>
      <w:r w:rsidRPr="0073726D">
        <w:rPr>
          <w:rFonts w:eastAsia="Times New Roman"/>
          <w:noProof/>
          <w:sz w:val="24"/>
          <w:szCs w:val="24"/>
          <w:lang w:val="sr-Cyrl-RS"/>
        </w:rPr>
        <w:t>);</w:t>
      </w:r>
    </w:p>
    <w:p w:rsidR="0073726D" w:rsidRPr="0073726D" w:rsidRDefault="0073726D" w:rsidP="00372522">
      <w:pPr>
        <w:tabs>
          <w:tab w:val="left" w:pos="1701"/>
        </w:tabs>
        <w:spacing w:line="148" w:lineRule="exact"/>
        <w:ind w:firstLine="1276"/>
        <w:jc w:val="both"/>
        <w:rPr>
          <w:rFonts w:eastAsia="Times New Roman"/>
          <w:noProof/>
          <w:sz w:val="24"/>
          <w:szCs w:val="24"/>
          <w:lang w:val="sr-Cyrl-RS"/>
        </w:rPr>
      </w:pP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 xml:space="preserve">вирус </w:t>
      </w:r>
      <w:r w:rsidR="008D0F1C" w:rsidRPr="008D0F1C">
        <w:rPr>
          <w:rFonts w:eastAsia="Times New Roman"/>
          <w:noProof/>
          <w:sz w:val="24"/>
          <w:szCs w:val="24"/>
          <w:lang w:val="sr-Cyrl-RS"/>
        </w:rPr>
        <w:t>Lujo</w:t>
      </w:r>
      <w:r w:rsidRPr="0073726D">
        <w:rPr>
          <w:rFonts w:eastAsia="Times New Roman"/>
          <w:noProof/>
          <w:sz w:val="24"/>
          <w:szCs w:val="24"/>
          <w:lang w:val="sr-Cyrl-RS"/>
        </w:rPr>
        <w:t>;</w:t>
      </w:r>
      <w:r w:rsidR="008D0F1C">
        <w:rPr>
          <w:rFonts w:eastAsia="Times New Roman"/>
          <w:noProof/>
          <w:sz w:val="24"/>
          <w:szCs w:val="24"/>
          <w:lang w:val="sr-Latn-BA"/>
        </w:rPr>
        <w:t xml:space="preserve"> </w:t>
      </w:r>
    </w:p>
    <w:p w:rsidR="0073726D" w:rsidRPr="0073726D" w:rsidRDefault="0073726D" w:rsidP="00372522">
      <w:pPr>
        <w:tabs>
          <w:tab w:val="left" w:pos="1701"/>
        </w:tabs>
        <w:spacing w:line="148" w:lineRule="exact"/>
        <w:ind w:firstLine="1276"/>
        <w:jc w:val="both"/>
        <w:rPr>
          <w:rFonts w:eastAsia="Times New Roman"/>
          <w:noProof/>
          <w:sz w:val="24"/>
          <w:szCs w:val="24"/>
          <w:lang w:val="sr-Cyrl-RS"/>
        </w:rPr>
      </w:pP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вирус болести квргаве коже;</w:t>
      </w:r>
      <w:r w:rsidR="008D0F1C">
        <w:rPr>
          <w:rFonts w:eastAsia="Times New Roman"/>
          <w:noProof/>
          <w:sz w:val="24"/>
          <w:szCs w:val="24"/>
          <w:lang w:val="sr-Latn-BA"/>
        </w:rPr>
        <w:t xml:space="preserve"> </w:t>
      </w:r>
    </w:p>
    <w:p w:rsidR="0073726D" w:rsidRPr="0073726D" w:rsidRDefault="0073726D" w:rsidP="00372522">
      <w:pPr>
        <w:tabs>
          <w:tab w:val="left" w:pos="1701"/>
        </w:tabs>
        <w:spacing w:line="148" w:lineRule="exact"/>
        <w:ind w:firstLine="1276"/>
        <w:jc w:val="both"/>
        <w:rPr>
          <w:rFonts w:eastAsia="Times New Roman"/>
          <w:noProof/>
          <w:sz w:val="24"/>
          <w:szCs w:val="24"/>
          <w:lang w:val="sr-Cyrl-RS"/>
        </w:rPr>
      </w:pPr>
    </w:p>
    <w:p w:rsidR="0073726D" w:rsidRPr="0073726D" w:rsidRDefault="008D0F1C" w:rsidP="00372522">
      <w:pPr>
        <w:numPr>
          <w:ilvl w:val="0"/>
          <w:numId w:val="101"/>
        </w:numPr>
        <w:tabs>
          <w:tab w:val="left" w:pos="1701"/>
        </w:tabs>
        <w:ind w:firstLine="1276"/>
        <w:jc w:val="both"/>
        <w:rPr>
          <w:rFonts w:eastAsia="Times New Roman"/>
          <w:noProof/>
          <w:sz w:val="24"/>
          <w:szCs w:val="24"/>
          <w:lang w:val="sr-Cyrl-RS"/>
        </w:rPr>
      </w:pPr>
      <w:r>
        <w:rPr>
          <w:rFonts w:eastAsia="Times New Roman"/>
          <w:noProof/>
          <w:sz w:val="24"/>
          <w:szCs w:val="24"/>
          <w:lang w:val="sr-Cyrl-RS"/>
        </w:rPr>
        <w:t xml:space="preserve">вирус лимфоцитног </w:t>
      </w:r>
      <w:r>
        <w:rPr>
          <w:rFonts w:eastAsia="Times New Roman"/>
          <w:noProof/>
          <w:sz w:val="24"/>
          <w:szCs w:val="24"/>
          <w:lang w:val="sr-Cyrl-BA"/>
        </w:rPr>
        <w:t>х</w:t>
      </w:r>
      <w:r w:rsidR="0073726D" w:rsidRPr="0073726D">
        <w:rPr>
          <w:rFonts w:eastAsia="Times New Roman"/>
          <w:noProof/>
          <w:sz w:val="24"/>
          <w:szCs w:val="24"/>
          <w:lang w:val="sr-Cyrl-RS"/>
        </w:rPr>
        <w:t>ориоменингитиса;</w:t>
      </w:r>
    </w:p>
    <w:p w:rsidR="0073726D" w:rsidRPr="0073726D" w:rsidRDefault="0073726D" w:rsidP="00372522">
      <w:pPr>
        <w:tabs>
          <w:tab w:val="left" w:pos="1701"/>
        </w:tabs>
        <w:spacing w:line="148" w:lineRule="exact"/>
        <w:ind w:firstLine="1276"/>
        <w:jc w:val="both"/>
        <w:rPr>
          <w:rFonts w:eastAsia="Times New Roman"/>
          <w:noProof/>
          <w:sz w:val="24"/>
          <w:szCs w:val="24"/>
          <w:lang w:val="sr-Cyrl-RS"/>
        </w:rPr>
      </w:pP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 xml:space="preserve">вирус </w:t>
      </w:r>
      <w:r w:rsidR="008D0F1C" w:rsidRPr="008D0F1C">
        <w:rPr>
          <w:rFonts w:eastAsia="Times New Roman"/>
          <w:noProof/>
          <w:sz w:val="24"/>
          <w:szCs w:val="24"/>
          <w:lang w:val="sr-Cyrl-RS"/>
        </w:rPr>
        <w:t>Machupo</w:t>
      </w:r>
      <w:r w:rsidRPr="0073726D">
        <w:rPr>
          <w:rFonts w:eastAsia="Times New Roman"/>
          <w:noProof/>
          <w:sz w:val="24"/>
          <w:szCs w:val="24"/>
          <w:lang w:val="sr-Cyrl-RS"/>
        </w:rPr>
        <w:t>;</w:t>
      </w:r>
    </w:p>
    <w:p w:rsidR="0073726D" w:rsidRPr="0073726D" w:rsidRDefault="0073726D" w:rsidP="00372522">
      <w:pPr>
        <w:tabs>
          <w:tab w:val="left" w:pos="1701"/>
        </w:tabs>
        <w:spacing w:line="148" w:lineRule="exact"/>
        <w:ind w:firstLine="1276"/>
        <w:jc w:val="both"/>
        <w:rPr>
          <w:rFonts w:eastAsia="Times New Roman"/>
          <w:noProof/>
          <w:sz w:val="24"/>
          <w:szCs w:val="24"/>
          <w:lang w:val="sr-Cyrl-RS"/>
        </w:rPr>
      </w:pP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 xml:space="preserve">вирус </w:t>
      </w:r>
      <w:r w:rsidR="008D0F1C" w:rsidRPr="008D0F1C">
        <w:rPr>
          <w:rFonts w:eastAsia="Times New Roman"/>
          <w:noProof/>
          <w:sz w:val="24"/>
          <w:szCs w:val="24"/>
          <w:lang w:val="sr-Cyrl-RS"/>
        </w:rPr>
        <w:t>Marburg</w:t>
      </w:r>
      <w:r w:rsidRPr="0073726D">
        <w:rPr>
          <w:rFonts w:eastAsia="Times New Roman"/>
          <w:noProof/>
          <w:sz w:val="24"/>
          <w:szCs w:val="24"/>
          <w:lang w:val="sr-Cyrl-RS"/>
        </w:rPr>
        <w:t xml:space="preserve">; сви </w:t>
      </w:r>
      <w:r w:rsidRPr="0073726D">
        <w:rPr>
          <w:rFonts w:eastAsia="Arial"/>
          <w:noProof/>
          <w:sz w:val="24"/>
          <w:szCs w:val="24"/>
          <w:lang w:val="sr-Cyrl-RS"/>
        </w:rPr>
        <w:t>ч</w:t>
      </w:r>
      <w:r w:rsidRPr="0073726D">
        <w:rPr>
          <w:rFonts w:eastAsia="Times New Roman"/>
          <w:noProof/>
          <w:sz w:val="24"/>
          <w:szCs w:val="24"/>
          <w:lang w:val="sr-Cyrl-RS"/>
        </w:rPr>
        <w:t xml:space="preserve">ланови рода вируса </w:t>
      </w:r>
      <w:r w:rsidR="008D0F1C" w:rsidRPr="008D0F1C">
        <w:rPr>
          <w:rFonts w:eastAsia="Times New Roman"/>
          <w:noProof/>
          <w:sz w:val="24"/>
          <w:szCs w:val="24"/>
          <w:lang w:val="sr-Cyrl-RS"/>
        </w:rPr>
        <w:t>Marburg</w:t>
      </w:r>
      <w:r w:rsidRPr="0073726D">
        <w:rPr>
          <w:rFonts w:eastAsia="Times New Roman"/>
          <w:noProof/>
          <w:sz w:val="24"/>
          <w:szCs w:val="24"/>
          <w:lang w:val="sr-Cyrl-RS"/>
        </w:rPr>
        <w:t>;</w:t>
      </w:r>
    </w:p>
    <w:p w:rsidR="0073726D" w:rsidRPr="0073726D" w:rsidRDefault="008D0F1C" w:rsidP="00372522">
      <w:pPr>
        <w:tabs>
          <w:tab w:val="left" w:pos="6420"/>
        </w:tabs>
        <w:spacing w:line="148" w:lineRule="exact"/>
        <w:ind w:firstLine="1276"/>
        <w:jc w:val="both"/>
        <w:rPr>
          <w:rFonts w:eastAsia="Times New Roman"/>
          <w:noProof/>
          <w:sz w:val="24"/>
          <w:szCs w:val="24"/>
          <w:lang w:val="sr-Cyrl-RS"/>
        </w:rPr>
      </w:pPr>
      <w:r>
        <w:rPr>
          <w:rFonts w:eastAsia="Times New Roman"/>
          <w:noProof/>
          <w:sz w:val="24"/>
          <w:szCs w:val="24"/>
          <w:lang w:val="sr-Cyrl-RS"/>
        </w:rPr>
        <w:tab/>
      </w: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lastRenderedPageBreak/>
        <w:t>вирус мајмунских богиња;</w:t>
      </w:r>
    </w:p>
    <w:p w:rsidR="0073726D" w:rsidRPr="0073726D" w:rsidRDefault="0073726D" w:rsidP="00372522">
      <w:pPr>
        <w:tabs>
          <w:tab w:val="left" w:pos="1701"/>
        </w:tabs>
        <w:spacing w:line="148" w:lineRule="exact"/>
        <w:ind w:firstLine="1276"/>
        <w:jc w:val="both"/>
        <w:rPr>
          <w:rFonts w:eastAsia="Times New Roman"/>
          <w:noProof/>
          <w:sz w:val="24"/>
          <w:szCs w:val="24"/>
          <w:lang w:val="sr-Cyrl-RS"/>
        </w:rPr>
      </w:pP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 xml:space="preserve">вирус </w:t>
      </w:r>
      <w:r w:rsidR="008D0F1C" w:rsidRPr="008D0F1C">
        <w:rPr>
          <w:rFonts w:eastAsia="Times New Roman"/>
          <w:noProof/>
          <w:sz w:val="24"/>
          <w:szCs w:val="24"/>
          <w:lang w:val="sr-Cyrl-RS"/>
        </w:rPr>
        <w:t xml:space="preserve">Murray Valley </w:t>
      </w:r>
      <w:r w:rsidRPr="0073726D">
        <w:rPr>
          <w:rFonts w:eastAsia="Times New Roman"/>
          <w:noProof/>
          <w:sz w:val="24"/>
          <w:szCs w:val="24"/>
          <w:lang w:val="sr-Cyrl-RS"/>
        </w:rPr>
        <w:t>енцефалитиса;</w:t>
      </w:r>
    </w:p>
    <w:p w:rsidR="0073726D" w:rsidRPr="0073726D" w:rsidRDefault="0073726D" w:rsidP="00372522">
      <w:pPr>
        <w:tabs>
          <w:tab w:val="left" w:pos="1701"/>
        </w:tabs>
        <w:spacing w:line="148" w:lineRule="exact"/>
        <w:ind w:firstLine="1276"/>
        <w:jc w:val="both"/>
        <w:rPr>
          <w:rFonts w:eastAsia="Times New Roman"/>
          <w:noProof/>
          <w:sz w:val="24"/>
          <w:szCs w:val="24"/>
          <w:lang w:val="sr-Cyrl-RS"/>
        </w:rPr>
      </w:pPr>
    </w:p>
    <w:p w:rsidR="0073726D" w:rsidRPr="0073726D" w:rsidRDefault="008D0F1C" w:rsidP="00372522">
      <w:pPr>
        <w:numPr>
          <w:ilvl w:val="0"/>
          <w:numId w:val="101"/>
        </w:numPr>
        <w:tabs>
          <w:tab w:val="left" w:pos="1701"/>
        </w:tabs>
        <w:ind w:firstLine="1276"/>
        <w:jc w:val="both"/>
        <w:rPr>
          <w:rFonts w:eastAsia="Times New Roman"/>
          <w:noProof/>
          <w:sz w:val="24"/>
          <w:szCs w:val="24"/>
          <w:lang w:val="sr-Cyrl-RS"/>
        </w:rPr>
      </w:pPr>
      <w:r>
        <w:rPr>
          <w:rFonts w:eastAsia="Times New Roman"/>
          <w:noProof/>
          <w:sz w:val="24"/>
          <w:szCs w:val="24"/>
          <w:lang w:val="sr-Cyrl-RS"/>
        </w:rPr>
        <w:t xml:space="preserve">вирус </w:t>
      </w:r>
      <w:r>
        <w:rPr>
          <w:rFonts w:eastAsia="Times New Roman"/>
          <w:noProof/>
          <w:sz w:val="24"/>
          <w:szCs w:val="24"/>
          <w:lang w:val="en-US"/>
        </w:rPr>
        <w:t>N</w:t>
      </w:r>
      <w:r w:rsidR="0073726D" w:rsidRPr="0073726D">
        <w:rPr>
          <w:rFonts w:eastAsia="Times New Roman"/>
          <w:noProof/>
          <w:sz w:val="24"/>
          <w:szCs w:val="24"/>
          <w:lang w:val="sr-Cyrl-RS"/>
        </w:rPr>
        <w:t>еw</w:t>
      </w:r>
      <w:r>
        <w:rPr>
          <w:rFonts w:eastAsia="Times New Roman"/>
          <w:noProof/>
          <w:sz w:val="24"/>
          <w:szCs w:val="24"/>
          <w:lang w:val="en-US"/>
        </w:rPr>
        <w:t>castle</w:t>
      </w:r>
      <w:r w:rsidR="0073726D" w:rsidRPr="0073726D">
        <w:rPr>
          <w:rFonts w:eastAsia="Times New Roman"/>
          <w:noProof/>
          <w:sz w:val="24"/>
          <w:szCs w:val="24"/>
          <w:lang w:val="sr-Cyrl-RS"/>
        </w:rPr>
        <w:t xml:space="preserve"> болести;</w:t>
      </w:r>
    </w:p>
    <w:p w:rsidR="0073726D" w:rsidRPr="0073726D" w:rsidRDefault="0073726D" w:rsidP="00372522">
      <w:pPr>
        <w:tabs>
          <w:tab w:val="left" w:pos="1701"/>
        </w:tabs>
        <w:spacing w:line="148" w:lineRule="exact"/>
        <w:ind w:firstLine="1276"/>
        <w:jc w:val="both"/>
        <w:rPr>
          <w:rFonts w:eastAsia="Times New Roman"/>
          <w:noProof/>
          <w:sz w:val="24"/>
          <w:szCs w:val="24"/>
          <w:lang w:val="sr-Cyrl-RS"/>
        </w:rPr>
      </w:pP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 xml:space="preserve">вирус </w:t>
      </w:r>
      <w:r w:rsidR="008D0F1C" w:rsidRPr="008D0F1C">
        <w:rPr>
          <w:rFonts w:eastAsia="Times New Roman"/>
          <w:noProof/>
          <w:sz w:val="24"/>
          <w:szCs w:val="24"/>
          <w:lang w:val="sr-Cyrl-RS"/>
        </w:rPr>
        <w:t>Nipah</w:t>
      </w:r>
      <w:r w:rsidRPr="0073726D">
        <w:rPr>
          <w:rFonts w:eastAsia="Times New Roman"/>
          <w:noProof/>
          <w:sz w:val="24"/>
          <w:szCs w:val="24"/>
          <w:lang w:val="sr-Cyrl-RS"/>
        </w:rPr>
        <w:t>;</w:t>
      </w:r>
      <w:r w:rsidR="008D0F1C">
        <w:rPr>
          <w:rFonts w:eastAsia="Times New Roman"/>
          <w:noProof/>
          <w:sz w:val="24"/>
          <w:szCs w:val="24"/>
          <w:lang w:val="sr-Cyrl-RS"/>
        </w:rPr>
        <w:t xml:space="preserve"> </w:t>
      </w:r>
    </w:p>
    <w:p w:rsidR="0073726D" w:rsidRPr="0073726D" w:rsidRDefault="0073726D" w:rsidP="00372522">
      <w:pPr>
        <w:tabs>
          <w:tab w:val="left" w:pos="1701"/>
        </w:tabs>
        <w:spacing w:line="148" w:lineRule="exact"/>
        <w:ind w:firstLine="1276"/>
        <w:jc w:val="both"/>
        <w:rPr>
          <w:rFonts w:eastAsia="Times New Roman"/>
          <w:noProof/>
          <w:sz w:val="24"/>
          <w:szCs w:val="24"/>
          <w:lang w:val="sr-Cyrl-RS"/>
        </w:rPr>
      </w:pP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 xml:space="preserve">вирус хеморагијске грознице </w:t>
      </w:r>
      <w:r w:rsidR="008D0F1C">
        <w:rPr>
          <w:rFonts w:eastAsia="Times New Roman"/>
          <w:noProof/>
          <w:sz w:val="24"/>
          <w:szCs w:val="24"/>
          <w:lang w:val="en-US"/>
        </w:rPr>
        <w:t>Omsk</w:t>
      </w:r>
      <w:r w:rsidRPr="0073726D">
        <w:rPr>
          <w:rFonts w:eastAsia="Times New Roman"/>
          <w:noProof/>
          <w:sz w:val="24"/>
          <w:szCs w:val="24"/>
          <w:lang w:val="sr-Cyrl-RS"/>
        </w:rPr>
        <w:t>;</w:t>
      </w:r>
    </w:p>
    <w:p w:rsidR="0073726D" w:rsidRPr="0073726D" w:rsidRDefault="0073726D" w:rsidP="00372522">
      <w:pPr>
        <w:tabs>
          <w:tab w:val="left" w:pos="1701"/>
        </w:tabs>
        <w:spacing w:line="148" w:lineRule="exact"/>
        <w:ind w:firstLine="1276"/>
        <w:jc w:val="both"/>
        <w:rPr>
          <w:rFonts w:eastAsia="Times New Roman"/>
          <w:noProof/>
          <w:sz w:val="24"/>
          <w:szCs w:val="24"/>
          <w:lang w:val="sr-Cyrl-RS"/>
        </w:rPr>
      </w:pP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 xml:space="preserve">вирус </w:t>
      </w:r>
      <w:r w:rsidR="008D0F1C" w:rsidRPr="008D0F1C">
        <w:rPr>
          <w:rFonts w:eastAsia="Times New Roman"/>
          <w:noProof/>
          <w:sz w:val="24"/>
          <w:szCs w:val="24"/>
          <w:lang w:val="sr-Cyrl-RS"/>
        </w:rPr>
        <w:t>Oropouche</w:t>
      </w:r>
      <w:r w:rsidRPr="0073726D">
        <w:rPr>
          <w:rFonts w:eastAsia="Times New Roman"/>
          <w:noProof/>
          <w:sz w:val="24"/>
          <w:szCs w:val="24"/>
          <w:lang w:val="sr-Cyrl-RS"/>
        </w:rPr>
        <w:t>;</w:t>
      </w:r>
      <w:r w:rsidR="008D0F1C">
        <w:rPr>
          <w:rFonts w:eastAsia="Times New Roman"/>
          <w:noProof/>
          <w:sz w:val="24"/>
          <w:szCs w:val="24"/>
          <w:lang w:val="en-US"/>
        </w:rPr>
        <w:t xml:space="preserve"> </w:t>
      </w:r>
    </w:p>
    <w:p w:rsidR="0073726D" w:rsidRPr="0073726D" w:rsidRDefault="0073726D" w:rsidP="00372522">
      <w:pPr>
        <w:tabs>
          <w:tab w:val="left" w:pos="1701"/>
        </w:tabs>
        <w:spacing w:line="148" w:lineRule="exact"/>
        <w:ind w:firstLine="1276"/>
        <w:jc w:val="both"/>
        <w:rPr>
          <w:rFonts w:eastAsia="Times New Roman"/>
          <w:noProof/>
          <w:sz w:val="24"/>
          <w:szCs w:val="24"/>
          <w:lang w:val="sr-Cyrl-RS"/>
        </w:rPr>
      </w:pP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вирус куге малих прежива</w:t>
      </w:r>
      <w:r w:rsidRPr="0073726D">
        <w:rPr>
          <w:rFonts w:eastAsia="Arial"/>
          <w:noProof/>
          <w:sz w:val="24"/>
          <w:szCs w:val="24"/>
          <w:lang w:val="sr-Cyrl-RS"/>
        </w:rPr>
        <w:t>ч</w:t>
      </w:r>
      <w:r w:rsidRPr="0073726D">
        <w:rPr>
          <w:rFonts w:eastAsia="Times New Roman"/>
          <w:noProof/>
          <w:sz w:val="24"/>
          <w:szCs w:val="24"/>
          <w:lang w:val="sr-Cyrl-RS"/>
        </w:rPr>
        <w:t>а;</w:t>
      </w:r>
    </w:p>
    <w:p w:rsidR="0073726D" w:rsidRPr="0073726D" w:rsidRDefault="0073726D" w:rsidP="00372522">
      <w:pPr>
        <w:tabs>
          <w:tab w:val="left" w:pos="1701"/>
        </w:tabs>
        <w:spacing w:line="148" w:lineRule="exact"/>
        <w:ind w:firstLine="1276"/>
        <w:jc w:val="both"/>
        <w:rPr>
          <w:rFonts w:eastAsia="Times New Roman"/>
          <w:noProof/>
          <w:sz w:val="24"/>
          <w:szCs w:val="24"/>
          <w:lang w:val="sr-Cyrl-RS"/>
        </w:rPr>
      </w:pP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вирус везикуларне болести свиња;</w:t>
      </w:r>
    </w:p>
    <w:p w:rsidR="0073726D" w:rsidRPr="0073726D" w:rsidRDefault="0073726D" w:rsidP="00372522">
      <w:pPr>
        <w:tabs>
          <w:tab w:val="left" w:pos="1701"/>
        </w:tabs>
        <w:spacing w:line="148" w:lineRule="exact"/>
        <w:ind w:firstLine="1276"/>
        <w:jc w:val="both"/>
        <w:rPr>
          <w:rFonts w:eastAsia="Times New Roman"/>
          <w:noProof/>
          <w:sz w:val="24"/>
          <w:szCs w:val="24"/>
          <w:lang w:val="sr-Cyrl-RS"/>
        </w:rPr>
      </w:pP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 xml:space="preserve">вирус </w:t>
      </w:r>
      <w:r w:rsidR="008D0F1C" w:rsidRPr="008D0F1C">
        <w:rPr>
          <w:rFonts w:eastAsia="Times New Roman"/>
          <w:noProof/>
          <w:sz w:val="24"/>
          <w:szCs w:val="24"/>
          <w:lang w:val="sr-Cyrl-RS"/>
        </w:rPr>
        <w:t>Powassan</w:t>
      </w:r>
      <w:r w:rsidRPr="0073726D">
        <w:rPr>
          <w:rFonts w:eastAsia="Times New Roman"/>
          <w:noProof/>
          <w:sz w:val="24"/>
          <w:szCs w:val="24"/>
          <w:lang w:val="sr-Cyrl-RS"/>
        </w:rPr>
        <w:t>;</w:t>
      </w:r>
      <w:r w:rsidR="008D0F1C">
        <w:rPr>
          <w:rFonts w:eastAsia="Times New Roman"/>
          <w:noProof/>
          <w:sz w:val="24"/>
          <w:szCs w:val="24"/>
          <w:lang w:val="en-US"/>
        </w:rPr>
        <w:t xml:space="preserve"> </w:t>
      </w:r>
    </w:p>
    <w:p w:rsidR="0073726D" w:rsidRPr="0073726D" w:rsidRDefault="0073726D" w:rsidP="00372522">
      <w:pPr>
        <w:tabs>
          <w:tab w:val="left" w:pos="1701"/>
        </w:tabs>
        <w:spacing w:line="148" w:lineRule="exact"/>
        <w:ind w:firstLine="1276"/>
        <w:jc w:val="both"/>
        <w:rPr>
          <w:rFonts w:eastAsia="Times New Roman"/>
          <w:noProof/>
          <w:sz w:val="24"/>
          <w:szCs w:val="24"/>
          <w:lang w:val="sr-Cyrl-RS"/>
        </w:rPr>
      </w:pPr>
    </w:p>
    <w:p w:rsidR="0073726D" w:rsidRPr="0073726D" w:rsidRDefault="009B46D4" w:rsidP="00372522">
      <w:pPr>
        <w:numPr>
          <w:ilvl w:val="0"/>
          <w:numId w:val="101"/>
        </w:numPr>
        <w:tabs>
          <w:tab w:val="left" w:pos="1701"/>
        </w:tabs>
        <w:ind w:firstLine="1276"/>
        <w:jc w:val="both"/>
        <w:rPr>
          <w:rFonts w:eastAsia="Times New Roman"/>
          <w:noProof/>
          <w:sz w:val="24"/>
          <w:szCs w:val="24"/>
          <w:lang w:val="sr-Cyrl-RS"/>
        </w:rPr>
      </w:pPr>
      <w:r>
        <w:rPr>
          <w:rFonts w:eastAsia="Times New Roman"/>
          <w:noProof/>
          <w:sz w:val="24"/>
          <w:szCs w:val="24"/>
          <w:lang w:val="sr-Cyrl-RS"/>
        </w:rPr>
        <w:t>в</w:t>
      </w:r>
      <w:r w:rsidRPr="009B46D4">
        <w:rPr>
          <w:rFonts w:eastAsia="Times New Roman"/>
          <w:noProof/>
          <w:sz w:val="24"/>
          <w:szCs w:val="24"/>
          <w:lang w:val="sr-Cyrl-RS"/>
        </w:rPr>
        <w:t>ирус б</w:t>
      </w:r>
      <w:r>
        <w:rPr>
          <w:rFonts w:eastAsia="Times New Roman"/>
          <w:noProof/>
          <w:sz w:val="24"/>
          <w:szCs w:val="24"/>
          <w:lang w:val="sr-Cyrl-RS"/>
        </w:rPr>
        <w:t>ј</w:t>
      </w:r>
      <w:r w:rsidRPr="009B46D4">
        <w:rPr>
          <w:rFonts w:eastAsia="Times New Roman"/>
          <w:noProof/>
          <w:sz w:val="24"/>
          <w:szCs w:val="24"/>
          <w:lang w:val="sr-Cyrl-RS"/>
        </w:rPr>
        <w:t>еснила и сви остали из рода Lyssа вируса</w:t>
      </w:r>
      <w:r w:rsidR="0073726D" w:rsidRPr="0073726D">
        <w:rPr>
          <w:rFonts w:eastAsia="Times New Roman"/>
          <w:noProof/>
          <w:sz w:val="24"/>
          <w:szCs w:val="24"/>
          <w:lang w:val="sr-Cyrl-RS"/>
        </w:rPr>
        <w:t>;</w:t>
      </w:r>
    </w:p>
    <w:p w:rsidR="0073726D" w:rsidRPr="0073726D" w:rsidRDefault="0073726D" w:rsidP="00372522">
      <w:pPr>
        <w:spacing w:line="148" w:lineRule="exact"/>
        <w:jc w:val="both"/>
        <w:rPr>
          <w:rFonts w:eastAsia="Times New Roman"/>
          <w:noProof/>
          <w:sz w:val="24"/>
          <w:szCs w:val="24"/>
          <w:lang w:val="sr-Cyrl-RS"/>
        </w:rPr>
      </w:pP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вирус грознице Рифтске долине (</w:t>
      </w:r>
      <w:r w:rsidR="009B46D4" w:rsidRPr="009B46D4">
        <w:rPr>
          <w:rFonts w:eastAsia="Times New Roman"/>
          <w:noProof/>
          <w:sz w:val="24"/>
          <w:szCs w:val="24"/>
          <w:lang w:val="sr-Cyrl-RS"/>
        </w:rPr>
        <w:t>Rift Valley</w:t>
      </w:r>
    </w:p>
    <w:p w:rsidR="0073726D" w:rsidRPr="0073726D" w:rsidRDefault="0073726D" w:rsidP="00372522">
      <w:pPr>
        <w:tabs>
          <w:tab w:val="left" w:pos="1701"/>
        </w:tabs>
        <w:spacing w:line="148" w:lineRule="exact"/>
        <w:ind w:firstLine="1276"/>
        <w:jc w:val="both"/>
        <w:rPr>
          <w:rFonts w:eastAsia="Times New Roman"/>
          <w:noProof/>
          <w:sz w:val="24"/>
          <w:szCs w:val="24"/>
          <w:lang w:val="sr-Cyrl-RS"/>
        </w:rPr>
      </w:pP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вирус гове</w:t>
      </w:r>
      <w:r w:rsidRPr="0073726D">
        <w:rPr>
          <w:rFonts w:eastAsia="Arial"/>
          <w:noProof/>
          <w:sz w:val="24"/>
          <w:szCs w:val="24"/>
          <w:lang w:val="sr-Cyrl-RS"/>
        </w:rPr>
        <w:t>ђ</w:t>
      </w:r>
      <w:r w:rsidRPr="0073726D">
        <w:rPr>
          <w:rFonts w:eastAsia="Times New Roman"/>
          <w:noProof/>
          <w:sz w:val="24"/>
          <w:szCs w:val="24"/>
          <w:lang w:val="sr-Cyrl-RS"/>
        </w:rPr>
        <w:t>е куге;</w:t>
      </w:r>
    </w:p>
    <w:p w:rsidR="0073726D" w:rsidRPr="0073726D" w:rsidRDefault="0073726D" w:rsidP="00372522">
      <w:pPr>
        <w:tabs>
          <w:tab w:val="left" w:pos="1701"/>
        </w:tabs>
        <w:ind w:firstLine="1276"/>
        <w:jc w:val="both"/>
        <w:rPr>
          <w:rFonts w:eastAsia="Times New Roman"/>
          <w:noProof/>
          <w:sz w:val="24"/>
          <w:szCs w:val="24"/>
          <w:lang w:val="sr-Cyrl-RS"/>
        </w:rPr>
      </w:pP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 xml:space="preserve">вирус </w:t>
      </w:r>
      <w:r w:rsidR="009B46D4">
        <w:rPr>
          <w:rFonts w:eastAsia="Times New Roman"/>
          <w:noProof/>
          <w:sz w:val="24"/>
          <w:szCs w:val="24"/>
          <w:lang w:val="en-US"/>
        </w:rPr>
        <w:t>Rocio</w:t>
      </w:r>
      <w:r w:rsidRPr="0073726D">
        <w:rPr>
          <w:rFonts w:eastAsia="Times New Roman"/>
          <w:noProof/>
          <w:sz w:val="24"/>
          <w:szCs w:val="24"/>
          <w:lang w:val="sr-Cyrl-RS"/>
        </w:rPr>
        <w:t>;</w:t>
      </w:r>
    </w:p>
    <w:p w:rsidR="0073726D" w:rsidRPr="0073726D" w:rsidRDefault="0073726D" w:rsidP="00372522">
      <w:pPr>
        <w:tabs>
          <w:tab w:val="left" w:pos="1701"/>
        </w:tabs>
        <w:ind w:firstLine="1276"/>
        <w:jc w:val="both"/>
        <w:rPr>
          <w:rFonts w:eastAsia="Times New Roman"/>
          <w:noProof/>
          <w:sz w:val="24"/>
          <w:szCs w:val="24"/>
          <w:lang w:val="sr-Cyrl-RS"/>
        </w:rPr>
      </w:pP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 xml:space="preserve">вирус </w:t>
      </w:r>
      <w:r w:rsidR="009B46D4">
        <w:rPr>
          <w:rFonts w:eastAsia="Times New Roman"/>
          <w:noProof/>
          <w:sz w:val="24"/>
          <w:szCs w:val="24"/>
          <w:lang w:val="en-US"/>
        </w:rPr>
        <w:t>Sabia</w:t>
      </w:r>
      <w:r w:rsidRPr="0073726D">
        <w:rPr>
          <w:rFonts w:eastAsia="Times New Roman"/>
          <w:noProof/>
          <w:sz w:val="24"/>
          <w:szCs w:val="24"/>
          <w:lang w:val="sr-Cyrl-RS"/>
        </w:rPr>
        <w:t>;</w:t>
      </w:r>
    </w:p>
    <w:p w:rsidR="0073726D" w:rsidRPr="0073726D" w:rsidRDefault="0073726D" w:rsidP="00372522">
      <w:pPr>
        <w:tabs>
          <w:tab w:val="left" w:pos="1701"/>
        </w:tabs>
        <w:ind w:firstLine="1276"/>
        <w:jc w:val="both"/>
        <w:rPr>
          <w:rFonts w:eastAsia="Times New Roman"/>
          <w:noProof/>
          <w:sz w:val="24"/>
          <w:szCs w:val="24"/>
          <w:lang w:val="sr-Cyrl-RS"/>
        </w:rPr>
      </w:pP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 xml:space="preserve">вирус </w:t>
      </w:r>
      <w:r w:rsidR="009B46D4">
        <w:rPr>
          <w:rFonts w:eastAsia="Times New Roman"/>
          <w:noProof/>
          <w:sz w:val="24"/>
          <w:szCs w:val="24"/>
          <w:lang w:val="en-US"/>
        </w:rPr>
        <w:t>Seoul</w:t>
      </w:r>
      <w:r w:rsidRPr="0073726D">
        <w:rPr>
          <w:rFonts w:eastAsia="Times New Roman"/>
          <w:noProof/>
          <w:sz w:val="24"/>
          <w:szCs w:val="24"/>
          <w:lang w:val="sr-Cyrl-RS"/>
        </w:rPr>
        <w:t>;</w:t>
      </w:r>
    </w:p>
    <w:p w:rsidR="0073726D" w:rsidRPr="0073726D" w:rsidRDefault="0073726D" w:rsidP="00372522">
      <w:pPr>
        <w:tabs>
          <w:tab w:val="left" w:pos="1701"/>
        </w:tabs>
        <w:ind w:firstLine="1276"/>
        <w:jc w:val="both"/>
        <w:rPr>
          <w:rFonts w:eastAsia="Times New Roman"/>
          <w:noProof/>
          <w:sz w:val="24"/>
          <w:szCs w:val="24"/>
          <w:lang w:val="sr-Cyrl-RS"/>
        </w:rPr>
      </w:pP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вирус ов</w:t>
      </w:r>
      <w:r w:rsidRPr="0073726D">
        <w:rPr>
          <w:rFonts w:eastAsia="Arial"/>
          <w:noProof/>
          <w:sz w:val="24"/>
          <w:szCs w:val="24"/>
          <w:lang w:val="sr-Cyrl-RS"/>
        </w:rPr>
        <w:t>ч</w:t>
      </w:r>
      <w:r w:rsidRPr="0073726D">
        <w:rPr>
          <w:rFonts w:eastAsia="Times New Roman"/>
          <w:noProof/>
          <w:sz w:val="24"/>
          <w:szCs w:val="24"/>
          <w:lang w:val="sr-Cyrl-RS"/>
        </w:rPr>
        <w:t>јих богиња;</w:t>
      </w:r>
    </w:p>
    <w:p w:rsidR="0073726D" w:rsidRPr="0073726D" w:rsidRDefault="0073726D" w:rsidP="00372522">
      <w:pPr>
        <w:tabs>
          <w:tab w:val="left" w:pos="1701"/>
        </w:tabs>
        <w:ind w:firstLine="1276"/>
        <w:jc w:val="both"/>
        <w:rPr>
          <w:rFonts w:eastAsia="Times New Roman"/>
          <w:noProof/>
          <w:sz w:val="24"/>
          <w:szCs w:val="24"/>
          <w:lang w:val="sr-Cyrl-RS"/>
        </w:rPr>
      </w:pP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 xml:space="preserve">вирус </w:t>
      </w:r>
      <w:r w:rsidR="009B46D4">
        <w:rPr>
          <w:rFonts w:eastAsia="Times New Roman"/>
          <w:noProof/>
          <w:sz w:val="24"/>
          <w:szCs w:val="24"/>
          <w:lang w:val="en-US"/>
        </w:rPr>
        <w:t>Sin</w:t>
      </w:r>
      <w:r w:rsidRPr="0073726D">
        <w:rPr>
          <w:rFonts w:eastAsia="Times New Roman"/>
          <w:noProof/>
          <w:sz w:val="24"/>
          <w:szCs w:val="24"/>
          <w:lang w:val="sr-Cyrl-RS"/>
        </w:rPr>
        <w:t xml:space="preserve"> </w:t>
      </w:r>
      <w:r w:rsidR="009B46D4">
        <w:rPr>
          <w:rFonts w:eastAsia="Times New Roman"/>
          <w:noProof/>
          <w:sz w:val="24"/>
          <w:szCs w:val="24"/>
          <w:lang w:val="en-US"/>
        </w:rPr>
        <w:t>Nombre</w:t>
      </w:r>
      <w:r w:rsidRPr="0073726D">
        <w:rPr>
          <w:rFonts w:eastAsia="Times New Roman"/>
          <w:noProof/>
          <w:sz w:val="24"/>
          <w:szCs w:val="24"/>
          <w:lang w:val="sr-Cyrl-RS"/>
        </w:rPr>
        <w:t>;</w:t>
      </w:r>
    </w:p>
    <w:p w:rsidR="0073726D" w:rsidRPr="0073726D" w:rsidRDefault="0073726D" w:rsidP="00372522">
      <w:pPr>
        <w:tabs>
          <w:tab w:val="left" w:pos="1701"/>
        </w:tabs>
        <w:ind w:firstLine="1276"/>
        <w:jc w:val="both"/>
        <w:rPr>
          <w:rFonts w:eastAsia="Times New Roman"/>
          <w:noProof/>
          <w:sz w:val="24"/>
          <w:szCs w:val="24"/>
          <w:lang w:val="sr-Cyrl-RS"/>
        </w:rPr>
      </w:pP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 xml:space="preserve">вирус </w:t>
      </w:r>
      <w:r w:rsidR="009B46D4">
        <w:rPr>
          <w:rFonts w:eastAsia="Times New Roman"/>
          <w:noProof/>
          <w:sz w:val="24"/>
          <w:szCs w:val="24"/>
          <w:lang w:val="en-US"/>
        </w:rPr>
        <w:t>St</w:t>
      </w:r>
      <w:r w:rsidRPr="0073726D">
        <w:rPr>
          <w:rFonts w:eastAsia="Times New Roman"/>
          <w:noProof/>
          <w:sz w:val="24"/>
          <w:szCs w:val="24"/>
          <w:lang w:val="sr-Cyrl-RS"/>
        </w:rPr>
        <w:t xml:space="preserve"> </w:t>
      </w:r>
      <w:r w:rsidR="009B46D4">
        <w:rPr>
          <w:rFonts w:eastAsia="Times New Roman"/>
          <w:noProof/>
          <w:sz w:val="24"/>
          <w:szCs w:val="24"/>
          <w:lang w:val="en-US"/>
        </w:rPr>
        <w:t>Louis</w:t>
      </w:r>
      <w:r w:rsidRPr="0073726D">
        <w:rPr>
          <w:rFonts w:eastAsia="Times New Roman"/>
          <w:noProof/>
          <w:sz w:val="24"/>
          <w:szCs w:val="24"/>
          <w:lang w:val="sr-Cyrl-RS"/>
        </w:rPr>
        <w:t xml:space="preserve"> енцефалитиса;</w:t>
      </w:r>
    </w:p>
    <w:p w:rsidR="0073726D" w:rsidRPr="0073726D" w:rsidRDefault="0073726D" w:rsidP="00372522">
      <w:pPr>
        <w:tabs>
          <w:tab w:val="left" w:pos="1701"/>
        </w:tabs>
        <w:ind w:firstLine="1276"/>
        <w:jc w:val="both"/>
        <w:rPr>
          <w:rFonts w:eastAsia="Times New Roman"/>
          <w:noProof/>
          <w:sz w:val="24"/>
          <w:szCs w:val="24"/>
          <w:lang w:val="sr-Cyrl-RS"/>
        </w:rPr>
      </w:pP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 xml:space="preserve">свињски </w:t>
      </w:r>
      <w:r w:rsidR="00F87B50">
        <w:rPr>
          <w:rFonts w:eastAsia="Times New Roman"/>
          <w:noProof/>
          <w:sz w:val="24"/>
          <w:szCs w:val="24"/>
          <w:lang w:val="en-US"/>
        </w:rPr>
        <w:t>Teschovirus</w:t>
      </w:r>
      <w:r w:rsidRPr="0073726D">
        <w:rPr>
          <w:rFonts w:eastAsia="Times New Roman"/>
          <w:noProof/>
          <w:sz w:val="24"/>
          <w:szCs w:val="24"/>
          <w:lang w:val="sr-Cyrl-RS"/>
        </w:rPr>
        <w:t>;</w:t>
      </w:r>
    </w:p>
    <w:p w:rsidR="0073726D" w:rsidRPr="0073726D" w:rsidRDefault="0073726D" w:rsidP="00372522">
      <w:pPr>
        <w:tabs>
          <w:tab w:val="left" w:pos="1701"/>
        </w:tabs>
        <w:ind w:firstLine="1276"/>
        <w:jc w:val="both"/>
        <w:rPr>
          <w:rFonts w:eastAsia="Times New Roman"/>
          <w:noProof/>
          <w:sz w:val="24"/>
          <w:szCs w:val="24"/>
          <w:lang w:val="sr-Cyrl-RS"/>
        </w:rPr>
      </w:pPr>
    </w:p>
    <w:p w:rsidR="0073726D" w:rsidRPr="0073726D" w:rsidRDefault="00F87B50" w:rsidP="00372522">
      <w:pPr>
        <w:numPr>
          <w:ilvl w:val="0"/>
          <w:numId w:val="101"/>
        </w:numPr>
        <w:tabs>
          <w:tab w:val="left" w:pos="1701"/>
        </w:tabs>
        <w:ind w:firstLine="1276"/>
        <w:jc w:val="both"/>
        <w:rPr>
          <w:rFonts w:eastAsia="Times New Roman"/>
          <w:noProof/>
          <w:sz w:val="24"/>
          <w:szCs w:val="24"/>
          <w:lang w:val="sr-Cyrl-RS"/>
        </w:rPr>
      </w:pPr>
      <w:r>
        <w:rPr>
          <w:rFonts w:eastAsia="Times New Roman"/>
          <w:noProof/>
          <w:sz w:val="24"/>
          <w:szCs w:val="24"/>
          <w:lang w:val="sr-Cyrl-RS"/>
        </w:rPr>
        <w:t>вирус крпељ</w:t>
      </w:r>
      <w:r>
        <w:rPr>
          <w:rFonts w:eastAsia="Times New Roman"/>
          <w:noProof/>
          <w:sz w:val="24"/>
          <w:szCs w:val="24"/>
          <w:lang w:val="sr-Cyrl-BA"/>
        </w:rPr>
        <w:t>ск</w:t>
      </w:r>
      <w:r w:rsidR="0073726D" w:rsidRPr="0073726D">
        <w:rPr>
          <w:rFonts w:eastAsia="Times New Roman"/>
          <w:noProof/>
          <w:sz w:val="24"/>
          <w:szCs w:val="24"/>
          <w:lang w:val="sr-Cyrl-RS"/>
        </w:rPr>
        <w:t>ог енцефалитиса (далекоисто</w:t>
      </w:r>
      <w:r w:rsidR="0073726D" w:rsidRPr="0073726D">
        <w:rPr>
          <w:rFonts w:eastAsia="Arial"/>
          <w:noProof/>
          <w:sz w:val="24"/>
          <w:szCs w:val="24"/>
          <w:lang w:val="sr-Cyrl-RS"/>
        </w:rPr>
        <w:t>ч</w:t>
      </w:r>
      <w:r w:rsidR="0073726D" w:rsidRPr="0073726D">
        <w:rPr>
          <w:rFonts w:eastAsia="Times New Roman"/>
          <w:noProof/>
          <w:sz w:val="24"/>
          <w:szCs w:val="24"/>
          <w:lang w:val="sr-Cyrl-RS"/>
        </w:rPr>
        <w:t>на подврста);</w:t>
      </w:r>
    </w:p>
    <w:p w:rsidR="0073726D" w:rsidRPr="0073726D" w:rsidRDefault="0073726D" w:rsidP="00372522">
      <w:pPr>
        <w:tabs>
          <w:tab w:val="left" w:pos="1701"/>
        </w:tabs>
        <w:ind w:firstLine="1276"/>
        <w:jc w:val="both"/>
        <w:rPr>
          <w:rFonts w:eastAsia="Times New Roman"/>
          <w:noProof/>
          <w:sz w:val="24"/>
          <w:szCs w:val="24"/>
          <w:lang w:val="sr-Cyrl-RS"/>
        </w:rPr>
      </w:pPr>
    </w:p>
    <w:p w:rsidR="0073726D" w:rsidRPr="0073726D" w:rsidRDefault="0073726D" w:rsidP="00372522">
      <w:pPr>
        <w:numPr>
          <w:ilvl w:val="0"/>
          <w:numId w:val="101"/>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вирус вариоле или вирус великих богиња;</w:t>
      </w:r>
    </w:p>
    <w:p w:rsidR="0073726D" w:rsidRPr="0073726D" w:rsidRDefault="0073726D" w:rsidP="00372522">
      <w:pPr>
        <w:tabs>
          <w:tab w:val="left" w:pos="1701"/>
        </w:tabs>
        <w:jc w:val="both"/>
        <w:rPr>
          <w:noProof/>
          <w:sz w:val="24"/>
          <w:szCs w:val="24"/>
          <w:lang w:val="sr-Cyrl-RS"/>
        </w:rPr>
      </w:pPr>
    </w:p>
    <w:p w:rsidR="0073726D" w:rsidRPr="0073726D" w:rsidRDefault="0073726D" w:rsidP="00372522">
      <w:pPr>
        <w:numPr>
          <w:ilvl w:val="1"/>
          <w:numId w:val="102"/>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 xml:space="preserve">вирус </w:t>
      </w:r>
      <w:r w:rsidR="00F87B50">
        <w:rPr>
          <w:rFonts w:eastAsia="Times New Roman"/>
          <w:noProof/>
          <w:sz w:val="24"/>
          <w:szCs w:val="24"/>
          <w:lang w:val="sr-Cyrl-RS"/>
        </w:rPr>
        <w:t>венецуелског</w:t>
      </w:r>
      <w:r w:rsidRPr="0073726D">
        <w:rPr>
          <w:rFonts w:eastAsia="Times New Roman"/>
          <w:noProof/>
          <w:sz w:val="24"/>
          <w:szCs w:val="24"/>
          <w:lang w:val="sr-Cyrl-RS"/>
        </w:rPr>
        <w:t xml:space="preserve"> енцефалитиса коња;</w:t>
      </w:r>
    </w:p>
    <w:p w:rsidR="0073726D" w:rsidRPr="0073726D" w:rsidRDefault="0073726D" w:rsidP="00372522">
      <w:pPr>
        <w:tabs>
          <w:tab w:val="left" w:pos="1701"/>
        </w:tabs>
        <w:ind w:firstLine="1276"/>
        <w:jc w:val="both"/>
        <w:rPr>
          <w:rFonts w:eastAsia="Times New Roman"/>
          <w:noProof/>
          <w:sz w:val="24"/>
          <w:szCs w:val="24"/>
          <w:lang w:val="sr-Cyrl-RS"/>
        </w:rPr>
      </w:pPr>
    </w:p>
    <w:p w:rsidR="0073726D" w:rsidRPr="0073726D" w:rsidRDefault="0073726D" w:rsidP="00372522">
      <w:pPr>
        <w:numPr>
          <w:ilvl w:val="1"/>
          <w:numId w:val="102"/>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вирус везикуларног стоматитиса;</w:t>
      </w:r>
    </w:p>
    <w:p w:rsidR="0073726D" w:rsidRPr="0073726D" w:rsidRDefault="0073726D" w:rsidP="00372522">
      <w:pPr>
        <w:tabs>
          <w:tab w:val="left" w:pos="1701"/>
        </w:tabs>
        <w:ind w:firstLine="1276"/>
        <w:jc w:val="both"/>
        <w:rPr>
          <w:rFonts w:eastAsia="Times New Roman"/>
          <w:noProof/>
          <w:sz w:val="24"/>
          <w:szCs w:val="24"/>
          <w:lang w:val="sr-Cyrl-RS"/>
        </w:rPr>
      </w:pPr>
    </w:p>
    <w:p w:rsidR="0073726D" w:rsidRPr="0073726D" w:rsidRDefault="0073726D" w:rsidP="00372522">
      <w:pPr>
        <w:numPr>
          <w:ilvl w:val="1"/>
          <w:numId w:val="102"/>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вирус западног енцефалитиса коња;</w:t>
      </w:r>
    </w:p>
    <w:p w:rsidR="0073726D" w:rsidRPr="0073726D" w:rsidRDefault="0073726D" w:rsidP="00372522">
      <w:pPr>
        <w:tabs>
          <w:tab w:val="left" w:pos="1701"/>
        </w:tabs>
        <w:ind w:firstLine="1276"/>
        <w:jc w:val="both"/>
        <w:rPr>
          <w:rFonts w:eastAsia="Times New Roman"/>
          <w:noProof/>
          <w:sz w:val="24"/>
          <w:szCs w:val="24"/>
          <w:lang w:val="sr-Cyrl-RS"/>
        </w:rPr>
      </w:pPr>
    </w:p>
    <w:p w:rsidR="0073726D" w:rsidRPr="0073726D" w:rsidRDefault="0073726D" w:rsidP="00372522">
      <w:pPr>
        <w:numPr>
          <w:ilvl w:val="1"/>
          <w:numId w:val="102"/>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вирус жуте грознице;</w:t>
      </w:r>
    </w:p>
    <w:p w:rsidR="0073726D" w:rsidRPr="0073726D" w:rsidRDefault="0073726D" w:rsidP="00372522">
      <w:pPr>
        <w:tabs>
          <w:tab w:val="left" w:pos="1701"/>
        </w:tabs>
        <w:ind w:firstLine="1276"/>
        <w:jc w:val="both"/>
        <w:rPr>
          <w:rFonts w:eastAsia="Times New Roman"/>
          <w:noProof/>
          <w:sz w:val="24"/>
          <w:szCs w:val="24"/>
          <w:lang w:val="sr-Cyrl-RS"/>
        </w:rPr>
      </w:pPr>
    </w:p>
    <w:p w:rsidR="0073726D" w:rsidRPr="0073726D" w:rsidRDefault="0073726D" w:rsidP="00372522">
      <w:pPr>
        <w:numPr>
          <w:ilvl w:val="1"/>
          <w:numId w:val="102"/>
        </w:numPr>
        <w:tabs>
          <w:tab w:val="left" w:pos="1701"/>
        </w:tabs>
        <w:ind w:left="1701" w:hanging="425"/>
        <w:jc w:val="both"/>
        <w:rPr>
          <w:rFonts w:eastAsia="Times New Roman"/>
          <w:noProof/>
          <w:sz w:val="24"/>
          <w:szCs w:val="24"/>
          <w:lang w:val="sr-Cyrl-RS"/>
        </w:rPr>
      </w:pPr>
      <w:r w:rsidRPr="0073726D">
        <w:rPr>
          <w:rFonts w:eastAsia="Times New Roman"/>
          <w:noProof/>
          <w:sz w:val="24"/>
          <w:szCs w:val="24"/>
          <w:lang w:val="sr-Cyrl-RS"/>
        </w:rPr>
        <w:t xml:space="preserve">коронавирус, сродан тешком акутном респираторном синдрому (коронавирус сродан </w:t>
      </w:r>
      <w:r w:rsidR="00F87B50">
        <w:rPr>
          <w:rFonts w:eastAsia="Times New Roman"/>
          <w:noProof/>
          <w:sz w:val="24"/>
          <w:szCs w:val="24"/>
          <w:lang w:val="en-US"/>
        </w:rPr>
        <w:t>SARS</w:t>
      </w:r>
      <w:r w:rsidRPr="0073726D">
        <w:rPr>
          <w:rFonts w:eastAsia="Times New Roman"/>
          <w:noProof/>
          <w:sz w:val="24"/>
          <w:szCs w:val="24"/>
          <w:lang w:val="sr-Cyrl-RS"/>
        </w:rPr>
        <w:t>-у);</w:t>
      </w:r>
    </w:p>
    <w:p w:rsidR="0073726D" w:rsidRPr="0073726D" w:rsidRDefault="0073726D" w:rsidP="00372522">
      <w:pPr>
        <w:tabs>
          <w:tab w:val="left" w:pos="1701"/>
        </w:tabs>
        <w:ind w:firstLine="1276"/>
        <w:jc w:val="both"/>
        <w:rPr>
          <w:rFonts w:eastAsia="Times New Roman"/>
          <w:noProof/>
          <w:sz w:val="24"/>
          <w:szCs w:val="24"/>
          <w:lang w:val="sr-Cyrl-RS"/>
        </w:rPr>
      </w:pPr>
    </w:p>
    <w:p w:rsidR="0073726D" w:rsidRPr="0073726D" w:rsidRDefault="0073726D" w:rsidP="00372522">
      <w:pPr>
        <w:numPr>
          <w:ilvl w:val="1"/>
          <w:numId w:val="102"/>
        </w:numPr>
        <w:tabs>
          <w:tab w:val="left" w:pos="1701"/>
        </w:tabs>
        <w:ind w:firstLine="1276"/>
        <w:jc w:val="both"/>
        <w:rPr>
          <w:rFonts w:eastAsia="Times New Roman"/>
          <w:noProof/>
          <w:sz w:val="24"/>
          <w:szCs w:val="24"/>
          <w:lang w:val="sr-Cyrl-RS"/>
        </w:rPr>
      </w:pPr>
      <w:r w:rsidRPr="0073726D">
        <w:rPr>
          <w:rFonts w:eastAsia="Times New Roman"/>
          <w:noProof/>
          <w:sz w:val="24"/>
          <w:szCs w:val="24"/>
          <w:lang w:val="sr-Cyrl-RS"/>
        </w:rPr>
        <w:t>реконструирани вирус грипе из 1918.;</w:t>
      </w:r>
    </w:p>
    <w:p w:rsidR="0073726D" w:rsidRPr="0073726D" w:rsidRDefault="0073726D" w:rsidP="00372522">
      <w:pPr>
        <w:tabs>
          <w:tab w:val="left" w:pos="1701"/>
        </w:tabs>
        <w:spacing w:line="150" w:lineRule="exact"/>
        <w:ind w:firstLine="1276"/>
        <w:jc w:val="both"/>
        <w:rPr>
          <w:rFonts w:eastAsia="Times New Roman"/>
          <w:noProof/>
          <w:sz w:val="24"/>
          <w:szCs w:val="24"/>
          <w:lang w:val="sr-Cyrl-RS"/>
        </w:rPr>
      </w:pPr>
    </w:p>
    <w:p w:rsidR="0073726D" w:rsidRPr="0073726D" w:rsidRDefault="00B151D3" w:rsidP="00372522">
      <w:pPr>
        <w:tabs>
          <w:tab w:val="left" w:pos="1276"/>
        </w:tabs>
        <w:ind w:left="720"/>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не употребљава се;</w:t>
      </w:r>
    </w:p>
    <w:p w:rsidR="0073726D" w:rsidRPr="0073726D" w:rsidRDefault="0073726D" w:rsidP="00372522">
      <w:pPr>
        <w:spacing w:line="150" w:lineRule="exact"/>
        <w:ind w:left="720"/>
        <w:jc w:val="both"/>
        <w:rPr>
          <w:rFonts w:eastAsia="Times New Roman"/>
          <w:noProof/>
          <w:sz w:val="24"/>
          <w:szCs w:val="24"/>
          <w:lang w:val="sr-Cyrl-RS"/>
        </w:rPr>
      </w:pPr>
    </w:p>
    <w:p w:rsidR="0073726D" w:rsidRPr="0073726D" w:rsidRDefault="00B151D3" w:rsidP="00372522">
      <w:pPr>
        <w:tabs>
          <w:tab w:val="left" w:pos="1276"/>
        </w:tabs>
        <w:spacing w:line="246" w:lineRule="auto"/>
        <w:ind w:left="720"/>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бактерије, било природне, поја</w:t>
      </w:r>
      <w:r w:rsidR="0073726D" w:rsidRPr="0073726D">
        <w:rPr>
          <w:rFonts w:eastAsia="Arial"/>
          <w:noProof/>
          <w:sz w:val="24"/>
          <w:szCs w:val="24"/>
          <w:lang w:val="sr-Cyrl-RS"/>
        </w:rPr>
        <w:t>ч</w:t>
      </w:r>
      <w:r w:rsidR="0073726D" w:rsidRPr="0073726D">
        <w:rPr>
          <w:rFonts w:eastAsia="Times New Roman"/>
          <w:noProof/>
          <w:sz w:val="24"/>
          <w:szCs w:val="24"/>
          <w:lang w:val="sr-Cyrl-RS"/>
        </w:rPr>
        <w:t>ане или модифи</w:t>
      </w:r>
      <w:r w:rsidR="00F87B50">
        <w:rPr>
          <w:rFonts w:eastAsia="Times New Roman"/>
          <w:noProof/>
          <w:sz w:val="24"/>
          <w:szCs w:val="24"/>
          <w:lang w:val="sr-Cyrl-RS"/>
        </w:rPr>
        <w:t>ков</w:t>
      </w:r>
      <w:r w:rsidR="0073726D" w:rsidRPr="0073726D">
        <w:rPr>
          <w:rFonts w:eastAsia="Times New Roman"/>
          <w:noProof/>
          <w:sz w:val="24"/>
          <w:szCs w:val="24"/>
          <w:lang w:val="sr-Cyrl-RS"/>
        </w:rPr>
        <w:t>ане, било у облику „изол</w:t>
      </w:r>
      <w:r w:rsidR="00F87B50">
        <w:rPr>
          <w:rFonts w:eastAsia="Times New Roman"/>
          <w:noProof/>
          <w:sz w:val="24"/>
          <w:szCs w:val="24"/>
          <w:lang w:val="sr-Cyrl-RS"/>
        </w:rPr>
        <w:t>ов</w:t>
      </w:r>
      <w:r w:rsidR="0073726D" w:rsidRPr="0073726D">
        <w:rPr>
          <w:rFonts w:eastAsia="Times New Roman"/>
          <w:noProof/>
          <w:sz w:val="24"/>
          <w:szCs w:val="24"/>
          <w:lang w:val="sr-Cyrl-RS"/>
        </w:rPr>
        <w:t xml:space="preserve">ане живе културе” или као материјал који </w:t>
      </w:r>
      <w:r w:rsidR="00F87B50">
        <w:rPr>
          <w:rFonts w:eastAsia="Times New Roman"/>
          <w:noProof/>
          <w:sz w:val="24"/>
          <w:szCs w:val="24"/>
          <w:lang w:val="sr-Cyrl-RS"/>
        </w:rPr>
        <w:t>садржи</w:t>
      </w:r>
      <w:r w:rsidR="0073726D" w:rsidRPr="0073726D">
        <w:rPr>
          <w:rFonts w:eastAsia="Times New Roman"/>
          <w:noProof/>
          <w:sz w:val="24"/>
          <w:szCs w:val="24"/>
          <w:lang w:val="sr-Cyrl-RS"/>
        </w:rPr>
        <w:t xml:space="preserve"> живи мат</w:t>
      </w:r>
      <w:r w:rsidR="00F87B50">
        <w:rPr>
          <w:rFonts w:eastAsia="Times New Roman"/>
          <w:noProof/>
          <w:sz w:val="24"/>
          <w:szCs w:val="24"/>
          <w:lang w:val="sr-Cyrl-RS"/>
        </w:rPr>
        <w:t>еријал који је на</w:t>
      </w:r>
      <w:r w:rsidR="00C82973">
        <w:rPr>
          <w:rFonts w:eastAsia="Times New Roman"/>
          <w:noProof/>
          <w:sz w:val="24"/>
          <w:szCs w:val="24"/>
          <w:lang w:val="sr-Cyrl-RS"/>
        </w:rPr>
        <w:t>мј</w:t>
      </w:r>
      <w:r w:rsidR="00F87B50">
        <w:rPr>
          <w:rFonts w:eastAsia="Times New Roman"/>
          <w:noProof/>
          <w:sz w:val="24"/>
          <w:szCs w:val="24"/>
          <w:lang w:val="sr-Cyrl-RS"/>
        </w:rPr>
        <w:t>ерно инокулис</w:t>
      </w:r>
      <w:r w:rsidR="0073726D" w:rsidRPr="0073726D">
        <w:rPr>
          <w:rFonts w:eastAsia="Times New Roman"/>
          <w:noProof/>
          <w:sz w:val="24"/>
          <w:szCs w:val="24"/>
          <w:lang w:val="sr-Cyrl-RS"/>
        </w:rPr>
        <w:t>ан или контаминиран таквим културама, како слиједи:</w:t>
      </w:r>
    </w:p>
    <w:p w:rsidR="0073726D" w:rsidRPr="0073726D" w:rsidRDefault="0073726D" w:rsidP="00372522">
      <w:pPr>
        <w:spacing w:line="132" w:lineRule="exact"/>
        <w:jc w:val="both"/>
        <w:rPr>
          <w:rFonts w:eastAsia="Times New Roman"/>
          <w:noProof/>
          <w:sz w:val="24"/>
          <w:szCs w:val="24"/>
          <w:lang w:val="sr-Cyrl-RS"/>
        </w:rPr>
      </w:pPr>
    </w:p>
    <w:p w:rsidR="0073726D" w:rsidRPr="0073726D" w:rsidRDefault="00F87B50" w:rsidP="00372522">
      <w:pPr>
        <w:numPr>
          <w:ilvl w:val="1"/>
          <w:numId w:val="103"/>
        </w:numPr>
        <w:tabs>
          <w:tab w:val="left" w:pos="1701"/>
        </w:tabs>
        <w:ind w:left="1701" w:hanging="425"/>
        <w:jc w:val="both"/>
        <w:rPr>
          <w:rFonts w:eastAsia="Times New Roman"/>
          <w:noProof/>
          <w:sz w:val="24"/>
          <w:szCs w:val="24"/>
          <w:lang w:val="sr-Cyrl-RS"/>
        </w:rPr>
      </w:pPr>
      <w:r w:rsidRPr="00F87B50">
        <w:rPr>
          <w:rFonts w:eastAsia="Times New Roman"/>
          <w:i/>
          <w:iCs/>
          <w:noProof/>
          <w:sz w:val="24"/>
          <w:szCs w:val="24"/>
          <w:lang w:val="sr-Cyrl-RS"/>
        </w:rPr>
        <w:t>Bacillus anthracis</w:t>
      </w:r>
      <w:r w:rsidR="0073726D" w:rsidRPr="0073726D">
        <w:rPr>
          <w:rFonts w:eastAsia="Times New Roman"/>
          <w:i/>
          <w:iCs/>
          <w:noProof/>
          <w:sz w:val="24"/>
          <w:szCs w:val="24"/>
          <w:lang w:val="sr-Cyrl-RS"/>
        </w:rPr>
        <w:t>;</w:t>
      </w:r>
    </w:p>
    <w:p w:rsidR="0073726D" w:rsidRPr="0073726D" w:rsidRDefault="0073726D" w:rsidP="00372522">
      <w:pPr>
        <w:tabs>
          <w:tab w:val="left" w:pos="1701"/>
        </w:tabs>
        <w:spacing w:line="150" w:lineRule="exact"/>
        <w:ind w:left="1701" w:hanging="425"/>
        <w:jc w:val="both"/>
        <w:rPr>
          <w:rFonts w:eastAsia="Times New Roman"/>
          <w:noProof/>
          <w:sz w:val="24"/>
          <w:szCs w:val="24"/>
          <w:lang w:val="sr-Cyrl-RS"/>
        </w:rPr>
      </w:pPr>
    </w:p>
    <w:p w:rsidR="0073726D" w:rsidRPr="0073726D" w:rsidRDefault="00F87B50" w:rsidP="00372522">
      <w:pPr>
        <w:numPr>
          <w:ilvl w:val="1"/>
          <w:numId w:val="103"/>
        </w:numPr>
        <w:tabs>
          <w:tab w:val="left" w:pos="1701"/>
        </w:tabs>
        <w:ind w:left="1701" w:hanging="425"/>
        <w:jc w:val="both"/>
        <w:rPr>
          <w:rFonts w:eastAsia="Times New Roman"/>
          <w:noProof/>
          <w:sz w:val="24"/>
          <w:szCs w:val="24"/>
          <w:lang w:val="sr-Cyrl-RS"/>
        </w:rPr>
      </w:pPr>
      <w:r w:rsidRPr="00F87B50">
        <w:rPr>
          <w:rFonts w:eastAsia="Times New Roman"/>
          <w:i/>
          <w:iCs/>
          <w:noProof/>
          <w:sz w:val="24"/>
          <w:szCs w:val="24"/>
          <w:lang w:val="sr-Cyrl-RS"/>
        </w:rPr>
        <w:lastRenderedPageBreak/>
        <w:t>Brucella abortus</w:t>
      </w:r>
      <w:r w:rsidR="0073726D" w:rsidRPr="0073726D">
        <w:rPr>
          <w:rFonts w:eastAsia="Times New Roman"/>
          <w:i/>
          <w:iCs/>
          <w:noProof/>
          <w:sz w:val="24"/>
          <w:szCs w:val="24"/>
          <w:lang w:val="sr-Cyrl-RS"/>
        </w:rPr>
        <w:t>;</w:t>
      </w:r>
    </w:p>
    <w:p w:rsidR="0073726D" w:rsidRPr="0073726D" w:rsidRDefault="0073726D" w:rsidP="00372522">
      <w:pPr>
        <w:tabs>
          <w:tab w:val="left" w:pos="1701"/>
        </w:tabs>
        <w:spacing w:line="150" w:lineRule="exact"/>
        <w:ind w:left="1701" w:hanging="425"/>
        <w:jc w:val="both"/>
        <w:rPr>
          <w:rFonts w:eastAsia="Times New Roman"/>
          <w:noProof/>
          <w:sz w:val="24"/>
          <w:szCs w:val="24"/>
          <w:lang w:val="sr-Cyrl-RS"/>
        </w:rPr>
      </w:pPr>
    </w:p>
    <w:p w:rsidR="0073726D" w:rsidRPr="0073726D" w:rsidRDefault="00F87B50" w:rsidP="00372522">
      <w:pPr>
        <w:numPr>
          <w:ilvl w:val="1"/>
          <w:numId w:val="103"/>
        </w:numPr>
        <w:tabs>
          <w:tab w:val="left" w:pos="1701"/>
        </w:tabs>
        <w:ind w:left="1701" w:hanging="425"/>
        <w:jc w:val="both"/>
        <w:rPr>
          <w:rFonts w:eastAsia="Times New Roman"/>
          <w:noProof/>
          <w:sz w:val="24"/>
          <w:szCs w:val="24"/>
          <w:lang w:val="sr-Cyrl-RS"/>
        </w:rPr>
      </w:pPr>
      <w:r w:rsidRPr="00F87B50">
        <w:rPr>
          <w:rFonts w:eastAsia="Times New Roman"/>
          <w:i/>
          <w:iCs/>
          <w:noProof/>
          <w:sz w:val="24"/>
          <w:szCs w:val="24"/>
          <w:lang w:val="sr-Cyrl-RS"/>
        </w:rPr>
        <w:t>Brucella melitensis;</w:t>
      </w:r>
      <w:r w:rsidR="0073726D" w:rsidRPr="0073726D">
        <w:rPr>
          <w:rFonts w:eastAsia="Times New Roman"/>
          <w:i/>
          <w:iCs/>
          <w:noProof/>
          <w:sz w:val="24"/>
          <w:szCs w:val="24"/>
          <w:lang w:val="sr-Cyrl-RS"/>
        </w:rPr>
        <w:t>;</w:t>
      </w:r>
    </w:p>
    <w:p w:rsidR="0073726D" w:rsidRPr="0073726D" w:rsidRDefault="0073726D" w:rsidP="00372522">
      <w:pPr>
        <w:tabs>
          <w:tab w:val="left" w:pos="1701"/>
        </w:tabs>
        <w:spacing w:line="150" w:lineRule="exact"/>
        <w:ind w:left="1701" w:hanging="425"/>
        <w:jc w:val="both"/>
        <w:rPr>
          <w:rFonts w:eastAsia="Times New Roman"/>
          <w:noProof/>
          <w:sz w:val="24"/>
          <w:szCs w:val="24"/>
          <w:lang w:val="sr-Cyrl-RS"/>
        </w:rPr>
      </w:pPr>
    </w:p>
    <w:p w:rsidR="0073726D" w:rsidRPr="0073726D" w:rsidRDefault="00F87B50" w:rsidP="00372522">
      <w:pPr>
        <w:numPr>
          <w:ilvl w:val="1"/>
          <w:numId w:val="103"/>
        </w:numPr>
        <w:tabs>
          <w:tab w:val="left" w:pos="1701"/>
        </w:tabs>
        <w:ind w:left="1701" w:hanging="425"/>
        <w:jc w:val="both"/>
        <w:rPr>
          <w:rFonts w:eastAsia="Times New Roman"/>
          <w:noProof/>
          <w:sz w:val="24"/>
          <w:szCs w:val="24"/>
          <w:lang w:val="sr-Cyrl-RS"/>
        </w:rPr>
      </w:pPr>
      <w:r w:rsidRPr="00F87B50">
        <w:rPr>
          <w:rFonts w:eastAsia="Times New Roman"/>
          <w:i/>
          <w:iCs/>
          <w:noProof/>
          <w:sz w:val="24"/>
          <w:szCs w:val="24"/>
          <w:lang w:val="sr-Cyrl-RS"/>
        </w:rPr>
        <w:t>Brucella suis</w:t>
      </w:r>
      <w:r w:rsidR="0073726D" w:rsidRPr="0073726D">
        <w:rPr>
          <w:rFonts w:eastAsia="Times New Roman"/>
          <w:i/>
          <w:iCs/>
          <w:noProof/>
          <w:sz w:val="24"/>
          <w:szCs w:val="24"/>
          <w:lang w:val="sr-Cyrl-RS"/>
        </w:rPr>
        <w:t>;</w:t>
      </w:r>
      <w:r>
        <w:rPr>
          <w:rFonts w:eastAsia="Times New Roman"/>
          <w:i/>
          <w:iCs/>
          <w:noProof/>
          <w:sz w:val="24"/>
          <w:szCs w:val="24"/>
          <w:lang w:val="sr-Cyrl-RS"/>
        </w:rPr>
        <w:t xml:space="preserve"> </w:t>
      </w:r>
    </w:p>
    <w:p w:rsidR="0073726D" w:rsidRPr="0073726D" w:rsidRDefault="0073726D" w:rsidP="00372522">
      <w:pPr>
        <w:tabs>
          <w:tab w:val="left" w:pos="1701"/>
        </w:tabs>
        <w:spacing w:line="150" w:lineRule="exact"/>
        <w:ind w:left="1701" w:hanging="425"/>
        <w:jc w:val="both"/>
        <w:rPr>
          <w:rFonts w:eastAsia="Times New Roman"/>
          <w:noProof/>
          <w:sz w:val="24"/>
          <w:szCs w:val="24"/>
          <w:lang w:val="sr-Cyrl-RS"/>
        </w:rPr>
      </w:pPr>
    </w:p>
    <w:p w:rsidR="0073726D" w:rsidRPr="0073726D" w:rsidRDefault="00F87B50" w:rsidP="00372522">
      <w:pPr>
        <w:numPr>
          <w:ilvl w:val="1"/>
          <w:numId w:val="103"/>
        </w:numPr>
        <w:tabs>
          <w:tab w:val="left" w:pos="1701"/>
        </w:tabs>
        <w:ind w:left="1701" w:hanging="425"/>
        <w:jc w:val="both"/>
        <w:rPr>
          <w:rFonts w:eastAsia="Times New Roman"/>
          <w:noProof/>
          <w:sz w:val="24"/>
          <w:szCs w:val="24"/>
          <w:lang w:val="sr-Cyrl-RS"/>
        </w:rPr>
      </w:pPr>
      <w:r w:rsidRPr="00F87B50">
        <w:rPr>
          <w:rFonts w:eastAsia="Times New Roman"/>
          <w:i/>
          <w:iCs/>
          <w:noProof/>
          <w:sz w:val="24"/>
          <w:szCs w:val="24"/>
          <w:lang w:val="sr-Cyrl-RS"/>
        </w:rPr>
        <w:t>Burkholderia mallei (Pseudomonas mallei</w:t>
      </w:r>
      <w:r w:rsidR="0073726D" w:rsidRPr="0073726D">
        <w:rPr>
          <w:rFonts w:eastAsia="Times New Roman"/>
          <w:i/>
          <w:iCs/>
          <w:noProof/>
          <w:sz w:val="24"/>
          <w:szCs w:val="24"/>
          <w:lang w:val="sr-Cyrl-RS"/>
        </w:rPr>
        <w:t>);</w:t>
      </w:r>
    </w:p>
    <w:p w:rsidR="0073726D" w:rsidRPr="0073726D" w:rsidRDefault="0073726D" w:rsidP="00372522">
      <w:pPr>
        <w:tabs>
          <w:tab w:val="left" w:pos="1701"/>
        </w:tabs>
        <w:spacing w:line="150" w:lineRule="exact"/>
        <w:ind w:left="1701" w:hanging="425"/>
        <w:jc w:val="both"/>
        <w:rPr>
          <w:rFonts w:eastAsia="Times New Roman"/>
          <w:noProof/>
          <w:sz w:val="24"/>
          <w:szCs w:val="24"/>
          <w:lang w:val="sr-Cyrl-RS"/>
        </w:rPr>
      </w:pPr>
    </w:p>
    <w:p w:rsidR="0073726D" w:rsidRPr="0073726D" w:rsidRDefault="00F87B50" w:rsidP="00372522">
      <w:pPr>
        <w:numPr>
          <w:ilvl w:val="1"/>
          <w:numId w:val="103"/>
        </w:numPr>
        <w:tabs>
          <w:tab w:val="left" w:pos="1701"/>
        </w:tabs>
        <w:ind w:left="1701" w:hanging="425"/>
        <w:jc w:val="both"/>
        <w:rPr>
          <w:rFonts w:eastAsia="Times New Roman"/>
          <w:noProof/>
          <w:sz w:val="24"/>
          <w:szCs w:val="24"/>
          <w:lang w:val="sr-Cyrl-RS"/>
        </w:rPr>
      </w:pPr>
      <w:r w:rsidRPr="00F87B50">
        <w:rPr>
          <w:rFonts w:eastAsia="Times New Roman"/>
          <w:i/>
          <w:iCs/>
          <w:noProof/>
          <w:sz w:val="24"/>
          <w:szCs w:val="24"/>
          <w:lang w:val="sr-Cyrl-RS"/>
        </w:rPr>
        <w:t>Burkholderia pseudomallei (Pseudomonas pseudomallei</w:t>
      </w:r>
      <w:r w:rsidR="0073726D" w:rsidRPr="0073726D">
        <w:rPr>
          <w:rFonts w:eastAsia="Times New Roman"/>
          <w:i/>
          <w:iCs/>
          <w:noProof/>
          <w:sz w:val="24"/>
          <w:szCs w:val="24"/>
          <w:lang w:val="sr-Cyrl-RS"/>
        </w:rPr>
        <w:t>);</w:t>
      </w:r>
    </w:p>
    <w:p w:rsidR="0073726D" w:rsidRPr="0073726D" w:rsidRDefault="0073726D" w:rsidP="00372522">
      <w:pPr>
        <w:tabs>
          <w:tab w:val="left" w:pos="1701"/>
        </w:tabs>
        <w:spacing w:line="150" w:lineRule="exact"/>
        <w:ind w:left="1701" w:hanging="425"/>
        <w:jc w:val="both"/>
        <w:rPr>
          <w:rFonts w:eastAsia="Times New Roman"/>
          <w:noProof/>
          <w:sz w:val="24"/>
          <w:szCs w:val="24"/>
          <w:lang w:val="sr-Cyrl-RS"/>
        </w:rPr>
      </w:pPr>
    </w:p>
    <w:p w:rsidR="0073726D" w:rsidRPr="0073726D" w:rsidRDefault="00F87B50" w:rsidP="00372522">
      <w:pPr>
        <w:numPr>
          <w:ilvl w:val="1"/>
          <w:numId w:val="103"/>
        </w:numPr>
        <w:tabs>
          <w:tab w:val="left" w:pos="1701"/>
        </w:tabs>
        <w:ind w:left="1701" w:hanging="425"/>
        <w:jc w:val="both"/>
        <w:rPr>
          <w:rFonts w:eastAsia="Times New Roman"/>
          <w:noProof/>
          <w:sz w:val="24"/>
          <w:szCs w:val="24"/>
          <w:lang w:val="sr-Cyrl-RS"/>
        </w:rPr>
      </w:pPr>
      <w:r w:rsidRPr="00F87B50">
        <w:rPr>
          <w:rFonts w:eastAsia="Times New Roman"/>
          <w:i/>
          <w:iCs/>
          <w:noProof/>
          <w:sz w:val="24"/>
          <w:szCs w:val="24"/>
          <w:lang w:val="sr-Cyrl-RS"/>
        </w:rPr>
        <w:t xml:space="preserve">Chlamydophila psittaci </w:t>
      </w:r>
      <w:r w:rsidR="0073726D" w:rsidRPr="0073726D">
        <w:rPr>
          <w:rFonts w:eastAsia="Times New Roman"/>
          <w:i/>
          <w:iCs/>
          <w:noProof/>
          <w:sz w:val="24"/>
          <w:szCs w:val="24"/>
          <w:lang w:val="sr-Cyrl-RS"/>
        </w:rPr>
        <w:t>(</w:t>
      </w:r>
      <w:r w:rsidRPr="00F87B50">
        <w:rPr>
          <w:rFonts w:eastAsia="Times New Roman"/>
          <w:i/>
          <w:iCs/>
          <w:noProof/>
          <w:sz w:val="24"/>
          <w:szCs w:val="24"/>
          <w:lang w:val="sr-Cyrl-RS"/>
        </w:rPr>
        <w:t>Chlamydophila psittaci</w:t>
      </w:r>
      <w:r w:rsidR="0073726D" w:rsidRPr="0073726D">
        <w:rPr>
          <w:rFonts w:eastAsia="Times New Roman"/>
          <w:i/>
          <w:iCs/>
          <w:noProof/>
          <w:sz w:val="24"/>
          <w:szCs w:val="24"/>
          <w:lang w:val="sr-Cyrl-RS"/>
        </w:rPr>
        <w:t>);</w:t>
      </w:r>
    </w:p>
    <w:p w:rsidR="0073726D" w:rsidRPr="0073726D" w:rsidRDefault="0073726D" w:rsidP="00372522">
      <w:pPr>
        <w:tabs>
          <w:tab w:val="left" w:pos="1701"/>
        </w:tabs>
        <w:spacing w:line="150" w:lineRule="exact"/>
        <w:ind w:left="1701" w:hanging="425"/>
        <w:jc w:val="both"/>
        <w:rPr>
          <w:rFonts w:eastAsia="Times New Roman"/>
          <w:noProof/>
          <w:sz w:val="24"/>
          <w:szCs w:val="24"/>
          <w:lang w:val="sr-Cyrl-RS"/>
        </w:rPr>
      </w:pPr>
    </w:p>
    <w:p w:rsidR="0073726D" w:rsidRPr="0073726D" w:rsidRDefault="00F87B50" w:rsidP="00372522">
      <w:pPr>
        <w:numPr>
          <w:ilvl w:val="1"/>
          <w:numId w:val="103"/>
        </w:numPr>
        <w:tabs>
          <w:tab w:val="left" w:pos="1701"/>
        </w:tabs>
        <w:spacing w:line="247" w:lineRule="auto"/>
        <w:ind w:left="1701" w:hanging="425"/>
        <w:jc w:val="both"/>
        <w:rPr>
          <w:rFonts w:eastAsia="Times New Roman"/>
          <w:noProof/>
          <w:sz w:val="24"/>
          <w:szCs w:val="24"/>
          <w:lang w:val="sr-Cyrl-RS"/>
        </w:rPr>
      </w:pPr>
      <w:r w:rsidRPr="00F87B50">
        <w:rPr>
          <w:rFonts w:eastAsia="Times New Roman"/>
          <w:i/>
          <w:iCs/>
          <w:noProof/>
          <w:sz w:val="24"/>
          <w:szCs w:val="24"/>
          <w:lang w:val="sr-Cyrl-RS"/>
        </w:rPr>
        <w:t xml:space="preserve">Clostridium argentinense </w:t>
      </w:r>
      <w:r w:rsidR="0073726D" w:rsidRPr="0073726D">
        <w:rPr>
          <w:rFonts w:eastAsia="Times New Roman"/>
          <w:noProof/>
          <w:sz w:val="24"/>
          <w:szCs w:val="24"/>
          <w:lang w:val="sr-Cyrl-RS"/>
        </w:rPr>
        <w:t>(претходно познат као</w:t>
      </w:r>
      <w:r w:rsidR="0073726D" w:rsidRPr="0073726D">
        <w:rPr>
          <w:rFonts w:eastAsia="Times New Roman"/>
          <w:i/>
          <w:iCs/>
          <w:noProof/>
          <w:sz w:val="24"/>
          <w:szCs w:val="24"/>
          <w:lang w:val="sr-Cyrl-RS"/>
        </w:rPr>
        <w:t xml:space="preserve"> </w:t>
      </w:r>
      <w:r w:rsidRPr="00F87B50">
        <w:rPr>
          <w:rFonts w:eastAsia="Times New Roman"/>
          <w:i/>
          <w:iCs/>
          <w:noProof/>
          <w:sz w:val="24"/>
          <w:szCs w:val="24"/>
          <w:lang w:val="sr-Cyrl-RS"/>
        </w:rPr>
        <w:t>Clostridium botulinum</w:t>
      </w:r>
      <w:r w:rsidR="0073726D" w:rsidRPr="0073726D">
        <w:rPr>
          <w:rFonts w:eastAsia="Times New Roman"/>
          <w:i/>
          <w:iCs/>
          <w:noProof/>
          <w:sz w:val="24"/>
          <w:szCs w:val="24"/>
          <w:lang w:val="sr-Cyrl-RS"/>
        </w:rPr>
        <w:t xml:space="preserve"> </w:t>
      </w:r>
      <w:r>
        <w:rPr>
          <w:rFonts w:eastAsia="Times New Roman"/>
          <w:noProof/>
          <w:sz w:val="24"/>
          <w:szCs w:val="24"/>
          <w:lang w:val="sr-Cyrl-RS"/>
        </w:rPr>
        <w:t xml:space="preserve">типа </w:t>
      </w:r>
      <w:r>
        <w:rPr>
          <w:rFonts w:eastAsia="Times New Roman"/>
          <w:noProof/>
          <w:sz w:val="24"/>
          <w:szCs w:val="24"/>
          <w:lang w:val="en-US"/>
        </w:rPr>
        <w:t>G</w:t>
      </w:r>
      <w:r w:rsidR="0073726D" w:rsidRPr="0073726D">
        <w:rPr>
          <w:rFonts w:eastAsia="Times New Roman"/>
          <w:noProof/>
          <w:sz w:val="24"/>
          <w:szCs w:val="24"/>
          <w:lang w:val="sr-Cyrl-RS"/>
        </w:rPr>
        <w:t>), сојеви који стварају</w:t>
      </w:r>
      <w:r w:rsidR="0073726D" w:rsidRPr="0073726D">
        <w:rPr>
          <w:rFonts w:eastAsia="Times New Roman"/>
          <w:i/>
          <w:iCs/>
          <w:noProof/>
          <w:sz w:val="24"/>
          <w:szCs w:val="24"/>
          <w:lang w:val="sr-Cyrl-RS"/>
        </w:rPr>
        <w:t xml:space="preserve"> </w:t>
      </w:r>
      <w:r w:rsidR="0073726D" w:rsidRPr="0073726D">
        <w:rPr>
          <w:rFonts w:eastAsia="Times New Roman"/>
          <w:noProof/>
          <w:sz w:val="24"/>
          <w:szCs w:val="24"/>
          <w:lang w:val="sr-Cyrl-RS"/>
        </w:rPr>
        <w:t>неуротоксине ботулизма;</w:t>
      </w:r>
    </w:p>
    <w:p w:rsidR="0073726D" w:rsidRPr="0073726D" w:rsidRDefault="0073726D" w:rsidP="00372522">
      <w:pPr>
        <w:tabs>
          <w:tab w:val="left" w:pos="1701"/>
        </w:tabs>
        <w:spacing w:line="130" w:lineRule="exact"/>
        <w:ind w:left="1701" w:hanging="425"/>
        <w:jc w:val="both"/>
        <w:rPr>
          <w:rFonts w:eastAsia="Times New Roman"/>
          <w:noProof/>
          <w:sz w:val="24"/>
          <w:szCs w:val="24"/>
          <w:lang w:val="sr-Cyrl-RS"/>
        </w:rPr>
      </w:pPr>
    </w:p>
    <w:p w:rsidR="0073726D" w:rsidRPr="0073726D" w:rsidRDefault="00F87B50" w:rsidP="00372522">
      <w:pPr>
        <w:numPr>
          <w:ilvl w:val="1"/>
          <w:numId w:val="103"/>
        </w:numPr>
        <w:tabs>
          <w:tab w:val="left" w:pos="1701"/>
        </w:tabs>
        <w:ind w:left="1701" w:hanging="425"/>
        <w:jc w:val="both"/>
        <w:rPr>
          <w:rFonts w:eastAsia="Times New Roman"/>
          <w:noProof/>
          <w:sz w:val="24"/>
          <w:szCs w:val="24"/>
          <w:lang w:val="sr-Cyrl-RS"/>
        </w:rPr>
      </w:pPr>
      <w:r w:rsidRPr="00F87B50">
        <w:rPr>
          <w:rFonts w:eastAsia="Times New Roman"/>
          <w:i/>
          <w:iCs/>
          <w:noProof/>
          <w:sz w:val="24"/>
          <w:szCs w:val="24"/>
          <w:lang w:val="sr-Cyrl-RS"/>
        </w:rPr>
        <w:t>Clostridium baratii</w:t>
      </w:r>
      <w:r w:rsidR="0073726D" w:rsidRPr="0073726D">
        <w:rPr>
          <w:rFonts w:eastAsia="Times New Roman"/>
          <w:i/>
          <w:iCs/>
          <w:noProof/>
          <w:sz w:val="24"/>
          <w:szCs w:val="24"/>
          <w:lang w:val="sr-Cyrl-RS"/>
        </w:rPr>
        <w:t>, сојеви који стварају неуротоксине ботулизма;</w:t>
      </w:r>
    </w:p>
    <w:p w:rsidR="0073726D" w:rsidRPr="00F87B50" w:rsidRDefault="0073726D" w:rsidP="00372522">
      <w:pPr>
        <w:tabs>
          <w:tab w:val="left" w:pos="1701"/>
        </w:tabs>
        <w:spacing w:line="150" w:lineRule="exact"/>
        <w:jc w:val="both"/>
        <w:rPr>
          <w:rFonts w:eastAsia="Times New Roman"/>
          <w:noProof/>
          <w:sz w:val="24"/>
          <w:szCs w:val="24"/>
          <w:lang w:val="en-US"/>
        </w:rPr>
      </w:pPr>
    </w:p>
    <w:p w:rsidR="0073726D" w:rsidRPr="0073726D" w:rsidRDefault="001E14FD" w:rsidP="00372522">
      <w:pPr>
        <w:numPr>
          <w:ilvl w:val="1"/>
          <w:numId w:val="103"/>
        </w:numPr>
        <w:tabs>
          <w:tab w:val="left" w:pos="1701"/>
        </w:tabs>
        <w:ind w:left="1701" w:hanging="425"/>
        <w:jc w:val="both"/>
        <w:rPr>
          <w:rFonts w:eastAsia="Times New Roman"/>
          <w:noProof/>
          <w:sz w:val="24"/>
          <w:szCs w:val="24"/>
          <w:lang w:val="sr-Cyrl-RS"/>
        </w:rPr>
      </w:pPr>
      <w:r w:rsidRPr="001E14FD">
        <w:rPr>
          <w:rFonts w:eastAsia="Times New Roman"/>
          <w:i/>
          <w:iCs/>
          <w:noProof/>
          <w:sz w:val="24"/>
          <w:szCs w:val="24"/>
          <w:lang w:val="sr-Cyrl-RS"/>
        </w:rPr>
        <w:t>Clostridium botulinum</w:t>
      </w:r>
      <w:r w:rsidR="0073726D" w:rsidRPr="0073726D">
        <w:rPr>
          <w:rFonts w:eastAsia="Times New Roman"/>
          <w:i/>
          <w:iCs/>
          <w:noProof/>
          <w:sz w:val="24"/>
          <w:szCs w:val="24"/>
          <w:lang w:val="sr-Cyrl-RS"/>
        </w:rPr>
        <w:t>;</w:t>
      </w:r>
      <w:r w:rsidR="00F87B50">
        <w:rPr>
          <w:rFonts w:eastAsia="Times New Roman"/>
          <w:i/>
          <w:iCs/>
          <w:noProof/>
          <w:sz w:val="24"/>
          <w:szCs w:val="24"/>
          <w:lang w:val="en-US"/>
        </w:rPr>
        <w:t xml:space="preserve"> </w:t>
      </w:r>
    </w:p>
    <w:p w:rsidR="0073726D" w:rsidRPr="0073726D" w:rsidRDefault="0073726D" w:rsidP="00372522">
      <w:pPr>
        <w:tabs>
          <w:tab w:val="left" w:pos="1701"/>
        </w:tabs>
        <w:spacing w:line="150" w:lineRule="exact"/>
        <w:ind w:left="1701" w:hanging="425"/>
        <w:jc w:val="both"/>
        <w:rPr>
          <w:rFonts w:eastAsia="Times New Roman"/>
          <w:noProof/>
          <w:sz w:val="24"/>
          <w:szCs w:val="24"/>
          <w:lang w:val="sr-Cyrl-RS"/>
        </w:rPr>
      </w:pPr>
    </w:p>
    <w:p w:rsidR="0073726D" w:rsidRPr="0073726D" w:rsidRDefault="001E14FD" w:rsidP="00372522">
      <w:pPr>
        <w:numPr>
          <w:ilvl w:val="1"/>
          <w:numId w:val="103"/>
        </w:numPr>
        <w:tabs>
          <w:tab w:val="left" w:pos="1701"/>
        </w:tabs>
        <w:ind w:left="1701" w:hanging="425"/>
        <w:jc w:val="both"/>
        <w:rPr>
          <w:rFonts w:eastAsia="Times New Roman"/>
          <w:noProof/>
          <w:sz w:val="24"/>
          <w:szCs w:val="24"/>
          <w:lang w:val="sr-Cyrl-RS"/>
        </w:rPr>
      </w:pPr>
      <w:r w:rsidRPr="001E14FD">
        <w:rPr>
          <w:rFonts w:eastAsia="Times New Roman"/>
          <w:i/>
          <w:iCs/>
          <w:noProof/>
          <w:sz w:val="24"/>
          <w:szCs w:val="24"/>
          <w:lang w:val="sr-Cyrl-RS"/>
        </w:rPr>
        <w:t>Clostridium butyricum</w:t>
      </w:r>
      <w:r w:rsidR="0073726D" w:rsidRPr="0073726D">
        <w:rPr>
          <w:rFonts w:eastAsia="Times New Roman"/>
          <w:i/>
          <w:iCs/>
          <w:noProof/>
          <w:sz w:val="24"/>
          <w:szCs w:val="24"/>
          <w:lang w:val="sr-Cyrl-RS"/>
        </w:rPr>
        <w:t>, сојеви који стварају неуротоксине ботулизма;</w:t>
      </w:r>
    </w:p>
    <w:p w:rsidR="0073726D" w:rsidRPr="0073726D" w:rsidRDefault="0073726D" w:rsidP="00372522">
      <w:pPr>
        <w:tabs>
          <w:tab w:val="left" w:pos="1701"/>
        </w:tabs>
        <w:spacing w:line="150" w:lineRule="exact"/>
        <w:ind w:left="1701" w:hanging="425"/>
        <w:jc w:val="both"/>
        <w:rPr>
          <w:noProof/>
          <w:sz w:val="24"/>
          <w:szCs w:val="24"/>
          <w:lang w:val="sr-Cyrl-RS"/>
        </w:rPr>
      </w:pPr>
    </w:p>
    <w:p w:rsidR="0073726D" w:rsidRPr="0073726D" w:rsidRDefault="001E14FD" w:rsidP="00372522">
      <w:pPr>
        <w:numPr>
          <w:ilvl w:val="0"/>
          <w:numId w:val="104"/>
        </w:numPr>
        <w:tabs>
          <w:tab w:val="left" w:pos="1701"/>
        </w:tabs>
        <w:ind w:left="1701" w:hanging="425"/>
        <w:jc w:val="both"/>
        <w:rPr>
          <w:rFonts w:eastAsia="Times New Roman"/>
          <w:noProof/>
          <w:sz w:val="24"/>
          <w:szCs w:val="24"/>
          <w:lang w:val="sr-Cyrl-RS"/>
        </w:rPr>
      </w:pPr>
      <w:r w:rsidRPr="001E14FD">
        <w:rPr>
          <w:rFonts w:eastAsia="Times New Roman"/>
          <w:i/>
          <w:iCs/>
          <w:noProof/>
          <w:sz w:val="24"/>
          <w:szCs w:val="24"/>
          <w:lang w:val="sr-Cyrl-RS"/>
        </w:rPr>
        <w:t xml:space="preserve">Clostridium perfringens </w:t>
      </w:r>
      <w:r w:rsidR="0073726D" w:rsidRPr="0073726D">
        <w:rPr>
          <w:rFonts w:eastAsia="Times New Roman"/>
          <w:i/>
          <w:iCs/>
          <w:noProof/>
          <w:sz w:val="24"/>
          <w:szCs w:val="24"/>
          <w:lang w:val="sr-Cyrl-RS"/>
        </w:rPr>
        <w:t xml:space="preserve">епсилон, </w:t>
      </w:r>
      <w:r w:rsidR="0073726D" w:rsidRPr="0073726D">
        <w:rPr>
          <w:rFonts w:eastAsia="Times New Roman"/>
          <w:noProof/>
          <w:sz w:val="24"/>
          <w:szCs w:val="24"/>
          <w:lang w:val="sr-Cyrl-RS"/>
        </w:rPr>
        <w:t>типови који стварају токсине;</w:t>
      </w:r>
    </w:p>
    <w:p w:rsidR="0073726D" w:rsidRPr="0073726D" w:rsidRDefault="0073726D" w:rsidP="00372522">
      <w:pPr>
        <w:tabs>
          <w:tab w:val="left" w:pos="1701"/>
        </w:tabs>
        <w:spacing w:line="150" w:lineRule="exact"/>
        <w:ind w:left="1701" w:hanging="425"/>
        <w:jc w:val="both"/>
        <w:rPr>
          <w:rFonts w:eastAsia="Times New Roman"/>
          <w:noProof/>
          <w:sz w:val="24"/>
          <w:szCs w:val="24"/>
          <w:lang w:val="sr-Cyrl-RS"/>
        </w:rPr>
      </w:pPr>
    </w:p>
    <w:p w:rsidR="0073726D" w:rsidRPr="0073726D" w:rsidRDefault="00F87B50" w:rsidP="00372522">
      <w:pPr>
        <w:numPr>
          <w:ilvl w:val="0"/>
          <w:numId w:val="105"/>
        </w:numPr>
        <w:tabs>
          <w:tab w:val="left" w:pos="1701"/>
        </w:tabs>
        <w:ind w:left="1701" w:hanging="425"/>
        <w:jc w:val="both"/>
        <w:rPr>
          <w:rFonts w:eastAsia="Times New Roman"/>
          <w:noProof/>
          <w:sz w:val="24"/>
          <w:szCs w:val="24"/>
          <w:lang w:val="sr-Cyrl-RS"/>
        </w:rPr>
      </w:pPr>
      <w:r w:rsidRPr="00F87B50">
        <w:rPr>
          <w:rFonts w:eastAsia="Times New Roman"/>
          <w:i/>
          <w:iCs/>
          <w:noProof/>
          <w:sz w:val="24"/>
          <w:szCs w:val="24"/>
          <w:lang w:val="sr-Cyrl-RS"/>
        </w:rPr>
        <w:t>Coxiella burnetii</w:t>
      </w:r>
      <w:r w:rsidR="0073726D" w:rsidRPr="0073726D">
        <w:rPr>
          <w:rFonts w:eastAsia="Times New Roman"/>
          <w:i/>
          <w:iCs/>
          <w:noProof/>
          <w:sz w:val="24"/>
          <w:szCs w:val="24"/>
          <w:lang w:val="sr-Cyrl-RS"/>
        </w:rPr>
        <w:t>;</w:t>
      </w:r>
      <w:r w:rsidR="001E14FD">
        <w:rPr>
          <w:rFonts w:eastAsia="Times New Roman"/>
          <w:i/>
          <w:iCs/>
          <w:noProof/>
          <w:sz w:val="24"/>
          <w:szCs w:val="24"/>
          <w:lang w:val="en-US"/>
        </w:rPr>
        <w:t xml:space="preserve">    </w:t>
      </w:r>
    </w:p>
    <w:p w:rsidR="0073726D" w:rsidRPr="0073726D" w:rsidRDefault="0073726D" w:rsidP="00372522">
      <w:pPr>
        <w:tabs>
          <w:tab w:val="left" w:pos="1701"/>
        </w:tabs>
        <w:spacing w:line="150" w:lineRule="exact"/>
        <w:ind w:left="1701" w:hanging="425"/>
        <w:jc w:val="both"/>
        <w:rPr>
          <w:noProof/>
          <w:sz w:val="24"/>
          <w:szCs w:val="24"/>
          <w:lang w:val="sr-Cyrl-RS"/>
        </w:rPr>
      </w:pPr>
    </w:p>
    <w:p w:rsidR="0073726D" w:rsidRPr="0073726D" w:rsidRDefault="001E14FD" w:rsidP="00372522">
      <w:pPr>
        <w:numPr>
          <w:ilvl w:val="1"/>
          <w:numId w:val="106"/>
        </w:numPr>
        <w:tabs>
          <w:tab w:val="left" w:pos="1701"/>
        </w:tabs>
        <w:ind w:left="1701" w:hanging="425"/>
        <w:jc w:val="both"/>
        <w:rPr>
          <w:rFonts w:eastAsia="Times New Roman"/>
          <w:noProof/>
          <w:sz w:val="24"/>
          <w:szCs w:val="24"/>
          <w:lang w:val="sr-Cyrl-RS"/>
        </w:rPr>
      </w:pPr>
      <w:r w:rsidRPr="001E14FD">
        <w:rPr>
          <w:rFonts w:eastAsia="Times New Roman"/>
          <w:i/>
          <w:iCs/>
          <w:noProof/>
          <w:sz w:val="24"/>
          <w:szCs w:val="24"/>
          <w:lang w:val="sr-Cyrl-RS"/>
        </w:rPr>
        <w:t>Francisella tularensis</w:t>
      </w:r>
      <w:r w:rsidR="0073726D" w:rsidRPr="0073726D">
        <w:rPr>
          <w:rFonts w:eastAsia="Times New Roman"/>
          <w:i/>
          <w:iCs/>
          <w:noProof/>
          <w:sz w:val="24"/>
          <w:szCs w:val="24"/>
          <w:lang w:val="sr-Cyrl-RS"/>
        </w:rPr>
        <w:t>;</w:t>
      </w:r>
      <w:r>
        <w:rPr>
          <w:rFonts w:eastAsia="Times New Roman"/>
          <w:i/>
          <w:iCs/>
          <w:noProof/>
          <w:sz w:val="24"/>
          <w:szCs w:val="24"/>
          <w:lang w:val="en-US"/>
        </w:rPr>
        <w:t xml:space="preserve"> </w:t>
      </w:r>
    </w:p>
    <w:p w:rsidR="0073726D" w:rsidRPr="0073726D" w:rsidRDefault="0073726D" w:rsidP="00372522">
      <w:pPr>
        <w:tabs>
          <w:tab w:val="left" w:pos="1701"/>
        </w:tabs>
        <w:spacing w:line="150" w:lineRule="exact"/>
        <w:ind w:left="1701" w:hanging="425"/>
        <w:jc w:val="both"/>
        <w:rPr>
          <w:rFonts w:eastAsia="Times New Roman"/>
          <w:noProof/>
          <w:sz w:val="24"/>
          <w:szCs w:val="24"/>
          <w:lang w:val="sr-Cyrl-RS"/>
        </w:rPr>
      </w:pPr>
    </w:p>
    <w:p w:rsidR="0073726D" w:rsidRPr="0073726D" w:rsidRDefault="001E14FD" w:rsidP="00372522">
      <w:pPr>
        <w:numPr>
          <w:ilvl w:val="1"/>
          <w:numId w:val="106"/>
        </w:numPr>
        <w:tabs>
          <w:tab w:val="left" w:pos="1701"/>
        </w:tabs>
        <w:ind w:left="1701" w:hanging="425"/>
        <w:jc w:val="both"/>
        <w:rPr>
          <w:rFonts w:eastAsia="Times New Roman"/>
          <w:noProof/>
          <w:sz w:val="24"/>
          <w:szCs w:val="24"/>
          <w:lang w:val="sr-Cyrl-RS"/>
        </w:rPr>
      </w:pPr>
      <w:r w:rsidRPr="001E14FD">
        <w:rPr>
          <w:rFonts w:eastAsia="Times New Roman"/>
          <w:i/>
          <w:iCs/>
          <w:noProof/>
          <w:sz w:val="24"/>
          <w:szCs w:val="24"/>
          <w:lang w:val="sr-Cyrl-RS"/>
        </w:rPr>
        <w:t>Mycoplasma capricolum</w:t>
      </w:r>
      <w:r w:rsidR="0073726D" w:rsidRPr="0073726D">
        <w:rPr>
          <w:rFonts w:eastAsia="Times New Roman"/>
          <w:i/>
          <w:iCs/>
          <w:noProof/>
          <w:sz w:val="24"/>
          <w:szCs w:val="24"/>
          <w:lang w:val="sr-Cyrl-RS"/>
        </w:rPr>
        <w:t xml:space="preserve">, подврста </w:t>
      </w:r>
      <w:r w:rsidRPr="001E14FD">
        <w:rPr>
          <w:rFonts w:eastAsia="Times New Roman"/>
          <w:i/>
          <w:iCs/>
          <w:noProof/>
          <w:sz w:val="24"/>
          <w:szCs w:val="24"/>
          <w:lang w:val="sr-Cyrl-RS"/>
        </w:rPr>
        <w:t xml:space="preserve">capripneumoniae </w:t>
      </w:r>
      <w:r>
        <w:rPr>
          <w:rFonts w:eastAsia="Times New Roman"/>
          <w:i/>
          <w:iCs/>
          <w:noProof/>
          <w:sz w:val="24"/>
          <w:szCs w:val="24"/>
          <w:lang w:val="sr-Cyrl-RS"/>
        </w:rPr>
        <w:t xml:space="preserve">(сој </w:t>
      </w:r>
      <w:r>
        <w:rPr>
          <w:rFonts w:eastAsia="Times New Roman"/>
          <w:i/>
          <w:iCs/>
          <w:noProof/>
          <w:sz w:val="24"/>
          <w:szCs w:val="24"/>
          <w:lang w:val="en-US"/>
        </w:rPr>
        <w:t>F</w:t>
      </w:r>
      <w:r w:rsidR="0073726D" w:rsidRPr="0073726D">
        <w:rPr>
          <w:rFonts w:eastAsia="Times New Roman"/>
          <w:i/>
          <w:iCs/>
          <w:noProof/>
          <w:sz w:val="24"/>
          <w:szCs w:val="24"/>
          <w:lang w:val="sr-Cyrl-RS"/>
        </w:rPr>
        <w:t>38);</w:t>
      </w:r>
    </w:p>
    <w:p w:rsidR="0073726D" w:rsidRPr="0073726D" w:rsidRDefault="0073726D" w:rsidP="00372522">
      <w:pPr>
        <w:tabs>
          <w:tab w:val="left" w:pos="1701"/>
        </w:tabs>
        <w:spacing w:line="150" w:lineRule="exact"/>
        <w:ind w:left="1701" w:hanging="425"/>
        <w:jc w:val="both"/>
        <w:rPr>
          <w:rFonts w:eastAsia="Times New Roman"/>
          <w:noProof/>
          <w:sz w:val="24"/>
          <w:szCs w:val="24"/>
          <w:lang w:val="sr-Cyrl-RS"/>
        </w:rPr>
      </w:pPr>
    </w:p>
    <w:p w:rsidR="0073726D" w:rsidRPr="0073726D" w:rsidRDefault="001E14FD" w:rsidP="00372522">
      <w:pPr>
        <w:numPr>
          <w:ilvl w:val="1"/>
          <w:numId w:val="106"/>
        </w:numPr>
        <w:tabs>
          <w:tab w:val="left" w:pos="1701"/>
        </w:tabs>
        <w:ind w:left="1701" w:hanging="425"/>
        <w:jc w:val="both"/>
        <w:rPr>
          <w:rFonts w:eastAsia="Times New Roman"/>
          <w:noProof/>
          <w:sz w:val="24"/>
          <w:szCs w:val="24"/>
          <w:lang w:val="sr-Cyrl-RS"/>
        </w:rPr>
      </w:pPr>
      <w:r w:rsidRPr="001E14FD">
        <w:rPr>
          <w:rFonts w:eastAsia="Times New Roman"/>
          <w:i/>
          <w:iCs/>
          <w:noProof/>
          <w:sz w:val="24"/>
          <w:szCs w:val="24"/>
          <w:lang w:val="sr-Cyrl-RS"/>
        </w:rPr>
        <w:t>Мycoplasma mycoides</w:t>
      </w:r>
      <w:r>
        <w:rPr>
          <w:rFonts w:eastAsia="Times New Roman"/>
          <w:i/>
          <w:iCs/>
          <w:noProof/>
          <w:sz w:val="24"/>
          <w:szCs w:val="24"/>
          <w:lang w:val="en-US"/>
        </w:rPr>
        <w:t>,</w:t>
      </w:r>
      <w:r w:rsidRPr="001E14FD">
        <w:rPr>
          <w:rFonts w:eastAsia="Times New Roman"/>
          <w:i/>
          <w:iCs/>
          <w:noProof/>
          <w:sz w:val="24"/>
          <w:szCs w:val="24"/>
          <w:lang w:val="sr-Cyrl-RS"/>
        </w:rPr>
        <w:t xml:space="preserve"> </w:t>
      </w:r>
      <w:r w:rsidR="0073726D" w:rsidRPr="0073726D">
        <w:rPr>
          <w:rFonts w:eastAsia="Times New Roman"/>
          <w:noProof/>
          <w:sz w:val="24"/>
          <w:szCs w:val="24"/>
          <w:lang w:val="sr-Cyrl-RS"/>
        </w:rPr>
        <w:t>подврста</w:t>
      </w:r>
      <w:r w:rsidR="0073726D" w:rsidRPr="0073726D">
        <w:rPr>
          <w:rFonts w:eastAsia="Times New Roman"/>
          <w:i/>
          <w:iCs/>
          <w:noProof/>
          <w:sz w:val="24"/>
          <w:szCs w:val="24"/>
          <w:lang w:val="sr-Cyrl-RS"/>
        </w:rPr>
        <w:t xml:space="preserve"> </w:t>
      </w:r>
      <w:r w:rsidRPr="001E14FD">
        <w:rPr>
          <w:rFonts w:eastAsia="Times New Roman"/>
          <w:i/>
          <w:iCs/>
          <w:noProof/>
          <w:sz w:val="24"/>
          <w:szCs w:val="24"/>
          <w:lang w:val="sr-Cyrl-RS"/>
        </w:rPr>
        <w:t xml:space="preserve">mycoides </w:t>
      </w:r>
      <w:r>
        <w:rPr>
          <w:rFonts w:eastAsia="Times New Roman"/>
          <w:i/>
          <w:iCs/>
          <w:noProof/>
          <w:sz w:val="24"/>
          <w:szCs w:val="24"/>
          <w:lang w:val="en-US"/>
        </w:rPr>
        <w:t>SC</w:t>
      </w:r>
      <w:r w:rsidR="0073726D" w:rsidRPr="0073726D">
        <w:rPr>
          <w:rFonts w:eastAsia="Times New Roman"/>
          <w:i/>
          <w:iCs/>
          <w:noProof/>
          <w:sz w:val="24"/>
          <w:szCs w:val="24"/>
          <w:lang w:val="sr-Cyrl-RS"/>
        </w:rPr>
        <w:t xml:space="preserve"> </w:t>
      </w:r>
      <w:r w:rsidR="0073726D" w:rsidRPr="0073726D">
        <w:rPr>
          <w:rFonts w:eastAsia="Times New Roman"/>
          <w:noProof/>
          <w:sz w:val="24"/>
          <w:szCs w:val="24"/>
          <w:lang w:val="sr-Cyrl-RS"/>
        </w:rPr>
        <w:t>(мала колонија);</w:t>
      </w:r>
    </w:p>
    <w:p w:rsidR="0073726D" w:rsidRPr="0073726D" w:rsidRDefault="0073726D" w:rsidP="00372522">
      <w:pPr>
        <w:tabs>
          <w:tab w:val="left" w:pos="1701"/>
        </w:tabs>
        <w:spacing w:line="150" w:lineRule="exact"/>
        <w:ind w:left="1701" w:hanging="425"/>
        <w:jc w:val="both"/>
        <w:rPr>
          <w:rFonts w:eastAsia="Times New Roman"/>
          <w:noProof/>
          <w:sz w:val="24"/>
          <w:szCs w:val="24"/>
          <w:lang w:val="sr-Cyrl-RS"/>
        </w:rPr>
      </w:pPr>
    </w:p>
    <w:p w:rsidR="0073726D" w:rsidRPr="0073726D" w:rsidRDefault="001E14FD" w:rsidP="00372522">
      <w:pPr>
        <w:numPr>
          <w:ilvl w:val="1"/>
          <w:numId w:val="106"/>
        </w:numPr>
        <w:tabs>
          <w:tab w:val="left" w:pos="1701"/>
        </w:tabs>
        <w:ind w:left="1701" w:hanging="425"/>
        <w:jc w:val="both"/>
        <w:rPr>
          <w:rFonts w:eastAsia="Times New Roman"/>
          <w:noProof/>
          <w:sz w:val="24"/>
          <w:szCs w:val="24"/>
          <w:lang w:val="sr-Cyrl-RS"/>
        </w:rPr>
      </w:pPr>
      <w:r w:rsidRPr="001E14FD">
        <w:rPr>
          <w:rFonts w:eastAsia="Times New Roman"/>
          <w:i/>
          <w:iCs/>
          <w:noProof/>
          <w:sz w:val="24"/>
          <w:szCs w:val="24"/>
          <w:lang w:val="sr-Cyrl-RS"/>
        </w:rPr>
        <w:t>Rickettsia prowasecki</w:t>
      </w:r>
      <w:r w:rsidR="0073726D" w:rsidRPr="0073726D">
        <w:rPr>
          <w:rFonts w:eastAsia="Times New Roman"/>
          <w:i/>
          <w:iCs/>
          <w:noProof/>
          <w:sz w:val="24"/>
          <w:szCs w:val="24"/>
          <w:lang w:val="sr-Cyrl-RS"/>
        </w:rPr>
        <w:t>;</w:t>
      </w:r>
    </w:p>
    <w:p w:rsidR="0073726D" w:rsidRPr="0073726D" w:rsidRDefault="0073726D" w:rsidP="00372522">
      <w:pPr>
        <w:tabs>
          <w:tab w:val="left" w:pos="1701"/>
        </w:tabs>
        <w:spacing w:line="150" w:lineRule="exact"/>
        <w:ind w:left="1701" w:hanging="425"/>
        <w:jc w:val="both"/>
        <w:rPr>
          <w:rFonts w:eastAsia="Times New Roman"/>
          <w:noProof/>
          <w:sz w:val="24"/>
          <w:szCs w:val="24"/>
          <w:lang w:val="sr-Cyrl-RS"/>
        </w:rPr>
      </w:pPr>
    </w:p>
    <w:p w:rsidR="0073726D" w:rsidRPr="0073726D" w:rsidRDefault="001E14FD" w:rsidP="00372522">
      <w:pPr>
        <w:numPr>
          <w:ilvl w:val="1"/>
          <w:numId w:val="106"/>
        </w:numPr>
        <w:tabs>
          <w:tab w:val="left" w:pos="1701"/>
        </w:tabs>
        <w:ind w:left="1701" w:hanging="425"/>
        <w:jc w:val="both"/>
        <w:rPr>
          <w:rFonts w:eastAsia="Times New Roman"/>
          <w:noProof/>
          <w:sz w:val="24"/>
          <w:szCs w:val="24"/>
          <w:lang w:val="sr-Cyrl-RS"/>
        </w:rPr>
      </w:pPr>
      <w:r>
        <w:rPr>
          <w:rFonts w:eastAsia="Times New Roman"/>
          <w:i/>
          <w:iCs/>
          <w:noProof/>
          <w:sz w:val="24"/>
          <w:szCs w:val="24"/>
          <w:lang w:val="en-US"/>
        </w:rPr>
        <w:t>Salmonella</w:t>
      </w:r>
      <w:r w:rsidR="0073726D" w:rsidRPr="0073726D">
        <w:rPr>
          <w:rFonts w:eastAsia="Times New Roman"/>
          <w:i/>
          <w:iCs/>
          <w:noProof/>
          <w:sz w:val="24"/>
          <w:szCs w:val="24"/>
          <w:lang w:val="sr-Cyrl-RS"/>
        </w:rPr>
        <w:t xml:space="preserve"> </w:t>
      </w:r>
      <w:r>
        <w:rPr>
          <w:rFonts w:eastAsia="Times New Roman"/>
          <w:i/>
          <w:iCs/>
          <w:noProof/>
          <w:sz w:val="24"/>
          <w:szCs w:val="24"/>
          <w:lang w:val="en-US"/>
        </w:rPr>
        <w:t>enterica</w:t>
      </w:r>
      <w:r w:rsidR="0073726D" w:rsidRPr="0073726D">
        <w:rPr>
          <w:rFonts w:eastAsia="Times New Roman"/>
          <w:i/>
          <w:iCs/>
          <w:noProof/>
          <w:sz w:val="24"/>
          <w:szCs w:val="24"/>
          <w:lang w:val="sr-Cyrl-RS"/>
        </w:rPr>
        <w:t xml:space="preserve"> </w:t>
      </w:r>
      <w:r>
        <w:rPr>
          <w:rFonts w:eastAsia="Times New Roman"/>
          <w:i/>
          <w:iCs/>
          <w:noProof/>
          <w:sz w:val="24"/>
          <w:szCs w:val="24"/>
          <w:lang w:val="en-US"/>
        </w:rPr>
        <w:t>subspecies</w:t>
      </w:r>
      <w:r w:rsidR="0073726D" w:rsidRPr="0073726D">
        <w:rPr>
          <w:rFonts w:eastAsia="Times New Roman"/>
          <w:i/>
          <w:iCs/>
          <w:noProof/>
          <w:sz w:val="24"/>
          <w:szCs w:val="24"/>
          <w:lang w:val="sr-Cyrl-RS"/>
        </w:rPr>
        <w:t xml:space="preserve"> </w:t>
      </w:r>
      <w:r>
        <w:rPr>
          <w:rFonts w:eastAsia="Times New Roman"/>
          <w:i/>
          <w:iCs/>
          <w:noProof/>
          <w:sz w:val="24"/>
          <w:szCs w:val="24"/>
          <w:lang w:val="en-US"/>
        </w:rPr>
        <w:t>enterica</w:t>
      </w:r>
      <w:r w:rsidR="0073726D" w:rsidRPr="0073726D">
        <w:rPr>
          <w:rFonts w:eastAsia="Times New Roman"/>
          <w:i/>
          <w:iCs/>
          <w:noProof/>
          <w:sz w:val="24"/>
          <w:szCs w:val="24"/>
          <w:lang w:val="sr-Cyrl-RS"/>
        </w:rPr>
        <w:t xml:space="preserve"> </w:t>
      </w:r>
      <w:r>
        <w:rPr>
          <w:rFonts w:eastAsia="Times New Roman"/>
          <w:i/>
          <w:iCs/>
          <w:noProof/>
          <w:sz w:val="24"/>
          <w:szCs w:val="24"/>
          <w:lang w:val="en-US"/>
        </w:rPr>
        <w:t>serovar</w:t>
      </w:r>
      <w:r w:rsidR="0073726D" w:rsidRPr="0073726D">
        <w:rPr>
          <w:rFonts w:eastAsia="Times New Roman"/>
          <w:i/>
          <w:iCs/>
          <w:noProof/>
          <w:sz w:val="24"/>
          <w:szCs w:val="24"/>
          <w:lang w:val="sr-Cyrl-RS"/>
        </w:rPr>
        <w:t xml:space="preserve"> </w:t>
      </w:r>
      <w:r>
        <w:rPr>
          <w:rFonts w:eastAsia="Times New Roman"/>
          <w:i/>
          <w:iCs/>
          <w:noProof/>
          <w:sz w:val="24"/>
          <w:szCs w:val="24"/>
          <w:lang w:val="en-US"/>
        </w:rPr>
        <w:t>Typhi</w:t>
      </w:r>
      <w:r w:rsidR="0073726D" w:rsidRPr="0073726D">
        <w:rPr>
          <w:rFonts w:eastAsia="Times New Roman"/>
          <w:i/>
          <w:iCs/>
          <w:noProof/>
          <w:sz w:val="24"/>
          <w:szCs w:val="24"/>
          <w:lang w:val="sr-Cyrl-RS"/>
        </w:rPr>
        <w:t xml:space="preserve"> (</w:t>
      </w:r>
      <w:r w:rsidRPr="001E14FD">
        <w:rPr>
          <w:rFonts w:eastAsia="Times New Roman"/>
          <w:i/>
          <w:iCs/>
          <w:noProof/>
          <w:sz w:val="24"/>
          <w:szCs w:val="24"/>
          <w:lang w:val="sr-Cyrl-RS"/>
        </w:rPr>
        <w:t>Salmonella typhi</w:t>
      </w:r>
      <w:r w:rsidR="0073726D" w:rsidRPr="0073726D">
        <w:rPr>
          <w:rFonts w:eastAsia="Times New Roman"/>
          <w:i/>
          <w:iCs/>
          <w:noProof/>
          <w:sz w:val="24"/>
          <w:szCs w:val="24"/>
          <w:lang w:val="sr-Cyrl-RS"/>
        </w:rPr>
        <w:t>);</w:t>
      </w:r>
      <w:r>
        <w:rPr>
          <w:rFonts w:eastAsia="Times New Roman"/>
          <w:i/>
          <w:iCs/>
          <w:noProof/>
          <w:sz w:val="24"/>
          <w:szCs w:val="24"/>
          <w:lang w:val="en-US"/>
        </w:rPr>
        <w:t xml:space="preserve"> </w:t>
      </w:r>
    </w:p>
    <w:p w:rsidR="0073726D" w:rsidRPr="0073726D" w:rsidRDefault="0073726D" w:rsidP="00372522">
      <w:pPr>
        <w:tabs>
          <w:tab w:val="left" w:pos="1701"/>
        </w:tabs>
        <w:spacing w:line="148" w:lineRule="exact"/>
        <w:ind w:left="1701" w:hanging="425"/>
        <w:jc w:val="both"/>
        <w:rPr>
          <w:rFonts w:eastAsia="Times New Roman"/>
          <w:noProof/>
          <w:sz w:val="24"/>
          <w:szCs w:val="24"/>
          <w:lang w:val="sr-Cyrl-RS"/>
        </w:rPr>
      </w:pPr>
    </w:p>
    <w:p w:rsidR="0073726D" w:rsidRPr="0073726D" w:rsidRDefault="001E14FD" w:rsidP="00372522">
      <w:pPr>
        <w:numPr>
          <w:ilvl w:val="1"/>
          <w:numId w:val="106"/>
        </w:numPr>
        <w:tabs>
          <w:tab w:val="left" w:pos="1701"/>
        </w:tabs>
        <w:spacing w:line="248" w:lineRule="auto"/>
        <w:ind w:left="1701" w:hanging="425"/>
        <w:jc w:val="both"/>
        <w:rPr>
          <w:rFonts w:eastAsia="Times New Roman"/>
          <w:noProof/>
          <w:sz w:val="24"/>
          <w:szCs w:val="24"/>
          <w:lang w:val="sr-Cyrl-RS"/>
        </w:rPr>
      </w:pPr>
      <w:r w:rsidRPr="001E14FD">
        <w:rPr>
          <w:rFonts w:eastAsia="Times New Roman"/>
          <w:i/>
          <w:iCs/>
          <w:noProof/>
          <w:sz w:val="24"/>
          <w:szCs w:val="24"/>
          <w:lang w:val="sr-Cyrl-RS"/>
        </w:rPr>
        <w:t xml:space="preserve">Escherichia coli </w:t>
      </w:r>
      <w:r w:rsidR="0073726D" w:rsidRPr="0073726D">
        <w:rPr>
          <w:rFonts w:eastAsia="Times New Roman"/>
          <w:noProof/>
          <w:sz w:val="24"/>
          <w:szCs w:val="24"/>
          <w:lang w:val="sr-Cyrl-RS"/>
        </w:rPr>
        <w:t xml:space="preserve">која ствара </w:t>
      </w:r>
      <w:r>
        <w:rPr>
          <w:rFonts w:eastAsia="Times New Roman"/>
          <w:noProof/>
          <w:sz w:val="24"/>
          <w:szCs w:val="24"/>
          <w:lang w:val="sr-Cyrl-RS"/>
        </w:rPr>
        <w:t>шига</w:t>
      </w:r>
      <w:r w:rsidR="0073726D" w:rsidRPr="0073726D">
        <w:rPr>
          <w:rFonts w:eastAsia="Times New Roman"/>
          <w:noProof/>
          <w:sz w:val="24"/>
          <w:szCs w:val="24"/>
          <w:lang w:val="sr-Cyrl-RS"/>
        </w:rPr>
        <w:t xml:space="preserve"> токсин (</w:t>
      </w:r>
      <w:r>
        <w:rPr>
          <w:rFonts w:eastAsia="Times New Roman"/>
          <w:noProof/>
          <w:sz w:val="24"/>
          <w:szCs w:val="24"/>
          <w:lang w:val="en-US"/>
        </w:rPr>
        <w:t>STEC</w:t>
      </w:r>
      <w:r w:rsidR="0073726D" w:rsidRPr="0073726D">
        <w:rPr>
          <w:rFonts w:eastAsia="Times New Roman"/>
          <w:noProof/>
          <w:sz w:val="24"/>
          <w:szCs w:val="24"/>
          <w:lang w:val="sr-Cyrl-RS"/>
        </w:rPr>
        <w:t xml:space="preserve">) из </w:t>
      </w:r>
      <w:r>
        <w:rPr>
          <w:rFonts w:eastAsia="Times New Roman"/>
          <w:noProof/>
          <w:sz w:val="24"/>
          <w:szCs w:val="24"/>
          <w:lang w:val="sr-Cyrl-RS"/>
        </w:rPr>
        <w:t>серогрупа</w:t>
      </w:r>
      <w:r w:rsidR="0073726D" w:rsidRPr="0073726D">
        <w:rPr>
          <w:rFonts w:eastAsia="Times New Roman"/>
          <w:noProof/>
          <w:sz w:val="24"/>
          <w:szCs w:val="24"/>
          <w:lang w:val="sr-Cyrl-RS"/>
        </w:rPr>
        <w:t xml:space="preserve"> О26, О45, О103, О104, О111, О121,</w:t>
      </w:r>
      <w:r w:rsidR="0073726D" w:rsidRPr="0073726D">
        <w:rPr>
          <w:rFonts w:eastAsia="Times New Roman"/>
          <w:i/>
          <w:iCs/>
          <w:noProof/>
          <w:sz w:val="24"/>
          <w:szCs w:val="24"/>
          <w:lang w:val="sr-Cyrl-RS"/>
        </w:rPr>
        <w:t xml:space="preserve"> </w:t>
      </w:r>
      <w:r w:rsidR="0073726D" w:rsidRPr="0073726D">
        <w:rPr>
          <w:rFonts w:eastAsia="Times New Roman"/>
          <w:noProof/>
          <w:sz w:val="24"/>
          <w:szCs w:val="24"/>
          <w:lang w:val="sr-Cyrl-RS"/>
        </w:rPr>
        <w:t xml:space="preserve">О145, О157 и остале </w:t>
      </w:r>
      <w:r>
        <w:rPr>
          <w:rFonts w:eastAsia="Times New Roman"/>
          <w:noProof/>
          <w:sz w:val="24"/>
          <w:szCs w:val="24"/>
          <w:lang w:val="sr-Cyrl-RS"/>
        </w:rPr>
        <w:t>серогрупе</w:t>
      </w:r>
      <w:r w:rsidR="0073726D" w:rsidRPr="0073726D">
        <w:rPr>
          <w:rFonts w:eastAsia="Times New Roman"/>
          <w:noProof/>
          <w:sz w:val="24"/>
          <w:szCs w:val="24"/>
          <w:lang w:val="sr-Cyrl-RS"/>
        </w:rPr>
        <w:t xml:space="preserve"> које стварају </w:t>
      </w:r>
      <w:r>
        <w:rPr>
          <w:rFonts w:eastAsia="Times New Roman"/>
          <w:noProof/>
          <w:sz w:val="24"/>
          <w:szCs w:val="24"/>
          <w:lang w:val="sr-Cyrl-RS"/>
        </w:rPr>
        <w:t>шига</w:t>
      </w:r>
      <w:r w:rsidR="0073726D" w:rsidRPr="0073726D">
        <w:rPr>
          <w:rFonts w:eastAsia="Times New Roman"/>
          <w:noProof/>
          <w:sz w:val="24"/>
          <w:szCs w:val="24"/>
          <w:lang w:val="sr-Cyrl-RS"/>
        </w:rPr>
        <w:t xml:space="preserve"> токсин;</w:t>
      </w:r>
    </w:p>
    <w:p w:rsidR="0073726D" w:rsidRPr="0073726D" w:rsidRDefault="0073726D" w:rsidP="00372522">
      <w:pPr>
        <w:tabs>
          <w:tab w:val="left" w:pos="1701"/>
        </w:tabs>
        <w:spacing w:line="130" w:lineRule="exact"/>
        <w:ind w:left="1701" w:hanging="425"/>
        <w:jc w:val="both"/>
        <w:rPr>
          <w:rFonts w:eastAsia="Times New Roman"/>
          <w:noProof/>
          <w:sz w:val="24"/>
          <w:szCs w:val="24"/>
          <w:lang w:val="sr-Cyrl-RS"/>
        </w:rPr>
      </w:pPr>
    </w:p>
    <w:p w:rsidR="0073726D" w:rsidRPr="0073726D" w:rsidRDefault="0073726D" w:rsidP="00372522">
      <w:pPr>
        <w:ind w:left="2835" w:hanging="1134"/>
        <w:jc w:val="both"/>
        <w:rPr>
          <w:rFonts w:eastAsia="Times New Roman"/>
          <w:noProof/>
          <w:sz w:val="24"/>
          <w:szCs w:val="24"/>
          <w:lang w:val="sr-Cyrl-RS"/>
        </w:rPr>
      </w:pPr>
      <w:r w:rsidRPr="0073726D">
        <w:rPr>
          <w:rFonts w:eastAsia="Times New Roman"/>
          <w:i/>
          <w:iCs/>
          <w:noProof/>
          <w:sz w:val="24"/>
          <w:szCs w:val="24"/>
          <w:u w:val="single"/>
          <w:lang w:val="sr-Cyrl-RS"/>
        </w:rPr>
        <w:t>Напомена:</w:t>
      </w:r>
      <w:r w:rsidRPr="0073726D">
        <w:rPr>
          <w:rFonts w:eastAsia="Times New Roman"/>
          <w:i/>
          <w:iCs/>
          <w:noProof/>
          <w:sz w:val="24"/>
          <w:szCs w:val="24"/>
          <w:lang w:val="sr-Cyrl-RS"/>
        </w:rPr>
        <w:t xml:space="preserve"> </w:t>
      </w:r>
      <w:r w:rsidR="009B6A67" w:rsidRPr="009B6A67">
        <w:rPr>
          <w:rFonts w:eastAsia="Times New Roman"/>
          <w:i/>
          <w:noProof/>
          <w:sz w:val="24"/>
          <w:szCs w:val="24"/>
          <w:lang w:val="sr-Cyrl-RS"/>
        </w:rPr>
        <w:t>Escherichia coli</w:t>
      </w:r>
      <w:r w:rsidR="009B6A67" w:rsidRPr="009B6A67">
        <w:rPr>
          <w:rFonts w:eastAsia="Times New Roman"/>
          <w:noProof/>
          <w:sz w:val="24"/>
          <w:szCs w:val="24"/>
          <w:lang w:val="sr-Cyrl-RS"/>
        </w:rPr>
        <w:t xml:space="preserve"> </w:t>
      </w:r>
      <w:r w:rsidRPr="0073726D">
        <w:rPr>
          <w:rFonts w:eastAsia="Times New Roman"/>
          <w:i/>
          <w:iCs/>
          <w:noProof/>
          <w:sz w:val="24"/>
          <w:szCs w:val="24"/>
          <w:lang w:val="sr-Cyrl-RS"/>
        </w:rPr>
        <w:t xml:space="preserve">која ствара </w:t>
      </w:r>
      <w:r w:rsidR="001E14FD">
        <w:rPr>
          <w:rFonts w:eastAsia="Times New Roman"/>
          <w:i/>
          <w:iCs/>
          <w:noProof/>
          <w:sz w:val="24"/>
          <w:szCs w:val="24"/>
          <w:lang w:val="sr-Cyrl-RS"/>
        </w:rPr>
        <w:t>шига</w:t>
      </w:r>
      <w:r w:rsidRPr="0073726D">
        <w:rPr>
          <w:rFonts w:eastAsia="Times New Roman"/>
          <w:i/>
          <w:iCs/>
          <w:noProof/>
          <w:sz w:val="24"/>
          <w:szCs w:val="24"/>
          <w:lang w:val="sr-Cyrl-RS"/>
        </w:rPr>
        <w:t xml:space="preserve"> </w:t>
      </w:r>
      <w:r w:rsidR="001E14FD">
        <w:rPr>
          <w:rFonts w:eastAsia="Times New Roman"/>
          <w:i/>
          <w:iCs/>
          <w:noProof/>
          <w:sz w:val="24"/>
          <w:szCs w:val="24"/>
          <w:lang w:val="sr-Cyrl-RS"/>
        </w:rPr>
        <w:t>отров</w:t>
      </w:r>
      <w:r w:rsidRPr="0073726D">
        <w:rPr>
          <w:rFonts w:eastAsia="Times New Roman"/>
          <w:i/>
          <w:iCs/>
          <w:noProof/>
          <w:sz w:val="24"/>
          <w:szCs w:val="24"/>
          <w:lang w:val="sr-Cyrl-RS"/>
        </w:rPr>
        <w:t xml:space="preserve"> (</w:t>
      </w:r>
      <w:r w:rsidR="001E14FD">
        <w:rPr>
          <w:rFonts w:eastAsia="Times New Roman"/>
          <w:i/>
          <w:iCs/>
          <w:noProof/>
          <w:sz w:val="24"/>
          <w:szCs w:val="24"/>
          <w:lang w:val="en-US"/>
        </w:rPr>
        <w:t>STEC</w:t>
      </w:r>
      <w:r w:rsidRPr="0073726D">
        <w:rPr>
          <w:rFonts w:eastAsia="Times New Roman"/>
          <w:i/>
          <w:iCs/>
          <w:noProof/>
          <w:sz w:val="24"/>
          <w:szCs w:val="24"/>
          <w:lang w:val="sr-Cyrl-RS"/>
        </w:rPr>
        <w:t>) ме</w:t>
      </w:r>
      <w:r w:rsidRPr="0073726D">
        <w:rPr>
          <w:rFonts w:eastAsia="Arial"/>
          <w:i/>
          <w:iCs/>
          <w:noProof/>
          <w:sz w:val="24"/>
          <w:szCs w:val="24"/>
          <w:lang w:val="sr-Cyrl-RS"/>
        </w:rPr>
        <w:t>ђ</w:t>
      </w:r>
      <w:r w:rsidRPr="0073726D">
        <w:rPr>
          <w:rFonts w:eastAsia="Times New Roman"/>
          <w:i/>
          <w:iCs/>
          <w:noProof/>
          <w:sz w:val="24"/>
          <w:szCs w:val="24"/>
          <w:lang w:val="sr-Cyrl-RS"/>
        </w:rPr>
        <w:t>у осталим обухва</w:t>
      </w:r>
      <w:r w:rsidR="001E14FD">
        <w:rPr>
          <w:rFonts w:eastAsia="Arial"/>
          <w:i/>
          <w:iCs/>
          <w:noProof/>
          <w:sz w:val="24"/>
          <w:szCs w:val="24"/>
          <w:lang w:val="sr-Cyrl-BA"/>
        </w:rPr>
        <w:t>т</w:t>
      </w:r>
      <w:r w:rsidRPr="0073726D">
        <w:rPr>
          <w:rFonts w:eastAsia="Times New Roman"/>
          <w:i/>
          <w:iCs/>
          <w:noProof/>
          <w:sz w:val="24"/>
          <w:szCs w:val="24"/>
          <w:lang w:val="sr-Cyrl-RS"/>
        </w:rPr>
        <w:t xml:space="preserve">а ентерохеморагијску Е. </w:t>
      </w:r>
      <w:r w:rsidR="001E14FD">
        <w:rPr>
          <w:rFonts w:eastAsia="Times New Roman"/>
          <w:i/>
          <w:iCs/>
          <w:noProof/>
          <w:sz w:val="24"/>
          <w:szCs w:val="24"/>
          <w:lang w:val="en-US"/>
        </w:rPr>
        <w:t>coli</w:t>
      </w:r>
      <w:r w:rsidRPr="0073726D">
        <w:rPr>
          <w:rFonts w:eastAsia="Times New Roman"/>
          <w:i/>
          <w:iCs/>
          <w:noProof/>
          <w:sz w:val="24"/>
          <w:szCs w:val="24"/>
          <w:lang w:val="sr-Cyrl-RS"/>
        </w:rPr>
        <w:t xml:space="preserve"> (</w:t>
      </w:r>
      <w:r w:rsidR="001E14FD">
        <w:rPr>
          <w:rFonts w:eastAsia="Times New Roman"/>
          <w:i/>
          <w:iCs/>
          <w:noProof/>
          <w:sz w:val="24"/>
          <w:szCs w:val="24"/>
          <w:lang w:val="en-US"/>
        </w:rPr>
        <w:t>EHEC</w:t>
      </w:r>
      <w:r w:rsidRPr="0073726D">
        <w:rPr>
          <w:rFonts w:eastAsia="Times New Roman"/>
          <w:i/>
          <w:iCs/>
          <w:noProof/>
          <w:sz w:val="24"/>
          <w:szCs w:val="24"/>
          <w:lang w:val="sr-Cyrl-RS"/>
        </w:rPr>
        <w:t>)</w:t>
      </w:r>
      <w:r w:rsidRPr="0073726D">
        <w:rPr>
          <w:rFonts w:eastAsia="Times New Roman"/>
          <w:noProof/>
          <w:sz w:val="24"/>
          <w:szCs w:val="24"/>
          <w:lang w:val="sr-Cyrl-RS"/>
        </w:rPr>
        <w:t xml:space="preserve">, </w:t>
      </w:r>
      <w:r w:rsidRPr="009B6A67">
        <w:rPr>
          <w:rFonts w:eastAsia="Times New Roman"/>
          <w:i/>
          <w:noProof/>
          <w:sz w:val="24"/>
          <w:szCs w:val="24"/>
          <w:lang w:val="sr-Cyrl-RS"/>
        </w:rPr>
        <w:t xml:space="preserve">Е. </w:t>
      </w:r>
      <w:r w:rsidR="001E14FD" w:rsidRPr="009B6A67">
        <w:rPr>
          <w:rFonts w:eastAsia="Times New Roman"/>
          <w:i/>
          <w:noProof/>
          <w:sz w:val="24"/>
          <w:szCs w:val="24"/>
          <w:lang w:val="en-US"/>
        </w:rPr>
        <w:t>coli</w:t>
      </w:r>
      <w:r w:rsidRPr="0073726D">
        <w:rPr>
          <w:rFonts w:eastAsia="Times New Roman"/>
          <w:i/>
          <w:iCs/>
          <w:noProof/>
          <w:sz w:val="24"/>
          <w:szCs w:val="24"/>
          <w:lang w:val="sr-Cyrl-RS"/>
        </w:rPr>
        <w:t xml:space="preserve"> која ствара веротоксин (</w:t>
      </w:r>
      <w:r w:rsidR="001E14FD">
        <w:rPr>
          <w:rFonts w:eastAsia="Times New Roman"/>
          <w:i/>
          <w:iCs/>
          <w:noProof/>
          <w:sz w:val="24"/>
          <w:szCs w:val="24"/>
          <w:lang w:val="en-US"/>
        </w:rPr>
        <w:t>VTEC</w:t>
      </w:r>
      <w:r w:rsidRPr="0073726D">
        <w:rPr>
          <w:rFonts w:eastAsia="Times New Roman"/>
          <w:i/>
          <w:iCs/>
          <w:noProof/>
          <w:sz w:val="24"/>
          <w:szCs w:val="24"/>
          <w:lang w:val="sr-Cyrl-RS"/>
        </w:rPr>
        <w:t xml:space="preserve">) или </w:t>
      </w:r>
      <w:r w:rsidRPr="009B6A67">
        <w:rPr>
          <w:rFonts w:eastAsia="Times New Roman"/>
          <w:i/>
          <w:noProof/>
          <w:sz w:val="24"/>
          <w:szCs w:val="24"/>
          <w:lang w:val="sr-Cyrl-RS"/>
        </w:rPr>
        <w:t xml:space="preserve">Е. </w:t>
      </w:r>
      <w:r w:rsidR="001E14FD" w:rsidRPr="009B6A67">
        <w:rPr>
          <w:rFonts w:eastAsia="Times New Roman"/>
          <w:i/>
          <w:noProof/>
          <w:sz w:val="24"/>
          <w:szCs w:val="24"/>
          <w:lang w:val="en-US"/>
        </w:rPr>
        <w:t>coli</w:t>
      </w:r>
      <w:r w:rsidRPr="0073726D">
        <w:rPr>
          <w:rFonts w:eastAsia="Times New Roman"/>
          <w:i/>
          <w:iCs/>
          <w:noProof/>
          <w:sz w:val="24"/>
          <w:szCs w:val="24"/>
          <w:lang w:val="sr-Cyrl-RS"/>
        </w:rPr>
        <w:t xml:space="preserve"> која ствара вероцитотоксин (</w:t>
      </w:r>
      <w:r w:rsidR="001E14FD">
        <w:rPr>
          <w:rFonts w:eastAsia="Times New Roman"/>
          <w:i/>
          <w:iCs/>
          <w:noProof/>
          <w:sz w:val="24"/>
          <w:szCs w:val="24"/>
          <w:lang w:val="en-US"/>
        </w:rPr>
        <w:t>VTEC</w:t>
      </w:r>
      <w:r w:rsidRPr="0073726D">
        <w:rPr>
          <w:rFonts w:eastAsia="Times New Roman"/>
          <w:i/>
          <w:iCs/>
          <w:noProof/>
          <w:sz w:val="24"/>
          <w:szCs w:val="24"/>
          <w:lang w:val="sr-Cyrl-RS"/>
        </w:rPr>
        <w:t>)</w:t>
      </w:r>
      <w:r w:rsidRPr="0073726D">
        <w:rPr>
          <w:rFonts w:eastAsia="Times New Roman"/>
          <w:noProof/>
          <w:sz w:val="24"/>
          <w:szCs w:val="24"/>
          <w:lang w:val="sr-Cyrl-RS"/>
        </w:rPr>
        <w:t>.</w:t>
      </w:r>
    </w:p>
    <w:p w:rsidR="0073726D" w:rsidRPr="0073726D" w:rsidRDefault="0073726D" w:rsidP="00372522">
      <w:pPr>
        <w:tabs>
          <w:tab w:val="left" w:pos="1701"/>
        </w:tabs>
        <w:spacing w:line="138" w:lineRule="exact"/>
        <w:ind w:left="1701" w:hanging="425"/>
        <w:jc w:val="both"/>
        <w:rPr>
          <w:rFonts w:eastAsia="Times New Roman"/>
          <w:noProof/>
          <w:sz w:val="24"/>
          <w:szCs w:val="24"/>
          <w:lang w:val="sr-Cyrl-RS"/>
        </w:rPr>
      </w:pPr>
    </w:p>
    <w:p w:rsidR="0073726D" w:rsidRPr="0073726D" w:rsidRDefault="009B6A67" w:rsidP="00372522">
      <w:pPr>
        <w:numPr>
          <w:ilvl w:val="1"/>
          <w:numId w:val="106"/>
        </w:numPr>
        <w:tabs>
          <w:tab w:val="left" w:pos="1701"/>
        </w:tabs>
        <w:ind w:left="1701" w:hanging="425"/>
        <w:jc w:val="both"/>
        <w:rPr>
          <w:rFonts w:eastAsia="Times New Roman"/>
          <w:noProof/>
          <w:sz w:val="24"/>
          <w:szCs w:val="24"/>
          <w:lang w:val="sr-Cyrl-RS"/>
        </w:rPr>
      </w:pPr>
      <w:r w:rsidRPr="009B6A67">
        <w:rPr>
          <w:rFonts w:eastAsia="Times New Roman"/>
          <w:i/>
          <w:iCs/>
          <w:noProof/>
          <w:sz w:val="24"/>
          <w:szCs w:val="24"/>
          <w:lang w:val="sr-Cyrl-RS"/>
        </w:rPr>
        <w:t>Shigella dysenteriae</w:t>
      </w:r>
      <w:r w:rsidR="0073726D" w:rsidRPr="0073726D">
        <w:rPr>
          <w:rFonts w:eastAsia="Times New Roman"/>
          <w:i/>
          <w:iCs/>
          <w:noProof/>
          <w:sz w:val="24"/>
          <w:szCs w:val="24"/>
          <w:lang w:val="sr-Cyrl-RS"/>
        </w:rPr>
        <w:t>;</w:t>
      </w:r>
    </w:p>
    <w:p w:rsidR="0073726D" w:rsidRPr="0073726D" w:rsidRDefault="0073726D" w:rsidP="00372522">
      <w:pPr>
        <w:tabs>
          <w:tab w:val="left" w:pos="1701"/>
        </w:tabs>
        <w:spacing w:line="150" w:lineRule="exact"/>
        <w:ind w:left="1701" w:hanging="425"/>
        <w:jc w:val="both"/>
        <w:rPr>
          <w:rFonts w:eastAsia="Times New Roman"/>
          <w:noProof/>
          <w:sz w:val="24"/>
          <w:szCs w:val="24"/>
          <w:lang w:val="sr-Cyrl-RS"/>
        </w:rPr>
      </w:pPr>
    </w:p>
    <w:p w:rsidR="0073726D" w:rsidRPr="0073726D" w:rsidRDefault="009B6A67" w:rsidP="00372522">
      <w:pPr>
        <w:numPr>
          <w:ilvl w:val="1"/>
          <w:numId w:val="106"/>
        </w:numPr>
        <w:tabs>
          <w:tab w:val="left" w:pos="1701"/>
        </w:tabs>
        <w:ind w:left="1701" w:hanging="425"/>
        <w:jc w:val="both"/>
        <w:rPr>
          <w:rFonts w:eastAsia="Times New Roman"/>
          <w:noProof/>
          <w:sz w:val="24"/>
          <w:szCs w:val="24"/>
          <w:lang w:val="sr-Cyrl-RS"/>
        </w:rPr>
      </w:pPr>
      <w:r w:rsidRPr="009B6A67">
        <w:rPr>
          <w:rFonts w:eastAsia="Times New Roman"/>
          <w:i/>
          <w:iCs/>
          <w:noProof/>
          <w:sz w:val="24"/>
          <w:szCs w:val="24"/>
          <w:lang w:val="sr-Cyrl-RS"/>
        </w:rPr>
        <w:t>Vibrio cholerae</w:t>
      </w:r>
      <w:r w:rsidR="0073726D" w:rsidRPr="0073726D">
        <w:rPr>
          <w:rFonts w:eastAsia="Times New Roman"/>
          <w:i/>
          <w:iCs/>
          <w:noProof/>
          <w:sz w:val="24"/>
          <w:szCs w:val="24"/>
          <w:lang w:val="sr-Cyrl-RS"/>
        </w:rPr>
        <w:t>;</w:t>
      </w:r>
    </w:p>
    <w:p w:rsidR="0073726D" w:rsidRPr="0073726D" w:rsidRDefault="0073726D" w:rsidP="00372522">
      <w:pPr>
        <w:tabs>
          <w:tab w:val="left" w:pos="1701"/>
        </w:tabs>
        <w:spacing w:line="150" w:lineRule="exact"/>
        <w:ind w:left="1701" w:hanging="425"/>
        <w:jc w:val="both"/>
        <w:rPr>
          <w:rFonts w:eastAsia="Times New Roman"/>
          <w:noProof/>
          <w:sz w:val="24"/>
          <w:szCs w:val="24"/>
          <w:lang w:val="sr-Cyrl-RS"/>
        </w:rPr>
      </w:pPr>
    </w:p>
    <w:p w:rsidR="0073726D" w:rsidRPr="0073726D" w:rsidRDefault="009B6A67" w:rsidP="00372522">
      <w:pPr>
        <w:numPr>
          <w:ilvl w:val="1"/>
          <w:numId w:val="106"/>
        </w:numPr>
        <w:tabs>
          <w:tab w:val="left" w:pos="1701"/>
        </w:tabs>
        <w:ind w:left="1701" w:hanging="425"/>
        <w:jc w:val="both"/>
        <w:rPr>
          <w:rFonts w:eastAsia="Times New Roman"/>
          <w:noProof/>
          <w:sz w:val="24"/>
          <w:szCs w:val="24"/>
          <w:lang w:val="sr-Cyrl-RS"/>
        </w:rPr>
      </w:pPr>
      <w:r w:rsidRPr="009B6A67">
        <w:rPr>
          <w:rFonts w:eastAsia="Times New Roman"/>
          <w:i/>
          <w:iCs/>
          <w:noProof/>
          <w:sz w:val="24"/>
          <w:szCs w:val="24"/>
          <w:lang w:val="sr-Cyrl-RS"/>
        </w:rPr>
        <w:t>Yersinia pestis</w:t>
      </w:r>
      <w:r w:rsidR="0073726D" w:rsidRPr="0073726D">
        <w:rPr>
          <w:rFonts w:eastAsia="Times New Roman"/>
          <w:i/>
          <w:iCs/>
          <w:noProof/>
          <w:sz w:val="24"/>
          <w:szCs w:val="24"/>
          <w:lang w:val="sr-Cyrl-RS"/>
        </w:rPr>
        <w:t>;</w:t>
      </w:r>
    </w:p>
    <w:p w:rsidR="0073726D" w:rsidRPr="0073726D" w:rsidRDefault="0073726D" w:rsidP="00372522">
      <w:pPr>
        <w:tabs>
          <w:tab w:val="left" w:pos="1701"/>
        </w:tabs>
        <w:spacing w:line="150" w:lineRule="exact"/>
        <w:ind w:left="1701" w:hanging="425"/>
        <w:jc w:val="both"/>
        <w:rPr>
          <w:rFonts w:eastAsia="Times New Roman"/>
          <w:noProof/>
          <w:sz w:val="24"/>
          <w:szCs w:val="24"/>
          <w:lang w:val="sr-Cyrl-RS"/>
        </w:rPr>
      </w:pPr>
    </w:p>
    <w:p w:rsidR="0073726D" w:rsidRPr="0073726D" w:rsidRDefault="0073726D" w:rsidP="00372522">
      <w:pPr>
        <w:tabs>
          <w:tab w:val="left" w:pos="1701"/>
        </w:tabs>
        <w:ind w:left="1701" w:hanging="850"/>
        <w:jc w:val="both"/>
        <w:rPr>
          <w:rFonts w:eastAsia="Times New Roman"/>
          <w:noProof/>
          <w:sz w:val="24"/>
          <w:szCs w:val="24"/>
          <w:lang w:val="sr-Cyrl-RS"/>
        </w:rPr>
      </w:pPr>
      <w:r w:rsidRPr="0073726D">
        <w:rPr>
          <w:rFonts w:eastAsia="Times New Roman"/>
          <w:noProof/>
          <w:sz w:val="24"/>
          <w:szCs w:val="24"/>
          <w:lang w:val="sr-Cyrl-RS"/>
        </w:rPr>
        <w:t>д.   „токсини”, како слиједи, и њихове „подјединице токсина”:</w:t>
      </w:r>
    </w:p>
    <w:p w:rsidR="0073726D" w:rsidRPr="0073726D" w:rsidRDefault="0073726D" w:rsidP="00372522">
      <w:pPr>
        <w:spacing w:line="150" w:lineRule="exact"/>
        <w:jc w:val="both"/>
        <w:rPr>
          <w:rFonts w:eastAsia="Times New Roman"/>
          <w:noProof/>
          <w:sz w:val="24"/>
          <w:szCs w:val="24"/>
          <w:lang w:val="sr-Cyrl-RS"/>
        </w:rPr>
      </w:pPr>
    </w:p>
    <w:p w:rsidR="0073726D" w:rsidRPr="0073726D" w:rsidRDefault="0073726D" w:rsidP="00372522">
      <w:pPr>
        <w:numPr>
          <w:ilvl w:val="1"/>
          <w:numId w:val="107"/>
        </w:numPr>
        <w:tabs>
          <w:tab w:val="left" w:pos="1701"/>
        </w:tabs>
        <w:ind w:left="1701" w:hanging="425"/>
        <w:jc w:val="both"/>
        <w:rPr>
          <w:rFonts w:eastAsia="Times New Roman"/>
          <w:noProof/>
          <w:sz w:val="24"/>
          <w:szCs w:val="24"/>
          <w:lang w:val="sr-Cyrl-RS"/>
        </w:rPr>
      </w:pPr>
      <w:r w:rsidRPr="0073726D">
        <w:rPr>
          <w:rFonts w:eastAsia="Times New Roman"/>
          <w:noProof/>
          <w:sz w:val="24"/>
          <w:szCs w:val="24"/>
          <w:lang w:val="sr-Cyrl-RS"/>
        </w:rPr>
        <w:t>токсини ботулизма;</w:t>
      </w:r>
      <w:r w:rsidR="009B6A67">
        <w:rPr>
          <w:rFonts w:eastAsia="Times New Roman"/>
          <w:noProof/>
          <w:sz w:val="24"/>
          <w:szCs w:val="24"/>
          <w:lang w:val="sr-Cyrl-RS"/>
        </w:rPr>
        <w:t xml:space="preserve"> </w:t>
      </w:r>
    </w:p>
    <w:p w:rsidR="0073726D" w:rsidRPr="0073726D" w:rsidRDefault="0073726D" w:rsidP="00372522">
      <w:pPr>
        <w:tabs>
          <w:tab w:val="left" w:pos="1701"/>
        </w:tabs>
        <w:ind w:left="1701" w:hanging="425"/>
        <w:jc w:val="both"/>
        <w:rPr>
          <w:rFonts w:eastAsia="Times New Roman"/>
          <w:noProof/>
          <w:sz w:val="24"/>
          <w:szCs w:val="24"/>
          <w:lang w:val="sr-Cyrl-RS"/>
        </w:rPr>
      </w:pPr>
    </w:p>
    <w:p w:rsidR="0073726D" w:rsidRPr="0073726D" w:rsidRDefault="007F439A" w:rsidP="00372522">
      <w:pPr>
        <w:numPr>
          <w:ilvl w:val="1"/>
          <w:numId w:val="107"/>
        </w:numPr>
        <w:tabs>
          <w:tab w:val="left" w:pos="1701"/>
        </w:tabs>
        <w:ind w:left="1701" w:hanging="425"/>
        <w:jc w:val="both"/>
        <w:rPr>
          <w:rFonts w:eastAsia="Times New Roman"/>
          <w:noProof/>
          <w:sz w:val="24"/>
          <w:szCs w:val="24"/>
          <w:lang w:val="sr-Cyrl-RS"/>
        </w:rPr>
      </w:pPr>
      <w:r w:rsidRPr="007F439A">
        <w:rPr>
          <w:rFonts w:eastAsia="Times New Roman"/>
          <w:i/>
          <w:iCs/>
          <w:noProof/>
          <w:sz w:val="24"/>
          <w:szCs w:val="24"/>
          <w:lang w:val="sr-Cyrl-RS"/>
        </w:rPr>
        <w:t xml:space="preserve">Clostridium perfringens </w:t>
      </w:r>
      <w:r w:rsidR="0073726D" w:rsidRPr="0073726D">
        <w:rPr>
          <w:rFonts w:eastAsia="Times New Roman"/>
          <w:noProof/>
          <w:sz w:val="24"/>
          <w:szCs w:val="24"/>
          <w:lang w:val="sr-Cyrl-RS"/>
        </w:rPr>
        <w:t>алфа, бета 1, бета 2, епсилон и јота токсини;</w:t>
      </w:r>
    </w:p>
    <w:p w:rsidR="0073726D" w:rsidRPr="0073726D" w:rsidRDefault="0073726D" w:rsidP="00372522">
      <w:pPr>
        <w:tabs>
          <w:tab w:val="left" w:pos="1701"/>
        </w:tabs>
        <w:ind w:left="1701" w:hanging="425"/>
        <w:jc w:val="both"/>
        <w:rPr>
          <w:rFonts w:eastAsia="Times New Roman"/>
          <w:noProof/>
          <w:sz w:val="24"/>
          <w:szCs w:val="24"/>
          <w:lang w:val="sr-Cyrl-RS"/>
        </w:rPr>
      </w:pPr>
    </w:p>
    <w:p w:rsidR="0073726D" w:rsidRPr="0073726D" w:rsidRDefault="0073726D" w:rsidP="00372522">
      <w:pPr>
        <w:numPr>
          <w:ilvl w:val="1"/>
          <w:numId w:val="107"/>
        </w:numPr>
        <w:tabs>
          <w:tab w:val="left" w:pos="1701"/>
        </w:tabs>
        <w:ind w:left="1701" w:hanging="425"/>
        <w:jc w:val="both"/>
        <w:rPr>
          <w:rFonts w:eastAsia="Times New Roman"/>
          <w:noProof/>
          <w:sz w:val="24"/>
          <w:szCs w:val="24"/>
          <w:lang w:val="sr-Cyrl-RS"/>
        </w:rPr>
      </w:pPr>
      <w:r w:rsidRPr="0073726D">
        <w:rPr>
          <w:rFonts w:eastAsia="Times New Roman"/>
          <w:noProof/>
          <w:sz w:val="24"/>
          <w:szCs w:val="24"/>
          <w:lang w:val="sr-Cyrl-RS"/>
        </w:rPr>
        <w:t>конотоксини;</w:t>
      </w:r>
    </w:p>
    <w:p w:rsidR="0073726D" w:rsidRPr="0073726D" w:rsidRDefault="0073726D" w:rsidP="00372522">
      <w:pPr>
        <w:tabs>
          <w:tab w:val="left" w:pos="1701"/>
        </w:tabs>
        <w:ind w:left="1701" w:hanging="425"/>
        <w:jc w:val="both"/>
        <w:rPr>
          <w:noProof/>
          <w:sz w:val="24"/>
          <w:szCs w:val="24"/>
          <w:lang w:val="sr-Cyrl-RS"/>
        </w:rPr>
      </w:pPr>
    </w:p>
    <w:p w:rsidR="0073726D" w:rsidRPr="0073726D" w:rsidRDefault="007F439A" w:rsidP="00372522">
      <w:pPr>
        <w:numPr>
          <w:ilvl w:val="0"/>
          <w:numId w:val="108"/>
        </w:numPr>
        <w:tabs>
          <w:tab w:val="left" w:pos="1701"/>
        </w:tabs>
        <w:ind w:left="1701" w:hanging="425"/>
        <w:jc w:val="both"/>
        <w:rPr>
          <w:rFonts w:eastAsia="Times New Roman"/>
          <w:noProof/>
          <w:sz w:val="24"/>
          <w:szCs w:val="24"/>
          <w:lang w:val="sr-Cyrl-RS"/>
        </w:rPr>
      </w:pPr>
      <w:r>
        <w:rPr>
          <w:rFonts w:eastAsia="Times New Roman"/>
          <w:noProof/>
          <w:sz w:val="24"/>
          <w:szCs w:val="24"/>
          <w:lang w:val="en-US"/>
        </w:rPr>
        <w:t>Ricin</w:t>
      </w:r>
      <w:r w:rsidR="0073726D" w:rsidRPr="0073726D">
        <w:rPr>
          <w:rFonts w:eastAsia="Times New Roman"/>
          <w:noProof/>
          <w:sz w:val="24"/>
          <w:szCs w:val="24"/>
          <w:lang w:val="sr-Cyrl-RS"/>
        </w:rPr>
        <w:t>;</w:t>
      </w:r>
    </w:p>
    <w:p w:rsidR="0073726D" w:rsidRPr="0073726D" w:rsidRDefault="0073726D" w:rsidP="00372522">
      <w:pPr>
        <w:tabs>
          <w:tab w:val="left" w:pos="1701"/>
        </w:tabs>
        <w:ind w:left="1701" w:hanging="425"/>
        <w:jc w:val="both"/>
        <w:rPr>
          <w:rFonts w:eastAsia="Times New Roman"/>
          <w:noProof/>
          <w:sz w:val="24"/>
          <w:szCs w:val="24"/>
          <w:lang w:val="sr-Cyrl-RS"/>
        </w:rPr>
      </w:pPr>
    </w:p>
    <w:p w:rsidR="0073726D" w:rsidRPr="0073726D" w:rsidRDefault="0073726D" w:rsidP="00372522">
      <w:pPr>
        <w:numPr>
          <w:ilvl w:val="0"/>
          <w:numId w:val="108"/>
        </w:numPr>
        <w:tabs>
          <w:tab w:val="left" w:pos="1701"/>
        </w:tabs>
        <w:ind w:left="1701" w:hanging="425"/>
        <w:jc w:val="both"/>
        <w:rPr>
          <w:rFonts w:eastAsia="Times New Roman"/>
          <w:noProof/>
          <w:sz w:val="24"/>
          <w:szCs w:val="24"/>
          <w:lang w:val="sr-Cyrl-RS"/>
        </w:rPr>
      </w:pPr>
      <w:r w:rsidRPr="0073726D">
        <w:rPr>
          <w:rFonts w:eastAsia="Times New Roman"/>
          <w:noProof/>
          <w:sz w:val="24"/>
          <w:szCs w:val="24"/>
          <w:lang w:val="sr-Cyrl-RS"/>
        </w:rPr>
        <w:t>сакситоксин;</w:t>
      </w:r>
    </w:p>
    <w:p w:rsidR="0073726D" w:rsidRPr="0073726D" w:rsidRDefault="0073726D" w:rsidP="00372522">
      <w:pPr>
        <w:tabs>
          <w:tab w:val="left" w:pos="1701"/>
        </w:tabs>
        <w:ind w:left="1701" w:hanging="425"/>
        <w:jc w:val="both"/>
        <w:rPr>
          <w:rFonts w:eastAsia="Times New Roman"/>
          <w:noProof/>
          <w:sz w:val="24"/>
          <w:szCs w:val="24"/>
          <w:lang w:val="sr-Cyrl-RS"/>
        </w:rPr>
      </w:pPr>
    </w:p>
    <w:p w:rsidR="0073726D" w:rsidRPr="0073726D" w:rsidRDefault="007F439A" w:rsidP="00372522">
      <w:pPr>
        <w:numPr>
          <w:ilvl w:val="0"/>
          <w:numId w:val="108"/>
        </w:numPr>
        <w:tabs>
          <w:tab w:val="left" w:pos="1701"/>
        </w:tabs>
        <w:ind w:left="1701" w:hanging="425"/>
        <w:jc w:val="both"/>
        <w:rPr>
          <w:rFonts w:eastAsia="Times New Roman"/>
          <w:noProof/>
          <w:sz w:val="24"/>
          <w:szCs w:val="24"/>
          <w:lang w:val="sr-Cyrl-RS"/>
        </w:rPr>
      </w:pPr>
      <w:r>
        <w:rPr>
          <w:rFonts w:eastAsia="Times New Roman"/>
          <w:noProof/>
          <w:sz w:val="24"/>
          <w:szCs w:val="24"/>
          <w:lang w:val="sr-Cyrl-BA"/>
        </w:rPr>
        <w:t>Шига</w:t>
      </w:r>
      <w:r w:rsidR="0073726D" w:rsidRPr="0073726D">
        <w:rPr>
          <w:rFonts w:eastAsia="Times New Roman"/>
          <w:noProof/>
          <w:sz w:val="24"/>
          <w:szCs w:val="24"/>
          <w:lang w:val="sr-Cyrl-RS"/>
        </w:rPr>
        <w:t xml:space="preserve"> токсини (токсини налик </w:t>
      </w:r>
      <w:r>
        <w:rPr>
          <w:rFonts w:eastAsia="Times New Roman"/>
          <w:noProof/>
          <w:sz w:val="24"/>
          <w:szCs w:val="24"/>
          <w:lang w:val="sr-Cyrl-RS"/>
        </w:rPr>
        <w:t>Шига</w:t>
      </w:r>
      <w:r w:rsidR="0073726D" w:rsidRPr="0073726D">
        <w:rPr>
          <w:rFonts w:eastAsia="Times New Roman"/>
          <w:noProof/>
          <w:sz w:val="24"/>
          <w:szCs w:val="24"/>
          <w:lang w:val="sr-Cyrl-RS"/>
        </w:rPr>
        <w:t xml:space="preserve"> токсинима, веротоксини и вероцитотоксини).</w:t>
      </w:r>
    </w:p>
    <w:p w:rsidR="0073726D" w:rsidRPr="0073726D" w:rsidRDefault="0073726D" w:rsidP="00372522">
      <w:pPr>
        <w:tabs>
          <w:tab w:val="left" w:pos="1701"/>
        </w:tabs>
        <w:ind w:left="1701" w:hanging="425"/>
        <w:jc w:val="both"/>
        <w:rPr>
          <w:rFonts w:eastAsia="Times New Roman"/>
          <w:noProof/>
          <w:sz w:val="24"/>
          <w:szCs w:val="24"/>
          <w:lang w:val="sr-Cyrl-RS"/>
        </w:rPr>
      </w:pPr>
    </w:p>
    <w:p w:rsidR="0073726D" w:rsidRPr="0073726D" w:rsidRDefault="0073726D" w:rsidP="00372522">
      <w:pPr>
        <w:numPr>
          <w:ilvl w:val="0"/>
          <w:numId w:val="108"/>
        </w:numPr>
        <w:tabs>
          <w:tab w:val="left" w:pos="1701"/>
        </w:tabs>
        <w:spacing w:line="246" w:lineRule="auto"/>
        <w:ind w:left="1701" w:hanging="425"/>
        <w:jc w:val="both"/>
        <w:rPr>
          <w:rFonts w:eastAsia="Times New Roman"/>
          <w:noProof/>
          <w:sz w:val="24"/>
          <w:szCs w:val="24"/>
          <w:lang w:val="sr-Cyrl-RS"/>
        </w:rPr>
      </w:pPr>
      <w:r w:rsidRPr="0073726D">
        <w:rPr>
          <w:rFonts w:eastAsia="Times New Roman"/>
          <w:noProof/>
          <w:sz w:val="24"/>
          <w:szCs w:val="24"/>
          <w:lang w:val="sr-Cyrl-RS"/>
        </w:rPr>
        <w:lastRenderedPageBreak/>
        <w:t xml:space="preserve">ентеротоксини </w:t>
      </w:r>
      <w:r w:rsidR="007F439A" w:rsidRPr="007F439A">
        <w:rPr>
          <w:rFonts w:eastAsia="Times New Roman"/>
          <w:i/>
          <w:iCs/>
          <w:noProof/>
          <w:sz w:val="24"/>
          <w:szCs w:val="24"/>
          <w:lang w:val="sr-Cyrl-RS"/>
        </w:rPr>
        <w:t>Staphylococcus aureus</w:t>
      </w:r>
      <w:r w:rsidRPr="0073726D">
        <w:rPr>
          <w:rFonts w:eastAsia="Times New Roman"/>
          <w:noProof/>
          <w:sz w:val="24"/>
          <w:szCs w:val="24"/>
          <w:lang w:val="sr-Cyrl-RS"/>
        </w:rPr>
        <w:t xml:space="preserve">, </w:t>
      </w:r>
      <w:r w:rsidR="007F439A" w:rsidRPr="007F439A">
        <w:rPr>
          <w:rFonts w:eastAsia="Times New Roman"/>
          <w:noProof/>
          <w:sz w:val="24"/>
          <w:szCs w:val="24"/>
          <w:lang w:val="sr-Cyrl-RS"/>
        </w:rPr>
        <w:t xml:space="preserve">hemolysin alpha </w:t>
      </w:r>
      <w:r w:rsidRPr="0073726D">
        <w:rPr>
          <w:rFonts w:eastAsia="Times New Roman"/>
          <w:noProof/>
          <w:sz w:val="24"/>
          <w:szCs w:val="24"/>
          <w:lang w:val="sr-Cyrl-RS"/>
        </w:rPr>
        <w:t>токсин, токсин који узрокује токси</w:t>
      </w:r>
      <w:r w:rsidRPr="0073726D">
        <w:rPr>
          <w:rFonts w:eastAsia="Arial"/>
          <w:noProof/>
          <w:sz w:val="24"/>
          <w:szCs w:val="24"/>
          <w:lang w:val="sr-Cyrl-RS"/>
        </w:rPr>
        <w:t>ч</w:t>
      </w:r>
      <w:r w:rsidRPr="0073726D">
        <w:rPr>
          <w:rFonts w:eastAsia="Times New Roman"/>
          <w:noProof/>
          <w:sz w:val="24"/>
          <w:szCs w:val="24"/>
          <w:lang w:val="sr-Cyrl-RS"/>
        </w:rPr>
        <w:t>ни шок синдром (претходно познат</w:t>
      </w:r>
      <w:r w:rsidR="007F439A">
        <w:rPr>
          <w:rFonts w:eastAsia="Times New Roman"/>
          <w:noProof/>
          <w:sz w:val="24"/>
          <w:szCs w:val="24"/>
          <w:lang w:val="sr-Cyrl-RS"/>
        </w:rPr>
        <w:t xml:space="preserve"> као стафилококни ентеротоксин </w:t>
      </w:r>
      <w:r w:rsidR="007F439A">
        <w:rPr>
          <w:rFonts w:eastAsia="Times New Roman"/>
          <w:noProof/>
          <w:sz w:val="24"/>
          <w:szCs w:val="24"/>
          <w:lang w:val="en-US"/>
        </w:rPr>
        <w:t>F</w:t>
      </w:r>
      <w:r w:rsidRPr="0073726D">
        <w:rPr>
          <w:rFonts w:eastAsia="Times New Roman"/>
          <w:noProof/>
          <w:sz w:val="24"/>
          <w:szCs w:val="24"/>
          <w:lang w:val="sr-Cyrl-RS"/>
        </w:rPr>
        <w:t>);</w:t>
      </w:r>
    </w:p>
    <w:p w:rsidR="0073726D" w:rsidRPr="0073726D" w:rsidRDefault="007F439A" w:rsidP="00372522">
      <w:pPr>
        <w:tabs>
          <w:tab w:val="left" w:pos="1701"/>
        </w:tabs>
        <w:spacing w:line="159" w:lineRule="exact"/>
        <w:ind w:left="1701" w:hanging="425"/>
        <w:jc w:val="both"/>
        <w:rPr>
          <w:rFonts w:eastAsia="Times New Roman"/>
          <w:noProof/>
          <w:sz w:val="24"/>
          <w:szCs w:val="24"/>
          <w:lang w:val="sr-Cyrl-RS"/>
        </w:rPr>
      </w:pPr>
      <w:r>
        <w:rPr>
          <w:rFonts w:eastAsia="Times New Roman"/>
          <w:noProof/>
          <w:sz w:val="24"/>
          <w:szCs w:val="24"/>
          <w:lang w:val="sr-Cyrl-RS"/>
        </w:rPr>
        <w:t xml:space="preserve"> </w:t>
      </w:r>
    </w:p>
    <w:p w:rsidR="0073726D" w:rsidRPr="0073726D" w:rsidRDefault="0073726D" w:rsidP="00372522">
      <w:pPr>
        <w:numPr>
          <w:ilvl w:val="0"/>
          <w:numId w:val="108"/>
        </w:numPr>
        <w:tabs>
          <w:tab w:val="left" w:pos="1701"/>
        </w:tabs>
        <w:ind w:left="1701" w:hanging="425"/>
        <w:jc w:val="both"/>
        <w:rPr>
          <w:rFonts w:eastAsia="Times New Roman"/>
          <w:noProof/>
          <w:sz w:val="24"/>
          <w:szCs w:val="24"/>
          <w:lang w:val="sr-Cyrl-RS"/>
        </w:rPr>
      </w:pPr>
      <w:r w:rsidRPr="0073726D">
        <w:rPr>
          <w:rFonts w:eastAsia="Times New Roman"/>
          <w:noProof/>
          <w:sz w:val="24"/>
          <w:szCs w:val="24"/>
          <w:lang w:val="sr-Cyrl-RS"/>
        </w:rPr>
        <w:t>тетродотоксин;</w:t>
      </w:r>
    </w:p>
    <w:p w:rsidR="0073726D" w:rsidRPr="0073726D" w:rsidRDefault="0073726D" w:rsidP="00372522">
      <w:pPr>
        <w:tabs>
          <w:tab w:val="left" w:pos="1701"/>
        </w:tabs>
        <w:spacing w:line="177" w:lineRule="exact"/>
        <w:ind w:left="1701" w:hanging="425"/>
        <w:jc w:val="both"/>
        <w:rPr>
          <w:rFonts w:eastAsia="Times New Roman"/>
          <w:noProof/>
          <w:sz w:val="24"/>
          <w:szCs w:val="24"/>
          <w:lang w:val="sr-Cyrl-RS"/>
        </w:rPr>
      </w:pPr>
    </w:p>
    <w:p w:rsidR="0073726D" w:rsidRPr="0073726D" w:rsidRDefault="0073726D" w:rsidP="00372522">
      <w:pPr>
        <w:numPr>
          <w:ilvl w:val="0"/>
          <w:numId w:val="108"/>
        </w:numPr>
        <w:tabs>
          <w:tab w:val="left" w:pos="1701"/>
        </w:tabs>
        <w:ind w:left="1701" w:hanging="425"/>
        <w:jc w:val="both"/>
        <w:rPr>
          <w:rFonts w:eastAsia="Times New Roman"/>
          <w:noProof/>
          <w:sz w:val="24"/>
          <w:szCs w:val="24"/>
          <w:lang w:val="sr-Cyrl-RS"/>
        </w:rPr>
      </w:pPr>
      <w:r w:rsidRPr="0073726D">
        <w:rPr>
          <w:rFonts w:eastAsia="Times New Roman"/>
          <w:noProof/>
          <w:sz w:val="24"/>
          <w:szCs w:val="24"/>
          <w:lang w:val="sr-Cyrl-RS"/>
        </w:rPr>
        <w:t>не употребљава се;</w:t>
      </w:r>
    </w:p>
    <w:p w:rsidR="0073726D" w:rsidRPr="0073726D" w:rsidRDefault="0073726D" w:rsidP="00372522">
      <w:pPr>
        <w:tabs>
          <w:tab w:val="left" w:pos="1701"/>
        </w:tabs>
        <w:spacing w:line="176" w:lineRule="exact"/>
        <w:ind w:left="1701" w:hanging="425"/>
        <w:jc w:val="both"/>
        <w:rPr>
          <w:rFonts w:eastAsia="Times New Roman"/>
          <w:noProof/>
          <w:sz w:val="24"/>
          <w:szCs w:val="24"/>
          <w:lang w:val="sr-Cyrl-RS"/>
        </w:rPr>
      </w:pPr>
    </w:p>
    <w:p w:rsidR="0073726D" w:rsidRPr="0073726D" w:rsidRDefault="007F439A" w:rsidP="00372522">
      <w:pPr>
        <w:numPr>
          <w:ilvl w:val="0"/>
          <w:numId w:val="108"/>
        </w:numPr>
        <w:tabs>
          <w:tab w:val="left" w:pos="1701"/>
        </w:tabs>
        <w:ind w:left="1701" w:hanging="425"/>
        <w:jc w:val="both"/>
        <w:rPr>
          <w:rFonts w:eastAsia="Times New Roman"/>
          <w:noProof/>
          <w:sz w:val="24"/>
          <w:szCs w:val="24"/>
          <w:lang w:val="sr-Cyrl-RS"/>
        </w:rPr>
      </w:pPr>
      <w:r>
        <w:rPr>
          <w:rFonts w:eastAsia="Times New Roman"/>
          <w:noProof/>
          <w:sz w:val="24"/>
          <w:szCs w:val="24"/>
          <w:lang w:val="sr-Cyrl-RS"/>
        </w:rPr>
        <w:t>микроцистин</w:t>
      </w:r>
      <w:r w:rsidR="0073726D" w:rsidRPr="0073726D">
        <w:rPr>
          <w:rFonts w:eastAsia="Times New Roman"/>
          <w:noProof/>
          <w:sz w:val="24"/>
          <w:szCs w:val="24"/>
          <w:lang w:val="sr-Cyrl-RS"/>
        </w:rPr>
        <w:t xml:space="preserve"> (</w:t>
      </w:r>
      <w:r w:rsidRPr="007F439A">
        <w:rPr>
          <w:rFonts w:eastAsia="Times New Roman"/>
          <w:i/>
          <w:iCs/>
          <w:noProof/>
          <w:sz w:val="24"/>
          <w:szCs w:val="24"/>
          <w:lang w:val="sr-Cyrl-RS"/>
        </w:rPr>
        <w:t>Cyanginosin</w:t>
      </w:r>
      <w:r w:rsidR="0073726D" w:rsidRPr="0073726D">
        <w:rPr>
          <w:rFonts w:eastAsia="Times New Roman"/>
          <w:noProof/>
          <w:sz w:val="24"/>
          <w:szCs w:val="24"/>
          <w:lang w:val="sr-Cyrl-RS"/>
        </w:rPr>
        <w:t>);</w:t>
      </w:r>
    </w:p>
    <w:p w:rsidR="0073726D" w:rsidRPr="0073726D" w:rsidRDefault="0073726D" w:rsidP="00372522">
      <w:pPr>
        <w:tabs>
          <w:tab w:val="left" w:pos="1701"/>
        </w:tabs>
        <w:spacing w:line="177" w:lineRule="exact"/>
        <w:ind w:left="1701" w:hanging="425"/>
        <w:jc w:val="both"/>
        <w:rPr>
          <w:rFonts w:eastAsia="Times New Roman"/>
          <w:noProof/>
          <w:sz w:val="24"/>
          <w:szCs w:val="24"/>
          <w:lang w:val="sr-Cyrl-RS"/>
        </w:rPr>
      </w:pPr>
    </w:p>
    <w:p w:rsidR="0073726D" w:rsidRPr="0073726D" w:rsidRDefault="0073726D" w:rsidP="00372522">
      <w:pPr>
        <w:numPr>
          <w:ilvl w:val="0"/>
          <w:numId w:val="108"/>
        </w:numPr>
        <w:tabs>
          <w:tab w:val="left" w:pos="1701"/>
        </w:tabs>
        <w:ind w:left="1701" w:hanging="425"/>
        <w:jc w:val="both"/>
        <w:rPr>
          <w:rFonts w:eastAsia="Times New Roman"/>
          <w:noProof/>
          <w:sz w:val="24"/>
          <w:szCs w:val="24"/>
          <w:lang w:val="sr-Cyrl-RS"/>
        </w:rPr>
      </w:pPr>
      <w:r w:rsidRPr="0073726D">
        <w:rPr>
          <w:rFonts w:eastAsia="Times New Roman"/>
          <w:noProof/>
          <w:sz w:val="24"/>
          <w:szCs w:val="24"/>
          <w:lang w:val="sr-Cyrl-RS"/>
        </w:rPr>
        <w:t>афлатоксини;</w:t>
      </w:r>
      <w:r w:rsidR="007F439A">
        <w:rPr>
          <w:rFonts w:eastAsia="Times New Roman"/>
          <w:noProof/>
          <w:sz w:val="24"/>
          <w:szCs w:val="24"/>
          <w:lang w:val="en-US"/>
        </w:rPr>
        <w:t xml:space="preserve"> </w:t>
      </w:r>
    </w:p>
    <w:p w:rsidR="0073726D" w:rsidRPr="0073726D" w:rsidRDefault="0073726D" w:rsidP="00372522">
      <w:pPr>
        <w:tabs>
          <w:tab w:val="left" w:pos="1701"/>
        </w:tabs>
        <w:spacing w:line="177" w:lineRule="exact"/>
        <w:ind w:left="1701" w:hanging="425"/>
        <w:jc w:val="both"/>
        <w:rPr>
          <w:rFonts w:eastAsia="Times New Roman"/>
          <w:noProof/>
          <w:sz w:val="24"/>
          <w:szCs w:val="24"/>
          <w:lang w:val="sr-Cyrl-RS"/>
        </w:rPr>
      </w:pPr>
    </w:p>
    <w:p w:rsidR="0073726D" w:rsidRPr="0073726D" w:rsidRDefault="0073726D" w:rsidP="00372522">
      <w:pPr>
        <w:numPr>
          <w:ilvl w:val="0"/>
          <w:numId w:val="108"/>
        </w:numPr>
        <w:tabs>
          <w:tab w:val="left" w:pos="1701"/>
        </w:tabs>
        <w:ind w:left="1701" w:hanging="425"/>
        <w:jc w:val="both"/>
        <w:rPr>
          <w:rFonts w:eastAsia="Times New Roman"/>
          <w:noProof/>
          <w:sz w:val="24"/>
          <w:szCs w:val="24"/>
          <w:lang w:val="sr-Cyrl-RS"/>
        </w:rPr>
      </w:pPr>
      <w:r w:rsidRPr="0073726D">
        <w:rPr>
          <w:rFonts w:eastAsia="Times New Roman"/>
          <w:noProof/>
          <w:sz w:val="24"/>
          <w:szCs w:val="24"/>
          <w:lang w:val="sr-Cyrl-RS"/>
        </w:rPr>
        <w:t>абрин;</w:t>
      </w:r>
    </w:p>
    <w:p w:rsidR="0073726D" w:rsidRPr="0073726D" w:rsidRDefault="0073726D" w:rsidP="00372522">
      <w:pPr>
        <w:tabs>
          <w:tab w:val="left" w:pos="1701"/>
        </w:tabs>
        <w:spacing w:line="176" w:lineRule="exact"/>
        <w:ind w:left="1701" w:hanging="425"/>
        <w:jc w:val="both"/>
        <w:rPr>
          <w:rFonts w:eastAsia="Times New Roman"/>
          <w:noProof/>
          <w:sz w:val="24"/>
          <w:szCs w:val="24"/>
          <w:lang w:val="sr-Cyrl-RS"/>
        </w:rPr>
      </w:pPr>
    </w:p>
    <w:p w:rsidR="0073726D" w:rsidRPr="0073726D" w:rsidRDefault="0073726D" w:rsidP="00372522">
      <w:pPr>
        <w:numPr>
          <w:ilvl w:val="0"/>
          <w:numId w:val="108"/>
        </w:numPr>
        <w:tabs>
          <w:tab w:val="left" w:pos="1701"/>
        </w:tabs>
        <w:ind w:left="1701" w:hanging="425"/>
        <w:jc w:val="both"/>
        <w:rPr>
          <w:rFonts w:eastAsia="Times New Roman"/>
          <w:noProof/>
          <w:sz w:val="24"/>
          <w:szCs w:val="24"/>
          <w:lang w:val="sr-Cyrl-RS"/>
        </w:rPr>
      </w:pPr>
      <w:r w:rsidRPr="0073726D">
        <w:rPr>
          <w:rFonts w:eastAsia="Times New Roman"/>
          <w:noProof/>
          <w:sz w:val="24"/>
          <w:szCs w:val="24"/>
          <w:lang w:val="sr-Cyrl-RS"/>
        </w:rPr>
        <w:t>токсин колере;</w:t>
      </w:r>
    </w:p>
    <w:p w:rsidR="0073726D" w:rsidRPr="0073726D" w:rsidRDefault="0073726D" w:rsidP="00372522">
      <w:pPr>
        <w:tabs>
          <w:tab w:val="left" w:pos="1701"/>
        </w:tabs>
        <w:spacing w:line="177" w:lineRule="exact"/>
        <w:ind w:left="1701" w:hanging="425"/>
        <w:jc w:val="both"/>
        <w:rPr>
          <w:rFonts w:eastAsia="Times New Roman"/>
          <w:noProof/>
          <w:sz w:val="24"/>
          <w:szCs w:val="24"/>
          <w:lang w:val="sr-Cyrl-RS"/>
        </w:rPr>
      </w:pPr>
    </w:p>
    <w:p w:rsidR="0073726D" w:rsidRPr="0073726D" w:rsidRDefault="0073726D" w:rsidP="00372522">
      <w:pPr>
        <w:numPr>
          <w:ilvl w:val="0"/>
          <w:numId w:val="108"/>
        </w:numPr>
        <w:tabs>
          <w:tab w:val="left" w:pos="1701"/>
        </w:tabs>
        <w:ind w:left="1701" w:hanging="425"/>
        <w:jc w:val="both"/>
        <w:rPr>
          <w:rFonts w:eastAsia="Times New Roman"/>
          <w:noProof/>
          <w:sz w:val="24"/>
          <w:szCs w:val="24"/>
          <w:lang w:val="sr-Cyrl-RS"/>
        </w:rPr>
      </w:pPr>
      <w:r w:rsidRPr="0073726D">
        <w:rPr>
          <w:rFonts w:eastAsia="Times New Roman"/>
          <w:noProof/>
          <w:sz w:val="24"/>
          <w:szCs w:val="24"/>
          <w:lang w:val="sr-Cyrl-RS"/>
        </w:rPr>
        <w:t>Диацетоксисцирпенол;</w:t>
      </w:r>
    </w:p>
    <w:p w:rsidR="0073726D" w:rsidRPr="0073726D" w:rsidRDefault="0073726D" w:rsidP="00372522">
      <w:pPr>
        <w:tabs>
          <w:tab w:val="left" w:pos="1701"/>
        </w:tabs>
        <w:spacing w:line="177" w:lineRule="exact"/>
        <w:ind w:left="1701" w:hanging="425"/>
        <w:jc w:val="both"/>
        <w:rPr>
          <w:rFonts w:eastAsia="Times New Roman"/>
          <w:noProof/>
          <w:sz w:val="24"/>
          <w:szCs w:val="24"/>
          <w:lang w:val="sr-Cyrl-RS"/>
        </w:rPr>
      </w:pPr>
    </w:p>
    <w:p w:rsidR="0073726D" w:rsidRPr="0073726D" w:rsidRDefault="0073726D" w:rsidP="00372522">
      <w:pPr>
        <w:numPr>
          <w:ilvl w:val="0"/>
          <w:numId w:val="108"/>
        </w:numPr>
        <w:tabs>
          <w:tab w:val="left" w:pos="1701"/>
        </w:tabs>
        <w:ind w:left="1701" w:hanging="425"/>
        <w:jc w:val="both"/>
        <w:rPr>
          <w:rFonts w:eastAsia="Times New Roman"/>
          <w:noProof/>
          <w:sz w:val="24"/>
          <w:szCs w:val="24"/>
          <w:lang w:val="sr-Cyrl-RS"/>
        </w:rPr>
      </w:pPr>
      <w:r w:rsidRPr="0073726D">
        <w:rPr>
          <w:rFonts w:eastAsia="Times New Roman"/>
          <w:noProof/>
          <w:sz w:val="24"/>
          <w:szCs w:val="24"/>
          <w:lang w:val="sr-Cyrl-RS"/>
        </w:rPr>
        <w:t>Т-2 токсин;</w:t>
      </w:r>
    </w:p>
    <w:p w:rsidR="0073726D" w:rsidRPr="0073726D" w:rsidRDefault="0073726D" w:rsidP="00372522">
      <w:pPr>
        <w:tabs>
          <w:tab w:val="left" w:pos="1701"/>
        </w:tabs>
        <w:spacing w:line="176" w:lineRule="exact"/>
        <w:ind w:left="1701" w:hanging="425"/>
        <w:jc w:val="both"/>
        <w:rPr>
          <w:rFonts w:eastAsia="Times New Roman"/>
          <w:noProof/>
          <w:sz w:val="24"/>
          <w:szCs w:val="24"/>
          <w:lang w:val="sr-Cyrl-RS"/>
        </w:rPr>
      </w:pPr>
    </w:p>
    <w:p w:rsidR="0073726D" w:rsidRPr="0073726D" w:rsidRDefault="007F439A" w:rsidP="00372522">
      <w:pPr>
        <w:numPr>
          <w:ilvl w:val="0"/>
          <w:numId w:val="108"/>
        </w:numPr>
        <w:tabs>
          <w:tab w:val="left" w:pos="1701"/>
        </w:tabs>
        <w:ind w:left="1701" w:hanging="425"/>
        <w:jc w:val="both"/>
        <w:rPr>
          <w:rFonts w:eastAsia="Times New Roman"/>
          <w:noProof/>
          <w:sz w:val="24"/>
          <w:szCs w:val="24"/>
          <w:lang w:val="sr-Cyrl-RS"/>
        </w:rPr>
      </w:pPr>
      <w:r>
        <w:rPr>
          <w:rFonts w:eastAsia="Times New Roman"/>
          <w:noProof/>
          <w:sz w:val="24"/>
          <w:szCs w:val="24"/>
          <w:lang w:val="en-US"/>
        </w:rPr>
        <w:t>H</w:t>
      </w:r>
      <w:r w:rsidR="0073726D" w:rsidRPr="0073726D">
        <w:rPr>
          <w:rFonts w:eastAsia="Times New Roman"/>
          <w:noProof/>
          <w:sz w:val="24"/>
          <w:szCs w:val="24"/>
          <w:lang w:val="sr-Cyrl-RS"/>
        </w:rPr>
        <w:t>Т-2 токсин;</w:t>
      </w:r>
    </w:p>
    <w:p w:rsidR="0073726D" w:rsidRPr="0073726D" w:rsidRDefault="0073726D" w:rsidP="00372522">
      <w:pPr>
        <w:tabs>
          <w:tab w:val="left" w:pos="1701"/>
        </w:tabs>
        <w:spacing w:line="177" w:lineRule="exact"/>
        <w:ind w:left="1701" w:hanging="425"/>
        <w:jc w:val="both"/>
        <w:rPr>
          <w:rFonts w:eastAsia="Times New Roman"/>
          <w:noProof/>
          <w:sz w:val="24"/>
          <w:szCs w:val="24"/>
          <w:lang w:val="sr-Cyrl-RS"/>
        </w:rPr>
      </w:pPr>
    </w:p>
    <w:p w:rsidR="0073726D" w:rsidRPr="0073726D" w:rsidRDefault="007F439A" w:rsidP="00372522">
      <w:pPr>
        <w:numPr>
          <w:ilvl w:val="0"/>
          <w:numId w:val="108"/>
        </w:numPr>
        <w:tabs>
          <w:tab w:val="left" w:pos="1701"/>
        </w:tabs>
        <w:ind w:left="1701" w:hanging="425"/>
        <w:jc w:val="both"/>
        <w:rPr>
          <w:rFonts w:eastAsia="Times New Roman"/>
          <w:noProof/>
          <w:sz w:val="24"/>
          <w:szCs w:val="24"/>
          <w:lang w:val="sr-Cyrl-RS"/>
        </w:rPr>
      </w:pPr>
      <w:r>
        <w:rPr>
          <w:rFonts w:eastAsia="Times New Roman"/>
          <w:noProof/>
          <w:sz w:val="24"/>
          <w:szCs w:val="24"/>
          <w:lang w:val="en-US"/>
        </w:rPr>
        <w:t>Modeccin</w:t>
      </w:r>
      <w:r w:rsidR="0073726D" w:rsidRPr="0073726D">
        <w:rPr>
          <w:rFonts w:eastAsia="Times New Roman"/>
          <w:noProof/>
          <w:sz w:val="24"/>
          <w:szCs w:val="24"/>
          <w:lang w:val="sr-Cyrl-RS"/>
        </w:rPr>
        <w:t>;</w:t>
      </w:r>
    </w:p>
    <w:p w:rsidR="0073726D" w:rsidRPr="0073726D" w:rsidRDefault="0073726D" w:rsidP="00372522">
      <w:pPr>
        <w:tabs>
          <w:tab w:val="left" w:pos="1701"/>
        </w:tabs>
        <w:spacing w:line="176" w:lineRule="exact"/>
        <w:ind w:left="1701" w:hanging="425"/>
        <w:jc w:val="both"/>
        <w:rPr>
          <w:rFonts w:eastAsia="Times New Roman"/>
          <w:noProof/>
          <w:sz w:val="24"/>
          <w:szCs w:val="24"/>
          <w:lang w:val="sr-Cyrl-RS"/>
        </w:rPr>
      </w:pPr>
    </w:p>
    <w:p w:rsidR="0073726D" w:rsidRPr="0073726D" w:rsidRDefault="007F439A" w:rsidP="00372522">
      <w:pPr>
        <w:numPr>
          <w:ilvl w:val="0"/>
          <w:numId w:val="108"/>
        </w:numPr>
        <w:tabs>
          <w:tab w:val="left" w:pos="1701"/>
        </w:tabs>
        <w:ind w:left="1701" w:hanging="425"/>
        <w:jc w:val="both"/>
        <w:rPr>
          <w:rFonts w:eastAsia="Times New Roman"/>
          <w:noProof/>
          <w:sz w:val="24"/>
          <w:szCs w:val="24"/>
          <w:lang w:val="sr-Cyrl-RS"/>
        </w:rPr>
      </w:pPr>
      <w:r>
        <w:rPr>
          <w:rFonts w:eastAsia="Times New Roman"/>
          <w:noProof/>
          <w:sz w:val="24"/>
          <w:szCs w:val="24"/>
          <w:lang w:val="en-US"/>
        </w:rPr>
        <w:t>Volkensin</w:t>
      </w:r>
      <w:r w:rsidR="0073726D" w:rsidRPr="0073726D">
        <w:rPr>
          <w:rFonts w:eastAsia="Times New Roman"/>
          <w:noProof/>
          <w:sz w:val="24"/>
          <w:szCs w:val="24"/>
          <w:lang w:val="sr-Cyrl-RS"/>
        </w:rPr>
        <w:t>;</w:t>
      </w:r>
    </w:p>
    <w:p w:rsidR="0073726D" w:rsidRPr="0073726D" w:rsidRDefault="0073726D" w:rsidP="00372522">
      <w:pPr>
        <w:tabs>
          <w:tab w:val="left" w:pos="1701"/>
        </w:tabs>
        <w:spacing w:line="177" w:lineRule="exact"/>
        <w:ind w:left="1701" w:hanging="425"/>
        <w:jc w:val="both"/>
        <w:rPr>
          <w:rFonts w:eastAsia="Times New Roman"/>
          <w:noProof/>
          <w:sz w:val="24"/>
          <w:szCs w:val="24"/>
          <w:lang w:val="sr-Cyrl-RS"/>
        </w:rPr>
      </w:pPr>
    </w:p>
    <w:p w:rsidR="0073726D" w:rsidRPr="0073726D" w:rsidRDefault="0073726D" w:rsidP="00372522">
      <w:pPr>
        <w:numPr>
          <w:ilvl w:val="0"/>
          <w:numId w:val="108"/>
        </w:numPr>
        <w:tabs>
          <w:tab w:val="left" w:pos="1701"/>
        </w:tabs>
        <w:ind w:left="1701" w:hanging="425"/>
        <w:jc w:val="both"/>
        <w:rPr>
          <w:rFonts w:eastAsia="Times New Roman"/>
          <w:noProof/>
          <w:sz w:val="24"/>
          <w:szCs w:val="24"/>
          <w:lang w:val="sr-Cyrl-RS"/>
        </w:rPr>
      </w:pPr>
      <w:r w:rsidRPr="0073726D">
        <w:rPr>
          <w:rFonts w:eastAsia="Times New Roman"/>
          <w:noProof/>
          <w:sz w:val="24"/>
          <w:szCs w:val="24"/>
          <w:lang w:val="sr-Cyrl-RS"/>
        </w:rPr>
        <w:t>вискумин (</w:t>
      </w:r>
      <w:r w:rsidR="007F439A">
        <w:rPr>
          <w:rFonts w:eastAsia="Times New Roman"/>
          <w:noProof/>
          <w:sz w:val="24"/>
          <w:szCs w:val="24"/>
          <w:lang w:val="en-US"/>
        </w:rPr>
        <w:t>Viscum</w:t>
      </w:r>
      <w:r w:rsidRPr="0073726D">
        <w:rPr>
          <w:rFonts w:eastAsia="Times New Roman"/>
          <w:noProof/>
          <w:sz w:val="24"/>
          <w:szCs w:val="24"/>
          <w:lang w:val="sr-Cyrl-RS"/>
        </w:rPr>
        <w:t xml:space="preserve"> </w:t>
      </w:r>
      <w:r w:rsidR="007F439A">
        <w:rPr>
          <w:rFonts w:eastAsia="Times New Roman"/>
          <w:noProof/>
          <w:sz w:val="24"/>
          <w:szCs w:val="24"/>
          <w:lang w:val="en-US"/>
        </w:rPr>
        <w:t>Album</w:t>
      </w:r>
      <w:r w:rsidRPr="0073726D">
        <w:rPr>
          <w:rFonts w:eastAsia="Times New Roman"/>
          <w:noProof/>
          <w:sz w:val="24"/>
          <w:szCs w:val="24"/>
          <w:lang w:val="sr-Cyrl-RS"/>
        </w:rPr>
        <w:t xml:space="preserve"> </w:t>
      </w:r>
      <w:r w:rsidR="007F439A">
        <w:rPr>
          <w:rFonts w:eastAsia="Times New Roman"/>
          <w:noProof/>
          <w:sz w:val="24"/>
          <w:szCs w:val="24"/>
          <w:lang w:val="en-US"/>
        </w:rPr>
        <w:t>Lectin</w:t>
      </w:r>
      <w:r w:rsidRPr="0073726D">
        <w:rPr>
          <w:rFonts w:eastAsia="Times New Roman"/>
          <w:noProof/>
          <w:sz w:val="24"/>
          <w:szCs w:val="24"/>
          <w:lang w:val="sr-Cyrl-RS"/>
        </w:rPr>
        <w:t xml:space="preserve"> 1);</w:t>
      </w:r>
    </w:p>
    <w:p w:rsidR="0073726D" w:rsidRPr="0073726D" w:rsidRDefault="0073726D" w:rsidP="00372522">
      <w:pPr>
        <w:tabs>
          <w:tab w:val="left" w:pos="1701"/>
        </w:tabs>
        <w:spacing w:line="177" w:lineRule="exact"/>
        <w:ind w:left="1701" w:hanging="425"/>
        <w:jc w:val="both"/>
        <w:rPr>
          <w:noProof/>
          <w:sz w:val="24"/>
          <w:szCs w:val="24"/>
          <w:lang w:val="sr-Cyrl-RS"/>
        </w:rPr>
      </w:pPr>
    </w:p>
    <w:p w:rsidR="0073726D" w:rsidRPr="0073726D" w:rsidRDefault="0073726D" w:rsidP="00372522">
      <w:pPr>
        <w:tabs>
          <w:tab w:val="left" w:pos="2700"/>
        </w:tabs>
        <w:spacing w:line="246" w:lineRule="auto"/>
        <w:ind w:left="2694" w:hanging="1418"/>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002C3781">
        <w:rPr>
          <w:rFonts w:eastAsia="Times New Roman"/>
          <w:i/>
          <w:iCs/>
          <w:noProof/>
          <w:sz w:val="24"/>
          <w:szCs w:val="24"/>
          <w:lang w:val="sr-Cyrl-RS"/>
        </w:rPr>
        <w:t>1C</w:t>
      </w:r>
      <w:r w:rsidRPr="0073726D">
        <w:rPr>
          <w:rFonts w:eastAsia="Times New Roman"/>
          <w:i/>
          <w:iCs/>
          <w:noProof/>
          <w:sz w:val="24"/>
          <w:szCs w:val="24"/>
          <w:lang w:val="sr-Cyrl-RS"/>
        </w:rPr>
        <w:t>351.д. не односи се на токсине ботулизма или конотоксине кад су у облику производа који удовољава свим сљеде</w:t>
      </w:r>
      <w:r w:rsidRPr="0073726D">
        <w:rPr>
          <w:rFonts w:eastAsia="Arial"/>
          <w:i/>
          <w:iCs/>
          <w:noProof/>
          <w:sz w:val="24"/>
          <w:szCs w:val="24"/>
          <w:lang w:val="sr-Cyrl-RS"/>
        </w:rPr>
        <w:t>ћ</w:t>
      </w:r>
      <w:r w:rsidRPr="0073726D">
        <w:rPr>
          <w:rFonts w:eastAsia="Times New Roman"/>
          <w:i/>
          <w:iCs/>
          <w:noProof/>
          <w:sz w:val="24"/>
          <w:szCs w:val="24"/>
          <w:lang w:val="sr-Cyrl-RS"/>
        </w:rPr>
        <w:t>им критериј</w:t>
      </w:r>
      <w:r w:rsidR="007F439A">
        <w:rPr>
          <w:rFonts w:eastAsia="Times New Roman"/>
          <w:i/>
          <w:iCs/>
          <w:noProof/>
          <w:sz w:val="24"/>
          <w:szCs w:val="24"/>
          <w:lang w:val="sr-Cyrl-BA"/>
        </w:rPr>
        <w:t>ум</w:t>
      </w:r>
      <w:r w:rsidRPr="0073726D">
        <w:rPr>
          <w:rFonts w:eastAsia="Times New Roman"/>
          <w:i/>
          <w:iCs/>
          <w:noProof/>
          <w:sz w:val="24"/>
          <w:szCs w:val="24"/>
          <w:lang w:val="sr-Cyrl-RS"/>
        </w:rPr>
        <w:t>има:</w:t>
      </w:r>
    </w:p>
    <w:p w:rsidR="0073726D" w:rsidRPr="0073726D" w:rsidRDefault="0073726D" w:rsidP="00372522">
      <w:pPr>
        <w:spacing w:line="159" w:lineRule="exact"/>
        <w:ind w:left="2694" w:hanging="1418"/>
        <w:jc w:val="both"/>
        <w:rPr>
          <w:noProof/>
          <w:sz w:val="24"/>
          <w:szCs w:val="24"/>
          <w:lang w:val="sr-Cyrl-RS"/>
        </w:rPr>
      </w:pPr>
    </w:p>
    <w:p w:rsidR="0073726D" w:rsidRPr="0073726D" w:rsidRDefault="0073726D" w:rsidP="00372522">
      <w:pPr>
        <w:numPr>
          <w:ilvl w:val="2"/>
          <w:numId w:val="109"/>
        </w:numPr>
        <w:tabs>
          <w:tab w:val="left" w:pos="2960"/>
        </w:tabs>
        <w:spacing w:line="246" w:lineRule="auto"/>
        <w:ind w:left="2977" w:hanging="283"/>
        <w:jc w:val="both"/>
        <w:rPr>
          <w:rFonts w:eastAsia="Times New Roman"/>
          <w:i/>
          <w:iCs/>
          <w:noProof/>
          <w:sz w:val="24"/>
          <w:szCs w:val="24"/>
          <w:lang w:val="sr-Cyrl-RS"/>
        </w:rPr>
      </w:pPr>
      <w:r w:rsidRPr="0073726D">
        <w:rPr>
          <w:rFonts w:eastAsia="Times New Roman"/>
          <w:i/>
          <w:iCs/>
          <w:noProof/>
          <w:sz w:val="24"/>
          <w:szCs w:val="24"/>
          <w:lang w:val="sr-Cyrl-RS"/>
        </w:rPr>
        <w:t>производи су фармацеутске формулације намијењене за употребу код људи у лије</w:t>
      </w:r>
      <w:r w:rsidRPr="0073726D">
        <w:rPr>
          <w:rFonts w:eastAsia="Arial"/>
          <w:i/>
          <w:iCs/>
          <w:noProof/>
          <w:sz w:val="24"/>
          <w:szCs w:val="24"/>
          <w:lang w:val="sr-Cyrl-RS"/>
        </w:rPr>
        <w:t>ч</w:t>
      </w:r>
      <w:r w:rsidRPr="0073726D">
        <w:rPr>
          <w:rFonts w:eastAsia="Times New Roman"/>
          <w:i/>
          <w:iCs/>
          <w:noProof/>
          <w:sz w:val="24"/>
          <w:szCs w:val="24"/>
          <w:lang w:val="sr-Cyrl-RS"/>
        </w:rPr>
        <w:t>ењу здравствених стања;</w:t>
      </w:r>
    </w:p>
    <w:p w:rsidR="0073726D" w:rsidRPr="0073726D" w:rsidRDefault="0073726D" w:rsidP="00372522">
      <w:pPr>
        <w:spacing w:line="160" w:lineRule="exact"/>
        <w:ind w:left="2977" w:hanging="283"/>
        <w:jc w:val="both"/>
        <w:rPr>
          <w:rFonts w:eastAsia="Times New Roman"/>
          <w:i/>
          <w:iCs/>
          <w:noProof/>
          <w:sz w:val="24"/>
          <w:szCs w:val="24"/>
          <w:lang w:val="sr-Cyrl-RS"/>
        </w:rPr>
      </w:pPr>
    </w:p>
    <w:p w:rsidR="0073726D" w:rsidRPr="0073726D" w:rsidRDefault="0073726D" w:rsidP="00372522">
      <w:pPr>
        <w:numPr>
          <w:ilvl w:val="2"/>
          <w:numId w:val="109"/>
        </w:numPr>
        <w:tabs>
          <w:tab w:val="left" w:pos="2960"/>
        </w:tabs>
        <w:ind w:left="2977" w:hanging="283"/>
        <w:jc w:val="both"/>
        <w:rPr>
          <w:rFonts w:eastAsia="Times New Roman"/>
          <w:i/>
          <w:iCs/>
          <w:noProof/>
          <w:sz w:val="24"/>
          <w:szCs w:val="24"/>
          <w:lang w:val="sr-Cyrl-RS"/>
        </w:rPr>
      </w:pPr>
      <w:r w:rsidRPr="0073726D">
        <w:rPr>
          <w:rFonts w:eastAsia="Times New Roman"/>
          <w:i/>
          <w:iCs/>
          <w:noProof/>
          <w:sz w:val="24"/>
          <w:szCs w:val="24"/>
          <w:lang w:val="sr-Cyrl-RS"/>
        </w:rPr>
        <w:t xml:space="preserve">производи су претходно </w:t>
      </w:r>
      <w:r w:rsidR="007F439A">
        <w:rPr>
          <w:rFonts w:eastAsia="Times New Roman"/>
          <w:i/>
          <w:iCs/>
          <w:noProof/>
          <w:sz w:val="24"/>
          <w:szCs w:val="24"/>
          <w:lang w:val="sr-Cyrl-RS"/>
        </w:rPr>
        <w:t>паковании</w:t>
      </w:r>
      <w:r w:rsidRPr="0073726D">
        <w:rPr>
          <w:rFonts w:eastAsia="Times New Roman"/>
          <w:i/>
          <w:iCs/>
          <w:noProof/>
          <w:sz w:val="24"/>
          <w:szCs w:val="24"/>
          <w:lang w:val="sr-Cyrl-RS"/>
        </w:rPr>
        <w:t xml:space="preserve"> за дистрибуцију као медицински производи;</w:t>
      </w:r>
    </w:p>
    <w:p w:rsidR="0073726D" w:rsidRPr="0073726D" w:rsidRDefault="0073726D" w:rsidP="00372522">
      <w:pPr>
        <w:spacing w:line="177" w:lineRule="exact"/>
        <w:ind w:left="2977" w:hanging="283"/>
        <w:jc w:val="both"/>
        <w:rPr>
          <w:rFonts w:eastAsia="Times New Roman"/>
          <w:i/>
          <w:iCs/>
          <w:noProof/>
          <w:sz w:val="24"/>
          <w:szCs w:val="24"/>
          <w:lang w:val="sr-Cyrl-RS"/>
        </w:rPr>
      </w:pPr>
    </w:p>
    <w:p w:rsidR="0073726D" w:rsidRPr="0073726D" w:rsidRDefault="0073726D" w:rsidP="00372522">
      <w:pPr>
        <w:numPr>
          <w:ilvl w:val="2"/>
          <w:numId w:val="109"/>
        </w:numPr>
        <w:tabs>
          <w:tab w:val="left" w:pos="2960"/>
        </w:tabs>
        <w:ind w:left="2977" w:hanging="283"/>
        <w:jc w:val="both"/>
        <w:rPr>
          <w:rFonts w:eastAsia="Times New Roman"/>
          <w:i/>
          <w:iCs/>
          <w:noProof/>
          <w:sz w:val="24"/>
          <w:szCs w:val="24"/>
          <w:lang w:val="sr-Cyrl-RS"/>
        </w:rPr>
      </w:pPr>
      <w:r w:rsidRPr="0073726D">
        <w:rPr>
          <w:rFonts w:eastAsia="Times New Roman"/>
          <w:i/>
          <w:iCs/>
          <w:noProof/>
          <w:sz w:val="24"/>
          <w:szCs w:val="24"/>
          <w:lang w:val="sr-Cyrl-RS"/>
        </w:rPr>
        <w:t>надлежно тијело одобрило је производе за стављање на тржиште као медицинске производе.</w:t>
      </w:r>
    </w:p>
    <w:p w:rsidR="0073726D" w:rsidRPr="0073726D" w:rsidRDefault="0073726D" w:rsidP="00372522">
      <w:pPr>
        <w:spacing w:line="176" w:lineRule="exact"/>
        <w:ind w:firstLine="1276"/>
        <w:jc w:val="both"/>
        <w:rPr>
          <w:rFonts w:eastAsia="Times New Roman"/>
          <w:i/>
          <w:iCs/>
          <w:noProof/>
          <w:sz w:val="24"/>
          <w:szCs w:val="24"/>
          <w:lang w:val="sr-Cyrl-RS"/>
        </w:rPr>
      </w:pPr>
    </w:p>
    <w:p w:rsidR="0073726D" w:rsidRPr="0073726D" w:rsidRDefault="0073726D" w:rsidP="00372522">
      <w:pPr>
        <w:numPr>
          <w:ilvl w:val="0"/>
          <w:numId w:val="110"/>
        </w:numPr>
        <w:tabs>
          <w:tab w:val="left" w:pos="1276"/>
        </w:tabs>
        <w:ind w:left="1134" w:hanging="283"/>
        <w:jc w:val="both"/>
        <w:rPr>
          <w:rFonts w:eastAsia="Times New Roman"/>
          <w:noProof/>
          <w:sz w:val="24"/>
          <w:szCs w:val="24"/>
          <w:lang w:val="sr-Cyrl-RS"/>
        </w:rPr>
      </w:pPr>
      <w:r w:rsidRPr="0073726D">
        <w:rPr>
          <w:rFonts w:eastAsia="Times New Roman"/>
          <w:noProof/>
          <w:sz w:val="24"/>
          <w:szCs w:val="24"/>
          <w:lang w:val="sr-Cyrl-RS"/>
        </w:rPr>
        <w:t>гљиве, било природне, поја</w:t>
      </w:r>
      <w:r w:rsidRPr="0073726D">
        <w:rPr>
          <w:rFonts w:eastAsia="Arial"/>
          <w:noProof/>
          <w:sz w:val="24"/>
          <w:szCs w:val="24"/>
          <w:lang w:val="sr-Cyrl-RS"/>
        </w:rPr>
        <w:t>ч</w:t>
      </w:r>
      <w:r w:rsidRPr="0073726D">
        <w:rPr>
          <w:rFonts w:eastAsia="Times New Roman"/>
          <w:noProof/>
          <w:sz w:val="24"/>
          <w:szCs w:val="24"/>
          <w:lang w:val="sr-Cyrl-RS"/>
        </w:rPr>
        <w:t>аног дјеловања или модифи</w:t>
      </w:r>
      <w:r w:rsidR="007F439A">
        <w:rPr>
          <w:rFonts w:eastAsia="Times New Roman"/>
          <w:noProof/>
          <w:sz w:val="24"/>
          <w:szCs w:val="24"/>
          <w:lang w:val="sr-Cyrl-RS"/>
        </w:rPr>
        <w:t>коване, било у облику „изолов</w:t>
      </w:r>
      <w:r w:rsidRPr="0073726D">
        <w:rPr>
          <w:rFonts w:eastAsia="Times New Roman"/>
          <w:noProof/>
          <w:sz w:val="24"/>
          <w:szCs w:val="24"/>
          <w:lang w:val="sr-Cyrl-RS"/>
        </w:rPr>
        <w:t xml:space="preserve">аних живих култура” или као материјал који </w:t>
      </w:r>
      <w:r w:rsidR="007F439A">
        <w:rPr>
          <w:rFonts w:eastAsia="Times New Roman"/>
          <w:noProof/>
          <w:sz w:val="24"/>
          <w:szCs w:val="24"/>
          <w:lang w:val="sr-Cyrl-RS"/>
        </w:rPr>
        <w:t>садржи</w:t>
      </w:r>
      <w:r w:rsidRPr="0073726D">
        <w:rPr>
          <w:rFonts w:eastAsia="Times New Roman"/>
          <w:noProof/>
          <w:sz w:val="24"/>
          <w:szCs w:val="24"/>
          <w:lang w:val="sr-Cyrl-RS"/>
        </w:rPr>
        <w:t xml:space="preserve"> живи ма</w:t>
      </w:r>
      <w:r w:rsidR="007F439A">
        <w:rPr>
          <w:rFonts w:eastAsia="Times New Roman"/>
          <w:noProof/>
          <w:sz w:val="24"/>
          <w:szCs w:val="24"/>
          <w:lang w:val="sr-Cyrl-RS"/>
        </w:rPr>
        <w:t>теријал који је плански инокулис</w:t>
      </w:r>
      <w:r w:rsidRPr="0073726D">
        <w:rPr>
          <w:rFonts w:eastAsia="Times New Roman"/>
          <w:noProof/>
          <w:sz w:val="24"/>
          <w:szCs w:val="24"/>
          <w:lang w:val="sr-Cyrl-RS"/>
        </w:rPr>
        <w:t>ан или контаминиран таквим културама, како слиједи:</w:t>
      </w:r>
    </w:p>
    <w:p w:rsidR="0073726D" w:rsidRPr="0073726D" w:rsidRDefault="0073726D" w:rsidP="00372522">
      <w:pPr>
        <w:spacing w:line="165" w:lineRule="exact"/>
        <w:jc w:val="both"/>
        <w:rPr>
          <w:rFonts w:eastAsia="Times New Roman"/>
          <w:noProof/>
          <w:sz w:val="24"/>
          <w:szCs w:val="24"/>
          <w:lang w:val="sr-Cyrl-RS"/>
        </w:rPr>
      </w:pPr>
    </w:p>
    <w:p w:rsidR="0073726D" w:rsidRPr="0073726D" w:rsidRDefault="007F439A" w:rsidP="00372522">
      <w:pPr>
        <w:numPr>
          <w:ilvl w:val="1"/>
          <w:numId w:val="110"/>
        </w:numPr>
        <w:tabs>
          <w:tab w:val="left" w:pos="1418"/>
        </w:tabs>
        <w:ind w:firstLine="1134"/>
        <w:jc w:val="both"/>
        <w:rPr>
          <w:rFonts w:eastAsia="Times New Roman"/>
          <w:noProof/>
          <w:sz w:val="24"/>
          <w:szCs w:val="24"/>
          <w:lang w:val="sr-Cyrl-RS"/>
        </w:rPr>
      </w:pPr>
      <w:r w:rsidRPr="007F439A">
        <w:rPr>
          <w:rFonts w:eastAsia="Times New Roman"/>
          <w:i/>
          <w:iCs/>
          <w:noProof/>
          <w:sz w:val="24"/>
          <w:szCs w:val="24"/>
          <w:lang w:val="sr-Cyrl-RS"/>
        </w:rPr>
        <w:t>Сoccidioides immitis;</w:t>
      </w:r>
      <w:r w:rsidR="0073726D" w:rsidRPr="0073726D">
        <w:rPr>
          <w:rFonts w:eastAsia="Times New Roman"/>
          <w:i/>
          <w:iCs/>
          <w:noProof/>
          <w:sz w:val="24"/>
          <w:szCs w:val="24"/>
          <w:lang w:val="sr-Cyrl-RS"/>
        </w:rPr>
        <w:t>;</w:t>
      </w:r>
    </w:p>
    <w:p w:rsidR="0073726D" w:rsidRPr="0073726D" w:rsidRDefault="0073726D" w:rsidP="00372522">
      <w:pPr>
        <w:tabs>
          <w:tab w:val="left" w:pos="1418"/>
        </w:tabs>
        <w:spacing w:line="177" w:lineRule="exact"/>
        <w:ind w:firstLine="1134"/>
        <w:jc w:val="both"/>
        <w:rPr>
          <w:rFonts w:eastAsia="Times New Roman"/>
          <w:noProof/>
          <w:sz w:val="24"/>
          <w:szCs w:val="24"/>
          <w:lang w:val="sr-Cyrl-RS"/>
        </w:rPr>
      </w:pPr>
    </w:p>
    <w:p w:rsidR="0073726D" w:rsidRPr="0073726D" w:rsidRDefault="007F439A" w:rsidP="00372522">
      <w:pPr>
        <w:numPr>
          <w:ilvl w:val="1"/>
          <w:numId w:val="110"/>
        </w:numPr>
        <w:tabs>
          <w:tab w:val="left" w:pos="1418"/>
        </w:tabs>
        <w:ind w:firstLine="1134"/>
        <w:jc w:val="both"/>
        <w:rPr>
          <w:rFonts w:eastAsia="Times New Roman"/>
          <w:noProof/>
          <w:sz w:val="24"/>
          <w:szCs w:val="24"/>
          <w:lang w:val="sr-Cyrl-RS"/>
        </w:rPr>
      </w:pPr>
      <w:r w:rsidRPr="007F439A">
        <w:rPr>
          <w:rFonts w:eastAsia="Times New Roman"/>
          <w:i/>
          <w:iCs/>
          <w:noProof/>
          <w:sz w:val="24"/>
          <w:szCs w:val="24"/>
          <w:lang w:val="sr-Cyrl-RS"/>
        </w:rPr>
        <w:t>Сoccidioides posadasii</w:t>
      </w:r>
      <w:r w:rsidR="0073726D" w:rsidRPr="0073726D">
        <w:rPr>
          <w:rFonts w:eastAsia="Times New Roman"/>
          <w:i/>
          <w:iCs/>
          <w:noProof/>
          <w:sz w:val="24"/>
          <w:szCs w:val="24"/>
          <w:lang w:val="sr-Cyrl-RS"/>
        </w:rPr>
        <w:t>.</w:t>
      </w:r>
      <w:r>
        <w:rPr>
          <w:rFonts w:eastAsia="Times New Roman"/>
          <w:i/>
          <w:iCs/>
          <w:noProof/>
          <w:sz w:val="24"/>
          <w:szCs w:val="24"/>
          <w:lang w:val="sr-Cyrl-RS"/>
        </w:rPr>
        <w:t xml:space="preserve"> </w:t>
      </w:r>
    </w:p>
    <w:p w:rsidR="0073726D" w:rsidRPr="0073726D" w:rsidRDefault="0073726D" w:rsidP="00372522">
      <w:pPr>
        <w:tabs>
          <w:tab w:val="left" w:pos="1418"/>
        </w:tabs>
        <w:spacing w:line="176" w:lineRule="exact"/>
        <w:ind w:firstLine="1134"/>
        <w:jc w:val="both"/>
        <w:rPr>
          <w:noProof/>
          <w:sz w:val="24"/>
          <w:szCs w:val="24"/>
          <w:lang w:val="sr-Cyrl-RS"/>
        </w:rPr>
      </w:pPr>
    </w:p>
    <w:p w:rsidR="0073726D" w:rsidRPr="0073726D" w:rsidRDefault="0073726D" w:rsidP="00372522">
      <w:pPr>
        <w:tabs>
          <w:tab w:val="left" w:pos="1418"/>
          <w:tab w:val="left" w:pos="2480"/>
        </w:tabs>
        <w:ind w:left="2410" w:hanging="1276"/>
        <w:jc w:val="both"/>
        <w:rPr>
          <w:rFonts w:eastAsia="Times New Roman"/>
          <w:i/>
          <w:iCs/>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002C3781">
        <w:rPr>
          <w:rFonts w:eastAsia="Times New Roman"/>
          <w:i/>
          <w:iCs/>
          <w:noProof/>
          <w:sz w:val="24"/>
          <w:szCs w:val="24"/>
          <w:lang w:val="sr-Cyrl-RS"/>
        </w:rPr>
        <w:t>1C</w:t>
      </w:r>
      <w:r w:rsidRPr="0073726D">
        <w:rPr>
          <w:rFonts w:eastAsia="Times New Roman"/>
          <w:i/>
          <w:iCs/>
          <w:noProof/>
          <w:sz w:val="24"/>
          <w:szCs w:val="24"/>
          <w:lang w:val="sr-Cyrl-RS"/>
        </w:rPr>
        <w:t>351 не односи се на „</w:t>
      </w:r>
      <w:r w:rsidR="007F439A">
        <w:rPr>
          <w:rFonts w:eastAsia="Times New Roman"/>
          <w:i/>
          <w:iCs/>
          <w:noProof/>
          <w:sz w:val="24"/>
          <w:szCs w:val="24"/>
          <w:lang w:val="sr-Cyrl-RS"/>
        </w:rPr>
        <w:t>вакцине</w:t>
      </w:r>
      <w:r w:rsidRPr="0073726D">
        <w:rPr>
          <w:rFonts w:eastAsia="Times New Roman"/>
          <w:i/>
          <w:iCs/>
          <w:noProof/>
          <w:sz w:val="24"/>
          <w:szCs w:val="24"/>
          <w:lang w:val="sr-Cyrl-RS"/>
        </w:rPr>
        <w:t>” или „имунотоксине”.</w:t>
      </w:r>
    </w:p>
    <w:p w:rsidR="0073726D" w:rsidRPr="0073726D" w:rsidRDefault="0073726D" w:rsidP="00372522">
      <w:pPr>
        <w:tabs>
          <w:tab w:val="left" w:pos="1418"/>
          <w:tab w:val="left" w:pos="2480"/>
        </w:tabs>
        <w:ind w:left="2410" w:hanging="1276"/>
        <w:jc w:val="both"/>
        <w:rPr>
          <w:noProof/>
          <w:sz w:val="24"/>
          <w:szCs w:val="24"/>
          <w:lang w:val="sr-Cyrl-RS"/>
        </w:rPr>
      </w:pPr>
    </w:p>
    <w:p w:rsidR="0073726D" w:rsidRPr="0073726D" w:rsidRDefault="0073726D" w:rsidP="00372522">
      <w:pPr>
        <w:spacing w:line="177" w:lineRule="exact"/>
        <w:jc w:val="both"/>
        <w:rPr>
          <w:noProof/>
          <w:sz w:val="24"/>
          <w:szCs w:val="24"/>
          <w:lang w:val="sr-Cyrl-RS"/>
        </w:rPr>
      </w:pPr>
    </w:p>
    <w:p w:rsidR="0073726D" w:rsidRPr="007F439A" w:rsidRDefault="002C3781" w:rsidP="00372522">
      <w:pPr>
        <w:tabs>
          <w:tab w:val="left" w:pos="1520"/>
        </w:tabs>
        <w:jc w:val="both"/>
        <w:rPr>
          <w:b/>
          <w:noProof/>
          <w:sz w:val="24"/>
          <w:szCs w:val="24"/>
          <w:lang w:val="sr-Cyrl-RS"/>
        </w:rPr>
      </w:pPr>
      <w:r w:rsidRPr="007F439A">
        <w:rPr>
          <w:rFonts w:eastAsia="Times New Roman"/>
          <w:b/>
          <w:noProof/>
          <w:sz w:val="24"/>
          <w:szCs w:val="24"/>
          <w:lang w:val="sr-Cyrl-RS"/>
        </w:rPr>
        <w:t>1C</w:t>
      </w:r>
      <w:r w:rsidR="0073726D" w:rsidRPr="007F439A">
        <w:rPr>
          <w:rFonts w:eastAsia="Times New Roman"/>
          <w:b/>
          <w:noProof/>
          <w:sz w:val="24"/>
          <w:szCs w:val="24"/>
          <w:lang w:val="sr-Cyrl-RS"/>
        </w:rPr>
        <w:t>353</w:t>
      </w:r>
      <w:r w:rsidR="0073726D" w:rsidRPr="007F439A">
        <w:rPr>
          <w:b/>
          <w:noProof/>
          <w:sz w:val="24"/>
          <w:szCs w:val="24"/>
          <w:lang w:val="sr-Cyrl-RS"/>
        </w:rPr>
        <w:t xml:space="preserve">  </w:t>
      </w:r>
      <w:r w:rsidR="0073726D" w:rsidRPr="007F439A">
        <w:rPr>
          <w:rFonts w:eastAsia="Times New Roman"/>
          <w:b/>
          <w:noProof/>
          <w:sz w:val="24"/>
          <w:szCs w:val="24"/>
          <w:lang w:val="sr-Cyrl-RS"/>
        </w:rPr>
        <w:t>‚Генетски елементи’ и ‚генетски модифицирани организми’, како слиједи:</w:t>
      </w:r>
    </w:p>
    <w:p w:rsidR="0073726D" w:rsidRPr="0073726D" w:rsidRDefault="0073726D" w:rsidP="00372522">
      <w:pPr>
        <w:spacing w:line="177" w:lineRule="exact"/>
        <w:jc w:val="both"/>
        <w:rPr>
          <w:noProof/>
          <w:sz w:val="24"/>
          <w:szCs w:val="24"/>
          <w:lang w:val="sr-Cyrl-RS"/>
        </w:rPr>
      </w:pPr>
    </w:p>
    <w:p w:rsidR="0073726D" w:rsidRPr="0073726D" w:rsidRDefault="0073726D" w:rsidP="00372522">
      <w:pPr>
        <w:tabs>
          <w:tab w:val="left" w:pos="1740"/>
        </w:tabs>
        <w:spacing w:line="246" w:lineRule="auto"/>
        <w:ind w:left="1276" w:hanging="425"/>
        <w:jc w:val="both"/>
        <w:rPr>
          <w:noProof/>
          <w:sz w:val="24"/>
          <w:szCs w:val="24"/>
          <w:lang w:val="sr-Cyrl-RS"/>
        </w:rPr>
      </w:pPr>
      <w:r w:rsidRPr="0073726D">
        <w:rPr>
          <w:rFonts w:eastAsia="Times New Roman"/>
          <w:noProof/>
          <w:sz w:val="24"/>
          <w:szCs w:val="24"/>
          <w:lang w:val="sr-Cyrl-RS"/>
        </w:rPr>
        <w:t>а.</w:t>
      </w:r>
      <w:r w:rsidRPr="0073726D">
        <w:rPr>
          <w:rFonts w:eastAsia="Times New Roman"/>
          <w:noProof/>
          <w:sz w:val="24"/>
          <w:szCs w:val="24"/>
          <w:lang w:val="sr-Cyrl-RS"/>
        </w:rPr>
        <w:tab/>
        <w:t>било који ‚генетски модифи</w:t>
      </w:r>
      <w:r w:rsidR="007F439A">
        <w:rPr>
          <w:rFonts w:eastAsia="Times New Roman"/>
          <w:noProof/>
          <w:sz w:val="24"/>
          <w:szCs w:val="24"/>
          <w:lang w:val="sr-Cyrl-RS"/>
        </w:rPr>
        <w:t>кован</w:t>
      </w:r>
      <w:r w:rsidRPr="0073726D">
        <w:rPr>
          <w:rFonts w:eastAsia="Times New Roman"/>
          <w:noProof/>
          <w:sz w:val="24"/>
          <w:szCs w:val="24"/>
          <w:lang w:val="sr-Cyrl-RS"/>
        </w:rPr>
        <w:t xml:space="preserve"> организам’ који </w:t>
      </w:r>
      <w:r w:rsidR="007F439A">
        <w:rPr>
          <w:rFonts w:eastAsia="Times New Roman"/>
          <w:noProof/>
          <w:sz w:val="24"/>
          <w:szCs w:val="24"/>
          <w:lang w:val="sr-Cyrl-RS"/>
        </w:rPr>
        <w:t>садржи</w:t>
      </w:r>
      <w:r w:rsidRPr="0073726D">
        <w:rPr>
          <w:rFonts w:eastAsia="Times New Roman"/>
          <w:noProof/>
          <w:sz w:val="24"/>
          <w:szCs w:val="24"/>
          <w:lang w:val="sr-Cyrl-RS"/>
        </w:rPr>
        <w:t xml:space="preserve"> или ‚генетски елемен</w:t>
      </w:r>
      <w:r w:rsidR="007F439A">
        <w:rPr>
          <w:rFonts w:eastAsia="Times New Roman"/>
          <w:noProof/>
          <w:sz w:val="24"/>
          <w:szCs w:val="24"/>
          <w:lang w:val="sr-Cyrl-RS"/>
        </w:rPr>
        <w:t>т’ који кодира било који од сљ</w:t>
      </w:r>
      <w:r w:rsidRPr="0073726D">
        <w:rPr>
          <w:rFonts w:eastAsia="Times New Roman"/>
          <w:noProof/>
          <w:sz w:val="24"/>
          <w:szCs w:val="24"/>
          <w:lang w:val="sr-Cyrl-RS"/>
        </w:rPr>
        <w:t>едећих елемената:</w:t>
      </w:r>
    </w:p>
    <w:p w:rsidR="0073726D" w:rsidRPr="0073726D" w:rsidRDefault="0073726D" w:rsidP="00372522">
      <w:pPr>
        <w:spacing w:line="159" w:lineRule="exact"/>
        <w:ind w:left="1276" w:hanging="425"/>
        <w:jc w:val="both"/>
        <w:rPr>
          <w:noProof/>
          <w:sz w:val="24"/>
          <w:szCs w:val="24"/>
          <w:lang w:val="sr-Cyrl-RS"/>
        </w:rPr>
      </w:pPr>
    </w:p>
    <w:p w:rsidR="0073726D" w:rsidRPr="0073726D" w:rsidRDefault="0073726D" w:rsidP="00372522">
      <w:pPr>
        <w:numPr>
          <w:ilvl w:val="0"/>
          <w:numId w:val="111"/>
        </w:numPr>
        <w:tabs>
          <w:tab w:val="left" w:pos="2000"/>
        </w:tabs>
        <w:ind w:left="1701" w:hanging="425"/>
        <w:jc w:val="both"/>
        <w:rPr>
          <w:rFonts w:eastAsia="Times New Roman"/>
          <w:noProof/>
          <w:sz w:val="24"/>
          <w:szCs w:val="24"/>
          <w:lang w:val="sr-Cyrl-RS"/>
        </w:rPr>
      </w:pPr>
      <w:r w:rsidRPr="0073726D">
        <w:rPr>
          <w:rFonts w:eastAsia="Times New Roman"/>
          <w:noProof/>
          <w:sz w:val="24"/>
          <w:szCs w:val="24"/>
          <w:lang w:val="sr-Cyrl-RS"/>
        </w:rPr>
        <w:t>Било који ген или гене специфи</w:t>
      </w:r>
      <w:r w:rsidRPr="0073726D">
        <w:rPr>
          <w:rFonts w:eastAsia="Arial"/>
          <w:noProof/>
          <w:sz w:val="24"/>
          <w:szCs w:val="24"/>
          <w:lang w:val="sr-Cyrl-RS"/>
        </w:rPr>
        <w:t>ч</w:t>
      </w:r>
      <w:r w:rsidRPr="0073726D">
        <w:rPr>
          <w:rFonts w:eastAsia="Times New Roman"/>
          <w:noProof/>
          <w:sz w:val="24"/>
          <w:szCs w:val="24"/>
          <w:lang w:val="sr-Cyrl-RS"/>
        </w:rPr>
        <w:t xml:space="preserve">не за било који вирус наведен у </w:t>
      </w:r>
      <w:r w:rsidR="002C3781">
        <w:rPr>
          <w:rFonts w:eastAsia="Times New Roman"/>
          <w:noProof/>
          <w:sz w:val="24"/>
          <w:szCs w:val="24"/>
          <w:lang w:val="sr-Cyrl-RS"/>
        </w:rPr>
        <w:t>1C</w:t>
      </w:r>
      <w:r w:rsidRPr="0073726D">
        <w:rPr>
          <w:rFonts w:eastAsia="Times New Roman"/>
          <w:noProof/>
          <w:sz w:val="24"/>
          <w:szCs w:val="24"/>
          <w:lang w:val="sr-Cyrl-RS"/>
        </w:rPr>
        <w:t xml:space="preserve">351.а. или </w:t>
      </w:r>
      <w:r w:rsidR="002C3781">
        <w:rPr>
          <w:rFonts w:eastAsia="Times New Roman"/>
          <w:noProof/>
          <w:sz w:val="24"/>
          <w:szCs w:val="24"/>
          <w:lang w:val="sr-Cyrl-RS"/>
        </w:rPr>
        <w:t>1C</w:t>
      </w:r>
      <w:r w:rsidRPr="0073726D">
        <w:rPr>
          <w:rFonts w:eastAsia="Times New Roman"/>
          <w:noProof/>
          <w:sz w:val="24"/>
          <w:szCs w:val="24"/>
          <w:lang w:val="sr-Cyrl-RS"/>
        </w:rPr>
        <w:t>354.а.</w:t>
      </w:r>
    </w:p>
    <w:p w:rsidR="0073726D" w:rsidRPr="0073726D" w:rsidRDefault="0073726D" w:rsidP="00372522">
      <w:pPr>
        <w:spacing w:line="176" w:lineRule="exact"/>
        <w:jc w:val="both"/>
        <w:rPr>
          <w:rFonts w:eastAsia="Times New Roman"/>
          <w:noProof/>
          <w:sz w:val="24"/>
          <w:szCs w:val="24"/>
          <w:lang w:val="sr-Cyrl-RS"/>
        </w:rPr>
      </w:pPr>
    </w:p>
    <w:p w:rsidR="0073726D" w:rsidRPr="0073726D" w:rsidRDefault="0073726D" w:rsidP="00372522">
      <w:pPr>
        <w:numPr>
          <w:ilvl w:val="0"/>
          <w:numId w:val="111"/>
        </w:numPr>
        <w:tabs>
          <w:tab w:val="left" w:pos="2000"/>
        </w:tabs>
        <w:spacing w:line="245" w:lineRule="auto"/>
        <w:ind w:left="1701" w:hanging="425"/>
        <w:jc w:val="both"/>
        <w:rPr>
          <w:rFonts w:eastAsia="Times New Roman"/>
          <w:noProof/>
          <w:sz w:val="24"/>
          <w:szCs w:val="24"/>
          <w:lang w:val="sr-Cyrl-RS"/>
        </w:rPr>
      </w:pPr>
      <w:r w:rsidRPr="0073726D">
        <w:rPr>
          <w:rFonts w:eastAsia="Times New Roman"/>
          <w:noProof/>
          <w:sz w:val="24"/>
          <w:szCs w:val="24"/>
          <w:lang w:val="sr-Cyrl-RS"/>
        </w:rPr>
        <w:t>Било који ген специфи</w:t>
      </w:r>
      <w:r w:rsidRPr="0073726D">
        <w:rPr>
          <w:rFonts w:eastAsia="Arial"/>
          <w:noProof/>
          <w:sz w:val="24"/>
          <w:szCs w:val="24"/>
          <w:lang w:val="sr-Cyrl-RS"/>
        </w:rPr>
        <w:t>ч</w:t>
      </w:r>
      <w:r w:rsidRPr="0073726D">
        <w:rPr>
          <w:rFonts w:eastAsia="Times New Roman"/>
          <w:noProof/>
          <w:sz w:val="24"/>
          <w:szCs w:val="24"/>
          <w:lang w:val="sr-Cyrl-RS"/>
        </w:rPr>
        <w:t xml:space="preserve">ан за бактерије наведене у </w:t>
      </w:r>
      <w:r w:rsidR="002C3781">
        <w:rPr>
          <w:rFonts w:eastAsia="Times New Roman"/>
          <w:noProof/>
          <w:sz w:val="24"/>
          <w:szCs w:val="24"/>
          <w:lang w:val="sr-Cyrl-RS"/>
        </w:rPr>
        <w:t>1C</w:t>
      </w:r>
      <w:r w:rsidRPr="0073726D">
        <w:rPr>
          <w:rFonts w:eastAsia="Times New Roman"/>
          <w:noProof/>
          <w:sz w:val="24"/>
          <w:szCs w:val="24"/>
          <w:lang w:val="sr-Cyrl-RS"/>
        </w:rPr>
        <w:t xml:space="preserve">351.ц. или </w:t>
      </w:r>
      <w:r w:rsidR="002C3781">
        <w:rPr>
          <w:rFonts w:eastAsia="Times New Roman"/>
          <w:noProof/>
          <w:sz w:val="24"/>
          <w:szCs w:val="24"/>
          <w:lang w:val="sr-Cyrl-RS"/>
        </w:rPr>
        <w:t>1C</w:t>
      </w:r>
      <w:r w:rsidRPr="0073726D">
        <w:rPr>
          <w:rFonts w:eastAsia="Times New Roman"/>
          <w:noProof/>
          <w:sz w:val="24"/>
          <w:szCs w:val="24"/>
          <w:lang w:val="sr-Cyrl-RS"/>
        </w:rPr>
        <w:t xml:space="preserve">354.б. или гљивице наведене у </w:t>
      </w:r>
      <w:r w:rsidR="002C3781">
        <w:rPr>
          <w:rFonts w:eastAsia="Times New Roman"/>
          <w:noProof/>
          <w:sz w:val="24"/>
          <w:szCs w:val="24"/>
          <w:lang w:val="sr-Cyrl-RS"/>
        </w:rPr>
        <w:t>1C</w:t>
      </w:r>
      <w:r w:rsidRPr="0073726D">
        <w:rPr>
          <w:rFonts w:eastAsia="Times New Roman"/>
          <w:noProof/>
          <w:sz w:val="24"/>
          <w:szCs w:val="24"/>
          <w:lang w:val="sr-Cyrl-RS"/>
        </w:rPr>
        <w:t xml:space="preserve">351.е. или </w:t>
      </w:r>
      <w:r w:rsidR="002C3781">
        <w:rPr>
          <w:rFonts w:eastAsia="Times New Roman"/>
          <w:noProof/>
          <w:sz w:val="24"/>
          <w:szCs w:val="24"/>
          <w:lang w:val="sr-Cyrl-RS"/>
        </w:rPr>
        <w:t>1C</w:t>
      </w:r>
      <w:r w:rsidR="007F439A">
        <w:rPr>
          <w:rFonts w:eastAsia="Times New Roman"/>
          <w:noProof/>
          <w:sz w:val="24"/>
          <w:szCs w:val="24"/>
          <w:lang w:val="sr-Cyrl-RS"/>
        </w:rPr>
        <w:t>354.ц</w:t>
      </w:r>
      <w:r w:rsidR="0077060D">
        <w:rPr>
          <w:rFonts w:eastAsia="Times New Roman"/>
          <w:noProof/>
          <w:sz w:val="24"/>
          <w:szCs w:val="24"/>
          <w:lang w:val="sr-Cyrl-RS"/>
        </w:rPr>
        <w:t>,</w:t>
      </w:r>
      <w:r w:rsidR="007F439A">
        <w:rPr>
          <w:rFonts w:eastAsia="Times New Roman"/>
          <w:noProof/>
          <w:sz w:val="24"/>
          <w:szCs w:val="24"/>
          <w:lang w:val="sr-Cyrl-RS"/>
        </w:rPr>
        <w:t xml:space="preserve"> а који је било шта</w:t>
      </w:r>
      <w:r w:rsidRPr="0073726D">
        <w:rPr>
          <w:rFonts w:eastAsia="Times New Roman"/>
          <w:noProof/>
          <w:sz w:val="24"/>
          <w:szCs w:val="24"/>
          <w:lang w:val="sr-Cyrl-RS"/>
        </w:rPr>
        <w:t xml:space="preserve"> од сљеде</w:t>
      </w:r>
      <w:r w:rsidRPr="0073726D">
        <w:rPr>
          <w:rFonts w:eastAsia="Arial"/>
          <w:noProof/>
          <w:sz w:val="24"/>
          <w:szCs w:val="24"/>
          <w:lang w:val="sr-Cyrl-RS"/>
        </w:rPr>
        <w:t>ћ</w:t>
      </w:r>
      <w:r w:rsidRPr="0073726D">
        <w:rPr>
          <w:rFonts w:eastAsia="Times New Roman"/>
          <w:noProof/>
          <w:sz w:val="24"/>
          <w:szCs w:val="24"/>
          <w:lang w:val="sr-Cyrl-RS"/>
        </w:rPr>
        <w:t>ег:</w:t>
      </w:r>
    </w:p>
    <w:p w:rsidR="0073726D" w:rsidRPr="0073726D" w:rsidRDefault="0073726D" w:rsidP="00372522">
      <w:pPr>
        <w:spacing w:line="161" w:lineRule="exact"/>
        <w:jc w:val="both"/>
        <w:rPr>
          <w:rFonts w:eastAsia="Times New Roman"/>
          <w:noProof/>
          <w:sz w:val="24"/>
          <w:szCs w:val="24"/>
          <w:lang w:val="sr-Cyrl-RS"/>
        </w:rPr>
      </w:pPr>
    </w:p>
    <w:p w:rsidR="0073726D" w:rsidRPr="0073726D" w:rsidRDefault="00B151D3" w:rsidP="00372522">
      <w:pPr>
        <w:tabs>
          <w:tab w:val="left" w:pos="2220"/>
        </w:tabs>
        <w:spacing w:line="246" w:lineRule="auto"/>
        <w:ind w:left="1701"/>
        <w:jc w:val="both"/>
        <w:rPr>
          <w:rFonts w:eastAsia="Times New Roman"/>
          <w:noProof/>
          <w:sz w:val="24"/>
          <w:szCs w:val="24"/>
          <w:lang w:val="sr-Cyrl-RS"/>
        </w:rPr>
      </w:pPr>
      <w:r>
        <w:rPr>
          <w:rFonts w:eastAsia="Times New Roman"/>
          <w:noProof/>
          <w:sz w:val="24"/>
          <w:szCs w:val="24"/>
          <w:lang w:val="sr-Cyrl-RS"/>
        </w:rPr>
        <w:lastRenderedPageBreak/>
        <w:t xml:space="preserve">а. </w:t>
      </w:r>
      <w:r w:rsidR="007F439A">
        <w:rPr>
          <w:rFonts w:eastAsia="Times New Roman"/>
          <w:noProof/>
          <w:sz w:val="24"/>
          <w:szCs w:val="24"/>
          <w:lang w:val="sr-Cyrl-RS"/>
        </w:rPr>
        <w:t>у себи или</w:t>
      </w:r>
      <w:r w:rsidR="0073726D" w:rsidRPr="0073726D">
        <w:rPr>
          <w:rFonts w:eastAsia="Times New Roman"/>
          <w:noProof/>
          <w:sz w:val="24"/>
          <w:szCs w:val="24"/>
          <w:lang w:val="sr-Cyrl-RS"/>
        </w:rPr>
        <w:t xml:space="preserve"> помо</w:t>
      </w:r>
      <w:r w:rsidR="0073726D" w:rsidRPr="0073726D">
        <w:rPr>
          <w:rFonts w:eastAsia="Arial"/>
          <w:noProof/>
          <w:sz w:val="24"/>
          <w:szCs w:val="24"/>
          <w:lang w:val="sr-Cyrl-RS"/>
        </w:rPr>
        <w:t>ћ</w:t>
      </w:r>
      <w:r w:rsidR="0073726D" w:rsidRPr="0073726D">
        <w:rPr>
          <w:rFonts w:eastAsia="Times New Roman"/>
          <w:noProof/>
          <w:sz w:val="24"/>
          <w:szCs w:val="24"/>
          <w:lang w:val="sr-Cyrl-RS"/>
        </w:rPr>
        <w:t>у својих копираних или пренесених продуката представља зна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ајну опасност за здравље људи, животиња или биљака, </w:t>
      </w:r>
      <w:r w:rsidR="0073726D" w:rsidRPr="0073726D">
        <w:rPr>
          <w:rFonts w:eastAsia="Times New Roman"/>
          <w:noProof/>
          <w:sz w:val="24"/>
          <w:szCs w:val="24"/>
          <w:u w:val="single"/>
          <w:lang w:val="sr-Cyrl-RS"/>
        </w:rPr>
        <w:t>или</w:t>
      </w:r>
    </w:p>
    <w:p w:rsidR="0073726D" w:rsidRPr="0073726D" w:rsidRDefault="0073726D" w:rsidP="00372522">
      <w:pPr>
        <w:spacing w:line="159" w:lineRule="exact"/>
        <w:ind w:left="1701"/>
        <w:jc w:val="both"/>
        <w:rPr>
          <w:rFonts w:eastAsia="Times New Roman"/>
          <w:noProof/>
          <w:sz w:val="24"/>
          <w:szCs w:val="24"/>
          <w:lang w:val="sr-Cyrl-RS"/>
        </w:rPr>
      </w:pPr>
    </w:p>
    <w:p w:rsidR="0073726D" w:rsidRPr="0073726D" w:rsidRDefault="00B151D3" w:rsidP="00372522">
      <w:pPr>
        <w:tabs>
          <w:tab w:val="left" w:pos="1985"/>
        </w:tabs>
        <w:ind w:left="1701"/>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може ‚омогу</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ити или побољшати патогеност’, </w:t>
      </w:r>
      <w:r w:rsidR="0073726D" w:rsidRPr="0073726D">
        <w:rPr>
          <w:rFonts w:eastAsia="Times New Roman"/>
          <w:noProof/>
          <w:sz w:val="24"/>
          <w:szCs w:val="24"/>
          <w:u w:val="single"/>
          <w:lang w:val="sr-Cyrl-RS"/>
        </w:rPr>
        <w:t>или</w:t>
      </w:r>
    </w:p>
    <w:p w:rsidR="0073726D" w:rsidRPr="0073726D" w:rsidRDefault="0073726D" w:rsidP="00372522">
      <w:pPr>
        <w:spacing w:line="176" w:lineRule="exact"/>
        <w:jc w:val="both"/>
        <w:rPr>
          <w:rFonts w:eastAsia="Times New Roman"/>
          <w:noProof/>
          <w:sz w:val="24"/>
          <w:szCs w:val="24"/>
          <w:lang w:val="sr-Cyrl-RS"/>
        </w:rPr>
      </w:pPr>
    </w:p>
    <w:p w:rsidR="0073726D" w:rsidRPr="0073726D" w:rsidRDefault="0073726D" w:rsidP="00372522">
      <w:pPr>
        <w:numPr>
          <w:ilvl w:val="0"/>
          <w:numId w:val="111"/>
        </w:numPr>
        <w:tabs>
          <w:tab w:val="left" w:pos="2000"/>
        </w:tabs>
        <w:ind w:left="1701" w:hanging="425"/>
        <w:jc w:val="both"/>
        <w:rPr>
          <w:rFonts w:eastAsia="Times New Roman"/>
          <w:noProof/>
          <w:sz w:val="24"/>
          <w:szCs w:val="24"/>
          <w:lang w:val="sr-Cyrl-RS"/>
        </w:rPr>
      </w:pPr>
      <w:r w:rsidRPr="0073726D">
        <w:rPr>
          <w:rFonts w:eastAsia="Times New Roman"/>
          <w:noProof/>
          <w:sz w:val="24"/>
          <w:szCs w:val="24"/>
          <w:lang w:val="sr-Cyrl-RS"/>
        </w:rPr>
        <w:t xml:space="preserve">било који „токсин” наведен у </w:t>
      </w:r>
      <w:r w:rsidR="002C3781">
        <w:rPr>
          <w:rFonts w:eastAsia="Times New Roman"/>
          <w:noProof/>
          <w:sz w:val="24"/>
          <w:szCs w:val="24"/>
          <w:lang w:val="sr-Cyrl-RS"/>
        </w:rPr>
        <w:t>1C</w:t>
      </w:r>
      <w:r w:rsidRPr="0073726D">
        <w:rPr>
          <w:rFonts w:eastAsia="Times New Roman"/>
          <w:noProof/>
          <w:sz w:val="24"/>
          <w:szCs w:val="24"/>
          <w:lang w:val="sr-Cyrl-RS"/>
        </w:rPr>
        <w:t>351.д. или њихова „подјединица токсина”.</w:t>
      </w:r>
    </w:p>
    <w:p w:rsidR="0073726D" w:rsidRPr="0073726D" w:rsidRDefault="0073726D" w:rsidP="00372522">
      <w:pPr>
        <w:ind w:left="1701" w:hanging="425"/>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ке напомене:</w:t>
      </w:r>
    </w:p>
    <w:p w:rsidR="0073726D" w:rsidRPr="0073726D" w:rsidRDefault="0073726D" w:rsidP="00372522">
      <w:pPr>
        <w:spacing w:line="122" w:lineRule="exact"/>
        <w:jc w:val="both"/>
        <w:rPr>
          <w:noProof/>
          <w:sz w:val="24"/>
          <w:szCs w:val="24"/>
          <w:lang w:val="sr-Cyrl-RS"/>
        </w:rPr>
      </w:pPr>
    </w:p>
    <w:p w:rsidR="0073726D" w:rsidRPr="0073726D" w:rsidRDefault="0073726D" w:rsidP="00372522">
      <w:pPr>
        <w:numPr>
          <w:ilvl w:val="0"/>
          <w:numId w:val="112"/>
        </w:numPr>
        <w:tabs>
          <w:tab w:val="left" w:pos="1760"/>
        </w:tabs>
        <w:spacing w:line="246" w:lineRule="auto"/>
        <w:ind w:left="426" w:hanging="426"/>
        <w:jc w:val="both"/>
        <w:rPr>
          <w:rFonts w:eastAsia="Times New Roman"/>
          <w:i/>
          <w:iCs/>
          <w:noProof/>
          <w:sz w:val="24"/>
          <w:szCs w:val="24"/>
          <w:lang w:val="sr-Cyrl-RS"/>
        </w:rPr>
      </w:pPr>
      <w:r w:rsidRPr="0073726D">
        <w:rPr>
          <w:rFonts w:eastAsia="Times New Roman"/>
          <w:i/>
          <w:iCs/>
          <w:noProof/>
          <w:sz w:val="24"/>
          <w:szCs w:val="24"/>
          <w:lang w:val="sr-Cyrl-RS"/>
        </w:rPr>
        <w:t xml:space="preserve">‚Генетски </w:t>
      </w:r>
      <w:r w:rsidR="00525BFD">
        <w:rPr>
          <w:rFonts w:eastAsia="Times New Roman"/>
          <w:i/>
          <w:iCs/>
          <w:noProof/>
          <w:sz w:val="24"/>
          <w:szCs w:val="24"/>
          <w:lang w:val="sr-Cyrl-RS"/>
        </w:rPr>
        <w:t>модификовани</w:t>
      </w:r>
      <w:r w:rsidRPr="0073726D">
        <w:rPr>
          <w:rFonts w:eastAsia="Times New Roman"/>
          <w:i/>
          <w:iCs/>
          <w:noProof/>
          <w:sz w:val="24"/>
          <w:szCs w:val="24"/>
          <w:lang w:val="sr-Cyrl-RS"/>
        </w:rPr>
        <w:t xml:space="preserve"> организми’ обухва</w:t>
      </w:r>
      <w:r w:rsidR="00525BFD">
        <w:rPr>
          <w:rFonts w:eastAsia="Arial"/>
          <w:i/>
          <w:iCs/>
          <w:noProof/>
          <w:sz w:val="24"/>
          <w:szCs w:val="24"/>
          <w:lang w:val="sr-Cyrl-RS"/>
        </w:rPr>
        <w:t>т</w:t>
      </w:r>
      <w:r w:rsidRPr="0073726D">
        <w:rPr>
          <w:rFonts w:eastAsia="Times New Roman"/>
          <w:i/>
          <w:iCs/>
          <w:noProof/>
          <w:sz w:val="24"/>
          <w:szCs w:val="24"/>
          <w:lang w:val="sr-Cyrl-RS"/>
        </w:rPr>
        <w:t>ају организме у којима су секв</w:t>
      </w:r>
      <w:r w:rsidR="00525BFD">
        <w:rPr>
          <w:rFonts w:eastAsia="Times New Roman"/>
          <w:i/>
          <w:iCs/>
          <w:noProof/>
          <w:sz w:val="24"/>
          <w:szCs w:val="24"/>
          <w:lang w:val="sr-Cyrl-RS"/>
        </w:rPr>
        <w:t>енције нуклеинске киселине добиј</w:t>
      </w:r>
      <w:r w:rsidRPr="0073726D">
        <w:rPr>
          <w:rFonts w:eastAsia="Times New Roman"/>
          <w:i/>
          <w:iCs/>
          <w:noProof/>
          <w:sz w:val="24"/>
          <w:szCs w:val="24"/>
          <w:lang w:val="sr-Cyrl-RS"/>
        </w:rPr>
        <w:t>ене или измијењене на</w:t>
      </w:r>
      <w:r w:rsidR="00C82973">
        <w:rPr>
          <w:rFonts w:eastAsia="Times New Roman"/>
          <w:i/>
          <w:iCs/>
          <w:noProof/>
          <w:sz w:val="24"/>
          <w:szCs w:val="24"/>
          <w:lang w:val="sr-Cyrl-RS"/>
        </w:rPr>
        <w:t>мј</w:t>
      </w:r>
      <w:r w:rsidRPr="0073726D">
        <w:rPr>
          <w:rFonts w:eastAsia="Times New Roman"/>
          <w:i/>
          <w:iCs/>
          <w:noProof/>
          <w:sz w:val="24"/>
          <w:szCs w:val="24"/>
          <w:lang w:val="sr-Cyrl-RS"/>
        </w:rPr>
        <w:t>ерном молекуларном манипулацијом.</w:t>
      </w:r>
    </w:p>
    <w:p w:rsidR="0073726D" w:rsidRPr="0073726D" w:rsidRDefault="0073726D" w:rsidP="00372522">
      <w:pPr>
        <w:spacing w:line="230" w:lineRule="exact"/>
        <w:ind w:hanging="426"/>
        <w:jc w:val="both"/>
        <w:rPr>
          <w:rFonts w:eastAsia="Times New Roman"/>
          <w:i/>
          <w:iCs/>
          <w:noProof/>
          <w:sz w:val="24"/>
          <w:szCs w:val="24"/>
          <w:lang w:val="sr-Cyrl-RS"/>
        </w:rPr>
      </w:pPr>
    </w:p>
    <w:p w:rsidR="0073726D" w:rsidRPr="0073726D" w:rsidRDefault="0073726D" w:rsidP="00372522">
      <w:pPr>
        <w:numPr>
          <w:ilvl w:val="0"/>
          <w:numId w:val="112"/>
        </w:numPr>
        <w:tabs>
          <w:tab w:val="left" w:pos="1760"/>
        </w:tabs>
        <w:spacing w:line="251" w:lineRule="auto"/>
        <w:ind w:left="426" w:hanging="426"/>
        <w:jc w:val="both"/>
        <w:rPr>
          <w:rFonts w:eastAsia="Times New Roman"/>
          <w:i/>
          <w:iCs/>
          <w:noProof/>
          <w:sz w:val="24"/>
          <w:szCs w:val="24"/>
          <w:lang w:val="sr-Cyrl-RS"/>
        </w:rPr>
      </w:pPr>
      <w:r w:rsidRPr="0073726D">
        <w:rPr>
          <w:rFonts w:eastAsia="Times New Roman"/>
          <w:i/>
          <w:iCs/>
          <w:noProof/>
          <w:sz w:val="24"/>
          <w:szCs w:val="24"/>
          <w:lang w:val="sr-Cyrl-RS"/>
        </w:rPr>
        <w:t>‚Генетски елементи’ обухва</w:t>
      </w:r>
      <w:r w:rsidR="00525BFD">
        <w:rPr>
          <w:rFonts w:eastAsia="Arial"/>
          <w:i/>
          <w:iCs/>
          <w:noProof/>
          <w:sz w:val="24"/>
          <w:szCs w:val="24"/>
          <w:lang w:val="sr-Cyrl-RS"/>
        </w:rPr>
        <w:t>т</w:t>
      </w:r>
      <w:r w:rsidRPr="0073726D">
        <w:rPr>
          <w:rFonts w:eastAsia="Times New Roman"/>
          <w:i/>
          <w:iCs/>
          <w:noProof/>
          <w:sz w:val="24"/>
          <w:szCs w:val="24"/>
          <w:lang w:val="sr-Cyrl-RS"/>
        </w:rPr>
        <w:t xml:space="preserve">ају </w:t>
      </w:r>
      <w:r w:rsidR="00525BFD">
        <w:rPr>
          <w:rFonts w:eastAsia="Times New Roman"/>
          <w:i/>
          <w:iCs/>
          <w:noProof/>
          <w:sz w:val="24"/>
          <w:szCs w:val="24"/>
          <w:lang w:val="sr-Cyrl-RS"/>
        </w:rPr>
        <w:t>из</w:t>
      </w:r>
      <w:r w:rsidRPr="0073726D">
        <w:rPr>
          <w:rFonts w:eastAsia="Times New Roman"/>
          <w:i/>
          <w:iCs/>
          <w:noProof/>
          <w:sz w:val="24"/>
          <w:szCs w:val="24"/>
          <w:lang w:val="sr-Cyrl-RS"/>
        </w:rPr>
        <w:t>ме</w:t>
      </w:r>
      <w:r w:rsidRPr="0073726D">
        <w:rPr>
          <w:rFonts w:eastAsia="Arial"/>
          <w:i/>
          <w:iCs/>
          <w:noProof/>
          <w:sz w:val="24"/>
          <w:szCs w:val="24"/>
          <w:lang w:val="sr-Cyrl-RS"/>
        </w:rPr>
        <w:t>ђ</w:t>
      </w:r>
      <w:r w:rsidR="00525BFD">
        <w:rPr>
          <w:rFonts w:eastAsia="Times New Roman"/>
          <w:i/>
          <w:iCs/>
          <w:noProof/>
          <w:sz w:val="24"/>
          <w:szCs w:val="24"/>
          <w:lang w:val="sr-Cyrl-RS"/>
        </w:rPr>
        <w:t>у осталог</w:t>
      </w:r>
      <w:r w:rsidRPr="0073726D">
        <w:rPr>
          <w:rFonts w:eastAsia="Times New Roman"/>
          <w:i/>
          <w:iCs/>
          <w:noProof/>
          <w:sz w:val="24"/>
          <w:szCs w:val="24"/>
          <w:lang w:val="sr-Cyrl-RS"/>
        </w:rPr>
        <w:t xml:space="preserve"> </w:t>
      </w:r>
      <w:r w:rsidR="00525BFD">
        <w:rPr>
          <w:rFonts w:eastAsia="Times New Roman"/>
          <w:i/>
          <w:iCs/>
          <w:noProof/>
          <w:sz w:val="24"/>
          <w:szCs w:val="24"/>
          <w:lang w:val="sr-Cyrl-RS"/>
        </w:rPr>
        <w:t>хромозоме</w:t>
      </w:r>
      <w:r w:rsidRPr="0073726D">
        <w:rPr>
          <w:rFonts w:eastAsia="Times New Roman"/>
          <w:i/>
          <w:iCs/>
          <w:noProof/>
          <w:sz w:val="24"/>
          <w:szCs w:val="24"/>
          <w:lang w:val="sr-Cyrl-RS"/>
        </w:rPr>
        <w:t xml:space="preserve">, геноме, плазмиде, транспозоне, векторе и инактивиране организме који </w:t>
      </w:r>
      <w:r w:rsidR="00525BFD">
        <w:rPr>
          <w:rFonts w:eastAsia="Times New Roman"/>
          <w:i/>
          <w:iCs/>
          <w:noProof/>
          <w:sz w:val="24"/>
          <w:szCs w:val="24"/>
          <w:lang w:val="sr-Cyrl-RS"/>
        </w:rPr>
        <w:t>садрже</w:t>
      </w:r>
      <w:r w:rsidRPr="0073726D">
        <w:rPr>
          <w:rFonts w:eastAsia="Times New Roman"/>
          <w:i/>
          <w:iCs/>
          <w:noProof/>
          <w:sz w:val="24"/>
          <w:szCs w:val="24"/>
          <w:lang w:val="sr-Cyrl-RS"/>
        </w:rPr>
        <w:t xml:space="preserve"> дијелове нуклеинске киселине који се могу опоравити, </w:t>
      </w:r>
      <w:r w:rsidR="00525BFD">
        <w:rPr>
          <w:rFonts w:eastAsia="Times New Roman"/>
          <w:i/>
          <w:iCs/>
          <w:noProof/>
          <w:sz w:val="24"/>
          <w:szCs w:val="24"/>
          <w:lang w:val="sr-Cyrl-RS"/>
        </w:rPr>
        <w:t>независно</w:t>
      </w:r>
      <w:r w:rsidRPr="0073726D">
        <w:rPr>
          <w:rFonts w:eastAsia="Times New Roman"/>
          <w:i/>
          <w:iCs/>
          <w:noProof/>
          <w:sz w:val="24"/>
          <w:szCs w:val="24"/>
          <w:lang w:val="sr-Cyrl-RS"/>
        </w:rPr>
        <w:t xml:space="preserve"> о</w:t>
      </w:r>
      <w:r w:rsidR="00525BFD">
        <w:rPr>
          <w:rFonts w:eastAsia="Times New Roman"/>
          <w:i/>
          <w:iCs/>
          <w:noProof/>
          <w:sz w:val="24"/>
          <w:szCs w:val="24"/>
          <w:lang w:val="sr-Cyrl-RS"/>
        </w:rPr>
        <w:t>д</w:t>
      </w:r>
      <w:r w:rsidRPr="0073726D">
        <w:rPr>
          <w:rFonts w:eastAsia="Times New Roman"/>
          <w:i/>
          <w:iCs/>
          <w:noProof/>
          <w:sz w:val="24"/>
          <w:szCs w:val="24"/>
          <w:lang w:val="sr-Cyrl-RS"/>
        </w:rPr>
        <w:t xml:space="preserve"> то</w:t>
      </w:r>
      <w:r w:rsidR="00525BFD">
        <w:rPr>
          <w:rFonts w:eastAsia="Times New Roman"/>
          <w:i/>
          <w:iCs/>
          <w:noProof/>
          <w:sz w:val="24"/>
          <w:szCs w:val="24"/>
          <w:lang w:val="sr-Cyrl-RS"/>
        </w:rPr>
        <w:t>га</w:t>
      </w:r>
      <w:r w:rsidRPr="0073726D">
        <w:rPr>
          <w:rFonts w:eastAsia="Times New Roman"/>
          <w:i/>
          <w:iCs/>
          <w:noProof/>
          <w:sz w:val="24"/>
          <w:szCs w:val="24"/>
          <w:lang w:val="sr-Cyrl-RS"/>
        </w:rPr>
        <w:t xml:space="preserve"> јесу ли генетски </w:t>
      </w:r>
      <w:r w:rsidR="00525BFD">
        <w:rPr>
          <w:rFonts w:eastAsia="Times New Roman"/>
          <w:i/>
          <w:iCs/>
          <w:noProof/>
          <w:sz w:val="24"/>
          <w:szCs w:val="24"/>
          <w:lang w:val="sr-Cyrl-RS"/>
        </w:rPr>
        <w:t>измијењени односно јесу ли дјели</w:t>
      </w:r>
      <w:r w:rsidRPr="0073726D">
        <w:rPr>
          <w:rFonts w:eastAsia="Times New Roman"/>
          <w:i/>
          <w:iCs/>
          <w:noProof/>
          <w:sz w:val="24"/>
          <w:szCs w:val="24"/>
          <w:lang w:val="sr-Cyrl-RS"/>
        </w:rPr>
        <w:t>ми</w:t>
      </w:r>
      <w:r w:rsidRPr="0073726D">
        <w:rPr>
          <w:rFonts w:eastAsia="Arial"/>
          <w:i/>
          <w:iCs/>
          <w:noProof/>
          <w:sz w:val="24"/>
          <w:szCs w:val="24"/>
          <w:lang w:val="sr-Cyrl-RS"/>
        </w:rPr>
        <w:t>ч</w:t>
      </w:r>
      <w:r w:rsidR="00525BFD">
        <w:rPr>
          <w:rFonts w:eastAsia="Times New Roman"/>
          <w:i/>
          <w:iCs/>
          <w:noProof/>
          <w:sz w:val="24"/>
          <w:szCs w:val="24"/>
          <w:lang w:val="sr-Cyrl-RS"/>
        </w:rPr>
        <w:t>но или у цјелости хемијски синтетис</w:t>
      </w:r>
      <w:r w:rsidRPr="0073726D">
        <w:rPr>
          <w:rFonts w:eastAsia="Times New Roman"/>
          <w:i/>
          <w:iCs/>
          <w:noProof/>
          <w:sz w:val="24"/>
          <w:szCs w:val="24"/>
          <w:lang w:val="sr-Cyrl-RS"/>
        </w:rPr>
        <w:t>ани. За потребе контроле генетских елемената, за нуклеинске киселине из инактивираног организма, вируса или узорка сматра се да се могу опоравити ако је инактивација и припрема материјала намијењена за олакшавање изолације, про</w:t>
      </w:r>
      <w:r w:rsidRPr="0073726D">
        <w:rPr>
          <w:rFonts w:eastAsia="Arial"/>
          <w:i/>
          <w:iCs/>
          <w:noProof/>
          <w:sz w:val="24"/>
          <w:szCs w:val="24"/>
          <w:lang w:val="sr-Cyrl-RS"/>
        </w:rPr>
        <w:t>ч</w:t>
      </w:r>
      <w:r w:rsidRPr="0073726D">
        <w:rPr>
          <w:rFonts w:eastAsia="Times New Roman"/>
          <w:i/>
          <w:iCs/>
          <w:noProof/>
          <w:sz w:val="24"/>
          <w:szCs w:val="24"/>
          <w:lang w:val="sr-Cyrl-RS"/>
        </w:rPr>
        <w:t>иш</w:t>
      </w:r>
      <w:r w:rsidRPr="0073726D">
        <w:rPr>
          <w:rFonts w:eastAsia="Arial"/>
          <w:i/>
          <w:iCs/>
          <w:noProof/>
          <w:sz w:val="24"/>
          <w:szCs w:val="24"/>
          <w:lang w:val="sr-Cyrl-RS"/>
        </w:rPr>
        <w:t>ћ</w:t>
      </w:r>
      <w:r w:rsidRPr="0073726D">
        <w:rPr>
          <w:rFonts w:eastAsia="Times New Roman"/>
          <w:i/>
          <w:iCs/>
          <w:noProof/>
          <w:sz w:val="24"/>
          <w:szCs w:val="24"/>
          <w:lang w:val="sr-Cyrl-RS"/>
        </w:rPr>
        <w:t>авања, поја</w:t>
      </w:r>
      <w:r w:rsidRPr="0073726D">
        <w:rPr>
          <w:rFonts w:eastAsia="Arial"/>
          <w:i/>
          <w:iCs/>
          <w:noProof/>
          <w:sz w:val="24"/>
          <w:szCs w:val="24"/>
          <w:lang w:val="sr-Cyrl-RS"/>
        </w:rPr>
        <w:t>ч</w:t>
      </w:r>
      <w:r w:rsidRPr="0073726D">
        <w:rPr>
          <w:rFonts w:eastAsia="Times New Roman"/>
          <w:i/>
          <w:iCs/>
          <w:noProof/>
          <w:sz w:val="24"/>
          <w:szCs w:val="24"/>
          <w:lang w:val="sr-Cyrl-RS"/>
        </w:rPr>
        <w:t xml:space="preserve">авања, откривања или идентификације нуклеинских киселина или је познато да то </w:t>
      </w:r>
      <w:r w:rsidRPr="0073726D">
        <w:rPr>
          <w:rFonts w:eastAsia="Arial"/>
          <w:i/>
          <w:iCs/>
          <w:noProof/>
          <w:sz w:val="24"/>
          <w:szCs w:val="24"/>
          <w:lang w:val="sr-Cyrl-RS"/>
        </w:rPr>
        <w:t>ч</w:t>
      </w:r>
      <w:r w:rsidRPr="0073726D">
        <w:rPr>
          <w:rFonts w:eastAsia="Times New Roman"/>
          <w:i/>
          <w:iCs/>
          <w:noProof/>
          <w:sz w:val="24"/>
          <w:szCs w:val="24"/>
          <w:lang w:val="sr-Cyrl-RS"/>
        </w:rPr>
        <w:t>ини.</w:t>
      </w:r>
    </w:p>
    <w:p w:rsidR="0073726D" w:rsidRPr="0073726D" w:rsidRDefault="0073726D" w:rsidP="00372522">
      <w:pPr>
        <w:spacing w:line="229" w:lineRule="exact"/>
        <w:ind w:left="426" w:hanging="426"/>
        <w:jc w:val="both"/>
        <w:rPr>
          <w:rFonts w:eastAsia="Times New Roman"/>
          <w:i/>
          <w:iCs/>
          <w:noProof/>
          <w:sz w:val="24"/>
          <w:szCs w:val="24"/>
          <w:lang w:val="sr-Cyrl-RS"/>
        </w:rPr>
      </w:pPr>
    </w:p>
    <w:p w:rsidR="0073726D" w:rsidRPr="0073726D" w:rsidRDefault="0073726D" w:rsidP="00372522">
      <w:pPr>
        <w:numPr>
          <w:ilvl w:val="0"/>
          <w:numId w:val="112"/>
        </w:numPr>
        <w:tabs>
          <w:tab w:val="left" w:pos="1760"/>
        </w:tabs>
        <w:spacing w:line="252" w:lineRule="auto"/>
        <w:ind w:left="426" w:hanging="426"/>
        <w:jc w:val="both"/>
        <w:rPr>
          <w:rFonts w:eastAsia="Times New Roman"/>
          <w:i/>
          <w:iCs/>
          <w:noProof/>
          <w:sz w:val="24"/>
          <w:szCs w:val="24"/>
          <w:lang w:val="sr-Cyrl-RS"/>
        </w:rPr>
      </w:pPr>
      <w:r w:rsidRPr="0073726D">
        <w:rPr>
          <w:rFonts w:eastAsia="Times New Roman"/>
          <w:i/>
          <w:iCs/>
          <w:noProof/>
          <w:sz w:val="24"/>
          <w:szCs w:val="24"/>
          <w:lang w:val="sr-Cyrl-RS"/>
        </w:rPr>
        <w:t>‚Омогу</w:t>
      </w:r>
      <w:r w:rsidRPr="0073726D">
        <w:rPr>
          <w:rFonts w:eastAsia="Arial"/>
          <w:i/>
          <w:iCs/>
          <w:noProof/>
          <w:sz w:val="24"/>
          <w:szCs w:val="24"/>
          <w:lang w:val="sr-Cyrl-RS"/>
        </w:rPr>
        <w:t>ћ</w:t>
      </w:r>
      <w:r w:rsidRPr="0073726D">
        <w:rPr>
          <w:rFonts w:eastAsia="Times New Roman"/>
          <w:i/>
          <w:iCs/>
          <w:noProof/>
          <w:sz w:val="24"/>
          <w:szCs w:val="24"/>
          <w:lang w:val="sr-Cyrl-RS"/>
        </w:rPr>
        <w:t xml:space="preserve">авање или побољшавање патогености’ </w:t>
      </w:r>
      <w:r w:rsidR="00243F3B">
        <w:rPr>
          <w:rFonts w:eastAsia="Times New Roman"/>
          <w:i/>
          <w:iCs/>
          <w:noProof/>
          <w:sz w:val="24"/>
          <w:szCs w:val="24"/>
          <w:lang w:val="sr-Cyrl-RS"/>
        </w:rPr>
        <w:t xml:space="preserve">дефинише се као </w:t>
      </w:r>
      <w:r w:rsidR="00F1483B">
        <w:rPr>
          <w:rFonts w:eastAsia="Times New Roman"/>
          <w:i/>
          <w:iCs/>
          <w:noProof/>
          <w:sz w:val="24"/>
          <w:szCs w:val="24"/>
          <w:lang w:val="sr-Cyrl-RS"/>
        </w:rPr>
        <w:t>вјероватноћа</w:t>
      </w:r>
      <w:r w:rsidR="00243F3B">
        <w:rPr>
          <w:rFonts w:eastAsia="Times New Roman"/>
          <w:i/>
          <w:iCs/>
          <w:noProof/>
          <w:sz w:val="24"/>
          <w:szCs w:val="24"/>
          <w:lang w:val="sr-Cyrl-RS"/>
        </w:rPr>
        <w:t xml:space="preserve"> да уметање или интегрид</w:t>
      </w:r>
      <w:r w:rsidRPr="0073726D">
        <w:rPr>
          <w:rFonts w:eastAsia="Times New Roman"/>
          <w:i/>
          <w:iCs/>
          <w:noProof/>
          <w:sz w:val="24"/>
          <w:szCs w:val="24"/>
          <w:lang w:val="sr-Cyrl-RS"/>
        </w:rPr>
        <w:t>ање секвенције или секвенција нуклеинске киселине омогу</w:t>
      </w:r>
      <w:r w:rsidRPr="0073726D">
        <w:rPr>
          <w:rFonts w:eastAsia="Arial"/>
          <w:i/>
          <w:iCs/>
          <w:noProof/>
          <w:sz w:val="24"/>
          <w:szCs w:val="24"/>
          <w:lang w:val="sr-Cyrl-RS"/>
        </w:rPr>
        <w:t>ћ</w:t>
      </w:r>
      <w:r w:rsidRPr="0073726D">
        <w:rPr>
          <w:rFonts w:eastAsia="Times New Roman"/>
          <w:i/>
          <w:iCs/>
          <w:noProof/>
          <w:sz w:val="24"/>
          <w:szCs w:val="24"/>
          <w:lang w:val="sr-Cyrl-RS"/>
        </w:rPr>
        <w:t>и или пове</w:t>
      </w:r>
      <w:r w:rsidRPr="0073726D">
        <w:rPr>
          <w:rFonts w:eastAsia="Arial"/>
          <w:i/>
          <w:iCs/>
          <w:noProof/>
          <w:sz w:val="24"/>
          <w:szCs w:val="24"/>
          <w:lang w:val="sr-Cyrl-RS"/>
        </w:rPr>
        <w:t>ћ</w:t>
      </w:r>
      <w:r w:rsidRPr="0073726D">
        <w:rPr>
          <w:rFonts w:eastAsia="Times New Roman"/>
          <w:i/>
          <w:iCs/>
          <w:noProof/>
          <w:sz w:val="24"/>
          <w:szCs w:val="24"/>
          <w:lang w:val="sr-Cyrl-RS"/>
        </w:rPr>
        <w:t>а могу</w:t>
      </w:r>
      <w:r w:rsidRPr="0073726D">
        <w:rPr>
          <w:rFonts w:eastAsia="Arial"/>
          <w:i/>
          <w:iCs/>
          <w:noProof/>
          <w:sz w:val="24"/>
          <w:szCs w:val="24"/>
          <w:lang w:val="sr-Cyrl-RS"/>
        </w:rPr>
        <w:t>ћ</w:t>
      </w:r>
      <w:r w:rsidRPr="0073726D">
        <w:rPr>
          <w:rFonts w:eastAsia="Times New Roman"/>
          <w:i/>
          <w:iCs/>
          <w:noProof/>
          <w:sz w:val="24"/>
          <w:szCs w:val="24"/>
          <w:lang w:val="sr-Cyrl-RS"/>
        </w:rPr>
        <w:t>ност кориштења приматељског организма за на</w:t>
      </w:r>
      <w:r w:rsidR="00C82973">
        <w:rPr>
          <w:rFonts w:eastAsia="Times New Roman"/>
          <w:i/>
          <w:iCs/>
          <w:noProof/>
          <w:sz w:val="24"/>
          <w:szCs w:val="24"/>
          <w:lang w:val="sr-Cyrl-RS"/>
        </w:rPr>
        <w:t>мј</w:t>
      </w:r>
      <w:r w:rsidRPr="0073726D">
        <w:rPr>
          <w:rFonts w:eastAsia="Times New Roman"/>
          <w:i/>
          <w:iCs/>
          <w:noProof/>
          <w:sz w:val="24"/>
          <w:szCs w:val="24"/>
          <w:lang w:val="sr-Cyrl-RS"/>
        </w:rPr>
        <w:t>ерно изазивање болести или смрти. То би могло укљу</w:t>
      </w:r>
      <w:r w:rsidRPr="0073726D">
        <w:rPr>
          <w:rFonts w:eastAsia="Arial"/>
          <w:i/>
          <w:iCs/>
          <w:noProof/>
          <w:sz w:val="24"/>
          <w:szCs w:val="24"/>
          <w:lang w:val="sr-Cyrl-RS"/>
        </w:rPr>
        <w:t>ч</w:t>
      </w:r>
      <w:r w:rsidRPr="0073726D">
        <w:rPr>
          <w:rFonts w:eastAsia="Times New Roman"/>
          <w:i/>
          <w:iCs/>
          <w:noProof/>
          <w:sz w:val="24"/>
          <w:szCs w:val="24"/>
          <w:lang w:val="sr-Cyrl-RS"/>
        </w:rPr>
        <w:t>ивати из</w:t>
      </w:r>
      <w:r w:rsidR="00C82973">
        <w:rPr>
          <w:rFonts w:eastAsia="Times New Roman"/>
          <w:i/>
          <w:iCs/>
          <w:noProof/>
          <w:sz w:val="24"/>
          <w:szCs w:val="24"/>
          <w:lang w:val="sr-Cyrl-RS"/>
        </w:rPr>
        <w:t>мј</w:t>
      </w:r>
      <w:r w:rsidRPr="0073726D">
        <w:rPr>
          <w:rFonts w:eastAsia="Times New Roman"/>
          <w:i/>
          <w:iCs/>
          <w:noProof/>
          <w:sz w:val="24"/>
          <w:szCs w:val="24"/>
          <w:lang w:val="sr-Cyrl-RS"/>
        </w:rPr>
        <w:t>ене, ме</w:t>
      </w:r>
      <w:r w:rsidRPr="0073726D">
        <w:rPr>
          <w:rFonts w:eastAsia="Arial"/>
          <w:i/>
          <w:iCs/>
          <w:noProof/>
          <w:sz w:val="24"/>
          <w:szCs w:val="24"/>
          <w:lang w:val="sr-Cyrl-RS"/>
        </w:rPr>
        <w:t>ђ</w:t>
      </w:r>
      <w:r w:rsidRPr="0073726D">
        <w:rPr>
          <w:rFonts w:eastAsia="Times New Roman"/>
          <w:i/>
          <w:iCs/>
          <w:noProof/>
          <w:sz w:val="24"/>
          <w:szCs w:val="24"/>
          <w:lang w:val="sr-Cyrl-RS"/>
        </w:rPr>
        <w:t>у осталим: вируленције, преносивости, стабилности, пута заразе, распона дома</w:t>
      </w:r>
      <w:r w:rsidRPr="0073726D">
        <w:rPr>
          <w:rFonts w:eastAsia="Arial"/>
          <w:i/>
          <w:iCs/>
          <w:noProof/>
          <w:sz w:val="24"/>
          <w:szCs w:val="24"/>
          <w:lang w:val="sr-Cyrl-RS"/>
        </w:rPr>
        <w:t>ћ</w:t>
      </w:r>
      <w:r w:rsidRPr="0073726D">
        <w:rPr>
          <w:rFonts w:eastAsia="Times New Roman"/>
          <w:i/>
          <w:iCs/>
          <w:noProof/>
          <w:sz w:val="24"/>
          <w:szCs w:val="24"/>
          <w:lang w:val="sr-Cyrl-RS"/>
        </w:rPr>
        <w:t>ина, обновљивости, могу</w:t>
      </w:r>
      <w:r w:rsidRPr="0073726D">
        <w:rPr>
          <w:rFonts w:eastAsia="Arial"/>
          <w:i/>
          <w:iCs/>
          <w:noProof/>
          <w:sz w:val="24"/>
          <w:szCs w:val="24"/>
          <w:lang w:val="sr-Cyrl-RS"/>
        </w:rPr>
        <w:t>ћ</w:t>
      </w:r>
      <w:r w:rsidRPr="0073726D">
        <w:rPr>
          <w:rFonts w:eastAsia="Times New Roman"/>
          <w:i/>
          <w:iCs/>
          <w:noProof/>
          <w:sz w:val="24"/>
          <w:szCs w:val="24"/>
          <w:lang w:val="sr-Cyrl-RS"/>
        </w:rPr>
        <w:t>ности избјегавања или супресије имунитета дома</w:t>
      </w:r>
      <w:r w:rsidRPr="0073726D">
        <w:rPr>
          <w:rFonts w:eastAsia="Arial"/>
          <w:i/>
          <w:iCs/>
          <w:noProof/>
          <w:sz w:val="24"/>
          <w:szCs w:val="24"/>
          <w:lang w:val="sr-Cyrl-RS"/>
        </w:rPr>
        <w:t>ћ</w:t>
      </w:r>
      <w:r w:rsidRPr="0073726D">
        <w:rPr>
          <w:rFonts w:eastAsia="Times New Roman"/>
          <w:i/>
          <w:iCs/>
          <w:noProof/>
          <w:sz w:val="24"/>
          <w:szCs w:val="24"/>
          <w:lang w:val="sr-Cyrl-RS"/>
        </w:rPr>
        <w:t>ина</w:t>
      </w:r>
      <w:r w:rsidR="00243F3B">
        <w:rPr>
          <w:rFonts w:eastAsia="Times New Roman"/>
          <w:i/>
          <w:iCs/>
          <w:noProof/>
          <w:sz w:val="24"/>
          <w:szCs w:val="24"/>
          <w:lang w:val="sr-Cyrl-RS"/>
        </w:rPr>
        <w:t>, отпорности на медицинске против</w:t>
      </w:r>
      <w:r w:rsidR="00C82973">
        <w:rPr>
          <w:rFonts w:eastAsia="Times New Roman"/>
          <w:i/>
          <w:iCs/>
          <w:noProof/>
          <w:sz w:val="24"/>
          <w:szCs w:val="24"/>
          <w:lang w:val="sr-Cyrl-RS"/>
        </w:rPr>
        <w:t>мј</w:t>
      </w:r>
      <w:r w:rsidRPr="0073726D">
        <w:rPr>
          <w:rFonts w:eastAsia="Times New Roman"/>
          <w:i/>
          <w:iCs/>
          <w:noProof/>
          <w:sz w:val="24"/>
          <w:szCs w:val="24"/>
          <w:lang w:val="sr-Cyrl-RS"/>
        </w:rPr>
        <w:t>ере или могу</w:t>
      </w:r>
      <w:r w:rsidRPr="0073726D">
        <w:rPr>
          <w:rFonts w:eastAsia="Arial"/>
          <w:i/>
          <w:iCs/>
          <w:noProof/>
          <w:sz w:val="24"/>
          <w:szCs w:val="24"/>
          <w:lang w:val="sr-Cyrl-RS"/>
        </w:rPr>
        <w:t>ћ</w:t>
      </w:r>
      <w:r w:rsidRPr="0073726D">
        <w:rPr>
          <w:rFonts w:eastAsia="Times New Roman"/>
          <w:i/>
          <w:iCs/>
          <w:noProof/>
          <w:sz w:val="24"/>
          <w:szCs w:val="24"/>
          <w:lang w:val="sr-Cyrl-RS"/>
        </w:rPr>
        <w:t>ности откривања.</w:t>
      </w:r>
    </w:p>
    <w:p w:rsidR="0073726D" w:rsidRPr="0073726D" w:rsidRDefault="0073726D" w:rsidP="00372522">
      <w:pPr>
        <w:spacing w:line="228" w:lineRule="exact"/>
        <w:jc w:val="both"/>
        <w:rPr>
          <w:noProof/>
          <w:sz w:val="24"/>
          <w:szCs w:val="24"/>
          <w:lang w:val="sr-Cyrl-RS"/>
        </w:rPr>
      </w:pPr>
    </w:p>
    <w:p w:rsidR="0073726D" w:rsidRPr="00243F3B" w:rsidRDefault="0073726D" w:rsidP="00372522">
      <w:pPr>
        <w:tabs>
          <w:tab w:val="left" w:pos="2460"/>
        </w:tabs>
        <w:spacing w:line="260" w:lineRule="auto"/>
        <w:ind w:left="1701" w:hanging="1275"/>
        <w:jc w:val="both"/>
        <w:rPr>
          <w:b/>
          <w:noProof/>
          <w:sz w:val="24"/>
          <w:szCs w:val="24"/>
          <w:lang w:val="sr-Latn-BA"/>
        </w:rPr>
      </w:pPr>
      <w:r w:rsidRPr="0073726D">
        <w:rPr>
          <w:rFonts w:eastAsia="Times New Roman"/>
          <w:i/>
          <w:iCs/>
          <w:noProof/>
          <w:sz w:val="24"/>
          <w:szCs w:val="24"/>
          <w:u w:val="single"/>
          <w:lang w:val="sr-Cyrl-RS"/>
        </w:rPr>
        <w:t>Напомена:</w:t>
      </w:r>
      <w:r w:rsidRPr="0073726D">
        <w:rPr>
          <w:noProof/>
          <w:sz w:val="24"/>
          <w:szCs w:val="24"/>
          <w:lang w:val="sr-Cyrl-RS"/>
        </w:rPr>
        <w:tab/>
      </w:r>
      <w:r w:rsidR="002C3781">
        <w:rPr>
          <w:rFonts w:eastAsia="Times New Roman"/>
          <w:i/>
          <w:iCs/>
          <w:noProof/>
          <w:sz w:val="24"/>
          <w:szCs w:val="24"/>
          <w:lang w:val="sr-Cyrl-RS"/>
        </w:rPr>
        <w:t>1C</w:t>
      </w:r>
      <w:r w:rsidRPr="0073726D">
        <w:rPr>
          <w:rFonts w:eastAsia="Times New Roman"/>
          <w:i/>
          <w:iCs/>
          <w:noProof/>
          <w:sz w:val="24"/>
          <w:szCs w:val="24"/>
          <w:lang w:val="sr-Cyrl-RS"/>
        </w:rPr>
        <w:t xml:space="preserve">353 не односи се на секвенције нуклеинских киселина бактерије </w:t>
      </w:r>
      <w:r w:rsidR="00243F3B" w:rsidRPr="00243F3B">
        <w:rPr>
          <w:rFonts w:eastAsia="Times New Roman"/>
          <w:i/>
          <w:iCs/>
          <w:noProof/>
          <w:sz w:val="24"/>
          <w:szCs w:val="24"/>
          <w:lang w:val="sr-Cyrl-RS"/>
        </w:rPr>
        <w:t xml:space="preserve">Escherichia coli </w:t>
      </w:r>
      <w:r w:rsidR="00243F3B">
        <w:rPr>
          <w:rFonts w:eastAsia="Times New Roman"/>
          <w:i/>
          <w:iCs/>
          <w:noProof/>
          <w:sz w:val="24"/>
          <w:szCs w:val="24"/>
          <w:lang w:val="sr-Cyrl-RS"/>
        </w:rPr>
        <w:t xml:space="preserve">која ствара токсин </w:t>
      </w:r>
      <w:r w:rsidR="00243F3B">
        <w:rPr>
          <w:rFonts w:eastAsia="Times New Roman"/>
          <w:i/>
          <w:iCs/>
          <w:noProof/>
          <w:sz w:val="24"/>
          <w:szCs w:val="24"/>
          <w:lang w:val="sr-Cyrl-BA"/>
        </w:rPr>
        <w:t>ш</w:t>
      </w:r>
      <w:r w:rsidRPr="0073726D">
        <w:rPr>
          <w:rFonts w:eastAsia="Times New Roman"/>
          <w:i/>
          <w:iCs/>
          <w:noProof/>
          <w:sz w:val="24"/>
          <w:szCs w:val="24"/>
          <w:lang w:val="sr-Cyrl-RS"/>
        </w:rPr>
        <w:t xml:space="preserve">ига из </w:t>
      </w:r>
      <w:r w:rsidR="00243F3B">
        <w:rPr>
          <w:rFonts w:eastAsia="Times New Roman"/>
          <w:i/>
          <w:iCs/>
          <w:noProof/>
          <w:sz w:val="24"/>
          <w:szCs w:val="24"/>
          <w:lang w:val="sr-Cyrl-RS"/>
        </w:rPr>
        <w:t>серогрупа</w:t>
      </w:r>
      <w:r w:rsidRPr="0073726D">
        <w:rPr>
          <w:rFonts w:eastAsia="Times New Roman"/>
          <w:i/>
          <w:iCs/>
          <w:noProof/>
          <w:sz w:val="24"/>
          <w:szCs w:val="24"/>
          <w:lang w:val="sr-Cyrl-RS"/>
        </w:rPr>
        <w:t xml:space="preserve"> О26, О45, О103, О104, О111, О121, О145, О157 и осталих </w:t>
      </w:r>
      <w:r w:rsidR="00243F3B">
        <w:rPr>
          <w:rFonts w:eastAsia="Times New Roman"/>
          <w:i/>
          <w:iCs/>
          <w:noProof/>
          <w:sz w:val="24"/>
          <w:szCs w:val="24"/>
          <w:lang w:val="sr-Cyrl-RS"/>
        </w:rPr>
        <w:t>серогрупа</w:t>
      </w:r>
      <w:r w:rsidRPr="0073726D">
        <w:rPr>
          <w:rFonts w:eastAsia="Times New Roman"/>
          <w:i/>
          <w:iCs/>
          <w:noProof/>
          <w:sz w:val="24"/>
          <w:szCs w:val="24"/>
          <w:lang w:val="sr-Cyrl-RS"/>
        </w:rPr>
        <w:t xml:space="preserve"> које стварају токсин </w:t>
      </w:r>
      <w:r w:rsidR="00243F3B">
        <w:rPr>
          <w:rFonts w:eastAsia="Times New Roman"/>
          <w:i/>
          <w:iCs/>
          <w:noProof/>
          <w:sz w:val="24"/>
          <w:szCs w:val="24"/>
          <w:lang w:val="sr-Cyrl-RS"/>
        </w:rPr>
        <w:t>шига</w:t>
      </w:r>
      <w:r w:rsidRPr="0073726D">
        <w:rPr>
          <w:rFonts w:eastAsia="Times New Roman"/>
          <w:i/>
          <w:iCs/>
          <w:noProof/>
          <w:sz w:val="24"/>
          <w:szCs w:val="24"/>
          <w:lang w:val="sr-Cyrl-RS"/>
        </w:rPr>
        <w:t xml:space="preserve">, осим генетских елемената који кодирају </w:t>
      </w:r>
      <w:r w:rsidRPr="00243F3B">
        <w:rPr>
          <w:rFonts w:eastAsia="Times New Roman"/>
          <w:i/>
          <w:iCs/>
          <w:noProof/>
          <w:sz w:val="24"/>
          <w:szCs w:val="24"/>
          <w:lang w:val="sr-Cyrl-RS"/>
        </w:rPr>
        <w:t xml:space="preserve">токсин </w:t>
      </w:r>
      <w:r w:rsidR="00243F3B" w:rsidRPr="00243F3B">
        <w:rPr>
          <w:rFonts w:eastAsia="Times New Roman"/>
          <w:i/>
          <w:iCs/>
          <w:noProof/>
          <w:sz w:val="24"/>
          <w:szCs w:val="24"/>
          <w:lang w:val="sr-Cyrl-RS"/>
        </w:rPr>
        <w:t>шига</w:t>
      </w:r>
      <w:r w:rsidRPr="00243F3B">
        <w:rPr>
          <w:rFonts w:eastAsia="Times New Roman"/>
          <w:i/>
          <w:iCs/>
          <w:noProof/>
          <w:sz w:val="24"/>
          <w:szCs w:val="24"/>
          <w:lang w:val="sr-Cyrl-RS"/>
        </w:rPr>
        <w:t xml:space="preserve"> или његове подјединице.</w:t>
      </w:r>
      <w:r w:rsidR="00243F3B" w:rsidRPr="00243F3B">
        <w:rPr>
          <w:rFonts w:eastAsia="Times New Roman"/>
          <w:b/>
          <w:i/>
          <w:iCs/>
          <w:noProof/>
          <w:sz w:val="24"/>
          <w:szCs w:val="24"/>
          <w:lang w:val="sr-Latn-BA"/>
        </w:rPr>
        <w:t xml:space="preserve"> </w:t>
      </w:r>
    </w:p>
    <w:p w:rsidR="0073726D" w:rsidRPr="00243F3B" w:rsidRDefault="0073726D" w:rsidP="00372522">
      <w:pPr>
        <w:spacing w:line="219" w:lineRule="exact"/>
        <w:ind w:left="426"/>
        <w:jc w:val="both"/>
        <w:rPr>
          <w:b/>
          <w:noProof/>
          <w:sz w:val="24"/>
          <w:szCs w:val="24"/>
          <w:lang w:val="sr-Cyrl-RS"/>
        </w:rPr>
      </w:pPr>
    </w:p>
    <w:p w:rsidR="0073726D" w:rsidRPr="00243F3B" w:rsidRDefault="002C3781" w:rsidP="00372522">
      <w:pPr>
        <w:tabs>
          <w:tab w:val="left" w:pos="1500"/>
        </w:tabs>
        <w:jc w:val="both"/>
        <w:rPr>
          <w:b/>
          <w:noProof/>
          <w:sz w:val="24"/>
          <w:szCs w:val="24"/>
          <w:lang w:val="sr-Cyrl-RS"/>
        </w:rPr>
      </w:pPr>
      <w:r w:rsidRPr="00243F3B">
        <w:rPr>
          <w:rFonts w:eastAsia="Times New Roman"/>
          <w:b/>
          <w:noProof/>
          <w:sz w:val="24"/>
          <w:szCs w:val="24"/>
          <w:lang w:val="sr-Cyrl-RS"/>
        </w:rPr>
        <w:t>1C</w:t>
      </w:r>
      <w:r w:rsidR="0073726D" w:rsidRPr="00243F3B">
        <w:rPr>
          <w:rFonts w:eastAsia="Times New Roman"/>
          <w:b/>
          <w:noProof/>
          <w:sz w:val="24"/>
          <w:szCs w:val="24"/>
          <w:lang w:val="sr-Cyrl-RS"/>
        </w:rPr>
        <w:t>354</w:t>
      </w:r>
      <w:r w:rsidR="0073726D" w:rsidRPr="00243F3B">
        <w:rPr>
          <w:b/>
          <w:noProof/>
          <w:sz w:val="24"/>
          <w:szCs w:val="24"/>
          <w:lang w:val="sr-Cyrl-RS"/>
        </w:rPr>
        <w:t xml:space="preserve">  </w:t>
      </w:r>
      <w:r w:rsidR="0073726D" w:rsidRPr="00243F3B">
        <w:rPr>
          <w:rFonts w:eastAsia="Times New Roman"/>
          <w:b/>
          <w:noProof/>
          <w:sz w:val="24"/>
          <w:szCs w:val="24"/>
          <w:lang w:val="sr-Cyrl-RS"/>
        </w:rPr>
        <w:t>Биљни патогени, како слиједи:</w:t>
      </w:r>
    </w:p>
    <w:p w:rsidR="0073726D" w:rsidRPr="0073726D" w:rsidRDefault="0073726D" w:rsidP="00372522">
      <w:pPr>
        <w:spacing w:line="248" w:lineRule="exact"/>
        <w:jc w:val="both"/>
        <w:rPr>
          <w:noProof/>
          <w:sz w:val="24"/>
          <w:szCs w:val="24"/>
          <w:lang w:val="sr-Cyrl-RS"/>
        </w:rPr>
      </w:pPr>
    </w:p>
    <w:p w:rsidR="0073726D" w:rsidRPr="0073726D" w:rsidRDefault="00B151D3" w:rsidP="00372522">
      <w:pPr>
        <w:tabs>
          <w:tab w:val="left" w:pos="1276"/>
        </w:tabs>
        <w:spacing w:line="246" w:lineRule="auto"/>
        <w:ind w:left="720"/>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вируси, било природни, поја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ани или </w:t>
      </w:r>
      <w:r w:rsidR="00243F3B">
        <w:rPr>
          <w:rFonts w:eastAsia="Times New Roman"/>
          <w:noProof/>
          <w:sz w:val="24"/>
          <w:szCs w:val="24"/>
          <w:lang w:val="sr-Cyrl-RS"/>
        </w:rPr>
        <w:t>модификовани, било у облику „изолов</w:t>
      </w:r>
      <w:r w:rsidR="0073726D" w:rsidRPr="0073726D">
        <w:rPr>
          <w:rFonts w:eastAsia="Times New Roman"/>
          <w:noProof/>
          <w:sz w:val="24"/>
          <w:szCs w:val="24"/>
          <w:lang w:val="sr-Cyrl-RS"/>
        </w:rPr>
        <w:t xml:space="preserve">ане живе културе” или као материјал који </w:t>
      </w:r>
      <w:r w:rsidR="00243F3B">
        <w:rPr>
          <w:rFonts w:eastAsia="Times New Roman"/>
          <w:noProof/>
          <w:sz w:val="24"/>
          <w:szCs w:val="24"/>
          <w:lang w:val="sr-Cyrl-RS"/>
        </w:rPr>
        <w:t>садржи</w:t>
      </w:r>
      <w:r w:rsidR="0073726D" w:rsidRPr="0073726D">
        <w:rPr>
          <w:rFonts w:eastAsia="Times New Roman"/>
          <w:noProof/>
          <w:sz w:val="24"/>
          <w:szCs w:val="24"/>
          <w:lang w:val="sr-Cyrl-RS"/>
        </w:rPr>
        <w:t xml:space="preserve"> живи мат</w:t>
      </w:r>
      <w:r w:rsidR="00243F3B">
        <w:rPr>
          <w:rFonts w:eastAsia="Times New Roman"/>
          <w:noProof/>
          <w:sz w:val="24"/>
          <w:szCs w:val="24"/>
          <w:lang w:val="sr-Cyrl-RS"/>
        </w:rPr>
        <w:t>еријал који је на</w:t>
      </w:r>
      <w:r w:rsidR="00C82973">
        <w:rPr>
          <w:rFonts w:eastAsia="Times New Roman"/>
          <w:noProof/>
          <w:sz w:val="24"/>
          <w:szCs w:val="24"/>
          <w:lang w:val="sr-Cyrl-RS"/>
        </w:rPr>
        <w:t>мј</w:t>
      </w:r>
      <w:r w:rsidR="00243F3B">
        <w:rPr>
          <w:rFonts w:eastAsia="Times New Roman"/>
          <w:noProof/>
          <w:sz w:val="24"/>
          <w:szCs w:val="24"/>
          <w:lang w:val="sr-Cyrl-RS"/>
        </w:rPr>
        <w:t>ерно инокулис</w:t>
      </w:r>
      <w:r w:rsidR="0073726D" w:rsidRPr="0073726D">
        <w:rPr>
          <w:rFonts w:eastAsia="Times New Roman"/>
          <w:noProof/>
          <w:sz w:val="24"/>
          <w:szCs w:val="24"/>
          <w:lang w:val="sr-Cyrl-RS"/>
        </w:rPr>
        <w:t>ан или контаминиран таквим културама, како слиједи:</w:t>
      </w:r>
    </w:p>
    <w:p w:rsidR="0073726D" w:rsidRPr="0073726D" w:rsidRDefault="0073726D" w:rsidP="00372522">
      <w:pPr>
        <w:spacing w:line="230" w:lineRule="exact"/>
        <w:jc w:val="both"/>
        <w:rPr>
          <w:rFonts w:eastAsia="Times New Roman"/>
          <w:noProof/>
          <w:sz w:val="24"/>
          <w:szCs w:val="24"/>
          <w:lang w:val="sr-Cyrl-RS"/>
        </w:rPr>
      </w:pPr>
    </w:p>
    <w:p w:rsidR="0073726D" w:rsidRPr="0073726D" w:rsidRDefault="00243F3B" w:rsidP="00372522">
      <w:pPr>
        <w:numPr>
          <w:ilvl w:val="1"/>
          <w:numId w:val="113"/>
        </w:numPr>
        <w:tabs>
          <w:tab w:val="left" w:pos="1418"/>
        </w:tabs>
        <w:ind w:firstLine="1134"/>
        <w:jc w:val="both"/>
        <w:rPr>
          <w:rFonts w:eastAsia="Times New Roman"/>
          <w:noProof/>
          <w:sz w:val="24"/>
          <w:szCs w:val="24"/>
          <w:lang w:val="sr-Cyrl-RS"/>
        </w:rPr>
      </w:pPr>
      <w:r>
        <w:rPr>
          <w:rFonts w:eastAsia="Times New Roman"/>
          <w:noProof/>
          <w:sz w:val="24"/>
          <w:szCs w:val="24"/>
          <w:lang w:val="sr-Cyrl-RS"/>
        </w:rPr>
        <w:t>кро</w:t>
      </w:r>
      <w:r w:rsidR="0073726D" w:rsidRPr="0073726D">
        <w:rPr>
          <w:rFonts w:eastAsia="Times New Roman"/>
          <w:noProof/>
          <w:sz w:val="24"/>
          <w:szCs w:val="24"/>
          <w:lang w:val="sr-Cyrl-RS"/>
        </w:rPr>
        <w:t>мпиров андски латентни тимовирус;</w:t>
      </w:r>
    </w:p>
    <w:p w:rsidR="0073726D" w:rsidRPr="0073726D" w:rsidRDefault="0073726D" w:rsidP="00372522">
      <w:pPr>
        <w:tabs>
          <w:tab w:val="left" w:pos="1418"/>
        </w:tabs>
        <w:spacing w:line="247" w:lineRule="exact"/>
        <w:ind w:firstLine="1134"/>
        <w:jc w:val="both"/>
        <w:rPr>
          <w:rFonts w:eastAsia="Times New Roman"/>
          <w:noProof/>
          <w:sz w:val="24"/>
          <w:szCs w:val="24"/>
          <w:lang w:val="sr-Cyrl-RS"/>
        </w:rPr>
      </w:pPr>
    </w:p>
    <w:p w:rsidR="0073726D" w:rsidRPr="0073726D" w:rsidRDefault="00243F3B" w:rsidP="00372522">
      <w:pPr>
        <w:numPr>
          <w:ilvl w:val="1"/>
          <w:numId w:val="113"/>
        </w:numPr>
        <w:tabs>
          <w:tab w:val="left" w:pos="1418"/>
        </w:tabs>
        <w:ind w:firstLine="1134"/>
        <w:jc w:val="both"/>
        <w:rPr>
          <w:rFonts w:eastAsia="Times New Roman"/>
          <w:noProof/>
          <w:sz w:val="24"/>
          <w:szCs w:val="24"/>
          <w:lang w:val="sr-Cyrl-RS"/>
        </w:rPr>
      </w:pPr>
      <w:r>
        <w:rPr>
          <w:rFonts w:eastAsia="Times New Roman"/>
          <w:noProof/>
          <w:sz w:val="24"/>
          <w:szCs w:val="24"/>
          <w:lang w:val="sr-Cyrl-RS"/>
        </w:rPr>
        <w:t>вироид вретенастога гомоља кро</w:t>
      </w:r>
      <w:r w:rsidR="0073726D" w:rsidRPr="0073726D">
        <w:rPr>
          <w:rFonts w:eastAsia="Times New Roman"/>
          <w:noProof/>
          <w:sz w:val="24"/>
          <w:szCs w:val="24"/>
          <w:lang w:val="sr-Cyrl-RS"/>
        </w:rPr>
        <w:t>мпира;</w:t>
      </w:r>
    </w:p>
    <w:p w:rsidR="0073726D" w:rsidRPr="0073726D" w:rsidRDefault="0073726D" w:rsidP="00372522">
      <w:pPr>
        <w:spacing w:line="247" w:lineRule="exact"/>
        <w:jc w:val="both"/>
        <w:rPr>
          <w:rFonts w:eastAsia="Times New Roman"/>
          <w:noProof/>
          <w:sz w:val="24"/>
          <w:szCs w:val="24"/>
          <w:lang w:val="sr-Cyrl-RS"/>
        </w:rPr>
      </w:pPr>
    </w:p>
    <w:p w:rsidR="0073726D" w:rsidRPr="0073726D" w:rsidRDefault="00B151D3" w:rsidP="00372522">
      <w:pPr>
        <w:tabs>
          <w:tab w:val="left" w:pos="1134"/>
          <w:tab w:val="left" w:pos="9072"/>
        </w:tabs>
        <w:spacing w:line="273" w:lineRule="auto"/>
        <w:ind w:left="720"/>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бактерије, било природне, поја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ане или </w:t>
      </w:r>
      <w:r w:rsidR="00243F3B">
        <w:rPr>
          <w:rFonts w:eastAsia="Times New Roman"/>
          <w:noProof/>
          <w:sz w:val="24"/>
          <w:szCs w:val="24"/>
          <w:lang w:val="sr-Cyrl-RS"/>
        </w:rPr>
        <w:t>модификоване, било у облику „изолов</w:t>
      </w:r>
      <w:r w:rsidR="0073726D" w:rsidRPr="0073726D">
        <w:rPr>
          <w:rFonts w:eastAsia="Times New Roman"/>
          <w:noProof/>
          <w:sz w:val="24"/>
          <w:szCs w:val="24"/>
          <w:lang w:val="sr-Cyrl-RS"/>
        </w:rPr>
        <w:t xml:space="preserve">ане живе културе” или као материјал који </w:t>
      </w:r>
      <w:r w:rsidR="00243F3B">
        <w:rPr>
          <w:rFonts w:eastAsia="Times New Roman"/>
          <w:noProof/>
          <w:sz w:val="24"/>
          <w:szCs w:val="24"/>
          <w:lang w:val="sr-Cyrl-RS"/>
        </w:rPr>
        <w:t>садржи</w:t>
      </w:r>
      <w:r w:rsidR="0073726D" w:rsidRPr="0073726D">
        <w:rPr>
          <w:rFonts w:eastAsia="Times New Roman"/>
          <w:noProof/>
          <w:sz w:val="24"/>
          <w:szCs w:val="24"/>
          <w:lang w:val="sr-Cyrl-RS"/>
        </w:rPr>
        <w:t xml:space="preserve"> живи материјал који је био на</w:t>
      </w:r>
      <w:r w:rsidR="00C82973">
        <w:rPr>
          <w:rFonts w:eastAsia="Times New Roman"/>
          <w:noProof/>
          <w:sz w:val="24"/>
          <w:szCs w:val="24"/>
          <w:lang w:val="sr-Cyrl-RS"/>
        </w:rPr>
        <w:t>мј</w:t>
      </w:r>
      <w:r w:rsidR="0073726D" w:rsidRPr="0073726D">
        <w:rPr>
          <w:rFonts w:eastAsia="Times New Roman"/>
          <w:noProof/>
          <w:sz w:val="24"/>
          <w:szCs w:val="24"/>
          <w:lang w:val="sr-Cyrl-RS"/>
        </w:rPr>
        <w:t>ерно заражен или контаминиран таквим културама, како слиједи:</w:t>
      </w:r>
    </w:p>
    <w:p w:rsidR="0073726D" w:rsidRPr="0073726D" w:rsidRDefault="0073726D" w:rsidP="00372522">
      <w:pPr>
        <w:spacing w:line="206" w:lineRule="exact"/>
        <w:jc w:val="both"/>
        <w:rPr>
          <w:rFonts w:eastAsia="Times New Roman"/>
          <w:noProof/>
          <w:sz w:val="24"/>
          <w:szCs w:val="24"/>
          <w:lang w:val="sr-Cyrl-RS"/>
        </w:rPr>
      </w:pPr>
    </w:p>
    <w:p w:rsidR="0073726D" w:rsidRPr="0073726D" w:rsidRDefault="00226D07" w:rsidP="00226D07">
      <w:pPr>
        <w:tabs>
          <w:tab w:val="left" w:pos="1560"/>
        </w:tabs>
        <w:ind w:left="1134"/>
        <w:jc w:val="both"/>
        <w:rPr>
          <w:rFonts w:eastAsia="Times New Roman"/>
          <w:noProof/>
          <w:sz w:val="24"/>
          <w:szCs w:val="24"/>
          <w:lang w:val="sr-Cyrl-RS"/>
        </w:rPr>
      </w:pPr>
      <w:r>
        <w:rPr>
          <w:rFonts w:eastAsia="Times New Roman"/>
          <w:i/>
          <w:iCs/>
          <w:noProof/>
          <w:sz w:val="24"/>
          <w:szCs w:val="24"/>
          <w:lang w:val="sr-Cyrl-RS"/>
        </w:rPr>
        <w:t xml:space="preserve">1. </w:t>
      </w:r>
      <w:r w:rsidR="00243F3B" w:rsidRPr="00243F3B">
        <w:rPr>
          <w:rFonts w:eastAsia="Times New Roman"/>
          <w:i/>
          <w:iCs/>
          <w:noProof/>
          <w:sz w:val="24"/>
          <w:szCs w:val="24"/>
          <w:lang w:val="sr-Cyrl-RS"/>
        </w:rPr>
        <w:t>Xanthomonas albilineans</w:t>
      </w:r>
      <w:r w:rsidR="0073726D" w:rsidRPr="0073726D">
        <w:rPr>
          <w:rFonts w:eastAsia="Times New Roman"/>
          <w:i/>
          <w:iCs/>
          <w:noProof/>
          <w:sz w:val="24"/>
          <w:szCs w:val="24"/>
          <w:lang w:val="sr-Cyrl-RS"/>
        </w:rPr>
        <w:t>;</w:t>
      </w:r>
    </w:p>
    <w:p w:rsidR="0073726D" w:rsidRPr="0073726D" w:rsidRDefault="0073726D" w:rsidP="00372522">
      <w:pPr>
        <w:tabs>
          <w:tab w:val="left" w:pos="1560"/>
        </w:tabs>
        <w:spacing w:line="247" w:lineRule="exact"/>
        <w:ind w:left="1418" w:hanging="284"/>
        <w:jc w:val="both"/>
        <w:rPr>
          <w:rFonts w:eastAsia="Times New Roman"/>
          <w:noProof/>
          <w:sz w:val="24"/>
          <w:szCs w:val="24"/>
          <w:lang w:val="sr-Cyrl-RS"/>
        </w:rPr>
      </w:pPr>
    </w:p>
    <w:p w:rsidR="0073726D" w:rsidRPr="0073726D" w:rsidRDefault="00226D07" w:rsidP="00226D07">
      <w:pPr>
        <w:tabs>
          <w:tab w:val="left" w:pos="1560"/>
        </w:tabs>
        <w:spacing w:line="247" w:lineRule="auto"/>
        <w:ind w:left="1134"/>
        <w:jc w:val="both"/>
        <w:rPr>
          <w:rFonts w:eastAsia="Times New Roman"/>
          <w:noProof/>
          <w:sz w:val="24"/>
          <w:szCs w:val="24"/>
          <w:lang w:val="sr-Cyrl-RS"/>
        </w:rPr>
      </w:pPr>
      <w:r>
        <w:rPr>
          <w:rFonts w:eastAsia="Times New Roman"/>
          <w:i/>
          <w:iCs/>
          <w:noProof/>
          <w:sz w:val="24"/>
          <w:szCs w:val="24"/>
          <w:lang w:val="sr-Cyrl-RS"/>
        </w:rPr>
        <w:t xml:space="preserve">2. </w:t>
      </w:r>
      <w:r w:rsidR="0073726D" w:rsidRPr="0073726D">
        <w:rPr>
          <w:rFonts w:eastAsia="Times New Roman"/>
          <w:i/>
          <w:iCs/>
          <w:noProof/>
          <w:sz w:val="24"/>
          <w:szCs w:val="24"/>
          <w:lang w:val="sr-Cyrl-RS"/>
        </w:rPr>
        <w:t xml:space="preserve"> </w:t>
      </w:r>
      <w:r w:rsidR="00243F3B" w:rsidRPr="00243F3B">
        <w:rPr>
          <w:rFonts w:eastAsia="Times New Roman"/>
          <w:i/>
          <w:iCs/>
          <w:noProof/>
          <w:sz w:val="24"/>
          <w:szCs w:val="24"/>
          <w:lang w:val="sr-Cyrl-RS"/>
        </w:rPr>
        <w:t>Xanthomonas axonopodis pv. citri (Xanthomonas campestris pv. Citri тип A) [Xanthomonas campestris pv. citri];</w:t>
      </w:r>
      <w:r w:rsidR="00243F3B">
        <w:rPr>
          <w:rFonts w:eastAsia="Times New Roman"/>
          <w:noProof/>
          <w:sz w:val="24"/>
          <w:szCs w:val="24"/>
          <w:lang w:val="sr-Cyrl-RS"/>
        </w:rPr>
        <w:t xml:space="preserve"> </w:t>
      </w:r>
    </w:p>
    <w:p w:rsidR="0073726D" w:rsidRPr="0073726D" w:rsidRDefault="0073726D" w:rsidP="00372522">
      <w:pPr>
        <w:tabs>
          <w:tab w:val="left" w:pos="1560"/>
        </w:tabs>
        <w:spacing w:line="229" w:lineRule="exact"/>
        <w:ind w:left="1418" w:hanging="284"/>
        <w:jc w:val="both"/>
        <w:rPr>
          <w:rFonts w:eastAsia="Times New Roman"/>
          <w:noProof/>
          <w:sz w:val="24"/>
          <w:szCs w:val="24"/>
          <w:lang w:val="sr-Cyrl-RS"/>
        </w:rPr>
      </w:pPr>
    </w:p>
    <w:p w:rsidR="0073726D" w:rsidRPr="0073726D" w:rsidRDefault="0073726D" w:rsidP="00372522">
      <w:pPr>
        <w:numPr>
          <w:ilvl w:val="1"/>
          <w:numId w:val="113"/>
        </w:numPr>
        <w:tabs>
          <w:tab w:val="left" w:pos="1560"/>
        </w:tabs>
        <w:ind w:left="1418" w:hanging="284"/>
        <w:jc w:val="both"/>
        <w:rPr>
          <w:rFonts w:eastAsia="Times New Roman"/>
          <w:noProof/>
          <w:sz w:val="24"/>
          <w:szCs w:val="24"/>
          <w:lang w:val="sr-Cyrl-RS"/>
        </w:rPr>
      </w:pPr>
      <w:r w:rsidRPr="0073726D">
        <w:rPr>
          <w:rFonts w:eastAsia="Times New Roman"/>
          <w:i/>
          <w:iCs/>
          <w:noProof/>
          <w:sz w:val="24"/>
          <w:szCs w:val="24"/>
          <w:lang w:val="sr-Cyrl-RS"/>
        </w:rPr>
        <w:t xml:space="preserve">Xантхомонас </w:t>
      </w:r>
      <w:r w:rsidR="00243F3B" w:rsidRPr="00243F3B">
        <w:rPr>
          <w:rFonts w:eastAsia="Times New Roman"/>
          <w:i/>
          <w:iCs/>
          <w:noProof/>
          <w:sz w:val="24"/>
          <w:szCs w:val="24"/>
          <w:lang w:val="sr-Cyrl-RS"/>
        </w:rPr>
        <w:t>Xanthomonas oryzae pv.oryzae (Pseudomonas came</w:t>
      </w:r>
      <w:r w:rsidR="00243F3B">
        <w:rPr>
          <w:rFonts w:eastAsia="Times New Roman"/>
          <w:i/>
          <w:iCs/>
          <w:noProof/>
          <w:sz w:val="24"/>
          <w:szCs w:val="24"/>
          <w:lang w:val="sr-Cyrl-RS"/>
        </w:rPr>
        <w:t>stris pv. Oryzae</w:t>
      </w:r>
      <w:r w:rsidRPr="0073726D">
        <w:rPr>
          <w:rFonts w:eastAsia="Times New Roman"/>
          <w:i/>
          <w:iCs/>
          <w:noProof/>
          <w:sz w:val="24"/>
          <w:szCs w:val="24"/>
          <w:lang w:val="sr-Cyrl-RS"/>
        </w:rPr>
        <w:t>)</w:t>
      </w:r>
      <w:r w:rsidRPr="0073726D">
        <w:rPr>
          <w:rFonts w:eastAsia="Times New Roman"/>
          <w:noProof/>
          <w:sz w:val="24"/>
          <w:szCs w:val="24"/>
          <w:lang w:val="sr-Cyrl-RS"/>
        </w:rPr>
        <w:t>;</w:t>
      </w:r>
    </w:p>
    <w:p w:rsidR="0073726D" w:rsidRPr="0073726D" w:rsidRDefault="0073726D" w:rsidP="00372522">
      <w:pPr>
        <w:tabs>
          <w:tab w:val="left" w:pos="1560"/>
        </w:tabs>
        <w:spacing w:line="247" w:lineRule="exact"/>
        <w:ind w:left="1418" w:hanging="284"/>
        <w:jc w:val="both"/>
        <w:rPr>
          <w:rFonts w:eastAsia="Times New Roman"/>
          <w:noProof/>
          <w:sz w:val="24"/>
          <w:szCs w:val="24"/>
          <w:lang w:val="sr-Cyrl-RS"/>
        </w:rPr>
      </w:pPr>
    </w:p>
    <w:p w:rsidR="0073726D" w:rsidRPr="0073726D" w:rsidRDefault="00243F3B" w:rsidP="00372522">
      <w:pPr>
        <w:numPr>
          <w:ilvl w:val="1"/>
          <w:numId w:val="113"/>
        </w:numPr>
        <w:tabs>
          <w:tab w:val="left" w:pos="1560"/>
        </w:tabs>
        <w:spacing w:line="246" w:lineRule="auto"/>
        <w:ind w:left="1418" w:hanging="284"/>
        <w:jc w:val="both"/>
        <w:rPr>
          <w:rFonts w:eastAsia="Times New Roman"/>
          <w:noProof/>
          <w:sz w:val="24"/>
          <w:szCs w:val="24"/>
          <w:lang w:val="sr-Cyrl-RS"/>
        </w:rPr>
      </w:pPr>
      <w:r w:rsidRPr="00243F3B">
        <w:rPr>
          <w:rFonts w:eastAsia="Times New Roman"/>
          <w:i/>
          <w:iCs/>
          <w:noProof/>
          <w:sz w:val="24"/>
          <w:szCs w:val="24"/>
          <w:lang w:val="sr-Cyrl-RS"/>
        </w:rPr>
        <w:t xml:space="preserve">Clavibacter michiganensis subsp. sepedonicus (Corynebacterium michiganensis subsp. sepedonicum </w:t>
      </w:r>
      <w:r>
        <w:rPr>
          <w:rFonts w:eastAsia="Times New Roman"/>
          <w:i/>
          <w:iCs/>
          <w:noProof/>
          <w:sz w:val="24"/>
          <w:szCs w:val="24"/>
          <w:lang w:val="sr-Cyrl-RS"/>
        </w:rPr>
        <w:t>или</w:t>
      </w:r>
      <w:r w:rsidRPr="00243F3B">
        <w:rPr>
          <w:rFonts w:eastAsia="Times New Roman"/>
          <w:i/>
          <w:iCs/>
          <w:noProof/>
          <w:sz w:val="24"/>
          <w:szCs w:val="24"/>
          <w:lang w:val="sr-Cyrl-RS"/>
        </w:rPr>
        <w:t xml:space="preserve"> Corynebactrerium sepedonicum);</w:t>
      </w:r>
    </w:p>
    <w:p w:rsidR="0073726D" w:rsidRPr="0073726D" w:rsidRDefault="0073726D" w:rsidP="00372522">
      <w:pPr>
        <w:tabs>
          <w:tab w:val="left" w:pos="1560"/>
        </w:tabs>
        <w:spacing w:line="230" w:lineRule="exact"/>
        <w:ind w:left="1418" w:hanging="284"/>
        <w:jc w:val="both"/>
        <w:rPr>
          <w:rFonts w:eastAsia="Times New Roman"/>
          <w:noProof/>
          <w:sz w:val="24"/>
          <w:szCs w:val="24"/>
          <w:lang w:val="sr-Cyrl-RS"/>
        </w:rPr>
      </w:pPr>
    </w:p>
    <w:p w:rsidR="0073726D" w:rsidRPr="0073726D" w:rsidRDefault="00243F3B" w:rsidP="00372522">
      <w:pPr>
        <w:numPr>
          <w:ilvl w:val="1"/>
          <w:numId w:val="113"/>
        </w:numPr>
        <w:tabs>
          <w:tab w:val="left" w:pos="1560"/>
        </w:tabs>
        <w:ind w:left="1418" w:hanging="284"/>
        <w:jc w:val="both"/>
        <w:rPr>
          <w:rFonts w:eastAsia="Times New Roman"/>
          <w:noProof/>
          <w:sz w:val="24"/>
          <w:szCs w:val="24"/>
          <w:lang w:val="sr-Cyrl-RS"/>
        </w:rPr>
      </w:pPr>
      <w:r w:rsidRPr="00243F3B">
        <w:rPr>
          <w:rFonts w:eastAsia="Times New Roman"/>
          <w:i/>
          <w:iCs/>
          <w:noProof/>
          <w:sz w:val="24"/>
          <w:szCs w:val="24"/>
          <w:lang w:val="sr-Cyrl-RS"/>
        </w:rPr>
        <w:t>Ralstonia solanacearum</w:t>
      </w:r>
      <w:r w:rsidR="0073726D" w:rsidRPr="0073726D">
        <w:rPr>
          <w:rFonts w:eastAsia="Times New Roman"/>
          <w:noProof/>
          <w:sz w:val="24"/>
          <w:szCs w:val="24"/>
          <w:lang w:val="sr-Cyrl-RS"/>
        </w:rPr>
        <w:t>, раса 3, биовар 2;</w:t>
      </w:r>
    </w:p>
    <w:p w:rsidR="0073726D" w:rsidRPr="0073726D" w:rsidRDefault="0073726D" w:rsidP="00372522">
      <w:pPr>
        <w:spacing w:line="246" w:lineRule="exact"/>
        <w:ind w:left="720"/>
        <w:jc w:val="both"/>
        <w:rPr>
          <w:rFonts w:eastAsia="Times New Roman"/>
          <w:noProof/>
          <w:sz w:val="24"/>
          <w:szCs w:val="24"/>
          <w:lang w:val="sr-Cyrl-RS"/>
        </w:rPr>
      </w:pPr>
    </w:p>
    <w:p w:rsidR="0073726D" w:rsidRPr="0073726D" w:rsidRDefault="00B151D3" w:rsidP="00372522">
      <w:pPr>
        <w:tabs>
          <w:tab w:val="left" w:pos="1134"/>
        </w:tabs>
        <w:spacing w:line="273" w:lineRule="auto"/>
        <w:ind w:left="720"/>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гљив</w:t>
      </w:r>
      <w:r w:rsidR="001F672F">
        <w:rPr>
          <w:rFonts w:eastAsia="Times New Roman"/>
          <w:noProof/>
          <w:sz w:val="24"/>
          <w:szCs w:val="24"/>
          <w:lang w:val="sr-Cyrl-RS"/>
        </w:rPr>
        <w:t>иц</w:t>
      </w:r>
      <w:r w:rsidR="0073726D" w:rsidRPr="0073726D">
        <w:rPr>
          <w:rFonts w:eastAsia="Times New Roman"/>
          <w:noProof/>
          <w:sz w:val="24"/>
          <w:szCs w:val="24"/>
          <w:lang w:val="sr-Cyrl-RS"/>
        </w:rPr>
        <w:t>е, било природне, поја</w:t>
      </w:r>
      <w:r w:rsidR="0073726D" w:rsidRPr="0073726D">
        <w:rPr>
          <w:rFonts w:eastAsia="Arial"/>
          <w:noProof/>
          <w:sz w:val="24"/>
          <w:szCs w:val="24"/>
          <w:lang w:val="sr-Cyrl-RS"/>
        </w:rPr>
        <w:t>ч</w:t>
      </w:r>
      <w:r w:rsidR="0073726D" w:rsidRPr="0073726D">
        <w:rPr>
          <w:rFonts w:eastAsia="Times New Roman"/>
          <w:noProof/>
          <w:sz w:val="24"/>
          <w:szCs w:val="24"/>
          <w:lang w:val="sr-Cyrl-RS"/>
        </w:rPr>
        <w:t>ане или модифи</w:t>
      </w:r>
      <w:r w:rsidR="001F672F">
        <w:rPr>
          <w:rFonts w:eastAsia="Times New Roman"/>
          <w:noProof/>
          <w:sz w:val="24"/>
          <w:szCs w:val="24"/>
          <w:lang w:val="sr-Cyrl-RS"/>
        </w:rPr>
        <w:t>ков</w:t>
      </w:r>
      <w:r w:rsidR="0073726D" w:rsidRPr="0073726D">
        <w:rPr>
          <w:rFonts w:eastAsia="Times New Roman"/>
          <w:noProof/>
          <w:sz w:val="24"/>
          <w:szCs w:val="24"/>
          <w:lang w:val="sr-Cyrl-RS"/>
        </w:rPr>
        <w:t>ане, било у обли</w:t>
      </w:r>
      <w:r w:rsidR="001F672F">
        <w:rPr>
          <w:rFonts w:eastAsia="Times New Roman"/>
          <w:noProof/>
          <w:sz w:val="24"/>
          <w:szCs w:val="24"/>
          <w:lang w:val="sr-Cyrl-RS"/>
        </w:rPr>
        <w:t>ку „изолов</w:t>
      </w:r>
      <w:r w:rsidR="0073726D" w:rsidRPr="0073726D">
        <w:rPr>
          <w:rFonts w:eastAsia="Times New Roman"/>
          <w:noProof/>
          <w:sz w:val="24"/>
          <w:szCs w:val="24"/>
          <w:lang w:val="sr-Cyrl-RS"/>
        </w:rPr>
        <w:t>ане живе културе” или као материјал који садржава живи материјал који је био на</w:t>
      </w:r>
      <w:r w:rsidR="00C82973">
        <w:rPr>
          <w:rFonts w:eastAsia="Times New Roman"/>
          <w:noProof/>
          <w:sz w:val="24"/>
          <w:szCs w:val="24"/>
          <w:lang w:val="sr-Cyrl-RS"/>
        </w:rPr>
        <w:t>мј</w:t>
      </w:r>
      <w:r w:rsidR="0073726D" w:rsidRPr="0073726D">
        <w:rPr>
          <w:rFonts w:eastAsia="Times New Roman"/>
          <w:noProof/>
          <w:sz w:val="24"/>
          <w:szCs w:val="24"/>
          <w:lang w:val="sr-Cyrl-RS"/>
        </w:rPr>
        <w:t>ерно заражен или контаминиран таквим културама, како слиједи:</w:t>
      </w:r>
    </w:p>
    <w:p w:rsidR="0073726D" w:rsidRPr="0073726D" w:rsidRDefault="0073726D" w:rsidP="00372522">
      <w:pPr>
        <w:spacing w:line="207" w:lineRule="exact"/>
        <w:jc w:val="both"/>
        <w:rPr>
          <w:rFonts w:eastAsia="Times New Roman"/>
          <w:noProof/>
          <w:sz w:val="24"/>
          <w:szCs w:val="24"/>
          <w:lang w:val="sr-Cyrl-RS"/>
        </w:rPr>
      </w:pPr>
    </w:p>
    <w:p w:rsidR="0073726D" w:rsidRPr="0073726D" w:rsidRDefault="0073726D" w:rsidP="00372522">
      <w:pPr>
        <w:numPr>
          <w:ilvl w:val="2"/>
          <w:numId w:val="113"/>
        </w:numPr>
        <w:tabs>
          <w:tab w:val="left" w:pos="1560"/>
        </w:tabs>
        <w:ind w:left="1559" w:hanging="425"/>
        <w:jc w:val="both"/>
        <w:rPr>
          <w:rFonts w:eastAsia="Times New Roman"/>
          <w:noProof/>
          <w:sz w:val="24"/>
          <w:szCs w:val="24"/>
          <w:lang w:val="sr-Cyrl-RS"/>
        </w:rPr>
      </w:pPr>
      <w:r w:rsidRPr="0073726D">
        <w:rPr>
          <w:rFonts w:eastAsia="Times New Roman"/>
          <w:i/>
          <w:iCs/>
          <w:noProof/>
          <w:sz w:val="24"/>
          <w:szCs w:val="24"/>
          <w:lang w:val="sr-Cyrl-RS"/>
        </w:rPr>
        <w:t xml:space="preserve"> </w:t>
      </w:r>
      <w:r w:rsidR="001F672F" w:rsidRPr="001F672F">
        <w:rPr>
          <w:rFonts w:eastAsia="Times New Roman"/>
          <w:i/>
          <w:iCs/>
          <w:noProof/>
          <w:sz w:val="24"/>
          <w:szCs w:val="24"/>
          <w:lang w:val="sr-Cyrl-RS"/>
        </w:rPr>
        <w:t>Colletotrichum kahawae (Colletotrichum coffeanum var. Virulans)</w:t>
      </w:r>
    </w:p>
    <w:p w:rsidR="0073726D" w:rsidRPr="0073726D" w:rsidRDefault="0073726D" w:rsidP="00372522">
      <w:pPr>
        <w:tabs>
          <w:tab w:val="left" w:pos="1560"/>
        </w:tabs>
        <w:ind w:left="1559" w:hanging="425"/>
        <w:jc w:val="both"/>
        <w:rPr>
          <w:rFonts w:eastAsia="Times New Roman"/>
          <w:noProof/>
          <w:sz w:val="24"/>
          <w:szCs w:val="24"/>
          <w:lang w:val="sr-Cyrl-RS"/>
        </w:rPr>
      </w:pPr>
    </w:p>
    <w:p w:rsidR="0073726D" w:rsidRPr="0073726D" w:rsidRDefault="001F672F" w:rsidP="00372522">
      <w:pPr>
        <w:numPr>
          <w:ilvl w:val="2"/>
          <w:numId w:val="113"/>
        </w:numPr>
        <w:tabs>
          <w:tab w:val="left" w:pos="1560"/>
        </w:tabs>
        <w:ind w:left="1559" w:hanging="425"/>
        <w:jc w:val="both"/>
        <w:rPr>
          <w:rFonts w:eastAsia="Times New Roman"/>
          <w:noProof/>
          <w:sz w:val="24"/>
          <w:szCs w:val="24"/>
          <w:lang w:val="sr-Cyrl-RS"/>
        </w:rPr>
      </w:pPr>
      <w:r w:rsidRPr="001F672F">
        <w:rPr>
          <w:rFonts w:eastAsia="Times New Roman"/>
          <w:i/>
          <w:iCs/>
          <w:noProof/>
          <w:sz w:val="24"/>
          <w:szCs w:val="24"/>
          <w:lang w:val="sr-Cyrl-RS"/>
        </w:rPr>
        <w:t>Cochliobolus miyabeanus (Helminthosporium oryzae);</w:t>
      </w:r>
      <w:r w:rsidR="0073726D" w:rsidRPr="0073726D">
        <w:rPr>
          <w:rFonts w:eastAsia="Times New Roman"/>
          <w:i/>
          <w:iCs/>
          <w:noProof/>
          <w:sz w:val="24"/>
          <w:szCs w:val="24"/>
          <w:lang w:val="sr-Cyrl-RS"/>
        </w:rPr>
        <w:t>;</w:t>
      </w:r>
    </w:p>
    <w:p w:rsidR="0073726D" w:rsidRPr="0073726D" w:rsidRDefault="0073726D" w:rsidP="00372522">
      <w:pPr>
        <w:tabs>
          <w:tab w:val="left" w:pos="1560"/>
        </w:tabs>
        <w:ind w:left="1559" w:hanging="425"/>
        <w:jc w:val="both"/>
        <w:rPr>
          <w:rFonts w:eastAsia="Times New Roman"/>
          <w:noProof/>
          <w:sz w:val="24"/>
          <w:szCs w:val="24"/>
          <w:lang w:val="sr-Cyrl-RS"/>
        </w:rPr>
      </w:pPr>
    </w:p>
    <w:p w:rsidR="0073726D" w:rsidRPr="0073726D" w:rsidRDefault="001F672F" w:rsidP="00372522">
      <w:pPr>
        <w:numPr>
          <w:ilvl w:val="2"/>
          <w:numId w:val="113"/>
        </w:numPr>
        <w:tabs>
          <w:tab w:val="left" w:pos="1560"/>
        </w:tabs>
        <w:ind w:left="1559" w:hanging="425"/>
        <w:jc w:val="both"/>
        <w:rPr>
          <w:rFonts w:eastAsia="Times New Roman"/>
          <w:noProof/>
          <w:sz w:val="24"/>
          <w:szCs w:val="24"/>
          <w:lang w:val="sr-Cyrl-RS"/>
        </w:rPr>
      </w:pPr>
      <w:r w:rsidRPr="001F672F">
        <w:rPr>
          <w:rFonts w:eastAsia="Times New Roman"/>
          <w:i/>
          <w:iCs/>
          <w:noProof/>
          <w:sz w:val="24"/>
          <w:szCs w:val="24"/>
          <w:lang w:val="sr-Cyrl-RS"/>
        </w:rPr>
        <w:t>Microcyclus ulei (sin. Dothidella ulei);</w:t>
      </w:r>
      <w:r w:rsidR="0073726D" w:rsidRPr="0073726D">
        <w:rPr>
          <w:rFonts w:eastAsia="Times New Roman"/>
          <w:noProof/>
          <w:sz w:val="24"/>
          <w:szCs w:val="24"/>
          <w:lang w:val="sr-Cyrl-RS"/>
        </w:rPr>
        <w:t>;</w:t>
      </w:r>
    </w:p>
    <w:p w:rsidR="0073726D" w:rsidRPr="0073726D" w:rsidRDefault="0073726D" w:rsidP="00372522">
      <w:pPr>
        <w:tabs>
          <w:tab w:val="left" w:pos="1560"/>
        </w:tabs>
        <w:ind w:left="1559" w:hanging="425"/>
        <w:jc w:val="both"/>
        <w:rPr>
          <w:rFonts w:eastAsia="Times New Roman"/>
          <w:noProof/>
          <w:sz w:val="24"/>
          <w:szCs w:val="24"/>
          <w:lang w:val="sr-Cyrl-RS"/>
        </w:rPr>
      </w:pPr>
    </w:p>
    <w:p w:rsidR="0073726D" w:rsidRPr="001F672F" w:rsidRDefault="001F672F" w:rsidP="00372522">
      <w:pPr>
        <w:numPr>
          <w:ilvl w:val="2"/>
          <w:numId w:val="113"/>
        </w:numPr>
        <w:tabs>
          <w:tab w:val="left" w:pos="1560"/>
        </w:tabs>
        <w:ind w:left="1559" w:hanging="425"/>
        <w:jc w:val="both"/>
        <w:rPr>
          <w:rFonts w:eastAsia="Times New Roman"/>
          <w:noProof/>
          <w:sz w:val="24"/>
          <w:szCs w:val="24"/>
          <w:lang w:val="sr-Cyrl-RS"/>
        </w:rPr>
      </w:pPr>
      <w:r w:rsidRPr="001F672F">
        <w:rPr>
          <w:rFonts w:eastAsia="Times New Roman"/>
          <w:i/>
          <w:iCs/>
          <w:noProof/>
          <w:sz w:val="24"/>
          <w:szCs w:val="24"/>
          <w:lang w:val="sr-Cyrl-RS"/>
        </w:rPr>
        <w:t>Puccinia graminis ssp. graminis var. graminis / Puccinia graminis ssp. graminis var. stakmanii (Puccinia graminis [syn. Puccinia graminis f. sp. tritici]);</w:t>
      </w:r>
    </w:p>
    <w:p w:rsidR="0073726D" w:rsidRPr="0073726D" w:rsidRDefault="001F672F" w:rsidP="00372522">
      <w:pPr>
        <w:numPr>
          <w:ilvl w:val="2"/>
          <w:numId w:val="113"/>
        </w:numPr>
        <w:tabs>
          <w:tab w:val="left" w:pos="1560"/>
        </w:tabs>
        <w:ind w:left="1559" w:hanging="425"/>
        <w:jc w:val="both"/>
        <w:rPr>
          <w:rFonts w:eastAsia="Times New Roman"/>
          <w:noProof/>
          <w:sz w:val="24"/>
          <w:szCs w:val="24"/>
          <w:lang w:val="sr-Cyrl-RS"/>
        </w:rPr>
      </w:pPr>
      <w:r w:rsidRPr="001F672F">
        <w:rPr>
          <w:rFonts w:eastAsia="Times New Roman"/>
          <w:i/>
          <w:iCs/>
          <w:noProof/>
          <w:sz w:val="24"/>
          <w:szCs w:val="24"/>
          <w:lang w:val="sr-Cyrl-RS"/>
        </w:rPr>
        <w:t>Puccinia striiformis (sin. Puccinia glumarum</w:t>
      </w:r>
    </w:p>
    <w:p w:rsidR="0073726D" w:rsidRPr="0073726D" w:rsidRDefault="0073726D" w:rsidP="00372522">
      <w:pPr>
        <w:tabs>
          <w:tab w:val="left" w:pos="1560"/>
        </w:tabs>
        <w:ind w:left="1559" w:hanging="425"/>
        <w:jc w:val="both"/>
        <w:rPr>
          <w:rFonts w:eastAsia="Times New Roman"/>
          <w:noProof/>
          <w:sz w:val="24"/>
          <w:szCs w:val="24"/>
          <w:lang w:val="sr-Cyrl-RS"/>
        </w:rPr>
      </w:pPr>
    </w:p>
    <w:p w:rsidR="0073726D" w:rsidRPr="0073726D" w:rsidRDefault="001F672F" w:rsidP="00372522">
      <w:pPr>
        <w:numPr>
          <w:ilvl w:val="2"/>
          <w:numId w:val="113"/>
        </w:numPr>
        <w:tabs>
          <w:tab w:val="left" w:pos="1560"/>
        </w:tabs>
        <w:ind w:left="1559" w:hanging="425"/>
        <w:jc w:val="both"/>
        <w:rPr>
          <w:noProof/>
          <w:sz w:val="24"/>
          <w:szCs w:val="24"/>
          <w:lang w:val="sr-Cyrl-RS"/>
        </w:rPr>
      </w:pPr>
      <w:r w:rsidRPr="001F672F">
        <w:rPr>
          <w:rFonts w:eastAsia="Times New Roman"/>
          <w:i/>
          <w:iCs/>
          <w:noProof/>
          <w:sz w:val="24"/>
          <w:szCs w:val="24"/>
          <w:lang w:val="sr-Cyrl-RS"/>
        </w:rPr>
        <w:t>Magnaporthe oryzae (Pyricularia oryzae</w:t>
      </w:r>
      <w:r w:rsidR="0073726D" w:rsidRPr="0073726D">
        <w:rPr>
          <w:rFonts w:eastAsia="Times New Roman"/>
          <w:i/>
          <w:iCs/>
          <w:noProof/>
          <w:sz w:val="24"/>
          <w:szCs w:val="24"/>
          <w:lang w:val="sr-Cyrl-RS"/>
        </w:rPr>
        <w:t>);</w:t>
      </w:r>
    </w:p>
    <w:p w:rsidR="0073726D" w:rsidRPr="0073726D" w:rsidRDefault="0073726D" w:rsidP="00372522">
      <w:pPr>
        <w:tabs>
          <w:tab w:val="left" w:pos="1560"/>
        </w:tabs>
        <w:ind w:left="1559"/>
        <w:jc w:val="both"/>
        <w:rPr>
          <w:noProof/>
          <w:sz w:val="24"/>
          <w:szCs w:val="24"/>
          <w:lang w:val="sr-Cyrl-RS"/>
        </w:rPr>
      </w:pPr>
    </w:p>
    <w:p w:rsidR="0073726D" w:rsidRPr="0073726D" w:rsidRDefault="001F672F" w:rsidP="00372522">
      <w:pPr>
        <w:numPr>
          <w:ilvl w:val="0"/>
          <w:numId w:val="114"/>
        </w:numPr>
        <w:tabs>
          <w:tab w:val="left" w:pos="1560"/>
        </w:tabs>
        <w:ind w:left="1559" w:hanging="425"/>
        <w:jc w:val="both"/>
        <w:rPr>
          <w:rFonts w:eastAsia="Times New Roman"/>
          <w:noProof/>
          <w:sz w:val="24"/>
          <w:szCs w:val="24"/>
          <w:lang w:val="sr-Cyrl-RS"/>
        </w:rPr>
      </w:pPr>
      <w:r w:rsidRPr="001F672F">
        <w:rPr>
          <w:rFonts w:eastAsia="Times New Roman"/>
          <w:i/>
          <w:iCs/>
          <w:noProof/>
          <w:sz w:val="24"/>
          <w:szCs w:val="24"/>
          <w:lang w:val="sr-Cyrl-RS"/>
        </w:rPr>
        <w:t>Peronosclerospora philippinensis (Peronosclerospora sacchari);</w:t>
      </w:r>
    </w:p>
    <w:p w:rsidR="0073726D" w:rsidRPr="0073726D" w:rsidRDefault="0073726D" w:rsidP="00372522">
      <w:pPr>
        <w:tabs>
          <w:tab w:val="left" w:pos="1560"/>
        </w:tabs>
        <w:ind w:left="1559" w:hanging="425"/>
        <w:jc w:val="both"/>
        <w:rPr>
          <w:rFonts w:eastAsia="Times New Roman"/>
          <w:noProof/>
          <w:sz w:val="24"/>
          <w:szCs w:val="24"/>
          <w:lang w:val="sr-Cyrl-RS"/>
        </w:rPr>
      </w:pPr>
    </w:p>
    <w:p w:rsidR="0073726D" w:rsidRPr="0073726D" w:rsidRDefault="001F672F" w:rsidP="00372522">
      <w:pPr>
        <w:numPr>
          <w:ilvl w:val="0"/>
          <w:numId w:val="114"/>
        </w:numPr>
        <w:tabs>
          <w:tab w:val="left" w:pos="1560"/>
        </w:tabs>
        <w:ind w:left="1559" w:hanging="425"/>
        <w:jc w:val="both"/>
        <w:rPr>
          <w:rFonts w:eastAsia="Times New Roman"/>
          <w:noProof/>
          <w:sz w:val="24"/>
          <w:szCs w:val="24"/>
          <w:lang w:val="sr-Cyrl-RS"/>
        </w:rPr>
      </w:pPr>
      <w:r w:rsidRPr="001F672F">
        <w:rPr>
          <w:rFonts w:eastAsia="Times New Roman"/>
          <w:i/>
          <w:iCs/>
          <w:noProof/>
          <w:sz w:val="24"/>
          <w:szCs w:val="24"/>
          <w:lang w:val="sr-Cyrl-RS"/>
        </w:rPr>
        <w:t>Sclerophthora rayssiae var. zeae</w:t>
      </w:r>
    </w:p>
    <w:p w:rsidR="0073726D" w:rsidRPr="0073726D" w:rsidRDefault="0073726D" w:rsidP="00372522">
      <w:pPr>
        <w:tabs>
          <w:tab w:val="left" w:pos="1560"/>
        </w:tabs>
        <w:ind w:left="1559" w:hanging="425"/>
        <w:jc w:val="both"/>
        <w:rPr>
          <w:rFonts w:eastAsia="Times New Roman"/>
          <w:noProof/>
          <w:sz w:val="24"/>
          <w:szCs w:val="24"/>
          <w:lang w:val="sr-Cyrl-RS"/>
        </w:rPr>
      </w:pPr>
    </w:p>
    <w:p w:rsidR="0073726D" w:rsidRPr="0073726D" w:rsidRDefault="001F672F" w:rsidP="00372522">
      <w:pPr>
        <w:numPr>
          <w:ilvl w:val="0"/>
          <w:numId w:val="114"/>
        </w:numPr>
        <w:tabs>
          <w:tab w:val="left" w:pos="1560"/>
        </w:tabs>
        <w:ind w:left="1559" w:hanging="425"/>
        <w:jc w:val="both"/>
        <w:rPr>
          <w:rFonts w:eastAsia="Times New Roman"/>
          <w:noProof/>
          <w:sz w:val="24"/>
          <w:szCs w:val="24"/>
          <w:lang w:val="sr-Cyrl-RS"/>
        </w:rPr>
      </w:pPr>
      <w:r w:rsidRPr="001F672F">
        <w:rPr>
          <w:rFonts w:eastAsia="Times New Roman"/>
          <w:i/>
          <w:iCs/>
          <w:noProof/>
          <w:sz w:val="24"/>
          <w:szCs w:val="24"/>
          <w:lang w:val="sr-Cyrl-RS"/>
        </w:rPr>
        <w:t>Synchytrium endobioticium</w:t>
      </w:r>
      <w:r w:rsidR="0073726D" w:rsidRPr="0073726D">
        <w:rPr>
          <w:rFonts w:eastAsia="Times New Roman"/>
          <w:i/>
          <w:iCs/>
          <w:noProof/>
          <w:sz w:val="24"/>
          <w:szCs w:val="24"/>
          <w:lang w:val="sr-Cyrl-RS"/>
        </w:rPr>
        <w:t>;</w:t>
      </w:r>
    </w:p>
    <w:p w:rsidR="0073726D" w:rsidRPr="0073726D" w:rsidRDefault="0073726D" w:rsidP="00372522">
      <w:pPr>
        <w:tabs>
          <w:tab w:val="left" w:pos="1560"/>
        </w:tabs>
        <w:ind w:left="1559" w:hanging="425"/>
        <w:jc w:val="both"/>
        <w:rPr>
          <w:rFonts w:eastAsia="Times New Roman"/>
          <w:noProof/>
          <w:sz w:val="24"/>
          <w:szCs w:val="24"/>
          <w:lang w:val="sr-Cyrl-RS"/>
        </w:rPr>
      </w:pPr>
    </w:p>
    <w:p w:rsidR="0073726D" w:rsidRPr="0073726D" w:rsidRDefault="001F672F" w:rsidP="00372522">
      <w:pPr>
        <w:numPr>
          <w:ilvl w:val="0"/>
          <w:numId w:val="114"/>
        </w:numPr>
        <w:tabs>
          <w:tab w:val="left" w:pos="1560"/>
        </w:tabs>
        <w:ind w:left="1559" w:hanging="425"/>
        <w:jc w:val="both"/>
        <w:rPr>
          <w:rFonts w:eastAsia="Times New Roman"/>
          <w:noProof/>
          <w:sz w:val="24"/>
          <w:szCs w:val="24"/>
          <w:lang w:val="sr-Cyrl-RS"/>
        </w:rPr>
      </w:pPr>
      <w:r w:rsidRPr="001F672F">
        <w:rPr>
          <w:rFonts w:eastAsia="Times New Roman"/>
          <w:i/>
          <w:iCs/>
          <w:noProof/>
          <w:sz w:val="24"/>
          <w:szCs w:val="24"/>
          <w:lang w:val="sr-Cyrl-RS"/>
        </w:rPr>
        <w:t>Tilletia indica</w:t>
      </w:r>
      <w:r w:rsidR="0073726D" w:rsidRPr="0073726D">
        <w:rPr>
          <w:rFonts w:eastAsia="Times New Roman"/>
          <w:i/>
          <w:iCs/>
          <w:noProof/>
          <w:sz w:val="24"/>
          <w:szCs w:val="24"/>
          <w:lang w:val="sr-Cyrl-RS"/>
        </w:rPr>
        <w:t>;</w:t>
      </w:r>
    </w:p>
    <w:p w:rsidR="0073726D" w:rsidRPr="0073726D" w:rsidRDefault="0073726D" w:rsidP="00372522">
      <w:pPr>
        <w:tabs>
          <w:tab w:val="left" w:pos="1560"/>
        </w:tabs>
        <w:ind w:left="1559" w:hanging="425"/>
        <w:jc w:val="both"/>
        <w:rPr>
          <w:rFonts w:eastAsia="Times New Roman"/>
          <w:noProof/>
          <w:sz w:val="24"/>
          <w:szCs w:val="24"/>
          <w:lang w:val="sr-Cyrl-RS"/>
        </w:rPr>
      </w:pPr>
    </w:p>
    <w:p w:rsidR="0073726D" w:rsidRPr="008F0EE1" w:rsidRDefault="001F672F" w:rsidP="00372522">
      <w:pPr>
        <w:numPr>
          <w:ilvl w:val="0"/>
          <w:numId w:val="114"/>
        </w:numPr>
        <w:tabs>
          <w:tab w:val="left" w:pos="1560"/>
        </w:tabs>
        <w:ind w:left="1559" w:hanging="425"/>
        <w:jc w:val="both"/>
        <w:rPr>
          <w:rFonts w:eastAsia="Times New Roman"/>
          <w:noProof/>
          <w:sz w:val="24"/>
          <w:szCs w:val="24"/>
          <w:lang w:val="sr-Cyrl-RS"/>
        </w:rPr>
      </w:pPr>
      <w:r w:rsidRPr="001F672F">
        <w:rPr>
          <w:rFonts w:eastAsia="Times New Roman"/>
          <w:i/>
          <w:iCs/>
          <w:noProof/>
          <w:sz w:val="24"/>
          <w:szCs w:val="24"/>
          <w:lang w:val="sr-Cyrl-RS"/>
        </w:rPr>
        <w:t>Thecaphora solani</w:t>
      </w:r>
      <w:r w:rsidR="0073726D" w:rsidRPr="0073726D">
        <w:rPr>
          <w:rFonts w:eastAsia="Times New Roman"/>
          <w:i/>
          <w:iCs/>
          <w:noProof/>
          <w:sz w:val="24"/>
          <w:szCs w:val="24"/>
          <w:lang w:val="sr-Cyrl-RS"/>
        </w:rPr>
        <w:t>.</w:t>
      </w:r>
    </w:p>
    <w:p w:rsidR="0050299B" w:rsidRPr="0073726D" w:rsidRDefault="0050299B" w:rsidP="00372522">
      <w:pPr>
        <w:spacing w:line="229" w:lineRule="exact"/>
        <w:jc w:val="both"/>
        <w:rPr>
          <w:noProof/>
          <w:sz w:val="24"/>
          <w:szCs w:val="24"/>
          <w:lang w:val="sr-Latn-CS"/>
        </w:rPr>
      </w:pPr>
    </w:p>
    <w:p w:rsidR="0073726D" w:rsidRPr="001F672F" w:rsidRDefault="002C3781" w:rsidP="00372522">
      <w:pPr>
        <w:tabs>
          <w:tab w:val="left" w:pos="1520"/>
        </w:tabs>
        <w:spacing w:line="246" w:lineRule="auto"/>
        <w:ind w:left="851" w:hanging="851"/>
        <w:jc w:val="both"/>
        <w:rPr>
          <w:b/>
          <w:noProof/>
          <w:sz w:val="24"/>
          <w:szCs w:val="24"/>
          <w:lang w:val="sr-Cyrl-RS"/>
        </w:rPr>
      </w:pPr>
      <w:r w:rsidRPr="001F672F">
        <w:rPr>
          <w:rFonts w:eastAsia="Times New Roman"/>
          <w:b/>
          <w:noProof/>
          <w:sz w:val="24"/>
          <w:szCs w:val="24"/>
          <w:lang w:val="sr-Cyrl-RS"/>
        </w:rPr>
        <w:t>1C</w:t>
      </w:r>
      <w:r w:rsidR="0073726D" w:rsidRPr="001F672F">
        <w:rPr>
          <w:rFonts w:eastAsia="Times New Roman"/>
          <w:b/>
          <w:noProof/>
          <w:sz w:val="24"/>
          <w:szCs w:val="24"/>
          <w:lang w:val="sr-Cyrl-RS"/>
        </w:rPr>
        <w:t>450</w:t>
      </w:r>
      <w:r w:rsidR="0073726D" w:rsidRPr="001F672F">
        <w:rPr>
          <w:b/>
          <w:noProof/>
          <w:sz w:val="24"/>
          <w:szCs w:val="24"/>
          <w:lang w:val="sr-Cyrl-RS"/>
        </w:rPr>
        <w:t xml:space="preserve">   </w:t>
      </w:r>
      <w:r w:rsidR="0073726D" w:rsidRPr="001F672F">
        <w:rPr>
          <w:rFonts w:eastAsia="Times New Roman"/>
          <w:b/>
          <w:noProof/>
          <w:sz w:val="24"/>
          <w:szCs w:val="24"/>
          <w:lang w:val="sr-Cyrl-RS"/>
        </w:rPr>
        <w:t>Токси</w:t>
      </w:r>
      <w:r w:rsidR="0073726D" w:rsidRPr="001F672F">
        <w:rPr>
          <w:rFonts w:eastAsia="Arial"/>
          <w:b/>
          <w:noProof/>
          <w:sz w:val="24"/>
          <w:szCs w:val="24"/>
          <w:lang w:val="sr-Cyrl-RS"/>
        </w:rPr>
        <w:t>ч</w:t>
      </w:r>
      <w:r w:rsidR="001F672F" w:rsidRPr="001F672F">
        <w:rPr>
          <w:rFonts w:eastAsia="Times New Roman"/>
          <w:b/>
          <w:noProof/>
          <w:sz w:val="24"/>
          <w:szCs w:val="24"/>
          <w:lang w:val="sr-Cyrl-RS"/>
        </w:rPr>
        <w:t>не х</w:t>
      </w:r>
      <w:r w:rsidR="0073726D" w:rsidRPr="001F672F">
        <w:rPr>
          <w:rFonts w:eastAsia="Times New Roman"/>
          <w:b/>
          <w:noProof/>
          <w:sz w:val="24"/>
          <w:szCs w:val="24"/>
          <w:lang w:val="sr-Cyrl-RS"/>
        </w:rPr>
        <w:t>емикалије и токси</w:t>
      </w:r>
      <w:r w:rsidR="0073726D" w:rsidRPr="001F672F">
        <w:rPr>
          <w:rFonts w:eastAsia="Arial"/>
          <w:b/>
          <w:noProof/>
          <w:sz w:val="24"/>
          <w:szCs w:val="24"/>
          <w:lang w:val="sr-Cyrl-RS"/>
        </w:rPr>
        <w:t>ч</w:t>
      </w:r>
      <w:r w:rsidR="001F672F" w:rsidRPr="001F672F">
        <w:rPr>
          <w:rFonts w:eastAsia="Times New Roman"/>
          <w:b/>
          <w:noProof/>
          <w:sz w:val="24"/>
          <w:szCs w:val="24"/>
          <w:lang w:val="sr-Cyrl-RS"/>
        </w:rPr>
        <w:t>ни х</w:t>
      </w:r>
      <w:r w:rsidR="0073726D" w:rsidRPr="001F672F">
        <w:rPr>
          <w:rFonts w:eastAsia="Times New Roman"/>
          <w:b/>
          <w:noProof/>
          <w:sz w:val="24"/>
          <w:szCs w:val="24"/>
          <w:lang w:val="sr-Cyrl-RS"/>
        </w:rPr>
        <w:t>емијск</w:t>
      </w:r>
      <w:r w:rsidR="001F672F" w:rsidRPr="001F672F">
        <w:rPr>
          <w:rFonts w:eastAsia="Times New Roman"/>
          <w:b/>
          <w:noProof/>
          <w:sz w:val="24"/>
          <w:szCs w:val="24"/>
          <w:lang w:val="sr-Cyrl-RS"/>
        </w:rPr>
        <w:t>и прекурсори, како слиједи, и „хемијске с</w:t>
      </w:r>
      <w:r w:rsidR="00C82973">
        <w:rPr>
          <w:rFonts w:eastAsia="Times New Roman"/>
          <w:b/>
          <w:noProof/>
          <w:sz w:val="24"/>
          <w:szCs w:val="24"/>
          <w:lang w:val="sr-Cyrl-RS"/>
        </w:rPr>
        <w:t>мј</w:t>
      </w:r>
      <w:r w:rsidR="001F672F" w:rsidRPr="001F672F">
        <w:rPr>
          <w:rFonts w:eastAsia="Times New Roman"/>
          <w:b/>
          <w:noProof/>
          <w:sz w:val="24"/>
          <w:szCs w:val="24"/>
          <w:lang w:val="sr-Cyrl-RS"/>
        </w:rPr>
        <w:t>еш</w:t>
      </w:r>
      <w:r w:rsidR="0073726D" w:rsidRPr="001F672F">
        <w:rPr>
          <w:rFonts w:eastAsia="Times New Roman"/>
          <w:b/>
          <w:noProof/>
          <w:sz w:val="24"/>
          <w:szCs w:val="24"/>
          <w:lang w:val="sr-Cyrl-RS"/>
        </w:rPr>
        <w:t xml:space="preserve">е” које </w:t>
      </w:r>
      <w:r w:rsidR="001F672F" w:rsidRPr="001F672F">
        <w:rPr>
          <w:rFonts w:eastAsia="Times New Roman"/>
          <w:b/>
          <w:noProof/>
          <w:sz w:val="24"/>
          <w:szCs w:val="24"/>
          <w:lang w:val="sr-Cyrl-RS"/>
        </w:rPr>
        <w:t>садрже</w:t>
      </w:r>
      <w:r w:rsidR="0073726D" w:rsidRPr="001F672F">
        <w:rPr>
          <w:rFonts w:eastAsia="Times New Roman"/>
          <w:b/>
          <w:noProof/>
          <w:sz w:val="24"/>
          <w:szCs w:val="24"/>
          <w:lang w:val="sr-Cyrl-RS"/>
        </w:rPr>
        <w:t xml:space="preserve"> једно или више од наведенога:</w:t>
      </w:r>
    </w:p>
    <w:p w:rsidR="0073726D" w:rsidRPr="0073726D" w:rsidRDefault="0073726D" w:rsidP="00372522">
      <w:pPr>
        <w:spacing w:line="212" w:lineRule="exact"/>
        <w:jc w:val="both"/>
        <w:rPr>
          <w:noProof/>
          <w:sz w:val="24"/>
          <w:szCs w:val="24"/>
          <w:lang w:val="sr-Cyrl-RS"/>
        </w:rPr>
      </w:pPr>
    </w:p>
    <w:p w:rsidR="0073726D" w:rsidRPr="0073726D" w:rsidRDefault="0073726D" w:rsidP="00372522">
      <w:pPr>
        <w:ind w:left="3261" w:hanging="2410"/>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И СТАВКЕ </w:t>
      </w:r>
      <w:r w:rsidR="002C3781">
        <w:rPr>
          <w:rFonts w:eastAsia="Times New Roman"/>
          <w:i/>
          <w:iCs/>
          <w:noProof/>
          <w:sz w:val="24"/>
          <w:szCs w:val="24"/>
          <w:lang w:val="sr-Cyrl-RS"/>
        </w:rPr>
        <w:t>1C</w:t>
      </w:r>
      <w:r w:rsidRPr="0073726D">
        <w:rPr>
          <w:rFonts w:eastAsia="Times New Roman"/>
          <w:i/>
          <w:iCs/>
          <w:noProof/>
          <w:sz w:val="24"/>
          <w:szCs w:val="24"/>
          <w:lang w:val="sr-Cyrl-RS"/>
        </w:rPr>
        <w:t xml:space="preserve">350, </w:t>
      </w:r>
      <w:r w:rsidR="002C3781">
        <w:rPr>
          <w:rFonts w:eastAsia="Times New Roman"/>
          <w:i/>
          <w:iCs/>
          <w:noProof/>
          <w:sz w:val="24"/>
          <w:szCs w:val="24"/>
          <w:lang w:val="sr-Cyrl-RS"/>
        </w:rPr>
        <w:t>1C</w:t>
      </w:r>
      <w:r w:rsidRPr="0073726D">
        <w:rPr>
          <w:rFonts w:eastAsia="Times New Roman"/>
          <w:i/>
          <w:iCs/>
          <w:noProof/>
          <w:sz w:val="24"/>
          <w:szCs w:val="24"/>
          <w:lang w:val="sr-Cyrl-RS"/>
        </w:rPr>
        <w:t>351.д. И ЗАЈЕДНИЧКУ ЛИСТУ ВОЈНЕ ОПРЕМЕ.</w:t>
      </w:r>
    </w:p>
    <w:p w:rsidR="0073726D" w:rsidRPr="0073726D" w:rsidRDefault="0073726D" w:rsidP="00372522">
      <w:pPr>
        <w:spacing w:line="229" w:lineRule="exact"/>
        <w:jc w:val="both"/>
        <w:rPr>
          <w:noProof/>
          <w:sz w:val="24"/>
          <w:szCs w:val="24"/>
          <w:lang w:val="sr-Cyrl-RS"/>
        </w:rPr>
      </w:pPr>
    </w:p>
    <w:p w:rsidR="0073726D" w:rsidRPr="0073726D" w:rsidRDefault="00B151D3" w:rsidP="00372522">
      <w:pPr>
        <w:tabs>
          <w:tab w:val="left" w:pos="1134"/>
        </w:tabs>
        <w:jc w:val="both"/>
        <w:rPr>
          <w:rFonts w:eastAsia="Times New Roman"/>
          <w:noProof/>
          <w:sz w:val="24"/>
          <w:szCs w:val="24"/>
          <w:lang w:val="sr-Cyrl-RS"/>
        </w:rPr>
      </w:pPr>
      <w:r>
        <w:rPr>
          <w:rFonts w:eastAsia="Times New Roman"/>
          <w:noProof/>
          <w:sz w:val="24"/>
          <w:szCs w:val="24"/>
          <w:lang w:val="sr-Cyrl-RS"/>
        </w:rPr>
        <w:t xml:space="preserve">               а. </w:t>
      </w:r>
      <w:r w:rsidR="0073726D" w:rsidRPr="0073726D">
        <w:rPr>
          <w:rFonts w:eastAsia="Times New Roman"/>
          <w:noProof/>
          <w:sz w:val="24"/>
          <w:szCs w:val="24"/>
          <w:lang w:val="sr-Cyrl-RS"/>
        </w:rPr>
        <w:t>токси</w:t>
      </w:r>
      <w:r w:rsidR="0073726D" w:rsidRPr="0073726D">
        <w:rPr>
          <w:rFonts w:eastAsia="Arial"/>
          <w:noProof/>
          <w:sz w:val="24"/>
          <w:szCs w:val="24"/>
          <w:lang w:val="sr-Cyrl-RS"/>
        </w:rPr>
        <w:t>ч</w:t>
      </w:r>
      <w:r w:rsidR="001F672F">
        <w:rPr>
          <w:rFonts w:eastAsia="Times New Roman"/>
          <w:noProof/>
          <w:sz w:val="24"/>
          <w:szCs w:val="24"/>
          <w:lang w:val="sr-Cyrl-RS"/>
        </w:rPr>
        <w:t>не х</w:t>
      </w:r>
      <w:r w:rsidR="0073726D" w:rsidRPr="0073726D">
        <w:rPr>
          <w:rFonts w:eastAsia="Times New Roman"/>
          <w:noProof/>
          <w:sz w:val="24"/>
          <w:szCs w:val="24"/>
          <w:lang w:val="sr-Cyrl-RS"/>
        </w:rPr>
        <w:t>емикалије, како слиједи:</w:t>
      </w:r>
    </w:p>
    <w:p w:rsidR="0073726D" w:rsidRPr="0073726D" w:rsidRDefault="0073726D" w:rsidP="00372522">
      <w:pPr>
        <w:spacing w:line="227" w:lineRule="exact"/>
        <w:jc w:val="both"/>
        <w:rPr>
          <w:rFonts w:eastAsia="Times New Roman"/>
          <w:noProof/>
          <w:sz w:val="24"/>
          <w:szCs w:val="24"/>
          <w:lang w:val="sr-Cyrl-RS"/>
        </w:rPr>
      </w:pPr>
    </w:p>
    <w:p w:rsidR="0073726D" w:rsidRPr="0073726D" w:rsidRDefault="001F672F" w:rsidP="00372522">
      <w:pPr>
        <w:numPr>
          <w:ilvl w:val="1"/>
          <w:numId w:val="115"/>
        </w:numPr>
        <w:tabs>
          <w:tab w:val="left" w:pos="2020"/>
        </w:tabs>
        <w:spacing w:line="246" w:lineRule="auto"/>
        <w:ind w:left="1418" w:hanging="284"/>
        <w:jc w:val="both"/>
        <w:rPr>
          <w:rFonts w:eastAsia="Times New Roman"/>
          <w:noProof/>
          <w:sz w:val="24"/>
          <w:szCs w:val="24"/>
          <w:lang w:val="sr-Cyrl-RS"/>
        </w:rPr>
      </w:pPr>
      <w:r>
        <w:rPr>
          <w:rFonts w:eastAsia="Times New Roman"/>
          <w:noProof/>
          <w:sz w:val="24"/>
          <w:szCs w:val="24"/>
          <w:lang w:val="sr-Cyrl-RS"/>
        </w:rPr>
        <w:t xml:space="preserve">амитон: О,О-диетил </w:t>
      </w:r>
      <w:r>
        <w:rPr>
          <w:rFonts w:eastAsia="Times New Roman"/>
          <w:noProof/>
          <w:sz w:val="24"/>
          <w:szCs w:val="24"/>
          <w:lang w:val="en-US"/>
        </w:rPr>
        <w:t>S</w:t>
      </w:r>
      <w:r w:rsidR="0073726D" w:rsidRPr="0073726D">
        <w:rPr>
          <w:rFonts w:eastAsia="Times New Roman"/>
          <w:noProof/>
          <w:sz w:val="24"/>
          <w:szCs w:val="24"/>
          <w:lang w:val="sr-Cyrl-RS"/>
        </w:rPr>
        <w:t>-[2-(диетиламино)етил] фосфоротиолат (78-53-5) и одговарају</w:t>
      </w:r>
      <w:r w:rsidR="0073726D" w:rsidRPr="0073726D">
        <w:rPr>
          <w:rFonts w:eastAsia="Arial"/>
          <w:noProof/>
          <w:sz w:val="24"/>
          <w:szCs w:val="24"/>
          <w:lang w:val="sr-Cyrl-RS"/>
        </w:rPr>
        <w:t>ћ</w:t>
      </w:r>
      <w:r w:rsidR="0073726D" w:rsidRPr="0073726D">
        <w:rPr>
          <w:rFonts w:eastAsia="Times New Roman"/>
          <w:noProof/>
          <w:sz w:val="24"/>
          <w:szCs w:val="24"/>
          <w:lang w:val="sr-Cyrl-RS"/>
        </w:rPr>
        <w:t>е алкил</w:t>
      </w:r>
      <w:r>
        <w:rPr>
          <w:rFonts w:eastAsia="Times New Roman"/>
          <w:noProof/>
          <w:sz w:val="24"/>
          <w:szCs w:val="24"/>
          <w:lang w:val="sr-Cyrl-RS"/>
        </w:rPr>
        <w:t>оване или протонов</w:t>
      </w:r>
      <w:r w:rsidR="0073726D" w:rsidRPr="0073726D">
        <w:rPr>
          <w:rFonts w:eastAsia="Times New Roman"/>
          <w:noProof/>
          <w:sz w:val="24"/>
          <w:szCs w:val="24"/>
          <w:lang w:val="sr-Cyrl-RS"/>
        </w:rPr>
        <w:t>ане соли;</w:t>
      </w:r>
    </w:p>
    <w:p w:rsidR="0073726D" w:rsidRPr="0073726D" w:rsidRDefault="0073726D" w:rsidP="00372522">
      <w:pPr>
        <w:spacing w:line="212" w:lineRule="exact"/>
        <w:ind w:left="1418" w:hanging="284"/>
        <w:jc w:val="both"/>
        <w:rPr>
          <w:rFonts w:eastAsia="Times New Roman"/>
          <w:noProof/>
          <w:sz w:val="24"/>
          <w:szCs w:val="24"/>
          <w:lang w:val="sr-Cyrl-RS"/>
        </w:rPr>
      </w:pPr>
    </w:p>
    <w:p w:rsidR="0073726D" w:rsidRPr="0073726D" w:rsidRDefault="001F672F" w:rsidP="00372522">
      <w:pPr>
        <w:numPr>
          <w:ilvl w:val="1"/>
          <w:numId w:val="115"/>
        </w:numPr>
        <w:tabs>
          <w:tab w:val="left" w:pos="2020"/>
        </w:tabs>
        <w:ind w:left="1418" w:hanging="284"/>
        <w:jc w:val="both"/>
        <w:rPr>
          <w:rFonts w:eastAsia="Times New Roman"/>
          <w:noProof/>
          <w:sz w:val="24"/>
          <w:szCs w:val="24"/>
          <w:lang w:val="sr-Cyrl-RS"/>
        </w:rPr>
      </w:pPr>
      <w:r>
        <w:rPr>
          <w:rFonts w:eastAsia="Times New Roman"/>
          <w:noProof/>
          <w:sz w:val="24"/>
          <w:szCs w:val="24"/>
          <w:lang w:val="en-US"/>
        </w:rPr>
        <w:t>PFIB</w:t>
      </w:r>
      <w:r w:rsidR="0073726D" w:rsidRPr="0073726D">
        <w:rPr>
          <w:rFonts w:eastAsia="Times New Roman"/>
          <w:noProof/>
          <w:sz w:val="24"/>
          <w:szCs w:val="24"/>
          <w:lang w:val="sr-Cyrl-RS"/>
        </w:rPr>
        <w:t>: 1,1,3,3,3-пентафлуор-2-(трифлуорметил)-1-пропен (382-21-8);</w:t>
      </w:r>
    </w:p>
    <w:p w:rsidR="0073726D" w:rsidRPr="0073726D" w:rsidRDefault="0073726D" w:rsidP="00372522">
      <w:pPr>
        <w:spacing w:line="229" w:lineRule="exact"/>
        <w:ind w:left="1418" w:hanging="284"/>
        <w:jc w:val="both"/>
        <w:rPr>
          <w:rFonts w:eastAsia="Times New Roman"/>
          <w:noProof/>
          <w:sz w:val="24"/>
          <w:szCs w:val="24"/>
          <w:lang w:val="sr-Cyrl-RS"/>
        </w:rPr>
      </w:pPr>
    </w:p>
    <w:p w:rsidR="0073726D" w:rsidRPr="001F672F" w:rsidRDefault="0073726D" w:rsidP="00372522">
      <w:pPr>
        <w:numPr>
          <w:ilvl w:val="1"/>
          <w:numId w:val="115"/>
        </w:numPr>
        <w:tabs>
          <w:tab w:val="left" w:pos="2020"/>
        </w:tabs>
        <w:ind w:left="1418" w:hanging="284"/>
        <w:jc w:val="both"/>
        <w:rPr>
          <w:rFonts w:eastAsia="Times New Roman"/>
          <w:noProof/>
          <w:sz w:val="24"/>
          <w:szCs w:val="24"/>
          <w:lang w:val="sr-Cyrl-RS"/>
        </w:rPr>
      </w:pPr>
      <w:r w:rsidRPr="0073726D">
        <w:rPr>
          <w:rFonts w:eastAsia="Times New Roman"/>
          <w:noProof/>
          <w:sz w:val="24"/>
          <w:szCs w:val="24"/>
          <w:lang w:val="sr-Cyrl-RS"/>
        </w:rPr>
        <w:t xml:space="preserve">ВИДЈЕТИ ЗАЈЕДНИЧКУ ЛИСТУ ВОЈНЕ ОПРЕМЕ за </w:t>
      </w:r>
      <w:r w:rsidR="001F672F">
        <w:rPr>
          <w:rFonts w:eastAsia="Times New Roman"/>
          <w:noProof/>
          <w:sz w:val="24"/>
          <w:szCs w:val="24"/>
          <w:lang w:val="en-US"/>
        </w:rPr>
        <w:t>BZ</w:t>
      </w:r>
      <w:r w:rsidRPr="0073726D">
        <w:rPr>
          <w:rFonts w:eastAsia="Times New Roman"/>
          <w:noProof/>
          <w:sz w:val="24"/>
          <w:szCs w:val="24"/>
          <w:lang w:val="sr-Cyrl-RS"/>
        </w:rPr>
        <w:t xml:space="preserve">: </w:t>
      </w:r>
      <w:r w:rsidRPr="001F672F">
        <w:rPr>
          <w:rFonts w:eastAsia="Times New Roman"/>
          <w:noProof/>
          <w:sz w:val="24"/>
          <w:szCs w:val="24"/>
          <w:lang w:val="sr-Cyrl-RS"/>
        </w:rPr>
        <w:t>3-квинуклидинил бензилат (6581-06-2);</w:t>
      </w:r>
    </w:p>
    <w:p w:rsidR="0073726D" w:rsidRPr="0073726D" w:rsidRDefault="0073726D" w:rsidP="00372522">
      <w:pPr>
        <w:spacing w:line="228" w:lineRule="exact"/>
        <w:ind w:left="1418" w:hanging="284"/>
        <w:jc w:val="both"/>
        <w:rPr>
          <w:rFonts w:eastAsia="Times New Roman"/>
          <w:noProof/>
          <w:sz w:val="24"/>
          <w:szCs w:val="24"/>
          <w:lang w:val="sr-Cyrl-RS"/>
        </w:rPr>
      </w:pPr>
    </w:p>
    <w:p w:rsidR="0073726D" w:rsidRPr="0073726D" w:rsidRDefault="0073726D" w:rsidP="00372522">
      <w:pPr>
        <w:numPr>
          <w:ilvl w:val="1"/>
          <w:numId w:val="115"/>
        </w:numPr>
        <w:tabs>
          <w:tab w:val="left" w:pos="2020"/>
        </w:tabs>
        <w:ind w:left="1418" w:hanging="284"/>
        <w:jc w:val="both"/>
        <w:rPr>
          <w:rFonts w:eastAsia="Times New Roman"/>
          <w:noProof/>
          <w:sz w:val="24"/>
          <w:szCs w:val="24"/>
          <w:lang w:val="sr-Cyrl-RS"/>
        </w:rPr>
      </w:pPr>
      <w:r w:rsidRPr="0073726D">
        <w:rPr>
          <w:rFonts w:eastAsia="Times New Roman"/>
          <w:noProof/>
          <w:sz w:val="24"/>
          <w:szCs w:val="24"/>
          <w:lang w:val="sr-Cyrl-RS"/>
        </w:rPr>
        <w:t>фозген: карбонил ди</w:t>
      </w:r>
      <w:r w:rsidR="00F45795">
        <w:rPr>
          <w:rFonts w:eastAsia="Times New Roman"/>
          <w:noProof/>
          <w:sz w:val="24"/>
          <w:szCs w:val="24"/>
          <w:lang w:val="sr-Cyrl-RS"/>
        </w:rPr>
        <w:t>хлор</w:t>
      </w:r>
      <w:r w:rsidRPr="0073726D">
        <w:rPr>
          <w:rFonts w:eastAsia="Times New Roman"/>
          <w:noProof/>
          <w:sz w:val="24"/>
          <w:szCs w:val="24"/>
          <w:lang w:val="sr-Cyrl-RS"/>
        </w:rPr>
        <w:t>ид (75-44-5);</w:t>
      </w:r>
    </w:p>
    <w:p w:rsidR="0073726D" w:rsidRPr="0073726D" w:rsidRDefault="0073726D" w:rsidP="00372522">
      <w:pPr>
        <w:spacing w:line="229" w:lineRule="exact"/>
        <w:ind w:left="1418" w:hanging="284"/>
        <w:jc w:val="both"/>
        <w:rPr>
          <w:rFonts w:eastAsia="Times New Roman"/>
          <w:noProof/>
          <w:sz w:val="24"/>
          <w:szCs w:val="24"/>
          <w:lang w:val="sr-Cyrl-RS"/>
        </w:rPr>
      </w:pPr>
    </w:p>
    <w:p w:rsidR="0073726D" w:rsidRPr="0073726D" w:rsidRDefault="001F672F" w:rsidP="00372522">
      <w:pPr>
        <w:numPr>
          <w:ilvl w:val="1"/>
          <w:numId w:val="115"/>
        </w:numPr>
        <w:tabs>
          <w:tab w:val="left" w:pos="2020"/>
        </w:tabs>
        <w:ind w:left="1418" w:hanging="284"/>
        <w:jc w:val="both"/>
        <w:rPr>
          <w:rFonts w:eastAsia="Times New Roman"/>
          <w:noProof/>
          <w:sz w:val="24"/>
          <w:szCs w:val="24"/>
          <w:lang w:val="sr-Cyrl-RS"/>
        </w:rPr>
      </w:pPr>
      <w:r>
        <w:rPr>
          <w:rFonts w:eastAsia="Times New Roman"/>
          <w:noProof/>
          <w:sz w:val="24"/>
          <w:szCs w:val="24"/>
          <w:lang w:val="sr-Cyrl-RS"/>
        </w:rPr>
        <w:t>цијан</w:t>
      </w:r>
      <w:r w:rsidR="00F45795">
        <w:rPr>
          <w:rFonts w:eastAsia="Times New Roman"/>
          <w:noProof/>
          <w:sz w:val="24"/>
          <w:szCs w:val="24"/>
          <w:lang w:val="sr-Cyrl-RS"/>
        </w:rPr>
        <w:t>хлор</w:t>
      </w:r>
      <w:r w:rsidR="0073726D" w:rsidRPr="0073726D">
        <w:rPr>
          <w:rFonts w:eastAsia="Times New Roman"/>
          <w:noProof/>
          <w:sz w:val="24"/>
          <w:szCs w:val="24"/>
          <w:lang w:val="sr-Cyrl-RS"/>
        </w:rPr>
        <w:t>ид (506-77-4);</w:t>
      </w:r>
    </w:p>
    <w:p w:rsidR="0073726D" w:rsidRPr="0073726D" w:rsidRDefault="0073726D" w:rsidP="00372522">
      <w:pPr>
        <w:spacing w:line="229" w:lineRule="exact"/>
        <w:ind w:left="1418" w:hanging="284"/>
        <w:jc w:val="both"/>
        <w:rPr>
          <w:rFonts w:eastAsia="Times New Roman"/>
          <w:noProof/>
          <w:sz w:val="24"/>
          <w:szCs w:val="24"/>
          <w:lang w:val="sr-Cyrl-RS"/>
        </w:rPr>
      </w:pPr>
    </w:p>
    <w:p w:rsidR="0073726D" w:rsidRPr="0073726D" w:rsidRDefault="001F672F" w:rsidP="00372522">
      <w:pPr>
        <w:numPr>
          <w:ilvl w:val="1"/>
          <w:numId w:val="115"/>
        </w:numPr>
        <w:tabs>
          <w:tab w:val="left" w:pos="2020"/>
        </w:tabs>
        <w:ind w:left="1418" w:hanging="284"/>
        <w:jc w:val="both"/>
        <w:rPr>
          <w:rFonts w:eastAsia="Times New Roman"/>
          <w:noProof/>
          <w:sz w:val="24"/>
          <w:szCs w:val="24"/>
          <w:lang w:val="sr-Cyrl-RS"/>
        </w:rPr>
      </w:pPr>
      <w:r>
        <w:rPr>
          <w:rFonts w:eastAsia="Times New Roman"/>
          <w:noProof/>
          <w:sz w:val="24"/>
          <w:szCs w:val="24"/>
          <w:lang w:val="sr-Cyrl-BA"/>
        </w:rPr>
        <w:t>цијановодоник</w:t>
      </w:r>
      <w:r w:rsidR="0073726D" w:rsidRPr="0073726D">
        <w:rPr>
          <w:rFonts w:eastAsia="Times New Roman"/>
          <w:noProof/>
          <w:sz w:val="24"/>
          <w:szCs w:val="24"/>
          <w:lang w:val="sr-Cyrl-RS"/>
        </w:rPr>
        <w:t xml:space="preserve"> (74-90-8);</w:t>
      </w:r>
    </w:p>
    <w:p w:rsidR="0073726D" w:rsidRPr="0073726D" w:rsidRDefault="0073726D" w:rsidP="00372522">
      <w:pPr>
        <w:spacing w:line="228" w:lineRule="exact"/>
        <w:ind w:left="1418" w:hanging="284"/>
        <w:jc w:val="both"/>
        <w:rPr>
          <w:rFonts w:eastAsia="Times New Roman"/>
          <w:noProof/>
          <w:sz w:val="24"/>
          <w:szCs w:val="24"/>
          <w:lang w:val="sr-Cyrl-RS"/>
        </w:rPr>
      </w:pPr>
    </w:p>
    <w:p w:rsidR="0073726D" w:rsidRPr="00B56F30" w:rsidRDefault="00F45795" w:rsidP="00372522">
      <w:pPr>
        <w:numPr>
          <w:ilvl w:val="1"/>
          <w:numId w:val="115"/>
        </w:numPr>
        <w:tabs>
          <w:tab w:val="left" w:pos="2020"/>
        </w:tabs>
        <w:ind w:left="1418" w:hanging="284"/>
        <w:jc w:val="both"/>
        <w:rPr>
          <w:rFonts w:eastAsia="Times New Roman"/>
          <w:noProof/>
          <w:sz w:val="24"/>
          <w:szCs w:val="24"/>
          <w:lang w:val="sr-Cyrl-RS"/>
        </w:rPr>
      </w:pPr>
      <w:r>
        <w:rPr>
          <w:rFonts w:eastAsia="Times New Roman"/>
          <w:noProof/>
          <w:sz w:val="24"/>
          <w:szCs w:val="24"/>
          <w:lang w:val="sr-Cyrl-RS"/>
        </w:rPr>
        <w:lastRenderedPageBreak/>
        <w:t>хлор</w:t>
      </w:r>
      <w:r w:rsidR="0073726D" w:rsidRPr="0073726D">
        <w:rPr>
          <w:rFonts w:eastAsia="Times New Roman"/>
          <w:noProof/>
          <w:sz w:val="24"/>
          <w:szCs w:val="24"/>
          <w:lang w:val="sr-Cyrl-RS"/>
        </w:rPr>
        <w:t>пикрин: три</w:t>
      </w:r>
      <w:r>
        <w:rPr>
          <w:rFonts w:eastAsia="Times New Roman"/>
          <w:noProof/>
          <w:sz w:val="24"/>
          <w:szCs w:val="24"/>
          <w:lang w:val="sr-Cyrl-RS"/>
        </w:rPr>
        <w:t>хлор</w:t>
      </w:r>
      <w:r w:rsidR="0073726D" w:rsidRPr="0073726D">
        <w:rPr>
          <w:rFonts w:eastAsia="Times New Roman"/>
          <w:noProof/>
          <w:sz w:val="24"/>
          <w:szCs w:val="24"/>
          <w:lang w:val="sr-Cyrl-RS"/>
        </w:rPr>
        <w:t>нитрометан (76-06-2);</w:t>
      </w:r>
    </w:p>
    <w:p w:rsidR="001F672F" w:rsidRDefault="001F672F" w:rsidP="00372522">
      <w:pPr>
        <w:spacing w:line="282" w:lineRule="auto"/>
        <w:ind w:left="2694" w:hanging="1560"/>
        <w:jc w:val="both"/>
        <w:rPr>
          <w:rFonts w:eastAsia="Times New Roman"/>
          <w:i/>
          <w:iCs/>
          <w:noProof/>
          <w:sz w:val="24"/>
          <w:szCs w:val="24"/>
          <w:u w:val="single"/>
          <w:lang w:val="sr-Cyrl-RS"/>
        </w:rPr>
      </w:pPr>
    </w:p>
    <w:p w:rsidR="0073726D" w:rsidRPr="0073726D" w:rsidRDefault="0073726D" w:rsidP="00372522">
      <w:pPr>
        <w:spacing w:line="282" w:lineRule="auto"/>
        <w:ind w:left="2694" w:hanging="1560"/>
        <w:jc w:val="both"/>
        <w:rPr>
          <w:noProof/>
          <w:sz w:val="24"/>
          <w:szCs w:val="24"/>
          <w:lang w:val="sr-Cyrl-RS"/>
        </w:rPr>
      </w:pPr>
      <w:r w:rsidRPr="0073726D">
        <w:rPr>
          <w:rFonts w:eastAsia="Times New Roman"/>
          <w:i/>
          <w:iCs/>
          <w:noProof/>
          <w:sz w:val="24"/>
          <w:szCs w:val="24"/>
          <w:u w:val="single"/>
          <w:lang w:val="sr-Cyrl-RS"/>
        </w:rPr>
        <w:t>Напомена 1.:</w:t>
      </w:r>
      <w:r w:rsidRPr="0073726D">
        <w:rPr>
          <w:rFonts w:eastAsia="Times New Roman"/>
          <w:i/>
          <w:iCs/>
          <w:noProof/>
          <w:sz w:val="24"/>
          <w:szCs w:val="24"/>
          <w:lang w:val="sr-Cyrl-RS"/>
        </w:rPr>
        <w:t xml:space="preserve"> За извоз у „државе кој</w:t>
      </w:r>
      <w:r w:rsidR="001F672F">
        <w:rPr>
          <w:rFonts w:eastAsia="Times New Roman"/>
          <w:i/>
          <w:iCs/>
          <w:noProof/>
          <w:sz w:val="24"/>
          <w:szCs w:val="24"/>
          <w:lang w:val="sr-Cyrl-RS"/>
        </w:rPr>
        <w:t>е нису потписнице Конвенције о х</w:t>
      </w:r>
      <w:r w:rsidRPr="0073726D">
        <w:rPr>
          <w:rFonts w:eastAsia="Times New Roman"/>
          <w:i/>
          <w:iCs/>
          <w:noProof/>
          <w:sz w:val="24"/>
          <w:szCs w:val="24"/>
          <w:lang w:val="sr-Cyrl-RS"/>
        </w:rPr>
        <w:t xml:space="preserve">емијском оружју” </w:t>
      </w:r>
      <w:r w:rsidR="002C3781">
        <w:rPr>
          <w:rFonts w:eastAsia="Times New Roman"/>
          <w:i/>
          <w:iCs/>
          <w:noProof/>
          <w:sz w:val="24"/>
          <w:szCs w:val="24"/>
          <w:lang w:val="sr-Cyrl-RS"/>
        </w:rPr>
        <w:t>1C</w:t>
      </w:r>
      <w:r w:rsidR="001F672F">
        <w:rPr>
          <w:rFonts w:eastAsia="Times New Roman"/>
          <w:i/>
          <w:iCs/>
          <w:noProof/>
          <w:sz w:val="24"/>
          <w:szCs w:val="24"/>
          <w:lang w:val="sr-Cyrl-RS"/>
        </w:rPr>
        <w:t>450 не односи се на „хемијске с</w:t>
      </w:r>
      <w:r w:rsidR="00C82973">
        <w:rPr>
          <w:rFonts w:eastAsia="Times New Roman"/>
          <w:i/>
          <w:iCs/>
          <w:noProof/>
          <w:sz w:val="24"/>
          <w:szCs w:val="24"/>
          <w:lang w:val="sr-Cyrl-RS"/>
        </w:rPr>
        <w:t>мј</w:t>
      </w:r>
      <w:r w:rsidR="001F672F">
        <w:rPr>
          <w:rFonts w:eastAsia="Times New Roman"/>
          <w:i/>
          <w:iCs/>
          <w:noProof/>
          <w:sz w:val="24"/>
          <w:szCs w:val="24"/>
          <w:lang w:val="sr-Cyrl-RS"/>
        </w:rPr>
        <w:t>еш</w:t>
      </w:r>
      <w:r w:rsidRPr="0073726D">
        <w:rPr>
          <w:rFonts w:eastAsia="Times New Roman"/>
          <w:i/>
          <w:iCs/>
          <w:noProof/>
          <w:sz w:val="24"/>
          <w:szCs w:val="24"/>
          <w:lang w:val="sr-Cyrl-RS"/>
        </w:rPr>
        <w:t>е” које садржавају једн</w:t>
      </w:r>
      <w:r w:rsidR="001F672F">
        <w:rPr>
          <w:rFonts w:eastAsia="Times New Roman"/>
          <w:i/>
          <w:iCs/>
          <w:noProof/>
          <w:sz w:val="24"/>
          <w:szCs w:val="24"/>
          <w:lang w:val="sr-Cyrl-RS"/>
        </w:rPr>
        <w:t>у или више х</w:t>
      </w:r>
      <w:r w:rsidRPr="0073726D">
        <w:rPr>
          <w:rFonts w:eastAsia="Times New Roman"/>
          <w:i/>
          <w:iCs/>
          <w:noProof/>
          <w:sz w:val="24"/>
          <w:szCs w:val="24"/>
          <w:lang w:val="sr-Cyrl-RS"/>
        </w:rPr>
        <w:t xml:space="preserve">емикалија наведених у ставкама </w:t>
      </w:r>
      <w:r w:rsidR="002C3781">
        <w:rPr>
          <w:rFonts w:eastAsia="Times New Roman"/>
          <w:i/>
          <w:iCs/>
          <w:noProof/>
          <w:sz w:val="24"/>
          <w:szCs w:val="24"/>
          <w:lang w:val="sr-Cyrl-RS"/>
        </w:rPr>
        <w:t>1C</w:t>
      </w:r>
      <w:r w:rsidRPr="0073726D">
        <w:rPr>
          <w:rFonts w:eastAsia="Times New Roman"/>
          <w:i/>
          <w:iCs/>
          <w:noProof/>
          <w:sz w:val="24"/>
          <w:szCs w:val="24"/>
          <w:lang w:val="sr-Cyrl-RS"/>
        </w:rPr>
        <w:t>450.а.1. и а.2. у којима ни једна поједина</w:t>
      </w:r>
      <w:r w:rsidRPr="0073726D">
        <w:rPr>
          <w:rFonts w:eastAsia="Arial"/>
          <w:i/>
          <w:iCs/>
          <w:noProof/>
          <w:sz w:val="24"/>
          <w:szCs w:val="24"/>
          <w:lang w:val="sr-Cyrl-RS"/>
        </w:rPr>
        <w:t>ч</w:t>
      </w:r>
      <w:r w:rsidR="001F672F">
        <w:rPr>
          <w:rFonts w:eastAsia="Times New Roman"/>
          <w:i/>
          <w:iCs/>
          <w:noProof/>
          <w:sz w:val="24"/>
          <w:szCs w:val="24"/>
          <w:lang w:val="sr-Cyrl-RS"/>
        </w:rPr>
        <w:t>но наведена х</w:t>
      </w:r>
      <w:r w:rsidRPr="0073726D">
        <w:rPr>
          <w:rFonts w:eastAsia="Times New Roman"/>
          <w:i/>
          <w:iCs/>
          <w:noProof/>
          <w:sz w:val="24"/>
          <w:szCs w:val="24"/>
          <w:lang w:val="sr-Cyrl-RS"/>
        </w:rPr>
        <w:t xml:space="preserve">емикалија не </w:t>
      </w:r>
      <w:r w:rsidRPr="0073726D">
        <w:rPr>
          <w:rFonts w:eastAsia="Arial"/>
          <w:i/>
          <w:iCs/>
          <w:noProof/>
          <w:sz w:val="24"/>
          <w:szCs w:val="24"/>
          <w:lang w:val="sr-Cyrl-RS"/>
        </w:rPr>
        <w:t>ч</w:t>
      </w:r>
      <w:r w:rsidRPr="0073726D">
        <w:rPr>
          <w:rFonts w:eastAsia="Times New Roman"/>
          <w:i/>
          <w:iCs/>
          <w:noProof/>
          <w:sz w:val="24"/>
          <w:szCs w:val="24"/>
          <w:lang w:val="sr-Cyrl-RS"/>
        </w:rPr>
        <w:t xml:space="preserve">ини више од 1 % </w:t>
      </w:r>
      <w:r w:rsidR="001F672F">
        <w:rPr>
          <w:rFonts w:eastAsia="Times New Roman"/>
          <w:i/>
          <w:iCs/>
          <w:noProof/>
          <w:sz w:val="24"/>
          <w:szCs w:val="24"/>
          <w:lang w:val="sr-Cyrl-RS"/>
        </w:rPr>
        <w:t>тежинског</w:t>
      </w:r>
      <w:r w:rsidRPr="0073726D">
        <w:rPr>
          <w:rFonts w:eastAsia="Times New Roman"/>
          <w:i/>
          <w:iCs/>
          <w:noProof/>
          <w:sz w:val="24"/>
          <w:szCs w:val="24"/>
          <w:lang w:val="sr-Cyrl-RS"/>
        </w:rPr>
        <w:t xml:space="preserve"> </w:t>
      </w:r>
      <w:r w:rsidR="001F672F">
        <w:rPr>
          <w:rFonts w:eastAsia="Times New Roman"/>
          <w:i/>
          <w:iCs/>
          <w:noProof/>
          <w:sz w:val="24"/>
          <w:szCs w:val="24"/>
          <w:lang w:val="sr-Cyrl-RS"/>
        </w:rPr>
        <w:t>садржаја с</w:t>
      </w:r>
      <w:r w:rsidR="00C82973">
        <w:rPr>
          <w:rFonts w:eastAsia="Times New Roman"/>
          <w:i/>
          <w:iCs/>
          <w:noProof/>
          <w:sz w:val="24"/>
          <w:szCs w:val="24"/>
          <w:lang w:val="sr-Cyrl-RS"/>
        </w:rPr>
        <w:t>мј</w:t>
      </w:r>
      <w:r w:rsidR="001F672F">
        <w:rPr>
          <w:rFonts w:eastAsia="Times New Roman"/>
          <w:i/>
          <w:iCs/>
          <w:noProof/>
          <w:sz w:val="24"/>
          <w:szCs w:val="24"/>
          <w:lang w:val="sr-Cyrl-RS"/>
        </w:rPr>
        <w:t>еш</w:t>
      </w:r>
      <w:r w:rsidRPr="0073726D">
        <w:rPr>
          <w:rFonts w:eastAsia="Times New Roman"/>
          <w:i/>
          <w:iCs/>
          <w:noProof/>
          <w:sz w:val="24"/>
          <w:szCs w:val="24"/>
          <w:lang w:val="sr-Cyrl-RS"/>
        </w:rPr>
        <w:t>е.</w:t>
      </w:r>
    </w:p>
    <w:p w:rsidR="0073726D" w:rsidRPr="0073726D" w:rsidRDefault="0073726D" w:rsidP="00372522">
      <w:pPr>
        <w:spacing w:line="184" w:lineRule="exact"/>
        <w:jc w:val="both"/>
        <w:rPr>
          <w:noProof/>
          <w:sz w:val="24"/>
          <w:szCs w:val="24"/>
          <w:lang w:val="sr-Cyrl-RS"/>
        </w:rPr>
      </w:pPr>
    </w:p>
    <w:p w:rsidR="0073726D" w:rsidRPr="0073726D" w:rsidRDefault="0073726D" w:rsidP="00372522">
      <w:pPr>
        <w:spacing w:line="282" w:lineRule="auto"/>
        <w:ind w:left="2694" w:hanging="1560"/>
        <w:jc w:val="both"/>
        <w:rPr>
          <w:noProof/>
          <w:sz w:val="24"/>
          <w:szCs w:val="24"/>
          <w:lang w:val="sr-Cyrl-RS"/>
        </w:rPr>
      </w:pPr>
      <w:r w:rsidRPr="0073726D">
        <w:rPr>
          <w:rFonts w:eastAsia="Times New Roman"/>
          <w:i/>
          <w:iCs/>
          <w:noProof/>
          <w:sz w:val="24"/>
          <w:szCs w:val="24"/>
          <w:u w:val="single"/>
          <w:lang w:val="sr-Cyrl-RS"/>
        </w:rPr>
        <w:t>Напомена 2.:</w:t>
      </w:r>
      <w:r w:rsidRPr="0073726D">
        <w:rPr>
          <w:rFonts w:eastAsia="Times New Roman"/>
          <w:i/>
          <w:iCs/>
          <w:noProof/>
          <w:sz w:val="24"/>
          <w:szCs w:val="24"/>
          <w:lang w:val="sr-Cyrl-RS"/>
        </w:rPr>
        <w:t xml:space="preserve"> За извоз у „</w:t>
      </w:r>
      <w:r w:rsidR="00F34C87">
        <w:rPr>
          <w:rFonts w:eastAsia="Times New Roman"/>
          <w:i/>
          <w:iCs/>
          <w:noProof/>
          <w:sz w:val="24"/>
          <w:szCs w:val="24"/>
          <w:lang w:val="sr-Cyrl-RS"/>
        </w:rPr>
        <w:t>државе потписнице Конвенције о х</w:t>
      </w:r>
      <w:r w:rsidRPr="0073726D">
        <w:rPr>
          <w:rFonts w:eastAsia="Times New Roman"/>
          <w:i/>
          <w:iCs/>
          <w:noProof/>
          <w:sz w:val="24"/>
          <w:szCs w:val="24"/>
          <w:lang w:val="sr-Cyrl-RS"/>
        </w:rPr>
        <w:t xml:space="preserve">емијском оружју” </w:t>
      </w:r>
      <w:r w:rsidR="002C3781">
        <w:rPr>
          <w:rFonts w:eastAsia="Times New Roman"/>
          <w:i/>
          <w:iCs/>
          <w:noProof/>
          <w:sz w:val="24"/>
          <w:szCs w:val="24"/>
          <w:lang w:val="sr-Cyrl-RS"/>
        </w:rPr>
        <w:t>1C</w:t>
      </w:r>
      <w:r w:rsidR="00F34C87">
        <w:rPr>
          <w:rFonts w:eastAsia="Times New Roman"/>
          <w:i/>
          <w:iCs/>
          <w:noProof/>
          <w:sz w:val="24"/>
          <w:szCs w:val="24"/>
          <w:lang w:val="sr-Cyrl-RS"/>
        </w:rPr>
        <w:t>450 не односи се на „х</w:t>
      </w:r>
      <w:r w:rsidRPr="0073726D">
        <w:rPr>
          <w:rFonts w:eastAsia="Times New Roman"/>
          <w:i/>
          <w:iCs/>
          <w:noProof/>
          <w:sz w:val="24"/>
          <w:szCs w:val="24"/>
          <w:lang w:val="sr-Cyrl-RS"/>
        </w:rPr>
        <w:t>еми</w:t>
      </w:r>
      <w:r w:rsidR="00F34C87">
        <w:rPr>
          <w:rFonts w:eastAsia="Times New Roman"/>
          <w:i/>
          <w:iCs/>
          <w:noProof/>
          <w:sz w:val="24"/>
          <w:szCs w:val="24"/>
          <w:lang w:val="sr-Cyrl-RS"/>
        </w:rPr>
        <w:t>јске с</w:t>
      </w:r>
      <w:r w:rsidR="00C82973">
        <w:rPr>
          <w:rFonts w:eastAsia="Times New Roman"/>
          <w:i/>
          <w:iCs/>
          <w:noProof/>
          <w:sz w:val="24"/>
          <w:szCs w:val="24"/>
          <w:lang w:val="sr-Cyrl-RS"/>
        </w:rPr>
        <w:t>мј</w:t>
      </w:r>
      <w:r w:rsidR="00F34C87">
        <w:rPr>
          <w:rFonts w:eastAsia="Times New Roman"/>
          <w:i/>
          <w:iCs/>
          <w:noProof/>
          <w:sz w:val="24"/>
          <w:szCs w:val="24"/>
          <w:lang w:val="sr-Cyrl-RS"/>
        </w:rPr>
        <w:t>еш</w:t>
      </w:r>
      <w:r w:rsidRPr="0073726D">
        <w:rPr>
          <w:rFonts w:eastAsia="Times New Roman"/>
          <w:i/>
          <w:iCs/>
          <w:noProof/>
          <w:sz w:val="24"/>
          <w:szCs w:val="24"/>
          <w:lang w:val="sr-Cyrl-RS"/>
        </w:rPr>
        <w:t xml:space="preserve">е” које </w:t>
      </w:r>
      <w:r w:rsidR="00F34C87">
        <w:rPr>
          <w:rFonts w:eastAsia="Times New Roman"/>
          <w:i/>
          <w:iCs/>
          <w:noProof/>
          <w:sz w:val="24"/>
          <w:szCs w:val="24"/>
          <w:lang w:val="sr-Cyrl-RS"/>
        </w:rPr>
        <w:t>садрже једну или више х</w:t>
      </w:r>
      <w:r w:rsidRPr="0073726D">
        <w:rPr>
          <w:rFonts w:eastAsia="Times New Roman"/>
          <w:i/>
          <w:iCs/>
          <w:noProof/>
          <w:sz w:val="24"/>
          <w:szCs w:val="24"/>
          <w:lang w:val="sr-Cyrl-RS"/>
        </w:rPr>
        <w:t xml:space="preserve">емикалија наведених у ставкама </w:t>
      </w:r>
      <w:r w:rsidR="002C3781">
        <w:rPr>
          <w:rFonts w:eastAsia="Times New Roman"/>
          <w:i/>
          <w:iCs/>
          <w:noProof/>
          <w:sz w:val="24"/>
          <w:szCs w:val="24"/>
          <w:lang w:val="sr-Cyrl-RS"/>
        </w:rPr>
        <w:t>1C</w:t>
      </w:r>
      <w:r w:rsidRPr="0073726D">
        <w:rPr>
          <w:rFonts w:eastAsia="Times New Roman"/>
          <w:i/>
          <w:iCs/>
          <w:noProof/>
          <w:sz w:val="24"/>
          <w:szCs w:val="24"/>
          <w:lang w:val="sr-Cyrl-RS"/>
        </w:rPr>
        <w:t>450.а.1. и а.2. у којима ни једна поједина</w:t>
      </w:r>
      <w:r w:rsidRPr="0073726D">
        <w:rPr>
          <w:rFonts w:eastAsia="Arial"/>
          <w:i/>
          <w:iCs/>
          <w:noProof/>
          <w:sz w:val="24"/>
          <w:szCs w:val="24"/>
          <w:lang w:val="sr-Cyrl-RS"/>
        </w:rPr>
        <w:t>ч</w:t>
      </w:r>
      <w:r w:rsidR="00F34C87">
        <w:rPr>
          <w:rFonts w:eastAsia="Times New Roman"/>
          <w:i/>
          <w:iCs/>
          <w:noProof/>
          <w:sz w:val="24"/>
          <w:szCs w:val="24"/>
          <w:lang w:val="sr-Cyrl-RS"/>
        </w:rPr>
        <w:t>но наведена х</w:t>
      </w:r>
      <w:r w:rsidRPr="0073726D">
        <w:rPr>
          <w:rFonts w:eastAsia="Times New Roman"/>
          <w:i/>
          <w:iCs/>
          <w:noProof/>
          <w:sz w:val="24"/>
          <w:szCs w:val="24"/>
          <w:lang w:val="sr-Cyrl-RS"/>
        </w:rPr>
        <w:t xml:space="preserve">емикалија не </w:t>
      </w:r>
      <w:r w:rsidRPr="0073726D">
        <w:rPr>
          <w:rFonts w:eastAsia="Arial"/>
          <w:i/>
          <w:iCs/>
          <w:noProof/>
          <w:sz w:val="24"/>
          <w:szCs w:val="24"/>
          <w:lang w:val="sr-Cyrl-RS"/>
        </w:rPr>
        <w:t>ч</w:t>
      </w:r>
      <w:r w:rsidRPr="0073726D">
        <w:rPr>
          <w:rFonts w:eastAsia="Times New Roman"/>
          <w:i/>
          <w:iCs/>
          <w:noProof/>
          <w:sz w:val="24"/>
          <w:szCs w:val="24"/>
          <w:lang w:val="sr-Cyrl-RS"/>
        </w:rPr>
        <w:t xml:space="preserve">ини више од 30 % </w:t>
      </w:r>
      <w:r w:rsidR="00F34C87">
        <w:rPr>
          <w:rFonts w:eastAsia="Times New Roman"/>
          <w:i/>
          <w:iCs/>
          <w:noProof/>
          <w:sz w:val="24"/>
          <w:szCs w:val="24"/>
          <w:lang w:val="sr-Cyrl-RS"/>
        </w:rPr>
        <w:t>тежинског</w:t>
      </w:r>
      <w:r w:rsidRPr="0073726D">
        <w:rPr>
          <w:rFonts w:eastAsia="Times New Roman"/>
          <w:i/>
          <w:iCs/>
          <w:noProof/>
          <w:sz w:val="24"/>
          <w:szCs w:val="24"/>
          <w:lang w:val="sr-Cyrl-RS"/>
        </w:rPr>
        <w:t xml:space="preserve"> </w:t>
      </w:r>
      <w:r w:rsidR="00F34C87">
        <w:rPr>
          <w:rFonts w:eastAsia="Times New Roman"/>
          <w:i/>
          <w:iCs/>
          <w:noProof/>
          <w:sz w:val="24"/>
          <w:szCs w:val="24"/>
          <w:lang w:val="sr-Cyrl-RS"/>
        </w:rPr>
        <w:t>садржаја с</w:t>
      </w:r>
      <w:r w:rsidR="00C82973">
        <w:rPr>
          <w:rFonts w:eastAsia="Times New Roman"/>
          <w:i/>
          <w:iCs/>
          <w:noProof/>
          <w:sz w:val="24"/>
          <w:szCs w:val="24"/>
          <w:lang w:val="sr-Cyrl-RS"/>
        </w:rPr>
        <w:t>мј</w:t>
      </w:r>
      <w:r w:rsidR="00F34C87">
        <w:rPr>
          <w:rFonts w:eastAsia="Times New Roman"/>
          <w:i/>
          <w:iCs/>
          <w:noProof/>
          <w:sz w:val="24"/>
          <w:szCs w:val="24"/>
          <w:lang w:val="sr-Cyrl-RS"/>
        </w:rPr>
        <w:t>еш</w:t>
      </w:r>
      <w:r w:rsidRPr="0073726D">
        <w:rPr>
          <w:rFonts w:eastAsia="Times New Roman"/>
          <w:i/>
          <w:iCs/>
          <w:noProof/>
          <w:sz w:val="24"/>
          <w:szCs w:val="24"/>
          <w:lang w:val="sr-Cyrl-RS"/>
        </w:rPr>
        <w:t>е.</w:t>
      </w:r>
    </w:p>
    <w:p w:rsidR="0073726D" w:rsidRPr="0073726D" w:rsidRDefault="0073726D" w:rsidP="00372522">
      <w:pPr>
        <w:spacing w:line="184" w:lineRule="exact"/>
        <w:jc w:val="both"/>
        <w:rPr>
          <w:noProof/>
          <w:sz w:val="24"/>
          <w:szCs w:val="24"/>
          <w:lang w:val="sr-Cyrl-RS"/>
        </w:rPr>
      </w:pPr>
    </w:p>
    <w:p w:rsidR="0073726D" w:rsidRPr="0073726D" w:rsidRDefault="0073726D" w:rsidP="00372522">
      <w:pPr>
        <w:spacing w:line="239" w:lineRule="auto"/>
        <w:ind w:left="2835" w:hanging="1701"/>
        <w:jc w:val="both"/>
        <w:rPr>
          <w:noProof/>
          <w:sz w:val="24"/>
          <w:szCs w:val="24"/>
          <w:lang w:val="sr-Cyrl-RS"/>
        </w:rPr>
      </w:pPr>
      <w:r w:rsidRPr="0073726D">
        <w:rPr>
          <w:rFonts w:eastAsia="Times New Roman"/>
          <w:i/>
          <w:iCs/>
          <w:noProof/>
          <w:sz w:val="24"/>
          <w:szCs w:val="24"/>
          <w:u w:val="single"/>
          <w:lang w:val="sr-Cyrl-RS"/>
        </w:rPr>
        <w:t>Напомена 3.:</w:t>
      </w:r>
      <w:r w:rsidRPr="0073726D">
        <w:rPr>
          <w:rFonts w:eastAsia="Times New Roman"/>
          <w:i/>
          <w:iCs/>
          <w:noProof/>
          <w:sz w:val="24"/>
          <w:szCs w:val="24"/>
          <w:lang w:val="sr-Cyrl-RS"/>
        </w:rPr>
        <w:t xml:space="preserve"> </w:t>
      </w:r>
      <w:r w:rsidR="002C3781">
        <w:rPr>
          <w:rFonts w:eastAsia="Times New Roman"/>
          <w:i/>
          <w:iCs/>
          <w:noProof/>
          <w:sz w:val="24"/>
          <w:szCs w:val="24"/>
          <w:lang w:val="sr-Cyrl-RS"/>
        </w:rPr>
        <w:t>1C</w:t>
      </w:r>
      <w:r w:rsidR="00F34C87">
        <w:rPr>
          <w:rFonts w:eastAsia="Times New Roman"/>
          <w:i/>
          <w:iCs/>
          <w:noProof/>
          <w:sz w:val="24"/>
          <w:szCs w:val="24"/>
          <w:lang w:val="sr-Cyrl-RS"/>
        </w:rPr>
        <w:t>450 не односи се на „хемијске с</w:t>
      </w:r>
      <w:r w:rsidR="00C82973">
        <w:rPr>
          <w:rFonts w:eastAsia="Times New Roman"/>
          <w:i/>
          <w:iCs/>
          <w:noProof/>
          <w:sz w:val="24"/>
          <w:szCs w:val="24"/>
          <w:lang w:val="sr-Cyrl-RS"/>
        </w:rPr>
        <w:t>мј</w:t>
      </w:r>
      <w:r w:rsidR="00F34C87">
        <w:rPr>
          <w:rFonts w:eastAsia="Times New Roman"/>
          <w:i/>
          <w:iCs/>
          <w:noProof/>
          <w:sz w:val="24"/>
          <w:szCs w:val="24"/>
          <w:lang w:val="sr-Cyrl-RS"/>
        </w:rPr>
        <w:t>еш</w:t>
      </w:r>
      <w:r w:rsidRPr="0073726D">
        <w:rPr>
          <w:rFonts w:eastAsia="Times New Roman"/>
          <w:i/>
          <w:iCs/>
          <w:noProof/>
          <w:sz w:val="24"/>
          <w:szCs w:val="24"/>
          <w:lang w:val="sr-Cyrl-RS"/>
        </w:rPr>
        <w:t xml:space="preserve">е” које </w:t>
      </w:r>
      <w:r w:rsidR="00F34C87">
        <w:rPr>
          <w:rFonts w:eastAsia="Times New Roman"/>
          <w:i/>
          <w:iCs/>
          <w:noProof/>
          <w:sz w:val="24"/>
          <w:szCs w:val="24"/>
          <w:lang w:val="sr-Cyrl-RS"/>
        </w:rPr>
        <w:t>садрже једну или више х</w:t>
      </w:r>
      <w:r w:rsidRPr="0073726D">
        <w:rPr>
          <w:rFonts w:eastAsia="Times New Roman"/>
          <w:i/>
          <w:iCs/>
          <w:noProof/>
          <w:sz w:val="24"/>
          <w:szCs w:val="24"/>
          <w:lang w:val="sr-Cyrl-RS"/>
        </w:rPr>
        <w:t xml:space="preserve">емикалија наведених у ставкама </w:t>
      </w:r>
      <w:r w:rsidR="002C3781">
        <w:rPr>
          <w:rFonts w:eastAsia="Times New Roman"/>
          <w:i/>
          <w:iCs/>
          <w:noProof/>
          <w:sz w:val="24"/>
          <w:szCs w:val="24"/>
          <w:lang w:val="sr-Cyrl-RS"/>
        </w:rPr>
        <w:t>1C</w:t>
      </w:r>
      <w:r w:rsidRPr="0073726D">
        <w:rPr>
          <w:rFonts w:eastAsia="Times New Roman"/>
          <w:i/>
          <w:iCs/>
          <w:noProof/>
          <w:sz w:val="24"/>
          <w:szCs w:val="24"/>
          <w:lang w:val="sr-Cyrl-RS"/>
        </w:rPr>
        <w:t>450.а.4</w:t>
      </w:r>
      <w:r w:rsidR="0077060D">
        <w:rPr>
          <w:rFonts w:eastAsia="Times New Roman"/>
          <w:i/>
          <w:iCs/>
          <w:noProof/>
          <w:sz w:val="24"/>
          <w:szCs w:val="24"/>
          <w:lang w:val="sr-Cyrl-RS"/>
        </w:rPr>
        <w:t>,</w:t>
      </w:r>
      <w:r w:rsidRPr="0073726D">
        <w:rPr>
          <w:rFonts w:eastAsia="Times New Roman"/>
          <w:i/>
          <w:iCs/>
          <w:noProof/>
          <w:sz w:val="24"/>
          <w:szCs w:val="24"/>
          <w:lang w:val="sr-Cyrl-RS"/>
        </w:rPr>
        <w:t xml:space="preserve"> .а.5</w:t>
      </w:r>
      <w:r w:rsidR="0077060D">
        <w:rPr>
          <w:rFonts w:eastAsia="Times New Roman"/>
          <w:i/>
          <w:iCs/>
          <w:noProof/>
          <w:sz w:val="24"/>
          <w:szCs w:val="24"/>
          <w:lang w:val="sr-Cyrl-RS"/>
        </w:rPr>
        <w:t>,</w:t>
      </w:r>
      <w:r w:rsidRPr="0073726D">
        <w:rPr>
          <w:rFonts w:eastAsia="Times New Roman"/>
          <w:i/>
          <w:iCs/>
          <w:noProof/>
          <w:sz w:val="24"/>
          <w:szCs w:val="24"/>
          <w:lang w:val="sr-Cyrl-RS"/>
        </w:rPr>
        <w:t xml:space="preserve"> .а.6. и а.7. у којима ни једна поједина</w:t>
      </w:r>
      <w:r w:rsidRPr="0073726D">
        <w:rPr>
          <w:rFonts w:eastAsia="Arial"/>
          <w:i/>
          <w:iCs/>
          <w:noProof/>
          <w:sz w:val="24"/>
          <w:szCs w:val="24"/>
          <w:lang w:val="sr-Cyrl-RS"/>
        </w:rPr>
        <w:t>ч</w:t>
      </w:r>
      <w:r w:rsidR="00F34C87">
        <w:rPr>
          <w:rFonts w:eastAsia="Times New Roman"/>
          <w:i/>
          <w:iCs/>
          <w:noProof/>
          <w:sz w:val="24"/>
          <w:szCs w:val="24"/>
          <w:lang w:val="sr-Cyrl-RS"/>
        </w:rPr>
        <w:t>но наведена х</w:t>
      </w:r>
      <w:r w:rsidRPr="0073726D">
        <w:rPr>
          <w:rFonts w:eastAsia="Times New Roman"/>
          <w:i/>
          <w:iCs/>
          <w:noProof/>
          <w:sz w:val="24"/>
          <w:szCs w:val="24"/>
          <w:lang w:val="sr-Cyrl-RS"/>
        </w:rPr>
        <w:t xml:space="preserve">емикалија не </w:t>
      </w:r>
      <w:r w:rsidRPr="0073726D">
        <w:rPr>
          <w:rFonts w:eastAsia="Arial"/>
          <w:i/>
          <w:iCs/>
          <w:noProof/>
          <w:sz w:val="24"/>
          <w:szCs w:val="24"/>
          <w:lang w:val="sr-Cyrl-RS"/>
        </w:rPr>
        <w:t>ч</w:t>
      </w:r>
      <w:r w:rsidRPr="0073726D">
        <w:rPr>
          <w:rFonts w:eastAsia="Times New Roman"/>
          <w:i/>
          <w:iCs/>
          <w:noProof/>
          <w:sz w:val="24"/>
          <w:szCs w:val="24"/>
          <w:lang w:val="sr-Cyrl-RS"/>
        </w:rPr>
        <w:t xml:space="preserve">ини више од 30 % </w:t>
      </w:r>
      <w:r w:rsidR="00F34C87">
        <w:rPr>
          <w:rFonts w:eastAsia="Times New Roman"/>
          <w:i/>
          <w:iCs/>
          <w:noProof/>
          <w:sz w:val="24"/>
          <w:szCs w:val="24"/>
          <w:lang w:val="sr-Cyrl-RS"/>
        </w:rPr>
        <w:t>тежинског</w:t>
      </w:r>
      <w:r w:rsidRPr="0073726D">
        <w:rPr>
          <w:rFonts w:eastAsia="Times New Roman"/>
          <w:i/>
          <w:iCs/>
          <w:noProof/>
          <w:sz w:val="24"/>
          <w:szCs w:val="24"/>
          <w:lang w:val="sr-Cyrl-RS"/>
        </w:rPr>
        <w:t xml:space="preserve"> </w:t>
      </w:r>
      <w:r w:rsidR="00F34C87">
        <w:rPr>
          <w:rFonts w:eastAsia="Times New Roman"/>
          <w:i/>
          <w:iCs/>
          <w:noProof/>
          <w:sz w:val="24"/>
          <w:szCs w:val="24"/>
          <w:lang w:val="sr-Cyrl-RS"/>
        </w:rPr>
        <w:t>садржаја с</w:t>
      </w:r>
      <w:r w:rsidR="00C82973">
        <w:rPr>
          <w:rFonts w:eastAsia="Times New Roman"/>
          <w:i/>
          <w:iCs/>
          <w:noProof/>
          <w:sz w:val="24"/>
          <w:szCs w:val="24"/>
          <w:lang w:val="sr-Cyrl-RS"/>
        </w:rPr>
        <w:t>мј</w:t>
      </w:r>
      <w:r w:rsidR="00F34C87">
        <w:rPr>
          <w:rFonts w:eastAsia="Times New Roman"/>
          <w:i/>
          <w:iCs/>
          <w:noProof/>
          <w:sz w:val="24"/>
          <w:szCs w:val="24"/>
          <w:lang w:val="sr-Cyrl-RS"/>
        </w:rPr>
        <w:t>еш</w:t>
      </w:r>
      <w:r w:rsidRPr="0073726D">
        <w:rPr>
          <w:rFonts w:eastAsia="Times New Roman"/>
          <w:i/>
          <w:iCs/>
          <w:noProof/>
          <w:sz w:val="24"/>
          <w:szCs w:val="24"/>
          <w:lang w:val="sr-Cyrl-RS"/>
        </w:rPr>
        <w:t>е.</w:t>
      </w:r>
    </w:p>
    <w:p w:rsidR="0073726D" w:rsidRPr="0073726D" w:rsidRDefault="0073726D" w:rsidP="00372522">
      <w:pPr>
        <w:spacing w:line="220" w:lineRule="exact"/>
        <w:jc w:val="both"/>
        <w:rPr>
          <w:noProof/>
          <w:sz w:val="24"/>
          <w:szCs w:val="24"/>
          <w:lang w:val="sr-Cyrl-RS"/>
        </w:rPr>
      </w:pPr>
    </w:p>
    <w:p w:rsidR="0073726D" w:rsidRPr="0073726D" w:rsidRDefault="0073726D" w:rsidP="00372522">
      <w:pPr>
        <w:spacing w:line="245" w:lineRule="auto"/>
        <w:ind w:left="2694" w:hanging="1560"/>
        <w:jc w:val="both"/>
        <w:rPr>
          <w:noProof/>
          <w:sz w:val="24"/>
          <w:szCs w:val="24"/>
          <w:lang w:val="sr-Cyrl-RS"/>
        </w:rPr>
      </w:pPr>
      <w:r w:rsidRPr="0073726D">
        <w:rPr>
          <w:rFonts w:eastAsia="Times New Roman"/>
          <w:i/>
          <w:iCs/>
          <w:noProof/>
          <w:sz w:val="24"/>
          <w:szCs w:val="24"/>
          <w:u w:val="single"/>
          <w:lang w:val="sr-Cyrl-RS"/>
        </w:rPr>
        <w:t>Напомена 4.:</w:t>
      </w:r>
      <w:r w:rsidRPr="0073726D">
        <w:rPr>
          <w:rFonts w:eastAsia="Times New Roman"/>
          <w:i/>
          <w:iCs/>
          <w:noProof/>
          <w:sz w:val="24"/>
          <w:szCs w:val="24"/>
          <w:lang w:val="sr-Cyrl-RS"/>
        </w:rPr>
        <w:t xml:space="preserve">  </w:t>
      </w:r>
      <w:r w:rsidR="002C3781">
        <w:rPr>
          <w:rFonts w:eastAsia="Times New Roman"/>
          <w:i/>
          <w:iCs/>
          <w:noProof/>
          <w:sz w:val="24"/>
          <w:szCs w:val="24"/>
          <w:lang w:val="sr-Cyrl-RS"/>
        </w:rPr>
        <w:t>1C</w:t>
      </w:r>
      <w:r w:rsidRPr="0073726D">
        <w:rPr>
          <w:rFonts w:eastAsia="Times New Roman"/>
          <w:i/>
          <w:iCs/>
          <w:noProof/>
          <w:sz w:val="24"/>
          <w:szCs w:val="24"/>
          <w:lang w:val="sr-Cyrl-RS"/>
        </w:rPr>
        <w:t>450 не односи се на производе за које је утвр</w:t>
      </w:r>
      <w:r w:rsidRPr="0073726D">
        <w:rPr>
          <w:rFonts w:eastAsia="Arial"/>
          <w:i/>
          <w:iCs/>
          <w:noProof/>
          <w:sz w:val="24"/>
          <w:szCs w:val="24"/>
          <w:lang w:val="sr-Cyrl-RS"/>
        </w:rPr>
        <w:t>ђ</w:t>
      </w:r>
      <w:r w:rsidRPr="0073726D">
        <w:rPr>
          <w:rFonts w:eastAsia="Times New Roman"/>
          <w:i/>
          <w:iCs/>
          <w:noProof/>
          <w:sz w:val="24"/>
          <w:szCs w:val="24"/>
          <w:lang w:val="sr-Cyrl-RS"/>
        </w:rPr>
        <w:t>ено да су потроша</w:t>
      </w:r>
      <w:r w:rsidRPr="0073726D">
        <w:rPr>
          <w:rFonts w:eastAsia="Arial"/>
          <w:i/>
          <w:iCs/>
          <w:noProof/>
          <w:sz w:val="24"/>
          <w:szCs w:val="24"/>
          <w:lang w:val="sr-Cyrl-RS"/>
        </w:rPr>
        <w:t>ч</w:t>
      </w:r>
      <w:r w:rsidRPr="0073726D">
        <w:rPr>
          <w:rFonts w:eastAsia="Times New Roman"/>
          <w:i/>
          <w:iCs/>
          <w:noProof/>
          <w:sz w:val="24"/>
          <w:szCs w:val="24"/>
          <w:lang w:val="sr-Cyrl-RS"/>
        </w:rPr>
        <w:t xml:space="preserve">ка роба </w:t>
      </w:r>
      <w:r w:rsidR="00F34C87">
        <w:rPr>
          <w:rFonts w:eastAsia="Times New Roman"/>
          <w:i/>
          <w:iCs/>
          <w:noProof/>
          <w:sz w:val="24"/>
          <w:szCs w:val="24"/>
          <w:lang w:val="sr-Cyrl-RS"/>
        </w:rPr>
        <w:t>пакована</w:t>
      </w:r>
      <w:r w:rsidRPr="0073726D">
        <w:rPr>
          <w:rFonts w:eastAsia="Times New Roman"/>
          <w:i/>
          <w:iCs/>
          <w:noProof/>
          <w:sz w:val="24"/>
          <w:szCs w:val="24"/>
          <w:lang w:val="sr-Cyrl-RS"/>
        </w:rPr>
        <w:t xml:space="preserve"> за малопродају за </w:t>
      </w:r>
      <w:r w:rsidR="00F34C87">
        <w:rPr>
          <w:rFonts w:eastAsia="Times New Roman"/>
          <w:i/>
          <w:iCs/>
          <w:noProof/>
          <w:sz w:val="24"/>
          <w:szCs w:val="24"/>
          <w:lang w:val="sr-Cyrl-RS"/>
        </w:rPr>
        <w:t>личну</w:t>
      </w:r>
      <w:r w:rsidRPr="0073726D">
        <w:rPr>
          <w:rFonts w:eastAsia="Times New Roman"/>
          <w:i/>
          <w:iCs/>
          <w:noProof/>
          <w:sz w:val="24"/>
          <w:szCs w:val="24"/>
          <w:lang w:val="sr-Cyrl-RS"/>
        </w:rPr>
        <w:t xml:space="preserve"> употребу или су </w:t>
      </w:r>
      <w:r w:rsidR="00F34C87">
        <w:rPr>
          <w:rFonts w:eastAsia="Times New Roman"/>
          <w:i/>
          <w:iCs/>
          <w:noProof/>
          <w:sz w:val="24"/>
          <w:szCs w:val="24"/>
          <w:lang w:val="sr-Cyrl-RS"/>
        </w:rPr>
        <w:t>паковани</w:t>
      </w:r>
      <w:r w:rsidRPr="0073726D">
        <w:rPr>
          <w:rFonts w:eastAsia="Times New Roman"/>
          <w:i/>
          <w:iCs/>
          <w:noProof/>
          <w:sz w:val="24"/>
          <w:szCs w:val="24"/>
          <w:lang w:val="sr-Cyrl-RS"/>
        </w:rPr>
        <w:t xml:space="preserve"> за поједина</w:t>
      </w:r>
      <w:r w:rsidRPr="0073726D">
        <w:rPr>
          <w:rFonts w:eastAsia="Arial"/>
          <w:i/>
          <w:iCs/>
          <w:noProof/>
          <w:sz w:val="24"/>
          <w:szCs w:val="24"/>
          <w:lang w:val="sr-Cyrl-RS"/>
        </w:rPr>
        <w:t>ч</w:t>
      </w:r>
      <w:r w:rsidRPr="0073726D">
        <w:rPr>
          <w:rFonts w:eastAsia="Times New Roman"/>
          <w:i/>
          <w:iCs/>
          <w:noProof/>
          <w:sz w:val="24"/>
          <w:szCs w:val="24"/>
          <w:lang w:val="sr-Cyrl-RS"/>
        </w:rPr>
        <w:t>ну употребу.</w:t>
      </w:r>
    </w:p>
    <w:p w:rsidR="0073726D" w:rsidRPr="0073726D" w:rsidRDefault="0073726D" w:rsidP="00372522">
      <w:pPr>
        <w:spacing w:line="212" w:lineRule="exact"/>
        <w:jc w:val="both"/>
        <w:rPr>
          <w:noProof/>
          <w:sz w:val="24"/>
          <w:szCs w:val="24"/>
          <w:lang w:val="sr-Cyrl-RS"/>
        </w:rPr>
      </w:pPr>
    </w:p>
    <w:p w:rsidR="0073726D" w:rsidRPr="0073726D" w:rsidRDefault="00B151D3" w:rsidP="00372522">
      <w:pPr>
        <w:tabs>
          <w:tab w:val="left" w:pos="1134"/>
        </w:tabs>
        <w:jc w:val="both"/>
        <w:rPr>
          <w:rFonts w:eastAsia="Times New Roman"/>
          <w:noProof/>
          <w:sz w:val="24"/>
          <w:szCs w:val="24"/>
          <w:lang w:val="sr-Cyrl-RS"/>
        </w:rPr>
      </w:pPr>
      <w:r>
        <w:rPr>
          <w:rFonts w:eastAsia="Times New Roman"/>
          <w:noProof/>
          <w:sz w:val="24"/>
          <w:szCs w:val="24"/>
          <w:lang w:val="sr-Cyrl-RS"/>
        </w:rPr>
        <w:t xml:space="preserve">              б. </w:t>
      </w:r>
      <w:r w:rsidR="0073726D" w:rsidRPr="0073726D">
        <w:rPr>
          <w:rFonts w:eastAsia="Times New Roman"/>
          <w:noProof/>
          <w:sz w:val="24"/>
          <w:szCs w:val="24"/>
          <w:lang w:val="sr-Cyrl-RS"/>
        </w:rPr>
        <w:t>токси</w:t>
      </w:r>
      <w:r w:rsidR="0073726D" w:rsidRPr="0073726D">
        <w:rPr>
          <w:rFonts w:eastAsia="Arial"/>
          <w:noProof/>
          <w:sz w:val="24"/>
          <w:szCs w:val="24"/>
          <w:lang w:val="sr-Cyrl-RS"/>
        </w:rPr>
        <w:t>ч</w:t>
      </w:r>
      <w:r w:rsidR="00AF3EB8">
        <w:rPr>
          <w:rFonts w:eastAsia="Times New Roman"/>
          <w:noProof/>
          <w:sz w:val="24"/>
          <w:szCs w:val="24"/>
          <w:lang w:val="sr-Cyrl-RS"/>
        </w:rPr>
        <w:t>не х</w:t>
      </w:r>
      <w:r w:rsidR="0073726D" w:rsidRPr="0073726D">
        <w:rPr>
          <w:rFonts w:eastAsia="Times New Roman"/>
          <w:noProof/>
          <w:sz w:val="24"/>
          <w:szCs w:val="24"/>
          <w:lang w:val="sr-Cyrl-RS"/>
        </w:rPr>
        <w:t>емијске прекурсоре, како слиједи:</w:t>
      </w:r>
    </w:p>
    <w:p w:rsidR="0073726D" w:rsidRPr="0073726D" w:rsidRDefault="0073726D" w:rsidP="00372522">
      <w:pPr>
        <w:spacing w:line="228" w:lineRule="exact"/>
        <w:jc w:val="both"/>
        <w:rPr>
          <w:rFonts w:eastAsia="Times New Roman"/>
          <w:noProof/>
          <w:sz w:val="24"/>
          <w:szCs w:val="24"/>
          <w:lang w:val="sr-Cyrl-RS"/>
        </w:rPr>
      </w:pPr>
    </w:p>
    <w:p w:rsidR="0073726D" w:rsidRPr="0073726D" w:rsidRDefault="00AF3EB8" w:rsidP="00372522">
      <w:pPr>
        <w:numPr>
          <w:ilvl w:val="1"/>
          <w:numId w:val="116"/>
        </w:numPr>
        <w:tabs>
          <w:tab w:val="left" w:pos="2020"/>
        </w:tabs>
        <w:ind w:left="1560" w:hanging="426"/>
        <w:jc w:val="both"/>
        <w:rPr>
          <w:rFonts w:eastAsia="Times New Roman"/>
          <w:noProof/>
          <w:sz w:val="24"/>
          <w:szCs w:val="24"/>
          <w:lang w:val="sr-Cyrl-RS"/>
        </w:rPr>
      </w:pPr>
      <w:r>
        <w:rPr>
          <w:rFonts w:eastAsia="Times New Roman"/>
          <w:noProof/>
          <w:sz w:val="24"/>
          <w:szCs w:val="24"/>
          <w:lang w:val="sr-Cyrl-RS"/>
        </w:rPr>
        <w:t>х</w:t>
      </w:r>
      <w:r w:rsidR="0073726D" w:rsidRPr="0073726D">
        <w:rPr>
          <w:rFonts w:eastAsia="Times New Roman"/>
          <w:noProof/>
          <w:sz w:val="24"/>
          <w:szCs w:val="24"/>
          <w:lang w:val="sr-Cyrl-RS"/>
        </w:rPr>
        <w:t xml:space="preserve">емикалије, осим оних наведених у Заједничкој листи војне опреме  или у </w:t>
      </w:r>
      <w:r w:rsidR="002C3781">
        <w:rPr>
          <w:rFonts w:eastAsia="Times New Roman"/>
          <w:noProof/>
          <w:sz w:val="24"/>
          <w:szCs w:val="24"/>
          <w:lang w:val="sr-Cyrl-RS"/>
        </w:rPr>
        <w:t>1C</w:t>
      </w:r>
      <w:r w:rsidR="0073726D" w:rsidRPr="0073726D">
        <w:rPr>
          <w:rFonts w:eastAsia="Times New Roman"/>
          <w:noProof/>
          <w:sz w:val="24"/>
          <w:szCs w:val="24"/>
          <w:lang w:val="sr-Cyrl-RS"/>
        </w:rPr>
        <w:t xml:space="preserve">350, које </w:t>
      </w:r>
      <w:r>
        <w:rPr>
          <w:rFonts w:eastAsia="Times New Roman"/>
          <w:noProof/>
          <w:sz w:val="24"/>
          <w:szCs w:val="24"/>
          <w:lang w:val="sr-Cyrl-RS"/>
        </w:rPr>
        <w:t>садрже</w:t>
      </w:r>
      <w:r w:rsidR="0073726D" w:rsidRPr="0073726D">
        <w:rPr>
          <w:rFonts w:eastAsia="Times New Roman"/>
          <w:noProof/>
          <w:sz w:val="24"/>
          <w:szCs w:val="24"/>
          <w:lang w:val="sr-Cyrl-RS"/>
        </w:rPr>
        <w:t xml:space="preserve"> атом фосфора</w:t>
      </w:r>
      <w:r w:rsidR="008225FF">
        <w:rPr>
          <w:rFonts w:eastAsia="Times New Roman"/>
          <w:noProof/>
          <w:sz w:val="24"/>
          <w:szCs w:val="24"/>
          <w:lang w:val="sr-Cyrl-RS"/>
        </w:rPr>
        <w:t xml:space="preserve"> на који је везана једна метил, етил или пропил</w:t>
      </w:r>
      <w:r w:rsidR="0073726D" w:rsidRPr="0073726D">
        <w:rPr>
          <w:rFonts w:eastAsia="Times New Roman"/>
          <w:noProof/>
          <w:sz w:val="24"/>
          <w:szCs w:val="24"/>
          <w:lang w:val="sr-Cyrl-RS"/>
        </w:rPr>
        <w:t xml:space="preserve"> (нормална или изо) </w:t>
      </w:r>
      <w:r w:rsidR="008225FF">
        <w:rPr>
          <w:rFonts w:eastAsia="Times New Roman"/>
          <w:noProof/>
          <w:sz w:val="24"/>
          <w:szCs w:val="24"/>
          <w:lang w:val="sr-Cyrl-RS"/>
        </w:rPr>
        <w:t>група</w:t>
      </w:r>
      <w:r w:rsidR="0073726D" w:rsidRPr="0073726D">
        <w:rPr>
          <w:rFonts w:eastAsia="Times New Roman"/>
          <w:noProof/>
          <w:sz w:val="24"/>
          <w:szCs w:val="24"/>
          <w:lang w:val="sr-Cyrl-RS"/>
        </w:rPr>
        <w:t xml:space="preserve">, али не више атома </w:t>
      </w:r>
      <w:r w:rsidR="008225FF">
        <w:rPr>
          <w:rFonts w:eastAsia="Times New Roman"/>
          <w:noProof/>
          <w:sz w:val="24"/>
          <w:szCs w:val="24"/>
          <w:lang w:val="sr-Cyrl-RS"/>
        </w:rPr>
        <w:t>угљеника</w:t>
      </w:r>
      <w:r w:rsidR="0073726D" w:rsidRPr="0073726D">
        <w:rPr>
          <w:rFonts w:eastAsia="Times New Roman"/>
          <w:noProof/>
          <w:sz w:val="24"/>
          <w:szCs w:val="24"/>
          <w:lang w:val="sr-Cyrl-RS"/>
        </w:rPr>
        <w:t>;</w:t>
      </w:r>
    </w:p>
    <w:p w:rsidR="0073726D" w:rsidRPr="0073726D" w:rsidRDefault="0073726D" w:rsidP="00372522">
      <w:pPr>
        <w:ind w:left="1560" w:hanging="426"/>
        <w:jc w:val="both"/>
        <w:rPr>
          <w:rFonts w:eastAsia="Times New Roman"/>
          <w:noProof/>
          <w:sz w:val="24"/>
          <w:szCs w:val="24"/>
          <w:lang w:val="sr-Cyrl-RS"/>
        </w:rPr>
      </w:pPr>
    </w:p>
    <w:p w:rsidR="0073726D" w:rsidRPr="0073726D" w:rsidRDefault="0073726D" w:rsidP="00372522">
      <w:pPr>
        <w:ind w:left="2977" w:hanging="1417"/>
        <w:jc w:val="both"/>
        <w:rPr>
          <w:rFonts w:eastAsia="Times New Roman"/>
          <w:noProof/>
          <w:sz w:val="24"/>
          <w:szCs w:val="24"/>
          <w:lang w:val="sr-Cyrl-RS"/>
        </w:rPr>
      </w:pPr>
      <w:r w:rsidRPr="0073726D">
        <w:rPr>
          <w:rFonts w:eastAsia="Times New Roman"/>
          <w:i/>
          <w:iCs/>
          <w:noProof/>
          <w:sz w:val="24"/>
          <w:szCs w:val="24"/>
          <w:u w:val="single"/>
          <w:lang w:val="sr-Cyrl-RS"/>
        </w:rPr>
        <w:t>Напомена:</w:t>
      </w:r>
      <w:r w:rsidRPr="0073726D">
        <w:rPr>
          <w:rFonts w:eastAsia="Times New Roman"/>
          <w:i/>
          <w:iCs/>
          <w:noProof/>
          <w:sz w:val="24"/>
          <w:szCs w:val="24"/>
          <w:lang w:val="sr-Cyrl-RS"/>
        </w:rPr>
        <w:t xml:space="preserve"> </w:t>
      </w:r>
      <w:r w:rsidR="002C3781">
        <w:rPr>
          <w:rFonts w:eastAsia="Times New Roman"/>
          <w:i/>
          <w:iCs/>
          <w:noProof/>
          <w:sz w:val="24"/>
          <w:szCs w:val="24"/>
          <w:lang w:val="sr-Cyrl-RS"/>
        </w:rPr>
        <w:t>1C</w:t>
      </w:r>
      <w:r w:rsidRPr="0073726D">
        <w:rPr>
          <w:rFonts w:eastAsia="Times New Roman"/>
          <w:i/>
          <w:iCs/>
          <w:noProof/>
          <w:sz w:val="24"/>
          <w:szCs w:val="24"/>
          <w:lang w:val="sr-Cyrl-RS"/>
        </w:rPr>
        <w:t>450.б.1. н</w:t>
      </w:r>
      <w:r w:rsidR="008225FF">
        <w:rPr>
          <w:rFonts w:eastAsia="Times New Roman"/>
          <w:i/>
          <w:iCs/>
          <w:noProof/>
          <w:sz w:val="24"/>
          <w:szCs w:val="24"/>
          <w:lang w:val="sr-Cyrl-RS"/>
        </w:rPr>
        <w:t>е односи се на фонофос: О-етил-</w:t>
      </w:r>
      <w:r w:rsidR="008225FF">
        <w:rPr>
          <w:rFonts w:eastAsia="Times New Roman"/>
          <w:i/>
          <w:iCs/>
          <w:noProof/>
          <w:sz w:val="24"/>
          <w:szCs w:val="24"/>
          <w:lang w:val="en-US"/>
        </w:rPr>
        <w:t>S</w:t>
      </w:r>
      <w:r w:rsidRPr="0073726D">
        <w:rPr>
          <w:rFonts w:eastAsia="Times New Roman"/>
          <w:i/>
          <w:iCs/>
          <w:noProof/>
          <w:sz w:val="24"/>
          <w:szCs w:val="24"/>
          <w:lang w:val="sr-Cyrl-RS"/>
        </w:rPr>
        <w:t>-фенил етилфосфонотиолот</w:t>
      </w:r>
      <w:r w:rsidR="008225FF">
        <w:rPr>
          <w:rFonts w:eastAsia="Times New Roman"/>
          <w:i/>
          <w:iCs/>
          <w:noProof/>
          <w:sz w:val="24"/>
          <w:szCs w:val="24"/>
          <w:lang w:val="sr-Cyrl-BA"/>
        </w:rPr>
        <w:t>и</w:t>
      </w:r>
      <w:r w:rsidR="00F45795">
        <w:rPr>
          <w:rFonts w:eastAsia="Times New Roman"/>
          <w:i/>
          <w:iCs/>
          <w:noProof/>
          <w:sz w:val="24"/>
          <w:szCs w:val="24"/>
          <w:lang w:val="sr-Cyrl-RS"/>
        </w:rPr>
        <w:t>он</w:t>
      </w:r>
      <w:r w:rsidRPr="0073726D">
        <w:rPr>
          <w:rFonts w:eastAsia="Times New Roman"/>
          <w:i/>
          <w:iCs/>
          <w:noProof/>
          <w:sz w:val="24"/>
          <w:szCs w:val="24"/>
          <w:lang w:val="sr-Cyrl-RS"/>
        </w:rPr>
        <w:t>ат (944-22-9);</w:t>
      </w:r>
    </w:p>
    <w:p w:rsidR="0073726D" w:rsidRPr="0073726D" w:rsidRDefault="0073726D" w:rsidP="00372522">
      <w:pPr>
        <w:ind w:left="1560" w:hanging="426"/>
        <w:jc w:val="both"/>
        <w:rPr>
          <w:rFonts w:eastAsia="Times New Roman"/>
          <w:noProof/>
          <w:sz w:val="24"/>
          <w:szCs w:val="24"/>
          <w:lang w:val="sr-Cyrl-RS"/>
        </w:rPr>
      </w:pPr>
    </w:p>
    <w:p w:rsidR="0073726D" w:rsidRPr="0073726D" w:rsidRDefault="00140B54" w:rsidP="00372522">
      <w:pPr>
        <w:numPr>
          <w:ilvl w:val="1"/>
          <w:numId w:val="116"/>
        </w:numPr>
        <w:tabs>
          <w:tab w:val="left" w:pos="2020"/>
        </w:tabs>
        <w:ind w:left="1560" w:hanging="426"/>
        <w:jc w:val="both"/>
        <w:rPr>
          <w:rFonts w:eastAsia="Times New Roman"/>
          <w:noProof/>
          <w:sz w:val="24"/>
          <w:szCs w:val="24"/>
          <w:lang w:val="sr-Cyrl-RS"/>
        </w:rPr>
      </w:pPr>
      <w:r>
        <w:rPr>
          <w:rFonts w:eastAsia="Times New Roman"/>
          <w:noProof/>
          <w:sz w:val="24"/>
          <w:szCs w:val="24"/>
          <w:lang w:val="en-US"/>
        </w:rPr>
        <w:t>N</w:t>
      </w:r>
      <w:r>
        <w:rPr>
          <w:rFonts w:eastAsia="Times New Roman"/>
          <w:noProof/>
          <w:sz w:val="24"/>
          <w:szCs w:val="24"/>
          <w:lang w:val="sr-Cyrl-RS"/>
        </w:rPr>
        <w:t>,</w:t>
      </w:r>
      <w:r>
        <w:rPr>
          <w:rFonts w:eastAsia="Times New Roman"/>
          <w:noProof/>
          <w:sz w:val="24"/>
          <w:szCs w:val="24"/>
          <w:lang w:val="en-US"/>
        </w:rPr>
        <w:t xml:space="preserve"> N</w:t>
      </w:r>
      <w:r w:rsidR="0073726D" w:rsidRPr="0073726D">
        <w:rPr>
          <w:rFonts w:eastAsia="Times New Roman"/>
          <w:noProof/>
          <w:sz w:val="24"/>
          <w:szCs w:val="24"/>
          <w:lang w:val="sr-Cyrl-RS"/>
        </w:rPr>
        <w:t>-диалкил [метил, етил или пропил (нормалне или изо</w:t>
      </w:r>
      <w:r>
        <w:rPr>
          <w:rFonts w:eastAsia="Times New Roman"/>
          <w:noProof/>
          <w:sz w:val="24"/>
          <w:szCs w:val="24"/>
          <w:lang w:val="sr-Cyrl-RS"/>
        </w:rPr>
        <w:t xml:space="preserve">)] фосфорамидне дихалиде, осим </w:t>
      </w:r>
      <w:r>
        <w:rPr>
          <w:rFonts w:eastAsia="Times New Roman"/>
          <w:noProof/>
          <w:sz w:val="24"/>
          <w:szCs w:val="24"/>
          <w:lang w:val="en-US"/>
        </w:rPr>
        <w:t>N</w:t>
      </w:r>
      <w:r w:rsidR="0073726D" w:rsidRPr="0073726D">
        <w:rPr>
          <w:rFonts w:eastAsia="Times New Roman"/>
          <w:noProof/>
          <w:sz w:val="24"/>
          <w:szCs w:val="24"/>
          <w:lang w:val="sr-Cyrl-RS"/>
        </w:rPr>
        <w:t>,</w:t>
      </w:r>
      <w:r>
        <w:rPr>
          <w:rFonts w:eastAsia="Times New Roman"/>
          <w:noProof/>
          <w:sz w:val="24"/>
          <w:szCs w:val="24"/>
          <w:lang w:val="en-US"/>
        </w:rPr>
        <w:t xml:space="preserve"> N </w:t>
      </w:r>
      <w:r w:rsidR="0073726D" w:rsidRPr="0073726D">
        <w:rPr>
          <w:rFonts w:eastAsia="Times New Roman"/>
          <w:noProof/>
          <w:sz w:val="24"/>
          <w:szCs w:val="24"/>
          <w:lang w:val="sr-Cyrl-RS"/>
        </w:rPr>
        <w:t>-диметиламинофос</w:t>
      </w:r>
      <w:r w:rsidR="0073726D" w:rsidRPr="0073726D">
        <w:rPr>
          <w:rFonts w:eastAsia="Arial"/>
          <w:noProof/>
          <w:sz w:val="24"/>
          <w:szCs w:val="24"/>
          <w:lang w:val="sr-Cyrl-RS"/>
        </w:rPr>
        <w:t>­</w:t>
      </w:r>
      <w:r w:rsidR="0073726D" w:rsidRPr="0073726D">
        <w:rPr>
          <w:rFonts w:eastAsia="Times New Roman"/>
          <w:noProof/>
          <w:sz w:val="24"/>
          <w:szCs w:val="24"/>
          <w:lang w:val="sr-Cyrl-RS"/>
        </w:rPr>
        <w:t xml:space="preserve"> форил ди</w:t>
      </w:r>
      <w:r w:rsidR="00F45795">
        <w:rPr>
          <w:rFonts w:eastAsia="Times New Roman"/>
          <w:noProof/>
          <w:sz w:val="24"/>
          <w:szCs w:val="24"/>
          <w:lang w:val="sr-Cyrl-RS"/>
        </w:rPr>
        <w:t>хлор</w:t>
      </w:r>
      <w:r w:rsidR="0073726D" w:rsidRPr="0073726D">
        <w:rPr>
          <w:rFonts w:eastAsia="Times New Roman"/>
          <w:noProof/>
          <w:sz w:val="24"/>
          <w:szCs w:val="24"/>
          <w:lang w:val="sr-Cyrl-RS"/>
        </w:rPr>
        <w:t>ида;</w:t>
      </w:r>
    </w:p>
    <w:p w:rsidR="0073726D" w:rsidRPr="0073726D" w:rsidRDefault="0073726D" w:rsidP="00372522">
      <w:pPr>
        <w:ind w:left="1560" w:hanging="426"/>
        <w:jc w:val="both"/>
        <w:rPr>
          <w:rFonts w:eastAsia="Times New Roman"/>
          <w:noProof/>
          <w:sz w:val="24"/>
          <w:szCs w:val="24"/>
          <w:lang w:val="sr-Cyrl-RS"/>
        </w:rPr>
      </w:pPr>
    </w:p>
    <w:p w:rsidR="0073726D" w:rsidRPr="0073726D" w:rsidRDefault="0073726D" w:rsidP="00372522">
      <w:pPr>
        <w:ind w:left="4111" w:hanging="2551"/>
        <w:jc w:val="both"/>
        <w:rPr>
          <w:rFonts w:eastAsia="Times New Roman"/>
          <w:noProof/>
          <w:sz w:val="24"/>
          <w:szCs w:val="24"/>
          <w:lang w:val="sr-Cyrl-RS"/>
        </w:rPr>
      </w:pPr>
      <w:r w:rsidRPr="0073726D">
        <w:rPr>
          <w:rFonts w:eastAsia="Times New Roman"/>
          <w:i/>
          <w:iCs/>
          <w:noProof/>
          <w:sz w:val="24"/>
          <w:szCs w:val="24"/>
          <w:u w:val="single"/>
          <w:lang w:val="sr-Cyrl-RS"/>
        </w:rPr>
        <w:t>ВАЖНА НАПОМЕНА:</w:t>
      </w:r>
      <w:r w:rsidR="00140B54">
        <w:rPr>
          <w:rFonts w:eastAsia="Times New Roman"/>
          <w:i/>
          <w:iCs/>
          <w:noProof/>
          <w:sz w:val="24"/>
          <w:szCs w:val="24"/>
          <w:lang w:val="sr-Cyrl-RS"/>
        </w:rPr>
        <w:t xml:space="preserve"> За </w:t>
      </w:r>
      <w:r w:rsidR="00140B54">
        <w:rPr>
          <w:rFonts w:eastAsia="Times New Roman"/>
          <w:i/>
          <w:iCs/>
          <w:noProof/>
          <w:sz w:val="24"/>
          <w:szCs w:val="24"/>
          <w:lang w:val="en-US"/>
        </w:rPr>
        <w:t>N</w:t>
      </w:r>
      <w:r w:rsidR="00140B54">
        <w:rPr>
          <w:rFonts w:eastAsia="Times New Roman"/>
          <w:i/>
          <w:iCs/>
          <w:noProof/>
          <w:sz w:val="24"/>
          <w:szCs w:val="24"/>
          <w:lang w:val="sr-Cyrl-RS"/>
        </w:rPr>
        <w:t>,</w:t>
      </w:r>
      <w:r w:rsidR="00140B54">
        <w:rPr>
          <w:rFonts w:eastAsia="Times New Roman"/>
          <w:i/>
          <w:iCs/>
          <w:noProof/>
          <w:sz w:val="24"/>
          <w:szCs w:val="24"/>
          <w:lang w:val="en-US"/>
        </w:rPr>
        <w:t>N</w:t>
      </w:r>
      <w:r w:rsidRPr="0073726D">
        <w:rPr>
          <w:rFonts w:eastAsia="Times New Roman"/>
          <w:i/>
          <w:iCs/>
          <w:noProof/>
          <w:sz w:val="24"/>
          <w:szCs w:val="24"/>
          <w:lang w:val="sr-Cyrl-RS"/>
        </w:rPr>
        <w:t>-диметиламинофосфорил ди</w:t>
      </w:r>
      <w:r w:rsidR="00F45795">
        <w:rPr>
          <w:rFonts w:eastAsia="Times New Roman"/>
          <w:i/>
          <w:iCs/>
          <w:noProof/>
          <w:sz w:val="24"/>
          <w:szCs w:val="24"/>
          <w:lang w:val="sr-Cyrl-RS"/>
        </w:rPr>
        <w:t>хлор</w:t>
      </w:r>
      <w:r w:rsidRPr="0073726D">
        <w:rPr>
          <w:rFonts w:eastAsia="Times New Roman"/>
          <w:i/>
          <w:iCs/>
          <w:noProof/>
          <w:sz w:val="24"/>
          <w:szCs w:val="24"/>
          <w:lang w:val="sr-Cyrl-RS"/>
        </w:rPr>
        <w:t xml:space="preserve">ид видјети </w:t>
      </w:r>
      <w:r w:rsidR="002C3781">
        <w:rPr>
          <w:rFonts w:eastAsia="Times New Roman"/>
          <w:i/>
          <w:iCs/>
          <w:noProof/>
          <w:sz w:val="24"/>
          <w:szCs w:val="24"/>
          <w:lang w:val="sr-Cyrl-RS"/>
        </w:rPr>
        <w:t>1C</w:t>
      </w:r>
      <w:r w:rsidRPr="0073726D">
        <w:rPr>
          <w:rFonts w:eastAsia="Times New Roman"/>
          <w:i/>
          <w:iCs/>
          <w:noProof/>
          <w:sz w:val="24"/>
          <w:szCs w:val="24"/>
          <w:lang w:val="sr-Cyrl-RS"/>
        </w:rPr>
        <w:t>350.57.</w:t>
      </w:r>
    </w:p>
    <w:p w:rsidR="0073726D" w:rsidRPr="0073726D" w:rsidRDefault="0073726D" w:rsidP="00372522">
      <w:pPr>
        <w:ind w:left="1560" w:hanging="426"/>
        <w:jc w:val="both"/>
        <w:rPr>
          <w:rFonts w:eastAsia="Times New Roman"/>
          <w:noProof/>
          <w:sz w:val="24"/>
          <w:szCs w:val="24"/>
          <w:lang w:val="sr-Cyrl-RS"/>
        </w:rPr>
      </w:pPr>
    </w:p>
    <w:p w:rsidR="0073726D" w:rsidRPr="0073726D" w:rsidRDefault="0073726D" w:rsidP="00372522">
      <w:pPr>
        <w:numPr>
          <w:ilvl w:val="1"/>
          <w:numId w:val="116"/>
        </w:numPr>
        <w:tabs>
          <w:tab w:val="left" w:pos="2020"/>
        </w:tabs>
        <w:ind w:left="1560" w:hanging="426"/>
        <w:jc w:val="both"/>
        <w:rPr>
          <w:rFonts w:eastAsia="Times New Roman"/>
          <w:noProof/>
          <w:sz w:val="24"/>
          <w:szCs w:val="24"/>
          <w:lang w:val="sr-Cyrl-RS"/>
        </w:rPr>
      </w:pPr>
      <w:r w:rsidRPr="0073726D">
        <w:rPr>
          <w:rFonts w:eastAsia="Times New Roman"/>
          <w:noProof/>
          <w:sz w:val="24"/>
          <w:szCs w:val="24"/>
          <w:lang w:val="sr-Cyrl-RS"/>
        </w:rPr>
        <w:t xml:space="preserve">диалкил [метил, етил </w:t>
      </w:r>
      <w:r w:rsidR="00140B54">
        <w:rPr>
          <w:rFonts w:eastAsia="Times New Roman"/>
          <w:noProof/>
          <w:sz w:val="24"/>
          <w:szCs w:val="24"/>
          <w:lang w:val="sr-Cyrl-RS"/>
        </w:rPr>
        <w:t xml:space="preserve">или пропил (нормалне или изо)] </w:t>
      </w:r>
      <w:r w:rsidR="00140B54">
        <w:rPr>
          <w:rFonts w:eastAsia="Times New Roman"/>
          <w:noProof/>
          <w:sz w:val="24"/>
          <w:szCs w:val="24"/>
          <w:lang w:val="en-US"/>
        </w:rPr>
        <w:t>N</w:t>
      </w:r>
      <w:r w:rsidR="00140B54">
        <w:rPr>
          <w:rFonts w:eastAsia="Times New Roman"/>
          <w:noProof/>
          <w:sz w:val="24"/>
          <w:szCs w:val="24"/>
          <w:lang w:val="sr-Cyrl-RS"/>
        </w:rPr>
        <w:t>,</w:t>
      </w:r>
      <w:r w:rsidR="00140B54">
        <w:rPr>
          <w:rFonts w:eastAsia="Times New Roman"/>
          <w:noProof/>
          <w:sz w:val="24"/>
          <w:szCs w:val="24"/>
          <w:lang w:val="en-US"/>
        </w:rPr>
        <w:t>N</w:t>
      </w:r>
      <w:r w:rsidRPr="0073726D">
        <w:rPr>
          <w:rFonts w:eastAsia="Times New Roman"/>
          <w:noProof/>
          <w:sz w:val="24"/>
          <w:szCs w:val="24"/>
          <w:lang w:val="sr-Cyrl-RS"/>
        </w:rPr>
        <w:t>-диалкил [метил, етил или пропил (нормалне или изо</w:t>
      </w:r>
      <w:r w:rsidR="00140B54">
        <w:rPr>
          <w:rFonts w:eastAsia="Times New Roman"/>
          <w:noProof/>
          <w:sz w:val="24"/>
          <w:szCs w:val="24"/>
          <w:lang w:val="sr-Cyrl-RS"/>
        </w:rPr>
        <w:t>)]-фосфороамидате, осим диетил-</w:t>
      </w:r>
      <w:r w:rsidR="00140B54">
        <w:rPr>
          <w:rFonts w:eastAsia="Times New Roman"/>
          <w:noProof/>
          <w:sz w:val="24"/>
          <w:szCs w:val="24"/>
          <w:lang w:val="en-US"/>
        </w:rPr>
        <w:t>N</w:t>
      </w:r>
      <w:r w:rsidR="00140B54">
        <w:rPr>
          <w:rFonts w:eastAsia="Times New Roman"/>
          <w:noProof/>
          <w:sz w:val="24"/>
          <w:szCs w:val="24"/>
          <w:lang w:val="sr-Cyrl-RS"/>
        </w:rPr>
        <w:t>,</w:t>
      </w:r>
      <w:r w:rsidR="00140B54">
        <w:rPr>
          <w:rFonts w:eastAsia="Times New Roman"/>
          <w:noProof/>
          <w:sz w:val="24"/>
          <w:szCs w:val="24"/>
          <w:lang w:val="en-US"/>
        </w:rPr>
        <w:t>N</w:t>
      </w:r>
      <w:r w:rsidRPr="0073726D">
        <w:rPr>
          <w:rFonts w:eastAsia="Times New Roman"/>
          <w:noProof/>
          <w:sz w:val="24"/>
          <w:szCs w:val="24"/>
          <w:lang w:val="sr-Cyrl-RS"/>
        </w:rPr>
        <w:t xml:space="preserve">-диметилфосфороамидата који је наведен у </w:t>
      </w:r>
      <w:r w:rsidR="002C3781">
        <w:rPr>
          <w:rFonts w:eastAsia="Times New Roman"/>
          <w:noProof/>
          <w:sz w:val="24"/>
          <w:szCs w:val="24"/>
          <w:lang w:val="sr-Cyrl-RS"/>
        </w:rPr>
        <w:t>1C</w:t>
      </w:r>
      <w:r w:rsidRPr="0073726D">
        <w:rPr>
          <w:rFonts w:eastAsia="Times New Roman"/>
          <w:noProof/>
          <w:sz w:val="24"/>
          <w:szCs w:val="24"/>
          <w:lang w:val="sr-Cyrl-RS"/>
        </w:rPr>
        <w:t>350;</w:t>
      </w:r>
    </w:p>
    <w:p w:rsidR="0073726D" w:rsidRPr="0073726D" w:rsidRDefault="0073726D" w:rsidP="00372522">
      <w:pPr>
        <w:ind w:left="1560" w:hanging="426"/>
        <w:jc w:val="both"/>
        <w:rPr>
          <w:noProof/>
          <w:sz w:val="24"/>
          <w:szCs w:val="24"/>
          <w:lang w:val="sr-Cyrl-RS"/>
        </w:rPr>
      </w:pPr>
    </w:p>
    <w:p w:rsidR="0073726D" w:rsidRPr="0073726D" w:rsidRDefault="0073726D" w:rsidP="00372522">
      <w:pPr>
        <w:ind w:left="1560" w:hanging="426"/>
        <w:jc w:val="both"/>
        <w:rPr>
          <w:noProof/>
          <w:sz w:val="24"/>
          <w:szCs w:val="24"/>
          <w:lang w:val="sr-Cyrl-RS"/>
        </w:rPr>
      </w:pPr>
    </w:p>
    <w:p w:rsidR="0073726D" w:rsidRPr="0073726D" w:rsidRDefault="00140B54" w:rsidP="00372522">
      <w:pPr>
        <w:numPr>
          <w:ilvl w:val="0"/>
          <w:numId w:val="117"/>
        </w:numPr>
        <w:tabs>
          <w:tab w:val="left" w:pos="2020"/>
        </w:tabs>
        <w:ind w:left="1560" w:hanging="426"/>
        <w:jc w:val="both"/>
        <w:rPr>
          <w:rFonts w:eastAsia="Times New Roman"/>
          <w:noProof/>
          <w:sz w:val="24"/>
          <w:szCs w:val="24"/>
          <w:lang w:val="sr-Cyrl-RS"/>
        </w:rPr>
      </w:pPr>
      <w:r>
        <w:rPr>
          <w:rFonts w:eastAsia="Times New Roman"/>
          <w:noProof/>
          <w:sz w:val="24"/>
          <w:szCs w:val="24"/>
          <w:lang w:val="en-US"/>
        </w:rPr>
        <w:t>N</w:t>
      </w:r>
      <w:r>
        <w:rPr>
          <w:rFonts w:eastAsia="Times New Roman"/>
          <w:noProof/>
          <w:sz w:val="24"/>
          <w:szCs w:val="24"/>
          <w:lang w:val="sr-Cyrl-RS"/>
        </w:rPr>
        <w:t>,</w:t>
      </w:r>
      <w:r>
        <w:rPr>
          <w:rFonts w:eastAsia="Times New Roman"/>
          <w:noProof/>
          <w:sz w:val="24"/>
          <w:szCs w:val="24"/>
          <w:lang w:val="en-US"/>
        </w:rPr>
        <w:t xml:space="preserve"> N</w:t>
      </w:r>
      <w:r w:rsidR="0073726D" w:rsidRPr="0073726D">
        <w:rPr>
          <w:rFonts w:eastAsia="Times New Roman"/>
          <w:noProof/>
          <w:sz w:val="24"/>
          <w:szCs w:val="24"/>
          <w:lang w:val="sr-Cyrl-RS"/>
        </w:rPr>
        <w:t>-диалкил [метил, етил или пропил (нормалне или изо)] аминоетил-2-</w:t>
      </w:r>
      <w:r w:rsidR="00F45795">
        <w:rPr>
          <w:rFonts w:eastAsia="Times New Roman"/>
          <w:noProof/>
          <w:sz w:val="24"/>
          <w:szCs w:val="24"/>
          <w:lang w:val="sr-Cyrl-RS"/>
        </w:rPr>
        <w:t>хлор</w:t>
      </w:r>
      <w:r w:rsidR="0073726D" w:rsidRPr="0073726D">
        <w:rPr>
          <w:rFonts w:eastAsia="Times New Roman"/>
          <w:noProof/>
          <w:sz w:val="24"/>
          <w:szCs w:val="24"/>
          <w:lang w:val="sr-Cyrl-RS"/>
        </w:rPr>
        <w:t>иде и одговарају</w:t>
      </w:r>
      <w:r w:rsidR="0073726D" w:rsidRPr="0073726D">
        <w:rPr>
          <w:rFonts w:eastAsia="Arial"/>
          <w:noProof/>
          <w:sz w:val="24"/>
          <w:szCs w:val="24"/>
          <w:lang w:val="sr-Cyrl-RS"/>
        </w:rPr>
        <w:t>ћ</w:t>
      </w:r>
      <w:r>
        <w:rPr>
          <w:rFonts w:eastAsia="Times New Roman"/>
          <w:noProof/>
          <w:sz w:val="24"/>
          <w:szCs w:val="24"/>
          <w:lang w:val="sr-Cyrl-RS"/>
        </w:rPr>
        <w:t>е протон</w:t>
      </w:r>
      <w:r w:rsidR="00EB7559">
        <w:rPr>
          <w:rFonts w:eastAsia="Times New Roman"/>
          <w:noProof/>
          <w:sz w:val="24"/>
          <w:szCs w:val="24"/>
          <w:lang w:val="sr-Cyrl-RS"/>
        </w:rPr>
        <w:t>ис</w:t>
      </w:r>
      <w:r>
        <w:rPr>
          <w:rFonts w:eastAsia="Times New Roman"/>
          <w:noProof/>
          <w:sz w:val="24"/>
          <w:szCs w:val="24"/>
          <w:lang w:val="sr-Cyrl-RS"/>
        </w:rPr>
        <w:t xml:space="preserve">ане соли, осим </w:t>
      </w:r>
      <w:r>
        <w:rPr>
          <w:rFonts w:eastAsia="Times New Roman"/>
          <w:noProof/>
          <w:sz w:val="24"/>
          <w:szCs w:val="24"/>
          <w:lang w:val="en-US"/>
        </w:rPr>
        <w:t>N</w:t>
      </w:r>
      <w:r>
        <w:rPr>
          <w:rFonts w:eastAsia="Times New Roman"/>
          <w:noProof/>
          <w:sz w:val="24"/>
          <w:szCs w:val="24"/>
          <w:lang w:val="sr-Cyrl-RS"/>
        </w:rPr>
        <w:t>,</w:t>
      </w:r>
      <w:r>
        <w:rPr>
          <w:rFonts w:eastAsia="Times New Roman"/>
          <w:noProof/>
          <w:sz w:val="24"/>
          <w:szCs w:val="24"/>
          <w:lang w:val="en-US"/>
        </w:rPr>
        <w:t xml:space="preserve"> N</w:t>
      </w:r>
      <w:r w:rsidR="0073726D" w:rsidRPr="0073726D">
        <w:rPr>
          <w:rFonts w:eastAsia="Times New Roman"/>
          <w:noProof/>
          <w:sz w:val="24"/>
          <w:szCs w:val="24"/>
          <w:lang w:val="sr-Cyrl-RS"/>
        </w:rPr>
        <w:t xml:space="preserve">-диизопропил-(бета)-аминоетил </w:t>
      </w:r>
      <w:r w:rsidR="00F45795">
        <w:rPr>
          <w:rFonts w:eastAsia="Times New Roman"/>
          <w:noProof/>
          <w:sz w:val="24"/>
          <w:szCs w:val="24"/>
          <w:lang w:val="sr-Cyrl-RS"/>
        </w:rPr>
        <w:t>хлор</w:t>
      </w:r>
      <w:r>
        <w:rPr>
          <w:rFonts w:eastAsia="Times New Roman"/>
          <w:noProof/>
          <w:sz w:val="24"/>
          <w:szCs w:val="24"/>
          <w:lang w:val="sr-Cyrl-RS"/>
        </w:rPr>
        <w:t xml:space="preserve">ида или </w:t>
      </w:r>
      <w:r>
        <w:rPr>
          <w:rFonts w:eastAsia="Times New Roman"/>
          <w:noProof/>
          <w:sz w:val="24"/>
          <w:szCs w:val="24"/>
          <w:lang w:val="en-US"/>
        </w:rPr>
        <w:t>N</w:t>
      </w:r>
      <w:r>
        <w:rPr>
          <w:rFonts w:eastAsia="Times New Roman"/>
          <w:noProof/>
          <w:sz w:val="24"/>
          <w:szCs w:val="24"/>
          <w:lang w:val="sr-Cyrl-RS"/>
        </w:rPr>
        <w:t>,</w:t>
      </w:r>
      <w:r>
        <w:rPr>
          <w:rFonts w:eastAsia="Times New Roman"/>
          <w:noProof/>
          <w:sz w:val="24"/>
          <w:szCs w:val="24"/>
          <w:lang w:val="en-US"/>
        </w:rPr>
        <w:t xml:space="preserve"> N</w:t>
      </w:r>
      <w:r w:rsidR="0073726D" w:rsidRPr="0073726D">
        <w:rPr>
          <w:rFonts w:eastAsia="Times New Roman"/>
          <w:noProof/>
          <w:sz w:val="24"/>
          <w:szCs w:val="24"/>
          <w:lang w:val="sr-Cyrl-RS"/>
        </w:rPr>
        <w:t xml:space="preserve">-диизопропил-(бета)-аминоетил </w:t>
      </w:r>
      <w:r w:rsidR="00F45795">
        <w:rPr>
          <w:rFonts w:eastAsia="Times New Roman"/>
          <w:noProof/>
          <w:sz w:val="24"/>
          <w:szCs w:val="24"/>
          <w:lang w:val="sr-Cyrl-RS"/>
        </w:rPr>
        <w:t>хлор</w:t>
      </w:r>
      <w:r w:rsidR="0073726D" w:rsidRPr="0073726D">
        <w:rPr>
          <w:rFonts w:eastAsia="Times New Roman"/>
          <w:noProof/>
          <w:sz w:val="24"/>
          <w:szCs w:val="24"/>
          <w:lang w:val="sr-Cyrl-RS"/>
        </w:rPr>
        <w:t>ид хидро</w:t>
      </w:r>
      <w:r w:rsidR="00F45795">
        <w:rPr>
          <w:rFonts w:eastAsia="Times New Roman"/>
          <w:noProof/>
          <w:sz w:val="24"/>
          <w:szCs w:val="24"/>
          <w:lang w:val="sr-Cyrl-RS"/>
        </w:rPr>
        <w:t>хлор</w:t>
      </w:r>
      <w:r w:rsidR="0073726D" w:rsidRPr="0073726D">
        <w:rPr>
          <w:rFonts w:eastAsia="Times New Roman"/>
          <w:noProof/>
          <w:sz w:val="24"/>
          <w:szCs w:val="24"/>
          <w:lang w:val="sr-Cyrl-RS"/>
        </w:rPr>
        <w:t xml:space="preserve">ида који су наведени у </w:t>
      </w:r>
      <w:r w:rsidR="002C3781">
        <w:rPr>
          <w:rFonts w:eastAsia="Times New Roman"/>
          <w:noProof/>
          <w:sz w:val="24"/>
          <w:szCs w:val="24"/>
          <w:lang w:val="sr-Cyrl-RS"/>
        </w:rPr>
        <w:t>1C</w:t>
      </w:r>
      <w:r w:rsidR="0073726D" w:rsidRPr="0073726D">
        <w:rPr>
          <w:rFonts w:eastAsia="Times New Roman"/>
          <w:noProof/>
          <w:sz w:val="24"/>
          <w:szCs w:val="24"/>
          <w:lang w:val="sr-Cyrl-RS"/>
        </w:rPr>
        <w:t>350;</w:t>
      </w:r>
    </w:p>
    <w:p w:rsidR="0073726D" w:rsidRPr="0073726D" w:rsidRDefault="0073726D" w:rsidP="00372522">
      <w:pPr>
        <w:ind w:left="1560" w:hanging="426"/>
        <w:jc w:val="both"/>
        <w:rPr>
          <w:rFonts w:eastAsia="Times New Roman"/>
          <w:noProof/>
          <w:sz w:val="24"/>
          <w:szCs w:val="24"/>
          <w:lang w:val="sr-Cyrl-RS"/>
        </w:rPr>
      </w:pPr>
    </w:p>
    <w:p w:rsidR="0073726D" w:rsidRPr="0073726D" w:rsidRDefault="00140B54" w:rsidP="00372522">
      <w:pPr>
        <w:numPr>
          <w:ilvl w:val="0"/>
          <w:numId w:val="117"/>
        </w:numPr>
        <w:tabs>
          <w:tab w:val="left" w:pos="2020"/>
        </w:tabs>
        <w:ind w:left="1560" w:hanging="426"/>
        <w:jc w:val="both"/>
        <w:rPr>
          <w:rFonts w:eastAsia="Times New Roman"/>
          <w:noProof/>
          <w:sz w:val="24"/>
          <w:szCs w:val="24"/>
          <w:lang w:val="sr-Cyrl-RS"/>
        </w:rPr>
      </w:pPr>
      <w:r>
        <w:rPr>
          <w:rFonts w:eastAsia="Times New Roman"/>
          <w:noProof/>
          <w:sz w:val="24"/>
          <w:szCs w:val="24"/>
          <w:lang w:val="en-US"/>
        </w:rPr>
        <w:t>N</w:t>
      </w:r>
      <w:r>
        <w:rPr>
          <w:rFonts w:eastAsia="Times New Roman"/>
          <w:noProof/>
          <w:sz w:val="24"/>
          <w:szCs w:val="24"/>
          <w:lang w:val="sr-Cyrl-RS"/>
        </w:rPr>
        <w:t>,</w:t>
      </w:r>
      <w:r>
        <w:rPr>
          <w:rFonts w:eastAsia="Times New Roman"/>
          <w:noProof/>
          <w:sz w:val="24"/>
          <w:szCs w:val="24"/>
          <w:lang w:val="en-US"/>
        </w:rPr>
        <w:t>N</w:t>
      </w:r>
      <w:r w:rsidR="0073726D" w:rsidRPr="0073726D">
        <w:rPr>
          <w:rFonts w:eastAsia="Times New Roman"/>
          <w:noProof/>
          <w:sz w:val="24"/>
          <w:szCs w:val="24"/>
          <w:lang w:val="sr-Cyrl-RS"/>
        </w:rPr>
        <w:t>-диалкил [метил, етил или пропил (нормалне или изо)] аминоетан-2-оле и одговарају</w:t>
      </w:r>
      <w:r w:rsidR="0073726D" w:rsidRPr="0073726D">
        <w:rPr>
          <w:rFonts w:eastAsia="Arial"/>
          <w:noProof/>
          <w:sz w:val="24"/>
          <w:szCs w:val="24"/>
          <w:lang w:val="sr-Cyrl-RS"/>
        </w:rPr>
        <w:t>ћ</w:t>
      </w:r>
      <w:r>
        <w:rPr>
          <w:rFonts w:eastAsia="Times New Roman"/>
          <w:noProof/>
          <w:sz w:val="24"/>
          <w:szCs w:val="24"/>
          <w:lang w:val="sr-Cyrl-RS"/>
        </w:rPr>
        <w:t>е протон</w:t>
      </w:r>
      <w:r w:rsidR="00EB7559">
        <w:rPr>
          <w:rFonts w:eastAsia="Times New Roman"/>
          <w:noProof/>
          <w:sz w:val="24"/>
          <w:szCs w:val="24"/>
          <w:lang w:val="sr-Cyrl-RS"/>
        </w:rPr>
        <w:t>ис</w:t>
      </w:r>
      <w:r>
        <w:rPr>
          <w:rFonts w:eastAsia="Times New Roman"/>
          <w:noProof/>
          <w:sz w:val="24"/>
          <w:szCs w:val="24"/>
          <w:lang w:val="sr-Cyrl-RS"/>
        </w:rPr>
        <w:t xml:space="preserve">ане соли, осим </w:t>
      </w:r>
      <w:r>
        <w:rPr>
          <w:rFonts w:eastAsia="Times New Roman"/>
          <w:noProof/>
          <w:sz w:val="24"/>
          <w:szCs w:val="24"/>
          <w:lang w:val="en-US"/>
        </w:rPr>
        <w:t>N</w:t>
      </w:r>
      <w:r>
        <w:rPr>
          <w:rFonts w:eastAsia="Times New Roman"/>
          <w:noProof/>
          <w:sz w:val="24"/>
          <w:szCs w:val="24"/>
          <w:lang w:val="sr-Cyrl-RS"/>
        </w:rPr>
        <w:t>,</w:t>
      </w:r>
      <w:r>
        <w:rPr>
          <w:rFonts w:eastAsia="Times New Roman"/>
          <w:noProof/>
          <w:sz w:val="24"/>
          <w:szCs w:val="24"/>
          <w:lang w:val="en-US"/>
        </w:rPr>
        <w:t>N</w:t>
      </w:r>
      <w:r w:rsidR="0073726D" w:rsidRPr="0073726D">
        <w:rPr>
          <w:rFonts w:eastAsia="Times New Roman"/>
          <w:noProof/>
          <w:sz w:val="24"/>
          <w:szCs w:val="24"/>
          <w:lang w:val="sr-Cyrl-RS"/>
        </w:rPr>
        <w:t>-диизопропил-(</w:t>
      </w:r>
      <w:r>
        <w:rPr>
          <w:rFonts w:eastAsia="Times New Roman"/>
          <w:noProof/>
          <w:sz w:val="24"/>
          <w:szCs w:val="24"/>
          <w:lang w:val="sr-Cyrl-RS"/>
        </w:rPr>
        <w:t>бета)-</w:t>
      </w:r>
      <w:r>
        <w:rPr>
          <w:rFonts w:eastAsia="Times New Roman"/>
          <w:noProof/>
          <w:sz w:val="24"/>
          <w:szCs w:val="24"/>
          <w:lang w:val="sr-Cyrl-RS"/>
        </w:rPr>
        <w:lastRenderedPageBreak/>
        <w:t xml:space="preserve">аминоетанола (96-80-0) и </w:t>
      </w:r>
      <w:r>
        <w:rPr>
          <w:rFonts w:eastAsia="Times New Roman"/>
          <w:noProof/>
          <w:sz w:val="24"/>
          <w:szCs w:val="24"/>
          <w:lang w:val="en-US"/>
        </w:rPr>
        <w:t>N</w:t>
      </w:r>
      <w:r>
        <w:rPr>
          <w:rFonts w:eastAsia="Times New Roman"/>
          <w:noProof/>
          <w:sz w:val="24"/>
          <w:szCs w:val="24"/>
          <w:lang w:val="sr-Cyrl-RS"/>
        </w:rPr>
        <w:t>,</w:t>
      </w:r>
      <w:r>
        <w:rPr>
          <w:rFonts w:eastAsia="Times New Roman"/>
          <w:noProof/>
          <w:sz w:val="24"/>
          <w:szCs w:val="24"/>
          <w:lang w:val="en-US"/>
        </w:rPr>
        <w:t>N</w:t>
      </w:r>
      <w:r w:rsidR="0073726D" w:rsidRPr="0073726D">
        <w:rPr>
          <w:rFonts w:eastAsia="Times New Roman"/>
          <w:noProof/>
          <w:sz w:val="24"/>
          <w:szCs w:val="24"/>
          <w:lang w:val="sr-Cyrl-RS"/>
        </w:rPr>
        <w:t xml:space="preserve">-диетиламиноетанола (100-37-8) који су наведени у </w:t>
      </w:r>
      <w:r w:rsidR="002C3781">
        <w:rPr>
          <w:rFonts w:eastAsia="Times New Roman"/>
          <w:noProof/>
          <w:sz w:val="24"/>
          <w:szCs w:val="24"/>
          <w:lang w:val="sr-Cyrl-RS"/>
        </w:rPr>
        <w:t>1C</w:t>
      </w:r>
      <w:r w:rsidR="0073726D" w:rsidRPr="0073726D">
        <w:rPr>
          <w:rFonts w:eastAsia="Times New Roman"/>
          <w:noProof/>
          <w:sz w:val="24"/>
          <w:szCs w:val="24"/>
          <w:lang w:val="sr-Cyrl-RS"/>
        </w:rPr>
        <w:t>350;</w:t>
      </w:r>
    </w:p>
    <w:p w:rsidR="0073726D" w:rsidRPr="0073726D" w:rsidRDefault="0073726D" w:rsidP="00372522">
      <w:pPr>
        <w:spacing w:line="257" w:lineRule="exact"/>
        <w:jc w:val="both"/>
        <w:rPr>
          <w:rFonts w:eastAsia="Times New Roman"/>
          <w:noProof/>
          <w:sz w:val="24"/>
          <w:szCs w:val="24"/>
          <w:lang w:val="sr-Cyrl-RS"/>
        </w:rPr>
      </w:pPr>
    </w:p>
    <w:p w:rsidR="0073726D" w:rsidRPr="0073726D" w:rsidRDefault="0073726D" w:rsidP="00372522">
      <w:pPr>
        <w:ind w:firstLine="1560"/>
        <w:jc w:val="both"/>
        <w:rPr>
          <w:rFonts w:eastAsia="Times New Roman"/>
          <w:noProof/>
          <w:sz w:val="24"/>
          <w:szCs w:val="24"/>
          <w:lang w:val="sr-Cyrl-RS"/>
        </w:rPr>
      </w:pPr>
      <w:r w:rsidRPr="0073726D">
        <w:rPr>
          <w:rFonts w:eastAsia="Times New Roman"/>
          <w:i/>
          <w:iCs/>
          <w:noProof/>
          <w:sz w:val="24"/>
          <w:szCs w:val="24"/>
          <w:u w:val="single"/>
          <w:lang w:val="sr-Cyrl-RS"/>
        </w:rPr>
        <w:t>Напомена:</w:t>
      </w:r>
      <w:r w:rsidRPr="0073726D">
        <w:rPr>
          <w:rFonts w:eastAsia="Times New Roman"/>
          <w:i/>
          <w:iCs/>
          <w:noProof/>
          <w:sz w:val="24"/>
          <w:szCs w:val="24"/>
          <w:lang w:val="sr-Cyrl-RS"/>
        </w:rPr>
        <w:t xml:space="preserve">  </w:t>
      </w:r>
      <w:r w:rsidR="002C3781">
        <w:rPr>
          <w:rFonts w:eastAsia="Times New Roman"/>
          <w:i/>
          <w:iCs/>
          <w:noProof/>
          <w:sz w:val="24"/>
          <w:szCs w:val="24"/>
          <w:lang w:val="sr-Cyrl-RS"/>
        </w:rPr>
        <w:t>1C</w:t>
      </w:r>
      <w:r w:rsidRPr="0073726D">
        <w:rPr>
          <w:rFonts w:eastAsia="Times New Roman"/>
          <w:i/>
          <w:iCs/>
          <w:noProof/>
          <w:sz w:val="24"/>
          <w:szCs w:val="24"/>
          <w:lang w:val="sr-Cyrl-RS"/>
        </w:rPr>
        <w:t>450.б.5. не односи се на сљеде</w:t>
      </w:r>
      <w:r w:rsidRPr="0073726D">
        <w:rPr>
          <w:rFonts w:eastAsia="Arial"/>
          <w:i/>
          <w:iCs/>
          <w:noProof/>
          <w:sz w:val="24"/>
          <w:szCs w:val="24"/>
          <w:lang w:val="sr-Cyrl-RS"/>
        </w:rPr>
        <w:t>ћ</w:t>
      </w:r>
      <w:r w:rsidRPr="0073726D">
        <w:rPr>
          <w:rFonts w:eastAsia="Times New Roman"/>
          <w:i/>
          <w:iCs/>
          <w:noProof/>
          <w:sz w:val="24"/>
          <w:szCs w:val="24"/>
          <w:lang w:val="sr-Cyrl-RS"/>
        </w:rPr>
        <w:t>е:</w:t>
      </w:r>
    </w:p>
    <w:p w:rsidR="0073726D" w:rsidRPr="0073726D" w:rsidRDefault="0073726D" w:rsidP="00372522">
      <w:pPr>
        <w:spacing w:line="265" w:lineRule="exact"/>
        <w:ind w:firstLine="1560"/>
        <w:jc w:val="both"/>
        <w:rPr>
          <w:rFonts w:eastAsia="Times New Roman"/>
          <w:noProof/>
          <w:sz w:val="24"/>
          <w:szCs w:val="24"/>
          <w:lang w:val="sr-Cyrl-RS"/>
        </w:rPr>
      </w:pPr>
    </w:p>
    <w:p w:rsidR="0073726D" w:rsidRPr="0073726D" w:rsidRDefault="00140B54" w:rsidP="00372522">
      <w:pPr>
        <w:numPr>
          <w:ilvl w:val="1"/>
          <w:numId w:val="117"/>
        </w:numPr>
        <w:tabs>
          <w:tab w:val="left" w:pos="3200"/>
        </w:tabs>
        <w:ind w:left="3119" w:hanging="284"/>
        <w:jc w:val="both"/>
        <w:rPr>
          <w:rFonts w:eastAsia="Times New Roman"/>
          <w:i/>
          <w:iCs/>
          <w:noProof/>
          <w:sz w:val="24"/>
          <w:szCs w:val="24"/>
          <w:lang w:val="sr-Cyrl-RS"/>
        </w:rPr>
      </w:pPr>
      <w:r>
        <w:rPr>
          <w:rFonts w:eastAsia="Times New Roman"/>
          <w:i/>
          <w:iCs/>
          <w:noProof/>
          <w:sz w:val="24"/>
          <w:szCs w:val="24"/>
          <w:lang w:val="en-US"/>
        </w:rPr>
        <w:t>N</w:t>
      </w:r>
      <w:r>
        <w:rPr>
          <w:rFonts w:eastAsia="Times New Roman"/>
          <w:i/>
          <w:iCs/>
          <w:noProof/>
          <w:sz w:val="24"/>
          <w:szCs w:val="24"/>
          <w:lang w:val="sr-Cyrl-RS"/>
        </w:rPr>
        <w:t>,</w:t>
      </w:r>
      <w:r>
        <w:rPr>
          <w:rFonts w:eastAsia="Times New Roman"/>
          <w:i/>
          <w:iCs/>
          <w:noProof/>
          <w:sz w:val="24"/>
          <w:szCs w:val="24"/>
          <w:lang w:val="en-US"/>
        </w:rPr>
        <w:t>N</w:t>
      </w:r>
      <w:r w:rsidR="0073726D" w:rsidRPr="0073726D">
        <w:rPr>
          <w:rFonts w:eastAsia="Times New Roman"/>
          <w:i/>
          <w:iCs/>
          <w:noProof/>
          <w:sz w:val="24"/>
          <w:szCs w:val="24"/>
          <w:lang w:val="sr-Cyrl-RS"/>
        </w:rPr>
        <w:t>-диметиламиноетанол (108-01-0) и одговарају</w:t>
      </w:r>
      <w:r w:rsidR="0073726D" w:rsidRPr="0073726D">
        <w:rPr>
          <w:rFonts w:eastAsia="Arial"/>
          <w:i/>
          <w:iCs/>
          <w:noProof/>
          <w:sz w:val="24"/>
          <w:szCs w:val="24"/>
          <w:lang w:val="sr-Cyrl-RS"/>
        </w:rPr>
        <w:t>ћ</w:t>
      </w:r>
      <w:r>
        <w:rPr>
          <w:rFonts w:eastAsia="Times New Roman"/>
          <w:i/>
          <w:iCs/>
          <w:noProof/>
          <w:sz w:val="24"/>
          <w:szCs w:val="24"/>
          <w:lang w:val="sr-Cyrl-RS"/>
        </w:rPr>
        <w:t>е протонов</w:t>
      </w:r>
      <w:r w:rsidR="0073726D" w:rsidRPr="0073726D">
        <w:rPr>
          <w:rFonts w:eastAsia="Times New Roman"/>
          <w:i/>
          <w:iCs/>
          <w:noProof/>
          <w:sz w:val="24"/>
          <w:szCs w:val="24"/>
          <w:lang w:val="sr-Cyrl-RS"/>
        </w:rPr>
        <w:t>ане соли;</w:t>
      </w:r>
    </w:p>
    <w:p w:rsidR="0073726D" w:rsidRPr="0073726D" w:rsidRDefault="0073726D" w:rsidP="00372522">
      <w:pPr>
        <w:spacing w:line="267" w:lineRule="exact"/>
        <w:ind w:left="3119" w:hanging="284"/>
        <w:jc w:val="both"/>
        <w:rPr>
          <w:rFonts w:eastAsia="Times New Roman"/>
          <w:i/>
          <w:iCs/>
          <w:noProof/>
          <w:sz w:val="24"/>
          <w:szCs w:val="24"/>
          <w:lang w:val="sr-Cyrl-RS"/>
        </w:rPr>
      </w:pPr>
    </w:p>
    <w:p w:rsidR="0073726D" w:rsidRPr="0073726D" w:rsidRDefault="00140B54" w:rsidP="00372522">
      <w:pPr>
        <w:numPr>
          <w:ilvl w:val="1"/>
          <w:numId w:val="117"/>
        </w:numPr>
        <w:tabs>
          <w:tab w:val="left" w:pos="3200"/>
        </w:tabs>
        <w:ind w:left="3119" w:hanging="284"/>
        <w:jc w:val="both"/>
        <w:rPr>
          <w:rFonts w:eastAsia="Times New Roman"/>
          <w:i/>
          <w:iCs/>
          <w:noProof/>
          <w:sz w:val="24"/>
          <w:szCs w:val="24"/>
          <w:lang w:val="sr-Cyrl-RS"/>
        </w:rPr>
      </w:pPr>
      <w:r>
        <w:rPr>
          <w:rFonts w:eastAsia="Times New Roman"/>
          <w:i/>
          <w:iCs/>
          <w:noProof/>
          <w:sz w:val="24"/>
          <w:szCs w:val="24"/>
          <w:lang w:val="sr-Cyrl-RS"/>
        </w:rPr>
        <w:t>протон</w:t>
      </w:r>
      <w:r>
        <w:rPr>
          <w:rFonts w:eastAsia="Times New Roman"/>
          <w:i/>
          <w:iCs/>
          <w:noProof/>
          <w:sz w:val="24"/>
          <w:szCs w:val="24"/>
          <w:lang w:val="sr-Cyrl-BA"/>
        </w:rPr>
        <w:t>ов</w:t>
      </w:r>
      <w:r>
        <w:rPr>
          <w:rFonts w:eastAsia="Times New Roman"/>
          <w:i/>
          <w:iCs/>
          <w:noProof/>
          <w:sz w:val="24"/>
          <w:szCs w:val="24"/>
          <w:lang w:val="sr-Cyrl-RS"/>
        </w:rPr>
        <w:t xml:space="preserve">ане соли </w:t>
      </w:r>
      <w:r>
        <w:rPr>
          <w:rFonts w:eastAsia="Times New Roman"/>
          <w:i/>
          <w:iCs/>
          <w:noProof/>
          <w:sz w:val="24"/>
          <w:szCs w:val="24"/>
          <w:lang w:val="en-US"/>
        </w:rPr>
        <w:t>N</w:t>
      </w:r>
      <w:r>
        <w:rPr>
          <w:rFonts w:eastAsia="Times New Roman"/>
          <w:i/>
          <w:iCs/>
          <w:noProof/>
          <w:sz w:val="24"/>
          <w:szCs w:val="24"/>
          <w:lang w:val="sr-Cyrl-RS"/>
        </w:rPr>
        <w:t>,</w:t>
      </w:r>
      <w:r>
        <w:rPr>
          <w:rFonts w:eastAsia="Times New Roman"/>
          <w:i/>
          <w:iCs/>
          <w:noProof/>
          <w:sz w:val="24"/>
          <w:szCs w:val="24"/>
          <w:lang w:val="en-US"/>
        </w:rPr>
        <w:t>N</w:t>
      </w:r>
      <w:r w:rsidR="0073726D" w:rsidRPr="0073726D">
        <w:rPr>
          <w:rFonts w:eastAsia="Times New Roman"/>
          <w:i/>
          <w:iCs/>
          <w:noProof/>
          <w:sz w:val="24"/>
          <w:szCs w:val="24"/>
          <w:lang w:val="sr-Cyrl-RS"/>
        </w:rPr>
        <w:t>-диетиламиноетанола (100-37-8);</w:t>
      </w:r>
    </w:p>
    <w:p w:rsidR="0073726D" w:rsidRPr="0073726D" w:rsidRDefault="0073726D" w:rsidP="00372522">
      <w:pPr>
        <w:spacing w:line="266" w:lineRule="exact"/>
        <w:ind w:firstLine="1560"/>
        <w:jc w:val="both"/>
        <w:rPr>
          <w:rFonts w:eastAsia="Times New Roman"/>
          <w:i/>
          <w:iCs/>
          <w:noProof/>
          <w:sz w:val="24"/>
          <w:szCs w:val="24"/>
          <w:lang w:val="sr-Cyrl-RS"/>
        </w:rPr>
      </w:pPr>
    </w:p>
    <w:p w:rsidR="0073726D" w:rsidRPr="00140B54" w:rsidRDefault="00140B54" w:rsidP="00372522">
      <w:pPr>
        <w:numPr>
          <w:ilvl w:val="0"/>
          <w:numId w:val="117"/>
        </w:numPr>
        <w:tabs>
          <w:tab w:val="left" w:pos="1560"/>
        </w:tabs>
        <w:ind w:left="1560" w:hanging="426"/>
        <w:jc w:val="both"/>
        <w:rPr>
          <w:rFonts w:eastAsia="Times New Roman"/>
          <w:noProof/>
          <w:sz w:val="24"/>
          <w:szCs w:val="24"/>
          <w:lang w:val="sr-Cyrl-RS"/>
        </w:rPr>
      </w:pPr>
      <w:r>
        <w:rPr>
          <w:rFonts w:eastAsia="Times New Roman"/>
          <w:noProof/>
          <w:sz w:val="24"/>
          <w:szCs w:val="24"/>
          <w:lang w:val="en-US"/>
        </w:rPr>
        <w:t>N</w:t>
      </w:r>
      <w:r>
        <w:rPr>
          <w:rFonts w:eastAsia="Times New Roman"/>
          <w:noProof/>
          <w:sz w:val="24"/>
          <w:szCs w:val="24"/>
          <w:lang w:val="sr-Cyrl-RS"/>
        </w:rPr>
        <w:t>,</w:t>
      </w:r>
      <w:r>
        <w:rPr>
          <w:rFonts w:eastAsia="Times New Roman"/>
          <w:noProof/>
          <w:sz w:val="24"/>
          <w:szCs w:val="24"/>
          <w:lang w:val="en-US"/>
        </w:rPr>
        <w:t>N</w:t>
      </w:r>
      <w:r w:rsidR="0073726D" w:rsidRPr="0073726D">
        <w:rPr>
          <w:rFonts w:eastAsia="Times New Roman"/>
          <w:noProof/>
          <w:sz w:val="24"/>
          <w:szCs w:val="24"/>
          <w:lang w:val="sr-Cyrl-RS"/>
        </w:rPr>
        <w:t>-диалкил [метил, етил или пропил (нормалне или изо)] аминоетан-2-тиоле и одговарају</w:t>
      </w:r>
      <w:r w:rsidR="0073726D" w:rsidRPr="0073726D">
        <w:rPr>
          <w:rFonts w:eastAsia="Arial"/>
          <w:noProof/>
          <w:sz w:val="24"/>
          <w:szCs w:val="24"/>
          <w:lang w:val="sr-Cyrl-RS"/>
        </w:rPr>
        <w:t>ћ</w:t>
      </w:r>
      <w:r w:rsidR="0073726D" w:rsidRPr="0073726D">
        <w:rPr>
          <w:rFonts w:eastAsia="Times New Roman"/>
          <w:noProof/>
          <w:sz w:val="24"/>
          <w:szCs w:val="24"/>
          <w:lang w:val="sr-Cyrl-RS"/>
        </w:rPr>
        <w:t>е протон</w:t>
      </w:r>
      <w:r w:rsidR="00EB7559">
        <w:rPr>
          <w:rFonts w:eastAsia="Times New Roman"/>
          <w:noProof/>
          <w:sz w:val="24"/>
          <w:szCs w:val="24"/>
          <w:lang w:val="sr-Cyrl-BA"/>
        </w:rPr>
        <w:t>ис</w:t>
      </w:r>
      <w:r>
        <w:rPr>
          <w:rFonts w:eastAsia="Times New Roman"/>
          <w:noProof/>
          <w:sz w:val="24"/>
          <w:szCs w:val="24"/>
          <w:lang w:val="sr-Cyrl-RS"/>
        </w:rPr>
        <w:t xml:space="preserve">ане соли, осим, </w:t>
      </w:r>
      <w:r>
        <w:rPr>
          <w:rFonts w:eastAsia="Times New Roman"/>
          <w:noProof/>
          <w:sz w:val="24"/>
          <w:szCs w:val="24"/>
          <w:lang w:val="en-US"/>
        </w:rPr>
        <w:t>N</w:t>
      </w:r>
      <w:r>
        <w:rPr>
          <w:rFonts w:eastAsia="Times New Roman"/>
          <w:noProof/>
          <w:sz w:val="24"/>
          <w:szCs w:val="24"/>
          <w:lang w:val="sr-Cyrl-RS"/>
        </w:rPr>
        <w:t>,</w:t>
      </w:r>
      <w:r>
        <w:rPr>
          <w:rFonts w:eastAsia="Times New Roman"/>
          <w:noProof/>
          <w:sz w:val="24"/>
          <w:szCs w:val="24"/>
          <w:lang w:val="en-US"/>
        </w:rPr>
        <w:t>N</w:t>
      </w:r>
      <w:r w:rsidR="0073726D" w:rsidRPr="0073726D">
        <w:rPr>
          <w:rFonts w:eastAsia="Times New Roman"/>
          <w:noProof/>
          <w:sz w:val="24"/>
          <w:szCs w:val="24"/>
          <w:lang w:val="sr-Cyrl-RS"/>
        </w:rPr>
        <w:t>-ди</w:t>
      </w:r>
      <w:r w:rsidR="00893355">
        <w:rPr>
          <w:rFonts w:eastAsia="Times New Roman"/>
          <w:noProof/>
          <w:sz w:val="24"/>
          <w:szCs w:val="24"/>
          <w:lang w:val="sr-Cyrl-RS"/>
        </w:rPr>
        <w:t>исо</w:t>
      </w:r>
      <w:r w:rsidR="0073726D" w:rsidRPr="0073726D">
        <w:rPr>
          <w:rFonts w:eastAsia="Times New Roman"/>
          <w:noProof/>
          <w:sz w:val="24"/>
          <w:szCs w:val="24"/>
          <w:lang w:val="sr-Cyrl-RS"/>
        </w:rPr>
        <w:t>пропил-(бета)</w:t>
      </w:r>
      <w:r>
        <w:rPr>
          <w:rFonts w:eastAsia="Times New Roman"/>
          <w:noProof/>
          <w:sz w:val="24"/>
          <w:szCs w:val="24"/>
          <w:lang w:val="sr-Cyrl-RS"/>
        </w:rPr>
        <w:t xml:space="preserve"> </w:t>
      </w:r>
      <w:r w:rsidR="0073726D" w:rsidRPr="0073726D">
        <w:rPr>
          <w:rFonts w:eastAsia="Times New Roman"/>
          <w:noProof/>
          <w:sz w:val="24"/>
          <w:szCs w:val="24"/>
          <w:lang w:val="sr-Cyrl-RS"/>
        </w:rPr>
        <w:t>-</w:t>
      </w:r>
      <w:r>
        <w:rPr>
          <w:rFonts w:eastAsia="Times New Roman"/>
          <w:noProof/>
          <w:sz w:val="24"/>
          <w:szCs w:val="24"/>
          <w:lang w:val="sr-Cyrl-RS"/>
        </w:rPr>
        <w:t xml:space="preserve"> аминоетан тиола (5842-07-9) и </w:t>
      </w:r>
      <w:r>
        <w:rPr>
          <w:rFonts w:eastAsia="Times New Roman"/>
          <w:noProof/>
          <w:sz w:val="24"/>
          <w:szCs w:val="24"/>
          <w:lang w:val="en-US"/>
        </w:rPr>
        <w:t>N</w:t>
      </w:r>
      <w:r>
        <w:rPr>
          <w:rFonts w:eastAsia="Times New Roman"/>
          <w:noProof/>
          <w:sz w:val="24"/>
          <w:szCs w:val="24"/>
          <w:lang w:val="sr-Cyrl-RS"/>
        </w:rPr>
        <w:t>,</w:t>
      </w:r>
      <w:r>
        <w:rPr>
          <w:rFonts w:eastAsia="Times New Roman"/>
          <w:noProof/>
          <w:sz w:val="24"/>
          <w:szCs w:val="24"/>
          <w:lang w:val="en-US"/>
        </w:rPr>
        <w:t>N</w:t>
      </w:r>
      <w:r w:rsidR="0073726D" w:rsidRPr="00140B54">
        <w:rPr>
          <w:rFonts w:eastAsia="Times New Roman"/>
          <w:noProof/>
          <w:sz w:val="24"/>
          <w:szCs w:val="24"/>
          <w:lang w:val="sr-Cyrl-RS"/>
        </w:rPr>
        <w:t>-ди</w:t>
      </w:r>
      <w:r w:rsidR="00893355">
        <w:rPr>
          <w:rFonts w:eastAsia="Times New Roman"/>
          <w:noProof/>
          <w:sz w:val="24"/>
          <w:szCs w:val="24"/>
          <w:lang w:val="sr-Cyrl-RS"/>
        </w:rPr>
        <w:t>исо</w:t>
      </w:r>
      <w:r w:rsidR="0073726D" w:rsidRPr="00140B54">
        <w:rPr>
          <w:rFonts w:eastAsia="Times New Roman"/>
          <w:noProof/>
          <w:sz w:val="24"/>
          <w:szCs w:val="24"/>
          <w:lang w:val="sr-Cyrl-RS"/>
        </w:rPr>
        <w:t>пропиламиноетанетиол хидро</w:t>
      </w:r>
      <w:r w:rsidR="00F45795" w:rsidRPr="00140B54">
        <w:rPr>
          <w:rFonts w:eastAsia="Times New Roman"/>
          <w:noProof/>
          <w:sz w:val="24"/>
          <w:szCs w:val="24"/>
          <w:lang w:val="sr-Cyrl-RS"/>
        </w:rPr>
        <w:t>хлор</w:t>
      </w:r>
      <w:r w:rsidR="0073726D" w:rsidRPr="00140B54">
        <w:rPr>
          <w:rFonts w:eastAsia="Times New Roman"/>
          <w:noProof/>
          <w:sz w:val="24"/>
          <w:szCs w:val="24"/>
          <w:lang w:val="sr-Cyrl-RS"/>
        </w:rPr>
        <w:t xml:space="preserve">ида (41480-75-5) који су наведени у </w:t>
      </w:r>
      <w:r w:rsidR="002C3781" w:rsidRPr="00140B54">
        <w:rPr>
          <w:rFonts w:eastAsia="Times New Roman"/>
          <w:noProof/>
          <w:sz w:val="24"/>
          <w:szCs w:val="24"/>
          <w:lang w:val="sr-Cyrl-RS"/>
        </w:rPr>
        <w:t>1C</w:t>
      </w:r>
      <w:r w:rsidR="0073726D" w:rsidRPr="00140B54">
        <w:rPr>
          <w:rFonts w:eastAsia="Times New Roman"/>
          <w:noProof/>
          <w:sz w:val="24"/>
          <w:szCs w:val="24"/>
          <w:lang w:val="sr-Cyrl-RS"/>
        </w:rPr>
        <w:t>350;</w:t>
      </w:r>
    </w:p>
    <w:p w:rsidR="0073726D" w:rsidRPr="0073726D" w:rsidRDefault="0073726D" w:rsidP="00372522">
      <w:pPr>
        <w:tabs>
          <w:tab w:val="left" w:pos="1560"/>
        </w:tabs>
        <w:spacing w:line="255" w:lineRule="exact"/>
        <w:ind w:left="1560" w:hanging="426"/>
        <w:jc w:val="both"/>
        <w:rPr>
          <w:rFonts w:eastAsia="Times New Roman"/>
          <w:noProof/>
          <w:sz w:val="24"/>
          <w:szCs w:val="24"/>
          <w:lang w:val="sr-Cyrl-RS"/>
        </w:rPr>
      </w:pPr>
    </w:p>
    <w:p w:rsidR="0073726D" w:rsidRPr="0073726D" w:rsidRDefault="0073726D" w:rsidP="00372522">
      <w:pPr>
        <w:numPr>
          <w:ilvl w:val="0"/>
          <w:numId w:val="117"/>
        </w:numPr>
        <w:tabs>
          <w:tab w:val="left" w:pos="1560"/>
        </w:tabs>
        <w:ind w:left="1560" w:hanging="426"/>
        <w:jc w:val="both"/>
        <w:rPr>
          <w:rFonts w:eastAsia="Times New Roman"/>
          <w:noProof/>
          <w:sz w:val="24"/>
          <w:szCs w:val="24"/>
          <w:lang w:val="sr-Cyrl-RS"/>
        </w:rPr>
      </w:pPr>
      <w:r w:rsidRPr="0073726D">
        <w:rPr>
          <w:rFonts w:eastAsia="Times New Roman"/>
          <w:noProof/>
          <w:sz w:val="24"/>
          <w:szCs w:val="24"/>
          <w:lang w:val="sr-Cyrl-RS"/>
        </w:rPr>
        <w:t xml:space="preserve">видјети </w:t>
      </w:r>
      <w:r w:rsidR="002C3781">
        <w:rPr>
          <w:rFonts w:eastAsia="Times New Roman"/>
          <w:noProof/>
          <w:sz w:val="24"/>
          <w:szCs w:val="24"/>
          <w:lang w:val="sr-Cyrl-RS"/>
        </w:rPr>
        <w:t>1C</w:t>
      </w:r>
      <w:r w:rsidRPr="0073726D">
        <w:rPr>
          <w:rFonts w:eastAsia="Times New Roman"/>
          <w:noProof/>
          <w:sz w:val="24"/>
          <w:szCs w:val="24"/>
          <w:lang w:val="sr-Cyrl-RS"/>
        </w:rPr>
        <w:t>350 за етилдиетаноламин (139-87-7);</w:t>
      </w:r>
    </w:p>
    <w:p w:rsidR="0073726D" w:rsidRPr="0073726D" w:rsidRDefault="0073726D" w:rsidP="00372522">
      <w:pPr>
        <w:tabs>
          <w:tab w:val="left" w:pos="1560"/>
        </w:tabs>
        <w:spacing w:line="267" w:lineRule="exact"/>
        <w:ind w:left="1560" w:hanging="426"/>
        <w:jc w:val="both"/>
        <w:rPr>
          <w:rFonts w:eastAsia="Times New Roman"/>
          <w:noProof/>
          <w:sz w:val="24"/>
          <w:szCs w:val="24"/>
          <w:lang w:val="sr-Cyrl-RS"/>
        </w:rPr>
      </w:pPr>
    </w:p>
    <w:p w:rsidR="0073726D" w:rsidRPr="0073726D" w:rsidRDefault="0073726D" w:rsidP="00372522">
      <w:pPr>
        <w:numPr>
          <w:ilvl w:val="0"/>
          <w:numId w:val="117"/>
        </w:numPr>
        <w:tabs>
          <w:tab w:val="left" w:pos="1560"/>
        </w:tabs>
        <w:ind w:left="1560" w:hanging="426"/>
        <w:jc w:val="both"/>
        <w:rPr>
          <w:rFonts w:eastAsia="Times New Roman"/>
          <w:noProof/>
          <w:sz w:val="24"/>
          <w:szCs w:val="24"/>
          <w:lang w:val="sr-Cyrl-RS"/>
        </w:rPr>
      </w:pPr>
      <w:r w:rsidRPr="0073726D">
        <w:rPr>
          <w:rFonts w:eastAsia="Times New Roman"/>
          <w:noProof/>
          <w:sz w:val="24"/>
          <w:szCs w:val="24"/>
          <w:lang w:val="sr-Cyrl-RS"/>
        </w:rPr>
        <w:t>метилдиетаноламин (105-59-9);</w:t>
      </w:r>
    </w:p>
    <w:p w:rsidR="0073726D" w:rsidRPr="0073726D" w:rsidRDefault="0073726D" w:rsidP="00372522">
      <w:pPr>
        <w:spacing w:line="267" w:lineRule="exact"/>
        <w:jc w:val="both"/>
        <w:rPr>
          <w:noProof/>
          <w:sz w:val="24"/>
          <w:szCs w:val="24"/>
          <w:lang w:val="sr-Cyrl-RS"/>
        </w:rPr>
      </w:pPr>
    </w:p>
    <w:p w:rsidR="0073726D" w:rsidRPr="0073726D" w:rsidRDefault="0073726D" w:rsidP="00372522">
      <w:pPr>
        <w:spacing w:line="261" w:lineRule="auto"/>
        <w:ind w:left="2977" w:hanging="1417"/>
        <w:jc w:val="both"/>
        <w:rPr>
          <w:noProof/>
          <w:sz w:val="24"/>
          <w:szCs w:val="24"/>
          <w:lang w:val="sr-Cyrl-RS"/>
        </w:rPr>
      </w:pPr>
      <w:r w:rsidRPr="0073726D">
        <w:rPr>
          <w:rFonts w:eastAsia="Times New Roman"/>
          <w:i/>
          <w:iCs/>
          <w:noProof/>
          <w:sz w:val="24"/>
          <w:szCs w:val="24"/>
          <w:u w:val="single"/>
          <w:lang w:val="sr-Cyrl-RS"/>
        </w:rPr>
        <w:t>Напомена 1.:</w:t>
      </w:r>
      <w:r w:rsidRPr="0073726D">
        <w:rPr>
          <w:rFonts w:eastAsia="Times New Roman"/>
          <w:i/>
          <w:iCs/>
          <w:noProof/>
          <w:sz w:val="24"/>
          <w:szCs w:val="24"/>
          <w:lang w:val="sr-Cyrl-RS"/>
        </w:rPr>
        <w:t xml:space="preserve"> За извоз у „државе кој</w:t>
      </w:r>
      <w:r w:rsidR="00EB7559">
        <w:rPr>
          <w:rFonts w:eastAsia="Times New Roman"/>
          <w:i/>
          <w:iCs/>
          <w:noProof/>
          <w:sz w:val="24"/>
          <w:szCs w:val="24"/>
          <w:lang w:val="sr-Cyrl-RS"/>
        </w:rPr>
        <w:t>е нису потписнице Конвенције о х</w:t>
      </w:r>
      <w:r w:rsidRPr="0073726D">
        <w:rPr>
          <w:rFonts w:eastAsia="Times New Roman"/>
          <w:i/>
          <w:iCs/>
          <w:noProof/>
          <w:sz w:val="24"/>
          <w:szCs w:val="24"/>
          <w:lang w:val="sr-Cyrl-RS"/>
        </w:rPr>
        <w:t xml:space="preserve">емијском оружју” </w:t>
      </w:r>
      <w:r w:rsidR="002C3781">
        <w:rPr>
          <w:rFonts w:eastAsia="Times New Roman"/>
          <w:i/>
          <w:iCs/>
          <w:noProof/>
          <w:sz w:val="24"/>
          <w:szCs w:val="24"/>
          <w:lang w:val="sr-Cyrl-RS"/>
        </w:rPr>
        <w:t>1C</w:t>
      </w:r>
      <w:r w:rsidR="00EB7559">
        <w:rPr>
          <w:rFonts w:eastAsia="Times New Roman"/>
          <w:i/>
          <w:iCs/>
          <w:noProof/>
          <w:sz w:val="24"/>
          <w:szCs w:val="24"/>
          <w:lang w:val="sr-Cyrl-RS"/>
        </w:rPr>
        <w:t>450 не односи се на „хемијске с</w:t>
      </w:r>
      <w:r w:rsidR="00C82973">
        <w:rPr>
          <w:rFonts w:eastAsia="Times New Roman"/>
          <w:i/>
          <w:iCs/>
          <w:noProof/>
          <w:sz w:val="24"/>
          <w:szCs w:val="24"/>
          <w:lang w:val="sr-Cyrl-RS"/>
        </w:rPr>
        <w:t>мј</w:t>
      </w:r>
      <w:r w:rsidR="00EB7559">
        <w:rPr>
          <w:rFonts w:eastAsia="Times New Roman"/>
          <w:i/>
          <w:iCs/>
          <w:noProof/>
          <w:sz w:val="24"/>
          <w:szCs w:val="24"/>
          <w:lang w:val="sr-Cyrl-RS"/>
        </w:rPr>
        <w:t>еш</w:t>
      </w:r>
      <w:r w:rsidRPr="0073726D">
        <w:rPr>
          <w:rFonts w:eastAsia="Times New Roman"/>
          <w:i/>
          <w:iCs/>
          <w:noProof/>
          <w:sz w:val="24"/>
          <w:szCs w:val="24"/>
          <w:lang w:val="sr-Cyrl-RS"/>
        </w:rPr>
        <w:t xml:space="preserve">е” које </w:t>
      </w:r>
      <w:r w:rsidR="00EB7559">
        <w:rPr>
          <w:rFonts w:eastAsia="Times New Roman"/>
          <w:i/>
          <w:iCs/>
          <w:noProof/>
          <w:sz w:val="24"/>
          <w:szCs w:val="24"/>
          <w:lang w:val="sr-Cyrl-RS"/>
        </w:rPr>
        <w:t>садрже једну или више х</w:t>
      </w:r>
      <w:r w:rsidRPr="0073726D">
        <w:rPr>
          <w:rFonts w:eastAsia="Times New Roman"/>
          <w:i/>
          <w:iCs/>
          <w:noProof/>
          <w:sz w:val="24"/>
          <w:szCs w:val="24"/>
          <w:lang w:val="sr-Cyrl-RS"/>
        </w:rPr>
        <w:t xml:space="preserve">емикалија наведених у ставкама </w:t>
      </w:r>
      <w:r w:rsidR="002C3781">
        <w:rPr>
          <w:rFonts w:eastAsia="Times New Roman"/>
          <w:i/>
          <w:iCs/>
          <w:noProof/>
          <w:sz w:val="24"/>
          <w:szCs w:val="24"/>
          <w:lang w:val="sr-Cyrl-RS"/>
        </w:rPr>
        <w:t>1C</w:t>
      </w:r>
      <w:r w:rsidRPr="0073726D">
        <w:rPr>
          <w:rFonts w:eastAsia="Times New Roman"/>
          <w:i/>
          <w:iCs/>
          <w:noProof/>
          <w:sz w:val="24"/>
          <w:szCs w:val="24"/>
          <w:lang w:val="sr-Cyrl-RS"/>
        </w:rPr>
        <w:t>450.б.1</w:t>
      </w:r>
      <w:r w:rsidR="0077060D">
        <w:rPr>
          <w:rFonts w:eastAsia="Times New Roman"/>
          <w:i/>
          <w:iCs/>
          <w:noProof/>
          <w:sz w:val="24"/>
          <w:szCs w:val="24"/>
          <w:lang w:val="sr-Cyrl-RS"/>
        </w:rPr>
        <w:t>,</w:t>
      </w:r>
      <w:r w:rsidRPr="0073726D">
        <w:rPr>
          <w:rFonts w:eastAsia="Times New Roman"/>
          <w:i/>
          <w:iCs/>
          <w:noProof/>
          <w:sz w:val="24"/>
          <w:szCs w:val="24"/>
          <w:lang w:val="sr-Cyrl-RS"/>
        </w:rPr>
        <w:t xml:space="preserve"> .б.2</w:t>
      </w:r>
      <w:r w:rsidR="0077060D">
        <w:rPr>
          <w:rFonts w:eastAsia="Times New Roman"/>
          <w:i/>
          <w:iCs/>
          <w:noProof/>
          <w:sz w:val="24"/>
          <w:szCs w:val="24"/>
          <w:lang w:val="sr-Cyrl-RS"/>
        </w:rPr>
        <w:t>,</w:t>
      </w:r>
      <w:r w:rsidRPr="0073726D">
        <w:rPr>
          <w:rFonts w:eastAsia="Times New Roman"/>
          <w:i/>
          <w:iCs/>
          <w:noProof/>
          <w:sz w:val="24"/>
          <w:szCs w:val="24"/>
          <w:lang w:val="sr-Cyrl-RS"/>
        </w:rPr>
        <w:t>.б.3</w:t>
      </w:r>
      <w:r w:rsidR="0077060D">
        <w:rPr>
          <w:rFonts w:eastAsia="Times New Roman"/>
          <w:i/>
          <w:iCs/>
          <w:noProof/>
          <w:sz w:val="24"/>
          <w:szCs w:val="24"/>
          <w:lang w:val="sr-Cyrl-RS"/>
        </w:rPr>
        <w:t>,</w:t>
      </w:r>
      <w:r w:rsidRPr="0073726D">
        <w:rPr>
          <w:rFonts w:eastAsia="Times New Roman"/>
          <w:i/>
          <w:iCs/>
          <w:noProof/>
          <w:sz w:val="24"/>
          <w:szCs w:val="24"/>
          <w:lang w:val="sr-Cyrl-RS"/>
        </w:rPr>
        <w:t xml:space="preserve"> .б.4</w:t>
      </w:r>
      <w:r w:rsidR="0077060D">
        <w:rPr>
          <w:rFonts w:eastAsia="Times New Roman"/>
          <w:i/>
          <w:iCs/>
          <w:noProof/>
          <w:sz w:val="24"/>
          <w:szCs w:val="24"/>
          <w:lang w:val="sr-Cyrl-RS"/>
        </w:rPr>
        <w:t>,</w:t>
      </w:r>
      <w:r w:rsidRPr="0073726D">
        <w:rPr>
          <w:rFonts w:eastAsia="Times New Roman"/>
          <w:i/>
          <w:iCs/>
          <w:noProof/>
          <w:sz w:val="24"/>
          <w:szCs w:val="24"/>
          <w:lang w:val="sr-Cyrl-RS"/>
        </w:rPr>
        <w:t xml:space="preserve"> .б.5. и б.6. у којима ни једна поједина</w:t>
      </w:r>
      <w:r w:rsidRPr="0073726D">
        <w:rPr>
          <w:rFonts w:eastAsia="Arial"/>
          <w:i/>
          <w:iCs/>
          <w:noProof/>
          <w:sz w:val="24"/>
          <w:szCs w:val="24"/>
          <w:lang w:val="sr-Cyrl-RS"/>
        </w:rPr>
        <w:t>ч</w:t>
      </w:r>
      <w:r w:rsidR="00EB7559">
        <w:rPr>
          <w:rFonts w:eastAsia="Times New Roman"/>
          <w:i/>
          <w:iCs/>
          <w:noProof/>
          <w:sz w:val="24"/>
          <w:szCs w:val="24"/>
          <w:lang w:val="sr-Cyrl-RS"/>
        </w:rPr>
        <w:t>но наведена х</w:t>
      </w:r>
      <w:r w:rsidRPr="0073726D">
        <w:rPr>
          <w:rFonts w:eastAsia="Times New Roman"/>
          <w:i/>
          <w:iCs/>
          <w:noProof/>
          <w:sz w:val="24"/>
          <w:szCs w:val="24"/>
          <w:lang w:val="sr-Cyrl-RS"/>
        </w:rPr>
        <w:t xml:space="preserve">емикалија не </w:t>
      </w:r>
      <w:r w:rsidRPr="0073726D">
        <w:rPr>
          <w:rFonts w:eastAsia="Arial"/>
          <w:i/>
          <w:iCs/>
          <w:noProof/>
          <w:sz w:val="24"/>
          <w:szCs w:val="24"/>
          <w:lang w:val="sr-Cyrl-RS"/>
        </w:rPr>
        <w:t>ч</w:t>
      </w:r>
      <w:r w:rsidRPr="0073726D">
        <w:rPr>
          <w:rFonts w:eastAsia="Times New Roman"/>
          <w:i/>
          <w:iCs/>
          <w:noProof/>
          <w:sz w:val="24"/>
          <w:szCs w:val="24"/>
          <w:lang w:val="sr-Cyrl-RS"/>
        </w:rPr>
        <w:t xml:space="preserve">ини више од 10 % </w:t>
      </w:r>
      <w:r w:rsidR="00EB7559">
        <w:rPr>
          <w:rFonts w:eastAsia="Times New Roman"/>
          <w:i/>
          <w:iCs/>
          <w:noProof/>
          <w:sz w:val="24"/>
          <w:szCs w:val="24"/>
          <w:lang w:val="sr-Cyrl-RS"/>
        </w:rPr>
        <w:t>тежинског</w:t>
      </w:r>
      <w:r w:rsidRPr="0073726D">
        <w:rPr>
          <w:rFonts w:eastAsia="Times New Roman"/>
          <w:i/>
          <w:iCs/>
          <w:noProof/>
          <w:sz w:val="24"/>
          <w:szCs w:val="24"/>
          <w:lang w:val="sr-Cyrl-RS"/>
        </w:rPr>
        <w:t xml:space="preserve"> </w:t>
      </w:r>
      <w:r w:rsidR="00EB7559">
        <w:rPr>
          <w:rFonts w:eastAsia="Times New Roman"/>
          <w:i/>
          <w:iCs/>
          <w:noProof/>
          <w:sz w:val="24"/>
          <w:szCs w:val="24"/>
          <w:lang w:val="sr-Cyrl-RS"/>
        </w:rPr>
        <w:t>садржаја с</w:t>
      </w:r>
      <w:r w:rsidR="00C82973">
        <w:rPr>
          <w:rFonts w:eastAsia="Times New Roman"/>
          <w:i/>
          <w:iCs/>
          <w:noProof/>
          <w:sz w:val="24"/>
          <w:szCs w:val="24"/>
          <w:lang w:val="sr-Cyrl-RS"/>
        </w:rPr>
        <w:t>мј</w:t>
      </w:r>
      <w:r w:rsidR="00EB7559">
        <w:rPr>
          <w:rFonts w:eastAsia="Times New Roman"/>
          <w:i/>
          <w:iCs/>
          <w:noProof/>
          <w:sz w:val="24"/>
          <w:szCs w:val="24"/>
          <w:lang w:val="sr-Cyrl-RS"/>
        </w:rPr>
        <w:t>еш</w:t>
      </w:r>
      <w:r w:rsidRPr="0073726D">
        <w:rPr>
          <w:rFonts w:eastAsia="Times New Roman"/>
          <w:i/>
          <w:iCs/>
          <w:noProof/>
          <w:sz w:val="24"/>
          <w:szCs w:val="24"/>
          <w:lang w:val="sr-Cyrl-RS"/>
        </w:rPr>
        <w:t>е.</w:t>
      </w:r>
    </w:p>
    <w:p w:rsidR="0073726D" w:rsidRPr="0073726D" w:rsidRDefault="0073726D" w:rsidP="00372522">
      <w:pPr>
        <w:spacing w:line="250" w:lineRule="exact"/>
        <w:ind w:firstLine="1560"/>
        <w:jc w:val="both"/>
        <w:rPr>
          <w:noProof/>
          <w:sz w:val="24"/>
          <w:szCs w:val="24"/>
          <w:lang w:val="sr-Cyrl-RS"/>
        </w:rPr>
      </w:pPr>
    </w:p>
    <w:p w:rsidR="0073726D" w:rsidRPr="0073726D" w:rsidRDefault="0073726D" w:rsidP="00372522">
      <w:pPr>
        <w:spacing w:line="261" w:lineRule="auto"/>
        <w:ind w:left="3119" w:hanging="1559"/>
        <w:jc w:val="both"/>
        <w:rPr>
          <w:noProof/>
          <w:sz w:val="24"/>
          <w:szCs w:val="24"/>
          <w:lang w:val="sr-Cyrl-RS"/>
        </w:rPr>
      </w:pPr>
      <w:r w:rsidRPr="0073726D">
        <w:rPr>
          <w:rFonts w:eastAsia="Times New Roman"/>
          <w:i/>
          <w:iCs/>
          <w:noProof/>
          <w:sz w:val="24"/>
          <w:szCs w:val="24"/>
          <w:u w:val="single"/>
          <w:lang w:val="sr-Cyrl-RS"/>
        </w:rPr>
        <w:t>Напомена 2.:</w:t>
      </w:r>
      <w:r w:rsidRPr="0073726D">
        <w:rPr>
          <w:rFonts w:eastAsia="Times New Roman"/>
          <w:i/>
          <w:iCs/>
          <w:noProof/>
          <w:sz w:val="24"/>
          <w:szCs w:val="24"/>
          <w:lang w:val="sr-Cyrl-RS"/>
        </w:rPr>
        <w:t xml:space="preserve"> За извоз у „</w:t>
      </w:r>
      <w:r w:rsidR="00EB7559">
        <w:rPr>
          <w:rFonts w:eastAsia="Times New Roman"/>
          <w:i/>
          <w:iCs/>
          <w:noProof/>
          <w:sz w:val="24"/>
          <w:szCs w:val="24"/>
          <w:lang w:val="sr-Cyrl-RS"/>
        </w:rPr>
        <w:t>државе потписнице Конвенције о х</w:t>
      </w:r>
      <w:r w:rsidRPr="0073726D">
        <w:rPr>
          <w:rFonts w:eastAsia="Times New Roman"/>
          <w:i/>
          <w:iCs/>
          <w:noProof/>
          <w:sz w:val="24"/>
          <w:szCs w:val="24"/>
          <w:lang w:val="sr-Cyrl-RS"/>
        </w:rPr>
        <w:t xml:space="preserve">емијском оружју” </w:t>
      </w:r>
      <w:r w:rsidR="002C3781">
        <w:rPr>
          <w:rFonts w:eastAsia="Times New Roman"/>
          <w:i/>
          <w:iCs/>
          <w:noProof/>
          <w:sz w:val="24"/>
          <w:szCs w:val="24"/>
          <w:lang w:val="sr-Cyrl-RS"/>
        </w:rPr>
        <w:t>1C</w:t>
      </w:r>
      <w:r w:rsidR="00EB7559">
        <w:rPr>
          <w:rFonts w:eastAsia="Times New Roman"/>
          <w:i/>
          <w:iCs/>
          <w:noProof/>
          <w:sz w:val="24"/>
          <w:szCs w:val="24"/>
          <w:lang w:val="sr-Cyrl-RS"/>
        </w:rPr>
        <w:t>450 не односи се на „хемијске с</w:t>
      </w:r>
      <w:r w:rsidR="00C82973">
        <w:rPr>
          <w:rFonts w:eastAsia="Times New Roman"/>
          <w:i/>
          <w:iCs/>
          <w:noProof/>
          <w:sz w:val="24"/>
          <w:szCs w:val="24"/>
          <w:lang w:val="sr-Cyrl-RS"/>
        </w:rPr>
        <w:t>мј</w:t>
      </w:r>
      <w:r w:rsidR="00EB7559">
        <w:rPr>
          <w:rFonts w:eastAsia="Times New Roman"/>
          <w:i/>
          <w:iCs/>
          <w:noProof/>
          <w:sz w:val="24"/>
          <w:szCs w:val="24"/>
          <w:lang w:val="sr-Cyrl-RS"/>
        </w:rPr>
        <w:t>еш</w:t>
      </w:r>
      <w:r w:rsidRPr="0073726D">
        <w:rPr>
          <w:rFonts w:eastAsia="Times New Roman"/>
          <w:i/>
          <w:iCs/>
          <w:noProof/>
          <w:sz w:val="24"/>
          <w:szCs w:val="24"/>
          <w:lang w:val="sr-Cyrl-RS"/>
        </w:rPr>
        <w:t xml:space="preserve">е” које </w:t>
      </w:r>
      <w:r w:rsidR="00EB7559">
        <w:rPr>
          <w:rFonts w:eastAsia="Times New Roman"/>
          <w:i/>
          <w:iCs/>
          <w:noProof/>
          <w:sz w:val="24"/>
          <w:szCs w:val="24"/>
          <w:lang w:val="sr-Cyrl-RS"/>
        </w:rPr>
        <w:t>садрже једну или више х</w:t>
      </w:r>
      <w:r w:rsidRPr="0073726D">
        <w:rPr>
          <w:rFonts w:eastAsia="Times New Roman"/>
          <w:i/>
          <w:iCs/>
          <w:noProof/>
          <w:sz w:val="24"/>
          <w:szCs w:val="24"/>
          <w:lang w:val="sr-Cyrl-RS"/>
        </w:rPr>
        <w:t xml:space="preserve">емикалија наведених у ставкама </w:t>
      </w:r>
      <w:r w:rsidR="002C3781">
        <w:rPr>
          <w:rFonts w:eastAsia="Times New Roman"/>
          <w:i/>
          <w:iCs/>
          <w:noProof/>
          <w:sz w:val="24"/>
          <w:szCs w:val="24"/>
          <w:lang w:val="sr-Cyrl-RS"/>
        </w:rPr>
        <w:t>1C</w:t>
      </w:r>
      <w:r w:rsidRPr="0073726D">
        <w:rPr>
          <w:rFonts w:eastAsia="Times New Roman"/>
          <w:i/>
          <w:iCs/>
          <w:noProof/>
          <w:sz w:val="24"/>
          <w:szCs w:val="24"/>
          <w:lang w:val="sr-Cyrl-RS"/>
        </w:rPr>
        <w:t>450.б.1</w:t>
      </w:r>
      <w:r w:rsidR="0077060D">
        <w:rPr>
          <w:rFonts w:eastAsia="Times New Roman"/>
          <w:i/>
          <w:iCs/>
          <w:noProof/>
          <w:sz w:val="24"/>
          <w:szCs w:val="24"/>
          <w:lang w:val="sr-Cyrl-RS"/>
        </w:rPr>
        <w:t>,</w:t>
      </w:r>
      <w:r w:rsidRPr="0073726D">
        <w:rPr>
          <w:rFonts w:eastAsia="Times New Roman"/>
          <w:i/>
          <w:iCs/>
          <w:noProof/>
          <w:sz w:val="24"/>
          <w:szCs w:val="24"/>
          <w:lang w:val="sr-Cyrl-RS"/>
        </w:rPr>
        <w:t xml:space="preserve"> .б.2</w:t>
      </w:r>
      <w:r w:rsidR="0077060D">
        <w:rPr>
          <w:rFonts w:eastAsia="Times New Roman"/>
          <w:i/>
          <w:iCs/>
          <w:noProof/>
          <w:sz w:val="24"/>
          <w:szCs w:val="24"/>
          <w:lang w:val="sr-Cyrl-RS"/>
        </w:rPr>
        <w:t>,</w:t>
      </w:r>
      <w:r w:rsidRPr="0073726D">
        <w:rPr>
          <w:rFonts w:eastAsia="Times New Roman"/>
          <w:i/>
          <w:iCs/>
          <w:noProof/>
          <w:sz w:val="24"/>
          <w:szCs w:val="24"/>
          <w:lang w:val="sr-Cyrl-RS"/>
        </w:rPr>
        <w:t xml:space="preserve"> .б.3</w:t>
      </w:r>
      <w:r w:rsidR="0077060D">
        <w:rPr>
          <w:rFonts w:eastAsia="Times New Roman"/>
          <w:i/>
          <w:iCs/>
          <w:noProof/>
          <w:sz w:val="24"/>
          <w:szCs w:val="24"/>
          <w:lang w:val="sr-Cyrl-RS"/>
        </w:rPr>
        <w:t>,</w:t>
      </w:r>
      <w:r w:rsidRPr="0073726D">
        <w:rPr>
          <w:rFonts w:eastAsia="Times New Roman"/>
          <w:i/>
          <w:iCs/>
          <w:noProof/>
          <w:sz w:val="24"/>
          <w:szCs w:val="24"/>
          <w:lang w:val="sr-Cyrl-RS"/>
        </w:rPr>
        <w:t xml:space="preserve"> .б.4</w:t>
      </w:r>
      <w:r w:rsidR="0077060D">
        <w:rPr>
          <w:rFonts w:eastAsia="Times New Roman"/>
          <w:i/>
          <w:iCs/>
          <w:noProof/>
          <w:sz w:val="24"/>
          <w:szCs w:val="24"/>
          <w:lang w:val="sr-Cyrl-RS"/>
        </w:rPr>
        <w:t>,</w:t>
      </w:r>
      <w:r w:rsidRPr="0073726D">
        <w:rPr>
          <w:rFonts w:eastAsia="Times New Roman"/>
          <w:i/>
          <w:iCs/>
          <w:noProof/>
          <w:sz w:val="24"/>
          <w:szCs w:val="24"/>
          <w:lang w:val="sr-Cyrl-RS"/>
        </w:rPr>
        <w:t>.б.5. и .б.6. у којима ни једна поједина</w:t>
      </w:r>
      <w:r w:rsidRPr="0073726D">
        <w:rPr>
          <w:rFonts w:eastAsia="Arial"/>
          <w:i/>
          <w:iCs/>
          <w:noProof/>
          <w:sz w:val="24"/>
          <w:szCs w:val="24"/>
          <w:lang w:val="sr-Cyrl-RS"/>
        </w:rPr>
        <w:t>ч</w:t>
      </w:r>
      <w:r w:rsidR="00EB7559">
        <w:rPr>
          <w:rFonts w:eastAsia="Times New Roman"/>
          <w:i/>
          <w:iCs/>
          <w:noProof/>
          <w:sz w:val="24"/>
          <w:szCs w:val="24"/>
          <w:lang w:val="sr-Cyrl-RS"/>
        </w:rPr>
        <w:t>но наведена х</w:t>
      </w:r>
      <w:r w:rsidRPr="0073726D">
        <w:rPr>
          <w:rFonts w:eastAsia="Times New Roman"/>
          <w:i/>
          <w:iCs/>
          <w:noProof/>
          <w:sz w:val="24"/>
          <w:szCs w:val="24"/>
          <w:lang w:val="sr-Cyrl-RS"/>
        </w:rPr>
        <w:t xml:space="preserve">емикалија не </w:t>
      </w:r>
      <w:r w:rsidRPr="0073726D">
        <w:rPr>
          <w:rFonts w:eastAsia="Arial"/>
          <w:i/>
          <w:iCs/>
          <w:noProof/>
          <w:sz w:val="24"/>
          <w:szCs w:val="24"/>
          <w:lang w:val="sr-Cyrl-RS"/>
        </w:rPr>
        <w:t>ч</w:t>
      </w:r>
      <w:r w:rsidRPr="0073726D">
        <w:rPr>
          <w:rFonts w:eastAsia="Times New Roman"/>
          <w:i/>
          <w:iCs/>
          <w:noProof/>
          <w:sz w:val="24"/>
          <w:szCs w:val="24"/>
          <w:lang w:val="sr-Cyrl-RS"/>
        </w:rPr>
        <w:t xml:space="preserve">ини више од 30 % </w:t>
      </w:r>
      <w:r w:rsidR="00EB7559">
        <w:rPr>
          <w:rFonts w:eastAsia="Times New Roman"/>
          <w:i/>
          <w:iCs/>
          <w:noProof/>
          <w:sz w:val="24"/>
          <w:szCs w:val="24"/>
          <w:lang w:val="sr-Cyrl-RS"/>
        </w:rPr>
        <w:t xml:space="preserve">тежинског </w:t>
      </w:r>
      <w:r w:rsidRPr="0073726D">
        <w:rPr>
          <w:rFonts w:eastAsia="Times New Roman"/>
          <w:i/>
          <w:iCs/>
          <w:noProof/>
          <w:sz w:val="24"/>
          <w:szCs w:val="24"/>
          <w:lang w:val="sr-Cyrl-RS"/>
        </w:rPr>
        <w:t xml:space="preserve"> </w:t>
      </w:r>
      <w:r w:rsidR="00EB7559">
        <w:rPr>
          <w:rFonts w:eastAsia="Times New Roman"/>
          <w:i/>
          <w:iCs/>
          <w:noProof/>
          <w:sz w:val="24"/>
          <w:szCs w:val="24"/>
          <w:lang w:val="sr-Cyrl-RS"/>
        </w:rPr>
        <w:t>садржаја с</w:t>
      </w:r>
      <w:r w:rsidR="00C82973">
        <w:rPr>
          <w:rFonts w:eastAsia="Times New Roman"/>
          <w:i/>
          <w:iCs/>
          <w:noProof/>
          <w:sz w:val="24"/>
          <w:szCs w:val="24"/>
          <w:lang w:val="sr-Cyrl-RS"/>
        </w:rPr>
        <w:t>мј</w:t>
      </w:r>
      <w:r w:rsidR="00EB7559">
        <w:rPr>
          <w:rFonts w:eastAsia="Times New Roman"/>
          <w:i/>
          <w:iCs/>
          <w:noProof/>
          <w:sz w:val="24"/>
          <w:szCs w:val="24"/>
          <w:lang w:val="sr-Cyrl-RS"/>
        </w:rPr>
        <w:t>еш</w:t>
      </w:r>
      <w:r w:rsidRPr="0073726D">
        <w:rPr>
          <w:rFonts w:eastAsia="Times New Roman"/>
          <w:i/>
          <w:iCs/>
          <w:noProof/>
          <w:sz w:val="24"/>
          <w:szCs w:val="24"/>
          <w:lang w:val="sr-Cyrl-RS"/>
        </w:rPr>
        <w:t>е.</w:t>
      </w:r>
    </w:p>
    <w:p w:rsidR="0073726D" w:rsidRPr="0073726D" w:rsidRDefault="0073726D" w:rsidP="00372522">
      <w:pPr>
        <w:spacing w:line="251" w:lineRule="exact"/>
        <w:ind w:firstLine="1560"/>
        <w:jc w:val="both"/>
        <w:rPr>
          <w:noProof/>
          <w:sz w:val="24"/>
          <w:szCs w:val="24"/>
          <w:lang w:val="sr-Cyrl-RS"/>
        </w:rPr>
      </w:pPr>
    </w:p>
    <w:p w:rsidR="0073726D" w:rsidRPr="0073726D" w:rsidRDefault="0073726D" w:rsidP="00372522">
      <w:pPr>
        <w:ind w:left="3261" w:hanging="1701"/>
        <w:jc w:val="both"/>
        <w:rPr>
          <w:noProof/>
          <w:sz w:val="24"/>
          <w:szCs w:val="24"/>
          <w:lang w:val="sr-Cyrl-RS"/>
        </w:rPr>
      </w:pPr>
      <w:r w:rsidRPr="0073726D">
        <w:rPr>
          <w:rFonts w:eastAsia="Times New Roman"/>
          <w:i/>
          <w:iCs/>
          <w:noProof/>
          <w:sz w:val="24"/>
          <w:szCs w:val="24"/>
          <w:u w:val="single"/>
          <w:lang w:val="sr-Cyrl-RS"/>
        </w:rPr>
        <w:t>Напомена 3.:</w:t>
      </w:r>
      <w:r w:rsidRPr="0073726D">
        <w:rPr>
          <w:rFonts w:eastAsia="Times New Roman"/>
          <w:i/>
          <w:iCs/>
          <w:noProof/>
          <w:sz w:val="24"/>
          <w:szCs w:val="24"/>
          <w:lang w:val="sr-Cyrl-RS"/>
        </w:rPr>
        <w:t xml:space="preserve"> </w:t>
      </w:r>
      <w:r w:rsidR="002C3781">
        <w:rPr>
          <w:rFonts w:eastAsia="Times New Roman"/>
          <w:i/>
          <w:iCs/>
          <w:noProof/>
          <w:sz w:val="24"/>
          <w:szCs w:val="24"/>
          <w:lang w:val="sr-Cyrl-RS"/>
        </w:rPr>
        <w:t>1C</w:t>
      </w:r>
      <w:r w:rsidR="003510A7">
        <w:rPr>
          <w:rFonts w:eastAsia="Times New Roman"/>
          <w:i/>
          <w:iCs/>
          <w:noProof/>
          <w:sz w:val="24"/>
          <w:szCs w:val="24"/>
          <w:lang w:val="sr-Cyrl-RS"/>
        </w:rPr>
        <w:t>450 не односи се на „хемијске с</w:t>
      </w:r>
      <w:r w:rsidR="00C82973">
        <w:rPr>
          <w:rFonts w:eastAsia="Times New Roman"/>
          <w:i/>
          <w:iCs/>
          <w:noProof/>
          <w:sz w:val="24"/>
          <w:szCs w:val="24"/>
          <w:lang w:val="sr-Cyrl-RS"/>
        </w:rPr>
        <w:t>мј</w:t>
      </w:r>
      <w:r w:rsidR="003510A7">
        <w:rPr>
          <w:rFonts w:eastAsia="Times New Roman"/>
          <w:i/>
          <w:iCs/>
          <w:noProof/>
          <w:sz w:val="24"/>
          <w:szCs w:val="24"/>
          <w:lang w:val="sr-Cyrl-RS"/>
        </w:rPr>
        <w:t>еш</w:t>
      </w:r>
      <w:r w:rsidRPr="0073726D">
        <w:rPr>
          <w:rFonts w:eastAsia="Times New Roman"/>
          <w:i/>
          <w:iCs/>
          <w:noProof/>
          <w:sz w:val="24"/>
          <w:szCs w:val="24"/>
          <w:lang w:val="sr-Cyrl-RS"/>
        </w:rPr>
        <w:t xml:space="preserve">е” </w:t>
      </w:r>
      <w:r w:rsidR="003510A7">
        <w:rPr>
          <w:rFonts w:eastAsia="Times New Roman"/>
          <w:i/>
          <w:iCs/>
          <w:noProof/>
          <w:sz w:val="24"/>
          <w:szCs w:val="24"/>
          <w:lang w:val="sr-Cyrl-RS"/>
        </w:rPr>
        <w:t>које садрже једну или више х</w:t>
      </w:r>
      <w:r w:rsidRPr="0073726D">
        <w:rPr>
          <w:rFonts w:eastAsia="Times New Roman"/>
          <w:i/>
          <w:iCs/>
          <w:noProof/>
          <w:sz w:val="24"/>
          <w:szCs w:val="24"/>
          <w:lang w:val="sr-Cyrl-RS"/>
        </w:rPr>
        <w:t xml:space="preserve">емикалија наведених у ставци </w:t>
      </w:r>
      <w:r w:rsidR="002C3781">
        <w:rPr>
          <w:rFonts w:eastAsia="Times New Roman"/>
          <w:i/>
          <w:iCs/>
          <w:noProof/>
          <w:sz w:val="24"/>
          <w:szCs w:val="24"/>
          <w:lang w:val="sr-Cyrl-RS"/>
        </w:rPr>
        <w:t>1C</w:t>
      </w:r>
      <w:r w:rsidRPr="0073726D">
        <w:rPr>
          <w:rFonts w:eastAsia="Times New Roman"/>
          <w:i/>
          <w:iCs/>
          <w:noProof/>
          <w:sz w:val="24"/>
          <w:szCs w:val="24"/>
          <w:lang w:val="sr-Cyrl-RS"/>
        </w:rPr>
        <w:t>450.б.8. у којима ни једна поједина</w:t>
      </w:r>
      <w:r w:rsidRPr="0073726D">
        <w:rPr>
          <w:rFonts w:eastAsia="Arial"/>
          <w:i/>
          <w:iCs/>
          <w:noProof/>
          <w:sz w:val="24"/>
          <w:szCs w:val="24"/>
          <w:lang w:val="sr-Cyrl-RS"/>
        </w:rPr>
        <w:t>ч</w:t>
      </w:r>
      <w:r w:rsidR="003510A7">
        <w:rPr>
          <w:rFonts w:eastAsia="Times New Roman"/>
          <w:i/>
          <w:iCs/>
          <w:noProof/>
          <w:sz w:val="24"/>
          <w:szCs w:val="24"/>
          <w:lang w:val="sr-Cyrl-RS"/>
        </w:rPr>
        <w:t>но наведена х</w:t>
      </w:r>
      <w:r w:rsidRPr="0073726D">
        <w:rPr>
          <w:rFonts w:eastAsia="Times New Roman"/>
          <w:i/>
          <w:iCs/>
          <w:noProof/>
          <w:sz w:val="24"/>
          <w:szCs w:val="24"/>
          <w:lang w:val="sr-Cyrl-RS"/>
        </w:rPr>
        <w:t xml:space="preserve">емикалија не </w:t>
      </w:r>
      <w:r w:rsidRPr="0073726D">
        <w:rPr>
          <w:rFonts w:eastAsia="Arial"/>
          <w:i/>
          <w:iCs/>
          <w:noProof/>
          <w:sz w:val="24"/>
          <w:szCs w:val="24"/>
          <w:lang w:val="sr-Cyrl-RS"/>
        </w:rPr>
        <w:t>ч</w:t>
      </w:r>
      <w:r w:rsidRPr="0073726D">
        <w:rPr>
          <w:rFonts w:eastAsia="Times New Roman"/>
          <w:i/>
          <w:iCs/>
          <w:noProof/>
          <w:sz w:val="24"/>
          <w:szCs w:val="24"/>
          <w:lang w:val="sr-Cyrl-RS"/>
        </w:rPr>
        <w:t xml:space="preserve">ини више од 30 % </w:t>
      </w:r>
      <w:r w:rsidR="003510A7">
        <w:rPr>
          <w:rFonts w:eastAsia="Times New Roman"/>
          <w:i/>
          <w:iCs/>
          <w:noProof/>
          <w:sz w:val="24"/>
          <w:szCs w:val="24"/>
          <w:lang w:val="sr-Cyrl-RS"/>
        </w:rPr>
        <w:t xml:space="preserve">тежинског </w:t>
      </w:r>
      <w:r w:rsidRPr="0073726D">
        <w:rPr>
          <w:rFonts w:eastAsia="Times New Roman"/>
          <w:i/>
          <w:iCs/>
          <w:noProof/>
          <w:sz w:val="24"/>
          <w:szCs w:val="24"/>
          <w:lang w:val="sr-Cyrl-RS"/>
        </w:rPr>
        <w:t xml:space="preserve"> </w:t>
      </w:r>
      <w:r w:rsidR="003510A7">
        <w:rPr>
          <w:rFonts w:eastAsia="Times New Roman"/>
          <w:i/>
          <w:iCs/>
          <w:noProof/>
          <w:sz w:val="24"/>
          <w:szCs w:val="24"/>
          <w:lang w:val="sr-Cyrl-RS"/>
        </w:rPr>
        <w:t>садржаја с</w:t>
      </w:r>
      <w:r w:rsidR="00C82973">
        <w:rPr>
          <w:rFonts w:eastAsia="Times New Roman"/>
          <w:i/>
          <w:iCs/>
          <w:noProof/>
          <w:sz w:val="24"/>
          <w:szCs w:val="24"/>
          <w:lang w:val="sr-Cyrl-RS"/>
        </w:rPr>
        <w:t>мј</w:t>
      </w:r>
      <w:r w:rsidR="003510A7">
        <w:rPr>
          <w:rFonts w:eastAsia="Times New Roman"/>
          <w:i/>
          <w:iCs/>
          <w:noProof/>
          <w:sz w:val="24"/>
          <w:szCs w:val="24"/>
          <w:lang w:val="sr-Cyrl-RS"/>
        </w:rPr>
        <w:t>еш</w:t>
      </w:r>
      <w:r w:rsidRPr="0073726D">
        <w:rPr>
          <w:rFonts w:eastAsia="Times New Roman"/>
          <w:i/>
          <w:iCs/>
          <w:noProof/>
          <w:sz w:val="24"/>
          <w:szCs w:val="24"/>
          <w:lang w:val="sr-Cyrl-RS"/>
        </w:rPr>
        <w:t>е.</w:t>
      </w:r>
    </w:p>
    <w:p w:rsidR="0073726D" w:rsidRPr="0073726D" w:rsidRDefault="0073726D" w:rsidP="00372522">
      <w:pPr>
        <w:spacing w:line="255" w:lineRule="exact"/>
        <w:ind w:firstLine="1560"/>
        <w:jc w:val="both"/>
        <w:rPr>
          <w:noProof/>
          <w:sz w:val="24"/>
          <w:szCs w:val="24"/>
          <w:lang w:val="sr-Cyrl-RS"/>
        </w:rPr>
      </w:pPr>
    </w:p>
    <w:p w:rsidR="0073726D" w:rsidRDefault="0073726D" w:rsidP="00372522">
      <w:pPr>
        <w:spacing w:line="245" w:lineRule="auto"/>
        <w:ind w:left="3261" w:hanging="1701"/>
        <w:jc w:val="both"/>
        <w:rPr>
          <w:rFonts w:eastAsia="Times New Roman"/>
          <w:i/>
          <w:iCs/>
          <w:noProof/>
          <w:sz w:val="24"/>
          <w:szCs w:val="24"/>
          <w:lang w:val="sr-Cyrl-RS"/>
        </w:rPr>
      </w:pPr>
      <w:r w:rsidRPr="0073726D">
        <w:rPr>
          <w:rFonts w:eastAsia="Times New Roman"/>
          <w:i/>
          <w:iCs/>
          <w:noProof/>
          <w:sz w:val="24"/>
          <w:szCs w:val="24"/>
          <w:u w:val="single"/>
          <w:lang w:val="sr-Cyrl-RS"/>
        </w:rPr>
        <w:t>Напомена 4.:</w:t>
      </w:r>
      <w:r w:rsidRPr="0073726D">
        <w:rPr>
          <w:rFonts w:eastAsia="Times New Roman"/>
          <w:i/>
          <w:iCs/>
          <w:noProof/>
          <w:sz w:val="24"/>
          <w:szCs w:val="24"/>
          <w:lang w:val="sr-Cyrl-RS"/>
        </w:rPr>
        <w:t xml:space="preserve"> </w:t>
      </w:r>
      <w:r w:rsidR="002C3781">
        <w:rPr>
          <w:rFonts w:eastAsia="Times New Roman"/>
          <w:i/>
          <w:iCs/>
          <w:noProof/>
          <w:sz w:val="24"/>
          <w:szCs w:val="24"/>
          <w:lang w:val="sr-Cyrl-RS"/>
        </w:rPr>
        <w:t>1C</w:t>
      </w:r>
      <w:r w:rsidRPr="0073726D">
        <w:rPr>
          <w:rFonts w:eastAsia="Times New Roman"/>
          <w:i/>
          <w:iCs/>
          <w:noProof/>
          <w:sz w:val="24"/>
          <w:szCs w:val="24"/>
          <w:lang w:val="sr-Cyrl-RS"/>
        </w:rPr>
        <w:t>450 не односи се на производе за које је утвр</w:t>
      </w:r>
      <w:r w:rsidRPr="0073726D">
        <w:rPr>
          <w:rFonts w:eastAsia="Arial"/>
          <w:i/>
          <w:iCs/>
          <w:noProof/>
          <w:sz w:val="24"/>
          <w:szCs w:val="24"/>
          <w:lang w:val="sr-Cyrl-RS"/>
        </w:rPr>
        <w:t>ђ</w:t>
      </w:r>
      <w:r w:rsidRPr="0073726D">
        <w:rPr>
          <w:rFonts w:eastAsia="Times New Roman"/>
          <w:i/>
          <w:iCs/>
          <w:noProof/>
          <w:sz w:val="24"/>
          <w:szCs w:val="24"/>
          <w:lang w:val="sr-Cyrl-RS"/>
        </w:rPr>
        <w:t>ено да су потроша</w:t>
      </w:r>
      <w:r w:rsidRPr="0073726D">
        <w:rPr>
          <w:rFonts w:eastAsia="Arial"/>
          <w:i/>
          <w:iCs/>
          <w:noProof/>
          <w:sz w:val="24"/>
          <w:szCs w:val="24"/>
          <w:lang w:val="sr-Cyrl-RS"/>
        </w:rPr>
        <w:t>ч</w:t>
      </w:r>
      <w:r w:rsidRPr="0073726D">
        <w:rPr>
          <w:rFonts w:eastAsia="Times New Roman"/>
          <w:i/>
          <w:iCs/>
          <w:noProof/>
          <w:sz w:val="24"/>
          <w:szCs w:val="24"/>
          <w:lang w:val="sr-Cyrl-RS"/>
        </w:rPr>
        <w:t>ка роба пак</w:t>
      </w:r>
      <w:r w:rsidR="003510A7">
        <w:rPr>
          <w:rFonts w:eastAsia="Times New Roman"/>
          <w:i/>
          <w:iCs/>
          <w:noProof/>
          <w:sz w:val="24"/>
          <w:szCs w:val="24"/>
          <w:lang w:val="sr-Cyrl-RS"/>
        </w:rPr>
        <w:t>ов</w:t>
      </w:r>
      <w:r w:rsidRPr="0073726D">
        <w:rPr>
          <w:rFonts w:eastAsia="Times New Roman"/>
          <w:i/>
          <w:iCs/>
          <w:noProof/>
          <w:sz w:val="24"/>
          <w:szCs w:val="24"/>
          <w:lang w:val="sr-Cyrl-RS"/>
        </w:rPr>
        <w:t xml:space="preserve">ана за малопродају за </w:t>
      </w:r>
      <w:r w:rsidR="003510A7">
        <w:rPr>
          <w:rFonts w:eastAsia="Times New Roman"/>
          <w:i/>
          <w:iCs/>
          <w:noProof/>
          <w:sz w:val="24"/>
          <w:szCs w:val="24"/>
          <w:lang w:val="sr-Cyrl-RS"/>
        </w:rPr>
        <w:t>личну</w:t>
      </w:r>
      <w:r w:rsidRPr="0073726D">
        <w:rPr>
          <w:rFonts w:eastAsia="Times New Roman"/>
          <w:i/>
          <w:iCs/>
          <w:noProof/>
          <w:sz w:val="24"/>
          <w:szCs w:val="24"/>
          <w:lang w:val="sr-Cyrl-RS"/>
        </w:rPr>
        <w:t xml:space="preserve"> употребу или су </w:t>
      </w:r>
      <w:r w:rsidR="003510A7">
        <w:rPr>
          <w:rFonts w:eastAsia="Times New Roman"/>
          <w:i/>
          <w:iCs/>
          <w:noProof/>
          <w:sz w:val="24"/>
          <w:szCs w:val="24"/>
          <w:lang w:val="sr-Cyrl-RS"/>
        </w:rPr>
        <w:t>паков</w:t>
      </w:r>
      <w:r w:rsidRPr="0073726D">
        <w:rPr>
          <w:rFonts w:eastAsia="Times New Roman"/>
          <w:i/>
          <w:iCs/>
          <w:noProof/>
          <w:sz w:val="24"/>
          <w:szCs w:val="24"/>
          <w:lang w:val="sr-Cyrl-RS"/>
        </w:rPr>
        <w:t>ани за поједина</w:t>
      </w:r>
      <w:r w:rsidRPr="0073726D">
        <w:rPr>
          <w:rFonts w:eastAsia="Arial"/>
          <w:i/>
          <w:iCs/>
          <w:noProof/>
          <w:sz w:val="24"/>
          <w:szCs w:val="24"/>
          <w:lang w:val="sr-Cyrl-RS"/>
        </w:rPr>
        <w:t>ч</w:t>
      </w:r>
      <w:r w:rsidRPr="0073726D">
        <w:rPr>
          <w:rFonts w:eastAsia="Times New Roman"/>
          <w:i/>
          <w:iCs/>
          <w:noProof/>
          <w:sz w:val="24"/>
          <w:szCs w:val="24"/>
          <w:lang w:val="sr-Cyrl-RS"/>
        </w:rPr>
        <w:t>ну употребу.</w:t>
      </w:r>
    </w:p>
    <w:p w:rsidR="003510A7" w:rsidRPr="0073726D" w:rsidRDefault="003510A7" w:rsidP="00372522">
      <w:pPr>
        <w:spacing w:line="245" w:lineRule="auto"/>
        <w:ind w:left="3261" w:hanging="1701"/>
        <w:jc w:val="both"/>
        <w:rPr>
          <w:noProof/>
          <w:sz w:val="24"/>
          <w:szCs w:val="24"/>
          <w:lang w:val="sr-Cyrl-RS"/>
        </w:rPr>
      </w:pPr>
    </w:p>
    <w:p w:rsidR="0073726D" w:rsidRPr="0073726D" w:rsidRDefault="0073726D" w:rsidP="00372522">
      <w:pPr>
        <w:tabs>
          <w:tab w:val="left" w:pos="1520"/>
        </w:tabs>
        <w:jc w:val="both"/>
        <w:rPr>
          <w:noProof/>
          <w:sz w:val="24"/>
          <w:szCs w:val="24"/>
          <w:lang w:val="sr-Cyrl-RS"/>
        </w:rPr>
      </w:pPr>
      <w:r w:rsidRPr="0073726D">
        <w:rPr>
          <w:rFonts w:eastAsia="Times New Roman"/>
          <w:b/>
          <w:bCs/>
          <w:noProof/>
          <w:sz w:val="24"/>
          <w:szCs w:val="24"/>
          <w:lang w:val="sr-Cyrl-RS"/>
        </w:rPr>
        <w:t>1</w:t>
      </w:r>
      <w:r w:rsidR="003510A7">
        <w:rPr>
          <w:rFonts w:eastAsia="Times New Roman"/>
          <w:b/>
          <w:bCs/>
          <w:noProof/>
          <w:sz w:val="24"/>
          <w:szCs w:val="24"/>
          <w:lang w:val="sr-Latn-BA"/>
        </w:rPr>
        <w:t>D</w:t>
      </w:r>
      <w:r w:rsidRPr="0073726D">
        <w:rPr>
          <w:noProof/>
          <w:sz w:val="24"/>
          <w:szCs w:val="24"/>
          <w:lang w:val="sr-Cyrl-RS"/>
        </w:rPr>
        <w:tab/>
      </w:r>
      <w:r w:rsidRPr="0073726D">
        <w:rPr>
          <w:rFonts w:eastAsia="Times New Roman"/>
          <w:b/>
          <w:bCs/>
          <w:noProof/>
          <w:sz w:val="24"/>
          <w:szCs w:val="24"/>
          <w:lang w:val="sr-Cyrl-RS"/>
        </w:rPr>
        <w:t>Софтвер</w:t>
      </w:r>
    </w:p>
    <w:p w:rsidR="0073726D" w:rsidRPr="0073726D" w:rsidRDefault="0073726D" w:rsidP="00372522">
      <w:pPr>
        <w:spacing w:line="129" w:lineRule="exact"/>
        <w:jc w:val="both"/>
        <w:rPr>
          <w:noProof/>
          <w:sz w:val="24"/>
          <w:szCs w:val="24"/>
          <w:lang w:val="sr-Cyrl-RS"/>
        </w:rPr>
      </w:pPr>
    </w:p>
    <w:p w:rsidR="0073726D" w:rsidRPr="009673CC" w:rsidRDefault="003510A7" w:rsidP="00372522">
      <w:pPr>
        <w:tabs>
          <w:tab w:val="left" w:pos="1520"/>
        </w:tabs>
        <w:spacing w:line="246" w:lineRule="auto"/>
        <w:ind w:left="851" w:hanging="851"/>
        <w:jc w:val="both"/>
        <w:rPr>
          <w:b/>
          <w:noProof/>
          <w:sz w:val="24"/>
          <w:szCs w:val="24"/>
          <w:lang w:val="sr-Cyrl-RS"/>
        </w:rPr>
      </w:pPr>
      <w:r w:rsidRPr="009673CC">
        <w:rPr>
          <w:rFonts w:eastAsia="Times New Roman"/>
          <w:b/>
          <w:noProof/>
          <w:sz w:val="24"/>
          <w:szCs w:val="24"/>
          <w:lang w:val="sr-Cyrl-RS"/>
        </w:rPr>
        <w:t>1</w:t>
      </w:r>
      <w:r w:rsidRPr="009673CC">
        <w:rPr>
          <w:rFonts w:eastAsia="Times New Roman"/>
          <w:b/>
          <w:noProof/>
          <w:sz w:val="24"/>
          <w:szCs w:val="24"/>
          <w:lang w:val="sr-Latn-BA"/>
        </w:rPr>
        <w:t>D</w:t>
      </w:r>
      <w:r w:rsidR="0073726D" w:rsidRPr="009673CC">
        <w:rPr>
          <w:rFonts w:eastAsia="Times New Roman"/>
          <w:b/>
          <w:noProof/>
          <w:sz w:val="24"/>
          <w:szCs w:val="24"/>
          <w:lang w:val="sr-Cyrl-RS"/>
        </w:rPr>
        <w:t>001</w:t>
      </w:r>
      <w:r w:rsidR="0073726D" w:rsidRPr="009673CC">
        <w:rPr>
          <w:b/>
          <w:noProof/>
          <w:sz w:val="24"/>
          <w:szCs w:val="24"/>
          <w:lang w:val="sr-Cyrl-RS"/>
        </w:rPr>
        <w:t xml:space="preserve"> </w:t>
      </w:r>
      <w:r w:rsidR="0073726D" w:rsidRPr="009673CC">
        <w:rPr>
          <w:rFonts w:eastAsia="Times New Roman"/>
          <w:b/>
          <w:noProof/>
          <w:sz w:val="24"/>
          <w:szCs w:val="24"/>
          <w:lang w:val="sr-Cyrl-RS"/>
        </w:rPr>
        <w:t>„Софтвер” посебно изра</w:t>
      </w:r>
      <w:r w:rsidR="0073726D" w:rsidRPr="009673CC">
        <w:rPr>
          <w:rFonts w:eastAsia="Arial"/>
          <w:b/>
          <w:noProof/>
          <w:sz w:val="24"/>
          <w:szCs w:val="24"/>
          <w:lang w:val="sr-Cyrl-RS"/>
        </w:rPr>
        <w:t>ђ</w:t>
      </w:r>
      <w:r w:rsidR="0073726D" w:rsidRPr="009673CC">
        <w:rPr>
          <w:rFonts w:eastAsia="Times New Roman"/>
          <w:b/>
          <w:noProof/>
          <w:sz w:val="24"/>
          <w:szCs w:val="24"/>
          <w:lang w:val="sr-Cyrl-RS"/>
        </w:rPr>
        <w:t>ен или модифи</w:t>
      </w:r>
      <w:r w:rsidRPr="009673CC">
        <w:rPr>
          <w:rFonts w:eastAsia="Times New Roman"/>
          <w:b/>
          <w:noProof/>
          <w:sz w:val="24"/>
          <w:szCs w:val="24"/>
          <w:lang w:val="sr-Cyrl-RS"/>
        </w:rPr>
        <w:t>ков</w:t>
      </w:r>
      <w:r w:rsidR="0073726D" w:rsidRPr="009673CC">
        <w:rPr>
          <w:rFonts w:eastAsia="Times New Roman"/>
          <w:b/>
          <w:noProof/>
          <w:sz w:val="24"/>
          <w:szCs w:val="24"/>
          <w:lang w:val="sr-Cyrl-RS"/>
        </w:rPr>
        <w:t xml:space="preserve">ан за „развој”, „производњу” или „употребу” опреме наведене у </w:t>
      </w:r>
      <w:r w:rsidR="00313728">
        <w:rPr>
          <w:rFonts w:eastAsia="Times New Roman"/>
          <w:b/>
          <w:noProof/>
          <w:sz w:val="24"/>
          <w:szCs w:val="24"/>
          <w:lang w:val="sr-Cyrl-RS"/>
        </w:rPr>
        <w:t>1B</w:t>
      </w:r>
      <w:r w:rsidR="0073726D" w:rsidRPr="009673CC">
        <w:rPr>
          <w:rFonts w:eastAsia="Times New Roman"/>
          <w:b/>
          <w:noProof/>
          <w:sz w:val="24"/>
          <w:szCs w:val="24"/>
          <w:lang w:val="sr-Cyrl-RS"/>
        </w:rPr>
        <w:t xml:space="preserve">001 до </w:t>
      </w:r>
      <w:r w:rsidR="00313728">
        <w:rPr>
          <w:rFonts w:eastAsia="Times New Roman"/>
          <w:b/>
          <w:noProof/>
          <w:sz w:val="24"/>
          <w:szCs w:val="24"/>
          <w:lang w:val="sr-Cyrl-RS"/>
        </w:rPr>
        <w:t>1B</w:t>
      </w:r>
      <w:r w:rsidR="0073726D" w:rsidRPr="009673CC">
        <w:rPr>
          <w:rFonts w:eastAsia="Times New Roman"/>
          <w:b/>
          <w:noProof/>
          <w:sz w:val="24"/>
          <w:szCs w:val="24"/>
          <w:lang w:val="sr-Cyrl-RS"/>
        </w:rPr>
        <w:t>003.</w:t>
      </w:r>
    </w:p>
    <w:p w:rsidR="0073726D" w:rsidRPr="009673CC" w:rsidRDefault="0073726D" w:rsidP="00372522">
      <w:pPr>
        <w:spacing w:line="251" w:lineRule="exact"/>
        <w:ind w:left="851" w:hanging="851"/>
        <w:jc w:val="both"/>
        <w:rPr>
          <w:b/>
          <w:noProof/>
          <w:sz w:val="24"/>
          <w:szCs w:val="24"/>
          <w:lang w:val="sr-Cyrl-RS"/>
        </w:rPr>
      </w:pPr>
    </w:p>
    <w:p w:rsidR="0073726D" w:rsidRPr="009673CC" w:rsidRDefault="003510A7" w:rsidP="00372522">
      <w:pPr>
        <w:tabs>
          <w:tab w:val="left" w:pos="1520"/>
        </w:tabs>
        <w:ind w:left="851" w:hanging="851"/>
        <w:jc w:val="both"/>
        <w:rPr>
          <w:b/>
          <w:noProof/>
          <w:sz w:val="24"/>
          <w:szCs w:val="24"/>
          <w:lang w:val="sr-Cyrl-RS"/>
        </w:rPr>
      </w:pPr>
      <w:r w:rsidRPr="009673CC">
        <w:rPr>
          <w:rFonts w:eastAsia="Times New Roman"/>
          <w:b/>
          <w:noProof/>
          <w:sz w:val="24"/>
          <w:szCs w:val="24"/>
          <w:lang w:val="sr-Cyrl-RS"/>
        </w:rPr>
        <w:t>1</w:t>
      </w:r>
      <w:r w:rsidRPr="009673CC">
        <w:rPr>
          <w:rFonts w:eastAsia="Times New Roman"/>
          <w:b/>
          <w:noProof/>
          <w:sz w:val="24"/>
          <w:szCs w:val="24"/>
          <w:lang w:val="sr-Latn-BA"/>
        </w:rPr>
        <w:t>D</w:t>
      </w:r>
      <w:r w:rsidR="0073726D" w:rsidRPr="009673CC">
        <w:rPr>
          <w:rFonts w:eastAsia="Times New Roman"/>
          <w:b/>
          <w:noProof/>
          <w:sz w:val="24"/>
          <w:szCs w:val="24"/>
          <w:lang w:val="sr-Cyrl-RS"/>
        </w:rPr>
        <w:t>002</w:t>
      </w:r>
      <w:r w:rsidR="0073726D" w:rsidRPr="009673CC">
        <w:rPr>
          <w:b/>
          <w:noProof/>
          <w:sz w:val="24"/>
          <w:szCs w:val="24"/>
          <w:lang w:val="sr-Cyrl-RS"/>
        </w:rPr>
        <w:t xml:space="preserve">  </w:t>
      </w:r>
      <w:r w:rsidR="0073726D" w:rsidRPr="009673CC">
        <w:rPr>
          <w:rFonts w:eastAsia="Times New Roman"/>
          <w:b/>
          <w:noProof/>
          <w:sz w:val="24"/>
          <w:szCs w:val="24"/>
          <w:lang w:val="sr-Cyrl-RS"/>
        </w:rPr>
        <w:t xml:space="preserve">„Софтвер” за „развој” органских „матрица”, металних „матрица” или </w:t>
      </w:r>
      <w:r w:rsidRPr="009673CC">
        <w:rPr>
          <w:rFonts w:eastAsia="Times New Roman"/>
          <w:b/>
          <w:noProof/>
          <w:sz w:val="24"/>
          <w:szCs w:val="24"/>
          <w:lang w:val="sr-Cyrl-RS"/>
        </w:rPr>
        <w:t>угљеничних</w:t>
      </w:r>
      <w:r w:rsidR="0073726D" w:rsidRPr="009673CC">
        <w:rPr>
          <w:rFonts w:eastAsia="Times New Roman"/>
          <w:b/>
          <w:noProof/>
          <w:sz w:val="24"/>
          <w:szCs w:val="24"/>
          <w:lang w:val="sr-Cyrl-RS"/>
        </w:rPr>
        <w:t xml:space="preserve"> „матрица” ламината или „композита”.</w:t>
      </w:r>
    </w:p>
    <w:p w:rsidR="0073726D" w:rsidRPr="009673CC" w:rsidRDefault="0073726D" w:rsidP="00372522">
      <w:pPr>
        <w:spacing w:line="266" w:lineRule="exact"/>
        <w:jc w:val="both"/>
        <w:rPr>
          <w:b/>
          <w:noProof/>
          <w:sz w:val="24"/>
          <w:szCs w:val="24"/>
          <w:lang w:val="sr-Cyrl-RS"/>
        </w:rPr>
      </w:pPr>
    </w:p>
    <w:p w:rsidR="0073726D" w:rsidRPr="009673CC" w:rsidRDefault="003510A7" w:rsidP="00372522">
      <w:pPr>
        <w:tabs>
          <w:tab w:val="left" w:pos="1520"/>
        </w:tabs>
        <w:ind w:left="851" w:hanging="851"/>
        <w:jc w:val="both"/>
        <w:rPr>
          <w:b/>
          <w:noProof/>
          <w:sz w:val="24"/>
          <w:szCs w:val="24"/>
          <w:lang w:val="sr-Cyrl-RS"/>
        </w:rPr>
      </w:pPr>
      <w:r w:rsidRPr="009673CC">
        <w:rPr>
          <w:rFonts w:eastAsia="Times New Roman"/>
          <w:b/>
          <w:noProof/>
          <w:sz w:val="24"/>
          <w:szCs w:val="24"/>
          <w:lang w:val="sr-Cyrl-RS"/>
        </w:rPr>
        <w:t>1</w:t>
      </w:r>
      <w:r w:rsidRPr="009673CC">
        <w:rPr>
          <w:rFonts w:eastAsia="Times New Roman"/>
          <w:b/>
          <w:noProof/>
          <w:sz w:val="24"/>
          <w:szCs w:val="24"/>
          <w:lang w:val="sr-Latn-BA"/>
        </w:rPr>
        <w:t>D</w:t>
      </w:r>
      <w:r w:rsidR="0073726D" w:rsidRPr="009673CC">
        <w:rPr>
          <w:rFonts w:eastAsia="Times New Roman"/>
          <w:b/>
          <w:noProof/>
          <w:sz w:val="24"/>
          <w:szCs w:val="24"/>
          <w:lang w:val="sr-Cyrl-RS"/>
        </w:rPr>
        <w:t>003</w:t>
      </w:r>
      <w:r w:rsidR="0073726D" w:rsidRPr="009673CC">
        <w:rPr>
          <w:b/>
          <w:noProof/>
          <w:sz w:val="24"/>
          <w:szCs w:val="24"/>
          <w:lang w:val="sr-Cyrl-RS"/>
        </w:rPr>
        <w:t xml:space="preserve">  </w:t>
      </w:r>
      <w:r w:rsidR="0073726D" w:rsidRPr="009673CC">
        <w:rPr>
          <w:rFonts w:eastAsia="Times New Roman"/>
          <w:b/>
          <w:noProof/>
          <w:sz w:val="24"/>
          <w:szCs w:val="24"/>
          <w:lang w:val="sr-Cyrl-RS"/>
        </w:rPr>
        <w:t>„Софтвер” посебно изра</w:t>
      </w:r>
      <w:r w:rsidR="0073726D" w:rsidRPr="009673CC">
        <w:rPr>
          <w:rFonts w:eastAsia="Arial"/>
          <w:b/>
          <w:noProof/>
          <w:sz w:val="24"/>
          <w:szCs w:val="24"/>
          <w:lang w:val="sr-Cyrl-RS"/>
        </w:rPr>
        <w:t>ђ</w:t>
      </w:r>
      <w:r w:rsidR="0073726D" w:rsidRPr="009673CC">
        <w:rPr>
          <w:rFonts w:eastAsia="Times New Roman"/>
          <w:b/>
          <w:noProof/>
          <w:sz w:val="24"/>
          <w:szCs w:val="24"/>
          <w:lang w:val="sr-Cyrl-RS"/>
        </w:rPr>
        <w:t>ен или модифи</w:t>
      </w:r>
      <w:r w:rsidRPr="009673CC">
        <w:rPr>
          <w:rFonts w:eastAsia="Times New Roman"/>
          <w:b/>
          <w:noProof/>
          <w:sz w:val="24"/>
          <w:szCs w:val="24"/>
          <w:lang w:val="sr-Cyrl-RS"/>
        </w:rPr>
        <w:t>ков</w:t>
      </w:r>
      <w:r w:rsidR="0073726D" w:rsidRPr="009673CC">
        <w:rPr>
          <w:rFonts w:eastAsia="Times New Roman"/>
          <w:b/>
          <w:noProof/>
          <w:sz w:val="24"/>
          <w:szCs w:val="24"/>
          <w:lang w:val="sr-Cyrl-RS"/>
        </w:rPr>
        <w:t>ан да се опреми омогу</w:t>
      </w:r>
      <w:r w:rsidR="0073726D" w:rsidRPr="009673CC">
        <w:rPr>
          <w:rFonts w:eastAsia="Arial"/>
          <w:b/>
          <w:noProof/>
          <w:sz w:val="24"/>
          <w:szCs w:val="24"/>
          <w:lang w:val="sr-Cyrl-RS"/>
        </w:rPr>
        <w:t>ћ</w:t>
      </w:r>
      <w:r w:rsidR="0073726D" w:rsidRPr="009673CC">
        <w:rPr>
          <w:rFonts w:eastAsia="Times New Roman"/>
          <w:b/>
          <w:noProof/>
          <w:sz w:val="24"/>
          <w:szCs w:val="24"/>
          <w:lang w:val="sr-Cyrl-RS"/>
        </w:rPr>
        <w:t>и обављање функција из 1А004.ц. или 1А004.д.</w:t>
      </w:r>
    </w:p>
    <w:p w:rsidR="0073726D" w:rsidRPr="009673CC" w:rsidRDefault="0073726D" w:rsidP="00372522">
      <w:pPr>
        <w:spacing w:line="260" w:lineRule="exact"/>
        <w:jc w:val="both"/>
        <w:rPr>
          <w:b/>
          <w:noProof/>
          <w:sz w:val="24"/>
          <w:szCs w:val="24"/>
          <w:lang w:val="sr-Cyrl-RS"/>
        </w:rPr>
      </w:pPr>
    </w:p>
    <w:p w:rsidR="0073726D" w:rsidRPr="009673CC" w:rsidRDefault="003510A7" w:rsidP="00372522">
      <w:pPr>
        <w:tabs>
          <w:tab w:val="left" w:pos="1520"/>
        </w:tabs>
        <w:ind w:left="851" w:hanging="851"/>
        <w:jc w:val="both"/>
        <w:rPr>
          <w:b/>
          <w:noProof/>
          <w:sz w:val="24"/>
          <w:szCs w:val="24"/>
          <w:lang w:val="sr-Cyrl-RS"/>
        </w:rPr>
      </w:pPr>
      <w:r w:rsidRPr="009673CC">
        <w:rPr>
          <w:rFonts w:eastAsia="Times New Roman"/>
          <w:b/>
          <w:noProof/>
          <w:sz w:val="24"/>
          <w:szCs w:val="24"/>
          <w:lang w:val="sr-Cyrl-RS"/>
        </w:rPr>
        <w:t>1</w:t>
      </w:r>
      <w:r w:rsidRPr="009673CC">
        <w:rPr>
          <w:rFonts w:eastAsia="Times New Roman"/>
          <w:b/>
          <w:noProof/>
          <w:sz w:val="24"/>
          <w:szCs w:val="24"/>
          <w:lang w:val="sr-Latn-BA"/>
        </w:rPr>
        <w:t>D</w:t>
      </w:r>
      <w:r w:rsidR="0073726D" w:rsidRPr="009673CC">
        <w:rPr>
          <w:rFonts w:eastAsia="Times New Roman"/>
          <w:b/>
          <w:noProof/>
          <w:sz w:val="24"/>
          <w:szCs w:val="24"/>
          <w:lang w:val="sr-Cyrl-RS"/>
        </w:rPr>
        <w:t>101</w:t>
      </w:r>
      <w:r w:rsidR="0073726D" w:rsidRPr="009673CC">
        <w:rPr>
          <w:b/>
          <w:noProof/>
          <w:sz w:val="24"/>
          <w:szCs w:val="24"/>
          <w:lang w:val="sr-Cyrl-RS"/>
        </w:rPr>
        <w:t xml:space="preserve">  </w:t>
      </w:r>
      <w:r w:rsidR="0073726D" w:rsidRPr="009673CC">
        <w:rPr>
          <w:rFonts w:eastAsia="Times New Roman"/>
          <w:b/>
          <w:noProof/>
          <w:sz w:val="24"/>
          <w:szCs w:val="24"/>
          <w:lang w:val="sr-Cyrl-RS"/>
        </w:rPr>
        <w:t>„Софтвер” посебно изра</w:t>
      </w:r>
      <w:r w:rsidR="0073726D" w:rsidRPr="009673CC">
        <w:rPr>
          <w:rFonts w:eastAsia="Arial"/>
          <w:b/>
          <w:noProof/>
          <w:sz w:val="24"/>
          <w:szCs w:val="24"/>
          <w:lang w:val="sr-Cyrl-RS"/>
        </w:rPr>
        <w:t>ђ</w:t>
      </w:r>
      <w:r w:rsidR="0073726D" w:rsidRPr="009673CC">
        <w:rPr>
          <w:rFonts w:eastAsia="Times New Roman"/>
          <w:b/>
          <w:noProof/>
          <w:sz w:val="24"/>
          <w:szCs w:val="24"/>
          <w:lang w:val="sr-Cyrl-RS"/>
        </w:rPr>
        <w:t>ен или модифи</w:t>
      </w:r>
      <w:r w:rsidRPr="009673CC">
        <w:rPr>
          <w:rFonts w:eastAsia="Times New Roman"/>
          <w:b/>
          <w:noProof/>
          <w:sz w:val="24"/>
          <w:szCs w:val="24"/>
          <w:lang w:val="sr-Cyrl-RS"/>
        </w:rPr>
        <w:t>ков</w:t>
      </w:r>
      <w:r w:rsidR="0073726D" w:rsidRPr="009673CC">
        <w:rPr>
          <w:rFonts w:eastAsia="Times New Roman"/>
          <w:b/>
          <w:noProof/>
          <w:sz w:val="24"/>
          <w:szCs w:val="24"/>
          <w:lang w:val="sr-Cyrl-RS"/>
        </w:rPr>
        <w:t xml:space="preserve">ан за рад </w:t>
      </w:r>
      <w:r w:rsidRPr="009673CC">
        <w:rPr>
          <w:rFonts w:eastAsia="Times New Roman"/>
          <w:b/>
          <w:noProof/>
          <w:sz w:val="24"/>
          <w:szCs w:val="24"/>
          <w:lang w:val="sr-Cyrl-RS"/>
        </w:rPr>
        <w:t>или одржавање робе наведене у 1</w:t>
      </w:r>
      <w:r w:rsidRPr="009673CC">
        <w:rPr>
          <w:rFonts w:eastAsia="Times New Roman"/>
          <w:b/>
          <w:noProof/>
          <w:sz w:val="24"/>
          <w:szCs w:val="24"/>
          <w:lang w:val="en-US"/>
        </w:rPr>
        <w:t>B</w:t>
      </w:r>
      <w:r w:rsidRPr="009673CC">
        <w:rPr>
          <w:rFonts w:eastAsia="Times New Roman"/>
          <w:b/>
          <w:noProof/>
          <w:sz w:val="24"/>
          <w:szCs w:val="24"/>
          <w:lang w:val="sr-Cyrl-RS"/>
        </w:rPr>
        <w:t>101, 1</w:t>
      </w:r>
      <w:r w:rsidRPr="009673CC">
        <w:rPr>
          <w:rFonts w:eastAsia="Times New Roman"/>
          <w:b/>
          <w:noProof/>
          <w:sz w:val="24"/>
          <w:szCs w:val="24"/>
          <w:lang w:val="en-US"/>
        </w:rPr>
        <w:t>B</w:t>
      </w:r>
      <w:r w:rsidRPr="009673CC">
        <w:rPr>
          <w:rFonts w:eastAsia="Times New Roman"/>
          <w:b/>
          <w:noProof/>
          <w:sz w:val="24"/>
          <w:szCs w:val="24"/>
          <w:lang w:val="sr-Cyrl-RS"/>
        </w:rPr>
        <w:t>102, 1</w:t>
      </w:r>
      <w:r w:rsidRPr="009673CC">
        <w:rPr>
          <w:rFonts w:eastAsia="Times New Roman"/>
          <w:b/>
          <w:noProof/>
          <w:sz w:val="24"/>
          <w:szCs w:val="24"/>
          <w:lang w:val="en-US"/>
        </w:rPr>
        <w:t>B</w:t>
      </w:r>
      <w:r w:rsidR="0073726D" w:rsidRPr="009673CC">
        <w:rPr>
          <w:rFonts w:eastAsia="Times New Roman"/>
          <w:b/>
          <w:noProof/>
          <w:sz w:val="24"/>
          <w:szCs w:val="24"/>
          <w:lang w:val="sr-Cyrl-RS"/>
        </w:rPr>
        <w:t>115,</w:t>
      </w:r>
      <w:r w:rsidR="0073726D" w:rsidRPr="009673CC">
        <w:rPr>
          <w:b/>
          <w:noProof/>
          <w:sz w:val="24"/>
          <w:szCs w:val="24"/>
          <w:lang w:val="sr-Cyrl-RS"/>
        </w:rPr>
        <w:t xml:space="preserve"> </w:t>
      </w:r>
      <w:r w:rsidRPr="009673CC">
        <w:rPr>
          <w:rFonts w:eastAsia="Times New Roman"/>
          <w:b/>
          <w:noProof/>
          <w:sz w:val="24"/>
          <w:szCs w:val="24"/>
          <w:lang w:val="sr-Cyrl-RS"/>
        </w:rPr>
        <w:t>1</w:t>
      </w:r>
      <w:r w:rsidRPr="009673CC">
        <w:rPr>
          <w:rFonts w:eastAsia="Times New Roman"/>
          <w:b/>
          <w:noProof/>
          <w:sz w:val="24"/>
          <w:szCs w:val="24"/>
          <w:lang w:val="en-US"/>
        </w:rPr>
        <w:t>B</w:t>
      </w:r>
      <w:r w:rsidRPr="009673CC">
        <w:rPr>
          <w:rFonts w:eastAsia="Times New Roman"/>
          <w:b/>
          <w:noProof/>
          <w:sz w:val="24"/>
          <w:szCs w:val="24"/>
          <w:lang w:val="sr-Cyrl-RS"/>
        </w:rPr>
        <w:t>117, 1</w:t>
      </w:r>
      <w:r w:rsidRPr="009673CC">
        <w:rPr>
          <w:rFonts w:eastAsia="Times New Roman"/>
          <w:b/>
          <w:noProof/>
          <w:sz w:val="24"/>
          <w:szCs w:val="24"/>
          <w:lang w:val="en-US"/>
        </w:rPr>
        <w:t>B</w:t>
      </w:r>
      <w:r w:rsidRPr="009673CC">
        <w:rPr>
          <w:rFonts w:eastAsia="Times New Roman"/>
          <w:b/>
          <w:noProof/>
          <w:sz w:val="24"/>
          <w:szCs w:val="24"/>
          <w:lang w:val="sr-Cyrl-RS"/>
        </w:rPr>
        <w:t>118 или 1</w:t>
      </w:r>
      <w:r w:rsidRPr="009673CC">
        <w:rPr>
          <w:rFonts w:eastAsia="Times New Roman"/>
          <w:b/>
          <w:noProof/>
          <w:sz w:val="24"/>
          <w:szCs w:val="24"/>
          <w:lang w:val="en-US"/>
        </w:rPr>
        <w:t>B</w:t>
      </w:r>
      <w:r w:rsidR="0073726D" w:rsidRPr="009673CC">
        <w:rPr>
          <w:rFonts w:eastAsia="Times New Roman"/>
          <w:b/>
          <w:noProof/>
          <w:sz w:val="24"/>
          <w:szCs w:val="24"/>
          <w:lang w:val="sr-Cyrl-RS"/>
        </w:rPr>
        <w:t>119.</w:t>
      </w:r>
    </w:p>
    <w:p w:rsidR="0073726D" w:rsidRPr="009673CC" w:rsidRDefault="0073726D" w:rsidP="00372522">
      <w:pPr>
        <w:spacing w:line="267" w:lineRule="exact"/>
        <w:ind w:left="851" w:hanging="851"/>
        <w:jc w:val="both"/>
        <w:rPr>
          <w:b/>
          <w:noProof/>
          <w:sz w:val="24"/>
          <w:szCs w:val="24"/>
          <w:lang w:val="sr-Cyrl-RS"/>
        </w:rPr>
      </w:pPr>
    </w:p>
    <w:p w:rsidR="0073726D" w:rsidRPr="009673CC" w:rsidRDefault="003510A7" w:rsidP="00372522">
      <w:pPr>
        <w:tabs>
          <w:tab w:val="left" w:pos="1520"/>
        </w:tabs>
        <w:spacing w:line="245" w:lineRule="auto"/>
        <w:ind w:left="851" w:hanging="851"/>
        <w:jc w:val="both"/>
        <w:rPr>
          <w:b/>
          <w:noProof/>
          <w:sz w:val="24"/>
          <w:szCs w:val="24"/>
          <w:lang w:val="sr-Cyrl-RS"/>
        </w:rPr>
      </w:pPr>
      <w:r w:rsidRPr="009673CC">
        <w:rPr>
          <w:rFonts w:eastAsia="Times New Roman"/>
          <w:b/>
          <w:noProof/>
          <w:sz w:val="24"/>
          <w:szCs w:val="24"/>
          <w:lang w:val="sr-Cyrl-RS"/>
        </w:rPr>
        <w:t>1</w:t>
      </w:r>
      <w:r w:rsidRPr="009673CC">
        <w:rPr>
          <w:rFonts w:eastAsia="Times New Roman"/>
          <w:b/>
          <w:noProof/>
          <w:sz w:val="24"/>
          <w:szCs w:val="24"/>
          <w:lang w:val="sr-Latn-BA"/>
        </w:rPr>
        <w:t>D</w:t>
      </w:r>
      <w:r w:rsidR="0073726D" w:rsidRPr="009673CC">
        <w:rPr>
          <w:rFonts w:eastAsia="Times New Roman"/>
          <w:b/>
          <w:noProof/>
          <w:sz w:val="24"/>
          <w:szCs w:val="24"/>
          <w:lang w:val="sr-Cyrl-RS"/>
        </w:rPr>
        <w:t>103</w:t>
      </w:r>
      <w:r w:rsidR="0073726D" w:rsidRPr="009673CC">
        <w:rPr>
          <w:b/>
          <w:noProof/>
          <w:sz w:val="24"/>
          <w:szCs w:val="24"/>
          <w:lang w:val="sr-Cyrl-RS"/>
        </w:rPr>
        <w:t xml:space="preserve">  </w:t>
      </w:r>
      <w:r w:rsidR="0073726D" w:rsidRPr="009673CC">
        <w:rPr>
          <w:rFonts w:eastAsia="Times New Roman"/>
          <w:b/>
          <w:noProof/>
          <w:sz w:val="24"/>
          <w:szCs w:val="24"/>
          <w:lang w:val="sr-Cyrl-RS"/>
        </w:rPr>
        <w:t>„Софтвер” посебно изра</w:t>
      </w:r>
      <w:r w:rsidR="0073726D" w:rsidRPr="009673CC">
        <w:rPr>
          <w:rFonts w:eastAsia="Arial"/>
          <w:b/>
          <w:noProof/>
          <w:sz w:val="24"/>
          <w:szCs w:val="24"/>
          <w:lang w:val="sr-Cyrl-RS"/>
        </w:rPr>
        <w:t>ђ</w:t>
      </w:r>
      <w:r w:rsidR="0073726D" w:rsidRPr="009673CC">
        <w:rPr>
          <w:rFonts w:eastAsia="Times New Roman"/>
          <w:b/>
          <w:noProof/>
          <w:sz w:val="24"/>
          <w:szCs w:val="24"/>
          <w:lang w:val="sr-Cyrl-RS"/>
        </w:rPr>
        <w:t>ен за анализу смањене параметара уо</w:t>
      </w:r>
      <w:r w:rsidR="0073726D" w:rsidRPr="009673CC">
        <w:rPr>
          <w:rFonts w:eastAsia="Arial"/>
          <w:b/>
          <w:noProof/>
          <w:sz w:val="24"/>
          <w:szCs w:val="24"/>
          <w:lang w:val="sr-Cyrl-RS"/>
        </w:rPr>
        <w:t>ч</w:t>
      </w:r>
      <w:r w:rsidR="0073726D" w:rsidRPr="009673CC">
        <w:rPr>
          <w:rFonts w:eastAsia="Times New Roman"/>
          <w:b/>
          <w:noProof/>
          <w:sz w:val="24"/>
          <w:szCs w:val="24"/>
          <w:lang w:val="sr-Cyrl-RS"/>
        </w:rPr>
        <w:t>љивости, као што су радарска о</w:t>
      </w:r>
      <w:r w:rsidR="00E35521">
        <w:rPr>
          <w:rFonts w:eastAsia="Times New Roman"/>
          <w:b/>
          <w:noProof/>
          <w:sz w:val="24"/>
          <w:szCs w:val="24"/>
          <w:lang w:val="sr-Cyrl-RS"/>
        </w:rPr>
        <w:t>дб</w:t>
      </w:r>
      <w:r w:rsidR="0073726D" w:rsidRPr="009673CC">
        <w:rPr>
          <w:rFonts w:eastAsia="Times New Roman"/>
          <w:b/>
          <w:noProof/>
          <w:sz w:val="24"/>
          <w:szCs w:val="24"/>
          <w:lang w:val="sr-Cyrl-RS"/>
        </w:rPr>
        <w:t>ојност, ултраљуби</w:t>
      </w:r>
      <w:r w:rsidR="0073726D" w:rsidRPr="009673CC">
        <w:rPr>
          <w:rFonts w:eastAsia="Arial"/>
          <w:b/>
          <w:noProof/>
          <w:sz w:val="24"/>
          <w:szCs w:val="24"/>
          <w:lang w:val="sr-Cyrl-RS"/>
        </w:rPr>
        <w:t>ч</w:t>
      </w:r>
      <w:r w:rsidR="0073726D" w:rsidRPr="009673CC">
        <w:rPr>
          <w:rFonts w:eastAsia="Times New Roman"/>
          <w:b/>
          <w:noProof/>
          <w:sz w:val="24"/>
          <w:szCs w:val="24"/>
          <w:lang w:val="sr-Cyrl-RS"/>
        </w:rPr>
        <w:t xml:space="preserve">асте/инфрацрвене ознаке и </w:t>
      </w:r>
      <w:r w:rsidR="001520B7">
        <w:rPr>
          <w:rFonts w:eastAsia="Times New Roman"/>
          <w:b/>
          <w:noProof/>
          <w:sz w:val="24"/>
          <w:szCs w:val="24"/>
          <w:lang w:val="sr-Cyrl-RS"/>
        </w:rPr>
        <w:t>акустичк</w:t>
      </w:r>
      <w:r w:rsidR="0073726D" w:rsidRPr="009673CC">
        <w:rPr>
          <w:rFonts w:eastAsia="Times New Roman"/>
          <w:b/>
          <w:noProof/>
          <w:sz w:val="24"/>
          <w:szCs w:val="24"/>
          <w:lang w:val="sr-Cyrl-RS"/>
        </w:rPr>
        <w:t>е ознаке.</w:t>
      </w:r>
    </w:p>
    <w:p w:rsidR="0073726D" w:rsidRPr="009673CC" w:rsidRDefault="0073726D" w:rsidP="00372522">
      <w:pPr>
        <w:spacing w:line="252" w:lineRule="exact"/>
        <w:jc w:val="both"/>
        <w:rPr>
          <w:b/>
          <w:noProof/>
          <w:sz w:val="24"/>
          <w:szCs w:val="24"/>
          <w:lang w:val="sr-Cyrl-RS"/>
        </w:rPr>
      </w:pPr>
    </w:p>
    <w:p w:rsidR="0073726D" w:rsidRPr="009673CC" w:rsidRDefault="003510A7" w:rsidP="00372522">
      <w:pPr>
        <w:tabs>
          <w:tab w:val="left" w:pos="1520"/>
        </w:tabs>
        <w:jc w:val="both"/>
        <w:rPr>
          <w:b/>
          <w:noProof/>
          <w:sz w:val="24"/>
          <w:szCs w:val="24"/>
          <w:lang w:val="sr-Cyrl-RS"/>
        </w:rPr>
      </w:pPr>
      <w:r w:rsidRPr="009673CC">
        <w:rPr>
          <w:rFonts w:eastAsia="Times New Roman"/>
          <w:b/>
          <w:noProof/>
          <w:sz w:val="24"/>
          <w:szCs w:val="24"/>
          <w:lang w:val="sr-Cyrl-RS"/>
        </w:rPr>
        <w:t>1</w:t>
      </w:r>
      <w:r w:rsidRPr="009673CC">
        <w:rPr>
          <w:rFonts w:eastAsia="Times New Roman"/>
          <w:b/>
          <w:noProof/>
          <w:sz w:val="24"/>
          <w:szCs w:val="24"/>
          <w:lang w:val="sr-Latn-BA"/>
        </w:rPr>
        <w:t>D</w:t>
      </w:r>
      <w:r w:rsidR="0073726D" w:rsidRPr="009673CC">
        <w:rPr>
          <w:rFonts w:eastAsia="Times New Roman"/>
          <w:b/>
          <w:noProof/>
          <w:sz w:val="24"/>
          <w:szCs w:val="24"/>
          <w:lang w:val="sr-Cyrl-RS"/>
        </w:rPr>
        <w:t>201</w:t>
      </w:r>
      <w:r w:rsidR="0073726D" w:rsidRPr="009673CC">
        <w:rPr>
          <w:b/>
          <w:noProof/>
          <w:sz w:val="24"/>
          <w:szCs w:val="24"/>
          <w:lang w:val="sr-Cyrl-RS"/>
        </w:rPr>
        <w:t xml:space="preserve">  </w:t>
      </w:r>
      <w:r w:rsidR="0073726D" w:rsidRPr="009673CC">
        <w:rPr>
          <w:rFonts w:eastAsia="Times New Roman"/>
          <w:b/>
          <w:noProof/>
          <w:sz w:val="24"/>
          <w:szCs w:val="24"/>
          <w:lang w:val="sr-Cyrl-RS"/>
        </w:rPr>
        <w:t xml:space="preserve">„Софтвер” посебно намијењен </w:t>
      </w:r>
      <w:r w:rsidRPr="009673CC">
        <w:rPr>
          <w:rFonts w:eastAsia="Times New Roman"/>
          <w:b/>
          <w:noProof/>
          <w:sz w:val="24"/>
          <w:szCs w:val="24"/>
          <w:lang w:val="sr-Cyrl-RS"/>
        </w:rPr>
        <w:t>за „употребу” робе наведене у 1</w:t>
      </w:r>
      <w:r w:rsidRPr="009673CC">
        <w:rPr>
          <w:rFonts w:eastAsia="Times New Roman"/>
          <w:b/>
          <w:noProof/>
          <w:sz w:val="24"/>
          <w:szCs w:val="24"/>
          <w:lang w:val="en-US"/>
        </w:rPr>
        <w:t>B</w:t>
      </w:r>
      <w:r w:rsidR="0073726D" w:rsidRPr="009673CC">
        <w:rPr>
          <w:rFonts w:eastAsia="Times New Roman"/>
          <w:b/>
          <w:noProof/>
          <w:sz w:val="24"/>
          <w:szCs w:val="24"/>
          <w:lang w:val="sr-Cyrl-RS"/>
        </w:rPr>
        <w:t>201.</w:t>
      </w:r>
    </w:p>
    <w:p w:rsidR="0073726D" w:rsidRDefault="0073726D" w:rsidP="00372522">
      <w:pPr>
        <w:spacing w:line="261" w:lineRule="exact"/>
        <w:jc w:val="both"/>
        <w:rPr>
          <w:noProof/>
          <w:sz w:val="24"/>
          <w:szCs w:val="24"/>
          <w:lang w:val="en-US"/>
        </w:rPr>
      </w:pPr>
    </w:p>
    <w:p w:rsidR="003510A7" w:rsidRPr="003510A7" w:rsidRDefault="003510A7" w:rsidP="00372522">
      <w:pPr>
        <w:spacing w:line="261" w:lineRule="exact"/>
        <w:jc w:val="both"/>
        <w:rPr>
          <w:noProof/>
          <w:sz w:val="24"/>
          <w:szCs w:val="24"/>
          <w:lang w:val="en-US"/>
        </w:rPr>
      </w:pPr>
    </w:p>
    <w:p w:rsidR="0073726D" w:rsidRPr="0073726D" w:rsidRDefault="0073726D" w:rsidP="00372522">
      <w:pPr>
        <w:tabs>
          <w:tab w:val="left" w:pos="567"/>
        </w:tabs>
        <w:jc w:val="both"/>
        <w:rPr>
          <w:noProof/>
          <w:sz w:val="24"/>
          <w:szCs w:val="24"/>
          <w:lang w:val="sr-Cyrl-RS"/>
        </w:rPr>
      </w:pPr>
      <w:r w:rsidRPr="0073726D">
        <w:rPr>
          <w:rFonts w:eastAsia="Times New Roman"/>
          <w:b/>
          <w:bCs/>
          <w:noProof/>
          <w:sz w:val="24"/>
          <w:szCs w:val="24"/>
          <w:lang w:val="sr-Cyrl-RS"/>
        </w:rPr>
        <w:t>1Е</w:t>
      </w:r>
      <w:r w:rsidRPr="0073726D">
        <w:rPr>
          <w:noProof/>
          <w:sz w:val="24"/>
          <w:szCs w:val="24"/>
          <w:lang w:val="sr-Cyrl-RS"/>
        </w:rPr>
        <w:tab/>
      </w:r>
      <w:r w:rsidRPr="0073726D">
        <w:rPr>
          <w:rFonts w:eastAsia="Times New Roman"/>
          <w:b/>
          <w:bCs/>
          <w:noProof/>
          <w:sz w:val="24"/>
          <w:szCs w:val="24"/>
          <w:lang w:val="sr-Cyrl-RS"/>
        </w:rPr>
        <w:t>Технологија</w:t>
      </w:r>
    </w:p>
    <w:p w:rsidR="0073726D" w:rsidRPr="0073726D" w:rsidRDefault="0073726D" w:rsidP="00372522">
      <w:pPr>
        <w:spacing w:line="129" w:lineRule="exact"/>
        <w:jc w:val="both"/>
        <w:rPr>
          <w:noProof/>
          <w:sz w:val="24"/>
          <w:szCs w:val="24"/>
          <w:lang w:val="sr-Cyrl-RS"/>
        </w:rPr>
      </w:pPr>
    </w:p>
    <w:p w:rsidR="009673CC" w:rsidRPr="009673CC" w:rsidRDefault="009673CC" w:rsidP="00372522">
      <w:pPr>
        <w:jc w:val="both"/>
        <w:rPr>
          <w:rFonts w:eastAsia="Calibri"/>
          <w:b/>
          <w:sz w:val="24"/>
          <w:szCs w:val="24"/>
          <w:lang w:val="sr-Cyrl-RS" w:eastAsia="en-US"/>
        </w:rPr>
      </w:pPr>
      <w:r w:rsidRPr="009673CC">
        <w:rPr>
          <w:rFonts w:eastAsia="Calibri"/>
          <w:b/>
          <w:sz w:val="24"/>
          <w:szCs w:val="24"/>
          <w:lang w:val="sr-Cyrl-RS" w:eastAsia="en-US"/>
        </w:rPr>
        <w:t xml:space="preserve">1E001 „Технологија” у складу са Општом технолошком напоменом за „развој” или „производњу” опреме или материјала наведених у 1А002 до 1А005, </w:t>
      </w:r>
      <w:r w:rsidR="00FB6B8C">
        <w:rPr>
          <w:rFonts w:eastAsia="Calibri"/>
          <w:b/>
          <w:sz w:val="24"/>
          <w:szCs w:val="24"/>
          <w:lang w:val="sr-Latn-BA" w:eastAsia="en-US"/>
        </w:rPr>
        <w:t xml:space="preserve">1A006.b, 1A007, </w:t>
      </w:r>
      <w:r w:rsidRPr="009673CC">
        <w:rPr>
          <w:rFonts w:eastAsia="Calibri"/>
          <w:b/>
          <w:sz w:val="24"/>
          <w:szCs w:val="24"/>
          <w:lang w:val="sr-Cyrl-RS" w:eastAsia="en-US"/>
        </w:rPr>
        <w:t>1B или 1C.</w:t>
      </w:r>
    </w:p>
    <w:tbl>
      <w:tblPr>
        <w:tblW w:w="18937" w:type="dxa"/>
        <w:tblLayout w:type="fixed"/>
        <w:tblCellMar>
          <w:left w:w="0" w:type="dxa"/>
          <w:right w:w="0" w:type="dxa"/>
        </w:tblCellMar>
        <w:tblLook w:val="04A0" w:firstRow="1" w:lastRow="0" w:firstColumn="1" w:lastColumn="0" w:noHBand="0" w:noVBand="1"/>
      </w:tblPr>
      <w:tblGrid>
        <w:gridCol w:w="8647"/>
        <w:gridCol w:w="4110"/>
        <w:gridCol w:w="3760"/>
        <w:gridCol w:w="2420"/>
      </w:tblGrid>
      <w:tr w:rsidR="0073726D" w:rsidRPr="0073726D" w:rsidTr="009673CC">
        <w:trPr>
          <w:trHeight w:val="621"/>
        </w:trPr>
        <w:tc>
          <w:tcPr>
            <w:tcW w:w="8647" w:type="dxa"/>
            <w:vAlign w:val="bottom"/>
          </w:tcPr>
          <w:p w:rsidR="0073726D" w:rsidRPr="009673CC" w:rsidRDefault="0073726D" w:rsidP="00372522">
            <w:pPr>
              <w:jc w:val="both"/>
              <w:rPr>
                <w:b/>
                <w:noProof/>
                <w:sz w:val="24"/>
                <w:szCs w:val="24"/>
                <w:lang w:val="sr-Cyrl-RS"/>
              </w:rPr>
            </w:pPr>
            <w:r w:rsidRPr="009673CC">
              <w:rPr>
                <w:b/>
                <w:noProof/>
                <w:sz w:val="24"/>
                <w:szCs w:val="24"/>
                <w:lang w:val="sr-Cyrl-RS"/>
              </w:rPr>
              <w:t>1Е002  Друга „технологија“ како слиједи:</w:t>
            </w:r>
          </w:p>
        </w:tc>
        <w:tc>
          <w:tcPr>
            <w:tcW w:w="4110" w:type="dxa"/>
            <w:vAlign w:val="bottom"/>
          </w:tcPr>
          <w:p w:rsidR="0073726D" w:rsidRPr="0073726D" w:rsidRDefault="0073726D" w:rsidP="00372522">
            <w:pPr>
              <w:jc w:val="both"/>
              <w:rPr>
                <w:noProof/>
                <w:sz w:val="24"/>
                <w:szCs w:val="24"/>
                <w:lang w:val="sr-Cyrl-RS"/>
              </w:rPr>
            </w:pPr>
          </w:p>
        </w:tc>
        <w:tc>
          <w:tcPr>
            <w:tcW w:w="3760" w:type="dxa"/>
            <w:vAlign w:val="bottom"/>
          </w:tcPr>
          <w:p w:rsidR="0073726D" w:rsidRPr="0073726D" w:rsidRDefault="0073726D" w:rsidP="00372522">
            <w:pPr>
              <w:jc w:val="both"/>
              <w:rPr>
                <w:noProof/>
                <w:sz w:val="24"/>
                <w:szCs w:val="24"/>
                <w:lang w:val="sr-Cyrl-RS"/>
              </w:rPr>
            </w:pPr>
          </w:p>
        </w:tc>
        <w:tc>
          <w:tcPr>
            <w:tcW w:w="2420" w:type="dxa"/>
            <w:vAlign w:val="bottom"/>
          </w:tcPr>
          <w:p w:rsidR="0073726D" w:rsidRPr="0073726D" w:rsidRDefault="0073726D" w:rsidP="00372522">
            <w:pPr>
              <w:jc w:val="both"/>
              <w:rPr>
                <w:noProof/>
                <w:sz w:val="24"/>
                <w:szCs w:val="24"/>
                <w:lang w:val="sr-Cyrl-RS"/>
              </w:rPr>
            </w:pPr>
          </w:p>
        </w:tc>
      </w:tr>
    </w:tbl>
    <w:p w:rsidR="0073726D" w:rsidRPr="0073726D" w:rsidRDefault="0073726D" w:rsidP="00372522">
      <w:pPr>
        <w:spacing w:line="234" w:lineRule="exact"/>
        <w:jc w:val="both"/>
        <w:rPr>
          <w:noProof/>
          <w:sz w:val="24"/>
          <w:szCs w:val="24"/>
          <w:lang w:val="sr-Cyrl-RS"/>
        </w:rPr>
      </w:pPr>
    </w:p>
    <w:p w:rsidR="0073726D" w:rsidRPr="0073726D" w:rsidRDefault="00B151D3" w:rsidP="00372522">
      <w:pPr>
        <w:tabs>
          <w:tab w:val="left" w:pos="1276"/>
        </w:tabs>
        <w:ind w:left="720"/>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„технологија” за „развој” или „производњу</w:t>
      </w:r>
      <w:r w:rsidR="009673CC">
        <w:rPr>
          <w:rFonts w:eastAsia="Times New Roman"/>
          <w:noProof/>
          <w:sz w:val="24"/>
          <w:szCs w:val="24"/>
          <w:lang w:val="sr-Cyrl-RS"/>
        </w:rPr>
        <w:t>” полибензотиазола или полибенз</w:t>
      </w:r>
      <w:r w:rsidR="0073726D" w:rsidRPr="0073726D">
        <w:rPr>
          <w:rFonts w:eastAsia="Times New Roman"/>
          <w:noProof/>
          <w:sz w:val="24"/>
          <w:szCs w:val="24"/>
          <w:lang w:val="sr-Cyrl-RS"/>
        </w:rPr>
        <w:t>оксазола;</w:t>
      </w:r>
    </w:p>
    <w:p w:rsidR="0073726D" w:rsidRPr="0073726D" w:rsidRDefault="0073726D" w:rsidP="00372522">
      <w:pPr>
        <w:tabs>
          <w:tab w:val="left" w:pos="1276"/>
        </w:tabs>
        <w:spacing w:line="246" w:lineRule="exact"/>
        <w:ind w:left="1996" w:hanging="425"/>
        <w:jc w:val="both"/>
        <w:rPr>
          <w:rFonts w:eastAsia="Times New Roman"/>
          <w:noProof/>
          <w:sz w:val="24"/>
          <w:szCs w:val="24"/>
          <w:lang w:val="sr-Cyrl-RS"/>
        </w:rPr>
      </w:pPr>
    </w:p>
    <w:p w:rsidR="0073726D" w:rsidRPr="0073726D" w:rsidRDefault="00B151D3" w:rsidP="00372522">
      <w:pPr>
        <w:tabs>
          <w:tab w:val="left" w:pos="1276"/>
        </w:tabs>
        <w:spacing w:line="247" w:lineRule="auto"/>
        <w:ind w:left="720"/>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 xml:space="preserve">„технологија” за „развој” или „производњу” </w:t>
      </w:r>
      <w:r w:rsidR="009673CC" w:rsidRPr="009673CC">
        <w:rPr>
          <w:rFonts w:eastAsia="Times New Roman"/>
          <w:noProof/>
          <w:sz w:val="24"/>
          <w:szCs w:val="24"/>
          <w:lang w:val="sr-Cyrl-RS"/>
        </w:rPr>
        <w:t>флуороеласто</w:t>
      </w:r>
      <w:r w:rsidR="00C82973">
        <w:rPr>
          <w:rFonts w:eastAsia="Times New Roman"/>
          <w:noProof/>
          <w:sz w:val="24"/>
          <w:szCs w:val="24"/>
          <w:lang w:val="sr-Cyrl-RS"/>
        </w:rPr>
        <w:t>мј</w:t>
      </w:r>
      <w:r w:rsidR="009673CC" w:rsidRPr="009673CC">
        <w:rPr>
          <w:rFonts w:eastAsia="Times New Roman"/>
          <w:noProof/>
          <w:sz w:val="24"/>
          <w:szCs w:val="24"/>
          <w:lang w:val="sr-Cyrl-RS"/>
        </w:rPr>
        <w:t xml:space="preserve">ерних једињења </w:t>
      </w:r>
      <w:r w:rsidR="0073726D" w:rsidRPr="0073726D">
        <w:rPr>
          <w:rFonts w:eastAsia="Times New Roman"/>
          <w:noProof/>
          <w:sz w:val="24"/>
          <w:szCs w:val="24"/>
          <w:lang w:val="sr-Cyrl-RS"/>
        </w:rPr>
        <w:t>који садржавају најмање један винилетер мономер;</w:t>
      </w:r>
    </w:p>
    <w:p w:rsidR="0073726D" w:rsidRPr="0073726D" w:rsidRDefault="0073726D" w:rsidP="00372522">
      <w:pPr>
        <w:tabs>
          <w:tab w:val="left" w:pos="1276"/>
        </w:tabs>
        <w:spacing w:line="227" w:lineRule="exact"/>
        <w:ind w:left="1996" w:hanging="425"/>
        <w:jc w:val="both"/>
        <w:rPr>
          <w:rFonts w:eastAsia="Times New Roman"/>
          <w:noProof/>
          <w:sz w:val="24"/>
          <w:szCs w:val="24"/>
          <w:lang w:val="sr-Cyrl-RS"/>
        </w:rPr>
      </w:pPr>
    </w:p>
    <w:p w:rsidR="0073726D" w:rsidRPr="0073726D" w:rsidRDefault="00B151D3" w:rsidP="00372522">
      <w:pPr>
        <w:tabs>
          <w:tab w:val="left" w:pos="1276"/>
        </w:tabs>
        <w:spacing w:line="246" w:lineRule="auto"/>
        <w:ind w:left="720"/>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„технологија”</w:t>
      </w:r>
      <w:r w:rsidR="009673CC">
        <w:rPr>
          <w:rFonts w:eastAsia="Times New Roman"/>
          <w:noProof/>
          <w:sz w:val="24"/>
          <w:szCs w:val="24"/>
          <w:lang w:val="sr-Cyrl-RS"/>
        </w:rPr>
        <w:t xml:space="preserve"> за израду или „производњу” с</w:t>
      </w:r>
      <w:r w:rsidR="009673CC">
        <w:rPr>
          <w:rFonts w:eastAsia="Times New Roman"/>
          <w:noProof/>
          <w:sz w:val="24"/>
          <w:szCs w:val="24"/>
          <w:lang w:val="sr-Cyrl-BA"/>
        </w:rPr>
        <w:t>љ</w:t>
      </w:r>
      <w:r w:rsidR="0073726D" w:rsidRPr="0073726D">
        <w:rPr>
          <w:rFonts w:eastAsia="Times New Roman"/>
          <w:noProof/>
          <w:sz w:val="24"/>
          <w:szCs w:val="24"/>
          <w:lang w:val="sr-Cyrl-RS"/>
        </w:rPr>
        <w:t>едећих керами</w:t>
      </w:r>
      <w:r w:rsidR="0073726D" w:rsidRPr="0073726D">
        <w:rPr>
          <w:rFonts w:eastAsia="Arial"/>
          <w:noProof/>
          <w:sz w:val="24"/>
          <w:szCs w:val="24"/>
          <w:lang w:val="sr-Cyrl-RS"/>
        </w:rPr>
        <w:t>ч</w:t>
      </w:r>
      <w:r w:rsidR="009673CC">
        <w:rPr>
          <w:rFonts w:eastAsia="Times New Roman"/>
          <w:noProof/>
          <w:sz w:val="24"/>
          <w:szCs w:val="24"/>
          <w:lang w:val="sr-Cyrl-RS"/>
        </w:rPr>
        <w:t>ких прахова или не</w:t>
      </w:r>
      <w:r w:rsidR="0073726D" w:rsidRPr="0073726D">
        <w:rPr>
          <w:rFonts w:eastAsia="Times New Roman"/>
          <w:noProof/>
          <w:sz w:val="24"/>
          <w:szCs w:val="24"/>
          <w:lang w:val="sr-Cyrl-RS"/>
        </w:rPr>
        <w:t>„композитних” керами</w:t>
      </w:r>
      <w:r w:rsidR="0073726D" w:rsidRPr="0073726D">
        <w:rPr>
          <w:rFonts w:eastAsia="Arial"/>
          <w:noProof/>
          <w:sz w:val="24"/>
          <w:szCs w:val="24"/>
          <w:lang w:val="sr-Cyrl-RS"/>
        </w:rPr>
        <w:t>ч</w:t>
      </w:r>
      <w:r w:rsidR="0073726D" w:rsidRPr="0073726D">
        <w:rPr>
          <w:rFonts w:eastAsia="Times New Roman"/>
          <w:noProof/>
          <w:sz w:val="24"/>
          <w:szCs w:val="24"/>
          <w:lang w:val="sr-Cyrl-RS"/>
        </w:rPr>
        <w:t>ких материјала:</w:t>
      </w:r>
    </w:p>
    <w:p w:rsidR="0073726D" w:rsidRPr="0073726D" w:rsidRDefault="0073726D" w:rsidP="00372522">
      <w:pPr>
        <w:spacing w:line="229" w:lineRule="exact"/>
        <w:jc w:val="both"/>
        <w:rPr>
          <w:rFonts w:eastAsia="Times New Roman"/>
          <w:noProof/>
          <w:sz w:val="24"/>
          <w:szCs w:val="24"/>
          <w:lang w:val="sr-Cyrl-RS"/>
        </w:rPr>
      </w:pPr>
    </w:p>
    <w:p w:rsidR="0073726D" w:rsidRPr="0073726D" w:rsidRDefault="0073726D" w:rsidP="00372522">
      <w:pPr>
        <w:numPr>
          <w:ilvl w:val="1"/>
          <w:numId w:val="118"/>
        </w:numPr>
        <w:tabs>
          <w:tab w:val="left" w:pos="1560"/>
        </w:tabs>
        <w:ind w:left="1276"/>
        <w:jc w:val="both"/>
        <w:rPr>
          <w:rFonts w:eastAsia="Times New Roman"/>
          <w:noProof/>
          <w:sz w:val="24"/>
          <w:szCs w:val="24"/>
          <w:lang w:val="sr-Cyrl-RS"/>
        </w:rPr>
      </w:pPr>
      <w:r w:rsidRPr="0073726D">
        <w:rPr>
          <w:rFonts w:eastAsia="Times New Roman"/>
          <w:noProof/>
          <w:sz w:val="24"/>
          <w:szCs w:val="24"/>
          <w:lang w:val="sr-Cyrl-RS"/>
        </w:rPr>
        <w:t>керами</w:t>
      </w:r>
      <w:r w:rsidRPr="0073726D">
        <w:rPr>
          <w:rFonts w:eastAsia="Arial"/>
          <w:noProof/>
          <w:sz w:val="24"/>
          <w:szCs w:val="24"/>
          <w:lang w:val="sr-Cyrl-RS"/>
        </w:rPr>
        <w:t>ч</w:t>
      </w:r>
      <w:r w:rsidRPr="0073726D">
        <w:rPr>
          <w:rFonts w:eastAsia="Times New Roman"/>
          <w:noProof/>
          <w:sz w:val="24"/>
          <w:szCs w:val="24"/>
          <w:lang w:val="sr-Cyrl-RS"/>
        </w:rPr>
        <w:t>ки прахови који имају све сљеде</w:t>
      </w:r>
      <w:r w:rsidRPr="0073726D">
        <w:rPr>
          <w:rFonts w:eastAsia="Arial"/>
          <w:noProof/>
          <w:sz w:val="24"/>
          <w:szCs w:val="24"/>
          <w:lang w:val="sr-Cyrl-RS"/>
        </w:rPr>
        <w:t>ћ</w:t>
      </w:r>
      <w:r w:rsidRPr="0073726D">
        <w:rPr>
          <w:rFonts w:eastAsia="Times New Roman"/>
          <w:noProof/>
          <w:sz w:val="24"/>
          <w:szCs w:val="24"/>
          <w:lang w:val="sr-Cyrl-RS"/>
        </w:rPr>
        <w:t xml:space="preserve">е </w:t>
      </w:r>
      <w:r w:rsidR="00C0533C">
        <w:rPr>
          <w:rFonts w:eastAsia="Times New Roman"/>
          <w:noProof/>
          <w:sz w:val="24"/>
          <w:szCs w:val="24"/>
          <w:lang w:val="sr-Cyrl-RS"/>
        </w:rPr>
        <w:t>особине</w:t>
      </w:r>
      <w:r w:rsidRPr="0073726D">
        <w:rPr>
          <w:rFonts w:eastAsia="Times New Roman"/>
          <w:noProof/>
          <w:sz w:val="24"/>
          <w:szCs w:val="24"/>
          <w:lang w:val="sr-Cyrl-RS"/>
        </w:rPr>
        <w:t>:</w:t>
      </w:r>
    </w:p>
    <w:p w:rsidR="0073726D" w:rsidRPr="0073726D" w:rsidRDefault="0073726D" w:rsidP="00372522">
      <w:pPr>
        <w:spacing w:line="245" w:lineRule="exact"/>
        <w:jc w:val="both"/>
        <w:rPr>
          <w:rFonts w:eastAsia="Times New Roman"/>
          <w:noProof/>
          <w:sz w:val="24"/>
          <w:szCs w:val="24"/>
          <w:lang w:val="sr-Cyrl-RS"/>
        </w:rPr>
      </w:pPr>
    </w:p>
    <w:p w:rsidR="0073726D" w:rsidRPr="0073726D" w:rsidRDefault="00B151D3" w:rsidP="00372522">
      <w:pPr>
        <w:tabs>
          <w:tab w:val="left" w:pos="1843"/>
        </w:tabs>
        <w:jc w:val="both"/>
        <w:rPr>
          <w:rFonts w:eastAsia="Times New Roman"/>
          <w:noProof/>
          <w:sz w:val="24"/>
          <w:szCs w:val="24"/>
          <w:lang w:val="sr-Cyrl-RS"/>
        </w:rPr>
      </w:pPr>
      <w:r>
        <w:rPr>
          <w:rFonts w:eastAsia="Times New Roman"/>
          <w:noProof/>
          <w:sz w:val="24"/>
          <w:szCs w:val="24"/>
          <w:lang w:val="sr-Cyrl-RS"/>
        </w:rPr>
        <w:t xml:space="preserve">                           а. </w:t>
      </w:r>
      <w:r w:rsidR="0073726D" w:rsidRPr="0073726D">
        <w:rPr>
          <w:rFonts w:eastAsia="Times New Roman"/>
          <w:noProof/>
          <w:sz w:val="24"/>
          <w:szCs w:val="24"/>
          <w:lang w:val="sr-Cyrl-RS"/>
        </w:rPr>
        <w:t>било који од наведених састава:</w:t>
      </w:r>
    </w:p>
    <w:p w:rsidR="0073726D" w:rsidRPr="0073726D" w:rsidRDefault="0073726D" w:rsidP="00372522">
      <w:pPr>
        <w:spacing w:line="246" w:lineRule="exact"/>
        <w:jc w:val="both"/>
        <w:rPr>
          <w:rFonts w:eastAsia="Times New Roman"/>
          <w:noProof/>
          <w:sz w:val="24"/>
          <w:szCs w:val="24"/>
          <w:lang w:val="sr-Cyrl-RS"/>
        </w:rPr>
      </w:pPr>
    </w:p>
    <w:p w:rsidR="0073726D" w:rsidRPr="0073726D" w:rsidRDefault="0073726D" w:rsidP="00372522">
      <w:pPr>
        <w:numPr>
          <w:ilvl w:val="3"/>
          <w:numId w:val="118"/>
        </w:numPr>
        <w:tabs>
          <w:tab w:val="left" w:pos="2127"/>
        </w:tabs>
        <w:ind w:left="2127" w:hanging="284"/>
        <w:jc w:val="both"/>
        <w:rPr>
          <w:rFonts w:eastAsia="Times New Roman"/>
          <w:noProof/>
          <w:sz w:val="24"/>
          <w:szCs w:val="24"/>
          <w:lang w:val="sr-Cyrl-RS"/>
        </w:rPr>
      </w:pPr>
      <w:r w:rsidRPr="0073726D">
        <w:rPr>
          <w:rFonts w:eastAsia="Times New Roman"/>
          <w:noProof/>
          <w:sz w:val="24"/>
          <w:szCs w:val="24"/>
          <w:lang w:val="sr-Cyrl-RS"/>
        </w:rPr>
        <w:t>једноструки или сложени оксиди циркониј</w:t>
      </w:r>
      <w:r w:rsidR="00C0533C">
        <w:rPr>
          <w:rFonts w:eastAsia="Times New Roman"/>
          <w:noProof/>
          <w:sz w:val="24"/>
          <w:szCs w:val="24"/>
          <w:lang w:val="sr-Cyrl-RS"/>
        </w:rPr>
        <w:t>ум</w:t>
      </w:r>
      <w:r w:rsidRPr="0073726D">
        <w:rPr>
          <w:rFonts w:eastAsia="Times New Roman"/>
          <w:noProof/>
          <w:sz w:val="24"/>
          <w:szCs w:val="24"/>
          <w:lang w:val="sr-Cyrl-RS"/>
        </w:rPr>
        <w:t>а и сложени оксиди силициј</w:t>
      </w:r>
      <w:r w:rsidR="00C0533C">
        <w:rPr>
          <w:rFonts w:eastAsia="Times New Roman"/>
          <w:noProof/>
          <w:sz w:val="24"/>
          <w:szCs w:val="24"/>
          <w:lang w:val="sr-Cyrl-RS"/>
        </w:rPr>
        <w:t>ум</w:t>
      </w:r>
      <w:r w:rsidRPr="0073726D">
        <w:rPr>
          <w:rFonts w:eastAsia="Times New Roman"/>
          <w:noProof/>
          <w:sz w:val="24"/>
          <w:szCs w:val="24"/>
          <w:lang w:val="sr-Cyrl-RS"/>
        </w:rPr>
        <w:t>а или алуминиј</w:t>
      </w:r>
      <w:r w:rsidR="00C0533C">
        <w:rPr>
          <w:rFonts w:eastAsia="Times New Roman"/>
          <w:noProof/>
          <w:sz w:val="24"/>
          <w:szCs w:val="24"/>
          <w:lang w:val="sr-Cyrl-RS"/>
        </w:rPr>
        <w:t>ум</w:t>
      </w:r>
      <w:r w:rsidRPr="0073726D">
        <w:rPr>
          <w:rFonts w:eastAsia="Times New Roman"/>
          <w:noProof/>
          <w:sz w:val="24"/>
          <w:szCs w:val="24"/>
          <w:lang w:val="sr-Cyrl-RS"/>
        </w:rPr>
        <w:t>а;</w:t>
      </w:r>
    </w:p>
    <w:p w:rsidR="0073726D" w:rsidRPr="0073726D" w:rsidRDefault="0073726D" w:rsidP="00372522">
      <w:pPr>
        <w:tabs>
          <w:tab w:val="left" w:pos="2127"/>
        </w:tabs>
        <w:spacing w:line="245" w:lineRule="exact"/>
        <w:ind w:left="2127" w:hanging="284"/>
        <w:jc w:val="both"/>
        <w:rPr>
          <w:rFonts w:eastAsia="Times New Roman"/>
          <w:noProof/>
          <w:sz w:val="24"/>
          <w:szCs w:val="24"/>
          <w:lang w:val="sr-Cyrl-RS"/>
        </w:rPr>
      </w:pPr>
    </w:p>
    <w:p w:rsidR="0073726D" w:rsidRPr="0073726D" w:rsidRDefault="0073726D" w:rsidP="00372522">
      <w:pPr>
        <w:numPr>
          <w:ilvl w:val="3"/>
          <w:numId w:val="118"/>
        </w:numPr>
        <w:tabs>
          <w:tab w:val="left" w:pos="2127"/>
        </w:tabs>
        <w:ind w:left="2127" w:hanging="284"/>
        <w:jc w:val="both"/>
        <w:rPr>
          <w:rFonts w:eastAsia="Times New Roman"/>
          <w:noProof/>
          <w:sz w:val="24"/>
          <w:szCs w:val="24"/>
          <w:lang w:val="sr-Cyrl-RS"/>
        </w:rPr>
      </w:pPr>
      <w:r w:rsidRPr="0073726D">
        <w:rPr>
          <w:rFonts w:eastAsia="Times New Roman"/>
          <w:noProof/>
          <w:sz w:val="24"/>
          <w:szCs w:val="24"/>
          <w:lang w:val="sr-Cyrl-RS"/>
        </w:rPr>
        <w:t>једноструки нитриди бора (куби</w:t>
      </w:r>
      <w:r w:rsidRPr="0073726D">
        <w:rPr>
          <w:rFonts w:eastAsia="Arial"/>
          <w:noProof/>
          <w:sz w:val="24"/>
          <w:szCs w:val="24"/>
          <w:lang w:val="sr-Cyrl-RS"/>
        </w:rPr>
        <w:t>ч</w:t>
      </w:r>
      <w:r w:rsidRPr="0073726D">
        <w:rPr>
          <w:rFonts w:eastAsia="Times New Roman"/>
          <w:noProof/>
          <w:sz w:val="24"/>
          <w:szCs w:val="24"/>
          <w:lang w:val="sr-Cyrl-RS"/>
        </w:rPr>
        <w:t>них кристалних облика);</w:t>
      </w:r>
    </w:p>
    <w:p w:rsidR="0073726D" w:rsidRPr="0073726D" w:rsidRDefault="0073726D" w:rsidP="00372522">
      <w:pPr>
        <w:tabs>
          <w:tab w:val="left" w:pos="2127"/>
        </w:tabs>
        <w:spacing w:line="245" w:lineRule="exact"/>
        <w:ind w:left="2127" w:hanging="284"/>
        <w:jc w:val="both"/>
        <w:rPr>
          <w:rFonts w:eastAsia="Times New Roman"/>
          <w:noProof/>
          <w:sz w:val="24"/>
          <w:szCs w:val="24"/>
          <w:lang w:val="sr-Cyrl-RS"/>
        </w:rPr>
      </w:pPr>
    </w:p>
    <w:p w:rsidR="0073726D" w:rsidRPr="0073726D" w:rsidRDefault="0073726D" w:rsidP="00372522">
      <w:pPr>
        <w:numPr>
          <w:ilvl w:val="3"/>
          <w:numId w:val="118"/>
        </w:numPr>
        <w:tabs>
          <w:tab w:val="left" w:pos="2127"/>
        </w:tabs>
        <w:ind w:left="2127" w:hanging="284"/>
        <w:jc w:val="both"/>
        <w:rPr>
          <w:rFonts w:eastAsia="Times New Roman"/>
          <w:noProof/>
          <w:sz w:val="24"/>
          <w:szCs w:val="24"/>
          <w:lang w:val="sr-Cyrl-RS"/>
        </w:rPr>
      </w:pPr>
      <w:r w:rsidRPr="0073726D">
        <w:rPr>
          <w:rFonts w:eastAsia="Times New Roman"/>
          <w:noProof/>
          <w:sz w:val="24"/>
          <w:szCs w:val="24"/>
          <w:lang w:val="sr-Cyrl-RS"/>
        </w:rPr>
        <w:t>једноструки или сложени карбиди силициј</w:t>
      </w:r>
      <w:r w:rsidR="00C0533C">
        <w:rPr>
          <w:rFonts w:eastAsia="Times New Roman"/>
          <w:noProof/>
          <w:sz w:val="24"/>
          <w:szCs w:val="24"/>
          <w:lang w:val="sr-Cyrl-RS"/>
        </w:rPr>
        <w:t>ум</w:t>
      </w:r>
      <w:r w:rsidRPr="0073726D">
        <w:rPr>
          <w:rFonts w:eastAsia="Times New Roman"/>
          <w:noProof/>
          <w:sz w:val="24"/>
          <w:szCs w:val="24"/>
          <w:lang w:val="sr-Cyrl-RS"/>
        </w:rPr>
        <w:t xml:space="preserve">а или бора </w:t>
      </w:r>
      <w:r w:rsidRPr="0073726D">
        <w:rPr>
          <w:rFonts w:eastAsia="Times New Roman"/>
          <w:noProof/>
          <w:sz w:val="24"/>
          <w:szCs w:val="24"/>
          <w:u w:val="single"/>
          <w:lang w:val="sr-Cyrl-RS"/>
        </w:rPr>
        <w:t>или</w:t>
      </w:r>
    </w:p>
    <w:p w:rsidR="0073726D" w:rsidRPr="0073726D" w:rsidRDefault="0073726D" w:rsidP="00372522">
      <w:pPr>
        <w:tabs>
          <w:tab w:val="left" w:pos="2127"/>
        </w:tabs>
        <w:spacing w:line="246" w:lineRule="exact"/>
        <w:ind w:left="2127" w:hanging="284"/>
        <w:jc w:val="both"/>
        <w:rPr>
          <w:rFonts w:eastAsia="Times New Roman"/>
          <w:noProof/>
          <w:sz w:val="24"/>
          <w:szCs w:val="24"/>
          <w:lang w:val="sr-Cyrl-RS"/>
        </w:rPr>
      </w:pPr>
    </w:p>
    <w:p w:rsidR="0073726D" w:rsidRPr="0073726D" w:rsidRDefault="0073726D" w:rsidP="00372522">
      <w:pPr>
        <w:numPr>
          <w:ilvl w:val="3"/>
          <w:numId w:val="118"/>
        </w:numPr>
        <w:tabs>
          <w:tab w:val="left" w:pos="2127"/>
        </w:tabs>
        <w:ind w:left="2127" w:hanging="284"/>
        <w:jc w:val="both"/>
        <w:rPr>
          <w:rFonts w:eastAsia="Times New Roman"/>
          <w:noProof/>
          <w:sz w:val="24"/>
          <w:szCs w:val="24"/>
          <w:lang w:val="sr-Cyrl-RS"/>
        </w:rPr>
      </w:pPr>
      <w:r w:rsidRPr="0073726D">
        <w:rPr>
          <w:rFonts w:eastAsia="Times New Roman"/>
          <w:noProof/>
          <w:sz w:val="24"/>
          <w:szCs w:val="24"/>
          <w:lang w:val="sr-Cyrl-RS"/>
        </w:rPr>
        <w:t>једноструки или сложени нитриди силициј</w:t>
      </w:r>
      <w:r w:rsidR="00C0533C">
        <w:rPr>
          <w:rFonts w:eastAsia="Times New Roman"/>
          <w:noProof/>
          <w:sz w:val="24"/>
          <w:szCs w:val="24"/>
          <w:lang w:val="sr-Cyrl-RS"/>
        </w:rPr>
        <w:t>ум</w:t>
      </w:r>
      <w:r w:rsidRPr="0073726D">
        <w:rPr>
          <w:rFonts w:eastAsia="Times New Roman"/>
          <w:noProof/>
          <w:sz w:val="24"/>
          <w:szCs w:val="24"/>
          <w:lang w:val="sr-Cyrl-RS"/>
        </w:rPr>
        <w:t>а;</w:t>
      </w:r>
    </w:p>
    <w:p w:rsidR="0073726D" w:rsidRPr="0073726D" w:rsidRDefault="0073726D" w:rsidP="00372522">
      <w:pPr>
        <w:spacing w:line="245" w:lineRule="exact"/>
        <w:jc w:val="both"/>
        <w:rPr>
          <w:rFonts w:eastAsia="Times New Roman"/>
          <w:noProof/>
          <w:sz w:val="24"/>
          <w:szCs w:val="24"/>
          <w:lang w:val="sr-Cyrl-RS"/>
        </w:rPr>
      </w:pPr>
    </w:p>
    <w:p w:rsidR="0073726D" w:rsidRPr="0073726D" w:rsidRDefault="00B151D3" w:rsidP="00372522">
      <w:pPr>
        <w:tabs>
          <w:tab w:val="left" w:pos="2240"/>
        </w:tabs>
        <w:ind w:left="1440"/>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укупне металне не</w:t>
      </w:r>
      <w:r w:rsidR="0073726D" w:rsidRPr="0073726D">
        <w:rPr>
          <w:rFonts w:eastAsia="Arial"/>
          <w:noProof/>
          <w:sz w:val="24"/>
          <w:szCs w:val="24"/>
          <w:lang w:val="sr-Cyrl-RS"/>
        </w:rPr>
        <w:t>ч</w:t>
      </w:r>
      <w:r w:rsidR="0073726D" w:rsidRPr="0073726D">
        <w:rPr>
          <w:rFonts w:eastAsia="Times New Roman"/>
          <w:noProof/>
          <w:sz w:val="24"/>
          <w:szCs w:val="24"/>
          <w:lang w:val="sr-Cyrl-RS"/>
        </w:rPr>
        <w:t>исто</w:t>
      </w:r>
      <w:r w:rsidR="0073726D" w:rsidRPr="0073726D">
        <w:rPr>
          <w:rFonts w:eastAsia="Arial"/>
          <w:noProof/>
          <w:sz w:val="24"/>
          <w:szCs w:val="24"/>
          <w:lang w:val="sr-Cyrl-RS"/>
        </w:rPr>
        <w:t>ћ</w:t>
      </w:r>
      <w:r w:rsidR="00C0533C">
        <w:rPr>
          <w:rFonts w:eastAsia="Times New Roman"/>
          <w:noProof/>
          <w:sz w:val="24"/>
          <w:szCs w:val="24"/>
          <w:lang w:val="sr-Cyrl-RS"/>
        </w:rPr>
        <w:t>е, изузев на</w:t>
      </w:r>
      <w:r w:rsidR="00C82973">
        <w:rPr>
          <w:rFonts w:eastAsia="Times New Roman"/>
          <w:noProof/>
          <w:sz w:val="24"/>
          <w:szCs w:val="24"/>
          <w:lang w:val="sr-Cyrl-RS"/>
        </w:rPr>
        <w:t>мј</w:t>
      </w:r>
      <w:r w:rsidR="00C0533C">
        <w:rPr>
          <w:rFonts w:eastAsia="Times New Roman"/>
          <w:noProof/>
          <w:sz w:val="24"/>
          <w:szCs w:val="24"/>
          <w:lang w:val="sr-Cyrl-RS"/>
        </w:rPr>
        <w:t>ерно додат</w:t>
      </w:r>
      <w:r w:rsidR="0073726D" w:rsidRPr="0073726D">
        <w:rPr>
          <w:rFonts w:eastAsia="Times New Roman"/>
          <w:noProof/>
          <w:sz w:val="24"/>
          <w:szCs w:val="24"/>
          <w:lang w:val="sr-Cyrl-RS"/>
        </w:rPr>
        <w:t>их, које су мање од с</w:t>
      </w:r>
      <w:r w:rsidR="00C0533C">
        <w:rPr>
          <w:rFonts w:eastAsia="Times New Roman"/>
          <w:noProof/>
          <w:sz w:val="24"/>
          <w:szCs w:val="24"/>
          <w:lang w:val="sr-Cyrl-RS"/>
        </w:rPr>
        <w:t>ље</w:t>
      </w:r>
      <w:r w:rsidR="0073726D" w:rsidRPr="0073726D">
        <w:rPr>
          <w:rFonts w:eastAsia="Times New Roman"/>
          <w:noProof/>
          <w:sz w:val="24"/>
          <w:szCs w:val="24"/>
          <w:lang w:val="sr-Cyrl-RS"/>
        </w:rPr>
        <w:t>дећих:</w:t>
      </w:r>
    </w:p>
    <w:p w:rsidR="0073726D" w:rsidRPr="0073726D" w:rsidRDefault="0073726D" w:rsidP="00372522">
      <w:pPr>
        <w:spacing w:line="245" w:lineRule="exact"/>
        <w:jc w:val="both"/>
        <w:rPr>
          <w:rFonts w:eastAsia="Times New Roman"/>
          <w:noProof/>
          <w:sz w:val="24"/>
          <w:szCs w:val="24"/>
          <w:lang w:val="sr-Cyrl-RS"/>
        </w:rPr>
      </w:pPr>
    </w:p>
    <w:p w:rsidR="0073726D" w:rsidRPr="0073726D" w:rsidRDefault="00FC6006" w:rsidP="00FC6006">
      <w:pPr>
        <w:tabs>
          <w:tab w:val="left" w:pos="2127"/>
        </w:tabs>
        <w:ind w:left="1843"/>
        <w:jc w:val="both"/>
        <w:rPr>
          <w:rFonts w:eastAsia="Times New Roman"/>
          <w:noProof/>
          <w:sz w:val="24"/>
          <w:szCs w:val="24"/>
          <w:lang w:val="sr-Cyrl-RS"/>
        </w:rPr>
      </w:pPr>
      <w:r>
        <w:rPr>
          <w:rFonts w:eastAsia="Times New Roman"/>
          <w:noProof/>
          <w:sz w:val="24"/>
          <w:szCs w:val="24"/>
          <w:lang w:val="en-US"/>
        </w:rPr>
        <w:t xml:space="preserve">1. </w:t>
      </w:r>
      <w:r w:rsidR="0073726D" w:rsidRPr="0073726D">
        <w:rPr>
          <w:rFonts w:eastAsia="Times New Roman"/>
          <w:noProof/>
          <w:sz w:val="24"/>
          <w:szCs w:val="24"/>
          <w:lang w:val="sr-Cyrl-RS"/>
        </w:rPr>
        <w:t xml:space="preserve">1 000 </w:t>
      </w:r>
      <w:r w:rsidR="00C0533C">
        <w:rPr>
          <w:rFonts w:eastAsia="Times New Roman"/>
          <w:noProof/>
          <w:sz w:val="24"/>
          <w:szCs w:val="24"/>
          <w:lang w:val="en-US"/>
        </w:rPr>
        <w:t>ppm</w:t>
      </w:r>
      <w:r w:rsidR="0073726D" w:rsidRPr="0073726D">
        <w:rPr>
          <w:rFonts w:eastAsia="Times New Roman"/>
          <w:noProof/>
          <w:sz w:val="24"/>
          <w:szCs w:val="24"/>
          <w:lang w:val="sr-Cyrl-RS"/>
        </w:rPr>
        <w:t xml:space="preserve"> за једноструке оксиде или карбиде </w:t>
      </w:r>
      <w:r w:rsidR="0073726D" w:rsidRPr="0073726D">
        <w:rPr>
          <w:rFonts w:eastAsia="Times New Roman"/>
          <w:noProof/>
          <w:sz w:val="24"/>
          <w:szCs w:val="24"/>
          <w:u w:val="single"/>
          <w:lang w:val="sr-Cyrl-RS"/>
        </w:rPr>
        <w:t>или</w:t>
      </w:r>
    </w:p>
    <w:p w:rsidR="0073726D" w:rsidRPr="0073726D" w:rsidRDefault="0073726D" w:rsidP="00FC6006">
      <w:pPr>
        <w:tabs>
          <w:tab w:val="left" w:pos="2127"/>
        </w:tabs>
        <w:spacing w:line="246" w:lineRule="exact"/>
        <w:ind w:left="1843"/>
        <w:jc w:val="both"/>
        <w:rPr>
          <w:rFonts w:eastAsia="Times New Roman"/>
          <w:noProof/>
          <w:sz w:val="24"/>
          <w:szCs w:val="24"/>
          <w:lang w:val="sr-Cyrl-RS"/>
        </w:rPr>
      </w:pPr>
    </w:p>
    <w:p w:rsidR="0073726D" w:rsidRPr="0073726D" w:rsidRDefault="00FC6006" w:rsidP="00FC6006">
      <w:pPr>
        <w:tabs>
          <w:tab w:val="left" w:pos="2127"/>
        </w:tabs>
        <w:ind w:left="1843"/>
        <w:jc w:val="both"/>
        <w:rPr>
          <w:rFonts w:eastAsia="Times New Roman"/>
          <w:noProof/>
          <w:sz w:val="24"/>
          <w:szCs w:val="24"/>
          <w:lang w:val="sr-Cyrl-RS"/>
        </w:rPr>
      </w:pPr>
      <w:r>
        <w:rPr>
          <w:rFonts w:eastAsia="Times New Roman"/>
          <w:noProof/>
          <w:sz w:val="24"/>
          <w:szCs w:val="24"/>
          <w:lang w:val="en-US"/>
        </w:rPr>
        <w:t xml:space="preserve">2. </w:t>
      </w:r>
      <w:r w:rsidR="0073726D" w:rsidRPr="0073726D">
        <w:rPr>
          <w:rFonts w:eastAsia="Times New Roman"/>
          <w:noProof/>
          <w:sz w:val="24"/>
          <w:szCs w:val="24"/>
          <w:lang w:val="sr-Cyrl-RS"/>
        </w:rPr>
        <w:t xml:space="preserve">5 000 </w:t>
      </w:r>
      <w:r w:rsidR="00C0533C">
        <w:rPr>
          <w:rFonts w:eastAsia="Times New Roman"/>
          <w:noProof/>
          <w:sz w:val="24"/>
          <w:szCs w:val="24"/>
          <w:lang w:val="en-US"/>
        </w:rPr>
        <w:t>ppm</w:t>
      </w:r>
      <w:r w:rsidR="00C0533C">
        <w:rPr>
          <w:rFonts w:eastAsia="Times New Roman"/>
          <w:noProof/>
          <w:sz w:val="24"/>
          <w:szCs w:val="24"/>
          <w:lang w:val="sr-Cyrl-RS"/>
        </w:rPr>
        <w:t xml:space="preserve"> за сложен</w:t>
      </w:r>
      <w:r w:rsidR="00C0533C">
        <w:rPr>
          <w:rFonts w:eastAsia="Times New Roman"/>
          <w:noProof/>
          <w:sz w:val="24"/>
          <w:szCs w:val="24"/>
          <w:lang w:val="en-US"/>
        </w:rPr>
        <w:t xml:space="preserve">a </w:t>
      </w:r>
      <w:r w:rsidR="00C0533C">
        <w:rPr>
          <w:rFonts w:eastAsia="Times New Roman"/>
          <w:noProof/>
          <w:sz w:val="24"/>
          <w:szCs w:val="24"/>
          <w:lang w:val="sr-Cyrl-BA"/>
        </w:rPr>
        <w:t>једињења</w:t>
      </w:r>
      <w:r w:rsidR="0073726D" w:rsidRPr="0073726D">
        <w:rPr>
          <w:rFonts w:eastAsia="Times New Roman"/>
          <w:noProof/>
          <w:sz w:val="24"/>
          <w:szCs w:val="24"/>
          <w:lang w:val="sr-Cyrl-RS"/>
        </w:rPr>
        <w:t xml:space="preserve"> или једноструке нитриде </w:t>
      </w:r>
      <w:r w:rsidR="0073726D" w:rsidRPr="0073726D">
        <w:rPr>
          <w:rFonts w:eastAsia="Times New Roman"/>
          <w:noProof/>
          <w:sz w:val="24"/>
          <w:szCs w:val="24"/>
          <w:u w:val="single"/>
          <w:lang w:val="sr-Cyrl-RS"/>
        </w:rPr>
        <w:t>и</w:t>
      </w:r>
    </w:p>
    <w:p w:rsidR="0073726D" w:rsidRPr="0073726D" w:rsidRDefault="0073726D" w:rsidP="00372522">
      <w:pPr>
        <w:spacing w:line="246" w:lineRule="exact"/>
        <w:jc w:val="both"/>
        <w:rPr>
          <w:rFonts w:eastAsia="Times New Roman"/>
          <w:noProof/>
          <w:sz w:val="24"/>
          <w:szCs w:val="24"/>
          <w:lang w:val="sr-Cyrl-RS"/>
        </w:rPr>
      </w:pPr>
    </w:p>
    <w:p w:rsidR="0073726D" w:rsidRPr="0073726D" w:rsidRDefault="00B151D3" w:rsidP="00372522">
      <w:pPr>
        <w:tabs>
          <w:tab w:val="left" w:pos="1843"/>
        </w:tabs>
        <w:jc w:val="both"/>
        <w:rPr>
          <w:rFonts w:eastAsia="Times New Roman"/>
          <w:noProof/>
          <w:sz w:val="24"/>
          <w:szCs w:val="24"/>
          <w:lang w:val="sr-Cyrl-RS"/>
        </w:rPr>
      </w:pPr>
      <w:r>
        <w:rPr>
          <w:rFonts w:eastAsia="Times New Roman"/>
          <w:noProof/>
          <w:sz w:val="24"/>
          <w:szCs w:val="24"/>
          <w:lang w:val="sr-Cyrl-RS"/>
        </w:rPr>
        <w:t xml:space="preserve">                        ц. </w:t>
      </w:r>
      <w:r w:rsidR="0073726D" w:rsidRPr="0073726D">
        <w:rPr>
          <w:rFonts w:eastAsia="Times New Roman"/>
          <w:noProof/>
          <w:sz w:val="24"/>
          <w:szCs w:val="24"/>
          <w:lang w:val="sr-Cyrl-RS"/>
        </w:rPr>
        <w:t>једно су од наведенога:</w:t>
      </w:r>
    </w:p>
    <w:p w:rsidR="0073726D" w:rsidRPr="0073726D" w:rsidRDefault="0073726D" w:rsidP="00372522">
      <w:pPr>
        <w:spacing w:line="245" w:lineRule="exact"/>
        <w:jc w:val="both"/>
        <w:rPr>
          <w:rFonts w:eastAsia="Times New Roman"/>
          <w:noProof/>
          <w:sz w:val="24"/>
          <w:szCs w:val="24"/>
          <w:lang w:val="sr-Cyrl-RS"/>
        </w:rPr>
      </w:pPr>
    </w:p>
    <w:p w:rsidR="0073726D" w:rsidRPr="0073726D" w:rsidRDefault="00FC6006" w:rsidP="00FC6006">
      <w:pPr>
        <w:tabs>
          <w:tab w:val="left" w:pos="2480"/>
        </w:tabs>
        <w:spacing w:line="245" w:lineRule="auto"/>
        <w:ind w:left="1843"/>
        <w:jc w:val="both"/>
        <w:rPr>
          <w:rFonts w:eastAsia="Times New Roman"/>
          <w:noProof/>
          <w:sz w:val="24"/>
          <w:szCs w:val="24"/>
          <w:lang w:val="sr-Cyrl-RS"/>
        </w:rPr>
      </w:pPr>
      <w:r>
        <w:rPr>
          <w:rFonts w:eastAsia="Times New Roman"/>
          <w:noProof/>
          <w:sz w:val="24"/>
          <w:szCs w:val="24"/>
          <w:lang w:val="en-US"/>
        </w:rPr>
        <w:t xml:space="preserve">1. </w:t>
      </w:r>
      <w:r w:rsidR="0073726D" w:rsidRPr="0073726D">
        <w:rPr>
          <w:rFonts w:eastAsia="Times New Roman"/>
          <w:noProof/>
          <w:sz w:val="24"/>
          <w:szCs w:val="24"/>
          <w:lang w:val="sr-Cyrl-RS"/>
        </w:rPr>
        <w:t>циркониј</w:t>
      </w:r>
      <w:r w:rsidR="00C0533C">
        <w:rPr>
          <w:rFonts w:eastAsia="Times New Roman"/>
          <w:noProof/>
          <w:sz w:val="24"/>
          <w:szCs w:val="24"/>
          <w:lang w:val="sr-Cyrl-RS"/>
        </w:rPr>
        <w:t>ум</w:t>
      </w:r>
      <w:r w:rsidR="0073726D" w:rsidRPr="0073726D">
        <w:rPr>
          <w:rFonts w:eastAsia="Times New Roman"/>
          <w:noProof/>
          <w:sz w:val="24"/>
          <w:szCs w:val="24"/>
          <w:lang w:val="sr-Cyrl-RS"/>
        </w:rPr>
        <w:t xml:space="preserve"> (</w:t>
      </w:r>
      <w:r w:rsidR="003B5884">
        <w:rPr>
          <w:rFonts w:eastAsia="Times New Roman"/>
          <w:noProof/>
          <w:sz w:val="24"/>
          <w:szCs w:val="24"/>
          <w:lang w:val="sr-Cyrl-RS"/>
        </w:rPr>
        <w:t>CAS</w:t>
      </w:r>
      <w:r w:rsidR="0073726D" w:rsidRPr="0073726D">
        <w:rPr>
          <w:rFonts w:eastAsia="Times New Roman"/>
          <w:noProof/>
          <w:sz w:val="24"/>
          <w:szCs w:val="24"/>
          <w:lang w:val="sr-Cyrl-RS"/>
        </w:rPr>
        <w:t xml:space="preserve"> 1314-23-4) с просје</w:t>
      </w:r>
      <w:r w:rsidR="0073726D" w:rsidRPr="0073726D">
        <w:rPr>
          <w:rFonts w:eastAsia="Arial"/>
          <w:noProof/>
          <w:sz w:val="24"/>
          <w:szCs w:val="24"/>
          <w:lang w:val="sr-Cyrl-RS"/>
        </w:rPr>
        <w:t>ч</w:t>
      </w:r>
      <w:r w:rsidR="0073726D" w:rsidRPr="0073726D">
        <w:rPr>
          <w:rFonts w:eastAsia="Times New Roman"/>
          <w:noProof/>
          <w:sz w:val="24"/>
          <w:szCs w:val="24"/>
          <w:lang w:val="sr-Cyrl-RS"/>
        </w:rPr>
        <w:t>ном вели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ином </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естице од 1 </w:t>
      </w:r>
      <w:r w:rsidR="0073726D" w:rsidRPr="0073726D">
        <w:rPr>
          <w:rFonts w:eastAsia="Arial"/>
          <w:noProof/>
          <w:sz w:val="24"/>
          <w:szCs w:val="24"/>
          <w:lang w:val="sr-Cyrl-RS"/>
        </w:rPr>
        <w:t>μ</w:t>
      </w:r>
      <w:r w:rsidR="00C0533C">
        <w:rPr>
          <w:rFonts w:eastAsia="Times New Roman"/>
          <w:noProof/>
          <w:sz w:val="24"/>
          <w:szCs w:val="24"/>
          <w:lang w:val="en-US"/>
        </w:rPr>
        <w:t>m</w:t>
      </w:r>
      <w:r w:rsidR="0073726D" w:rsidRPr="0073726D">
        <w:rPr>
          <w:rFonts w:eastAsia="Times New Roman"/>
          <w:noProof/>
          <w:sz w:val="24"/>
          <w:szCs w:val="24"/>
          <w:lang w:val="sr-Cyrl-RS"/>
        </w:rPr>
        <w:t xml:space="preserve"> или мањом с мање од 10 % </w:t>
      </w:r>
      <w:r w:rsidR="0073726D" w:rsidRPr="0073726D">
        <w:rPr>
          <w:rFonts w:eastAsia="Arial"/>
          <w:noProof/>
          <w:sz w:val="24"/>
          <w:szCs w:val="24"/>
          <w:lang w:val="sr-Cyrl-RS"/>
        </w:rPr>
        <w:t>ч</w:t>
      </w:r>
      <w:r w:rsidR="0073726D" w:rsidRPr="0073726D">
        <w:rPr>
          <w:rFonts w:eastAsia="Times New Roman"/>
          <w:noProof/>
          <w:sz w:val="24"/>
          <w:szCs w:val="24"/>
          <w:lang w:val="sr-Cyrl-RS"/>
        </w:rPr>
        <w:t>естица ве</w:t>
      </w:r>
      <w:r w:rsidR="0073726D" w:rsidRPr="0073726D">
        <w:rPr>
          <w:rFonts w:eastAsia="Arial"/>
          <w:noProof/>
          <w:sz w:val="24"/>
          <w:szCs w:val="24"/>
          <w:lang w:val="sr-Cyrl-RS"/>
        </w:rPr>
        <w:t>ћ</w:t>
      </w:r>
      <w:r w:rsidR="0073726D" w:rsidRPr="0073726D">
        <w:rPr>
          <w:rFonts w:eastAsia="Times New Roman"/>
          <w:noProof/>
          <w:sz w:val="24"/>
          <w:szCs w:val="24"/>
          <w:lang w:val="sr-Cyrl-RS"/>
        </w:rPr>
        <w:t>их од 5</w:t>
      </w:r>
      <w:r w:rsidR="0073726D" w:rsidRPr="0073726D">
        <w:rPr>
          <w:rFonts w:eastAsia="Arial"/>
          <w:noProof/>
          <w:sz w:val="24"/>
          <w:szCs w:val="24"/>
          <w:lang w:val="sr-Cyrl-RS"/>
        </w:rPr>
        <w:t xml:space="preserve"> μ</w:t>
      </w:r>
      <w:r w:rsidR="00C0533C">
        <w:rPr>
          <w:rFonts w:eastAsia="Times New Roman"/>
          <w:noProof/>
          <w:sz w:val="24"/>
          <w:szCs w:val="24"/>
          <w:lang w:val="en-US"/>
        </w:rPr>
        <w:t>m</w:t>
      </w:r>
      <w:r w:rsidR="0073726D" w:rsidRPr="0073726D">
        <w:rPr>
          <w:rFonts w:eastAsia="Arial"/>
          <w:noProof/>
          <w:sz w:val="24"/>
          <w:szCs w:val="24"/>
          <w:lang w:val="sr-Cyrl-RS"/>
        </w:rPr>
        <w:t xml:space="preserve"> </w:t>
      </w:r>
      <w:r w:rsidR="0073726D" w:rsidRPr="0073726D">
        <w:rPr>
          <w:rFonts w:eastAsia="Times New Roman"/>
          <w:noProof/>
          <w:sz w:val="24"/>
          <w:szCs w:val="24"/>
          <w:u w:val="single"/>
          <w:lang w:val="sr-Cyrl-RS"/>
        </w:rPr>
        <w:t>или</w:t>
      </w:r>
    </w:p>
    <w:p w:rsidR="0073726D" w:rsidRPr="0073726D" w:rsidRDefault="0073726D" w:rsidP="00FC6006">
      <w:pPr>
        <w:spacing w:line="230" w:lineRule="exact"/>
        <w:ind w:left="1843"/>
        <w:jc w:val="both"/>
        <w:rPr>
          <w:rFonts w:eastAsia="Times New Roman"/>
          <w:noProof/>
          <w:sz w:val="24"/>
          <w:szCs w:val="24"/>
          <w:lang w:val="sr-Cyrl-RS"/>
        </w:rPr>
      </w:pPr>
    </w:p>
    <w:p w:rsidR="0073726D" w:rsidRPr="0073726D" w:rsidRDefault="00FC6006" w:rsidP="00FC6006">
      <w:pPr>
        <w:tabs>
          <w:tab w:val="left" w:pos="2480"/>
        </w:tabs>
        <w:spacing w:line="245" w:lineRule="auto"/>
        <w:ind w:left="1843"/>
        <w:jc w:val="both"/>
        <w:rPr>
          <w:rFonts w:eastAsia="Times New Roman"/>
          <w:noProof/>
          <w:sz w:val="24"/>
          <w:szCs w:val="24"/>
          <w:lang w:val="sr-Cyrl-RS"/>
        </w:rPr>
      </w:pPr>
      <w:r>
        <w:rPr>
          <w:rFonts w:eastAsia="Times New Roman"/>
          <w:noProof/>
          <w:sz w:val="24"/>
          <w:szCs w:val="24"/>
          <w:lang w:val="en-US"/>
        </w:rPr>
        <w:t xml:space="preserve">2. </w:t>
      </w:r>
      <w:r w:rsidR="0073726D" w:rsidRPr="0073726D">
        <w:rPr>
          <w:rFonts w:eastAsia="Times New Roman"/>
          <w:noProof/>
          <w:sz w:val="24"/>
          <w:szCs w:val="24"/>
          <w:lang w:val="sr-Cyrl-RS"/>
        </w:rPr>
        <w:t>остали керами</w:t>
      </w:r>
      <w:r w:rsidR="0073726D" w:rsidRPr="0073726D">
        <w:rPr>
          <w:rFonts w:eastAsia="Arial"/>
          <w:noProof/>
          <w:sz w:val="24"/>
          <w:szCs w:val="24"/>
          <w:lang w:val="sr-Cyrl-RS"/>
        </w:rPr>
        <w:t>ч</w:t>
      </w:r>
      <w:r w:rsidR="0073726D" w:rsidRPr="0073726D">
        <w:rPr>
          <w:rFonts w:eastAsia="Times New Roman"/>
          <w:noProof/>
          <w:sz w:val="24"/>
          <w:szCs w:val="24"/>
          <w:lang w:val="sr-Cyrl-RS"/>
        </w:rPr>
        <w:t>ки прахови с просје</w:t>
      </w:r>
      <w:r w:rsidR="0073726D" w:rsidRPr="0073726D">
        <w:rPr>
          <w:rFonts w:eastAsia="Arial"/>
          <w:noProof/>
          <w:sz w:val="24"/>
          <w:szCs w:val="24"/>
          <w:lang w:val="sr-Cyrl-RS"/>
        </w:rPr>
        <w:t>ч</w:t>
      </w:r>
      <w:r w:rsidR="0073726D" w:rsidRPr="0073726D">
        <w:rPr>
          <w:rFonts w:eastAsia="Times New Roman"/>
          <w:noProof/>
          <w:sz w:val="24"/>
          <w:szCs w:val="24"/>
          <w:lang w:val="sr-Cyrl-RS"/>
        </w:rPr>
        <w:t>ном вели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ином </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естице од 5 </w:t>
      </w:r>
      <w:r w:rsidR="0073726D" w:rsidRPr="0073726D">
        <w:rPr>
          <w:rFonts w:eastAsia="Arial"/>
          <w:noProof/>
          <w:sz w:val="24"/>
          <w:szCs w:val="24"/>
          <w:lang w:val="sr-Cyrl-RS"/>
        </w:rPr>
        <w:t>μ</w:t>
      </w:r>
      <w:r w:rsidR="00C0533C">
        <w:rPr>
          <w:rFonts w:eastAsia="Times New Roman"/>
          <w:noProof/>
          <w:sz w:val="24"/>
          <w:szCs w:val="24"/>
          <w:lang w:val="en-US"/>
        </w:rPr>
        <w:t>m</w:t>
      </w:r>
      <w:r w:rsidR="0073726D" w:rsidRPr="0073726D">
        <w:rPr>
          <w:rFonts w:eastAsia="Times New Roman"/>
          <w:noProof/>
          <w:sz w:val="24"/>
          <w:szCs w:val="24"/>
          <w:lang w:val="sr-Cyrl-RS"/>
        </w:rPr>
        <w:t xml:space="preserve"> или мањом и с мање од 10 % </w:t>
      </w:r>
      <w:r w:rsidR="0073726D" w:rsidRPr="0073726D">
        <w:rPr>
          <w:rFonts w:eastAsia="Arial"/>
          <w:noProof/>
          <w:sz w:val="24"/>
          <w:szCs w:val="24"/>
          <w:lang w:val="sr-Cyrl-RS"/>
        </w:rPr>
        <w:t>ч</w:t>
      </w:r>
      <w:r w:rsidR="0073726D" w:rsidRPr="0073726D">
        <w:rPr>
          <w:rFonts w:eastAsia="Times New Roman"/>
          <w:noProof/>
          <w:sz w:val="24"/>
          <w:szCs w:val="24"/>
          <w:lang w:val="sr-Cyrl-RS"/>
        </w:rPr>
        <w:t>естица ве</w:t>
      </w:r>
      <w:r w:rsidR="0073726D" w:rsidRPr="0073726D">
        <w:rPr>
          <w:rFonts w:eastAsia="Arial"/>
          <w:noProof/>
          <w:sz w:val="24"/>
          <w:szCs w:val="24"/>
          <w:lang w:val="sr-Cyrl-RS"/>
        </w:rPr>
        <w:t>ћ</w:t>
      </w:r>
      <w:r w:rsidR="0073726D" w:rsidRPr="0073726D">
        <w:rPr>
          <w:rFonts w:eastAsia="Times New Roman"/>
          <w:noProof/>
          <w:sz w:val="24"/>
          <w:szCs w:val="24"/>
          <w:lang w:val="sr-Cyrl-RS"/>
        </w:rPr>
        <w:t>их од 10</w:t>
      </w:r>
      <w:r w:rsidR="0073726D" w:rsidRPr="0073726D">
        <w:rPr>
          <w:rFonts w:eastAsia="Arial"/>
          <w:noProof/>
          <w:sz w:val="24"/>
          <w:szCs w:val="24"/>
          <w:lang w:val="sr-Cyrl-RS"/>
        </w:rPr>
        <w:t xml:space="preserve"> μ</w:t>
      </w:r>
      <w:r w:rsidR="00C0533C">
        <w:rPr>
          <w:rFonts w:eastAsia="Times New Roman"/>
          <w:noProof/>
          <w:sz w:val="24"/>
          <w:szCs w:val="24"/>
          <w:lang w:val="en-US"/>
        </w:rPr>
        <w:t>m</w:t>
      </w:r>
      <w:r w:rsidR="0073726D" w:rsidRPr="0073726D">
        <w:rPr>
          <w:rFonts w:eastAsia="Times New Roman"/>
          <w:noProof/>
          <w:sz w:val="24"/>
          <w:szCs w:val="24"/>
          <w:lang w:val="sr-Cyrl-RS"/>
        </w:rPr>
        <w:t>;</w:t>
      </w:r>
    </w:p>
    <w:p w:rsidR="0073726D" w:rsidRPr="0073726D" w:rsidRDefault="0073726D" w:rsidP="00372522">
      <w:pPr>
        <w:spacing w:line="230" w:lineRule="exact"/>
        <w:jc w:val="both"/>
        <w:rPr>
          <w:rFonts w:eastAsia="Times New Roman"/>
          <w:noProof/>
          <w:sz w:val="24"/>
          <w:szCs w:val="24"/>
          <w:lang w:val="sr-Cyrl-RS"/>
        </w:rPr>
      </w:pPr>
    </w:p>
    <w:p w:rsidR="0073726D" w:rsidRPr="0073726D" w:rsidRDefault="00C0533C" w:rsidP="00372522">
      <w:pPr>
        <w:numPr>
          <w:ilvl w:val="1"/>
          <w:numId w:val="118"/>
        </w:numPr>
        <w:tabs>
          <w:tab w:val="left" w:pos="1560"/>
        </w:tabs>
        <w:ind w:left="1560" w:hanging="284"/>
        <w:jc w:val="both"/>
        <w:rPr>
          <w:rFonts w:eastAsia="Times New Roman"/>
          <w:noProof/>
          <w:sz w:val="24"/>
          <w:szCs w:val="24"/>
          <w:lang w:val="sr-Cyrl-RS"/>
        </w:rPr>
      </w:pPr>
      <w:r>
        <w:rPr>
          <w:rFonts w:eastAsia="Times New Roman"/>
          <w:noProof/>
          <w:sz w:val="24"/>
          <w:szCs w:val="24"/>
          <w:lang w:val="sr-Cyrl-RS"/>
        </w:rPr>
        <w:t>не</w:t>
      </w:r>
      <w:r w:rsidR="0073726D" w:rsidRPr="0073726D">
        <w:rPr>
          <w:rFonts w:eastAsia="Times New Roman"/>
          <w:noProof/>
          <w:sz w:val="24"/>
          <w:szCs w:val="24"/>
          <w:lang w:val="sr-Cyrl-RS"/>
        </w:rPr>
        <w:t>„композитни” керами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ки материјали који се састоје од материјала описаних у 1Е002.ц.1. </w:t>
      </w:r>
    </w:p>
    <w:p w:rsidR="0073726D" w:rsidRPr="0073726D" w:rsidRDefault="0073726D" w:rsidP="00372522">
      <w:pPr>
        <w:tabs>
          <w:tab w:val="left" w:pos="1560"/>
        </w:tabs>
        <w:ind w:left="1560"/>
        <w:jc w:val="both"/>
        <w:rPr>
          <w:rFonts w:eastAsia="Times New Roman"/>
          <w:noProof/>
          <w:sz w:val="24"/>
          <w:szCs w:val="24"/>
          <w:lang w:val="sr-Cyrl-RS"/>
        </w:rPr>
      </w:pPr>
    </w:p>
    <w:p w:rsidR="0073726D" w:rsidRPr="0073726D" w:rsidRDefault="0073726D" w:rsidP="00372522">
      <w:pPr>
        <w:tabs>
          <w:tab w:val="left" w:pos="2835"/>
          <w:tab w:val="left" w:pos="8505"/>
        </w:tabs>
        <w:ind w:left="1560"/>
        <w:jc w:val="both"/>
        <w:rPr>
          <w:rFonts w:eastAsia="Times New Roman"/>
          <w:i/>
          <w:iCs/>
          <w:noProof/>
          <w:sz w:val="24"/>
          <w:szCs w:val="24"/>
          <w:lang w:val="sr-Cyrl-RS"/>
        </w:rPr>
      </w:pPr>
      <w:r w:rsidRPr="0073726D">
        <w:rPr>
          <w:rFonts w:eastAsia="Times New Roman"/>
          <w:i/>
          <w:iCs/>
          <w:noProof/>
          <w:sz w:val="24"/>
          <w:szCs w:val="24"/>
          <w:u w:val="single"/>
          <w:lang w:val="sr-Cyrl-RS"/>
        </w:rPr>
        <w:t>Напомена:</w:t>
      </w:r>
      <w:r w:rsidRPr="0073726D">
        <w:rPr>
          <w:rFonts w:eastAsia="Times New Roman"/>
          <w:i/>
          <w:iCs/>
          <w:noProof/>
          <w:sz w:val="24"/>
          <w:szCs w:val="24"/>
          <w:lang w:val="sr-Cyrl-RS"/>
        </w:rPr>
        <w:t xml:space="preserve"> 1Е002.ц.2 не односи се на „технологију” за абразиве.</w:t>
      </w:r>
    </w:p>
    <w:p w:rsidR="0073726D" w:rsidRPr="0073726D" w:rsidRDefault="0073726D" w:rsidP="00372522">
      <w:pPr>
        <w:tabs>
          <w:tab w:val="left" w:pos="2835"/>
          <w:tab w:val="left" w:pos="8505"/>
        </w:tabs>
        <w:ind w:left="1560"/>
        <w:jc w:val="both"/>
        <w:rPr>
          <w:rFonts w:eastAsia="Times New Roman"/>
          <w:noProof/>
          <w:sz w:val="24"/>
          <w:szCs w:val="24"/>
          <w:lang w:val="sr-Cyrl-RS"/>
        </w:rPr>
      </w:pPr>
    </w:p>
    <w:p w:rsidR="0073726D" w:rsidRPr="00246551" w:rsidRDefault="007F0E36" w:rsidP="00372522">
      <w:pPr>
        <w:tabs>
          <w:tab w:val="left" w:pos="1134"/>
        </w:tabs>
        <w:ind w:left="720"/>
        <w:jc w:val="both"/>
        <w:rPr>
          <w:rFonts w:eastAsia="Times New Roman"/>
          <w:noProof/>
          <w:sz w:val="24"/>
          <w:szCs w:val="24"/>
          <w:lang w:val="sr-Cyrl-RS"/>
        </w:rPr>
      </w:pPr>
      <w:r>
        <w:rPr>
          <w:rFonts w:eastAsia="Times New Roman"/>
          <w:noProof/>
          <w:sz w:val="24"/>
          <w:szCs w:val="24"/>
          <w:lang w:val="sr-Cyrl-RS"/>
        </w:rPr>
        <w:lastRenderedPageBreak/>
        <w:t xml:space="preserve">д. </w:t>
      </w:r>
      <w:r w:rsidR="0073726D" w:rsidRPr="0073726D">
        <w:rPr>
          <w:rFonts w:eastAsia="Times New Roman"/>
          <w:noProof/>
          <w:sz w:val="24"/>
          <w:szCs w:val="24"/>
          <w:lang w:val="sr-Cyrl-RS"/>
        </w:rPr>
        <w:t>не употребљава се.</w:t>
      </w:r>
    </w:p>
    <w:p w:rsidR="0073726D" w:rsidRPr="00D92AC2" w:rsidRDefault="007F0E36" w:rsidP="00372522">
      <w:pPr>
        <w:tabs>
          <w:tab w:val="left" w:pos="1780"/>
        </w:tabs>
        <w:ind w:left="720"/>
        <w:jc w:val="both"/>
        <w:rPr>
          <w:rFonts w:eastAsia="Times New Roman"/>
          <w:noProof/>
          <w:sz w:val="24"/>
          <w:szCs w:val="24"/>
          <w:lang w:val="sr-Cyrl-RS"/>
        </w:rPr>
      </w:pPr>
      <w:r>
        <w:rPr>
          <w:rFonts w:eastAsia="Times New Roman"/>
          <w:noProof/>
          <w:sz w:val="24"/>
          <w:szCs w:val="24"/>
          <w:lang w:val="sr-Cyrl-RS"/>
        </w:rPr>
        <w:t xml:space="preserve">е. </w:t>
      </w:r>
      <w:r w:rsidR="0073726D" w:rsidRPr="0073726D">
        <w:rPr>
          <w:rFonts w:eastAsia="Times New Roman"/>
          <w:noProof/>
          <w:sz w:val="24"/>
          <w:szCs w:val="24"/>
          <w:lang w:val="sr-Cyrl-RS"/>
        </w:rPr>
        <w:t xml:space="preserve">„технологија” за постављање, одржавање и поправак материјала наведених у </w:t>
      </w:r>
      <w:r w:rsidR="002C3781">
        <w:rPr>
          <w:rFonts w:eastAsia="Times New Roman"/>
          <w:noProof/>
          <w:sz w:val="24"/>
          <w:szCs w:val="24"/>
          <w:lang w:val="sr-Cyrl-RS"/>
        </w:rPr>
        <w:t>1C</w:t>
      </w:r>
      <w:r w:rsidR="0073726D" w:rsidRPr="0073726D">
        <w:rPr>
          <w:rFonts w:eastAsia="Times New Roman"/>
          <w:noProof/>
          <w:sz w:val="24"/>
          <w:szCs w:val="24"/>
          <w:lang w:val="sr-Cyrl-RS"/>
        </w:rPr>
        <w:t>001;</w:t>
      </w:r>
    </w:p>
    <w:p w:rsidR="0073726D" w:rsidRPr="0073726D" w:rsidRDefault="007F0E36" w:rsidP="00372522">
      <w:pPr>
        <w:tabs>
          <w:tab w:val="left" w:pos="1780"/>
        </w:tabs>
        <w:spacing w:line="247" w:lineRule="auto"/>
        <w:ind w:left="720"/>
        <w:jc w:val="both"/>
        <w:rPr>
          <w:rFonts w:eastAsia="Times New Roman"/>
          <w:noProof/>
          <w:sz w:val="24"/>
          <w:szCs w:val="24"/>
          <w:lang w:val="sr-Cyrl-RS"/>
        </w:rPr>
      </w:pPr>
      <w:r>
        <w:rPr>
          <w:rFonts w:eastAsia="Times New Roman"/>
          <w:noProof/>
          <w:sz w:val="24"/>
          <w:szCs w:val="24"/>
          <w:lang w:val="sr-Cyrl-RS"/>
        </w:rPr>
        <w:t xml:space="preserve">ф. </w:t>
      </w:r>
      <w:r w:rsidR="0073726D" w:rsidRPr="0073726D">
        <w:rPr>
          <w:rFonts w:eastAsia="Times New Roman"/>
          <w:noProof/>
          <w:sz w:val="24"/>
          <w:szCs w:val="24"/>
          <w:lang w:val="sr-Cyrl-RS"/>
        </w:rPr>
        <w:t xml:space="preserve">„технологија” за поправак „композитних” конструкција, ламината или материјала наведених у 1А002 или </w:t>
      </w:r>
      <w:r w:rsidR="002C3781">
        <w:rPr>
          <w:rFonts w:eastAsia="Times New Roman"/>
          <w:noProof/>
          <w:sz w:val="24"/>
          <w:szCs w:val="24"/>
          <w:lang w:val="sr-Cyrl-RS"/>
        </w:rPr>
        <w:t>1C</w:t>
      </w:r>
      <w:r w:rsidR="0073726D" w:rsidRPr="0073726D">
        <w:rPr>
          <w:rFonts w:eastAsia="Times New Roman"/>
          <w:noProof/>
          <w:sz w:val="24"/>
          <w:szCs w:val="24"/>
          <w:lang w:val="sr-Cyrl-RS"/>
        </w:rPr>
        <w:t>007.ц.;</w:t>
      </w:r>
    </w:p>
    <w:p w:rsidR="0073726D" w:rsidRPr="0073726D" w:rsidRDefault="0073726D" w:rsidP="00372522">
      <w:pPr>
        <w:spacing w:line="228" w:lineRule="exact"/>
        <w:jc w:val="both"/>
        <w:rPr>
          <w:rFonts w:eastAsia="Times New Roman"/>
          <w:noProof/>
          <w:sz w:val="24"/>
          <w:szCs w:val="24"/>
          <w:lang w:val="sr-Cyrl-RS"/>
        </w:rPr>
      </w:pPr>
    </w:p>
    <w:p w:rsidR="0073726D" w:rsidRPr="0073726D" w:rsidRDefault="0073726D" w:rsidP="00372522">
      <w:pPr>
        <w:spacing w:line="239" w:lineRule="auto"/>
        <w:ind w:left="2410" w:hanging="1276"/>
        <w:jc w:val="both"/>
        <w:rPr>
          <w:rFonts w:eastAsia="Times New Roman"/>
          <w:noProof/>
          <w:sz w:val="24"/>
          <w:szCs w:val="24"/>
          <w:lang w:val="sr-Cyrl-RS"/>
        </w:rPr>
      </w:pPr>
      <w:r w:rsidRPr="0073726D">
        <w:rPr>
          <w:rFonts w:eastAsia="Times New Roman"/>
          <w:i/>
          <w:iCs/>
          <w:noProof/>
          <w:sz w:val="24"/>
          <w:szCs w:val="24"/>
          <w:u w:val="single"/>
          <w:lang w:val="sr-Cyrl-RS"/>
        </w:rPr>
        <w:t>Напомена:</w:t>
      </w:r>
      <w:r w:rsidRPr="0073726D">
        <w:rPr>
          <w:rFonts w:eastAsia="Times New Roman"/>
          <w:i/>
          <w:iCs/>
          <w:noProof/>
          <w:sz w:val="24"/>
          <w:szCs w:val="24"/>
          <w:lang w:val="sr-Cyrl-RS"/>
        </w:rPr>
        <w:t xml:space="preserve"> 1Е002.ф. не односи се на „технологију” за поправак конструкција „цивилних летјелица” употребом </w:t>
      </w:r>
      <w:r w:rsidR="00C0533C">
        <w:rPr>
          <w:rFonts w:eastAsia="Times New Roman"/>
          <w:i/>
          <w:iCs/>
          <w:noProof/>
          <w:sz w:val="24"/>
          <w:szCs w:val="24"/>
          <w:lang w:val="sr-Cyrl-BA"/>
        </w:rPr>
        <w:t>угљеничних</w:t>
      </w:r>
      <w:r w:rsidRPr="0073726D">
        <w:rPr>
          <w:rFonts w:eastAsia="Times New Roman"/>
          <w:i/>
          <w:iCs/>
          <w:noProof/>
          <w:sz w:val="24"/>
          <w:szCs w:val="24"/>
          <w:lang w:val="sr-Cyrl-RS"/>
        </w:rPr>
        <w:t xml:space="preserve"> „влакнастих или филаментних материјала” и епокси смола садржану у приру</w:t>
      </w:r>
      <w:r w:rsidRPr="0073726D">
        <w:rPr>
          <w:rFonts w:eastAsia="Arial"/>
          <w:i/>
          <w:iCs/>
          <w:noProof/>
          <w:sz w:val="24"/>
          <w:szCs w:val="24"/>
          <w:lang w:val="sr-Cyrl-RS"/>
        </w:rPr>
        <w:t>ч</w:t>
      </w:r>
      <w:r w:rsidRPr="0073726D">
        <w:rPr>
          <w:rFonts w:eastAsia="Times New Roman"/>
          <w:i/>
          <w:iCs/>
          <w:noProof/>
          <w:sz w:val="24"/>
          <w:szCs w:val="24"/>
          <w:lang w:val="sr-Cyrl-RS"/>
        </w:rPr>
        <w:t>нику за произво</w:t>
      </w:r>
      <w:r w:rsidRPr="0073726D">
        <w:rPr>
          <w:rFonts w:eastAsia="Arial"/>
          <w:i/>
          <w:iCs/>
          <w:noProof/>
          <w:sz w:val="24"/>
          <w:szCs w:val="24"/>
          <w:lang w:val="sr-Cyrl-RS"/>
        </w:rPr>
        <w:t>ђ</w:t>
      </w:r>
      <w:r w:rsidRPr="0073726D">
        <w:rPr>
          <w:rFonts w:eastAsia="Times New Roman"/>
          <w:i/>
          <w:iCs/>
          <w:noProof/>
          <w:sz w:val="24"/>
          <w:szCs w:val="24"/>
          <w:lang w:val="sr-Cyrl-RS"/>
        </w:rPr>
        <w:t>а</w:t>
      </w:r>
      <w:r w:rsidRPr="0073726D">
        <w:rPr>
          <w:rFonts w:eastAsia="Arial"/>
          <w:i/>
          <w:iCs/>
          <w:noProof/>
          <w:sz w:val="24"/>
          <w:szCs w:val="24"/>
          <w:lang w:val="sr-Cyrl-RS"/>
        </w:rPr>
        <w:t>ч</w:t>
      </w:r>
      <w:r w:rsidRPr="0073726D">
        <w:rPr>
          <w:rFonts w:eastAsia="Times New Roman"/>
          <w:i/>
          <w:iCs/>
          <w:noProof/>
          <w:sz w:val="24"/>
          <w:szCs w:val="24"/>
          <w:lang w:val="sr-Cyrl-RS"/>
        </w:rPr>
        <w:t>е „</w:t>
      </w:r>
      <w:r w:rsidR="00C0533C">
        <w:rPr>
          <w:rFonts w:eastAsia="Times New Roman"/>
          <w:i/>
          <w:iCs/>
          <w:noProof/>
          <w:sz w:val="24"/>
          <w:szCs w:val="24"/>
          <w:lang w:val="sr-Cyrl-RS"/>
        </w:rPr>
        <w:t>ваздухоплова</w:t>
      </w:r>
      <w:r w:rsidRPr="0073726D">
        <w:rPr>
          <w:rFonts w:eastAsia="Times New Roman"/>
          <w:i/>
          <w:iCs/>
          <w:noProof/>
          <w:sz w:val="24"/>
          <w:szCs w:val="24"/>
          <w:lang w:val="sr-Cyrl-RS"/>
        </w:rPr>
        <w:t>”.</w:t>
      </w:r>
    </w:p>
    <w:p w:rsidR="0073726D" w:rsidRPr="00C0533C" w:rsidRDefault="0073726D" w:rsidP="00372522">
      <w:pPr>
        <w:spacing w:line="236" w:lineRule="exact"/>
        <w:jc w:val="both"/>
        <w:rPr>
          <w:rFonts w:eastAsia="Times New Roman"/>
          <w:noProof/>
          <w:sz w:val="24"/>
          <w:szCs w:val="24"/>
          <w:lang w:val="en-US"/>
        </w:rPr>
      </w:pPr>
    </w:p>
    <w:p w:rsidR="0073726D" w:rsidRDefault="007F0E36" w:rsidP="00372522">
      <w:pPr>
        <w:tabs>
          <w:tab w:val="left" w:pos="1134"/>
        </w:tabs>
        <w:spacing w:line="246" w:lineRule="auto"/>
        <w:ind w:left="720"/>
        <w:jc w:val="both"/>
        <w:rPr>
          <w:rFonts w:eastAsia="Times New Roman"/>
          <w:noProof/>
          <w:sz w:val="24"/>
          <w:szCs w:val="24"/>
          <w:lang w:val="sr-Cyrl-RS"/>
        </w:rPr>
      </w:pPr>
      <w:r>
        <w:rPr>
          <w:rFonts w:eastAsia="Times New Roman"/>
          <w:noProof/>
          <w:sz w:val="24"/>
          <w:szCs w:val="24"/>
          <w:lang w:val="sr-Cyrl-RS"/>
        </w:rPr>
        <w:t xml:space="preserve">г. </w:t>
      </w:r>
      <w:r w:rsidR="0073726D" w:rsidRPr="0073726D">
        <w:rPr>
          <w:rFonts w:eastAsia="Times New Roman"/>
          <w:noProof/>
          <w:sz w:val="24"/>
          <w:szCs w:val="24"/>
          <w:lang w:val="sr-Cyrl-RS"/>
        </w:rPr>
        <w:t>„Библиотеке” посебно изра</w:t>
      </w:r>
      <w:r w:rsidR="0073726D" w:rsidRPr="0073726D">
        <w:rPr>
          <w:rFonts w:eastAsia="Arial"/>
          <w:noProof/>
          <w:sz w:val="24"/>
          <w:szCs w:val="24"/>
          <w:lang w:val="sr-Cyrl-RS"/>
        </w:rPr>
        <w:t>ђ</w:t>
      </w:r>
      <w:r w:rsidR="0073726D" w:rsidRPr="0073726D">
        <w:rPr>
          <w:rFonts w:eastAsia="Times New Roman"/>
          <w:noProof/>
          <w:sz w:val="24"/>
          <w:szCs w:val="24"/>
          <w:lang w:val="sr-Cyrl-RS"/>
        </w:rPr>
        <w:t>ене или модифи</w:t>
      </w:r>
      <w:r w:rsidR="00C0533C">
        <w:rPr>
          <w:rFonts w:eastAsia="Times New Roman"/>
          <w:noProof/>
          <w:sz w:val="24"/>
          <w:szCs w:val="24"/>
          <w:lang w:val="sr-Cyrl-RS"/>
        </w:rPr>
        <w:t>ков</w:t>
      </w:r>
      <w:r w:rsidR="0073726D" w:rsidRPr="0073726D">
        <w:rPr>
          <w:rFonts w:eastAsia="Times New Roman"/>
          <w:noProof/>
          <w:sz w:val="24"/>
          <w:szCs w:val="24"/>
          <w:lang w:val="sr-Cyrl-RS"/>
        </w:rPr>
        <w:t>ане да се опреми омогу</w:t>
      </w:r>
      <w:r w:rsidR="0073726D" w:rsidRPr="0073726D">
        <w:rPr>
          <w:rFonts w:eastAsia="Arial"/>
          <w:noProof/>
          <w:sz w:val="24"/>
          <w:szCs w:val="24"/>
          <w:lang w:val="sr-Cyrl-RS"/>
        </w:rPr>
        <w:t>ћ</w:t>
      </w:r>
      <w:r w:rsidR="0073726D" w:rsidRPr="0073726D">
        <w:rPr>
          <w:rFonts w:eastAsia="Times New Roman"/>
          <w:noProof/>
          <w:sz w:val="24"/>
          <w:szCs w:val="24"/>
          <w:lang w:val="sr-Cyrl-RS"/>
        </w:rPr>
        <w:t>и обављање функција из 1А004.ц. или 1А004.д.</w:t>
      </w:r>
    </w:p>
    <w:p w:rsidR="006F0DA2" w:rsidRPr="00442ADD" w:rsidRDefault="006F0DA2" w:rsidP="00372522">
      <w:pPr>
        <w:tabs>
          <w:tab w:val="left" w:pos="1134"/>
        </w:tabs>
        <w:spacing w:line="246" w:lineRule="auto"/>
        <w:ind w:left="720"/>
        <w:jc w:val="both"/>
        <w:rPr>
          <w:rFonts w:eastAsia="Times New Roman"/>
          <w:noProof/>
          <w:sz w:val="24"/>
          <w:szCs w:val="24"/>
          <w:lang w:val="sr-Cyrl-RS"/>
        </w:rPr>
      </w:pPr>
    </w:p>
    <w:p w:rsidR="00C0533C" w:rsidRDefault="00C0533C" w:rsidP="00372522">
      <w:pPr>
        <w:tabs>
          <w:tab w:val="left" w:pos="1520"/>
        </w:tabs>
        <w:ind w:left="851" w:hanging="851"/>
        <w:jc w:val="both"/>
        <w:rPr>
          <w:rFonts w:eastAsia="Times New Roman"/>
          <w:b/>
          <w:sz w:val="24"/>
          <w:szCs w:val="24"/>
          <w:lang w:val="sr-Cyrl-RS" w:eastAsia="en-US"/>
        </w:rPr>
      </w:pPr>
      <w:r w:rsidRPr="00C0533C">
        <w:rPr>
          <w:rFonts w:eastAsia="Times New Roman"/>
          <w:b/>
          <w:sz w:val="24"/>
          <w:szCs w:val="24"/>
          <w:lang w:val="sr-Cyrl-RS" w:eastAsia="en-US"/>
        </w:rPr>
        <w:t>1E101</w:t>
      </w:r>
      <w:r>
        <w:rPr>
          <w:rFonts w:eastAsia="Times New Roman"/>
          <w:b/>
          <w:sz w:val="24"/>
          <w:szCs w:val="24"/>
          <w:lang w:val="sr-Cyrl-RS" w:eastAsia="en-US"/>
        </w:rPr>
        <w:t xml:space="preserve"> </w:t>
      </w:r>
      <w:r w:rsidRPr="00C0533C">
        <w:rPr>
          <w:rFonts w:eastAsia="Times New Roman"/>
          <w:b/>
          <w:sz w:val="24"/>
          <w:szCs w:val="24"/>
          <w:lang w:val="sr-Cyrl-RS" w:eastAsia="en-US"/>
        </w:rPr>
        <w:t>„Технологија” у складу са Општом технолошком напоменом за „употребу” робе наведене у 1А102, 1B001, 1B101, 1B102, 1B115 до 1B119, 1C001, 1C101, 1C107, 1C111 до 1C118, 1D101 или 1D103.</w:t>
      </w:r>
      <w:r>
        <w:rPr>
          <w:rFonts w:eastAsia="Times New Roman"/>
          <w:b/>
          <w:sz w:val="24"/>
          <w:szCs w:val="24"/>
          <w:lang w:val="sr-Cyrl-RS" w:eastAsia="en-US"/>
        </w:rPr>
        <w:t xml:space="preserve"> 1Е102</w:t>
      </w:r>
    </w:p>
    <w:p w:rsidR="00C0533C" w:rsidRPr="00C0533C" w:rsidRDefault="00C0533C" w:rsidP="00372522">
      <w:pPr>
        <w:tabs>
          <w:tab w:val="left" w:pos="1520"/>
        </w:tabs>
        <w:ind w:left="851" w:hanging="851"/>
        <w:jc w:val="both"/>
        <w:rPr>
          <w:b/>
          <w:noProof/>
          <w:sz w:val="24"/>
          <w:szCs w:val="24"/>
          <w:lang w:val="sr-Cyrl-RS"/>
        </w:rPr>
      </w:pPr>
    </w:p>
    <w:p w:rsidR="00C0533C" w:rsidRDefault="0073726D" w:rsidP="00372522">
      <w:pPr>
        <w:tabs>
          <w:tab w:val="left" w:pos="1520"/>
        </w:tabs>
        <w:ind w:left="851" w:hanging="851"/>
        <w:jc w:val="both"/>
        <w:rPr>
          <w:rFonts w:eastAsia="Times New Roman"/>
          <w:b/>
          <w:noProof/>
          <w:sz w:val="24"/>
          <w:szCs w:val="24"/>
          <w:lang w:val="sr-Cyrl-RS"/>
        </w:rPr>
      </w:pPr>
      <w:r w:rsidRPr="00C0533C">
        <w:rPr>
          <w:rFonts w:eastAsia="Times New Roman"/>
          <w:b/>
          <w:noProof/>
          <w:sz w:val="24"/>
          <w:szCs w:val="24"/>
          <w:lang w:val="sr-Cyrl-RS"/>
        </w:rPr>
        <w:t>1Е102</w:t>
      </w:r>
      <w:r w:rsidRPr="00C0533C">
        <w:rPr>
          <w:b/>
          <w:noProof/>
          <w:sz w:val="24"/>
          <w:szCs w:val="24"/>
          <w:lang w:val="sr-Cyrl-RS"/>
        </w:rPr>
        <w:t xml:space="preserve">  </w:t>
      </w:r>
      <w:r w:rsidRPr="00C0533C">
        <w:rPr>
          <w:rFonts w:eastAsia="Times New Roman"/>
          <w:b/>
          <w:noProof/>
          <w:sz w:val="24"/>
          <w:szCs w:val="24"/>
          <w:lang w:val="sr-Cyrl-RS"/>
        </w:rPr>
        <w:t>„</w:t>
      </w:r>
      <w:r w:rsidR="00C0533C" w:rsidRPr="00C0533C">
        <w:rPr>
          <w:rFonts w:eastAsia="Times New Roman"/>
          <w:b/>
          <w:noProof/>
          <w:sz w:val="24"/>
          <w:szCs w:val="24"/>
          <w:lang w:val="sr-Cyrl-RS"/>
        </w:rPr>
        <w:t>Технологија” у складу са Општом технолошком напоменом за „развој” „софтвера” наведених у 1D001, 1D101 или 1D103.</w:t>
      </w:r>
    </w:p>
    <w:p w:rsidR="00C0533C" w:rsidRDefault="00C0533C" w:rsidP="00372522">
      <w:pPr>
        <w:tabs>
          <w:tab w:val="left" w:pos="1520"/>
        </w:tabs>
        <w:ind w:left="851" w:hanging="851"/>
        <w:jc w:val="both"/>
        <w:rPr>
          <w:rFonts w:eastAsia="Times New Roman"/>
          <w:b/>
          <w:noProof/>
          <w:sz w:val="24"/>
          <w:szCs w:val="24"/>
          <w:lang w:val="sr-Cyrl-RS"/>
        </w:rPr>
      </w:pPr>
    </w:p>
    <w:p w:rsidR="0073726D" w:rsidRPr="00C0533C" w:rsidRDefault="0073726D" w:rsidP="00372522">
      <w:pPr>
        <w:tabs>
          <w:tab w:val="left" w:pos="1520"/>
        </w:tabs>
        <w:ind w:left="851" w:hanging="851"/>
        <w:jc w:val="both"/>
        <w:rPr>
          <w:rFonts w:eastAsia="Times New Roman"/>
          <w:b/>
          <w:noProof/>
          <w:sz w:val="24"/>
          <w:szCs w:val="24"/>
          <w:lang w:val="sr-Cyrl-RS"/>
        </w:rPr>
      </w:pPr>
      <w:r w:rsidRPr="00C0533C">
        <w:rPr>
          <w:rFonts w:eastAsia="Times New Roman"/>
          <w:b/>
          <w:noProof/>
          <w:sz w:val="24"/>
          <w:szCs w:val="24"/>
          <w:lang w:val="sr-Cyrl-RS"/>
        </w:rPr>
        <w:t>1Е103</w:t>
      </w:r>
      <w:r w:rsidRPr="00C0533C">
        <w:rPr>
          <w:b/>
          <w:noProof/>
          <w:sz w:val="24"/>
          <w:szCs w:val="24"/>
          <w:lang w:val="sr-Cyrl-RS"/>
        </w:rPr>
        <w:t xml:space="preserve"> </w:t>
      </w:r>
      <w:r w:rsidRPr="00C0533C">
        <w:rPr>
          <w:rFonts w:eastAsia="Times New Roman"/>
          <w:b/>
          <w:noProof/>
          <w:sz w:val="24"/>
          <w:szCs w:val="24"/>
          <w:lang w:val="sr-Cyrl-RS"/>
        </w:rPr>
        <w:t>„</w:t>
      </w:r>
      <w:r w:rsidR="00C0533C" w:rsidRPr="00C0533C">
        <w:rPr>
          <w:rFonts w:eastAsia="Times New Roman"/>
          <w:b/>
          <w:noProof/>
          <w:sz w:val="24"/>
          <w:szCs w:val="24"/>
          <w:lang w:val="sr-Cyrl-RS"/>
        </w:rPr>
        <w:t xml:space="preserve">Технологија” за регулисање температуре, притиска или атмосфере у аутоклавима или хидроклавима, када се користе за „производњу” „композита” </w:t>
      </w:r>
      <w:r w:rsidR="00C0533C">
        <w:rPr>
          <w:rFonts w:eastAsia="Times New Roman"/>
          <w:b/>
          <w:noProof/>
          <w:sz w:val="24"/>
          <w:szCs w:val="24"/>
          <w:lang w:val="sr-Cyrl-RS"/>
        </w:rPr>
        <w:t>или дјели</w:t>
      </w:r>
      <w:r w:rsidRPr="00C0533C">
        <w:rPr>
          <w:rFonts w:eastAsia="Times New Roman"/>
          <w:b/>
          <w:noProof/>
          <w:sz w:val="24"/>
          <w:szCs w:val="24"/>
          <w:lang w:val="sr-Cyrl-RS"/>
        </w:rPr>
        <w:t>ми</w:t>
      </w:r>
      <w:r w:rsidRPr="00C0533C">
        <w:rPr>
          <w:rFonts w:eastAsia="Arial"/>
          <w:b/>
          <w:noProof/>
          <w:sz w:val="24"/>
          <w:szCs w:val="24"/>
          <w:lang w:val="sr-Cyrl-RS"/>
        </w:rPr>
        <w:t>ч</w:t>
      </w:r>
      <w:r w:rsidRPr="00C0533C">
        <w:rPr>
          <w:rFonts w:eastAsia="Times New Roman"/>
          <w:b/>
          <w:noProof/>
          <w:sz w:val="24"/>
          <w:szCs w:val="24"/>
          <w:lang w:val="sr-Cyrl-RS"/>
        </w:rPr>
        <w:t>но обра</w:t>
      </w:r>
      <w:r w:rsidRPr="00C0533C">
        <w:rPr>
          <w:rFonts w:eastAsia="Arial"/>
          <w:b/>
          <w:noProof/>
          <w:sz w:val="24"/>
          <w:szCs w:val="24"/>
          <w:lang w:val="sr-Cyrl-RS"/>
        </w:rPr>
        <w:t>ђ</w:t>
      </w:r>
      <w:r w:rsidRPr="00C0533C">
        <w:rPr>
          <w:rFonts w:eastAsia="Times New Roman"/>
          <w:b/>
          <w:noProof/>
          <w:sz w:val="24"/>
          <w:szCs w:val="24"/>
          <w:lang w:val="sr-Cyrl-RS"/>
        </w:rPr>
        <w:t>ених „композита”.</w:t>
      </w:r>
    </w:p>
    <w:p w:rsidR="0073726D" w:rsidRPr="00C0533C" w:rsidRDefault="0073726D" w:rsidP="00372522">
      <w:pPr>
        <w:tabs>
          <w:tab w:val="left" w:pos="1520"/>
          <w:tab w:val="left" w:pos="7796"/>
        </w:tabs>
        <w:spacing w:line="246" w:lineRule="auto"/>
        <w:ind w:left="709" w:hanging="709"/>
        <w:jc w:val="both"/>
        <w:rPr>
          <w:rFonts w:eastAsia="Times New Roman"/>
          <w:b/>
          <w:noProof/>
          <w:sz w:val="24"/>
          <w:szCs w:val="24"/>
          <w:lang w:val="sr-Cyrl-RS"/>
        </w:rPr>
      </w:pPr>
    </w:p>
    <w:p w:rsidR="00C0533C" w:rsidRDefault="00C0533C" w:rsidP="00372522">
      <w:pPr>
        <w:tabs>
          <w:tab w:val="left" w:pos="1520"/>
          <w:tab w:val="left" w:pos="7796"/>
        </w:tabs>
        <w:spacing w:line="246" w:lineRule="auto"/>
        <w:ind w:left="851" w:hanging="709"/>
        <w:jc w:val="both"/>
        <w:rPr>
          <w:rFonts w:eastAsia="Times New Roman"/>
          <w:b/>
          <w:noProof/>
          <w:sz w:val="24"/>
          <w:szCs w:val="24"/>
          <w:lang w:val="sr-Cyrl-RS"/>
        </w:rPr>
      </w:pPr>
      <w:r>
        <w:rPr>
          <w:rFonts w:eastAsia="Times New Roman"/>
          <w:b/>
          <w:noProof/>
          <w:sz w:val="24"/>
          <w:szCs w:val="24"/>
          <w:lang w:val="sr-Cyrl-RS"/>
        </w:rPr>
        <w:t xml:space="preserve">1Е104 </w:t>
      </w:r>
      <w:r w:rsidR="0073726D" w:rsidRPr="00C0533C">
        <w:rPr>
          <w:rFonts w:eastAsia="Times New Roman"/>
          <w:b/>
          <w:noProof/>
          <w:sz w:val="24"/>
          <w:szCs w:val="24"/>
          <w:lang w:val="sr-Cyrl-RS"/>
        </w:rPr>
        <w:t>„</w:t>
      </w:r>
      <w:r w:rsidRPr="00C0533C">
        <w:rPr>
          <w:rFonts w:eastAsia="Times New Roman"/>
          <w:b/>
          <w:noProof/>
          <w:sz w:val="24"/>
          <w:szCs w:val="24"/>
          <w:lang w:val="sr-Cyrl-RS"/>
        </w:rPr>
        <w:t>Технологија” везана за „производњу” пиролитички прерађених материјала обликованих у калупима, вретенима или другим супстратима из гасова прекурсора који се разлажу на температурама у опсегу од 1 573 К (1 300 °C) до 3 173 К (2 900 °C) и притисцима од 130 Pa до 20 kPa.</w:t>
      </w:r>
    </w:p>
    <w:p w:rsidR="00C0533C" w:rsidRDefault="00C0533C" w:rsidP="00372522">
      <w:pPr>
        <w:tabs>
          <w:tab w:val="left" w:pos="1520"/>
          <w:tab w:val="left" w:pos="7796"/>
        </w:tabs>
        <w:spacing w:line="246" w:lineRule="auto"/>
        <w:ind w:left="709" w:hanging="709"/>
        <w:jc w:val="both"/>
        <w:rPr>
          <w:rFonts w:eastAsia="Times New Roman"/>
          <w:i/>
          <w:noProof/>
          <w:sz w:val="24"/>
          <w:szCs w:val="24"/>
          <w:u w:val="single"/>
          <w:lang w:val="sr-Cyrl-RS"/>
        </w:rPr>
      </w:pPr>
    </w:p>
    <w:p w:rsidR="0073726D" w:rsidRPr="0073726D" w:rsidRDefault="0073726D" w:rsidP="00372522">
      <w:pPr>
        <w:tabs>
          <w:tab w:val="left" w:pos="1520"/>
          <w:tab w:val="left" w:pos="7796"/>
        </w:tabs>
        <w:spacing w:line="246" w:lineRule="auto"/>
        <w:ind w:left="1276" w:hanging="1276"/>
        <w:jc w:val="both"/>
        <w:rPr>
          <w:rFonts w:eastAsia="Times New Roman"/>
          <w:i/>
          <w:noProof/>
          <w:sz w:val="24"/>
          <w:szCs w:val="24"/>
          <w:lang w:val="sr-Cyrl-RS"/>
        </w:rPr>
      </w:pPr>
      <w:r w:rsidRPr="0073726D">
        <w:rPr>
          <w:rFonts w:eastAsia="Times New Roman"/>
          <w:i/>
          <w:noProof/>
          <w:sz w:val="24"/>
          <w:szCs w:val="24"/>
          <w:u w:val="single"/>
          <w:lang w:val="sr-Cyrl-RS"/>
        </w:rPr>
        <w:t>Напомена</w:t>
      </w:r>
      <w:r w:rsidR="00C0533C">
        <w:rPr>
          <w:rFonts w:eastAsia="Times New Roman"/>
          <w:i/>
          <w:noProof/>
          <w:sz w:val="24"/>
          <w:szCs w:val="24"/>
          <w:lang w:val="sr-Cyrl-RS"/>
        </w:rPr>
        <w:t>: 1Е104 обухват</w:t>
      </w:r>
      <w:r w:rsidRPr="0073726D">
        <w:rPr>
          <w:rFonts w:eastAsia="Times New Roman"/>
          <w:i/>
          <w:noProof/>
          <w:sz w:val="24"/>
          <w:szCs w:val="24"/>
          <w:lang w:val="sr-Cyrl-RS"/>
        </w:rPr>
        <w:t xml:space="preserve">а „технологију“ за мијешање прекурзивних </w:t>
      </w:r>
      <w:r w:rsidR="00C0533C">
        <w:rPr>
          <w:rFonts w:eastAsia="Times New Roman"/>
          <w:i/>
          <w:noProof/>
          <w:sz w:val="24"/>
          <w:szCs w:val="24"/>
          <w:lang w:val="sr-Cyrl-RS"/>
        </w:rPr>
        <w:t>гасова</w:t>
      </w:r>
      <w:r w:rsidRPr="0073726D">
        <w:rPr>
          <w:rFonts w:eastAsia="Times New Roman"/>
          <w:i/>
          <w:noProof/>
          <w:sz w:val="24"/>
          <w:szCs w:val="24"/>
          <w:lang w:val="sr-Cyrl-RS"/>
        </w:rPr>
        <w:t>, програме и параметре за управљање протоком и процесом.</w:t>
      </w:r>
    </w:p>
    <w:p w:rsidR="0073726D" w:rsidRPr="0073726D" w:rsidRDefault="0073726D" w:rsidP="00372522">
      <w:pPr>
        <w:tabs>
          <w:tab w:val="left" w:pos="1520"/>
        </w:tabs>
        <w:spacing w:line="246" w:lineRule="auto"/>
        <w:ind w:left="709" w:hanging="709"/>
        <w:jc w:val="both"/>
        <w:rPr>
          <w:rFonts w:eastAsia="Times New Roman"/>
          <w:noProof/>
          <w:sz w:val="24"/>
          <w:szCs w:val="24"/>
          <w:lang w:val="sr-Cyrl-RS"/>
        </w:rPr>
      </w:pPr>
    </w:p>
    <w:p w:rsidR="0073726D" w:rsidRDefault="0073726D" w:rsidP="00372522">
      <w:pPr>
        <w:tabs>
          <w:tab w:val="left" w:pos="1520"/>
          <w:tab w:val="left" w:pos="7796"/>
        </w:tabs>
        <w:spacing w:line="246" w:lineRule="auto"/>
        <w:ind w:left="851" w:hanging="851"/>
        <w:jc w:val="both"/>
        <w:rPr>
          <w:rFonts w:eastAsia="Times New Roman"/>
          <w:b/>
          <w:noProof/>
          <w:sz w:val="24"/>
          <w:szCs w:val="24"/>
          <w:lang w:val="sr-Cyrl-RS"/>
        </w:rPr>
      </w:pPr>
      <w:r w:rsidRPr="00C0533C">
        <w:rPr>
          <w:rFonts w:eastAsia="Times New Roman"/>
          <w:b/>
          <w:noProof/>
          <w:sz w:val="24"/>
          <w:szCs w:val="24"/>
          <w:lang w:val="sr-Cyrl-RS"/>
        </w:rPr>
        <w:t>1Е201  „</w:t>
      </w:r>
      <w:r w:rsidR="00C0533C" w:rsidRPr="00C0533C">
        <w:rPr>
          <w:rFonts w:eastAsia="Times New Roman"/>
          <w:b/>
          <w:noProof/>
          <w:sz w:val="24"/>
          <w:szCs w:val="24"/>
          <w:lang w:val="sr-Cyrl-RS"/>
        </w:rPr>
        <w:t>Технологија” у складу са Општом тенолошком напоменом за „употребу” робе наведене у 1А002, 1А202, 1А225 до 1А227, 1B201, 1B225 до</w:t>
      </w:r>
      <w:r w:rsidR="00FB6B8C">
        <w:rPr>
          <w:rFonts w:eastAsia="Times New Roman"/>
          <w:b/>
          <w:noProof/>
          <w:sz w:val="24"/>
          <w:szCs w:val="24"/>
          <w:lang w:val="sr-Latn-BA"/>
        </w:rPr>
        <w:t xml:space="preserve"> </w:t>
      </w:r>
      <w:r w:rsidR="00C0533C" w:rsidRPr="00C0533C">
        <w:rPr>
          <w:rFonts w:eastAsia="Times New Roman"/>
          <w:b/>
          <w:noProof/>
          <w:sz w:val="24"/>
          <w:szCs w:val="24"/>
          <w:lang w:val="sr-Cyrl-RS"/>
        </w:rPr>
        <w:t>1B234, 1C002.б.3. или б.4</w:t>
      </w:r>
      <w:r w:rsidR="0077060D">
        <w:rPr>
          <w:rFonts w:eastAsia="Times New Roman"/>
          <w:b/>
          <w:noProof/>
          <w:sz w:val="24"/>
          <w:szCs w:val="24"/>
          <w:lang w:val="sr-Cyrl-RS"/>
        </w:rPr>
        <w:t>,</w:t>
      </w:r>
      <w:r w:rsidR="00C0533C" w:rsidRPr="00C0533C">
        <w:rPr>
          <w:rFonts w:eastAsia="Times New Roman"/>
          <w:b/>
          <w:noProof/>
          <w:sz w:val="24"/>
          <w:szCs w:val="24"/>
          <w:lang w:val="sr-Cyrl-RS"/>
        </w:rPr>
        <w:t xml:space="preserve"> 1C010.б</w:t>
      </w:r>
      <w:r w:rsidR="0077060D">
        <w:rPr>
          <w:rFonts w:eastAsia="Times New Roman"/>
          <w:b/>
          <w:noProof/>
          <w:sz w:val="24"/>
          <w:szCs w:val="24"/>
          <w:lang w:val="sr-Cyrl-RS"/>
        </w:rPr>
        <w:t>,</w:t>
      </w:r>
      <w:r w:rsidR="00C0533C" w:rsidRPr="00C0533C">
        <w:rPr>
          <w:rFonts w:eastAsia="Times New Roman"/>
          <w:b/>
          <w:noProof/>
          <w:sz w:val="24"/>
          <w:szCs w:val="24"/>
          <w:lang w:val="sr-Cyrl-RS"/>
        </w:rPr>
        <w:t xml:space="preserve"> 1C202, 1C210, 1C216, 1C225 до 1C241 или 1D201.</w:t>
      </w:r>
    </w:p>
    <w:p w:rsidR="00C0533C" w:rsidRPr="00C0533C" w:rsidRDefault="00C0533C" w:rsidP="00372522">
      <w:pPr>
        <w:tabs>
          <w:tab w:val="left" w:pos="1520"/>
          <w:tab w:val="left" w:pos="7796"/>
        </w:tabs>
        <w:spacing w:line="246" w:lineRule="auto"/>
        <w:ind w:left="851" w:hanging="851"/>
        <w:jc w:val="both"/>
        <w:rPr>
          <w:rFonts w:eastAsia="Times New Roman"/>
          <w:b/>
          <w:noProof/>
          <w:sz w:val="24"/>
          <w:szCs w:val="24"/>
          <w:lang w:val="sr-Cyrl-RS"/>
        </w:rPr>
      </w:pPr>
    </w:p>
    <w:p w:rsidR="0073726D" w:rsidRDefault="0073726D" w:rsidP="00372522">
      <w:pPr>
        <w:tabs>
          <w:tab w:val="left" w:pos="1520"/>
          <w:tab w:val="left" w:pos="7796"/>
        </w:tabs>
        <w:spacing w:line="246" w:lineRule="auto"/>
        <w:ind w:left="851" w:hanging="851"/>
        <w:jc w:val="both"/>
        <w:rPr>
          <w:rFonts w:eastAsia="Times New Roman"/>
          <w:b/>
          <w:noProof/>
          <w:sz w:val="24"/>
          <w:szCs w:val="24"/>
          <w:lang w:val="sr-Cyrl-RS"/>
        </w:rPr>
      </w:pPr>
      <w:r w:rsidRPr="00C0533C">
        <w:rPr>
          <w:rFonts w:eastAsia="Times New Roman"/>
          <w:b/>
          <w:noProof/>
          <w:sz w:val="24"/>
          <w:szCs w:val="24"/>
          <w:lang w:val="sr-Cyrl-RS"/>
        </w:rPr>
        <w:t>1Е202   „</w:t>
      </w:r>
      <w:r w:rsidR="00C0533C" w:rsidRPr="00C0533C">
        <w:rPr>
          <w:rFonts w:eastAsia="Times New Roman"/>
          <w:b/>
          <w:noProof/>
          <w:sz w:val="24"/>
          <w:szCs w:val="24"/>
          <w:lang w:val="sr-Cyrl-RS"/>
        </w:rPr>
        <w:t>Технологија” у складу са Општом технолошком напоменом за „развој” или „производњу” робе наведене у 1А 007, 1А202 или 1А225 до 1А227.</w:t>
      </w:r>
    </w:p>
    <w:p w:rsidR="00C0533C" w:rsidRPr="00C0533C" w:rsidRDefault="00C0533C" w:rsidP="00372522">
      <w:pPr>
        <w:tabs>
          <w:tab w:val="left" w:pos="1520"/>
          <w:tab w:val="left" w:pos="7796"/>
        </w:tabs>
        <w:spacing w:line="246" w:lineRule="auto"/>
        <w:ind w:left="851" w:hanging="851"/>
        <w:jc w:val="both"/>
        <w:rPr>
          <w:rFonts w:eastAsia="Times New Roman"/>
          <w:b/>
          <w:noProof/>
          <w:sz w:val="24"/>
          <w:szCs w:val="24"/>
          <w:lang w:val="sr-Cyrl-RS"/>
        </w:rPr>
      </w:pPr>
    </w:p>
    <w:p w:rsidR="00807B88" w:rsidRDefault="00807B88" w:rsidP="00372522">
      <w:pPr>
        <w:tabs>
          <w:tab w:val="left" w:pos="1520"/>
          <w:tab w:val="left" w:pos="7796"/>
        </w:tabs>
        <w:spacing w:line="246" w:lineRule="auto"/>
        <w:ind w:left="851" w:hanging="851"/>
        <w:jc w:val="both"/>
        <w:rPr>
          <w:rFonts w:eastAsia="Times New Roman"/>
          <w:b/>
          <w:noProof/>
          <w:sz w:val="24"/>
          <w:szCs w:val="24"/>
          <w:lang w:val="sr-Cyrl-BA"/>
        </w:rPr>
      </w:pPr>
      <w:r w:rsidRPr="00C0533C">
        <w:rPr>
          <w:rFonts w:eastAsia="Times New Roman"/>
          <w:b/>
          <w:noProof/>
          <w:sz w:val="24"/>
          <w:szCs w:val="24"/>
          <w:lang w:val="sr-Latn-CS"/>
        </w:rPr>
        <w:t>1E203   „</w:t>
      </w:r>
      <w:r w:rsidR="00C0533C" w:rsidRPr="00C0533C">
        <w:rPr>
          <w:rFonts w:eastAsia="Times New Roman"/>
          <w:b/>
          <w:noProof/>
          <w:sz w:val="24"/>
          <w:szCs w:val="24"/>
          <w:lang w:val="sr-Latn-CS"/>
        </w:rPr>
        <w:t>Технологија” у складу са Општом технолошком напоменом за „развој” „софтвера” наведених у 1D201.</w:t>
      </w:r>
    </w:p>
    <w:tbl>
      <w:tblPr>
        <w:tblW w:w="10924" w:type="dxa"/>
        <w:tblLayout w:type="fixed"/>
        <w:tblCellMar>
          <w:left w:w="0" w:type="dxa"/>
          <w:right w:w="0" w:type="dxa"/>
        </w:tblCellMar>
        <w:tblLook w:val="04A0" w:firstRow="1" w:lastRow="0" w:firstColumn="1" w:lastColumn="0" w:noHBand="0" w:noVBand="1"/>
      </w:tblPr>
      <w:tblGrid>
        <w:gridCol w:w="10924"/>
      </w:tblGrid>
      <w:tr w:rsidR="0073726D" w:rsidRPr="0073726D" w:rsidTr="00C0533C">
        <w:trPr>
          <w:trHeight w:val="406"/>
        </w:trPr>
        <w:tc>
          <w:tcPr>
            <w:tcW w:w="10924" w:type="dxa"/>
            <w:shd w:val="clear" w:color="auto" w:fill="auto"/>
            <w:vAlign w:val="bottom"/>
          </w:tcPr>
          <w:p w:rsidR="00C0533C" w:rsidRDefault="00C0533C" w:rsidP="00372522">
            <w:pPr>
              <w:jc w:val="center"/>
              <w:rPr>
                <w:b/>
                <w:noProof/>
                <w:sz w:val="24"/>
                <w:szCs w:val="24"/>
                <w:lang w:val="sr-Cyrl-RS"/>
              </w:rPr>
            </w:pPr>
          </w:p>
          <w:p w:rsidR="00C0533C" w:rsidRDefault="00C0533C" w:rsidP="00226D07">
            <w:pPr>
              <w:rPr>
                <w:b/>
                <w:noProof/>
                <w:sz w:val="24"/>
                <w:szCs w:val="24"/>
                <w:lang w:val="sr-Cyrl-RS"/>
              </w:rPr>
            </w:pPr>
          </w:p>
          <w:p w:rsidR="00C0533C" w:rsidRDefault="00C0533C" w:rsidP="00372522">
            <w:pPr>
              <w:jc w:val="center"/>
              <w:rPr>
                <w:b/>
                <w:noProof/>
                <w:sz w:val="24"/>
                <w:szCs w:val="24"/>
                <w:lang w:val="sr-Cyrl-RS"/>
              </w:rPr>
            </w:pPr>
          </w:p>
          <w:p w:rsidR="0073726D" w:rsidRDefault="00C0533C" w:rsidP="00372522">
            <w:pPr>
              <w:rPr>
                <w:b/>
                <w:noProof/>
                <w:sz w:val="24"/>
                <w:szCs w:val="24"/>
                <w:lang w:val="sr-Cyrl-RS"/>
              </w:rPr>
            </w:pPr>
            <w:r>
              <w:rPr>
                <w:b/>
                <w:noProof/>
                <w:sz w:val="24"/>
                <w:szCs w:val="24"/>
                <w:lang w:val="sr-Cyrl-RS"/>
              </w:rPr>
              <w:t xml:space="preserve">                                      КАТЕГОРИЈА 2</w:t>
            </w:r>
            <w:r w:rsidR="00466E5A">
              <w:rPr>
                <w:b/>
                <w:noProof/>
                <w:sz w:val="24"/>
                <w:szCs w:val="24"/>
                <w:lang w:val="en-US"/>
              </w:rPr>
              <w:t xml:space="preserve"> </w:t>
            </w:r>
            <w:r w:rsidR="0073726D" w:rsidRPr="0073726D">
              <w:rPr>
                <w:b/>
                <w:noProof/>
                <w:sz w:val="24"/>
                <w:szCs w:val="24"/>
                <w:lang w:val="sr-Cyrl-RS"/>
              </w:rPr>
              <w:t>- ОБРАДА МАТЕРИЈАЛА</w:t>
            </w:r>
          </w:p>
          <w:p w:rsidR="00C0533C" w:rsidRPr="0073726D" w:rsidRDefault="00C0533C" w:rsidP="00372522">
            <w:pPr>
              <w:jc w:val="center"/>
              <w:rPr>
                <w:b/>
                <w:noProof/>
                <w:sz w:val="24"/>
                <w:szCs w:val="24"/>
                <w:lang w:val="sr-Cyrl-RS"/>
              </w:rPr>
            </w:pPr>
          </w:p>
          <w:p w:rsidR="0073726D" w:rsidRPr="0073726D" w:rsidRDefault="0073726D" w:rsidP="00372522">
            <w:pPr>
              <w:jc w:val="center"/>
              <w:rPr>
                <w:b/>
                <w:noProof/>
                <w:sz w:val="24"/>
                <w:szCs w:val="24"/>
                <w:lang w:val="sr-Cyrl-RS"/>
              </w:rPr>
            </w:pPr>
          </w:p>
          <w:p w:rsidR="0073726D" w:rsidRPr="0073726D" w:rsidRDefault="0073726D" w:rsidP="00372522">
            <w:pPr>
              <w:rPr>
                <w:b/>
                <w:noProof/>
                <w:sz w:val="24"/>
                <w:szCs w:val="24"/>
                <w:lang w:val="sr-Cyrl-RS"/>
              </w:rPr>
            </w:pPr>
            <w:r w:rsidRPr="0073726D">
              <w:rPr>
                <w:b/>
                <w:noProof/>
                <w:sz w:val="24"/>
                <w:szCs w:val="24"/>
                <w:lang w:val="sr-Cyrl-RS"/>
              </w:rPr>
              <w:t xml:space="preserve">2А  </w:t>
            </w:r>
            <w:r w:rsidR="0003505A">
              <w:rPr>
                <w:b/>
                <w:noProof/>
                <w:sz w:val="24"/>
                <w:szCs w:val="24"/>
                <w:lang w:val="sr-Cyrl-RS"/>
              </w:rPr>
              <w:t>Системи</w:t>
            </w:r>
            <w:r w:rsidRPr="0073726D">
              <w:rPr>
                <w:b/>
                <w:noProof/>
                <w:sz w:val="24"/>
                <w:szCs w:val="24"/>
                <w:lang w:val="sr-Cyrl-RS"/>
              </w:rPr>
              <w:t>, опрема и компоненте</w:t>
            </w:r>
          </w:p>
          <w:p w:rsidR="0073726D" w:rsidRPr="0073726D" w:rsidRDefault="0073726D" w:rsidP="00372522">
            <w:pPr>
              <w:rPr>
                <w:b/>
                <w:noProof/>
                <w:sz w:val="24"/>
                <w:szCs w:val="24"/>
                <w:lang w:val="sr-Cyrl-RS"/>
              </w:rPr>
            </w:pPr>
          </w:p>
          <w:p w:rsidR="0073726D" w:rsidRPr="0073726D" w:rsidRDefault="0073726D" w:rsidP="00372522">
            <w:pPr>
              <w:ind w:firstLine="426"/>
              <w:rPr>
                <w:i/>
                <w:noProof/>
                <w:sz w:val="24"/>
                <w:szCs w:val="24"/>
                <w:lang w:val="sr-Cyrl-RS"/>
              </w:rPr>
            </w:pPr>
            <w:r w:rsidRPr="0073726D">
              <w:rPr>
                <w:i/>
                <w:noProof/>
                <w:sz w:val="24"/>
                <w:szCs w:val="24"/>
                <w:u w:val="single"/>
                <w:lang w:val="sr-Cyrl-RS"/>
              </w:rPr>
              <w:t>ВАЖНА НАПОМЕНА</w:t>
            </w:r>
            <w:r w:rsidRPr="0073726D">
              <w:rPr>
                <w:i/>
                <w:noProof/>
                <w:sz w:val="24"/>
                <w:szCs w:val="24"/>
                <w:lang w:val="sr-Cyrl-RS"/>
              </w:rPr>
              <w:t xml:space="preserve">  За бешум</w:t>
            </w:r>
            <w:r w:rsidR="0003505A">
              <w:rPr>
                <w:i/>
                <w:noProof/>
                <w:sz w:val="24"/>
                <w:szCs w:val="24"/>
                <w:lang w:val="sr-Cyrl-RS"/>
              </w:rPr>
              <w:t>не лежајеве видјети Заједничку л</w:t>
            </w:r>
            <w:r w:rsidRPr="0073726D">
              <w:rPr>
                <w:i/>
                <w:noProof/>
                <w:sz w:val="24"/>
                <w:szCs w:val="24"/>
                <w:lang w:val="sr-Cyrl-RS"/>
              </w:rPr>
              <w:t xml:space="preserve">исту војне опреме. </w:t>
            </w:r>
          </w:p>
          <w:p w:rsidR="0073726D" w:rsidRPr="0003505A" w:rsidRDefault="0073726D" w:rsidP="00372522">
            <w:pPr>
              <w:spacing w:line="217" w:lineRule="exact"/>
              <w:jc w:val="both"/>
              <w:rPr>
                <w:b/>
                <w:noProof/>
                <w:sz w:val="24"/>
                <w:szCs w:val="24"/>
                <w:lang w:val="sr-Cyrl-RS"/>
              </w:rPr>
            </w:pPr>
          </w:p>
          <w:p w:rsidR="0073726D" w:rsidRPr="0003505A" w:rsidRDefault="0073726D" w:rsidP="00372522">
            <w:pPr>
              <w:spacing w:line="217" w:lineRule="exact"/>
              <w:jc w:val="both"/>
              <w:rPr>
                <w:b/>
                <w:noProof/>
                <w:sz w:val="24"/>
                <w:szCs w:val="24"/>
                <w:lang w:val="sr-Cyrl-RS"/>
              </w:rPr>
            </w:pPr>
            <w:r w:rsidRPr="0003505A">
              <w:rPr>
                <w:b/>
                <w:noProof/>
                <w:sz w:val="24"/>
                <w:szCs w:val="24"/>
                <w:lang w:val="sr-Cyrl-RS"/>
              </w:rPr>
              <w:t xml:space="preserve">2А001  Лежајеви без трења и лежајни </w:t>
            </w:r>
            <w:r w:rsidR="0003505A" w:rsidRPr="0003505A">
              <w:rPr>
                <w:b/>
                <w:noProof/>
                <w:sz w:val="24"/>
                <w:szCs w:val="24"/>
                <w:lang w:val="sr-Cyrl-RS"/>
              </w:rPr>
              <w:t>системи</w:t>
            </w:r>
            <w:r w:rsidRPr="0003505A">
              <w:rPr>
                <w:b/>
                <w:noProof/>
                <w:sz w:val="24"/>
                <w:szCs w:val="24"/>
                <w:lang w:val="sr-Cyrl-RS"/>
              </w:rPr>
              <w:t xml:space="preserve">, како слиједи, те њихове компоненте: </w:t>
            </w:r>
          </w:p>
          <w:p w:rsidR="0073726D" w:rsidRPr="0073726D" w:rsidRDefault="0073726D" w:rsidP="00372522">
            <w:pPr>
              <w:spacing w:line="217" w:lineRule="exact"/>
              <w:jc w:val="both"/>
              <w:rPr>
                <w:noProof/>
                <w:sz w:val="24"/>
                <w:szCs w:val="24"/>
                <w:lang w:val="sr-Cyrl-RS"/>
              </w:rPr>
            </w:pPr>
          </w:p>
          <w:p w:rsidR="0073726D" w:rsidRPr="0073726D" w:rsidRDefault="0073726D" w:rsidP="00372522">
            <w:pPr>
              <w:spacing w:line="217" w:lineRule="exact"/>
              <w:ind w:firstLine="852"/>
              <w:jc w:val="both"/>
              <w:rPr>
                <w:i/>
                <w:noProof/>
                <w:sz w:val="24"/>
                <w:szCs w:val="24"/>
                <w:lang w:val="sr-Cyrl-RS"/>
              </w:rPr>
            </w:pPr>
            <w:r w:rsidRPr="0073726D">
              <w:rPr>
                <w:i/>
                <w:noProof/>
                <w:sz w:val="24"/>
                <w:szCs w:val="24"/>
                <w:u w:val="single"/>
                <w:lang w:val="sr-Cyrl-RS"/>
              </w:rPr>
              <w:t>ВАЖНА НАПОМЕНА</w:t>
            </w:r>
            <w:r w:rsidRPr="0073726D">
              <w:rPr>
                <w:i/>
                <w:noProof/>
                <w:sz w:val="24"/>
                <w:szCs w:val="24"/>
                <w:lang w:val="sr-Cyrl-RS"/>
              </w:rPr>
              <w:t xml:space="preserve">  ВИДЈЕТИ И 2А101.</w:t>
            </w:r>
          </w:p>
          <w:p w:rsidR="0073726D" w:rsidRPr="0073726D" w:rsidRDefault="0073726D" w:rsidP="00372522">
            <w:pPr>
              <w:spacing w:line="217" w:lineRule="exact"/>
              <w:ind w:firstLine="852"/>
              <w:jc w:val="both"/>
              <w:rPr>
                <w:noProof/>
                <w:sz w:val="24"/>
                <w:szCs w:val="24"/>
                <w:lang w:val="sr-Cyrl-RS"/>
              </w:rPr>
            </w:pPr>
          </w:p>
          <w:p w:rsidR="0073726D" w:rsidRPr="0073726D" w:rsidRDefault="0073726D" w:rsidP="00466E5A">
            <w:pPr>
              <w:tabs>
                <w:tab w:val="left" w:pos="2480"/>
                <w:tab w:val="left" w:pos="8364"/>
              </w:tabs>
              <w:spacing w:line="246" w:lineRule="auto"/>
              <w:ind w:left="2127" w:right="1568" w:hanging="1275"/>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 xml:space="preserve">  </w:t>
            </w:r>
            <w:r w:rsidRPr="0073726D">
              <w:rPr>
                <w:rFonts w:eastAsia="Times New Roman"/>
                <w:i/>
                <w:iCs/>
                <w:noProof/>
                <w:sz w:val="24"/>
                <w:szCs w:val="24"/>
                <w:lang w:val="sr-Cyrl-RS"/>
              </w:rPr>
              <w:t xml:space="preserve">2А001 не односи се на толеранцијске куглице, које су према </w:t>
            </w:r>
            <w:r w:rsidRPr="0073726D">
              <w:rPr>
                <w:rFonts w:eastAsia="Times New Roman"/>
                <w:i/>
                <w:iCs/>
                <w:noProof/>
                <w:sz w:val="24"/>
                <w:szCs w:val="24"/>
                <w:lang w:val="sr-Cyrl-RS"/>
              </w:rPr>
              <w:lastRenderedPageBreak/>
              <w:t>спецификацијама произво</w:t>
            </w:r>
            <w:r w:rsidRPr="0073726D">
              <w:rPr>
                <w:rFonts w:eastAsia="Arial"/>
                <w:i/>
                <w:iCs/>
                <w:noProof/>
                <w:sz w:val="24"/>
                <w:szCs w:val="24"/>
                <w:lang w:val="sr-Cyrl-RS"/>
              </w:rPr>
              <w:t>ђ</w:t>
            </w:r>
            <w:r w:rsidRPr="0073726D">
              <w:rPr>
                <w:rFonts w:eastAsia="Times New Roman"/>
                <w:i/>
                <w:iCs/>
                <w:noProof/>
                <w:sz w:val="24"/>
                <w:szCs w:val="24"/>
                <w:lang w:val="sr-Cyrl-RS"/>
              </w:rPr>
              <w:t>а</w:t>
            </w:r>
            <w:r w:rsidRPr="0073726D">
              <w:rPr>
                <w:rFonts w:eastAsia="Arial"/>
                <w:i/>
                <w:iCs/>
                <w:noProof/>
                <w:sz w:val="24"/>
                <w:szCs w:val="24"/>
                <w:lang w:val="sr-Cyrl-RS"/>
              </w:rPr>
              <w:t>ч</w:t>
            </w:r>
            <w:r w:rsidRPr="0073726D">
              <w:rPr>
                <w:rFonts w:eastAsia="Times New Roman"/>
                <w:i/>
                <w:iCs/>
                <w:noProof/>
                <w:sz w:val="24"/>
                <w:szCs w:val="24"/>
                <w:lang w:val="sr-Cyrl-RS"/>
              </w:rPr>
              <w:t xml:space="preserve">а у складу с нормом </w:t>
            </w:r>
            <w:r w:rsidR="0003505A">
              <w:rPr>
                <w:rFonts w:eastAsia="Times New Roman"/>
                <w:i/>
                <w:iCs/>
                <w:noProof/>
                <w:sz w:val="24"/>
                <w:szCs w:val="24"/>
                <w:lang w:val="en-US"/>
              </w:rPr>
              <w:t>ISO</w:t>
            </w:r>
            <w:r w:rsidRPr="0073726D">
              <w:rPr>
                <w:rFonts w:eastAsia="Times New Roman"/>
                <w:i/>
                <w:iCs/>
                <w:noProof/>
                <w:sz w:val="24"/>
                <w:szCs w:val="24"/>
                <w:lang w:val="sr-Cyrl-RS"/>
              </w:rPr>
              <w:t xml:space="preserve"> 3290 </w:t>
            </w:r>
            <w:r w:rsidR="0003505A">
              <w:rPr>
                <w:rFonts w:eastAsia="Times New Roman"/>
                <w:i/>
                <w:iCs/>
                <w:noProof/>
                <w:sz w:val="24"/>
                <w:szCs w:val="24"/>
                <w:lang w:val="sr-Cyrl-RS"/>
              </w:rPr>
              <w:t>степен</w:t>
            </w:r>
            <w:r w:rsidRPr="0073726D">
              <w:rPr>
                <w:rFonts w:eastAsia="Times New Roman"/>
                <w:i/>
                <w:iCs/>
                <w:noProof/>
                <w:sz w:val="24"/>
                <w:szCs w:val="24"/>
                <w:lang w:val="sr-Cyrl-RS"/>
              </w:rPr>
              <w:t xml:space="preserve"> 5 (или нац</w:t>
            </w:r>
            <w:r w:rsidR="0003505A">
              <w:rPr>
                <w:rFonts w:eastAsia="Times New Roman"/>
                <w:i/>
                <w:iCs/>
                <w:noProof/>
                <w:sz w:val="24"/>
                <w:szCs w:val="24"/>
                <w:lang w:val="sr-Cyrl-RS"/>
              </w:rPr>
              <w:t>и</w:t>
            </w:r>
            <w:r w:rsidR="00F45795">
              <w:rPr>
                <w:rFonts w:eastAsia="Times New Roman"/>
                <w:i/>
                <w:iCs/>
                <w:noProof/>
                <w:sz w:val="24"/>
                <w:szCs w:val="24"/>
                <w:lang w:val="sr-Cyrl-RS"/>
              </w:rPr>
              <w:t>он</w:t>
            </w:r>
            <w:r w:rsidRPr="0073726D">
              <w:rPr>
                <w:rFonts w:eastAsia="Times New Roman"/>
                <w:i/>
                <w:iCs/>
                <w:noProof/>
                <w:sz w:val="24"/>
                <w:szCs w:val="24"/>
                <w:lang w:val="sr-Cyrl-RS"/>
              </w:rPr>
              <w:t>ални еквивалент) или слабији.</w:t>
            </w:r>
          </w:p>
          <w:p w:rsidR="0073726D" w:rsidRPr="0073726D" w:rsidRDefault="0073726D" w:rsidP="00466E5A">
            <w:pPr>
              <w:spacing w:line="182" w:lineRule="exact"/>
              <w:ind w:right="1568"/>
              <w:jc w:val="both"/>
              <w:rPr>
                <w:noProof/>
                <w:sz w:val="24"/>
                <w:szCs w:val="24"/>
                <w:lang w:val="sr-Cyrl-RS"/>
              </w:rPr>
            </w:pPr>
          </w:p>
          <w:p w:rsidR="0073726D" w:rsidRPr="0073726D" w:rsidRDefault="006F0DA2" w:rsidP="00466E5A">
            <w:pPr>
              <w:tabs>
                <w:tab w:val="left" w:pos="1780"/>
              </w:tabs>
              <w:ind w:left="567" w:right="1568"/>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кугли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ни лежајеви и </w:t>
            </w:r>
            <w:r w:rsidR="0003505A">
              <w:rPr>
                <w:rFonts w:eastAsia="Times New Roman"/>
                <w:noProof/>
                <w:sz w:val="24"/>
                <w:szCs w:val="24"/>
                <w:lang w:val="sr-Cyrl-RS"/>
              </w:rPr>
              <w:t>котрљајући</w:t>
            </w:r>
            <w:r w:rsidR="0073726D" w:rsidRPr="0073726D">
              <w:rPr>
                <w:rFonts w:eastAsia="Times New Roman"/>
                <w:noProof/>
                <w:sz w:val="24"/>
                <w:szCs w:val="24"/>
                <w:lang w:val="sr-Cyrl-RS"/>
              </w:rPr>
              <w:t xml:space="preserve"> лежајеви </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ија је сва </w:t>
            </w:r>
            <w:r w:rsidR="0003505A">
              <w:rPr>
                <w:rFonts w:eastAsia="Times New Roman"/>
                <w:noProof/>
                <w:sz w:val="24"/>
                <w:szCs w:val="24"/>
                <w:lang w:val="sr-Cyrl-RS"/>
              </w:rPr>
              <w:t>дозвољена</w:t>
            </w:r>
            <w:r w:rsidR="0073726D" w:rsidRPr="0073726D">
              <w:rPr>
                <w:rFonts w:eastAsia="Times New Roman"/>
                <w:noProof/>
                <w:sz w:val="24"/>
                <w:szCs w:val="24"/>
                <w:lang w:val="sr-Cyrl-RS"/>
              </w:rPr>
              <w:t xml:space="preserve"> одступања произво</w:t>
            </w:r>
            <w:r w:rsidR="0073726D" w:rsidRPr="0073726D">
              <w:rPr>
                <w:rFonts w:eastAsia="Arial"/>
                <w:noProof/>
                <w:sz w:val="24"/>
                <w:szCs w:val="24"/>
                <w:lang w:val="sr-Cyrl-RS"/>
              </w:rPr>
              <w:t>ђ</w:t>
            </w:r>
            <w:r w:rsidR="0073726D" w:rsidRPr="0073726D">
              <w:rPr>
                <w:rFonts w:eastAsia="Times New Roman"/>
                <w:noProof/>
                <w:sz w:val="24"/>
                <w:szCs w:val="24"/>
                <w:lang w:val="sr-Cyrl-RS"/>
              </w:rPr>
              <w:t>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 навео према норми </w:t>
            </w:r>
            <w:r w:rsidR="0003505A">
              <w:rPr>
                <w:rFonts w:eastAsia="Times New Roman"/>
                <w:noProof/>
                <w:sz w:val="24"/>
                <w:szCs w:val="24"/>
                <w:lang w:val="en-US"/>
              </w:rPr>
              <w:t>ISO</w:t>
            </w:r>
            <w:r w:rsidR="0073726D" w:rsidRPr="0073726D">
              <w:rPr>
                <w:rFonts w:eastAsia="Times New Roman"/>
                <w:noProof/>
                <w:sz w:val="24"/>
                <w:szCs w:val="24"/>
                <w:lang w:val="sr-Cyrl-RS"/>
              </w:rPr>
              <w:t xml:space="preserve"> 492 разреду </w:t>
            </w:r>
            <w:r w:rsidR="0003505A">
              <w:rPr>
                <w:rFonts w:eastAsia="Times New Roman"/>
                <w:noProof/>
                <w:sz w:val="24"/>
                <w:szCs w:val="24"/>
                <w:lang w:val="sr-Cyrl-RS"/>
              </w:rPr>
              <w:t>дозвољеног</w:t>
            </w:r>
            <w:r w:rsidR="0073726D" w:rsidRPr="0073726D">
              <w:rPr>
                <w:rFonts w:eastAsia="Times New Roman"/>
                <w:noProof/>
                <w:sz w:val="24"/>
                <w:szCs w:val="24"/>
                <w:lang w:val="sr-Cyrl-RS"/>
              </w:rPr>
              <w:t xml:space="preserve"> одступања 4 (или нац</w:t>
            </w:r>
            <w:r w:rsidR="0003505A">
              <w:rPr>
                <w:rFonts w:eastAsia="Times New Roman"/>
                <w:noProof/>
                <w:sz w:val="24"/>
                <w:szCs w:val="24"/>
                <w:lang w:val="sr-Cyrl-RS"/>
              </w:rPr>
              <w:t>и</w:t>
            </w:r>
            <w:r w:rsidR="00F45795">
              <w:rPr>
                <w:rFonts w:eastAsia="Times New Roman"/>
                <w:noProof/>
                <w:sz w:val="24"/>
                <w:szCs w:val="24"/>
                <w:lang w:val="sr-Cyrl-RS"/>
              </w:rPr>
              <w:t>он</w:t>
            </w:r>
            <w:r w:rsidR="0073726D" w:rsidRPr="0073726D">
              <w:rPr>
                <w:rFonts w:eastAsia="Times New Roman"/>
                <w:noProof/>
                <w:sz w:val="24"/>
                <w:szCs w:val="24"/>
                <w:lang w:val="sr-Cyrl-RS"/>
              </w:rPr>
              <w:t xml:space="preserve">алном еквиваленту) или боље и </w:t>
            </w:r>
            <w:r w:rsidR="0073726D" w:rsidRPr="0073726D">
              <w:rPr>
                <w:rFonts w:eastAsia="Arial"/>
                <w:noProof/>
                <w:sz w:val="24"/>
                <w:szCs w:val="24"/>
                <w:lang w:val="sr-Cyrl-RS"/>
              </w:rPr>
              <w:t>ч</w:t>
            </w:r>
            <w:r w:rsidR="0073726D" w:rsidRPr="0073726D">
              <w:rPr>
                <w:rFonts w:eastAsia="Times New Roman"/>
                <w:noProof/>
                <w:sz w:val="24"/>
                <w:szCs w:val="24"/>
                <w:lang w:val="sr-Cyrl-RS"/>
              </w:rPr>
              <w:t>ији су ‚прстен</w:t>
            </w:r>
            <w:r w:rsidR="00BA5E2A">
              <w:rPr>
                <w:rFonts w:eastAsia="Times New Roman"/>
                <w:noProof/>
                <w:sz w:val="24"/>
                <w:szCs w:val="24"/>
                <w:lang w:val="sr-Cyrl-RS"/>
              </w:rPr>
              <w:t>ов</w:t>
            </w:r>
            <w:r w:rsidR="0073726D" w:rsidRPr="0073726D">
              <w:rPr>
                <w:rFonts w:eastAsia="Times New Roman"/>
                <w:noProof/>
                <w:sz w:val="24"/>
                <w:szCs w:val="24"/>
                <w:lang w:val="sr-Cyrl-RS"/>
              </w:rPr>
              <w:t>и’ и ‚кугли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ни или </w:t>
            </w:r>
            <w:r w:rsidR="0003505A">
              <w:rPr>
                <w:rFonts w:eastAsia="Times New Roman"/>
                <w:noProof/>
                <w:sz w:val="24"/>
                <w:szCs w:val="24"/>
                <w:lang w:val="sr-Cyrl-RS"/>
              </w:rPr>
              <w:t>котрљајући</w:t>
            </w:r>
            <w:r w:rsidR="0073726D" w:rsidRPr="0073726D">
              <w:rPr>
                <w:rFonts w:eastAsia="Times New Roman"/>
                <w:noProof/>
                <w:sz w:val="24"/>
                <w:szCs w:val="24"/>
                <w:lang w:val="sr-Cyrl-RS"/>
              </w:rPr>
              <w:t xml:space="preserve"> елементи’ изра</w:t>
            </w:r>
            <w:r w:rsidR="0073726D" w:rsidRPr="0073726D">
              <w:rPr>
                <w:rFonts w:eastAsia="Arial"/>
                <w:noProof/>
                <w:sz w:val="24"/>
                <w:szCs w:val="24"/>
                <w:lang w:val="sr-Cyrl-RS"/>
              </w:rPr>
              <w:t>ђ</w:t>
            </w:r>
            <w:r w:rsidR="0073726D" w:rsidRPr="0073726D">
              <w:rPr>
                <w:rFonts w:eastAsia="Times New Roman"/>
                <w:noProof/>
                <w:sz w:val="24"/>
                <w:szCs w:val="24"/>
                <w:lang w:val="sr-Cyrl-RS"/>
              </w:rPr>
              <w:t>ени од монела или берилиј</w:t>
            </w:r>
            <w:r w:rsidR="0003505A">
              <w:rPr>
                <w:rFonts w:eastAsia="Times New Roman"/>
                <w:noProof/>
                <w:sz w:val="24"/>
                <w:szCs w:val="24"/>
                <w:lang w:val="sr-Cyrl-RS"/>
              </w:rPr>
              <w:t>ум</w:t>
            </w:r>
            <w:r w:rsidR="0073726D" w:rsidRPr="0073726D">
              <w:rPr>
                <w:rFonts w:eastAsia="Times New Roman"/>
                <w:noProof/>
                <w:sz w:val="24"/>
                <w:szCs w:val="24"/>
                <w:lang w:val="sr-Cyrl-RS"/>
              </w:rPr>
              <w:t>а.</w:t>
            </w:r>
          </w:p>
          <w:p w:rsidR="0073726D" w:rsidRPr="0073726D" w:rsidRDefault="0073726D" w:rsidP="00466E5A">
            <w:pPr>
              <w:spacing w:line="418" w:lineRule="auto"/>
              <w:ind w:right="1568"/>
              <w:jc w:val="both"/>
              <w:rPr>
                <w:rFonts w:eastAsia="Times New Roman"/>
                <w:iCs/>
                <w:noProof/>
                <w:sz w:val="24"/>
                <w:szCs w:val="24"/>
                <w:lang w:val="sr-Cyrl-RS"/>
              </w:rPr>
            </w:pPr>
          </w:p>
          <w:p w:rsidR="0073726D" w:rsidRPr="0073726D" w:rsidRDefault="0073726D" w:rsidP="00466E5A">
            <w:pPr>
              <w:spacing w:line="418" w:lineRule="auto"/>
              <w:ind w:right="1568" w:firstLine="1277"/>
              <w:jc w:val="both"/>
              <w:rPr>
                <w:rFonts w:eastAsia="Times New Roman"/>
                <w:i/>
                <w:iCs/>
                <w:noProof/>
                <w:sz w:val="24"/>
                <w:szCs w:val="24"/>
                <w:lang w:val="sr-Cyrl-RS"/>
              </w:rPr>
            </w:pPr>
            <w:r w:rsidRPr="0073726D">
              <w:rPr>
                <w:rFonts w:eastAsia="Times New Roman"/>
                <w:i/>
                <w:iCs/>
                <w:noProof/>
                <w:sz w:val="24"/>
                <w:szCs w:val="24"/>
                <w:u w:val="single"/>
                <w:lang w:val="sr-Cyrl-RS"/>
              </w:rPr>
              <w:t>Напомена:</w:t>
            </w:r>
            <w:r w:rsidRPr="0073726D">
              <w:rPr>
                <w:rFonts w:eastAsia="Times New Roman"/>
                <w:i/>
                <w:iCs/>
                <w:noProof/>
                <w:sz w:val="24"/>
                <w:szCs w:val="24"/>
                <w:lang w:val="sr-Cyrl-RS"/>
              </w:rPr>
              <w:t xml:space="preserve"> 2А001.а. не односи се на </w:t>
            </w:r>
            <w:r w:rsidR="0003505A">
              <w:rPr>
                <w:rFonts w:eastAsia="Times New Roman"/>
                <w:i/>
                <w:iCs/>
                <w:noProof/>
                <w:sz w:val="24"/>
                <w:szCs w:val="24"/>
                <w:lang w:val="sr-Cyrl-RS"/>
              </w:rPr>
              <w:t>конусне</w:t>
            </w:r>
            <w:r w:rsidRPr="0073726D">
              <w:rPr>
                <w:rFonts w:eastAsia="Times New Roman"/>
                <w:i/>
                <w:iCs/>
                <w:noProof/>
                <w:sz w:val="24"/>
                <w:szCs w:val="24"/>
                <w:lang w:val="sr-Cyrl-RS"/>
              </w:rPr>
              <w:t xml:space="preserve"> </w:t>
            </w:r>
            <w:r w:rsidR="0003505A">
              <w:rPr>
                <w:rFonts w:eastAsia="Times New Roman"/>
                <w:i/>
                <w:iCs/>
                <w:noProof/>
                <w:sz w:val="24"/>
                <w:szCs w:val="24"/>
                <w:lang w:val="sr-Cyrl-RS"/>
              </w:rPr>
              <w:t>котрљајуће</w:t>
            </w:r>
            <w:r w:rsidRPr="0073726D">
              <w:rPr>
                <w:rFonts w:eastAsia="Times New Roman"/>
                <w:i/>
                <w:iCs/>
                <w:noProof/>
                <w:sz w:val="24"/>
                <w:szCs w:val="24"/>
                <w:lang w:val="sr-Cyrl-RS"/>
              </w:rPr>
              <w:t xml:space="preserve"> лежајеве. </w:t>
            </w:r>
          </w:p>
          <w:p w:rsidR="0073726D" w:rsidRPr="0073726D" w:rsidRDefault="0073726D" w:rsidP="00466E5A">
            <w:pPr>
              <w:spacing w:line="418" w:lineRule="auto"/>
              <w:ind w:right="1568" w:firstLine="1277"/>
              <w:jc w:val="both"/>
              <w:rPr>
                <w:rFonts w:eastAsia="Times New Roman"/>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ке напомене:</w:t>
            </w:r>
          </w:p>
          <w:p w:rsidR="0073726D" w:rsidRPr="0073726D" w:rsidRDefault="0073726D" w:rsidP="00466E5A">
            <w:pPr>
              <w:spacing w:line="1" w:lineRule="exact"/>
              <w:ind w:right="1568"/>
              <w:jc w:val="both"/>
              <w:rPr>
                <w:rFonts w:eastAsia="Times New Roman"/>
                <w:noProof/>
                <w:sz w:val="24"/>
                <w:szCs w:val="24"/>
                <w:lang w:val="sr-Cyrl-RS"/>
              </w:rPr>
            </w:pPr>
          </w:p>
          <w:p w:rsidR="0073726D" w:rsidRPr="0073726D" w:rsidRDefault="0073726D" w:rsidP="00466E5A">
            <w:pPr>
              <w:numPr>
                <w:ilvl w:val="1"/>
                <w:numId w:val="119"/>
              </w:numPr>
              <w:tabs>
                <w:tab w:val="left" w:pos="2020"/>
              </w:tabs>
              <w:ind w:left="1560" w:right="1568" w:hanging="283"/>
              <w:jc w:val="both"/>
              <w:rPr>
                <w:rFonts w:eastAsia="Times New Roman"/>
                <w:i/>
                <w:iCs/>
                <w:noProof/>
                <w:sz w:val="24"/>
                <w:szCs w:val="24"/>
                <w:lang w:val="sr-Cyrl-RS"/>
              </w:rPr>
            </w:pPr>
            <w:r w:rsidRPr="0073726D">
              <w:rPr>
                <w:rFonts w:eastAsia="Times New Roman"/>
                <w:i/>
                <w:iCs/>
                <w:noProof/>
                <w:sz w:val="24"/>
                <w:szCs w:val="24"/>
                <w:lang w:val="sr-Cyrl-RS"/>
              </w:rPr>
              <w:t xml:space="preserve">‚Прстен’ – прстенасти дио радијалног </w:t>
            </w:r>
            <w:r w:rsidR="0003505A">
              <w:rPr>
                <w:rFonts w:eastAsia="Times New Roman"/>
                <w:i/>
                <w:iCs/>
                <w:noProof/>
                <w:sz w:val="24"/>
                <w:szCs w:val="24"/>
                <w:lang w:val="sr-Cyrl-RS"/>
              </w:rPr>
              <w:t>котрљајућег</w:t>
            </w:r>
            <w:r w:rsidRPr="0073726D">
              <w:rPr>
                <w:rFonts w:eastAsia="Times New Roman"/>
                <w:i/>
                <w:iCs/>
                <w:noProof/>
                <w:sz w:val="24"/>
                <w:szCs w:val="24"/>
                <w:lang w:val="sr-Cyrl-RS"/>
              </w:rPr>
              <w:t xml:space="preserve"> лежаја који </w:t>
            </w:r>
            <w:r w:rsidR="0003505A">
              <w:rPr>
                <w:rFonts w:eastAsia="Times New Roman"/>
                <w:i/>
                <w:iCs/>
                <w:noProof/>
                <w:sz w:val="24"/>
                <w:szCs w:val="24"/>
                <w:lang w:val="sr-Cyrl-RS"/>
              </w:rPr>
              <w:t>садржи</w:t>
            </w:r>
            <w:r w:rsidRPr="0073726D">
              <w:rPr>
                <w:rFonts w:eastAsia="Times New Roman"/>
                <w:i/>
                <w:iCs/>
                <w:noProof/>
                <w:sz w:val="24"/>
                <w:szCs w:val="24"/>
                <w:lang w:val="sr-Cyrl-RS"/>
              </w:rPr>
              <w:t xml:space="preserve"> једну или више стаза (</w:t>
            </w:r>
            <w:r w:rsidR="0003505A">
              <w:rPr>
                <w:rFonts w:eastAsia="Times New Roman"/>
                <w:i/>
                <w:iCs/>
                <w:noProof/>
                <w:sz w:val="24"/>
                <w:szCs w:val="24"/>
                <w:lang w:val="en-US"/>
              </w:rPr>
              <w:t>ISO</w:t>
            </w:r>
            <w:r w:rsidRPr="0073726D">
              <w:rPr>
                <w:rFonts w:eastAsia="Times New Roman"/>
                <w:i/>
                <w:iCs/>
                <w:noProof/>
                <w:sz w:val="24"/>
                <w:szCs w:val="24"/>
                <w:lang w:val="sr-Cyrl-RS"/>
              </w:rPr>
              <w:t xml:space="preserve"> 5593:1997).</w:t>
            </w:r>
          </w:p>
          <w:p w:rsidR="0073726D" w:rsidRPr="0073726D" w:rsidRDefault="0073726D" w:rsidP="00466E5A">
            <w:pPr>
              <w:spacing w:line="204" w:lineRule="exact"/>
              <w:ind w:left="1560" w:right="1568" w:hanging="283"/>
              <w:jc w:val="both"/>
              <w:rPr>
                <w:rFonts w:eastAsia="Times New Roman"/>
                <w:i/>
                <w:iCs/>
                <w:noProof/>
                <w:sz w:val="24"/>
                <w:szCs w:val="24"/>
                <w:lang w:val="sr-Cyrl-RS"/>
              </w:rPr>
            </w:pPr>
          </w:p>
          <w:p w:rsidR="0073726D" w:rsidRPr="0073726D" w:rsidRDefault="0073726D" w:rsidP="00466E5A">
            <w:pPr>
              <w:numPr>
                <w:ilvl w:val="1"/>
                <w:numId w:val="119"/>
              </w:numPr>
              <w:tabs>
                <w:tab w:val="left" w:pos="2020"/>
              </w:tabs>
              <w:ind w:left="1560" w:right="1568" w:hanging="283"/>
              <w:jc w:val="both"/>
              <w:rPr>
                <w:rFonts w:eastAsia="Times New Roman"/>
                <w:i/>
                <w:iCs/>
                <w:noProof/>
                <w:sz w:val="24"/>
                <w:szCs w:val="24"/>
                <w:lang w:val="sr-Cyrl-RS"/>
              </w:rPr>
            </w:pPr>
            <w:r w:rsidRPr="0073726D">
              <w:rPr>
                <w:rFonts w:eastAsia="Times New Roman"/>
                <w:i/>
                <w:iCs/>
                <w:noProof/>
                <w:sz w:val="24"/>
                <w:szCs w:val="24"/>
                <w:lang w:val="sr-Cyrl-RS"/>
              </w:rPr>
              <w:t>‚Кугли</w:t>
            </w:r>
            <w:r w:rsidRPr="0073726D">
              <w:rPr>
                <w:rFonts w:eastAsia="Arial"/>
                <w:i/>
                <w:iCs/>
                <w:noProof/>
                <w:sz w:val="24"/>
                <w:szCs w:val="24"/>
                <w:lang w:val="sr-Cyrl-RS"/>
              </w:rPr>
              <w:t>ч</w:t>
            </w:r>
            <w:r w:rsidRPr="0073726D">
              <w:rPr>
                <w:rFonts w:eastAsia="Times New Roman"/>
                <w:i/>
                <w:iCs/>
                <w:noProof/>
                <w:sz w:val="24"/>
                <w:szCs w:val="24"/>
                <w:lang w:val="sr-Cyrl-RS"/>
              </w:rPr>
              <w:t xml:space="preserve">ни или </w:t>
            </w:r>
            <w:r w:rsidR="0003505A">
              <w:rPr>
                <w:rFonts w:eastAsia="Times New Roman"/>
                <w:i/>
                <w:iCs/>
                <w:noProof/>
                <w:sz w:val="24"/>
                <w:szCs w:val="24"/>
                <w:lang w:val="sr-Cyrl-RS"/>
              </w:rPr>
              <w:t>котрљајући</w:t>
            </w:r>
            <w:r w:rsidRPr="0073726D">
              <w:rPr>
                <w:rFonts w:eastAsia="Times New Roman"/>
                <w:i/>
                <w:iCs/>
                <w:noProof/>
                <w:sz w:val="24"/>
                <w:szCs w:val="24"/>
                <w:lang w:val="sr-Cyrl-RS"/>
              </w:rPr>
              <w:t xml:space="preserve"> елемент’ – куглица или ваљак који се кре</w:t>
            </w:r>
            <w:r w:rsidRPr="0073726D">
              <w:rPr>
                <w:rFonts w:eastAsia="Arial"/>
                <w:i/>
                <w:iCs/>
                <w:noProof/>
                <w:sz w:val="24"/>
                <w:szCs w:val="24"/>
                <w:lang w:val="sr-Cyrl-RS"/>
              </w:rPr>
              <w:t>ћ</w:t>
            </w:r>
            <w:r w:rsidRPr="0073726D">
              <w:rPr>
                <w:rFonts w:eastAsia="Times New Roman"/>
                <w:i/>
                <w:iCs/>
                <w:noProof/>
                <w:sz w:val="24"/>
                <w:szCs w:val="24"/>
                <w:lang w:val="sr-Cyrl-RS"/>
              </w:rPr>
              <w:t>е изме</w:t>
            </w:r>
            <w:r w:rsidRPr="0073726D">
              <w:rPr>
                <w:rFonts w:eastAsia="Arial"/>
                <w:i/>
                <w:iCs/>
                <w:noProof/>
                <w:sz w:val="24"/>
                <w:szCs w:val="24"/>
                <w:lang w:val="sr-Cyrl-RS"/>
              </w:rPr>
              <w:t>ђ</w:t>
            </w:r>
            <w:r w:rsidRPr="0073726D">
              <w:rPr>
                <w:rFonts w:eastAsia="Times New Roman"/>
                <w:i/>
                <w:iCs/>
                <w:noProof/>
                <w:sz w:val="24"/>
                <w:szCs w:val="24"/>
                <w:lang w:val="sr-Cyrl-RS"/>
              </w:rPr>
              <w:t>у стаза (</w:t>
            </w:r>
            <w:r w:rsidR="0003505A">
              <w:rPr>
                <w:rFonts w:eastAsia="Times New Roman"/>
                <w:i/>
                <w:iCs/>
                <w:noProof/>
                <w:sz w:val="24"/>
                <w:szCs w:val="24"/>
                <w:lang w:val="en-US"/>
              </w:rPr>
              <w:t>ISO</w:t>
            </w:r>
            <w:r w:rsidRPr="0073726D">
              <w:rPr>
                <w:rFonts w:eastAsia="Times New Roman"/>
                <w:i/>
                <w:iCs/>
                <w:noProof/>
                <w:sz w:val="24"/>
                <w:szCs w:val="24"/>
                <w:lang w:val="sr-Cyrl-RS"/>
              </w:rPr>
              <w:t xml:space="preserve"> 5593:1997).</w:t>
            </w:r>
          </w:p>
          <w:p w:rsidR="0073726D" w:rsidRPr="0073726D" w:rsidRDefault="0073726D" w:rsidP="00466E5A">
            <w:pPr>
              <w:spacing w:line="204" w:lineRule="exact"/>
              <w:ind w:right="1568"/>
              <w:jc w:val="both"/>
              <w:rPr>
                <w:rFonts w:eastAsia="Times New Roman"/>
                <w:i/>
                <w:iCs/>
                <w:noProof/>
                <w:sz w:val="24"/>
                <w:szCs w:val="24"/>
                <w:lang w:val="sr-Cyrl-RS"/>
              </w:rPr>
            </w:pPr>
          </w:p>
          <w:p w:rsidR="0073726D" w:rsidRPr="0073726D" w:rsidRDefault="006F0DA2" w:rsidP="00466E5A">
            <w:pPr>
              <w:tabs>
                <w:tab w:val="left" w:pos="1277"/>
              </w:tabs>
              <w:ind w:right="1568"/>
              <w:jc w:val="both"/>
              <w:rPr>
                <w:rFonts w:eastAsia="Times New Roman"/>
                <w:noProof/>
                <w:sz w:val="24"/>
                <w:szCs w:val="24"/>
                <w:lang w:val="sr-Cyrl-RS"/>
              </w:rPr>
            </w:pPr>
            <w:r>
              <w:rPr>
                <w:rFonts w:eastAsia="Times New Roman"/>
                <w:noProof/>
                <w:sz w:val="24"/>
                <w:szCs w:val="24"/>
                <w:lang w:val="sr-Cyrl-RS"/>
              </w:rPr>
              <w:t xml:space="preserve">       б. </w:t>
            </w:r>
            <w:r w:rsidR="0073726D" w:rsidRPr="0073726D">
              <w:rPr>
                <w:rFonts w:eastAsia="Times New Roman"/>
                <w:noProof/>
                <w:sz w:val="24"/>
                <w:szCs w:val="24"/>
                <w:lang w:val="sr-Cyrl-RS"/>
              </w:rPr>
              <w:t>не употребљава се;</w:t>
            </w:r>
          </w:p>
          <w:p w:rsidR="0073726D" w:rsidRPr="0073726D" w:rsidRDefault="0073726D" w:rsidP="00466E5A">
            <w:pPr>
              <w:spacing w:line="204" w:lineRule="exact"/>
              <w:ind w:left="852" w:right="1568"/>
              <w:jc w:val="both"/>
              <w:rPr>
                <w:rFonts w:eastAsia="Times New Roman"/>
                <w:noProof/>
                <w:sz w:val="24"/>
                <w:szCs w:val="24"/>
                <w:lang w:val="sr-Cyrl-RS"/>
              </w:rPr>
            </w:pPr>
          </w:p>
          <w:p w:rsidR="0073726D" w:rsidRPr="0073726D" w:rsidRDefault="006F0DA2" w:rsidP="00466E5A">
            <w:pPr>
              <w:tabs>
                <w:tab w:val="left" w:pos="1277"/>
              </w:tabs>
              <w:ind w:left="426" w:right="1568"/>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 xml:space="preserve">активни магнетни лежајни </w:t>
            </w:r>
            <w:r w:rsidR="0003505A">
              <w:rPr>
                <w:rFonts w:eastAsia="Times New Roman"/>
                <w:noProof/>
                <w:sz w:val="24"/>
                <w:szCs w:val="24"/>
                <w:lang w:val="sr-Cyrl-RS"/>
              </w:rPr>
              <w:t>системи</w:t>
            </w:r>
            <w:r w:rsidR="0073726D" w:rsidRPr="0073726D">
              <w:rPr>
                <w:rFonts w:eastAsia="Times New Roman"/>
                <w:noProof/>
                <w:sz w:val="24"/>
                <w:szCs w:val="24"/>
                <w:lang w:val="sr-Cyrl-RS"/>
              </w:rPr>
              <w:t xml:space="preserve"> који употребљавају било које од </w:t>
            </w:r>
            <w:r w:rsidR="0003505A">
              <w:rPr>
                <w:rFonts w:eastAsia="Times New Roman"/>
                <w:noProof/>
                <w:sz w:val="24"/>
                <w:szCs w:val="24"/>
                <w:lang w:val="sr-Cyrl-RS"/>
              </w:rPr>
              <w:t>сљедећих</w:t>
            </w:r>
            <w:r w:rsidR="0073726D" w:rsidRPr="0073726D">
              <w:rPr>
                <w:rFonts w:eastAsia="Times New Roman"/>
                <w:noProof/>
                <w:sz w:val="24"/>
                <w:szCs w:val="24"/>
                <w:lang w:val="sr-Cyrl-RS"/>
              </w:rPr>
              <w:t xml:space="preserve"> материјала:</w:t>
            </w:r>
          </w:p>
          <w:p w:rsidR="0073726D" w:rsidRPr="0073726D" w:rsidRDefault="0073726D" w:rsidP="00466E5A">
            <w:pPr>
              <w:spacing w:line="204" w:lineRule="exact"/>
              <w:ind w:right="1568"/>
              <w:jc w:val="both"/>
              <w:rPr>
                <w:rFonts w:eastAsia="Times New Roman"/>
                <w:noProof/>
                <w:sz w:val="24"/>
                <w:szCs w:val="24"/>
                <w:lang w:val="sr-Cyrl-RS"/>
              </w:rPr>
            </w:pPr>
          </w:p>
          <w:p w:rsidR="0073726D" w:rsidRPr="0073726D" w:rsidRDefault="0073726D" w:rsidP="00466E5A">
            <w:pPr>
              <w:numPr>
                <w:ilvl w:val="1"/>
                <w:numId w:val="120"/>
              </w:numPr>
              <w:tabs>
                <w:tab w:val="left" w:pos="2020"/>
              </w:tabs>
              <w:spacing w:line="245" w:lineRule="auto"/>
              <w:ind w:left="1560" w:right="1568" w:hanging="283"/>
              <w:jc w:val="both"/>
              <w:rPr>
                <w:rFonts w:eastAsia="Times New Roman"/>
                <w:noProof/>
                <w:sz w:val="24"/>
                <w:szCs w:val="24"/>
                <w:lang w:val="sr-Cyrl-RS"/>
              </w:rPr>
            </w:pPr>
            <w:r w:rsidRPr="0073726D">
              <w:rPr>
                <w:rFonts w:eastAsia="Times New Roman"/>
                <w:noProof/>
                <w:sz w:val="24"/>
                <w:szCs w:val="24"/>
                <w:lang w:val="sr-Cyrl-RS"/>
              </w:rPr>
              <w:t xml:space="preserve">материјали с </w:t>
            </w:r>
            <w:r w:rsidR="0003505A">
              <w:rPr>
                <w:rFonts w:eastAsia="Times New Roman"/>
                <w:noProof/>
                <w:sz w:val="24"/>
                <w:szCs w:val="24"/>
                <w:lang w:val="sr-Cyrl-RS"/>
              </w:rPr>
              <w:t>густином</w:t>
            </w:r>
            <w:r w:rsidRPr="0073726D">
              <w:rPr>
                <w:rFonts w:eastAsia="Times New Roman"/>
                <w:noProof/>
                <w:sz w:val="24"/>
                <w:szCs w:val="24"/>
                <w:lang w:val="sr-Cyrl-RS"/>
              </w:rPr>
              <w:t xml:space="preserve"> магнетног тока од 2,0 Т или ве</w:t>
            </w:r>
            <w:r w:rsidRPr="0073726D">
              <w:rPr>
                <w:rFonts w:eastAsia="Arial"/>
                <w:noProof/>
                <w:sz w:val="24"/>
                <w:szCs w:val="24"/>
                <w:lang w:val="sr-Cyrl-RS"/>
              </w:rPr>
              <w:t>ћ</w:t>
            </w:r>
            <w:r w:rsidRPr="0073726D">
              <w:rPr>
                <w:rFonts w:eastAsia="Times New Roman"/>
                <w:noProof/>
                <w:sz w:val="24"/>
                <w:szCs w:val="24"/>
                <w:lang w:val="sr-Cyrl-RS"/>
              </w:rPr>
              <w:t xml:space="preserve">ом и </w:t>
            </w:r>
            <w:r w:rsidRPr="0073726D">
              <w:rPr>
                <w:rFonts w:eastAsia="Arial"/>
                <w:noProof/>
                <w:sz w:val="24"/>
                <w:szCs w:val="24"/>
                <w:lang w:val="sr-Cyrl-RS"/>
              </w:rPr>
              <w:t>ч</w:t>
            </w:r>
            <w:r w:rsidRPr="0073726D">
              <w:rPr>
                <w:rFonts w:eastAsia="Times New Roman"/>
                <w:noProof/>
                <w:sz w:val="24"/>
                <w:szCs w:val="24"/>
                <w:lang w:val="sr-Cyrl-RS"/>
              </w:rPr>
              <w:t>врсто</w:t>
            </w:r>
            <w:r w:rsidRPr="0073726D">
              <w:rPr>
                <w:rFonts w:eastAsia="Arial"/>
                <w:noProof/>
                <w:sz w:val="24"/>
                <w:szCs w:val="24"/>
                <w:lang w:val="sr-Cyrl-RS"/>
              </w:rPr>
              <w:t>ћ</w:t>
            </w:r>
            <w:r w:rsidRPr="0073726D">
              <w:rPr>
                <w:rFonts w:eastAsia="Times New Roman"/>
                <w:noProof/>
                <w:sz w:val="24"/>
                <w:szCs w:val="24"/>
                <w:lang w:val="sr-Cyrl-RS"/>
              </w:rPr>
              <w:t>ом материјала код границе попуштања материјала ве</w:t>
            </w:r>
            <w:r w:rsidRPr="0073726D">
              <w:rPr>
                <w:rFonts w:eastAsia="Arial"/>
                <w:noProof/>
                <w:sz w:val="24"/>
                <w:szCs w:val="24"/>
                <w:lang w:val="sr-Cyrl-RS"/>
              </w:rPr>
              <w:t>ћ</w:t>
            </w:r>
            <w:r w:rsidRPr="0073726D">
              <w:rPr>
                <w:rFonts w:eastAsia="Times New Roman"/>
                <w:noProof/>
                <w:sz w:val="24"/>
                <w:szCs w:val="24"/>
                <w:lang w:val="sr-Cyrl-RS"/>
              </w:rPr>
              <w:t xml:space="preserve">ом од 414 </w:t>
            </w:r>
            <w:r w:rsidR="00F45795">
              <w:rPr>
                <w:rFonts w:eastAsia="Times New Roman"/>
                <w:noProof/>
                <w:sz w:val="24"/>
                <w:szCs w:val="24"/>
                <w:lang w:val="sr-Cyrl-RS"/>
              </w:rPr>
              <w:t>MPa</w:t>
            </w:r>
            <w:r w:rsidRPr="0073726D">
              <w:rPr>
                <w:rFonts w:eastAsia="Times New Roman"/>
                <w:noProof/>
                <w:sz w:val="24"/>
                <w:szCs w:val="24"/>
                <w:lang w:val="sr-Cyrl-RS"/>
              </w:rPr>
              <w:t>;</w:t>
            </w:r>
          </w:p>
          <w:p w:rsidR="0073726D" w:rsidRPr="0073726D" w:rsidRDefault="0073726D" w:rsidP="00466E5A">
            <w:pPr>
              <w:spacing w:line="189" w:lineRule="exact"/>
              <w:ind w:left="1560" w:right="1568" w:hanging="283"/>
              <w:jc w:val="both"/>
              <w:rPr>
                <w:rFonts w:eastAsia="Times New Roman"/>
                <w:noProof/>
                <w:sz w:val="24"/>
                <w:szCs w:val="24"/>
                <w:lang w:val="sr-Cyrl-RS"/>
              </w:rPr>
            </w:pPr>
          </w:p>
          <w:p w:rsidR="0073726D" w:rsidRPr="0073726D" w:rsidRDefault="0003505A" w:rsidP="00466E5A">
            <w:pPr>
              <w:numPr>
                <w:ilvl w:val="1"/>
                <w:numId w:val="120"/>
              </w:numPr>
              <w:tabs>
                <w:tab w:val="left" w:pos="2020"/>
              </w:tabs>
              <w:ind w:left="1560" w:right="1568" w:hanging="283"/>
              <w:jc w:val="both"/>
              <w:rPr>
                <w:rFonts w:eastAsia="Times New Roman"/>
                <w:noProof/>
                <w:sz w:val="24"/>
                <w:szCs w:val="24"/>
                <w:lang w:val="sr-Cyrl-RS"/>
              </w:rPr>
            </w:pPr>
            <w:r>
              <w:rPr>
                <w:rFonts w:eastAsia="Times New Roman"/>
                <w:noProof/>
                <w:sz w:val="24"/>
                <w:szCs w:val="24"/>
                <w:lang w:val="sr-Cyrl-RS"/>
              </w:rPr>
              <w:t>електромагнетни 3</w:t>
            </w:r>
            <w:r>
              <w:rPr>
                <w:rFonts w:eastAsia="Times New Roman"/>
                <w:noProof/>
                <w:sz w:val="24"/>
                <w:szCs w:val="24"/>
                <w:lang w:val="en-US"/>
              </w:rPr>
              <w:t>S</w:t>
            </w:r>
            <w:r w:rsidR="0073726D" w:rsidRPr="0073726D">
              <w:rPr>
                <w:rFonts w:eastAsia="Times New Roman"/>
                <w:noProof/>
                <w:sz w:val="24"/>
                <w:szCs w:val="24"/>
                <w:lang w:val="sr-Cyrl-RS"/>
              </w:rPr>
              <w:t xml:space="preserve"> хомополарни материјали за активаторе; </w:t>
            </w:r>
            <w:r w:rsidR="0073726D" w:rsidRPr="0073726D">
              <w:rPr>
                <w:rFonts w:eastAsia="Times New Roman"/>
                <w:noProof/>
                <w:sz w:val="24"/>
                <w:szCs w:val="24"/>
                <w:u w:val="single"/>
                <w:lang w:val="sr-Cyrl-RS"/>
              </w:rPr>
              <w:t>или</w:t>
            </w:r>
          </w:p>
          <w:p w:rsidR="0073726D" w:rsidRPr="0073726D" w:rsidRDefault="0073726D" w:rsidP="00466E5A">
            <w:pPr>
              <w:spacing w:line="204" w:lineRule="exact"/>
              <w:ind w:left="1560" w:right="1568" w:hanging="283"/>
              <w:jc w:val="both"/>
              <w:rPr>
                <w:rFonts w:eastAsia="Times New Roman"/>
                <w:noProof/>
                <w:sz w:val="24"/>
                <w:szCs w:val="24"/>
                <w:lang w:val="sr-Cyrl-RS"/>
              </w:rPr>
            </w:pPr>
          </w:p>
          <w:p w:rsidR="0073726D" w:rsidRPr="0073726D" w:rsidRDefault="0073726D" w:rsidP="00466E5A">
            <w:pPr>
              <w:numPr>
                <w:ilvl w:val="1"/>
                <w:numId w:val="120"/>
              </w:numPr>
              <w:tabs>
                <w:tab w:val="left" w:pos="2020"/>
              </w:tabs>
              <w:ind w:left="1560" w:right="1568" w:hanging="283"/>
              <w:jc w:val="both"/>
              <w:rPr>
                <w:rFonts w:eastAsia="Times New Roman"/>
                <w:noProof/>
                <w:sz w:val="24"/>
                <w:szCs w:val="24"/>
                <w:lang w:val="sr-Cyrl-RS"/>
              </w:rPr>
            </w:pPr>
            <w:r w:rsidRPr="0073726D">
              <w:rPr>
                <w:rFonts w:eastAsia="Times New Roman"/>
                <w:noProof/>
                <w:sz w:val="24"/>
                <w:szCs w:val="24"/>
                <w:lang w:val="sr-Cyrl-RS"/>
              </w:rPr>
              <w:t>позици</w:t>
            </w:r>
            <w:r w:rsidR="00376816">
              <w:rPr>
                <w:rFonts w:eastAsia="Times New Roman"/>
                <w:noProof/>
                <w:sz w:val="24"/>
                <w:szCs w:val="24"/>
                <w:lang w:val="sr-Cyrl-RS"/>
              </w:rPr>
              <w:t>они</w:t>
            </w:r>
            <w:r w:rsidRPr="0073726D">
              <w:rPr>
                <w:rFonts w:eastAsia="Times New Roman"/>
                <w:noProof/>
                <w:sz w:val="24"/>
                <w:szCs w:val="24"/>
                <w:lang w:val="sr-Cyrl-RS"/>
              </w:rPr>
              <w:t xml:space="preserve"> сензори за рад при в</w:t>
            </w:r>
            <w:r w:rsidR="00893355">
              <w:rPr>
                <w:rFonts w:eastAsia="Times New Roman"/>
                <w:noProof/>
                <w:sz w:val="24"/>
                <w:szCs w:val="24"/>
                <w:lang w:val="sr-Cyrl-RS"/>
              </w:rPr>
              <w:t>исо</w:t>
            </w:r>
            <w:r w:rsidRPr="0073726D">
              <w:rPr>
                <w:rFonts w:eastAsia="Times New Roman"/>
                <w:noProof/>
                <w:sz w:val="24"/>
                <w:szCs w:val="24"/>
                <w:lang w:val="sr-Cyrl-RS"/>
              </w:rPr>
              <w:t xml:space="preserve">ким температурама (450 К (177 </w:t>
            </w:r>
            <w:r w:rsidR="00B55F13">
              <w:rPr>
                <w:rFonts w:eastAsia="Times New Roman"/>
                <w:noProof/>
                <w:sz w:val="24"/>
                <w:szCs w:val="24"/>
                <w:lang w:val="sr-Cyrl-RS"/>
              </w:rPr>
              <w:t>°C</w:t>
            </w:r>
            <w:r w:rsidRPr="0073726D">
              <w:rPr>
                <w:rFonts w:eastAsia="Times New Roman"/>
                <w:noProof/>
                <w:sz w:val="24"/>
                <w:szCs w:val="24"/>
                <w:lang w:val="sr-Cyrl-RS"/>
              </w:rPr>
              <w:t>) и вишима).</w:t>
            </w:r>
          </w:p>
          <w:p w:rsidR="0073726D" w:rsidRPr="0073726D" w:rsidRDefault="0073726D" w:rsidP="00466E5A">
            <w:pPr>
              <w:tabs>
                <w:tab w:val="left" w:pos="2020"/>
              </w:tabs>
              <w:ind w:left="1560" w:right="1568"/>
              <w:jc w:val="both"/>
              <w:rPr>
                <w:rFonts w:eastAsia="Times New Roman"/>
                <w:noProof/>
                <w:sz w:val="24"/>
                <w:szCs w:val="24"/>
                <w:lang w:val="sr-Cyrl-RS"/>
              </w:rPr>
            </w:pPr>
          </w:p>
          <w:p w:rsidR="0073726D" w:rsidRPr="0073726D" w:rsidRDefault="0073726D" w:rsidP="00466E5A">
            <w:pPr>
              <w:spacing w:line="206" w:lineRule="exact"/>
              <w:ind w:right="1568"/>
              <w:jc w:val="both"/>
              <w:rPr>
                <w:noProof/>
                <w:sz w:val="24"/>
                <w:szCs w:val="24"/>
                <w:lang w:val="sr-Cyrl-RS"/>
              </w:rPr>
            </w:pPr>
          </w:p>
          <w:p w:rsidR="0073726D" w:rsidRPr="0003505A" w:rsidRDefault="0073726D" w:rsidP="00466E5A">
            <w:pPr>
              <w:tabs>
                <w:tab w:val="left" w:pos="1520"/>
                <w:tab w:val="left" w:pos="9072"/>
              </w:tabs>
              <w:spacing w:line="238" w:lineRule="auto"/>
              <w:ind w:left="852" w:right="1568" w:hanging="852"/>
              <w:jc w:val="both"/>
              <w:rPr>
                <w:b/>
                <w:noProof/>
                <w:sz w:val="24"/>
                <w:szCs w:val="24"/>
                <w:lang w:val="sr-Cyrl-RS"/>
              </w:rPr>
            </w:pPr>
            <w:r w:rsidRPr="0003505A">
              <w:rPr>
                <w:rFonts w:eastAsia="Times New Roman"/>
                <w:b/>
                <w:noProof/>
                <w:sz w:val="24"/>
                <w:szCs w:val="24"/>
                <w:lang w:val="sr-Cyrl-RS"/>
              </w:rPr>
              <w:t>2А101</w:t>
            </w:r>
            <w:r w:rsidRPr="0003505A">
              <w:rPr>
                <w:b/>
                <w:noProof/>
                <w:sz w:val="24"/>
                <w:szCs w:val="24"/>
                <w:lang w:val="sr-Cyrl-RS"/>
              </w:rPr>
              <w:t xml:space="preserve">  </w:t>
            </w:r>
            <w:r w:rsidRPr="0003505A">
              <w:rPr>
                <w:rFonts w:eastAsia="Times New Roman"/>
                <w:b/>
                <w:noProof/>
                <w:sz w:val="24"/>
                <w:szCs w:val="24"/>
                <w:lang w:val="sr-Cyrl-RS"/>
              </w:rPr>
              <w:t>Радијални кугли</w:t>
            </w:r>
            <w:r w:rsidRPr="0003505A">
              <w:rPr>
                <w:rFonts w:eastAsia="Arial"/>
                <w:b/>
                <w:noProof/>
                <w:sz w:val="24"/>
                <w:szCs w:val="24"/>
                <w:lang w:val="sr-Cyrl-RS"/>
              </w:rPr>
              <w:t>ч</w:t>
            </w:r>
            <w:r w:rsidRPr="0003505A">
              <w:rPr>
                <w:rFonts w:eastAsia="Times New Roman"/>
                <w:b/>
                <w:noProof/>
                <w:sz w:val="24"/>
                <w:szCs w:val="24"/>
                <w:lang w:val="sr-Cyrl-RS"/>
              </w:rPr>
              <w:t xml:space="preserve">ни лежајеви, осим оних наведених у 2А001, </w:t>
            </w:r>
            <w:r w:rsidRPr="0003505A">
              <w:rPr>
                <w:rFonts w:eastAsia="Arial"/>
                <w:b/>
                <w:noProof/>
                <w:sz w:val="24"/>
                <w:szCs w:val="24"/>
                <w:lang w:val="sr-Cyrl-RS"/>
              </w:rPr>
              <w:t>ч</w:t>
            </w:r>
            <w:r w:rsidRPr="0003505A">
              <w:rPr>
                <w:rFonts w:eastAsia="Times New Roman"/>
                <w:b/>
                <w:noProof/>
                <w:sz w:val="24"/>
                <w:szCs w:val="24"/>
                <w:lang w:val="sr-Cyrl-RS"/>
              </w:rPr>
              <w:t xml:space="preserve">ија је сва </w:t>
            </w:r>
            <w:r w:rsidR="0003505A">
              <w:rPr>
                <w:rFonts w:eastAsia="Times New Roman"/>
                <w:b/>
                <w:noProof/>
                <w:sz w:val="24"/>
                <w:szCs w:val="24"/>
                <w:lang w:val="sr-Cyrl-RS"/>
              </w:rPr>
              <w:t>дозвољена</w:t>
            </w:r>
            <w:r w:rsidRPr="0003505A">
              <w:rPr>
                <w:rFonts w:eastAsia="Times New Roman"/>
                <w:b/>
                <w:noProof/>
                <w:sz w:val="24"/>
                <w:szCs w:val="24"/>
                <w:lang w:val="sr-Cyrl-RS"/>
              </w:rPr>
              <w:t xml:space="preserve"> одступања произво</w:t>
            </w:r>
            <w:r w:rsidRPr="0003505A">
              <w:rPr>
                <w:rFonts w:eastAsia="Arial"/>
                <w:b/>
                <w:noProof/>
                <w:sz w:val="24"/>
                <w:szCs w:val="24"/>
                <w:lang w:val="sr-Cyrl-RS"/>
              </w:rPr>
              <w:t>ђ</w:t>
            </w:r>
            <w:r w:rsidRPr="0003505A">
              <w:rPr>
                <w:rFonts w:eastAsia="Times New Roman"/>
                <w:b/>
                <w:noProof/>
                <w:sz w:val="24"/>
                <w:szCs w:val="24"/>
                <w:lang w:val="sr-Cyrl-RS"/>
              </w:rPr>
              <w:t>а</w:t>
            </w:r>
            <w:r w:rsidRPr="0003505A">
              <w:rPr>
                <w:rFonts w:eastAsia="Arial"/>
                <w:b/>
                <w:noProof/>
                <w:sz w:val="24"/>
                <w:szCs w:val="24"/>
                <w:lang w:val="sr-Cyrl-RS"/>
              </w:rPr>
              <w:t>ч</w:t>
            </w:r>
            <w:r w:rsidRPr="0003505A">
              <w:rPr>
                <w:rFonts w:eastAsia="Times New Roman"/>
                <w:b/>
                <w:noProof/>
                <w:sz w:val="24"/>
                <w:szCs w:val="24"/>
                <w:lang w:val="sr-Cyrl-RS"/>
              </w:rPr>
              <w:t xml:space="preserve"> навео према норми </w:t>
            </w:r>
            <w:r w:rsidR="0003505A" w:rsidRPr="0003505A">
              <w:rPr>
                <w:rFonts w:eastAsia="Times New Roman"/>
                <w:b/>
                <w:noProof/>
                <w:sz w:val="24"/>
                <w:szCs w:val="24"/>
                <w:lang w:val="en-US"/>
              </w:rPr>
              <w:t>ISO</w:t>
            </w:r>
            <w:r w:rsidRPr="0003505A">
              <w:rPr>
                <w:rFonts w:eastAsia="Times New Roman"/>
                <w:b/>
                <w:noProof/>
                <w:sz w:val="24"/>
                <w:szCs w:val="24"/>
                <w:lang w:val="sr-Cyrl-RS"/>
              </w:rPr>
              <w:t xml:space="preserve"> 492, разреду </w:t>
            </w:r>
            <w:r w:rsidR="0003505A">
              <w:rPr>
                <w:rFonts w:eastAsia="Times New Roman"/>
                <w:b/>
                <w:noProof/>
                <w:sz w:val="24"/>
                <w:szCs w:val="24"/>
                <w:lang w:val="sr-Cyrl-RS"/>
              </w:rPr>
              <w:t>дозвољеног</w:t>
            </w:r>
            <w:r w:rsidRPr="0003505A">
              <w:rPr>
                <w:rFonts w:eastAsia="Times New Roman"/>
                <w:b/>
                <w:noProof/>
                <w:sz w:val="24"/>
                <w:szCs w:val="24"/>
                <w:lang w:val="sr-Cyrl-RS"/>
              </w:rPr>
              <w:t xml:space="preserve"> одступања 2 (или </w:t>
            </w:r>
            <w:r w:rsidR="0003505A" w:rsidRPr="0003505A">
              <w:rPr>
                <w:rFonts w:eastAsia="Times New Roman"/>
                <w:b/>
                <w:noProof/>
                <w:sz w:val="24"/>
                <w:szCs w:val="24"/>
                <w:lang w:val="en-US"/>
              </w:rPr>
              <w:t>ANSI</w:t>
            </w:r>
            <w:r w:rsidRPr="0003505A">
              <w:rPr>
                <w:rFonts w:eastAsia="Times New Roman"/>
                <w:b/>
                <w:noProof/>
                <w:sz w:val="24"/>
                <w:szCs w:val="24"/>
                <w:lang w:val="sr-Cyrl-RS"/>
              </w:rPr>
              <w:t>/</w:t>
            </w:r>
            <w:r w:rsidR="0003505A" w:rsidRPr="0003505A">
              <w:rPr>
                <w:rFonts w:eastAsia="Times New Roman"/>
                <w:b/>
                <w:noProof/>
                <w:sz w:val="24"/>
                <w:szCs w:val="24"/>
                <w:lang w:val="en-US"/>
              </w:rPr>
              <w:t>ABMA</w:t>
            </w:r>
            <w:r w:rsidRPr="0003505A">
              <w:rPr>
                <w:rFonts w:eastAsia="Times New Roman"/>
                <w:b/>
                <w:noProof/>
                <w:sz w:val="24"/>
                <w:szCs w:val="24"/>
                <w:lang w:val="sr-Cyrl-RS"/>
              </w:rPr>
              <w:t xml:space="preserve"> норми 20, разреду </w:t>
            </w:r>
            <w:r w:rsidR="0003505A">
              <w:rPr>
                <w:rFonts w:eastAsia="Times New Roman"/>
                <w:b/>
                <w:noProof/>
                <w:sz w:val="24"/>
                <w:szCs w:val="24"/>
                <w:lang w:val="sr-Cyrl-RS"/>
              </w:rPr>
              <w:t>дозвољеног</w:t>
            </w:r>
            <w:r w:rsidRPr="0003505A">
              <w:rPr>
                <w:rFonts w:eastAsia="Times New Roman"/>
                <w:b/>
                <w:noProof/>
                <w:sz w:val="24"/>
                <w:szCs w:val="24"/>
                <w:lang w:val="sr-Cyrl-RS"/>
              </w:rPr>
              <w:t xml:space="preserve"> одступања </w:t>
            </w:r>
            <w:r w:rsidR="0003505A" w:rsidRPr="0003505A">
              <w:rPr>
                <w:rFonts w:eastAsia="Times New Roman"/>
                <w:b/>
                <w:noProof/>
                <w:sz w:val="24"/>
                <w:szCs w:val="24"/>
                <w:lang w:val="en-US"/>
              </w:rPr>
              <w:t>ABEC</w:t>
            </w:r>
            <w:r w:rsidRPr="0003505A">
              <w:rPr>
                <w:rFonts w:eastAsia="Times New Roman"/>
                <w:b/>
                <w:noProof/>
                <w:sz w:val="24"/>
                <w:szCs w:val="24"/>
                <w:lang w:val="sr-Cyrl-RS"/>
              </w:rPr>
              <w:t>-9 или другим еквивалентним нац</w:t>
            </w:r>
            <w:r w:rsidR="0003505A">
              <w:rPr>
                <w:rFonts w:eastAsia="Times New Roman"/>
                <w:b/>
                <w:noProof/>
                <w:sz w:val="24"/>
                <w:szCs w:val="24"/>
                <w:lang w:val="sr-Cyrl-RS"/>
              </w:rPr>
              <w:t>и</w:t>
            </w:r>
            <w:r w:rsidR="00F45795" w:rsidRPr="0003505A">
              <w:rPr>
                <w:rFonts w:eastAsia="Times New Roman"/>
                <w:b/>
                <w:noProof/>
                <w:sz w:val="24"/>
                <w:szCs w:val="24"/>
                <w:lang w:val="sr-Cyrl-RS"/>
              </w:rPr>
              <w:t>он</w:t>
            </w:r>
            <w:r w:rsidRPr="0003505A">
              <w:rPr>
                <w:rFonts w:eastAsia="Times New Roman"/>
                <w:b/>
                <w:noProof/>
                <w:sz w:val="24"/>
                <w:szCs w:val="24"/>
                <w:lang w:val="sr-Cyrl-RS"/>
              </w:rPr>
              <w:t>алним нормама) или боље и који имају све сљеде</w:t>
            </w:r>
            <w:r w:rsidRPr="0003505A">
              <w:rPr>
                <w:rFonts w:eastAsia="Arial"/>
                <w:b/>
                <w:noProof/>
                <w:sz w:val="24"/>
                <w:szCs w:val="24"/>
                <w:lang w:val="sr-Cyrl-RS"/>
              </w:rPr>
              <w:t>ћ</w:t>
            </w:r>
            <w:r w:rsidRPr="0003505A">
              <w:rPr>
                <w:rFonts w:eastAsia="Times New Roman"/>
                <w:b/>
                <w:noProof/>
                <w:sz w:val="24"/>
                <w:szCs w:val="24"/>
                <w:lang w:val="sr-Cyrl-RS"/>
              </w:rPr>
              <w:t xml:space="preserve">е </w:t>
            </w:r>
            <w:r w:rsidR="0003505A">
              <w:rPr>
                <w:rFonts w:eastAsia="Times New Roman"/>
                <w:b/>
                <w:noProof/>
                <w:sz w:val="24"/>
                <w:szCs w:val="24"/>
                <w:lang w:val="sr-Cyrl-RS"/>
              </w:rPr>
              <w:t>особине</w:t>
            </w:r>
            <w:r w:rsidRPr="0003505A">
              <w:rPr>
                <w:rFonts w:eastAsia="Times New Roman"/>
                <w:b/>
                <w:noProof/>
                <w:sz w:val="24"/>
                <w:szCs w:val="24"/>
                <w:lang w:val="sr-Cyrl-RS"/>
              </w:rPr>
              <w:t>:</w:t>
            </w:r>
          </w:p>
          <w:p w:rsidR="0073726D" w:rsidRPr="0073726D" w:rsidRDefault="0073726D" w:rsidP="00372522">
            <w:pPr>
              <w:tabs>
                <w:tab w:val="left" w:pos="9072"/>
              </w:tabs>
              <w:spacing w:line="193" w:lineRule="exact"/>
              <w:jc w:val="both"/>
              <w:rPr>
                <w:noProof/>
                <w:sz w:val="24"/>
                <w:szCs w:val="24"/>
                <w:lang w:val="sr-Cyrl-RS"/>
              </w:rPr>
            </w:pPr>
          </w:p>
          <w:p w:rsidR="0073726D" w:rsidRPr="0073726D" w:rsidRDefault="00D17768" w:rsidP="00372522">
            <w:pPr>
              <w:tabs>
                <w:tab w:val="left" w:pos="1135"/>
                <w:tab w:val="left" w:pos="9072"/>
              </w:tabs>
              <w:jc w:val="both"/>
              <w:rPr>
                <w:rFonts w:eastAsia="Times New Roman"/>
                <w:noProof/>
                <w:sz w:val="24"/>
                <w:szCs w:val="24"/>
                <w:lang w:val="sr-Cyrl-RS"/>
              </w:rPr>
            </w:pPr>
            <w:r>
              <w:rPr>
                <w:rFonts w:eastAsia="Times New Roman"/>
                <w:noProof/>
                <w:sz w:val="24"/>
                <w:szCs w:val="24"/>
                <w:lang w:val="sr-Cyrl-RS"/>
              </w:rPr>
              <w:t xml:space="preserve">             а. </w:t>
            </w:r>
            <w:r w:rsidR="0003505A">
              <w:rPr>
                <w:rFonts w:eastAsia="Times New Roman"/>
                <w:noProof/>
                <w:sz w:val="24"/>
                <w:szCs w:val="24"/>
                <w:lang w:val="sr-Cyrl-RS"/>
              </w:rPr>
              <w:t>у</w:t>
            </w:r>
            <w:r w:rsidR="0003505A" w:rsidRPr="0003505A">
              <w:rPr>
                <w:rFonts w:eastAsia="Times New Roman"/>
                <w:noProof/>
                <w:sz w:val="24"/>
                <w:szCs w:val="24"/>
                <w:lang w:val="sr-Cyrl-RS"/>
              </w:rPr>
              <w:t>нутрашњи прстен са отвором пречника између 12 mm и 50 mm</w:t>
            </w:r>
            <w:r w:rsidR="0073726D" w:rsidRPr="0073726D">
              <w:rPr>
                <w:rFonts w:eastAsia="Times New Roman"/>
                <w:noProof/>
                <w:sz w:val="24"/>
                <w:szCs w:val="24"/>
                <w:lang w:val="sr-Cyrl-RS"/>
              </w:rPr>
              <w:t>;</w:t>
            </w:r>
          </w:p>
          <w:p w:rsidR="0073726D" w:rsidRPr="0073726D" w:rsidRDefault="0073726D" w:rsidP="00372522">
            <w:pPr>
              <w:tabs>
                <w:tab w:val="left" w:pos="1135"/>
                <w:tab w:val="left" w:pos="9072"/>
              </w:tabs>
              <w:spacing w:line="204" w:lineRule="exact"/>
              <w:ind w:left="852"/>
              <w:jc w:val="both"/>
              <w:rPr>
                <w:rFonts w:eastAsia="Times New Roman"/>
                <w:noProof/>
                <w:sz w:val="24"/>
                <w:szCs w:val="24"/>
                <w:lang w:val="sr-Cyrl-RS"/>
              </w:rPr>
            </w:pPr>
          </w:p>
          <w:p w:rsidR="0073726D" w:rsidRPr="0073726D" w:rsidRDefault="00D17768" w:rsidP="00372522">
            <w:pPr>
              <w:tabs>
                <w:tab w:val="left" w:pos="1135"/>
                <w:tab w:val="left" w:pos="9072"/>
              </w:tabs>
              <w:jc w:val="both"/>
              <w:rPr>
                <w:rFonts w:eastAsia="Times New Roman"/>
                <w:noProof/>
                <w:sz w:val="24"/>
                <w:szCs w:val="24"/>
                <w:lang w:val="sr-Cyrl-RS"/>
              </w:rPr>
            </w:pPr>
            <w:r>
              <w:rPr>
                <w:rFonts w:eastAsia="Times New Roman"/>
                <w:noProof/>
                <w:sz w:val="24"/>
                <w:szCs w:val="24"/>
                <w:lang w:val="sr-Cyrl-RS"/>
              </w:rPr>
              <w:t xml:space="preserve">             б. </w:t>
            </w:r>
            <w:r w:rsidR="0003505A">
              <w:rPr>
                <w:rFonts w:eastAsia="Times New Roman"/>
                <w:noProof/>
                <w:sz w:val="24"/>
                <w:szCs w:val="24"/>
                <w:lang w:val="sr-Cyrl-RS"/>
              </w:rPr>
              <w:t>спољашњи</w:t>
            </w:r>
            <w:r w:rsidR="0073726D" w:rsidRPr="0073726D">
              <w:rPr>
                <w:rFonts w:eastAsia="Times New Roman"/>
                <w:noProof/>
                <w:sz w:val="24"/>
                <w:szCs w:val="24"/>
                <w:lang w:val="sr-Cyrl-RS"/>
              </w:rPr>
              <w:t xml:space="preserve"> </w:t>
            </w:r>
            <w:r w:rsidR="0003505A">
              <w:rPr>
                <w:rFonts w:eastAsia="Times New Roman"/>
                <w:noProof/>
                <w:sz w:val="24"/>
                <w:szCs w:val="24"/>
                <w:lang w:val="sr-Cyrl-RS"/>
              </w:rPr>
              <w:t>пречник</w:t>
            </w:r>
            <w:r w:rsidR="0073726D" w:rsidRPr="0073726D">
              <w:rPr>
                <w:rFonts w:eastAsia="Times New Roman"/>
                <w:noProof/>
                <w:sz w:val="24"/>
                <w:szCs w:val="24"/>
                <w:lang w:val="sr-Cyrl-RS"/>
              </w:rPr>
              <w:t xml:space="preserve"> </w:t>
            </w:r>
            <w:r w:rsidR="0003505A">
              <w:rPr>
                <w:rFonts w:eastAsia="Times New Roman"/>
                <w:noProof/>
                <w:sz w:val="24"/>
                <w:szCs w:val="24"/>
                <w:lang w:val="sr-Cyrl-RS"/>
              </w:rPr>
              <w:t>спољашњег</w:t>
            </w:r>
            <w:r w:rsidR="0073726D" w:rsidRPr="0073726D">
              <w:rPr>
                <w:rFonts w:eastAsia="Times New Roman"/>
                <w:noProof/>
                <w:sz w:val="24"/>
                <w:szCs w:val="24"/>
                <w:lang w:val="sr-Cyrl-RS"/>
              </w:rPr>
              <w:t xml:space="preserve"> прстена изме</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у 25 </w:t>
            </w:r>
            <w:r w:rsidR="00016A4E">
              <w:rPr>
                <w:rFonts w:eastAsia="Times New Roman"/>
                <w:noProof/>
                <w:sz w:val="24"/>
                <w:szCs w:val="24"/>
                <w:lang w:val="sr-Cyrl-RS"/>
              </w:rPr>
              <w:t>mm</w:t>
            </w:r>
            <w:r w:rsidR="0073726D" w:rsidRPr="0073726D">
              <w:rPr>
                <w:rFonts w:eastAsia="Times New Roman"/>
                <w:noProof/>
                <w:sz w:val="24"/>
                <w:szCs w:val="24"/>
                <w:lang w:val="sr-Cyrl-RS"/>
              </w:rPr>
              <w:t xml:space="preserve"> и 100 </w:t>
            </w:r>
            <w:r w:rsidR="00016A4E">
              <w:rPr>
                <w:rFonts w:eastAsia="Times New Roman"/>
                <w:noProof/>
                <w:sz w:val="24"/>
                <w:szCs w:val="24"/>
                <w:lang w:val="sr-Cyrl-RS"/>
              </w:rPr>
              <w:t>mm</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w:t>
            </w:r>
          </w:p>
          <w:p w:rsidR="0073726D" w:rsidRPr="0073726D" w:rsidRDefault="0073726D" w:rsidP="00372522">
            <w:pPr>
              <w:tabs>
                <w:tab w:val="left" w:pos="1135"/>
                <w:tab w:val="left" w:pos="9072"/>
              </w:tabs>
              <w:spacing w:line="203" w:lineRule="exact"/>
              <w:ind w:left="852"/>
              <w:jc w:val="both"/>
              <w:rPr>
                <w:rFonts w:eastAsia="Times New Roman"/>
                <w:noProof/>
                <w:sz w:val="24"/>
                <w:szCs w:val="24"/>
                <w:lang w:val="sr-Cyrl-RS"/>
              </w:rPr>
            </w:pPr>
          </w:p>
          <w:p w:rsidR="0073726D" w:rsidRPr="0073726D" w:rsidRDefault="00D17768" w:rsidP="00372522">
            <w:pPr>
              <w:tabs>
                <w:tab w:val="left" w:pos="1135"/>
                <w:tab w:val="left" w:pos="9072"/>
              </w:tabs>
              <w:jc w:val="both"/>
              <w:rPr>
                <w:rFonts w:eastAsia="Times New Roman"/>
                <w:noProof/>
                <w:sz w:val="24"/>
                <w:szCs w:val="24"/>
                <w:lang w:val="sr-Cyrl-RS"/>
              </w:rPr>
            </w:pPr>
            <w:r>
              <w:rPr>
                <w:rFonts w:eastAsia="Times New Roman"/>
                <w:noProof/>
                <w:sz w:val="24"/>
                <w:szCs w:val="24"/>
                <w:lang w:val="sr-Cyrl-RS"/>
              </w:rPr>
              <w:t xml:space="preserve">             ц. </w:t>
            </w:r>
            <w:r w:rsidR="0073726D" w:rsidRPr="0073726D">
              <w:rPr>
                <w:rFonts w:eastAsia="Times New Roman"/>
                <w:noProof/>
                <w:sz w:val="24"/>
                <w:szCs w:val="24"/>
                <w:lang w:val="sr-Cyrl-RS"/>
              </w:rPr>
              <w:t>ширина изме</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у 10 </w:t>
            </w:r>
            <w:r w:rsidR="00016A4E">
              <w:rPr>
                <w:rFonts w:eastAsia="Times New Roman"/>
                <w:noProof/>
                <w:sz w:val="24"/>
                <w:szCs w:val="24"/>
                <w:lang w:val="sr-Cyrl-RS"/>
              </w:rPr>
              <w:t>mm</w:t>
            </w:r>
            <w:r w:rsidR="0073726D" w:rsidRPr="0073726D">
              <w:rPr>
                <w:rFonts w:eastAsia="Times New Roman"/>
                <w:noProof/>
                <w:sz w:val="24"/>
                <w:szCs w:val="24"/>
                <w:lang w:val="sr-Cyrl-RS"/>
              </w:rPr>
              <w:t xml:space="preserve"> и 20 </w:t>
            </w:r>
            <w:r w:rsidR="00016A4E">
              <w:rPr>
                <w:rFonts w:eastAsia="Times New Roman"/>
                <w:noProof/>
                <w:sz w:val="24"/>
                <w:szCs w:val="24"/>
                <w:lang w:val="sr-Cyrl-RS"/>
              </w:rPr>
              <w:t>mm</w:t>
            </w:r>
            <w:r w:rsidR="0073726D" w:rsidRPr="0073726D">
              <w:rPr>
                <w:rFonts w:eastAsia="Times New Roman"/>
                <w:noProof/>
                <w:sz w:val="24"/>
                <w:szCs w:val="24"/>
                <w:lang w:val="sr-Cyrl-RS"/>
              </w:rPr>
              <w:t>.</w:t>
            </w:r>
          </w:p>
          <w:p w:rsidR="0073726D" w:rsidRPr="0073726D" w:rsidRDefault="0073726D" w:rsidP="00372522">
            <w:pPr>
              <w:tabs>
                <w:tab w:val="left" w:pos="1135"/>
              </w:tabs>
              <w:spacing w:line="205" w:lineRule="exact"/>
              <w:ind w:left="852"/>
              <w:jc w:val="both"/>
              <w:rPr>
                <w:noProof/>
                <w:sz w:val="24"/>
                <w:szCs w:val="24"/>
                <w:lang w:val="sr-Cyrl-RS"/>
              </w:rPr>
            </w:pPr>
          </w:p>
          <w:p w:rsidR="0073726D" w:rsidRPr="0073726D" w:rsidRDefault="0073726D" w:rsidP="00372522">
            <w:pPr>
              <w:jc w:val="both"/>
              <w:rPr>
                <w:noProof/>
                <w:sz w:val="24"/>
                <w:szCs w:val="24"/>
                <w:lang w:val="sr-Cyrl-RS"/>
              </w:rPr>
            </w:pPr>
          </w:p>
        </w:tc>
      </w:tr>
    </w:tbl>
    <w:p w:rsidR="0073726D" w:rsidRPr="0003505A" w:rsidRDefault="0073726D" w:rsidP="00372522">
      <w:pPr>
        <w:tabs>
          <w:tab w:val="left" w:pos="851"/>
        </w:tabs>
        <w:ind w:left="851" w:hanging="851"/>
        <w:jc w:val="both"/>
        <w:rPr>
          <w:b/>
          <w:noProof/>
          <w:sz w:val="24"/>
          <w:szCs w:val="24"/>
          <w:lang w:val="sr-Cyrl-RS"/>
        </w:rPr>
      </w:pPr>
      <w:r w:rsidRPr="0003505A">
        <w:rPr>
          <w:rFonts w:eastAsia="Times New Roman"/>
          <w:b/>
          <w:noProof/>
          <w:sz w:val="24"/>
          <w:szCs w:val="24"/>
          <w:lang w:val="sr-Cyrl-RS"/>
        </w:rPr>
        <w:lastRenderedPageBreak/>
        <w:t>2А225</w:t>
      </w:r>
      <w:r w:rsidRPr="0003505A">
        <w:rPr>
          <w:b/>
          <w:noProof/>
          <w:sz w:val="24"/>
          <w:szCs w:val="24"/>
          <w:lang w:val="sr-Cyrl-RS"/>
        </w:rPr>
        <w:tab/>
        <w:t xml:space="preserve"> </w:t>
      </w:r>
      <w:r w:rsidR="0003505A">
        <w:rPr>
          <w:rFonts w:eastAsia="Times New Roman"/>
          <w:b/>
          <w:noProof/>
          <w:sz w:val="24"/>
          <w:szCs w:val="24"/>
          <w:lang w:val="sr-Cyrl-RS"/>
        </w:rPr>
        <w:t>Ватросталне посуде</w:t>
      </w:r>
      <w:r w:rsidRPr="0003505A">
        <w:rPr>
          <w:rFonts w:eastAsia="Times New Roman"/>
          <w:b/>
          <w:noProof/>
          <w:sz w:val="24"/>
          <w:szCs w:val="24"/>
          <w:lang w:val="sr-Cyrl-RS"/>
        </w:rPr>
        <w:t xml:space="preserve"> изра</w:t>
      </w:r>
      <w:r w:rsidRPr="0003505A">
        <w:rPr>
          <w:rFonts w:eastAsia="Arial"/>
          <w:b/>
          <w:noProof/>
          <w:sz w:val="24"/>
          <w:szCs w:val="24"/>
          <w:lang w:val="sr-Cyrl-RS"/>
        </w:rPr>
        <w:t>ђ</w:t>
      </w:r>
      <w:r w:rsidR="0003505A">
        <w:rPr>
          <w:rFonts w:eastAsia="Times New Roman"/>
          <w:b/>
          <w:noProof/>
          <w:sz w:val="24"/>
          <w:szCs w:val="24"/>
          <w:lang w:val="sr-Cyrl-RS"/>
        </w:rPr>
        <w:t>ене</w:t>
      </w:r>
      <w:r w:rsidRPr="0003505A">
        <w:rPr>
          <w:rFonts w:eastAsia="Times New Roman"/>
          <w:b/>
          <w:noProof/>
          <w:sz w:val="24"/>
          <w:szCs w:val="24"/>
          <w:lang w:val="sr-Cyrl-RS"/>
        </w:rPr>
        <w:t xml:space="preserve"> од материјала отпорних на </w:t>
      </w:r>
      <w:r w:rsidR="0003505A">
        <w:rPr>
          <w:rFonts w:eastAsia="Times New Roman"/>
          <w:b/>
          <w:noProof/>
          <w:sz w:val="24"/>
          <w:szCs w:val="24"/>
          <w:lang w:val="sr-Cyrl-RS"/>
        </w:rPr>
        <w:t>течне актиниде метала</w:t>
      </w:r>
      <w:r w:rsidRPr="0003505A">
        <w:rPr>
          <w:rFonts w:eastAsia="Times New Roman"/>
          <w:b/>
          <w:noProof/>
          <w:sz w:val="24"/>
          <w:szCs w:val="24"/>
          <w:lang w:val="sr-Cyrl-RS"/>
        </w:rPr>
        <w:t>, како слиједи:</w:t>
      </w:r>
    </w:p>
    <w:p w:rsidR="0073726D" w:rsidRPr="0073726D" w:rsidRDefault="0073726D" w:rsidP="00372522">
      <w:pPr>
        <w:spacing w:line="204" w:lineRule="exact"/>
        <w:jc w:val="both"/>
        <w:rPr>
          <w:noProof/>
          <w:sz w:val="24"/>
          <w:szCs w:val="24"/>
          <w:lang w:val="sr-Cyrl-RS"/>
        </w:rPr>
      </w:pPr>
    </w:p>
    <w:p w:rsidR="0073726D" w:rsidRPr="0073726D" w:rsidRDefault="00D17768" w:rsidP="00372522">
      <w:pPr>
        <w:spacing w:line="436" w:lineRule="auto"/>
        <w:ind w:firstLine="720"/>
        <w:jc w:val="both"/>
        <w:rPr>
          <w:rFonts w:eastAsia="Times New Roman"/>
          <w:noProof/>
          <w:sz w:val="24"/>
          <w:szCs w:val="24"/>
          <w:lang w:val="sr-Cyrl-RS"/>
        </w:rPr>
      </w:pPr>
      <w:r>
        <w:rPr>
          <w:rFonts w:eastAsia="Times New Roman"/>
          <w:noProof/>
          <w:sz w:val="24"/>
          <w:szCs w:val="24"/>
          <w:lang w:val="sr-Cyrl-RS"/>
        </w:rPr>
        <w:t xml:space="preserve">а. </w:t>
      </w:r>
      <w:r w:rsidR="0003505A">
        <w:rPr>
          <w:rFonts w:eastAsia="Times New Roman"/>
          <w:noProof/>
          <w:sz w:val="24"/>
          <w:szCs w:val="24"/>
          <w:lang w:val="sr-Cyrl-RS"/>
        </w:rPr>
        <w:t>ватросталне посуде</w:t>
      </w:r>
      <w:r w:rsidR="0073726D" w:rsidRPr="0073726D">
        <w:rPr>
          <w:rFonts w:eastAsia="Times New Roman"/>
          <w:noProof/>
          <w:sz w:val="24"/>
          <w:szCs w:val="24"/>
          <w:lang w:val="sr-Cyrl-RS"/>
        </w:rPr>
        <w:t xml:space="preserve"> који имају обје сљеде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03505A">
        <w:rPr>
          <w:rFonts w:eastAsia="Times New Roman"/>
          <w:noProof/>
          <w:sz w:val="24"/>
          <w:szCs w:val="24"/>
          <w:lang w:val="sr-Cyrl-RS"/>
        </w:rPr>
        <w:t>особине</w:t>
      </w:r>
      <w:r w:rsidR="0073726D" w:rsidRPr="0073726D">
        <w:rPr>
          <w:rFonts w:eastAsia="Times New Roman"/>
          <w:noProof/>
          <w:sz w:val="24"/>
          <w:szCs w:val="24"/>
          <w:lang w:val="sr-Cyrl-RS"/>
        </w:rPr>
        <w:t xml:space="preserve">: </w:t>
      </w:r>
    </w:p>
    <w:p w:rsidR="0073726D" w:rsidRPr="0073726D" w:rsidRDefault="0073726D" w:rsidP="00372522">
      <w:pPr>
        <w:spacing w:line="436" w:lineRule="auto"/>
        <w:ind w:left="1560" w:hanging="284"/>
        <w:jc w:val="both"/>
        <w:rPr>
          <w:rFonts w:eastAsia="Times New Roman"/>
          <w:noProof/>
          <w:sz w:val="24"/>
          <w:szCs w:val="24"/>
          <w:lang w:val="sr-Cyrl-RS"/>
        </w:rPr>
      </w:pPr>
      <w:r w:rsidRPr="0073726D">
        <w:rPr>
          <w:rFonts w:eastAsia="Times New Roman"/>
          <w:noProof/>
          <w:sz w:val="24"/>
          <w:szCs w:val="24"/>
          <w:lang w:val="sr-Cyrl-RS"/>
        </w:rPr>
        <w:t xml:space="preserve">1. </w:t>
      </w:r>
      <w:r w:rsidR="0003505A">
        <w:rPr>
          <w:rFonts w:eastAsia="Times New Roman"/>
          <w:noProof/>
          <w:sz w:val="24"/>
          <w:szCs w:val="24"/>
          <w:lang w:val="sr-Cyrl-RS"/>
        </w:rPr>
        <w:t>обим</w:t>
      </w:r>
      <w:r w:rsidRPr="0073726D">
        <w:rPr>
          <w:rFonts w:eastAsia="Times New Roman"/>
          <w:noProof/>
          <w:sz w:val="24"/>
          <w:szCs w:val="24"/>
          <w:lang w:val="sr-Cyrl-RS"/>
        </w:rPr>
        <w:t xml:space="preserve"> изме</w:t>
      </w:r>
      <w:r w:rsidRPr="0073726D">
        <w:rPr>
          <w:rFonts w:eastAsia="Arial"/>
          <w:noProof/>
          <w:sz w:val="24"/>
          <w:szCs w:val="24"/>
          <w:lang w:val="sr-Cyrl-RS"/>
        </w:rPr>
        <w:t>ђ</w:t>
      </w:r>
      <w:r w:rsidRPr="0073726D">
        <w:rPr>
          <w:rFonts w:eastAsia="Times New Roman"/>
          <w:noProof/>
          <w:sz w:val="24"/>
          <w:szCs w:val="24"/>
          <w:lang w:val="sr-Cyrl-RS"/>
        </w:rPr>
        <w:t xml:space="preserve">у 150 </w:t>
      </w:r>
      <w:r w:rsidR="00F45795">
        <w:rPr>
          <w:rFonts w:eastAsia="Times New Roman"/>
          <w:noProof/>
          <w:sz w:val="24"/>
          <w:szCs w:val="24"/>
          <w:lang w:val="sr-Cyrl-RS"/>
        </w:rPr>
        <w:t>cm</w:t>
      </w:r>
      <w:r w:rsidRPr="0073726D">
        <w:rPr>
          <w:rFonts w:eastAsia="Times New Roman"/>
          <w:noProof/>
          <w:sz w:val="24"/>
          <w:szCs w:val="24"/>
          <w:lang w:val="sr-Cyrl-RS"/>
        </w:rPr>
        <w:t xml:space="preserve"> </w:t>
      </w:r>
      <w:r w:rsidRPr="0073726D">
        <w:rPr>
          <w:rFonts w:eastAsia="Times New Roman"/>
          <w:noProof/>
          <w:sz w:val="24"/>
          <w:szCs w:val="24"/>
          <w:vertAlign w:val="superscript"/>
          <w:lang w:val="sr-Cyrl-RS"/>
        </w:rPr>
        <w:t>3</w:t>
      </w:r>
      <w:r w:rsidRPr="0073726D">
        <w:rPr>
          <w:rFonts w:eastAsia="Times New Roman"/>
          <w:noProof/>
          <w:sz w:val="24"/>
          <w:szCs w:val="24"/>
          <w:lang w:val="sr-Cyrl-RS"/>
        </w:rPr>
        <w:t xml:space="preserve"> и 8 000 </w:t>
      </w:r>
      <w:r w:rsidR="00F45795">
        <w:rPr>
          <w:rFonts w:eastAsia="Times New Roman"/>
          <w:noProof/>
          <w:sz w:val="24"/>
          <w:szCs w:val="24"/>
          <w:lang w:val="sr-Cyrl-RS"/>
        </w:rPr>
        <w:t>cm</w:t>
      </w:r>
      <w:r w:rsidRPr="0073726D">
        <w:rPr>
          <w:rFonts w:eastAsia="Times New Roman"/>
          <w:noProof/>
          <w:sz w:val="24"/>
          <w:szCs w:val="24"/>
          <w:lang w:val="sr-Cyrl-RS"/>
        </w:rPr>
        <w:t xml:space="preserve"> </w:t>
      </w:r>
      <w:r w:rsidRPr="0073726D">
        <w:rPr>
          <w:rFonts w:eastAsia="Times New Roman"/>
          <w:noProof/>
          <w:sz w:val="24"/>
          <w:szCs w:val="24"/>
          <w:vertAlign w:val="superscript"/>
          <w:lang w:val="sr-Cyrl-RS"/>
        </w:rPr>
        <w:t>3</w:t>
      </w:r>
      <w:r w:rsidRPr="0073726D">
        <w:rPr>
          <w:rFonts w:eastAsia="Times New Roman"/>
          <w:noProof/>
          <w:sz w:val="24"/>
          <w:szCs w:val="24"/>
          <w:lang w:val="sr-Cyrl-RS"/>
        </w:rPr>
        <w:t xml:space="preserve"> </w:t>
      </w:r>
      <w:r w:rsidRPr="0073726D">
        <w:rPr>
          <w:rFonts w:eastAsia="Times New Roman"/>
          <w:noProof/>
          <w:sz w:val="24"/>
          <w:szCs w:val="24"/>
          <w:u w:val="single"/>
          <w:lang w:val="sr-Cyrl-RS"/>
        </w:rPr>
        <w:t>и</w:t>
      </w:r>
      <w:r w:rsidRPr="0073726D">
        <w:rPr>
          <w:noProof/>
          <w:sz w:val="24"/>
          <w:szCs w:val="24"/>
        </w:rPr>
        <w:drawing>
          <wp:anchor distT="0" distB="0" distL="114300" distR="114300" simplePos="0" relativeHeight="252116992" behindDoc="1" locked="0" layoutInCell="0" allowOverlap="1" wp14:anchorId="19D1D42A" wp14:editId="21C50C67">
            <wp:simplePos x="0" y="0"/>
            <wp:positionH relativeFrom="page">
              <wp:posOffset>1748155</wp:posOffset>
            </wp:positionH>
            <wp:positionV relativeFrom="page">
              <wp:posOffset>527050</wp:posOffset>
            </wp:positionV>
            <wp:extent cx="31115" cy="154305"/>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0">
                      <a:extLst/>
                    </a:blip>
                    <a:srcRect/>
                    <a:stretch>
                      <a:fillRect/>
                    </a:stretch>
                  </pic:blipFill>
                  <pic:spPr bwMode="auto">
                    <a:xfrm>
                      <a:off x="0" y="0"/>
                      <a:ext cx="31115" cy="154305"/>
                    </a:xfrm>
                    <a:prstGeom prst="rect">
                      <a:avLst/>
                    </a:prstGeom>
                    <a:noFill/>
                  </pic:spPr>
                </pic:pic>
              </a:graphicData>
            </a:graphic>
          </wp:anchor>
        </w:drawing>
      </w:r>
    </w:p>
    <w:p w:rsidR="0073726D" w:rsidRPr="0073726D" w:rsidRDefault="0073726D" w:rsidP="00372522">
      <w:pPr>
        <w:numPr>
          <w:ilvl w:val="1"/>
          <w:numId w:val="121"/>
        </w:numPr>
        <w:spacing w:line="245" w:lineRule="auto"/>
        <w:ind w:left="1560" w:hanging="284"/>
        <w:jc w:val="both"/>
        <w:rPr>
          <w:rFonts w:eastAsia="Times New Roman"/>
          <w:noProof/>
          <w:sz w:val="24"/>
          <w:szCs w:val="24"/>
          <w:lang w:val="sr-Cyrl-RS"/>
        </w:rPr>
      </w:pPr>
      <w:r w:rsidRPr="0073726D">
        <w:rPr>
          <w:rFonts w:eastAsia="Times New Roman"/>
          <w:noProof/>
          <w:sz w:val="24"/>
          <w:szCs w:val="24"/>
          <w:lang w:val="sr-Cyrl-RS"/>
        </w:rPr>
        <w:t>изра</w:t>
      </w:r>
      <w:r w:rsidRPr="0073726D">
        <w:rPr>
          <w:rFonts w:eastAsia="Arial"/>
          <w:noProof/>
          <w:sz w:val="24"/>
          <w:szCs w:val="24"/>
          <w:lang w:val="sr-Cyrl-RS"/>
        </w:rPr>
        <w:t>ђ</w:t>
      </w:r>
      <w:r w:rsidRPr="0073726D">
        <w:rPr>
          <w:rFonts w:eastAsia="Times New Roman"/>
          <w:noProof/>
          <w:sz w:val="24"/>
          <w:szCs w:val="24"/>
          <w:lang w:val="sr-Cyrl-RS"/>
        </w:rPr>
        <w:t xml:space="preserve">ени од или </w:t>
      </w:r>
      <w:r w:rsidR="00921A63">
        <w:rPr>
          <w:rFonts w:eastAsia="Times New Roman"/>
          <w:noProof/>
          <w:sz w:val="24"/>
          <w:szCs w:val="24"/>
          <w:lang w:val="sr-Cyrl-RS"/>
        </w:rPr>
        <w:t>премазани</w:t>
      </w:r>
      <w:r w:rsidRPr="0073726D">
        <w:rPr>
          <w:rFonts w:eastAsia="Times New Roman"/>
          <w:noProof/>
          <w:sz w:val="24"/>
          <w:szCs w:val="24"/>
          <w:lang w:val="sr-Cyrl-RS"/>
        </w:rPr>
        <w:t xml:space="preserve"> било којим од наведених материјала, или комбинацијо</w:t>
      </w:r>
      <w:r w:rsidR="0003505A">
        <w:rPr>
          <w:rFonts w:eastAsia="Times New Roman"/>
          <w:noProof/>
          <w:sz w:val="24"/>
          <w:szCs w:val="24"/>
          <w:lang w:val="sr-Cyrl-RS"/>
        </w:rPr>
        <w:t>м наведених материјала, с укупни</w:t>
      </w:r>
      <w:r w:rsidRPr="0073726D">
        <w:rPr>
          <w:rFonts w:eastAsia="Times New Roman"/>
          <w:noProof/>
          <w:sz w:val="24"/>
          <w:szCs w:val="24"/>
          <w:lang w:val="sr-Cyrl-RS"/>
        </w:rPr>
        <w:t xml:space="preserve">м </w:t>
      </w:r>
      <w:r w:rsidR="0003505A">
        <w:rPr>
          <w:rFonts w:eastAsia="Times New Roman"/>
          <w:noProof/>
          <w:sz w:val="24"/>
          <w:szCs w:val="24"/>
          <w:lang w:val="sr-Cyrl-RS"/>
        </w:rPr>
        <w:t>нивоом</w:t>
      </w:r>
      <w:r w:rsidRPr="0073726D">
        <w:rPr>
          <w:rFonts w:eastAsia="Times New Roman"/>
          <w:noProof/>
          <w:sz w:val="24"/>
          <w:szCs w:val="24"/>
          <w:lang w:val="sr-Cyrl-RS"/>
        </w:rPr>
        <w:t xml:space="preserve"> не</w:t>
      </w:r>
      <w:r w:rsidRPr="0073726D">
        <w:rPr>
          <w:rFonts w:eastAsia="Arial"/>
          <w:noProof/>
          <w:sz w:val="24"/>
          <w:szCs w:val="24"/>
          <w:lang w:val="sr-Cyrl-RS"/>
        </w:rPr>
        <w:t>ч</w:t>
      </w:r>
      <w:r w:rsidRPr="0073726D">
        <w:rPr>
          <w:rFonts w:eastAsia="Times New Roman"/>
          <w:noProof/>
          <w:sz w:val="24"/>
          <w:szCs w:val="24"/>
          <w:lang w:val="sr-Cyrl-RS"/>
        </w:rPr>
        <w:t>исто</w:t>
      </w:r>
      <w:r w:rsidRPr="0073726D">
        <w:rPr>
          <w:rFonts w:eastAsia="Arial"/>
          <w:noProof/>
          <w:sz w:val="24"/>
          <w:szCs w:val="24"/>
          <w:lang w:val="sr-Cyrl-RS"/>
        </w:rPr>
        <w:t>ћ</w:t>
      </w:r>
      <w:r w:rsidRPr="0073726D">
        <w:rPr>
          <w:rFonts w:eastAsia="Times New Roman"/>
          <w:noProof/>
          <w:sz w:val="24"/>
          <w:szCs w:val="24"/>
          <w:lang w:val="sr-Cyrl-RS"/>
        </w:rPr>
        <w:t>е од 2 % или мање по маси:</w:t>
      </w:r>
    </w:p>
    <w:p w:rsidR="0073726D" w:rsidRPr="0073726D" w:rsidRDefault="0073726D" w:rsidP="00372522">
      <w:pPr>
        <w:spacing w:line="113" w:lineRule="exact"/>
        <w:ind w:left="851"/>
        <w:jc w:val="both"/>
        <w:rPr>
          <w:rFonts w:eastAsia="Times New Roman"/>
          <w:noProof/>
          <w:sz w:val="24"/>
          <w:szCs w:val="24"/>
          <w:lang w:val="sr-Cyrl-RS"/>
        </w:rPr>
      </w:pPr>
    </w:p>
    <w:p w:rsidR="0073726D" w:rsidRPr="0003505A" w:rsidRDefault="0003505A" w:rsidP="00372522">
      <w:pPr>
        <w:ind w:left="2160"/>
        <w:jc w:val="both"/>
        <w:rPr>
          <w:rFonts w:eastAsia="Calibri"/>
          <w:sz w:val="24"/>
          <w:szCs w:val="24"/>
          <w:lang w:val="sr-Cyrl-RS" w:eastAsia="en-US"/>
        </w:rPr>
      </w:pPr>
      <w:r w:rsidRPr="0003505A">
        <w:rPr>
          <w:rFonts w:eastAsia="Calibri"/>
          <w:sz w:val="24"/>
          <w:szCs w:val="24"/>
          <w:lang w:val="sr-Cyrl-RS" w:eastAsia="en-US"/>
        </w:rPr>
        <w:t>а. Калцијум-флуоридом (CaF</w:t>
      </w:r>
      <w:r w:rsidRPr="0003505A">
        <w:rPr>
          <w:rFonts w:eastAsia="Calibri"/>
          <w:sz w:val="24"/>
          <w:szCs w:val="24"/>
          <w:vertAlign w:val="subscript"/>
          <w:lang w:val="sr-Cyrl-RS" w:eastAsia="en-US"/>
        </w:rPr>
        <w:t>2</w:t>
      </w:r>
      <w:r w:rsidRPr="0003505A">
        <w:rPr>
          <w:rFonts w:eastAsia="Calibri"/>
          <w:sz w:val="24"/>
          <w:szCs w:val="24"/>
          <w:lang w:val="sr-Cyrl-RS" w:eastAsia="en-US"/>
        </w:rPr>
        <w:t xml:space="preserve">); </w:t>
      </w:r>
    </w:p>
    <w:p w:rsidR="0003505A" w:rsidRPr="0003505A" w:rsidRDefault="0003505A" w:rsidP="00372522">
      <w:pPr>
        <w:ind w:left="2160"/>
        <w:jc w:val="both"/>
        <w:rPr>
          <w:rFonts w:eastAsia="Calibri"/>
          <w:sz w:val="24"/>
          <w:szCs w:val="24"/>
          <w:lang w:val="sr-Cyrl-RS" w:eastAsia="en-US"/>
        </w:rPr>
      </w:pPr>
      <w:r w:rsidRPr="0003505A">
        <w:rPr>
          <w:rFonts w:eastAsia="Calibri"/>
          <w:sz w:val="24"/>
          <w:szCs w:val="24"/>
          <w:lang w:val="sr-Cyrl-RS" w:eastAsia="en-US"/>
        </w:rPr>
        <w:t>б. Калцијум-цирконатом (метацирконат) (CaZrO</w:t>
      </w:r>
      <w:r w:rsidRPr="0003505A">
        <w:rPr>
          <w:rFonts w:eastAsia="Calibri"/>
          <w:sz w:val="24"/>
          <w:szCs w:val="24"/>
          <w:vertAlign w:val="subscript"/>
          <w:lang w:val="sr-Cyrl-RS" w:eastAsia="en-US"/>
        </w:rPr>
        <w:t>3</w:t>
      </w:r>
      <w:r w:rsidRPr="0003505A">
        <w:rPr>
          <w:rFonts w:eastAsia="Calibri"/>
          <w:sz w:val="24"/>
          <w:szCs w:val="24"/>
          <w:lang w:val="sr-Cyrl-RS" w:eastAsia="en-US"/>
        </w:rPr>
        <w:t xml:space="preserve">); </w:t>
      </w:r>
    </w:p>
    <w:p w:rsidR="0003505A" w:rsidRPr="0003505A" w:rsidRDefault="0003505A" w:rsidP="00372522">
      <w:pPr>
        <w:ind w:left="2160"/>
        <w:jc w:val="both"/>
        <w:rPr>
          <w:rFonts w:eastAsia="Calibri"/>
          <w:sz w:val="24"/>
          <w:szCs w:val="24"/>
          <w:lang w:val="sr-Cyrl-RS" w:eastAsia="en-US"/>
        </w:rPr>
      </w:pPr>
      <w:r w:rsidRPr="0003505A">
        <w:rPr>
          <w:rFonts w:eastAsia="Calibri"/>
          <w:sz w:val="24"/>
          <w:szCs w:val="24"/>
          <w:lang w:val="sr-Cyrl-RS" w:eastAsia="en-US"/>
        </w:rPr>
        <w:t>ц. Церијум-сулфид (Cе</w:t>
      </w:r>
      <w:r w:rsidRPr="0003505A">
        <w:rPr>
          <w:rFonts w:eastAsia="Calibri"/>
          <w:sz w:val="24"/>
          <w:szCs w:val="24"/>
          <w:vertAlign w:val="subscript"/>
          <w:lang w:val="sr-Cyrl-RS" w:eastAsia="en-US"/>
        </w:rPr>
        <w:t>2</w:t>
      </w:r>
      <w:r w:rsidRPr="0003505A">
        <w:rPr>
          <w:rFonts w:eastAsia="Calibri"/>
          <w:sz w:val="24"/>
          <w:szCs w:val="24"/>
          <w:lang w:val="sr-Cyrl-RS" w:eastAsia="en-US"/>
        </w:rPr>
        <w:t>S</w:t>
      </w:r>
      <w:r w:rsidRPr="0003505A">
        <w:rPr>
          <w:rFonts w:eastAsia="Calibri"/>
          <w:sz w:val="24"/>
          <w:szCs w:val="24"/>
          <w:vertAlign w:val="subscript"/>
          <w:lang w:val="sr-Cyrl-RS" w:eastAsia="en-US"/>
        </w:rPr>
        <w:t>3</w:t>
      </w:r>
      <w:r w:rsidRPr="0003505A">
        <w:rPr>
          <w:rFonts w:eastAsia="Calibri"/>
          <w:sz w:val="24"/>
          <w:szCs w:val="24"/>
          <w:lang w:val="sr-Cyrl-RS" w:eastAsia="en-US"/>
        </w:rPr>
        <w:t xml:space="preserve">); </w:t>
      </w:r>
    </w:p>
    <w:p w:rsidR="0003505A" w:rsidRPr="0003505A" w:rsidRDefault="0003505A" w:rsidP="00372522">
      <w:pPr>
        <w:ind w:left="2160"/>
        <w:jc w:val="both"/>
        <w:rPr>
          <w:rFonts w:eastAsia="Calibri"/>
          <w:sz w:val="24"/>
          <w:szCs w:val="24"/>
          <w:lang w:val="sr-Cyrl-RS" w:eastAsia="en-US"/>
        </w:rPr>
      </w:pPr>
      <w:r w:rsidRPr="0003505A">
        <w:rPr>
          <w:rFonts w:eastAsia="Calibri"/>
          <w:sz w:val="24"/>
          <w:szCs w:val="24"/>
          <w:lang w:val="sr-Cyrl-RS" w:eastAsia="en-US"/>
        </w:rPr>
        <w:t>д. Ербијум-оксид (ербија) (Er</w:t>
      </w:r>
      <w:r w:rsidRPr="0003505A">
        <w:rPr>
          <w:rFonts w:eastAsia="Calibri"/>
          <w:sz w:val="24"/>
          <w:szCs w:val="24"/>
          <w:vertAlign w:val="subscript"/>
          <w:lang w:val="sr-Cyrl-RS" w:eastAsia="en-US"/>
        </w:rPr>
        <w:t>2</w:t>
      </w:r>
      <w:r w:rsidRPr="0003505A">
        <w:rPr>
          <w:rFonts w:eastAsia="Calibri"/>
          <w:sz w:val="24"/>
          <w:szCs w:val="24"/>
          <w:lang w:val="sr-Cyrl-RS" w:eastAsia="en-US"/>
        </w:rPr>
        <w:t>О</w:t>
      </w:r>
      <w:r w:rsidRPr="0003505A">
        <w:rPr>
          <w:rFonts w:eastAsia="Calibri"/>
          <w:sz w:val="24"/>
          <w:szCs w:val="24"/>
          <w:vertAlign w:val="subscript"/>
          <w:lang w:val="sr-Cyrl-RS" w:eastAsia="en-US"/>
        </w:rPr>
        <w:t>3</w:t>
      </w:r>
      <w:r w:rsidRPr="0003505A">
        <w:rPr>
          <w:rFonts w:eastAsia="Calibri"/>
          <w:sz w:val="24"/>
          <w:szCs w:val="24"/>
          <w:lang w:val="sr-Cyrl-RS" w:eastAsia="en-US"/>
        </w:rPr>
        <w:t xml:space="preserve">); </w:t>
      </w:r>
    </w:p>
    <w:p w:rsidR="0003505A" w:rsidRPr="0003505A" w:rsidRDefault="0003505A" w:rsidP="00372522">
      <w:pPr>
        <w:ind w:left="2160"/>
        <w:jc w:val="both"/>
        <w:rPr>
          <w:rFonts w:eastAsia="Calibri"/>
          <w:sz w:val="24"/>
          <w:szCs w:val="24"/>
          <w:lang w:val="sr-Cyrl-RS" w:eastAsia="en-US"/>
        </w:rPr>
      </w:pPr>
      <w:r w:rsidRPr="0003505A">
        <w:rPr>
          <w:rFonts w:eastAsia="Calibri"/>
          <w:sz w:val="24"/>
          <w:szCs w:val="24"/>
          <w:lang w:val="sr-Cyrl-RS" w:eastAsia="en-US"/>
        </w:rPr>
        <w:lastRenderedPageBreak/>
        <w:t>е. Хафнијум-оксид (хафнија) (HfО</w:t>
      </w:r>
      <w:r w:rsidRPr="0003505A">
        <w:rPr>
          <w:rFonts w:eastAsia="Calibri"/>
          <w:sz w:val="24"/>
          <w:szCs w:val="24"/>
          <w:vertAlign w:val="subscript"/>
          <w:lang w:val="sr-Cyrl-RS" w:eastAsia="en-US"/>
        </w:rPr>
        <w:t>2</w:t>
      </w:r>
      <w:r w:rsidRPr="0003505A">
        <w:rPr>
          <w:rFonts w:eastAsia="Calibri"/>
          <w:sz w:val="24"/>
          <w:szCs w:val="24"/>
          <w:lang w:val="sr-Cyrl-RS" w:eastAsia="en-US"/>
        </w:rPr>
        <w:t xml:space="preserve">); </w:t>
      </w:r>
    </w:p>
    <w:p w:rsidR="0003505A" w:rsidRPr="0003505A" w:rsidRDefault="0003505A" w:rsidP="00372522">
      <w:pPr>
        <w:ind w:left="2160"/>
        <w:jc w:val="both"/>
        <w:rPr>
          <w:rFonts w:eastAsia="Calibri"/>
          <w:sz w:val="24"/>
          <w:szCs w:val="24"/>
          <w:lang w:val="sr-Cyrl-RS" w:eastAsia="en-US"/>
        </w:rPr>
      </w:pPr>
      <w:r w:rsidRPr="0003505A">
        <w:rPr>
          <w:rFonts w:eastAsia="Calibri"/>
          <w:sz w:val="24"/>
          <w:szCs w:val="24"/>
          <w:lang w:val="sr-Cyrl-RS" w:eastAsia="en-US"/>
        </w:rPr>
        <w:t xml:space="preserve">ф. Магнезијум-оксид (МgО); </w:t>
      </w:r>
    </w:p>
    <w:p w:rsidR="0003505A" w:rsidRPr="0003505A" w:rsidRDefault="0003505A" w:rsidP="00372522">
      <w:pPr>
        <w:ind w:left="2160"/>
        <w:jc w:val="both"/>
        <w:rPr>
          <w:rFonts w:eastAsia="Calibri"/>
          <w:sz w:val="24"/>
          <w:szCs w:val="24"/>
          <w:lang w:val="sr-Cyrl-RS" w:eastAsia="en-US"/>
        </w:rPr>
      </w:pPr>
      <w:r w:rsidRPr="0003505A">
        <w:rPr>
          <w:rFonts w:eastAsia="Calibri"/>
          <w:sz w:val="24"/>
          <w:szCs w:val="24"/>
          <w:lang w:val="sr-Cyrl-RS" w:eastAsia="en-US"/>
        </w:rPr>
        <w:t xml:space="preserve">г. Нитрована ниобијум-титанијум-волфрам легура (око 50% Nb, 30% Тi, 20% W); </w:t>
      </w:r>
    </w:p>
    <w:p w:rsidR="0003505A" w:rsidRPr="0003505A" w:rsidRDefault="0003505A" w:rsidP="00372522">
      <w:pPr>
        <w:ind w:left="2160"/>
        <w:jc w:val="both"/>
        <w:rPr>
          <w:rFonts w:eastAsia="Calibri"/>
          <w:sz w:val="24"/>
          <w:szCs w:val="24"/>
          <w:lang w:val="sr-Cyrl-RS" w:eastAsia="en-US"/>
        </w:rPr>
      </w:pPr>
      <w:r w:rsidRPr="0003505A">
        <w:rPr>
          <w:rFonts w:eastAsia="Calibri"/>
          <w:sz w:val="24"/>
          <w:szCs w:val="24"/>
          <w:lang w:val="sr-Cyrl-RS" w:eastAsia="en-US"/>
        </w:rPr>
        <w:t>х. Итријум-оксид (итрија) (Y</w:t>
      </w:r>
      <w:r w:rsidRPr="0003505A">
        <w:rPr>
          <w:rFonts w:eastAsia="Calibri"/>
          <w:sz w:val="24"/>
          <w:szCs w:val="24"/>
          <w:vertAlign w:val="subscript"/>
          <w:lang w:val="sr-Cyrl-RS" w:eastAsia="en-US"/>
        </w:rPr>
        <w:t>2</w:t>
      </w:r>
      <w:r w:rsidRPr="0003505A">
        <w:rPr>
          <w:rFonts w:eastAsia="Calibri"/>
          <w:sz w:val="24"/>
          <w:szCs w:val="24"/>
          <w:lang w:val="sr-Cyrl-RS" w:eastAsia="en-US"/>
        </w:rPr>
        <w:t>О</w:t>
      </w:r>
      <w:r w:rsidRPr="0003505A">
        <w:rPr>
          <w:rFonts w:eastAsia="Calibri"/>
          <w:sz w:val="24"/>
          <w:szCs w:val="24"/>
          <w:vertAlign w:val="subscript"/>
          <w:lang w:val="sr-Cyrl-RS" w:eastAsia="en-US"/>
        </w:rPr>
        <w:t>3</w:t>
      </w:r>
      <w:r w:rsidRPr="0003505A">
        <w:rPr>
          <w:rFonts w:eastAsia="Calibri"/>
          <w:sz w:val="24"/>
          <w:szCs w:val="24"/>
          <w:lang w:val="sr-Cyrl-RS" w:eastAsia="en-US"/>
        </w:rPr>
        <w:t xml:space="preserve">); или </w:t>
      </w:r>
    </w:p>
    <w:p w:rsidR="0003505A" w:rsidRPr="0003505A" w:rsidRDefault="0003505A" w:rsidP="00372522">
      <w:pPr>
        <w:ind w:left="2160"/>
        <w:jc w:val="both"/>
        <w:rPr>
          <w:rFonts w:eastAsia="Calibri"/>
          <w:sz w:val="24"/>
          <w:szCs w:val="24"/>
          <w:lang w:val="sr-Cyrl-RS" w:eastAsia="en-US"/>
        </w:rPr>
      </w:pPr>
      <w:r w:rsidRPr="0003505A">
        <w:rPr>
          <w:rFonts w:eastAsia="Calibri"/>
          <w:sz w:val="24"/>
          <w:szCs w:val="24"/>
          <w:lang w:val="sr-Cyrl-RS" w:eastAsia="en-US"/>
        </w:rPr>
        <w:t>и. Цирконијум-оксид (цирконија) (ZrО</w:t>
      </w:r>
      <w:r w:rsidRPr="0003505A">
        <w:rPr>
          <w:rFonts w:eastAsia="Calibri"/>
          <w:sz w:val="24"/>
          <w:szCs w:val="24"/>
          <w:vertAlign w:val="subscript"/>
          <w:lang w:val="sr-Cyrl-RS" w:eastAsia="en-US"/>
        </w:rPr>
        <w:t>2</w:t>
      </w:r>
      <w:r w:rsidRPr="0003505A">
        <w:rPr>
          <w:rFonts w:eastAsia="Calibri"/>
          <w:sz w:val="24"/>
          <w:szCs w:val="24"/>
          <w:lang w:val="sr-Cyrl-RS" w:eastAsia="en-US"/>
        </w:rPr>
        <w:t xml:space="preserve">); </w:t>
      </w:r>
    </w:p>
    <w:p w:rsidR="0073726D" w:rsidRPr="0073726D" w:rsidRDefault="0073726D" w:rsidP="00372522">
      <w:pPr>
        <w:spacing w:line="245" w:lineRule="exact"/>
        <w:ind w:left="851" w:firstLine="709"/>
        <w:jc w:val="both"/>
        <w:rPr>
          <w:rFonts w:eastAsia="Times New Roman"/>
          <w:noProof/>
          <w:sz w:val="24"/>
          <w:szCs w:val="24"/>
          <w:lang w:val="sr-Cyrl-RS"/>
        </w:rPr>
      </w:pPr>
    </w:p>
    <w:p w:rsidR="0073726D" w:rsidRPr="0073726D" w:rsidRDefault="00D17768" w:rsidP="00372522">
      <w:pPr>
        <w:tabs>
          <w:tab w:val="left" w:pos="709"/>
        </w:tabs>
        <w:jc w:val="both"/>
        <w:rPr>
          <w:rFonts w:eastAsia="Times New Roman"/>
          <w:noProof/>
          <w:sz w:val="24"/>
          <w:szCs w:val="24"/>
          <w:lang w:val="sr-Cyrl-RS"/>
        </w:rPr>
      </w:pPr>
      <w:r>
        <w:rPr>
          <w:rFonts w:eastAsia="Times New Roman"/>
          <w:noProof/>
          <w:sz w:val="24"/>
          <w:szCs w:val="24"/>
          <w:lang w:val="sr-Cyrl-RS"/>
        </w:rPr>
        <w:tab/>
        <w:t xml:space="preserve">б. </w:t>
      </w:r>
      <w:r w:rsidR="0003505A">
        <w:rPr>
          <w:rFonts w:eastAsia="Times New Roman"/>
          <w:noProof/>
          <w:sz w:val="24"/>
          <w:szCs w:val="24"/>
          <w:lang w:val="sr-Cyrl-RS"/>
        </w:rPr>
        <w:t>ватросталне посуде</w:t>
      </w:r>
      <w:r w:rsidR="0073726D" w:rsidRPr="0073726D">
        <w:rPr>
          <w:rFonts w:eastAsia="Times New Roman"/>
          <w:noProof/>
          <w:sz w:val="24"/>
          <w:szCs w:val="24"/>
          <w:lang w:val="sr-Cyrl-RS"/>
        </w:rPr>
        <w:t xml:space="preserve"> који имају обје сљеде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03505A">
        <w:rPr>
          <w:rFonts w:eastAsia="Times New Roman"/>
          <w:noProof/>
          <w:sz w:val="24"/>
          <w:szCs w:val="24"/>
          <w:lang w:val="sr-Cyrl-RS"/>
        </w:rPr>
        <w:t>особине</w:t>
      </w:r>
      <w:r w:rsidR="0073726D" w:rsidRPr="0073726D">
        <w:rPr>
          <w:rFonts w:eastAsia="Times New Roman"/>
          <w:noProof/>
          <w:sz w:val="24"/>
          <w:szCs w:val="24"/>
          <w:lang w:val="sr-Cyrl-RS"/>
        </w:rPr>
        <w:t>:</w:t>
      </w:r>
    </w:p>
    <w:p w:rsidR="0073726D" w:rsidRPr="0073726D" w:rsidRDefault="0073726D" w:rsidP="00372522">
      <w:pPr>
        <w:spacing w:line="210" w:lineRule="exact"/>
        <w:ind w:left="851"/>
        <w:jc w:val="both"/>
        <w:rPr>
          <w:rFonts w:eastAsia="Times New Roman"/>
          <w:noProof/>
          <w:sz w:val="24"/>
          <w:szCs w:val="24"/>
          <w:lang w:val="sr-Cyrl-RS"/>
        </w:rPr>
      </w:pPr>
    </w:p>
    <w:p w:rsidR="0073726D" w:rsidRPr="0073726D" w:rsidRDefault="0003505A" w:rsidP="00372522">
      <w:pPr>
        <w:numPr>
          <w:ilvl w:val="1"/>
          <w:numId w:val="122"/>
        </w:numPr>
        <w:tabs>
          <w:tab w:val="left" w:pos="993"/>
        </w:tabs>
        <w:ind w:left="1701" w:hanging="283"/>
        <w:jc w:val="both"/>
        <w:rPr>
          <w:rFonts w:eastAsia="Times New Roman"/>
          <w:noProof/>
          <w:sz w:val="24"/>
          <w:szCs w:val="24"/>
          <w:lang w:val="sr-Cyrl-RS"/>
        </w:rPr>
      </w:pPr>
      <w:r>
        <w:rPr>
          <w:rFonts w:eastAsia="Times New Roman"/>
          <w:noProof/>
          <w:sz w:val="24"/>
          <w:szCs w:val="24"/>
          <w:lang w:val="sr-Cyrl-RS"/>
        </w:rPr>
        <w:t>обим</w:t>
      </w:r>
      <w:r w:rsidR="0073726D" w:rsidRPr="0073726D">
        <w:rPr>
          <w:rFonts w:eastAsia="Times New Roman"/>
          <w:noProof/>
          <w:sz w:val="24"/>
          <w:szCs w:val="24"/>
          <w:lang w:val="sr-Cyrl-RS"/>
        </w:rPr>
        <w:t xml:space="preserve"> изме</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у 50 </w:t>
      </w:r>
      <w:r w:rsidR="00F45795">
        <w:rPr>
          <w:rFonts w:eastAsia="Times New Roman"/>
          <w:noProof/>
          <w:sz w:val="24"/>
          <w:szCs w:val="24"/>
          <w:lang w:val="sr-Cyrl-RS"/>
        </w:rPr>
        <w:t>cm</w:t>
      </w:r>
      <w:r w:rsidR="0073726D" w:rsidRPr="0073726D">
        <w:rPr>
          <w:rFonts w:eastAsia="Times New Roman"/>
          <w:noProof/>
          <w:sz w:val="24"/>
          <w:szCs w:val="24"/>
          <w:lang w:val="sr-Cyrl-RS"/>
        </w:rPr>
        <w:t xml:space="preserve"> </w:t>
      </w:r>
      <w:r w:rsidR="0073726D" w:rsidRPr="0073726D">
        <w:rPr>
          <w:rFonts w:eastAsia="Times New Roman"/>
          <w:noProof/>
          <w:sz w:val="24"/>
          <w:szCs w:val="24"/>
          <w:vertAlign w:val="superscript"/>
          <w:lang w:val="sr-Cyrl-RS"/>
        </w:rPr>
        <w:t>3</w:t>
      </w:r>
      <w:r w:rsidR="0073726D" w:rsidRPr="0073726D">
        <w:rPr>
          <w:rFonts w:eastAsia="Times New Roman"/>
          <w:noProof/>
          <w:sz w:val="24"/>
          <w:szCs w:val="24"/>
          <w:lang w:val="sr-Cyrl-RS"/>
        </w:rPr>
        <w:t xml:space="preserve"> и 2 000 </w:t>
      </w:r>
      <w:r w:rsidR="00F45795">
        <w:rPr>
          <w:rFonts w:eastAsia="Times New Roman"/>
          <w:noProof/>
          <w:sz w:val="24"/>
          <w:szCs w:val="24"/>
          <w:lang w:val="sr-Cyrl-RS"/>
        </w:rPr>
        <w:t>cm</w:t>
      </w:r>
      <w:r w:rsidR="0073726D" w:rsidRPr="0073726D">
        <w:rPr>
          <w:rFonts w:eastAsia="Times New Roman"/>
          <w:noProof/>
          <w:sz w:val="24"/>
          <w:szCs w:val="24"/>
          <w:lang w:val="sr-Cyrl-RS"/>
        </w:rPr>
        <w:t xml:space="preserve"> </w:t>
      </w:r>
      <w:r w:rsidR="0073726D" w:rsidRPr="0073726D">
        <w:rPr>
          <w:rFonts w:eastAsia="Times New Roman"/>
          <w:noProof/>
          <w:sz w:val="24"/>
          <w:szCs w:val="24"/>
          <w:vertAlign w:val="superscript"/>
          <w:lang w:val="sr-Cyrl-RS"/>
        </w:rPr>
        <w:t>3</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w:t>
      </w:r>
    </w:p>
    <w:p w:rsidR="0073726D" w:rsidRPr="0073726D" w:rsidRDefault="0073726D" w:rsidP="00372522">
      <w:pPr>
        <w:tabs>
          <w:tab w:val="left" w:pos="993"/>
        </w:tabs>
        <w:spacing w:line="163" w:lineRule="exact"/>
        <w:ind w:left="1701" w:hanging="283"/>
        <w:jc w:val="both"/>
        <w:rPr>
          <w:rFonts w:eastAsia="Times New Roman"/>
          <w:noProof/>
          <w:sz w:val="24"/>
          <w:szCs w:val="24"/>
          <w:lang w:val="sr-Cyrl-RS"/>
        </w:rPr>
      </w:pPr>
    </w:p>
    <w:p w:rsidR="0073726D" w:rsidRPr="0073726D" w:rsidRDefault="0073726D" w:rsidP="00372522">
      <w:pPr>
        <w:numPr>
          <w:ilvl w:val="1"/>
          <w:numId w:val="122"/>
        </w:numPr>
        <w:tabs>
          <w:tab w:val="left" w:pos="993"/>
        </w:tabs>
        <w:ind w:left="1701" w:hanging="283"/>
        <w:jc w:val="both"/>
        <w:rPr>
          <w:rFonts w:eastAsia="Times New Roman"/>
          <w:noProof/>
          <w:sz w:val="24"/>
          <w:szCs w:val="24"/>
          <w:lang w:val="sr-Cyrl-RS"/>
        </w:rPr>
      </w:pPr>
      <w:r w:rsidRPr="0073726D">
        <w:rPr>
          <w:rFonts w:eastAsia="Times New Roman"/>
          <w:noProof/>
          <w:sz w:val="24"/>
          <w:szCs w:val="24"/>
          <w:lang w:val="sr-Cyrl-RS"/>
        </w:rPr>
        <w:t>изра</w:t>
      </w:r>
      <w:r w:rsidRPr="0073726D">
        <w:rPr>
          <w:rFonts w:eastAsia="Arial"/>
          <w:noProof/>
          <w:sz w:val="24"/>
          <w:szCs w:val="24"/>
          <w:lang w:val="sr-Cyrl-RS"/>
        </w:rPr>
        <w:t>ђ</w:t>
      </w:r>
      <w:r w:rsidRPr="0073726D">
        <w:rPr>
          <w:rFonts w:eastAsia="Times New Roman"/>
          <w:noProof/>
          <w:sz w:val="24"/>
          <w:szCs w:val="24"/>
          <w:lang w:val="sr-Cyrl-RS"/>
        </w:rPr>
        <w:t xml:space="preserve">ени су од тантала или обложени танталом, </w:t>
      </w:r>
      <w:r w:rsidRPr="0073726D">
        <w:rPr>
          <w:rFonts w:eastAsia="Arial"/>
          <w:noProof/>
          <w:sz w:val="24"/>
          <w:szCs w:val="24"/>
          <w:lang w:val="sr-Cyrl-RS"/>
        </w:rPr>
        <w:t>ч</w:t>
      </w:r>
      <w:r w:rsidRPr="0073726D">
        <w:rPr>
          <w:rFonts w:eastAsia="Times New Roman"/>
          <w:noProof/>
          <w:sz w:val="24"/>
          <w:szCs w:val="24"/>
          <w:lang w:val="sr-Cyrl-RS"/>
        </w:rPr>
        <w:t>исто</w:t>
      </w:r>
      <w:r w:rsidRPr="0073726D">
        <w:rPr>
          <w:rFonts w:eastAsia="Arial"/>
          <w:noProof/>
          <w:sz w:val="24"/>
          <w:szCs w:val="24"/>
          <w:lang w:val="sr-Cyrl-RS"/>
        </w:rPr>
        <w:t>ћ</w:t>
      </w:r>
      <w:r w:rsidRPr="0073726D">
        <w:rPr>
          <w:rFonts w:eastAsia="Times New Roman"/>
          <w:noProof/>
          <w:sz w:val="24"/>
          <w:szCs w:val="24"/>
          <w:lang w:val="sr-Cyrl-RS"/>
        </w:rPr>
        <w:t>е 99,9 % или ве</w:t>
      </w:r>
      <w:r w:rsidRPr="0073726D">
        <w:rPr>
          <w:rFonts w:eastAsia="Arial"/>
          <w:noProof/>
          <w:sz w:val="24"/>
          <w:szCs w:val="24"/>
          <w:lang w:val="sr-Cyrl-RS"/>
        </w:rPr>
        <w:t>ћ</w:t>
      </w:r>
      <w:r w:rsidRPr="0073726D">
        <w:rPr>
          <w:rFonts w:eastAsia="Times New Roman"/>
          <w:noProof/>
          <w:sz w:val="24"/>
          <w:szCs w:val="24"/>
          <w:lang w:val="sr-Cyrl-RS"/>
        </w:rPr>
        <w:t>е по маси;</w:t>
      </w:r>
    </w:p>
    <w:p w:rsidR="0073726D" w:rsidRPr="0073726D" w:rsidRDefault="0073726D" w:rsidP="00372522">
      <w:pPr>
        <w:spacing w:line="238" w:lineRule="exact"/>
        <w:ind w:left="851"/>
        <w:jc w:val="both"/>
        <w:rPr>
          <w:rFonts w:eastAsia="Times New Roman"/>
          <w:noProof/>
          <w:sz w:val="24"/>
          <w:szCs w:val="24"/>
          <w:lang w:val="sr-Cyrl-RS"/>
        </w:rPr>
      </w:pPr>
    </w:p>
    <w:p w:rsidR="0073726D" w:rsidRPr="0073726D" w:rsidRDefault="00D17768" w:rsidP="00372522">
      <w:pPr>
        <w:tabs>
          <w:tab w:val="left" w:pos="709"/>
        </w:tabs>
        <w:jc w:val="both"/>
        <w:rPr>
          <w:rFonts w:eastAsia="Times New Roman"/>
          <w:noProof/>
          <w:sz w:val="24"/>
          <w:szCs w:val="24"/>
          <w:lang w:val="sr-Cyrl-RS"/>
        </w:rPr>
      </w:pPr>
      <w:r>
        <w:rPr>
          <w:rFonts w:eastAsia="Times New Roman"/>
          <w:noProof/>
          <w:sz w:val="24"/>
          <w:szCs w:val="24"/>
          <w:lang w:val="sr-Cyrl-RS"/>
        </w:rPr>
        <w:tab/>
        <w:t xml:space="preserve">ц. </w:t>
      </w:r>
      <w:r w:rsidR="0003505A">
        <w:rPr>
          <w:rFonts w:eastAsia="Times New Roman"/>
          <w:noProof/>
          <w:sz w:val="24"/>
          <w:szCs w:val="24"/>
          <w:lang w:val="sr-Cyrl-RS"/>
        </w:rPr>
        <w:t>ватросталне посуде</w:t>
      </w:r>
      <w:r w:rsidR="0073726D" w:rsidRPr="0073726D">
        <w:rPr>
          <w:rFonts w:eastAsia="Times New Roman"/>
          <w:noProof/>
          <w:sz w:val="24"/>
          <w:szCs w:val="24"/>
          <w:lang w:val="sr-Cyrl-RS"/>
        </w:rPr>
        <w:t xml:space="preserve"> који имају све сљеде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03505A">
        <w:rPr>
          <w:rFonts w:eastAsia="Times New Roman"/>
          <w:noProof/>
          <w:sz w:val="24"/>
          <w:szCs w:val="24"/>
          <w:lang w:val="sr-Cyrl-RS"/>
        </w:rPr>
        <w:t>особине</w:t>
      </w:r>
      <w:r w:rsidR="0073726D" w:rsidRPr="0073726D">
        <w:rPr>
          <w:rFonts w:eastAsia="Times New Roman"/>
          <w:noProof/>
          <w:sz w:val="24"/>
          <w:szCs w:val="24"/>
          <w:lang w:val="sr-Cyrl-RS"/>
        </w:rPr>
        <w:t>:</w:t>
      </w:r>
    </w:p>
    <w:p w:rsidR="0073726D" w:rsidRPr="0073726D" w:rsidRDefault="0073726D" w:rsidP="00372522">
      <w:pPr>
        <w:spacing w:line="210" w:lineRule="exact"/>
        <w:ind w:left="851"/>
        <w:jc w:val="both"/>
        <w:rPr>
          <w:rFonts w:eastAsia="Times New Roman"/>
          <w:noProof/>
          <w:sz w:val="24"/>
          <w:szCs w:val="24"/>
          <w:lang w:val="sr-Cyrl-RS"/>
        </w:rPr>
      </w:pPr>
    </w:p>
    <w:p w:rsidR="0073726D" w:rsidRPr="0073726D" w:rsidRDefault="00FC6006" w:rsidP="00FC6006">
      <w:pPr>
        <w:tabs>
          <w:tab w:val="left" w:pos="1701"/>
        </w:tabs>
        <w:ind w:left="1418"/>
        <w:jc w:val="both"/>
        <w:rPr>
          <w:rFonts w:eastAsia="Times New Roman"/>
          <w:noProof/>
          <w:sz w:val="24"/>
          <w:szCs w:val="24"/>
          <w:lang w:val="sr-Cyrl-RS"/>
        </w:rPr>
      </w:pPr>
      <w:r>
        <w:rPr>
          <w:rFonts w:eastAsia="Times New Roman"/>
          <w:noProof/>
          <w:sz w:val="24"/>
          <w:szCs w:val="24"/>
          <w:lang w:val="en-US"/>
        </w:rPr>
        <w:t xml:space="preserve">1. </w:t>
      </w:r>
      <w:r w:rsidR="0003505A">
        <w:rPr>
          <w:rFonts w:eastAsia="Times New Roman"/>
          <w:noProof/>
          <w:sz w:val="24"/>
          <w:szCs w:val="24"/>
          <w:lang w:val="sr-Cyrl-RS"/>
        </w:rPr>
        <w:t>обим</w:t>
      </w:r>
      <w:r w:rsidR="0073726D" w:rsidRPr="0073726D">
        <w:rPr>
          <w:rFonts w:eastAsia="Times New Roman"/>
          <w:noProof/>
          <w:sz w:val="24"/>
          <w:szCs w:val="24"/>
          <w:lang w:val="sr-Cyrl-RS"/>
        </w:rPr>
        <w:t xml:space="preserve"> изме</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у 50 </w:t>
      </w:r>
      <w:r w:rsidR="00F45795">
        <w:rPr>
          <w:rFonts w:eastAsia="Times New Roman"/>
          <w:noProof/>
          <w:sz w:val="24"/>
          <w:szCs w:val="24"/>
          <w:lang w:val="sr-Cyrl-RS"/>
        </w:rPr>
        <w:t>cm</w:t>
      </w:r>
      <w:r w:rsidR="0073726D" w:rsidRPr="0073726D">
        <w:rPr>
          <w:rFonts w:eastAsia="Times New Roman"/>
          <w:noProof/>
          <w:sz w:val="24"/>
          <w:szCs w:val="24"/>
          <w:lang w:val="sr-Cyrl-RS"/>
        </w:rPr>
        <w:t xml:space="preserve"> </w:t>
      </w:r>
      <w:r w:rsidR="0073726D" w:rsidRPr="0073726D">
        <w:rPr>
          <w:rFonts w:eastAsia="Times New Roman"/>
          <w:noProof/>
          <w:sz w:val="24"/>
          <w:szCs w:val="24"/>
          <w:vertAlign w:val="superscript"/>
          <w:lang w:val="sr-Cyrl-RS"/>
        </w:rPr>
        <w:t>3</w:t>
      </w:r>
      <w:r w:rsidR="0073726D" w:rsidRPr="0073726D">
        <w:rPr>
          <w:rFonts w:eastAsia="Times New Roman"/>
          <w:noProof/>
          <w:sz w:val="24"/>
          <w:szCs w:val="24"/>
          <w:lang w:val="sr-Cyrl-RS"/>
        </w:rPr>
        <w:t xml:space="preserve"> и 2 000 </w:t>
      </w:r>
      <w:r w:rsidR="00F45795">
        <w:rPr>
          <w:rFonts w:eastAsia="Times New Roman"/>
          <w:noProof/>
          <w:sz w:val="24"/>
          <w:szCs w:val="24"/>
          <w:lang w:val="sr-Cyrl-RS"/>
        </w:rPr>
        <w:t>cm</w:t>
      </w:r>
      <w:r w:rsidR="0073726D" w:rsidRPr="0073726D">
        <w:rPr>
          <w:rFonts w:eastAsia="Times New Roman"/>
          <w:noProof/>
          <w:sz w:val="24"/>
          <w:szCs w:val="24"/>
          <w:lang w:val="sr-Cyrl-RS"/>
        </w:rPr>
        <w:t xml:space="preserve"> </w:t>
      </w:r>
      <w:r w:rsidR="0073726D" w:rsidRPr="0073726D">
        <w:rPr>
          <w:rFonts w:eastAsia="Times New Roman"/>
          <w:noProof/>
          <w:sz w:val="24"/>
          <w:szCs w:val="24"/>
          <w:vertAlign w:val="superscript"/>
          <w:lang w:val="sr-Cyrl-RS"/>
        </w:rPr>
        <w:t>3</w:t>
      </w:r>
      <w:r w:rsidR="0073726D" w:rsidRPr="0073726D">
        <w:rPr>
          <w:rFonts w:eastAsia="Times New Roman"/>
          <w:noProof/>
          <w:sz w:val="24"/>
          <w:szCs w:val="24"/>
          <w:lang w:val="sr-Cyrl-RS"/>
        </w:rPr>
        <w:t>;</w:t>
      </w:r>
    </w:p>
    <w:p w:rsidR="0073726D" w:rsidRPr="0073726D" w:rsidRDefault="0073726D" w:rsidP="00FC6006">
      <w:pPr>
        <w:tabs>
          <w:tab w:val="left" w:pos="1701"/>
        </w:tabs>
        <w:spacing w:line="163" w:lineRule="exact"/>
        <w:jc w:val="both"/>
        <w:rPr>
          <w:rFonts w:eastAsia="Times New Roman"/>
          <w:noProof/>
          <w:sz w:val="24"/>
          <w:szCs w:val="24"/>
          <w:lang w:val="sr-Cyrl-RS"/>
        </w:rPr>
      </w:pPr>
    </w:p>
    <w:p w:rsidR="0073726D" w:rsidRPr="0073726D" w:rsidRDefault="00FC6006" w:rsidP="00FC6006">
      <w:pPr>
        <w:tabs>
          <w:tab w:val="left" w:pos="1701"/>
        </w:tabs>
        <w:ind w:left="1418"/>
        <w:jc w:val="both"/>
        <w:rPr>
          <w:rFonts w:eastAsia="Times New Roman"/>
          <w:noProof/>
          <w:sz w:val="24"/>
          <w:szCs w:val="24"/>
          <w:lang w:val="sr-Cyrl-RS"/>
        </w:rPr>
      </w:pPr>
      <w:r>
        <w:rPr>
          <w:rFonts w:eastAsia="Times New Roman"/>
          <w:noProof/>
          <w:sz w:val="24"/>
          <w:szCs w:val="24"/>
          <w:lang w:val="en-US"/>
        </w:rPr>
        <w:t xml:space="preserve">2. </w:t>
      </w:r>
      <w:r w:rsidR="0073726D" w:rsidRPr="0073726D">
        <w:rPr>
          <w:rFonts w:eastAsia="Times New Roman"/>
          <w:noProof/>
          <w:sz w:val="24"/>
          <w:szCs w:val="24"/>
          <w:lang w:val="sr-Cyrl-RS"/>
        </w:rPr>
        <w:t>изра</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ени су од тантала или обложени танталом, </w:t>
      </w:r>
      <w:r w:rsidR="0073726D" w:rsidRPr="0073726D">
        <w:rPr>
          <w:rFonts w:eastAsia="Arial"/>
          <w:noProof/>
          <w:sz w:val="24"/>
          <w:szCs w:val="24"/>
          <w:lang w:val="sr-Cyrl-RS"/>
        </w:rPr>
        <w:t>ч</w:t>
      </w:r>
      <w:r w:rsidR="0073726D" w:rsidRPr="0073726D">
        <w:rPr>
          <w:rFonts w:eastAsia="Times New Roman"/>
          <w:noProof/>
          <w:sz w:val="24"/>
          <w:szCs w:val="24"/>
          <w:lang w:val="sr-Cyrl-RS"/>
        </w:rPr>
        <w:t>исто</w:t>
      </w:r>
      <w:r w:rsidR="0073726D" w:rsidRPr="0073726D">
        <w:rPr>
          <w:rFonts w:eastAsia="Arial"/>
          <w:noProof/>
          <w:sz w:val="24"/>
          <w:szCs w:val="24"/>
          <w:lang w:val="sr-Cyrl-RS"/>
        </w:rPr>
        <w:t>ћ</w:t>
      </w:r>
      <w:r w:rsidR="0073726D" w:rsidRPr="0073726D">
        <w:rPr>
          <w:rFonts w:eastAsia="Times New Roman"/>
          <w:noProof/>
          <w:sz w:val="24"/>
          <w:szCs w:val="24"/>
          <w:lang w:val="sr-Cyrl-RS"/>
        </w:rPr>
        <w:t>е 98 %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по маси; </w:t>
      </w:r>
      <w:r w:rsidR="0073726D" w:rsidRPr="0073726D">
        <w:rPr>
          <w:rFonts w:eastAsia="Times New Roman"/>
          <w:noProof/>
          <w:sz w:val="24"/>
          <w:szCs w:val="24"/>
          <w:u w:val="single"/>
          <w:lang w:val="sr-Cyrl-RS"/>
        </w:rPr>
        <w:t>и</w:t>
      </w:r>
    </w:p>
    <w:p w:rsidR="0073726D" w:rsidRPr="0073726D" w:rsidRDefault="0073726D" w:rsidP="00FC6006">
      <w:pPr>
        <w:spacing w:line="238" w:lineRule="exact"/>
        <w:ind w:left="709"/>
        <w:jc w:val="both"/>
        <w:rPr>
          <w:rFonts w:eastAsia="Times New Roman"/>
          <w:noProof/>
          <w:sz w:val="24"/>
          <w:szCs w:val="24"/>
          <w:lang w:val="sr-Cyrl-RS"/>
        </w:rPr>
      </w:pPr>
    </w:p>
    <w:p w:rsidR="0073726D" w:rsidRPr="00967F94" w:rsidRDefault="00FC6006" w:rsidP="00FC6006">
      <w:pPr>
        <w:tabs>
          <w:tab w:val="left" w:pos="2020"/>
        </w:tabs>
        <w:ind w:left="1418"/>
        <w:jc w:val="both"/>
        <w:rPr>
          <w:rFonts w:eastAsia="Times New Roman"/>
          <w:noProof/>
          <w:sz w:val="24"/>
          <w:szCs w:val="24"/>
          <w:lang w:val="sr-Cyrl-RS"/>
        </w:rPr>
      </w:pPr>
      <w:r>
        <w:rPr>
          <w:rFonts w:eastAsia="Times New Roman"/>
          <w:noProof/>
          <w:sz w:val="24"/>
          <w:szCs w:val="24"/>
          <w:lang w:val="en-US"/>
        </w:rPr>
        <w:t xml:space="preserve">3. </w:t>
      </w:r>
      <w:r w:rsidR="00921A63">
        <w:rPr>
          <w:rFonts w:eastAsia="Times New Roman"/>
          <w:noProof/>
          <w:sz w:val="24"/>
          <w:szCs w:val="24"/>
          <w:lang w:val="sr-Cyrl-RS"/>
        </w:rPr>
        <w:t>премазани</w:t>
      </w:r>
      <w:r w:rsidR="0073726D" w:rsidRPr="0073726D">
        <w:rPr>
          <w:rFonts w:eastAsia="Times New Roman"/>
          <w:noProof/>
          <w:sz w:val="24"/>
          <w:szCs w:val="24"/>
          <w:lang w:val="sr-Cyrl-RS"/>
        </w:rPr>
        <w:t xml:space="preserve"> су тантал</w:t>
      </w:r>
      <w:r w:rsidR="00967F94">
        <w:rPr>
          <w:rFonts w:eastAsia="Times New Roman"/>
          <w:noProof/>
          <w:sz w:val="24"/>
          <w:szCs w:val="24"/>
          <w:lang w:val="sr-Cyrl-RS"/>
        </w:rPr>
        <w:t xml:space="preserve"> -</w:t>
      </w:r>
      <w:r w:rsidR="0073726D" w:rsidRPr="0073726D">
        <w:rPr>
          <w:rFonts w:eastAsia="Times New Roman"/>
          <w:noProof/>
          <w:sz w:val="24"/>
          <w:szCs w:val="24"/>
          <w:lang w:val="sr-Cyrl-RS"/>
        </w:rPr>
        <w:t xml:space="preserve"> карбидом, нитридом, боридом или било којом њиховом комбинацијом.</w:t>
      </w:r>
    </w:p>
    <w:p w:rsidR="0073726D" w:rsidRPr="00967F94" w:rsidRDefault="0073726D" w:rsidP="00372522">
      <w:pPr>
        <w:spacing w:line="239" w:lineRule="exact"/>
        <w:jc w:val="both"/>
        <w:rPr>
          <w:rFonts w:eastAsia="Times New Roman"/>
          <w:b/>
          <w:noProof/>
          <w:sz w:val="24"/>
          <w:szCs w:val="24"/>
          <w:lang w:val="sr-Cyrl-RS"/>
        </w:rPr>
      </w:pPr>
    </w:p>
    <w:p w:rsidR="0073726D" w:rsidRPr="00967F94" w:rsidRDefault="0073726D" w:rsidP="00372522">
      <w:pPr>
        <w:jc w:val="both"/>
        <w:rPr>
          <w:rFonts w:eastAsia="Times New Roman"/>
          <w:b/>
          <w:noProof/>
          <w:lang w:val="sr-Cyrl-RS"/>
        </w:rPr>
      </w:pPr>
      <w:r w:rsidRPr="00967F94">
        <w:rPr>
          <w:rFonts w:eastAsia="Times New Roman"/>
          <w:b/>
          <w:noProof/>
          <w:lang w:val="sr-Cyrl-RS"/>
        </w:rPr>
        <w:t>2А226  Вентили који имају све сљеде</w:t>
      </w:r>
      <w:r w:rsidRPr="00967F94">
        <w:rPr>
          <w:rFonts w:eastAsia="Arial"/>
          <w:b/>
          <w:noProof/>
          <w:lang w:val="sr-Cyrl-RS"/>
        </w:rPr>
        <w:t>ћ</w:t>
      </w:r>
      <w:r w:rsidRPr="00967F94">
        <w:rPr>
          <w:rFonts w:eastAsia="Times New Roman"/>
          <w:b/>
          <w:noProof/>
          <w:lang w:val="sr-Cyrl-RS"/>
        </w:rPr>
        <w:t xml:space="preserve">е </w:t>
      </w:r>
      <w:r w:rsidR="00D3516C">
        <w:rPr>
          <w:rFonts w:eastAsia="Times New Roman"/>
          <w:b/>
          <w:noProof/>
          <w:lang w:val="sr-Cyrl-RS"/>
        </w:rPr>
        <w:t>особине</w:t>
      </w:r>
      <w:r w:rsidRPr="00967F94">
        <w:rPr>
          <w:rFonts w:eastAsia="Times New Roman"/>
          <w:b/>
          <w:noProof/>
          <w:lang w:val="sr-Cyrl-RS"/>
        </w:rPr>
        <w:t>:</w:t>
      </w:r>
    </w:p>
    <w:p w:rsidR="0073726D" w:rsidRPr="0073726D" w:rsidRDefault="0073726D" w:rsidP="00372522">
      <w:pPr>
        <w:spacing w:line="239" w:lineRule="exact"/>
        <w:jc w:val="both"/>
        <w:rPr>
          <w:rFonts w:eastAsia="Times New Roman"/>
          <w:noProof/>
          <w:sz w:val="24"/>
          <w:szCs w:val="24"/>
          <w:lang w:val="sr-Cyrl-RS"/>
        </w:rPr>
      </w:pPr>
    </w:p>
    <w:p w:rsidR="0073726D" w:rsidRPr="0073726D" w:rsidRDefault="00D17768" w:rsidP="00372522">
      <w:pPr>
        <w:tabs>
          <w:tab w:val="left" w:pos="1134"/>
        </w:tabs>
        <w:ind w:left="720"/>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w:t>
      </w:r>
      <w:r w:rsidR="00D3516C">
        <w:rPr>
          <w:rFonts w:eastAsia="Times New Roman"/>
          <w:noProof/>
          <w:sz w:val="24"/>
          <w:szCs w:val="24"/>
          <w:lang w:val="sr-Cyrl-RS"/>
        </w:rPr>
        <w:t>номиналну</w:t>
      </w:r>
      <w:r w:rsidR="0073726D" w:rsidRPr="0073726D">
        <w:rPr>
          <w:rFonts w:eastAsia="Times New Roman"/>
          <w:noProof/>
          <w:sz w:val="24"/>
          <w:szCs w:val="24"/>
          <w:lang w:val="sr-Cyrl-RS"/>
        </w:rPr>
        <w:t xml:space="preserve"> вели</w:t>
      </w:r>
      <w:r w:rsidR="0073726D" w:rsidRPr="0073726D">
        <w:rPr>
          <w:rFonts w:eastAsia="Arial"/>
          <w:noProof/>
          <w:sz w:val="24"/>
          <w:szCs w:val="24"/>
          <w:lang w:val="sr-Cyrl-RS"/>
        </w:rPr>
        <w:t>ч</w:t>
      </w:r>
      <w:r w:rsidR="00D3516C">
        <w:rPr>
          <w:rFonts w:eastAsia="Times New Roman"/>
          <w:noProof/>
          <w:sz w:val="24"/>
          <w:szCs w:val="24"/>
          <w:lang w:val="sr-Cyrl-RS"/>
        </w:rPr>
        <w:t>ину</w:t>
      </w:r>
      <w:r w:rsidR="0073726D" w:rsidRPr="0073726D">
        <w:rPr>
          <w:rFonts w:eastAsia="Times New Roman"/>
          <w:noProof/>
          <w:sz w:val="24"/>
          <w:szCs w:val="24"/>
          <w:lang w:val="sr-Cyrl-RS"/>
        </w:rPr>
        <w:t xml:space="preserve">’ 5 </w:t>
      </w:r>
      <w:r w:rsidR="00016A4E">
        <w:rPr>
          <w:rFonts w:eastAsia="Times New Roman"/>
          <w:noProof/>
          <w:sz w:val="24"/>
          <w:szCs w:val="24"/>
          <w:lang w:val="sr-Cyrl-RS"/>
        </w:rPr>
        <w:t>mm</w:t>
      </w:r>
      <w:r w:rsidR="0073726D" w:rsidRPr="0073726D">
        <w:rPr>
          <w:rFonts w:eastAsia="Times New Roman"/>
          <w:noProof/>
          <w:sz w:val="24"/>
          <w:szCs w:val="24"/>
          <w:lang w:val="sr-Cyrl-RS"/>
        </w:rPr>
        <w:t xml:space="preserve">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а;</w:t>
      </w:r>
    </w:p>
    <w:p w:rsidR="0073726D" w:rsidRPr="0073726D" w:rsidRDefault="0073726D" w:rsidP="00372522">
      <w:pPr>
        <w:tabs>
          <w:tab w:val="left" w:pos="1134"/>
        </w:tabs>
        <w:spacing w:line="237" w:lineRule="exact"/>
        <w:ind w:left="1854" w:hanging="283"/>
        <w:jc w:val="both"/>
        <w:rPr>
          <w:rFonts w:eastAsia="Times New Roman"/>
          <w:noProof/>
          <w:sz w:val="24"/>
          <w:szCs w:val="24"/>
          <w:lang w:val="sr-Cyrl-RS"/>
        </w:rPr>
      </w:pPr>
    </w:p>
    <w:p w:rsidR="0073726D" w:rsidRPr="0073726D" w:rsidRDefault="00D17768" w:rsidP="00372522">
      <w:pPr>
        <w:tabs>
          <w:tab w:val="left" w:pos="1134"/>
        </w:tabs>
        <w:ind w:left="720"/>
        <w:jc w:val="both"/>
        <w:rPr>
          <w:rFonts w:eastAsia="Times New Roman"/>
          <w:noProof/>
          <w:sz w:val="24"/>
          <w:szCs w:val="24"/>
          <w:lang w:val="sr-Cyrl-RS"/>
        </w:rPr>
      </w:pPr>
      <w:r>
        <w:rPr>
          <w:rFonts w:eastAsia="Times New Roman"/>
          <w:noProof/>
          <w:sz w:val="24"/>
          <w:szCs w:val="24"/>
          <w:lang w:val="sr-Cyrl-RS"/>
        </w:rPr>
        <w:t xml:space="preserve">б. </w:t>
      </w:r>
      <w:r w:rsidR="00D3516C">
        <w:rPr>
          <w:rFonts w:eastAsia="Times New Roman"/>
          <w:noProof/>
          <w:sz w:val="24"/>
          <w:szCs w:val="24"/>
          <w:lang w:val="sr-Cyrl-RS"/>
        </w:rPr>
        <w:t xml:space="preserve">посједују заптивку за </w:t>
      </w:r>
      <w:r w:rsidR="00D30918">
        <w:rPr>
          <w:rFonts w:eastAsia="Times New Roman"/>
          <w:noProof/>
          <w:sz w:val="24"/>
          <w:szCs w:val="24"/>
          <w:lang w:val="sr-Cyrl-RS"/>
        </w:rPr>
        <w:t>мембране</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w:t>
      </w:r>
    </w:p>
    <w:p w:rsidR="0073726D" w:rsidRPr="0073726D" w:rsidRDefault="0073726D" w:rsidP="00372522">
      <w:pPr>
        <w:tabs>
          <w:tab w:val="left" w:pos="1134"/>
        </w:tabs>
        <w:spacing w:line="240" w:lineRule="exact"/>
        <w:ind w:left="1854" w:hanging="283"/>
        <w:jc w:val="both"/>
        <w:rPr>
          <w:noProof/>
          <w:sz w:val="24"/>
          <w:szCs w:val="24"/>
          <w:lang w:val="sr-Cyrl-RS"/>
        </w:rPr>
      </w:pPr>
    </w:p>
    <w:p w:rsidR="0073726D" w:rsidRPr="0073726D" w:rsidRDefault="00D17768" w:rsidP="00372522">
      <w:pPr>
        <w:tabs>
          <w:tab w:val="left" w:pos="1134"/>
        </w:tabs>
        <w:spacing w:line="245" w:lineRule="auto"/>
        <w:ind w:left="720"/>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у потпуности су изра</w:t>
      </w:r>
      <w:r w:rsidR="0073726D" w:rsidRPr="0073726D">
        <w:rPr>
          <w:rFonts w:eastAsia="Arial"/>
          <w:noProof/>
          <w:sz w:val="24"/>
          <w:szCs w:val="24"/>
          <w:lang w:val="sr-Cyrl-RS"/>
        </w:rPr>
        <w:t>ђ</w:t>
      </w:r>
      <w:r w:rsidR="0073726D" w:rsidRPr="0073726D">
        <w:rPr>
          <w:rFonts w:eastAsia="Times New Roman"/>
          <w:noProof/>
          <w:sz w:val="24"/>
          <w:szCs w:val="24"/>
          <w:lang w:val="sr-Cyrl-RS"/>
        </w:rPr>
        <w:t>ени од алумини</w:t>
      </w:r>
      <w:r w:rsidR="00D3516C">
        <w:rPr>
          <w:rFonts w:eastAsia="Times New Roman"/>
          <w:noProof/>
          <w:sz w:val="24"/>
          <w:szCs w:val="24"/>
          <w:lang w:val="sr-Cyrl-RS"/>
        </w:rPr>
        <w:t>јума или обложени алуминијумом</w:t>
      </w:r>
      <w:r w:rsidR="0073726D" w:rsidRPr="0073726D">
        <w:rPr>
          <w:rFonts w:eastAsia="Times New Roman"/>
          <w:noProof/>
          <w:sz w:val="24"/>
          <w:szCs w:val="24"/>
          <w:lang w:val="sr-Cyrl-RS"/>
        </w:rPr>
        <w:t xml:space="preserve">, </w:t>
      </w:r>
      <w:r w:rsidR="00D3516C">
        <w:rPr>
          <w:rFonts w:eastAsia="Times New Roman"/>
          <w:noProof/>
          <w:sz w:val="24"/>
          <w:szCs w:val="24"/>
          <w:lang w:val="sr-Cyrl-RS"/>
        </w:rPr>
        <w:t>легуром</w:t>
      </w:r>
      <w:r w:rsidR="0073726D" w:rsidRPr="0073726D">
        <w:rPr>
          <w:rFonts w:eastAsia="Times New Roman"/>
          <w:noProof/>
          <w:sz w:val="24"/>
          <w:szCs w:val="24"/>
          <w:lang w:val="sr-Cyrl-RS"/>
        </w:rPr>
        <w:t xml:space="preserve"> алуминиј</w:t>
      </w:r>
      <w:r w:rsidR="00D3516C">
        <w:rPr>
          <w:rFonts w:eastAsia="Times New Roman"/>
          <w:noProof/>
          <w:sz w:val="24"/>
          <w:szCs w:val="24"/>
          <w:lang w:val="sr-Cyrl-RS"/>
        </w:rPr>
        <w:t>ум</w:t>
      </w:r>
      <w:r w:rsidR="0073726D" w:rsidRPr="0073726D">
        <w:rPr>
          <w:rFonts w:eastAsia="Times New Roman"/>
          <w:noProof/>
          <w:sz w:val="24"/>
          <w:szCs w:val="24"/>
          <w:lang w:val="sr-Cyrl-RS"/>
        </w:rPr>
        <w:t xml:space="preserve">а, никлом или </w:t>
      </w:r>
      <w:r w:rsidR="00D3516C">
        <w:rPr>
          <w:rFonts w:eastAsia="Times New Roman"/>
          <w:noProof/>
          <w:sz w:val="24"/>
          <w:szCs w:val="24"/>
          <w:lang w:val="sr-Cyrl-RS"/>
        </w:rPr>
        <w:t>легуром</w:t>
      </w:r>
      <w:r w:rsidR="0073726D" w:rsidRPr="0073726D">
        <w:rPr>
          <w:rFonts w:eastAsia="Times New Roman"/>
          <w:noProof/>
          <w:sz w:val="24"/>
          <w:szCs w:val="24"/>
          <w:lang w:val="sr-Cyrl-RS"/>
        </w:rPr>
        <w:t xml:space="preserve"> никла с </w:t>
      </w:r>
      <w:r w:rsidR="00D3516C">
        <w:rPr>
          <w:rFonts w:eastAsia="Times New Roman"/>
          <w:noProof/>
          <w:sz w:val="24"/>
          <w:szCs w:val="24"/>
          <w:lang w:val="sr-Cyrl-RS"/>
        </w:rPr>
        <w:t>тежинским</w:t>
      </w:r>
      <w:r w:rsidR="0073726D" w:rsidRPr="0073726D">
        <w:rPr>
          <w:rFonts w:eastAsia="Times New Roman"/>
          <w:noProof/>
          <w:sz w:val="24"/>
          <w:szCs w:val="24"/>
          <w:lang w:val="sr-Cyrl-RS"/>
        </w:rPr>
        <w:t xml:space="preserve"> </w:t>
      </w:r>
      <w:r w:rsidR="00D3516C">
        <w:rPr>
          <w:rFonts w:eastAsia="Times New Roman"/>
          <w:noProof/>
          <w:sz w:val="24"/>
          <w:szCs w:val="24"/>
          <w:lang w:val="sr-Cyrl-RS"/>
        </w:rPr>
        <w:t>садржајем</w:t>
      </w:r>
      <w:r w:rsidR="0073726D" w:rsidRPr="0073726D">
        <w:rPr>
          <w:rFonts w:eastAsia="Times New Roman"/>
          <w:noProof/>
          <w:sz w:val="24"/>
          <w:szCs w:val="24"/>
          <w:lang w:val="sr-Cyrl-RS"/>
        </w:rPr>
        <w:t xml:space="preserve"> никла ве</w:t>
      </w:r>
      <w:r w:rsidR="0073726D" w:rsidRPr="0073726D">
        <w:rPr>
          <w:rFonts w:eastAsia="Arial"/>
          <w:noProof/>
          <w:sz w:val="24"/>
          <w:szCs w:val="24"/>
          <w:lang w:val="sr-Cyrl-RS"/>
        </w:rPr>
        <w:t>ћ</w:t>
      </w:r>
      <w:r w:rsidR="0073726D" w:rsidRPr="0073726D">
        <w:rPr>
          <w:rFonts w:eastAsia="Times New Roman"/>
          <w:noProof/>
          <w:sz w:val="24"/>
          <w:szCs w:val="24"/>
          <w:lang w:val="sr-Cyrl-RS"/>
        </w:rPr>
        <w:t>им од 60 %.</w:t>
      </w:r>
    </w:p>
    <w:p w:rsidR="0073726D" w:rsidRPr="0073726D" w:rsidRDefault="0073726D" w:rsidP="00372522">
      <w:pPr>
        <w:spacing w:line="223" w:lineRule="exact"/>
        <w:jc w:val="both"/>
        <w:rPr>
          <w:noProof/>
          <w:sz w:val="24"/>
          <w:szCs w:val="24"/>
          <w:lang w:val="sr-Cyrl-RS"/>
        </w:rPr>
      </w:pPr>
    </w:p>
    <w:p w:rsidR="0073726D" w:rsidRPr="0073726D" w:rsidRDefault="0073726D" w:rsidP="00372522">
      <w:pPr>
        <w:ind w:left="709"/>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122" w:lineRule="exact"/>
        <w:ind w:left="709"/>
        <w:jc w:val="both"/>
        <w:rPr>
          <w:noProof/>
          <w:sz w:val="24"/>
          <w:szCs w:val="24"/>
          <w:lang w:val="sr-Cyrl-RS"/>
        </w:rPr>
      </w:pPr>
    </w:p>
    <w:p w:rsidR="0073726D" w:rsidRPr="0073726D" w:rsidRDefault="0073726D" w:rsidP="00372522">
      <w:pPr>
        <w:ind w:left="709"/>
        <w:jc w:val="both"/>
        <w:rPr>
          <w:rFonts w:eastAsia="Times New Roman"/>
          <w:i/>
          <w:iCs/>
          <w:noProof/>
          <w:sz w:val="24"/>
          <w:szCs w:val="24"/>
          <w:lang w:val="sr-Cyrl-RS"/>
        </w:rPr>
      </w:pPr>
      <w:r w:rsidRPr="0073726D">
        <w:rPr>
          <w:rFonts w:eastAsia="Times New Roman"/>
          <w:i/>
          <w:iCs/>
          <w:noProof/>
          <w:sz w:val="24"/>
          <w:szCs w:val="24"/>
          <w:lang w:val="sr-Cyrl-RS"/>
        </w:rPr>
        <w:t>За вентиле с разли</w:t>
      </w:r>
      <w:r w:rsidRPr="0073726D">
        <w:rPr>
          <w:rFonts w:eastAsia="Arial"/>
          <w:i/>
          <w:iCs/>
          <w:noProof/>
          <w:sz w:val="24"/>
          <w:szCs w:val="24"/>
          <w:lang w:val="sr-Cyrl-RS"/>
        </w:rPr>
        <w:t>ч</w:t>
      </w:r>
      <w:r w:rsidRPr="0073726D">
        <w:rPr>
          <w:rFonts w:eastAsia="Times New Roman"/>
          <w:i/>
          <w:iCs/>
          <w:noProof/>
          <w:sz w:val="24"/>
          <w:szCs w:val="24"/>
          <w:lang w:val="sr-Cyrl-RS"/>
        </w:rPr>
        <w:t xml:space="preserve">итим улазним и излазним </w:t>
      </w:r>
      <w:r w:rsidR="00D3516C">
        <w:rPr>
          <w:rFonts w:eastAsia="Times New Roman"/>
          <w:i/>
          <w:iCs/>
          <w:noProof/>
          <w:sz w:val="24"/>
          <w:szCs w:val="24"/>
          <w:lang w:val="sr-Cyrl-RS"/>
        </w:rPr>
        <w:t>пречницима</w:t>
      </w:r>
      <w:r w:rsidRPr="0073726D">
        <w:rPr>
          <w:rFonts w:eastAsia="Times New Roman"/>
          <w:i/>
          <w:iCs/>
          <w:noProof/>
          <w:sz w:val="24"/>
          <w:szCs w:val="24"/>
          <w:lang w:val="sr-Cyrl-RS"/>
        </w:rPr>
        <w:t>, ‚</w:t>
      </w:r>
      <w:r w:rsidR="00D3516C">
        <w:rPr>
          <w:rFonts w:eastAsia="Times New Roman"/>
          <w:i/>
          <w:iCs/>
          <w:noProof/>
          <w:sz w:val="24"/>
          <w:szCs w:val="24"/>
          <w:lang w:val="sr-Cyrl-RS"/>
        </w:rPr>
        <w:t>номинална</w:t>
      </w:r>
      <w:r w:rsidRPr="0073726D">
        <w:rPr>
          <w:rFonts w:eastAsia="Times New Roman"/>
          <w:i/>
          <w:iCs/>
          <w:noProof/>
          <w:sz w:val="24"/>
          <w:szCs w:val="24"/>
          <w:lang w:val="sr-Cyrl-RS"/>
        </w:rPr>
        <w:t xml:space="preserve"> вели</w:t>
      </w:r>
      <w:r w:rsidRPr="0073726D">
        <w:rPr>
          <w:rFonts w:eastAsia="Arial"/>
          <w:i/>
          <w:iCs/>
          <w:noProof/>
          <w:sz w:val="24"/>
          <w:szCs w:val="24"/>
          <w:lang w:val="sr-Cyrl-RS"/>
        </w:rPr>
        <w:t>ч</w:t>
      </w:r>
      <w:r w:rsidRPr="0073726D">
        <w:rPr>
          <w:rFonts w:eastAsia="Times New Roman"/>
          <w:i/>
          <w:iCs/>
          <w:noProof/>
          <w:sz w:val="24"/>
          <w:szCs w:val="24"/>
          <w:lang w:val="sr-Cyrl-RS"/>
        </w:rPr>
        <w:t xml:space="preserve">ина’ из 2А226 односи се на најмањи </w:t>
      </w:r>
      <w:r w:rsidR="00D3516C">
        <w:rPr>
          <w:rFonts w:eastAsia="Times New Roman"/>
          <w:i/>
          <w:iCs/>
          <w:noProof/>
          <w:sz w:val="24"/>
          <w:szCs w:val="24"/>
          <w:lang w:val="sr-Cyrl-RS"/>
        </w:rPr>
        <w:t>пречник</w:t>
      </w:r>
      <w:r w:rsidRPr="0073726D">
        <w:rPr>
          <w:rFonts w:eastAsia="Times New Roman"/>
          <w:i/>
          <w:iCs/>
          <w:noProof/>
          <w:sz w:val="24"/>
          <w:szCs w:val="24"/>
          <w:lang w:val="sr-Cyrl-RS"/>
        </w:rPr>
        <w:t>.</w:t>
      </w:r>
    </w:p>
    <w:p w:rsidR="0073726D" w:rsidRDefault="0073726D" w:rsidP="00372522">
      <w:pPr>
        <w:ind w:left="709"/>
        <w:jc w:val="both"/>
        <w:rPr>
          <w:noProof/>
          <w:sz w:val="24"/>
          <w:szCs w:val="24"/>
          <w:lang w:val="sr-Cyrl-RS"/>
        </w:rPr>
      </w:pPr>
    </w:p>
    <w:p w:rsidR="00D3516C" w:rsidRPr="00787FD8" w:rsidRDefault="00D3516C" w:rsidP="00372522">
      <w:pPr>
        <w:ind w:left="709"/>
        <w:jc w:val="both"/>
        <w:rPr>
          <w:noProof/>
          <w:sz w:val="24"/>
          <w:szCs w:val="24"/>
          <w:lang w:val="sr-Cyrl-RS"/>
        </w:rPr>
      </w:pPr>
    </w:p>
    <w:p w:rsidR="0073726D" w:rsidRPr="0073726D" w:rsidRDefault="00D3516C" w:rsidP="00372522">
      <w:pPr>
        <w:tabs>
          <w:tab w:val="left" w:pos="1440"/>
          <w:tab w:val="left" w:pos="1520"/>
        </w:tabs>
        <w:jc w:val="both"/>
        <w:rPr>
          <w:noProof/>
          <w:sz w:val="24"/>
          <w:szCs w:val="24"/>
          <w:lang w:val="sr-Cyrl-RS"/>
        </w:rPr>
      </w:pPr>
      <w:r>
        <w:rPr>
          <w:rFonts w:eastAsia="Times New Roman"/>
          <w:b/>
          <w:bCs/>
          <w:noProof/>
          <w:sz w:val="24"/>
          <w:szCs w:val="24"/>
          <w:lang w:val="sr-Cyrl-RS"/>
        </w:rPr>
        <w:t>2В</w:t>
      </w:r>
      <w:r w:rsidR="0073726D" w:rsidRPr="0073726D">
        <w:rPr>
          <w:noProof/>
          <w:sz w:val="24"/>
          <w:szCs w:val="24"/>
          <w:lang w:val="sr-Cyrl-RS"/>
        </w:rPr>
        <w:tab/>
      </w:r>
      <w:r w:rsidR="0078192A">
        <w:rPr>
          <w:noProof/>
          <w:sz w:val="24"/>
          <w:szCs w:val="24"/>
          <w:lang w:val="sr-Cyrl-RS"/>
        </w:rPr>
        <w:tab/>
      </w:r>
      <w:r w:rsidR="0073726D" w:rsidRPr="0073726D">
        <w:rPr>
          <w:rFonts w:eastAsia="Times New Roman"/>
          <w:b/>
          <w:bCs/>
          <w:noProof/>
          <w:sz w:val="24"/>
          <w:szCs w:val="24"/>
          <w:lang w:val="sr-Cyrl-RS"/>
        </w:rPr>
        <w:t>Опрема за испитивање, надзор и производњу</w:t>
      </w:r>
    </w:p>
    <w:p w:rsidR="0073726D" w:rsidRPr="0073726D" w:rsidRDefault="0073726D" w:rsidP="00372522">
      <w:pPr>
        <w:spacing w:line="129" w:lineRule="exact"/>
        <w:jc w:val="both"/>
        <w:rPr>
          <w:noProof/>
          <w:sz w:val="24"/>
          <w:szCs w:val="24"/>
          <w:lang w:val="sr-Cyrl-RS"/>
        </w:rPr>
      </w:pPr>
    </w:p>
    <w:p w:rsidR="0078192A" w:rsidRDefault="0078192A" w:rsidP="00372522">
      <w:pPr>
        <w:jc w:val="both"/>
        <w:rPr>
          <w:rFonts w:eastAsia="Times New Roman"/>
          <w:i/>
          <w:iCs/>
          <w:noProof/>
          <w:sz w:val="24"/>
          <w:szCs w:val="24"/>
          <w:u w:val="single"/>
          <w:lang w:val="sr-Cyrl-RS"/>
        </w:rPr>
      </w:pPr>
    </w:p>
    <w:p w:rsidR="0073726D" w:rsidRPr="0073726D" w:rsidRDefault="0073726D" w:rsidP="00372522">
      <w:pPr>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ке напомене:</w:t>
      </w:r>
    </w:p>
    <w:p w:rsidR="0073726D" w:rsidRPr="0073726D" w:rsidRDefault="0073726D" w:rsidP="00372522">
      <w:pPr>
        <w:spacing w:line="122" w:lineRule="exact"/>
        <w:jc w:val="both"/>
        <w:rPr>
          <w:noProof/>
          <w:sz w:val="24"/>
          <w:szCs w:val="24"/>
          <w:lang w:val="sr-Cyrl-RS"/>
        </w:rPr>
      </w:pPr>
    </w:p>
    <w:p w:rsidR="0073726D" w:rsidRPr="0073726D" w:rsidRDefault="002F73A0" w:rsidP="00372522">
      <w:pPr>
        <w:numPr>
          <w:ilvl w:val="0"/>
          <w:numId w:val="123"/>
        </w:numPr>
        <w:tabs>
          <w:tab w:val="left" w:pos="426"/>
        </w:tabs>
        <w:spacing w:line="213" w:lineRule="auto"/>
        <w:ind w:left="426" w:hanging="426"/>
        <w:jc w:val="both"/>
        <w:rPr>
          <w:rFonts w:eastAsia="Times New Roman"/>
          <w:i/>
          <w:iCs/>
          <w:noProof/>
          <w:sz w:val="24"/>
          <w:szCs w:val="24"/>
          <w:lang w:val="sr-Cyrl-RS"/>
        </w:rPr>
      </w:pPr>
      <w:r w:rsidRPr="002F73A0">
        <w:rPr>
          <w:rFonts w:eastAsia="Times New Roman"/>
          <w:i/>
          <w:iCs/>
          <w:noProof/>
          <w:sz w:val="24"/>
          <w:szCs w:val="24"/>
          <w:lang w:val="sr-Cyrl-RS"/>
        </w:rPr>
        <w:t xml:space="preserve">Секундарне паралелне контурне осе (као што је w-оса на хоризонталним глодалицама или секундарна обртна оса са централном линијом која је паралелна главној обртној оси) нису укључене у укупан број контурних (контролисаних) оса. Обртне осе не треба да ротирају преко 360°. Обртна оса може се покретати помоћу линеарног </w:t>
      </w:r>
      <w:r>
        <w:rPr>
          <w:rFonts w:eastAsia="Times New Roman"/>
          <w:i/>
          <w:iCs/>
          <w:noProof/>
          <w:sz w:val="24"/>
          <w:szCs w:val="24"/>
          <w:lang w:val="sr-Cyrl-RS"/>
        </w:rPr>
        <w:t>прибора (нпр. вијак или пр</w:t>
      </w:r>
      <w:r w:rsidR="0073726D" w:rsidRPr="0073726D">
        <w:rPr>
          <w:rFonts w:eastAsia="Times New Roman"/>
          <w:i/>
          <w:iCs/>
          <w:noProof/>
          <w:sz w:val="24"/>
          <w:szCs w:val="24"/>
          <w:lang w:val="sr-Cyrl-RS"/>
        </w:rPr>
        <w:t>енос с вретеном).</w:t>
      </w:r>
    </w:p>
    <w:p w:rsidR="0073726D" w:rsidRPr="0073726D" w:rsidRDefault="0073726D" w:rsidP="00372522">
      <w:pPr>
        <w:spacing w:line="228" w:lineRule="exact"/>
        <w:jc w:val="both"/>
        <w:rPr>
          <w:rFonts w:eastAsia="Times New Roman"/>
          <w:i/>
          <w:iCs/>
          <w:noProof/>
          <w:sz w:val="24"/>
          <w:szCs w:val="24"/>
          <w:lang w:val="sr-Cyrl-RS"/>
        </w:rPr>
      </w:pPr>
    </w:p>
    <w:p w:rsidR="0073726D" w:rsidRPr="0073726D" w:rsidRDefault="002F73A0" w:rsidP="00372522">
      <w:pPr>
        <w:numPr>
          <w:ilvl w:val="0"/>
          <w:numId w:val="123"/>
        </w:numPr>
        <w:tabs>
          <w:tab w:val="left" w:pos="1780"/>
        </w:tabs>
        <w:spacing w:line="239" w:lineRule="auto"/>
        <w:ind w:left="426" w:hanging="426"/>
        <w:jc w:val="both"/>
        <w:rPr>
          <w:rFonts w:eastAsia="Times New Roman"/>
          <w:i/>
          <w:iCs/>
          <w:noProof/>
          <w:sz w:val="24"/>
          <w:szCs w:val="24"/>
          <w:lang w:val="sr-Cyrl-RS"/>
        </w:rPr>
      </w:pPr>
      <w:r>
        <w:rPr>
          <w:rFonts w:eastAsia="Times New Roman"/>
          <w:i/>
          <w:iCs/>
          <w:noProof/>
          <w:sz w:val="24"/>
          <w:szCs w:val="24"/>
          <w:lang w:val="sr-Cyrl-RS"/>
        </w:rPr>
        <w:t xml:space="preserve">За </w:t>
      </w:r>
      <w:r w:rsidR="005D34DF" w:rsidRPr="005D34DF">
        <w:rPr>
          <w:rFonts w:eastAsia="Times New Roman"/>
          <w:i/>
          <w:iCs/>
          <w:noProof/>
          <w:sz w:val="24"/>
          <w:szCs w:val="24"/>
          <w:lang w:val="sr-Cyrl-RS"/>
        </w:rPr>
        <w:t>За при</w:t>
      </w:r>
      <w:r w:rsidR="00C82973">
        <w:rPr>
          <w:rFonts w:eastAsia="Times New Roman"/>
          <w:i/>
          <w:iCs/>
          <w:noProof/>
          <w:sz w:val="24"/>
          <w:szCs w:val="24"/>
          <w:lang w:val="sr-Cyrl-RS"/>
        </w:rPr>
        <w:t>мј</w:t>
      </w:r>
      <w:r w:rsidR="005D34DF" w:rsidRPr="005D34DF">
        <w:rPr>
          <w:rFonts w:eastAsia="Times New Roman"/>
          <w:i/>
          <w:iCs/>
          <w:noProof/>
          <w:sz w:val="24"/>
          <w:szCs w:val="24"/>
          <w:lang w:val="sr-Cyrl-RS"/>
        </w:rPr>
        <w:t>ене 2B, број оса које могу бити симултано координисане за “управљање контурном обрадом” је број оса дуж којих или око којих се у току обраде обављају истовремена и релативна кретања алата у односу на обрадак. Ово не укључује додатне осе које утичу на друга релативна кретања у оквиру машине. Такве осе укључују:</w:t>
      </w:r>
    </w:p>
    <w:p w:rsidR="0073726D" w:rsidRPr="0073726D" w:rsidRDefault="0073726D" w:rsidP="00372522">
      <w:pPr>
        <w:spacing w:line="230" w:lineRule="exact"/>
        <w:jc w:val="both"/>
        <w:rPr>
          <w:rFonts w:eastAsia="Times New Roman"/>
          <w:i/>
          <w:iCs/>
          <w:noProof/>
          <w:sz w:val="24"/>
          <w:szCs w:val="24"/>
          <w:lang w:val="sr-Cyrl-RS"/>
        </w:rPr>
      </w:pPr>
    </w:p>
    <w:p w:rsidR="0073726D" w:rsidRDefault="00D17768" w:rsidP="00372522">
      <w:pPr>
        <w:ind w:firstLine="426"/>
        <w:jc w:val="both"/>
        <w:rPr>
          <w:rFonts w:eastAsia="Times New Roman"/>
          <w:i/>
          <w:iCs/>
          <w:noProof/>
          <w:sz w:val="24"/>
          <w:szCs w:val="24"/>
          <w:lang w:val="sr-Cyrl-RS"/>
        </w:rPr>
      </w:pPr>
      <w:r>
        <w:rPr>
          <w:rFonts w:eastAsia="Times New Roman"/>
          <w:i/>
          <w:iCs/>
          <w:noProof/>
          <w:sz w:val="24"/>
          <w:szCs w:val="24"/>
          <w:lang w:val="sr-Cyrl-RS"/>
        </w:rPr>
        <w:t>а</w:t>
      </w:r>
      <w:r w:rsidR="0073726D" w:rsidRPr="0073726D">
        <w:rPr>
          <w:rFonts w:eastAsia="Times New Roman"/>
          <w:i/>
          <w:iCs/>
          <w:noProof/>
          <w:sz w:val="24"/>
          <w:szCs w:val="24"/>
          <w:lang w:val="sr-Cyrl-RS"/>
        </w:rPr>
        <w:t xml:space="preserve">.  </w:t>
      </w:r>
      <w:r w:rsidR="002F73A0">
        <w:rPr>
          <w:rFonts w:eastAsia="Times New Roman"/>
          <w:i/>
          <w:iCs/>
          <w:noProof/>
          <w:sz w:val="24"/>
          <w:szCs w:val="24"/>
          <w:lang w:val="sr-Cyrl-RS"/>
        </w:rPr>
        <w:t>системи</w:t>
      </w:r>
      <w:r w:rsidR="0073726D" w:rsidRPr="0073726D">
        <w:rPr>
          <w:rFonts w:eastAsia="Times New Roman"/>
          <w:i/>
          <w:iCs/>
          <w:noProof/>
          <w:sz w:val="24"/>
          <w:szCs w:val="24"/>
          <w:lang w:val="sr-Cyrl-RS"/>
        </w:rPr>
        <w:t xml:space="preserve"> за обликовање </w:t>
      </w:r>
      <w:r w:rsidR="00C46492">
        <w:rPr>
          <w:rFonts w:eastAsia="Times New Roman"/>
          <w:i/>
          <w:iCs/>
          <w:noProof/>
          <w:sz w:val="24"/>
          <w:szCs w:val="24"/>
          <w:lang w:val="sr-Cyrl-BA"/>
        </w:rPr>
        <w:t>та</w:t>
      </w:r>
      <w:r w:rsidR="00524F63">
        <w:rPr>
          <w:rFonts w:eastAsia="Times New Roman"/>
          <w:i/>
          <w:iCs/>
          <w:noProof/>
          <w:sz w:val="24"/>
          <w:szCs w:val="24"/>
          <w:lang w:val="sr-Cyrl-BA"/>
        </w:rPr>
        <w:t>чком</w:t>
      </w:r>
      <w:r w:rsidR="0073726D" w:rsidRPr="0073726D">
        <w:rPr>
          <w:rFonts w:eastAsia="Times New Roman"/>
          <w:i/>
          <w:iCs/>
          <w:noProof/>
          <w:sz w:val="24"/>
          <w:szCs w:val="24"/>
          <w:lang w:val="sr-Cyrl-RS"/>
        </w:rPr>
        <w:t xml:space="preserve"> у </w:t>
      </w:r>
      <w:r w:rsidR="00524F63">
        <w:rPr>
          <w:rFonts w:eastAsia="Times New Roman"/>
          <w:i/>
          <w:iCs/>
          <w:noProof/>
          <w:sz w:val="24"/>
          <w:szCs w:val="24"/>
          <w:lang w:val="sr-Cyrl-RS"/>
        </w:rPr>
        <w:t>машинама</w:t>
      </w:r>
      <w:r w:rsidR="0073726D" w:rsidRPr="0073726D">
        <w:rPr>
          <w:rFonts w:eastAsia="Times New Roman"/>
          <w:i/>
          <w:iCs/>
          <w:noProof/>
          <w:sz w:val="24"/>
          <w:szCs w:val="24"/>
          <w:lang w:val="sr-Cyrl-RS"/>
        </w:rPr>
        <w:t xml:space="preserve"> за брушење;</w:t>
      </w:r>
    </w:p>
    <w:p w:rsidR="00D3516C" w:rsidRPr="0073726D" w:rsidRDefault="00D3516C" w:rsidP="00372522">
      <w:pPr>
        <w:ind w:firstLine="426"/>
        <w:jc w:val="both"/>
        <w:rPr>
          <w:rFonts w:eastAsia="Times New Roman"/>
          <w:i/>
          <w:iCs/>
          <w:noProof/>
          <w:sz w:val="24"/>
          <w:szCs w:val="24"/>
          <w:lang w:val="sr-Cyrl-RS"/>
        </w:rPr>
      </w:pPr>
    </w:p>
    <w:p w:rsidR="0073726D" w:rsidRPr="0073726D" w:rsidRDefault="00D17768" w:rsidP="00372522">
      <w:pPr>
        <w:tabs>
          <w:tab w:val="left" w:pos="2020"/>
        </w:tabs>
        <w:ind w:left="426"/>
        <w:jc w:val="both"/>
        <w:rPr>
          <w:rFonts w:eastAsia="Times New Roman"/>
          <w:i/>
          <w:iCs/>
          <w:noProof/>
          <w:sz w:val="24"/>
          <w:szCs w:val="24"/>
          <w:lang w:val="sr-Cyrl-RS"/>
        </w:rPr>
      </w:pPr>
      <w:r>
        <w:rPr>
          <w:rFonts w:eastAsia="Times New Roman"/>
          <w:i/>
          <w:iCs/>
          <w:noProof/>
          <w:sz w:val="24"/>
          <w:szCs w:val="24"/>
          <w:lang w:val="sr-Cyrl-RS"/>
        </w:rPr>
        <w:t xml:space="preserve">б. </w:t>
      </w:r>
      <w:r w:rsidR="0073726D" w:rsidRPr="0073726D">
        <w:rPr>
          <w:rFonts w:eastAsia="Times New Roman"/>
          <w:i/>
          <w:iCs/>
          <w:noProof/>
          <w:sz w:val="24"/>
          <w:szCs w:val="24"/>
          <w:lang w:val="sr-Cyrl-RS"/>
        </w:rPr>
        <w:t xml:space="preserve">паралелне </w:t>
      </w:r>
      <w:r w:rsidR="002F73A0">
        <w:rPr>
          <w:rFonts w:eastAsia="Times New Roman"/>
          <w:i/>
          <w:iCs/>
          <w:noProof/>
          <w:sz w:val="24"/>
          <w:szCs w:val="24"/>
          <w:lang w:val="sr-Cyrl-RS"/>
        </w:rPr>
        <w:t>ротационе осе</w:t>
      </w:r>
      <w:r w:rsidR="0073726D" w:rsidRPr="0073726D">
        <w:rPr>
          <w:rFonts w:eastAsia="Times New Roman"/>
          <w:i/>
          <w:iCs/>
          <w:noProof/>
          <w:sz w:val="24"/>
          <w:szCs w:val="24"/>
          <w:lang w:val="sr-Cyrl-RS"/>
        </w:rPr>
        <w:t xml:space="preserve"> намијењене за постављање одвојених предмета који се обра</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ују;</w:t>
      </w:r>
    </w:p>
    <w:p w:rsidR="0073726D" w:rsidRPr="0073726D" w:rsidRDefault="0073726D" w:rsidP="00372522">
      <w:pPr>
        <w:spacing w:line="282" w:lineRule="exact"/>
        <w:ind w:left="1135" w:hanging="283"/>
        <w:jc w:val="both"/>
        <w:rPr>
          <w:rFonts w:eastAsia="Times New Roman"/>
          <w:i/>
          <w:iCs/>
          <w:noProof/>
          <w:sz w:val="24"/>
          <w:szCs w:val="24"/>
          <w:lang w:val="sr-Cyrl-RS"/>
        </w:rPr>
      </w:pPr>
    </w:p>
    <w:p w:rsidR="0073726D" w:rsidRPr="0073726D" w:rsidRDefault="00226D07" w:rsidP="00372522">
      <w:pPr>
        <w:tabs>
          <w:tab w:val="left" w:pos="2020"/>
        </w:tabs>
        <w:spacing w:line="246" w:lineRule="auto"/>
        <w:ind w:left="426"/>
        <w:jc w:val="both"/>
        <w:rPr>
          <w:rFonts w:eastAsia="Times New Roman"/>
          <w:i/>
          <w:iCs/>
          <w:noProof/>
          <w:sz w:val="24"/>
          <w:szCs w:val="24"/>
          <w:lang w:val="sr-Cyrl-RS"/>
        </w:rPr>
      </w:pPr>
      <w:r>
        <w:rPr>
          <w:rFonts w:eastAsia="Times New Roman"/>
          <w:i/>
          <w:iCs/>
          <w:noProof/>
          <w:sz w:val="24"/>
          <w:szCs w:val="24"/>
          <w:lang w:val="sr-Cyrl-RS"/>
        </w:rPr>
        <w:t>ц</w:t>
      </w:r>
      <w:r w:rsidR="00D17768">
        <w:rPr>
          <w:rFonts w:eastAsia="Times New Roman"/>
          <w:i/>
          <w:iCs/>
          <w:noProof/>
          <w:sz w:val="24"/>
          <w:szCs w:val="24"/>
          <w:lang w:val="sr-Cyrl-RS"/>
        </w:rPr>
        <w:t xml:space="preserve">. </w:t>
      </w:r>
      <w:r w:rsidR="0073726D" w:rsidRPr="0073726D">
        <w:rPr>
          <w:rFonts w:eastAsia="Times New Roman"/>
          <w:i/>
          <w:iCs/>
          <w:noProof/>
          <w:sz w:val="24"/>
          <w:szCs w:val="24"/>
          <w:lang w:val="sr-Cyrl-RS"/>
        </w:rPr>
        <w:t xml:space="preserve">колинеарне </w:t>
      </w:r>
      <w:r w:rsidR="002F73A0">
        <w:rPr>
          <w:rFonts w:eastAsia="Times New Roman"/>
          <w:i/>
          <w:iCs/>
          <w:noProof/>
          <w:sz w:val="24"/>
          <w:szCs w:val="24"/>
          <w:lang w:val="sr-Cyrl-RS"/>
        </w:rPr>
        <w:t>обртне осе</w:t>
      </w:r>
      <w:r w:rsidR="0073726D" w:rsidRPr="0073726D">
        <w:rPr>
          <w:rFonts w:eastAsia="Times New Roman"/>
          <w:i/>
          <w:iCs/>
          <w:noProof/>
          <w:sz w:val="24"/>
          <w:szCs w:val="24"/>
          <w:lang w:val="sr-Cyrl-RS"/>
        </w:rPr>
        <w:t xml:space="preserve"> намијењене руковању истим предметом који се обра</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ује у</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врш</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ивањем у одре</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еном положају с разли</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итих крајева.</w:t>
      </w:r>
    </w:p>
    <w:p w:rsidR="0073726D" w:rsidRPr="0073726D" w:rsidRDefault="0073726D" w:rsidP="00372522">
      <w:pPr>
        <w:spacing w:line="266" w:lineRule="exact"/>
        <w:jc w:val="both"/>
        <w:rPr>
          <w:rFonts w:eastAsia="Times New Roman"/>
          <w:i/>
          <w:iCs/>
          <w:noProof/>
          <w:sz w:val="24"/>
          <w:szCs w:val="24"/>
          <w:lang w:val="sr-Cyrl-RS"/>
        </w:rPr>
      </w:pPr>
    </w:p>
    <w:p w:rsidR="0073726D" w:rsidRPr="0073726D" w:rsidRDefault="0073726D" w:rsidP="00372522">
      <w:pPr>
        <w:numPr>
          <w:ilvl w:val="0"/>
          <w:numId w:val="124"/>
        </w:numPr>
        <w:tabs>
          <w:tab w:val="left" w:pos="1780"/>
        </w:tabs>
        <w:spacing w:line="245" w:lineRule="auto"/>
        <w:ind w:left="426" w:hanging="426"/>
        <w:jc w:val="both"/>
        <w:rPr>
          <w:rFonts w:eastAsia="Times New Roman"/>
          <w:i/>
          <w:iCs/>
          <w:noProof/>
          <w:sz w:val="24"/>
          <w:szCs w:val="24"/>
          <w:lang w:val="sr-Cyrl-RS"/>
        </w:rPr>
      </w:pPr>
      <w:r w:rsidRPr="0073726D">
        <w:rPr>
          <w:rFonts w:eastAsia="Times New Roman"/>
          <w:i/>
          <w:iCs/>
          <w:noProof/>
          <w:sz w:val="24"/>
          <w:szCs w:val="24"/>
          <w:lang w:val="sr-Cyrl-RS"/>
        </w:rPr>
        <w:t>Озна</w:t>
      </w:r>
      <w:r w:rsidRPr="0073726D">
        <w:rPr>
          <w:rFonts w:eastAsia="Arial"/>
          <w:i/>
          <w:iCs/>
          <w:noProof/>
          <w:sz w:val="24"/>
          <w:szCs w:val="24"/>
          <w:lang w:val="sr-Cyrl-RS"/>
        </w:rPr>
        <w:t>ч</w:t>
      </w:r>
      <w:r w:rsidR="00524F63">
        <w:rPr>
          <w:rFonts w:eastAsia="Times New Roman"/>
          <w:i/>
          <w:iCs/>
          <w:noProof/>
          <w:sz w:val="24"/>
          <w:szCs w:val="24"/>
          <w:lang w:val="sr-Cyrl-RS"/>
        </w:rPr>
        <w:t>ивање оса</w:t>
      </w:r>
      <w:r w:rsidRPr="0073726D">
        <w:rPr>
          <w:rFonts w:eastAsia="Times New Roman"/>
          <w:i/>
          <w:iCs/>
          <w:noProof/>
          <w:sz w:val="24"/>
          <w:szCs w:val="24"/>
          <w:lang w:val="sr-Cyrl-RS"/>
        </w:rPr>
        <w:t xml:space="preserve"> мора бити у складу с ме</w:t>
      </w:r>
      <w:r w:rsidRPr="0073726D">
        <w:rPr>
          <w:rFonts w:eastAsia="Arial"/>
          <w:i/>
          <w:iCs/>
          <w:noProof/>
          <w:sz w:val="24"/>
          <w:szCs w:val="24"/>
          <w:lang w:val="sr-Cyrl-RS"/>
        </w:rPr>
        <w:t>ђ</w:t>
      </w:r>
      <w:r w:rsidRPr="0073726D">
        <w:rPr>
          <w:rFonts w:eastAsia="Times New Roman"/>
          <w:i/>
          <w:iCs/>
          <w:noProof/>
          <w:sz w:val="24"/>
          <w:szCs w:val="24"/>
          <w:lang w:val="sr-Cyrl-RS"/>
        </w:rPr>
        <w:t xml:space="preserve">ународном нормом </w:t>
      </w:r>
      <w:r w:rsidR="00524F63" w:rsidRPr="00524F63">
        <w:rPr>
          <w:rFonts w:eastAsia="Times New Roman"/>
          <w:i/>
          <w:iCs/>
          <w:noProof/>
          <w:sz w:val="24"/>
          <w:szCs w:val="24"/>
          <w:lang w:val="sr-Cyrl-RS"/>
        </w:rPr>
        <w:t xml:space="preserve">ISO </w:t>
      </w:r>
      <w:r w:rsidRPr="0073726D">
        <w:rPr>
          <w:rFonts w:eastAsia="Times New Roman"/>
          <w:i/>
          <w:iCs/>
          <w:noProof/>
          <w:sz w:val="24"/>
          <w:szCs w:val="24"/>
          <w:lang w:val="sr-Cyrl-RS"/>
        </w:rPr>
        <w:t xml:space="preserve">841:2001, </w:t>
      </w:r>
      <w:r w:rsidR="00524F63">
        <w:rPr>
          <w:rFonts w:eastAsia="Times New Roman"/>
          <w:i/>
          <w:iCs/>
          <w:noProof/>
          <w:sz w:val="24"/>
          <w:szCs w:val="24"/>
          <w:lang w:val="sr-Cyrl-RS"/>
        </w:rPr>
        <w:t>Машине</w:t>
      </w:r>
      <w:r w:rsidRPr="0073726D">
        <w:rPr>
          <w:rFonts w:eastAsia="Times New Roman"/>
          <w:i/>
          <w:iCs/>
          <w:noProof/>
          <w:sz w:val="24"/>
          <w:szCs w:val="24"/>
          <w:lang w:val="sr-Cyrl-RS"/>
        </w:rPr>
        <w:t xml:space="preserve"> за индустријску аутоматизацију и интеграцију – Нумери</w:t>
      </w:r>
      <w:r w:rsidRPr="0073726D">
        <w:rPr>
          <w:rFonts w:eastAsia="Arial"/>
          <w:i/>
          <w:iCs/>
          <w:noProof/>
          <w:sz w:val="24"/>
          <w:szCs w:val="24"/>
          <w:lang w:val="sr-Cyrl-RS"/>
        </w:rPr>
        <w:t>ч</w:t>
      </w:r>
      <w:r w:rsidRPr="0073726D">
        <w:rPr>
          <w:rFonts w:eastAsia="Times New Roman"/>
          <w:i/>
          <w:iCs/>
          <w:noProof/>
          <w:sz w:val="24"/>
          <w:szCs w:val="24"/>
          <w:lang w:val="sr-Cyrl-RS"/>
        </w:rPr>
        <w:t xml:space="preserve">ко управљање </w:t>
      </w:r>
      <w:r w:rsidR="00524F63">
        <w:rPr>
          <w:rFonts w:eastAsia="Times New Roman"/>
          <w:i/>
          <w:iCs/>
          <w:noProof/>
          <w:sz w:val="24"/>
          <w:szCs w:val="24"/>
          <w:lang w:val="sr-Cyrl-RS"/>
        </w:rPr>
        <w:t>машинама – Номенклатура оса</w:t>
      </w:r>
      <w:r w:rsidRPr="0073726D">
        <w:rPr>
          <w:rFonts w:eastAsia="Times New Roman"/>
          <w:i/>
          <w:iCs/>
          <w:noProof/>
          <w:sz w:val="24"/>
          <w:szCs w:val="24"/>
          <w:lang w:val="sr-Cyrl-RS"/>
        </w:rPr>
        <w:t xml:space="preserve"> и кретања.</w:t>
      </w:r>
    </w:p>
    <w:p w:rsidR="0073726D" w:rsidRPr="0073726D" w:rsidRDefault="0073726D" w:rsidP="00372522">
      <w:pPr>
        <w:spacing w:line="268" w:lineRule="exact"/>
        <w:jc w:val="both"/>
        <w:rPr>
          <w:rFonts w:eastAsia="Times New Roman"/>
          <w:i/>
          <w:iCs/>
          <w:noProof/>
          <w:sz w:val="24"/>
          <w:szCs w:val="24"/>
          <w:lang w:val="sr-Cyrl-RS"/>
        </w:rPr>
      </w:pPr>
    </w:p>
    <w:p w:rsidR="0073726D" w:rsidRPr="0073726D" w:rsidRDefault="00524F63" w:rsidP="00372522">
      <w:pPr>
        <w:numPr>
          <w:ilvl w:val="0"/>
          <w:numId w:val="124"/>
        </w:numPr>
        <w:tabs>
          <w:tab w:val="left" w:pos="1780"/>
        </w:tabs>
        <w:ind w:left="426" w:hanging="426"/>
        <w:jc w:val="both"/>
        <w:rPr>
          <w:rFonts w:eastAsia="Times New Roman"/>
          <w:i/>
          <w:iCs/>
          <w:noProof/>
          <w:sz w:val="24"/>
          <w:szCs w:val="24"/>
          <w:lang w:val="sr-Cyrl-RS"/>
        </w:rPr>
      </w:pPr>
      <w:r w:rsidRPr="00524F63">
        <w:rPr>
          <w:rFonts w:eastAsia="Times New Roman"/>
          <w:i/>
          <w:iCs/>
          <w:noProof/>
          <w:sz w:val="24"/>
          <w:szCs w:val="24"/>
          <w:lang w:val="sr-Cyrl-RS"/>
        </w:rPr>
        <w:t>За при</w:t>
      </w:r>
      <w:r w:rsidR="00C82973">
        <w:rPr>
          <w:rFonts w:eastAsia="Times New Roman"/>
          <w:i/>
          <w:iCs/>
          <w:noProof/>
          <w:sz w:val="24"/>
          <w:szCs w:val="24"/>
          <w:lang w:val="sr-Cyrl-RS"/>
        </w:rPr>
        <w:t>мј</w:t>
      </w:r>
      <w:r w:rsidRPr="00524F63">
        <w:rPr>
          <w:rFonts w:eastAsia="Times New Roman"/>
          <w:i/>
          <w:iCs/>
          <w:noProof/>
          <w:sz w:val="24"/>
          <w:szCs w:val="24"/>
          <w:lang w:val="sr-Cyrl-RS"/>
        </w:rPr>
        <w:t>ене 2B001 до 2B009 “</w:t>
      </w:r>
      <w:r w:rsidR="00D30918">
        <w:rPr>
          <w:rFonts w:eastAsia="Times New Roman"/>
          <w:i/>
          <w:iCs/>
          <w:noProof/>
          <w:sz w:val="24"/>
          <w:szCs w:val="24"/>
          <w:lang w:val="sr-Cyrl-RS"/>
        </w:rPr>
        <w:t>њихајућа</w:t>
      </w:r>
      <w:r w:rsidRPr="00524F63">
        <w:rPr>
          <w:rFonts w:eastAsia="Times New Roman"/>
          <w:i/>
          <w:iCs/>
          <w:noProof/>
          <w:sz w:val="24"/>
          <w:szCs w:val="24"/>
          <w:lang w:val="sr-Cyrl-RS"/>
        </w:rPr>
        <w:t xml:space="preserve"> </w:t>
      </w:r>
      <w:r w:rsidR="00D30918">
        <w:rPr>
          <w:rFonts w:eastAsia="Times New Roman"/>
          <w:i/>
          <w:iCs/>
          <w:noProof/>
          <w:sz w:val="24"/>
          <w:szCs w:val="24"/>
          <w:lang w:val="sr-Cyrl-RS"/>
        </w:rPr>
        <w:t>вратила</w:t>
      </w:r>
      <w:r w:rsidRPr="00524F63">
        <w:rPr>
          <w:rFonts w:eastAsia="Times New Roman"/>
          <w:i/>
          <w:iCs/>
          <w:noProof/>
          <w:sz w:val="24"/>
          <w:szCs w:val="24"/>
          <w:lang w:val="sr-Cyrl-RS"/>
        </w:rPr>
        <w:t>” се сматрају обртним осама.</w:t>
      </w:r>
      <w:r w:rsidR="0073726D" w:rsidRPr="0073726D">
        <w:rPr>
          <w:rFonts w:eastAsia="Times New Roman"/>
          <w:i/>
          <w:iCs/>
          <w:noProof/>
          <w:sz w:val="24"/>
          <w:szCs w:val="24"/>
          <w:lang w:val="sr-Cyrl-RS"/>
        </w:rPr>
        <w:t>.</w:t>
      </w:r>
    </w:p>
    <w:p w:rsidR="0073726D" w:rsidRPr="0073726D" w:rsidRDefault="0073726D" w:rsidP="00372522">
      <w:pPr>
        <w:spacing w:line="284" w:lineRule="exact"/>
        <w:ind w:left="426" w:hanging="426"/>
        <w:jc w:val="both"/>
        <w:rPr>
          <w:rFonts w:eastAsia="Times New Roman"/>
          <w:i/>
          <w:iCs/>
          <w:noProof/>
          <w:sz w:val="24"/>
          <w:szCs w:val="24"/>
          <w:lang w:val="sr-Cyrl-RS"/>
        </w:rPr>
      </w:pPr>
    </w:p>
    <w:p w:rsidR="0073726D" w:rsidRPr="0073726D" w:rsidRDefault="00524F63" w:rsidP="00372522">
      <w:pPr>
        <w:numPr>
          <w:ilvl w:val="0"/>
          <w:numId w:val="124"/>
        </w:numPr>
        <w:tabs>
          <w:tab w:val="left" w:pos="1780"/>
        </w:tabs>
        <w:spacing w:line="246" w:lineRule="auto"/>
        <w:ind w:left="426" w:hanging="426"/>
        <w:jc w:val="both"/>
        <w:rPr>
          <w:rFonts w:eastAsia="Times New Roman"/>
          <w:i/>
          <w:iCs/>
          <w:noProof/>
          <w:sz w:val="24"/>
          <w:szCs w:val="24"/>
          <w:lang w:val="sr-Cyrl-RS"/>
        </w:rPr>
      </w:pPr>
      <w:r>
        <w:rPr>
          <w:rFonts w:eastAsia="Times New Roman"/>
          <w:i/>
          <w:iCs/>
          <w:noProof/>
          <w:sz w:val="24"/>
          <w:szCs w:val="24"/>
          <w:lang w:val="sr-Cyrl-RS"/>
        </w:rPr>
        <w:t>‚Декларис</w:t>
      </w:r>
      <w:r w:rsidR="0073726D" w:rsidRPr="0073726D">
        <w:rPr>
          <w:rFonts w:eastAsia="Times New Roman"/>
          <w:i/>
          <w:iCs/>
          <w:noProof/>
          <w:sz w:val="24"/>
          <w:szCs w:val="24"/>
          <w:lang w:val="sr-Cyrl-RS"/>
        </w:rPr>
        <w:t>ана „једнос</w:t>
      </w:r>
      <w:r w:rsidR="00C82973">
        <w:rPr>
          <w:rFonts w:eastAsia="Times New Roman"/>
          <w:i/>
          <w:iCs/>
          <w:noProof/>
          <w:sz w:val="24"/>
          <w:szCs w:val="24"/>
          <w:lang w:val="sr-Cyrl-RS"/>
        </w:rPr>
        <w:t>мј</w:t>
      </w:r>
      <w:r w:rsidR="0073726D" w:rsidRPr="0073726D">
        <w:rPr>
          <w:rFonts w:eastAsia="Times New Roman"/>
          <w:i/>
          <w:iCs/>
          <w:noProof/>
          <w:sz w:val="24"/>
          <w:szCs w:val="24"/>
          <w:lang w:val="sr-Cyrl-RS"/>
        </w:rPr>
        <w:t>ерна поновљивост позиц</w:t>
      </w:r>
      <w:r>
        <w:rPr>
          <w:rFonts w:eastAsia="Times New Roman"/>
          <w:i/>
          <w:iCs/>
          <w:noProof/>
          <w:sz w:val="24"/>
          <w:szCs w:val="24"/>
          <w:lang w:val="sr-Cyrl-RS"/>
        </w:rPr>
        <w:t>и</w:t>
      </w:r>
      <w:r w:rsidR="00F45795">
        <w:rPr>
          <w:rFonts w:eastAsia="Times New Roman"/>
          <w:i/>
          <w:iCs/>
          <w:noProof/>
          <w:sz w:val="24"/>
          <w:szCs w:val="24"/>
          <w:lang w:val="sr-Cyrl-RS"/>
        </w:rPr>
        <w:t>он</w:t>
      </w:r>
      <w:r w:rsidR="0073726D" w:rsidRPr="0073726D">
        <w:rPr>
          <w:rFonts w:eastAsia="Times New Roman"/>
          <w:i/>
          <w:iCs/>
          <w:noProof/>
          <w:sz w:val="24"/>
          <w:szCs w:val="24"/>
          <w:lang w:val="sr-Cyrl-RS"/>
        </w:rPr>
        <w:t>ирања”’ може се употребљавати за сваки модел алатн</w:t>
      </w:r>
      <w:r>
        <w:rPr>
          <w:rFonts w:eastAsia="Times New Roman"/>
          <w:i/>
          <w:iCs/>
          <w:noProof/>
          <w:sz w:val="24"/>
          <w:szCs w:val="24"/>
          <w:lang w:val="sr-Cyrl-RS"/>
        </w:rPr>
        <w:t>е</w:t>
      </w:r>
      <w:r w:rsidR="0073726D" w:rsidRPr="0073726D">
        <w:rPr>
          <w:rFonts w:eastAsia="Times New Roman"/>
          <w:i/>
          <w:iCs/>
          <w:noProof/>
          <w:sz w:val="24"/>
          <w:szCs w:val="24"/>
          <w:lang w:val="sr-Cyrl-RS"/>
        </w:rPr>
        <w:t xml:space="preserve"> </w:t>
      </w:r>
      <w:r>
        <w:rPr>
          <w:rFonts w:eastAsia="Times New Roman"/>
          <w:i/>
          <w:iCs/>
          <w:noProof/>
          <w:sz w:val="24"/>
          <w:szCs w:val="24"/>
          <w:lang w:val="sr-Cyrl-RS"/>
        </w:rPr>
        <w:t>машине</w:t>
      </w:r>
      <w:r w:rsidR="0073726D" w:rsidRPr="0073726D">
        <w:rPr>
          <w:rFonts w:eastAsia="Times New Roman"/>
          <w:i/>
          <w:iCs/>
          <w:noProof/>
          <w:sz w:val="24"/>
          <w:szCs w:val="24"/>
          <w:lang w:val="sr-Cyrl-RS"/>
        </w:rPr>
        <w:t xml:space="preserve"> у</w:t>
      </w:r>
      <w:r w:rsidR="00C82973">
        <w:rPr>
          <w:rFonts w:eastAsia="Times New Roman"/>
          <w:i/>
          <w:iCs/>
          <w:noProof/>
          <w:sz w:val="24"/>
          <w:szCs w:val="24"/>
          <w:lang w:val="sr-Cyrl-RS"/>
        </w:rPr>
        <w:t>мј</w:t>
      </w:r>
      <w:r w:rsidR="0073726D" w:rsidRPr="0073726D">
        <w:rPr>
          <w:rFonts w:eastAsia="Times New Roman"/>
          <w:i/>
          <w:iCs/>
          <w:noProof/>
          <w:sz w:val="24"/>
          <w:szCs w:val="24"/>
          <w:lang w:val="sr-Cyrl-RS"/>
        </w:rPr>
        <w:t>есто прово</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 xml:space="preserve">ења индивидуалних испитивања </w:t>
      </w:r>
      <w:r>
        <w:rPr>
          <w:rFonts w:eastAsia="Times New Roman"/>
          <w:i/>
          <w:iCs/>
          <w:noProof/>
          <w:sz w:val="24"/>
          <w:szCs w:val="24"/>
          <w:lang w:val="sr-Cyrl-RS"/>
        </w:rPr>
        <w:t>машине</w:t>
      </w:r>
      <w:r w:rsidR="0073726D" w:rsidRPr="0073726D">
        <w:rPr>
          <w:rFonts w:eastAsia="Times New Roman"/>
          <w:i/>
          <w:iCs/>
          <w:noProof/>
          <w:sz w:val="24"/>
          <w:szCs w:val="24"/>
          <w:lang w:val="sr-Cyrl-RS"/>
        </w:rPr>
        <w:t xml:space="preserve"> и утвр</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ује се како слиједи:</w:t>
      </w:r>
    </w:p>
    <w:p w:rsidR="0073726D" w:rsidRPr="0073726D" w:rsidRDefault="0073726D" w:rsidP="00372522">
      <w:pPr>
        <w:spacing w:line="266" w:lineRule="exact"/>
        <w:jc w:val="both"/>
        <w:rPr>
          <w:rFonts w:eastAsia="Times New Roman"/>
          <w:i/>
          <w:iCs/>
          <w:noProof/>
          <w:sz w:val="24"/>
          <w:szCs w:val="24"/>
          <w:lang w:val="sr-Cyrl-RS"/>
        </w:rPr>
      </w:pPr>
    </w:p>
    <w:p w:rsidR="0073726D" w:rsidRPr="0073726D" w:rsidRDefault="00D17768" w:rsidP="00372522">
      <w:pPr>
        <w:tabs>
          <w:tab w:val="left" w:pos="2020"/>
        </w:tabs>
        <w:ind w:left="426"/>
        <w:jc w:val="both"/>
        <w:rPr>
          <w:rFonts w:eastAsia="Times New Roman"/>
          <w:i/>
          <w:iCs/>
          <w:noProof/>
          <w:sz w:val="24"/>
          <w:szCs w:val="24"/>
          <w:lang w:val="sr-Cyrl-RS"/>
        </w:rPr>
      </w:pPr>
      <w:r>
        <w:rPr>
          <w:rFonts w:eastAsia="Times New Roman"/>
          <w:i/>
          <w:iCs/>
          <w:noProof/>
          <w:sz w:val="24"/>
          <w:szCs w:val="24"/>
          <w:lang w:val="sr-Cyrl-RS"/>
        </w:rPr>
        <w:t xml:space="preserve">а. </w:t>
      </w:r>
      <w:r w:rsidR="0073726D" w:rsidRPr="0073726D">
        <w:rPr>
          <w:rFonts w:eastAsia="Times New Roman"/>
          <w:i/>
          <w:iCs/>
          <w:noProof/>
          <w:sz w:val="24"/>
          <w:szCs w:val="24"/>
          <w:lang w:val="sr-Cyrl-RS"/>
        </w:rPr>
        <w:t xml:space="preserve">одабир пет </w:t>
      </w:r>
      <w:r w:rsidR="00B4239D">
        <w:rPr>
          <w:rFonts w:eastAsia="Times New Roman"/>
          <w:i/>
          <w:iCs/>
          <w:noProof/>
          <w:sz w:val="24"/>
          <w:szCs w:val="24"/>
          <w:lang w:val="sr-Cyrl-RS"/>
        </w:rPr>
        <w:t>машина</w:t>
      </w:r>
      <w:r w:rsidR="0073726D" w:rsidRPr="0073726D">
        <w:rPr>
          <w:rFonts w:eastAsia="Times New Roman"/>
          <w:i/>
          <w:iCs/>
          <w:noProof/>
          <w:sz w:val="24"/>
          <w:szCs w:val="24"/>
          <w:lang w:val="sr-Cyrl-RS"/>
        </w:rPr>
        <w:t xml:space="preserve"> модела који се оцјењује;</w:t>
      </w:r>
    </w:p>
    <w:p w:rsidR="0073726D" w:rsidRPr="0073726D" w:rsidRDefault="0073726D" w:rsidP="00372522">
      <w:pPr>
        <w:spacing w:line="284" w:lineRule="exact"/>
        <w:ind w:left="1135" w:hanging="283"/>
        <w:jc w:val="both"/>
        <w:rPr>
          <w:rFonts w:eastAsia="Times New Roman"/>
          <w:i/>
          <w:iCs/>
          <w:noProof/>
          <w:sz w:val="24"/>
          <w:szCs w:val="24"/>
          <w:lang w:val="sr-Cyrl-RS"/>
        </w:rPr>
      </w:pPr>
    </w:p>
    <w:p w:rsidR="0073726D" w:rsidRPr="0073726D" w:rsidRDefault="00D17768" w:rsidP="00372522">
      <w:pPr>
        <w:tabs>
          <w:tab w:val="left" w:pos="2020"/>
        </w:tabs>
        <w:spacing w:line="246" w:lineRule="auto"/>
        <w:ind w:left="426"/>
        <w:jc w:val="both"/>
        <w:rPr>
          <w:rFonts w:eastAsia="Times New Roman"/>
          <w:i/>
          <w:iCs/>
          <w:noProof/>
          <w:sz w:val="24"/>
          <w:szCs w:val="24"/>
          <w:lang w:val="sr-Cyrl-RS"/>
        </w:rPr>
      </w:pPr>
      <w:r>
        <w:rPr>
          <w:rFonts w:eastAsia="Times New Roman"/>
          <w:i/>
          <w:iCs/>
          <w:noProof/>
          <w:sz w:val="24"/>
          <w:szCs w:val="24"/>
          <w:lang w:val="sr-Cyrl-RS"/>
        </w:rPr>
        <w:t xml:space="preserve">б. </w:t>
      </w:r>
      <w:r w:rsidR="00C82973">
        <w:rPr>
          <w:rFonts w:eastAsia="Times New Roman"/>
          <w:i/>
          <w:iCs/>
          <w:noProof/>
          <w:sz w:val="24"/>
          <w:szCs w:val="24"/>
          <w:lang w:val="sr-Cyrl-RS"/>
        </w:rPr>
        <w:t>мј</w:t>
      </w:r>
      <w:r w:rsidR="00B4239D">
        <w:rPr>
          <w:rFonts w:eastAsia="Times New Roman"/>
          <w:i/>
          <w:iCs/>
          <w:noProof/>
          <w:sz w:val="24"/>
          <w:szCs w:val="24"/>
          <w:lang w:val="sr-Cyrl-RS"/>
        </w:rPr>
        <w:t>ерење поновљивости линеарних оса (</w:t>
      </w:r>
      <w:r w:rsidR="00B4239D">
        <w:rPr>
          <w:rFonts w:eastAsia="Times New Roman"/>
          <w:i/>
          <w:iCs/>
          <w:noProof/>
          <w:sz w:val="24"/>
          <w:szCs w:val="24"/>
          <w:lang w:val="en-US"/>
        </w:rPr>
        <w:t>R</w:t>
      </w:r>
      <w:r w:rsidR="0073726D" w:rsidRPr="0073726D">
        <w:rPr>
          <w:rFonts w:eastAsia="Arial"/>
          <w:i/>
          <w:iCs/>
          <w:noProof/>
          <w:sz w:val="24"/>
          <w:szCs w:val="24"/>
          <w:lang w:val="sr-Cyrl-RS"/>
        </w:rPr>
        <w:t>↑</w:t>
      </w:r>
      <w:r w:rsidR="00B4239D">
        <w:rPr>
          <w:rFonts w:eastAsia="Times New Roman"/>
          <w:i/>
          <w:iCs/>
          <w:noProof/>
          <w:sz w:val="24"/>
          <w:szCs w:val="24"/>
          <w:lang w:val="sr-Cyrl-RS"/>
        </w:rPr>
        <w:t>,</w:t>
      </w:r>
      <w:r w:rsidR="00B4239D">
        <w:rPr>
          <w:rFonts w:eastAsia="Times New Roman"/>
          <w:i/>
          <w:iCs/>
          <w:noProof/>
          <w:sz w:val="24"/>
          <w:szCs w:val="24"/>
          <w:lang w:val="en-US"/>
        </w:rPr>
        <w:t>R</w:t>
      </w:r>
      <w:r w:rsidR="0073726D" w:rsidRPr="0073726D">
        <w:rPr>
          <w:rFonts w:eastAsia="Arial"/>
          <w:i/>
          <w:iCs/>
          <w:noProof/>
          <w:sz w:val="24"/>
          <w:szCs w:val="24"/>
          <w:lang w:val="sr-Cyrl-RS"/>
        </w:rPr>
        <w:t>↓</w:t>
      </w:r>
      <w:r w:rsidR="0073726D" w:rsidRPr="0073726D">
        <w:rPr>
          <w:rFonts w:eastAsia="Times New Roman"/>
          <w:i/>
          <w:iCs/>
          <w:noProof/>
          <w:sz w:val="24"/>
          <w:szCs w:val="24"/>
          <w:lang w:val="sr-Cyrl-RS"/>
        </w:rPr>
        <w:t xml:space="preserve">) према </w:t>
      </w:r>
      <w:r w:rsidR="00B4239D">
        <w:rPr>
          <w:rFonts w:eastAsia="Times New Roman"/>
          <w:i/>
          <w:iCs/>
          <w:noProof/>
          <w:sz w:val="24"/>
          <w:szCs w:val="24"/>
          <w:lang w:val="en-US"/>
        </w:rPr>
        <w:t>ISO</w:t>
      </w:r>
      <w:r w:rsidR="0073726D" w:rsidRPr="0073726D">
        <w:rPr>
          <w:rFonts w:eastAsia="Times New Roman"/>
          <w:i/>
          <w:iCs/>
          <w:noProof/>
          <w:sz w:val="24"/>
          <w:szCs w:val="24"/>
          <w:lang w:val="sr-Cyrl-RS"/>
        </w:rPr>
        <w:t xml:space="preserve"> 230-2:2014 и оцјена „једнос</w:t>
      </w:r>
      <w:r w:rsidR="00C82973">
        <w:rPr>
          <w:rFonts w:eastAsia="Times New Roman"/>
          <w:i/>
          <w:iCs/>
          <w:noProof/>
          <w:sz w:val="24"/>
          <w:szCs w:val="24"/>
          <w:lang w:val="sr-Cyrl-RS"/>
        </w:rPr>
        <w:t>мј</w:t>
      </w:r>
      <w:r w:rsidR="0073726D" w:rsidRPr="0073726D">
        <w:rPr>
          <w:rFonts w:eastAsia="Times New Roman"/>
          <w:i/>
          <w:iCs/>
          <w:noProof/>
          <w:sz w:val="24"/>
          <w:szCs w:val="24"/>
          <w:lang w:val="sr-Cyrl-RS"/>
        </w:rPr>
        <w:t>ерне поновљивости позиц</w:t>
      </w:r>
      <w:r w:rsidR="00B4239D">
        <w:rPr>
          <w:rFonts w:eastAsia="Times New Roman"/>
          <w:i/>
          <w:iCs/>
          <w:noProof/>
          <w:sz w:val="24"/>
          <w:szCs w:val="24"/>
          <w:lang w:val="sr-Cyrl-BA"/>
        </w:rPr>
        <w:t>и</w:t>
      </w:r>
      <w:r w:rsidR="00F45795">
        <w:rPr>
          <w:rFonts w:eastAsia="Times New Roman"/>
          <w:i/>
          <w:iCs/>
          <w:noProof/>
          <w:sz w:val="24"/>
          <w:szCs w:val="24"/>
          <w:lang w:val="sr-Cyrl-RS"/>
        </w:rPr>
        <w:t>он</w:t>
      </w:r>
      <w:r w:rsidR="0073726D" w:rsidRPr="0073726D">
        <w:rPr>
          <w:rFonts w:eastAsia="Times New Roman"/>
          <w:i/>
          <w:iCs/>
          <w:noProof/>
          <w:sz w:val="24"/>
          <w:szCs w:val="24"/>
          <w:lang w:val="sr-Cyrl-RS"/>
        </w:rPr>
        <w:t>ирања” за сваку ос</w:t>
      </w:r>
      <w:r w:rsidR="00B4239D">
        <w:rPr>
          <w:rFonts w:eastAsia="Times New Roman"/>
          <w:i/>
          <w:iCs/>
          <w:noProof/>
          <w:sz w:val="24"/>
          <w:szCs w:val="24"/>
          <w:lang w:val="sr-Cyrl-RS"/>
        </w:rPr>
        <w:t>у</w:t>
      </w:r>
      <w:r w:rsidR="0073726D" w:rsidRPr="0073726D">
        <w:rPr>
          <w:rFonts w:eastAsia="Times New Roman"/>
          <w:i/>
          <w:iCs/>
          <w:noProof/>
          <w:sz w:val="24"/>
          <w:szCs w:val="24"/>
          <w:lang w:val="sr-Cyrl-RS"/>
        </w:rPr>
        <w:t xml:space="preserve"> свих пет </w:t>
      </w:r>
      <w:r w:rsidR="00B4239D">
        <w:rPr>
          <w:rFonts w:eastAsia="Times New Roman"/>
          <w:i/>
          <w:iCs/>
          <w:noProof/>
          <w:sz w:val="24"/>
          <w:szCs w:val="24"/>
          <w:lang w:val="sr-Cyrl-RS"/>
        </w:rPr>
        <w:t>машина</w:t>
      </w:r>
      <w:r w:rsidR="0073726D" w:rsidRPr="0073726D">
        <w:rPr>
          <w:rFonts w:eastAsia="Times New Roman"/>
          <w:i/>
          <w:iCs/>
          <w:noProof/>
          <w:sz w:val="24"/>
          <w:szCs w:val="24"/>
          <w:lang w:val="sr-Cyrl-RS"/>
        </w:rPr>
        <w:t>;</w:t>
      </w:r>
    </w:p>
    <w:p w:rsidR="0073726D" w:rsidRPr="0073726D" w:rsidRDefault="0073726D" w:rsidP="00372522">
      <w:pPr>
        <w:spacing w:line="267" w:lineRule="exact"/>
        <w:ind w:left="1135" w:hanging="283"/>
        <w:jc w:val="both"/>
        <w:rPr>
          <w:rFonts w:eastAsia="Times New Roman"/>
          <w:i/>
          <w:iCs/>
          <w:noProof/>
          <w:sz w:val="24"/>
          <w:szCs w:val="24"/>
          <w:lang w:val="sr-Cyrl-RS"/>
        </w:rPr>
      </w:pPr>
    </w:p>
    <w:p w:rsidR="0073726D" w:rsidRPr="0073726D" w:rsidRDefault="00D17768" w:rsidP="00372522">
      <w:pPr>
        <w:tabs>
          <w:tab w:val="left" w:pos="2020"/>
        </w:tabs>
        <w:spacing w:line="217" w:lineRule="auto"/>
        <w:ind w:left="426"/>
        <w:jc w:val="both"/>
        <w:rPr>
          <w:rFonts w:eastAsia="Times New Roman"/>
          <w:i/>
          <w:iCs/>
          <w:noProof/>
          <w:sz w:val="24"/>
          <w:szCs w:val="24"/>
          <w:lang w:val="sr-Cyrl-RS"/>
        </w:rPr>
      </w:pPr>
      <w:r>
        <w:rPr>
          <w:rFonts w:eastAsia="Times New Roman"/>
          <w:i/>
          <w:iCs/>
          <w:noProof/>
          <w:sz w:val="24"/>
          <w:szCs w:val="24"/>
          <w:lang w:val="sr-Cyrl-RS"/>
        </w:rPr>
        <w:t xml:space="preserve">ц. </w:t>
      </w:r>
      <w:r w:rsidR="0073726D" w:rsidRPr="0073726D">
        <w:rPr>
          <w:rFonts w:eastAsia="Times New Roman"/>
          <w:i/>
          <w:iCs/>
          <w:noProof/>
          <w:sz w:val="24"/>
          <w:szCs w:val="24"/>
          <w:lang w:val="sr-Cyrl-RS"/>
        </w:rPr>
        <w:t>утвр</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ивање аритмети</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ке средње вриједности „једнос</w:t>
      </w:r>
      <w:r w:rsidR="00C82973">
        <w:rPr>
          <w:rFonts w:eastAsia="Times New Roman"/>
          <w:i/>
          <w:iCs/>
          <w:noProof/>
          <w:sz w:val="24"/>
          <w:szCs w:val="24"/>
          <w:lang w:val="sr-Cyrl-RS"/>
        </w:rPr>
        <w:t>мј</w:t>
      </w:r>
      <w:r w:rsidR="0073726D" w:rsidRPr="0073726D">
        <w:rPr>
          <w:rFonts w:eastAsia="Times New Roman"/>
          <w:i/>
          <w:iCs/>
          <w:noProof/>
          <w:sz w:val="24"/>
          <w:szCs w:val="24"/>
          <w:lang w:val="sr-Cyrl-RS"/>
        </w:rPr>
        <w:t>ерне поновљивости позиц</w:t>
      </w:r>
      <w:r w:rsidR="00B4239D">
        <w:rPr>
          <w:rFonts w:eastAsia="Times New Roman"/>
          <w:i/>
          <w:iCs/>
          <w:noProof/>
          <w:sz w:val="24"/>
          <w:szCs w:val="24"/>
          <w:lang w:val="sr-Cyrl-RS"/>
        </w:rPr>
        <w:t>и</w:t>
      </w:r>
      <w:r w:rsidR="00F45795">
        <w:rPr>
          <w:rFonts w:eastAsia="Times New Roman"/>
          <w:i/>
          <w:iCs/>
          <w:noProof/>
          <w:sz w:val="24"/>
          <w:szCs w:val="24"/>
          <w:lang w:val="sr-Cyrl-RS"/>
        </w:rPr>
        <w:t>он</w:t>
      </w:r>
      <w:r w:rsidR="0073726D" w:rsidRPr="0073726D">
        <w:rPr>
          <w:rFonts w:eastAsia="Times New Roman"/>
          <w:i/>
          <w:iCs/>
          <w:noProof/>
          <w:sz w:val="24"/>
          <w:szCs w:val="24"/>
          <w:lang w:val="sr-Cyrl-RS"/>
        </w:rPr>
        <w:t>ирања” за сваку ос</w:t>
      </w:r>
      <w:r w:rsidR="00B4239D">
        <w:rPr>
          <w:rFonts w:eastAsia="Times New Roman"/>
          <w:i/>
          <w:iCs/>
          <w:noProof/>
          <w:sz w:val="24"/>
          <w:szCs w:val="24"/>
          <w:lang w:val="sr-Cyrl-RS"/>
        </w:rPr>
        <w:t>у</w:t>
      </w:r>
      <w:r w:rsidR="0073726D" w:rsidRPr="0073726D">
        <w:rPr>
          <w:rFonts w:eastAsia="Times New Roman"/>
          <w:i/>
          <w:iCs/>
          <w:noProof/>
          <w:sz w:val="24"/>
          <w:szCs w:val="24"/>
          <w:lang w:val="sr-Cyrl-RS"/>
        </w:rPr>
        <w:t xml:space="preserve"> свих пет </w:t>
      </w:r>
      <w:r w:rsidR="00B4239D">
        <w:rPr>
          <w:rFonts w:eastAsia="Times New Roman"/>
          <w:i/>
          <w:iCs/>
          <w:noProof/>
          <w:sz w:val="24"/>
          <w:szCs w:val="24"/>
          <w:lang w:val="sr-Cyrl-RS"/>
        </w:rPr>
        <w:t>машина</w:t>
      </w:r>
      <w:r w:rsidR="0073726D" w:rsidRPr="0073726D">
        <w:rPr>
          <w:rFonts w:eastAsia="Times New Roman"/>
          <w:i/>
          <w:iCs/>
          <w:noProof/>
          <w:sz w:val="24"/>
          <w:szCs w:val="24"/>
          <w:lang w:val="sr-Cyrl-RS"/>
        </w:rPr>
        <w:t xml:space="preserve"> заједно. Те аритмети</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ке средње </w:t>
      </w:r>
      <w:r w:rsidR="0073726D" w:rsidRPr="00B4239D">
        <w:rPr>
          <w:rFonts w:eastAsia="Times New Roman"/>
          <w:i/>
          <w:iCs/>
          <w:noProof/>
          <w:sz w:val="24"/>
          <w:szCs w:val="24"/>
          <w:lang w:val="sr-Cyrl-RS"/>
        </w:rPr>
        <w:t>вриједности „једнос</w:t>
      </w:r>
      <w:r w:rsidR="00C82973">
        <w:rPr>
          <w:rFonts w:eastAsia="Times New Roman"/>
          <w:i/>
          <w:iCs/>
          <w:noProof/>
          <w:sz w:val="24"/>
          <w:szCs w:val="24"/>
          <w:lang w:val="sr-Cyrl-RS"/>
        </w:rPr>
        <w:t>мј</w:t>
      </w:r>
      <w:r w:rsidR="0073726D" w:rsidRPr="00B4239D">
        <w:rPr>
          <w:rFonts w:eastAsia="Times New Roman"/>
          <w:i/>
          <w:iCs/>
          <w:noProof/>
          <w:sz w:val="24"/>
          <w:szCs w:val="24"/>
          <w:lang w:val="sr-Cyrl-RS"/>
        </w:rPr>
        <w:t>ерне</w:t>
      </w:r>
      <w:r w:rsidR="0073726D" w:rsidRPr="0073726D">
        <w:rPr>
          <w:rFonts w:eastAsia="Times New Roman"/>
          <w:i/>
          <w:iCs/>
          <w:noProof/>
          <w:sz w:val="24"/>
          <w:szCs w:val="24"/>
          <w:lang w:val="sr-Cyrl-RS"/>
        </w:rPr>
        <w:t xml:space="preserve"> поновљивости позиц</w:t>
      </w:r>
      <w:r w:rsidR="00B4239D">
        <w:rPr>
          <w:rFonts w:eastAsia="Times New Roman"/>
          <w:i/>
          <w:iCs/>
          <w:noProof/>
          <w:sz w:val="24"/>
          <w:szCs w:val="24"/>
          <w:lang w:val="sr-Cyrl-RS"/>
        </w:rPr>
        <w:t>и</w:t>
      </w:r>
      <w:r w:rsidR="00F45795">
        <w:rPr>
          <w:rFonts w:eastAsia="Times New Roman"/>
          <w:i/>
          <w:iCs/>
          <w:noProof/>
          <w:sz w:val="24"/>
          <w:szCs w:val="24"/>
          <w:lang w:val="sr-Cyrl-RS"/>
        </w:rPr>
        <w:t>он</w:t>
      </w:r>
      <w:r w:rsidR="0073726D" w:rsidRPr="0073726D">
        <w:rPr>
          <w:rFonts w:eastAsia="Times New Roman"/>
          <w:i/>
          <w:iCs/>
          <w:noProof/>
          <w:sz w:val="24"/>
          <w:szCs w:val="24"/>
          <w:lang w:val="sr-Cyrl-RS"/>
        </w:rPr>
        <w:t>ирања”</w:t>
      </w:r>
      <w:r w:rsidR="0073726D" w:rsidRPr="0073726D">
        <w:rPr>
          <w:rFonts w:eastAsia="Times New Roman"/>
          <w:noProof/>
          <w:sz w:val="24"/>
          <w:szCs w:val="24"/>
          <w:lang w:val="sr-Cyrl-RS"/>
        </w:rPr>
        <w:t>(</w:t>
      </w:r>
      <w:r w:rsidR="00B4239D">
        <w:rPr>
          <w:rFonts w:eastAsia="Times New Roman"/>
          <w:i/>
          <w:iCs/>
          <w:noProof/>
          <w:sz w:val="24"/>
          <w:szCs w:val="24"/>
          <w:lang w:val="en-US"/>
        </w:rPr>
        <w:t>UPR</w:t>
      </w:r>
      <w:r w:rsidR="0073726D" w:rsidRPr="0073726D">
        <w:rPr>
          <w:rFonts w:eastAsia="Times New Roman"/>
          <w:noProof/>
          <w:sz w:val="24"/>
          <w:szCs w:val="24"/>
          <w:lang w:val="sr-Cyrl-RS"/>
        </w:rPr>
        <w:t>)</w:t>
      </w:r>
      <w:r w:rsidR="00B4239D">
        <w:rPr>
          <w:rFonts w:eastAsia="Times New Roman"/>
          <w:i/>
          <w:iCs/>
          <w:noProof/>
          <w:sz w:val="24"/>
          <w:szCs w:val="24"/>
          <w:lang w:val="sr-Cyrl-RS"/>
        </w:rPr>
        <w:t xml:space="preserve"> постају декларис</w:t>
      </w:r>
      <w:r w:rsidR="0073726D" w:rsidRPr="0073726D">
        <w:rPr>
          <w:rFonts w:eastAsia="Times New Roman"/>
          <w:i/>
          <w:iCs/>
          <w:noProof/>
          <w:sz w:val="24"/>
          <w:szCs w:val="24"/>
          <w:lang w:val="sr-Cyrl-RS"/>
        </w:rPr>
        <w:t>ана вриједност за сваку ос</w:t>
      </w:r>
      <w:r w:rsidR="00B4239D">
        <w:rPr>
          <w:rFonts w:eastAsia="Times New Roman"/>
          <w:i/>
          <w:iCs/>
          <w:noProof/>
          <w:sz w:val="24"/>
          <w:szCs w:val="24"/>
          <w:lang w:val="sr-Cyrl-RS"/>
        </w:rPr>
        <w:t>у</w:t>
      </w:r>
      <w:r w:rsidR="0073726D" w:rsidRPr="0073726D">
        <w:rPr>
          <w:rFonts w:eastAsia="Times New Roman"/>
          <w:i/>
          <w:iCs/>
          <w:noProof/>
          <w:sz w:val="24"/>
          <w:szCs w:val="24"/>
          <w:lang w:val="sr-Cyrl-RS"/>
        </w:rPr>
        <w:t xml:space="preserve"> модела </w:t>
      </w:r>
      <w:r w:rsidR="0073726D" w:rsidRPr="0073726D">
        <w:rPr>
          <w:rFonts w:eastAsia="Times New Roman"/>
          <w:noProof/>
          <w:sz w:val="24"/>
          <w:szCs w:val="24"/>
          <w:lang w:val="sr-Cyrl-RS"/>
        </w:rPr>
        <w:t>(</w:t>
      </w:r>
      <w:r w:rsidR="00B4239D">
        <w:rPr>
          <w:rFonts w:eastAsia="Times New Roman"/>
          <w:i/>
          <w:iCs/>
          <w:noProof/>
          <w:sz w:val="24"/>
          <w:szCs w:val="24"/>
          <w:lang w:val="en-US"/>
        </w:rPr>
        <w:t>UPR</w:t>
      </w:r>
      <w:r w:rsidR="0073726D" w:rsidRPr="0073726D">
        <w:rPr>
          <w:rFonts w:eastAsia="Times New Roman"/>
          <w:i/>
          <w:iCs/>
          <w:noProof/>
          <w:sz w:val="24"/>
          <w:szCs w:val="24"/>
          <w:lang w:val="sr-Cyrl-RS"/>
        </w:rPr>
        <w:t xml:space="preserve"> </w:t>
      </w:r>
      <w:r w:rsidR="0073726D" w:rsidRPr="0073726D">
        <w:rPr>
          <w:rFonts w:eastAsia="Times New Roman"/>
          <w:i/>
          <w:iCs/>
          <w:noProof/>
          <w:sz w:val="24"/>
          <w:szCs w:val="24"/>
          <w:vertAlign w:val="subscript"/>
          <w:lang w:val="sr-Cyrl-RS"/>
        </w:rPr>
        <w:t>x</w:t>
      </w:r>
      <w:r w:rsidR="0073726D" w:rsidRPr="0073726D">
        <w:rPr>
          <w:rFonts w:eastAsia="Times New Roman"/>
          <w:i/>
          <w:iCs/>
          <w:noProof/>
          <w:sz w:val="24"/>
          <w:szCs w:val="24"/>
          <w:lang w:val="sr-Cyrl-RS"/>
        </w:rPr>
        <w:t xml:space="preserve"> </w:t>
      </w:r>
      <w:r w:rsidR="0073726D" w:rsidRPr="0073726D">
        <w:rPr>
          <w:rFonts w:eastAsia="Times New Roman"/>
          <w:noProof/>
          <w:sz w:val="24"/>
          <w:szCs w:val="24"/>
          <w:lang w:val="sr-Cyrl-RS"/>
        </w:rPr>
        <w:t>,</w:t>
      </w:r>
      <w:r w:rsidR="0073726D" w:rsidRPr="0073726D">
        <w:rPr>
          <w:rFonts w:eastAsia="Times New Roman"/>
          <w:i/>
          <w:iCs/>
          <w:noProof/>
          <w:sz w:val="24"/>
          <w:szCs w:val="24"/>
          <w:lang w:val="sr-Cyrl-RS"/>
        </w:rPr>
        <w:t xml:space="preserve"> </w:t>
      </w:r>
      <w:r w:rsidR="00B4239D">
        <w:rPr>
          <w:rFonts w:eastAsia="Times New Roman"/>
          <w:i/>
          <w:iCs/>
          <w:noProof/>
          <w:sz w:val="24"/>
          <w:szCs w:val="24"/>
          <w:lang w:val="en-US"/>
        </w:rPr>
        <w:t>UPR</w:t>
      </w:r>
      <w:r w:rsidR="0073726D" w:rsidRPr="0073726D">
        <w:rPr>
          <w:rFonts w:eastAsia="Times New Roman"/>
          <w:i/>
          <w:iCs/>
          <w:noProof/>
          <w:sz w:val="24"/>
          <w:szCs w:val="24"/>
          <w:lang w:val="sr-Cyrl-RS"/>
        </w:rPr>
        <w:t xml:space="preserve"> </w:t>
      </w:r>
      <w:r w:rsidR="0073726D" w:rsidRPr="0073726D">
        <w:rPr>
          <w:rFonts w:eastAsia="Times New Roman"/>
          <w:i/>
          <w:iCs/>
          <w:noProof/>
          <w:sz w:val="24"/>
          <w:szCs w:val="24"/>
          <w:vertAlign w:val="subscript"/>
          <w:lang w:val="sr-Cyrl-RS"/>
        </w:rPr>
        <w:t>y</w:t>
      </w:r>
      <w:r w:rsidR="0073726D" w:rsidRPr="0073726D">
        <w:rPr>
          <w:rFonts w:eastAsia="Times New Roman"/>
          <w:i/>
          <w:iCs/>
          <w:noProof/>
          <w:sz w:val="24"/>
          <w:szCs w:val="24"/>
          <w:lang w:val="sr-Cyrl-RS"/>
        </w:rPr>
        <w:t xml:space="preserve"> </w:t>
      </w:r>
      <w:r w:rsidR="0073726D" w:rsidRPr="0073726D">
        <w:rPr>
          <w:rFonts w:eastAsia="Times New Roman"/>
          <w:noProof/>
          <w:sz w:val="24"/>
          <w:szCs w:val="24"/>
          <w:lang w:val="sr-Cyrl-RS"/>
        </w:rPr>
        <w:t>, …);</w:t>
      </w:r>
    </w:p>
    <w:p w:rsidR="0073726D" w:rsidRPr="0073726D" w:rsidRDefault="0073726D" w:rsidP="00372522">
      <w:pPr>
        <w:spacing w:line="262" w:lineRule="exact"/>
        <w:ind w:left="1135" w:hanging="283"/>
        <w:jc w:val="both"/>
        <w:rPr>
          <w:rFonts w:eastAsia="Times New Roman"/>
          <w:i/>
          <w:iCs/>
          <w:noProof/>
          <w:sz w:val="24"/>
          <w:szCs w:val="24"/>
          <w:lang w:val="sr-Cyrl-RS"/>
        </w:rPr>
      </w:pPr>
    </w:p>
    <w:p w:rsidR="0073726D" w:rsidRPr="0073726D" w:rsidRDefault="00D17768" w:rsidP="00372522">
      <w:pPr>
        <w:tabs>
          <w:tab w:val="left" w:pos="2020"/>
        </w:tabs>
        <w:spacing w:line="246" w:lineRule="auto"/>
        <w:ind w:left="426"/>
        <w:jc w:val="both"/>
        <w:rPr>
          <w:rFonts w:eastAsia="Times New Roman"/>
          <w:i/>
          <w:iCs/>
          <w:noProof/>
          <w:sz w:val="24"/>
          <w:szCs w:val="24"/>
          <w:lang w:val="sr-Cyrl-RS"/>
        </w:rPr>
      </w:pPr>
      <w:r>
        <w:rPr>
          <w:rFonts w:eastAsia="Times New Roman"/>
          <w:i/>
          <w:iCs/>
          <w:noProof/>
          <w:sz w:val="24"/>
          <w:szCs w:val="24"/>
          <w:lang w:val="sr-Cyrl-RS"/>
        </w:rPr>
        <w:t xml:space="preserve">д. </w:t>
      </w:r>
      <w:r w:rsidR="0073726D" w:rsidRPr="0073726D">
        <w:rPr>
          <w:rFonts w:eastAsia="Times New Roman"/>
          <w:i/>
          <w:iCs/>
          <w:noProof/>
          <w:sz w:val="24"/>
          <w:szCs w:val="24"/>
          <w:lang w:val="sr-Cyrl-RS"/>
        </w:rPr>
        <w:t>буду</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 xml:space="preserve">и да се </w:t>
      </w:r>
      <w:r w:rsidR="00B4239D">
        <w:rPr>
          <w:rFonts w:eastAsia="Times New Roman"/>
          <w:i/>
          <w:iCs/>
          <w:noProof/>
          <w:sz w:val="24"/>
          <w:szCs w:val="24"/>
          <w:lang w:val="sr-Cyrl-RS"/>
        </w:rPr>
        <w:t>листа</w:t>
      </w:r>
      <w:r w:rsidR="0073726D" w:rsidRPr="0073726D">
        <w:rPr>
          <w:rFonts w:eastAsia="Times New Roman"/>
          <w:i/>
          <w:iCs/>
          <w:noProof/>
          <w:sz w:val="24"/>
          <w:szCs w:val="24"/>
          <w:lang w:val="sr-Cyrl-RS"/>
        </w:rPr>
        <w:t xml:space="preserve"> категорије 2. односи на сваку линеарну ос</w:t>
      </w:r>
      <w:r w:rsidR="00B4239D">
        <w:rPr>
          <w:rFonts w:eastAsia="Times New Roman"/>
          <w:i/>
          <w:iCs/>
          <w:noProof/>
          <w:sz w:val="24"/>
          <w:szCs w:val="24"/>
          <w:lang w:val="sr-Cyrl-RS"/>
        </w:rPr>
        <w:t>у, би</w:t>
      </w:r>
      <w:r w:rsidR="0073726D" w:rsidRPr="0073726D">
        <w:rPr>
          <w:rFonts w:eastAsia="Arial"/>
          <w:i/>
          <w:iCs/>
          <w:noProof/>
          <w:sz w:val="24"/>
          <w:szCs w:val="24"/>
          <w:lang w:val="sr-Cyrl-RS"/>
        </w:rPr>
        <w:t>ћ</w:t>
      </w:r>
      <w:r w:rsidR="00B4239D">
        <w:rPr>
          <w:rFonts w:eastAsia="Times New Roman"/>
          <w:i/>
          <w:iCs/>
          <w:noProof/>
          <w:sz w:val="24"/>
          <w:szCs w:val="24"/>
          <w:lang w:val="sr-Cyrl-RS"/>
        </w:rPr>
        <w:t>е онолико ‚декларис</w:t>
      </w:r>
      <w:r w:rsidR="0073726D" w:rsidRPr="0073726D">
        <w:rPr>
          <w:rFonts w:eastAsia="Times New Roman"/>
          <w:i/>
          <w:iCs/>
          <w:noProof/>
          <w:sz w:val="24"/>
          <w:szCs w:val="24"/>
          <w:lang w:val="sr-Cyrl-RS"/>
        </w:rPr>
        <w:t>аних „једнос</w:t>
      </w:r>
      <w:r w:rsidR="00C82973">
        <w:rPr>
          <w:rFonts w:eastAsia="Times New Roman"/>
          <w:i/>
          <w:iCs/>
          <w:noProof/>
          <w:sz w:val="24"/>
          <w:szCs w:val="24"/>
          <w:lang w:val="sr-Cyrl-RS"/>
        </w:rPr>
        <w:t>мј</w:t>
      </w:r>
      <w:r w:rsidR="0073726D" w:rsidRPr="0073726D">
        <w:rPr>
          <w:rFonts w:eastAsia="Times New Roman"/>
          <w:i/>
          <w:iCs/>
          <w:noProof/>
          <w:sz w:val="24"/>
          <w:szCs w:val="24"/>
          <w:lang w:val="sr-Cyrl-RS"/>
        </w:rPr>
        <w:t>ерних поновљивости позиц</w:t>
      </w:r>
      <w:r w:rsidR="00B4239D">
        <w:rPr>
          <w:rFonts w:eastAsia="Times New Roman"/>
          <w:i/>
          <w:iCs/>
          <w:noProof/>
          <w:sz w:val="24"/>
          <w:szCs w:val="24"/>
          <w:lang w:val="sr-Cyrl-RS"/>
        </w:rPr>
        <w:t>и</w:t>
      </w:r>
      <w:r w:rsidR="00F45795">
        <w:rPr>
          <w:rFonts w:eastAsia="Times New Roman"/>
          <w:i/>
          <w:iCs/>
          <w:noProof/>
          <w:sz w:val="24"/>
          <w:szCs w:val="24"/>
          <w:lang w:val="sr-Cyrl-RS"/>
        </w:rPr>
        <w:t>он</w:t>
      </w:r>
      <w:r w:rsidR="0073726D" w:rsidRPr="0073726D">
        <w:rPr>
          <w:rFonts w:eastAsia="Times New Roman"/>
          <w:i/>
          <w:iCs/>
          <w:noProof/>
          <w:sz w:val="24"/>
          <w:szCs w:val="24"/>
          <w:lang w:val="sr-Cyrl-RS"/>
        </w:rPr>
        <w:t>ирања”’ вриј</w:t>
      </w:r>
      <w:r w:rsidR="00B4239D">
        <w:rPr>
          <w:rFonts w:eastAsia="Times New Roman"/>
          <w:i/>
          <w:iCs/>
          <w:noProof/>
          <w:sz w:val="24"/>
          <w:szCs w:val="24"/>
          <w:lang w:val="sr-Cyrl-RS"/>
        </w:rPr>
        <w:t>едности колико има линеарних оса</w:t>
      </w:r>
      <w:r w:rsidR="0073726D" w:rsidRPr="0073726D">
        <w:rPr>
          <w:rFonts w:eastAsia="Times New Roman"/>
          <w:i/>
          <w:iCs/>
          <w:noProof/>
          <w:sz w:val="24"/>
          <w:szCs w:val="24"/>
          <w:lang w:val="sr-Cyrl-RS"/>
        </w:rPr>
        <w:t>;</w:t>
      </w:r>
    </w:p>
    <w:p w:rsidR="0073726D" w:rsidRPr="0073726D" w:rsidRDefault="0073726D" w:rsidP="00372522">
      <w:pPr>
        <w:spacing w:line="266" w:lineRule="exact"/>
        <w:ind w:left="1135" w:hanging="283"/>
        <w:jc w:val="both"/>
        <w:rPr>
          <w:rFonts w:eastAsia="Times New Roman"/>
          <w:i/>
          <w:iCs/>
          <w:noProof/>
          <w:sz w:val="24"/>
          <w:szCs w:val="24"/>
          <w:lang w:val="sr-Cyrl-RS"/>
        </w:rPr>
      </w:pPr>
    </w:p>
    <w:p w:rsidR="0073726D" w:rsidRPr="0073726D" w:rsidRDefault="00D17768" w:rsidP="00372522">
      <w:pPr>
        <w:tabs>
          <w:tab w:val="left" w:pos="2020"/>
        </w:tabs>
        <w:spacing w:line="238" w:lineRule="auto"/>
        <w:ind w:left="426"/>
        <w:jc w:val="both"/>
        <w:rPr>
          <w:rFonts w:eastAsia="Times New Roman"/>
          <w:i/>
          <w:iCs/>
          <w:noProof/>
          <w:sz w:val="24"/>
          <w:szCs w:val="24"/>
          <w:lang w:val="sr-Cyrl-RS"/>
        </w:rPr>
      </w:pPr>
      <w:r>
        <w:rPr>
          <w:rFonts w:eastAsia="Times New Roman"/>
          <w:i/>
          <w:iCs/>
          <w:noProof/>
          <w:sz w:val="24"/>
          <w:szCs w:val="24"/>
          <w:lang w:val="sr-Cyrl-RS"/>
        </w:rPr>
        <w:t xml:space="preserve">е. </w:t>
      </w:r>
      <w:r w:rsidR="0073726D" w:rsidRPr="0073726D">
        <w:rPr>
          <w:rFonts w:eastAsia="Times New Roman"/>
          <w:i/>
          <w:iCs/>
          <w:noProof/>
          <w:sz w:val="24"/>
          <w:szCs w:val="24"/>
          <w:lang w:val="sr-Cyrl-RS"/>
        </w:rPr>
        <w:t>ако било која ос</w:t>
      </w:r>
      <w:r w:rsidR="00B4239D">
        <w:rPr>
          <w:rFonts w:eastAsia="Times New Roman"/>
          <w:i/>
          <w:iCs/>
          <w:noProof/>
          <w:sz w:val="24"/>
          <w:szCs w:val="24"/>
          <w:lang w:val="sr-Cyrl-RS"/>
        </w:rPr>
        <w:t>а</w:t>
      </w:r>
      <w:r w:rsidR="0073726D" w:rsidRPr="0073726D">
        <w:rPr>
          <w:rFonts w:eastAsia="Times New Roman"/>
          <w:i/>
          <w:iCs/>
          <w:noProof/>
          <w:sz w:val="24"/>
          <w:szCs w:val="24"/>
          <w:lang w:val="sr-Cyrl-RS"/>
        </w:rPr>
        <w:t xml:space="preserve"> модела </w:t>
      </w:r>
      <w:r w:rsidR="00B4239D">
        <w:rPr>
          <w:rFonts w:eastAsia="Times New Roman"/>
          <w:i/>
          <w:iCs/>
          <w:noProof/>
          <w:sz w:val="24"/>
          <w:szCs w:val="24"/>
          <w:lang w:val="sr-Cyrl-RS"/>
        </w:rPr>
        <w:t>машине која није наведена у 2</w:t>
      </w:r>
      <w:r w:rsidR="00B4239D">
        <w:rPr>
          <w:rFonts w:eastAsia="Times New Roman"/>
          <w:i/>
          <w:iCs/>
          <w:noProof/>
          <w:sz w:val="24"/>
          <w:szCs w:val="24"/>
          <w:lang w:val="en-US"/>
        </w:rPr>
        <w:t>B</w:t>
      </w:r>
      <w:r w:rsidR="00B4239D">
        <w:rPr>
          <w:rFonts w:eastAsia="Times New Roman"/>
          <w:i/>
          <w:iCs/>
          <w:noProof/>
          <w:sz w:val="24"/>
          <w:szCs w:val="24"/>
          <w:lang w:val="sr-Cyrl-RS"/>
        </w:rPr>
        <w:t>001.а. до 2</w:t>
      </w:r>
      <w:r w:rsidR="00B4239D">
        <w:rPr>
          <w:rFonts w:eastAsia="Times New Roman"/>
          <w:i/>
          <w:iCs/>
          <w:noProof/>
          <w:sz w:val="24"/>
          <w:szCs w:val="24"/>
          <w:lang w:val="en-US"/>
        </w:rPr>
        <w:t>B</w:t>
      </w:r>
      <w:r w:rsidR="00B4239D">
        <w:rPr>
          <w:rFonts w:eastAsia="Times New Roman"/>
          <w:i/>
          <w:iCs/>
          <w:noProof/>
          <w:sz w:val="24"/>
          <w:szCs w:val="24"/>
          <w:lang w:val="sr-Cyrl-RS"/>
        </w:rPr>
        <w:t>001.ц има ‚деклари</w:t>
      </w:r>
      <w:r w:rsidR="00B4239D">
        <w:rPr>
          <w:rFonts w:eastAsia="Times New Roman"/>
          <w:i/>
          <w:iCs/>
          <w:noProof/>
          <w:sz w:val="24"/>
          <w:szCs w:val="24"/>
          <w:lang w:val="sr-Cyrl-BA"/>
        </w:rPr>
        <w:t>с</w:t>
      </w:r>
      <w:r w:rsidR="0073726D" w:rsidRPr="0073726D">
        <w:rPr>
          <w:rFonts w:eastAsia="Times New Roman"/>
          <w:i/>
          <w:iCs/>
          <w:noProof/>
          <w:sz w:val="24"/>
          <w:szCs w:val="24"/>
          <w:lang w:val="sr-Cyrl-RS"/>
        </w:rPr>
        <w:t>ану’ „једнос</w:t>
      </w:r>
      <w:r w:rsidR="00C82973">
        <w:rPr>
          <w:rFonts w:eastAsia="Times New Roman"/>
          <w:i/>
          <w:iCs/>
          <w:noProof/>
          <w:sz w:val="24"/>
          <w:szCs w:val="24"/>
          <w:lang w:val="sr-Cyrl-RS"/>
        </w:rPr>
        <w:t>мј</w:t>
      </w:r>
      <w:r w:rsidR="0073726D" w:rsidRPr="0073726D">
        <w:rPr>
          <w:rFonts w:eastAsia="Times New Roman"/>
          <w:i/>
          <w:iCs/>
          <w:noProof/>
          <w:sz w:val="24"/>
          <w:szCs w:val="24"/>
          <w:lang w:val="sr-Cyrl-RS"/>
        </w:rPr>
        <w:t>ерну поновљивост позиц</w:t>
      </w:r>
      <w:r w:rsidR="00B4239D">
        <w:rPr>
          <w:rFonts w:eastAsia="Times New Roman"/>
          <w:i/>
          <w:iCs/>
          <w:noProof/>
          <w:sz w:val="24"/>
          <w:szCs w:val="24"/>
          <w:lang w:val="sr-Cyrl-RS"/>
        </w:rPr>
        <w:t>и</w:t>
      </w:r>
      <w:r w:rsidR="00F45795">
        <w:rPr>
          <w:rFonts w:eastAsia="Times New Roman"/>
          <w:i/>
          <w:iCs/>
          <w:noProof/>
          <w:sz w:val="24"/>
          <w:szCs w:val="24"/>
          <w:lang w:val="sr-Cyrl-RS"/>
        </w:rPr>
        <w:t>он</w:t>
      </w:r>
      <w:r w:rsidR="0073726D" w:rsidRPr="0073726D">
        <w:rPr>
          <w:rFonts w:eastAsia="Times New Roman"/>
          <w:i/>
          <w:iCs/>
          <w:noProof/>
          <w:sz w:val="24"/>
          <w:szCs w:val="24"/>
          <w:lang w:val="sr-Cyrl-RS"/>
        </w:rPr>
        <w:t>ирања” једнаку утвр</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еној „једнос</w:t>
      </w:r>
      <w:r w:rsidR="00C82973">
        <w:rPr>
          <w:rFonts w:eastAsia="Times New Roman"/>
          <w:i/>
          <w:iCs/>
          <w:noProof/>
          <w:sz w:val="24"/>
          <w:szCs w:val="24"/>
          <w:lang w:val="sr-Cyrl-RS"/>
        </w:rPr>
        <w:t>мј</w:t>
      </w:r>
      <w:r w:rsidR="0073726D" w:rsidRPr="0073726D">
        <w:rPr>
          <w:rFonts w:eastAsia="Times New Roman"/>
          <w:i/>
          <w:iCs/>
          <w:noProof/>
          <w:sz w:val="24"/>
          <w:szCs w:val="24"/>
          <w:lang w:val="sr-Cyrl-RS"/>
        </w:rPr>
        <w:t>ерној поновљивости позиц</w:t>
      </w:r>
      <w:r w:rsidR="00B4239D">
        <w:rPr>
          <w:rFonts w:eastAsia="Times New Roman"/>
          <w:i/>
          <w:iCs/>
          <w:noProof/>
          <w:sz w:val="24"/>
          <w:szCs w:val="24"/>
          <w:lang w:val="sr-Cyrl-RS"/>
        </w:rPr>
        <w:t>и</w:t>
      </w:r>
      <w:r w:rsidR="00F45795">
        <w:rPr>
          <w:rFonts w:eastAsia="Times New Roman"/>
          <w:i/>
          <w:iCs/>
          <w:noProof/>
          <w:sz w:val="24"/>
          <w:szCs w:val="24"/>
          <w:lang w:val="sr-Cyrl-RS"/>
        </w:rPr>
        <w:t>он</w:t>
      </w:r>
      <w:r w:rsidR="00B4239D">
        <w:rPr>
          <w:rFonts w:eastAsia="Times New Roman"/>
          <w:i/>
          <w:iCs/>
          <w:noProof/>
          <w:sz w:val="24"/>
          <w:szCs w:val="24"/>
          <w:lang w:val="sr-Cyrl-RS"/>
        </w:rPr>
        <w:t>ирања” сваког модела алатне</w:t>
      </w:r>
      <w:r w:rsidR="0073726D" w:rsidRPr="0073726D">
        <w:rPr>
          <w:rFonts w:eastAsia="Times New Roman"/>
          <w:i/>
          <w:iCs/>
          <w:noProof/>
          <w:sz w:val="24"/>
          <w:szCs w:val="24"/>
          <w:lang w:val="sr-Cyrl-RS"/>
        </w:rPr>
        <w:t xml:space="preserve"> </w:t>
      </w:r>
      <w:r w:rsidR="00B4239D">
        <w:rPr>
          <w:rFonts w:eastAsia="Times New Roman"/>
          <w:i/>
          <w:iCs/>
          <w:noProof/>
          <w:sz w:val="24"/>
          <w:szCs w:val="24"/>
          <w:lang w:val="sr-Cyrl-RS"/>
        </w:rPr>
        <w:t>машине</w:t>
      </w:r>
      <w:r w:rsidR="0073726D" w:rsidRPr="0073726D">
        <w:rPr>
          <w:rFonts w:eastAsia="Times New Roman"/>
          <w:i/>
          <w:iCs/>
          <w:noProof/>
          <w:sz w:val="24"/>
          <w:szCs w:val="24"/>
          <w:lang w:val="sr-Cyrl-RS"/>
        </w:rPr>
        <w:t xml:space="preserve"> плус 0,7 </w:t>
      </w:r>
      <w:r w:rsidR="0073726D" w:rsidRPr="0073726D">
        <w:rPr>
          <w:rFonts w:eastAsia="Arial"/>
          <w:i/>
          <w:iCs/>
          <w:noProof/>
          <w:sz w:val="24"/>
          <w:szCs w:val="24"/>
          <w:lang w:val="sr-Cyrl-RS"/>
        </w:rPr>
        <w:t>μ</w:t>
      </w:r>
      <w:r w:rsidR="00B4239D">
        <w:rPr>
          <w:rFonts w:eastAsia="Times New Roman"/>
          <w:i/>
          <w:iCs/>
          <w:noProof/>
          <w:sz w:val="24"/>
          <w:szCs w:val="24"/>
          <w:lang w:val="en-US"/>
        </w:rPr>
        <w:t>m</w:t>
      </w:r>
      <w:r w:rsidR="0073726D" w:rsidRPr="0073726D">
        <w:rPr>
          <w:rFonts w:eastAsia="Times New Roman"/>
          <w:i/>
          <w:iCs/>
          <w:noProof/>
          <w:sz w:val="24"/>
          <w:szCs w:val="24"/>
          <w:lang w:val="sr-Cyrl-RS"/>
        </w:rPr>
        <w:t xml:space="preserve"> или мању од ње, произво</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 би требао поновно потврдити </w:t>
      </w:r>
      <w:r w:rsidR="00B4239D">
        <w:rPr>
          <w:rFonts w:eastAsia="Times New Roman"/>
          <w:i/>
          <w:iCs/>
          <w:noProof/>
          <w:sz w:val="24"/>
          <w:szCs w:val="24"/>
          <w:lang w:val="sr-Cyrl-RS"/>
        </w:rPr>
        <w:t>ниво та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ности сваких осамнаест </w:t>
      </w:r>
      <w:r w:rsidR="00C82973">
        <w:rPr>
          <w:rFonts w:eastAsia="Times New Roman"/>
          <w:i/>
          <w:iCs/>
          <w:noProof/>
          <w:sz w:val="24"/>
          <w:szCs w:val="24"/>
          <w:lang w:val="sr-Cyrl-RS"/>
        </w:rPr>
        <w:t>мј</w:t>
      </w:r>
      <w:r w:rsidR="0073726D" w:rsidRPr="0073726D">
        <w:rPr>
          <w:rFonts w:eastAsia="Times New Roman"/>
          <w:i/>
          <w:iCs/>
          <w:noProof/>
          <w:sz w:val="24"/>
          <w:szCs w:val="24"/>
          <w:lang w:val="sr-Cyrl-RS"/>
        </w:rPr>
        <w:t>есеци.</w:t>
      </w:r>
    </w:p>
    <w:p w:rsidR="0073726D" w:rsidRPr="0073726D" w:rsidRDefault="0073726D" w:rsidP="00372522">
      <w:pPr>
        <w:spacing w:line="273" w:lineRule="exact"/>
        <w:jc w:val="both"/>
        <w:rPr>
          <w:rFonts w:eastAsia="Times New Roman"/>
          <w:i/>
          <w:iCs/>
          <w:noProof/>
          <w:sz w:val="24"/>
          <w:szCs w:val="24"/>
          <w:lang w:val="sr-Cyrl-RS"/>
        </w:rPr>
      </w:pPr>
    </w:p>
    <w:p w:rsidR="0073726D" w:rsidRPr="0073726D" w:rsidRDefault="0073726D" w:rsidP="00372522">
      <w:pPr>
        <w:numPr>
          <w:ilvl w:val="0"/>
          <w:numId w:val="124"/>
        </w:numPr>
        <w:tabs>
          <w:tab w:val="left" w:pos="426"/>
        </w:tabs>
        <w:ind w:left="426" w:hanging="426"/>
        <w:jc w:val="both"/>
        <w:rPr>
          <w:rFonts w:eastAsia="Times New Roman"/>
          <w:i/>
          <w:iCs/>
          <w:noProof/>
          <w:sz w:val="24"/>
          <w:szCs w:val="24"/>
          <w:lang w:val="sr-Cyrl-RS"/>
        </w:rPr>
      </w:pPr>
      <w:r w:rsidRPr="0073726D">
        <w:rPr>
          <w:rFonts w:eastAsia="Times New Roman"/>
          <w:i/>
          <w:iCs/>
          <w:noProof/>
          <w:sz w:val="24"/>
          <w:szCs w:val="24"/>
          <w:lang w:val="sr-Cyrl-RS"/>
        </w:rPr>
        <w:t xml:space="preserve">За потребе ставки </w:t>
      </w:r>
      <w:r w:rsidR="00B4239D">
        <w:rPr>
          <w:rFonts w:eastAsia="Times New Roman"/>
          <w:i/>
          <w:iCs/>
          <w:noProof/>
          <w:sz w:val="24"/>
          <w:szCs w:val="24"/>
          <w:lang w:val="sr-Cyrl-RS"/>
        </w:rPr>
        <w:t>2B</w:t>
      </w:r>
      <w:r w:rsidRPr="0073726D">
        <w:rPr>
          <w:rFonts w:eastAsia="Times New Roman"/>
          <w:i/>
          <w:iCs/>
          <w:noProof/>
          <w:sz w:val="24"/>
          <w:szCs w:val="24"/>
          <w:lang w:val="sr-Cyrl-RS"/>
        </w:rPr>
        <w:t xml:space="preserve">001.а. до </w:t>
      </w:r>
      <w:r w:rsidR="00B4239D">
        <w:rPr>
          <w:rFonts w:eastAsia="Times New Roman"/>
          <w:i/>
          <w:iCs/>
          <w:noProof/>
          <w:sz w:val="24"/>
          <w:szCs w:val="24"/>
          <w:lang w:val="sr-Cyrl-RS"/>
        </w:rPr>
        <w:t>2B</w:t>
      </w:r>
      <w:r w:rsidRPr="0073726D">
        <w:rPr>
          <w:rFonts w:eastAsia="Times New Roman"/>
          <w:i/>
          <w:iCs/>
          <w:noProof/>
          <w:sz w:val="24"/>
          <w:szCs w:val="24"/>
          <w:lang w:val="sr-Cyrl-RS"/>
        </w:rPr>
        <w:t xml:space="preserve">001.ц. </w:t>
      </w:r>
      <w:r w:rsidR="00C82973">
        <w:rPr>
          <w:rFonts w:eastAsia="Times New Roman"/>
          <w:i/>
          <w:iCs/>
          <w:noProof/>
          <w:sz w:val="24"/>
          <w:szCs w:val="24"/>
          <w:lang w:val="sr-Cyrl-RS"/>
        </w:rPr>
        <w:t>мј</w:t>
      </w:r>
      <w:r w:rsidRPr="0073726D">
        <w:rPr>
          <w:rFonts w:eastAsia="Times New Roman"/>
          <w:i/>
          <w:iCs/>
          <w:noProof/>
          <w:sz w:val="24"/>
          <w:szCs w:val="24"/>
          <w:lang w:val="sr-Cyrl-RS"/>
        </w:rPr>
        <w:t>ерна несигурност за „једнос</w:t>
      </w:r>
      <w:r w:rsidR="00C82973">
        <w:rPr>
          <w:rFonts w:eastAsia="Times New Roman"/>
          <w:i/>
          <w:iCs/>
          <w:noProof/>
          <w:sz w:val="24"/>
          <w:szCs w:val="24"/>
          <w:lang w:val="sr-Cyrl-RS"/>
        </w:rPr>
        <w:t>мј</w:t>
      </w:r>
      <w:r w:rsidRPr="0073726D">
        <w:rPr>
          <w:rFonts w:eastAsia="Times New Roman"/>
          <w:i/>
          <w:iCs/>
          <w:noProof/>
          <w:sz w:val="24"/>
          <w:szCs w:val="24"/>
          <w:lang w:val="sr-Cyrl-RS"/>
        </w:rPr>
        <w:t>ерну поновљивост позиц</w:t>
      </w:r>
      <w:r w:rsidR="00B4239D">
        <w:rPr>
          <w:rFonts w:eastAsia="Times New Roman"/>
          <w:i/>
          <w:iCs/>
          <w:noProof/>
          <w:sz w:val="24"/>
          <w:szCs w:val="24"/>
          <w:lang w:val="sr-Cyrl-RS"/>
        </w:rPr>
        <w:t>и</w:t>
      </w:r>
      <w:r w:rsidR="00F45795">
        <w:rPr>
          <w:rFonts w:eastAsia="Times New Roman"/>
          <w:i/>
          <w:iCs/>
          <w:noProof/>
          <w:sz w:val="24"/>
          <w:szCs w:val="24"/>
          <w:lang w:val="sr-Cyrl-RS"/>
        </w:rPr>
        <w:t>он</w:t>
      </w:r>
      <w:r w:rsidRPr="0073726D">
        <w:rPr>
          <w:rFonts w:eastAsia="Times New Roman"/>
          <w:i/>
          <w:iCs/>
          <w:noProof/>
          <w:sz w:val="24"/>
          <w:szCs w:val="24"/>
          <w:lang w:val="sr-Cyrl-RS"/>
        </w:rPr>
        <w:t xml:space="preserve">ирања” алатних </w:t>
      </w:r>
      <w:r w:rsidR="00B4239D">
        <w:rPr>
          <w:rFonts w:eastAsia="Times New Roman"/>
          <w:i/>
          <w:iCs/>
          <w:noProof/>
          <w:sz w:val="24"/>
          <w:szCs w:val="24"/>
          <w:lang w:val="sr-Cyrl-RS"/>
        </w:rPr>
        <w:t>машина, како је дефиниа</w:t>
      </w:r>
      <w:r w:rsidRPr="0073726D">
        <w:rPr>
          <w:rFonts w:eastAsia="Times New Roman"/>
          <w:i/>
          <w:iCs/>
          <w:noProof/>
          <w:sz w:val="24"/>
          <w:szCs w:val="24"/>
          <w:lang w:val="sr-Cyrl-RS"/>
        </w:rPr>
        <w:t>ано ме</w:t>
      </w:r>
      <w:r w:rsidRPr="0073726D">
        <w:rPr>
          <w:rFonts w:eastAsia="Arial"/>
          <w:i/>
          <w:iCs/>
          <w:noProof/>
          <w:sz w:val="24"/>
          <w:szCs w:val="24"/>
          <w:lang w:val="sr-Cyrl-RS"/>
        </w:rPr>
        <w:t>ђ</w:t>
      </w:r>
      <w:r w:rsidRPr="0073726D">
        <w:rPr>
          <w:rFonts w:eastAsia="Times New Roman"/>
          <w:i/>
          <w:iCs/>
          <w:noProof/>
          <w:sz w:val="24"/>
          <w:szCs w:val="24"/>
          <w:lang w:val="sr-Cyrl-RS"/>
        </w:rPr>
        <w:t xml:space="preserve">ународном нормом </w:t>
      </w:r>
      <w:r w:rsidR="00B4239D">
        <w:rPr>
          <w:rFonts w:eastAsia="Times New Roman"/>
          <w:i/>
          <w:iCs/>
          <w:noProof/>
          <w:sz w:val="24"/>
          <w:szCs w:val="24"/>
          <w:lang w:val="en-US"/>
        </w:rPr>
        <w:t>ISO</w:t>
      </w:r>
      <w:r w:rsidRPr="0073726D">
        <w:rPr>
          <w:rFonts w:eastAsia="Times New Roman"/>
          <w:i/>
          <w:iCs/>
          <w:noProof/>
          <w:sz w:val="24"/>
          <w:szCs w:val="24"/>
          <w:lang w:val="sr-Cyrl-RS"/>
        </w:rPr>
        <w:t xml:space="preserve"> 230/-2:2014 или еквивалентном нац</w:t>
      </w:r>
      <w:r w:rsidR="00B4239D">
        <w:rPr>
          <w:rFonts w:eastAsia="Times New Roman"/>
          <w:i/>
          <w:iCs/>
          <w:noProof/>
          <w:sz w:val="24"/>
          <w:szCs w:val="24"/>
          <w:lang w:val="sr-Cyrl-RS"/>
        </w:rPr>
        <w:t>и</w:t>
      </w:r>
      <w:r w:rsidR="00F45795">
        <w:rPr>
          <w:rFonts w:eastAsia="Times New Roman"/>
          <w:i/>
          <w:iCs/>
          <w:noProof/>
          <w:sz w:val="24"/>
          <w:szCs w:val="24"/>
          <w:lang w:val="sr-Cyrl-RS"/>
        </w:rPr>
        <w:t>он</w:t>
      </w:r>
      <w:r w:rsidRPr="0073726D">
        <w:rPr>
          <w:rFonts w:eastAsia="Times New Roman"/>
          <w:i/>
          <w:iCs/>
          <w:noProof/>
          <w:sz w:val="24"/>
          <w:szCs w:val="24"/>
          <w:lang w:val="sr-Cyrl-RS"/>
        </w:rPr>
        <w:t>алном нормом, не узима се у обзир.</w:t>
      </w:r>
    </w:p>
    <w:p w:rsidR="0073726D" w:rsidRPr="0073726D" w:rsidRDefault="0073726D" w:rsidP="00372522">
      <w:pPr>
        <w:spacing w:line="273" w:lineRule="exact"/>
        <w:jc w:val="both"/>
        <w:rPr>
          <w:rFonts w:eastAsia="Times New Roman"/>
          <w:i/>
          <w:iCs/>
          <w:noProof/>
          <w:sz w:val="24"/>
          <w:szCs w:val="24"/>
          <w:lang w:val="sr-Cyrl-RS"/>
        </w:rPr>
      </w:pPr>
    </w:p>
    <w:p w:rsidR="0073726D" w:rsidRPr="0073726D" w:rsidRDefault="0073726D" w:rsidP="00372522">
      <w:pPr>
        <w:numPr>
          <w:ilvl w:val="0"/>
          <w:numId w:val="124"/>
        </w:numPr>
        <w:tabs>
          <w:tab w:val="left" w:pos="426"/>
        </w:tabs>
        <w:spacing w:line="236" w:lineRule="auto"/>
        <w:ind w:left="426" w:hanging="426"/>
        <w:jc w:val="both"/>
        <w:rPr>
          <w:rFonts w:eastAsia="Times New Roman"/>
          <w:i/>
          <w:iCs/>
          <w:noProof/>
          <w:sz w:val="24"/>
          <w:szCs w:val="24"/>
          <w:lang w:val="sr-Cyrl-RS"/>
        </w:rPr>
      </w:pPr>
      <w:r w:rsidRPr="0073726D">
        <w:rPr>
          <w:rFonts w:eastAsia="Times New Roman"/>
          <w:i/>
          <w:iCs/>
          <w:noProof/>
          <w:sz w:val="24"/>
          <w:szCs w:val="24"/>
          <w:lang w:val="sr-Cyrl-RS"/>
        </w:rPr>
        <w:t xml:space="preserve">За потребе ставки </w:t>
      </w:r>
      <w:r w:rsidR="00B4239D">
        <w:rPr>
          <w:rFonts w:eastAsia="Times New Roman"/>
          <w:i/>
          <w:iCs/>
          <w:noProof/>
          <w:sz w:val="24"/>
          <w:szCs w:val="24"/>
          <w:lang w:val="sr-Cyrl-RS"/>
        </w:rPr>
        <w:t>2B</w:t>
      </w:r>
      <w:r w:rsidRPr="0073726D">
        <w:rPr>
          <w:rFonts w:eastAsia="Times New Roman"/>
          <w:i/>
          <w:iCs/>
          <w:noProof/>
          <w:sz w:val="24"/>
          <w:szCs w:val="24"/>
          <w:lang w:val="sr-Cyrl-RS"/>
        </w:rPr>
        <w:t xml:space="preserve">001.а. до </w:t>
      </w:r>
      <w:r w:rsidR="00B4239D">
        <w:rPr>
          <w:rFonts w:eastAsia="Times New Roman"/>
          <w:i/>
          <w:iCs/>
          <w:noProof/>
          <w:sz w:val="24"/>
          <w:szCs w:val="24"/>
          <w:lang w:val="sr-Cyrl-RS"/>
        </w:rPr>
        <w:t xml:space="preserve">2B001.ц. </w:t>
      </w:r>
      <w:r w:rsidR="00C82973">
        <w:rPr>
          <w:rFonts w:eastAsia="Times New Roman"/>
          <w:i/>
          <w:iCs/>
          <w:noProof/>
          <w:sz w:val="24"/>
          <w:szCs w:val="24"/>
          <w:lang w:val="sr-Cyrl-RS"/>
        </w:rPr>
        <w:t>мј</w:t>
      </w:r>
      <w:r w:rsidR="00B4239D">
        <w:rPr>
          <w:rFonts w:eastAsia="Times New Roman"/>
          <w:i/>
          <w:iCs/>
          <w:noProof/>
          <w:sz w:val="24"/>
          <w:szCs w:val="24"/>
          <w:lang w:val="sr-Cyrl-RS"/>
        </w:rPr>
        <w:t>ерење оса провеш</w:t>
      </w:r>
      <w:r w:rsidRPr="0073726D">
        <w:rPr>
          <w:rFonts w:eastAsia="Arial"/>
          <w:i/>
          <w:iCs/>
          <w:noProof/>
          <w:sz w:val="24"/>
          <w:szCs w:val="24"/>
          <w:lang w:val="sr-Cyrl-RS"/>
        </w:rPr>
        <w:t>ћ</w:t>
      </w:r>
      <w:r w:rsidRPr="0073726D">
        <w:rPr>
          <w:rFonts w:eastAsia="Times New Roman"/>
          <w:i/>
          <w:iCs/>
          <w:noProof/>
          <w:sz w:val="24"/>
          <w:szCs w:val="24"/>
          <w:lang w:val="sr-Cyrl-RS"/>
        </w:rPr>
        <w:t xml:space="preserve">е се у складу с испитним поступком из поглавља 5.3.2. норме </w:t>
      </w:r>
      <w:r w:rsidR="00B4239D">
        <w:rPr>
          <w:rFonts w:eastAsia="Times New Roman"/>
          <w:i/>
          <w:iCs/>
          <w:noProof/>
          <w:sz w:val="24"/>
          <w:szCs w:val="24"/>
          <w:lang w:val="en-US"/>
        </w:rPr>
        <w:t>ISO</w:t>
      </w:r>
      <w:r w:rsidR="00B4239D">
        <w:rPr>
          <w:rFonts w:eastAsia="Times New Roman"/>
          <w:i/>
          <w:iCs/>
          <w:noProof/>
          <w:sz w:val="24"/>
          <w:szCs w:val="24"/>
          <w:lang w:val="sr-Cyrl-RS"/>
        </w:rPr>
        <w:t xml:space="preserve"> 230-2:2014. Испитивања за осе дуже од 2 </w:t>
      </w:r>
      <w:r w:rsidR="00B4239D">
        <w:rPr>
          <w:rFonts w:eastAsia="Times New Roman"/>
          <w:i/>
          <w:iCs/>
          <w:noProof/>
          <w:sz w:val="24"/>
          <w:szCs w:val="24"/>
          <w:lang w:val="sr-Latn-BA"/>
        </w:rPr>
        <w:t>m</w:t>
      </w:r>
      <w:r w:rsidRPr="0073726D">
        <w:rPr>
          <w:rFonts w:eastAsia="Times New Roman"/>
          <w:i/>
          <w:iCs/>
          <w:noProof/>
          <w:sz w:val="24"/>
          <w:szCs w:val="24"/>
          <w:lang w:val="sr-Cyrl-RS"/>
        </w:rPr>
        <w:t xml:space="preserve"> проводе се </w:t>
      </w:r>
      <w:r w:rsidR="00B4239D">
        <w:rPr>
          <w:rFonts w:eastAsia="Times New Roman"/>
          <w:i/>
          <w:iCs/>
          <w:noProof/>
          <w:sz w:val="24"/>
          <w:szCs w:val="24"/>
          <w:lang w:val="sr-Cyrl-RS"/>
        </w:rPr>
        <w:t xml:space="preserve">на сегментима дужине 2 </w:t>
      </w:r>
      <w:r w:rsidR="00B4239D">
        <w:rPr>
          <w:rFonts w:eastAsia="Times New Roman"/>
          <w:i/>
          <w:iCs/>
          <w:noProof/>
          <w:sz w:val="24"/>
          <w:szCs w:val="24"/>
          <w:lang w:val="en-US"/>
        </w:rPr>
        <w:t>m</w:t>
      </w:r>
      <w:r w:rsidR="00B4239D">
        <w:rPr>
          <w:rFonts w:eastAsia="Times New Roman"/>
          <w:i/>
          <w:iCs/>
          <w:noProof/>
          <w:sz w:val="24"/>
          <w:szCs w:val="24"/>
          <w:lang w:val="sr-Cyrl-RS"/>
        </w:rPr>
        <w:t>. За ос</w:t>
      </w:r>
      <w:r w:rsidR="00B4239D">
        <w:rPr>
          <w:rFonts w:eastAsia="Times New Roman"/>
          <w:i/>
          <w:iCs/>
          <w:noProof/>
          <w:sz w:val="24"/>
          <w:szCs w:val="24"/>
          <w:lang w:val="sr-Latn-BA"/>
        </w:rPr>
        <w:t>e</w:t>
      </w:r>
      <w:r w:rsidR="00B4239D">
        <w:rPr>
          <w:rFonts w:eastAsia="Times New Roman"/>
          <w:i/>
          <w:iCs/>
          <w:noProof/>
          <w:sz w:val="24"/>
          <w:szCs w:val="24"/>
          <w:lang w:val="sr-Cyrl-RS"/>
        </w:rPr>
        <w:t xml:space="preserve"> ду</w:t>
      </w:r>
      <w:r w:rsidR="00B4239D">
        <w:rPr>
          <w:rFonts w:eastAsia="Times New Roman"/>
          <w:i/>
          <w:iCs/>
          <w:noProof/>
          <w:sz w:val="24"/>
          <w:szCs w:val="24"/>
          <w:lang w:val="sr-Cyrl-BA"/>
        </w:rPr>
        <w:t>ж</w:t>
      </w:r>
      <w:r w:rsidR="00B4239D">
        <w:rPr>
          <w:rFonts w:eastAsia="Times New Roman"/>
          <w:i/>
          <w:iCs/>
          <w:noProof/>
          <w:sz w:val="24"/>
          <w:szCs w:val="24"/>
          <w:lang w:val="sr-Cyrl-RS"/>
        </w:rPr>
        <w:t xml:space="preserve">е од 4 </w:t>
      </w:r>
      <w:r w:rsidR="00B4239D">
        <w:rPr>
          <w:rFonts w:eastAsia="Times New Roman"/>
          <w:i/>
          <w:iCs/>
          <w:noProof/>
          <w:sz w:val="24"/>
          <w:szCs w:val="24"/>
          <w:lang w:val="en-US"/>
        </w:rPr>
        <w:t>m</w:t>
      </w:r>
      <w:r w:rsidRPr="0073726D">
        <w:rPr>
          <w:rFonts w:eastAsia="Times New Roman"/>
          <w:i/>
          <w:iCs/>
          <w:noProof/>
          <w:sz w:val="24"/>
          <w:szCs w:val="24"/>
          <w:lang w:val="sr-Cyrl-RS"/>
        </w:rPr>
        <w:t xml:space="preserve"> потребна су вишеструка испитивања (нпр. дв</w:t>
      </w:r>
      <w:r w:rsidR="00B4239D">
        <w:rPr>
          <w:rFonts w:eastAsia="Times New Roman"/>
          <w:i/>
          <w:iCs/>
          <w:noProof/>
          <w:sz w:val="24"/>
          <w:szCs w:val="24"/>
          <w:lang w:val="sr-Cyrl-RS"/>
        </w:rPr>
        <w:t>а тестирања за ос</w:t>
      </w:r>
      <w:r w:rsidR="00B4239D">
        <w:rPr>
          <w:rFonts w:eastAsia="Times New Roman"/>
          <w:i/>
          <w:iCs/>
          <w:noProof/>
          <w:sz w:val="24"/>
          <w:szCs w:val="24"/>
          <w:lang w:val="en-US"/>
        </w:rPr>
        <w:t>e</w:t>
      </w:r>
      <w:r w:rsidR="00B4239D">
        <w:rPr>
          <w:rFonts w:eastAsia="Times New Roman"/>
          <w:i/>
          <w:iCs/>
          <w:noProof/>
          <w:sz w:val="24"/>
          <w:szCs w:val="24"/>
          <w:lang w:val="sr-Cyrl-RS"/>
        </w:rPr>
        <w:t xml:space="preserve"> дужине од 4 </w:t>
      </w:r>
      <w:r w:rsidR="00B4239D">
        <w:rPr>
          <w:rFonts w:eastAsia="Times New Roman"/>
          <w:i/>
          <w:iCs/>
          <w:noProof/>
          <w:sz w:val="24"/>
          <w:szCs w:val="24"/>
          <w:lang w:val="en-US"/>
        </w:rPr>
        <w:t>m</w:t>
      </w:r>
      <w:r w:rsidR="00B4239D">
        <w:rPr>
          <w:rFonts w:eastAsia="Times New Roman"/>
          <w:i/>
          <w:iCs/>
          <w:noProof/>
          <w:sz w:val="24"/>
          <w:szCs w:val="24"/>
          <w:lang w:val="sr-Cyrl-RS"/>
        </w:rPr>
        <w:t xml:space="preserve"> до 8 </w:t>
      </w:r>
      <w:r w:rsidR="00B4239D">
        <w:rPr>
          <w:rFonts w:eastAsia="Times New Roman"/>
          <w:i/>
          <w:iCs/>
          <w:noProof/>
          <w:sz w:val="24"/>
          <w:szCs w:val="24"/>
          <w:lang w:val="en-US"/>
        </w:rPr>
        <w:t>m</w:t>
      </w:r>
      <w:r w:rsidRPr="0073726D">
        <w:rPr>
          <w:rFonts w:eastAsia="Times New Roman"/>
          <w:i/>
          <w:iCs/>
          <w:noProof/>
          <w:sz w:val="24"/>
          <w:szCs w:val="24"/>
          <w:lang w:val="sr-Cyrl-RS"/>
        </w:rPr>
        <w:t>, три тестирања за</w:t>
      </w:r>
      <w:r w:rsidR="00655168">
        <w:rPr>
          <w:rFonts w:eastAsia="Times New Roman"/>
          <w:i/>
          <w:iCs/>
          <w:noProof/>
          <w:sz w:val="24"/>
          <w:szCs w:val="24"/>
          <w:lang w:val="sr-Cyrl-RS"/>
        </w:rPr>
        <w:t xml:space="preserve"> осе</w:t>
      </w:r>
      <w:r w:rsidR="00B4239D">
        <w:rPr>
          <w:rFonts w:eastAsia="Times New Roman"/>
          <w:i/>
          <w:iCs/>
          <w:noProof/>
          <w:sz w:val="24"/>
          <w:szCs w:val="24"/>
          <w:lang w:val="sr-Cyrl-RS"/>
        </w:rPr>
        <w:t xml:space="preserve"> дужине од 8 </w:t>
      </w:r>
      <w:r w:rsidR="00B4239D">
        <w:rPr>
          <w:rFonts w:eastAsia="Times New Roman"/>
          <w:i/>
          <w:iCs/>
          <w:noProof/>
          <w:sz w:val="24"/>
          <w:szCs w:val="24"/>
          <w:lang w:val="en-US"/>
        </w:rPr>
        <w:t>m</w:t>
      </w:r>
      <w:r w:rsidR="00B4239D">
        <w:rPr>
          <w:rFonts w:eastAsia="Times New Roman"/>
          <w:i/>
          <w:iCs/>
          <w:noProof/>
          <w:sz w:val="24"/>
          <w:szCs w:val="24"/>
          <w:lang w:val="sr-Cyrl-RS"/>
        </w:rPr>
        <w:t xml:space="preserve"> до 12 </w:t>
      </w:r>
      <w:r w:rsidR="00B4239D">
        <w:rPr>
          <w:rFonts w:eastAsia="Times New Roman"/>
          <w:i/>
          <w:iCs/>
          <w:noProof/>
          <w:sz w:val="24"/>
          <w:szCs w:val="24"/>
          <w:lang w:val="en-US"/>
        </w:rPr>
        <w:t>m</w:t>
      </w:r>
      <w:r w:rsidR="00B4239D">
        <w:rPr>
          <w:rFonts w:eastAsia="Times New Roman"/>
          <w:i/>
          <w:iCs/>
          <w:noProof/>
          <w:sz w:val="24"/>
          <w:szCs w:val="24"/>
          <w:lang w:val="sr-Cyrl-RS"/>
        </w:rPr>
        <w:t xml:space="preserve">), свако на сегменту дужине 2 </w:t>
      </w:r>
      <w:r w:rsidR="00B4239D">
        <w:rPr>
          <w:rFonts w:eastAsia="Times New Roman"/>
          <w:i/>
          <w:iCs/>
          <w:noProof/>
          <w:sz w:val="24"/>
          <w:szCs w:val="24"/>
          <w:lang w:val="en-US"/>
        </w:rPr>
        <w:t>m</w:t>
      </w:r>
      <w:r w:rsidRPr="0073726D">
        <w:rPr>
          <w:rFonts w:eastAsia="Times New Roman"/>
          <w:i/>
          <w:iCs/>
          <w:noProof/>
          <w:sz w:val="24"/>
          <w:szCs w:val="24"/>
          <w:lang w:val="sr-Cyrl-RS"/>
        </w:rPr>
        <w:t xml:space="preserve"> и распоре</w:t>
      </w:r>
      <w:r w:rsidRPr="0073726D">
        <w:rPr>
          <w:rFonts w:eastAsia="Arial"/>
          <w:i/>
          <w:iCs/>
          <w:noProof/>
          <w:sz w:val="24"/>
          <w:szCs w:val="24"/>
          <w:lang w:val="sr-Cyrl-RS"/>
        </w:rPr>
        <w:t>ђ</w:t>
      </w:r>
      <w:r w:rsidRPr="0073726D">
        <w:rPr>
          <w:rFonts w:eastAsia="Times New Roman"/>
          <w:i/>
          <w:iCs/>
          <w:noProof/>
          <w:sz w:val="24"/>
          <w:szCs w:val="24"/>
          <w:lang w:val="sr-Cyrl-RS"/>
        </w:rPr>
        <w:t>ена на једнаким размацима дужином цијеле оси. Сегменти на којима се проводи испитивање равно</w:t>
      </w:r>
      <w:r w:rsidR="00C82973">
        <w:rPr>
          <w:rFonts w:eastAsia="Times New Roman"/>
          <w:i/>
          <w:iCs/>
          <w:noProof/>
          <w:sz w:val="24"/>
          <w:szCs w:val="24"/>
          <w:lang w:val="sr-Cyrl-RS"/>
        </w:rPr>
        <w:t>мј</w:t>
      </w:r>
      <w:r w:rsidRPr="0073726D">
        <w:rPr>
          <w:rFonts w:eastAsia="Times New Roman"/>
          <w:i/>
          <w:iCs/>
          <w:noProof/>
          <w:sz w:val="24"/>
          <w:szCs w:val="24"/>
          <w:lang w:val="sr-Cyrl-RS"/>
        </w:rPr>
        <w:t>ерно су распоре</w:t>
      </w:r>
      <w:r w:rsidRPr="0073726D">
        <w:rPr>
          <w:rFonts w:eastAsia="Arial"/>
          <w:i/>
          <w:iCs/>
          <w:noProof/>
          <w:sz w:val="24"/>
          <w:szCs w:val="24"/>
          <w:lang w:val="sr-Cyrl-RS"/>
        </w:rPr>
        <w:t>ђ</w:t>
      </w:r>
      <w:r w:rsidR="00655168">
        <w:rPr>
          <w:rFonts w:eastAsia="Times New Roman"/>
          <w:i/>
          <w:iCs/>
          <w:noProof/>
          <w:sz w:val="24"/>
          <w:szCs w:val="24"/>
          <w:lang w:val="sr-Cyrl-RS"/>
        </w:rPr>
        <w:t>ени дужином цијеле осе</w:t>
      </w:r>
      <w:r w:rsidRPr="0073726D">
        <w:rPr>
          <w:rFonts w:eastAsia="Times New Roman"/>
          <w:i/>
          <w:iCs/>
          <w:noProof/>
          <w:sz w:val="24"/>
          <w:szCs w:val="24"/>
          <w:lang w:val="sr-Cyrl-RS"/>
        </w:rPr>
        <w:t>, а свако прекора</w:t>
      </w:r>
      <w:r w:rsidRPr="0073726D">
        <w:rPr>
          <w:rFonts w:eastAsia="Arial"/>
          <w:i/>
          <w:iCs/>
          <w:noProof/>
          <w:sz w:val="24"/>
          <w:szCs w:val="24"/>
          <w:lang w:val="sr-Cyrl-RS"/>
        </w:rPr>
        <w:t>ч</w:t>
      </w:r>
      <w:r w:rsidRPr="0073726D">
        <w:rPr>
          <w:rFonts w:eastAsia="Times New Roman"/>
          <w:i/>
          <w:iCs/>
          <w:noProof/>
          <w:sz w:val="24"/>
          <w:szCs w:val="24"/>
          <w:lang w:val="sr-Cyrl-RS"/>
        </w:rPr>
        <w:t>ење дужине равно</w:t>
      </w:r>
      <w:r w:rsidR="00C82973">
        <w:rPr>
          <w:rFonts w:eastAsia="Times New Roman"/>
          <w:i/>
          <w:iCs/>
          <w:noProof/>
          <w:sz w:val="24"/>
          <w:szCs w:val="24"/>
          <w:lang w:val="sr-Cyrl-RS"/>
        </w:rPr>
        <w:t>мј</w:t>
      </w:r>
      <w:r w:rsidRPr="0073726D">
        <w:rPr>
          <w:rFonts w:eastAsia="Times New Roman"/>
          <w:i/>
          <w:iCs/>
          <w:noProof/>
          <w:sz w:val="24"/>
          <w:szCs w:val="24"/>
          <w:lang w:val="sr-Cyrl-RS"/>
        </w:rPr>
        <w:t>ерно се распоре</w:t>
      </w:r>
      <w:r w:rsidRPr="0073726D">
        <w:rPr>
          <w:rFonts w:eastAsia="Arial"/>
          <w:i/>
          <w:iCs/>
          <w:noProof/>
          <w:sz w:val="24"/>
          <w:szCs w:val="24"/>
          <w:lang w:val="sr-Cyrl-RS"/>
        </w:rPr>
        <w:t>ђ</w:t>
      </w:r>
      <w:r w:rsidRPr="0073726D">
        <w:rPr>
          <w:rFonts w:eastAsia="Times New Roman"/>
          <w:i/>
          <w:iCs/>
          <w:noProof/>
          <w:sz w:val="24"/>
          <w:szCs w:val="24"/>
          <w:lang w:val="sr-Cyrl-RS"/>
        </w:rPr>
        <w:t>ује на по</w:t>
      </w:r>
      <w:r w:rsidRPr="0073726D">
        <w:rPr>
          <w:rFonts w:eastAsia="Arial"/>
          <w:i/>
          <w:iCs/>
          <w:noProof/>
          <w:sz w:val="24"/>
          <w:szCs w:val="24"/>
          <w:lang w:val="sr-Cyrl-RS"/>
        </w:rPr>
        <w:t>ч</w:t>
      </w:r>
      <w:r w:rsidRPr="0073726D">
        <w:rPr>
          <w:rFonts w:eastAsia="Times New Roman"/>
          <w:i/>
          <w:iCs/>
          <w:noProof/>
          <w:sz w:val="24"/>
          <w:szCs w:val="24"/>
          <w:lang w:val="sr-Cyrl-RS"/>
        </w:rPr>
        <w:t>етак, у средину и на крај сегмената на којима се проводи испитивање. Најмања вриједност „једнос</w:t>
      </w:r>
      <w:r w:rsidR="00C82973">
        <w:rPr>
          <w:rFonts w:eastAsia="Times New Roman"/>
          <w:i/>
          <w:iCs/>
          <w:noProof/>
          <w:sz w:val="24"/>
          <w:szCs w:val="24"/>
          <w:lang w:val="sr-Cyrl-RS"/>
        </w:rPr>
        <w:t>мј</w:t>
      </w:r>
      <w:r w:rsidRPr="0073726D">
        <w:rPr>
          <w:rFonts w:eastAsia="Times New Roman"/>
          <w:i/>
          <w:iCs/>
          <w:noProof/>
          <w:sz w:val="24"/>
          <w:szCs w:val="24"/>
          <w:lang w:val="sr-Cyrl-RS"/>
        </w:rPr>
        <w:t>ерне поновљивости позиц</w:t>
      </w:r>
      <w:r w:rsidR="00655168">
        <w:rPr>
          <w:rFonts w:eastAsia="Times New Roman"/>
          <w:i/>
          <w:iCs/>
          <w:noProof/>
          <w:sz w:val="24"/>
          <w:szCs w:val="24"/>
          <w:lang w:val="sr-Cyrl-RS"/>
        </w:rPr>
        <w:t>и</w:t>
      </w:r>
      <w:r w:rsidR="00F45795">
        <w:rPr>
          <w:rFonts w:eastAsia="Times New Roman"/>
          <w:i/>
          <w:iCs/>
          <w:noProof/>
          <w:sz w:val="24"/>
          <w:szCs w:val="24"/>
          <w:lang w:val="sr-Cyrl-RS"/>
        </w:rPr>
        <w:t>он</w:t>
      </w:r>
      <w:r w:rsidRPr="0073726D">
        <w:rPr>
          <w:rFonts w:eastAsia="Times New Roman"/>
          <w:i/>
          <w:iCs/>
          <w:noProof/>
          <w:sz w:val="24"/>
          <w:szCs w:val="24"/>
          <w:lang w:val="sr-Cyrl-RS"/>
        </w:rPr>
        <w:t>ирања” свих сегмената на којима се проводи испитивање пријављује се.</w:t>
      </w:r>
    </w:p>
    <w:p w:rsidR="0073726D" w:rsidRPr="0073726D" w:rsidRDefault="0073726D" w:rsidP="00372522">
      <w:pPr>
        <w:spacing w:line="20" w:lineRule="exact"/>
        <w:jc w:val="both"/>
        <w:rPr>
          <w:noProof/>
          <w:sz w:val="24"/>
          <w:szCs w:val="24"/>
          <w:lang w:val="sr-Cyrl-RS"/>
        </w:rPr>
      </w:pPr>
    </w:p>
    <w:p w:rsidR="0073726D" w:rsidRPr="0073726D" w:rsidRDefault="0073726D" w:rsidP="00372522">
      <w:pPr>
        <w:spacing w:line="254" w:lineRule="exact"/>
        <w:jc w:val="both"/>
        <w:rPr>
          <w:noProof/>
          <w:sz w:val="24"/>
          <w:szCs w:val="24"/>
          <w:lang w:val="sr-Cyrl-RS"/>
        </w:rPr>
      </w:pPr>
    </w:p>
    <w:p w:rsidR="0073726D" w:rsidRPr="00B4239D" w:rsidRDefault="00B4239D" w:rsidP="00372522">
      <w:pPr>
        <w:tabs>
          <w:tab w:val="left" w:pos="1520"/>
        </w:tabs>
        <w:spacing w:line="239" w:lineRule="auto"/>
        <w:ind w:left="851" w:hanging="851"/>
        <w:jc w:val="both"/>
        <w:rPr>
          <w:b/>
          <w:noProof/>
          <w:sz w:val="24"/>
          <w:szCs w:val="24"/>
          <w:lang w:val="sr-Cyrl-RS"/>
        </w:rPr>
      </w:pPr>
      <w:r w:rsidRPr="00B4239D">
        <w:rPr>
          <w:rFonts w:eastAsia="Times New Roman"/>
          <w:b/>
          <w:noProof/>
          <w:sz w:val="24"/>
          <w:szCs w:val="24"/>
          <w:lang w:val="sr-Cyrl-RS"/>
        </w:rPr>
        <w:t>2B</w:t>
      </w:r>
      <w:r w:rsidR="0073726D" w:rsidRPr="00B4239D">
        <w:rPr>
          <w:rFonts w:eastAsia="Times New Roman"/>
          <w:b/>
          <w:noProof/>
          <w:sz w:val="24"/>
          <w:szCs w:val="24"/>
          <w:lang w:val="sr-Cyrl-RS"/>
        </w:rPr>
        <w:t>001</w:t>
      </w:r>
      <w:r w:rsidR="0073726D" w:rsidRPr="00B4239D">
        <w:rPr>
          <w:b/>
          <w:noProof/>
          <w:sz w:val="24"/>
          <w:szCs w:val="24"/>
          <w:lang w:val="sr-Cyrl-RS"/>
        </w:rPr>
        <w:t xml:space="preserve"> </w:t>
      </w:r>
      <w:r w:rsidRPr="00B4239D">
        <w:rPr>
          <w:rFonts w:eastAsia="Times New Roman"/>
          <w:b/>
          <w:noProof/>
          <w:sz w:val="24"/>
          <w:szCs w:val="24"/>
          <w:lang w:val="sr-Cyrl-RS"/>
        </w:rPr>
        <w:t>Алатне машине</w:t>
      </w:r>
      <w:r w:rsidR="0073726D" w:rsidRPr="00B4239D">
        <w:rPr>
          <w:rFonts w:eastAsia="Times New Roman"/>
          <w:b/>
          <w:noProof/>
          <w:sz w:val="24"/>
          <w:szCs w:val="24"/>
          <w:lang w:val="sr-Cyrl-RS"/>
        </w:rPr>
        <w:t xml:space="preserve"> и било која њихова комбинација за уклањање (или резање) метала, керамике или „композита”, који према техни</w:t>
      </w:r>
      <w:r w:rsidR="0073726D" w:rsidRPr="00B4239D">
        <w:rPr>
          <w:rFonts w:eastAsia="Arial"/>
          <w:b/>
          <w:noProof/>
          <w:sz w:val="24"/>
          <w:szCs w:val="24"/>
          <w:lang w:val="sr-Cyrl-RS"/>
        </w:rPr>
        <w:t>ч</w:t>
      </w:r>
      <w:r w:rsidR="0073726D" w:rsidRPr="00B4239D">
        <w:rPr>
          <w:rFonts w:eastAsia="Times New Roman"/>
          <w:b/>
          <w:noProof/>
          <w:sz w:val="24"/>
          <w:szCs w:val="24"/>
          <w:lang w:val="sr-Cyrl-RS"/>
        </w:rPr>
        <w:t>ким спецификацијама произво</w:t>
      </w:r>
      <w:r w:rsidR="0073726D" w:rsidRPr="00B4239D">
        <w:rPr>
          <w:rFonts w:eastAsia="Arial"/>
          <w:b/>
          <w:noProof/>
          <w:sz w:val="24"/>
          <w:szCs w:val="24"/>
          <w:lang w:val="sr-Cyrl-RS"/>
        </w:rPr>
        <w:t>ђ</w:t>
      </w:r>
      <w:r w:rsidR="0073726D" w:rsidRPr="00B4239D">
        <w:rPr>
          <w:rFonts w:eastAsia="Times New Roman"/>
          <w:b/>
          <w:noProof/>
          <w:sz w:val="24"/>
          <w:szCs w:val="24"/>
          <w:lang w:val="sr-Cyrl-RS"/>
        </w:rPr>
        <w:t>а</w:t>
      </w:r>
      <w:r w:rsidR="0073726D" w:rsidRPr="00B4239D">
        <w:rPr>
          <w:rFonts w:eastAsia="Arial"/>
          <w:b/>
          <w:noProof/>
          <w:sz w:val="24"/>
          <w:szCs w:val="24"/>
          <w:lang w:val="sr-Cyrl-RS"/>
        </w:rPr>
        <w:t>ч</w:t>
      </w:r>
      <w:r w:rsidR="0073726D" w:rsidRPr="00B4239D">
        <w:rPr>
          <w:rFonts w:eastAsia="Times New Roman"/>
          <w:b/>
          <w:noProof/>
          <w:sz w:val="24"/>
          <w:szCs w:val="24"/>
          <w:lang w:val="sr-Cyrl-RS"/>
        </w:rPr>
        <w:t xml:space="preserve">а могу бити опремљени </w:t>
      </w:r>
      <w:r>
        <w:rPr>
          <w:rFonts w:eastAsia="Times New Roman"/>
          <w:b/>
          <w:noProof/>
          <w:sz w:val="24"/>
          <w:szCs w:val="24"/>
          <w:lang w:val="sr-Cyrl-RS"/>
        </w:rPr>
        <w:t>електронским</w:t>
      </w:r>
      <w:r w:rsidR="0073726D" w:rsidRPr="00B4239D">
        <w:rPr>
          <w:rFonts w:eastAsia="Times New Roman"/>
          <w:b/>
          <w:noProof/>
          <w:sz w:val="24"/>
          <w:szCs w:val="24"/>
          <w:lang w:val="sr-Cyrl-RS"/>
        </w:rPr>
        <w:t xml:space="preserve"> уре</w:t>
      </w:r>
      <w:r w:rsidR="0073726D" w:rsidRPr="00B4239D">
        <w:rPr>
          <w:rFonts w:eastAsia="Arial"/>
          <w:b/>
          <w:noProof/>
          <w:sz w:val="24"/>
          <w:szCs w:val="24"/>
          <w:lang w:val="sr-Cyrl-RS"/>
        </w:rPr>
        <w:t>ђ</w:t>
      </w:r>
      <w:r w:rsidR="0073726D" w:rsidRPr="00B4239D">
        <w:rPr>
          <w:rFonts w:eastAsia="Times New Roman"/>
          <w:b/>
          <w:noProof/>
          <w:sz w:val="24"/>
          <w:szCs w:val="24"/>
          <w:lang w:val="sr-Cyrl-RS"/>
        </w:rPr>
        <w:t>ајима за „нумери</w:t>
      </w:r>
      <w:r w:rsidR="0073726D" w:rsidRPr="00B4239D">
        <w:rPr>
          <w:rFonts w:eastAsia="Arial"/>
          <w:b/>
          <w:noProof/>
          <w:sz w:val="24"/>
          <w:szCs w:val="24"/>
          <w:lang w:val="sr-Cyrl-RS"/>
        </w:rPr>
        <w:t>ч</w:t>
      </w:r>
      <w:r w:rsidR="0073726D" w:rsidRPr="00B4239D">
        <w:rPr>
          <w:rFonts w:eastAsia="Times New Roman"/>
          <w:b/>
          <w:noProof/>
          <w:sz w:val="24"/>
          <w:szCs w:val="24"/>
          <w:lang w:val="sr-Cyrl-RS"/>
        </w:rPr>
        <w:t>ко управљање” како слиједи:</w:t>
      </w:r>
    </w:p>
    <w:p w:rsidR="0073726D" w:rsidRPr="0073726D" w:rsidRDefault="0073726D" w:rsidP="00372522">
      <w:pPr>
        <w:spacing w:line="275" w:lineRule="exact"/>
        <w:jc w:val="both"/>
        <w:rPr>
          <w:noProof/>
          <w:sz w:val="24"/>
          <w:szCs w:val="24"/>
          <w:lang w:val="sr-Cyrl-RS"/>
        </w:rPr>
      </w:pPr>
    </w:p>
    <w:p w:rsidR="0073726D" w:rsidRPr="0073726D" w:rsidRDefault="0073726D" w:rsidP="00372522">
      <w:pPr>
        <w:ind w:left="851"/>
        <w:jc w:val="both"/>
        <w:rPr>
          <w:noProof/>
          <w:sz w:val="24"/>
          <w:szCs w:val="24"/>
          <w:lang w:val="sr-Cyrl-RS"/>
        </w:rPr>
      </w:pPr>
      <w:r w:rsidRPr="0073726D">
        <w:rPr>
          <w:rFonts w:eastAsia="Times New Roman"/>
          <w:i/>
          <w:iCs/>
          <w:noProof/>
          <w:sz w:val="24"/>
          <w:szCs w:val="24"/>
          <w:u w:val="single"/>
          <w:lang w:val="sr-Cyrl-RS"/>
        </w:rPr>
        <w:lastRenderedPageBreak/>
        <w:t>ВАЖНА НАПОМЕНА</w:t>
      </w:r>
      <w:r w:rsidRPr="0073726D">
        <w:rPr>
          <w:rFonts w:eastAsia="Times New Roman"/>
          <w:i/>
          <w:iCs/>
          <w:noProof/>
          <w:sz w:val="24"/>
          <w:szCs w:val="24"/>
          <w:lang w:val="sr-Cyrl-RS"/>
        </w:rPr>
        <w:t xml:space="preserve"> ВИДЈЕТИ И </w:t>
      </w:r>
      <w:r w:rsidR="00B4239D">
        <w:rPr>
          <w:rFonts w:eastAsia="Times New Roman"/>
          <w:i/>
          <w:iCs/>
          <w:noProof/>
          <w:sz w:val="24"/>
          <w:szCs w:val="24"/>
          <w:lang w:val="sr-Cyrl-RS"/>
        </w:rPr>
        <w:t>2B</w:t>
      </w:r>
      <w:r w:rsidRPr="0073726D">
        <w:rPr>
          <w:rFonts w:eastAsia="Times New Roman"/>
          <w:i/>
          <w:iCs/>
          <w:noProof/>
          <w:sz w:val="24"/>
          <w:szCs w:val="24"/>
          <w:lang w:val="sr-Cyrl-RS"/>
        </w:rPr>
        <w:t>201.</w:t>
      </w:r>
    </w:p>
    <w:p w:rsidR="0073726D" w:rsidRPr="0073726D" w:rsidRDefault="0073726D" w:rsidP="00372522">
      <w:pPr>
        <w:spacing w:line="285" w:lineRule="exact"/>
        <w:jc w:val="both"/>
        <w:rPr>
          <w:noProof/>
          <w:sz w:val="24"/>
          <w:szCs w:val="24"/>
          <w:lang w:val="sr-Cyrl-RS"/>
        </w:rPr>
      </w:pPr>
    </w:p>
    <w:p w:rsidR="0073726D" w:rsidRPr="0073726D" w:rsidRDefault="0073726D" w:rsidP="00372522">
      <w:pPr>
        <w:tabs>
          <w:tab w:val="left" w:pos="2410"/>
        </w:tabs>
        <w:spacing w:line="245" w:lineRule="auto"/>
        <w:ind w:left="2410" w:hanging="1559"/>
        <w:jc w:val="both"/>
        <w:rPr>
          <w:noProof/>
          <w:sz w:val="24"/>
          <w:szCs w:val="24"/>
          <w:lang w:val="sr-Cyrl-RS"/>
        </w:rPr>
      </w:pPr>
      <w:r w:rsidRPr="0073726D">
        <w:rPr>
          <w:rFonts w:eastAsia="Times New Roman"/>
          <w:i/>
          <w:iCs/>
          <w:noProof/>
          <w:sz w:val="24"/>
          <w:szCs w:val="24"/>
          <w:u w:val="single"/>
          <w:lang w:val="sr-Cyrl-RS"/>
        </w:rPr>
        <w:t>Напомена 1:</w:t>
      </w:r>
      <w:r w:rsidRPr="0073726D">
        <w:rPr>
          <w:noProof/>
          <w:sz w:val="24"/>
          <w:szCs w:val="24"/>
          <w:lang w:val="sr-Cyrl-RS"/>
        </w:rPr>
        <w:tab/>
      </w:r>
      <w:r w:rsidR="00B4239D">
        <w:rPr>
          <w:rFonts w:eastAsia="Times New Roman"/>
          <w:i/>
          <w:iCs/>
          <w:noProof/>
          <w:sz w:val="24"/>
          <w:szCs w:val="24"/>
          <w:lang w:val="sr-Cyrl-RS"/>
        </w:rPr>
        <w:t>2B</w:t>
      </w:r>
      <w:r w:rsidRPr="0073726D">
        <w:rPr>
          <w:rFonts w:eastAsia="Times New Roman"/>
          <w:i/>
          <w:iCs/>
          <w:noProof/>
          <w:sz w:val="24"/>
          <w:szCs w:val="24"/>
          <w:lang w:val="sr-Cyrl-RS"/>
        </w:rPr>
        <w:t xml:space="preserve">001 не односи се на алатне </w:t>
      </w:r>
      <w:r w:rsidR="00B4239D">
        <w:rPr>
          <w:rFonts w:eastAsia="Times New Roman"/>
          <w:i/>
          <w:iCs/>
          <w:noProof/>
          <w:sz w:val="24"/>
          <w:szCs w:val="24"/>
          <w:lang w:val="sr-Cyrl-RS"/>
        </w:rPr>
        <w:t>машине</w:t>
      </w:r>
      <w:r w:rsidRPr="0073726D">
        <w:rPr>
          <w:rFonts w:eastAsia="Times New Roman"/>
          <w:i/>
          <w:iCs/>
          <w:noProof/>
          <w:sz w:val="24"/>
          <w:szCs w:val="24"/>
          <w:lang w:val="sr-Cyrl-RS"/>
        </w:rPr>
        <w:t xml:space="preserve"> посебне на</w:t>
      </w:r>
      <w:r w:rsidR="00C82973">
        <w:rPr>
          <w:rFonts w:eastAsia="Times New Roman"/>
          <w:i/>
          <w:iCs/>
          <w:noProof/>
          <w:sz w:val="24"/>
          <w:szCs w:val="24"/>
          <w:lang w:val="sr-Cyrl-RS"/>
        </w:rPr>
        <w:t>мј</w:t>
      </w:r>
      <w:r w:rsidRPr="0073726D">
        <w:rPr>
          <w:rFonts w:eastAsia="Times New Roman"/>
          <w:i/>
          <w:iCs/>
          <w:noProof/>
          <w:sz w:val="24"/>
          <w:szCs w:val="24"/>
          <w:lang w:val="sr-Cyrl-RS"/>
        </w:rPr>
        <w:t>ене који су ограни</w:t>
      </w:r>
      <w:r w:rsidRPr="0073726D">
        <w:rPr>
          <w:rFonts w:eastAsia="Arial"/>
          <w:i/>
          <w:iCs/>
          <w:noProof/>
          <w:sz w:val="24"/>
          <w:szCs w:val="24"/>
          <w:lang w:val="sr-Cyrl-RS"/>
        </w:rPr>
        <w:t>ч</w:t>
      </w:r>
      <w:r w:rsidRPr="0073726D">
        <w:rPr>
          <w:rFonts w:eastAsia="Times New Roman"/>
          <w:i/>
          <w:iCs/>
          <w:noProof/>
          <w:sz w:val="24"/>
          <w:szCs w:val="24"/>
          <w:lang w:val="sr-Cyrl-RS"/>
        </w:rPr>
        <w:t>ени на израду зуп</w:t>
      </w:r>
      <w:r w:rsidRPr="0073726D">
        <w:rPr>
          <w:rFonts w:eastAsia="Arial"/>
          <w:i/>
          <w:iCs/>
          <w:noProof/>
          <w:sz w:val="24"/>
          <w:szCs w:val="24"/>
          <w:lang w:val="sr-Cyrl-RS"/>
        </w:rPr>
        <w:t>ч</w:t>
      </w:r>
      <w:r w:rsidRPr="0073726D">
        <w:rPr>
          <w:rFonts w:eastAsia="Times New Roman"/>
          <w:i/>
          <w:iCs/>
          <w:noProof/>
          <w:sz w:val="24"/>
          <w:szCs w:val="24"/>
          <w:lang w:val="sr-Cyrl-RS"/>
        </w:rPr>
        <w:t xml:space="preserve">аника. За такве </w:t>
      </w:r>
      <w:r w:rsidR="00B4239D">
        <w:rPr>
          <w:rFonts w:eastAsia="Times New Roman"/>
          <w:i/>
          <w:iCs/>
          <w:noProof/>
          <w:sz w:val="24"/>
          <w:szCs w:val="24"/>
          <w:lang w:val="sr-Cyrl-RS"/>
        </w:rPr>
        <w:t>машине</w:t>
      </w:r>
      <w:r w:rsidRPr="0073726D">
        <w:rPr>
          <w:rFonts w:eastAsia="Times New Roman"/>
          <w:i/>
          <w:iCs/>
          <w:noProof/>
          <w:sz w:val="24"/>
          <w:szCs w:val="24"/>
          <w:lang w:val="sr-Cyrl-RS"/>
        </w:rPr>
        <w:t xml:space="preserve"> видјети </w:t>
      </w:r>
      <w:r w:rsidR="00B4239D">
        <w:rPr>
          <w:rFonts w:eastAsia="Times New Roman"/>
          <w:i/>
          <w:iCs/>
          <w:noProof/>
          <w:sz w:val="24"/>
          <w:szCs w:val="24"/>
          <w:lang w:val="sr-Cyrl-RS"/>
        </w:rPr>
        <w:t>2B</w:t>
      </w:r>
      <w:r w:rsidRPr="0073726D">
        <w:rPr>
          <w:rFonts w:eastAsia="Times New Roman"/>
          <w:i/>
          <w:iCs/>
          <w:noProof/>
          <w:sz w:val="24"/>
          <w:szCs w:val="24"/>
          <w:lang w:val="sr-Cyrl-RS"/>
        </w:rPr>
        <w:t>003.</w:t>
      </w:r>
    </w:p>
    <w:p w:rsidR="0073726D" w:rsidRPr="0073726D" w:rsidRDefault="0073726D" w:rsidP="00372522">
      <w:pPr>
        <w:spacing w:line="269" w:lineRule="exact"/>
        <w:jc w:val="both"/>
        <w:rPr>
          <w:noProof/>
          <w:sz w:val="24"/>
          <w:szCs w:val="24"/>
          <w:lang w:val="sr-Cyrl-RS"/>
        </w:rPr>
      </w:pPr>
    </w:p>
    <w:p w:rsidR="0073726D" w:rsidRPr="0073726D" w:rsidRDefault="0073726D" w:rsidP="00372522">
      <w:pPr>
        <w:spacing w:line="245" w:lineRule="auto"/>
        <w:ind w:left="2410" w:hanging="1559"/>
        <w:jc w:val="both"/>
        <w:rPr>
          <w:noProof/>
          <w:sz w:val="24"/>
          <w:szCs w:val="24"/>
          <w:lang w:val="sr-Cyrl-RS"/>
        </w:rPr>
      </w:pPr>
      <w:r w:rsidRPr="0073726D">
        <w:rPr>
          <w:rFonts w:eastAsia="Times New Roman"/>
          <w:i/>
          <w:iCs/>
          <w:noProof/>
          <w:sz w:val="24"/>
          <w:szCs w:val="24"/>
          <w:u w:val="single"/>
          <w:lang w:val="sr-Cyrl-RS"/>
        </w:rPr>
        <w:t>Напомена 2.:</w:t>
      </w:r>
      <w:r w:rsidRPr="0073726D">
        <w:rPr>
          <w:rFonts w:eastAsia="Times New Roman"/>
          <w:i/>
          <w:iCs/>
          <w:noProof/>
          <w:sz w:val="24"/>
          <w:szCs w:val="24"/>
          <w:lang w:val="sr-Cyrl-RS"/>
        </w:rPr>
        <w:t xml:space="preserve"> </w:t>
      </w:r>
      <w:r w:rsidR="00B4239D">
        <w:rPr>
          <w:rFonts w:eastAsia="Times New Roman"/>
          <w:i/>
          <w:iCs/>
          <w:noProof/>
          <w:sz w:val="24"/>
          <w:szCs w:val="24"/>
          <w:lang w:val="sr-Cyrl-RS"/>
        </w:rPr>
        <w:t>2B</w:t>
      </w:r>
      <w:r w:rsidRPr="0073726D">
        <w:rPr>
          <w:rFonts w:eastAsia="Times New Roman"/>
          <w:i/>
          <w:iCs/>
          <w:noProof/>
          <w:sz w:val="24"/>
          <w:szCs w:val="24"/>
          <w:lang w:val="sr-Cyrl-RS"/>
        </w:rPr>
        <w:t xml:space="preserve">001 не односи се на алатне </w:t>
      </w:r>
      <w:r w:rsidR="00B4239D">
        <w:rPr>
          <w:rFonts w:eastAsia="Times New Roman"/>
          <w:i/>
          <w:iCs/>
          <w:noProof/>
          <w:sz w:val="24"/>
          <w:szCs w:val="24"/>
          <w:lang w:val="sr-Cyrl-RS"/>
        </w:rPr>
        <w:t>машине</w:t>
      </w:r>
      <w:r w:rsidRPr="0073726D">
        <w:rPr>
          <w:rFonts w:eastAsia="Times New Roman"/>
          <w:i/>
          <w:iCs/>
          <w:noProof/>
          <w:sz w:val="24"/>
          <w:szCs w:val="24"/>
          <w:lang w:val="sr-Cyrl-RS"/>
        </w:rPr>
        <w:t xml:space="preserve"> посебне на</w:t>
      </w:r>
      <w:r w:rsidR="00C82973">
        <w:rPr>
          <w:rFonts w:eastAsia="Times New Roman"/>
          <w:i/>
          <w:iCs/>
          <w:noProof/>
          <w:sz w:val="24"/>
          <w:szCs w:val="24"/>
          <w:lang w:val="sr-Cyrl-RS"/>
        </w:rPr>
        <w:t>мј</w:t>
      </w:r>
      <w:r w:rsidRPr="0073726D">
        <w:rPr>
          <w:rFonts w:eastAsia="Times New Roman"/>
          <w:i/>
          <w:iCs/>
          <w:noProof/>
          <w:sz w:val="24"/>
          <w:szCs w:val="24"/>
          <w:lang w:val="sr-Cyrl-RS"/>
        </w:rPr>
        <w:t>ене који су ограни</w:t>
      </w:r>
      <w:r w:rsidRPr="0073726D">
        <w:rPr>
          <w:rFonts w:eastAsia="Arial"/>
          <w:i/>
          <w:iCs/>
          <w:noProof/>
          <w:sz w:val="24"/>
          <w:szCs w:val="24"/>
          <w:lang w:val="sr-Cyrl-RS"/>
        </w:rPr>
        <w:t>ч</w:t>
      </w:r>
      <w:r w:rsidRPr="0073726D">
        <w:rPr>
          <w:rFonts w:eastAsia="Times New Roman"/>
          <w:i/>
          <w:iCs/>
          <w:noProof/>
          <w:sz w:val="24"/>
          <w:szCs w:val="24"/>
          <w:lang w:val="sr-Cyrl-RS"/>
        </w:rPr>
        <w:t xml:space="preserve">ени на израду било којег од </w:t>
      </w:r>
      <w:r w:rsidR="00B4239D">
        <w:rPr>
          <w:rFonts w:eastAsia="Times New Roman"/>
          <w:i/>
          <w:iCs/>
          <w:noProof/>
          <w:sz w:val="24"/>
          <w:szCs w:val="24"/>
          <w:lang w:val="sr-Cyrl-RS"/>
        </w:rPr>
        <w:t>сљедећих</w:t>
      </w:r>
      <w:r w:rsidRPr="0073726D">
        <w:rPr>
          <w:rFonts w:eastAsia="Times New Roman"/>
          <w:i/>
          <w:iCs/>
          <w:noProof/>
          <w:sz w:val="24"/>
          <w:szCs w:val="24"/>
          <w:lang w:val="sr-Cyrl-RS"/>
        </w:rPr>
        <w:t xml:space="preserve"> дијелова:</w:t>
      </w:r>
    </w:p>
    <w:p w:rsidR="0073726D" w:rsidRPr="0073726D" w:rsidRDefault="0073726D" w:rsidP="00372522">
      <w:pPr>
        <w:spacing w:line="268" w:lineRule="exact"/>
        <w:jc w:val="both"/>
        <w:rPr>
          <w:noProof/>
          <w:sz w:val="24"/>
          <w:szCs w:val="24"/>
          <w:lang w:val="sr-Cyrl-RS"/>
        </w:rPr>
      </w:pPr>
    </w:p>
    <w:p w:rsidR="0073726D" w:rsidRPr="0073726D" w:rsidRDefault="00D17768" w:rsidP="00372522">
      <w:pPr>
        <w:tabs>
          <w:tab w:val="left" w:pos="2900"/>
        </w:tabs>
        <w:ind w:left="2160"/>
        <w:jc w:val="both"/>
        <w:rPr>
          <w:rFonts w:eastAsia="Times New Roman"/>
          <w:i/>
          <w:iCs/>
          <w:noProof/>
          <w:sz w:val="24"/>
          <w:szCs w:val="24"/>
          <w:lang w:val="sr-Cyrl-RS"/>
        </w:rPr>
      </w:pPr>
      <w:r>
        <w:rPr>
          <w:rFonts w:eastAsia="Times New Roman"/>
          <w:i/>
          <w:iCs/>
          <w:noProof/>
          <w:sz w:val="24"/>
          <w:szCs w:val="24"/>
          <w:lang w:val="sr-Cyrl-RS"/>
        </w:rPr>
        <w:t xml:space="preserve">а. </w:t>
      </w:r>
      <w:r w:rsidR="00B4239D">
        <w:rPr>
          <w:rFonts w:eastAsia="Times New Roman"/>
          <w:i/>
          <w:iCs/>
          <w:noProof/>
          <w:sz w:val="24"/>
          <w:szCs w:val="24"/>
          <w:lang w:val="sr-Cyrl-RS"/>
        </w:rPr>
        <w:t>кољенастих</w:t>
      </w:r>
      <w:r w:rsidR="0073726D" w:rsidRPr="0073726D">
        <w:rPr>
          <w:rFonts w:eastAsia="Times New Roman"/>
          <w:i/>
          <w:iCs/>
          <w:noProof/>
          <w:sz w:val="24"/>
          <w:szCs w:val="24"/>
          <w:lang w:val="sr-Cyrl-RS"/>
        </w:rPr>
        <w:t xml:space="preserve"> вратила или осовине;</w:t>
      </w:r>
    </w:p>
    <w:p w:rsidR="0073726D" w:rsidRPr="0073726D" w:rsidRDefault="0073726D" w:rsidP="00372522">
      <w:pPr>
        <w:tabs>
          <w:tab w:val="left" w:pos="2900"/>
        </w:tabs>
        <w:ind w:left="4996"/>
        <w:jc w:val="both"/>
        <w:rPr>
          <w:rFonts w:eastAsia="Times New Roman"/>
          <w:i/>
          <w:iCs/>
          <w:noProof/>
          <w:sz w:val="24"/>
          <w:szCs w:val="24"/>
          <w:lang w:val="sr-Cyrl-RS"/>
        </w:rPr>
      </w:pPr>
    </w:p>
    <w:p w:rsidR="0073726D" w:rsidRPr="0073726D" w:rsidRDefault="00D17768" w:rsidP="00372522">
      <w:pPr>
        <w:tabs>
          <w:tab w:val="left" w:pos="2900"/>
        </w:tabs>
        <w:ind w:left="2160"/>
        <w:jc w:val="both"/>
        <w:rPr>
          <w:rFonts w:eastAsia="Times New Roman"/>
          <w:i/>
          <w:iCs/>
          <w:noProof/>
          <w:sz w:val="24"/>
          <w:szCs w:val="24"/>
          <w:lang w:val="sr-Cyrl-RS"/>
        </w:rPr>
      </w:pPr>
      <w:r>
        <w:rPr>
          <w:rFonts w:eastAsia="Times New Roman"/>
          <w:i/>
          <w:iCs/>
          <w:noProof/>
          <w:sz w:val="24"/>
          <w:szCs w:val="24"/>
          <w:lang w:val="sr-Cyrl-RS"/>
        </w:rPr>
        <w:t xml:space="preserve">б. </w:t>
      </w:r>
      <w:r w:rsidR="00B4239D">
        <w:rPr>
          <w:rFonts w:eastAsia="Times New Roman"/>
          <w:i/>
          <w:iCs/>
          <w:noProof/>
          <w:sz w:val="24"/>
          <w:szCs w:val="24"/>
          <w:lang w:val="sr-Cyrl-RS"/>
        </w:rPr>
        <w:t>алата или резаних алата</w:t>
      </w:r>
      <w:r w:rsidR="0073726D" w:rsidRPr="0073726D">
        <w:rPr>
          <w:rFonts w:eastAsia="Times New Roman"/>
          <w:i/>
          <w:iCs/>
          <w:noProof/>
          <w:sz w:val="24"/>
          <w:szCs w:val="24"/>
          <w:lang w:val="sr-Cyrl-RS"/>
        </w:rPr>
        <w:t>;</w:t>
      </w:r>
      <w:r w:rsidR="0073726D" w:rsidRPr="0073726D">
        <w:rPr>
          <w:rFonts w:eastAsia="Times New Roman"/>
          <w:noProof/>
          <w:sz w:val="24"/>
          <w:szCs w:val="24"/>
          <w:lang w:val="sr-Cyrl-RS"/>
        </w:rPr>
        <w:t xml:space="preserve"> </w:t>
      </w:r>
    </w:p>
    <w:p w:rsidR="0073726D" w:rsidRPr="0073726D" w:rsidRDefault="0073726D" w:rsidP="00372522">
      <w:pPr>
        <w:ind w:left="4996" w:hanging="284"/>
        <w:jc w:val="both"/>
        <w:rPr>
          <w:noProof/>
          <w:sz w:val="24"/>
          <w:szCs w:val="24"/>
          <w:lang w:val="sr-Cyrl-RS"/>
        </w:rPr>
      </w:pPr>
    </w:p>
    <w:p w:rsidR="0073726D" w:rsidRPr="0073726D" w:rsidRDefault="00D17768" w:rsidP="00372522">
      <w:pPr>
        <w:tabs>
          <w:tab w:val="left" w:pos="2880"/>
        </w:tabs>
        <w:ind w:left="2160"/>
        <w:jc w:val="both"/>
        <w:rPr>
          <w:rFonts w:eastAsia="Times New Roman"/>
          <w:i/>
          <w:iCs/>
          <w:noProof/>
          <w:sz w:val="24"/>
          <w:szCs w:val="24"/>
          <w:lang w:val="sr-Cyrl-RS"/>
        </w:rPr>
      </w:pPr>
      <w:r>
        <w:rPr>
          <w:rFonts w:eastAsia="Times New Roman"/>
          <w:i/>
          <w:iCs/>
          <w:noProof/>
          <w:sz w:val="24"/>
          <w:szCs w:val="24"/>
          <w:lang w:val="sr-Cyrl-RS"/>
        </w:rPr>
        <w:t xml:space="preserve">ц. </w:t>
      </w:r>
      <w:r w:rsidR="00B4239D">
        <w:rPr>
          <w:rFonts w:eastAsia="Times New Roman"/>
          <w:i/>
          <w:iCs/>
          <w:noProof/>
          <w:sz w:val="24"/>
          <w:szCs w:val="24"/>
          <w:lang w:val="sr-Cyrl-RS"/>
        </w:rPr>
        <w:t>пужева</w:t>
      </w:r>
      <w:r w:rsidR="0073726D" w:rsidRPr="0073726D">
        <w:rPr>
          <w:rFonts w:eastAsia="Times New Roman"/>
          <w:i/>
          <w:iCs/>
          <w:noProof/>
          <w:sz w:val="24"/>
          <w:szCs w:val="24"/>
          <w:lang w:val="sr-Cyrl-RS"/>
        </w:rPr>
        <w:t xml:space="preserve"> за </w:t>
      </w:r>
      <w:r w:rsidR="00B4239D">
        <w:rPr>
          <w:rFonts w:eastAsia="Times New Roman"/>
          <w:i/>
          <w:iCs/>
          <w:noProof/>
          <w:sz w:val="24"/>
          <w:szCs w:val="24"/>
          <w:lang w:val="sr-Cyrl-RS"/>
        </w:rPr>
        <w:t>екструзију</w:t>
      </w:r>
      <w:r w:rsidR="0073726D" w:rsidRPr="0073726D">
        <w:rPr>
          <w:rFonts w:eastAsia="Times New Roman"/>
          <w:i/>
          <w:iCs/>
          <w:noProof/>
          <w:sz w:val="24"/>
          <w:szCs w:val="24"/>
          <w:lang w:val="sr-Cyrl-RS"/>
        </w:rPr>
        <w:t>;</w:t>
      </w:r>
    </w:p>
    <w:p w:rsidR="0073726D" w:rsidRPr="0073726D" w:rsidRDefault="0073726D" w:rsidP="00372522">
      <w:pPr>
        <w:ind w:left="4996" w:hanging="284"/>
        <w:jc w:val="both"/>
        <w:rPr>
          <w:rFonts w:eastAsia="Times New Roman"/>
          <w:i/>
          <w:iCs/>
          <w:noProof/>
          <w:sz w:val="24"/>
          <w:szCs w:val="24"/>
          <w:lang w:val="sr-Cyrl-RS"/>
        </w:rPr>
      </w:pPr>
    </w:p>
    <w:p w:rsidR="0073726D" w:rsidRPr="0073726D" w:rsidRDefault="00D17768" w:rsidP="00372522">
      <w:pPr>
        <w:tabs>
          <w:tab w:val="left" w:pos="2880"/>
        </w:tabs>
        <w:ind w:left="2160"/>
        <w:jc w:val="both"/>
        <w:rPr>
          <w:rFonts w:eastAsia="Times New Roman"/>
          <w:i/>
          <w:iCs/>
          <w:noProof/>
          <w:sz w:val="24"/>
          <w:szCs w:val="24"/>
          <w:lang w:val="sr-Cyrl-RS"/>
        </w:rPr>
      </w:pPr>
      <w:r>
        <w:rPr>
          <w:rFonts w:eastAsia="Times New Roman"/>
          <w:i/>
          <w:iCs/>
          <w:noProof/>
          <w:sz w:val="24"/>
          <w:szCs w:val="24"/>
          <w:lang w:val="sr-Cyrl-RS"/>
        </w:rPr>
        <w:t xml:space="preserve">д. </w:t>
      </w:r>
      <w:r w:rsidR="0073726D" w:rsidRPr="0073726D">
        <w:rPr>
          <w:rFonts w:eastAsia="Times New Roman"/>
          <w:i/>
          <w:iCs/>
          <w:noProof/>
          <w:sz w:val="24"/>
          <w:szCs w:val="24"/>
          <w:lang w:val="sr-Cyrl-RS"/>
        </w:rPr>
        <w:t>гравирани</w:t>
      </w:r>
      <w:r w:rsidR="00B4239D">
        <w:rPr>
          <w:rFonts w:eastAsia="Times New Roman"/>
          <w:i/>
          <w:iCs/>
          <w:noProof/>
          <w:sz w:val="24"/>
          <w:szCs w:val="24"/>
          <w:lang w:val="sr-Cyrl-RS"/>
        </w:rPr>
        <w:t>х</w:t>
      </w:r>
      <w:r w:rsidR="0073726D" w:rsidRPr="0073726D">
        <w:rPr>
          <w:rFonts w:eastAsia="Times New Roman"/>
          <w:i/>
          <w:iCs/>
          <w:noProof/>
          <w:sz w:val="24"/>
          <w:szCs w:val="24"/>
          <w:lang w:val="sr-Cyrl-RS"/>
        </w:rPr>
        <w:t xml:space="preserve"> или брушени</w:t>
      </w:r>
      <w:r w:rsidR="00B4239D">
        <w:rPr>
          <w:rFonts w:eastAsia="Times New Roman"/>
          <w:i/>
          <w:iCs/>
          <w:noProof/>
          <w:sz w:val="24"/>
          <w:szCs w:val="24"/>
          <w:lang w:val="sr-Cyrl-RS"/>
        </w:rPr>
        <w:t>х дијелова</w:t>
      </w:r>
      <w:r w:rsidR="0073726D" w:rsidRPr="0073726D">
        <w:rPr>
          <w:rFonts w:eastAsia="Times New Roman"/>
          <w:i/>
          <w:iCs/>
          <w:noProof/>
          <w:sz w:val="24"/>
          <w:szCs w:val="24"/>
          <w:lang w:val="sr-Cyrl-RS"/>
        </w:rPr>
        <w:t xml:space="preserve"> накита </w:t>
      </w:r>
      <w:r w:rsidR="0073726D" w:rsidRPr="0073726D">
        <w:rPr>
          <w:rFonts w:eastAsia="Times New Roman"/>
          <w:i/>
          <w:iCs/>
          <w:noProof/>
          <w:sz w:val="24"/>
          <w:szCs w:val="24"/>
          <w:u w:val="single"/>
          <w:lang w:val="sr-Cyrl-RS"/>
        </w:rPr>
        <w:t>или</w:t>
      </w:r>
    </w:p>
    <w:p w:rsidR="0073726D" w:rsidRPr="0073726D" w:rsidRDefault="0073726D" w:rsidP="00372522">
      <w:pPr>
        <w:ind w:left="4996" w:hanging="284"/>
        <w:jc w:val="both"/>
        <w:rPr>
          <w:rFonts w:eastAsia="Times New Roman"/>
          <w:i/>
          <w:iCs/>
          <w:noProof/>
          <w:sz w:val="24"/>
          <w:szCs w:val="24"/>
          <w:lang w:val="sr-Cyrl-RS"/>
        </w:rPr>
      </w:pPr>
    </w:p>
    <w:p w:rsidR="0073726D" w:rsidRPr="0073726D" w:rsidRDefault="00D17768" w:rsidP="00372522">
      <w:pPr>
        <w:tabs>
          <w:tab w:val="left" w:pos="2880"/>
        </w:tabs>
        <w:ind w:left="2160"/>
        <w:jc w:val="both"/>
        <w:rPr>
          <w:rFonts w:eastAsia="Times New Roman"/>
          <w:i/>
          <w:iCs/>
          <w:noProof/>
          <w:sz w:val="24"/>
          <w:szCs w:val="24"/>
          <w:lang w:val="sr-Cyrl-RS"/>
        </w:rPr>
      </w:pPr>
      <w:r>
        <w:rPr>
          <w:rFonts w:eastAsia="Times New Roman"/>
          <w:i/>
          <w:iCs/>
          <w:noProof/>
          <w:sz w:val="24"/>
          <w:szCs w:val="24"/>
          <w:lang w:val="sr-Cyrl-RS"/>
        </w:rPr>
        <w:t xml:space="preserve">е. </w:t>
      </w:r>
      <w:r w:rsidR="0073726D" w:rsidRPr="0073726D">
        <w:rPr>
          <w:rFonts w:eastAsia="Times New Roman"/>
          <w:i/>
          <w:iCs/>
          <w:noProof/>
          <w:sz w:val="24"/>
          <w:szCs w:val="24"/>
          <w:lang w:val="sr-Cyrl-RS"/>
        </w:rPr>
        <w:t>зубне протезе.</w:t>
      </w:r>
    </w:p>
    <w:p w:rsidR="0073726D" w:rsidRPr="0073726D" w:rsidRDefault="0073726D" w:rsidP="00372522">
      <w:pPr>
        <w:spacing w:line="263" w:lineRule="exact"/>
        <w:jc w:val="both"/>
        <w:rPr>
          <w:noProof/>
          <w:sz w:val="24"/>
          <w:szCs w:val="24"/>
          <w:lang w:val="sr-Cyrl-RS"/>
        </w:rPr>
      </w:pPr>
    </w:p>
    <w:p w:rsidR="0073726D" w:rsidRPr="0073726D" w:rsidRDefault="0073726D" w:rsidP="00372522">
      <w:pPr>
        <w:ind w:left="2410" w:hanging="1559"/>
        <w:jc w:val="both"/>
        <w:rPr>
          <w:noProof/>
          <w:sz w:val="24"/>
          <w:szCs w:val="24"/>
          <w:lang w:val="sr-Cyrl-RS"/>
        </w:rPr>
      </w:pPr>
      <w:r w:rsidRPr="0073726D">
        <w:rPr>
          <w:rFonts w:eastAsia="Times New Roman"/>
          <w:i/>
          <w:iCs/>
          <w:noProof/>
          <w:sz w:val="24"/>
          <w:szCs w:val="24"/>
          <w:u w:val="single"/>
          <w:lang w:val="sr-Cyrl-RS"/>
        </w:rPr>
        <w:t>Напомена 3.:</w:t>
      </w:r>
      <w:r w:rsidR="00B4239D">
        <w:rPr>
          <w:rFonts w:eastAsia="Times New Roman"/>
          <w:i/>
          <w:iCs/>
          <w:noProof/>
          <w:sz w:val="24"/>
          <w:szCs w:val="24"/>
          <w:lang w:val="sr-Cyrl-RS"/>
        </w:rPr>
        <w:t xml:space="preserve"> Алатна</w:t>
      </w:r>
      <w:r w:rsidRPr="0073726D">
        <w:rPr>
          <w:rFonts w:eastAsia="Times New Roman"/>
          <w:i/>
          <w:iCs/>
          <w:noProof/>
          <w:sz w:val="24"/>
          <w:szCs w:val="24"/>
          <w:lang w:val="sr-Cyrl-RS"/>
        </w:rPr>
        <w:t xml:space="preserve"> </w:t>
      </w:r>
      <w:r w:rsidR="00B4239D">
        <w:rPr>
          <w:rFonts w:eastAsia="Times New Roman"/>
          <w:i/>
          <w:iCs/>
          <w:noProof/>
          <w:sz w:val="24"/>
          <w:szCs w:val="24"/>
          <w:lang w:val="sr-Cyrl-RS"/>
        </w:rPr>
        <w:t>машина која посједује</w:t>
      </w:r>
      <w:r w:rsidRPr="0073726D">
        <w:rPr>
          <w:rFonts w:eastAsia="Times New Roman"/>
          <w:i/>
          <w:iCs/>
          <w:noProof/>
          <w:sz w:val="24"/>
          <w:szCs w:val="24"/>
          <w:lang w:val="sr-Cyrl-RS"/>
        </w:rPr>
        <w:t xml:space="preserve"> барем двије од три могу</w:t>
      </w:r>
      <w:r w:rsidRPr="0073726D">
        <w:rPr>
          <w:rFonts w:eastAsia="Arial"/>
          <w:i/>
          <w:iCs/>
          <w:noProof/>
          <w:sz w:val="24"/>
          <w:szCs w:val="24"/>
          <w:lang w:val="sr-Cyrl-RS"/>
        </w:rPr>
        <w:t>ћ</w:t>
      </w:r>
      <w:r w:rsidRPr="0073726D">
        <w:rPr>
          <w:rFonts w:eastAsia="Times New Roman"/>
          <w:i/>
          <w:iCs/>
          <w:noProof/>
          <w:sz w:val="24"/>
          <w:szCs w:val="24"/>
          <w:lang w:val="sr-Cyrl-RS"/>
        </w:rPr>
        <w:t xml:space="preserve">ности стругања, глодања или брушења (нпр. </w:t>
      </w:r>
      <w:r w:rsidR="00696BD1">
        <w:rPr>
          <w:rFonts w:eastAsia="Times New Roman"/>
          <w:i/>
          <w:iCs/>
          <w:noProof/>
          <w:sz w:val="24"/>
          <w:szCs w:val="24"/>
          <w:lang w:val="sr-Cyrl-RS"/>
        </w:rPr>
        <w:t>машина</w:t>
      </w:r>
      <w:r w:rsidRPr="0073726D">
        <w:rPr>
          <w:rFonts w:eastAsia="Times New Roman"/>
          <w:i/>
          <w:iCs/>
          <w:noProof/>
          <w:sz w:val="24"/>
          <w:szCs w:val="24"/>
          <w:lang w:val="sr-Cyrl-RS"/>
        </w:rPr>
        <w:t xml:space="preserve"> за стругање са могу</w:t>
      </w:r>
      <w:r w:rsidRPr="0073726D">
        <w:rPr>
          <w:rFonts w:eastAsia="Arial"/>
          <w:i/>
          <w:iCs/>
          <w:noProof/>
          <w:sz w:val="24"/>
          <w:szCs w:val="24"/>
          <w:lang w:val="sr-Cyrl-RS"/>
        </w:rPr>
        <w:t>ћ</w:t>
      </w:r>
      <w:r w:rsidRPr="0073726D">
        <w:rPr>
          <w:rFonts w:eastAsia="Times New Roman"/>
          <w:i/>
          <w:iCs/>
          <w:noProof/>
          <w:sz w:val="24"/>
          <w:szCs w:val="24"/>
          <w:lang w:val="sr-Cyrl-RS"/>
        </w:rPr>
        <w:t>нош</w:t>
      </w:r>
      <w:r w:rsidRPr="0073726D">
        <w:rPr>
          <w:rFonts w:eastAsia="Arial"/>
          <w:i/>
          <w:iCs/>
          <w:noProof/>
          <w:sz w:val="24"/>
          <w:szCs w:val="24"/>
          <w:lang w:val="sr-Cyrl-RS"/>
        </w:rPr>
        <w:t>ћ</w:t>
      </w:r>
      <w:r w:rsidRPr="0073726D">
        <w:rPr>
          <w:rFonts w:eastAsia="Times New Roman"/>
          <w:i/>
          <w:iCs/>
          <w:noProof/>
          <w:sz w:val="24"/>
          <w:szCs w:val="24"/>
          <w:lang w:val="sr-Cyrl-RS"/>
        </w:rPr>
        <w:t>у за глодања) морају се оцијенити према свакој од при</w:t>
      </w:r>
      <w:r w:rsidR="00C82973">
        <w:rPr>
          <w:rFonts w:eastAsia="Times New Roman"/>
          <w:i/>
          <w:iCs/>
          <w:noProof/>
          <w:sz w:val="24"/>
          <w:szCs w:val="24"/>
          <w:lang w:val="sr-Cyrl-RS"/>
        </w:rPr>
        <w:t>мј</w:t>
      </w:r>
      <w:r w:rsidRPr="0073726D">
        <w:rPr>
          <w:rFonts w:eastAsia="Times New Roman"/>
          <w:i/>
          <w:iCs/>
          <w:noProof/>
          <w:sz w:val="24"/>
          <w:szCs w:val="24"/>
          <w:lang w:val="sr-Cyrl-RS"/>
        </w:rPr>
        <w:t xml:space="preserve">ењивих ставки </w:t>
      </w:r>
      <w:r w:rsidR="00B4239D">
        <w:rPr>
          <w:rFonts w:eastAsia="Times New Roman"/>
          <w:i/>
          <w:iCs/>
          <w:noProof/>
          <w:sz w:val="24"/>
          <w:szCs w:val="24"/>
          <w:lang w:val="sr-Cyrl-RS"/>
        </w:rPr>
        <w:t>2B</w:t>
      </w:r>
      <w:r w:rsidRPr="0073726D">
        <w:rPr>
          <w:rFonts w:eastAsia="Times New Roman"/>
          <w:i/>
          <w:iCs/>
          <w:noProof/>
          <w:sz w:val="24"/>
          <w:szCs w:val="24"/>
          <w:lang w:val="sr-Cyrl-RS"/>
        </w:rPr>
        <w:t>001.а</w:t>
      </w:r>
      <w:r w:rsidR="0077060D">
        <w:rPr>
          <w:rFonts w:eastAsia="Times New Roman"/>
          <w:i/>
          <w:iCs/>
          <w:noProof/>
          <w:sz w:val="24"/>
          <w:szCs w:val="24"/>
          <w:lang w:val="sr-Cyrl-RS"/>
        </w:rPr>
        <w:t>,</w:t>
      </w:r>
      <w:r w:rsidRPr="0073726D">
        <w:rPr>
          <w:rFonts w:eastAsia="Times New Roman"/>
          <w:i/>
          <w:iCs/>
          <w:noProof/>
          <w:sz w:val="24"/>
          <w:szCs w:val="24"/>
          <w:lang w:val="sr-Cyrl-RS"/>
        </w:rPr>
        <w:t xml:space="preserve"> б. или ц.</w:t>
      </w:r>
    </w:p>
    <w:p w:rsidR="0073726D" w:rsidRPr="0073726D" w:rsidRDefault="0073726D" w:rsidP="00372522">
      <w:pPr>
        <w:spacing w:line="252" w:lineRule="exact"/>
        <w:ind w:firstLine="851"/>
        <w:jc w:val="both"/>
        <w:rPr>
          <w:noProof/>
          <w:sz w:val="24"/>
          <w:szCs w:val="24"/>
          <w:lang w:val="sr-Cyrl-RS"/>
        </w:rPr>
      </w:pPr>
    </w:p>
    <w:p w:rsidR="0073726D" w:rsidRPr="0073726D" w:rsidRDefault="0073726D" w:rsidP="00372522">
      <w:pPr>
        <w:ind w:left="3261" w:hanging="2410"/>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За </w:t>
      </w:r>
      <w:r w:rsidR="00696BD1">
        <w:rPr>
          <w:rFonts w:eastAsia="Times New Roman"/>
          <w:i/>
          <w:iCs/>
          <w:noProof/>
          <w:sz w:val="24"/>
          <w:szCs w:val="24"/>
          <w:lang w:val="sr-Cyrl-RS"/>
        </w:rPr>
        <w:t>машине</w:t>
      </w:r>
      <w:r w:rsidRPr="0073726D">
        <w:rPr>
          <w:rFonts w:eastAsia="Times New Roman"/>
          <w:i/>
          <w:iCs/>
          <w:noProof/>
          <w:sz w:val="24"/>
          <w:szCs w:val="24"/>
          <w:lang w:val="sr-Cyrl-RS"/>
        </w:rPr>
        <w:t xml:space="preserve"> са опти</w:t>
      </w:r>
      <w:r w:rsidRPr="0073726D">
        <w:rPr>
          <w:rFonts w:eastAsia="Arial"/>
          <w:i/>
          <w:iCs/>
          <w:noProof/>
          <w:sz w:val="24"/>
          <w:szCs w:val="24"/>
          <w:lang w:val="sr-Cyrl-RS"/>
        </w:rPr>
        <w:t>ч</w:t>
      </w:r>
      <w:r w:rsidRPr="0073726D">
        <w:rPr>
          <w:rFonts w:eastAsia="Times New Roman"/>
          <w:i/>
          <w:iCs/>
          <w:noProof/>
          <w:sz w:val="24"/>
          <w:szCs w:val="24"/>
          <w:lang w:val="sr-Cyrl-RS"/>
        </w:rPr>
        <w:t xml:space="preserve">ком завршном обрадом видјети </w:t>
      </w:r>
      <w:r w:rsidR="00B4239D">
        <w:rPr>
          <w:rFonts w:eastAsia="Times New Roman"/>
          <w:i/>
          <w:iCs/>
          <w:noProof/>
          <w:sz w:val="24"/>
          <w:szCs w:val="24"/>
          <w:lang w:val="sr-Cyrl-RS"/>
        </w:rPr>
        <w:t>2B</w:t>
      </w:r>
      <w:r w:rsidRPr="0073726D">
        <w:rPr>
          <w:rFonts w:eastAsia="Times New Roman"/>
          <w:i/>
          <w:iCs/>
          <w:noProof/>
          <w:sz w:val="24"/>
          <w:szCs w:val="24"/>
          <w:lang w:val="sr-Cyrl-RS"/>
        </w:rPr>
        <w:t>002.</w:t>
      </w:r>
    </w:p>
    <w:p w:rsidR="0073726D" w:rsidRPr="0073726D" w:rsidRDefault="0073726D" w:rsidP="00372522">
      <w:pPr>
        <w:spacing w:line="263" w:lineRule="exact"/>
        <w:jc w:val="both"/>
        <w:rPr>
          <w:noProof/>
          <w:sz w:val="24"/>
          <w:szCs w:val="24"/>
          <w:lang w:val="sr-Cyrl-RS"/>
        </w:rPr>
      </w:pPr>
    </w:p>
    <w:p w:rsidR="0073726D" w:rsidRPr="0073726D" w:rsidRDefault="00D17768" w:rsidP="00372522">
      <w:pPr>
        <w:tabs>
          <w:tab w:val="left" w:pos="1760"/>
        </w:tabs>
        <w:spacing w:line="245" w:lineRule="auto"/>
        <w:ind w:left="720"/>
        <w:jc w:val="both"/>
        <w:rPr>
          <w:rFonts w:eastAsia="Times New Roman"/>
          <w:noProof/>
          <w:sz w:val="24"/>
          <w:szCs w:val="24"/>
          <w:lang w:val="sr-Cyrl-RS"/>
        </w:rPr>
      </w:pPr>
      <w:r>
        <w:rPr>
          <w:rFonts w:eastAsia="Times New Roman"/>
          <w:noProof/>
          <w:sz w:val="24"/>
          <w:szCs w:val="24"/>
          <w:lang w:val="sr-Cyrl-RS"/>
        </w:rPr>
        <w:t xml:space="preserve">а. </w:t>
      </w:r>
      <w:r w:rsidR="00696BD1">
        <w:rPr>
          <w:rFonts w:eastAsia="Times New Roman"/>
          <w:noProof/>
          <w:sz w:val="24"/>
          <w:szCs w:val="24"/>
          <w:lang w:val="sr-Cyrl-RS"/>
        </w:rPr>
        <w:t>алатне</w:t>
      </w:r>
      <w:r w:rsidR="0073726D" w:rsidRPr="0073726D">
        <w:rPr>
          <w:rFonts w:eastAsia="Times New Roman"/>
          <w:noProof/>
          <w:sz w:val="24"/>
          <w:szCs w:val="24"/>
          <w:lang w:val="sr-Cyrl-RS"/>
        </w:rPr>
        <w:t xml:space="preserve"> </w:t>
      </w:r>
      <w:r w:rsidR="00696BD1">
        <w:rPr>
          <w:rFonts w:eastAsia="Times New Roman"/>
          <w:noProof/>
          <w:sz w:val="24"/>
          <w:szCs w:val="24"/>
          <w:lang w:val="sr-Cyrl-RS"/>
        </w:rPr>
        <w:t>машине</w:t>
      </w:r>
      <w:r w:rsidR="0073726D" w:rsidRPr="0073726D">
        <w:rPr>
          <w:rFonts w:eastAsia="Times New Roman"/>
          <w:noProof/>
          <w:sz w:val="24"/>
          <w:szCs w:val="24"/>
          <w:lang w:val="sr-Cyrl-RS"/>
        </w:rPr>
        <w:t xml:space="preserve"> за струга</w:t>
      </w:r>
      <w:r w:rsidR="00655168">
        <w:rPr>
          <w:rFonts w:eastAsia="Times New Roman"/>
          <w:noProof/>
          <w:sz w:val="24"/>
          <w:szCs w:val="24"/>
          <w:lang w:val="sr-Cyrl-RS"/>
        </w:rPr>
        <w:t>ње које имају двије или више оса</w:t>
      </w:r>
      <w:r w:rsidR="0073726D" w:rsidRPr="0073726D">
        <w:rPr>
          <w:rFonts w:eastAsia="Times New Roman"/>
          <w:noProof/>
          <w:sz w:val="24"/>
          <w:szCs w:val="24"/>
          <w:lang w:val="sr-Cyrl-RS"/>
        </w:rPr>
        <w:t xml:space="preserve"> које се могу </w:t>
      </w:r>
      <w:r w:rsidR="00655168">
        <w:rPr>
          <w:rFonts w:eastAsia="Times New Roman"/>
          <w:noProof/>
          <w:sz w:val="24"/>
          <w:szCs w:val="24"/>
          <w:lang w:val="sr-Cyrl-RS"/>
        </w:rPr>
        <w:t>истовремено</w:t>
      </w:r>
      <w:r w:rsidR="0073726D" w:rsidRPr="0073726D">
        <w:rPr>
          <w:rFonts w:eastAsia="Times New Roman"/>
          <w:noProof/>
          <w:sz w:val="24"/>
          <w:szCs w:val="24"/>
          <w:lang w:val="sr-Cyrl-RS"/>
        </w:rPr>
        <w:t xml:space="preserve"> ускла</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ивати за „контурно управљање” и имају било коју од </w:t>
      </w:r>
      <w:r w:rsidR="00655168">
        <w:rPr>
          <w:rFonts w:eastAsia="Times New Roman"/>
          <w:noProof/>
          <w:sz w:val="24"/>
          <w:szCs w:val="24"/>
          <w:lang w:val="sr-Cyrl-RS"/>
        </w:rPr>
        <w:t>сљедећих</w:t>
      </w:r>
      <w:r w:rsidR="0073726D" w:rsidRPr="0073726D">
        <w:rPr>
          <w:rFonts w:eastAsia="Times New Roman"/>
          <w:noProof/>
          <w:sz w:val="24"/>
          <w:szCs w:val="24"/>
          <w:lang w:val="sr-Cyrl-RS"/>
        </w:rPr>
        <w:t xml:space="preserve"> </w:t>
      </w:r>
      <w:r w:rsidR="00655168">
        <w:rPr>
          <w:rFonts w:eastAsia="Times New Roman"/>
          <w:noProof/>
          <w:sz w:val="24"/>
          <w:szCs w:val="24"/>
          <w:lang w:val="sr-Cyrl-RS"/>
        </w:rPr>
        <w:t>особина</w:t>
      </w:r>
      <w:r w:rsidR="0073726D" w:rsidRPr="0073726D">
        <w:rPr>
          <w:rFonts w:eastAsia="Times New Roman"/>
          <w:noProof/>
          <w:sz w:val="24"/>
          <w:szCs w:val="24"/>
          <w:lang w:val="sr-Cyrl-RS"/>
        </w:rPr>
        <w:t>:</w:t>
      </w:r>
    </w:p>
    <w:p w:rsidR="0073726D" w:rsidRPr="0073726D" w:rsidRDefault="0073726D" w:rsidP="00372522">
      <w:pPr>
        <w:spacing w:line="247" w:lineRule="exact"/>
        <w:jc w:val="both"/>
        <w:rPr>
          <w:rFonts w:eastAsia="Times New Roman"/>
          <w:noProof/>
          <w:sz w:val="24"/>
          <w:szCs w:val="24"/>
          <w:lang w:val="sr-Cyrl-RS"/>
        </w:rPr>
      </w:pPr>
    </w:p>
    <w:p w:rsidR="0073726D" w:rsidRPr="0073726D" w:rsidRDefault="0073726D" w:rsidP="00372522">
      <w:pPr>
        <w:numPr>
          <w:ilvl w:val="1"/>
          <w:numId w:val="125"/>
        </w:numPr>
        <w:tabs>
          <w:tab w:val="left" w:pos="2000"/>
        </w:tabs>
        <w:spacing w:line="246" w:lineRule="auto"/>
        <w:ind w:left="1418" w:hanging="284"/>
        <w:jc w:val="both"/>
        <w:rPr>
          <w:rFonts w:eastAsia="Times New Roman"/>
          <w:noProof/>
          <w:sz w:val="24"/>
          <w:szCs w:val="24"/>
          <w:lang w:val="sr-Cyrl-RS"/>
        </w:rPr>
      </w:pPr>
      <w:r w:rsidRPr="0073726D">
        <w:rPr>
          <w:rFonts w:eastAsia="Times New Roman"/>
          <w:noProof/>
          <w:sz w:val="24"/>
          <w:szCs w:val="24"/>
          <w:lang w:val="sr-Cyrl-RS"/>
        </w:rPr>
        <w:t>„једнос</w:t>
      </w:r>
      <w:r w:rsidR="00C82973">
        <w:rPr>
          <w:rFonts w:eastAsia="Times New Roman"/>
          <w:noProof/>
          <w:sz w:val="24"/>
          <w:szCs w:val="24"/>
          <w:lang w:val="sr-Cyrl-RS"/>
        </w:rPr>
        <w:t>мј</w:t>
      </w:r>
      <w:r w:rsidRPr="0073726D">
        <w:rPr>
          <w:rFonts w:eastAsia="Times New Roman"/>
          <w:noProof/>
          <w:sz w:val="24"/>
          <w:szCs w:val="24"/>
          <w:lang w:val="sr-Cyrl-RS"/>
        </w:rPr>
        <w:t>ерна поновљивост позиц</w:t>
      </w:r>
      <w:r w:rsidR="00655168">
        <w:rPr>
          <w:rFonts w:eastAsia="Times New Roman"/>
          <w:noProof/>
          <w:sz w:val="24"/>
          <w:szCs w:val="24"/>
          <w:lang w:val="sr-Cyrl-RS"/>
        </w:rPr>
        <w:t>и</w:t>
      </w:r>
      <w:r w:rsidR="00F45795">
        <w:rPr>
          <w:rFonts w:eastAsia="Times New Roman"/>
          <w:noProof/>
          <w:sz w:val="24"/>
          <w:szCs w:val="24"/>
          <w:lang w:val="sr-Cyrl-RS"/>
        </w:rPr>
        <w:t>он</w:t>
      </w:r>
      <w:r w:rsidRPr="0073726D">
        <w:rPr>
          <w:rFonts w:eastAsia="Times New Roman"/>
          <w:noProof/>
          <w:sz w:val="24"/>
          <w:szCs w:val="24"/>
          <w:lang w:val="sr-Cyrl-RS"/>
        </w:rPr>
        <w:t xml:space="preserve">ирања” 0,9 </w:t>
      </w:r>
      <w:r w:rsidRPr="0073726D">
        <w:rPr>
          <w:rFonts w:eastAsia="Arial"/>
          <w:noProof/>
          <w:sz w:val="24"/>
          <w:szCs w:val="24"/>
          <w:lang w:val="sr-Cyrl-RS"/>
        </w:rPr>
        <w:t>μ</w:t>
      </w:r>
      <w:r w:rsidR="00655168">
        <w:rPr>
          <w:rFonts w:eastAsia="Times New Roman"/>
          <w:noProof/>
          <w:sz w:val="24"/>
          <w:szCs w:val="24"/>
          <w:lang w:val="en-US"/>
        </w:rPr>
        <w:t>m</w:t>
      </w:r>
      <w:r w:rsidRPr="0073726D">
        <w:rPr>
          <w:rFonts w:eastAsia="Times New Roman"/>
          <w:noProof/>
          <w:sz w:val="24"/>
          <w:szCs w:val="24"/>
          <w:lang w:val="sr-Cyrl-RS"/>
        </w:rPr>
        <w:t xml:space="preserve"> или мања (боља) дуж једне или</w:t>
      </w:r>
      <w:r w:rsidR="00655168">
        <w:rPr>
          <w:rFonts w:eastAsia="Times New Roman"/>
          <w:noProof/>
          <w:sz w:val="24"/>
          <w:szCs w:val="24"/>
          <w:lang w:val="sr-Cyrl-RS"/>
        </w:rPr>
        <w:t xml:space="preserve"> више линеарних ос</w:t>
      </w:r>
      <w:r w:rsidR="00655168">
        <w:rPr>
          <w:rFonts w:eastAsia="Times New Roman"/>
          <w:noProof/>
          <w:sz w:val="24"/>
          <w:szCs w:val="24"/>
          <w:lang w:val="en-US"/>
        </w:rPr>
        <w:t>a</w:t>
      </w:r>
      <w:r w:rsidR="00655168">
        <w:rPr>
          <w:rFonts w:eastAsia="Times New Roman"/>
          <w:noProof/>
          <w:sz w:val="24"/>
          <w:szCs w:val="24"/>
          <w:lang w:val="sr-Cyrl-RS"/>
        </w:rPr>
        <w:t xml:space="preserve"> с дужином пута мањом од 1,0 </w:t>
      </w:r>
      <w:r w:rsidR="00655168">
        <w:rPr>
          <w:rFonts w:eastAsia="Times New Roman"/>
          <w:noProof/>
          <w:sz w:val="24"/>
          <w:szCs w:val="24"/>
          <w:lang w:val="en-US"/>
        </w:rPr>
        <w:t>m</w:t>
      </w:r>
      <w:r w:rsidRPr="0073726D">
        <w:rPr>
          <w:rFonts w:eastAsia="Times New Roman"/>
          <w:noProof/>
          <w:sz w:val="24"/>
          <w:szCs w:val="24"/>
          <w:lang w:val="sr-Cyrl-RS"/>
        </w:rPr>
        <w:t xml:space="preserve">; </w:t>
      </w:r>
      <w:r w:rsidRPr="0073726D">
        <w:rPr>
          <w:rFonts w:eastAsia="Times New Roman"/>
          <w:noProof/>
          <w:sz w:val="24"/>
          <w:szCs w:val="24"/>
          <w:u w:val="single"/>
          <w:lang w:val="sr-Cyrl-RS"/>
        </w:rPr>
        <w:t>или</w:t>
      </w:r>
    </w:p>
    <w:p w:rsidR="0073726D" w:rsidRPr="0073726D" w:rsidRDefault="0073726D" w:rsidP="00372522">
      <w:pPr>
        <w:spacing w:line="246" w:lineRule="exact"/>
        <w:ind w:left="1418" w:hanging="284"/>
        <w:jc w:val="both"/>
        <w:rPr>
          <w:rFonts w:eastAsia="Times New Roman"/>
          <w:noProof/>
          <w:sz w:val="24"/>
          <w:szCs w:val="24"/>
          <w:lang w:val="sr-Cyrl-RS"/>
        </w:rPr>
      </w:pPr>
    </w:p>
    <w:p w:rsidR="0073726D" w:rsidRPr="0073726D" w:rsidRDefault="0073726D" w:rsidP="00372522">
      <w:pPr>
        <w:numPr>
          <w:ilvl w:val="1"/>
          <w:numId w:val="125"/>
        </w:numPr>
        <w:tabs>
          <w:tab w:val="left" w:pos="2000"/>
        </w:tabs>
        <w:spacing w:line="245" w:lineRule="auto"/>
        <w:ind w:left="1418" w:hanging="284"/>
        <w:jc w:val="both"/>
        <w:rPr>
          <w:rFonts w:eastAsia="Times New Roman"/>
          <w:noProof/>
          <w:sz w:val="24"/>
          <w:szCs w:val="24"/>
          <w:lang w:val="sr-Cyrl-RS"/>
        </w:rPr>
      </w:pPr>
      <w:r w:rsidRPr="0073726D">
        <w:rPr>
          <w:rFonts w:eastAsia="Times New Roman"/>
          <w:noProof/>
          <w:sz w:val="24"/>
          <w:szCs w:val="24"/>
          <w:lang w:val="sr-Cyrl-RS"/>
        </w:rPr>
        <w:t>„једнос</w:t>
      </w:r>
      <w:r w:rsidR="00C82973">
        <w:rPr>
          <w:rFonts w:eastAsia="Times New Roman"/>
          <w:noProof/>
          <w:sz w:val="24"/>
          <w:szCs w:val="24"/>
          <w:lang w:val="sr-Cyrl-RS"/>
        </w:rPr>
        <w:t>мј</w:t>
      </w:r>
      <w:r w:rsidRPr="0073726D">
        <w:rPr>
          <w:rFonts w:eastAsia="Times New Roman"/>
          <w:noProof/>
          <w:sz w:val="24"/>
          <w:szCs w:val="24"/>
          <w:lang w:val="sr-Cyrl-RS"/>
        </w:rPr>
        <w:t>ерна поновљивост позиц</w:t>
      </w:r>
      <w:r w:rsidR="00655168">
        <w:rPr>
          <w:rFonts w:eastAsia="Times New Roman"/>
          <w:noProof/>
          <w:sz w:val="24"/>
          <w:szCs w:val="24"/>
          <w:lang w:val="sr-Cyrl-RS"/>
        </w:rPr>
        <w:t>и</w:t>
      </w:r>
      <w:r w:rsidR="00F45795">
        <w:rPr>
          <w:rFonts w:eastAsia="Times New Roman"/>
          <w:noProof/>
          <w:sz w:val="24"/>
          <w:szCs w:val="24"/>
          <w:lang w:val="sr-Cyrl-RS"/>
        </w:rPr>
        <w:t>он</w:t>
      </w:r>
      <w:r w:rsidRPr="0073726D">
        <w:rPr>
          <w:rFonts w:eastAsia="Times New Roman"/>
          <w:noProof/>
          <w:sz w:val="24"/>
          <w:szCs w:val="24"/>
          <w:lang w:val="sr-Cyrl-RS"/>
        </w:rPr>
        <w:t xml:space="preserve">ирања” 1,1 </w:t>
      </w:r>
      <w:r w:rsidRPr="0073726D">
        <w:rPr>
          <w:rFonts w:eastAsia="Arial"/>
          <w:noProof/>
          <w:sz w:val="24"/>
          <w:szCs w:val="24"/>
          <w:lang w:val="sr-Cyrl-RS"/>
        </w:rPr>
        <w:t>μ</w:t>
      </w:r>
      <w:r w:rsidR="00655168">
        <w:rPr>
          <w:rFonts w:eastAsia="Times New Roman"/>
          <w:noProof/>
          <w:sz w:val="24"/>
          <w:szCs w:val="24"/>
          <w:lang w:val="en-US"/>
        </w:rPr>
        <w:t>m</w:t>
      </w:r>
      <w:r w:rsidRPr="0073726D">
        <w:rPr>
          <w:rFonts w:eastAsia="Times New Roman"/>
          <w:noProof/>
          <w:sz w:val="24"/>
          <w:szCs w:val="24"/>
          <w:lang w:val="sr-Cyrl-RS"/>
        </w:rPr>
        <w:t xml:space="preserve"> или мања дуж једне или више ли</w:t>
      </w:r>
      <w:r w:rsidR="00655168">
        <w:rPr>
          <w:rFonts w:eastAsia="Times New Roman"/>
          <w:noProof/>
          <w:sz w:val="24"/>
          <w:szCs w:val="24"/>
          <w:lang w:val="sr-Cyrl-RS"/>
        </w:rPr>
        <w:t xml:space="preserve">неарних оса с дужином пута 1,0 </w:t>
      </w:r>
      <w:r w:rsidR="00655168">
        <w:rPr>
          <w:rFonts w:eastAsia="Times New Roman"/>
          <w:noProof/>
          <w:sz w:val="24"/>
          <w:szCs w:val="24"/>
          <w:lang w:val="en-US"/>
        </w:rPr>
        <w:t>m</w:t>
      </w:r>
      <w:r w:rsidRPr="0073726D">
        <w:rPr>
          <w:rFonts w:eastAsia="Times New Roman"/>
          <w:noProof/>
          <w:sz w:val="24"/>
          <w:szCs w:val="24"/>
          <w:lang w:val="sr-Cyrl-RS"/>
        </w:rPr>
        <w:t xml:space="preserve"> или ве</w:t>
      </w:r>
      <w:r w:rsidRPr="0073726D">
        <w:rPr>
          <w:rFonts w:eastAsia="Arial"/>
          <w:noProof/>
          <w:sz w:val="24"/>
          <w:szCs w:val="24"/>
          <w:lang w:val="sr-Cyrl-RS"/>
        </w:rPr>
        <w:t>ћ</w:t>
      </w:r>
      <w:r w:rsidRPr="0073726D">
        <w:rPr>
          <w:rFonts w:eastAsia="Times New Roman"/>
          <w:noProof/>
          <w:sz w:val="24"/>
          <w:szCs w:val="24"/>
          <w:lang w:val="sr-Cyrl-RS"/>
        </w:rPr>
        <w:t>ом;</w:t>
      </w:r>
    </w:p>
    <w:p w:rsidR="0073726D" w:rsidRPr="0073726D" w:rsidRDefault="0073726D" w:rsidP="00372522">
      <w:pPr>
        <w:spacing w:line="247" w:lineRule="exact"/>
        <w:ind w:left="1418" w:hanging="284"/>
        <w:jc w:val="both"/>
        <w:rPr>
          <w:noProof/>
          <w:sz w:val="24"/>
          <w:szCs w:val="24"/>
          <w:lang w:val="sr-Cyrl-RS"/>
        </w:rPr>
      </w:pPr>
    </w:p>
    <w:p w:rsidR="0073726D" w:rsidRPr="0073726D" w:rsidRDefault="0073726D" w:rsidP="00372522">
      <w:pPr>
        <w:tabs>
          <w:tab w:val="left" w:pos="2860"/>
        </w:tabs>
        <w:spacing w:line="246" w:lineRule="auto"/>
        <w:ind w:left="2835" w:hanging="1701"/>
        <w:jc w:val="both"/>
        <w:rPr>
          <w:noProof/>
          <w:sz w:val="24"/>
          <w:szCs w:val="24"/>
          <w:lang w:val="sr-Cyrl-RS"/>
        </w:rPr>
      </w:pPr>
      <w:r w:rsidRPr="0073726D">
        <w:rPr>
          <w:rFonts w:eastAsia="Times New Roman"/>
          <w:i/>
          <w:iCs/>
          <w:noProof/>
          <w:sz w:val="24"/>
          <w:szCs w:val="24"/>
          <w:u w:val="single"/>
          <w:lang w:val="sr-Cyrl-RS"/>
        </w:rPr>
        <w:t>Напомена 1:</w:t>
      </w:r>
      <w:r w:rsidRPr="0073726D">
        <w:rPr>
          <w:noProof/>
          <w:sz w:val="24"/>
          <w:szCs w:val="24"/>
          <w:lang w:val="sr-Cyrl-RS"/>
        </w:rPr>
        <w:tab/>
      </w:r>
      <w:r w:rsidR="00B4239D">
        <w:rPr>
          <w:rFonts w:eastAsia="Times New Roman"/>
          <w:i/>
          <w:iCs/>
          <w:noProof/>
          <w:sz w:val="24"/>
          <w:szCs w:val="24"/>
          <w:lang w:val="sr-Cyrl-RS"/>
        </w:rPr>
        <w:t>2B</w:t>
      </w:r>
      <w:r w:rsidRPr="0073726D">
        <w:rPr>
          <w:rFonts w:eastAsia="Times New Roman"/>
          <w:i/>
          <w:iCs/>
          <w:noProof/>
          <w:sz w:val="24"/>
          <w:szCs w:val="24"/>
          <w:lang w:val="sr-Cyrl-RS"/>
        </w:rPr>
        <w:t xml:space="preserve">001.а. не односи се на </w:t>
      </w:r>
      <w:r w:rsidR="00655168">
        <w:rPr>
          <w:rFonts w:eastAsia="Times New Roman"/>
          <w:i/>
          <w:iCs/>
          <w:noProof/>
          <w:sz w:val="24"/>
          <w:szCs w:val="24"/>
          <w:lang w:val="sr-Cyrl-RS"/>
        </w:rPr>
        <w:t>машине</w:t>
      </w:r>
      <w:r w:rsidRPr="0073726D">
        <w:rPr>
          <w:rFonts w:eastAsia="Times New Roman"/>
          <w:i/>
          <w:iCs/>
          <w:noProof/>
          <w:sz w:val="24"/>
          <w:szCs w:val="24"/>
          <w:lang w:val="sr-Cyrl-RS"/>
        </w:rPr>
        <w:t xml:space="preserve"> за стругање посебно обликоване за производњу контактних </w:t>
      </w:r>
      <w:r w:rsidR="00655168">
        <w:rPr>
          <w:rFonts w:eastAsia="Times New Roman"/>
          <w:i/>
          <w:iCs/>
          <w:noProof/>
          <w:sz w:val="24"/>
          <w:szCs w:val="24"/>
          <w:lang w:val="sr-Cyrl-RS"/>
        </w:rPr>
        <w:t>сочива које</w:t>
      </w:r>
      <w:r w:rsidRPr="0073726D">
        <w:rPr>
          <w:rFonts w:eastAsia="Times New Roman"/>
          <w:i/>
          <w:iCs/>
          <w:noProof/>
          <w:sz w:val="24"/>
          <w:szCs w:val="24"/>
          <w:lang w:val="sr-Cyrl-RS"/>
        </w:rPr>
        <w:t xml:space="preserve"> имају све сљеде</w:t>
      </w:r>
      <w:r w:rsidRPr="0073726D">
        <w:rPr>
          <w:rFonts w:eastAsia="Arial"/>
          <w:i/>
          <w:iCs/>
          <w:noProof/>
          <w:sz w:val="24"/>
          <w:szCs w:val="24"/>
          <w:lang w:val="sr-Cyrl-RS"/>
        </w:rPr>
        <w:t>ћ</w:t>
      </w:r>
      <w:r w:rsidRPr="0073726D">
        <w:rPr>
          <w:rFonts w:eastAsia="Times New Roman"/>
          <w:i/>
          <w:iCs/>
          <w:noProof/>
          <w:sz w:val="24"/>
          <w:szCs w:val="24"/>
          <w:lang w:val="sr-Cyrl-RS"/>
        </w:rPr>
        <w:t xml:space="preserve">е </w:t>
      </w:r>
      <w:r w:rsidR="00655168">
        <w:rPr>
          <w:rFonts w:eastAsia="Times New Roman"/>
          <w:i/>
          <w:iCs/>
          <w:noProof/>
          <w:sz w:val="24"/>
          <w:szCs w:val="24"/>
          <w:lang w:val="sr-Cyrl-RS"/>
        </w:rPr>
        <w:t>особине</w:t>
      </w:r>
      <w:r w:rsidRPr="0073726D">
        <w:rPr>
          <w:rFonts w:eastAsia="Times New Roman"/>
          <w:i/>
          <w:iCs/>
          <w:noProof/>
          <w:sz w:val="24"/>
          <w:szCs w:val="24"/>
          <w:lang w:val="sr-Cyrl-RS"/>
        </w:rPr>
        <w:t>:</w:t>
      </w:r>
    </w:p>
    <w:p w:rsidR="0073726D" w:rsidRPr="0073726D" w:rsidRDefault="0073726D" w:rsidP="00372522">
      <w:pPr>
        <w:spacing w:line="246" w:lineRule="exact"/>
        <w:ind w:left="2835" w:hanging="1701"/>
        <w:jc w:val="both"/>
        <w:rPr>
          <w:noProof/>
          <w:sz w:val="24"/>
          <w:szCs w:val="24"/>
          <w:lang w:val="sr-Cyrl-RS"/>
        </w:rPr>
      </w:pPr>
    </w:p>
    <w:p w:rsidR="0073726D" w:rsidRPr="0073726D" w:rsidRDefault="0073726D" w:rsidP="00372522">
      <w:pPr>
        <w:tabs>
          <w:tab w:val="left" w:pos="3100"/>
        </w:tabs>
        <w:spacing w:line="246" w:lineRule="auto"/>
        <w:ind w:left="3119" w:hanging="284"/>
        <w:jc w:val="both"/>
        <w:rPr>
          <w:noProof/>
          <w:sz w:val="24"/>
          <w:szCs w:val="24"/>
          <w:lang w:val="sr-Cyrl-RS"/>
        </w:rPr>
      </w:pPr>
      <w:r w:rsidRPr="0073726D">
        <w:rPr>
          <w:rFonts w:eastAsia="Times New Roman"/>
          <w:i/>
          <w:iCs/>
          <w:noProof/>
          <w:sz w:val="24"/>
          <w:szCs w:val="24"/>
          <w:lang w:val="sr-Cyrl-RS"/>
        </w:rPr>
        <w:t>а.</w:t>
      </w:r>
      <w:r w:rsidRPr="0073726D">
        <w:rPr>
          <w:rFonts w:eastAsia="Times New Roman"/>
          <w:i/>
          <w:iCs/>
          <w:noProof/>
          <w:sz w:val="24"/>
          <w:szCs w:val="24"/>
          <w:lang w:val="sr-Cyrl-RS"/>
        </w:rPr>
        <w:tab/>
        <w:t>управља</w:t>
      </w:r>
      <w:r w:rsidRPr="0073726D">
        <w:rPr>
          <w:rFonts w:eastAsia="Arial"/>
          <w:i/>
          <w:iCs/>
          <w:noProof/>
          <w:sz w:val="24"/>
          <w:szCs w:val="24"/>
          <w:lang w:val="sr-Cyrl-RS"/>
        </w:rPr>
        <w:t>ч</w:t>
      </w:r>
      <w:r w:rsidRPr="0073726D">
        <w:rPr>
          <w:rFonts w:eastAsia="Times New Roman"/>
          <w:i/>
          <w:iCs/>
          <w:noProof/>
          <w:sz w:val="24"/>
          <w:szCs w:val="24"/>
          <w:lang w:val="sr-Cyrl-RS"/>
        </w:rPr>
        <w:t xml:space="preserve"> </w:t>
      </w:r>
      <w:r w:rsidR="00655168">
        <w:rPr>
          <w:rFonts w:eastAsia="Times New Roman"/>
          <w:i/>
          <w:iCs/>
          <w:noProof/>
          <w:sz w:val="24"/>
          <w:szCs w:val="24"/>
          <w:lang w:val="sr-Cyrl-RS"/>
        </w:rPr>
        <w:t>машина</w:t>
      </w:r>
      <w:r w:rsidRPr="0073726D">
        <w:rPr>
          <w:rFonts w:eastAsia="Times New Roman"/>
          <w:i/>
          <w:iCs/>
          <w:noProof/>
          <w:sz w:val="24"/>
          <w:szCs w:val="24"/>
          <w:lang w:val="sr-Cyrl-RS"/>
        </w:rPr>
        <w:t xml:space="preserve"> ограни</w:t>
      </w:r>
      <w:r w:rsidRPr="0073726D">
        <w:rPr>
          <w:rFonts w:eastAsia="Arial"/>
          <w:i/>
          <w:iCs/>
          <w:noProof/>
          <w:sz w:val="24"/>
          <w:szCs w:val="24"/>
          <w:lang w:val="sr-Cyrl-RS"/>
        </w:rPr>
        <w:t>ч</w:t>
      </w:r>
      <w:r w:rsidRPr="0073726D">
        <w:rPr>
          <w:rFonts w:eastAsia="Times New Roman"/>
          <w:i/>
          <w:iCs/>
          <w:noProof/>
          <w:sz w:val="24"/>
          <w:szCs w:val="24"/>
          <w:lang w:val="sr-Cyrl-RS"/>
        </w:rPr>
        <w:t xml:space="preserve">ен је на употребу офталмолошког софтвера за уношење података за програмирање дијелова </w:t>
      </w:r>
      <w:r w:rsidRPr="0073726D">
        <w:rPr>
          <w:rFonts w:eastAsia="Times New Roman"/>
          <w:i/>
          <w:iCs/>
          <w:noProof/>
          <w:sz w:val="24"/>
          <w:szCs w:val="24"/>
          <w:u w:val="single"/>
          <w:lang w:val="sr-Cyrl-RS"/>
        </w:rPr>
        <w:t>и</w:t>
      </w:r>
    </w:p>
    <w:p w:rsidR="0073726D" w:rsidRPr="0073726D" w:rsidRDefault="0073726D" w:rsidP="00372522">
      <w:pPr>
        <w:spacing w:line="246" w:lineRule="exact"/>
        <w:ind w:left="3119" w:hanging="284"/>
        <w:jc w:val="both"/>
        <w:rPr>
          <w:noProof/>
          <w:sz w:val="24"/>
          <w:szCs w:val="24"/>
          <w:lang w:val="sr-Cyrl-RS"/>
        </w:rPr>
      </w:pPr>
    </w:p>
    <w:p w:rsidR="0073726D" w:rsidRPr="0073726D" w:rsidRDefault="0073726D" w:rsidP="00372522">
      <w:pPr>
        <w:ind w:left="3119" w:hanging="284"/>
        <w:jc w:val="both"/>
        <w:rPr>
          <w:noProof/>
          <w:sz w:val="24"/>
          <w:szCs w:val="24"/>
          <w:lang w:val="sr-Cyrl-RS"/>
        </w:rPr>
      </w:pPr>
      <w:r w:rsidRPr="0073726D">
        <w:rPr>
          <w:rFonts w:eastAsia="Times New Roman"/>
          <w:i/>
          <w:iCs/>
          <w:noProof/>
          <w:sz w:val="24"/>
          <w:szCs w:val="24"/>
          <w:lang w:val="sr-Cyrl-RS"/>
        </w:rPr>
        <w:t>б. без ваку</w:t>
      </w:r>
      <w:r w:rsidR="00655168">
        <w:rPr>
          <w:rFonts w:eastAsia="Times New Roman"/>
          <w:i/>
          <w:iCs/>
          <w:noProof/>
          <w:sz w:val="24"/>
          <w:szCs w:val="24"/>
          <w:lang w:val="sr-Cyrl-RS"/>
        </w:rPr>
        <w:t>у</w:t>
      </w:r>
      <w:r w:rsidRPr="0073726D">
        <w:rPr>
          <w:rFonts w:eastAsia="Times New Roman"/>
          <w:i/>
          <w:iCs/>
          <w:noProof/>
          <w:sz w:val="24"/>
          <w:szCs w:val="24"/>
          <w:lang w:val="sr-Cyrl-RS"/>
        </w:rPr>
        <w:t>мског исисавања.</w:t>
      </w:r>
    </w:p>
    <w:p w:rsidR="0073726D" w:rsidRPr="0073726D" w:rsidRDefault="0073726D" w:rsidP="00372522">
      <w:pPr>
        <w:spacing w:line="265" w:lineRule="exact"/>
        <w:ind w:left="3119" w:hanging="284"/>
        <w:jc w:val="both"/>
        <w:rPr>
          <w:noProof/>
          <w:sz w:val="24"/>
          <w:szCs w:val="24"/>
          <w:lang w:val="sr-Cyrl-RS"/>
        </w:rPr>
      </w:pPr>
    </w:p>
    <w:p w:rsidR="0073726D" w:rsidRPr="0073726D" w:rsidRDefault="0073726D" w:rsidP="00372522">
      <w:pPr>
        <w:spacing w:line="238" w:lineRule="auto"/>
        <w:ind w:left="2977" w:hanging="1843"/>
        <w:jc w:val="both"/>
        <w:rPr>
          <w:noProof/>
          <w:sz w:val="24"/>
          <w:szCs w:val="24"/>
          <w:lang w:val="sr-Cyrl-RS"/>
        </w:rPr>
      </w:pPr>
      <w:r w:rsidRPr="0073726D">
        <w:rPr>
          <w:rFonts w:eastAsia="Times New Roman"/>
          <w:i/>
          <w:iCs/>
          <w:noProof/>
          <w:sz w:val="24"/>
          <w:szCs w:val="24"/>
          <w:u w:val="single"/>
          <w:lang w:val="sr-Cyrl-RS"/>
        </w:rPr>
        <w:t>Напомена 2.:</w:t>
      </w:r>
      <w:r w:rsidRPr="0073726D">
        <w:rPr>
          <w:rFonts w:eastAsia="Times New Roman"/>
          <w:i/>
          <w:iCs/>
          <w:noProof/>
          <w:sz w:val="24"/>
          <w:szCs w:val="24"/>
          <w:lang w:val="sr-Cyrl-RS"/>
        </w:rPr>
        <w:t xml:space="preserve"> </w:t>
      </w:r>
      <w:r w:rsidR="00B4239D">
        <w:rPr>
          <w:rFonts w:eastAsia="Times New Roman"/>
          <w:i/>
          <w:iCs/>
          <w:noProof/>
          <w:sz w:val="24"/>
          <w:szCs w:val="24"/>
          <w:lang w:val="sr-Cyrl-RS"/>
        </w:rPr>
        <w:t>2B</w:t>
      </w:r>
      <w:r w:rsidRPr="0073726D">
        <w:rPr>
          <w:rFonts w:eastAsia="Times New Roman"/>
          <w:i/>
          <w:iCs/>
          <w:noProof/>
          <w:sz w:val="24"/>
          <w:szCs w:val="24"/>
          <w:lang w:val="sr-Cyrl-RS"/>
        </w:rPr>
        <w:t xml:space="preserve">001.а. не односи се на </w:t>
      </w:r>
      <w:r w:rsidR="00655168">
        <w:rPr>
          <w:rFonts w:eastAsia="Times New Roman"/>
          <w:i/>
          <w:iCs/>
          <w:noProof/>
          <w:sz w:val="24"/>
          <w:szCs w:val="24"/>
          <w:lang w:val="sr-Cyrl-RS"/>
        </w:rPr>
        <w:t>машине</w:t>
      </w:r>
      <w:r w:rsidRPr="0073726D">
        <w:rPr>
          <w:rFonts w:eastAsia="Times New Roman"/>
          <w:i/>
          <w:iCs/>
          <w:noProof/>
          <w:sz w:val="24"/>
          <w:szCs w:val="24"/>
          <w:lang w:val="sr-Cyrl-RS"/>
        </w:rPr>
        <w:t xml:space="preserve"> за токарење шипки (</w:t>
      </w:r>
      <w:r w:rsidR="00655168">
        <w:rPr>
          <w:rFonts w:eastAsia="Times New Roman"/>
          <w:i/>
          <w:iCs/>
          <w:noProof/>
          <w:sz w:val="24"/>
          <w:szCs w:val="24"/>
          <w:lang w:val="en-US"/>
        </w:rPr>
        <w:t>Swissturn</w:t>
      </w:r>
      <w:r w:rsidRPr="0073726D">
        <w:rPr>
          <w:rFonts w:eastAsia="Times New Roman"/>
          <w:i/>
          <w:iCs/>
          <w:noProof/>
          <w:sz w:val="24"/>
          <w:szCs w:val="24"/>
          <w:lang w:val="sr-Cyrl-RS"/>
        </w:rPr>
        <w:t>), ограни</w:t>
      </w:r>
      <w:r w:rsidRPr="0073726D">
        <w:rPr>
          <w:rFonts w:eastAsia="Arial"/>
          <w:i/>
          <w:iCs/>
          <w:noProof/>
          <w:sz w:val="24"/>
          <w:szCs w:val="24"/>
          <w:lang w:val="sr-Cyrl-RS"/>
        </w:rPr>
        <w:t>ч</w:t>
      </w:r>
      <w:r w:rsidRPr="0073726D">
        <w:rPr>
          <w:rFonts w:eastAsia="Times New Roman"/>
          <w:i/>
          <w:iCs/>
          <w:noProof/>
          <w:sz w:val="24"/>
          <w:szCs w:val="24"/>
          <w:lang w:val="sr-Cyrl-RS"/>
        </w:rPr>
        <w:t>ене искљу</w:t>
      </w:r>
      <w:r w:rsidRPr="0073726D">
        <w:rPr>
          <w:rFonts w:eastAsia="Arial"/>
          <w:i/>
          <w:iCs/>
          <w:noProof/>
          <w:sz w:val="24"/>
          <w:szCs w:val="24"/>
          <w:lang w:val="sr-Cyrl-RS"/>
        </w:rPr>
        <w:t>ч</w:t>
      </w:r>
      <w:r w:rsidRPr="0073726D">
        <w:rPr>
          <w:rFonts w:eastAsia="Times New Roman"/>
          <w:i/>
          <w:iCs/>
          <w:noProof/>
          <w:sz w:val="24"/>
          <w:szCs w:val="24"/>
          <w:lang w:val="sr-Cyrl-RS"/>
        </w:rPr>
        <w:t>иво на обраду уре</w:t>
      </w:r>
      <w:r w:rsidRPr="0073726D">
        <w:rPr>
          <w:rFonts w:eastAsia="Arial"/>
          <w:i/>
          <w:iCs/>
          <w:noProof/>
          <w:sz w:val="24"/>
          <w:szCs w:val="24"/>
          <w:lang w:val="sr-Cyrl-RS"/>
        </w:rPr>
        <w:t>ђ</w:t>
      </w:r>
      <w:r w:rsidRPr="0073726D">
        <w:rPr>
          <w:rFonts w:eastAsia="Times New Roman"/>
          <w:i/>
          <w:iCs/>
          <w:noProof/>
          <w:sz w:val="24"/>
          <w:szCs w:val="24"/>
          <w:lang w:val="sr-Cyrl-RS"/>
        </w:rPr>
        <w:t>ајем за шипке, ако је најве</w:t>
      </w:r>
      <w:r w:rsidRPr="0073726D">
        <w:rPr>
          <w:rFonts w:eastAsia="Arial"/>
          <w:i/>
          <w:iCs/>
          <w:noProof/>
          <w:sz w:val="24"/>
          <w:szCs w:val="24"/>
          <w:lang w:val="sr-Cyrl-RS"/>
        </w:rPr>
        <w:t>ћ</w:t>
      </w:r>
      <w:r w:rsidRPr="0073726D">
        <w:rPr>
          <w:rFonts w:eastAsia="Times New Roman"/>
          <w:i/>
          <w:iCs/>
          <w:noProof/>
          <w:sz w:val="24"/>
          <w:szCs w:val="24"/>
          <w:lang w:val="sr-Cyrl-RS"/>
        </w:rPr>
        <w:t xml:space="preserve">и </w:t>
      </w:r>
      <w:r w:rsidR="00655168">
        <w:rPr>
          <w:rFonts w:eastAsia="Times New Roman"/>
          <w:i/>
          <w:iCs/>
          <w:noProof/>
          <w:sz w:val="24"/>
          <w:szCs w:val="24"/>
          <w:lang w:val="sr-Cyrl-RS"/>
        </w:rPr>
        <w:t>пречник</w:t>
      </w:r>
      <w:r w:rsidRPr="0073726D">
        <w:rPr>
          <w:rFonts w:eastAsia="Times New Roman"/>
          <w:i/>
          <w:iCs/>
          <w:noProof/>
          <w:sz w:val="24"/>
          <w:szCs w:val="24"/>
          <w:lang w:val="sr-Cyrl-RS"/>
        </w:rPr>
        <w:t xml:space="preserve"> шипке 42 </w:t>
      </w:r>
      <w:r w:rsidR="00016A4E">
        <w:rPr>
          <w:rFonts w:eastAsia="Times New Roman"/>
          <w:i/>
          <w:iCs/>
          <w:noProof/>
          <w:sz w:val="24"/>
          <w:szCs w:val="24"/>
          <w:lang w:val="sr-Cyrl-RS"/>
        </w:rPr>
        <w:t>mm</w:t>
      </w:r>
      <w:r w:rsidRPr="0073726D">
        <w:rPr>
          <w:rFonts w:eastAsia="Times New Roman"/>
          <w:i/>
          <w:iCs/>
          <w:noProof/>
          <w:sz w:val="24"/>
          <w:szCs w:val="24"/>
          <w:lang w:val="sr-Cyrl-RS"/>
        </w:rPr>
        <w:t xml:space="preserve"> или мањи и ако не постоји могу</w:t>
      </w:r>
      <w:r w:rsidRPr="0073726D">
        <w:rPr>
          <w:rFonts w:eastAsia="Arial"/>
          <w:i/>
          <w:iCs/>
          <w:noProof/>
          <w:sz w:val="24"/>
          <w:szCs w:val="24"/>
          <w:lang w:val="sr-Cyrl-RS"/>
        </w:rPr>
        <w:t>ћ</w:t>
      </w:r>
      <w:r w:rsidRPr="0073726D">
        <w:rPr>
          <w:rFonts w:eastAsia="Times New Roman"/>
          <w:i/>
          <w:iCs/>
          <w:noProof/>
          <w:sz w:val="24"/>
          <w:szCs w:val="24"/>
          <w:lang w:val="sr-Cyrl-RS"/>
        </w:rPr>
        <w:t xml:space="preserve">ност за уградњу стезне подлоге. </w:t>
      </w:r>
      <w:r w:rsidR="00655168">
        <w:rPr>
          <w:rFonts w:eastAsia="Times New Roman"/>
          <w:i/>
          <w:iCs/>
          <w:noProof/>
          <w:sz w:val="24"/>
          <w:szCs w:val="24"/>
          <w:lang w:val="sr-Cyrl-RS"/>
        </w:rPr>
        <w:t>Машине</w:t>
      </w:r>
      <w:r w:rsidRPr="0073726D">
        <w:rPr>
          <w:rFonts w:eastAsia="Times New Roman"/>
          <w:i/>
          <w:iCs/>
          <w:noProof/>
          <w:sz w:val="24"/>
          <w:szCs w:val="24"/>
          <w:lang w:val="sr-Cyrl-RS"/>
        </w:rPr>
        <w:t xml:space="preserve"> могу имати могу</w:t>
      </w:r>
      <w:r w:rsidRPr="0073726D">
        <w:rPr>
          <w:rFonts w:eastAsia="Arial"/>
          <w:i/>
          <w:iCs/>
          <w:noProof/>
          <w:sz w:val="24"/>
          <w:szCs w:val="24"/>
          <w:lang w:val="sr-Cyrl-RS"/>
        </w:rPr>
        <w:t>ћ</w:t>
      </w:r>
      <w:r w:rsidRPr="0073726D">
        <w:rPr>
          <w:rFonts w:eastAsia="Times New Roman"/>
          <w:i/>
          <w:iCs/>
          <w:noProof/>
          <w:sz w:val="24"/>
          <w:szCs w:val="24"/>
          <w:lang w:val="sr-Cyrl-RS"/>
        </w:rPr>
        <w:t xml:space="preserve">ност бушења или глодања за обраду дијелова </w:t>
      </w:r>
      <w:r w:rsidR="00655168">
        <w:rPr>
          <w:rFonts w:eastAsia="Times New Roman"/>
          <w:i/>
          <w:iCs/>
          <w:noProof/>
          <w:sz w:val="24"/>
          <w:szCs w:val="24"/>
          <w:lang w:val="sr-Cyrl-RS"/>
        </w:rPr>
        <w:t>пречника</w:t>
      </w:r>
      <w:r w:rsidRPr="0073726D">
        <w:rPr>
          <w:rFonts w:eastAsia="Times New Roman"/>
          <w:i/>
          <w:iCs/>
          <w:noProof/>
          <w:sz w:val="24"/>
          <w:szCs w:val="24"/>
          <w:lang w:val="sr-Cyrl-RS"/>
        </w:rPr>
        <w:t xml:space="preserve"> мањег од 42 </w:t>
      </w:r>
      <w:r w:rsidR="00016A4E">
        <w:rPr>
          <w:rFonts w:eastAsia="Times New Roman"/>
          <w:i/>
          <w:iCs/>
          <w:noProof/>
          <w:sz w:val="24"/>
          <w:szCs w:val="24"/>
          <w:lang w:val="sr-Cyrl-RS"/>
        </w:rPr>
        <w:t>mm</w:t>
      </w:r>
      <w:r w:rsidRPr="0073726D">
        <w:rPr>
          <w:rFonts w:eastAsia="Times New Roman"/>
          <w:i/>
          <w:iCs/>
          <w:noProof/>
          <w:sz w:val="24"/>
          <w:szCs w:val="24"/>
          <w:lang w:val="sr-Cyrl-RS"/>
        </w:rPr>
        <w:t>.</w:t>
      </w:r>
    </w:p>
    <w:p w:rsidR="0073726D" w:rsidRPr="0073726D" w:rsidRDefault="0073726D" w:rsidP="00372522">
      <w:pPr>
        <w:spacing w:line="252" w:lineRule="exact"/>
        <w:jc w:val="both"/>
        <w:rPr>
          <w:noProof/>
          <w:sz w:val="24"/>
          <w:szCs w:val="24"/>
          <w:lang w:val="sr-Cyrl-RS"/>
        </w:rPr>
      </w:pPr>
    </w:p>
    <w:p w:rsidR="0073726D" w:rsidRPr="0073726D" w:rsidRDefault="00D17768" w:rsidP="00372522">
      <w:pPr>
        <w:tabs>
          <w:tab w:val="left" w:pos="1760"/>
        </w:tabs>
        <w:jc w:val="both"/>
        <w:rPr>
          <w:rFonts w:eastAsia="Times New Roman"/>
          <w:noProof/>
          <w:sz w:val="24"/>
          <w:szCs w:val="24"/>
          <w:lang w:val="sr-Cyrl-RS"/>
        </w:rPr>
      </w:pPr>
      <w:r>
        <w:rPr>
          <w:rFonts w:eastAsia="Times New Roman"/>
          <w:noProof/>
          <w:sz w:val="24"/>
          <w:szCs w:val="24"/>
          <w:lang w:val="sr-Cyrl-RS"/>
        </w:rPr>
        <w:t xml:space="preserve">           б. </w:t>
      </w:r>
      <w:r w:rsidR="0073726D" w:rsidRPr="0073726D">
        <w:rPr>
          <w:rFonts w:eastAsia="Times New Roman"/>
          <w:noProof/>
          <w:sz w:val="24"/>
          <w:szCs w:val="24"/>
          <w:lang w:val="sr-Cyrl-RS"/>
        </w:rPr>
        <w:t xml:space="preserve"> </w:t>
      </w:r>
      <w:r w:rsidR="00655168">
        <w:rPr>
          <w:rFonts w:eastAsia="Times New Roman"/>
          <w:noProof/>
          <w:sz w:val="24"/>
          <w:szCs w:val="24"/>
          <w:lang w:val="sr-Cyrl-BA"/>
        </w:rPr>
        <w:t xml:space="preserve">алатне </w:t>
      </w:r>
      <w:r w:rsidR="00655168">
        <w:rPr>
          <w:rFonts w:eastAsia="Times New Roman"/>
          <w:noProof/>
          <w:sz w:val="24"/>
          <w:szCs w:val="24"/>
          <w:lang w:val="sr-Cyrl-RS"/>
        </w:rPr>
        <w:t>машине</w:t>
      </w:r>
      <w:r w:rsidR="0073726D" w:rsidRPr="0073726D">
        <w:rPr>
          <w:rFonts w:eastAsia="Times New Roman"/>
          <w:noProof/>
          <w:sz w:val="24"/>
          <w:szCs w:val="24"/>
          <w:lang w:val="sr-Cyrl-RS"/>
        </w:rPr>
        <w:t xml:space="preserve"> за глодање који имају било коју од </w:t>
      </w:r>
      <w:r w:rsidR="00655168">
        <w:rPr>
          <w:rFonts w:eastAsia="Times New Roman"/>
          <w:noProof/>
          <w:sz w:val="24"/>
          <w:szCs w:val="24"/>
          <w:lang w:val="sr-Cyrl-RS"/>
        </w:rPr>
        <w:t>сљедећих</w:t>
      </w:r>
      <w:r w:rsidR="0073726D" w:rsidRPr="0073726D">
        <w:rPr>
          <w:rFonts w:eastAsia="Times New Roman"/>
          <w:noProof/>
          <w:sz w:val="24"/>
          <w:szCs w:val="24"/>
          <w:lang w:val="sr-Cyrl-RS"/>
        </w:rPr>
        <w:t xml:space="preserve"> </w:t>
      </w:r>
      <w:r w:rsidR="00655168">
        <w:rPr>
          <w:rFonts w:eastAsia="Times New Roman"/>
          <w:noProof/>
          <w:sz w:val="24"/>
          <w:szCs w:val="24"/>
          <w:lang w:val="sr-Cyrl-RS"/>
        </w:rPr>
        <w:t>карактеристика</w:t>
      </w:r>
      <w:r w:rsidR="0073726D" w:rsidRPr="0073726D">
        <w:rPr>
          <w:rFonts w:eastAsia="Times New Roman"/>
          <w:noProof/>
          <w:sz w:val="24"/>
          <w:szCs w:val="24"/>
          <w:lang w:val="sr-Cyrl-RS"/>
        </w:rPr>
        <w:t>:</w:t>
      </w:r>
    </w:p>
    <w:p w:rsidR="0073726D" w:rsidRPr="0073726D" w:rsidRDefault="0073726D" w:rsidP="00372522">
      <w:pPr>
        <w:spacing w:line="262" w:lineRule="exact"/>
        <w:ind w:left="1134" w:hanging="283"/>
        <w:jc w:val="both"/>
        <w:rPr>
          <w:rFonts w:eastAsia="Times New Roman"/>
          <w:noProof/>
          <w:sz w:val="24"/>
          <w:szCs w:val="24"/>
          <w:lang w:val="sr-Cyrl-RS"/>
        </w:rPr>
      </w:pPr>
    </w:p>
    <w:p w:rsidR="0073726D" w:rsidRPr="0073726D" w:rsidRDefault="00FB0A07" w:rsidP="00372522">
      <w:pPr>
        <w:numPr>
          <w:ilvl w:val="1"/>
          <w:numId w:val="126"/>
        </w:numPr>
        <w:tabs>
          <w:tab w:val="left" w:pos="2000"/>
        </w:tabs>
        <w:spacing w:line="245" w:lineRule="auto"/>
        <w:ind w:left="1418" w:hanging="284"/>
        <w:jc w:val="both"/>
        <w:rPr>
          <w:rFonts w:eastAsia="Times New Roman"/>
          <w:noProof/>
          <w:sz w:val="24"/>
          <w:szCs w:val="24"/>
          <w:lang w:val="sr-Cyrl-RS"/>
        </w:rPr>
      </w:pPr>
      <w:r>
        <w:rPr>
          <w:rFonts w:eastAsia="Times New Roman"/>
          <w:noProof/>
          <w:sz w:val="24"/>
          <w:szCs w:val="24"/>
          <w:lang w:val="sr-Cyrl-RS"/>
        </w:rPr>
        <w:lastRenderedPageBreak/>
        <w:t>три линеарне осе</w:t>
      </w:r>
      <w:r w:rsidR="0073726D" w:rsidRPr="0073726D">
        <w:rPr>
          <w:rFonts w:eastAsia="Times New Roman"/>
          <w:noProof/>
          <w:sz w:val="24"/>
          <w:szCs w:val="24"/>
          <w:lang w:val="sr-Cyrl-RS"/>
        </w:rPr>
        <w:t xml:space="preserve"> и једна ротаци</w:t>
      </w:r>
      <w:r w:rsidR="00C46492">
        <w:rPr>
          <w:rFonts w:eastAsia="Times New Roman"/>
          <w:noProof/>
          <w:sz w:val="24"/>
          <w:szCs w:val="24"/>
          <w:lang w:val="sr-Cyrl-RS"/>
        </w:rPr>
        <w:t>она</w:t>
      </w:r>
      <w:r w:rsidR="0073726D" w:rsidRPr="0073726D">
        <w:rPr>
          <w:rFonts w:eastAsia="Times New Roman"/>
          <w:noProof/>
          <w:sz w:val="24"/>
          <w:szCs w:val="24"/>
          <w:lang w:val="sr-Cyrl-RS"/>
        </w:rPr>
        <w:t xml:space="preserve"> ос</w:t>
      </w:r>
      <w:r>
        <w:rPr>
          <w:rFonts w:eastAsia="Times New Roman"/>
          <w:noProof/>
          <w:sz w:val="24"/>
          <w:szCs w:val="24"/>
          <w:lang w:val="sr-Cyrl-RS"/>
        </w:rPr>
        <w:t>а</w:t>
      </w:r>
      <w:r w:rsidR="0073726D" w:rsidRPr="0073726D">
        <w:rPr>
          <w:rFonts w:eastAsia="Times New Roman"/>
          <w:noProof/>
          <w:sz w:val="24"/>
          <w:szCs w:val="24"/>
          <w:lang w:val="sr-Cyrl-RS"/>
        </w:rPr>
        <w:t xml:space="preserve"> које се могу </w:t>
      </w:r>
      <w:r>
        <w:rPr>
          <w:rFonts w:eastAsia="Times New Roman"/>
          <w:noProof/>
          <w:sz w:val="24"/>
          <w:szCs w:val="24"/>
          <w:lang w:val="sr-Cyrl-RS"/>
        </w:rPr>
        <w:t>истовремено</w:t>
      </w:r>
      <w:r w:rsidR="0073726D" w:rsidRPr="0073726D">
        <w:rPr>
          <w:rFonts w:eastAsia="Times New Roman"/>
          <w:noProof/>
          <w:sz w:val="24"/>
          <w:szCs w:val="24"/>
          <w:lang w:val="sr-Cyrl-RS"/>
        </w:rPr>
        <w:t xml:space="preserve"> ускла</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ивати за „контурно управљање” који имају било коју од </w:t>
      </w:r>
      <w:r>
        <w:rPr>
          <w:rFonts w:eastAsia="Times New Roman"/>
          <w:noProof/>
          <w:sz w:val="24"/>
          <w:szCs w:val="24"/>
          <w:lang w:val="sr-Cyrl-RS"/>
        </w:rPr>
        <w:t>сљедећих</w:t>
      </w:r>
      <w:r w:rsidR="0073726D" w:rsidRPr="0073726D">
        <w:rPr>
          <w:rFonts w:eastAsia="Times New Roman"/>
          <w:noProof/>
          <w:sz w:val="24"/>
          <w:szCs w:val="24"/>
          <w:lang w:val="sr-Cyrl-RS"/>
        </w:rPr>
        <w:t xml:space="preserve"> </w:t>
      </w:r>
      <w:r>
        <w:rPr>
          <w:rFonts w:eastAsia="Times New Roman"/>
          <w:noProof/>
          <w:sz w:val="24"/>
          <w:szCs w:val="24"/>
          <w:lang w:val="sr-Cyrl-RS"/>
        </w:rPr>
        <w:t>особина</w:t>
      </w:r>
      <w:r w:rsidR="0073726D" w:rsidRPr="0073726D">
        <w:rPr>
          <w:rFonts w:eastAsia="Times New Roman"/>
          <w:noProof/>
          <w:sz w:val="24"/>
          <w:szCs w:val="24"/>
          <w:lang w:val="sr-Cyrl-RS"/>
        </w:rPr>
        <w:t>:</w:t>
      </w:r>
    </w:p>
    <w:p w:rsidR="0073726D" w:rsidRPr="0073726D" w:rsidRDefault="0073726D" w:rsidP="00372522">
      <w:pPr>
        <w:spacing w:line="247" w:lineRule="exact"/>
        <w:ind w:left="1418" w:hanging="284"/>
        <w:jc w:val="both"/>
        <w:rPr>
          <w:rFonts w:eastAsia="Times New Roman"/>
          <w:noProof/>
          <w:sz w:val="24"/>
          <w:szCs w:val="24"/>
          <w:lang w:val="sr-Cyrl-RS"/>
        </w:rPr>
      </w:pPr>
    </w:p>
    <w:p w:rsidR="0073726D" w:rsidRPr="0073726D" w:rsidRDefault="00D17768" w:rsidP="00372522">
      <w:pPr>
        <w:tabs>
          <w:tab w:val="left" w:pos="2220"/>
        </w:tabs>
        <w:spacing w:line="246" w:lineRule="auto"/>
        <w:ind w:left="1418"/>
        <w:jc w:val="both"/>
        <w:rPr>
          <w:rFonts w:eastAsia="Times New Roman"/>
          <w:noProof/>
          <w:sz w:val="24"/>
          <w:szCs w:val="24"/>
          <w:lang w:val="sr-Cyrl-RS"/>
        </w:rPr>
      </w:pPr>
      <w:r>
        <w:rPr>
          <w:rFonts w:eastAsia="Times New Roman"/>
          <w:noProof/>
          <w:sz w:val="24"/>
          <w:szCs w:val="24"/>
          <w:lang w:val="sr-Cyrl-RS"/>
        </w:rPr>
        <w:t>а.</w:t>
      </w:r>
      <w:r w:rsidR="0073726D" w:rsidRPr="0073726D">
        <w:rPr>
          <w:rFonts w:eastAsia="Times New Roman"/>
          <w:noProof/>
          <w:sz w:val="24"/>
          <w:szCs w:val="24"/>
          <w:lang w:val="sr-Cyrl-RS"/>
        </w:rPr>
        <w:t>„једнос</w:t>
      </w:r>
      <w:r w:rsidR="00C82973">
        <w:rPr>
          <w:rFonts w:eastAsia="Times New Roman"/>
          <w:noProof/>
          <w:sz w:val="24"/>
          <w:szCs w:val="24"/>
          <w:lang w:val="sr-Cyrl-RS"/>
        </w:rPr>
        <w:t>мј</w:t>
      </w:r>
      <w:r w:rsidR="0073726D" w:rsidRPr="0073726D">
        <w:rPr>
          <w:rFonts w:eastAsia="Times New Roman"/>
          <w:noProof/>
          <w:sz w:val="24"/>
          <w:szCs w:val="24"/>
          <w:lang w:val="sr-Cyrl-RS"/>
        </w:rPr>
        <w:t>ерна поновљивост позиц</w:t>
      </w:r>
      <w:r w:rsidR="00FB0A07">
        <w:rPr>
          <w:rFonts w:eastAsia="Times New Roman"/>
          <w:noProof/>
          <w:sz w:val="24"/>
          <w:szCs w:val="24"/>
          <w:lang w:val="sr-Cyrl-RS"/>
        </w:rPr>
        <w:t>и</w:t>
      </w:r>
      <w:r w:rsidR="00F45795">
        <w:rPr>
          <w:rFonts w:eastAsia="Times New Roman"/>
          <w:noProof/>
          <w:sz w:val="24"/>
          <w:szCs w:val="24"/>
          <w:lang w:val="sr-Cyrl-RS"/>
        </w:rPr>
        <w:t>он</w:t>
      </w:r>
      <w:r w:rsidR="0073726D" w:rsidRPr="0073726D">
        <w:rPr>
          <w:rFonts w:eastAsia="Times New Roman"/>
          <w:noProof/>
          <w:sz w:val="24"/>
          <w:szCs w:val="24"/>
          <w:lang w:val="sr-Cyrl-RS"/>
        </w:rPr>
        <w:t xml:space="preserve">ирања” 0,9 </w:t>
      </w:r>
      <w:r w:rsidR="0073726D" w:rsidRPr="0073726D">
        <w:rPr>
          <w:rFonts w:eastAsia="Arial"/>
          <w:noProof/>
          <w:sz w:val="24"/>
          <w:szCs w:val="24"/>
          <w:lang w:val="sr-Cyrl-RS"/>
        </w:rPr>
        <w:t>μ</w:t>
      </w:r>
      <w:r w:rsidR="00655168">
        <w:rPr>
          <w:rFonts w:eastAsia="Times New Roman"/>
          <w:noProof/>
          <w:sz w:val="24"/>
          <w:szCs w:val="24"/>
          <w:lang w:val="en-US"/>
        </w:rPr>
        <w:t>m</w:t>
      </w:r>
      <w:r w:rsidR="0073726D" w:rsidRPr="0073726D">
        <w:rPr>
          <w:rFonts w:eastAsia="Times New Roman"/>
          <w:noProof/>
          <w:sz w:val="24"/>
          <w:szCs w:val="24"/>
          <w:lang w:val="sr-Cyrl-RS"/>
        </w:rPr>
        <w:t xml:space="preserve"> или мања (боља) дуж једне или више линеарних о</w:t>
      </w:r>
      <w:r w:rsidR="00FB0A07">
        <w:rPr>
          <w:rFonts w:eastAsia="Times New Roman"/>
          <w:noProof/>
          <w:sz w:val="24"/>
          <w:szCs w:val="24"/>
          <w:lang w:val="sr-Cyrl-RS"/>
        </w:rPr>
        <w:t>са</w:t>
      </w:r>
      <w:r w:rsidR="00655168">
        <w:rPr>
          <w:rFonts w:eastAsia="Times New Roman"/>
          <w:noProof/>
          <w:sz w:val="24"/>
          <w:szCs w:val="24"/>
          <w:lang w:val="sr-Cyrl-RS"/>
        </w:rPr>
        <w:t xml:space="preserve"> с дужином пута мањом од 1,0 </w:t>
      </w:r>
      <w:r w:rsidR="00655168">
        <w:rPr>
          <w:rFonts w:eastAsia="Times New Roman"/>
          <w:noProof/>
          <w:sz w:val="24"/>
          <w:szCs w:val="24"/>
          <w:lang w:val="en-US"/>
        </w:rPr>
        <w:t>m</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или</w:t>
      </w:r>
    </w:p>
    <w:p w:rsidR="0073726D" w:rsidRPr="0073726D" w:rsidRDefault="0073726D" w:rsidP="00372522">
      <w:pPr>
        <w:spacing w:line="246" w:lineRule="exact"/>
        <w:ind w:left="3119" w:hanging="283"/>
        <w:jc w:val="both"/>
        <w:rPr>
          <w:rFonts w:eastAsia="Times New Roman"/>
          <w:noProof/>
          <w:sz w:val="24"/>
          <w:szCs w:val="24"/>
          <w:lang w:val="sr-Cyrl-RS"/>
        </w:rPr>
      </w:pPr>
    </w:p>
    <w:p w:rsidR="0073726D" w:rsidRPr="0073726D" w:rsidRDefault="00D17768" w:rsidP="00372522">
      <w:pPr>
        <w:tabs>
          <w:tab w:val="left" w:pos="2220"/>
        </w:tabs>
        <w:spacing w:line="245" w:lineRule="auto"/>
        <w:ind w:left="1418"/>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„једнос</w:t>
      </w:r>
      <w:r w:rsidR="00C82973">
        <w:rPr>
          <w:rFonts w:eastAsia="Times New Roman"/>
          <w:noProof/>
          <w:sz w:val="24"/>
          <w:szCs w:val="24"/>
          <w:lang w:val="sr-Cyrl-RS"/>
        </w:rPr>
        <w:t>мј</w:t>
      </w:r>
      <w:r w:rsidR="0073726D" w:rsidRPr="0073726D">
        <w:rPr>
          <w:rFonts w:eastAsia="Times New Roman"/>
          <w:noProof/>
          <w:sz w:val="24"/>
          <w:szCs w:val="24"/>
          <w:lang w:val="sr-Cyrl-RS"/>
        </w:rPr>
        <w:t>ерна поновљивост позиц</w:t>
      </w:r>
      <w:r w:rsidR="00FB0A07">
        <w:rPr>
          <w:rFonts w:eastAsia="Times New Roman"/>
          <w:noProof/>
          <w:sz w:val="24"/>
          <w:szCs w:val="24"/>
          <w:lang w:val="sr-Cyrl-RS"/>
        </w:rPr>
        <w:t>и</w:t>
      </w:r>
      <w:r w:rsidR="00F45795">
        <w:rPr>
          <w:rFonts w:eastAsia="Times New Roman"/>
          <w:noProof/>
          <w:sz w:val="24"/>
          <w:szCs w:val="24"/>
          <w:lang w:val="sr-Cyrl-RS"/>
        </w:rPr>
        <w:t>он</w:t>
      </w:r>
      <w:r w:rsidR="0073726D" w:rsidRPr="0073726D">
        <w:rPr>
          <w:rFonts w:eastAsia="Times New Roman"/>
          <w:noProof/>
          <w:sz w:val="24"/>
          <w:szCs w:val="24"/>
          <w:lang w:val="sr-Cyrl-RS"/>
        </w:rPr>
        <w:t xml:space="preserve">ирања” 1,1 </w:t>
      </w:r>
      <w:r w:rsidR="0073726D" w:rsidRPr="0073726D">
        <w:rPr>
          <w:rFonts w:eastAsia="Arial"/>
          <w:noProof/>
          <w:sz w:val="24"/>
          <w:szCs w:val="24"/>
          <w:lang w:val="sr-Cyrl-RS"/>
        </w:rPr>
        <w:t>μ</w:t>
      </w:r>
      <w:r w:rsidR="00655168">
        <w:rPr>
          <w:rFonts w:eastAsia="Times New Roman"/>
          <w:noProof/>
          <w:sz w:val="24"/>
          <w:szCs w:val="24"/>
          <w:lang w:val="en-US"/>
        </w:rPr>
        <w:t>m</w:t>
      </w:r>
      <w:r w:rsidR="0073726D" w:rsidRPr="0073726D">
        <w:rPr>
          <w:rFonts w:eastAsia="Times New Roman"/>
          <w:noProof/>
          <w:sz w:val="24"/>
          <w:szCs w:val="24"/>
          <w:lang w:val="sr-Cyrl-RS"/>
        </w:rPr>
        <w:t xml:space="preserve"> или мања (боља) дуж једне или више ли</w:t>
      </w:r>
      <w:r w:rsidR="00FB0A07">
        <w:rPr>
          <w:rFonts w:eastAsia="Times New Roman"/>
          <w:noProof/>
          <w:sz w:val="24"/>
          <w:szCs w:val="24"/>
          <w:lang w:val="sr-Cyrl-RS"/>
        </w:rPr>
        <w:t>неарних оса</w:t>
      </w:r>
      <w:r w:rsidR="00655168">
        <w:rPr>
          <w:rFonts w:eastAsia="Times New Roman"/>
          <w:noProof/>
          <w:sz w:val="24"/>
          <w:szCs w:val="24"/>
          <w:lang w:val="sr-Cyrl-RS"/>
        </w:rPr>
        <w:t xml:space="preserve"> с дужином пута 1,0 </w:t>
      </w:r>
      <w:r w:rsidR="00655168">
        <w:rPr>
          <w:rFonts w:eastAsia="Times New Roman"/>
          <w:noProof/>
          <w:sz w:val="24"/>
          <w:szCs w:val="24"/>
          <w:lang w:val="en-US"/>
        </w:rPr>
        <w:t>m</w:t>
      </w:r>
      <w:r w:rsidR="0073726D" w:rsidRPr="0073726D">
        <w:rPr>
          <w:rFonts w:eastAsia="Times New Roman"/>
          <w:noProof/>
          <w:sz w:val="24"/>
          <w:szCs w:val="24"/>
          <w:lang w:val="sr-Cyrl-RS"/>
        </w:rPr>
        <w:t xml:space="preserve">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ом;</w:t>
      </w:r>
    </w:p>
    <w:p w:rsidR="0073726D" w:rsidRPr="0073726D" w:rsidRDefault="0073726D" w:rsidP="00372522">
      <w:pPr>
        <w:spacing w:line="247" w:lineRule="exact"/>
        <w:jc w:val="both"/>
        <w:rPr>
          <w:rFonts w:eastAsia="Times New Roman"/>
          <w:noProof/>
          <w:sz w:val="24"/>
          <w:szCs w:val="24"/>
          <w:lang w:val="sr-Cyrl-RS"/>
        </w:rPr>
      </w:pPr>
    </w:p>
    <w:p w:rsidR="0073726D" w:rsidRPr="0073726D" w:rsidRDefault="00FB0A07" w:rsidP="00372522">
      <w:pPr>
        <w:numPr>
          <w:ilvl w:val="1"/>
          <w:numId w:val="126"/>
        </w:numPr>
        <w:tabs>
          <w:tab w:val="left" w:pos="2000"/>
        </w:tabs>
        <w:spacing w:line="245" w:lineRule="auto"/>
        <w:ind w:left="1418" w:hanging="284"/>
        <w:jc w:val="both"/>
        <w:rPr>
          <w:rFonts w:eastAsia="Times New Roman"/>
          <w:noProof/>
          <w:sz w:val="24"/>
          <w:szCs w:val="24"/>
          <w:lang w:val="sr-Cyrl-RS"/>
        </w:rPr>
      </w:pPr>
      <w:r>
        <w:rPr>
          <w:rFonts w:eastAsia="Times New Roman"/>
          <w:noProof/>
          <w:sz w:val="24"/>
          <w:szCs w:val="24"/>
          <w:lang w:val="sr-Cyrl-RS"/>
        </w:rPr>
        <w:t>пет или више оса</w:t>
      </w:r>
      <w:r w:rsidR="0073726D" w:rsidRPr="0073726D">
        <w:rPr>
          <w:rFonts w:eastAsia="Times New Roman"/>
          <w:noProof/>
          <w:sz w:val="24"/>
          <w:szCs w:val="24"/>
          <w:lang w:val="sr-Cyrl-RS"/>
        </w:rPr>
        <w:t xml:space="preserve"> које се могу </w:t>
      </w:r>
      <w:r>
        <w:rPr>
          <w:rFonts w:eastAsia="Times New Roman"/>
          <w:noProof/>
          <w:sz w:val="24"/>
          <w:szCs w:val="24"/>
          <w:lang w:val="sr-Cyrl-RS"/>
        </w:rPr>
        <w:t>истовремено</w:t>
      </w:r>
      <w:r w:rsidR="0073726D" w:rsidRPr="0073726D">
        <w:rPr>
          <w:rFonts w:eastAsia="Times New Roman"/>
          <w:noProof/>
          <w:sz w:val="24"/>
          <w:szCs w:val="24"/>
          <w:lang w:val="sr-Cyrl-RS"/>
        </w:rPr>
        <w:t xml:space="preserve"> ускла</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ивати за „контурно управљање” и имају било коју од </w:t>
      </w:r>
      <w:r>
        <w:rPr>
          <w:rFonts w:eastAsia="Times New Roman"/>
          <w:noProof/>
          <w:sz w:val="24"/>
          <w:szCs w:val="24"/>
          <w:lang w:val="sr-Cyrl-RS"/>
        </w:rPr>
        <w:t>сљедећих</w:t>
      </w:r>
      <w:r w:rsidR="0073726D" w:rsidRPr="0073726D">
        <w:rPr>
          <w:rFonts w:eastAsia="Times New Roman"/>
          <w:noProof/>
          <w:sz w:val="24"/>
          <w:szCs w:val="24"/>
          <w:lang w:val="sr-Cyrl-RS"/>
        </w:rPr>
        <w:t xml:space="preserve"> </w:t>
      </w:r>
      <w:r>
        <w:rPr>
          <w:rFonts w:eastAsia="Times New Roman"/>
          <w:noProof/>
          <w:sz w:val="24"/>
          <w:szCs w:val="24"/>
          <w:lang w:val="sr-Cyrl-RS"/>
        </w:rPr>
        <w:t>карактеристика</w:t>
      </w:r>
      <w:r w:rsidR="0073726D" w:rsidRPr="0073726D">
        <w:rPr>
          <w:rFonts w:eastAsia="Times New Roman"/>
          <w:noProof/>
          <w:sz w:val="24"/>
          <w:szCs w:val="24"/>
          <w:lang w:val="sr-Cyrl-RS"/>
        </w:rPr>
        <w:t>:</w:t>
      </w:r>
    </w:p>
    <w:p w:rsidR="0073726D" w:rsidRPr="0073726D" w:rsidRDefault="0073726D" w:rsidP="00372522">
      <w:pPr>
        <w:spacing w:line="247" w:lineRule="exact"/>
        <w:ind w:left="1418" w:hanging="284"/>
        <w:jc w:val="both"/>
        <w:rPr>
          <w:rFonts w:eastAsia="Times New Roman"/>
          <w:noProof/>
          <w:sz w:val="24"/>
          <w:szCs w:val="24"/>
          <w:lang w:val="sr-Cyrl-RS"/>
        </w:rPr>
      </w:pPr>
    </w:p>
    <w:p w:rsidR="0073726D" w:rsidRPr="0073726D" w:rsidRDefault="00D17768" w:rsidP="00372522">
      <w:pPr>
        <w:tabs>
          <w:tab w:val="left" w:pos="2220"/>
        </w:tabs>
        <w:spacing w:line="246" w:lineRule="auto"/>
        <w:ind w:left="1418"/>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„једнос</w:t>
      </w:r>
      <w:r w:rsidR="00C82973">
        <w:rPr>
          <w:rFonts w:eastAsia="Times New Roman"/>
          <w:noProof/>
          <w:sz w:val="24"/>
          <w:szCs w:val="24"/>
          <w:lang w:val="sr-Cyrl-RS"/>
        </w:rPr>
        <w:t>мј</w:t>
      </w:r>
      <w:r w:rsidR="0073726D" w:rsidRPr="0073726D">
        <w:rPr>
          <w:rFonts w:eastAsia="Times New Roman"/>
          <w:noProof/>
          <w:sz w:val="24"/>
          <w:szCs w:val="24"/>
          <w:lang w:val="sr-Cyrl-RS"/>
        </w:rPr>
        <w:t>ерна поновљивост позиц</w:t>
      </w:r>
      <w:r w:rsidR="00FB0A07">
        <w:rPr>
          <w:rFonts w:eastAsia="Times New Roman"/>
          <w:noProof/>
          <w:sz w:val="24"/>
          <w:szCs w:val="24"/>
          <w:lang w:val="sr-Cyrl-RS"/>
        </w:rPr>
        <w:t>и</w:t>
      </w:r>
      <w:r w:rsidR="00F45795">
        <w:rPr>
          <w:rFonts w:eastAsia="Times New Roman"/>
          <w:noProof/>
          <w:sz w:val="24"/>
          <w:szCs w:val="24"/>
          <w:lang w:val="sr-Cyrl-RS"/>
        </w:rPr>
        <w:t>он</w:t>
      </w:r>
      <w:r w:rsidR="0073726D" w:rsidRPr="0073726D">
        <w:rPr>
          <w:rFonts w:eastAsia="Times New Roman"/>
          <w:noProof/>
          <w:sz w:val="24"/>
          <w:szCs w:val="24"/>
          <w:lang w:val="sr-Cyrl-RS"/>
        </w:rPr>
        <w:t xml:space="preserve">ирања” 0,9 </w:t>
      </w:r>
      <w:r w:rsidR="0073726D" w:rsidRPr="0073726D">
        <w:rPr>
          <w:rFonts w:eastAsia="Arial"/>
          <w:noProof/>
          <w:sz w:val="24"/>
          <w:szCs w:val="24"/>
          <w:lang w:val="sr-Cyrl-RS"/>
        </w:rPr>
        <w:t>μ</w:t>
      </w:r>
      <w:r w:rsidR="00655168">
        <w:rPr>
          <w:rFonts w:eastAsia="Times New Roman"/>
          <w:noProof/>
          <w:sz w:val="24"/>
          <w:szCs w:val="24"/>
          <w:lang w:val="en-US"/>
        </w:rPr>
        <w:t>m</w:t>
      </w:r>
      <w:r w:rsidR="0073726D" w:rsidRPr="0073726D">
        <w:rPr>
          <w:rFonts w:eastAsia="Times New Roman"/>
          <w:noProof/>
          <w:sz w:val="24"/>
          <w:szCs w:val="24"/>
          <w:lang w:val="sr-Cyrl-RS"/>
        </w:rPr>
        <w:t xml:space="preserve"> или мања (боља) дуж једне или више линеарних о</w:t>
      </w:r>
      <w:r w:rsidR="00FB0A07">
        <w:rPr>
          <w:rFonts w:eastAsia="Times New Roman"/>
          <w:noProof/>
          <w:sz w:val="24"/>
          <w:szCs w:val="24"/>
          <w:lang w:val="sr-Cyrl-RS"/>
        </w:rPr>
        <w:t>са</w:t>
      </w:r>
      <w:r w:rsidR="00655168">
        <w:rPr>
          <w:rFonts w:eastAsia="Times New Roman"/>
          <w:noProof/>
          <w:sz w:val="24"/>
          <w:szCs w:val="24"/>
          <w:lang w:val="sr-Cyrl-RS"/>
        </w:rPr>
        <w:t xml:space="preserve"> с дужином пута мањом од 1,0 </w:t>
      </w:r>
      <w:r w:rsidR="00655168">
        <w:rPr>
          <w:rFonts w:eastAsia="Times New Roman"/>
          <w:noProof/>
          <w:sz w:val="24"/>
          <w:szCs w:val="24"/>
          <w:lang w:val="en-US"/>
        </w:rPr>
        <w:t>m</w:t>
      </w:r>
      <w:r w:rsidR="0073726D" w:rsidRPr="0073726D">
        <w:rPr>
          <w:rFonts w:eastAsia="Times New Roman"/>
          <w:noProof/>
          <w:sz w:val="24"/>
          <w:szCs w:val="24"/>
          <w:lang w:val="sr-Cyrl-RS"/>
        </w:rPr>
        <w:t>;</w:t>
      </w:r>
    </w:p>
    <w:p w:rsidR="0073726D" w:rsidRPr="0073726D" w:rsidRDefault="0073726D" w:rsidP="00372522">
      <w:pPr>
        <w:spacing w:line="247" w:lineRule="exact"/>
        <w:ind w:left="3119" w:hanging="283"/>
        <w:jc w:val="both"/>
        <w:rPr>
          <w:rFonts w:eastAsia="Times New Roman"/>
          <w:noProof/>
          <w:sz w:val="24"/>
          <w:szCs w:val="24"/>
          <w:lang w:val="sr-Cyrl-RS"/>
        </w:rPr>
      </w:pPr>
    </w:p>
    <w:p w:rsidR="0073726D" w:rsidRPr="0073726D" w:rsidRDefault="00D17768" w:rsidP="00372522">
      <w:pPr>
        <w:tabs>
          <w:tab w:val="left" w:pos="2220"/>
        </w:tabs>
        <w:spacing w:line="245" w:lineRule="auto"/>
        <w:ind w:left="1418"/>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„једнос</w:t>
      </w:r>
      <w:r w:rsidR="00C82973">
        <w:rPr>
          <w:rFonts w:eastAsia="Times New Roman"/>
          <w:noProof/>
          <w:sz w:val="24"/>
          <w:szCs w:val="24"/>
          <w:lang w:val="sr-Cyrl-RS"/>
        </w:rPr>
        <w:t>мј</w:t>
      </w:r>
      <w:r w:rsidR="0073726D" w:rsidRPr="0073726D">
        <w:rPr>
          <w:rFonts w:eastAsia="Times New Roman"/>
          <w:noProof/>
          <w:sz w:val="24"/>
          <w:szCs w:val="24"/>
          <w:lang w:val="sr-Cyrl-RS"/>
        </w:rPr>
        <w:t>ерна поновљивост позиц</w:t>
      </w:r>
      <w:r w:rsidR="00FB0A07">
        <w:rPr>
          <w:rFonts w:eastAsia="Times New Roman"/>
          <w:noProof/>
          <w:sz w:val="24"/>
          <w:szCs w:val="24"/>
          <w:lang w:val="sr-Cyrl-RS"/>
        </w:rPr>
        <w:t>и</w:t>
      </w:r>
      <w:r w:rsidR="00F45795">
        <w:rPr>
          <w:rFonts w:eastAsia="Times New Roman"/>
          <w:noProof/>
          <w:sz w:val="24"/>
          <w:szCs w:val="24"/>
          <w:lang w:val="sr-Cyrl-RS"/>
        </w:rPr>
        <w:t>он</w:t>
      </w:r>
      <w:r w:rsidR="0073726D" w:rsidRPr="0073726D">
        <w:rPr>
          <w:rFonts w:eastAsia="Times New Roman"/>
          <w:noProof/>
          <w:sz w:val="24"/>
          <w:szCs w:val="24"/>
          <w:lang w:val="sr-Cyrl-RS"/>
        </w:rPr>
        <w:t xml:space="preserve">ирања” 1,4 </w:t>
      </w:r>
      <w:r w:rsidR="0073726D" w:rsidRPr="0073726D">
        <w:rPr>
          <w:rFonts w:eastAsia="Arial"/>
          <w:noProof/>
          <w:sz w:val="24"/>
          <w:szCs w:val="24"/>
          <w:lang w:val="sr-Cyrl-RS"/>
        </w:rPr>
        <w:t>μ</w:t>
      </w:r>
      <w:r w:rsidR="00655168">
        <w:rPr>
          <w:rFonts w:eastAsia="Times New Roman"/>
          <w:noProof/>
          <w:sz w:val="24"/>
          <w:szCs w:val="24"/>
          <w:lang w:val="en-US"/>
        </w:rPr>
        <w:t>m</w:t>
      </w:r>
      <w:r w:rsidR="0073726D" w:rsidRPr="0073726D">
        <w:rPr>
          <w:rFonts w:eastAsia="Times New Roman"/>
          <w:noProof/>
          <w:sz w:val="24"/>
          <w:szCs w:val="24"/>
          <w:lang w:val="sr-Cyrl-RS"/>
        </w:rPr>
        <w:t xml:space="preserve"> или мања (боља) дуж једне или више </w:t>
      </w:r>
      <w:r w:rsidR="00FB0A07">
        <w:rPr>
          <w:rFonts w:eastAsia="Times New Roman"/>
          <w:noProof/>
          <w:sz w:val="24"/>
          <w:szCs w:val="24"/>
          <w:lang w:val="sr-Cyrl-RS"/>
        </w:rPr>
        <w:t>линеарних оса</w:t>
      </w:r>
      <w:r w:rsidR="00655168">
        <w:rPr>
          <w:rFonts w:eastAsia="Times New Roman"/>
          <w:noProof/>
          <w:sz w:val="24"/>
          <w:szCs w:val="24"/>
          <w:lang w:val="sr-Cyrl-RS"/>
        </w:rPr>
        <w:t xml:space="preserve"> с дужином пута 1 </w:t>
      </w:r>
      <w:r w:rsidR="00655168">
        <w:rPr>
          <w:rFonts w:eastAsia="Times New Roman"/>
          <w:noProof/>
          <w:sz w:val="24"/>
          <w:szCs w:val="24"/>
          <w:lang w:val="en-US"/>
        </w:rPr>
        <w:t>m</w:t>
      </w:r>
      <w:r w:rsidR="0073726D" w:rsidRPr="0073726D">
        <w:rPr>
          <w:rFonts w:eastAsia="Times New Roman"/>
          <w:noProof/>
          <w:sz w:val="24"/>
          <w:szCs w:val="24"/>
          <w:lang w:val="sr-Cyrl-RS"/>
        </w:rPr>
        <w:t xml:space="preserve"> или ве</w:t>
      </w:r>
      <w:r w:rsidR="0073726D" w:rsidRPr="0073726D">
        <w:rPr>
          <w:rFonts w:eastAsia="Arial"/>
          <w:noProof/>
          <w:sz w:val="24"/>
          <w:szCs w:val="24"/>
          <w:lang w:val="sr-Cyrl-RS"/>
        </w:rPr>
        <w:t>ћ</w:t>
      </w:r>
      <w:r w:rsidR="00655168">
        <w:rPr>
          <w:rFonts w:eastAsia="Times New Roman"/>
          <w:noProof/>
          <w:sz w:val="24"/>
          <w:szCs w:val="24"/>
          <w:lang w:val="sr-Cyrl-RS"/>
        </w:rPr>
        <w:t xml:space="preserve">ом и мањом од 4 </w:t>
      </w:r>
      <w:r w:rsidR="00655168">
        <w:rPr>
          <w:rFonts w:eastAsia="Times New Roman"/>
          <w:noProof/>
          <w:sz w:val="24"/>
          <w:szCs w:val="24"/>
          <w:lang w:val="en-US"/>
        </w:rPr>
        <w:t>m</w:t>
      </w:r>
      <w:r w:rsidR="0073726D" w:rsidRPr="0073726D">
        <w:rPr>
          <w:rFonts w:eastAsia="Times New Roman"/>
          <w:noProof/>
          <w:sz w:val="24"/>
          <w:szCs w:val="24"/>
          <w:lang w:val="sr-Cyrl-RS"/>
        </w:rPr>
        <w:t xml:space="preserve"> или</w:t>
      </w:r>
    </w:p>
    <w:p w:rsidR="0073726D" w:rsidRPr="0073726D" w:rsidRDefault="0073726D" w:rsidP="00372522">
      <w:pPr>
        <w:spacing w:line="247" w:lineRule="exact"/>
        <w:ind w:left="3119" w:hanging="283"/>
        <w:jc w:val="both"/>
        <w:rPr>
          <w:rFonts w:eastAsia="Times New Roman"/>
          <w:noProof/>
          <w:sz w:val="24"/>
          <w:szCs w:val="24"/>
          <w:lang w:val="sr-Cyrl-RS"/>
        </w:rPr>
      </w:pPr>
    </w:p>
    <w:p w:rsidR="0073726D" w:rsidRPr="0073726D" w:rsidRDefault="00D17768" w:rsidP="00372522">
      <w:pPr>
        <w:tabs>
          <w:tab w:val="left" w:pos="2220"/>
        </w:tabs>
        <w:spacing w:line="245" w:lineRule="auto"/>
        <w:ind w:left="1418"/>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„једнос</w:t>
      </w:r>
      <w:r w:rsidR="00C82973">
        <w:rPr>
          <w:rFonts w:eastAsia="Times New Roman"/>
          <w:noProof/>
          <w:sz w:val="24"/>
          <w:szCs w:val="24"/>
          <w:lang w:val="sr-Cyrl-RS"/>
        </w:rPr>
        <w:t>мј</w:t>
      </w:r>
      <w:r w:rsidR="0073726D" w:rsidRPr="0073726D">
        <w:rPr>
          <w:rFonts w:eastAsia="Times New Roman"/>
          <w:noProof/>
          <w:sz w:val="24"/>
          <w:szCs w:val="24"/>
          <w:lang w:val="sr-Cyrl-RS"/>
        </w:rPr>
        <w:t>ерна поновљивост позиц</w:t>
      </w:r>
      <w:r w:rsidR="00FB0A07">
        <w:rPr>
          <w:rFonts w:eastAsia="Times New Roman"/>
          <w:noProof/>
          <w:sz w:val="24"/>
          <w:szCs w:val="24"/>
          <w:lang w:val="sr-Cyrl-RS"/>
        </w:rPr>
        <w:t>и</w:t>
      </w:r>
      <w:r w:rsidR="00F45795">
        <w:rPr>
          <w:rFonts w:eastAsia="Times New Roman"/>
          <w:noProof/>
          <w:sz w:val="24"/>
          <w:szCs w:val="24"/>
          <w:lang w:val="sr-Cyrl-RS"/>
        </w:rPr>
        <w:t>он</w:t>
      </w:r>
      <w:r w:rsidR="0073726D" w:rsidRPr="0073726D">
        <w:rPr>
          <w:rFonts w:eastAsia="Times New Roman"/>
          <w:noProof/>
          <w:sz w:val="24"/>
          <w:szCs w:val="24"/>
          <w:lang w:val="sr-Cyrl-RS"/>
        </w:rPr>
        <w:t xml:space="preserve">ирања” 6,0 </w:t>
      </w:r>
      <w:r w:rsidR="0073726D" w:rsidRPr="0073726D">
        <w:rPr>
          <w:rFonts w:eastAsia="Arial"/>
          <w:noProof/>
          <w:sz w:val="24"/>
          <w:szCs w:val="24"/>
          <w:lang w:val="sr-Cyrl-RS"/>
        </w:rPr>
        <w:t>μ</w:t>
      </w:r>
      <w:r w:rsidR="00655168">
        <w:rPr>
          <w:rFonts w:eastAsia="Times New Roman"/>
          <w:noProof/>
          <w:sz w:val="24"/>
          <w:szCs w:val="24"/>
          <w:lang w:val="en-US"/>
        </w:rPr>
        <w:t>m</w:t>
      </w:r>
      <w:r w:rsidR="0073726D" w:rsidRPr="0073726D">
        <w:rPr>
          <w:rFonts w:eastAsia="Times New Roman"/>
          <w:noProof/>
          <w:sz w:val="24"/>
          <w:szCs w:val="24"/>
          <w:lang w:val="sr-Cyrl-RS"/>
        </w:rPr>
        <w:t xml:space="preserve"> или мања дуж једне или више </w:t>
      </w:r>
      <w:r w:rsidR="00FB0A07">
        <w:rPr>
          <w:rFonts w:eastAsia="Times New Roman"/>
          <w:noProof/>
          <w:sz w:val="24"/>
          <w:szCs w:val="24"/>
          <w:lang w:val="sr-Cyrl-RS"/>
        </w:rPr>
        <w:t>линеарних оса</w:t>
      </w:r>
      <w:r w:rsidR="00655168">
        <w:rPr>
          <w:rFonts w:eastAsia="Times New Roman"/>
          <w:noProof/>
          <w:sz w:val="24"/>
          <w:szCs w:val="24"/>
          <w:lang w:val="sr-Cyrl-RS"/>
        </w:rPr>
        <w:t xml:space="preserve"> с дужином пута 4 </w:t>
      </w:r>
      <w:r w:rsidR="00655168">
        <w:rPr>
          <w:rFonts w:eastAsia="Times New Roman"/>
          <w:noProof/>
          <w:sz w:val="24"/>
          <w:szCs w:val="24"/>
          <w:lang w:val="en-US"/>
        </w:rPr>
        <w:t>m</w:t>
      </w:r>
      <w:r w:rsidR="0073726D" w:rsidRPr="0073726D">
        <w:rPr>
          <w:rFonts w:eastAsia="Times New Roman"/>
          <w:noProof/>
          <w:sz w:val="24"/>
          <w:szCs w:val="24"/>
          <w:lang w:val="sr-Cyrl-RS"/>
        </w:rPr>
        <w:t xml:space="preserve">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ом.</w:t>
      </w:r>
    </w:p>
    <w:p w:rsidR="0073726D" w:rsidRPr="0073726D" w:rsidRDefault="0073726D" w:rsidP="00372522">
      <w:pPr>
        <w:spacing w:line="247" w:lineRule="exact"/>
        <w:jc w:val="both"/>
        <w:rPr>
          <w:rFonts w:eastAsia="Times New Roman"/>
          <w:noProof/>
          <w:sz w:val="24"/>
          <w:szCs w:val="24"/>
          <w:lang w:val="sr-Cyrl-RS"/>
        </w:rPr>
      </w:pPr>
    </w:p>
    <w:p w:rsidR="0073726D" w:rsidRPr="0073726D" w:rsidRDefault="0073726D" w:rsidP="00372522">
      <w:pPr>
        <w:numPr>
          <w:ilvl w:val="1"/>
          <w:numId w:val="126"/>
        </w:numPr>
        <w:tabs>
          <w:tab w:val="left" w:pos="2000"/>
        </w:tabs>
        <w:ind w:left="1418" w:hanging="284"/>
        <w:jc w:val="both"/>
        <w:rPr>
          <w:rFonts w:eastAsia="Times New Roman"/>
          <w:noProof/>
          <w:sz w:val="24"/>
          <w:szCs w:val="24"/>
          <w:lang w:val="sr-Cyrl-RS"/>
        </w:rPr>
      </w:pPr>
      <w:r w:rsidRPr="0073726D">
        <w:rPr>
          <w:rFonts w:eastAsia="Times New Roman"/>
          <w:noProof/>
          <w:sz w:val="24"/>
          <w:szCs w:val="24"/>
          <w:lang w:val="sr-Cyrl-RS"/>
        </w:rPr>
        <w:t>„једнос</w:t>
      </w:r>
      <w:r w:rsidR="00C82973">
        <w:rPr>
          <w:rFonts w:eastAsia="Times New Roman"/>
          <w:noProof/>
          <w:sz w:val="24"/>
          <w:szCs w:val="24"/>
          <w:lang w:val="sr-Cyrl-RS"/>
        </w:rPr>
        <w:t>мј</w:t>
      </w:r>
      <w:r w:rsidRPr="0073726D">
        <w:rPr>
          <w:rFonts w:eastAsia="Times New Roman"/>
          <w:noProof/>
          <w:sz w:val="24"/>
          <w:szCs w:val="24"/>
          <w:lang w:val="sr-Cyrl-RS"/>
        </w:rPr>
        <w:t>ерна поновљивост позиц</w:t>
      </w:r>
      <w:r w:rsidR="00FB0A07">
        <w:rPr>
          <w:rFonts w:eastAsia="Times New Roman"/>
          <w:noProof/>
          <w:sz w:val="24"/>
          <w:szCs w:val="24"/>
          <w:lang w:val="sr-Cyrl-RS"/>
        </w:rPr>
        <w:t>и</w:t>
      </w:r>
      <w:r w:rsidR="00F45795">
        <w:rPr>
          <w:rFonts w:eastAsia="Times New Roman"/>
          <w:noProof/>
          <w:sz w:val="24"/>
          <w:szCs w:val="24"/>
          <w:lang w:val="sr-Cyrl-RS"/>
        </w:rPr>
        <w:t>он</w:t>
      </w:r>
      <w:r w:rsidRPr="0073726D">
        <w:rPr>
          <w:rFonts w:eastAsia="Times New Roman"/>
          <w:noProof/>
          <w:sz w:val="24"/>
          <w:szCs w:val="24"/>
          <w:lang w:val="sr-Cyrl-RS"/>
        </w:rPr>
        <w:t xml:space="preserve">ирања” за </w:t>
      </w:r>
      <w:r w:rsidR="00FB0A07">
        <w:rPr>
          <w:rFonts w:eastAsia="Times New Roman"/>
          <w:noProof/>
          <w:sz w:val="24"/>
          <w:szCs w:val="24"/>
          <w:lang w:val="sr-Cyrl-RS"/>
        </w:rPr>
        <w:t>машине</w:t>
      </w:r>
      <w:r w:rsidRPr="0073726D">
        <w:rPr>
          <w:rFonts w:eastAsia="Times New Roman"/>
          <w:noProof/>
          <w:sz w:val="24"/>
          <w:szCs w:val="24"/>
          <w:lang w:val="sr-Cyrl-RS"/>
        </w:rPr>
        <w:t xml:space="preserve"> за бушење 1,1 </w:t>
      </w:r>
      <w:r w:rsidRPr="0073726D">
        <w:rPr>
          <w:rFonts w:eastAsia="Arial"/>
          <w:noProof/>
          <w:sz w:val="24"/>
          <w:szCs w:val="24"/>
          <w:lang w:val="sr-Cyrl-RS"/>
        </w:rPr>
        <w:t>μ</w:t>
      </w:r>
      <w:r w:rsidR="00655168">
        <w:rPr>
          <w:rFonts w:eastAsia="Times New Roman"/>
          <w:noProof/>
          <w:sz w:val="24"/>
          <w:szCs w:val="24"/>
          <w:lang w:val="en-US"/>
        </w:rPr>
        <w:t>m</w:t>
      </w:r>
      <w:r w:rsidRPr="0073726D">
        <w:rPr>
          <w:rFonts w:eastAsia="Times New Roman"/>
          <w:noProof/>
          <w:sz w:val="24"/>
          <w:szCs w:val="24"/>
          <w:lang w:val="sr-Cyrl-RS"/>
        </w:rPr>
        <w:t xml:space="preserve"> или мања (боља) </w:t>
      </w:r>
      <w:r w:rsidR="00FB0A07">
        <w:rPr>
          <w:rFonts w:eastAsia="Times New Roman"/>
          <w:noProof/>
          <w:sz w:val="24"/>
          <w:szCs w:val="24"/>
          <w:lang w:val="sr-Cyrl-RS"/>
        </w:rPr>
        <w:t>дуж једне или више линеарних оса</w:t>
      </w:r>
      <w:r w:rsidRPr="0073726D">
        <w:rPr>
          <w:rFonts w:eastAsia="Times New Roman"/>
          <w:noProof/>
          <w:sz w:val="24"/>
          <w:szCs w:val="24"/>
          <w:lang w:val="sr-Cyrl-RS"/>
        </w:rPr>
        <w:t xml:space="preserve"> </w:t>
      </w:r>
      <w:r w:rsidRPr="0073726D">
        <w:rPr>
          <w:rFonts w:eastAsia="Times New Roman"/>
          <w:noProof/>
          <w:sz w:val="24"/>
          <w:szCs w:val="24"/>
          <w:u w:val="single"/>
          <w:lang w:val="sr-Cyrl-RS"/>
        </w:rPr>
        <w:t>или</w:t>
      </w:r>
    </w:p>
    <w:p w:rsidR="0073726D" w:rsidRPr="0073726D" w:rsidRDefault="0073726D" w:rsidP="00372522">
      <w:pPr>
        <w:ind w:left="1418" w:hanging="284"/>
        <w:jc w:val="both"/>
        <w:rPr>
          <w:noProof/>
          <w:sz w:val="24"/>
          <w:szCs w:val="24"/>
          <w:lang w:val="sr-Cyrl-RS"/>
        </w:rPr>
      </w:pPr>
    </w:p>
    <w:p w:rsidR="0073726D" w:rsidRPr="0073726D" w:rsidRDefault="00FB0A07" w:rsidP="00372522">
      <w:pPr>
        <w:numPr>
          <w:ilvl w:val="1"/>
          <w:numId w:val="127"/>
        </w:numPr>
        <w:tabs>
          <w:tab w:val="left" w:pos="2020"/>
        </w:tabs>
        <w:ind w:left="1418" w:hanging="284"/>
        <w:jc w:val="both"/>
        <w:rPr>
          <w:rFonts w:eastAsia="Times New Roman"/>
          <w:noProof/>
          <w:sz w:val="24"/>
          <w:szCs w:val="24"/>
          <w:lang w:val="sr-Cyrl-RS"/>
        </w:rPr>
      </w:pPr>
      <w:r>
        <w:rPr>
          <w:rFonts w:eastAsia="Times New Roman"/>
          <w:noProof/>
          <w:sz w:val="24"/>
          <w:szCs w:val="24"/>
          <w:lang w:val="sr-Cyrl-RS"/>
        </w:rPr>
        <w:t>машине за резање са замашњаком које</w:t>
      </w:r>
      <w:r w:rsidR="0073726D" w:rsidRPr="0073726D">
        <w:rPr>
          <w:rFonts w:eastAsia="Times New Roman"/>
          <w:noProof/>
          <w:sz w:val="24"/>
          <w:szCs w:val="24"/>
          <w:lang w:val="sr-Cyrl-RS"/>
        </w:rPr>
        <w:t xml:space="preserve"> имају све сљеде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Pr>
          <w:rFonts w:eastAsia="Times New Roman"/>
          <w:noProof/>
          <w:sz w:val="24"/>
          <w:szCs w:val="24"/>
          <w:lang w:val="sr-Cyrl-RS"/>
        </w:rPr>
        <w:t>особине</w:t>
      </w:r>
      <w:r w:rsidR="0073726D" w:rsidRPr="0073726D">
        <w:rPr>
          <w:rFonts w:eastAsia="Times New Roman"/>
          <w:noProof/>
          <w:sz w:val="24"/>
          <w:szCs w:val="24"/>
          <w:lang w:val="sr-Cyrl-RS"/>
        </w:rPr>
        <w:t>:</w:t>
      </w:r>
    </w:p>
    <w:p w:rsidR="0073726D" w:rsidRPr="0073726D" w:rsidRDefault="0073726D" w:rsidP="00372522">
      <w:pPr>
        <w:spacing w:line="211" w:lineRule="exact"/>
        <w:jc w:val="both"/>
        <w:rPr>
          <w:rFonts w:eastAsia="Times New Roman"/>
          <w:noProof/>
          <w:sz w:val="24"/>
          <w:szCs w:val="24"/>
          <w:lang w:val="sr-Cyrl-RS"/>
        </w:rPr>
      </w:pPr>
    </w:p>
    <w:p w:rsidR="0073726D" w:rsidRPr="0073726D" w:rsidRDefault="00D17768"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 xml:space="preserve">заношење („радијално заношење” и „аксијално заношење”) вретена мање (боље) од 0,0004 </w:t>
      </w:r>
      <w:r w:rsidR="00016A4E">
        <w:rPr>
          <w:rFonts w:eastAsia="Times New Roman"/>
          <w:noProof/>
          <w:sz w:val="24"/>
          <w:szCs w:val="24"/>
          <w:lang w:val="sr-Cyrl-RS"/>
        </w:rPr>
        <w:t>mm</w:t>
      </w:r>
      <w:r w:rsidR="0073726D" w:rsidRPr="0073726D">
        <w:rPr>
          <w:rFonts w:eastAsia="Times New Roman"/>
          <w:noProof/>
          <w:sz w:val="24"/>
          <w:szCs w:val="24"/>
          <w:lang w:val="sr-Cyrl-RS"/>
        </w:rPr>
        <w:t xml:space="preserve"> </w:t>
      </w:r>
      <w:r w:rsidR="00655168">
        <w:rPr>
          <w:rFonts w:eastAsia="Times New Roman"/>
          <w:noProof/>
          <w:sz w:val="24"/>
          <w:szCs w:val="24"/>
          <w:lang w:val="en-US"/>
        </w:rPr>
        <w:t>TIR</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w:t>
      </w:r>
    </w:p>
    <w:p w:rsidR="0073726D" w:rsidRPr="0073726D" w:rsidRDefault="0073726D" w:rsidP="00372522">
      <w:pPr>
        <w:spacing w:line="211" w:lineRule="exact"/>
        <w:ind w:left="3119" w:hanging="283"/>
        <w:jc w:val="both"/>
        <w:rPr>
          <w:rFonts w:eastAsia="Times New Roman"/>
          <w:noProof/>
          <w:sz w:val="24"/>
          <w:szCs w:val="24"/>
          <w:lang w:val="sr-Cyrl-RS"/>
        </w:rPr>
      </w:pPr>
    </w:p>
    <w:p w:rsidR="0073726D" w:rsidRPr="0073726D" w:rsidRDefault="00D17768" w:rsidP="00372522">
      <w:pPr>
        <w:tabs>
          <w:tab w:val="left" w:pos="2240"/>
        </w:tabs>
        <w:spacing w:line="247" w:lineRule="auto"/>
        <w:ind w:left="1418"/>
        <w:jc w:val="both"/>
        <w:rPr>
          <w:rFonts w:eastAsia="Times New Roman"/>
          <w:noProof/>
          <w:sz w:val="24"/>
          <w:szCs w:val="24"/>
          <w:lang w:val="sr-Cyrl-RS"/>
        </w:rPr>
      </w:pPr>
      <w:r>
        <w:rPr>
          <w:rFonts w:eastAsia="Times New Roman"/>
          <w:noProof/>
          <w:sz w:val="24"/>
          <w:szCs w:val="24"/>
          <w:lang w:val="sr-Cyrl-RS"/>
        </w:rPr>
        <w:t xml:space="preserve">б. </w:t>
      </w:r>
      <w:r w:rsidR="00FB0A07">
        <w:rPr>
          <w:rFonts w:eastAsia="Times New Roman"/>
          <w:noProof/>
          <w:sz w:val="24"/>
          <w:szCs w:val="24"/>
          <w:lang w:val="sr-Cyrl-RS"/>
        </w:rPr>
        <w:t>угаона одступања</w:t>
      </w:r>
      <w:r w:rsidR="0073726D" w:rsidRPr="0073726D">
        <w:rPr>
          <w:rFonts w:eastAsia="Times New Roman"/>
          <w:noProof/>
          <w:sz w:val="24"/>
          <w:szCs w:val="24"/>
          <w:lang w:val="sr-Cyrl-RS"/>
        </w:rPr>
        <w:t xml:space="preserve"> при клизном кретању (</w:t>
      </w:r>
      <w:r w:rsidR="00FB0A07">
        <w:rPr>
          <w:rFonts w:eastAsia="Times New Roman"/>
          <w:noProof/>
          <w:sz w:val="24"/>
          <w:szCs w:val="24"/>
          <w:lang w:val="sr-Cyrl-RS"/>
        </w:rPr>
        <w:t>пропињање</w:t>
      </w:r>
      <w:r w:rsidR="0073726D" w:rsidRPr="0073726D">
        <w:rPr>
          <w:rFonts w:eastAsia="Times New Roman"/>
          <w:noProof/>
          <w:sz w:val="24"/>
          <w:szCs w:val="24"/>
          <w:lang w:val="sr-Cyrl-RS"/>
        </w:rPr>
        <w:t xml:space="preserve">, посртање и ваљање) мање (боље) од двије секунде по луку, </w:t>
      </w:r>
      <w:r w:rsidR="00655168">
        <w:rPr>
          <w:rFonts w:eastAsia="Times New Roman"/>
          <w:noProof/>
          <w:sz w:val="24"/>
          <w:szCs w:val="24"/>
          <w:lang w:val="en-US"/>
        </w:rPr>
        <w:t>TIR</w:t>
      </w:r>
      <w:r w:rsidR="0073726D" w:rsidRPr="0073726D">
        <w:rPr>
          <w:rFonts w:eastAsia="Times New Roman"/>
          <w:noProof/>
          <w:sz w:val="24"/>
          <w:szCs w:val="24"/>
          <w:lang w:val="sr-Cyrl-RS"/>
        </w:rPr>
        <w:t xml:space="preserve"> преко 300 </w:t>
      </w:r>
      <w:r w:rsidR="00016A4E">
        <w:rPr>
          <w:rFonts w:eastAsia="Times New Roman"/>
          <w:noProof/>
          <w:sz w:val="24"/>
          <w:szCs w:val="24"/>
          <w:lang w:val="sr-Cyrl-RS"/>
        </w:rPr>
        <w:t>mm</w:t>
      </w:r>
      <w:r w:rsidR="0073726D" w:rsidRPr="0073726D">
        <w:rPr>
          <w:rFonts w:eastAsia="Times New Roman"/>
          <w:noProof/>
          <w:sz w:val="24"/>
          <w:szCs w:val="24"/>
          <w:lang w:val="sr-Cyrl-RS"/>
        </w:rPr>
        <w:t xml:space="preserve"> радног хода;</w:t>
      </w:r>
    </w:p>
    <w:p w:rsidR="0073726D" w:rsidRPr="0073726D" w:rsidRDefault="0073726D" w:rsidP="00372522">
      <w:pPr>
        <w:spacing w:line="194" w:lineRule="exact"/>
        <w:ind w:left="1701" w:hanging="283"/>
        <w:jc w:val="both"/>
        <w:rPr>
          <w:rFonts w:eastAsia="Times New Roman"/>
          <w:noProof/>
          <w:sz w:val="24"/>
          <w:szCs w:val="24"/>
          <w:lang w:val="sr-Cyrl-RS"/>
        </w:rPr>
      </w:pPr>
    </w:p>
    <w:p w:rsidR="0073726D" w:rsidRPr="00D17768" w:rsidRDefault="00D17768" w:rsidP="00372522">
      <w:pPr>
        <w:tabs>
          <w:tab w:val="left" w:pos="1780"/>
        </w:tabs>
        <w:jc w:val="both"/>
        <w:rPr>
          <w:rFonts w:eastAsia="Times New Roman"/>
          <w:noProof/>
          <w:sz w:val="24"/>
          <w:szCs w:val="24"/>
          <w:lang w:val="sr-Cyrl-RS"/>
        </w:rPr>
      </w:pPr>
      <w:r>
        <w:rPr>
          <w:rFonts w:eastAsia="Times New Roman"/>
          <w:noProof/>
          <w:sz w:val="24"/>
          <w:szCs w:val="24"/>
          <w:lang w:val="sr-Cyrl-BA"/>
        </w:rPr>
        <w:t xml:space="preserve">          ц. </w:t>
      </w:r>
      <w:r w:rsidR="00FB0A07" w:rsidRPr="00D17768">
        <w:rPr>
          <w:rFonts w:eastAsia="Times New Roman"/>
          <w:noProof/>
          <w:sz w:val="24"/>
          <w:szCs w:val="24"/>
          <w:lang w:val="sr-Cyrl-BA"/>
        </w:rPr>
        <w:t>алатне</w:t>
      </w:r>
      <w:r w:rsidR="0073726D" w:rsidRPr="00D17768">
        <w:rPr>
          <w:rFonts w:eastAsia="Times New Roman"/>
          <w:noProof/>
          <w:sz w:val="24"/>
          <w:szCs w:val="24"/>
          <w:lang w:val="sr-Cyrl-RS"/>
        </w:rPr>
        <w:t xml:space="preserve"> </w:t>
      </w:r>
      <w:r w:rsidR="00FB0A07" w:rsidRPr="00D17768">
        <w:rPr>
          <w:rFonts w:eastAsia="Times New Roman"/>
          <w:noProof/>
          <w:sz w:val="24"/>
          <w:szCs w:val="24"/>
          <w:lang w:val="sr-Cyrl-RS"/>
        </w:rPr>
        <w:t>машине</w:t>
      </w:r>
      <w:r w:rsidR="0073726D" w:rsidRPr="00D17768">
        <w:rPr>
          <w:rFonts w:eastAsia="Times New Roman"/>
          <w:noProof/>
          <w:sz w:val="24"/>
          <w:szCs w:val="24"/>
          <w:lang w:val="sr-Cyrl-RS"/>
        </w:rPr>
        <w:t xml:space="preserve"> за брушење који имају било коју од </w:t>
      </w:r>
      <w:r w:rsidR="00FB0A07" w:rsidRPr="00D17768">
        <w:rPr>
          <w:rFonts w:eastAsia="Times New Roman"/>
          <w:noProof/>
          <w:sz w:val="24"/>
          <w:szCs w:val="24"/>
          <w:lang w:val="sr-Cyrl-RS"/>
        </w:rPr>
        <w:t>сљедећих</w:t>
      </w:r>
      <w:r w:rsidR="0073726D" w:rsidRPr="00D17768">
        <w:rPr>
          <w:rFonts w:eastAsia="Times New Roman"/>
          <w:noProof/>
          <w:sz w:val="24"/>
          <w:szCs w:val="24"/>
          <w:lang w:val="sr-Cyrl-RS"/>
        </w:rPr>
        <w:t xml:space="preserve"> </w:t>
      </w:r>
      <w:r w:rsidR="00FB0A07" w:rsidRPr="00D17768">
        <w:rPr>
          <w:rFonts w:eastAsia="Times New Roman"/>
          <w:noProof/>
          <w:sz w:val="24"/>
          <w:szCs w:val="24"/>
          <w:lang w:val="sr-Cyrl-RS"/>
        </w:rPr>
        <w:t>особина</w:t>
      </w:r>
      <w:r w:rsidR="0073726D" w:rsidRPr="00D17768">
        <w:rPr>
          <w:rFonts w:eastAsia="Times New Roman"/>
          <w:noProof/>
          <w:sz w:val="24"/>
          <w:szCs w:val="24"/>
          <w:lang w:val="sr-Cyrl-RS"/>
        </w:rPr>
        <w:t>:</w:t>
      </w:r>
    </w:p>
    <w:p w:rsidR="0073726D" w:rsidRPr="0073726D" w:rsidRDefault="0073726D" w:rsidP="00372522">
      <w:pPr>
        <w:spacing w:line="210" w:lineRule="exact"/>
        <w:ind w:left="1701" w:hanging="283"/>
        <w:jc w:val="both"/>
        <w:rPr>
          <w:rFonts w:eastAsia="Times New Roman"/>
          <w:noProof/>
          <w:sz w:val="24"/>
          <w:szCs w:val="24"/>
          <w:lang w:val="sr-Cyrl-RS"/>
        </w:rPr>
      </w:pPr>
    </w:p>
    <w:p w:rsidR="0073726D" w:rsidRPr="0073726D" w:rsidRDefault="0073726D" w:rsidP="00372522">
      <w:pPr>
        <w:numPr>
          <w:ilvl w:val="1"/>
          <w:numId w:val="128"/>
        </w:numPr>
        <w:tabs>
          <w:tab w:val="left" w:pos="2020"/>
        </w:tabs>
        <w:ind w:left="1985" w:hanging="284"/>
        <w:jc w:val="both"/>
        <w:rPr>
          <w:rFonts w:eastAsia="Times New Roman"/>
          <w:noProof/>
          <w:sz w:val="24"/>
          <w:szCs w:val="24"/>
          <w:lang w:val="sr-Cyrl-RS"/>
        </w:rPr>
      </w:pPr>
      <w:r w:rsidRPr="0073726D">
        <w:rPr>
          <w:rFonts w:eastAsia="Times New Roman"/>
          <w:noProof/>
          <w:sz w:val="24"/>
          <w:szCs w:val="24"/>
          <w:lang w:val="sr-Cyrl-RS"/>
        </w:rPr>
        <w:t>има све сљеде</w:t>
      </w:r>
      <w:r w:rsidRPr="0073726D">
        <w:rPr>
          <w:rFonts w:eastAsia="Arial"/>
          <w:noProof/>
          <w:sz w:val="24"/>
          <w:szCs w:val="24"/>
          <w:lang w:val="sr-Cyrl-RS"/>
        </w:rPr>
        <w:t>ћ</w:t>
      </w:r>
      <w:r w:rsidRPr="0073726D">
        <w:rPr>
          <w:rFonts w:eastAsia="Times New Roman"/>
          <w:noProof/>
          <w:sz w:val="24"/>
          <w:szCs w:val="24"/>
          <w:lang w:val="sr-Cyrl-RS"/>
        </w:rPr>
        <w:t xml:space="preserve">е </w:t>
      </w:r>
      <w:r w:rsidR="00FB0A07">
        <w:rPr>
          <w:rFonts w:eastAsia="Times New Roman"/>
          <w:noProof/>
          <w:sz w:val="24"/>
          <w:szCs w:val="24"/>
          <w:lang w:val="sr-Cyrl-RS"/>
        </w:rPr>
        <w:t>особине</w:t>
      </w:r>
      <w:r w:rsidRPr="0073726D">
        <w:rPr>
          <w:rFonts w:eastAsia="Times New Roman"/>
          <w:noProof/>
          <w:sz w:val="24"/>
          <w:szCs w:val="24"/>
          <w:lang w:val="sr-Cyrl-RS"/>
        </w:rPr>
        <w:t>:</w:t>
      </w:r>
    </w:p>
    <w:p w:rsidR="0073726D" w:rsidRPr="0073726D" w:rsidRDefault="0073726D" w:rsidP="00372522">
      <w:pPr>
        <w:spacing w:line="210" w:lineRule="exact"/>
        <w:jc w:val="both"/>
        <w:rPr>
          <w:rFonts w:eastAsia="Times New Roman"/>
          <w:noProof/>
          <w:sz w:val="24"/>
          <w:szCs w:val="24"/>
          <w:lang w:val="sr-Cyrl-RS"/>
        </w:rPr>
      </w:pPr>
    </w:p>
    <w:p w:rsidR="0073726D" w:rsidRPr="0073726D" w:rsidRDefault="00D17768" w:rsidP="00372522">
      <w:pPr>
        <w:tabs>
          <w:tab w:val="left" w:pos="2240"/>
        </w:tabs>
        <w:ind w:left="1985"/>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„једнос</w:t>
      </w:r>
      <w:r w:rsidR="00C82973">
        <w:rPr>
          <w:rFonts w:eastAsia="Times New Roman"/>
          <w:noProof/>
          <w:sz w:val="24"/>
          <w:szCs w:val="24"/>
          <w:lang w:val="sr-Cyrl-RS"/>
        </w:rPr>
        <w:t>мј</w:t>
      </w:r>
      <w:r w:rsidR="0073726D" w:rsidRPr="0073726D">
        <w:rPr>
          <w:rFonts w:eastAsia="Times New Roman"/>
          <w:noProof/>
          <w:sz w:val="24"/>
          <w:szCs w:val="24"/>
          <w:lang w:val="sr-Cyrl-RS"/>
        </w:rPr>
        <w:t>ерна поновљивост позиц</w:t>
      </w:r>
      <w:r w:rsidR="00FB0A07">
        <w:rPr>
          <w:rFonts w:eastAsia="Times New Roman"/>
          <w:noProof/>
          <w:sz w:val="24"/>
          <w:szCs w:val="24"/>
          <w:lang w:val="sr-Cyrl-RS"/>
        </w:rPr>
        <w:t>и</w:t>
      </w:r>
      <w:r w:rsidR="00F45795">
        <w:rPr>
          <w:rFonts w:eastAsia="Times New Roman"/>
          <w:noProof/>
          <w:sz w:val="24"/>
          <w:szCs w:val="24"/>
          <w:lang w:val="sr-Cyrl-RS"/>
        </w:rPr>
        <w:t>он</w:t>
      </w:r>
      <w:r w:rsidR="0073726D" w:rsidRPr="0073726D">
        <w:rPr>
          <w:rFonts w:eastAsia="Times New Roman"/>
          <w:noProof/>
          <w:sz w:val="24"/>
          <w:szCs w:val="24"/>
          <w:lang w:val="sr-Cyrl-RS"/>
        </w:rPr>
        <w:t xml:space="preserve">ирања” 1,1 </w:t>
      </w:r>
      <w:r w:rsidR="0073726D" w:rsidRPr="0073726D">
        <w:rPr>
          <w:rFonts w:eastAsia="Arial"/>
          <w:noProof/>
          <w:sz w:val="24"/>
          <w:szCs w:val="24"/>
          <w:lang w:val="sr-Cyrl-RS"/>
        </w:rPr>
        <w:t>μ</w:t>
      </w:r>
      <w:r w:rsidR="00655168">
        <w:rPr>
          <w:rFonts w:eastAsia="Times New Roman"/>
          <w:noProof/>
          <w:sz w:val="24"/>
          <w:szCs w:val="24"/>
          <w:lang w:val="en-US"/>
        </w:rPr>
        <w:t>m</w:t>
      </w:r>
      <w:r w:rsidR="0073726D" w:rsidRPr="0073726D">
        <w:rPr>
          <w:rFonts w:eastAsia="Times New Roman"/>
          <w:noProof/>
          <w:sz w:val="24"/>
          <w:szCs w:val="24"/>
          <w:lang w:val="sr-Cyrl-RS"/>
        </w:rPr>
        <w:t xml:space="preserve"> или мања (боља) </w:t>
      </w:r>
      <w:r w:rsidR="00FB0A07">
        <w:rPr>
          <w:rFonts w:eastAsia="Times New Roman"/>
          <w:noProof/>
          <w:sz w:val="24"/>
          <w:szCs w:val="24"/>
          <w:lang w:val="sr-Cyrl-RS"/>
        </w:rPr>
        <w:t>дуж једне или више линеарних оса</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w:t>
      </w:r>
    </w:p>
    <w:p w:rsidR="0073726D" w:rsidRPr="0073726D" w:rsidRDefault="0073726D" w:rsidP="00372522">
      <w:pPr>
        <w:spacing w:line="211" w:lineRule="exact"/>
        <w:ind w:left="4253" w:hanging="283"/>
        <w:jc w:val="both"/>
        <w:rPr>
          <w:rFonts w:eastAsia="Times New Roman"/>
          <w:noProof/>
          <w:sz w:val="24"/>
          <w:szCs w:val="24"/>
          <w:lang w:val="sr-Cyrl-RS"/>
        </w:rPr>
      </w:pPr>
    </w:p>
    <w:p w:rsidR="0073726D" w:rsidRPr="0073726D" w:rsidRDefault="00D17768" w:rsidP="00372522">
      <w:pPr>
        <w:tabs>
          <w:tab w:val="left" w:pos="2240"/>
        </w:tabs>
        <w:ind w:left="1985"/>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 xml:space="preserve">три или </w:t>
      </w:r>
      <w:r w:rsidR="0073726D" w:rsidRPr="0073726D">
        <w:rPr>
          <w:rFonts w:eastAsia="Arial"/>
          <w:noProof/>
          <w:sz w:val="24"/>
          <w:szCs w:val="24"/>
          <w:lang w:val="sr-Cyrl-RS"/>
        </w:rPr>
        <w:t>ч</w:t>
      </w:r>
      <w:r w:rsidR="00FB0A07">
        <w:rPr>
          <w:rFonts w:eastAsia="Times New Roman"/>
          <w:noProof/>
          <w:sz w:val="24"/>
          <w:szCs w:val="24"/>
          <w:lang w:val="sr-Cyrl-RS"/>
        </w:rPr>
        <w:t>етири осе</w:t>
      </w:r>
      <w:r w:rsidR="0073726D" w:rsidRPr="0073726D">
        <w:rPr>
          <w:rFonts w:eastAsia="Times New Roman"/>
          <w:noProof/>
          <w:sz w:val="24"/>
          <w:szCs w:val="24"/>
          <w:lang w:val="sr-Cyrl-RS"/>
        </w:rPr>
        <w:t xml:space="preserve"> које се могу </w:t>
      </w:r>
      <w:r w:rsidR="00FB0A07">
        <w:rPr>
          <w:rFonts w:eastAsia="Times New Roman"/>
          <w:noProof/>
          <w:sz w:val="24"/>
          <w:szCs w:val="24"/>
          <w:lang w:val="sr-Cyrl-RS"/>
        </w:rPr>
        <w:t>истовремено</w:t>
      </w:r>
      <w:r w:rsidR="0073726D" w:rsidRPr="0073726D">
        <w:rPr>
          <w:rFonts w:eastAsia="Times New Roman"/>
          <w:noProof/>
          <w:sz w:val="24"/>
          <w:szCs w:val="24"/>
          <w:lang w:val="sr-Cyrl-RS"/>
        </w:rPr>
        <w:t xml:space="preserve"> ускла</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ивати за „контурно управљање” </w:t>
      </w:r>
      <w:r w:rsidR="0073726D" w:rsidRPr="0073726D">
        <w:rPr>
          <w:rFonts w:eastAsia="Times New Roman"/>
          <w:noProof/>
          <w:sz w:val="24"/>
          <w:szCs w:val="24"/>
          <w:u w:val="single"/>
          <w:lang w:val="sr-Cyrl-RS"/>
        </w:rPr>
        <w:t>или</w:t>
      </w:r>
    </w:p>
    <w:p w:rsidR="0073726D" w:rsidRPr="0073726D" w:rsidRDefault="0073726D" w:rsidP="00372522">
      <w:pPr>
        <w:spacing w:line="210" w:lineRule="exact"/>
        <w:jc w:val="both"/>
        <w:rPr>
          <w:rFonts w:eastAsia="Times New Roman"/>
          <w:noProof/>
          <w:sz w:val="24"/>
          <w:szCs w:val="24"/>
          <w:lang w:val="sr-Cyrl-RS"/>
        </w:rPr>
      </w:pPr>
    </w:p>
    <w:p w:rsidR="0073726D" w:rsidRPr="0073726D" w:rsidRDefault="00FB0A07" w:rsidP="00372522">
      <w:pPr>
        <w:numPr>
          <w:ilvl w:val="1"/>
          <w:numId w:val="128"/>
        </w:numPr>
        <w:tabs>
          <w:tab w:val="left" w:pos="2020"/>
        </w:tabs>
        <w:spacing w:line="245" w:lineRule="auto"/>
        <w:ind w:left="1985" w:hanging="284"/>
        <w:jc w:val="both"/>
        <w:rPr>
          <w:rFonts w:eastAsia="Times New Roman"/>
          <w:noProof/>
          <w:sz w:val="24"/>
          <w:szCs w:val="24"/>
          <w:lang w:val="sr-Cyrl-RS"/>
        </w:rPr>
      </w:pPr>
      <w:r>
        <w:rPr>
          <w:rFonts w:eastAsia="Times New Roman"/>
          <w:noProof/>
          <w:sz w:val="24"/>
          <w:szCs w:val="24"/>
          <w:lang w:val="sr-Cyrl-RS"/>
        </w:rPr>
        <w:t>пет или више оса</w:t>
      </w:r>
      <w:r w:rsidR="0073726D" w:rsidRPr="0073726D">
        <w:rPr>
          <w:rFonts w:eastAsia="Times New Roman"/>
          <w:noProof/>
          <w:sz w:val="24"/>
          <w:szCs w:val="24"/>
          <w:lang w:val="sr-Cyrl-RS"/>
        </w:rPr>
        <w:t xml:space="preserve"> које се могу </w:t>
      </w:r>
      <w:r>
        <w:rPr>
          <w:rFonts w:eastAsia="Times New Roman"/>
          <w:noProof/>
          <w:sz w:val="24"/>
          <w:szCs w:val="24"/>
          <w:lang w:val="sr-Cyrl-RS"/>
        </w:rPr>
        <w:t>истовремено</w:t>
      </w:r>
      <w:r w:rsidR="0073726D" w:rsidRPr="0073726D">
        <w:rPr>
          <w:rFonts w:eastAsia="Times New Roman"/>
          <w:noProof/>
          <w:sz w:val="24"/>
          <w:szCs w:val="24"/>
          <w:lang w:val="sr-Cyrl-RS"/>
        </w:rPr>
        <w:t xml:space="preserve"> ускла</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ивати за „контурно управљање” и имају било коју од </w:t>
      </w:r>
      <w:r>
        <w:rPr>
          <w:rFonts w:eastAsia="Times New Roman"/>
          <w:noProof/>
          <w:sz w:val="24"/>
          <w:szCs w:val="24"/>
          <w:lang w:val="sr-Cyrl-RS"/>
        </w:rPr>
        <w:t>сљедећих</w:t>
      </w:r>
      <w:r w:rsidR="0073726D" w:rsidRPr="0073726D">
        <w:rPr>
          <w:rFonts w:eastAsia="Times New Roman"/>
          <w:noProof/>
          <w:sz w:val="24"/>
          <w:szCs w:val="24"/>
          <w:lang w:val="sr-Cyrl-RS"/>
        </w:rPr>
        <w:t xml:space="preserve"> </w:t>
      </w:r>
      <w:r>
        <w:rPr>
          <w:rFonts w:eastAsia="Times New Roman"/>
          <w:noProof/>
          <w:sz w:val="24"/>
          <w:szCs w:val="24"/>
          <w:lang w:val="sr-Cyrl-RS"/>
        </w:rPr>
        <w:t>особина</w:t>
      </w:r>
      <w:r w:rsidR="0073726D" w:rsidRPr="0073726D">
        <w:rPr>
          <w:rFonts w:eastAsia="Times New Roman"/>
          <w:noProof/>
          <w:sz w:val="24"/>
          <w:szCs w:val="24"/>
          <w:lang w:val="sr-Cyrl-RS"/>
        </w:rPr>
        <w:t>:</w:t>
      </w:r>
    </w:p>
    <w:p w:rsidR="0073726D" w:rsidRPr="0073726D" w:rsidRDefault="0073726D" w:rsidP="00372522">
      <w:pPr>
        <w:spacing w:line="196" w:lineRule="exact"/>
        <w:jc w:val="both"/>
        <w:rPr>
          <w:rFonts w:eastAsia="Times New Roman"/>
          <w:noProof/>
          <w:sz w:val="24"/>
          <w:szCs w:val="24"/>
          <w:lang w:val="sr-Cyrl-RS"/>
        </w:rPr>
      </w:pPr>
    </w:p>
    <w:p w:rsidR="0073726D" w:rsidRPr="0073726D" w:rsidRDefault="00D17768" w:rsidP="00372522">
      <w:pPr>
        <w:tabs>
          <w:tab w:val="left" w:pos="2240"/>
        </w:tabs>
        <w:spacing w:line="246" w:lineRule="auto"/>
        <w:ind w:left="1985"/>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„једнос</w:t>
      </w:r>
      <w:r w:rsidR="00C82973">
        <w:rPr>
          <w:rFonts w:eastAsia="Times New Roman"/>
          <w:noProof/>
          <w:sz w:val="24"/>
          <w:szCs w:val="24"/>
          <w:lang w:val="sr-Cyrl-RS"/>
        </w:rPr>
        <w:t>мј</w:t>
      </w:r>
      <w:r w:rsidR="0073726D" w:rsidRPr="0073726D">
        <w:rPr>
          <w:rFonts w:eastAsia="Times New Roman"/>
          <w:noProof/>
          <w:sz w:val="24"/>
          <w:szCs w:val="24"/>
          <w:lang w:val="sr-Cyrl-RS"/>
        </w:rPr>
        <w:t>ерна поновљивост позиц</w:t>
      </w:r>
      <w:r w:rsidR="00FB0A07">
        <w:rPr>
          <w:rFonts w:eastAsia="Times New Roman"/>
          <w:noProof/>
          <w:sz w:val="24"/>
          <w:szCs w:val="24"/>
          <w:lang w:val="sr-Cyrl-RS"/>
        </w:rPr>
        <w:t>и</w:t>
      </w:r>
      <w:r w:rsidR="00F45795">
        <w:rPr>
          <w:rFonts w:eastAsia="Times New Roman"/>
          <w:noProof/>
          <w:sz w:val="24"/>
          <w:szCs w:val="24"/>
          <w:lang w:val="sr-Cyrl-RS"/>
        </w:rPr>
        <w:t>он</w:t>
      </w:r>
      <w:r w:rsidR="0073726D" w:rsidRPr="0073726D">
        <w:rPr>
          <w:rFonts w:eastAsia="Times New Roman"/>
          <w:noProof/>
          <w:sz w:val="24"/>
          <w:szCs w:val="24"/>
          <w:lang w:val="sr-Cyrl-RS"/>
        </w:rPr>
        <w:t xml:space="preserve">ирања” 1,1 </w:t>
      </w:r>
      <w:r w:rsidR="0073726D" w:rsidRPr="0073726D">
        <w:rPr>
          <w:rFonts w:eastAsia="Arial"/>
          <w:noProof/>
          <w:sz w:val="24"/>
          <w:szCs w:val="24"/>
          <w:lang w:val="sr-Cyrl-RS"/>
        </w:rPr>
        <w:t>μ</w:t>
      </w:r>
      <w:r w:rsidR="00655168">
        <w:rPr>
          <w:rFonts w:eastAsia="Times New Roman"/>
          <w:noProof/>
          <w:sz w:val="24"/>
          <w:szCs w:val="24"/>
          <w:lang w:val="en-US"/>
        </w:rPr>
        <w:t>m</w:t>
      </w:r>
      <w:r w:rsidR="0073726D" w:rsidRPr="0073726D">
        <w:rPr>
          <w:rFonts w:eastAsia="Times New Roman"/>
          <w:noProof/>
          <w:sz w:val="24"/>
          <w:szCs w:val="24"/>
          <w:lang w:val="sr-Cyrl-RS"/>
        </w:rPr>
        <w:t xml:space="preserve"> или мања (боља) дуж једне или више линеарних</w:t>
      </w:r>
      <w:r w:rsidR="00FB0A07">
        <w:rPr>
          <w:rFonts w:eastAsia="Times New Roman"/>
          <w:noProof/>
          <w:sz w:val="24"/>
          <w:szCs w:val="24"/>
          <w:lang w:val="sr-Cyrl-RS"/>
        </w:rPr>
        <w:t xml:space="preserve"> оса</w:t>
      </w:r>
      <w:r w:rsidR="00655168">
        <w:rPr>
          <w:rFonts w:eastAsia="Times New Roman"/>
          <w:noProof/>
          <w:sz w:val="24"/>
          <w:szCs w:val="24"/>
          <w:lang w:val="sr-Cyrl-RS"/>
        </w:rPr>
        <w:t xml:space="preserve"> с дужином пута мањом од 1 </w:t>
      </w:r>
      <w:r w:rsidR="00655168">
        <w:rPr>
          <w:rFonts w:eastAsia="Times New Roman"/>
          <w:noProof/>
          <w:sz w:val="24"/>
          <w:szCs w:val="24"/>
          <w:lang w:val="en-US"/>
        </w:rPr>
        <w:t>m</w:t>
      </w:r>
      <w:r w:rsidR="0073726D" w:rsidRPr="0073726D">
        <w:rPr>
          <w:rFonts w:eastAsia="Times New Roman"/>
          <w:noProof/>
          <w:sz w:val="24"/>
          <w:szCs w:val="24"/>
          <w:lang w:val="sr-Cyrl-RS"/>
        </w:rPr>
        <w:t>;</w:t>
      </w:r>
    </w:p>
    <w:p w:rsidR="0073726D" w:rsidRPr="0073726D" w:rsidRDefault="0073726D" w:rsidP="00372522">
      <w:pPr>
        <w:spacing w:line="194" w:lineRule="exact"/>
        <w:ind w:left="4253" w:hanging="283"/>
        <w:jc w:val="both"/>
        <w:rPr>
          <w:rFonts w:eastAsia="Times New Roman"/>
          <w:noProof/>
          <w:sz w:val="24"/>
          <w:szCs w:val="24"/>
          <w:lang w:val="sr-Cyrl-RS"/>
        </w:rPr>
      </w:pPr>
    </w:p>
    <w:p w:rsidR="0073726D" w:rsidRPr="0073726D" w:rsidRDefault="00D17768" w:rsidP="00372522">
      <w:pPr>
        <w:tabs>
          <w:tab w:val="left" w:pos="2240"/>
        </w:tabs>
        <w:spacing w:line="245" w:lineRule="auto"/>
        <w:ind w:left="1985"/>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„једнос</w:t>
      </w:r>
      <w:r w:rsidR="00C82973">
        <w:rPr>
          <w:rFonts w:eastAsia="Times New Roman"/>
          <w:noProof/>
          <w:sz w:val="24"/>
          <w:szCs w:val="24"/>
          <w:lang w:val="sr-Cyrl-RS"/>
        </w:rPr>
        <w:t>мј</w:t>
      </w:r>
      <w:r w:rsidR="0073726D" w:rsidRPr="0073726D">
        <w:rPr>
          <w:rFonts w:eastAsia="Times New Roman"/>
          <w:noProof/>
          <w:sz w:val="24"/>
          <w:szCs w:val="24"/>
          <w:lang w:val="sr-Cyrl-RS"/>
        </w:rPr>
        <w:t>ерна поновљивост позиц</w:t>
      </w:r>
      <w:r w:rsidR="00FB0A07">
        <w:rPr>
          <w:rFonts w:eastAsia="Times New Roman"/>
          <w:noProof/>
          <w:sz w:val="24"/>
          <w:szCs w:val="24"/>
          <w:lang w:val="sr-Cyrl-RS"/>
        </w:rPr>
        <w:t>и</w:t>
      </w:r>
      <w:r w:rsidR="00F45795">
        <w:rPr>
          <w:rFonts w:eastAsia="Times New Roman"/>
          <w:noProof/>
          <w:sz w:val="24"/>
          <w:szCs w:val="24"/>
          <w:lang w:val="sr-Cyrl-RS"/>
        </w:rPr>
        <w:t>он</w:t>
      </w:r>
      <w:r w:rsidR="0073726D" w:rsidRPr="0073726D">
        <w:rPr>
          <w:rFonts w:eastAsia="Times New Roman"/>
          <w:noProof/>
          <w:sz w:val="24"/>
          <w:szCs w:val="24"/>
          <w:lang w:val="sr-Cyrl-RS"/>
        </w:rPr>
        <w:t xml:space="preserve">ирања” 1,4 </w:t>
      </w:r>
      <w:r w:rsidR="0073726D" w:rsidRPr="0073726D">
        <w:rPr>
          <w:rFonts w:eastAsia="Arial"/>
          <w:noProof/>
          <w:sz w:val="24"/>
          <w:szCs w:val="24"/>
          <w:lang w:val="sr-Cyrl-RS"/>
        </w:rPr>
        <w:t>μ</w:t>
      </w:r>
      <w:r w:rsidR="00655168">
        <w:rPr>
          <w:rFonts w:eastAsia="Times New Roman"/>
          <w:noProof/>
          <w:sz w:val="24"/>
          <w:szCs w:val="24"/>
          <w:lang w:val="en-US"/>
        </w:rPr>
        <w:t>m</w:t>
      </w:r>
      <w:r w:rsidR="0073726D" w:rsidRPr="0073726D">
        <w:rPr>
          <w:rFonts w:eastAsia="Times New Roman"/>
          <w:noProof/>
          <w:sz w:val="24"/>
          <w:szCs w:val="24"/>
          <w:lang w:val="sr-Cyrl-RS"/>
        </w:rPr>
        <w:t xml:space="preserve"> или мања (боља) дуж једне или више лин</w:t>
      </w:r>
      <w:r w:rsidR="00FB0A07">
        <w:rPr>
          <w:rFonts w:eastAsia="Times New Roman"/>
          <w:noProof/>
          <w:sz w:val="24"/>
          <w:szCs w:val="24"/>
          <w:lang w:val="sr-Cyrl-RS"/>
        </w:rPr>
        <w:t>еарних оса</w:t>
      </w:r>
      <w:r w:rsidR="00655168">
        <w:rPr>
          <w:rFonts w:eastAsia="Times New Roman"/>
          <w:noProof/>
          <w:sz w:val="24"/>
          <w:szCs w:val="24"/>
          <w:lang w:val="sr-Cyrl-RS"/>
        </w:rPr>
        <w:t xml:space="preserve"> с дужином пута 1 </w:t>
      </w:r>
      <w:r w:rsidR="00655168">
        <w:rPr>
          <w:rFonts w:eastAsia="Times New Roman"/>
          <w:noProof/>
          <w:sz w:val="24"/>
          <w:szCs w:val="24"/>
          <w:lang w:val="en-US"/>
        </w:rPr>
        <w:t>m</w:t>
      </w:r>
      <w:r w:rsidR="0073726D" w:rsidRPr="0073726D">
        <w:rPr>
          <w:rFonts w:eastAsia="Times New Roman"/>
          <w:noProof/>
          <w:sz w:val="24"/>
          <w:szCs w:val="24"/>
          <w:lang w:val="sr-Cyrl-RS"/>
        </w:rPr>
        <w:t xml:space="preserve"> или ве</w:t>
      </w:r>
      <w:r w:rsidR="0073726D" w:rsidRPr="0073726D">
        <w:rPr>
          <w:rFonts w:eastAsia="Arial"/>
          <w:noProof/>
          <w:sz w:val="24"/>
          <w:szCs w:val="24"/>
          <w:lang w:val="sr-Cyrl-RS"/>
        </w:rPr>
        <w:t>ћ</w:t>
      </w:r>
      <w:r w:rsidR="00655168">
        <w:rPr>
          <w:rFonts w:eastAsia="Times New Roman"/>
          <w:noProof/>
          <w:sz w:val="24"/>
          <w:szCs w:val="24"/>
          <w:lang w:val="sr-Cyrl-RS"/>
        </w:rPr>
        <w:t xml:space="preserve">ом и мањом од 4 </w:t>
      </w:r>
      <w:r w:rsidR="00655168">
        <w:rPr>
          <w:rFonts w:eastAsia="Times New Roman"/>
          <w:noProof/>
          <w:sz w:val="24"/>
          <w:szCs w:val="24"/>
          <w:lang w:val="en-US"/>
        </w:rPr>
        <w:t>m</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или</w:t>
      </w:r>
    </w:p>
    <w:p w:rsidR="0073726D" w:rsidRPr="0073726D" w:rsidRDefault="0073726D" w:rsidP="00372522">
      <w:pPr>
        <w:spacing w:line="195" w:lineRule="exact"/>
        <w:ind w:left="4253" w:hanging="283"/>
        <w:jc w:val="both"/>
        <w:rPr>
          <w:rFonts w:eastAsia="Times New Roman"/>
          <w:noProof/>
          <w:sz w:val="24"/>
          <w:szCs w:val="24"/>
          <w:lang w:val="sr-Cyrl-RS"/>
        </w:rPr>
      </w:pPr>
    </w:p>
    <w:p w:rsidR="0073726D" w:rsidRPr="0073726D" w:rsidRDefault="00D17768" w:rsidP="00372522">
      <w:pPr>
        <w:tabs>
          <w:tab w:val="left" w:pos="2240"/>
        </w:tabs>
        <w:spacing w:line="246" w:lineRule="auto"/>
        <w:ind w:left="1985"/>
        <w:jc w:val="both"/>
        <w:rPr>
          <w:rFonts w:eastAsia="Times New Roman"/>
          <w:noProof/>
          <w:sz w:val="24"/>
          <w:szCs w:val="24"/>
          <w:lang w:val="sr-Cyrl-RS"/>
        </w:rPr>
      </w:pPr>
      <w:r>
        <w:rPr>
          <w:rFonts w:eastAsia="Times New Roman"/>
          <w:noProof/>
          <w:sz w:val="24"/>
          <w:szCs w:val="24"/>
          <w:lang w:val="sr-Cyrl-RS"/>
        </w:rPr>
        <w:lastRenderedPageBreak/>
        <w:t xml:space="preserve">ц. </w:t>
      </w:r>
      <w:r w:rsidR="0073726D" w:rsidRPr="0073726D">
        <w:rPr>
          <w:rFonts w:eastAsia="Times New Roman"/>
          <w:noProof/>
          <w:sz w:val="24"/>
          <w:szCs w:val="24"/>
          <w:lang w:val="sr-Cyrl-RS"/>
        </w:rPr>
        <w:t>„једнос</w:t>
      </w:r>
      <w:r w:rsidR="00C82973">
        <w:rPr>
          <w:rFonts w:eastAsia="Times New Roman"/>
          <w:noProof/>
          <w:sz w:val="24"/>
          <w:szCs w:val="24"/>
          <w:lang w:val="sr-Cyrl-RS"/>
        </w:rPr>
        <w:t>мј</w:t>
      </w:r>
      <w:r w:rsidR="0073726D" w:rsidRPr="0073726D">
        <w:rPr>
          <w:rFonts w:eastAsia="Times New Roman"/>
          <w:noProof/>
          <w:sz w:val="24"/>
          <w:szCs w:val="24"/>
          <w:lang w:val="sr-Cyrl-RS"/>
        </w:rPr>
        <w:t>ерна поновљивост позиц</w:t>
      </w:r>
      <w:r w:rsidR="00FB0A07">
        <w:rPr>
          <w:rFonts w:eastAsia="Times New Roman"/>
          <w:noProof/>
          <w:sz w:val="24"/>
          <w:szCs w:val="24"/>
          <w:lang w:val="sr-Cyrl-RS"/>
        </w:rPr>
        <w:t>и</w:t>
      </w:r>
      <w:r w:rsidR="00F45795">
        <w:rPr>
          <w:rFonts w:eastAsia="Times New Roman"/>
          <w:noProof/>
          <w:sz w:val="24"/>
          <w:szCs w:val="24"/>
          <w:lang w:val="sr-Cyrl-RS"/>
        </w:rPr>
        <w:t>он</w:t>
      </w:r>
      <w:r w:rsidR="0073726D" w:rsidRPr="0073726D">
        <w:rPr>
          <w:rFonts w:eastAsia="Times New Roman"/>
          <w:noProof/>
          <w:sz w:val="24"/>
          <w:szCs w:val="24"/>
          <w:lang w:val="sr-Cyrl-RS"/>
        </w:rPr>
        <w:t xml:space="preserve">ирања” 6,0 </w:t>
      </w:r>
      <w:r w:rsidR="0073726D" w:rsidRPr="0073726D">
        <w:rPr>
          <w:rFonts w:eastAsia="Arial"/>
          <w:noProof/>
          <w:sz w:val="24"/>
          <w:szCs w:val="24"/>
          <w:lang w:val="sr-Cyrl-RS"/>
        </w:rPr>
        <w:t>μ</w:t>
      </w:r>
      <w:r w:rsidR="00655168">
        <w:rPr>
          <w:rFonts w:eastAsia="Times New Roman"/>
          <w:noProof/>
          <w:sz w:val="24"/>
          <w:szCs w:val="24"/>
          <w:lang w:val="en-US"/>
        </w:rPr>
        <w:t>m</w:t>
      </w:r>
      <w:r w:rsidR="0073726D" w:rsidRPr="0073726D">
        <w:rPr>
          <w:rFonts w:eastAsia="Times New Roman"/>
          <w:noProof/>
          <w:sz w:val="24"/>
          <w:szCs w:val="24"/>
          <w:lang w:val="sr-Cyrl-RS"/>
        </w:rPr>
        <w:t xml:space="preserve"> или мања (боља) дуж једне или више </w:t>
      </w:r>
      <w:r w:rsidR="00FB0A07">
        <w:rPr>
          <w:rFonts w:eastAsia="Times New Roman"/>
          <w:noProof/>
          <w:sz w:val="24"/>
          <w:szCs w:val="24"/>
          <w:lang w:val="sr-Cyrl-RS"/>
        </w:rPr>
        <w:t>линеарних оса</w:t>
      </w:r>
      <w:r w:rsidR="00655168">
        <w:rPr>
          <w:rFonts w:eastAsia="Times New Roman"/>
          <w:noProof/>
          <w:sz w:val="24"/>
          <w:szCs w:val="24"/>
          <w:lang w:val="sr-Cyrl-RS"/>
        </w:rPr>
        <w:t xml:space="preserve"> с дужином пута 4 </w:t>
      </w:r>
      <w:r w:rsidR="00655168">
        <w:rPr>
          <w:rFonts w:eastAsia="Times New Roman"/>
          <w:noProof/>
          <w:sz w:val="24"/>
          <w:szCs w:val="24"/>
          <w:lang w:val="en-US"/>
        </w:rPr>
        <w:t>m</w:t>
      </w:r>
      <w:r w:rsidR="0073726D" w:rsidRPr="0073726D">
        <w:rPr>
          <w:rFonts w:eastAsia="Times New Roman"/>
          <w:noProof/>
          <w:sz w:val="24"/>
          <w:szCs w:val="24"/>
          <w:lang w:val="sr-Cyrl-RS"/>
        </w:rPr>
        <w:t xml:space="preserve">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ом;</w:t>
      </w:r>
    </w:p>
    <w:p w:rsidR="0073726D" w:rsidRPr="0073726D" w:rsidRDefault="0073726D" w:rsidP="00372522">
      <w:pPr>
        <w:spacing w:line="194" w:lineRule="exact"/>
        <w:jc w:val="both"/>
        <w:rPr>
          <w:noProof/>
          <w:sz w:val="24"/>
          <w:szCs w:val="24"/>
          <w:lang w:val="sr-Cyrl-RS"/>
        </w:rPr>
      </w:pPr>
    </w:p>
    <w:p w:rsidR="0073726D" w:rsidRPr="0073726D" w:rsidRDefault="0073726D" w:rsidP="00372522">
      <w:pPr>
        <w:tabs>
          <w:tab w:val="left" w:pos="2700"/>
        </w:tabs>
        <w:ind w:left="3544" w:hanging="1276"/>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00B4239D">
        <w:rPr>
          <w:rFonts w:eastAsia="Times New Roman"/>
          <w:i/>
          <w:iCs/>
          <w:noProof/>
          <w:sz w:val="24"/>
          <w:szCs w:val="24"/>
          <w:lang w:val="sr-Cyrl-RS"/>
        </w:rPr>
        <w:t>2B</w:t>
      </w:r>
      <w:r w:rsidRPr="0073726D">
        <w:rPr>
          <w:rFonts w:eastAsia="Times New Roman"/>
          <w:i/>
          <w:iCs/>
          <w:noProof/>
          <w:sz w:val="24"/>
          <w:szCs w:val="24"/>
          <w:lang w:val="sr-Cyrl-RS"/>
        </w:rPr>
        <w:t xml:space="preserve">001.ц. не односи се на </w:t>
      </w:r>
      <w:r w:rsidR="00FB0A07">
        <w:rPr>
          <w:rFonts w:eastAsia="Times New Roman"/>
          <w:i/>
          <w:iCs/>
          <w:noProof/>
          <w:sz w:val="24"/>
          <w:szCs w:val="24"/>
          <w:lang w:val="sr-Cyrl-RS"/>
        </w:rPr>
        <w:t>машине</w:t>
      </w:r>
      <w:r w:rsidRPr="0073726D">
        <w:rPr>
          <w:rFonts w:eastAsia="Times New Roman"/>
          <w:i/>
          <w:iCs/>
          <w:noProof/>
          <w:sz w:val="24"/>
          <w:szCs w:val="24"/>
          <w:lang w:val="sr-Cyrl-RS"/>
        </w:rPr>
        <w:t xml:space="preserve"> за брушење, како слиједи:</w:t>
      </w:r>
    </w:p>
    <w:p w:rsidR="0073726D" w:rsidRPr="0073726D" w:rsidRDefault="0073726D" w:rsidP="00372522">
      <w:pPr>
        <w:spacing w:line="211" w:lineRule="exact"/>
        <w:ind w:left="2268"/>
        <w:jc w:val="both"/>
        <w:rPr>
          <w:noProof/>
          <w:sz w:val="24"/>
          <w:szCs w:val="24"/>
          <w:lang w:val="sr-Cyrl-RS"/>
        </w:rPr>
      </w:pPr>
    </w:p>
    <w:p w:rsidR="0073726D" w:rsidRPr="0073726D" w:rsidRDefault="00D17768" w:rsidP="00372522">
      <w:pPr>
        <w:tabs>
          <w:tab w:val="left" w:pos="2940"/>
        </w:tabs>
        <w:spacing w:line="245" w:lineRule="auto"/>
        <w:ind w:left="2160"/>
        <w:jc w:val="both"/>
        <w:rPr>
          <w:noProof/>
          <w:sz w:val="24"/>
          <w:szCs w:val="24"/>
          <w:lang w:val="sr-Cyrl-RS"/>
        </w:rPr>
      </w:pPr>
      <w:r>
        <w:rPr>
          <w:rFonts w:eastAsia="Times New Roman"/>
          <w:i/>
          <w:iCs/>
          <w:noProof/>
          <w:sz w:val="24"/>
          <w:szCs w:val="24"/>
          <w:lang w:val="sr-Cyrl-RS"/>
        </w:rPr>
        <w:t xml:space="preserve">а. </w:t>
      </w:r>
      <w:r w:rsidR="0073726D" w:rsidRPr="0073726D">
        <w:rPr>
          <w:rFonts w:eastAsia="Times New Roman"/>
          <w:i/>
          <w:iCs/>
          <w:noProof/>
          <w:sz w:val="24"/>
          <w:szCs w:val="24"/>
          <w:lang w:val="sr-Cyrl-RS"/>
        </w:rPr>
        <w:t>цилиндри</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ни </w:t>
      </w:r>
      <w:r w:rsidR="00B96A80">
        <w:rPr>
          <w:rFonts w:eastAsia="Times New Roman"/>
          <w:i/>
          <w:iCs/>
          <w:noProof/>
          <w:sz w:val="24"/>
          <w:szCs w:val="24"/>
          <w:lang w:val="sr-Cyrl-RS"/>
        </w:rPr>
        <w:t>спољни</w:t>
      </w:r>
      <w:r w:rsidR="0073726D" w:rsidRPr="0073726D">
        <w:rPr>
          <w:rFonts w:eastAsia="Times New Roman"/>
          <w:i/>
          <w:iCs/>
          <w:noProof/>
          <w:sz w:val="24"/>
          <w:szCs w:val="24"/>
          <w:lang w:val="sr-Cyrl-RS"/>
        </w:rPr>
        <w:t xml:space="preserve">, </w:t>
      </w:r>
      <w:r w:rsidR="00B96A80">
        <w:rPr>
          <w:rFonts w:eastAsia="Times New Roman"/>
          <w:i/>
          <w:iCs/>
          <w:noProof/>
          <w:sz w:val="24"/>
          <w:szCs w:val="24"/>
          <w:lang w:val="sr-Cyrl-RS"/>
        </w:rPr>
        <w:t>унутрашњи</w:t>
      </w:r>
      <w:r w:rsidR="0073726D" w:rsidRPr="0073726D">
        <w:rPr>
          <w:rFonts w:eastAsia="Times New Roman"/>
          <w:i/>
          <w:iCs/>
          <w:noProof/>
          <w:sz w:val="24"/>
          <w:szCs w:val="24"/>
          <w:lang w:val="sr-Cyrl-RS"/>
        </w:rPr>
        <w:t xml:space="preserve"> и </w:t>
      </w:r>
      <w:r w:rsidR="00B96A80">
        <w:rPr>
          <w:rFonts w:eastAsia="Times New Roman"/>
          <w:i/>
          <w:iCs/>
          <w:noProof/>
          <w:sz w:val="24"/>
          <w:szCs w:val="24"/>
          <w:lang w:val="sr-Cyrl-RS"/>
        </w:rPr>
        <w:t>спољно</w:t>
      </w:r>
      <w:r w:rsidR="0073726D" w:rsidRPr="0073726D">
        <w:rPr>
          <w:rFonts w:eastAsia="Times New Roman"/>
          <w:i/>
          <w:iCs/>
          <w:noProof/>
          <w:sz w:val="24"/>
          <w:szCs w:val="24"/>
          <w:lang w:val="sr-Cyrl-RS"/>
        </w:rPr>
        <w:t>-</w:t>
      </w:r>
      <w:r w:rsidR="00B96A80">
        <w:rPr>
          <w:rFonts w:eastAsia="Times New Roman"/>
          <w:i/>
          <w:iCs/>
          <w:noProof/>
          <w:sz w:val="24"/>
          <w:szCs w:val="24"/>
          <w:lang w:val="sr-Cyrl-RS"/>
        </w:rPr>
        <w:t>унутрашње</w:t>
      </w:r>
      <w:r w:rsidR="0073726D" w:rsidRPr="0073726D">
        <w:rPr>
          <w:rFonts w:eastAsia="Times New Roman"/>
          <w:i/>
          <w:iCs/>
          <w:noProof/>
          <w:sz w:val="24"/>
          <w:szCs w:val="24"/>
          <w:lang w:val="sr-Cyrl-RS"/>
        </w:rPr>
        <w:t xml:space="preserve"> </w:t>
      </w:r>
      <w:r w:rsidR="00B96A80">
        <w:rPr>
          <w:rFonts w:eastAsia="Times New Roman"/>
          <w:i/>
          <w:iCs/>
          <w:noProof/>
          <w:sz w:val="24"/>
          <w:szCs w:val="24"/>
          <w:lang w:val="sr-Cyrl-RS"/>
        </w:rPr>
        <w:t>машине</w:t>
      </w:r>
      <w:r w:rsidR="0073726D" w:rsidRPr="0073726D">
        <w:rPr>
          <w:rFonts w:eastAsia="Times New Roman"/>
          <w:i/>
          <w:iCs/>
          <w:noProof/>
          <w:sz w:val="24"/>
          <w:szCs w:val="24"/>
          <w:lang w:val="sr-Cyrl-RS"/>
        </w:rPr>
        <w:t xml:space="preserve"> за брушење који имају све сљеде</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 xml:space="preserve">е </w:t>
      </w:r>
      <w:r w:rsidR="00B96A80">
        <w:rPr>
          <w:rFonts w:eastAsia="Times New Roman"/>
          <w:i/>
          <w:iCs/>
          <w:noProof/>
          <w:sz w:val="24"/>
          <w:szCs w:val="24"/>
          <w:lang w:val="sr-Cyrl-RS"/>
        </w:rPr>
        <w:t>карактеристике</w:t>
      </w:r>
      <w:r w:rsidR="0073726D" w:rsidRPr="0073726D">
        <w:rPr>
          <w:rFonts w:eastAsia="Times New Roman"/>
          <w:i/>
          <w:iCs/>
          <w:noProof/>
          <w:sz w:val="24"/>
          <w:szCs w:val="24"/>
          <w:lang w:val="sr-Cyrl-RS"/>
        </w:rPr>
        <w:t>:</w:t>
      </w:r>
    </w:p>
    <w:p w:rsidR="0073726D" w:rsidRPr="0073726D" w:rsidRDefault="0073726D" w:rsidP="00372522">
      <w:pPr>
        <w:spacing w:line="196" w:lineRule="exact"/>
        <w:ind w:left="2268"/>
        <w:jc w:val="both"/>
        <w:rPr>
          <w:noProof/>
          <w:sz w:val="24"/>
          <w:szCs w:val="24"/>
          <w:lang w:val="sr-Cyrl-RS"/>
        </w:rPr>
      </w:pPr>
    </w:p>
    <w:p w:rsidR="0073726D" w:rsidRPr="0073726D" w:rsidRDefault="0073726D" w:rsidP="00372522">
      <w:pPr>
        <w:numPr>
          <w:ilvl w:val="4"/>
          <w:numId w:val="129"/>
        </w:numPr>
        <w:tabs>
          <w:tab w:val="left" w:pos="3200"/>
        </w:tabs>
        <w:ind w:left="2977"/>
        <w:jc w:val="both"/>
        <w:rPr>
          <w:rFonts w:eastAsia="Times New Roman"/>
          <w:i/>
          <w:iCs/>
          <w:noProof/>
          <w:sz w:val="24"/>
          <w:szCs w:val="24"/>
          <w:lang w:val="sr-Cyrl-RS"/>
        </w:rPr>
      </w:pPr>
      <w:r w:rsidRPr="0073726D">
        <w:rPr>
          <w:rFonts w:eastAsia="Times New Roman"/>
          <w:i/>
          <w:iCs/>
          <w:noProof/>
          <w:sz w:val="24"/>
          <w:szCs w:val="24"/>
          <w:lang w:val="sr-Cyrl-RS"/>
        </w:rPr>
        <w:t>ограни</w:t>
      </w:r>
      <w:r w:rsidRPr="0073726D">
        <w:rPr>
          <w:rFonts w:eastAsia="Arial"/>
          <w:i/>
          <w:iCs/>
          <w:noProof/>
          <w:sz w:val="24"/>
          <w:szCs w:val="24"/>
          <w:lang w:val="sr-Cyrl-RS"/>
        </w:rPr>
        <w:t>ч</w:t>
      </w:r>
      <w:r w:rsidRPr="0073726D">
        <w:rPr>
          <w:rFonts w:eastAsia="Times New Roman"/>
          <w:i/>
          <w:iCs/>
          <w:noProof/>
          <w:sz w:val="24"/>
          <w:szCs w:val="24"/>
          <w:lang w:val="sr-Cyrl-RS"/>
        </w:rPr>
        <w:t>ени су на цилиндри</w:t>
      </w:r>
      <w:r w:rsidRPr="0073726D">
        <w:rPr>
          <w:rFonts w:eastAsia="Arial"/>
          <w:i/>
          <w:iCs/>
          <w:noProof/>
          <w:sz w:val="24"/>
          <w:szCs w:val="24"/>
          <w:lang w:val="sr-Cyrl-RS"/>
        </w:rPr>
        <w:t>ч</w:t>
      </w:r>
      <w:r w:rsidRPr="0073726D">
        <w:rPr>
          <w:rFonts w:eastAsia="Times New Roman"/>
          <w:i/>
          <w:iCs/>
          <w:noProof/>
          <w:sz w:val="24"/>
          <w:szCs w:val="24"/>
          <w:lang w:val="sr-Cyrl-RS"/>
        </w:rPr>
        <w:t xml:space="preserve">но брушење </w:t>
      </w:r>
      <w:r w:rsidRPr="0073726D">
        <w:rPr>
          <w:rFonts w:eastAsia="Times New Roman"/>
          <w:i/>
          <w:iCs/>
          <w:noProof/>
          <w:sz w:val="24"/>
          <w:szCs w:val="24"/>
          <w:u w:val="single"/>
          <w:lang w:val="sr-Cyrl-RS"/>
        </w:rPr>
        <w:t>и</w:t>
      </w:r>
    </w:p>
    <w:p w:rsidR="0073726D" w:rsidRPr="0073726D" w:rsidRDefault="0073726D" w:rsidP="00372522">
      <w:pPr>
        <w:spacing w:line="210" w:lineRule="exact"/>
        <w:ind w:left="2977"/>
        <w:jc w:val="both"/>
        <w:rPr>
          <w:rFonts w:eastAsia="Times New Roman"/>
          <w:i/>
          <w:iCs/>
          <w:noProof/>
          <w:sz w:val="24"/>
          <w:szCs w:val="24"/>
          <w:lang w:val="sr-Cyrl-RS"/>
        </w:rPr>
      </w:pPr>
    </w:p>
    <w:p w:rsidR="0073726D" w:rsidRPr="0073726D" w:rsidRDefault="0073726D" w:rsidP="00372522">
      <w:pPr>
        <w:numPr>
          <w:ilvl w:val="4"/>
          <w:numId w:val="129"/>
        </w:numPr>
        <w:tabs>
          <w:tab w:val="left" w:pos="3200"/>
        </w:tabs>
        <w:spacing w:line="246" w:lineRule="auto"/>
        <w:ind w:left="2977"/>
        <w:jc w:val="both"/>
        <w:rPr>
          <w:rFonts w:eastAsia="Times New Roman"/>
          <w:i/>
          <w:iCs/>
          <w:noProof/>
          <w:sz w:val="24"/>
          <w:szCs w:val="24"/>
          <w:lang w:val="sr-Cyrl-RS"/>
        </w:rPr>
      </w:pPr>
      <w:r w:rsidRPr="0073726D">
        <w:rPr>
          <w:rFonts w:eastAsia="Times New Roman"/>
          <w:i/>
          <w:iCs/>
          <w:noProof/>
          <w:sz w:val="24"/>
          <w:szCs w:val="24"/>
          <w:lang w:val="sr-Cyrl-RS"/>
        </w:rPr>
        <w:t>ограни</w:t>
      </w:r>
      <w:r w:rsidRPr="0073726D">
        <w:rPr>
          <w:rFonts w:eastAsia="Arial"/>
          <w:i/>
          <w:iCs/>
          <w:noProof/>
          <w:sz w:val="24"/>
          <w:szCs w:val="24"/>
          <w:lang w:val="sr-Cyrl-RS"/>
        </w:rPr>
        <w:t>ч</w:t>
      </w:r>
      <w:r w:rsidRPr="0073726D">
        <w:rPr>
          <w:rFonts w:eastAsia="Times New Roman"/>
          <w:i/>
          <w:iCs/>
          <w:noProof/>
          <w:sz w:val="24"/>
          <w:szCs w:val="24"/>
          <w:lang w:val="sr-Cyrl-RS"/>
        </w:rPr>
        <w:t>ени су на предмет који се обра</w:t>
      </w:r>
      <w:r w:rsidRPr="0073726D">
        <w:rPr>
          <w:rFonts w:eastAsia="Arial"/>
          <w:i/>
          <w:iCs/>
          <w:noProof/>
          <w:sz w:val="24"/>
          <w:szCs w:val="24"/>
          <w:lang w:val="sr-Cyrl-RS"/>
        </w:rPr>
        <w:t>ђ</w:t>
      </w:r>
      <w:r w:rsidRPr="0073726D">
        <w:rPr>
          <w:rFonts w:eastAsia="Times New Roman"/>
          <w:i/>
          <w:iCs/>
          <w:noProof/>
          <w:sz w:val="24"/>
          <w:szCs w:val="24"/>
          <w:lang w:val="sr-Cyrl-RS"/>
        </w:rPr>
        <w:t xml:space="preserve">ује максималног капацитета </w:t>
      </w:r>
      <w:r w:rsidR="0013787E">
        <w:rPr>
          <w:rFonts w:eastAsia="Times New Roman"/>
          <w:i/>
          <w:iCs/>
          <w:noProof/>
          <w:sz w:val="24"/>
          <w:szCs w:val="24"/>
          <w:lang w:val="sr-Cyrl-RS"/>
        </w:rPr>
        <w:t>спољног</w:t>
      </w:r>
      <w:r w:rsidRPr="0073726D">
        <w:rPr>
          <w:rFonts w:eastAsia="Times New Roman"/>
          <w:i/>
          <w:iCs/>
          <w:noProof/>
          <w:sz w:val="24"/>
          <w:szCs w:val="24"/>
          <w:lang w:val="sr-Cyrl-RS"/>
        </w:rPr>
        <w:t xml:space="preserve"> </w:t>
      </w:r>
      <w:r w:rsidR="0013787E">
        <w:rPr>
          <w:rFonts w:eastAsia="Times New Roman"/>
          <w:i/>
          <w:iCs/>
          <w:noProof/>
          <w:sz w:val="24"/>
          <w:szCs w:val="24"/>
          <w:lang w:val="sr-Cyrl-BA"/>
        </w:rPr>
        <w:t>пречника</w:t>
      </w:r>
      <w:r w:rsidRPr="0073726D">
        <w:rPr>
          <w:rFonts w:eastAsia="Times New Roman"/>
          <w:i/>
          <w:iCs/>
          <w:noProof/>
          <w:sz w:val="24"/>
          <w:szCs w:val="24"/>
          <w:lang w:val="sr-Cyrl-RS"/>
        </w:rPr>
        <w:t xml:space="preserve"> или дужине 150 </w:t>
      </w:r>
      <w:r w:rsidR="00016A4E">
        <w:rPr>
          <w:rFonts w:eastAsia="Times New Roman"/>
          <w:i/>
          <w:iCs/>
          <w:noProof/>
          <w:sz w:val="24"/>
          <w:szCs w:val="24"/>
          <w:lang w:val="sr-Cyrl-RS"/>
        </w:rPr>
        <w:t>mm</w:t>
      </w:r>
      <w:r w:rsidRPr="0073726D">
        <w:rPr>
          <w:rFonts w:eastAsia="Times New Roman"/>
          <w:i/>
          <w:iCs/>
          <w:noProof/>
          <w:sz w:val="24"/>
          <w:szCs w:val="24"/>
          <w:lang w:val="sr-Cyrl-RS"/>
        </w:rPr>
        <w:t>;</w:t>
      </w:r>
    </w:p>
    <w:p w:rsidR="0073726D" w:rsidRPr="0073726D" w:rsidRDefault="0073726D" w:rsidP="00372522">
      <w:pPr>
        <w:spacing w:line="195" w:lineRule="exact"/>
        <w:ind w:left="2268"/>
        <w:jc w:val="both"/>
        <w:rPr>
          <w:rFonts w:eastAsia="Times New Roman"/>
          <w:i/>
          <w:iCs/>
          <w:noProof/>
          <w:sz w:val="24"/>
          <w:szCs w:val="24"/>
          <w:lang w:val="sr-Cyrl-RS"/>
        </w:rPr>
      </w:pPr>
    </w:p>
    <w:p w:rsidR="0073726D" w:rsidRPr="0073726D" w:rsidRDefault="00D17768" w:rsidP="00372522">
      <w:pPr>
        <w:tabs>
          <w:tab w:val="left" w:pos="2960"/>
        </w:tabs>
        <w:spacing w:line="246" w:lineRule="auto"/>
        <w:ind w:left="2160"/>
        <w:jc w:val="both"/>
        <w:rPr>
          <w:rFonts w:eastAsia="Times New Roman"/>
          <w:i/>
          <w:iCs/>
          <w:noProof/>
          <w:sz w:val="24"/>
          <w:szCs w:val="24"/>
          <w:lang w:val="sr-Cyrl-RS"/>
        </w:rPr>
      </w:pPr>
      <w:r>
        <w:rPr>
          <w:rFonts w:eastAsia="Times New Roman"/>
          <w:i/>
          <w:iCs/>
          <w:noProof/>
          <w:sz w:val="24"/>
          <w:szCs w:val="24"/>
          <w:lang w:val="sr-Cyrl-RS"/>
        </w:rPr>
        <w:t xml:space="preserve">б. </w:t>
      </w:r>
      <w:r w:rsidR="00B96A80">
        <w:rPr>
          <w:rFonts w:eastAsia="Times New Roman"/>
          <w:i/>
          <w:iCs/>
          <w:noProof/>
          <w:sz w:val="24"/>
          <w:szCs w:val="24"/>
          <w:lang w:val="sr-Cyrl-RS"/>
        </w:rPr>
        <w:t>машине посебно намијењене</w:t>
      </w:r>
      <w:r w:rsidR="0073726D" w:rsidRPr="0073726D">
        <w:rPr>
          <w:rFonts w:eastAsia="Times New Roman"/>
          <w:i/>
          <w:iCs/>
          <w:noProof/>
          <w:sz w:val="24"/>
          <w:szCs w:val="24"/>
          <w:lang w:val="sr-Cyrl-RS"/>
        </w:rPr>
        <w:t xml:space="preserve"> за к</w:t>
      </w:r>
      <w:r w:rsidR="00B96A80">
        <w:rPr>
          <w:rFonts w:eastAsia="Times New Roman"/>
          <w:i/>
          <w:iCs/>
          <w:noProof/>
          <w:sz w:val="24"/>
          <w:szCs w:val="24"/>
          <w:lang w:val="sr-Cyrl-RS"/>
        </w:rPr>
        <w:t xml:space="preserve">оординатно брушење који немају </w:t>
      </w:r>
      <w:r w:rsidR="00B96A80">
        <w:rPr>
          <w:rFonts w:eastAsia="Times New Roman"/>
          <w:i/>
          <w:iCs/>
          <w:noProof/>
          <w:sz w:val="24"/>
          <w:szCs w:val="24"/>
          <w:lang w:val="en-US"/>
        </w:rPr>
        <w:t>z</w:t>
      </w:r>
      <w:r w:rsidR="00B96A80">
        <w:rPr>
          <w:rFonts w:eastAsia="Times New Roman"/>
          <w:i/>
          <w:iCs/>
          <w:noProof/>
          <w:sz w:val="24"/>
          <w:szCs w:val="24"/>
          <w:lang w:val="sr-Cyrl-RS"/>
        </w:rPr>
        <w:t>-ос</w:t>
      </w:r>
      <w:r w:rsidR="00B96A80">
        <w:rPr>
          <w:rFonts w:eastAsia="Times New Roman"/>
          <w:i/>
          <w:iCs/>
          <w:noProof/>
          <w:sz w:val="24"/>
          <w:szCs w:val="24"/>
          <w:lang w:val="sr-Cyrl-BA"/>
        </w:rPr>
        <w:t>у</w:t>
      </w:r>
      <w:r w:rsidR="00B96A80">
        <w:rPr>
          <w:rFonts w:eastAsia="Times New Roman"/>
          <w:i/>
          <w:iCs/>
          <w:noProof/>
          <w:sz w:val="24"/>
          <w:szCs w:val="24"/>
          <w:lang w:val="sr-Cyrl-RS"/>
        </w:rPr>
        <w:t xml:space="preserve"> ни w-осу</w:t>
      </w:r>
      <w:r w:rsidR="0073726D" w:rsidRPr="0073726D">
        <w:rPr>
          <w:rFonts w:eastAsia="Times New Roman"/>
          <w:i/>
          <w:iCs/>
          <w:noProof/>
          <w:sz w:val="24"/>
          <w:szCs w:val="24"/>
          <w:lang w:val="sr-Cyrl-RS"/>
        </w:rPr>
        <w:t>, с „једнос</w:t>
      </w:r>
      <w:r w:rsidR="00C82973">
        <w:rPr>
          <w:rFonts w:eastAsia="Times New Roman"/>
          <w:i/>
          <w:iCs/>
          <w:noProof/>
          <w:sz w:val="24"/>
          <w:szCs w:val="24"/>
          <w:lang w:val="sr-Cyrl-RS"/>
        </w:rPr>
        <w:t>мј</w:t>
      </w:r>
      <w:r w:rsidR="0073726D" w:rsidRPr="0073726D">
        <w:rPr>
          <w:rFonts w:eastAsia="Times New Roman"/>
          <w:i/>
          <w:iCs/>
          <w:noProof/>
          <w:sz w:val="24"/>
          <w:szCs w:val="24"/>
          <w:lang w:val="sr-Cyrl-RS"/>
        </w:rPr>
        <w:t>ерном поновљивости позиц</w:t>
      </w:r>
      <w:r w:rsidR="00B96A80">
        <w:rPr>
          <w:rFonts w:eastAsia="Times New Roman"/>
          <w:i/>
          <w:iCs/>
          <w:noProof/>
          <w:sz w:val="24"/>
          <w:szCs w:val="24"/>
          <w:lang w:val="sr-Cyrl-BA"/>
        </w:rPr>
        <w:t>и</w:t>
      </w:r>
      <w:r w:rsidR="00F45795">
        <w:rPr>
          <w:rFonts w:eastAsia="Times New Roman"/>
          <w:i/>
          <w:iCs/>
          <w:noProof/>
          <w:sz w:val="24"/>
          <w:szCs w:val="24"/>
          <w:lang w:val="sr-Cyrl-RS"/>
        </w:rPr>
        <w:t>он</w:t>
      </w:r>
      <w:r w:rsidR="0073726D" w:rsidRPr="0073726D">
        <w:rPr>
          <w:rFonts w:eastAsia="Times New Roman"/>
          <w:i/>
          <w:iCs/>
          <w:noProof/>
          <w:sz w:val="24"/>
          <w:szCs w:val="24"/>
          <w:lang w:val="sr-Cyrl-RS"/>
        </w:rPr>
        <w:t xml:space="preserve">ирања” мањом (бољом) од 1,1 </w:t>
      </w:r>
      <w:r w:rsidR="0073726D" w:rsidRPr="0073726D">
        <w:rPr>
          <w:rFonts w:eastAsia="Arial"/>
          <w:i/>
          <w:iCs/>
          <w:noProof/>
          <w:sz w:val="24"/>
          <w:szCs w:val="24"/>
          <w:lang w:val="sr-Cyrl-RS"/>
        </w:rPr>
        <w:t>μ</w:t>
      </w:r>
      <w:r w:rsidR="00B96A80">
        <w:rPr>
          <w:rFonts w:eastAsia="Times New Roman"/>
          <w:i/>
          <w:iCs/>
          <w:noProof/>
          <w:sz w:val="24"/>
          <w:szCs w:val="24"/>
          <w:lang w:val="sr-Latn-BA"/>
        </w:rPr>
        <w:t>m</w:t>
      </w:r>
    </w:p>
    <w:p w:rsidR="0073726D" w:rsidRPr="0073726D" w:rsidRDefault="0073726D" w:rsidP="00372522">
      <w:pPr>
        <w:spacing w:line="194" w:lineRule="exact"/>
        <w:ind w:left="4995" w:hanging="283"/>
        <w:jc w:val="both"/>
        <w:rPr>
          <w:rFonts w:eastAsia="Times New Roman"/>
          <w:i/>
          <w:iCs/>
          <w:noProof/>
          <w:sz w:val="24"/>
          <w:szCs w:val="24"/>
          <w:lang w:val="sr-Cyrl-RS"/>
        </w:rPr>
      </w:pPr>
    </w:p>
    <w:p w:rsidR="0073726D" w:rsidRPr="0073726D" w:rsidRDefault="00D17768" w:rsidP="00372522">
      <w:pPr>
        <w:tabs>
          <w:tab w:val="left" w:pos="2960"/>
        </w:tabs>
        <w:ind w:left="2160"/>
        <w:jc w:val="both"/>
        <w:rPr>
          <w:rFonts w:eastAsia="Times New Roman"/>
          <w:i/>
          <w:iCs/>
          <w:noProof/>
          <w:sz w:val="24"/>
          <w:szCs w:val="24"/>
          <w:lang w:val="sr-Cyrl-RS"/>
        </w:rPr>
      </w:pPr>
      <w:r>
        <w:rPr>
          <w:rFonts w:eastAsia="Times New Roman"/>
          <w:i/>
          <w:iCs/>
          <w:noProof/>
          <w:sz w:val="24"/>
          <w:szCs w:val="24"/>
          <w:lang w:val="sr-Cyrl-RS"/>
        </w:rPr>
        <w:t xml:space="preserve">ц. </w:t>
      </w:r>
      <w:r w:rsidR="0073726D" w:rsidRPr="0073726D">
        <w:rPr>
          <w:rFonts w:eastAsia="Times New Roman"/>
          <w:i/>
          <w:iCs/>
          <w:noProof/>
          <w:sz w:val="24"/>
          <w:szCs w:val="24"/>
          <w:lang w:val="sr-Cyrl-RS"/>
        </w:rPr>
        <w:t>алати за обликовно брушење.</w:t>
      </w:r>
      <w:r>
        <w:rPr>
          <w:rFonts w:eastAsia="Times New Roman"/>
          <w:i/>
          <w:iCs/>
          <w:noProof/>
          <w:sz w:val="24"/>
          <w:szCs w:val="24"/>
          <w:lang w:val="sr-Cyrl-RS"/>
        </w:rPr>
        <w:t xml:space="preserve"> </w:t>
      </w:r>
    </w:p>
    <w:p w:rsidR="0073726D" w:rsidRPr="0073726D" w:rsidRDefault="0073726D" w:rsidP="00372522">
      <w:pPr>
        <w:spacing w:line="211" w:lineRule="exact"/>
        <w:jc w:val="both"/>
        <w:rPr>
          <w:rFonts w:eastAsia="Times New Roman"/>
          <w:i/>
          <w:iCs/>
          <w:noProof/>
          <w:sz w:val="24"/>
          <w:szCs w:val="24"/>
          <w:lang w:val="sr-Cyrl-RS"/>
        </w:rPr>
      </w:pPr>
    </w:p>
    <w:p w:rsidR="0073726D" w:rsidRPr="00D17768" w:rsidRDefault="00D17768" w:rsidP="00372522">
      <w:pPr>
        <w:tabs>
          <w:tab w:val="left" w:pos="1780"/>
        </w:tabs>
        <w:spacing w:line="247" w:lineRule="auto"/>
        <w:ind w:left="720"/>
        <w:jc w:val="both"/>
        <w:rPr>
          <w:rFonts w:eastAsia="Times New Roman"/>
          <w:noProof/>
          <w:sz w:val="24"/>
          <w:szCs w:val="24"/>
          <w:lang w:val="sr-Cyrl-RS"/>
        </w:rPr>
      </w:pPr>
      <w:r>
        <w:rPr>
          <w:rFonts w:eastAsia="Times New Roman"/>
          <w:noProof/>
          <w:sz w:val="24"/>
          <w:szCs w:val="24"/>
          <w:lang w:val="sr-Cyrl-RS"/>
        </w:rPr>
        <w:t xml:space="preserve">д. </w:t>
      </w:r>
      <w:r w:rsidR="00B96A80" w:rsidRPr="00D17768">
        <w:rPr>
          <w:rFonts w:eastAsia="Times New Roman"/>
          <w:noProof/>
          <w:sz w:val="24"/>
          <w:szCs w:val="24"/>
          <w:lang w:val="sr-Cyrl-RS"/>
        </w:rPr>
        <w:t>машине</w:t>
      </w:r>
      <w:r w:rsidR="0073726D" w:rsidRPr="00D17768">
        <w:rPr>
          <w:rFonts w:eastAsia="Times New Roman"/>
          <w:noProof/>
          <w:sz w:val="24"/>
          <w:szCs w:val="24"/>
          <w:lang w:val="sr-Cyrl-RS"/>
        </w:rPr>
        <w:t xml:space="preserve"> на принципу пражњења електри</w:t>
      </w:r>
      <w:r w:rsidR="0073726D" w:rsidRPr="00D17768">
        <w:rPr>
          <w:rFonts w:eastAsia="Arial"/>
          <w:noProof/>
          <w:sz w:val="24"/>
          <w:szCs w:val="24"/>
          <w:lang w:val="sr-Cyrl-RS"/>
        </w:rPr>
        <w:t>ч</w:t>
      </w:r>
      <w:r w:rsidR="0073726D" w:rsidRPr="00D17768">
        <w:rPr>
          <w:rFonts w:eastAsia="Times New Roman"/>
          <w:noProof/>
          <w:sz w:val="24"/>
          <w:szCs w:val="24"/>
          <w:lang w:val="sr-Cyrl-RS"/>
        </w:rPr>
        <w:t>ног набоја (</w:t>
      </w:r>
      <w:r w:rsidR="00B96A80" w:rsidRPr="00D17768">
        <w:rPr>
          <w:rFonts w:eastAsia="Times New Roman"/>
          <w:noProof/>
          <w:sz w:val="24"/>
          <w:szCs w:val="24"/>
          <w:lang w:val="en-US"/>
        </w:rPr>
        <w:t>EDM</w:t>
      </w:r>
      <w:r w:rsidR="0073726D" w:rsidRPr="00D17768">
        <w:rPr>
          <w:rFonts w:eastAsia="Times New Roman"/>
          <w:noProof/>
          <w:sz w:val="24"/>
          <w:szCs w:val="24"/>
          <w:lang w:val="sr-Cyrl-RS"/>
        </w:rPr>
        <w:t>) бежи</w:t>
      </w:r>
      <w:r w:rsidR="0073726D" w:rsidRPr="00D17768">
        <w:rPr>
          <w:rFonts w:eastAsia="Arial"/>
          <w:noProof/>
          <w:sz w:val="24"/>
          <w:szCs w:val="24"/>
          <w:lang w:val="sr-Cyrl-RS"/>
        </w:rPr>
        <w:t>ч</w:t>
      </w:r>
      <w:r w:rsidR="0073726D" w:rsidRPr="00D17768">
        <w:rPr>
          <w:rFonts w:eastAsia="Times New Roman"/>
          <w:noProof/>
          <w:sz w:val="24"/>
          <w:szCs w:val="24"/>
          <w:lang w:val="sr-Cyrl-RS"/>
        </w:rPr>
        <w:t>ног типа са двије или виш</w:t>
      </w:r>
      <w:r w:rsidR="00C46492">
        <w:rPr>
          <w:rFonts w:eastAsia="Times New Roman"/>
          <w:noProof/>
          <w:sz w:val="24"/>
          <w:szCs w:val="24"/>
          <w:lang w:val="sr-Cyrl-RS"/>
        </w:rPr>
        <w:t>е ротацион</w:t>
      </w:r>
      <w:r w:rsidR="00B96A80" w:rsidRPr="00D17768">
        <w:rPr>
          <w:rFonts w:eastAsia="Times New Roman"/>
          <w:noProof/>
          <w:sz w:val="24"/>
          <w:szCs w:val="24"/>
          <w:lang w:val="sr-Cyrl-RS"/>
        </w:rPr>
        <w:t>их ос</w:t>
      </w:r>
      <w:r w:rsidR="00B96A80" w:rsidRPr="00D17768">
        <w:rPr>
          <w:rFonts w:eastAsia="Times New Roman"/>
          <w:noProof/>
          <w:sz w:val="24"/>
          <w:szCs w:val="24"/>
          <w:lang w:val="en-US"/>
        </w:rPr>
        <w:t>a</w:t>
      </w:r>
      <w:r w:rsidR="0073726D" w:rsidRPr="00D17768">
        <w:rPr>
          <w:rFonts w:eastAsia="Times New Roman"/>
          <w:noProof/>
          <w:sz w:val="24"/>
          <w:szCs w:val="24"/>
          <w:lang w:val="sr-Cyrl-RS"/>
        </w:rPr>
        <w:t xml:space="preserve"> које се могу </w:t>
      </w:r>
      <w:r w:rsidR="00B96A80" w:rsidRPr="00D17768">
        <w:rPr>
          <w:rFonts w:eastAsia="Times New Roman"/>
          <w:noProof/>
          <w:sz w:val="24"/>
          <w:szCs w:val="24"/>
          <w:lang w:val="sr-Cyrl-BA"/>
        </w:rPr>
        <w:t>истовремено</w:t>
      </w:r>
      <w:r w:rsidR="0073726D" w:rsidRPr="00D17768">
        <w:rPr>
          <w:rFonts w:eastAsia="Times New Roman"/>
          <w:noProof/>
          <w:sz w:val="24"/>
          <w:szCs w:val="24"/>
          <w:lang w:val="sr-Cyrl-RS"/>
        </w:rPr>
        <w:t xml:space="preserve"> употребљавати за „контурно управљање”;</w:t>
      </w:r>
    </w:p>
    <w:p w:rsidR="0073726D" w:rsidRPr="0073726D" w:rsidRDefault="0073726D" w:rsidP="00372522">
      <w:pPr>
        <w:spacing w:line="195" w:lineRule="exact"/>
        <w:ind w:left="2268" w:hanging="283"/>
        <w:jc w:val="both"/>
        <w:rPr>
          <w:rFonts w:eastAsia="Times New Roman"/>
          <w:noProof/>
          <w:sz w:val="24"/>
          <w:szCs w:val="24"/>
          <w:lang w:val="sr-Cyrl-RS"/>
        </w:rPr>
      </w:pPr>
    </w:p>
    <w:p w:rsidR="0073726D" w:rsidRPr="00D17768" w:rsidRDefault="00D17768" w:rsidP="00372522">
      <w:pPr>
        <w:tabs>
          <w:tab w:val="left" w:pos="1780"/>
        </w:tabs>
        <w:ind w:left="720"/>
        <w:jc w:val="both"/>
        <w:rPr>
          <w:rFonts w:eastAsia="Times New Roman"/>
          <w:noProof/>
          <w:sz w:val="24"/>
          <w:szCs w:val="24"/>
          <w:lang w:val="sr-Cyrl-RS"/>
        </w:rPr>
      </w:pPr>
      <w:r>
        <w:rPr>
          <w:rFonts w:eastAsia="Times New Roman"/>
          <w:noProof/>
          <w:sz w:val="24"/>
          <w:szCs w:val="24"/>
          <w:lang w:val="sr-Cyrl-RS"/>
        </w:rPr>
        <w:t xml:space="preserve">е. </w:t>
      </w:r>
      <w:r w:rsidR="00B26D51" w:rsidRPr="00D17768">
        <w:rPr>
          <w:rFonts w:eastAsia="Times New Roman"/>
          <w:noProof/>
          <w:sz w:val="24"/>
          <w:szCs w:val="24"/>
          <w:lang w:val="sr-Cyrl-RS"/>
        </w:rPr>
        <w:t>алатне</w:t>
      </w:r>
      <w:r w:rsidR="0073726D" w:rsidRPr="00D17768">
        <w:rPr>
          <w:rFonts w:eastAsia="Times New Roman"/>
          <w:noProof/>
          <w:sz w:val="24"/>
          <w:szCs w:val="24"/>
          <w:lang w:val="sr-Cyrl-RS"/>
        </w:rPr>
        <w:t xml:space="preserve"> </w:t>
      </w:r>
      <w:r w:rsidR="00B26D51" w:rsidRPr="00D17768">
        <w:rPr>
          <w:rFonts w:eastAsia="Times New Roman"/>
          <w:noProof/>
          <w:sz w:val="24"/>
          <w:szCs w:val="24"/>
          <w:lang w:val="sr-Cyrl-RS"/>
        </w:rPr>
        <w:t>машине</w:t>
      </w:r>
      <w:r w:rsidR="0073726D" w:rsidRPr="00D17768">
        <w:rPr>
          <w:rFonts w:eastAsia="Times New Roman"/>
          <w:noProof/>
          <w:sz w:val="24"/>
          <w:szCs w:val="24"/>
          <w:lang w:val="sr-Cyrl-RS"/>
        </w:rPr>
        <w:t xml:space="preserve"> за уклањање метала, керамике или „композита” који имају све сљеде</w:t>
      </w:r>
      <w:r w:rsidR="0073726D" w:rsidRPr="00D17768">
        <w:rPr>
          <w:rFonts w:eastAsia="Arial"/>
          <w:noProof/>
          <w:sz w:val="24"/>
          <w:szCs w:val="24"/>
          <w:lang w:val="sr-Cyrl-RS"/>
        </w:rPr>
        <w:t>ћ</w:t>
      </w:r>
      <w:r w:rsidR="0073726D" w:rsidRPr="00D17768">
        <w:rPr>
          <w:rFonts w:eastAsia="Times New Roman"/>
          <w:noProof/>
          <w:sz w:val="24"/>
          <w:szCs w:val="24"/>
          <w:lang w:val="sr-Cyrl-RS"/>
        </w:rPr>
        <w:t xml:space="preserve">е </w:t>
      </w:r>
      <w:r w:rsidR="00B26D51" w:rsidRPr="00D17768">
        <w:rPr>
          <w:rFonts w:eastAsia="Times New Roman"/>
          <w:noProof/>
          <w:sz w:val="24"/>
          <w:szCs w:val="24"/>
          <w:lang w:val="sr-Cyrl-RS"/>
        </w:rPr>
        <w:t>особине</w:t>
      </w:r>
      <w:r w:rsidR="0073726D" w:rsidRPr="00D17768">
        <w:rPr>
          <w:rFonts w:eastAsia="Times New Roman"/>
          <w:noProof/>
          <w:sz w:val="24"/>
          <w:szCs w:val="24"/>
          <w:lang w:val="sr-Cyrl-RS"/>
        </w:rPr>
        <w:t>:</w:t>
      </w:r>
    </w:p>
    <w:p w:rsidR="0073726D" w:rsidRPr="0073726D" w:rsidRDefault="0073726D" w:rsidP="00372522">
      <w:pPr>
        <w:spacing w:line="210" w:lineRule="exact"/>
        <w:ind w:left="2268" w:hanging="283"/>
        <w:jc w:val="both"/>
        <w:rPr>
          <w:rFonts w:eastAsia="Times New Roman"/>
          <w:noProof/>
          <w:sz w:val="24"/>
          <w:szCs w:val="24"/>
          <w:lang w:val="sr-Cyrl-RS"/>
        </w:rPr>
      </w:pPr>
    </w:p>
    <w:p w:rsidR="0073726D" w:rsidRPr="0073726D" w:rsidRDefault="00B26D51" w:rsidP="00372522">
      <w:pPr>
        <w:numPr>
          <w:ilvl w:val="1"/>
          <w:numId w:val="130"/>
        </w:numPr>
        <w:tabs>
          <w:tab w:val="left" w:pos="2020"/>
        </w:tabs>
        <w:ind w:left="2552" w:hanging="284"/>
        <w:jc w:val="both"/>
        <w:rPr>
          <w:rFonts w:eastAsia="Times New Roman"/>
          <w:noProof/>
          <w:sz w:val="24"/>
          <w:szCs w:val="24"/>
          <w:lang w:val="sr-Cyrl-RS"/>
        </w:rPr>
      </w:pPr>
      <w:r>
        <w:rPr>
          <w:rFonts w:eastAsia="Times New Roman"/>
          <w:noProof/>
          <w:sz w:val="24"/>
          <w:szCs w:val="24"/>
          <w:lang w:val="sr-Cyrl-RS"/>
        </w:rPr>
        <w:t>уклањају материјал</w:t>
      </w:r>
      <w:r w:rsidR="0073726D" w:rsidRPr="0073726D">
        <w:rPr>
          <w:rFonts w:eastAsia="Times New Roman"/>
          <w:noProof/>
          <w:sz w:val="24"/>
          <w:szCs w:val="24"/>
          <w:lang w:val="sr-Cyrl-RS"/>
        </w:rPr>
        <w:t xml:space="preserve"> помо</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у било </w:t>
      </w:r>
      <w:r w:rsidR="0073726D" w:rsidRPr="0073726D">
        <w:rPr>
          <w:rFonts w:eastAsia="Arial"/>
          <w:noProof/>
          <w:sz w:val="24"/>
          <w:szCs w:val="24"/>
          <w:lang w:val="sr-Cyrl-RS"/>
        </w:rPr>
        <w:t>ч</w:t>
      </w:r>
      <w:r w:rsidR="0073726D" w:rsidRPr="0073726D">
        <w:rPr>
          <w:rFonts w:eastAsia="Times New Roman"/>
          <w:noProof/>
          <w:sz w:val="24"/>
          <w:szCs w:val="24"/>
          <w:lang w:val="sr-Cyrl-RS"/>
        </w:rPr>
        <w:t>ега од сљеде</w:t>
      </w:r>
      <w:r w:rsidR="0073726D" w:rsidRPr="0073726D">
        <w:rPr>
          <w:rFonts w:eastAsia="Arial"/>
          <w:noProof/>
          <w:sz w:val="24"/>
          <w:szCs w:val="24"/>
          <w:lang w:val="sr-Cyrl-RS"/>
        </w:rPr>
        <w:t>ћ</w:t>
      </w:r>
      <w:r w:rsidR="0073726D" w:rsidRPr="0073726D">
        <w:rPr>
          <w:rFonts w:eastAsia="Times New Roman"/>
          <w:noProof/>
          <w:sz w:val="24"/>
          <w:szCs w:val="24"/>
          <w:lang w:val="sr-Cyrl-RS"/>
        </w:rPr>
        <w:t>ега:</w:t>
      </w:r>
    </w:p>
    <w:p w:rsidR="0073726D" w:rsidRPr="0073726D" w:rsidRDefault="0073726D" w:rsidP="00372522">
      <w:pPr>
        <w:spacing w:line="211" w:lineRule="exact"/>
        <w:ind w:left="2552" w:hanging="284"/>
        <w:jc w:val="both"/>
        <w:rPr>
          <w:rFonts w:eastAsia="Times New Roman"/>
          <w:noProof/>
          <w:sz w:val="24"/>
          <w:szCs w:val="24"/>
          <w:lang w:val="sr-Cyrl-RS"/>
        </w:rPr>
      </w:pPr>
    </w:p>
    <w:p w:rsidR="0073726D" w:rsidRPr="0073726D" w:rsidRDefault="00D17768" w:rsidP="00372522">
      <w:pPr>
        <w:tabs>
          <w:tab w:val="left" w:pos="2240"/>
        </w:tabs>
        <w:spacing w:line="246" w:lineRule="auto"/>
        <w:ind w:left="2694"/>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млазови воде или било које друге теку</w:t>
      </w:r>
      <w:r w:rsidR="0073726D" w:rsidRPr="0073726D">
        <w:rPr>
          <w:rFonts w:eastAsia="Arial"/>
          <w:noProof/>
          <w:sz w:val="24"/>
          <w:szCs w:val="24"/>
          <w:lang w:val="sr-Cyrl-RS"/>
        </w:rPr>
        <w:t>ћ</w:t>
      </w:r>
      <w:r w:rsidR="0073726D" w:rsidRPr="0073726D">
        <w:rPr>
          <w:rFonts w:eastAsia="Times New Roman"/>
          <w:noProof/>
          <w:sz w:val="24"/>
          <w:szCs w:val="24"/>
          <w:lang w:val="sr-Cyrl-RS"/>
        </w:rPr>
        <w:t>ине, укљу</w:t>
      </w:r>
      <w:r w:rsidR="0073726D" w:rsidRPr="0073726D">
        <w:rPr>
          <w:rFonts w:eastAsia="Arial"/>
          <w:noProof/>
          <w:sz w:val="24"/>
          <w:szCs w:val="24"/>
          <w:lang w:val="sr-Cyrl-RS"/>
        </w:rPr>
        <w:t>ч</w:t>
      </w:r>
      <w:r w:rsidR="0073726D" w:rsidRPr="0073726D">
        <w:rPr>
          <w:rFonts w:eastAsia="Times New Roman"/>
          <w:noProof/>
          <w:sz w:val="24"/>
          <w:szCs w:val="24"/>
          <w:lang w:val="sr-Cyrl-RS"/>
        </w:rPr>
        <w:t>ују</w:t>
      </w:r>
      <w:r w:rsidR="0073726D" w:rsidRPr="0073726D">
        <w:rPr>
          <w:rFonts w:eastAsia="Arial"/>
          <w:noProof/>
          <w:sz w:val="24"/>
          <w:szCs w:val="24"/>
          <w:lang w:val="sr-Cyrl-RS"/>
        </w:rPr>
        <w:t>ћ</w:t>
      </w:r>
      <w:r w:rsidR="0073726D" w:rsidRPr="0073726D">
        <w:rPr>
          <w:rFonts w:eastAsia="Times New Roman"/>
          <w:noProof/>
          <w:sz w:val="24"/>
          <w:szCs w:val="24"/>
          <w:lang w:val="sr-Cyrl-RS"/>
        </w:rPr>
        <w:t>и и оне за које се употребљавају абразивни адитиви;</w:t>
      </w:r>
    </w:p>
    <w:p w:rsidR="0073726D" w:rsidRPr="0073726D" w:rsidRDefault="0073726D" w:rsidP="00372522">
      <w:pPr>
        <w:spacing w:line="194" w:lineRule="exact"/>
        <w:ind w:left="2694"/>
        <w:jc w:val="both"/>
        <w:rPr>
          <w:rFonts w:eastAsia="Times New Roman"/>
          <w:noProof/>
          <w:sz w:val="24"/>
          <w:szCs w:val="24"/>
          <w:lang w:val="sr-Cyrl-RS"/>
        </w:rPr>
      </w:pPr>
    </w:p>
    <w:p w:rsidR="0073726D" w:rsidRPr="0073726D" w:rsidRDefault="00D17768" w:rsidP="00372522">
      <w:pPr>
        <w:tabs>
          <w:tab w:val="left" w:pos="2240"/>
        </w:tabs>
        <w:ind w:left="2694"/>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 xml:space="preserve">електронски сноп </w:t>
      </w:r>
      <w:r w:rsidR="0073726D" w:rsidRPr="0073726D">
        <w:rPr>
          <w:rFonts w:eastAsia="Times New Roman"/>
          <w:noProof/>
          <w:sz w:val="24"/>
          <w:szCs w:val="24"/>
          <w:u w:val="single"/>
          <w:lang w:val="sr-Cyrl-RS"/>
        </w:rPr>
        <w:t>или</w:t>
      </w:r>
    </w:p>
    <w:p w:rsidR="0073726D" w:rsidRPr="0073726D" w:rsidRDefault="0073726D" w:rsidP="00372522">
      <w:pPr>
        <w:spacing w:line="211" w:lineRule="exact"/>
        <w:ind w:left="2694"/>
        <w:jc w:val="both"/>
        <w:rPr>
          <w:rFonts w:eastAsia="Times New Roman"/>
          <w:noProof/>
          <w:sz w:val="24"/>
          <w:szCs w:val="24"/>
          <w:lang w:val="sr-Cyrl-RS"/>
        </w:rPr>
      </w:pPr>
    </w:p>
    <w:p w:rsidR="0073726D" w:rsidRPr="0073726D" w:rsidRDefault="00D17768" w:rsidP="00372522">
      <w:pPr>
        <w:tabs>
          <w:tab w:val="left" w:pos="2240"/>
        </w:tabs>
        <w:ind w:left="2694"/>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 xml:space="preserve">„ласерски” сноп </w:t>
      </w:r>
      <w:r w:rsidR="0073726D" w:rsidRPr="0073726D">
        <w:rPr>
          <w:rFonts w:eastAsia="Times New Roman"/>
          <w:noProof/>
          <w:sz w:val="24"/>
          <w:szCs w:val="24"/>
          <w:u w:val="single"/>
          <w:lang w:val="sr-Cyrl-RS"/>
        </w:rPr>
        <w:t>и</w:t>
      </w:r>
    </w:p>
    <w:p w:rsidR="0073726D" w:rsidRPr="0073726D" w:rsidRDefault="0073726D" w:rsidP="00372522">
      <w:pPr>
        <w:spacing w:line="212" w:lineRule="exact"/>
        <w:ind w:left="2268"/>
        <w:jc w:val="both"/>
        <w:rPr>
          <w:rFonts w:eastAsia="Times New Roman"/>
          <w:noProof/>
          <w:sz w:val="24"/>
          <w:szCs w:val="24"/>
          <w:lang w:val="sr-Cyrl-RS"/>
        </w:rPr>
      </w:pPr>
    </w:p>
    <w:p w:rsidR="0073726D" w:rsidRPr="0073726D" w:rsidRDefault="00B26D51" w:rsidP="00372522">
      <w:pPr>
        <w:numPr>
          <w:ilvl w:val="1"/>
          <w:numId w:val="130"/>
        </w:numPr>
        <w:tabs>
          <w:tab w:val="left" w:pos="2020"/>
        </w:tabs>
        <w:ind w:left="2552" w:hanging="284"/>
        <w:jc w:val="both"/>
        <w:rPr>
          <w:rFonts w:eastAsia="Times New Roman"/>
          <w:noProof/>
          <w:sz w:val="24"/>
          <w:szCs w:val="24"/>
          <w:lang w:val="sr-Cyrl-RS"/>
        </w:rPr>
      </w:pPr>
      <w:r>
        <w:rPr>
          <w:rFonts w:eastAsia="Times New Roman"/>
          <w:noProof/>
          <w:sz w:val="24"/>
          <w:szCs w:val="24"/>
          <w:lang w:val="sr-Cyrl-RS"/>
        </w:rPr>
        <w:t>најмање двије ротаци</w:t>
      </w:r>
      <w:r w:rsidR="00C46492">
        <w:rPr>
          <w:rFonts w:eastAsia="Times New Roman"/>
          <w:noProof/>
          <w:sz w:val="24"/>
          <w:szCs w:val="24"/>
          <w:lang w:val="sr-Cyrl-RS"/>
        </w:rPr>
        <w:t>оне</w:t>
      </w:r>
      <w:r>
        <w:rPr>
          <w:rFonts w:eastAsia="Times New Roman"/>
          <w:noProof/>
          <w:sz w:val="24"/>
          <w:szCs w:val="24"/>
          <w:lang w:val="sr-Cyrl-RS"/>
        </w:rPr>
        <w:t xml:space="preserve"> осе</w:t>
      </w:r>
      <w:r w:rsidR="0073726D" w:rsidRPr="0073726D">
        <w:rPr>
          <w:rFonts w:eastAsia="Times New Roman"/>
          <w:noProof/>
          <w:sz w:val="24"/>
          <w:szCs w:val="24"/>
          <w:lang w:val="sr-Cyrl-RS"/>
        </w:rPr>
        <w:t xml:space="preserve"> које имају све сљеде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Pr>
          <w:rFonts w:eastAsia="Times New Roman"/>
          <w:noProof/>
          <w:sz w:val="24"/>
          <w:szCs w:val="24"/>
          <w:lang w:val="sr-Cyrl-RS"/>
        </w:rPr>
        <w:t>особине</w:t>
      </w:r>
      <w:r w:rsidR="0073726D" w:rsidRPr="0073726D">
        <w:rPr>
          <w:rFonts w:eastAsia="Times New Roman"/>
          <w:noProof/>
          <w:sz w:val="24"/>
          <w:szCs w:val="24"/>
          <w:lang w:val="sr-Cyrl-RS"/>
        </w:rPr>
        <w:t>:</w:t>
      </w:r>
    </w:p>
    <w:p w:rsidR="0073726D" w:rsidRPr="0073726D" w:rsidRDefault="0073726D" w:rsidP="00372522">
      <w:pPr>
        <w:spacing w:line="210" w:lineRule="exact"/>
        <w:ind w:left="2552" w:hanging="284"/>
        <w:jc w:val="both"/>
        <w:rPr>
          <w:rFonts w:eastAsia="Times New Roman"/>
          <w:noProof/>
          <w:sz w:val="24"/>
          <w:szCs w:val="24"/>
          <w:lang w:val="sr-Cyrl-RS"/>
        </w:rPr>
      </w:pPr>
    </w:p>
    <w:p w:rsidR="0073726D" w:rsidRPr="0073726D" w:rsidRDefault="00D17768" w:rsidP="00372522">
      <w:pPr>
        <w:tabs>
          <w:tab w:val="left" w:pos="2240"/>
        </w:tabs>
        <w:ind w:left="2551"/>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 xml:space="preserve">могу се </w:t>
      </w:r>
      <w:r w:rsidR="00B26D51">
        <w:rPr>
          <w:rFonts w:eastAsia="Times New Roman"/>
          <w:noProof/>
          <w:sz w:val="24"/>
          <w:szCs w:val="24"/>
          <w:lang w:val="sr-Cyrl-RS"/>
        </w:rPr>
        <w:t>истовремено</w:t>
      </w:r>
      <w:r w:rsidR="0073726D" w:rsidRPr="0073726D">
        <w:rPr>
          <w:rFonts w:eastAsia="Times New Roman"/>
          <w:noProof/>
          <w:sz w:val="24"/>
          <w:szCs w:val="24"/>
          <w:lang w:val="sr-Cyrl-RS"/>
        </w:rPr>
        <w:t xml:space="preserve"> ускла</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ивати за „копирно управљање”и </w:t>
      </w:r>
      <w:r w:rsidR="0073726D" w:rsidRPr="0073726D">
        <w:rPr>
          <w:rFonts w:eastAsia="Times New Roman"/>
          <w:noProof/>
          <w:sz w:val="24"/>
          <w:szCs w:val="24"/>
          <w:u w:val="single"/>
          <w:lang w:val="sr-Cyrl-RS"/>
        </w:rPr>
        <w:t>и</w:t>
      </w:r>
    </w:p>
    <w:p w:rsidR="0073726D" w:rsidRPr="0073726D" w:rsidRDefault="0073726D" w:rsidP="00372522">
      <w:pPr>
        <w:spacing w:line="182" w:lineRule="exact"/>
        <w:ind w:left="2551"/>
        <w:jc w:val="both"/>
        <w:rPr>
          <w:rFonts w:eastAsia="Times New Roman"/>
          <w:noProof/>
          <w:sz w:val="24"/>
          <w:szCs w:val="24"/>
          <w:lang w:val="sr-Cyrl-RS"/>
        </w:rPr>
      </w:pPr>
    </w:p>
    <w:p w:rsidR="0073726D" w:rsidRPr="0073726D" w:rsidRDefault="00D17768" w:rsidP="00372522">
      <w:pPr>
        <w:tabs>
          <w:tab w:val="left" w:pos="2240"/>
        </w:tabs>
        <w:ind w:left="2551"/>
        <w:jc w:val="both"/>
        <w:rPr>
          <w:rFonts w:eastAsia="Times New Roman"/>
          <w:noProof/>
          <w:sz w:val="24"/>
          <w:szCs w:val="24"/>
          <w:lang w:val="sr-Cyrl-RS"/>
        </w:rPr>
      </w:pPr>
      <w:r>
        <w:rPr>
          <w:rFonts w:eastAsia="Times New Roman"/>
          <w:noProof/>
          <w:sz w:val="24"/>
          <w:szCs w:val="24"/>
          <w:lang w:val="sr-Cyrl-RS"/>
        </w:rPr>
        <w:t xml:space="preserve">б. </w:t>
      </w:r>
      <w:r w:rsidR="00B26D51">
        <w:rPr>
          <w:rFonts w:eastAsia="Times New Roman"/>
          <w:noProof/>
          <w:sz w:val="24"/>
          <w:szCs w:val="24"/>
          <w:lang w:val="sr-Cyrl-RS"/>
        </w:rPr>
        <w:t>њихова је та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ност постављања мања (боља) од 0,003 </w:t>
      </w:r>
      <w:r w:rsidR="0073726D" w:rsidRPr="0073726D">
        <w:rPr>
          <w:rFonts w:eastAsia="Times New Roman"/>
          <w:noProof/>
          <w:sz w:val="24"/>
          <w:szCs w:val="24"/>
          <w:vertAlign w:val="superscript"/>
          <w:lang w:val="sr-Cyrl-RS"/>
        </w:rPr>
        <w:t>о</w:t>
      </w:r>
      <w:r w:rsidR="0073726D" w:rsidRPr="0073726D">
        <w:rPr>
          <w:rFonts w:eastAsia="Times New Roman"/>
          <w:noProof/>
          <w:sz w:val="24"/>
          <w:szCs w:val="24"/>
          <w:lang w:val="sr-Cyrl-RS"/>
        </w:rPr>
        <w:t xml:space="preserve"> ;</w:t>
      </w:r>
    </w:p>
    <w:p w:rsidR="0073726D" w:rsidRPr="0073726D" w:rsidRDefault="0073726D" w:rsidP="00372522">
      <w:pPr>
        <w:spacing w:line="136" w:lineRule="exact"/>
        <w:jc w:val="both"/>
        <w:rPr>
          <w:rFonts w:eastAsia="Times New Roman"/>
          <w:noProof/>
          <w:sz w:val="24"/>
          <w:szCs w:val="24"/>
          <w:lang w:val="sr-Cyrl-RS"/>
        </w:rPr>
      </w:pPr>
    </w:p>
    <w:p w:rsidR="0073726D" w:rsidRPr="00D17768" w:rsidRDefault="00D17768" w:rsidP="00372522">
      <w:pPr>
        <w:tabs>
          <w:tab w:val="left" w:pos="1780"/>
        </w:tabs>
        <w:spacing w:line="245" w:lineRule="auto"/>
        <w:ind w:left="720"/>
        <w:jc w:val="both"/>
        <w:rPr>
          <w:rFonts w:eastAsia="Times New Roman"/>
          <w:noProof/>
          <w:sz w:val="24"/>
          <w:szCs w:val="24"/>
          <w:lang w:val="sr-Cyrl-RS"/>
        </w:rPr>
      </w:pPr>
      <w:r>
        <w:rPr>
          <w:rFonts w:eastAsia="Times New Roman"/>
          <w:noProof/>
          <w:sz w:val="24"/>
          <w:szCs w:val="24"/>
          <w:lang w:val="sr-Cyrl-RS"/>
        </w:rPr>
        <w:t xml:space="preserve">ф. </w:t>
      </w:r>
      <w:r w:rsidR="00B26D51" w:rsidRPr="00D17768">
        <w:rPr>
          <w:rFonts w:eastAsia="Times New Roman"/>
          <w:noProof/>
          <w:sz w:val="24"/>
          <w:szCs w:val="24"/>
          <w:lang w:val="sr-Cyrl-RS"/>
        </w:rPr>
        <w:t>машине</w:t>
      </w:r>
      <w:r w:rsidR="0073726D" w:rsidRPr="00D17768">
        <w:rPr>
          <w:rFonts w:eastAsia="Times New Roman"/>
          <w:noProof/>
          <w:sz w:val="24"/>
          <w:szCs w:val="24"/>
          <w:lang w:val="sr-Cyrl-RS"/>
        </w:rPr>
        <w:t xml:space="preserve"> за дубоко бушење и </w:t>
      </w:r>
      <w:r w:rsidR="00B26D51" w:rsidRPr="00D17768">
        <w:rPr>
          <w:rFonts w:eastAsia="Times New Roman"/>
          <w:noProof/>
          <w:sz w:val="24"/>
          <w:szCs w:val="24"/>
          <w:lang w:val="sr-Cyrl-RS"/>
        </w:rPr>
        <w:t>машине на окретање кој</w:t>
      </w:r>
      <w:r w:rsidR="00B26D51" w:rsidRPr="00D17768">
        <w:rPr>
          <w:rFonts w:eastAsia="Times New Roman"/>
          <w:noProof/>
          <w:sz w:val="24"/>
          <w:szCs w:val="24"/>
          <w:lang w:val="en-US"/>
        </w:rPr>
        <w:t>e</w:t>
      </w:r>
      <w:r w:rsidR="0073726D" w:rsidRPr="00D17768">
        <w:rPr>
          <w:rFonts w:eastAsia="Times New Roman"/>
          <w:noProof/>
          <w:sz w:val="24"/>
          <w:szCs w:val="24"/>
          <w:lang w:val="sr-Cyrl-RS"/>
        </w:rPr>
        <w:t xml:space="preserve"> су прилаго</w:t>
      </w:r>
      <w:r w:rsidR="0073726D" w:rsidRPr="00D17768">
        <w:rPr>
          <w:rFonts w:eastAsia="Arial"/>
          <w:noProof/>
          <w:sz w:val="24"/>
          <w:szCs w:val="24"/>
          <w:lang w:val="sr-Cyrl-RS"/>
        </w:rPr>
        <w:t>ђ</w:t>
      </w:r>
      <w:r w:rsidR="00B26D51" w:rsidRPr="00D17768">
        <w:rPr>
          <w:rFonts w:eastAsia="Times New Roman"/>
          <w:noProof/>
          <w:sz w:val="24"/>
          <w:szCs w:val="24"/>
          <w:lang w:val="sr-Cyrl-RS"/>
        </w:rPr>
        <w:t>ен</w:t>
      </w:r>
      <w:r w:rsidR="00B26D51" w:rsidRPr="00D17768">
        <w:rPr>
          <w:rFonts w:eastAsia="Times New Roman"/>
          <w:noProof/>
          <w:sz w:val="24"/>
          <w:szCs w:val="24"/>
          <w:lang w:val="en-US"/>
        </w:rPr>
        <w:t>e</w:t>
      </w:r>
      <w:r w:rsidR="0073726D" w:rsidRPr="00D17768">
        <w:rPr>
          <w:rFonts w:eastAsia="Times New Roman"/>
          <w:noProof/>
          <w:sz w:val="24"/>
          <w:szCs w:val="24"/>
          <w:lang w:val="sr-Cyrl-RS"/>
        </w:rPr>
        <w:t xml:space="preserve"> за дубоко бушење, којима се може бушити до најве</w:t>
      </w:r>
      <w:r w:rsidR="0073726D" w:rsidRPr="00D17768">
        <w:rPr>
          <w:rFonts w:eastAsia="Arial"/>
          <w:noProof/>
          <w:sz w:val="24"/>
          <w:szCs w:val="24"/>
          <w:lang w:val="sr-Cyrl-RS"/>
        </w:rPr>
        <w:t>ћ</w:t>
      </w:r>
      <w:r w:rsidR="0073726D" w:rsidRPr="00D17768">
        <w:rPr>
          <w:rFonts w:eastAsia="Times New Roman"/>
          <w:noProof/>
          <w:sz w:val="24"/>
          <w:szCs w:val="24"/>
          <w:lang w:val="sr-Cyrl-RS"/>
        </w:rPr>
        <w:t>е дубине ве</w:t>
      </w:r>
      <w:r w:rsidR="0073726D" w:rsidRPr="00D17768">
        <w:rPr>
          <w:rFonts w:eastAsia="Arial"/>
          <w:noProof/>
          <w:sz w:val="24"/>
          <w:szCs w:val="24"/>
          <w:lang w:val="sr-Cyrl-RS"/>
        </w:rPr>
        <w:t>ћ</w:t>
      </w:r>
      <w:r w:rsidR="00B26D51" w:rsidRPr="00D17768">
        <w:rPr>
          <w:rFonts w:eastAsia="Times New Roman"/>
          <w:noProof/>
          <w:sz w:val="24"/>
          <w:szCs w:val="24"/>
          <w:lang w:val="sr-Cyrl-RS"/>
        </w:rPr>
        <w:t xml:space="preserve">е од 5 </w:t>
      </w:r>
      <w:r w:rsidR="00B26D51" w:rsidRPr="00D17768">
        <w:rPr>
          <w:rFonts w:eastAsia="Times New Roman"/>
          <w:noProof/>
          <w:sz w:val="24"/>
          <w:szCs w:val="24"/>
          <w:lang w:val="sr-Latn-BA"/>
        </w:rPr>
        <w:t>m</w:t>
      </w:r>
      <w:r w:rsidR="0073726D" w:rsidRPr="00D17768">
        <w:rPr>
          <w:rFonts w:eastAsia="Times New Roman"/>
          <w:noProof/>
          <w:sz w:val="24"/>
          <w:szCs w:val="24"/>
          <w:lang w:val="sr-Cyrl-RS"/>
        </w:rPr>
        <w:t>.</w:t>
      </w:r>
    </w:p>
    <w:tbl>
      <w:tblPr>
        <w:tblW w:w="8280" w:type="dxa"/>
        <w:tblInd w:w="1960" w:type="dxa"/>
        <w:tblLayout w:type="fixed"/>
        <w:tblCellMar>
          <w:left w:w="0" w:type="dxa"/>
          <w:right w:w="0" w:type="dxa"/>
        </w:tblCellMar>
        <w:tblLook w:val="04A0" w:firstRow="1" w:lastRow="0" w:firstColumn="1" w:lastColumn="0" w:noHBand="0" w:noVBand="1"/>
      </w:tblPr>
      <w:tblGrid>
        <w:gridCol w:w="1320"/>
        <w:gridCol w:w="6960"/>
      </w:tblGrid>
      <w:tr w:rsidR="0073726D" w:rsidRPr="0073726D" w:rsidTr="0073726D">
        <w:trPr>
          <w:trHeight w:val="117"/>
        </w:trPr>
        <w:tc>
          <w:tcPr>
            <w:tcW w:w="1320" w:type="dxa"/>
            <w:tcBorders>
              <w:bottom w:val="nil"/>
            </w:tcBorders>
            <w:vAlign w:val="bottom"/>
          </w:tcPr>
          <w:p w:rsidR="0073726D" w:rsidRPr="0073726D" w:rsidRDefault="0073726D" w:rsidP="00372522">
            <w:pPr>
              <w:jc w:val="both"/>
              <w:rPr>
                <w:noProof/>
                <w:sz w:val="24"/>
                <w:szCs w:val="24"/>
                <w:lang w:val="sr-Cyrl-RS"/>
              </w:rPr>
            </w:pPr>
            <w:bookmarkStart w:id="36" w:name="page71"/>
            <w:bookmarkEnd w:id="36"/>
          </w:p>
        </w:tc>
        <w:tc>
          <w:tcPr>
            <w:tcW w:w="6960" w:type="dxa"/>
            <w:tcBorders>
              <w:bottom w:val="nil"/>
            </w:tcBorders>
            <w:vAlign w:val="bottom"/>
          </w:tcPr>
          <w:p w:rsidR="0073726D" w:rsidRPr="0073726D" w:rsidRDefault="0073726D" w:rsidP="00372522">
            <w:pPr>
              <w:jc w:val="both"/>
              <w:rPr>
                <w:noProof/>
                <w:sz w:val="24"/>
                <w:szCs w:val="24"/>
                <w:lang w:val="sr-Cyrl-RS"/>
              </w:rPr>
            </w:pPr>
          </w:p>
        </w:tc>
      </w:tr>
    </w:tbl>
    <w:p w:rsidR="0073726D" w:rsidRPr="0073726D" w:rsidRDefault="0073726D" w:rsidP="00372522">
      <w:pPr>
        <w:spacing w:line="264" w:lineRule="exact"/>
        <w:jc w:val="both"/>
        <w:rPr>
          <w:noProof/>
          <w:sz w:val="24"/>
          <w:szCs w:val="24"/>
          <w:lang w:val="sr-Cyrl-RS"/>
        </w:rPr>
      </w:pPr>
      <w:bookmarkStart w:id="37" w:name="page75"/>
      <w:bookmarkStart w:id="38" w:name="page77"/>
      <w:bookmarkEnd w:id="37"/>
      <w:bookmarkEnd w:id="38"/>
    </w:p>
    <w:p w:rsidR="0073726D" w:rsidRPr="00B26D51" w:rsidRDefault="00B4239D" w:rsidP="00372522">
      <w:pPr>
        <w:tabs>
          <w:tab w:val="left" w:pos="1500"/>
        </w:tabs>
        <w:spacing w:line="245" w:lineRule="auto"/>
        <w:ind w:left="851" w:hanging="851"/>
        <w:jc w:val="both"/>
        <w:rPr>
          <w:b/>
          <w:noProof/>
          <w:sz w:val="24"/>
          <w:szCs w:val="24"/>
          <w:lang w:val="sr-Cyrl-RS"/>
        </w:rPr>
      </w:pPr>
      <w:r w:rsidRPr="00B26D51">
        <w:rPr>
          <w:rFonts w:eastAsia="Times New Roman"/>
          <w:b/>
          <w:noProof/>
          <w:sz w:val="24"/>
          <w:szCs w:val="24"/>
          <w:lang w:val="sr-Cyrl-RS"/>
        </w:rPr>
        <w:t>2B</w:t>
      </w:r>
      <w:r w:rsidR="0073726D" w:rsidRPr="00B26D51">
        <w:rPr>
          <w:rFonts w:eastAsia="Times New Roman"/>
          <w:b/>
          <w:noProof/>
          <w:sz w:val="24"/>
          <w:szCs w:val="24"/>
          <w:lang w:val="sr-Cyrl-RS"/>
        </w:rPr>
        <w:t>002</w:t>
      </w:r>
      <w:r w:rsidR="0073726D" w:rsidRPr="00B26D51">
        <w:rPr>
          <w:b/>
          <w:noProof/>
          <w:sz w:val="24"/>
          <w:szCs w:val="24"/>
          <w:lang w:val="sr-Cyrl-RS"/>
        </w:rPr>
        <w:t xml:space="preserve">  </w:t>
      </w:r>
      <w:r w:rsidR="00B26D51" w:rsidRPr="00B26D51">
        <w:rPr>
          <w:rFonts w:eastAsia="Times New Roman"/>
          <w:b/>
          <w:noProof/>
          <w:sz w:val="24"/>
          <w:szCs w:val="24"/>
          <w:lang w:val="sr-Cyrl-RS"/>
        </w:rPr>
        <w:tab/>
        <w:t>Нумерички управљане  алатне машине за оптичку  завршну  обраду,  опремљене  за селективно уклањање материјала при производњи несферичних површина, и које имају све сљедеће карактеристике:</w:t>
      </w:r>
    </w:p>
    <w:p w:rsidR="0073726D" w:rsidRPr="0073726D" w:rsidRDefault="0073726D" w:rsidP="00372522">
      <w:pPr>
        <w:spacing w:line="208" w:lineRule="exact"/>
        <w:jc w:val="both"/>
        <w:rPr>
          <w:noProof/>
          <w:sz w:val="24"/>
          <w:szCs w:val="24"/>
          <w:lang w:val="sr-Cyrl-RS"/>
        </w:rPr>
      </w:pPr>
    </w:p>
    <w:p w:rsidR="0073726D" w:rsidRPr="0073726D" w:rsidRDefault="00D17768"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 xml:space="preserve">завршна обрада површине мања (боља) од 1,0 </w:t>
      </w:r>
      <w:r w:rsidR="0073726D" w:rsidRPr="0073726D">
        <w:rPr>
          <w:rFonts w:eastAsia="Arial"/>
          <w:noProof/>
          <w:sz w:val="24"/>
          <w:szCs w:val="24"/>
          <w:lang w:val="sr-Cyrl-RS"/>
        </w:rPr>
        <w:t>μ</w:t>
      </w:r>
      <w:r w:rsidR="00B26D51">
        <w:rPr>
          <w:rFonts w:eastAsia="Times New Roman"/>
          <w:noProof/>
          <w:sz w:val="24"/>
          <w:szCs w:val="24"/>
          <w:lang w:val="en-US"/>
        </w:rPr>
        <w:t>m</w:t>
      </w:r>
      <w:r w:rsidR="0073726D" w:rsidRPr="0073726D">
        <w:rPr>
          <w:rFonts w:eastAsia="Times New Roman"/>
          <w:noProof/>
          <w:sz w:val="24"/>
          <w:szCs w:val="24"/>
          <w:lang w:val="sr-Cyrl-RS"/>
        </w:rPr>
        <w:t>;</w:t>
      </w:r>
    </w:p>
    <w:p w:rsidR="0073726D" w:rsidRPr="0073726D" w:rsidRDefault="0073726D" w:rsidP="00372522">
      <w:pPr>
        <w:spacing w:line="222" w:lineRule="exact"/>
        <w:ind w:left="851"/>
        <w:jc w:val="both"/>
        <w:rPr>
          <w:rFonts w:eastAsia="Times New Roman"/>
          <w:noProof/>
          <w:sz w:val="24"/>
          <w:szCs w:val="24"/>
          <w:lang w:val="sr-Cyrl-RS"/>
        </w:rPr>
      </w:pPr>
    </w:p>
    <w:p w:rsidR="0073726D" w:rsidRPr="0073726D" w:rsidRDefault="00D17768"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завршна обрада с храпавош</w:t>
      </w:r>
      <w:r w:rsidR="0073726D" w:rsidRPr="0073726D">
        <w:rPr>
          <w:rFonts w:eastAsia="Arial"/>
          <w:noProof/>
          <w:sz w:val="24"/>
          <w:szCs w:val="24"/>
          <w:lang w:val="sr-Cyrl-RS"/>
        </w:rPr>
        <w:t>ћ</w:t>
      </w:r>
      <w:r w:rsidR="00B26D51">
        <w:rPr>
          <w:rFonts w:eastAsia="Times New Roman"/>
          <w:noProof/>
          <w:sz w:val="24"/>
          <w:szCs w:val="24"/>
          <w:lang w:val="sr-Cyrl-RS"/>
        </w:rPr>
        <w:t>у мањом (бољом) од 100 н</w:t>
      </w:r>
      <w:r w:rsidR="00B26D51">
        <w:rPr>
          <w:rFonts w:eastAsia="Times New Roman"/>
          <w:noProof/>
          <w:sz w:val="24"/>
          <w:szCs w:val="24"/>
          <w:lang w:val="en-US"/>
        </w:rPr>
        <w:t>m</w:t>
      </w:r>
      <w:r w:rsidR="0073726D" w:rsidRPr="0073726D">
        <w:rPr>
          <w:rFonts w:eastAsia="Times New Roman"/>
          <w:noProof/>
          <w:sz w:val="24"/>
          <w:szCs w:val="24"/>
          <w:lang w:val="sr-Cyrl-RS"/>
        </w:rPr>
        <w:t xml:space="preserve"> рмс.</w:t>
      </w:r>
    </w:p>
    <w:p w:rsidR="0073726D" w:rsidRPr="0073726D" w:rsidRDefault="0073726D" w:rsidP="00372522">
      <w:pPr>
        <w:spacing w:line="221" w:lineRule="exact"/>
        <w:ind w:left="851"/>
        <w:jc w:val="both"/>
        <w:rPr>
          <w:rFonts w:eastAsia="Times New Roman"/>
          <w:noProof/>
          <w:sz w:val="24"/>
          <w:szCs w:val="24"/>
          <w:lang w:val="sr-Cyrl-RS"/>
        </w:rPr>
      </w:pPr>
    </w:p>
    <w:p w:rsidR="0073726D" w:rsidRPr="0073726D" w:rsidRDefault="00D17768" w:rsidP="00372522">
      <w:pPr>
        <w:tabs>
          <w:tab w:val="left" w:pos="1760"/>
        </w:tabs>
        <w:ind w:left="851"/>
        <w:jc w:val="both"/>
        <w:rPr>
          <w:rFonts w:eastAsia="Times New Roman"/>
          <w:noProof/>
          <w:sz w:val="24"/>
          <w:szCs w:val="24"/>
          <w:lang w:val="sr-Cyrl-RS"/>
        </w:rPr>
      </w:pPr>
      <w:r>
        <w:rPr>
          <w:rFonts w:eastAsia="Arial"/>
          <w:noProof/>
          <w:sz w:val="24"/>
          <w:szCs w:val="24"/>
          <w:lang w:val="sr-Cyrl-RS"/>
        </w:rPr>
        <w:t xml:space="preserve">ц. </w:t>
      </w:r>
      <w:r w:rsidR="0073726D" w:rsidRPr="0073726D">
        <w:rPr>
          <w:rFonts w:eastAsia="Arial"/>
          <w:noProof/>
          <w:sz w:val="24"/>
          <w:szCs w:val="24"/>
          <w:lang w:val="sr-Cyrl-RS"/>
        </w:rPr>
        <w:t>ч</w:t>
      </w:r>
      <w:r w:rsidR="002E1B1D">
        <w:rPr>
          <w:rFonts w:eastAsia="Times New Roman"/>
          <w:noProof/>
          <w:sz w:val="24"/>
          <w:szCs w:val="24"/>
          <w:lang w:val="sr-Cyrl-RS"/>
        </w:rPr>
        <w:t>етири или више ос</w:t>
      </w:r>
      <w:r w:rsidR="002E1B1D">
        <w:rPr>
          <w:rFonts w:eastAsia="Times New Roman"/>
          <w:noProof/>
          <w:sz w:val="24"/>
          <w:szCs w:val="24"/>
          <w:lang w:val="sr-Latn-BA"/>
        </w:rPr>
        <w:t>a</w:t>
      </w:r>
      <w:r w:rsidR="0073726D" w:rsidRPr="0073726D">
        <w:rPr>
          <w:rFonts w:eastAsia="Times New Roman"/>
          <w:noProof/>
          <w:sz w:val="24"/>
          <w:szCs w:val="24"/>
          <w:lang w:val="sr-Cyrl-RS"/>
        </w:rPr>
        <w:t xml:space="preserve"> које се могу</w:t>
      </w:r>
      <w:r w:rsidR="002E1B1D">
        <w:rPr>
          <w:rFonts w:eastAsia="Times New Roman"/>
          <w:noProof/>
          <w:sz w:val="24"/>
          <w:szCs w:val="24"/>
          <w:lang w:val="sr-Latn-BA"/>
        </w:rPr>
        <w:t xml:space="preserve"> </w:t>
      </w:r>
      <w:r w:rsidR="002E1B1D">
        <w:rPr>
          <w:rFonts w:eastAsia="Times New Roman"/>
          <w:noProof/>
          <w:sz w:val="24"/>
          <w:szCs w:val="24"/>
          <w:lang w:val="sr-Cyrl-BA"/>
        </w:rPr>
        <w:t>истовремено</w:t>
      </w:r>
      <w:r w:rsidR="0073726D" w:rsidRPr="0073726D">
        <w:rPr>
          <w:rFonts w:eastAsia="Times New Roman"/>
          <w:noProof/>
          <w:sz w:val="24"/>
          <w:szCs w:val="24"/>
          <w:lang w:val="sr-Cyrl-RS"/>
        </w:rPr>
        <w:t xml:space="preserve">  ускла</w:t>
      </w:r>
      <w:r w:rsidR="0073726D" w:rsidRPr="0073726D">
        <w:rPr>
          <w:rFonts w:eastAsia="Arial"/>
          <w:noProof/>
          <w:sz w:val="24"/>
          <w:szCs w:val="24"/>
          <w:lang w:val="sr-Cyrl-RS"/>
        </w:rPr>
        <w:t>ђ</w:t>
      </w:r>
      <w:r w:rsidR="0073726D" w:rsidRPr="0073726D">
        <w:rPr>
          <w:rFonts w:eastAsia="Times New Roman"/>
          <w:noProof/>
          <w:sz w:val="24"/>
          <w:szCs w:val="24"/>
          <w:lang w:val="sr-Cyrl-RS"/>
        </w:rPr>
        <w:t>ивати за „копирно управљање”и</w:t>
      </w:r>
      <w:r w:rsidR="0073726D" w:rsidRPr="0073726D">
        <w:rPr>
          <w:rFonts w:eastAsia="Arial"/>
          <w:noProof/>
          <w:sz w:val="24"/>
          <w:szCs w:val="24"/>
          <w:lang w:val="sr-Cyrl-RS"/>
        </w:rPr>
        <w:t xml:space="preserve"> </w:t>
      </w:r>
    </w:p>
    <w:p w:rsidR="0073726D" w:rsidRPr="0073726D" w:rsidRDefault="0073726D" w:rsidP="00372522">
      <w:pPr>
        <w:spacing w:line="222" w:lineRule="exact"/>
        <w:ind w:left="851"/>
        <w:jc w:val="both"/>
        <w:rPr>
          <w:rFonts w:eastAsia="Times New Roman"/>
          <w:noProof/>
          <w:sz w:val="24"/>
          <w:szCs w:val="24"/>
          <w:lang w:val="sr-Cyrl-RS"/>
        </w:rPr>
      </w:pPr>
    </w:p>
    <w:p w:rsidR="0073726D" w:rsidRPr="0073726D" w:rsidRDefault="00D17768"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д. </w:t>
      </w:r>
      <w:r w:rsidR="002E1B1D">
        <w:rPr>
          <w:rFonts w:eastAsia="Times New Roman"/>
          <w:noProof/>
          <w:sz w:val="24"/>
          <w:szCs w:val="24"/>
          <w:lang w:val="sr-Cyrl-RS"/>
        </w:rPr>
        <w:t>употребљава се било који од сљ</w:t>
      </w:r>
      <w:r w:rsidR="0073726D" w:rsidRPr="0073726D">
        <w:rPr>
          <w:rFonts w:eastAsia="Times New Roman"/>
          <w:noProof/>
          <w:sz w:val="24"/>
          <w:szCs w:val="24"/>
          <w:lang w:val="sr-Cyrl-RS"/>
        </w:rPr>
        <w:t>едећих поступака:</w:t>
      </w:r>
    </w:p>
    <w:p w:rsidR="0073726D" w:rsidRPr="0073726D" w:rsidRDefault="0073726D" w:rsidP="00372522">
      <w:pPr>
        <w:spacing w:line="222" w:lineRule="exact"/>
        <w:jc w:val="both"/>
        <w:rPr>
          <w:rFonts w:eastAsia="Times New Roman"/>
          <w:noProof/>
          <w:sz w:val="24"/>
          <w:szCs w:val="24"/>
          <w:lang w:val="sr-Cyrl-RS"/>
        </w:rPr>
      </w:pPr>
    </w:p>
    <w:p w:rsidR="0073726D" w:rsidRPr="0073726D" w:rsidRDefault="0073726D" w:rsidP="00372522">
      <w:pPr>
        <w:numPr>
          <w:ilvl w:val="1"/>
          <w:numId w:val="131"/>
        </w:numPr>
        <w:tabs>
          <w:tab w:val="left" w:pos="2000"/>
        </w:tabs>
        <w:ind w:left="1560" w:hanging="426"/>
        <w:jc w:val="both"/>
        <w:rPr>
          <w:rFonts w:eastAsia="Times New Roman"/>
          <w:noProof/>
          <w:sz w:val="24"/>
          <w:szCs w:val="24"/>
          <w:lang w:val="sr-Cyrl-RS"/>
        </w:rPr>
      </w:pPr>
      <w:r w:rsidRPr="0073726D">
        <w:rPr>
          <w:rFonts w:eastAsia="Times New Roman"/>
          <w:noProof/>
          <w:sz w:val="24"/>
          <w:szCs w:val="24"/>
          <w:lang w:val="sr-Cyrl-RS"/>
        </w:rPr>
        <w:lastRenderedPageBreak/>
        <w:t>магнетореолошка завршна обрада (‚</w:t>
      </w:r>
      <w:r w:rsidR="00B26D51">
        <w:rPr>
          <w:rFonts w:eastAsia="Times New Roman"/>
          <w:noProof/>
          <w:sz w:val="24"/>
          <w:szCs w:val="24"/>
          <w:lang w:val="en-US"/>
        </w:rPr>
        <w:t>MRF</w:t>
      </w:r>
      <w:r w:rsidR="00B26D51">
        <w:rPr>
          <w:rFonts w:eastAsia="Times New Roman"/>
          <w:noProof/>
          <w:sz w:val="24"/>
          <w:szCs w:val="24"/>
          <w:lang w:val="sr-Latn-BA"/>
        </w:rPr>
        <w:t>'</w:t>
      </w:r>
      <w:r w:rsidRPr="0073726D">
        <w:rPr>
          <w:rFonts w:eastAsia="Times New Roman"/>
          <w:noProof/>
          <w:sz w:val="24"/>
          <w:szCs w:val="24"/>
          <w:lang w:val="sr-Cyrl-RS"/>
        </w:rPr>
        <w:t>);</w:t>
      </w:r>
    </w:p>
    <w:p w:rsidR="0073726D" w:rsidRPr="0073726D" w:rsidRDefault="0073726D" w:rsidP="00372522">
      <w:pPr>
        <w:spacing w:line="223" w:lineRule="exact"/>
        <w:ind w:left="1560" w:hanging="426"/>
        <w:jc w:val="both"/>
        <w:rPr>
          <w:rFonts w:eastAsia="Times New Roman"/>
          <w:noProof/>
          <w:sz w:val="24"/>
          <w:szCs w:val="24"/>
          <w:lang w:val="sr-Cyrl-RS"/>
        </w:rPr>
      </w:pPr>
    </w:p>
    <w:p w:rsidR="0073726D" w:rsidRPr="0073726D" w:rsidRDefault="0073726D" w:rsidP="00372522">
      <w:pPr>
        <w:numPr>
          <w:ilvl w:val="1"/>
          <w:numId w:val="131"/>
        </w:numPr>
        <w:tabs>
          <w:tab w:val="left" w:pos="2000"/>
        </w:tabs>
        <w:ind w:left="1560" w:hanging="426"/>
        <w:jc w:val="both"/>
        <w:rPr>
          <w:rFonts w:eastAsia="Times New Roman"/>
          <w:noProof/>
          <w:sz w:val="24"/>
          <w:szCs w:val="24"/>
          <w:lang w:val="sr-Cyrl-RS"/>
        </w:rPr>
      </w:pPr>
      <w:r w:rsidRPr="0073726D">
        <w:rPr>
          <w:rFonts w:eastAsia="Times New Roman"/>
          <w:noProof/>
          <w:sz w:val="24"/>
          <w:szCs w:val="24"/>
          <w:lang w:val="sr-Cyrl-RS"/>
        </w:rPr>
        <w:t>електрореолошка завршна обрада (‚</w:t>
      </w:r>
      <w:r w:rsidR="00B26D51">
        <w:rPr>
          <w:rFonts w:eastAsia="Times New Roman"/>
          <w:noProof/>
          <w:sz w:val="24"/>
          <w:szCs w:val="24"/>
          <w:lang w:val="en-US"/>
        </w:rPr>
        <w:t>ERF’</w:t>
      </w:r>
      <w:r w:rsidRPr="0073726D">
        <w:rPr>
          <w:rFonts w:eastAsia="Times New Roman"/>
          <w:noProof/>
          <w:sz w:val="24"/>
          <w:szCs w:val="24"/>
          <w:lang w:val="sr-Cyrl-RS"/>
        </w:rPr>
        <w:t>);</w:t>
      </w:r>
    </w:p>
    <w:p w:rsidR="0073726D" w:rsidRPr="0073726D" w:rsidRDefault="0073726D" w:rsidP="00372522">
      <w:pPr>
        <w:spacing w:line="222" w:lineRule="exact"/>
        <w:ind w:left="1560" w:hanging="426"/>
        <w:jc w:val="both"/>
        <w:rPr>
          <w:rFonts w:eastAsia="Times New Roman"/>
          <w:noProof/>
          <w:sz w:val="24"/>
          <w:szCs w:val="24"/>
          <w:lang w:val="sr-Cyrl-RS"/>
        </w:rPr>
      </w:pPr>
    </w:p>
    <w:p w:rsidR="0073726D" w:rsidRPr="0073726D" w:rsidRDefault="0073726D" w:rsidP="00372522">
      <w:pPr>
        <w:numPr>
          <w:ilvl w:val="1"/>
          <w:numId w:val="131"/>
        </w:numPr>
        <w:tabs>
          <w:tab w:val="left" w:pos="2000"/>
        </w:tabs>
        <w:ind w:left="1560" w:hanging="426"/>
        <w:jc w:val="both"/>
        <w:rPr>
          <w:rFonts w:eastAsia="Times New Roman"/>
          <w:noProof/>
          <w:sz w:val="24"/>
          <w:szCs w:val="24"/>
          <w:lang w:val="sr-Cyrl-RS"/>
        </w:rPr>
      </w:pPr>
      <w:r w:rsidRPr="0073726D">
        <w:rPr>
          <w:rFonts w:eastAsia="Times New Roman"/>
          <w:noProof/>
          <w:sz w:val="24"/>
          <w:szCs w:val="24"/>
          <w:lang w:val="sr-Cyrl-RS"/>
        </w:rPr>
        <w:t xml:space="preserve">‚завршна обрада млазом енергетских </w:t>
      </w:r>
      <w:r w:rsidRPr="0073726D">
        <w:rPr>
          <w:rFonts w:eastAsia="Arial"/>
          <w:noProof/>
          <w:sz w:val="24"/>
          <w:szCs w:val="24"/>
          <w:lang w:val="sr-Cyrl-RS"/>
        </w:rPr>
        <w:t>ч</w:t>
      </w:r>
      <w:r w:rsidRPr="0073726D">
        <w:rPr>
          <w:rFonts w:eastAsia="Times New Roman"/>
          <w:noProof/>
          <w:sz w:val="24"/>
          <w:szCs w:val="24"/>
          <w:lang w:val="sr-Cyrl-RS"/>
        </w:rPr>
        <w:t>естица’;</w:t>
      </w:r>
    </w:p>
    <w:p w:rsidR="0073726D" w:rsidRPr="0073726D" w:rsidRDefault="0073726D" w:rsidP="00372522">
      <w:pPr>
        <w:spacing w:line="222" w:lineRule="exact"/>
        <w:ind w:left="1560" w:hanging="426"/>
        <w:jc w:val="both"/>
        <w:rPr>
          <w:rFonts w:eastAsia="Times New Roman"/>
          <w:noProof/>
          <w:sz w:val="24"/>
          <w:szCs w:val="24"/>
          <w:lang w:val="sr-Cyrl-RS"/>
        </w:rPr>
      </w:pPr>
    </w:p>
    <w:p w:rsidR="0073726D" w:rsidRPr="0073726D" w:rsidRDefault="0073726D" w:rsidP="00372522">
      <w:pPr>
        <w:numPr>
          <w:ilvl w:val="1"/>
          <w:numId w:val="131"/>
        </w:numPr>
        <w:tabs>
          <w:tab w:val="left" w:pos="2000"/>
        </w:tabs>
        <w:ind w:left="1560" w:hanging="426"/>
        <w:jc w:val="both"/>
        <w:rPr>
          <w:rFonts w:eastAsia="Times New Roman"/>
          <w:noProof/>
          <w:sz w:val="24"/>
          <w:szCs w:val="24"/>
          <w:lang w:val="sr-Cyrl-RS"/>
        </w:rPr>
      </w:pPr>
      <w:r w:rsidRPr="0073726D">
        <w:rPr>
          <w:rFonts w:eastAsia="Times New Roman"/>
          <w:noProof/>
          <w:sz w:val="24"/>
          <w:szCs w:val="24"/>
          <w:lang w:val="sr-Cyrl-RS"/>
        </w:rPr>
        <w:t xml:space="preserve">‚завршна обрада алатом с мембраном на </w:t>
      </w:r>
      <w:r w:rsidR="002E1B1D">
        <w:rPr>
          <w:rFonts w:eastAsia="Times New Roman"/>
          <w:noProof/>
          <w:sz w:val="24"/>
          <w:szCs w:val="24"/>
          <w:lang w:val="sr-Cyrl-RS"/>
        </w:rPr>
        <w:t>надувавање</w:t>
      </w:r>
      <w:r w:rsidRPr="0073726D">
        <w:rPr>
          <w:rFonts w:eastAsia="Times New Roman"/>
          <w:noProof/>
          <w:sz w:val="24"/>
          <w:szCs w:val="24"/>
          <w:lang w:val="sr-Cyrl-RS"/>
        </w:rPr>
        <w:t xml:space="preserve"> </w:t>
      </w:r>
      <w:r w:rsidRPr="0073726D">
        <w:rPr>
          <w:rFonts w:eastAsia="Times New Roman"/>
          <w:noProof/>
          <w:sz w:val="24"/>
          <w:szCs w:val="24"/>
          <w:u w:val="single"/>
          <w:lang w:val="sr-Cyrl-RS"/>
        </w:rPr>
        <w:t>или</w:t>
      </w:r>
    </w:p>
    <w:p w:rsidR="0073726D" w:rsidRPr="0073726D" w:rsidRDefault="0073726D" w:rsidP="00372522">
      <w:pPr>
        <w:spacing w:line="223" w:lineRule="exact"/>
        <w:ind w:left="1560" w:hanging="426"/>
        <w:jc w:val="both"/>
        <w:rPr>
          <w:rFonts w:eastAsia="Times New Roman"/>
          <w:noProof/>
          <w:sz w:val="24"/>
          <w:szCs w:val="24"/>
          <w:lang w:val="sr-Cyrl-RS"/>
        </w:rPr>
      </w:pPr>
    </w:p>
    <w:p w:rsidR="0073726D" w:rsidRPr="0073726D" w:rsidRDefault="0073726D" w:rsidP="00372522">
      <w:pPr>
        <w:numPr>
          <w:ilvl w:val="1"/>
          <w:numId w:val="131"/>
        </w:numPr>
        <w:tabs>
          <w:tab w:val="left" w:pos="2000"/>
        </w:tabs>
        <w:ind w:left="1560" w:hanging="426"/>
        <w:jc w:val="both"/>
        <w:rPr>
          <w:rFonts w:eastAsia="Times New Roman"/>
          <w:noProof/>
          <w:sz w:val="24"/>
          <w:szCs w:val="24"/>
          <w:lang w:val="sr-Cyrl-RS"/>
        </w:rPr>
      </w:pPr>
      <w:r w:rsidRPr="0073726D">
        <w:rPr>
          <w:rFonts w:eastAsia="Times New Roman"/>
          <w:noProof/>
          <w:sz w:val="24"/>
          <w:szCs w:val="24"/>
          <w:lang w:val="sr-Cyrl-RS"/>
        </w:rPr>
        <w:t>‚завршна обрада флуидом’.</w:t>
      </w:r>
    </w:p>
    <w:p w:rsidR="0073726D" w:rsidRPr="0073726D" w:rsidRDefault="0073726D" w:rsidP="00372522">
      <w:pPr>
        <w:spacing w:line="224"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ке напомене:</w:t>
      </w:r>
    </w:p>
    <w:p w:rsidR="0073726D" w:rsidRPr="0073726D" w:rsidRDefault="0073726D" w:rsidP="00372522">
      <w:pPr>
        <w:spacing w:line="122" w:lineRule="exact"/>
        <w:jc w:val="both"/>
        <w:rPr>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i/>
          <w:iCs/>
          <w:noProof/>
          <w:sz w:val="24"/>
          <w:szCs w:val="24"/>
          <w:lang w:val="sr-Cyrl-RS"/>
        </w:rPr>
        <w:t xml:space="preserve">За потребе </w:t>
      </w:r>
      <w:r w:rsidR="00B4239D">
        <w:rPr>
          <w:rFonts w:eastAsia="Times New Roman"/>
          <w:i/>
          <w:iCs/>
          <w:noProof/>
          <w:sz w:val="24"/>
          <w:szCs w:val="24"/>
          <w:lang w:val="sr-Cyrl-RS"/>
        </w:rPr>
        <w:t>2B</w:t>
      </w:r>
      <w:r w:rsidRPr="0073726D">
        <w:rPr>
          <w:rFonts w:eastAsia="Times New Roman"/>
          <w:i/>
          <w:iCs/>
          <w:noProof/>
          <w:sz w:val="24"/>
          <w:szCs w:val="24"/>
          <w:lang w:val="sr-Cyrl-RS"/>
        </w:rPr>
        <w:t>002:</w:t>
      </w:r>
    </w:p>
    <w:p w:rsidR="0073726D" w:rsidRPr="0073726D" w:rsidRDefault="0073726D" w:rsidP="00372522">
      <w:pPr>
        <w:spacing w:line="122" w:lineRule="exact"/>
        <w:jc w:val="both"/>
        <w:rPr>
          <w:noProof/>
          <w:sz w:val="24"/>
          <w:szCs w:val="24"/>
          <w:lang w:val="sr-Cyrl-RS"/>
        </w:rPr>
      </w:pPr>
    </w:p>
    <w:p w:rsidR="0073726D" w:rsidRPr="0073726D" w:rsidRDefault="0073726D" w:rsidP="00372522">
      <w:pPr>
        <w:numPr>
          <w:ilvl w:val="0"/>
          <w:numId w:val="132"/>
        </w:numPr>
        <w:tabs>
          <w:tab w:val="left" w:pos="1760"/>
        </w:tabs>
        <w:spacing w:line="246" w:lineRule="auto"/>
        <w:ind w:left="426" w:hanging="426"/>
        <w:jc w:val="both"/>
        <w:rPr>
          <w:rFonts w:eastAsia="Times New Roman"/>
          <w:i/>
          <w:iCs/>
          <w:noProof/>
          <w:sz w:val="24"/>
          <w:szCs w:val="24"/>
          <w:lang w:val="sr-Cyrl-RS"/>
        </w:rPr>
      </w:pPr>
      <w:r w:rsidRPr="0073726D">
        <w:rPr>
          <w:rFonts w:eastAsia="Times New Roman"/>
          <w:i/>
          <w:iCs/>
          <w:noProof/>
          <w:sz w:val="24"/>
          <w:szCs w:val="24"/>
          <w:lang w:val="sr-Cyrl-RS"/>
        </w:rPr>
        <w:t>‚</w:t>
      </w:r>
      <w:r w:rsidR="00B26D51">
        <w:rPr>
          <w:rFonts w:eastAsia="Times New Roman"/>
          <w:i/>
          <w:iCs/>
          <w:noProof/>
          <w:sz w:val="24"/>
          <w:szCs w:val="24"/>
          <w:lang w:val="en-US"/>
        </w:rPr>
        <w:t>MRF’</w:t>
      </w:r>
      <w:r w:rsidRPr="0073726D">
        <w:rPr>
          <w:rFonts w:eastAsia="Times New Roman"/>
          <w:i/>
          <w:iCs/>
          <w:noProof/>
          <w:sz w:val="24"/>
          <w:szCs w:val="24"/>
          <w:lang w:val="sr-Cyrl-RS"/>
        </w:rPr>
        <w:t xml:space="preserve"> је поступак о</w:t>
      </w:r>
      <w:r w:rsidR="002E1B1D">
        <w:rPr>
          <w:rFonts w:eastAsia="Times New Roman"/>
          <w:i/>
          <w:iCs/>
          <w:noProof/>
          <w:sz w:val="24"/>
          <w:szCs w:val="24"/>
          <w:lang w:val="sr-Cyrl-RS"/>
        </w:rPr>
        <w:t>браде одстрањивањем материјала</w:t>
      </w:r>
      <w:r w:rsidRPr="0073726D">
        <w:rPr>
          <w:rFonts w:eastAsia="Times New Roman"/>
          <w:i/>
          <w:iCs/>
          <w:noProof/>
          <w:sz w:val="24"/>
          <w:szCs w:val="24"/>
          <w:lang w:val="sr-Cyrl-RS"/>
        </w:rPr>
        <w:t xml:space="preserve"> помо</w:t>
      </w:r>
      <w:r w:rsidRPr="0073726D">
        <w:rPr>
          <w:rFonts w:eastAsia="Arial"/>
          <w:i/>
          <w:iCs/>
          <w:noProof/>
          <w:sz w:val="24"/>
          <w:szCs w:val="24"/>
          <w:lang w:val="sr-Cyrl-RS"/>
        </w:rPr>
        <w:t>ћ</w:t>
      </w:r>
      <w:r w:rsidRPr="0073726D">
        <w:rPr>
          <w:rFonts w:eastAsia="Times New Roman"/>
          <w:i/>
          <w:iCs/>
          <w:noProof/>
          <w:sz w:val="24"/>
          <w:szCs w:val="24"/>
          <w:lang w:val="sr-Cyrl-RS"/>
        </w:rPr>
        <w:t xml:space="preserve">у абразивног магнетног флуида </w:t>
      </w:r>
      <w:r w:rsidRPr="0073726D">
        <w:rPr>
          <w:rFonts w:eastAsia="Arial"/>
          <w:i/>
          <w:iCs/>
          <w:noProof/>
          <w:sz w:val="24"/>
          <w:szCs w:val="24"/>
          <w:lang w:val="sr-Cyrl-RS"/>
        </w:rPr>
        <w:t>ч</w:t>
      </w:r>
      <w:r w:rsidRPr="0073726D">
        <w:rPr>
          <w:rFonts w:eastAsia="Times New Roman"/>
          <w:i/>
          <w:iCs/>
          <w:noProof/>
          <w:sz w:val="24"/>
          <w:szCs w:val="24"/>
          <w:lang w:val="sr-Cyrl-RS"/>
        </w:rPr>
        <w:t>ија се вискозност контроли</w:t>
      </w:r>
      <w:r w:rsidR="002E1B1D">
        <w:rPr>
          <w:rFonts w:eastAsia="Times New Roman"/>
          <w:i/>
          <w:iCs/>
          <w:noProof/>
          <w:sz w:val="24"/>
          <w:szCs w:val="24"/>
          <w:lang w:val="sr-Cyrl-RS"/>
        </w:rPr>
        <w:t>ше</w:t>
      </w:r>
      <w:r w:rsidRPr="0073726D">
        <w:rPr>
          <w:rFonts w:eastAsia="Times New Roman"/>
          <w:i/>
          <w:iCs/>
          <w:noProof/>
          <w:sz w:val="24"/>
          <w:szCs w:val="24"/>
          <w:lang w:val="sr-Cyrl-RS"/>
        </w:rPr>
        <w:t xml:space="preserve"> помо</w:t>
      </w:r>
      <w:r w:rsidRPr="0073726D">
        <w:rPr>
          <w:rFonts w:eastAsia="Arial"/>
          <w:i/>
          <w:iCs/>
          <w:noProof/>
          <w:sz w:val="24"/>
          <w:szCs w:val="24"/>
          <w:lang w:val="sr-Cyrl-RS"/>
        </w:rPr>
        <w:t>ћ</w:t>
      </w:r>
      <w:r w:rsidRPr="0073726D">
        <w:rPr>
          <w:rFonts w:eastAsia="Times New Roman"/>
          <w:i/>
          <w:iCs/>
          <w:noProof/>
          <w:sz w:val="24"/>
          <w:szCs w:val="24"/>
          <w:lang w:val="sr-Cyrl-RS"/>
        </w:rPr>
        <w:t>у магнетног поља.</w:t>
      </w:r>
    </w:p>
    <w:p w:rsidR="0073726D" w:rsidRPr="0073726D" w:rsidRDefault="0073726D" w:rsidP="00372522">
      <w:pPr>
        <w:spacing w:line="205" w:lineRule="exact"/>
        <w:ind w:left="426" w:hanging="426"/>
        <w:jc w:val="both"/>
        <w:rPr>
          <w:rFonts w:eastAsia="Times New Roman"/>
          <w:i/>
          <w:iCs/>
          <w:noProof/>
          <w:sz w:val="24"/>
          <w:szCs w:val="24"/>
          <w:lang w:val="sr-Cyrl-RS"/>
        </w:rPr>
      </w:pPr>
    </w:p>
    <w:p w:rsidR="0073726D" w:rsidRPr="0073726D" w:rsidRDefault="0073726D" w:rsidP="00372522">
      <w:pPr>
        <w:numPr>
          <w:ilvl w:val="0"/>
          <w:numId w:val="132"/>
        </w:numPr>
        <w:tabs>
          <w:tab w:val="left" w:pos="1760"/>
        </w:tabs>
        <w:spacing w:line="245" w:lineRule="auto"/>
        <w:ind w:left="426" w:hanging="426"/>
        <w:jc w:val="both"/>
        <w:rPr>
          <w:rFonts w:eastAsia="Times New Roman"/>
          <w:i/>
          <w:iCs/>
          <w:noProof/>
          <w:sz w:val="24"/>
          <w:szCs w:val="24"/>
          <w:lang w:val="sr-Cyrl-RS"/>
        </w:rPr>
      </w:pPr>
      <w:r w:rsidRPr="0073726D">
        <w:rPr>
          <w:rFonts w:eastAsia="Times New Roman"/>
          <w:i/>
          <w:iCs/>
          <w:noProof/>
          <w:sz w:val="24"/>
          <w:szCs w:val="24"/>
          <w:lang w:val="sr-Cyrl-RS"/>
        </w:rPr>
        <w:t>‚</w:t>
      </w:r>
      <w:r w:rsidR="00B26D51">
        <w:rPr>
          <w:rFonts w:eastAsia="Times New Roman"/>
          <w:i/>
          <w:iCs/>
          <w:noProof/>
          <w:sz w:val="24"/>
          <w:szCs w:val="24"/>
          <w:lang w:val="en-US"/>
        </w:rPr>
        <w:t>ERF’</w:t>
      </w:r>
      <w:r w:rsidRPr="0073726D">
        <w:rPr>
          <w:rFonts w:eastAsia="Times New Roman"/>
          <w:i/>
          <w:iCs/>
          <w:noProof/>
          <w:sz w:val="24"/>
          <w:szCs w:val="24"/>
          <w:lang w:val="sr-Cyrl-RS"/>
        </w:rPr>
        <w:t xml:space="preserve"> је поступак одстрањивања материјала помо</w:t>
      </w:r>
      <w:r w:rsidRPr="0073726D">
        <w:rPr>
          <w:rFonts w:eastAsia="Arial"/>
          <w:i/>
          <w:iCs/>
          <w:noProof/>
          <w:sz w:val="24"/>
          <w:szCs w:val="24"/>
          <w:lang w:val="sr-Cyrl-RS"/>
        </w:rPr>
        <w:t>ћ</w:t>
      </w:r>
      <w:r w:rsidRPr="0073726D">
        <w:rPr>
          <w:rFonts w:eastAsia="Times New Roman"/>
          <w:i/>
          <w:iCs/>
          <w:noProof/>
          <w:sz w:val="24"/>
          <w:szCs w:val="24"/>
          <w:lang w:val="sr-Cyrl-RS"/>
        </w:rPr>
        <w:t xml:space="preserve">у абразивног флуида </w:t>
      </w:r>
      <w:r w:rsidRPr="0073726D">
        <w:rPr>
          <w:rFonts w:eastAsia="Arial"/>
          <w:i/>
          <w:iCs/>
          <w:noProof/>
          <w:sz w:val="24"/>
          <w:szCs w:val="24"/>
          <w:lang w:val="sr-Cyrl-RS"/>
        </w:rPr>
        <w:t>ч</w:t>
      </w:r>
      <w:r w:rsidRPr="0073726D">
        <w:rPr>
          <w:rFonts w:eastAsia="Times New Roman"/>
          <w:i/>
          <w:iCs/>
          <w:noProof/>
          <w:sz w:val="24"/>
          <w:szCs w:val="24"/>
          <w:lang w:val="sr-Cyrl-RS"/>
        </w:rPr>
        <w:t>ија се вискозност контроли</w:t>
      </w:r>
      <w:r w:rsidR="002E1B1D">
        <w:rPr>
          <w:rFonts w:eastAsia="Times New Roman"/>
          <w:i/>
          <w:iCs/>
          <w:noProof/>
          <w:sz w:val="24"/>
          <w:szCs w:val="24"/>
          <w:lang w:val="sr-Cyrl-RS"/>
        </w:rPr>
        <w:t>ше</w:t>
      </w:r>
      <w:r w:rsidR="00376816">
        <w:rPr>
          <w:rFonts w:eastAsia="Times New Roman"/>
          <w:i/>
          <w:iCs/>
          <w:noProof/>
          <w:sz w:val="24"/>
          <w:szCs w:val="24"/>
          <w:lang w:val="sr-Cyrl-RS"/>
        </w:rPr>
        <w:t xml:space="preserve"> </w:t>
      </w:r>
      <w:r w:rsidRPr="0073726D">
        <w:rPr>
          <w:rFonts w:eastAsia="Times New Roman"/>
          <w:i/>
          <w:iCs/>
          <w:noProof/>
          <w:sz w:val="24"/>
          <w:szCs w:val="24"/>
          <w:lang w:val="sr-Cyrl-RS"/>
        </w:rPr>
        <w:t xml:space="preserve"> помо</w:t>
      </w:r>
      <w:r w:rsidRPr="0073726D">
        <w:rPr>
          <w:rFonts w:eastAsia="Arial"/>
          <w:i/>
          <w:iCs/>
          <w:noProof/>
          <w:sz w:val="24"/>
          <w:szCs w:val="24"/>
          <w:lang w:val="sr-Cyrl-RS"/>
        </w:rPr>
        <w:t>ћ</w:t>
      </w:r>
      <w:r w:rsidRPr="0073726D">
        <w:rPr>
          <w:rFonts w:eastAsia="Times New Roman"/>
          <w:i/>
          <w:iCs/>
          <w:noProof/>
          <w:sz w:val="24"/>
          <w:szCs w:val="24"/>
          <w:lang w:val="sr-Cyrl-RS"/>
        </w:rPr>
        <w:t>у електри</w:t>
      </w:r>
      <w:r w:rsidRPr="0073726D">
        <w:rPr>
          <w:rFonts w:eastAsia="Arial"/>
          <w:i/>
          <w:iCs/>
          <w:noProof/>
          <w:sz w:val="24"/>
          <w:szCs w:val="24"/>
          <w:lang w:val="sr-Cyrl-RS"/>
        </w:rPr>
        <w:t>ч</w:t>
      </w:r>
      <w:r w:rsidRPr="0073726D">
        <w:rPr>
          <w:rFonts w:eastAsia="Times New Roman"/>
          <w:i/>
          <w:iCs/>
          <w:noProof/>
          <w:sz w:val="24"/>
          <w:szCs w:val="24"/>
          <w:lang w:val="sr-Cyrl-RS"/>
        </w:rPr>
        <w:t>ног поља.</w:t>
      </w:r>
    </w:p>
    <w:p w:rsidR="0073726D" w:rsidRPr="0073726D" w:rsidRDefault="0073726D" w:rsidP="00372522">
      <w:pPr>
        <w:spacing w:line="207" w:lineRule="exact"/>
        <w:ind w:left="426" w:hanging="426"/>
        <w:jc w:val="both"/>
        <w:rPr>
          <w:rFonts w:eastAsia="Times New Roman"/>
          <w:i/>
          <w:iCs/>
          <w:noProof/>
          <w:sz w:val="24"/>
          <w:szCs w:val="24"/>
          <w:lang w:val="sr-Cyrl-RS"/>
        </w:rPr>
      </w:pPr>
    </w:p>
    <w:p w:rsidR="0073726D" w:rsidRPr="0073726D" w:rsidRDefault="0073726D" w:rsidP="00372522">
      <w:pPr>
        <w:numPr>
          <w:ilvl w:val="0"/>
          <w:numId w:val="132"/>
        </w:numPr>
        <w:tabs>
          <w:tab w:val="left" w:pos="1760"/>
        </w:tabs>
        <w:spacing w:line="246" w:lineRule="auto"/>
        <w:ind w:left="426" w:hanging="426"/>
        <w:jc w:val="both"/>
        <w:rPr>
          <w:rFonts w:eastAsia="Times New Roman"/>
          <w:i/>
          <w:iCs/>
          <w:noProof/>
          <w:sz w:val="24"/>
          <w:szCs w:val="24"/>
          <w:lang w:val="sr-Cyrl-RS"/>
        </w:rPr>
      </w:pPr>
      <w:r w:rsidRPr="0073726D">
        <w:rPr>
          <w:rFonts w:eastAsia="Times New Roman"/>
          <w:i/>
          <w:iCs/>
          <w:noProof/>
          <w:sz w:val="24"/>
          <w:szCs w:val="24"/>
          <w:lang w:val="sr-Cyrl-RS"/>
        </w:rPr>
        <w:t xml:space="preserve">У ‚завршној обради млазом енергетских </w:t>
      </w:r>
      <w:r w:rsidRPr="0073726D">
        <w:rPr>
          <w:rFonts w:eastAsia="Arial"/>
          <w:i/>
          <w:iCs/>
          <w:noProof/>
          <w:sz w:val="24"/>
          <w:szCs w:val="24"/>
          <w:lang w:val="sr-Cyrl-RS"/>
        </w:rPr>
        <w:t>ч</w:t>
      </w:r>
      <w:r w:rsidRPr="0073726D">
        <w:rPr>
          <w:rFonts w:eastAsia="Times New Roman"/>
          <w:i/>
          <w:iCs/>
          <w:noProof/>
          <w:sz w:val="24"/>
          <w:szCs w:val="24"/>
          <w:lang w:val="sr-Cyrl-RS"/>
        </w:rPr>
        <w:t xml:space="preserve">естица’ употребљавају се </w:t>
      </w:r>
      <w:r w:rsidR="00B26D51">
        <w:rPr>
          <w:rFonts w:eastAsia="Times New Roman"/>
          <w:i/>
          <w:iCs/>
          <w:noProof/>
          <w:sz w:val="24"/>
          <w:szCs w:val="24"/>
          <w:lang w:val="sr-Latn-BA"/>
        </w:rPr>
        <w:t>RAP</w:t>
      </w:r>
      <w:r w:rsidRPr="0073726D">
        <w:rPr>
          <w:rFonts w:eastAsia="Times New Roman"/>
          <w:i/>
          <w:iCs/>
          <w:noProof/>
          <w:sz w:val="24"/>
          <w:szCs w:val="24"/>
          <w:lang w:val="sr-Cyrl-RS"/>
        </w:rPr>
        <w:t xml:space="preserve"> (</w:t>
      </w:r>
      <w:r w:rsidR="002E1B1D">
        <w:rPr>
          <w:rFonts w:eastAsia="Times New Roman"/>
          <w:i/>
          <w:iCs/>
          <w:noProof/>
          <w:sz w:val="24"/>
          <w:szCs w:val="24"/>
          <w:lang w:val="en-US"/>
        </w:rPr>
        <w:t>Reactive</w:t>
      </w:r>
      <w:r w:rsidRPr="0073726D">
        <w:rPr>
          <w:rFonts w:eastAsia="Times New Roman"/>
          <w:i/>
          <w:iCs/>
          <w:noProof/>
          <w:sz w:val="24"/>
          <w:szCs w:val="24"/>
          <w:lang w:val="sr-Cyrl-RS"/>
        </w:rPr>
        <w:t xml:space="preserve"> </w:t>
      </w:r>
      <w:r w:rsidR="002E1B1D">
        <w:rPr>
          <w:rFonts w:eastAsia="Times New Roman"/>
          <w:i/>
          <w:iCs/>
          <w:noProof/>
          <w:sz w:val="24"/>
          <w:szCs w:val="24"/>
          <w:lang w:val="en-US"/>
        </w:rPr>
        <w:t>Atom</w:t>
      </w:r>
      <w:r w:rsidRPr="0073726D">
        <w:rPr>
          <w:rFonts w:eastAsia="Times New Roman"/>
          <w:i/>
          <w:iCs/>
          <w:noProof/>
          <w:sz w:val="24"/>
          <w:szCs w:val="24"/>
          <w:lang w:val="sr-Cyrl-RS"/>
        </w:rPr>
        <w:t xml:space="preserve"> </w:t>
      </w:r>
      <w:r w:rsidR="002E1B1D">
        <w:rPr>
          <w:rFonts w:eastAsia="Times New Roman"/>
          <w:i/>
          <w:iCs/>
          <w:noProof/>
          <w:sz w:val="24"/>
          <w:szCs w:val="24"/>
          <w:lang w:val="en-US"/>
        </w:rPr>
        <w:t>Plasmas</w:t>
      </w:r>
      <w:r w:rsidRPr="0073726D">
        <w:rPr>
          <w:rFonts w:eastAsia="Times New Roman"/>
          <w:i/>
          <w:iCs/>
          <w:noProof/>
          <w:sz w:val="24"/>
          <w:szCs w:val="24"/>
          <w:lang w:val="sr-Cyrl-RS"/>
        </w:rPr>
        <w:t xml:space="preserve">) или млазови </w:t>
      </w:r>
      <w:r w:rsidR="00F45795">
        <w:rPr>
          <w:rFonts w:eastAsia="Times New Roman"/>
          <w:i/>
          <w:iCs/>
          <w:noProof/>
          <w:sz w:val="24"/>
          <w:szCs w:val="24"/>
          <w:lang w:val="sr-Cyrl-RS"/>
        </w:rPr>
        <w:t>јон</w:t>
      </w:r>
      <w:r w:rsidRPr="0073726D">
        <w:rPr>
          <w:rFonts w:eastAsia="Times New Roman"/>
          <w:i/>
          <w:iCs/>
          <w:noProof/>
          <w:sz w:val="24"/>
          <w:szCs w:val="24"/>
          <w:lang w:val="sr-Cyrl-RS"/>
        </w:rPr>
        <w:t>а ради селективног одстранивања материјала.</w:t>
      </w:r>
    </w:p>
    <w:p w:rsidR="0073726D" w:rsidRPr="0073726D" w:rsidRDefault="0073726D" w:rsidP="00372522">
      <w:pPr>
        <w:spacing w:line="206" w:lineRule="exact"/>
        <w:ind w:left="426" w:hanging="426"/>
        <w:jc w:val="both"/>
        <w:rPr>
          <w:rFonts w:eastAsia="Times New Roman"/>
          <w:i/>
          <w:iCs/>
          <w:noProof/>
          <w:sz w:val="24"/>
          <w:szCs w:val="24"/>
          <w:lang w:val="sr-Cyrl-RS"/>
        </w:rPr>
      </w:pPr>
    </w:p>
    <w:p w:rsidR="0073726D" w:rsidRPr="0073726D" w:rsidRDefault="0073726D" w:rsidP="00372522">
      <w:pPr>
        <w:numPr>
          <w:ilvl w:val="0"/>
          <w:numId w:val="132"/>
        </w:numPr>
        <w:tabs>
          <w:tab w:val="left" w:pos="1760"/>
        </w:tabs>
        <w:spacing w:line="303" w:lineRule="auto"/>
        <w:ind w:left="426" w:hanging="426"/>
        <w:jc w:val="both"/>
        <w:rPr>
          <w:rFonts w:eastAsia="Times New Roman"/>
          <w:i/>
          <w:iCs/>
          <w:noProof/>
          <w:sz w:val="24"/>
          <w:szCs w:val="24"/>
          <w:lang w:val="sr-Cyrl-RS"/>
        </w:rPr>
      </w:pPr>
      <w:r w:rsidRPr="0073726D">
        <w:rPr>
          <w:rFonts w:eastAsia="Times New Roman"/>
          <w:i/>
          <w:iCs/>
          <w:noProof/>
          <w:sz w:val="24"/>
          <w:szCs w:val="24"/>
          <w:lang w:val="sr-Cyrl-RS"/>
        </w:rPr>
        <w:t xml:space="preserve">‚Завршна обрада алатом с мембраном на </w:t>
      </w:r>
      <w:r w:rsidR="002E1B1D">
        <w:rPr>
          <w:rFonts w:eastAsia="Times New Roman"/>
          <w:i/>
          <w:iCs/>
          <w:noProof/>
          <w:sz w:val="24"/>
          <w:szCs w:val="24"/>
          <w:lang w:val="sr-Cyrl-BA"/>
        </w:rPr>
        <w:t>надувавање</w:t>
      </w:r>
      <w:r w:rsidRPr="0073726D">
        <w:rPr>
          <w:rFonts w:eastAsia="Times New Roman"/>
          <w:i/>
          <w:iCs/>
          <w:noProof/>
          <w:sz w:val="24"/>
          <w:szCs w:val="24"/>
          <w:lang w:val="sr-Cyrl-RS"/>
        </w:rPr>
        <w:t xml:space="preserve"> поступак је при којем се употребљава мембрана под </w:t>
      </w:r>
      <w:r w:rsidR="002E1B1D">
        <w:rPr>
          <w:rFonts w:eastAsia="Times New Roman"/>
          <w:i/>
          <w:iCs/>
          <w:noProof/>
          <w:sz w:val="24"/>
          <w:szCs w:val="24"/>
          <w:lang w:val="sr-Cyrl-RS"/>
        </w:rPr>
        <w:t>притиском</w:t>
      </w:r>
      <w:r w:rsidRPr="0073726D">
        <w:rPr>
          <w:rFonts w:eastAsia="Times New Roman"/>
          <w:i/>
          <w:iCs/>
          <w:noProof/>
          <w:sz w:val="24"/>
          <w:szCs w:val="24"/>
          <w:lang w:val="sr-Cyrl-RS"/>
        </w:rPr>
        <w:t>, која се деформи</w:t>
      </w:r>
      <w:r w:rsidR="002E1B1D">
        <w:rPr>
          <w:rFonts w:eastAsia="Times New Roman"/>
          <w:i/>
          <w:iCs/>
          <w:noProof/>
          <w:sz w:val="24"/>
          <w:szCs w:val="24"/>
          <w:lang w:val="sr-Cyrl-RS"/>
        </w:rPr>
        <w:t>ше</w:t>
      </w:r>
      <w:r w:rsidRPr="0073726D">
        <w:rPr>
          <w:rFonts w:eastAsia="Times New Roman"/>
          <w:i/>
          <w:iCs/>
          <w:noProof/>
          <w:sz w:val="24"/>
          <w:szCs w:val="24"/>
          <w:lang w:val="sr-Cyrl-RS"/>
        </w:rPr>
        <w:t xml:space="preserve"> на такав на</w:t>
      </w:r>
      <w:r w:rsidRPr="0073726D">
        <w:rPr>
          <w:rFonts w:eastAsia="Arial"/>
          <w:i/>
          <w:iCs/>
          <w:noProof/>
          <w:sz w:val="24"/>
          <w:szCs w:val="24"/>
          <w:lang w:val="sr-Cyrl-RS"/>
        </w:rPr>
        <w:t>ч</w:t>
      </w:r>
      <w:r w:rsidRPr="0073726D">
        <w:rPr>
          <w:rFonts w:eastAsia="Times New Roman"/>
          <w:i/>
          <w:iCs/>
          <w:noProof/>
          <w:sz w:val="24"/>
          <w:szCs w:val="24"/>
          <w:lang w:val="sr-Cyrl-RS"/>
        </w:rPr>
        <w:t>ин да је само мањи дио мембране у контакту с предметом који се обра</w:t>
      </w:r>
      <w:r w:rsidRPr="0073726D">
        <w:rPr>
          <w:rFonts w:eastAsia="Arial"/>
          <w:i/>
          <w:iCs/>
          <w:noProof/>
          <w:sz w:val="24"/>
          <w:szCs w:val="24"/>
          <w:lang w:val="sr-Cyrl-RS"/>
        </w:rPr>
        <w:t>ђ</w:t>
      </w:r>
      <w:r w:rsidRPr="0073726D">
        <w:rPr>
          <w:rFonts w:eastAsia="Times New Roman"/>
          <w:i/>
          <w:iCs/>
          <w:noProof/>
          <w:sz w:val="24"/>
          <w:szCs w:val="24"/>
          <w:lang w:val="sr-Cyrl-RS"/>
        </w:rPr>
        <w:t>ује.</w:t>
      </w:r>
    </w:p>
    <w:p w:rsidR="0073726D" w:rsidRPr="0073726D" w:rsidRDefault="0073726D" w:rsidP="00372522">
      <w:pPr>
        <w:spacing w:line="160" w:lineRule="exact"/>
        <w:ind w:left="426" w:hanging="426"/>
        <w:jc w:val="both"/>
        <w:rPr>
          <w:rFonts w:eastAsia="Times New Roman"/>
          <w:i/>
          <w:iCs/>
          <w:noProof/>
          <w:sz w:val="24"/>
          <w:szCs w:val="24"/>
          <w:lang w:val="sr-Cyrl-RS"/>
        </w:rPr>
      </w:pPr>
    </w:p>
    <w:p w:rsidR="0073726D" w:rsidRPr="0073726D" w:rsidRDefault="0073726D" w:rsidP="00372522">
      <w:pPr>
        <w:numPr>
          <w:ilvl w:val="0"/>
          <w:numId w:val="132"/>
        </w:numPr>
        <w:tabs>
          <w:tab w:val="left" w:pos="1760"/>
        </w:tabs>
        <w:ind w:left="426" w:hanging="426"/>
        <w:jc w:val="both"/>
        <w:rPr>
          <w:rFonts w:eastAsia="Times New Roman"/>
          <w:i/>
          <w:iCs/>
          <w:noProof/>
          <w:sz w:val="24"/>
          <w:szCs w:val="24"/>
          <w:lang w:val="sr-Cyrl-RS"/>
        </w:rPr>
      </w:pPr>
      <w:r w:rsidRPr="0073726D">
        <w:rPr>
          <w:rFonts w:eastAsia="Times New Roman"/>
          <w:i/>
          <w:iCs/>
          <w:noProof/>
          <w:sz w:val="24"/>
          <w:szCs w:val="24"/>
          <w:lang w:val="sr-Cyrl-RS"/>
        </w:rPr>
        <w:t>‚Завршна обрада флуидом’ поступак је при којем се за одстрањивање материјала употребљава млаз флуида.</w:t>
      </w:r>
    </w:p>
    <w:p w:rsidR="0073726D" w:rsidRPr="0073726D" w:rsidRDefault="0073726D" w:rsidP="00372522">
      <w:pPr>
        <w:spacing w:line="223" w:lineRule="exact"/>
        <w:jc w:val="both"/>
        <w:rPr>
          <w:noProof/>
          <w:sz w:val="24"/>
          <w:szCs w:val="24"/>
          <w:lang w:val="sr-Cyrl-RS"/>
        </w:rPr>
      </w:pPr>
    </w:p>
    <w:p w:rsidR="0073726D" w:rsidRPr="002E1B1D" w:rsidRDefault="00B4239D" w:rsidP="00372522">
      <w:pPr>
        <w:tabs>
          <w:tab w:val="left" w:pos="1500"/>
        </w:tabs>
        <w:spacing w:line="237" w:lineRule="auto"/>
        <w:ind w:left="851" w:hanging="851"/>
        <w:jc w:val="both"/>
        <w:rPr>
          <w:b/>
          <w:noProof/>
          <w:sz w:val="24"/>
          <w:szCs w:val="24"/>
          <w:lang w:val="sr-Cyrl-RS"/>
        </w:rPr>
      </w:pPr>
      <w:r w:rsidRPr="002E1B1D">
        <w:rPr>
          <w:rFonts w:eastAsia="Times New Roman"/>
          <w:b/>
          <w:noProof/>
          <w:sz w:val="24"/>
          <w:szCs w:val="24"/>
          <w:lang w:val="sr-Cyrl-RS"/>
        </w:rPr>
        <w:t>2B</w:t>
      </w:r>
      <w:r w:rsidR="0073726D" w:rsidRPr="002E1B1D">
        <w:rPr>
          <w:rFonts w:eastAsia="Times New Roman"/>
          <w:b/>
          <w:noProof/>
          <w:sz w:val="24"/>
          <w:szCs w:val="24"/>
          <w:lang w:val="sr-Cyrl-RS"/>
        </w:rPr>
        <w:t>003</w:t>
      </w:r>
      <w:r w:rsidR="0073726D" w:rsidRPr="002E1B1D">
        <w:rPr>
          <w:b/>
          <w:noProof/>
          <w:sz w:val="24"/>
          <w:szCs w:val="24"/>
          <w:lang w:val="sr-Cyrl-RS"/>
        </w:rPr>
        <w:tab/>
      </w:r>
      <w:r w:rsidR="0073726D" w:rsidRPr="002E1B1D">
        <w:rPr>
          <w:rFonts w:eastAsia="Times New Roman"/>
          <w:b/>
          <w:noProof/>
          <w:sz w:val="24"/>
          <w:szCs w:val="24"/>
          <w:lang w:val="sr-Cyrl-RS"/>
        </w:rPr>
        <w:t>„Нумери</w:t>
      </w:r>
      <w:r w:rsidR="0073726D" w:rsidRPr="002E1B1D">
        <w:rPr>
          <w:rFonts w:eastAsia="Arial"/>
          <w:b/>
          <w:noProof/>
          <w:sz w:val="24"/>
          <w:szCs w:val="24"/>
          <w:lang w:val="sr-Cyrl-RS"/>
        </w:rPr>
        <w:t>ч</w:t>
      </w:r>
      <w:r w:rsidR="002E1B1D" w:rsidRPr="002E1B1D">
        <w:rPr>
          <w:rFonts w:eastAsia="Times New Roman"/>
          <w:b/>
          <w:noProof/>
          <w:sz w:val="24"/>
          <w:szCs w:val="24"/>
          <w:lang w:val="sr-Cyrl-RS"/>
        </w:rPr>
        <w:t>ки контролисане</w:t>
      </w:r>
      <w:r w:rsidR="0073726D" w:rsidRPr="002E1B1D">
        <w:rPr>
          <w:rFonts w:eastAsia="Times New Roman"/>
          <w:b/>
          <w:noProof/>
          <w:sz w:val="24"/>
          <w:szCs w:val="24"/>
          <w:lang w:val="sr-Cyrl-RS"/>
        </w:rPr>
        <w:t>” или ру</w:t>
      </w:r>
      <w:r w:rsidR="0073726D" w:rsidRPr="002E1B1D">
        <w:rPr>
          <w:rFonts w:eastAsia="Arial"/>
          <w:b/>
          <w:noProof/>
          <w:sz w:val="24"/>
          <w:szCs w:val="24"/>
          <w:lang w:val="sr-Cyrl-RS"/>
        </w:rPr>
        <w:t>ч</w:t>
      </w:r>
      <w:r w:rsidR="002E1B1D" w:rsidRPr="002E1B1D">
        <w:rPr>
          <w:rFonts w:eastAsia="Times New Roman"/>
          <w:b/>
          <w:noProof/>
          <w:sz w:val="24"/>
          <w:szCs w:val="24"/>
          <w:lang w:val="sr-Cyrl-RS"/>
        </w:rPr>
        <w:t>не</w:t>
      </w:r>
      <w:r w:rsidR="0073726D" w:rsidRPr="002E1B1D">
        <w:rPr>
          <w:rFonts w:eastAsia="Times New Roman"/>
          <w:b/>
          <w:noProof/>
          <w:sz w:val="24"/>
          <w:szCs w:val="24"/>
          <w:lang w:val="sr-Cyrl-RS"/>
        </w:rPr>
        <w:t xml:space="preserve"> </w:t>
      </w:r>
      <w:r w:rsidR="002E1B1D" w:rsidRPr="002E1B1D">
        <w:rPr>
          <w:rFonts w:eastAsia="Times New Roman"/>
          <w:b/>
          <w:noProof/>
          <w:sz w:val="24"/>
          <w:szCs w:val="24"/>
          <w:lang w:val="sr-Cyrl-RS"/>
        </w:rPr>
        <w:t>алатне машине</w:t>
      </w:r>
      <w:r w:rsidR="0073726D" w:rsidRPr="002E1B1D">
        <w:rPr>
          <w:rFonts w:eastAsia="Times New Roman"/>
          <w:b/>
          <w:noProof/>
          <w:sz w:val="24"/>
          <w:szCs w:val="24"/>
          <w:lang w:val="sr-Cyrl-RS"/>
        </w:rPr>
        <w:t xml:space="preserve"> и посебно предви</w:t>
      </w:r>
      <w:r w:rsidR="0073726D" w:rsidRPr="002E1B1D">
        <w:rPr>
          <w:rFonts w:eastAsia="Arial"/>
          <w:b/>
          <w:noProof/>
          <w:sz w:val="24"/>
          <w:szCs w:val="24"/>
          <w:lang w:val="sr-Cyrl-RS"/>
        </w:rPr>
        <w:t>ђ</w:t>
      </w:r>
      <w:r w:rsidR="0073726D" w:rsidRPr="002E1B1D">
        <w:rPr>
          <w:rFonts w:eastAsia="Times New Roman"/>
          <w:b/>
          <w:noProof/>
          <w:sz w:val="24"/>
          <w:szCs w:val="24"/>
          <w:lang w:val="sr-Cyrl-RS"/>
        </w:rPr>
        <w:t>ене компоненте, управља</w:t>
      </w:r>
      <w:r w:rsidR="0073726D" w:rsidRPr="002E1B1D">
        <w:rPr>
          <w:rFonts w:eastAsia="Arial"/>
          <w:b/>
          <w:noProof/>
          <w:sz w:val="24"/>
          <w:szCs w:val="24"/>
          <w:lang w:val="sr-Cyrl-RS"/>
        </w:rPr>
        <w:t>ч</w:t>
      </w:r>
      <w:r w:rsidR="0073726D" w:rsidRPr="002E1B1D">
        <w:rPr>
          <w:rFonts w:eastAsia="Times New Roman"/>
          <w:b/>
          <w:noProof/>
          <w:sz w:val="24"/>
          <w:szCs w:val="24"/>
          <w:lang w:val="sr-Cyrl-RS"/>
        </w:rPr>
        <w:t>ки механизми и прибор за њих, посебно пројект</w:t>
      </w:r>
      <w:r w:rsidR="002E1B1D" w:rsidRPr="002E1B1D">
        <w:rPr>
          <w:rFonts w:eastAsia="Times New Roman"/>
          <w:b/>
          <w:noProof/>
          <w:sz w:val="24"/>
          <w:szCs w:val="24"/>
          <w:lang w:val="sr-Cyrl-RS"/>
        </w:rPr>
        <w:t>ов</w:t>
      </w:r>
      <w:r w:rsidR="0073726D" w:rsidRPr="002E1B1D">
        <w:rPr>
          <w:rFonts w:eastAsia="Times New Roman"/>
          <w:b/>
          <w:noProof/>
          <w:sz w:val="24"/>
          <w:szCs w:val="24"/>
          <w:lang w:val="sr-Cyrl-RS"/>
        </w:rPr>
        <w:t>ани за блањање, дотјеривање, брушење или оштрење закаљених (</w:t>
      </w:r>
      <w:r w:rsidR="00B26D51" w:rsidRPr="002E1B1D">
        <w:rPr>
          <w:rFonts w:eastAsia="Times New Roman"/>
          <w:b/>
          <w:noProof/>
          <w:sz w:val="24"/>
          <w:szCs w:val="24"/>
          <w:lang w:val="sr-Latn-BA"/>
        </w:rPr>
        <w:t>Rc</w:t>
      </w:r>
      <w:r w:rsidR="0073726D" w:rsidRPr="002E1B1D">
        <w:rPr>
          <w:rFonts w:eastAsia="Times New Roman"/>
          <w:b/>
          <w:noProof/>
          <w:sz w:val="24"/>
          <w:szCs w:val="24"/>
          <w:lang w:val="sr-Cyrl-RS"/>
        </w:rPr>
        <w:t xml:space="preserve"> = 40 или више) гребена, спир</w:t>
      </w:r>
      <w:r w:rsidR="002E1B1D" w:rsidRPr="002E1B1D">
        <w:rPr>
          <w:rFonts w:eastAsia="Times New Roman"/>
          <w:b/>
          <w:noProof/>
          <w:sz w:val="24"/>
          <w:szCs w:val="24"/>
          <w:lang w:val="sr-Cyrl-RS"/>
        </w:rPr>
        <w:t>алних и двоструко спиралних пр</w:t>
      </w:r>
      <w:r w:rsidR="0073726D" w:rsidRPr="002E1B1D">
        <w:rPr>
          <w:rFonts w:eastAsia="Times New Roman"/>
          <w:b/>
          <w:noProof/>
          <w:sz w:val="24"/>
          <w:szCs w:val="24"/>
          <w:lang w:val="sr-Cyrl-RS"/>
        </w:rPr>
        <w:t xml:space="preserve">еносних механизама </w:t>
      </w:r>
      <w:r w:rsidR="0073726D" w:rsidRPr="002E1B1D">
        <w:rPr>
          <w:rFonts w:eastAsia="Arial"/>
          <w:b/>
          <w:noProof/>
          <w:sz w:val="24"/>
          <w:szCs w:val="24"/>
          <w:lang w:val="sr-Cyrl-RS"/>
        </w:rPr>
        <w:t>ч</w:t>
      </w:r>
      <w:r w:rsidR="0073726D" w:rsidRPr="002E1B1D">
        <w:rPr>
          <w:rFonts w:eastAsia="Times New Roman"/>
          <w:b/>
          <w:noProof/>
          <w:sz w:val="24"/>
          <w:szCs w:val="24"/>
          <w:lang w:val="sr-Cyrl-RS"/>
        </w:rPr>
        <w:t xml:space="preserve">ији је </w:t>
      </w:r>
      <w:r w:rsidR="002E1B1D" w:rsidRPr="002E1B1D">
        <w:rPr>
          <w:rFonts w:eastAsia="Times New Roman"/>
          <w:b/>
          <w:noProof/>
          <w:sz w:val="24"/>
          <w:szCs w:val="24"/>
          <w:lang w:val="sr-Cyrl-RS"/>
        </w:rPr>
        <w:t>пречник</w:t>
      </w:r>
      <w:r w:rsidR="0073726D" w:rsidRPr="002E1B1D">
        <w:rPr>
          <w:rFonts w:eastAsia="Times New Roman"/>
          <w:b/>
          <w:noProof/>
          <w:sz w:val="24"/>
          <w:szCs w:val="24"/>
          <w:lang w:val="sr-Cyrl-RS"/>
        </w:rPr>
        <w:t xml:space="preserve"> раздјелног круга ве</w:t>
      </w:r>
      <w:r w:rsidR="0073726D" w:rsidRPr="002E1B1D">
        <w:rPr>
          <w:rFonts w:eastAsia="Arial"/>
          <w:b/>
          <w:noProof/>
          <w:sz w:val="24"/>
          <w:szCs w:val="24"/>
          <w:lang w:val="sr-Cyrl-RS"/>
        </w:rPr>
        <w:t>ћ</w:t>
      </w:r>
      <w:r w:rsidR="0073726D" w:rsidRPr="002E1B1D">
        <w:rPr>
          <w:rFonts w:eastAsia="Times New Roman"/>
          <w:b/>
          <w:noProof/>
          <w:sz w:val="24"/>
          <w:szCs w:val="24"/>
          <w:lang w:val="sr-Cyrl-RS"/>
        </w:rPr>
        <w:t xml:space="preserve">и од 1 250 </w:t>
      </w:r>
      <w:r w:rsidR="00016A4E" w:rsidRPr="002E1B1D">
        <w:rPr>
          <w:rFonts w:eastAsia="Times New Roman"/>
          <w:b/>
          <w:noProof/>
          <w:sz w:val="24"/>
          <w:szCs w:val="24"/>
          <w:lang w:val="sr-Cyrl-RS"/>
        </w:rPr>
        <w:t>mm</w:t>
      </w:r>
      <w:r w:rsidR="0073726D" w:rsidRPr="002E1B1D">
        <w:rPr>
          <w:rFonts w:eastAsia="Times New Roman"/>
          <w:b/>
          <w:noProof/>
          <w:sz w:val="24"/>
          <w:szCs w:val="24"/>
          <w:lang w:val="sr-Cyrl-RS"/>
        </w:rPr>
        <w:t xml:space="preserve">, а лице ширине од 15 % </w:t>
      </w:r>
      <w:r w:rsidR="002E1B1D" w:rsidRPr="002E1B1D">
        <w:rPr>
          <w:rFonts w:eastAsia="Times New Roman"/>
          <w:b/>
          <w:noProof/>
          <w:sz w:val="24"/>
          <w:szCs w:val="24"/>
          <w:lang w:val="sr-Cyrl-RS"/>
        </w:rPr>
        <w:t>пречника</w:t>
      </w:r>
      <w:r w:rsidR="0073726D" w:rsidRPr="002E1B1D">
        <w:rPr>
          <w:rFonts w:eastAsia="Times New Roman"/>
          <w:b/>
          <w:noProof/>
          <w:sz w:val="24"/>
          <w:szCs w:val="24"/>
          <w:lang w:val="sr-Cyrl-RS"/>
        </w:rPr>
        <w:t xml:space="preserve"> раздјелног круга или ве</w:t>
      </w:r>
      <w:r w:rsidR="0073726D" w:rsidRPr="002E1B1D">
        <w:rPr>
          <w:rFonts w:eastAsia="Arial"/>
          <w:b/>
          <w:noProof/>
          <w:sz w:val="24"/>
          <w:szCs w:val="24"/>
          <w:lang w:val="sr-Cyrl-RS"/>
        </w:rPr>
        <w:t>ћ</w:t>
      </w:r>
      <w:r w:rsidR="00376816">
        <w:rPr>
          <w:rFonts w:eastAsia="Times New Roman"/>
          <w:b/>
          <w:noProof/>
          <w:sz w:val="24"/>
          <w:szCs w:val="24"/>
          <w:lang w:val="sr-Cyrl-RS"/>
        </w:rPr>
        <w:t>е дотјерано до квалитета</w:t>
      </w:r>
      <w:r w:rsidR="0073726D" w:rsidRPr="002E1B1D">
        <w:rPr>
          <w:rFonts w:eastAsia="Times New Roman"/>
          <w:b/>
          <w:noProof/>
          <w:sz w:val="24"/>
          <w:szCs w:val="24"/>
          <w:lang w:val="sr-Cyrl-RS"/>
        </w:rPr>
        <w:t xml:space="preserve"> </w:t>
      </w:r>
      <w:r w:rsidR="00B26D51" w:rsidRPr="002E1B1D">
        <w:rPr>
          <w:rFonts w:eastAsia="Times New Roman"/>
          <w:b/>
          <w:noProof/>
          <w:sz w:val="24"/>
          <w:szCs w:val="24"/>
          <w:lang w:val="sr-Latn-BA"/>
        </w:rPr>
        <w:t>AGMA</w:t>
      </w:r>
      <w:r w:rsidR="0073726D" w:rsidRPr="002E1B1D">
        <w:rPr>
          <w:rFonts w:eastAsia="Times New Roman"/>
          <w:b/>
          <w:noProof/>
          <w:sz w:val="24"/>
          <w:szCs w:val="24"/>
          <w:lang w:val="sr-Cyrl-RS"/>
        </w:rPr>
        <w:t xml:space="preserve"> 14 или боље (једнако норми </w:t>
      </w:r>
      <w:r w:rsidR="00B26D51" w:rsidRPr="002E1B1D">
        <w:rPr>
          <w:rFonts w:eastAsia="Times New Roman"/>
          <w:b/>
          <w:noProof/>
          <w:sz w:val="24"/>
          <w:szCs w:val="24"/>
          <w:lang w:val="sr-Latn-BA"/>
        </w:rPr>
        <w:t>ISO</w:t>
      </w:r>
      <w:r w:rsidR="0073726D" w:rsidRPr="002E1B1D">
        <w:rPr>
          <w:rFonts w:eastAsia="Times New Roman"/>
          <w:b/>
          <w:noProof/>
          <w:sz w:val="24"/>
          <w:szCs w:val="24"/>
          <w:lang w:val="sr-Cyrl-RS"/>
        </w:rPr>
        <w:t xml:space="preserve"> 1328 разред 3).</w:t>
      </w:r>
    </w:p>
    <w:p w:rsidR="0073726D" w:rsidRPr="0073726D" w:rsidRDefault="0073726D" w:rsidP="00372522">
      <w:pPr>
        <w:spacing w:line="214" w:lineRule="exact"/>
        <w:ind w:left="851" w:hanging="851"/>
        <w:jc w:val="both"/>
        <w:rPr>
          <w:noProof/>
          <w:sz w:val="24"/>
          <w:szCs w:val="24"/>
          <w:lang w:val="sr-Cyrl-RS"/>
        </w:rPr>
      </w:pPr>
    </w:p>
    <w:p w:rsidR="0073726D" w:rsidRPr="002E1B1D" w:rsidRDefault="00B4239D" w:rsidP="00372522">
      <w:pPr>
        <w:tabs>
          <w:tab w:val="left" w:pos="851"/>
          <w:tab w:val="left" w:pos="1500"/>
        </w:tabs>
        <w:spacing w:line="247" w:lineRule="auto"/>
        <w:ind w:left="851" w:hanging="851"/>
        <w:jc w:val="both"/>
        <w:rPr>
          <w:b/>
          <w:noProof/>
          <w:sz w:val="24"/>
          <w:szCs w:val="24"/>
          <w:lang w:val="sr-Cyrl-RS"/>
        </w:rPr>
      </w:pPr>
      <w:r w:rsidRPr="002E1B1D">
        <w:rPr>
          <w:rFonts w:eastAsia="Times New Roman"/>
          <w:b/>
          <w:noProof/>
          <w:sz w:val="24"/>
          <w:szCs w:val="24"/>
          <w:lang w:val="sr-Cyrl-RS"/>
        </w:rPr>
        <w:t>2B</w:t>
      </w:r>
      <w:r w:rsidR="0073726D" w:rsidRPr="002E1B1D">
        <w:rPr>
          <w:rFonts w:eastAsia="Times New Roman"/>
          <w:b/>
          <w:noProof/>
          <w:sz w:val="24"/>
          <w:szCs w:val="24"/>
          <w:lang w:val="sr-Cyrl-RS"/>
        </w:rPr>
        <w:t>004</w:t>
      </w:r>
      <w:r w:rsidR="0073726D" w:rsidRPr="002E1B1D">
        <w:rPr>
          <w:b/>
          <w:noProof/>
          <w:sz w:val="24"/>
          <w:szCs w:val="24"/>
          <w:lang w:val="sr-Cyrl-RS"/>
        </w:rPr>
        <w:tab/>
      </w:r>
      <w:r w:rsidR="0073726D" w:rsidRPr="002E1B1D">
        <w:rPr>
          <w:rFonts w:eastAsia="Times New Roman"/>
          <w:b/>
          <w:noProof/>
          <w:sz w:val="24"/>
          <w:szCs w:val="24"/>
          <w:lang w:val="sr-Cyrl-RS"/>
        </w:rPr>
        <w:t>Вру</w:t>
      </w:r>
      <w:r w:rsidR="0073726D" w:rsidRPr="002E1B1D">
        <w:rPr>
          <w:rFonts w:eastAsia="Arial"/>
          <w:b/>
          <w:noProof/>
          <w:sz w:val="24"/>
          <w:szCs w:val="24"/>
          <w:lang w:val="sr-Cyrl-RS"/>
        </w:rPr>
        <w:t>ћ</w:t>
      </w:r>
      <w:r w:rsidR="002E1B1D">
        <w:rPr>
          <w:rFonts w:eastAsia="Times New Roman"/>
          <w:b/>
          <w:noProof/>
          <w:sz w:val="24"/>
          <w:szCs w:val="24"/>
          <w:lang w:val="sr-Cyrl-RS"/>
        </w:rPr>
        <w:t>е „изостатске прес</w:t>
      </w:r>
      <w:r w:rsidR="0073726D" w:rsidRPr="002E1B1D">
        <w:rPr>
          <w:rFonts w:eastAsia="Times New Roman"/>
          <w:b/>
          <w:noProof/>
          <w:sz w:val="24"/>
          <w:szCs w:val="24"/>
          <w:lang w:val="sr-Cyrl-RS"/>
        </w:rPr>
        <w:t>е”, које имају све сљеде</w:t>
      </w:r>
      <w:r w:rsidR="0073726D" w:rsidRPr="002E1B1D">
        <w:rPr>
          <w:rFonts w:eastAsia="Arial"/>
          <w:b/>
          <w:noProof/>
          <w:sz w:val="24"/>
          <w:szCs w:val="24"/>
          <w:lang w:val="sr-Cyrl-RS"/>
        </w:rPr>
        <w:t>ћ</w:t>
      </w:r>
      <w:r w:rsidR="0073726D" w:rsidRPr="002E1B1D">
        <w:rPr>
          <w:rFonts w:eastAsia="Times New Roman"/>
          <w:b/>
          <w:noProof/>
          <w:sz w:val="24"/>
          <w:szCs w:val="24"/>
          <w:lang w:val="sr-Cyrl-RS"/>
        </w:rPr>
        <w:t xml:space="preserve">е </w:t>
      </w:r>
      <w:r w:rsidR="00EB273F">
        <w:rPr>
          <w:rFonts w:eastAsia="Times New Roman"/>
          <w:b/>
          <w:noProof/>
          <w:sz w:val="24"/>
          <w:szCs w:val="24"/>
          <w:lang w:val="sr-Cyrl-RS"/>
        </w:rPr>
        <w:t>карактеристике</w:t>
      </w:r>
      <w:r w:rsidR="0073726D" w:rsidRPr="002E1B1D">
        <w:rPr>
          <w:rFonts w:eastAsia="Times New Roman"/>
          <w:b/>
          <w:noProof/>
          <w:sz w:val="24"/>
          <w:szCs w:val="24"/>
          <w:lang w:val="sr-Cyrl-RS"/>
        </w:rPr>
        <w:t>, и за њих посебно предви</w:t>
      </w:r>
      <w:r w:rsidR="0073726D" w:rsidRPr="002E1B1D">
        <w:rPr>
          <w:rFonts w:eastAsia="Arial"/>
          <w:b/>
          <w:noProof/>
          <w:sz w:val="24"/>
          <w:szCs w:val="24"/>
          <w:lang w:val="sr-Cyrl-RS"/>
        </w:rPr>
        <w:t>ђ</w:t>
      </w:r>
      <w:r w:rsidR="0073726D" w:rsidRPr="002E1B1D">
        <w:rPr>
          <w:rFonts w:eastAsia="Times New Roman"/>
          <w:b/>
          <w:noProof/>
          <w:sz w:val="24"/>
          <w:szCs w:val="24"/>
          <w:lang w:val="sr-Cyrl-RS"/>
        </w:rPr>
        <w:t>ене компоненте и прибор:</w:t>
      </w:r>
    </w:p>
    <w:p w:rsidR="0073726D" w:rsidRPr="0073726D" w:rsidRDefault="0073726D" w:rsidP="00372522">
      <w:pPr>
        <w:tabs>
          <w:tab w:val="left" w:pos="851"/>
        </w:tabs>
        <w:spacing w:line="205" w:lineRule="exact"/>
        <w:ind w:left="851" w:hanging="851"/>
        <w:jc w:val="both"/>
        <w:rPr>
          <w:noProof/>
          <w:sz w:val="24"/>
          <w:szCs w:val="24"/>
          <w:lang w:val="sr-Cyrl-RS"/>
        </w:rPr>
      </w:pPr>
    </w:p>
    <w:p w:rsidR="0073726D" w:rsidRPr="0073726D" w:rsidRDefault="0073726D" w:rsidP="00372522">
      <w:pPr>
        <w:ind w:firstLine="851"/>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И </w:t>
      </w:r>
      <w:r w:rsidR="00B4239D">
        <w:rPr>
          <w:rFonts w:eastAsia="Times New Roman"/>
          <w:i/>
          <w:iCs/>
          <w:noProof/>
          <w:sz w:val="24"/>
          <w:szCs w:val="24"/>
          <w:lang w:val="sr-Cyrl-RS"/>
        </w:rPr>
        <w:t>2B</w:t>
      </w:r>
      <w:r w:rsidRPr="0073726D">
        <w:rPr>
          <w:rFonts w:eastAsia="Times New Roman"/>
          <w:i/>
          <w:iCs/>
          <w:noProof/>
          <w:sz w:val="24"/>
          <w:szCs w:val="24"/>
          <w:lang w:val="sr-Cyrl-RS"/>
        </w:rPr>
        <w:t xml:space="preserve">104 и </w:t>
      </w:r>
      <w:r w:rsidR="00B4239D">
        <w:rPr>
          <w:rFonts w:eastAsia="Times New Roman"/>
          <w:i/>
          <w:iCs/>
          <w:noProof/>
          <w:sz w:val="24"/>
          <w:szCs w:val="24"/>
          <w:lang w:val="sr-Cyrl-RS"/>
        </w:rPr>
        <w:t>2B</w:t>
      </w:r>
      <w:r w:rsidRPr="0073726D">
        <w:rPr>
          <w:rFonts w:eastAsia="Times New Roman"/>
          <w:i/>
          <w:iCs/>
          <w:noProof/>
          <w:sz w:val="24"/>
          <w:szCs w:val="24"/>
          <w:lang w:val="sr-Cyrl-RS"/>
        </w:rPr>
        <w:t>204.</w:t>
      </w:r>
    </w:p>
    <w:p w:rsidR="0073726D" w:rsidRPr="0073726D" w:rsidRDefault="0073726D" w:rsidP="00372522">
      <w:pPr>
        <w:spacing w:line="224" w:lineRule="exact"/>
        <w:jc w:val="both"/>
        <w:rPr>
          <w:noProof/>
          <w:sz w:val="24"/>
          <w:szCs w:val="24"/>
          <w:lang w:val="sr-Cyrl-RS"/>
        </w:rPr>
      </w:pPr>
    </w:p>
    <w:p w:rsidR="0073726D" w:rsidRPr="002E1B1D" w:rsidRDefault="00D17768"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а. </w:t>
      </w:r>
      <w:r w:rsidR="0073726D" w:rsidRPr="002E1B1D">
        <w:rPr>
          <w:rFonts w:eastAsia="Times New Roman"/>
          <w:noProof/>
          <w:sz w:val="24"/>
          <w:szCs w:val="24"/>
          <w:lang w:val="sr-Cyrl-RS"/>
        </w:rPr>
        <w:t>ко</w:t>
      </w:r>
      <w:r w:rsidR="002E1B1D" w:rsidRPr="002E1B1D">
        <w:rPr>
          <w:rFonts w:eastAsia="Times New Roman"/>
          <w:noProof/>
          <w:sz w:val="24"/>
          <w:szCs w:val="24"/>
          <w:lang w:val="sr-Cyrl-RS"/>
        </w:rPr>
        <w:t>нтролисано топлотно окружење у затвореној шупљини и шупљини коморе унутрашњег пречника од 406 mm или већег; и</w:t>
      </w:r>
    </w:p>
    <w:p w:rsidR="002E1B1D" w:rsidRPr="002E1B1D" w:rsidRDefault="00D17768"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б. </w:t>
      </w:r>
      <w:r w:rsidR="00B1429C" w:rsidRPr="0073726D">
        <w:rPr>
          <w:rFonts w:eastAsia="Times New Roman"/>
          <w:noProof/>
          <w:sz w:val="24"/>
          <w:szCs w:val="24"/>
          <w:lang w:val="sr-Cyrl-RS"/>
        </w:rPr>
        <w:t>И</w:t>
      </w:r>
      <w:r w:rsidR="0073726D" w:rsidRPr="0073726D">
        <w:rPr>
          <w:rFonts w:eastAsia="Times New Roman"/>
          <w:noProof/>
          <w:sz w:val="24"/>
          <w:szCs w:val="24"/>
          <w:lang w:val="sr-Cyrl-RS"/>
        </w:rPr>
        <w:t xml:space="preserve">мају било коју од </w:t>
      </w:r>
      <w:r w:rsidR="002E1B1D">
        <w:rPr>
          <w:rFonts w:eastAsia="Times New Roman"/>
          <w:noProof/>
          <w:sz w:val="24"/>
          <w:szCs w:val="24"/>
          <w:lang w:val="sr-Cyrl-RS"/>
        </w:rPr>
        <w:t>сљедећих</w:t>
      </w:r>
      <w:r w:rsidR="0073726D" w:rsidRPr="0073726D">
        <w:rPr>
          <w:rFonts w:eastAsia="Times New Roman"/>
          <w:noProof/>
          <w:sz w:val="24"/>
          <w:szCs w:val="24"/>
          <w:lang w:val="sr-Cyrl-RS"/>
        </w:rPr>
        <w:t xml:space="preserve"> </w:t>
      </w:r>
      <w:r w:rsidR="002E1B1D">
        <w:rPr>
          <w:rFonts w:eastAsia="Times New Roman"/>
          <w:noProof/>
          <w:sz w:val="24"/>
          <w:szCs w:val="24"/>
          <w:lang w:val="sr-Cyrl-RS"/>
        </w:rPr>
        <w:t>особина</w:t>
      </w:r>
      <w:r w:rsidR="0073726D" w:rsidRPr="0073726D">
        <w:rPr>
          <w:rFonts w:eastAsia="Times New Roman"/>
          <w:noProof/>
          <w:sz w:val="24"/>
          <w:szCs w:val="24"/>
          <w:lang w:val="sr-Cyrl-RS"/>
        </w:rPr>
        <w:t>:</w:t>
      </w:r>
    </w:p>
    <w:p w:rsidR="0073726D" w:rsidRPr="0073726D" w:rsidRDefault="0073726D" w:rsidP="00372522">
      <w:pPr>
        <w:spacing w:line="222" w:lineRule="exact"/>
        <w:ind w:left="1134" w:hanging="283"/>
        <w:jc w:val="both"/>
        <w:rPr>
          <w:rFonts w:eastAsia="Times New Roman"/>
          <w:noProof/>
          <w:sz w:val="24"/>
          <w:szCs w:val="24"/>
          <w:lang w:val="sr-Cyrl-RS"/>
        </w:rPr>
      </w:pPr>
    </w:p>
    <w:p w:rsidR="0073726D" w:rsidRPr="0073726D" w:rsidRDefault="0073726D" w:rsidP="00372522">
      <w:pPr>
        <w:numPr>
          <w:ilvl w:val="1"/>
          <w:numId w:val="133"/>
        </w:numPr>
        <w:tabs>
          <w:tab w:val="left" w:pos="2000"/>
        </w:tabs>
        <w:ind w:left="1418" w:hanging="284"/>
        <w:jc w:val="both"/>
        <w:rPr>
          <w:rFonts w:eastAsia="Times New Roman"/>
          <w:noProof/>
          <w:sz w:val="24"/>
          <w:szCs w:val="24"/>
          <w:lang w:val="sr-Cyrl-RS"/>
        </w:rPr>
      </w:pPr>
      <w:r w:rsidRPr="0073726D">
        <w:rPr>
          <w:rFonts w:eastAsia="Times New Roman"/>
          <w:noProof/>
          <w:sz w:val="24"/>
          <w:szCs w:val="24"/>
          <w:lang w:val="sr-Cyrl-RS"/>
        </w:rPr>
        <w:t>најве</w:t>
      </w:r>
      <w:r w:rsidRPr="0073726D">
        <w:rPr>
          <w:rFonts w:eastAsia="Arial"/>
          <w:noProof/>
          <w:sz w:val="24"/>
          <w:szCs w:val="24"/>
          <w:lang w:val="sr-Cyrl-RS"/>
        </w:rPr>
        <w:t>ћ</w:t>
      </w:r>
      <w:r w:rsidRPr="0073726D">
        <w:rPr>
          <w:rFonts w:eastAsia="Times New Roman"/>
          <w:noProof/>
          <w:sz w:val="24"/>
          <w:szCs w:val="24"/>
          <w:lang w:val="sr-Cyrl-RS"/>
        </w:rPr>
        <w:t xml:space="preserve">и радни </w:t>
      </w:r>
      <w:r w:rsidR="002E1B1D">
        <w:rPr>
          <w:rFonts w:eastAsia="Times New Roman"/>
          <w:noProof/>
          <w:sz w:val="24"/>
          <w:szCs w:val="24"/>
          <w:lang w:val="sr-Cyrl-RS"/>
        </w:rPr>
        <w:t>притисак</w:t>
      </w:r>
      <w:r w:rsidRPr="0073726D">
        <w:rPr>
          <w:rFonts w:eastAsia="Times New Roman"/>
          <w:noProof/>
          <w:sz w:val="24"/>
          <w:szCs w:val="24"/>
          <w:lang w:val="sr-Cyrl-RS"/>
        </w:rPr>
        <w:t xml:space="preserve"> виши од 207 </w:t>
      </w:r>
      <w:r w:rsidR="00F45795">
        <w:rPr>
          <w:rFonts w:eastAsia="Times New Roman"/>
          <w:noProof/>
          <w:sz w:val="24"/>
          <w:szCs w:val="24"/>
          <w:lang w:val="sr-Cyrl-RS"/>
        </w:rPr>
        <w:t>M</w:t>
      </w:r>
      <w:r w:rsidR="00B1429C">
        <w:rPr>
          <w:rFonts w:eastAsia="Times New Roman"/>
          <w:noProof/>
          <w:sz w:val="24"/>
          <w:szCs w:val="24"/>
          <w:lang w:val="sr-Cyrl-RS"/>
        </w:rPr>
        <w:t>p</w:t>
      </w:r>
      <w:r w:rsidR="00F45795">
        <w:rPr>
          <w:rFonts w:eastAsia="Times New Roman"/>
          <w:noProof/>
          <w:sz w:val="24"/>
          <w:szCs w:val="24"/>
          <w:lang w:val="sr-Cyrl-RS"/>
        </w:rPr>
        <w:t>a</w:t>
      </w:r>
      <w:r w:rsidRPr="0073726D">
        <w:rPr>
          <w:rFonts w:eastAsia="Times New Roman"/>
          <w:noProof/>
          <w:sz w:val="24"/>
          <w:szCs w:val="24"/>
          <w:lang w:val="sr-Cyrl-RS"/>
        </w:rPr>
        <w:t>;</w:t>
      </w:r>
    </w:p>
    <w:p w:rsidR="0073726D" w:rsidRPr="0073726D" w:rsidRDefault="0073726D" w:rsidP="00372522">
      <w:pPr>
        <w:spacing w:line="221" w:lineRule="exact"/>
        <w:ind w:left="1418" w:hanging="284"/>
        <w:jc w:val="both"/>
        <w:rPr>
          <w:rFonts w:eastAsia="Times New Roman"/>
          <w:noProof/>
          <w:sz w:val="24"/>
          <w:szCs w:val="24"/>
          <w:lang w:val="sr-Cyrl-RS"/>
        </w:rPr>
      </w:pPr>
    </w:p>
    <w:p w:rsidR="0073726D" w:rsidRPr="0073726D" w:rsidRDefault="002E1B1D" w:rsidP="00372522">
      <w:pPr>
        <w:numPr>
          <w:ilvl w:val="1"/>
          <w:numId w:val="133"/>
        </w:numPr>
        <w:tabs>
          <w:tab w:val="left" w:pos="2000"/>
        </w:tabs>
        <w:ind w:left="1418" w:hanging="284"/>
        <w:jc w:val="both"/>
        <w:rPr>
          <w:rFonts w:eastAsia="Times New Roman"/>
          <w:noProof/>
          <w:sz w:val="24"/>
          <w:szCs w:val="24"/>
          <w:lang w:val="sr-Cyrl-RS"/>
        </w:rPr>
      </w:pPr>
      <w:r>
        <w:rPr>
          <w:rFonts w:eastAsia="Times New Roman"/>
          <w:noProof/>
          <w:sz w:val="24"/>
          <w:szCs w:val="24"/>
          <w:lang w:val="sr-Cyrl-RS"/>
        </w:rPr>
        <w:t>контролисано</w:t>
      </w:r>
      <w:r w:rsidR="0073726D" w:rsidRPr="0073726D">
        <w:rPr>
          <w:rFonts w:eastAsia="Times New Roman"/>
          <w:noProof/>
          <w:sz w:val="24"/>
          <w:szCs w:val="24"/>
          <w:lang w:val="sr-Cyrl-RS"/>
        </w:rPr>
        <w:t xml:space="preserve"> </w:t>
      </w:r>
      <w:r>
        <w:rPr>
          <w:rFonts w:eastAsia="Times New Roman"/>
          <w:noProof/>
          <w:sz w:val="24"/>
          <w:szCs w:val="24"/>
          <w:lang w:val="sr-Cyrl-RS"/>
        </w:rPr>
        <w:t>топлотно</w:t>
      </w:r>
      <w:r w:rsidR="0073726D" w:rsidRPr="0073726D">
        <w:rPr>
          <w:rFonts w:eastAsia="Times New Roman"/>
          <w:noProof/>
          <w:sz w:val="24"/>
          <w:szCs w:val="24"/>
          <w:lang w:val="sr-Cyrl-RS"/>
        </w:rPr>
        <w:t xml:space="preserve"> </w:t>
      </w:r>
      <w:r>
        <w:rPr>
          <w:rFonts w:eastAsia="Times New Roman"/>
          <w:noProof/>
          <w:sz w:val="24"/>
          <w:szCs w:val="24"/>
          <w:lang w:val="sr-Cyrl-RS"/>
        </w:rPr>
        <w:t>окружење</w:t>
      </w:r>
      <w:r w:rsidR="0073726D" w:rsidRPr="0073726D">
        <w:rPr>
          <w:rFonts w:eastAsia="Times New Roman"/>
          <w:noProof/>
          <w:sz w:val="24"/>
          <w:szCs w:val="24"/>
          <w:lang w:val="sr-Cyrl-RS"/>
        </w:rPr>
        <w:t xml:space="preserve"> </w:t>
      </w:r>
      <w:r>
        <w:rPr>
          <w:rFonts w:eastAsia="Times New Roman"/>
          <w:noProof/>
          <w:sz w:val="24"/>
          <w:szCs w:val="24"/>
          <w:lang w:val="sr-Cyrl-RS"/>
        </w:rPr>
        <w:t>са</w:t>
      </w:r>
      <w:r w:rsidR="0073726D" w:rsidRPr="0073726D">
        <w:rPr>
          <w:rFonts w:eastAsia="Times New Roman"/>
          <w:noProof/>
          <w:sz w:val="24"/>
          <w:szCs w:val="24"/>
          <w:lang w:val="sr-Cyrl-RS"/>
        </w:rPr>
        <w:t xml:space="preserve"> </w:t>
      </w:r>
      <w:r>
        <w:rPr>
          <w:rFonts w:eastAsia="Times New Roman"/>
          <w:noProof/>
          <w:sz w:val="24"/>
          <w:szCs w:val="24"/>
          <w:lang w:val="sr-Cyrl-RS"/>
        </w:rPr>
        <w:t>температуром већом</w:t>
      </w:r>
      <w:r w:rsidR="0073726D" w:rsidRPr="0073726D">
        <w:rPr>
          <w:rFonts w:eastAsia="Times New Roman"/>
          <w:noProof/>
          <w:sz w:val="24"/>
          <w:szCs w:val="24"/>
          <w:lang w:val="sr-Cyrl-RS"/>
        </w:rPr>
        <w:t xml:space="preserve"> од 1 773 К (1 500 </w:t>
      </w:r>
      <w:r w:rsidR="00B55F13">
        <w:rPr>
          <w:rFonts w:eastAsia="Times New Roman"/>
          <w:noProof/>
          <w:sz w:val="24"/>
          <w:szCs w:val="24"/>
          <w:lang w:val="sr-Cyrl-RS"/>
        </w:rPr>
        <w:t>°C</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или</w:t>
      </w:r>
    </w:p>
    <w:p w:rsidR="00B1429C" w:rsidRDefault="00B1429C" w:rsidP="00372522">
      <w:pPr>
        <w:pStyle w:val="ListParagraph"/>
        <w:rPr>
          <w:rFonts w:eastAsia="Times New Roman"/>
          <w:noProof/>
          <w:sz w:val="24"/>
          <w:szCs w:val="24"/>
          <w:lang w:val="sr-Cyrl-RS"/>
        </w:rPr>
      </w:pPr>
    </w:p>
    <w:p w:rsidR="0073726D" w:rsidRPr="0073726D" w:rsidRDefault="0073726D" w:rsidP="00372522">
      <w:pPr>
        <w:spacing w:line="222" w:lineRule="exact"/>
        <w:ind w:left="1418" w:hanging="284"/>
        <w:jc w:val="both"/>
        <w:rPr>
          <w:rFonts w:eastAsia="Times New Roman"/>
          <w:noProof/>
          <w:sz w:val="24"/>
          <w:szCs w:val="24"/>
          <w:lang w:val="sr-Cyrl-RS"/>
        </w:rPr>
      </w:pPr>
    </w:p>
    <w:p w:rsidR="0073726D" w:rsidRPr="0073726D" w:rsidRDefault="0073726D" w:rsidP="00372522">
      <w:pPr>
        <w:numPr>
          <w:ilvl w:val="1"/>
          <w:numId w:val="133"/>
        </w:numPr>
        <w:tabs>
          <w:tab w:val="left" w:pos="2000"/>
        </w:tabs>
        <w:ind w:left="1418" w:hanging="284"/>
        <w:jc w:val="both"/>
        <w:rPr>
          <w:rFonts w:eastAsia="Times New Roman"/>
          <w:noProof/>
          <w:sz w:val="24"/>
          <w:szCs w:val="24"/>
          <w:lang w:val="sr-Cyrl-RS"/>
        </w:rPr>
      </w:pPr>
      <w:r w:rsidRPr="0073726D">
        <w:rPr>
          <w:rFonts w:eastAsia="Times New Roman"/>
          <w:noProof/>
          <w:sz w:val="24"/>
          <w:szCs w:val="24"/>
          <w:lang w:val="sr-Cyrl-RS"/>
        </w:rPr>
        <w:t>у</w:t>
      </w:r>
      <w:r w:rsidR="002E1B1D" w:rsidRPr="002E1B1D">
        <w:rPr>
          <w:rFonts w:eastAsia="Times New Roman"/>
          <w:noProof/>
          <w:sz w:val="24"/>
          <w:szCs w:val="24"/>
          <w:lang w:val="sr-Cyrl-RS"/>
        </w:rPr>
        <w:t>ређај за угљоводоничну импрегнацију и уклањање резултујућих гасовитих производа разлагања.</w:t>
      </w:r>
    </w:p>
    <w:p w:rsidR="00B1429C" w:rsidRDefault="00B1429C" w:rsidP="00372522">
      <w:pPr>
        <w:pStyle w:val="ListParagraph"/>
        <w:rPr>
          <w:noProof/>
          <w:sz w:val="24"/>
          <w:szCs w:val="24"/>
          <w:lang w:val="sr-Cyrl-RS"/>
        </w:rPr>
      </w:pPr>
    </w:p>
    <w:p w:rsidR="0073726D" w:rsidRPr="0073726D" w:rsidRDefault="0073726D" w:rsidP="00372522">
      <w:pPr>
        <w:spacing w:line="223" w:lineRule="exact"/>
        <w:jc w:val="both"/>
        <w:rPr>
          <w:noProof/>
          <w:sz w:val="24"/>
          <w:szCs w:val="24"/>
          <w:lang w:val="sr-Cyrl-RS"/>
        </w:rPr>
      </w:pPr>
    </w:p>
    <w:p w:rsidR="0073726D" w:rsidRPr="0073726D" w:rsidRDefault="0073726D" w:rsidP="00372522">
      <w:pPr>
        <w:ind w:left="851"/>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122" w:lineRule="exact"/>
        <w:ind w:left="851"/>
        <w:jc w:val="both"/>
        <w:rPr>
          <w:noProof/>
          <w:sz w:val="24"/>
          <w:szCs w:val="24"/>
          <w:lang w:val="sr-Cyrl-RS"/>
        </w:rPr>
      </w:pPr>
    </w:p>
    <w:p w:rsidR="0073726D" w:rsidRPr="0073726D" w:rsidRDefault="002E1B1D" w:rsidP="00372522">
      <w:pPr>
        <w:spacing w:line="239" w:lineRule="auto"/>
        <w:ind w:left="851"/>
        <w:jc w:val="both"/>
        <w:rPr>
          <w:noProof/>
          <w:sz w:val="24"/>
          <w:szCs w:val="24"/>
          <w:lang w:val="sr-Cyrl-RS"/>
        </w:rPr>
      </w:pPr>
      <w:r w:rsidRPr="002E1B1D">
        <w:rPr>
          <w:rFonts w:eastAsia="Times New Roman"/>
          <w:i/>
          <w:iCs/>
          <w:noProof/>
          <w:sz w:val="24"/>
          <w:szCs w:val="24"/>
          <w:lang w:val="sr-Cyrl-RS"/>
        </w:rPr>
        <w:lastRenderedPageBreak/>
        <w:t>Унутрашња димензија коморе је димензија коморе у којој су постигнути и радна температура и радни притисак, и она не обухвата везе. Ова димензија биће мања или од унутрашњег пречника коморе притиска или од унутрашњег пречника изоловане коморе пећи, зависно од тога која је од ових комора с</w:t>
      </w:r>
      <w:r w:rsidR="00C82973">
        <w:rPr>
          <w:rFonts w:eastAsia="Times New Roman"/>
          <w:i/>
          <w:iCs/>
          <w:noProof/>
          <w:sz w:val="24"/>
          <w:szCs w:val="24"/>
          <w:lang w:val="sr-Cyrl-RS"/>
        </w:rPr>
        <w:t>мј</w:t>
      </w:r>
      <w:r w:rsidRPr="002E1B1D">
        <w:rPr>
          <w:rFonts w:eastAsia="Times New Roman"/>
          <w:i/>
          <w:iCs/>
          <w:noProof/>
          <w:sz w:val="24"/>
          <w:szCs w:val="24"/>
          <w:lang w:val="sr-Cyrl-RS"/>
        </w:rPr>
        <w:t>ештена унутар друге.</w:t>
      </w:r>
    </w:p>
    <w:p w:rsidR="0073726D" w:rsidRPr="0073726D" w:rsidRDefault="0073726D" w:rsidP="00372522">
      <w:pPr>
        <w:spacing w:line="266" w:lineRule="exact"/>
        <w:jc w:val="both"/>
        <w:rPr>
          <w:noProof/>
          <w:sz w:val="24"/>
          <w:szCs w:val="24"/>
          <w:lang w:val="sr-Cyrl-RS"/>
        </w:rPr>
      </w:pPr>
      <w:bookmarkStart w:id="39" w:name="page78"/>
      <w:bookmarkEnd w:id="39"/>
    </w:p>
    <w:p w:rsidR="0073726D" w:rsidRPr="0073726D" w:rsidRDefault="0073726D" w:rsidP="00372522">
      <w:pPr>
        <w:tabs>
          <w:tab w:val="left" w:pos="2960"/>
        </w:tabs>
        <w:spacing w:line="247" w:lineRule="auto"/>
        <w:ind w:left="2835" w:hanging="1984"/>
        <w:jc w:val="both"/>
        <w:rPr>
          <w:noProof/>
          <w:sz w:val="24"/>
          <w:szCs w:val="24"/>
          <w:lang w:val="sr-Cyrl-RS"/>
        </w:rPr>
      </w:pPr>
      <w:r w:rsidRPr="0073726D">
        <w:rPr>
          <w:rFonts w:eastAsia="Times New Roman"/>
          <w:i/>
          <w:iCs/>
          <w:noProof/>
          <w:sz w:val="24"/>
          <w:szCs w:val="24"/>
          <w:u w:val="single"/>
          <w:lang w:val="sr-Cyrl-RS"/>
        </w:rPr>
        <w:t>Важна напомена:</w:t>
      </w:r>
      <w:r w:rsidRPr="0073726D">
        <w:rPr>
          <w:noProof/>
          <w:sz w:val="24"/>
          <w:szCs w:val="24"/>
          <w:lang w:val="sr-Cyrl-RS"/>
        </w:rPr>
        <w:tab/>
      </w:r>
      <w:r w:rsidR="002E1B1D">
        <w:rPr>
          <w:rFonts w:eastAsia="Times New Roman"/>
          <w:i/>
          <w:iCs/>
          <w:noProof/>
          <w:sz w:val="24"/>
          <w:szCs w:val="24"/>
          <w:lang w:val="sr-Cyrl-RS"/>
        </w:rPr>
        <w:t>За посебно пројектов</w:t>
      </w:r>
      <w:r w:rsidRPr="0073726D">
        <w:rPr>
          <w:rFonts w:eastAsia="Times New Roman"/>
          <w:i/>
          <w:iCs/>
          <w:noProof/>
          <w:sz w:val="24"/>
          <w:szCs w:val="24"/>
          <w:lang w:val="sr-Cyrl-RS"/>
        </w:rPr>
        <w:t xml:space="preserve">ане улошке за </w:t>
      </w:r>
      <w:r w:rsidR="002E1B1D">
        <w:rPr>
          <w:rFonts w:eastAsia="Times New Roman"/>
          <w:i/>
          <w:iCs/>
          <w:noProof/>
          <w:sz w:val="24"/>
          <w:szCs w:val="24"/>
          <w:lang w:val="sr-Cyrl-RS"/>
        </w:rPr>
        <w:t xml:space="preserve">преосовање, калупе и алат видјети 1В003, </w:t>
      </w:r>
      <w:r w:rsidR="001C63A3">
        <w:rPr>
          <w:rFonts w:eastAsia="Times New Roman"/>
          <w:i/>
          <w:iCs/>
          <w:noProof/>
          <w:sz w:val="24"/>
          <w:szCs w:val="24"/>
          <w:lang w:val="sr-Cyrl-RS"/>
        </w:rPr>
        <w:t>9B</w:t>
      </w:r>
      <w:r w:rsidRPr="0073726D">
        <w:rPr>
          <w:rFonts w:eastAsia="Times New Roman"/>
          <w:i/>
          <w:iCs/>
          <w:noProof/>
          <w:sz w:val="24"/>
          <w:szCs w:val="24"/>
          <w:lang w:val="sr-Cyrl-RS"/>
        </w:rPr>
        <w:t>009 и Заједничку листу војне опреме.</w:t>
      </w:r>
    </w:p>
    <w:p w:rsidR="0073726D" w:rsidRPr="0073726D" w:rsidRDefault="0073726D" w:rsidP="00372522">
      <w:pPr>
        <w:spacing w:line="248" w:lineRule="exact"/>
        <w:jc w:val="both"/>
        <w:rPr>
          <w:noProof/>
          <w:sz w:val="24"/>
          <w:szCs w:val="24"/>
          <w:lang w:val="sr-Cyrl-RS"/>
        </w:rPr>
      </w:pPr>
    </w:p>
    <w:p w:rsidR="0073726D" w:rsidRPr="000D2707" w:rsidRDefault="00B4239D" w:rsidP="00372522">
      <w:pPr>
        <w:tabs>
          <w:tab w:val="left" w:pos="851"/>
        </w:tabs>
        <w:spacing w:line="238" w:lineRule="auto"/>
        <w:ind w:left="851" w:hanging="851"/>
        <w:jc w:val="both"/>
        <w:rPr>
          <w:b/>
          <w:noProof/>
          <w:sz w:val="24"/>
          <w:szCs w:val="24"/>
          <w:lang w:val="sr-Cyrl-RS"/>
        </w:rPr>
      </w:pPr>
      <w:r w:rsidRPr="000D2707">
        <w:rPr>
          <w:rFonts w:eastAsia="Times New Roman"/>
          <w:b/>
          <w:noProof/>
          <w:sz w:val="24"/>
          <w:szCs w:val="24"/>
          <w:lang w:val="sr-Cyrl-RS"/>
        </w:rPr>
        <w:t>2B</w:t>
      </w:r>
      <w:r w:rsidR="0073726D" w:rsidRPr="000D2707">
        <w:rPr>
          <w:rFonts w:eastAsia="Times New Roman"/>
          <w:b/>
          <w:noProof/>
          <w:sz w:val="24"/>
          <w:szCs w:val="24"/>
          <w:lang w:val="sr-Cyrl-RS"/>
        </w:rPr>
        <w:t>005</w:t>
      </w:r>
      <w:r w:rsidR="0073726D" w:rsidRPr="000D2707">
        <w:rPr>
          <w:b/>
          <w:noProof/>
          <w:sz w:val="24"/>
          <w:szCs w:val="24"/>
          <w:lang w:val="sr-Cyrl-RS"/>
        </w:rPr>
        <w:tab/>
      </w:r>
      <w:r w:rsidR="000D2707">
        <w:rPr>
          <w:rFonts w:eastAsia="Times New Roman"/>
          <w:b/>
          <w:noProof/>
          <w:sz w:val="24"/>
          <w:szCs w:val="24"/>
          <w:lang w:val="sr-Cyrl-RS"/>
        </w:rPr>
        <w:t>Опрема посебно пројектов</w:t>
      </w:r>
      <w:r w:rsidR="0073726D" w:rsidRPr="000D2707">
        <w:rPr>
          <w:rFonts w:eastAsia="Times New Roman"/>
          <w:b/>
          <w:noProof/>
          <w:sz w:val="24"/>
          <w:szCs w:val="24"/>
          <w:lang w:val="sr-Cyrl-RS"/>
        </w:rPr>
        <w:t xml:space="preserve">ана за таложење, обраду и контролу </w:t>
      </w:r>
      <w:r w:rsidR="000D2707">
        <w:rPr>
          <w:rFonts w:eastAsia="Times New Roman"/>
          <w:b/>
          <w:noProof/>
          <w:sz w:val="24"/>
          <w:szCs w:val="24"/>
          <w:lang w:val="sr-Cyrl-RS"/>
        </w:rPr>
        <w:t>током</w:t>
      </w:r>
      <w:r w:rsidR="0073726D" w:rsidRPr="000D2707">
        <w:rPr>
          <w:rFonts w:eastAsia="Times New Roman"/>
          <w:b/>
          <w:noProof/>
          <w:sz w:val="24"/>
          <w:szCs w:val="24"/>
          <w:lang w:val="sr-Cyrl-RS"/>
        </w:rPr>
        <w:t xml:space="preserve"> поступка надзора анорганских превлака, </w:t>
      </w:r>
      <w:r w:rsidR="003808F0">
        <w:rPr>
          <w:rFonts w:eastAsia="Times New Roman"/>
          <w:b/>
          <w:noProof/>
          <w:sz w:val="24"/>
          <w:szCs w:val="24"/>
          <w:lang w:val="sr-Cyrl-RS"/>
        </w:rPr>
        <w:t>превлака</w:t>
      </w:r>
      <w:r w:rsidR="0073726D" w:rsidRPr="000D2707">
        <w:rPr>
          <w:rFonts w:eastAsia="Times New Roman"/>
          <w:b/>
          <w:noProof/>
          <w:sz w:val="24"/>
          <w:szCs w:val="24"/>
          <w:lang w:val="sr-Cyrl-RS"/>
        </w:rPr>
        <w:t xml:space="preserve"> и површинских наноса, како слиједи, за подлоге наведене у </w:t>
      </w:r>
      <w:r w:rsidR="000D2707">
        <w:rPr>
          <w:rFonts w:eastAsia="Times New Roman"/>
          <w:b/>
          <w:noProof/>
          <w:sz w:val="24"/>
          <w:szCs w:val="24"/>
          <w:lang w:val="sr-Cyrl-RS"/>
        </w:rPr>
        <w:t>колони</w:t>
      </w:r>
      <w:r w:rsidR="0073726D" w:rsidRPr="000D2707">
        <w:rPr>
          <w:rFonts w:eastAsia="Times New Roman"/>
          <w:b/>
          <w:noProof/>
          <w:sz w:val="24"/>
          <w:szCs w:val="24"/>
          <w:lang w:val="sr-Cyrl-RS"/>
        </w:rPr>
        <w:t xml:space="preserve"> 2. </w:t>
      </w:r>
      <w:r w:rsidR="00B1429C" w:rsidRPr="000D2707">
        <w:rPr>
          <w:rFonts w:eastAsia="Times New Roman"/>
          <w:b/>
          <w:noProof/>
          <w:sz w:val="24"/>
          <w:szCs w:val="24"/>
          <w:lang w:val="sr-Cyrl-RS"/>
        </w:rPr>
        <w:t>П</w:t>
      </w:r>
      <w:r w:rsidR="0073726D" w:rsidRPr="000D2707">
        <w:rPr>
          <w:rFonts w:eastAsia="Times New Roman"/>
          <w:b/>
          <w:noProof/>
          <w:sz w:val="24"/>
          <w:szCs w:val="24"/>
          <w:lang w:val="sr-Cyrl-RS"/>
        </w:rPr>
        <w:t>оступцима прика</w:t>
      </w:r>
      <w:r w:rsidR="000D2707">
        <w:rPr>
          <w:rFonts w:eastAsia="Times New Roman"/>
          <w:b/>
          <w:noProof/>
          <w:sz w:val="24"/>
          <w:szCs w:val="24"/>
          <w:lang w:val="sr-Cyrl-RS"/>
        </w:rPr>
        <w:t>заним</w:t>
      </w:r>
      <w:r w:rsidR="0073726D" w:rsidRPr="000D2707">
        <w:rPr>
          <w:rFonts w:eastAsia="Times New Roman"/>
          <w:b/>
          <w:noProof/>
          <w:sz w:val="24"/>
          <w:szCs w:val="24"/>
          <w:lang w:val="sr-Cyrl-RS"/>
        </w:rPr>
        <w:t xml:space="preserve"> у </w:t>
      </w:r>
      <w:r w:rsidR="000D2707">
        <w:rPr>
          <w:rFonts w:eastAsia="Times New Roman"/>
          <w:b/>
          <w:noProof/>
          <w:sz w:val="24"/>
          <w:szCs w:val="24"/>
          <w:lang w:val="sr-Cyrl-RS"/>
        </w:rPr>
        <w:t>колони</w:t>
      </w:r>
      <w:r w:rsidR="0073726D" w:rsidRPr="000D2707">
        <w:rPr>
          <w:rFonts w:eastAsia="Times New Roman"/>
          <w:b/>
          <w:noProof/>
          <w:sz w:val="24"/>
          <w:szCs w:val="24"/>
          <w:lang w:val="sr-Cyrl-RS"/>
        </w:rPr>
        <w:t xml:space="preserve"> 1. </w:t>
      </w:r>
      <w:r w:rsidR="00B1429C" w:rsidRPr="000D2707">
        <w:rPr>
          <w:rFonts w:eastAsia="Times New Roman"/>
          <w:b/>
          <w:noProof/>
          <w:sz w:val="24"/>
          <w:szCs w:val="24"/>
          <w:lang w:val="sr-Cyrl-RS"/>
        </w:rPr>
        <w:t>У</w:t>
      </w:r>
      <w:r w:rsidR="0073726D" w:rsidRPr="000D2707">
        <w:rPr>
          <w:rFonts w:eastAsia="Times New Roman"/>
          <w:b/>
          <w:noProof/>
          <w:sz w:val="24"/>
          <w:szCs w:val="24"/>
          <w:lang w:val="sr-Cyrl-RS"/>
        </w:rPr>
        <w:t xml:space="preserve"> </w:t>
      </w:r>
      <w:r w:rsidR="000D2707">
        <w:rPr>
          <w:rFonts w:eastAsia="Times New Roman"/>
          <w:b/>
          <w:noProof/>
          <w:sz w:val="24"/>
          <w:szCs w:val="24"/>
          <w:lang w:val="sr-Cyrl-RS"/>
        </w:rPr>
        <w:t>Табели</w:t>
      </w:r>
      <w:r w:rsidR="0073726D" w:rsidRPr="000D2707">
        <w:rPr>
          <w:rFonts w:eastAsia="Times New Roman"/>
          <w:b/>
          <w:noProof/>
          <w:sz w:val="24"/>
          <w:szCs w:val="24"/>
          <w:lang w:val="sr-Cyrl-RS"/>
        </w:rPr>
        <w:t xml:space="preserve"> након ставке 2Е003.ф</w:t>
      </w:r>
      <w:r w:rsidR="0077060D">
        <w:rPr>
          <w:rFonts w:eastAsia="Times New Roman"/>
          <w:b/>
          <w:noProof/>
          <w:sz w:val="24"/>
          <w:szCs w:val="24"/>
          <w:lang w:val="sr-Cyrl-RS"/>
        </w:rPr>
        <w:t>,</w:t>
      </w:r>
      <w:r w:rsidR="0073726D" w:rsidRPr="000D2707">
        <w:rPr>
          <w:rFonts w:eastAsia="Times New Roman"/>
          <w:b/>
          <w:noProof/>
          <w:sz w:val="24"/>
          <w:szCs w:val="24"/>
          <w:lang w:val="sr-Cyrl-RS"/>
        </w:rPr>
        <w:t xml:space="preserve"> и за њу посебно пројект</w:t>
      </w:r>
      <w:r w:rsidR="000D2707">
        <w:rPr>
          <w:rFonts w:eastAsia="Times New Roman"/>
          <w:b/>
          <w:noProof/>
          <w:sz w:val="24"/>
          <w:szCs w:val="24"/>
          <w:lang w:val="sr-Cyrl-RS"/>
        </w:rPr>
        <w:t>ов</w:t>
      </w:r>
      <w:r w:rsidR="0073726D" w:rsidRPr="000D2707">
        <w:rPr>
          <w:rFonts w:eastAsia="Times New Roman"/>
          <w:b/>
          <w:noProof/>
          <w:sz w:val="24"/>
          <w:szCs w:val="24"/>
          <w:lang w:val="sr-Cyrl-RS"/>
        </w:rPr>
        <w:t>ане компоненте за аутоматско руковање, постављање и управљање:</w:t>
      </w:r>
    </w:p>
    <w:p w:rsidR="0073726D" w:rsidRPr="0073726D" w:rsidRDefault="0073726D" w:rsidP="00372522">
      <w:pPr>
        <w:tabs>
          <w:tab w:val="left" w:pos="851"/>
        </w:tabs>
        <w:spacing w:line="256" w:lineRule="exact"/>
        <w:ind w:left="851" w:hanging="851"/>
        <w:jc w:val="both"/>
        <w:rPr>
          <w:noProof/>
          <w:sz w:val="24"/>
          <w:szCs w:val="24"/>
          <w:lang w:val="sr-Cyrl-RS"/>
        </w:rPr>
      </w:pPr>
    </w:p>
    <w:p w:rsidR="0073726D" w:rsidRPr="0073726D" w:rsidRDefault="00B1429C" w:rsidP="00372522">
      <w:pPr>
        <w:tabs>
          <w:tab w:val="left" w:pos="9072"/>
        </w:tabs>
        <w:ind w:left="851"/>
        <w:jc w:val="both"/>
        <w:rPr>
          <w:rFonts w:eastAsia="Times New Roman"/>
          <w:noProof/>
          <w:sz w:val="24"/>
          <w:szCs w:val="24"/>
          <w:lang w:val="sr-Cyrl-RS"/>
        </w:rPr>
      </w:pPr>
      <w:r>
        <w:rPr>
          <w:rFonts w:eastAsia="Times New Roman"/>
          <w:noProof/>
          <w:sz w:val="24"/>
          <w:szCs w:val="24"/>
          <w:lang w:val="sr-Cyrl-RS"/>
        </w:rPr>
        <w:t xml:space="preserve">а. </w:t>
      </w:r>
      <w:r w:rsidR="000D2707">
        <w:rPr>
          <w:rFonts w:eastAsia="Times New Roman"/>
          <w:noProof/>
          <w:sz w:val="24"/>
          <w:szCs w:val="24"/>
          <w:lang w:val="sr-Cyrl-RS"/>
        </w:rPr>
        <w:t>производна опрема за таложење х</w:t>
      </w:r>
      <w:r w:rsidR="0073726D" w:rsidRPr="0073726D">
        <w:rPr>
          <w:rFonts w:eastAsia="Times New Roman"/>
          <w:noProof/>
          <w:sz w:val="24"/>
          <w:szCs w:val="24"/>
          <w:lang w:val="sr-Cyrl-RS"/>
        </w:rPr>
        <w:t>емијским парама (</w:t>
      </w:r>
      <w:r w:rsidR="000D2707">
        <w:rPr>
          <w:rFonts w:eastAsia="Times New Roman"/>
          <w:noProof/>
          <w:sz w:val="24"/>
          <w:szCs w:val="24"/>
          <w:lang w:val="en-US"/>
        </w:rPr>
        <w:t>CVD</w:t>
      </w:r>
      <w:r w:rsidR="0073726D" w:rsidRPr="0073726D">
        <w:rPr>
          <w:rFonts w:eastAsia="Times New Roman"/>
          <w:noProof/>
          <w:sz w:val="24"/>
          <w:szCs w:val="24"/>
          <w:lang w:val="sr-Cyrl-RS"/>
        </w:rPr>
        <w:t>) која има све сљеде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73726D" w:rsidRPr="0073726D">
        <w:rPr>
          <w:rFonts w:eastAsia="Times New Roman"/>
          <w:noProof/>
          <w:sz w:val="24"/>
          <w:szCs w:val="24"/>
          <w:lang w:val="sr-Cyrl-RS"/>
        </w:rPr>
        <w:t xml:space="preserve">: </w:t>
      </w:r>
    </w:p>
    <w:p w:rsidR="0073726D" w:rsidRPr="0073726D" w:rsidRDefault="0073726D" w:rsidP="00372522">
      <w:pPr>
        <w:tabs>
          <w:tab w:val="left" w:pos="9072"/>
        </w:tabs>
        <w:ind w:left="851" w:firstLine="283"/>
        <w:jc w:val="both"/>
        <w:rPr>
          <w:rFonts w:eastAsia="Times New Roman"/>
          <w:i/>
          <w:iCs/>
          <w:noProof/>
          <w:sz w:val="24"/>
          <w:szCs w:val="24"/>
          <w:u w:val="single"/>
          <w:lang w:val="sr-Cyrl-RS"/>
        </w:rPr>
      </w:pPr>
    </w:p>
    <w:p w:rsidR="0073726D" w:rsidRPr="0073726D" w:rsidRDefault="0073726D" w:rsidP="00372522">
      <w:pPr>
        <w:tabs>
          <w:tab w:val="left" w:pos="9072"/>
        </w:tabs>
        <w:ind w:left="851" w:firstLine="283"/>
        <w:jc w:val="both"/>
        <w:rPr>
          <w:rFonts w:eastAsia="Times New Roman"/>
          <w:i/>
          <w:iCs/>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И </w:t>
      </w:r>
      <w:r w:rsidR="00B4239D">
        <w:rPr>
          <w:rFonts w:eastAsia="Times New Roman"/>
          <w:i/>
          <w:iCs/>
          <w:noProof/>
          <w:sz w:val="24"/>
          <w:szCs w:val="24"/>
          <w:lang w:val="sr-Cyrl-RS"/>
        </w:rPr>
        <w:t>2B</w:t>
      </w:r>
      <w:r w:rsidRPr="0073726D">
        <w:rPr>
          <w:rFonts w:eastAsia="Times New Roman"/>
          <w:i/>
          <w:iCs/>
          <w:noProof/>
          <w:sz w:val="24"/>
          <w:szCs w:val="24"/>
          <w:lang w:val="sr-Cyrl-RS"/>
        </w:rPr>
        <w:t>105.</w:t>
      </w:r>
    </w:p>
    <w:p w:rsidR="0073726D" w:rsidRPr="0073726D" w:rsidRDefault="0073726D" w:rsidP="00372522">
      <w:pPr>
        <w:tabs>
          <w:tab w:val="left" w:pos="9072"/>
        </w:tabs>
        <w:ind w:left="851" w:firstLine="283"/>
        <w:jc w:val="both"/>
        <w:rPr>
          <w:rFonts w:eastAsia="Times New Roman"/>
          <w:noProof/>
          <w:sz w:val="24"/>
          <w:szCs w:val="24"/>
          <w:lang w:val="sr-Cyrl-RS"/>
        </w:rPr>
      </w:pPr>
    </w:p>
    <w:p w:rsidR="0073726D" w:rsidRPr="0073726D" w:rsidRDefault="000D2707" w:rsidP="00372522">
      <w:pPr>
        <w:tabs>
          <w:tab w:val="left" w:pos="9072"/>
        </w:tabs>
        <w:ind w:left="1134"/>
        <w:jc w:val="both"/>
        <w:rPr>
          <w:rFonts w:eastAsia="Times New Roman"/>
          <w:noProof/>
          <w:sz w:val="24"/>
          <w:szCs w:val="24"/>
          <w:lang w:val="sr-Cyrl-RS"/>
        </w:rPr>
      </w:pPr>
      <w:r>
        <w:rPr>
          <w:rFonts w:eastAsia="Times New Roman"/>
          <w:noProof/>
          <w:sz w:val="24"/>
          <w:szCs w:val="24"/>
          <w:lang w:val="sr-Cyrl-RS"/>
        </w:rPr>
        <w:t xml:space="preserve">1. </w:t>
      </w:r>
      <w:r w:rsidR="0073726D" w:rsidRPr="0073726D">
        <w:rPr>
          <w:rFonts w:eastAsia="Times New Roman"/>
          <w:noProof/>
          <w:sz w:val="24"/>
          <w:szCs w:val="24"/>
          <w:lang w:val="sr-Cyrl-RS"/>
        </w:rPr>
        <w:t>поступак прилаго</w:t>
      </w:r>
      <w:r w:rsidR="0073726D" w:rsidRPr="0073726D">
        <w:rPr>
          <w:rFonts w:eastAsia="Arial"/>
          <w:noProof/>
          <w:sz w:val="24"/>
          <w:szCs w:val="24"/>
          <w:lang w:val="sr-Cyrl-RS"/>
        </w:rPr>
        <w:t>ђ</w:t>
      </w:r>
      <w:r w:rsidR="0073726D" w:rsidRPr="0073726D">
        <w:rPr>
          <w:rFonts w:eastAsia="Times New Roman"/>
          <w:noProof/>
          <w:sz w:val="24"/>
          <w:szCs w:val="24"/>
          <w:lang w:val="sr-Cyrl-RS"/>
        </w:rPr>
        <w:t>ен за једно од сљеде</w:t>
      </w:r>
      <w:r w:rsidR="0073726D" w:rsidRPr="0073726D">
        <w:rPr>
          <w:rFonts w:eastAsia="Arial"/>
          <w:noProof/>
          <w:sz w:val="24"/>
          <w:szCs w:val="24"/>
          <w:lang w:val="sr-Cyrl-RS"/>
        </w:rPr>
        <w:t>ћ</w:t>
      </w:r>
      <w:r>
        <w:rPr>
          <w:rFonts w:eastAsia="Times New Roman"/>
          <w:noProof/>
          <w:sz w:val="24"/>
          <w:szCs w:val="24"/>
          <w:lang w:val="sr-Cyrl-RS"/>
        </w:rPr>
        <w:t>ег</w:t>
      </w:r>
      <w:r w:rsidR="0073726D" w:rsidRPr="0073726D">
        <w:rPr>
          <w:rFonts w:eastAsia="Times New Roman"/>
          <w:noProof/>
          <w:sz w:val="24"/>
          <w:szCs w:val="24"/>
          <w:lang w:val="sr-Cyrl-RS"/>
        </w:rPr>
        <w:t>:</w:t>
      </w:r>
    </w:p>
    <w:p w:rsidR="0073726D" w:rsidRPr="0073726D" w:rsidRDefault="0073726D" w:rsidP="00372522">
      <w:pPr>
        <w:tabs>
          <w:tab w:val="left" w:pos="9072"/>
        </w:tabs>
        <w:spacing w:line="264" w:lineRule="exact"/>
        <w:jc w:val="both"/>
        <w:rPr>
          <w:rFonts w:eastAsia="Times New Roman"/>
          <w:noProof/>
          <w:sz w:val="24"/>
          <w:szCs w:val="24"/>
          <w:lang w:val="sr-Cyrl-RS"/>
        </w:rPr>
      </w:pPr>
    </w:p>
    <w:p w:rsidR="0073726D" w:rsidRPr="0073726D" w:rsidRDefault="00B1429C" w:rsidP="00372522">
      <w:pPr>
        <w:tabs>
          <w:tab w:val="left" w:pos="2220"/>
          <w:tab w:val="left" w:pos="9072"/>
        </w:tabs>
        <w:ind w:left="1418"/>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пулсирају</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 </w:t>
      </w:r>
      <w:r w:rsidR="00B26D51">
        <w:rPr>
          <w:rFonts w:eastAsia="Times New Roman"/>
          <w:noProof/>
          <w:sz w:val="24"/>
          <w:szCs w:val="24"/>
          <w:lang w:val="sr-Latn-BA"/>
        </w:rPr>
        <w:t>CVD</w:t>
      </w:r>
      <w:r w:rsidR="0073726D" w:rsidRPr="0073726D">
        <w:rPr>
          <w:rFonts w:eastAsia="Times New Roman"/>
          <w:noProof/>
          <w:sz w:val="24"/>
          <w:szCs w:val="24"/>
          <w:lang w:val="sr-Cyrl-RS"/>
        </w:rPr>
        <w:t>;</w:t>
      </w:r>
    </w:p>
    <w:p w:rsidR="0073726D" w:rsidRPr="0073726D" w:rsidRDefault="0073726D" w:rsidP="00372522">
      <w:pPr>
        <w:tabs>
          <w:tab w:val="left" w:pos="9072"/>
        </w:tabs>
        <w:spacing w:line="264" w:lineRule="exact"/>
        <w:ind w:left="1418"/>
        <w:jc w:val="both"/>
        <w:rPr>
          <w:rFonts w:eastAsia="Times New Roman"/>
          <w:noProof/>
          <w:sz w:val="24"/>
          <w:szCs w:val="24"/>
          <w:lang w:val="sr-Cyrl-RS"/>
        </w:rPr>
      </w:pPr>
    </w:p>
    <w:p w:rsidR="0073726D" w:rsidRPr="0073726D" w:rsidRDefault="00B1429C" w:rsidP="00372522">
      <w:pPr>
        <w:tabs>
          <w:tab w:val="left" w:pos="2220"/>
          <w:tab w:val="left" w:pos="9072"/>
        </w:tabs>
        <w:ind w:left="1418"/>
        <w:jc w:val="both"/>
        <w:rPr>
          <w:rFonts w:eastAsia="Times New Roman"/>
          <w:noProof/>
          <w:sz w:val="24"/>
          <w:szCs w:val="24"/>
          <w:lang w:val="sr-Cyrl-RS"/>
        </w:rPr>
      </w:pPr>
      <w:r>
        <w:rPr>
          <w:rFonts w:eastAsia="Times New Roman"/>
          <w:noProof/>
          <w:sz w:val="24"/>
          <w:szCs w:val="24"/>
          <w:lang w:val="sr-Cyrl-RS"/>
        </w:rPr>
        <w:t xml:space="preserve">б. </w:t>
      </w:r>
      <w:r w:rsidR="000D2707">
        <w:rPr>
          <w:rFonts w:eastAsia="Times New Roman"/>
          <w:noProof/>
          <w:sz w:val="24"/>
          <w:szCs w:val="24"/>
          <w:lang w:val="sr-Cyrl-RS"/>
        </w:rPr>
        <w:t>топлотно наношење контроли</w:t>
      </w:r>
      <w:r w:rsidR="000D2707">
        <w:rPr>
          <w:rFonts w:eastAsia="Times New Roman"/>
          <w:noProof/>
          <w:sz w:val="24"/>
          <w:szCs w:val="24"/>
          <w:lang w:val="sr-Cyrl-BA"/>
        </w:rPr>
        <w:t>с</w:t>
      </w:r>
      <w:r w:rsidR="0073726D" w:rsidRPr="0073726D">
        <w:rPr>
          <w:rFonts w:eastAsia="Times New Roman"/>
          <w:noProof/>
          <w:sz w:val="24"/>
          <w:szCs w:val="24"/>
          <w:lang w:val="sr-Cyrl-RS"/>
        </w:rPr>
        <w:t>аном нуклеацијом (</w:t>
      </w:r>
      <w:r w:rsidR="00B26D51">
        <w:rPr>
          <w:rFonts w:eastAsia="Times New Roman"/>
          <w:noProof/>
          <w:sz w:val="24"/>
          <w:szCs w:val="24"/>
          <w:lang w:val="sr-Latn-BA"/>
        </w:rPr>
        <w:t>CNTD</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или</w:t>
      </w:r>
    </w:p>
    <w:p w:rsidR="0073726D" w:rsidRPr="0073726D" w:rsidRDefault="0073726D" w:rsidP="00372522">
      <w:pPr>
        <w:tabs>
          <w:tab w:val="left" w:pos="9072"/>
        </w:tabs>
        <w:spacing w:line="265" w:lineRule="exact"/>
        <w:ind w:left="1418"/>
        <w:jc w:val="both"/>
        <w:rPr>
          <w:rFonts w:eastAsia="Times New Roman"/>
          <w:noProof/>
          <w:sz w:val="24"/>
          <w:szCs w:val="24"/>
          <w:lang w:val="sr-Cyrl-RS"/>
        </w:rPr>
      </w:pPr>
    </w:p>
    <w:p w:rsidR="0073726D" w:rsidRPr="0073726D" w:rsidRDefault="00B1429C" w:rsidP="00372522">
      <w:pPr>
        <w:tabs>
          <w:tab w:val="left" w:pos="2220"/>
          <w:tab w:val="left" w:pos="9072"/>
        </w:tabs>
        <w:ind w:left="1418"/>
        <w:jc w:val="both"/>
        <w:rPr>
          <w:rFonts w:eastAsia="Times New Roman"/>
          <w:noProof/>
          <w:sz w:val="24"/>
          <w:szCs w:val="24"/>
          <w:lang w:val="sr-Cyrl-RS"/>
        </w:rPr>
      </w:pPr>
      <w:r>
        <w:rPr>
          <w:rFonts w:eastAsia="Times New Roman"/>
          <w:noProof/>
          <w:sz w:val="24"/>
          <w:szCs w:val="24"/>
          <w:lang w:val="sr-Cyrl-BA"/>
        </w:rPr>
        <w:t xml:space="preserve">ц. </w:t>
      </w:r>
      <w:r w:rsidR="00B26D51">
        <w:rPr>
          <w:rFonts w:eastAsia="Times New Roman"/>
          <w:noProof/>
          <w:sz w:val="24"/>
          <w:szCs w:val="24"/>
          <w:lang w:val="sr-Latn-BA"/>
        </w:rPr>
        <w:t>CVD</w:t>
      </w:r>
      <w:r w:rsidR="0073726D" w:rsidRPr="0073726D">
        <w:rPr>
          <w:rFonts w:eastAsia="Times New Roman"/>
          <w:noProof/>
          <w:sz w:val="24"/>
          <w:szCs w:val="24"/>
          <w:lang w:val="sr-Cyrl-RS"/>
        </w:rPr>
        <w:t xml:space="preserve"> оја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ан или потпомогнут плазмом </w:t>
      </w:r>
      <w:r w:rsidR="0073726D" w:rsidRPr="0073726D">
        <w:rPr>
          <w:rFonts w:eastAsia="Times New Roman"/>
          <w:noProof/>
          <w:sz w:val="24"/>
          <w:szCs w:val="24"/>
          <w:u w:val="single"/>
          <w:lang w:val="sr-Cyrl-RS"/>
        </w:rPr>
        <w:t>и</w:t>
      </w:r>
    </w:p>
    <w:p w:rsidR="0073726D" w:rsidRPr="0073726D" w:rsidRDefault="0073726D" w:rsidP="00372522">
      <w:pPr>
        <w:tabs>
          <w:tab w:val="left" w:pos="9072"/>
        </w:tabs>
        <w:spacing w:line="264" w:lineRule="exact"/>
        <w:jc w:val="both"/>
        <w:rPr>
          <w:rFonts w:eastAsia="Times New Roman"/>
          <w:noProof/>
          <w:sz w:val="24"/>
          <w:szCs w:val="24"/>
          <w:lang w:val="sr-Cyrl-RS"/>
        </w:rPr>
      </w:pPr>
    </w:p>
    <w:p w:rsidR="0073726D" w:rsidRPr="00B1429C" w:rsidRDefault="00B1429C" w:rsidP="00372522">
      <w:pPr>
        <w:tabs>
          <w:tab w:val="left" w:pos="1418"/>
          <w:tab w:val="left" w:pos="9072"/>
        </w:tabs>
        <w:jc w:val="both"/>
        <w:rPr>
          <w:rFonts w:eastAsia="Times New Roman"/>
          <w:noProof/>
          <w:sz w:val="24"/>
          <w:szCs w:val="24"/>
          <w:lang w:val="sr-Cyrl-RS"/>
        </w:rPr>
      </w:pPr>
      <w:r>
        <w:rPr>
          <w:rFonts w:eastAsia="Times New Roman"/>
          <w:noProof/>
          <w:sz w:val="24"/>
          <w:szCs w:val="24"/>
          <w:lang w:val="sr-Cyrl-RS"/>
        </w:rPr>
        <w:t xml:space="preserve">                   2. </w:t>
      </w:r>
      <w:r w:rsidR="0073726D" w:rsidRPr="00B1429C">
        <w:rPr>
          <w:rFonts w:eastAsia="Times New Roman"/>
          <w:noProof/>
          <w:sz w:val="24"/>
          <w:szCs w:val="24"/>
          <w:lang w:val="sr-Cyrl-RS"/>
        </w:rPr>
        <w:t xml:space="preserve">имају било коју од </w:t>
      </w:r>
      <w:r w:rsidR="000D2707" w:rsidRPr="00B1429C">
        <w:rPr>
          <w:rFonts w:eastAsia="Times New Roman"/>
          <w:noProof/>
          <w:sz w:val="24"/>
          <w:szCs w:val="24"/>
          <w:lang w:val="sr-Cyrl-RS"/>
        </w:rPr>
        <w:t>сљедећих</w:t>
      </w:r>
      <w:r w:rsidR="0073726D" w:rsidRPr="00B1429C">
        <w:rPr>
          <w:rFonts w:eastAsia="Times New Roman"/>
          <w:noProof/>
          <w:sz w:val="24"/>
          <w:szCs w:val="24"/>
          <w:lang w:val="sr-Cyrl-RS"/>
        </w:rPr>
        <w:t xml:space="preserve"> </w:t>
      </w:r>
      <w:r w:rsidR="000D2707" w:rsidRPr="00B1429C">
        <w:rPr>
          <w:rFonts w:eastAsia="Times New Roman"/>
          <w:noProof/>
          <w:sz w:val="24"/>
          <w:szCs w:val="24"/>
          <w:lang w:val="sr-Cyrl-RS"/>
        </w:rPr>
        <w:t>особина</w:t>
      </w:r>
      <w:r w:rsidR="0073726D" w:rsidRPr="00B1429C">
        <w:rPr>
          <w:rFonts w:eastAsia="Times New Roman"/>
          <w:noProof/>
          <w:sz w:val="24"/>
          <w:szCs w:val="24"/>
          <w:lang w:val="sr-Cyrl-RS"/>
        </w:rPr>
        <w:t>:</w:t>
      </w:r>
    </w:p>
    <w:p w:rsidR="0073726D" w:rsidRPr="0073726D" w:rsidRDefault="0073726D" w:rsidP="00372522">
      <w:pPr>
        <w:tabs>
          <w:tab w:val="left" w:pos="1418"/>
          <w:tab w:val="left" w:pos="9072"/>
        </w:tabs>
        <w:spacing w:line="263" w:lineRule="exact"/>
        <w:ind w:firstLine="1134"/>
        <w:jc w:val="both"/>
        <w:rPr>
          <w:rFonts w:eastAsia="Times New Roman"/>
          <w:noProof/>
          <w:sz w:val="24"/>
          <w:szCs w:val="24"/>
          <w:lang w:val="sr-Cyrl-RS"/>
        </w:rPr>
      </w:pPr>
    </w:p>
    <w:p w:rsidR="0073726D" w:rsidRPr="0073726D" w:rsidRDefault="00B1429C" w:rsidP="00372522">
      <w:pPr>
        <w:tabs>
          <w:tab w:val="left" w:pos="2220"/>
          <w:tab w:val="left" w:pos="9072"/>
        </w:tabs>
        <w:ind w:left="1418"/>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угра</w:t>
      </w:r>
      <w:r w:rsidR="0073726D" w:rsidRPr="0073726D">
        <w:rPr>
          <w:rFonts w:eastAsia="Arial"/>
          <w:noProof/>
          <w:sz w:val="24"/>
          <w:szCs w:val="24"/>
          <w:lang w:val="sr-Cyrl-RS"/>
        </w:rPr>
        <w:t>ђ</w:t>
      </w:r>
      <w:r w:rsidR="0073726D" w:rsidRPr="0073726D">
        <w:rPr>
          <w:rFonts w:eastAsia="Times New Roman"/>
          <w:noProof/>
          <w:sz w:val="24"/>
          <w:szCs w:val="24"/>
          <w:lang w:val="sr-Cyrl-RS"/>
        </w:rPr>
        <w:t>ене ротирају</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0D2707">
        <w:rPr>
          <w:rFonts w:eastAsia="Times New Roman"/>
          <w:noProof/>
          <w:sz w:val="24"/>
          <w:szCs w:val="24"/>
          <w:lang w:val="sr-Cyrl-RS"/>
        </w:rPr>
        <w:t>заптивке</w:t>
      </w:r>
      <w:r w:rsidR="0073726D" w:rsidRPr="0073726D">
        <w:rPr>
          <w:rFonts w:eastAsia="Times New Roman"/>
          <w:noProof/>
          <w:sz w:val="24"/>
          <w:szCs w:val="24"/>
          <w:lang w:val="sr-Cyrl-RS"/>
        </w:rPr>
        <w:t xml:space="preserve"> в</w:t>
      </w:r>
      <w:r w:rsidR="00893355">
        <w:rPr>
          <w:rFonts w:eastAsia="Times New Roman"/>
          <w:noProof/>
          <w:sz w:val="24"/>
          <w:szCs w:val="24"/>
          <w:lang w:val="sr-Cyrl-RS"/>
        </w:rPr>
        <w:t>исо</w:t>
      </w:r>
      <w:r w:rsidR="0073726D" w:rsidRPr="0073726D">
        <w:rPr>
          <w:rFonts w:eastAsia="Times New Roman"/>
          <w:noProof/>
          <w:sz w:val="24"/>
          <w:szCs w:val="24"/>
          <w:lang w:val="sr-Cyrl-RS"/>
        </w:rPr>
        <w:t xml:space="preserve">ког вакуума (0,01 </w:t>
      </w:r>
      <w:r w:rsidR="00B26D51">
        <w:rPr>
          <w:rFonts w:eastAsia="Times New Roman"/>
          <w:noProof/>
          <w:sz w:val="24"/>
          <w:szCs w:val="24"/>
          <w:lang w:val="sr-Latn-BA"/>
        </w:rPr>
        <w:t>Pa</w:t>
      </w:r>
      <w:r w:rsidR="0073726D" w:rsidRPr="0073726D">
        <w:rPr>
          <w:rFonts w:eastAsia="Times New Roman"/>
          <w:noProof/>
          <w:sz w:val="24"/>
          <w:szCs w:val="24"/>
          <w:lang w:val="sr-Cyrl-RS"/>
        </w:rPr>
        <w:t xml:space="preserve"> или мање) </w:t>
      </w:r>
      <w:r w:rsidR="0073726D" w:rsidRPr="0073726D">
        <w:rPr>
          <w:rFonts w:eastAsia="Times New Roman"/>
          <w:noProof/>
          <w:sz w:val="24"/>
          <w:szCs w:val="24"/>
          <w:u w:val="single"/>
          <w:lang w:val="sr-Cyrl-RS"/>
        </w:rPr>
        <w:t>или</w:t>
      </w:r>
    </w:p>
    <w:p w:rsidR="0073726D" w:rsidRPr="0073726D" w:rsidRDefault="0073726D" w:rsidP="00372522">
      <w:pPr>
        <w:tabs>
          <w:tab w:val="left" w:pos="9072"/>
        </w:tabs>
        <w:spacing w:line="264" w:lineRule="exact"/>
        <w:ind w:left="1418"/>
        <w:jc w:val="both"/>
        <w:rPr>
          <w:rFonts w:eastAsia="Times New Roman"/>
          <w:noProof/>
          <w:sz w:val="24"/>
          <w:szCs w:val="24"/>
          <w:lang w:val="sr-Cyrl-RS"/>
        </w:rPr>
      </w:pPr>
    </w:p>
    <w:p w:rsidR="0073726D" w:rsidRPr="0073726D" w:rsidRDefault="00B1429C" w:rsidP="00372522">
      <w:pPr>
        <w:tabs>
          <w:tab w:val="left" w:pos="2220"/>
          <w:tab w:val="left" w:pos="9072"/>
        </w:tabs>
        <w:ind w:left="1418"/>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угра</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ен надзор над дебљином </w:t>
      </w:r>
      <w:r w:rsidR="003808F0">
        <w:rPr>
          <w:rFonts w:eastAsia="Times New Roman"/>
          <w:noProof/>
          <w:sz w:val="24"/>
          <w:szCs w:val="24"/>
          <w:lang w:val="sr-Cyrl-RS"/>
        </w:rPr>
        <w:t>превлаке</w:t>
      </w:r>
      <w:r w:rsidR="0073726D" w:rsidRPr="0073726D">
        <w:rPr>
          <w:rFonts w:eastAsia="Times New Roman"/>
          <w:noProof/>
          <w:sz w:val="24"/>
          <w:szCs w:val="24"/>
          <w:lang w:val="sr-Cyrl-RS"/>
        </w:rPr>
        <w:t>;</w:t>
      </w:r>
    </w:p>
    <w:p w:rsidR="0073726D" w:rsidRPr="0073726D" w:rsidRDefault="0073726D" w:rsidP="00372522">
      <w:pPr>
        <w:tabs>
          <w:tab w:val="left" w:pos="9072"/>
        </w:tabs>
        <w:spacing w:line="264" w:lineRule="exact"/>
        <w:ind w:left="1701" w:hanging="283"/>
        <w:jc w:val="both"/>
        <w:rPr>
          <w:rFonts w:eastAsia="Times New Roman"/>
          <w:noProof/>
          <w:sz w:val="24"/>
          <w:szCs w:val="24"/>
          <w:lang w:val="sr-Cyrl-RS"/>
        </w:rPr>
      </w:pPr>
    </w:p>
    <w:p w:rsidR="0073726D" w:rsidRPr="0073726D" w:rsidRDefault="00B1429C" w:rsidP="00372522">
      <w:pPr>
        <w:tabs>
          <w:tab w:val="left" w:pos="9072"/>
        </w:tabs>
        <w:ind w:left="851"/>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 xml:space="preserve">производна опрема за </w:t>
      </w:r>
      <w:r w:rsidR="00F45795">
        <w:rPr>
          <w:rFonts w:eastAsia="Times New Roman"/>
          <w:noProof/>
          <w:sz w:val="24"/>
          <w:szCs w:val="24"/>
          <w:lang w:val="sr-Cyrl-RS"/>
        </w:rPr>
        <w:t>јон</w:t>
      </w:r>
      <w:r w:rsidR="0073726D" w:rsidRPr="0073726D">
        <w:rPr>
          <w:rFonts w:eastAsia="Times New Roman"/>
          <w:noProof/>
          <w:sz w:val="24"/>
          <w:szCs w:val="24"/>
          <w:lang w:val="sr-Cyrl-RS"/>
        </w:rPr>
        <w:t>ско наноше</w:t>
      </w:r>
      <w:r w:rsidR="000D2707">
        <w:rPr>
          <w:rFonts w:eastAsia="Times New Roman"/>
          <w:noProof/>
          <w:sz w:val="24"/>
          <w:szCs w:val="24"/>
          <w:lang w:val="sr-Cyrl-RS"/>
        </w:rPr>
        <w:t xml:space="preserve">ње која даје струју снопа од 5 </w:t>
      </w:r>
      <w:r w:rsidR="000D2707">
        <w:rPr>
          <w:rFonts w:eastAsia="Times New Roman"/>
          <w:noProof/>
          <w:sz w:val="24"/>
          <w:szCs w:val="24"/>
          <w:lang w:val="en-US"/>
        </w:rPr>
        <w:t>m</w:t>
      </w:r>
      <w:r w:rsidR="0073726D" w:rsidRPr="0073726D">
        <w:rPr>
          <w:rFonts w:eastAsia="Times New Roman"/>
          <w:noProof/>
          <w:sz w:val="24"/>
          <w:szCs w:val="24"/>
          <w:lang w:val="sr-Cyrl-RS"/>
        </w:rPr>
        <w:t>А или више;</w:t>
      </w:r>
    </w:p>
    <w:p w:rsidR="0073726D" w:rsidRPr="0073726D" w:rsidRDefault="0073726D" w:rsidP="00372522">
      <w:pPr>
        <w:tabs>
          <w:tab w:val="left" w:pos="9072"/>
        </w:tabs>
        <w:spacing w:line="265" w:lineRule="exact"/>
        <w:ind w:left="1418"/>
        <w:jc w:val="both"/>
        <w:rPr>
          <w:rFonts w:eastAsia="Times New Roman"/>
          <w:noProof/>
          <w:sz w:val="24"/>
          <w:szCs w:val="24"/>
          <w:lang w:val="sr-Cyrl-RS"/>
        </w:rPr>
      </w:pPr>
    </w:p>
    <w:p w:rsidR="0073726D" w:rsidRPr="0073726D" w:rsidRDefault="00B1429C" w:rsidP="00372522">
      <w:pPr>
        <w:tabs>
          <w:tab w:val="left" w:pos="1134"/>
          <w:tab w:val="left" w:pos="9072"/>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производна опрема за физи</w:t>
      </w:r>
      <w:r w:rsidR="0073726D" w:rsidRPr="0073726D">
        <w:rPr>
          <w:rFonts w:eastAsia="Arial"/>
          <w:noProof/>
          <w:sz w:val="24"/>
          <w:szCs w:val="24"/>
          <w:lang w:val="sr-Cyrl-RS"/>
        </w:rPr>
        <w:t>ч</w:t>
      </w:r>
      <w:r w:rsidR="0073726D" w:rsidRPr="0073726D">
        <w:rPr>
          <w:rFonts w:eastAsia="Times New Roman"/>
          <w:noProof/>
          <w:sz w:val="24"/>
          <w:szCs w:val="24"/>
          <w:lang w:val="sr-Cyrl-RS"/>
        </w:rPr>
        <w:t>ко таложење пара електронским снопом (</w:t>
      </w:r>
      <w:r w:rsidR="00B26D51">
        <w:rPr>
          <w:rFonts w:eastAsia="Times New Roman"/>
          <w:noProof/>
          <w:sz w:val="24"/>
          <w:szCs w:val="24"/>
          <w:lang w:val="sr-Latn-BA"/>
        </w:rPr>
        <w:t>EB</w:t>
      </w:r>
      <w:r w:rsidR="0073726D" w:rsidRPr="0073726D">
        <w:rPr>
          <w:rFonts w:eastAsia="Times New Roman"/>
          <w:noProof/>
          <w:sz w:val="24"/>
          <w:szCs w:val="24"/>
          <w:lang w:val="sr-Cyrl-RS"/>
        </w:rPr>
        <w:t>-</w:t>
      </w:r>
      <w:r w:rsidR="00B26D51">
        <w:rPr>
          <w:rFonts w:eastAsia="Times New Roman"/>
          <w:noProof/>
          <w:sz w:val="24"/>
          <w:szCs w:val="24"/>
          <w:lang w:val="sr-Latn-BA"/>
        </w:rPr>
        <w:t>PVD</w:t>
      </w:r>
      <w:r w:rsidR="0073726D" w:rsidRPr="0073726D">
        <w:rPr>
          <w:rFonts w:eastAsia="Times New Roman"/>
          <w:noProof/>
          <w:sz w:val="24"/>
          <w:szCs w:val="24"/>
          <w:lang w:val="sr-Cyrl-RS"/>
        </w:rPr>
        <w:t xml:space="preserve">) која има </w:t>
      </w:r>
      <w:r w:rsidR="000D2707">
        <w:rPr>
          <w:rFonts w:eastAsia="Times New Roman"/>
          <w:noProof/>
          <w:sz w:val="24"/>
          <w:szCs w:val="24"/>
          <w:lang w:val="sr-Cyrl-RS"/>
        </w:rPr>
        <w:t>системе</w:t>
      </w:r>
      <w:r w:rsidR="0073726D" w:rsidRPr="0073726D">
        <w:rPr>
          <w:rFonts w:eastAsia="Times New Roman"/>
          <w:noProof/>
          <w:sz w:val="24"/>
          <w:szCs w:val="24"/>
          <w:lang w:val="sr-Cyrl-RS"/>
        </w:rPr>
        <w:t xml:space="preserve"> напајања са снагом ве</w:t>
      </w:r>
      <w:r w:rsidR="0073726D" w:rsidRPr="0073726D">
        <w:rPr>
          <w:rFonts w:eastAsia="Arial"/>
          <w:noProof/>
          <w:sz w:val="24"/>
          <w:szCs w:val="24"/>
          <w:lang w:val="sr-Cyrl-RS"/>
        </w:rPr>
        <w:t>ћ</w:t>
      </w:r>
      <w:r w:rsidR="000D2707">
        <w:rPr>
          <w:rFonts w:eastAsia="Times New Roman"/>
          <w:noProof/>
          <w:sz w:val="24"/>
          <w:szCs w:val="24"/>
          <w:lang w:val="sr-Cyrl-RS"/>
        </w:rPr>
        <w:t xml:space="preserve">ом од 80 </w:t>
      </w:r>
      <w:r w:rsidR="000D2707">
        <w:rPr>
          <w:rFonts w:eastAsia="Times New Roman"/>
          <w:noProof/>
          <w:sz w:val="24"/>
          <w:szCs w:val="24"/>
          <w:lang w:val="en-US"/>
        </w:rPr>
        <w:t>k</w:t>
      </w:r>
      <w:r w:rsidR="0073726D" w:rsidRPr="0073726D">
        <w:rPr>
          <w:rFonts w:eastAsia="Times New Roman"/>
          <w:noProof/>
          <w:sz w:val="24"/>
          <w:szCs w:val="24"/>
          <w:lang w:val="sr-Cyrl-RS"/>
        </w:rPr>
        <w:t xml:space="preserve">W и било коју од </w:t>
      </w:r>
      <w:r w:rsidR="000D2707">
        <w:rPr>
          <w:rFonts w:eastAsia="Times New Roman"/>
          <w:noProof/>
          <w:sz w:val="24"/>
          <w:szCs w:val="24"/>
          <w:lang w:val="sr-Cyrl-RS"/>
        </w:rPr>
        <w:t>сљедећих</w:t>
      </w:r>
      <w:r w:rsidR="0073726D" w:rsidRPr="0073726D">
        <w:rPr>
          <w:rFonts w:eastAsia="Times New Roman"/>
          <w:noProof/>
          <w:sz w:val="24"/>
          <w:szCs w:val="24"/>
          <w:lang w:val="sr-Cyrl-RS"/>
        </w:rPr>
        <w:t xml:space="preserve"> </w:t>
      </w:r>
      <w:r w:rsidR="000D2707">
        <w:rPr>
          <w:rFonts w:eastAsia="Times New Roman"/>
          <w:noProof/>
          <w:sz w:val="24"/>
          <w:szCs w:val="24"/>
          <w:lang w:val="sr-Cyrl-RS"/>
        </w:rPr>
        <w:t>особина</w:t>
      </w:r>
      <w:r w:rsidR="0073726D" w:rsidRPr="0073726D">
        <w:rPr>
          <w:rFonts w:eastAsia="Times New Roman"/>
          <w:noProof/>
          <w:sz w:val="24"/>
          <w:szCs w:val="24"/>
          <w:lang w:val="sr-Cyrl-RS"/>
        </w:rPr>
        <w:t>:</w:t>
      </w:r>
    </w:p>
    <w:p w:rsidR="0073726D" w:rsidRPr="0073726D" w:rsidRDefault="0073726D" w:rsidP="00372522">
      <w:pPr>
        <w:tabs>
          <w:tab w:val="left" w:pos="9072"/>
        </w:tabs>
        <w:spacing w:line="249" w:lineRule="exact"/>
        <w:ind w:left="720"/>
        <w:jc w:val="both"/>
        <w:rPr>
          <w:rFonts w:eastAsia="Times New Roman"/>
          <w:noProof/>
          <w:sz w:val="24"/>
          <w:szCs w:val="24"/>
          <w:lang w:val="sr-Cyrl-RS"/>
        </w:rPr>
      </w:pPr>
    </w:p>
    <w:p w:rsidR="0073726D" w:rsidRPr="00B1429C" w:rsidRDefault="000D2707" w:rsidP="00372522">
      <w:pPr>
        <w:pStyle w:val="ListParagraph"/>
        <w:numPr>
          <w:ilvl w:val="3"/>
          <w:numId w:val="100"/>
        </w:numPr>
        <w:tabs>
          <w:tab w:val="left" w:pos="2000"/>
          <w:tab w:val="left" w:pos="9072"/>
        </w:tabs>
        <w:ind w:left="1440"/>
        <w:jc w:val="both"/>
        <w:rPr>
          <w:rFonts w:eastAsia="Times New Roman"/>
          <w:noProof/>
          <w:sz w:val="24"/>
          <w:szCs w:val="24"/>
          <w:lang w:val="sr-Cyrl-RS"/>
        </w:rPr>
      </w:pPr>
      <w:r w:rsidRPr="00B1429C">
        <w:rPr>
          <w:rFonts w:eastAsia="Times New Roman"/>
          <w:noProof/>
          <w:sz w:val="24"/>
          <w:szCs w:val="24"/>
          <w:lang w:val="sr-Cyrl-RS"/>
        </w:rPr>
        <w:t>систем с „ласерски” прецизно управљани</w:t>
      </w:r>
      <w:r w:rsidR="0073726D" w:rsidRPr="00B1429C">
        <w:rPr>
          <w:rFonts w:eastAsia="Times New Roman"/>
          <w:noProof/>
          <w:sz w:val="24"/>
          <w:szCs w:val="24"/>
          <w:lang w:val="sr-Cyrl-RS"/>
        </w:rPr>
        <w:t xml:space="preserve">м </w:t>
      </w:r>
      <w:r w:rsidRPr="00B1429C">
        <w:rPr>
          <w:rFonts w:eastAsia="Times New Roman"/>
          <w:noProof/>
          <w:sz w:val="24"/>
          <w:szCs w:val="24"/>
          <w:lang w:val="sr-Cyrl-RS"/>
        </w:rPr>
        <w:t>нивоом</w:t>
      </w:r>
      <w:r w:rsidR="0073726D" w:rsidRPr="00B1429C">
        <w:rPr>
          <w:rFonts w:eastAsia="Times New Roman"/>
          <w:noProof/>
          <w:sz w:val="24"/>
          <w:szCs w:val="24"/>
          <w:lang w:val="sr-Cyrl-RS"/>
        </w:rPr>
        <w:t xml:space="preserve"> напајања ингота </w:t>
      </w:r>
      <w:r w:rsidR="0073726D" w:rsidRPr="00B1429C">
        <w:rPr>
          <w:rFonts w:eastAsia="Times New Roman"/>
          <w:noProof/>
          <w:sz w:val="24"/>
          <w:szCs w:val="24"/>
          <w:u w:val="single"/>
          <w:lang w:val="sr-Cyrl-RS"/>
        </w:rPr>
        <w:t>или</w:t>
      </w:r>
    </w:p>
    <w:p w:rsidR="0073726D" w:rsidRPr="0073726D" w:rsidRDefault="0073726D" w:rsidP="00372522">
      <w:pPr>
        <w:tabs>
          <w:tab w:val="left" w:pos="9072"/>
        </w:tabs>
        <w:spacing w:line="264" w:lineRule="exact"/>
        <w:ind w:left="2138" w:hanging="284"/>
        <w:jc w:val="both"/>
        <w:rPr>
          <w:rFonts w:eastAsia="Times New Roman"/>
          <w:noProof/>
          <w:sz w:val="24"/>
          <w:szCs w:val="24"/>
          <w:lang w:val="sr-Cyrl-RS"/>
        </w:rPr>
      </w:pPr>
    </w:p>
    <w:p w:rsidR="0073726D" w:rsidRPr="00B1429C" w:rsidRDefault="000D2707" w:rsidP="00372522">
      <w:pPr>
        <w:pStyle w:val="ListParagraph"/>
        <w:numPr>
          <w:ilvl w:val="3"/>
          <w:numId w:val="100"/>
        </w:numPr>
        <w:tabs>
          <w:tab w:val="left" w:pos="2000"/>
          <w:tab w:val="left" w:pos="9072"/>
        </w:tabs>
        <w:spacing w:line="246" w:lineRule="auto"/>
        <w:ind w:left="1440"/>
        <w:jc w:val="both"/>
        <w:rPr>
          <w:rFonts w:eastAsia="Times New Roman"/>
          <w:noProof/>
          <w:sz w:val="24"/>
          <w:szCs w:val="24"/>
          <w:lang w:val="sr-Cyrl-RS"/>
        </w:rPr>
      </w:pPr>
      <w:r w:rsidRPr="00B1429C">
        <w:rPr>
          <w:rFonts w:eastAsia="Times New Roman"/>
          <w:noProof/>
          <w:sz w:val="24"/>
          <w:szCs w:val="24"/>
          <w:lang w:val="sr-Cyrl-RS"/>
        </w:rPr>
        <w:t>рачунарски</w:t>
      </w:r>
      <w:r w:rsidR="0073726D" w:rsidRPr="00B1429C">
        <w:rPr>
          <w:rFonts w:eastAsia="Times New Roman"/>
          <w:noProof/>
          <w:sz w:val="24"/>
          <w:szCs w:val="24"/>
          <w:lang w:val="sr-Cyrl-RS"/>
        </w:rPr>
        <w:t xml:space="preserve"> монитор брзине који ради на на</w:t>
      </w:r>
      <w:r w:rsidR="0073726D" w:rsidRPr="00B1429C">
        <w:rPr>
          <w:rFonts w:eastAsia="Arial"/>
          <w:noProof/>
          <w:sz w:val="24"/>
          <w:szCs w:val="24"/>
          <w:lang w:val="sr-Cyrl-RS"/>
        </w:rPr>
        <w:t>ч</w:t>
      </w:r>
      <w:r w:rsidR="0073726D" w:rsidRPr="00B1429C">
        <w:rPr>
          <w:rFonts w:eastAsia="Times New Roman"/>
          <w:noProof/>
          <w:sz w:val="24"/>
          <w:szCs w:val="24"/>
          <w:lang w:val="sr-Cyrl-RS"/>
        </w:rPr>
        <w:t xml:space="preserve">елу фотолуминесценције </w:t>
      </w:r>
      <w:r w:rsidR="00F45795" w:rsidRPr="00B1429C">
        <w:rPr>
          <w:rFonts w:eastAsia="Times New Roman"/>
          <w:noProof/>
          <w:sz w:val="24"/>
          <w:szCs w:val="24"/>
          <w:lang w:val="sr-Cyrl-RS"/>
        </w:rPr>
        <w:t>јон</w:t>
      </w:r>
      <w:r w:rsidR="0073726D" w:rsidRPr="00B1429C">
        <w:rPr>
          <w:rFonts w:eastAsia="Times New Roman"/>
          <w:noProof/>
          <w:sz w:val="24"/>
          <w:szCs w:val="24"/>
          <w:lang w:val="sr-Cyrl-RS"/>
        </w:rPr>
        <w:t xml:space="preserve">изираних атома у току </w:t>
      </w:r>
      <w:r w:rsidRPr="00B1429C">
        <w:rPr>
          <w:rFonts w:eastAsia="Times New Roman"/>
          <w:noProof/>
          <w:sz w:val="24"/>
          <w:szCs w:val="24"/>
          <w:lang w:val="sr-Cyrl-RS"/>
        </w:rPr>
        <w:t>материје</w:t>
      </w:r>
      <w:r w:rsidR="0073726D" w:rsidRPr="00B1429C">
        <w:rPr>
          <w:rFonts w:eastAsia="Times New Roman"/>
          <w:noProof/>
          <w:sz w:val="24"/>
          <w:szCs w:val="24"/>
          <w:lang w:val="sr-Cyrl-RS"/>
        </w:rPr>
        <w:t xml:space="preserve"> која испарава како би надзирао брзину таложења </w:t>
      </w:r>
      <w:r w:rsidR="003808F0">
        <w:rPr>
          <w:rFonts w:eastAsia="Times New Roman"/>
          <w:noProof/>
          <w:sz w:val="24"/>
          <w:szCs w:val="24"/>
          <w:lang w:val="sr-Cyrl-RS"/>
        </w:rPr>
        <w:t>превлаке</w:t>
      </w:r>
      <w:r w:rsidR="0073726D" w:rsidRPr="00B1429C">
        <w:rPr>
          <w:rFonts w:eastAsia="Times New Roman"/>
          <w:noProof/>
          <w:sz w:val="24"/>
          <w:szCs w:val="24"/>
          <w:lang w:val="sr-Cyrl-RS"/>
        </w:rPr>
        <w:t xml:space="preserve"> који </w:t>
      </w:r>
      <w:r w:rsidRPr="00B1429C">
        <w:rPr>
          <w:rFonts w:eastAsia="Times New Roman"/>
          <w:noProof/>
          <w:sz w:val="24"/>
          <w:szCs w:val="24"/>
          <w:lang w:val="sr-Cyrl-RS"/>
        </w:rPr>
        <w:t>садржи</w:t>
      </w:r>
      <w:r w:rsidR="0073726D" w:rsidRPr="00B1429C">
        <w:rPr>
          <w:rFonts w:eastAsia="Times New Roman"/>
          <w:noProof/>
          <w:sz w:val="24"/>
          <w:szCs w:val="24"/>
          <w:lang w:val="sr-Cyrl-RS"/>
        </w:rPr>
        <w:t xml:space="preserve"> два или више елемената;</w:t>
      </w:r>
    </w:p>
    <w:p w:rsidR="0073726D" w:rsidRPr="0073726D" w:rsidRDefault="0073726D" w:rsidP="00372522">
      <w:pPr>
        <w:tabs>
          <w:tab w:val="left" w:pos="9072"/>
        </w:tabs>
        <w:spacing w:line="248" w:lineRule="exact"/>
        <w:jc w:val="both"/>
        <w:rPr>
          <w:rFonts w:eastAsia="Times New Roman"/>
          <w:noProof/>
          <w:sz w:val="24"/>
          <w:szCs w:val="24"/>
          <w:lang w:val="sr-Cyrl-RS"/>
        </w:rPr>
      </w:pPr>
    </w:p>
    <w:p w:rsidR="0073726D" w:rsidRPr="0073726D" w:rsidRDefault="00B1429C" w:rsidP="00372522">
      <w:pPr>
        <w:tabs>
          <w:tab w:val="left" w:pos="1760"/>
          <w:tab w:val="left" w:pos="9072"/>
        </w:tabs>
        <w:ind w:left="851"/>
        <w:jc w:val="both"/>
        <w:rPr>
          <w:rFonts w:eastAsia="Times New Roman"/>
          <w:noProof/>
          <w:sz w:val="24"/>
          <w:szCs w:val="24"/>
          <w:lang w:val="sr-Cyrl-RS"/>
        </w:rPr>
      </w:pPr>
      <w:r>
        <w:rPr>
          <w:rFonts w:eastAsia="Times New Roman"/>
          <w:noProof/>
          <w:sz w:val="24"/>
          <w:szCs w:val="24"/>
          <w:lang w:val="sr-Cyrl-RS"/>
        </w:rPr>
        <w:t xml:space="preserve">д. </w:t>
      </w:r>
      <w:r w:rsidR="0073726D" w:rsidRPr="0073726D">
        <w:rPr>
          <w:rFonts w:eastAsia="Times New Roman"/>
          <w:noProof/>
          <w:sz w:val="24"/>
          <w:szCs w:val="24"/>
          <w:lang w:val="sr-Cyrl-RS"/>
        </w:rPr>
        <w:t xml:space="preserve">производна опрема за распршивање плазме која има било коју од </w:t>
      </w:r>
      <w:r w:rsidR="000D2707">
        <w:rPr>
          <w:rFonts w:eastAsia="Times New Roman"/>
          <w:noProof/>
          <w:sz w:val="24"/>
          <w:szCs w:val="24"/>
          <w:lang w:val="sr-Cyrl-RS"/>
        </w:rPr>
        <w:t>сљедећих</w:t>
      </w:r>
      <w:r w:rsidR="0073726D" w:rsidRPr="0073726D">
        <w:rPr>
          <w:rFonts w:eastAsia="Times New Roman"/>
          <w:noProof/>
          <w:sz w:val="24"/>
          <w:szCs w:val="24"/>
          <w:lang w:val="sr-Cyrl-RS"/>
        </w:rPr>
        <w:t xml:space="preserve"> </w:t>
      </w:r>
      <w:r w:rsidR="000D2707">
        <w:rPr>
          <w:rFonts w:eastAsia="Times New Roman"/>
          <w:noProof/>
          <w:sz w:val="24"/>
          <w:szCs w:val="24"/>
          <w:lang w:val="sr-Cyrl-RS"/>
        </w:rPr>
        <w:t>особина</w:t>
      </w:r>
      <w:r w:rsidR="0073726D" w:rsidRPr="0073726D">
        <w:rPr>
          <w:rFonts w:eastAsia="Times New Roman"/>
          <w:noProof/>
          <w:sz w:val="24"/>
          <w:szCs w:val="24"/>
          <w:lang w:val="sr-Cyrl-RS"/>
        </w:rPr>
        <w:t>:</w:t>
      </w:r>
    </w:p>
    <w:p w:rsidR="0073726D" w:rsidRPr="0073726D" w:rsidRDefault="0073726D" w:rsidP="00372522">
      <w:pPr>
        <w:tabs>
          <w:tab w:val="left" w:pos="9072"/>
        </w:tabs>
        <w:spacing w:line="264" w:lineRule="exact"/>
        <w:jc w:val="both"/>
        <w:rPr>
          <w:rFonts w:eastAsia="Times New Roman"/>
          <w:noProof/>
          <w:sz w:val="24"/>
          <w:szCs w:val="24"/>
          <w:lang w:val="sr-Cyrl-RS"/>
        </w:rPr>
      </w:pPr>
    </w:p>
    <w:p w:rsidR="0073726D" w:rsidRPr="00B1429C" w:rsidRDefault="0073726D" w:rsidP="001A55A8">
      <w:pPr>
        <w:pStyle w:val="ListParagraph"/>
        <w:numPr>
          <w:ilvl w:val="0"/>
          <w:numId w:val="498"/>
        </w:numPr>
        <w:tabs>
          <w:tab w:val="left" w:pos="2000"/>
        </w:tabs>
        <w:ind w:left="1800"/>
        <w:jc w:val="both"/>
        <w:rPr>
          <w:rFonts w:eastAsia="Times New Roman"/>
          <w:noProof/>
          <w:sz w:val="24"/>
          <w:szCs w:val="24"/>
          <w:lang w:val="sr-Cyrl-RS"/>
        </w:rPr>
      </w:pPr>
      <w:r w:rsidRPr="00B1429C">
        <w:rPr>
          <w:rFonts w:eastAsia="Times New Roman"/>
          <w:noProof/>
          <w:sz w:val="24"/>
          <w:szCs w:val="24"/>
          <w:lang w:val="sr-Cyrl-RS"/>
        </w:rPr>
        <w:t>ра</w:t>
      </w:r>
      <w:r w:rsidR="000D2707" w:rsidRPr="00B1429C">
        <w:rPr>
          <w:rFonts w:eastAsia="Times New Roman"/>
          <w:noProof/>
          <w:sz w:val="24"/>
          <w:szCs w:val="24"/>
          <w:lang w:val="sr-Cyrl-RS"/>
        </w:rPr>
        <w:t>ди у контролис</w:t>
      </w:r>
      <w:r w:rsidRPr="00B1429C">
        <w:rPr>
          <w:rFonts w:eastAsia="Times New Roman"/>
          <w:noProof/>
          <w:sz w:val="24"/>
          <w:szCs w:val="24"/>
          <w:lang w:val="sr-Cyrl-RS"/>
        </w:rPr>
        <w:t xml:space="preserve">аној атмосфери са смањеним </w:t>
      </w:r>
      <w:r w:rsidR="000D2707" w:rsidRPr="00B1429C">
        <w:rPr>
          <w:rFonts w:eastAsia="Times New Roman"/>
          <w:noProof/>
          <w:sz w:val="24"/>
          <w:szCs w:val="24"/>
          <w:lang w:val="sr-Cyrl-RS"/>
        </w:rPr>
        <w:t>притиском</w:t>
      </w:r>
      <w:r w:rsidRPr="00B1429C">
        <w:rPr>
          <w:rFonts w:eastAsia="Times New Roman"/>
          <w:noProof/>
          <w:sz w:val="24"/>
          <w:szCs w:val="24"/>
          <w:lang w:val="sr-Cyrl-RS"/>
        </w:rPr>
        <w:t xml:space="preserve"> (10 </w:t>
      </w:r>
      <w:r w:rsidR="00FE5E62" w:rsidRPr="00B1429C">
        <w:rPr>
          <w:rFonts w:eastAsia="Times New Roman"/>
          <w:noProof/>
          <w:sz w:val="24"/>
          <w:szCs w:val="24"/>
          <w:lang w:val="sr-Cyrl-RS"/>
        </w:rPr>
        <w:t>kPa</w:t>
      </w:r>
      <w:r w:rsidRPr="00B1429C">
        <w:rPr>
          <w:rFonts w:eastAsia="Times New Roman"/>
          <w:noProof/>
          <w:sz w:val="24"/>
          <w:szCs w:val="24"/>
          <w:lang w:val="sr-Cyrl-RS"/>
        </w:rPr>
        <w:t xml:space="preserve"> или мањи </w:t>
      </w:r>
      <w:r w:rsidR="00C82973" w:rsidRPr="00B1429C">
        <w:rPr>
          <w:rFonts w:eastAsia="Times New Roman"/>
          <w:noProof/>
          <w:sz w:val="24"/>
          <w:szCs w:val="24"/>
          <w:lang w:val="sr-Cyrl-RS"/>
        </w:rPr>
        <w:t>мј</w:t>
      </w:r>
      <w:r w:rsidRPr="00B1429C">
        <w:rPr>
          <w:rFonts w:eastAsia="Times New Roman"/>
          <w:noProof/>
          <w:sz w:val="24"/>
          <w:szCs w:val="24"/>
          <w:lang w:val="sr-Cyrl-RS"/>
        </w:rPr>
        <w:t xml:space="preserve">ерено изнад и унутар 300 </w:t>
      </w:r>
      <w:r w:rsidR="00016A4E" w:rsidRPr="00B1429C">
        <w:rPr>
          <w:rFonts w:eastAsia="Times New Roman"/>
          <w:noProof/>
          <w:sz w:val="24"/>
          <w:szCs w:val="24"/>
          <w:lang w:val="sr-Cyrl-RS"/>
        </w:rPr>
        <w:t>mm</w:t>
      </w:r>
      <w:r w:rsidRPr="00B1429C">
        <w:rPr>
          <w:rFonts w:eastAsia="Times New Roman"/>
          <w:noProof/>
          <w:sz w:val="24"/>
          <w:szCs w:val="24"/>
          <w:lang w:val="sr-Cyrl-RS"/>
        </w:rPr>
        <w:t xml:space="preserve"> од излаза млазнице таложника) </w:t>
      </w:r>
      <w:r w:rsidRPr="00B1429C">
        <w:rPr>
          <w:rFonts w:eastAsia="Times New Roman"/>
          <w:noProof/>
          <w:sz w:val="24"/>
          <w:szCs w:val="24"/>
          <w:lang w:val="sr-Cyrl-RS"/>
        </w:rPr>
        <w:lastRenderedPageBreak/>
        <w:t>у вакуумској комори која има могу</w:t>
      </w:r>
      <w:r w:rsidRPr="00B1429C">
        <w:rPr>
          <w:rFonts w:eastAsia="Arial"/>
          <w:noProof/>
          <w:sz w:val="24"/>
          <w:szCs w:val="24"/>
          <w:lang w:val="sr-Cyrl-RS"/>
        </w:rPr>
        <w:t>ћ</w:t>
      </w:r>
      <w:r w:rsidRPr="00B1429C">
        <w:rPr>
          <w:rFonts w:eastAsia="Times New Roman"/>
          <w:noProof/>
          <w:sz w:val="24"/>
          <w:szCs w:val="24"/>
          <w:lang w:val="sr-Cyrl-RS"/>
        </w:rPr>
        <w:t xml:space="preserve">ност </w:t>
      </w:r>
      <w:r w:rsidR="000D2707" w:rsidRPr="00B1429C">
        <w:rPr>
          <w:rFonts w:eastAsia="Times New Roman"/>
          <w:noProof/>
          <w:sz w:val="24"/>
          <w:szCs w:val="24"/>
          <w:lang w:val="sr-Cyrl-RS"/>
        </w:rPr>
        <w:t>подпритиска</w:t>
      </w:r>
      <w:r w:rsidRPr="00B1429C">
        <w:rPr>
          <w:rFonts w:eastAsia="Times New Roman"/>
          <w:noProof/>
          <w:sz w:val="24"/>
          <w:szCs w:val="24"/>
          <w:lang w:val="sr-Cyrl-RS"/>
        </w:rPr>
        <w:t xml:space="preserve"> до 0,01 </w:t>
      </w:r>
      <w:r w:rsidR="00B26D51" w:rsidRPr="00B1429C">
        <w:rPr>
          <w:rFonts w:eastAsia="Times New Roman"/>
          <w:noProof/>
          <w:sz w:val="24"/>
          <w:szCs w:val="24"/>
          <w:lang w:val="sr-Latn-BA"/>
        </w:rPr>
        <w:t>Pa</w:t>
      </w:r>
      <w:r w:rsidRPr="00B1429C">
        <w:rPr>
          <w:rFonts w:eastAsia="Times New Roman"/>
          <w:noProof/>
          <w:sz w:val="24"/>
          <w:szCs w:val="24"/>
          <w:lang w:val="sr-Cyrl-RS"/>
        </w:rPr>
        <w:t xml:space="preserve"> прије поступка наношења </w:t>
      </w:r>
      <w:r w:rsidRPr="00B1429C">
        <w:rPr>
          <w:rFonts w:eastAsia="Times New Roman"/>
          <w:noProof/>
          <w:sz w:val="24"/>
          <w:szCs w:val="24"/>
          <w:u w:val="single"/>
          <w:lang w:val="sr-Cyrl-RS"/>
        </w:rPr>
        <w:t>или</w:t>
      </w:r>
    </w:p>
    <w:p w:rsidR="0073726D" w:rsidRPr="0073726D" w:rsidRDefault="0073726D" w:rsidP="00372522">
      <w:pPr>
        <w:spacing w:line="254" w:lineRule="exact"/>
        <w:ind w:left="2138" w:hanging="284"/>
        <w:jc w:val="both"/>
        <w:rPr>
          <w:rFonts w:eastAsia="Times New Roman"/>
          <w:noProof/>
          <w:sz w:val="24"/>
          <w:szCs w:val="24"/>
          <w:lang w:val="sr-Cyrl-RS"/>
        </w:rPr>
      </w:pPr>
    </w:p>
    <w:p w:rsidR="0073726D" w:rsidRPr="00B1429C" w:rsidRDefault="0073726D" w:rsidP="001A55A8">
      <w:pPr>
        <w:pStyle w:val="ListParagraph"/>
        <w:numPr>
          <w:ilvl w:val="0"/>
          <w:numId w:val="498"/>
        </w:numPr>
        <w:tabs>
          <w:tab w:val="left" w:pos="2000"/>
        </w:tabs>
        <w:ind w:left="1800"/>
        <w:jc w:val="both"/>
        <w:rPr>
          <w:rFonts w:eastAsia="Times New Roman"/>
          <w:noProof/>
          <w:sz w:val="24"/>
          <w:szCs w:val="24"/>
          <w:lang w:val="sr-Cyrl-RS"/>
        </w:rPr>
      </w:pPr>
      <w:r w:rsidRPr="00B1429C">
        <w:rPr>
          <w:rFonts w:eastAsia="Times New Roman"/>
          <w:noProof/>
          <w:sz w:val="24"/>
          <w:szCs w:val="24"/>
          <w:lang w:val="sr-Cyrl-RS"/>
        </w:rPr>
        <w:t>угра</w:t>
      </w:r>
      <w:r w:rsidRPr="00B1429C">
        <w:rPr>
          <w:rFonts w:eastAsia="Arial"/>
          <w:noProof/>
          <w:sz w:val="24"/>
          <w:szCs w:val="24"/>
          <w:lang w:val="sr-Cyrl-RS"/>
        </w:rPr>
        <w:t>ђ</w:t>
      </w:r>
      <w:r w:rsidRPr="00B1429C">
        <w:rPr>
          <w:rFonts w:eastAsia="Times New Roman"/>
          <w:noProof/>
          <w:sz w:val="24"/>
          <w:szCs w:val="24"/>
          <w:lang w:val="sr-Cyrl-RS"/>
        </w:rPr>
        <w:t xml:space="preserve">ен надзор над дебљином </w:t>
      </w:r>
      <w:r w:rsidR="003808F0">
        <w:rPr>
          <w:rFonts w:eastAsia="Times New Roman"/>
          <w:noProof/>
          <w:sz w:val="24"/>
          <w:szCs w:val="24"/>
          <w:lang w:val="sr-Cyrl-RS"/>
        </w:rPr>
        <w:t>превлаке</w:t>
      </w:r>
      <w:r w:rsidRPr="00B1429C">
        <w:rPr>
          <w:rFonts w:eastAsia="Times New Roman"/>
          <w:noProof/>
          <w:sz w:val="24"/>
          <w:szCs w:val="24"/>
          <w:lang w:val="sr-Cyrl-RS"/>
        </w:rPr>
        <w:t>;</w:t>
      </w:r>
    </w:p>
    <w:p w:rsidR="0073726D" w:rsidRPr="0073726D" w:rsidRDefault="0073726D" w:rsidP="00372522">
      <w:pPr>
        <w:spacing w:line="236" w:lineRule="exact"/>
        <w:ind w:left="720"/>
        <w:jc w:val="both"/>
        <w:rPr>
          <w:rFonts w:eastAsia="Times New Roman"/>
          <w:noProof/>
          <w:sz w:val="24"/>
          <w:szCs w:val="24"/>
          <w:lang w:val="sr-Cyrl-RS"/>
        </w:rPr>
      </w:pPr>
    </w:p>
    <w:p w:rsidR="0073726D" w:rsidRPr="0073726D" w:rsidRDefault="008221F9" w:rsidP="008221F9">
      <w:pPr>
        <w:tabs>
          <w:tab w:val="left" w:pos="1760"/>
        </w:tabs>
        <w:spacing w:line="209" w:lineRule="auto"/>
        <w:ind w:left="720"/>
        <w:jc w:val="both"/>
        <w:rPr>
          <w:rFonts w:eastAsia="Times New Roman"/>
          <w:noProof/>
          <w:sz w:val="24"/>
          <w:szCs w:val="24"/>
          <w:lang w:val="sr-Cyrl-RS"/>
        </w:rPr>
      </w:pPr>
      <w:r>
        <w:rPr>
          <w:rFonts w:eastAsia="Times New Roman"/>
          <w:noProof/>
          <w:sz w:val="24"/>
          <w:szCs w:val="24"/>
          <w:lang w:val="sr-Cyrl-RS"/>
        </w:rPr>
        <w:t xml:space="preserve">е. </w:t>
      </w:r>
      <w:r w:rsidR="0073726D" w:rsidRPr="0073726D">
        <w:rPr>
          <w:rFonts w:eastAsia="Times New Roman"/>
          <w:noProof/>
          <w:sz w:val="24"/>
          <w:szCs w:val="24"/>
          <w:lang w:val="sr-Cyrl-RS"/>
        </w:rPr>
        <w:t>производна опрема за наношење распршених капљица која може пости</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 </w:t>
      </w:r>
      <w:r w:rsidR="000D2707">
        <w:rPr>
          <w:rFonts w:eastAsia="Times New Roman"/>
          <w:noProof/>
          <w:sz w:val="24"/>
          <w:szCs w:val="24"/>
          <w:lang w:val="sr-Cyrl-RS"/>
        </w:rPr>
        <w:t>густину</w:t>
      </w:r>
      <w:r w:rsidR="00B26D51">
        <w:rPr>
          <w:rFonts w:eastAsia="Times New Roman"/>
          <w:noProof/>
          <w:sz w:val="24"/>
          <w:szCs w:val="24"/>
          <w:lang w:val="sr-Cyrl-RS"/>
        </w:rPr>
        <w:t xml:space="preserve"> струје од 0,1 </w:t>
      </w:r>
      <w:r w:rsidR="00B26D51">
        <w:rPr>
          <w:rFonts w:eastAsia="Times New Roman"/>
          <w:noProof/>
          <w:sz w:val="24"/>
          <w:szCs w:val="24"/>
          <w:lang w:val="sr-Latn-BA"/>
        </w:rPr>
        <w:t>m</w:t>
      </w:r>
      <w:r w:rsidR="0073726D" w:rsidRPr="0073726D">
        <w:rPr>
          <w:rFonts w:eastAsia="Times New Roman"/>
          <w:noProof/>
          <w:sz w:val="24"/>
          <w:szCs w:val="24"/>
          <w:lang w:val="sr-Cyrl-RS"/>
        </w:rPr>
        <w:t>А/</w:t>
      </w:r>
      <w:r w:rsidR="00016A4E">
        <w:rPr>
          <w:rFonts w:eastAsia="Times New Roman"/>
          <w:noProof/>
          <w:sz w:val="24"/>
          <w:szCs w:val="24"/>
          <w:lang w:val="sr-Cyrl-RS"/>
        </w:rPr>
        <w:t>mm</w:t>
      </w:r>
      <w:r w:rsidR="0073726D" w:rsidRPr="0073726D">
        <w:rPr>
          <w:rFonts w:eastAsia="Times New Roman"/>
          <w:noProof/>
          <w:sz w:val="24"/>
          <w:szCs w:val="24"/>
          <w:vertAlign w:val="superscript"/>
          <w:lang w:val="sr-Cyrl-RS"/>
        </w:rPr>
        <w:t>2</w:t>
      </w:r>
      <w:r w:rsidR="0073726D" w:rsidRPr="0073726D">
        <w:rPr>
          <w:rFonts w:eastAsia="Times New Roman"/>
          <w:noProof/>
          <w:sz w:val="24"/>
          <w:szCs w:val="24"/>
          <w:lang w:val="sr-Cyrl-RS"/>
        </w:rPr>
        <w:t xml:space="preserve"> или више при брзини наношења од 15 </w:t>
      </w:r>
      <w:r w:rsidR="0073726D" w:rsidRPr="0073726D">
        <w:rPr>
          <w:rFonts w:eastAsia="Arial"/>
          <w:noProof/>
          <w:sz w:val="24"/>
          <w:szCs w:val="24"/>
          <w:lang w:val="sr-Cyrl-RS"/>
        </w:rPr>
        <w:t>μ</w:t>
      </w:r>
      <w:r w:rsidR="00B26D51">
        <w:rPr>
          <w:rFonts w:eastAsia="Times New Roman"/>
          <w:noProof/>
          <w:sz w:val="24"/>
          <w:szCs w:val="24"/>
          <w:lang w:val="sr-Latn-BA"/>
        </w:rPr>
        <w:t>m/h</w:t>
      </w:r>
      <w:r w:rsidR="0073726D" w:rsidRPr="0073726D">
        <w:rPr>
          <w:rFonts w:eastAsia="Times New Roman"/>
          <w:noProof/>
          <w:sz w:val="24"/>
          <w:szCs w:val="24"/>
          <w:lang w:val="sr-Cyrl-RS"/>
        </w:rPr>
        <w:t xml:space="preserve"> или више;</w:t>
      </w:r>
    </w:p>
    <w:p w:rsidR="0073726D" w:rsidRPr="0073726D" w:rsidRDefault="0073726D" w:rsidP="00372522">
      <w:pPr>
        <w:spacing w:line="254" w:lineRule="exact"/>
        <w:ind w:left="1854" w:hanging="283"/>
        <w:jc w:val="both"/>
        <w:rPr>
          <w:rFonts w:eastAsia="Times New Roman"/>
          <w:noProof/>
          <w:sz w:val="24"/>
          <w:szCs w:val="24"/>
          <w:lang w:val="sr-Cyrl-RS"/>
        </w:rPr>
      </w:pPr>
    </w:p>
    <w:p w:rsidR="0073726D" w:rsidRPr="0073726D" w:rsidRDefault="008221F9" w:rsidP="008221F9">
      <w:pPr>
        <w:tabs>
          <w:tab w:val="left" w:pos="1760"/>
        </w:tabs>
        <w:spacing w:line="246" w:lineRule="auto"/>
        <w:ind w:left="720"/>
        <w:jc w:val="both"/>
        <w:rPr>
          <w:rFonts w:eastAsia="Times New Roman"/>
          <w:noProof/>
          <w:sz w:val="24"/>
          <w:szCs w:val="24"/>
          <w:lang w:val="sr-Cyrl-RS"/>
        </w:rPr>
      </w:pPr>
      <w:r>
        <w:rPr>
          <w:rFonts w:eastAsia="Times New Roman"/>
          <w:noProof/>
          <w:sz w:val="24"/>
          <w:szCs w:val="24"/>
          <w:lang w:val="sr-Cyrl-RS"/>
        </w:rPr>
        <w:t xml:space="preserve">ф. </w:t>
      </w:r>
      <w:r w:rsidR="0073726D" w:rsidRPr="0073726D">
        <w:rPr>
          <w:rFonts w:eastAsia="Times New Roman"/>
          <w:noProof/>
          <w:sz w:val="24"/>
          <w:szCs w:val="24"/>
          <w:lang w:val="sr-Cyrl-RS"/>
        </w:rPr>
        <w:t>производна опрема за наношење катодног лука електрона, опремљена мреж</w:t>
      </w:r>
      <w:r w:rsidR="000D2707">
        <w:rPr>
          <w:rFonts w:eastAsia="Times New Roman"/>
          <w:noProof/>
          <w:sz w:val="24"/>
          <w:szCs w:val="24"/>
          <w:lang w:val="sr-Cyrl-RS"/>
        </w:rPr>
        <w:t>ом електромагнета за контролу та</w:t>
      </w:r>
      <w:r w:rsidR="0073726D" w:rsidRPr="0073726D">
        <w:rPr>
          <w:rFonts w:eastAsia="Arial"/>
          <w:noProof/>
          <w:sz w:val="24"/>
          <w:szCs w:val="24"/>
          <w:lang w:val="sr-Cyrl-RS"/>
        </w:rPr>
        <w:t>ч</w:t>
      </w:r>
      <w:r w:rsidR="0073726D" w:rsidRPr="0073726D">
        <w:rPr>
          <w:rFonts w:eastAsia="Times New Roman"/>
          <w:noProof/>
          <w:sz w:val="24"/>
          <w:szCs w:val="24"/>
          <w:lang w:val="sr-Cyrl-RS"/>
        </w:rPr>
        <w:t>ке наношења на катоди;</w:t>
      </w:r>
    </w:p>
    <w:p w:rsidR="0073726D" w:rsidRPr="0073726D" w:rsidRDefault="0073726D" w:rsidP="008221F9">
      <w:pPr>
        <w:tabs>
          <w:tab w:val="left" w:pos="709"/>
        </w:tabs>
        <w:spacing w:line="247" w:lineRule="exact"/>
        <w:ind w:left="2443" w:hanging="283"/>
        <w:jc w:val="both"/>
        <w:rPr>
          <w:rFonts w:eastAsia="Times New Roman"/>
          <w:noProof/>
          <w:sz w:val="24"/>
          <w:szCs w:val="24"/>
          <w:lang w:val="sr-Cyrl-RS"/>
        </w:rPr>
      </w:pPr>
    </w:p>
    <w:p w:rsidR="0073726D" w:rsidRPr="0073726D" w:rsidRDefault="008221F9" w:rsidP="008221F9">
      <w:pPr>
        <w:tabs>
          <w:tab w:val="left" w:pos="709"/>
          <w:tab w:val="left" w:pos="1760"/>
        </w:tabs>
        <w:ind w:left="709"/>
        <w:jc w:val="both"/>
        <w:rPr>
          <w:rFonts w:eastAsia="Times New Roman"/>
          <w:noProof/>
          <w:sz w:val="24"/>
          <w:szCs w:val="24"/>
          <w:lang w:val="sr-Cyrl-RS"/>
        </w:rPr>
      </w:pPr>
      <w:r>
        <w:rPr>
          <w:rFonts w:eastAsia="Times New Roman"/>
          <w:noProof/>
          <w:sz w:val="24"/>
          <w:szCs w:val="24"/>
          <w:lang w:val="sr-Cyrl-RS"/>
        </w:rPr>
        <w:t xml:space="preserve">г. </w:t>
      </w:r>
      <w:r w:rsidR="0073726D" w:rsidRPr="0073726D">
        <w:rPr>
          <w:rFonts w:eastAsia="Times New Roman"/>
          <w:noProof/>
          <w:sz w:val="24"/>
          <w:szCs w:val="24"/>
          <w:lang w:val="sr-Cyrl-RS"/>
        </w:rPr>
        <w:t xml:space="preserve">производна опрема на </w:t>
      </w:r>
      <w:r w:rsidR="000D2707">
        <w:rPr>
          <w:rFonts w:eastAsia="Times New Roman"/>
          <w:noProof/>
          <w:sz w:val="24"/>
          <w:szCs w:val="24"/>
          <w:lang w:val="sr-Cyrl-RS"/>
        </w:rPr>
        <w:t>основу</w:t>
      </w:r>
      <w:r w:rsidR="0073726D" w:rsidRPr="0073726D">
        <w:rPr>
          <w:rFonts w:eastAsia="Times New Roman"/>
          <w:noProof/>
          <w:sz w:val="24"/>
          <w:szCs w:val="24"/>
          <w:lang w:val="sr-Cyrl-RS"/>
        </w:rPr>
        <w:t xml:space="preserve"> </w:t>
      </w:r>
      <w:r w:rsidR="00F45795">
        <w:rPr>
          <w:rFonts w:eastAsia="Times New Roman"/>
          <w:noProof/>
          <w:sz w:val="24"/>
          <w:szCs w:val="24"/>
          <w:lang w:val="sr-Cyrl-RS"/>
        </w:rPr>
        <w:t>јон</w:t>
      </w:r>
      <w:r w:rsidR="0073726D" w:rsidRPr="0073726D">
        <w:rPr>
          <w:rFonts w:eastAsia="Times New Roman"/>
          <w:noProof/>
          <w:sz w:val="24"/>
          <w:szCs w:val="24"/>
          <w:lang w:val="sr-Cyrl-RS"/>
        </w:rPr>
        <w:t>ске пло</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е којом се могу </w:t>
      </w:r>
      <w:r w:rsidR="00C82973">
        <w:rPr>
          <w:rFonts w:eastAsia="Times New Roman"/>
          <w:noProof/>
          <w:sz w:val="24"/>
          <w:szCs w:val="24"/>
          <w:lang w:val="sr-Cyrl-RS"/>
        </w:rPr>
        <w:t>мј</w:t>
      </w:r>
      <w:r w:rsidR="0073726D" w:rsidRPr="0073726D">
        <w:rPr>
          <w:rFonts w:eastAsia="Times New Roman"/>
          <w:noProof/>
          <w:sz w:val="24"/>
          <w:szCs w:val="24"/>
          <w:lang w:val="sr-Cyrl-RS"/>
        </w:rPr>
        <w:t>ерити сљеде</w:t>
      </w:r>
      <w:r w:rsidR="0073726D" w:rsidRPr="0073726D">
        <w:rPr>
          <w:rFonts w:eastAsia="Arial"/>
          <w:noProof/>
          <w:sz w:val="24"/>
          <w:szCs w:val="24"/>
          <w:lang w:val="sr-Cyrl-RS"/>
        </w:rPr>
        <w:t>ћ</w:t>
      </w:r>
      <w:r w:rsidR="0073726D" w:rsidRPr="0073726D">
        <w:rPr>
          <w:rFonts w:eastAsia="Times New Roman"/>
          <w:noProof/>
          <w:sz w:val="24"/>
          <w:szCs w:val="24"/>
          <w:lang w:val="sr-Cyrl-RS"/>
        </w:rPr>
        <w:t>и параметри у самој направи:</w:t>
      </w:r>
    </w:p>
    <w:p w:rsidR="0073726D" w:rsidRPr="0073726D" w:rsidRDefault="0073726D" w:rsidP="00372522">
      <w:pPr>
        <w:spacing w:line="264" w:lineRule="exact"/>
        <w:ind w:left="1134" w:hanging="283"/>
        <w:jc w:val="both"/>
        <w:rPr>
          <w:rFonts w:eastAsia="Times New Roman"/>
          <w:noProof/>
          <w:sz w:val="24"/>
          <w:szCs w:val="24"/>
          <w:lang w:val="sr-Cyrl-RS"/>
        </w:rPr>
      </w:pPr>
    </w:p>
    <w:p w:rsidR="0073726D" w:rsidRPr="0073726D" w:rsidRDefault="008221F9" w:rsidP="00372522">
      <w:pPr>
        <w:tabs>
          <w:tab w:val="left" w:pos="2000"/>
        </w:tabs>
        <w:ind w:left="1440"/>
        <w:jc w:val="both"/>
        <w:rPr>
          <w:rFonts w:eastAsia="Times New Roman"/>
          <w:noProof/>
          <w:sz w:val="24"/>
          <w:szCs w:val="24"/>
          <w:lang w:val="sr-Cyrl-RS"/>
        </w:rPr>
      </w:pPr>
      <w:r>
        <w:rPr>
          <w:rFonts w:eastAsia="Times New Roman"/>
          <w:noProof/>
          <w:sz w:val="24"/>
          <w:szCs w:val="24"/>
          <w:lang w:val="sr-Cyrl-RS"/>
        </w:rPr>
        <w:t>1</w:t>
      </w:r>
      <w:r w:rsidR="00B1429C">
        <w:rPr>
          <w:rFonts w:eastAsia="Times New Roman"/>
          <w:noProof/>
          <w:sz w:val="24"/>
          <w:szCs w:val="24"/>
          <w:lang w:val="sr-Cyrl-RS"/>
        </w:rPr>
        <w:t xml:space="preserve">. </w:t>
      </w:r>
      <w:r w:rsidR="0073726D" w:rsidRPr="0073726D">
        <w:rPr>
          <w:rFonts w:eastAsia="Times New Roman"/>
          <w:noProof/>
          <w:sz w:val="24"/>
          <w:szCs w:val="24"/>
          <w:lang w:val="sr-Cyrl-RS"/>
        </w:rPr>
        <w:t xml:space="preserve">дебљина </w:t>
      </w:r>
      <w:r w:rsidR="003808F0">
        <w:rPr>
          <w:rFonts w:eastAsia="Times New Roman"/>
          <w:noProof/>
          <w:sz w:val="24"/>
          <w:szCs w:val="24"/>
          <w:lang w:val="sr-Cyrl-RS"/>
        </w:rPr>
        <w:t>превлаке</w:t>
      </w:r>
      <w:r w:rsidR="0073726D" w:rsidRPr="0073726D">
        <w:rPr>
          <w:rFonts w:eastAsia="Times New Roman"/>
          <w:noProof/>
          <w:sz w:val="24"/>
          <w:szCs w:val="24"/>
          <w:lang w:val="sr-Cyrl-RS"/>
        </w:rPr>
        <w:t xml:space="preserve"> на подлози и брзина наношења </w:t>
      </w:r>
      <w:r w:rsidR="0073726D" w:rsidRPr="0073726D">
        <w:rPr>
          <w:rFonts w:eastAsia="Times New Roman"/>
          <w:noProof/>
          <w:sz w:val="24"/>
          <w:szCs w:val="24"/>
          <w:u w:val="single"/>
          <w:lang w:val="sr-Cyrl-RS"/>
        </w:rPr>
        <w:t>или</w:t>
      </w:r>
    </w:p>
    <w:p w:rsidR="0073726D" w:rsidRPr="0073726D" w:rsidRDefault="0073726D" w:rsidP="00372522">
      <w:pPr>
        <w:spacing w:line="265" w:lineRule="exact"/>
        <w:ind w:left="1134"/>
        <w:jc w:val="both"/>
        <w:rPr>
          <w:rFonts w:eastAsia="Times New Roman"/>
          <w:noProof/>
          <w:sz w:val="24"/>
          <w:szCs w:val="24"/>
          <w:lang w:val="sr-Cyrl-RS"/>
        </w:rPr>
      </w:pPr>
    </w:p>
    <w:p w:rsidR="0073726D" w:rsidRPr="0073726D" w:rsidRDefault="008221F9" w:rsidP="00372522">
      <w:pPr>
        <w:tabs>
          <w:tab w:val="left" w:pos="2000"/>
        </w:tabs>
        <w:ind w:left="1440"/>
        <w:jc w:val="both"/>
        <w:rPr>
          <w:rFonts w:eastAsia="Times New Roman"/>
          <w:noProof/>
          <w:sz w:val="24"/>
          <w:szCs w:val="24"/>
          <w:lang w:val="sr-Cyrl-RS"/>
        </w:rPr>
      </w:pPr>
      <w:r>
        <w:rPr>
          <w:rFonts w:eastAsia="Times New Roman"/>
          <w:noProof/>
          <w:sz w:val="24"/>
          <w:szCs w:val="24"/>
          <w:lang w:val="sr-Cyrl-RS"/>
        </w:rPr>
        <w:t>2</w:t>
      </w:r>
      <w:r w:rsidR="00B1429C">
        <w:rPr>
          <w:rFonts w:eastAsia="Times New Roman"/>
          <w:noProof/>
          <w:sz w:val="24"/>
          <w:szCs w:val="24"/>
          <w:lang w:val="sr-Cyrl-RS"/>
        </w:rPr>
        <w:t xml:space="preserve">. </w:t>
      </w:r>
      <w:r w:rsidR="0073726D" w:rsidRPr="0073726D">
        <w:rPr>
          <w:rFonts w:eastAsia="Times New Roman"/>
          <w:noProof/>
          <w:sz w:val="24"/>
          <w:szCs w:val="24"/>
          <w:lang w:val="sr-Cyrl-RS"/>
        </w:rPr>
        <w:t>опти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ке </w:t>
      </w:r>
      <w:r w:rsidR="000D2707">
        <w:rPr>
          <w:rFonts w:eastAsia="Times New Roman"/>
          <w:noProof/>
          <w:sz w:val="24"/>
          <w:szCs w:val="24"/>
          <w:lang w:val="sr-Cyrl-RS"/>
        </w:rPr>
        <w:t>карактеристике</w:t>
      </w:r>
      <w:r w:rsidR="0073726D" w:rsidRPr="0073726D">
        <w:rPr>
          <w:rFonts w:eastAsia="Times New Roman"/>
          <w:noProof/>
          <w:sz w:val="24"/>
          <w:szCs w:val="24"/>
          <w:lang w:val="sr-Cyrl-RS"/>
        </w:rPr>
        <w:t>.</w:t>
      </w:r>
    </w:p>
    <w:p w:rsidR="0073726D" w:rsidRPr="0073726D" w:rsidRDefault="0073726D" w:rsidP="00372522">
      <w:pPr>
        <w:spacing w:line="265" w:lineRule="exact"/>
        <w:jc w:val="both"/>
        <w:rPr>
          <w:noProof/>
          <w:sz w:val="24"/>
          <w:szCs w:val="24"/>
          <w:lang w:val="sr-Cyrl-RS"/>
        </w:rPr>
      </w:pPr>
    </w:p>
    <w:p w:rsidR="0073726D" w:rsidRPr="0073726D" w:rsidRDefault="0073726D" w:rsidP="00372522">
      <w:pPr>
        <w:tabs>
          <w:tab w:val="left" w:pos="2460"/>
        </w:tabs>
        <w:spacing w:line="304" w:lineRule="auto"/>
        <w:ind w:left="2127" w:hanging="1276"/>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00B4239D">
        <w:rPr>
          <w:rFonts w:eastAsia="Times New Roman"/>
          <w:i/>
          <w:iCs/>
          <w:noProof/>
          <w:sz w:val="24"/>
          <w:szCs w:val="24"/>
          <w:lang w:val="sr-Cyrl-RS"/>
        </w:rPr>
        <w:t>2B</w:t>
      </w:r>
      <w:r w:rsidRPr="0073726D">
        <w:rPr>
          <w:rFonts w:eastAsia="Times New Roman"/>
          <w:i/>
          <w:iCs/>
          <w:noProof/>
          <w:sz w:val="24"/>
          <w:szCs w:val="24"/>
          <w:lang w:val="sr-Cyrl-RS"/>
        </w:rPr>
        <w:t>005 не о</w:t>
      </w:r>
      <w:r w:rsidR="00B57C1F">
        <w:rPr>
          <w:rFonts w:eastAsia="Times New Roman"/>
          <w:i/>
          <w:iCs/>
          <w:noProof/>
          <w:sz w:val="24"/>
          <w:szCs w:val="24"/>
          <w:lang w:val="sr-Cyrl-RS"/>
        </w:rPr>
        <w:t>дноси се на опрему за таложење х</w:t>
      </w:r>
      <w:r w:rsidRPr="0073726D">
        <w:rPr>
          <w:rFonts w:eastAsia="Times New Roman"/>
          <w:i/>
          <w:iCs/>
          <w:noProof/>
          <w:sz w:val="24"/>
          <w:szCs w:val="24"/>
          <w:lang w:val="sr-Cyrl-RS"/>
        </w:rPr>
        <w:t xml:space="preserve">емијских пара с катодним луком, таложењем капљица, </w:t>
      </w:r>
      <w:r w:rsidR="00F45795">
        <w:rPr>
          <w:rFonts w:eastAsia="Times New Roman"/>
          <w:i/>
          <w:iCs/>
          <w:noProof/>
          <w:sz w:val="24"/>
          <w:szCs w:val="24"/>
          <w:lang w:val="sr-Cyrl-RS"/>
        </w:rPr>
        <w:t>јон</w:t>
      </w:r>
      <w:r w:rsidRPr="0073726D">
        <w:rPr>
          <w:rFonts w:eastAsia="Times New Roman"/>
          <w:i/>
          <w:iCs/>
          <w:noProof/>
          <w:sz w:val="24"/>
          <w:szCs w:val="24"/>
          <w:lang w:val="sr-Cyrl-RS"/>
        </w:rPr>
        <w:t xml:space="preserve">ским облагањем или </w:t>
      </w:r>
      <w:r w:rsidR="00F45795">
        <w:rPr>
          <w:rFonts w:eastAsia="Times New Roman"/>
          <w:i/>
          <w:iCs/>
          <w:noProof/>
          <w:sz w:val="24"/>
          <w:szCs w:val="24"/>
          <w:lang w:val="sr-Cyrl-RS"/>
        </w:rPr>
        <w:t>јон</w:t>
      </w:r>
      <w:r w:rsidRPr="0073726D">
        <w:rPr>
          <w:rFonts w:eastAsia="Times New Roman"/>
          <w:i/>
          <w:iCs/>
          <w:noProof/>
          <w:sz w:val="24"/>
          <w:szCs w:val="24"/>
          <w:lang w:val="sr-Cyrl-RS"/>
        </w:rPr>
        <w:t>ским наношењем посебно пројект</w:t>
      </w:r>
      <w:r w:rsidR="00B57C1F">
        <w:rPr>
          <w:rFonts w:eastAsia="Times New Roman"/>
          <w:i/>
          <w:iCs/>
          <w:noProof/>
          <w:sz w:val="24"/>
          <w:szCs w:val="24"/>
          <w:lang w:val="sr-Cyrl-RS"/>
        </w:rPr>
        <w:t>ов</w:t>
      </w:r>
      <w:r w:rsidRPr="0073726D">
        <w:rPr>
          <w:rFonts w:eastAsia="Times New Roman"/>
          <w:i/>
          <w:iCs/>
          <w:noProof/>
          <w:sz w:val="24"/>
          <w:szCs w:val="24"/>
          <w:lang w:val="sr-Cyrl-RS"/>
        </w:rPr>
        <w:t xml:space="preserve">ану за алат за резање или алатне </w:t>
      </w:r>
      <w:r w:rsidR="00B57C1F">
        <w:rPr>
          <w:rFonts w:eastAsia="Times New Roman"/>
          <w:i/>
          <w:iCs/>
          <w:noProof/>
          <w:sz w:val="24"/>
          <w:szCs w:val="24"/>
          <w:lang w:val="sr-Cyrl-RS"/>
        </w:rPr>
        <w:t>машине</w:t>
      </w:r>
      <w:r w:rsidRPr="0073726D">
        <w:rPr>
          <w:rFonts w:eastAsia="Times New Roman"/>
          <w:i/>
          <w:iCs/>
          <w:noProof/>
          <w:sz w:val="24"/>
          <w:szCs w:val="24"/>
          <w:lang w:val="sr-Cyrl-RS"/>
        </w:rPr>
        <w:t>.</w:t>
      </w:r>
    </w:p>
    <w:p w:rsidR="0073726D" w:rsidRPr="0073726D" w:rsidRDefault="0073726D" w:rsidP="00372522">
      <w:pPr>
        <w:jc w:val="both"/>
        <w:rPr>
          <w:noProof/>
          <w:sz w:val="24"/>
          <w:szCs w:val="24"/>
          <w:lang w:val="sr-Cyrl-RS"/>
        </w:rPr>
      </w:pPr>
    </w:p>
    <w:p w:rsidR="0073726D" w:rsidRPr="00B57C1F" w:rsidRDefault="00B4239D" w:rsidP="00372522">
      <w:pPr>
        <w:tabs>
          <w:tab w:val="left" w:pos="1500"/>
        </w:tabs>
        <w:spacing w:line="246" w:lineRule="auto"/>
        <w:ind w:left="993" w:hanging="993"/>
        <w:jc w:val="both"/>
        <w:rPr>
          <w:b/>
          <w:noProof/>
          <w:sz w:val="24"/>
          <w:szCs w:val="24"/>
          <w:lang w:val="sr-Cyrl-RS"/>
        </w:rPr>
      </w:pPr>
      <w:bookmarkStart w:id="40" w:name="page79"/>
      <w:bookmarkEnd w:id="40"/>
      <w:r w:rsidRPr="00B57C1F">
        <w:rPr>
          <w:rFonts w:eastAsia="Times New Roman"/>
          <w:b/>
          <w:noProof/>
          <w:sz w:val="24"/>
          <w:szCs w:val="24"/>
          <w:lang w:val="sr-Cyrl-RS"/>
        </w:rPr>
        <w:t>2B</w:t>
      </w:r>
      <w:r w:rsidR="0073726D" w:rsidRPr="00B57C1F">
        <w:rPr>
          <w:rFonts w:eastAsia="Times New Roman"/>
          <w:b/>
          <w:noProof/>
          <w:sz w:val="24"/>
          <w:szCs w:val="24"/>
          <w:lang w:val="sr-Cyrl-RS"/>
        </w:rPr>
        <w:t>006</w:t>
      </w:r>
      <w:r w:rsidR="0073726D" w:rsidRPr="00B57C1F">
        <w:rPr>
          <w:b/>
          <w:noProof/>
          <w:sz w:val="24"/>
          <w:szCs w:val="24"/>
          <w:lang w:val="sr-Cyrl-RS"/>
        </w:rPr>
        <w:tab/>
      </w:r>
      <w:r w:rsidR="00FC6006">
        <w:rPr>
          <w:rFonts w:eastAsia="Times New Roman"/>
          <w:b/>
          <w:noProof/>
          <w:sz w:val="24"/>
          <w:szCs w:val="24"/>
          <w:lang w:val="sr-Cyrl-RS"/>
        </w:rPr>
        <w:t>М</w:t>
      </w:r>
      <w:r w:rsidR="00FC6006">
        <w:rPr>
          <w:rFonts w:eastAsia="Times New Roman"/>
          <w:b/>
          <w:noProof/>
          <w:sz w:val="24"/>
          <w:szCs w:val="24"/>
          <w:lang w:val="en-US"/>
        </w:rPr>
        <w:t>j</w:t>
      </w:r>
      <w:r w:rsidR="0073726D" w:rsidRPr="00B57C1F">
        <w:rPr>
          <w:rFonts w:eastAsia="Times New Roman"/>
          <w:b/>
          <w:noProof/>
          <w:sz w:val="24"/>
          <w:szCs w:val="24"/>
          <w:lang w:val="sr-Cyrl-RS"/>
        </w:rPr>
        <w:t xml:space="preserve">ерни </w:t>
      </w:r>
      <w:r w:rsidR="00B57C1F" w:rsidRPr="00B57C1F">
        <w:rPr>
          <w:rFonts w:eastAsia="Times New Roman"/>
          <w:b/>
          <w:noProof/>
          <w:sz w:val="24"/>
          <w:szCs w:val="24"/>
          <w:lang w:val="sr-Cyrl-RS"/>
        </w:rPr>
        <w:t>системи</w:t>
      </w:r>
      <w:r w:rsidR="0073726D" w:rsidRPr="00B57C1F">
        <w:rPr>
          <w:rFonts w:eastAsia="Times New Roman"/>
          <w:b/>
          <w:noProof/>
          <w:sz w:val="24"/>
          <w:szCs w:val="24"/>
          <w:lang w:val="sr-Cyrl-RS"/>
        </w:rPr>
        <w:t>, опрема, јединице с повратном везом и „</w:t>
      </w:r>
      <w:r w:rsidR="00B57C1F" w:rsidRPr="00B57C1F">
        <w:rPr>
          <w:rFonts w:eastAsia="Times New Roman"/>
          <w:b/>
          <w:noProof/>
          <w:sz w:val="24"/>
          <w:szCs w:val="24"/>
          <w:lang w:val="sr-Cyrl-RS"/>
        </w:rPr>
        <w:t>електронски</w:t>
      </w:r>
      <w:r w:rsidR="0073726D" w:rsidRPr="00B57C1F">
        <w:rPr>
          <w:rFonts w:eastAsia="Times New Roman"/>
          <w:b/>
          <w:noProof/>
          <w:sz w:val="24"/>
          <w:szCs w:val="24"/>
          <w:lang w:val="sr-Cyrl-RS"/>
        </w:rPr>
        <w:t xml:space="preserve"> склопови” за контролу димензија како слиједи:</w:t>
      </w:r>
    </w:p>
    <w:p w:rsidR="0073726D" w:rsidRPr="0073726D" w:rsidRDefault="0073726D" w:rsidP="00372522">
      <w:pPr>
        <w:spacing w:line="296" w:lineRule="exact"/>
        <w:jc w:val="both"/>
        <w:rPr>
          <w:noProof/>
          <w:sz w:val="24"/>
          <w:szCs w:val="24"/>
          <w:lang w:val="sr-Cyrl-RS"/>
        </w:rPr>
      </w:pPr>
    </w:p>
    <w:p w:rsidR="0073726D" w:rsidRPr="0073726D" w:rsidRDefault="00B1429C" w:rsidP="00372522">
      <w:pPr>
        <w:tabs>
          <w:tab w:val="left" w:pos="1760"/>
        </w:tabs>
        <w:spacing w:line="213" w:lineRule="auto"/>
        <w:ind w:left="993"/>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координ</w:t>
      </w:r>
      <w:r w:rsidR="00B57C1F">
        <w:rPr>
          <w:rFonts w:eastAsia="Times New Roman"/>
          <w:noProof/>
          <w:sz w:val="24"/>
          <w:szCs w:val="24"/>
          <w:lang w:val="sr-Cyrl-RS"/>
        </w:rPr>
        <w:t xml:space="preserve">атне </w:t>
      </w:r>
      <w:r w:rsidR="00C82973">
        <w:rPr>
          <w:rFonts w:eastAsia="Times New Roman"/>
          <w:noProof/>
          <w:sz w:val="24"/>
          <w:szCs w:val="24"/>
          <w:lang w:val="sr-Cyrl-RS"/>
        </w:rPr>
        <w:t>мј</w:t>
      </w:r>
      <w:r w:rsidR="00B57C1F">
        <w:rPr>
          <w:rFonts w:eastAsia="Times New Roman"/>
          <w:noProof/>
          <w:sz w:val="24"/>
          <w:szCs w:val="24"/>
          <w:lang w:val="sr-Cyrl-RS"/>
        </w:rPr>
        <w:t>ерне</w:t>
      </w:r>
      <w:r w:rsidR="0073726D" w:rsidRPr="0073726D">
        <w:rPr>
          <w:rFonts w:eastAsia="Times New Roman"/>
          <w:noProof/>
          <w:sz w:val="24"/>
          <w:szCs w:val="24"/>
          <w:lang w:val="sr-Cyrl-RS"/>
        </w:rPr>
        <w:t xml:space="preserve"> </w:t>
      </w:r>
      <w:r w:rsidR="00B57C1F">
        <w:rPr>
          <w:rFonts w:eastAsia="Times New Roman"/>
          <w:noProof/>
          <w:sz w:val="24"/>
          <w:szCs w:val="24"/>
          <w:lang w:val="sr-Cyrl-RS"/>
        </w:rPr>
        <w:t>машине</w:t>
      </w:r>
      <w:r w:rsidR="0073726D" w:rsidRPr="0073726D">
        <w:rPr>
          <w:rFonts w:eastAsia="Times New Roman"/>
          <w:noProof/>
          <w:sz w:val="24"/>
          <w:szCs w:val="24"/>
          <w:lang w:val="sr-Cyrl-RS"/>
        </w:rPr>
        <w:t xml:space="preserve"> (</w:t>
      </w:r>
      <w:r w:rsidR="00B26D51">
        <w:rPr>
          <w:rFonts w:eastAsia="Times New Roman"/>
          <w:noProof/>
          <w:sz w:val="24"/>
          <w:szCs w:val="24"/>
          <w:lang w:val="sr-Latn-BA"/>
        </w:rPr>
        <w:t>CMM</w:t>
      </w:r>
      <w:r w:rsidR="00B57C1F">
        <w:rPr>
          <w:rFonts w:eastAsia="Times New Roman"/>
          <w:noProof/>
          <w:sz w:val="24"/>
          <w:szCs w:val="24"/>
          <w:lang w:val="sr-Cyrl-RS"/>
        </w:rPr>
        <w:t>) управљане</w:t>
      </w:r>
      <w:r w:rsidR="0073726D" w:rsidRPr="0073726D">
        <w:rPr>
          <w:rFonts w:eastAsia="Times New Roman"/>
          <w:noProof/>
          <w:sz w:val="24"/>
          <w:szCs w:val="24"/>
          <w:lang w:val="sr-Cyrl-RS"/>
        </w:rPr>
        <w:t xml:space="preserve"> </w:t>
      </w:r>
      <w:r w:rsidR="00B57C1F">
        <w:rPr>
          <w:rFonts w:eastAsia="Times New Roman"/>
          <w:noProof/>
          <w:sz w:val="24"/>
          <w:szCs w:val="24"/>
          <w:lang w:val="sr-Cyrl-RS"/>
        </w:rPr>
        <w:t>рачунаром</w:t>
      </w:r>
      <w:r w:rsidR="0073726D" w:rsidRPr="0073726D">
        <w:rPr>
          <w:rFonts w:eastAsia="Times New Roman"/>
          <w:noProof/>
          <w:sz w:val="24"/>
          <w:szCs w:val="24"/>
          <w:lang w:val="sr-Cyrl-RS"/>
        </w:rPr>
        <w:t xml:space="preserve"> или „нумери</w:t>
      </w:r>
      <w:r w:rsidR="0073726D" w:rsidRPr="0073726D">
        <w:rPr>
          <w:rFonts w:eastAsia="Arial"/>
          <w:noProof/>
          <w:sz w:val="24"/>
          <w:szCs w:val="24"/>
          <w:lang w:val="sr-Cyrl-RS"/>
        </w:rPr>
        <w:t>ч</w:t>
      </w:r>
      <w:r w:rsidR="00297195">
        <w:rPr>
          <w:rFonts w:eastAsia="Times New Roman"/>
          <w:noProof/>
          <w:sz w:val="24"/>
          <w:szCs w:val="24"/>
          <w:lang w:val="sr-Cyrl-RS"/>
        </w:rPr>
        <w:t>ки управљан</w:t>
      </w:r>
      <w:r w:rsidR="00297195">
        <w:rPr>
          <w:rFonts w:eastAsia="Times New Roman"/>
          <w:noProof/>
          <w:sz w:val="24"/>
          <w:szCs w:val="24"/>
          <w:lang w:val="en-US"/>
        </w:rPr>
        <w:t>e</w:t>
      </w:r>
      <w:r w:rsidR="0073726D" w:rsidRPr="0073726D">
        <w:rPr>
          <w:rFonts w:eastAsia="Times New Roman"/>
          <w:noProof/>
          <w:sz w:val="24"/>
          <w:szCs w:val="24"/>
          <w:lang w:val="sr-Cyrl-RS"/>
        </w:rPr>
        <w:t>” с тродименз</w:t>
      </w:r>
      <w:r w:rsidR="00B57C1F">
        <w:rPr>
          <w:rFonts w:eastAsia="Times New Roman"/>
          <w:noProof/>
          <w:sz w:val="24"/>
          <w:szCs w:val="24"/>
          <w:lang w:val="sr-Cyrl-RS"/>
        </w:rPr>
        <w:t>и</w:t>
      </w:r>
      <w:r w:rsidR="00F45795">
        <w:rPr>
          <w:rFonts w:eastAsia="Times New Roman"/>
          <w:noProof/>
          <w:sz w:val="24"/>
          <w:szCs w:val="24"/>
          <w:lang w:val="sr-Cyrl-RS"/>
        </w:rPr>
        <w:t>он</w:t>
      </w:r>
      <w:r w:rsidR="0073726D" w:rsidRPr="0073726D">
        <w:rPr>
          <w:rFonts w:eastAsia="Times New Roman"/>
          <w:noProof/>
          <w:sz w:val="24"/>
          <w:szCs w:val="24"/>
          <w:lang w:val="sr-Cyrl-RS"/>
        </w:rPr>
        <w:t>алном (</w:t>
      </w:r>
      <w:r w:rsidR="00B57C1F">
        <w:rPr>
          <w:rFonts w:eastAsia="Times New Roman"/>
          <w:noProof/>
          <w:sz w:val="24"/>
          <w:szCs w:val="24"/>
          <w:lang w:val="sr-Cyrl-RS"/>
        </w:rPr>
        <w:t>запреминском</w:t>
      </w:r>
      <w:r w:rsidR="0073726D" w:rsidRPr="0073726D">
        <w:rPr>
          <w:rFonts w:eastAsia="Times New Roman"/>
          <w:noProof/>
          <w:sz w:val="24"/>
          <w:szCs w:val="24"/>
          <w:lang w:val="sr-Cyrl-RS"/>
        </w:rPr>
        <w:t>) најве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ом дозвољеном грешком </w:t>
      </w:r>
      <w:r w:rsidR="00C82973">
        <w:rPr>
          <w:rFonts w:eastAsia="Times New Roman"/>
          <w:noProof/>
          <w:sz w:val="24"/>
          <w:szCs w:val="24"/>
          <w:lang w:val="sr-Cyrl-RS"/>
        </w:rPr>
        <w:t>мј</w:t>
      </w:r>
      <w:r w:rsidR="0073726D" w:rsidRPr="0073726D">
        <w:rPr>
          <w:rFonts w:eastAsia="Times New Roman"/>
          <w:noProof/>
          <w:sz w:val="24"/>
          <w:szCs w:val="24"/>
          <w:lang w:val="sr-Cyrl-RS"/>
        </w:rPr>
        <w:t>ерења дужине (Е</w:t>
      </w:r>
      <w:r w:rsidR="0073726D" w:rsidRPr="0073726D">
        <w:rPr>
          <w:rFonts w:eastAsia="Times New Roman"/>
          <w:noProof/>
          <w:sz w:val="24"/>
          <w:szCs w:val="24"/>
          <w:vertAlign w:val="subscript"/>
          <w:lang w:val="sr-Cyrl-RS"/>
        </w:rPr>
        <w:t>0,</w:t>
      </w:r>
      <w:r w:rsidR="00B26D51">
        <w:rPr>
          <w:rFonts w:eastAsia="Times New Roman"/>
          <w:noProof/>
          <w:sz w:val="24"/>
          <w:szCs w:val="24"/>
          <w:vertAlign w:val="subscript"/>
          <w:lang w:val="sr-Latn-BA"/>
        </w:rPr>
        <w:t>MPE</w:t>
      </w:r>
      <w:r w:rsidR="00B57C1F">
        <w:rPr>
          <w:rFonts w:eastAsia="Times New Roman"/>
          <w:noProof/>
          <w:sz w:val="24"/>
          <w:szCs w:val="24"/>
          <w:lang w:val="sr-Cyrl-RS"/>
        </w:rPr>
        <w:t>) у било којој та</w:t>
      </w:r>
      <w:r w:rsidR="0073726D" w:rsidRPr="0073726D">
        <w:rPr>
          <w:rFonts w:eastAsia="Arial"/>
          <w:noProof/>
          <w:sz w:val="24"/>
          <w:szCs w:val="24"/>
          <w:lang w:val="sr-Cyrl-RS"/>
        </w:rPr>
        <w:t>ч</w:t>
      </w:r>
      <w:r w:rsidR="0073726D" w:rsidRPr="0073726D">
        <w:rPr>
          <w:rFonts w:eastAsia="Times New Roman"/>
          <w:noProof/>
          <w:sz w:val="24"/>
          <w:szCs w:val="24"/>
          <w:lang w:val="sr-Cyrl-RS"/>
        </w:rPr>
        <w:t>ки радног подру</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ја </w:t>
      </w:r>
      <w:r w:rsidR="00B57C1F">
        <w:rPr>
          <w:rFonts w:eastAsia="Times New Roman"/>
          <w:noProof/>
          <w:sz w:val="24"/>
          <w:szCs w:val="24"/>
          <w:lang w:val="sr-Cyrl-RS"/>
        </w:rPr>
        <w:t>машине (тј. по дужини осе</w:t>
      </w:r>
      <w:r w:rsidR="00B26D51">
        <w:rPr>
          <w:rFonts w:eastAsia="Times New Roman"/>
          <w:noProof/>
          <w:sz w:val="24"/>
          <w:szCs w:val="24"/>
          <w:lang w:val="sr-Cyrl-RS"/>
        </w:rPr>
        <w:t xml:space="preserve">) од (1,7 + </w:t>
      </w:r>
      <w:r w:rsidR="00B26D51">
        <w:rPr>
          <w:rFonts w:eastAsia="Times New Roman"/>
          <w:noProof/>
          <w:sz w:val="24"/>
          <w:szCs w:val="24"/>
          <w:lang w:val="sr-Latn-BA"/>
        </w:rPr>
        <w:t>L</w:t>
      </w:r>
      <w:r w:rsidR="0073726D" w:rsidRPr="0073726D">
        <w:rPr>
          <w:rFonts w:eastAsia="Times New Roman"/>
          <w:noProof/>
          <w:sz w:val="24"/>
          <w:szCs w:val="24"/>
          <w:lang w:val="sr-Cyrl-RS"/>
        </w:rPr>
        <w:t xml:space="preserve">/1 000) </w:t>
      </w:r>
      <w:r w:rsidR="0073726D" w:rsidRPr="0073726D">
        <w:rPr>
          <w:rFonts w:eastAsia="Arial"/>
          <w:noProof/>
          <w:sz w:val="24"/>
          <w:szCs w:val="24"/>
          <w:lang w:val="sr-Cyrl-RS"/>
        </w:rPr>
        <w:t>μ</w:t>
      </w:r>
      <w:r w:rsidR="00B26D51">
        <w:rPr>
          <w:rFonts w:eastAsia="Times New Roman"/>
          <w:noProof/>
          <w:sz w:val="24"/>
          <w:szCs w:val="24"/>
          <w:lang w:val="sr-Latn-BA"/>
        </w:rPr>
        <w:t>m</w:t>
      </w:r>
      <w:r w:rsidR="0073726D" w:rsidRPr="0073726D">
        <w:rPr>
          <w:rFonts w:eastAsia="Times New Roman"/>
          <w:noProof/>
          <w:sz w:val="24"/>
          <w:szCs w:val="24"/>
          <w:lang w:val="sr-Cyrl-RS"/>
        </w:rPr>
        <w:t xml:space="preserve"> или мањом (бо</w:t>
      </w:r>
      <w:r w:rsidR="00B26D51">
        <w:rPr>
          <w:rFonts w:eastAsia="Times New Roman"/>
          <w:noProof/>
          <w:sz w:val="24"/>
          <w:szCs w:val="24"/>
          <w:lang w:val="sr-Cyrl-RS"/>
        </w:rPr>
        <w:t>љом) (</w:t>
      </w:r>
      <w:r w:rsidR="00B26D51">
        <w:rPr>
          <w:rFonts w:eastAsia="Times New Roman"/>
          <w:noProof/>
          <w:sz w:val="24"/>
          <w:szCs w:val="24"/>
          <w:lang w:val="sr-Latn-BA"/>
        </w:rPr>
        <w:t>L</w:t>
      </w:r>
      <w:r w:rsidR="0073726D" w:rsidRPr="0073726D">
        <w:rPr>
          <w:rFonts w:eastAsia="Times New Roman"/>
          <w:noProof/>
          <w:sz w:val="24"/>
          <w:szCs w:val="24"/>
          <w:lang w:val="sr-Cyrl-RS"/>
        </w:rPr>
        <w:t xml:space="preserve"> је из</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ерена дужина у </w:t>
      </w:r>
      <w:r w:rsidR="00016A4E">
        <w:rPr>
          <w:rFonts w:eastAsia="Times New Roman"/>
          <w:noProof/>
          <w:sz w:val="24"/>
          <w:szCs w:val="24"/>
          <w:lang w:val="sr-Cyrl-RS"/>
        </w:rPr>
        <w:t>mm</w:t>
      </w:r>
      <w:r w:rsidR="0073726D" w:rsidRPr="0073726D">
        <w:rPr>
          <w:rFonts w:eastAsia="Times New Roman"/>
          <w:noProof/>
          <w:sz w:val="24"/>
          <w:szCs w:val="24"/>
          <w:lang w:val="sr-Cyrl-RS"/>
        </w:rPr>
        <w:t xml:space="preserve">), испитано у складу с нормом </w:t>
      </w:r>
      <w:r w:rsidR="00B26D51">
        <w:rPr>
          <w:rFonts w:eastAsia="Times New Roman"/>
          <w:noProof/>
          <w:sz w:val="24"/>
          <w:szCs w:val="24"/>
          <w:lang w:val="sr-Latn-BA"/>
        </w:rPr>
        <w:t>ISO</w:t>
      </w:r>
      <w:r w:rsidR="0073726D" w:rsidRPr="0073726D">
        <w:rPr>
          <w:rFonts w:eastAsia="Times New Roman"/>
          <w:noProof/>
          <w:sz w:val="24"/>
          <w:szCs w:val="24"/>
          <w:lang w:val="sr-Cyrl-RS"/>
        </w:rPr>
        <w:t xml:space="preserve"> 10360-2:2009;</w:t>
      </w:r>
    </w:p>
    <w:p w:rsidR="0073726D" w:rsidRPr="0073726D" w:rsidRDefault="0073726D" w:rsidP="00372522">
      <w:pPr>
        <w:spacing w:line="302" w:lineRule="exact"/>
        <w:jc w:val="both"/>
        <w:rPr>
          <w:rFonts w:eastAsia="Times New Roman"/>
          <w:noProof/>
          <w:sz w:val="24"/>
          <w:szCs w:val="24"/>
          <w:lang w:val="sr-Cyrl-RS"/>
        </w:rPr>
      </w:pPr>
    </w:p>
    <w:p w:rsidR="0073726D" w:rsidRPr="0073726D" w:rsidRDefault="0073726D" w:rsidP="00372522">
      <w:pPr>
        <w:ind w:left="1276"/>
        <w:jc w:val="both"/>
        <w:rPr>
          <w:rFonts w:eastAsia="Times New Roman"/>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202" w:lineRule="exact"/>
        <w:ind w:left="1276"/>
        <w:jc w:val="both"/>
        <w:rPr>
          <w:rFonts w:eastAsia="Times New Roman"/>
          <w:noProof/>
          <w:sz w:val="24"/>
          <w:szCs w:val="24"/>
          <w:lang w:val="sr-Cyrl-RS"/>
        </w:rPr>
      </w:pPr>
    </w:p>
    <w:p w:rsidR="0073726D" w:rsidRPr="0073726D" w:rsidRDefault="0073726D" w:rsidP="00372522">
      <w:pPr>
        <w:spacing w:line="259" w:lineRule="auto"/>
        <w:ind w:left="1276"/>
        <w:jc w:val="both"/>
        <w:rPr>
          <w:rFonts w:eastAsia="Times New Roman"/>
          <w:noProof/>
          <w:sz w:val="24"/>
          <w:szCs w:val="24"/>
          <w:lang w:val="sr-Cyrl-RS"/>
        </w:rPr>
      </w:pPr>
      <w:r w:rsidRPr="0073726D">
        <w:rPr>
          <w:rFonts w:eastAsia="Times New Roman"/>
          <w:i/>
          <w:iCs/>
          <w:noProof/>
          <w:sz w:val="24"/>
          <w:szCs w:val="24"/>
          <w:lang w:val="sr-Cyrl-RS"/>
        </w:rPr>
        <w:t>Најве</w:t>
      </w:r>
      <w:r w:rsidRPr="0073726D">
        <w:rPr>
          <w:rFonts w:eastAsia="Arial"/>
          <w:i/>
          <w:iCs/>
          <w:noProof/>
          <w:sz w:val="24"/>
          <w:szCs w:val="24"/>
          <w:lang w:val="sr-Cyrl-RS"/>
        </w:rPr>
        <w:t>ћ</w:t>
      </w:r>
      <w:r w:rsidRPr="0073726D">
        <w:rPr>
          <w:rFonts w:eastAsia="Times New Roman"/>
          <w:i/>
          <w:iCs/>
          <w:noProof/>
          <w:sz w:val="24"/>
          <w:szCs w:val="24"/>
          <w:lang w:val="sr-Cyrl-RS"/>
        </w:rPr>
        <w:t xml:space="preserve">а </w:t>
      </w:r>
      <w:r w:rsidR="005451C4">
        <w:rPr>
          <w:rFonts w:eastAsia="Times New Roman"/>
          <w:i/>
          <w:iCs/>
          <w:noProof/>
          <w:sz w:val="24"/>
          <w:szCs w:val="24"/>
          <w:lang w:val="sr-Cyrl-RS"/>
        </w:rPr>
        <w:t>дозвољена</w:t>
      </w:r>
      <w:r w:rsidRPr="0073726D">
        <w:rPr>
          <w:rFonts w:eastAsia="Times New Roman"/>
          <w:i/>
          <w:iCs/>
          <w:noProof/>
          <w:sz w:val="24"/>
          <w:szCs w:val="24"/>
          <w:lang w:val="sr-Cyrl-RS"/>
        </w:rPr>
        <w:t xml:space="preserve"> грешка </w:t>
      </w:r>
      <w:r w:rsidR="00C82973">
        <w:rPr>
          <w:rFonts w:eastAsia="Times New Roman"/>
          <w:i/>
          <w:iCs/>
          <w:noProof/>
          <w:sz w:val="24"/>
          <w:szCs w:val="24"/>
          <w:lang w:val="sr-Cyrl-RS"/>
        </w:rPr>
        <w:t>мј</w:t>
      </w:r>
      <w:r w:rsidRPr="0073726D">
        <w:rPr>
          <w:rFonts w:eastAsia="Times New Roman"/>
          <w:i/>
          <w:iCs/>
          <w:noProof/>
          <w:sz w:val="24"/>
          <w:szCs w:val="24"/>
          <w:lang w:val="sr-Cyrl-RS"/>
        </w:rPr>
        <w:t>ерења дужине (Е</w:t>
      </w:r>
      <w:r w:rsidRPr="0073726D">
        <w:rPr>
          <w:rFonts w:eastAsia="Times New Roman"/>
          <w:i/>
          <w:iCs/>
          <w:noProof/>
          <w:sz w:val="24"/>
          <w:szCs w:val="24"/>
          <w:vertAlign w:val="subscript"/>
          <w:lang w:val="sr-Cyrl-RS"/>
        </w:rPr>
        <w:t>0,</w:t>
      </w:r>
      <w:r w:rsidR="000D2707">
        <w:rPr>
          <w:rFonts w:eastAsia="Times New Roman"/>
          <w:i/>
          <w:iCs/>
          <w:noProof/>
          <w:sz w:val="24"/>
          <w:szCs w:val="24"/>
          <w:vertAlign w:val="subscript"/>
          <w:lang w:val="en-US"/>
        </w:rPr>
        <w:t>MPE</w:t>
      </w:r>
      <w:r w:rsidRPr="0073726D">
        <w:rPr>
          <w:rFonts w:eastAsia="Times New Roman"/>
          <w:i/>
          <w:iCs/>
          <w:noProof/>
          <w:sz w:val="24"/>
          <w:szCs w:val="24"/>
          <w:lang w:val="sr-Cyrl-RS"/>
        </w:rPr>
        <w:t>) при најпрецизнијој конфигурацији координатн</w:t>
      </w:r>
      <w:r w:rsidR="005451C4">
        <w:rPr>
          <w:rFonts w:eastAsia="Times New Roman"/>
          <w:i/>
          <w:iCs/>
          <w:noProof/>
          <w:sz w:val="24"/>
          <w:szCs w:val="24"/>
          <w:lang w:val="sr-Cyrl-RS"/>
        </w:rPr>
        <w:t>е</w:t>
      </w:r>
      <w:r w:rsidRPr="0073726D">
        <w:rPr>
          <w:rFonts w:eastAsia="Times New Roman"/>
          <w:i/>
          <w:iCs/>
          <w:noProof/>
          <w:sz w:val="24"/>
          <w:szCs w:val="24"/>
          <w:lang w:val="sr-Cyrl-RS"/>
        </w:rPr>
        <w:t xml:space="preserve"> </w:t>
      </w:r>
      <w:r w:rsidR="00C82973">
        <w:rPr>
          <w:rFonts w:eastAsia="Times New Roman"/>
          <w:i/>
          <w:iCs/>
          <w:noProof/>
          <w:sz w:val="24"/>
          <w:szCs w:val="24"/>
          <w:lang w:val="sr-Cyrl-RS"/>
        </w:rPr>
        <w:t>мј</w:t>
      </w:r>
      <w:r w:rsidR="005451C4">
        <w:rPr>
          <w:rFonts w:eastAsia="Times New Roman"/>
          <w:i/>
          <w:iCs/>
          <w:noProof/>
          <w:sz w:val="24"/>
          <w:szCs w:val="24"/>
          <w:lang w:val="sr-Cyrl-RS"/>
        </w:rPr>
        <w:t>ерне</w:t>
      </w:r>
      <w:r w:rsidRPr="0073726D">
        <w:rPr>
          <w:rFonts w:eastAsia="Times New Roman"/>
          <w:i/>
          <w:iCs/>
          <w:noProof/>
          <w:sz w:val="24"/>
          <w:szCs w:val="24"/>
          <w:lang w:val="sr-Cyrl-RS"/>
        </w:rPr>
        <w:t xml:space="preserve"> </w:t>
      </w:r>
      <w:r w:rsidR="005451C4">
        <w:rPr>
          <w:rFonts w:eastAsia="Times New Roman"/>
          <w:i/>
          <w:iCs/>
          <w:noProof/>
          <w:sz w:val="24"/>
          <w:szCs w:val="24"/>
          <w:lang w:val="sr-Cyrl-RS"/>
        </w:rPr>
        <w:t>машине</w:t>
      </w:r>
      <w:r w:rsidRPr="0073726D">
        <w:rPr>
          <w:rFonts w:eastAsia="Times New Roman"/>
          <w:i/>
          <w:iCs/>
          <w:noProof/>
          <w:sz w:val="24"/>
          <w:szCs w:val="24"/>
          <w:lang w:val="sr-Cyrl-RS"/>
        </w:rPr>
        <w:t xml:space="preserve"> (</w:t>
      </w:r>
      <w:r w:rsidR="000D2707">
        <w:rPr>
          <w:rFonts w:eastAsia="Times New Roman"/>
          <w:i/>
          <w:iCs/>
          <w:noProof/>
          <w:sz w:val="24"/>
          <w:szCs w:val="24"/>
          <w:lang w:val="en-US"/>
        </w:rPr>
        <w:t>CMM</w:t>
      </w:r>
      <w:r w:rsidRPr="0073726D">
        <w:rPr>
          <w:rFonts w:eastAsia="Times New Roman"/>
          <w:i/>
          <w:iCs/>
          <w:noProof/>
          <w:sz w:val="24"/>
          <w:szCs w:val="24"/>
          <w:lang w:val="sr-Cyrl-RS"/>
        </w:rPr>
        <w:t>) коју наводи произво</w:t>
      </w:r>
      <w:r w:rsidRPr="0073726D">
        <w:rPr>
          <w:rFonts w:eastAsia="Arial"/>
          <w:i/>
          <w:iCs/>
          <w:noProof/>
          <w:sz w:val="24"/>
          <w:szCs w:val="24"/>
          <w:lang w:val="sr-Cyrl-RS"/>
        </w:rPr>
        <w:t>ђ</w:t>
      </w:r>
      <w:r w:rsidRPr="0073726D">
        <w:rPr>
          <w:rFonts w:eastAsia="Times New Roman"/>
          <w:i/>
          <w:iCs/>
          <w:noProof/>
          <w:sz w:val="24"/>
          <w:szCs w:val="24"/>
          <w:lang w:val="sr-Cyrl-RS"/>
        </w:rPr>
        <w:t>а</w:t>
      </w:r>
      <w:r w:rsidRPr="0073726D">
        <w:rPr>
          <w:rFonts w:eastAsia="Arial"/>
          <w:i/>
          <w:iCs/>
          <w:noProof/>
          <w:sz w:val="24"/>
          <w:szCs w:val="24"/>
          <w:lang w:val="sr-Cyrl-RS"/>
        </w:rPr>
        <w:t>ч</w:t>
      </w:r>
      <w:r w:rsidRPr="0073726D">
        <w:rPr>
          <w:rFonts w:eastAsia="Times New Roman"/>
          <w:i/>
          <w:iCs/>
          <w:noProof/>
          <w:sz w:val="24"/>
          <w:szCs w:val="24"/>
          <w:lang w:val="sr-Cyrl-RS"/>
        </w:rPr>
        <w:t xml:space="preserve"> (нпр. најбоље од сљеде</w:t>
      </w:r>
      <w:r w:rsidRPr="0073726D">
        <w:rPr>
          <w:rFonts w:eastAsia="Arial"/>
          <w:i/>
          <w:iCs/>
          <w:noProof/>
          <w:sz w:val="24"/>
          <w:szCs w:val="24"/>
          <w:lang w:val="sr-Cyrl-RS"/>
        </w:rPr>
        <w:t>ћ</w:t>
      </w:r>
      <w:r w:rsidRPr="0073726D">
        <w:rPr>
          <w:rFonts w:eastAsia="Times New Roman"/>
          <w:i/>
          <w:iCs/>
          <w:noProof/>
          <w:sz w:val="24"/>
          <w:szCs w:val="24"/>
          <w:lang w:val="sr-Cyrl-RS"/>
        </w:rPr>
        <w:t xml:space="preserve">ега: сонде, дужине игле, параметара гибања, околине) и са „свим расположивим компензацијама” </w:t>
      </w:r>
      <w:r w:rsidR="009A0BF5">
        <w:rPr>
          <w:rFonts w:eastAsia="Times New Roman"/>
          <w:i/>
          <w:iCs/>
          <w:noProof/>
          <w:sz w:val="24"/>
          <w:szCs w:val="24"/>
          <w:lang w:val="sr-Cyrl-RS"/>
        </w:rPr>
        <w:t>упоређује</w:t>
      </w:r>
      <w:r w:rsidR="000D2707">
        <w:rPr>
          <w:rFonts w:eastAsia="Times New Roman"/>
          <w:i/>
          <w:iCs/>
          <w:noProof/>
          <w:sz w:val="24"/>
          <w:szCs w:val="24"/>
          <w:lang w:val="sr-Cyrl-RS"/>
        </w:rPr>
        <w:t xml:space="preserve"> се с прагом 1,7 + </w:t>
      </w:r>
      <w:r w:rsidR="000D2707">
        <w:rPr>
          <w:rFonts w:eastAsia="Times New Roman"/>
          <w:i/>
          <w:iCs/>
          <w:noProof/>
          <w:sz w:val="24"/>
          <w:szCs w:val="24"/>
          <w:lang w:val="en-US"/>
        </w:rPr>
        <w:t>L</w:t>
      </w:r>
      <w:r w:rsidRPr="0073726D">
        <w:rPr>
          <w:rFonts w:eastAsia="Times New Roman"/>
          <w:i/>
          <w:iCs/>
          <w:noProof/>
          <w:sz w:val="24"/>
          <w:szCs w:val="24"/>
          <w:lang w:val="sr-Cyrl-RS"/>
        </w:rPr>
        <w:t xml:space="preserve">/1 000 </w:t>
      </w:r>
      <w:r w:rsidRPr="0073726D">
        <w:rPr>
          <w:rFonts w:eastAsia="Arial"/>
          <w:i/>
          <w:iCs/>
          <w:noProof/>
          <w:sz w:val="24"/>
          <w:szCs w:val="24"/>
          <w:lang w:val="sr-Cyrl-RS"/>
        </w:rPr>
        <w:t>μ</w:t>
      </w:r>
      <w:r w:rsidR="000D2707">
        <w:rPr>
          <w:rFonts w:eastAsia="Times New Roman"/>
          <w:i/>
          <w:iCs/>
          <w:noProof/>
          <w:sz w:val="24"/>
          <w:szCs w:val="24"/>
          <w:lang w:val="en-US"/>
        </w:rPr>
        <w:t>m</w:t>
      </w:r>
      <w:r w:rsidRPr="0073726D">
        <w:rPr>
          <w:rFonts w:eastAsia="Times New Roman"/>
          <w:i/>
          <w:iCs/>
          <w:noProof/>
          <w:sz w:val="24"/>
          <w:szCs w:val="24"/>
          <w:lang w:val="sr-Cyrl-RS"/>
        </w:rPr>
        <w:t>.</w:t>
      </w:r>
    </w:p>
    <w:p w:rsidR="0073726D" w:rsidRPr="0073726D" w:rsidRDefault="0073726D" w:rsidP="00372522">
      <w:pPr>
        <w:spacing w:line="284" w:lineRule="exact"/>
        <w:ind w:left="1276"/>
        <w:jc w:val="both"/>
        <w:rPr>
          <w:rFonts w:eastAsia="Times New Roman"/>
          <w:noProof/>
          <w:sz w:val="24"/>
          <w:szCs w:val="24"/>
          <w:lang w:val="sr-Cyrl-RS"/>
        </w:rPr>
      </w:pPr>
    </w:p>
    <w:p w:rsidR="0073726D" w:rsidRPr="0073726D" w:rsidRDefault="0073726D" w:rsidP="00372522">
      <w:pPr>
        <w:ind w:firstLine="1276"/>
        <w:jc w:val="both"/>
        <w:rPr>
          <w:rFonts w:eastAsia="Times New Roman"/>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И </w:t>
      </w:r>
      <w:r w:rsidR="00B4239D">
        <w:rPr>
          <w:rFonts w:eastAsia="Times New Roman"/>
          <w:i/>
          <w:iCs/>
          <w:noProof/>
          <w:sz w:val="24"/>
          <w:szCs w:val="24"/>
          <w:lang w:val="sr-Cyrl-RS"/>
        </w:rPr>
        <w:t>2B</w:t>
      </w:r>
      <w:r w:rsidRPr="0073726D">
        <w:rPr>
          <w:rFonts w:eastAsia="Times New Roman"/>
          <w:i/>
          <w:iCs/>
          <w:noProof/>
          <w:sz w:val="24"/>
          <w:szCs w:val="24"/>
          <w:lang w:val="sr-Cyrl-RS"/>
        </w:rPr>
        <w:t>206.</w:t>
      </w:r>
    </w:p>
    <w:p w:rsidR="0073726D" w:rsidRPr="0073726D" w:rsidRDefault="0073726D" w:rsidP="00372522">
      <w:pPr>
        <w:spacing w:line="312" w:lineRule="exact"/>
        <w:jc w:val="both"/>
        <w:rPr>
          <w:rFonts w:eastAsia="Times New Roman"/>
          <w:noProof/>
          <w:sz w:val="24"/>
          <w:szCs w:val="24"/>
          <w:lang w:val="sr-Cyrl-RS"/>
        </w:rPr>
      </w:pPr>
    </w:p>
    <w:p w:rsidR="0073726D" w:rsidRPr="0073726D" w:rsidRDefault="00B1429C" w:rsidP="00372522">
      <w:pPr>
        <w:tabs>
          <w:tab w:val="left" w:pos="1760"/>
        </w:tabs>
        <w:spacing w:line="246" w:lineRule="auto"/>
        <w:ind w:left="993"/>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 xml:space="preserve">Инструменти или </w:t>
      </w:r>
      <w:r w:rsidR="005451C4">
        <w:rPr>
          <w:rFonts w:eastAsia="Times New Roman"/>
          <w:noProof/>
          <w:sz w:val="24"/>
          <w:szCs w:val="24"/>
          <w:lang w:val="sr-Cyrl-RS"/>
        </w:rPr>
        <w:t>системи</w:t>
      </w:r>
      <w:r w:rsidR="0073726D" w:rsidRPr="0073726D">
        <w:rPr>
          <w:rFonts w:eastAsia="Times New Roman"/>
          <w:noProof/>
          <w:sz w:val="24"/>
          <w:szCs w:val="24"/>
          <w:lang w:val="sr-Cyrl-RS"/>
        </w:rPr>
        <w:t xml:space="preserve"> за </w:t>
      </w:r>
      <w:r w:rsidR="00C82973">
        <w:rPr>
          <w:rFonts w:eastAsia="Times New Roman"/>
          <w:noProof/>
          <w:sz w:val="24"/>
          <w:szCs w:val="24"/>
          <w:lang w:val="sr-Cyrl-RS"/>
        </w:rPr>
        <w:t>мј</w:t>
      </w:r>
      <w:r w:rsidR="0073726D" w:rsidRPr="0073726D">
        <w:rPr>
          <w:rFonts w:eastAsia="Times New Roman"/>
          <w:noProof/>
          <w:sz w:val="24"/>
          <w:szCs w:val="24"/>
          <w:lang w:val="sr-Cyrl-RS"/>
        </w:rPr>
        <w:t>ерење линеарне грешке, јединице за линеарно постављање с повратном везом и „</w:t>
      </w:r>
      <w:r w:rsidR="005451C4">
        <w:rPr>
          <w:rFonts w:eastAsia="Times New Roman"/>
          <w:noProof/>
          <w:sz w:val="24"/>
          <w:szCs w:val="24"/>
          <w:lang w:val="sr-Cyrl-RS"/>
        </w:rPr>
        <w:t>електронски</w:t>
      </w:r>
      <w:r w:rsidR="0073726D" w:rsidRPr="0073726D">
        <w:rPr>
          <w:rFonts w:eastAsia="Times New Roman"/>
          <w:noProof/>
          <w:sz w:val="24"/>
          <w:szCs w:val="24"/>
          <w:lang w:val="sr-Cyrl-RS"/>
        </w:rPr>
        <w:t xml:space="preserve"> склопови” како слиједи:</w:t>
      </w:r>
    </w:p>
    <w:p w:rsidR="0073726D" w:rsidRPr="0073726D" w:rsidRDefault="0073726D" w:rsidP="00372522">
      <w:pPr>
        <w:spacing w:line="296" w:lineRule="exact"/>
        <w:ind w:left="1418" w:hanging="425"/>
        <w:jc w:val="both"/>
        <w:rPr>
          <w:rFonts w:eastAsia="Times New Roman"/>
          <w:noProof/>
          <w:sz w:val="24"/>
          <w:szCs w:val="24"/>
          <w:lang w:val="sr-Cyrl-RS"/>
        </w:rPr>
      </w:pPr>
    </w:p>
    <w:p w:rsidR="0073726D" w:rsidRPr="0073726D" w:rsidRDefault="0073726D" w:rsidP="00372522">
      <w:pPr>
        <w:spacing w:line="246" w:lineRule="auto"/>
        <w:ind w:left="2694" w:hanging="1276"/>
        <w:jc w:val="both"/>
        <w:rPr>
          <w:rFonts w:eastAsia="Times New Roman"/>
          <w:noProof/>
          <w:sz w:val="24"/>
          <w:szCs w:val="24"/>
          <w:lang w:val="sr-Cyrl-RS"/>
        </w:rPr>
      </w:pPr>
      <w:r w:rsidRPr="0073726D">
        <w:rPr>
          <w:rFonts w:eastAsia="Times New Roman"/>
          <w:i/>
          <w:iCs/>
          <w:noProof/>
          <w:sz w:val="24"/>
          <w:szCs w:val="24"/>
          <w:u w:val="single"/>
          <w:lang w:val="sr-Cyrl-RS"/>
        </w:rPr>
        <w:t>Напомена:</w:t>
      </w:r>
      <w:r w:rsidRPr="0073726D">
        <w:rPr>
          <w:rFonts w:eastAsia="Times New Roman"/>
          <w:i/>
          <w:iCs/>
          <w:noProof/>
          <w:sz w:val="24"/>
          <w:szCs w:val="24"/>
          <w:lang w:val="sr-Cyrl-RS"/>
        </w:rPr>
        <w:t xml:space="preserve"> Интерферометри</w:t>
      </w:r>
      <w:r w:rsidRPr="0073726D">
        <w:rPr>
          <w:rFonts w:eastAsia="Arial"/>
          <w:i/>
          <w:iCs/>
          <w:noProof/>
          <w:sz w:val="24"/>
          <w:szCs w:val="24"/>
          <w:lang w:val="sr-Cyrl-RS"/>
        </w:rPr>
        <w:t>ч</w:t>
      </w:r>
      <w:r w:rsidRPr="0073726D">
        <w:rPr>
          <w:rFonts w:eastAsia="Times New Roman"/>
          <w:i/>
          <w:iCs/>
          <w:noProof/>
          <w:sz w:val="24"/>
          <w:szCs w:val="24"/>
          <w:lang w:val="sr-Cyrl-RS"/>
        </w:rPr>
        <w:t xml:space="preserve">ни </w:t>
      </w:r>
      <w:r w:rsidR="005451C4">
        <w:rPr>
          <w:rFonts w:eastAsia="Times New Roman"/>
          <w:i/>
          <w:iCs/>
          <w:noProof/>
          <w:sz w:val="24"/>
          <w:szCs w:val="24"/>
          <w:lang w:val="sr-Cyrl-RS"/>
        </w:rPr>
        <w:t>системи</w:t>
      </w:r>
      <w:r w:rsidRPr="0073726D">
        <w:rPr>
          <w:rFonts w:eastAsia="Times New Roman"/>
          <w:i/>
          <w:iCs/>
          <w:noProof/>
          <w:sz w:val="24"/>
          <w:szCs w:val="24"/>
          <w:lang w:val="sr-Cyrl-RS"/>
        </w:rPr>
        <w:t xml:space="preserve"> за </w:t>
      </w:r>
      <w:r w:rsidR="00C82973">
        <w:rPr>
          <w:rFonts w:eastAsia="Times New Roman"/>
          <w:i/>
          <w:iCs/>
          <w:noProof/>
          <w:sz w:val="24"/>
          <w:szCs w:val="24"/>
          <w:lang w:val="sr-Cyrl-RS"/>
        </w:rPr>
        <w:t>мј</w:t>
      </w:r>
      <w:r w:rsidRPr="0073726D">
        <w:rPr>
          <w:rFonts w:eastAsia="Times New Roman"/>
          <w:i/>
          <w:iCs/>
          <w:noProof/>
          <w:sz w:val="24"/>
          <w:szCs w:val="24"/>
          <w:lang w:val="sr-Cyrl-RS"/>
        </w:rPr>
        <w:t xml:space="preserve">ерење и </w:t>
      </w:r>
      <w:r w:rsidR="005451C4">
        <w:rPr>
          <w:rFonts w:eastAsia="Times New Roman"/>
          <w:i/>
          <w:iCs/>
          <w:noProof/>
          <w:sz w:val="24"/>
          <w:szCs w:val="24"/>
          <w:lang w:val="sr-Cyrl-RS"/>
        </w:rPr>
        <w:t xml:space="preserve">системи за </w:t>
      </w:r>
      <w:r w:rsidR="00C82973">
        <w:rPr>
          <w:rFonts w:eastAsia="Times New Roman"/>
          <w:i/>
          <w:iCs/>
          <w:noProof/>
          <w:sz w:val="24"/>
          <w:szCs w:val="24"/>
          <w:lang w:val="sr-Cyrl-RS"/>
        </w:rPr>
        <w:t>мј</w:t>
      </w:r>
      <w:r w:rsidR="005451C4">
        <w:rPr>
          <w:rFonts w:eastAsia="Times New Roman"/>
          <w:i/>
          <w:iCs/>
          <w:noProof/>
          <w:sz w:val="24"/>
          <w:szCs w:val="24"/>
          <w:lang w:val="sr-Cyrl-RS"/>
        </w:rPr>
        <w:t xml:space="preserve">ерење помака </w:t>
      </w:r>
      <w:r w:rsidRPr="0073726D">
        <w:rPr>
          <w:rFonts w:eastAsia="Times New Roman"/>
          <w:i/>
          <w:iCs/>
          <w:noProof/>
          <w:sz w:val="24"/>
          <w:szCs w:val="24"/>
          <w:lang w:val="sr-Cyrl-RS"/>
        </w:rPr>
        <w:t>помо</w:t>
      </w:r>
      <w:r w:rsidRPr="0073726D">
        <w:rPr>
          <w:rFonts w:eastAsia="Arial"/>
          <w:i/>
          <w:iCs/>
          <w:noProof/>
          <w:sz w:val="24"/>
          <w:szCs w:val="24"/>
          <w:lang w:val="sr-Cyrl-RS"/>
        </w:rPr>
        <w:t>ћ</w:t>
      </w:r>
      <w:r w:rsidRPr="0073726D">
        <w:rPr>
          <w:rFonts w:eastAsia="Times New Roman"/>
          <w:i/>
          <w:iCs/>
          <w:noProof/>
          <w:sz w:val="24"/>
          <w:szCs w:val="24"/>
          <w:lang w:val="sr-Cyrl-RS"/>
        </w:rPr>
        <w:t>у опти</w:t>
      </w:r>
      <w:r w:rsidRPr="0073726D">
        <w:rPr>
          <w:rFonts w:eastAsia="Arial"/>
          <w:i/>
          <w:iCs/>
          <w:noProof/>
          <w:sz w:val="24"/>
          <w:szCs w:val="24"/>
          <w:lang w:val="sr-Cyrl-RS"/>
        </w:rPr>
        <w:t>ч</w:t>
      </w:r>
      <w:r w:rsidRPr="0073726D">
        <w:rPr>
          <w:rFonts w:eastAsia="Times New Roman"/>
          <w:i/>
          <w:iCs/>
          <w:noProof/>
          <w:sz w:val="24"/>
          <w:szCs w:val="24"/>
          <w:lang w:val="sr-Cyrl-RS"/>
        </w:rPr>
        <w:t xml:space="preserve">ког енкодера који </w:t>
      </w:r>
      <w:r w:rsidR="005451C4">
        <w:rPr>
          <w:rFonts w:eastAsia="Times New Roman"/>
          <w:i/>
          <w:iCs/>
          <w:noProof/>
          <w:sz w:val="24"/>
          <w:szCs w:val="24"/>
          <w:lang w:val="sr-Cyrl-RS"/>
        </w:rPr>
        <w:t>садрже</w:t>
      </w:r>
      <w:r w:rsidRPr="0073726D">
        <w:rPr>
          <w:rFonts w:eastAsia="Times New Roman"/>
          <w:i/>
          <w:iCs/>
          <w:noProof/>
          <w:sz w:val="24"/>
          <w:szCs w:val="24"/>
          <w:lang w:val="sr-Cyrl-RS"/>
        </w:rPr>
        <w:t xml:space="preserve"> „ласер” наведени у </w:t>
      </w:r>
      <w:r w:rsidR="00B4239D">
        <w:rPr>
          <w:rFonts w:eastAsia="Times New Roman"/>
          <w:i/>
          <w:iCs/>
          <w:noProof/>
          <w:sz w:val="24"/>
          <w:szCs w:val="24"/>
          <w:lang w:val="sr-Cyrl-RS"/>
        </w:rPr>
        <w:t>2B</w:t>
      </w:r>
      <w:r w:rsidRPr="0073726D">
        <w:rPr>
          <w:rFonts w:eastAsia="Times New Roman"/>
          <w:i/>
          <w:iCs/>
          <w:noProof/>
          <w:sz w:val="24"/>
          <w:szCs w:val="24"/>
          <w:lang w:val="sr-Cyrl-RS"/>
        </w:rPr>
        <w:t xml:space="preserve">006.б.3. и </w:t>
      </w:r>
      <w:r w:rsidR="00B4239D">
        <w:rPr>
          <w:rFonts w:eastAsia="Times New Roman"/>
          <w:i/>
          <w:iCs/>
          <w:noProof/>
          <w:sz w:val="24"/>
          <w:szCs w:val="24"/>
          <w:lang w:val="sr-Cyrl-RS"/>
        </w:rPr>
        <w:t>2B</w:t>
      </w:r>
      <w:r w:rsidRPr="0073726D">
        <w:rPr>
          <w:rFonts w:eastAsia="Times New Roman"/>
          <w:i/>
          <w:iCs/>
          <w:noProof/>
          <w:sz w:val="24"/>
          <w:szCs w:val="24"/>
          <w:lang w:val="sr-Cyrl-RS"/>
        </w:rPr>
        <w:t>206.ц.</w:t>
      </w:r>
    </w:p>
    <w:p w:rsidR="0073726D" w:rsidRPr="0073726D" w:rsidRDefault="0073726D" w:rsidP="00372522">
      <w:pPr>
        <w:spacing w:line="296" w:lineRule="exact"/>
        <w:ind w:left="2694" w:hanging="1276"/>
        <w:jc w:val="both"/>
        <w:rPr>
          <w:rFonts w:eastAsia="Times New Roman"/>
          <w:noProof/>
          <w:sz w:val="24"/>
          <w:szCs w:val="24"/>
          <w:lang w:val="sr-Cyrl-RS"/>
        </w:rPr>
      </w:pPr>
    </w:p>
    <w:p w:rsidR="0073726D" w:rsidRPr="0073726D" w:rsidRDefault="005451C4" w:rsidP="00372522">
      <w:pPr>
        <w:numPr>
          <w:ilvl w:val="1"/>
          <w:numId w:val="134"/>
        </w:numPr>
        <w:tabs>
          <w:tab w:val="left" w:pos="2000"/>
        </w:tabs>
        <w:spacing w:line="246" w:lineRule="auto"/>
        <w:ind w:left="1701" w:hanging="283"/>
        <w:jc w:val="both"/>
        <w:rPr>
          <w:rFonts w:eastAsia="Times New Roman"/>
          <w:noProof/>
          <w:sz w:val="24"/>
          <w:szCs w:val="24"/>
          <w:lang w:val="sr-Cyrl-RS"/>
        </w:rPr>
      </w:pPr>
      <w:r>
        <w:rPr>
          <w:rFonts w:eastAsia="Times New Roman"/>
          <w:noProof/>
          <w:sz w:val="24"/>
          <w:szCs w:val="24"/>
          <w:lang w:val="sr-Cyrl-RS"/>
        </w:rPr>
        <w:t>системи</w:t>
      </w:r>
      <w:r w:rsidR="0073726D" w:rsidRPr="0073726D">
        <w:rPr>
          <w:rFonts w:eastAsia="Times New Roman"/>
          <w:noProof/>
          <w:sz w:val="24"/>
          <w:szCs w:val="24"/>
          <w:lang w:val="sr-Cyrl-RS"/>
        </w:rPr>
        <w:t xml:space="preserve"> за </w:t>
      </w:r>
      <w:r w:rsidR="00C82973">
        <w:rPr>
          <w:rFonts w:eastAsia="Times New Roman"/>
          <w:noProof/>
          <w:sz w:val="24"/>
          <w:szCs w:val="24"/>
          <w:lang w:val="sr-Cyrl-RS"/>
        </w:rPr>
        <w:t>мј</w:t>
      </w:r>
      <w:r w:rsidR="0073726D" w:rsidRPr="0073726D">
        <w:rPr>
          <w:rFonts w:eastAsia="Times New Roman"/>
          <w:noProof/>
          <w:sz w:val="24"/>
          <w:szCs w:val="24"/>
          <w:lang w:val="sr-Cyrl-RS"/>
        </w:rPr>
        <w:t>ерење без контакта код којих је „</w:t>
      </w:r>
      <w:r w:rsidR="00B36428">
        <w:rPr>
          <w:rFonts w:eastAsia="Times New Roman"/>
          <w:noProof/>
          <w:sz w:val="24"/>
          <w:szCs w:val="24"/>
          <w:lang w:val="sr-Cyrl-RS"/>
        </w:rPr>
        <w:t>резолуција</w:t>
      </w:r>
      <w:r w:rsidR="0073726D" w:rsidRPr="0073726D">
        <w:rPr>
          <w:rFonts w:eastAsia="Times New Roman"/>
          <w:noProof/>
          <w:sz w:val="24"/>
          <w:szCs w:val="24"/>
          <w:lang w:val="sr-Cyrl-RS"/>
        </w:rPr>
        <w:t xml:space="preserve">” 0,2 </w:t>
      </w:r>
      <w:r w:rsidR="0073726D" w:rsidRPr="0073726D">
        <w:rPr>
          <w:rFonts w:eastAsia="Arial"/>
          <w:noProof/>
          <w:sz w:val="24"/>
          <w:szCs w:val="24"/>
          <w:lang w:val="sr-Cyrl-RS"/>
        </w:rPr>
        <w:t>μ</w:t>
      </w:r>
      <w:r w:rsidR="000D2707">
        <w:rPr>
          <w:rFonts w:eastAsia="Times New Roman"/>
          <w:noProof/>
          <w:sz w:val="24"/>
          <w:szCs w:val="24"/>
          <w:lang w:val="en-US"/>
        </w:rPr>
        <w:t>m</w:t>
      </w:r>
      <w:r w:rsidR="0073726D" w:rsidRPr="0073726D">
        <w:rPr>
          <w:rFonts w:eastAsia="Times New Roman"/>
          <w:noProof/>
          <w:sz w:val="24"/>
          <w:szCs w:val="24"/>
          <w:lang w:val="sr-Cyrl-RS"/>
        </w:rPr>
        <w:t xml:space="preserve"> или мања (боља) унутар подру</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ја </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ерења до 0,2 </w:t>
      </w:r>
      <w:r w:rsidR="00016A4E">
        <w:rPr>
          <w:rFonts w:eastAsia="Times New Roman"/>
          <w:noProof/>
          <w:sz w:val="24"/>
          <w:szCs w:val="24"/>
          <w:lang w:val="sr-Cyrl-RS"/>
        </w:rPr>
        <w:t>mm</w:t>
      </w:r>
      <w:r w:rsidR="0073726D" w:rsidRPr="0073726D">
        <w:rPr>
          <w:rFonts w:eastAsia="Times New Roman"/>
          <w:noProof/>
          <w:sz w:val="24"/>
          <w:szCs w:val="24"/>
          <w:lang w:val="sr-Cyrl-RS"/>
        </w:rPr>
        <w:t>;</w:t>
      </w:r>
    </w:p>
    <w:p w:rsidR="0073726D" w:rsidRPr="0073726D" w:rsidRDefault="0073726D" w:rsidP="00372522">
      <w:pPr>
        <w:spacing w:line="296" w:lineRule="exact"/>
        <w:ind w:left="1701" w:hanging="283"/>
        <w:jc w:val="both"/>
        <w:rPr>
          <w:rFonts w:eastAsia="Times New Roman"/>
          <w:noProof/>
          <w:sz w:val="24"/>
          <w:szCs w:val="24"/>
          <w:lang w:val="sr-Cyrl-RS"/>
        </w:rPr>
      </w:pPr>
    </w:p>
    <w:p w:rsidR="0073726D" w:rsidRPr="0073726D" w:rsidRDefault="0073726D" w:rsidP="00372522">
      <w:pPr>
        <w:ind w:left="1701"/>
        <w:jc w:val="both"/>
        <w:rPr>
          <w:rFonts w:eastAsia="Times New Roman"/>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121" w:lineRule="exact"/>
        <w:ind w:left="1701"/>
        <w:jc w:val="both"/>
        <w:rPr>
          <w:rFonts w:eastAsia="Times New Roman"/>
          <w:noProof/>
          <w:sz w:val="24"/>
          <w:szCs w:val="24"/>
          <w:lang w:val="sr-Cyrl-RS"/>
        </w:rPr>
      </w:pPr>
    </w:p>
    <w:p w:rsidR="0073726D" w:rsidRPr="0073726D" w:rsidRDefault="0073726D" w:rsidP="00372522">
      <w:pPr>
        <w:spacing w:line="245" w:lineRule="auto"/>
        <w:ind w:left="1701"/>
        <w:jc w:val="both"/>
        <w:rPr>
          <w:rFonts w:eastAsia="Times New Roman"/>
          <w:noProof/>
          <w:sz w:val="24"/>
          <w:szCs w:val="24"/>
          <w:lang w:val="sr-Cyrl-RS"/>
        </w:rPr>
      </w:pPr>
      <w:r w:rsidRPr="0073726D">
        <w:rPr>
          <w:rFonts w:eastAsia="Times New Roman"/>
          <w:i/>
          <w:iCs/>
          <w:noProof/>
          <w:sz w:val="24"/>
          <w:szCs w:val="24"/>
          <w:lang w:val="sr-Cyrl-RS"/>
        </w:rPr>
        <w:lastRenderedPageBreak/>
        <w:t xml:space="preserve">За потребе </w:t>
      </w:r>
      <w:r w:rsidR="00B4239D">
        <w:rPr>
          <w:rFonts w:eastAsia="Times New Roman"/>
          <w:i/>
          <w:iCs/>
          <w:noProof/>
          <w:sz w:val="24"/>
          <w:szCs w:val="24"/>
          <w:lang w:val="sr-Cyrl-RS"/>
        </w:rPr>
        <w:t>2B</w:t>
      </w:r>
      <w:r w:rsidRPr="0073726D">
        <w:rPr>
          <w:rFonts w:eastAsia="Times New Roman"/>
          <w:i/>
          <w:iCs/>
          <w:noProof/>
          <w:sz w:val="24"/>
          <w:szCs w:val="24"/>
          <w:lang w:val="sr-Cyrl-RS"/>
        </w:rPr>
        <w:t xml:space="preserve">006.б.1.: ‚бесконтактни </w:t>
      </w:r>
      <w:r w:rsidR="005451C4">
        <w:rPr>
          <w:rFonts w:eastAsia="Times New Roman"/>
          <w:i/>
          <w:iCs/>
          <w:noProof/>
          <w:sz w:val="24"/>
          <w:szCs w:val="24"/>
          <w:lang w:val="sr-Cyrl-RS"/>
        </w:rPr>
        <w:t>системи</w:t>
      </w:r>
      <w:r w:rsidRPr="0073726D">
        <w:rPr>
          <w:rFonts w:eastAsia="Times New Roman"/>
          <w:i/>
          <w:iCs/>
          <w:noProof/>
          <w:sz w:val="24"/>
          <w:szCs w:val="24"/>
          <w:lang w:val="sr-Cyrl-RS"/>
        </w:rPr>
        <w:t xml:space="preserve"> за </w:t>
      </w:r>
      <w:r w:rsidR="00C82973">
        <w:rPr>
          <w:rFonts w:eastAsia="Times New Roman"/>
          <w:i/>
          <w:iCs/>
          <w:noProof/>
          <w:sz w:val="24"/>
          <w:szCs w:val="24"/>
          <w:lang w:val="sr-Cyrl-RS"/>
        </w:rPr>
        <w:t>мј</w:t>
      </w:r>
      <w:r w:rsidRPr="0073726D">
        <w:rPr>
          <w:rFonts w:eastAsia="Times New Roman"/>
          <w:i/>
          <w:iCs/>
          <w:noProof/>
          <w:sz w:val="24"/>
          <w:szCs w:val="24"/>
          <w:lang w:val="sr-Cyrl-RS"/>
        </w:rPr>
        <w:t>ерење’ изра</w:t>
      </w:r>
      <w:r w:rsidRPr="0073726D">
        <w:rPr>
          <w:rFonts w:eastAsia="Arial"/>
          <w:i/>
          <w:iCs/>
          <w:noProof/>
          <w:sz w:val="24"/>
          <w:szCs w:val="24"/>
          <w:lang w:val="sr-Cyrl-RS"/>
        </w:rPr>
        <w:t>ђ</w:t>
      </w:r>
      <w:r w:rsidRPr="0073726D">
        <w:rPr>
          <w:rFonts w:eastAsia="Times New Roman"/>
          <w:i/>
          <w:iCs/>
          <w:noProof/>
          <w:sz w:val="24"/>
          <w:szCs w:val="24"/>
          <w:lang w:val="sr-Cyrl-RS"/>
        </w:rPr>
        <w:t xml:space="preserve">ени су за </w:t>
      </w:r>
      <w:r w:rsidR="00C82973">
        <w:rPr>
          <w:rFonts w:eastAsia="Times New Roman"/>
          <w:i/>
          <w:iCs/>
          <w:noProof/>
          <w:sz w:val="24"/>
          <w:szCs w:val="24"/>
          <w:lang w:val="sr-Cyrl-RS"/>
        </w:rPr>
        <w:t>мј</w:t>
      </w:r>
      <w:r w:rsidRPr="0073726D">
        <w:rPr>
          <w:rFonts w:eastAsia="Times New Roman"/>
          <w:i/>
          <w:iCs/>
          <w:noProof/>
          <w:sz w:val="24"/>
          <w:szCs w:val="24"/>
          <w:lang w:val="sr-Cyrl-RS"/>
        </w:rPr>
        <w:t>ерење удаљености изме</w:t>
      </w:r>
      <w:r w:rsidRPr="0073726D">
        <w:rPr>
          <w:rFonts w:eastAsia="Arial"/>
          <w:i/>
          <w:iCs/>
          <w:noProof/>
          <w:sz w:val="24"/>
          <w:szCs w:val="24"/>
          <w:lang w:val="sr-Cyrl-RS"/>
        </w:rPr>
        <w:t>ђ</w:t>
      </w:r>
      <w:r w:rsidRPr="0073726D">
        <w:rPr>
          <w:rFonts w:eastAsia="Times New Roman"/>
          <w:i/>
          <w:iCs/>
          <w:noProof/>
          <w:sz w:val="24"/>
          <w:szCs w:val="24"/>
          <w:lang w:val="sr-Cyrl-RS"/>
        </w:rPr>
        <w:t xml:space="preserve">у сонде и објекта </w:t>
      </w:r>
      <w:r w:rsidR="00C82973">
        <w:rPr>
          <w:rFonts w:eastAsia="Times New Roman"/>
          <w:i/>
          <w:iCs/>
          <w:noProof/>
          <w:sz w:val="24"/>
          <w:szCs w:val="24"/>
          <w:lang w:val="sr-Cyrl-RS"/>
        </w:rPr>
        <w:t>мј</w:t>
      </w:r>
      <w:r w:rsidRPr="0073726D">
        <w:rPr>
          <w:rFonts w:eastAsia="Times New Roman"/>
          <w:i/>
          <w:iCs/>
          <w:noProof/>
          <w:sz w:val="24"/>
          <w:szCs w:val="24"/>
          <w:lang w:val="sr-Cyrl-RS"/>
        </w:rPr>
        <w:t xml:space="preserve">ерења дуж једног вектора, гдје је сонда или објект </w:t>
      </w:r>
      <w:r w:rsidR="00C82973">
        <w:rPr>
          <w:rFonts w:eastAsia="Times New Roman"/>
          <w:i/>
          <w:iCs/>
          <w:noProof/>
          <w:sz w:val="24"/>
          <w:szCs w:val="24"/>
          <w:lang w:val="sr-Cyrl-RS"/>
        </w:rPr>
        <w:t>мј</w:t>
      </w:r>
      <w:r w:rsidRPr="0073726D">
        <w:rPr>
          <w:rFonts w:eastAsia="Times New Roman"/>
          <w:i/>
          <w:iCs/>
          <w:noProof/>
          <w:sz w:val="24"/>
          <w:szCs w:val="24"/>
          <w:lang w:val="sr-Cyrl-RS"/>
        </w:rPr>
        <w:t>ерења у покрету.</w:t>
      </w:r>
    </w:p>
    <w:p w:rsidR="0073726D" w:rsidRPr="0073726D" w:rsidRDefault="0073726D" w:rsidP="00372522">
      <w:pPr>
        <w:spacing w:line="296" w:lineRule="exact"/>
        <w:ind w:left="1701" w:hanging="283"/>
        <w:jc w:val="both"/>
        <w:rPr>
          <w:rFonts w:eastAsia="Times New Roman"/>
          <w:noProof/>
          <w:sz w:val="24"/>
          <w:szCs w:val="24"/>
          <w:lang w:val="sr-Cyrl-RS"/>
        </w:rPr>
      </w:pPr>
    </w:p>
    <w:p w:rsidR="0073726D" w:rsidRPr="0073726D" w:rsidRDefault="0073726D" w:rsidP="00372522">
      <w:pPr>
        <w:numPr>
          <w:ilvl w:val="1"/>
          <w:numId w:val="134"/>
        </w:numPr>
        <w:tabs>
          <w:tab w:val="left" w:pos="2000"/>
        </w:tabs>
        <w:spacing w:line="273" w:lineRule="auto"/>
        <w:ind w:left="1701" w:hanging="283"/>
        <w:jc w:val="both"/>
        <w:rPr>
          <w:rFonts w:eastAsia="Times New Roman"/>
          <w:noProof/>
          <w:sz w:val="24"/>
          <w:szCs w:val="24"/>
          <w:lang w:val="sr-Cyrl-RS"/>
        </w:rPr>
      </w:pPr>
      <w:r w:rsidRPr="0073726D">
        <w:rPr>
          <w:rFonts w:eastAsia="Times New Roman"/>
          <w:noProof/>
          <w:sz w:val="24"/>
          <w:szCs w:val="24"/>
          <w:lang w:val="sr-Cyrl-RS"/>
        </w:rPr>
        <w:t>јединице за линеарно постављање с повратном везом посебно изра</w:t>
      </w:r>
      <w:r w:rsidRPr="0073726D">
        <w:rPr>
          <w:rFonts w:eastAsia="Arial"/>
          <w:noProof/>
          <w:sz w:val="24"/>
          <w:szCs w:val="24"/>
          <w:lang w:val="sr-Cyrl-RS"/>
        </w:rPr>
        <w:t>ђ</w:t>
      </w:r>
      <w:r w:rsidRPr="0073726D">
        <w:rPr>
          <w:rFonts w:eastAsia="Times New Roman"/>
          <w:noProof/>
          <w:sz w:val="24"/>
          <w:szCs w:val="24"/>
          <w:lang w:val="sr-Cyrl-RS"/>
        </w:rPr>
        <w:t xml:space="preserve">ене за алатне </w:t>
      </w:r>
      <w:r w:rsidR="005451C4">
        <w:rPr>
          <w:rFonts w:eastAsia="Times New Roman"/>
          <w:noProof/>
          <w:sz w:val="24"/>
          <w:szCs w:val="24"/>
          <w:lang w:val="sr-Cyrl-RS"/>
        </w:rPr>
        <w:t>машине</w:t>
      </w:r>
      <w:r w:rsidRPr="0073726D">
        <w:rPr>
          <w:rFonts w:eastAsia="Times New Roman"/>
          <w:noProof/>
          <w:sz w:val="24"/>
          <w:szCs w:val="24"/>
          <w:lang w:val="sr-Cyrl-RS"/>
        </w:rPr>
        <w:t xml:space="preserve">, а </w:t>
      </w:r>
      <w:r w:rsidRPr="0073726D">
        <w:rPr>
          <w:rFonts w:eastAsia="Arial"/>
          <w:noProof/>
          <w:sz w:val="24"/>
          <w:szCs w:val="24"/>
          <w:lang w:val="sr-Cyrl-RS"/>
        </w:rPr>
        <w:t>ч</w:t>
      </w:r>
      <w:r w:rsidR="005451C4">
        <w:rPr>
          <w:rFonts w:eastAsia="Times New Roman"/>
          <w:noProof/>
          <w:sz w:val="24"/>
          <w:szCs w:val="24"/>
          <w:lang w:val="sr-Cyrl-RS"/>
        </w:rPr>
        <w:t>ија је укупна „та</w:t>
      </w:r>
      <w:r w:rsidRPr="0073726D">
        <w:rPr>
          <w:rFonts w:eastAsia="Arial"/>
          <w:noProof/>
          <w:sz w:val="24"/>
          <w:szCs w:val="24"/>
          <w:lang w:val="sr-Cyrl-RS"/>
        </w:rPr>
        <w:t>ч</w:t>
      </w:r>
      <w:r w:rsidRPr="0073726D">
        <w:rPr>
          <w:rFonts w:eastAsia="Times New Roman"/>
          <w:noProof/>
          <w:sz w:val="24"/>
          <w:szCs w:val="24"/>
          <w:lang w:val="sr-Cyrl-RS"/>
        </w:rPr>
        <w:t>ност</w:t>
      </w:r>
      <w:r w:rsidR="000D2707">
        <w:rPr>
          <w:rFonts w:eastAsia="Times New Roman"/>
          <w:noProof/>
          <w:sz w:val="24"/>
          <w:szCs w:val="24"/>
          <w:lang w:val="sr-Cyrl-RS"/>
        </w:rPr>
        <w:t xml:space="preserve">” мања (боља) од (800 + (600 × </w:t>
      </w:r>
      <w:r w:rsidR="000D2707">
        <w:rPr>
          <w:rFonts w:eastAsia="Times New Roman"/>
          <w:noProof/>
          <w:sz w:val="24"/>
          <w:szCs w:val="24"/>
          <w:lang w:val="en-US"/>
        </w:rPr>
        <w:t>L</w:t>
      </w:r>
      <w:r w:rsidRPr="0073726D">
        <w:rPr>
          <w:rFonts w:eastAsia="Times New Roman"/>
          <w:noProof/>
          <w:sz w:val="24"/>
          <w:szCs w:val="24"/>
          <w:lang w:val="sr-Cyrl-RS"/>
        </w:rPr>
        <w:t xml:space="preserve"> / 1 000)) </w:t>
      </w:r>
      <w:r w:rsidR="000D2707">
        <w:rPr>
          <w:rFonts w:eastAsia="Times New Roman"/>
          <w:noProof/>
          <w:sz w:val="24"/>
          <w:szCs w:val="24"/>
          <w:lang w:val="en-US"/>
        </w:rPr>
        <w:t>nm</w:t>
      </w:r>
      <w:r w:rsidR="000D2707">
        <w:rPr>
          <w:rFonts w:eastAsia="Times New Roman"/>
          <w:noProof/>
          <w:sz w:val="24"/>
          <w:szCs w:val="24"/>
          <w:lang w:val="sr-Cyrl-RS"/>
        </w:rPr>
        <w:t xml:space="preserve"> (</w:t>
      </w:r>
      <w:r w:rsidR="000D2707">
        <w:rPr>
          <w:rFonts w:eastAsia="Times New Roman"/>
          <w:noProof/>
          <w:sz w:val="24"/>
          <w:szCs w:val="24"/>
          <w:lang w:val="en-US"/>
        </w:rPr>
        <w:t>L</w:t>
      </w:r>
      <w:r w:rsidRPr="0073726D">
        <w:rPr>
          <w:rFonts w:eastAsia="Times New Roman"/>
          <w:noProof/>
          <w:sz w:val="24"/>
          <w:szCs w:val="24"/>
          <w:lang w:val="sr-Cyrl-RS"/>
        </w:rPr>
        <w:t xml:space="preserve"> је једнако стварној дужини у </w:t>
      </w:r>
      <w:r w:rsidR="00016A4E">
        <w:rPr>
          <w:rFonts w:eastAsia="Times New Roman"/>
          <w:noProof/>
          <w:sz w:val="24"/>
          <w:szCs w:val="24"/>
          <w:lang w:val="sr-Cyrl-RS"/>
        </w:rPr>
        <w:t>mm</w:t>
      </w:r>
      <w:r w:rsidRPr="0073726D">
        <w:rPr>
          <w:rFonts w:eastAsia="Times New Roman"/>
          <w:noProof/>
          <w:sz w:val="24"/>
          <w:szCs w:val="24"/>
          <w:lang w:val="sr-Cyrl-RS"/>
        </w:rPr>
        <w:t>);</w:t>
      </w:r>
    </w:p>
    <w:p w:rsidR="0073726D" w:rsidRPr="0073726D" w:rsidRDefault="0073726D" w:rsidP="00372522">
      <w:pPr>
        <w:spacing w:line="272" w:lineRule="exact"/>
        <w:ind w:left="1701" w:hanging="283"/>
        <w:jc w:val="both"/>
        <w:rPr>
          <w:rFonts w:eastAsia="Times New Roman"/>
          <w:noProof/>
          <w:sz w:val="24"/>
          <w:szCs w:val="24"/>
          <w:lang w:val="sr-Cyrl-RS"/>
        </w:rPr>
      </w:pPr>
    </w:p>
    <w:p w:rsidR="0073726D" w:rsidRPr="0073726D" w:rsidRDefault="00C82973" w:rsidP="00372522">
      <w:pPr>
        <w:numPr>
          <w:ilvl w:val="1"/>
          <w:numId w:val="134"/>
        </w:numPr>
        <w:tabs>
          <w:tab w:val="left" w:pos="2000"/>
        </w:tabs>
        <w:ind w:left="1701" w:hanging="283"/>
        <w:jc w:val="both"/>
        <w:rPr>
          <w:rFonts w:eastAsia="Times New Roman"/>
          <w:noProof/>
          <w:sz w:val="24"/>
          <w:szCs w:val="24"/>
          <w:lang w:val="sr-Cyrl-RS"/>
        </w:rPr>
      </w:pPr>
      <w:r>
        <w:rPr>
          <w:rFonts w:eastAsia="Times New Roman"/>
          <w:noProof/>
          <w:sz w:val="24"/>
          <w:szCs w:val="24"/>
          <w:lang w:val="sr-Cyrl-RS"/>
        </w:rPr>
        <w:t>мј</w:t>
      </w:r>
      <w:r w:rsidR="0073726D" w:rsidRPr="0073726D">
        <w:rPr>
          <w:rFonts w:eastAsia="Times New Roman"/>
          <w:noProof/>
          <w:sz w:val="24"/>
          <w:szCs w:val="24"/>
          <w:lang w:val="sr-Cyrl-RS"/>
        </w:rPr>
        <w:t xml:space="preserve">ерни </w:t>
      </w:r>
      <w:r w:rsidR="005451C4">
        <w:rPr>
          <w:rFonts w:eastAsia="Times New Roman"/>
          <w:noProof/>
          <w:sz w:val="24"/>
          <w:szCs w:val="24"/>
          <w:lang w:val="sr-Cyrl-RS"/>
        </w:rPr>
        <w:t>системи</w:t>
      </w:r>
      <w:r w:rsidR="0073726D" w:rsidRPr="0073726D">
        <w:rPr>
          <w:rFonts w:eastAsia="Times New Roman"/>
          <w:noProof/>
          <w:sz w:val="24"/>
          <w:szCs w:val="24"/>
          <w:lang w:val="sr-Cyrl-RS"/>
        </w:rPr>
        <w:t xml:space="preserve"> који имају све сљеде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5451C4">
        <w:rPr>
          <w:rFonts w:eastAsia="Times New Roman"/>
          <w:noProof/>
          <w:sz w:val="24"/>
          <w:szCs w:val="24"/>
          <w:lang w:val="sr-Cyrl-RS"/>
        </w:rPr>
        <w:t>особине</w:t>
      </w:r>
      <w:r w:rsidR="0073726D" w:rsidRPr="0073726D">
        <w:rPr>
          <w:rFonts w:eastAsia="Times New Roman"/>
          <w:noProof/>
          <w:sz w:val="24"/>
          <w:szCs w:val="24"/>
          <w:lang w:val="sr-Cyrl-RS"/>
        </w:rPr>
        <w:t>:</w:t>
      </w:r>
    </w:p>
    <w:p w:rsidR="0073726D" w:rsidRPr="0073726D" w:rsidRDefault="0073726D" w:rsidP="00372522">
      <w:pPr>
        <w:spacing w:line="312" w:lineRule="exact"/>
        <w:ind w:left="1701" w:hanging="283"/>
        <w:jc w:val="both"/>
        <w:rPr>
          <w:rFonts w:eastAsia="Times New Roman"/>
          <w:noProof/>
          <w:sz w:val="24"/>
          <w:szCs w:val="24"/>
          <w:lang w:val="sr-Cyrl-RS"/>
        </w:rPr>
      </w:pPr>
    </w:p>
    <w:p w:rsidR="0073726D" w:rsidRPr="0073726D" w:rsidRDefault="00B1429C" w:rsidP="00372522">
      <w:pPr>
        <w:tabs>
          <w:tab w:val="left" w:pos="2127"/>
        </w:tabs>
        <w:ind w:left="1701"/>
        <w:jc w:val="both"/>
        <w:rPr>
          <w:rFonts w:eastAsia="Times New Roman"/>
          <w:noProof/>
          <w:sz w:val="24"/>
          <w:szCs w:val="24"/>
          <w:lang w:val="sr-Cyrl-RS"/>
        </w:rPr>
      </w:pPr>
      <w:r>
        <w:rPr>
          <w:rFonts w:eastAsia="Times New Roman"/>
          <w:noProof/>
          <w:sz w:val="24"/>
          <w:szCs w:val="24"/>
          <w:lang w:val="sr-Cyrl-RS"/>
        </w:rPr>
        <w:t xml:space="preserve">а. </w:t>
      </w:r>
      <w:r w:rsidR="005451C4">
        <w:rPr>
          <w:rFonts w:eastAsia="Times New Roman"/>
          <w:noProof/>
          <w:sz w:val="24"/>
          <w:szCs w:val="24"/>
          <w:lang w:val="sr-Cyrl-RS"/>
        </w:rPr>
        <w:t>садрже</w:t>
      </w:r>
      <w:r w:rsidR="0073726D" w:rsidRPr="0073726D">
        <w:rPr>
          <w:rFonts w:eastAsia="Times New Roman"/>
          <w:noProof/>
          <w:sz w:val="24"/>
          <w:szCs w:val="24"/>
          <w:lang w:val="sr-Cyrl-RS"/>
        </w:rPr>
        <w:t xml:space="preserve"> „ласер”;</w:t>
      </w:r>
    </w:p>
    <w:p w:rsidR="0073726D" w:rsidRPr="0073726D" w:rsidRDefault="0073726D" w:rsidP="00372522">
      <w:pPr>
        <w:tabs>
          <w:tab w:val="left" w:pos="2127"/>
        </w:tabs>
        <w:spacing w:line="313" w:lineRule="exact"/>
        <w:jc w:val="both"/>
        <w:rPr>
          <w:rFonts w:eastAsia="Times New Roman"/>
          <w:noProof/>
          <w:sz w:val="24"/>
          <w:szCs w:val="24"/>
          <w:lang w:val="sr-Cyrl-RS"/>
        </w:rPr>
      </w:pPr>
    </w:p>
    <w:p w:rsidR="0073726D" w:rsidRPr="0073726D" w:rsidRDefault="00B1429C" w:rsidP="00372522">
      <w:pPr>
        <w:tabs>
          <w:tab w:val="left" w:pos="2127"/>
        </w:tabs>
        <w:ind w:left="1701"/>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w:t>
      </w:r>
      <w:r w:rsidR="00B36428">
        <w:rPr>
          <w:rFonts w:eastAsia="Times New Roman"/>
          <w:noProof/>
          <w:sz w:val="24"/>
          <w:szCs w:val="24"/>
          <w:lang w:val="sr-Cyrl-RS"/>
        </w:rPr>
        <w:t>резолуција</w:t>
      </w:r>
      <w:r w:rsidR="0073726D" w:rsidRPr="0073726D">
        <w:rPr>
          <w:rFonts w:eastAsia="Times New Roman"/>
          <w:noProof/>
          <w:sz w:val="24"/>
          <w:szCs w:val="24"/>
          <w:lang w:val="sr-Cyrl-RS"/>
        </w:rPr>
        <w:t xml:space="preserve">” кроз њихову пуну љествицу од 0,200 </w:t>
      </w:r>
      <w:r w:rsidR="000D2707">
        <w:rPr>
          <w:rFonts w:eastAsia="Times New Roman"/>
          <w:noProof/>
          <w:sz w:val="24"/>
          <w:szCs w:val="24"/>
          <w:lang w:val="en-US"/>
        </w:rPr>
        <w:t>nm</w:t>
      </w:r>
      <w:r w:rsidR="0073726D" w:rsidRPr="0073726D">
        <w:rPr>
          <w:rFonts w:eastAsia="Times New Roman"/>
          <w:noProof/>
          <w:sz w:val="24"/>
          <w:szCs w:val="24"/>
          <w:lang w:val="sr-Cyrl-RS"/>
        </w:rPr>
        <w:t xml:space="preserve"> или мању (бољу) </w:t>
      </w:r>
      <w:r w:rsidR="0073726D" w:rsidRPr="0073726D">
        <w:rPr>
          <w:rFonts w:eastAsia="Times New Roman"/>
          <w:noProof/>
          <w:sz w:val="24"/>
          <w:szCs w:val="24"/>
          <w:u w:val="single"/>
          <w:lang w:val="sr-Cyrl-RS"/>
        </w:rPr>
        <w:t>и</w:t>
      </w:r>
    </w:p>
    <w:p w:rsidR="0073726D" w:rsidRPr="0073726D" w:rsidRDefault="0073726D" w:rsidP="00372522">
      <w:pPr>
        <w:tabs>
          <w:tab w:val="left" w:pos="2127"/>
        </w:tabs>
        <w:spacing w:line="312" w:lineRule="exact"/>
        <w:ind w:left="1701"/>
        <w:jc w:val="both"/>
        <w:rPr>
          <w:rFonts w:eastAsia="Times New Roman"/>
          <w:noProof/>
          <w:sz w:val="24"/>
          <w:szCs w:val="24"/>
          <w:lang w:val="sr-Cyrl-RS"/>
        </w:rPr>
      </w:pPr>
    </w:p>
    <w:p w:rsidR="0073726D" w:rsidRPr="0073726D" w:rsidRDefault="00B1429C" w:rsidP="00372522">
      <w:pPr>
        <w:tabs>
          <w:tab w:val="left" w:pos="2127"/>
        </w:tabs>
        <w:ind w:left="1701"/>
        <w:jc w:val="both"/>
        <w:rPr>
          <w:rFonts w:eastAsia="Times New Roman"/>
          <w:noProof/>
          <w:sz w:val="24"/>
          <w:szCs w:val="24"/>
          <w:lang w:val="sr-Cyrl-RS"/>
        </w:rPr>
      </w:pPr>
      <w:r>
        <w:rPr>
          <w:rFonts w:eastAsia="Times New Roman"/>
          <w:noProof/>
          <w:sz w:val="24"/>
          <w:szCs w:val="24"/>
          <w:lang w:val="sr-Cyrl-RS"/>
        </w:rPr>
        <w:t xml:space="preserve">ц. </w:t>
      </w:r>
      <w:r w:rsidRPr="0073726D">
        <w:rPr>
          <w:rFonts w:eastAsia="Times New Roman"/>
          <w:noProof/>
          <w:sz w:val="24"/>
          <w:szCs w:val="24"/>
          <w:lang w:val="sr-Cyrl-RS"/>
        </w:rPr>
        <w:t>М</w:t>
      </w:r>
      <w:r w:rsidR="0073726D" w:rsidRPr="0073726D">
        <w:rPr>
          <w:rFonts w:eastAsia="Times New Roman"/>
          <w:noProof/>
          <w:sz w:val="24"/>
          <w:szCs w:val="24"/>
          <w:lang w:val="sr-Cyrl-RS"/>
        </w:rPr>
        <w:t xml:space="preserve">огу постизати </w:t>
      </w:r>
      <w:r w:rsidR="000D2707">
        <w:rPr>
          <w:rFonts w:eastAsia="Times New Roman"/>
          <w:noProof/>
          <w:sz w:val="24"/>
          <w:szCs w:val="24"/>
          <w:lang w:val="sr-Cyrl-RS"/>
        </w:rPr>
        <w:t>„</w:t>
      </w:r>
      <w:r w:rsidR="00C82973">
        <w:rPr>
          <w:rFonts w:eastAsia="Times New Roman"/>
          <w:noProof/>
          <w:sz w:val="24"/>
          <w:szCs w:val="24"/>
          <w:lang w:val="sr-Cyrl-RS"/>
        </w:rPr>
        <w:t>мј</w:t>
      </w:r>
      <w:r w:rsidR="000D2707">
        <w:rPr>
          <w:rFonts w:eastAsia="Times New Roman"/>
          <w:noProof/>
          <w:sz w:val="24"/>
          <w:szCs w:val="24"/>
          <w:lang w:val="sr-Cyrl-RS"/>
        </w:rPr>
        <w:t xml:space="preserve">ерну колебљивост” од (1,6 + </w:t>
      </w:r>
      <w:r w:rsidR="000D2707">
        <w:rPr>
          <w:rFonts w:eastAsia="Times New Roman"/>
          <w:noProof/>
          <w:sz w:val="24"/>
          <w:szCs w:val="24"/>
          <w:lang w:val="en-US"/>
        </w:rPr>
        <w:t>L</w:t>
      </w:r>
      <w:r w:rsidR="000D2707">
        <w:rPr>
          <w:rFonts w:eastAsia="Times New Roman"/>
          <w:noProof/>
          <w:sz w:val="24"/>
          <w:szCs w:val="24"/>
          <w:lang w:val="sr-Cyrl-RS"/>
        </w:rPr>
        <w:t xml:space="preserve">/2 000) </w:t>
      </w:r>
      <w:r w:rsidR="005451C4">
        <w:rPr>
          <w:rFonts w:eastAsia="Times New Roman"/>
          <w:noProof/>
          <w:sz w:val="24"/>
          <w:szCs w:val="24"/>
          <w:lang w:val="sr-Cyrl-RS"/>
        </w:rPr>
        <w:t>nm</w:t>
      </w:r>
      <w:r w:rsidR="000D2707">
        <w:rPr>
          <w:rFonts w:eastAsia="Times New Roman"/>
          <w:noProof/>
          <w:sz w:val="24"/>
          <w:szCs w:val="24"/>
          <w:lang w:val="sr-Cyrl-RS"/>
        </w:rPr>
        <w:t xml:space="preserve"> или мању (бољу) (</w:t>
      </w:r>
      <w:r w:rsidR="000D2707">
        <w:rPr>
          <w:rFonts w:eastAsia="Times New Roman"/>
          <w:noProof/>
          <w:sz w:val="24"/>
          <w:szCs w:val="24"/>
          <w:lang w:val="en-US"/>
        </w:rPr>
        <w:t>L</w:t>
      </w:r>
      <w:r w:rsidR="0073726D" w:rsidRPr="0073726D">
        <w:rPr>
          <w:rFonts w:eastAsia="Times New Roman"/>
          <w:noProof/>
          <w:sz w:val="24"/>
          <w:szCs w:val="24"/>
          <w:lang w:val="sr-Cyrl-RS"/>
        </w:rPr>
        <w:t xml:space="preserve"> је </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ерена дужина у </w:t>
      </w:r>
      <w:r w:rsidR="00016A4E">
        <w:rPr>
          <w:rFonts w:eastAsia="Times New Roman"/>
          <w:noProof/>
          <w:sz w:val="24"/>
          <w:szCs w:val="24"/>
          <w:lang w:val="sr-Cyrl-RS"/>
        </w:rPr>
        <w:t>mm</w:t>
      </w:r>
      <w:r w:rsidR="005451C4">
        <w:rPr>
          <w:rFonts w:eastAsia="Times New Roman"/>
          <w:noProof/>
          <w:sz w:val="24"/>
          <w:szCs w:val="24"/>
          <w:lang w:val="sr-Cyrl-RS"/>
        </w:rPr>
        <w:t>) у свакој т</w:t>
      </w:r>
      <w:r w:rsidR="005451C4">
        <w:rPr>
          <w:rFonts w:eastAsia="Times New Roman"/>
          <w:noProof/>
          <w:sz w:val="24"/>
          <w:szCs w:val="24"/>
          <w:lang w:val="en-US"/>
        </w:rPr>
        <w:t>a</w:t>
      </w:r>
      <w:r w:rsidR="0073726D" w:rsidRPr="0073726D">
        <w:rPr>
          <w:rFonts w:eastAsia="Arial"/>
          <w:noProof/>
          <w:sz w:val="24"/>
          <w:szCs w:val="24"/>
          <w:lang w:val="sr-Cyrl-RS"/>
        </w:rPr>
        <w:t>ч</w:t>
      </w:r>
      <w:r w:rsidR="0073726D" w:rsidRPr="0073726D">
        <w:rPr>
          <w:rFonts w:eastAsia="Times New Roman"/>
          <w:noProof/>
          <w:sz w:val="24"/>
          <w:szCs w:val="24"/>
          <w:lang w:val="sr-Cyrl-RS"/>
        </w:rPr>
        <w:t>ки унутар подру</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ја </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ерења ако се </w:t>
      </w:r>
      <w:r w:rsidR="005451C4">
        <w:rPr>
          <w:rFonts w:eastAsia="Times New Roman"/>
          <w:noProof/>
          <w:sz w:val="24"/>
          <w:szCs w:val="24"/>
          <w:lang w:val="sr-Cyrl-RS"/>
        </w:rPr>
        <w:t>компензује</w:t>
      </w:r>
      <w:r w:rsidR="0073726D" w:rsidRPr="0073726D">
        <w:rPr>
          <w:rFonts w:eastAsia="Times New Roman"/>
          <w:noProof/>
          <w:sz w:val="24"/>
          <w:szCs w:val="24"/>
          <w:lang w:val="sr-Cyrl-RS"/>
        </w:rPr>
        <w:t xml:space="preserve"> за индекс лома зрака и </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ерено </w:t>
      </w:r>
      <w:r w:rsidR="005451C4">
        <w:rPr>
          <w:rFonts w:eastAsia="Times New Roman"/>
          <w:noProof/>
          <w:sz w:val="24"/>
          <w:szCs w:val="24"/>
          <w:lang w:val="sr-Cyrl-RS"/>
        </w:rPr>
        <w:t>током</w:t>
      </w:r>
      <w:r w:rsidR="0073726D" w:rsidRPr="0073726D">
        <w:rPr>
          <w:rFonts w:eastAsia="Times New Roman"/>
          <w:noProof/>
          <w:sz w:val="24"/>
          <w:szCs w:val="24"/>
          <w:lang w:val="sr-Cyrl-RS"/>
        </w:rPr>
        <w:t xml:space="preserve"> 30 секунди при температури од 20 ± 0,01 </w:t>
      </w:r>
      <w:r w:rsidR="00B55F13">
        <w:rPr>
          <w:rFonts w:eastAsia="Times New Roman"/>
          <w:noProof/>
          <w:sz w:val="24"/>
          <w:szCs w:val="24"/>
          <w:lang w:val="sr-Cyrl-RS"/>
        </w:rPr>
        <w:t>°C</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или</w:t>
      </w:r>
    </w:p>
    <w:p w:rsidR="0073726D" w:rsidRPr="0073726D" w:rsidRDefault="0073726D" w:rsidP="00372522">
      <w:pPr>
        <w:spacing w:line="301" w:lineRule="exact"/>
        <w:jc w:val="both"/>
        <w:rPr>
          <w:rFonts w:eastAsia="Times New Roman"/>
          <w:noProof/>
          <w:sz w:val="24"/>
          <w:szCs w:val="24"/>
          <w:lang w:val="sr-Cyrl-RS"/>
        </w:rPr>
      </w:pPr>
    </w:p>
    <w:p w:rsidR="0073726D" w:rsidRPr="0073726D" w:rsidRDefault="0073726D" w:rsidP="00372522">
      <w:pPr>
        <w:numPr>
          <w:ilvl w:val="1"/>
          <w:numId w:val="134"/>
        </w:numPr>
        <w:tabs>
          <w:tab w:val="left" w:pos="2000"/>
        </w:tabs>
        <w:spacing w:line="246" w:lineRule="auto"/>
        <w:ind w:left="1701" w:hanging="283"/>
        <w:jc w:val="both"/>
        <w:rPr>
          <w:rFonts w:eastAsia="Times New Roman"/>
          <w:noProof/>
          <w:sz w:val="24"/>
          <w:szCs w:val="24"/>
          <w:lang w:val="sr-Cyrl-RS"/>
        </w:rPr>
      </w:pPr>
      <w:r w:rsidRPr="0073726D">
        <w:rPr>
          <w:rFonts w:eastAsia="Times New Roman"/>
          <w:noProof/>
          <w:sz w:val="24"/>
          <w:szCs w:val="24"/>
          <w:lang w:val="sr-Cyrl-RS"/>
        </w:rPr>
        <w:t>„</w:t>
      </w:r>
      <w:r w:rsidR="00FA326B">
        <w:rPr>
          <w:rFonts w:eastAsia="Times New Roman"/>
          <w:noProof/>
          <w:sz w:val="24"/>
          <w:szCs w:val="24"/>
          <w:lang w:val="sr-Cyrl-RS"/>
        </w:rPr>
        <w:t>електронски</w:t>
      </w:r>
      <w:r w:rsidRPr="0073726D">
        <w:rPr>
          <w:rFonts w:eastAsia="Times New Roman"/>
          <w:noProof/>
          <w:sz w:val="24"/>
          <w:szCs w:val="24"/>
          <w:lang w:val="sr-Cyrl-RS"/>
        </w:rPr>
        <w:t xml:space="preserve"> склопови” посебно изра</w:t>
      </w:r>
      <w:r w:rsidRPr="0073726D">
        <w:rPr>
          <w:rFonts w:eastAsia="Arial"/>
          <w:noProof/>
          <w:sz w:val="24"/>
          <w:szCs w:val="24"/>
          <w:lang w:val="sr-Cyrl-RS"/>
        </w:rPr>
        <w:t>ђ</w:t>
      </w:r>
      <w:r w:rsidRPr="0073726D">
        <w:rPr>
          <w:rFonts w:eastAsia="Times New Roman"/>
          <w:noProof/>
          <w:sz w:val="24"/>
          <w:szCs w:val="24"/>
          <w:lang w:val="sr-Cyrl-RS"/>
        </w:rPr>
        <w:t>ени с предви</w:t>
      </w:r>
      <w:r w:rsidRPr="0073726D">
        <w:rPr>
          <w:rFonts w:eastAsia="Arial"/>
          <w:noProof/>
          <w:sz w:val="24"/>
          <w:szCs w:val="24"/>
          <w:lang w:val="sr-Cyrl-RS"/>
        </w:rPr>
        <w:t>ђ</w:t>
      </w:r>
      <w:r w:rsidRPr="0073726D">
        <w:rPr>
          <w:rFonts w:eastAsia="Times New Roman"/>
          <w:noProof/>
          <w:sz w:val="24"/>
          <w:szCs w:val="24"/>
          <w:lang w:val="sr-Cyrl-RS"/>
        </w:rPr>
        <w:t>еном повратном повезанош</w:t>
      </w:r>
      <w:r w:rsidRPr="0073726D">
        <w:rPr>
          <w:rFonts w:eastAsia="Arial"/>
          <w:noProof/>
          <w:sz w:val="24"/>
          <w:szCs w:val="24"/>
          <w:lang w:val="sr-Cyrl-RS"/>
        </w:rPr>
        <w:t>ћ</w:t>
      </w:r>
      <w:r w:rsidRPr="0073726D">
        <w:rPr>
          <w:rFonts w:eastAsia="Times New Roman"/>
          <w:noProof/>
          <w:sz w:val="24"/>
          <w:szCs w:val="24"/>
          <w:lang w:val="sr-Cyrl-RS"/>
        </w:rPr>
        <w:t xml:space="preserve">у у </w:t>
      </w:r>
      <w:r w:rsidR="005451C4">
        <w:rPr>
          <w:rFonts w:eastAsia="Times New Roman"/>
          <w:noProof/>
          <w:sz w:val="24"/>
          <w:szCs w:val="24"/>
          <w:lang w:val="sr-Cyrl-RS"/>
        </w:rPr>
        <w:t>системима</w:t>
      </w:r>
      <w:r w:rsidRPr="0073726D">
        <w:rPr>
          <w:rFonts w:eastAsia="Times New Roman"/>
          <w:noProof/>
          <w:sz w:val="24"/>
          <w:szCs w:val="24"/>
          <w:lang w:val="sr-Cyrl-RS"/>
        </w:rPr>
        <w:t xml:space="preserve"> наведеним у </w:t>
      </w:r>
      <w:r w:rsidR="00B4239D">
        <w:rPr>
          <w:rFonts w:eastAsia="Times New Roman"/>
          <w:noProof/>
          <w:sz w:val="24"/>
          <w:szCs w:val="24"/>
          <w:lang w:val="sr-Cyrl-RS"/>
        </w:rPr>
        <w:t>2B</w:t>
      </w:r>
      <w:r w:rsidRPr="0073726D">
        <w:rPr>
          <w:rFonts w:eastAsia="Times New Roman"/>
          <w:noProof/>
          <w:sz w:val="24"/>
          <w:szCs w:val="24"/>
          <w:lang w:val="sr-Cyrl-RS"/>
        </w:rPr>
        <w:t>006.б.3.;</w:t>
      </w:r>
    </w:p>
    <w:p w:rsidR="0073726D" w:rsidRPr="0073726D" w:rsidRDefault="0073726D" w:rsidP="00372522">
      <w:pPr>
        <w:spacing w:line="295" w:lineRule="exact"/>
        <w:ind w:left="1701" w:hanging="283"/>
        <w:jc w:val="both"/>
        <w:rPr>
          <w:rFonts w:eastAsia="Times New Roman"/>
          <w:noProof/>
          <w:sz w:val="24"/>
          <w:szCs w:val="24"/>
          <w:lang w:val="sr-Cyrl-RS"/>
        </w:rPr>
      </w:pPr>
    </w:p>
    <w:p w:rsidR="0073726D" w:rsidRPr="0073726D" w:rsidRDefault="00B1429C" w:rsidP="00372522">
      <w:pPr>
        <w:tabs>
          <w:tab w:val="left" w:pos="1760"/>
        </w:tabs>
        <w:spacing w:line="239" w:lineRule="auto"/>
        <w:ind w:left="993"/>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Јединице за ротаци</w:t>
      </w:r>
      <w:r w:rsidR="00C46492">
        <w:rPr>
          <w:rFonts w:eastAsia="Times New Roman"/>
          <w:noProof/>
          <w:sz w:val="24"/>
          <w:szCs w:val="24"/>
          <w:lang w:val="sr-Cyrl-RS"/>
        </w:rPr>
        <w:t xml:space="preserve">оно </w:t>
      </w:r>
      <w:r w:rsidR="0073726D" w:rsidRPr="0073726D">
        <w:rPr>
          <w:rFonts w:eastAsia="Times New Roman"/>
          <w:noProof/>
          <w:sz w:val="24"/>
          <w:szCs w:val="24"/>
          <w:lang w:val="sr-Cyrl-RS"/>
        </w:rPr>
        <w:t>постављање с повратном везом посебно изра</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ене за алатне </w:t>
      </w:r>
      <w:r w:rsidR="00FA326B">
        <w:rPr>
          <w:rFonts w:eastAsia="Times New Roman"/>
          <w:noProof/>
          <w:sz w:val="24"/>
          <w:szCs w:val="24"/>
          <w:lang w:val="sr-Cyrl-RS"/>
        </w:rPr>
        <w:t>машине</w:t>
      </w:r>
      <w:r w:rsidR="0073726D" w:rsidRPr="0073726D">
        <w:rPr>
          <w:rFonts w:eastAsia="Times New Roman"/>
          <w:noProof/>
          <w:sz w:val="24"/>
          <w:szCs w:val="24"/>
          <w:lang w:val="sr-Cyrl-RS"/>
        </w:rPr>
        <w:t xml:space="preserve"> или инструменте за </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ерење </w:t>
      </w:r>
      <w:r w:rsidR="00FA326B">
        <w:rPr>
          <w:rFonts w:eastAsia="Times New Roman"/>
          <w:noProof/>
          <w:sz w:val="24"/>
          <w:szCs w:val="24"/>
          <w:lang w:val="sr-Cyrl-RS"/>
        </w:rPr>
        <w:t>угаоног помака који имају „та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ност” </w:t>
      </w:r>
      <w:r w:rsidR="00FA326B">
        <w:rPr>
          <w:rFonts w:eastAsia="Times New Roman"/>
          <w:noProof/>
          <w:sz w:val="24"/>
          <w:szCs w:val="24"/>
          <w:lang w:val="sr-Cyrl-RS"/>
        </w:rPr>
        <w:t>угаоног</w:t>
      </w:r>
      <w:r w:rsidR="0073726D" w:rsidRPr="0073726D">
        <w:rPr>
          <w:rFonts w:eastAsia="Times New Roman"/>
          <w:noProof/>
          <w:sz w:val="24"/>
          <w:szCs w:val="24"/>
          <w:lang w:val="sr-Cyrl-RS"/>
        </w:rPr>
        <w:t xml:space="preserve"> положаја једнаку или мању (бољу) од 0,9 лу</w:t>
      </w:r>
      <w:r w:rsidR="0073726D" w:rsidRPr="0073726D">
        <w:rPr>
          <w:rFonts w:eastAsia="Arial"/>
          <w:noProof/>
          <w:sz w:val="24"/>
          <w:szCs w:val="24"/>
          <w:lang w:val="sr-Cyrl-RS"/>
        </w:rPr>
        <w:t>ч</w:t>
      </w:r>
      <w:r w:rsidR="0073726D" w:rsidRPr="0073726D">
        <w:rPr>
          <w:rFonts w:eastAsia="Times New Roman"/>
          <w:noProof/>
          <w:sz w:val="24"/>
          <w:szCs w:val="24"/>
          <w:lang w:val="sr-Cyrl-RS"/>
        </w:rPr>
        <w:t>них секунди;</w:t>
      </w:r>
    </w:p>
    <w:p w:rsidR="0073726D" w:rsidRPr="0073726D" w:rsidRDefault="0073726D" w:rsidP="00372522">
      <w:pPr>
        <w:spacing w:line="302" w:lineRule="exact"/>
        <w:ind w:left="1276" w:hanging="283"/>
        <w:jc w:val="both"/>
        <w:rPr>
          <w:rFonts w:eastAsia="Times New Roman"/>
          <w:noProof/>
          <w:sz w:val="24"/>
          <w:szCs w:val="24"/>
          <w:lang w:val="sr-Cyrl-RS"/>
        </w:rPr>
      </w:pPr>
    </w:p>
    <w:p w:rsidR="0073726D" w:rsidRPr="0073726D" w:rsidRDefault="0073726D" w:rsidP="00372522">
      <w:pPr>
        <w:spacing w:line="245" w:lineRule="auto"/>
        <w:ind w:left="2552" w:hanging="1276"/>
        <w:jc w:val="both"/>
        <w:rPr>
          <w:rFonts w:eastAsia="Times New Roman"/>
          <w:noProof/>
          <w:sz w:val="24"/>
          <w:szCs w:val="24"/>
          <w:lang w:val="sr-Cyrl-RS"/>
        </w:rPr>
      </w:pPr>
      <w:r w:rsidRPr="0073726D">
        <w:rPr>
          <w:rFonts w:eastAsia="Times New Roman"/>
          <w:i/>
          <w:iCs/>
          <w:noProof/>
          <w:sz w:val="24"/>
          <w:szCs w:val="24"/>
          <w:u w:val="single"/>
          <w:lang w:val="sr-Cyrl-RS"/>
        </w:rPr>
        <w:t>Напомена:</w:t>
      </w:r>
      <w:r w:rsidRPr="0073726D">
        <w:rPr>
          <w:rFonts w:eastAsia="Times New Roman"/>
          <w:i/>
          <w:iCs/>
          <w:noProof/>
          <w:sz w:val="24"/>
          <w:szCs w:val="24"/>
          <w:lang w:val="sr-Cyrl-RS"/>
        </w:rPr>
        <w:t xml:space="preserve"> </w:t>
      </w:r>
      <w:r w:rsidR="00B4239D">
        <w:rPr>
          <w:rFonts w:eastAsia="Times New Roman"/>
          <w:i/>
          <w:iCs/>
          <w:noProof/>
          <w:sz w:val="24"/>
          <w:szCs w:val="24"/>
          <w:lang w:val="sr-Cyrl-RS"/>
        </w:rPr>
        <w:t>2B</w:t>
      </w:r>
      <w:r w:rsidRPr="0073726D">
        <w:rPr>
          <w:rFonts w:eastAsia="Times New Roman"/>
          <w:i/>
          <w:iCs/>
          <w:noProof/>
          <w:sz w:val="24"/>
          <w:szCs w:val="24"/>
          <w:lang w:val="sr-Cyrl-RS"/>
        </w:rPr>
        <w:t>006.ц. не односи се на опти</w:t>
      </w:r>
      <w:r w:rsidRPr="0073726D">
        <w:rPr>
          <w:rFonts w:eastAsia="Arial"/>
          <w:i/>
          <w:iCs/>
          <w:noProof/>
          <w:sz w:val="24"/>
          <w:szCs w:val="24"/>
          <w:lang w:val="sr-Cyrl-RS"/>
        </w:rPr>
        <w:t>ч</w:t>
      </w:r>
      <w:r w:rsidRPr="0073726D">
        <w:rPr>
          <w:rFonts w:eastAsia="Times New Roman"/>
          <w:i/>
          <w:iCs/>
          <w:noProof/>
          <w:sz w:val="24"/>
          <w:szCs w:val="24"/>
          <w:lang w:val="sr-Cyrl-RS"/>
        </w:rPr>
        <w:t>ке инструменте као што су аутоколиматори који употребљавају колимирано свјетло (нпр. „ласерско” свјетло) за откривање помака огледала.</w:t>
      </w:r>
    </w:p>
    <w:p w:rsidR="0073726D" w:rsidRPr="0073726D" w:rsidRDefault="0073726D" w:rsidP="00372522">
      <w:pPr>
        <w:spacing w:line="297" w:lineRule="exact"/>
        <w:ind w:left="1276" w:hanging="283"/>
        <w:jc w:val="both"/>
        <w:rPr>
          <w:rFonts w:eastAsia="Times New Roman"/>
          <w:noProof/>
          <w:sz w:val="24"/>
          <w:szCs w:val="24"/>
          <w:lang w:val="sr-Cyrl-RS"/>
        </w:rPr>
      </w:pPr>
    </w:p>
    <w:p w:rsidR="0073726D" w:rsidRPr="0073726D" w:rsidRDefault="00B1429C" w:rsidP="00A86DB1">
      <w:pPr>
        <w:tabs>
          <w:tab w:val="left" w:pos="1760"/>
        </w:tabs>
        <w:spacing w:line="245" w:lineRule="auto"/>
        <w:ind w:left="993"/>
        <w:jc w:val="both"/>
        <w:rPr>
          <w:rFonts w:eastAsia="Times New Roman"/>
          <w:noProof/>
          <w:sz w:val="24"/>
          <w:szCs w:val="24"/>
          <w:lang w:val="sr-Cyrl-RS"/>
        </w:rPr>
      </w:pPr>
      <w:r>
        <w:rPr>
          <w:rFonts w:eastAsia="Times New Roman"/>
          <w:noProof/>
          <w:sz w:val="24"/>
          <w:szCs w:val="24"/>
          <w:lang w:val="sr-Cyrl-RS"/>
        </w:rPr>
        <w:t xml:space="preserve">д. </w:t>
      </w:r>
      <w:r w:rsidR="0073726D" w:rsidRPr="0073726D">
        <w:rPr>
          <w:rFonts w:eastAsia="Times New Roman"/>
          <w:noProof/>
          <w:sz w:val="24"/>
          <w:szCs w:val="24"/>
          <w:lang w:val="sr-Cyrl-RS"/>
        </w:rPr>
        <w:t xml:space="preserve">опрема за </w:t>
      </w:r>
      <w:r w:rsidR="00C82973">
        <w:rPr>
          <w:rFonts w:eastAsia="Times New Roman"/>
          <w:noProof/>
          <w:sz w:val="24"/>
          <w:szCs w:val="24"/>
          <w:lang w:val="sr-Cyrl-RS"/>
        </w:rPr>
        <w:t>мј</w:t>
      </w:r>
      <w:r w:rsidR="0073726D" w:rsidRPr="0073726D">
        <w:rPr>
          <w:rFonts w:eastAsia="Times New Roman"/>
          <w:noProof/>
          <w:sz w:val="24"/>
          <w:szCs w:val="24"/>
          <w:lang w:val="sr-Cyrl-RS"/>
        </w:rPr>
        <w:t>ерење храпавости површине (укљу</w:t>
      </w:r>
      <w:r w:rsidR="0073726D" w:rsidRPr="0073726D">
        <w:rPr>
          <w:rFonts w:eastAsia="Arial"/>
          <w:noProof/>
          <w:sz w:val="24"/>
          <w:szCs w:val="24"/>
          <w:lang w:val="sr-Cyrl-RS"/>
        </w:rPr>
        <w:t>ч</w:t>
      </w:r>
      <w:r w:rsidR="0073726D" w:rsidRPr="0073726D">
        <w:rPr>
          <w:rFonts w:eastAsia="Times New Roman"/>
          <w:noProof/>
          <w:sz w:val="24"/>
          <w:szCs w:val="24"/>
          <w:lang w:val="sr-Cyrl-RS"/>
        </w:rPr>
        <w:t>ују</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 неправилности површине) </w:t>
      </w:r>
      <w:r w:rsidR="00C82973">
        <w:rPr>
          <w:rFonts w:eastAsia="Times New Roman"/>
          <w:noProof/>
          <w:sz w:val="24"/>
          <w:szCs w:val="24"/>
          <w:lang w:val="sr-Cyrl-RS"/>
        </w:rPr>
        <w:t>мј</w:t>
      </w:r>
      <w:r w:rsidR="0073726D" w:rsidRPr="0073726D">
        <w:rPr>
          <w:rFonts w:eastAsia="Times New Roman"/>
          <w:noProof/>
          <w:sz w:val="24"/>
          <w:szCs w:val="24"/>
          <w:lang w:val="sr-Cyrl-RS"/>
        </w:rPr>
        <w:t>ерењем опти</w:t>
      </w:r>
      <w:r w:rsidR="0073726D" w:rsidRPr="0073726D">
        <w:rPr>
          <w:rFonts w:eastAsia="Arial"/>
          <w:noProof/>
          <w:sz w:val="24"/>
          <w:szCs w:val="24"/>
          <w:lang w:val="sr-Cyrl-RS"/>
        </w:rPr>
        <w:t>ч</w:t>
      </w:r>
      <w:r w:rsidR="0073726D" w:rsidRPr="0073726D">
        <w:rPr>
          <w:rFonts w:eastAsia="Times New Roman"/>
          <w:noProof/>
          <w:sz w:val="24"/>
          <w:szCs w:val="24"/>
          <w:lang w:val="sr-Cyrl-RS"/>
        </w:rPr>
        <w:t>ког расипања с осјетљивош</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у од 0,5 </w:t>
      </w:r>
      <w:r w:rsidR="005451C4">
        <w:rPr>
          <w:rFonts w:eastAsia="Times New Roman"/>
          <w:noProof/>
          <w:sz w:val="24"/>
          <w:szCs w:val="24"/>
          <w:lang w:val="sr-Cyrl-RS"/>
        </w:rPr>
        <w:t>nm</w:t>
      </w:r>
      <w:r w:rsidR="0073726D" w:rsidRPr="0073726D">
        <w:rPr>
          <w:rFonts w:eastAsia="Times New Roman"/>
          <w:noProof/>
          <w:sz w:val="24"/>
          <w:szCs w:val="24"/>
          <w:lang w:val="sr-Cyrl-RS"/>
        </w:rPr>
        <w:t xml:space="preserve"> или мањом (бољом).</w:t>
      </w:r>
    </w:p>
    <w:p w:rsidR="0073726D" w:rsidRPr="0073726D" w:rsidRDefault="0073726D" w:rsidP="00372522">
      <w:pPr>
        <w:spacing w:line="297" w:lineRule="exact"/>
        <w:ind w:left="1276" w:hanging="283"/>
        <w:jc w:val="both"/>
        <w:rPr>
          <w:noProof/>
          <w:sz w:val="24"/>
          <w:szCs w:val="24"/>
          <w:lang w:val="sr-Cyrl-RS"/>
        </w:rPr>
      </w:pPr>
    </w:p>
    <w:p w:rsidR="0073726D" w:rsidRPr="0073726D" w:rsidRDefault="0073726D" w:rsidP="00372522">
      <w:pPr>
        <w:tabs>
          <w:tab w:val="left" w:pos="2460"/>
        </w:tabs>
        <w:spacing w:line="302" w:lineRule="auto"/>
        <w:ind w:left="2552" w:hanging="1276"/>
        <w:jc w:val="both"/>
        <w:rPr>
          <w:rFonts w:eastAsia="Times New Roman"/>
          <w:i/>
          <w:iCs/>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00B4239D">
        <w:rPr>
          <w:rFonts w:eastAsia="Times New Roman"/>
          <w:i/>
          <w:iCs/>
          <w:noProof/>
          <w:sz w:val="24"/>
          <w:szCs w:val="24"/>
          <w:lang w:val="sr-Cyrl-RS"/>
        </w:rPr>
        <w:t>2B</w:t>
      </w:r>
      <w:r w:rsidRPr="0073726D">
        <w:rPr>
          <w:rFonts w:eastAsia="Times New Roman"/>
          <w:i/>
          <w:iCs/>
          <w:noProof/>
          <w:sz w:val="24"/>
          <w:szCs w:val="24"/>
          <w:lang w:val="sr-Cyrl-RS"/>
        </w:rPr>
        <w:t>006 укљу</w:t>
      </w:r>
      <w:r w:rsidRPr="0073726D">
        <w:rPr>
          <w:rFonts w:eastAsia="Arial"/>
          <w:i/>
          <w:iCs/>
          <w:noProof/>
          <w:sz w:val="24"/>
          <w:szCs w:val="24"/>
          <w:lang w:val="sr-Cyrl-RS"/>
        </w:rPr>
        <w:t>ч</w:t>
      </w:r>
      <w:r w:rsidRPr="0073726D">
        <w:rPr>
          <w:rFonts w:eastAsia="Times New Roman"/>
          <w:i/>
          <w:iCs/>
          <w:noProof/>
          <w:sz w:val="24"/>
          <w:szCs w:val="24"/>
          <w:lang w:val="sr-Cyrl-RS"/>
        </w:rPr>
        <w:t xml:space="preserve">ује алатне </w:t>
      </w:r>
      <w:r w:rsidR="00FA326B">
        <w:rPr>
          <w:rFonts w:eastAsia="Times New Roman"/>
          <w:i/>
          <w:iCs/>
          <w:noProof/>
          <w:sz w:val="24"/>
          <w:szCs w:val="24"/>
          <w:lang w:val="sr-Cyrl-RS"/>
        </w:rPr>
        <w:t>машине</w:t>
      </w:r>
      <w:r w:rsidRPr="0073726D">
        <w:rPr>
          <w:rFonts w:eastAsia="Times New Roman"/>
          <w:i/>
          <w:iCs/>
          <w:noProof/>
          <w:sz w:val="24"/>
          <w:szCs w:val="24"/>
          <w:lang w:val="sr-Cyrl-RS"/>
        </w:rPr>
        <w:t xml:space="preserve">, осим оних наведених у </w:t>
      </w:r>
      <w:r w:rsidR="00B4239D">
        <w:rPr>
          <w:rFonts w:eastAsia="Times New Roman"/>
          <w:i/>
          <w:iCs/>
          <w:noProof/>
          <w:sz w:val="24"/>
          <w:szCs w:val="24"/>
          <w:lang w:val="sr-Cyrl-RS"/>
        </w:rPr>
        <w:t>2B</w:t>
      </w:r>
      <w:r w:rsidRPr="0073726D">
        <w:rPr>
          <w:rFonts w:eastAsia="Times New Roman"/>
          <w:i/>
          <w:iCs/>
          <w:noProof/>
          <w:sz w:val="24"/>
          <w:szCs w:val="24"/>
          <w:lang w:val="sr-Cyrl-RS"/>
        </w:rPr>
        <w:t xml:space="preserve">001, који се могу употребљавати као </w:t>
      </w:r>
      <w:r w:rsidR="00FA326B">
        <w:rPr>
          <w:rFonts w:eastAsia="Times New Roman"/>
          <w:i/>
          <w:iCs/>
          <w:noProof/>
          <w:sz w:val="24"/>
          <w:szCs w:val="24"/>
          <w:lang w:val="sr-Cyrl-RS"/>
        </w:rPr>
        <w:t>машине</w:t>
      </w:r>
      <w:r w:rsidRPr="0073726D">
        <w:rPr>
          <w:rFonts w:eastAsia="Times New Roman"/>
          <w:i/>
          <w:iCs/>
          <w:noProof/>
          <w:sz w:val="24"/>
          <w:szCs w:val="24"/>
          <w:lang w:val="sr-Cyrl-RS"/>
        </w:rPr>
        <w:t xml:space="preserve"> за </w:t>
      </w:r>
      <w:r w:rsidR="00C82973">
        <w:rPr>
          <w:rFonts w:eastAsia="Times New Roman"/>
          <w:i/>
          <w:iCs/>
          <w:noProof/>
          <w:sz w:val="24"/>
          <w:szCs w:val="24"/>
          <w:lang w:val="sr-Cyrl-RS"/>
        </w:rPr>
        <w:t>мј</w:t>
      </w:r>
      <w:r w:rsidRPr="0073726D">
        <w:rPr>
          <w:rFonts w:eastAsia="Times New Roman"/>
          <w:i/>
          <w:iCs/>
          <w:noProof/>
          <w:sz w:val="24"/>
          <w:szCs w:val="24"/>
          <w:lang w:val="sr-Cyrl-RS"/>
        </w:rPr>
        <w:t>ерење ако удовољавају или премашују критериј</w:t>
      </w:r>
      <w:r w:rsidR="00FA326B">
        <w:rPr>
          <w:rFonts w:eastAsia="Times New Roman"/>
          <w:i/>
          <w:iCs/>
          <w:noProof/>
          <w:sz w:val="24"/>
          <w:szCs w:val="24"/>
          <w:lang w:val="sr-Cyrl-RS"/>
        </w:rPr>
        <w:t>ум</w:t>
      </w:r>
      <w:r w:rsidRPr="0073726D">
        <w:rPr>
          <w:rFonts w:eastAsia="Times New Roman"/>
          <w:i/>
          <w:iCs/>
          <w:noProof/>
          <w:sz w:val="24"/>
          <w:szCs w:val="24"/>
          <w:lang w:val="sr-Cyrl-RS"/>
        </w:rPr>
        <w:t>е одре</w:t>
      </w:r>
      <w:r w:rsidRPr="0073726D">
        <w:rPr>
          <w:rFonts w:eastAsia="Arial"/>
          <w:i/>
          <w:iCs/>
          <w:noProof/>
          <w:sz w:val="24"/>
          <w:szCs w:val="24"/>
          <w:lang w:val="sr-Cyrl-RS"/>
        </w:rPr>
        <w:t>ђ</w:t>
      </w:r>
      <w:r w:rsidRPr="0073726D">
        <w:rPr>
          <w:rFonts w:eastAsia="Times New Roman"/>
          <w:i/>
          <w:iCs/>
          <w:noProof/>
          <w:sz w:val="24"/>
          <w:szCs w:val="24"/>
          <w:lang w:val="sr-Cyrl-RS"/>
        </w:rPr>
        <w:t xml:space="preserve">ене за функције </w:t>
      </w:r>
      <w:r w:rsidR="00FA326B">
        <w:rPr>
          <w:rFonts w:eastAsia="Times New Roman"/>
          <w:i/>
          <w:iCs/>
          <w:noProof/>
          <w:sz w:val="24"/>
          <w:szCs w:val="24"/>
          <w:lang w:val="sr-Cyrl-RS"/>
        </w:rPr>
        <w:t>машина</w:t>
      </w:r>
      <w:r w:rsidRPr="0073726D">
        <w:rPr>
          <w:rFonts w:eastAsia="Times New Roman"/>
          <w:i/>
          <w:iCs/>
          <w:noProof/>
          <w:sz w:val="24"/>
          <w:szCs w:val="24"/>
          <w:lang w:val="sr-Cyrl-RS"/>
        </w:rPr>
        <w:t xml:space="preserve"> за </w:t>
      </w:r>
      <w:r w:rsidR="00C82973">
        <w:rPr>
          <w:rFonts w:eastAsia="Times New Roman"/>
          <w:i/>
          <w:iCs/>
          <w:noProof/>
          <w:sz w:val="24"/>
          <w:szCs w:val="24"/>
          <w:lang w:val="sr-Cyrl-RS"/>
        </w:rPr>
        <w:t>мј</w:t>
      </w:r>
      <w:r w:rsidRPr="0073726D">
        <w:rPr>
          <w:rFonts w:eastAsia="Times New Roman"/>
          <w:i/>
          <w:iCs/>
          <w:noProof/>
          <w:sz w:val="24"/>
          <w:szCs w:val="24"/>
          <w:lang w:val="sr-Cyrl-RS"/>
        </w:rPr>
        <w:t>ерење.</w:t>
      </w:r>
    </w:p>
    <w:p w:rsidR="0073726D" w:rsidRPr="0073726D" w:rsidRDefault="0073726D" w:rsidP="00372522">
      <w:pPr>
        <w:tabs>
          <w:tab w:val="left" w:pos="2460"/>
        </w:tabs>
        <w:spacing w:line="302" w:lineRule="auto"/>
        <w:ind w:left="2552" w:hanging="2552"/>
        <w:jc w:val="both"/>
        <w:rPr>
          <w:rFonts w:eastAsia="Times New Roman"/>
          <w:iCs/>
          <w:noProof/>
          <w:sz w:val="24"/>
          <w:szCs w:val="24"/>
          <w:lang w:val="sr-Cyrl-RS"/>
        </w:rPr>
      </w:pPr>
    </w:p>
    <w:p w:rsidR="0073726D" w:rsidRPr="00FA326B" w:rsidRDefault="00B4239D" w:rsidP="00372522">
      <w:pPr>
        <w:tabs>
          <w:tab w:val="left" w:pos="1276"/>
        </w:tabs>
        <w:spacing w:line="302" w:lineRule="auto"/>
        <w:ind w:left="993" w:hanging="993"/>
        <w:jc w:val="both"/>
        <w:rPr>
          <w:rFonts w:eastAsia="Times New Roman"/>
          <w:b/>
          <w:iCs/>
          <w:noProof/>
          <w:sz w:val="24"/>
          <w:szCs w:val="24"/>
          <w:lang w:val="sr-Cyrl-RS"/>
        </w:rPr>
      </w:pPr>
      <w:r w:rsidRPr="00FA326B">
        <w:rPr>
          <w:rFonts w:eastAsia="Times New Roman"/>
          <w:b/>
          <w:iCs/>
          <w:noProof/>
          <w:sz w:val="24"/>
          <w:szCs w:val="24"/>
          <w:lang w:val="sr-Cyrl-RS"/>
        </w:rPr>
        <w:t>2B</w:t>
      </w:r>
      <w:r w:rsidR="0073726D" w:rsidRPr="00FA326B">
        <w:rPr>
          <w:rFonts w:eastAsia="Times New Roman"/>
          <w:b/>
          <w:iCs/>
          <w:noProof/>
          <w:sz w:val="24"/>
          <w:szCs w:val="24"/>
          <w:lang w:val="sr-Cyrl-RS"/>
        </w:rPr>
        <w:t xml:space="preserve">007   </w:t>
      </w:r>
      <w:r w:rsidR="0073726D" w:rsidRPr="00FA326B">
        <w:rPr>
          <w:rFonts w:eastAsia="Times New Roman"/>
          <w:b/>
          <w:noProof/>
          <w:sz w:val="24"/>
          <w:szCs w:val="24"/>
          <w:lang w:val="sr-Cyrl-RS"/>
        </w:rPr>
        <w:t>„Роботи” који имају било коју од наведених карактеристика и за њих посебно предви</w:t>
      </w:r>
      <w:r w:rsidR="0073726D" w:rsidRPr="00FA326B">
        <w:rPr>
          <w:rFonts w:eastAsia="Arial"/>
          <w:b/>
          <w:noProof/>
          <w:sz w:val="24"/>
          <w:szCs w:val="24"/>
          <w:lang w:val="sr-Cyrl-RS"/>
        </w:rPr>
        <w:t>ђ</w:t>
      </w:r>
      <w:r w:rsidR="0073726D" w:rsidRPr="00FA326B">
        <w:rPr>
          <w:rFonts w:eastAsia="Times New Roman"/>
          <w:b/>
          <w:noProof/>
          <w:sz w:val="24"/>
          <w:szCs w:val="24"/>
          <w:lang w:val="sr-Cyrl-RS"/>
        </w:rPr>
        <w:t>ени контролори и „крајње јединице“</w:t>
      </w:r>
    </w:p>
    <w:p w:rsidR="0073726D" w:rsidRPr="0073726D" w:rsidRDefault="0073726D" w:rsidP="00372522">
      <w:pPr>
        <w:tabs>
          <w:tab w:val="left" w:pos="1276"/>
        </w:tabs>
        <w:spacing w:line="302" w:lineRule="auto"/>
        <w:ind w:left="1276" w:hanging="283"/>
        <w:jc w:val="both"/>
        <w:rPr>
          <w:rFonts w:eastAsia="Times New Roman"/>
          <w:noProof/>
          <w:sz w:val="24"/>
          <w:szCs w:val="24"/>
          <w:lang w:val="sr-Cyrl-RS"/>
        </w:rPr>
      </w:pPr>
      <w:r w:rsidRPr="0073726D">
        <w:rPr>
          <w:rFonts w:eastAsia="Times New Roman"/>
          <w:noProof/>
          <w:sz w:val="24"/>
          <w:szCs w:val="24"/>
          <w:lang w:val="sr-Cyrl-RS"/>
        </w:rPr>
        <w:t>а.  не употребљава се;</w:t>
      </w:r>
    </w:p>
    <w:p w:rsidR="0073726D" w:rsidRPr="0073726D" w:rsidRDefault="0073726D" w:rsidP="00372522">
      <w:pPr>
        <w:tabs>
          <w:tab w:val="left" w:pos="1276"/>
        </w:tabs>
        <w:ind w:left="1276" w:hanging="283"/>
        <w:jc w:val="both"/>
        <w:rPr>
          <w:rFonts w:eastAsia="Times New Roman"/>
          <w:noProof/>
          <w:sz w:val="24"/>
          <w:szCs w:val="24"/>
          <w:lang w:val="sr-Cyrl-RS"/>
        </w:rPr>
      </w:pPr>
      <w:r w:rsidRPr="0073726D">
        <w:rPr>
          <w:rFonts w:eastAsia="Times New Roman"/>
          <w:noProof/>
          <w:sz w:val="24"/>
          <w:szCs w:val="24"/>
          <w:lang w:val="sr-Cyrl-RS"/>
        </w:rPr>
        <w:t>б.  посебно  су обликовани  да  удовољавају нац</w:t>
      </w:r>
      <w:r w:rsidR="00FA326B">
        <w:rPr>
          <w:rFonts w:eastAsia="Times New Roman"/>
          <w:noProof/>
          <w:sz w:val="24"/>
          <w:szCs w:val="24"/>
          <w:lang w:val="sr-Cyrl-RS"/>
        </w:rPr>
        <w:t>и</w:t>
      </w:r>
      <w:r w:rsidR="00F45795">
        <w:rPr>
          <w:rFonts w:eastAsia="Times New Roman"/>
          <w:noProof/>
          <w:sz w:val="24"/>
          <w:szCs w:val="24"/>
          <w:lang w:val="sr-Cyrl-RS"/>
        </w:rPr>
        <w:t>он</w:t>
      </w:r>
      <w:r w:rsidRPr="0073726D">
        <w:rPr>
          <w:rFonts w:eastAsia="Times New Roman"/>
          <w:noProof/>
          <w:sz w:val="24"/>
          <w:szCs w:val="24"/>
          <w:lang w:val="sr-Cyrl-RS"/>
        </w:rPr>
        <w:t xml:space="preserve">алним  </w:t>
      </w:r>
      <w:r w:rsidR="00FA326B">
        <w:rPr>
          <w:rFonts w:eastAsia="Times New Roman"/>
          <w:noProof/>
          <w:sz w:val="24"/>
          <w:szCs w:val="24"/>
          <w:lang w:val="sr-Cyrl-RS"/>
        </w:rPr>
        <w:t>безбједносним</w:t>
      </w:r>
      <w:r w:rsidRPr="0073726D">
        <w:rPr>
          <w:rFonts w:eastAsia="Times New Roman"/>
          <w:noProof/>
          <w:sz w:val="24"/>
          <w:szCs w:val="24"/>
          <w:lang w:val="sr-Cyrl-RS"/>
        </w:rPr>
        <w:t xml:space="preserve">  нормама  које  се  при</w:t>
      </w:r>
      <w:r w:rsidR="00C82973">
        <w:rPr>
          <w:rFonts w:eastAsia="Times New Roman"/>
          <w:noProof/>
          <w:sz w:val="24"/>
          <w:szCs w:val="24"/>
          <w:lang w:val="sr-Cyrl-RS"/>
        </w:rPr>
        <w:t>мј</w:t>
      </w:r>
      <w:r w:rsidRPr="0073726D">
        <w:rPr>
          <w:rFonts w:eastAsia="Times New Roman"/>
          <w:noProof/>
          <w:sz w:val="24"/>
          <w:szCs w:val="24"/>
          <w:lang w:val="sr-Cyrl-RS"/>
        </w:rPr>
        <w:t>ењују на потенцијално експлозивну околину;</w:t>
      </w:r>
    </w:p>
    <w:p w:rsidR="0073726D" w:rsidRPr="0073726D" w:rsidRDefault="0073726D" w:rsidP="00372522">
      <w:pPr>
        <w:tabs>
          <w:tab w:val="left" w:pos="1276"/>
        </w:tabs>
        <w:ind w:left="1276" w:hanging="283"/>
        <w:jc w:val="both"/>
        <w:rPr>
          <w:rFonts w:eastAsia="Times New Roman"/>
          <w:noProof/>
          <w:sz w:val="24"/>
          <w:szCs w:val="24"/>
          <w:lang w:val="sr-Cyrl-RS"/>
        </w:rPr>
      </w:pPr>
    </w:p>
    <w:p w:rsidR="0073726D" w:rsidRDefault="0073726D" w:rsidP="00372522">
      <w:pPr>
        <w:tabs>
          <w:tab w:val="left" w:pos="2552"/>
        </w:tabs>
        <w:ind w:left="2694" w:hanging="1418"/>
        <w:jc w:val="both"/>
        <w:rPr>
          <w:rFonts w:eastAsia="Times New Roman"/>
          <w:i/>
          <w:noProof/>
          <w:sz w:val="24"/>
          <w:szCs w:val="24"/>
          <w:lang w:val="sr-Cyrl-RS"/>
        </w:rPr>
      </w:pPr>
      <w:r w:rsidRPr="0073726D">
        <w:rPr>
          <w:rFonts w:eastAsia="Times New Roman"/>
          <w:i/>
          <w:noProof/>
          <w:sz w:val="24"/>
          <w:szCs w:val="24"/>
          <w:u w:val="single"/>
          <w:lang w:val="sr-Cyrl-RS"/>
        </w:rPr>
        <w:t>Напомена:</w:t>
      </w:r>
      <w:r w:rsidRPr="0073726D">
        <w:rPr>
          <w:rFonts w:eastAsia="Times New Roman"/>
          <w:i/>
          <w:noProof/>
          <w:sz w:val="24"/>
          <w:szCs w:val="24"/>
          <w:lang w:val="sr-Cyrl-RS"/>
        </w:rPr>
        <w:t xml:space="preserve"> </w:t>
      </w:r>
      <w:r w:rsidR="00B4239D">
        <w:rPr>
          <w:rFonts w:eastAsia="Times New Roman"/>
          <w:i/>
          <w:noProof/>
          <w:sz w:val="24"/>
          <w:szCs w:val="24"/>
          <w:lang w:val="sr-Cyrl-RS"/>
        </w:rPr>
        <w:t>2B</w:t>
      </w:r>
      <w:r w:rsidRPr="0073726D">
        <w:rPr>
          <w:rFonts w:eastAsia="Times New Roman"/>
          <w:i/>
          <w:noProof/>
          <w:sz w:val="24"/>
          <w:szCs w:val="24"/>
          <w:lang w:val="sr-Cyrl-RS"/>
        </w:rPr>
        <w:t>007 не односи се на „роботе“ који су посебно намијењени за употребу у лакирницама.</w:t>
      </w:r>
    </w:p>
    <w:p w:rsidR="00FA326B" w:rsidRPr="0073726D" w:rsidRDefault="00FA326B" w:rsidP="00372522">
      <w:pPr>
        <w:tabs>
          <w:tab w:val="left" w:pos="2552"/>
        </w:tabs>
        <w:ind w:left="2694" w:hanging="1418"/>
        <w:jc w:val="both"/>
        <w:rPr>
          <w:rFonts w:eastAsia="Times New Roman"/>
          <w:i/>
          <w:noProof/>
          <w:sz w:val="24"/>
          <w:szCs w:val="24"/>
          <w:lang w:val="sr-Cyrl-RS"/>
        </w:rPr>
      </w:pPr>
    </w:p>
    <w:p w:rsidR="0073726D" w:rsidRPr="0073726D" w:rsidRDefault="0073726D" w:rsidP="00372522">
      <w:pPr>
        <w:tabs>
          <w:tab w:val="left" w:pos="1276"/>
        </w:tabs>
        <w:ind w:left="1276" w:hanging="283"/>
        <w:jc w:val="both"/>
        <w:rPr>
          <w:rFonts w:eastAsia="Times New Roman"/>
          <w:noProof/>
          <w:sz w:val="24"/>
          <w:szCs w:val="24"/>
          <w:lang w:val="sr-Cyrl-RS"/>
        </w:rPr>
      </w:pPr>
      <w:r w:rsidRPr="0073726D">
        <w:rPr>
          <w:rFonts w:eastAsia="Times New Roman"/>
          <w:noProof/>
          <w:sz w:val="24"/>
          <w:szCs w:val="24"/>
          <w:lang w:val="sr-Cyrl-RS"/>
        </w:rPr>
        <w:t>ц. посебно су обликовани или оцијењени као отпорни на радијацију како би могли поднијети укупне коли</w:t>
      </w:r>
      <w:r w:rsidRPr="0073726D">
        <w:rPr>
          <w:rFonts w:eastAsia="Arial"/>
          <w:noProof/>
          <w:sz w:val="24"/>
          <w:szCs w:val="24"/>
          <w:lang w:val="sr-Cyrl-RS"/>
        </w:rPr>
        <w:t>ч</w:t>
      </w:r>
      <w:r w:rsidRPr="0073726D">
        <w:rPr>
          <w:rFonts w:eastAsia="Times New Roman"/>
          <w:noProof/>
          <w:sz w:val="24"/>
          <w:szCs w:val="24"/>
          <w:lang w:val="sr-Cyrl-RS"/>
        </w:rPr>
        <w:t>ине радиоактивног зра</w:t>
      </w:r>
      <w:r w:rsidRPr="0073726D">
        <w:rPr>
          <w:rFonts w:eastAsia="Arial"/>
          <w:noProof/>
          <w:sz w:val="24"/>
          <w:szCs w:val="24"/>
          <w:lang w:val="sr-Cyrl-RS"/>
        </w:rPr>
        <w:t>ч</w:t>
      </w:r>
      <w:r w:rsidRPr="0073726D">
        <w:rPr>
          <w:rFonts w:eastAsia="Times New Roman"/>
          <w:noProof/>
          <w:sz w:val="24"/>
          <w:szCs w:val="24"/>
          <w:lang w:val="sr-Cyrl-RS"/>
        </w:rPr>
        <w:t>ења ве</w:t>
      </w:r>
      <w:r w:rsidRPr="0073726D">
        <w:rPr>
          <w:rFonts w:eastAsia="Arial"/>
          <w:noProof/>
          <w:sz w:val="24"/>
          <w:szCs w:val="24"/>
          <w:lang w:val="sr-Cyrl-RS"/>
        </w:rPr>
        <w:t>ћ</w:t>
      </w:r>
      <w:r w:rsidRPr="0073726D">
        <w:rPr>
          <w:rFonts w:eastAsia="Times New Roman"/>
          <w:noProof/>
          <w:sz w:val="24"/>
          <w:szCs w:val="24"/>
          <w:lang w:val="sr-Cyrl-RS"/>
        </w:rPr>
        <w:t xml:space="preserve">е од 5 × 10 </w:t>
      </w:r>
      <w:r w:rsidRPr="0073726D">
        <w:rPr>
          <w:rFonts w:eastAsia="Times New Roman"/>
          <w:noProof/>
          <w:sz w:val="24"/>
          <w:szCs w:val="24"/>
          <w:vertAlign w:val="superscript"/>
          <w:lang w:val="sr-Cyrl-RS"/>
        </w:rPr>
        <w:t>3</w:t>
      </w:r>
      <w:r w:rsidRPr="0073726D">
        <w:rPr>
          <w:rFonts w:eastAsia="Times New Roman"/>
          <w:noProof/>
          <w:sz w:val="24"/>
          <w:szCs w:val="24"/>
          <w:lang w:val="sr-Cyrl-RS"/>
        </w:rPr>
        <w:t xml:space="preserve"> </w:t>
      </w:r>
      <w:r w:rsidR="00FA326B" w:rsidRPr="00FA326B">
        <w:rPr>
          <w:rFonts w:eastAsia="Times New Roman"/>
          <w:noProof/>
          <w:sz w:val="24"/>
          <w:szCs w:val="24"/>
          <w:lang w:val="sr-Cyrl-RS"/>
        </w:rPr>
        <w:t xml:space="preserve">Gy </w:t>
      </w:r>
      <w:r w:rsidRPr="0073726D">
        <w:rPr>
          <w:rFonts w:eastAsia="Times New Roman"/>
          <w:noProof/>
          <w:sz w:val="24"/>
          <w:szCs w:val="24"/>
          <w:lang w:val="sr-Cyrl-RS"/>
        </w:rPr>
        <w:t>(силициј</w:t>
      </w:r>
      <w:r w:rsidR="00FA326B">
        <w:rPr>
          <w:rFonts w:eastAsia="Times New Roman"/>
          <w:noProof/>
          <w:sz w:val="24"/>
          <w:szCs w:val="24"/>
          <w:lang w:val="sr-Cyrl-RS"/>
        </w:rPr>
        <w:t>ум</w:t>
      </w:r>
      <w:r w:rsidRPr="0073726D">
        <w:rPr>
          <w:rFonts w:eastAsia="Times New Roman"/>
          <w:noProof/>
          <w:sz w:val="24"/>
          <w:szCs w:val="24"/>
          <w:lang w:val="sr-Cyrl-RS"/>
        </w:rPr>
        <w:t>) без смањења радних карактеристика или</w:t>
      </w:r>
      <w:r w:rsidR="00FA326B">
        <w:rPr>
          <w:rFonts w:eastAsia="Times New Roman"/>
          <w:noProof/>
          <w:sz w:val="24"/>
          <w:szCs w:val="24"/>
          <w:lang w:val="sr-Cyrl-RS"/>
        </w:rPr>
        <w:t xml:space="preserve"> </w:t>
      </w:r>
    </w:p>
    <w:p w:rsidR="0073726D" w:rsidRPr="0073726D" w:rsidRDefault="0073726D" w:rsidP="00372522">
      <w:pPr>
        <w:ind w:left="1216"/>
        <w:jc w:val="both"/>
        <w:rPr>
          <w:rFonts w:eastAsia="Times New Roman"/>
          <w:i/>
          <w:noProof/>
          <w:sz w:val="24"/>
          <w:szCs w:val="24"/>
          <w:lang w:val="sr-Cyrl-RS"/>
        </w:rPr>
      </w:pPr>
    </w:p>
    <w:p w:rsidR="0073726D" w:rsidRPr="0073726D" w:rsidRDefault="0073726D" w:rsidP="00372522">
      <w:pPr>
        <w:ind w:left="1216"/>
        <w:jc w:val="both"/>
        <w:rPr>
          <w:rFonts w:eastAsia="Times New Roman"/>
          <w:i/>
          <w:noProof/>
          <w:sz w:val="24"/>
          <w:szCs w:val="24"/>
          <w:u w:val="single"/>
          <w:lang w:val="sr-Cyrl-RS"/>
        </w:rPr>
      </w:pPr>
      <w:r w:rsidRPr="0073726D">
        <w:rPr>
          <w:rFonts w:eastAsia="Times New Roman"/>
          <w:i/>
          <w:noProof/>
          <w:sz w:val="24"/>
          <w:szCs w:val="24"/>
          <w:u w:val="single"/>
          <w:lang w:val="sr-Cyrl-RS"/>
        </w:rPr>
        <w:t xml:space="preserve">Техничка напомена: </w:t>
      </w:r>
    </w:p>
    <w:p w:rsidR="0073726D" w:rsidRPr="0073726D" w:rsidRDefault="00FA326B" w:rsidP="00372522">
      <w:pPr>
        <w:ind w:left="1216"/>
        <w:jc w:val="both"/>
        <w:rPr>
          <w:rFonts w:eastAsia="Times New Roman"/>
          <w:i/>
          <w:noProof/>
          <w:sz w:val="24"/>
          <w:szCs w:val="24"/>
          <w:lang w:val="sr-Cyrl-RS"/>
        </w:rPr>
      </w:pPr>
      <w:r>
        <w:rPr>
          <w:rFonts w:eastAsia="Times New Roman"/>
          <w:i/>
          <w:noProof/>
          <w:sz w:val="24"/>
          <w:szCs w:val="24"/>
          <w:lang w:val="sr-Cyrl-RS"/>
        </w:rPr>
        <w:t>Т</w:t>
      </w:r>
      <w:r w:rsidR="0073726D" w:rsidRPr="0073726D">
        <w:rPr>
          <w:rFonts w:eastAsia="Times New Roman"/>
          <w:i/>
          <w:noProof/>
          <w:sz w:val="24"/>
          <w:szCs w:val="24"/>
          <w:lang w:val="sr-Cyrl-RS"/>
        </w:rPr>
        <w:t xml:space="preserve">ермин </w:t>
      </w:r>
      <w:r w:rsidRPr="00FA326B">
        <w:rPr>
          <w:rFonts w:eastAsia="Times New Roman"/>
          <w:i/>
          <w:noProof/>
          <w:sz w:val="24"/>
          <w:szCs w:val="24"/>
          <w:lang w:val="sr-Cyrl-RS"/>
        </w:rPr>
        <w:t xml:space="preserve">Gy </w:t>
      </w:r>
      <w:r w:rsidR="0073726D" w:rsidRPr="0073726D">
        <w:rPr>
          <w:rFonts w:eastAsia="Times New Roman"/>
          <w:i/>
          <w:noProof/>
          <w:sz w:val="24"/>
          <w:szCs w:val="24"/>
          <w:lang w:val="sr-Cyrl-RS"/>
        </w:rPr>
        <w:t>(силициј</w:t>
      </w:r>
      <w:r>
        <w:rPr>
          <w:rFonts w:eastAsia="Times New Roman"/>
          <w:i/>
          <w:noProof/>
          <w:sz w:val="24"/>
          <w:szCs w:val="24"/>
          <w:lang w:val="sr-Cyrl-RS"/>
        </w:rPr>
        <w:t>ум</w:t>
      </w:r>
      <w:r w:rsidR="0073726D" w:rsidRPr="0073726D">
        <w:rPr>
          <w:rFonts w:eastAsia="Times New Roman"/>
          <w:i/>
          <w:noProof/>
          <w:sz w:val="24"/>
          <w:szCs w:val="24"/>
          <w:lang w:val="sr-Cyrl-RS"/>
        </w:rPr>
        <w:t xml:space="preserve">) односи се на енергију у џулима по килограму коју </w:t>
      </w:r>
      <w:r>
        <w:rPr>
          <w:rFonts w:eastAsia="Times New Roman"/>
          <w:i/>
          <w:noProof/>
          <w:sz w:val="24"/>
          <w:szCs w:val="24"/>
          <w:lang w:val="sr-Cyrl-RS"/>
        </w:rPr>
        <w:t>апсорбује</w:t>
      </w:r>
      <w:r w:rsidR="0073726D" w:rsidRPr="0073726D">
        <w:rPr>
          <w:rFonts w:eastAsia="Times New Roman"/>
          <w:i/>
          <w:noProof/>
          <w:sz w:val="24"/>
          <w:szCs w:val="24"/>
          <w:lang w:val="sr-Cyrl-RS"/>
        </w:rPr>
        <w:t xml:space="preserve"> незаштићени узорак</w:t>
      </w:r>
      <w:r>
        <w:rPr>
          <w:rFonts w:eastAsia="Times New Roman"/>
          <w:i/>
          <w:noProof/>
          <w:sz w:val="24"/>
          <w:szCs w:val="24"/>
          <w:lang w:val="sr-Cyrl-RS"/>
        </w:rPr>
        <w:t xml:space="preserve"> </w:t>
      </w:r>
      <w:r w:rsidR="0073726D" w:rsidRPr="0073726D">
        <w:rPr>
          <w:rFonts w:eastAsia="Times New Roman"/>
          <w:i/>
          <w:noProof/>
          <w:sz w:val="24"/>
          <w:szCs w:val="24"/>
          <w:lang w:val="sr-Cyrl-RS"/>
        </w:rPr>
        <w:t>силициј</w:t>
      </w:r>
      <w:r>
        <w:rPr>
          <w:rFonts w:eastAsia="Times New Roman"/>
          <w:i/>
          <w:noProof/>
          <w:sz w:val="24"/>
          <w:szCs w:val="24"/>
          <w:lang w:val="sr-Cyrl-RS"/>
        </w:rPr>
        <w:t>ум</w:t>
      </w:r>
      <w:r w:rsidR="0073726D" w:rsidRPr="0073726D">
        <w:rPr>
          <w:rFonts w:eastAsia="Times New Roman"/>
          <w:i/>
          <w:noProof/>
          <w:sz w:val="24"/>
          <w:szCs w:val="24"/>
          <w:lang w:val="sr-Cyrl-RS"/>
        </w:rPr>
        <w:t xml:space="preserve">а при изложености </w:t>
      </w:r>
      <w:r w:rsidR="00F45795">
        <w:rPr>
          <w:rFonts w:eastAsia="Times New Roman"/>
          <w:i/>
          <w:noProof/>
          <w:sz w:val="24"/>
          <w:szCs w:val="24"/>
          <w:lang w:val="sr-Cyrl-RS"/>
        </w:rPr>
        <w:t>јон</w:t>
      </w:r>
      <w:r w:rsidR="0073726D" w:rsidRPr="0073726D">
        <w:rPr>
          <w:rFonts w:eastAsia="Times New Roman"/>
          <w:i/>
          <w:noProof/>
          <w:sz w:val="24"/>
          <w:szCs w:val="24"/>
          <w:lang w:val="sr-Cyrl-RS"/>
        </w:rPr>
        <w:t>изирајућем зрачењу.</w:t>
      </w:r>
    </w:p>
    <w:p w:rsidR="0073726D" w:rsidRPr="0073726D" w:rsidRDefault="0073726D" w:rsidP="00372522">
      <w:pPr>
        <w:ind w:left="1216"/>
        <w:jc w:val="both"/>
        <w:rPr>
          <w:rFonts w:eastAsia="Times New Roman"/>
          <w:i/>
          <w:noProof/>
          <w:sz w:val="24"/>
          <w:szCs w:val="24"/>
          <w:lang w:val="sr-Cyrl-RS"/>
        </w:rPr>
      </w:pPr>
    </w:p>
    <w:p w:rsidR="0073726D" w:rsidRPr="0073726D" w:rsidRDefault="0073726D" w:rsidP="00372522">
      <w:pPr>
        <w:ind w:left="1358" w:hanging="425"/>
        <w:jc w:val="both"/>
        <w:rPr>
          <w:rFonts w:eastAsia="Times New Roman"/>
          <w:noProof/>
          <w:sz w:val="24"/>
          <w:szCs w:val="24"/>
          <w:lang w:val="sr-Cyrl-RS"/>
        </w:rPr>
      </w:pPr>
      <w:r w:rsidRPr="0073726D">
        <w:rPr>
          <w:rFonts w:eastAsia="Times New Roman"/>
          <w:noProof/>
          <w:sz w:val="24"/>
          <w:szCs w:val="24"/>
          <w:lang w:val="sr-Cyrl-RS"/>
        </w:rPr>
        <w:t>д. посебно су намијењени за р</w:t>
      </w:r>
      <w:r w:rsidR="002E77CB">
        <w:rPr>
          <w:rFonts w:eastAsia="Times New Roman"/>
          <w:noProof/>
          <w:sz w:val="24"/>
          <w:szCs w:val="24"/>
          <w:lang w:val="sr-Cyrl-RS"/>
        </w:rPr>
        <w:t xml:space="preserve">ад на висинама вишим од 30 000 </w:t>
      </w:r>
      <w:r w:rsidR="002E77CB">
        <w:rPr>
          <w:rFonts w:eastAsia="Times New Roman"/>
          <w:noProof/>
          <w:sz w:val="24"/>
          <w:szCs w:val="24"/>
          <w:lang w:val="en-US"/>
        </w:rPr>
        <w:t>m</w:t>
      </w:r>
      <w:r w:rsidRPr="0073726D">
        <w:rPr>
          <w:rFonts w:eastAsia="Times New Roman"/>
          <w:noProof/>
          <w:sz w:val="24"/>
          <w:szCs w:val="24"/>
          <w:lang w:val="sr-Cyrl-RS"/>
        </w:rPr>
        <w:t>.</w:t>
      </w:r>
    </w:p>
    <w:p w:rsidR="0073726D" w:rsidRPr="0073726D" w:rsidRDefault="0073726D" w:rsidP="00372522">
      <w:pPr>
        <w:ind w:left="1358" w:hanging="425"/>
        <w:jc w:val="both"/>
        <w:rPr>
          <w:rFonts w:eastAsia="Times New Roman"/>
          <w:noProof/>
          <w:sz w:val="24"/>
          <w:szCs w:val="24"/>
          <w:lang w:val="sr-Cyrl-RS"/>
        </w:rPr>
      </w:pPr>
    </w:p>
    <w:p w:rsidR="0073726D" w:rsidRPr="00FA326B" w:rsidRDefault="0073726D" w:rsidP="00372522">
      <w:pPr>
        <w:ind w:left="1216"/>
        <w:jc w:val="both"/>
        <w:rPr>
          <w:rFonts w:eastAsia="Times New Roman"/>
          <w:b/>
          <w:i/>
          <w:noProof/>
          <w:sz w:val="24"/>
          <w:szCs w:val="24"/>
          <w:lang w:val="sr-Cyrl-RS"/>
        </w:rPr>
      </w:pPr>
    </w:p>
    <w:p w:rsidR="0073726D" w:rsidRPr="00FA326B" w:rsidRDefault="00B4239D" w:rsidP="00372522">
      <w:pPr>
        <w:spacing w:line="302" w:lineRule="auto"/>
        <w:ind w:left="851" w:hanging="851"/>
        <w:jc w:val="both"/>
        <w:rPr>
          <w:rFonts w:eastAsia="Times New Roman"/>
          <w:b/>
          <w:iCs/>
          <w:noProof/>
          <w:sz w:val="24"/>
          <w:szCs w:val="24"/>
          <w:lang w:val="sr-Cyrl-RS"/>
        </w:rPr>
      </w:pPr>
      <w:r w:rsidRPr="00FA326B">
        <w:rPr>
          <w:rFonts w:eastAsia="Times New Roman"/>
          <w:b/>
          <w:iCs/>
          <w:noProof/>
          <w:sz w:val="24"/>
          <w:szCs w:val="24"/>
          <w:lang w:val="sr-Cyrl-RS"/>
        </w:rPr>
        <w:t>2B</w:t>
      </w:r>
      <w:r w:rsidR="0073726D" w:rsidRPr="00FA326B">
        <w:rPr>
          <w:rFonts w:eastAsia="Times New Roman"/>
          <w:b/>
          <w:iCs/>
          <w:noProof/>
          <w:sz w:val="24"/>
          <w:szCs w:val="24"/>
          <w:lang w:val="sr-Cyrl-RS"/>
        </w:rPr>
        <w:t xml:space="preserve">008  „Сложени </w:t>
      </w:r>
      <w:r w:rsidR="00FA326B">
        <w:rPr>
          <w:rFonts w:eastAsia="Times New Roman"/>
          <w:b/>
          <w:iCs/>
          <w:noProof/>
          <w:sz w:val="24"/>
          <w:szCs w:val="24"/>
          <w:lang w:val="sr-Cyrl-RS"/>
        </w:rPr>
        <w:t>обртни</w:t>
      </w:r>
      <w:r w:rsidR="0073726D" w:rsidRPr="00FA326B">
        <w:rPr>
          <w:rFonts w:eastAsia="Times New Roman"/>
          <w:b/>
          <w:iCs/>
          <w:noProof/>
          <w:sz w:val="24"/>
          <w:szCs w:val="24"/>
          <w:lang w:val="sr-Cyrl-RS"/>
        </w:rPr>
        <w:t xml:space="preserve"> столови“ и „</w:t>
      </w:r>
      <w:r w:rsidR="00D30918">
        <w:rPr>
          <w:rFonts w:eastAsia="Times New Roman"/>
          <w:b/>
          <w:iCs/>
          <w:noProof/>
          <w:sz w:val="24"/>
          <w:szCs w:val="24"/>
          <w:lang w:val="sr-Cyrl-RS"/>
        </w:rPr>
        <w:t>њихајућа</w:t>
      </w:r>
      <w:r w:rsidR="0073726D" w:rsidRPr="00FA326B">
        <w:rPr>
          <w:rFonts w:eastAsia="Times New Roman"/>
          <w:b/>
          <w:iCs/>
          <w:noProof/>
          <w:sz w:val="24"/>
          <w:szCs w:val="24"/>
          <w:lang w:val="sr-Cyrl-RS"/>
        </w:rPr>
        <w:t xml:space="preserve"> </w:t>
      </w:r>
      <w:r w:rsidR="00D30918">
        <w:rPr>
          <w:rFonts w:eastAsia="Times New Roman"/>
          <w:b/>
          <w:iCs/>
          <w:noProof/>
          <w:sz w:val="24"/>
          <w:szCs w:val="24"/>
          <w:lang w:val="sr-Cyrl-RS"/>
        </w:rPr>
        <w:t>вратила</w:t>
      </w:r>
      <w:r w:rsidR="0073726D" w:rsidRPr="00FA326B">
        <w:rPr>
          <w:rFonts w:eastAsia="Times New Roman"/>
          <w:b/>
          <w:iCs/>
          <w:noProof/>
          <w:sz w:val="24"/>
          <w:szCs w:val="24"/>
          <w:lang w:val="sr-Cyrl-RS"/>
        </w:rPr>
        <w:t>“ посебно пројект</w:t>
      </w:r>
      <w:r w:rsidR="00FA326B">
        <w:rPr>
          <w:rFonts w:eastAsia="Times New Roman"/>
          <w:b/>
          <w:iCs/>
          <w:noProof/>
          <w:sz w:val="24"/>
          <w:szCs w:val="24"/>
          <w:lang w:val="sr-Cyrl-RS"/>
        </w:rPr>
        <w:t>ов</w:t>
      </w:r>
      <w:r w:rsidR="0073726D" w:rsidRPr="00FA326B">
        <w:rPr>
          <w:rFonts w:eastAsia="Times New Roman"/>
          <w:b/>
          <w:iCs/>
          <w:noProof/>
          <w:sz w:val="24"/>
          <w:szCs w:val="24"/>
          <w:lang w:val="sr-Cyrl-RS"/>
        </w:rPr>
        <w:t xml:space="preserve">ани за алатне </w:t>
      </w:r>
      <w:r w:rsidR="00FA326B">
        <w:rPr>
          <w:rFonts w:eastAsia="Times New Roman"/>
          <w:b/>
          <w:iCs/>
          <w:noProof/>
          <w:sz w:val="24"/>
          <w:szCs w:val="24"/>
          <w:lang w:val="sr-Cyrl-RS"/>
        </w:rPr>
        <w:t>машине</w:t>
      </w:r>
      <w:r w:rsidR="0073726D" w:rsidRPr="00FA326B">
        <w:rPr>
          <w:rFonts w:eastAsia="Times New Roman"/>
          <w:b/>
          <w:iCs/>
          <w:noProof/>
          <w:sz w:val="24"/>
          <w:szCs w:val="24"/>
          <w:lang w:val="sr-Cyrl-RS"/>
        </w:rPr>
        <w:t>, како слиједи:</w:t>
      </w:r>
    </w:p>
    <w:p w:rsidR="0073726D" w:rsidRPr="0073726D" w:rsidRDefault="0073726D" w:rsidP="00372522">
      <w:pPr>
        <w:ind w:left="1216"/>
        <w:jc w:val="both"/>
        <w:rPr>
          <w:rFonts w:eastAsia="Times New Roman"/>
          <w:noProof/>
          <w:sz w:val="24"/>
          <w:szCs w:val="24"/>
          <w:lang w:val="sr-Cyrl-RS"/>
        </w:rPr>
      </w:pPr>
      <w:r w:rsidRPr="0073726D">
        <w:rPr>
          <w:rFonts w:eastAsia="Times New Roman"/>
          <w:noProof/>
          <w:sz w:val="24"/>
          <w:szCs w:val="24"/>
          <w:lang w:val="sr-Cyrl-RS"/>
        </w:rPr>
        <w:t>а.  не употребљава се;</w:t>
      </w:r>
      <w:r w:rsidRPr="0073726D">
        <w:rPr>
          <w:rFonts w:eastAsia="Times New Roman"/>
          <w:noProof/>
          <w:sz w:val="24"/>
          <w:szCs w:val="24"/>
          <w:lang w:val="sr-Cyrl-RS"/>
        </w:rPr>
        <w:tab/>
      </w:r>
      <w:r w:rsidRPr="0073726D">
        <w:rPr>
          <w:rFonts w:eastAsia="Times New Roman"/>
          <w:noProof/>
          <w:sz w:val="24"/>
          <w:szCs w:val="24"/>
          <w:lang w:val="sr-Cyrl-RS"/>
        </w:rPr>
        <w:tab/>
      </w:r>
      <w:r w:rsidRPr="0073726D">
        <w:rPr>
          <w:rFonts w:eastAsia="Times New Roman"/>
          <w:noProof/>
          <w:sz w:val="24"/>
          <w:szCs w:val="24"/>
          <w:lang w:val="sr-Cyrl-RS"/>
        </w:rPr>
        <w:tab/>
      </w:r>
    </w:p>
    <w:p w:rsidR="0073726D" w:rsidRPr="0073726D" w:rsidRDefault="0073726D" w:rsidP="00372522">
      <w:pPr>
        <w:ind w:left="1216"/>
        <w:jc w:val="both"/>
        <w:rPr>
          <w:rFonts w:eastAsia="Times New Roman"/>
          <w:noProof/>
          <w:sz w:val="24"/>
          <w:szCs w:val="24"/>
          <w:lang w:val="sr-Cyrl-RS"/>
        </w:rPr>
      </w:pPr>
      <w:r w:rsidRPr="0073726D">
        <w:rPr>
          <w:rFonts w:eastAsia="Times New Roman"/>
          <w:noProof/>
          <w:sz w:val="24"/>
          <w:szCs w:val="24"/>
          <w:lang w:val="sr-Cyrl-RS"/>
        </w:rPr>
        <w:t>б. не употребљава се;</w:t>
      </w:r>
      <w:r w:rsidRPr="0073726D">
        <w:rPr>
          <w:rFonts w:eastAsia="Times New Roman"/>
          <w:noProof/>
          <w:sz w:val="24"/>
          <w:szCs w:val="24"/>
          <w:lang w:val="sr-Cyrl-RS"/>
        </w:rPr>
        <w:tab/>
      </w:r>
      <w:r w:rsidRPr="0073726D">
        <w:rPr>
          <w:rFonts w:eastAsia="Times New Roman"/>
          <w:noProof/>
          <w:sz w:val="24"/>
          <w:szCs w:val="24"/>
          <w:lang w:val="sr-Cyrl-RS"/>
        </w:rPr>
        <w:tab/>
      </w:r>
      <w:r w:rsidRPr="0073726D">
        <w:rPr>
          <w:rFonts w:eastAsia="Times New Roman"/>
          <w:noProof/>
          <w:sz w:val="24"/>
          <w:szCs w:val="24"/>
          <w:lang w:val="sr-Cyrl-RS"/>
        </w:rPr>
        <w:tab/>
      </w:r>
    </w:p>
    <w:p w:rsidR="0073726D" w:rsidRPr="0073726D" w:rsidRDefault="0073726D" w:rsidP="00372522">
      <w:pPr>
        <w:ind w:left="1216"/>
        <w:jc w:val="both"/>
        <w:rPr>
          <w:rFonts w:eastAsia="Times New Roman"/>
          <w:noProof/>
          <w:sz w:val="24"/>
          <w:szCs w:val="24"/>
          <w:lang w:val="sr-Cyrl-RS"/>
        </w:rPr>
      </w:pPr>
      <w:r w:rsidRPr="0073726D">
        <w:rPr>
          <w:rFonts w:eastAsia="Times New Roman"/>
          <w:noProof/>
          <w:sz w:val="24"/>
          <w:szCs w:val="24"/>
          <w:lang w:val="sr-Cyrl-RS"/>
        </w:rPr>
        <w:t xml:space="preserve">ц.  ‚сложени </w:t>
      </w:r>
      <w:r w:rsidR="00FA326B">
        <w:rPr>
          <w:rFonts w:eastAsia="Times New Roman"/>
          <w:noProof/>
          <w:sz w:val="24"/>
          <w:szCs w:val="24"/>
          <w:lang w:val="sr-Cyrl-RS"/>
        </w:rPr>
        <w:t>обртни</w:t>
      </w:r>
      <w:r w:rsidRPr="0073726D">
        <w:rPr>
          <w:rFonts w:eastAsia="Times New Roman"/>
          <w:noProof/>
          <w:sz w:val="24"/>
          <w:szCs w:val="24"/>
          <w:lang w:val="sr-Cyrl-RS"/>
        </w:rPr>
        <w:t xml:space="preserve"> столови’ који имају све сљедеће </w:t>
      </w:r>
      <w:r w:rsidR="00FA326B">
        <w:rPr>
          <w:rFonts w:eastAsia="Times New Roman"/>
          <w:noProof/>
          <w:sz w:val="24"/>
          <w:szCs w:val="24"/>
          <w:lang w:val="sr-Cyrl-RS"/>
        </w:rPr>
        <w:t>особине</w:t>
      </w:r>
      <w:r w:rsidRPr="0073726D">
        <w:rPr>
          <w:rFonts w:eastAsia="Times New Roman"/>
          <w:noProof/>
          <w:sz w:val="24"/>
          <w:szCs w:val="24"/>
          <w:lang w:val="sr-Cyrl-RS"/>
        </w:rPr>
        <w:t>:</w:t>
      </w:r>
      <w:r w:rsidR="00FA326B">
        <w:rPr>
          <w:rFonts w:eastAsia="Times New Roman"/>
          <w:noProof/>
          <w:sz w:val="24"/>
          <w:szCs w:val="24"/>
          <w:lang w:val="sr-Cyrl-RS"/>
        </w:rPr>
        <w:t xml:space="preserve"> </w:t>
      </w:r>
    </w:p>
    <w:p w:rsidR="0073726D" w:rsidRPr="0073726D" w:rsidRDefault="00FA326B" w:rsidP="00372522">
      <w:pPr>
        <w:ind w:left="1216"/>
        <w:jc w:val="both"/>
        <w:rPr>
          <w:rFonts w:eastAsia="Times New Roman"/>
          <w:noProof/>
          <w:sz w:val="24"/>
          <w:szCs w:val="24"/>
          <w:lang w:val="sr-Cyrl-RS"/>
        </w:rPr>
      </w:pPr>
      <w:r>
        <w:rPr>
          <w:rFonts w:eastAsia="Times New Roman"/>
          <w:noProof/>
          <w:sz w:val="24"/>
          <w:szCs w:val="24"/>
          <w:lang w:val="sr-Cyrl-RS"/>
        </w:rPr>
        <w:tab/>
        <w:t>1. пројектов</w:t>
      </w:r>
      <w:r w:rsidR="0073726D" w:rsidRPr="0073726D">
        <w:rPr>
          <w:rFonts w:eastAsia="Times New Roman"/>
          <w:noProof/>
          <w:sz w:val="24"/>
          <w:szCs w:val="24"/>
          <w:lang w:val="sr-Cyrl-RS"/>
        </w:rPr>
        <w:t xml:space="preserve">ани за алатне </w:t>
      </w:r>
      <w:r>
        <w:rPr>
          <w:rFonts w:eastAsia="Times New Roman"/>
          <w:noProof/>
          <w:sz w:val="24"/>
          <w:szCs w:val="24"/>
          <w:lang w:val="sr-Cyrl-RS"/>
        </w:rPr>
        <w:t>машине</w:t>
      </w:r>
      <w:r w:rsidR="0073726D" w:rsidRPr="0073726D">
        <w:rPr>
          <w:rFonts w:eastAsia="Times New Roman"/>
          <w:noProof/>
          <w:sz w:val="24"/>
          <w:szCs w:val="24"/>
          <w:lang w:val="sr-Cyrl-RS"/>
        </w:rPr>
        <w:t xml:space="preserve"> за стругање, глодање или брушење; и</w:t>
      </w:r>
    </w:p>
    <w:p w:rsidR="0073726D" w:rsidRPr="0073726D" w:rsidRDefault="0073726D" w:rsidP="00372522">
      <w:pPr>
        <w:ind w:left="1216"/>
        <w:jc w:val="both"/>
        <w:rPr>
          <w:rFonts w:eastAsia="Times New Roman"/>
          <w:noProof/>
          <w:sz w:val="24"/>
          <w:szCs w:val="24"/>
          <w:lang w:val="sr-Cyrl-RS"/>
        </w:rPr>
      </w:pPr>
      <w:r w:rsidRPr="0073726D">
        <w:rPr>
          <w:rFonts w:eastAsia="Times New Roman"/>
          <w:noProof/>
          <w:sz w:val="24"/>
          <w:szCs w:val="24"/>
          <w:lang w:val="sr-Cyrl-RS"/>
        </w:rPr>
        <w:tab/>
      </w:r>
    </w:p>
    <w:p w:rsidR="0073726D" w:rsidRPr="0073726D" w:rsidRDefault="00FA326B" w:rsidP="00372522">
      <w:pPr>
        <w:ind w:left="1440"/>
        <w:jc w:val="both"/>
        <w:rPr>
          <w:rFonts w:eastAsia="Times New Roman"/>
          <w:noProof/>
          <w:sz w:val="24"/>
          <w:szCs w:val="24"/>
          <w:lang w:val="sr-Cyrl-RS"/>
        </w:rPr>
      </w:pPr>
      <w:r>
        <w:rPr>
          <w:rFonts w:eastAsia="Times New Roman"/>
          <w:noProof/>
          <w:sz w:val="24"/>
          <w:szCs w:val="24"/>
          <w:lang w:val="sr-Cyrl-RS"/>
        </w:rPr>
        <w:t>2. двије ротаци</w:t>
      </w:r>
      <w:r w:rsidR="00C46492">
        <w:rPr>
          <w:rFonts w:eastAsia="Times New Roman"/>
          <w:noProof/>
          <w:sz w:val="24"/>
          <w:szCs w:val="24"/>
          <w:lang w:val="sr-Cyrl-RS"/>
        </w:rPr>
        <w:t>оне</w:t>
      </w:r>
      <w:r>
        <w:rPr>
          <w:rFonts w:eastAsia="Times New Roman"/>
          <w:noProof/>
          <w:sz w:val="24"/>
          <w:szCs w:val="24"/>
          <w:lang w:val="sr-Cyrl-RS"/>
        </w:rPr>
        <w:t xml:space="preserve"> осе</w:t>
      </w:r>
      <w:r w:rsidR="0073726D" w:rsidRPr="0073726D">
        <w:rPr>
          <w:rFonts w:eastAsia="Times New Roman"/>
          <w:noProof/>
          <w:sz w:val="24"/>
          <w:szCs w:val="24"/>
          <w:lang w:val="sr-Cyrl-RS"/>
        </w:rPr>
        <w:t xml:space="preserve"> које се могу </w:t>
      </w:r>
      <w:r>
        <w:rPr>
          <w:rFonts w:eastAsia="Times New Roman"/>
          <w:noProof/>
          <w:sz w:val="24"/>
          <w:szCs w:val="24"/>
          <w:lang w:val="sr-Cyrl-RS"/>
        </w:rPr>
        <w:t>истовремено</w:t>
      </w:r>
      <w:r w:rsidR="0073726D" w:rsidRPr="0073726D">
        <w:rPr>
          <w:rFonts w:eastAsia="Times New Roman"/>
          <w:noProof/>
          <w:sz w:val="24"/>
          <w:szCs w:val="24"/>
          <w:lang w:val="sr-Cyrl-RS"/>
        </w:rPr>
        <w:t xml:space="preserve"> усклађивати за „контурно управљање”</w:t>
      </w:r>
      <w:r>
        <w:rPr>
          <w:rFonts w:eastAsia="Times New Roman"/>
          <w:noProof/>
          <w:sz w:val="24"/>
          <w:szCs w:val="24"/>
          <w:lang w:val="sr-Cyrl-RS"/>
        </w:rPr>
        <w:t>.</w:t>
      </w:r>
    </w:p>
    <w:p w:rsidR="00FA326B" w:rsidRDefault="00FA326B" w:rsidP="00372522">
      <w:pPr>
        <w:tabs>
          <w:tab w:val="left" w:pos="1843"/>
        </w:tabs>
        <w:spacing w:line="302" w:lineRule="auto"/>
        <w:ind w:left="1843"/>
        <w:jc w:val="both"/>
        <w:rPr>
          <w:rFonts w:eastAsia="Times New Roman"/>
          <w:i/>
          <w:noProof/>
          <w:sz w:val="24"/>
          <w:szCs w:val="24"/>
          <w:u w:val="single"/>
          <w:lang w:val="sr-Cyrl-RS"/>
        </w:rPr>
      </w:pPr>
    </w:p>
    <w:p w:rsidR="0073726D" w:rsidRPr="0073726D" w:rsidRDefault="0073726D" w:rsidP="00372522">
      <w:pPr>
        <w:tabs>
          <w:tab w:val="left" w:pos="1843"/>
        </w:tabs>
        <w:spacing w:line="302" w:lineRule="auto"/>
        <w:ind w:left="1843"/>
        <w:jc w:val="both"/>
        <w:rPr>
          <w:rFonts w:eastAsia="Times New Roman"/>
          <w:i/>
          <w:noProof/>
          <w:sz w:val="24"/>
          <w:szCs w:val="24"/>
          <w:lang w:val="sr-Cyrl-RS"/>
        </w:rPr>
      </w:pPr>
      <w:r w:rsidRPr="0073726D">
        <w:rPr>
          <w:rFonts w:eastAsia="Times New Roman"/>
          <w:i/>
          <w:noProof/>
          <w:sz w:val="24"/>
          <w:szCs w:val="24"/>
          <w:u w:val="single"/>
          <w:lang w:val="sr-Cyrl-RS"/>
        </w:rPr>
        <w:t>Техничка напомена</w:t>
      </w:r>
      <w:r w:rsidRPr="0073726D">
        <w:rPr>
          <w:rFonts w:eastAsia="Times New Roman"/>
          <w:i/>
          <w:noProof/>
          <w:sz w:val="24"/>
          <w:szCs w:val="24"/>
          <w:lang w:val="sr-Cyrl-RS"/>
        </w:rPr>
        <w:t xml:space="preserve">: </w:t>
      </w:r>
    </w:p>
    <w:p w:rsidR="0073726D" w:rsidRDefault="0073726D" w:rsidP="00372522">
      <w:pPr>
        <w:tabs>
          <w:tab w:val="left" w:pos="1843"/>
        </w:tabs>
        <w:spacing w:line="302" w:lineRule="auto"/>
        <w:ind w:left="1843"/>
        <w:jc w:val="both"/>
        <w:rPr>
          <w:rFonts w:eastAsia="Times New Roman"/>
          <w:i/>
          <w:noProof/>
          <w:sz w:val="24"/>
          <w:szCs w:val="24"/>
          <w:lang w:val="sr-Cyrl-RS"/>
        </w:rPr>
      </w:pPr>
      <w:r w:rsidRPr="0073726D">
        <w:rPr>
          <w:rFonts w:eastAsia="Times New Roman"/>
          <w:i/>
          <w:noProof/>
          <w:sz w:val="24"/>
          <w:szCs w:val="24"/>
          <w:lang w:val="sr-Cyrl-RS"/>
        </w:rPr>
        <w:t xml:space="preserve">„Сложени </w:t>
      </w:r>
      <w:r w:rsidR="00FA326B">
        <w:rPr>
          <w:rFonts w:eastAsia="Times New Roman"/>
          <w:i/>
          <w:noProof/>
          <w:sz w:val="24"/>
          <w:szCs w:val="24"/>
          <w:lang w:val="sr-Cyrl-RS"/>
        </w:rPr>
        <w:t>обртни сто</w:t>
      </w:r>
      <w:r w:rsidRPr="0073726D">
        <w:rPr>
          <w:rFonts w:eastAsia="Times New Roman"/>
          <w:i/>
          <w:noProof/>
          <w:sz w:val="24"/>
          <w:szCs w:val="24"/>
          <w:lang w:val="sr-Cyrl-RS"/>
        </w:rPr>
        <w:t xml:space="preserve">“ </w:t>
      </w:r>
      <w:r w:rsidR="00163056">
        <w:rPr>
          <w:rFonts w:eastAsia="Times New Roman"/>
          <w:i/>
          <w:noProof/>
          <w:sz w:val="24"/>
          <w:szCs w:val="24"/>
          <w:lang w:val="sr-Cyrl-RS"/>
        </w:rPr>
        <w:t>је</w:t>
      </w:r>
      <w:r w:rsidR="00FA326B">
        <w:rPr>
          <w:rFonts w:eastAsia="Times New Roman"/>
          <w:i/>
          <w:noProof/>
          <w:sz w:val="24"/>
          <w:szCs w:val="24"/>
          <w:lang w:val="sr-Cyrl-RS"/>
        </w:rPr>
        <w:t xml:space="preserve"> сто</w:t>
      </w:r>
      <w:r w:rsidRPr="0073726D">
        <w:rPr>
          <w:rFonts w:eastAsia="Times New Roman"/>
          <w:i/>
          <w:noProof/>
          <w:sz w:val="24"/>
          <w:szCs w:val="24"/>
          <w:lang w:val="sr-Cyrl-RS"/>
        </w:rPr>
        <w:t xml:space="preserve"> који </w:t>
      </w:r>
      <w:r w:rsidR="00B36428">
        <w:rPr>
          <w:rFonts w:eastAsia="Times New Roman"/>
          <w:i/>
          <w:noProof/>
          <w:sz w:val="24"/>
          <w:szCs w:val="24"/>
          <w:lang w:val="sr-Cyrl-RS"/>
        </w:rPr>
        <w:t>омогућује</w:t>
      </w:r>
      <w:r w:rsidRPr="0073726D">
        <w:rPr>
          <w:rFonts w:eastAsia="Times New Roman"/>
          <w:i/>
          <w:noProof/>
          <w:sz w:val="24"/>
          <w:szCs w:val="24"/>
          <w:lang w:val="sr-Cyrl-RS"/>
        </w:rPr>
        <w:t xml:space="preserve"> да се предмет који се обрађује ротира и за</w:t>
      </w:r>
      <w:r w:rsidR="00FA326B">
        <w:rPr>
          <w:rFonts w:eastAsia="Times New Roman"/>
          <w:i/>
          <w:noProof/>
          <w:sz w:val="24"/>
          <w:szCs w:val="24"/>
          <w:lang w:val="sr-Cyrl-RS"/>
        </w:rPr>
        <w:t>креће око двију непаралелних оса</w:t>
      </w:r>
      <w:r w:rsidRPr="0073726D">
        <w:rPr>
          <w:rFonts w:eastAsia="Times New Roman"/>
          <w:i/>
          <w:noProof/>
          <w:sz w:val="24"/>
          <w:szCs w:val="24"/>
          <w:lang w:val="sr-Cyrl-RS"/>
        </w:rPr>
        <w:t xml:space="preserve">. </w:t>
      </w:r>
    </w:p>
    <w:p w:rsidR="00FA326B" w:rsidRPr="0073726D" w:rsidRDefault="00FA326B" w:rsidP="00372522">
      <w:pPr>
        <w:tabs>
          <w:tab w:val="left" w:pos="1843"/>
        </w:tabs>
        <w:spacing w:line="302" w:lineRule="auto"/>
        <w:ind w:left="1843"/>
        <w:jc w:val="both"/>
        <w:rPr>
          <w:rFonts w:eastAsia="Times New Roman"/>
          <w:i/>
          <w:iCs/>
          <w:noProof/>
          <w:sz w:val="24"/>
          <w:szCs w:val="24"/>
          <w:lang w:val="sr-Cyrl-RS"/>
        </w:rPr>
      </w:pPr>
    </w:p>
    <w:p w:rsidR="0073726D" w:rsidRPr="0073726D" w:rsidRDefault="0073726D" w:rsidP="00372522">
      <w:pPr>
        <w:tabs>
          <w:tab w:val="left" w:pos="2460"/>
        </w:tabs>
        <w:spacing w:line="302" w:lineRule="auto"/>
        <w:ind w:left="2552" w:hanging="1276"/>
        <w:jc w:val="both"/>
        <w:rPr>
          <w:rFonts w:eastAsia="Times New Roman"/>
          <w:iCs/>
          <w:noProof/>
          <w:sz w:val="24"/>
          <w:szCs w:val="24"/>
          <w:lang w:val="sr-Cyrl-RS"/>
        </w:rPr>
      </w:pPr>
      <w:r w:rsidRPr="0073726D">
        <w:rPr>
          <w:rFonts w:eastAsia="Times New Roman"/>
          <w:iCs/>
          <w:noProof/>
          <w:sz w:val="24"/>
          <w:szCs w:val="24"/>
          <w:lang w:val="sr-Cyrl-RS"/>
        </w:rPr>
        <w:t>д. „</w:t>
      </w:r>
      <w:r w:rsidR="00D30918">
        <w:rPr>
          <w:rFonts w:eastAsia="Times New Roman"/>
          <w:iCs/>
          <w:noProof/>
          <w:sz w:val="24"/>
          <w:szCs w:val="24"/>
          <w:lang w:val="sr-Cyrl-RS"/>
        </w:rPr>
        <w:t>њихајућа</w:t>
      </w:r>
      <w:r w:rsidRPr="0073726D">
        <w:rPr>
          <w:rFonts w:eastAsia="Times New Roman"/>
          <w:iCs/>
          <w:noProof/>
          <w:sz w:val="24"/>
          <w:szCs w:val="24"/>
          <w:lang w:val="sr-Cyrl-RS"/>
        </w:rPr>
        <w:t xml:space="preserve"> </w:t>
      </w:r>
      <w:r w:rsidR="00D30918">
        <w:rPr>
          <w:rFonts w:eastAsia="Times New Roman"/>
          <w:iCs/>
          <w:noProof/>
          <w:sz w:val="24"/>
          <w:szCs w:val="24"/>
          <w:lang w:val="sr-Cyrl-RS"/>
        </w:rPr>
        <w:t>вратила</w:t>
      </w:r>
      <w:r w:rsidRPr="0073726D">
        <w:rPr>
          <w:rFonts w:eastAsia="Times New Roman"/>
          <w:iCs/>
          <w:noProof/>
          <w:sz w:val="24"/>
          <w:szCs w:val="24"/>
          <w:lang w:val="sr-Cyrl-RS"/>
        </w:rPr>
        <w:t xml:space="preserve">“ која имају све сљедеће </w:t>
      </w:r>
      <w:r w:rsidR="00FA326B">
        <w:rPr>
          <w:rFonts w:eastAsia="Times New Roman"/>
          <w:iCs/>
          <w:noProof/>
          <w:sz w:val="24"/>
          <w:szCs w:val="24"/>
          <w:lang w:val="sr-Cyrl-RS"/>
        </w:rPr>
        <w:t>особине</w:t>
      </w:r>
      <w:r w:rsidRPr="0073726D">
        <w:rPr>
          <w:rFonts w:eastAsia="Times New Roman"/>
          <w:iCs/>
          <w:noProof/>
          <w:sz w:val="24"/>
          <w:szCs w:val="24"/>
          <w:lang w:val="sr-Cyrl-RS"/>
        </w:rPr>
        <w:t xml:space="preserve">: </w:t>
      </w:r>
    </w:p>
    <w:p w:rsidR="0073726D" w:rsidRPr="0073726D" w:rsidRDefault="00FA326B" w:rsidP="00372522">
      <w:pPr>
        <w:tabs>
          <w:tab w:val="left" w:pos="1985"/>
        </w:tabs>
        <w:spacing w:line="302" w:lineRule="auto"/>
        <w:ind w:left="1985" w:hanging="425"/>
        <w:jc w:val="both"/>
        <w:rPr>
          <w:rFonts w:eastAsia="Times New Roman"/>
          <w:iCs/>
          <w:noProof/>
          <w:sz w:val="24"/>
          <w:szCs w:val="24"/>
          <w:lang w:val="sr-Cyrl-RS"/>
        </w:rPr>
      </w:pPr>
      <w:r>
        <w:rPr>
          <w:rFonts w:eastAsia="Times New Roman"/>
          <w:iCs/>
          <w:noProof/>
          <w:sz w:val="24"/>
          <w:szCs w:val="24"/>
          <w:lang w:val="sr-Cyrl-RS"/>
        </w:rPr>
        <w:t>1. пројектов</w:t>
      </w:r>
      <w:r w:rsidR="0073726D" w:rsidRPr="0073726D">
        <w:rPr>
          <w:rFonts w:eastAsia="Times New Roman"/>
          <w:iCs/>
          <w:noProof/>
          <w:sz w:val="24"/>
          <w:szCs w:val="24"/>
          <w:lang w:val="sr-Cyrl-RS"/>
        </w:rPr>
        <w:t xml:space="preserve">ани за алатне </w:t>
      </w:r>
      <w:r>
        <w:rPr>
          <w:rFonts w:eastAsia="Times New Roman"/>
          <w:iCs/>
          <w:noProof/>
          <w:sz w:val="24"/>
          <w:szCs w:val="24"/>
          <w:lang w:val="sr-Cyrl-RS"/>
        </w:rPr>
        <w:t>машине</w:t>
      </w:r>
      <w:r w:rsidR="0073726D" w:rsidRPr="0073726D">
        <w:rPr>
          <w:rFonts w:eastAsia="Times New Roman"/>
          <w:iCs/>
          <w:noProof/>
          <w:sz w:val="24"/>
          <w:szCs w:val="24"/>
          <w:lang w:val="sr-Cyrl-RS"/>
        </w:rPr>
        <w:t xml:space="preserve"> за стругање, глодање или брушење; и</w:t>
      </w:r>
    </w:p>
    <w:p w:rsidR="0073726D" w:rsidRPr="0073726D" w:rsidRDefault="00FA326B" w:rsidP="00372522">
      <w:pPr>
        <w:tabs>
          <w:tab w:val="left" w:pos="1560"/>
        </w:tabs>
        <w:spacing w:line="302" w:lineRule="auto"/>
        <w:ind w:left="1843" w:hanging="283"/>
        <w:jc w:val="both"/>
        <w:rPr>
          <w:rFonts w:eastAsia="Times New Roman"/>
          <w:iCs/>
          <w:noProof/>
          <w:sz w:val="24"/>
          <w:szCs w:val="24"/>
          <w:lang w:val="sr-Cyrl-RS"/>
        </w:rPr>
      </w:pPr>
      <w:r>
        <w:rPr>
          <w:rFonts w:eastAsia="Times New Roman"/>
          <w:iCs/>
          <w:noProof/>
          <w:sz w:val="24"/>
          <w:szCs w:val="24"/>
          <w:lang w:val="sr-Cyrl-RS"/>
        </w:rPr>
        <w:t>2. пројектов</w:t>
      </w:r>
      <w:r w:rsidR="0073726D" w:rsidRPr="0073726D">
        <w:rPr>
          <w:rFonts w:eastAsia="Times New Roman"/>
          <w:iCs/>
          <w:noProof/>
          <w:sz w:val="24"/>
          <w:szCs w:val="24"/>
          <w:lang w:val="sr-Cyrl-RS"/>
        </w:rPr>
        <w:t xml:space="preserve">ани да се </w:t>
      </w:r>
      <w:r>
        <w:rPr>
          <w:rFonts w:eastAsia="Times New Roman"/>
          <w:iCs/>
          <w:noProof/>
          <w:sz w:val="24"/>
          <w:szCs w:val="24"/>
          <w:lang w:val="sr-Cyrl-RS"/>
        </w:rPr>
        <w:t xml:space="preserve">истовремено могу усклађивати за „контурно </w:t>
      </w:r>
      <w:r w:rsidR="0073726D" w:rsidRPr="0073726D">
        <w:rPr>
          <w:rFonts w:eastAsia="Times New Roman"/>
          <w:iCs/>
          <w:noProof/>
          <w:sz w:val="24"/>
          <w:szCs w:val="24"/>
          <w:lang w:val="sr-Cyrl-RS"/>
        </w:rPr>
        <w:t>управљање“.</w:t>
      </w:r>
    </w:p>
    <w:p w:rsidR="0073726D" w:rsidRPr="0073726D" w:rsidRDefault="0073726D" w:rsidP="00372522">
      <w:pPr>
        <w:tabs>
          <w:tab w:val="left" w:pos="2460"/>
        </w:tabs>
        <w:spacing w:line="302" w:lineRule="auto"/>
        <w:ind w:left="2552" w:hanging="2552"/>
        <w:jc w:val="both"/>
        <w:rPr>
          <w:rFonts w:eastAsia="Times New Roman"/>
          <w:iCs/>
          <w:noProof/>
          <w:sz w:val="24"/>
          <w:szCs w:val="24"/>
          <w:lang w:val="sr-Cyrl-RS"/>
        </w:rPr>
      </w:pPr>
    </w:p>
    <w:p w:rsidR="0073726D" w:rsidRPr="00FA326B" w:rsidRDefault="00FA326B" w:rsidP="00372522">
      <w:pPr>
        <w:tabs>
          <w:tab w:val="left" w:pos="9355"/>
        </w:tabs>
        <w:spacing w:line="302" w:lineRule="auto"/>
        <w:ind w:left="851" w:hanging="851"/>
        <w:jc w:val="both"/>
        <w:rPr>
          <w:rFonts w:eastAsia="Times New Roman"/>
          <w:b/>
          <w:iCs/>
          <w:noProof/>
          <w:sz w:val="24"/>
          <w:szCs w:val="24"/>
          <w:lang w:val="sr-Cyrl-RS"/>
        </w:rPr>
      </w:pPr>
      <w:r w:rsidRPr="00FA326B">
        <w:rPr>
          <w:rFonts w:eastAsia="Times New Roman"/>
          <w:b/>
          <w:iCs/>
          <w:noProof/>
          <w:sz w:val="24"/>
          <w:szCs w:val="24"/>
          <w:lang w:val="sr-Cyrl-RS"/>
        </w:rPr>
        <w:t xml:space="preserve">2В009 </w:t>
      </w:r>
      <w:r w:rsidRPr="00FA326B">
        <w:rPr>
          <w:rFonts w:eastAsia="Times New Roman"/>
          <w:b/>
          <w:iCs/>
          <w:noProof/>
          <w:sz w:val="24"/>
          <w:szCs w:val="24"/>
          <w:lang w:val="sr-Cyrl-RS"/>
        </w:rPr>
        <w:tab/>
        <w:t>Машине за обликовање ротаци</w:t>
      </w:r>
      <w:r w:rsidR="00C46492">
        <w:rPr>
          <w:rFonts w:eastAsia="Times New Roman"/>
          <w:b/>
          <w:iCs/>
          <w:noProof/>
          <w:sz w:val="24"/>
          <w:szCs w:val="24"/>
          <w:lang w:val="sr-Cyrl-RS"/>
        </w:rPr>
        <w:t>оним</w:t>
      </w:r>
      <w:r w:rsidRPr="00FA326B">
        <w:rPr>
          <w:rFonts w:eastAsia="Times New Roman"/>
          <w:b/>
          <w:iCs/>
          <w:noProof/>
          <w:sz w:val="24"/>
          <w:szCs w:val="24"/>
          <w:lang w:val="sr-Cyrl-RS"/>
        </w:rPr>
        <w:t xml:space="preserve"> ваљањем и струјањем које, према техничким спецификацијама произвођача, могу бити опремљене јединицама за „нумеричко управљање” или управљање рачунаром, и које имају све од наведеног:</w:t>
      </w:r>
    </w:p>
    <w:p w:rsidR="00FA326B" w:rsidRPr="0073726D" w:rsidRDefault="00FA326B" w:rsidP="00372522">
      <w:pPr>
        <w:tabs>
          <w:tab w:val="left" w:pos="9355"/>
        </w:tabs>
        <w:spacing w:line="302" w:lineRule="auto"/>
        <w:ind w:left="851" w:hanging="851"/>
        <w:jc w:val="both"/>
        <w:rPr>
          <w:rFonts w:eastAsia="Times New Roman"/>
          <w:iCs/>
          <w:noProof/>
          <w:sz w:val="24"/>
          <w:szCs w:val="24"/>
          <w:lang w:val="sr-Cyrl-RS"/>
        </w:rPr>
      </w:pPr>
    </w:p>
    <w:p w:rsidR="0073726D" w:rsidRPr="0073726D" w:rsidRDefault="0073726D" w:rsidP="00372522">
      <w:pPr>
        <w:tabs>
          <w:tab w:val="left" w:pos="9355"/>
        </w:tabs>
        <w:spacing w:line="302" w:lineRule="auto"/>
        <w:ind w:left="851"/>
        <w:jc w:val="both"/>
        <w:rPr>
          <w:rFonts w:eastAsia="Times New Roman"/>
          <w:i/>
          <w:iCs/>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Cs/>
          <w:noProof/>
          <w:sz w:val="24"/>
          <w:szCs w:val="24"/>
          <w:lang w:val="sr-Cyrl-RS"/>
        </w:rPr>
        <w:t xml:space="preserve">:  </w:t>
      </w:r>
      <w:r w:rsidRPr="0073726D">
        <w:rPr>
          <w:rFonts w:eastAsia="Times New Roman"/>
          <w:i/>
          <w:iCs/>
          <w:noProof/>
          <w:sz w:val="24"/>
          <w:szCs w:val="24"/>
          <w:lang w:val="sr-Cyrl-RS"/>
        </w:rPr>
        <w:t xml:space="preserve">ВИДЈЕТИ И </w:t>
      </w:r>
      <w:r w:rsidR="00B4239D">
        <w:rPr>
          <w:rFonts w:eastAsia="Times New Roman"/>
          <w:i/>
          <w:iCs/>
          <w:noProof/>
          <w:sz w:val="24"/>
          <w:szCs w:val="24"/>
          <w:lang w:val="sr-Cyrl-RS"/>
        </w:rPr>
        <w:t>2B</w:t>
      </w:r>
      <w:r w:rsidRPr="0073726D">
        <w:rPr>
          <w:rFonts w:eastAsia="Times New Roman"/>
          <w:i/>
          <w:iCs/>
          <w:noProof/>
          <w:sz w:val="24"/>
          <w:szCs w:val="24"/>
          <w:lang w:val="sr-Cyrl-RS"/>
        </w:rPr>
        <w:t xml:space="preserve">109 И </w:t>
      </w:r>
      <w:r w:rsidR="00B4239D">
        <w:rPr>
          <w:rFonts w:eastAsia="Times New Roman"/>
          <w:i/>
          <w:iCs/>
          <w:noProof/>
          <w:sz w:val="24"/>
          <w:szCs w:val="24"/>
          <w:lang w:val="sr-Cyrl-RS"/>
        </w:rPr>
        <w:t>2B</w:t>
      </w:r>
      <w:r w:rsidRPr="0073726D">
        <w:rPr>
          <w:rFonts w:eastAsia="Times New Roman"/>
          <w:i/>
          <w:iCs/>
          <w:noProof/>
          <w:sz w:val="24"/>
          <w:szCs w:val="24"/>
          <w:lang w:val="sr-Cyrl-RS"/>
        </w:rPr>
        <w:t>209.</w:t>
      </w:r>
    </w:p>
    <w:p w:rsidR="0073726D" w:rsidRPr="0073726D" w:rsidRDefault="0073726D" w:rsidP="00372522">
      <w:pPr>
        <w:tabs>
          <w:tab w:val="left" w:pos="9355"/>
        </w:tabs>
        <w:spacing w:line="302" w:lineRule="auto"/>
        <w:ind w:left="851" w:hanging="851"/>
        <w:jc w:val="both"/>
        <w:rPr>
          <w:rFonts w:eastAsia="Times New Roman"/>
          <w:i/>
          <w:iCs/>
          <w:noProof/>
          <w:sz w:val="24"/>
          <w:szCs w:val="24"/>
          <w:lang w:val="sr-Cyrl-RS"/>
        </w:rPr>
      </w:pPr>
    </w:p>
    <w:p w:rsidR="0073726D" w:rsidRPr="0073726D" w:rsidRDefault="00FA326B" w:rsidP="00372522">
      <w:pPr>
        <w:spacing w:line="302" w:lineRule="auto"/>
        <w:ind w:left="1134" w:hanging="283"/>
        <w:jc w:val="both"/>
        <w:rPr>
          <w:rFonts w:eastAsia="Times New Roman"/>
          <w:iCs/>
          <w:noProof/>
          <w:sz w:val="24"/>
          <w:szCs w:val="24"/>
          <w:lang w:val="sr-Cyrl-RS"/>
        </w:rPr>
      </w:pPr>
      <w:r>
        <w:rPr>
          <w:rFonts w:eastAsia="Times New Roman"/>
          <w:iCs/>
          <w:noProof/>
          <w:sz w:val="24"/>
          <w:szCs w:val="24"/>
          <w:lang w:val="sr-Cyrl-RS"/>
        </w:rPr>
        <w:t>а. три или више оса</w:t>
      </w:r>
      <w:r w:rsidR="0073726D" w:rsidRPr="0073726D">
        <w:rPr>
          <w:rFonts w:eastAsia="Times New Roman"/>
          <w:iCs/>
          <w:noProof/>
          <w:sz w:val="24"/>
          <w:szCs w:val="24"/>
          <w:lang w:val="sr-Cyrl-RS"/>
        </w:rPr>
        <w:t xml:space="preserve"> које се могу </w:t>
      </w:r>
      <w:r>
        <w:rPr>
          <w:rFonts w:eastAsia="Times New Roman"/>
          <w:iCs/>
          <w:noProof/>
          <w:sz w:val="24"/>
          <w:szCs w:val="24"/>
          <w:lang w:val="sr-Cyrl-RS"/>
        </w:rPr>
        <w:t>истовремено</w:t>
      </w:r>
      <w:r w:rsidR="0073726D" w:rsidRPr="0073726D">
        <w:rPr>
          <w:rFonts w:eastAsia="Times New Roman"/>
          <w:iCs/>
          <w:noProof/>
          <w:sz w:val="24"/>
          <w:szCs w:val="24"/>
          <w:lang w:val="sr-Cyrl-RS"/>
        </w:rPr>
        <w:t xml:space="preserve"> усклађиват</w:t>
      </w:r>
      <w:r>
        <w:rPr>
          <w:rFonts w:eastAsia="Times New Roman"/>
          <w:iCs/>
          <w:noProof/>
          <w:sz w:val="24"/>
          <w:szCs w:val="24"/>
          <w:lang w:val="sr-Cyrl-RS"/>
        </w:rPr>
        <w:t xml:space="preserve">и за „контурно </w:t>
      </w:r>
      <w:r w:rsidR="0073726D" w:rsidRPr="0073726D">
        <w:rPr>
          <w:rFonts w:eastAsia="Times New Roman"/>
          <w:iCs/>
          <w:noProof/>
          <w:sz w:val="24"/>
          <w:szCs w:val="24"/>
          <w:lang w:val="sr-Cyrl-RS"/>
        </w:rPr>
        <w:t xml:space="preserve">управљање“  или и </w:t>
      </w:r>
    </w:p>
    <w:p w:rsidR="0073726D" w:rsidRPr="0073726D" w:rsidRDefault="0073726D" w:rsidP="00372522">
      <w:pPr>
        <w:tabs>
          <w:tab w:val="left" w:pos="2460"/>
        </w:tabs>
        <w:spacing w:line="302" w:lineRule="auto"/>
        <w:ind w:left="2552" w:hanging="1701"/>
        <w:jc w:val="both"/>
        <w:rPr>
          <w:rFonts w:eastAsia="Times New Roman"/>
          <w:iCs/>
          <w:noProof/>
          <w:sz w:val="24"/>
          <w:szCs w:val="24"/>
          <w:lang w:val="sr-Cyrl-RS"/>
        </w:rPr>
      </w:pPr>
      <w:r w:rsidRPr="0073726D">
        <w:rPr>
          <w:rFonts w:eastAsia="Times New Roman"/>
          <w:iCs/>
          <w:noProof/>
          <w:sz w:val="24"/>
          <w:szCs w:val="24"/>
          <w:lang w:val="sr-Cyrl-RS"/>
        </w:rPr>
        <w:t>б</w:t>
      </w:r>
      <w:r w:rsidR="00FA326B">
        <w:rPr>
          <w:rFonts w:eastAsia="Times New Roman"/>
          <w:iCs/>
          <w:noProof/>
          <w:sz w:val="24"/>
          <w:szCs w:val="24"/>
          <w:lang w:val="sr-Cyrl-RS"/>
        </w:rPr>
        <w:t>. имају снагу ваљка већу од 60</w:t>
      </w:r>
      <w:r w:rsidR="00FA326B">
        <w:rPr>
          <w:rFonts w:eastAsia="Times New Roman"/>
          <w:iCs/>
          <w:noProof/>
          <w:sz w:val="24"/>
          <w:szCs w:val="24"/>
          <w:lang w:val="en-US"/>
        </w:rPr>
        <w:t>kN</w:t>
      </w:r>
      <w:r w:rsidRPr="0073726D">
        <w:rPr>
          <w:rFonts w:eastAsia="Times New Roman"/>
          <w:iCs/>
          <w:noProof/>
          <w:sz w:val="24"/>
          <w:szCs w:val="24"/>
          <w:lang w:val="sr-Cyrl-RS"/>
        </w:rPr>
        <w:t>.</w:t>
      </w:r>
    </w:p>
    <w:p w:rsidR="0073726D" w:rsidRPr="0073726D" w:rsidRDefault="0073726D" w:rsidP="00372522">
      <w:pPr>
        <w:tabs>
          <w:tab w:val="left" w:pos="2460"/>
        </w:tabs>
        <w:spacing w:line="302" w:lineRule="auto"/>
        <w:ind w:left="2552" w:hanging="1701"/>
        <w:jc w:val="both"/>
        <w:rPr>
          <w:rFonts w:eastAsia="Times New Roman"/>
          <w:iCs/>
          <w:noProof/>
          <w:sz w:val="24"/>
          <w:szCs w:val="24"/>
          <w:lang w:val="sr-Cyrl-RS"/>
        </w:rPr>
      </w:pPr>
    </w:p>
    <w:p w:rsidR="0073726D" w:rsidRPr="0073726D" w:rsidRDefault="0073726D" w:rsidP="00372522">
      <w:pPr>
        <w:tabs>
          <w:tab w:val="left" w:pos="2460"/>
        </w:tabs>
        <w:spacing w:line="302" w:lineRule="auto"/>
        <w:ind w:left="2552" w:hanging="1701"/>
        <w:jc w:val="both"/>
        <w:rPr>
          <w:rFonts w:eastAsia="Times New Roman"/>
          <w:i/>
          <w:iCs/>
          <w:noProof/>
          <w:sz w:val="24"/>
          <w:szCs w:val="24"/>
          <w:u w:val="single"/>
          <w:lang w:val="sr-Cyrl-RS"/>
        </w:rPr>
      </w:pPr>
      <w:r w:rsidRPr="0073726D">
        <w:rPr>
          <w:rFonts w:eastAsia="Times New Roman"/>
          <w:i/>
          <w:iCs/>
          <w:noProof/>
          <w:sz w:val="24"/>
          <w:szCs w:val="24"/>
          <w:u w:val="single"/>
          <w:lang w:val="sr-Cyrl-RS"/>
        </w:rPr>
        <w:t xml:space="preserve">Техничка напомена: </w:t>
      </w:r>
    </w:p>
    <w:p w:rsidR="0073726D" w:rsidRPr="0073726D" w:rsidRDefault="0073726D" w:rsidP="00372522">
      <w:pPr>
        <w:tabs>
          <w:tab w:val="left" w:pos="851"/>
        </w:tabs>
        <w:spacing w:line="302" w:lineRule="auto"/>
        <w:ind w:left="851"/>
        <w:jc w:val="both"/>
        <w:rPr>
          <w:rFonts w:eastAsia="Times New Roman"/>
          <w:i/>
          <w:iCs/>
          <w:noProof/>
          <w:sz w:val="24"/>
          <w:szCs w:val="24"/>
          <w:lang w:val="sr-Cyrl-RS"/>
        </w:rPr>
      </w:pPr>
      <w:r w:rsidRPr="0073726D">
        <w:rPr>
          <w:rFonts w:eastAsia="Times New Roman"/>
          <w:i/>
          <w:iCs/>
          <w:noProof/>
          <w:sz w:val="24"/>
          <w:szCs w:val="24"/>
          <w:lang w:val="sr-Cyrl-RS"/>
        </w:rPr>
        <w:t xml:space="preserve">За потребе </w:t>
      </w:r>
      <w:r w:rsidR="00B4239D">
        <w:rPr>
          <w:rFonts w:eastAsia="Times New Roman"/>
          <w:i/>
          <w:iCs/>
          <w:noProof/>
          <w:sz w:val="24"/>
          <w:szCs w:val="24"/>
          <w:lang w:val="sr-Cyrl-RS"/>
        </w:rPr>
        <w:t>2B</w:t>
      </w:r>
      <w:r w:rsidRPr="0073726D">
        <w:rPr>
          <w:rFonts w:eastAsia="Times New Roman"/>
          <w:i/>
          <w:iCs/>
          <w:noProof/>
          <w:sz w:val="24"/>
          <w:szCs w:val="24"/>
          <w:lang w:val="sr-Cyrl-RS"/>
        </w:rPr>
        <w:t xml:space="preserve">009 </w:t>
      </w:r>
      <w:r w:rsidR="00FA326B">
        <w:rPr>
          <w:rFonts w:eastAsia="Times New Roman"/>
          <w:i/>
          <w:iCs/>
          <w:noProof/>
          <w:sz w:val="24"/>
          <w:szCs w:val="24"/>
          <w:lang w:val="sr-Cyrl-RS"/>
        </w:rPr>
        <w:t>машине</w:t>
      </w:r>
      <w:r w:rsidRPr="0073726D">
        <w:rPr>
          <w:rFonts w:eastAsia="Times New Roman"/>
          <w:i/>
          <w:iCs/>
          <w:noProof/>
          <w:sz w:val="24"/>
          <w:szCs w:val="24"/>
          <w:lang w:val="sr-Cyrl-RS"/>
        </w:rPr>
        <w:t xml:space="preserve"> који </w:t>
      </w:r>
      <w:r w:rsidR="00FA326B">
        <w:rPr>
          <w:rFonts w:eastAsia="Times New Roman"/>
          <w:i/>
          <w:iCs/>
          <w:noProof/>
          <w:sz w:val="24"/>
          <w:szCs w:val="24"/>
          <w:lang w:val="sr-Cyrl-RS"/>
        </w:rPr>
        <w:t>обједињују</w:t>
      </w:r>
      <w:r w:rsidRPr="0073726D">
        <w:rPr>
          <w:rFonts w:eastAsia="Times New Roman"/>
          <w:i/>
          <w:iCs/>
          <w:noProof/>
          <w:sz w:val="24"/>
          <w:szCs w:val="24"/>
          <w:lang w:val="sr-Cyrl-RS"/>
        </w:rPr>
        <w:t xml:space="preserve"> функцију обликовања вртњом и струјањем сматрају се </w:t>
      </w:r>
      <w:r w:rsidR="000D1644">
        <w:rPr>
          <w:rFonts w:eastAsia="Times New Roman"/>
          <w:i/>
          <w:iCs/>
          <w:noProof/>
          <w:sz w:val="24"/>
          <w:szCs w:val="24"/>
          <w:lang w:val="sr-Cyrl-RS"/>
        </w:rPr>
        <w:t>машинама</w:t>
      </w:r>
      <w:r w:rsidRPr="0073726D">
        <w:rPr>
          <w:rFonts w:eastAsia="Times New Roman"/>
          <w:i/>
          <w:iCs/>
          <w:noProof/>
          <w:sz w:val="24"/>
          <w:szCs w:val="24"/>
          <w:lang w:val="sr-Cyrl-RS"/>
        </w:rPr>
        <w:t xml:space="preserve"> за обликовање струјањем.</w:t>
      </w:r>
    </w:p>
    <w:p w:rsidR="0073726D" w:rsidRPr="0073726D" w:rsidRDefault="0073726D" w:rsidP="00372522">
      <w:pPr>
        <w:tabs>
          <w:tab w:val="left" w:pos="2460"/>
        </w:tabs>
        <w:spacing w:line="302" w:lineRule="auto"/>
        <w:ind w:left="2552" w:hanging="2552"/>
        <w:jc w:val="both"/>
        <w:rPr>
          <w:rFonts w:eastAsia="Times New Roman"/>
          <w:iCs/>
          <w:noProof/>
          <w:sz w:val="24"/>
          <w:szCs w:val="24"/>
          <w:lang w:val="sr-Cyrl-RS"/>
        </w:rPr>
      </w:pPr>
    </w:p>
    <w:p w:rsidR="0073726D" w:rsidRPr="000D1644" w:rsidRDefault="00B4239D" w:rsidP="00372522">
      <w:pPr>
        <w:tabs>
          <w:tab w:val="left" w:pos="851"/>
        </w:tabs>
        <w:spacing w:line="302" w:lineRule="auto"/>
        <w:ind w:left="851" w:hanging="851"/>
        <w:jc w:val="both"/>
        <w:rPr>
          <w:rFonts w:eastAsia="Times New Roman"/>
          <w:b/>
          <w:iCs/>
          <w:noProof/>
          <w:sz w:val="24"/>
          <w:szCs w:val="24"/>
          <w:lang w:val="sr-Cyrl-RS"/>
        </w:rPr>
      </w:pPr>
      <w:r w:rsidRPr="000D1644">
        <w:rPr>
          <w:rFonts w:eastAsia="Times New Roman"/>
          <w:b/>
          <w:iCs/>
          <w:noProof/>
          <w:sz w:val="24"/>
          <w:szCs w:val="24"/>
          <w:lang w:val="sr-Cyrl-RS"/>
        </w:rPr>
        <w:t>2B</w:t>
      </w:r>
      <w:r w:rsidR="0073726D" w:rsidRPr="000D1644">
        <w:rPr>
          <w:rFonts w:eastAsia="Times New Roman"/>
          <w:b/>
          <w:iCs/>
          <w:noProof/>
          <w:sz w:val="24"/>
          <w:szCs w:val="24"/>
          <w:lang w:val="sr-Cyrl-RS"/>
        </w:rPr>
        <w:t>104  „</w:t>
      </w:r>
      <w:r w:rsidR="000D1644" w:rsidRPr="000D1644">
        <w:rPr>
          <w:rFonts w:eastAsia="Times New Roman"/>
          <w:b/>
          <w:iCs/>
          <w:noProof/>
          <w:sz w:val="24"/>
          <w:szCs w:val="24"/>
          <w:lang w:val="sr-Cyrl-RS"/>
        </w:rPr>
        <w:t>Изостатичке</w:t>
      </w:r>
      <w:r w:rsidR="0073726D" w:rsidRPr="000D1644">
        <w:rPr>
          <w:rFonts w:eastAsia="Times New Roman"/>
          <w:b/>
          <w:iCs/>
          <w:noProof/>
          <w:sz w:val="24"/>
          <w:szCs w:val="24"/>
          <w:lang w:val="sr-Cyrl-RS"/>
        </w:rPr>
        <w:t xml:space="preserve"> </w:t>
      </w:r>
      <w:r w:rsidR="000D1644" w:rsidRPr="000D1644">
        <w:rPr>
          <w:rFonts w:eastAsia="Times New Roman"/>
          <w:b/>
          <w:iCs/>
          <w:noProof/>
          <w:sz w:val="24"/>
          <w:szCs w:val="24"/>
          <w:lang w:val="sr-Cyrl-RS"/>
        </w:rPr>
        <w:t>пресе</w:t>
      </w:r>
      <w:r w:rsidR="0073726D" w:rsidRPr="000D1644">
        <w:rPr>
          <w:rFonts w:eastAsia="Times New Roman"/>
          <w:b/>
          <w:iCs/>
          <w:noProof/>
          <w:sz w:val="24"/>
          <w:szCs w:val="24"/>
          <w:lang w:val="sr-Cyrl-RS"/>
        </w:rPr>
        <w:t xml:space="preserve">“ осим оних наведених у </w:t>
      </w:r>
      <w:r w:rsidRPr="000D1644">
        <w:rPr>
          <w:rFonts w:eastAsia="Times New Roman"/>
          <w:b/>
          <w:iCs/>
          <w:noProof/>
          <w:sz w:val="24"/>
          <w:szCs w:val="24"/>
          <w:lang w:val="sr-Cyrl-RS"/>
        </w:rPr>
        <w:t>2B</w:t>
      </w:r>
      <w:r w:rsidR="0073726D" w:rsidRPr="000D1644">
        <w:rPr>
          <w:rFonts w:eastAsia="Times New Roman"/>
          <w:b/>
          <w:iCs/>
          <w:noProof/>
          <w:sz w:val="24"/>
          <w:szCs w:val="24"/>
          <w:lang w:val="sr-Cyrl-RS"/>
        </w:rPr>
        <w:t xml:space="preserve">004, које имају све сљедеће </w:t>
      </w:r>
      <w:r w:rsidR="000D1644" w:rsidRPr="000D1644">
        <w:rPr>
          <w:rFonts w:eastAsia="Times New Roman"/>
          <w:b/>
          <w:iCs/>
          <w:noProof/>
          <w:sz w:val="24"/>
          <w:szCs w:val="24"/>
          <w:lang w:val="sr-Cyrl-RS"/>
        </w:rPr>
        <w:t>особине</w:t>
      </w:r>
      <w:r w:rsidR="0073726D" w:rsidRPr="000D1644">
        <w:rPr>
          <w:rFonts w:eastAsia="Times New Roman"/>
          <w:b/>
          <w:iCs/>
          <w:noProof/>
          <w:sz w:val="24"/>
          <w:szCs w:val="24"/>
          <w:lang w:val="sr-Cyrl-RS"/>
        </w:rPr>
        <w:t>:</w:t>
      </w:r>
    </w:p>
    <w:p w:rsidR="0073726D" w:rsidRPr="0073726D" w:rsidRDefault="0073726D" w:rsidP="00372522">
      <w:pPr>
        <w:tabs>
          <w:tab w:val="left" w:pos="2460"/>
        </w:tabs>
        <w:spacing w:line="302" w:lineRule="auto"/>
        <w:ind w:left="2552" w:hanging="2552"/>
        <w:jc w:val="both"/>
        <w:rPr>
          <w:rFonts w:eastAsia="Times New Roman"/>
          <w:iCs/>
          <w:noProof/>
          <w:sz w:val="24"/>
          <w:szCs w:val="24"/>
          <w:lang w:val="sr-Cyrl-RS"/>
        </w:rPr>
      </w:pPr>
    </w:p>
    <w:p w:rsidR="0073726D" w:rsidRPr="0073726D" w:rsidRDefault="0073726D" w:rsidP="00372522">
      <w:pPr>
        <w:tabs>
          <w:tab w:val="left" w:pos="2460"/>
        </w:tabs>
        <w:spacing w:line="302" w:lineRule="auto"/>
        <w:ind w:left="2552" w:hanging="1701"/>
        <w:jc w:val="both"/>
        <w:rPr>
          <w:rFonts w:eastAsia="Times New Roman"/>
          <w:i/>
          <w:iCs/>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И </w:t>
      </w:r>
      <w:r w:rsidR="00B4239D">
        <w:rPr>
          <w:rFonts w:eastAsia="Times New Roman"/>
          <w:i/>
          <w:iCs/>
          <w:noProof/>
          <w:sz w:val="24"/>
          <w:szCs w:val="24"/>
          <w:lang w:val="sr-Cyrl-RS"/>
        </w:rPr>
        <w:t>2B</w:t>
      </w:r>
      <w:r w:rsidRPr="0073726D">
        <w:rPr>
          <w:rFonts w:eastAsia="Times New Roman"/>
          <w:i/>
          <w:iCs/>
          <w:noProof/>
          <w:sz w:val="24"/>
          <w:szCs w:val="24"/>
          <w:lang w:val="sr-Cyrl-RS"/>
        </w:rPr>
        <w:t>204.</w:t>
      </w:r>
    </w:p>
    <w:p w:rsidR="0073726D" w:rsidRPr="0073726D" w:rsidRDefault="0073726D" w:rsidP="00372522">
      <w:pPr>
        <w:tabs>
          <w:tab w:val="left" w:pos="2460"/>
        </w:tabs>
        <w:spacing w:line="302" w:lineRule="auto"/>
        <w:ind w:left="2552" w:hanging="1701"/>
        <w:jc w:val="both"/>
        <w:rPr>
          <w:rFonts w:eastAsia="Times New Roman"/>
          <w:i/>
          <w:iCs/>
          <w:noProof/>
          <w:sz w:val="24"/>
          <w:szCs w:val="24"/>
          <w:lang w:val="sr-Cyrl-RS"/>
        </w:rPr>
      </w:pPr>
    </w:p>
    <w:p w:rsidR="0073726D" w:rsidRPr="0073726D" w:rsidRDefault="0073726D" w:rsidP="00372522">
      <w:pPr>
        <w:tabs>
          <w:tab w:val="left" w:pos="1134"/>
          <w:tab w:val="left" w:pos="9355"/>
        </w:tabs>
        <w:spacing w:line="360" w:lineRule="auto"/>
        <w:ind w:left="1134" w:hanging="283"/>
        <w:jc w:val="both"/>
        <w:rPr>
          <w:rFonts w:eastAsia="Times New Roman"/>
          <w:iCs/>
          <w:noProof/>
          <w:sz w:val="24"/>
          <w:szCs w:val="24"/>
          <w:lang w:val="sr-Cyrl-RS"/>
        </w:rPr>
      </w:pPr>
      <w:r w:rsidRPr="0073726D">
        <w:rPr>
          <w:rFonts w:eastAsia="Times New Roman"/>
          <w:iCs/>
          <w:noProof/>
          <w:sz w:val="24"/>
          <w:szCs w:val="24"/>
          <w:lang w:val="sr-Cyrl-RS"/>
        </w:rPr>
        <w:lastRenderedPageBreak/>
        <w:t xml:space="preserve">а. највећи радни </w:t>
      </w:r>
      <w:r w:rsidR="000D1644">
        <w:rPr>
          <w:rFonts w:eastAsia="Times New Roman"/>
          <w:iCs/>
          <w:noProof/>
          <w:sz w:val="24"/>
          <w:szCs w:val="24"/>
          <w:lang w:val="sr-Cyrl-RS"/>
        </w:rPr>
        <w:t>притисак</w:t>
      </w:r>
      <w:r w:rsidRPr="0073726D">
        <w:rPr>
          <w:rFonts w:eastAsia="Times New Roman"/>
          <w:iCs/>
          <w:noProof/>
          <w:sz w:val="24"/>
          <w:szCs w:val="24"/>
          <w:lang w:val="sr-Cyrl-RS"/>
        </w:rPr>
        <w:t xml:space="preserve"> од 69 </w:t>
      </w:r>
      <w:r w:rsidR="000D1644">
        <w:rPr>
          <w:rFonts w:eastAsia="Times New Roman"/>
          <w:iCs/>
          <w:noProof/>
          <w:sz w:val="24"/>
          <w:szCs w:val="24"/>
          <w:lang w:val="en-US"/>
        </w:rPr>
        <w:t>MP</w:t>
      </w:r>
      <w:r w:rsidRPr="0073726D">
        <w:rPr>
          <w:rFonts w:eastAsia="Times New Roman"/>
          <w:iCs/>
          <w:noProof/>
          <w:sz w:val="24"/>
          <w:szCs w:val="24"/>
          <w:lang w:val="sr-Cyrl-RS"/>
        </w:rPr>
        <w:t xml:space="preserve"> или већи;</w:t>
      </w:r>
    </w:p>
    <w:p w:rsidR="0073726D" w:rsidRPr="0073726D" w:rsidRDefault="0073726D" w:rsidP="00372522">
      <w:pPr>
        <w:tabs>
          <w:tab w:val="left" w:pos="1134"/>
          <w:tab w:val="left" w:pos="9355"/>
        </w:tabs>
        <w:spacing w:line="360" w:lineRule="auto"/>
        <w:ind w:left="1134" w:hanging="283"/>
        <w:jc w:val="both"/>
        <w:rPr>
          <w:rFonts w:eastAsia="Times New Roman"/>
          <w:iCs/>
          <w:noProof/>
          <w:sz w:val="24"/>
          <w:szCs w:val="24"/>
          <w:lang w:val="sr-Cyrl-RS"/>
        </w:rPr>
      </w:pPr>
      <w:r w:rsidRPr="0073726D">
        <w:rPr>
          <w:rFonts w:eastAsia="Times New Roman"/>
          <w:iCs/>
          <w:noProof/>
          <w:sz w:val="24"/>
          <w:szCs w:val="24"/>
          <w:lang w:val="sr-Cyrl-RS"/>
        </w:rPr>
        <w:t>б. намијењене су за</w:t>
      </w:r>
      <w:r w:rsidR="000D1644">
        <w:rPr>
          <w:rFonts w:eastAsia="Times New Roman"/>
          <w:iCs/>
          <w:noProof/>
          <w:sz w:val="24"/>
          <w:szCs w:val="24"/>
          <w:lang w:val="sr-Cyrl-RS"/>
        </w:rPr>
        <w:t xml:space="preserve"> постизање и одржавање контролисаног</w:t>
      </w:r>
      <w:r w:rsidRPr="0073726D">
        <w:rPr>
          <w:rFonts w:eastAsia="Times New Roman"/>
          <w:iCs/>
          <w:noProof/>
          <w:sz w:val="24"/>
          <w:szCs w:val="24"/>
          <w:lang w:val="sr-Cyrl-RS"/>
        </w:rPr>
        <w:t xml:space="preserve"> </w:t>
      </w:r>
      <w:r w:rsidR="000D1644">
        <w:rPr>
          <w:rFonts w:eastAsia="Times New Roman"/>
          <w:iCs/>
          <w:noProof/>
          <w:sz w:val="24"/>
          <w:szCs w:val="24"/>
          <w:lang w:val="sr-Cyrl-RS"/>
        </w:rPr>
        <w:t>топлотног</w:t>
      </w:r>
      <w:r w:rsidRPr="0073726D">
        <w:rPr>
          <w:rFonts w:eastAsia="Times New Roman"/>
          <w:iCs/>
          <w:noProof/>
          <w:sz w:val="24"/>
          <w:szCs w:val="24"/>
          <w:lang w:val="sr-Cyrl-RS"/>
        </w:rPr>
        <w:t xml:space="preserve"> </w:t>
      </w:r>
      <w:r w:rsidR="000D1644">
        <w:rPr>
          <w:rFonts w:eastAsia="Times New Roman"/>
          <w:iCs/>
          <w:noProof/>
          <w:sz w:val="24"/>
          <w:szCs w:val="24"/>
          <w:lang w:val="sr-Cyrl-RS"/>
        </w:rPr>
        <w:t>окружења температуре</w:t>
      </w:r>
      <w:r w:rsidRPr="0073726D">
        <w:rPr>
          <w:rFonts w:eastAsia="Times New Roman"/>
          <w:iCs/>
          <w:noProof/>
          <w:sz w:val="24"/>
          <w:szCs w:val="24"/>
          <w:lang w:val="sr-Cyrl-RS"/>
        </w:rPr>
        <w:t xml:space="preserve"> од 873 К (600 </w:t>
      </w:r>
      <w:r w:rsidR="00B55F13">
        <w:rPr>
          <w:rFonts w:eastAsia="Times New Roman"/>
          <w:iCs/>
          <w:noProof/>
          <w:sz w:val="24"/>
          <w:szCs w:val="24"/>
          <w:lang w:val="sr-Cyrl-RS"/>
        </w:rPr>
        <w:t>°C</w:t>
      </w:r>
      <w:r w:rsidRPr="0073726D">
        <w:rPr>
          <w:rFonts w:eastAsia="Times New Roman"/>
          <w:iCs/>
          <w:noProof/>
          <w:sz w:val="24"/>
          <w:szCs w:val="24"/>
          <w:lang w:val="sr-Cyrl-RS"/>
        </w:rPr>
        <w:t>)</w:t>
      </w:r>
      <w:r w:rsidRPr="0073726D">
        <w:rPr>
          <w:noProof/>
          <w:sz w:val="24"/>
          <w:szCs w:val="24"/>
        </w:rPr>
        <w:drawing>
          <wp:anchor distT="0" distB="0" distL="114300" distR="114300" simplePos="0" relativeHeight="252119040" behindDoc="1" locked="0" layoutInCell="0" allowOverlap="1" wp14:anchorId="1F79874A" wp14:editId="1447DA62">
            <wp:simplePos x="0" y="0"/>
            <wp:positionH relativeFrom="page">
              <wp:posOffset>1748155</wp:posOffset>
            </wp:positionH>
            <wp:positionV relativeFrom="page">
              <wp:posOffset>527050</wp:posOffset>
            </wp:positionV>
            <wp:extent cx="31115" cy="154305"/>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0">
                      <a:extLst/>
                    </a:blip>
                    <a:srcRect/>
                    <a:stretch>
                      <a:fillRect/>
                    </a:stretch>
                  </pic:blipFill>
                  <pic:spPr bwMode="auto">
                    <a:xfrm>
                      <a:off x="0" y="0"/>
                      <a:ext cx="31115" cy="154305"/>
                    </a:xfrm>
                    <a:prstGeom prst="rect">
                      <a:avLst/>
                    </a:prstGeom>
                    <a:noFill/>
                  </pic:spPr>
                </pic:pic>
              </a:graphicData>
            </a:graphic>
          </wp:anchor>
        </w:drawing>
      </w:r>
      <w:r w:rsidRPr="0073726D">
        <w:rPr>
          <w:rFonts w:eastAsia="Times New Roman"/>
          <w:iCs/>
          <w:noProof/>
          <w:sz w:val="24"/>
          <w:szCs w:val="24"/>
          <w:lang w:val="sr-Cyrl-RS"/>
        </w:rPr>
        <w:t xml:space="preserve"> или више и</w:t>
      </w:r>
    </w:p>
    <w:p w:rsidR="0073726D" w:rsidRPr="0073726D" w:rsidRDefault="0073726D" w:rsidP="00372522">
      <w:pPr>
        <w:spacing w:line="360" w:lineRule="auto"/>
        <w:ind w:firstLine="851"/>
        <w:jc w:val="both"/>
        <w:rPr>
          <w:noProof/>
          <w:sz w:val="24"/>
          <w:szCs w:val="24"/>
          <w:lang w:val="sr-Cyrl-RS"/>
        </w:rPr>
      </w:pPr>
      <w:r w:rsidRPr="0073726D">
        <w:rPr>
          <w:rFonts w:eastAsia="Times New Roman"/>
          <w:noProof/>
          <w:sz w:val="24"/>
          <w:szCs w:val="24"/>
          <w:lang w:val="sr-Cyrl-RS"/>
        </w:rPr>
        <w:t xml:space="preserve">ц.  </w:t>
      </w:r>
      <w:r w:rsidR="000D1644">
        <w:rPr>
          <w:rFonts w:eastAsia="Times New Roman"/>
          <w:noProof/>
          <w:sz w:val="24"/>
          <w:szCs w:val="24"/>
          <w:lang w:val="sr-Cyrl-RS"/>
        </w:rPr>
        <w:t>п</w:t>
      </w:r>
      <w:r w:rsidR="000D1644" w:rsidRPr="000D1644">
        <w:rPr>
          <w:rFonts w:eastAsia="Times New Roman"/>
          <w:noProof/>
          <w:sz w:val="24"/>
          <w:szCs w:val="24"/>
          <w:lang w:val="sr-Cyrl-RS"/>
        </w:rPr>
        <w:t>осједују шупљину коморе унутрашњег пречника од 254 mm или</w:t>
      </w:r>
      <w:r w:rsidR="000D1644">
        <w:rPr>
          <w:rFonts w:eastAsia="Times New Roman"/>
          <w:noProof/>
          <w:sz w:val="24"/>
          <w:szCs w:val="24"/>
          <w:lang w:val="sr-Cyrl-RS"/>
        </w:rPr>
        <w:t xml:space="preserve"> већег</w:t>
      </w:r>
      <w:r w:rsidRPr="0073726D">
        <w:rPr>
          <w:rFonts w:eastAsia="Times New Roman"/>
          <w:noProof/>
          <w:sz w:val="24"/>
          <w:szCs w:val="24"/>
          <w:lang w:val="sr-Cyrl-RS"/>
        </w:rPr>
        <w:t>.</w:t>
      </w:r>
    </w:p>
    <w:p w:rsidR="0073726D" w:rsidRPr="0073726D" w:rsidRDefault="0073726D" w:rsidP="00372522">
      <w:pPr>
        <w:jc w:val="both"/>
        <w:rPr>
          <w:noProof/>
          <w:sz w:val="24"/>
          <w:szCs w:val="24"/>
          <w:lang w:val="sr-Cyrl-RS"/>
        </w:rPr>
      </w:pPr>
    </w:p>
    <w:p w:rsidR="0073726D" w:rsidRPr="0073726D" w:rsidRDefault="00B4239D" w:rsidP="00372522">
      <w:pPr>
        <w:ind w:left="851" w:hanging="851"/>
        <w:jc w:val="both"/>
        <w:rPr>
          <w:rFonts w:eastAsia="Times New Roman"/>
          <w:noProof/>
          <w:sz w:val="24"/>
          <w:szCs w:val="24"/>
          <w:lang w:val="sr-Cyrl-RS"/>
        </w:rPr>
      </w:pPr>
      <w:r w:rsidRPr="00F43291">
        <w:rPr>
          <w:b/>
          <w:noProof/>
          <w:sz w:val="24"/>
          <w:szCs w:val="24"/>
          <w:lang w:val="sr-Cyrl-RS"/>
        </w:rPr>
        <w:t>2B</w:t>
      </w:r>
      <w:r w:rsidR="0073726D" w:rsidRPr="00F43291">
        <w:rPr>
          <w:b/>
          <w:noProof/>
          <w:sz w:val="24"/>
          <w:szCs w:val="24"/>
          <w:lang w:val="sr-Cyrl-RS"/>
        </w:rPr>
        <w:t xml:space="preserve">105  </w:t>
      </w:r>
      <w:r w:rsidR="0073726D" w:rsidRPr="00F43291">
        <w:rPr>
          <w:rFonts w:eastAsia="Times New Roman"/>
          <w:b/>
          <w:noProof/>
          <w:sz w:val="24"/>
          <w:szCs w:val="24"/>
          <w:lang w:val="sr-Cyrl-RS"/>
        </w:rPr>
        <w:t>Пе</w:t>
      </w:r>
      <w:r w:rsidR="0073726D" w:rsidRPr="00F43291">
        <w:rPr>
          <w:rFonts w:eastAsia="Arial"/>
          <w:b/>
          <w:noProof/>
          <w:sz w:val="24"/>
          <w:szCs w:val="24"/>
          <w:lang w:val="sr-Cyrl-RS"/>
        </w:rPr>
        <w:t>ћ</w:t>
      </w:r>
      <w:r w:rsidR="00F43291">
        <w:rPr>
          <w:rFonts w:eastAsia="Times New Roman"/>
          <w:b/>
          <w:noProof/>
          <w:sz w:val="24"/>
          <w:szCs w:val="24"/>
          <w:lang w:val="sr-Cyrl-RS"/>
        </w:rPr>
        <w:t>и  за  х</w:t>
      </w:r>
      <w:r w:rsidR="0073726D" w:rsidRPr="00F43291">
        <w:rPr>
          <w:rFonts w:eastAsia="Times New Roman"/>
          <w:b/>
          <w:noProof/>
          <w:sz w:val="24"/>
          <w:szCs w:val="24"/>
          <w:lang w:val="sr-Cyrl-RS"/>
        </w:rPr>
        <w:t>емијске  поступке  наношења  (</w:t>
      </w:r>
      <w:r w:rsidR="00F43291">
        <w:rPr>
          <w:rFonts w:eastAsia="Times New Roman"/>
          <w:b/>
          <w:noProof/>
          <w:sz w:val="24"/>
          <w:szCs w:val="24"/>
          <w:lang w:val="en-US"/>
        </w:rPr>
        <w:t>CVD</w:t>
      </w:r>
      <w:r w:rsidR="0073726D" w:rsidRPr="00F43291">
        <w:rPr>
          <w:rFonts w:eastAsia="Times New Roman"/>
          <w:b/>
          <w:noProof/>
          <w:sz w:val="24"/>
          <w:szCs w:val="24"/>
          <w:lang w:val="sr-Cyrl-RS"/>
        </w:rPr>
        <w:t xml:space="preserve">  –  </w:t>
      </w:r>
      <w:r w:rsidR="00F43291">
        <w:rPr>
          <w:rFonts w:eastAsia="Times New Roman"/>
          <w:b/>
          <w:noProof/>
          <w:sz w:val="24"/>
          <w:szCs w:val="24"/>
          <w:lang w:val="en-US"/>
        </w:rPr>
        <w:t>Chemical</w:t>
      </w:r>
      <w:r w:rsidR="0073726D" w:rsidRPr="00F43291">
        <w:rPr>
          <w:rFonts w:eastAsia="Times New Roman"/>
          <w:b/>
          <w:noProof/>
          <w:sz w:val="24"/>
          <w:szCs w:val="24"/>
          <w:lang w:val="sr-Cyrl-RS"/>
        </w:rPr>
        <w:t xml:space="preserve">  </w:t>
      </w:r>
      <w:r w:rsidR="00F43291">
        <w:rPr>
          <w:rFonts w:eastAsia="Times New Roman"/>
          <w:b/>
          <w:noProof/>
          <w:sz w:val="24"/>
          <w:szCs w:val="24"/>
          <w:lang w:val="en-US"/>
        </w:rPr>
        <w:t>vapour</w:t>
      </w:r>
      <w:r w:rsidR="0073726D" w:rsidRPr="00F43291">
        <w:rPr>
          <w:rFonts w:eastAsia="Times New Roman"/>
          <w:b/>
          <w:noProof/>
          <w:sz w:val="24"/>
          <w:szCs w:val="24"/>
          <w:lang w:val="sr-Cyrl-RS"/>
        </w:rPr>
        <w:t xml:space="preserve">  </w:t>
      </w:r>
      <w:r w:rsidR="00F43291">
        <w:rPr>
          <w:rFonts w:eastAsia="Times New Roman"/>
          <w:b/>
          <w:noProof/>
          <w:sz w:val="24"/>
          <w:szCs w:val="24"/>
          <w:lang w:val="en-US"/>
        </w:rPr>
        <w:t>deposition</w:t>
      </w:r>
      <w:r w:rsidR="0073726D" w:rsidRPr="00F43291">
        <w:rPr>
          <w:rFonts w:eastAsia="Times New Roman"/>
          <w:b/>
          <w:noProof/>
          <w:sz w:val="24"/>
          <w:szCs w:val="24"/>
          <w:lang w:val="sr-Cyrl-RS"/>
        </w:rPr>
        <w:t xml:space="preserve">),  осим  оних  наведених  у </w:t>
      </w:r>
      <w:r w:rsidRPr="00F43291">
        <w:rPr>
          <w:rFonts w:eastAsia="Times New Roman"/>
          <w:b/>
          <w:noProof/>
          <w:sz w:val="24"/>
          <w:szCs w:val="24"/>
          <w:lang w:val="sr-Cyrl-RS"/>
        </w:rPr>
        <w:t>2B</w:t>
      </w:r>
      <w:r w:rsidR="0073726D" w:rsidRPr="00F43291">
        <w:rPr>
          <w:rFonts w:eastAsia="Times New Roman"/>
          <w:b/>
          <w:noProof/>
          <w:sz w:val="24"/>
          <w:szCs w:val="24"/>
          <w:lang w:val="sr-Cyrl-RS"/>
        </w:rPr>
        <w:t>005.а</w:t>
      </w:r>
      <w:r w:rsidR="0077060D">
        <w:rPr>
          <w:rFonts w:eastAsia="Times New Roman"/>
          <w:b/>
          <w:noProof/>
          <w:sz w:val="24"/>
          <w:szCs w:val="24"/>
          <w:lang w:val="sr-Cyrl-RS"/>
        </w:rPr>
        <w:t>,</w:t>
      </w:r>
      <w:r w:rsidR="0073726D" w:rsidRPr="00F43291">
        <w:rPr>
          <w:rFonts w:eastAsia="Times New Roman"/>
          <w:b/>
          <w:noProof/>
          <w:sz w:val="24"/>
          <w:szCs w:val="24"/>
          <w:lang w:val="sr-Cyrl-RS"/>
        </w:rPr>
        <w:t xml:space="preserve"> намијењене или модифи</w:t>
      </w:r>
      <w:r w:rsidR="00F43291">
        <w:rPr>
          <w:rFonts w:eastAsia="Times New Roman"/>
          <w:b/>
          <w:noProof/>
          <w:sz w:val="24"/>
          <w:szCs w:val="24"/>
          <w:lang w:val="sr-Cyrl-BA"/>
        </w:rPr>
        <w:t>ков</w:t>
      </w:r>
      <w:r w:rsidR="0073726D" w:rsidRPr="00F43291">
        <w:rPr>
          <w:rFonts w:eastAsia="Times New Roman"/>
          <w:b/>
          <w:noProof/>
          <w:sz w:val="24"/>
          <w:szCs w:val="24"/>
          <w:lang w:val="sr-Cyrl-RS"/>
        </w:rPr>
        <w:t>ане за дензификацију угљ</w:t>
      </w:r>
      <w:r w:rsidR="00CB7EAC">
        <w:rPr>
          <w:rFonts w:eastAsia="Times New Roman"/>
          <w:b/>
          <w:noProof/>
          <w:sz w:val="24"/>
          <w:szCs w:val="24"/>
          <w:lang w:val="sr-Cyrl-RS"/>
        </w:rPr>
        <w:t>ен</w:t>
      </w:r>
      <w:r w:rsidR="0073726D" w:rsidRPr="00F43291">
        <w:rPr>
          <w:rFonts w:eastAsia="Times New Roman"/>
          <w:b/>
          <w:noProof/>
          <w:sz w:val="24"/>
          <w:szCs w:val="24"/>
          <w:lang w:val="sr-Cyrl-RS"/>
        </w:rPr>
        <w:t>ик-угљ</w:t>
      </w:r>
      <w:r w:rsidR="00CB7EAC">
        <w:rPr>
          <w:rFonts w:eastAsia="Times New Roman"/>
          <w:b/>
          <w:noProof/>
          <w:sz w:val="24"/>
          <w:szCs w:val="24"/>
          <w:lang w:val="sr-Cyrl-RS"/>
        </w:rPr>
        <w:t>ен</w:t>
      </w:r>
      <w:r w:rsidR="0073726D" w:rsidRPr="00F43291">
        <w:rPr>
          <w:rFonts w:eastAsia="Times New Roman"/>
          <w:b/>
          <w:noProof/>
          <w:sz w:val="24"/>
          <w:szCs w:val="24"/>
          <w:lang w:val="sr-Cyrl-RS"/>
        </w:rPr>
        <w:t>ик композита</w:t>
      </w:r>
      <w:r w:rsidR="0073726D" w:rsidRPr="0073726D">
        <w:rPr>
          <w:rFonts w:eastAsia="Times New Roman"/>
          <w:noProof/>
          <w:sz w:val="24"/>
          <w:szCs w:val="24"/>
          <w:lang w:val="sr-Cyrl-RS"/>
        </w:rPr>
        <w:t>.</w:t>
      </w:r>
    </w:p>
    <w:p w:rsidR="0073726D" w:rsidRPr="0073726D" w:rsidRDefault="0073726D" w:rsidP="00372522">
      <w:pPr>
        <w:ind w:left="851" w:hanging="851"/>
        <w:jc w:val="both"/>
        <w:rPr>
          <w:rFonts w:eastAsia="Times New Roman"/>
          <w:noProof/>
          <w:sz w:val="24"/>
          <w:szCs w:val="24"/>
          <w:lang w:val="sr-Cyrl-RS"/>
        </w:rPr>
      </w:pPr>
    </w:p>
    <w:p w:rsidR="0073726D" w:rsidRPr="00F43291" w:rsidRDefault="00B4239D" w:rsidP="00372522">
      <w:pPr>
        <w:ind w:left="851" w:hanging="851"/>
        <w:jc w:val="both"/>
        <w:rPr>
          <w:b/>
          <w:noProof/>
          <w:sz w:val="24"/>
          <w:szCs w:val="24"/>
          <w:lang w:val="sr-Cyrl-RS"/>
        </w:rPr>
      </w:pPr>
      <w:r w:rsidRPr="00F43291">
        <w:rPr>
          <w:rFonts w:eastAsia="Times New Roman"/>
          <w:b/>
          <w:noProof/>
          <w:sz w:val="24"/>
          <w:szCs w:val="24"/>
          <w:lang w:val="sr-Cyrl-RS"/>
        </w:rPr>
        <w:t>2B</w:t>
      </w:r>
      <w:r w:rsidR="0073726D" w:rsidRPr="00F43291">
        <w:rPr>
          <w:rFonts w:eastAsia="Times New Roman"/>
          <w:b/>
          <w:noProof/>
          <w:sz w:val="24"/>
          <w:szCs w:val="24"/>
          <w:lang w:val="sr-Cyrl-RS"/>
        </w:rPr>
        <w:t xml:space="preserve">109  </w:t>
      </w:r>
      <w:r w:rsidR="00CB7EAC">
        <w:rPr>
          <w:rFonts w:eastAsia="Times New Roman"/>
          <w:b/>
          <w:noProof/>
          <w:sz w:val="24"/>
          <w:szCs w:val="24"/>
          <w:lang w:val="sr-Cyrl-RS"/>
        </w:rPr>
        <w:t>Машине</w:t>
      </w:r>
      <w:r w:rsidR="0073726D" w:rsidRPr="00F43291">
        <w:rPr>
          <w:rFonts w:eastAsia="Times New Roman"/>
          <w:b/>
          <w:noProof/>
          <w:sz w:val="24"/>
          <w:szCs w:val="24"/>
          <w:lang w:val="sr-Cyrl-RS"/>
        </w:rPr>
        <w:t xml:space="preserve"> за обликовање струјањем, осим оних наведених у </w:t>
      </w:r>
      <w:r w:rsidRPr="00F43291">
        <w:rPr>
          <w:rFonts w:eastAsia="Times New Roman"/>
          <w:b/>
          <w:noProof/>
          <w:sz w:val="24"/>
          <w:szCs w:val="24"/>
          <w:lang w:val="sr-Cyrl-RS"/>
        </w:rPr>
        <w:t>2B</w:t>
      </w:r>
      <w:r w:rsidR="0073726D" w:rsidRPr="00F43291">
        <w:rPr>
          <w:rFonts w:eastAsia="Times New Roman"/>
          <w:b/>
          <w:noProof/>
          <w:sz w:val="24"/>
          <w:szCs w:val="24"/>
          <w:lang w:val="sr-Cyrl-RS"/>
        </w:rPr>
        <w:t>009, који се могу употребљавати у „производњи” погонских компоненти и опреме (нпр. плаштеви мотора и ме</w:t>
      </w:r>
      <w:r w:rsidR="0073726D" w:rsidRPr="00F43291">
        <w:rPr>
          <w:rFonts w:eastAsia="Arial"/>
          <w:b/>
          <w:noProof/>
          <w:sz w:val="24"/>
          <w:szCs w:val="24"/>
          <w:lang w:val="sr-Cyrl-RS"/>
        </w:rPr>
        <w:t>ђ</w:t>
      </w:r>
      <w:r w:rsidR="0073726D" w:rsidRPr="00F43291">
        <w:rPr>
          <w:rFonts w:eastAsia="Times New Roman"/>
          <w:b/>
          <w:noProof/>
          <w:sz w:val="24"/>
          <w:szCs w:val="24"/>
          <w:lang w:val="sr-Cyrl-RS"/>
        </w:rPr>
        <w:t>уступњеви) за „пројектиле” и посебно изра</w:t>
      </w:r>
      <w:r w:rsidR="0073726D" w:rsidRPr="00F43291">
        <w:rPr>
          <w:rFonts w:eastAsia="Arial"/>
          <w:b/>
          <w:noProof/>
          <w:sz w:val="24"/>
          <w:szCs w:val="24"/>
          <w:lang w:val="sr-Cyrl-RS"/>
        </w:rPr>
        <w:t>ђ</w:t>
      </w:r>
      <w:r w:rsidR="0073726D" w:rsidRPr="00F43291">
        <w:rPr>
          <w:rFonts w:eastAsia="Times New Roman"/>
          <w:b/>
          <w:noProof/>
          <w:sz w:val="24"/>
          <w:szCs w:val="24"/>
          <w:lang w:val="sr-Cyrl-RS"/>
        </w:rPr>
        <w:t>ене компоненте како слиједи:</w:t>
      </w:r>
    </w:p>
    <w:p w:rsidR="0073726D" w:rsidRPr="0073726D" w:rsidRDefault="0073726D" w:rsidP="00372522">
      <w:pPr>
        <w:jc w:val="both"/>
        <w:rPr>
          <w:noProof/>
          <w:sz w:val="24"/>
          <w:szCs w:val="24"/>
          <w:lang w:val="sr-Cyrl-RS"/>
        </w:rPr>
      </w:pPr>
    </w:p>
    <w:p w:rsidR="0073726D" w:rsidRPr="0073726D" w:rsidRDefault="0073726D" w:rsidP="00372522">
      <w:pPr>
        <w:spacing w:line="234" w:lineRule="exact"/>
        <w:jc w:val="both"/>
        <w:rPr>
          <w:noProof/>
          <w:sz w:val="24"/>
          <w:szCs w:val="24"/>
          <w:lang w:val="sr-Cyrl-RS"/>
        </w:rPr>
      </w:pPr>
    </w:p>
    <w:p w:rsidR="0073726D" w:rsidRPr="0073726D" w:rsidRDefault="0073726D" w:rsidP="00372522">
      <w:pPr>
        <w:ind w:firstLine="851"/>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И </w:t>
      </w:r>
      <w:r w:rsidR="00B4239D">
        <w:rPr>
          <w:rFonts w:eastAsia="Times New Roman"/>
          <w:i/>
          <w:iCs/>
          <w:noProof/>
          <w:sz w:val="24"/>
          <w:szCs w:val="24"/>
          <w:lang w:val="sr-Cyrl-RS"/>
        </w:rPr>
        <w:t>2B</w:t>
      </w:r>
      <w:r w:rsidRPr="0073726D">
        <w:rPr>
          <w:rFonts w:eastAsia="Times New Roman"/>
          <w:i/>
          <w:iCs/>
          <w:noProof/>
          <w:sz w:val="24"/>
          <w:szCs w:val="24"/>
          <w:lang w:val="sr-Cyrl-RS"/>
        </w:rPr>
        <w:t>209.</w:t>
      </w:r>
    </w:p>
    <w:p w:rsidR="0073726D" w:rsidRPr="0073726D" w:rsidRDefault="0073726D" w:rsidP="00372522">
      <w:pPr>
        <w:spacing w:line="248" w:lineRule="exact"/>
        <w:jc w:val="both"/>
        <w:rPr>
          <w:noProof/>
          <w:sz w:val="24"/>
          <w:szCs w:val="24"/>
          <w:lang w:val="sr-Cyrl-RS"/>
        </w:rPr>
      </w:pPr>
    </w:p>
    <w:p w:rsidR="0073726D" w:rsidRPr="0073726D" w:rsidRDefault="00B1429C" w:rsidP="00372522">
      <w:pPr>
        <w:tabs>
          <w:tab w:val="left" w:pos="1276"/>
        </w:tabs>
        <w:ind w:left="851"/>
        <w:jc w:val="both"/>
        <w:rPr>
          <w:rFonts w:eastAsia="Times New Roman"/>
          <w:noProof/>
          <w:sz w:val="24"/>
          <w:szCs w:val="24"/>
          <w:lang w:val="sr-Cyrl-RS"/>
        </w:rPr>
      </w:pPr>
      <w:r>
        <w:rPr>
          <w:rFonts w:eastAsia="Times New Roman"/>
          <w:noProof/>
          <w:sz w:val="24"/>
          <w:szCs w:val="24"/>
          <w:lang w:val="sr-Cyrl-RS"/>
        </w:rPr>
        <w:t xml:space="preserve">а. </w:t>
      </w:r>
      <w:r w:rsidR="00CB7EAC">
        <w:rPr>
          <w:rFonts w:eastAsia="Times New Roman"/>
          <w:noProof/>
          <w:sz w:val="24"/>
          <w:szCs w:val="24"/>
          <w:lang w:val="sr-Cyrl-RS"/>
        </w:rPr>
        <w:t>машине</w:t>
      </w:r>
      <w:r w:rsidR="0073726D" w:rsidRPr="0073726D">
        <w:rPr>
          <w:rFonts w:eastAsia="Times New Roman"/>
          <w:noProof/>
          <w:sz w:val="24"/>
          <w:szCs w:val="24"/>
          <w:lang w:val="sr-Cyrl-RS"/>
        </w:rPr>
        <w:t xml:space="preserve"> за обликовање струјањем који имају све сљеде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CB7EAC">
        <w:rPr>
          <w:rFonts w:eastAsia="Times New Roman"/>
          <w:noProof/>
          <w:sz w:val="24"/>
          <w:szCs w:val="24"/>
          <w:lang w:val="sr-Cyrl-RS"/>
        </w:rPr>
        <w:t>особине</w:t>
      </w:r>
      <w:r w:rsidR="0073726D" w:rsidRPr="0073726D">
        <w:rPr>
          <w:rFonts w:eastAsia="Times New Roman"/>
          <w:noProof/>
          <w:sz w:val="24"/>
          <w:szCs w:val="24"/>
          <w:lang w:val="sr-Cyrl-RS"/>
        </w:rPr>
        <w:t>:</w:t>
      </w:r>
    </w:p>
    <w:p w:rsidR="0073726D" w:rsidRPr="0073726D" w:rsidRDefault="0073726D" w:rsidP="00372522">
      <w:pPr>
        <w:spacing w:line="246" w:lineRule="exact"/>
        <w:jc w:val="both"/>
        <w:rPr>
          <w:rFonts w:eastAsia="Times New Roman"/>
          <w:noProof/>
          <w:sz w:val="24"/>
          <w:szCs w:val="24"/>
          <w:lang w:val="sr-Cyrl-RS"/>
        </w:rPr>
      </w:pPr>
    </w:p>
    <w:p w:rsidR="0073726D" w:rsidRPr="0073726D" w:rsidRDefault="0073726D" w:rsidP="00372522">
      <w:pPr>
        <w:numPr>
          <w:ilvl w:val="1"/>
          <w:numId w:val="135"/>
        </w:numPr>
        <w:tabs>
          <w:tab w:val="left" w:pos="2020"/>
        </w:tabs>
        <w:spacing w:line="245" w:lineRule="auto"/>
        <w:ind w:left="1701" w:hanging="425"/>
        <w:jc w:val="both"/>
        <w:rPr>
          <w:rFonts w:eastAsia="Times New Roman"/>
          <w:noProof/>
          <w:sz w:val="24"/>
          <w:szCs w:val="24"/>
          <w:lang w:val="sr-Cyrl-RS"/>
        </w:rPr>
      </w:pPr>
      <w:r w:rsidRPr="0073726D">
        <w:rPr>
          <w:rFonts w:eastAsia="Times New Roman"/>
          <w:noProof/>
          <w:sz w:val="24"/>
          <w:szCs w:val="24"/>
          <w:lang w:val="sr-Cyrl-RS"/>
        </w:rPr>
        <w:t>опремљени или који, према техни</w:t>
      </w:r>
      <w:r w:rsidRPr="0073726D">
        <w:rPr>
          <w:rFonts w:eastAsia="Arial"/>
          <w:noProof/>
          <w:sz w:val="24"/>
          <w:szCs w:val="24"/>
          <w:lang w:val="sr-Cyrl-RS"/>
        </w:rPr>
        <w:t>ч</w:t>
      </w:r>
      <w:r w:rsidRPr="0073726D">
        <w:rPr>
          <w:rFonts w:eastAsia="Times New Roman"/>
          <w:noProof/>
          <w:sz w:val="24"/>
          <w:szCs w:val="24"/>
          <w:lang w:val="sr-Cyrl-RS"/>
        </w:rPr>
        <w:t>ким спецификацијама произво</w:t>
      </w:r>
      <w:r w:rsidRPr="0073726D">
        <w:rPr>
          <w:rFonts w:eastAsia="Arial"/>
          <w:noProof/>
          <w:sz w:val="24"/>
          <w:szCs w:val="24"/>
          <w:lang w:val="sr-Cyrl-RS"/>
        </w:rPr>
        <w:t>ђ</w:t>
      </w:r>
      <w:r w:rsidRPr="0073726D">
        <w:rPr>
          <w:rFonts w:eastAsia="Times New Roman"/>
          <w:noProof/>
          <w:sz w:val="24"/>
          <w:szCs w:val="24"/>
          <w:lang w:val="sr-Cyrl-RS"/>
        </w:rPr>
        <w:t>а</w:t>
      </w:r>
      <w:r w:rsidRPr="0073726D">
        <w:rPr>
          <w:rFonts w:eastAsia="Arial"/>
          <w:noProof/>
          <w:sz w:val="24"/>
          <w:szCs w:val="24"/>
          <w:lang w:val="sr-Cyrl-RS"/>
        </w:rPr>
        <w:t>ч</w:t>
      </w:r>
      <w:r w:rsidRPr="0073726D">
        <w:rPr>
          <w:rFonts w:eastAsia="Times New Roman"/>
          <w:noProof/>
          <w:sz w:val="24"/>
          <w:szCs w:val="24"/>
          <w:lang w:val="sr-Cyrl-RS"/>
        </w:rPr>
        <w:t>а, могу бити опремљени јединицама за „нумери</w:t>
      </w:r>
      <w:r w:rsidRPr="0073726D">
        <w:rPr>
          <w:rFonts w:eastAsia="Arial"/>
          <w:noProof/>
          <w:sz w:val="24"/>
          <w:szCs w:val="24"/>
          <w:lang w:val="sr-Cyrl-RS"/>
        </w:rPr>
        <w:t>ч</w:t>
      </w:r>
      <w:r w:rsidRPr="0073726D">
        <w:rPr>
          <w:rFonts w:eastAsia="Times New Roman"/>
          <w:noProof/>
          <w:sz w:val="24"/>
          <w:szCs w:val="24"/>
          <w:lang w:val="sr-Cyrl-RS"/>
        </w:rPr>
        <w:t xml:space="preserve">ко управљање” или </w:t>
      </w:r>
      <w:r w:rsidR="00CB7EAC">
        <w:rPr>
          <w:rFonts w:eastAsia="Times New Roman"/>
          <w:noProof/>
          <w:sz w:val="24"/>
          <w:szCs w:val="24"/>
          <w:lang w:val="sr-Cyrl-RS"/>
        </w:rPr>
        <w:t>рачунарским</w:t>
      </w:r>
      <w:r w:rsidRPr="0073726D">
        <w:rPr>
          <w:rFonts w:eastAsia="Times New Roman"/>
          <w:noProof/>
          <w:sz w:val="24"/>
          <w:szCs w:val="24"/>
          <w:lang w:val="sr-Cyrl-RS"/>
        </w:rPr>
        <w:t xml:space="preserve"> управљањем; </w:t>
      </w:r>
      <w:r w:rsidRPr="0073726D">
        <w:rPr>
          <w:rFonts w:eastAsia="Times New Roman"/>
          <w:noProof/>
          <w:sz w:val="24"/>
          <w:szCs w:val="24"/>
          <w:u w:val="single"/>
          <w:lang w:val="sr-Cyrl-RS"/>
        </w:rPr>
        <w:t>и</w:t>
      </w:r>
    </w:p>
    <w:p w:rsidR="0073726D" w:rsidRPr="0073726D" w:rsidRDefault="0073726D" w:rsidP="00372522">
      <w:pPr>
        <w:spacing w:line="230" w:lineRule="exact"/>
        <w:ind w:left="1701" w:hanging="425"/>
        <w:jc w:val="both"/>
        <w:rPr>
          <w:rFonts w:eastAsia="Times New Roman"/>
          <w:noProof/>
          <w:sz w:val="24"/>
          <w:szCs w:val="24"/>
          <w:lang w:val="sr-Cyrl-RS"/>
        </w:rPr>
      </w:pPr>
    </w:p>
    <w:p w:rsidR="0073726D" w:rsidRPr="0073726D" w:rsidRDefault="005A148D" w:rsidP="00372522">
      <w:pPr>
        <w:numPr>
          <w:ilvl w:val="1"/>
          <w:numId w:val="135"/>
        </w:numPr>
        <w:tabs>
          <w:tab w:val="left" w:pos="2020"/>
        </w:tabs>
        <w:ind w:left="1701" w:hanging="425"/>
        <w:jc w:val="both"/>
        <w:rPr>
          <w:rFonts w:eastAsia="Times New Roman"/>
          <w:noProof/>
          <w:sz w:val="24"/>
          <w:szCs w:val="24"/>
          <w:lang w:val="sr-Cyrl-RS"/>
        </w:rPr>
      </w:pPr>
      <w:r>
        <w:rPr>
          <w:rFonts w:eastAsia="Times New Roman"/>
          <w:noProof/>
          <w:sz w:val="24"/>
          <w:szCs w:val="24"/>
          <w:lang w:val="sr-Cyrl-RS"/>
        </w:rPr>
        <w:t>више од двије осе</w:t>
      </w:r>
      <w:r w:rsidR="0073726D" w:rsidRPr="0073726D">
        <w:rPr>
          <w:rFonts w:eastAsia="Times New Roman"/>
          <w:noProof/>
          <w:sz w:val="24"/>
          <w:szCs w:val="24"/>
          <w:lang w:val="sr-Cyrl-RS"/>
        </w:rPr>
        <w:t xml:space="preserve"> које се могу </w:t>
      </w:r>
      <w:r>
        <w:rPr>
          <w:rFonts w:eastAsia="Times New Roman"/>
          <w:noProof/>
          <w:sz w:val="24"/>
          <w:szCs w:val="24"/>
          <w:lang w:val="sr-Cyrl-RS"/>
        </w:rPr>
        <w:t>истовремено</w:t>
      </w:r>
      <w:r w:rsidR="0073726D" w:rsidRPr="0073726D">
        <w:rPr>
          <w:rFonts w:eastAsia="Times New Roman"/>
          <w:noProof/>
          <w:sz w:val="24"/>
          <w:szCs w:val="24"/>
          <w:lang w:val="sr-Cyrl-RS"/>
        </w:rPr>
        <w:t xml:space="preserve"> ускла</w:t>
      </w:r>
      <w:r w:rsidR="0073726D" w:rsidRPr="0073726D">
        <w:rPr>
          <w:rFonts w:eastAsia="Arial"/>
          <w:noProof/>
          <w:sz w:val="24"/>
          <w:szCs w:val="24"/>
          <w:lang w:val="sr-Cyrl-RS"/>
        </w:rPr>
        <w:t>ђ</w:t>
      </w:r>
      <w:r w:rsidR="0073726D" w:rsidRPr="0073726D">
        <w:rPr>
          <w:rFonts w:eastAsia="Times New Roman"/>
          <w:noProof/>
          <w:sz w:val="24"/>
          <w:szCs w:val="24"/>
          <w:lang w:val="sr-Cyrl-RS"/>
        </w:rPr>
        <w:t>ивати за „контурно управљање”.</w:t>
      </w:r>
    </w:p>
    <w:p w:rsidR="0073726D" w:rsidRPr="0073726D" w:rsidRDefault="0073726D" w:rsidP="00372522">
      <w:pPr>
        <w:spacing w:line="246" w:lineRule="exact"/>
        <w:jc w:val="both"/>
        <w:rPr>
          <w:rFonts w:eastAsia="Times New Roman"/>
          <w:noProof/>
          <w:sz w:val="24"/>
          <w:szCs w:val="24"/>
          <w:lang w:val="sr-Cyrl-RS"/>
        </w:rPr>
      </w:pPr>
    </w:p>
    <w:p w:rsidR="0073726D" w:rsidRPr="0073726D" w:rsidRDefault="00B1429C"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посебно изра</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ене компоненте за </w:t>
      </w:r>
      <w:r w:rsidR="005A148D">
        <w:rPr>
          <w:rFonts w:eastAsia="Times New Roman"/>
          <w:noProof/>
          <w:sz w:val="24"/>
          <w:szCs w:val="24"/>
          <w:lang w:val="sr-Cyrl-RS"/>
        </w:rPr>
        <w:t>машине</w:t>
      </w:r>
      <w:r w:rsidR="0073726D" w:rsidRPr="0073726D">
        <w:rPr>
          <w:rFonts w:eastAsia="Times New Roman"/>
          <w:noProof/>
          <w:sz w:val="24"/>
          <w:szCs w:val="24"/>
          <w:lang w:val="sr-Cyrl-RS"/>
        </w:rPr>
        <w:t xml:space="preserve"> за обликовање струјањем наведене у </w:t>
      </w:r>
      <w:r w:rsidR="00B4239D">
        <w:rPr>
          <w:rFonts w:eastAsia="Times New Roman"/>
          <w:noProof/>
          <w:sz w:val="24"/>
          <w:szCs w:val="24"/>
          <w:lang w:val="sr-Cyrl-RS"/>
        </w:rPr>
        <w:t>2B</w:t>
      </w:r>
      <w:r w:rsidR="0073726D" w:rsidRPr="0073726D">
        <w:rPr>
          <w:rFonts w:eastAsia="Times New Roman"/>
          <w:noProof/>
          <w:sz w:val="24"/>
          <w:szCs w:val="24"/>
          <w:lang w:val="sr-Cyrl-RS"/>
        </w:rPr>
        <w:t xml:space="preserve">009 или </w:t>
      </w:r>
      <w:r w:rsidR="00B4239D">
        <w:rPr>
          <w:rFonts w:eastAsia="Times New Roman"/>
          <w:noProof/>
          <w:sz w:val="24"/>
          <w:szCs w:val="24"/>
          <w:lang w:val="sr-Cyrl-RS"/>
        </w:rPr>
        <w:t>2B</w:t>
      </w:r>
      <w:r w:rsidR="0073726D" w:rsidRPr="0073726D">
        <w:rPr>
          <w:rFonts w:eastAsia="Times New Roman"/>
          <w:noProof/>
          <w:sz w:val="24"/>
          <w:szCs w:val="24"/>
          <w:lang w:val="sr-Cyrl-RS"/>
        </w:rPr>
        <w:t>109.а.</w:t>
      </w:r>
    </w:p>
    <w:p w:rsidR="0073726D" w:rsidRPr="0073726D" w:rsidRDefault="0073726D" w:rsidP="00372522">
      <w:pPr>
        <w:spacing w:line="247" w:lineRule="exact"/>
        <w:jc w:val="both"/>
        <w:rPr>
          <w:noProof/>
          <w:sz w:val="24"/>
          <w:szCs w:val="24"/>
          <w:lang w:val="sr-Cyrl-RS"/>
        </w:rPr>
      </w:pPr>
    </w:p>
    <w:p w:rsidR="0073726D" w:rsidRPr="0073726D" w:rsidRDefault="0073726D" w:rsidP="00372522">
      <w:pPr>
        <w:ind w:left="851"/>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121" w:lineRule="exact"/>
        <w:ind w:left="851"/>
        <w:jc w:val="both"/>
        <w:rPr>
          <w:noProof/>
          <w:sz w:val="24"/>
          <w:szCs w:val="24"/>
          <w:lang w:val="sr-Cyrl-RS"/>
        </w:rPr>
      </w:pPr>
    </w:p>
    <w:p w:rsidR="0073726D" w:rsidRPr="0073726D" w:rsidRDefault="0073726D" w:rsidP="00372522">
      <w:pPr>
        <w:spacing w:line="248" w:lineRule="auto"/>
        <w:ind w:left="851"/>
        <w:jc w:val="both"/>
        <w:rPr>
          <w:noProof/>
          <w:sz w:val="24"/>
          <w:szCs w:val="24"/>
          <w:lang w:val="sr-Cyrl-RS"/>
        </w:rPr>
      </w:pPr>
      <w:r w:rsidRPr="0073726D">
        <w:rPr>
          <w:rFonts w:eastAsia="Times New Roman"/>
          <w:i/>
          <w:iCs/>
          <w:noProof/>
          <w:sz w:val="24"/>
          <w:szCs w:val="24"/>
          <w:lang w:val="sr-Cyrl-RS"/>
        </w:rPr>
        <w:t xml:space="preserve">За потребе </w:t>
      </w:r>
      <w:r w:rsidR="00B4239D">
        <w:rPr>
          <w:rFonts w:eastAsia="Times New Roman"/>
          <w:i/>
          <w:iCs/>
          <w:noProof/>
          <w:sz w:val="24"/>
          <w:szCs w:val="24"/>
          <w:lang w:val="sr-Cyrl-RS"/>
        </w:rPr>
        <w:t>2B</w:t>
      </w:r>
      <w:r w:rsidRPr="0073726D">
        <w:rPr>
          <w:rFonts w:eastAsia="Times New Roman"/>
          <w:i/>
          <w:iCs/>
          <w:noProof/>
          <w:sz w:val="24"/>
          <w:szCs w:val="24"/>
          <w:lang w:val="sr-Cyrl-RS"/>
        </w:rPr>
        <w:t xml:space="preserve">109 </w:t>
      </w:r>
      <w:r w:rsidR="005A148D">
        <w:rPr>
          <w:rFonts w:eastAsia="Times New Roman"/>
          <w:i/>
          <w:iCs/>
          <w:noProof/>
          <w:sz w:val="24"/>
          <w:szCs w:val="24"/>
          <w:lang w:val="sr-Cyrl-RS"/>
        </w:rPr>
        <w:t>машине</w:t>
      </w:r>
      <w:r w:rsidRPr="0073726D">
        <w:rPr>
          <w:rFonts w:eastAsia="Times New Roman"/>
          <w:i/>
          <w:iCs/>
          <w:noProof/>
          <w:sz w:val="24"/>
          <w:szCs w:val="24"/>
          <w:lang w:val="sr-Cyrl-RS"/>
        </w:rPr>
        <w:t xml:space="preserve"> који обједињују функцију обликовања вртњом и струјањем сматрају се </w:t>
      </w:r>
      <w:r w:rsidR="005A148D">
        <w:rPr>
          <w:rFonts w:eastAsia="Times New Roman"/>
          <w:i/>
          <w:iCs/>
          <w:noProof/>
          <w:sz w:val="24"/>
          <w:szCs w:val="24"/>
          <w:lang w:val="sr-Cyrl-RS"/>
        </w:rPr>
        <w:t>машинама</w:t>
      </w:r>
      <w:r w:rsidRPr="0073726D">
        <w:rPr>
          <w:rFonts w:eastAsia="Times New Roman"/>
          <w:i/>
          <w:iCs/>
          <w:noProof/>
          <w:sz w:val="24"/>
          <w:szCs w:val="24"/>
          <w:lang w:val="sr-Cyrl-RS"/>
        </w:rPr>
        <w:t xml:space="preserve"> за обликовање струјањем.</w:t>
      </w:r>
    </w:p>
    <w:p w:rsidR="0073726D" w:rsidRPr="0073726D" w:rsidRDefault="0073726D" w:rsidP="00372522">
      <w:pPr>
        <w:spacing w:line="228" w:lineRule="exact"/>
        <w:jc w:val="both"/>
        <w:rPr>
          <w:noProof/>
          <w:sz w:val="24"/>
          <w:szCs w:val="24"/>
          <w:lang w:val="sr-Cyrl-RS"/>
        </w:rPr>
      </w:pPr>
    </w:p>
    <w:p w:rsidR="0073726D" w:rsidRPr="0073726D" w:rsidRDefault="00B4239D" w:rsidP="00372522">
      <w:pPr>
        <w:tabs>
          <w:tab w:val="left" w:pos="1520"/>
        </w:tabs>
        <w:jc w:val="both"/>
        <w:rPr>
          <w:noProof/>
          <w:sz w:val="24"/>
          <w:szCs w:val="24"/>
          <w:lang w:val="sr-Cyrl-RS"/>
        </w:rPr>
      </w:pPr>
      <w:r w:rsidRPr="005A148D">
        <w:rPr>
          <w:rFonts w:eastAsia="Times New Roman"/>
          <w:b/>
          <w:noProof/>
          <w:sz w:val="24"/>
          <w:szCs w:val="24"/>
          <w:lang w:val="sr-Cyrl-RS"/>
        </w:rPr>
        <w:t>2B</w:t>
      </w:r>
      <w:r w:rsidR="0073726D" w:rsidRPr="005A148D">
        <w:rPr>
          <w:rFonts w:eastAsia="Times New Roman"/>
          <w:b/>
          <w:noProof/>
          <w:sz w:val="24"/>
          <w:szCs w:val="24"/>
          <w:lang w:val="sr-Cyrl-RS"/>
        </w:rPr>
        <w:t>116</w:t>
      </w:r>
      <w:r w:rsidR="0073726D" w:rsidRPr="005A148D">
        <w:rPr>
          <w:b/>
          <w:noProof/>
          <w:sz w:val="24"/>
          <w:szCs w:val="24"/>
          <w:lang w:val="sr-Cyrl-RS"/>
        </w:rPr>
        <w:t xml:space="preserve">   </w:t>
      </w:r>
      <w:r w:rsidR="005A148D" w:rsidRPr="005A148D">
        <w:rPr>
          <w:rFonts w:eastAsia="Times New Roman"/>
          <w:b/>
          <w:noProof/>
          <w:sz w:val="24"/>
          <w:szCs w:val="24"/>
          <w:lang w:val="sr-Cyrl-RS"/>
        </w:rPr>
        <w:t>Системи</w:t>
      </w:r>
      <w:r w:rsidR="0073726D" w:rsidRPr="005A148D">
        <w:rPr>
          <w:rFonts w:eastAsia="Times New Roman"/>
          <w:b/>
          <w:noProof/>
          <w:sz w:val="24"/>
          <w:szCs w:val="24"/>
          <w:lang w:val="sr-Cyrl-RS"/>
        </w:rPr>
        <w:t xml:space="preserve"> за испитивање вибрација, њихова опрема и компоненте, како слиједи</w:t>
      </w:r>
      <w:r w:rsidR="0073726D" w:rsidRPr="0073726D">
        <w:rPr>
          <w:rFonts w:eastAsia="Times New Roman"/>
          <w:noProof/>
          <w:sz w:val="24"/>
          <w:szCs w:val="24"/>
          <w:lang w:val="sr-Cyrl-RS"/>
        </w:rPr>
        <w:t>:</w:t>
      </w:r>
    </w:p>
    <w:p w:rsidR="0073726D" w:rsidRPr="0073726D" w:rsidRDefault="0073726D" w:rsidP="00372522">
      <w:pPr>
        <w:spacing w:line="248" w:lineRule="exact"/>
        <w:jc w:val="both"/>
        <w:rPr>
          <w:noProof/>
          <w:sz w:val="24"/>
          <w:szCs w:val="24"/>
          <w:lang w:val="sr-Cyrl-RS"/>
        </w:rPr>
      </w:pPr>
    </w:p>
    <w:p w:rsidR="0073726D" w:rsidRPr="0073726D" w:rsidRDefault="00B1429C" w:rsidP="00372522">
      <w:pPr>
        <w:tabs>
          <w:tab w:val="left" w:pos="1780"/>
          <w:tab w:val="left" w:pos="9355"/>
        </w:tabs>
        <w:spacing w:line="239" w:lineRule="auto"/>
        <w:ind w:left="851"/>
        <w:jc w:val="both"/>
        <w:rPr>
          <w:rFonts w:eastAsia="Times New Roman"/>
          <w:noProof/>
          <w:sz w:val="24"/>
          <w:szCs w:val="24"/>
          <w:lang w:val="sr-Cyrl-RS"/>
        </w:rPr>
      </w:pPr>
      <w:r>
        <w:rPr>
          <w:rFonts w:eastAsia="Times New Roman"/>
          <w:noProof/>
          <w:sz w:val="24"/>
          <w:szCs w:val="24"/>
          <w:lang w:val="sr-Cyrl-RS"/>
        </w:rPr>
        <w:t xml:space="preserve">а. </w:t>
      </w:r>
      <w:r w:rsidR="005A148D">
        <w:rPr>
          <w:rFonts w:eastAsia="Times New Roman"/>
          <w:noProof/>
          <w:sz w:val="24"/>
          <w:szCs w:val="24"/>
          <w:lang w:val="sr-Cyrl-RS"/>
        </w:rPr>
        <w:t>системи</w:t>
      </w:r>
      <w:r w:rsidR="0073726D" w:rsidRPr="0073726D">
        <w:rPr>
          <w:rFonts w:eastAsia="Times New Roman"/>
          <w:noProof/>
          <w:sz w:val="24"/>
          <w:szCs w:val="24"/>
          <w:lang w:val="sr-Cyrl-RS"/>
        </w:rPr>
        <w:t xml:space="preserve"> за испитивање вибрација који употребљавају технике повратне везе или затворене петље и који укљу</w:t>
      </w:r>
      <w:r w:rsidR="0073726D" w:rsidRPr="0073726D">
        <w:rPr>
          <w:rFonts w:eastAsia="Arial"/>
          <w:noProof/>
          <w:sz w:val="24"/>
          <w:szCs w:val="24"/>
          <w:lang w:val="sr-Cyrl-RS"/>
        </w:rPr>
        <w:t>ч</w:t>
      </w:r>
      <w:r w:rsidR="0073726D" w:rsidRPr="0073726D">
        <w:rPr>
          <w:rFonts w:eastAsia="Times New Roman"/>
          <w:noProof/>
          <w:sz w:val="24"/>
          <w:szCs w:val="24"/>
          <w:lang w:val="sr-Cyrl-RS"/>
        </w:rPr>
        <w:t>ују дигитални управља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ки склоп, који могу вибрирати </w:t>
      </w:r>
      <w:r w:rsidR="005A148D">
        <w:rPr>
          <w:rFonts w:eastAsia="Times New Roman"/>
          <w:noProof/>
          <w:sz w:val="24"/>
          <w:szCs w:val="24"/>
          <w:lang w:val="sr-Cyrl-RS"/>
        </w:rPr>
        <w:t xml:space="preserve">систем убрзањем од 10 </w:t>
      </w:r>
      <w:r w:rsidR="005A148D">
        <w:rPr>
          <w:rFonts w:eastAsia="Times New Roman"/>
          <w:noProof/>
          <w:sz w:val="24"/>
          <w:szCs w:val="24"/>
          <w:lang w:val="en-US"/>
        </w:rPr>
        <w:t>g</w:t>
      </w:r>
      <w:r w:rsidR="0073726D" w:rsidRPr="0073726D">
        <w:rPr>
          <w:rFonts w:eastAsia="Times New Roman"/>
          <w:noProof/>
          <w:sz w:val="24"/>
          <w:szCs w:val="24"/>
          <w:lang w:val="sr-Cyrl-RS"/>
        </w:rPr>
        <w:t xml:space="preserve"> </w:t>
      </w:r>
      <w:r w:rsidR="005A148D">
        <w:rPr>
          <w:rFonts w:eastAsia="Times New Roman"/>
          <w:noProof/>
          <w:sz w:val="24"/>
          <w:szCs w:val="24"/>
          <w:lang w:val="en-US"/>
        </w:rPr>
        <w:t>rms</w:t>
      </w:r>
      <w:r w:rsidR="0073726D" w:rsidRPr="0073726D">
        <w:rPr>
          <w:rFonts w:eastAsia="Times New Roman"/>
          <w:noProof/>
          <w:sz w:val="24"/>
          <w:szCs w:val="24"/>
          <w:lang w:val="sr-Cyrl-RS"/>
        </w:rPr>
        <w:t xml:space="preserve"> или више у распону од</w:t>
      </w:r>
      <w:r w:rsidR="0073726D" w:rsidRPr="0073726D">
        <w:rPr>
          <w:rFonts w:eastAsia="Arial"/>
          <w:noProof/>
          <w:sz w:val="24"/>
          <w:szCs w:val="24"/>
          <w:lang w:val="sr-Cyrl-RS"/>
        </w:rPr>
        <w:t xml:space="preserve"> </w:t>
      </w:r>
      <w:r w:rsidR="005A148D">
        <w:rPr>
          <w:rFonts w:eastAsia="Times New Roman"/>
          <w:noProof/>
          <w:sz w:val="24"/>
          <w:szCs w:val="24"/>
          <w:lang w:val="sr-Cyrl-RS"/>
        </w:rPr>
        <w:t xml:space="preserve">20 </w:t>
      </w:r>
      <w:r w:rsidR="005A148D">
        <w:rPr>
          <w:rFonts w:eastAsia="Times New Roman"/>
          <w:noProof/>
          <w:sz w:val="24"/>
          <w:szCs w:val="24"/>
          <w:lang w:val="en-US"/>
        </w:rPr>
        <w:t>Hz</w:t>
      </w:r>
      <w:r w:rsidR="0073726D" w:rsidRPr="0073726D">
        <w:rPr>
          <w:rFonts w:eastAsia="Times New Roman"/>
          <w:noProof/>
          <w:sz w:val="24"/>
          <w:szCs w:val="24"/>
          <w:lang w:val="sr-Cyrl-RS"/>
        </w:rPr>
        <w:t xml:space="preserve"> до 2</w:t>
      </w:r>
      <w:r w:rsidR="005A148D">
        <w:rPr>
          <w:rFonts w:eastAsia="Times New Roman"/>
          <w:noProof/>
          <w:sz w:val="24"/>
          <w:szCs w:val="24"/>
          <w:lang w:val="sr-Cyrl-RS"/>
        </w:rPr>
        <w:t xml:space="preserve"> </w:t>
      </w:r>
      <w:r w:rsidR="005A148D">
        <w:rPr>
          <w:rFonts w:eastAsia="Times New Roman"/>
          <w:noProof/>
          <w:sz w:val="24"/>
          <w:szCs w:val="24"/>
          <w:lang w:val="en-US"/>
        </w:rPr>
        <w:t>kHz</w:t>
      </w:r>
      <w:r w:rsidR="005A148D">
        <w:rPr>
          <w:rFonts w:eastAsia="Times New Roman"/>
          <w:noProof/>
          <w:sz w:val="24"/>
          <w:szCs w:val="24"/>
          <w:lang w:val="sr-Cyrl-RS"/>
        </w:rPr>
        <w:t xml:space="preserve"> и преносивим силама од 50 </w:t>
      </w:r>
      <w:r w:rsidR="005A148D">
        <w:rPr>
          <w:rFonts w:eastAsia="Times New Roman"/>
          <w:noProof/>
          <w:sz w:val="24"/>
          <w:szCs w:val="24"/>
          <w:lang w:val="en-US"/>
        </w:rPr>
        <w:t>kN</w:t>
      </w:r>
      <w:r w:rsidR="0073726D" w:rsidRPr="0073726D">
        <w:rPr>
          <w:rFonts w:eastAsia="Times New Roman"/>
          <w:noProof/>
          <w:sz w:val="24"/>
          <w:szCs w:val="24"/>
          <w:lang w:val="sr-Cyrl-RS"/>
        </w:rPr>
        <w:t xml:space="preserve">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има, </w:t>
      </w:r>
      <w:r w:rsidR="00C82973">
        <w:rPr>
          <w:rFonts w:eastAsia="Times New Roman"/>
          <w:noProof/>
          <w:sz w:val="24"/>
          <w:szCs w:val="24"/>
          <w:lang w:val="sr-Cyrl-RS"/>
        </w:rPr>
        <w:t>мј</w:t>
      </w:r>
      <w:r w:rsidR="0073726D" w:rsidRPr="0073726D">
        <w:rPr>
          <w:rFonts w:eastAsia="Times New Roman"/>
          <w:noProof/>
          <w:sz w:val="24"/>
          <w:szCs w:val="24"/>
          <w:lang w:val="sr-Cyrl-RS"/>
        </w:rPr>
        <w:t>ерено на ‚</w:t>
      </w:r>
      <w:r w:rsidR="00C82973">
        <w:rPr>
          <w:rFonts w:eastAsia="Times New Roman"/>
          <w:noProof/>
          <w:sz w:val="24"/>
          <w:szCs w:val="24"/>
          <w:lang w:val="sr-Cyrl-RS"/>
        </w:rPr>
        <w:t>мј</w:t>
      </w:r>
      <w:r w:rsidR="0073726D" w:rsidRPr="0073726D">
        <w:rPr>
          <w:rFonts w:eastAsia="Times New Roman"/>
          <w:noProof/>
          <w:sz w:val="24"/>
          <w:szCs w:val="24"/>
          <w:lang w:val="sr-Cyrl-RS"/>
        </w:rPr>
        <w:t>ерном столу’;</w:t>
      </w:r>
    </w:p>
    <w:p w:rsidR="0073726D" w:rsidRPr="0073726D" w:rsidRDefault="0073726D" w:rsidP="00372522">
      <w:pPr>
        <w:tabs>
          <w:tab w:val="left" w:pos="9355"/>
        </w:tabs>
        <w:spacing w:line="235" w:lineRule="exact"/>
        <w:ind w:left="851"/>
        <w:jc w:val="both"/>
        <w:rPr>
          <w:rFonts w:eastAsia="Times New Roman"/>
          <w:noProof/>
          <w:sz w:val="24"/>
          <w:szCs w:val="24"/>
          <w:lang w:val="sr-Cyrl-RS"/>
        </w:rPr>
      </w:pPr>
    </w:p>
    <w:p w:rsidR="0073726D" w:rsidRPr="0073726D" w:rsidRDefault="00B1429C" w:rsidP="00372522">
      <w:pPr>
        <w:tabs>
          <w:tab w:val="left" w:pos="1780"/>
          <w:tab w:val="left" w:pos="9355"/>
        </w:tabs>
        <w:ind w:left="851"/>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дигитални управља</w:t>
      </w:r>
      <w:r w:rsidR="0073726D" w:rsidRPr="0073726D">
        <w:rPr>
          <w:rFonts w:eastAsia="Arial"/>
          <w:noProof/>
          <w:sz w:val="24"/>
          <w:szCs w:val="24"/>
          <w:lang w:val="sr-Cyrl-RS"/>
        </w:rPr>
        <w:t>ч</w:t>
      </w:r>
      <w:r w:rsidR="0073726D" w:rsidRPr="0073726D">
        <w:rPr>
          <w:rFonts w:eastAsia="Times New Roman"/>
          <w:noProof/>
          <w:sz w:val="24"/>
          <w:szCs w:val="24"/>
          <w:lang w:val="sr-Cyrl-RS"/>
        </w:rPr>
        <w:t>ки склопови, комбин</w:t>
      </w:r>
      <w:r w:rsidR="005A148D">
        <w:rPr>
          <w:rFonts w:eastAsia="Times New Roman"/>
          <w:noProof/>
          <w:sz w:val="24"/>
          <w:szCs w:val="24"/>
          <w:lang w:val="sr-Cyrl-RS"/>
        </w:rPr>
        <w:t>ов</w:t>
      </w:r>
      <w:r w:rsidR="0073726D" w:rsidRPr="0073726D">
        <w:rPr>
          <w:rFonts w:eastAsia="Times New Roman"/>
          <w:noProof/>
          <w:sz w:val="24"/>
          <w:szCs w:val="24"/>
          <w:lang w:val="sr-Cyrl-RS"/>
        </w:rPr>
        <w:t>ани с посебно предви</w:t>
      </w:r>
      <w:r w:rsidR="0073726D" w:rsidRPr="0073726D">
        <w:rPr>
          <w:rFonts w:eastAsia="Arial"/>
          <w:noProof/>
          <w:sz w:val="24"/>
          <w:szCs w:val="24"/>
          <w:lang w:val="sr-Cyrl-RS"/>
        </w:rPr>
        <w:t>ђ</w:t>
      </w:r>
      <w:r w:rsidR="0073726D" w:rsidRPr="0073726D">
        <w:rPr>
          <w:rFonts w:eastAsia="Times New Roman"/>
          <w:noProof/>
          <w:sz w:val="24"/>
          <w:szCs w:val="24"/>
          <w:lang w:val="sr-Cyrl-RS"/>
        </w:rPr>
        <w:t>еним софтвером за испитивање вибрација, с ‚контролном појасном ширином у реалном времену’ ве</w:t>
      </w:r>
      <w:r w:rsidR="0073726D" w:rsidRPr="0073726D">
        <w:rPr>
          <w:rFonts w:eastAsia="Arial"/>
          <w:noProof/>
          <w:sz w:val="24"/>
          <w:szCs w:val="24"/>
          <w:lang w:val="sr-Cyrl-RS"/>
        </w:rPr>
        <w:t>ћ</w:t>
      </w:r>
      <w:r w:rsidR="005A148D">
        <w:rPr>
          <w:rFonts w:eastAsia="Times New Roman"/>
          <w:noProof/>
          <w:sz w:val="24"/>
          <w:szCs w:val="24"/>
          <w:lang w:val="sr-Cyrl-RS"/>
        </w:rPr>
        <w:t xml:space="preserve">ом од 5 </w:t>
      </w:r>
      <w:r w:rsidR="005A148D">
        <w:rPr>
          <w:rFonts w:eastAsia="Times New Roman"/>
          <w:noProof/>
          <w:sz w:val="24"/>
          <w:szCs w:val="24"/>
          <w:lang w:val="en-US"/>
        </w:rPr>
        <w:t>kHz</w:t>
      </w:r>
      <w:r w:rsidR="0073726D" w:rsidRPr="0073726D">
        <w:rPr>
          <w:rFonts w:eastAsia="Times New Roman"/>
          <w:noProof/>
          <w:sz w:val="24"/>
          <w:szCs w:val="24"/>
          <w:lang w:val="sr-Cyrl-RS"/>
        </w:rPr>
        <w:t xml:space="preserve"> намијењени за употребу заједно са </w:t>
      </w:r>
      <w:r w:rsidR="005A148D">
        <w:rPr>
          <w:rFonts w:eastAsia="Times New Roman"/>
          <w:noProof/>
          <w:sz w:val="24"/>
          <w:szCs w:val="24"/>
          <w:lang w:val="sr-Cyrl-RS"/>
        </w:rPr>
        <w:t>системима</w:t>
      </w:r>
      <w:r w:rsidR="0073726D" w:rsidRPr="0073726D">
        <w:rPr>
          <w:rFonts w:eastAsia="Times New Roman"/>
          <w:noProof/>
          <w:sz w:val="24"/>
          <w:szCs w:val="24"/>
          <w:lang w:val="sr-Cyrl-RS"/>
        </w:rPr>
        <w:t xml:space="preserve"> за испитивање вибрација наведеним у </w:t>
      </w:r>
      <w:r w:rsidR="00B4239D">
        <w:rPr>
          <w:rFonts w:eastAsia="Times New Roman"/>
          <w:noProof/>
          <w:sz w:val="24"/>
          <w:szCs w:val="24"/>
          <w:lang w:val="sr-Cyrl-RS"/>
        </w:rPr>
        <w:t>2B</w:t>
      </w:r>
      <w:r w:rsidR="0073726D" w:rsidRPr="0073726D">
        <w:rPr>
          <w:rFonts w:eastAsia="Times New Roman"/>
          <w:noProof/>
          <w:sz w:val="24"/>
          <w:szCs w:val="24"/>
          <w:lang w:val="sr-Cyrl-RS"/>
        </w:rPr>
        <w:t>116.а.;</w:t>
      </w:r>
    </w:p>
    <w:p w:rsidR="0073726D" w:rsidRPr="0073726D" w:rsidRDefault="0073726D" w:rsidP="00372522">
      <w:pPr>
        <w:tabs>
          <w:tab w:val="left" w:pos="9355"/>
        </w:tabs>
        <w:spacing w:line="235" w:lineRule="exact"/>
        <w:ind w:left="1276" w:hanging="425"/>
        <w:jc w:val="both"/>
        <w:rPr>
          <w:rFonts w:eastAsia="Times New Roman"/>
          <w:noProof/>
          <w:sz w:val="24"/>
          <w:szCs w:val="24"/>
          <w:lang w:val="sr-Cyrl-RS"/>
        </w:rPr>
      </w:pPr>
    </w:p>
    <w:p w:rsidR="0073726D" w:rsidRPr="0073726D" w:rsidRDefault="0073726D" w:rsidP="00372522">
      <w:pPr>
        <w:ind w:left="851"/>
        <w:jc w:val="both"/>
        <w:rPr>
          <w:rFonts w:eastAsia="Times New Roman"/>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121" w:lineRule="exact"/>
        <w:ind w:left="851"/>
        <w:jc w:val="both"/>
        <w:rPr>
          <w:rFonts w:eastAsia="Times New Roman"/>
          <w:noProof/>
          <w:sz w:val="24"/>
          <w:szCs w:val="24"/>
          <w:lang w:val="sr-Cyrl-RS"/>
        </w:rPr>
      </w:pPr>
    </w:p>
    <w:p w:rsidR="0073726D" w:rsidRPr="0073726D" w:rsidRDefault="0073726D" w:rsidP="00372522">
      <w:pPr>
        <w:spacing w:line="273" w:lineRule="auto"/>
        <w:ind w:left="851"/>
        <w:jc w:val="both"/>
        <w:rPr>
          <w:rFonts w:eastAsia="Times New Roman"/>
          <w:noProof/>
          <w:sz w:val="24"/>
          <w:szCs w:val="24"/>
          <w:lang w:val="sr-Cyrl-RS"/>
        </w:rPr>
      </w:pPr>
      <w:r w:rsidRPr="0073726D">
        <w:rPr>
          <w:rFonts w:eastAsia="Times New Roman"/>
          <w:i/>
          <w:iCs/>
          <w:noProof/>
          <w:sz w:val="24"/>
          <w:szCs w:val="24"/>
          <w:lang w:val="sr-Cyrl-RS"/>
        </w:rPr>
        <w:t xml:space="preserve">У </w:t>
      </w:r>
      <w:r w:rsidR="00B4239D">
        <w:rPr>
          <w:rFonts w:eastAsia="Times New Roman"/>
          <w:i/>
          <w:iCs/>
          <w:noProof/>
          <w:sz w:val="24"/>
          <w:szCs w:val="24"/>
          <w:lang w:val="sr-Cyrl-RS"/>
        </w:rPr>
        <w:t>2B</w:t>
      </w:r>
      <w:r w:rsidRPr="0073726D">
        <w:rPr>
          <w:rFonts w:eastAsia="Times New Roman"/>
          <w:i/>
          <w:iCs/>
          <w:noProof/>
          <w:sz w:val="24"/>
          <w:szCs w:val="24"/>
          <w:lang w:val="sr-Cyrl-RS"/>
        </w:rPr>
        <w:t>116.б. „контролна појасна ширина у реалном времену” представља најве</w:t>
      </w:r>
      <w:r w:rsidRPr="0073726D">
        <w:rPr>
          <w:rFonts w:eastAsia="Arial"/>
          <w:i/>
          <w:iCs/>
          <w:noProof/>
          <w:sz w:val="24"/>
          <w:szCs w:val="24"/>
          <w:lang w:val="sr-Cyrl-RS"/>
        </w:rPr>
        <w:t>ћ</w:t>
      </w:r>
      <w:r w:rsidRPr="0073726D">
        <w:rPr>
          <w:rFonts w:eastAsia="Times New Roman"/>
          <w:i/>
          <w:iCs/>
          <w:noProof/>
          <w:sz w:val="24"/>
          <w:szCs w:val="24"/>
          <w:lang w:val="sr-Cyrl-RS"/>
        </w:rPr>
        <w:t>у могу</w:t>
      </w:r>
      <w:r w:rsidRPr="0073726D">
        <w:rPr>
          <w:rFonts w:eastAsia="Arial"/>
          <w:i/>
          <w:iCs/>
          <w:noProof/>
          <w:sz w:val="24"/>
          <w:szCs w:val="24"/>
          <w:lang w:val="sr-Cyrl-RS"/>
        </w:rPr>
        <w:t>ћ</w:t>
      </w:r>
      <w:r w:rsidRPr="0073726D">
        <w:rPr>
          <w:rFonts w:eastAsia="Times New Roman"/>
          <w:i/>
          <w:iCs/>
          <w:noProof/>
          <w:sz w:val="24"/>
          <w:szCs w:val="24"/>
          <w:lang w:val="sr-Cyrl-RS"/>
        </w:rPr>
        <w:t>ност управља</w:t>
      </w:r>
      <w:r w:rsidRPr="0073726D">
        <w:rPr>
          <w:rFonts w:eastAsia="Arial"/>
          <w:i/>
          <w:iCs/>
          <w:noProof/>
          <w:sz w:val="24"/>
          <w:szCs w:val="24"/>
          <w:lang w:val="sr-Cyrl-RS"/>
        </w:rPr>
        <w:t>ч</w:t>
      </w:r>
      <w:r w:rsidRPr="0073726D">
        <w:rPr>
          <w:rFonts w:eastAsia="Times New Roman"/>
          <w:i/>
          <w:iCs/>
          <w:noProof/>
          <w:sz w:val="24"/>
          <w:szCs w:val="24"/>
          <w:lang w:val="sr-Cyrl-RS"/>
        </w:rPr>
        <w:t>ког склопа за извршавање потпуних циклуса узимањ</w:t>
      </w:r>
      <w:r w:rsidR="005A148D">
        <w:rPr>
          <w:rFonts w:eastAsia="Times New Roman"/>
          <w:i/>
          <w:iCs/>
          <w:noProof/>
          <w:sz w:val="24"/>
          <w:szCs w:val="24"/>
          <w:lang w:val="sr-Cyrl-RS"/>
        </w:rPr>
        <w:t>а узорка, обраду података и пр</w:t>
      </w:r>
      <w:r w:rsidRPr="0073726D">
        <w:rPr>
          <w:rFonts w:eastAsia="Times New Roman"/>
          <w:i/>
          <w:iCs/>
          <w:noProof/>
          <w:sz w:val="24"/>
          <w:szCs w:val="24"/>
          <w:lang w:val="sr-Cyrl-RS"/>
        </w:rPr>
        <w:t>енос контролних сигнала.</w:t>
      </w:r>
    </w:p>
    <w:p w:rsidR="0073726D" w:rsidRPr="0073726D" w:rsidRDefault="0073726D" w:rsidP="00372522">
      <w:pPr>
        <w:spacing w:line="207" w:lineRule="exact"/>
        <w:jc w:val="both"/>
        <w:rPr>
          <w:rFonts w:eastAsia="Times New Roman"/>
          <w:noProof/>
          <w:sz w:val="24"/>
          <w:szCs w:val="24"/>
          <w:lang w:val="sr-Cyrl-RS"/>
        </w:rPr>
      </w:pPr>
    </w:p>
    <w:p w:rsidR="0073726D" w:rsidRPr="0073726D" w:rsidRDefault="00B1429C"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о</w:t>
      </w:r>
      <w:r>
        <w:rPr>
          <w:rFonts w:eastAsia="Times New Roman"/>
          <w:noProof/>
          <w:sz w:val="24"/>
          <w:szCs w:val="24"/>
          <w:lang w:val="sr-Cyrl-RS"/>
        </w:rPr>
        <w:t>дб</w:t>
      </w:r>
      <w:r w:rsidR="0073726D" w:rsidRPr="0073726D">
        <w:rPr>
          <w:rFonts w:eastAsia="Times New Roman"/>
          <w:noProof/>
          <w:sz w:val="24"/>
          <w:szCs w:val="24"/>
          <w:lang w:val="sr-Cyrl-RS"/>
        </w:rPr>
        <w:t>ија</w:t>
      </w:r>
      <w:r w:rsidR="0073726D" w:rsidRPr="0073726D">
        <w:rPr>
          <w:rFonts w:eastAsia="Arial"/>
          <w:noProof/>
          <w:sz w:val="24"/>
          <w:szCs w:val="24"/>
          <w:lang w:val="sr-Cyrl-RS"/>
        </w:rPr>
        <w:t>ч</w:t>
      </w:r>
      <w:r w:rsidR="0073726D" w:rsidRPr="0073726D">
        <w:rPr>
          <w:rFonts w:eastAsia="Times New Roman"/>
          <w:noProof/>
          <w:sz w:val="24"/>
          <w:szCs w:val="24"/>
          <w:lang w:val="sr-Cyrl-RS"/>
        </w:rPr>
        <w:t>и вибрација (јединице за мијешање), са или без придружених поја</w:t>
      </w:r>
      <w:r w:rsidR="0073726D" w:rsidRPr="0073726D">
        <w:rPr>
          <w:rFonts w:eastAsia="Arial"/>
          <w:noProof/>
          <w:sz w:val="24"/>
          <w:szCs w:val="24"/>
          <w:lang w:val="sr-Cyrl-RS"/>
        </w:rPr>
        <w:t>ч</w:t>
      </w:r>
      <w:r w:rsidR="0073726D" w:rsidRPr="0073726D">
        <w:rPr>
          <w:rFonts w:eastAsia="Times New Roman"/>
          <w:noProof/>
          <w:sz w:val="24"/>
          <w:szCs w:val="24"/>
          <w:lang w:val="sr-Cyrl-RS"/>
        </w:rPr>
        <w:t>ала, к</w:t>
      </w:r>
      <w:r w:rsidR="005A148D">
        <w:rPr>
          <w:rFonts w:eastAsia="Times New Roman"/>
          <w:noProof/>
          <w:sz w:val="24"/>
          <w:szCs w:val="24"/>
          <w:lang w:val="sr-Cyrl-RS"/>
        </w:rPr>
        <w:t xml:space="preserve">оји могу преносити силу од 50 </w:t>
      </w:r>
      <w:r w:rsidR="005A148D">
        <w:rPr>
          <w:rFonts w:eastAsia="Times New Roman"/>
          <w:noProof/>
          <w:sz w:val="24"/>
          <w:szCs w:val="24"/>
          <w:lang w:val="en-US"/>
        </w:rPr>
        <w:t>kN</w:t>
      </w:r>
      <w:r w:rsidR="0073726D" w:rsidRPr="0073726D">
        <w:rPr>
          <w:rFonts w:eastAsia="Times New Roman"/>
          <w:noProof/>
          <w:sz w:val="24"/>
          <w:szCs w:val="24"/>
          <w:lang w:val="sr-Cyrl-RS"/>
        </w:rPr>
        <w:t xml:space="preserve">, </w:t>
      </w:r>
      <w:r w:rsidR="00C82973">
        <w:rPr>
          <w:rFonts w:eastAsia="Times New Roman"/>
          <w:noProof/>
          <w:sz w:val="24"/>
          <w:szCs w:val="24"/>
          <w:lang w:val="sr-Cyrl-RS"/>
        </w:rPr>
        <w:t>мј</w:t>
      </w:r>
      <w:r w:rsidR="0073726D" w:rsidRPr="0073726D">
        <w:rPr>
          <w:rFonts w:eastAsia="Times New Roman"/>
          <w:noProof/>
          <w:sz w:val="24"/>
          <w:szCs w:val="24"/>
          <w:lang w:val="sr-Cyrl-RS"/>
        </w:rPr>
        <w:t>ерено на ‚</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ерном столу’, или </w:t>
      </w:r>
      <w:r w:rsidR="0073726D" w:rsidRPr="0073726D">
        <w:rPr>
          <w:rFonts w:eastAsia="Times New Roman"/>
          <w:noProof/>
          <w:sz w:val="24"/>
          <w:szCs w:val="24"/>
          <w:lang w:val="sr-Cyrl-RS"/>
        </w:rPr>
        <w:lastRenderedPageBreak/>
        <w:t xml:space="preserve">више и који се употребљавају у </w:t>
      </w:r>
      <w:r w:rsidR="005A148D">
        <w:rPr>
          <w:rFonts w:eastAsia="Times New Roman"/>
          <w:noProof/>
          <w:sz w:val="24"/>
          <w:szCs w:val="24"/>
          <w:lang w:val="sr-Cyrl-RS"/>
        </w:rPr>
        <w:t>системима</w:t>
      </w:r>
      <w:r w:rsidR="0073726D" w:rsidRPr="0073726D">
        <w:rPr>
          <w:rFonts w:eastAsia="Times New Roman"/>
          <w:noProof/>
          <w:sz w:val="24"/>
          <w:szCs w:val="24"/>
          <w:lang w:val="sr-Cyrl-RS"/>
        </w:rPr>
        <w:t xml:space="preserve"> за испитивање вибрација наведеним у </w:t>
      </w:r>
      <w:r w:rsidR="00B4239D">
        <w:rPr>
          <w:rFonts w:eastAsia="Times New Roman"/>
          <w:noProof/>
          <w:sz w:val="24"/>
          <w:szCs w:val="24"/>
          <w:lang w:val="sr-Cyrl-RS"/>
        </w:rPr>
        <w:t>2B</w:t>
      </w:r>
      <w:r w:rsidR="0073726D" w:rsidRPr="0073726D">
        <w:rPr>
          <w:rFonts w:eastAsia="Times New Roman"/>
          <w:noProof/>
          <w:sz w:val="24"/>
          <w:szCs w:val="24"/>
          <w:lang w:val="sr-Cyrl-RS"/>
        </w:rPr>
        <w:t>116.а.;</w:t>
      </w:r>
    </w:p>
    <w:p w:rsidR="0073726D" w:rsidRPr="0073726D" w:rsidRDefault="0073726D" w:rsidP="00372522">
      <w:pPr>
        <w:spacing w:line="236" w:lineRule="exact"/>
        <w:ind w:left="851"/>
        <w:jc w:val="both"/>
        <w:rPr>
          <w:rFonts w:eastAsia="Times New Roman"/>
          <w:noProof/>
          <w:sz w:val="24"/>
          <w:szCs w:val="24"/>
          <w:lang w:val="sr-Cyrl-RS"/>
        </w:rPr>
      </w:pPr>
    </w:p>
    <w:p w:rsidR="0073726D" w:rsidRPr="0073726D" w:rsidRDefault="00B1429C" w:rsidP="00372522">
      <w:pPr>
        <w:tabs>
          <w:tab w:val="left" w:pos="1780"/>
        </w:tabs>
        <w:spacing w:line="238" w:lineRule="auto"/>
        <w:ind w:left="851"/>
        <w:jc w:val="both"/>
        <w:rPr>
          <w:rFonts w:eastAsia="Times New Roman"/>
          <w:noProof/>
          <w:sz w:val="24"/>
          <w:szCs w:val="24"/>
          <w:lang w:val="sr-Cyrl-RS"/>
        </w:rPr>
      </w:pPr>
      <w:r>
        <w:rPr>
          <w:rFonts w:eastAsia="Times New Roman"/>
          <w:noProof/>
          <w:sz w:val="24"/>
          <w:szCs w:val="24"/>
          <w:lang w:val="sr-Cyrl-RS"/>
        </w:rPr>
        <w:t xml:space="preserve">д. </w:t>
      </w:r>
      <w:r w:rsidR="0073726D" w:rsidRPr="0073726D">
        <w:rPr>
          <w:rFonts w:eastAsia="Times New Roman"/>
          <w:noProof/>
          <w:sz w:val="24"/>
          <w:szCs w:val="24"/>
          <w:lang w:val="sr-Cyrl-RS"/>
        </w:rPr>
        <w:t>потпорна конструкција за испитивање и електронске јединице н</w:t>
      </w:r>
      <w:r w:rsidR="005A148D">
        <w:rPr>
          <w:rFonts w:eastAsia="Times New Roman"/>
          <w:noProof/>
          <w:sz w:val="24"/>
          <w:szCs w:val="24"/>
          <w:lang w:val="sr-Cyrl-RS"/>
        </w:rPr>
        <w:t>амијењене уклапању више комбин</w:t>
      </w:r>
      <w:r w:rsidR="005A148D">
        <w:rPr>
          <w:rFonts w:eastAsia="Times New Roman"/>
          <w:noProof/>
          <w:sz w:val="24"/>
          <w:szCs w:val="24"/>
          <w:lang w:val="sr-Cyrl-BA"/>
        </w:rPr>
        <w:t>ов</w:t>
      </w:r>
      <w:r w:rsidR="0073726D" w:rsidRPr="0073726D">
        <w:rPr>
          <w:rFonts w:eastAsia="Times New Roman"/>
          <w:noProof/>
          <w:sz w:val="24"/>
          <w:szCs w:val="24"/>
          <w:lang w:val="sr-Cyrl-RS"/>
        </w:rPr>
        <w:t xml:space="preserve">аних вишеструких јединица за мијешање у </w:t>
      </w:r>
      <w:r w:rsidR="005A148D">
        <w:rPr>
          <w:rFonts w:eastAsia="Times New Roman"/>
          <w:noProof/>
          <w:sz w:val="24"/>
          <w:szCs w:val="24"/>
          <w:lang w:val="sr-Cyrl-RS"/>
        </w:rPr>
        <w:t>систем</w:t>
      </w:r>
      <w:r w:rsidR="0073726D" w:rsidRPr="0073726D">
        <w:rPr>
          <w:rFonts w:eastAsia="Times New Roman"/>
          <w:noProof/>
          <w:sz w:val="24"/>
          <w:szCs w:val="24"/>
          <w:lang w:val="sr-Cyrl-RS"/>
        </w:rPr>
        <w:t xml:space="preserve"> који може пружити у</w:t>
      </w:r>
      <w:r w:rsidR="0073726D" w:rsidRPr="0073726D">
        <w:rPr>
          <w:rFonts w:eastAsia="Arial"/>
          <w:noProof/>
          <w:sz w:val="24"/>
          <w:szCs w:val="24"/>
          <w:lang w:val="sr-Cyrl-RS"/>
        </w:rPr>
        <w:t>ч</w:t>
      </w:r>
      <w:r w:rsidR="0073726D" w:rsidRPr="0073726D">
        <w:rPr>
          <w:rFonts w:eastAsia="Times New Roman"/>
          <w:noProof/>
          <w:sz w:val="24"/>
          <w:szCs w:val="24"/>
          <w:lang w:val="sr-Cyrl-RS"/>
        </w:rPr>
        <w:t>инковиту сложену силу једнаку или ве</w:t>
      </w:r>
      <w:r w:rsidR="0073726D" w:rsidRPr="0073726D">
        <w:rPr>
          <w:rFonts w:eastAsia="Arial"/>
          <w:noProof/>
          <w:sz w:val="24"/>
          <w:szCs w:val="24"/>
          <w:lang w:val="sr-Cyrl-RS"/>
        </w:rPr>
        <w:t>ћ</w:t>
      </w:r>
      <w:r w:rsidR="005A148D">
        <w:rPr>
          <w:rFonts w:eastAsia="Times New Roman"/>
          <w:noProof/>
          <w:sz w:val="24"/>
          <w:szCs w:val="24"/>
          <w:lang w:val="sr-Cyrl-RS"/>
        </w:rPr>
        <w:t xml:space="preserve">у од 50 </w:t>
      </w:r>
      <w:r w:rsidR="005A148D">
        <w:rPr>
          <w:rFonts w:eastAsia="Times New Roman"/>
          <w:noProof/>
          <w:sz w:val="24"/>
          <w:szCs w:val="24"/>
          <w:lang w:val="en-US"/>
        </w:rPr>
        <w:t>kN</w:t>
      </w:r>
      <w:r w:rsidR="0073726D" w:rsidRPr="0073726D">
        <w:rPr>
          <w:rFonts w:eastAsia="Times New Roman"/>
          <w:noProof/>
          <w:sz w:val="24"/>
          <w:szCs w:val="24"/>
          <w:lang w:val="sr-Cyrl-RS"/>
        </w:rPr>
        <w:t xml:space="preserve">, </w:t>
      </w:r>
      <w:r w:rsidR="00C82973">
        <w:rPr>
          <w:rFonts w:eastAsia="Times New Roman"/>
          <w:noProof/>
          <w:sz w:val="24"/>
          <w:szCs w:val="24"/>
          <w:lang w:val="sr-Cyrl-RS"/>
        </w:rPr>
        <w:t>мј</w:t>
      </w:r>
      <w:r w:rsidR="0073726D" w:rsidRPr="0073726D">
        <w:rPr>
          <w:rFonts w:eastAsia="Times New Roman"/>
          <w:noProof/>
          <w:sz w:val="24"/>
          <w:szCs w:val="24"/>
          <w:lang w:val="sr-Cyrl-RS"/>
        </w:rPr>
        <w:t>ерено на ‚</w:t>
      </w:r>
      <w:r w:rsidR="00C82973">
        <w:rPr>
          <w:rFonts w:eastAsia="Times New Roman"/>
          <w:noProof/>
          <w:sz w:val="24"/>
          <w:szCs w:val="24"/>
          <w:lang w:val="sr-Cyrl-RS"/>
        </w:rPr>
        <w:t>мј</w:t>
      </w:r>
      <w:r w:rsidR="0073726D" w:rsidRPr="0073726D">
        <w:rPr>
          <w:rFonts w:eastAsia="Times New Roman"/>
          <w:noProof/>
          <w:sz w:val="24"/>
          <w:szCs w:val="24"/>
          <w:lang w:val="sr-Cyrl-RS"/>
        </w:rPr>
        <w:t>ерном столу’, и који се употребљавају у вибрац</w:t>
      </w:r>
      <w:r w:rsidR="005A148D">
        <w:rPr>
          <w:rFonts w:eastAsia="Times New Roman"/>
          <w:noProof/>
          <w:sz w:val="24"/>
          <w:szCs w:val="24"/>
          <w:lang w:val="sr-Cyrl-RS"/>
        </w:rPr>
        <w:t>и</w:t>
      </w:r>
      <w:r w:rsidR="00F45795">
        <w:rPr>
          <w:rFonts w:eastAsia="Times New Roman"/>
          <w:noProof/>
          <w:sz w:val="24"/>
          <w:szCs w:val="24"/>
          <w:lang w:val="sr-Cyrl-RS"/>
        </w:rPr>
        <w:t>он</w:t>
      </w:r>
      <w:r w:rsidR="0073726D" w:rsidRPr="0073726D">
        <w:rPr>
          <w:rFonts w:eastAsia="Times New Roman"/>
          <w:noProof/>
          <w:sz w:val="24"/>
          <w:szCs w:val="24"/>
          <w:lang w:val="sr-Cyrl-RS"/>
        </w:rPr>
        <w:t xml:space="preserve">им </w:t>
      </w:r>
      <w:r w:rsidR="005A148D">
        <w:rPr>
          <w:rFonts w:eastAsia="Times New Roman"/>
          <w:noProof/>
          <w:sz w:val="24"/>
          <w:szCs w:val="24"/>
          <w:lang w:val="sr-Cyrl-RS"/>
        </w:rPr>
        <w:t>системима</w:t>
      </w:r>
      <w:r w:rsidR="0073726D" w:rsidRPr="0073726D">
        <w:rPr>
          <w:rFonts w:eastAsia="Times New Roman"/>
          <w:noProof/>
          <w:sz w:val="24"/>
          <w:szCs w:val="24"/>
          <w:lang w:val="sr-Cyrl-RS"/>
        </w:rPr>
        <w:t xml:space="preserve"> наведеним у </w:t>
      </w:r>
      <w:r w:rsidR="00B4239D">
        <w:rPr>
          <w:rFonts w:eastAsia="Times New Roman"/>
          <w:noProof/>
          <w:sz w:val="24"/>
          <w:szCs w:val="24"/>
          <w:lang w:val="sr-Cyrl-RS"/>
        </w:rPr>
        <w:t>2B</w:t>
      </w:r>
      <w:r w:rsidR="0073726D" w:rsidRPr="0073726D">
        <w:rPr>
          <w:rFonts w:eastAsia="Times New Roman"/>
          <w:noProof/>
          <w:sz w:val="24"/>
          <w:szCs w:val="24"/>
          <w:lang w:val="sr-Cyrl-RS"/>
        </w:rPr>
        <w:t>116.а.</w:t>
      </w:r>
    </w:p>
    <w:p w:rsidR="0073726D" w:rsidRPr="0073726D" w:rsidRDefault="0073726D" w:rsidP="00372522">
      <w:pPr>
        <w:spacing w:line="236" w:lineRule="exact"/>
        <w:ind w:left="1276" w:hanging="425"/>
        <w:jc w:val="both"/>
        <w:rPr>
          <w:rFonts w:eastAsia="Times New Roman"/>
          <w:noProof/>
          <w:sz w:val="24"/>
          <w:szCs w:val="24"/>
          <w:lang w:val="sr-Cyrl-RS"/>
        </w:rPr>
      </w:pPr>
    </w:p>
    <w:p w:rsidR="0073726D" w:rsidRPr="0073726D" w:rsidRDefault="0073726D" w:rsidP="00372522">
      <w:pPr>
        <w:ind w:left="1276" w:hanging="425"/>
        <w:jc w:val="both"/>
        <w:rPr>
          <w:rFonts w:eastAsia="Times New Roman"/>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121" w:lineRule="exact"/>
        <w:ind w:left="1276" w:hanging="425"/>
        <w:jc w:val="both"/>
        <w:rPr>
          <w:rFonts w:eastAsia="Times New Roman"/>
          <w:noProof/>
          <w:sz w:val="24"/>
          <w:szCs w:val="24"/>
          <w:lang w:val="sr-Cyrl-RS"/>
        </w:rPr>
      </w:pPr>
    </w:p>
    <w:p w:rsidR="0073726D" w:rsidRPr="0073726D" w:rsidRDefault="0073726D" w:rsidP="00372522">
      <w:pPr>
        <w:ind w:left="851"/>
        <w:jc w:val="both"/>
        <w:rPr>
          <w:rFonts w:eastAsia="Times New Roman"/>
          <w:noProof/>
          <w:sz w:val="24"/>
          <w:szCs w:val="24"/>
          <w:lang w:val="sr-Cyrl-RS"/>
        </w:rPr>
      </w:pPr>
      <w:r w:rsidRPr="0073726D">
        <w:rPr>
          <w:rFonts w:eastAsia="Times New Roman"/>
          <w:i/>
          <w:iCs/>
          <w:noProof/>
          <w:sz w:val="24"/>
          <w:szCs w:val="24"/>
          <w:lang w:val="sr-Cyrl-RS"/>
        </w:rPr>
        <w:t xml:space="preserve">У </w:t>
      </w:r>
      <w:r w:rsidR="00B4239D">
        <w:rPr>
          <w:rFonts w:eastAsia="Times New Roman"/>
          <w:i/>
          <w:iCs/>
          <w:noProof/>
          <w:sz w:val="24"/>
          <w:szCs w:val="24"/>
          <w:lang w:val="sr-Cyrl-RS"/>
        </w:rPr>
        <w:t>2B</w:t>
      </w:r>
      <w:r w:rsidR="005A148D">
        <w:rPr>
          <w:rFonts w:eastAsia="Times New Roman"/>
          <w:i/>
          <w:iCs/>
          <w:noProof/>
          <w:sz w:val="24"/>
          <w:szCs w:val="24"/>
          <w:lang w:val="sr-Cyrl-RS"/>
        </w:rPr>
        <w:t>116 ‚</w:t>
      </w:r>
      <w:r w:rsidR="00C82973">
        <w:rPr>
          <w:rFonts w:eastAsia="Times New Roman"/>
          <w:i/>
          <w:iCs/>
          <w:noProof/>
          <w:sz w:val="24"/>
          <w:szCs w:val="24"/>
          <w:lang w:val="sr-Cyrl-RS"/>
        </w:rPr>
        <w:t>мј</w:t>
      </w:r>
      <w:r w:rsidR="005A148D">
        <w:rPr>
          <w:rFonts w:eastAsia="Times New Roman"/>
          <w:i/>
          <w:iCs/>
          <w:noProof/>
          <w:sz w:val="24"/>
          <w:szCs w:val="24"/>
          <w:lang w:val="sr-Cyrl-RS"/>
        </w:rPr>
        <w:t>ерни сто</w:t>
      </w:r>
      <w:r w:rsidRPr="0073726D">
        <w:rPr>
          <w:rFonts w:eastAsia="Times New Roman"/>
          <w:i/>
          <w:iCs/>
          <w:noProof/>
          <w:sz w:val="24"/>
          <w:szCs w:val="24"/>
          <w:lang w:val="sr-Cyrl-RS"/>
        </w:rPr>
        <w:t>’ озна</w:t>
      </w:r>
      <w:r w:rsidRPr="0073726D">
        <w:rPr>
          <w:rFonts w:eastAsia="Arial"/>
          <w:i/>
          <w:iCs/>
          <w:noProof/>
          <w:sz w:val="24"/>
          <w:szCs w:val="24"/>
          <w:lang w:val="sr-Cyrl-RS"/>
        </w:rPr>
        <w:t>ч</w:t>
      </w:r>
      <w:r w:rsidR="005A148D">
        <w:rPr>
          <w:rFonts w:eastAsia="Times New Roman"/>
          <w:i/>
          <w:iCs/>
          <w:noProof/>
          <w:sz w:val="24"/>
          <w:szCs w:val="24"/>
          <w:lang w:val="sr-Cyrl-RS"/>
        </w:rPr>
        <w:t>ава равни сто</w:t>
      </w:r>
      <w:r w:rsidRPr="0073726D">
        <w:rPr>
          <w:rFonts w:eastAsia="Times New Roman"/>
          <w:i/>
          <w:iCs/>
          <w:noProof/>
          <w:sz w:val="24"/>
          <w:szCs w:val="24"/>
          <w:lang w:val="sr-Cyrl-RS"/>
        </w:rPr>
        <w:t xml:space="preserve"> или површину без у</w:t>
      </w:r>
      <w:r w:rsidRPr="0073726D">
        <w:rPr>
          <w:rFonts w:eastAsia="Arial"/>
          <w:i/>
          <w:iCs/>
          <w:noProof/>
          <w:sz w:val="24"/>
          <w:szCs w:val="24"/>
          <w:lang w:val="sr-Cyrl-RS"/>
        </w:rPr>
        <w:t>ч</w:t>
      </w:r>
      <w:r w:rsidRPr="0073726D">
        <w:rPr>
          <w:rFonts w:eastAsia="Times New Roman"/>
          <w:i/>
          <w:iCs/>
          <w:noProof/>
          <w:sz w:val="24"/>
          <w:szCs w:val="24"/>
          <w:lang w:val="sr-Cyrl-RS"/>
        </w:rPr>
        <w:t>врш</w:t>
      </w:r>
      <w:r w:rsidRPr="0073726D">
        <w:rPr>
          <w:rFonts w:eastAsia="Arial"/>
          <w:i/>
          <w:iCs/>
          <w:noProof/>
          <w:sz w:val="24"/>
          <w:szCs w:val="24"/>
          <w:lang w:val="sr-Cyrl-RS"/>
        </w:rPr>
        <w:t>ћ</w:t>
      </w:r>
      <w:r w:rsidRPr="0073726D">
        <w:rPr>
          <w:rFonts w:eastAsia="Times New Roman"/>
          <w:i/>
          <w:iCs/>
          <w:noProof/>
          <w:sz w:val="24"/>
          <w:szCs w:val="24"/>
          <w:lang w:val="sr-Cyrl-RS"/>
        </w:rPr>
        <w:t>ива</w:t>
      </w:r>
      <w:r w:rsidRPr="0073726D">
        <w:rPr>
          <w:rFonts w:eastAsia="Arial"/>
          <w:i/>
          <w:iCs/>
          <w:noProof/>
          <w:sz w:val="24"/>
          <w:szCs w:val="24"/>
          <w:lang w:val="sr-Cyrl-RS"/>
        </w:rPr>
        <w:t>ч</w:t>
      </w:r>
      <w:r w:rsidRPr="0073726D">
        <w:rPr>
          <w:rFonts w:eastAsia="Times New Roman"/>
          <w:i/>
          <w:iCs/>
          <w:noProof/>
          <w:sz w:val="24"/>
          <w:szCs w:val="24"/>
          <w:lang w:val="sr-Cyrl-RS"/>
        </w:rPr>
        <w:t>а или других помагала.</w:t>
      </w:r>
    </w:p>
    <w:p w:rsidR="0073726D" w:rsidRPr="0073726D" w:rsidRDefault="0073726D" w:rsidP="00372522">
      <w:pPr>
        <w:spacing w:line="247" w:lineRule="exact"/>
        <w:ind w:left="1276" w:hanging="425"/>
        <w:jc w:val="both"/>
        <w:rPr>
          <w:noProof/>
          <w:sz w:val="24"/>
          <w:szCs w:val="24"/>
          <w:lang w:val="sr-Cyrl-RS"/>
        </w:rPr>
      </w:pPr>
    </w:p>
    <w:p w:rsidR="0073726D" w:rsidRPr="005A148D" w:rsidRDefault="0073726D" w:rsidP="00372522">
      <w:pPr>
        <w:spacing w:line="247" w:lineRule="exact"/>
        <w:ind w:left="1276" w:hanging="425"/>
        <w:jc w:val="both"/>
        <w:rPr>
          <w:b/>
          <w:noProof/>
          <w:sz w:val="24"/>
          <w:szCs w:val="24"/>
          <w:lang w:val="sr-Cyrl-RS"/>
        </w:rPr>
      </w:pPr>
    </w:p>
    <w:p w:rsidR="0073726D" w:rsidRPr="005A148D" w:rsidRDefault="00B4239D" w:rsidP="00372522">
      <w:pPr>
        <w:tabs>
          <w:tab w:val="left" w:pos="1520"/>
        </w:tabs>
        <w:ind w:left="851" w:hanging="851"/>
        <w:jc w:val="both"/>
        <w:rPr>
          <w:b/>
          <w:noProof/>
          <w:sz w:val="24"/>
          <w:szCs w:val="24"/>
          <w:lang w:val="sr-Cyrl-RS"/>
        </w:rPr>
      </w:pPr>
      <w:r w:rsidRPr="005A148D">
        <w:rPr>
          <w:rFonts w:eastAsia="Times New Roman"/>
          <w:b/>
          <w:noProof/>
          <w:sz w:val="24"/>
          <w:szCs w:val="24"/>
          <w:lang w:val="sr-Cyrl-RS"/>
        </w:rPr>
        <w:t>2B</w:t>
      </w:r>
      <w:r w:rsidR="0073726D" w:rsidRPr="005A148D">
        <w:rPr>
          <w:rFonts w:eastAsia="Times New Roman"/>
          <w:b/>
          <w:noProof/>
          <w:sz w:val="24"/>
          <w:szCs w:val="24"/>
          <w:lang w:val="sr-Cyrl-RS"/>
        </w:rPr>
        <w:t>117</w:t>
      </w:r>
      <w:r w:rsidR="0073726D" w:rsidRPr="005A148D">
        <w:rPr>
          <w:b/>
          <w:noProof/>
          <w:sz w:val="24"/>
          <w:szCs w:val="24"/>
          <w:lang w:val="sr-Cyrl-RS"/>
        </w:rPr>
        <w:t xml:space="preserve">  </w:t>
      </w:r>
      <w:r w:rsidR="0073726D" w:rsidRPr="005A148D">
        <w:rPr>
          <w:rFonts w:eastAsia="Times New Roman"/>
          <w:b/>
          <w:noProof/>
          <w:sz w:val="24"/>
          <w:szCs w:val="24"/>
          <w:lang w:val="sr-Cyrl-RS"/>
        </w:rPr>
        <w:t xml:space="preserve">Опрема и механизми за управљање поступком, осим оних наведених у </w:t>
      </w:r>
      <w:r w:rsidRPr="005A148D">
        <w:rPr>
          <w:rFonts w:eastAsia="Times New Roman"/>
          <w:b/>
          <w:noProof/>
          <w:sz w:val="24"/>
          <w:szCs w:val="24"/>
          <w:lang w:val="sr-Cyrl-RS"/>
        </w:rPr>
        <w:t>2B</w:t>
      </w:r>
      <w:r w:rsidR="0073726D" w:rsidRPr="005A148D">
        <w:rPr>
          <w:rFonts w:eastAsia="Times New Roman"/>
          <w:b/>
          <w:noProof/>
          <w:sz w:val="24"/>
          <w:szCs w:val="24"/>
          <w:lang w:val="sr-Cyrl-RS"/>
        </w:rPr>
        <w:t xml:space="preserve">004, </w:t>
      </w:r>
      <w:r w:rsidRPr="005A148D">
        <w:rPr>
          <w:rFonts w:eastAsia="Times New Roman"/>
          <w:b/>
          <w:noProof/>
          <w:sz w:val="24"/>
          <w:szCs w:val="24"/>
          <w:lang w:val="sr-Cyrl-RS"/>
        </w:rPr>
        <w:t>2B</w:t>
      </w:r>
      <w:r w:rsidR="0073726D" w:rsidRPr="005A148D">
        <w:rPr>
          <w:rFonts w:eastAsia="Times New Roman"/>
          <w:b/>
          <w:noProof/>
          <w:sz w:val="24"/>
          <w:szCs w:val="24"/>
          <w:lang w:val="sr-Cyrl-RS"/>
        </w:rPr>
        <w:t>005.а</w:t>
      </w:r>
      <w:r w:rsidR="0077060D">
        <w:rPr>
          <w:rFonts w:eastAsia="Times New Roman"/>
          <w:b/>
          <w:noProof/>
          <w:sz w:val="24"/>
          <w:szCs w:val="24"/>
          <w:lang w:val="sr-Cyrl-RS"/>
        </w:rPr>
        <w:t>,</w:t>
      </w:r>
      <w:r w:rsidR="0073726D" w:rsidRPr="005A148D">
        <w:rPr>
          <w:rFonts w:eastAsia="Times New Roman"/>
          <w:b/>
          <w:noProof/>
          <w:sz w:val="24"/>
          <w:szCs w:val="24"/>
          <w:lang w:val="sr-Cyrl-RS"/>
        </w:rPr>
        <w:t xml:space="preserve"> </w:t>
      </w:r>
      <w:r w:rsidRPr="005A148D">
        <w:rPr>
          <w:rFonts w:eastAsia="Times New Roman"/>
          <w:b/>
          <w:noProof/>
          <w:sz w:val="24"/>
          <w:szCs w:val="24"/>
          <w:lang w:val="sr-Cyrl-RS"/>
        </w:rPr>
        <w:t>2B</w:t>
      </w:r>
      <w:r w:rsidR="0073726D" w:rsidRPr="005A148D">
        <w:rPr>
          <w:rFonts w:eastAsia="Times New Roman"/>
          <w:b/>
          <w:noProof/>
          <w:sz w:val="24"/>
          <w:szCs w:val="24"/>
          <w:lang w:val="sr-Cyrl-RS"/>
        </w:rPr>
        <w:t xml:space="preserve">104 или </w:t>
      </w:r>
      <w:r w:rsidRPr="005A148D">
        <w:rPr>
          <w:rFonts w:eastAsia="Times New Roman"/>
          <w:b/>
          <w:noProof/>
          <w:sz w:val="24"/>
          <w:szCs w:val="24"/>
          <w:lang w:val="sr-Cyrl-RS"/>
        </w:rPr>
        <w:t>2B</w:t>
      </w:r>
      <w:r w:rsidR="0073726D" w:rsidRPr="005A148D">
        <w:rPr>
          <w:rFonts w:eastAsia="Times New Roman"/>
          <w:b/>
          <w:noProof/>
          <w:sz w:val="24"/>
          <w:szCs w:val="24"/>
          <w:lang w:val="sr-Cyrl-RS"/>
        </w:rPr>
        <w:t>105, намијењени или модифи</w:t>
      </w:r>
      <w:r w:rsidR="005A148D">
        <w:rPr>
          <w:rFonts w:eastAsia="Times New Roman"/>
          <w:b/>
          <w:noProof/>
          <w:sz w:val="24"/>
          <w:szCs w:val="24"/>
          <w:lang w:val="sr-Cyrl-RS"/>
        </w:rPr>
        <w:t>ков</w:t>
      </w:r>
      <w:r w:rsidR="0073726D" w:rsidRPr="005A148D">
        <w:rPr>
          <w:rFonts w:eastAsia="Times New Roman"/>
          <w:b/>
          <w:noProof/>
          <w:sz w:val="24"/>
          <w:szCs w:val="24"/>
          <w:lang w:val="sr-Cyrl-RS"/>
        </w:rPr>
        <w:t>ани за дензификацију и пиролизу структурних композитних ракетних млазница и врхова носева летјелица које се вра</w:t>
      </w:r>
      <w:r w:rsidR="0073726D" w:rsidRPr="005A148D">
        <w:rPr>
          <w:rFonts w:eastAsia="Arial"/>
          <w:b/>
          <w:noProof/>
          <w:sz w:val="24"/>
          <w:szCs w:val="24"/>
          <w:lang w:val="sr-Cyrl-RS"/>
        </w:rPr>
        <w:t>ћ</w:t>
      </w:r>
      <w:r w:rsidR="0073726D" w:rsidRPr="005A148D">
        <w:rPr>
          <w:rFonts w:eastAsia="Times New Roman"/>
          <w:b/>
          <w:noProof/>
          <w:sz w:val="24"/>
          <w:szCs w:val="24"/>
          <w:lang w:val="sr-Cyrl-RS"/>
        </w:rPr>
        <w:t>ају у атмосферу.</w:t>
      </w:r>
    </w:p>
    <w:p w:rsidR="0073726D" w:rsidRPr="0073726D" w:rsidRDefault="0073726D" w:rsidP="00372522">
      <w:pPr>
        <w:spacing w:line="236" w:lineRule="exact"/>
        <w:jc w:val="both"/>
        <w:rPr>
          <w:noProof/>
          <w:sz w:val="24"/>
          <w:szCs w:val="24"/>
          <w:lang w:val="sr-Cyrl-RS"/>
        </w:rPr>
      </w:pPr>
    </w:p>
    <w:p w:rsidR="0073726D" w:rsidRPr="005A148D" w:rsidRDefault="00B4239D" w:rsidP="00372522">
      <w:pPr>
        <w:tabs>
          <w:tab w:val="left" w:pos="1520"/>
        </w:tabs>
        <w:jc w:val="both"/>
        <w:rPr>
          <w:b/>
          <w:noProof/>
          <w:sz w:val="24"/>
          <w:szCs w:val="24"/>
          <w:lang w:val="sr-Cyrl-RS"/>
        </w:rPr>
      </w:pPr>
      <w:r w:rsidRPr="005A148D">
        <w:rPr>
          <w:rFonts w:eastAsia="Times New Roman"/>
          <w:b/>
          <w:noProof/>
          <w:sz w:val="24"/>
          <w:szCs w:val="24"/>
          <w:lang w:val="sr-Cyrl-RS"/>
        </w:rPr>
        <w:t>2B</w:t>
      </w:r>
      <w:r w:rsidR="0073726D" w:rsidRPr="005A148D">
        <w:rPr>
          <w:rFonts w:eastAsia="Times New Roman"/>
          <w:b/>
          <w:noProof/>
          <w:sz w:val="24"/>
          <w:szCs w:val="24"/>
          <w:lang w:val="sr-Cyrl-RS"/>
        </w:rPr>
        <w:t>119</w:t>
      </w:r>
      <w:r w:rsidR="0073726D" w:rsidRPr="005A148D">
        <w:rPr>
          <w:b/>
          <w:noProof/>
          <w:sz w:val="24"/>
          <w:szCs w:val="24"/>
          <w:lang w:val="sr-Cyrl-RS"/>
        </w:rPr>
        <w:t xml:space="preserve">   </w:t>
      </w:r>
      <w:r w:rsidR="005A148D">
        <w:rPr>
          <w:rFonts w:eastAsia="Times New Roman"/>
          <w:b/>
          <w:noProof/>
          <w:sz w:val="24"/>
          <w:szCs w:val="24"/>
          <w:lang w:val="sr-Cyrl-RS"/>
        </w:rPr>
        <w:t>Машине</w:t>
      </w:r>
      <w:r w:rsidR="0073726D" w:rsidRPr="005A148D">
        <w:rPr>
          <w:rFonts w:eastAsia="Times New Roman"/>
          <w:b/>
          <w:noProof/>
          <w:sz w:val="24"/>
          <w:szCs w:val="24"/>
          <w:lang w:val="sr-Cyrl-RS"/>
        </w:rPr>
        <w:t xml:space="preserve"> за </w:t>
      </w:r>
      <w:r w:rsidR="005A148D">
        <w:rPr>
          <w:rFonts w:eastAsia="Times New Roman"/>
          <w:b/>
          <w:noProof/>
          <w:sz w:val="24"/>
          <w:szCs w:val="24"/>
          <w:lang w:val="sr-Cyrl-RS"/>
        </w:rPr>
        <w:t>балансирање</w:t>
      </w:r>
      <w:r w:rsidR="0073726D" w:rsidRPr="005A148D">
        <w:rPr>
          <w:rFonts w:eastAsia="Times New Roman"/>
          <w:b/>
          <w:noProof/>
          <w:sz w:val="24"/>
          <w:szCs w:val="24"/>
          <w:lang w:val="sr-Cyrl-RS"/>
        </w:rPr>
        <w:t xml:space="preserve"> и с њима повезана опрема:</w:t>
      </w:r>
    </w:p>
    <w:p w:rsidR="0073726D" w:rsidRPr="0073726D" w:rsidRDefault="0073726D" w:rsidP="00372522">
      <w:pPr>
        <w:spacing w:line="246" w:lineRule="exact"/>
        <w:jc w:val="both"/>
        <w:rPr>
          <w:noProof/>
          <w:sz w:val="24"/>
          <w:szCs w:val="24"/>
          <w:lang w:val="sr-Cyrl-RS"/>
        </w:rPr>
      </w:pPr>
    </w:p>
    <w:p w:rsidR="0073726D" w:rsidRPr="0073726D" w:rsidRDefault="0073726D" w:rsidP="00372522">
      <w:pPr>
        <w:ind w:firstLine="851"/>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И </w:t>
      </w:r>
      <w:r w:rsidR="00B4239D">
        <w:rPr>
          <w:rFonts w:eastAsia="Times New Roman"/>
          <w:i/>
          <w:iCs/>
          <w:noProof/>
          <w:sz w:val="24"/>
          <w:szCs w:val="24"/>
          <w:lang w:val="sr-Cyrl-RS"/>
        </w:rPr>
        <w:t>2B</w:t>
      </w:r>
      <w:r w:rsidRPr="0073726D">
        <w:rPr>
          <w:rFonts w:eastAsia="Times New Roman"/>
          <w:i/>
          <w:iCs/>
          <w:noProof/>
          <w:sz w:val="24"/>
          <w:szCs w:val="24"/>
          <w:lang w:val="sr-Cyrl-RS"/>
        </w:rPr>
        <w:t>219.</w:t>
      </w:r>
    </w:p>
    <w:p w:rsidR="0073726D" w:rsidRPr="0073726D" w:rsidRDefault="0073726D" w:rsidP="00372522">
      <w:pPr>
        <w:spacing w:line="248" w:lineRule="exact"/>
        <w:jc w:val="both"/>
        <w:rPr>
          <w:noProof/>
          <w:sz w:val="24"/>
          <w:szCs w:val="24"/>
          <w:lang w:val="sr-Cyrl-RS"/>
        </w:rPr>
      </w:pPr>
    </w:p>
    <w:p w:rsidR="0073726D" w:rsidRPr="0073726D" w:rsidRDefault="005A148D" w:rsidP="00372522">
      <w:pPr>
        <w:numPr>
          <w:ilvl w:val="0"/>
          <w:numId w:val="136"/>
        </w:numPr>
        <w:tabs>
          <w:tab w:val="left" w:pos="1276"/>
        </w:tabs>
        <w:ind w:firstLine="851"/>
        <w:jc w:val="both"/>
        <w:rPr>
          <w:rFonts w:eastAsia="Times New Roman"/>
          <w:noProof/>
          <w:sz w:val="24"/>
          <w:szCs w:val="24"/>
          <w:lang w:val="sr-Cyrl-RS"/>
        </w:rPr>
      </w:pPr>
      <w:r>
        <w:rPr>
          <w:rFonts w:eastAsia="Times New Roman"/>
          <w:noProof/>
          <w:sz w:val="24"/>
          <w:szCs w:val="24"/>
          <w:lang w:val="sr-Cyrl-RS"/>
        </w:rPr>
        <w:t>машине</w:t>
      </w:r>
      <w:r w:rsidR="0073726D" w:rsidRPr="0073726D">
        <w:rPr>
          <w:rFonts w:eastAsia="Times New Roman"/>
          <w:noProof/>
          <w:sz w:val="24"/>
          <w:szCs w:val="24"/>
          <w:lang w:val="sr-Cyrl-RS"/>
        </w:rPr>
        <w:t xml:space="preserve"> за </w:t>
      </w:r>
      <w:r>
        <w:rPr>
          <w:rFonts w:eastAsia="Times New Roman"/>
          <w:noProof/>
          <w:sz w:val="24"/>
          <w:szCs w:val="24"/>
          <w:lang w:val="sr-Cyrl-RS"/>
        </w:rPr>
        <w:t>балансирање</w:t>
      </w:r>
      <w:r w:rsidR="0073726D" w:rsidRPr="0073726D">
        <w:rPr>
          <w:rFonts w:eastAsia="Times New Roman"/>
          <w:noProof/>
          <w:sz w:val="24"/>
          <w:szCs w:val="24"/>
          <w:lang w:val="sr-Cyrl-RS"/>
        </w:rPr>
        <w:t xml:space="preserve"> који имају све сљеде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Pr>
          <w:rFonts w:eastAsia="Times New Roman"/>
          <w:noProof/>
          <w:sz w:val="24"/>
          <w:szCs w:val="24"/>
          <w:lang w:val="sr-Cyrl-RS"/>
        </w:rPr>
        <w:t>особине</w:t>
      </w:r>
      <w:r w:rsidR="0073726D" w:rsidRPr="0073726D">
        <w:rPr>
          <w:rFonts w:eastAsia="Times New Roman"/>
          <w:noProof/>
          <w:sz w:val="24"/>
          <w:szCs w:val="24"/>
          <w:lang w:val="sr-Cyrl-RS"/>
        </w:rPr>
        <w:t>:</w:t>
      </w:r>
    </w:p>
    <w:p w:rsidR="0073726D" w:rsidRPr="0073726D" w:rsidRDefault="0073726D" w:rsidP="00372522">
      <w:pPr>
        <w:spacing w:line="245" w:lineRule="exact"/>
        <w:jc w:val="both"/>
        <w:rPr>
          <w:rFonts w:eastAsia="Times New Roman"/>
          <w:noProof/>
          <w:sz w:val="24"/>
          <w:szCs w:val="24"/>
          <w:lang w:val="sr-Cyrl-RS"/>
        </w:rPr>
      </w:pPr>
    </w:p>
    <w:p w:rsidR="0073726D" w:rsidRPr="0073726D" w:rsidRDefault="0073726D" w:rsidP="00372522">
      <w:pPr>
        <w:numPr>
          <w:ilvl w:val="1"/>
          <w:numId w:val="136"/>
        </w:numPr>
        <w:tabs>
          <w:tab w:val="left" w:pos="2020"/>
        </w:tabs>
        <w:ind w:left="1560" w:hanging="284"/>
        <w:jc w:val="both"/>
        <w:rPr>
          <w:rFonts w:eastAsia="Times New Roman"/>
          <w:noProof/>
          <w:sz w:val="24"/>
          <w:szCs w:val="24"/>
          <w:lang w:val="sr-Cyrl-RS"/>
        </w:rPr>
      </w:pPr>
      <w:r w:rsidRPr="0073726D">
        <w:rPr>
          <w:rFonts w:eastAsia="Times New Roman"/>
          <w:noProof/>
          <w:sz w:val="24"/>
          <w:szCs w:val="24"/>
          <w:lang w:val="sr-Cyrl-RS"/>
        </w:rPr>
        <w:t xml:space="preserve">не могу </w:t>
      </w:r>
      <w:r w:rsidR="005A148D">
        <w:rPr>
          <w:rFonts w:eastAsia="Times New Roman"/>
          <w:noProof/>
          <w:sz w:val="24"/>
          <w:szCs w:val="24"/>
          <w:lang w:val="sr-Cyrl-RS"/>
        </w:rPr>
        <w:t>да врше балансирање ротора/склопова</w:t>
      </w:r>
      <w:r w:rsidRPr="0073726D">
        <w:rPr>
          <w:rFonts w:eastAsia="Times New Roman"/>
          <w:noProof/>
          <w:sz w:val="24"/>
          <w:szCs w:val="24"/>
          <w:lang w:val="sr-Cyrl-RS"/>
        </w:rPr>
        <w:t xml:space="preserve"> масе ве</w:t>
      </w:r>
      <w:r w:rsidRPr="0073726D">
        <w:rPr>
          <w:rFonts w:eastAsia="Arial"/>
          <w:noProof/>
          <w:sz w:val="24"/>
          <w:szCs w:val="24"/>
          <w:lang w:val="sr-Cyrl-RS"/>
        </w:rPr>
        <w:t>ћ</w:t>
      </w:r>
      <w:r w:rsidRPr="0073726D">
        <w:rPr>
          <w:rFonts w:eastAsia="Times New Roman"/>
          <w:noProof/>
          <w:sz w:val="24"/>
          <w:szCs w:val="24"/>
          <w:lang w:val="sr-Cyrl-RS"/>
        </w:rPr>
        <w:t xml:space="preserve">е од 3 </w:t>
      </w:r>
      <w:r w:rsidR="0095192D">
        <w:rPr>
          <w:rFonts w:eastAsia="Times New Roman"/>
          <w:noProof/>
          <w:sz w:val="24"/>
          <w:szCs w:val="24"/>
          <w:lang w:val="sr-Cyrl-RS"/>
        </w:rPr>
        <w:t>kg</w:t>
      </w:r>
      <w:r w:rsidRPr="0073726D">
        <w:rPr>
          <w:rFonts w:eastAsia="Times New Roman"/>
          <w:noProof/>
          <w:sz w:val="24"/>
          <w:szCs w:val="24"/>
          <w:lang w:val="sr-Cyrl-RS"/>
        </w:rPr>
        <w:t>;</w:t>
      </w:r>
    </w:p>
    <w:p w:rsidR="0073726D" w:rsidRPr="0073726D" w:rsidRDefault="0073726D" w:rsidP="00372522">
      <w:pPr>
        <w:spacing w:line="246" w:lineRule="exact"/>
        <w:ind w:left="1560" w:hanging="284"/>
        <w:jc w:val="both"/>
        <w:rPr>
          <w:rFonts w:eastAsia="Times New Roman"/>
          <w:noProof/>
          <w:sz w:val="24"/>
          <w:szCs w:val="24"/>
          <w:lang w:val="sr-Cyrl-RS"/>
        </w:rPr>
      </w:pPr>
    </w:p>
    <w:p w:rsidR="0073726D" w:rsidRPr="0073726D" w:rsidRDefault="0073726D" w:rsidP="00372522">
      <w:pPr>
        <w:numPr>
          <w:ilvl w:val="1"/>
          <w:numId w:val="136"/>
        </w:numPr>
        <w:tabs>
          <w:tab w:val="left" w:pos="2020"/>
        </w:tabs>
        <w:ind w:left="1560" w:hanging="284"/>
        <w:jc w:val="both"/>
        <w:rPr>
          <w:rFonts w:eastAsia="Times New Roman"/>
          <w:noProof/>
          <w:sz w:val="24"/>
          <w:szCs w:val="24"/>
          <w:lang w:val="sr-Cyrl-RS"/>
        </w:rPr>
      </w:pPr>
      <w:r w:rsidRPr="0073726D">
        <w:rPr>
          <w:rFonts w:eastAsia="Times New Roman"/>
          <w:noProof/>
          <w:sz w:val="24"/>
          <w:szCs w:val="24"/>
          <w:lang w:val="sr-Cyrl-RS"/>
        </w:rPr>
        <w:t xml:space="preserve">могу </w:t>
      </w:r>
      <w:r w:rsidR="005A148D" w:rsidRPr="005A148D">
        <w:rPr>
          <w:rFonts w:eastAsia="Times New Roman"/>
          <w:noProof/>
          <w:sz w:val="24"/>
          <w:szCs w:val="24"/>
          <w:lang w:val="sr-Cyrl-RS"/>
        </w:rPr>
        <w:t xml:space="preserve">да врше балансирање ротора/склопова </w:t>
      </w:r>
      <w:r w:rsidRPr="0073726D">
        <w:rPr>
          <w:rFonts w:eastAsia="Times New Roman"/>
          <w:noProof/>
          <w:sz w:val="24"/>
          <w:szCs w:val="24"/>
          <w:lang w:val="sr-Cyrl-RS"/>
        </w:rPr>
        <w:t>при брзинама ве</w:t>
      </w:r>
      <w:r w:rsidRPr="0073726D">
        <w:rPr>
          <w:rFonts w:eastAsia="Arial"/>
          <w:noProof/>
          <w:sz w:val="24"/>
          <w:szCs w:val="24"/>
          <w:lang w:val="sr-Cyrl-RS"/>
        </w:rPr>
        <w:t>ћ</w:t>
      </w:r>
      <w:r w:rsidRPr="0073726D">
        <w:rPr>
          <w:rFonts w:eastAsia="Times New Roman"/>
          <w:noProof/>
          <w:sz w:val="24"/>
          <w:szCs w:val="24"/>
          <w:lang w:val="sr-Cyrl-RS"/>
        </w:rPr>
        <w:t xml:space="preserve">има од 12 500 </w:t>
      </w:r>
      <w:r w:rsidR="005A148D">
        <w:rPr>
          <w:rFonts w:eastAsia="Times New Roman"/>
          <w:noProof/>
          <w:sz w:val="24"/>
          <w:szCs w:val="24"/>
          <w:lang w:val="en-US"/>
        </w:rPr>
        <w:t>okr</w:t>
      </w:r>
      <w:r w:rsidRPr="0073726D">
        <w:rPr>
          <w:rFonts w:eastAsia="Times New Roman"/>
          <w:noProof/>
          <w:sz w:val="24"/>
          <w:szCs w:val="24"/>
          <w:lang w:val="sr-Cyrl-RS"/>
        </w:rPr>
        <w:t>/</w:t>
      </w:r>
      <w:r w:rsidR="005A148D">
        <w:rPr>
          <w:rFonts w:eastAsia="Times New Roman"/>
          <w:noProof/>
          <w:sz w:val="24"/>
          <w:szCs w:val="24"/>
          <w:lang w:val="en-US"/>
        </w:rPr>
        <w:t>min</w:t>
      </w:r>
      <w:r w:rsidRPr="0073726D">
        <w:rPr>
          <w:rFonts w:eastAsia="Times New Roman"/>
          <w:noProof/>
          <w:sz w:val="24"/>
          <w:szCs w:val="24"/>
          <w:lang w:val="sr-Cyrl-RS"/>
        </w:rPr>
        <w:t>;</w:t>
      </w:r>
    </w:p>
    <w:p w:rsidR="0073726D" w:rsidRPr="0073726D" w:rsidRDefault="0073726D" w:rsidP="00372522">
      <w:pPr>
        <w:spacing w:line="254" w:lineRule="exact"/>
        <w:ind w:left="1560" w:hanging="284"/>
        <w:jc w:val="both"/>
        <w:rPr>
          <w:noProof/>
          <w:sz w:val="24"/>
          <w:szCs w:val="24"/>
          <w:lang w:val="sr-Cyrl-RS"/>
        </w:rPr>
      </w:pPr>
    </w:p>
    <w:p w:rsidR="0073726D" w:rsidRPr="0073726D" w:rsidRDefault="0073726D" w:rsidP="00372522">
      <w:pPr>
        <w:numPr>
          <w:ilvl w:val="0"/>
          <w:numId w:val="137"/>
        </w:numPr>
        <w:tabs>
          <w:tab w:val="left" w:pos="2020"/>
        </w:tabs>
        <w:ind w:left="1560" w:hanging="284"/>
        <w:jc w:val="both"/>
        <w:rPr>
          <w:rFonts w:eastAsia="Times New Roman"/>
          <w:noProof/>
          <w:sz w:val="24"/>
          <w:szCs w:val="24"/>
          <w:lang w:val="sr-Cyrl-RS"/>
        </w:rPr>
      </w:pPr>
      <w:r w:rsidRPr="0073726D">
        <w:rPr>
          <w:rFonts w:eastAsia="Times New Roman"/>
          <w:noProof/>
          <w:sz w:val="24"/>
          <w:szCs w:val="24"/>
          <w:lang w:val="sr-Cyrl-RS"/>
        </w:rPr>
        <w:t xml:space="preserve">могу исправљати неуравнотеженост на двије </w:t>
      </w:r>
      <w:r w:rsidR="00445438">
        <w:rPr>
          <w:rFonts w:eastAsia="Times New Roman"/>
          <w:noProof/>
          <w:sz w:val="24"/>
          <w:szCs w:val="24"/>
          <w:lang w:val="sr-Cyrl-BA"/>
        </w:rPr>
        <w:t>равни</w:t>
      </w:r>
      <w:r w:rsidRPr="0073726D">
        <w:rPr>
          <w:rFonts w:eastAsia="Times New Roman"/>
          <w:noProof/>
          <w:sz w:val="24"/>
          <w:szCs w:val="24"/>
          <w:lang w:val="sr-Cyrl-RS"/>
        </w:rPr>
        <w:t>; и</w:t>
      </w:r>
    </w:p>
    <w:p w:rsidR="0073726D" w:rsidRPr="0073726D" w:rsidRDefault="0073726D" w:rsidP="00372522">
      <w:pPr>
        <w:spacing w:line="265" w:lineRule="exact"/>
        <w:ind w:left="1560" w:hanging="284"/>
        <w:jc w:val="both"/>
        <w:rPr>
          <w:rFonts w:eastAsia="Times New Roman"/>
          <w:noProof/>
          <w:sz w:val="24"/>
          <w:szCs w:val="24"/>
          <w:lang w:val="sr-Cyrl-RS"/>
        </w:rPr>
      </w:pPr>
    </w:p>
    <w:p w:rsidR="0073726D" w:rsidRPr="0073726D" w:rsidRDefault="0073726D" w:rsidP="00372522">
      <w:pPr>
        <w:numPr>
          <w:ilvl w:val="0"/>
          <w:numId w:val="137"/>
        </w:numPr>
        <w:tabs>
          <w:tab w:val="left" w:pos="2020"/>
        </w:tabs>
        <w:ind w:left="1560" w:hanging="284"/>
        <w:jc w:val="both"/>
        <w:rPr>
          <w:rFonts w:eastAsia="Times New Roman"/>
          <w:noProof/>
          <w:sz w:val="24"/>
          <w:szCs w:val="24"/>
          <w:lang w:val="sr-Cyrl-RS"/>
        </w:rPr>
      </w:pPr>
      <w:r w:rsidRPr="0073726D">
        <w:rPr>
          <w:rFonts w:eastAsia="Times New Roman"/>
          <w:noProof/>
          <w:sz w:val="24"/>
          <w:szCs w:val="24"/>
          <w:lang w:val="sr-Cyrl-RS"/>
        </w:rPr>
        <w:t xml:space="preserve">могу </w:t>
      </w:r>
      <w:r w:rsidR="00445438">
        <w:rPr>
          <w:rFonts w:eastAsia="Times New Roman"/>
          <w:noProof/>
          <w:sz w:val="24"/>
          <w:szCs w:val="24"/>
          <w:lang w:val="sr-Cyrl-RS"/>
        </w:rPr>
        <w:t>да врше балансирање</w:t>
      </w:r>
      <w:r w:rsidRPr="0073726D">
        <w:rPr>
          <w:rFonts w:eastAsia="Times New Roman"/>
          <w:noProof/>
          <w:sz w:val="24"/>
          <w:szCs w:val="24"/>
          <w:lang w:val="sr-Cyrl-RS"/>
        </w:rPr>
        <w:t xml:space="preserve"> до резидуалне специфи</w:t>
      </w:r>
      <w:r w:rsidRPr="0073726D">
        <w:rPr>
          <w:rFonts w:eastAsia="Arial"/>
          <w:noProof/>
          <w:sz w:val="24"/>
          <w:szCs w:val="24"/>
          <w:lang w:val="sr-Cyrl-RS"/>
        </w:rPr>
        <w:t>ч</w:t>
      </w:r>
      <w:r w:rsidRPr="0073726D">
        <w:rPr>
          <w:rFonts w:eastAsia="Times New Roman"/>
          <w:noProof/>
          <w:sz w:val="24"/>
          <w:szCs w:val="24"/>
          <w:lang w:val="sr-Cyrl-RS"/>
        </w:rPr>
        <w:t xml:space="preserve">не неуравнотежености од 0,2 г </w:t>
      </w:r>
      <w:r w:rsidR="00016A4E">
        <w:rPr>
          <w:rFonts w:eastAsia="Times New Roman"/>
          <w:noProof/>
          <w:sz w:val="24"/>
          <w:szCs w:val="24"/>
          <w:lang w:val="sr-Cyrl-RS"/>
        </w:rPr>
        <w:t>mm</w:t>
      </w:r>
      <w:r w:rsidRPr="0073726D">
        <w:rPr>
          <w:rFonts w:eastAsia="Times New Roman"/>
          <w:noProof/>
          <w:sz w:val="24"/>
          <w:szCs w:val="24"/>
          <w:lang w:val="sr-Cyrl-RS"/>
        </w:rPr>
        <w:t xml:space="preserve"> по </w:t>
      </w:r>
      <w:r w:rsidR="0095192D">
        <w:rPr>
          <w:rFonts w:eastAsia="Times New Roman"/>
          <w:noProof/>
          <w:sz w:val="24"/>
          <w:szCs w:val="24"/>
          <w:lang w:val="sr-Cyrl-RS"/>
        </w:rPr>
        <w:t>kg</w:t>
      </w:r>
      <w:r w:rsidRPr="0073726D">
        <w:rPr>
          <w:rFonts w:eastAsia="Times New Roman"/>
          <w:noProof/>
          <w:sz w:val="24"/>
          <w:szCs w:val="24"/>
          <w:lang w:val="sr-Cyrl-RS"/>
        </w:rPr>
        <w:t xml:space="preserve"> масе ротора;</w:t>
      </w:r>
    </w:p>
    <w:p w:rsidR="0073726D" w:rsidRPr="0073726D" w:rsidRDefault="0073726D" w:rsidP="00372522">
      <w:pPr>
        <w:spacing w:line="264" w:lineRule="exact"/>
        <w:jc w:val="both"/>
        <w:rPr>
          <w:noProof/>
          <w:sz w:val="24"/>
          <w:szCs w:val="24"/>
          <w:lang w:val="sr-Cyrl-RS"/>
        </w:rPr>
      </w:pPr>
    </w:p>
    <w:p w:rsidR="0073726D" w:rsidRPr="0073726D" w:rsidRDefault="0073726D" w:rsidP="00372522">
      <w:pPr>
        <w:tabs>
          <w:tab w:val="left" w:pos="2700"/>
        </w:tabs>
        <w:spacing w:line="248" w:lineRule="auto"/>
        <w:ind w:left="2552" w:hanging="1276"/>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00B4239D">
        <w:rPr>
          <w:rFonts w:eastAsia="Times New Roman"/>
          <w:i/>
          <w:iCs/>
          <w:noProof/>
          <w:sz w:val="24"/>
          <w:szCs w:val="24"/>
          <w:lang w:val="sr-Cyrl-RS"/>
        </w:rPr>
        <w:t>2B</w:t>
      </w:r>
      <w:r w:rsidRPr="0073726D">
        <w:rPr>
          <w:rFonts w:eastAsia="Times New Roman"/>
          <w:i/>
          <w:iCs/>
          <w:noProof/>
          <w:sz w:val="24"/>
          <w:szCs w:val="24"/>
          <w:lang w:val="sr-Cyrl-RS"/>
        </w:rPr>
        <w:t xml:space="preserve">119.а. не односи се на </w:t>
      </w:r>
      <w:r w:rsidR="00445438">
        <w:rPr>
          <w:rFonts w:eastAsia="Times New Roman"/>
          <w:i/>
          <w:iCs/>
          <w:noProof/>
          <w:sz w:val="24"/>
          <w:szCs w:val="24"/>
          <w:lang w:val="sr-Cyrl-RS"/>
        </w:rPr>
        <w:t>машине</w:t>
      </w:r>
      <w:r w:rsidRPr="0073726D">
        <w:rPr>
          <w:rFonts w:eastAsia="Times New Roman"/>
          <w:i/>
          <w:iCs/>
          <w:noProof/>
          <w:sz w:val="24"/>
          <w:szCs w:val="24"/>
          <w:lang w:val="sr-Cyrl-RS"/>
        </w:rPr>
        <w:t xml:space="preserve"> за </w:t>
      </w:r>
      <w:r w:rsidR="00445438">
        <w:rPr>
          <w:rFonts w:eastAsia="Times New Roman"/>
          <w:i/>
          <w:iCs/>
          <w:noProof/>
          <w:sz w:val="24"/>
          <w:szCs w:val="24"/>
          <w:lang w:val="sr-Cyrl-RS"/>
        </w:rPr>
        <w:t>балансирање</w:t>
      </w:r>
      <w:r w:rsidRPr="0073726D">
        <w:rPr>
          <w:rFonts w:eastAsia="Times New Roman"/>
          <w:i/>
          <w:iCs/>
          <w:noProof/>
          <w:sz w:val="24"/>
          <w:szCs w:val="24"/>
          <w:lang w:val="sr-Cyrl-RS"/>
        </w:rPr>
        <w:t xml:space="preserve"> пројект</w:t>
      </w:r>
      <w:r w:rsidR="00445438">
        <w:rPr>
          <w:rFonts w:eastAsia="Times New Roman"/>
          <w:i/>
          <w:iCs/>
          <w:noProof/>
          <w:sz w:val="24"/>
          <w:szCs w:val="24"/>
          <w:lang w:val="sr-Cyrl-RS"/>
        </w:rPr>
        <w:t>ов</w:t>
      </w:r>
      <w:r w:rsidRPr="0073726D">
        <w:rPr>
          <w:rFonts w:eastAsia="Times New Roman"/>
          <w:i/>
          <w:iCs/>
          <w:noProof/>
          <w:sz w:val="24"/>
          <w:szCs w:val="24"/>
          <w:lang w:val="sr-Cyrl-RS"/>
        </w:rPr>
        <w:t xml:space="preserve">ане или </w:t>
      </w:r>
      <w:r w:rsidR="00445438">
        <w:rPr>
          <w:rFonts w:eastAsia="Times New Roman"/>
          <w:i/>
          <w:iCs/>
          <w:noProof/>
          <w:sz w:val="24"/>
          <w:szCs w:val="24"/>
          <w:lang w:val="sr-Cyrl-RS"/>
        </w:rPr>
        <w:t>модификоване</w:t>
      </w:r>
      <w:r w:rsidRPr="0073726D">
        <w:rPr>
          <w:rFonts w:eastAsia="Times New Roman"/>
          <w:i/>
          <w:iCs/>
          <w:noProof/>
          <w:sz w:val="24"/>
          <w:szCs w:val="24"/>
          <w:lang w:val="sr-Cyrl-RS"/>
        </w:rPr>
        <w:t xml:space="preserve"> за зубарску или другу медицинску опрему.</w:t>
      </w:r>
    </w:p>
    <w:p w:rsidR="0073726D" w:rsidRPr="0073726D" w:rsidRDefault="0073726D" w:rsidP="00372522">
      <w:pPr>
        <w:spacing w:line="246" w:lineRule="exact"/>
        <w:jc w:val="both"/>
        <w:rPr>
          <w:noProof/>
          <w:sz w:val="24"/>
          <w:szCs w:val="24"/>
          <w:lang w:val="sr-Cyrl-RS"/>
        </w:rPr>
      </w:pPr>
    </w:p>
    <w:p w:rsidR="0073726D" w:rsidRPr="0073726D" w:rsidRDefault="0073726D" w:rsidP="00372522">
      <w:pPr>
        <w:ind w:left="1134" w:hanging="283"/>
        <w:jc w:val="both"/>
        <w:rPr>
          <w:noProof/>
          <w:sz w:val="24"/>
          <w:szCs w:val="24"/>
          <w:lang w:val="sr-Cyrl-RS"/>
        </w:rPr>
      </w:pPr>
      <w:r w:rsidRPr="0073726D">
        <w:rPr>
          <w:rFonts w:eastAsia="Times New Roman"/>
          <w:noProof/>
          <w:sz w:val="24"/>
          <w:szCs w:val="24"/>
          <w:lang w:val="sr-Cyrl-RS"/>
        </w:rPr>
        <w:t>б. главе показива</w:t>
      </w:r>
      <w:r w:rsidRPr="0073726D">
        <w:rPr>
          <w:rFonts w:eastAsia="Arial"/>
          <w:noProof/>
          <w:sz w:val="24"/>
          <w:szCs w:val="24"/>
          <w:lang w:val="sr-Cyrl-RS"/>
        </w:rPr>
        <w:t>ч</w:t>
      </w:r>
      <w:r w:rsidRPr="0073726D">
        <w:rPr>
          <w:rFonts w:eastAsia="Times New Roman"/>
          <w:noProof/>
          <w:sz w:val="24"/>
          <w:szCs w:val="24"/>
          <w:lang w:val="sr-Cyrl-RS"/>
        </w:rPr>
        <w:t>а намијењене или модифи</w:t>
      </w:r>
      <w:r w:rsidR="00445438">
        <w:rPr>
          <w:rFonts w:eastAsia="Times New Roman"/>
          <w:noProof/>
          <w:sz w:val="24"/>
          <w:szCs w:val="24"/>
          <w:lang w:val="sr-Cyrl-RS"/>
        </w:rPr>
        <w:t>ков</w:t>
      </w:r>
      <w:r w:rsidRPr="0073726D">
        <w:rPr>
          <w:rFonts w:eastAsia="Times New Roman"/>
          <w:noProof/>
          <w:sz w:val="24"/>
          <w:szCs w:val="24"/>
          <w:lang w:val="sr-Cyrl-RS"/>
        </w:rPr>
        <w:t xml:space="preserve">ане за употребу са </w:t>
      </w:r>
      <w:r w:rsidR="00445438">
        <w:rPr>
          <w:rFonts w:eastAsia="Times New Roman"/>
          <w:noProof/>
          <w:sz w:val="24"/>
          <w:szCs w:val="24"/>
          <w:lang w:val="sr-Cyrl-RS"/>
        </w:rPr>
        <w:t>машинама</w:t>
      </w:r>
      <w:r w:rsidRPr="0073726D">
        <w:rPr>
          <w:rFonts w:eastAsia="Times New Roman"/>
          <w:noProof/>
          <w:sz w:val="24"/>
          <w:szCs w:val="24"/>
          <w:lang w:val="sr-Cyrl-RS"/>
        </w:rPr>
        <w:t xml:space="preserve"> наведеним у </w:t>
      </w:r>
      <w:r w:rsidR="00B4239D">
        <w:rPr>
          <w:rFonts w:eastAsia="Times New Roman"/>
          <w:noProof/>
          <w:sz w:val="24"/>
          <w:szCs w:val="24"/>
          <w:lang w:val="sr-Cyrl-RS"/>
        </w:rPr>
        <w:t>2B</w:t>
      </w:r>
      <w:r w:rsidRPr="0073726D">
        <w:rPr>
          <w:rFonts w:eastAsia="Times New Roman"/>
          <w:noProof/>
          <w:sz w:val="24"/>
          <w:szCs w:val="24"/>
          <w:lang w:val="sr-Cyrl-RS"/>
        </w:rPr>
        <w:t>119.а.</w:t>
      </w:r>
    </w:p>
    <w:p w:rsidR="0073726D" w:rsidRPr="0073726D" w:rsidRDefault="0073726D" w:rsidP="00372522">
      <w:pPr>
        <w:spacing w:line="265" w:lineRule="exact"/>
        <w:jc w:val="both"/>
        <w:rPr>
          <w:noProof/>
          <w:sz w:val="24"/>
          <w:szCs w:val="24"/>
          <w:lang w:val="sr-Cyrl-RS"/>
        </w:rPr>
      </w:pPr>
    </w:p>
    <w:p w:rsidR="0073726D" w:rsidRPr="0073726D" w:rsidRDefault="0073726D" w:rsidP="00372522">
      <w:pPr>
        <w:ind w:firstLine="1134"/>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265" w:lineRule="exact"/>
        <w:jc w:val="both"/>
        <w:rPr>
          <w:noProof/>
          <w:sz w:val="24"/>
          <w:szCs w:val="24"/>
          <w:lang w:val="sr-Cyrl-RS"/>
        </w:rPr>
      </w:pPr>
    </w:p>
    <w:p w:rsidR="0073726D" w:rsidRPr="0073726D" w:rsidRDefault="0073726D" w:rsidP="00372522">
      <w:pPr>
        <w:ind w:left="1134"/>
        <w:jc w:val="both"/>
        <w:rPr>
          <w:noProof/>
          <w:sz w:val="24"/>
          <w:szCs w:val="24"/>
          <w:lang w:val="sr-Cyrl-RS"/>
        </w:rPr>
      </w:pPr>
      <w:r w:rsidRPr="0073726D">
        <w:rPr>
          <w:rFonts w:eastAsia="Times New Roman"/>
          <w:i/>
          <w:iCs/>
          <w:noProof/>
          <w:sz w:val="24"/>
          <w:szCs w:val="24"/>
          <w:lang w:val="sr-Cyrl-RS"/>
        </w:rPr>
        <w:t>Главе показива</w:t>
      </w:r>
      <w:r w:rsidRPr="0073726D">
        <w:rPr>
          <w:rFonts w:eastAsia="Arial"/>
          <w:i/>
          <w:iCs/>
          <w:noProof/>
          <w:sz w:val="24"/>
          <w:szCs w:val="24"/>
          <w:lang w:val="sr-Cyrl-RS"/>
        </w:rPr>
        <w:t>ч</w:t>
      </w:r>
      <w:r w:rsidRPr="0073726D">
        <w:rPr>
          <w:rFonts w:eastAsia="Times New Roman"/>
          <w:i/>
          <w:iCs/>
          <w:noProof/>
          <w:sz w:val="24"/>
          <w:szCs w:val="24"/>
          <w:lang w:val="sr-Cyrl-RS"/>
        </w:rPr>
        <w:t xml:space="preserve">а понекад се називају инструментима за </w:t>
      </w:r>
      <w:r w:rsidR="00445438">
        <w:rPr>
          <w:rFonts w:eastAsia="Times New Roman"/>
          <w:i/>
          <w:iCs/>
          <w:noProof/>
          <w:sz w:val="24"/>
          <w:szCs w:val="24"/>
          <w:lang w:val="sr-Cyrl-RS"/>
        </w:rPr>
        <w:t>балансирање</w:t>
      </w:r>
      <w:r w:rsidRPr="0073726D">
        <w:rPr>
          <w:rFonts w:eastAsia="Times New Roman"/>
          <w:i/>
          <w:iCs/>
          <w:noProof/>
          <w:sz w:val="24"/>
          <w:szCs w:val="24"/>
          <w:lang w:val="sr-Cyrl-RS"/>
        </w:rPr>
        <w:t>.</w:t>
      </w:r>
    </w:p>
    <w:p w:rsidR="0073726D" w:rsidRPr="0073726D" w:rsidRDefault="0073726D" w:rsidP="00372522">
      <w:pPr>
        <w:spacing w:line="265" w:lineRule="exact"/>
        <w:jc w:val="both"/>
        <w:rPr>
          <w:noProof/>
          <w:sz w:val="24"/>
          <w:szCs w:val="24"/>
          <w:lang w:val="sr-Cyrl-RS"/>
        </w:rPr>
      </w:pPr>
    </w:p>
    <w:p w:rsidR="0073726D" w:rsidRPr="00445438" w:rsidRDefault="0073726D" w:rsidP="00372522">
      <w:pPr>
        <w:spacing w:line="265" w:lineRule="exact"/>
        <w:jc w:val="both"/>
        <w:rPr>
          <w:b/>
          <w:noProof/>
          <w:sz w:val="24"/>
          <w:szCs w:val="24"/>
          <w:lang w:val="sr-Cyrl-RS"/>
        </w:rPr>
      </w:pPr>
    </w:p>
    <w:p w:rsidR="0073726D" w:rsidRPr="00445438" w:rsidRDefault="00B4239D" w:rsidP="00372522">
      <w:pPr>
        <w:tabs>
          <w:tab w:val="left" w:pos="1520"/>
        </w:tabs>
        <w:jc w:val="both"/>
        <w:rPr>
          <w:b/>
          <w:noProof/>
          <w:sz w:val="24"/>
          <w:szCs w:val="24"/>
          <w:lang w:val="sr-Cyrl-RS"/>
        </w:rPr>
      </w:pPr>
      <w:r w:rsidRPr="00445438">
        <w:rPr>
          <w:rFonts w:eastAsia="Times New Roman"/>
          <w:b/>
          <w:noProof/>
          <w:sz w:val="24"/>
          <w:szCs w:val="24"/>
          <w:lang w:val="sr-Cyrl-RS"/>
        </w:rPr>
        <w:t>2B</w:t>
      </w:r>
      <w:r w:rsidR="0073726D" w:rsidRPr="00445438">
        <w:rPr>
          <w:rFonts w:eastAsia="Times New Roman"/>
          <w:b/>
          <w:noProof/>
          <w:sz w:val="24"/>
          <w:szCs w:val="24"/>
          <w:lang w:val="sr-Cyrl-RS"/>
        </w:rPr>
        <w:t>120</w:t>
      </w:r>
      <w:r w:rsidR="0073726D" w:rsidRPr="00445438">
        <w:rPr>
          <w:b/>
          <w:noProof/>
          <w:sz w:val="24"/>
          <w:szCs w:val="24"/>
          <w:lang w:val="sr-Cyrl-RS"/>
        </w:rPr>
        <w:t xml:space="preserve">   </w:t>
      </w:r>
      <w:r w:rsidR="0073726D" w:rsidRPr="00445438">
        <w:rPr>
          <w:rFonts w:eastAsia="Times New Roman"/>
          <w:b/>
          <w:noProof/>
          <w:sz w:val="24"/>
          <w:szCs w:val="24"/>
          <w:lang w:val="sr-Cyrl-RS"/>
        </w:rPr>
        <w:t xml:space="preserve">Симулатори кретања или </w:t>
      </w:r>
      <w:r w:rsidR="00445438">
        <w:rPr>
          <w:rFonts w:eastAsia="Times New Roman"/>
          <w:b/>
          <w:noProof/>
          <w:sz w:val="24"/>
          <w:szCs w:val="24"/>
          <w:lang w:val="sr-Cyrl-RS"/>
        </w:rPr>
        <w:t>табеле</w:t>
      </w:r>
      <w:r w:rsidR="0073726D" w:rsidRPr="00445438">
        <w:rPr>
          <w:rFonts w:eastAsia="Times New Roman"/>
          <w:b/>
          <w:noProof/>
          <w:sz w:val="24"/>
          <w:szCs w:val="24"/>
          <w:lang w:val="sr-Cyrl-RS"/>
        </w:rPr>
        <w:t xml:space="preserve"> брзина који имају све сљеде</w:t>
      </w:r>
      <w:r w:rsidR="0073726D" w:rsidRPr="00445438">
        <w:rPr>
          <w:rFonts w:eastAsia="Arial"/>
          <w:b/>
          <w:noProof/>
          <w:sz w:val="24"/>
          <w:szCs w:val="24"/>
          <w:lang w:val="sr-Cyrl-RS"/>
        </w:rPr>
        <w:t>ћ</w:t>
      </w:r>
      <w:r w:rsidR="0073726D" w:rsidRPr="00445438">
        <w:rPr>
          <w:rFonts w:eastAsia="Times New Roman"/>
          <w:b/>
          <w:noProof/>
          <w:sz w:val="24"/>
          <w:szCs w:val="24"/>
          <w:lang w:val="sr-Cyrl-RS"/>
        </w:rPr>
        <w:t xml:space="preserve">е </w:t>
      </w:r>
      <w:r w:rsidR="00445438">
        <w:rPr>
          <w:rFonts w:eastAsia="Times New Roman"/>
          <w:b/>
          <w:noProof/>
          <w:sz w:val="24"/>
          <w:szCs w:val="24"/>
          <w:lang w:val="sr-Cyrl-RS"/>
        </w:rPr>
        <w:t>особине</w:t>
      </w:r>
      <w:r w:rsidR="0073726D" w:rsidRPr="00445438">
        <w:rPr>
          <w:rFonts w:eastAsia="Times New Roman"/>
          <w:b/>
          <w:noProof/>
          <w:sz w:val="24"/>
          <w:szCs w:val="24"/>
          <w:lang w:val="sr-Cyrl-RS"/>
        </w:rPr>
        <w:t>:</w:t>
      </w:r>
    </w:p>
    <w:p w:rsidR="0073726D" w:rsidRPr="0073726D" w:rsidRDefault="0073726D" w:rsidP="00372522">
      <w:pPr>
        <w:spacing w:line="265" w:lineRule="exact"/>
        <w:jc w:val="both"/>
        <w:rPr>
          <w:noProof/>
          <w:sz w:val="24"/>
          <w:szCs w:val="24"/>
          <w:lang w:val="sr-Cyrl-RS"/>
        </w:rPr>
      </w:pPr>
    </w:p>
    <w:p w:rsidR="0073726D" w:rsidRPr="0073726D" w:rsidRDefault="00B1429C"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а. </w:t>
      </w:r>
      <w:r w:rsidR="00445438">
        <w:rPr>
          <w:rFonts w:eastAsia="Times New Roman"/>
          <w:noProof/>
          <w:sz w:val="24"/>
          <w:szCs w:val="24"/>
          <w:lang w:val="sr-Cyrl-RS"/>
        </w:rPr>
        <w:t>двије или више оса</w:t>
      </w:r>
      <w:r w:rsidR="0073726D" w:rsidRPr="0073726D">
        <w:rPr>
          <w:rFonts w:eastAsia="Times New Roman"/>
          <w:noProof/>
          <w:sz w:val="24"/>
          <w:szCs w:val="24"/>
          <w:lang w:val="sr-Cyrl-RS"/>
        </w:rPr>
        <w:t>;</w:t>
      </w:r>
    </w:p>
    <w:p w:rsidR="0073726D" w:rsidRPr="0073726D" w:rsidRDefault="0073726D" w:rsidP="00372522">
      <w:pPr>
        <w:spacing w:line="264" w:lineRule="exact"/>
        <w:ind w:left="851"/>
        <w:jc w:val="both"/>
        <w:rPr>
          <w:rFonts w:eastAsia="Times New Roman"/>
          <w:noProof/>
          <w:sz w:val="24"/>
          <w:szCs w:val="24"/>
          <w:lang w:val="sr-Cyrl-RS"/>
        </w:rPr>
      </w:pPr>
    </w:p>
    <w:p w:rsidR="0073726D" w:rsidRPr="0073726D" w:rsidRDefault="00B1429C" w:rsidP="00372522">
      <w:pPr>
        <w:tabs>
          <w:tab w:val="left" w:pos="1780"/>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изра</w:t>
      </w:r>
      <w:r w:rsidR="0073726D" w:rsidRPr="0073726D">
        <w:rPr>
          <w:rFonts w:eastAsia="Arial"/>
          <w:noProof/>
          <w:sz w:val="24"/>
          <w:szCs w:val="24"/>
          <w:lang w:val="sr-Cyrl-RS"/>
        </w:rPr>
        <w:t>ђ</w:t>
      </w:r>
      <w:r w:rsidR="0073726D" w:rsidRPr="0073726D">
        <w:rPr>
          <w:rFonts w:eastAsia="Times New Roman"/>
          <w:noProof/>
          <w:sz w:val="24"/>
          <w:szCs w:val="24"/>
          <w:lang w:val="sr-Cyrl-RS"/>
        </w:rPr>
        <w:t>ени или прилаго</w:t>
      </w:r>
      <w:r w:rsidR="0073726D" w:rsidRPr="0073726D">
        <w:rPr>
          <w:rFonts w:eastAsia="Arial"/>
          <w:noProof/>
          <w:sz w:val="24"/>
          <w:szCs w:val="24"/>
          <w:lang w:val="sr-Cyrl-RS"/>
        </w:rPr>
        <w:t>ђ</w:t>
      </w:r>
      <w:r w:rsidR="0073726D" w:rsidRPr="0073726D">
        <w:rPr>
          <w:rFonts w:eastAsia="Times New Roman"/>
          <w:noProof/>
          <w:sz w:val="24"/>
          <w:szCs w:val="24"/>
          <w:lang w:val="sr-Cyrl-RS"/>
        </w:rPr>
        <w:t>ени тако да имају клизне прстен</w:t>
      </w:r>
      <w:r w:rsidR="00445438">
        <w:rPr>
          <w:rFonts w:eastAsia="Times New Roman"/>
          <w:noProof/>
          <w:sz w:val="24"/>
          <w:szCs w:val="24"/>
          <w:lang w:val="sr-Cyrl-RS"/>
        </w:rPr>
        <w:t>ов</w:t>
      </w:r>
      <w:r w:rsidR="0073726D" w:rsidRPr="0073726D">
        <w:rPr>
          <w:rFonts w:eastAsia="Times New Roman"/>
          <w:noProof/>
          <w:sz w:val="24"/>
          <w:szCs w:val="24"/>
          <w:lang w:val="sr-Cyrl-RS"/>
        </w:rPr>
        <w:t>е или бесконтактне уре</w:t>
      </w:r>
      <w:r w:rsidR="0073726D" w:rsidRPr="0073726D">
        <w:rPr>
          <w:rFonts w:eastAsia="Arial"/>
          <w:noProof/>
          <w:sz w:val="24"/>
          <w:szCs w:val="24"/>
          <w:lang w:val="sr-Cyrl-RS"/>
        </w:rPr>
        <w:t>ђ</w:t>
      </w:r>
      <w:r w:rsidR="0073726D" w:rsidRPr="0073726D">
        <w:rPr>
          <w:rFonts w:eastAsia="Times New Roman"/>
          <w:noProof/>
          <w:sz w:val="24"/>
          <w:szCs w:val="24"/>
          <w:lang w:val="sr-Cyrl-RS"/>
        </w:rPr>
        <w:t>аје који могу преносити електри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ну енергију и/или податке о сигналу </w:t>
      </w:r>
      <w:r w:rsidR="0073726D" w:rsidRPr="0073726D">
        <w:rPr>
          <w:rFonts w:eastAsia="Times New Roman"/>
          <w:noProof/>
          <w:sz w:val="24"/>
          <w:szCs w:val="24"/>
          <w:u w:val="single"/>
          <w:lang w:val="sr-Cyrl-RS"/>
        </w:rPr>
        <w:t>и</w:t>
      </w:r>
    </w:p>
    <w:p w:rsidR="0073726D" w:rsidRPr="0073726D" w:rsidRDefault="0073726D" w:rsidP="00372522">
      <w:pPr>
        <w:spacing w:line="249" w:lineRule="exact"/>
        <w:ind w:left="851"/>
        <w:jc w:val="both"/>
        <w:rPr>
          <w:rFonts w:eastAsia="Times New Roman"/>
          <w:noProof/>
          <w:sz w:val="24"/>
          <w:szCs w:val="24"/>
          <w:lang w:val="sr-Cyrl-RS"/>
        </w:rPr>
      </w:pPr>
    </w:p>
    <w:p w:rsidR="0073726D" w:rsidRPr="0073726D" w:rsidRDefault="00B1429C"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имају било коју од с</w:t>
      </w:r>
      <w:r w:rsidR="00445438">
        <w:rPr>
          <w:rFonts w:eastAsia="Times New Roman"/>
          <w:noProof/>
          <w:sz w:val="24"/>
          <w:szCs w:val="24"/>
          <w:lang w:val="sr-Cyrl-RS"/>
        </w:rPr>
        <w:t>љ</w:t>
      </w:r>
      <w:r w:rsidR="0073726D" w:rsidRPr="0073726D">
        <w:rPr>
          <w:rFonts w:eastAsia="Times New Roman"/>
          <w:noProof/>
          <w:sz w:val="24"/>
          <w:szCs w:val="24"/>
          <w:lang w:val="sr-Cyrl-RS"/>
        </w:rPr>
        <w:t xml:space="preserve">едећих </w:t>
      </w:r>
      <w:r w:rsidR="00445438">
        <w:rPr>
          <w:rFonts w:eastAsia="Times New Roman"/>
          <w:noProof/>
          <w:sz w:val="24"/>
          <w:szCs w:val="24"/>
          <w:lang w:val="sr-Cyrl-RS"/>
        </w:rPr>
        <w:t>карактеристика</w:t>
      </w:r>
      <w:r w:rsidR="0073726D" w:rsidRPr="0073726D">
        <w:rPr>
          <w:rFonts w:eastAsia="Times New Roman"/>
          <w:noProof/>
          <w:sz w:val="24"/>
          <w:szCs w:val="24"/>
          <w:lang w:val="sr-Cyrl-RS"/>
        </w:rPr>
        <w:t>:</w:t>
      </w:r>
    </w:p>
    <w:p w:rsidR="0073726D" w:rsidRPr="0073726D" w:rsidRDefault="0073726D" w:rsidP="00372522">
      <w:pPr>
        <w:spacing w:line="264" w:lineRule="exact"/>
        <w:jc w:val="both"/>
        <w:rPr>
          <w:rFonts w:eastAsia="Times New Roman"/>
          <w:noProof/>
          <w:sz w:val="24"/>
          <w:szCs w:val="24"/>
          <w:lang w:val="sr-Cyrl-RS"/>
        </w:rPr>
      </w:pPr>
    </w:p>
    <w:p w:rsidR="0073726D" w:rsidRPr="0073726D" w:rsidRDefault="0073726D" w:rsidP="00372522">
      <w:pPr>
        <w:numPr>
          <w:ilvl w:val="1"/>
          <w:numId w:val="138"/>
        </w:numPr>
        <w:tabs>
          <w:tab w:val="left" w:pos="1418"/>
        </w:tabs>
        <w:ind w:firstLine="1134"/>
        <w:jc w:val="both"/>
        <w:rPr>
          <w:rFonts w:eastAsia="Times New Roman"/>
          <w:noProof/>
          <w:sz w:val="24"/>
          <w:szCs w:val="24"/>
          <w:lang w:val="sr-Cyrl-RS"/>
        </w:rPr>
      </w:pPr>
      <w:r w:rsidRPr="0073726D">
        <w:rPr>
          <w:rFonts w:eastAsia="Times New Roman"/>
          <w:noProof/>
          <w:sz w:val="24"/>
          <w:szCs w:val="24"/>
          <w:lang w:val="sr-Cyrl-RS"/>
        </w:rPr>
        <w:t>имају све сљеде</w:t>
      </w:r>
      <w:r w:rsidRPr="0073726D">
        <w:rPr>
          <w:rFonts w:eastAsia="Arial"/>
          <w:noProof/>
          <w:sz w:val="24"/>
          <w:szCs w:val="24"/>
          <w:lang w:val="sr-Cyrl-RS"/>
        </w:rPr>
        <w:t>ћ</w:t>
      </w:r>
      <w:r w:rsidRPr="0073726D">
        <w:rPr>
          <w:rFonts w:eastAsia="Times New Roman"/>
          <w:noProof/>
          <w:sz w:val="24"/>
          <w:szCs w:val="24"/>
          <w:lang w:val="sr-Cyrl-RS"/>
        </w:rPr>
        <w:t xml:space="preserve">е </w:t>
      </w:r>
      <w:r w:rsidR="00445438">
        <w:rPr>
          <w:rFonts w:eastAsia="Times New Roman"/>
          <w:noProof/>
          <w:sz w:val="24"/>
          <w:szCs w:val="24"/>
          <w:lang w:val="sr-Cyrl-RS"/>
        </w:rPr>
        <w:t>карактеристике</w:t>
      </w:r>
      <w:r w:rsidRPr="0073726D">
        <w:rPr>
          <w:rFonts w:eastAsia="Times New Roman"/>
          <w:noProof/>
          <w:sz w:val="24"/>
          <w:szCs w:val="24"/>
          <w:lang w:val="sr-Cyrl-RS"/>
        </w:rPr>
        <w:t xml:space="preserve"> за било коју поједина</w:t>
      </w:r>
      <w:r w:rsidRPr="0073726D">
        <w:rPr>
          <w:rFonts w:eastAsia="Arial"/>
          <w:noProof/>
          <w:sz w:val="24"/>
          <w:szCs w:val="24"/>
          <w:lang w:val="sr-Cyrl-RS"/>
        </w:rPr>
        <w:t>ч</w:t>
      </w:r>
      <w:r w:rsidRPr="0073726D">
        <w:rPr>
          <w:rFonts w:eastAsia="Times New Roman"/>
          <w:noProof/>
          <w:sz w:val="24"/>
          <w:szCs w:val="24"/>
          <w:lang w:val="sr-Cyrl-RS"/>
        </w:rPr>
        <w:t>ну ос</w:t>
      </w:r>
      <w:r w:rsidR="00445438">
        <w:rPr>
          <w:rFonts w:eastAsia="Times New Roman"/>
          <w:noProof/>
          <w:sz w:val="24"/>
          <w:szCs w:val="24"/>
          <w:lang w:val="sr-Cyrl-RS"/>
        </w:rPr>
        <w:t>у</w:t>
      </w:r>
      <w:r w:rsidRPr="0073726D">
        <w:rPr>
          <w:rFonts w:eastAsia="Times New Roman"/>
          <w:noProof/>
          <w:sz w:val="24"/>
          <w:szCs w:val="24"/>
          <w:lang w:val="sr-Cyrl-RS"/>
        </w:rPr>
        <w:t>:</w:t>
      </w:r>
    </w:p>
    <w:p w:rsidR="0073726D" w:rsidRPr="0073726D" w:rsidRDefault="0073726D" w:rsidP="00372522">
      <w:pPr>
        <w:spacing w:line="264" w:lineRule="exact"/>
        <w:jc w:val="both"/>
        <w:rPr>
          <w:rFonts w:eastAsia="Times New Roman"/>
          <w:noProof/>
          <w:sz w:val="24"/>
          <w:szCs w:val="24"/>
          <w:lang w:val="sr-Cyrl-RS"/>
        </w:rPr>
      </w:pPr>
    </w:p>
    <w:p w:rsidR="0073726D" w:rsidRPr="0073726D" w:rsidRDefault="00B1429C"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lastRenderedPageBreak/>
        <w:t xml:space="preserve">а. </w:t>
      </w:r>
      <w:r w:rsidR="0073726D" w:rsidRPr="0073726D">
        <w:rPr>
          <w:rFonts w:eastAsia="Times New Roman"/>
          <w:noProof/>
          <w:sz w:val="24"/>
          <w:szCs w:val="24"/>
          <w:lang w:val="sr-Cyrl-RS"/>
        </w:rPr>
        <w:t xml:space="preserve">способност постизања брзине од 400 </w:t>
      </w:r>
      <w:r w:rsidR="00445438">
        <w:rPr>
          <w:rFonts w:eastAsia="Times New Roman"/>
          <w:noProof/>
          <w:sz w:val="24"/>
          <w:szCs w:val="24"/>
          <w:lang w:val="sr-Cyrl-RS"/>
        </w:rPr>
        <w:t>степени/</w:t>
      </w:r>
      <w:r w:rsidR="00445438">
        <w:rPr>
          <w:rFonts w:eastAsia="Times New Roman"/>
          <w:noProof/>
          <w:sz w:val="24"/>
          <w:szCs w:val="24"/>
          <w:lang w:val="en-US"/>
        </w:rPr>
        <w:t>s</w:t>
      </w:r>
      <w:r w:rsidR="0073726D" w:rsidRPr="0073726D">
        <w:rPr>
          <w:rFonts w:eastAsia="Times New Roman"/>
          <w:noProof/>
          <w:sz w:val="24"/>
          <w:szCs w:val="24"/>
          <w:lang w:val="sr-Cyrl-RS"/>
        </w:rPr>
        <w:t xml:space="preserve"> или више, или 30 </w:t>
      </w:r>
      <w:r w:rsidR="00445438">
        <w:rPr>
          <w:rFonts w:eastAsia="Times New Roman"/>
          <w:noProof/>
          <w:sz w:val="24"/>
          <w:szCs w:val="24"/>
          <w:lang w:val="sr-Cyrl-RS"/>
        </w:rPr>
        <w:t>степени/</w:t>
      </w:r>
      <w:r w:rsidR="00445438">
        <w:rPr>
          <w:rFonts w:eastAsia="Times New Roman"/>
          <w:noProof/>
          <w:sz w:val="24"/>
          <w:szCs w:val="24"/>
          <w:lang w:val="en-US"/>
        </w:rPr>
        <w:t>s</w:t>
      </w:r>
      <w:r w:rsidR="0073726D" w:rsidRPr="0073726D">
        <w:rPr>
          <w:rFonts w:eastAsia="Times New Roman"/>
          <w:noProof/>
          <w:sz w:val="24"/>
          <w:szCs w:val="24"/>
          <w:lang w:val="sr-Cyrl-RS"/>
        </w:rPr>
        <w:t xml:space="preserve"> или мање </w:t>
      </w:r>
      <w:r w:rsidR="0073726D" w:rsidRPr="0073726D">
        <w:rPr>
          <w:rFonts w:eastAsia="Times New Roman"/>
          <w:noProof/>
          <w:sz w:val="24"/>
          <w:szCs w:val="24"/>
          <w:u w:val="single"/>
          <w:lang w:val="sr-Cyrl-RS"/>
        </w:rPr>
        <w:t>и</w:t>
      </w:r>
    </w:p>
    <w:p w:rsidR="0073726D" w:rsidRPr="0073726D" w:rsidRDefault="0073726D" w:rsidP="00372522">
      <w:pPr>
        <w:spacing w:line="265" w:lineRule="exact"/>
        <w:ind w:left="1418"/>
        <w:jc w:val="both"/>
        <w:rPr>
          <w:rFonts w:eastAsia="Times New Roman"/>
          <w:noProof/>
          <w:sz w:val="24"/>
          <w:szCs w:val="24"/>
          <w:lang w:val="sr-Cyrl-RS"/>
        </w:rPr>
      </w:pPr>
    </w:p>
    <w:p w:rsidR="0073726D" w:rsidRPr="0073726D" w:rsidRDefault="00B1429C"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 xml:space="preserve">брзину резолуције од 6 </w:t>
      </w:r>
      <w:r w:rsidR="00445438">
        <w:rPr>
          <w:rFonts w:eastAsia="Times New Roman"/>
          <w:noProof/>
          <w:sz w:val="24"/>
          <w:szCs w:val="24"/>
          <w:lang w:val="sr-Cyrl-RS"/>
        </w:rPr>
        <w:t>степени/</w:t>
      </w:r>
      <w:r w:rsidR="00445438">
        <w:rPr>
          <w:rFonts w:eastAsia="Times New Roman"/>
          <w:noProof/>
          <w:sz w:val="24"/>
          <w:szCs w:val="24"/>
          <w:lang w:val="en-US"/>
        </w:rPr>
        <w:t>s</w:t>
      </w:r>
      <w:r w:rsidR="00445438">
        <w:rPr>
          <w:rFonts w:eastAsia="Times New Roman"/>
          <w:noProof/>
          <w:sz w:val="24"/>
          <w:szCs w:val="24"/>
          <w:lang w:val="sr-Cyrl-RS"/>
        </w:rPr>
        <w:t xml:space="preserve"> или мању и та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ност од 0,6 </w:t>
      </w:r>
      <w:r w:rsidR="00445438">
        <w:rPr>
          <w:rFonts w:eastAsia="Times New Roman"/>
          <w:noProof/>
          <w:sz w:val="24"/>
          <w:szCs w:val="24"/>
          <w:lang w:val="sr-Cyrl-RS"/>
        </w:rPr>
        <w:t>степени/</w:t>
      </w:r>
      <w:r w:rsidR="00445438">
        <w:rPr>
          <w:rFonts w:eastAsia="Times New Roman"/>
          <w:noProof/>
          <w:sz w:val="24"/>
          <w:szCs w:val="24"/>
          <w:lang w:val="en-US"/>
        </w:rPr>
        <w:t>s</w:t>
      </w:r>
      <w:r w:rsidR="0073726D" w:rsidRPr="0073726D">
        <w:rPr>
          <w:rFonts w:eastAsia="Times New Roman"/>
          <w:noProof/>
          <w:sz w:val="24"/>
          <w:szCs w:val="24"/>
          <w:lang w:val="sr-Cyrl-RS"/>
        </w:rPr>
        <w:t xml:space="preserve"> или мању;</w:t>
      </w:r>
    </w:p>
    <w:p w:rsidR="0073726D" w:rsidRPr="0073726D" w:rsidRDefault="0073726D" w:rsidP="00372522">
      <w:pPr>
        <w:spacing w:line="263" w:lineRule="exact"/>
        <w:jc w:val="both"/>
        <w:rPr>
          <w:rFonts w:eastAsia="Times New Roman"/>
          <w:noProof/>
          <w:sz w:val="24"/>
          <w:szCs w:val="24"/>
          <w:lang w:val="sr-Cyrl-RS"/>
        </w:rPr>
      </w:pPr>
    </w:p>
    <w:p w:rsidR="0073726D" w:rsidRPr="0073726D" w:rsidRDefault="0073726D" w:rsidP="00372522">
      <w:pPr>
        <w:numPr>
          <w:ilvl w:val="1"/>
          <w:numId w:val="138"/>
        </w:numPr>
        <w:tabs>
          <w:tab w:val="left" w:pos="2020"/>
        </w:tabs>
        <w:spacing w:line="246" w:lineRule="auto"/>
        <w:ind w:left="1418" w:hanging="284"/>
        <w:jc w:val="both"/>
        <w:rPr>
          <w:rFonts w:eastAsia="Times New Roman"/>
          <w:noProof/>
          <w:sz w:val="24"/>
          <w:szCs w:val="24"/>
          <w:lang w:val="sr-Cyrl-RS"/>
        </w:rPr>
      </w:pPr>
      <w:r w:rsidRPr="0073726D">
        <w:rPr>
          <w:rFonts w:eastAsia="Times New Roman"/>
          <w:noProof/>
          <w:sz w:val="24"/>
          <w:szCs w:val="24"/>
          <w:lang w:val="sr-Cyrl-RS"/>
        </w:rPr>
        <w:t>најлошија могу</w:t>
      </w:r>
      <w:r w:rsidRPr="0073726D">
        <w:rPr>
          <w:rFonts w:eastAsia="Arial"/>
          <w:noProof/>
          <w:sz w:val="24"/>
          <w:szCs w:val="24"/>
          <w:lang w:val="sr-Cyrl-RS"/>
        </w:rPr>
        <w:t>ћ</w:t>
      </w:r>
      <w:r w:rsidRPr="0073726D">
        <w:rPr>
          <w:rFonts w:eastAsia="Times New Roman"/>
          <w:noProof/>
          <w:sz w:val="24"/>
          <w:szCs w:val="24"/>
          <w:lang w:val="sr-Cyrl-RS"/>
        </w:rPr>
        <w:t>а брзина стабилности једнака је или боља (мања) од плус-минус 0,05 % просје</w:t>
      </w:r>
      <w:r w:rsidRPr="0073726D">
        <w:rPr>
          <w:rFonts w:eastAsia="Arial"/>
          <w:noProof/>
          <w:sz w:val="24"/>
          <w:szCs w:val="24"/>
          <w:lang w:val="sr-Cyrl-RS"/>
        </w:rPr>
        <w:t>ч</w:t>
      </w:r>
      <w:r w:rsidRPr="0073726D">
        <w:rPr>
          <w:rFonts w:eastAsia="Times New Roman"/>
          <w:noProof/>
          <w:sz w:val="24"/>
          <w:szCs w:val="24"/>
          <w:lang w:val="sr-Cyrl-RS"/>
        </w:rPr>
        <w:t xml:space="preserve">но кроз 10 </w:t>
      </w:r>
      <w:r w:rsidR="00445438">
        <w:rPr>
          <w:rFonts w:eastAsia="Times New Roman"/>
          <w:noProof/>
          <w:sz w:val="24"/>
          <w:szCs w:val="24"/>
          <w:lang w:val="sr-Cyrl-BA"/>
        </w:rPr>
        <w:t>степени</w:t>
      </w:r>
      <w:r w:rsidRPr="0073726D">
        <w:rPr>
          <w:rFonts w:eastAsia="Times New Roman"/>
          <w:noProof/>
          <w:sz w:val="24"/>
          <w:szCs w:val="24"/>
          <w:lang w:val="sr-Cyrl-RS"/>
        </w:rPr>
        <w:t xml:space="preserve"> или више </w:t>
      </w:r>
      <w:r w:rsidRPr="0073726D">
        <w:rPr>
          <w:rFonts w:eastAsia="Times New Roman"/>
          <w:noProof/>
          <w:sz w:val="24"/>
          <w:szCs w:val="24"/>
          <w:u w:val="single"/>
          <w:lang w:val="sr-Cyrl-RS"/>
        </w:rPr>
        <w:t>или</w:t>
      </w:r>
    </w:p>
    <w:p w:rsidR="0073726D" w:rsidRPr="0073726D" w:rsidRDefault="0073726D" w:rsidP="00372522">
      <w:pPr>
        <w:spacing w:line="248" w:lineRule="exact"/>
        <w:ind w:left="1418" w:hanging="284"/>
        <w:jc w:val="both"/>
        <w:rPr>
          <w:rFonts w:eastAsia="Times New Roman"/>
          <w:noProof/>
          <w:sz w:val="24"/>
          <w:szCs w:val="24"/>
          <w:lang w:val="sr-Cyrl-RS"/>
        </w:rPr>
      </w:pPr>
    </w:p>
    <w:p w:rsidR="0073726D" w:rsidRPr="0073726D" w:rsidRDefault="0073726D" w:rsidP="00372522">
      <w:pPr>
        <w:numPr>
          <w:ilvl w:val="1"/>
          <w:numId w:val="138"/>
        </w:numPr>
        <w:tabs>
          <w:tab w:val="left" w:pos="2020"/>
        </w:tabs>
        <w:ind w:left="1418" w:hanging="284"/>
        <w:jc w:val="both"/>
        <w:rPr>
          <w:rFonts w:eastAsia="Times New Roman"/>
          <w:noProof/>
          <w:sz w:val="24"/>
          <w:szCs w:val="24"/>
          <w:lang w:val="sr-Cyrl-RS"/>
        </w:rPr>
      </w:pPr>
      <w:r w:rsidRPr="0073726D">
        <w:rPr>
          <w:rFonts w:eastAsia="Times New Roman"/>
          <w:noProof/>
          <w:sz w:val="24"/>
          <w:szCs w:val="24"/>
          <w:lang w:val="sr-Cyrl-RS"/>
        </w:rPr>
        <w:t xml:space="preserve">„прецизност” постављања једнака или мања (боља) од пет </w:t>
      </w:r>
      <w:r w:rsidR="00445438">
        <w:rPr>
          <w:rFonts w:eastAsia="Times New Roman"/>
          <w:noProof/>
          <w:sz w:val="24"/>
          <w:szCs w:val="24"/>
          <w:lang w:val="sr-Cyrl-RS"/>
        </w:rPr>
        <w:t>угаоних</w:t>
      </w:r>
      <w:r w:rsidRPr="0073726D">
        <w:rPr>
          <w:rFonts w:eastAsia="Times New Roman"/>
          <w:noProof/>
          <w:sz w:val="24"/>
          <w:szCs w:val="24"/>
          <w:lang w:val="sr-Cyrl-RS"/>
        </w:rPr>
        <w:t xml:space="preserve"> </w:t>
      </w:r>
      <w:r w:rsidR="00445438">
        <w:rPr>
          <w:rFonts w:eastAsia="Times New Roman"/>
          <w:noProof/>
          <w:sz w:val="24"/>
          <w:szCs w:val="24"/>
          <w:lang w:val="sr-Cyrl-RS"/>
        </w:rPr>
        <w:t>степени</w:t>
      </w:r>
      <w:r w:rsidRPr="0073726D">
        <w:rPr>
          <w:rFonts w:eastAsia="Times New Roman"/>
          <w:noProof/>
          <w:sz w:val="24"/>
          <w:szCs w:val="24"/>
          <w:lang w:val="sr-Cyrl-RS"/>
        </w:rPr>
        <w:t>.</w:t>
      </w:r>
    </w:p>
    <w:p w:rsidR="0073726D" w:rsidRPr="0073726D" w:rsidRDefault="0073726D" w:rsidP="00372522">
      <w:pPr>
        <w:spacing w:line="266" w:lineRule="exact"/>
        <w:jc w:val="both"/>
        <w:rPr>
          <w:noProof/>
          <w:sz w:val="24"/>
          <w:szCs w:val="24"/>
          <w:lang w:val="sr-Cyrl-RS"/>
        </w:rPr>
      </w:pPr>
    </w:p>
    <w:p w:rsidR="0073726D" w:rsidRPr="0073726D" w:rsidRDefault="0073726D" w:rsidP="00372522">
      <w:pPr>
        <w:tabs>
          <w:tab w:val="left" w:pos="2640"/>
        </w:tabs>
        <w:spacing w:line="274" w:lineRule="auto"/>
        <w:ind w:left="2268" w:hanging="1417"/>
        <w:jc w:val="both"/>
        <w:rPr>
          <w:noProof/>
          <w:sz w:val="24"/>
          <w:szCs w:val="24"/>
          <w:lang w:val="sr-Cyrl-RS"/>
        </w:rPr>
      </w:pPr>
      <w:r w:rsidRPr="0073726D">
        <w:rPr>
          <w:rFonts w:eastAsia="Times New Roman"/>
          <w:i/>
          <w:iCs/>
          <w:noProof/>
          <w:sz w:val="24"/>
          <w:szCs w:val="24"/>
          <w:u w:val="single"/>
          <w:lang w:val="sr-Cyrl-RS"/>
        </w:rPr>
        <w:t>Напомена 1:</w:t>
      </w:r>
      <w:r w:rsidRPr="0073726D">
        <w:rPr>
          <w:noProof/>
          <w:sz w:val="24"/>
          <w:szCs w:val="24"/>
          <w:lang w:val="sr-Cyrl-RS"/>
        </w:rPr>
        <w:tab/>
      </w:r>
      <w:r w:rsidR="00B4239D">
        <w:rPr>
          <w:rFonts w:eastAsia="Times New Roman"/>
          <w:i/>
          <w:iCs/>
          <w:noProof/>
          <w:sz w:val="24"/>
          <w:szCs w:val="24"/>
          <w:lang w:val="sr-Cyrl-RS"/>
        </w:rPr>
        <w:t>2B</w:t>
      </w:r>
      <w:r w:rsidRPr="0073726D">
        <w:rPr>
          <w:rFonts w:eastAsia="Times New Roman"/>
          <w:i/>
          <w:iCs/>
          <w:noProof/>
          <w:sz w:val="24"/>
          <w:szCs w:val="24"/>
          <w:lang w:val="sr-Cyrl-RS"/>
        </w:rPr>
        <w:t xml:space="preserve">120 не односи се на </w:t>
      </w:r>
      <w:r w:rsidR="00445438">
        <w:rPr>
          <w:rFonts w:eastAsia="Times New Roman"/>
          <w:i/>
          <w:iCs/>
          <w:noProof/>
          <w:sz w:val="24"/>
          <w:szCs w:val="24"/>
          <w:lang w:val="sr-Cyrl-RS"/>
        </w:rPr>
        <w:t>обртне</w:t>
      </w:r>
      <w:r w:rsidRPr="0073726D">
        <w:rPr>
          <w:rFonts w:eastAsia="Times New Roman"/>
          <w:i/>
          <w:iCs/>
          <w:noProof/>
          <w:sz w:val="24"/>
          <w:szCs w:val="24"/>
          <w:lang w:val="sr-Cyrl-RS"/>
        </w:rPr>
        <w:t xml:space="preserve"> столове намијењене или модифиц</w:t>
      </w:r>
      <w:r w:rsidR="00445438">
        <w:rPr>
          <w:rFonts w:eastAsia="Times New Roman"/>
          <w:i/>
          <w:iCs/>
          <w:noProof/>
          <w:sz w:val="24"/>
          <w:szCs w:val="24"/>
          <w:lang w:val="sr-Cyrl-RS"/>
        </w:rPr>
        <w:t>иков</w:t>
      </w:r>
      <w:r w:rsidRPr="0073726D">
        <w:rPr>
          <w:rFonts w:eastAsia="Times New Roman"/>
          <w:i/>
          <w:iCs/>
          <w:noProof/>
          <w:sz w:val="24"/>
          <w:szCs w:val="24"/>
          <w:lang w:val="sr-Cyrl-RS"/>
        </w:rPr>
        <w:t xml:space="preserve">ане за алатне </w:t>
      </w:r>
      <w:r w:rsidR="00445438">
        <w:rPr>
          <w:rFonts w:eastAsia="Times New Roman"/>
          <w:i/>
          <w:iCs/>
          <w:noProof/>
          <w:sz w:val="24"/>
          <w:szCs w:val="24"/>
          <w:lang w:val="sr-Cyrl-RS"/>
        </w:rPr>
        <w:t>машине</w:t>
      </w:r>
      <w:r w:rsidRPr="0073726D">
        <w:rPr>
          <w:rFonts w:eastAsia="Times New Roman"/>
          <w:i/>
          <w:iCs/>
          <w:noProof/>
          <w:sz w:val="24"/>
          <w:szCs w:val="24"/>
          <w:lang w:val="sr-Cyrl-RS"/>
        </w:rPr>
        <w:t xml:space="preserve"> или за медицинску опрему. За надзор над </w:t>
      </w:r>
      <w:r w:rsidR="00445438">
        <w:rPr>
          <w:rFonts w:eastAsia="Times New Roman"/>
          <w:i/>
          <w:iCs/>
          <w:noProof/>
          <w:sz w:val="24"/>
          <w:szCs w:val="24"/>
          <w:lang w:val="sr-Cyrl-RS"/>
        </w:rPr>
        <w:t>обртним</w:t>
      </w:r>
      <w:r w:rsidRPr="0073726D">
        <w:rPr>
          <w:rFonts w:eastAsia="Times New Roman"/>
          <w:i/>
          <w:iCs/>
          <w:noProof/>
          <w:sz w:val="24"/>
          <w:szCs w:val="24"/>
          <w:lang w:val="sr-Cyrl-RS"/>
        </w:rPr>
        <w:t xml:space="preserve"> столовима за алатне </w:t>
      </w:r>
      <w:r w:rsidR="00445438">
        <w:rPr>
          <w:rFonts w:eastAsia="Times New Roman"/>
          <w:i/>
          <w:iCs/>
          <w:noProof/>
          <w:sz w:val="24"/>
          <w:szCs w:val="24"/>
          <w:lang w:val="sr-Cyrl-RS"/>
        </w:rPr>
        <w:t>машине</w:t>
      </w:r>
      <w:r w:rsidRPr="0073726D">
        <w:rPr>
          <w:rFonts w:eastAsia="Times New Roman"/>
          <w:i/>
          <w:iCs/>
          <w:noProof/>
          <w:sz w:val="24"/>
          <w:szCs w:val="24"/>
          <w:lang w:val="sr-Cyrl-RS"/>
        </w:rPr>
        <w:t xml:space="preserve"> видјети </w:t>
      </w:r>
      <w:r w:rsidR="00B4239D">
        <w:rPr>
          <w:rFonts w:eastAsia="Times New Roman"/>
          <w:i/>
          <w:iCs/>
          <w:noProof/>
          <w:sz w:val="24"/>
          <w:szCs w:val="24"/>
          <w:lang w:val="sr-Cyrl-RS"/>
        </w:rPr>
        <w:t>2B</w:t>
      </w:r>
      <w:r w:rsidRPr="0073726D">
        <w:rPr>
          <w:rFonts w:eastAsia="Times New Roman"/>
          <w:i/>
          <w:iCs/>
          <w:noProof/>
          <w:sz w:val="24"/>
          <w:szCs w:val="24"/>
          <w:lang w:val="sr-Cyrl-RS"/>
        </w:rPr>
        <w:t>008.</w:t>
      </w:r>
    </w:p>
    <w:p w:rsidR="0073726D" w:rsidRPr="0073726D" w:rsidRDefault="0073726D" w:rsidP="00372522">
      <w:pPr>
        <w:spacing w:line="225" w:lineRule="exact"/>
        <w:ind w:left="851"/>
        <w:jc w:val="both"/>
        <w:rPr>
          <w:noProof/>
          <w:sz w:val="24"/>
          <w:szCs w:val="24"/>
          <w:lang w:val="sr-Cyrl-RS"/>
        </w:rPr>
      </w:pPr>
    </w:p>
    <w:p w:rsidR="0073726D" w:rsidRPr="0073726D" w:rsidRDefault="0073726D" w:rsidP="00372522">
      <w:pPr>
        <w:spacing w:line="246" w:lineRule="auto"/>
        <w:ind w:left="2268" w:hanging="1417"/>
        <w:jc w:val="both"/>
        <w:rPr>
          <w:rFonts w:eastAsia="Times New Roman"/>
          <w:i/>
          <w:iCs/>
          <w:noProof/>
          <w:sz w:val="24"/>
          <w:szCs w:val="24"/>
          <w:lang w:val="sr-Cyrl-RS"/>
        </w:rPr>
      </w:pPr>
      <w:r w:rsidRPr="0073726D">
        <w:rPr>
          <w:rFonts w:eastAsia="Times New Roman"/>
          <w:i/>
          <w:iCs/>
          <w:noProof/>
          <w:sz w:val="24"/>
          <w:szCs w:val="24"/>
          <w:u w:val="single"/>
          <w:lang w:val="sr-Cyrl-RS"/>
        </w:rPr>
        <w:t>Напомена 2.:</w:t>
      </w:r>
      <w:r w:rsidRPr="0073726D">
        <w:rPr>
          <w:rFonts w:eastAsia="Times New Roman"/>
          <w:i/>
          <w:iCs/>
          <w:noProof/>
          <w:sz w:val="24"/>
          <w:szCs w:val="24"/>
          <w:lang w:val="sr-Cyrl-RS"/>
        </w:rPr>
        <w:t xml:space="preserve"> Симулатори кретања или </w:t>
      </w:r>
      <w:r w:rsidR="00445438">
        <w:rPr>
          <w:rFonts w:eastAsia="Times New Roman"/>
          <w:i/>
          <w:iCs/>
          <w:noProof/>
          <w:sz w:val="24"/>
          <w:szCs w:val="24"/>
          <w:lang w:val="sr-Cyrl-RS"/>
        </w:rPr>
        <w:t>табеле</w:t>
      </w:r>
      <w:r w:rsidRPr="0073726D">
        <w:rPr>
          <w:rFonts w:eastAsia="Times New Roman"/>
          <w:i/>
          <w:iCs/>
          <w:noProof/>
          <w:sz w:val="24"/>
          <w:szCs w:val="24"/>
          <w:lang w:val="sr-Cyrl-RS"/>
        </w:rPr>
        <w:t xml:space="preserve"> брзина наведени у </w:t>
      </w:r>
      <w:r w:rsidR="00B4239D">
        <w:rPr>
          <w:rFonts w:eastAsia="Times New Roman"/>
          <w:i/>
          <w:iCs/>
          <w:noProof/>
          <w:sz w:val="24"/>
          <w:szCs w:val="24"/>
          <w:lang w:val="sr-Cyrl-RS"/>
        </w:rPr>
        <w:t>2B</w:t>
      </w:r>
      <w:r w:rsidRPr="0073726D">
        <w:rPr>
          <w:rFonts w:eastAsia="Times New Roman"/>
          <w:i/>
          <w:iCs/>
          <w:noProof/>
          <w:sz w:val="24"/>
          <w:szCs w:val="24"/>
          <w:lang w:val="sr-Cyrl-RS"/>
        </w:rPr>
        <w:t xml:space="preserve">120 надзиру се без обзира на то јесу ли у тренутку извоза на њих постављени клизни </w:t>
      </w:r>
      <w:r w:rsidR="00445438">
        <w:rPr>
          <w:rFonts w:eastAsia="Times New Roman"/>
          <w:i/>
          <w:iCs/>
          <w:noProof/>
          <w:sz w:val="24"/>
          <w:szCs w:val="24"/>
          <w:lang w:val="sr-Cyrl-RS"/>
        </w:rPr>
        <w:t>престенови или интегрис</w:t>
      </w:r>
      <w:r w:rsidRPr="0073726D">
        <w:rPr>
          <w:rFonts w:eastAsia="Times New Roman"/>
          <w:i/>
          <w:iCs/>
          <w:noProof/>
          <w:sz w:val="24"/>
          <w:szCs w:val="24"/>
          <w:lang w:val="sr-Cyrl-RS"/>
        </w:rPr>
        <w:t>ани бесконтактни уре</w:t>
      </w:r>
      <w:r w:rsidRPr="0073726D">
        <w:rPr>
          <w:rFonts w:eastAsia="Arial"/>
          <w:i/>
          <w:iCs/>
          <w:noProof/>
          <w:sz w:val="24"/>
          <w:szCs w:val="24"/>
          <w:lang w:val="sr-Cyrl-RS"/>
        </w:rPr>
        <w:t>ђ</w:t>
      </w:r>
      <w:r w:rsidRPr="0073726D">
        <w:rPr>
          <w:rFonts w:eastAsia="Times New Roman"/>
          <w:i/>
          <w:iCs/>
          <w:noProof/>
          <w:sz w:val="24"/>
          <w:szCs w:val="24"/>
          <w:lang w:val="sr-Cyrl-RS"/>
        </w:rPr>
        <w:t>аји.</w:t>
      </w:r>
    </w:p>
    <w:p w:rsidR="0073726D" w:rsidRPr="0073726D" w:rsidRDefault="0073726D" w:rsidP="00372522">
      <w:pPr>
        <w:spacing w:line="246" w:lineRule="auto"/>
        <w:ind w:left="2268" w:hanging="1417"/>
        <w:jc w:val="both"/>
        <w:rPr>
          <w:noProof/>
          <w:sz w:val="24"/>
          <w:szCs w:val="24"/>
          <w:lang w:val="sr-Cyrl-RS"/>
        </w:rPr>
      </w:pPr>
    </w:p>
    <w:p w:rsidR="0073726D" w:rsidRPr="0073726D" w:rsidRDefault="0073726D" w:rsidP="00372522">
      <w:pPr>
        <w:spacing w:line="249" w:lineRule="exact"/>
        <w:jc w:val="both"/>
        <w:rPr>
          <w:noProof/>
          <w:sz w:val="24"/>
          <w:szCs w:val="24"/>
          <w:lang w:val="sr-Cyrl-RS"/>
        </w:rPr>
      </w:pPr>
    </w:p>
    <w:p w:rsidR="0073726D" w:rsidRPr="00445438" w:rsidRDefault="00B4239D" w:rsidP="00372522">
      <w:pPr>
        <w:tabs>
          <w:tab w:val="left" w:pos="1520"/>
          <w:tab w:val="left" w:pos="9355"/>
        </w:tabs>
        <w:spacing w:line="245" w:lineRule="auto"/>
        <w:ind w:left="851" w:hanging="851"/>
        <w:jc w:val="both"/>
        <w:rPr>
          <w:b/>
          <w:noProof/>
          <w:sz w:val="24"/>
          <w:szCs w:val="24"/>
          <w:lang w:val="sr-Cyrl-RS"/>
        </w:rPr>
      </w:pPr>
      <w:r w:rsidRPr="00445438">
        <w:rPr>
          <w:rFonts w:eastAsia="Times New Roman"/>
          <w:b/>
          <w:noProof/>
          <w:sz w:val="24"/>
          <w:szCs w:val="24"/>
          <w:lang w:val="sr-Cyrl-RS"/>
        </w:rPr>
        <w:t>2B</w:t>
      </w:r>
      <w:r w:rsidR="0073726D" w:rsidRPr="00445438">
        <w:rPr>
          <w:rFonts w:eastAsia="Times New Roman"/>
          <w:b/>
          <w:noProof/>
          <w:sz w:val="24"/>
          <w:szCs w:val="24"/>
          <w:lang w:val="sr-Cyrl-RS"/>
        </w:rPr>
        <w:t>121</w:t>
      </w:r>
      <w:r w:rsidR="00445438">
        <w:rPr>
          <w:b/>
          <w:noProof/>
          <w:sz w:val="24"/>
          <w:szCs w:val="24"/>
          <w:lang w:val="sr-Cyrl-RS"/>
        </w:rPr>
        <w:t xml:space="preserve">  </w:t>
      </w:r>
      <w:r w:rsidR="0073726D" w:rsidRPr="00445438">
        <w:rPr>
          <w:rFonts w:eastAsia="Times New Roman"/>
          <w:b/>
          <w:noProof/>
          <w:sz w:val="24"/>
          <w:szCs w:val="24"/>
          <w:lang w:val="sr-Cyrl-RS"/>
        </w:rPr>
        <w:t>Пло</w:t>
      </w:r>
      <w:r w:rsidR="0073726D" w:rsidRPr="00445438">
        <w:rPr>
          <w:rFonts w:eastAsia="Arial"/>
          <w:b/>
          <w:noProof/>
          <w:sz w:val="24"/>
          <w:szCs w:val="24"/>
          <w:lang w:val="sr-Cyrl-RS"/>
        </w:rPr>
        <w:t>ч</w:t>
      </w:r>
      <w:r w:rsidR="0073726D" w:rsidRPr="00445438">
        <w:rPr>
          <w:rFonts w:eastAsia="Times New Roman"/>
          <w:b/>
          <w:noProof/>
          <w:sz w:val="24"/>
          <w:szCs w:val="24"/>
          <w:lang w:val="sr-Cyrl-RS"/>
        </w:rPr>
        <w:t xml:space="preserve">е </w:t>
      </w:r>
      <w:r w:rsidR="00445438" w:rsidRPr="00445438">
        <w:rPr>
          <w:rFonts w:eastAsia="Times New Roman"/>
          <w:b/>
          <w:noProof/>
          <w:sz w:val="24"/>
          <w:szCs w:val="24"/>
          <w:lang w:val="sr-Cyrl-RS"/>
        </w:rPr>
        <w:t>за постављање (опрема за прецизно позиционирање при обртању око било које осе) који нису наведени у 2B120, са свим сљедећим карактеристикама:</w:t>
      </w:r>
    </w:p>
    <w:p w:rsidR="0073726D" w:rsidRPr="0073726D" w:rsidRDefault="0073726D" w:rsidP="00372522">
      <w:pPr>
        <w:tabs>
          <w:tab w:val="left" w:pos="9355"/>
        </w:tabs>
        <w:spacing w:line="250" w:lineRule="exact"/>
        <w:ind w:left="851" w:hanging="851"/>
        <w:jc w:val="both"/>
        <w:rPr>
          <w:noProof/>
          <w:sz w:val="24"/>
          <w:szCs w:val="24"/>
          <w:lang w:val="sr-Cyrl-RS"/>
        </w:rPr>
      </w:pPr>
    </w:p>
    <w:p w:rsidR="0073726D" w:rsidRPr="0073726D" w:rsidRDefault="00B1429C" w:rsidP="00372522">
      <w:pPr>
        <w:tabs>
          <w:tab w:val="left" w:pos="1134"/>
          <w:tab w:val="left" w:pos="9355"/>
        </w:tabs>
        <w:ind w:left="851"/>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двије или више</w:t>
      </w:r>
      <w:r w:rsidR="00445438">
        <w:rPr>
          <w:rFonts w:eastAsia="Times New Roman"/>
          <w:noProof/>
          <w:sz w:val="24"/>
          <w:szCs w:val="24"/>
          <w:lang w:val="sr-Cyrl-RS"/>
        </w:rPr>
        <w:t xml:space="preserve"> оса</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w:t>
      </w:r>
      <w:r w:rsidR="00445438">
        <w:rPr>
          <w:rFonts w:eastAsia="Times New Roman"/>
          <w:noProof/>
          <w:sz w:val="24"/>
          <w:szCs w:val="24"/>
          <w:u w:val="single"/>
          <w:lang w:val="sr-Cyrl-RS"/>
        </w:rPr>
        <w:t xml:space="preserve"> </w:t>
      </w:r>
    </w:p>
    <w:p w:rsidR="0073726D" w:rsidRPr="0073726D" w:rsidRDefault="0073726D" w:rsidP="00372522">
      <w:pPr>
        <w:tabs>
          <w:tab w:val="left" w:pos="1134"/>
          <w:tab w:val="left" w:pos="9355"/>
        </w:tabs>
        <w:spacing w:line="264" w:lineRule="exact"/>
        <w:ind w:left="851"/>
        <w:jc w:val="both"/>
        <w:rPr>
          <w:rFonts w:eastAsia="Times New Roman"/>
          <w:noProof/>
          <w:sz w:val="24"/>
          <w:szCs w:val="24"/>
          <w:lang w:val="sr-Cyrl-RS"/>
        </w:rPr>
      </w:pPr>
    </w:p>
    <w:p w:rsidR="0073726D" w:rsidRPr="0073726D" w:rsidRDefault="00B1429C" w:rsidP="00372522">
      <w:pPr>
        <w:tabs>
          <w:tab w:val="left" w:pos="1134"/>
          <w:tab w:val="left" w:pos="9355"/>
        </w:tabs>
        <w:ind w:left="851"/>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 xml:space="preserve">„прецизност” постављања једнака или мања (боља) од пет </w:t>
      </w:r>
      <w:r w:rsidR="00445438">
        <w:rPr>
          <w:rFonts w:eastAsia="Times New Roman"/>
          <w:noProof/>
          <w:sz w:val="24"/>
          <w:szCs w:val="24"/>
          <w:lang w:val="sr-Cyrl-RS"/>
        </w:rPr>
        <w:t>угаоних</w:t>
      </w:r>
      <w:r w:rsidR="0073726D" w:rsidRPr="0073726D">
        <w:rPr>
          <w:rFonts w:eastAsia="Times New Roman"/>
          <w:noProof/>
          <w:sz w:val="24"/>
          <w:szCs w:val="24"/>
          <w:lang w:val="sr-Cyrl-RS"/>
        </w:rPr>
        <w:t xml:space="preserve"> </w:t>
      </w:r>
      <w:r w:rsidR="00445438">
        <w:rPr>
          <w:rFonts w:eastAsia="Times New Roman"/>
          <w:noProof/>
          <w:sz w:val="24"/>
          <w:szCs w:val="24"/>
          <w:lang w:val="sr-Cyrl-RS"/>
        </w:rPr>
        <w:t>степени</w:t>
      </w:r>
      <w:r w:rsidR="0073726D" w:rsidRPr="0073726D">
        <w:rPr>
          <w:rFonts w:eastAsia="Times New Roman"/>
          <w:noProof/>
          <w:sz w:val="24"/>
          <w:szCs w:val="24"/>
          <w:lang w:val="sr-Cyrl-RS"/>
        </w:rPr>
        <w:t>.</w:t>
      </w:r>
    </w:p>
    <w:p w:rsidR="0073726D" w:rsidRPr="0073726D" w:rsidRDefault="0073726D" w:rsidP="00372522">
      <w:pPr>
        <w:tabs>
          <w:tab w:val="left" w:pos="9355"/>
        </w:tabs>
        <w:spacing w:line="266" w:lineRule="exact"/>
        <w:jc w:val="both"/>
        <w:rPr>
          <w:noProof/>
          <w:sz w:val="24"/>
          <w:szCs w:val="24"/>
          <w:lang w:val="sr-Cyrl-RS"/>
        </w:rPr>
      </w:pPr>
    </w:p>
    <w:p w:rsidR="0073726D" w:rsidRPr="0073726D" w:rsidRDefault="0073726D" w:rsidP="00372522">
      <w:pPr>
        <w:tabs>
          <w:tab w:val="left" w:pos="2480"/>
        </w:tabs>
        <w:spacing w:line="247" w:lineRule="auto"/>
        <w:ind w:left="2127" w:hanging="1276"/>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00B4239D">
        <w:rPr>
          <w:rFonts w:eastAsia="Times New Roman"/>
          <w:i/>
          <w:iCs/>
          <w:noProof/>
          <w:sz w:val="24"/>
          <w:szCs w:val="24"/>
          <w:lang w:val="sr-Cyrl-RS"/>
        </w:rPr>
        <w:t>2B</w:t>
      </w:r>
      <w:r w:rsidRPr="0073726D">
        <w:rPr>
          <w:rFonts w:eastAsia="Times New Roman"/>
          <w:i/>
          <w:iCs/>
          <w:noProof/>
          <w:sz w:val="24"/>
          <w:szCs w:val="24"/>
          <w:lang w:val="sr-Cyrl-RS"/>
        </w:rPr>
        <w:t xml:space="preserve">121 не односи се на </w:t>
      </w:r>
      <w:r w:rsidR="00445438">
        <w:rPr>
          <w:rFonts w:eastAsia="Times New Roman"/>
          <w:i/>
          <w:iCs/>
          <w:noProof/>
          <w:sz w:val="24"/>
          <w:szCs w:val="24"/>
          <w:lang w:val="sr-Cyrl-RS"/>
        </w:rPr>
        <w:t>обртне</w:t>
      </w:r>
      <w:r w:rsidRPr="0073726D">
        <w:rPr>
          <w:rFonts w:eastAsia="Times New Roman"/>
          <w:i/>
          <w:iCs/>
          <w:noProof/>
          <w:sz w:val="24"/>
          <w:szCs w:val="24"/>
          <w:lang w:val="sr-Cyrl-RS"/>
        </w:rPr>
        <w:t xml:space="preserve"> столове намијењене или </w:t>
      </w:r>
      <w:r w:rsidR="00445438">
        <w:rPr>
          <w:rFonts w:eastAsia="Times New Roman"/>
          <w:i/>
          <w:iCs/>
          <w:noProof/>
          <w:sz w:val="24"/>
          <w:szCs w:val="24"/>
          <w:lang w:val="sr-Cyrl-RS"/>
        </w:rPr>
        <w:t>модификоване</w:t>
      </w:r>
      <w:r w:rsidRPr="0073726D">
        <w:rPr>
          <w:rFonts w:eastAsia="Times New Roman"/>
          <w:i/>
          <w:iCs/>
          <w:noProof/>
          <w:sz w:val="24"/>
          <w:szCs w:val="24"/>
          <w:lang w:val="sr-Cyrl-RS"/>
        </w:rPr>
        <w:t xml:space="preserve"> за алатне </w:t>
      </w:r>
      <w:r w:rsidR="00445438">
        <w:rPr>
          <w:rFonts w:eastAsia="Times New Roman"/>
          <w:i/>
          <w:iCs/>
          <w:noProof/>
          <w:sz w:val="24"/>
          <w:szCs w:val="24"/>
          <w:lang w:val="sr-Cyrl-RS"/>
        </w:rPr>
        <w:t>машине</w:t>
      </w:r>
      <w:r w:rsidRPr="0073726D">
        <w:rPr>
          <w:rFonts w:eastAsia="Times New Roman"/>
          <w:i/>
          <w:iCs/>
          <w:noProof/>
          <w:sz w:val="24"/>
          <w:szCs w:val="24"/>
          <w:lang w:val="sr-Cyrl-RS"/>
        </w:rPr>
        <w:t xml:space="preserve"> или за медицинску опрему. За надзор над </w:t>
      </w:r>
      <w:r w:rsidR="00445438">
        <w:rPr>
          <w:rFonts w:eastAsia="Times New Roman"/>
          <w:i/>
          <w:iCs/>
          <w:noProof/>
          <w:sz w:val="24"/>
          <w:szCs w:val="24"/>
          <w:lang w:val="sr-Cyrl-RS"/>
        </w:rPr>
        <w:t>обртним</w:t>
      </w:r>
      <w:r w:rsidRPr="0073726D">
        <w:rPr>
          <w:rFonts w:eastAsia="Times New Roman"/>
          <w:i/>
          <w:iCs/>
          <w:noProof/>
          <w:sz w:val="24"/>
          <w:szCs w:val="24"/>
          <w:lang w:val="sr-Cyrl-RS"/>
        </w:rPr>
        <w:t xml:space="preserve"> столовима за алатне </w:t>
      </w:r>
      <w:r w:rsidR="00445438">
        <w:rPr>
          <w:rFonts w:eastAsia="Times New Roman"/>
          <w:i/>
          <w:iCs/>
          <w:noProof/>
          <w:sz w:val="24"/>
          <w:szCs w:val="24"/>
          <w:lang w:val="sr-Cyrl-RS"/>
        </w:rPr>
        <w:t>машине</w:t>
      </w:r>
      <w:r w:rsidRPr="0073726D">
        <w:rPr>
          <w:rFonts w:eastAsia="Times New Roman"/>
          <w:i/>
          <w:iCs/>
          <w:noProof/>
          <w:sz w:val="24"/>
          <w:szCs w:val="24"/>
          <w:lang w:val="sr-Cyrl-RS"/>
        </w:rPr>
        <w:t xml:space="preserve"> видјети </w:t>
      </w:r>
      <w:r w:rsidR="00B4239D">
        <w:rPr>
          <w:rFonts w:eastAsia="Times New Roman"/>
          <w:i/>
          <w:iCs/>
          <w:noProof/>
          <w:sz w:val="24"/>
          <w:szCs w:val="24"/>
          <w:lang w:val="sr-Cyrl-RS"/>
        </w:rPr>
        <w:t>2B</w:t>
      </w:r>
      <w:r w:rsidRPr="0073726D">
        <w:rPr>
          <w:rFonts w:eastAsia="Times New Roman"/>
          <w:i/>
          <w:iCs/>
          <w:noProof/>
          <w:sz w:val="24"/>
          <w:szCs w:val="24"/>
          <w:lang w:val="sr-Cyrl-RS"/>
        </w:rPr>
        <w:t>008.</w:t>
      </w:r>
    </w:p>
    <w:p w:rsidR="0073726D" w:rsidRPr="0073726D" w:rsidRDefault="0073726D" w:rsidP="00372522">
      <w:pPr>
        <w:spacing w:line="248" w:lineRule="exact"/>
        <w:jc w:val="both"/>
        <w:rPr>
          <w:noProof/>
          <w:sz w:val="24"/>
          <w:szCs w:val="24"/>
          <w:lang w:val="sr-Cyrl-RS"/>
        </w:rPr>
      </w:pPr>
    </w:p>
    <w:p w:rsidR="0073726D" w:rsidRPr="00445438" w:rsidRDefault="00B4239D" w:rsidP="00372522">
      <w:pPr>
        <w:tabs>
          <w:tab w:val="left" w:pos="1520"/>
        </w:tabs>
        <w:spacing w:line="246" w:lineRule="auto"/>
        <w:ind w:left="851" w:hanging="851"/>
        <w:jc w:val="both"/>
        <w:rPr>
          <w:b/>
          <w:noProof/>
          <w:sz w:val="24"/>
          <w:szCs w:val="24"/>
          <w:lang w:val="sr-Cyrl-RS"/>
        </w:rPr>
      </w:pPr>
      <w:r w:rsidRPr="00445438">
        <w:rPr>
          <w:rFonts w:eastAsia="Times New Roman"/>
          <w:b/>
          <w:noProof/>
          <w:sz w:val="24"/>
          <w:szCs w:val="24"/>
          <w:lang w:val="sr-Cyrl-RS"/>
        </w:rPr>
        <w:t>2B</w:t>
      </w:r>
      <w:r w:rsidR="0073726D" w:rsidRPr="00445438">
        <w:rPr>
          <w:rFonts w:eastAsia="Times New Roman"/>
          <w:b/>
          <w:noProof/>
          <w:sz w:val="24"/>
          <w:szCs w:val="24"/>
          <w:lang w:val="sr-Cyrl-RS"/>
        </w:rPr>
        <w:t>122</w:t>
      </w:r>
      <w:r w:rsidR="0073726D" w:rsidRPr="00445438">
        <w:rPr>
          <w:b/>
          <w:noProof/>
          <w:sz w:val="24"/>
          <w:szCs w:val="24"/>
          <w:lang w:val="sr-Cyrl-RS"/>
        </w:rPr>
        <w:t xml:space="preserve">  </w:t>
      </w:r>
      <w:r w:rsidR="0073726D" w:rsidRPr="00445438">
        <w:rPr>
          <w:rFonts w:eastAsia="Times New Roman"/>
          <w:b/>
          <w:noProof/>
          <w:sz w:val="24"/>
          <w:szCs w:val="24"/>
          <w:lang w:val="sr-Cyrl-RS"/>
        </w:rPr>
        <w:t>Центрифуге које мо</w:t>
      </w:r>
      <w:r w:rsidR="00445438">
        <w:rPr>
          <w:rFonts w:eastAsia="Times New Roman"/>
          <w:b/>
          <w:noProof/>
          <w:sz w:val="24"/>
          <w:szCs w:val="24"/>
          <w:lang w:val="sr-Cyrl-RS"/>
        </w:rPr>
        <w:t xml:space="preserve">гу преносити убрзања изнад 100 </w:t>
      </w:r>
      <w:r w:rsidR="00445438">
        <w:rPr>
          <w:rFonts w:eastAsia="Times New Roman"/>
          <w:b/>
          <w:noProof/>
          <w:sz w:val="24"/>
          <w:szCs w:val="24"/>
          <w:lang w:val="en-US"/>
        </w:rPr>
        <w:t>g</w:t>
      </w:r>
      <w:r w:rsidR="0073726D" w:rsidRPr="00445438">
        <w:rPr>
          <w:rFonts w:eastAsia="Times New Roman"/>
          <w:b/>
          <w:noProof/>
          <w:sz w:val="24"/>
          <w:szCs w:val="24"/>
          <w:lang w:val="sr-Cyrl-RS"/>
        </w:rPr>
        <w:t xml:space="preserve"> и које имају клизне прстен</w:t>
      </w:r>
      <w:r w:rsidR="00445438">
        <w:rPr>
          <w:rFonts w:eastAsia="Times New Roman"/>
          <w:b/>
          <w:noProof/>
          <w:sz w:val="24"/>
          <w:szCs w:val="24"/>
          <w:lang w:val="sr-Cyrl-RS"/>
        </w:rPr>
        <w:t>ове или интегрис</w:t>
      </w:r>
      <w:r w:rsidR="0073726D" w:rsidRPr="00445438">
        <w:rPr>
          <w:rFonts w:eastAsia="Times New Roman"/>
          <w:b/>
          <w:noProof/>
          <w:sz w:val="24"/>
          <w:szCs w:val="24"/>
          <w:lang w:val="sr-Cyrl-RS"/>
        </w:rPr>
        <w:t>ане бесконтактне уре</w:t>
      </w:r>
      <w:r w:rsidR="0073726D" w:rsidRPr="00445438">
        <w:rPr>
          <w:rFonts w:eastAsia="Arial"/>
          <w:b/>
          <w:noProof/>
          <w:sz w:val="24"/>
          <w:szCs w:val="24"/>
          <w:lang w:val="sr-Cyrl-RS"/>
        </w:rPr>
        <w:t>ђ</w:t>
      </w:r>
      <w:r w:rsidR="0073726D" w:rsidRPr="00445438">
        <w:rPr>
          <w:rFonts w:eastAsia="Times New Roman"/>
          <w:b/>
          <w:noProof/>
          <w:sz w:val="24"/>
          <w:szCs w:val="24"/>
          <w:lang w:val="sr-Cyrl-RS"/>
        </w:rPr>
        <w:t>аје који могу преносити електри</w:t>
      </w:r>
      <w:r w:rsidR="0073726D" w:rsidRPr="00445438">
        <w:rPr>
          <w:rFonts w:eastAsia="Arial"/>
          <w:b/>
          <w:noProof/>
          <w:sz w:val="24"/>
          <w:szCs w:val="24"/>
          <w:lang w:val="sr-Cyrl-RS"/>
        </w:rPr>
        <w:t>ч</w:t>
      </w:r>
      <w:r w:rsidR="0073726D" w:rsidRPr="00445438">
        <w:rPr>
          <w:rFonts w:eastAsia="Times New Roman"/>
          <w:b/>
          <w:noProof/>
          <w:sz w:val="24"/>
          <w:szCs w:val="24"/>
          <w:lang w:val="sr-Cyrl-RS"/>
        </w:rPr>
        <w:t>ну енергију и/или податке о сигналу.</w:t>
      </w:r>
    </w:p>
    <w:p w:rsidR="0073726D" w:rsidRPr="0073726D" w:rsidRDefault="0073726D" w:rsidP="00372522">
      <w:pPr>
        <w:spacing w:line="249" w:lineRule="exact"/>
        <w:jc w:val="both"/>
        <w:rPr>
          <w:noProof/>
          <w:sz w:val="24"/>
          <w:szCs w:val="24"/>
          <w:lang w:val="sr-Cyrl-RS"/>
        </w:rPr>
      </w:pPr>
    </w:p>
    <w:p w:rsidR="0073726D" w:rsidRPr="0073726D" w:rsidRDefault="0073726D" w:rsidP="00372522">
      <w:pPr>
        <w:tabs>
          <w:tab w:val="left" w:pos="2480"/>
        </w:tabs>
        <w:spacing w:line="246" w:lineRule="auto"/>
        <w:ind w:left="2268" w:hanging="1417"/>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Pr="0073726D">
        <w:rPr>
          <w:rFonts w:eastAsia="Times New Roman"/>
          <w:i/>
          <w:iCs/>
          <w:noProof/>
          <w:sz w:val="24"/>
          <w:szCs w:val="24"/>
          <w:lang w:val="sr-Cyrl-RS"/>
        </w:rPr>
        <w:t xml:space="preserve">Центрифуге наведене у </w:t>
      </w:r>
      <w:r w:rsidR="00B4239D">
        <w:rPr>
          <w:rFonts w:eastAsia="Times New Roman"/>
          <w:i/>
          <w:iCs/>
          <w:noProof/>
          <w:sz w:val="24"/>
          <w:szCs w:val="24"/>
          <w:lang w:val="sr-Cyrl-RS"/>
        </w:rPr>
        <w:t>2B</w:t>
      </w:r>
      <w:r w:rsidRPr="0073726D">
        <w:rPr>
          <w:rFonts w:eastAsia="Times New Roman"/>
          <w:i/>
          <w:iCs/>
          <w:noProof/>
          <w:sz w:val="24"/>
          <w:szCs w:val="24"/>
          <w:lang w:val="sr-Cyrl-RS"/>
        </w:rPr>
        <w:t>122 надзиру се без обзира на то јесу ли у тренутку извоза на њих постављени клизни прстен</w:t>
      </w:r>
      <w:r w:rsidR="00445438">
        <w:rPr>
          <w:rFonts w:eastAsia="Times New Roman"/>
          <w:i/>
          <w:iCs/>
          <w:noProof/>
          <w:sz w:val="24"/>
          <w:szCs w:val="24"/>
          <w:lang w:val="sr-Cyrl-RS"/>
        </w:rPr>
        <w:t>ови или интегрис</w:t>
      </w:r>
      <w:r w:rsidRPr="0073726D">
        <w:rPr>
          <w:rFonts w:eastAsia="Times New Roman"/>
          <w:i/>
          <w:iCs/>
          <w:noProof/>
          <w:sz w:val="24"/>
          <w:szCs w:val="24"/>
          <w:lang w:val="sr-Cyrl-RS"/>
        </w:rPr>
        <w:t>ани бесконтактни уре</w:t>
      </w:r>
      <w:r w:rsidRPr="0073726D">
        <w:rPr>
          <w:rFonts w:eastAsia="Arial"/>
          <w:i/>
          <w:iCs/>
          <w:noProof/>
          <w:sz w:val="24"/>
          <w:szCs w:val="24"/>
          <w:lang w:val="sr-Cyrl-RS"/>
        </w:rPr>
        <w:t>ђ</w:t>
      </w:r>
      <w:r w:rsidRPr="0073726D">
        <w:rPr>
          <w:rFonts w:eastAsia="Times New Roman"/>
          <w:i/>
          <w:iCs/>
          <w:noProof/>
          <w:sz w:val="24"/>
          <w:szCs w:val="24"/>
          <w:lang w:val="sr-Cyrl-RS"/>
        </w:rPr>
        <w:t>аји.</w:t>
      </w:r>
    </w:p>
    <w:p w:rsidR="0073726D" w:rsidRPr="0073726D" w:rsidRDefault="0073726D" w:rsidP="00372522">
      <w:pPr>
        <w:spacing w:line="249" w:lineRule="exact"/>
        <w:jc w:val="both"/>
        <w:rPr>
          <w:noProof/>
          <w:sz w:val="24"/>
          <w:szCs w:val="24"/>
          <w:lang w:val="sr-Cyrl-RS"/>
        </w:rPr>
      </w:pPr>
    </w:p>
    <w:p w:rsidR="0073726D" w:rsidRPr="00445438" w:rsidRDefault="00B4239D" w:rsidP="00372522">
      <w:pPr>
        <w:tabs>
          <w:tab w:val="left" w:pos="1520"/>
        </w:tabs>
        <w:spacing w:line="272" w:lineRule="auto"/>
        <w:ind w:left="851" w:hanging="851"/>
        <w:jc w:val="both"/>
        <w:rPr>
          <w:b/>
          <w:noProof/>
          <w:sz w:val="24"/>
          <w:szCs w:val="24"/>
          <w:lang w:val="sr-Cyrl-RS"/>
        </w:rPr>
      </w:pPr>
      <w:r w:rsidRPr="00445438">
        <w:rPr>
          <w:rFonts w:eastAsia="Times New Roman"/>
          <w:b/>
          <w:noProof/>
          <w:sz w:val="24"/>
          <w:szCs w:val="24"/>
          <w:lang w:val="sr-Cyrl-RS"/>
        </w:rPr>
        <w:t>2B</w:t>
      </w:r>
      <w:r w:rsidR="0073726D" w:rsidRPr="00445438">
        <w:rPr>
          <w:rFonts w:eastAsia="Times New Roman"/>
          <w:b/>
          <w:noProof/>
          <w:sz w:val="24"/>
          <w:szCs w:val="24"/>
          <w:lang w:val="sr-Cyrl-RS"/>
        </w:rPr>
        <w:t>201</w:t>
      </w:r>
      <w:r w:rsidR="0073726D" w:rsidRPr="00445438">
        <w:rPr>
          <w:b/>
          <w:noProof/>
          <w:sz w:val="24"/>
          <w:szCs w:val="24"/>
          <w:lang w:val="sr-Cyrl-RS"/>
        </w:rPr>
        <w:t xml:space="preserve">   </w:t>
      </w:r>
      <w:r w:rsidR="00445438" w:rsidRPr="00445438">
        <w:rPr>
          <w:rFonts w:eastAsia="Times New Roman"/>
          <w:b/>
          <w:noProof/>
          <w:sz w:val="24"/>
          <w:szCs w:val="24"/>
          <w:lang w:val="sr-Cyrl-RS"/>
        </w:rPr>
        <w:t>Алатне</w:t>
      </w:r>
      <w:r w:rsidR="0073726D" w:rsidRPr="00445438">
        <w:rPr>
          <w:rFonts w:eastAsia="Times New Roman"/>
          <w:b/>
          <w:noProof/>
          <w:sz w:val="24"/>
          <w:szCs w:val="24"/>
          <w:lang w:val="sr-Cyrl-RS"/>
        </w:rPr>
        <w:t xml:space="preserve"> </w:t>
      </w:r>
      <w:r w:rsidR="00445438" w:rsidRPr="00445438">
        <w:rPr>
          <w:rFonts w:eastAsia="Times New Roman"/>
          <w:b/>
          <w:noProof/>
          <w:sz w:val="24"/>
          <w:szCs w:val="24"/>
          <w:lang w:val="sr-Cyrl-RS"/>
        </w:rPr>
        <w:t>машине</w:t>
      </w:r>
      <w:r w:rsidR="0073726D" w:rsidRPr="00445438">
        <w:rPr>
          <w:rFonts w:eastAsia="Times New Roman"/>
          <w:b/>
          <w:noProof/>
          <w:sz w:val="24"/>
          <w:szCs w:val="24"/>
          <w:lang w:val="sr-Cyrl-RS"/>
        </w:rPr>
        <w:t xml:space="preserve"> или њихове комбинације, осим оних наведених у </w:t>
      </w:r>
      <w:r w:rsidRPr="00445438">
        <w:rPr>
          <w:rFonts w:eastAsia="Times New Roman"/>
          <w:b/>
          <w:noProof/>
          <w:sz w:val="24"/>
          <w:szCs w:val="24"/>
          <w:lang w:val="sr-Cyrl-RS"/>
        </w:rPr>
        <w:t>2B</w:t>
      </w:r>
      <w:r w:rsidR="0073726D" w:rsidRPr="00445438">
        <w:rPr>
          <w:rFonts w:eastAsia="Times New Roman"/>
          <w:b/>
          <w:noProof/>
          <w:sz w:val="24"/>
          <w:szCs w:val="24"/>
          <w:lang w:val="sr-Cyrl-RS"/>
        </w:rPr>
        <w:t xml:space="preserve">001, како слиједи, за уклањање или резање метала, керамике или </w:t>
      </w:r>
      <w:r w:rsidR="0073726D" w:rsidRPr="00445438">
        <w:rPr>
          <w:rFonts w:eastAsia="Arial"/>
          <w:b/>
          <w:noProof/>
          <w:sz w:val="24"/>
          <w:szCs w:val="24"/>
          <w:lang w:val="sr-Cyrl-RS"/>
        </w:rPr>
        <w:t>"</w:t>
      </w:r>
      <w:r w:rsidR="0073726D" w:rsidRPr="00445438">
        <w:rPr>
          <w:rFonts w:eastAsia="Times New Roman"/>
          <w:b/>
          <w:noProof/>
          <w:sz w:val="24"/>
          <w:szCs w:val="24"/>
          <w:lang w:val="sr-Cyrl-RS"/>
        </w:rPr>
        <w:t>композита</w:t>
      </w:r>
      <w:r w:rsidR="0073726D" w:rsidRPr="00445438">
        <w:rPr>
          <w:rFonts w:eastAsia="Arial"/>
          <w:b/>
          <w:noProof/>
          <w:sz w:val="24"/>
          <w:szCs w:val="24"/>
          <w:lang w:val="sr-Cyrl-RS"/>
        </w:rPr>
        <w:t>"</w:t>
      </w:r>
      <w:r w:rsidR="0073726D" w:rsidRPr="00445438">
        <w:rPr>
          <w:rFonts w:eastAsia="Times New Roman"/>
          <w:b/>
          <w:noProof/>
          <w:sz w:val="24"/>
          <w:szCs w:val="24"/>
          <w:lang w:val="sr-Cyrl-RS"/>
        </w:rPr>
        <w:t>, који према техни</w:t>
      </w:r>
      <w:r w:rsidR="0073726D" w:rsidRPr="00445438">
        <w:rPr>
          <w:rFonts w:eastAsia="Arial"/>
          <w:b/>
          <w:noProof/>
          <w:sz w:val="24"/>
          <w:szCs w:val="24"/>
          <w:lang w:val="sr-Cyrl-RS"/>
        </w:rPr>
        <w:t>ч</w:t>
      </w:r>
      <w:r w:rsidR="0073726D" w:rsidRPr="00445438">
        <w:rPr>
          <w:rFonts w:eastAsia="Times New Roman"/>
          <w:b/>
          <w:noProof/>
          <w:sz w:val="24"/>
          <w:szCs w:val="24"/>
          <w:lang w:val="sr-Cyrl-RS"/>
        </w:rPr>
        <w:t>ким спецификацијама произво</w:t>
      </w:r>
      <w:r w:rsidR="0073726D" w:rsidRPr="00445438">
        <w:rPr>
          <w:rFonts w:eastAsia="Arial"/>
          <w:b/>
          <w:noProof/>
          <w:sz w:val="24"/>
          <w:szCs w:val="24"/>
          <w:lang w:val="sr-Cyrl-RS"/>
        </w:rPr>
        <w:t>ђ</w:t>
      </w:r>
      <w:r w:rsidR="0073726D" w:rsidRPr="00445438">
        <w:rPr>
          <w:rFonts w:eastAsia="Times New Roman"/>
          <w:b/>
          <w:noProof/>
          <w:sz w:val="24"/>
          <w:szCs w:val="24"/>
          <w:lang w:val="sr-Cyrl-RS"/>
        </w:rPr>
        <w:t>а</w:t>
      </w:r>
      <w:r w:rsidR="0073726D" w:rsidRPr="00445438">
        <w:rPr>
          <w:rFonts w:eastAsia="Arial"/>
          <w:b/>
          <w:noProof/>
          <w:sz w:val="24"/>
          <w:szCs w:val="24"/>
          <w:lang w:val="sr-Cyrl-RS"/>
        </w:rPr>
        <w:t>ч</w:t>
      </w:r>
      <w:r w:rsidR="0073726D" w:rsidRPr="00445438">
        <w:rPr>
          <w:rFonts w:eastAsia="Times New Roman"/>
          <w:b/>
          <w:noProof/>
          <w:sz w:val="24"/>
          <w:szCs w:val="24"/>
          <w:lang w:val="sr-Cyrl-RS"/>
        </w:rPr>
        <w:t xml:space="preserve">а могу бити опремљени </w:t>
      </w:r>
      <w:r w:rsidR="00445438">
        <w:rPr>
          <w:rFonts w:eastAsia="Times New Roman"/>
          <w:b/>
          <w:noProof/>
          <w:sz w:val="24"/>
          <w:szCs w:val="24"/>
          <w:lang w:val="sr-Cyrl-RS"/>
        </w:rPr>
        <w:t>електронским</w:t>
      </w:r>
      <w:r w:rsidR="0073726D" w:rsidRPr="00445438">
        <w:rPr>
          <w:rFonts w:eastAsia="Times New Roman"/>
          <w:b/>
          <w:noProof/>
          <w:sz w:val="24"/>
          <w:szCs w:val="24"/>
          <w:lang w:val="sr-Cyrl-RS"/>
        </w:rPr>
        <w:t xml:space="preserve"> уре</w:t>
      </w:r>
      <w:r w:rsidR="0073726D" w:rsidRPr="00445438">
        <w:rPr>
          <w:rFonts w:eastAsia="Arial"/>
          <w:b/>
          <w:noProof/>
          <w:sz w:val="24"/>
          <w:szCs w:val="24"/>
          <w:lang w:val="sr-Cyrl-RS"/>
        </w:rPr>
        <w:t>ђ</w:t>
      </w:r>
      <w:r w:rsidR="0073726D" w:rsidRPr="00445438">
        <w:rPr>
          <w:rFonts w:eastAsia="Times New Roman"/>
          <w:b/>
          <w:noProof/>
          <w:sz w:val="24"/>
          <w:szCs w:val="24"/>
          <w:lang w:val="sr-Cyrl-RS"/>
        </w:rPr>
        <w:t xml:space="preserve">ајима за </w:t>
      </w:r>
      <w:r w:rsidR="00445438">
        <w:rPr>
          <w:rFonts w:eastAsia="Times New Roman"/>
          <w:b/>
          <w:noProof/>
          <w:sz w:val="24"/>
          <w:szCs w:val="24"/>
          <w:lang w:val="sr-Cyrl-RS"/>
        </w:rPr>
        <w:t>истовремено</w:t>
      </w:r>
      <w:r w:rsidR="0073726D" w:rsidRPr="00445438">
        <w:rPr>
          <w:rFonts w:eastAsia="Times New Roman"/>
          <w:b/>
          <w:noProof/>
          <w:sz w:val="24"/>
          <w:szCs w:val="24"/>
          <w:lang w:val="sr-Cyrl-RS"/>
        </w:rPr>
        <w:t xml:space="preserve"> </w:t>
      </w:r>
      <w:r w:rsidR="0073726D" w:rsidRPr="00445438">
        <w:rPr>
          <w:rFonts w:eastAsia="Arial"/>
          <w:b/>
          <w:noProof/>
          <w:sz w:val="24"/>
          <w:szCs w:val="24"/>
          <w:lang w:val="sr-Cyrl-RS"/>
        </w:rPr>
        <w:t>"</w:t>
      </w:r>
      <w:r w:rsidR="0073726D" w:rsidRPr="00445438">
        <w:rPr>
          <w:rFonts w:eastAsia="Times New Roman"/>
          <w:b/>
          <w:noProof/>
          <w:sz w:val="24"/>
          <w:szCs w:val="24"/>
          <w:lang w:val="sr-Cyrl-RS"/>
        </w:rPr>
        <w:t>контурно управљање</w:t>
      </w:r>
      <w:r w:rsidR="0073726D" w:rsidRPr="00445438">
        <w:rPr>
          <w:rFonts w:eastAsia="Arial"/>
          <w:b/>
          <w:noProof/>
          <w:sz w:val="24"/>
          <w:szCs w:val="24"/>
          <w:lang w:val="sr-Cyrl-RS"/>
        </w:rPr>
        <w:t>"</w:t>
      </w:r>
      <w:r w:rsidR="00445438">
        <w:rPr>
          <w:rFonts w:eastAsia="Times New Roman"/>
          <w:b/>
          <w:noProof/>
          <w:sz w:val="24"/>
          <w:szCs w:val="24"/>
          <w:lang w:val="sr-Cyrl-RS"/>
        </w:rPr>
        <w:t xml:space="preserve"> у двије или више оса</w:t>
      </w:r>
      <w:r w:rsidR="0073726D" w:rsidRPr="00445438">
        <w:rPr>
          <w:rFonts w:eastAsia="Times New Roman"/>
          <w:b/>
          <w:noProof/>
          <w:sz w:val="24"/>
          <w:szCs w:val="24"/>
          <w:lang w:val="sr-Cyrl-RS"/>
        </w:rPr>
        <w:t>:</w:t>
      </w:r>
    </w:p>
    <w:p w:rsidR="0073726D" w:rsidRPr="0073726D" w:rsidRDefault="0073726D" w:rsidP="00372522">
      <w:pPr>
        <w:spacing w:line="207" w:lineRule="exact"/>
        <w:jc w:val="both"/>
        <w:rPr>
          <w:noProof/>
          <w:sz w:val="24"/>
          <w:szCs w:val="24"/>
          <w:lang w:val="sr-Cyrl-RS"/>
        </w:rPr>
      </w:pPr>
    </w:p>
    <w:p w:rsidR="0073726D" w:rsidRPr="0073726D" w:rsidRDefault="0073726D" w:rsidP="00372522">
      <w:pPr>
        <w:ind w:left="851"/>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r w:rsidRPr="0073726D">
        <w:rPr>
          <w:rFonts w:eastAsia="Times New Roman"/>
          <w:noProof/>
          <w:sz w:val="24"/>
          <w:szCs w:val="24"/>
          <w:lang w:val="sr-Cyrl-RS"/>
        </w:rPr>
        <w:t>:</w:t>
      </w:r>
    </w:p>
    <w:p w:rsidR="0073726D" w:rsidRPr="0073726D" w:rsidRDefault="0073726D" w:rsidP="00372522">
      <w:pPr>
        <w:spacing w:line="122" w:lineRule="exact"/>
        <w:ind w:left="851"/>
        <w:jc w:val="both"/>
        <w:rPr>
          <w:noProof/>
          <w:sz w:val="24"/>
          <w:szCs w:val="24"/>
          <w:lang w:val="sr-Cyrl-RS"/>
        </w:rPr>
      </w:pPr>
    </w:p>
    <w:p w:rsidR="0073726D" w:rsidRPr="0073726D" w:rsidRDefault="00445438" w:rsidP="00372522">
      <w:pPr>
        <w:spacing w:line="238" w:lineRule="auto"/>
        <w:ind w:left="851"/>
        <w:jc w:val="both"/>
        <w:rPr>
          <w:noProof/>
          <w:sz w:val="24"/>
          <w:szCs w:val="24"/>
          <w:lang w:val="sr-Cyrl-RS"/>
        </w:rPr>
      </w:pPr>
      <w:r>
        <w:rPr>
          <w:rFonts w:eastAsia="Times New Roman"/>
          <w:i/>
          <w:iCs/>
          <w:noProof/>
          <w:sz w:val="24"/>
          <w:szCs w:val="24"/>
          <w:lang w:val="sr-Cyrl-RS"/>
        </w:rPr>
        <w:t>Декларисани</w:t>
      </w:r>
      <w:r w:rsidR="0073726D" w:rsidRPr="0073726D">
        <w:rPr>
          <w:rFonts w:eastAsia="Times New Roman"/>
          <w:i/>
          <w:iCs/>
          <w:noProof/>
          <w:sz w:val="24"/>
          <w:szCs w:val="24"/>
          <w:lang w:val="sr-Cyrl-RS"/>
        </w:rPr>
        <w:t xml:space="preserve"> </w:t>
      </w:r>
      <w:r>
        <w:rPr>
          <w:rFonts w:eastAsia="Times New Roman"/>
          <w:i/>
          <w:iCs/>
          <w:noProof/>
          <w:sz w:val="24"/>
          <w:szCs w:val="24"/>
          <w:lang w:val="sr-Cyrl-RS"/>
        </w:rPr>
        <w:t>нивои та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ности позиц</w:t>
      </w:r>
      <w:r>
        <w:rPr>
          <w:rFonts w:eastAsia="Times New Roman"/>
          <w:i/>
          <w:iCs/>
          <w:noProof/>
          <w:sz w:val="24"/>
          <w:szCs w:val="24"/>
          <w:lang w:val="sr-Cyrl-RS"/>
        </w:rPr>
        <w:t>и</w:t>
      </w:r>
      <w:r w:rsidR="00F45795">
        <w:rPr>
          <w:rFonts w:eastAsia="Times New Roman"/>
          <w:i/>
          <w:iCs/>
          <w:noProof/>
          <w:sz w:val="24"/>
          <w:szCs w:val="24"/>
          <w:lang w:val="sr-Cyrl-RS"/>
        </w:rPr>
        <w:t>он</w:t>
      </w:r>
      <w:r>
        <w:rPr>
          <w:rFonts w:eastAsia="Times New Roman"/>
          <w:i/>
          <w:iCs/>
          <w:noProof/>
          <w:sz w:val="24"/>
          <w:szCs w:val="24"/>
          <w:lang w:val="sr-Cyrl-RS"/>
        </w:rPr>
        <w:t>ирања који су изведени</w:t>
      </w:r>
      <w:r w:rsidR="0073726D" w:rsidRPr="0073726D">
        <w:rPr>
          <w:rFonts w:eastAsia="Times New Roman"/>
          <w:i/>
          <w:iCs/>
          <w:noProof/>
          <w:sz w:val="24"/>
          <w:szCs w:val="24"/>
          <w:lang w:val="sr-Cyrl-RS"/>
        </w:rPr>
        <w:t xml:space="preserve"> </w:t>
      </w:r>
      <w:r>
        <w:rPr>
          <w:rFonts w:eastAsia="Times New Roman"/>
          <w:i/>
          <w:iCs/>
          <w:noProof/>
          <w:sz w:val="24"/>
          <w:szCs w:val="24"/>
          <w:lang w:val="sr-Cyrl-RS"/>
        </w:rPr>
        <w:t>у складу са</w:t>
      </w:r>
      <w:r w:rsidR="0073726D" w:rsidRPr="0073726D">
        <w:rPr>
          <w:rFonts w:eastAsia="Times New Roman"/>
          <w:i/>
          <w:iCs/>
          <w:noProof/>
          <w:sz w:val="24"/>
          <w:szCs w:val="24"/>
          <w:lang w:val="sr-Cyrl-RS"/>
        </w:rPr>
        <w:t xml:space="preserve"> сљеде</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 xml:space="preserve">им поступцима из </w:t>
      </w:r>
      <w:r w:rsidR="00C82973">
        <w:rPr>
          <w:rFonts w:eastAsia="Times New Roman"/>
          <w:i/>
          <w:iCs/>
          <w:noProof/>
          <w:sz w:val="24"/>
          <w:szCs w:val="24"/>
          <w:lang w:val="sr-Cyrl-RS"/>
        </w:rPr>
        <w:t>мј</w:t>
      </w:r>
      <w:r w:rsidR="0073726D" w:rsidRPr="0073726D">
        <w:rPr>
          <w:rFonts w:eastAsia="Times New Roman"/>
          <w:i/>
          <w:iCs/>
          <w:noProof/>
          <w:sz w:val="24"/>
          <w:szCs w:val="24"/>
          <w:lang w:val="sr-Cyrl-RS"/>
        </w:rPr>
        <w:t xml:space="preserve">ерења направљених према норми </w:t>
      </w:r>
      <w:r>
        <w:rPr>
          <w:rFonts w:eastAsia="Times New Roman"/>
          <w:i/>
          <w:iCs/>
          <w:noProof/>
          <w:sz w:val="24"/>
          <w:szCs w:val="24"/>
          <w:lang w:val="en-US"/>
        </w:rPr>
        <w:t>ISO</w:t>
      </w:r>
      <w:r w:rsidR="0073726D" w:rsidRPr="0073726D">
        <w:rPr>
          <w:rFonts w:eastAsia="Times New Roman"/>
          <w:i/>
          <w:iCs/>
          <w:noProof/>
          <w:sz w:val="24"/>
          <w:szCs w:val="24"/>
          <w:lang w:val="sr-Cyrl-RS"/>
        </w:rPr>
        <w:t xml:space="preserve"> 230-2:1988</w:t>
      </w:r>
      <w:r w:rsidR="0073726D" w:rsidRPr="0073726D">
        <w:rPr>
          <w:rFonts w:eastAsia="Times New Roman"/>
          <w:i/>
          <w:iCs/>
          <w:noProof/>
          <w:sz w:val="24"/>
          <w:szCs w:val="24"/>
          <w:vertAlign w:val="superscript"/>
          <w:lang w:val="sr-Cyrl-RS"/>
        </w:rPr>
        <w:t>(1</w:t>
      </w:r>
      <w:r w:rsidR="0073726D" w:rsidRPr="0073726D">
        <w:rPr>
          <w:rStyle w:val="FootnoteReference"/>
          <w:rFonts w:eastAsia="Times New Roman"/>
          <w:i/>
          <w:iCs/>
          <w:noProof/>
          <w:sz w:val="24"/>
          <w:szCs w:val="24"/>
          <w:lang w:val="sr-Cyrl-RS"/>
        </w:rPr>
        <w:footnoteReference w:id="1"/>
      </w:r>
      <w:r w:rsidR="0073726D" w:rsidRPr="0073726D">
        <w:rPr>
          <w:rFonts w:eastAsia="Times New Roman"/>
          <w:i/>
          <w:iCs/>
          <w:noProof/>
          <w:sz w:val="24"/>
          <w:szCs w:val="24"/>
          <w:vertAlign w:val="superscript"/>
          <w:lang w:val="sr-Cyrl-RS"/>
        </w:rPr>
        <w:t xml:space="preserve">) </w:t>
      </w:r>
      <w:r w:rsidR="0073726D" w:rsidRPr="0073726D">
        <w:rPr>
          <w:rFonts w:eastAsia="Times New Roman"/>
          <w:i/>
          <w:iCs/>
          <w:noProof/>
          <w:sz w:val="24"/>
          <w:szCs w:val="24"/>
          <w:lang w:val="sr-Cyrl-RS"/>
        </w:rPr>
        <w:lastRenderedPageBreak/>
        <w:t>или нац</w:t>
      </w:r>
      <w:r w:rsidR="004B6253">
        <w:rPr>
          <w:rFonts w:eastAsia="Times New Roman"/>
          <w:i/>
          <w:iCs/>
          <w:noProof/>
          <w:sz w:val="24"/>
          <w:szCs w:val="24"/>
          <w:lang w:val="sr-Cyrl-RS"/>
        </w:rPr>
        <w:t>и</w:t>
      </w:r>
      <w:r w:rsidR="00F45795">
        <w:rPr>
          <w:rFonts w:eastAsia="Times New Roman"/>
          <w:i/>
          <w:iCs/>
          <w:noProof/>
          <w:sz w:val="24"/>
          <w:szCs w:val="24"/>
          <w:lang w:val="sr-Cyrl-RS"/>
        </w:rPr>
        <w:t>он</w:t>
      </w:r>
      <w:r w:rsidR="0073726D" w:rsidRPr="0073726D">
        <w:rPr>
          <w:rFonts w:eastAsia="Times New Roman"/>
          <w:i/>
          <w:iCs/>
          <w:noProof/>
          <w:sz w:val="24"/>
          <w:szCs w:val="24"/>
          <w:lang w:val="sr-Cyrl-RS"/>
        </w:rPr>
        <w:t>алним еквивалентима могу се употребљавати за сваки модел алатн</w:t>
      </w:r>
      <w:r w:rsidR="004B6253">
        <w:rPr>
          <w:rFonts w:eastAsia="Times New Roman"/>
          <w:i/>
          <w:iCs/>
          <w:noProof/>
          <w:sz w:val="24"/>
          <w:szCs w:val="24"/>
          <w:lang w:val="sr-Cyrl-RS"/>
        </w:rPr>
        <w:t>е</w:t>
      </w:r>
      <w:r w:rsidR="0073726D" w:rsidRPr="0073726D">
        <w:rPr>
          <w:rFonts w:eastAsia="Times New Roman"/>
          <w:i/>
          <w:iCs/>
          <w:noProof/>
          <w:sz w:val="24"/>
          <w:szCs w:val="24"/>
          <w:lang w:val="sr-Cyrl-RS"/>
        </w:rPr>
        <w:t xml:space="preserve"> </w:t>
      </w:r>
      <w:r w:rsidR="004B6253">
        <w:rPr>
          <w:rFonts w:eastAsia="Times New Roman"/>
          <w:i/>
          <w:iCs/>
          <w:noProof/>
          <w:sz w:val="24"/>
          <w:szCs w:val="24"/>
          <w:lang w:val="sr-Cyrl-RS"/>
        </w:rPr>
        <w:t>машине</w:t>
      </w:r>
      <w:r w:rsidR="0073726D" w:rsidRPr="0073726D">
        <w:rPr>
          <w:rFonts w:eastAsia="Times New Roman"/>
          <w:i/>
          <w:iCs/>
          <w:noProof/>
          <w:sz w:val="24"/>
          <w:szCs w:val="24"/>
          <w:lang w:val="sr-Cyrl-RS"/>
        </w:rPr>
        <w:t xml:space="preserve"> у</w:t>
      </w:r>
      <w:r w:rsidR="00C82973">
        <w:rPr>
          <w:rFonts w:eastAsia="Times New Roman"/>
          <w:i/>
          <w:iCs/>
          <w:noProof/>
          <w:sz w:val="24"/>
          <w:szCs w:val="24"/>
          <w:lang w:val="sr-Cyrl-RS"/>
        </w:rPr>
        <w:t>мј</w:t>
      </w:r>
      <w:r w:rsidR="0073726D" w:rsidRPr="0073726D">
        <w:rPr>
          <w:rFonts w:eastAsia="Times New Roman"/>
          <w:i/>
          <w:iCs/>
          <w:noProof/>
          <w:sz w:val="24"/>
          <w:szCs w:val="24"/>
          <w:lang w:val="sr-Cyrl-RS"/>
        </w:rPr>
        <w:t>есто прово</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 xml:space="preserve">ења индивидуалног испитивања </w:t>
      </w:r>
      <w:r w:rsidR="004B6253">
        <w:rPr>
          <w:rFonts w:eastAsia="Times New Roman"/>
          <w:i/>
          <w:iCs/>
          <w:noProof/>
          <w:sz w:val="24"/>
          <w:szCs w:val="24"/>
          <w:lang w:val="sr-Cyrl-RS"/>
        </w:rPr>
        <w:t>машине</w:t>
      </w:r>
      <w:r w:rsidR="0073726D" w:rsidRPr="0073726D">
        <w:rPr>
          <w:rFonts w:eastAsia="Times New Roman"/>
          <w:i/>
          <w:iCs/>
          <w:noProof/>
          <w:sz w:val="24"/>
          <w:szCs w:val="24"/>
          <w:lang w:val="sr-Cyrl-RS"/>
        </w:rPr>
        <w:t xml:space="preserve"> ако нац</w:t>
      </w:r>
      <w:r w:rsidR="004B6253">
        <w:rPr>
          <w:rFonts w:eastAsia="Times New Roman"/>
          <w:i/>
          <w:iCs/>
          <w:noProof/>
          <w:sz w:val="24"/>
          <w:szCs w:val="24"/>
          <w:lang w:val="sr-Cyrl-RS"/>
        </w:rPr>
        <w:t>и</w:t>
      </w:r>
      <w:r w:rsidR="00F45795">
        <w:rPr>
          <w:rFonts w:eastAsia="Times New Roman"/>
          <w:i/>
          <w:iCs/>
          <w:noProof/>
          <w:sz w:val="24"/>
          <w:szCs w:val="24"/>
          <w:lang w:val="sr-Cyrl-RS"/>
        </w:rPr>
        <w:t>он</w:t>
      </w:r>
      <w:r w:rsidR="0073726D" w:rsidRPr="0073726D">
        <w:rPr>
          <w:rFonts w:eastAsia="Times New Roman"/>
          <w:i/>
          <w:iCs/>
          <w:noProof/>
          <w:sz w:val="24"/>
          <w:szCs w:val="24"/>
          <w:lang w:val="sr-Cyrl-RS"/>
        </w:rPr>
        <w:t>ална тијела то предви</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ају и прихва</w:t>
      </w:r>
      <w:r w:rsidR="004B6253">
        <w:rPr>
          <w:rFonts w:eastAsia="Arial"/>
          <w:i/>
          <w:iCs/>
          <w:noProof/>
          <w:sz w:val="24"/>
          <w:szCs w:val="24"/>
          <w:lang w:val="sr-Cyrl-RS"/>
        </w:rPr>
        <w:t>т</w:t>
      </w:r>
      <w:r w:rsidR="0073726D" w:rsidRPr="0073726D">
        <w:rPr>
          <w:rFonts w:eastAsia="Times New Roman"/>
          <w:i/>
          <w:iCs/>
          <w:noProof/>
          <w:sz w:val="24"/>
          <w:szCs w:val="24"/>
          <w:lang w:val="sr-Cyrl-RS"/>
        </w:rPr>
        <w:t>ају. Утвр</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ива</w:t>
      </w:r>
      <w:r w:rsidR="004B6253">
        <w:rPr>
          <w:rFonts w:eastAsia="Times New Roman"/>
          <w:i/>
          <w:iCs/>
          <w:noProof/>
          <w:sz w:val="24"/>
          <w:szCs w:val="24"/>
          <w:lang w:val="sr-Cyrl-RS"/>
        </w:rPr>
        <w:t>ње декларисаног</w:t>
      </w:r>
      <w:r w:rsidR="0073726D" w:rsidRPr="0073726D">
        <w:rPr>
          <w:rFonts w:eastAsia="Times New Roman"/>
          <w:i/>
          <w:iCs/>
          <w:noProof/>
          <w:sz w:val="24"/>
          <w:szCs w:val="24"/>
          <w:lang w:val="sr-Cyrl-RS"/>
        </w:rPr>
        <w:t xml:space="preserve"> </w:t>
      </w:r>
      <w:r w:rsidR="004B6253">
        <w:rPr>
          <w:rFonts w:eastAsia="Times New Roman"/>
          <w:i/>
          <w:iCs/>
          <w:noProof/>
          <w:sz w:val="24"/>
          <w:szCs w:val="24"/>
          <w:lang w:val="sr-Cyrl-RS"/>
        </w:rPr>
        <w:t>нивоа та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ности позиц</w:t>
      </w:r>
      <w:r w:rsidR="004B6253">
        <w:rPr>
          <w:rFonts w:eastAsia="Times New Roman"/>
          <w:i/>
          <w:iCs/>
          <w:noProof/>
          <w:sz w:val="24"/>
          <w:szCs w:val="24"/>
          <w:lang w:val="sr-Cyrl-RS"/>
        </w:rPr>
        <w:t>и</w:t>
      </w:r>
      <w:r w:rsidR="00F45795">
        <w:rPr>
          <w:rFonts w:eastAsia="Times New Roman"/>
          <w:i/>
          <w:iCs/>
          <w:noProof/>
          <w:sz w:val="24"/>
          <w:szCs w:val="24"/>
          <w:lang w:val="sr-Cyrl-RS"/>
        </w:rPr>
        <w:t>он</w:t>
      </w:r>
      <w:r w:rsidR="0073726D" w:rsidRPr="0073726D">
        <w:rPr>
          <w:rFonts w:eastAsia="Times New Roman"/>
          <w:i/>
          <w:iCs/>
          <w:noProof/>
          <w:sz w:val="24"/>
          <w:szCs w:val="24"/>
          <w:lang w:val="sr-Cyrl-RS"/>
        </w:rPr>
        <w:t>ирања:</w:t>
      </w:r>
    </w:p>
    <w:p w:rsidR="0073726D" w:rsidRPr="0073726D" w:rsidRDefault="0073726D" w:rsidP="00372522">
      <w:pPr>
        <w:spacing w:line="196" w:lineRule="exact"/>
        <w:jc w:val="both"/>
        <w:rPr>
          <w:noProof/>
          <w:sz w:val="24"/>
          <w:szCs w:val="24"/>
          <w:lang w:val="sr-Cyrl-RS"/>
        </w:rPr>
      </w:pPr>
    </w:p>
    <w:p w:rsidR="0073726D" w:rsidRPr="0073726D" w:rsidRDefault="00B1429C" w:rsidP="00372522">
      <w:pPr>
        <w:tabs>
          <w:tab w:val="left" w:pos="1760"/>
        </w:tabs>
        <w:ind w:left="851"/>
        <w:jc w:val="both"/>
        <w:rPr>
          <w:rFonts w:eastAsia="Times New Roman"/>
          <w:i/>
          <w:iCs/>
          <w:noProof/>
          <w:sz w:val="24"/>
          <w:szCs w:val="24"/>
          <w:lang w:val="sr-Cyrl-RS"/>
        </w:rPr>
      </w:pPr>
      <w:r>
        <w:rPr>
          <w:rFonts w:eastAsia="Times New Roman"/>
          <w:i/>
          <w:iCs/>
          <w:noProof/>
          <w:sz w:val="24"/>
          <w:szCs w:val="24"/>
          <w:lang w:val="sr-Cyrl-RS"/>
        </w:rPr>
        <w:t xml:space="preserve">а. </w:t>
      </w:r>
      <w:r w:rsidR="0073726D" w:rsidRPr="0073726D">
        <w:rPr>
          <w:rFonts w:eastAsia="Times New Roman"/>
          <w:i/>
          <w:iCs/>
          <w:noProof/>
          <w:sz w:val="24"/>
          <w:szCs w:val="24"/>
          <w:lang w:val="sr-Cyrl-RS"/>
        </w:rPr>
        <w:t xml:space="preserve">одабир пет </w:t>
      </w:r>
      <w:r w:rsidR="004B6253">
        <w:rPr>
          <w:rFonts w:eastAsia="Times New Roman"/>
          <w:i/>
          <w:iCs/>
          <w:noProof/>
          <w:sz w:val="24"/>
          <w:szCs w:val="24"/>
          <w:lang w:val="sr-Cyrl-RS"/>
        </w:rPr>
        <w:t>машина</w:t>
      </w:r>
      <w:r w:rsidR="0073726D" w:rsidRPr="0073726D">
        <w:rPr>
          <w:rFonts w:eastAsia="Times New Roman"/>
          <w:i/>
          <w:iCs/>
          <w:noProof/>
          <w:sz w:val="24"/>
          <w:szCs w:val="24"/>
          <w:lang w:val="sr-Cyrl-RS"/>
        </w:rPr>
        <w:t xml:space="preserve"> модела који се оцјењује;</w:t>
      </w:r>
    </w:p>
    <w:p w:rsidR="0073726D" w:rsidRPr="0073726D" w:rsidRDefault="0073726D" w:rsidP="00372522">
      <w:pPr>
        <w:spacing w:line="206" w:lineRule="exact"/>
        <w:ind w:left="851"/>
        <w:jc w:val="both"/>
        <w:rPr>
          <w:rFonts w:eastAsia="Times New Roman"/>
          <w:i/>
          <w:iCs/>
          <w:noProof/>
          <w:sz w:val="24"/>
          <w:szCs w:val="24"/>
          <w:lang w:val="sr-Cyrl-RS"/>
        </w:rPr>
      </w:pPr>
    </w:p>
    <w:p w:rsidR="0073726D" w:rsidRPr="0073726D" w:rsidRDefault="00B1429C" w:rsidP="00372522">
      <w:pPr>
        <w:tabs>
          <w:tab w:val="left" w:pos="1760"/>
        </w:tabs>
        <w:ind w:left="851"/>
        <w:jc w:val="both"/>
        <w:rPr>
          <w:rFonts w:eastAsia="Times New Roman"/>
          <w:i/>
          <w:iCs/>
          <w:noProof/>
          <w:sz w:val="24"/>
          <w:szCs w:val="24"/>
          <w:lang w:val="sr-Cyrl-RS"/>
        </w:rPr>
      </w:pPr>
      <w:r>
        <w:rPr>
          <w:rFonts w:eastAsia="Times New Roman"/>
          <w:i/>
          <w:iCs/>
          <w:noProof/>
          <w:sz w:val="24"/>
          <w:szCs w:val="24"/>
          <w:lang w:val="sr-Cyrl-RS"/>
        </w:rPr>
        <w:t xml:space="preserve">б. </w:t>
      </w:r>
      <w:r w:rsidR="00C82973">
        <w:rPr>
          <w:rFonts w:eastAsia="Times New Roman"/>
          <w:i/>
          <w:iCs/>
          <w:noProof/>
          <w:sz w:val="24"/>
          <w:szCs w:val="24"/>
          <w:lang w:val="sr-Cyrl-RS"/>
        </w:rPr>
        <w:t>мј</w:t>
      </w:r>
      <w:r w:rsidR="004B6253">
        <w:rPr>
          <w:rFonts w:eastAsia="Times New Roman"/>
          <w:i/>
          <w:iCs/>
          <w:noProof/>
          <w:sz w:val="24"/>
          <w:szCs w:val="24"/>
          <w:lang w:val="sr-Cyrl-RS"/>
        </w:rPr>
        <w:t>ерење та</w:t>
      </w:r>
      <w:r w:rsidR="0073726D" w:rsidRPr="0073726D">
        <w:rPr>
          <w:rFonts w:eastAsia="Arial"/>
          <w:i/>
          <w:iCs/>
          <w:noProof/>
          <w:sz w:val="24"/>
          <w:szCs w:val="24"/>
          <w:lang w:val="sr-Cyrl-RS"/>
        </w:rPr>
        <w:t>ч</w:t>
      </w:r>
      <w:r w:rsidR="004B6253">
        <w:rPr>
          <w:rFonts w:eastAsia="Times New Roman"/>
          <w:i/>
          <w:iCs/>
          <w:noProof/>
          <w:sz w:val="24"/>
          <w:szCs w:val="24"/>
          <w:lang w:val="sr-Cyrl-RS"/>
        </w:rPr>
        <w:t>ности линеарних оса</w:t>
      </w:r>
      <w:r w:rsidR="0073726D" w:rsidRPr="0073726D">
        <w:rPr>
          <w:rFonts w:eastAsia="Times New Roman"/>
          <w:i/>
          <w:iCs/>
          <w:noProof/>
          <w:sz w:val="24"/>
          <w:szCs w:val="24"/>
          <w:lang w:val="sr-Cyrl-RS"/>
        </w:rPr>
        <w:t xml:space="preserve"> према норми </w:t>
      </w:r>
      <w:r w:rsidR="00445438">
        <w:rPr>
          <w:rFonts w:eastAsia="Times New Roman"/>
          <w:i/>
          <w:iCs/>
          <w:noProof/>
          <w:sz w:val="24"/>
          <w:szCs w:val="24"/>
          <w:lang w:val="en-US"/>
        </w:rPr>
        <w:t>ISO</w:t>
      </w:r>
      <w:r w:rsidR="0073726D" w:rsidRPr="0073726D">
        <w:rPr>
          <w:rFonts w:eastAsia="Times New Roman"/>
          <w:i/>
          <w:iCs/>
          <w:noProof/>
          <w:sz w:val="24"/>
          <w:szCs w:val="24"/>
          <w:lang w:val="sr-Cyrl-RS"/>
        </w:rPr>
        <w:t xml:space="preserve"> 230-2:1988 </w:t>
      </w:r>
      <w:r w:rsidR="0073726D" w:rsidRPr="0073726D">
        <w:rPr>
          <w:rFonts w:eastAsia="Times New Roman"/>
          <w:noProof/>
          <w:sz w:val="24"/>
          <w:szCs w:val="24"/>
          <w:vertAlign w:val="superscript"/>
          <w:lang w:val="sr-Cyrl-RS"/>
        </w:rPr>
        <w:t>(</w:t>
      </w:r>
      <w:r w:rsidR="0073726D" w:rsidRPr="0073726D">
        <w:rPr>
          <w:rFonts w:eastAsia="Times New Roman"/>
          <w:i/>
          <w:iCs/>
          <w:noProof/>
          <w:sz w:val="24"/>
          <w:szCs w:val="24"/>
          <w:vertAlign w:val="superscript"/>
          <w:lang w:val="sr-Cyrl-RS"/>
        </w:rPr>
        <w:t xml:space="preserve"> </w:t>
      </w:r>
      <w:r w:rsidR="0073726D" w:rsidRPr="0073726D">
        <w:rPr>
          <w:rFonts w:eastAsia="Times New Roman"/>
          <w:noProof/>
          <w:sz w:val="24"/>
          <w:szCs w:val="24"/>
          <w:vertAlign w:val="superscript"/>
          <w:lang w:val="sr-Cyrl-RS"/>
        </w:rPr>
        <w:t>1</w:t>
      </w:r>
      <w:r w:rsidR="0073726D" w:rsidRPr="0073726D">
        <w:rPr>
          <w:rFonts w:eastAsia="Times New Roman"/>
          <w:i/>
          <w:iCs/>
          <w:noProof/>
          <w:sz w:val="24"/>
          <w:szCs w:val="24"/>
          <w:vertAlign w:val="superscript"/>
          <w:lang w:val="sr-Cyrl-RS"/>
        </w:rPr>
        <w:t xml:space="preserve"> </w:t>
      </w:r>
      <w:r w:rsidR="0073726D" w:rsidRPr="0073726D">
        <w:rPr>
          <w:rFonts w:eastAsia="Times New Roman"/>
          <w:noProof/>
          <w:sz w:val="24"/>
          <w:szCs w:val="24"/>
          <w:vertAlign w:val="superscript"/>
          <w:lang w:val="sr-Cyrl-RS"/>
        </w:rPr>
        <w:t>);</w:t>
      </w:r>
    </w:p>
    <w:p w:rsidR="0073726D" w:rsidRPr="0073726D" w:rsidRDefault="0073726D" w:rsidP="00372522">
      <w:pPr>
        <w:spacing w:line="204" w:lineRule="exact"/>
        <w:ind w:left="851"/>
        <w:jc w:val="both"/>
        <w:rPr>
          <w:rFonts w:eastAsia="Times New Roman"/>
          <w:i/>
          <w:iCs/>
          <w:noProof/>
          <w:sz w:val="24"/>
          <w:szCs w:val="24"/>
          <w:lang w:val="sr-Cyrl-RS"/>
        </w:rPr>
      </w:pPr>
    </w:p>
    <w:p w:rsidR="0073726D" w:rsidRPr="0073726D" w:rsidRDefault="00B1429C" w:rsidP="00372522">
      <w:pPr>
        <w:tabs>
          <w:tab w:val="left" w:pos="1760"/>
        </w:tabs>
        <w:spacing w:line="245" w:lineRule="auto"/>
        <w:ind w:left="851"/>
        <w:jc w:val="both"/>
        <w:rPr>
          <w:rFonts w:eastAsia="Times New Roman"/>
          <w:i/>
          <w:iCs/>
          <w:noProof/>
          <w:sz w:val="24"/>
          <w:szCs w:val="24"/>
          <w:lang w:val="sr-Cyrl-RS"/>
        </w:rPr>
      </w:pPr>
      <w:r>
        <w:rPr>
          <w:rFonts w:eastAsia="Times New Roman"/>
          <w:i/>
          <w:iCs/>
          <w:noProof/>
          <w:sz w:val="24"/>
          <w:szCs w:val="24"/>
          <w:lang w:val="sr-Cyrl-RS"/>
        </w:rPr>
        <w:t xml:space="preserve">ц. </w:t>
      </w:r>
      <w:r w:rsidR="0073726D" w:rsidRPr="0073726D">
        <w:rPr>
          <w:rFonts w:eastAsia="Times New Roman"/>
          <w:i/>
          <w:iCs/>
          <w:noProof/>
          <w:sz w:val="24"/>
          <w:szCs w:val="24"/>
          <w:lang w:val="sr-Cyrl-RS"/>
        </w:rPr>
        <w:t>утвр</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 xml:space="preserve">ивање </w:t>
      </w:r>
      <w:r w:rsidR="00C46492">
        <w:rPr>
          <w:rFonts w:eastAsia="Times New Roman"/>
          <w:i/>
          <w:iCs/>
          <w:noProof/>
          <w:sz w:val="24"/>
          <w:szCs w:val="24"/>
          <w:lang w:val="sr-Cyrl-RS"/>
        </w:rPr>
        <w:t>вриједности које се односе на та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ност (А) за сваку ос</w:t>
      </w:r>
      <w:r w:rsidR="00C46492">
        <w:rPr>
          <w:rFonts w:eastAsia="Times New Roman"/>
          <w:i/>
          <w:iCs/>
          <w:noProof/>
          <w:sz w:val="24"/>
          <w:szCs w:val="24"/>
          <w:lang w:val="sr-Cyrl-RS"/>
        </w:rPr>
        <w:t>у</w:t>
      </w:r>
      <w:r w:rsidR="0073726D" w:rsidRPr="0073726D">
        <w:rPr>
          <w:rFonts w:eastAsia="Times New Roman"/>
          <w:i/>
          <w:iCs/>
          <w:noProof/>
          <w:sz w:val="24"/>
          <w:szCs w:val="24"/>
          <w:lang w:val="sr-Cyrl-RS"/>
        </w:rPr>
        <w:t xml:space="preserve"> свак</w:t>
      </w:r>
      <w:r w:rsidR="00C46492">
        <w:rPr>
          <w:rFonts w:eastAsia="Times New Roman"/>
          <w:i/>
          <w:iCs/>
          <w:noProof/>
          <w:sz w:val="24"/>
          <w:szCs w:val="24"/>
          <w:lang w:val="sr-Cyrl-RS"/>
        </w:rPr>
        <w:t>е машине</w:t>
      </w:r>
      <w:r w:rsidR="0073726D" w:rsidRPr="0073726D">
        <w:rPr>
          <w:rFonts w:eastAsia="Times New Roman"/>
          <w:i/>
          <w:iCs/>
          <w:noProof/>
          <w:sz w:val="24"/>
          <w:szCs w:val="24"/>
          <w:lang w:val="sr-Cyrl-RS"/>
        </w:rPr>
        <w:t xml:space="preserve">. Метода </w:t>
      </w:r>
      <w:r w:rsidR="00C46492">
        <w:rPr>
          <w:rFonts w:eastAsia="Times New Roman"/>
          <w:i/>
          <w:iCs/>
          <w:noProof/>
          <w:sz w:val="24"/>
          <w:szCs w:val="24"/>
          <w:lang w:val="sr-Cyrl-RS"/>
        </w:rPr>
        <w:t>израчунавања</w:t>
      </w:r>
      <w:r w:rsidR="0073726D" w:rsidRPr="0073726D">
        <w:rPr>
          <w:rFonts w:eastAsia="Times New Roman"/>
          <w:i/>
          <w:iCs/>
          <w:noProof/>
          <w:sz w:val="24"/>
          <w:szCs w:val="24"/>
          <w:lang w:val="sr-Cyrl-RS"/>
        </w:rPr>
        <w:t xml:space="preserve"> вриједности која се однос</w:t>
      </w:r>
      <w:r w:rsidR="00C46492">
        <w:rPr>
          <w:rFonts w:eastAsia="Times New Roman"/>
          <w:i/>
          <w:iCs/>
          <w:noProof/>
          <w:sz w:val="24"/>
          <w:szCs w:val="24"/>
          <w:lang w:val="sr-Cyrl-RS"/>
        </w:rPr>
        <w:t>и на та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ност описана је у норми </w:t>
      </w:r>
      <w:r w:rsidR="00445438">
        <w:rPr>
          <w:rFonts w:eastAsia="Times New Roman"/>
          <w:i/>
          <w:iCs/>
          <w:noProof/>
          <w:sz w:val="24"/>
          <w:szCs w:val="24"/>
          <w:lang w:val="sr-Cyrl-RS"/>
        </w:rPr>
        <w:t>ISO</w:t>
      </w:r>
      <w:r w:rsidR="0073726D" w:rsidRPr="0073726D">
        <w:rPr>
          <w:rFonts w:eastAsia="Times New Roman"/>
          <w:i/>
          <w:iCs/>
          <w:noProof/>
          <w:sz w:val="24"/>
          <w:szCs w:val="24"/>
          <w:lang w:val="sr-Cyrl-RS"/>
        </w:rPr>
        <w:t xml:space="preserve"> 230-2:1988 </w:t>
      </w:r>
      <w:r w:rsidR="0073726D" w:rsidRPr="0073726D">
        <w:rPr>
          <w:rFonts w:eastAsia="Times New Roman"/>
          <w:noProof/>
          <w:sz w:val="24"/>
          <w:szCs w:val="24"/>
          <w:vertAlign w:val="superscript"/>
          <w:lang w:val="sr-Cyrl-RS"/>
        </w:rPr>
        <w:t>(</w:t>
      </w:r>
      <w:r w:rsidR="0073726D" w:rsidRPr="0073726D">
        <w:rPr>
          <w:rFonts w:eastAsia="Times New Roman"/>
          <w:i/>
          <w:iCs/>
          <w:noProof/>
          <w:sz w:val="24"/>
          <w:szCs w:val="24"/>
          <w:vertAlign w:val="superscript"/>
          <w:lang w:val="sr-Cyrl-RS"/>
        </w:rPr>
        <w:t xml:space="preserve"> </w:t>
      </w:r>
      <w:r w:rsidR="0073726D" w:rsidRPr="0073726D">
        <w:rPr>
          <w:rFonts w:eastAsia="Times New Roman"/>
          <w:noProof/>
          <w:sz w:val="24"/>
          <w:szCs w:val="24"/>
          <w:vertAlign w:val="superscript"/>
          <w:lang w:val="sr-Cyrl-RS"/>
        </w:rPr>
        <w:t>1</w:t>
      </w:r>
      <w:r w:rsidR="0073726D" w:rsidRPr="0073726D">
        <w:rPr>
          <w:rFonts w:eastAsia="Times New Roman"/>
          <w:i/>
          <w:iCs/>
          <w:noProof/>
          <w:sz w:val="24"/>
          <w:szCs w:val="24"/>
          <w:vertAlign w:val="superscript"/>
          <w:lang w:val="sr-Cyrl-RS"/>
        </w:rPr>
        <w:t xml:space="preserve"> </w:t>
      </w:r>
      <w:r w:rsidR="0073726D" w:rsidRPr="0073726D">
        <w:rPr>
          <w:rFonts w:eastAsia="Times New Roman"/>
          <w:noProof/>
          <w:sz w:val="24"/>
          <w:szCs w:val="24"/>
          <w:vertAlign w:val="superscript"/>
          <w:lang w:val="sr-Cyrl-RS"/>
        </w:rPr>
        <w:t>);</w:t>
      </w:r>
    </w:p>
    <w:p w:rsidR="0073726D" w:rsidRPr="0073726D" w:rsidRDefault="0073726D" w:rsidP="00372522">
      <w:pPr>
        <w:spacing w:line="190" w:lineRule="exact"/>
        <w:ind w:left="851"/>
        <w:jc w:val="both"/>
        <w:rPr>
          <w:rFonts w:eastAsia="Times New Roman"/>
          <w:i/>
          <w:iCs/>
          <w:noProof/>
          <w:sz w:val="24"/>
          <w:szCs w:val="24"/>
          <w:lang w:val="sr-Cyrl-RS"/>
        </w:rPr>
      </w:pPr>
    </w:p>
    <w:p w:rsidR="0073726D" w:rsidRPr="0073726D" w:rsidRDefault="00B1429C" w:rsidP="00372522">
      <w:pPr>
        <w:tabs>
          <w:tab w:val="left" w:pos="1760"/>
        </w:tabs>
        <w:spacing w:line="245" w:lineRule="auto"/>
        <w:ind w:left="851"/>
        <w:jc w:val="both"/>
        <w:rPr>
          <w:rFonts w:eastAsia="Times New Roman"/>
          <w:i/>
          <w:iCs/>
          <w:noProof/>
          <w:sz w:val="24"/>
          <w:szCs w:val="24"/>
          <w:lang w:val="sr-Cyrl-RS"/>
        </w:rPr>
      </w:pPr>
      <w:r>
        <w:rPr>
          <w:rFonts w:eastAsia="Times New Roman"/>
          <w:i/>
          <w:iCs/>
          <w:noProof/>
          <w:sz w:val="24"/>
          <w:szCs w:val="24"/>
          <w:lang w:val="sr-Cyrl-RS"/>
        </w:rPr>
        <w:t xml:space="preserve">д. </w:t>
      </w:r>
      <w:r w:rsidR="0073726D" w:rsidRPr="0073726D">
        <w:rPr>
          <w:rFonts w:eastAsia="Times New Roman"/>
          <w:i/>
          <w:iCs/>
          <w:noProof/>
          <w:sz w:val="24"/>
          <w:szCs w:val="24"/>
          <w:lang w:val="sr-Cyrl-RS"/>
        </w:rPr>
        <w:t>утврдити просје</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ну</w:t>
      </w:r>
      <w:r w:rsidR="000259DA">
        <w:rPr>
          <w:rFonts w:eastAsia="Times New Roman"/>
          <w:i/>
          <w:iCs/>
          <w:noProof/>
          <w:sz w:val="24"/>
          <w:szCs w:val="24"/>
          <w:lang w:val="sr-Cyrl-RS"/>
        </w:rPr>
        <w:t xml:space="preserve"> вриједност која се односи на та</w:t>
      </w:r>
      <w:r w:rsidR="0073726D" w:rsidRPr="0073726D">
        <w:rPr>
          <w:rFonts w:eastAsia="Arial"/>
          <w:i/>
          <w:iCs/>
          <w:noProof/>
          <w:sz w:val="24"/>
          <w:szCs w:val="24"/>
          <w:lang w:val="sr-Cyrl-RS"/>
        </w:rPr>
        <w:t>ч</w:t>
      </w:r>
      <w:r w:rsidR="000259DA">
        <w:rPr>
          <w:rFonts w:eastAsia="Times New Roman"/>
          <w:i/>
          <w:iCs/>
          <w:noProof/>
          <w:sz w:val="24"/>
          <w:szCs w:val="24"/>
          <w:lang w:val="sr-Cyrl-RS"/>
        </w:rPr>
        <w:t>ност сваке осе</w:t>
      </w:r>
      <w:r w:rsidR="0073726D" w:rsidRPr="0073726D">
        <w:rPr>
          <w:rFonts w:eastAsia="Times New Roman"/>
          <w:i/>
          <w:iCs/>
          <w:noProof/>
          <w:sz w:val="24"/>
          <w:szCs w:val="24"/>
          <w:lang w:val="sr-Cyrl-RS"/>
        </w:rPr>
        <w:t>. Та просје</w:t>
      </w:r>
      <w:r w:rsidR="0073726D" w:rsidRPr="0073726D">
        <w:rPr>
          <w:rFonts w:eastAsia="Arial"/>
          <w:i/>
          <w:iCs/>
          <w:noProof/>
          <w:sz w:val="24"/>
          <w:szCs w:val="24"/>
          <w:lang w:val="sr-Cyrl-RS"/>
        </w:rPr>
        <w:t>ч</w:t>
      </w:r>
      <w:r w:rsidR="000259DA">
        <w:rPr>
          <w:rFonts w:eastAsia="Times New Roman"/>
          <w:i/>
          <w:iCs/>
          <w:noProof/>
          <w:sz w:val="24"/>
          <w:szCs w:val="24"/>
          <w:lang w:val="sr-Cyrl-RS"/>
        </w:rPr>
        <w:t>на вриједност постаје декларисана ‚та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ност позиц</w:t>
      </w:r>
      <w:r w:rsidR="000259DA">
        <w:rPr>
          <w:rFonts w:eastAsia="Times New Roman"/>
          <w:i/>
          <w:iCs/>
          <w:noProof/>
          <w:sz w:val="24"/>
          <w:szCs w:val="24"/>
          <w:lang w:val="sr-Cyrl-RS"/>
        </w:rPr>
        <w:t>и</w:t>
      </w:r>
      <w:r w:rsidR="00F45795">
        <w:rPr>
          <w:rFonts w:eastAsia="Times New Roman"/>
          <w:i/>
          <w:iCs/>
          <w:noProof/>
          <w:sz w:val="24"/>
          <w:szCs w:val="24"/>
          <w:lang w:val="sr-Cyrl-RS"/>
        </w:rPr>
        <w:t>он</w:t>
      </w:r>
      <w:r w:rsidR="000259DA">
        <w:rPr>
          <w:rFonts w:eastAsia="Times New Roman"/>
          <w:i/>
          <w:iCs/>
          <w:noProof/>
          <w:sz w:val="24"/>
          <w:szCs w:val="24"/>
          <w:lang w:val="sr-Cyrl-RS"/>
        </w:rPr>
        <w:t>ирања’ сваке осе</w:t>
      </w:r>
      <w:r w:rsidR="0073726D" w:rsidRPr="0073726D">
        <w:rPr>
          <w:rFonts w:eastAsia="Times New Roman"/>
          <w:i/>
          <w:iCs/>
          <w:noProof/>
          <w:sz w:val="24"/>
          <w:szCs w:val="24"/>
          <w:lang w:val="sr-Cyrl-RS"/>
        </w:rPr>
        <w:t xml:space="preserve"> за модел (Âx Ây…);</w:t>
      </w:r>
    </w:p>
    <w:p w:rsidR="0073726D" w:rsidRPr="0073726D" w:rsidRDefault="0073726D" w:rsidP="00372522">
      <w:pPr>
        <w:spacing w:line="190" w:lineRule="exact"/>
        <w:ind w:left="851"/>
        <w:jc w:val="both"/>
        <w:rPr>
          <w:rFonts w:eastAsia="Times New Roman"/>
          <w:i/>
          <w:iCs/>
          <w:noProof/>
          <w:sz w:val="24"/>
          <w:szCs w:val="24"/>
          <w:lang w:val="sr-Cyrl-RS"/>
        </w:rPr>
      </w:pPr>
    </w:p>
    <w:p w:rsidR="0073726D" w:rsidRPr="0073726D" w:rsidRDefault="00B1429C" w:rsidP="00372522">
      <w:pPr>
        <w:tabs>
          <w:tab w:val="left" w:pos="1760"/>
        </w:tabs>
        <w:spacing w:line="245" w:lineRule="auto"/>
        <w:ind w:left="851"/>
        <w:jc w:val="both"/>
        <w:rPr>
          <w:rFonts w:eastAsia="Times New Roman"/>
          <w:i/>
          <w:iCs/>
          <w:noProof/>
          <w:sz w:val="24"/>
          <w:szCs w:val="24"/>
          <w:lang w:val="sr-Cyrl-RS"/>
        </w:rPr>
      </w:pPr>
      <w:r>
        <w:rPr>
          <w:rFonts w:eastAsia="Times New Roman"/>
          <w:i/>
          <w:iCs/>
          <w:noProof/>
          <w:sz w:val="24"/>
          <w:szCs w:val="24"/>
          <w:lang w:val="sr-Cyrl-RS"/>
        </w:rPr>
        <w:t xml:space="preserve">е. </w:t>
      </w:r>
      <w:r w:rsidR="0073726D" w:rsidRPr="0073726D">
        <w:rPr>
          <w:rFonts w:eastAsia="Times New Roman"/>
          <w:i/>
          <w:iCs/>
          <w:noProof/>
          <w:sz w:val="24"/>
          <w:szCs w:val="24"/>
          <w:lang w:val="sr-Cyrl-RS"/>
        </w:rPr>
        <w:t>буду</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 xml:space="preserve">и да се ставка </w:t>
      </w:r>
      <w:r w:rsidR="00B4239D">
        <w:rPr>
          <w:rFonts w:eastAsia="Times New Roman"/>
          <w:i/>
          <w:iCs/>
          <w:noProof/>
          <w:sz w:val="24"/>
          <w:szCs w:val="24"/>
          <w:lang w:val="sr-Cyrl-RS"/>
        </w:rPr>
        <w:t>2B</w:t>
      </w:r>
      <w:r w:rsidR="0073726D" w:rsidRPr="0073726D">
        <w:rPr>
          <w:rFonts w:eastAsia="Times New Roman"/>
          <w:i/>
          <w:iCs/>
          <w:noProof/>
          <w:sz w:val="24"/>
          <w:szCs w:val="24"/>
          <w:lang w:val="sr-Cyrl-RS"/>
        </w:rPr>
        <w:t>201 односи на сваку линеарну ос</w:t>
      </w:r>
      <w:r w:rsidR="000259DA">
        <w:rPr>
          <w:rFonts w:eastAsia="Times New Roman"/>
          <w:i/>
          <w:iCs/>
          <w:noProof/>
          <w:sz w:val="24"/>
          <w:szCs w:val="24"/>
          <w:lang w:val="sr-Cyrl-RS"/>
        </w:rPr>
        <w:t>у, би</w:t>
      </w:r>
      <w:r w:rsidR="0073726D" w:rsidRPr="0073726D">
        <w:rPr>
          <w:rFonts w:eastAsia="Arial"/>
          <w:i/>
          <w:iCs/>
          <w:noProof/>
          <w:sz w:val="24"/>
          <w:szCs w:val="24"/>
          <w:lang w:val="sr-Cyrl-RS"/>
        </w:rPr>
        <w:t>ћ</w:t>
      </w:r>
      <w:r w:rsidR="000259DA">
        <w:rPr>
          <w:rFonts w:eastAsia="Times New Roman"/>
          <w:i/>
          <w:iCs/>
          <w:noProof/>
          <w:sz w:val="24"/>
          <w:szCs w:val="24"/>
          <w:lang w:val="sr-Cyrl-RS"/>
        </w:rPr>
        <w:t>е онолико декларисаних вриједности ‚та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ности позиц</w:t>
      </w:r>
      <w:r w:rsidR="000259DA">
        <w:rPr>
          <w:rFonts w:eastAsia="Times New Roman"/>
          <w:i/>
          <w:iCs/>
          <w:noProof/>
          <w:sz w:val="24"/>
          <w:szCs w:val="24"/>
          <w:lang w:val="sr-Cyrl-RS"/>
        </w:rPr>
        <w:t>и</w:t>
      </w:r>
      <w:r w:rsidR="00F45795">
        <w:rPr>
          <w:rFonts w:eastAsia="Times New Roman"/>
          <w:i/>
          <w:iCs/>
          <w:noProof/>
          <w:sz w:val="24"/>
          <w:szCs w:val="24"/>
          <w:lang w:val="sr-Cyrl-RS"/>
        </w:rPr>
        <w:t>он</w:t>
      </w:r>
      <w:r w:rsidR="000259DA">
        <w:rPr>
          <w:rFonts w:eastAsia="Times New Roman"/>
          <w:i/>
          <w:iCs/>
          <w:noProof/>
          <w:sz w:val="24"/>
          <w:szCs w:val="24"/>
          <w:lang w:val="sr-Cyrl-RS"/>
        </w:rPr>
        <w:t>ирања’ колико има линеарних оса</w:t>
      </w:r>
      <w:r w:rsidR="0073726D" w:rsidRPr="0073726D">
        <w:rPr>
          <w:rFonts w:eastAsia="Times New Roman"/>
          <w:i/>
          <w:iCs/>
          <w:noProof/>
          <w:sz w:val="24"/>
          <w:szCs w:val="24"/>
          <w:lang w:val="sr-Cyrl-RS"/>
        </w:rPr>
        <w:t>;</w:t>
      </w:r>
    </w:p>
    <w:p w:rsidR="0073726D" w:rsidRPr="0073726D" w:rsidRDefault="0073726D" w:rsidP="00372522">
      <w:pPr>
        <w:spacing w:line="190" w:lineRule="exact"/>
        <w:ind w:left="851"/>
        <w:jc w:val="both"/>
        <w:rPr>
          <w:rFonts w:eastAsia="Times New Roman"/>
          <w:i/>
          <w:iCs/>
          <w:noProof/>
          <w:sz w:val="24"/>
          <w:szCs w:val="24"/>
          <w:lang w:val="sr-Cyrl-RS"/>
        </w:rPr>
      </w:pPr>
    </w:p>
    <w:p w:rsidR="0073726D" w:rsidRPr="0073726D" w:rsidRDefault="00B1429C" w:rsidP="00372522">
      <w:pPr>
        <w:tabs>
          <w:tab w:val="left" w:pos="1760"/>
        </w:tabs>
        <w:spacing w:line="238" w:lineRule="auto"/>
        <w:ind w:left="851"/>
        <w:jc w:val="both"/>
        <w:rPr>
          <w:rFonts w:eastAsia="Times New Roman"/>
          <w:i/>
          <w:iCs/>
          <w:noProof/>
          <w:sz w:val="24"/>
          <w:szCs w:val="24"/>
          <w:lang w:val="sr-Cyrl-RS"/>
        </w:rPr>
      </w:pPr>
      <w:r>
        <w:rPr>
          <w:rFonts w:eastAsia="Times New Roman"/>
          <w:i/>
          <w:iCs/>
          <w:noProof/>
          <w:sz w:val="24"/>
          <w:szCs w:val="24"/>
          <w:lang w:val="sr-Cyrl-RS"/>
        </w:rPr>
        <w:t xml:space="preserve">ф. </w:t>
      </w:r>
      <w:r w:rsidRPr="0073726D">
        <w:rPr>
          <w:rFonts w:eastAsia="Times New Roman"/>
          <w:i/>
          <w:iCs/>
          <w:noProof/>
          <w:sz w:val="24"/>
          <w:szCs w:val="24"/>
          <w:lang w:val="sr-Cyrl-RS"/>
        </w:rPr>
        <w:t>А</w:t>
      </w:r>
      <w:r w:rsidR="0073726D" w:rsidRPr="0073726D">
        <w:rPr>
          <w:rFonts w:eastAsia="Times New Roman"/>
          <w:i/>
          <w:iCs/>
          <w:noProof/>
          <w:sz w:val="24"/>
          <w:szCs w:val="24"/>
          <w:lang w:val="sr-Cyrl-RS"/>
        </w:rPr>
        <w:t>ко било која ос</w:t>
      </w:r>
      <w:r w:rsidR="000259DA">
        <w:rPr>
          <w:rFonts w:eastAsia="Times New Roman"/>
          <w:i/>
          <w:iCs/>
          <w:noProof/>
          <w:sz w:val="24"/>
          <w:szCs w:val="24"/>
          <w:lang w:val="sr-Cyrl-RS"/>
        </w:rPr>
        <w:t>а</w:t>
      </w:r>
      <w:r w:rsidR="0073726D" w:rsidRPr="0073726D">
        <w:rPr>
          <w:rFonts w:eastAsia="Times New Roman"/>
          <w:i/>
          <w:iCs/>
          <w:noProof/>
          <w:sz w:val="24"/>
          <w:szCs w:val="24"/>
          <w:lang w:val="sr-Cyrl-RS"/>
        </w:rPr>
        <w:t xml:space="preserve"> алатн</w:t>
      </w:r>
      <w:r w:rsidR="000259DA">
        <w:rPr>
          <w:rFonts w:eastAsia="Times New Roman"/>
          <w:i/>
          <w:iCs/>
          <w:noProof/>
          <w:sz w:val="24"/>
          <w:szCs w:val="24"/>
          <w:lang w:val="sr-Cyrl-RS"/>
        </w:rPr>
        <w:t>е</w:t>
      </w:r>
      <w:r w:rsidR="0073726D" w:rsidRPr="0073726D">
        <w:rPr>
          <w:rFonts w:eastAsia="Times New Roman"/>
          <w:i/>
          <w:iCs/>
          <w:noProof/>
          <w:sz w:val="24"/>
          <w:szCs w:val="24"/>
          <w:lang w:val="sr-Cyrl-RS"/>
        </w:rPr>
        <w:t xml:space="preserve"> </w:t>
      </w:r>
      <w:r w:rsidR="000259DA">
        <w:rPr>
          <w:rFonts w:eastAsia="Times New Roman"/>
          <w:i/>
          <w:iCs/>
          <w:noProof/>
          <w:sz w:val="24"/>
          <w:szCs w:val="24"/>
          <w:lang w:val="sr-Cyrl-RS"/>
        </w:rPr>
        <w:t>машине која</w:t>
      </w:r>
      <w:r w:rsidR="0073726D" w:rsidRPr="0073726D">
        <w:rPr>
          <w:rFonts w:eastAsia="Times New Roman"/>
          <w:i/>
          <w:iCs/>
          <w:noProof/>
          <w:sz w:val="24"/>
          <w:szCs w:val="24"/>
          <w:lang w:val="sr-Cyrl-RS"/>
        </w:rPr>
        <w:t xml:space="preserve"> није наведена у ставкама </w:t>
      </w:r>
      <w:r w:rsidR="00B4239D">
        <w:rPr>
          <w:rFonts w:eastAsia="Times New Roman"/>
          <w:i/>
          <w:iCs/>
          <w:noProof/>
          <w:sz w:val="24"/>
          <w:szCs w:val="24"/>
          <w:lang w:val="sr-Cyrl-RS"/>
        </w:rPr>
        <w:t>2B</w:t>
      </w:r>
      <w:r w:rsidR="0073726D" w:rsidRPr="0073726D">
        <w:rPr>
          <w:rFonts w:eastAsia="Times New Roman"/>
          <w:i/>
          <w:iCs/>
          <w:noProof/>
          <w:sz w:val="24"/>
          <w:szCs w:val="24"/>
          <w:lang w:val="sr-Cyrl-RS"/>
        </w:rPr>
        <w:t>201.а</w:t>
      </w:r>
      <w:r w:rsidR="0077060D">
        <w:rPr>
          <w:rFonts w:eastAsia="Times New Roman"/>
          <w:i/>
          <w:iCs/>
          <w:noProof/>
          <w:sz w:val="24"/>
          <w:szCs w:val="24"/>
          <w:lang w:val="sr-Cyrl-RS"/>
        </w:rPr>
        <w:t>,</w:t>
      </w:r>
      <w:r w:rsidR="0073726D" w:rsidRPr="0073726D">
        <w:rPr>
          <w:rFonts w:eastAsia="Times New Roman"/>
          <w:i/>
          <w:iCs/>
          <w:noProof/>
          <w:sz w:val="24"/>
          <w:szCs w:val="24"/>
          <w:lang w:val="sr-Cyrl-RS"/>
        </w:rPr>
        <w:t xml:space="preserve"> </w:t>
      </w:r>
      <w:r w:rsidR="00B4239D">
        <w:rPr>
          <w:rFonts w:eastAsia="Times New Roman"/>
          <w:i/>
          <w:iCs/>
          <w:noProof/>
          <w:sz w:val="24"/>
          <w:szCs w:val="24"/>
          <w:lang w:val="sr-Cyrl-RS"/>
        </w:rPr>
        <w:t>2B</w:t>
      </w:r>
      <w:r w:rsidR="0073726D" w:rsidRPr="0073726D">
        <w:rPr>
          <w:rFonts w:eastAsia="Times New Roman"/>
          <w:i/>
          <w:iCs/>
          <w:noProof/>
          <w:sz w:val="24"/>
          <w:szCs w:val="24"/>
          <w:lang w:val="sr-Cyrl-RS"/>
        </w:rPr>
        <w:t xml:space="preserve">201.б. или </w:t>
      </w:r>
      <w:r w:rsidR="00B4239D">
        <w:rPr>
          <w:rFonts w:eastAsia="Times New Roman"/>
          <w:i/>
          <w:iCs/>
          <w:noProof/>
          <w:sz w:val="24"/>
          <w:szCs w:val="24"/>
          <w:lang w:val="sr-Cyrl-RS"/>
        </w:rPr>
        <w:t>2B</w:t>
      </w:r>
      <w:r w:rsidR="000259DA">
        <w:rPr>
          <w:rFonts w:eastAsia="Times New Roman"/>
          <w:i/>
          <w:iCs/>
          <w:noProof/>
          <w:sz w:val="24"/>
          <w:szCs w:val="24"/>
          <w:lang w:val="sr-Cyrl-RS"/>
        </w:rPr>
        <w:t>201.ц. има декларисану та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ност позиц</w:t>
      </w:r>
      <w:r w:rsidR="000259DA">
        <w:rPr>
          <w:rFonts w:eastAsia="Times New Roman"/>
          <w:i/>
          <w:iCs/>
          <w:noProof/>
          <w:sz w:val="24"/>
          <w:szCs w:val="24"/>
          <w:lang w:val="sr-Cyrl-RS"/>
        </w:rPr>
        <w:t>и</w:t>
      </w:r>
      <w:r w:rsidR="00F45795">
        <w:rPr>
          <w:rFonts w:eastAsia="Times New Roman"/>
          <w:i/>
          <w:iCs/>
          <w:noProof/>
          <w:sz w:val="24"/>
          <w:szCs w:val="24"/>
          <w:lang w:val="sr-Cyrl-RS"/>
        </w:rPr>
        <w:t>он</w:t>
      </w:r>
      <w:r w:rsidR="0073726D" w:rsidRPr="0073726D">
        <w:rPr>
          <w:rFonts w:eastAsia="Times New Roman"/>
          <w:i/>
          <w:iCs/>
          <w:noProof/>
          <w:sz w:val="24"/>
          <w:szCs w:val="24"/>
          <w:lang w:val="sr-Cyrl-RS"/>
        </w:rPr>
        <w:t xml:space="preserve">ирања од 6 </w:t>
      </w:r>
      <w:r w:rsidR="0073726D" w:rsidRPr="0073726D">
        <w:rPr>
          <w:rFonts w:eastAsia="Arial"/>
          <w:i/>
          <w:iCs/>
          <w:noProof/>
          <w:sz w:val="24"/>
          <w:szCs w:val="24"/>
          <w:lang w:val="sr-Cyrl-RS"/>
        </w:rPr>
        <w:t>μ</w:t>
      </w:r>
      <w:r w:rsidR="000259DA">
        <w:rPr>
          <w:rFonts w:eastAsia="Times New Roman"/>
          <w:i/>
          <w:iCs/>
          <w:noProof/>
          <w:sz w:val="24"/>
          <w:szCs w:val="24"/>
          <w:lang w:val="en-US"/>
        </w:rPr>
        <w:t>m</w:t>
      </w:r>
      <w:r w:rsidR="0073726D" w:rsidRPr="0073726D">
        <w:rPr>
          <w:rFonts w:eastAsia="Times New Roman"/>
          <w:i/>
          <w:iCs/>
          <w:noProof/>
          <w:sz w:val="24"/>
          <w:szCs w:val="24"/>
          <w:lang w:val="sr-Cyrl-RS"/>
        </w:rPr>
        <w:t xml:space="preserve"> или бољу (мању) за </w:t>
      </w:r>
      <w:r w:rsidR="000259DA">
        <w:rPr>
          <w:rFonts w:eastAsia="Times New Roman"/>
          <w:i/>
          <w:iCs/>
          <w:noProof/>
          <w:sz w:val="24"/>
          <w:szCs w:val="24"/>
          <w:lang w:val="sr-Cyrl-RS"/>
        </w:rPr>
        <w:t>машине</w:t>
      </w:r>
      <w:r w:rsidR="0073726D" w:rsidRPr="0073726D">
        <w:rPr>
          <w:rFonts w:eastAsia="Times New Roman"/>
          <w:i/>
          <w:iCs/>
          <w:noProof/>
          <w:sz w:val="24"/>
          <w:szCs w:val="24"/>
          <w:lang w:val="sr-Cyrl-RS"/>
        </w:rPr>
        <w:t xml:space="preserve"> за брушење, и 8 </w:t>
      </w:r>
      <w:r w:rsidR="0073726D" w:rsidRPr="0073726D">
        <w:rPr>
          <w:rFonts w:eastAsia="Arial"/>
          <w:i/>
          <w:iCs/>
          <w:noProof/>
          <w:sz w:val="24"/>
          <w:szCs w:val="24"/>
          <w:lang w:val="sr-Cyrl-RS"/>
        </w:rPr>
        <w:t>μ</w:t>
      </w:r>
      <w:r w:rsidR="000259DA">
        <w:rPr>
          <w:rFonts w:eastAsia="Times New Roman"/>
          <w:i/>
          <w:iCs/>
          <w:noProof/>
          <w:sz w:val="24"/>
          <w:szCs w:val="24"/>
          <w:lang w:val="en-US"/>
        </w:rPr>
        <w:t>m</w:t>
      </w:r>
      <w:r w:rsidR="0073726D" w:rsidRPr="0073726D">
        <w:rPr>
          <w:rFonts w:eastAsia="Times New Roman"/>
          <w:i/>
          <w:iCs/>
          <w:noProof/>
          <w:sz w:val="24"/>
          <w:szCs w:val="24"/>
          <w:lang w:val="sr-Cyrl-RS"/>
        </w:rPr>
        <w:t xml:space="preserve"> или бољу (мању) за </w:t>
      </w:r>
      <w:r w:rsidR="000259DA">
        <w:rPr>
          <w:rFonts w:eastAsia="Times New Roman"/>
          <w:i/>
          <w:iCs/>
          <w:noProof/>
          <w:sz w:val="24"/>
          <w:szCs w:val="24"/>
          <w:lang w:val="sr-Cyrl-RS"/>
        </w:rPr>
        <w:t>машине</w:t>
      </w:r>
      <w:r w:rsidR="0073726D" w:rsidRPr="0073726D">
        <w:rPr>
          <w:rFonts w:eastAsia="Times New Roman"/>
          <w:i/>
          <w:iCs/>
          <w:noProof/>
          <w:sz w:val="24"/>
          <w:szCs w:val="24"/>
          <w:lang w:val="sr-Cyrl-RS"/>
        </w:rPr>
        <w:t xml:space="preserve"> за глодање и </w:t>
      </w:r>
      <w:r w:rsidR="000259DA">
        <w:rPr>
          <w:rFonts w:eastAsia="Times New Roman"/>
          <w:i/>
          <w:iCs/>
          <w:noProof/>
          <w:sz w:val="24"/>
          <w:szCs w:val="24"/>
          <w:lang w:val="sr-Cyrl-RS"/>
        </w:rPr>
        <w:t>машине</w:t>
      </w:r>
      <w:r w:rsidR="0073726D" w:rsidRPr="0073726D">
        <w:rPr>
          <w:rFonts w:eastAsia="Times New Roman"/>
          <w:i/>
          <w:iCs/>
          <w:noProof/>
          <w:sz w:val="24"/>
          <w:szCs w:val="24"/>
          <w:lang w:val="sr-Cyrl-RS"/>
        </w:rPr>
        <w:t xml:space="preserve"> за стругање према норми </w:t>
      </w:r>
      <w:r w:rsidR="00445438">
        <w:rPr>
          <w:rFonts w:eastAsia="Times New Roman"/>
          <w:i/>
          <w:iCs/>
          <w:noProof/>
          <w:sz w:val="24"/>
          <w:szCs w:val="24"/>
          <w:lang w:val="sr-Cyrl-RS"/>
        </w:rPr>
        <w:t>ISO</w:t>
      </w:r>
      <w:r w:rsidR="0073726D" w:rsidRPr="0073726D">
        <w:rPr>
          <w:rFonts w:eastAsia="Times New Roman"/>
          <w:i/>
          <w:iCs/>
          <w:noProof/>
          <w:sz w:val="24"/>
          <w:szCs w:val="24"/>
          <w:lang w:val="sr-Cyrl-RS"/>
        </w:rPr>
        <w:t xml:space="preserve"> 230-2:1988 </w:t>
      </w:r>
      <w:r w:rsidR="0073726D" w:rsidRPr="0073726D">
        <w:rPr>
          <w:rFonts w:eastAsia="Times New Roman"/>
          <w:noProof/>
          <w:sz w:val="24"/>
          <w:szCs w:val="24"/>
          <w:vertAlign w:val="superscript"/>
          <w:lang w:val="sr-Cyrl-RS"/>
        </w:rPr>
        <w:t>(1)</w:t>
      </w:r>
      <w:r w:rsidR="0073726D" w:rsidRPr="0073726D">
        <w:rPr>
          <w:rFonts w:eastAsia="Times New Roman"/>
          <w:noProof/>
          <w:sz w:val="24"/>
          <w:szCs w:val="24"/>
          <w:lang w:val="sr-Cyrl-RS"/>
        </w:rPr>
        <w:t>, тада би се од произво</w:t>
      </w:r>
      <w:r w:rsidR="0073726D" w:rsidRPr="0073726D">
        <w:rPr>
          <w:rFonts w:eastAsia="Arial"/>
          <w:noProof/>
          <w:sz w:val="24"/>
          <w:szCs w:val="24"/>
          <w:lang w:val="sr-Cyrl-RS"/>
        </w:rPr>
        <w:t>ђ</w:t>
      </w:r>
      <w:r w:rsidR="0073726D" w:rsidRPr="0073726D">
        <w:rPr>
          <w:rFonts w:eastAsia="Times New Roman"/>
          <w:noProof/>
          <w:sz w:val="24"/>
          <w:szCs w:val="24"/>
          <w:lang w:val="sr-Cyrl-RS"/>
        </w:rPr>
        <w:t>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а требало захтијевати да опет потврди </w:t>
      </w:r>
      <w:r w:rsidR="000259DA">
        <w:rPr>
          <w:rFonts w:eastAsia="Times New Roman"/>
          <w:noProof/>
          <w:sz w:val="24"/>
          <w:szCs w:val="24"/>
          <w:lang w:val="sr-Cyrl-RS"/>
        </w:rPr>
        <w:t>ниво та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ности сваких осамнаест </w:t>
      </w:r>
      <w:r w:rsidR="00C82973">
        <w:rPr>
          <w:rFonts w:eastAsia="Times New Roman"/>
          <w:noProof/>
          <w:sz w:val="24"/>
          <w:szCs w:val="24"/>
          <w:lang w:val="sr-Cyrl-RS"/>
        </w:rPr>
        <w:t>мј</w:t>
      </w:r>
      <w:r w:rsidR="0073726D" w:rsidRPr="0073726D">
        <w:rPr>
          <w:rFonts w:eastAsia="Times New Roman"/>
          <w:noProof/>
          <w:sz w:val="24"/>
          <w:szCs w:val="24"/>
          <w:lang w:val="sr-Cyrl-RS"/>
        </w:rPr>
        <w:t>есеци.</w:t>
      </w:r>
    </w:p>
    <w:p w:rsidR="0073726D" w:rsidRPr="0073726D" w:rsidRDefault="0073726D" w:rsidP="00372522">
      <w:pPr>
        <w:spacing w:line="196" w:lineRule="exact"/>
        <w:jc w:val="both"/>
        <w:rPr>
          <w:noProof/>
          <w:sz w:val="24"/>
          <w:szCs w:val="24"/>
          <w:lang w:val="sr-Cyrl-RS"/>
        </w:rPr>
      </w:pPr>
    </w:p>
    <w:p w:rsidR="0073726D" w:rsidRPr="0073726D" w:rsidRDefault="00B1429C" w:rsidP="00372522">
      <w:pPr>
        <w:tabs>
          <w:tab w:val="left" w:pos="1276"/>
        </w:tabs>
        <w:ind w:left="851"/>
        <w:jc w:val="both"/>
        <w:rPr>
          <w:rFonts w:eastAsia="Times New Roman"/>
          <w:noProof/>
          <w:sz w:val="24"/>
          <w:szCs w:val="24"/>
          <w:lang w:val="sr-Cyrl-RS"/>
        </w:rPr>
      </w:pPr>
      <w:r>
        <w:rPr>
          <w:rFonts w:eastAsia="Times New Roman"/>
          <w:noProof/>
          <w:sz w:val="24"/>
          <w:szCs w:val="24"/>
          <w:lang w:val="sr-Cyrl-RS"/>
        </w:rPr>
        <w:t xml:space="preserve">а. </w:t>
      </w:r>
      <w:r w:rsidR="000259DA">
        <w:rPr>
          <w:rFonts w:eastAsia="Times New Roman"/>
          <w:noProof/>
          <w:sz w:val="24"/>
          <w:szCs w:val="24"/>
          <w:lang w:val="sr-Cyrl-RS"/>
        </w:rPr>
        <w:t>алатне</w:t>
      </w:r>
      <w:r w:rsidR="0073726D" w:rsidRPr="0073726D">
        <w:rPr>
          <w:rFonts w:eastAsia="Times New Roman"/>
          <w:noProof/>
          <w:sz w:val="24"/>
          <w:szCs w:val="24"/>
          <w:lang w:val="sr-Cyrl-RS"/>
        </w:rPr>
        <w:t xml:space="preserve"> </w:t>
      </w:r>
      <w:r w:rsidR="000259DA">
        <w:rPr>
          <w:rFonts w:eastAsia="Times New Roman"/>
          <w:noProof/>
          <w:sz w:val="24"/>
          <w:szCs w:val="24"/>
          <w:lang w:val="sr-Cyrl-RS"/>
        </w:rPr>
        <w:t>машине</w:t>
      </w:r>
      <w:r w:rsidR="0073726D" w:rsidRPr="0073726D">
        <w:rPr>
          <w:rFonts w:eastAsia="Times New Roman"/>
          <w:noProof/>
          <w:sz w:val="24"/>
          <w:szCs w:val="24"/>
          <w:lang w:val="sr-Cyrl-RS"/>
        </w:rPr>
        <w:t xml:space="preserve"> за глодање који имају било коју од </w:t>
      </w:r>
      <w:r w:rsidR="000259DA">
        <w:rPr>
          <w:rFonts w:eastAsia="Times New Roman"/>
          <w:noProof/>
          <w:sz w:val="24"/>
          <w:szCs w:val="24"/>
          <w:lang w:val="sr-Cyrl-RS"/>
        </w:rPr>
        <w:t>сљедећих</w:t>
      </w:r>
      <w:r w:rsidR="0073726D" w:rsidRPr="0073726D">
        <w:rPr>
          <w:rFonts w:eastAsia="Times New Roman"/>
          <w:noProof/>
          <w:sz w:val="24"/>
          <w:szCs w:val="24"/>
          <w:lang w:val="sr-Cyrl-RS"/>
        </w:rPr>
        <w:t xml:space="preserve"> </w:t>
      </w:r>
      <w:r w:rsidR="000259DA">
        <w:rPr>
          <w:rFonts w:eastAsia="Times New Roman"/>
          <w:noProof/>
          <w:sz w:val="24"/>
          <w:szCs w:val="24"/>
          <w:lang w:val="sr-Cyrl-RS"/>
        </w:rPr>
        <w:t>особина</w:t>
      </w:r>
      <w:r w:rsidR="0073726D" w:rsidRPr="0073726D">
        <w:rPr>
          <w:rFonts w:eastAsia="Times New Roman"/>
          <w:noProof/>
          <w:sz w:val="24"/>
          <w:szCs w:val="24"/>
          <w:lang w:val="sr-Cyrl-RS"/>
        </w:rPr>
        <w:t>:</w:t>
      </w:r>
    </w:p>
    <w:p w:rsidR="0073726D" w:rsidRPr="0073726D" w:rsidRDefault="0073726D" w:rsidP="00372522">
      <w:pPr>
        <w:tabs>
          <w:tab w:val="left" w:pos="1276"/>
        </w:tabs>
        <w:spacing w:line="205" w:lineRule="exact"/>
        <w:ind w:firstLine="851"/>
        <w:jc w:val="both"/>
        <w:rPr>
          <w:rFonts w:eastAsia="Times New Roman"/>
          <w:noProof/>
          <w:sz w:val="24"/>
          <w:szCs w:val="24"/>
          <w:lang w:val="sr-Cyrl-RS"/>
        </w:rPr>
      </w:pPr>
    </w:p>
    <w:p w:rsidR="0073726D" w:rsidRPr="0073726D" w:rsidRDefault="000259DA" w:rsidP="00372522">
      <w:pPr>
        <w:numPr>
          <w:ilvl w:val="1"/>
          <w:numId w:val="139"/>
        </w:numPr>
        <w:tabs>
          <w:tab w:val="left" w:pos="2000"/>
        </w:tabs>
        <w:spacing w:line="246" w:lineRule="auto"/>
        <w:ind w:left="1560" w:hanging="284"/>
        <w:jc w:val="both"/>
        <w:rPr>
          <w:rFonts w:eastAsia="Times New Roman"/>
          <w:noProof/>
          <w:sz w:val="24"/>
          <w:szCs w:val="24"/>
          <w:lang w:val="sr-Cyrl-RS"/>
        </w:rPr>
      </w:pPr>
      <w:r>
        <w:rPr>
          <w:rFonts w:eastAsia="Times New Roman"/>
          <w:noProof/>
          <w:sz w:val="24"/>
          <w:szCs w:val="24"/>
          <w:lang w:val="sr-Cyrl-RS"/>
        </w:rPr>
        <w:t>та</w:t>
      </w:r>
      <w:r w:rsidR="0073726D" w:rsidRPr="0073726D">
        <w:rPr>
          <w:rFonts w:eastAsia="Arial"/>
          <w:noProof/>
          <w:sz w:val="24"/>
          <w:szCs w:val="24"/>
          <w:lang w:val="sr-Cyrl-RS"/>
        </w:rPr>
        <w:t>ч</w:t>
      </w:r>
      <w:r w:rsidR="0073726D" w:rsidRPr="0073726D">
        <w:rPr>
          <w:rFonts w:eastAsia="Times New Roman"/>
          <w:noProof/>
          <w:sz w:val="24"/>
          <w:szCs w:val="24"/>
          <w:lang w:val="sr-Cyrl-RS"/>
        </w:rPr>
        <w:t>ност позиц</w:t>
      </w:r>
      <w:r>
        <w:rPr>
          <w:rFonts w:eastAsia="Times New Roman"/>
          <w:noProof/>
          <w:sz w:val="24"/>
          <w:szCs w:val="24"/>
          <w:lang w:val="sr-Cyrl-RS"/>
        </w:rPr>
        <w:t>и</w:t>
      </w:r>
      <w:r w:rsidR="00F45795">
        <w:rPr>
          <w:rFonts w:eastAsia="Times New Roman"/>
          <w:noProof/>
          <w:sz w:val="24"/>
          <w:szCs w:val="24"/>
          <w:lang w:val="sr-Cyrl-RS"/>
        </w:rPr>
        <w:t>он</w:t>
      </w:r>
      <w:r w:rsidR="0073726D" w:rsidRPr="0073726D">
        <w:rPr>
          <w:rFonts w:eastAsia="Times New Roman"/>
          <w:noProof/>
          <w:sz w:val="24"/>
          <w:szCs w:val="24"/>
          <w:lang w:val="sr-Cyrl-RS"/>
        </w:rPr>
        <w:t xml:space="preserve">ирања са „свим расположивим компензацијама” једнаку или мању (бољу) од 6 </w:t>
      </w:r>
      <w:r w:rsidR="0073726D" w:rsidRPr="0073726D">
        <w:rPr>
          <w:rFonts w:eastAsia="Arial"/>
          <w:noProof/>
          <w:sz w:val="24"/>
          <w:szCs w:val="24"/>
          <w:lang w:val="sr-Cyrl-RS"/>
        </w:rPr>
        <w:t>μ</w:t>
      </w:r>
      <w:r>
        <w:rPr>
          <w:rFonts w:eastAsia="Times New Roman"/>
          <w:noProof/>
          <w:sz w:val="24"/>
          <w:szCs w:val="24"/>
          <w:lang w:val="en-US"/>
        </w:rPr>
        <w:t>m</w:t>
      </w:r>
      <w:r w:rsidR="0073726D" w:rsidRPr="0073726D">
        <w:rPr>
          <w:rFonts w:eastAsia="Times New Roman"/>
          <w:noProof/>
          <w:sz w:val="24"/>
          <w:szCs w:val="24"/>
          <w:lang w:val="sr-Cyrl-RS"/>
        </w:rPr>
        <w:t xml:space="preserve"> према норми </w:t>
      </w:r>
      <w:r w:rsidR="00445438">
        <w:rPr>
          <w:rFonts w:eastAsia="Times New Roman"/>
          <w:noProof/>
          <w:sz w:val="24"/>
          <w:szCs w:val="24"/>
          <w:lang w:val="sr-Cyrl-RS"/>
        </w:rPr>
        <w:t>ISO</w:t>
      </w:r>
      <w:r w:rsidR="0073726D" w:rsidRPr="0073726D">
        <w:rPr>
          <w:rFonts w:eastAsia="Times New Roman"/>
          <w:noProof/>
          <w:sz w:val="24"/>
          <w:szCs w:val="24"/>
          <w:lang w:val="sr-Cyrl-RS"/>
        </w:rPr>
        <w:t xml:space="preserve"> 230-2:1988 </w:t>
      </w:r>
      <w:r w:rsidR="0073726D" w:rsidRPr="0073726D">
        <w:rPr>
          <w:rFonts w:eastAsia="Times New Roman"/>
          <w:noProof/>
          <w:sz w:val="24"/>
          <w:szCs w:val="24"/>
          <w:vertAlign w:val="superscript"/>
          <w:lang w:val="sr-Cyrl-RS"/>
        </w:rPr>
        <w:t xml:space="preserve">(1) </w:t>
      </w:r>
      <w:r w:rsidR="0073726D" w:rsidRPr="0073726D">
        <w:rPr>
          <w:rFonts w:eastAsia="Times New Roman"/>
          <w:noProof/>
          <w:sz w:val="24"/>
          <w:szCs w:val="24"/>
          <w:lang w:val="sr-Cyrl-RS"/>
        </w:rPr>
        <w:t xml:space="preserve"> или нац</w:t>
      </w:r>
      <w:r w:rsidR="00666AD1">
        <w:rPr>
          <w:rFonts w:eastAsia="Times New Roman"/>
          <w:noProof/>
          <w:sz w:val="24"/>
          <w:szCs w:val="24"/>
          <w:lang w:val="sr-Cyrl-RS"/>
        </w:rPr>
        <w:t>и</w:t>
      </w:r>
      <w:r w:rsidR="00F45795">
        <w:rPr>
          <w:rFonts w:eastAsia="Times New Roman"/>
          <w:noProof/>
          <w:sz w:val="24"/>
          <w:szCs w:val="24"/>
          <w:lang w:val="sr-Cyrl-RS"/>
        </w:rPr>
        <w:t>он</w:t>
      </w:r>
      <w:r w:rsidR="0073726D" w:rsidRPr="0073726D">
        <w:rPr>
          <w:rFonts w:eastAsia="Times New Roman"/>
          <w:noProof/>
          <w:sz w:val="24"/>
          <w:szCs w:val="24"/>
          <w:lang w:val="sr-Cyrl-RS"/>
        </w:rPr>
        <w:t>алним еквивалентима дуж било које линеар</w:t>
      </w:r>
      <w:r w:rsidR="00666AD1">
        <w:rPr>
          <w:rFonts w:eastAsia="Times New Roman"/>
          <w:noProof/>
          <w:sz w:val="24"/>
          <w:szCs w:val="24"/>
          <w:lang w:val="sr-Cyrl-RS"/>
        </w:rPr>
        <w:t>не осе</w:t>
      </w:r>
      <w:r w:rsidR="0073726D" w:rsidRPr="0073726D">
        <w:rPr>
          <w:rFonts w:eastAsia="Times New Roman"/>
          <w:noProof/>
          <w:sz w:val="24"/>
          <w:szCs w:val="24"/>
          <w:lang w:val="sr-Cyrl-RS"/>
        </w:rPr>
        <w:t>;</w:t>
      </w:r>
    </w:p>
    <w:p w:rsidR="0073726D" w:rsidRPr="0073726D" w:rsidRDefault="0073726D" w:rsidP="00372522">
      <w:pPr>
        <w:spacing w:line="189" w:lineRule="exact"/>
        <w:ind w:left="1560" w:hanging="284"/>
        <w:jc w:val="both"/>
        <w:rPr>
          <w:rFonts w:eastAsia="Times New Roman"/>
          <w:noProof/>
          <w:sz w:val="24"/>
          <w:szCs w:val="24"/>
          <w:lang w:val="sr-Cyrl-RS"/>
        </w:rPr>
      </w:pPr>
    </w:p>
    <w:p w:rsidR="0073726D" w:rsidRPr="0073726D" w:rsidRDefault="0073726D" w:rsidP="00372522">
      <w:pPr>
        <w:numPr>
          <w:ilvl w:val="1"/>
          <w:numId w:val="139"/>
        </w:numPr>
        <w:tabs>
          <w:tab w:val="left" w:pos="2000"/>
        </w:tabs>
        <w:ind w:left="1560" w:hanging="284"/>
        <w:jc w:val="both"/>
        <w:rPr>
          <w:rFonts w:eastAsia="Times New Roman"/>
          <w:noProof/>
          <w:sz w:val="24"/>
          <w:szCs w:val="24"/>
          <w:lang w:val="sr-Cyrl-RS"/>
        </w:rPr>
      </w:pPr>
      <w:r w:rsidRPr="0073726D">
        <w:rPr>
          <w:rFonts w:eastAsia="Times New Roman"/>
          <w:noProof/>
          <w:sz w:val="24"/>
          <w:szCs w:val="24"/>
          <w:lang w:val="sr-Cyrl-RS"/>
        </w:rPr>
        <w:t xml:space="preserve">двије или више копирних </w:t>
      </w:r>
      <w:r w:rsidR="00666AD1">
        <w:rPr>
          <w:rFonts w:eastAsia="Times New Roman"/>
          <w:noProof/>
          <w:sz w:val="24"/>
          <w:szCs w:val="24"/>
          <w:lang w:val="sr-Cyrl-RS"/>
        </w:rPr>
        <w:t>обртних</w:t>
      </w:r>
      <w:r w:rsidRPr="0073726D">
        <w:rPr>
          <w:rFonts w:eastAsia="Times New Roman"/>
          <w:noProof/>
          <w:sz w:val="24"/>
          <w:szCs w:val="24"/>
          <w:lang w:val="sr-Cyrl-RS"/>
        </w:rPr>
        <w:t xml:space="preserve"> ос</w:t>
      </w:r>
      <w:r w:rsidR="00666AD1">
        <w:rPr>
          <w:rFonts w:eastAsia="Times New Roman"/>
          <w:noProof/>
          <w:sz w:val="24"/>
          <w:szCs w:val="24"/>
          <w:lang w:val="sr-Cyrl-RS"/>
        </w:rPr>
        <w:t>а,</w:t>
      </w:r>
      <w:r w:rsidRPr="0073726D">
        <w:rPr>
          <w:rFonts w:eastAsia="Times New Roman"/>
          <w:noProof/>
          <w:sz w:val="24"/>
          <w:szCs w:val="24"/>
          <w:lang w:val="sr-Cyrl-RS"/>
        </w:rPr>
        <w:t xml:space="preserve"> или</w:t>
      </w:r>
    </w:p>
    <w:p w:rsidR="0073726D" w:rsidRPr="0073726D" w:rsidRDefault="0073726D" w:rsidP="00372522">
      <w:pPr>
        <w:spacing w:line="205" w:lineRule="exact"/>
        <w:ind w:left="1560" w:hanging="284"/>
        <w:jc w:val="both"/>
        <w:rPr>
          <w:rFonts w:eastAsia="Times New Roman"/>
          <w:noProof/>
          <w:sz w:val="24"/>
          <w:szCs w:val="24"/>
          <w:lang w:val="sr-Cyrl-RS"/>
        </w:rPr>
      </w:pPr>
    </w:p>
    <w:p w:rsidR="0073726D" w:rsidRPr="0073726D" w:rsidRDefault="00666AD1" w:rsidP="00372522">
      <w:pPr>
        <w:numPr>
          <w:ilvl w:val="1"/>
          <w:numId w:val="139"/>
        </w:numPr>
        <w:tabs>
          <w:tab w:val="left" w:pos="2000"/>
        </w:tabs>
        <w:ind w:left="1560" w:hanging="284"/>
        <w:jc w:val="both"/>
        <w:rPr>
          <w:rFonts w:eastAsia="Times New Roman"/>
          <w:noProof/>
          <w:sz w:val="24"/>
          <w:szCs w:val="24"/>
          <w:lang w:val="sr-Cyrl-RS"/>
        </w:rPr>
      </w:pPr>
      <w:r>
        <w:rPr>
          <w:rFonts w:eastAsia="Times New Roman"/>
          <w:noProof/>
          <w:sz w:val="24"/>
          <w:szCs w:val="24"/>
          <w:lang w:val="sr-Cyrl-RS"/>
        </w:rPr>
        <w:t>пет или више оса</w:t>
      </w:r>
      <w:r w:rsidR="0073726D" w:rsidRPr="0073726D">
        <w:rPr>
          <w:rFonts w:eastAsia="Times New Roman"/>
          <w:noProof/>
          <w:sz w:val="24"/>
          <w:szCs w:val="24"/>
          <w:lang w:val="sr-Cyrl-RS"/>
        </w:rPr>
        <w:t xml:space="preserve"> које се могу </w:t>
      </w:r>
      <w:r>
        <w:rPr>
          <w:rFonts w:eastAsia="Times New Roman"/>
          <w:noProof/>
          <w:sz w:val="24"/>
          <w:szCs w:val="24"/>
          <w:lang w:val="sr-Cyrl-RS"/>
        </w:rPr>
        <w:t>истовремено</w:t>
      </w:r>
      <w:r w:rsidR="0073726D" w:rsidRPr="0073726D">
        <w:rPr>
          <w:rFonts w:eastAsia="Times New Roman"/>
          <w:noProof/>
          <w:sz w:val="24"/>
          <w:szCs w:val="24"/>
          <w:lang w:val="sr-Cyrl-RS"/>
        </w:rPr>
        <w:t xml:space="preserve"> ускла</w:t>
      </w:r>
      <w:r w:rsidR="0073726D" w:rsidRPr="0073726D">
        <w:rPr>
          <w:rFonts w:eastAsia="Arial"/>
          <w:noProof/>
          <w:sz w:val="24"/>
          <w:szCs w:val="24"/>
          <w:lang w:val="sr-Cyrl-RS"/>
        </w:rPr>
        <w:t>ђ</w:t>
      </w:r>
      <w:r w:rsidR="0073726D" w:rsidRPr="0073726D">
        <w:rPr>
          <w:rFonts w:eastAsia="Times New Roman"/>
          <w:noProof/>
          <w:sz w:val="24"/>
          <w:szCs w:val="24"/>
          <w:lang w:val="sr-Cyrl-RS"/>
        </w:rPr>
        <w:t>ивати за „контурно управљање”;</w:t>
      </w:r>
    </w:p>
    <w:p w:rsidR="0073726D" w:rsidRPr="00A055C7" w:rsidRDefault="0073726D" w:rsidP="00372522">
      <w:pPr>
        <w:spacing w:line="206" w:lineRule="exact"/>
        <w:jc w:val="both"/>
        <w:rPr>
          <w:noProof/>
          <w:sz w:val="24"/>
          <w:szCs w:val="24"/>
          <w:lang w:val="sr-Cyrl-RS"/>
        </w:rPr>
      </w:pPr>
    </w:p>
    <w:p w:rsidR="0073726D" w:rsidRPr="0073726D" w:rsidRDefault="0073726D" w:rsidP="00372522">
      <w:pPr>
        <w:ind w:left="2410" w:hanging="1276"/>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00B4239D">
        <w:rPr>
          <w:rFonts w:eastAsia="Times New Roman"/>
          <w:i/>
          <w:iCs/>
          <w:noProof/>
          <w:sz w:val="24"/>
          <w:szCs w:val="24"/>
          <w:lang w:val="sr-Cyrl-RS"/>
        </w:rPr>
        <w:t>2B</w:t>
      </w:r>
      <w:r w:rsidRPr="0073726D">
        <w:rPr>
          <w:rFonts w:eastAsia="Times New Roman"/>
          <w:i/>
          <w:iCs/>
          <w:noProof/>
          <w:sz w:val="24"/>
          <w:szCs w:val="24"/>
          <w:lang w:val="sr-Cyrl-RS"/>
        </w:rPr>
        <w:t xml:space="preserve">201.а. не односи се на </w:t>
      </w:r>
      <w:r w:rsidR="00666AD1">
        <w:rPr>
          <w:rFonts w:eastAsia="Times New Roman"/>
          <w:i/>
          <w:iCs/>
          <w:noProof/>
          <w:sz w:val="24"/>
          <w:szCs w:val="24"/>
          <w:lang w:val="sr-Cyrl-RS"/>
        </w:rPr>
        <w:t>машине за глодање које</w:t>
      </w:r>
      <w:r w:rsidRPr="0073726D">
        <w:rPr>
          <w:rFonts w:eastAsia="Times New Roman"/>
          <w:i/>
          <w:iCs/>
          <w:noProof/>
          <w:sz w:val="24"/>
          <w:szCs w:val="24"/>
          <w:lang w:val="sr-Cyrl-RS"/>
        </w:rPr>
        <w:t xml:space="preserve"> имају сљеде</w:t>
      </w:r>
      <w:r w:rsidRPr="0073726D">
        <w:rPr>
          <w:rFonts w:eastAsia="Arial"/>
          <w:i/>
          <w:iCs/>
          <w:noProof/>
          <w:sz w:val="24"/>
          <w:szCs w:val="24"/>
          <w:lang w:val="sr-Cyrl-RS"/>
        </w:rPr>
        <w:t>ћ</w:t>
      </w:r>
      <w:r w:rsidRPr="0073726D">
        <w:rPr>
          <w:rFonts w:eastAsia="Times New Roman"/>
          <w:i/>
          <w:iCs/>
          <w:noProof/>
          <w:sz w:val="24"/>
          <w:szCs w:val="24"/>
          <w:lang w:val="sr-Cyrl-RS"/>
        </w:rPr>
        <w:t>е карактеристике:</w:t>
      </w:r>
    </w:p>
    <w:p w:rsidR="0073726D" w:rsidRPr="0073726D" w:rsidRDefault="0073726D" w:rsidP="00372522">
      <w:pPr>
        <w:spacing w:line="207" w:lineRule="exact"/>
        <w:jc w:val="both"/>
        <w:rPr>
          <w:noProof/>
          <w:sz w:val="24"/>
          <w:szCs w:val="24"/>
          <w:lang w:val="sr-Cyrl-RS"/>
        </w:rPr>
      </w:pPr>
    </w:p>
    <w:p w:rsidR="0073726D" w:rsidRPr="0073726D" w:rsidRDefault="00B1429C" w:rsidP="00372522">
      <w:pPr>
        <w:tabs>
          <w:tab w:val="left" w:pos="2940"/>
        </w:tabs>
        <w:ind w:left="2410"/>
        <w:jc w:val="both"/>
        <w:rPr>
          <w:rFonts w:eastAsia="Times New Roman"/>
          <w:i/>
          <w:iCs/>
          <w:noProof/>
          <w:sz w:val="24"/>
          <w:szCs w:val="24"/>
          <w:lang w:val="sr-Cyrl-RS"/>
        </w:rPr>
      </w:pPr>
      <w:r>
        <w:rPr>
          <w:rFonts w:eastAsia="Times New Roman"/>
          <w:i/>
          <w:iCs/>
          <w:noProof/>
          <w:sz w:val="24"/>
          <w:szCs w:val="24"/>
          <w:lang w:val="sr-Cyrl-RS"/>
        </w:rPr>
        <w:t xml:space="preserve">а. </w:t>
      </w:r>
      <w:r w:rsidR="0073726D" w:rsidRPr="0073726D">
        <w:rPr>
          <w:rFonts w:eastAsia="Times New Roman"/>
          <w:i/>
          <w:iCs/>
          <w:noProof/>
          <w:sz w:val="24"/>
          <w:szCs w:val="24"/>
          <w:lang w:val="sr-Cyrl-RS"/>
        </w:rPr>
        <w:t>путања X-оси ве</w:t>
      </w:r>
      <w:r w:rsidR="0073726D" w:rsidRPr="0073726D">
        <w:rPr>
          <w:rFonts w:eastAsia="Arial"/>
          <w:i/>
          <w:iCs/>
          <w:noProof/>
          <w:sz w:val="24"/>
          <w:szCs w:val="24"/>
          <w:lang w:val="sr-Cyrl-RS"/>
        </w:rPr>
        <w:t>ћ</w:t>
      </w:r>
      <w:r w:rsidR="000259DA">
        <w:rPr>
          <w:rFonts w:eastAsia="Times New Roman"/>
          <w:i/>
          <w:iCs/>
          <w:noProof/>
          <w:sz w:val="24"/>
          <w:szCs w:val="24"/>
          <w:lang w:val="sr-Cyrl-RS"/>
        </w:rPr>
        <w:t xml:space="preserve">а од 2 </w:t>
      </w:r>
      <w:r w:rsidR="000259DA">
        <w:rPr>
          <w:rFonts w:eastAsia="Times New Roman"/>
          <w:i/>
          <w:iCs/>
          <w:noProof/>
          <w:sz w:val="24"/>
          <w:szCs w:val="24"/>
          <w:lang w:val="en-US"/>
        </w:rPr>
        <w:t>m</w:t>
      </w:r>
      <w:r w:rsidR="0073726D" w:rsidRPr="0073726D">
        <w:rPr>
          <w:rFonts w:eastAsia="Times New Roman"/>
          <w:i/>
          <w:iCs/>
          <w:noProof/>
          <w:sz w:val="24"/>
          <w:szCs w:val="24"/>
          <w:lang w:val="sr-Cyrl-RS"/>
        </w:rPr>
        <w:t xml:space="preserve">; </w:t>
      </w:r>
      <w:r w:rsidR="0073726D" w:rsidRPr="0073726D">
        <w:rPr>
          <w:rFonts w:eastAsia="Times New Roman"/>
          <w:i/>
          <w:iCs/>
          <w:noProof/>
          <w:sz w:val="24"/>
          <w:szCs w:val="24"/>
          <w:u w:val="single"/>
          <w:lang w:val="sr-Cyrl-RS"/>
        </w:rPr>
        <w:t>и</w:t>
      </w:r>
    </w:p>
    <w:p w:rsidR="0073726D" w:rsidRPr="0073726D" w:rsidRDefault="0073726D" w:rsidP="00372522">
      <w:pPr>
        <w:spacing w:line="205" w:lineRule="exact"/>
        <w:ind w:left="2410"/>
        <w:jc w:val="both"/>
        <w:rPr>
          <w:rFonts w:eastAsia="Times New Roman"/>
          <w:i/>
          <w:iCs/>
          <w:noProof/>
          <w:sz w:val="24"/>
          <w:szCs w:val="24"/>
          <w:lang w:val="sr-Cyrl-RS"/>
        </w:rPr>
      </w:pPr>
    </w:p>
    <w:p w:rsidR="0073726D" w:rsidRPr="0073726D" w:rsidRDefault="00B1429C" w:rsidP="00372522">
      <w:pPr>
        <w:tabs>
          <w:tab w:val="left" w:pos="2932"/>
          <w:tab w:val="left" w:pos="9355"/>
        </w:tabs>
        <w:ind w:left="2410"/>
        <w:jc w:val="both"/>
        <w:rPr>
          <w:rFonts w:eastAsia="Times New Roman"/>
          <w:i/>
          <w:iCs/>
          <w:noProof/>
          <w:sz w:val="24"/>
          <w:szCs w:val="24"/>
          <w:lang w:val="sr-Cyrl-RS"/>
        </w:rPr>
      </w:pPr>
      <w:r>
        <w:rPr>
          <w:rFonts w:eastAsia="Times New Roman"/>
          <w:i/>
          <w:iCs/>
          <w:noProof/>
          <w:sz w:val="24"/>
          <w:szCs w:val="24"/>
          <w:lang w:val="sr-Cyrl-RS"/>
        </w:rPr>
        <w:t xml:space="preserve">б. </w:t>
      </w:r>
      <w:r w:rsidR="0073726D" w:rsidRPr="0073726D">
        <w:rPr>
          <w:rFonts w:eastAsia="Times New Roman"/>
          <w:i/>
          <w:iCs/>
          <w:noProof/>
          <w:sz w:val="24"/>
          <w:szCs w:val="24"/>
          <w:lang w:val="sr-Cyrl-RS"/>
        </w:rPr>
        <w:t>уку</w:t>
      </w:r>
      <w:r w:rsidR="00666AD1">
        <w:rPr>
          <w:rFonts w:eastAsia="Times New Roman"/>
          <w:i/>
          <w:iCs/>
          <w:noProof/>
          <w:sz w:val="24"/>
          <w:szCs w:val="24"/>
          <w:lang w:val="sr-Cyrl-RS"/>
        </w:rPr>
        <w:t>пна та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ност позиц</w:t>
      </w:r>
      <w:r w:rsidR="00666AD1">
        <w:rPr>
          <w:rFonts w:eastAsia="Times New Roman"/>
          <w:i/>
          <w:iCs/>
          <w:noProof/>
          <w:sz w:val="24"/>
          <w:szCs w:val="24"/>
          <w:lang w:val="sr-Cyrl-RS"/>
        </w:rPr>
        <w:t>и</w:t>
      </w:r>
      <w:r w:rsidR="00F45795">
        <w:rPr>
          <w:rFonts w:eastAsia="Times New Roman"/>
          <w:i/>
          <w:iCs/>
          <w:noProof/>
          <w:sz w:val="24"/>
          <w:szCs w:val="24"/>
          <w:lang w:val="sr-Cyrl-RS"/>
        </w:rPr>
        <w:t>он</w:t>
      </w:r>
      <w:r w:rsidR="0073726D" w:rsidRPr="0073726D">
        <w:rPr>
          <w:rFonts w:eastAsia="Times New Roman"/>
          <w:i/>
          <w:iCs/>
          <w:noProof/>
          <w:sz w:val="24"/>
          <w:szCs w:val="24"/>
          <w:lang w:val="sr-Cyrl-RS"/>
        </w:rPr>
        <w:t>ирања на x-ос</w:t>
      </w:r>
      <w:r w:rsidR="00666AD1">
        <w:rPr>
          <w:rFonts w:eastAsia="Times New Roman"/>
          <w:i/>
          <w:iCs/>
          <w:noProof/>
          <w:sz w:val="24"/>
          <w:szCs w:val="24"/>
          <w:lang w:val="sr-Cyrl-RS"/>
        </w:rPr>
        <w:t>и</w:t>
      </w:r>
      <w:r w:rsidR="0073726D" w:rsidRPr="0073726D">
        <w:rPr>
          <w:rFonts w:eastAsia="Times New Roman"/>
          <w:i/>
          <w:iCs/>
          <w:noProof/>
          <w:sz w:val="24"/>
          <w:szCs w:val="24"/>
          <w:lang w:val="sr-Cyrl-RS"/>
        </w:rPr>
        <w:t xml:space="preserve"> ве</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 xml:space="preserve">а (лошија) од 30 </w:t>
      </w:r>
      <w:r w:rsidR="000259DA">
        <w:rPr>
          <w:rFonts w:eastAsia="Times New Roman"/>
          <w:i/>
          <w:iCs/>
          <w:noProof/>
          <w:sz w:val="24"/>
          <w:szCs w:val="24"/>
          <w:lang w:val="en-US"/>
        </w:rPr>
        <w:t xml:space="preserve">       </w:t>
      </w:r>
      <w:r w:rsidR="0073726D" w:rsidRPr="0073726D">
        <w:rPr>
          <w:rFonts w:eastAsia="Arial"/>
          <w:i/>
          <w:iCs/>
          <w:noProof/>
          <w:sz w:val="24"/>
          <w:szCs w:val="24"/>
          <w:lang w:val="sr-Cyrl-RS"/>
        </w:rPr>
        <w:t>μ</w:t>
      </w:r>
      <w:r w:rsidR="000259DA">
        <w:rPr>
          <w:rFonts w:eastAsia="Times New Roman"/>
          <w:i/>
          <w:iCs/>
          <w:noProof/>
          <w:sz w:val="24"/>
          <w:szCs w:val="24"/>
          <w:lang w:val="en-US"/>
        </w:rPr>
        <w:t>m</w:t>
      </w:r>
      <w:r w:rsidR="0073726D" w:rsidRPr="0073726D">
        <w:rPr>
          <w:rFonts w:eastAsia="Times New Roman"/>
          <w:i/>
          <w:iCs/>
          <w:noProof/>
          <w:sz w:val="24"/>
          <w:szCs w:val="24"/>
          <w:lang w:val="sr-Cyrl-RS"/>
        </w:rPr>
        <w:t xml:space="preserve">. </w:t>
      </w:r>
    </w:p>
    <w:p w:rsidR="0073726D" w:rsidRPr="0073726D" w:rsidRDefault="00666AD1" w:rsidP="00372522">
      <w:pPr>
        <w:tabs>
          <w:tab w:val="left" w:pos="2932"/>
          <w:tab w:val="left" w:pos="9355"/>
        </w:tabs>
        <w:spacing w:line="464" w:lineRule="auto"/>
        <w:ind w:firstLine="851"/>
        <w:jc w:val="both"/>
        <w:rPr>
          <w:rFonts w:eastAsia="Times New Roman"/>
          <w:i/>
          <w:iCs/>
          <w:noProof/>
          <w:sz w:val="24"/>
          <w:szCs w:val="24"/>
          <w:lang w:val="sr-Cyrl-RS"/>
        </w:rPr>
      </w:pPr>
      <w:r>
        <w:rPr>
          <w:rFonts w:eastAsia="Times New Roman"/>
          <w:noProof/>
          <w:sz w:val="24"/>
          <w:szCs w:val="24"/>
          <w:lang w:val="sr-Cyrl-RS"/>
        </w:rPr>
        <w:t>б. алатне</w:t>
      </w:r>
      <w:r w:rsidR="0073726D" w:rsidRPr="0073726D">
        <w:rPr>
          <w:rFonts w:eastAsia="Times New Roman"/>
          <w:noProof/>
          <w:sz w:val="24"/>
          <w:szCs w:val="24"/>
          <w:lang w:val="sr-Cyrl-RS"/>
        </w:rPr>
        <w:t xml:space="preserve"> </w:t>
      </w:r>
      <w:r>
        <w:rPr>
          <w:rFonts w:eastAsia="Times New Roman"/>
          <w:noProof/>
          <w:sz w:val="24"/>
          <w:szCs w:val="24"/>
          <w:lang w:val="sr-Cyrl-RS"/>
        </w:rPr>
        <w:t>машине</w:t>
      </w:r>
      <w:r w:rsidR="0073726D" w:rsidRPr="0073726D">
        <w:rPr>
          <w:rFonts w:eastAsia="Times New Roman"/>
          <w:noProof/>
          <w:sz w:val="24"/>
          <w:szCs w:val="24"/>
          <w:lang w:val="sr-Cyrl-RS"/>
        </w:rPr>
        <w:t xml:space="preserve"> за брушење, који имају било коју од с</w:t>
      </w:r>
      <w:r>
        <w:rPr>
          <w:rFonts w:eastAsia="Times New Roman"/>
          <w:noProof/>
          <w:sz w:val="24"/>
          <w:szCs w:val="24"/>
          <w:lang w:val="sr-Cyrl-RS"/>
        </w:rPr>
        <w:t>љ</w:t>
      </w:r>
      <w:r w:rsidR="0073726D" w:rsidRPr="0073726D">
        <w:rPr>
          <w:rFonts w:eastAsia="Times New Roman"/>
          <w:noProof/>
          <w:sz w:val="24"/>
          <w:szCs w:val="24"/>
          <w:lang w:val="sr-Cyrl-RS"/>
        </w:rPr>
        <w:t xml:space="preserve">едећих </w:t>
      </w:r>
      <w:r>
        <w:rPr>
          <w:rFonts w:eastAsia="Times New Roman"/>
          <w:noProof/>
          <w:sz w:val="24"/>
          <w:szCs w:val="24"/>
          <w:lang w:val="sr-Cyrl-RS"/>
        </w:rPr>
        <w:t>особина</w:t>
      </w:r>
      <w:r w:rsidR="0073726D" w:rsidRPr="0073726D">
        <w:rPr>
          <w:rFonts w:eastAsia="Times New Roman"/>
          <w:noProof/>
          <w:sz w:val="24"/>
          <w:szCs w:val="24"/>
          <w:lang w:val="sr-Cyrl-RS"/>
        </w:rPr>
        <w:t>:</w:t>
      </w:r>
    </w:p>
    <w:p w:rsidR="0073726D" w:rsidRPr="0073726D" w:rsidRDefault="0073726D" w:rsidP="00372522">
      <w:pPr>
        <w:spacing w:line="1" w:lineRule="exact"/>
        <w:jc w:val="both"/>
        <w:rPr>
          <w:rFonts w:eastAsia="Times New Roman"/>
          <w:i/>
          <w:iCs/>
          <w:noProof/>
          <w:sz w:val="24"/>
          <w:szCs w:val="24"/>
          <w:lang w:val="sr-Cyrl-RS"/>
        </w:rPr>
      </w:pPr>
    </w:p>
    <w:p w:rsidR="0073726D" w:rsidRPr="0073726D" w:rsidRDefault="00666AD1" w:rsidP="00372522">
      <w:pPr>
        <w:numPr>
          <w:ilvl w:val="1"/>
          <w:numId w:val="140"/>
        </w:numPr>
        <w:tabs>
          <w:tab w:val="left" w:pos="2000"/>
          <w:tab w:val="left" w:pos="9355"/>
        </w:tabs>
        <w:spacing w:line="246" w:lineRule="auto"/>
        <w:ind w:left="1418" w:hanging="284"/>
        <w:jc w:val="both"/>
        <w:rPr>
          <w:rFonts w:eastAsia="Times New Roman"/>
          <w:noProof/>
          <w:sz w:val="24"/>
          <w:szCs w:val="24"/>
          <w:lang w:val="sr-Cyrl-RS"/>
        </w:rPr>
      </w:pPr>
      <w:r>
        <w:rPr>
          <w:rFonts w:eastAsia="Times New Roman"/>
          <w:noProof/>
          <w:sz w:val="24"/>
          <w:szCs w:val="24"/>
          <w:lang w:val="sr-Cyrl-RS"/>
        </w:rPr>
        <w:t>та</w:t>
      </w:r>
      <w:r w:rsidR="0073726D" w:rsidRPr="0073726D">
        <w:rPr>
          <w:rFonts w:eastAsia="Arial"/>
          <w:noProof/>
          <w:sz w:val="24"/>
          <w:szCs w:val="24"/>
          <w:lang w:val="sr-Cyrl-RS"/>
        </w:rPr>
        <w:t>ч</w:t>
      </w:r>
      <w:r w:rsidR="0073726D" w:rsidRPr="0073726D">
        <w:rPr>
          <w:rFonts w:eastAsia="Times New Roman"/>
          <w:noProof/>
          <w:sz w:val="24"/>
          <w:szCs w:val="24"/>
          <w:lang w:val="sr-Cyrl-RS"/>
        </w:rPr>
        <w:t>ност позиц</w:t>
      </w:r>
      <w:r>
        <w:rPr>
          <w:rFonts w:eastAsia="Times New Roman"/>
          <w:noProof/>
          <w:sz w:val="24"/>
          <w:szCs w:val="24"/>
          <w:lang w:val="sr-Cyrl-RS"/>
        </w:rPr>
        <w:t>и</w:t>
      </w:r>
      <w:r w:rsidR="00F45795">
        <w:rPr>
          <w:rFonts w:eastAsia="Times New Roman"/>
          <w:noProof/>
          <w:sz w:val="24"/>
          <w:szCs w:val="24"/>
          <w:lang w:val="sr-Cyrl-RS"/>
        </w:rPr>
        <w:t>он</w:t>
      </w:r>
      <w:r w:rsidR="0073726D" w:rsidRPr="0073726D">
        <w:rPr>
          <w:rFonts w:eastAsia="Times New Roman"/>
          <w:noProof/>
          <w:sz w:val="24"/>
          <w:szCs w:val="24"/>
          <w:lang w:val="sr-Cyrl-RS"/>
        </w:rPr>
        <w:t xml:space="preserve">ирања са „свим расположивим компензацијама” једнаку или мању (бољу) од 4 </w:t>
      </w:r>
      <w:r w:rsidR="0073726D" w:rsidRPr="0073726D">
        <w:rPr>
          <w:rFonts w:eastAsia="Arial"/>
          <w:noProof/>
          <w:sz w:val="24"/>
          <w:szCs w:val="24"/>
          <w:lang w:val="sr-Cyrl-RS"/>
        </w:rPr>
        <w:t>μ</w:t>
      </w:r>
      <w:r w:rsidR="000259DA">
        <w:rPr>
          <w:rFonts w:eastAsia="Times New Roman"/>
          <w:noProof/>
          <w:sz w:val="24"/>
          <w:szCs w:val="24"/>
          <w:lang w:val="en-US"/>
        </w:rPr>
        <w:t>m</w:t>
      </w:r>
      <w:r w:rsidR="0073726D" w:rsidRPr="0073726D">
        <w:rPr>
          <w:rFonts w:eastAsia="Times New Roman"/>
          <w:noProof/>
          <w:sz w:val="24"/>
          <w:szCs w:val="24"/>
          <w:lang w:val="sr-Cyrl-RS"/>
        </w:rPr>
        <w:t xml:space="preserve"> према норми </w:t>
      </w:r>
      <w:r w:rsidR="00445438">
        <w:rPr>
          <w:rFonts w:eastAsia="Times New Roman"/>
          <w:noProof/>
          <w:sz w:val="24"/>
          <w:szCs w:val="24"/>
          <w:lang w:val="sr-Cyrl-RS"/>
        </w:rPr>
        <w:t>ISO</w:t>
      </w:r>
      <w:r w:rsidR="0073726D" w:rsidRPr="0073726D">
        <w:rPr>
          <w:rFonts w:eastAsia="Times New Roman"/>
          <w:noProof/>
          <w:sz w:val="24"/>
          <w:szCs w:val="24"/>
          <w:lang w:val="sr-Cyrl-RS"/>
        </w:rPr>
        <w:t xml:space="preserve"> 230-2:1988 </w:t>
      </w:r>
      <w:r w:rsidR="0073726D" w:rsidRPr="0073726D">
        <w:rPr>
          <w:rFonts w:eastAsia="Times New Roman"/>
          <w:noProof/>
          <w:sz w:val="24"/>
          <w:szCs w:val="24"/>
          <w:vertAlign w:val="superscript"/>
          <w:lang w:val="sr-Cyrl-RS"/>
        </w:rPr>
        <w:t>(1)</w:t>
      </w:r>
      <w:r w:rsidR="0073726D" w:rsidRPr="0073726D">
        <w:rPr>
          <w:rFonts w:eastAsia="Times New Roman"/>
          <w:noProof/>
          <w:sz w:val="24"/>
          <w:szCs w:val="24"/>
          <w:lang w:val="sr-Cyrl-RS"/>
        </w:rPr>
        <w:t xml:space="preserve"> или нац</w:t>
      </w:r>
      <w:r>
        <w:rPr>
          <w:rFonts w:eastAsia="Times New Roman"/>
          <w:noProof/>
          <w:sz w:val="24"/>
          <w:szCs w:val="24"/>
          <w:lang w:val="sr-Cyrl-RS"/>
        </w:rPr>
        <w:t>и</w:t>
      </w:r>
      <w:r w:rsidR="00F45795">
        <w:rPr>
          <w:rFonts w:eastAsia="Times New Roman"/>
          <w:noProof/>
          <w:sz w:val="24"/>
          <w:szCs w:val="24"/>
          <w:lang w:val="sr-Cyrl-RS"/>
        </w:rPr>
        <w:t>он</w:t>
      </w:r>
      <w:r w:rsidR="0073726D" w:rsidRPr="0073726D">
        <w:rPr>
          <w:rFonts w:eastAsia="Times New Roman"/>
          <w:noProof/>
          <w:sz w:val="24"/>
          <w:szCs w:val="24"/>
          <w:lang w:val="sr-Cyrl-RS"/>
        </w:rPr>
        <w:t>алним еквивале</w:t>
      </w:r>
      <w:r>
        <w:rPr>
          <w:rFonts w:eastAsia="Times New Roman"/>
          <w:noProof/>
          <w:sz w:val="24"/>
          <w:szCs w:val="24"/>
          <w:lang w:val="sr-Cyrl-RS"/>
        </w:rPr>
        <w:t>нтима дуж било које линеарне осе</w:t>
      </w:r>
      <w:r w:rsidR="0073726D" w:rsidRPr="0073726D">
        <w:rPr>
          <w:rFonts w:eastAsia="Times New Roman"/>
          <w:noProof/>
          <w:sz w:val="24"/>
          <w:szCs w:val="24"/>
          <w:lang w:val="sr-Cyrl-RS"/>
        </w:rPr>
        <w:t>;</w:t>
      </w:r>
    </w:p>
    <w:p w:rsidR="0073726D" w:rsidRPr="0073726D" w:rsidRDefault="0073726D" w:rsidP="00372522">
      <w:pPr>
        <w:tabs>
          <w:tab w:val="left" w:pos="9355"/>
        </w:tabs>
        <w:spacing w:line="189" w:lineRule="exact"/>
        <w:ind w:left="1418" w:hanging="284"/>
        <w:jc w:val="both"/>
        <w:rPr>
          <w:rFonts w:eastAsia="Times New Roman"/>
          <w:noProof/>
          <w:sz w:val="24"/>
          <w:szCs w:val="24"/>
          <w:lang w:val="sr-Cyrl-RS"/>
        </w:rPr>
      </w:pPr>
    </w:p>
    <w:p w:rsidR="0073726D" w:rsidRPr="0073726D" w:rsidRDefault="0073726D" w:rsidP="00372522">
      <w:pPr>
        <w:numPr>
          <w:ilvl w:val="1"/>
          <w:numId w:val="140"/>
        </w:numPr>
        <w:tabs>
          <w:tab w:val="left" w:pos="2000"/>
          <w:tab w:val="left" w:pos="9355"/>
        </w:tabs>
        <w:ind w:left="1418" w:hanging="284"/>
        <w:jc w:val="both"/>
        <w:rPr>
          <w:rFonts w:eastAsia="Times New Roman"/>
          <w:noProof/>
          <w:sz w:val="24"/>
          <w:szCs w:val="24"/>
          <w:lang w:val="sr-Cyrl-RS"/>
        </w:rPr>
      </w:pPr>
      <w:r w:rsidRPr="0073726D">
        <w:rPr>
          <w:rFonts w:eastAsia="Times New Roman"/>
          <w:noProof/>
          <w:sz w:val="24"/>
          <w:szCs w:val="24"/>
          <w:lang w:val="sr-Cyrl-RS"/>
        </w:rPr>
        <w:t xml:space="preserve">двије или више копирних </w:t>
      </w:r>
      <w:r w:rsidR="00666AD1">
        <w:rPr>
          <w:rFonts w:eastAsia="Times New Roman"/>
          <w:noProof/>
          <w:sz w:val="24"/>
          <w:szCs w:val="24"/>
          <w:lang w:val="sr-Cyrl-RS"/>
        </w:rPr>
        <w:t>обртних оса</w:t>
      </w:r>
      <w:r w:rsidRPr="0073726D">
        <w:rPr>
          <w:rFonts w:eastAsia="Times New Roman"/>
          <w:noProof/>
          <w:sz w:val="24"/>
          <w:szCs w:val="24"/>
          <w:lang w:val="sr-Cyrl-RS"/>
        </w:rPr>
        <w:t>. или</w:t>
      </w:r>
    </w:p>
    <w:p w:rsidR="0073726D" w:rsidRPr="0073726D" w:rsidRDefault="0073726D" w:rsidP="00372522">
      <w:pPr>
        <w:tabs>
          <w:tab w:val="left" w:pos="9355"/>
        </w:tabs>
        <w:spacing w:line="206" w:lineRule="exact"/>
        <w:ind w:left="1418" w:hanging="284"/>
        <w:jc w:val="both"/>
        <w:rPr>
          <w:rFonts w:eastAsia="Times New Roman"/>
          <w:noProof/>
          <w:sz w:val="24"/>
          <w:szCs w:val="24"/>
          <w:lang w:val="sr-Cyrl-RS"/>
        </w:rPr>
      </w:pPr>
    </w:p>
    <w:p w:rsidR="0073726D" w:rsidRPr="0073726D" w:rsidRDefault="00666AD1" w:rsidP="00372522">
      <w:pPr>
        <w:numPr>
          <w:ilvl w:val="1"/>
          <w:numId w:val="140"/>
        </w:numPr>
        <w:tabs>
          <w:tab w:val="left" w:pos="2000"/>
          <w:tab w:val="left" w:pos="9355"/>
        </w:tabs>
        <w:ind w:left="1418" w:hanging="284"/>
        <w:jc w:val="both"/>
        <w:rPr>
          <w:rFonts w:eastAsia="Times New Roman"/>
          <w:noProof/>
          <w:sz w:val="24"/>
          <w:szCs w:val="24"/>
          <w:lang w:val="sr-Cyrl-RS"/>
        </w:rPr>
      </w:pPr>
      <w:r>
        <w:rPr>
          <w:rFonts w:eastAsia="Times New Roman"/>
          <w:noProof/>
          <w:sz w:val="24"/>
          <w:szCs w:val="24"/>
          <w:lang w:val="sr-Cyrl-RS"/>
        </w:rPr>
        <w:t>пет или више оса</w:t>
      </w:r>
      <w:r w:rsidR="0073726D" w:rsidRPr="0073726D">
        <w:rPr>
          <w:rFonts w:eastAsia="Times New Roman"/>
          <w:noProof/>
          <w:sz w:val="24"/>
          <w:szCs w:val="24"/>
          <w:lang w:val="sr-Cyrl-RS"/>
        </w:rPr>
        <w:t xml:space="preserve"> које се могу </w:t>
      </w:r>
      <w:r>
        <w:rPr>
          <w:rFonts w:eastAsia="Times New Roman"/>
          <w:noProof/>
          <w:sz w:val="24"/>
          <w:szCs w:val="24"/>
          <w:lang w:val="sr-Cyrl-RS"/>
        </w:rPr>
        <w:t>истовремено</w:t>
      </w:r>
      <w:r w:rsidR="0073726D" w:rsidRPr="0073726D">
        <w:rPr>
          <w:rFonts w:eastAsia="Times New Roman"/>
          <w:noProof/>
          <w:sz w:val="24"/>
          <w:szCs w:val="24"/>
          <w:lang w:val="sr-Cyrl-RS"/>
        </w:rPr>
        <w:t xml:space="preserve"> ускла</w:t>
      </w:r>
      <w:r w:rsidR="0073726D" w:rsidRPr="0073726D">
        <w:rPr>
          <w:rFonts w:eastAsia="Arial"/>
          <w:noProof/>
          <w:sz w:val="24"/>
          <w:szCs w:val="24"/>
          <w:lang w:val="sr-Cyrl-RS"/>
        </w:rPr>
        <w:t>ђ</w:t>
      </w:r>
      <w:r w:rsidR="0073726D" w:rsidRPr="0073726D">
        <w:rPr>
          <w:rFonts w:eastAsia="Times New Roman"/>
          <w:noProof/>
          <w:sz w:val="24"/>
          <w:szCs w:val="24"/>
          <w:lang w:val="sr-Cyrl-RS"/>
        </w:rPr>
        <w:t>ивати за „контурно управљање”;</w:t>
      </w:r>
    </w:p>
    <w:p w:rsidR="0073726D" w:rsidRPr="0073726D" w:rsidRDefault="0073726D" w:rsidP="00372522">
      <w:pPr>
        <w:tabs>
          <w:tab w:val="left" w:pos="9355"/>
        </w:tabs>
        <w:spacing w:line="206" w:lineRule="exact"/>
        <w:jc w:val="both"/>
        <w:rPr>
          <w:noProof/>
          <w:sz w:val="24"/>
          <w:szCs w:val="24"/>
          <w:lang w:val="sr-Cyrl-RS"/>
        </w:rPr>
      </w:pPr>
    </w:p>
    <w:p w:rsidR="0073726D" w:rsidRPr="0073726D" w:rsidRDefault="0073726D" w:rsidP="00372522">
      <w:pPr>
        <w:tabs>
          <w:tab w:val="left" w:pos="2680"/>
          <w:tab w:val="left" w:pos="9355"/>
        </w:tabs>
        <w:ind w:left="1418" w:hanging="284"/>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00B4239D">
        <w:rPr>
          <w:rFonts w:eastAsia="Times New Roman"/>
          <w:i/>
          <w:iCs/>
          <w:noProof/>
          <w:sz w:val="24"/>
          <w:szCs w:val="24"/>
          <w:lang w:val="sr-Cyrl-RS"/>
        </w:rPr>
        <w:t>2B</w:t>
      </w:r>
      <w:r w:rsidRPr="0073726D">
        <w:rPr>
          <w:rFonts w:eastAsia="Times New Roman"/>
          <w:i/>
          <w:iCs/>
          <w:noProof/>
          <w:sz w:val="24"/>
          <w:szCs w:val="24"/>
          <w:lang w:val="sr-Cyrl-RS"/>
        </w:rPr>
        <w:t xml:space="preserve">201.б. не односи се на </w:t>
      </w:r>
      <w:r w:rsidR="00666AD1">
        <w:rPr>
          <w:rFonts w:eastAsia="Times New Roman"/>
          <w:i/>
          <w:iCs/>
          <w:noProof/>
          <w:sz w:val="24"/>
          <w:szCs w:val="24"/>
          <w:lang w:val="sr-Cyrl-RS"/>
        </w:rPr>
        <w:t>машине</w:t>
      </w:r>
      <w:r w:rsidRPr="0073726D">
        <w:rPr>
          <w:rFonts w:eastAsia="Times New Roman"/>
          <w:i/>
          <w:iCs/>
          <w:noProof/>
          <w:sz w:val="24"/>
          <w:szCs w:val="24"/>
          <w:lang w:val="sr-Cyrl-RS"/>
        </w:rPr>
        <w:t xml:space="preserve"> за брушење, како слиједи:</w:t>
      </w:r>
    </w:p>
    <w:p w:rsidR="0073726D" w:rsidRPr="0073726D" w:rsidRDefault="0073726D" w:rsidP="00372522">
      <w:pPr>
        <w:tabs>
          <w:tab w:val="left" w:pos="9355"/>
        </w:tabs>
        <w:spacing w:line="207" w:lineRule="exact"/>
        <w:ind w:left="1418" w:hanging="284"/>
        <w:jc w:val="both"/>
        <w:rPr>
          <w:noProof/>
          <w:sz w:val="24"/>
          <w:szCs w:val="24"/>
          <w:lang w:val="sr-Cyrl-RS"/>
        </w:rPr>
      </w:pPr>
    </w:p>
    <w:p w:rsidR="0073726D" w:rsidRPr="0073726D" w:rsidRDefault="0073726D" w:rsidP="00372522">
      <w:pPr>
        <w:tabs>
          <w:tab w:val="left" w:pos="2920"/>
          <w:tab w:val="left" w:pos="9355"/>
        </w:tabs>
        <w:spacing w:line="245" w:lineRule="auto"/>
        <w:ind w:left="1418" w:hanging="284"/>
        <w:jc w:val="both"/>
        <w:rPr>
          <w:noProof/>
          <w:sz w:val="24"/>
          <w:szCs w:val="24"/>
          <w:lang w:val="sr-Cyrl-RS"/>
        </w:rPr>
      </w:pPr>
      <w:r w:rsidRPr="0073726D">
        <w:rPr>
          <w:rFonts w:eastAsia="Times New Roman"/>
          <w:i/>
          <w:iCs/>
          <w:noProof/>
          <w:sz w:val="24"/>
          <w:szCs w:val="24"/>
          <w:lang w:val="sr-Cyrl-RS"/>
        </w:rPr>
        <w:lastRenderedPageBreak/>
        <w:t>а.</w:t>
      </w:r>
      <w:r w:rsidRPr="0073726D">
        <w:rPr>
          <w:rFonts w:eastAsia="Times New Roman"/>
          <w:i/>
          <w:iCs/>
          <w:noProof/>
          <w:sz w:val="24"/>
          <w:szCs w:val="24"/>
          <w:lang w:val="sr-Cyrl-RS"/>
        </w:rPr>
        <w:tab/>
      </w:r>
      <w:r w:rsidR="00666AD1">
        <w:rPr>
          <w:rFonts w:eastAsia="Times New Roman"/>
          <w:i/>
          <w:iCs/>
          <w:noProof/>
          <w:sz w:val="24"/>
          <w:szCs w:val="24"/>
          <w:lang w:val="sr-Cyrl-RS"/>
        </w:rPr>
        <w:t>машине</w:t>
      </w:r>
      <w:r w:rsidRPr="0073726D">
        <w:rPr>
          <w:rFonts w:eastAsia="Times New Roman"/>
          <w:i/>
          <w:iCs/>
          <w:noProof/>
          <w:sz w:val="24"/>
          <w:szCs w:val="24"/>
          <w:lang w:val="sr-Cyrl-RS"/>
        </w:rPr>
        <w:t xml:space="preserve"> за цилиндри</w:t>
      </w:r>
      <w:r w:rsidRPr="0073726D">
        <w:rPr>
          <w:rFonts w:eastAsia="Arial"/>
          <w:i/>
          <w:iCs/>
          <w:noProof/>
          <w:sz w:val="24"/>
          <w:szCs w:val="24"/>
          <w:lang w:val="sr-Cyrl-RS"/>
        </w:rPr>
        <w:t>ч</w:t>
      </w:r>
      <w:r w:rsidRPr="0073726D">
        <w:rPr>
          <w:rFonts w:eastAsia="Times New Roman"/>
          <w:i/>
          <w:iCs/>
          <w:noProof/>
          <w:sz w:val="24"/>
          <w:szCs w:val="24"/>
          <w:lang w:val="sr-Cyrl-RS"/>
        </w:rPr>
        <w:t xml:space="preserve">но </w:t>
      </w:r>
      <w:r w:rsidR="00666AD1">
        <w:rPr>
          <w:rFonts w:eastAsia="Times New Roman"/>
          <w:i/>
          <w:iCs/>
          <w:noProof/>
          <w:sz w:val="24"/>
          <w:szCs w:val="24"/>
          <w:lang w:val="sr-Cyrl-RS"/>
        </w:rPr>
        <w:t>спољно, унут</w:t>
      </w:r>
      <w:r w:rsidRPr="0073726D">
        <w:rPr>
          <w:rFonts w:eastAsia="Times New Roman"/>
          <w:i/>
          <w:iCs/>
          <w:noProof/>
          <w:sz w:val="24"/>
          <w:szCs w:val="24"/>
          <w:lang w:val="sr-Cyrl-RS"/>
        </w:rPr>
        <w:t>р</w:t>
      </w:r>
      <w:r w:rsidR="00666AD1">
        <w:rPr>
          <w:rFonts w:eastAsia="Times New Roman"/>
          <w:i/>
          <w:iCs/>
          <w:noProof/>
          <w:sz w:val="24"/>
          <w:szCs w:val="24"/>
          <w:lang w:val="sr-Cyrl-RS"/>
        </w:rPr>
        <w:t>аш</w:t>
      </w:r>
      <w:r w:rsidRPr="0073726D">
        <w:rPr>
          <w:rFonts w:eastAsia="Times New Roman"/>
          <w:i/>
          <w:iCs/>
          <w:noProof/>
          <w:sz w:val="24"/>
          <w:szCs w:val="24"/>
          <w:lang w:val="sr-Cyrl-RS"/>
        </w:rPr>
        <w:t xml:space="preserve">ње и </w:t>
      </w:r>
      <w:r w:rsidR="00666AD1">
        <w:rPr>
          <w:rFonts w:eastAsia="Times New Roman"/>
          <w:i/>
          <w:iCs/>
          <w:noProof/>
          <w:sz w:val="24"/>
          <w:szCs w:val="24"/>
          <w:lang w:val="sr-Cyrl-RS"/>
        </w:rPr>
        <w:t>спољно</w:t>
      </w:r>
      <w:r w:rsidRPr="0073726D">
        <w:rPr>
          <w:rFonts w:eastAsia="Times New Roman"/>
          <w:i/>
          <w:iCs/>
          <w:noProof/>
          <w:sz w:val="24"/>
          <w:szCs w:val="24"/>
          <w:lang w:val="sr-Cyrl-RS"/>
        </w:rPr>
        <w:t>-</w:t>
      </w:r>
      <w:r w:rsidR="00666AD1">
        <w:rPr>
          <w:rFonts w:eastAsia="Times New Roman"/>
          <w:i/>
          <w:iCs/>
          <w:noProof/>
          <w:sz w:val="24"/>
          <w:szCs w:val="24"/>
          <w:lang w:val="sr-Cyrl-RS"/>
        </w:rPr>
        <w:t>унутрашње брушење које</w:t>
      </w:r>
      <w:r w:rsidRPr="0073726D">
        <w:rPr>
          <w:rFonts w:eastAsia="Times New Roman"/>
          <w:i/>
          <w:iCs/>
          <w:noProof/>
          <w:sz w:val="24"/>
          <w:szCs w:val="24"/>
          <w:lang w:val="sr-Cyrl-RS"/>
        </w:rPr>
        <w:t xml:space="preserve"> имају све сљеде</w:t>
      </w:r>
      <w:r w:rsidRPr="0073726D">
        <w:rPr>
          <w:rFonts w:eastAsia="Arial"/>
          <w:i/>
          <w:iCs/>
          <w:noProof/>
          <w:sz w:val="24"/>
          <w:szCs w:val="24"/>
          <w:lang w:val="sr-Cyrl-RS"/>
        </w:rPr>
        <w:t>ћ</w:t>
      </w:r>
      <w:r w:rsidRPr="0073726D">
        <w:rPr>
          <w:rFonts w:eastAsia="Times New Roman"/>
          <w:i/>
          <w:iCs/>
          <w:noProof/>
          <w:sz w:val="24"/>
          <w:szCs w:val="24"/>
          <w:lang w:val="sr-Cyrl-RS"/>
        </w:rPr>
        <w:t xml:space="preserve">е </w:t>
      </w:r>
      <w:r w:rsidR="00666AD1">
        <w:rPr>
          <w:rFonts w:eastAsia="Times New Roman"/>
          <w:i/>
          <w:iCs/>
          <w:noProof/>
          <w:sz w:val="24"/>
          <w:szCs w:val="24"/>
          <w:lang w:val="sr-Cyrl-RS"/>
        </w:rPr>
        <w:t>особине</w:t>
      </w:r>
      <w:r w:rsidRPr="0073726D">
        <w:rPr>
          <w:rFonts w:eastAsia="Times New Roman"/>
          <w:i/>
          <w:iCs/>
          <w:noProof/>
          <w:sz w:val="24"/>
          <w:szCs w:val="24"/>
          <w:lang w:val="sr-Cyrl-RS"/>
        </w:rPr>
        <w:t>:</w:t>
      </w:r>
    </w:p>
    <w:p w:rsidR="0073726D" w:rsidRPr="0073726D" w:rsidRDefault="0073726D" w:rsidP="00372522">
      <w:pPr>
        <w:tabs>
          <w:tab w:val="left" w:pos="9355"/>
        </w:tabs>
        <w:spacing w:line="189" w:lineRule="exact"/>
        <w:ind w:left="1418" w:hanging="284"/>
        <w:jc w:val="both"/>
        <w:rPr>
          <w:noProof/>
          <w:sz w:val="24"/>
          <w:szCs w:val="24"/>
          <w:lang w:val="sr-Cyrl-RS"/>
        </w:rPr>
      </w:pPr>
    </w:p>
    <w:p w:rsidR="0073726D" w:rsidRPr="0073726D" w:rsidRDefault="0073726D" w:rsidP="00372522">
      <w:pPr>
        <w:numPr>
          <w:ilvl w:val="1"/>
          <w:numId w:val="141"/>
        </w:numPr>
        <w:tabs>
          <w:tab w:val="left" w:pos="3180"/>
          <w:tab w:val="left" w:pos="9355"/>
        </w:tabs>
        <w:spacing w:line="247" w:lineRule="auto"/>
        <w:ind w:left="1843" w:hanging="283"/>
        <w:jc w:val="both"/>
        <w:rPr>
          <w:rFonts w:eastAsia="Times New Roman"/>
          <w:i/>
          <w:iCs/>
          <w:noProof/>
          <w:sz w:val="24"/>
          <w:szCs w:val="24"/>
          <w:lang w:val="sr-Cyrl-RS"/>
        </w:rPr>
      </w:pPr>
      <w:r w:rsidRPr="0073726D">
        <w:rPr>
          <w:rFonts w:eastAsia="Times New Roman"/>
          <w:i/>
          <w:iCs/>
          <w:noProof/>
          <w:sz w:val="24"/>
          <w:szCs w:val="24"/>
          <w:lang w:val="sr-Cyrl-RS"/>
        </w:rPr>
        <w:t>ограни</w:t>
      </w:r>
      <w:r w:rsidRPr="0073726D">
        <w:rPr>
          <w:rFonts w:eastAsia="Arial"/>
          <w:i/>
          <w:iCs/>
          <w:noProof/>
          <w:sz w:val="24"/>
          <w:szCs w:val="24"/>
          <w:lang w:val="sr-Cyrl-RS"/>
        </w:rPr>
        <w:t>ч</w:t>
      </w:r>
      <w:r w:rsidRPr="0073726D">
        <w:rPr>
          <w:rFonts w:eastAsia="Times New Roman"/>
          <w:i/>
          <w:iCs/>
          <w:noProof/>
          <w:sz w:val="24"/>
          <w:szCs w:val="24"/>
          <w:lang w:val="sr-Cyrl-RS"/>
        </w:rPr>
        <w:t>ени су на најве</w:t>
      </w:r>
      <w:r w:rsidRPr="0073726D">
        <w:rPr>
          <w:rFonts w:eastAsia="Arial"/>
          <w:i/>
          <w:iCs/>
          <w:noProof/>
          <w:sz w:val="24"/>
          <w:szCs w:val="24"/>
          <w:lang w:val="sr-Cyrl-RS"/>
        </w:rPr>
        <w:t>ћ</w:t>
      </w:r>
      <w:r w:rsidRPr="0073726D">
        <w:rPr>
          <w:rFonts w:eastAsia="Times New Roman"/>
          <w:i/>
          <w:iCs/>
          <w:noProof/>
          <w:sz w:val="24"/>
          <w:szCs w:val="24"/>
          <w:lang w:val="sr-Cyrl-RS"/>
        </w:rPr>
        <w:t>и капацитет предмета који се обра</w:t>
      </w:r>
      <w:r w:rsidRPr="0073726D">
        <w:rPr>
          <w:rFonts w:eastAsia="Arial"/>
          <w:i/>
          <w:iCs/>
          <w:noProof/>
          <w:sz w:val="24"/>
          <w:szCs w:val="24"/>
          <w:lang w:val="sr-Cyrl-RS"/>
        </w:rPr>
        <w:t>ђ</w:t>
      </w:r>
      <w:r w:rsidRPr="0073726D">
        <w:rPr>
          <w:rFonts w:eastAsia="Times New Roman"/>
          <w:i/>
          <w:iCs/>
          <w:noProof/>
          <w:sz w:val="24"/>
          <w:szCs w:val="24"/>
          <w:lang w:val="sr-Cyrl-RS"/>
        </w:rPr>
        <w:t xml:space="preserve">ује од 150 </w:t>
      </w:r>
      <w:r w:rsidR="00016A4E">
        <w:rPr>
          <w:rFonts w:eastAsia="Times New Roman"/>
          <w:i/>
          <w:iCs/>
          <w:noProof/>
          <w:sz w:val="24"/>
          <w:szCs w:val="24"/>
          <w:lang w:val="sr-Cyrl-RS"/>
        </w:rPr>
        <w:t>mm</w:t>
      </w:r>
      <w:r w:rsidRPr="0073726D">
        <w:rPr>
          <w:rFonts w:eastAsia="Times New Roman"/>
          <w:i/>
          <w:iCs/>
          <w:noProof/>
          <w:sz w:val="24"/>
          <w:szCs w:val="24"/>
          <w:lang w:val="sr-Cyrl-RS"/>
        </w:rPr>
        <w:t xml:space="preserve"> изван </w:t>
      </w:r>
      <w:r w:rsidR="00666AD1">
        <w:rPr>
          <w:rFonts w:eastAsia="Times New Roman"/>
          <w:i/>
          <w:iCs/>
          <w:noProof/>
          <w:sz w:val="24"/>
          <w:szCs w:val="24"/>
          <w:lang w:val="sr-Cyrl-RS"/>
        </w:rPr>
        <w:t>пречника</w:t>
      </w:r>
      <w:r w:rsidRPr="0073726D">
        <w:rPr>
          <w:rFonts w:eastAsia="Times New Roman"/>
          <w:i/>
          <w:iCs/>
          <w:noProof/>
          <w:sz w:val="24"/>
          <w:szCs w:val="24"/>
          <w:lang w:val="sr-Cyrl-RS"/>
        </w:rPr>
        <w:t xml:space="preserve"> или дужине. б. </w:t>
      </w:r>
      <w:r w:rsidRPr="0073726D">
        <w:rPr>
          <w:rFonts w:eastAsia="Times New Roman"/>
          <w:i/>
          <w:iCs/>
          <w:noProof/>
          <w:sz w:val="24"/>
          <w:szCs w:val="24"/>
          <w:u w:val="single"/>
          <w:lang w:val="sr-Cyrl-RS"/>
        </w:rPr>
        <w:t>и</w:t>
      </w:r>
    </w:p>
    <w:p w:rsidR="0073726D" w:rsidRPr="0073726D" w:rsidRDefault="0073726D" w:rsidP="00372522">
      <w:pPr>
        <w:tabs>
          <w:tab w:val="left" w:pos="9355"/>
        </w:tabs>
        <w:spacing w:line="187" w:lineRule="exact"/>
        <w:ind w:left="1843" w:hanging="283"/>
        <w:jc w:val="both"/>
        <w:rPr>
          <w:rFonts w:eastAsia="Times New Roman"/>
          <w:i/>
          <w:iCs/>
          <w:noProof/>
          <w:sz w:val="24"/>
          <w:szCs w:val="24"/>
          <w:lang w:val="sr-Cyrl-RS"/>
        </w:rPr>
      </w:pPr>
    </w:p>
    <w:p w:rsidR="0073726D" w:rsidRPr="0073726D" w:rsidRDefault="00666AD1" w:rsidP="00372522">
      <w:pPr>
        <w:numPr>
          <w:ilvl w:val="1"/>
          <w:numId w:val="141"/>
        </w:numPr>
        <w:tabs>
          <w:tab w:val="left" w:pos="3180"/>
          <w:tab w:val="left" w:pos="9355"/>
        </w:tabs>
        <w:ind w:left="1843" w:hanging="283"/>
        <w:jc w:val="both"/>
        <w:rPr>
          <w:rFonts w:eastAsia="Times New Roman"/>
          <w:i/>
          <w:iCs/>
          <w:noProof/>
          <w:sz w:val="24"/>
          <w:szCs w:val="24"/>
          <w:lang w:val="sr-Cyrl-RS"/>
        </w:rPr>
      </w:pPr>
      <w:r>
        <w:rPr>
          <w:rFonts w:eastAsia="Times New Roman"/>
          <w:i/>
          <w:iCs/>
          <w:noProof/>
          <w:sz w:val="24"/>
          <w:szCs w:val="24"/>
          <w:lang w:val="sr-Cyrl-RS"/>
        </w:rPr>
        <w:t>осе</w:t>
      </w:r>
      <w:r w:rsidR="0073726D" w:rsidRPr="0073726D">
        <w:rPr>
          <w:rFonts w:eastAsia="Times New Roman"/>
          <w:i/>
          <w:iCs/>
          <w:noProof/>
          <w:sz w:val="24"/>
          <w:szCs w:val="24"/>
          <w:lang w:val="sr-Cyrl-RS"/>
        </w:rPr>
        <w:t xml:space="preserve"> ограни</w:t>
      </w:r>
      <w:r w:rsidR="0073726D" w:rsidRPr="0073726D">
        <w:rPr>
          <w:rFonts w:eastAsia="Arial"/>
          <w:i/>
          <w:iCs/>
          <w:noProof/>
          <w:sz w:val="24"/>
          <w:szCs w:val="24"/>
          <w:lang w:val="sr-Cyrl-RS"/>
        </w:rPr>
        <w:t>ч</w:t>
      </w:r>
      <w:r>
        <w:rPr>
          <w:rFonts w:eastAsia="Times New Roman"/>
          <w:i/>
          <w:iCs/>
          <w:noProof/>
          <w:sz w:val="24"/>
          <w:szCs w:val="24"/>
          <w:lang w:val="sr-Cyrl-RS"/>
        </w:rPr>
        <w:t xml:space="preserve">ене на x, </w:t>
      </w:r>
      <w:r>
        <w:rPr>
          <w:rFonts w:eastAsia="Times New Roman"/>
          <w:i/>
          <w:iCs/>
          <w:noProof/>
          <w:sz w:val="24"/>
          <w:szCs w:val="24"/>
          <w:lang w:val="en-US"/>
        </w:rPr>
        <w:t>z</w:t>
      </w:r>
      <w:r>
        <w:rPr>
          <w:rFonts w:eastAsia="Times New Roman"/>
          <w:i/>
          <w:iCs/>
          <w:noProof/>
          <w:sz w:val="24"/>
          <w:szCs w:val="24"/>
          <w:lang w:val="sr-Cyrl-RS"/>
        </w:rPr>
        <w:t xml:space="preserve"> и </w:t>
      </w:r>
      <w:r>
        <w:rPr>
          <w:rFonts w:eastAsia="Times New Roman"/>
          <w:i/>
          <w:iCs/>
          <w:noProof/>
          <w:sz w:val="24"/>
          <w:szCs w:val="24"/>
          <w:lang w:val="en-US"/>
        </w:rPr>
        <w:t>c</w:t>
      </w:r>
      <w:r w:rsidR="0073726D" w:rsidRPr="0073726D">
        <w:rPr>
          <w:rFonts w:eastAsia="Times New Roman"/>
          <w:i/>
          <w:iCs/>
          <w:noProof/>
          <w:sz w:val="24"/>
          <w:szCs w:val="24"/>
          <w:lang w:val="sr-Cyrl-RS"/>
        </w:rPr>
        <w:t>;</w:t>
      </w:r>
    </w:p>
    <w:p w:rsidR="0073726D" w:rsidRPr="0073726D" w:rsidRDefault="0073726D" w:rsidP="00372522">
      <w:pPr>
        <w:tabs>
          <w:tab w:val="left" w:pos="9355"/>
        </w:tabs>
        <w:spacing w:line="205" w:lineRule="exact"/>
        <w:ind w:left="1418" w:hanging="284"/>
        <w:jc w:val="both"/>
        <w:rPr>
          <w:rFonts w:eastAsia="Times New Roman"/>
          <w:i/>
          <w:iCs/>
          <w:noProof/>
          <w:sz w:val="24"/>
          <w:szCs w:val="24"/>
          <w:lang w:val="sr-Cyrl-RS"/>
        </w:rPr>
      </w:pPr>
    </w:p>
    <w:p w:rsidR="0073726D" w:rsidRPr="0073726D" w:rsidRDefault="00B1429C" w:rsidP="00372522">
      <w:pPr>
        <w:tabs>
          <w:tab w:val="left" w:pos="2940"/>
          <w:tab w:val="left" w:pos="9355"/>
        </w:tabs>
        <w:spacing w:line="239" w:lineRule="auto"/>
        <w:ind w:left="1134"/>
        <w:jc w:val="both"/>
        <w:rPr>
          <w:rFonts w:eastAsia="Times New Roman"/>
          <w:i/>
          <w:iCs/>
          <w:noProof/>
          <w:sz w:val="24"/>
          <w:szCs w:val="24"/>
          <w:lang w:val="sr-Cyrl-RS"/>
        </w:rPr>
      </w:pPr>
      <w:r>
        <w:rPr>
          <w:rFonts w:eastAsia="Times New Roman"/>
          <w:i/>
          <w:iCs/>
          <w:noProof/>
          <w:sz w:val="24"/>
          <w:szCs w:val="24"/>
          <w:lang w:val="sr-Cyrl-RS"/>
        </w:rPr>
        <w:t xml:space="preserve">б. </w:t>
      </w:r>
      <w:r w:rsidR="0073726D" w:rsidRPr="0073726D">
        <w:rPr>
          <w:rFonts w:eastAsia="Times New Roman"/>
          <w:i/>
          <w:iCs/>
          <w:noProof/>
          <w:sz w:val="24"/>
          <w:szCs w:val="24"/>
          <w:lang w:val="sr-Cyrl-RS"/>
        </w:rPr>
        <w:t>обликовна брусна ору</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а која немају ос</w:t>
      </w:r>
      <w:r w:rsidR="00666AD1">
        <w:rPr>
          <w:rFonts w:eastAsia="Times New Roman"/>
          <w:i/>
          <w:iCs/>
          <w:noProof/>
          <w:sz w:val="24"/>
          <w:szCs w:val="24"/>
          <w:lang w:val="sr-Cyrl-BA"/>
        </w:rPr>
        <w:t>у</w:t>
      </w:r>
      <w:r w:rsidR="00666AD1">
        <w:rPr>
          <w:rFonts w:eastAsia="Times New Roman"/>
          <w:i/>
          <w:iCs/>
          <w:noProof/>
          <w:sz w:val="24"/>
          <w:szCs w:val="24"/>
          <w:lang w:val="sr-Cyrl-RS"/>
        </w:rPr>
        <w:t xml:space="preserve"> </w:t>
      </w:r>
      <w:r w:rsidR="00666AD1">
        <w:rPr>
          <w:rFonts w:eastAsia="Times New Roman"/>
          <w:i/>
          <w:iCs/>
          <w:noProof/>
          <w:sz w:val="24"/>
          <w:szCs w:val="24"/>
          <w:lang w:val="en-US"/>
        </w:rPr>
        <w:t>z</w:t>
      </w:r>
      <w:r w:rsidR="0073726D" w:rsidRPr="0073726D">
        <w:rPr>
          <w:rFonts w:eastAsia="Times New Roman"/>
          <w:i/>
          <w:iCs/>
          <w:noProof/>
          <w:sz w:val="24"/>
          <w:szCs w:val="24"/>
          <w:lang w:val="sr-Cyrl-RS"/>
        </w:rPr>
        <w:t xml:space="preserve"> или ос</w:t>
      </w:r>
      <w:r w:rsidR="00666AD1">
        <w:rPr>
          <w:rFonts w:eastAsia="Times New Roman"/>
          <w:i/>
          <w:iCs/>
          <w:noProof/>
          <w:sz w:val="24"/>
          <w:szCs w:val="24"/>
          <w:lang w:val="sr-Cyrl-RS"/>
        </w:rPr>
        <w:t>у w с укупном та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нош</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у позиц</w:t>
      </w:r>
      <w:r w:rsidR="00666AD1">
        <w:rPr>
          <w:rFonts w:eastAsia="Times New Roman"/>
          <w:i/>
          <w:iCs/>
          <w:noProof/>
          <w:sz w:val="24"/>
          <w:szCs w:val="24"/>
          <w:lang w:val="sr-Cyrl-RS"/>
        </w:rPr>
        <w:t>и</w:t>
      </w:r>
      <w:r w:rsidR="00F45795">
        <w:rPr>
          <w:rFonts w:eastAsia="Times New Roman"/>
          <w:i/>
          <w:iCs/>
          <w:noProof/>
          <w:sz w:val="24"/>
          <w:szCs w:val="24"/>
          <w:lang w:val="sr-Cyrl-RS"/>
        </w:rPr>
        <w:t>он</w:t>
      </w:r>
      <w:r w:rsidR="0073726D" w:rsidRPr="0073726D">
        <w:rPr>
          <w:rFonts w:eastAsia="Times New Roman"/>
          <w:i/>
          <w:iCs/>
          <w:noProof/>
          <w:sz w:val="24"/>
          <w:szCs w:val="24"/>
          <w:lang w:val="sr-Cyrl-RS"/>
        </w:rPr>
        <w:t xml:space="preserve">ирања </w:t>
      </w:r>
      <w:r w:rsidR="0073726D" w:rsidRPr="00B1429C">
        <w:rPr>
          <w:rFonts w:eastAsia="Times New Roman"/>
          <w:i/>
          <w:iCs/>
          <w:noProof/>
          <w:sz w:val="24"/>
          <w:szCs w:val="24"/>
          <w:lang w:val="sr-Cyrl-RS"/>
        </w:rPr>
        <w:t xml:space="preserve">мањом (бољом) од 4 </w:t>
      </w:r>
      <w:r w:rsidR="0073726D" w:rsidRPr="00B1429C">
        <w:rPr>
          <w:rFonts w:eastAsia="Arial"/>
          <w:i/>
          <w:iCs/>
          <w:noProof/>
          <w:sz w:val="24"/>
          <w:szCs w:val="24"/>
          <w:lang w:val="sr-Cyrl-RS"/>
        </w:rPr>
        <w:t>μ</w:t>
      </w:r>
      <w:r w:rsidR="000259DA" w:rsidRPr="00B1429C">
        <w:rPr>
          <w:rFonts w:eastAsia="Times New Roman"/>
          <w:i/>
          <w:iCs/>
          <w:noProof/>
          <w:sz w:val="24"/>
          <w:szCs w:val="24"/>
          <w:lang w:val="en-US"/>
        </w:rPr>
        <w:t>m</w:t>
      </w:r>
      <w:r w:rsidR="0073726D" w:rsidRPr="00B1429C">
        <w:rPr>
          <w:rFonts w:eastAsia="Times New Roman"/>
          <w:i/>
          <w:iCs/>
          <w:noProof/>
          <w:sz w:val="24"/>
          <w:szCs w:val="24"/>
          <w:lang w:val="sr-Cyrl-RS"/>
        </w:rPr>
        <w:t xml:space="preserve"> према норми </w:t>
      </w:r>
      <w:r w:rsidR="00445438" w:rsidRPr="00B1429C">
        <w:rPr>
          <w:rFonts w:eastAsia="Times New Roman"/>
          <w:i/>
          <w:iCs/>
          <w:noProof/>
          <w:sz w:val="24"/>
          <w:szCs w:val="24"/>
          <w:lang w:val="sr-Cyrl-RS"/>
        </w:rPr>
        <w:t>ISO</w:t>
      </w:r>
      <w:r w:rsidR="0073726D" w:rsidRPr="00B1429C">
        <w:rPr>
          <w:rFonts w:eastAsia="Times New Roman"/>
          <w:i/>
          <w:iCs/>
          <w:noProof/>
          <w:sz w:val="24"/>
          <w:szCs w:val="24"/>
          <w:lang w:val="sr-Cyrl-RS"/>
        </w:rPr>
        <w:t xml:space="preserve"> 230-2:1988</w:t>
      </w:r>
      <w:r w:rsidR="0073726D" w:rsidRPr="00B1429C">
        <w:rPr>
          <w:rStyle w:val="FootnoteReference"/>
          <w:rFonts w:eastAsia="Times New Roman"/>
          <w:i/>
          <w:iCs/>
          <w:noProof/>
          <w:sz w:val="24"/>
          <w:szCs w:val="24"/>
          <w:lang w:val="sr-Cyrl-RS"/>
        </w:rPr>
        <w:footnoteReference w:id="2"/>
      </w:r>
      <w:r w:rsidR="0073726D" w:rsidRPr="00B1429C">
        <w:rPr>
          <w:rFonts w:eastAsia="Times New Roman"/>
          <w:i/>
          <w:iCs/>
          <w:noProof/>
          <w:sz w:val="24"/>
          <w:szCs w:val="24"/>
          <w:lang w:val="sr-Cyrl-RS"/>
        </w:rPr>
        <w:t xml:space="preserve"> </w:t>
      </w:r>
      <w:r w:rsidR="0073726D" w:rsidRPr="00B1429C">
        <w:rPr>
          <w:rFonts w:eastAsia="Times New Roman"/>
          <w:i/>
          <w:noProof/>
          <w:sz w:val="24"/>
          <w:szCs w:val="24"/>
          <w:lang w:val="sr-Cyrl-RS"/>
        </w:rPr>
        <w:t>или еквивалентним нац</w:t>
      </w:r>
      <w:r w:rsidR="00666AD1" w:rsidRPr="00B1429C">
        <w:rPr>
          <w:rFonts w:eastAsia="Times New Roman"/>
          <w:i/>
          <w:noProof/>
          <w:sz w:val="24"/>
          <w:szCs w:val="24"/>
          <w:lang w:val="sr-Cyrl-RS"/>
        </w:rPr>
        <w:t>и</w:t>
      </w:r>
      <w:r w:rsidR="00F45795" w:rsidRPr="00B1429C">
        <w:rPr>
          <w:rFonts w:eastAsia="Times New Roman"/>
          <w:i/>
          <w:noProof/>
          <w:sz w:val="24"/>
          <w:szCs w:val="24"/>
          <w:lang w:val="sr-Cyrl-RS"/>
        </w:rPr>
        <w:t>он</w:t>
      </w:r>
      <w:r w:rsidR="0073726D" w:rsidRPr="00B1429C">
        <w:rPr>
          <w:rFonts w:eastAsia="Times New Roman"/>
          <w:i/>
          <w:noProof/>
          <w:sz w:val="24"/>
          <w:szCs w:val="24"/>
          <w:lang w:val="sr-Cyrl-RS"/>
        </w:rPr>
        <w:t>алним</w:t>
      </w:r>
      <w:r w:rsidR="0073726D" w:rsidRPr="00B1429C">
        <w:rPr>
          <w:rFonts w:eastAsia="Times New Roman"/>
          <w:i/>
          <w:iCs/>
          <w:noProof/>
          <w:sz w:val="24"/>
          <w:szCs w:val="24"/>
          <w:lang w:val="sr-Cyrl-RS"/>
        </w:rPr>
        <w:t xml:space="preserve"> </w:t>
      </w:r>
      <w:r w:rsidR="0073726D" w:rsidRPr="00B1429C">
        <w:rPr>
          <w:rFonts w:eastAsia="Times New Roman"/>
          <w:i/>
          <w:noProof/>
          <w:sz w:val="24"/>
          <w:szCs w:val="24"/>
          <w:lang w:val="sr-Cyrl-RS"/>
        </w:rPr>
        <w:t>нормама.</w:t>
      </w:r>
    </w:p>
    <w:p w:rsidR="0073726D" w:rsidRPr="0073726D" w:rsidRDefault="0073726D" w:rsidP="00372522">
      <w:pPr>
        <w:spacing w:line="235" w:lineRule="auto"/>
        <w:jc w:val="both"/>
        <w:rPr>
          <w:noProof/>
          <w:sz w:val="24"/>
          <w:szCs w:val="24"/>
          <w:lang w:val="sr-Cyrl-RS"/>
        </w:rPr>
      </w:pPr>
    </w:p>
    <w:p w:rsidR="0073726D" w:rsidRPr="0073726D" w:rsidRDefault="0073726D" w:rsidP="00372522">
      <w:pPr>
        <w:spacing w:line="262" w:lineRule="exact"/>
        <w:jc w:val="both"/>
        <w:rPr>
          <w:noProof/>
          <w:sz w:val="24"/>
          <w:szCs w:val="24"/>
          <w:lang w:val="sr-Cyrl-RS"/>
        </w:rPr>
      </w:pPr>
      <w:bookmarkStart w:id="41" w:name="page84"/>
      <w:bookmarkEnd w:id="41"/>
    </w:p>
    <w:p w:rsidR="0073726D" w:rsidRPr="0073726D" w:rsidRDefault="00B1429C" w:rsidP="00372522">
      <w:pPr>
        <w:tabs>
          <w:tab w:val="left" w:pos="1760"/>
        </w:tabs>
        <w:spacing w:line="239" w:lineRule="auto"/>
        <w:ind w:left="851"/>
        <w:jc w:val="both"/>
        <w:rPr>
          <w:rFonts w:eastAsia="Times New Roman"/>
          <w:noProof/>
          <w:sz w:val="24"/>
          <w:szCs w:val="24"/>
          <w:lang w:val="sr-Cyrl-RS"/>
        </w:rPr>
      </w:pPr>
      <w:r>
        <w:rPr>
          <w:rFonts w:eastAsia="Times New Roman"/>
          <w:noProof/>
          <w:sz w:val="24"/>
          <w:szCs w:val="24"/>
          <w:lang w:val="sr-Cyrl-RS"/>
        </w:rPr>
        <w:t xml:space="preserve">ц. </w:t>
      </w:r>
      <w:r w:rsidR="00666AD1">
        <w:rPr>
          <w:rFonts w:eastAsia="Times New Roman"/>
          <w:noProof/>
          <w:sz w:val="24"/>
          <w:szCs w:val="24"/>
          <w:lang w:val="sr-Cyrl-RS"/>
        </w:rPr>
        <w:t>алатне</w:t>
      </w:r>
      <w:r w:rsidR="0073726D" w:rsidRPr="0073726D">
        <w:rPr>
          <w:rFonts w:eastAsia="Times New Roman"/>
          <w:noProof/>
          <w:sz w:val="24"/>
          <w:szCs w:val="24"/>
          <w:lang w:val="sr-Cyrl-RS"/>
        </w:rPr>
        <w:t xml:space="preserve"> </w:t>
      </w:r>
      <w:r w:rsidR="00666AD1">
        <w:rPr>
          <w:rFonts w:eastAsia="Times New Roman"/>
          <w:noProof/>
          <w:sz w:val="24"/>
          <w:szCs w:val="24"/>
          <w:lang w:val="sr-Cyrl-RS"/>
        </w:rPr>
        <w:t>машине за стругање, који имају та</w:t>
      </w:r>
      <w:r w:rsidR="0073726D" w:rsidRPr="0073726D">
        <w:rPr>
          <w:rFonts w:eastAsia="Arial"/>
          <w:noProof/>
          <w:sz w:val="24"/>
          <w:szCs w:val="24"/>
          <w:lang w:val="sr-Cyrl-RS"/>
        </w:rPr>
        <w:t>ч</w:t>
      </w:r>
      <w:r w:rsidR="0073726D" w:rsidRPr="0073726D">
        <w:rPr>
          <w:rFonts w:eastAsia="Times New Roman"/>
          <w:noProof/>
          <w:sz w:val="24"/>
          <w:szCs w:val="24"/>
          <w:lang w:val="sr-Cyrl-RS"/>
        </w:rPr>
        <w:t>ност позиц</w:t>
      </w:r>
      <w:r w:rsidR="00666AD1">
        <w:rPr>
          <w:rFonts w:eastAsia="Times New Roman"/>
          <w:noProof/>
          <w:sz w:val="24"/>
          <w:szCs w:val="24"/>
          <w:lang w:val="sr-Cyrl-RS"/>
        </w:rPr>
        <w:t>и</w:t>
      </w:r>
      <w:r w:rsidR="00F45795">
        <w:rPr>
          <w:rFonts w:eastAsia="Times New Roman"/>
          <w:noProof/>
          <w:sz w:val="24"/>
          <w:szCs w:val="24"/>
          <w:lang w:val="sr-Cyrl-RS"/>
        </w:rPr>
        <w:t>он</w:t>
      </w:r>
      <w:r w:rsidR="0073726D" w:rsidRPr="0073726D">
        <w:rPr>
          <w:rFonts w:eastAsia="Times New Roman"/>
          <w:noProof/>
          <w:sz w:val="24"/>
          <w:szCs w:val="24"/>
          <w:lang w:val="sr-Cyrl-RS"/>
        </w:rPr>
        <w:t xml:space="preserve">ирања са „свим расположивим компензацијама” бољу (мању) од 6 </w:t>
      </w:r>
      <w:r w:rsidR="0073726D" w:rsidRPr="0073726D">
        <w:rPr>
          <w:rFonts w:eastAsia="Arial"/>
          <w:noProof/>
          <w:sz w:val="24"/>
          <w:szCs w:val="24"/>
          <w:lang w:val="sr-Cyrl-RS"/>
        </w:rPr>
        <w:t>μ</w:t>
      </w:r>
      <w:r w:rsidR="00666AD1">
        <w:rPr>
          <w:rFonts w:eastAsia="Times New Roman"/>
          <w:noProof/>
          <w:sz w:val="24"/>
          <w:szCs w:val="24"/>
          <w:lang w:val="en-US"/>
        </w:rPr>
        <w:t>m</w:t>
      </w:r>
      <w:r w:rsidR="0073726D" w:rsidRPr="0073726D">
        <w:rPr>
          <w:rFonts w:eastAsia="Times New Roman"/>
          <w:noProof/>
          <w:sz w:val="24"/>
          <w:szCs w:val="24"/>
          <w:lang w:val="sr-Cyrl-RS"/>
        </w:rPr>
        <w:t xml:space="preserve"> према норми </w:t>
      </w:r>
      <w:r w:rsidR="00445438">
        <w:rPr>
          <w:rFonts w:eastAsia="Times New Roman"/>
          <w:noProof/>
          <w:sz w:val="24"/>
          <w:szCs w:val="24"/>
          <w:lang w:val="sr-Cyrl-RS"/>
        </w:rPr>
        <w:t>ISO</w:t>
      </w:r>
      <w:r w:rsidR="0073726D" w:rsidRPr="0073726D">
        <w:rPr>
          <w:rFonts w:eastAsia="Times New Roman"/>
          <w:noProof/>
          <w:sz w:val="24"/>
          <w:szCs w:val="24"/>
          <w:lang w:val="sr-Cyrl-RS"/>
        </w:rPr>
        <w:t xml:space="preserve"> 230-2:1988 </w:t>
      </w:r>
      <w:r w:rsidR="0073726D" w:rsidRPr="0073726D">
        <w:rPr>
          <w:rFonts w:eastAsia="Times New Roman"/>
          <w:noProof/>
          <w:sz w:val="24"/>
          <w:szCs w:val="24"/>
          <w:vertAlign w:val="superscript"/>
          <w:lang w:val="sr-Cyrl-RS"/>
        </w:rPr>
        <w:t>(1)</w:t>
      </w:r>
      <w:r w:rsidR="00666AD1">
        <w:rPr>
          <w:rFonts w:eastAsia="Times New Roman"/>
          <w:noProof/>
          <w:sz w:val="24"/>
          <w:szCs w:val="24"/>
          <w:lang w:val="sr-Cyrl-RS"/>
        </w:rPr>
        <w:t xml:space="preserve">  дуж било које линеарне ос</w:t>
      </w:r>
      <w:r w:rsidR="00666AD1">
        <w:rPr>
          <w:rFonts w:eastAsia="Times New Roman"/>
          <w:noProof/>
          <w:sz w:val="24"/>
          <w:szCs w:val="24"/>
          <w:lang w:val="en-US"/>
        </w:rPr>
        <w:t>e</w:t>
      </w:r>
      <w:r w:rsidR="0073726D" w:rsidRPr="0073726D">
        <w:rPr>
          <w:rFonts w:eastAsia="Times New Roman"/>
          <w:noProof/>
          <w:sz w:val="24"/>
          <w:szCs w:val="24"/>
          <w:lang w:val="sr-Cyrl-RS"/>
        </w:rPr>
        <w:t xml:space="preserve"> (укупно позиц</w:t>
      </w:r>
      <w:r w:rsidR="00666AD1">
        <w:rPr>
          <w:rFonts w:eastAsia="Times New Roman"/>
          <w:noProof/>
          <w:sz w:val="24"/>
          <w:szCs w:val="24"/>
          <w:lang w:val="sr-Cyrl-BA"/>
        </w:rPr>
        <w:t>и</w:t>
      </w:r>
      <w:r w:rsidR="00F45795">
        <w:rPr>
          <w:rFonts w:eastAsia="Times New Roman"/>
          <w:noProof/>
          <w:sz w:val="24"/>
          <w:szCs w:val="24"/>
          <w:lang w:val="sr-Cyrl-RS"/>
        </w:rPr>
        <w:t>он</w:t>
      </w:r>
      <w:r w:rsidR="0073726D" w:rsidRPr="0073726D">
        <w:rPr>
          <w:rFonts w:eastAsia="Times New Roman"/>
          <w:noProof/>
          <w:sz w:val="24"/>
          <w:szCs w:val="24"/>
          <w:lang w:val="sr-Cyrl-RS"/>
        </w:rPr>
        <w:t xml:space="preserve">ирање) за </w:t>
      </w:r>
      <w:r w:rsidR="00666AD1">
        <w:rPr>
          <w:rFonts w:eastAsia="Times New Roman"/>
          <w:noProof/>
          <w:sz w:val="24"/>
          <w:szCs w:val="24"/>
          <w:lang w:val="sr-Cyrl-RS"/>
        </w:rPr>
        <w:t>машине</w:t>
      </w:r>
      <w:r w:rsidR="0073726D" w:rsidRPr="0073726D">
        <w:rPr>
          <w:rFonts w:eastAsia="Times New Roman"/>
          <w:noProof/>
          <w:sz w:val="24"/>
          <w:szCs w:val="24"/>
          <w:lang w:val="sr-Cyrl-RS"/>
        </w:rPr>
        <w:t xml:space="preserve"> који имају могу</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ност обраде </w:t>
      </w:r>
      <w:r w:rsidR="00666AD1">
        <w:rPr>
          <w:rFonts w:eastAsia="Times New Roman"/>
          <w:noProof/>
          <w:sz w:val="24"/>
          <w:szCs w:val="24"/>
          <w:lang w:val="sr-Cyrl-RS"/>
        </w:rPr>
        <w:t>пречника</w:t>
      </w:r>
      <w:r w:rsidR="0073726D" w:rsidRPr="0073726D">
        <w:rPr>
          <w:rFonts w:eastAsia="Times New Roman"/>
          <w:noProof/>
          <w:sz w:val="24"/>
          <w:szCs w:val="24"/>
          <w:lang w:val="sr-Cyrl-RS"/>
        </w:rPr>
        <w:t xml:space="preserve">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их од 35 </w:t>
      </w:r>
      <w:r w:rsidR="00016A4E">
        <w:rPr>
          <w:rFonts w:eastAsia="Times New Roman"/>
          <w:noProof/>
          <w:sz w:val="24"/>
          <w:szCs w:val="24"/>
          <w:lang w:val="sr-Cyrl-RS"/>
        </w:rPr>
        <w:t>mm</w:t>
      </w:r>
      <w:r w:rsidR="0073726D" w:rsidRPr="0073726D">
        <w:rPr>
          <w:rFonts w:eastAsia="Times New Roman"/>
          <w:noProof/>
          <w:sz w:val="24"/>
          <w:szCs w:val="24"/>
          <w:lang w:val="sr-Cyrl-RS"/>
        </w:rPr>
        <w:t>;</w:t>
      </w:r>
    </w:p>
    <w:p w:rsidR="0073726D" w:rsidRPr="0073726D" w:rsidRDefault="0073726D" w:rsidP="00372522">
      <w:pPr>
        <w:spacing w:line="252" w:lineRule="exact"/>
        <w:jc w:val="both"/>
        <w:rPr>
          <w:noProof/>
          <w:sz w:val="24"/>
          <w:szCs w:val="24"/>
          <w:lang w:val="sr-Cyrl-RS"/>
        </w:rPr>
      </w:pPr>
    </w:p>
    <w:p w:rsidR="0073726D" w:rsidRPr="0073726D" w:rsidRDefault="0073726D" w:rsidP="00372522">
      <w:pPr>
        <w:tabs>
          <w:tab w:val="left" w:pos="2680"/>
        </w:tabs>
        <w:spacing w:line="238" w:lineRule="auto"/>
        <w:ind w:left="2410" w:hanging="1276"/>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00B4239D">
        <w:rPr>
          <w:rFonts w:eastAsia="Times New Roman"/>
          <w:i/>
          <w:iCs/>
          <w:noProof/>
          <w:sz w:val="24"/>
          <w:szCs w:val="24"/>
          <w:lang w:val="sr-Cyrl-RS"/>
        </w:rPr>
        <w:t>2B</w:t>
      </w:r>
      <w:r w:rsidRPr="0073726D">
        <w:rPr>
          <w:rFonts w:eastAsia="Times New Roman"/>
          <w:i/>
          <w:iCs/>
          <w:noProof/>
          <w:sz w:val="24"/>
          <w:szCs w:val="24"/>
          <w:lang w:val="sr-Cyrl-RS"/>
        </w:rPr>
        <w:t xml:space="preserve">201.ц. не односи се на </w:t>
      </w:r>
      <w:r w:rsidR="004C164F">
        <w:rPr>
          <w:rFonts w:eastAsia="Times New Roman"/>
          <w:i/>
          <w:iCs/>
          <w:noProof/>
          <w:sz w:val="24"/>
          <w:szCs w:val="24"/>
          <w:lang w:val="sr-Cyrl-RS"/>
        </w:rPr>
        <w:t>машине</w:t>
      </w:r>
      <w:r w:rsidRPr="0073726D">
        <w:rPr>
          <w:rFonts w:eastAsia="Times New Roman"/>
          <w:i/>
          <w:iCs/>
          <w:noProof/>
          <w:sz w:val="24"/>
          <w:szCs w:val="24"/>
          <w:lang w:val="sr-Cyrl-RS"/>
        </w:rPr>
        <w:t xml:space="preserve"> за токарење шипки (</w:t>
      </w:r>
      <w:r w:rsidR="004C164F">
        <w:rPr>
          <w:rFonts w:eastAsia="Times New Roman"/>
          <w:i/>
          <w:iCs/>
          <w:noProof/>
          <w:sz w:val="24"/>
          <w:szCs w:val="24"/>
          <w:lang w:val="en-US"/>
        </w:rPr>
        <w:t>Swissturn</w:t>
      </w:r>
      <w:r w:rsidRPr="0073726D">
        <w:rPr>
          <w:rFonts w:eastAsia="Times New Roman"/>
          <w:i/>
          <w:iCs/>
          <w:noProof/>
          <w:sz w:val="24"/>
          <w:szCs w:val="24"/>
          <w:lang w:val="sr-Cyrl-RS"/>
        </w:rPr>
        <w:t>), ограни</w:t>
      </w:r>
      <w:r w:rsidRPr="0073726D">
        <w:rPr>
          <w:rFonts w:eastAsia="Arial"/>
          <w:i/>
          <w:iCs/>
          <w:noProof/>
          <w:sz w:val="24"/>
          <w:szCs w:val="24"/>
          <w:lang w:val="sr-Cyrl-RS"/>
        </w:rPr>
        <w:t>ч</w:t>
      </w:r>
      <w:r w:rsidRPr="0073726D">
        <w:rPr>
          <w:rFonts w:eastAsia="Times New Roman"/>
          <w:i/>
          <w:iCs/>
          <w:noProof/>
          <w:sz w:val="24"/>
          <w:szCs w:val="24"/>
          <w:lang w:val="sr-Cyrl-RS"/>
        </w:rPr>
        <w:t>ене искљу</w:t>
      </w:r>
      <w:r w:rsidRPr="0073726D">
        <w:rPr>
          <w:rFonts w:eastAsia="Arial"/>
          <w:i/>
          <w:iCs/>
          <w:noProof/>
          <w:sz w:val="24"/>
          <w:szCs w:val="24"/>
          <w:lang w:val="sr-Cyrl-RS"/>
        </w:rPr>
        <w:t>ч</w:t>
      </w:r>
      <w:r w:rsidRPr="0073726D">
        <w:rPr>
          <w:rFonts w:eastAsia="Times New Roman"/>
          <w:i/>
          <w:iCs/>
          <w:noProof/>
          <w:sz w:val="24"/>
          <w:szCs w:val="24"/>
          <w:lang w:val="sr-Cyrl-RS"/>
        </w:rPr>
        <w:t>иво на обраду шипки, ако је најве</w:t>
      </w:r>
      <w:r w:rsidRPr="0073726D">
        <w:rPr>
          <w:rFonts w:eastAsia="Arial"/>
          <w:i/>
          <w:iCs/>
          <w:noProof/>
          <w:sz w:val="24"/>
          <w:szCs w:val="24"/>
          <w:lang w:val="sr-Cyrl-RS"/>
        </w:rPr>
        <w:t>ћ</w:t>
      </w:r>
      <w:r w:rsidRPr="0073726D">
        <w:rPr>
          <w:rFonts w:eastAsia="Times New Roman"/>
          <w:i/>
          <w:iCs/>
          <w:noProof/>
          <w:sz w:val="24"/>
          <w:szCs w:val="24"/>
          <w:lang w:val="sr-Cyrl-RS"/>
        </w:rPr>
        <w:t xml:space="preserve">и </w:t>
      </w:r>
      <w:r w:rsidR="004C164F">
        <w:rPr>
          <w:rFonts w:eastAsia="Times New Roman"/>
          <w:i/>
          <w:iCs/>
          <w:noProof/>
          <w:sz w:val="24"/>
          <w:szCs w:val="24"/>
          <w:lang w:val="sr-Cyrl-BA"/>
        </w:rPr>
        <w:t>пречник</w:t>
      </w:r>
      <w:r w:rsidRPr="0073726D">
        <w:rPr>
          <w:rFonts w:eastAsia="Times New Roman"/>
          <w:i/>
          <w:iCs/>
          <w:noProof/>
          <w:sz w:val="24"/>
          <w:szCs w:val="24"/>
          <w:lang w:val="sr-Cyrl-RS"/>
        </w:rPr>
        <w:t xml:space="preserve"> шипке једнак или мањи од 42 </w:t>
      </w:r>
      <w:r w:rsidR="00016A4E">
        <w:rPr>
          <w:rFonts w:eastAsia="Times New Roman"/>
          <w:i/>
          <w:iCs/>
          <w:noProof/>
          <w:sz w:val="24"/>
          <w:szCs w:val="24"/>
          <w:lang w:val="sr-Cyrl-RS"/>
        </w:rPr>
        <w:t>mm</w:t>
      </w:r>
      <w:r w:rsidRPr="0073726D">
        <w:rPr>
          <w:rFonts w:eastAsia="Times New Roman"/>
          <w:i/>
          <w:iCs/>
          <w:noProof/>
          <w:sz w:val="24"/>
          <w:szCs w:val="24"/>
          <w:lang w:val="sr-Cyrl-RS"/>
        </w:rPr>
        <w:t xml:space="preserve"> и ако не постоји могу</w:t>
      </w:r>
      <w:r w:rsidRPr="0073726D">
        <w:rPr>
          <w:rFonts w:eastAsia="Arial"/>
          <w:i/>
          <w:iCs/>
          <w:noProof/>
          <w:sz w:val="24"/>
          <w:szCs w:val="24"/>
          <w:lang w:val="sr-Cyrl-RS"/>
        </w:rPr>
        <w:t>ћ</w:t>
      </w:r>
      <w:r w:rsidRPr="0073726D">
        <w:rPr>
          <w:rFonts w:eastAsia="Times New Roman"/>
          <w:i/>
          <w:iCs/>
          <w:noProof/>
          <w:sz w:val="24"/>
          <w:szCs w:val="24"/>
          <w:lang w:val="sr-Cyrl-RS"/>
        </w:rPr>
        <w:t xml:space="preserve">ност за уградњу стезне главе. </w:t>
      </w:r>
      <w:r w:rsidR="004C164F">
        <w:rPr>
          <w:rFonts w:eastAsia="Times New Roman"/>
          <w:i/>
          <w:iCs/>
          <w:noProof/>
          <w:sz w:val="24"/>
          <w:szCs w:val="24"/>
          <w:lang w:val="sr-Cyrl-RS"/>
        </w:rPr>
        <w:t>Машине</w:t>
      </w:r>
      <w:r w:rsidRPr="0073726D">
        <w:rPr>
          <w:rFonts w:eastAsia="Times New Roman"/>
          <w:i/>
          <w:iCs/>
          <w:noProof/>
          <w:sz w:val="24"/>
          <w:szCs w:val="24"/>
          <w:lang w:val="sr-Cyrl-RS"/>
        </w:rPr>
        <w:t xml:space="preserve"> могу имати могу</w:t>
      </w:r>
      <w:r w:rsidRPr="0073726D">
        <w:rPr>
          <w:rFonts w:eastAsia="Arial"/>
          <w:i/>
          <w:iCs/>
          <w:noProof/>
          <w:sz w:val="24"/>
          <w:szCs w:val="24"/>
          <w:lang w:val="sr-Cyrl-RS"/>
        </w:rPr>
        <w:t>ћ</w:t>
      </w:r>
      <w:r w:rsidRPr="0073726D">
        <w:rPr>
          <w:rFonts w:eastAsia="Times New Roman"/>
          <w:i/>
          <w:iCs/>
          <w:noProof/>
          <w:sz w:val="24"/>
          <w:szCs w:val="24"/>
          <w:lang w:val="sr-Cyrl-RS"/>
        </w:rPr>
        <w:t xml:space="preserve">ност бушења и/или глодања за обраду дијелова </w:t>
      </w:r>
      <w:r w:rsidR="004C164F">
        <w:rPr>
          <w:rFonts w:eastAsia="Times New Roman"/>
          <w:i/>
          <w:iCs/>
          <w:noProof/>
          <w:sz w:val="24"/>
          <w:szCs w:val="24"/>
          <w:lang w:val="sr-Cyrl-RS"/>
        </w:rPr>
        <w:t>пречника</w:t>
      </w:r>
      <w:r w:rsidRPr="0073726D">
        <w:rPr>
          <w:rFonts w:eastAsia="Times New Roman"/>
          <w:i/>
          <w:iCs/>
          <w:noProof/>
          <w:sz w:val="24"/>
          <w:szCs w:val="24"/>
          <w:lang w:val="sr-Cyrl-RS"/>
        </w:rPr>
        <w:t xml:space="preserve"> мањег од 42 </w:t>
      </w:r>
      <w:r w:rsidR="00016A4E">
        <w:rPr>
          <w:rFonts w:eastAsia="Times New Roman"/>
          <w:i/>
          <w:iCs/>
          <w:noProof/>
          <w:sz w:val="24"/>
          <w:szCs w:val="24"/>
          <w:lang w:val="sr-Cyrl-RS"/>
        </w:rPr>
        <w:t>mm</w:t>
      </w:r>
      <w:r w:rsidRPr="0073726D">
        <w:rPr>
          <w:rFonts w:eastAsia="Times New Roman"/>
          <w:i/>
          <w:iCs/>
          <w:noProof/>
          <w:sz w:val="24"/>
          <w:szCs w:val="24"/>
          <w:lang w:val="sr-Cyrl-RS"/>
        </w:rPr>
        <w:t>.</w:t>
      </w:r>
    </w:p>
    <w:p w:rsidR="0073726D" w:rsidRPr="0073726D" w:rsidRDefault="0073726D" w:rsidP="00372522">
      <w:pPr>
        <w:spacing w:line="251" w:lineRule="exact"/>
        <w:jc w:val="both"/>
        <w:rPr>
          <w:noProof/>
          <w:sz w:val="24"/>
          <w:szCs w:val="24"/>
          <w:lang w:val="sr-Cyrl-RS"/>
        </w:rPr>
      </w:pPr>
    </w:p>
    <w:p w:rsidR="0073726D" w:rsidRPr="0073726D" w:rsidRDefault="0073726D" w:rsidP="00372522">
      <w:pPr>
        <w:ind w:left="2694" w:hanging="1560"/>
        <w:jc w:val="both"/>
        <w:rPr>
          <w:noProof/>
          <w:sz w:val="24"/>
          <w:szCs w:val="24"/>
          <w:lang w:val="sr-Cyrl-RS"/>
        </w:rPr>
      </w:pPr>
      <w:r w:rsidRPr="0073726D">
        <w:rPr>
          <w:rFonts w:eastAsia="Times New Roman"/>
          <w:i/>
          <w:iCs/>
          <w:noProof/>
          <w:sz w:val="24"/>
          <w:szCs w:val="24"/>
          <w:u w:val="single"/>
          <w:lang w:val="sr-Cyrl-RS"/>
        </w:rPr>
        <w:t>Напомена 1.:</w:t>
      </w:r>
      <w:r w:rsidRPr="0073726D">
        <w:rPr>
          <w:rFonts w:eastAsia="Times New Roman"/>
          <w:i/>
          <w:iCs/>
          <w:noProof/>
          <w:sz w:val="24"/>
          <w:szCs w:val="24"/>
          <w:lang w:val="sr-Cyrl-RS"/>
        </w:rPr>
        <w:t xml:space="preserve">  </w:t>
      </w:r>
      <w:r w:rsidR="00B4239D">
        <w:rPr>
          <w:rFonts w:eastAsia="Times New Roman"/>
          <w:i/>
          <w:iCs/>
          <w:noProof/>
          <w:sz w:val="24"/>
          <w:szCs w:val="24"/>
          <w:lang w:val="sr-Cyrl-RS"/>
        </w:rPr>
        <w:t>2B</w:t>
      </w:r>
      <w:r w:rsidRPr="0073726D">
        <w:rPr>
          <w:rFonts w:eastAsia="Times New Roman"/>
          <w:i/>
          <w:iCs/>
          <w:noProof/>
          <w:sz w:val="24"/>
          <w:szCs w:val="24"/>
          <w:lang w:val="sr-Cyrl-RS"/>
        </w:rPr>
        <w:t xml:space="preserve">201 не односи се на </w:t>
      </w:r>
      <w:r w:rsidR="00666AD1">
        <w:rPr>
          <w:rFonts w:eastAsia="Times New Roman"/>
          <w:i/>
          <w:iCs/>
          <w:noProof/>
          <w:sz w:val="24"/>
          <w:szCs w:val="24"/>
          <w:lang w:val="sr-Cyrl-RS"/>
        </w:rPr>
        <w:t>машинске</w:t>
      </w:r>
      <w:r w:rsidRPr="0073726D">
        <w:rPr>
          <w:rFonts w:eastAsia="Times New Roman"/>
          <w:i/>
          <w:iCs/>
          <w:noProof/>
          <w:sz w:val="24"/>
          <w:szCs w:val="24"/>
          <w:lang w:val="sr-Cyrl-RS"/>
        </w:rPr>
        <w:t xml:space="preserve"> алате посебне на</w:t>
      </w:r>
      <w:r w:rsidR="00C82973">
        <w:rPr>
          <w:rFonts w:eastAsia="Times New Roman"/>
          <w:i/>
          <w:iCs/>
          <w:noProof/>
          <w:sz w:val="24"/>
          <w:szCs w:val="24"/>
          <w:lang w:val="sr-Cyrl-RS"/>
        </w:rPr>
        <w:t>мј</w:t>
      </w:r>
      <w:r w:rsidRPr="0073726D">
        <w:rPr>
          <w:rFonts w:eastAsia="Times New Roman"/>
          <w:i/>
          <w:iCs/>
          <w:noProof/>
          <w:sz w:val="24"/>
          <w:szCs w:val="24"/>
          <w:lang w:val="sr-Cyrl-RS"/>
        </w:rPr>
        <w:t>ене ограни</w:t>
      </w:r>
      <w:r w:rsidRPr="0073726D">
        <w:rPr>
          <w:rFonts w:eastAsia="Arial"/>
          <w:i/>
          <w:iCs/>
          <w:noProof/>
          <w:sz w:val="24"/>
          <w:szCs w:val="24"/>
          <w:lang w:val="sr-Cyrl-RS"/>
        </w:rPr>
        <w:t>ч</w:t>
      </w:r>
      <w:r w:rsidR="00666AD1">
        <w:rPr>
          <w:rFonts w:eastAsia="Times New Roman"/>
          <w:i/>
          <w:iCs/>
          <w:noProof/>
          <w:sz w:val="24"/>
          <w:szCs w:val="24"/>
          <w:lang w:val="sr-Cyrl-RS"/>
        </w:rPr>
        <w:t>ене на израду било којег од сљ</w:t>
      </w:r>
      <w:r w:rsidRPr="0073726D">
        <w:rPr>
          <w:rFonts w:eastAsia="Times New Roman"/>
          <w:i/>
          <w:iCs/>
          <w:noProof/>
          <w:sz w:val="24"/>
          <w:szCs w:val="24"/>
          <w:lang w:val="sr-Cyrl-RS"/>
        </w:rPr>
        <w:t>едећих</w:t>
      </w:r>
      <w:r w:rsidRPr="0073726D">
        <w:rPr>
          <w:noProof/>
          <w:sz w:val="24"/>
          <w:szCs w:val="24"/>
          <w:lang w:val="sr-Cyrl-RS"/>
        </w:rPr>
        <w:t xml:space="preserve"> </w:t>
      </w:r>
      <w:r w:rsidRPr="0073726D">
        <w:rPr>
          <w:rFonts w:eastAsia="Times New Roman"/>
          <w:i/>
          <w:iCs/>
          <w:noProof/>
          <w:sz w:val="24"/>
          <w:szCs w:val="24"/>
          <w:lang w:val="sr-Cyrl-RS"/>
        </w:rPr>
        <w:t xml:space="preserve">дијелова: </w:t>
      </w:r>
    </w:p>
    <w:p w:rsidR="0073726D" w:rsidRPr="0073726D" w:rsidRDefault="0073726D" w:rsidP="00372522">
      <w:pPr>
        <w:spacing w:line="262" w:lineRule="exact"/>
        <w:jc w:val="both"/>
        <w:rPr>
          <w:noProof/>
          <w:sz w:val="24"/>
          <w:szCs w:val="24"/>
          <w:lang w:val="sr-Cyrl-RS"/>
        </w:rPr>
      </w:pPr>
    </w:p>
    <w:p w:rsidR="0073726D" w:rsidRPr="0073726D" w:rsidRDefault="00B1429C" w:rsidP="00372522">
      <w:pPr>
        <w:tabs>
          <w:tab w:val="left" w:pos="3119"/>
        </w:tabs>
        <w:ind w:left="2694"/>
        <w:jc w:val="both"/>
        <w:rPr>
          <w:rFonts w:eastAsia="Times New Roman"/>
          <w:i/>
          <w:iCs/>
          <w:noProof/>
          <w:sz w:val="24"/>
          <w:szCs w:val="24"/>
          <w:lang w:val="sr-Cyrl-RS"/>
        </w:rPr>
      </w:pPr>
      <w:r>
        <w:rPr>
          <w:rFonts w:eastAsia="Times New Roman"/>
          <w:i/>
          <w:iCs/>
          <w:noProof/>
          <w:sz w:val="24"/>
          <w:szCs w:val="24"/>
          <w:lang w:val="sr-Cyrl-RS"/>
        </w:rPr>
        <w:t xml:space="preserve">а. </w:t>
      </w:r>
      <w:r w:rsidR="0073726D" w:rsidRPr="0073726D">
        <w:rPr>
          <w:rFonts w:eastAsia="Times New Roman"/>
          <w:i/>
          <w:iCs/>
          <w:noProof/>
          <w:sz w:val="24"/>
          <w:szCs w:val="24"/>
          <w:lang w:val="sr-Cyrl-RS"/>
        </w:rPr>
        <w:t>зуп</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аници;</w:t>
      </w:r>
    </w:p>
    <w:p w:rsidR="0073726D" w:rsidRPr="0073726D" w:rsidRDefault="0073726D" w:rsidP="00372522">
      <w:pPr>
        <w:tabs>
          <w:tab w:val="left" w:pos="3119"/>
        </w:tabs>
        <w:spacing w:line="261" w:lineRule="exact"/>
        <w:ind w:left="2694"/>
        <w:jc w:val="both"/>
        <w:rPr>
          <w:rFonts w:eastAsia="Times New Roman"/>
          <w:i/>
          <w:iCs/>
          <w:noProof/>
          <w:sz w:val="24"/>
          <w:szCs w:val="24"/>
          <w:lang w:val="sr-Cyrl-RS"/>
        </w:rPr>
      </w:pPr>
    </w:p>
    <w:p w:rsidR="0073726D" w:rsidRPr="0073726D" w:rsidRDefault="00B1429C" w:rsidP="00372522">
      <w:pPr>
        <w:tabs>
          <w:tab w:val="left" w:pos="3119"/>
        </w:tabs>
        <w:ind w:left="2694"/>
        <w:jc w:val="both"/>
        <w:rPr>
          <w:rFonts w:eastAsia="Times New Roman"/>
          <w:i/>
          <w:iCs/>
          <w:noProof/>
          <w:sz w:val="24"/>
          <w:szCs w:val="24"/>
          <w:lang w:val="sr-Cyrl-RS"/>
        </w:rPr>
      </w:pPr>
      <w:r>
        <w:rPr>
          <w:rFonts w:eastAsia="Times New Roman"/>
          <w:i/>
          <w:iCs/>
          <w:noProof/>
          <w:sz w:val="24"/>
          <w:szCs w:val="24"/>
          <w:lang w:val="sr-Cyrl-RS"/>
        </w:rPr>
        <w:t xml:space="preserve">б. </w:t>
      </w:r>
      <w:r w:rsidR="0073726D" w:rsidRPr="0073726D">
        <w:rPr>
          <w:rFonts w:eastAsia="Times New Roman"/>
          <w:i/>
          <w:iCs/>
          <w:noProof/>
          <w:sz w:val="24"/>
          <w:szCs w:val="24"/>
          <w:lang w:val="sr-Cyrl-RS"/>
        </w:rPr>
        <w:t>кољенаста вратила или осовине;</w:t>
      </w:r>
    </w:p>
    <w:p w:rsidR="0073726D" w:rsidRPr="0073726D" w:rsidRDefault="0073726D" w:rsidP="00372522">
      <w:pPr>
        <w:tabs>
          <w:tab w:val="left" w:pos="3119"/>
        </w:tabs>
        <w:spacing w:line="262" w:lineRule="exact"/>
        <w:ind w:left="2694"/>
        <w:jc w:val="both"/>
        <w:rPr>
          <w:rFonts w:eastAsia="Times New Roman"/>
          <w:i/>
          <w:iCs/>
          <w:noProof/>
          <w:sz w:val="24"/>
          <w:szCs w:val="24"/>
          <w:lang w:val="sr-Cyrl-RS"/>
        </w:rPr>
      </w:pPr>
    </w:p>
    <w:p w:rsidR="0073726D" w:rsidRPr="0073726D" w:rsidRDefault="00B1429C" w:rsidP="00372522">
      <w:pPr>
        <w:tabs>
          <w:tab w:val="left" w:pos="3119"/>
        </w:tabs>
        <w:ind w:left="2694"/>
        <w:jc w:val="both"/>
        <w:rPr>
          <w:rFonts w:eastAsia="Times New Roman"/>
          <w:i/>
          <w:iCs/>
          <w:noProof/>
          <w:sz w:val="24"/>
          <w:szCs w:val="24"/>
          <w:lang w:val="sr-Cyrl-RS"/>
        </w:rPr>
      </w:pPr>
      <w:r>
        <w:rPr>
          <w:rFonts w:eastAsia="Times New Roman"/>
          <w:i/>
          <w:iCs/>
          <w:noProof/>
          <w:sz w:val="24"/>
          <w:szCs w:val="24"/>
          <w:lang w:val="sr-Cyrl-RS"/>
        </w:rPr>
        <w:t xml:space="preserve">ц. </w:t>
      </w:r>
      <w:r w:rsidR="0073726D" w:rsidRPr="0073726D">
        <w:rPr>
          <w:rFonts w:eastAsia="Times New Roman"/>
          <w:i/>
          <w:iCs/>
          <w:noProof/>
          <w:sz w:val="24"/>
          <w:szCs w:val="24"/>
          <w:lang w:val="sr-Cyrl-RS"/>
        </w:rPr>
        <w:t xml:space="preserve">алати или </w:t>
      </w:r>
      <w:r w:rsidR="00666AD1">
        <w:rPr>
          <w:rFonts w:eastAsia="Times New Roman"/>
          <w:i/>
          <w:iCs/>
          <w:noProof/>
          <w:sz w:val="24"/>
          <w:szCs w:val="24"/>
          <w:lang w:val="sr-Cyrl-RS"/>
        </w:rPr>
        <w:t>сјечива</w:t>
      </w:r>
      <w:r w:rsidR="0073726D" w:rsidRPr="0073726D">
        <w:rPr>
          <w:rFonts w:eastAsia="Times New Roman"/>
          <w:i/>
          <w:iCs/>
          <w:noProof/>
          <w:sz w:val="24"/>
          <w:szCs w:val="24"/>
          <w:lang w:val="sr-Cyrl-RS"/>
        </w:rPr>
        <w:t>;</w:t>
      </w:r>
    </w:p>
    <w:p w:rsidR="0073726D" w:rsidRPr="0073726D" w:rsidRDefault="0073726D" w:rsidP="00372522">
      <w:pPr>
        <w:spacing w:line="262" w:lineRule="exact"/>
        <w:jc w:val="both"/>
        <w:rPr>
          <w:rFonts w:eastAsia="Times New Roman"/>
          <w:i/>
          <w:iCs/>
          <w:noProof/>
          <w:sz w:val="24"/>
          <w:szCs w:val="24"/>
          <w:lang w:val="sr-Cyrl-RS"/>
        </w:rPr>
      </w:pPr>
    </w:p>
    <w:p w:rsidR="0073726D" w:rsidRPr="0073726D" w:rsidRDefault="00B1429C" w:rsidP="00372522">
      <w:pPr>
        <w:tabs>
          <w:tab w:val="left" w:pos="3119"/>
        </w:tabs>
        <w:ind w:left="2694"/>
        <w:jc w:val="both"/>
        <w:rPr>
          <w:rFonts w:eastAsia="Times New Roman"/>
          <w:i/>
          <w:iCs/>
          <w:noProof/>
          <w:sz w:val="24"/>
          <w:szCs w:val="24"/>
          <w:lang w:val="sr-Cyrl-RS"/>
        </w:rPr>
      </w:pPr>
      <w:r>
        <w:rPr>
          <w:rFonts w:eastAsia="Times New Roman"/>
          <w:i/>
          <w:iCs/>
          <w:noProof/>
          <w:sz w:val="24"/>
          <w:szCs w:val="24"/>
          <w:lang w:val="sr-Cyrl-RS"/>
        </w:rPr>
        <w:t xml:space="preserve">д. </w:t>
      </w:r>
      <w:r w:rsidRPr="0073726D">
        <w:rPr>
          <w:rFonts w:eastAsia="Times New Roman"/>
          <w:i/>
          <w:iCs/>
          <w:noProof/>
          <w:sz w:val="24"/>
          <w:szCs w:val="24"/>
          <w:lang w:val="sr-Cyrl-RS"/>
        </w:rPr>
        <w:t>П</w:t>
      </w:r>
      <w:r w:rsidR="0073726D" w:rsidRPr="0073726D">
        <w:rPr>
          <w:rFonts w:eastAsia="Times New Roman"/>
          <w:i/>
          <w:iCs/>
          <w:noProof/>
          <w:sz w:val="24"/>
          <w:szCs w:val="24"/>
          <w:lang w:val="sr-Cyrl-RS"/>
        </w:rPr>
        <w:t>ужни екструдери.</w:t>
      </w:r>
    </w:p>
    <w:p w:rsidR="0073726D" w:rsidRPr="0073726D" w:rsidRDefault="0073726D" w:rsidP="00372522">
      <w:pPr>
        <w:spacing w:line="263" w:lineRule="exact"/>
        <w:jc w:val="both"/>
        <w:rPr>
          <w:noProof/>
          <w:sz w:val="24"/>
          <w:szCs w:val="24"/>
          <w:lang w:val="sr-Cyrl-RS"/>
        </w:rPr>
      </w:pPr>
    </w:p>
    <w:p w:rsidR="0073726D" w:rsidRPr="0073726D" w:rsidRDefault="0073726D" w:rsidP="00372522">
      <w:pPr>
        <w:spacing w:line="239" w:lineRule="auto"/>
        <w:ind w:left="1560" w:hanging="1560"/>
        <w:jc w:val="both"/>
        <w:rPr>
          <w:noProof/>
          <w:sz w:val="24"/>
          <w:szCs w:val="24"/>
          <w:lang w:val="sr-Cyrl-RS"/>
        </w:rPr>
      </w:pPr>
      <w:r w:rsidRPr="0073726D">
        <w:rPr>
          <w:rFonts w:eastAsia="Times New Roman"/>
          <w:i/>
          <w:iCs/>
          <w:noProof/>
          <w:sz w:val="24"/>
          <w:szCs w:val="24"/>
          <w:u w:val="single"/>
          <w:lang w:val="sr-Cyrl-RS"/>
        </w:rPr>
        <w:t>Напомена 2.:</w:t>
      </w:r>
      <w:r w:rsidR="00666AD1">
        <w:rPr>
          <w:rFonts w:eastAsia="Times New Roman"/>
          <w:i/>
          <w:iCs/>
          <w:noProof/>
          <w:sz w:val="24"/>
          <w:szCs w:val="24"/>
          <w:lang w:val="sr-Cyrl-RS"/>
        </w:rPr>
        <w:t xml:space="preserve"> </w:t>
      </w:r>
      <w:r w:rsidR="00B80426">
        <w:rPr>
          <w:rFonts w:eastAsia="Times New Roman"/>
          <w:i/>
          <w:iCs/>
          <w:noProof/>
          <w:sz w:val="24"/>
          <w:szCs w:val="24"/>
          <w:lang w:val="sr-Cyrl-RS"/>
        </w:rPr>
        <w:t>Алатне</w:t>
      </w:r>
      <w:r w:rsidR="00666AD1" w:rsidRPr="00666AD1">
        <w:rPr>
          <w:rFonts w:eastAsia="Times New Roman"/>
          <w:i/>
          <w:iCs/>
          <w:noProof/>
          <w:sz w:val="24"/>
          <w:szCs w:val="24"/>
          <w:lang w:val="sr-Cyrl-RS"/>
        </w:rPr>
        <w:t xml:space="preserve"> </w:t>
      </w:r>
      <w:r w:rsidR="00B80426">
        <w:rPr>
          <w:rFonts w:eastAsia="Times New Roman"/>
          <w:i/>
          <w:iCs/>
          <w:noProof/>
          <w:sz w:val="24"/>
          <w:szCs w:val="24"/>
          <w:lang w:val="sr-Cyrl-RS"/>
        </w:rPr>
        <w:t>машине</w:t>
      </w:r>
      <w:r w:rsidR="00666AD1" w:rsidRPr="00666AD1">
        <w:rPr>
          <w:rFonts w:eastAsia="Times New Roman"/>
          <w:i/>
          <w:iCs/>
          <w:noProof/>
          <w:sz w:val="24"/>
          <w:szCs w:val="24"/>
          <w:lang w:val="sr-Cyrl-RS"/>
        </w:rPr>
        <w:t xml:space="preserve"> који имају бар двије од три функције: обртања, глодања или брушења (нпр. обртна машина с функцијом глодања), морају бити процијењени по питању свих ставки наведених у 2B001.а</w:t>
      </w:r>
      <w:r w:rsidR="0077060D">
        <w:rPr>
          <w:rFonts w:eastAsia="Times New Roman"/>
          <w:i/>
          <w:iCs/>
          <w:noProof/>
          <w:sz w:val="24"/>
          <w:szCs w:val="24"/>
          <w:lang w:val="sr-Cyrl-RS"/>
        </w:rPr>
        <w:t>,</w:t>
      </w:r>
      <w:r w:rsidR="00666AD1" w:rsidRPr="00666AD1">
        <w:rPr>
          <w:rFonts w:eastAsia="Times New Roman"/>
          <w:i/>
          <w:iCs/>
          <w:noProof/>
          <w:sz w:val="24"/>
          <w:szCs w:val="24"/>
          <w:lang w:val="sr-Cyrl-RS"/>
        </w:rPr>
        <w:t xml:space="preserve"> </w:t>
      </w:r>
      <w:r w:rsidRPr="0073726D">
        <w:rPr>
          <w:rFonts w:eastAsia="Times New Roman"/>
          <w:i/>
          <w:iCs/>
          <w:noProof/>
          <w:sz w:val="24"/>
          <w:szCs w:val="24"/>
          <w:lang w:val="sr-Cyrl-RS"/>
        </w:rPr>
        <w:t xml:space="preserve">б. </w:t>
      </w:r>
      <w:r w:rsidR="00B1429C" w:rsidRPr="0073726D">
        <w:rPr>
          <w:rFonts w:eastAsia="Times New Roman"/>
          <w:i/>
          <w:iCs/>
          <w:noProof/>
          <w:sz w:val="24"/>
          <w:szCs w:val="24"/>
          <w:lang w:val="sr-Cyrl-RS"/>
        </w:rPr>
        <w:t>И</w:t>
      </w:r>
      <w:r w:rsidRPr="0073726D">
        <w:rPr>
          <w:rFonts w:eastAsia="Times New Roman"/>
          <w:i/>
          <w:iCs/>
          <w:noProof/>
          <w:sz w:val="24"/>
          <w:szCs w:val="24"/>
          <w:lang w:val="sr-Cyrl-RS"/>
        </w:rPr>
        <w:t>ли ц.</w:t>
      </w:r>
    </w:p>
    <w:p w:rsidR="0073726D" w:rsidRPr="0073726D" w:rsidRDefault="0073726D" w:rsidP="00372522">
      <w:pPr>
        <w:spacing w:line="253" w:lineRule="exact"/>
        <w:ind w:left="1560" w:hanging="1560"/>
        <w:jc w:val="both"/>
        <w:rPr>
          <w:noProof/>
          <w:sz w:val="24"/>
          <w:szCs w:val="24"/>
          <w:lang w:val="sr-Cyrl-RS"/>
        </w:rPr>
      </w:pPr>
    </w:p>
    <w:p w:rsidR="0073726D" w:rsidRPr="0073726D" w:rsidRDefault="0073726D" w:rsidP="00372522">
      <w:pPr>
        <w:spacing w:line="273" w:lineRule="auto"/>
        <w:ind w:left="1560" w:hanging="1560"/>
        <w:jc w:val="both"/>
        <w:rPr>
          <w:noProof/>
          <w:sz w:val="24"/>
          <w:szCs w:val="24"/>
          <w:lang w:val="sr-Cyrl-RS"/>
        </w:rPr>
      </w:pPr>
      <w:r w:rsidRPr="0073726D">
        <w:rPr>
          <w:rFonts w:eastAsia="Times New Roman"/>
          <w:i/>
          <w:iCs/>
          <w:noProof/>
          <w:sz w:val="24"/>
          <w:szCs w:val="24"/>
          <w:u w:val="single"/>
          <w:lang w:val="sr-Cyrl-RS"/>
        </w:rPr>
        <w:t>Напомена 3.:</w:t>
      </w:r>
      <w:r w:rsidRPr="0073726D">
        <w:rPr>
          <w:rFonts w:eastAsia="Times New Roman"/>
          <w:i/>
          <w:iCs/>
          <w:noProof/>
          <w:sz w:val="24"/>
          <w:szCs w:val="24"/>
          <w:lang w:val="sr-Cyrl-RS"/>
        </w:rPr>
        <w:t xml:space="preserve"> </w:t>
      </w:r>
      <w:r w:rsidR="00B4239D">
        <w:rPr>
          <w:rFonts w:eastAsia="Times New Roman"/>
          <w:i/>
          <w:iCs/>
          <w:noProof/>
          <w:sz w:val="24"/>
          <w:szCs w:val="24"/>
          <w:lang w:val="sr-Cyrl-RS"/>
        </w:rPr>
        <w:t>2B</w:t>
      </w:r>
      <w:r w:rsidRPr="0073726D">
        <w:rPr>
          <w:rFonts w:eastAsia="Times New Roman"/>
          <w:i/>
          <w:iCs/>
          <w:noProof/>
          <w:sz w:val="24"/>
          <w:szCs w:val="24"/>
          <w:lang w:val="sr-Cyrl-RS"/>
        </w:rPr>
        <w:t xml:space="preserve">201.а.3. и </w:t>
      </w:r>
      <w:r w:rsidR="00B4239D">
        <w:rPr>
          <w:rFonts w:eastAsia="Times New Roman"/>
          <w:i/>
          <w:iCs/>
          <w:noProof/>
          <w:sz w:val="24"/>
          <w:szCs w:val="24"/>
          <w:lang w:val="sr-Cyrl-RS"/>
        </w:rPr>
        <w:t>2B</w:t>
      </w:r>
      <w:r w:rsidRPr="0073726D">
        <w:rPr>
          <w:rFonts w:eastAsia="Times New Roman"/>
          <w:i/>
          <w:iCs/>
          <w:noProof/>
          <w:sz w:val="24"/>
          <w:szCs w:val="24"/>
          <w:lang w:val="sr-Cyrl-RS"/>
        </w:rPr>
        <w:t>201.б.3. укљу</w:t>
      </w:r>
      <w:r w:rsidRPr="0073726D">
        <w:rPr>
          <w:rFonts w:eastAsia="Arial"/>
          <w:i/>
          <w:iCs/>
          <w:noProof/>
          <w:sz w:val="24"/>
          <w:szCs w:val="24"/>
          <w:lang w:val="sr-Cyrl-RS"/>
        </w:rPr>
        <w:t>ч</w:t>
      </w:r>
      <w:r w:rsidRPr="0073726D">
        <w:rPr>
          <w:rFonts w:eastAsia="Times New Roman"/>
          <w:i/>
          <w:iCs/>
          <w:noProof/>
          <w:sz w:val="24"/>
          <w:szCs w:val="24"/>
          <w:lang w:val="sr-Cyrl-RS"/>
        </w:rPr>
        <w:t xml:space="preserve">ују </w:t>
      </w:r>
      <w:r w:rsidR="004C164F">
        <w:rPr>
          <w:rFonts w:eastAsia="Times New Roman"/>
          <w:i/>
          <w:iCs/>
          <w:noProof/>
          <w:sz w:val="24"/>
          <w:szCs w:val="24"/>
          <w:lang w:val="sr-Cyrl-RS"/>
        </w:rPr>
        <w:t>машине које</w:t>
      </w:r>
      <w:r w:rsidRPr="0073726D">
        <w:rPr>
          <w:rFonts w:eastAsia="Times New Roman"/>
          <w:i/>
          <w:iCs/>
          <w:noProof/>
          <w:sz w:val="24"/>
          <w:szCs w:val="24"/>
          <w:lang w:val="sr-Cyrl-RS"/>
        </w:rPr>
        <w:t xml:space="preserve"> се </w:t>
      </w:r>
      <w:r w:rsidR="009A0BF5">
        <w:rPr>
          <w:rFonts w:eastAsia="Times New Roman"/>
          <w:i/>
          <w:iCs/>
          <w:noProof/>
          <w:sz w:val="24"/>
          <w:szCs w:val="24"/>
          <w:lang w:val="sr-Cyrl-RS"/>
        </w:rPr>
        <w:t>заснивају</w:t>
      </w:r>
      <w:r w:rsidRPr="0073726D">
        <w:rPr>
          <w:rFonts w:eastAsia="Times New Roman"/>
          <w:i/>
          <w:iCs/>
          <w:noProof/>
          <w:sz w:val="24"/>
          <w:szCs w:val="24"/>
          <w:lang w:val="sr-Cyrl-RS"/>
        </w:rPr>
        <w:t xml:space="preserve"> на паралелном линеарном кинемати</w:t>
      </w:r>
      <w:r w:rsidRPr="0073726D">
        <w:rPr>
          <w:rFonts w:eastAsia="Arial"/>
          <w:i/>
          <w:iCs/>
          <w:noProof/>
          <w:sz w:val="24"/>
          <w:szCs w:val="24"/>
          <w:lang w:val="sr-Cyrl-RS"/>
        </w:rPr>
        <w:t>ч</w:t>
      </w:r>
      <w:r w:rsidRPr="0073726D">
        <w:rPr>
          <w:rFonts w:eastAsia="Times New Roman"/>
          <w:i/>
          <w:iCs/>
          <w:noProof/>
          <w:sz w:val="24"/>
          <w:szCs w:val="24"/>
          <w:lang w:val="sr-Cyrl-RS"/>
        </w:rPr>
        <w:t>ком дизајну (нпр. хекс</w:t>
      </w:r>
      <w:r w:rsidR="004C164F">
        <w:rPr>
          <w:rFonts w:eastAsia="Times New Roman"/>
          <w:i/>
          <w:iCs/>
          <w:noProof/>
          <w:sz w:val="24"/>
          <w:szCs w:val="24"/>
          <w:lang w:val="sr-Cyrl-RS"/>
        </w:rPr>
        <w:t>аподи) који имају 5 или више оса</w:t>
      </w:r>
      <w:r w:rsidRPr="0073726D">
        <w:rPr>
          <w:rFonts w:eastAsia="Times New Roman"/>
          <w:i/>
          <w:iCs/>
          <w:noProof/>
          <w:sz w:val="24"/>
          <w:szCs w:val="24"/>
          <w:lang w:val="sr-Cyrl-RS"/>
        </w:rPr>
        <w:t xml:space="preserve"> од којих ни једна није </w:t>
      </w:r>
      <w:r w:rsidR="004C164F">
        <w:rPr>
          <w:rFonts w:eastAsia="Times New Roman"/>
          <w:i/>
          <w:iCs/>
          <w:noProof/>
          <w:sz w:val="24"/>
          <w:szCs w:val="24"/>
          <w:lang w:val="sr-Cyrl-RS"/>
        </w:rPr>
        <w:t>обртна</w:t>
      </w:r>
      <w:r w:rsidRPr="0073726D">
        <w:rPr>
          <w:rFonts w:eastAsia="Times New Roman"/>
          <w:i/>
          <w:iCs/>
          <w:noProof/>
          <w:sz w:val="24"/>
          <w:szCs w:val="24"/>
          <w:lang w:val="sr-Cyrl-RS"/>
        </w:rPr>
        <w:t xml:space="preserve"> ос</w:t>
      </w:r>
      <w:r w:rsidR="004C164F">
        <w:rPr>
          <w:rFonts w:eastAsia="Times New Roman"/>
          <w:i/>
          <w:iCs/>
          <w:noProof/>
          <w:sz w:val="24"/>
          <w:szCs w:val="24"/>
          <w:lang w:val="sr-Cyrl-RS"/>
        </w:rPr>
        <w:t>а</w:t>
      </w:r>
      <w:r w:rsidRPr="0073726D">
        <w:rPr>
          <w:rFonts w:eastAsia="Times New Roman"/>
          <w:i/>
          <w:iCs/>
          <w:noProof/>
          <w:sz w:val="24"/>
          <w:szCs w:val="24"/>
          <w:lang w:val="sr-Cyrl-RS"/>
        </w:rPr>
        <w:t>.</w:t>
      </w:r>
    </w:p>
    <w:p w:rsidR="0073726D" w:rsidRPr="0073726D" w:rsidRDefault="0073726D" w:rsidP="00372522">
      <w:pPr>
        <w:spacing w:line="222" w:lineRule="exact"/>
        <w:jc w:val="both"/>
        <w:rPr>
          <w:noProof/>
          <w:sz w:val="24"/>
          <w:szCs w:val="24"/>
          <w:lang w:val="sr-Cyrl-RS"/>
        </w:rPr>
      </w:pPr>
    </w:p>
    <w:p w:rsidR="0073726D" w:rsidRPr="004C164F" w:rsidRDefault="00B4239D" w:rsidP="00372522">
      <w:pPr>
        <w:tabs>
          <w:tab w:val="left" w:pos="1500"/>
        </w:tabs>
        <w:ind w:left="993" w:hanging="993"/>
        <w:jc w:val="both"/>
        <w:rPr>
          <w:b/>
          <w:noProof/>
          <w:sz w:val="24"/>
          <w:szCs w:val="24"/>
          <w:lang w:val="sr-Cyrl-RS"/>
        </w:rPr>
      </w:pPr>
      <w:r w:rsidRPr="004C164F">
        <w:rPr>
          <w:rFonts w:eastAsia="Times New Roman"/>
          <w:b/>
          <w:noProof/>
          <w:sz w:val="24"/>
          <w:szCs w:val="24"/>
          <w:lang w:val="sr-Cyrl-RS"/>
        </w:rPr>
        <w:t>2B</w:t>
      </w:r>
      <w:r w:rsidR="0073726D" w:rsidRPr="004C164F">
        <w:rPr>
          <w:rFonts w:eastAsia="Times New Roman"/>
          <w:b/>
          <w:noProof/>
          <w:sz w:val="24"/>
          <w:szCs w:val="24"/>
          <w:lang w:val="sr-Cyrl-RS"/>
        </w:rPr>
        <w:t>204</w:t>
      </w:r>
      <w:r w:rsidR="0073726D" w:rsidRPr="004C164F">
        <w:rPr>
          <w:b/>
          <w:noProof/>
          <w:sz w:val="24"/>
          <w:szCs w:val="24"/>
          <w:lang w:val="sr-Cyrl-RS"/>
        </w:rPr>
        <w:tab/>
      </w:r>
      <w:r w:rsidR="0073726D" w:rsidRPr="004C164F">
        <w:rPr>
          <w:rFonts w:eastAsia="Times New Roman"/>
          <w:b/>
          <w:noProof/>
          <w:sz w:val="24"/>
          <w:szCs w:val="24"/>
          <w:lang w:val="sr-Cyrl-RS"/>
        </w:rPr>
        <w:t>„</w:t>
      </w:r>
      <w:r w:rsidR="004C164F" w:rsidRPr="004C164F">
        <w:rPr>
          <w:rFonts w:eastAsia="Times New Roman"/>
          <w:b/>
          <w:noProof/>
          <w:sz w:val="24"/>
          <w:szCs w:val="24"/>
          <w:lang w:val="sr-Cyrl-RS"/>
        </w:rPr>
        <w:t>Изостатичке</w:t>
      </w:r>
      <w:r w:rsidR="0073726D" w:rsidRPr="004C164F">
        <w:rPr>
          <w:rFonts w:eastAsia="Times New Roman"/>
          <w:b/>
          <w:noProof/>
          <w:sz w:val="24"/>
          <w:szCs w:val="24"/>
          <w:lang w:val="sr-Cyrl-RS"/>
        </w:rPr>
        <w:t xml:space="preserve"> </w:t>
      </w:r>
      <w:r w:rsidR="004C164F" w:rsidRPr="004C164F">
        <w:rPr>
          <w:rFonts w:eastAsia="Times New Roman"/>
          <w:b/>
          <w:noProof/>
          <w:sz w:val="24"/>
          <w:szCs w:val="24"/>
          <w:lang w:val="sr-Cyrl-RS"/>
        </w:rPr>
        <w:t>пресе</w:t>
      </w:r>
      <w:r w:rsidR="0073726D" w:rsidRPr="004C164F">
        <w:rPr>
          <w:rFonts w:eastAsia="Times New Roman"/>
          <w:b/>
          <w:noProof/>
          <w:sz w:val="24"/>
          <w:szCs w:val="24"/>
          <w:lang w:val="sr-Cyrl-RS"/>
        </w:rPr>
        <w:t xml:space="preserve">”, осим оних наведених у </w:t>
      </w:r>
      <w:r w:rsidRPr="004C164F">
        <w:rPr>
          <w:rFonts w:eastAsia="Times New Roman"/>
          <w:b/>
          <w:noProof/>
          <w:sz w:val="24"/>
          <w:szCs w:val="24"/>
          <w:lang w:val="sr-Cyrl-RS"/>
        </w:rPr>
        <w:t>2B</w:t>
      </w:r>
      <w:r w:rsidR="0073726D" w:rsidRPr="004C164F">
        <w:rPr>
          <w:rFonts w:eastAsia="Times New Roman"/>
          <w:b/>
          <w:noProof/>
          <w:sz w:val="24"/>
          <w:szCs w:val="24"/>
          <w:lang w:val="sr-Cyrl-RS"/>
        </w:rPr>
        <w:t xml:space="preserve">004 или </w:t>
      </w:r>
      <w:r w:rsidRPr="004C164F">
        <w:rPr>
          <w:rFonts w:eastAsia="Times New Roman"/>
          <w:b/>
          <w:noProof/>
          <w:sz w:val="24"/>
          <w:szCs w:val="24"/>
          <w:lang w:val="sr-Cyrl-RS"/>
        </w:rPr>
        <w:t>2B</w:t>
      </w:r>
      <w:r w:rsidR="0073726D" w:rsidRPr="004C164F">
        <w:rPr>
          <w:rFonts w:eastAsia="Times New Roman"/>
          <w:b/>
          <w:noProof/>
          <w:sz w:val="24"/>
          <w:szCs w:val="24"/>
          <w:lang w:val="sr-Cyrl-RS"/>
        </w:rPr>
        <w:t>104, и припадају</w:t>
      </w:r>
      <w:r w:rsidR="0073726D" w:rsidRPr="004C164F">
        <w:rPr>
          <w:rFonts w:eastAsia="Arial"/>
          <w:b/>
          <w:noProof/>
          <w:sz w:val="24"/>
          <w:szCs w:val="24"/>
          <w:lang w:val="sr-Cyrl-RS"/>
        </w:rPr>
        <w:t>ћ</w:t>
      </w:r>
      <w:r w:rsidR="0073726D" w:rsidRPr="004C164F">
        <w:rPr>
          <w:rFonts w:eastAsia="Times New Roman"/>
          <w:b/>
          <w:noProof/>
          <w:sz w:val="24"/>
          <w:szCs w:val="24"/>
          <w:lang w:val="sr-Cyrl-RS"/>
        </w:rPr>
        <w:t>а опрема, како слиједи:</w:t>
      </w:r>
    </w:p>
    <w:p w:rsidR="0073726D" w:rsidRPr="0073726D" w:rsidRDefault="0073726D" w:rsidP="00372522">
      <w:pPr>
        <w:spacing w:line="261" w:lineRule="exact"/>
        <w:jc w:val="both"/>
        <w:rPr>
          <w:noProof/>
          <w:sz w:val="24"/>
          <w:szCs w:val="24"/>
          <w:lang w:val="sr-Cyrl-RS"/>
        </w:rPr>
      </w:pPr>
    </w:p>
    <w:p w:rsidR="0073726D" w:rsidRPr="0073726D" w:rsidRDefault="00B1429C" w:rsidP="00372522">
      <w:pPr>
        <w:tabs>
          <w:tab w:val="left" w:pos="1560"/>
        </w:tabs>
        <w:ind w:left="1134"/>
        <w:jc w:val="both"/>
        <w:rPr>
          <w:rFonts w:eastAsia="Times New Roman"/>
          <w:noProof/>
          <w:sz w:val="24"/>
          <w:szCs w:val="24"/>
          <w:lang w:val="sr-Cyrl-RS"/>
        </w:rPr>
      </w:pPr>
      <w:r>
        <w:rPr>
          <w:rFonts w:eastAsia="Times New Roman"/>
          <w:noProof/>
          <w:sz w:val="24"/>
          <w:szCs w:val="24"/>
          <w:lang w:val="sr-Cyrl-RS"/>
        </w:rPr>
        <w:t xml:space="preserve">а. </w:t>
      </w:r>
      <w:r w:rsidR="004C164F">
        <w:rPr>
          <w:rFonts w:eastAsia="Times New Roman"/>
          <w:noProof/>
          <w:sz w:val="24"/>
          <w:szCs w:val="24"/>
          <w:lang w:val="sr-Cyrl-RS"/>
        </w:rPr>
        <w:t>„изостатичке прес</w:t>
      </w:r>
      <w:r w:rsidR="0073726D" w:rsidRPr="0073726D">
        <w:rPr>
          <w:rFonts w:eastAsia="Times New Roman"/>
          <w:noProof/>
          <w:sz w:val="24"/>
          <w:szCs w:val="24"/>
          <w:lang w:val="sr-Cyrl-RS"/>
        </w:rPr>
        <w:t>е” које имају обје сљеде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4C164F">
        <w:rPr>
          <w:rFonts w:eastAsia="Times New Roman"/>
          <w:noProof/>
          <w:sz w:val="24"/>
          <w:szCs w:val="24"/>
          <w:lang w:val="sr-Cyrl-RS"/>
        </w:rPr>
        <w:t>карактеристике</w:t>
      </w:r>
      <w:r w:rsidR="0073726D" w:rsidRPr="0073726D">
        <w:rPr>
          <w:rFonts w:eastAsia="Times New Roman"/>
          <w:noProof/>
          <w:sz w:val="24"/>
          <w:szCs w:val="24"/>
          <w:lang w:val="sr-Cyrl-RS"/>
        </w:rPr>
        <w:t>:</w:t>
      </w:r>
    </w:p>
    <w:p w:rsidR="0073726D" w:rsidRPr="0073726D" w:rsidRDefault="0073726D" w:rsidP="00372522">
      <w:pPr>
        <w:spacing w:line="261" w:lineRule="exact"/>
        <w:jc w:val="both"/>
        <w:rPr>
          <w:rFonts w:eastAsia="Times New Roman"/>
          <w:noProof/>
          <w:sz w:val="24"/>
          <w:szCs w:val="24"/>
          <w:lang w:val="sr-Cyrl-RS"/>
        </w:rPr>
      </w:pPr>
    </w:p>
    <w:p w:rsidR="0073726D" w:rsidRPr="0073726D" w:rsidRDefault="0073726D" w:rsidP="00372522">
      <w:pPr>
        <w:numPr>
          <w:ilvl w:val="1"/>
          <w:numId w:val="142"/>
        </w:numPr>
        <w:tabs>
          <w:tab w:val="left" w:pos="2000"/>
        </w:tabs>
        <w:ind w:firstLine="1843"/>
        <w:jc w:val="both"/>
        <w:rPr>
          <w:rFonts w:eastAsia="Times New Roman"/>
          <w:noProof/>
          <w:sz w:val="24"/>
          <w:szCs w:val="24"/>
          <w:lang w:val="sr-Cyrl-RS"/>
        </w:rPr>
      </w:pPr>
      <w:r w:rsidRPr="0073726D">
        <w:rPr>
          <w:rFonts w:eastAsia="Times New Roman"/>
          <w:noProof/>
          <w:sz w:val="24"/>
          <w:szCs w:val="24"/>
          <w:lang w:val="sr-Cyrl-RS"/>
        </w:rPr>
        <w:t>постижу најве</w:t>
      </w:r>
      <w:r w:rsidRPr="0073726D">
        <w:rPr>
          <w:rFonts w:eastAsia="Arial"/>
          <w:noProof/>
          <w:sz w:val="24"/>
          <w:szCs w:val="24"/>
          <w:lang w:val="sr-Cyrl-RS"/>
        </w:rPr>
        <w:t>ћ</w:t>
      </w:r>
      <w:r w:rsidRPr="0073726D">
        <w:rPr>
          <w:rFonts w:eastAsia="Times New Roman"/>
          <w:noProof/>
          <w:sz w:val="24"/>
          <w:szCs w:val="24"/>
          <w:lang w:val="sr-Cyrl-RS"/>
        </w:rPr>
        <w:t xml:space="preserve">и радни притисак од 69 </w:t>
      </w:r>
      <w:r w:rsidR="00F45795">
        <w:rPr>
          <w:rFonts w:eastAsia="Times New Roman"/>
          <w:noProof/>
          <w:sz w:val="24"/>
          <w:szCs w:val="24"/>
          <w:lang w:val="sr-Cyrl-RS"/>
        </w:rPr>
        <w:t>M</w:t>
      </w:r>
      <w:r w:rsidR="00B1429C">
        <w:rPr>
          <w:rFonts w:eastAsia="Times New Roman"/>
          <w:noProof/>
          <w:sz w:val="24"/>
          <w:szCs w:val="24"/>
          <w:lang w:val="sr-Cyrl-RS"/>
        </w:rPr>
        <w:t>p</w:t>
      </w:r>
      <w:r w:rsidR="00F45795">
        <w:rPr>
          <w:rFonts w:eastAsia="Times New Roman"/>
          <w:noProof/>
          <w:sz w:val="24"/>
          <w:szCs w:val="24"/>
          <w:lang w:val="sr-Cyrl-RS"/>
        </w:rPr>
        <w:t>a</w:t>
      </w:r>
      <w:r w:rsidRPr="0073726D">
        <w:rPr>
          <w:rFonts w:eastAsia="Times New Roman"/>
          <w:noProof/>
          <w:sz w:val="24"/>
          <w:szCs w:val="24"/>
          <w:lang w:val="sr-Cyrl-RS"/>
        </w:rPr>
        <w:t xml:space="preserve"> или ве</w:t>
      </w:r>
      <w:r w:rsidRPr="0073726D">
        <w:rPr>
          <w:rFonts w:eastAsia="Arial"/>
          <w:noProof/>
          <w:sz w:val="24"/>
          <w:szCs w:val="24"/>
          <w:lang w:val="sr-Cyrl-RS"/>
        </w:rPr>
        <w:t>ћ</w:t>
      </w:r>
      <w:r w:rsidRPr="0073726D">
        <w:rPr>
          <w:rFonts w:eastAsia="Times New Roman"/>
          <w:noProof/>
          <w:sz w:val="24"/>
          <w:szCs w:val="24"/>
          <w:lang w:val="sr-Cyrl-RS"/>
        </w:rPr>
        <w:t xml:space="preserve">и; </w:t>
      </w:r>
      <w:r w:rsidRPr="0073726D">
        <w:rPr>
          <w:rFonts w:eastAsia="Times New Roman"/>
          <w:noProof/>
          <w:sz w:val="24"/>
          <w:szCs w:val="24"/>
          <w:u w:val="single"/>
          <w:lang w:val="sr-Cyrl-RS"/>
        </w:rPr>
        <w:t>и</w:t>
      </w:r>
    </w:p>
    <w:p w:rsidR="0073726D" w:rsidRPr="0073726D" w:rsidRDefault="0073726D" w:rsidP="00372522">
      <w:pPr>
        <w:spacing w:line="261" w:lineRule="exact"/>
        <w:ind w:firstLine="1843"/>
        <w:jc w:val="both"/>
        <w:rPr>
          <w:rFonts w:eastAsia="Times New Roman"/>
          <w:noProof/>
          <w:sz w:val="24"/>
          <w:szCs w:val="24"/>
          <w:lang w:val="sr-Cyrl-RS"/>
        </w:rPr>
      </w:pPr>
    </w:p>
    <w:p w:rsidR="0073726D" w:rsidRPr="0073726D" w:rsidRDefault="0073726D" w:rsidP="00372522">
      <w:pPr>
        <w:numPr>
          <w:ilvl w:val="1"/>
          <w:numId w:val="142"/>
        </w:numPr>
        <w:tabs>
          <w:tab w:val="left" w:pos="2000"/>
        </w:tabs>
        <w:ind w:left="1843"/>
        <w:jc w:val="both"/>
        <w:rPr>
          <w:rFonts w:eastAsia="Times New Roman"/>
          <w:noProof/>
          <w:sz w:val="24"/>
          <w:szCs w:val="24"/>
          <w:lang w:val="sr-Cyrl-RS"/>
        </w:rPr>
      </w:pPr>
      <w:r w:rsidRPr="0073726D">
        <w:rPr>
          <w:rFonts w:eastAsia="Times New Roman"/>
          <w:noProof/>
          <w:sz w:val="24"/>
          <w:szCs w:val="24"/>
          <w:lang w:val="sr-Cyrl-RS"/>
        </w:rPr>
        <w:t xml:space="preserve">имају комору са шупљином </w:t>
      </w:r>
      <w:r w:rsidR="004C164F">
        <w:rPr>
          <w:rFonts w:eastAsia="Times New Roman"/>
          <w:noProof/>
          <w:sz w:val="24"/>
          <w:szCs w:val="24"/>
          <w:lang w:val="sr-Cyrl-RS"/>
        </w:rPr>
        <w:t>унутрашњег</w:t>
      </w:r>
      <w:r w:rsidRPr="0073726D">
        <w:rPr>
          <w:rFonts w:eastAsia="Times New Roman"/>
          <w:noProof/>
          <w:sz w:val="24"/>
          <w:szCs w:val="24"/>
          <w:lang w:val="sr-Cyrl-RS"/>
        </w:rPr>
        <w:t xml:space="preserve"> </w:t>
      </w:r>
      <w:r w:rsidR="004C164F">
        <w:rPr>
          <w:rFonts w:eastAsia="Times New Roman"/>
          <w:noProof/>
          <w:sz w:val="24"/>
          <w:szCs w:val="24"/>
          <w:lang w:val="sr-Cyrl-RS"/>
        </w:rPr>
        <w:t>пречника</w:t>
      </w:r>
      <w:r w:rsidRPr="0073726D">
        <w:rPr>
          <w:rFonts w:eastAsia="Times New Roman"/>
          <w:noProof/>
          <w:sz w:val="24"/>
          <w:szCs w:val="24"/>
          <w:lang w:val="sr-Cyrl-RS"/>
        </w:rPr>
        <w:t xml:space="preserve"> ве</w:t>
      </w:r>
      <w:r w:rsidRPr="0073726D">
        <w:rPr>
          <w:rFonts w:eastAsia="Arial"/>
          <w:noProof/>
          <w:sz w:val="24"/>
          <w:szCs w:val="24"/>
          <w:lang w:val="sr-Cyrl-RS"/>
        </w:rPr>
        <w:t>ћ</w:t>
      </w:r>
      <w:r w:rsidRPr="0073726D">
        <w:rPr>
          <w:rFonts w:eastAsia="Times New Roman"/>
          <w:noProof/>
          <w:sz w:val="24"/>
          <w:szCs w:val="24"/>
          <w:lang w:val="sr-Cyrl-RS"/>
        </w:rPr>
        <w:t xml:space="preserve">ег од 152 </w:t>
      </w:r>
      <w:r w:rsidR="00016A4E">
        <w:rPr>
          <w:rFonts w:eastAsia="Times New Roman"/>
          <w:noProof/>
          <w:sz w:val="24"/>
          <w:szCs w:val="24"/>
          <w:lang w:val="sr-Cyrl-RS"/>
        </w:rPr>
        <w:t>mm</w:t>
      </w:r>
      <w:r w:rsidRPr="0073726D">
        <w:rPr>
          <w:rFonts w:eastAsia="Times New Roman"/>
          <w:noProof/>
          <w:sz w:val="24"/>
          <w:szCs w:val="24"/>
          <w:lang w:val="sr-Cyrl-RS"/>
        </w:rPr>
        <w:t>;</w:t>
      </w:r>
    </w:p>
    <w:p w:rsidR="0073726D" w:rsidRPr="0073726D" w:rsidRDefault="0073726D" w:rsidP="00372522">
      <w:pPr>
        <w:spacing w:line="261" w:lineRule="exact"/>
        <w:jc w:val="both"/>
        <w:rPr>
          <w:rFonts w:eastAsia="Times New Roman"/>
          <w:noProof/>
          <w:sz w:val="24"/>
          <w:szCs w:val="24"/>
          <w:lang w:val="sr-Cyrl-RS"/>
        </w:rPr>
      </w:pPr>
    </w:p>
    <w:p w:rsidR="0073726D" w:rsidRPr="0073726D" w:rsidRDefault="00B1429C" w:rsidP="00372522">
      <w:pPr>
        <w:tabs>
          <w:tab w:val="left" w:pos="1760"/>
        </w:tabs>
        <w:spacing w:line="246" w:lineRule="auto"/>
        <w:ind w:left="1134"/>
        <w:jc w:val="both"/>
        <w:rPr>
          <w:rFonts w:eastAsia="Times New Roman"/>
          <w:noProof/>
          <w:sz w:val="24"/>
          <w:szCs w:val="24"/>
          <w:lang w:val="sr-Cyrl-RS"/>
        </w:rPr>
      </w:pPr>
      <w:r>
        <w:rPr>
          <w:rFonts w:eastAsia="Times New Roman"/>
          <w:noProof/>
          <w:sz w:val="24"/>
          <w:szCs w:val="24"/>
          <w:lang w:val="sr-Cyrl-RS"/>
        </w:rPr>
        <w:lastRenderedPageBreak/>
        <w:t xml:space="preserve">б. </w:t>
      </w:r>
      <w:r w:rsidR="0073726D" w:rsidRPr="0073726D">
        <w:rPr>
          <w:rFonts w:eastAsia="Times New Roman"/>
          <w:noProof/>
          <w:sz w:val="24"/>
          <w:szCs w:val="24"/>
          <w:lang w:val="sr-Cyrl-RS"/>
        </w:rPr>
        <w:t xml:space="preserve">улошци за </w:t>
      </w:r>
      <w:r w:rsidR="004C164F">
        <w:rPr>
          <w:rFonts w:eastAsia="Times New Roman"/>
          <w:noProof/>
          <w:sz w:val="24"/>
          <w:szCs w:val="24"/>
          <w:lang w:val="sr-Cyrl-RS"/>
        </w:rPr>
        <w:t>пресовање</w:t>
      </w:r>
      <w:r w:rsidR="0073726D" w:rsidRPr="0073726D">
        <w:rPr>
          <w:rFonts w:eastAsia="Times New Roman"/>
          <w:noProof/>
          <w:sz w:val="24"/>
          <w:szCs w:val="24"/>
          <w:lang w:val="sr-Cyrl-RS"/>
        </w:rPr>
        <w:t>, калупи и управља</w:t>
      </w:r>
      <w:r w:rsidR="0073726D" w:rsidRPr="0073726D">
        <w:rPr>
          <w:rFonts w:eastAsia="Arial"/>
          <w:noProof/>
          <w:sz w:val="24"/>
          <w:szCs w:val="24"/>
          <w:lang w:val="sr-Cyrl-RS"/>
        </w:rPr>
        <w:t>ч</w:t>
      </w:r>
      <w:r w:rsidR="004C164F">
        <w:rPr>
          <w:rFonts w:eastAsia="Times New Roman"/>
          <w:noProof/>
          <w:sz w:val="24"/>
          <w:szCs w:val="24"/>
          <w:lang w:val="sr-Cyrl-RS"/>
        </w:rPr>
        <w:t>ки механизми, посебно пројектовани за „изостатичке прес</w:t>
      </w:r>
      <w:r w:rsidR="0073726D" w:rsidRPr="0073726D">
        <w:rPr>
          <w:rFonts w:eastAsia="Times New Roman"/>
          <w:noProof/>
          <w:sz w:val="24"/>
          <w:szCs w:val="24"/>
          <w:lang w:val="sr-Cyrl-RS"/>
        </w:rPr>
        <w:t xml:space="preserve">е” наведене у </w:t>
      </w:r>
      <w:r w:rsidR="00B4239D">
        <w:rPr>
          <w:rFonts w:eastAsia="Times New Roman"/>
          <w:noProof/>
          <w:sz w:val="24"/>
          <w:szCs w:val="24"/>
          <w:lang w:val="sr-Cyrl-RS"/>
        </w:rPr>
        <w:t>2B</w:t>
      </w:r>
      <w:r w:rsidR="0073726D" w:rsidRPr="0073726D">
        <w:rPr>
          <w:rFonts w:eastAsia="Times New Roman"/>
          <w:noProof/>
          <w:sz w:val="24"/>
          <w:szCs w:val="24"/>
          <w:lang w:val="sr-Cyrl-RS"/>
        </w:rPr>
        <w:t>204.а.</w:t>
      </w:r>
    </w:p>
    <w:p w:rsidR="004C164F" w:rsidRDefault="004C164F" w:rsidP="00372522">
      <w:pPr>
        <w:jc w:val="both"/>
        <w:rPr>
          <w:rFonts w:eastAsia="Times New Roman"/>
          <w:i/>
          <w:iCs/>
          <w:noProof/>
          <w:sz w:val="24"/>
          <w:szCs w:val="24"/>
          <w:u w:val="single"/>
          <w:lang w:val="sr-Cyrl-RS"/>
        </w:rPr>
      </w:pPr>
    </w:p>
    <w:p w:rsidR="0073726D" w:rsidRPr="0073726D" w:rsidRDefault="0073726D" w:rsidP="00372522">
      <w:pPr>
        <w:ind w:left="1134"/>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122" w:lineRule="exact"/>
        <w:ind w:left="1134"/>
        <w:jc w:val="both"/>
        <w:rPr>
          <w:noProof/>
          <w:sz w:val="24"/>
          <w:szCs w:val="24"/>
          <w:lang w:val="sr-Cyrl-RS"/>
        </w:rPr>
      </w:pPr>
    </w:p>
    <w:p w:rsidR="0073726D" w:rsidRPr="0073726D" w:rsidRDefault="0073726D" w:rsidP="00372522">
      <w:pPr>
        <w:spacing w:line="259" w:lineRule="auto"/>
        <w:ind w:left="1134"/>
        <w:jc w:val="both"/>
        <w:rPr>
          <w:noProof/>
          <w:sz w:val="24"/>
          <w:szCs w:val="24"/>
          <w:lang w:val="sr-Cyrl-RS"/>
        </w:rPr>
      </w:pPr>
      <w:r w:rsidRPr="0073726D">
        <w:rPr>
          <w:rFonts w:eastAsia="Times New Roman"/>
          <w:i/>
          <w:iCs/>
          <w:noProof/>
          <w:sz w:val="24"/>
          <w:szCs w:val="24"/>
          <w:lang w:val="sr-Cyrl-RS"/>
        </w:rPr>
        <w:t xml:space="preserve">У </w:t>
      </w:r>
      <w:r w:rsidR="00B4239D">
        <w:rPr>
          <w:rFonts w:eastAsia="Times New Roman"/>
          <w:i/>
          <w:iCs/>
          <w:noProof/>
          <w:sz w:val="24"/>
          <w:szCs w:val="24"/>
          <w:lang w:val="sr-Cyrl-RS"/>
        </w:rPr>
        <w:t>2B</w:t>
      </w:r>
      <w:r w:rsidRPr="0073726D">
        <w:rPr>
          <w:rFonts w:eastAsia="Times New Roman"/>
          <w:i/>
          <w:iCs/>
          <w:noProof/>
          <w:sz w:val="24"/>
          <w:szCs w:val="24"/>
          <w:lang w:val="sr-Cyrl-RS"/>
        </w:rPr>
        <w:t xml:space="preserve">204 наведене димензије </w:t>
      </w:r>
      <w:r w:rsidR="007D61EF">
        <w:rPr>
          <w:rFonts w:eastAsia="Times New Roman"/>
          <w:i/>
          <w:iCs/>
          <w:noProof/>
          <w:sz w:val="24"/>
          <w:szCs w:val="24"/>
          <w:lang w:val="sr-Cyrl-RS"/>
        </w:rPr>
        <w:t>унутрашње</w:t>
      </w:r>
      <w:r w:rsidRPr="0073726D">
        <w:rPr>
          <w:rFonts w:eastAsia="Times New Roman"/>
          <w:i/>
          <w:iCs/>
          <w:noProof/>
          <w:sz w:val="24"/>
          <w:szCs w:val="24"/>
          <w:lang w:val="sr-Cyrl-RS"/>
        </w:rPr>
        <w:t xml:space="preserve"> коморе односе се на комору у којој су постигнути и радна температура и радни </w:t>
      </w:r>
      <w:r w:rsidR="007D61EF">
        <w:rPr>
          <w:rFonts w:eastAsia="Times New Roman"/>
          <w:i/>
          <w:iCs/>
          <w:noProof/>
          <w:sz w:val="24"/>
          <w:szCs w:val="24"/>
          <w:lang w:val="sr-Cyrl-RS"/>
        </w:rPr>
        <w:t>притисак</w:t>
      </w:r>
      <w:r w:rsidRPr="0073726D">
        <w:rPr>
          <w:rFonts w:eastAsia="Times New Roman"/>
          <w:i/>
          <w:iCs/>
          <w:noProof/>
          <w:sz w:val="24"/>
          <w:szCs w:val="24"/>
          <w:lang w:val="sr-Cyrl-RS"/>
        </w:rPr>
        <w:t xml:space="preserve"> те не укљу</w:t>
      </w:r>
      <w:r w:rsidRPr="0073726D">
        <w:rPr>
          <w:rFonts w:eastAsia="Arial"/>
          <w:i/>
          <w:iCs/>
          <w:noProof/>
          <w:sz w:val="24"/>
          <w:szCs w:val="24"/>
          <w:lang w:val="sr-Cyrl-RS"/>
        </w:rPr>
        <w:t>ч</w:t>
      </w:r>
      <w:r w:rsidRPr="0073726D">
        <w:rPr>
          <w:rFonts w:eastAsia="Times New Roman"/>
          <w:i/>
          <w:iCs/>
          <w:noProof/>
          <w:sz w:val="24"/>
          <w:szCs w:val="24"/>
          <w:lang w:val="sr-Cyrl-RS"/>
        </w:rPr>
        <w:t>ује угра</w:t>
      </w:r>
      <w:r w:rsidRPr="0073726D">
        <w:rPr>
          <w:rFonts w:eastAsia="Arial"/>
          <w:i/>
          <w:iCs/>
          <w:noProof/>
          <w:sz w:val="24"/>
          <w:szCs w:val="24"/>
          <w:lang w:val="sr-Cyrl-RS"/>
        </w:rPr>
        <w:t>ђ</w:t>
      </w:r>
      <w:r w:rsidRPr="0073726D">
        <w:rPr>
          <w:rFonts w:eastAsia="Times New Roman"/>
          <w:i/>
          <w:iCs/>
          <w:noProof/>
          <w:sz w:val="24"/>
          <w:szCs w:val="24"/>
          <w:lang w:val="sr-Cyrl-RS"/>
        </w:rPr>
        <w:t>ене уре</w:t>
      </w:r>
      <w:r w:rsidRPr="0073726D">
        <w:rPr>
          <w:rFonts w:eastAsia="Arial"/>
          <w:i/>
          <w:iCs/>
          <w:noProof/>
          <w:sz w:val="24"/>
          <w:szCs w:val="24"/>
          <w:lang w:val="sr-Cyrl-RS"/>
        </w:rPr>
        <w:t>ђ</w:t>
      </w:r>
      <w:r w:rsidRPr="0073726D">
        <w:rPr>
          <w:rFonts w:eastAsia="Times New Roman"/>
          <w:i/>
          <w:iCs/>
          <w:noProof/>
          <w:sz w:val="24"/>
          <w:szCs w:val="24"/>
          <w:lang w:val="sr-Cyrl-RS"/>
        </w:rPr>
        <w:t xml:space="preserve">аје. Та </w:t>
      </w:r>
      <w:r w:rsidRPr="0073726D">
        <w:rPr>
          <w:rFonts w:eastAsia="Arial"/>
          <w:i/>
          <w:iCs/>
          <w:noProof/>
          <w:sz w:val="24"/>
          <w:szCs w:val="24"/>
          <w:lang w:val="sr-Cyrl-RS"/>
        </w:rPr>
        <w:t>ћ</w:t>
      </w:r>
      <w:r w:rsidRPr="0073726D">
        <w:rPr>
          <w:rFonts w:eastAsia="Times New Roman"/>
          <w:i/>
          <w:iCs/>
          <w:noProof/>
          <w:sz w:val="24"/>
          <w:szCs w:val="24"/>
          <w:lang w:val="sr-Cyrl-RS"/>
        </w:rPr>
        <w:t xml:space="preserve">е димензија бити мања или од </w:t>
      </w:r>
      <w:r w:rsidR="007D61EF">
        <w:rPr>
          <w:rFonts w:eastAsia="Times New Roman"/>
          <w:i/>
          <w:iCs/>
          <w:noProof/>
          <w:sz w:val="24"/>
          <w:szCs w:val="24"/>
          <w:lang w:val="sr-Cyrl-RS"/>
        </w:rPr>
        <w:t>унутрашњег</w:t>
      </w:r>
      <w:r w:rsidRPr="0073726D">
        <w:rPr>
          <w:rFonts w:eastAsia="Times New Roman"/>
          <w:i/>
          <w:iCs/>
          <w:noProof/>
          <w:sz w:val="24"/>
          <w:szCs w:val="24"/>
          <w:lang w:val="sr-Cyrl-RS"/>
        </w:rPr>
        <w:t xml:space="preserve"> </w:t>
      </w:r>
      <w:r w:rsidR="007D61EF">
        <w:rPr>
          <w:rFonts w:eastAsia="Times New Roman"/>
          <w:i/>
          <w:iCs/>
          <w:noProof/>
          <w:sz w:val="24"/>
          <w:szCs w:val="24"/>
          <w:lang w:val="sr-Cyrl-RS"/>
        </w:rPr>
        <w:t>пречника</w:t>
      </w:r>
      <w:r w:rsidRPr="0073726D">
        <w:rPr>
          <w:rFonts w:eastAsia="Times New Roman"/>
          <w:i/>
          <w:iCs/>
          <w:noProof/>
          <w:sz w:val="24"/>
          <w:szCs w:val="24"/>
          <w:lang w:val="sr-Cyrl-RS"/>
        </w:rPr>
        <w:t xml:space="preserve"> коморе</w:t>
      </w:r>
      <w:r w:rsidR="007D61EF">
        <w:rPr>
          <w:rFonts w:eastAsia="Times New Roman"/>
          <w:i/>
          <w:iCs/>
          <w:noProof/>
          <w:sz w:val="24"/>
          <w:szCs w:val="24"/>
          <w:lang w:val="sr-Cyrl-RS"/>
        </w:rPr>
        <w:t xml:space="preserve"> притиска</w:t>
      </w:r>
      <w:r w:rsidRPr="0073726D">
        <w:rPr>
          <w:rFonts w:eastAsia="Times New Roman"/>
          <w:i/>
          <w:iCs/>
          <w:noProof/>
          <w:sz w:val="24"/>
          <w:szCs w:val="24"/>
          <w:lang w:val="sr-Cyrl-RS"/>
        </w:rPr>
        <w:t xml:space="preserve"> или од </w:t>
      </w:r>
      <w:r w:rsidR="007D61EF" w:rsidRPr="007D61EF">
        <w:rPr>
          <w:rFonts w:eastAsia="Times New Roman"/>
          <w:i/>
          <w:iCs/>
          <w:noProof/>
          <w:sz w:val="24"/>
          <w:szCs w:val="24"/>
          <w:lang w:val="sr-Cyrl-RS"/>
        </w:rPr>
        <w:t xml:space="preserve">унутрашњег пречника </w:t>
      </w:r>
      <w:r w:rsidRPr="0073726D">
        <w:rPr>
          <w:rFonts w:eastAsia="Times New Roman"/>
          <w:i/>
          <w:iCs/>
          <w:noProof/>
          <w:sz w:val="24"/>
          <w:szCs w:val="24"/>
          <w:lang w:val="sr-Cyrl-RS"/>
        </w:rPr>
        <w:t>изол</w:t>
      </w:r>
      <w:r w:rsidR="007D61EF">
        <w:rPr>
          <w:rFonts w:eastAsia="Times New Roman"/>
          <w:i/>
          <w:iCs/>
          <w:noProof/>
          <w:sz w:val="24"/>
          <w:szCs w:val="24"/>
          <w:lang w:val="sr-Cyrl-RS"/>
        </w:rPr>
        <w:t>ова</w:t>
      </w:r>
      <w:r w:rsidRPr="0073726D">
        <w:rPr>
          <w:rFonts w:eastAsia="Times New Roman"/>
          <w:i/>
          <w:iCs/>
          <w:noProof/>
          <w:sz w:val="24"/>
          <w:szCs w:val="24"/>
          <w:lang w:val="sr-Cyrl-RS"/>
        </w:rPr>
        <w:t>не коморе пе</w:t>
      </w:r>
      <w:r w:rsidRPr="0073726D">
        <w:rPr>
          <w:rFonts w:eastAsia="Arial"/>
          <w:i/>
          <w:iCs/>
          <w:noProof/>
          <w:sz w:val="24"/>
          <w:szCs w:val="24"/>
          <w:lang w:val="sr-Cyrl-RS"/>
        </w:rPr>
        <w:t>ћ</w:t>
      </w:r>
      <w:r w:rsidRPr="0073726D">
        <w:rPr>
          <w:rFonts w:eastAsia="Times New Roman"/>
          <w:i/>
          <w:iCs/>
          <w:noProof/>
          <w:sz w:val="24"/>
          <w:szCs w:val="24"/>
          <w:lang w:val="sr-Cyrl-RS"/>
        </w:rPr>
        <w:t xml:space="preserve">и, </w:t>
      </w:r>
      <w:r w:rsidR="007D61EF">
        <w:rPr>
          <w:rFonts w:eastAsia="Times New Roman"/>
          <w:i/>
          <w:iCs/>
          <w:noProof/>
          <w:sz w:val="24"/>
          <w:szCs w:val="24"/>
          <w:lang w:val="sr-Cyrl-RS"/>
        </w:rPr>
        <w:t>зависно</w:t>
      </w:r>
      <w:r w:rsidRPr="0073726D">
        <w:rPr>
          <w:rFonts w:eastAsia="Times New Roman"/>
          <w:i/>
          <w:iCs/>
          <w:noProof/>
          <w:sz w:val="24"/>
          <w:szCs w:val="24"/>
          <w:lang w:val="sr-Cyrl-RS"/>
        </w:rPr>
        <w:t xml:space="preserve"> </w:t>
      </w:r>
      <w:r w:rsidR="007D61EF" w:rsidRPr="007D61EF">
        <w:rPr>
          <w:rFonts w:eastAsia="Times New Roman"/>
          <w:i/>
          <w:iCs/>
          <w:noProof/>
          <w:sz w:val="24"/>
          <w:szCs w:val="24"/>
          <w:lang w:val="sr-Cyrl-RS"/>
        </w:rPr>
        <w:t>од тога која је од ових комора с</w:t>
      </w:r>
      <w:r w:rsidR="00C82973">
        <w:rPr>
          <w:rFonts w:eastAsia="Times New Roman"/>
          <w:i/>
          <w:iCs/>
          <w:noProof/>
          <w:sz w:val="24"/>
          <w:szCs w:val="24"/>
          <w:lang w:val="sr-Cyrl-RS"/>
        </w:rPr>
        <w:t>мј</w:t>
      </w:r>
      <w:r w:rsidR="007D61EF" w:rsidRPr="007D61EF">
        <w:rPr>
          <w:rFonts w:eastAsia="Times New Roman"/>
          <w:i/>
          <w:iCs/>
          <w:noProof/>
          <w:sz w:val="24"/>
          <w:szCs w:val="24"/>
          <w:lang w:val="sr-Cyrl-RS"/>
        </w:rPr>
        <w:t>ештена унутар друге.</w:t>
      </w:r>
      <w:r w:rsidR="007D61EF">
        <w:rPr>
          <w:rFonts w:eastAsia="Times New Roman"/>
          <w:i/>
          <w:iCs/>
          <w:noProof/>
          <w:sz w:val="24"/>
          <w:szCs w:val="24"/>
          <w:lang w:val="sr-Cyrl-RS"/>
        </w:rPr>
        <w:t xml:space="preserve"> </w:t>
      </w:r>
    </w:p>
    <w:p w:rsidR="0073726D" w:rsidRPr="0073726D" w:rsidRDefault="0073726D" w:rsidP="00372522">
      <w:pPr>
        <w:spacing w:line="235" w:lineRule="exact"/>
        <w:jc w:val="both"/>
        <w:rPr>
          <w:noProof/>
          <w:sz w:val="24"/>
          <w:szCs w:val="24"/>
          <w:lang w:val="sr-Cyrl-RS"/>
        </w:rPr>
      </w:pPr>
    </w:p>
    <w:p w:rsidR="0073726D" w:rsidRPr="0073726D" w:rsidRDefault="0073726D" w:rsidP="00372522">
      <w:pPr>
        <w:spacing w:line="235" w:lineRule="exact"/>
        <w:jc w:val="both"/>
        <w:rPr>
          <w:noProof/>
          <w:sz w:val="24"/>
          <w:szCs w:val="24"/>
          <w:lang w:val="sr-Cyrl-RS"/>
        </w:rPr>
      </w:pPr>
    </w:p>
    <w:p w:rsidR="0073726D" w:rsidRPr="00DE75C2" w:rsidRDefault="00B4239D" w:rsidP="00372522">
      <w:pPr>
        <w:tabs>
          <w:tab w:val="left" w:pos="1500"/>
        </w:tabs>
        <w:ind w:left="851" w:hanging="851"/>
        <w:jc w:val="both"/>
        <w:rPr>
          <w:b/>
          <w:noProof/>
          <w:sz w:val="24"/>
          <w:szCs w:val="24"/>
          <w:lang w:val="sr-Cyrl-RS"/>
        </w:rPr>
      </w:pPr>
      <w:r w:rsidRPr="00DE75C2">
        <w:rPr>
          <w:rFonts w:eastAsia="Times New Roman"/>
          <w:b/>
          <w:noProof/>
          <w:sz w:val="24"/>
          <w:szCs w:val="24"/>
          <w:lang w:val="sr-Cyrl-RS"/>
        </w:rPr>
        <w:t>2B</w:t>
      </w:r>
      <w:r w:rsidR="0073726D" w:rsidRPr="00DE75C2">
        <w:rPr>
          <w:rFonts w:eastAsia="Times New Roman"/>
          <w:b/>
          <w:noProof/>
          <w:sz w:val="24"/>
          <w:szCs w:val="24"/>
          <w:lang w:val="sr-Cyrl-RS"/>
        </w:rPr>
        <w:t>206</w:t>
      </w:r>
      <w:r w:rsidR="0073726D" w:rsidRPr="00DE75C2">
        <w:rPr>
          <w:b/>
          <w:noProof/>
          <w:sz w:val="24"/>
          <w:szCs w:val="24"/>
          <w:lang w:val="sr-Cyrl-RS"/>
        </w:rPr>
        <w:t xml:space="preserve">  </w:t>
      </w:r>
      <w:r w:rsidR="00DE75C2">
        <w:rPr>
          <w:rFonts w:eastAsia="Times New Roman"/>
          <w:b/>
          <w:noProof/>
          <w:sz w:val="24"/>
          <w:szCs w:val="24"/>
          <w:lang w:val="sr-Cyrl-RS"/>
        </w:rPr>
        <w:t>Машине</w:t>
      </w:r>
      <w:r w:rsidR="0073726D" w:rsidRPr="00DE75C2">
        <w:rPr>
          <w:rFonts w:eastAsia="Times New Roman"/>
          <w:b/>
          <w:noProof/>
          <w:sz w:val="24"/>
          <w:szCs w:val="24"/>
          <w:lang w:val="sr-Cyrl-RS"/>
        </w:rPr>
        <w:t xml:space="preserve">, инструменти или </w:t>
      </w:r>
      <w:r w:rsidR="00DE75C2">
        <w:rPr>
          <w:rFonts w:eastAsia="Times New Roman"/>
          <w:b/>
          <w:noProof/>
          <w:sz w:val="24"/>
          <w:szCs w:val="24"/>
          <w:lang w:val="sr-Cyrl-RS"/>
        </w:rPr>
        <w:t>системи</w:t>
      </w:r>
      <w:r w:rsidR="0073726D" w:rsidRPr="00DE75C2">
        <w:rPr>
          <w:rFonts w:eastAsia="Times New Roman"/>
          <w:b/>
          <w:noProof/>
          <w:sz w:val="24"/>
          <w:szCs w:val="24"/>
          <w:lang w:val="sr-Cyrl-RS"/>
        </w:rPr>
        <w:t xml:space="preserve"> за преглед димензија, осим оних наведених у </w:t>
      </w:r>
      <w:r w:rsidRPr="00DE75C2">
        <w:rPr>
          <w:rFonts w:eastAsia="Times New Roman"/>
          <w:b/>
          <w:noProof/>
          <w:sz w:val="24"/>
          <w:szCs w:val="24"/>
          <w:lang w:val="sr-Cyrl-RS"/>
        </w:rPr>
        <w:t>2B</w:t>
      </w:r>
      <w:r w:rsidR="0073726D" w:rsidRPr="00DE75C2">
        <w:rPr>
          <w:rFonts w:eastAsia="Times New Roman"/>
          <w:b/>
          <w:noProof/>
          <w:sz w:val="24"/>
          <w:szCs w:val="24"/>
          <w:lang w:val="sr-Cyrl-RS"/>
        </w:rPr>
        <w:t>006, како слиједи:</w:t>
      </w:r>
    </w:p>
    <w:p w:rsidR="0073726D" w:rsidRPr="0073726D" w:rsidRDefault="0073726D" w:rsidP="00372522">
      <w:pPr>
        <w:spacing w:line="262" w:lineRule="exact"/>
        <w:jc w:val="both"/>
        <w:rPr>
          <w:noProof/>
          <w:sz w:val="24"/>
          <w:szCs w:val="24"/>
          <w:lang w:val="sr-Cyrl-RS"/>
        </w:rPr>
      </w:pPr>
    </w:p>
    <w:p w:rsidR="0073726D" w:rsidRPr="0073726D" w:rsidRDefault="00B1429C" w:rsidP="00372522">
      <w:pPr>
        <w:tabs>
          <w:tab w:val="left" w:pos="1760"/>
          <w:tab w:val="left" w:pos="9072"/>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а. </w:t>
      </w:r>
      <w:r w:rsidR="001B1AB7">
        <w:rPr>
          <w:rFonts w:eastAsia="Times New Roman"/>
          <w:noProof/>
          <w:sz w:val="24"/>
          <w:szCs w:val="24"/>
          <w:lang w:val="sr-Cyrl-RS"/>
        </w:rPr>
        <w:t>координатне</w:t>
      </w:r>
      <w:r w:rsidR="0073726D" w:rsidRPr="0073726D">
        <w:rPr>
          <w:rFonts w:eastAsia="Times New Roman"/>
          <w:noProof/>
          <w:sz w:val="24"/>
          <w:szCs w:val="24"/>
          <w:lang w:val="sr-Cyrl-RS"/>
        </w:rPr>
        <w:t xml:space="preserve"> </w:t>
      </w:r>
      <w:r w:rsidR="00C82973">
        <w:rPr>
          <w:rFonts w:eastAsia="Times New Roman"/>
          <w:noProof/>
          <w:sz w:val="24"/>
          <w:szCs w:val="24"/>
          <w:lang w:val="sr-Cyrl-RS"/>
        </w:rPr>
        <w:t>мј</w:t>
      </w:r>
      <w:r w:rsidR="001B1AB7">
        <w:rPr>
          <w:rFonts w:eastAsia="Times New Roman"/>
          <w:noProof/>
          <w:sz w:val="24"/>
          <w:szCs w:val="24"/>
          <w:lang w:val="sr-Cyrl-RS"/>
        </w:rPr>
        <w:t>ерне</w:t>
      </w:r>
      <w:r w:rsidR="0073726D" w:rsidRPr="0073726D">
        <w:rPr>
          <w:rFonts w:eastAsia="Times New Roman"/>
          <w:noProof/>
          <w:sz w:val="24"/>
          <w:szCs w:val="24"/>
          <w:lang w:val="sr-Cyrl-RS"/>
        </w:rPr>
        <w:t xml:space="preserve"> </w:t>
      </w:r>
      <w:r w:rsidR="001B1AB7">
        <w:rPr>
          <w:rFonts w:eastAsia="Times New Roman"/>
          <w:noProof/>
          <w:sz w:val="24"/>
          <w:szCs w:val="24"/>
          <w:lang w:val="sr-Cyrl-RS"/>
        </w:rPr>
        <w:t>машине</w:t>
      </w:r>
      <w:r w:rsidR="0073726D" w:rsidRPr="0073726D">
        <w:rPr>
          <w:rFonts w:eastAsia="Times New Roman"/>
          <w:noProof/>
          <w:sz w:val="24"/>
          <w:szCs w:val="24"/>
          <w:lang w:val="sr-Cyrl-RS"/>
        </w:rPr>
        <w:t xml:space="preserve"> (</w:t>
      </w:r>
      <w:r w:rsidR="00D94F79">
        <w:rPr>
          <w:rFonts w:eastAsia="Times New Roman"/>
          <w:noProof/>
          <w:sz w:val="24"/>
          <w:szCs w:val="24"/>
          <w:lang w:val="en-US"/>
        </w:rPr>
        <w:t>CMM</w:t>
      </w:r>
      <w:r w:rsidR="001B1AB7">
        <w:rPr>
          <w:rFonts w:eastAsia="Times New Roman"/>
          <w:noProof/>
          <w:sz w:val="24"/>
          <w:szCs w:val="24"/>
          <w:lang w:val="sr-Cyrl-RS"/>
        </w:rPr>
        <w:t>) управљане</w:t>
      </w:r>
      <w:r w:rsidR="0073726D" w:rsidRPr="0073726D">
        <w:rPr>
          <w:rFonts w:eastAsia="Times New Roman"/>
          <w:noProof/>
          <w:sz w:val="24"/>
          <w:szCs w:val="24"/>
          <w:lang w:val="sr-Cyrl-RS"/>
        </w:rPr>
        <w:t xml:space="preserve"> </w:t>
      </w:r>
      <w:r w:rsidR="001B1AB7">
        <w:rPr>
          <w:rFonts w:eastAsia="Times New Roman"/>
          <w:noProof/>
          <w:sz w:val="24"/>
          <w:szCs w:val="24"/>
          <w:lang w:val="sr-Cyrl-RS"/>
        </w:rPr>
        <w:t>рачунаром</w:t>
      </w:r>
      <w:r w:rsidR="0073726D" w:rsidRPr="0073726D">
        <w:rPr>
          <w:rFonts w:eastAsia="Times New Roman"/>
          <w:noProof/>
          <w:sz w:val="24"/>
          <w:szCs w:val="24"/>
          <w:lang w:val="sr-Cyrl-RS"/>
        </w:rPr>
        <w:t xml:space="preserve"> или нумери</w:t>
      </w:r>
      <w:r w:rsidR="0073726D" w:rsidRPr="0073726D">
        <w:rPr>
          <w:rFonts w:eastAsia="Arial"/>
          <w:noProof/>
          <w:sz w:val="24"/>
          <w:szCs w:val="24"/>
          <w:lang w:val="sr-Cyrl-RS"/>
        </w:rPr>
        <w:t>ч</w:t>
      </w:r>
      <w:r w:rsidR="001B1AB7">
        <w:rPr>
          <w:rFonts w:eastAsia="Times New Roman"/>
          <w:noProof/>
          <w:sz w:val="24"/>
          <w:szCs w:val="24"/>
          <w:lang w:val="sr-Cyrl-RS"/>
        </w:rPr>
        <w:t>ки управљане које</w:t>
      </w:r>
      <w:r w:rsidR="0073726D" w:rsidRPr="0073726D">
        <w:rPr>
          <w:rFonts w:eastAsia="Times New Roman"/>
          <w:noProof/>
          <w:sz w:val="24"/>
          <w:szCs w:val="24"/>
          <w:lang w:val="sr-Cyrl-RS"/>
        </w:rPr>
        <w:t xml:space="preserve"> имају било коју од </w:t>
      </w:r>
      <w:r w:rsidR="00EB273F">
        <w:rPr>
          <w:rFonts w:eastAsia="Times New Roman"/>
          <w:noProof/>
          <w:sz w:val="24"/>
          <w:szCs w:val="24"/>
          <w:lang w:val="sr-Cyrl-RS"/>
        </w:rPr>
        <w:t>сљедећих</w:t>
      </w:r>
      <w:r w:rsidR="0073726D" w:rsidRPr="0073726D">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73726D" w:rsidRPr="0073726D">
        <w:rPr>
          <w:rFonts w:eastAsia="Times New Roman"/>
          <w:noProof/>
          <w:sz w:val="24"/>
          <w:szCs w:val="24"/>
          <w:lang w:val="sr-Cyrl-RS"/>
        </w:rPr>
        <w:t>:</w:t>
      </w:r>
    </w:p>
    <w:p w:rsidR="0073726D" w:rsidRPr="0073726D" w:rsidRDefault="0073726D" w:rsidP="00372522">
      <w:pPr>
        <w:tabs>
          <w:tab w:val="left" w:pos="9072"/>
        </w:tabs>
        <w:spacing w:line="246" w:lineRule="exact"/>
        <w:jc w:val="both"/>
        <w:rPr>
          <w:rFonts w:eastAsia="Times New Roman"/>
          <w:noProof/>
          <w:sz w:val="24"/>
          <w:szCs w:val="24"/>
          <w:lang w:val="sr-Cyrl-RS"/>
        </w:rPr>
      </w:pPr>
    </w:p>
    <w:p w:rsidR="0073726D" w:rsidRPr="0073726D" w:rsidRDefault="0073726D" w:rsidP="00372522">
      <w:pPr>
        <w:numPr>
          <w:ilvl w:val="1"/>
          <w:numId w:val="143"/>
        </w:numPr>
        <w:tabs>
          <w:tab w:val="left" w:pos="2000"/>
          <w:tab w:val="left" w:pos="9072"/>
        </w:tabs>
        <w:spacing w:line="213" w:lineRule="auto"/>
        <w:ind w:left="1560" w:hanging="284"/>
        <w:jc w:val="both"/>
        <w:rPr>
          <w:rFonts w:eastAsia="Times New Roman"/>
          <w:noProof/>
          <w:sz w:val="24"/>
          <w:szCs w:val="24"/>
          <w:lang w:val="sr-Cyrl-RS"/>
        </w:rPr>
      </w:pPr>
      <w:r w:rsidRPr="0073726D">
        <w:rPr>
          <w:rFonts w:eastAsia="Times New Roman"/>
          <w:noProof/>
          <w:sz w:val="24"/>
          <w:szCs w:val="24"/>
          <w:lang w:val="sr-Cyrl-RS"/>
        </w:rPr>
        <w:t xml:space="preserve">само </w:t>
      </w:r>
      <w:r w:rsidR="00D94F79" w:rsidRPr="00D94F79">
        <w:rPr>
          <w:rFonts w:eastAsia="Times New Roman"/>
          <w:noProof/>
          <w:sz w:val="24"/>
          <w:szCs w:val="24"/>
          <w:lang w:val="sr-Cyrl-RS"/>
        </w:rPr>
        <w:t xml:space="preserve">двије осе и да имају максималну дозвољену грешку </w:t>
      </w:r>
      <w:r w:rsidR="00C82973">
        <w:rPr>
          <w:rFonts w:eastAsia="Times New Roman"/>
          <w:noProof/>
          <w:sz w:val="24"/>
          <w:szCs w:val="24"/>
          <w:lang w:val="sr-Cyrl-RS"/>
        </w:rPr>
        <w:t>мј</w:t>
      </w:r>
      <w:r w:rsidR="00D94F79" w:rsidRPr="00D94F79">
        <w:rPr>
          <w:rFonts w:eastAsia="Times New Roman"/>
          <w:noProof/>
          <w:sz w:val="24"/>
          <w:szCs w:val="24"/>
          <w:lang w:val="sr-Cyrl-RS"/>
        </w:rPr>
        <w:t>ерења дужине једнодимензионо идентификовану као било коју комбинација E</w:t>
      </w:r>
      <w:r w:rsidR="00D94F79" w:rsidRPr="00D94F79">
        <w:rPr>
          <w:rFonts w:eastAsia="Times New Roman"/>
          <w:noProof/>
          <w:sz w:val="24"/>
          <w:szCs w:val="24"/>
          <w:vertAlign w:val="subscript"/>
          <w:lang w:val="sr-Cyrl-RS"/>
        </w:rPr>
        <w:t>0x,MPE</w:t>
      </w:r>
      <w:r w:rsidR="00D94F79" w:rsidRPr="00D94F79">
        <w:rPr>
          <w:rFonts w:eastAsia="Times New Roman"/>
          <w:noProof/>
          <w:sz w:val="24"/>
          <w:szCs w:val="24"/>
          <w:lang w:val="sr-Cyrl-RS"/>
        </w:rPr>
        <w:t>, E</w:t>
      </w:r>
      <w:r w:rsidR="00D94F79" w:rsidRPr="00D94F79">
        <w:rPr>
          <w:rFonts w:eastAsia="Times New Roman"/>
          <w:noProof/>
          <w:sz w:val="24"/>
          <w:szCs w:val="24"/>
          <w:vertAlign w:val="subscript"/>
          <w:lang w:val="sr-Cyrl-RS"/>
        </w:rPr>
        <w:t>0y,MPE</w:t>
      </w:r>
      <w:r w:rsidR="00D94F79" w:rsidRPr="00D94F79">
        <w:rPr>
          <w:rFonts w:eastAsia="Times New Roman"/>
          <w:noProof/>
          <w:sz w:val="24"/>
          <w:szCs w:val="24"/>
          <w:lang w:val="sr-Cyrl-RS"/>
        </w:rPr>
        <w:t>, или E</w:t>
      </w:r>
      <w:r w:rsidR="00D94F79" w:rsidRPr="00D94F79">
        <w:rPr>
          <w:rFonts w:eastAsia="Times New Roman"/>
          <w:noProof/>
          <w:sz w:val="24"/>
          <w:szCs w:val="24"/>
          <w:vertAlign w:val="subscript"/>
          <w:lang w:val="sr-Cyrl-RS"/>
        </w:rPr>
        <w:t xml:space="preserve">0z,MPE </w:t>
      </w:r>
      <w:r w:rsidR="00D94F79" w:rsidRPr="00D94F79">
        <w:rPr>
          <w:rFonts w:eastAsia="Times New Roman"/>
          <w:noProof/>
          <w:sz w:val="24"/>
          <w:szCs w:val="24"/>
          <w:lang w:val="sr-Cyrl-RS"/>
        </w:rPr>
        <w:t xml:space="preserve">која је једнака или мања (боља) од (1,25 + L/1 000) μм (L је </w:t>
      </w:r>
      <w:r w:rsidR="00C82973">
        <w:rPr>
          <w:rFonts w:eastAsia="Times New Roman"/>
          <w:noProof/>
          <w:sz w:val="24"/>
          <w:szCs w:val="24"/>
          <w:lang w:val="sr-Cyrl-RS"/>
        </w:rPr>
        <w:t>мј</w:t>
      </w:r>
      <w:r w:rsidR="00D94F79" w:rsidRPr="00D94F79">
        <w:rPr>
          <w:rFonts w:eastAsia="Times New Roman"/>
          <w:noProof/>
          <w:sz w:val="24"/>
          <w:szCs w:val="24"/>
          <w:lang w:val="sr-Cyrl-RS"/>
        </w:rPr>
        <w:t xml:space="preserve">ерена дужина уmm) у било којој тачки унутар </w:t>
      </w:r>
      <w:r w:rsidR="00C82973">
        <w:rPr>
          <w:rFonts w:eastAsia="Times New Roman"/>
          <w:noProof/>
          <w:sz w:val="24"/>
          <w:szCs w:val="24"/>
          <w:lang w:val="sr-Cyrl-RS"/>
        </w:rPr>
        <w:t>мј</w:t>
      </w:r>
      <w:r w:rsidR="00D94F79" w:rsidRPr="00D94F79">
        <w:rPr>
          <w:rFonts w:eastAsia="Times New Roman"/>
          <w:noProof/>
          <w:sz w:val="24"/>
          <w:szCs w:val="24"/>
          <w:lang w:val="sr-Cyrl-RS"/>
        </w:rPr>
        <w:t>ерног опсега (тј, у оквиру дужине осе),  према ISO 10360-2 (2009) или</w:t>
      </w:r>
    </w:p>
    <w:p w:rsidR="0073726D" w:rsidRPr="0073726D" w:rsidRDefault="0073726D" w:rsidP="00372522">
      <w:pPr>
        <w:tabs>
          <w:tab w:val="left" w:pos="9072"/>
        </w:tabs>
        <w:spacing w:line="140" w:lineRule="exact"/>
        <w:ind w:left="1560" w:hanging="284"/>
        <w:jc w:val="both"/>
        <w:rPr>
          <w:rFonts w:eastAsia="Times New Roman"/>
          <w:noProof/>
          <w:sz w:val="24"/>
          <w:szCs w:val="24"/>
          <w:lang w:val="sr-Cyrl-RS"/>
        </w:rPr>
      </w:pPr>
    </w:p>
    <w:p w:rsidR="00D94F79" w:rsidRPr="00D94F79" w:rsidRDefault="0073726D" w:rsidP="00372522">
      <w:pPr>
        <w:numPr>
          <w:ilvl w:val="1"/>
          <w:numId w:val="143"/>
        </w:numPr>
        <w:tabs>
          <w:tab w:val="left" w:pos="2000"/>
          <w:tab w:val="left" w:pos="9072"/>
        </w:tabs>
        <w:spacing w:line="243" w:lineRule="auto"/>
        <w:ind w:left="1560" w:hanging="284"/>
        <w:jc w:val="both"/>
        <w:rPr>
          <w:noProof/>
          <w:sz w:val="24"/>
          <w:szCs w:val="24"/>
          <w:lang w:val="sr-Cyrl-RS"/>
        </w:rPr>
      </w:pPr>
      <w:r w:rsidRPr="0073726D">
        <w:rPr>
          <w:rFonts w:eastAsia="Times New Roman"/>
          <w:noProof/>
          <w:sz w:val="24"/>
          <w:szCs w:val="24"/>
          <w:lang w:val="sr-Cyrl-RS"/>
        </w:rPr>
        <w:t xml:space="preserve">три </w:t>
      </w:r>
      <w:r w:rsidR="00D94F79" w:rsidRPr="00D94F79">
        <w:rPr>
          <w:rFonts w:eastAsia="Times New Roman"/>
          <w:sz w:val="24"/>
          <w:szCs w:val="24"/>
          <w:lang w:val="sr-Cyrl-RS" w:eastAsia="en-US"/>
        </w:rPr>
        <w:t>или више оса и имају тродимензионалну (</w:t>
      </w:r>
      <w:r w:rsidR="00DA69AA">
        <w:rPr>
          <w:rFonts w:eastAsia="Times New Roman"/>
          <w:sz w:val="24"/>
          <w:szCs w:val="24"/>
          <w:lang w:val="sr-Cyrl-RS" w:eastAsia="en-US"/>
        </w:rPr>
        <w:t>запреминску</w:t>
      </w:r>
      <w:r w:rsidR="00D94F79" w:rsidRPr="00D94F79">
        <w:rPr>
          <w:rFonts w:eastAsia="Times New Roman"/>
          <w:sz w:val="24"/>
          <w:szCs w:val="24"/>
          <w:lang w:val="sr-Cyrl-RS" w:eastAsia="en-US"/>
        </w:rPr>
        <w:t xml:space="preserve">) максималну дозвољену грешку </w:t>
      </w:r>
      <w:r w:rsidR="00C82973">
        <w:rPr>
          <w:rFonts w:eastAsia="Times New Roman"/>
          <w:sz w:val="24"/>
          <w:szCs w:val="24"/>
          <w:lang w:val="sr-Cyrl-RS" w:eastAsia="en-US"/>
        </w:rPr>
        <w:t>мј</w:t>
      </w:r>
      <w:r w:rsidR="00D94F79" w:rsidRPr="00D94F79">
        <w:rPr>
          <w:rFonts w:eastAsia="Times New Roman"/>
          <w:sz w:val="24"/>
          <w:szCs w:val="24"/>
          <w:lang w:val="sr-Cyrl-RS" w:eastAsia="en-US"/>
        </w:rPr>
        <w:t>ерења дужине (E</w:t>
      </w:r>
      <w:r w:rsidR="00D94F79" w:rsidRPr="00D94F79">
        <w:rPr>
          <w:rFonts w:eastAsia="Times New Roman"/>
          <w:sz w:val="24"/>
          <w:szCs w:val="24"/>
          <w:vertAlign w:val="subscript"/>
          <w:lang w:val="sr-Cyrl-RS" w:eastAsia="en-US"/>
        </w:rPr>
        <w:t>0,MPE</w:t>
      </w:r>
      <w:r w:rsidR="00D94F79" w:rsidRPr="00D94F79">
        <w:rPr>
          <w:rFonts w:eastAsia="Times New Roman"/>
          <w:sz w:val="24"/>
          <w:szCs w:val="24"/>
          <w:lang w:val="sr-Cyrl-RS" w:eastAsia="en-US"/>
        </w:rPr>
        <w:t xml:space="preserve">) једнаку или мању (бољу) од (1,7 + L/800) m (гдје L је </w:t>
      </w:r>
      <w:r w:rsidR="00C82973">
        <w:rPr>
          <w:rFonts w:eastAsia="Times New Roman"/>
          <w:sz w:val="24"/>
          <w:szCs w:val="24"/>
          <w:lang w:val="sr-Cyrl-RS" w:eastAsia="en-US"/>
        </w:rPr>
        <w:t>мј</w:t>
      </w:r>
      <w:r w:rsidR="00D94F79" w:rsidRPr="00D94F79">
        <w:rPr>
          <w:rFonts w:eastAsia="Times New Roman"/>
          <w:sz w:val="24"/>
          <w:szCs w:val="24"/>
          <w:lang w:val="sr-Cyrl-RS" w:eastAsia="en-US"/>
        </w:rPr>
        <w:t xml:space="preserve">ерена дужина у mm), на било којој тачки </w:t>
      </w:r>
      <w:r w:rsidR="00C82973">
        <w:rPr>
          <w:rFonts w:eastAsia="Times New Roman"/>
          <w:sz w:val="24"/>
          <w:szCs w:val="24"/>
          <w:lang w:val="sr-Cyrl-RS" w:eastAsia="en-US"/>
        </w:rPr>
        <w:t>мј</w:t>
      </w:r>
      <w:r w:rsidR="00D94F79" w:rsidRPr="00D94F79">
        <w:rPr>
          <w:rFonts w:eastAsia="Times New Roman"/>
          <w:sz w:val="24"/>
          <w:szCs w:val="24"/>
          <w:lang w:val="sr-Cyrl-RS" w:eastAsia="en-US"/>
        </w:rPr>
        <w:t>ерног опсега машине (тј, у оквиру дужине осе), у складу са ISO 10360-2 (2009);</w:t>
      </w:r>
    </w:p>
    <w:p w:rsidR="00D94F79" w:rsidRPr="00D94F79" w:rsidRDefault="00D94F79" w:rsidP="00372522">
      <w:pPr>
        <w:tabs>
          <w:tab w:val="left" w:pos="2000"/>
          <w:tab w:val="left" w:pos="9072"/>
        </w:tabs>
        <w:spacing w:line="243" w:lineRule="auto"/>
        <w:jc w:val="both"/>
        <w:rPr>
          <w:noProof/>
          <w:sz w:val="24"/>
          <w:szCs w:val="24"/>
          <w:lang w:val="sr-Cyrl-RS"/>
        </w:rPr>
      </w:pPr>
    </w:p>
    <w:p w:rsidR="00D94F79" w:rsidRDefault="00D94F79" w:rsidP="00372522">
      <w:pPr>
        <w:pStyle w:val="ListParagraph"/>
        <w:tabs>
          <w:tab w:val="left" w:pos="9072"/>
        </w:tabs>
        <w:rPr>
          <w:rFonts w:eastAsia="Times New Roman"/>
          <w:i/>
          <w:iCs/>
          <w:noProof/>
          <w:sz w:val="24"/>
          <w:szCs w:val="24"/>
          <w:u w:val="single"/>
          <w:lang w:val="sr-Cyrl-RS"/>
        </w:rPr>
      </w:pPr>
    </w:p>
    <w:p w:rsidR="0073726D" w:rsidRPr="0073726D" w:rsidRDefault="00D94F79" w:rsidP="00372522">
      <w:pPr>
        <w:tabs>
          <w:tab w:val="left" w:pos="2000"/>
          <w:tab w:val="left" w:pos="9072"/>
        </w:tabs>
        <w:spacing w:line="243" w:lineRule="auto"/>
        <w:jc w:val="both"/>
        <w:rPr>
          <w:noProof/>
          <w:sz w:val="24"/>
          <w:szCs w:val="24"/>
          <w:lang w:val="sr-Cyrl-RS"/>
        </w:rPr>
      </w:pPr>
      <w:r>
        <w:rPr>
          <w:rFonts w:eastAsia="Times New Roman"/>
          <w:i/>
          <w:iCs/>
          <w:noProof/>
          <w:sz w:val="24"/>
          <w:szCs w:val="24"/>
          <w:lang w:val="en-US"/>
        </w:rPr>
        <w:t xml:space="preserve">               </w:t>
      </w:r>
      <w:r w:rsidR="0073726D" w:rsidRPr="0073726D">
        <w:rPr>
          <w:rFonts w:eastAsia="Times New Roman"/>
          <w:i/>
          <w:iCs/>
          <w:noProof/>
          <w:sz w:val="24"/>
          <w:szCs w:val="24"/>
          <w:u w:val="single"/>
          <w:lang w:val="sr-Cyrl-RS"/>
        </w:rPr>
        <w:t>Техни</w:t>
      </w:r>
      <w:r w:rsidR="0073726D" w:rsidRPr="0073726D">
        <w:rPr>
          <w:rFonts w:eastAsia="Arial"/>
          <w:i/>
          <w:iCs/>
          <w:noProof/>
          <w:sz w:val="24"/>
          <w:szCs w:val="24"/>
          <w:u w:val="single"/>
          <w:lang w:val="sr-Cyrl-RS"/>
        </w:rPr>
        <w:t>ч</w:t>
      </w:r>
      <w:r w:rsidR="0073726D" w:rsidRPr="0073726D">
        <w:rPr>
          <w:rFonts w:eastAsia="Times New Roman"/>
          <w:i/>
          <w:iCs/>
          <w:noProof/>
          <w:sz w:val="24"/>
          <w:szCs w:val="24"/>
          <w:u w:val="single"/>
          <w:lang w:val="sr-Cyrl-RS"/>
        </w:rPr>
        <w:t>ка напомена:</w:t>
      </w:r>
    </w:p>
    <w:p w:rsidR="0073726D" w:rsidRPr="0073726D" w:rsidRDefault="0073726D" w:rsidP="00372522">
      <w:pPr>
        <w:tabs>
          <w:tab w:val="left" w:pos="9072"/>
        </w:tabs>
        <w:spacing w:line="34" w:lineRule="exact"/>
        <w:ind w:left="851"/>
        <w:jc w:val="both"/>
        <w:rPr>
          <w:noProof/>
          <w:sz w:val="24"/>
          <w:szCs w:val="24"/>
          <w:lang w:val="sr-Cyrl-RS"/>
        </w:rPr>
      </w:pPr>
    </w:p>
    <w:p w:rsidR="0073726D" w:rsidRPr="0073726D" w:rsidRDefault="0073726D" w:rsidP="00372522">
      <w:pPr>
        <w:tabs>
          <w:tab w:val="left" w:pos="9072"/>
        </w:tabs>
        <w:spacing w:line="272" w:lineRule="auto"/>
        <w:ind w:left="851"/>
        <w:jc w:val="both"/>
        <w:rPr>
          <w:noProof/>
          <w:sz w:val="24"/>
          <w:szCs w:val="24"/>
          <w:lang w:val="sr-Cyrl-RS"/>
        </w:rPr>
      </w:pPr>
      <w:r w:rsidRPr="0073726D">
        <w:rPr>
          <w:rFonts w:eastAsia="Times New Roman"/>
          <w:i/>
          <w:iCs/>
          <w:noProof/>
          <w:sz w:val="24"/>
          <w:szCs w:val="24"/>
          <w:lang w:val="sr-Cyrl-RS"/>
        </w:rPr>
        <w:t>Дужина Е</w:t>
      </w:r>
      <w:r w:rsidRPr="0073726D">
        <w:rPr>
          <w:rFonts w:eastAsia="Times New Roman"/>
          <w:i/>
          <w:iCs/>
          <w:noProof/>
          <w:sz w:val="24"/>
          <w:szCs w:val="24"/>
          <w:vertAlign w:val="subscript"/>
          <w:lang w:val="sr-Cyrl-RS"/>
        </w:rPr>
        <w:t>0,МПЕ</w:t>
      </w:r>
      <w:r w:rsidRPr="0073726D">
        <w:rPr>
          <w:rFonts w:eastAsia="Times New Roman"/>
          <w:i/>
          <w:iCs/>
          <w:noProof/>
          <w:sz w:val="24"/>
          <w:szCs w:val="24"/>
          <w:lang w:val="sr-Cyrl-RS"/>
        </w:rPr>
        <w:t xml:space="preserve"> при најпрецизнијој конфигурацији координатн</w:t>
      </w:r>
      <w:r w:rsidR="000B0E84">
        <w:rPr>
          <w:rFonts w:eastAsia="Times New Roman"/>
          <w:i/>
          <w:iCs/>
          <w:noProof/>
          <w:sz w:val="24"/>
          <w:szCs w:val="24"/>
          <w:lang w:val="sr-Cyrl-BA"/>
        </w:rPr>
        <w:t>е</w:t>
      </w:r>
      <w:r w:rsidRPr="0073726D">
        <w:rPr>
          <w:rFonts w:eastAsia="Times New Roman"/>
          <w:i/>
          <w:iCs/>
          <w:noProof/>
          <w:sz w:val="24"/>
          <w:szCs w:val="24"/>
          <w:lang w:val="sr-Cyrl-RS"/>
        </w:rPr>
        <w:t xml:space="preserve"> </w:t>
      </w:r>
      <w:r w:rsidR="00C82973">
        <w:rPr>
          <w:rFonts w:eastAsia="Times New Roman"/>
          <w:i/>
          <w:iCs/>
          <w:noProof/>
          <w:sz w:val="24"/>
          <w:szCs w:val="24"/>
          <w:lang w:val="sr-Cyrl-RS"/>
        </w:rPr>
        <w:t>мј</w:t>
      </w:r>
      <w:r w:rsidR="000B0E84">
        <w:rPr>
          <w:rFonts w:eastAsia="Times New Roman"/>
          <w:i/>
          <w:iCs/>
          <w:noProof/>
          <w:sz w:val="24"/>
          <w:szCs w:val="24"/>
          <w:lang w:val="sr-Cyrl-RS"/>
        </w:rPr>
        <w:t>ерне</w:t>
      </w:r>
      <w:r w:rsidRPr="0073726D">
        <w:rPr>
          <w:rFonts w:eastAsia="Times New Roman"/>
          <w:i/>
          <w:iCs/>
          <w:noProof/>
          <w:sz w:val="24"/>
          <w:szCs w:val="24"/>
          <w:lang w:val="sr-Cyrl-RS"/>
        </w:rPr>
        <w:t xml:space="preserve"> </w:t>
      </w:r>
      <w:r w:rsidR="000B0E84">
        <w:rPr>
          <w:rFonts w:eastAsia="Times New Roman"/>
          <w:i/>
          <w:iCs/>
          <w:noProof/>
          <w:sz w:val="24"/>
          <w:szCs w:val="24"/>
          <w:lang w:val="sr-Cyrl-RS"/>
        </w:rPr>
        <w:t>машине</w:t>
      </w:r>
      <w:r w:rsidRPr="0073726D">
        <w:rPr>
          <w:rFonts w:eastAsia="Times New Roman"/>
          <w:i/>
          <w:iCs/>
          <w:noProof/>
          <w:sz w:val="24"/>
          <w:szCs w:val="24"/>
          <w:lang w:val="sr-Cyrl-RS"/>
        </w:rPr>
        <w:t xml:space="preserve"> (</w:t>
      </w:r>
      <w:r w:rsidR="00D94F79">
        <w:rPr>
          <w:rFonts w:eastAsia="Times New Roman"/>
          <w:i/>
          <w:iCs/>
          <w:noProof/>
          <w:sz w:val="24"/>
          <w:szCs w:val="24"/>
          <w:lang w:val="sr-Latn-BA"/>
        </w:rPr>
        <w:t>CMM</w:t>
      </w:r>
      <w:r w:rsidRPr="0073726D">
        <w:rPr>
          <w:rFonts w:eastAsia="Times New Roman"/>
          <w:i/>
          <w:iCs/>
          <w:noProof/>
          <w:sz w:val="24"/>
          <w:szCs w:val="24"/>
          <w:lang w:val="sr-Cyrl-RS"/>
        </w:rPr>
        <w:t>) коју утвр</w:t>
      </w:r>
      <w:r w:rsidRPr="0073726D">
        <w:rPr>
          <w:rFonts w:eastAsia="Arial"/>
          <w:i/>
          <w:iCs/>
          <w:noProof/>
          <w:sz w:val="24"/>
          <w:szCs w:val="24"/>
          <w:lang w:val="sr-Cyrl-RS"/>
        </w:rPr>
        <w:t>ђ</w:t>
      </w:r>
      <w:r w:rsidRPr="0073726D">
        <w:rPr>
          <w:rFonts w:eastAsia="Times New Roman"/>
          <w:i/>
          <w:iCs/>
          <w:noProof/>
          <w:sz w:val="24"/>
          <w:szCs w:val="24"/>
          <w:lang w:val="sr-Cyrl-RS"/>
        </w:rPr>
        <w:t>ује произво</w:t>
      </w:r>
      <w:r w:rsidRPr="0073726D">
        <w:rPr>
          <w:rFonts w:eastAsia="Arial"/>
          <w:i/>
          <w:iCs/>
          <w:noProof/>
          <w:sz w:val="24"/>
          <w:szCs w:val="24"/>
          <w:lang w:val="sr-Cyrl-RS"/>
        </w:rPr>
        <w:t>ђ</w:t>
      </w:r>
      <w:r w:rsidRPr="0073726D">
        <w:rPr>
          <w:rFonts w:eastAsia="Times New Roman"/>
          <w:i/>
          <w:iCs/>
          <w:noProof/>
          <w:sz w:val="24"/>
          <w:szCs w:val="24"/>
          <w:lang w:val="sr-Cyrl-RS"/>
        </w:rPr>
        <w:t>а</w:t>
      </w:r>
      <w:r w:rsidRPr="0073726D">
        <w:rPr>
          <w:rFonts w:eastAsia="Arial"/>
          <w:i/>
          <w:iCs/>
          <w:noProof/>
          <w:sz w:val="24"/>
          <w:szCs w:val="24"/>
          <w:lang w:val="sr-Cyrl-RS"/>
        </w:rPr>
        <w:t>ч</w:t>
      </w:r>
      <w:r w:rsidRPr="0073726D">
        <w:rPr>
          <w:rFonts w:eastAsia="Times New Roman"/>
          <w:i/>
          <w:iCs/>
          <w:noProof/>
          <w:sz w:val="24"/>
          <w:szCs w:val="24"/>
          <w:lang w:val="sr-Cyrl-RS"/>
        </w:rPr>
        <w:t xml:space="preserve"> у складу с нормом </w:t>
      </w:r>
      <w:r w:rsidR="00445438">
        <w:rPr>
          <w:rFonts w:eastAsia="Times New Roman"/>
          <w:i/>
          <w:iCs/>
          <w:noProof/>
          <w:sz w:val="24"/>
          <w:szCs w:val="24"/>
          <w:lang w:val="sr-Cyrl-RS"/>
        </w:rPr>
        <w:t>ISO</w:t>
      </w:r>
      <w:r w:rsidRPr="0073726D">
        <w:rPr>
          <w:rFonts w:eastAsia="Times New Roman"/>
          <w:i/>
          <w:iCs/>
          <w:noProof/>
          <w:sz w:val="24"/>
          <w:szCs w:val="24"/>
          <w:lang w:val="sr-Cyrl-RS"/>
        </w:rPr>
        <w:t xml:space="preserve"> 10360-2:2009 (нпр. најбоље од сљеде</w:t>
      </w:r>
      <w:r w:rsidRPr="0073726D">
        <w:rPr>
          <w:rFonts w:eastAsia="Arial"/>
          <w:i/>
          <w:iCs/>
          <w:noProof/>
          <w:sz w:val="24"/>
          <w:szCs w:val="24"/>
          <w:lang w:val="sr-Cyrl-RS"/>
        </w:rPr>
        <w:t>ћ</w:t>
      </w:r>
      <w:r w:rsidRPr="0073726D">
        <w:rPr>
          <w:rFonts w:eastAsia="Times New Roman"/>
          <w:i/>
          <w:iCs/>
          <w:noProof/>
          <w:sz w:val="24"/>
          <w:szCs w:val="24"/>
          <w:lang w:val="sr-Cyrl-RS"/>
        </w:rPr>
        <w:t xml:space="preserve">ега: сонде, игле, дужине, параметара гибања, околине) и са свим расположивим компензацијама </w:t>
      </w:r>
      <w:r w:rsidR="000B0E84">
        <w:rPr>
          <w:rFonts w:eastAsia="Times New Roman"/>
          <w:i/>
          <w:iCs/>
          <w:noProof/>
          <w:sz w:val="24"/>
          <w:szCs w:val="24"/>
          <w:lang w:val="sr-Cyrl-RS"/>
        </w:rPr>
        <w:t>упоређује се с прагом 1,7 +</w:t>
      </w:r>
      <w:r w:rsidR="000B0E84">
        <w:rPr>
          <w:rFonts w:eastAsia="Times New Roman"/>
          <w:i/>
          <w:iCs/>
          <w:noProof/>
          <w:sz w:val="24"/>
          <w:szCs w:val="24"/>
          <w:lang w:val="en-US"/>
        </w:rPr>
        <w:t>L</w:t>
      </w:r>
      <w:r w:rsidRPr="0073726D">
        <w:rPr>
          <w:rFonts w:eastAsia="Times New Roman"/>
          <w:i/>
          <w:iCs/>
          <w:noProof/>
          <w:sz w:val="24"/>
          <w:szCs w:val="24"/>
          <w:lang w:val="sr-Cyrl-RS"/>
        </w:rPr>
        <w:t xml:space="preserve"> / 800 </w:t>
      </w:r>
      <w:r w:rsidRPr="0073726D">
        <w:rPr>
          <w:rFonts w:eastAsia="Arial"/>
          <w:i/>
          <w:iCs/>
          <w:noProof/>
          <w:sz w:val="24"/>
          <w:szCs w:val="24"/>
          <w:lang w:val="sr-Cyrl-RS"/>
        </w:rPr>
        <w:t>μ</w:t>
      </w:r>
      <w:r w:rsidR="000B0E84">
        <w:rPr>
          <w:rFonts w:eastAsia="Times New Roman"/>
          <w:i/>
          <w:iCs/>
          <w:noProof/>
          <w:sz w:val="24"/>
          <w:szCs w:val="24"/>
          <w:lang w:val="en-US"/>
        </w:rPr>
        <w:t>m</w:t>
      </w:r>
      <w:r w:rsidRPr="0073726D">
        <w:rPr>
          <w:rFonts w:eastAsia="Times New Roman"/>
          <w:i/>
          <w:iCs/>
          <w:noProof/>
          <w:sz w:val="24"/>
          <w:szCs w:val="24"/>
          <w:lang w:val="sr-Cyrl-RS"/>
        </w:rPr>
        <w:t>.</w:t>
      </w:r>
    </w:p>
    <w:p w:rsidR="0073726D" w:rsidRPr="0073726D" w:rsidRDefault="0073726D" w:rsidP="00372522">
      <w:pPr>
        <w:tabs>
          <w:tab w:val="left" w:pos="9072"/>
        </w:tabs>
        <w:spacing w:line="230" w:lineRule="exact"/>
        <w:jc w:val="both"/>
        <w:rPr>
          <w:noProof/>
          <w:sz w:val="24"/>
          <w:szCs w:val="24"/>
          <w:lang w:val="sr-Cyrl-RS"/>
        </w:rPr>
      </w:pPr>
    </w:p>
    <w:p w:rsidR="0073726D" w:rsidRPr="0073726D" w:rsidRDefault="00B1429C" w:rsidP="00372522">
      <w:pPr>
        <w:tabs>
          <w:tab w:val="left" w:pos="1780"/>
          <w:tab w:val="left" w:pos="9072"/>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б. </w:t>
      </w:r>
      <w:r w:rsidR="000B0E84">
        <w:rPr>
          <w:rFonts w:eastAsia="Times New Roman"/>
          <w:noProof/>
          <w:sz w:val="24"/>
          <w:szCs w:val="24"/>
          <w:lang w:val="sr-Cyrl-RS"/>
        </w:rPr>
        <w:t>системи</w:t>
      </w:r>
      <w:r w:rsidR="0073726D" w:rsidRPr="0073726D">
        <w:rPr>
          <w:rFonts w:eastAsia="Times New Roman"/>
          <w:noProof/>
          <w:sz w:val="24"/>
          <w:szCs w:val="24"/>
          <w:lang w:val="sr-Cyrl-RS"/>
        </w:rPr>
        <w:t xml:space="preserve"> за </w:t>
      </w:r>
      <w:r w:rsidR="000B0E84">
        <w:rPr>
          <w:rFonts w:eastAsia="Times New Roman"/>
          <w:noProof/>
          <w:sz w:val="24"/>
          <w:szCs w:val="24"/>
          <w:lang w:val="sr-Cyrl-RS"/>
        </w:rPr>
        <w:t>истовремено</w:t>
      </w:r>
      <w:r w:rsidR="0073726D" w:rsidRPr="0073726D">
        <w:rPr>
          <w:rFonts w:eastAsia="Times New Roman"/>
          <w:noProof/>
          <w:sz w:val="24"/>
          <w:szCs w:val="24"/>
          <w:lang w:val="sr-Cyrl-RS"/>
        </w:rPr>
        <w:t xml:space="preserve"> линеарно-</w:t>
      </w:r>
      <w:r w:rsidR="001520B7">
        <w:rPr>
          <w:rFonts w:eastAsia="Times New Roman"/>
          <w:noProof/>
          <w:sz w:val="24"/>
          <w:szCs w:val="24"/>
          <w:lang w:val="sr-Cyrl-RS"/>
        </w:rPr>
        <w:t>угаоно</w:t>
      </w:r>
      <w:r w:rsidR="0073726D" w:rsidRPr="0073726D">
        <w:rPr>
          <w:rFonts w:eastAsia="Times New Roman"/>
          <w:noProof/>
          <w:sz w:val="24"/>
          <w:szCs w:val="24"/>
          <w:lang w:val="sr-Cyrl-RS"/>
        </w:rPr>
        <w:t xml:space="preserve"> </w:t>
      </w:r>
      <w:r w:rsidR="000B0E84">
        <w:rPr>
          <w:rFonts w:eastAsia="Times New Roman"/>
          <w:noProof/>
          <w:sz w:val="24"/>
          <w:szCs w:val="24"/>
          <w:lang w:val="sr-Cyrl-RS"/>
        </w:rPr>
        <w:t>прегледање</w:t>
      </w:r>
      <w:r w:rsidR="0073726D" w:rsidRPr="0073726D">
        <w:rPr>
          <w:rFonts w:eastAsia="Times New Roman"/>
          <w:noProof/>
          <w:sz w:val="24"/>
          <w:szCs w:val="24"/>
          <w:lang w:val="sr-Cyrl-RS"/>
        </w:rPr>
        <w:t xml:space="preserve"> полови</w:t>
      </w:r>
      <w:r w:rsidR="0073726D" w:rsidRPr="0073726D">
        <w:rPr>
          <w:rFonts w:eastAsia="Arial"/>
          <w:noProof/>
          <w:sz w:val="24"/>
          <w:szCs w:val="24"/>
          <w:lang w:val="sr-Cyrl-RS"/>
        </w:rPr>
        <w:t>ч</w:t>
      </w:r>
      <w:r w:rsidR="0073726D" w:rsidRPr="0073726D">
        <w:rPr>
          <w:rFonts w:eastAsia="Times New Roman"/>
          <w:noProof/>
          <w:sz w:val="24"/>
          <w:szCs w:val="24"/>
          <w:lang w:val="sr-Cyrl-RS"/>
        </w:rPr>
        <w:t>но затворених површина које имају обје сљеде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0B0E84">
        <w:rPr>
          <w:rFonts w:eastAsia="Times New Roman"/>
          <w:noProof/>
          <w:sz w:val="24"/>
          <w:szCs w:val="24"/>
          <w:lang w:val="sr-Cyrl-RS"/>
        </w:rPr>
        <w:t>особине</w:t>
      </w:r>
      <w:r w:rsidR="0073726D" w:rsidRPr="0073726D">
        <w:rPr>
          <w:rFonts w:eastAsia="Times New Roman"/>
          <w:noProof/>
          <w:sz w:val="24"/>
          <w:szCs w:val="24"/>
          <w:lang w:val="sr-Cyrl-RS"/>
        </w:rPr>
        <w:t>:</w:t>
      </w:r>
    </w:p>
    <w:p w:rsidR="0073726D" w:rsidRPr="0073726D" w:rsidRDefault="0073726D" w:rsidP="00372522">
      <w:pPr>
        <w:tabs>
          <w:tab w:val="left" w:pos="9072"/>
        </w:tabs>
        <w:spacing w:line="251" w:lineRule="exact"/>
        <w:jc w:val="both"/>
        <w:rPr>
          <w:rFonts w:eastAsia="Times New Roman"/>
          <w:noProof/>
          <w:sz w:val="24"/>
          <w:szCs w:val="24"/>
          <w:lang w:val="sr-Cyrl-RS"/>
        </w:rPr>
      </w:pPr>
    </w:p>
    <w:p w:rsidR="0073726D" w:rsidRPr="0073726D" w:rsidRDefault="0073726D" w:rsidP="00372522">
      <w:pPr>
        <w:numPr>
          <w:ilvl w:val="1"/>
          <w:numId w:val="144"/>
        </w:numPr>
        <w:tabs>
          <w:tab w:val="left" w:pos="2020"/>
          <w:tab w:val="left" w:pos="9072"/>
        </w:tabs>
        <w:ind w:left="1418" w:hanging="284"/>
        <w:jc w:val="both"/>
        <w:rPr>
          <w:rFonts w:eastAsia="Times New Roman"/>
          <w:noProof/>
          <w:sz w:val="24"/>
          <w:szCs w:val="24"/>
          <w:lang w:val="sr-Cyrl-RS"/>
        </w:rPr>
      </w:pPr>
      <w:r w:rsidRPr="0073726D">
        <w:rPr>
          <w:rFonts w:eastAsia="Times New Roman"/>
          <w:noProof/>
          <w:sz w:val="24"/>
          <w:szCs w:val="24"/>
          <w:lang w:val="sr-Cyrl-RS"/>
        </w:rPr>
        <w:t>„</w:t>
      </w:r>
      <w:r w:rsidR="00C82973">
        <w:rPr>
          <w:rFonts w:eastAsia="Times New Roman"/>
          <w:noProof/>
          <w:sz w:val="24"/>
          <w:szCs w:val="24"/>
          <w:lang w:val="sr-Cyrl-RS"/>
        </w:rPr>
        <w:t>мј</w:t>
      </w:r>
      <w:r w:rsidRPr="0073726D">
        <w:rPr>
          <w:rFonts w:eastAsia="Times New Roman"/>
          <w:noProof/>
          <w:sz w:val="24"/>
          <w:szCs w:val="24"/>
          <w:lang w:val="sr-Cyrl-RS"/>
        </w:rPr>
        <w:t>ерна несигур</w:t>
      </w:r>
      <w:r w:rsidR="000B0E84">
        <w:rPr>
          <w:rFonts w:eastAsia="Times New Roman"/>
          <w:noProof/>
          <w:sz w:val="24"/>
          <w:szCs w:val="24"/>
          <w:lang w:val="sr-Cyrl-RS"/>
        </w:rPr>
        <w:t>ност” дуж било које линеарне осе</w:t>
      </w:r>
      <w:r w:rsidRPr="0073726D">
        <w:rPr>
          <w:rFonts w:eastAsia="Times New Roman"/>
          <w:noProof/>
          <w:sz w:val="24"/>
          <w:szCs w:val="24"/>
          <w:lang w:val="sr-Cyrl-RS"/>
        </w:rPr>
        <w:t xml:space="preserve"> 3,5 </w:t>
      </w:r>
      <w:r w:rsidRPr="0073726D">
        <w:rPr>
          <w:rFonts w:eastAsia="Arial"/>
          <w:noProof/>
          <w:sz w:val="24"/>
          <w:szCs w:val="24"/>
          <w:lang w:val="sr-Cyrl-RS"/>
        </w:rPr>
        <w:t>μ</w:t>
      </w:r>
      <w:r w:rsidR="000B0E84">
        <w:rPr>
          <w:rFonts w:eastAsia="Times New Roman"/>
          <w:noProof/>
          <w:sz w:val="24"/>
          <w:szCs w:val="24"/>
          <w:lang w:val="en-US"/>
        </w:rPr>
        <w:t>m</w:t>
      </w:r>
      <w:r w:rsidRPr="0073726D">
        <w:rPr>
          <w:rFonts w:eastAsia="Times New Roman"/>
          <w:noProof/>
          <w:sz w:val="24"/>
          <w:szCs w:val="24"/>
          <w:lang w:val="sr-Cyrl-RS"/>
        </w:rPr>
        <w:t xml:space="preserve"> на 5 </w:t>
      </w:r>
      <w:r w:rsidR="00016A4E">
        <w:rPr>
          <w:rFonts w:eastAsia="Times New Roman"/>
          <w:noProof/>
          <w:sz w:val="24"/>
          <w:szCs w:val="24"/>
          <w:lang w:val="sr-Cyrl-RS"/>
        </w:rPr>
        <w:t>mm</w:t>
      </w:r>
      <w:r w:rsidRPr="0073726D">
        <w:rPr>
          <w:rFonts w:eastAsia="Times New Roman"/>
          <w:noProof/>
          <w:sz w:val="24"/>
          <w:szCs w:val="24"/>
          <w:lang w:val="sr-Cyrl-RS"/>
        </w:rPr>
        <w:t xml:space="preserve"> или мања (боља) </w:t>
      </w:r>
      <w:r w:rsidRPr="0073726D">
        <w:rPr>
          <w:rFonts w:eastAsia="Times New Roman"/>
          <w:noProof/>
          <w:sz w:val="24"/>
          <w:szCs w:val="24"/>
          <w:u w:val="single"/>
          <w:lang w:val="sr-Cyrl-RS"/>
        </w:rPr>
        <w:t>и</w:t>
      </w:r>
    </w:p>
    <w:p w:rsidR="0073726D" w:rsidRPr="0073726D" w:rsidRDefault="0073726D" w:rsidP="00372522">
      <w:pPr>
        <w:tabs>
          <w:tab w:val="left" w:pos="9072"/>
        </w:tabs>
        <w:spacing w:line="240" w:lineRule="exact"/>
        <w:ind w:left="1418" w:hanging="284"/>
        <w:jc w:val="both"/>
        <w:rPr>
          <w:rFonts w:eastAsia="Times New Roman"/>
          <w:noProof/>
          <w:sz w:val="24"/>
          <w:szCs w:val="24"/>
          <w:lang w:val="sr-Cyrl-RS"/>
        </w:rPr>
      </w:pPr>
    </w:p>
    <w:p w:rsidR="0073726D" w:rsidRPr="0073726D" w:rsidRDefault="0073726D" w:rsidP="00372522">
      <w:pPr>
        <w:numPr>
          <w:ilvl w:val="1"/>
          <w:numId w:val="144"/>
        </w:numPr>
        <w:tabs>
          <w:tab w:val="left" w:pos="2020"/>
          <w:tab w:val="left" w:pos="9072"/>
        </w:tabs>
        <w:ind w:left="1418" w:hanging="284"/>
        <w:jc w:val="both"/>
        <w:rPr>
          <w:rFonts w:eastAsia="Times New Roman"/>
          <w:noProof/>
          <w:sz w:val="24"/>
          <w:szCs w:val="24"/>
          <w:lang w:val="sr-Cyrl-RS"/>
        </w:rPr>
      </w:pPr>
      <w:r w:rsidRPr="0073726D">
        <w:rPr>
          <w:rFonts w:eastAsia="Times New Roman"/>
          <w:noProof/>
          <w:sz w:val="24"/>
          <w:szCs w:val="24"/>
          <w:lang w:val="sr-Cyrl-RS"/>
        </w:rPr>
        <w:t xml:space="preserve">„одступање од </w:t>
      </w:r>
      <w:r w:rsidR="000B0E84">
        <w:rPr>
          <w:rFonts w:eastAsia="Times New Roman"/>
          <w:noProof/>
          <w:sz w:val="24"/>
          <w:szCs w:val="24"/>
          <w:lang w:val="sr-Cyrl-RS"/>
        </w:rPr>
        <w:t>угаоног</w:t>
      </w:r>
      <w:r w:rsidRPr="0073726D">
        <w:rPr>
          <w:rFonts w:eastAsia="Times New Roman"/>
          <w:noProof/>
          <w:sz w:val="24"/>
          <w:szCs w:val="24"/>
          <w:lang w:val="sr-Cyrl-RS"/>
        </w:rPr>
        <w:t xml:space="preserve"> положаја” једнако или мање од 0,02 </w:t>
      </w:r>
      <w:r w:rsidRPr="0073726D">
        <w:rPr>
          <w:rFonts w:eastAsia="Times New Roman"/>
          <w:noProof/>
          <w:sz w:val="24"/>
          <w:szCs w:val="24"/>
          <w:vertAlign w:val="superscript"/>
          <w:lang w:val="sr-Cyrl-RS"/>
        </w:rPr>
        <w:t>о</w:t>
      </w:r>
      <w:r w:rsidRPr="0073726D">
        <w:rPr>
          <w:rFonts w:eastAsia="Times New Roman"/>
          <w:noProof/>
          <w:sz w:val="24"/>
          <w:szCs w:val="24"/>
          <w:lang w:val="sr-Cyrl-RS"/>
        </w:rPr>
        <w:t xml:space="preserve"> ;</w:t>
      </w:r>
    </w:p>
    <w:p w:rsidR="0073726D" w:rsidRPr="0073726D" w:rsidRDefault="0073726D" w:rsidP="00372522">
      <w:pPr>
        <w:tabs>
          <w:tab w:val="left" w:pos="9072"/>
        </w:tabs>
        <w:spacing w:line="193" w:lineRule="exact"/>
        <w:jc w:val="both"/>
        <w:rPr>
          <w:rFonts w:eastAsia="Times New Roman"/>
          <w:noProof/>
          <w:sz w:val="24"/>
          <w:szCs w:val="24"/>
          <w:lang w:val="sr-Cyrl-RS"/>
        </w:rPr>
      </w:pPr>
    </w:p>
    <w:p w:rsidR="0073726D" w:rsidRPr="0073726D" w:rsidRDefault="00B1429C" w:rsidP="00372522">
      <w:pPr>
        <w:tabs>
          <w:tab w:val="left" w:pos="1134"/>
          <w:tab w:val="left" w:pos="9072"/>
        </w:tabs>
        <w:spacing w:line="533" w:lineRule="auto"/>
        <w:ind w:left="851"/>
        <w:jc w:val="both"/>
        <w:rPr>
          <w:rFonts w:eastAsia="Times New Roman"/>
          <w:noProof/>
          <w:sz w:val="24"/>
          <w:szCs w:val="24"/>
          <w:lang w:val="sr-Cyrl-RS"/>
        </w:rPr>
      </w:pPr>
      <w:r>
        <w:rPr>
          <w:rFonts w:eastAsia="Times New Roman"/>
          <w:noProof/>
          <w:sz w:val="24"/>
          <w:szCs w:val="24"/>
          <w:lang w:val="sr-Cyrl-RS"/>
        </w:rPr>
        <w:t>ц. С</w:t>
      </w:r>
      <w:r w:rsidR="000B0E84">
        <w:rPr>
          <w:rFonts w:eastAsia="Times New Roman"/>
          <w:noProof/>
          <w:sz w:val="24"/>
          <w:szCs w:val="24"/>
          <w:lang w:val="sr-Cyrl-RS"/>
        </w:rPr>
        <w:t>истеми</w:t>
      </w:r>
      <w:r w:rsidR="0073726D" w:rsidRPr="0073726D">
        <w:rPr>
          <w:rFonts w:eastAsia="Times New Roman"/>
          <w:noProof/>
          <w:sz w:val="24"/>
          <w:szCs w:val="24"/>
          <w:lang w:val="sr-Cyrl-RS"/>
        </w:rPr>
        <w:t xml:space="preserve"> за </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ерење ‚линеарне грешке’ који имају све наведене </w:t>
      </w:r>
      <w:r w:rsidR="000B0E84">
        <w:rPr>
          <w:rFonts w:eastAsia="Times New Roman"/>
          <w:noProof/>
          <w:sz w:val="24"/>
          <w:szCs w:val="24"/>
          <w:lang w:val="sr-Cyrl-RS"/>
        </w:rPr>
        <w:t>особине</w:t>
      </w:r>
      <w:r w:rsidR="0073726D" w:rsidRPr="0073726D">
        <w:rPr>
          <w:rFonts w:eastAsia="Times New Roman"/>
          <w:noProof/>
          <w:sz w:val="24"/>
          <w:szCs w:val="24"/>
          <w:lang w:val="sr-Cyrl-RS"/>
        </w:rPr>
        <w:t xml:space="preserve">: </w:t>
      </w:r>
    </w:p>
    <w:p w:rsidR="0073726D" w:rsidRPr="0073726D" w:rsidRDefault="0073726D" w:rsidP="00372522">
      <w:pPr>
        <w:tabs>
          <w:tab w:val="left" w:pos="1134"/>
          <w:tab w:val="left" w:pos="9072"/>
        </w:tabs>
        <w:spacing w:line="533" w:lineRule="auto"/>
        <w:ind w:left="851"/>
        <w:jc w:val="both"/>
        <w:rPr>
          <w:rFonts w:eastAsia="Times New Roman"/>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tabs>
          <w:tab w:val="left" w:pos="9072"/>
        </w:tabs>
        <w:spacing w:line="2" w:lineRule="exact"/>
        <w:ind w:left="851"/>
        <w:jc w:val="both"/>
        <w:rPr>
          <w:noProof/>
          <w:sz w:val="24"/>
          <w:szCs w:val="24"/>
          <w:lang w:val="sr-Cyrl-RS"/>
        </w:rPr>
      </w:pPr>
    </w:p>
    <w:p w:rsidR="0073726D" w:rsidRPr="0073726D" w:rsidRDefault="0073726D" w:rsidP="00372522">
      <w:pPr>
        <w:tabs>
          <w:tab w:val="left" w:pos="9072"/>
        </w:tabs>
        <w:ind w:left="851"/>
        <w:jc w:val="both"/>
        <w:rPr>
          <w:noProof/>
          <w:sz w:val="24"/>
          <w:szCs w:val="24"/>
          <w:lang w:val="sr-Cyrl-RS"/>
        </w:rPr>
      </w:pPr>
      <w:r w:rsidRPr="0073726D">
        <w:rPr>
          <w:rFonts w:eastAsia="Times New Roman"/>
          <w:i/>
          <w:iCs/>
          <w:noProof/>
          <w:sz w:val="24"/>
          <w:szCs w:val="24"/>
          <w:lang w:val="sr-Cyrl-RS"/>
        </w:rPr>
        <w:t xml:space="preserve">За потребе </w:t>
      </w:r>
      <w:r w:rsidR="00B4239D">
        <w:rPr>
          <w:rFonts w:eastAsia="Times New Roman"/>
          <w:i/>
          <w:iCs/>
          <w:noProof/>
          <w:sz w:val="24"/>
          <w:szCs w:val="24"/>
          <w:lang w:val="sr-Cyrl-RS"/>
        </w:rPr>
        <w:t>2B</w:t>
      </w:r>
      <w:r w:rsidRPr="0073726D">
        <w:rPr>
          <w:rFonts w:eastAsia="Times New Roman"/>
          <w:i/>
          <w:iCs/>
          <w:noProof/>
          <w:sz w:val="24"/>
          <w:szCs w:val="24"/>
          <w:lang w:val="sr-Cyrl-RS"/>
        </w:rPr>
        <w:t>206.ц: ‚линеарни помак’ зна</w:t>
      </w:r>
      <w:r w:rsidRPr="0073726D">
        <w:rPr>
          <w:rFonts w:eastAsia="Arial"/>
          <w:i/>
          <w:iCs/>
          <w:noProof/>
          <w:sz w:val="24"/>
          <w:szCs w:val="24"/>
          <w:lang w:val="sr-Cyrl-RS"/>
        </w:rPr>
        <w:t>ч</w:t>
      </w:r>
      <w:r w:rsidRPr="0073726D">
        <w:rPr>
          <w:rFonts w:eastAsia="Times New Roman"/>
          <w:i/>
          <w:iCs/>
          <w:noProof/>
          <w:sz w:val="24"/>
          <w:szCs w:val="24"/>
          <w:lang w:val="sr-Cyrl-RS"/>
        </w:rPr>
        <w:t>и про</w:t>
      </w:r>
      <w:r w:rsidR="00C82973">
        <w:rPr>
          <w:rFonts w:eastAsia="Times New Roman"/>
          <w:i/>
          <w:iCs/>
          <w:noProof/>
          <w:sz w:val="24"/>
          <w:szCs w:val="24"/>
          <w:lang w:val="sr-Cyrl-RS"/>
        </w:rPr>
        <w:t>мј</w:t>
      </w:r>
      <w:r w:rsidRPr="0073726D">
        <w:rPr>
          <w:rFonts w:eastAsia="Times New Roman"/>
          <w:i/>
          <w:iCs/>
          <w:noProof/>
          <w:sz w:val="24"/>
          <w:szCs w:val="24"/>
          <w:lang w:val="sr-Cyrl-RS"/>
        </w:rPr>
        <w:t>ену у удаљености изме</w:t>
      </w:r>
      <w:r w:rsidRPr="0073726D">
        <w:rPr>
          <w:rFonts w:eastAsia="Arial"/>
          <w:i/>
          <w:iCs/>
          <w:noProof/>
          <w:sz w:val="24"/>
          <w:szCs w:val="24"/>
          <w:lang w:val="sr-Cyrl-RS"/>
        </w:rPr>
        <w:t>ђ</w:t>
      </w:r>
      <w:r w:rsidRPr="0073726D">
        <w:rPr>
          <w:rFonts w:eastAsia="Times New Roman"/>
          <w:i/>
          <w:iCs/>
          <w:noProof/>
          <w:sz w:val="24"/>
          <w:szCs w:val="24"/>
          <w:lang w:val="sr-Cyrl-RS"/>
        </w:rPr>
        <w:t xml:space="preserve">у </w:t>
      </w:r>
      <w:r w:rsidR="00C82973">
        <w:rPr>
          <w:rFonts w:eastAsia="Times New Roman"/>
          <w:i/>
          <w:iCs/>
          <w:noProof/>
          <w:sz w:val="24"/>
          <w:szCs w:val="24"/>
          <w:lang w:val="sr-Cyrl-RS"/>
        </w:rPr>
        <w:t>мј</w:t>
      </w:r>
      <w:r w:rsidRPr="0073726D">
        <w:rPr>
          <w:rFonts w:eastAsia="Times New Roman"/>
          <w:i/>
          <w:iCs/>
          <w:noProof/>
          <w:sz w:val="24"/>
          <w:szCs w:val="24"/>
          <w:lang w:val="sr-Cyrl-RS"/>
        </w:rPr>
        <w:t xml:space="preserve">ерне сонде и објекта </w:t>
      </w:r>
      <w:r w:rsidR="00C82973">
        <w:rPr>
          <w:rFonts w:eastAsia="Times New Roman"/>
          <w:i/>
          <w:iCs/>
          <w:noProof/>
          <w:sz w:val="24"/>
          <w:szCs w:val="24"/>
          <w:lang w:val="sr-Cyrl-RS"/>
        </w:rPr>
        <w:t>мј</w:t>
      </w:r>
      <w:r w:rsidRPr="0073726D">
        <w:rPr>
          <w:rFonts w:eastAsia="Times New Roman"/>
          <w:i/>
          <w:iCs/>
          <w:noProof/>
          <w:sz w:val="24"/>
          <w:szCs w:val="24"/>
          <w:lang w:val="sr-Cyrl-RS"/>
        </w:rPr>
        <w:t>ерења.</w:t>
      </w:r>
    </w:p>
    <w:p w:rsidR="0073726D" w:rsidRPr="0073726D" w:rsidRDefault="0073726D" w:rsidP="00372522">
      <w:pPr>
        <w:tabs>
          <w:tab w:val="left" w:pos="9072"/>
        </w:tabs>
        <w:spacing w:line="268" w:lineRule="exact"/>
        <w:jc w:val="both"/>
        <w:rPr>
          <w:noProof/>
          <w:sz w:val="24"/>
          <w:szCs w:val="24"/>
          <w:lang w:val="sr-Cyrl-RS"/>
        </w:rPr>
      </w:pPr>
    </w:p>
    <w:p w:rsidR="0073726D" w:rsidRPr="0073726D" w:rsidRDefault="000B0E84" w:rsidP="00372522">
      <w:pPr>
        <w:numPr>
          <w:ilvl w:val="0"/>
          <w:numId w:val="145"/>
        </w:numPr>
        <w:tabs>
          <w:tab w:val="left" w:pos="2020"/>
          <w:tab w:val="left" w:pos="9072"/>
        </w:tabs>
        <w:ind w:left="1560" w:hanging="284"/>
        <w:jc w:val="both"/>
        <w:rPr>
          <w:rFonts w:eastAsia="Times New Roman"/>
          <w:noProof/>
          <w:sz w:val="24"/>
          <w:szCs w:val="24"/>
          <w:lang w:val="sr-Cyrl-RS"/>
        </w:rPr>
      </w:pPr>
      <w:r>
        <w:rPr>
          <w:rFonts w:eastAsia="Times New Roman"/>
          <w:noProof/>
          <w:sz w:val="24"/>
          <w:szCs w:val="24"/>
          <w:lang w:val="sr-Cyrl-RS"/>
        </w:rPr>
        <w:t>садржњ</w:t>
      </w:r>
      <w:r w:rsidR="0073726D" w:rsidRPr="0073726D">
        <w:rPr>
          <w:rFonts w:eastAsia="Times New Roman"/>
          <w:noProof/>
          <w:sz w:val="24"/>
          <w:szCs w:val="24"/>
          <w:lang w:val="sr-Cyrl-RS"/>
        </w:rPr>
        <w:t xml:space="preserve"> „ласер”; </w:t>
      </w:r>
      <w:r w:rsidR="0073726D" w:rsidRPr="0073726D">
        <w:rPr>
          <w:rFonts w:eastAsia="Times New Roman"/>
          <w:noProof/>
          <w:sz w:val="24"/>
          <w:szCs w:val="24"/>
          <w:u w:val="single"/>
          <w:lang w:val="sr-Cyrl-RS"/>
        </w:rPr>
        <w:t>и</w:t>
      </w:r>
    </w:p>
    <w:p w:rsidR="0073726D" w:rsidRPr="0073726D" w:rsidRDefault="0073726D" w:rsidP="00372522">
      <w:pPr>
        <w:tabs>
          <w:tab w:val="left" w:pos="9072"/>
        </w:tabs>
        <w:spacing w:line="267" w:lineRule="exact"/>
        <w:ind w:left="1560" w:hanging="284"/>
        <w:jc w:val="both"/>
        <w:rPr>
          <w:rFonts w:eastAsia="Times New Roman"/>
          <w:noProof/>
          <w:sz w:val="24"/>
          <w:szCs w:val="24"/>
          <w:lang w:val="sr-Cyrl-RS"/>
        </w:rPr>
      </w:pPr>
    </w:p>
    <w:p w:rsidR="00B1429C" w:rsidRPr="00B1429C" w:rsidRDefault="0073726D" w:rsidP="00372522">
      <w:pPr>
        <w:numPr>
          <w:ilvl w:val="0"/>
          <w:numId w:val="145"/>
        </w:numPr>
        <w:tabs>
          <w:tab w:val="left" w:pos="2020"/>
          <w:tab w:val="left" w:pos="9072"/>
        </w:tabs>
        <w:spacing w:line="247" w:lineRule="auto"/>
        <w:ind w:left="1560" w:hanging="284"/>
        <w:jc w:val="both"/>
        <w:rPr>
          <w:rFonts w:eastAsia="Times New Roman"/>
          <w:noProof/>
          <w:sz w:val="24"/>
          <w:szCs w:val="24"/>
          <w:lang w:val="sr-Cyrl-RS"/>
        </w:rPr>
      </w:pPr>
      <w:r w:rsidRPr="0073726D">
        <w:rPr>
          <w:rFonts w:eastAsia="Times New Roman"/>
          <w:noProof/>
          <w:sz w:val="24"/>
          <w:szCs w:val="24"/>
          <w:lang w:val="sr-Cyrl-RS"/>
        </w:rPr>
        <w:t xml:space="preserve">може </w:t>
      </w:r>
      <w:r w:rsidR="000B0E84">
        <w:rPr>
          <w:rFonts w:eastAsia="Times New Roman"/>
          <w:noProof/>
          <w:sz w:val="24"/>
          <w:szCs w:val="24"/>
          <w:lang w:val="sr-Cyrl-RS"/>
        </w:rPr>
        <w:t>током</w:t>
      </w:r>
      <w:r w:rsidRPr="0073726D">
        <w:rPr>
          <w:rFonts w:eastAsia="Times New Roman"/>
          <w:noProof/>
          <w:sz w:val="24"/>
          <w:szCs w:val="24"/>
          <w:lang w:val="sr-Cyrl-RS"/>
        </w:rPr>
        <w:t xml:space="preserve"> најмање 12 сати све наведено одржавати на температури од ± 1 К (± 1 </w:t>
      </w:r>
      <w:r w:rsidR="00B55F13">
        <w:rPr>
          <w:rFonts w:eastAsia="Times New Roman"/>
          <w:noProof/>
          <w:sz w:val="24"/>
          <w:szCs w:val="24"/>
          <w:lang w:val="sr-Cyrl-RS"/>
        </w:rPr>
        <w:t>°C</w:t>
      </w:r>
      <w:r w:rsidRPr="0073726D">
        <w:rPr>
          <w:rFonts w:eastAsia="Times New Roman"/>
          <w:noProof/>
          <w:sz w:val="24"/>
          <w:szCs w:val="24"/>
          <w:lang w:val="sr-Cyrl-RS"/>
        </w:rPr>
        <w:t xml:space="preserve">); у </w:t>
      </w:r>
      <w:r w:rsidR="000B0E84">
        <w:rPr>
          <w:rFonts w:eastAsia="Times New Roman"/>
          <w:noProof/>
          <w:sz w:val="24"/>
          <w:szCs w:val="24"/>
          <w:lang w:val="sr-Cyrl-RS"/>
        </w:rPr>
        <w:t>условима</w:t>
      </w:r>
      <w:r w:rsidRPr="0073726D">
        <w:rPr>
          <w:rFonts w:eastAsia="Times New Roman"/>
          <w:noProof/>
          <w:sz w:val="24"/>
          <w:szCs w:val="24"/>
          <w:lang w:val="sr-Cyrl-RS"/>
        </w:rPr>
        <w:t xml:space="preserve"> стандардне температуре и </w:t>
      </w:r>
      <w:r w:rsidR="000B0E84">
        <w:rPr>
          <w:rFonts w:eastAsia="Times New Roman"/>
          <w:noProof/>
          <w:sz w:val="24"/>
          <w:szCs w:val="24"/>
          <w:lang w:val="sr-Cyrl-RS"/>
        </w:rPr>
        <w:t>притиска</w:t>
      </w:r>
      <w:r w:rsidRPr="0073726D">
        <w:rPr>
          <w:rFonts w:eastAsia="Times New Roman"/>
          <w:noProof/>
          <w:sz w:val="24"/>
          <w:szCs w:val="24"/>
          <w:lang w:val="sr-Cyrl-RS"/>
        </w:rPr>
        <w:t>, имају све наведено:</w:t>
      </w:r>
    </w:p>
    <w:p w:rsidR="0073726D" w:rsidRPr="0073726D" w:rsidRDefault="0073726D" w:rsidP="00372522">
      <w:pPr>
        <w:tabs>
          <w:tab w:val="left" w:pos="9072"/>
        </w:tabs>
        <w:spacing w:line="251" w:lineRule="exact"/>
        <w:jc w:val="both"/>
        <w:rPr>
          <w:rFonts w:eastAsia="Times New Roman"/>
          <w:noProof/>
          <w:sz w:val="24"/>
          <w:szCs w:val="24"/>
          <w:lang w:val="sr-Cyrl-RS"/>
        </w:rPr>
      </w:pPr>
    </w:p>
    <w:p w:rsidR="0073726D" w:rsidRPr="0073726D" w:rsidRDefault="00B1429C" w:rsidP="00372522">
      <w:pPr>
        <w:tabs>
          <w:tab w:val="left" w:pos="1843"/>
          <w:tab w:val="left" w:pos="9072"/>
        </w:tabs>
        <w:ind w:left="1560"/>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w:t>
      </w:r>
      <w:r w:rsidR="00B36428">
        <w:rPr>
          <w:rFonts w:eastAsia="Times New Roman"/>
          <w:noProof/>
          <w:sz w:val="24"/>
          <w:szCs w:val="24"/>
          <w:lang w:val="sr-Cyrl-RS"/>
        </w:rPr>
        <w:t>резолуцију</w:t>
      </w:r>
      <w:r w:rsidR="0073726D" w:rsidRPr="0073726D">
        <w:rPr>
          <w:rFonts w:eastAsia="Times New Roman"/>
          <w:noProof/>
          <w:sz w:val="24"/>
          <w:szCs w:val="24"/>
          <w:lang w:val="sr-Cyrl-RS"/>
        </w:rPr>
        <w:t xml:space="preserve">” кроз њихову пуну љествицу од 0,1 </w:t>
      </w:r>
      <w:r w:rsidR="0073726D" w:rsidRPr="0073726D">
        <w:rPr>
          <w:rFonts w:eastAsia="Arial"/>
          <w:noProof/>
          <w:sz w:val="24"/>
          <w:szCs w:val="24"/>
          <w:lang w:val="sr-Cyrl-RS"/>
        </w:rPr>
        <w:t>μ</w:t>
      </w:r>
      <w:r w:rsidR="000B0E84">
        <w:rPr>
          <w:rFonts w:eastAsia="Times New Roman"/>
          <w:noProof/>
          <w:sz w:val="24"/>
          <w:szCs w:val="24"/>
          <w:lang w:val="en-US"/>
        </w:rPr>
        <w:t>m</w:t>
      </w:r>
      <w:r w:rsidR="0073726D" w:rsidRPr="0073726D">
        <w:rPr>
          <w:rFonts w:eastAsia="Times New Roman"/>
          <w:noProof/>
          <w:sz w:val="24"/>
          <w:szCs w:val="24"/>
          <w:lang w:val="sr-Cyrl-RS"/>
        </w:rPr>
        <w:t xml:space="preserve"> или бољу; </w:t>
      </w:r>
      <w:r w:rsidR="0073726D" w:rsidRPr="0073726D">
        <w:rPr>
          <w:rFonts w:eastAsia="Times New Roman"/>
          <w:noProof/>
          <w:sz w:val="24"/>
          <w:szCs w:val="24"/>
          <w:u w:val="single"/>
          <w:lang w:val="sr-Cyrl-RS"/>
        </w:rPr>
        <w:t>и</w:t>
      </w:r>
    </w:p>
    <w:p w:rsidR="0073726D" w:rsidRPr="0073726D" w:rsidRDefault="0073726D" w:rsidP="00372522">
      <w:pPr>
        <w:tabs>
          <w:tab w:val="left" w:pos="1843"/>
        </w:tabs>
        <w:spacing w:line="268" w:lineRule="exact"/>
        <w:ind w:left="1418" w:firstLine="142"/>
        <w:jc w:val="both"/>
        <w:rPr>
          <w:rFonts w:eastAsia="Times New Roman"/>
          <w:noProof/>
          <w:sz w:val="24"/>
          <w:szCs w:val="24"/>
          <w:lang w:val="sr-Cyrl-RS"/>
        </w:rPr>
      </w:pPr>
    </w:p>
    <w:p w:rsidR="0073726D" w:rsidRPr="0073726D" w:rsidRDefault="00B1429C" w:rsidP="00372522">
      <w:pPr>
        <w:tabs>
          <w:tab w:val="left" w:pos="1843"/>
        </w:tabs>
        <w:spacing w:line="246" w:lineRule="auto"/>
        <w:ind w:left="1560"/>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с „</w:t>
      </w:r>
      <w:r w:rsidR="00C82973">
        <w:rPr>
          <w:rFonts w:eastAsia="Times New Roman"/>
          <w:noProof/>
          <w:sz w:val="24"/>
          <w:szCs w:val="24"/>
          <w:lang w:val="sr-Cyrl-RS"/>
        </w:rPr>
        <w:t>мј</w:t>
      </w:r>
      <w:r w:rsidR="0073726D" w:rsidRPr="0073726D">
        <w:rPr>
          <w:rFonts w:eastAsia="Times New Roman"/>
          <w:noProof/>
          <w:sz w:val="24"/>
          <w:szCs w:val="24"/>
          <w:lang w:val="sr-Cyrl-RS"/>
        </w:rPr>
        <w:t>ерном несигурнош</w:t>
      </w:r>
      <w:r w:rsidR="0073726D" w:rsidRPr="0073726D">
        <w:rPr>
          <w:rFonts w:eastAsia="Arial"/>
          <w:noProof/>
          <w:sz w:val="24"/>
          <w:szCs w:val="24"/>
          <w:lang w:val="sr-Cyrl-RS"/>
        </w:rPr>
        <w:t>ћ</w:t>
      </w:r>
      <w:r w:rsidR="000B0E84">
        <w:rPr>
          <w:rFonts w:eastAsia="Times New Roman"/>
          <w:noProof/>
          <w:sz w:val="24"/>
          <w:szCs w:val="24"/>
          <w:lang w:val="sr-Cyrl-RS"/>
        </w:rPr>
        <w:t xml:space="preserve">у” од (0,2 + </w:t>
      </w:r>
      <w:r w:rsidR="000B0E84">
        <w:rPr>
          <w:rFonts w:eastAsia="Times New Roman"/>
          <w:noProof/>
          <w:sz w:val="24"/>
          <w:szCs w:val="24"/>
          <w:lang w:val="en-US"/>
        </w:rPr>
        <w:t>L</w:t>
      </w:r>
      <w:r w:rsidR="0073726D" w:rsidRPr="0073726D">
        <w:rPr>
          <w:rFonts w:eastAsia="Times New Roman"/>
          <w:noProof/>
          <w:sz w:val="24"/>
          <w:szCs w:val="24"/>
          <w:lang w:val="sr-Cyrl-RS"/>
        </w:rPr>
        <w:t xml:space="preserve">/2 000) </w:t>
      </w:r>
      <w:r w:rsidR="0073726D" w:rsidRPr="0073726D">
        <w:rPr>
          <w:rFonts w:eastAsia="Arial"/>
          <w:noProof/>
          <w:sz w:val="24"/>
          <w:szCs w:val="24"/>
          <w:lang w:val="sr-Cyrl-RS"/>
        </w:rPr>
        <w:t>μ</w:t>
      </w:r>
      <w:r w:rsidR="000B0E84">
        <w:rPr>
          <w:rFonts w:eastAsia="Times New Roman"/>
          <w:noProof/>
          <w:sz w:val="24"/>
          <w:szCs w:val="24"/>
          <w:lang w:val="en-US"/>
        </w:rPr>
        <w:t>m</w:t>
      </w:r>
      <w:r w:rsidR="000B0E84">
        <w:rPr>
          <w:rFonts w:eastAsia="Times New Roman"/>
          <w:noProof/>
          <w:sz w:val="24"/>
          <w:szCs w:val="24"/>
          <w:lang w:val="sr-Cyrl-RS"/>
        </w:rPr>
        <w:t xml:space="preserve"> или бољом (мањом) (</w:t>
      </w:r>
      <w:r w:rsidR="000B0E84">
        <w:rPr>
          <w:rFonts w:eastAsia="Times New Roman"/>
          <w:noProof/>
          <w:sz w:val="24"/>
          <w:szCs w:val="24"/>
          <w:lang w:val="en-US"/>
        </w:rPr>
        <w:t>L</w:t>
      </w:r>
      <w:r w:rsidR="0073726D" w:rsidRPr="0073726D">
        <w:rPr>
          <w:rFonts w:eastAsia="Times New Roman"/>
          <w:noProof/>
          <w:sz w:val="24"/>
          <w:szCs w:val="24"/>
          <w:lang w:val="sr-Cyrl-RS"/>
        </w:rPr>
        <w:t xml:space="preserve"> је из</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ерена дужина у </w:t>
      </w:r>
      <w:r w:rsidR="00016A4E">
        <w:rPr>
          <w:rFonts w:eastAsia="Times New Roman"/>
          <w:noProof/>
          <w:sz w:val="24"/>
          <w:szCs w:val="24"/>
          <w:lang w:val="sr-Cyrl-RS"/>
        </w:rPr>
        <w:t>mm</w:t>
      </w:r>
      <w:r w:rsidR="0073726D" w:rsidRPr="0073726D">
        <w:rPr>
          <w:rFonts w:eastAsia="Times New Roman"/>
          <w:noProof/>
          <w:sz w:val="24"/>
          <w:szCs w:val="24"/>
          <w:lang w:val="sr-Cyrl-RS"/>
        </w:rPr>
        <w:t>).</w:t>
      </w:r>
    </w:p>
    <w:p w:rsidR="0073726D" w:rsidRPr="0073726D" w:rsidRDefault="0073726D" w:rsidP="00372522">
      <w:pPr>
        <w:spacing w:line="252" w:lineRule="exact"/>
        <w:jc w:val="both"/>
        <w:rPr>
          <w:noProof/>
          <w:sz w:val="24"/>
          <w:szCs w:val="24"/>
          <w:lang w:val="sr-Cyrl-RS"/>
        </w:rPr>
      </w:pPr>
    </w:p>
    <w:p w:rsidR="0073726D" w:rsidRPr="0073726D" w:rsidRDefault="0073726D" w:rsidP="00372522">
      <w:pPr>
        <w:tabs>
          <w:tab w:val="left" w:pos="2700"/>
        </w:tabs>
        <w:spacing w:line="239" w:lineRule="auto"/>
        <w:ind w:left="2410" w:hanging="1276"/>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00B4239D">
        <w:rPr>
          <w:rFonts w:eastAsia="Times New Roman"/>
          <w:i/>
          <w:iCs/>
          <w:noProof/>
          <w:sz w:val="24"/>
          <w:szCs w:val="24"/>
          <w:lang w:val="sr-Cyrl-RS"/>
        </w:rPr>
        <w:t>2B</w:t>
      </w:r>
      <w:r w:rsidRPr="0073726D">
        <w:rPr>
          <w:rFonts w:eastAsia="Times New Roman"/>
          <w:i/>
          <w:iCs/>
          <w:noProof/>
          <w:sz w:val="24"/>
          <w:szCs w:val="24"/>
          <w:lang w:val="sr-Cyrl-RS"/>
        </w:rPr>
        <w:t xml:space="preserve">206.ц. не односи се на </w:t>
      </w:r>
      <w:r w:rsidR="00C82973">
        <w:rPr>
          <w:rFonts w:eastAsia="Times New Roman"/>
          <w:i/>
          <w:iCs/>
          <w:noProof/>
          <w:sz w:val="24"/>
          <w:szCs w:val="24"/>
          <w:lang w:val="sr-Cyrl-RS"/>
        </w:rPr>
        <w:t>мј</w:t>
      </w:r>
      <w:r w:rsidRPr="0073726D">
        <w:rPr>
          <w:rFonts w:eastAsia="Times New Roman"/>
          <w:i/>
          <w:iCs/>
          <w:noProof/>
          <w:sz w:val="24"/>
          <w:szCs w:val="24"/>
          <w:lang w:val="sr-Cyrl-RS"/>
        </w:rPr>
        <w:t xml:space="preserve">ерне </w:t>
      </w:r>
      <w:r w:rsidR="000B0E84">
        <w:rPr>
          <w:rFonts w:eastAsia="Times New Roman"/>
          <w:i/>
          <w:iCs/>
          <w:noProof/>
          <w:sz w:val="24"/>
          <w:szCs w:val="24"/>
          <w:lang w:val="sr-Cyrl-RS"/>
        </w:rPr>
        <w:t>системе</w:t>
      </w:r>
      <w:r w:rsidRPr="0073726D">
        <w:rPr>
          <w:rFonts w:eastAsia="Times New Roman"/>
          <w:i/>
          <w:iCs/>
          <w:noProof/>
          <w:sz w:val="24"/>
          <w:szCs w:val="24"/>
          <w:lang w:val="sr-Cyrl-RS"/>
        </w:rPr>
        <w:t xml:space="preserve"> интерферометре, без повратне везе са затвореном или отвореном петљом, који садрже ласер за </w:t>
      </w:r>
      <w:r w:rsidR="00C82973">
        <w:rPr>
          <w:rFonts w:eastAsia="Times New Roman"/>
          <w:i/>
          <w:iCs/>
          <w:noProof/>
          <w:sz w:val="24"/>
          <w:szCs w:val="24"/>
          <w:lang w:val="sr-Cyrl-RS"/>
        </w:rPr>
        <w:t>мј</w:t>
      </w:r>
      <w:r w:rsidRPr="0073726D">
        <w:rPr>
          <w:rFonts w:eastAsia="Times New Roman"/>
          <w:i/>
          <w:iCs/>
          <w:noProof/>
          <w:sz w:val="24"/>
          <w:szCs w:val="24"/>
          <w:lang w:val="sr-Cyrl-RS"/>
        </w:rPr>
        <w:t xml:space="preserve">ерење </w:t>
      </w:r>
      <w:r w:rsidR="000B0E84">
        <w:rPr>
          <w:rFonts w:eastAsia="Times New Roman"/>
          <w:i/>
          <w:iCs/>
          <w:noProof/>
          <w:sz w:val="24"/>
          <w:szCs w:val="24"/>
          <w:lang w:val="sr-Cyrl-RS"/>
        </w:rPr>
        <w:t>грешака</w:t>
      </w:r>
      <w:r w:rsidRPr="0073726D">
        <w:rPr>
          <w:rFonts w:eastAsia="Times New Roman"/>
          <w:i/>
          <w:iCs/>
          <w:noProof/>
          <w:sz w:val="24"/>
          <w:szCs w:val="24"/>
          <w:lang w:val="sr-Cyrl-RS"/>
        </w:rPr>
        <w:t xml:space="preserve"> у кретању због клизања </w:t>
      </w:r>
      <w:r w:rsidR="000B0E84">
        <w:rPr>
          <w:rFonts w:eastAsia="Times New Roman"/>
          <w:i/>
          <w:iCs/>
          <w:noProof/>
          <w:sz w:val="24"/>
          <w:szCs w:val="24"/>
          <w:lang w:val="sr-Cyrl-RS"/>
        </w:rPr>
        <w:t>машинских</w:t>
      </w:r>
      <w:r w:rsidRPr="0073726D">
        <w:rPr>
          <w:rFonts w:eastAsia="Times New Roman"/>
          <w:i/>
          <w:iCs/>
          <w:noProof/>
          <w:sz w:val="24"/>
          <w:szCs w:val="24"/>
          <w:lang w:val="sr-Cyrl-RS"/>
        </w:rPr>
        <w:t xml:space="preserve"> алата, </w:t>
      </w:r>
      <w:r w:rsidR="000B0E84">
        <w:rPr>
          <w:rFonts w:eastAsia="Times New Roman"/>
          <w:i/>
          <w:iCs/>
          <w:noProof/>
          <w:sz w:val="24"/>
          <w:szCs w:val="24"/>
          <w:lang w:val="sr-Cyrl-RS"/>
        </w:rPr>
        <w:t>машина</w:t>
      </w:r>
      <w:r w:rsidRPr="0073726D">
        <w:rPr>
          <w:rFonts w:eastAsia="Times New Roman"/>
          <w:i/>
          <w:iCs/>
          <w:noProof/>
          <w:sz w:val="24"/>
          <w:szCs w:val="24"/>
          <w:lang w:val="sr-Cyrl-RS"/>
        </w:rPr>
        <w:t xml:space="preserve"> за димензијску инспекцију, или сли</w:t>
      </w:r>
      <w:r w:rsidRPr="0073726D">
        <w:rPr>
          <w:rFonts w:eastAsia="Arial"/>
          <w:i/>
          <w:iCs/>
          <w:noProof/>
          <w:sz w:val="24"/>
          <w:szCs w:val="24"/>
          <w:lang w:val="sr-Cyrl-RS"/>
        </w:rPr>
        <w:t>ч</w:t>
      </w:r>
      <w:r w:rsidRPr="0073726D">
        <w:rPr>
          <w:rFonts w:eastAsia="Times New Roman"/>
          <w:i/>
          <w:iCs/>
          <w:noProof/>
          <w:sz w:val="24"/>
          <w:szCs w:val="24"/>
          <w:lang w:val="sr-Cyrl-RS"/>
        </w:rPr>
        <w:t>не опреме.</w:t>
      </w:r>
    </w:p>
    <w:p w:rsidR="0073726D" w:rsidRPr="0073726D" w:rsidRDefault="0073726D" w:rsidP="00372522">
      <w:pPr>
        <w:spacing w:line="258" w:lineRule="exact"/>
        <w:jc w:val="both"/>
        <w:rPr>
          <w:noProof/>
          <w:sz w:val="24"/>
          <w:szCs w:val="24"/>
          <w:lang w:val="sr-Cyrl-RS"/>
        </w:rPr>
      </w:pPr>
    </w:p>
    <w:p w:rsidR="000B0E84" w:rsidRDefault="00B1429C" w:rsidP="00372522">
      <w:pPr>
        <w:tabs>
          <w:tab w:val="left" w:pos="1134"/>
        </w:tabs>
        <w:ind w:left="567"/>
        <w:jc w:val="both"/>
        <w:rPr>
          <w:rFonts w:eastAsia="Times New Roman"/>
          <w:noProof/>
          <w:sz w:val="24"/>
          <w:szCs w:val="24"/>
          <w:lang w:val="sr-Cyrl-RS"/>
        </w:rPr>
      </w:pPr>
      <w:r>
        <w:rPr>
          <w:rFonts w:eastAsia="Times New Roman"/>
          <w:noProof/>
          <w:sz w:val="24"/>
          <w:szCs w:val="24"/>
          <w:lang w:val="sr-Cyrl-RS"/>
        </w:rPr>
        <w:t xml:space="preserve">д. </w:t>
      </w:r>
      <w:r w:rsidR="000B0E84" w:rsidRPr="000B0E84">
        <w:rPr>
          <w:rFonts w:eastAsia="Times New Roman"/>
          <w:noProof/>
          <w:sz w:val="24"/>
          <w:szCs w:val="24"/>
          <w:lang w:val="sr-Cyrl-RS"/>
        </w:rPr>
        <w:t>системи</w:t>
      </w:r>
      <w:r w:rsidR="0073726D" w:rsidRPr="000B0E84">
        <w:rPr>
          <w:rFonts w:eastAsia="Times New Roman"/>
          <w:noProof/>
          <w:sz w:val="24"/>
          <w:szCs w:val="24"/>
          <w:lang w:val="sr-Cyrl-RS"/>
        </w:rPr>
        <w:t xml:space="preserve"> линеарног варијабилног диференцијалног трансформатора (</w:t>
      </w:r>
      <w:r w:rsidR="000B0E84" w:rsidRPr="000B0E84">
        <w:rPr>
          <w:rFonts w:eastAsia="Times New Roman"/>
          <w:noProof/>
          <w:sz w:val="24"/>
          <w:szCs w:val="24"/>
          <w:lang w:val="en-US"/>
        </w:rPr>
        <w:t>LVDT</w:t>
      </w:r>
      <w:r w:rsidR="0073726D" w:rsidRPr="000B0E84">
        <w:rPr>
          <w:rFonts w:eastAsia="Times New Roman"/>
          <w:noProof/>
          <w:sz w:val="24"/>
          <w:szCs w:val="24"/>
          <w:lang w:val="sr-Cyrl-RS"/>
        </w:rPr>
        <w:t>) који имају обје сљеде</w:t>
      </w:r>
      <w:r w:rsidR="0073726D" w:rsidRPr="000B0E84">
        <w:rPr>
          <w:rFonts w:eastAsia="Arial"/>
          <w:noProof/>
          <w:sz w:val="24"/>
          <w:szCs w:val="24"/>
          <w:lang w:val="sr-Cyrl-RS"/>
        </w:rPr>
        <w:t>ћ</w:t>
      </w:r>
      <w:r w:rsidR="0073726D" w:rsidRPr="000B0E84">
        <w:rPr>
          <w:rFonts w:eastAsia="Times New Roman"/>
          <w:noProof/>
          <w:sz w:val="24"/>
          <w:szCs w:val="24"/>
          <w:lang w:val="sr-Cyrl-RS"/>
        </w:rPr>
        <w:t>е</w:t>
      </w:r>
      <w:r w:rsidR="000B0E84" w:rsidRPr="000B0E84">
        <w:rPr>
          <w:rFonts w:eastAsia="Times New Roman"/>
          <w:noProof/>
          <w:sz w:val="24"/>
          <w:szCs w:val="24"/>
          <w:lang w:val="en-US"/>
        </w:rPr>
        <w:t xml:space="preserve"> </w:t>
      </w:r>
      <w:r w:rsidR="000B0E84" w:rsidRPr="000B0E84">
        <w:rPr>
          <w:rFonts w:eastAsia="Times New Roman"/>
          <w:noProof/>
          <w:sz w:val="24"/>
          <w:szCs w:val="24"/>
          <w:lang w:val="sr-Cyrl-BA"/>
        </w:rPr>
        <w:t>карактеристике</w:t>
      </w:r>
      <w:r w:rsidR="0073726D" w:rsidRPr="000B0E84">
        <w:rPr>
          <w:rFonts w:eastAsia="Times New Roman"/>
          <w:noProof/>
          <w:sz w:val="24"/>
          <w:szCs w:val="24"/>
          <w:lang w:val="sr-Cyrl-RS"/>
        </w:rPr>
        <w:t xml:space="preserve"> : </w:t>
      </w:r>
    </w:p>
    <w:p w:rsidR="000B0E84" w:rsidRPr="000B0E84" w:rsidRDefault="000B0E84" w:rsidP="00372522">
      <w:pPr>
        <w:tabs>
          <w:tab w:val="left" w:pos="1134"/>
        </w:tabs>
        <w:ind w:left="567"/>
        <w:jc w:val="both"/>
        <w:rPr>
          <w:rFonts w:eastAsia="Times New Roman"/>
          <w:noProof/>
          <w:sz w:val="24"/>
          <w:szCs w:val="24"/>
          <w:lang w:val="sr-Cyrl-RS"/>
        </w:rPr>
      </w:pPr>
    </w:p>
    <w:p w:rsidR="0073726D" w:rsidRPr="000B0E84" w:rsidRDefault="0073726D" w:rsidP="00372522">
      <w:pPr>
        <w:tabs>
          <w:tab w:val="left" w:pos="1134"/>
        </w:tabs>
        <w:spacing w:line="533" w:lineRule="auto"/>
        <w:ind w:left="567"/>
        <w:jc w:val="both"/>
        <w:rPr>
          <w:rFonts w:eastAsia="Times New Roman"/>
          <w:noProof/>
          <w:sz w:val="24"/>
          <w:szCs w:val="24"/>
          <w:lang w:val="sr-Cyrl-RS"/>
        </w:rPr>
      </w:pPr>
      <w:r w:rsidRPr="000B0E84">
        <w:rPr>
          <w:rFonts w:eastAsia="Times New Roman"/>
          <w:i/>
          <w:iCs/>
          <w:noProof/>
          <w:sz w:val="24"/>
          <w:szCs w:val="24"/>
          <w:u w:val="single"/>
          <w:lang w:val="sr-Cyrl-RS"/>
        </w:rPr>
        <w:t>Техни</w:t>
      </w:r>
      <w:r w:rsidRPr="000B0E84">
        <w:rPr>
          <w:rFonts w:eastAsia="Arial"/>
          <w:i/>
          <w:iCs/>
          <w:noProof/>
          <w:sz w:val="24"/>
          <w:szCs w:val="24"/>
          <w:u w:val="single"/>
          <w:lang w:val="sr-Cyrl-RS"/>
        </w:rPr>
        <w:t>ч</w:t>
      </w:r>
      <w:r w:rsidRPr="000B0E84">
        <w:rPr>
          <w:rFonts w:eastAsia="Times New Roman"/>
          <w:i/>
          <w:iCs/>
          <w:noProof/>
          <w:sz w:val="24"/>
          <w:szCs w:val="24"/>
          <w:u w:val="single"/>
          <w:lang w:val="sr-Cyrl-RS"/>
        </w:rPr>
        <w:t>ка напомена:</w:t>
      </w:r>
    </w:p>
    <w:p w:rsidR="0073726D" w:rsidRPr="0073726D" w:rsidRDefault="0073726D" w:rsidP="00372522">
      <w:pPr>
        <w:ind w:left="851"/>
        <w:jc w:val="both"/>
        <w:rPr>
          <w:rFonts w:eastAsia="Times New Roman"/>
          <w:noProof/>
          <w:sz w:val="24"/>
          <w:szCs w:val="24"/>
          <w:lang w:val="sr-Cyrl-RS"/>
        </w:rPr>
      </w:pPr>
      <w:r w:rsidRPr="0073726D">
        <w:rPr>
          <w:rFonts w:eastAsia="Times New Roman"/>
          <w:i/>
          <w:iCs/>
          <w:noProof/>
          <w:sz w:val="24"/>
          <w:szCs w:val="24"/>
          <w:lang w:val="sr-Cyrl-RS"/>
        </w:rPr>
        <w:t xml:space="preserve">За потребе </w:t>
      </w:r>
      <w:r w:rsidR="00B4239D">
        <w:rPr>
          <w:rFonts w:eastAsia="Times New Roman"/>
          <w:i/>
          <w:iCs/>
          <w:noProof/>
          <w:sz w:val="24"/>
          <w:szCs w:val="24"/>
          <w:lang w:val="sr-Cyrl-RS"/>
        </w:rPr>
        <w:t>2B</w:t>
      </w:r>
      <w:r w:rsidRPr="0073726D">
        <w:rPr>
          <w:rFonts w:eastAsia="Times New Roman"/>
          <w:i/>
          <w:iCs/>
          <w:noProof/>
          <w:sz w:val="24"/>
          <w:szCs w:val="24"/>
          <w:lang w:val="sr-Cyrl-RS"/>
        </w:rPr>
        <w:t>206.д: ‚линеарни помак’ зна</w:t>
      </w:r>
      <w:r w:rsidRPr="0073726D">
        <w:rPr>
          <w:rFonts w:eastAsia="Arial"/>
          <w:i/>
          <w:iCs/>
          <w:noProof/>
          <w:sz w:val="24"/>
          <w:szCs w:val="24"/>
          <w:lang w:val="sr-Cyrl-RS"/>
        </w:rPr>
        <w:t>ч</w:t>
      </w:r>
      <w:r w:rsidRPr="0073726D">
        <w:rPr>
          <w:rFonts w:eastAsia="Times New Roman"/>
          <w:i/>
          <w:iCs/>
          <w:noProof/>
          <w:sz w:val="24"/>
          <w:szCs w:val="24"/>
          <w:lang w:val="sr-Cyrl-RS"/>
        </w:rPr>
        <w:t>и про</w:t>
      </w:r>
      <w:r w:rsidR="00C82973">
        <w:rPr>
          <w:rFonts w:eastAsia="Times New Roman"/>
          <w:i/>
          <w:iCs/>
          <w:noProof/>
          <w:sz w:val="24"/>
          <w:szCs w:val="24"/>
          <w:lang w:val="sr-Cyrl-RS"/>
        </w:rPr>
        <w:t>мј</w:t>
      </w:r>
      <w:r w:rsidRPr="0073726D">
        <w:rPr>
          <w:rFonts w:eastAsia="Times New Roman"/>
          <w:i/>
          <w:iCs/>
          <w:noProof/>
          <w:sz w:val="24"/>
          <w:szCs w:val="24"/>
          <w:lang w:val="sr-Cyrl-RS"/>
        </w:rPr>
        <w:t>ену у удаљености изме</w:t>
      </w:r>
      <w:r w:rsidRPr="0073726D">
        <w:rPr>
          <w:rFonts w:eastAsia="Arial"/>
          <w:i/>
          <w:iCs/>
          <w:noProof/>
          <w:sz w:val="24"/>
          <w:szCs w:val="24"/>
          <w:lang w:val="sr-Cyrl-RS"/>
        </w:rPr>
        <w:t>ђ</w:t>
      </w:r>
      <w:r w:rsidRPr="0073726D">
        <w:rPr>
          <w:rFonts w:eastAsia="Times New Roman"/>
          <w:i/>
          <w:iCs/>
          <w:noProof/>
          <w:sz w:val="24"/>
          <w:szCs w:val="24"/>
          <w:lang w:val="sr-Cyrl-RS"/>
        </w:rPr>
        <w:t xml:space="preserve">у </w:t>
      </w:r>
      <w:r w:rsidR="00C82973">
        <w:rPr>
          <w:rFonts w:eastAsia="Times New Roman"/>
          <w:i/>
          <w:iCs/>
          <w:noProof/>
          <w:sz w:val="24"/>
          <w:szCs w:val="24"/>
          <w:lang w:val="sr-Cyrl-RS"/>
        </w:rPr>
        <w:t>мј</w:t>
      </w:r>
      <w:r w:rsidRPr="0073726D">
        <w:rPr>
          <w:rFonts w:eastAsia="Times New Roman"/>
          <w:i/>
          <w:iCs/>
          <w:noProof/>
          <w:sz w:val="24"/>
          <w:szCs w:val="24"/>
          <w:lang w:val="sr-Cyrl-RS"/>
        </w:rPr>
        <w:t xml:space="preserve">ерне сонде и објекта </w:t>
      </w:r>
      <w:r w:rsidR="00C82973">
        <w:rPr>
          <w:rFonts w:eastAsia="Times New Roman"/>
          <w:i/>
          <w:iCs/>
          <w:noProof/>
          <w:sz w:val="24"/>
          <w:szCs w:val="24"/>
          <w:lang w:val="sr-Cyrl-RS"/>
        </w:rPr>
        <w:t>мј</w:t>
      </w:r>
      <w:r w:rsidRPr="0073726D">
        <w:rPr>
          <w:rFonts w:eastAsia="Times New Roman"/>
          <w:i/>
          <w:iCs/>
          <w:noProof/>
          <w:sz w:val="24"/>
          <w:szCs w:val="24"/>
          <w:lang w:val="sr-Cyrl-RS"/>
        </w:rPr>
        <w:t>ерења.</w:t>
      </w:r>
    </w:p>
    <w:p w:rsidR="0073726D" w:rsidRPr="0073726D" w:rsidRDefault="0073726D" w:rsidP="00372522">
      <w:pPr>
        <w:spacing w:line="268" w:lineRule="exact"/>
        <w:jc w:val="both"/>
        <w:rPr>
          <w:rFonts w:eastAsia="Times New Roman"/>
          <w:noProof/>
          <w:sz w:val="24"/>
          <w:szCs w:val="24"/>
          <w:lang w:val="sr-Cyrl-RS"/>
        </w:rPr>
      </w:pPr>
    </w:p>
    <w:p w:rsidR="0073726D" w:rsidRPr="0073726D" w:rsidRDefault="0073726D" w:rsidP="00372522">
      <w:pPr>
        <w:numPr>
          <w:ilvl w:val="1"/>
          <w:numId w:val="146"/>
        </w:numPr>
        <w:ind w:firstLine="1134"/>
        <w:jc w:val="both"/>
        <w:rPr>
          <w:rFonts w:eastAsia="Times New Roman"/>
          <w:noProof/>
          <w:sz w:val="24"/>
          <w:szCs w:val="24"/>
          <w:lang w:val="sr-Cyrl-RS"/>
        </w:rPr>
      </w:pPr>
      <w:r w:rsidRPr="0073726D">
        <w:rPr>
          <w:rFonts w:eastAsia="Times New Roman"/>
          <w:noProof/>
          <w:sz w:val="24"/>
          <w:szCs w:val="24"/>
          <w:lang w:val="sr-Cyrl-RS"/>
        </w:rPr>
        <w:t xml:space="preserve">имају било коју од </w:t>
      </w:r>
      <w:r w:rsidR="000B0E84">
        <w:rPr>
          <w:rFonts w:eastAsia="Times New Roman"/>
          <w:noProof/>
          <w:sz w:val="24"/>
          <w:szCs w:val="24"/>
          <w:lang w:val="sr-Cyrl-RS"/>
        </w:rPr>
        <w:t>сљедећих</w:t>
      </w:r>
      <w:r w:rsidRPr="0073726D">
        <w:rPr>
          <w:rFonts w:eastAsia="Times New Roman"/>
          <w:noProof/>
          <w:sz w:val="24"/>
          <w:szCs w:val="24"/>
          <w:lang w:val="sr-Cyrl-RS"/>
        </w:rPr>
        <w:t xml:space="preserve"> </w:t>
      </w:r>
      <w:r w:rsidR="000B0E84">
        <w:rPr>
          <w:rFonts w:eastAsia="Times New Roman"/>
          <w:noProof/>
          <w:sz w:val="24"/>
          <w:szCs w:val="24"/>
          <w:lang w:val="sr-Cyrl-RS"/>
        </w:rPr>
        <w:t>особина</w:t>
      </w:r>
      <w:r w:rsidRPr="0073726D">
        <w:rPr>
          <w:rFonts w:eastAsia="Times New Roman"/>
          <w:noProof/>
          <w:sz w:val="24"/>
          <w:szCs w:val="24"/>
          <w:lang w:val="sr-Cyrl-RS"/>
        </w:rPr>
        <w:t>:</w:t>
      </w:r>
    </w:p>
    <w:p w:rsidR="0073726D" w:rsidRPr="0073726D" w:rsidRDefault="0073726D" w:rsidP="00372522">
      <w:pPr>
        <w:spacing w:line="267" w:lineRule="exact"/>
        <w:jc w:val="both"/>
        <w:rPr>
          <w:rFonts w:eastAsia="Times New Roman"/>
          <w:noProof/>
          <w:sz w:val="24"/>
          <w:szCs w:val="24"/>
          <w:lang w:val="sr-Cyrl-RS"/>
        </w:rPr>
      </w:pPr>
    </w:p>
    <w:p w:rsidR="0073726D" w:rsidRPr="0073726D" w:rsidRDefault="00B1429C" w:rsidP="00372522">
      <w:pPr>
        <w:tabs>
          <w:tab w:val="left" w:pos="2240"/>
        </w:tabs>
        <w:spacing w:line="247" w:lineRule="auto"/>
        <w:ind w:left="1560"/>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 xml:space="preserve">„линеарност” једнаку или мању (бољу) од 0,1 % </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ерено од нуле до пуног радног распона, за </w:t>
      </w:r>
      <w:r w:rsidR="000B0E84">
        <w:rPr>
          <w:rFonts w:eastAsia="Times New Roman"/>
          <w:noProof/>
          <w:sz w:val="24"/>
          <w:szCs w:val="24"/>
          <w:lang w:val="sr-Cyrl-RS"/>
        </w:rPr>
        <w:t>LVDT</w:t>
      </w:r>
      <w:r w:rsidR="0073726D" w:rsidRPr="0073726D">
        <w:rPr>
          <w:rFonts w:eastAsia="Times New Roman"/>
          <w:noProof/>
          <w:sz w:val="24"/>
          <w:szCs w:val="24"/>
          <w:lang w:val="sr-Cyrl-RS"/>
        </w:rPr>
        <w:t xml:space="preserve">-е с радним распоном до ± 5 </w:t>
      </w:r>
      <w:r w:rsidR="00016A4E">
        <w:rPr>
          <w:rFonts w:eastAsia="Times New Roman"/>
          <w:noProof/>
          <w:sz w:val="24"/>
          <w:szCs w:val="24"/>
          <w:lang w:val="sr-Cyrl-RS"/>
        </w:rPr>
        <w:t>mm</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или</w:t>
      </w:r>
    </w:p>
    <w:p w:rsidR="0073726D" w:rsidRPr="0073726D" w:rsidRDefault="0073726D" w:rsidP="00372522">
      <w:pPr>
        <w:spacing w:line="251" w:lineRule="exact"/>
        <w:ind w:left="1843" w:hanging="283"/>
        <w:jc w:val="both"/>
        <w:rPr>
          <w:rFonts w:eastAsia="Times New Roman"/>
          <w:noProof/>
          <w:sz w:val="24"/>
          <w:szCs w:val="24"/>
          <w:lang w:val="sr-Cyrl-RS"/>
        </w:rPr>
      </w:pPr>
    </w:p>
    <w:p w:rsidR="0073726D" w:rsidRPr="0073726D" w:rsidRDefault="00B1429C" w:rsidP="00372522">
      <w:pPr>
        <w:tabs>
          <w:tab w:val="left" w:pos="2240"/>
        </w:tabs>
        <w:spacing w:line="246" w:lineRule="auto"/>
        <w:ind w:left="1560"/>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 xml:space="preserve">„линеарност” једнаку или мању (бољу) од 0,1 % </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ерено од 0 до 5 </w:t>
      </w:r>
      <w:r w:rsidR="00016A4E">
        <w:rPr>
          <w:rFonts w:eastAsia="Times New Roman"/>
          <w:noProof/>
          <w:sz w:val="24"/>
          <w:szCs w:val="24"/>
          <w:lang w:val="sr-Cyrl-RS"/>
        </w:rPr>
        <w:t>mm</w:t>
      </w:r>
      <w:r w:rsidR="0073726D" w:rsidRPr="0073726D">
        <w:rPr>
          <w:rFonts w:eastAsia="Times New Roman"/>
          <w:noProof/>
          <w:sz w:val="24"/>
          <w:szCs w:val="24"/>
          <w:lang w:val="sr-Cyrl-RS"/>
        </w:rPr>
        <w:t xml:space="preserve"> за </w:t>
      </w:r>
      <w:r w:rsidR="000B0E84">
        <w:rPr>
          <w:rFonts w:eastAsia="Times New Roman"/>
          <w:noProof/>
          <w:sz w:val="24"/>
          <w:szCs w:val="24"/>
          <w:lang w:val="sr-Cyrl-RS"/>
        </w:rPr>
        <w:t>LVDT</w:t>
      </w:r>
      <w:r w:rsidR="0073726D" w:rsidRPr="0073726D">
        <w:rPr>
          <w:rFonts w:eastAsia="Times New Roman"/>
          <w:noProof/>
          <w:sz w:val="24"/>
          <w:szCs w:val="24"/>
          <w:lang w:val="sr-Cyrl-RS"/>
        </w:rPr>
        <w:t>-е с радним распоном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им од 5 </w:t>
      </w:r>
      <w:r w:rsidR="00016A4E">
        <w:rPr>
          <w:rFonts w:eastAsia="Times New Roman"/>
          <w:noProof/>
          <w:sz w:val="24"/>
          <w:szCs w:val="24"/>
          <w:lang w:val="sr-Cyrl-RS"/>
        </w:rPr>
        <w:t>mm</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w:t>
      </w:r>
    </w:p>
    <w:p w:rsidR="0073726D" w:rsidRPr="0073726D" w:rsidRDefault="0073726D" w:rsidP="00372522">
      <w:pPr>
        <w:spacing w:line="251" w:lineRule="exact"/>
        <w:jc w:val="both"/>
        <w:rPr>
          <w:rFonts w:eastAsia="Times New Roman"/>
          <w:noProof/>
          <w:sz w:val="24"/>
          <w:szCs w:val="24"/>
          <w:lang w:val="sr-Cyrl-RS"/>
        </w:rPr>
      </w:pPr>
    </w:p>
    <w:p w:rsidR="0073726D" w:rsidRPr="0073726D" w:rsidRDefault="0073726D" w:rsidP="00372522">
      <w:pPr>
        <w:numPr>
          <w:ilvl w:val="1"/>
          <w:numId w:val="146"/>
        </w:numPr>
        <w:tabs>
          <w:tab w:val="left" w:pos="1560"/>
        </w:tabs>
        <w:spacing w:line="247" w:lineRule="auto"/>
        <w:ind w:left="1560" w:hanging="426"/>
        <w:jc w:val="both"/>
        <w:rPr>
          <w:rFonts w:eastAsia="Times New Roman"/>
          <w:noProof/>
          <w:sz w:val="24"/>
          <w:szCs w:val="24"/>
          <w:lang w:val="sr-Cyrl-RS"/>
        </w:rPr>
      </w:pPr>
      <w:r w:rsidRPr="0073726D">
        <w:rPr>
          <w:rFonts w:eastAsia="Times New Roman"/>
          <w:noProof/>
          <w:sz w:val="24"/>
          <w:szCs w:val="24"/>
          <w:lang w:val="sr-Cyrl-RS"/>
        </w:rPr>
        <w:t>помак једнак или бољи (мањи) од 0,1 % на дан при стандардном испитивању температуре околног зрака ± 1 К;</w:t>
      </w:r>
    </w:p>
    <w:p w:rsidR="0073726D" w:rsidRPr="0073726D" w:rsidRDefault="0073726D" w:rsidP="00372522">
      <w:pPr>
        <w:tabs>
          <w:tab w:val="left" w:pos="1560"/>
        </w:tabs>
        <w:spacing w:line="251" w:lineRule="exact"/>
        <w:ind w:left="1560" w:hanging="426"/>
        <w:jc w:val="both"/>
        <w:rPr>
          <w:noProof/>
          <w:sz w:val="24"/>
          <w:szCs w:val="24"/>
          <w:lang w:val="sr-Cyrl-RS"/>
        </w:rPr>
      </w:pPr>
    </w:p>
    <w:p w:rsidR="0073726D" w:rsidRPr="0073726D" w:rsidRDefault="0073726D" w:rsidP="00372522">
      <w:pPr>
        <w:tabs>
          <w:tab w:val="left" w:pos="2835"/>
        </w:tabs>
        <w:spacing w:line="247" w:lineRule="auto"/>
        <w:ind w:left="2835" w:hanging="1275"/>
        <w:jc w:val="both"/>
        <w:rPr>
          <w:noProof/>
          <w:sz w:val="24"/>
          <w:szCs w:val="24"/>
          <w:lang w:val="sr-Cyrl-RS"/>
        </w:rPr>
      </w:pPr>
      <w:r w:rsidRPr="0073726D">
        <w:rPr>
          <w:rFonts w:eastAsia="Times New Roman"/>
          <w:i/>
          <w:iCs/>
          <w:noProof/>
          <w:sz w:val="24"/>
          <w:szCs w:val="24"/>
          <w:u w:val="single"/>
          <w:lang w:val="sr-Cyrl-RS"/>
        </w:rPr>
        <w:t>Напомена 1:</w:t>
      </w:r>
      <w:r w:rsidRPr="0073726D">
        <w:rPr>
          <w:noProof/>
          <w:sz w:val="24"/>
          <w:szCs w:val="24"/>
          <w:lang w:val="sr-Cyrl-RS"/>
        </w:rPr>
        <w:tab/>
      </w:r>
      <w:r w:rsidR="000B0E84">
        <w:rPr>
          <w:rFonts w:eastAsia="Times New Roman"/>
          <w:i/>
          <w:iCs/>
          <w:noProof/>
          <w:sz w:val="24"/>
          <w:szCs w:val="24"/>
          <w:lang w:val="sr-Cyrl-RS"/>
        </w:rPr>
        <w:t>Под надзором су алатне</w:t>
      </w:r>
      <w:r w:rsidRPr="0073726D">
        <w:rPr>
          <w:rFonts w:eastAsia="Times New Roman"/>
          <w:i/>
          <w:iCs/>
          <w:noProof/>
          <w:sz w:val="24"/>
          <w:szCs w:val="24"/>
          <w:lang w:val="sr-Cyrl-RS"/>
        </w:rPr>
        <w:t xml:space="preserve"> </w:t>
      </w:r>
      <w:r w:rsidR="000B0E84">
        <w:rPr>
          <w:rFonts w:eastAsia="Times New Roman"/>
          <w:i/>
          <w:iCs/>
          <w:noProof/>
          <w:sz w:val="24"/>
          <w:szCs w:val="24"/>
          <w:lang w:val="sr-Cyrl-RS"/>
        </w:rPr>
        <w:t>машине које</w:t>
      </w:r>
      <w:r w:rsidRPr="0073726D">
        <w:rPr>
          <w:rFonts w:eastAsia="Times New Roman"/>
          <w:i/>
          <w:iCs/>
          <w:noProof/>
          <w:sz w:val="24"/>
          <w:szCs w:val="24"/>
          <w:lang w:val="sr-Cyrl-RS"/>
        </w:rPr>
        <w:t xml:space="preserve"> </w:t>
      </w:r>
      <w:r w:rsidR="000B0E84">
        <w:rPr>
          <w:rFonts w:eastAsia="Times New Roman"/>
          <w:i/>
          <w:iCs/>
          <w:noProof/>
          <w:sz w:val="24"/>
          <w:szCs w:val="24"/>
          <w:lang w:val="sr-Cyrl-RS"/>
        </w:rPr>
        <w:t xml:space="preserve">се могу употребљавати као </w:t>
      </w:r>
      <w:r w:rsidR="00C82973">
        <w:rPr>
          <w:rFonts w:eastAsia="Times New Roman"/>
          <w:i/>
          <w:iCs/>
          <w:noProof/>
          <w:sz w:val="24"/>
          <w:szCs w:val="24"/>
          <w:lang w:val="sr-Cyrl-RS"/>
        </w:rPr>
        <w:t>мј</w:t>
      </w:r>
      <w:r w:rsidR="000B0E84">
        <w:rPr>
          <w:rFonts w:eastAsia="Times New Roman"/>
          <w:i/>
          <w:iCs/>
          <w:noProof/>
          <w:sz w:val="24"/>
          <w:szCs w:val="24"/>
          <w:lang w:val="sr-Cyrl-RS"/>
        </w:rPr>
        <w:t>ерне</w:t>
      </w:r>
      <w:r w:rsidRPr="0073726D">
        <w:rPr>
          <w:rFonts w:eastAsia="Times New Roman"/>
          <w:i/>
          <w:iCs/>
          <w:noProof/>
          <w:sz w:val="24"/>
          <w:szCs w:val="24"/>
          <w:lang w:val="sr-Cyrl-RS"/>
        </w:rPr>
        <w:t xml:space="preserve"> </w:t>
      </w:r>
      <w:r w:rsidR="000B0E84">
        <w:rPr>
          <w:rFonts w:eastAsia="Times New Roman"/>
          <w:i/>
          <w:iCs/>
          <w:noProof/>
          <w:sz w:val="24"/>
          <w:szCs w:val="24"/>
          <w:lang w:val="sr-Cyrl-RS"/>
        </w:rPr>
        <w:t>машине</w:t>
      </w:r>
      <w:r w:rsidRPr="0073726D">
        <w:rPr>
          <w:rFonts w:eastAsia="Times New Roman"/>
          <w:i/>
          <w:iCs/>
          <w:noProof/>
          <w:sz w:val="24"/>
          <w:szCs w:val="24"/>
          <w:lang w:val="sr-Cyrl-RS"/>
        </w:rPr>
        <w:t xml:space="preserve"> ако удовољавају или премашују критериј</w:t>
      </w:r>
      <w:r w:rsidR="000B0E84">
        <w:rPr>
          <w:rFonts w:eastAsia="Times New Roman"/>
          <w:i/>
          <w:iCs/>
          <w:noProof/>
          <w:sz w:val="24"/>
          <w:szCs w:val="24"/>
          <w:lang w:val="sr-Cyrl-RS"/>
        </w:rPr>
        <w:t>ум</w:t>
      </w:r>
      <w:r w:rsidRPr="0073726D">
        <w:rPr>
          <w:rFonts w:eastAsia="Times New Roman"/>
          <w:i/>
          <w:iCs/>
          <w:noProof/>
          <w:sz w:val="24"/>
          <w:szCs w:val="24"/>
          <w:lang w:val="sr-Cyrl-RS"/>
        </w:rPr>
        <w:t xml:space="preserve">е наведене за алатну или </w:t>
      </w:r>
      <w:r w:rsidR="00C82973">
        <w:rPr>
          <w:rFonts w:eastAsia="Times New Roman"/>
          <w:i/>
          <w:iCs/>
          <w:noProof/>
          <w:sz w:val="24"/>
          <w:szCs w:val="24"/>
          <w:lang w:val="sr-Cyrl-RS"/>
        </w:rPr>
        <w:t>мј</w:t>
      </w:r>
      <w:r w:rsidRPr="0073726D">
        <w:rPr>
          <w:rFonts w:eastAsia="Times New Roman"/>
          <w:i/>
          <w:iCs/>
          <w:noProof/>
          <w:sz w:val="24"/>
          <w:szCs w:val="24"/>
          <w:lang w:val="sr-Cyrl-RS"/>
        </w:rPr>
        <w:t xml:space="preserve">ерну функцију </w:t>
      </w:r>
      <w:r w:rsidR="001B1AB7">
        <w:rPr>
          <w:rFonts w:eastAsia="Times New Roman"/>
          <w:i/>
          <w:iCs/>
          <w:noProof/>
          <w:sz w:val="24"/>
          <w:szCs w:val="24"/>
          <w:lang w:val="sr-Cyrl-RS"/>
        </w:rPr>
        <w:t>машине</w:t>
      </w:r>
      <w:r w:rsidRPr="0073726D">
        <w:rPr>
          <w:rFonts w:eastAsia="Times New Roman"/>
          <w:i/>
          <w:iCs/>
          <w:noProof/>
          <w:sz w:val="24"/>
          <w:szCs w:val="24"/>
          <w:lang w:val="sr-Cyrl-RS"/>
        </w:rPr>
        <w:t>.</w:t>
      </w:r>
    </w:p>
    <w:p w:rsidR="0073726D" w:rsidRPr="0073726D" w:rsidRDefault="0073726D" w:rsidP="00372522">
      <w:pPr>
        <w:spacing w:line="250" w:lineRule="exact"/>
        <w:jc w:val="both"/>
        <w:rPr>
          <w:noProof/>
          <w:sz w:val="24"/>
          <w:szCs w:val="24"/>
          <w:lang w:val="sr-Cyrl-RS"/>
        </w:rPr>
      </w:pPr>
    </w:p>
    <w:p w:rsidR="0073726D" w:rsidRPr="0073726D" w:rsidRDefault="0073726D" w:rsidP="00372522">
      <w:pPr>
        <w:spacing w:line="246" w:lineRule="auto"/>
        <w:ind w:left="2977" w:hanging="1417"/>
        <w:jc w:val="both"/>
        <w:rPr>
          <w:noProof/>
          <w:sz w:val="24"/>
          <w:szCs w:val="24"/>
          <w:lang w:val="sr-Cyrl-RS"/>
        </w:rPr>
      </w:pPr>
      <w:r w:rsidRPr="0073726D">
        <w:rPr>
          <w:rFonts w:eastAsia="Times New Roman"/>
          <w:i/>
          <w:iCs/>
          <w:noProof/>
          <w:sz w:val="24"/>
          <w:szCs w:val="24"/>
          <w:u w:val="single"/>
          <w:lang w:val="sr-Cyrl-RS"/>
        </w:rPr>
        <w:t>Напомена 2.:</w:t>
      </w:r>
      <w:r w:rsidRPr="0073726D">
        <w:rPr>
          <w:rFonts w:eastAsia="Times New Roman"/>
          <w:i/>
          <w:iCs/>
          <w:noProof/>
          <w:sz w:val="24"/>
          <w:szCs w:val="24"/>
          <w:lang w:val="sr-Cyrl-RS"/>
        </w:rPr>
        <w:t xml:space="preserve"> </w:t>
      </w:r>
      <w:r w:rsidR="000B0E84">
        <w:rPr>
          <w:rFonts w:eastAsia="Times New Roman"/>
          <w:i/>
          <w:iCs/>
          <w:noProof/>
          <w:sz w:val="24"/>
          <w:szCs w:val="24"/>
          <w:lang w:val="sr-Cyrl-RS"/>
        </w:rPr>
        <w:t>Машина</w:t>
      </w:r>
      <w:r w:rsidRPr="0073726D">
        <w:rPr>
          <w:rFonts w:eastAsia="Times New Roman"/>
          <w:i/>
          <w:iCs/>
          <w:noProof/>
          <w:sz w:val="24"/>
          <w:szCs w:val="24"/>
          <w:lang w:val="sr-Cyrl-RS"/>
        </w:rPr>
        <w:t xml:space="preserve"> наведен</w:t>
      </w:r>
      <w:r w:rsidR="000B0E84">
        <w:rPr>
          <w:rFonts w:eastAsia="Times New Roman"/>
          <w:i/>
          <w:iCs/>
          <w:noProof/>
          <w:sz w:val="24"/>
          <w:szCs w:val="24"/>
          <w:lang w:val="sr-Cyrl-RS"/>
        </w:rPr>
        <w:t>а</w:t>
      </w:r>
      <w:r w:rsidRPr="0073726D">
        <w:rPr>
          <w:rFonts w:eastAsia="Times New Roman"/>
          <w:i/>
          <w:iCs/>
          <w:noProof/>
          <w:sz w:val="24"/>
          <w:szCs w:val="24"/>
          <w:lang w:val="sr-Cyrl-RS"/>
        </w:rPr>
        <w:t xml:space="preserve"> у </w:t>
      </w:r>
      <w:r w:rsidR="00B4239D">
        <w:rPr>
          <w:rFonts w:eastAsia="Times New Roman"/>
          <w:i/>
          <w:iCs/>
          <w:noProof/>
          <w:sz w:val="24"/>
          <w:szCs w:val="24"/>
          <w:lang w:val="sr-Cyrl-RS"/>
        </w:rPr>
        <w:t>2B</w:t>
      </w:r>
      <w:r w:rsidRPr="0073726D">
        <w:rPr>
          <w:rFonts w:eastAsia="Times New Roman"/>
          <w:i/>
          <w:iCs/>
          <w:noProof/>
          <w:sz w:val="24"/>
          <w:szCs w:val="24"/>
          <w:lang w:val="sr-Cyrl-RS"/>
        </w:rPr>
        <w:t xml:space="preserve">206 налази се под надзором ако премашује праг контроле било гдје унутар </w:t>
      </w:r>
      <w:r w:rsidR="000B0E84">
        <w:rPr>
          <w:rFonts w:eastAsia="Times New Roman"/>
          <w:i/>
          <w:iCs/>
          <w:noProof/>
          <w:sz w:val="24"/>
          <w:szCs w:val="24"/>
          <w:lang w:val="sr-Cyrl-RS"/>
        </w:rPr>
        <w:t>свог</w:t>
      </w:r>
      <w:r w:rsidRPr="0073726D">
        <w:rPr>
          <w:rFonts w:eastAsia="Times New Roman"/>
          <w:i/>
          <w:iCs/>
          <w:noProof/>
          <w:sz w:val="24"/>
          <w:szCs w:val="24"/>
          <w:lang w:val="sr-Cyrl-RS"/>
        </w:rPr>
        <w:t xml:space="preserve"> радног подру</w:t>
      </w:r>
      <w:r w:rsidRPr="0073726D">
        <w:rPr>
          <w:rFonts w:eastAsia="Arial"/>
          <w:i/>
          <w:iCs/>
          <w:noProof/>
          <w:sz w:val="24"/>
          <w:szCs w:val="24"/>
          <w:lang w:val="sr-Cyrl-RS"/>
        </w:rPr>
        <w:t>ч</w:t>
      </w:r>
      <w:r w:rsidRPr="0073726D">
        <w:rPr>
          <w:rFonts w:eastAsia="Times New Roman"/>
          <w:i/>
          <w:iCs/>
          <w:noProof/>
          <w:sz w:val="24"/>
          <w:szCs w:val="24"/>
          <w:lang w:val="sr-Cyrl-RS"/>
        </w:rPr>
        <w:t>ја.</w:t>
      </w:r>
    </w:p>
    <w:p w:rsidR="0073726D" w:rsidRPr="0073726D" w:rsidRDefault="0073726D" w:rsidP="00372522">
      <w:pPr>
        <w:spacing w:line="252" w:lineRule="exact"/>
        <w:ind w:left="3261" w:hanging="1701"/>
        <w:jc w:val="both"/>
        <w:rPr>
          <w:noProof/>
          <w:sz w:val="24"/>
          <w:szCs w:val="24"/>
          <w:lang w:val="sr-Cyrl-RS"/>
        </w:rPr>
      </w:pPr>
    </w:p>
    <w:p w:rsidR="0073726D" w:rsidRPr="0073726D" w:rsidRDefault="0073726D" w:rsidP="00372522">
      <w:pPr>
        <w:ind w:left="1560"/>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ке напомене:</w:t>
      </w:r>
    </w:p>
    <w:p w:rsidR="0073726D" w:rsidRPr="0073726D" w:rsidRDefault="0073726D" w:rsidP="00372522">
      <w:pPr>
        <w:jc w:val="both"/>
        <w:rPr>
          <w:rFonts w:eastAsia="Times New Roman"/>
          <w:iCs/>
          <w:noProof/>
          <w:sz w:val="24"/>
          <w:szCs w:val="24"/>
          <w:lang w:val="sr-Cyrl-RS"/>
        </w:rPr>
      </w:pPr>
    </w:p>
    <w:p w:rsidR="0073726D" w:rsidRPr="0073726D" w:rsidRDefault="0073726D" w:rsidP="00372522">
      <w:pPr>
        <w:ind w:left="1560"/>
        <w:jc w:val="both"/>
        <w:rPr>
          <w:noProof/>
          <w:sz w:val="24"/>
          <w:szCs w:val="24"/>
          <w:lang w:val="sr-Cyrl-RS"/>
        </w:rPr>
      </w:pPr>
      <w:r w:rsidRPr="0073726D">
        <w:rPr>
          <w:rFonts w:eastAsia="Times New Roman"/>
          <w:i/>
          <w:iCs/>
          <w:noProof/>
          <w:sz w:val="24"/>
          <w:szCs w:val="24"/>
          <w:lang w:val="sr-Cyrl-RS"/>
        </w:rPr>
        <w:t xml:space="preserve">Сви параметри </w:t>
      </w:r>
      <w:r w:rsidR="00C82973">
        <w:rPr>
          <w:rFonts w:eastAsia="Times New Roman"/>
          <w:i/>
          <w:iCs/>
          <w:noProof/>
          <w:sz w:val="24"/>
          <w:szCs w:val="24"/>
          <w:lang w:val="sr-Cyrl-RS"/>
        </w:rPr>
        <w:t>мј</w:t>
      </w:r>
      <w:r w:rsidRPr="0073726D">
        <w:rPr>
          <w:rFonts w:eastAsia="Times New Roman"/>
          <w:i/>
          <w:iCs/>
          <w:noProof/>
          <w:sz w:val="24"/>
          <w:szCs w:val="24"/>
          <w:lang w:val="sr-Cyrl-RS"/>
        </w:rPr>
        <w:t xml:space="preserve">ерних вриједности у </w:t>
      </w:r>
      <w:r w:rsidR="00B4239D">
        <w:rPr>
          <w:rFonts w:eastAsia="Times New Roman"/>
          <w:i/>
          <w:iCs/>
          <w:noProof/>
          <w:sz w:val="24"/>
          <w:szCs w:val="24"/>
          <w:lang w:val="sr-Cyrl-RS"/>
        </w:rPr>
        <w:t>2B</w:t>
      </w:r>
      <w:r w:rsidRPr="0073726D">
        <w:rPr>
          <w:rFonts w:eastAsia="Times New Roman"/>
          <w:i/>
          <w:iCs/>
          <w:noProof/>
          <w:sz w:val="24"/>
          <w:szCs w:val="24"/>
          <w:lang w:val="sr-Cyrl-RS"/>
        </w:rPr>
        <w:t>206 представљају плус-минус, односно не цијели појас.</w:t>
      </w:r>
    </w:p>
    <w:p w:rsidR="0073726D" w:rsidRPr="0073726D" w:rsidRDefault="0073726D" w:rsidP="00372522">
      <w:pPr>
        <w:jc w:val="both"/>
        <w:rPr>
          <w:noProof/>
          <w:sz w:val="24"/>
          <w:szCs w:val="24"/>
          <w:lang w:val="sr-Cyrl-RS"/>
        </w:rPr>
      </w:pPr>
    </w:p>
    <w:tbl>
      <w:tblPr>
        <w:tblW w:w="9356" w:type="dxa"/>
        <w:tblLayout w:type="fixed"/>
        <w:tblCellMar>
          <w:left w:w="0" w:type="dxa"/>
          <w:right w:w="0" w:type="dxa"/>
        </w:tblCellMar>
        <w:tblLook w:val="04A0" w:firstRow="1" w:lastRow="0" w:firstColumn="1" w:lastColumn="0" w:noHBand="0" w:noVBand="1"/>
      </w:tblPr>
      <w:tblGrid>
        <w:gridCol w:w="9356"/>
      </w:tblGrid>
      <w:tr w:rsidR="0073726D" w:rsidRPr="0073726D" w:rsidTr="0073726D">
        <w:trPr>
          <w:trHeight w:val="593"/>
        </w:trPr>
        <w:tc>
          <w:tcPr>
            <w:tcW w:w="9356" w:type="dxa"/>
            <w:vAlign w:val="bottom"/>
          </w:tcPr>
          <w:p w:rsidR="0073726D" w:rsidRPr="000B0E84" w:rsidRDefault="00B4239D" w:rsidP="00372522">
            <w:pPr>
              <w:ind w:left="851" w:hanging="851"/>
              <w:jc w:val="both"/>
              <w:rPr>
                <w:b/>
                <w:noProof/>
                <w:sz w:val="24"/>
                <w:szCs w:val="24"/>
                <w:lang w:val="sr-Cyrl-RS"/>
              </w:rPr>
            </w:pPr>
            <w:r w:rsidRPr="000B0E84">
              <w:rPr>
                <w:b/>
                <w:noProof/>
                <w:sz w:val="24"/>
                <w:szCs w:val="24"/>
                <w:lang w:val="sr-Cyrl-RS"/>
              </w:rPr>
              <w:t>2B</w:t>
            </w:r>
            <w:r w:rsidR="0073726D" w:rsidRPr="000B0E84">
              <w:rPr>
                <w:b/>
                <w:noProof/>
                <w:sz w:val="24"/>
                <w:szCs w:val="24"/>
                <w:lang w:val="sr-Cyrl-RS"/>
              </w:rPr>
              <w:t xml:space="preserve">207  „Роботи, „крајње јединице“ и регулацијске јединице, осим оних наведених у </w:t>
            </w:r>
            <w:r w:rsidRPr="000B0E84">
              <w:rPr>
                <w:b/>
                <w:noProof/>
                <w:sz w:val="24"/>
                <w:szCs w:val="24"/>
                <w:lang w:val="sr-Cyrl-RS"/>
              </w:rPr>
              <w:t>2B</w:t>
            </w:r>
            <w:r w:rsidR="0073726D" w:rsidRPr="000B0E84">
              <w:rPr>
                <w:b/>
                <w:noProof/>
                <w:sz w:val="24"/>
                <w:szCs w:val="24"/>
                <w:lang w:val="sr-Cyrl-RS"/>
              </w:rPr>
              <w:t>007, како слиједи:</w:t>
            </w:r>
          </w:p>
        </w:tc>
      </w:tr>
    </w:tbl>
    <w:p w:rsidR="0073726D" w:rsidRPr="0073726D" w:rsidRDefault="0073726D" w:rsidP="00372522">
      <w:pPr>
        <w:spacing w:line="213" w:lineRule="exact"/>
        <w:jc w:val="both"/>
        <w:rPr>
          <w:noProof/>
          <w:sz w:val="24"/>
          <w:szCs w:val="24"/>
          <w:lang w:val="sr-Cyrl-RS"/>
        </w:rPr>
      </w:pPr>
    </w:p>
    <w:p w:rsidR="0073726D" w:rsidRPr="0073726D" w:rsidRDefault="00B1429C" w:rsidP="00372522">
      <w:pPr>
        <w:tabs>
          <w:tab w:val="left" w:pos="1780"/>
        </w:tabs>
        <w:spacing w:line="239" w:lineRule="auto"/>
        <w:ind w:left="851"/>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„роботи” или „крајње јединице” посебно предви</w:t>
      </w:r>
      <w:r w:rsidR="0073726D" w:rsidRPr="0073726D">
        <w:rPr>
          <w:rFonts w:eastAsia="Arial"/>
          <w:noProof/>
          <w:sz w:val="24"/>
          <w:szCs w:val="24"/>
          <w:lang w:val="sr-Cyrl-RS"/>
        </w:rPr>
        <w:t>ђ</w:t>
      </w:r>
      <w:r w:rsidR="0073726D" w:rsidRPr="0073726D">
        <w:rPr>
          <w:rFonts w:eastAsia="Times New Roman"/>
          <w:noProof/>
          <w:sz w:val="24"/>
          <w:szCs w:val="24"/>
          <w:lang w:val="sr-Cyrl-RS"/>
        </w:rPr>
        <w:t>ени да удовољавају нац</w:t>
      </w:r>
      <w:r w:rsidR="000B0E84">
        <w:rPr>
          <w:rFonts w:eastAsia="Times New Roman"/>
          <w:noProof/>
          <w:sz w:val="24"/>
          <w:szCs w:val="24"/>
          <w:lang w:val="sr-Cyrl-RS"/>
        </w:rPr>
        <w:t>и</w:t>
      </w:r>
      <w:r w:rsidR="00F45795">
        <w:rPr>
          <w:rFonts w:eastAsia="Times New Roman"/>
          <w:noProof/>
          <w:sz w:val="24"/>
          <w:szCs w:val="24"/>
          <w:lang w:val="sr-Cyrl-RS"/>
        </w:rPr>
        <w:t>он</w:t>
      </w:r>
      <w:r w:rsidR="0073726D" w:rsidRPr="0073726D">
        <w:rPr>
          <w:rFonts w:eastAsia="Times New Roman"/>
          <w:noProof/>
          <w:sz w:val="24"/>
          <w:szCs w:val="24"/>
          <w:lang w:val="sr-Cyrl-RS"/>
        </w:rPr>
        <w:t xml:space="preserve">алним </w:t>
      </w:r>
      <w:r w:rsidR="000B0E84">
        <w:rPr>
          <w:rFonts w:eastAsia="Times New Roman"/>
          <w:noProof/>
          <w:sz w:val="24"/>
          <w:szCs w:val="24"/>
          <w:lang w:val="sr-Cyrl-RS"/>
        </w:rPr>
        <w:t>безбједносним</w:t>
      </w:r>
      <w:r w:rsidR="0073726D" w:rsidRPr="0073726D">
        <w:rPr>
          <w:rFonts w:eastAsia="Times New Roman"/>
          <w:noProof/>
          <w:sz w:val="24"/>
          <w:szCs w:val="24"/>
          <w:lang w:val="sr-Cyrl-RS"/>
        </w:rPr>
        <w:t xml:space="preserve"> стандардима који се при</w:t>
      </w:r>
      <w:r w:rsidR="00C82973">
        <w:rPr>
          <w:rFonts w:eastAsia="Times New Roman"/>
          <w:noProof/>
          <w:sz w:val="24"/>
          <w:szCs w:val="24"/>
          <w:lang w:val="sr-Cyrl-RS"/>
        </w:rPr>
        <w:t>мј</w:t>
      </w:r>
      <w:r w:rsidR="0073726D" w:rsidRPr="0073726D">
        <w:rPr>
          <w:rFonts w:eastAsia="Times New Roman"/>
          <w:noProof/>
          <w:sz w:val="24"/>
          <w:szCs w:val="24"/>
          <w:lang w:val="sr-Cyrl-RS"/>
        </w:rPr>
        <w:t>ењују при руковању снажним</w:t>
      </w:r>
      <w:r w:rsidR="000B0E84">
        <w:rPr>
          <w:rFonts w:eastAsia="Times New Roman"/>
          <w:noProof/>
          <w:sz w:val="24"/>
          <w:szCs w:val="24"/>
          <w:lang w:val="sr-Cyrl-RS"/>
        </w:rPr>
        <w:t xml:space="preserve"> експлозивима (на при</w:t>
      </w:r>
      <w:r w:rsidR="00C82973">
        <w:rPr>
          <w:rFonts w:eastAsia="Times New Roman"/>
          <w:noProof/>
          <w:sz w:val="24"/>
          <w:szCs w:val="24"/>
          <w:lang w:val="sr-Cyrl-RS"/>
        </w:rPr>
        <w:t>мј</w:t>
      </w:r>
      <w:r w:rsidR="000B0E84">
        <w:rPr>
          <w:rFonts w:eastAsia="Times New Roman"/>
          <w:noProof/>
          <w:sz w:val="24"/>
          <w:szCs w:val="24"/>
          <w:lang w:val="sr-Cyrl-RS"/>
        </w:rPr>
        <w:t>ер, пошто</w:t>
      </w:r>
      <w:r w:rsidR="0073726D" w:rsidRPr="0073726D">
        <w:rPr>
          <w:rFonts w:eastAsia="Times New Roman"/>
          <w:noProof/>
          <w:sz w:val="24"/>
          <w:szCs w:val="24"/>
          <w:lang w:val="sr-Cyrl-RS"/>
        </w:rPr>
        <w:t>вање електри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них </w:t>
      </w:r>
      <w:r w:rsidR="000B0E84">
        <w:rPr>
          <w:rFonts w:eastAsia="Times New Roman"/>
          <w:noProof/>
          <w:sz w:val="24"/>
          <w:szCs w:val="24"/>
          <w:lang w:val="sr-Cyrl-RS"/>
        </w:rPr>
        <w:t>особина</w:t>
      </w:r>
      <w:r w:rsidR="0073726D" w:rsidRPr="0073726D">
        <w:rPr>
          <w:rFonts w:eastAsia="Times New Roman"/>
          <w:noProof/>
          <w:sz w:val="24"/>
          <w:szCs w:val="24"/>
          <w:lang w:val="sr-Cyrl-RS"/>
        </w:rPr>
        <w:t xml:space="preserve"> при раду с в</w:t>
      </w:r>
      <w:r w:rsidR="000B0E84">
        <w:rPr>
          <w:rFonts w:eastAsia="Times New Roman"/>
          <w:noProof/>
          <w:sz w:val="24"/>
          <w:szCs w:val="24"/>
          <w:lang w:val="sr-Cyrl-RS"/>
        </w:rPr>
        <w:t>исо</w:t>
      </w:r>
      <w:r w:rsidR="0073726D" w:rsidRPr="0073726D">
        <w:rPr>
          <w:rFonts w:eastAsia="Times New Roman"/>
          <w:noProof/>
          <w:sz w:val="24"/>
          <w:szCs w:val="24"/>
          <w:lang w:val="sr-Cyrl-RS"/>
        </w:rPr>
        <w:t>коексплозивним средствима);</w:t>
      </w:r>
    </w:p>
    <w:p w:rsidR="0073726D" w:rsidRPr="0073726D" w:rsidRDefault="0073726D" w:rsidP="00372522">
      <w:pPr>
        <w:spacing w:line="214" w:lineRule="exact"/>
        <w:ind w:left="851"/>
        <w:jc w:val="both"/>
        <w:rPr>
          <w:rFonts w:eastAsia="Times New Roman"/>
          <w:noProof/>
          <w:sz w:val="24"/>
          <w:szCs w:val="24"/>
          <w:lang w:val="sr-Cyrl-RS"/>
        </w:rPr>
      </w:pPr>
    </w:p>
    <w:p w:rsidR="0073726D" w:rsidRPr="0073726D" w:rsidRDefault="00B1429C" w:rsidP="00372522">
      <w:pPr>
        <w:tabs>
          <w:tab w:val="left" w:pos="1780"/>
        </w:tabs>
        <w:spacing w:line="247" w:lineRule="auto"/>
        <w:ind w:left="851"/>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регулацијске јединице посебно пројект</w:t>
      </w:r>
      <w:r w:rsidR="000B0E84">
        <w:rPr>
          <w:rFonts w:eastAsia="Times New Roman"/>
          <w:noProof/>
          <w:sz w:val="24"/>
          <w:szCs w:val="24"/>
          <w:lang w:val="sr-Cyrl-RS"/>
        </w:rPr>
        <w:t>ов</w:t>
      </w:r>
      <w:r w:rsidR="0073726D" w:rsidRPr="0073726D">
        <w:rPr>
          <w:rFonts w:eastAsia="Times New Roman"/>
          <w:noProof/>
          <w:sz w:val="24"/>
          <w:szCs w:val="24"/>
          <w:lang w:val="sr-Cyrl-RS"/>
        </w:rPr>
        <w:t xml:space="preserve">ане за било којег „робота” или „крајњу јединицу” наведене у </w:t>
      </w:r>
      <w:r w:rsidR="00B4239D">
        <w:rPr>
          <w:rFonts w:eastAsia="Times New Roman"/>
          <w:noProof/>
          <w:sz w:val="24"/>
          <w:szCs w:val="24"/>
          <w:lang w:val="sr-Cyrl-RS"/>
        </w:rPr>
        <w:t>2B</w:t>
      </w:r>
      <w:r w:rsidR="0073726D" w:rsidRPr="0073726D">
        <w:rPr>
          <w:rFonts w:eastAsia="Times New Roman"/>
          <w:noProof/>
          <w:sz w:val="24"/>
          <w:szCs w:val="24"/>
          <w:lang w:val="sr-Cyrl-RS"/>
        </w:rPr>
        <w:t>207.а.</w:t>
      </w:r>
    </w:p>
    <w:p w:rsidR="0073726D" w:rsidRPr="0073726D" w:rsidRDefault="0073726D" w:rsidP="00372522">
      <w:pPr>
        <w:spacing w:line="207" w:lineRule="exact"/>
        <w:jc w:val="both"/>
        <w:rPr>
          <w:noProof/>
          <w:sz w:val="24"/>
          <w:szCs w:val="24"/>
          <w:lang w:val="sr-Cyrl-RS"/>
        </w:rPr>
      </w:pPr>
    </w:p>
    <w:p w:rsidR="0073726D" w:rsidRPr="000B0E84" w:rsidRDefault="00B4239D" w:rsidP="00372522">
      <w:pPr>
        <w:tabs>
          <w:tab w:val="left" w:pos="1520"/>
        </w:tabs>
        <w:spacing w:line="247" w:lineRule="auto"/>
        <w:ind w:left="851" w:hanging="851"/>
        <w:jc w:val="both"/>
        <w:rPr>
          <w:b/>
          <w:noProof/>
          <w:sz w:val="24"/>
          <w:szCs w:val="24"/>
          <w:lang w:val="sr-Cyrl-RS"/>
        </w:rPr>
      </w:pPr>
      <w:r w:rsidRPr="000B0E84">
        <w:rPr>
          <w:rFonts w:eastAsia="Times New Roman"/>
          <w:b/>
          <w:noProof/>
          <w:sz w:val="24"/>
          <w:szCs w:val="24"/>
          <w:lang w:val="sr-Cyrl-RS"/>
        </w:rPr>
        <w:lastRenderedPageBreak/>
        <w:t>2B</w:t>
      </w:r>
      <w:r w:rsidR="0073726D" w:rsidRPr="000B0E84">
        <w:rPr>
          <w:rFonts w:eastAsia="Times New Roman"/>
          <w:b/>
          <w:noProof/>
          <w:sz w:val="24"/>
          <w:szCs w:val="24"/>
          <w:lang w:val="sr-Cyrl-RS"/>
        </w:rPr>
        <w:t>209</w:t>
      </w:r>
      <w:r w:rsidR="0073726D" w:rsidRPr="000B0E84">
        <w:rPr>
          <w:b/>
          <w:noProof/>
          <w:sz w:val="24"/>
          <w:szCs w:val="24"/>
          <w:lang w:val="sr-Cyrl-RS"/>
        </w:rPr>
        <w:t xml:space="preserve">  </w:t>
      </w:r>
      <w:r w:rsidR="000B0E84" w:rsidRPr="000B0E84">
        <w:rPr>
          <w:rFonts w:eastAsia="Times New Roman"/>
          <w:b/>
          <w:noProof/>
          <w:sz w:val="24"/>
          <w:szCs w:val="24"/>
          <w:lang w:val="sr-Cyrl-RS"/>
        </w:rPr>
        <w:t xml:space="preserve"> </w:t>
      </w:r>
      <w:r w:rsidR="000B0E84" w:rsidRPr="000B0E84">
        <w:rPr>
          <w:rFonts w:eastAsia="Times New Roman"/>
          <w:b/>
          <w:noProof/>
          <w:sz w:val="24"/>
          <w:szCs w:val="24"/>
          <w:lang w:val="sr-Cyrl-RS"/>
        </w:rPr>
        <w:tab/>
        <w:t>Машине за обликовање струјањем, машине за обликовање ротаци</w:t>
      </w:r>
      <w:r w:rsidR="00C46492">
        <w:rPr>
          <w:rFonts w:eastAsia="Times New Roman"/>
          <w:b/>
          <w:noProof/>
          <w:sz w:val="24"/>
          <w:szCs w:val="24"/>
          <w:lang w:val="sr-Cyrl-RS"/>
        </w:rPr>
        <w:t>оним</w:t>
      </w:r>
      <w:r w:rsidR="000B0E84" w:rsidRPr="000B0E84">
        <w:rPr>
          <w:rFonts w:eastAsia="Times New Roman"/>
          <w:b/>
          <w:noProof/>
          <w:sz w:val="24"/>
          <w:szCs w:val="24"/>
          <w:lang w:val="sr-Cyrl-RS"/>
        </w:rPr>
        <w:t xml:space="preserve"> ваљањем, које имају и функције за обликовање струјањем, осим оних наведених у 2В009 или 2В109, </w:t>
      </w:r>
      <w:r w:rsidR="0073726D" w:rsidRPr="000B0E84">
        <w:rPr>
          <w:rFonts w:eastAsia="Times New Roman"/>
          <w:b/>
          <w:noProof/>
          <w:sz w:val="24"/>
          <w:szCs w:val="24"/>
          <w:lang w:val="sr-Cyrl-RS"/>
        </w:rPr>
        <w:t>и шкрипци, како слиједи:</w:t>
      </w:r>
    </w:p>
    <w:p w:rsidR="0073726D" w:rsidRPr="0073726D" w:rsidRDefault="0073726D" w:rsidP="00372522">
      <w:pPr>
        <w:spacing w:line="206" w:lineRule="exact"/>
        <w:jc w:val="both"/>
        <w:rPr>
          <w:noProof/>
          <w:sz w:val="24"/>
          <w:szCs w:val="24"/>
          <w:lang w:val="sr-Cyrl-RS"/>
        </w:rPr>
      </w:pPr>
    </w:p>
    <w:p w:rsidR="0073726D" w:rsidRPr="0073726D" w:rsidRDefault="00B1429C" w:rsidP="00372522">
      <w:pPr>
        <w:tabs>
          <w:tab w:val="left" w:pos="1276"/>
        </w:tabs>
        <w:ind w:left="851"/>
        <w:jc w:val="both"/>
        <w:rPr>
          <w:rFonts w:eastAsia="Times New Roman"/>
          <w:noProof/>
          <w:sz w:val="24"/>
          <w:szCs w:val="24"/>
          <w:lang w:val="sr-Cyrl-RS"/>
        </w:rPr>
      </w:pPr>
      <w:r>
        <w:rPr>
          <w:rFonts w:eastAsia="Times New Roman"/>
          <w:noProof/>
          <w:sz w:val="24"/>
          <w:szCs w:val="24"/>
          <w:lang w:val="sr-Cyrl-RS"/>
        </w:rPr>
        <w:t xml:space="preserve">а. </w:t>
      </w:r>
      <w:r w:rsidR="000B0E84">
        <w:rPr>
          <w:rFonts w:eastAsia="Times New Roman"/>
          <w:noProof/>
          <w:sz w:val="24"/>
          <w:szCs w:val="24"/>
          <w:lang w:val="sr-Cyrl-RS"/>
        </w:rPr>
        <w:t>машине</w:t>
      </w:r>
      <w:r w:rsidR="0073726D" w:rsidRPr="0073726D">
        <w:rPr>
          <w:rFonts w:eastAsia="Times New Roman"/>
          <w:noProof/>
          <w:sz w:val="24"/>
          <w:szCs w:val="24"/>
          <w:lang w:val="sr-Cyrl-RS"/>
        </w:rPr>
        <w:t xml:space="preserve"> који имају обје сљеде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0B0E84">
        <w:rPr>
          <w:rFonts w:eastAsia="Times New Roman"/>
          <w:noProof/>
          <w:sz w:val="24"/>
          <w:szCs w:val="24"/>
          <w:lang w:val="sr-Cyrl-RS"/>
        </w:rPr>
        <w:t>особине</w:t>
      </w:r>
      <w:r w:rsidR="0073726D" w:rsidRPr="0073726D">
        <w:rPr>
          <w:rFonts w:eastAsia="Times New Roman"/>
          <w:noProof/>
          <w:sz w:val="24"/>
          <w:szCs w:val="24"/>
          <w:lang w:val="sr-Cyrl-RS"/>
        </w:rPr>
        <w:t>:</w:t>
      </w:r>
    </w:p>
    <w:p w:rsidR="0073726D" w:rsidRPr="0073726D" w:rsidRDefault="0073726D" w:rsidP="00372522">
      <w:pPr>
        <w:spacing w:line="224" w:lineRule="exact"/>
        <w:jc w:val="both"/>
        <w:rPr>
          <w:rFonts w:eastAsia="Times New Roman"/>
          <w:noProof/>
          <w:sz w:val="24"/>
          <w:szCs w:val="24"/>
          <w:lang w:val="sr-Cyrl-RS"/>
        </w:rPr>
      </w:pPr>
    </w:p>
    <w:p w:rsidR="0073726D" w:rsidRPr="0073726D" w:rsidRDefault="0073726D" w:rsidP="00372522">
      <w:pPr>
        <w:numPr>
          <w:ilvl w:val="1"/>
          <w:numId w:val="147"/>
        </w:numPr>
        <w:tabs>
          <w:tab w:val="left" w:pos="1418"/>
        </w:tabs>
        <w:ind w:left="1418" w:hanging="284"/>
        <w:jc w:val="both"/>
        <w:rPr>
          <w:rFonts w:eastAsia="Times New Roman"/>
          <w:noProof/>
          <w:sz w:val="24"/>
          <w:szCs w:val="24"/>
          <w:lang w:val="sr-Cyrl-RS"/>
        </w:rPr>
      </w:pPr>
      <w:r w:rsidRPr="0073726D">
        <w:rPr>
          <w:rFonts w:eastAsia="Times New Roman"/>
          <w:noProof/>
          <w:sz w:val="24"/>
          <w:szCs w:val="24"/>
          <w:lang w:val="sr-Cyrl-RS"/>
        </w:rPr>
        <w:t>три или више ваљака (активних или за во</w:t>
      </w:r>
      <w:r w:rsidRPr="0073726D">
        <w:rPr>
          <w:rFonts w:eastAsia="Arial"/>
          <w:noProof/>
          <w:sz w:val="24"/>
          <w:szCs w:val="24"/>
          <w:lang w:val="sr-Cyrl-RS"/>
        </w:rPr>
        <w:t>ђ</w:t>
      </w:r>
      <w:r w:rsidRPr="0073726D">
        <w:rPr>
          <w:rFonts w:eastAsia="Times New Roman"/>
          <w:noProof/>
          <w:sz w:val="24"/>
          <w:szCs w:val="24"/>
          <w:lang w:val="sr-Cyrl-RS"/>
        </w:rPr>
        <w:t xml:space="preserve">ење) </w:t>
      </w:r>
      <w:r w:rsidRPr="0073726D">
        <w:rPr>
          <w:rFonts w:eastAsia="Times New Roman"/>
          <w:noProof/>
          <w:sz w:val="24"/>
          <w:szCs w:val="24"/>
          <w:u w:val="single"/>
          <w:lang w:val="sr-Cyrl-RS"/>
        </w:rPr>
        <w:t>и</w:t>
      </w:r>
    </w:p>
    <w:p w:rsidR="0073726D" w:rsidRPr="0073726D" w:rsidRDefault="0073726D" w:rsidP="00372522">
      <w:pPr>
        <w:tabs>
          <w:tab w:val="left" w:pos="1418"/>
        </w:tabs>
        <w:spacing w:line="224" w:lineRule="exact"/>
        <w:ind w:left="1418" w:hanging="284"/>
        <w:jc w:val="both"/>
        <w:rPr>
          <w:rFonts w:eastAsia="Times New Roman"/>
          <w:noProof/>
          <w:sz w:val="24"/>
          <w:szCs w:val="24"/>
          <w:lang w:val="sr-Cyrl-RS"/>
        </w:rPr>
      </w:pPr>
    </w:p>
    <w:p w:rsidR="0073726D" w:rsidRPr="0073726D" w:rsidRDefault="0073726D" w:rsidP="00372522">
      <w:pPr>
        <w:numPr>
          <w:ilvl w:val="1"/>
          <w:numId w:val="147"/>
        </w:numPr>
        <w:tabs>
          <w:tab w:val="left" w:pos="1418"/>
        </w:tabs>
        <w:spacing w:line="245" w:lineRule="auto"/>
        <w:ind w:left="1418" w:hanging="284"/>
        <w:jc w:val="both"/>
        <w:rPr>
          <w:rFonts w:eastAsia="Times New Roman"/>
          <w:noProof/>
          <w:sz w:val="24"/>
          <w:szCs w:val="24"/>
          <w:lang w:val="sr-Cyrl-RS"/>
        </w:rPr>
      </w:pPr>
      <w:r w:rsidRPr="0073726D">
        <w:rPr>
          <w:rFonts w:eastAsia="Times New Roman"/>
          <w:noProof/>
          <w:sz w:val="24"/>
          <w:szCs w:val="24"/>
          <w:lang w:val="sr-Cyrl-RS"/>
        </w:rPr>
        <w:t>према техни</w:t>
      </w:r>
      <w:r w:rsidRPr="0073726D">
        <w:rPr>
          <w:rFonts w:eastAsia="Arial"/>
          <w:noProof/>
          <w:sz w:val="24"/>
          <w:szCs w:val="24"/>
          <w:lang w:val="sr-Cyrl-RS"/>
        </w:rPr>
        <w:t>ч</w:t>
      </w:r>
      <w:r w:rsidRPr="0073726D">
        <w:rPr>
          <w:rFonts w:eastAsia="Times New Roman"/>
          <w:noProof/>
          <w:sz w:val="24"/>
          <w:szCs w:val="24"/>
          <w:lang w:val="sr-Cyrl-RS"/>
        </w:rPr>
        <w:t>ким спецификацијама произво</w:t>
      </w:r>
      <w:r w:rsidRPr="0073726D">
        <w:rPr>
          <w:rFonts w:eastAsia="Arial"/>
          <w:noProof/>
          <w:sz w:val="24"/>
          <w:szCs w:val="24"/>
          <w:lang w:val="sr-Cyrl-RS"/>
        </w:rPr>
        <w:t>ђ</w:t>
      </w:r>
      <w:r w:rsidRPr="0073726D">
        <w:rPr>
          <w:rFonts w:eastAsia="Times New Roman"/>
          <w:noProof/>
          <w:sz w:val="24"/>
          <w:szCs w:val="24"/>
          <w:lang w:val="sr-Cyrl-RS"/>
        </w:rPr>
        <w:t>а</w:t>
      </w:r>
      <w:r w:rsidRPr="0073726D">
        <w:rPr>
          <w:rFonts w:eastAsia="Arial"/>
          <w:noProof/>
          <w:sz w:val="24"/>
          <w:szCs w:val="24"/>
          <w:lang w:val="sr-Cyrl-RS"/>
        </w:rPr>
        <w:t>ч</w:t>
      </w:r>
      <w:r w:rsidRPr="0073726D">
        <w:rPr>
          <w:rFonts w:eastAsia="Times New Roman"/>
          <w:noProof/>
          <w:sz w:val="24"/>
          <w:szCs w:val="24"/>
          <w:lang w:val="sr-Cyrl-RS"/>
        </w:rPr>
        <w:t>а могу бити опремљени јединицама за „број</w:t>
      </w:r>
      <w:r w:rsidRPr="0073726D">
        <w:rPr>
          <w:rFonts w:eastAsia="Arial"/>
          <w:noProof/>
          <w:sz w:val="24"/>
          <w:szCs w:val="24"/>
          <w:lang w:val="sr-Cyrl-RS"/>
        </w:rPr>
        <w:t>ч</w:t>
      </w:r>
      <w:r w:rsidRPr="0073726D">
        <w:rPr>
          <w:rFonts w:eastAsia="Times New Roman"/>
          <w:noProof/>
          <w:sz w:val="24"/>
          <w:szCs w:val="24"/>
          <w:lang w:val="sr-Cyrl-RS"/>
        </w:rPr>
        <w:t>ано управљање” или управљање ра</w:t>
      </w:r>
      <w:r w:rsidRPr="0073726D">
        <w:rPr>
          <w:rFonts w:eastAsia="Arial"/>
          <w:noProof/>
          <w:sz w:val="24"/>
          <w:szCs w:val="24"/>
          <w:lang w:val="sr-Cyrl-RS"/>
        </w:rPr>
        <w:t>ч</w:t>
      </w:r>
      <w:r w:rsidRPr="0073726D">
        <w:rPr>
          <w:rFonts w:eastAsia="Times New Roman"/>
          <w:noProof/>
          <w:sz w:val="24"/>
          <w:szCs w:val="24"/>
          <w:lang w:val="sr-Cyrl-RS"/>
        </w:rPr>
        <w:t>уналом;</w:t>
      </w:r>
    </w:p>
    <w:p w:rsidR="0073726D" w:rsidRPr="0073726D" w:rsidRDefault="0073726D" w:rsidP="00372522">
      <w:pPr>
        <w:spacing w:line="202" w:lineRule="exact"/>
        <w:jc w:val="both"/>
        <w:rPr>
          <w:rFonts w:eastAsia="Times New Roman"/>
          <w:noProof/>
          <w:sz w:val="24"/>
          <w:szCs w:val="24"/>
          <w:lang w:val="sr-Cyrl-RS"/>
        </w:rPr>
      </w:pPr>
    </w:p>
    <w:p w:rsidR="0073726D" w:rsidRPr="0073726D" w:rsidRDefault="00B1429C" w:rsidP="00372522">
      <w:pPr>
        <w:tabs>
          <w:tab w:val="left" w:pos="1780"/>
        </w:tabs>
        <w:ind w:left="709"/>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шкрипци за обликовање ротора намијењени за обликовање цилиндри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них ротора унутарњег </w:t>
      </w:r>
      <w:r w:rsidR="0013787E">
        <w:rPr>
          <w:rFonts w:eastAsia="Times New Roman"/>
          <w:noProof/>
          <w:sz w:val="24"/>
          <w:szCs w:val="24"/>
          <w:lang w:val="sr-Cyrl-RS"/>
        </w:rPr>
        <w:t>пречника</w:t>
      </w:r>
      <w:r w:rsidR="0073726D" w:rsidRPr="0073726D">
        <w:rPr>
          <w:rFonts w:eastAsia="Times New Roman"/>
          <w:noProof/>
          <w:sz w:val="24"/>
          <w:szCs w:val="24"/>
          <w:lang w:val="sr-Cyrl-RS"/>
        </w:rPr>
        <w:t xml:space="preserve"> изме</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у 75 </w:t>
      </w:r>
      <w:r w:rsidR="00016A4E">
        <w:rPr>
          <w:rFonts w:eastAsia="Times New Roman"/>
          <w:noProof/>
          <w:sz w:val="24"/>
          <w:szCs w:val="24"/>
          <w:lang w:val="sr-Cyrl-RS"/>
        </w:rPr>
        <w:t>mm</w:t>
      </w:r>
      <w:r w:rsidR="0073726D" w:rsidRPr="0073726D">
        <w:rPr>
          <w:rFonts w:eastAsia="Times New Roman"/>
          <w:noProof/>
          <w:sz w:val="24"/>
          <w:szCs w:val="24"/>
          <w:lang w:val="sr-Cyrl-RS"/>
        </w:rPr>
        <w:t xml:space="preserve"> и 400 </w:t>
      </w:r>
      <w:r w:rsidR="00016A4E">
        <w:rPr>
          <w:rFonts w:eastAsia="Times New Roman"/>
          <w:noProof/>
          <w:sz w:val="24"/>
          <w:szCs w:val="24"/>
          <w:lang w:val="sr-Cyrl-RS"/>
        </w:rPr>
        <w:t>mm</w:t>
      </w:r>
      <w:r w:rsidR="0073726D" w:rsidRPr="0073726D">
        <w:rPr>
          <w:rFonts w:eastAsia="Times New Roman"/>
          <w:noProof/>
          <w:sz w:val="24"/>
          <w:szCs w:val="24"/>
          <w:lang w:val="sr-Cyrl-RS"/>
        </w:rPr>
        <w:t>.</w:t>
      </w:r>
    </w:p>
    <w:p w:rsidR="0073726D" w:rsidRPr="0073726D" w:rsidRDefault="0073726D" w:rsidP="00372522">
      <w:pPr>
        <w:spacing w:line="220" w:lineRule="exact"/>
        <w:jc w:val="both"/>
        <w:rPr>
          <w:noProof/>
          <w:sz w:val="24"/>
          <w:szCs w:val="24"/>
          <w:lang w:val="sr-Cyrl-RS"/>
        </w:rPr>
      </w:pPr>
    </w:p>
    <w:p w:rsidR="0073726D" w:rsidRPr="0073726D" w:rsidRDefault="0073726D" w:rsidP="00372522">
      <w:pPr>
        <w:ind w:left="2552" w:hanging="1276"/>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00B4239D">
        <w:rPr>
          <w:rFonts w:eastAsia="Times New Roman"/>
          <w:i/>
          <w:iCs/>
          <w:noProof/>
          <w:sz w:val="24"/>
          <w:szCs w:val="24"/>
          <w:lang w:val="sr-Cyrl-RS"/>
        </w:rPr>
        <w:t>2B</w:t>
      </w:r>
      <w:r w:rsidRPr="0073726D">
        <w:rPr>
          <w:rFonts w:eastAsia="Times New Roman"/>
          <w:i/>
          <w:iCs/>
          <w:noProof/>
          <w:sz w:val="24"/>
          <w:szCs w:val="24"/>
          <w:lang w:val="sr-Cyrl-RS"/>
        </w:rPr>
        <w:t>209.а. укљу</w:t>
      </w:r>
      <w:r w:rsidRPr="0073726D">
        <w:rPr>
          <w:rFonts w:eastAsia="Arial"/>
          <w:i/>
          <w:iCs/>
          <w:noProof/>
          <w:sz w:val="24"/>
          <w:szCs w:val="24"/>
          <w:lang w:val="sr-Cyrl-RS"/>
        </w:rPr>
        <w:t>ч</w:t>
      </w:r>
      <w:r w:rsidRPr="0073726D">
        <w:rPr>
          <w:rFonts w:eastAsia="Times New Roman"/>
          <w:i/>
          <w:iCs/>
          <w:noProof/>
          <w:sz w:val="24"/>
          <w:szCs w:val="24"/>
          <w:lang w:val="sr-Cyrl-RS"/>
        </w:rPr>
        <w:t xml:space="preserve">ује </w:t>
      </w:r>
      <w:r w:rsidR="001B1AB7">
        <w:rPr>
          <w:rFonts w:eastAsia="Times New Roman"/>
          <w:i/>
          <w:iCs/>
          <w:noProof/>
          <w:sz w:val="24"/>
          <w:szCs w:val="24"/>
          <w:lang w:val="sr-Cyrl-RS"/>
        </w:rPr>
        <w:t>машине које</w:t>
      </w:r>
      <w:r w:rsidRPr="0073726D">
        <w:rPr>
          <w:rFonts w:eastAsia="Times New Roman"/>
          <w:i/>
          <w:iCs/>
          <w:noProof/>
          <w:sz w:val="24"/>
          <w:szCs w:val="24"/>
          <w:lang w:val="sr-Cyrl-RS"/>
        </w:rPr>
        <w:t xml:space="preserve"> имају само ј</w:t>
      </w:r>
      <w:r w:rsidR="001B1AB7">
        <w:rPr>
          <w:rFonts w:eastAsia="Times New Roman"/>
          <w:i/>
          <w:iCs/>
          <w:noProof/>
          <w:sz w:val="24"/>
          <w:szCs w:val="24"/>
          <w:lang w:val="sr-Cyrl-RS"/>
        </w:rPr>
        <w:t>едан ваљак намијењен за деформис</w:t>
      </w:r>
      <w:r w:rsidRPr="0073726D">
        <w:rPr>
          <w:rFonts w:eastAsia="Times New Roman"/>
          <w:i/>
          <w:iCs/>
          <w:noProof/>
          <w:sz w:val="24"/>
          <w:szCs w:val="24"/>
          <w:lang w:val="sr-Cyrl-RS"/>
        </w:rPr>
        <w:t>ање метала и два</w:t>
      </w:r>
      <w:r w:rsidRPr="0073726D">
        <w:rPr>
          <w:noProof/>
          <w:sz w:val="24"/>
          <w:szCs w:val="24"/>
          <w:lang w:val="sr-Cyrl-RS"/>
        </w:rPr>
        <w:t xml:space="preserve"> </w:t>
      </w:r>
      <w:r w:rsidRPr="0073726D">
        <w:rPr>
          <w:rFonts w:eastAsia="Times New Roman"/>
          <w:i/>
          <w:iCs/>
          <w:noProof/>
          <w:sz w:val="24"/>
          <w:szCs w:val="24"/>
          <w:lang w:val="sr-Cyrl-RS"/>
        </w:rPr>
        <w:t>помо</w:t>
      </w:r>
      <w:r w:rsidRPr="0073726D">
        <w:rPr>
          <w:rFonts w:eastAsia="Arial"/>
          <w:i/>
          <w:iCs/>
          <w:noProof/>
          <w:sz w:val="24"/>
          <w:szCs w:val="24"/>
          <w:lang w:val="sr-Cyrl-RS"/>
        </w:rPr>
        <w:t>ћ</w:t>
      </w:r>
      <w:r w:rsidRPr="0073726D">
        <w:rPr>
          <w:rFonts w:eastAsia="Times New Roman"/>
          <w:i/>
          <w:iCs/>
          <w:noProof/>
          <w:sz w:val="24"/>
          <w:szCs w:val="24"/>
          <w:lang w:val="sr-Cyrl-RS"/>
        </w:rPr>
        <w:t xml:space="preserve">на ваљка која подупиру шкрипац, али не </w:t>
      </w:r>
      <w:r w:rsidR="001B1AB7">
        <w:rPr>
          <w:rFonts w:eastAsia="Times New Roman"/>
          <w:i/>
          <w:iCs/>
          <w:noProof/>
          <w:sz w:val="24"/>
          <w:szCs w:val="24"/>
          <w:lang w:val="sr-Cyrl-RS"/>
        </w:rPr>
        <w:t>учествују</w:t>
      </w:r>
      <w:r w:rsidRPr="0073726D">
        <w:rPr>
          <w:rFonts w:eastAsia="Times New Roman"/>
          <w:i/>
          <w:iCs/>
          <w:noProof/>
          <w:sz w:val="24"/>
          <w:szCs w:val="24"/>
          <w:lang w:val="sr-Cyrl-RS"/>
        </w:rPr>
        <w:t xml:space="preserve"> </w:t>
      </w:r>
      <w:r w:rsidR="00BA5E2A">
        <w:rPr>
          <w:rFonts w:eastAsia="Times New Roman"/>
          <w:i/>
          <w:iCs/>
          <w:noProof/>
          <w:sz w:val="24"/>
          <w:szCs w:val="24"/>
          <w:lang w:val="sr-Cyrl-RS"/>
        </w:rPr>
        <w:t>директно</w:t>
      </w:r>
      <w:r w:rsidR="001B1AB7">
        <w:rPr>
          <w:rFonts w:eastAsia="Times New Roman"/>
          <w:i/>
          <w:iCs/>
          <w:noProof/>
          <w:sz w:val="24"/>
          <w:szCs w:val="24"/>
          <w:lang w:val="sr-Cyrl-RS"/>
        </w:rPr>
        <w:t xml:space="preserve"> у поступку деформис</w:t>
      </w:r>
      <w:r w:rsidRPr="0073726D">
        <w:rPr>
          <w:rFonts w:eastAsia="Times New Roman"/>
          <w:i/>
          <w:iCs/>
          <w:noProof/>
          <w:sz w:val="24"/>
          <w:szCs w:val="24"/>
          <w:lang w:val="sr-Cyrl-RS"/>
        </w:rPr>
        <w:t>ања.</w:t>
      </w:r>
    </w:p>
    <w:p w:rsidR="0073726D" w:rsidRPr="0073726D" w:rsidRDefault="0073726D" w:rsidP="00372522">
      <w:pPr>
        <w:spacing w:line="223" w:lineRule="exact"/>
        <w:jc w:val="both"/>
        <w:rPr>
          <w:noProof/>
          <w:sz w:val="24"/>
          <w:szCs w:val="24"/>
          <w:lang w:val="sr-Cyrl-RS"/>
        </w:rPr>
      </w:pPr>
    </w:p>
    <w:p w:rsidR="0073726D" w:rsidRDefault="000B0E84" w:rsidP="00372522">
      <w:pPr>
        <w:tabs>
          <w:tab w:val="left" w:pos="1520"/>
        </w:tabs>
        <w:spacing w:line="247" w:lineRule="auto"/>
        <w:ind w:left="993" w:hanging="993"/>
        <w:jc w:val="both"/>
        <w:rPr>
          <w:rFonts w:eastAsia="Times New Roman"/>
          <w:b/>
          <w:noProof/>
          <w:sz w:val="24"/>
          <w:szCs w:val="24"/>
          <w:lang w:val="sr-Cyrl-RS"/>
        </w:rPr>
      </w:pPr>
      <w:r w:rsidRPr="000B0E84">
        <w:rPr>
          <w:b/>
        </w:rPr>
        <w:t xml:space="preserve"> </w:t>
      </w:r>
      <w:r w:rsidRPr="000B0E84">
        <w:rPr>
          <w:b/>
          <w:lang w:val="sr-Cyrl-BA"/>
        </w:rPr>
        <w:t>2</w:t>
      </w:r>
      <w:r w:rsidRPr="000B0E84">
        <w:rPr>
          <w:rFonts w:eastAsia="Times New Roman"/>
          <w:b/>
          <w:noProof/>
          <w:sz w:val="24"/>
          <w:szCs w:val="24"/>
          <w:lang w:val="sr-Cyrl-RS"/>
        </w:rPr>
        <w:t>B219  Центрифугалне машине за балансирање у више равни, фиксне или преносиве, хоризонталне или вертикалне, као што слиједи:</w:t>
      </w:r>
    </w:p>
    <w:p w:rsidR="000B0E84" w:rsidRPr="000B0E84" w:rsidRDefault="000B0E84" w:rsidP="00372522">
      <w:pPr>
        <w:tabs>
          <w:tab w:val="left" w:pos="1520"/>
        </w:tabs>
        <w:spacing w:line="247" w:lineRule="auto"/>
        <w:ind w:left="993" w:hanging="993"/>
        <w:jc w:val="both"/>
        <w:rPr>
          <w:b/>
          <w:noProof/>
          <w:sz w:val="24"/>
          <w:szCs w:val="24"/>
          <w:lang w:val="sr-Cyrl-RS"/>
        </w:rPr>
      </w:pPr>
    </w:p>
    <w:p w:rsidR="0073726D" w:rsidRPr="007332DA" w:rsidRDefault="00B1429C" w:rsidP="00372522">
      <w:pPr>
        <w:tabs>
          <w:tab w:val="left" w:pos="1780"/>
        </w:tabs>
        <w:spacing w:line="276" w:lineRule="auto"/>
        <w:ind w:left="993"/>
        <w:jc w:val="both"/>
        <w:rPr>
          <w:noProof/>
          <w:sz w:val="24"/>
          <w:szCs w:val="24"/>
          <w:lang w:val="sr-Cyrl-RS"/>
        </w:rPr>
      </w:pPr>
      <w:r>
        <w:rPr>
          <w:rFonts w:eastAsia="Times New Roman"/>
          <w:noProof/>
          <w:sz w:val="24"/>
          <w:szCs w:val="24"/>
          <w:lang w:val="sr-Cyrl-RS"/>
        </w:rPr>
        <w:t xml:space="preserve">а. </w:t>
      </w:r>
      <w:r w:rsidR="0073726D" w:rsidRPr="007332DA">
        <w:rPr>
          <w:rFonts w:eastAsia="Times New Roman"/>
          <w:noProof/>
          <w:sz w:val="24"/>
          <w:szCs w:val="24"/>
          <w:lang w:val="sr-Cyrl-RS"/>
        </w:rPr>
        <w:t>ц</w:t>
      </w:r>
      <w:r w:rsidR="007332DA" w:rsidRPr="007332DA">
        <w:rPr>
          <w:rFonts w:eastAsia="Times New Roman"/>
          <w:sz w:val="24"/>
          <w:szCs w:val="24"/>
          <w:lang w:val="sr-Cyrl-RS" w:eastAsia="en-US"/>
        </w:rPr>
        <w:t>ентрифугалне машине за балансирање пројектоване за балансирање флексибилних ротора дужине од 600 mm или више и са свим сљедећим карактеристикама</w:t>
      </w:r>
      <w:r w:rsidR="007332DA">
        <w:rPr>
          <w:rFonts w:eastAsia="Times New Roman"/>
          <w:sz w:val="24"/>
          <w:szCs w:val="24"/>
          <w:lang w:val="sr-Cyrl-RS" w:eastAsia="en-US"/>
        </w:rPr>
        <w:t>:</w:t>
      </w:r>
    </w:p>
    <w:p w:rsidR="0073726D" w:rsidRPr="0073726D" w:rsidRDefault="0073726D" w:rsidP="00372522">
      <w:pPr>
        <w:numPr>
          <w:ilvl w:val="1"/>
          <w:numId w:val="148"/>
        </w:numPr>
        <w:tabs>
          <w:tab w:val="left" w:pos="2020"/>
        </w:tabs>
        <w:ind w:firstLine="1418"/>
        <w:jc w:val="both"/>
        <w:rPr>
          <w:rFonts w:eastAsia="Times New Roman"/>
          <w:noProof/>
          <w:sz w:val="24"/>
          <w:szCs w:val="24"/>
          <w:lang w:val="sr-Cyrl-RS"/>
        </w:rPr>
      </w:pPr>
      <w:r w:rsidRPr="0073726D">
        <w:rPr>
          <w:rFonts w:eastAsia="Times New Roman"/>
          <w:noProof/>
          <w:sz w:val="24"/>
          <w:szCs w:val="24"/>
          <w:lang w:val="sr-Cyrl-RS"/>
        </w:rPr>
        <w:t>ексцентри</w:t>
      </w:r>
      <w:r w:rsidRPr="0073726D">
        <w:rPr>
          <w:rFonts w:eastAsia="Arial"/>
          <w:noProof/>
          <w:sz w:val="24"/>
          <w:szCs w:val="24"/>
          <w:lang w:val="sr-Cyrl-RS"/>
        </w:rPr>
        <w:t>ч</w:t>
      </w:r>
      <w:r w:rsidRPr="0073726D">
        <w:rPr>
          <w:rFonts w:eastAsia="Times New Roman"/>
          <w:noProof/>
          <w:sz w:val="24"/>
          <w:szCs w:val="24"/>
          <w:lang w:val="sr-Cyrl-RS"/>
        </w:rPr>
        <w:t xml:space="preserve">ност или </w:t>
      </w:r>
      <w:r w:rsidR="00D03559">
        <w:rPr>
          <w:rFonts w:eastAsia="Times New Roman"/>
          <w:noProof/>
          <w:sz w:val="24"/>
          <w:szCs w:val="24"/>
          <w:lang w:val="sr-Cyrl-RS"/>
        </w:rPr>
        <w:t>пречник</w:t>
      </w:r>
      <w:r w:rsidRPr="0073726D">
        <w:rPr>
          <w:rFonts w:eastAsia="Times New Roman"/>
          <w:noProof/>
          <w:sz w:val="24"/>
          <w:szCs w:val="24"/>
          <w:lang w:val="sr-Cyrl-RS"/>
        </w:rPr>
        <w:t xml:space="preserve"> ротирају</w:t>
      </w:r>
      <w:r w:rsidRPr="0073726D">
        <w:rPr>
          <w:rFonts w:eastAsia="Arial"/>
          <w:noProof/>
          <w:sz w:val="24"/>
          <w:szCs w:val="24"/>
          <w:lang w:val="sr-Cyrl-RS"/>
        </w:rPr>
        <w:t>ћ</w:t>
      </w:r>
      <w:r w:rsidRPr="0073726D">
        <w:rPr>
          <w:rFonts w:eastAsia="Times New Roman"/>
          <w:noProof/>
          <w:sz w:val="24"/>
          <w:szCs w:val="24"/>
          <w:lang w:val="sr-Cyrl-RS"/>
        </w:rPr>
        <w:t>ег дијела ве</w:t>
      </w:r>
      <w:r w:rsidRPr="0073726D">
        <w:rPr>
          <w:rFonts w:eastAsia="Arial"/>
          <w:noProof/>
          <w:sz w:val="24"/>
          <w:szCs w:val="24"/>
          <w:lang w:val="sr-Cyrl-RS"/>
        </w:rPr>
        <w:t>ћ</w:t>
      </w:r>
      <w:r w:rsidRPr="0073726D">
        <w:rPr>
          <w:rFonts w:eastAsia="Times New Roman"/>
          <w:noProof/>
          <w:sz w:val="24"/>
          <w:szCs w:val="24"/>
          <w:lang w:val="sr-Cyrl-RS"/>
        </w:rPr>
        <w:t xml:space="preserve">и од 75 </w:t>
      </w:r>
      <w:r w:rsidR="00016A4E">
        <w:rPr>
          <w:rFonts w:eastAsia="Times New Roman"/>
          <w:noProof/>
          <w:sz w:val="24"/>
          <w:szCs w:val="24"/>
          <w:lang w:val="sr-Cyrl-RS"/>
        </w:rPr>
        <w:t>mm</w:t>
      </w:r>
      <w:r w:rsidRPr="0073726D">
        <w:rPr>
          <w:rFonts w:eastAsia="Times New Roman"/>
          <w:noProof/>
          <w:sz w:val="24"/>
          <w:szCs w:val="24"/>
          <w:lang w:val="sr-Cyrl-RS"/>
        </w:rPr>
        <w:t>;</w:t>
      </w:r>
    </w:p>
    <w:p w:rsidR="0073726D" w:rsidRPr="0073726D" w:rsidRDefault="0073726D" w:rsidP="00372522">
      <w:pPr>
        <w:spacing w:line="224" w:lineRule="exact"/>
        <w:ind w:firstLine="1418"/>
        <w:jc w:val="both"/>
        <w:rPr>
          <w:rFonts w:eastAsia="Times New Roman"/>
          <w:noProof/>
          <w:sz w:val="24"/>
          <w:szCs w:val="24"/>
          <w:lang w:val="sr-Cyrl-RS"/>
        </w:rPr>
      </w:pPr>
    </w:p>
    <w:p w:rsidR="0073726D" w:rsidRPr="0073726D" w:rsidRDefault="0073726D" w:rsidP="00372522">
      <w:pPr>
        <w:numPr>
          <w:ilvl w:val="1"/>
          <w:numId w:val="148"/>
        </w:numPr>
        <w:tabs>
          <w:tab w:val="left" w:pos="2020"/>
        </w:tabs>
        <w:ind w:firstLine="1418"/>
        <w:jc w:val="both"/>
        <w:rPr>
          <w:rFonts w:eastAsia="Times New Roman"/>
          <w:noProof/>
          <w:sz w:val="24"/>
          <w:szCs w:val="24"/>
          <w:lang w:val="sr-Cyrl-RS"/>
        </w:rPr>
      </w:pPr>
      <w:r w:rsidRPr="0073726D">
        <w:rPr>
          <w:rFonts w:eastAsia="Times New Roman"/>
          <w:noProof/>
          <w:sz w:val="24"/>
          <w:szCs w:val="24"/>
          <w:lang w:val="sr-Cyrl-RS"/>
        </w:rPr>
        <w:t xml:space="preserve">масену способност од 0,9 до 23 </w:t>
      </w:r>
      <w:r w:rsidR="0095192D">
        <w:rPr>
          <w:rFonts w:eastAsia="Times New Roman"/>
          <w:noProof/>
          <w:sz w:val="24"/>
          <w:szCs w:val="24"/>
          <w:lang w:val="sr-Cyrl-RS"/>
        </w:rPr>
        <w:t>kg</w:t>
      </w:r>
      <w:r w:rsidRPr="0073726D">
        <w:rPr>
          <w:rFonts w:eastAsia="Times New Roman"/>
          <w:noProof/>
          <w:sz w:val="24"/>
          <w:szCs w:val="24"/>
          <w:lang w:val="sr-Cyrl-RS"/>
        </w:rPr>
        <w:t xml:space="preserve">; </w:t>
      </w:r>
      <w:r w:rsidRPr="0073726D">
        <w:rPr>
          <w:rFonts w:eastAsia="Times New Roman"/>
          <w:noProof/>
          <w:sz w:val="24"/>
          <w:szCs w:val="24"/>
          <w:u w:val="single"/>
          <w:lang w:val="sr-Cyrl-RS"/>
        </w:rPr>
        <w:t>и</w:t>
      </w:r>
    </w:p>
    <w:p w:rsidR="0073726D" w:rsidRPr="0073726D" w:rsidRDefault="0073726D" w:rsidP="00372522">
      <w:pPr>
        <w:spacing w:line="223" w:lineRule="exact"/>
        <w:ind w:firstLine="1418"/>
        <w:jc w:val="both"/>
        <w:rPr>
          <w:rFonts w:eastAsia="Times New Roman"/>
          <w:noProof/>
          <w:sz w:val="24"/>
          <w:szCs w:val="24"/>
          <w:lang w:val="sr-Cyrl-RS"/>
        </w:rPr>
      </w:pPr>
    </w:p>
    <w:p w:rsidR="0073726D" w:rsidRPr="0073726D" w:rsidRDefault="00BD1F2E" w:rsidP="00BD1F2E">
      <w:pPr>
        <w:tabs>
          <w:tab w:val="left" w:pos="2020"/>
        </w:tabs>
        <w:jc w:val="both"/>
        <w:rPr>
          <w:rFonts w:eastAsia="Times New Roman"/>
          <w:noProof/>
          <w:sz w:val="24"/>
          <w:szCs w:val="24"/>
          <w:lang w:val="sr-Cyrl-RS"/>
        </w:rPr>
      </w:pPr>
      <w:r>
        <w:rPr>
          <w:rFonts w:eastAsia="Times New Roman"/>
          <w:noProof/>
          <w:sz w:val="24"/>
          <w:szCs w:val="24"/>
          <w:lang w:val="en-US"/>
        </w:rPr>
        <w:t xml:space="preserve">                        3. </w:t>
      </w:r>
      <w:r w:rsidR="0073726D" w:rsidRPr="0073726D">
        <w:rPr>
          <w:rFonts w:eastAsia="Times New Roman"/>
          <w:noProof/>
          <w:sz w:val="24"/>
          <w:szCs w:val="24"/>
          <w:lang w:val="sr-Cyrl-RS"/>
        </w:rPr>
        <w:t>могу</w:t>
      </w:r>
      <w:r w:rsidR="0073726D" w:rsidRPr="0073726D">
        <w:rPr>
          <w:rFonts w:eastAsia="Arial"/>
          <w:noProof/>
          <w:sz w:val="24"/>
          <w:szCs w:val="24"/>
          <w:lang w:val="sr-Cyrl-RS"/>
        </w:rPr>
        <w:t>ћ</w:t>
      </w:r>
      <w:r w:rsidR="0073726D" w:rsidRPr="0073726D">
        <w:rPr>
          <w:rFonts w:eastAsia="Times New Roman"/>
          <w:noProof/>
          <w:sz w:val="24"/>
          <w:szCs w:val="24"/>
          <w:lang w:val="sr-Cyrl-RS"/>
        </w:rPr>
        <w:t>ност уравнотеживања при брзини вртње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ој од 5 000 </w:t>
      </w:r>
      <w:r w:rsidR="00D03559">
        <w:rPr>
          <w:rFonts w:eastAsia="Times New Roman"/>
          <w:noProof/>
          <w:sz w:val="24"/>
          <w:szCs w:val="24"/>
          <w:lang w:val="en-US"/>
        </w:rPr>
        <w:t>okr</w:t>
      </w:r>
      <w:r w:rsidR="0073726D" w:rsidRPr="0073726D">
        <w:rPr>
          <w:rFonts w:eastAsia="Times New Roman"/>
          <w:noProof/>
          <w:sz w:val="24"/>
          <w:szCs w:val="24"/>
          <w:lang w:val="sr-Cyrl-RS"/>
        </w:rPr>
        <w:t>/</w:t>
      </w:r>
      <w:r w:rsidR="00D03559">
        <w:rPr>
          <w:rFonts w:eastAsia="Times New Roman"/>
          <w:noProof/>
          <w:sz w:val="24"/>
          <w:szCs w:val="24"/>
          <w:lang w:val="en-US"/>
        </w:rPr>
        <w:t>min</w:t>
      </w:r>
      <w:r w:rsidR="0073726D" w:rsidRPr="0073726D">
        <w:rPr>
          <w:rFonts w:eastAsia="Times New Roman"/>
          <w:noProof/>
          <w:sz w:val="24"/>
          <w:szCs w:val="24"/>
          <w:lang w:val="sr-Cyrl-RS"/>
        </w:rPr>
        <w:t>;</w:t>
      </w:r>
    </w:p>
    <w:p w:rsidR="0073726D" w:rsidRPr="0073726D" w:rsidRDefault="0073726D" w:rsidP="00372522">
      <w:pPr>
        <w:spacing w:line="224" w:lineRule="exact"/>
        <w:jc w:val="both"/>
        <w:rPr>
          <w:rFonts w:eastAsia="Times New Roman"/>
          <w:noProof/>
          <w:sz w:val="24"/>
          <w:szCs w:val="24"/>
          <w:lang w:val="sr-Cyrl-RS"/>
        </w:rPr>
      </w:pPr>
    </w:p>
    <w:p w:rsidR="0073726D" w:rsidRPr="00D03559" w:rsidRDefault="00B1429C" w:rsidP="00372522">
      <w:pPr>
        <w:tabs>
          <w:tab w:val="left" w:pos="1780"/>
        </w:tabs>
        <w:spacing w:line="276" w:lineRule="auto"/>
        <w:ind w:left="993"/>
        <w:jc w:val="both"/>
        <w:rPr>
          <w:rFonts w:eastAsia="Times New Roman"/>
          <w:noProof/>
          <w:sz w:val="24"/>
          <w:szCs w:val="24"/>
          <w:lang w:val="sr-Cyrl-RS"/>
        </w:rPr>
      </w:pPr>
      <w:r>
        <w:rPr>
          <w:rFonts w:eastAsia="Times New Roman"/>
          <w:noProof/>
          <w:sz w:val="24"/>
          <w:szCs w:val="24"/>
          <w:lang w:val="sr-Cyrl-RS"/>
        </w:rPr>
        <w:t xml:space="preserve">б. </w:t>
      </w:r>
      <w:r w:rsidR="0073726D" w:rsidRPr="00D03559">
        <w:rPr>
          <w:rFonts w:eastAsia="Times New Roman"/>
          <w:noProof/>
          <w:sz w:val="24"/>
          <w:szCs w:val="24"/>
          <w:lang w:val="sr-Cyrl-RS"/>
        </w:rPr>
        <w:t>ц</w:t>
      </w:r>
      <w:r w:rsidR="00D03559" w:rsidRPr="00D03559">
        <w:rPr>
          <w:rFonts w:eastAsia="Times New Roman"/>
          <w:sz w:val="24"/>
          <w:szCs w:val="24"/>
          <w:lang w:val="sr-Cyrl-RS" w:eastAsia="en-US"/>
        </w:rPr>
        <w:t>ентрифугалне машине за балансирање пројектоване за балансирање шупљих цилиндричних роторских компоненти са свим сљедећим карактеристикама</w:t>
      </w:r>
      <w:r w:rsidR="00D03559">
        <w:rPr>
          <w:rFonts w:eastAsia="Times New Roman"/>
          <w:sz w:val="24"/>
          <w:szCs w:val="24"/>
          <w:lang w:val="sr-Cyrl-RS" w:eastAsia="en-US"/>
        </w:rPr>
        <w:t>:</w:t>
      </w:r>
    </w:p>
    <w:p w:rsidR="0073726D" w:rsidRPr="0073726D" w:rsidRDefault="00D03559" w:rsidP="00372522">
      <w:pPr>
        <w:numPr>
          <w:ilvl w:val="1"/>
          <w:numId w:val="149"/>
        </w:numPr>
        <w:tabs>
          <w:tab w:val="left" w:pos="2020"/>
        </w:tabs>
        <w:ind w:firstLine="1418"/>
        <w:jc w:val="both"/>
        <w:rPr>
          <w:rFonts w:eastAsia="Times New Roman"/>
          <w:noProof/>
          <w:sz w:val="24"/>
          <w:szCs w:val="24"/>
          <w:lang w:val="sr-Cyrl-RS"/>
        </w:rPr>
      </w:pPr>
      <w:r>
        <w:rPr>
          <w:rFonts w:eastAsia="Times New Roman"/>
          <w:noProof/>
          <w:sz w:val="24"/>
          <w:szCs w:val="24"/>
          <w:lang w:val="sr-Cyrl-BA"/>
        </w:rPr>
        <w:t>пречник</w:t>
      </w:r>
      <w:r w:rsidR="0073726D" w:rsidRPr="0073726D">
        <w:rPr>
          <w:rFonts w:eastAsia="Times New Roman"/>
          <w:noProof/>
          <w:sz w:val="24"/>
          <w:szCs w:val="24"/>
          <w:lang w:val="sr-Cyrl-RS"/>
        </w:rPr>
        <w:t xml:space="preserve"> ротирају</w:t>
      </w:r>
      <w:r w:rsidR="0073726D" w:rsidRPr="0073726D">
        <w:rPr>
          <w:rFonts w:eastAsia="Arial"/>
          <w:noProof/>
          <w:sz w:val="24"/>
          <w:szCs w:val="24"/>
          <w:lang w:val="sr-Cyrl-RS"/>
        </w:rPr>
        <w:t>ћ</w:t>
      </w:r>
      <w:r w:rsidR="0073726D" w:rsidRPr="0073726D">
        <w:rPr>
          <w:rFonts w:eastAsia="Times New Roman"/>
          <w:noProof/>
          <w:sz w:val="24"/>
          <w:szCs w:val="24"/>
          <w:lang w:val="sr-Cyrl-RS"/>
        </w:rPr>
        <w:t>ег дијела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 од 75 </w:t>
      </w:r>
      <w:r w:rsidR="00016A4E">
        <w:rPr>
          <w:rFonts w:eastAsia="Times New Roman"/>
          <w:noProof/>
          <w:sz w:val="24"/>
          <w:szCs w:val="24"/>
          <w:lang w:val="sr-Cyrl-RS"/>
        </w:rPr>
        <w:t>mm</w:t>
      </w:r>
      <w:r w:rsidR="0073726D" w:rsidRPr="0073726D">
        <w:rPr>
          <w:rFonts w:eastAsia="Times New Roman"/>
          <w:noProof/>
          <w:sz w:val="24"/>
          <w:szCs w:val="24"/>
          <w:lang w:val="sr-Cyrl-RS"/>
        </w:rPr>
        <w:t>;</w:t>
      </w:r>
    </w:p>
    <w:p w:rsidR="0073726D" w:rsidRPr="0073726D" w:rsidRDefault="0073726D" w:rsidP="00372522">
      <w:pPr>
        <w:spacing w:line="224" w:lineRule="exact"/>
        <w:ind w:firstLine="1418"/>
        <w:jc w:val="both"/>
        <w:rPr>
          <w:rFonts w:eastAsia="Times New Roman"/>
          <w:noProof/>
          <w:sz w:val="24"/>
          <w:szCs w:val="24"/>
          <w:lang w:val="sr-Cyrl-RS"/>
        </w:rPr>
      </w:pPr>
    </w:p>
    <w:p w:rsidR="0073726D" w:rsidRPr="0073726D" w:rsidRDefault="0073726D" w:rsidP="00372522">
      <w:pPr>
        <w:numPr>
          <w:ilvl w:val="1"/>
          <w:numId w:val="149"/>
        </w:numPr>
        <w:tabs>
          <w:tab w:val="left" w:pos="2020"/>
        </w:tabs>
        <w:ind w:firstLine="1418"/>
        <w:jc w:val="both"/>
        <w:rPr>
          <w:rFonts w:eastAsia="Times New Roman"/>
          <w:noProof/>
          <w:sz w:val="24"/>
          <w:szCs w:val="24"/>
          <w:lang w:val="sr-Cyrl-RS"/>
        </w:rPr>
      </w:pPr>
      <w:r w:rsidRPr="0073726D">
        <w:rPr>
          <w:rFonts w:eastAsia="Times New Roman"/>
          <w:noProof/>
          <w:sz w:val="24"/>
          <w:szCs w:val="24"/>
          <w:lang w:val="sr-Cyrl-RS"/>
        </w:rPr>
        <w:t xml:space="preserve">масену способност од 0,9 до 23 </w:t>
      </w:r>
      <w:r w:rsidR="0095192D">
        <w:rPr>
          <w:rFonts w:eastAsia="Times New Roman"/>
          <w:noProof/>
          <w:sz w:val="24"/>
          <w:szCs w:val="24"/>
          <w:lang w:val="sr-Cyrl-RS"/>
        </w:rPr>
        <w:t>kg</w:t>
      </w:r>
    </w:p>
    <w:p w:rsidR="0073726D" w:rsidRPr="0073726D" w:rsidRDefault="0073726D" w:rsidP="00372522">
      <w:pPr>
        <w:spacing w:line="223" w:lineRule="exact"/>
        <w:ind w:firstLine="1418"/>
        <w:jc w:val="both"/>
        <w:rPr>
          <w:rFonts w:eastAsia="Times New Roman"/>
          <w:noProof/>
          <w:sz w:val="24"/>
          <w:szCs w:val="24"/>
          <w:lang w:val="sr-Cyrl-RS"/>
        </w:rPr>
      </w:pPr>
    </w:p>
    <w:p w:rsidR="0073726D" w:rsidRPr="0073726D" w:rsidRDefault="0073726D" w:rsidP="00372522">
      <w:pPr>
        <w:numPr>
          <w:ilvl w:val="1"/>
          <w:numId w:val="149"/>
        </w:numPr>
        <w:tabs>
          <w:tab w:val="left" w:pos="2020"/>
        </w:tabs>
        <w:spacing w:line="247" w:lineRule="auto"/>
        <w:ind w:left="1985" w:hanging="567"/>
        <w:jc w:val="both"/>
        <w:rPr>
          <w:rFonts w:eastAsia="Times New Roman"/>
          <w:noProof/>
          <w:sz w:val="24"/>
          <w:szCs w:val="24"/>
          <w:lang w:val="sr-Cyrl-RS"/>
        </w:rPr>
      </w:pPr>
      <w:r w:rsidRPr="0073726D">
        <w:rPr>
          <w:rFonts w:eastAsia="Times New Roman"/>
          <w:noProof/>
          <w:sz w:val="24"/>
          <w:szCs w:val="24"/>
          <w:lang w:val="sr-Cyrl-RS"/>
        </w:rPr>
        <w:t>најмању оствариву резидуалну специфи</w:t>
      </w:r>
      <w:r w:rsidRPr="0073726D">
        <w:rPr>
          <w:rFonts w:eastAsia="Arial"/>
          <w:noProof/>
          <w:sz w:val="24"/>
          <w:szCs w:val="24"/>
          <w:lang w:val="sr-Cyrl-RS"/>
        </w:rPr>
        <w:t>ч</w:t>
      </w:r>
      <w:r w:rsidR="00D03559">
        <w:rPr>
          <w:rFonts w:eastAsia="Times New Roman"/>
          <w:noProof/>
          <w:sz w:val="24"/>
          <w:szCs w:val="24"/>
          <w:lang w:val="sr-Cyrl-RS"/>
        </w:rPr>
        <w:t xml:space="preserve">ну неуравнотеженост једнаку 10 </w:t>
      </w:r>
      <w:r w:rsidR="00D03559">
        <w:rPr>
          <w:rFonts w:eastAsia="Times New Roman"/>
          <w:noProof/>
          <w:sz w:val="24"/>
          <w:szCs w:val="24"/>
          <w:lang w:val="en-US"/>
        </w:rPr>
        <w:t>g</w:t>
      </w:r>
      <w:r w:rsidRPr="0073726D">
        <w:rPr>
          <w:rFonts w:eastAsia="Times New Roman"/>
          <w:noProof/>
          <w:sz w:val="24"/>
          <w:szCs w:val="24"/>
          <w:lang w:val="sr-Cyrl-RS"/>
        </w:rPr>
        <w:t xml:space="preserve"> </w:t>
      </w:r>
      <w:r w:rsidR="00016A4E">
        <w:rPr>
          <w:rFonts w:eastAsia="Times New Roman"/>
          <w:noProof/>
          <w:sz w:val="24"/>
          <w:szCs w:val="24"/>
          <w:lang w:val="sr-Cyrl-RS"/>
        </w:rPr>
        <w:t>mm</w:t>
      </w:r>
      <w:r w:rsidRPr="0073726D">
        <w:rPr>
          <w:rFonts w:eastAsia="Times New Roman"/>
          <w:noProof/>
          <w:sz w:val="24"/>
          <w:szCs w:val="24"/>
          <w:lang w:val="sr-Cyrl-RS"/>
        </w:rPr>
        <w:t>/</w:t>
      </w:r>
      <w:r w:rsidR="0095192D">
        <w:rPr>
          <w:rFonts w:eastAsia="Times New Roman"/>
          <w:noProof/>
          <w:sz w:val="24"/>
          <w:szCs w:val="24"/>
          <w:lang w:val="sr-Cyrl-RS"/>
        </w:rPr>
        <w:t>kg</w:t>
      </w:r>
      <w:r w:rsidRPr="0073726D">
        <w:rPr>
          <w:rFonts w:eastAsia="Times New Roman"/>
          <w:noProof/>
          <w:sz w:val="24"/>
          <w:szCs w:val="24"/>
          <w:lang w:val="sr-Cyrl-RS"/>
        </w:rPr>
        <w:t xml:space="preserve"> по </w:t>
      </w:r>
      <w:r w:rsidR="00D03559">
        <w:rPr>
          <w:rFonts w:eastAsia="Times New Roman"/>
          <w:noProof/>
          <w:sz w:val="24"/>
          <w:szCs w:val="24"/>
          <w:lang w:val="sr-Cyrl-RS"/>
        </w:rPr>
        <w:t>равни</w:t>
      </w:r>
      <w:r w:rsidRPr="0073726D">
        <w:rPr>
          <w:rFonts w:eastAsia="Times New Roman"/>
          <w:noProof/>
          <w:sz w:val="24"/>
          <w:szCs w:val="24"/>
          <w:lang w:val="sr-Cyrl-RS"/>
        </w:rPr>
        <w:t xml:space="preserve"> или мању </w:t>
      </w:r>
      <w:r w:rsidRPr="0073726D">
        <w:rPr>
          <w:rFonts w:eastAsia="Times New Roman"/>
          <w:noProof/>
          <w:sz w:val="24"/>
          <w:szCs w:val="24"/>
          <w:u w:val="single"/>
          <w:lang w:val="sr-Cyrl-RS"/>
        </w:rPr>
        <w:t>и</w:t>
      </w:r>
    </w:p>
    <w:p w:rsidR="0073726D" w:rsidRPr="0073726D" w:rsidRDefault="0073726D" w:rsidP="00372522">
      <w:pPr>
        <w:spacing w:line="205" w:lineRule="exact"/>
        <w:ind w:firstLine="1418"/>
        <w:jc w:val="both"/>
        <w:rPr>
          <w:rFonts w:eastAsia="Times New Roman"/>
          <w:noProof/>
          <w:sz w:val="24"/>
          <w:szCs w:val="24"/>
          <w:lang w:val="sr-Cyrl-RS"/>
        </w:rPr>
      </w:pPr>
    </w:p>
    <w:p w:rsidR="0073726D" w:rsidRPr="0073726D" w:rsidRDefault="0073726D" w:rsidP="00372522">
      <w:pPr>
        <w:numPr>
          <w:ilvl w:val="1"/>
          <w:numId w:val="149"/>
        </w:numPr>
        <w:tabs>
          <w:tab w:val="left" w:pos="2020"/>
        </w:tabs>
        <w:ind w:firstLine="1418"/>
        <w:jc w:val="both"/>
        <w:rPr>
          <w:rFonts w:eastAsia="Times New Roman"/>
          <w:noProof/>
          <w:sz w:val="24"/>
          <w:szCs w:val="24"/>
          <w:lang w:val="sr-Cyrl-RS"/>
        </w:rPr>
      </w:pPr>
      <w:r w:rsidRPr="0073726D">
        <w:rPr>
          <w:rFonts w:eastAsia="Times New Roman"/>
          <w:noProof/>
          <w:sz w:val="24"/>
          <w:szCs w:val="24"/>
          <w:lang w:val="sr-Cyrl-RS"/>
        </w:rPr>
        <w:t xml:space="preserve">раде на </w:t>
      </w:r>
      <w:r w:rsidR="00D03559">
        <w:rPr>
          <w:rFonts w:eastAsia="Times New Roman"/>
          <w:noProof/>
          <w:sz w:val="24"/>
          <w:szCs w:val="24"/>
          <w:lang w:val="sr-Cyrl-RS"/>
        </w:rPr>
        <w:t>каишни</w:t>
      </w:r>
      <w:r w:rsidRPr="0073726D">
        <w:rPr>
          <w:rFonts w:eastAsia="Times New Roman"/>
          <w:noProof/>
          <w:sz w:val="24"/>
          <w:szCs w:val="24"/>
          <w:lang w:val="sr-Cyrl-RS"/>
        </w:rPr>
        <w:t xml:space="preserve"> погон.</w:t>
      </w:r>
    </w:p>
    <w:p w:rsidR="0073726D" w:rsidRPr="0073726D" w:rsidRDefault="0073726D" w:rsidP="00372522">
      <w:pPr>
        <w:spacing w:line="225" w:lineRule="exact"/>
        <w:jc w:val="both"/>
        <w:rPr>
          <w:noProof/>
          <w:sz w:val="24"/>
          <w:szCs w:val="24"/>
          <w:lang w:val="sr-Cyrl-RS"/>
        </w:rPr>
      </w:pPr>
    </w:p>
    <w:p w:rsidR="0073726D" w:rsidRPr="00D03559" w:rsidRDefault="00B4239D" w:rsidP="00372522">
      <w:pPr>
        <w:tabs>
          <w:tab w:val="left" w:pos="1520"/>
        </w:tabs>
        <w:spacing w:line="245" w:lineRule="auto"/>
        <w:ind w:left="993" w:hanging="993"/>
        <w:jc w:val="both"/>
        <w:rPr>
          <w:b/>
          <w:noProof/>
          <w:sz w:val="24"/>
          <w:szCs w:val="24"/>
          <w:lang w:val="sr-Cyrl-RS"/>
        </w:rPr>
      </w:pPr>
      <w:r w:rsidRPr="00D03559">
        <w:rPr>
          <w:rFonts w:eastAsia="Times New Roman"/>
          <w:b/>
          <w:noProof/>
          <w:sz w:val="24"/>
          <w:szCs w:val="24"/>
          <w:lang w:val="sr-Cyrl-RS"/>
        </w:rPr>
        <w:t>2B</w:t>
      </w:r>
      <w:r w:rsidR="0073726D" w:rsidRPr="00D03559">
        <w:rPr>
          <w:rFonts w:eastAsia="Times New Roman"/>
          <w:b/>
          <w:noProof/>
          <w:sz w:val="24"/>
          <w:szCs w:val="24"/>
          <w:lang w:val="sr-Cyrl-RS"/>
        </w:rPr>
        <w:t>225</w:t>
      </w:r>
      <w:r w:rsidR="0073726D" w:rsidRPr="00D03559">
        <w:rPr>
          <w:b/>
          <w:noProof/>
          <w:sz w:val="24"/>
          <w:szCs w:val="24"/>
          <w:lang w:val="sr-Cyrl-RS"/>
        </w:rPr>
        <w:tab/>
      </w:r>
      <w:r w:rsidR="0073726D" w:rsidRPr="00D03559">
        <w:rPr>
          <w:rFonts w:eastAsia="Times New Roman"/>
          <w:b/>
          <w:noProof/>
          <w:sz w:val="24"/>
          <w:szCs w:val="24"/>
          <w:lang w:val="sr-Cyrl-RS"/>
        </w:rPr>
        <w:t>Уре</w:t>
      </w:r>
      <w:r w:rsidR="0073726D" w:rsidRPr="00D03559">
        <w:rPr>
          <w:rFonts w:eastAsia="Arial"/>
          <w:b/>
          <w:noProof/>
          <w:sz w:val="24"/>
          <w:szCs w:val="24"/>
          <w:lang w:val="sr-Cyrl-RS"/>
        </w:rPr>
        <w:t>ђ</w:t>
      </w:r>
      <w:r w:rsidR="0073726D" w:rsidRPr="00D03559">
        <w:rPr>
          <w:rFonts w:eastAsia="Times New Roman"/>
          <w:b/>
          <w:noProof/>
          <w:sz w:val="24"/>
          <w:szCs w:val="24"/>
          <w:lang w:val="sr-Cyrl-RS"/>
        </w:rPr>
        <w:t>аји на даљинско руковање који се могу употребљавати за активност</w:t>
      </w:r>
      <w:r w:rsidR="00D03559">
        <w:rPr>
          <w:rFonts w:eastAsia="Times New Roman"/>
          <w:b/>
          <w:noProof/>
          <w:sz w:val="24"/>
          <w:szCs w:val="24"/>
          <w:lang w:val="sr-Cyrl-RS"/>
        </w:rPr>
        <w:t>и на даљину кад се ради о радиох</w:t>
      </w:r>
      <w:r w:rsidR="0073726D" w:rsidRPr="00D03559">
        <w:rPr>
          <w:rFonts w:eastAsia="Times New Roman"/>
          <w:b/>
          <w:noProof/>
          <w:sz w:val="24"/>
          <w:szCs w:val="24"/>
          <w:lang w:val="sr-Cyrl-RS"/>
        </w:rPr>
        <w:t>емијском одвајању или вру</w:t>
      </w:r>
      <w:r w:rsidR="0073726D" w:rsidRPr="00D03559">
        <w:rPr>
          <w:rFonts w:eastAsia="Arial"/>
          <w:b/>
          <w:noProof/>
          <w:sz w:val="24"/>
          <w:szCs w:val="24"/>
          <w:lang w:val="sr-Cyrl-RS"/>
        </w:rPr>
        <w:t>ћ</w:t>
      </w:r>
      <w:r w:rsidR="0073726D" w:rsidRPr="00D03559">
        <w:rPr>
          <w:rFonts w:eastAsia="Times New Roman"/>
          <w:b/>
          <w:noProof/>
          <w:sz w:val="24"/>
          <w:szCs w:val="24"/>
          <w:lang w:val="sr-Cyrl-RS"/>
        </w:rPr>
        <w:t xml:space="preserve">им </w:t>
      </w:r>
      <w:r w:rsidR="0073726D" w:rsidRPr="00D03559">
        <w:rPr>
          <w:rFonts w:eastAsia="Arial"/>
          <w:b/>
          <w:noProof/>
          <w:sz w:val="24"/>
          <w:szCs w:val="24"/>
          <w:lang w:val="sr-Cyrl-RS"/>
        </w:rPr>
        <w:t>ћ</w:t>
      </w:r>
      <w:r w:rsidR="0073726D" w:rsidRPr="00D03559">
        <w:rPr>
          <w:rFonts w:eastAsia="Times New Roman"/>
          <w:b/>
          <w:noProof/>
          <w:sz w:val="24"/>
          <w:szCs w:val="24"/>
          <w:lang w:val="sr-Cyrl-RS"/>
        </w:rPr>
        <w:t xml:space="preserve">елијама који имају било коју од </w:t>
      </w:r>
      <w:r w:rsidR="00D03559">
        <w:rPr>
          <w:rFonts w:eastAsia="Times New Roman"/>
          <w:b/>
          <w:noProof/>
          <w:sz w:val="24"/>
          <w:szCs w:val="24"/>
          <w:lang w:val="sr-Cyrl-RS"/>
        </w:rPr>
        <w:t>сљедећих</w:t>
      </w:r>
      <w:r w:rsidR="0073726D" w:rsidRPr="00D03559">
        <w:rPr>
          <w:rFonts w:eastAsia="Times New Roman"/>
          <w:b/>
          <w:noProof/>
          <w:sz w:val="24"/>
          <w:szCs w:val="24"/>
          <w:lang w:val="sr-Cyrl-RS"/>
        </w:rPr>
        <w:t xml:space="preserve"> </w:t>
      </w:r>
      <w:r w:rsidR="00D03559">
        <w:rPr>
          <w:rFonts w:eastAsia="Times New Roman"/>
          <w:b/>
          <w:noProof/>
          <w:sz w:val="24"/>
          <w:szCs w:val="24"/>
          <w:lang w:val="sr-Cyrl-RS"/>
        </w:rPr>
        <w:t>карактеристика</w:t>
      </w:r>
      <w:r w:rsidR="0073726D" w:rsidRPr="00D03559">
        <w:rPr>
          <w:rFonts w:eastAsia="Times New Roman"/>
          <w:b/>
          <w:noProof/>
          <w:sz w:val="24"/>
          <w:szCs w:val="24"/>
          <w:lang w:val="sr-Cyrl-RS"/>
        </w:rPr>
        <w:t>:</w:t>
      </w:r>
    </w:p>
    <w:p w:rsidR="0073726D" w:rsidRPr="0073726D" w:rsidRDefault="0073726D" w:rsidP="00372522">
      <w:pPr>
        <w:spacing w:line="209" w:lineRule="exact"/>
        <w:jc w:val="both"/>
        <w:rPr>
          <w:noProof/>
          <w:sz w:val="24"/>
          <w:szCs w:val="24"/>
          <w:lang w:val="sr-Cyrl-RS"/>
        </w:rPr>
      </w:pPr>
    </w:p>
    <w:p w:rsidR="0073726D" w:rsidRPr="0073726D" w:rsidRDefault="00B1429C" w:rsidP="00372522">
      <w:pPr>
        <w:tabs>
          <w:tab w:val="left" w:pos="1780"/>
        </w:tabs>
        <w:ind w:left="993"/>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 xml:space="preserve">способност </w:t>
      </w:r>
      <w:r w:rsidR="00D03559" w:rsidRPr="00D03559">
        <w:rPr>
          <w:rFonts w:eastAsia="Times New Roman"/>
          <w:noProof/>
          <w:sz w:val="24"/>
          <w:szCs w:val="24"/>
          <w:lang w:val="sr-Cyrl-RS"/>
        </w:rPr>
        <w:t>пенетрације кроз зид вруће коморе од 0,6 m или више (операција кроз зид); или</w:t>
      </w:r>
    </w:p>
    <w:p w:rsidR="0073726D" w:rsidRPr="0073726D" w:rsidRDefault="0073726D" w:rsidP="00372522">
      <w:pPr>
        <w:spacing w:line="224" w:lineRule="exact"/>
        <w:ind w:left="993"/>
        <w:jc w:val="both"/>
        <w:rPr>
          <w:rFonts w:eastAsia="Times New Roman"/>
          <w:noProof/>
          <w:sz w:val="24"/>
          <w:szCs w:val="24"/>
          <w:lang w:val="sr-Cyrl-RS"/>
        </w:rPr>
      </w:pPr>
    </w:p>
    <w:p w:rsidR="0073726D" w:rsidRPr="00D03559" w:rsidRDefault="00B1429C" w:rsidP="00372522">
      <w:pPr>
        <w:tabs>
          <w:tab w:val="left" w:pos="1780"/>
        </w:tabs>
        <w:spacing w:line="276" w:lineRule="auto"/>
        <w:ind w:left="993"/>
        <w:jc w:val="both"/>
        <w:rPr>
          <w:noProof/>
          <w:sz w:val="24"/>
          <w:szCs w:val="24"/>
          <w:lang w:val="sr-Cyrl-RS"/>
        </w:rPr>
      </w:pPr>
      <w:r>
        <w:rPr>
          <w:rFonts w:eastAsia="Times New Roman"/>
          <w:noProof/>
          <w:sz w:val="24"/>
          <w:szCs w:val="24"/>
          <w:lang w:val="sr-Cyrl-RS"/>
        </w:rPr>
        <w:t>б. м</w:t>
      </w:r>
      <w:r w:rsidR="00D03559" w:rsidRPr="00D03559">
        <w:rPr>
          <w:rFonts w:eastAsia="Times New Roman"/>
          <w:noProof/>
          <w:sz w:val="24"/>
          <w:szCs w:val="24"/>
          <w:lang w:val="sr-Cyrl-RS"/>
        </w:rPr>
        <w:t>огућност премошћавања врха зида вруће коморе дебљине 0,6 m или више (операција преко зида).</w:t>
      </w:r>
    </w:p>
    <w:p w:rsidR="00D03559" w:rsidRPr="00D03559" w:rsidRDefault="00D03559" w:rsidP="00372522">
      <w:pPr>
        <w:tabs>
          <w:tab w:val="left" w:pos="1780"/>
        </w:tabs>
        <w:spacing w:line="223" w:lineRule="exact"/>
        <w:jc w:val="both"/>
        <w:rPr>
          <w:noProof/>
          <w:sz w:val="24"/>
          <w:szCs w:val="24"/>
          <w:lang w:val="sr-Cyrl-RS"/>
        </w:rPr>
      </w:pPr>
    </w:p>
    <w:p w:rsidR="0073726D" w:rsidRPr="0073726D" w:rsidRDefault="0073726D" w:rsidP="00372522">
      <w:pPr>
        <w:ind w:left="993"/>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122" w:lineRule="exact"/>
        <w:ind w:left="993"/>
        <w:jc w:val="both"/>
        <w:rPr>
          <w:noProof/>
          <w:sz w:val="24"/>
          <w:szCs w:val="24"/>
          <w:lang w:val="sr-Cyrl-RS"/>
        </w:rPr>
      </w:pPr>
    </w:p>
    <w:p w:rsidR="0073726D" w:rsidRPr="0073726D" w:rsidRDefault="0073726D" w:rsidP="00372522">
      <w:pPr>
        <w:tabs>
          <w:tab w:val="left" w:pos="9072"/>
        </w:tabs>
        <w:spacing w:line="302" w:lineRule="auto"/>
        <w:ind w:left="993"/>
        <w:jc w:val="both"/>
        <w:rPr>
          <w:noProof/>
          <w:sz w:val="24"/>
          <w:szCs w:val="24"/>
          <w:lang w:val="sr-Cyrl-RS"/>
        </w:rPr>
      </w:pPr>
      <w:r w:rsidRPr="0073726D">
        <w:rPr>
          <w:rFonts w:eastAsia="Times New Roman"/>
          <w:i/>
          <w:iCs/>
          <w:noProof/>
          <w:sz w:val="24"/>
          <w:szCs w:val="24"/>
          <w:lang w:val="sr-Cyrl-RS"/>
        </w:rPr>
        <w:t>Уре</w:t>
      </w:r>
      <w:r w:rsidRPr="0073726D">
        <w:rPr>
          <w:rFonts w:eastAsia="Arial"/>
          <w:i/>
          <w:iCs/>
          <w:noProof/>
          <w:sz w:val="24"/>
          <w:szCs w:val="24"/>
          <w:lang w:val="sr-Cyrl-RS"/>
        </w:rPr>
        <w:t>ђ</w:t>
      </w:r>
      <w:r w:rsidRPr="0073726D">
        <w:rPr>
          <w:rFonts w:eastAsia="Times New Roman"/>
          <w:i/>
          <w:iCs/>
          <w:noProof/>
          <w:sz w:val="24"/>
          <w:szCs w:val="24"/>
          <w:lang w:val="sr-Cyrl-RS"/>
        </w:rPr>
        <w:t>аји на даљинско управљање омогу</w:t>
      </w:r>
      <w:r w:rsidRPr="0073726D">
        <w:rPr>
          <w:rFonts w:eastAsia="Arial"/>
          <w:i/>
          <w:iCs/>
          <w:noProof/>
          <w:sz w:val="24"/>
          <w:szCs w:val="24"/>
          <w:lang w:val="sr-Cyrl-RS"/>
        </w:rPr>
        <w:t>ћ</w:t>
      </w:r>
      <w:r w:rsidRPr="0073726D">
        <w:rPr>
          <w:rFonts w:eastAsia="Times New Roman"/>
          <w:i/>
          <w:iCs/>
          <w:noProof/>
          <w:sz w:val="24"/>
          <w:szCs w:val="24"/>
          <w:lang w:val="sr-Cyrl-RS"/>
        </w:rPr>
        <w:t>ују прево</w:t>
      </w:r>
      <w:r w:rsidRPr="0073726D">
        <w:rPr>
          <w:rFonts w:eastAsia="Arial"/>
          <w:i/>
          <w:iCs/>
          <w:noProof/>
          <w:sz w:val="24"/>
          <w:szCs w:val="24"/>
          <w:lang w:val="sr-Cyrl-RS"/>
        </w:rPr>
        <w:t>ђ</w:t>
      </w:r>
      <w:r w:rsidRPr="0073726D">
        <w:rPr>
          <w:rFonts w:eastAsia="Times New Roman"/>
          <w:i/>
          <w:iCs/>
          <w:noProof/>
          <w:sz w:val="24"/>
          <w:szCs w:val="24"/>
          <w:lang w:val="sr-Cyrl-RS"/>
        </w:rPr>
        <w:t>ење људске активности на активности руке и крајњег уре</w:t>
      </w:r>
      <w:r w:rsidRPr="0073726D">
        <w:rPr>
          <w:rFonts w:eastAsia="Arial"/>
          <w:i/>
          <w:iCs/>
          <w:noProof/>
          <w:sz w:val="24"/>
          <w:szCs w:val="24"/>
          <w:lang w:val="sr-Cyrl-RS"/>
        </w:rPr>
        <w:t>ђ</w:t>
      </w:r>
      <w:r w:rsidRPr="0073726D">
        <w:rPr>
          <w:rFonts w:eastAsia="Times New Roman"/>
          <w:i/>
          <w:iCs/>
          <w:noProof/>
          <w:sz w:val="24"/>
          <w:szCs w:val="24"/>
          <w:lang w:val="sr-Cyrl-RS"/>
        </w:rPr>
        <w:t xml:space="preserve">аја којима се даљински управља. Они могу </w:t>
      </w:r>
      <w:r w:rsidRPr="0073726D">
        <w:rPr>
          <w:rFonts w:eastAsia="Times New Roman"/>
          <w:i/>
          <w:iCs/>
          <w:noProof/>
          <w:sz w:val="24"/>
          <w:szCs w:val="24"/>
          <w:lang w:val="sr-Cyrl-RS"/>
        </w:rPr>
        <w:lastRenderedPageBreak/>
        <w:t>бити ‚надре</w:t>
      </w:r>
      <w:r w:rsidRPr="0073726D">
        <w:rPr>
          <w:rFonts w:eastAsia="Arial"/>
          <w:i/>
          <w:iCs/>
          <w:noProof/>
          <w:sz w:val="24"/>
          <w:szCs w:val="24"/>
          <w:lang w:val="sr-Cyrl-RS"/>
        </w:rPr>
        <w:t>ђ</w:t>
      </w:r>
      <w:r w:rsidRPr="0073726D">
        <w:rPr>
          <w:rFonts w:eastAsia="Times New Roman"/>
          <w:i/>
          <w:iCs/>
          <w:noProof/>
          <w:sz w:val="24"/>
          <w:szCs w:val="24"/>
          <w:lang w:val="sr-Cyrl-RS"/>
        </w:rPr>
        <w:t>еног/подре</w:t>
      </w:r>
      <w:r w:rsidRPr="0073726D">
        <w:rPr>
          <w:rFonts w:eastAsia="Arial"/>
          <w:i/>
          <w:iCs/>
          <w:noProof/>
          <w:sz w:val="24"/>
          <w:szCs w:val="24"/>
          <w:lang w:val="sr-Cyrl-RS"/>
        </w:rPr>
        <w:t>ђ</w:t>
      </w:r>
      <w:r w:rsidRPr="0073726D">
        <w:rPr>
          <w:rFonts w:eastAsia="Times New Roman"/>
          <w:i/>
          <w:iCs/>
          <w:noProof/>
          <w:sz w:val="24"/>
          <w:szCs w:val="24"/>
          <w:lang w:val="sr-Cyrl-RS"/>
        </w:rPr>
        <w:t>еног’ типа или управљани управља</w:t>
      </w:r>
      <w:r w:rsidRPr="0073726D">
        <w:rPr>
          <w:rFonts w:eastAsia="Arial"/>
          <w:i/>
          <w:iCs/>
          <w:noProof/>
          <w:sz w:val="24"/>
          <w:szCs w:val="24"/>
          <w:lang w:val="sr-Cyrl-RS"/>
        </w:rPr>
        <w:t>ч</w:t>
      </w:r>
      <w:r w:rsidRPr="0073726D">
        <w:rPr>
          <w:rFonts w:eastAsia="Times New Roman"/>
          <w:i/>
          <w:iCs/>
          <w:noProof/>
          <w:sz w:val="24"/>
          <w:szCs w:val="24"/>
          <w:lang w:val="sr-Cyrl-RS"/>
        </w:rPr>
        <w:t xml:space="preserve">ком палицом или </w:t>
      </w:r>
      <w:r w:rsidR="006E5B46">
        <w:rPr>
          <w:rFonts w:eastAsia="Times New Roman"/>
          <w:i/>
          <w:iCs/>
          <w:noProof/>
          <w:sz w:val="24"/>
          <w:szCs w:val="24"/>
          <w:lang w:val="sr-Cyrl-RS"/>
        </w:rPr>
        <w:t>тастатуром</w:t>
      </w:r>
      <w:r w:rsidRPr="0073726D">
        <w:rPr>
          <w:rFonts w:eastAsia="Times New Roman"/>
          <w:i/>
          <w:iCs/>
          <w:noProof/>
          <w:sz w:val="24"/>
          <w:szCs w:val="24"/>
          <w:lang w:val="sr-Cyrl-RS"/>
        </w:rPr>
        <w:t>.</w:t>
      </w:r>
    </w:p>
    <w:p w:rsidR="0073726D" w:rsidRPr="0073726D" w:rsidRDefault="0073726D" w:rsidP="00372522">
      <w:pPr>
        <w:spacing w:line="157" w:lineRule="exact"/>
        <w:jc w:val="both"/>
        <w:rPr>
          <w:noProof/>
          <w:sz w:val="24"/>
          <w:szCs w:val="24"/>
          <w:lang w:val="sr-Cyrl-RS"/>
        </w:rPr>
      </w:pPr>
    </w:p>
    <w:p w:rsidR="0073726D" w:rsidRPr="00D03559" w:rsidRDefault="00B4239D" w:rsidP="00372522">
      <w:pPr>
        <w:tabs>
          <w:tab w:val="left" w:pos="1520"/>
        </w:tabs>
        <w:ind w:left="993" w:hanging="993"/>
        <w:jc w:val="both"/>
        <w:rPr>
          <w:b/>
          <w:noProof/>
          <w:sz w:val="24"/>
          <w:szCs w:val="24"/>
          <w:lang w:val="sr-Cyrl-RS"/>
        </w:rPr>
      </w:pPr>
      <w:r w:rsidRPr="00D03559">
        <w:rPr>
          <w:rFonts w:eastAsia="Times New Roman"/>
          <w:b/>
          <w:noProof/>
          <w:sz w:val="24"/>
          <w:szCs w:val="24"/>
          <w:lang w:val="sr-Cyrl-RS"/>
        </w:rPr>
        <w:t>2B</w:t>
      </w:r>
      <w:r w:rsidR="0073726D" w:rsidRPr="00D03559">
        <w:rPr>
          <w:rFonts w:eastAsia="Times New Roman"/>
          <w:b/>
          <w:noProof/>
          <w:sz w:val="24"/>
          <w:szCs w:val="24"/>
          <w:lang w:val="sr-Cyrl-RS"/>
        </w:rPr>
        <w:t>226</w:t>
      </w:r>
      <w:r w:rsidR="0073726D" w:rsidRPr="00D03559">
        <w:rPr>
          <w:b/>
          <w:noProof/>
          <w:sz w:val="24"/>
          <w:szCs w:val="24"/>
          <w:lang w:val="sr-Cyrl-RS"/>
        </w:rPr>
        <w:tab/>
      </w:r>
      <w:r w:rsidR="0073726D" w:rsidRPr="00D03559">
        <w:rPr>
          <w:rFonts w:eastAsia="Times New Roman"/>
          <w:b/>
          <w:noProof/>
          <w:sz w:val="24"/>
          <w:szCs w:val="24"/>
          <w:lang w:val="sr-Cyrl-RS"/>
        </w:rPr>
        <w:t>Индукцијске пе</w:t>
      </w:r>
      <w:r w:rsidR="0073726D" w:rsidRPr="00D03559">
        <w:rPr>
          <w:rFonts w:eastAsia="Arial"/>
          <w:b/>
          <w:noProof/>
          <w:sz w:val="24"/>
          <w:szCs w:val="24"/>
          <w:lang w:val="sr-Cyrl-RS"/>
        </w:rPr>
        <w:t>ћ</w:t>
      </w:r>
      <w:r w:rsidR="0073726D" w:rsidRPr="00D03559">
        <w:rPr>
          <w:rFonts w:eastAsia="Times New Roman"/>
          <w:b/>
          <w:noProof/>
          <w:sz w:val="24"/>
          <w:szCs w:val="24"/>
          <w:lang w:val="sr-Cyrl-RS"/>
        </w:rPr>
        <w:t>и</w:t>
      </w:r>
      <w:r w:rsidR="006E5B46">
        <w:rPr>
          <w:rFonts w:eastAsia="Times New Roman"/>
          <w:b/>
          <w:noProof/>
          <w:sz w:val="24"/>
          <w:szCs w:val="24"/>
          <w:lang w:val="sr-Cyrl-RS"/>
        </w:rPr>
        <w:t xml:space="preserve"> с контролис</w:t>
      </w:r>
      <w:r w:rsidR="0073726D" w:rsidRPr="00D03559">
        <w:rPr>
          <w:rFonts w:eastAsia="Times New Roman"/>
          <w:b/>
          <w:noProof/>
          <w:sz w:val="24"/>
          <w:szCs w:val="24"/>
          <w:lang w:val="sr-Cyrl-RS"/>
        </w:rPr>
        <w:t xml:space="preserve">аном атмосфером (вакуум или инертни </w:t>
      </w:r>
      <w:r w:rsidR="006E5B46">
        <w:rPr>
          <w:rFonts w:eastAsia="Times New Roman"/>
          <w:b/>
          <w:noProof/>
          <w:sz w:val="24"/>
          <w:szCs w:val="24"/>
          <w:lang w:val="sr-Cyrl-RS"/>
        </w:rPr>
        <w:t>гас</w:t>
      </w:r>
      <w:r w:rsidR="0073726D" w:rsidRPr="00D03559">
        <w:rPr>
          <w:rFonts w:eastAsia="Times New Roman"/>
          <w:b/>
          <w:noProof/>
          <w:sz w:val="24"/>
          <w:szCs w:val="24"/>
          <w:lang w:val="sr-Cyrl-RS"/>
        </w:rPr>
        <w:t xml:space="preserve">), осим оних наведених у </w:t>
      </w:r>
      <w:r w:rsidR="001C63A3">
        <w:rPr>
          <w:rFonts w:eastAsia="Times New Roman"/>
          <w:b/>
          <w:noProof/>
          <w:sz w:val="24"/>
          <w:szCs w:val="24"/>
          <w:lang w:val="sr-Cyrl-RS"/>
        </w:rPr>
        <w:t>9B</w:t>
      </w:r>
      <w:r w:rsidR="0073726D" w:rsidRPr="00D03559">
        <w:rPr>
          <w:rFonts w:eastAsia="Times New Roman"/>
          <w:b/>
          <w:noProof/>
          <w:sz w:val="24"/>
          <w:szCs w:val="24"/>
          <w:lang w:val="sr-Cyrl-RS"/>
        </w:rPr>
        <w:t>001 и</w:t>
      </w:r>
      <w:r w:rsidR="0073726D" w:rsidRPr="00D03559">
        <w:rPr>
          <w:b/>
          <w:noProof/>
          <w:sz w:val="24"/>
          <w:szCs w:val="24"/>
          <w:lang w:val="sr-Cyrl-RS"/>
        </w:rPr>
        <w:t xml:space="preserve"> </w:t>
      </w:r>
      <w:r w:rsidR="00D03237">
        <w:rPr>
          <w:rFonts w:eastAsia="Times New Roman"/>
          <w:b/>
          <w:noProof/>
          <w:sz w:val="24"/>
          <w:szCs w:val="24"/>
          <w:lang w:val="sr-Cyrl-RS"/>
        </w:rPr>
        <w:t>3B</w:t>
      </w:r>
      <w:r w:rsidR="0073726D" w:rsidRPr="00D03559">
        <w:rPr>
          <w:rFonts w:eastAsia="Times New Roman"/>
          <w:b/>
          <w:noProof/>
          <w:sz w:val="24"/>
          <w:szCs w:val="24"/>
          <w:lang w:val="sr-Cyrl-RS"/>
        </w:rPr>
        <w:t>001 и напојна енергија за њих, како слиједи:</w:t>
      </w:r>
    </w:p>
    <w:p w:rsidR="0073726D" w:rsidRPr="0073726D" w:rsidRDefault="0073726D" w:rsidP="00372522">
      <w:pPr>
        <w:spacing w:line="225" w:lineRule="exact"/>
        <w:jc w:val="both"/>
        <w:rPr>
          <w:noProof/>
          <w:sz w:val="24"/>
          <w:szCs w:val="24"/>
          <w:lang w:val="sr-Cyrl-RS"/>
        </w:rPr>
      </w:pPr>
    </w:p>
    <w:p w:rsidR="0073726D" w:rsidRPr="0073726D" w:rsidRDefault="0073726D" w:rsidP="00372522">
      <w:pPr>
        <w:ind w:firstLine="993"/>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И </w:t>
      </w:r>
      <w:r w:rsidR="00D03237">
        <w:rPr>
          <w:rFonts w:eastAsia="Times New Roman"/>
          <w:i/>
          <w:iCs/>
          <w:noProof/>
          <w:sz w:val="24"/>
          <w:szCs w:val="24"/>
          <w:lang w:val="sr-Cyrl-RS"/>
        </w:rPr>
        <w:t>3B</w:t>
      </w:r>
      <w:r w:rsidRPr="0073726D">
        <w:rPr>
          <w:rFonts w:eastAsia="Times New Roman"/>
          <w:i/>
          <w:iCs/>
          <w:noProof/>
          <w:sz w:val="24"/>
          <w:szCs w:val="24"/>
          <w:lang w:val="sr-Cyrl-RS"/>
        </w:rPr>
        <w:t xml:space="preserve">001 и </w:t>
      </w:r>
      <w:r w:rsidR="001C63A3">
        <w:rPr>
          <w:rFonts w:eastAsia="Times New Roman"/>
          <w:i/>
          <w:iCs/>
          <w:noProof/>
          <w:sz w:val="24"/>
          <w:szCs w:val="24"/>
          <w:lang w:val="sr-Cyrl-RS"/>
        </w:rPr>
        <w:t>9B</w:t>
      </w:r>
      <w:r w:rsidRPr="0073726D">
        <w:rPr>
          <w:rFonts w:eastAsia="Times New Roman"/>
          <w:i/>
          <w:iCs/>
          <w:noProof/>
          <w:sz w:val="24"/>
          <w:szCs w:val="24"/>
          <w:lang w:val="sr-Cyrl-RS"/>
        </w:rPr>
        <w:t>001.</w:t>
      </w:r>
    </w:p>
    <w:p w:rsidR="0073726D" w:rsidRPr="0073726D" w:rsidRDefault="0073726D" w:rsidP="00372522">
      <w:pPr>
        <w:jc w:val="both"/>
        <w:rPr>
          <w:noProof/>
          <w:sz w:val="24"/>
          <w:szCs w:val="24"/>
          <w:lang w:val="sr-Cyrl-RS"/>
        </w:rPr>
      </w:pPr>
    </w:p>
    <w:p w:rsidR="0073726D" w:rsidRPr="0073726D" w:rsidRDefault="00B1429C" w:rsidP="00372522">
      <w:pPr>
        <w:tabs>
          <w:tab w:val="left" w:pos="1418"/>
        </w:tabs>
        <w:ind w:left="993"/>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пе</w:t>
      </w:r>
      <w:r w:rsidR="0073726D" w:rsidRPr="0073726D">
        <w:rPr>
          <w:rFonts w:eastAsia="Arial"/>
          <w:noProof/>
          <w:sz w:val="24"/>
          <w:szCs w:val="24"/>
          <w:lang w:val="sr-Cyrl-RS"/>
        </w:rPr>
        <w:t>ћ</w:t>
      </w:r>
      <w:r w:rsidR="0073726D" w:rsidRPr="0073726D">
        <w:rPr>
          <w:rFonts w:eastAsia="Times New Roman"/>
          <w:noProof/>
          <w:sz w:val="24"/>
          <w:szCs w:val="24"/>
          <w:lang w:val="sr-Cyrl-RS"/>
        </w:rPr>
        <w:t>и које имају све сљеде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6E5B46">
        <w:rPr>
          <w:rFonts w:eastAsia="Times New Roman"/>
          <w:noProof/>
          <w:sz w:val="24"/>
          <w:szCs w:val="24"/>
          <w:lang w:val="sr-Cyrl-RS"/>
        </w:rPr>
        <w:t>особине</w:t>
      </w:r>
      <w:r w:rsidR="0073726D" w:rsidRPr="0073726D">
        <w:rPr>
          <w:rFonts w:eastAsia="Times New Roman"/>
          <w:noProof/>
          <w:sz w:val="24"/>
          <w:szCs w:val="24"/>
          <w:lang w:val="sr-Cyrl-RS"/>
        </w:rPr>
        <w:t>:</w:t>
      </w:r>
    </w:p>
    <w:p w:rsidR="0073726D" w:rsidRPr="0073726D" w:rsidRDefault="0073726D" w:rsidP="00372522">
      <w:pPr>
        <w:spacing w:line="211" w:lineRule="exact"/>
        <w:jc w:val="both"/>
        <w:rPr>
          <w:rFonts w:eastAsia="Times New Roman"/>
          <w:noProof/>
          <w:sz w:val="24"/>
          <w:szCs w:val="24"/>
          <w:lang w:val="sr-Cyrl-RS"/>
        </w:rPr>
      </w:pPr>
    </w:p>
    <w:p w:rsidR="0073726D" w:rsidRPr="0073726D" w:rsidRDefault="0073726D" w:rsidP="00372522">
      <w:pPr>
        <w:numPr>
          <w:ilvl w:val="1"/>
          <w:numId w:val="150"/>
        </w:numPr>
        <w:tabs>
          <w:tab w:val="left" w:pos="1701"/>
        </w:tabs>
        <w:ind w:firstLine="1418"/>
        <w:jc w:val="both"/>
        <w:rPr>
          <w:rFonts w:eastAsia="Times New Roman"/>
          <w:noProof/>
          <w:sz w:val="24"/>
          <w:szCs w:val="24"/>
          <w:lang w:val="sr-Cyrl-RS"/>
        </w:rPr>
      </w:pPr>
      <w:r w:rsidRPr="0073726D">
        <w:rPr>
          <w:rFonts w:eastAsia="Times New Roman"/>
          <w:noProof/>
          <w:sz w:val="24"/>
          <w:szCs w:val="24"/>
          <w:lang w:val="sr-Cyrl-RS"/>
        </w:rPr>
        <w:t xml:space="preserve">које могу радити на више од 1 123 К (850 </w:t>
      </w:r>
      <w:r w:rsidR="00B55F13">
        <w:rPr>
          <w:rFonts w:eastAsia="Times New Roman"/>
          <w:noProof/>
          <w:sz w:val="24"/>
          <w:szCs w:val="24"/>
          <w:lang w:val="sr-Cyrl-RS"/>
        </w:rPr>
        <w:t>°C</w:t>
      </w:r>
      <w:r w:rsidRPr="0073726D">
        <w:rPr>
          <w:rFonts w:eastAsia="Times New Roman"/>
          <w:noProof/>
          <w:sz w:val="24"/>
          <w:szCs w:val="24"/>
          <w:lang w:val="sr-Cyrl-RS"/>
        </w:rPr>
        <w:t>);</w:t>
      </w:r>
    </w:p>
    <w:p w:rsidR="0073726D" w:rsidRPr="0073726D" w:rsidRDefault="0073726D" w:rsidP="00372522">
      <w:pPr>
        <w:tabs>
          <w:tab w:val="left" w:pos="1701"/>
        </w:tabs>
        <w:spacing w:line="211" w:lineRule="exact"/>
        <w:ind w:firstLine="1418"/>
        <w:jc w:val="both"/>
        <w:rPr>
          <w:rFonts w:eastAsia="Times New Roman"/>
          <w:noProof/>
          <w:sz w:val="24"/>
          <w:szCs w:val="24"/>
          <w:lang w:val="sr-Cyrl-RS"/>
        </w:rPr>
      </w:pPr>
    </w:p>
    <w:p w:rsidR="0073726D" w:rsidRPr="0073726D" w:rsidRDefault="0073726D" w:rsidP="00372522">
      <w:pPr>
        <w:numPr>
          <w:ilvl w:val="1"/>
          <w:numId w:val="150"/>
        </w:numPr>
        <w:tabs>
          <w:tab w:val="left" w:pos="1701"/>
        </w:tabs>
        <w:ind w:firstLine="1418"/>
        <w:jc w:val="both"/>
        <w:rPr>
          <w:rFonts w:eastAsia="Times New Roman"/>
          <w:noProof/>
          <w:sz w:val="24"/>
          <w:szCs w:val="24"/>
          <w:lang w:val="sr-Cyrl-RS"/>
        </w:rPr>
      </w:pPr>
      <w:r w:rsidRPr="0073726D">
        <w:rPr>
          <w:rFonts w:eastAsia="Times New Roman"/>
          <w:noProof/>
          <w:sz w:val="24"/>
          <w:szCs w:val="24"/>
          <w:lang w:val="sr-Cyrl-RS"/>
        </w:rPr>
        <w:t xml:space="preserve">имају </w:t>
      </w:r>
      <w:r w:rsidR="006E5B46">
        <w:rPr>
          <w:rFonts w:eastAsia="Times New Roman"/>
          <w:noProof/>
          <w:sz w:val="24"/>
          <w:szCs w:val="24"/>
          <w:lang w:val="sr-Cyrl-RS"/>
        </w:rPr>
        <w:t>индукцијске</w:t>
      </w:r>
      <w:r w:rsidRPr="0073726D">
        <w:rPr>
          <w:rFonts w:eastAsia="Times New Roman"/>
          <w:noProof/>
          <w:sz w:val="24"/>
          <w:szCs w:val="24"/>
          <w:lang w:val="sr-Cyrl-RS"/>
        </w:rPr>
        <w:t xml:space="preserve"> </w:t>
      </w:r>
      <w:r w:rsidR="006E5B46">
        <w:rPr>
          <w:rFonts w:eastAsia="Times New Roman"/>
          <w:noProof/>
          <w:sz w:val="24"/>
          <w:szCs w:val="24"/>
          <w:lang w:val="sr-Cyrl-RS"/>
        </w:rPr>
        <w:t>калеме</w:t>
      </w:r>
      <w:r w:rsidRPr="0073726D">
        <w:rPr>
          <w:rFonts w:eastAsia="Times New Roman"/>
          <w:noProof/>
          <w:sz w:val="24"/>
          <w:szCs w:val="24"/>
          <w:lang w:val="sr-Cyrl-RS"/>
        </w:rPr>
        <w:t xml:space="preserve"> </w:t>
      </w:r>
      <w:r w:rsidR="006E5B46">
        <w:rPr>
          <w:rFonts w:eastAsia="Times New Roman"/>
          <w:noProof/>
          <w:sz w:val="24"/>
          <w:szCs w:val="24"/>
          <w:lang w:val="sr-Cyrl-RS"/>
        </w:rPr>
        <w:t>пречника</w:t>
      </w:r>
      <w:r w:rsidRPr="0073726D">
        <w:rPr>
          <w:rFonts w:eastAsia="Times New Roman"/>
          <w:noProof/>
          <w:sz w:val="24"/>
          <w:szCs w:val="24"/>
          <w:lang w:val="sr-Cyrl-RS"/>
        </w:rPr>
        <w:t xml:space="preserve"> 600 </w:t>
      </w:r>
      <w:r w:rsidR="00016A4E">
        <w:rPr>
          <w:rFonts w:eastAsia="Times New Roman"/>
          <w:noProof/>
          <w:sz w:val="24"/>
          <w:szCs w:val="24"/>
          <w:lang w:val="sr-Cyrl-RS"/>
        </w:rPr>
        <w:t>mm</w:t>
      </w:r>
      <w:r w:rsidRPr="0073726D">
        <w:rPr>
          <w:rFonts w:eastAsia="Times New Roman"/>
          <w:noProof/>
          <w:sz w:val="24"/>
          <w:szCs w:val="24"/>
          <w:lang w:val="sr-Cyrl-RS"/>
        </w:rPr>
        <w:t xml:space="preserve"> или мање </w:t>
      </w:r>
      <w:r w:rsidRPr="0073726D">
        <w:rPr>
          <w:rFonts w:eastAsia="Times New Roman"/>
          <w:noProof/>
          <w:sz w:val="24"/>
          <w:szCs w:val="24"/>
          <w:u w:val="single"/>
          <w:lang w:val="sr-Cyrl-RS"/>
        </w:rPr>
        <w:t>и</w:t>
      </w:r>
    </w:p>
    <w:p w:rsidR="0073726D" w:rsidRPr="0073726D" w:rsidRDefault="0073726D" w:rsidP="00372522">
      <w:pPr>
        <w:tabs>
          <w:tab w:val="left" w:pos="1701"/>
        </w:tabs>
        <w:spacing w:line="211" w:lineRule="exact"/>
        <w:ind w:firstLine="1418"/>
        <w:jc w:val="both"/>
        <w:rPr>
          <w:rFonts w:eastAsia="Times New Roman"/>
          <w:noProof/>
          <w:sz w:val="24"/>
          <w:szCs w:val="24"/>
          <w:lang w:val="sr-Cyrl-RS"/>
        </w:rPr>
      </w:pPr>
    </w:p>
    <w:p w:rsidR="0073726D" w:rsidRPr="0073726D" w:rsidRDefault="006E5B46" w:rsidP="00372522">
      <w:pPr>
        <w:numPr>
          <w:ilvl w:val="1"/>
          <w:numId w:val="150"/>
        </w:numPr>
        <w:tabs>
          <w:tab w:val="left" w:pos="1701"/>
        </w:tabs>
        <w:ind w:firstLine="1418"/>
        <w:jc w:val="both"/>
        <w:rPr>
          <w:rFonts w:eastAsia="Times New Roman"/>
          <w:noProof/>
          <w:sz w:val="24"/>
          <w:szCs w:val="24"/>
          <w:lang w:val="sr-Cyrl-RS"/>
        </w:rPr>
      </w:pPr>
      <w:r>
        <w:rPr>
          <w:rFonts w:eastAsia="Times New Roman"/>
          <w:noProof/>
          <w:sz w:val="24"/>
          <w:szCs w:val="24"/>
          <w:lang w:val="sr-Cyrl-RS"/>
        </w:rPr>
        <w:t>пројектов</w:t>
      </w:r>
      <w:r w:rsidR="0073726D" w:rsidRPr="0073726D">
        <w:rPr>
          <w:rFonts w:eastAsia="Times New Roman"/>
          <w:noProof/>
          <w:sz w:val="24"/>
          <w:szCs w:val="24"/>
          <w:lang w:val="sr-Cyrl-RS"/>
        </w:rPr>
        <w:t>ане су за улазну снагу од 5 кW или више;</w:t>
      </w:r>
    </w:p>
    <w:p w:rsidR="0073726D" w:rsidRPr="0073726D" w:rsidRDefault="0073726D" w:rsidP="00372522">
      <w:pPr>
        <w:tabs>
          <w:tab w:val="left" w:pos="1701"/>
        </w:tabs>
        <w:spacing w:line="211" w:lineRule="exact"/>
        <w:ind w:firstLine="1418"/>
        <w:jc w:val="both"/>
        <w:rPr>
          <w:noProof/>
          <w:sz w:val="24"/>
          <w:szCs w:val="24"/>
          <w:lang w:val="sr-Cyrl-RS"/>
        </w:rPr>
      </w:pPr>
    </w:p>
    <w:p w:rsidR="0073726D" w:rsidRPr="0073726D" w:rsidRDefault="0073726D" w:rsidP="00372522">
      <w:pPr>
        <w:tabs>
          <w:tab w:val="left" w:pos="2700"/>
        </w:tabs>
        <w:ind w:left="2694" w:hanging="1276"/>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00B4239D">
        <w:rPr>
          <w:rFonts w:eastAsia="Times New Roman"/>
          <w:i/>
          <w:iCs/>
          <w:noProof/>
          <w:sz w:val="24"/>
          <w:szCs w:val="24"/>
          <w:lang w:val="sr-Cyrl-RS"/>
        </w:rPr>
        <w:t>2B</w:t>
      </w:r>
      <w:r w:rsidRPr="0073726D">
        <w:rPr>
          <w:rFonts w:eastAsia="Times New Roman"/>
          <w:i/>
          <w:iCs/>
          <w:noProof/>
          <w:sz w:val="24"/>
          <w:szCs w:val="24"/>
          <w:lang w:val="sr-Cyrl-RS"/>
        </w:rPr>
        <w:t>226.а. не односи се на пе</w:t>
      </w:r>
      <w:r w:rsidRPr="0073726D">
        <w:rPr>
          <w:rFonts w:eastAsia="Arial"/>
          <w:i/>
          <w:iCs/>
          <w:noProof/>
          <w:sz w:val="24"/>
          <w:szCs w:val="24"/>
          <w:lang w:val="sr-Cyrl-RS"/>
        </w:rPr>
        <w:t>ћ</w:t>
      </w:r>
      <w:r w:rsidRPr="0073726D">
        <w:rPr>
          <w:rFonts w:eastAsia="Times New Roman"/>
          <w:i/>
          <w:iCs/>
          <w:noProof/>
          <w:sz w:val="24"/>
          <w:szCs w:val="24"/>
          <w:lang w:val="sr-Cyrl-RS"/>
        </w:rPr>
        <w:t>и предви</w:t>
      </w:r>
      <w:r w:rsidRPr="0073726D">
        <w:rPr>
          <w:rFonts w:eastAsia="Arial"/>
          <w:i/>
          <w:iCs/>
          <w:noProof/>
          <w:sz w:val="24"/>
          <w:szCs w:val="24"/>
          <w:lang w:val="sr-Cyrl-RS"/>
        </w:rPr>
        <w:t>ђ</w:t>
      </w:r>
      <w:r w:rsidRPr="0073726D">
        <w:rPr>
          <w:rFonts w:eastAsia="Times New Roman"/>
          <w:i/>
          <w:iCs/>
          <w:noProof/>
          <w:sz w:val="24"/>
          <w:szCs w:val="24"/>
          <w:lang w:val="sr-Cyrl-RS"/>
        </w:rPr>
        <w:t>ене за прераду полу</w:t>
      </w:r>
      <w:r w:rsidR="006E5B46">
        <w:rPr>
          <w:rFonts w:eastAsia="Times New Roman"/>
          <w:i/>
          <w:iCs/>
          <w:noProof/>
          <w:sz w:val="24"/>
          <w:szCs w:val="24"/>
          <w:lang w:val="sr-Cyrl-RS"/>
        </w:rPr>
        <w:t>про</w:t>
      </w:r>
      <w:r w:rsidRPr="0073726D">
        <w:rPr>
          <w:rFonts w:eastAsia="Times New Roman"/>
          <w:i/>
          <w:iCs/>
          <w:noProof/>
          <w:sz w:val="24"/>
          <w:szCs w:val="24"/>
          <w:lang w:val="sr-Cyrl-RS"/>
        </w:rPr>
        <w:t>вод</w:t>
      </w:r>
      <w:r w:rsidR="006E5B46">
        <w:rPr>
          <w:rFonts w:eastAsia="Times New Roman"/>
          <w:i/>
          <w:iCs/>
          <w:noProof/>
          <w:sz w:val="24"/>
          <w:szCs w:val="24"/>
          <w:lang w:val="sr-Cyrl-RS"/>
        </w:rPr>
        <w:t>н</w:t>
      </w:r>
      <w:r w:rsidRPr="0073726D">
        <w:rPr>
          <w:rFonts w:eastAsia="Times New Roman"/>
          <w:i/>
          <w:iCs/>
          <w:noProof/>
          <w:sz w:val="24"/>
          <w:szCs w:val="24"/>
          <w:lang w:val="sr-Cyrl-RS"/>
        </w:rPr>
        <w:t>и</w:t>
      </w:r>
      <w:r w:rsidRPr="0073726D">
        <w:rPr>
          <w:rFonts w:eastAsia="Arial"/>
          <w:i/>
          <w:iCs/>
          <w:noProof/>
          <w:sz w:val="24"/>
          <w:szCs w:val="24"/>
          <w:lang w:val="sr-Cyrl-RS"/>
        </w:rPr>
        <w:t>ч</w:t>
      </w:r>
      <w:r w:rsidRPr="0073726D">
        <w:rPr>
          <w:rFonts w:eastAsia="Times New Roman"/>
          <w:i/>
          <w:iCs/>
          <w:noProof/>
          <w:sz w:val="24"/>
          <w:szCs w:val="24"/>
          <w:lang w:val="sr-Cyrl-RS"/>
        </w:rPr>
        <w:t>ких пло</w:t>
      </w:r>
      <w:r w:rsidRPr="0073726D">
        <w:rPr>
          <w:rFonts w:eastAsia="Arial"/>
          <w:i/>
          <w:iCs/>
          <w:noProof/>
          <w:sz w:val="24"/>
          <w:szCs w:val="24"/>
          <w:lang w:val="sr-Cyrl-RS"/>
        </w:rPr>
        <w:t>ч</w:t>
      </w:r>
      <w:r w:rsidRPr="0073726D">
        <w:rPr>
          <w:rFonts w:eastAsia="Times New Roman"/>
          <w:i/>
          <w:iCs/>
          <w:noProof/>
          <w:sz w:val="24"/>
          <w:szCs w:val="24"/>
          <w:lang w:val="sr-Cyrl-RS"/>
        </w:rPr>
        <w:t>ица.</w:t>
      </w:r>
    </w:p>
    <w:p w:rsidR="0073726D" w:rsidRPr="0073726D" w:rsidRDefault="0073726D" w:rsidP="00372522">
      <w:pPr>
        <w:spacing w:line="212" w:lineRule="exact"/>
        <w:ind w:firstLine="1418"/>
        <w:jc w:val="both"/>
        <w:rPr>
          <w:noProof/>
          <w:sz w:val="24"/>
          <w:szCs w:val="24"/>
          <w:lang w:val="sr-Cyrl-RS"/>
        </w:rPr>
      </w:pPr>
    </w:p>
    <w:p w:rsidR="0073726D" w:rsidRPr="0073726D" w:rsidRDefault="0073726D" w:rsidP="00372522">
      <w:pPr>
        <w:ind w:left="1418" w:hanging="425"/>
        <w:jc w:val="both"/>
        <w:rPr>
          <w:noProof/>
          <w:sz w:val="24"/>
          <w:szCs w:val="24"/>
          <w:lang w:val="sr-Cyrl-RS"/>
        </w:rPr>
      </w:pPr>
      <w:r w:rsidRPr="0073726D">
        <w:rPr>
          <w:rFonts w:eastAsia="Times New Roman"/>
          <w:noProof/>
          <w:sz w:val="24"/>
          <w:szCs w:val="24"/>
          <w:lang w:val="sr-Cyrl-RS"/>
        </w:rPr>
        <w:t>б.   довод енергије одре</w:t>
      </w:r>
      <w:r w:rsidRPr="0073726D">
        <w:rPr>
          <w:rFonts w:eastAsia="Arial"/>
          <w:noProof/>
          <w:sz w:val="24"/>
          <w:szCs w:val="24"/>
          <w:lang w:val="sr-Cyrl-RS"/>
        </w:rPr>
        <w:t>ђ</w:t>
      </w:r>
      <w:r w:rsidRPr="0073726D">
        <w:rPr>
          <w:rFonts w:eastAsia="Times New Roman"/>
          <w:noProof/>
          <w:sz w:val="24"/>
          <w:szCs w:val="24"/>
          <w:lang w:val="sr-Cyrl-RS"/>
        </w:rPr>
        <w:t>ене излазне снаге од 5 кW или више посебно пројект</w:t>
      </w:r>
      <w:r w:rsidR="006E5B46">
        <w:rPr>
          <w:rFonts w:eastAsia="Times New Roman"/>
          <w:noProof/>
          <w:sz w:val="24"/>
          <w:szCs w:val="24"/>
          <w:lang w:val="sr-Cyrl-RS"/>
        </w:rPr>
        <w:t>ов</w:t>
      </w:r>
      <w:r w:rsidRPr="0073726D">
        <w:rPr>
          <w:rFonts w:eastAsia="Times New Roman"/>
          <w:noProof/>
          <w:sz w:val="24"/>
          <w:szCs w:val="24"/>
          <w:lang w:val="sr-Cyrl-RS"/>
        </w:rPr>
        <w:t>ан за пе</w:t>
      </w:r>
      <w:r w:rsidRPr="0073726D">
        <w:rPr>
          <w:rFonts w:eastAsia="Arial"/>
          <w:noProof/>
          <w:sz w:val="24"/>
          <w:szCs w:val="24"/>
          <w:lang w:val="sr-Cyrl-RS"/>
        </w:rPr>
        <w:t>ћ</w:t>
      </w:r>
      <w:r w:rsidRPr="0073726D">
        <w:rPr>
          <w:rFonts w:eastAsia="Times New Roman"/>
          <w:noProof/>
          <w:sz w:val="24"/>
          <w:szCs w:val="24"/>
          <w:lang w:val="sr-Cyrl-RS"/>
        </w:rPr>
        <w:t xml:space="preserve">и наведене у </w:t>
      </w:r>
      <w:r w:rsidR="00B4239D">
        <w:rPr>
          <w:rFonts w:eastAsia="Times New Roman"/>
          <w:noProof/>
          <w:sz w:val="24"/>
          <w:szCs w:val="24"/>
          <w:lang w:val="sr-Cyrl-RS"/>
        </w:rPr>
        <w:t>2B</w:t>
      </w:r>
      <w:r w:rsidRPr="0073726D">
        <w:rPr>
          <w:rFonts w:eastAsia="Times New Roman"/>
          <w:noProof/>
          <w:sz w:val="24"/>
          <w:szCs w:val="24"/>
          <w:lang w:val="sr-Cyrl-RS"/>
        </w:rPr>
        <w:t>226.а.</w:t>
      </w:r>
    </w:p>
    <w:p w:rsidR="0073726D" w:rsidRPr="006E5B46" w:rsidRDefault="0073726D" w:rsidP="00372522">
      <w:pPr>
        <w:spacing w:line="210" w:lineRule="exact"/>
        <w:jc w:val="both"/>
        <w:rPr>
          <w:b/>
          <w:noProof/>
          <w:sz w:val="24"/>
          <w:szCs w:val="24"/>
          <w:lang w:val="sr-Cyrl-RS"/>
        </w:rPr>
      </w:pPr>
    </w:p>
    <w:p w:rsidR="0073726D" w:rsidRPr="006E5B46" w:rsidRDefault="00B4239D" w:rsidP="00372522">
      <w:pPr>
        <w:tabs>
          <w:tab w:val="left" w:pos="1520"/>
        </w:tabs>
        <w:spacing w:line="246" w:lineRule="auto"/>
        <w:ind w:left="993" w:hanging="993"/>
        <w:jc w:val="both"/>
        <w:rPr>
          <w:b/>
          <w:noProof/>
          <w:sz w:val="24"/>
          <w:szCs w:val="24"/>
          <w:lang w:val="sr-Cyrl-RS"/>
        </w:rPr>
      </w:pPr>
      <w:r w:rsidRPr="006E5B46">
        <w:rPr>
          <w:rFonts w:eastAsia="Times New Roman"/>
          <w:b/>
          <w:noProof/>
          <w:sz w:val="24"/>
          <w:szCs w:val="24"/>
          <w:lang w:val="sr-Cyrl-RS"/>
        </w:rPr>
        <w:t>2B</w:t>
      </w:r>
      <w:r w:rsidR="0073726D" w:rsidRPr="006E5B46">
        <w:rPr>
          <w:rFonts w:eastAsia="Times New Roman"/>
          <w:b/>
          <w:noProof/>
          <w:sz w:val="24"/>
          <w:szCs w:val="24"/>
          <w:lang w:val="sr-Cyrl-RS"/>
        </w:rPr>
        <w:t>227</w:t>
      </w:r>
      <w:r w:rsidR="0073726D" w:rsidRPr="006E5B46">
        <w:rPr>
          <w:b/>
          <w:noProof/>
          <w:sz w:val="24"/>
          <w:szCs w:val="24"/>
          <w:lang w:val="sr-Cyrl-RS"/>
        </w:rPr>
        <w:tab/>
      </w:r>
      <w:r w:rsidR="0073726D" w:rsidRPr="006E5B46">
        <w:rPr>
          <w:rFonts w:eastAsia="Times New Roman"/>
          <w:b/>
          <w:noProof/>
          <w:sz w:val="24"/>
          <w:szCs w:val="24"/>
          <w:lang w:val="sr-Cyrl-RS"/>
        </w:rPr>
        <w:t>Металуршке пе</w:t>
      </w:r>
      <w:r w:rsidR="0073726D" w:rsidRPr="006E5B46">
        <w:rPr>
          <w:rFonts w:eastAsia="Arial"/>
          <w:b/>
          <w:noProof/>
          <w:sz w:val="24"/>
          <w:szCs w:val="24"/>
          <w:lang w:val="sr-Cyrl-RS"/>
        </w:rPr>
        <w:t>ћ</w:t>
      </w:r>
      <w:r w:rsidR="0073726D" w:rsidRPr="006E5B46">
        <w:rPr>
          <w:rFonts w:eastAsia="Times New Roman"/>
          <w:b/>
          <w:noProof/>
          <w:sz w:val="24"/>
          <w:szCs w:val="24"/>
          <w:lang w:val="sr-Cyrl-RS"/>
        </w:rPr>
        <w:t xml:space="preserve">и за </w:t>
      </w:r>
      <w:r w:rsidR="006E5B46" w:rsidRPr="006E5B46">
        <w:rPr>
          <w:rFonts w:eastAsia="Times New Roman"/>
          <w:b/>
          <w:noProof/>
          <w:sz w:val="24"/>
          <w:szCs w:val="24"/>
          <w:lang w:val="sr-Cyrl-RS"/>
        </w:rPr>
        <w:t>топљење и ли</w:t>
      </w:r>
      <w:r w:rsidR="001B1AB7">
        <w:rPr>
          <w:rFonts w:eastAsia="Times New Roman"/>
          <w:b/>
          <w:noProof/>
          <w:sz w:val="24"/>
          <w:szCs w:val="24"/>
          <w:lang w:val="sr-Cyrl-RS"/>
        </w:rPr>
        <w:t>ве</w:t>
      </w:r>
      <w:r w:rsidR="006E5B46" w:rsidRPr="006E5B46">
        <w:rPr>
          <w:rFonts w:eastAsia="Times New Roman"/>
          <w:b/>
          <w:noProof/>
          <w:sz w:val="24"/>
          <w:szCs w:val="24"/>
          <w:lang w:val="sr-Cyrl-RS"/>
        </w:rPr>
        <w:t>ње на вакуум или другу контролис</w:t>
      </w:r>
      <w:r w:rsidR="0073726D" w:rsidRPr="006E5B46">
        <w:rPr>
          <w:rFonts w:eastAsia="Times New Roman"/>
          <w:b/>
          <w:noProof/>
          <w:sz w:val="24"/>
          <w:szCs w:val="24"/>
          <w:lang w:val="sr-Cyrl-RS"/>
        </w:rPr>
        <w:t>ану атмосферу и с њима повезана опрема како слиједи:</w:t>
      </w:r>
    </w:p>
    <w:p w:rsidR="0073726D" w:rsidRPr="0073726D" w:rsidRDefault="0073726D" w:rsidP="00372522">
      <w:pPr>
        <w:spacing w:line="194" w:lineRule="exact"/>
        <w:jc w:val="both"/>
        <w:rPr>
          <w:noProof/>
          <w:sz w:val="24"/>
          <w:szCs w:val="24"/>
          <w:lang w:val="sr-Cyrl-RS"/>
        </w:rPr>
      </w:pPr>
    </w:p>
    <w:p w:rsidR="0073726D" w:rsidRPr="0073726D" w:rsidRDefault="00B1429C" w:rsidP="00372522">
      <w:pPr>
        <w:tabs>
          <w:tab w:val="left" w:pos="1418"/>
        </w:tabs>
        <w:ind w:left="993"/>
        <w:jc w:val="both"/>
        <w:rPr>
          <w:rFonts w:eastAsia="Times New Roman"/>
          <w:noProof/>
          <w:sz w:val="24"/>
          <w:szCs w:val="24"/>
          <w:lang w:val="sr-Cyrl-RS"/>
        </w:rPr>
      </w:pPr>
      <w:r>
        <w:rPr>
          <w:rFonts w:eastAsia="Times New Roman"/>
          <w:noProof/>
          <w:sz w:val="24"/>
          <w:szCs w:val="24"/>
          <w:lang w:val="sr-Cyrl-RS"/>
        </w:rPr>
        <w:t xml:space="preserve">а. </w:t>
      </w:r>
      <w:r w:rsidR="006E5B46">
        <w:rPr>
          <w:rFonts w:eastAsia="Times New Roman"/>
          <w:noProof/>
          <w:sz w:val="24"/>
          <w:szCs w:val="24"/>
          <w:lang w:val="sr-Cyrl-RS"/>
        </w:rPr>
        <w:t xml:space="preserve">Лучне пећи за </w:t>
      </w:r>
      <w:r w:rsidR="0073726D" w:rsidRPr="0073726D">
        <w:rPr>
          <w:rFonts w:eastAsia="Times New Roman"/>
          <w:noProof/>
          <w:sz w:val="24"/>
          <w:szCs w:val="24"/>
          <w:lang w:val="sr-Cyrl-RS"/>
        </w:rPr>
        <w:t xml:space="preserve"> </w:t>
      </w:r>
      <w:r w:rsidR="006E5B46">
        <w:rPr>
          <w:rFonts w:eastAsia="Times New Roman"/>
          <w:noProof/>
          <w:sz w:val="24"/>
          <w:szCs w:val="24"/>
          <w:lang w:val="sr-Cyrl-RS"/>
        </w:rPr>
        <w:t>топлљење</w:t>
      </w:r>
      <w:r w:rsidR="0073726D" w:rsidRPr="0073726D">
        <w:rPr>
          <w:rFonts w:eastAsia="Times New Roman"/>
          <w:noProof/>
          <w:sz w:val="24"/>
          <w:szCs w:val="24"/>
          <w:lang w:val="sr-Cyrl-RS"/>
        </w:rPr>
        <w:t xml:space="preserve"> и </w:t>
      </w:r>
      <w:r w:rsidR="006E5B46">
        <w:rPr>
          <w:rFonts w:eastAsia="Times New Roman"/>
          <w:noProof/>
          <w:sz w:val="24"/>
          <w:szCs w:val="24"/>
          <w:lang w:val="sr-Cyrl-RS"/>
        </w:rPr>
        <w:t>ливење</w:t>
      </w:r>
      <w:r w:rsidR="0073726D" w:rsidRPr="0073726D">
        <w:rPr>
          <w:rFonts w:eastAsia="Times New Roman"/>
          <w:noProof/>
          <w:sz w:val="24"/>
          <w:szCs w:val="24"/>
          <w:lang w:val="sr-Cyrl-RS"/>
        </w:rPr>
        <w:t xml:space="preserve"> које имају обје сљеде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6E5B46">
        <w:rPr>
          <w:rFonts w:eastAsia="Times New Roman"/>
          <w:noProof/>
          <w:sz w:val="24"/>
          <w:szCs w:val="24"/>
          <w:lang w:val="sr-Cyrl-RS"/>
        </w:rPr>
        <w:t xml:space="preserve"> особине</w:t>
      </w:r>
      <w:r w:rsidR="0073726D" w:rsidRPr="0073726D">
        <w:rPr>
          <w:rFonts w:eastAsia="Times New Roman"/>
          <w:noProof/>
          <w:sz w:val="24"/>
          <w:szCs w:val="24"/>
          <w:lang w:val="sr-Cyrl-RS"/>
        </w:rPr>
        <w:t>:</w:t>
      </w:r>
    </w:p>
    <w:p w:rsidR="0073726D" w:rsidRPr="0073726D" w:rsidRDefault="0073726D" w:rsidP="00372522">
      <w:pPr>
        <w:spacing w:line="182" w:lineRule="exact"/>
        <w:jc w:val="both"/>
        <w:rPr>
          <w:rFonts w:eastAsia="Times New Roman"/>
          <w:noProof/>
          <w:sz w:val="24"/>
          <w:szCs w:val="24"/>
          <w:lang w:val="sr-Cyrl-RS"/>
        </w:rPr>
      </w:pPr>
    </w:p>
    <w:p w:rsidR="0073726D" w:rsidRPr="0073726D" w:rsidRDefault="0073726D" w:rsidP="00372522">
      <w:pPr>
        <w:numPr>
          <w:ilvl w:val="1"/>
          <w:numId w:val="151"/>
        </w:numPr>
        <w:tabs>
          <w:tab w:val="left" w:pos="1701"/>
        </w:tabs>
        <w:ind w:firstLine="1418"/>
        <w:jc w:val="both"/>
        <w:rPr>
          <w:rFonts w:eastAsia="Times New Roman"/>
          <w:noProof/>
          <w:sz w:val="24"/>
          <w:szCs w:val="24"/>
          <w:lang w:val="sr-Cyrl-RS"/>
        </w:rPr>
      </w:pPr>
      <w:r w:rsidRPr="0073726D">
        <w:rPr>
          <w:rFonts w:eastAsia="Times New Roman"/>
          <w:noProof/>
          <w:sz w:val="24"/>
          <w:szCs w:val="24"/>
          <w:lang w:val="sr-Cyrl-RS"/>
        </w:rPr>
        <w:t>капацитет потрошних електрода изме</w:t>
      </w:r>
      <w:r w:rsidRPr="0073726D">
        <w:rPr>
          <w:rFonts w:eastAsia="Arial"/>
          <w:noProof/>
          <w:sz w:val="24"/>
          <w:szCs w:val="24"/>
          <w:lang w:val="sr-Cyrl-RS"/>
        </w:rPr>
        <w:t>ђ</w:t>
      </w:r>
      <w:r w:rsidRPr="0073726D">
        <w:rPr>
          <w:rFonts w:eastAsia="Times New Roman"/>
          <w:noProof/>
          <w:sz w:val="24"/>
          <w:szCs w:val="24"/>
          <w:lang w:val="sr-Cyrl-RS"/>
        </w:rPr>
        <w:t xml:space="preserve">у 1 000 </w:t>
      </w:r>
      <w:r w:rsidR="00F45795">
        <w:rPr>
          <w:rFonts w:eastAsia="Times New Roman"/>
          <w:noProof/>
          <w:sz w:val="24"/>
          <w:szCs w:val="24"/>
          <w:lang w:val="sr-Cyrl-RS"/>
        </w:rPr>
        <w:t>cm</w:t>
      </w:r>
      <w:r w:rsidRPr="0073726D">
        <w:rPr>
          <w:rFonts w:eastAsia="Times New Roman"/>
          <w:noProof/>
          <w:sz w:val="24"/>
          <w:szCs w:val="24"/>
          <w:vertAlign w:val="superscript"/>
          <w:lang w:val="sr-Cyrl-RS"/>
        </w:rPr>
        <w:t>3</w:t>
      </w:r>
      <w:r w:rsidRPr="0073726D">
        <w:rPr>
          <w:rFonts w:eastAsia="Times New Roman"/>
          <w:noProof/>
          <w:sz w:val="24"/>
          <w:szCs w:val="24"/>
          <w:lang w:val="sr-Cyrl-RS"/>
        </w:rPr>
        <w:t xml:space="preserve"> и 20 000 </w:t>
      </w:r>
      <w:r w:rsidR="00F45795">
        <w:rPr>
          <w:rFonts w:eastAsia="Times New Roman"/>
          <w:noProof/>
          <w:sz w:val="24"/>
          <w:szCs w:val="24"/>
          <w:lang w:val="sr-Cyrl-RS"/>
        </w:rPr>
        <w:t>cm</w:t>
      </w:r>
      <w:r w:rsidRPr="0073726D">
        <w:rPr>
          <w:rFonts w:eastAsia="Times New Roman"/>
          <w:noProof/>
          <w:sz w:val="24"/>
          <w:szCs w:val="24"/>
          <w:vertAlign w:val="superscript"/>
          <w:lang w:val="sr-Cyrl-RS"/>
        </w:rPr>
        <w:t>3</w:t>
      </w:r>
      <w:r w:rsidRPr="0073726D">
        <w:rPr>
          <w:rFonts w:eastAsia="Times New Roman"/>
          <w:noProof/>
          <w:sz w:val="24"/>
          <w:szCs w:val="24"/>
          <w:lang w:val="sr-Cyrl-RS"/>
        </w:rPr>
        <w:t xml:space="preserve">; </w:t>
      </w:r>
      <w:r w:rsidRPr="0073726D">
        <w:rPr>
          <w:rFonts w:eastAsia="Times New Roman"/>
          <w:noProof/>
          <w:sz w:val="24"/>
          <w:szCs w:val="24"/>
          <w:u w:val="single"/>
          <w:lang w:val="sr-Cyrl-RS"/>
        </w:rPr>
        <w:t>и</w:t>
      </w:r>
    </w:p>
    <w:p w:rsidR="0073726D" w:rsidRPr="0073726D" w:rsidRDefault="0073726D" w:rsidP="00372522">
      <w:pPr>
        <w:tabs>
          <w:tab w:val="left" w:pos="1701"/>
        </w:tabs>
        <w:spacing w:line="136" w:lineRule="exact"/>
        <w:ind w:firstLine="1418"/>
        <w:jc w:val="both"/>
        <w:rPr>
          <w:rFonts w:eastAsia="Times New Roman"/>
          <w:noProof/>
          <w:sz w:val="24"/>
          <w:szCs w:val="24"/>
          <w:lang w:val="sr-Cyrl-RS"/>
        </w:rPr>
      </w:pPr>
    </w:p>
    <w:p w:rsidR="0073726D" w:rsidRPr="0073726D" w:rsidRDefault="0073726D" w:rsidP="00372522">
      <w:pPr>
        <w:numPr>
          <w:ilvl w:val="1"/>
          <w:numId w:val="151"/>
        </w:numPr>
        <w:tabs>
          <w:tab w:val="left" w:pos="1701"/>
        </w:tabs>
        <w:ind w:firstLine="1418"/>
        <w:jc w:val="both"/>
        <w:rPr>
          <w:rFonts w:eastAsia="Times New Roman"/>
          <w:noProof/>
          <w:sz w:val="24"/>
          <w:szCs w:val="24"/>
          <w:lang w:val="sr-Cyrl-RS"/>
        </w:rPr>
      </w:pPr>
      <w:r w:rsidRPr="0073726D">
        <w:rPr>
          <w:rFonts w:eastAsia="Times New Roman"/>
          <w:noProof/>
          <w:sz w:val="24"/>
          <w:szCs w:val="24"/>
          <w:lang w:val="sr-Cyrl-RS"/>
        </w:rPr>
        <w:t xml:space="preserve">способност рада при температурама </w:t>
      </w:r>
      <w:r w:rsidR="006E5B46">
        <w:rPr>
          <w:rFonts w:eastAsia="Times New Roman"/>
          <w:noProof/>
          <w:sz w:val="24"/>
          <w:szCs w:val="24"/>
          <w:lang w:val="sr-Cyrl-RS"/>
        </w:rPr>
        <w:t>топљења</w:t>
      </w:r>
      <w:r w:rsidRPr="0073726D">
        <w:rPr>
          <w:rFonts w:eastAsia="Times New Roman"/>
          <w:noProof/>
          <w:sz w:val="24"/>
          <w:szCs w:val="24"/>
          <w:lang w:val="sr-Cyrl-RS"/>
        </w:rPr>
        <w:t xml:space="preserve"> изнад 1 973 К (1 700 </w:t>
      </w:r>
      <w:r w:rsidR="00B55F13">
        <w:rPr>
          <w:rFonts w:eastAsia="Times New Roman"/>
          <w:noProof/>
          <w:sz w:val="24"/>
          <w:szCs w:val="24"/>
          <w:lang w:val="sr-Cyrl-RS"/>
        </w:rPr>
        <w:t>°C</w:t>
      </w:r>
      <w:r w:rsidRPr="0073726D">
        <w:rPr>
          <w:rFonts w:eastAsia="Times New Roman"/>
          <w:noProof/>
          <w:sz w:val="24"/>
          <w:szCs w:val="24"/>
          <w:lang w:val="sr-Cyrl-RS"/>
        </w:rPr>
        <w:t>);</w:t>
      </w:r>
    </w:p>
    <w:p w:rsidR="0073726D" w:rsidRPr="0073726D" w:rsidRDefault="0073726D" w:rsidP="00372522">
      <w:pPr>
        <w:spacing w:line="211" w:lineRule="exact"/>
        <w:jc w:val="both"/>
        <w:rPr>
          <w:rFonts w:eastAsia="Times New Roman"/>
          <w:noProof/>
          <w:sz w:val="24"/>
          <w:szCs w:val="24"/>
          <w:lang w:val="sr-Cyrl-RS"/>
        </w:rPr>
      </w:pPr>
    </w:p>
    <w:p w:rsidR="0073726D" w:rsidRPr="0073726D" w:rsidRDefault="00B1429C" w:rsidP="00372522">
      <w:pPr>
        <w:tabs>
          <w:tab w:val="left" w:pos="1780"/>
          <w:tab w:val="left" w:pos="9072"/>
        </w:tabs>
        <w:spacing w:line="245" w:lineRule="auto"/>
        <w:ind w:left="993"/>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пе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 за </w:t>
      </w:r>
      <w:r w:rsidR="006E5B46">
        <w:rPr>
          <w:rFonts w:eastAsia="Times New Roman"/>
          <w:noProof/>
          <w:sz w:val="24"/>
          <w:szCs w:val="24"/>
          <w:lang w:val="sr-Cyrl-RS"/>
        </w:rPr>
        <w:t>топљење</w:t>
      </w:r>
      <w:r w:rsidR="0073726D" w:rsidRPr="0073726D">
        <w:rPr>
          <w:rFonts w:eastAsia="Times New Roman"/>
          <w:noProof/>
          <w:sz w:val="24"/>
          <w:szCs w:val="24"/>
          <w:lang w:val="sr-Cyrl-RS"/>
        </w:rPr>
        <w:t xml:space="preserve"> с електронским снопом, пе</w:t>
      </w:r>
      <w:r w:rsidR="0073726D" w:rsidRPr="0073726D">
        <w:rPr>
          <w:rFonts w:eastAsia="Arial"/>
          <w:noProof/>
          <w:sz w:val="24"/>
          <w:szCs w:val="24"/>
          <w:lang w:val="sr-Cyrl-RS"/>
        </w:rPr>
        <w:t>ћ</w:t>
      </w:r>
      <w:r w:rsidR="0073726D" w:rsidRPr="0073726D">
        <w:rPr>
          <w:rFonts w:eastAsia="Times New Roman"/>
          <w:noProof/>
          <w:sz w:val="24"/>
          <w:szCs w:val="24"/>
          <w:lang w:val="sr-Cyrl-RS"/>
        </w:rPr>
        <w:t>и за атомизацију плазме и пе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 за </w:t>
      </w:r>
      <w:r w:rsidR="006E5B46">
        <w:rPr>
          <w:rFonts w:eastAsia="Times New Roman"/>
          <w:noProof/>
          <w:sz w:val="24"/>
          <w:szCs w:val="24"/>
          <w:lang w:val="sr-Cyrl-RS"/>
        </w:rPr>
        <w:t>топљење</w:t>
      </w:r>
      <w:r w:rsidR="0073726D" w:rsidRPr="0073726D">
        <w:rPr>
          <w:rFonts w:eastAsia="Times New Roman"/>
          <w:noProof/>
          <w:sz w:val="24"/>
          <w:szCs w:val="24"/>
          <w:lang w:val="sr-Cyrl-RS"/>
        </w:rPr>
        <w:t xml:space="preserve"> плазме, које имају обје сљеде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6E5B46">
        <w:rPr>
          <w:rFonts w:eastAsia="Times New Roman"/>
          <w:noProof/>
          <w:sz w:val="24"/>
          <w:szCs w:val="24"/>
          <w:lang w:val="sr-Cyrl-RS"/>
        </w:rPr>
        <w:t>карактеристике</w:t>
      </w:r>
      <w:r w:rsidR="0073726D" w:rsidRPr="0073726D">
        <w:rPr>
          <w:rFonts w:eastAsia="Times New Roman"/>
          <w:noProof/>
          <w:sz w:val="24"/>
          <w:szCs w:val="24"/>
          <w:lang w:val="sr-Cyrl-RS"/>
        </w:rPr>
        <w:t>:</w:t>
      </w:r>
    </w:p>
    <w:p w:rsidR="0073726D" w:rsidRPr="0073726D" w:rsidRDefault="0073726D" w:rsidP="00372522">
      <w:pPr>
        <w:spacing w:line="195" w:lineRule="exact"/>
        <w:ind w:left="1418" w:hanging="425"/>
        <w:jc w:val="both"/>
        <w:rPr>
          <w:rFonts w:eastAsia="Times New Roman"/>
          <w:noProof/>
          <w:sz w:val="24"/>
          <w:szCs w:val="24"/>
          <w:lang w:val="sr-Cyrl-RS"/>
        </w:rPr>
      </w:pPr>
    </w:p>
    <w:p w:rsidR="0073726D" w:rsidRPr="00BD1F2E" w:rsidRDefault="0073726D" w:rsidP="001A55A8">
      <w:pPr>
        <w:pStyle w:val="ListParagraph"/>
        <w:numPr>
          <w:ilvl w:val="0"/>
          <w:numId w:val="528"/>
        </w:numPr>
        <w:tabs>
          <w:tab w:val="left" w:pos="1701"/>
        </w:tabs>
        <w:jc w:val="both"/>
        <w:rPr>
          <w:rFonts w:eastAsia="Times New Roman"/>
          <w:noProof/>
          <w:sz w:val="24"/>
          <w:szCs w:val="24"/>
          <w:lang w:val="sr-Cyrl-RS"/>
        </w:rPr>
      </w:pPr>
      <w:r w:rsidRPr="00BD1F2E">
        <w:rPr>
          <w:rFonts w:eastAsia="Times New Roman"/>
          <w:noProof/>
          <w:sz w:val="24"/>
          <w:szCs w:val="24"/>
          <w:lang w:val="sr-Cyrl-RS"/>
        </w:rPr>
        <w:t>снага 50 кW или ве</w:t>
      </w:r>
      <w:r w:rsidRPr="00BD1F2E">
        <w:rPr>
          <w:rFonts w:eastAsia="Arial"/>
          <w:noProof/>
          <w:sz w:val="24"/>
          <w:szCs w:val="24"/>
          <w:lang w:val="sr-Cyrl-RS"/>
        </w:rPr>
        <w:t>ћ</w:t>
      </w:r>
      <w:r w:rsidRPr="00BD1F2E">
        <w:rPr>
          <w:rFonts w:eastAsia="Times New Roman"/>
          <w:noProof/>
          <w:sz w:val="24"/>
          <w:szCs w:val="24"/>
          <w:lang w:val="sr-Cyrl-RS"/>
        </w:rPr>
        <w:t xml:space="preserve">а </w:t>
      </w:r>
      <w:r w:rsidRPr="00BD1F2E">
        <w:rPr>
          <w:rFonts w:eastAsia="Times New Roman"/>
          <w:noProof/>
          <w:sz w:val="24"/>
          <w:szCs w:val="24"/>
          <w:u w:val="single"/>
          <w:lang w:val="sr-Cyrl-RS"/>
        </w:rPr>
        <w:t>и</w:t>
      </w:r>
    </w:p>
    <w:p w:rsidR="0073726D" w:rsidRPr="0073726D" w:rsidRDefault="0073726D" w:rsidP="00BD1F2E">
      <w:pPr>
        <w:tabs>
          <w:tab w:val="left" w:pos="1701"/>
        </w:tabs>
        <w:spacing w:line="211" w:lineRule="exact"/>
        <w:ind w:left="1418"/>
        <w:jc w:val="both"/>
        <w:rPr>
          <w:rFonts w:eastAsia="Times New Roman"/>
          <w:noProof/>
          <w:sz w:val="24"/>
          <w:szCs w:val="24"/>
          <w:lang w:val="sr-Cyrl-RS"/>
        </w:rPr>
      </w:pPr>
    </w:p>
    <w:p w:rsidR="0073726D" w:rsidRPr="00BD1F2E" w:rsidRDefault="0073726D" w:rsidP="001A55A8">
      <w:pPr>
        <w:pStyle w:val="ListParagraph"/>
        <w:numPr>
          <w:ilvl w:val="0"/>
          <w:numId w:val="528"/>
        </w:numPr>
        <w:tabs>
          <w:tab w:val="left" w:pos="1701"/>
        </w:tabs>
        <w:jc w:val="both"/>
        <w:rPr>
          <w:rFonts w:eastAsia="Times New Roman"/>
          <w:noProof/>
          <w:sz w:val="24"/>
          <w:szCs w:val="24"/>
          <w:lang w:val="sr-Cyrl-RS"/>
        </w:rPr>
      </w:pPr>
      <w:r w:rsidRPr="00BD1F2E">
        <w:rPr>
          <w:rFonts w:eastAsia="Times New Roman"/>
          <w:noProof/>
          <w:sz w:val="24"/>
          <w:szCs w:val="24"/>
          <w:lang w:val="sr-Cyrl-RS"/>
        </w:rPr>
        <w:t xml:space="preserve">способност рада при температурама </w:t>
      </w:r>
      <w:r w:rsidR="006E5B46" w:rsidRPr="00BD1F2E">
        <w:rPr>
          <w:rFonts w:eastAsia="Times New Roman"/>
          <w:noProof/>
          <w:sz w:val="24"/>
          <w:szCs w:val="24"/>
          <w:lang w:val="sr-Cyrl-RS"/>
        </w:rPr>
        <w:t>топљења</w:t>
      </w:r>
      <w:r w:rsidRPr="00BD1F2E">
        <w:rPr>
          <w:rFonts w:eastAsia="Times New Roman"/>
          <w:noProof/>
          <w:sz w:val="24"/>
          <w:szCs w:val="24"/>
          <w:lang w:val="sr-Cyrl-RS"/>
        </w:rPr>
        <w:t xml:space="preserve"> изнад 1 473 К (1 200</w:t>
      </w:r>
      <w:r w:rsidR="00B55F13" w:rsidRPr="00BD1F2E">
        <w:rPr>
          <w:rFonts w:eastAsia="Times New Roman"/>
          <w:noProof/>
          <w:sz w:val="24"/>
          <w:szCs w:val="24"/>
          <w:lang w:val="sr-Cyrl-RS"/>
        </w:rPr>
        <w:t>°C</w:t>
      </w:r>
      <w:r w:rsidRPr="00BD1F2E">
        <w:rPr>
          <w:rFonts w:eastAsia="Times New Roman"/>
          <w:noProof/>
          <w:sz w:val="24"/>
          <w:szCs w:val="24"/>
          <w:lang w:val="sr-Cyrl-RS"/>
        </w:rPr>
        <w:t>);</w:t>
      </w:r>
    </w:p>
    <w:p w:rsidR="0073726D" w:rsidRPr="0073726D" w:rsidRDefault="0073726D" w:rsidP="00372522">
      <w:pPr>
        <w:spacing w:line="211" w:lineRule="exact"/>
        <w:jc w:val="both"/>
        <w:rPr>
          <w:rFonts w:eastAsia="Times New Roman"/>
          <w:noProof/>
          <w:sz w:val="24"/>
          <w:szCs w:val="24"/>
          <w:lang w:val="sr-Cyrl-RS"/>
        </w:rPr>
      </w:pPr>
    </w:p>
    <w:p w:rsidR="0073726D" w:rsidRPr="0073726D" w:rsidRDefault="00B1429C" w:rsidP="00372522">
      <w:pPr>
        <w:tabs>
          <w:tab w:val="left" w:pos="1780"/>
        </w:tabs>
        <w:spacing w:line="246" w:lineRule="auto"/>
        <w:ind w:left="993"/>
        <w:jc w:val="both"/>
        <w:rPr>
          <w:rFonts w:eastAsia="Times New Roman"/>
          <w:noProof/>
          <w:sz w:val="24"/>
          <w:szCs w:val="24"/>
          <w:lang w:val="sr-Cyrl-RS"/>
        </w:rPr>
      </w:pPr>
      <w:r>
        <w:rPr>
          <w:rFonts w:eastAsia="Times New Roman"/>
          <w:noProof/>
          <w:sz w:val="24"/>
          <w:szCs w:val="24"/>
          <w:lang w:val="sr-Cyrl-RS"/>
        </w:rPr>
        <w:t xml:space="preserve">ц. </w:t>
      </w:r>
      <w:r w:rsidR="006E5B46">
        <w:rPr>
          <w:rFonts w:eastAsia="Times New Roman"/>
          <w:noProof/>
          <w:sz w:val="24"/>
          <w:szCs w:val="24"/>
          <w:lang w:val="sr-Cyrl-RS"/>
        </w:rPr>
        <w:t>системи</w:t>
      </w:r>
      <w:r w:rsidR="0073726D" w:rsidRPr="0073726D">
        <w:rPr>
          <w:rFonts w:eastAsia="Times New Roman"/>
          <w:noProof/>
          <w:sz w:val="24"/>
          <w:szCs w:val="24"/>
          <w:lang w:val="sr-Cyrl-RS"/>
        </w:rPr>
        <w:t xml:space="preserve"> за управљање </w:t>
      </w:r>
      <w:r w:rsidR="006E5B46">
        <w:rPr>
          <w:rFonts w:eastAsia="Times New Roman"/>
          <w:noProof/>
          <w:sz w:val="24"/>
          <w:szCs w:val="24"/>
          <w:lang w:val="sr-Cyrl-RS"/>
        </w:rPr>
        <w:t>рачунаром</w:t>
      </w:r>
      <w:r w:rsidR="0073726D" w:rsidRPr="0073726D">
        <w:rPr>
          <w:rFonts w:eastAsia="Times New Roman"/>
          <w:noProof/>
          <w:sz w:val="24"/>
          <w:szCs w:val="24"/>
          <w:lang w:val="sr-Cyrl-RS"/>
        </w:rPr>
        <w:t xml:space="preserve"> и пра</w:t>
      </w:r>
      <w:r w:rsidR="0073726D" w:rsidRPr="0073726D">
        <w:rPr>
          <w:rFonts w:eastAsia="Arial"/>
          <w:noProof/>
          <w:sz w:val="24"/>
          <w:szCs w:val="24"/>
          <w:lang w:val="sr-Cyrl-RS"/>
        </w:rPr>
        <w:t>ћ</w:t>
      </w:r>
      <w:r w:rsidR="0073726D" w:rsidRPr="0073726D">
        <w:rPr>
          <w:rFonts w:eastAsia="Times New Roman"/>
          <w:noProof/>
          <w:sz w:val="24"/>
          <w:szCs w:val="24"/>
          <w:lang w:val="sr-Cyrl-RS"/>
        </w:rPr>
        <w:t>ење посебно подешени за било коју од пе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 наведених у </w:t>
      </w:r>
      <w:r w:rsidR="00B4239D">
        <w:rPr>
          <w:rFonts w:eastAsia="Times New Roman"/>
          <w:noProof/>
          <w:sz w:val="24"/>
          <w:szCs w:val="24"/>
          <w:lang w:val="sr-Cyrl-RS"/>
        </w:rPr>
        <w:t>2B</w:t>
      </w:r>
      <w:r w:rsidR="0073726D" w:rsidRPr="0073726D">
        <w:rPr>
          <w:rFonts w:eastAsia="Times New Roman"/>
          <w:noProof/>
          <w:sz w:val="24"/>
          <w:szCs w:val="24"/>
          <w:lang w:val="sr-Cyrl-RS"/>
        </w:rPr>
        <w:t xml:space="preserve">227.а. или </w:t>
      </w:r>
      <w:r w:rsidR="00B4239D">
        <w:rPr>
          <w:rFonts w:eastAsia="Times New Roman"/>
          <w:noProof/>
          <w:sz w:val="24"/>
          <w:szCs w:val="24"/>
          <w:lang w:val="sr-Cyrl-RS"/>
        </w:rPr>
        <w:t>2B</w:t>
      </w:r>
      <w:r w:rsidR="0073726D" w:rsidRPr="0073726D">
        <w:rPr>
          <w:rFonts w:eastAsia="Times New Roman"/>
          <w:noProof/>
          <w:sz w:val="24"/>
          <w:szCs w:val="24"/>
          <w:lang w:val="sr-Cyrl-RS"/>
        </w:rPr>
        <w:t>227.б.;</w:t>
      </w:r>
    </w:p>
    <w:p w:rsidR="0073726D" w:rsidRPr="0073726D" w:rsidRDefault="0073726D" w:rsidP="00372522">
      <w:pPr>
        <w:spacing w:line="194" w:lineRule="exact"/>
        <w:ind w:left="1418" w:hanging="425"/>
        <w:jc w:val="both"/>
        <w:rPr>
          <w:rFonts w:eastAsia="Times New Roman"/>
          <w:noProof/>
          <w:sz w:val="24"/>
          <w:szCs w:val="24"/>
          <w:lang w:val="sr-Cyrl-RS"/>
        </w:rPr>
      </w:pPr>
    </w:p>
    <w:p w:rsidR="0073726D" w:rsidRPr="0073726D" w:rsidRDefault="00B1429C" w:rsidP="00372522">
      <w:pPr>
        <w:tabs>
          <w:tab w:val="left" w:pos="1780"/>
        </w:tabs>
        <w:spacing w:line="245" w:lineRule="auto"/>
        <w:ind w:left="993"/>
        <w:jc w:val="both"/>
        <w:rPr>
          <w:rFonts w:eastAsia="Times New Roman"/>
          <w:noProof/>
          <w:sz w:val="24"/>
          <w:szCs w:val="24"/>
          <w:lang w:val="sr-Cyrl-RS"/>
        </w:rPr>
      </w:pPr>
      <w:r>
        <w:rPr>
          <w:rFonts w:eastAsia="Times New Roman"/>
          <w:noProof/>
          <w:sz w:val="24"/>
          <w:szCs w:val="24"/>
          <w:lang w:val="sr-Cyrl-RS"/>
        </w:rPr>
        <w:t xml:space="preserve">д. </w:t>
      </w:r>
      <w:r w:rsidR="0073726D" w:rsidRPr="0073726D">
        <w:rPr>
          <w:rFonts w:eastAsia="Times New Roman"/>
          <w:noProof/>
          <w:sz w:val="24"/>
          <w:szCs w:val="24"/>
          <w:lang w:val="sr-Cyrl-RS"/>
        </w:rPr>
        <w:t>плазматски пламеници посебно пројект</w:t>
      </w:r>
      <w:r w:rsidR="006E5B46">
        <w:rPr>
          <w:rFonts w:eastAsia="Times New Roman"/>
          <w:noProof/>
          <w:sz w:val="24"/>
          <w:szCs w:val="24"/>
          <w:lang w:val="sr-Cyrl-RS"/>
        </w:rPr>
        <w:t>ов</w:t>
      </w:r>
      <w:r w:rsidR="0073726D" w:rsidRPr="0073726D">
        <w:rPr>
          <w:rFonts w:eastAsia="Times New Roman"/>
          <w:noProof/>
          <w:sz w:val="24"/>
          <w:szCs w:val="24"/>
          <w:lang w:val="sr-Cyrl-RS"/>
        </w:rPr>
        <w:t>ани за пе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 наведене у </w:t>
      </w:r>
      <w:r w:rsidR="00B4239D">
        <w:rPr>
          <w:rFonts w:eastAsia="Times New Roman"/>
          <w:noProof/>
          <w:sz w:val="24"/>
          <w:szCs w:val="24"/>
          <w:lang w:val="sr-Cyrl-RS"/>
        </w:rPr>
        <w:t>2B</w:t>
      </w:r>
      <w:r w:rsidR="0073726D" w:rsidRPr="0073726D">
        <w:rPr>
          <w:rFonts w:eastAsia="Times New Roman"/>
          <w:noProof/>
          <w:sz w:val="24"/>
          <w:szCs w:val="24"/>
          <w:lang w:val="sr-Cyrl-RS"/>
        </w:rPr>
        <w:t>227.б</w:t>
      </w:r>
      <w:r w:rsidR="0077060D">
        <w:rPr>
          <w:rFonts w:eastAsia="Times New Roman"/>
          <w:noProof/>
          <w:sz w:val="24"/>
          <w:szCs w:val="24"/>
          <w:lang w:val="sr-Cyrl-RS"/>
        </w:rPr>
        <w:t>,</w:t>
      </w:r>
      <w:r w:rsidR="0073726D" w:rsidRPr="0073726D">
        <w:rPr>
          <w:rFonts w:eastAsia="Times New Roman"/>
          <w:noProof/>
          <w:sz w:val="24"/>
          <w:szCs w:val="24"/>
          <w:lang w:val="sr-Cyrl-RS"/>
        </w:rPr>
        <w:t xml:space="preserve"> који имају обје сљеде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6E5B46">
        <w:rPr>
          <w:rFonts w:eastAsia="Times New Roman"/>
          <w:noProof/>
          <w:sz w:val="24"/>
          <w:szCs w:val="24"/>
          <w:lang w:val="sr-Cyrl-RS"/>
        </w:rPr>
        <w:t>карактеристике</w:t>
      </w:r>
      <w:r w:rsidR="0073726D" w:rsidRPr="0073726D">
        <w:rPr>
          <w:rFonts w:eastAsia="Times New Roman"/>
          <w:noProof/>
          <w:sz w:val="24"/>
          <w:szCs w:val="24"/>
          <w:lang w:val="sr-Cyrl-RS"/>
        </w:rPr>
        <w:t>:</w:t>
      </w:r>
    </w:p>
    <w:p w:rsidR="0073726D" w:rsidRPr="0073726D" w:rsidRDefault="0073726D" w:rsidP="00372522">
      <w:pPr>
        <w:spacing w:line="195" w:lineRule="exact"/>
        <w:ind w:left="1418" w:hanging="425"/>
        <w:jc w:val="both"/>
        <w:rPr>
          <w:rFonts w:eastAsia="Times New Roman"/>
          <w:noProof/>
          <w:sz w:val="24"/>
          <w:szCs w:val="24"/>
          <w:lang w:val="sr-Cyrl-RS"/>
        </w:rPr>
      </w:pPr>
    </w:p>
    <w:p w:rsidR="0073726D" w:rsidRPr="00BD1F2E" w:rsidRDefault="0073726D" w:rsidP="001A55A8">
      <w:pPr>
        <w:pStyle w:val="ListParagraph"/>
        <w:numPr>
          <w:ilvl w:val="0"/>
          <w:numId w:val="529"/>
        </w:numPr>
        <w:tabs>
          <w:tab w:val="left" w:pos="1843"/>
        </w:tabs>
        <w:jc w:val="both"/>
        <w:rPr>
          <w:rFonts w:eastAsia="Times New Roman"/>
          <w:noProof/>
          <w:sz w:val="24"/>
          <w:szCs w:val="24"/>
          <w:lang w:val="sr-Cyrl-RS"/>
        </w:rPr>
      </w:pPr>
      <w:r w:rsidRPr="00BD1F2E">
        <w:rPr>
          <w:rFonts w:eastAsia="Times New Roman"/>
          <w:noProof/>
          <w:sz w:val="24"/>
          <w:szCs w:val="24"/>
          <w:lang w:val="sr-Cyrl-RS"/>
        </w:rPr>
        <w:t>радна снага ве</w:t>
      </w:r>
      <w:r w:rsidRPr="00BD1F2E">
        <w:rPr>
          <w:rFonts w:eastAsia="Arial"/>
          <w:noProof/>
          <w:sz w:val="24"/>
          <w:szCs w:val="24"/>
          <w:lang w:val="sr-Cyrl-RS"/>
        </w:rPr>
        <w:t>ћ</w:t>
      </w:r>
      <w:r w:rsidRPr="00BD1F2E">
        <w:rPr>
          <w:rFonts w:eastAsia="Times New Roman"/>
          <w:noProof/>
          <w:sz w:val="24"/>
          <w:szCs w:val="24"/>
          <w:lang w:val="sr-Cyrl-RS"/>
        </w:rPr>
        <w:t xml:space="preserve">а од 50 кW </w:t>
      </w:r>
      <w:r w:rsidRPr="00BD1F2E">
        <w:rPr>
          <w:rFonts w:eastAsia="Times New Roman"/>
          <w:noProof/>
          <w:sz w:val="24"/>
          <w:szCs w:val="24"/>
          <w:u w:val="single"/>
          <w:lang w:val="sr-Cyrl-RS"/>
        </w:rPr>
        <w:t>и</w:t>
      </w:r>
    </w:p>
    <w:p w:rsidR="0073726D" w:rsidRPr="0073726D" w:rsidRDefault="0073726D" w:rsidP="00BD1F2E">
      <w:pPr>
        <w:tabs>
          <w:tab w:val="left" w:pos="1843"/>
        </w:tabs>
        <w:spacing w:line="211" w:lineRule="exact"/>
        <w:ind w:left="1560"/>
        <w:jc w:val="both"/>
        <w:rPr>
          <w:rFonts w:eastAsia="Times New Roman"/>
          <w:noProof/>
          <w:sz w:val="24"/>
          <w:szCs w:val="24"/>
          <w:lang w:val="sr-Cyrl-RS"/>
        </w:rPr>
      </w:pPr>
    </w:p>
    <w:p w:rsidR="0073726D" w:rsidRPr="00BD1F2E" w:rsidRDefault="0073726D" w:rsidP="001A55A8">
      <w:pPr>
        <w:pStyle w:val="ListParagraph"/>
        <w:numPr>
          <w:ilvl w:val="0"/>
          <w:numId w:val="529"/>
        </w:numPr>
        <w:tabs>
          <w:tab w:val="left" w:pos="1843"/>
        </w:tabs>
        <w:jc w:val="both"/>
        <w:rPr>
          <w:rFonts w:eastAsia="Times New Roman"/>
          <w:noProof/>
          <w:sz w:val="24"/>
          <w:szCs w:val="24"/>
          <w:lang w:val="sr-Cyrl-RS"/>
        </w:rPr>
      </w:pPr>
      <w:r w:rsidRPr="00BD1F2E">
        <w:rPr>
          <w:rFonts w:eastAsia="Times New Roman"/>
          <w:noProof/>
          <w:sz w:val="24"/>
          <w:szCs w:val="24"/>
          <w:lang w:val="sr-Cyrl-RS"/>
        </w:rPr>
        <w:t>способност рада при температурама изнад 1 473 К (1 200</w:t>
      </w:r>
      <w:r w:rsidR="00B55F13" w:rsidRPr="00BD1F2E">
        <w:rPr>
          <w:rFonts w:eastAsia="Times New Roman"/>
          <w:noProof/>
          <w:sz w:val="24"/>
          <w:szCs w:val="24"/>
          <w:lang w:val="sr-Cyrl-RS"/>
        </w:rPr>
        <w:t>°C</w:t>
      </w:r>
      <w:r w:rsidRPr="00BD1F2E">
        <w:rPr>
          <w:rFonts w:eastAsia="Times New Roman"/>
          <w:noProof/>
          <w:sz w:val="24"/>
          <w:szCs w:val="24"/>
          <w:lang w:val="sr-Cyrl-RS"/>
        </w:rPr>
        <w:t>);</w:t>
      </w:r>
    </w:p>
    <w:p w:rsidR="0073726D" w:rsidRPr="0073726D" w:rsidRDefault="0073726D" w:rsidP="00372522">
      <w:pPr>
        <w:spacing w:line="211" w:lineRule="exact"/>
        <w:jc w:val="both"/>
        <w:rPr>
          <w:rFonts w:eastAsia="Times New Roman"/>
          <w:noProof/>
          <w:sz w:val="24"/>
          <w:szCs w:val="24"/>
          <w:lang w:val="sr-Cyrl-RS"/>
        </w:rPr>
      </w:pPr>
    </w:p>
    <w:p w:rsidR="0073726D" w:rsidRPr="0073726D" w:rsidRDefault="00B1429C" w:rsidP="00372522">
      <w:pPr>
        <w:tabs>
          <w:tab w:val="left" w:pos="1780"/>
        </w:tabs>
        <w:ind w:left="993"/>
        <w:jc w:val="both"/>
        <w:rPr>
          <w:rFonts w:eastAsia="Times New Roman"/>
          <w:noProof/>
          <w:sz w:val="24"/>
          <w:szCs w:val="24"/>
          <w:lang w:val="sr-Cyrl-RS"/>
        </w:rPr>
      </w:pPr>
      <w:r>
        <w:rPr>
          <w:rFonts w:eastAsia="Times New Roman"/>
          <w:noProof/>
          <w:sz w:val="24"/>
          <w:szCs w:val="24"/>
          <w:lang w:val="sr-Cyrl-RS"/>
        </w:rPr>
        <w:t xml:space="preserve">е. </w:t>
      </w:r>
      <w:r w:rsidR="00094E99" w:rsidRPr="0073726D">
        <w:rPr>
          <w:rFonts w:eastAsia="Times New Roman"/>
          <w:noProof/>
          <w:sz w:val="24"/>
          <w:szCs w:val="24"/>
          <w:lang w:val="sr-Cyrl-RS"/>
        </w:rPr>
        <w:t>Е</w:t>
      </w:r>
      <w:r w:rsidR="0073726D" w:rsidRPr="0073726D">
        <w:rPr>
          <w:rFonts w:eastAsia="Times New Roman"/>
          <w:noProof/>
          <w:sz w:val="24"/>
          <w:szCs w:val="24"/>
          <w:lang w:val="sr-Cyrl-RS"/>
        </w:rPr>
        <w:t>лектронски топови посебно пројект</w:t>
      </w:r>
      <w:r w:rsidR="006E5B46">
        <w:rPr>
          <w:rFonts w:eastAsia="Times New Roman"/>
          <w:noProof/>
          <w:sz w:val="24"/>
          <w:szCs w:val="24"/>
          <w:lang w:val="sr-Cyrl-RS"/>
        </w:rPr>
        <w:t>ов</w:t>
      </w:r>
      <w:r w:rsidR="0073726D" w:rsidRPr="0073726D">
        <w:rPr>
          <w:rFonts w:eastAsia="Times New Roman"/>
          <w:noProof/>
          <w:sz w:val="24"/>
          <w:szCs w:val="24"/>
          <w:lang w:val="sr-Cyrl-RS"/>
        </w:rPr>
        <w:t>ани за пе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 наведене у </w:t>
      </w:r>
      <w:r w:rsidR="00B4239D">
        <w:rPr>
          <w:rFonts w:eastAsia="Times New Roman"/>
          <w:noProof/>
          <w:sz w:val="24"/>
          <w:szCs w:val="24"/>
          <w:lang w:val="sr-Cyrl-RS"/>
        </w:rPr>
        <w:t>2B</w:t>
      </w:r>
      <w:r w:rsidR="0073726D" w:rsidRPr="0073726D">
        <w:rPr>
          <w:rFonts w:eastAsia="Times New Roman"/>
          <w:noProof/>
          <w:sz w:val="24"/>
          <w:szCs w:val="24"/>
          <w:lang w:val="sr-Cyrl-RS"/>
        </w:rPr>
        <w:t>227.б</w:t>
      </w:r>
      <w:r w:rsidR="0077060D">
        <w:rPr>
          <w:rFonts w:eastAsia="Times New Roman"/>
          <w:noProof/>
          <w:sz w:val="24"/>
          <w:szCs w:val="24"/>
          <w:lang w:val="sr-Cyrl-RS"/>
        </w:rPr>
        <w:t>,</w:t>
      </w:r>
      <w:r w:rsidR="0073726D" w:rsidRPr="0073726D">
        <w:rPr>
          <w:rFonts w:eastAsia="Times New Roman"/>
          <w:noProof/>
          <w:sz w:val="24"/>
          <w:szCs w:val="24"/>
          <w:lang w:val="sr-Cyrl-RS"/>
        </w:rPr>
        <w:t xml:space="preserve"> </w:t>
      </w:r>
      <w:r w:rsidR="0073726D" w:rsidRPr="0073726D">
        <w:rPr>
          <w:rFonts w:eastAsia="Arial"/>
          <w:noProof/>
          <w:sz w:val="24"/>
          <w:szCs w:val="24"/>
          <w:lang w:val="sr-Cyrl-RS"/>
        </w:rPr>
        <w:t>ч</w:t>
      </w:r>
      <w:r w:rsidR="0073726D" w:rsidRPr="0073726D">
        <w:rPr>
          <w:rFonts w:eastAsia="Times New Roman"/>
          <w:noProof/>
          <w:sz w:val="24"/>
          <w:szCs w:val="24"/>
          <w:lang w:val="sr-Cyrl-RS"/>
        </w:rPr>
        <w:t>ија је радна снага ве</w:t>
      </w:r>
      <w:r w:rsidR="0073726D" w:rsidRPr="0073726D">
        <w:rPr>
          <w:rFonts w:eastAsia="Arial"/>
          <w:noProof/>
          <w:sz w:val="24"/>
          <w:szCs w:val="24"/>
          <w:lang w:val="sr-Cyrl-RS"/>
        </w:rPr>
        <w:t>ћ</w:t>
      </w:r>
      <w:r w:rsidR="0073726D" w:rsidRPr="0073726D">
        <w:rPr>
          <w:rFonts w:eastAsia="Times New Roman"/>
          <w:noProof/>
          <w:sz w:val="24"/>
          <w:szCs w:val="24"/>
          <w:lang w:val="sr-Cyrl-RS"/>
        </w:rPr>
        <w:t>а од 50 кW.</w:t>
      </w:r>
    </w:p>
    <w:p w:rsidR="0073726D" w:rsidRPr="0073726D" w:rsidRDefault="0073726D" w:rsidP="00372522">
      <w:pPr>
        <w:tabs>
          <w:tab w:val="left" w:pos="1780"/>
        </w:tabs>
        <w:ind w:left="1418"/>
        <w:jc w:val="both"/>
        <w:rPr>
          <w:rFonts w:eastAsia="Times New Roman"/>
          <w:noProof/>
          <w:sz w:val="24"/>
          <w:szCs w:val="24"/>
          <w:lang w:val="sr-Cyrl-RS"/>
        </w:rPr>
      </w:pPr>
    </w:p>
    <w:p w:rsidR="0073726D" w:rsidRPr="0073726D" w:rsidRDefault="0073726D" w:rsidP="00372522">
      <w:pPr>
        <w:spacing w:line="210" w:lineRule="exact"/>
        <w:jc w:val="both"/>
        <w:rPr>
          <w:noProof/>
          <w:sz w:val="24"/>
          <w:szCs w:val="24"/>
          <w:lang w:val="sr-Cyrl-RS"/>
        </w:rPr>
      </w:pPr>
    </w:p>
    <w:p w:rsidR="0073726D" w:rsidRPr="00C418DF" w:rsidRDefault="00B4239D" w:rsidP="00372522">
      <w:pPr>
        <w:tabs>
          <w:tab w:val="left" w:pos="1520"/>
        </w:tabs>
        <w:spacing w:line="247" w:lineRule="auto"/>
        <w:ind w:left="993" w:hanging="993"/>
        <w:jc w:val="both"/>
        <w:rPr>
          <w:b/>
          <w:noProof/>
          <w:sz w:val="24"/>
          <w:szCs w:val="24"/>
          <w:lang w:val="sr-Cyrl-RS"/>
        </w:rPr>
      </w:pPr>
      <w:r w:rsidRPr="00C418DF">
        <w:rPr>
          <w:rFonts w:eastAsia="Times New Roman"/>
          <w:b/>
          <w:noProof/>
          <w:sz w:val="24"/>
          <w:szCs w:val="24"/>
          <w:lang w:val="sr-Cyrl-RS"/>
        </w:rPr>
        <w:t>2B</w:t>
      </w:r>
      <w:r w:rsidR="0073726D" w:rsidRPr="00C418DF">
        <w:rPr>
          <w:rFonts w:eastAsia="Times New Roman"/>
          <w:b/>
          <w:noProof/>
          <w:sz w:val="24"/>
          <w:szCs w:val="24"/>
          <w:lang w:val="sr-Cyrl-RS"/>
        </w:rPr>
        <w:t>228</w:t>
      </w:r>
      <w:r w:rsidR="0073726D" w:rsidRPr="00C418DF">
        <w:rPr>
          <w:b/>
          <w:noProof/>
          <w:sz w:val="24"/>
          <w:szCs w:val="24"/>
          <w:lang w:val="sr-Cyrl-RS"/>
        </w:rPr>
        <w:tab/>
      </w:r>
      <w:r w:rsidR="0073726D" w:rsidRPr="00C418DF">
        <w:rPr>
          <w:rFonts w:eastAsia="Times New Roman"/>
          <w:b/>
          <w:noProof/>
          <w:sz w:val="24"/>
          <w:szCs w:val="24"/>
          <w:lang w:val="sr-Cyrl-RS"/>
        </w:rPr>
        <w:t xml:space="preserve">Опрема за израду или састављање ротора, опрема за исправљање ротора, шкрипци и улошци за </w:t>
      </w:r>
      <w:r w:rsidR="00C418DF" w:rsidRPr="00C418DF">
        <w:rPr>
          <w:rFonts w:eastAsia="Times New Roman"/>
          <w:b/>
          <w:noProof/>
          <w:sz w:val="24"/>
          <w:szCs w:val="24"/>
          <w:lang w:val="sr-Cyrl-RS"/>
        </w:rPr>
        <w:t>пресовање</w:t>
      </w:r>
      <w:r w:rsidR="0073726D" w:rsidRPr="00C418DF">
        <w:rPr>
          <w:rFonts w:eastAsia="Times New Roman"/>
          <w:b/>
          <w:noProof/>
          <w:sz w:val="24"/>
          <w:szCs w:val="24"/>
          <w:lang w:val="sr-Cyrl-RS"/>
        </w:rPr>
        <w:t xml:space="preserve"> за производњу </w:t>
      </w:r>
      <w:r w:rsidR="00C418DF" w:rsidRPr="00C418DF">
        <w:rPr>
          <w:rFonts w:eastAsia="Times New Roman"/>
          <w:b/>
          <w:noProof/>
          <w:sz w:val="24"/>
          <w:szCs w:val="24"/>
          <w:lang w:val="sr-Cyrl-RS"/>
        </w:rPr>
        <w:t>матрица</w:t>
      </w:r>
      <w:r w:rsidR="0073726D" w:rsidRPr="00C418DF">
        <w:rPr>
          <w:rFonts w:eastAsia="Times New Roman"/>
          <w:b/>
          <w:noProof/>
          <w:sz w:val="24"/>
          <w:szCs w:val="24"/>
          <w:lang w:val="sr-Cyrl-RS"/>
        </w:rPr>
        <w:t>, како слиједи:</w:t>
      </w:r>
    </w:p>
    <w:p w:rsidR="0073726D" w:rsidRPr="0073726D" w:rsidRDefault="0073726D" w:rsidP="00372522">
      <w:pPr>
        <w:spacing w:line="194" w:lineRule="exact"/>
        <w:jc w:val="both"/>
        <w:rPr>
          <w:noProof/>
          <w:sz w:val="24"/>
          <w:szCs w:val="24"/>
          <w:lang w:val="sr-Cyrl-RS"/>
        </w:rPr>
      </w:pPr>
    </w:p>
    <w:p w:rsidR="0073726D" w:rsidRPr="0073726D" w:rsidRDefault="00094E99" w:rsidP="00372522">
      <w:pPr>
        <w:tabs>
          <w:tab w:val="left" w:pos="1760"/>
        </w:tabs>
        <w:spacing w:line="246" w:lineRule="auto"/>
        <w:ind w:left="1418" w:hanging="425"/>
        <w:jc w:val="both"/>
        <w:rPr>
          <w:noProof/>
          <w:sz w:val="24"/>
          <w:szCs w:val="24"/>
          <w:lang w:val="sr-Cyrl-RS"/>
        </w:rPr>
      </w:pPr>
      <w:r>
        <w:rPr>
          <w:rFonts w:eastAsia="Times New Roman"/>
          <w:noProof/>
          <w:sz w:val="24"/>
          <w:szCs w:val="24"/>
          <w:lang w:val="sr-Cyrl-RS"/>
        </w:rPr>
        <w:t xml:space="preserve">а. </w:t>
      </w:r>
      <w:r w:rsidRPr="0073726D">
        <w:rPr>
          <w:rFonts w:eastAsia="Times New Roman"/>
          <w:noProof/>
          <w:sz w:val="24"/>
          <w:szCs w:val="24"/>
          <w:lang w:val="sr-Cyrl-RS"/>
        </w:rPr>
        <w:t>О</w:t>
      </w:r>
      <w:r w:rsidR="0073726D" w:rsidRPr="0073726D">
        <w:rPr>
          <w:rFonts w:eastAsia="Times New Roman"/>
          <w:noProof/>
          <w:sz w:val="24"/>
          <w:szCs w:val="24"/>
          <w:lang w:val="sr-Cyrl-RS"/>
        </w:rPr>
        <w:t>према за састављање цилиндри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них дијелова ротора </w:t>
      </w:r>
      <w:r w:rsidR="00C418DF">
        <w:rPr>
          <w:rFonts w:eastAsia="Times New Roman"/>
          <w:noProof/>
          <w:sz w:val="24"/>
          <w:szCs w:val="24"/>
          <w:lang w:val="sr-Cyrl-RS"/>
        </w:rPr>
        <w:t>гасне</w:t>
      </w:r>
      <w:r>
        <w:rPr>
          <w:rFonts w:eastAsia="Times New Roman"/>
          <w:noProof/>
          <w:sz w:val="24"/>
          <w:szCs w:val="24"/>
          <w:lang w:val="sr-Cyrl-RS"/>
        </w:rPr>
        <w:t xml:space="preserve"> центрифуге, </w:t>
      </w:r>
      <w:r w:rsidR="0073726D" w:rsidRPr="0073726D">
        <w:rPr>
          <w:rFonts w:eastAsia="Times New Roman"/>
          <w:noProof/>
          <w:sz w:val="24"/>
          <w:szCs w:val="24"/>
          <w:lang w:val="sr-Cyrl-RS"/>
        </w:rPr>
        <w:t>дијелова за филтрирање и крајњих поклопаца;</w:t>
      </w:r>
    </w:p>
    <w:p w:rsidR="0073726D" w:rsidRPr="0073726D" w:rsidRDefault="0073726D" w:rsidP="00372522">
      <w:pPr>
        <w:spacing w:line="194" w:lineRule="exact"/>
        <w:ind w:left="1418" w:hanging="425"/>
        <w:jc w:val="both"/>
        <w:rPr>
          <w:noProof/>
          <w:sz w:val="24"/>
          <w:szCs w:val="24"/>
          <w:lang w:val="sr-Cyrl-RS"/>
        </w:rPr>
      </w:pPr>
    </w:p>
    <w:p w:rsidR="0073726D" w:rsidRPr="0073726D" w:rsidRDefault="0073726D" w:rsidP="00372522">
      <w:pPr>
        <w:tabs>
          <w:tab w:val="left" w:pos="2700"/>
        </w:tabs>
        <w:ind w:left="1418"/>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00B4239D">
        <w:rPr>
          <w:rFonts w:eastAsia="Times New Roman"/>
          <w:i/>
          <w:iCs/>
          <w:noProof/>
          <w:sz w:val="24"/>
          <w:szCs w:val="24"/>
          <w:lang w:val="sr-Cyrl-RS"/>
        </w:rPr>
        <w:t>2B</w:t>
      </w:r>
      <w:r w:rsidRPr="0073726D">
        <w:rPr>
          <w:rFonts w:eastAsia="Times New Roman"/>
          <w:i/>
          <w:iCs/>
          <w:noProof/>
          <w:sz w:val="24"/>
          <w:szCs w:val="24"/>
          <w:lang w:val="sr-Cyrl-RS"/>
        </w:rPr>
        <w:t>228.а. обухва</w:t>
      </w:r>
      <w:r w:rsidR="00C418DF">
        <w:rPr>
          <w:rFonts w:eastAsia="Arial"/>
          <w:i/>
          <w:iCs/>
          <w:noProof/>
          <w:sz w:val="24"/>
          <w:szCs w:val="24"/>
          <w:lang w:val="sr-Cyrl-RS"/>
        </w:rPr>
        <w:t>т</w:t>
      </w:r>
      <w:r w:rsidRPr="0073726D">
        <w:rPr>
          <w:rFonts w:eastAsia="Times New Roman"/>
          <w:i/>
          <w:iCs/>
          <w:noProof/>
          <w:sz w:val="24"/>
          <w:szCs w:val="24"/>
          <w:lang w:val="sr-Cyrl-RS"/>
        </w:rPr>
        <w:t>а прецизне шкрипце, притезне уре</w:t>
      </w:r>
      <w:r w:rsidRPr="0073726D">
        <w:rPr>
          <w:rFonts w:eastAsia="Arial"/>
          <w:i/>
          <w:iCs/>
          <w:noProof/>
          <w:sz w:val="24"/>
          <w:szCs w:val="24"/>
          <w:lang w:val="sr-Cyrl-RS"/>
        </w:rPr>
        <w:t>ђ</w:t>
      </w:r>
      <w:r w:rsidRPr="0073726D">
        <w:rPr>
          <w:rFonts w:eastAsia="Times New Roman"/>
          <w:i/>
          <w:iCs/>
          <w:noProof/>
          <w:sz w:val="24"/>
          <w:szCs w:val="24"/>
          <w:lang w:val="sr-Cyrl-RS"/>
        </w:rPr>
        <w:t xml:space="preserve">аје и </w:t>
      </w:r>
      <w:r w:rsidR="00C418DF">
        <w:rPr>
          <w:rFonts w:eastAsia="Times New Roman"/>
          <w:i/>
          <w:iCs/>
          <w:noProof/>
          <w:sz w:val="24"/>
          <w:szCs w:val="24"/>
          <w:lang w:val="sr-Cyrl-RS"/>
        </w:rPr>
        <w:t>машине</w:t>
      </w:r>
      <w:r w:rsidRPr="0073726D">
        <w:rPr>
          <w:rFonts w:eastAsia="Times New Roman"/>
          <w:i/>
          <w:iCs/>
          <w:noProof/>
          <w:sz w:val="24"/>
          <w:szCs w:val="24"/>
          <w:lang w:val="sr-Cyrl-RS"/>
        </w:rPr>
        <w:t xml:space="preserve"> за стезно наса</w:t>
      </w:r>
      <w:r w:rsidRPr="0073726D">
        <w:rPr>
          <w:rFonts w:eastAsia="Arial"/>
          <w:i/>
          <w:iCs/>
          <w:noProof/>
          <w:sz w:val="24"/>
          <w:szCs w:val="24"/>
          <w:lang w:val="sr-Cyrl-RS"/>
        </w:rPr>
        <w:t>ђ</w:t>
      </w:r>
      <w:r w:rsidRPr="0073726D">
        <w:rPr>
          <w:rFonts w:eastAsia="Times New Roman"/>
          <w:i/>
          <w:iCs/>
          <w:noProof/>
          <w:sz w:val="24"/>
          <w:szCs w:val="24"/>
          <w:lang w:val="sr-Cyrl-RS"/>
        </w:rPr>
        <w:t>ивање.</w:t>
      </w:r>
    </w:p>
    <w:p w:rsidR="0073726D" w:rsidRPr="0073726D" w:rsidRDefault="0073726D" w:rsidP="00372522">
      <w:pPr>
        <w:spacing w:line="211" w:lineRule="exact"/>
        <w:ind w:left="1418"/>
        <w:jc w:val="both"/>
        <w:rPr>
          <w:noProof/>
          <w:sz w:val="24"/>
          <w:szCs w:val="24"/>
          <w:lang w:val="sr-Cyrl-RS"/>
        </w:rPr>
      </w:pPr>
    </w:p>
    <w:p w:rsidR="0073726D" w:rsidRPr="0073726D" w:rsidRDefault="00094E99" w:rsidP="00372522">
      <w:pPr>
        <w:tabs>
          <w:tab w:val="left" w:pos="1780"/>
        </w:tabs>
        <w:spacing w:line="246" w:lineRule="auto"/>
        <w:ind w:left="993"/>
        <w:jc w:val="both"/>
        <w:rPr>
          <w:rFonts w:eastAsia="Times New Roman"/>
          <w:noProof/>
          <w:sz w:val="24"/>
          <w:szCs w:val="24"/>
          <w:lang w:val="sr-Cyrl-RS"/>
        </w:rPr>
      </w:pPr>
      <w:r>
        <w:rPr>
          <w:rFonts w:eastAsia="Times New Roman"/>
          <w:noProof/>
          <w:sz w:val="24"/>
          <w:szCs w:val="24"/>
          <w:lang w:val="sr-Cyrl-RS"/>
        </w:rPr>
        <w:t xml:space="preserve">б. </w:t>
      </w:r>
      <w:r w:rsidRPr="0073726D">
        <w:rPr>
          <w:rFonts w:eastAsia="Times New Roman"/>
          <w:noProof/>
          <w:sz w:val="24"/>
          <w:szCs w:val="24"/>
          <w:lang w:val="sr-Cyrl-RS"/>
        </w:rPr>
        <w:t>О</w:t>
      </w:r>
      <w:r w:rsidR="0073726D" w:rsidRPr="0073726D">
        <w:rPr>
          <w:rFonts w:eastAsia="Times New Roman"/>
          <w:noProof/>
          <w:sz w:val="24"/>
          <w:szCs w:val="24"/>
          <w:lang w:val="sr-Cyrl-RS"/>
        </w:rPr>
        <w:t xml:space="preserve">према за исправљање ротора ради поравнавања дијелова цилиндра ротора </w:t>
      </w:r>
      <w:r w:rsidR="00C418DF">
        <w:rPr>
          <w:rFonts w:eastAsia="Times New Roman"/>
          <w:noProof/>
          <w:sz w:val="24"/>
          <w:szCs w:val="24"/>
          <w:lang w:val="sr-Cyrl-RS"/>
        </w:rPr>
        <w:t>гасне</w:t>
      </w:r>
      <w:r w:rsidR="0073726D" w:rsidRPr="0073726D">
        <w:rPr>
          <w:rFonts w:eastAsia="Times New Roman"/>
          <w:noProof/>
          <w:sz w:val="24"/>
          <w:szCs w:val="24"/>
          <w:lang w:val="sr-Cyrl-RS"/>
        </w:rPr>
        <w:t xml:space="preserve"> центрифуге са заједни</w:t>
      </w:r>
      <w:r w:rsidR="0073726D" w:rsidRPr="0073726D">
        <w:rPr>
          <w:rFonts w:eastAsia="Arial"/>
          <w:noProof/>
          <w:sz w:val="24"/>
          <w:szCs w:val="24"/>
          <w:lang w:val="sr-Cyrl-RS"/>
        </w:rPr>
        <w:t>ч</w:t>
      </w:r>
      <w:r w:rsidR="00C418DF">
        <w:rPr>
          <w:rFonts w:eastAsia="Times New Roman"/>
          <w:noProof/>
          <w:sz w:val="24"/>
          <w:szCs w:val="24"/>
          <w:lang w:val="sr-Cyrl-RS"/>
        </w:rPr>
        <w:t>ком осом</w:t>
      </w:r>
      <w:r w:rsidR="0073726D" w:rsidRPr="0073726D">
        <w:rPr>
          <w:rFonts w:eastAsia="Times New Roman"/>
          <w:noProof/>
          <w:sz w:val="24"/>
          <w:szCs w:val="24"/>
          <w:lang w:val="sr-Cyrl-RS"/>
        </w:rPr>
        <w:t>;</w:t>
      </w:r>
    </w:p>
    <w:p w:rsidR="0073726D" w:rsidRPr="0073726D" w:rsidRDefault="0073726D" w:rsidP="00372522">
      <w:pPr>
        <w:spacing w:line="194" w:lineRule="exact"/>
        <w:ind w:left="1418" w:hanging="425"/>
        <w:jc w:val="both"/>
        <w:rPr>
          <w:rFonts w:eastAsia="Times New Roman"/>
          <w:noProof/>
          <w:sz w:val="24"/>
          <w:szCs w:val="24"/>
          <w:lang w:val="sr-Cyrl-RS"/>
        </w:rPr>
      </w:pPr>
    </w:p>
    <w:p w:rsidR="0073726D" w:rsidRPr="0073726D" w:rsidRDefault="0073726D" w:rsidP="00372522">
      <w:pPr>
        <w:ind w:left="1418"/>
        <w:jc w:val="both"/>
        <w:rPr>
          <w:rFonts w:eastAsia="Times New Roman"/>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211" w:lineRule="exact"/>
        <w:ind w:left="1418"/>
        <w:jc w:val="both"/>
        <w:rPr>
          <w:rFonts w:eastAsia="Times New Roman"/>
          <w:noProof/>
          <w:sz w:val="24"/>
          <w:szCs w:val="24"/>
          <w:lang w:val="sr-Cyrl-RS"/>
        </w:rPr>
      </w:pPr>
    </w:p>
    <w:p w:rsidR="0073726D" w:rsidRPr="0073726D" w:rsidRDefault="0073726D" w:rsidP="00372522">
      <w:pPr>
        <w:ind w:left="1418"/>
        <w:jc w:val="both"/>
        <w:rPr>
          <w:rFonts w:eastAsia="Times New Roman"/>
          <w:noProof/>
          <w:sz w:val="24"/>
          <w:szCs w:val="24"/>
          <w:lang w:val="sr-Cyrl-RS"/>
        </w:rPr>
      </w:pPr>
      <w:r w:rsidRPr="0073726D">
        <w:rPr>
          <w:rFonts w:eastAsia="Times New Roman"/>
          <w:i/>
          <w:iCs/>
          <w:noProof/>
          <w:sz w:val="24"/>
          <w:szCs w:val="24"/>
          <w:lang w:val="sr-Cyrl-RS"/>
        </w:rPr>
        <w:t xml:space="preserve">У </w:t>
      </w:r>
      <w:r w:rsidR="00B4239D">
        <w:rPr>
          <w:rFonts w:eastAsia="Times New Roman"/>
          <w:i/>
          <w:iCs/>
          <w:noProof/>
          <w:sz w:val="24"/>
          <w:szCs w:val="24"/>
          <w:lang w:val="sr-Cyrl-RS"/>
        </w:rPr>
        <w:t>2B</w:t>
      </w:r>
      <w:r w:rsidRPr="0073726D">
        <w:rPr>
          <w:rFonts w:eastAsia="Times New Roman"/>
          <w:i/>
          <w:iCs/>
          <w:noProof/>
          <w:sz w:val="24"/>
          <w:szCs w:val="24"/>
          <w:lang w:val="sr-Cyrl-RS"/>
        </w:rPr>
        <w:t>228.б. таква се опрема оби</w:t>
      </w:r>
      <w:r w:rsidRPr="0073726D">
        <w:rPr>
          <w:rFonts w:eastAsia="Arial"/>
          <w:i/>
          <w:iCs/>
          <w:noProof/>
          <w:sz w:val="24"/>
          <w:szCs w:val="24"/>
          <w:lang w:val="sr-Cyrl-RS"/>
        </w:rPr>
        <w:t>ч</w:t>
      </w:r>
      <w:r w:rsidRPr="0073726D">
        <w:rPr>
          <w:rFonts w:eastAsia="Times New Roman"/>
          <w:i/>
          <w:iCs/>
          <w:noProof/>
          <w:sz w:val="24"/>
          <w:szCs w:val="24"/>
          <w:lang w:val="sr-Cyrl-RS"/>
        </w:rPr>
        <w:t>но састо</w:t>
      </w:r>
      <w:r w:rsidR="00C418DF">
        <w:rPr>
          <w:rFonts w:eastAsia="Times New Roman"/>
          <w:i/>
          <w:iCs/>
          <w:noProof/>
          <w:sz w:val="24"/>
          <w:szCs w:val="24"/>
          <w:lang w:val="sr-Cyrl-RS"/>
        </w:rPr>
        <w:t xml:space="preserve">ји од сонди за </w:t>
      </w:r>
      <w:r w:rsidR="00C82973">
        <w:rPr>
          <w:rFonts w:eastAsia="Times New Roman"/>
          <w:i/>
          <w:iCs/>
          <w:noProof/>
          <w:sz w:val="24"/>
          <w:szCs w:val="24"/>
          <w:lang w:val="sr-Cyrl-RS"/>
        </w:rPr>
        <w:t>мј</w:t>
      </w:r>
      <w:r w:rsidR="00C418DF">
        <w:rPr>
          <w:rFonts w:eastAsia="Times New Roman"/>
          <w:i/>
          <w:iCs/>
          <w:noProof/>
          <w:sz w:val="24"/>
          <w:szCs w:val="24"/>
          <w:lang w:val="sr-Cyrl-RS"/>
        </w:rPr>
        <w:t>ерење та</w:t>
      </w:r>
      <w:r w:rsidRPr="0073726D">
        <w:rPr>
          <w:rFonts w:eastAsia="Arial"/>
          <w:i/>
          <w:iCs/>
          <w:noProof/>
          <w:sz w:val="24"/>
          <w:szCs w:val="24"/>
          <w:lang w:val="sr-Cyrl-RS"/>
        </w:rPr>
        <w:t>ч</w:t>
      </w:r>
      <w:r w:rsidRPr="0073726D">
        <w:rPr>
          <w:rFonts w:eastAsia="Times New Roman"/>
          <w:i/>
          <w:iCs/>
          <w:noProof/>
          <w:sz w:val="24"/>
          <w:szCs w:val="24"/>
          <w:lang w:val="sr-Cyrl-RS"/>
        </w:rPr>
        <w:t xml:space="preserve">ности које су повезане с </w:t>
      </w:r>
      <w:r w:rsidR="00C418DF">
        <w:rPr>
          <w:rFonts w:eastAsia="Times New Roman"/>
          <w:i/>
          <w:iCs/>
          <w:noProof/>
          <w:sz w:val="24"/>
          <w:szCs w:val="24"/>
          <w:lang w:val="sr-Cyrl-RS"/>
        </w:rPr>
        <w:t>рачунаром</w:t>
      </w:r>
      <w:r w:rsidRPr="0073726D">
        <w:rPr>
          <w:rFonts w:eastAsia="Times New Roman"/>
          <w:i/>
          <w:iCs/>
          <w:noProof/>
          <w:sz w:val="24"/>
          <w:szCs w:val="24"/>
          <w:lang w:val="sr-Cyrl-RS"/>
        </w:rPr>
        <w:t xml:space="preserve"> које накнадно провјерава рад, на при</w:t>
      </w:r>
      <w:r w:rsidR="00C82973">
        <w:rPr>
          <w:rFonts w:eastAsia="Times New Roman"/>
          <w:i/>
          <w:iCs/>
          <w:noProof/>
          <w:sz w:val="24"/>
          <w:szCs w:val="24"/>
          <w:lang w:val="sr-Cyrl-RS"/>
        </w:rPr>
        <w:t>мј</w:t>
      </w:r>
      <w:r w:rsidRPr="0073726D">
        <w:rPr>
          <w:rFonts w:eastAsia="Times New Roman"/>
          <w:i/>
          <w:iCs/>
          <w:noProof/>
          <w:sz w:val="24"/>
          <w:szCs w:val="24"/>
          <w:lang w:val="sr-Cyrl-RS"/>
        </w:rPr>
        <w:t>ер пнеуматских клипова који се употребљавају за поравнавање дијелова цијеви ротора.</w:t>
      </w:r>
    </w:p>
    <w:p w:rsidR="0073726D" w:rsidRPr="0073726D" w:rsidRDefault="0073726D" w:rsidP="00372522">
      <w:pPr>
        <w:spacing w:line="199" w:lineRule="exact"/>
        <w:ind w:left="1418" w:hanging="425"/>
        <w:jc w:val="both"/>
        <w:rPr>
          <w:rFonts w:eastAsia="Times New Roman"/>
          <w:noProof/>
          <w:sz w:val="24"/>
          <w:szCs w:val="24"/>
          <w:lang w:val="sr-Cyrl-RS"/>
        </w:rPr>
      </w:pPr>
    </w:p>
    <w:p w:rsidR="0073726D" w:rsidRPr="0073726D" w:rsidRDefault="00094E99" w:rsidP="00372522">
      <w:pPr>
        <w:tabs>
          <w:tab w:val="left" w:pos="1779"/>
          <w:tab w:val="left" w:pos="9355"/>
        </w:tabs>
        <w:spacing w:line="471" w:lineRule="auto"/>
        <w:ind w:left="993"/>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 xml:space="preserve">шкрипци и улошци за </w:t>
      </w:r>
      <w:r w:rsidR="00C418DF">
        <w:rPr>
          <w:rFonts w:eastAsia="Times New Roman"/>
          <w:noProof/>
          <w:sz w:val="24"/>
          <w:szCs w:val="24"/>
          <w:lang w:val="sr-Cyrl-RS"/>
        </w:rPr>
        <w:t>пресовање</w:t>
      </w:r>
      <w:r w:rsidR="0073726D" w:rsidRPr="0073726D">
        <w:rPr>
          <w:rFonts w:eastAsia="Times New Roman"/>
          <w:noProof/>
          <w:sz w:val="24"/>
          <w:szCs w:val="24"/>
          <w:lang w:val="sr-Cyrl-RS"/>
        </w:rPr>
        <w:t xml:space="preserve"> за производњу </w:t>
      </w:r>
      <w:r w:rsidR="00C418DF">
        <w:rPr>
          <w:rFonts w:eastAsia="Times New Roman"/>
          <w:noProof/>
          <w:sz w:val="24"/>
          <w:szCs w:val="24"/>
          <w:lang w:val="sr-Cyrl-RS"/>
        </w:rPr>
        <w:t>матрица</w:t>
      </w:r>
      <w:r w:rsidR="0073726D" w:rsidRPr="0073726D">
        <w:rPr>
          <w:rFonts w:eastAsia="Times New Roman"/>
          <w:noProof/>
          <w:sz w:val="24"/>
          <w:szCs w:val="24"/>
          <w:lang w:val="sr-Cyrl-RS"/>
        </w:rPr>
        <w:t xml:space="preserve"> с једноструком конволуцијом. </w:t>
      </w:r>
    </w:p>
    <w:p w:rsidR="0073726D" w:rsidRPr="0073726D" w:rsidRDefault="0073726D" w:rsidP="00372522">
      <w:pPr>
        <w:tabs>
          <w:tab w:val="left" w:pos="1779"/>
        </w:tabs>
        <w:spacing w:line="471" w:lineRule="auto"/>
        <w:ind w:left="1418"/>
        <w:jc w:val="both"/>
        <w:rPr>
          <w:rFonts w:eastAsia="Times New Roman"/>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1" w:lineRule="exact"/>
        <w:jc w:val="both"/>
        <w:rPr>
          <w:rFonts w:eastAsia="Times New Roman"/>
          <w:noProof/>
          <w:sz w:val="24"/>
          <w:szCs w:val="24"/>
          <w:lang w:val="sr-Cyrl-RS"/>
        </w:rPr>
      </w:pPr>
    </w:p>
    <w:p w:rsidR="0073726D" w:rsidRPr="0073726D" w:rsidRDefault="0073726D" w:rsidP="00372522">
      <w:pPr>
        <w:ind w:left="1843" w:hanging="425"/>
        <w:jc w:val="both"/>
        <w:rPr>
          <w:rFonts w:eastAsia="Times New Roman"/>
          <w:noProof/>
          <w:sz w:val="24"/>
          <w:szCs w:val="24"/>
          <w:lang w:val="sr-Cyrl-RS"/>
        </w:rPr>
      </w:pPr>
      <w:r w:rsidRPr="0073726D">
        <w:rPr>
          <w:rFonts w:eastAsia="Times New Roman"/>
          <w:i/>
          <w:iCs/>
          <w:noProof/>
          <w:sz w:val="24"/>
          <w:szCs w:val="24"/>
          <w:lang w:val="sr-Cyrl-RS"/>
        </w:rPr>
        <w:t xml:space="preserve">У </w:t>
      </w:r>
      <w:r w:rsidR="00B4239D">
        <w:rPr>
          <w:rFonts w:eastAsia="Times New Roman"/>
          <w:i/>
          <w:iCs/>
          <w:noProof/>
          <w:sz w:val="24"/>
          <w:szCs w:val="24"/>
          <w:lang w:val="sr-Cyrl-RS"/>
        </w:rPr>
        <w:t>2B</w:t>
      </w:r>
      <w:r w:rsidRPr="0073726D">
        <w:rPr>
          <w:rFonts w:eastAsia="Times New Roman"/>
          <w:i/>
          <w:iCs/>
          <w:noProof/>
          <w:sz w:val="24"/>
          <w:szCs w:val="24"/>
          <w:lang w:val="sr-Cyrl-RS"/>
        </w:rPr>
        <w:t xml:space="preserve">228.ц. </w:t>
      </w:r>
      <w:r w:rsidR="00C418DF">
        <w:rPr>
          <w:rFonts w:eastAsia="Times New Roman"/>
          <w:i/>
          <w:iCs/>
          <w:noProof/>
          <w:sz w:val="24"/>
          <w:szCs w:val="24"/>
          <w:lang w:val="sr-Cyrl-RS"/>
        </w:rPr>
        <w:t>матрице</w:t>
      </w:r>
      <w:r w:rsidRPr="0073726D">
        <w:rPr>
          <w:rFonts w:eastAsia="Times New Roman"/>
          <w:i/>
          <w:iCs/>
          <w:noProof/>
          <w:sz w:val="24"/>
          <w:szCs w:val="24"/>
          <w:lang w:val="sr-Cyrl-RS"/>
        </w:rPr>
        <w:t xml:space="preserve"> имају све сљеде</w:t>
      </w:r>
      <w:r w:rsidRPr="0073726D">
        <w:rPr>
          <w:rFonts w:eastAsia="Arial"/>
          <w:i/>
          <w:iCs/>
          <w:noProof/>
          <w:sz w:val="24"/>
          <w:szCs w:val="24"/>
          <w:lang w:val="sr-Cyrl-RS"/>
        </w:rPr>
        <w:t>ћ</w:t>
      </w:r>
      <w:r w:rsidRPr="0073726D">
        <w:rPr>
          <w:rFonts w:eastAsia="Times New Roman"/>
          <w:i/>
          <w:iCs/>
          <w:noProof/>
          <w:sz w:val="24"/>
          <w:szCs w:val="24"/>
          <w:lang w:val="sr-Cyrl-RS"/>
        </w:rPr>
        <w:t xml:space="preserve">е </w:t>
      </w:r>
      <w:r w:rsidR="00C418DF">
        <w:rPr>
          <w:rFonts w:eastAsia="Times New Roman"/>
          <w:i/>
          <w:iCs/>
          <w:noProof/>
          <w:sz w:val="24"/>
          <w:szCs w:val="24"/>
          <w:lang w:val="sr-Cyrl-RS"/>
        </w:rPr>
        <w:t>карактеристике</w:t>
      </w:r>
      <w:r w:rsidRPr="0073726D">
        <w:rPr>
          <w:rFonts w:eastAsia="Times New Roman"/>
          <w:i/>
          <w:iCs/>
          <w:noProof/>
          <w:sz w:val="24"/>
          <w:szCs w:val="24"/>
          <w:lang w:val="sr-Cyrl-RS"/>
        </w:rPr>
        <w:t>:</w:t>
      </w:r>
    </w:p>
    <w:p w:rsidR="0073726D" w:rsidRPr="0073726D" w:rsidRDefault="0073726D" w:rsidP="00372522">
      <w:pPr>
        <w:spacing w:line="210" w:lineRule="exact"/>
        <w:ind w:left="1843" w:hanging="425"/>
        <w:jc w:val="both"/>
        <w:rPr>
          <w:rFonts w:eastAsia="Times New Roman"/>
          <w:noProof/>
          <w:sz w:val="24"/>
          <w:szCs w:val="24"/>
          <w:lang w:val="sr-Cyrl-RS"/>
        </w:rPr>
      </w:pPr>
    </w:p>
    <w:p w:rsidR="0073726D" w:rsidRPr="0073726D" w:rsidRDefault="0073726D" w:rsidP="00372522">
      <w:pPr>
        <w:ind w:left="1843" w:hanging="283"/>
        <w:jc w:val="both"/>
        <w:rPr>
          <w:rFonts w:eastAsia="Times New Roman"/>
          <w:noProof/>
          <w:sz w:val="24"/>
          <w:szCs w:val="24"/>
          <w:lang w:val="sr-Cyrl-RS"/>
        </w:rPr>
      </w:pPr>
      <w:r w:rsidRPr="0073726D">
        <w:rPr>
          <w:rFonts w:eastAsia="Times New Roman"/>
          <w:i/>
          <w:iCs/>
          <w:noProof/>
          <w:sz w:val="24"/>
          <w:szCs w:val="24"/>
          <w:lang w:val="sr-Cyrl-RS"/>
        </w:rPr>
        <w:t xml:space="preserve">1. </w:t>
      </w:r>
      <w:r w:rsidR="00C418DF">
        <w:rPr>
          <w:rFonts w:eastAsia="Times New Roman"/>
          <w:i/>
          <w:iCs/>
          <w:noProof/>
          <w:sz w:val="24"/>
          <w:szCs w:val="24"/>
          <w:lang w:val="sr-Cyrl-RS"/>
        </w:rPr>
        <w:t>унутрашњи</w:t>
      </w:r>
      <w:r w:rsidRPr="0073726D">
        <w:rPr>
          <w:rFonts w:eastAsia="Times New Roman"/>
          <w:i/>
          <w:iCs/>
          <w:noProof/>
          <w:sz w:val="24"/>
          <w:szCs w:val="24"/>
          <w:lang w:val="sr-Cyrl-RS"/>
        </w:rPr>
        <w:t xml:space="preserve"> </w:t>
      </w:r>
      <w:r w:rsidR="00C418DF">
        <w:rPr>
          <w:rFonts w:eastAsia="Times New Roman"/>
          <w:i/>
          <w:iCs/>
          <w:noProof/>
          <w:sz w:val="24"/>
          <w:szCs w:val="24"/>
          <w:lang w:val="sr-Cyrl-RS"/>
        </w:rPr>
        <w:t>пречник</w:t>
      </w:r>
      <w:r w:rsidRPr="0073726D">
        <w:rPr>
          <w:rFonts w:eastAsia="Times New Roman"/>
          <w:i/>
          <w:iCs/>
          <w:noProof/>
          <w:sz w:val="24"/>
          <w:szCs w:val="24"/>
          <w:lang w:val="sr-Cyrl-RS"/>
        </w:rPr>
        <w:t xml:space="preserve"> изме</w:t>
      </w:r>
      <w:r w:rsidRPr="0073726D">
        <w:rPr>
          <w:rFonts w:eastAsia="Arial"/>
          <w:i/>
          <w:iCs/>
          <w:noProof/>
          <w:sz w:val="24"/>
          <w:szCs w:val="24"/>
          <w:lang w:val="sr-Cyrl-RS"/>
        </w:rPr>
        <w:t>ђ</w:t>
      </w:r>
      <w:r w:rsidRPr="0073726D">
        <w:rPr>
          <w:rFonts w:eastAsia="Times New Roman"/>
          <w:i/>
          <w:iCs/>
          <w:noProof/>
          <w:sz w:val="24"/>
          <w:szCs w:val="24"/>
          <w:lang w:val="sr-Cyrl-RS"/>
        </w:rPr>
        <w:t xml:space="preserve">у 75 </w:t>
      </w:r>
      <w:r w:rsidR="00016A4E">
        <w:rPr>
          <w:rFonts w:eastAsia="Times New Roman"/>
          <w:i/>
          <w:iCs/>
          <w:noProof/>
          <w:sz w:val="24"/>
          <w:szCs w:val="24"/>
          <w:lang w:val="sr-Cyrl-RS"/>
        </w:rPr>
        <w:t>mm</w:t>
      </w:r>
      <w:r w:rsidRPr="0073726D">
        <w:rPr>
          <w:rFonts w:eastAsia="Times New Roman"/>
          <w:i/>
          <w:iCs/>
          <w:noProof/>
          <w:sz w:val="24"/>
          <w:szCs w:val="24"/>
          <w:lang w:val="sr-Cyrl-RS"/>
        </w:rPr>
        <w:t xml:space="preserve"> и 400 </w:t>
      </w:r>
      <w:r w:rsidR="00016A4E">
        <w:rPr>
          <w:rFonts w:eastAsia="Times New Roman"/>
          <w:i/>
          <w:iCs/>
          <w:noProof/>
          <w:sz w:val="24"/>
          <w:szCs w:val="24"/>
          <w:lang w:val="sr-Cyrl-RS"/>
        </w:rPr>
        <w:t>mm</w:t>
      </w:r>
      <w:r w:rsidRPr="0073726D">
        <w:rPr>
          <w:rFonts w:eastAsia="Times New Roman"/>
          <w:i/>
          <w:iCs/>
          <w:noProof/>
          <w:sz w:val="24"/>
          <w:szCs w:val="24"/>
          <w:lang w:val="sr-Cyrl-RS"/>
        </w:rPr>
        <w:t>;</w:t>
      </w:r>
    </w:p>
    <w:p w:rsidR="0073726D" w:rsidRPr="0073726D" w:rsidRDefault="0073726D" w:rsidP="00372522">
      <w:pPr>
        <w:ind w:left="1843" w:hanging="283"/>
        <w:jc w:val="both"/>
        <w:rPr>
          <w:noProof/>
          <w:sz w:val="24"/>
          <w:szCs w:val="24"/>
          <w:lang w:val="sr-Cyrl-RS"/>
        </w:rPr>
      </w:pPr>
    </w:p>
    <w:p w:rsidR="0073726D" w:rsidRPr="0073726D" w:rsidRDefault="0073726D" w:rsidP="00372522">
      <w:pPr>
        <w:numPr>
          <w:ilvl w:val="0"/>
          <w:numId w:val="152"/>
        </w:numPr>
        <w:tabs>
          <w:tab w:val="left" w:pos="2020"/>
        </w:tabs>
        <w:ind w:left="1843" w:hanging="283"/>
        <w:jc w:val="both"/>
        <w:rPr>
          <w:rFonts w:eastAsia="Times New Roman"/>
          <w:i/>
          <w:iCs/>
          <w:noProof/>
          <w:sz w:val="24"/>
          <w:szCs w:val="24"/>
          <w:lang w:val="sr-Cyrl-RS"/>
        </w:rPr>
      </w:pPr>
      <w:r w:rsidRPr="0073726D">
        <w:rPr>
          <w:rFonts w:eastAsia="Times New Roman"/>
          <w:i/>
          <w:iCs/>
          <w:noProof/>
          <w:sz w:val="24"/>
          <w:szCs w:val="24"/>
          <w:lang w:val="sr-Cyrl-RS"/>
        </w:rPr>
        <w:t xml:space="preserve">дужина од 12,7 </w:t>
      </w:r>
      <w:r w:rsidR="00016A4E">
        <w:rPr>
          <w:rFonts w:eastAsia="Times New Roman"/>
          <w:i/>
          <w:iCs/>
          <w:noProof/>
          <w:sz w:val="24"/>
          <w:szCs w:val="24"/>
          <w:lang w:val="sr-Cyrl-RS"/>
        </w:rPr>
        <w:t>mm</w:t>
      </w:r>
      <w:r w:rsidRPr="0073726D">
        <w:rPr>
          <w:rFonts w:eastAsia="Times New Roman"/>
          <w:i/>
          <w:iCs/>
          <w:noProof/>
          <w:sz w:val="24"/>
          <w:szCs w:val="24"/>
          <w:lang w:val="sr-Cyrl-RS"/>
        </w:rPr>
        <w:t xml:space="preserve"> или ве</w:t>
      </w:r>
      <w:r w:rsidRPr="0073726D">
        <w:rPr>
          <w:rFonts w:eastAsia="Arial"/>
          <w:i/>
          <w:iCs/>
          <w:noProof/>
          <w:sz w:val="24"/>
          <w:szCs w:val="24"/>
          <w:lang w:val="sr-Cyrl-RS"/>
        </w:rPr>
        <w:t>ћ</w:t>
      </w:r>
      <w:r w:rsidRPr="0073726D">
        <w:rPr>
          <w:rFonts w:eastAsia="Times New Roman"/>
          <w:i/>
          <w:iCs/>
          <w:noProof/>
          <w:sz w:val="24"/>
          <w:szCs w:val="24"/>
          <w:lang w:val="sr-Cyrl-RS"/>
        </w:rPr>
        <w:t>а;</w:t>
      </w:r>
    </w:p>
    <w:p w:rsidR="0073726D" w:rsidRPr="0073726D" w:rsidRDefault="0073726D" w:rsidP="00372522">
      <w:pPr>
        <w:spacing w:line="234" w:lineRule="exact"/>
        <w:ind w:left="1843" w:hanging="283"/>
        <w:jc w:val="both"/>
        <w:rPr>
          <w:rFonts w:eastAsia="Times New Roman"/>
          <w:i/>
          <w:iCs/>
          <w:noProof/>
          <w:sz w:val="24"/>
          <w:szCs w:val="24"/>
          <w:lang w:val="sr-Cyrl-RS"/>
        </w:rPr>
      </w:pPr>
    </w:p>
    <w:p w:rsidR="0073726D" w:rsidRPr="0073726D" w:rsidRDefault="0073726D" w:rsidP="00372522">
      <w:pPr>
        <w:numPr>
          <w:ilvl w:val="0"/>
          <w:numId w:val="152"/>
        </w:numPr>
        <w:tabs>
          <w:tab w:val="left" w:pos="2020"/>
        </w:tabs>
        <w:ind w:left="1843" w:hanging="283"/>
        <w:jc w:val="both"/>
        <w:rPr>
          <w:rFonts w:eastAsia="Times New Roman"/>
          <w:i/>
          <w:iCs/>
          <w:noProof/>
          <w:sz w:val="24"/>
          <w:szCs w:val="24"/>
          <w:lang w:val="sr-Cyrl-RS"/>
        </w:rPr>
      </w:pPr>
      <w:r w:rsidRPr="0073726D">
        <w:rPr>
          <w:rFonts w:eastAsia="Times New Roman"/>
          <w:i/>
          <w:iCs/>
          <w:noProof/>
          <w:sz w:val="24"/>
          <w:szCs w:val="24"/>
          <w:lang w:val="sr-Cyrl-RS"/>
        </w:rPr>
        <w:t>дубина једне конволуције ве</w:t>
      </w:r>
      <w:r w:rsidRPr="0073726D">
        <w:rPr>
          <w:rFonts w:eastAsia="Arial"/>
          <w:i/>
          <w:iCs/>
          <w:noProof/>
          <w:sz w:val="24"/>
          <w:szCs w:val="24"/>
          <w:lang w:val="sr-Cyrl-RS"/>
        </w:rPr>
        <w:t>ћ</w:t>
      </w:r>
      <w:r w:rsidRPr="0073726D">
        <w:rPr>
          <w:rFonts w:eastAsia="Times New Roman"/>
          <w:i/>
          <w:iCs/>
          <w:noProof/>
          <w:sz w:val="24"/>
          <w:szCs w:val="24"/>
          <w:lang w:val="sr-Cyrl-RS"/>
        </w:rPr>
        <w:t xml:space="preserve">а од 2 </w:t>
      </w:r>
      <w:r w:rsidR="00016A4E">
        <w:rPr>
          <w:rFonts w:eastAsia="Times New Roman"/>
          <w:i/>
          <w:iCs/>
          <w:noProof/>
          <w:sz w:val="24"/>
          <w:szCs w:val="24"/>
          <w:lang w:val="sr-Cyrl-RS"/>
        </w:rPr>
        <w:t>mm</w:t>
      </w:r>
      <w:r w:rsidRPr="0073726D">
        <w:rPr>
          <w:rFonts w:eastAsia="Times New Roman"/>
          <w:i/>
          <w:iCs/>
          <w:noProof/>
          <w:sz w:val="24"/>
          <w:szCs w:val="24"/>
          <w:lang w:val="sr-Cyrl-RS"/>
        </w:rPr>
        <w:t xml:space="preserve"> </w:t>
      </w:r>
      <w:r w:rsidRPr="0073726D">
        <w:rPr>
          <w:rFonts w:eastAsia="Times New Roman"/>
          <w:i/>
          <w:iCs/>
          <w:noProof/>
          <w:sz w:val="24"/>
          <w:szCs w:val="24"/>
          <w:u w:val="single"/>
          <w:lang w:val="sr-Cyrl-RS"/>
        </w:rPr>
        <w:t>и</w:t>
      </w:r>
    </w:p>
    <w:p w:rsidR="0073726D" w:rsidRPr="0073726D" w:rsidRDefault="0073726D" w:rsidP="00372522">
      <w:pPr>
        <w:spacing w:line="233" w:lineRule="exact"/>
        <w:ind w:left="1843" w:hanging="283"/>
        <w:jc w:val="both"/>
        <w:rPr>
          <w:rFonts w:eastAsia="Times New Roman"/>
          <w:i/>
          <w:iCs/>
          <w:noProof/>
          <w:sz w:val="24"/>
          <w:szCs w:val="24"/>
          <w:lang w:val="sr-Cyrl-RS"/>
        </w:rPr>
      </w:pPr>
    </w:p>
    <w:p w:rsidR="0073726D" w:rsidRPr="0073726D" w:rsidRDefault="0073726D" w:rsidP="00372522">
      <w:pPr>
        <w:numPr>
          <w:ilvl w:val="0"/>
          <w:numId w:val="152"/>
        </w:numPr>
        <w:tabs>
          <w:tab w:val="left" w:pos="2020"/>
        </w:tabs>
        <w:spacing w:line="245" w:lineRule="auto"/>
        <w:ind w:left="1843" w:hanging="283"/>
        <w:jc w:val="both"/>
        <w:rPr>
          <w:rFonts w:eastAsia="Times New Roman"/>
          <w:i/>
          <w:iCs/>
          <w:noProof/>
          <w:sz w:val="24"/>
          <w:szCs w:val="24"/>
          <w:lang w:val="sr-Cyrl-RS"/>
        </w:rPr>
      </w:pPr>
      <w:r w:rsidRPr="0073726D">
        <w:rPr>
          <w:rFonts w:eastAsia="Times New Roman"/>
          <w:i/>
          <w:iCs/>
          <w:noProof/>
          <w:sz w:val="24"/>
          <w:szCs w:val="24"/>
          <w:lang w:val="sr-Cyrl-RS"/>
        </w:rPr>
        <w:t>изра</w:t>
      </w:r>
      <w:r w:rsidRPr="0073726D">
        <w:rPr>
          <w:rFonts w:eastAsia="Arial"/>
          <w:i/>
          <w:iCs/>
          <w:noProof/>
          <w:sz w:val="24"/>
          <w:szCs w:val="24"/>
          <w:lang w:val="sr-Cyrl-RS"/>
        </w:rPr>
        <w:t>ђ</w:t>
      </w:r>
      <w:r w:rsidRPr="0073726D">
        <w:rPr>
          <w:rFonts w:eastAsia="Times New Roman"/>
          <w:i/>
          <w:iCs/>
          <w:noProof/>
          <w:sz w:val="24"/>
          <w:szCs w:val="24"/>
          <w:lang w:val="sr-Cyrl-RS"/>
        </w:rPr>
        <w:t xml:space="preserve">ене су од </w:t>
      </w:r>
      <w:r w:rsidR="00C418DF">
        <w:rPr>
          <w:rFonts w:eastAsia="Times New Roman"/>
          <w:i/>
          <w:iCs/>
          <w:noProof/>
          <w:sz w:val="24"/>
          <w:szCs w:val="24"/>
          <w:lang w:val="sr-Cyrl-RS"/>
        </w:rPr>
        <w:t>легура</w:t>
      </w:r>
      <w:r w:rsidRPr="0073726D">
        <w:rPr>
          <w:rFonts w:eastAsia="Times New Roman"/>
          <w:i/>
          <w:iCs/>
          <w:noProof/>
          <w:sz w:val="24"/>
          <w:szCs w:val="24"/>
          <w:lang w:val="sr-Cyrl-RS"/>
        </w:rPr>
        <w:t xml:space="preserve"> алуминиј</w:t>
      </w:r>
      <w:r w:rsidR="00C418DF">
        <w:rPr>
          <w:rFonts w:eastAsia="Times New Roman"/>
          <w:i/>
          <w:iCs/>
          <w:noProof/>
          <w:sz w:val="24"/>
          <w:szCs w:val="24"/>
          <w:lang w:val="sr-Cyrl-RS"/>
        </w:rPr>
        <w:t>ум</w:t>
      </w:r>
      <w:r w:rsidRPr="0073726D">
        <w:rPr>
          <w:rFonts w:eastAsia="Times New Roman"/>
          <w:i/>
          <w:iCs/>
          <w:noProof/>
          <w:sz w:val="24"/>
          <w:szCs w:val="24"/>
          <w:lang w:val="sr-Cyrl-RS"/>
        </w:rPr>
        <w:t xml:space="preserve">а </w:t>
      </w:r>
      <w:r w:rsidR="00C418DF">
        <w:rPr>
          <w:rFonts w:eastAsia="Times New Roman"/>
          <w:i/>
          <w:iCs/>
          <w:noProof/>
          <w:sz w:val="24"/>
          <w:szCs w:val="24"/>
          <w:lang w:val="sr-Cyrl-RS"/>
        </w:rPr>
        <w:t>високе</w:t>
      </w:r>
      <w:r w:rsidRPr="0073726D">
        <w:rPr>
          <w:rFonts w:eastAsia="Times New Roman"/>
          <w:i/>
          <w:iCs/>
          <w:noProof/>
          <w:sz w:val="24"/>
          <w:szCs w:val="24"/>
          <w:lang w:val="sr-Cyrl-RS"/>
        </w:rPr>
        <w:t xml:space="preserve"> </w:t>
      </w:r>
      <w:r w:rsidRPr="0073726D">
        <w:rPr>
          <w:rFonts w:eastAsia="Arial"/>
          <w:i/>
          <w:iCs/>
          <w:noProof/>
          <w:sz w:val="24"/>
          <w:szCs w:val="24"/>
          <w:lang w:val="sr-Cyrl-RS"/>
        </w:rPr>
        <w:t>ч</w:t>
      </w:r>
      <w:r w:rsidRPr="0073726D">
        <w:rPr>
          <w:rFonts w:eastAsia="Times New Roman"/>
          <w:i/>
          <w:iCs/>
          <w:noProof/>
          <w:sz w:val="24"/>
          <w:szCs w:val="24"/>
          <w:lang w:val="sr-Cyrl-RS"/>
        </w:rPr>
        <w:t>врсто</w:t>
      </w:r>
      <w:r w:rsidRPr="0073726D">
        <w:rPr>
          <w:rFonts w:eastAsia="Arial"/>
          <w:i/>
          <w:iCs/>
          <w:noProof/>
          <w:sz w:val="24"/>
          <w:szCs w:val="24"/>
          <w:lang w:val="sr-Cyrl-RS"/>
        </w:rPr>
        <w:t>ћ</w:t>
      </w:r>
      <w:r w:rsidRPr="0073726D">
        <w:rPr>
          <w:rFonts w:eastAsia="Times New Roman"/>
          <w:i/>
          <w:iCs/>
          <w:noProof/>
          <w:sz w:val="24"/>
          <w:szCs w:val="24"/>
          <w:lang w:val="sr-Cyrl-RS"/>
        </w:rPr>
        <w:t xml:space="preserve">е, легираног </w:t>
      </w:r>
      <w:r w:rsidRPr="0073726D">
        <w:rPr>
          <w:rFonts w:eastAsia="Arial"/>
          <w:i/>
          <w:iCs/>
          <w:noProof/>
          <w:sz w:val="24"/>
          <w:szCs w:val="24"/>
          <w:lang w:val="sr-Cyrl-RS"/>
        </w:rPr>
        <w:t>ч</w:t>
      </w:r>
      <w:r w:rsidRPr="0073726D">
        <w:rPr>
          <w:rFonts w:eastAsia="Times New Roman"/>
          <w:i/>
          <w:iCs/>
          <w:noProof/>
          <w:sz w:val="24"/>
          <w:szCs w:val="24"/>
          <w:lang w:val="sr-Cyrl-RS"/>
        </w:rPr>
        <w:t xml:space="preserve">елика или „влакнастих или филаментних материјала” </w:t>
      </w:r>
      <w:r w:rsidR="00C418DF">
        <w:rPr>
          <w:rFonts w:eastAsia="Times New Roman"/>
          <w:i/>
          <w:iCs/>
          <w:noProof/>
          <w:sz w:val="24"/>
          <w:szCs w:val="24"/>
          <w:lang w:val="sr-Cyrl-RS"/>
        </w:rPr>
        <w:t>високе</w:t>
      </w:r>
      <w:r w:rsidRPr="0073726D">
        <w:rPr>
          <w:rFonts w:eastAsia="Times New Roman"/>
          <w:i/>
          <w:iCs/>
          <w:noProof/>
          <w:sz w:val="24"/>
          <w:szCs w:val="24"/>
          <w:lang w:val="sr-Cyrl-RS"/>
        </w:rPr>
        <w:t xml:space="preserve"> </w:t>
      </w:r>
      <w:r w:rsidRPr="0073726D">
        <w:rPr>
          <w:rFonts w:eastAsia="Arial"/>
          <w:i/>
          <w:iCs/>
          <w:noProof/>
          <w:sz w:val="24"/>
          <w:szCs w:val="24"/>
          <w:lang w:val="sr-Cyrl-RS"/>
        </w:rPr>
        <w:t>ч</w:t>
      </w:r>
      <w:r w:rsidRPr="0073726D">
        <w:rPr>
          <w:rFonts w:eastAsia="Times New Roman"/>
          <w:i/>
          <w:iCs/>
          <w:noProof/>
          <w:sz w:val="24"/>
          <w:szCs w:val="24"/>
          <w:lang w:val="sr-Cyrl-RS"/>
        </w:rPr>
        <w:t>врсто</w:t>
      </w:r>
      <w:r w:rsidRPr="0073726D">
        <w:rPr>
          <w:rFonts w:eastAsia="Arial"/>
          <w:i/>
          <w:iCs/>
          <w:noProof/>
          <w:sz w:val="24"/>
          <w:szCs w:val="24"/>
          <w:lang w:val="sr-Cyrl-RS"/>
        </w:rPr>
        <w:t>ћ</w:t>
      </w:r>
      <w:r w:rsidRPr="0073726D">
        <w:rPr>
          <w:rFonts w:eastAsia="Times New Roman"/>
          <w:i/>
          <w:iCs/>
          <w:noProof/>
          <w:sz w:val="24"/>
          <w:szCs w:val="24"/>
          <w:lang w:val="sr-Cyrl-RS"/>
        </w:rPr>
        <w:t>е.</w:t>
      </w:r>
    </w:p>
    <w:p w:rsidR="0073726D" w:rsidRPr="0073726D" w:rsidRDefault="0073726D" w:rsidP="00372522">
      <w:pPr>
        <w:tabs>
          <w:tab w:val="left" w:pos="2020"/>
        </w:tabs>
        <w:spacing w:line="245" w:lineRule="auto"/>
        <w:ind w:left="1843"/>
        <w:jc w:val="both"/>
        <w:rPr>
          <w:rFonts w:eastAsia="Times New Roman"/>
          <w:i/>
          <w:iCs/>
          <w:noProof/>
          <w:sz w:val="24"/>
          <w:szCs w:val="24"/>
          <w:lang w:val="sr-Cyrl-RS"/>
        </w:rPr>
      </w:pPr>
    </w:p>
    <w:p w:rsidR="0073726D" w:rsidRPr="0073726D" w:rsidRDefault="0073726D" w:rsidP="00372522">
      <w:pPr>
        <w:spacing w:line="219" w:lineRule="exact"/>
        <w:ind w:left="1843" w:hanging="283"/>
        <w:jc w:val="both"/>
        <w:rPr>
          <w:noProof/>
          <w:sz w:val="24"/>
          <w:szCs w:val="24"/>
          <w:lang w:val="sr-Cyrl-RS"/>
        </w:rPr>
      </w:pPr>
    </w:p>
    <w:p w:rsidR="0073726D" w:rsidRPr="00C418DF" w:rsidRDefault="00B4239D" w:rsidP="00372522">
      <w:pPr>
        <w:tabs>
          <w:tab w:val="left" w:pos="1520"/>
        </w:tabs>
        <w:ind w:left="851" w:hanging="851"/>
        <w:jc w:val="both"/>
        <w:rPr>
          <w:b/>
          <w:noProof/>
          <w:sz w:val="24"/>
          <w:szCs w:val="24"/>
          <w:lang w:val="sr-Cyrl-RS"/>
        </w:rPr>
      </w:pPr>
      <w:r w:rsidRPr="00C418DF">
        <w:rPr>
          <w:rFonts w:eastAsia="Times New Roman"/>
          <w:b/>
          <w:noProof/>
          <w:sz w:val="24"/>
          <w:szCs w:val="24"/>
          <w:lang w:val="sr-Cyrl-RS"/>
        </w:rPr>
        <w:t>2B</w:t>
      </w:r>
      <w:r w:rsidR="0073726D" w:rsidRPr="00C418DF">
        <w:rPr>
          <w:rFonts w:eastAsia="Times New Roman"/>
          <w:b/>
          <w:noProof/>
          <w:sz w:val="24"/>
          <w:szCs w:val="24"/>
          <w:lang w:val="sr-Cyrl-RS"/>
        </w:rPr>
        <w:t>230</w:t>
      </w:r>
      <w:r w:rsidR="0073726D" w:rsidRPr="00C418DF">
        <w:rPr>
          <w:b/>
          <w:noProof/>
          <w:sz w:val="24"/>
          <w:szCs w:val="24"/>
          <w:lang w:val="sr-Cyrl-RS"/>
        </w:rPr>
        <w:tab/>
      </w:r>
      <w:r w:rsidR="0073726D" w:rsidRPr="00C418DF">
        <w:rPr>
          <w:rFonts w:eastAsia="Times New Roman"/>
          <w:b/>
          <w:noProof/>
          <w:sz w:val="24"/>
          <w:szCs w:val="24"/>
          <w:lang w:val="sr-Cyrl-RS"/>
        </w:rPr>
        <w:t>Сви типови ‚претвара</w:t>
      </w:r>
      <w:r w:rsidR="0073726D" w:rsidRPr="00C418DF">
        <w:rPr>
          <w:rFonts w:eastAsia="Arial"/>
          <w:b/>
          <w:noProof/>
          <w:sz w:val="24"/>
          <w:szCs w:val="24"/>
          <w:lang w:val="sr-Cyrl-RS"/>
        </w:rPr>
        <w:t>ч</w:t>
      </w:r>
      <w:r w:rsidR="0073726D" w:rsidRPr="00C418DF">
        <w:rPr>
          <w:rFonts w:eastAsia="Times New Roman"/>
          <w:b/>
          <w:noProof/>
          <w:sz w:val="24"/>
          <w:szCs w:val="24"/>
          <w:lang w:val="sr-Cyrl-RS"/>
        </w:rPr>
        <w:t xml:space="preserve">а </w:t>
      </w:r>
      <w:r w:rsidR="00C418DF" w:rsidRPr="00C418DF">
        <w:rPr>
          <w:rFonts w:eastAsia="Times New Roman"/>
          <w:b/>
          <w:noProof/>
          <w:sz w:val="24"/>
          <w:szCs w:val="24"/>
          <w:lang w:val="sr-Cyrl-RS"/>
        </w:rPr>
        <w:t>притиска'</w:t>
      </w:r>
      <w:r w:rsidR="0073726D" w:rsidRPr="00C418DF">
        <w:rPr>
          <w:rFonts w:eastAsia="Times New Roman"/>
          <w:b/>
          <w:noProof/>
          <w:sz w:val="24"/>
          <w:szCs w:val="24"/>
          <w:lang w:val="sr-Cyrl-RS"/>
        </w:rPr>
        <w:t xml:space="preserve"> који могу </w:t>
      </w:r>
      <w:r w:rsidR="00C82973">
        <w:rPr>
          <w:rFonts w:eastAsia="Times New Roman"/>
          <w:b/>
          <w:noProof/>
          <w:sz w:val="24"/>
          <w:szCs w:val="24"/>
          <w:lang w:val="sr-Cyrl-RS"/>
        </w:rPr>
        <w:t>мј</w:t>
      </w:r>
      <w:r w:rsidR="0073726D" w:rsidRPr="00C418DF">
        <w:rPr>
          <w:rFonts w:eastAsia="Times New Roman"/>
          <w:b/>
          <w:noProof/>
          <w:sz w:val="24"/>
          <w:szCs w:val="24"/>
          <w:lang w:val="sr-Cyrl-RS"/>
        </w:rPr>
        <w:t xml:space="preserve">ерити апсолутни </w:t>
      </w:r>
      <w:r w:rsidR="00C418DF" w:rsidRPr="00C418DF">
        <w:rPr>
          <w:rFonts w:eastAsia="Times New Roman"/>
          <w:b/>
          <w:noProof/>
          <w:sz w:val="24"/>
          <w:szCs w:val="24"/>
          <w:lang w:val="sr-Cyrl-RS"/>
        </w:rPr>
        <w:t>притисак</w:t>
      </w:r>
      <w:r w:rsidR="0073726D" w:rsidRPr="00C418DF">
        <w:rPr>
          <w:rFonts w:eastAsia="Times New Roman"/>
          <w:b/>
          <w:noProof/>
          <w:sz w:val="24"/>
          <w:szCs w:val="24"/>
          <w:lang w:val="sr-Cyrl-RS"/>
        </w:rPr>
        <w:t xml:space="preserve"> и који имају све сљеде</w:t>
      </w:r>
      <w:r w:rsidR="0073726D" w:rsidRPr="00C418DF">
        <w:rPr>
          <w:rFonts w:eastAsia="Arial"/>
          <w:b/>
          <w:noProof/>
          <w:sz w:val="24"/>
          <w:szCs w:val="24"/>
          <w:lang w:val="sr-Cyrl-RS"/>
        </w:rPr>
        <w:t>ћ</w:t>
      </w:r>
      <w:r w:rsidR="0073726D" w:rsidRPr="00C418DF">
        <w:rPr>
          <w:rFonts w:eastAsia="Times New Roman"/>
          <w:b/>
          <w:noProof/>
          <w:sz w:val="24"/>
          <w:szCs w:val="24"/>
          <w:lang w:val="sr-Cyrl-RS"/>
        </w:rPr>
        <w:t xml:space="preserve">е </w:t>
      </w:r>
      <w:r w:rsidR="00C418DF" w:rsidRPr="00C418DF">
        <w:rPr>
          <w:rFonts w:eastAsia="Times New Roman"/>
          <w:b/>
          <w:noProof/>
          <w:sz w:val="24"/>
          <w:szCs w:val="24"/>
          <w:lang w:val="sr-Cyrl-RS"/>
        </w:rPr>
        <w:t>особине</w:t>
      </w:r>
      <w:r w:rsidR="0073726D" w:rsidRPr="00C418DF">
        <w:rPr>
          <w:rFonts w:eastAsia="Times New Roman"/>
          <w:b/>
          <w:noProof/>
          <w:sz w:val="24"/>
          <w:szCs w:val="24"/>
          <w:lang w:val="sr-Cyrl-RS"/>
        </w:rPr>
        <w:t>:</w:t>
      </w:r>
    </w:p>
    <w:p w:rsidR="0073726D" w:rsidRPr="0073726D" w:rsidRDefault="0073726D" w:rsidP="00372522">
      <w:pPr>
        <w:spacing w:line="234" w:lineRule="exact"/>
        <w:jc w:val="both"/>
        <w:rPr>
          <w:noProof/>
          <w:sz w:val="24"/>
          <w:szCs w:val="24"/>
          <w:lang w:val="sr-Cyrl-RS"/>
        </w:rPr>
      </w:pPr>
    </w:p>
    <w:p w:rsidR="0073726D" w:rsidRPr="0073726D" w:rsidRDefault="00094E99" w:rsidP="00372522">
      <w:pPr>
        <w:tabs>
          <w:tab w:val="left" w:pos="1780"/>
        </w:tabs>
        <w:spacing w:line="239" w:lineRule="auto"/>
        <w:ind w:left="851"/>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елементи осјетљиви на про</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ене </w:t>
      </w:r>
      <w:r w:rsidR="00C418DF">
        <w:rPr>
          <w:rFonts w:eastAsia="Times New Roman"/>
          <w:noProof/>
          <w:sz w:val="24"/>
          <w:szCs w:val="24"/>
          <w:lang w:val="sr-Cyrl-RS"/>
        </w:rPr>
        <w:t>притиска</w:t>
      </w:r>
      <w:r w:rsidR="0073726D" w:rsidRPr="0073726D">
        <w:rPr>
          <w:rFonts w:eastAsia="Times New Roman"/>
          <w:noProof/>
          <w:sz w:val="24"/>
          <w:szCs w:val="24"/>
          <w:lang w:val="sr-Cyrl-RS"/>
        </w:rPr>
        <w:t xml:space="preserve"> изра</w:t>
      </w:r>
      <w:r w:rsidR="0073726D" w:rsidRPr="0073726D">
        <w:rPr>
          <w:rFonts w:eastAsia="Arial"/>
          <w:noProof/>
          <w:sz w:val="24"/>
          <w:szCs w:val="24"/>
          <w:lang w:val="sr-Cyrl-RS"/>
        </w:rPr>
        <w:t>ђ</w:t>
      </w:r>
      <w:r w:rsidR="0073726D" w:rsidRPr="0073726D">
        <w:rPr>
          <w:rFonts w:eastAsia="Times New Roman"/>
          <w:noProof/>
          <w:sz w:val="24"/>
          <w:szCs w:val="24"/>
          <w:lang w:val="sr-Cyrl-RS"/>
        </w:rPr>
        <w:t>ени од алуминиј</w:t>
      </w:r>
      <w:r w:rsidR="00C418DF">
        <w:rPr>
          <w:rFonts w:eastAsia="Times New Roman"/>
          <w:noProof/>
          <w:sz w:val="24"/>
          <w:szCs w:val="24"/>
          <w:lang w:val="sr-Cyrl-RS"/>
        </w:rPr>
        <w:t>ум</w:t>
      </w:r>
      <w:r w:rsidR="0073726D" w:rsidRPr="0073726D">
        <w:rPr>
          <w:rFonts w:eastAsia="Times New Roman"/>
          <w:noProof/>
          <w:sz w:val="24"/>
          <w:szCs w:val="24"/>
          <w:lang w:val="sr-Cyrl-RS"/>
        </w:rPr>
        <w:t xml:space="preserve">а, </w:t>
      </w:r>
      <w:r w:rsidR="00C418DF">
        <w:rPr>
          <w:rFonts w:eastAsia="Times New Roman"/>
          <w:noProof/>
          <w:sz w:val="24"/>
          <w:szCs w:val="24"/>
          <w:lang w:val="sr-Cyrl-RS"/>
        </w:rPr>
        <w:t>легуре</w:t>
      </w:r>
      <w:r w:rsidR="0073726D" w:rsidRPr="0073726D">
        <w:rPr>
          <w:rFonts w:eastAsia="Times New Roman"/>
          <w:noProof/>
          <w:sz w:val="24"/>
          <w:szCs w:val="24"/>
          <w:lang w:val="sr-Cyrl-RS"/>
        </w:rPr>
        <w:t xml:space="preserve"> алуминиј</w:t>
      </w:r>
      <w:r w:rsidR="00C418DF">
        <w:rPr>
          <w:rFonts w:eastAsia="Times New Roman"/>
          <w:noProof/>
          <w:sz w:val="24"/>
          <w:szCs w:val="24"/>
          <w:lang w:val="sr-Cyrl-RS"/>
        </w:rPr>
        <w:t>ум</w:t>
      </w:r>
      <w:r w:rsidR="0073726D" w:rsidRPr="0073726D">
        <w:rPr>
          <w:rFonts w:eastAsia="Times New Roman"/>
          <w:noProof/>
          <w:sz w:val="24"/>
          <w:szCs w:val="24"/>
          <w:lang w:val="sr-Cyrl-RS"/>
        </w:rPr>
        <w:t>а, алуминиј</w:t>
      </w:r>
      <w:r w:rsidR="00C418DF">
        <w:rPr>
          <w:rFonts w:eastAsia="Times New Roman"/>
          <w:noProof/>
          <w:sz w:val="24"/>
          <w:szCs w:val="24"/>
          <w:lang w:val="sr-Cyrl-RS"/>
        </w:rPr>
        <w:t>ум</w:t>
      </w:r>
      <w:r w:rsidR="0073726D" w:rsidRPr="0073726D">
        <w:rPr>
          <w:rFonts w:eastAsia="Times New Roman"/>
          <w:noProof/>
          <w:sz w:val="24"/>
          <w:szCs w:val="24"/>
          <w:lang w:val="sr-Cyrl-RS"/>
        </w:rPr>
        <w:t xml:space="preserve"> оксида (глиница или сафир), никла, </w:t>
      </w:r>
      <w:r w:rsidR="00C418DF">
        <w:rPr>
          <w:rFonts w:eastAsia="Times New Roman"/>
          <w:noProof/>
          <w:sz w:val="24"/>
          <w:szCs w:val="24"/>
          <w:lang w:val="sr-Cyrl-RS"/>
        </w:rPr>
        <w:t>легуре</w:t>
      </w:r>
      <w:r w:rsidR="0073726D" w:rsidRPr="0073726D">
        <w:rPr>
          <w:rFonts w:eastAsia="Times New Roman"/>
          <w:noProof/>
          <w:sz w:val="24"/>
          <w:szCs w:val="24"/>
          <w:lang w:val="sr-Cyrl-RS"/>
        </w:rPr>
        <w:t xml:space="preserve"> никла с </w:t>
      </w:r>
      <w:r w:rsidR="00C418DF">
        <w:rPr>
          <w:rFonts w:eastAsia="Times New Roman"/>
          <w:noProof/>
          <w:sz w:val="24"/>
          <w:szCs w:val="24"/>
          <w:lang w:val="sr-Cyrl-RS"/>
        </w:rPr>
        <w:t>тежинским</w:t>
      </w:r>
      <w:r w:rsidR="0073726D" w:rsidRPr="0073726D">
        <w:rPr>
          <w:rFonts w:eastAsia="Times New Roman"/>
          <w:noProof/>
          <w:sz w:val="24"/>
          <w:szCs w:val="24"/>
          <w:lang w:val="sr-Cyrl-RS"/>
        </w:rPr>
        <w:t xml:space="preserve"> </w:t>
      </w:r>
      <w:r w:rsidR="00C418DF">
        <w:rPr>
          <w:rFonts w:eastAsia="Times New Roman"/>
          <w:noProof/>
          <w:sz w:val="24"/>
          <w:szCs w:val="24"/>
          <w:lang w:val="sr-Cyrl-RS"/>
        </w:rPr>
        <w:t>садржајем</w:t>
      </w:r>
      <w:r w:rsidR="0073726D" w:rsidRPr="0073726D">
        <w:rPr>
          <w:rFonts w:eastAsia="Times New Roman"/>
          <w:noProof/>
          <w:sz w:val="24"/>
          <w:szCs w:val="24"/>
          <w:lang w:val="sr-Cyrl-RS"/>
        </w:rPr>
        <w:t xml:space="preserve"> никла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им од </w:t>
      </w:r>
      <w:r w:rsidR="00C418DF">
        <w:rPr>
          <w:rFonts w:eastAsia="Times New Roman"/>
          <w:noProof/>
          <w:sz w:val="24"/>
          <w:szCs w:val="24"/>
          <w:lang w:val="sr-Cyrl-RS"/>
        </w:rPr>
        <w:t>60 % или од у потпуности флуорис</w:t>
      </w:r>
      <w:r w:rsidR="0073726D" w:rsidRPr="0073726D">
        <w:rPr>
          <w:rFonts w:eastAsia="Times New Roman"/>
          <w:noProof/>
          <w:sz w:val="24"/>
          <w:szCs w:val="24"/>
          <w:lang w:val="sr-Cyrl-RS"/>
        </w:rPr>
        <w:t>аних полимера</w:t>
      </w:r>
      <w:r w:rsidR="00C418DF" w:rsidRPr="00C418DF">
        <w:t xml:space="preserve"> </w:t>
      </w:r>
      <w:r w:rsidR="00C418DF">
        <w:rPr>
          <w:rFonts w:eastAsia="Times New Roman"/>
          <w:noProof/>
          <w:sz w:val="24"/>
          <w:szCs w:val="24"/>
          <w:lang w:val="sr-Cyrl-RS"/>
        </w:rPr>
        <w:t>угљоводоника</w:t>
      </w:r>
      <w:r w:rsidR="0073726D" w:rsidRPr="0073726D">
        <w:rPr>
          <w:rFonts w:eastAsia="Times New Roman"/>
          <w:noProof/>
          <w:sz w:val="24"/>
          <w:szCs w:val="24"/>
          <w:lang w:val="sr-Cyrl-RS"/>
        </w:rPr>
        <w:t xml:space="preserve"> или зашти</w:t>
      </w:r>
      <w:r w:rsidR="0073726D" w:rsidRPr="0073726D">
        <w:rPr>
          <w:rFonts w:eastAsia="Arial"/>
          <w:noProof/>
          <w:sz w:val="24"/>
          <w:szCs w:val="24"/>
          <w:lang w:val="sr-Cyrl-RS"/>
        </w:rPr>
        <w:t>ћ</w:t>
      </w:r>
      <w:r w:rsidR="0073726D" w:rsidRPr="0073726D">
        <w:rPr>
          <w:rFonts w:eastAsia="Times New Roman"/>
          <w:noProof/>
          <w:sz w:val="24"/>
          <w:szCs w:val="24"/>
          <w:lang w:val="sr-Cyrl-RS"/>
        </w:rPr>
        <w:t>ени тим материјалима;</w:t>
      </w:r>
    </w:p>
    <w:p w:rsidR="0073726D" w:rsidRPr="0073726D" w:rsidRDefault="0073726D" w:rsidP="00372522">
      <w:pPr>
        <w:spacing w:line="224" w:lineRule="exact"/>
        <w:ind w:left="851"/>
        <w:jc w:val="both"/>
        <w:rPr>
          <w:rFonts w:eastAsia="Times New Roman"/>
          <w:noProof/>
          <w:sz w:val="24"/>
          <w:szCs w:val="24"/>
          <w:lang w:val="sr-Cyrl-RS"/>
        </w:rPr>
      </w:pPr>
    </w:p>
    <w:p w:rsidR="0073726D" w:rsidRPr="0073726D" w:rsidRDefault="00094E99" w:rsidP="00372522">
      <w:pPr>
        <w:tabs>
          <w:tab w:val="left" w:pos="1780"/>
        </w:tabs>
        <w:spacing w:line="238" w:lineRule="auto"/>
        <w:ind w:left="851"/>
        <w:jc w:val="both"/>
        <w:rPr>
          <w:rFonts w:eastAsia="Times New Roman"/>
          <w:noProof/>
          <w:sz w:val="24"/>
          <w:szCs w:val="24"/>
          <w:lang w:val="sr-Cyrl-RS"/>
        </w:rPr>
      </w:pPr>
      <w:r>
        <w:rPr>
          <w:rFonts w:eastAsia="Times New Roman"/>
          <w:noProof/>
          <w:sz w:val="24"/>
          <w:szCs w:val="24"/>
          <w:lang w:val="sr-Cyrl-RS"/>
        </w:rPr>
        <w:t xml:space="preserve">б. </w:t>
      </w:r>
      <w:r w:rsidR="00C418DF">
        <w:rPr>
          <w:rFonts w:eastAsia="Times New Roman"/>
          <w:noProof/>
          <w:sz w:val="24"/>
          <w:szCs w:val="24"/>
          <w:lang w:val="sr-Cyrl-RS"/>
        </w:rPr>
        <w:t>заптивке</w:t>
      </w:r>
      <w:r w:rsidR="0073726D" w:rsidRPr="0073726D">
        <w:rPr>
          <w:rFonts w:eastAsia="Times New Roman"/>
          <w:noProof/>
          <w:sz w:val="24"/>
          <w:szCs w:val="24"/>
          <w:lang w:val="sr-Cyrl-RS"/>
        </w:rPr>
        <w:t xml:space="preserve">, ако их има, нужне за </w:t>
      </w:r>
      <w:r w:rsidR="00C418DF">
        <w:rPr>
          <w:rFonts w:eastAsia="Times New Roman"/>
          <w:noProof/>
          <w:sz w:val="24"/>
          <w:szCs w:val="24"/>
          <w:lang w:val="sr-Cyrl-RS"/>
        </w:rPr>
        <w:t>заптивање</w:t>
      </w:r>
      <w:r w:rsidR="0073726D" w:rsidRPr="0073726D">
        <w:rPr>
          <w:rFonts w:eastAsia="Times New Roman"/>
          <w:noProof/>
          <w:sz w:val="24"/>
          <w:szCs w:val="24"/>
          <w:lang w:val="sr-Cyrl-RS"/>
        </w:rPr>
        <w:t xml:space="preserve"> елемената осјетљивих на про</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ене </w:t>
      </w:r>
      <w:r w:rsidR="00C418DF">
        <w:rPr>
          <w:rFonts w:eastAsia="Times New Roman"/>
          <w:noProof/>
          <w:sz w:val="24"/>
          <w:szCs w:val="24"/>
          <w:lang w:val="sr-Cyrl-RS"/>
        </w:rPr>
        <w:t>притиска</w:t>
      </w:r>
      <w:r w:rsidR="0073726D" w:rsidRPr="0073726D">
        <w:rPr>
          <w:rFonts w:eastAsia="Times New Roman"/>
          <w:noProof/>
          <w:sz w:val="24"/>
          <w:szCs w:val="24"/>
          <w:lang w:val="sr-Cyrl-RS"/>
        </w:rPr>
        <w:t xml:space="preserve"> и у </w:t>
      </w:r>
      <w:r w:rsidR="00C418DF">
        <w:rPr>
          <w:rFonts w:eastAsia="Times New Roman"/>
          <w:noProof/>
          <w:sz w:val="24"/>
          <w:szCs w:val="24"/>
          <w:lang w:val="sr-Cyrl-RS"/>
        </w:rPr>
        <w:t>директном</w:t>
      </w:r>
      <w:r w:rsidR="0073726D" w:rsidRPr="0073726D">
        <w:rPr>
          <w:rFonts w:eastAsia="Times New Roman"/>
          <w:noProof/>
          <w:sz w:val="24"/>
          <w:szCs w:val="24"/>
          <w:lang w:val="sr-Cyrl-RS"/>
        </w:rPr>
        <w:t xml:space="preserve"> контакту с медијем из поступка, изра</w:t>
      </w:r>
      <w:r w:rsidR="0073726D" w:rsidRPr="0073726D">
        <w:rPr>
          <w:rFonts w:eastAsia="Arial"/>
          <w:noProof/>
          <w:sz w:val="24"/>
          <w:szCs w:val="24"/>
          <w:lang w:val="sr-Cyrl-RS"/>
        </w:rPr>
        <w:t>ђ</w:t>
      </w:r>
      <w:r w:rsidR="0073726D" w:rsidRPr="0073726D">
        <w:rPr>
          <w:rFonts w:eastAsia="Times New Roman"/>
          <w:noProof/>
          <w:sz w:val="24"/>
          <w:szCs w:val="24"/>
          <w:lang w:val="sr-Cyrl-RS"/>
        </w:rPr>
        <w:t>ене од алуминиј</w:t>
      </w:r>
      <w:r w:rsidR="00C418DF">
        <w:rPr>
          <w:rFonts w:eastAsia="Times New Roman"/>
          <w:noProof/>
          <w:sz w:val="24"/>
          <w:szCs w:val="24"/>
          <w:lang w:val="sr-Cyrl-RS"/>
        </w:rPr>
        <w:t>ум</w:t>
      </w:r>
      <w:r w:rsidR="0073726D" w:rsidRPr="0073726D">
        <w:rPr>
          <w:rFonts w:eastAsia="Times New Roman"/>
          <w:noProof/>
          <w:sz w:val="24"/>
          <w:szCs w:val="24"/>
          <w:lang w:val="sr-Cyrl-RS"/>
        </w:rPr>
        <w:t xml:space="preserve">а, </w:t>
      </w:r>
      <w:r w:rsidR="00C418DF">
        <w:rPr>
          <w:rFonts w:eastAsia="Times New Roman"/>
          <w:noProof/>
          <w:sz w:val="24"/>
          <w:szCs w:val="24"/>
          <w:lang w:val="sr-Cyrl-RS"/>
        </w:rPr>
        <w:t>легуре</w:t>
      </w:r>
      <w:r w:rsidR="0073726D" w:rsidRPr="0073726D">
        <w:rPr>
          <w:rFonts w:eastAsia="Times New Roman"/>
          <w:noProof/>
          <w:sz w:val="24"/>
          <w:szCs w:val="24"/>
          <w:lang w:val="sr-Cyrl-RS"/>
        </w:rPr>
        <w:t xml:space="preserve"> алуминиј</w:t>
      </w:r>
      <w:r w:rsidR="00C418DF">
        <w:rPr>
          <w:rFonts w:eastAsia="Times New Roman"/>
          <w:noProof/>
          <w:sz w:val="24"/>
          <w:szCs w:val="24"/>
          <w:lang w:val="sr-Cyrl-RS"/>
        </w:rPr>
        <w:t>ум</w:t>
      </w:r>
      <w:r w:rsidR="0073726D" w:rsidRPr="0073726D">
        <w:rPr>
          <w:rFonts w:eastAsia="Times New Roman"/>
          <w:noProof/>
          <w:sz w:val="24"/>
          <w:szCs w:val="24"/>
          <w:lang w:val="sr-Cyrl-RS"/>
        </w:rPr>
        <w:t>а, алуминиј</w:t>
      </w:r>
      <w:r w:rsidR="00C418DF">
        <w:rPr>
          <w:rFonts w:eastAsia="Times New Roman"/>
          <w:noProof/>
          <w:sz w:val="24"/>
          <w:szCs w:val="24"/>
          <w:lang w:val="sr-Cyrl-RS"/>
        </w:rPr>
        <w:t>ум</w:t>
      </w:r>
      <w:r w:rsidR="0073726D" w:rsidRPr="0073726D">
        <w:rPr>
          <w:rFonts w:eastAsia="Times New Roman"/>
          <w:noProof/>
          <w:sz w:val="24"/>
          <w:szCs w:val="24"/>
          <w:lang w:val="sr-Cyrl-RS"/>
        </w:rPr>
        <w:t xml:space="preserve"> оксида (глиница или сафир), никла, </w:t>
      </w:r>
      <w:r w:rsidR="00C418DF">
        <w:rPr>
          <w:rFonts w:eastAsia="Times New Roman"/>
          <w:noProof/>
          <w:sz w:val="24"/>
          <w:szCs w:val="24"/>
          <w:lang w:val="sr-Cyrl-RS"/>
        </w:rPr>
        <w:t>легуре</w:t>
      </w:r>
      <w:r w:rsidR="0073726D" w:rsidRPr="0073726D">
        <w:rPr>
          <w:rFonts w:eastAsia="Times New Roman"/>
          <w:noProof/>
          <w:sz w:val="24"/>
          <w:szCs w:val="24"/>
          <w:lang w:val="sr-Cyrl-RS"/>
        </w:rPr>
        <w:t xml:space="preserve"> никла с </w:t>
      </w:r>
      <w:r w:rsidR="004E1BAC">
        <w:rPr>
          <w:rFonts w:eastAsia="Times New Roman"/>
          <w:noProof/>
          <w:sz w:val="24"/>
          <w:szCs w:val="24"/>
          <w:lang w:val="sr-Cyrl-RS"/>
        </w:rPr>
        <w:t>тежинским</w:t>
      </w:r>
      <w:r w:rsidR="0073726D" w:rsidRPr="0073726D">
        <w:rPr>
          <w:rFonts w:eastAsia="Times New Roman"/>
          <w:noProof/>
          <w:sz w:val="24"/>
          <w:szCs w:val="24"/>
          <w:lang w:val="sr-Cyrl-RS"/>
        </w:rPr>
        <w:t xml:space="preserve"> </w:t>
      </w:r>
      <w:r w:rsidR="004E1BAC">
        <w:rPr>
          <w:rFonts w:eastAsia="Times New Roman"/>
          <w:noProof/>
          <w:sz w:val="24"/>
          <w:szCs w:val="24"/>
          <w:lang w:val="sr-Cyrl-RS"/>
        </w:rPr>
        <w:t>садржајем</w:t>
      </w:r>
      <w:r w:rsidR="0073726D" w:rsidRPr="0073726D">
        <w:rPr>
          <w:rFonts w:eastAsia="Times New Roman"/>
          <w:noProof/>
          <w:sz w:val="24"/>
          <w:szCs w:val="24"/>
          <w:lang w:val="sr-Cyrl-RS"/>
        </w:rPr>
        <w:t xml:space="preserve"> никла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им од </w:t>
      </w:r>
      <w:r w:rsidR="004E1BAC">
        <w:rPr>
          <w:rFonts w:eastAsia="Times New Roman"/>
          <w:noProof/>
          <w:sz w:val="24"/>
          <w:szCs w:val="24"/>
          <w:lang w:val="sr-Cyrl-RS"/>
        </w:rPr>
        <w:t>60 % или од у потпуности флуорис</w:t>
      </w:r>
      <w:r w:rsidR="0073726D" w:rsidRPr="0073726D">
        <w:rPr>
          <w:rFonts w:eastAsia="Times New Roman"/>
          <w:noProof/>
          <w:sz w:val="24"/>
          <w:szCs w:val="24"/>
          <w:lang w:val="sr-Cyrl-RS"/>
        </w:rPr>
        <w:t xml:space="preserve">аних </w:t>
      </w:r>
      <w:r w:rsidR="004E1BAC" w:rsidRPr="004E1BAC">
        <w:rPr>
          <w:rFonts w:eastAsia="Times New Roman"/>
          <w:noProof/>
          <w:sz w:val="24"/>
          <w:szCs w:val="24"/>
          <w:lang w:val="sr-Cyrl-RS"/>
        </w:rPr>
        <w:t xml:space="preserve">угљоводоника </w:t>
      </w:r>
      <w:r w:rsidR="0073726D" w:rsidRPr="0073726D">
        <w:rPr>
          <w:rFonts w:eastAsia="Times New Roman"/>
          <w:noProof/>
          <w:sz w:val="24"/>
          <w:szCs w:val="24"/>
          <w:lang w:val="sr-Cyrl-RS"/>
        </w:rPr>
        <w:t>полимера или зашти</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ене тим материјалима </w:t>
      </w:r>
      <w:r w:rsidR="0073726D" w:rsidRPr="0073726D">
        <w:rPr>
          <w:rFonts w:eastAsia="Times New Roman"/>
          <w:noProof/>
          <w:sz w:val="24"/>
          <w:szCs w:val="24"/>
          <w:u w:val="single"/>
          <w:lang w:val="sr-Cyrl-RS"/>
        </w:rPr>
        <w:t>и</w:t>
      </w:r>
    </w:p>
    <w:p w:rsidR="0073726D" w:rsidRPr="0073726D" w:rsidRDefault="0073726D" w:rsidP="00372522">
      <w:pPr>
        <w:spacing w:line="223" w:lineRule="exact"/>
        <w:ind w:left="851"/>
        <w:jc w:val="both"/>
        <w:rPr>
          <w:rFonts w:eastAsia="Times New Roman"/>
          <w:noProof/>
          <w:sz w:val="24"/>
          <w:szCs w:val="24"/>
          <w:lang w:val="sr-Cyrl-RS"/>
        </w:rPr>
      </w:pPr>
    </w:p>
    <w:p w:rsidR="0073726D" w:rsidRPr="0073726D" w:rsidRDefault="00094E99"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 xml:space="preserve">имају било коју од </w:t>
      </w:r>
      <w:r w:rsidR="004E1BAC">
        <w:rPr>
          <w:rFonts w:eastAsia="Times New Roman"/>
          <w:noProof/>
          <w:sz w:val="24"/>
          <w:szCs w:val="24"/>
          <w:lang w:val="sr-Cyrl-RS"/>
        </w:rPr>
        <w:t>сљедећих</w:t>
      </w:r>
      <w:r w:rsidR="0073726D" w:rsidRPr="0073726D">
        <w:rPr>
          <w:rFonts w:eastAsia="Times New Roman"/>
          <w:noProof/>
          <w:sz w:val="24"/>
          <w:szCs w:val="24"/>
          <w:lang w:val="sr-Cyrl-RS"/>
        </w:rPr>
        <w:t xml:space="preserve"> </w:t>
      </w:r>
      <w:r w:rsidR="004E1BAC">
        <w:rPr>
          <w:rFonts w:eastAsia="Times New Roman"/>
          <w:noProof/>
          <w:sz w:val="24"/>
          <w:szCs w:val="24"/>
          <w:lang w:val="sr-Cyrl-RS"/>
        </w:rPr>
        <w:t>карактеристика</w:t>
      </w:r>
      <w:r w:rsidR="0073726D" w:rsidRPr="0073726D">
        <w:rPr>
          <w:rFonts w:eastAsia="Times New Roman"/>
          <w:noProof/>
          <w:sz w:val="24"/>
          <w:szCs w:val="24"/>
          <w:lang w:val="sr-Cyrl-RS"/>
        </w:rPr>
        <w:t>:</w:t>
      </w:r>
    </w:p>
    <w:p w:rsidR="0073726D" w:rsidRPr="0073726D" w:rsidRDefault="0073726D" w:rsidP="00372522">
      <w:pPr>
        <w:spacing w:line="233" w:lineRule="exact"/>
        <w:jc w:val="both"/>
        <w:rPr>
          <w:rFonts w:eastAsia="Times New Roman"/>
          <w:noProof/>
          <w:sz w:val="24"/>
          <w:szCs w:val="24"/>
          <w:lang w:val="sr-Cyrl-RS"/>
        </w:rPr>
      </w:pPr>
    </w:p>
    <w:p w:rsidR="0073726D" w:rsidRPr="0073726D" w:rsidRDefault="00C82973" w:rsidP="00372522">
      <w:pPr>
        <w:numPr>
          <w:ilvl w:val="1"/>
          <w:numId w:val="153"/>
        </w:numPr>
        <w:tabs>
          <w:tab w:val="left" w:pos="2020"/>
        </w:tabs>
        <w:ind w:left="1560" w:hanging="284"/>
        <w:jc w:val="both"/>
        <w:rPr>
          <w:rFonts w:eastAsia="Times New Roman"/>
          <w:noProof/>
          <w:sz w:val="24"/>
          <w:szCs w:val="24"/>
          <w:lang w:val="sr-Cyrl-RS"/>
        </w:rPr>
      </w:pPr>
      <w:r>
        <w:rPr>
          <w:rFonts w:eastAsia="Times New Roman"/>
          <w:noProof/>
          <w:sz w:val="24"/>
          <w:szCs w:val="24"/>
          <w:lang w:val="sr-Cyrl-RS"/>
        </w:rPr>
        <w:t>мј</w:t>
      </w:r>
      <w:r w:rsidR="0073726D" w:rsidRPr="0073726D">
        <w:rPr>
          <w:rFonts w:eastAsia="Times New Roman"/>
          <w:noProof/>
          <w:sz w:val="24"/>
          <w:szCs w:val="24"/>
          <w:lang w:val="sr-Cyrl-RS"/>
        </w:rPr>
        <w:t>ерно подру</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је мање од 13 </w:t>
      </w:r>
      <w:r w:rsidR="00FE5E62">
        <w:rPr>
          <w:rFonts w:eastAsia="Times New Roman"/>
          <w:noProof/>
          <w:sz w:val="24"/>
          <w:szCs w:val="24"/>
          <w:lang w:val="sr-Cyrl-RS"/>
        </w:rPr>
        <w:t>kPa</w:t>
      </w:r>
      <w:r w:rsidR="004E1BAC">
        <w:rPr>
          <w:rFonts w:eastAsia="Times New Roman"/>
          <w:noProof/>
          <w:sz w:val="24"/>
          <w:szCs w:val="24"/>
          <w:lang w:val="sr-Cyrl-RS"/>
        </w:rPr>
        <w:t xml:space="preserve"> и ‚та</w:t>
      </w:r>
      <w:r w:rsidR="0073726D" w:rsidRPr="0073726D">
        <w:rPr>
          <w:rFonts w:eastAsia="Arial"/>
          <w:noProof/>
          <w:sz w:val="24"/>
          <w:szCs w:val="24"/>
          <w:lang w:val="sr-Cyrl-RS"/>
        </w:rPr>
        <w:t>ч</w:t>
      </w:r>
      <w:r w:rsidR="0073726D" w:rsidRPr="0073726D">
        <w:rPr>
          <w:rFonts w:eastAsia="Times New Roman"/>
          <w:noProof/>
          <w:sz w:val="24"/>
          <w:szCs w:val="24"/>
          <w:lang w:val="sr-Cyrl-RS"/>
        </w:rPr>
        <w:t>ност’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а од 1 % у цијелом </w:t>
      </w:r>
      <w:r>
        <w:rPr>
          <w:rFonts w:eastAsia="Times New Roman"/>
          <w:noProof/>
          <w:sz w:val="24"/>
          <w:szCs w:val="24"/>
          <w:lang w:val="sr-Cyrl-RS"/>
        </w:rPr>
        <w:t>мј</w:t>
      </w:r>
      <w:r w:rsidR="0073726D" w:rsidRPr="0073726D">
        <w:rPr>
          <w:rFonts w:eastAsia="Times New Roman"/>
          <w:noProof/>
          <w:sz w:val="24"/>
          <w:szCs w:val="24"/>
          <w:lang w:val="sr-Cyrl-RS"/>
        </w:rPr>
        <w:t>ерном подру</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ју </w:t>
      </w:r>
      <w:r w:rsidR="0073726D" w:rsidRPr="0073726D">
        <w:rPr>
          <w:rFonts w:eastAsia="Times New Roman"/>
          <w:noProof/>
          <w:sz w:val="24"/>
          <w:szCs w:val="24"/>
          <w:u w:val="single"/>
          <w:lang w:val="sr-Cyrl-RS"/>
        </w:rPr>
        <w:t>или</w:t>
      </w:r>
    </w:p>
    <w:p w:rsidR="0073726D" w:rsidRPr="0073726D" w:rsidRDefault="0073726D" w:rsidP="00372522">
      <w:pPr>
        <w:spacing w:line="234" w:lineRule="exact"/>
        <w:ind w:left="1560" w:hanging="284"/>
        <w:jc w:val="both"/>
        <w:rPr>
          <w:rFonts w:eastAsia="Times New Roman"/>
          <w:noProof/>
          <w:sz w:val="24"/>
          <w:szCs w:val="24"/>
          <w:lang w:val="sr-Cyrl-RS"/>
        </w:rPr>
      </w:pPr>
    </w:p>
    <w:p w:rsidR="0073726D" w:rsidRPr="0073726D" w:rsidRDefault="00C82973" w:rsidP="00372522">
      <w:pPr>
        <w:numPr>
          <w:ilvl w:val="1"/>
          <w:numId w:val="153"/>
        </w:numPr>
        <w:tabs>
          <w:tab w:val="left" w:pos="2020"/>
        </w:tabs>
        <w:ind w:left="1560" w:hanging="284"/>
        <w:jc w:val="both"/>
        <w:rPr>
          <w:rFonts w:eastAsia="Times New Roman"/>
          <w:noProof/>
          <w:sz w:val="24"/>
          <w:szCs w:val="24"/>
          <w:lang w:val="sr-Cyrl-RS"/>
        </w:rPr>
      </w:pPr>
      <w:r>
        <w:rPr>
          <w:rFonts w:eastAsia="Times New Roman"/>
          <w:noProof/>
          <w:sz w:val="24"/>
          <w:szCs w:val="24"/>
          <w:lang w:val="sr-Cyrl-RS"/>
        </w:rPr>
        <w:t>мј</w:t>
      </w:r>
      <w:r w:rsidR="0073726D" w:rsidRPr="0073726D">
        <w:rPr>
          <w:rFonts w:eastAsia="Times New Roman"/>
          <w:noProof/>
          <w:sz w:val="24"/>
          <w:szCs w:val="24"/>
          <w:lang w:val="sr-Cyrl-RS"/>
        </w:rPr>
        <w:t>ерно подру</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је од 13 </w:t>
      </w:r>
      <w:r w:rsidR="00FE5E62">
        <w:rPr>
          <w:rFonts w:eastAsia="Times New Roman"/>
          <w:noProof/>
          <w:sz w:val="24"/>
          <w:szCs w:val="24"/>
          <w:lang w:val="sr-Cyrl-RS"/>
        </w:rPr>
        <w:t>kPa</w:t>
      </w:r>
      <w:r w:rsidR="0073726D" w:rsidRPr="0073726D">
        <w:rPr>
          <w:rFonts w:eastAsia="Times New Roman"/>
          <w:noProof/>
          <w:sz w:val="24"/>
          <w:szCs w:val="24"/>
          <w:lang w:val="sr-Cyrl-RS"/>
        </w:rPr>
        <w:t xml:space="preserve"> или ве</w:t>
      </w:r>
      <w:r w:rsidR="0073726D" w:rsidRPr="0073726D">
        <w:rPr>
          <w:rFonts w:eastAsia="Arial"/>
          <w:noProof/>
          <w:sz w:val="24"/>
          <w:szCs w:val="24"/>
          <w:lang w:val="sr-Cyrl-RS"/>
        </w:rPr>
        <w:t>ћ</w:t>
      </w:r>
      <w:r w:rsidR="004E1BAC">
        <w:rPr>
          <w:rFonts w:eastAsia="Times New Roman"/>
          <w:noProof/>
          <w:sz w:val="24"/>
          <w:szCs w:val="24"/>
          <w:lang w:val="sr-Cyrl-RS"/>
        </w:rPr>
        <w:t>е и ‚та</w:t>
      </w:r>
      <w:r w:rsidR="0073726D" w:rsidRPr="0073726D">
        <w:rPr>
          <w:rFonts w:eastAsia="Arial"/>
          <w:noProof/>
          <w:sz w:val="24"/>
          <w:szCs w:val="24"/>
          <w:lang w:val="sr-Cyrl-RS"/>
        </w:rPr>
        <w:t>ч</w:t>
      </w:r>
      <w:r w:rsidR="0073726D" w:rsidRPr="0073726D">
        <w:rPr>
          <w:rFonts w:eastAsia="Times New Roman"/>
          <w:noProof/>
          <w:sz w:val="24"/>
          <w:szCs w:val="24"/>
          <w:lang w:val="sr-Cyrl-RS"/>
        </w:rPr>
        <w:t>ност’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а од 130 </w:t>
      </w:r>
      <w:r w:rsidR="004E1BAC">
        <w:rPr>
          <w:rFonts w:eastAsia="Times New Roman"/>
          <w:noProof/>
          <w:sz w:val="24"/>
          <w:szCs w:val="24"/>
          <w:lang w:val="en-US"/>
        </w:rPr>
        <w:t>Pa</w:t>
      </w:r>
      <w:r w:rsidR="0073726D" w:rsidRPr="0073726D">
        <w:rPr>
          <w:rFonts w:eastAsia="Times New Roman"/>
          <w:noProof/>
          <w:sz w:val="24"/>
          <w:szCs w:val="24"/>
          <w:lang w:val="sr-Cyrl-RS"/>
        </w:rPr>
        <w:t xml:space="preserve"> при </w:t>
      </w:r>
      <w:r>
        <w:rPr>
          <w:rFonts w:eastAsia="Times New Roman"/>
          <w:noProof/>
          <w:sz w:val="24"/>
          <w:szCs w:val="24"/>
          <w:lang w:val="sr-Cyrl-RS"/>
        </w:rPr>
        <w:t>мј</w:t>
      </w:r>
      <w:r w:rsidR="0073726D" w:rsidRPr="0073726D">
        <w:rPr>
          <w:rFonts w:eastAsia="Times New Roman"/>
          <w:noProof/>
          <w:sz w:val="24"/>
          <w:szCs w:val="24"/>
          <w:lang w:val="sr-Cyrl-RS"/>
        </w:rPr>
        <w:t xml:space="preserve">ерењу при 13 </w:t>
      </w:r>
      <w:r w:rsidR="00FE5E62">
        <w:rPr>
          <w:rFonts w:eastAsia="Times New Roman"/>
          <w:noProof/>
          <w:sz w:val="24"/>
          <w:szCs w:val="24"/>
          <w:lang w:val="sr-Cyrl-RS"/>
        </w:rPr>
        <w:t>kPa</w:t>
      </w:r>
      <w:r w:rsidR="0073726D" w:rsidRPr="0073726D">
        <w:rPr>
          <w:rFonts w:eastAsia="Times New Roman"/>
          <w:noProof/>
          <w:sz w:val="24"/>
          <w:szCs w:val="24"/>
          <w:lang w:val="sr-Cyrl-RS"/>
        </w:rPr>
        <w:t>.</w:t>
      </w:r>
    </w:p>
    <w:p w:rsidR="0073726D" w:rsidRPr="0073726D" w:rsidRDefault="0073726D" w:rsidP="00372522">
      <w:pPr>
        <w:spacing w:line="234" w:lineRule="exact"/>
        <w:ind w:left="1560" w:hanging="284"/>
        <w:jc w:val="both"/>
        <w:rPr>
          <w:noProof/>
          <w:sz w:val="24"/>
          <w:szCs w:val="24"/>
          <w:lang w:val="sr-Cyrl-RS"/>
        </w:rPr>
      </w:pPr>
    </w:p>
    <w:p w:rsidR="0073726D" w:rsidRPr="0073726D" w:rsidRDefault="0073726D" w:rsidP="00372522">
      <w:pPr>
        <w:ind w:left="1843" w:hanging="283"/>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ке напомене:</w:t>
      </w:r>
    </w:p>
    <w:p w:rsidR="0073726D" w:rsidRPr="0073726D" w:rsidRDefault="0073726D" w:rsidP="00372522">
      <w:pPr>
        <w:spacing w:line="122" w:lineRule="exact"/>
        <w:ind w:left="1843" w:hanging="283"/>
        <w:jc w:val="both"/>
        <w:rPr>
          <w:noProof/>
          <w:sz w:val="24"/>
          <w:szCs w:val="24"/>
          <w:lang w:val="sr-Cyrl-RS"/>
        </w:rPr>
      </w:pPr>
    </w:p>
    <w:p w:rsidR="0073726D" w:rsidRPr="0073726D" w:rsidRDefault="0073726D" w:rsidP="00372522">
      <w:pPr>
        <w:numPr>
          <w:ilvl w:val="0"/>
          <w:numId w:val="154"/>
        </w:numPr>
        <w:tabs>
          <w:tab w:val="left" w:pos="1780"/>
        </w:tabs>
        <w:ind w:left="1843" w:hanging="283"/>
        <w:jc w:val="both"/>
        <w:rPr>
          <w:rFonts w:eastAsia="Times New Roman"/>
          <w:i/>
          <w:iCs/>
          <w:noProof/>
          <w:sz w:val="24"/>
          <w:szCs w:val="24"/>
          <w:lang w:val="sr-Cyrl-RS"/>
        </w:rPr>
      </w:pPr>
      <w:r w:rsidRPr="0073726D">
        <w:rPr>
          <w:rFonts w:eastAsia="Times New Roman"/>
          <w:i/>
          <w:iCs/>
          <w:noProof/>
          <w:sz w:val="24"/>
          <w:szCs w:val="24"/>
          <w:lang w:val="sr-Cyrl-RS"/>
        </w:rPr>
        <w:t xml:space="preserve">У </w:t>
      </w:r>
      <w:r w:rsidR="00B4239D">
        <w:rPr>
          <w:rFonts w:eastAsia="Times New Roman"/>
          <w:i/>
          <w:iCs/>
          <w:noProof/>
          <w:sz w:val="24"/>
          <w:szCs w:val="24"/>
          <w:lang w:val="sr-Cyrl-RS"/>
        </w:rPr>
        <w:t>2B</w:t>
      </w:r>
      <w:r w:rsidRPr="0073726D">
        <w:rPr>
          <w:rFonts w:eastAsia="Times New Roman"/>
          <w:i/>
          <w:iCs/>
          <w:noProof/>
          <w:sz w:val="24"/>
          <w:szCs w:val="24"/>
          <w:lang w:val="sr-Cyrl-RS"/>
        </w:rPr>
        <w:t>230 ‚претвара</w:t>
      </w:r>
      <w:r w:rsidRPr="0073726D">
        <w:rPr>
          <w:rFonts w:eastAsia="Arial"/>
          <w:i/>
          <w:iCs/>
          <w:noProof/>
          <w:sz w:val="24"/>
          <w:szCs w:val="24"/>
          <w:lang w:val="sr-Cyrl-RS"/>
        </w:rPr>
        <w:t>ч</w:t>
      </w:r>
      <w:r w:rsidRPr="0073726D">
        <w:rPr>
          <w:rFonts w:eastAsia="Times New Roman"/>
          <w:i/>
          <w:iCs/>
          <w:noProof/>
          <w:sz w:val="24"/>
          <w:szCs w:val="24"/>
          <w:lang w:val="sr-Cyrl-RS"/>
        </w:rPr>
        <w:t xml:space="preserve"> </w:t>
      </w:r>
      <w:r w:rsidR="004E1BAC">
        <w:rPr>
          <w:rFonts w:eastAsia="Times New Roman"/>
          <w:i/>
          <w:iCs/>
          <w:noProof/>
          <w:sz w:val="24"/>
          <w:szCs w:val="24"/>
          <w:lang w:val="sr-Cyrl-BA"/>
        </w:rPr>
        <w:t>притиска</w:t>
      </w:r>
      <w:r w:rsidRPr="0073726D">
        <w:rPr>
          <w:rFonts w:eastAsia="Times New Roman"/>
          <w:i/>
          <w:iCs/>
          <w:noProof/>
          <w:sz w:val="24"/>
          <w:szCs w:val="24"/>
          <w:lang w:val="sr-Cyrl-RS"/>
        </w:rPr>
        <w:t xml:space="preserve"> зна</w:t>
      </w:r>
      <w:r w:rsidRPr="0073726D">
        <w:rPr>
          <w:rFonts w:eastAsia="Arial"/>
          <w:i/>
          <w:iCs/>
          <w:noProof/>
          <w:sz w:val="24"/>
          <w:szCs w:val="24"/>
          <w:lang w:val="sr-Cyrl-RS"/>
        </w:rPr>
        <w:t>ч</w:t>
      </w:r>
      <w:r w:rsidRPr="0073726D">
        <w:rPr>
          <w:rFonts w:eastAsia="Times New Roman"/>
          <w:i/>
          <w:iCs/>
          <w:noProof/>
          <w:sz w:val="24"/>
          <w:szCs w:val="24"/>
          <w:lang w:val="sr-Cyrl-RS"/>
        </w:rPr>
        <w:t>и уре</w:t>
      </w:r>
      <w:r w:rsidRPr="0073726D">
        <w:rPr>
          <w:rFonts w:eastAsia="Arial"/>
          <w:i/>
          <w:iCs/>
          <w:noProof/>
          <w:sz w:val="24"/>
          <w:szCs w:val="24"/>
          <w:lang w:val="sr-Cyrl-RS"/>
        </w:rPr>
        <w:t>ђ</w:t>
      </w:r>
      <w:r w:rsidRPr="0073726D">
        <w:rPr>
          <w:rFonts w:eastAsia="Times New Roman"/>
          <w:i/>
          <w:iCs/>
          <w:noProof/>
          <w:sz w:val="24"/>
          <w:szCs w:val="24"/>
          <w:lang w:val="sr-Cyrl-RS"/>
        </w:rPr>
        <w:t xml:space="preserve">ај који претвара </w:t>
      </w:r>
      <w:r w:rsidR="00C82973">
        <w:rPr>
          <w:rFonts w:eastAsia="Times New Roman"/>
          <w:i/>
          <w:iCs/>
          <w:noProof/>
          <w:sz w:val="24"/>
          <w:szCs w:val="24"/>
          <w:lang w:val="sr-Cyrl-RS"/>
        </w:rPr>
        <w:t>мј</w:t>
      </w:r>
      <w:r w:rsidRPr="0073726D">
        <w:rPr>
          <w:rFonts w:eastAsia="Times New Roman"/>
          <w:i/>
          <w:iCs/>
          <w:noProof/>
          <w:sz w:val="24"/>
          <w:szCs w:val="24"/>
          <w:lang w:val="sr-Cyrl-RS"/>
        </w:rPr>
        <w:t xml:space="preserve">ерење </w:t>
      </w:r>
      <w:r w:rsidR="004E1BAC">
        <w:rPr>
          <w:rFonts w:eastAsia="Times New Roman"/>
          <w:i/>
          <w:iCs/>
          <w:noProof/>
          <w:sz w:val="24"/>
          <w:szCs w:val="24"/>
          <w:lang w:val="sr-Cyrl-RS"/>
        </w:rPr>
        <w:t>притиска</w:t>
      </w:r>
      <w:r w:rsidRPr="0073726D">
        <w:rPr>
          <w:rFonts w:eastAsia="Times New Roman"/>
          <w:i/>
          <w:iCs/>
          <w:noProof/>
          <w:sz w:val="24"/>
          <w:szCs w:val="24"/>
          <w:lang w:val="sr-Cyrl-RS"/>
        </w:rPr>
        <w:t xml:space="preserve"> у електри</w:t>
      </w:r>
      <w:r w:rsidRPr="0073726D">
        <w:rPr>
          <w:rFonts w:eastAsia="Arial"/>
          <w:i/>
          <w:iCs/>
          <w:noProof/>
          <w:sz w:val="24"/>
          <w:szCs w:val="24"/>
          <w:lang w:val="sr-Cyrl-RS"/>
        </w:rPr>
        <w:t>ч</w:t>
      </w:r>
      <w:r w:rsidRPr="0073726D">
        <w:rPr>
          <w:rFonts w:eastAsia="Times New Roman"/>
          <w:i/>
          <w:iCs/>
          <w:noProof/>
          <w:sz w:val="24"/>
          <w:szCs w:val="24"/>
          <w:lang w:val="sr-Cyrl-RS"/>
        </w:rPr>
        <w:t>ни сигнал.</w:t>
      </w:r>
    </w:p>
    <w:p w:rsidR="0073726D" w:rsidRPr="0073726D" w:rsidRDefault="0073726D" w:rsidP="00372522">
      <w:pPr>
        <w:spacing w:line="234" w:lineRule="exact"/>
        <w:ind w:left="1843" w:hanging="283"/>
        <w:jc w:val="both"/>
        <w:rPr>
          <w:rFonts w:eastAsia="Times New Roman"/>
          <w:i/>
          <w:iCs/>
          <w:noProof/>
          <w:sz w:val="24"/>
          <w:szCs w:val="24"/>
          <w:lang w:val="sr-Cyrl-RS"/>
        </w:rPr>
      </w:pPr>
    </w:p>
    <w:p w:rsidR="0073726D" w:rsidRPr="0073726D" w:rsidRDefault="0073726D" w:rsidP="00372522">
      <w:pPr>
        <w:numPr>
          <w:ilvl w:val="0"/>
          <w:numId w:val="154"/>
        </w:numPr>
        <w:tabs>
          <w:tab w:val="left" w:pos="1780"/>
        </w:tabs>
        <w:ind w:left="1843" w:hanging="283"/>
        <w:jc w:val="both"/>
        <w:rPr>
          <w:rFonts w:eastAsia="Times New Roman"/>
          <w:i/>
          <w:iCs/>
          <w:noProof/>
          <w:sz w:val="24"/>
          <w:szCs w:val="24"/>
          <w:lang w:val="sr-Cyrl-RS"/>
        </w:rPr>
      </w:pPr>
      <w:r w:rsidRPr="0073726D">
        <w:rPr>
          <w:rFonts w:eastAsia="Times New Roman"/>
          <w:i/>
          <w:iCs/>
          <w:noProof/>
          <w:sz w:val="24"/>
          <w:szCs w:val="24"/>
          <w:lang w:val="sr-Cyrl-RS"/>
        </w:rPr>
        <w:t xml:space="preserve">За потребе </w:t>
      </w:r>
      <w:r w:rsidR="00B4239D">
        <w:rPr>
          <w:rFonts w:eastAsia="Times New Roman"/>
          <w:i/>
          <w:iCs/>
          <w:noProof/>
          <w:sz w:val="24"/>
          <w:szCs w:val="24"/>
          <w:lang w:val="sr-Cyrl-RS"/>
        </w:rPr>
        <w:t>2B</w:t>
      </w:r>
      <w:r w:rsidR="004E1BAC">
        <w:rPr>
          <w:rFonts w:eastAsia="Times New Roman"/>
          <w:i/>
          <w:iCs/>
          <w:noProof/>
          <w:sz w:val="24"/>
          <w:szCs w:val="24"/>
          <w:lang w:val="sr-Cyrl-RS"/>
        </w:rPr>
        <w:t>230 ‚та</w:t>
      </w:r>
      <w:r w:rsidRPr="0073726D">
        <w:rPr>
          <w:rFonts w:eastAsia="Arial"/>
          <w:i/>
          <w:iCs/>
          <w:noProof/>
          <w:sz w:val="24"/>
          <w:szCs w:val="24"/>
          <w:lang w:val="sr-Cyrl-RS"/>
        </w:rPr>
        <w:t>ч</w:t>
      </w:r>
      <w:r w:rsidRPr="0073726D">
        <w:rPr>
          <w:rFonts w:eastAsia="Times New Roman"/>
          <w:i/>
          <w:iCs/>
          <w:noProof/>
          <w:sz w:val="24"/>
          <w:szCs w:val="24"/>
          <w:lang w:val="sr-Cyrl-RS"/>
        </w:rPr>
        <w:t>ност’ укљу</w:t>
      </w:r>
      <w:r w:rsidRPr="0073726D">
        <w:rPr>
          <w:rFonts w:eastAsia="Arial"/>
          <w:i/>
          <w:iCs/>
          <w:noProof/>
          <w:sz w:val="24"/>
          <w:szCs w:val="24"/>
          <w:lang w:val="sr-Cyrl-RS"/>
        </w:rPr>
        <w:t>ч</w:t>
      </w:r>
      <w:r w:rsidRPr="0073726D">
        <w:rPr>
          <w:rFonts w:eastAsia="Times New Roman"/>
          <w:i/>
          <w:iCs/>
          <w:noProof/>
          <w:sz w:val="24"/>
          <w:szCs w:val="24"/>
          <w:lang w:val="sr-Cyrl-RS"/>
        </w:rPr>
        <w:t>ује нелинеарност, хистерезу и поновљивост при околној температури.</w:t>
      </w:r>
    </w:p>
    <w:p w:rsidR="0073726D" w:rsidRPr="0073726D" w:rsidRDefault="0073726D" w:rsidP="00372522">
      <w:pPr>
        <w:spacing w:line="233" w:lineRule="exact"/>
        <w:jc w:val="both"/>
        <w:rPr>
          <w:noProof/>
          <w:sz w:val="24"/>
          <w:szCs w:val="24"/>
          <w:lang w:val="sr-Cyrl-RS"/>
        </w:rPr>
      </w:pPr>
    </w:p>
    <w:p w:rsidR="0073726D" w:rsidRPr="004E1BAC" w:rsidRDefault="00B4239D" w:rsidP="00372522">
      <w:pPr>
        <w:tabs>
          <w:tab w:val="left" w:pos="1520"/>
        </w:tabs>
        <w:jc w:val="both"/>
        <w:rPr>
          <w:b/>
          <w:noProof/>
          <w:sz w:val="24"/>
          <w:szCs w:val="24"/>
          <w:lang w:val="sr-Cyrl-RS"/>
        </w:rPr>
      </w:pPr>
      <w:r w:rsidRPr="004E1BAC">
        <w:rPr>
          <w:rFonts w:eastAsia="Times New Roman"/>
          <w:b/>
          <w:noProof/>
          <w:sz w:val="24"/>
          <w:szCs w:val="24"/>
          <w:lang w:val="sr-Cyrl-RS"/>
        </w:rPr>
        <w:t>2B</w:t>
      </w:r>
      <w:r w:rsidR="0073726D" w:rsidRPr="004E1BAC">
        <w:rPr>
          <w:rFonts w:eastAsia="Times New Roman"/>
          <w:b/>
          <w:noProof/>
          <w:sz w:val="24"/>
          <w:szCs w:val="24"/>
          <w:lang w:val="sr-Cyrl-RS"/>
        </w:rPr>
        <w:t>231</w:t>
      </w:r>
      <w:r w:rsidR="0073726D" w:rsidRPr="004E1BAC">
        <w:rPr>
          <w:b/>
          <w:noProof/>
          <w:sz w:val="24"/>
          <w:szCs w:val="24"/>
          <w:lang w:val="sr-Cyrl-RS"/>
        </w:rPr>
        <w:t xml:space="preserve">   </w:t>
      </w:r>
      <w:r w:rsidR="0073726D" w:rsidRPr="004E1BAC">
        <w:rPr>
          <w:rFonts w:eastAsia="Times New Roman"/>
          <w:b/>
          <w:noProof/>
          <w:sz w:val="24"/>
          <w:szCs w:val="24"/>
          <w:lang w:val="sr-Cyrl-RS"/>
        </w:rPr>
        <w:t>Вакуумске пумпе које имају све сљеде</w:t>
      </w:r>
      <w:r w:rsidR="0073726D" w:rsidRPr="004E1BAC">
        <w:rPr>
          <w:rFonts w:eastAsia="Arial"/>
          <w:b/>
          <w:noProof/>
          <w:sz w:val="24"/>
          <w:szCs w:val="24"/>
          <w:lang w:val="sr-Cyrl-RS"/>
        </w:rPr>
        <w:t>ћ</w:t>
      </w:r>
      <w:r w:rsidR="0073726D" w:rsidRPr="004E1BAC">
        <w:rPr>
          <w:rFonts w:eastAsia="Times New Roman"/>
          <w:b/>
          <w:noProof/>
          <w:sz w:val="24"/>
          <w:szCs w:val="24"/>
          <w:lang w:val="sr-Cyrl-RS"/>
        </w:rPr>
        <w:t xml:space="preserve">е </w:t>
      </w:r>
      <w:r w:rsidR="004E1BAC">
        <w:rPr>
          <w:rFonts w:eastAsia="Times New Roman"/>
          <w:b/>
          <w:noProof/>
          <w:sz w:val="24"/>
          <w:szCs w:val="24"/>
          <w:lang w:val="sr-Cyrl-RS"/>
        </w:rPr>
        <w:t>карактеристике</w:t>
      </w:r>
      <w:r w:rsidR="0073726D" w:rsidRPr="004E1BAC">
        <w:rPr>
          <w:rFonts w:eastAsia="Times New Roman"/>
          <w:b/>
          <w:noProof/>
          <w:sz w:val="24"/>
          <w:szCs w:val="24"/>
          <w:lang w:val="sr-Cyrl-RS"/>
        </w:rPr>
        <w:t>:</w:t>
      </w:r>
    </w:p>
    <w:p w:rsidR="0073726D" w:rsidRPr="0073726D" w:rsidRDefault="0073726D" w:rsidP="00372522">
      <w:pPr>
        <w:spacing w:line="234" w:lineRule="exact"/>
        <w:jc w:val="both"/>
        <w:rPr>
          <w:noProof/>
          <w:sz w:val="24"/>
          <w:szCs w:val="24"/>
          <w:lang w:val="sr-Cyrl-RS"/>
        </w:rPr>
      </w:pPr>
    </w:p>
    <w:p w:rsidR="0073726D" w:rsidRPr="0073726D" w:rsidRDefault="00094E99" w:rsidP="00372522">
      <w:pPr>
        <w:tabs>
          <w:tab w:val="left" w:pos="1276"/>
        </w:tabs>
        <w:ind w:left="851"/>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улазна вели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ина грла 380 </w:t>
      </w:r>
      <w:r w:rsidR="00016A4E">
        <w:rPr>
          <w:rFonts w:eastAsia="Times New Roman"/>
          <w:noProof/>
          <w:sz w:val="24"/>
          <w:szCs w:val="24"/>
          <w:lang w:val="sr-Cyrl-RS"/>
        </w:rPr>
        <w:t>mm</w:t>
      </w:r>
      <w:r w:rsidR="0073726D" w:rsidRPr="0073726D">
        <w:rPr>
          <w:rFonts w:eastAsia="Times New Roman"/>
          <w:noProof/>
          <w:sz w:val="24"/>
          <w:szCs w:val="24"/>
          <w:lang w:val="sr-Cyrl-RS"/>
        </w:rPr>
        <w:t xml:space="preserve">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а;</w:t>
      </w:r>
    </w:p>
    <w:p w:rsidR="0073726D" w:rsidRPr="0073726D" w:rsidRDefault="0073726D" w:rsidP="00372522">
      <w:pPr>
        <w:tabs>
          <w:tab w:val="left" w:pos="1276"/>
        </w:tabs>
        <w:spacing w:line="206" w:lineRule="exact"/>
        <w:ind w:left="851"/>
        <w:jc w:val="both"/>
        <w:rPr>
          <w:rFonts w:eastAsia="Times New Roman"/>
          <w:noProof/>
          <w:sz w:val="24"/>
          <w:szCs w:val="24"/>
          <w:lang w:val="sr-Cyrl-RS"/>
        </w:rPr>
      </w:pPr>
    </w:p>
    <w:p w:rsidR="0073726D" w:rsidRPr="0073726D" w:rsidRDefault="00094E99" w:rsidP="00372522">
      <w:pPr>
        <w:tabs>
          <w:tab w:val="left" w:pos="1276"/>
        </w:tabs>
        <w:ind w:left="851"/>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 xml:space="preserve">брзина </w:t>
      </w:r>
      <w:r w:rsidR="004E1BAC">
        <w:rPr>
          <w:rFonts w:eastAsia="Times New Roman"/>
          <w:noProof/>
          <w:sz w:val="24"/>
          <w:szCs w:val="24"/>
          <w:lang w:val="sr-Cyrl-RS"/>
        </w:rPr>
        <w:t>пумпања</w:t>
      </w:r>
      <w:r w:rsidR="0073726D" w:rsidRPr="0073726D">
        <w:rPr>
          <w:rFonts w:eastAsia="Times New Roman"/>
          <w:noProof/>
          <w:sz w:val="24"/>
          <w:szCs w:val="24"/>
          <w:lang w:val="sr-Cyrl-RS"/>
        </w:rPr>
        <w:t xml:space="preserve"> 15 </w:t>
      </w:r>
      <w:r w:rsidR="004E1BAC">
        <w:rPr>
          <w:rFonts w:eastAsia="Times New Roman"/>
          <w:noProof/>
          <w:sz w:val="24"/>
          <w:szCs w:val="24"/>
          <w:lang w:val="en-US"/>
        </w:rPr>
        <w:t>m</w:t>
      </w:r>
      <w:r w:rsidR="0073726D" w:rsidRPr="0073726D">
        <w:rPr>
          <w:rFonts w:eastAsia="Times New Roman"/>
          <w:noProof/>
          <w:sz w:val="24"/>
          <w:szCs w:val="24"/>
          <w:vertAlign w:val="superscript"/>
          <w:lang w:val="sr-Cyrl-RS"/>
        </w:rPr>
        <w:t>3</w:t>
      </w:r>
      <w:r w:rsidR="0073726D" w:rsidRPr="0073726D">
        <w:rPr>
          <w:rFonts w:eastAsia="Times New Roman"/>
          <w:noProof/>
          <w:sz w:val="24"/>
          <w:szCs w:val="24"/>
          <w:lang w:val="sr-Cyrl-RS"/>
        </w:rPr>
        <w:t xml:space="preserve"> /с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а; </w:t>
      </w:r>
      <w:r w:rsidR="0073726D" w:rsidRPr="0073726D">
        <w:rPr>
          <w:rFonts w:eastAsia="Times New Roman"/>
          <w:noProof/>
          <w:sz w:val="24"/>
          <w:szCs w:val="24"/>
          <w:u w:val="single"/>
          <w:lang w:val="sr-Cyrl-RS"/>
        </w:rPr>
        <w:t>и</w:t>
      </w:r>
    </w:p>
    <w:p w:rsidR="0073726D" w:rsidRPr="0073726D" w:rsidRDefault="0073726D" w:rsidP="00372522">
      <w:pPr>
        <w:tabs>
          <w:tab w:val="left" w:pos="1276"/>
        </w:tabs>
        <w:spacing w:line="159" w:lineRule="exact"/>
        <w:ind w:left="851"/>
        <w:jc w:val="both"/>
        <w:rPr>
          <w:rFonts w:eastAsia="Times New Roman"/>
          <w:noProof/>
          <w:sz w:val="24"/>
          <w:szCs w:val="24"/>
          <w:lang w:val="sr-Cyrl-RS"/>
        </w:rPr>
      </w:pPr>
    </w:p>
    <w:p w:rsidR="0073726D" w:rsidRPr="0073726D" w:rsidRDefault="00094E99" w:rsidP="00372522">
      <w:pPr>
        <w:tabs>
          <w:tab w:val="left" w:pos="1276"/>
        </w:tabs>
        <w:ind w:left="851"/>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могу</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ност стварања апсолутног вакуума бољег од 13 </w:t>
      </w:r>
      <w:r w:rsidR="00F45795">
        <w:rPr>
          <w:rFonts w:eastAsia="Times New Roman"/>
          <w:noProof/>
          <w:sz w:val="24"/>
          <w:szCs w:val="24"/>
          <w:lang w:val="sr-Cyrl-RS"/>
        </w:rPr>
        <w:t>MPa</w:t>
      </w:r>
      <w:r w:rsidR="0073726D" w:rsidRPr="0073726D">
        <w:rPr>
          <w:rFonts w:eastAsia="Times New Roman"/>
          <w:noProof/>
          <w:sz w:val="24"/>
          <w:szCs w:val="24"/>
          <w:lang w:val="sr-Cyrl-RS"/>
        </w:rPr>
        <w:t>.</w:t>
      </w:r>
    </w:p>
    <w:p w:rsidR="0073726D" w:rsidRPr="0073726D" w:rsidRDefault="0073726D" w:rsidP="00372522">
      <w:pPr>
        <w:spacing w:line="233" w:lineRule="exact"/>
        <w:jc w:val="both"/>
        <w:rPr>
          <w:noProof/>
          <w:sz w:val="24"/>
          <w:szCs w:val="24"/>
          <w:lang w:val="sr-Cyrl-RS"/>
        </w:rPr>
      </w:pPr>
    </w:p>
    <w:p w:rsidR="0073726D" w:rsidRPr="0073726D" w:rsidRDefault="0073726D" w:rsidP="00372522">
      <w:pPr>
        <w:ind w:left="1134" w:hanging="283"/>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ке напомене:</w:t>
      </w:r>
    </w:p>
    <w:p w:rsidR="0073726D" w:rsidRPr="0073726D" w:rsidRDefault="0073726D" w:rsidP="00372522">
      <w:pPr>
        <w:spacing w:line="122" w:lineRule="exact"/>
        <w:ind w:left="1134" w:hanging="283"/>
        <w:jc w:val="both"/>
        <w:rPr>
          <w:noProof/>
          <w:sz w:val="24"/>
          <w:szCs w:val="24"/>
          <w:lang w:val="sr-Cyrl-RS"/>
        </w:rPr>
      </w:pPr>
    </w:p>
    <w:p w:rsidR="0073726D" w:rsidRPr="0073726D" w:rsidRDefault="0073726D" w:rsidP="00372522">
      <w:pPr>
        <w:numPr>
          <w:ilvl w:val="0"/>
          <w:numId w:val="155"/>
        </w:numPr>
        <w:tabs>
          <w:tab w:val="left" w:pos="1780"/>
        </w:tabs>
        <w:ind w:left="1134" w:hanging="283"/>
        <w:jc w:val="both"/>
        <w:rPr>
          <w:rFonts w:eastAsia="Times New Roman"/>
          <w:i/>
          <w:iCs/>
          <w:noProof/>
          <w:sz w:val="24"/>
          <w:szCs w:val="24"/>
          <w:lang w:val="sr-Cyrl-RS"/>
        </w:rPr>
      </w:pPr>
      <w:r w:rsidRPr="0073726D">
        <w:rPr>
          <w:rFonts w:eastAsia="Times New Roman"/>
          <w:i/>
          <w:iCs/>
          <w:noProof/>
          <w:sz w:val="24"/>
          <w:szCs w:val="24"/>
          <w:lang w:val="sr-Cyrl-RS"/>
        </w:rPr>
        <w:t xml:space="preserve">Брзина </w:t>
      </w:r>
      <w:r w:rsidR="004E1BAC">
        <w:rPr>
          <w:rFonts w:eastAsia="Times New Roman"/>
          <w:i/>
          <w:iCs/>
          <w:noProof/>
          <w:sz w:val="24"/>
          <w:szCs w:val="24"/>
          <w:lang w:val="sr-Cyrl-BA"/>
        </w:rPr>
        <w:t>пумпања</w:t>
      </w:r>
      <w:r w:rsidRPr="0073726D">
        <w:rPr>
          <w:rFonts w:eastAsia="Times New Roman"/>
          <w:i/>
          <w:iCs/>
          <w:noProof/>
          <w:sz w:val="24"/>
          <w:szCs w:val="24"/>
          <w:lang w:val="sr-Cyrl-RS"/>
        </w:rPr>
        <w:t xml:space="preserve"> утвр</w:t>
      </w:r>
      <w:r w:rsidRPr="0073726D">
        <w:rPr>
          <w:rFonts w:eastAsia="Arial"/>
          <w:i/>
          <w:iCs/>
          <w:noProof/>
          <w:sz w:val="24"/>
          <w:szCs w:val="24"/>
          <w:lang w:val="sr-Cyrl-RS"/>
        </w:rPr>
        <w:t>ђ</w:t>
      </w:r>
      <w:r w:rsidR="004E1BAC">
        <w:rPr>
          <w:rFonts w:eastAsia="Times New Roman"/>
          <w:i/>
          <w:iCs/>
          <w:noProof/>
          <w:sz w:val="24"/>
          <w:szCs w:val="24"/>
          <w:lang w:val="sr-Cyrl-RS"/>
        </w:rPr>
        <w:t>ује се на та</w:t>
      </w:r>
      <w:r w:rsidRPr="0073726D">
        <w:rPr>
          <w:rFonts w:eastAsia="Arial"/>
          <w:i/>
          <w:iCs/>
          <w:noProof/>
          <w:sz w:val="24"/>
          <w:szCs w:val="24"/>
          <w:lang w:val="sr-Cyrl-RS"/>
        </w:rPr>
        <w:t>ч</w:t>
      </w:r>
      <w:r w:rsidRPr="0073726D">
        <w:rPr>
          <w:rFonts w:eastAsia="Times New Roman"/>
          <w:i/>
          <w:iCs/>
          <w:noProof/>
          <w:sz w:val="24"/>
          <w:szCs w:val="24"/>
          <w:lang w:val="sr-Cyrl-RS"/>
        </w:rPr>
        <w:t xml:space="preserve">ки </w:t>
      </w:r>
      <w:r w:rsidR="00C82973">
        <w:rPr>
          <w:rFonts w:eastAsia="Times New Roman"/>
          <w:i/>
          <w:iCs/>
          <w:noProof/>
          <w:sz w:val="24"/>
          <w:szCs w:val="24"/>
          <w:lang w:val="sr-Cyrl-RS"/>
        </w:rPr>
        <w:t>мј</w:t>
      </w:r>
      <w:r w:rsidRPr="0073726D">
        <w:rPr>
          <w:rFonts w:eastAsia="Times New Roman"/>
          <w:i/>
          <w:iCs/>
          <w:noProof/>
          <w:sz w:val="24"/>
          <w:szCs w:val="24"/>
          <w:lang w:val="sr-Cyrl-RS"/>
        </w:rPr>
        <w:t xml:space="preserve">ерења </w:t>
      </w:r>
      <w:r w:rsidR="004E1BAC">
        <w:rPr>
          <w:rFonts w:eastAsia="Times New Roman"/>
          <w:i/>
          <w:iCs/>
          <w:noProof/>
          <w:sz w:val="24"/>
          <w:szCs w:val="24"/>
          <w:lang w:val="sr-Cyrl-RS"/>
        </w:rPr>
        <w:t>гасом</w:t>
      </w:r>
      <w:r w:rsidRPr="0073726D">
        <w:rPr>
          <w:rFonts w:eastAsia="Times New Roman"/>
          <w:i/>
          <w:iCs/>
          <w:noProof/>
          <w:sz w:val="24"/>
          <w:szCs w:val="24"/>
          <w:lang w:val="sr-Cyrl-RS"/>
        </w:rPr>
        <w:t xml:space="preserve"> </w:t>
      </w:r>
      <w:r w:rsidR="004E1BAC">
        <w:rPr>
          <w:rFonts w:eastAsia="Times New Roman"/>
          <w:i/>
          <w:iCs/>
          <w:noProof/>
          <w:sz w:val="24"/>
          <w:szCs w:val="24"/>
          <w:lang w:val="sr-Cyrl-RS"/>
        </w:rPr>
        <w:t>азота</w:t>
      </w:r>
      <w:r w:rsidRPr="0073726D">
        <w:rPr>
          <w:rFonts w:eastAsia="Times New Roman"/>
          <w:i/>
          <w:iCs/>
          <w:noProof/>
          <w:sz w:val="24"/>
          <w:szCs w:val="24"/>
          <w:lang w:val="sr-Cyrl-RS"/>
        </w:rPr>
        <w:t xml:space="preserve"> или </w:t>
      </w:r>
      <w:r w:rsidR="004E1BAC">
        <w:rPr>
          <w:rFonts w:eastAsia="Times New Roman"/>
          <w:i/>
          <w:iCs/>
          <w:noProof/>
          <w:sz w:val="24"/>
          <w:szCs w:val="24"/>
          <w:lang w:val="sr-Cyrl-RS"/>
        </w:rPr>
        <w:t>ваздухом</w:t>
      </w:r>
      <w:r w:rsidRPr="0073726D">
        <w:rPr>
          <w:rFonts w:eastAsia="Times New Roman"/>
          <w:i/>
          <w:iCs/>
          <w:noProof/>
          <w:sz w:val="24"/>
          <w:szCs w:val="24"/>
          <w:lang w:val="sr-Cyrl-RS"/>
        </w:rPr>
        <w:t>.</w:t>
      </w:r>
    </w:p>
    <w:p w:rsidR="0073726D" w:rsidRPr="0073726D" w:rsidRDefault="0073726D" w:rsidP="00372522">
      <w:pPr>
        <w:spacing w:line="234" w:lineRule="exact"/>
        <w:ind w:left="1134" w:hanging="283"/>
        <w:jc w:val="both"/>
        <w:rPr>
          <w:rFonts w:eastAsia="Times New Roman"/>
          <w:i/>
          <w:iCs/>
          <w:noProof/>
          <w:sz w:val="24"/>
          <w:szCs w:val="24"/>
          <w:lang w:val="sr-Cyrl-RS"/>
        </w:rPr>
      </w:pPr>
    </w:p>
    <w:p w:rsidR="0073726D" w:rsidRDefault="0073726D" w:rsidP="00372522">
      <w:pPr>
        <w:numPr>
          <w:ilvl w:val="0"/>
          <w:numId w:val="155"/>
        </w:numPr>
        <w:tabs>
          <w:tab w:val="left" w:pos="1780"/>
        </w:tabs>
        <w:ind w:left="1134" w:hanging="283"/>
        <w:jc w:val="both"/>
        <w:rPr>
          <w:rFonts w:eastAsia="Times New Roman"/>
          <w:i/>
          <w:iCs/>
          <w:noProof/>
          <w:sz w:val="24"/>
          <w:szCs w:val="24"/>
          <w:lang w:val="sr-Cyrl-RS"/>
        </w:rPr>
      </w:pPr>
      <w:r w:rsidRPr="0073726D">
        <w:rPr>
          <w:rFonts w:eastAsia="Times New Roman"/>
          <w:i/>
          <w:iCs/>
          <w:noProof/>
          <w:sz w:val="24"/>
          <w:szCs w:val="24"/>
          <w:lang w:val="sr-Cyrl-RS"/>
        </w:rPr>
        <w:t>Грани</w:t>
      </w:r>
      <w:r w:rsidRPr="0073726D">
        <w:rPr>
          <w:rFonts w:eastAsia="Arial"/>
          <w:i/>
          <w:iCs/>
          <w:noProof/>
          <w:sz w:val="24"/>
          <w:szCs w:val="24"/>
          <w:lang w:val="sr-Cyrl-RS"/>
        </w:rPr>
        <w:t>ч</w:t>
      </w:r>
      <w:r w:rsidRPr="0073726D">
        <w:rPr>
          <w:rFonts w:eastAsia="Times New Roman"/>
          <w:i/>
          <w:iCs/>
          <w:noProof/>
          <w:sz w:val="24"/>
          <w:szCs w:val="24"/>
          <w:lang w:val="sr-Cyrl-RS"/>
        </w:rPr>
        <w:t>ни вакуум утвр</w:t>
      </w:r>
      <w:r w:rsidRPr="0073726D">
        <w:rPr>
          <w:rFonts w:eastAsia="Arial"/>
          <w:i/>
          <w:iCs/>
          <w:noProof/>
          <w:sz w:val="24"/>
          <w:szCs w:val="24"/>
          <w:lang w:val="sr-Cyrl-RS"/>
        </w:rPr>
        <w:t>ђ</w:t>
      </w:r>
      <w:r w:rsidRPr="0073726D">
        <w:rPr>
          <w:rFonts w:eastAsia="Times New Roman"/>
          <w:i/>
          <w:iCs/>
          <w:noProof/>
          <w:sz w:val="24"/>
          <w:szCs w:val="24"/>
          <w:lang w:val="sr-Cyrl-RS"/>
        </w:rPr>
        <w:t>ује се на улазу пумпе са затвореним улазом пумпе.</w:t>
      </w:r>
    </w:p>
    <w:p w:rsidR="00094E99" w:rsidRPr="00094E99" w:rsidRDefault="00094E99" w:rsidP="00372522">
      <w:pPr>
        <w:tabs>
          <w:tab w:val="left" w:pos="1780"/>
        </w:tabs>
        <w:jc w:val="both"/>
        <w:rPr>
          <w:rFonts w:eastAsia="Times New Roman"/>
          <w:i/>
          <w:iCs/>
          <w:noProof/>
          <w:sz w:val="24"/>
          <w:szCs w:val="24"/>
          <w:lang w:val="sr-Cyrl-RS"/>
        </w:rPr>
      </w:pPr>
    </w:p>
    <w:p w:rsidR="0073726D" w:rsidRPr="004E1BAC" w:rsidRDefault="00B4239D" w:rsidP="00372522">
      <w:pPr>
        <w:tabs>
          <w:tab w:val="left" w:pos="1520"/>
        </w:tabs>
        <w:spacing w:line="247" w:lineRule="auto"/>
        <w:ind w:left="851" w:hanging="851"/>
        <w:jc w:val="both"/>
        <w:rPr>
          <w:b/>
          <w:noProof/>
          <w:sz w:val="24"/>
          <w:szCs w:val="24"/>
          <w:lang w:val="sr-Cyrl-RS"/>
        </w:rPr>
      </w:pPr>
      <w:r w:rsidRPr="004E1BAC">
        <w:rPr>
          <w:rFonts w:eastAsia="Times New Roman"/>
          <w:b/>
          <w:noProof/>
          <w:sz w:val="24"/>
          <w:szCs w:val="24"/>
          <w:lang w:val="sr-Cyrl-RS"/>
        </w:rPr>
        <w:t>2B</w:t>
      </w:r>
      <w:r w:rsidR="0073726D" w:rsidRPr="004E1BAC">
        <w:rPr>
          <w:rFonts w:eastAsia="Times New Roman"/>
          <w:b/>
          <w:noProof/>
          <w:sz w:val="24"/>
          <w:szCs w:val="24"/>
          <w:lang w:val="sr-Cyrl-RS"/>
        </w:rPr>
        <w:t>232</w:t>
      </w:r>
      <w:r w:rsidR="0073726D" w:rsidRPr="004E1BAC">
        <w:rPr>
          <w:b/>
          <w:noProof/>
          <w:sz w:val="24"/>
          <w:szCs w:val="24"/>
          <w:lang w:val="sr-Cyrl-RS"/>
        </w:rPr>
        <w:tab/>
      </w:r>
      <w:r w:rsidR="004E1BAC">
        <w:rPr>
          <w:rFonts w:eastAsia="Times New Roman"/>
          <w:b/>
          <w:noProof/>
          <w:sz w:val="24"/>
          <w:szCs w:val="24"/>
          <w:lang w:val="sr-Cyrl-RS"/>
        </w:rPr>
        <w:t>Системи</w:t>
      </w:r>
      <w:r w:rsidR="0073726D" w:rsidRPr="004E1BAC">
        <w:rPr>
          <w:rFonts w:eastAsia="Times New Roman"/>
          <w:b/>
          <w:noProof/>
          <w:sz w:val="24"/>
          <w:szCs w:val="24"/>
          <w:lang w:val="sr-Cyrl-RS"/>
        </w:rPr>
        <w:t xml:space="preserve"> топова с великом брзином (на гориво, </w:t>
      </w:r>
      <w:r w:rsidR="004E1BAC">
        <w:rPr>
          <w:rFonts w:eastAsia="Times New Roman"/>
          <w:b/>
          <w:noProof/>
          <w:sz w:val="24"/>
          <w:szCs w:val="24"/>
          <w:lang w:val="sr-Cyrl-RS"/>
        </w:rPr>
        <w:t>гас</w:t>
      </w:r>
      <w:r w:rsidR="0073726D" w:rsidRPr="004E1BAC">
        <w:rPr>
          <w:rFonts w:eastAsia="Times New Roman"/>
          <w:b/>
          <w:noProof/>
          <w:sz w:val="24"/>
          <w:szCs w:val="24"/>
          <w:lang w:val="sr-Cyrl-RS"/>
        </w:rPr>
        <w:t xml:space="preserve">, завојницу, електромагнетске и електротермалне врсте, и остали напредни </w:t>
      </w:r>
      <w:r w:rsidR="004E1BAC">
        <w:rPr>
          <w:rFonts w:eastAsia="Times New Roman"/>
          <w:b/>
          <w:noProof/>
          <w:sz w:val="24"/>
          <w:szCs w:val="24"/>
          <w:lang w:val="sr-Cyrl-RS"/>
        </w:rPr>
        <w:t>системи</w:t>
      </w:r>
      <w:r w:rsidR="0073726D" w:rsidRPr="004E1BAC">
        <w:rPr>
          <w:rFonts w:eastAsia="Times New Roman"/>
          <w:b/>
          <w:noProof/>
          <w:sz w:val="24"/>
          <w:szCs w:val="24"/>
          <w:lang w:val="sr-Cyrl-RS"/>
        </w:rPr>
        <w:t xml:space="preserve">) који могу убрзавати пројектиле до 1,5 </w:t>
      </w:r>
      <w:r w:rsidR="004E1BAC" w:rsidRPr="004E1BAC">
        <w:rPr>
          <w:rFonts w:eastAsia="Times New Roman"/>
          <w:b/>
          <w:noProof/>
          <w:sz w:val="24"/>
          <w:szCs w:val="24"/>
          <w:lang w:val="en-US"/>
        </w:rPr>
        <w:t>km</w:t>
      </w:r>
      <w:r w:rsidR="004E1BAC" w:rsidRPr="004E1BAC">
        <w:rPr>
          <w:rFonts w:eastAsia="Times New Roman"/>
          <w:b/>
          <w:noProof/>
          <w:sz w:val="24"/>
          <w:szCs w:val="24"/>
          <w:lang w:val="sr-Cyrl-RS"/>
        </w:rPr>
        <w:t>/</w:t>
      </w:r>
      <w:r w:rsidR="004E1BAC" w:rsidRPr="004E1BAC">
        <w:rPr>
          <w:rFonts w:eastAsia="Times New Roman"/>
          <w:b/>
          <w:noProof/>
          <w:sz w:val="24"/>
          <w:szCs w:val="24"/>
          <w:lang w:val="en-US"/>
        </w:rPr>
        <w:t>s</w:t>
      </w:r>
      <w:r w:rsidR="0073726D" w:rsidRPr="004E1BAC">
        <w:rPr>
          <w:rFonts w:eastAsia="Times New Roman"/>
          <w:b/>
          <w:noProof/>
          <w:sz w:val="24"/>
          <w:szCs w:val="24"/>
          <w:lang w:val="sr-Cyrl-RS"/>
        </w:rPr>
        <w:t xml:space="preserve"> или више.</w:t>
      </w:r>
    </w:p>
    <w:p w:rsidR="0073726D" w:rsidRPr="0073726D" w:rsidRDefault="0073726D" w:rsidP="00372522">
      <w:pPr>
        <w:spacing w:line="217" w:lineRule="exact"/>
        <w:jc w:val="both"/>
        <w:rPr>
          <w:noProof/>
          <w:sz w:val="24"/>
          <w:szCs w:val="24"/>
          <w:lang w:val="sr-Cyrl-RS"/>
        </w:rPr>
      </w:pPr>
    </w:p>
    <w:p w:rsidR="0073726D" w:rsidRPr="0073726D" w:rsidRDefault="0073726D" w:rsidP="00372522">
      <w:pPr>
        <w:ind w:firstLine="851"/>
        <w:jc w:val="both"/>
        <w:rPr>
          <w:rFonts w:eastAsia="Times New Roman"/>
          <w:i/>
          <w:iCs/>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И ЗАЈЕДНИЧКУ ЛИСТУ ВОЈНЕ ОПРЕМЕ.</w:t>
      </w:r>
    </w:p>
    <w:p w:rsidR="0073726D" w:rsidRPr="0073726D" w:rsidRDefault="0073726D" w:rsidP="00372522">
      <w:pPr>
        <w:ind w:firstLine="851"/>
        <w:jc w:val="both"/>
        <w:rPr>
          <w:noProof/>
          <w:sz w:val="24"/>
          <w:szCs w:val="24"/>
          <w:lang w:val="sr-Cyrl-RS"/>
        </w:rPr>
      </w:pPr>
    </w:p>
    <w:p w:rsidR="0073726D" w:rsidRPr="0073726D" w:rsidRDefault="0073726D" w:rsidP="00372522">
      <w:pPr>
        <w:spacing w:line="234" w:lineRule="exact"/>
        <w:jc w:val="both"/>
        <w:rPr>
          <w:noProof/>
          <w:sz w:val="24"/>
          <w:szCs w:val="24"/>
          <w:lang w:val="sr-Cyrl-RS"/>
        </w:rPr>
      </w:pPr>
    </w:p>
    <w:p w:rsidR="0073726D" w:rsidRPr="004E1BAC" w:rsidRDefault="00B4239D" w:rsidP="00372522">
      <w:pPr>
        <w:tabs>
          <w:tab w:val="left" w:pos="1520"/>
        </w:tabs>
        <w:ind w:left="851" w:hanging="851"/>
        <w:jc w:val="both"/>
        <w:rPr>
          <w:b/>
          <w:noProof/>
          <w:sz w:val="24"/>
          <w:szCs w:val="24"/>
          <w:lang w:val="sr-Cyrl-RS"/>
        </w:rPr>
      </w:pPr>
      <w:r w:rsidRPr="004E1BAC">
        <w:rPr>
          <w:rFonts w:eastAsia="Times New Roman"/>
          <w:b/>
          <w:noProof/>
          <w:sz w:val="24"/>
          <w:szCs w:val="24"/>
          <w:lang w:val="sr-Cyrl-RS"/>
        </w:rPr>
        <w:t>2B</w:t>
      </w:r>
      <w:r w:rsidR="0073726D" w:rsidRPr="004E1BAC">
        <w:rPr>
          <w:rFonts w:eastAsia="Times New Roman"/>
          <w:b/>
          <w:noProof/>
          <w:sz w:val="24"/>
          <w:szCs w:val="24"/>
          <w:lang w:val="sr-Cyrl-RS"/>
        </w:rPr>
        <w:t>233</w:t>
      </w:r>
      <w:r w:rsidR="0073726D" w:rsidRPr="004E1BAC">
        <w:rPr>
          <w:b/>
          <w:noProof/>
          <w:sz w:val="24"/>
          <w:szCs w:val="24"/>
          <w:lang w:val="sr-Cyrl-RS"/>
        </w:rPr>
        <w:tab/>
      </w:r>
      <w:r w:rsidR="0073726D" w:rsidRPr="004E1BAC">
        <w:rPr>
          <w:rFonts w:eastAsia="Times New Roman"/>
          <w:b/>
          <w:noProof/>
          <w:sz w:val="24"/>
          <w:szCs w:val="24"/>
          <w:lang w:val="sr-Cyrl-RS"/>
        </w:rPr>
        <w:t xml:space="preserve">Спирални компресори с </w:t>
      </w:r>
      <w:r w:rsidR="00D30918">
        <w:rPr>
          <w:rFonts w:eastAsia="Times New Roman"/>
          <w:b/>
          <w:noProof/>
          <w:sz w:val="24"/>
          <w:szCs w:val="24"/>
          <w:lang w:val="sr-Cyrl-RS"/>
        </w:rPr>
        <w:t>мембраном</w:t>
      </w:r>
      <w:r w:rsidR="0073726D" w:rsidRPr="004E1BAC">
        <w:rPr>
          <w:rFonts w:eastAsia="Times New Roman"/>
          <w:b/>
          <w:noProof/>
          <w:sz w:val="24"/>
          <w:szCs w:val="24"/>
          <w:lang w:val="sr-Cyrl-RS"/>
        </w:rPr>
        <w:t xml:space="preserve"> и спиралне вакуумске пумпе с </w:t>
      </w:r>
      <w:r w:rsidR="00D30918">
        <w:rPr>
          <w:rFonts w:eastAsia="Times New Roman"/>
          <w:b/>
          <w:noProof/>
          <w:sz w:val="24"/>
          <w:szCs w:val="24"/>
          <w:lang w:val="sr-Cyrl-RS"/>
        </w:rPr>
        <w:t>мембраном</w:t>
      </w:r>
      <w:r w:rsidR="0073726D" w:rsidRPr="004E1BAC">
        <w:rPr>
          <w:rFonts w:eastAsia="Times New Roman"/>
          <w:b/>
          <w:noProof/>
          <w:sz w:val="24"/>
          <w:szCs w:val="24"/>
          <w:lang w:val="sr-Cyrl-RS"/>
        </w:rPr>
        <w:t xml:space="preserve"> који имају све сљеде</w:t>
      </w:r>
      <w:r w:rsidR="0073726D" w:rsidRPr="004E1BAC">
        <w:rPr>
          <w:rFonts w:eastAsia="Arial"/>
          <w:b/>
          <w:noProof/>
          <w:sz w:val="24"/>
          <w:szCs w:val="24"/>
          <w:lang w:val="sr-Cyrl-RS"/>
        </w:rPr>
        <w:t>ћ</w:t>
      </w:r>
      <w:r w:rsidR="0073726D" w:rsidRPr="004E1BAC">
        <w:rPr>
          <w:rFonts w:eastAsia="Times New Roman"/>
          <w:b/>
          <w:noProof/>
          <w:sz w:val="24"/>
          <w:szCs w:val="24"/>
          <w:lang w:val="sr-Cyrl-RS"/>
        </w:rPr>
        <w:t xml:space="preserve">е </w:t>
      </w:r>
      <w:r w:rsidR="004E1BAC">
        <w:rPr>
          <w:rFonts w:eastAsia="Times New Roman"/>
          <w:b/>
          <w:noProof/>
          <w:sz w:val="24"/>
          <w:szCs w:val="24"/>
          <w:lang w:val="sr-Cyrl-RS"/>
        </w:rPr>
        <w:t>карактеристике</w:t>
      </w:r>
      <w:r w:rsidR="0073726D" w:rsidRPr="004E1BAC">
        <w:rPr>
          <w:rFonts w:eastAsia="Times New Roman"/>
          <w:b/>
          <w:noProof/>
          <w:sz w:val="24"/>
          <w:szCs w:val="24"/>
          <w:lang w:val="sr-Cyrl-RS"/>
        </w:rPr>
        <w:t>:</w:t>
      </w:r>
    </w:p>
    <w:p w:rsidR="0073726D" w:rsidRPr="0073726D" w:rsidRDefault="0073726D" w:rsidP="00372522">
      <w:pPr>
        <w:spacing w:line="234" w:lineRule="exact"/>
        <w:jc w:val="both"/>
        <w:rPr>
          <w:noProof/>
          <w:sz w:val="24"/>
          <w:szCs w:val="24"/>
          <w:lang w:val="sr-Cyrl-RS"/>
        </w:rPr>
      </w:pPr>
    </w:p>
    <w:p w:rsidR="0073726D" w:rsidRPr="0073726D" w:rsidRDefault="0073726D" w:rsidP="00372522">
      <w:pPr>
        <w:ind w:firstLine="851"/>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И </w:t>
      </w:r>
      <w:r w:rsidR="00B4239D">
        <w:rPr>
          <w:rFonts w:eastAsia="Times New Roman"/>
          <w:i/>
          <w:iCs/>
          <w:noProof/>
          <w:sz w:val="24"/>
          <w:szCs w:val="24"/>
          <w:lang w:val="sr-Cyrl-RS"/>
        </w:rPr>
        <w:t>2B</w:t>
      </w:r>
      <w:r w:rsidRPr="0073726D">
        <w:rPr>
          <w:rFonts w:eastAsia="Times New Roman"/>
          <w:i/>
          <w:iCs/>
          <w:noProof/>
          <w:sz w:val="24"/>
          <w:szCs w:val="24"/>
          <w:lang w:val="sr-Cyrl-RS"/>
        </w:rPr>
        <w:t>350.и.</w:t>
      </w:r>
    </w:p>
    <w:p w:rsidR="0073726D" w:rsidRPr="0073726D" w:rsidRDefault="0073726D" w:rsidP="00372522">
      <w:pPr>
        <w:spacing w:line="208" w:lineRule="exact"/>
        <w:jc w:val="both"/>
        <w:rPr>
          <w:noProof/>
          <w:sz w:val="24"/>
          <w:szCs w:val="24"/>
          <w:lang w:val="sr-Cyrl-RS"/>
        </w:rPr>
      </w:pPr>
    </w:p>
    <w:p w:rsidR="0073726D" w:rsidRPr="0073726D" w:rsidRDefault="00094E99"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могу</w:t>
      </w:r>
      <w:r w:rsidR="0073726D" w:rsidRPr="0073726D">
        <w:rPr>
          <w:rFonts w:eastAsia="Arial"/>
          <w:noProof/>
          <w:sz w:val="24"/>
          <w:szCs w:val="24"/>
          <w:lang w:val="sr-Cyrl-RS"/>
        </w:rPr>
        <w:t>ћ</w:t>
      </w:r>
      <w:r w:rsidR="0073726D" w:rsidRPr="0073726D">
        <w:rPr>
          <w:rFonts w:eastAsia="Times New Roman"/>
          <w:noProof/>
          <w:sz w:val="24"/>
          <w:szCs w:val="24"/>
          <w:lang w:val="sr-Cyrl-RS"/>
        </w:rPr>
        <w:t>ност постизања брзин</w:t>
      </w:r>
      <w:r w:rsidR="004E1BAC">
        <w:rPr>
          <w:rFonts w:eastAsia="Times New Roman"/>
          <w:noProof/>
          <w:sz w:val="24"/>
          <w:szCs w:val="24"/>
          <w:lang w:val="sr-Cyrl-RS"/>
        </w:rPr>
        <w:t xml:space="preserve">е улазног запреминског протока 50 </w:t>
      </w:r>
      <w:r w:rsidR="004E1BAC">
        <w:rPr>
          <w:rFonts w:eastAsia="Times New Roman"/>
          <w:noProof/>
          <w:sz w:val="24"/>
          <w:szCs w:val="24"/>
          <w:lang w:val="en-US"/>
        </w:rPr>
        <w:t>m</w:t>
      </w:r>
      <w:r w:rsidR="0073726D" w:rsidRPr="0073726D">
        <w:rPr>
          <w:rFonts w:eastAsia="Times New Roman"/>
          <w:noProof/>
          <w:sz w:val="24"/>
          <w:szCs w:val="24"/>
          <w:vertAlign w:val="superscript"/>
          <w:lang w:val="sr-Cyrl-RS"/>
        </w:rPr>
        <w:t>3</w:t>
      </w:r>
      <w:r w:rsidR="004E1BAC">
        <w:rPr>
          <w:rFonts w:eastAsia="Times New Roman"/>
          <w:noProof/>
          <w:sz w:val="24"/>
          <w:szCs w:val="24"/>
          <w:lang w:val="sr-Cyrl-RS"/>
        </w:rPr>
        <w:t>/</w:t>
      </w:r>
      <w:r w:rsidR="004E1BAC">
        <w:rPr>
          <w:rFonts w:eastAsia="Times New Roman"/>
          <w:noProof/>
          <w:sz w:val="24"/>
          <w:szCs w:val="24"/>
          <w:lang w:val="en-US"/>
        </w:rPr>
        <w:t>h</w:t>
      </w:r>
      <w:r w:rsidR="0073726D" w:rsidRPr="0073726D">
        <w:rPr>
          <w:rFonts w:eastAsia="Times New Roman"/>
          <w:noProof/>
          <w:sz w:val="24"/>
          <w:szCs w:val="24"/>
          <w:lang w:val="sr-Cyrl-RS"/>
        </w:rPr>
        <w:t xml:space="preserve">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е;</w:t>
      </w:r>
    </w:p>
    <w:p w:rsidR="0073726D" w:rsidRPr="0073726D" w:rsidRDefault="0073726D" w:rsidP="00372522">
      <w:pPr>
        <w:spacing w:line="159" w:lineRule="exact"/>
        <w:ind w:left="851"/>
        <w:jc w:val="both"/>
        <w:rPr>
          <w:rFonts w:eastAsia="Times New Roman"/>
          <w:noProof/>
          <w:sz w:val="24"/>
          <w:szCs w:val="24"/>
          <w:lang w:val="sr-Cyrl-RS"/>
        </w:rPr>
      </w:pPr>
    </w:p>
    <w:p w:rsidR="0073726D" w:rsidRPr="0073726D" w:rsidRDefault="00094E99"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могу</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ност постизања </w:t>
      </w:r>
      <w:r w:rsidR="004E1BAC">
        <w:rPr>
          <w:rFonts w:eastAsia="Times New Roman"/>
          <w:noProof/>
          <w:sz w:val="24"/>
          <w:szCs w:val="24"/>
          <w:lang w:val="sr-Cyrl-BA"/>
        </w:rPr>
        <w:t>односа</w:t>
      </w:r>
      <w:r w:rsidR="0073726D" w:rsidRPr="0073726D">
        <w:rPr>
          <w:rFonts w:eastAsia="Times New Roman"/>
          <w:noProof/>
          <w:sz w:val="24"/>
          <w:szCs w:val="24"/>
          <w:lang w:val="sr-Cyrl-RS"/>
        </w:rPr>
        <w:t xml:space="preserve"> </w:t>
      </w:r>
      <w:r w:rsidR="004E1BAC">
        <w:rPr>
          <w:rFonts w:eastAsia="Times New Roman"/>
          <w:noProof/>
          <w:sz w:val="24"/>
          <w:szCs w:val="24"/>
          <w:lang w:val="sr-Cyrl-RS"/>
        </w:rPr>
        <w:t>притиска</w:t>
      </w:r>
      <w:r w:rsidR="0073726D" w:rsidRPr="0073726D">
        <w:rPr>
          <w:rFonts w:eastAsia="Times New Roman"/>
          <w:noProof/>
          <w:sz w:val="24"/>
          <w:szCs w:val="24"/>
          <w:lang w:val="sr-Cyrl-RS"/>
        </w:rPr>
        <w:t xml:space="preserve"> од 2:1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ег </w:t>
      </w:r>
      <w:r w:rsidR="0073726D" w:rsidRPr="0073726D">
        <w:rPr>
          <w:rFonts w:eastAsia="Times New Roman"/>
          <w:noProof/>
          <w:sz w:val="24"/>
          <w:szCs w:val="24"/>
          <w:u w:val="single"/>
          <w:lang w:val="sr-Cyrl-RS"/>
        </w:rPr>
        <w:t>и</w:t>
      </w:r>
    </w:p>
    <w:p w:rsidR="0073726D" w:rsidRPr="0073726D" w:rsidRDefault="0073726D" w:rsidP="00372522">
      <w:pPr>
        <w:spacing w:line="233" w:lineRule="exact"/>
        <w:ind w:left="851"/>
        <w:jc w:val="both"/>
        <w:rPr>
          <w:rFonts w:eastAsia="Times New Roman"/>
          <w:noProof/>
          <w:sz w:val="24"/>
          <w:szCs w:val="24"/>
          <w:lang w:val="sr-Cyrl-RS"/>
        </w:rPr>
      </w:pPr>
    </w:p>
    <w:p w:rsidR="0073726D" w:rsidRPr="0073726D" w:rsidRDefault="00094E99"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 xml:space="preserve">све површине које долазе у додир с процесним </w:t>
      </w:r>
      <w:r w:rsidR="004E1BAC">
        <w:rPr>
          <w:rFonts w:eastAsia="Times New Roman"/>
          <w:noProof/>
          <w:sz w:val="24"/>
          <w:szCs w:val="24"/>
          <w:lang w:val="sr-Cyrl-RS"/>
        </w:rPr>
        <w:t>гасом</w:t>
      </w:r>
      <w:r w:rsidR="0073726D" w:rsidRPr="0073726D">
        <w:rPr>
          <w:rFonts w:eastAsia="Times New Roman"/>
          <w:noProof/>
          <w:sz w:val="24"/>
          <w:szCs w:val="24"/>
          <w:lang w:val="sr-Cyrl-RS"/>
        </w:rPr>
        <w:t xml:space="preserve"> изра</w:t>
      </w:r>
      <w:r w:rsidR="0073726D" w:rsidRPr="0073726D">
        <w:rPr>
          <w:rFonts w:eastAsia="Arial"/>
          <w:noProof/>
          <w:sz w:val="24"/>
          <w:szCs w:val="24"/>
          <w:lang w:val="sr-Cyrl-RS"/>
        </w:rPr>
        <w:t>ђ</w:t>
      </w:r>
      <w:r w:rsidR="004E1BAC">
        <w:rPr>
          <w:rFonts w:eastAsia="Times New Roman"/>
          <w:noProof/>
          <w:sz w:val="24"/>
          <w:szCs w:val="24"/>
          <w:lang w:val="sr-Cyrl-RS"/>
        </w:rPr>
        <w:t>ене су од било којег од сљ</w:t>
      </w:r>
      <w:r w:rsidR="0073726D" w:rsidRPr="0073726D">
        <w:rPr>
          <w:rFonts w:eastAsia="Times New Roman"/>
          <w:noProof/>
          <w:sz w:val="24"/>
          <w:szCs w:val="24"/>
          <w:lang w:val="sr-Cyrl-RS"/>
        </w:rPr>
        <w:t>едећих материјала:</w:t>
      </w:r>
    </w:p>
    <w:p w:rsidR="0073726D" w:rsidRPr="0073726D" w:rsidRDefault="0073726D" w:rsidP="00372522">
      <w:pPr>
        <w:spacing w:line="234" w:lineRule="exact"/>
        <w:jc w:val="both"/>
        <w:rPr>
          <w:rFonts w:eastAsia="Times New Roman"/>
          <w:noProof/>
          <w:sz w:val="24"/>
          <w:szCs w:val="24"/>
          <w:lang w:val="sr-Cyrl-RS"/>
        </w:rPr>
      </w:pPr>
    </w:p>
    <w:p w:rsidR="0073726D" w:rsidRPr="0073726D" w:rsidRDefault="0073726D" w:rsidP="00372522">
      <w:pPr>
        <w:numPr>
          <w:ilvl w:val="1"/>
          <w:numId w:val="156"/>
        </w:numPr>
        <w:tabs>
          <w:tab w:val="left" w:pos="1560"/>
        </w:tabs>
        <w:ind w:firstLine="1134"/>
        <w:jc w:val="both"/>
        <w:rPr>
          <w:rFonts w:eastAsia="Times New Roman"/>
          <w:noProof/>
          <w:sz w:val="24"/>
          <w:szCs w:val="24"/>
          <w:lang w:val="sr-Cyrl-RS"/>
        </w:rPr>
      </w:pPr>
      <w:r w:rsidRPr="0073726D">
        <w:rPr>
          <w:rFonts w:eastAsia="Times New Roman"/>
          <w:noProof/>
          <w:sz w:val="24"/>
          <w:szCs w:val="24"/>
          <w:lang w:val="sr-Cyrl-RS"/>
        </w:rPr>
        <w:t>алуминиј</w:t>
      </w:r>
      <w:r w:rsidR="004E1BAC">
        <w:rPr>
          <w:rFonts w:eastAsia="Times New Roman"/>
          <w:noProof/>
          <w:sz w:val="24"/>
          <w:szCs w:val="24"/>
          <w:lang w:val="sr-Cyrl-RS"/>
        </w:rPr>
        <w:t>ум</w:t>
      </w:r>
      <w:r w:rsidRPr="0073726D">
        <w:rPr>
          <w:rFonts w:eastAsia="Times New Roman"/>
          <w:noProof/>
          <w:sz w:val="24"/>
          <w:szCs w:val="24"/>
          <w:lang w:val="sr-Cyrl-RS"/>
        </w:rPr>
        <w:t>а или</w:t>
      </w:r>
      <w:r w:rsidR="004E1BAC">
        <w:rPr>
          <w:rFonts w:eastAsia="Times New Roman"/>
          <w:noProof/>
          <w:sz w:val="24"/>
          <w:szCs w:val="24"/>
          <w:lang w:val="sr-Cyrl-RS"/>
        </w:rPr>
        <w:t xml:space="preserve"> легуре</w:t>
      </w:r>
      <w:r w:rsidRPr="0073726D">
        <w:rPr>
          <w:rFonts w:eastAsia="Times New Roman"/>
          <w:noProof/>
          <w:sz w:val="24"/>
          <w:szCs w:val="24"/>
          <w:lang w:val="sr-Cyrl-RS"/>
        </w:rPr>
        <w:t xml:space="preserve"> </w:t>
      </w:r>
      <w:r w:rsidR="004E1BAC">
        <w:rPr>
          <w:rFonts w:eastAsia="Times New Roman"/>
          <w:noProof/>
          <w:sz w:val="24"/>
          <w:szCs w:val="24"/>
          <w:lang w:val="sr-Cyrl-RS"/>
        </w:rPr>
        <w:t>алуминијума</w:t>
      </w:r>
      <w:r w:rsidRPr="0073726D">
        <w:rPr>
          <w:rFonts w:eastAsia="Times New Roman"/>
          <w:noProof/>
          <w:sz w:val="24"/>
          <w:szCs w:val="24"/>
          <w:lang w:val="sr-Cyrl-RS"/>
        </w:rPr>
        <w:t>;</w:t>
      </w:r>
    </w:p>
    <w:p w:rsidR="0073726D" w:rsidRPr="0073726D" w:rsidRDefault="0073726D" w:rsidP="00372522">
      <w:pPr>
        <w:tabs>
          <w:tab w:val="left" w:pos="1560"/>
        </w:tabs>
        <w:spacing w:line="235" w:lineRule="exact"/>
        <w:ind w:firstLine="1134"/>
        <w:jc w:val="both"/>
        <w:rPr>
          <w:rFonts w:eastAsia="Times New Roman"/>
          <w:noProof/>
          <w:sz w:val="24"/>
          <w:szCs w:val="24"/>
          <w:lang w:val="sr-Cyrl-RS"/>
        </w:rPr>
      </w:pPr>
    </w:p>
    <w:p w:rsidR="0073726D" w:rsidRPr="0073726D" w:rsidRDefault="0073726D" w:rsidP="00372522">
      <w:pPr>
        <w:numPr>
          <w:ilvl w:val="1"/>
          <w:numId w:val="156"/>
        </w:numPr>
        <w:tabs>
          <w:tab w:val="left" w:pos="1560"/>
        </w:tabs>
        <w:ind w:firstLine="1134"/>
        <w:jc w:val="both"/>
        <w:rPr>
          <w:rFonts w:eastAsia="Times New Roman"/>
          <w:noProof/>
          <w:sz w:val="24"/>
          <w:szCs w:val="24"/>
          <w:lang w:val="sr-Cyrl-RS"/>
        </w:rPr>
      </w:pPr>
      <w:r w:rsidRPr="0073726D">
        <w:rPr>
          <w:rFonts w:eastAsia="Times New Roman"/>
          <w:noProof/>
          <w:sz w:val="24"/>
          <w:szCs w:val="24"/>
          <w:lang w:val="sr-Cyrl-RS"/>
        </w:rPr>
        <w:t>оксида</w:t>
      </w:r>
      <w:r w:rsidR="004E1BAC">
        <w:rPr>
          <w:rFonts w:eastAsia="Times New Roman"/>
          <w:noProof/>
          <w:sz w:val="24"/>
          <w:szCs w:val="24"/>
          <w:lang w:val="sr-Cyrl-RS"/>
        </w:rPr>
        <w:t xml:space="preserve"> алуминијума</w:t>
      </w:r>
      <w:r w:rsidRPr="0073726D">
        <w:rPr>
          <w:rFonts w:eastAsia="Times New Roman"/>
          <w:noProof/>
          <w:sz w:val="24"/>
          <w:szCs w:val="24"/>
          <w:lang w:val="sr-Cyrl-RS"/>
        </w:rPr>
        <w:t>;</w:t>
      </w:r>
    </w:p>
    <w:p w:rsidR="0073726D" w:rsidRPr="0073726D" w:rsidRDefault="0073726D" w:rsidP="00372522">
      <w:pPr>
        <w:tabs>
          <w:tab w:val="left" w:pos="1560"/>
        </w:tabs>
        <w:ind w:firstLine="1134"/>
        <w:jc w:val="both"/>
        <w:rPr>
          <w:noProof/>
          <w:sz w:val="24"/>
          <w:szCs w:val="24"/>
          <w:lang w:val="sr-Cyrl-RS"/>
        </w:rPr>
      </w:pPr>
    </w:p>
    <w:p w:rsidR="0073726D" w:rsidRPr="0073726D" w:rsidRDefault="004E1BAC" w:rsidP="00372522">
      <w:pPr>
        <w:numPr>
          <w:ilvl w:val="0"/>
          <w:numId w:val="157"/>
        </w:numPr>
        <w:tabs>
          <w:tab w:val="left" w:pos="1560"/>
        </w:tabs>
        <w:ind w:firstLine="1134"/>
        <w:jc w:val="both"/>
        <w:rPr>
          <w:rFonts w:eastAsia="Times New Roman"/>
          <w:noProof/>
          <w:sz w:val="24"/>
          <w:szCs w:val="24"/>
          <w:lang w:val="sr-Cyrl-RS"/>
        </w:rPr>
      </w:pPr>
      <w:r>
        <w:rPr>
          <w:rFonts w:eastAsia="Times New Roman"/>
          <w:noProof/>
          <w:sz w:val="24"/>
          <w:szCs w:val="24"/>
          <w:lang w:val="sr-Cyrl-RS"/>
        </w:rPr>
        <w:t>не</w:t>
      </w:r>
      <w:r w:rsidR="0073726D" w:rsidRPr="0073726D">
        <w:rPr>
          <w:rFonts w:eastAsia="Times New Roman"/>
          <w:noProof/>
          <w:sz w:val="24"/>
          <w:szCs w:val="24"/>
          <w:lang w:val="sr-Cyrl-RS"/>
        </w:rPr>
        <w:t>р</w:t>
      </w:r>
      <w:r w:rsidR="0073726D" w:rsidRPr="0073726D">
        <w:rPr>
          <w:rFonts w:eastAsia="Arial"/>
          <w:noProof/>
          <w:sz w:val="24"/>
          <w:szCs w:val="24"/>
          <w:lang w:val="sr-Cyrl-RS"/>
        </w:rPr>
        <w:t>ђ</w:t>
      </w:r>
      <w:r w:rsidR="0073726D" w:rsidRPr="0073726D">
        <w:rPr>
          <w:rFonts w:eastAsia="Times New Roman"/>
          <w:noProof/>
          <w:sz w:val="24"/>
          <w:szCs w:val="24"/>
          <w:lang w:val="sr-Cyrl-RS"/>
        </w:rPr>
        <w:t>ају</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ег </w:t>
      </w:r>
      <w:r w:rsidR="0073726D" w:rsidRPr="0073726D">
        <w:rPr>
          <w:rFonts w:eastAsia="Arial"/>
          <w:noProof/>
          <w:sz w:val="24"/>
          <w:szCs w:val="24"/>
          <w:lang w:val="sr-Cyrl-RS"/>
        </w:rPr>
        <w:t>ч</w:t>
      </w:r>
      <w:r w:rsidR="0073726D" w:rsidRPr="0073726D">
        <w:rPr>
          <w:rFonts w:eastAsia="Times New Roman"/>
          <w:noProof/>
          <w:sz w:val="24"/>
          <w:szCs w:val="24"/>
          <w:lang w:val="sr-Cyrl-RS"/>
        </w:rPr>
        <w:t>елика;</w:t>
      </w:r>
    </w:p>
    <w:p w:rsidR="0073726D" w:rsidRPr="0073726D" w:rsidRDefault="0073726D" w:rsidP="00372522">
      <w:pPr>
        <w:tabs>
          <w:tab w:val="left" w:pos="1560"/>
        </w:tabs>
        <w:spacing w:line="161" w:lineRule="exact"/>
        <w:ind w:firstLine="1134"/>
        <w:jc w:val="both"/>
        <w:rPr>
          <w:rFonts w:eastAsia="Times New Roman"/>
          <w:noProof/>
          <w:sz w:val="24"/>
          <w:szCs w:val="24"/>
          <w:lang w:val="sr-Cyrl-RS"/>
        </w:rPr>
      </w:pPr>
    </w:p>
    <w:p w:rsidR="0073726D" w:rsidRPr="0073726D" w:rsidRDefault="0073726D" w:rsidP="00372522">
      <w:pPr>
        <w:numPr>
          <w:ilvl w:val="0"/>
          <w:numId w:val="157"/>
        </w:numPr>
        <w:tabs>
          <w:tab w:val="left" w:pos="1560"/>
        </w:tabs>
        <w:ind w:firstLine="1134"/>
        <w:jc w:val="both"/>
        <w:rPr>
          <w:rFonts w:eastAsia="Times New Roman"/>
          <w:noProof/>
          <w:sz w:val="24"/>
          <w:szCs w:val="24"/>
          <w:lang w:val="sr-Cyrl-RS"/>
        </w:rPr>
      </w:pPr>
      <w:r w:rsidRPr="0073726D">
        <w:rPr>
          <w:rFonts w:eastAsia="Times New Roman"/>
          <w:noProof/>
          <w:sz w:val="24"/>
          <w:szCs w:val="24"/>
          <w:lang w:val="sr-Cyrl-RS"/>
        </w:rPr>
        <w:t xml:space="preserve">никла или </w:t>
      </w:r>
      <w:r w:rsidR="004E1BAC">
        <w:rPr>
          <w:rFonts w:eastAsia="Times New Roman"/>
          <w:noProof/>
          <w:sz w:val="24"/>
          <w:szCs w:val="24"/>
          <w:lang w:val="sr-Cyrl-RS"/>
        </w:rPr>
        <w:t>легуре</w:t>
      </w:r>
      <w:r w:rsidRPr="0073726D">
        <w:rPr>
          <w:rFonts w:eastAsia="Times New Roman"/>
          <w:noProof/>
          <w:sz w:val="24"/>
          <w:szCs w:val="24"/>
          <w:lang w:val="sr-Cyrl-RS"/>
        </w:rPr>
        <w:t xml:space="preserve"> никла;</w:t>
      </w:r>
    </w:p>
    <w:p w:rsidR="0073726D" w:rsidRPr="0073726D" w:rsidRDefault="0073726D" w:rsidP="00372522">
      <w:pPr>
        <w:tabs>
          <w:tab w:val="left" w:pos="1560"/>
        </w:tabs>
        <w:spacing w:line="163" w:lineRule="exact"/>
        <w:ind w:firstLine="1134"/>
        <w:jc w:val="both"/>
        <w:rPr>
          <w:rFonts w:eastAsia="Times New Roman"/>
          <w:noProof/>
          <w:sz w:val="24"/>
          <w:szCs w:val="24"/>
          <w:lang w:val="sr-Cyrl-RS"/>
        </w:rPr>
      </w:pPr>
    </w:p>
    <w:p w:rsidR="0073726D" w:rsidRPr="0073726D" w:rsidRDefault="00D44B13" w:rsidP="00372522">
      <w:pPr>
        <w:numPr>
          <w:ilvl w:val="0"/>
          <w:numId w:val="157"/>
        </w:numPr>
        <w:tabs>
          <w:tab w:val="left" w:pos="1560"/>
        </w:tabs>
        <w:ind w:firstLine="1134"/>
        <w:jc w:val="both"/>
        <w:rPr>
          <w:rFonts w:eastAsia="Times New Roman"/>
          <w:noProof/>
          <w:sz w:val="24"/>
          <w:szCs w:val="24"/>
          <w:lang w:val="sr-Cyrl-RS"/>
        </w:rPr>
      </w:pPr>
      <w:r>
        <w:rPr>
          <w:rFonts w:eastAsia="Times New Roman"/>
          <w:noProof/>
          <w:sz w:val="24"/>
          <w:szCs w:val="24"/>
          <w:lang w:val="sr-Cyrl-RS"/>
        </w:rPr>
        <w:t>фосфорне бронз</w:t>
      </w:r>
      <w:r w:rsidR="0073726D" w:rsidRPr="0073726D">
        <w:rPr>
          <w:rFonts w:eastAsia="Times New Roman"/>
          <w:noProof/>
          <w:sz w:val="24"/>
          <w:szCs w:val="24"/>
          <w:lang w:val="sr-Cyrl-RS"/>
        </w:rPr>
        <w:t xml:space="preserve">е </w:t>
      </w:r>
      <w:r w:rsidR="0073726D" w:rsidRPr="0073726D">
        <w:rPr>
          <w:rFonts w:eastAsia="Times New Roman"/>
          <w:noProof/>
          <w:sz w:val="24"/>
          <w:szCs w:val="24"/>
          <w:u w:val="single"/>
          <w:lang w:val="sr-Cyrl-RS"/>
        </w:rPr>
        <w:t>или</w:t>
      </w:r>
    </w:p>
    <w:p w:rsidR="0073726D" w:rsidRPr="0073726D" w:rsidRDefault="0073726D" w:rsidP="00372522">
      <w:pPr>
        <w:tabs>
          <w:tab w:val="left" w:pos="1560"/>
        </w:tabs>
        <w:spacing w:line="162" w:lineRule="exact"/>
        <w:ind w:firstLine="1134"/>
        <w:jc w:val="both"/>
        <w:rPr>
          <w:rFonts w:eastAsia="Times New Roman"/>
          <w:noProof/>
          <w:sz w:val="24"/>
          <w:szCs w:val="24"/>
          <w:lang w:val="sr-Cyrl-RS"/>
        </w:rPr>
      </w:pPr>
    </w:p>
    <w:p w:rsidR="0073726D" w:rsidRPr="0073726D" w:rsidRDefault="0073726D" w:rsidP="00372522">
      <w:pPr>
        <w:numPr>
          <w:ilvl w:val="0"/>
          <w:numId w:val="157"/>
        </w:numPr>
        <w:tabs>
          <w:tab w:val="left" w:pos="1560"/>
        </w:tabs>
        <w:ind w:firstLine="1134"/>
        <w:jc w:val="both"/>
        <w:rPr>
          <w:rFonts w:eastAsia="Times New Roman"/>
          <w:noProof/>
          <w:sz w:val="24"/>
          <w:szCs w:val="24"/>
          <w:lang w:val="sr-Cyrl-RS"/>
        </w:rPr>
      </w:pPr>
      <w:r w:rsidRPr="0073726D">
        <w:rPr>
          <w:rFonts w:eastAsia="Times New Roman"/>
          <w:noProof/>
          <w:sz w:val="24"/>
          <w:szCs w:val="24"/>
          <w:lang w:val="sr-Cyrl-RS"/>
        </w:rPr>
        <w:t>флуорополимера.</w:t>
      </w:r>
    </w:p>
    <w:p w:rsidR="0073726D" w:rsidRPr="0073726D" w:rsidRDefault="0073726D" w:rsidP="00372522">
      <w:pPr>
        <w:tabs>
          <w:tab w:val="left" w:pos="1560"/>
        </w:tabs>
        <w:jc w:val="both"/>
        <w:rPr>
          <w:rFonts w:eastAsia="Times New Roman"/>
          <w:noProof/>
          <w:sz w:val="24"/>
          <w:szCs w:val="24"/>
          <w:lang w:val="sr-Cyrl-RS"/>
        </w:rPr>
      </w:pPr>
    </w:p>
    <w:p w:rsidR="0073726D" w:rsidRPr="00D44B13" w:rsidRDefault="0073726D" w:rsidP="00372522">
      <w:pPr>
        <w:spacing w:line="164" w:lineRule="exact"/>
        <w:jc w:val="both"/>
        <w:rPr>
          <w:b/>
          <w:noProof/>
          <w:sz w:val="24"/>
          <w:szCs w:val="24"/>
          <w:lang w:val="sr-Cyrl-RS"/>
        </w:rPr>
      </w:pPr>
    </w:p>
    <w:p w:rsidR="0073726D" w:rsidRPr="00D44B13" w:rsidRDefault="00B4239D" w:rsidP="00372522">
      <w:pPr>
        <w:tabs>
          <w:tab w:val="left" w:pos="1520"/>
        </w:tabs>
        <w:jc w:val="both"/>
        <w:rPr>
          <w:b/>
          <w:noProof/>
          <w:sz w:val="24"/>
          <w:szCs w:val="24"/>
          <w:lang w:val="sr-Cyrl-RS"/>
        </w:rPr>
      </w:pPr>
      <w:r w:rsidRPr="00D44B13">
        <w:rPr>
          <w:rFonts w:eastAsia="Times New Roman"/>
          <w:b/>
          <w:noProof/>
          <w:sz w:val="24"/>
          <w:szCs w:val="24"/>
          <w:lang w:val="sr-Cyrl-RS"/>
        </w:rPr>
        <w:t>2B</w:t>
      </w:r>
      <w:r w:rsidR="0073726D" w:rsidRPr="00D44B13">
        <w:rPr>
          <w:rFonts w:eastAsia="Times New Roman"/>
          <w:b/>
          <w:noProof/>
          <w:sz w:val="24"/>
          <w:szCs w:val="24"/>
          <w:lang w:val="sr-Cyrl-RS"/>
        </w:rPr>
        <w:t>350</w:t>
      </w:r>
      <w:r w:rsidR="0073726D" w:rsidRPr="00D44B13">
        <w:rPr>
          <w:b/>
          <w:noProof/>
          <w:sz w:val="24"/>
          <w:szCs w:val="24"/>
          <w:lang w:val="sr-Cyrl-RS"/>
        </w:rPr>
        <w:t xml:space="preserve">   </w:t>
      </w:r>
      <w:r w:rsidR="0073726D" w:rsidRPr="00D44B13">
        <w:rPr>
          <w:rFonts w:eastAsia="Times New Roman"/>
          <w:b/>
          <w:noProof/>
          <w:sz w:val="24"/>
          <w:szCs w:val="24"/>
          <w:lang w:val="sr-Cyrl-RS"/>
        </w:rPr>
        <w:t>Уре</w:t>
      </w:r>
      <w:r w:rsidR="0073726D" w:rsidRPr="00D44B13">
        <w:rPr>
          <w:rFonts w:eastAsia="Arial"/>
          <w:b/>
          <w:noProof/>
          <w:sz w:val="24"/>
          <w:szCs w:val="24"/>
          <w:lang w:val="sr-Cyrl-RS"/>
        </w:rPr>
        <w:t>ђ</w:t>
      </w:r>
      <w:r w:rsidR="00D44B13">
        <w:rPr>
          <w:rFonts w:eastAsia="Times New Roman"/>
          <w:b/>
          <w:noProof/>
          <w:sz w:val="24"/>
          <w:szCs w:val="24"/>
          <w:lang w:val="sr-Cyrl-RS"/>
        </w:rPr>
        <w:t>аји за производњу х</w:t>
      </w:r>
      <w:r w:rsidR="0073726D" w:rsidRPr="00D44B13">
        <w:rPr>
          <w:rFonts w:eastAsia="Times New Roman"/>
          <w:b/>
          <w:noProof/>
          <w:sz w:val="24"/>
          <w:szCs w:val="24"/>
          <w:lang w:val="sr-Cyrl-RS"/>
        </w:rPr>
        <w:t>емикалија, опрема и компоненте, како слиједи:</w:t>
      </w:r>
    </w:p>
    <w:p w:rsidR="0073726D" w:rsidRPr="0073726D" w:rsidRDefault="0073726D" w:rsidP="00372522">
      <w:pPr>
        <w:spacing w:line="162" w:lineRule="exact"/>
        <w:jc w:val="both"/>
        <w:rPr>
          <w:noProof/>
          <w:sz w:val="24"/>
          <w:szCs w:val="24"/>
          <w:lang w:val="sr-Cyrl-RS"/>
        </w:rPr>
      </w:pPr>
    </w:p>
    <w:p w:rsidR="00D44B13" w:rsidRDefault="00094E99" w:rsidP="00372522">
      <w:pPr>
        <w:tabs>
          <w:tab w:val="left" w:pos="1780"/>
        </w:tabs>
        <w:spacing w:line="259" w:lineRule="auto"/>
        <w:ind w:left="851"/>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посуде за реак</w:t>
      </w:r>
      <w:r w:rsidR="00D44B13">
        <w:rPr>
          <w:rFonts w:eastAsia="Times New Roman"/>
          <w:noProof/>
          <w:sz w:val="24"/>
          <w:szCs w:val="24"/>
          <w:lang w:val="sr-Cyrl-RS"/>
        </w:rPr>
        <w:t xml:space="preserve">цију или реактори, са или без </w:t>
      </w:r>
      <w:r w:rsidR="00C82973">
        <w:rPr>
          <w:rFonts w:eastAsia="Times New Roman"/>
          <w:noProof/>
          <w:sz w:val="24"/>
          <w:szCs w:val="24"/>
          <w:lang w:val="sr-Cyrl-RS"/>
        </w:rPr>
        <w:t>мј</w:t>
      </w:r>
      <w:r w:rsidR="0073726D" w:rsidRPr="0073726D">
        <w:rPr>
          <w:rFonts w:eastAsia="Times New Roman"/>
          <w:noProof/>
          <w:sz w:val="24"/>
          <w:szCs w:val="24"/>
          <w:lang w:val="sr-Cyrl-RS"/>
        </w:rPr>
        <w:t>ешалица, укупн</w:t>
      </w:r>
      <w:r w:rsidR="00C8241B">
        <w:rPr>
          <w:rFonts w:eastAsia="Times New Roman"/>
          <w:noProof/>
          <w:sz w:val="24"/>
          <w:szCs w:val="24"/>
          <w:lang w:val="en-US"/>
        </w:rPr>
        <w:t>e</w:t>
      </w:r>
      <w:r w:rsidR="0073726D" w:rsidRPr="0073726D">
        <w:rPr>
          <w:rFonts w:eastAsia="Times New Roman"/>
          <w:noProof/>
          <w:sz w:val="24"/>
          <w:szCs w:val="24"/>
          <w:lang w:val="sr-Cyrl-RS"/>
        </w:rPr>
        <w:t xml:space="preserve"> </w:t>
      </w:r>
      <w:r w:rsidR="00D44B13">
        <w:rPr>
          <w:rFonts w:eastAsia="Times New Roman"/>
          <w:noProof/>
          <w:sz w:val="24"/>
          <w:szCs w:val="24"/>
          <w:lang w:val="sr-Cyrl-RS"/>
        </w:rPr>
        <w:t>у</w:t>
      </w:r>
      <w:r w:rsidR="00C8241B">
        <w:rPr>
          <w:rFonts w:eastAsia="Times New Roman"/>
          <w:noProof/>
          <w:sz w:val="24"/>
          <w:szCs w:val="24"/>
          <w:lang w:val="sr-Cyrl-RS"/>
        </w:rPr>
        <w:t>нутрашње</w:t>
      </w:r>
      <w:r w:rsidR="0073726D" w:rsidRPr="0073726D">
        <w:rPr>
          <w:rFonts w:eastAsia="Times New Roman"/>
          <w:noProof/>
          <w:sz w:val="24"/>
          <w:szCs w:val="24"/>
          <w:lang w:val="sr-Cyrl-RS"/>
        </w:rPr>
        <w:t xml:space="preserve"> (геометријс</w:t>
      </w:r>
      <w:r w:rsidR="00C8241B">
        <w:rPr>
          <w:rFonts w:eastAsia="Times New Roman"/>
          <w:noProof/>
          <w:sz w:val="24"/>
          <w:szCs w:val="24"/>
          <w:lang w:val="sr-Cyrl-BA"/>
        </w:rPr>
        <w:t>ке</w:t>
      </w:r>
      <w:r w:rsidR="0073726D" w:rsidRPr="0073726D">
        <w:rPr>
          <w:rFonts w:eastAsia="Times New Roman"/>
          <w:noProof/>
          <w:sz w:val="24"/>
          <w:szCs w:val="24"/>
          <w:lang w:val="sr-Cyrl-RS"/>
        </w:rPr>
        <w:t xml:space="preserve">) </w:t>
      </w:r>
      <w:r w:rsidR="00C8241B">
        <w:rPr>
          <w:rFonts w:eastAsia="Times New Roman"/>
          <w:noProof/>
          <w:sz w:val="24"/>
          <w:szCs w:val="24"/>
          <w:lang w:val="sr-Cyrl-RS"/>
        </w:rPr>
        <w:t>запремине</w:t>
      </w:r>
      <w:r w:rsidR="0073726D" w:rsidRPr="0073726D">
        <w:rPr>
          <w:rFonts w:eastAsia="Times New Roman"/>
          <w:noProof/>
          <w:sz w:val="24"/>
          <w:szCs w:val="24"/>
          <w:lang w:val="sr-Cyrl-RS"/>
        </w:rPr>
        <w:t xml:space="preserve"> ве</w:t>
      </w:r>
      <w:r w:rsidR="0073726D" w:rsidRPr="0073726D">
        <w:rPr>
          <w:rFonts w:eastAsia="Arial"/>
          <w:noProof/>
          <w:sz w:val="24"/>
          <w:szCs w:val="24"/>
          <w:lang w:val="sr-Cyrl-RS"/>
        </w:rPr>
        <w:t>ћ</w:t>
      </w:r>
      <w:r w:rsidR="00C8241B">
        <w:rPr>
          <w:rFonts w:eastAsia="Times New Roman"/>
          <w:noProof/>
          <w:sz w:val="24"/>
          <w:szCs w:val="24"/>
          <w:lang w:val="sr-Cyrl-RS"/>
        </w:rPr>
        <w:t>е</w:t>
      </w:r>
      <w:r w:rsidR="004E1BAC">
        <w:rPr>
          <w:rFonts w:eastAsia="Times New Roman"/>
          <w:noProof/>
          <w:sz w:val="24"/>
          <w:szCs w:val="24"/>
          <w:lang w:val="sr-Cyrl-RS"/>
        </w:rPr>
        <w:t xml:space="preserve"> од 0,1 </w:t>
      </w:r>
      <w:r w:rsidR="004E1BAC">
        <w:rPr>
          <w:rFonts w:eastAsia="Times New Roman"/>
          <w:noProof/>
          <w:sz w:val="24"/>
          <w:szCs w:val="24"/>
          <w:lang w:val="en-US"/>
        </w:rPr>
        <w:t>m</w:t>
      </w:r>
      <w:r w:rsidR="0073726D" w:rsidRPr="0073726D">
        <w:rPr>
          <w:rFonts w:eastAsia="Times New Roman"/>
          <w:noProof/>
          <w:sz w:val="24"/>
          <w:szCs w:val="24"/>
          <w:vertAlign w:val="superscript"/>
          <w:lang w:val="sr-Cyrl-RS"/>
        </w:rPr>
        <w:t>3</w:t>
      </w:r>
      <w:r w:rsidR="00C8241B">
        <w:rPr>
          <w:rFonts w:eastAsia="Times New Roman"/>
          <w:noProof/>
          <w:sz w:val="24"/>
          <w:szCs w:val="24"/>
          <w:lang w:val="sr-Cyrl-RS"/>
        </w:rPr>
        <w:t xml:space="preserve"> (100 литара) и мање</w:t>
      </w:r>
      <w:r w:rsidR="004E1BAC">
        <w:rPr>
          <w:rFonts w:eastAsia="Times New Roman"/>
          <w:noProof/>
          <w:sz w:val="24"/>
          <w:szCs w:val="24"/>
          <w:lang w:val="sr-Cyrl-RS"/>
        </w:rPr>
        <w:t xml:space="preserve"> од 20 </w:t>
      </w:r>
      <w:r w:rsidR="004E1BAC">
        <w:rPr>
          <w:rFonts w:eastAsia="Times New Roman"/>
          <w:noProof/>
          <w:sz w:val="24"/>
          <w:szCs w:val="24"/>
          <w:lang w:val="en-US"/>
        </w:rPr>
        <w:t>m</w:t>
      </w:r>
      <w:r w:rsidR="0073726D" w:rsidRPr="0073726D">
        <w:rPr>
          <w:rFonts w:eastAsia="Times New Roman"/>
          <w:noProof/>
          <w:sz w:val="24"/>
          <w:szCs w:val="24"/>
          <w:vertAlign w:val="superscript"/>
          <w:lang w:val="sr-Cyrl-RS"/>
        </w:rPr>
        <w:t>3</w:t>
      </w:r>
      <w:r w:rsidR="0073726D" w:rsidRPr="0073726D">
        <w:rPr>
          <w:rFonts w:eastAsia="Times New Roman"/>
          <w:noProof/>
          <w:sz w:val="24"/>
          <w:szCs w:val="24"/>
          <w:lang w:val="sr-Cyrl-RS"/>
        </w:rPr>
        <w:t xml:space="preserve"> (20 000 литара), код којих су све површине које долазе у </w:t>
      </w:r>
      <w:r w:rsidR="00D44B13">
        <w:rPr>
          <w:rFonts w:eastAsia="Times New Roman"/>
          <w:noProof/>
          <w:sz w:val="24"/>
          <w:szCs w:val="24"/>
          <w:lang w:val="sr-Cyrl-RS"/>
        </w:rPr>
        <w:t>директан додир с х</w:t>
      </w:r>
      <w:r w:rsidR="0073726D" w:rsidRPr="0073726D">
        <w:rPr>
          <w:rFonts w:eastAsia="Times New Roman"/>
          <w:noProof/>
          <w:sz w:val="24"/>
          <w:szCs w:val="24"/>
          <w:lang w:val="sr-Cyrl-RS"/>
        </w:rPr>
        <w:t>емикалијама које се обра</w:t>
      </w:r>
      <w:r w:rsidR="0073726D" w:rsidRPr="0073726D">
        <w:rPr>
          <w:rFonts w:eastAsia="Arial"/>
          <w:noProof/>
          <w:sz w:val="24"/>
          <w:szCs w:val="24"/>
          <w:lang w:val="sr-Cyrl-RS"/>
        </w:rPr>
        <w:t>ђ</w:t>
      </w:r>
      <w:r w:rsidR="0073726D" w:rsidRPr="0073726D">
        <w:rPr>
          <w:rFonts w:eastAsia="Times New Roman"/>
          <w:noProof/>
          <w:sz w:val="24"/>
          <w:szCs w:val="24"/>
          <w:lang w:val="sr-Cyrl-RS"/>
        </w:rPr>
        <w:t>ују или складиште изра</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ене од било којег од </w:t>
      </w:r>
      <w:r w:rsidR="00EB273F">
        <w:rPr>
          <w:rFonts w:eastAsia="Times New Roman"/>
          <w:noProof/>
          <w:sz w:val="24"/>
          <w:szCs w:val="24"/>
          <w:lang w:val="sr-Cyrl-RS"/>
        </w:rPr>
        <w:t>сљедећих</w:t>
      </w:r>
      <w:r w:rsidR="0073726D" w:rsidRPr="0073726D">
        <w:rPr>
          <w:rFonts w:eastAsia="Times New Roman"/>
          <w:noProof/>
          <w:sz w:val="24"/>
          <w:szCs w:val="24"/>
          <w:lang w:val="sr-Cyrl-RS"/>
        </w:rPr>
        <w:t xml:space="preserve"> материјала:</w:t>
      </w:r>
    </w:p>
    <w:p w:rsidR="00A86DB1" w:rsidRDefault="00A86DB1" w:rsidP="00372522">
      <w:pPr>
        <w:tabs>
          <w:tab w:val="left" w:pos="1780"/>
        </w:tabs>
        <w:spacing w:line="259" w:lineRule="auto"/>
        <w:ind w:left="851"/>
        <w:jc w:val="both"/>
        <w:rPr>
          <w:rFonts w:eastAsia="Times New Roman"/>
          <w:noProof/>
          <w:sz w:val="24"/>
          <w:szCs w:val="24"/>
          <w:lang w:val="sr-Cyrl-RS"/>
        </w:rPr>
      </w:pPr>
    </w:p>
    <w:p w:rsidR="0073726D" w:rsidRPr="00A86DB1" w:rsidRDefault="00A86DB1" w:rsidP="00A86DB1">
      <w:pPr>
        <w:tabs>
          <w:tab w:val="left" w:pos="1780"/>
        </w:tabs>
        <w:spacing w:line="259" w:lineRule="auto"/>
        <w:ind w:left="851"/>
        <w:jc w:val="both"/>
        <w:rPr>
          <w:rFonts w:eastAsia="Times New Roman"/>
          <w:i/>
          <w:noProof/>
          <w:sz w:val="24"/>
          <w:szCs w:val="24"/>
          <w:lang w:val="sr-Cyrl-RS"/>
        </w:rPr>
      </w:pPr>
      <w:r w:rsidRPr="00A86DB1">
        <w:rPr>
          <w:rFonts w:eastAsia="Times New Roman"/>
          <w:i/>
          <w:noProof/>
          <w:sz w:val="24"/>
          <w:szCs w:val="24"/>
          <w:lang w:val="sr-Cyrl-RS"/>
        </w:rPr>
        <w:t>ВАЖНА НАПОМЕНА За монтажне склопове за поправак, видјети 2B350.к</w:t>
      </w:r>
    </w:p>
    <w:p w:rsidR="0073726D" w:rsidRPr="0073726D" w:rsidRDefault="0073726D" w:rsidP="00372522">
      <w:pPr>
        <w:spacing w:line="133" w:lineRule="exact"/>
        <w:jc w:val="both"/>
        <w:rPr>
          <w:rFonts w:eastAsia="Times New Roman"/>
          <w:noProof/>
          <w:sz w:val="24"/>
          <w:szCs w:val="24"/>
          <w:lang w:val="sr-Cyrl-RS"/>
        </w:rPr>
      </w:pPr>
    </w:p>
    <w:p w:rsidR="0073726D" w:rsidRPr="0073726D" w:rsidRDefault="00D44B13" w:rsidP="00372522">
      <w:pPr>
        <w:numPr>
          <w:ilvl w:val="2"/>
          <w:numId w:val="158"/>
        </w:numPr>
        <w:tabs>
          <w:tab w:val="left" w:pos="3820"/>
        </w:tabs>
        <w:spacing w:line="245" w:lineRule="auto"/>
        <w:ind w:left="1418" w:hanging="284"/>
        <w:jc w:val="both"/>
        <w:rPr>
          <w:rFonts w:eastAsia="Times New Roman"/>
          <w:noProof/>
          <w:sz w:val="24"/>
          <w:szCs w:val="24"/>
          <w:lang w:val="sr-Cyrl-RS"/>
        </w:rPr>
      </w:pPr>
      <w:r>
        <w:rPr>
          <w:rFonts w:eastAsia="Times New Roman"/>
          <w:noProof/>
          <w:sz w:val="24"/>
          <w:szCs w:val="24"/>
          <w:lang w:val="sr-Cyrl-RS"/>
        </w:rPr>
        <w:t>легуре</w:t>
      </w:r>
      <w:r w:rsidR="0073726D" w:rsidRPr="0073726D">
        <w:rPr>
          <w:rFonts w:eastAsia="Times New Roman"/>
          <w:noProof/>
          <w:sz w:val="24"/>
          <w:szCs w:val="24"/>
          <w:lang w:val="sr-Cyrl-RS"/>
        </w:rPr>
        <w:t xml:space="preserve"> с </w:t>
      </w:r>
      <w:r>
        <w:rPr>
          <w:rFonts w:eastAsia="Times New Roman"/>
          <w:noProof/>
          <w:sz w:val="24"/>
          <w:szCs w:val="24"/>
          <w:lang w:val="sr-Cyrl-RS"/>
        </w:rPr>
        <w:t>тежинским</w:t>
      </w:r>
      <w:r w:rsidR="0073726D" w:rsidRPr="0073726D">
        <w:rPr>
          <w:rFonts w:eastAsia="Times New Roman"/>
          <w:noProof/>
          <w:sz w:val="24"/>
          <w:szCs w:val="24"/>
          <w:lang w:val="sr-Cyrl-RS"/>
        </w:rPr>
        <w:t xml:space="preserve"> </w:t>
      </w:r>
      <w:r>
        <w:rPr>
          <w:rFonts w:eastAsia="Times New Roman"/>
          <w:noProof/>
          <w:sz w:val="24"/>
          <w:szCs w:val="24"/>
          <w:lang w:val="sr-Cyrl-RS"/>
        </w:rPr>
        <w:t>садржаја</w:t>
      </w:r>
      <w:r w:rsidR="0073726D" w:rsidRPr="0073726D">
        <w:rPr>
          <w:rFonts w:eastAsia="Times New Roman"/>
          <w:noProof/>
          <w:sz w:val="24"/>
          <w:szCs w:val="24"/>
          <w:lang w:val="sr-Cyrl-RS"/>
        </w:rPr>
        <w:t xml:space="preserve"> никла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им од 25 % и </w:t>
      </w:r>
      <w:r>
        <w:rPr>
          <w:rFonts w:eastAsia="Times New Roman"/>
          <w:noProof/>
          <w:sz w:val="24"/>
          <w:szCs w:val="24"/>
          <w:lang w:val="sr-Cyrl-RS"/>
        </w:rPr>
        <w:t>тежинским</w:t>
      </w:r>
      <w:r w:rsidR="0073726D" w:rsidRPr="0073726D">
        <w:rPr>
          <w:rFonts w:eastAsia="Times New Roman"/>
          <w:noProof/>
          <w:sz w:val="24"/>
          <w:szCs w:val="24"/>
          <w:lang w:val="sr-Cyrl-RS"/>
        </w:rPr>
        <w:t xml:space="preserve"> </w:t>
      </w:r>
      <w:r>
        <w:rPr>
          <w:rFonts w:eastAsia="Times New Roman"/>
          <w:noProof/>
          <w:sz w:val="24"/>
          <w:szCs w:val="24"/>
          <w:lang w:val="sr-Cyrl-RS"/>
        </w:rPr>
        <w:t>садржајем х</w:t>
      </w:r>
      <w:r w:rsidR="0073726D" w:rsidRPr="0073726D">
        <w:rPr>
          <w:rFonts w:eastAsia="Times New Roman"/>
          <w:noProof/>
          <w:sz w:val="24"/>
          <w:szCs w:val="24"/>
          <w:lang w:val="sr-Cyrl-RS"/>
        </w:rPr>
        <w:t>рома ве</w:t>
      </w:r>
      <w:r w:rsidR="0073726D" w:rsidRPr="0073726D">
        <w:rPr>
          <w:rFonts w:eastAsia="Arial"/>
          <w:noProof/>
          <w:sz w:val="24"/>
          <w:szCs w:val="24"/>
          <w:lang w:val="sr-Cyrl-RS"/>
        </w:rPr>
        <w:t>ћ</w:t>
      </w:r>
      <w:r w:rsidR="0073726D" w:rsidRPr="0073726D">
        <w:rPr>
          <w:rFonts w:eastAsia="Times New Roman"/>
          <w:noProof/>
          <w:sz w:val="24"/>
          <w:szCs w:val="24"/>
          <w:lang w:val="sr-Cyrl-RS"/>
        </w:rPr>
        <w:t>им од 20 %;</w:t>
      </w:r>
    </w:p>
    <w:p w:rsidR="0073726D" w:rsidRPr="0073726D" w:rsidRDefault="0073726D" w:rsidP="00372522">
      <w:pPr>
        <w:spacing w:line="147" w:lineRule="exact"/>
        <w:ind w:left="1418" w:hanging="284"/>
        <w:jc w:val="both"/>
        <w:rPr>
          <w:rFonts w:eastAsia="Times New Roman"/>
          <w:noProof/>
          <w:sz w:val="24"/>
          <w:szCs w:val="24"/>
          <w:lang w:val="sr-Cyrl-RS"/>
        </w:rPr>
      </w:pPr>
    </w:p>
    <w:p w:rsidR="0073726D" w:rsidRPr="0073726D" w:rsidRDefault="0073726D" w:rsidP="00372522">
      <w:pPr>
        <w:numPr>
          <w:ilvl w:val="2"/>
          <w:numId w:val="158"/>
        </w:numPr>
        <w:tabs>
          <w:tab w:val="left" w:pos="3820"/>
        </w:tabs>
        <w:spacing w:line="246" w:lineRule="auto"/>
        <w:ind w:left="1418" w:hanging="284"/>
        <w:jc w:val="both"/>
        <w:rPr>
          <w:rFonts w:eastAsia="Times New Roman"/>
          <w:noProof/>
          <w:sz w:val="24"/>
          <w:szCs w:val="24"/>
          <w:lang w:val="sr-Cyrl-RS"/>
        </w:rPr>
      </w:pPr>
      <w:r w:rsidRPr="0073726D">
        <w:rPr>
          <w:rFonts w:eastAsia="Times New Roman"/>
          <w:noProof/>
          <w:sz w:val="24"/>
          <w:szCs w:val="24"/>
          <w:lang w:val="sr-Cyrl-RS"/>
        </w:rPr>
        <w:t xml:space="preserve">флуорополимера (полимерни или еластомерни материјали с </w:t>
      </w:r>
      <w:r w:rsidR="00D44B13">
        <w:rPr>
          <w:rFonts w:eastAsia="Times New Roman"/>
          <w:noProof/>
          <w:sz w:val="24"/>
          <w:szCs w:val="24"/>
          <w:lang w:val="sr-Cyrl-RS"/>
        </w:rPr>
        <w:t>тежинским садржајем</w:t>
      </w:r>
      <w:r w:rsidRPr="0073726D">
        <w:rPr>
          <w:rFonts w:eastAsia="Times New Roman"/>
          <w:noProof/>
          <w:sz w:val="24"/>
          <w:szCs w:val="24"/>
          <w:lang w:val="sr-Cyrl-RS"/>
        </w:rPr>
        <w:t xml:space="preserve"> флуора ве</w:t>
      </w:r>
      <w:r w:rsidRPr="0073726D">
        <w:rPr>
          <w:rFonts w:eastAsia="Arial"/>
          <w:noProof/>
          <w:sz w:val="24"/>
          <w:szCs w:val="24"/>
          <w:lang w:val="sr-Cyrl-RS"/>
        </w:rPr>
        <w:t>ћ</w:t>
      </w:r>
      <w:r w:rsidRPr="0073726D">
        <w:rPr>
          <w:rFonts w:eastAsia="Times New Roman"/>
          <w:noProof/>
          <w:sz w:val="24"/>
          <w:szCs w:val="24"/>
          <w:lang w:val="sr-Cyrl-RS"/>
        </w:rPr>
        <w:t>им од 35 %);</w:t>
      </w:r>
    </w:p>
    <w:p w:rsidR="0073726D" w:rsidRPr="0073726D" w:rsidRDefault="0073726D" w:rsidP="00372522">
      <w:pPr>
        <w:spacing w:line="145" w:lineRule="exact"/>
        <w:ind w:left="1418" w:hanging="284"/>
        <w:jc w:val="both"/>
        <w:rPr>
          <w:rFonts w:eastAsia="Times New Roman"/>
          <w:noProof/>
          <w:sz w:val="24"/>
          <w:szCs w:val="24"/>
          <w:lang w:val="sr-Cyrl-RS"/>
        </w:rPr>
      </w:pPr>
    </w:p>
    <w:p w:rsidR="0073726D" w:rsidRPr="0073726D" w:rsidRDefault="0073726D" w:rsidP="00372522">
      <w:pPr>
        <w:numPr>
          <w:ilvl w:val="2"/>
          <w:numId w:val="158"/>
        </w:numPr>
        <w:tabs>
          <w:tab w:val="left" w:pos="3820"/>
        </w:tabs>
        <w:ind w:left="1418" w:hanging="284"/>
        <w:jc w:val="both"/>
        <w:rPr>
          <w:rFonts w:eastAsia="Times New Roman"/>
          <w:noProof/>
          <w:sz w:val="24"/>
          <w:szCs w:val="24"/>
          <w:lang w:val="sr-Cyrl-RS"/>
        </w:rPr>
      </w:pPr>
      <w:r w:rsidRPr="0073726D">
        <w:rPr>
          <w:rFonts w:eastAsia="Times New Roman"/>
          <w:noProof/>
          <w:sz w:val="24"/>
          <w:szCs w:val="24"/>
          <w:lang w:val="sr-Cyrl-RS"/>
        </w:rPr>
        <w:t>стакла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и постакљену или оцакљену пресвлаку или облогу стакла);</w:t>
      </w:r>
    </w:p>
    <w:p w:rsidR="0073726D" w:rsidRPr="0073726D" w:rsidRDefault="0073726D" w:rsidP="00372522">
      <w:pPr>
        <w:spacing w:line="162" w:lineRule="exact"/>
        <w:ind w:left="1418" w:hanging="284"/>
        <w:jc w:val="both"/>
        <w:rPr>
          <w:rFonts w:eastAsia="Times New Roman"/>
          <w:noProof/>
          <w:sz w:val="24"/>
          <w:szCs w:val="24"/>
          <w:lang w:val="sr-Cyrl-RS"/>
        </w:rPr>
      </w:pPr>
    </w:p>
    <w:p w:rsidR="0073726D" w:rsidRPr="0073726D" w:rsidRDefault="0073726D" w:rsidP="00372522">
      <w:pPr>
        <w:numPr>
          <w:ilvl w:val="2"/>
          <w:numId w:val="158"/>
        </w:numPr>
        <w:tabs>
          <w:tab w:val="left" w:pos="3820"/>
        </w:tabs>
        <w:ind w:left="1418" w:hanging="284"/>
        <w:jc w:val="both"/>
        <w:rPr>
          <w:rFonts w:eastAsia="Times New Roman"/>
          <w:noProof/>
          <w:sz w:val="24"/>
          <w:szCs w:val="24"/>
          <w:lang w:val="sr-Cyrl-RS"/>
        </w:rPr>
      </w:pPr>
      <w:r w:rsidRPr="0073726D">
        <w:rPr>
          <w:rFonts w:eastAsia="Times New Roman"/>
          <w:noProof/>
          <w:sz w:val="24"/>
          <w:szCs w:val="24"/>
          <w:lang w:val="sr-Cyrl-RS"/>
        </w:rPr>
        <w:t xml:space="preserve">никла или </w:t>
      </w:r>
      <w:r w:rsidR="00D44B13">
        <w:rPr>
          <w:rFonts w:eastAsia="Times New Roman"/>
          <w:noProof/>
          <w:sz w:val="24"/>
          <w:szCs w:val="24"/>
          <w:lang w:val="sr-Cyrl-RS"/>
        </w:rPr>
        <w:t>легуре</w:t>
      </w:r>
      <w:r w:rsidRPr="0073726D">
        <w:rPr>
          <w:rFonts w:eastAsia="Times New Roman"/>
          <w:noProof/>
          <w:sz w:val="24"/>
          <w:szCs w:val="24"/>
          <w:lang w:val="sr-Cyrl-RS"/>
        </w:rPr>
        <w:t xml:space="preserve"> с </w:t>
      </w:r>
      <w:r w:rsidR="00D44B13">
        <w:rPr>
          <w:rFonts w:eastAsia="Times New Roman"/>
          <w:noProof/>
          <w:sz w:val="24"/>
          <w:szCs w:val="24"/>
          <w:lang w:val="sr-Cyrl-RS"/>
        </w:rPr>
        <w:t>тежинским</w:t>
      </w:r>
      <w:r w:rsidRPr="0073726D">
        <w:rPr>
          <w:rFonts w:eastAsia="Times New Roman"/>
          <w:noProof/>
          <w:sz w:val="24"/>
          <w:szCs w:val="24"/>
          <w:lang w:val="sr-Cyrl-RS"/>
        </w:rPr>
        <w:t xml:space="preserve"> </w:t>
      </w:r>
      <w:r w:rsidR="00D44B13">
        <w:rPr>
          <w:rFonts w:eastAsia="Times New Roman"/>
          <w:noProof/>
          <w:sz w:val="24"/>
          <w:szCs w:val="24"/>
          <w:lang w:val="sr-Cyrl-RS"/>
        </w:rPr>
        <w:t>садржајем</w:t>
      </w:r>
      <w:r w:rsidRPr="0073726D">
        <w:rPr>
          <w:rFonts w:eastAsia="Times New Roman"/>
          <w:noProof/>
          <w:sz w:val="24"/>
          <w:szCs w:val="24"/>
          <w:lang w:val="sr-Cyrl-RS"/>
        </w:rPr>
        <w:t xml:space="preserve"> никла ве</w:t>
      </w:r>
      <w:r w:rsidRPr="0073726D">
        <w:rPr>
          <w:rFonts w:eastAsia="Arial"/>
          <w:noProof/>
          <w:sz w:val="24"/>
          <w:szCs w:val="24"/>
          <w:lang w:val="sr-Cyrl-RS"/>
        </w:rPr>
        <w:t>ћ</w:t>
      </w:r>
      <w:r w:rsidRPr="0073726D">
        <w:rPr>
          <w:rFonts w:eastAsia="Times New Roman"/>
          <w:noProof/>
          <w:sz w:val="24"/>
          <w:szCs w:val="24"/>
          <w:lang w:val="sr-Cyrl-RS"/>
        </w:rPr>
        <w:t>им од 40 %;</w:t>
      </w:r>
    </w:p>
    <w:p w:rsidR="0073726D" w:rsidRPr="0073726D" w:rsidRDefault="0073726D" w:rsidP="00372522">
      <w:pPr>
        <w:spacing w:line="161" w:lineRule="exact"/>
        <w:ind w:left="1418" w:hanging="284"/>
        <w:jc w:val="both"/>
        <w:rPr>
          <w:rFonts w:eastAsia="Times New Roman"/>
          <w:noProof/>
          <w:sz w:val="24"/>
          <w:szCs w:val="24"/>
          <w:lang w:val="sr-Cyrl-RS"/>
        </w:rPr>
      </w:pPr>
    </w:p>
    <w:p w:rsidR="0073726D" w:rsidRPr="0073726D" w:rsidRDefault="0073726D" w:rsidP="00372522">
      <w:pPr>
        <w:numPr>
          <w:ilvl w:val="2"/>
          <w:numId w:val="158"/>
        </w:numPr>
        <w:tabs>
          <w:tab w:val="left" w:pos="3820"/>
        </w:tabs>
        <w:ind w:left="1418" w:hanging="284"/>
        <w:jc w:val="both"/>
        <w:rPr>
          <w:rFonts w:eastAsia="Times New Roman"/>
          <w:noProof/>
          <w:sz w:val="24"/>
          <w:szCs w:val="24"/>
          <w:lang w:val="sr-Cyrl-RS"/>
        </w:rPr>
      </w:pPr>
      <w:r w:rsidRPr="0073726D">
        <w:rPr>
          <w:rFonts w:eastAsia="Times New Roman"/>
          <w:noProof/>
          <w:sz w:val="24"/>
          <w:szCs w:val="24"/>
          <w:lang w:val="sr-Cyrl-RS"/>
        </w:rPr>
        <w:t>тантала или ‚</w:t>
      </w:r>
      <w:r w:rsidR="00D44B13">
        <w:rPr>
          <w:rFonts w:eastAsia="Times New Roman"/>
          <w:noProof/>
          <w:sz w:val="24"/>
          <w:szCs w:val="24"/>
          <w:lang w:val="sr-Cyrl-RS"/>
        </w:rPr>
        <w:t>легуре'</w:t>
      </w:r>
      <w:r w:rsidRPr="0073726D">
        <w:rPr>
          <w:rFonts w:eastAsia="Times New Roman"/>
          <w:noProof/>
          <w:sz w:val="24"/>
          <w:szCs w:val="24"/>
          <w:lang w:val="sr-Cyrl-RS"/>
        </w:rPr>
        <w:t xml:space="preserve"> тантала;</w:t>
      </w:r>
    </w:p>
    <w:p w:rsidR="0073726D" w:rsidRPr="0073726D" w:rsidRDefault="0073726D" w:rsidP="00372522">
      <w:pPr>
        <w:spacing w:line="163" w:lineRule="exact"/>
        <w:ind w:left="1418" w:hanging="284"/>
        <w:jc w:val="both"/>
        <w:rPr>
          <w:rFonts w:eastAsia="Times New Roman"/>
          <w:noProof/>
          <w:sz w:val="24"/>
          <w:szCs w:val="24"/>
          <w:lang w:val="sr-Cyrl-RS"/>
        </w:rPr>
      </w:pPr>
    </w:p>
    <w:p w:rsidR="0073726D" w:rsidRPr="0073726D" w:rsidRDefault="0073726D" w:rsidP="00372522">
      <w:pPr>
        <w:numPr>
          <w:ilvl w:val="2"/>
          <w:numId w:val="158"/>
        </w:numPr>
        <w:tabs>
          <w:tab w:val="left" w:pos="3820"/>
        </w:tabs>
        <w:ind w:left="1418" w:hanging="284"/>
        <w:jc w:val="both"/>
        <w:rPr>
          <w:rFonts w:eastAsia="Times New Roman"/>
          <w:noProof/>
          <w:sz w:val="24"/>
          <w:szCs w:val="24"/>
          <w:lang w:val="sr-Cyrl-RS"/>
        </w:rPr>
      </w:pPr>
      <w:r w:rsidRPr="0073726D">
        <w:rPr>
          <w:rFonts w:eastAsia="Times New Roman"/>
          <w:noProof/>
          <w:sz w:val="24"/>
          <w:szCs w:val="24"/>
          <w:lang w:val="sr-Cyrl-RS"/>
        </w:rPr>
        <w:t>титаниј</w:t>
      </w:r>
      <w:r w:rsidR="00D44B13">
        <w:rPr>
          <w:rFonts w:eastAsia="Times New Roman"/>
          <w:noProof/>
          <w:sz w:val="24"/>
          <w:szCs w:val="24"/>
          <w:lang w:val="sr-Cyrl-RS"/>
        </w:rPr>
        <w:t>ум</w:t>
      </w:r>
      <w:r w:rsidRPr="0073726D">
        <w:rPr>
          <w:rFonts w:eastAsia="Times New Roman"/>
          <w:noProof/>
          <w:sz w:val="24"/>
          <w:szCs w:val="24"/>
          <w:lang w:val="sr-Cyrl-RS"/>
        </w:rPr>
        <w:t>а или ‚</w:t>
      </w:r>
      <w:r w:rsidR="00D44B13">
        <w:rPr>
          <w:rFonts w:eastAsia="Times New Roman"/>
          <w:noProof/>
          <w:sz w:val="24"/>
          <w:szCs w:val="24"/>
          <w:lang w:val="sr-Cyrl-RS"/>
        </w:rPr>
        <w:t>легуре'</w:t>
      </w:r>
      <w:r w:rsidRPr="0073726D">
        <w:rPr>
          <w:rFonts w:eastAsia="Times New Roman"/>
          <w:noProof/>
          <w:sz w:val="24"/>
          <w:szCs w:val="24"/>
          <w:lang w:val="sr-Cyrl-RS"/>
        </w:rPr>
        <w:t xml:space="preserve"> титаниј</w:t>
      </w:r>
      <w:r w:rsidR="00D44B13">
        <w:rPr>
          <w:rFonts w:eastAsia="Times New Roman"/>
          <w:noProof/>
          <w:sz w:val="24"/>
          <w:szCs w:val="24"/>
          <w:lang w:val="sr-Cyrl-RS"/>
        </w:rPr>
        <w:t>ум</w:t>
      </w:r>
      <w:r w:rsidRPr="0073726D">
        <w:rPr>
          <w:rFonts w:eastAsia="Times New Roman"/>
          <w:noProof/>
          <w:sz w:val="24"/>
          <w:szCs w:val="24"/>
          <w:lang w:val="sr-Cyrl-RS"/>
        </w:rPr>
        <w:t>а;</w:t>
      </w:r>
    </w:p>
    <w:p w:rsidR="0073726D" w:rsidRPr="0073726D" w:rsidRDefault="0073726D" w:rsidP="00372522">
      <w:pPr>
        <w:spacing w:line="162" w:lineRule="exact"/>
        <w:ind w:left="1418" w:hanging="284"/>
        <w:jc w:val="both"/>
        <w:rPr>
          <w:rFonts w:eastAsia="Times New Roman"/>
          <w:noProof/>
          <w:sz w:val="24"/>
          <w:szCs w:val="24"/>
          <w:lang w:val="sr-Cyrl-RS"/>
        </w:rPr>
      </w:pPr>
    </w:p>
    <w:p w:rsidR="0073726D" w:rsidRPr="0073726D" w:rsidRDefault="0073726D" w:rsidP="00372522">
      <w:pPr>
        <w:numPr>
          <w:ilvl w:val="2"/>
          <w:numId w:val="158"/>
        </w:numPr>
        <w:tabs>
          <w:tab w:val="left" w:pos="3820"/>
        </w:tabs>
        <w:ind w:left="1418" w:hanging="284"/>
        <w:jc w:val="both"/>
        <w:rPr>
          <w:rFonts w:eastAsia="Times New Roman"/>
          <w:noProof/>
          <w:sz w:val="24"/>
          <w:szCs w:val="24"/>
          <w:lang w:val="sr-Cyrl-RS"/>
        </w:rPr>
      </w:pPr>
      <w:r w:rsidRPr="0073726D">
        <w:rPr>
          <w:rFonts w:eastAsia="Times New Roman"/>
          <w:noProof/>
          <w:sz w:val="24"/>
          <w:szCs w:val="24"/>
          <w:lang w:val="sr-Cyrl-RS"/>
        </w:rPr>
        <w:t>циркониј</w:t>
      </w:r>
      <w:r w:rsidR="00D44B13">
        <w:rPr>
          <w:rFonts w:eastAsia="Times New Roman"/>
          <w:noProof/>
          <w:sz w:val="24"/>
          <w:szCs w:val="24"/>
          <w:lang w:val="sr-Cyrl-RS"/>
        </w:rPr>
        <w:t>ум</w:t>
      </w:r>
      <w:r w:rsidRPr="0073726D">
        <w:rPr>
          <w:rFonts w:eastAsia="Times New Roman"/>
          <w:noProof/>
          <w:sz w:val="24"/>
          <w:szCs w:val="24"/>
          <w:lang w:val="sr-Cyrl-RS"/>
        </w:rPr>
        <w:t>а или ‚</w:t>
      </w:r>
      <w:r w:rsidR="00D44B13">
        <w:rPr>
          <w:rFonts w:eastAsia="Times New Roman"/>
          <w:noProof/>
          <w:sz w:val="24"/>
          <w:szCs w:val="24"/>
          <w:lang w:val="sr-Cyrl-RS"/>
        </w:rPr>
        <w:t>легуре'</w:t>
      </w:r>
      <w:r w:rsidRPr="0073726D">
        <w:rPr>
          <w:rFonts w:eastAsia="Times New Roman"/>
          <w:noProof/>
          <w:sz w:val="24"/>
          <w:szCs w:val="24"/>
          <w:lang w:val="sr-Cyrl-RS"/>
        </w:rPr>
        <w:t xml:space="preserve"> циркониј</w:t>
      </w:r>
      <w:r w:rsidR="00D44B13">
        <w:rPr>
          <w:rFonts w:eastAsia="Times New Roman"/>
          <w:noProof/>
          <w:sz w:val="24"/>
          <w:szCs w:val="24"/>
          <w:lang w:val="sr-Cyrl-RS"/>
        </w:rPr>
        <w:t>ум</w:t>
      </w:r>
      <w:r w:rsidRPr="0073726D">
        <w:rPr>
          <w:rFonts w:eastAsia="Times New Roman"/>
          <w:noProof/>
          <w:sz w:val="24"/>
          <w:szCs w:val="24"/>
          <w:lang w:val="sr-Cyrl-RS"/>
        </w:rPr>
        <w:t xml:space="preserve">а; </w:t>
      </w:r>
      <w:r w:rsidRPr="0073726D">
        <w:rPr>
          <w:rFonts w:eastAsia="Times New Roman"/>
          <w:noProof/>
          <w:sz w:val="24"/>
          <w:szCs w:val="24"/>
          <w:u w:val="single"/>
          <w:lang w:val="sr-Cyrl-RS"/>
        </w:rPr>
        <w:t>или</w:t>
      </w:r>
    </w:p>
    <w:p w:rsidR="0073726D" w:rsidRPr="0073726D" w:rsidRDefault="0073726D" w:rsidP="00372522">
      <w:pPr>
        <w:spacing w:line="163" w:lineRule="exact"/>
        <w:ind w:left="1418" w:hanging="284"/>
        <w:jc w:val="both"/>
        <w:rPr>
          <w:rFonts w:eastAsia="Times New Roman"/>
          <w:noProof/>
          <w:sz w:val="24"/>
          <w:szCs w:val="24"/>
          <w:lang w:val="sr-Cyrl-RS"/>
        </w:rPr>
      </w:pPr>
    </w:p>
    <w:p w:rsidR="0073726D" w:rsidRPr="0073726D" w:rsidRDefault="0073726D" w:rsidP="00372522">
      <w:pPr>
        <w:numPr>
          <w:ilvl w:val="2"/>
          <w:numId w:val="158"/>
        </w:numPr>
        <w:tabs>
          <w:tab w:val="left" w:pos="3820"/>
        </w:tabs>
        <w:ind w:left="1418" w:hanging="284"/>
        <w:jc w:val="both"/>
        <w:rPr>
          <w:rFonts w:eastAsia="Times New Roman"/>
          <w:noProof/>
          <w:sz w:val="24"/>
          <w:szCs w:val="24"/>
          <w:lang w:val="sr-Cyrl-RS"/>
        </w:rPr>
      </w:pPr>
      <w:r w:rsidRPr="0073726D">
        <w:rPr>
          <w:rFonts w:eastAsia="Times New Roman"/>
          <w:noProof/>
          <w:sz w:val="24"/>
          <w:szCs w:val="24"/>
          <w:lang w:val="sr-Cyrl-RS"/>
        </w:rPr>
        <w:t>ниобиј</w:t>
      </w:r>
      <w:r w:rsidR="00D44B13">
        <w:rPr>
          <w:rFonts w:eastAsia="Times New Roman"/>
          <w:noProof/>
          <w:sz w:val="24"/>
          <w:szCs w:val="24"/>
          <w:lang w:val="sr-Cyrl-RS"/>
        </w:rPr>
        <w:t>ум</w:t>
      </w:r>
      <w:r w:rsidRPr="0073726D">
        <w:rPr>
          <w:rFonts w:eastAsia="Times New Roman"/>
          <w:noProof/>
          <w:sz w:val="24"/>
          <w:szCs w:val="24"/>
          <w:lang w:val="sr-Cyrl-RS"/>
        </w:rPr>
        <w:t>а (колумбиј</w:t>
      </w:r>
      <w:r w:rsidR="00D44B13">
        <w:rPr>
          <w:rFonts w:eastAsia="Times New Roman"/>
          <w:noProof/>
          <w:sz w:val="24"/>
          <w:szCs w:val="24"/>
          <w:lang w:val="sr-Cyrl-RS"/>
        </w:rPr>
        <w:t>ум</w:t>
      </w:r>
      <w:r w:rsidRPr="0073726D">
        <w:rPr>
          <w:rFonts w:eastAsia="Times New Roman"/>
          <w:noProof/>
          <w:sz w:val="24"/>
          <w:szCs w:val="24"/>
          <w:lang w:val="sr-Cyrl-RS"/>
        </w:rPr>
        <w:t>) или ‚</w:t>
      </w:r>
      <w:r w:rsidR="00D44B13">
        <w:rPr>
          <w:rFonts w:eastAsia="Times New Roman"/>
          <w:noProof/>
          <w:sz w:val="24"/>
          <w:szCs w:val="24"/>
          <w:lang w:val="sr-Cyrl-RS"/>
        </w:rPr>
        <w:t>легуре'</w:t>
      </w:r>
      <w:r w:rsidRPr="0073726D">
        <w:rPr>
          <w:rFonts w:eastAsia="Times New Roman"/>
          <w:noProof/>
          <w:sz w:val="24"/>
          <w:szCs w:val="24"/>
          <w:lang w:val="sr-Cyrl-RS"/>
        </w:rPr>
        <w:t xml:space="preserve"> ниобиј</w:t>
      </w:r>
      <w:r w:rsidR="00D44B13">
        <w:rPr>
          <w:rFonts w:eastAsia="Times New Roman"/>
          <w:noProof/>
          <w:sz w:val="24"/>
          <w:szCs w:val="24"/>
          <w:lang w:val="sr-Cyrl-RS"/>
        </w:rPr>
        <w:t>ум</w:t>
      </w:r>
      <w:r w:rsidRPr="0073726D">
        <w:rPr>
          <w:rFonts w:eastAsia="Times New Roman"/>
          <w:noProof/>
          <w:sz w:val="24"/>
          <w:szCs w:val="24"/>
          <w:lang w:val="sr-Cyrl-RS"/>
        </w:rPr>
        <w:t>а;</w:t>
      </w:r>
    </w:p>
    <w:p w:rsidR="0073726D" w:rsidRPr="0073726D" w:rsidRDefault="0073726D" w:rsidP="00372522">
      <w:pPr>
        <w:tabs>
          <w:tab w:val="left" w:pos="3820"/>
        </w:tabs>
        <w:ind w:left="1418"/>
        <w:jc w:val="both"/>
        <w:rPr>
          <w:rFonts w:eastAsia="Times New Roman"/>
          <w:noProof/>
          <w:sz w:val="24"/>
          <w:szCs w:val="24"/>
          <w:lang w:val="sr-Cyrl-RS"/>
        </w:rPr>
      </w:pPr>
    </w:p>
    <w:p w:rsidR="0073726D" w:rsidRPr="0073726D" w:rsidRDefault="0073726D" w:rsidP="00372522">
      <w:pPr>
        <w:spacing w:line="162" w:lineRule="exact"/>
        <w:jc w:val="both"/>
        <w:rPr>
          <w:rFonts w:eastAsia="Times New Roman"/>
          <w:noProof/>
          <w:sz w:val="24"/>
          <w:szCs w:val="24"/>
          <w:lang w:val="sr-Cyrl-RS"/>
        </w:rPr>
      </w:pPr>
    </w:p>
    <w:p w:rsidR="0073726D" w:rsidRPr="0073726D" w:rsidRDefault="00A86DB1"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б</w:t>
      </w:r>
      <w:r w:rsidR="00094E99">
        <w:rPr>
          <w:rFonts w:eastAsia="Times New Roman"/>
          <w:noProof/>
          <w:sz w:val="24"/>
          <w:szCs w:val="24"/>
          <w:lang w:val="sr-Cyrl-RS"/>
        </w:rPr>
        <w:t xml:space="preserve">. </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ешалице које се употребљавају у реактивним посудама или реакторима наведене у </w:t>
      </w:r>
      <w:r w:rsidR="00B4239D">
        <w:rPr>
          <w:rFonts w:eastAsia="Times New Roman"/>
          <w:noProof/>
          <w:sz w:val="24"/>
          <w:szCs w:val="24"/>
          <w:lang w:val="sr-Cyrl-RS"/>
        </w:rPr>
        <w:t>2B</w:t>
      </w:r>
      <w:r w:rsidR="0073726D" w:rsidRPr="0073726D">
        <w:rPr>
          <w:rFonts w:eastAsia="Times New Roman"/>
          <w:noProof/>
          <w:sz w:val="24"/>
          <w:szCs w:val="24"/>
          <w:lang w:val="sr-Cyrl-RS"/>
        </w:rPr>
        <w:t>350.а. и крилца, лопатице ил</w:t>
      </w:r>
      <w:r w:rsidR="00D44B13">
        <w:rPr>
          <w:rFonts w:eastAsia="Times New Roman"/>
          <w:noProof/>
          <w:sz w:val="24"/>
          <w:szCs w:val="24"/>
          <w:lang w:val="sr-Cyrl-RS"/>
        </w:rPr>
        <w:t xml:space="preserve">и осовине намијењене за такве </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ешалице, код којих су све површине које долазе у </w:t>
      </w:r>
      <w:r w:rsidR="00D44B13">
        <w:rPr>
          <w:rFonts w:eastAsia="Times New Roman"/>
          <w:noProof/>
          <w:sz w:val="24"/>
          <w:szCs w:val="24"/>
          <w:lang w:val="sr-Cyrl-RS"/>
        </w:rPr>
        <w:t>директан додир с х</w:t>
      </w:r>
      <w:r w:rsidR="0073726D" w:rsidRPr="0073726D">
        <w:rPr>
          <w:rFonts w:eastAsia="Times New Roman"/>
          <w:noProof/>
          <w:sz w:val="24"/>
          <w:szCs w:val="24"/>
          <w:lang w:val="sr-Cyrl-RS"/>
        </w:rPr>
        <w:t>емикалијама које се обра</w:t>
      </w:r>
      <w:r w:rsidR="0073726D" w:rsidRPr="0073726D">
        <w:rPr>
          <w:rFonts w:eastAsia="Arial"/>
          <w:noProof/>
          <w:sz w:val="24"/>
          <w:szCs w:val="24"/>
          <w:lang w:val="sr-Cyrl-RS"/>
        </w:rPr>
        <w:t>ђ</w:t>
      </w:r>
      <w:r w:rsidR="0073726D" w:rsidRPr="0073726D">
        <w:rPr>
          <w:rFonts w:eastAsia="Times New Roman"/>
          <w:noProof/>
          <w:sz w:val="24"/>
          <w:szCs w:val="24"/>
          <w:lang w:val="sr-Cyrl-RS"/>
        </w:rPr>
        <w:t>ују или складиште изра</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ене од било којег од </w:t>
      </w:r>
      <w:r w:rsidR="00D44B13">
        <w:rPr>
          <w:rFonts w:eastAsia="Times New Roman"/>
          <w:noProof/>
          <w:sz w:val="24"/>
          <w:szCs w:val="24"/>
          <w:lang w:val="sr-Cyrl-RS"/>
        </w:rPr>
        <w:t>сљедећих</w:t>
      </w:r>
      <w:r w:rsidR="0073726D" w:rsidRPr="0073726D">
        <w:rPr>
          <w:rFonts w:eastAsia="Times New Roman"/>
          <w:noProof/>
          <w:sz w:val="24"/>
          <w:szCs w:val="24"/>
          <w:lang w:val="sr-Cyrl-RS"/>
        </w:rPr>
        <w:t xml:space="preserve"> материјала:</w:t>
      </w:r>
    </w:p>
    <w:p w:rsidR="0073726D" w:rsidRPr="0073726D" w:rsidRDefault="0073726D" w:rsidP="00372522">
      <w:pPr>
        <w:spacing w:line="152" w:lineRule="exact"/>
        <w:jc w:val="both"/>
        <w:rPr>
          <w:rFonts w:eastAsia="Times New Roman"/>
          <w:noProof/>
          <w:sz w:val="24"/>
          <w:szCs w:val="24"/>
          <w:lang w:val="sr-Cyrl-RS"/>
        </w:rPr>
      </w:pPr>
    </w:p>
    <w:p w:rsidR="0073726D" w:rsidRPr="00BD1F2E" w:rsidRDefault="00D44B13" w:rsidP="001A55A8">
      <w:pPr>
        <w:pStyle w:val="ListParagraph"/>
        <w:numPr>
          <w:ilvl w:val="0"/>
          <w:numId w:val="530"/>
        </w:numPr>
        <w:tabs>
          <w:tab w:val="left" w:pos="2020"/>
        </w:tabs>
        <w:jc w:val="both"/>
        <w:rPr>
          <w:rFonts w:eastAsia="Times New Roman"/>
          <w:noProof/>
          <w:sz w:val="24"/>
          <w:szCs w:val="24"/>
          <w:lang w:val="sr-Cyrl-RS"/>
        </w:rPr>
      </w:pPr>
      <w:r w:rsidRPr="00BD1F2E">
        <w:rPr>
          <w:rFonts w:eastAsia="Times New Roman"/>
          <w:noProof/>
          <w:sz w:val="24"/>
          <w:szCs w:val="24"/>
          <w:lang w:val="sr-Cyrl-RS"/>
        </w:rPr>
        <w:t>легура</w:t>
      </w:r>
      <w:r w:rsidR="0073726D" w:rsidRPr="00BD1F2E">
        <w:rPr>
          <w:rFonts w:eastAsia="Times New Roman"/>
          <w:noProof/>
          <w:sz w:val="24"/>
          <w:szCs w:val="24"/>
          <w:lang w:val="sr-Cyrl-RS"/>
        </w:rPr>
        <w:t xml:space="preserve"> с </w:t>
      </w:r>
      <w:r w:rsidRPr="00BD1F2E">
        <w:rPr>
          <w:rFonts w:eastAsia="Times New Roman"/>
          <w:noProof/>
          <w:sz w:val="24"/>
          <w:szCs w:val="24"/>
          <w:lang w:val="sr-Cyrl-RS"/>
        </w:rPr>
        <w:t>тежинским</w:t>
      </w:r>
      <w:r w:rsidR="0073726D" w:rsidRPr="00BD1F2E">
        <w:rPr>
          <w:rFonts w:eastAsia="Times New Roman"/>
          <w:noProof/>
          <w:sz w:val="24"/>
          <w:szCs w:val="24"/>
          <w:lang w:val="sr-Cyrl-RS"/>
        </w:rPr>
        <w:t xml:space="preserve"> </w:t>
      </w:r>
      <w:r w:rsidRPr="00BD1F2E">
        <w:rPr>
          <w:rFonts w:eastAsia="Times New Roman"/>
          <w:noProof/>
          <w:sz w:val="24"/>
          <w:szCs w:val="24"/>
          <w:lang w:val="sr-Cyrl-RS"/>
        </w:rPr>
        <w:t>садржајем</w:t>
      </w:r>
      <w:r w:rsidR="0073726D" w:rsidRPr="00BD1F2E">
        <w:rPr>
          <w:rFonts w:eastAsia="Times New Roman"/>
          <w:noProof/>
          <w:sz w:val="24"/>
          <w:szCs w:val="24"/>
          <w:lang w:val="sr-Cyrl-RS"/>
        </w:rPr>
        <w:t xml:space="preserve"> никла ве</w:t>
      </w:r>
      <w:r w:rsidR="0073726D" w:rsidRPr="00BD1F2E">
        <w:rPr>
          <w:rFonts w:eastAsia="Arial"/>
          <w:noProof/>
          <w:sz w:val="24"/>
          <w:szCs w:val="24"/>
          <w:lang w:val="sr-Cyrl-RS"/>
        </w:rPr>
        <w:t>ћ</w:t>
      </w:r>
      <w:r w:rsidR="0073726D" w:rsidRPr="00BD1F2E">
        <w:rPr>
          <w:rFonts w:eastAsia="Times New Roman"/>
          <w:noProof/>
          <w:sz w:val="24"/>
          <w:szCs w:val="24"/>
          <w:lang w:val="sr-Cyrl-RS"/>
        </w:rPr>
        <w:t xml:space="preserve">им од 25 % и </w:t>
      </w:r>
      <w:r w:rsidRPr="00BD1F2E">
        <w:rPr>
          <w:rFonts w:eastAsia="Times New Roman"/>
          <w:noProof/>
          <w:sz w:val="24"/>
          <w:szCs w:val="24"/>
          <w:lang w:val="sr-Cyrl-RS"/>
        </w:rPr>
        <w:t>тежинским садржајем</w:t>
      </w:r>
      <w:r w:rsidR="0073726D" w:rsidRPr="00BD1F2E">
        <w:rPr>
          <w:rFonts w:eastAsia="Times New Roman"/>
          <w:noProof/>
          <w:sz w:val="24"/>
          <w:szCs w:val="24"/>
          <w:lang w:val="sr-Cyrl-RS"/>
        </w:rPr>
        <w:t xml:space="preserve"> крома ве</w:t>
      </w:r>
      <w:r w:rsidR="0073726D" w:rsidRPr="00BD1F2E">
        <w:rPr>
          <w:rFonts w:eastAsia="Arial"/>
          <w:noProof/>
          <w:sz w:val="24"/>
          <w:szCs w:val="24"/>
          <w:lang w:val="sr-Cyrl-RS"/>
        </w:rPr>
        <w:t>ћ</w:t>
      </w:r>
      <w:r w:rsidR="0073726D" w:rsidRPr="00BD1F2E">
        <w:rPr>
          <w:rFonts w:eastAsia="Times New Roman"/>
          <w:noProof/>
          <w:sz w:val="24"/>
          <w:szCs w:val="24"/>
          <w:lang w:val="sr-Cyrl-RS"/>
        </w:rPr>
        <w:t>им од 20 %;</w:t>
      </w:r>
    </w:p>
    <w:p w:rsidR="0073726D" w:rsidRPr="0073726D" w:rsidRDefault="0073726D" w:rsidP="00BD1F2E">
      <w:pPr>
        <w:spacing w:line="161" w:lineRule="exact"/>
        <w:ind w:left="1134"/>
        <w:jc w:val="both"/>
        <w:rPr>
          <w:rFonts w:eastAsia="Times New Roman"/>
          <w:noProof/>
          <w:sz w:val="24"/>
          <w:szCs w:val="24"/>
          <w:lang w:val="sr-Cyrl-RS"/>
        </w:rPr>
      </w:pPr>
    </w:p>
    <w:p w:rsidR="0073726D" w:rsidRPr="00BD1F2E" w:rsidRDefault="0073726D" w:rsidP="001A55A8">
      <w:pPr>
        <w:pStyle w:val="ListParagraph"/>
        <w:numPr>
          <w:ilvl w:val="0"/>
          <w:numId w:val="530"/>
        </w:numPr>
        <w:tabs>
          <w:tab w:val="left" w:pos="2020"/>
        </w:tabs>
        <w:jc w:val="both"/>
        <w:rPr>
          <w:rFonts w:eastAsia="Times New Roman"/>
          <w:noProof/>
          <w:sz w:val="24"/>
          <w:szCs w:val="24"/>
          <w:lang w:val="sr-Cyrl-RS"/>
        </w:rPr>
      </w:pPr>
      <w:r w:rsidRPr="00BD1F2E">
        <w:rPr>
          <w:rFonts w:eastAsia="Times New Roman"/>
          <w:noProof/>
          <w:sz w:val="24"/>
          <w:szCs w:val="24"/>
          <w:lang w:val="sr-Cyrl-RS"/>
        </w:rPr>
        <w:t xml:space="preserve">флуорополимера (полимерни или еластомерни материјали с </w:t>
      </w:r>
      <w:r w:rsidR="00D44B13" w:rsidRPr="00BD1F2E">
        <w:rPr>
          <w:rFonts w:eastAsia="Times New Roman"/>
          <w:noProof/>
          <w:sz w:val="24"/>
          <w:szCs w:val="24"/>
          <w:lang w:val="sr-Cyrl-RS"/>
        </w:rPr>
        <w:t>тежинским садржајем</w:t>
      </w:r>
      <w:r w:rsidRPr="00BD1F2E">
        <w:rPr>
          <w:rFonts w:eastAsia="Times New Roman"/>
          <w:noProof/>
          <w:sz w:val="24"/>
          <w:szCs w:val="24"/>
          <w:lang w:val="sr-Cyrl-RS"/>
        </w:rPr>
        <w:t xml:space="preserve"> флуора ве</w:t>
      </w:r>
      <w:r w:rsidRPr="00BD1F2E">
        <w:rPr>
          <w:rFonts w:eastAsia="Arial"/>
          <w:noProof/>
          <w:sz w:val="24"/>
          <w:szCs w:val="24"/>
          <w:lang w:val="sr-Cyrl-RS"/>
        </w:rPr>
        <w:t>ћ</w:t>
      </w:r>
      <w:r w:rsidRPr="00BD1F2E">
        <w:rPr>
          <w:rFonts w:eastAsia="Times New Roman"/>
          <w:noProof/>
          <w:sz w:val="24"/>
          <w:szCs w:val="24"/>
          <w:lang w:val="sr-Cyrl-RS"/>
        </w:rPr>
        <w:t>им од 35 %);</w:t>
      </w:r>
    </w:p>
    <w:p w:rsidR="0073726D" w:rsidRPr="0073726D" w:rsidRDefault="0073726D" w:rsidP="00BD1F2E">
      <w:pPr>
        <w:spacing w:line="162" w:lineRule="exact"/>
        <w:ind w:left="1134"/>
        <w:jc w:val="both"/>
        <w:rPr>
          <w:rFonts w:eastAsia="Times New Roman"/>
          <w:noProof/>
          <w:sz w:val="24"/>
          <w:szCs w:val="24"/>
          <w:lang w:val="sr-Cyrl-RS"/>
        </w:rPr>
      </w:pPr>
    </w:p>
    <w:p w:rsidR="0073726D" w:rsidRPr="00BD1F2E" w:rsidRDefault="0073726D" w:rsidP="001A55A8">
      <w:pPr>
        <w:pStyle w:val="ListParagraph"/>
        <w:numPr>
          <w:ilvl w:val="0"/>
          <w:numId w:val="530"/>
        </w:numPr>
        <w:tabs>
          <w:tab w:val="left" w:pos="2020"/>
        </w:tabs>
        <w:jc w:val="both"/>
        <w:rPr>
          <w:rFonts w:eastAsia="Times New Roman"/>
          <w:noProof/>
          <w:sz w:val="24"/>
          <w:szCs w:val="24"/>
          <w:lang w:val="sr-Cyrl-RS"/>
        </w:rPr>
      </w:pPr>
      <w:r w:rsidRPr="00BD1F2E">
        <w:rPr>
          <w:rFonts w:eastAsia="Times New Roman"/>
          <w:noProof/>
          <w:sz w:val="24"/>
          <w:szCs w:val="24"/>
          <w:lang w:val="sr-Cyrl-RS"/>
        </w:rPr>
        <w:t>стакла (укљу</w:t>
      </w:r>
      <w:r w:rsidRPr="00BD1F2E">
        <w:rPr>
          <w:rFonts w:eastAsia="Arial"/>
          <w:noProof/>
          <w:sz w:val="24"/>
          <w:szCs w:val="24"/>
          <w:lang w:val="sr-Cyrl-RS"/>
        </w:rPr>
        <w:t>ч</w:t>
      </w:r>
      <w:r w:rsidRPr="00BD1F2E">
        <w:rPr>
          <w:rFonts w:eastAsia="Times New Roman"/>
          <w:noProof/>
          <w:sz w:val="24"/>
          <w:szCs w:val="24"/>
          <w:lang w:val="sr-Cyrl-RS"/>
        </w:rPr>
        <w:t>ују</w:t>
      </w:r>
      <w:r w:rsidRPr="00BD1F2E">
        <w:rPr>
          <w:rFonts w:eastAsia="Arial"/>
          <w:noProof/>
          <w:sz w:val="24"/>
          <w:szCs w:val="24"/>
          <w:lang w:val="sr-Cyrl-RS"/>
        </w:rPr>
        <w:t>ћ</w:t>
      </w:r>
      <w:r w:rsidRPr="00BD1F2E">
        <w:rPr>
          <w:rFonts w:eastAsia="Times New Roman"/>
          <w:noProof/>
          <w:sz w:val="24"/>
          <w:szCs w:val="24"/>
          <w:lang w:val="sr-Cyrl-RS"/>
        </w:rPr>
        <w:t>и постакљену или оцакљену пресвлаку или облогу стакла);</w:t>
      </w:r>
    </w:p>
    <w:p w:rsidR="0073726D" w:rsidRPr="0073726D" w:rsidRDefault="0073726D" w:rsidP="00BD1F2E">
      <w:pPr>
        <w:tabs>
          <w:tab w:val="left" w:pos="2020"/>
        </w:tabs>
        <w:spacing w:line="161" w:lineRule="exact"/>
        <w:ind w:left="1134" w:firstLine="1020"/>
        <w:jc w:val="both"/>
        <w:rPr>
          <w:rFonts w:eastAsia="Times New Roman"/>
          <w:noProof/>
          <w:sz w:val="24"/>
          <w:szCs w:val="24"/>
          <w:lang w:val="sr-Cyrl-RS"/>
        </w:rPr>
      </w:pPr>
    </w:p>
    <w:p w:rsidR="0073726D" w:rsidRPr="00BD1F2E" w:rsidRDefault="0073726D" w:rsidP="001A55A8">
      <w:pPr>
        <w:pStyle w:val="ListParagraph"/>
        <w:numPr>
          <w:ilvl w:val="0"/>
          <w:numId w:val="530"/>
        </w:numPr>
        <w:tabs>
          <w:tab w:val="left" w:pos="2020"/>
        </w:tabs>
        <w:jc w:val="both"/>
        <w:rPr>
          <w:rFonts w:eastAsia="Times New Roman"/>
          <w:noProof/>
          <w:sz w:val="24"/>
          <w:szCs w:val="24"/>
          <w:lang w:val="sr-Cyrl-RS"/>
        </w:rPr>
      </w:pPr>
      <w:r w:rsidRPr="00BD1F2E">
        <w:rPr>
          <w:rFonts w:eastAsia="Times New Roman"/>
          <w:noProof/>
          <w:sz w:val="24"/>
          <w:szCs w:val="24"/>
          <w:lang w:val="sr-Cyrl-RS"/>
        </w:rPr>
        <w:t xml:space="preserve">никла или </w:t>
      </w:r>
      <w:r w:rsidR="00D44B13" w:rsidRPr="00BD1F2E">
        <w:rPr>
          <w:rFonts w:eastAsia="Times New Roman"/>
          <w:noProof/>
          <w:sz w:val="24"/>
          <w:szCs w:val="24"/>
          <w:lang w:val="sr-Cyrl-RS"/>
        </w:rPr>
        <w:t>легуре</w:t>
      </w:r>
      <w:r w:rsidRPr="00BD1F2E">
        <w:rPr>
          <w:rFonts w:eastAsia="Times New Roman"/>
          <w:noProof/>
          <w:sz w:val="24"/>
          <w:szCs w:val="24"/>
          <w:lang w:val="sr-Cyrl-RS"/>
        </w:rPr>
        <w:t xml:space="preserve"> с </w:t>
      </w:r>
      <w:r w:rsidR="00D44B13" w:rsidRPr="00BD1F2E">
        <w:rPr>
          <w:rFonts w:eastAsia="Times New Roman"/>
          <w:noProof/>
          <w:sz w:val="24"/>
          <w:szCs w:val="24"/>
          <w:lang w:val="sr-Cyrl-RS"/>
        </w:rPr>
        <w:t>тежинским садржајем</w:t>
      </w:r>
      <w:r w:rsidRPr="00BD1F2E">
        <w:rPr>
          <w:rFonts w:eastAsia="Times New Roman"/>
          <w:noProof/>
          <w:sz w:val="24"/>
          <w:szCs w:val="24"/>
          <w:lang w:val="sr-Cyrl-RS"/>
        </w:rPr>
        <w:t xml:space="preserve"> никла ве</w:t>
      </w:r>
      <w:r w:rsidRPr="00BD1F2E">
        <w:rPr>
          <w:rFonts w:eastAsia="Arial"/>
          <w:noProof/>
          <w:sz w:val="24"/>
          <w:szCs w:val="24"/>
          <w:lang w:val="sr-Cyrl-RS"/>
        </w:rPr>
        <w:t>ћ</w:t>
      </w:r>
      <w:r w:rsidRPr="00BD1F2E">
        <w:rPr>
          <w:rFonts w:eastAsia="Times New Roman"/>
          <w:noProof/>
          <w:sz w:val="24"/>
          <w:szCs w:val="24"/>
          <w:lang w:val="sr-Cyrl-RS"/>
        </w:rPr>
        <w:t>им од 40 %;</w:t>
      </w:r>
    </w:p>
    <w:p w:rsidR="0073726D" w:rsidRPr="0073726D" w:rsidRDefault="0073726D" w:rsidP="00BD1F2E">
      <w:pPr>
        <w:spacing w:line="162" w:lineRule="exact"/>
        <w:ind w:left="1134"/>
        <w:jc w:val="both"/>
        <w:rPr>
          <w:rFonts w:eastAsia="Times New Roman"/>
          <w:noProof/>
          <w:sz w:val="24"/>
          <w:szCs w:val="24"/>
          <w:lang w:val="sr-Cyrl-RS"/>
        </w:rPr>
      </w:pPr>
    </w:p>
    <w:p w:rsidR="0073726D" w:rsidRPr="00BD1F2E" w:rsidRDefault="0073726D" w:rsidP="001A55A8">
      <w:pPr>
        <w:pStyle w:val="ListParagraph"/>
        <w:numPr>
          <w:ilvl w:val="0"/>
          <w:numId w:val="530"/>
        </w:numPr>
        <w:tabs>
          <w:tab w:val="left" w:pos="2020"/>
        </w:tabs>
        <w:jc w:val="both"/>
        <w:rPr>
          <w:rFonts w:eastAsia="Times New Roman"/>
          <w:noProof/>
          <w:sz w:val="24"/>
          <w:szCs w:val="24"/>
          <w:lang w:val="sr-Cyrl-RS"/>
        </w:rPr>
      </w:pPr>
      <w:r w:rsidRPr="00BD1F2E">
        <w:rPr>
          <w:rFonts w:eastAsia="Times New Roman"/>
          <w:noProof/>
          <w:sz w:val="24"/>
          <w:szCs w:val="24"/>
          <w:lang w:val="sr-Cyrl-RS"/>
        </w:rPr>
        <w:t>тантала или ‚</w:t>
      </w:r>
      <w:r w:rsidR="00D44B13" w:rsidRPr="00BD1F2E">
        <w:rPr>
          <w:rFonts w:eastAsia="Times New Roman"/>
          <w:noProof/>
          <w:sz w:val="24"/>
          <w:szCs w:val="24"/>
          <w:lang w:val="sr-Cyrl-RS"/>
        </w:rPr>
        <w:t>легуре'</w:t>
      </w:r>
      <w:r w:rsidRPr="00BD1F2E">
        <w:rPr>
          <w:rFonts w:eastAsia="Times New Roman"/>
          <w:noProof/>
          <w:sz w:val="24"/>
          <w:szCs w:val="24"/>
          <w:lang w:val="sr-Cyrl-RS"/>
        </w:rPr>
        <w:t xml:space="preserve"> тантала;</w:t>
      </w:r>
    </w:p>
    <w:p w:rsidR="0073726D" w:rsidRPr="0073726D" w:rsidRDefault="0073726D" w:rsidP="00BD1F2E">
      <w:pPr>
        <w:spacing w:line="162" w:lineRule="exact"/>
        <w:ind w:left="1134"/>
        <w:jc w:val="both"/>
        <w:rPr>
          <w:rFonts w:eastAsia="Times New Roman"/>
          <w:noProof/>
          <w:sz w:val="24"/>
          <w:szCs w:val="24"/>
          <w:lang w:val="sr-Cyrl-RS"/>
        </w:rPr>
      </w:pPr>
    </w:p>
    <w:p w:rsidR="0073726D" w:rsidRPr="00BD1F2E" w:rsidRDefault="0073726D" w:rsidP="001A55A8">
      <w:pPr>
        <w:pStyle w:val="ListParagraph"/>
        <w:numPr>
          <w:ilvl w:val="0"/>
          <w:numId w:val="530"/>
        </w:numPr>
        <w:tabs>
          <w:tab w:val="left" w:pos="2020"/>
        </w:tabs>
        <w:jc w:val="both"/>
        <w:rPr>
          <w:rFonts w:eastAsia="Times New Roman"/>
          <w:noProof/>
          <w:sz w:val="24"/>
          <w:szCs w:val="24"/>
          <w:lang w:val="sr-Cyrl-RS"/>
        </w:rPr>
      </w:pPr>
      <w:r w:rsidRPr="00BD1F2E">
        <w:rPr>
          <w:rFonts w:eastAsia="Times New Roman"/>
          <w:noProof/>
          <w:sz w:val="24"/>
          <w:szCs w:val="24"/>
          <w:lang w:val="sr-Cyrl-RS"/>
        </w:rPr>
        <w:t>титаниј</w:t>
      </w:r>
      <w:r w:rsidR="00D44B13" w:rsidRPr="00BD1F2E">
        <w:rPr>
          <w:rFonts w:eastAsia="Times New Roman"/>
          <w:noProof/>
          <w:sz w:val="24"/>
          <w:szCs w:val="24"/>
          <w:lang w:val="sr-Cyrl-RS"/>
        </w:rPr>
        <w:t>ум</w:t>
      </w:r>
      <w:r w:rsidRPr="00BD1F2E">
        <w:rPr>
          <w:rFonts w:eastAsia="Times New Roman"/>
          <w:noProof/>
          <w:sz w:val="24"/>
          <w:szCs w:val="24"/>
          <w:lang w:val="sr-Cyrl-RS"/>
        </w:rPr>
        <w:t>а или ‚</w:t>
      </w:r>
      <w:r w:rsidR="00D44B13" w:rsidRPr="00BD1F2E">
        <w:rPr>
          <w:rFonts w:eastAsia="Times New Roman"/>
          <w:noProof/>
          <w:sz w:val="24"/>
          <w:szCs w:val="24"/>
          <w:lang w:val="sr-Cyrl-RS"/>
        </w:rPr>
        <w:t>легуре'</w:t>
      </w:r>
      <w:r w:rsidRPr="00BD1F2E">
        <w:rPr>
          <w:rFonts w:eastAsia="Times New Roman"/>
          <w:noProof/>
          <w:sz w:val="24"/>
          <w:szCs w:val="24"/>
          <w:lang w:val="sr-Cyrl-RS"/>
        </w:rPr>
        <w:t xml:space="preserve"> титанија;</w:t>
      </w:r>
    </w:p>
    <w:p w:rsidR="0073726D" w:rsidRPr="0073726D" w:rsidRDefault="0073726D" w:rsidP="00BD1F2E">
      <w:pPr>
        <w:spacing w:line="163" w:lineRule="exact"/>
        <w:ind w:left="1134"/>
        <w:jc w:val="both"/>
        <w:rPr>
          <w:rFonts w:eastAsia="Times New Roman"/>
          <w:noProof/>
          <w:sz w:val="24"/>
          <w:szCs w:val="24"/>
          <w:lang w:val="sr-Cyrl-RS"/>
        </w:rPr>
      </w:pPr>
    </w:p>
    <w:p w:rsidR="0073726D" w:rsidRPr="00BD1F2E" w:rsidRDefault="0073726D" w:rsidP="001A55A8">
      <w:pPr>
        <w:pStyle w:val="ListParagraph"/>
        <w:numPr>
          <w:ilvl w:val="0"/>
          <w:numId w:val="530"/>
        </w:numPr>
        <w:tabs>
          <w:tab w:val="left" w:pos="2020"/>
        </w:tabs>
        <w:jc w:val="both"/>
        <w:rPr>
          <w:rFonts w:eastAsia="Times New Roman"/>
          <w:noProof/>
          <w:sz w:val="24"/>
          <w:szCs w:val="24"/>
          <w:lang w:val="sr-Cyrl-RS"/>
        </w:rPr>
      </w:pPr>
      <w:r w:rsidRPr="00BD1F2E">
        <w:rPr>
          <w:rFonts w:eastAsia="Times New Roman"/>
          <w:noProof/>
          <w:sz w:val="24"/>
          <w:szCs w:val="24"/>
          <w:lang w:val="sr-Cyrl-RS"/>
        </w:rPr>
        <w:t>циркониј</w:t>
      </w:r>
      <w:r w:rsidR="00D44B13" w:rsidRPr="00BD1F2E">
        <w:rPr>
          <w:rFonts w:eastAsia="Times New Roman"/>
          <w:noProof/>
          <w:sz w:val="24"/>
          <w:szCs w:val="24"/>
          <w:lang w:val="sr-Cyrl-RS"/>
        </w:rPr>
        <w:t>ум</w:t>
      </w:r>
      <w:r w:rsidRPr="00BD1F2E">
        <w:rPr>
          <w:rFonts w:eastAsia="Times New Roman"/>
          <w:noProof/>
          <w:sz w:val="24"/>
          <w:szCs w:val="24"/>
          <w:lang w:val="sr-Cyrl-RS"/>
        </w:rPr>
        <w:t>а или ‚</w:t>
      </w:r>
      <w:r w:rsidR="00D44B13" w:rsidRPr="00BD1F2E">
        <w:rPr>
          <w:rFonts w:eastAsia="Times New Roman"/>
          <w:noProof/>
          <w:sz w:val="24"/>
          <w:szCs w:val="24"/>
          <w:lang w:val="sr-Cyrl-RS"/>
        </w:rPr>
        <w:t>легуре'</w:t>
      </w:r>
      <w:r w:rsidRPr="00BD1F2E">
        <w:rPr>
          <w:rFonts w:eastAsia="Times New Roman"/>
          <w:noProof/>
          <w:sz w:val="24"/>
          <w:szCs w:val="24"/>
          <w:lang w:val="sr-Cyrl-RS"/>
        </w:rPr>
        <w:t xml:space="preserve"> циркониј</w:t>
      </w:r>
      <w:r w:rsidR="00D44B13" w:rsidRPr="00BD1F2E">
        <w:rPr>
          <w:rFonts w:eastAsia="Times New Roman"/>
          <w:noProof/>
          <w:sz w:val="24"/>
          <w:szCs w:val="24"/>
          <w:lang w:val="sr-Cyrl-RS"/>
        </w:rPr>
        <w:t>ум</w:t>
      </w:r>
      <w:r w:rsidRPr="00BD1F2E">
        <w:rPr>
          <w:rFonts w:eastAsia="Times New Roman"/>
          <w:noProof/>
          <w:sz w:val="24"/>
          <w:szCs w:val="24"/>
          <w:lang w:val="sr-Cyrl-RS"/>
        </w:rPr>
        <w:t xml:space="preserve">а; </w:t>
      </w:r>
      <w:r w:rsidRPr="00BD1F2E">
        <w:rPr>
          <w:rFonts w:eastAsia="Times New Roman"/>
          <w:noProof/>
          <w:sz w:val="24"/>
          <w:szCs w:val="24"/>
          <w:u w:val="single"/>
          <w:lang w:val="sr-Cyrl-RS"/>
        </w:rPr>
        <w:t>или</w:t>
      </w:r>
    </w:p>
    <w:p w:rsidR="0073726D" w:rsidRPr="0073726D" w:rsidRDefault="0073726D" w:rsidP="00BD1F2E">
      <w:pPr>
        <w:spacing w:line="162" w:lineRule="exact"/>
        <w:ind w:left="1134"/>
        <w:jc w:val="both"/>
        <w:rPr>
          <w:rFonts w:eastAsia="Times New Roman"/>
          <w:noProof/>
          <w:sz w:val="24"/>
          <w:szCs w:val="24"/>
          <w:lang w:val="sr-Cyrl-RS"/>
        </w:rPr>
      </w:pPr>
    </w:p>
    <w:p w:rsidR="0073726D" w:rsidRPr="00BD1F2E" w:rsidRDefault="0073726D" w:rsidP="001A55A8">
      <w:pPr>
        <w:pStyle w:val="ListParagraph"/>
        <w:numPr>
          <w:ilvl w:val="0"/>
          <w:numId w:val="530"/>
        </w:numPr>
        <w:tabs>
          <w:tab w:val="left" w:pos="2020"/>
        </w:tabs>
        <w:jc w:val="both"/>
        <w:rPr>
          <w:rFonts w:eastAsia="Times New Roman"/>
          <w:noProof/>
          <w:sz w:val="24"/>
          <w:szCs w:val="24"/>
          <w:lang w:val="sr-Cyrl-RS"/>
        </w:rPr>
      </w:pPr>
      <w:r w:rsidRPr="00BD1F2E">
        <w:rPr>
          <w:rFonts w:eastAsia="Times New Roman"/>
          <w:noProof/>
          <w:sz w:val="24"/>
          <w:szCs w:val="24"/>
          <w:lang w:val="sr-Cyrl-RS"/>
        </w:rPr>
        <w:t>ниобиј</w:t>
      </w:r>
      <w:r w:rsidR="00D44B13" w:rsidRPr="00BD1F2E">
        <w:rPr>
          <w:rFonts w:eastAsia="Times New Roman"/>
          <w:noProof/>
          <w:sz w:val="24"/>
          <w:szCs w:val="24"/>
          <w:lang w:val="sr-Cyrl-RS"/>
        </w:rPr>
        <w:t>ум</w:t>
      </w:r>
      <w:r w:rsidRPr="00BD1F2E">
        <w:rPr>
          <w:rFonts w:eastAsia="Times New Roman"/>
          <w:noProof/>
          <w:sz w:val="24"/>
          <w:szCs w:val="24"/>
          <w:lang w:val="sr-Cyrl-RS"/>
        </w:rPr>
        <w:t>а (колумбиј</w:t>
      </w:r>
      <w:r w:rsidR="00D44B13" w:rsidRPr="00BD1F2E">
        <w:rPr>
          <w:rFonts w:eastAsia="Times New Roman"/>
          <w:noProof/>
          <w:sz w:val="24"/>
          <w:szCs w:val="24"/>
          <w:lang w:val="sr-Cyrl-RS"/>
        </w:rPr>
        <w:t>ума</w:t>
      </w:r>
      <w:r w:rsidRPr="00BD1F2E">
        <w:rPr>
          <w:rFonts w:eastAsia="Times New Roman"/>
          <w:noProof/>
          <w:sz w:val="24"/>
          <w:szCs w:val="24"/>
          <w:lang w:val="sr-Cyrl-RS"/>
        </w:rPr>
        <w:t>) или ‚</w:t>
      </w:r>
      <w:r w:rsidR="00D44B13" w:rsidRPr="00BD1F2E">
        <w:rPr>
          <w:rFonts w:eastAsia="Times New Roman"/>
          <w:noProof/>
          <w:sz w:val="24"/>
          <w:szCs w:val="24"/>
          <w:lang w:val="sr-Cyrl-RS"/>
        </w:rPr>
        <w:t>легуре'</w:t>
      </w:r>
      <w:r w:rsidRPr="00BD1F2E">
        <w:rPr>
          <w:rFonts w:eastAsia="Times New Roman"/>
          <w:noProof/>
          <w:sz w:val="24"/>
          <w:szCs w:val="24"/>
          <w:lang w:val="sr-Cyrl-RS"/>
        </w:rPr>
        <w:t xml:space="preserve"> ниобиј</w:t>
      </w:r>
      <w:r w:rsidR="00D44B13" w:rsidRPr="00BD1F2E">
        <w:rPr>
          <w:rFonts w:eastAsia="Times New Roman"/>
          <w:noProof/>
          <w:sz w:val="24"/>
          <w:szCs w:val="24"/>
          <w:lang w:val="sr-Cyrl-RS"/>
        </w:rPr>
        <w:t>ум</w:t>
      </w:r>
      <w:r w:rsidRPr="00BD1F2E">
        <w:rPr>
          <w:rFonts w:eastAsia="Times New Roman"/>
          <w:noProof/>
          <w:sz w:val="24"/>
          <w:szCs w:val="24"/>
          <w:lang w:val="sr-Cyrl-RS"/>
        </w:rPr>
        <w:t>а;</w:t>
      </w:r>
    </w:p>
    <w:p w:rsidR="0073726D" w:rsidRPr="0073726D" w:rsidRDefault="0073726D" w:rsidP="00BD1F2E">
      <w:pPr>
        <w:tabs>
          <w:tab w:val="left" w:pos="2020"/>
        </w:tabs>
        <w:ind w:left="1418"/>
        <w:jc w:val="both"/>
        <w:rPr>
          <w:rFonts w:eastAsia="Times New Roman"/>
          <w:noProof/>
          <w:sz w:val="24"/>
          <w:szCs w:val="24"/>
          <w:lang w:val="sr-Cyrl-RS"/>
        </w:rPr>
      </w:pPr>
    </w:p>
    <w:p w:rsidR="0073726D" w:rsidRPr="0073726D" w:rsidRDefault="0073726D" w:rsidP="00372522">
      <w:pPr>
        <w:spacing w:line="163" w:lineRule="exact"/>
        <w:jc w:val="both"/>
        <w:rPr>
          <w:rFonts w:eastAsia="Times New Roman"/>
          <w:noProof/>
          <w:sz w:val="24"/>
          <w:szCs w:val="24"/>
          <w:lang w:val="sr-Cyrl-RS"/>
        </w:rPr>
      </w:pPr>
    </w:p>
    <w:p w:rsidR="0073726D" w:rsidRPr="0073726D" w:rsidRDefault="00A86DB1" w:rsidP="00372522">
      <w:pPr>
        <w:tabs>
          <w:tab w:val="left" w:pos="1780"/>
        </w:tabs>
        <w:spacing w:line="207" w:lineRule="auto"/>
        <w:ind w:left="851"/>
        <w:jc w:val="both"/>
        <w:rPr>
          <w:rFonts w:eastAsia="Times New Roman"/>
          <w:noProof/>
          <w:sz w:val="24"/>
          <w:szCs w:val="24"/>
          <w:lang w:val="sr-Cyrl-RS"/>
        </w:rPr>
      </w:pPr>
      <w:r>
        <w:rPr>
          <w:rFonts w:eastAsia="Times New Roman"/>
          <w:noProof/>
          <w:sz w:val="24"/>
          <w:szCs w:val="24"/>
          <w:lang w:val="sr-Cyrl-RS"/>
        </w:rPr>
        <w:t>ц</w:t>
      </w:r>
      <w:r w:rsidR="00094E99">
        <w:rPr>
          <w:rFonts w:eastAsia="Times New Roman"/>
          <w:noProof/>
          <w:sz w:val="24"/>
          <w:szCs w:val="24"/>
          <w:lang w:val="sr-Cyrl-RS"/>
        </w:rPr>
        <w:t xml:space="preserve">. </w:t>
      </w:r>
      <w:r w:rsidR="00C8241B">
        <w:rPr>
          <w:rFonts w:eastAsia="Times New Roman"/>
          <w:noProof/>
          <w:sz w:val="24"/>
          <w:szCs w:val="24"/>
          <w:lang w:val="sr-Cyrl-RS"/>
        </w:rPr>
        <w:t>цистерне</w:t>
      </w:r>
      <w:r w:rsidR="0073726D" w:rsidRPr="0073726D">
        <w:rPr>
          <w:rFonts w:eastAsia="Times New Roman"/>
          <w:noProof/>
          <w:sz w:val="24"/>
          <w:szCs w:val="24"/>
          <w:lang w:val="sr-Cyrl-RS"/>
        </w:rPr>
        <w:t xml:space="preserve"> за складиштење, </w:t>
      </w:r>
      <w:r w:rsidR="00C8241B">
        <w:rPr>
          <w:rFonts w:eastAsia="Times New Roman"/>
          <w:noProof/>
          <w:sz w:val="24"/>
          <w:szCs w:val="24"/>
          <w:lang w:val="sr-Cyrl-RS"/>
        </w:rPr>
        <w:t>контејнери или резервоари</w:t>
      </w:r>
      <w:r w:rsidR="0073726D" w:rsidRPr="0073726D">
        <w:rPr>
          <w:rFonts w:eastAsia="Times New Roman"/>
          <w:noProof/>
          <w:sz w:val="24"/>
          <w:szCs w:val="24"/>
          <w:lang w:val="sr-Cyrl-RS"/>
        </w:rPr>
        <w:t xml:space="preserve"> укупн</w:t>
      </w:r>
      <w:r w:rsidR="00C8241B">
        <w:rPr>
          <w:rFonts w:eastAsia="Times New Roman"/>
          <w:noProof/>
          <w:sz w:val="24"/>
          <w:szCs w:val="24"/>
          <w:lang w:val="sr-Cyrl-RS"/>
        </w:rPr>
        <w:t>е унутрашње</w:t>
      </w:r>
      <w:r w:rsidR="0073726D" w:rsidRPr="0073726D">
        <w:rPr>
          <w:rFonts w:eastAsia="Times New Roman"/>
          <w:noProof/>
          <w:sz w:val="24"/>
          <w:szCs w:val="24"/>
          <w:lang w:val="sr-Cyrl-RS"/>
        </w:rPr>
        <w:t xml:space="preserve"> (геометријск</w:t>
      </w:r>
      <w:r w:rsidR="00C8241B">
        <w:rPr>
          <w:rFonts w:eastAsia="Times New Roman"/>
          <w:noProof/>
          <w:sz w:val="24"/>
          <w:szCs w:val="24"/>
          <w:lang w:val="sr-Cyrl-RS"/>
        </w:rPr>
        <w:t>е</w:t>
      </w:r>
      <w:r w:rsidR="0073726D" w:rsidRPr="0073726D">
        <w:rPr>
          <w:rFonts w:eastAsia="Times New Roman"/>
          <w:noProof/>
          <w:sz w:val="24"/>
          <w:szCs w:val="24"/>
          <w:lang w:val="sr-Cyrl-RS"/>
        </w:rPr>
        <w:t xml:space="preserve">) </w:t>
      </w:r>
      <w:r w:rsidR="00C8241B">
        <w:rPr>
          <w:rFonts w:eastAsia="Times New Roman"/>
          <w:noProof/>
          <w:sz w:val="24"/>
          <w:szCs w:val="24"/>
          <w:lang w:val="sr-Cyrl-RS"/>
        </w:rPr>
        <w:t>запремине</w:t>
      </w:r>
      <w:r w:rsidR="0073726D" w:rsidRPr="0073726D">
        <w:rPr>
          <w:rFonts w:eastAsia="Times New Roman"/>
          <w:noProof/>
          <w:sz w:val="24"/>
          <w:szCs w:val="24"/>
          <w:lang w:val="sr-Cyrl-RS"/>
        </w:rPr>
        <w:t xml:space="preserve"> ве</w:t>
      </w:r>
      <w:r w:rsidR="0073726D" w:rsidRPr="0073726D">
        <w:rPr>
          <w:rFonts w:eastAsia="Arial"/>
          <w:noProof/>
          <w:sz w:val="24"/>
          <w:szCs w:val="24"/>
          <w:lang w:val="sr-Cyrl-RS"/>
        </w:rPr>
        <w:t>ћ</w:t>
      </w:r>
      <w:r w:rsidR="00C8241B">
        <w:rPr>
          <w:rFonts w:eastAsia="Times New Roman"/>
          <w:noProof/>
          <w:sz w:val="24"/>
          <w:szCs w:val="24"/>
          <w:lang w:val="sr-Cyrl-RS"/>
        </w:rPr>
        <w:t xml:space="preserve">е од 0,1 </w:t>
      </w:r>
      <w:r w:rsidR="00C8241B">
        <w:rPr>
          <w:rFonts w:eastAsia="Times New Roman"/>
          <w:noProof/>
          <w:sz w:val="24"/>
          <w:szCs w:val="24"/>
          <w:lang w:val="en-US"/>
        </w:rPr>
        <w:t>m</w:t>
      </w:r>
      <w:r w:rsidR="0073726D" w:rsidRPr="0073726D">
        <w:rPr>
          <w:rFonts w:eastAsia="Times New Roman"/>
          <w:noProof/>
          <w:sz w:val="24"/>
          <w:szCs w:val="24"/>
          <w:lang w:val="sr-Cyrl-RS"/>
        </w:rPr>
        <w:t xml:space="preserve"> </w:t>
      </w:r>
      <w:r w:rsidR="0073726D" w:rsidRPr="0073726D">
        <w:rPr>
          <w:rFonts w:eastAsia="Times New Roman"/>
          <w:noProof/>
          <w:sz w:val="24"/>
          <w:szCs w:val="24"/>
          <w:vertAlign w:val="superscript"/>
          <w:lang w:val="sr-Cyrl-RS"/>
        </w:rPr>
        <w:t>3</w:t>
      </w:r>
      <w:r w:rsidR="0073726D" w:rsidRPr="0073726D">
        <w:rPr>
          <w:rFonts w:eastAsia="Times New Roman"/>
          <w:noProof/>
          <w:sz w:val="24"/>
          <w:szCs w:val="24"/>
          <w:lang w:val="sr-Cyrl-RS"/>
        </w:rPr>
        <w:t xml:space="preserve"> (100 литара) код којих су све површине које долазе у </w:t>
      </w:r>
      <w:r w:rsidR="00C8241B">
        <w:rPr>
          <w:rFonts w:eastAsia="Times New Roman"/>
          <w:noProof/>
          <w:sz w:val="24"/>
          <w:szCs w:val="24"/>
          <w:lang w:val="sr-Cyrl-RS"/>
        </w:rPr>
        <w:t>директан додир с х</w:t>
      </w:r>
      <w:r w:rsidR="0073726D" w:rsidRPr="0073726D">
        <w:rPr>
          <w:rFonts w:eastAsia="Times New Roman"/>
          <w:noProof/>
          <w:sz w:val="24"/>
          <w:szCs w:val="24"/>
          <w:lang w:val="sr-Cyrl-RS"/>
        </w:rPr>
        <w:t>емикалијама које се обра</w:t>
      </w:r>
      <w:r w:rsidR="0073726D" w:rsidRPr="0073726D">
        <w:rPr>
          <w:rFonts w:eastAsia="Arial"/>
          <w:noProof/>
          <w:sz w:val="24"/>
          <w:szCs w:val="24"/>
          <w:lang w:val="sr-Cyrl-RS"/>
        </w:rPr>
        <w:t>ђ</w:t>
      </w:r>
      <w:r w:rsidR="0073726D" w:rsidRPr="0073726D">
        <w:rPr>
          <w:rFonts w:eastAsia="Times New Roman"/>
          <w:noProof/>
          <w:sz w:val="24"/>
          <w:szCs w:val="24"/>
          <w:lang w:val="sr-Cyrl-RS"/>
        </w:rPr>
        <w:t>ују или складиште изра</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ене од било којег од </w:t>
      </w:r>
      <w:r w:rsidR="00C8241B">
        <w:rPr>
          <w:rFonts w:eastAsia="Times New Roman"/>
          <w:noProof/>
          <w:sz w:val="24"/>
          <w:szCs w:val="24"/>
          <w:lang w:val="sr-Cyrl-RS"/>
        </w:rPr>
        <w:t>сљедећих</w:t>
      </w:r>
      <w:r w:rsidR="0073726D" w:rsidRPr="0073726D">
        <w:rPr>
          <w:rFonts w:eastAsia="Times New Roman"/>
          <w:noProof/>
          <w:sz w:val="24"/>
          <w:szCs w:val="24"/>
          <w:lang w:val="sr-Cyrl-RS"/>
        </w:rPr>
        <w:t xml:space="preserve"> материјала:</w:t>
      </w:r>
    </w:p>
    <w:p w:rsidR="0073726D" w:rsidRPr="0073726D" w:rsidRDefault="0073726D" w:rsidP="00372522">
      <w:pPr>
        <w:spacing w:line="152" w:lineRule="exact"/>
        <w:jc w:val="both"/>
        <w:rPr>
          <w:rFonts w:eastAsia="Times New Roman"/>
          <w:noProof/>
          <w:sz w:val="24"/>
          <w:szCs w:val="24"/>
          <w:lang w:val="sr-Cyrl-RS"/>
        </w:rPr>
      </w:pPr>
    </w:p>
    <w:p w:rsidR="0073726D" w:rsidRPr="0073726D" w:rsidRDefault="0073726D" w:rsidP="00372522">
      <w:pPr>
        <w:ind w:left="1134"/>
        <w:jc w:val="both"/>
        <w:rPr>
          <w:rFonts w:eastAsia="Times New Roman"/>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За монтажне склопове за поправак, видјети </w:t>
      </w:r>
      <w:r w:rsidR="00B4239D">
        <w:rPr>
          <w:rFonts w:eastAsia="Times New Roman"/>
          <w:i/>
          <w:iCs/>
          <w:noProof/>
          <w:sz w:val="24"/>
          <w:szCs w:val="24"/>
          <w:lang w:val="sr-Cyrl-RS"/>
        </w:rPr>
        <w:t>2B</w:t>
      </w:r>
      <w:r w:rsidRPr="0073726D">
        <w:rPr>
          <w:rFonts w:eastAsia="Times New Roman"/>
          <w:i/>
          <w:iCs/>
          <w:noProof/>
          <w:sz w:val="24"/>
          <w:szCs w:val="24"/>
          <w:lang w:val="sr-Cyrl-RS"/>
        </w:rPr>
        <w:t>350.к</w:t>
      </w:r>
    </w:p>
    <w:p w:rsidR="0073726D" w:rsidRPr="0073726D" w:rsidRDefault="0073726D" w:rsidP="00372522">
      <w:pPr>
        <w:spacing w:line="163" w:lineRule="exact"/>
        <w:jc w:val="both"/>
        <w:rPr>
          <w:rFonts w:eastAsia="Times New Roman"/>
          <w:noProof/>
          <w:sz w:val="24"/>
          <w:szCs w:val="24"/>
          <w:lang w:val="sr-Cyrl-RS"/>
        </w:rPr>
      </w:pPr>
    </w:p>
    <w:p w:rsidR="0073726D" w:rsidRPr="00BD1F2E" w:rsidRDefault="00C8241B" w:rsidP="001A55A8">
      <w:pPr>
        <w:pStyle w:val="ListParagraph"/>
        <w:numPr>
          <w:ilvl w:val="0"/>
          <w:numId w:val="531"/>
        </w:numPr>
        <w:tabs>
          <w:tab w:val="left" w:pos="3820"/>
        </w:tabs>
        <w:jc w:val="both"/>
        <w:rPr>
          <w:rFonts w:eastAsia="Times New Roman"/>
          <w:noProof/>
          <w:sz w:val="24"/>
          <w:szCs w:val="24"/>
          <w:lang w:val="sr-Cyrl-RS"/>
        </w:rPr>
      </w:pPr>
      <w:r w:rsidRPr="00BD1F2E">
        <w:rPr>
          <w:rFonts w:eastAsia="Times New Roman"/>
          <w:noProof/>
          <w:sz w:val="24"/>
          <w:szCs w:val="24"/>
          <w:lang w:val="sr-Cyrl-RS"/>
        </w:rPr>
        <w:t>легура</w:t>
      </w:r>
      <w:r w:rsidR="0073726D" w:rsidRPr="00BD1F2E">
        <w:rPr>
          <w:rFonts w:eastAsia="Times New Roman"/>
          <w:noProof/>
          <w:sz w:val="24"/>
          <w:szCs w:val="24"/>
          <w:lang w:val="sr-Cyrl-RS"/>
        </w:rPr>
        <w:t xml:space="preserve"> с </w:t>
      </w:r>
      <w:r w:rsidR="00D44B13" w:rsidRPr="00BD1F2E">
        <w:rPr>
          <w:rFonts w:eastAsia="Times New Roman"/>
          <w:noProof/>
          <w:sz w:val="24"/>
          <w:szCs w:val="24"/>
          <w:lang w:val="sr-Cyrl-RS"/>
        </w:rPr>
        <w:t>тежинским садржајем</w:t>
      </w:r>
      <w:r w:rsidR="0073726D" w:rsidRPr="00BD1F2E">
        <w:rPr>
          <w:rFonts w:eastAsia="Times New Roman"/>
          <w:noProof/>
          <w:sz w:val="24"/>
          <w:szCs w:val="24"/>
          <w:lang w:val="sr-Cyrl-RS"/>
        </w:rPr>
        <w:t xml:space="preserve"> никла ве</w:t>
      </w:r>
      <w:r w:rsidR="0073726D" w:rsidRPr="00BD1F2E">
        <w:rPr>
          <w:rFonts w:eastAsia="Arial"/>
          <w:noProof/>
          <w:sz w:val="24"/>
          <w:szCs w:val="24"/>
          <w:lang w:val="sr-Cyrl-RS"/>
        </w:rPr>
        <w:t>ћ</w:t>
      </w:r>
      <w:r w:rsidR="0073726D" w:rsidRPr="00BD1F2E">
        <w:rPr>
          <w:rFonts w:eastAsia="Times New Roman"/>
          <w:noProof/>
          <w:sz w:val="24"/>
          <w:szCs w:val="24"/>
          <w:lang w:val="sr-Cyrl-RS"/>
        </w:rPr>
        <w:t xml:space="preserve">им од 25 % и </w:t>
      </w:r>
      <w:r w:rsidR="00D44B13" w:rsidRPr="00BD1F2E">
        <w:rPr>
          <w:rFonts w:eastAsia="Times New Roman"/>
          <w:noProof/>
          <w:sz w:val="24"/>
          <w:szCs w:val="24"/>
          <w:lang w:val="sr-Cyrl-RS"/>
        </w:rPr>
        <w:t>тежинским садржајем</w:t>
      </w:r>
      <w:r w:rsidRPr="00BD1F2E">
        <w:rPr>
          <w:rFonts w:eastAsia="Times New Roman"/>
          <w:noProof/>
          <w:sz w:val="24"/>
          <w:szCs w:val="24"/>
          <w:lang w:val="sr-Cyrl-RS"/>
        </w:rPr>
        <w:t xml:space="preserve"> х</w:t>
      </w:r>
      <w:r w:rsidR="0073726D" w:rsidRPr="00BD1F2E">
        <w:rPr>
          <w:rFonts w:eastAsia="Times New Roman"/>
          <w:noProof/>
          <w:sz w:val="24"/>
          <w:szCs w:val="24"/>
          <w:lang w:val="sr-Cyrl-RS"/>
        </w:rPr>
        <w:t>рома ве</w:t>
      </w:r>
      <w:r w:rsidR="0073726D" w:rsidRPr="00BD1F2E">
        <w:rPr>
          <w:rFonts w:eastAsia="Arial"/>
          <w:noProof/>
          <w:sz w:val="24"/>
          <w:szCs w:val="24"/>
          <w:lang w:val="sr-Cyrl-RS"/>
        </w:rPr>
        <w:t>ћ</w:t>
      </w:r>
      <w:r w:rsidR="0073726D" w:rsidRPr="00BD1F2E">
        <w:rPr>
          <w:rFonts w:eastAsia="Times New Roman"/>
          <w:noProof/>
          <w:sz w:val="24"/>
          <w:szCs w:val="24"/>
          <w:lang w:val="sr-Cyrl-RS"/>
        </w:rPr>
        <w:t>им од 20 %;</w:t>
      </w:r>
    </w:p>
    <w:p w:rsidR="0073726D" w:rsidRPr="0073726D" w:rsidRDefault="0073726D" w:rsidP="00372522">
      <w:pPr>
        <w:ind w:left="1418" w:hanging="284"/>
        <w:jc w:val="both"/>
        <w:rPr>
          <w:rFonts w:eastAsia="Times New Roman"/>
          <w:noProof/>
          <w:sz w:val="24"/>
          <w:szCs w:val="24"/>
          <w:lang w:val="sr-Cyrl-RS"/>
        </w:rPr>
      </w:pPr>
    </w:p>
    <w:p w:rsidR="0073726D" w:rsidRPr="00BD1F2E" w:rsidRDefault="00BD1F2E" w:rsidP="00BD1F2E">
      <w:pPr>
        <w:tabs>
          <w:tab w:val="left" w:pos="3820"/>
        </w:tabs>
        <w:ind w:left="1440"/>
        <w:jc w:val="both"/>
        <w:rPr>
          <w:rFonts w:eastAsia="Times New Roman"/>
          <w:noProof/>
          <w:sz w:val="24"/>
          <w:szCs w:val="24"/>
          <w:lang w:val="sr-Cyrl-RS"/>
        </w:rPr>
      </w:pPr>
      <w:r>
        <w:rPr>
          <w:rFonts w:eastAsia="Times New Roman"/>
          <w:noProof/>
          <w:sz w:val="24"/>
          <w:szCs w:val="24"/>
          <w:lang w:val="en-US"/>
        </w:rPr>
        <w:t xml:space="preserve">2. </w:t>
      </w:r>
      <w:r w:rsidR="0073726D" w:rsidRPr="00BD1F2E">
        <w:rPr>
          <w:rFonts w:eastAsia="Times New Roman"/>
          <w:noProof/>
          <w:sz w:val="24"/>
          <w:szCs w:val="24"/>
          <w:lang w:val="sr-Cyrl-RS"/>
        </w:rPr>
        <w:t xml:space="preserve">флуорополимера (полимерни или еластомерни материјали с </w:t>
      </w:r>
      <w:r w:rsidR="00D44B13" w:rsidRPr="00BD1F2E">
        <w:rPr>
          <w:rFonts w:eastAsia="Times New Roman"/>
          <w:noProof/>
          <w:sz w:val="24"/>
          <w:szCs w:val="24"/>
          <w:lang w:val="sr-Cyrl-RS"/>
        </w:rPr>
        <w:t>тежинским садржајем</w:t>
      </w:r>
      <w:r w:rsidR="0073726D" w:rsidRPr="00BD1F2E">
        <w:rPr>
          <w:rFonts w:eastAsia="Times New Roman"/>
          <w:noProof/>
          <w:sz w:val="24"/>
          <w:szCs w:val="24"/>
          <w:lang w:val="sr-Cyrl-RS"/>
        </w:rPr>
        <w:t xml:space="preserve"> флуора ве</w:t>
      </w:r>
      <w:r w:rsidR="0073726D" w:rsidRPr="00BD1F2E">
        <w:rPr>
          <w:rFonts w:eastAsia="Arial"/>
          <w:noProof/>
          <w:sz w:val="24"/>
          <w:szCs w:val="24"/>
          <w:lang w:val="sr-Cyrl-RS"/>
        </w:rPr>
        <w:t>ћ</w:t>
      </w:r>
      <w:r w:rsidR="0073726D" w:rsidRPr="00BD1F2E">
        <w:rPr>
          <w:rFonts w:eastAsia="Times New Roman"/>
          <w:noProof/>
          <w:sz w:val="24"/>
          <w:szCs w:val="24"/>
          <w:lang w:val="sr-Cyrl-RS"/>
        </w:rPr>
        <w:t>им од 35 %);</w:t>
      </w:r>
    </w:p>
    <w:p w:rsidR="0073726D" w:rsidRPr="0073726D" w:rsidRDefault="0073726D" w:rsidP="00372522">
      <w:pPr>
        <w:ind w:left="1418" w:hanging="284"/>
        <w:jc w:val="both"/>
        <w:rPr>
          <w:rFonts w:eastAsia="Times New Roman"/>
          <w:noProof/>
          <w:sz w:val="24"/>
          <w:szCs w:val="24"/>
          <w:lang w:val="sr-Cyrl-RS"/>
        </w:rPr>
      </w:pPr>
    </w:p>
    <w:p w:rsidR="0073726D" w:rsidRPr="00BD1F2E" w:rsidRDefault="0073726D" w:rsidP="001A55A8">
      <w:pPr>
        <w:pStyle w:val="ListParagraph"/>
        <w:numPr>
          <w:ilvl w:val="0"/>
          <w:numId w:val="520"/>
        </w:numPr>
        <w:tabs>
          <w:tab w:val="left" w:pos="3820"/>
        </w:tabs>
        <w:jc w:val="both"/>
        <w:rPr>
          <w:rFonts w:eastAsia="Times New Roman"/>
          <w:noProof/>
          <w:sz w:val="24"/>
          <w:szCs w:val="24"/>
          <w:lang w:val="sr-Cyrl-RS"/>
        </w:rPr>
      </w:pPr>
      <w:r w:rsidRPr="00BD1F2E">
        <w:rPr>
          <w:rFonts w:eastAsia="Times New Roman"/>
          <w:noProof/>
          <w:sz w:val="24"/>
          <w:szCs w:val="24"/>
          <w:lang w:val="sr-Cyrl-RS"/>
        </w:rPr>
        <w:t>стакла (укљу</w:t>
      </w:r>
      <w:r w:rsidRPr="00BD1F2E">
        <w:rPr>
          <w:rFonts w:eastAsia="Arial"/>
          <w:noProof/>
          <w:sz w:val="24"/>
          <w:szCs w:val="24"/>
          <w:lang w:val="sr-Cyrl-RS"/>
        </w:rPr>
        <w:t>ч</w:t>
      </w:r>
      <w:r w:rsidRPr="00BD1F2E">
        <w:rPr>
          <w:rFonts w:eastAsia="Times New Roman"/>
          <w:noProof/>
          <w:sz w:val="24"/>
          <w:szCs w:val="24"/>
          <w:lang w:val="sr-Cyrl-RS"/>
        </w:rPr>
        <w:t>ују</w:t>
      </w:r>
      <w:r w:rsidRPr="00BD1F2E">
        <w:rPr>
          <w:rFonts w:eastAsia="Arial"/>
          <w:noProof/>
          <w:sz w:val="24"/>
          <w:szCs w:val="24"/>
          <w:lang w:val="sr-Cyrl-RS"/>
        </w:rPr>
        <w:t>ћ</w:t>
      </w:r>
      <w:r w:rsidRPr="00BD1F2E">
        <w:rPr>
          <w:rFonts w:eastAsia="Times New Roman"/>
          <w:noProof/>
          <w:sz w:val="24"/>
          <w:szCs w:val="24"/>
          <w:lang w:val="sr-Cyrl-RS"/>
        </w:rPr>
        <w:t>и постакљену или оцакљену пресвлаку или облогу стакла);</w:t>
      </w:r>
    </w:p>
    <w:p w:rsidR="0073726D" w:rsidRPr="0073726D" w:rsidRDefault="0073726D" w:rsidP="00372522">
      <w:pPr>
        <w:ind w:left="1418" w:hanging="284"/>
        <w:jc w:val="both"/>
        <w:rPr>
          <w:rFonts w:eastAsia="Times New Roman"/>
          <w:noProof/>
          <w:sz w:val="24"/>
          <w:szCs w:val="24"/>
          <w:lang w:val="sr-Cyrl-RS"/>
        </w:rPr>
      </w:pPr>
    </w:p>
    <w:p w:rsidR="0073726D" w:rsidRPr="00BD1F2E" w:rsidRDefault="0073726D" w:rsidP="001A55A8">
      <w:pPr>
        <w:pStyle w:val="ListParagraph"/>
        <w:numPr>
          <w:ilvl w:val="0"/>
          <w:numId w:val="520"/>
        </w:numPr>
        <w:tabs>
          <w:tab w:val="left" w:pos="3820"/>
        </w:tabs>
        <w:jc w:val="both"/>
        <w:rPr>
          <w:rFonts w:eastAsia="Times New Roman"/>
          <w:noProof/>
          <w:sz w:val="24"/>
          <w:szCs w:val="24"/>
          <w:lang w:val="sr-Cyrl-RS"/>
        </w:rPr>
      </w:pPr>
      <w:r w:rsidRPr="00BD1F2E">
        <w:rPr>
          <w:rFonts w:eastAsia="Times New Roman"/>
          <w:noProof/>
          <w:sz w:val="24"/>
          <w:szCs w:val="24"/>
          <w:lang w:val="sr-Cyrl-RS"/>
        </w:rPr>
        <w:t xml:space="preserve">никла или </w:t>
      </w:r>
      <w:r w:rsidR="00C8241B" w:rsidRPr="00BD1F2E">
        <w:rPr>
          <w:rFonts w:eastAsia="Times New Roman"/>
          <w:noProof/>
          <w:sz w:val="24"/>
          <w:szCs w:val="24"/>
          <w:lang w:val="sr-Cyrl-RS"/>
        </w:rPr>
        <w:t>легуре</w:t>
      </w:r>
      <w:r w:rsidRPr="00BD1F2E">
        <w:rPr>
          <w:rFonts w:eastAsia="Times New Roman"/>
          <w:noProof/>
          <w:sz w:val="24"/>
          <w:szCs w:val="24"/>
          <w:lang w:val="sr-Cyrl-RS"/>
        </w:rPr>
        <w:t xml:space="preserve"> с </w:t>
      </w:r>
      <w:r w:rsidR="00D44B13" w:rsidRPr="00BD1F2E">
        <w:rPr>
          <w:rFonts w:eastAsia="Times New Roman"/>
          <w:noProof/>
          <w:sz w:val="24"/>
          <w:szCs w:val="24"/>
          <w:lang w:val="sr-Cyrl-RS"/>
        </w:rPr>
        <w:t>тежинским садржајем</w:t>
      </w:r>
      <w:r w:rsidRPr="00BD1F2E">
        <w:rPr>
          <w:rFonts w:eastAsia="Times New Roman"/>
          <w:noProof/>
          <w:sz w:val="24"/>
          <w:szCs w:val="24"/>
          <w:lang w:val="sr-Cyrl-RS"/>
        </w:rPr>
        <w:t xml:space="preserve"> никла ве</w:t>
      </w:r>
      <w:r w:rsidRPr="00BD1F2E">
        <w:rPr>
          <w:rFonts w:eastAsia="Arial"/>
          <w:noProof/>
          <w:sz w:val="24"/>
          <w:szCs w:val="24"/>
          <w:lang w:val="sr-Cyrl-RS"/>
        </w:rPr>
        <w:t>ћ</w:t>
      </w:r>
      <w:r w:rsidRPr="00BD1F2E">
        <w:rPr>
          <w:rFonts w:eastAsia="Times New Roman"/>
          <w:noProof/>
          <w:sz w:val="24"/>
          <w:szCs w:val="24"/>
          <w:lang w:val="sr-Cyrl-RS"/>
        </w:rPr>
        <w:t>им од 40 %;</w:t>
      </w:r>
    </w:p>
    <w:p w:rsidR="0073726D" w:rsidRPr="0073726D" w:rsidRDefault="0073726D" w:rsidP="00372522">
      <w:pPr>
        <w:ind w:left="1418" w:hanging="284"/>
        <w:jc w:val="both"/>
        <w:rPr>
          <w:rFonts w:eastAsia="Times New Roman"/>
          <w:noProof/>
          <w:sz w:val="24"/>
          <w:szCs w:val="24"/>
          <w:lang w:val="sr-Cyrl-RS"/>
        </w:rPr>
      </w:pPr>
    </w:p>
    <w:p w:rsidR="0073726D" w:rsidRPr="00BD1F2E" w:rsidRDefault="0073726D" w:rsidP="001A55A8">
      <w:pPr>
        <w:pStyle w:val="ListParagraph"/>
        <w:numPr>
          <w:ilvl w:val="0"/>
          <w:numId w:val="520"/>
        </w:numPr>
        <w:tabs>
          <w:tab w:val="left" w:pos="3820"/>
        </w:tabs>
        <w:jc w:val="both"/>
        <w:rPr>
          <w:rFonts w:eastAsia="Times New Roman"/>
          <w:noProof/>
          <w:sz w:val="24"/>
          <w:szCs w:val="24"/>
          <w:lang w:val="sr-Cyrl-RS"/>
        </w:rPr>
      </w:pPr>
      <w:r w:rsidRPr="00BD1F2E">
        <w:rPr>
          <w:rFonts w:eastAsia="Times New Roman"/>
          <w:noProof/>
          <w:sz w:val="24"/>
          <w:szCs w:val="24"/>
          <w:lang w:val="sr-Cyrl-RS"/>
        </w:rPr>
        <w:t>тантала или ‚</w:t>
      </w:r>
      <w:r w:rsidR="00C8241B" w:rsidRPr="00BD1F2E">
        <w:rPr>
          <w:rFonts w:eastAsia="Times New Roman"/>
          <w:noProof/>
          <w:sz w:val="24"/>
          <w:szCs w:val="24"/>
          <w:lang w:val="sr-Cyrl-RS"/>
        </w:rPr>
        <w:t>легуре'</w:t>
      </w:r>
      <w:r w:rsidRPr="00BD1F2E">
        <w:rPr>
          <w:rFonts w:eastAsia="Times New Roman"/>
          <w:noProof/>
          <w:sz w:val="24"/>
          <w:szCs w:val="24"/>
          <w:lang w:val="sr-Cyrl-RS"/>
        </w:rPr>
        <w:t xml:space="preserve"> тантала;</w:t>
      </w:r>
    </w:p>
    <w:p w:rsidR="0073726D" w:rsidRPr="0073726D" w:rsidRDefault="0073726D" w:rsidP="00372522">
      <w:pPr>
        <w:tabs>
          <w:tab w:val="left" w:pos="3820"/>
        </w:tabs>
        <w:ind w:left="1418"/>
        <w:jc w:val="both"/>
        <w:rPr>
          <w:rFonts w:eastAsia="Times New Roman"/>
          <w:noProof/>
          <w:sz w:val="24"/>
          <w:szCs w:val="24"/>
          <w:lang w:val="sr-Cyrl-RS"/>
        </w:rPr>
      </w:pPr>
    </w:p>
    <w:p w:rsidR="0073726D" w:rsidRPr="00BD1F2E" w:rsidRDefault="0073726D" w:rsidP="001A55A8">
      <w:pPr>
        <w:pStyle w:val="ListParagraph"/>
        <w:numPr>
          <w:ilvl w:val="0"/>
          <w:numId w:val="520"/>
        </w:numPr>
        <w:tabs>
          <w:tab w:val="left" w:pos="3820"/>
        </w:tabs>
        <w:jc w:val="both"/>
        <w:rPr>
          <w:rFonts w:eastAsia="Times New Roman"/>
          <w:noProof/>
          <w:sz w:val="24"/>
          <w:szCs w:val="24"/>
          <w:lang w:val="sr-Cyrl-RS"/>
        </w:rPr>
      </w:pPr>
      <w:r w:rsidRPr="00BD1F2E">
        <w:rPr>
          <w:rFonts w:eastAsia="Times New Roman"/>
          <w:noProof/>
          <w:sz w:val="24"/>
          <w:szCs w:val="24"/>
          <w:lang w:val="sr-Cyrl-RS"/>
        </w:rPr>
        <w:t>титаниј</w:t>
      </w:r>
      <w:r w:rsidR="00C8241B" w:rsidRPr="00BD1F2E">
        <w:rPr>
          <w:rFonts w:eastAsia="Times New Roman"/>
          <w:noProof/>
          <w:sz w:val="24"/>
          <w:szCs w:val="24"/>
          <w:lang w:val="sr-Cyrl-RS"/>
        </w:rPr>
        <w:t>ум</w:t>
      </w:r>
      <w:r w:rsidRPr="00BD1F2E">
        <w:rPr>
          <w:rFonts w:eastAsia="Times New Roman"/>
          <w:noProof/>
          <w:sz w:val="24"/>
          <w:szCs w:val="24"/>
          <w:lang w:val="sr-Cyrl-RS"/>
        </w:rPr>
        <w:t>а или ‚</w:t>
      </w:r>
      <w:r w:rsidR="00C8241B" w:rsidRPr="00BD1F2E">
        <w:rPr>
          <w:rFonts w:eastAsia="Times New Roman"/>
          <w:noProof/>
          <w:sz w:val="24"/>
          <w:szCs w:val="24"/>
          <w:lang w:val="sr-Cyrl-RS"/>
        </w:rPr>
        <w:t>легуре'</w:t>
      </w:r>
      <w:r w:rsidRPr="00BD1F2E">
        <w:rPr>
          <w:rFonts w:eastAsia="Times New Roman"/>
          <w:noProof/>
          <w:sz w:val="24"/>
          <w:szCs w:val="24"/>
          <w:lang w:val="sr-Cyrl-RS"/>
        </w:rPr>
        <w:t xml:space="preserve"> титаниј</w:t>
      </w:r>
      <w:r w:rsidR="00C8241B" w:rsidRPr="00BD1F2E">
        <w:rPr>
          <w:rFonts w:eastAsia="Times New Roman"/>
          <w:noProof/>
          <w:sz w:val="24"/>
          <w:szCs w:val="24"/>
          <w:lang w:val="sr-Cyrl-RS"/>
        </w:rPr>
        <w:t>ум</w:t>
      </w:r>
      <w:r w:rsidRPr="00BD1F2E">
        <w:rPr>
          <w:rFonts w:eastAsia="Times New Roman"/>
          <w:noProof/>
          <w:sz w:val="24"/>
          <w:szCs w:val="24"/>
          <w:lang w:val="sr-Cyrl-RS"/>
        </w:rPr>
        <w:t>а;</w:t>
      </w:r>
    </w:p>
    <w:p w:rsidR="0073726D" w:rsidRPr="0073726D" w:rsidRDefault="0073726D" w:rsidP="00372522">
      <w:pPr>
        <w:ind w:left="1418" w:hanging="284"/>
        <w:jc w:val="both"/>
        <w:rPr>
          <w:rFonts w:eastAsia="Times New Roman"/>
          <w:noProof/>
          <w:sz w:val="24"/>
          <w:szCs w:val="24"/>
          <w:lang w:val="sr-Cyrl-RS"/>
        </w:rPr>
      </w:pPr>
    </w:p>
    <w:p w:rsidR="0073726D" w:rsidRPr="00BD1F2E" w:rsidRDefault="0073726D" w:rsidP="001A55A8">
      <w:pPr>
        <w:pStyle w:val="ListParagraph"/>
        <w:numPr>
          <w:ilvl w:val="0"/>
          <w:numId w:val="520"/>
        </w:numPr>
        <w:tabs>
          <w:tab w:val="left" w:pos="3820"/>
        </w:tabs>
        <w:jc w:val="both"/>
        <w:rPr>
          <w:rFonts w:eastAsia="Times New Roman"/>
          <w:noProof/>
          <w:sz w:val="24"/>
          <w:szCs w:val="24"/>
          <w:lang w:val="sr-Cyrl-RS"/>
        </w:rPr>
      </w:pPr>
      <w:r w:rsidRPr="00BD1F2E">
        <w:rPr>
          <w:rFonts w:eastAsia="Times New Roman"/>
          <w:noProof/>
          <w:sz w:val="24"/>
          <w:szCs w:val="24"/>
          <w:lang w:val="sr-Cyrl-RS"/>
        </w:rPr>
        <w:t>циркониј</w:t>
      </w:r>
      <w:r w:rsidR="00C8241B" w:rsidRPr="00BD1F2E">
        <w:rPr>
          <w:rFonts w:eastAsia="Times New Roman"/>
          <w:noProof/>
          <w:sz w:val="24"/>
          <w:szCs w:val="24"/>
          <w:lang w:val="sr-Cyrl-RS"/>
        </w:rPr>
        <w:t>ум</w:t>
      </w:r>
      <w:r w:rsidRPr="00BD1F2E">
        <w:rPr>
          <w:rFonts w:eastAsia="Times New Roman"/>
          <w:noProof/>
          <w:sz w:val="24"/>
          <w:szCs w:val="24"/>
          <w:lang w:val="sr-Cyrl-RS"/>
        </w:rPr>
        <w:t>а или ‚</w:t>
      </w:r>
      <w:r w:rsidR="00C8241B" w:rsidRPr="00BD1F2E">
        <w:rPr>
          <w:rFonts w:eastAsia="Times New Roman"/>
          <w:noProof/>
          <w:sz w:val="24"/>
          <w:szCs w:val="24"/>
          <w:lang w:val="sr-Cyrl-RS"/>
        </w:rPr>
        <w:t>легуре'</w:t>
      </w:r>
      <w:r w:rsidRPr="00BD1F2E">
        <w:rPr>
          <w:rFonts w:eastAsia="Times New Roman"/>
          <w:noProof/>
          <w:sz w:val="24"/>
          <w:szCs w:val="24"/>
          <w:lang w:val="sr-Cyrl-RS"/>
        </w:rPr>
        <w:t xml:space="preserve"> циркониј</w:t>
      </w:r>
      <w:r w:rsidR="00C8241B" w:rsidRPr="00BD1F2E">
        <w:rPr>
          <w:rFonts w:eastAsia="Times New Roman"/>
          <w:noProof/>
          <w:sz w:val="24"/>
          <w:szCs w:val="24"/>
          <w:lang w:val="sr-Cyrl-RS"/>
        </w:rPr>
        <w:t>ум</w:t>
      </w:r>
      <w:r w:rsidRPr="00BD1F2E">
        <w:rPr>
          <w:rFonts w:eastAsia="Times New Roman"/>
          <w:noProof/>
          <w:sz w:val="24"/>
          <w:szCs w:val="24"/>
          <w:lang w:val="sr-Cyrl-RS"/>
        </w:rPr>
        <w:t xml:space="preserve">а; </w:t>
      </w:r>
      <w:r w:rsidRPr="00BD1F2E">
        <w:rPr>
          <w:rFonts w:eastAsia="Times New Roman"/>
          <w:noProof/>
          <w:sz w:val="24"/>
          <w:szCs w:val="24"/>
          <w:u w:val="single"/>
          <w:lang w:val="sr-Cyrl-RS"/>
        </w:rPr>
        <w:t>или</w:t>
      </w:r>
    </w:p>
    <w:p w:rsidR="0073726D" w:rsidRPr="0073726D" w:rsidRDefault="0073726D" w:rsidP="00372522">
      <w:pPr>
        <w:ind w:left="1418" w:hanging="284"/>
        <w:jc w:val="both"/>
        <w:rPr>
          <w:rFonts w:eastAsia="Times New Roman"/>
          <w:noProof/>
          <w:sz w:val="24"/>
          <w:szCs w:val="24"/>
          <w:lang w:val="sr-Cyrl-RS"/>
        </w:rPr>
      </w:pPr>
    </w:p>
    <w:p w:rsidR="0073726D" w:rsidRPr="00BD1F2E" w:rsidRDefault="0073726D" w:rsidP="001A55A8">
      <w:pPr>
        <w:pStyle w:val="ListParagraph"/>
        <w:numPr>
          <w:ilvl w:val="0"/>
          <w:numId w:val="520"/>
        </w:numPr>
        <w:tabs>
          <w:tab w:val="left" w:pos="3820"/>
        </w:tabs>
        <w:jc w:val="both"/>
        <w:rPr>
          <w:rFonts w:eastAsia="Times New Roman"/>
          <w:noProof/>
          <w:sz w:val="24"/>
          <w:szCs w:val="24"/>
          <w:lang w:val="sr-Cyrl-RS"/>
        </w:rPr>
      </w:pPr>
      <w:r w:rsidRPr="00BD1F2E">
        <w:rPr>
          <w:rFonts w:eastAsia="Times New Roman"/>
          <w:noProof/>
          <w:sz w:val="24"/>
          <w:szCs w:val="24"/>
          <w:lang w:val="sr-Cyrl-RS"/>
        </w:rPr>
        <w:t>ниобиј</w:t>
      </w:r>
      <w:r w:rsidR="00C8241B" w:rsidRPr="00BD1F2E">
        <w:rPr>
          <w:rFonts w:eastAsia="Times New Roman"/>
          <w:noProof/>
          <w:sz w:val="24"/>
          <w:szCs w:val="24"/>
          <w:lang w:val="sr-Cyrl-RS"/>
        </w:rPr>
        <w:t>ум</w:t>
      </w:r>
      <w:r w:rsidRPr="00BD1F2E">
        <w:rPr>
          <w:rFonts w:eastAsia="Times New Roman"/>
          <w:noProof/>
          <w:sz w:val="24"/>
          <w:szCs w:val="24"/>
          <w:lang w:val="sr-Cyrl-RS"/>
        </w:rPr>
        <w:t>а (колумбиј) или ‚</w:t>
      </w:r>
      <w:r w:rsidR="00C8241B" w:rsidRPr="00BD1F2E">
        <w:rPr>
          <w:rFonts w:eastAsia="Times New Roman"/>
          <w:noProof/>
          <w:sz w:val="24"/>
          <w:szCs w:val="24"/>
          <w:lang w:val="sr-Cyrl-RS"/>
        </w:rPr>
        <w:t>легуре'</w:t>
      </w:r>
      <w:r w:rsidRPr="00BD1F2E">
        <w:rPr>
          <w:rFonts w:eastAsia="Times New Roman"/>
          <w:noProof/>
          <w:sz w:val="24"/>
          <w:szCs w:val="24"/>
          <w:lang w:val="sr-Cyrl-RS"/>
        </w:rPr>
        <w:t xml:space="preserve"> ниобиј</w:t>
      </w:r>
      <w:r w:rsidR="00C8241B" w:rsidRPr="00BD1F2E">
        <w:rPr>
          <w:rFonts w:eastAsia="Times New Roman"/>
          <w:noProof/>
          <w:sz w:val="24"/>
          <w:szCs w:val="24"/>
          <w:lang w:val="sr-Cyrl-RS"/>
        </w:rPr>
        <w:t>ум</w:t>
      </w:r>
      <w:r w:rsidRPr="00BD1F2E">
        <w:rPr>
          <w:rFonts w:eastAsia="Times New Roman"/>
          <w:noProof/>
          <w:sz w:val="24"/>
          <w:szCs w:val="24"/>
          <w:lang w:val="sr-Cyrl-RS"/>
        </w:rPr>
        <w:t>а;</w:t>
      </w:r>
    </w:p>
    <w:p w:rsidR="0073726D" w:rsidRPr="0073726D" w:rsidRDefault="0073726D" w:rsidP="00372522">
      <w:pPr>
        <w:tabs>
          <w:tab w:val="left" w:pos="3820"/>
        </w:tabs>
        <w:ind w:left="1418"/>
        <w:jc w:val="both"/>
        <w:rPr>
          <w:rFonts w:eastAsia="Times New Roman"/>
          <w:noProof/>
          <w:sz w:val="24"/>
          <w:szCs w:val="24"/>
          <w:lang w:val="sr-Cyrl-RS"/>
        </w:rPr>
      </w:pPr>
    </w:p>
    <w:p w:rsidR="0073726D" w:rsidRPr="0073726D" w:rsidRDefault="0073726D" w:rsidP="00372522">
      <w:pPr>
        <w:spacing w:line="55" w:lineRule="exact"/>
        <w:jc w:val="both"/>
        <w:rPr>
          <w:rFonts w:eastAsia="Times New Roman"/>
          <w:noProof/>
          <w:sz w:val="24"/>
          <w:szCs w:val="24"/>
          <w:lang w:val="sr-Cyrl-RS"/>
        </w:rPr>
      </w:pPr>
    </w:p>
    <w:p w:rsidR="0073726D" w:rsidRPr="0073726D" w:rsidRDefault="00A86DB1"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д</w:t>
      </w:r>
      <w:r w:rsidR="00094E99">
        <w:rPr>
          <w:rFonts w:eastAsia="Times New Roman"/>
          <w:noProof/>
          <w:sz w:val="24"/>
          <w:szCs w:val="24"/>
          <w:lang w:val="sr-Cyrl-RS"/>
        </w:rPr>
        <w:t xml:space="preserve">. </w:t>
      </w:r>
      <w:r w:rsidR="0073726D" w:rsidRPr="0073726D">
        <w:rPr>
          <w:rFonts w:eastAsia="Times New Roman"/>
          <w:noProof/>
          <w:sz w:val="24"/>
          <w:szCs w:val="24"/>
          <w:lang w:val="sr-Cyrl-RS"/>
        </w:rPr>
        <w:t>из</w:t>
      </w:r>
      <w:r w:rsidR="00C82973">
        <w:rPr>
          <w:rFonts w:eastAsia="Times New Roman"/>
          <w:noProof/>
          <w:sz w:val="24"/>
          <w:szCs w:val="24"/>
          <w:lang w:val="sr-Cyrl-RS"/>
        </w:rPr>
        <w:t>мј</w:t>
      </w:r>
      <w:r w:rsidR="0073726D" w:rsidRPr="0073726D">
        <w:rPr>
          <w:rFonts w:eastAsia="Times New Roman"/>
          <w:noProof/>
          <w:sz w:val="24"/>
          <w:szCs w:val="24"/>
          <w:lang w:val="sr-Cyrl-RS"/>
        </w:rPr>
        <w:t>ењива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и </w:t>
      </w:r>
      <w:r w:rsidR="00C8241B">
        <w:rPr>
          <w:rFonts w:eastAsia="Times New Roman"/>
          <w:noProof/>
          <w:sz w:val="24"/>
          <w:szCs w:val="24"/>
          <w:lang w:val="sr-Cyrl-RS"/>
        </w:rPr>
        <w:t>топлоте</w:t>
      </w:r>
      <w:r w:rsidR="0073726D" w:rsidRPr="0073726D">
        <w:rPr>
          <w:rFonts w:eastAsia="Times New Roman"/>
          <w:noProof/>
          <w:sz w:val="24"/>
          <w:szCs w:val="24"/>
          <w:lang w:val="sr-Cyrl-RS"/>
        </w:rPr>
        <w:t xml:space="preserve"> или кондензатори</w:t>
      </w:r>
      <w:r w:rsidR="00C8241B">
        <w:rPr>
          <w:rFonts w:eastAsia="Times New Roman"/>
          <w:noProof/>
          <w:sz w:val="24"/>
          <w:szCs w:val="24"/>
          <w:lang w:val="sr-Cyrl-RS"/>
        </w:rPr>
        <w:t xml:space="preserve"> с површином за пр</w:t>
      </w:r>
      <w:r w:rsidR="0073726D" w:rsidRPr="0073726D">
        <w:rPr>
          <w:rFonts w:eastAsia="Times New Roman"/>
          <w:noProof/>
          <w:sz w:val="24"/>
          <w:szCs w:val="24"/>
          <w:lang w:val="sr-Cyrl-RS"/>
        </w:rPr>
        <w:t xml:space="preserve">енос </w:t>
      </w:r>
      <w:r w:rsidR="00C8241B">
        <w:rPr>
          <w:rFonts w:eastAsia="Times New Roman"/>
          <w:noProof/>
          <w:sz w:val="24"/>
          <w:szCs w:val="24"/>
          <w:lang w:val="sr-Cyrl-RS"/>
        </w:rPr>
        <w:t>топлоте</w:t>
      </w:r>
      <w:r w:rsidR="0073726D" w:rsidRPr="0073726D">
        <w:rPr>
          <w:rFonts w:eastAsia="Times New Roman"/>
          <w:noProof/>
          <w:sz w:val="24"/>
          <w:szCs w:val="24"/>
          <w:lang w:val="sr-Cyrl-RS"/>
        </w:rPr>
        <w:t xml:space="preserve"> ве</w:t>
      </w:r>
      <w:r w:rsidR="0073726D" w:rsidRPr="0073726D">
        <w:rPr>
          <w:rFonts w:eastAsia="Arial"/>
          <w:noProof/>
          <w:sz w:val="24"/>
          <w:szCs w:val="24"/>
          <w:lang w:val="sr-Cyrl-RS"/>
        </w:rPr>
        <w:t>ћ</w:t>
      </w:r>
      <w:r w:rsidR="00C8241B">
        <w:rPr>
          <w:rFonts w:eastAsia="Times New Roman"/>
          <w:noProof/>
          <w:sz w:val="24"/>
          <w:szCs w:val="24"/>
          <w:lang w:val="sr-Cyrl-RS"/>
        </w:rPr>
        <w:t xml:space="preserve">ом од 0,15 </w:t>
      </w:r>
      <w:r w:rsidR="00C8241B">
        <w:rPr>
          <w:rFonts w:eastAsia="Times New Roman"/>
          <w:noProof/>
          <w:sz w:val="24"/>
          <w:szCs w:val="24"/>
          <w:lang w:val="en-US"/>
        </w:rPr>
        <w:t>m</w:t>
      </w:r>
      <w:r w:rsidR="0073726D" w:rsidRPr="0073726D">
        <w:rPr>
          <w:rFonts w:eastAsia="Times New Roman"/>
          <w:noProof/>
          <w:sz w:val="24"/>
          <w:szCs w:val="24"/>
          <w:vertAlign w:val="superscript"/>
          <w:lang w:val="sr-Cyrl-RS"/>
        </w:rPr>
        <w:t>2</w:t>
      </w:r>
      <w:r w:rsidR="00C8241B">
        <w:rPr>
          <w:rFonts w:eastAsia="Times New Roman"/>
          <w:noProof/>
          <w:sz w:val="24"/>
          <w:szCs w:val="24"/>
          <w:lang w:val="sr-Cyrl-RS"/>
        </w:rPr>
        <w:t xml:space="preserve"> и мањом од 20 </w:t>
      </w:r>
      <w:r w:rsidR="00C8241B">
        <w:rPr>
          <w:rFonts w:eastAsia="Times New Roman"/>
          <w:noProof/>
          <w:sz w:val="24"/>
          <w:szCs w:val="24"/>
          <w:lang w:val="en-US"/>
        </w:rPr>
        <w:t>m</w:t>
      </w:r>
      <w:r w:rsidR="0073726D" w:rsidRPr="0073726D">
        <w:rPr>
          <w:rFonts w:eastAsia="Times New Roman"/>
          <w:noProof/>
          <w:sz w:val="24"/>
          <w:szCs w:val="24"/>
          <w:vertAlign w:val="superscript"/>
          <w:lang w:val="sr-Cyrl-RS"/>
        </w:rPr>
        <w:t>2</w:t>
      </w:r>
      <w:r w:rsidR="0073726D" w:rsidRPr="0073726D">
        <w:rPr>
          <w:rFonts w:eastAsia="Times New Roman"/>
          <w:noProof/>
          <w:sz w:val="24"/>
          <w:szCs w:val="24"/>
          <w:lang w:val="sr-Cyrl-RS"/>
        </w:rPr>
        <w:t xml:space="preserve">; те за такве </w:t>
      </w:r>
      <w:r w:rsidR="00024F2F">
        <w:rPr>
          <w:rFonts w:eastAsia="Times New Roman"/>
          <w:noProof/>
          <w:sz w:val="24"/>
          <w:szCs w:val="24"/>
          <w:lang w:val="sr-Cyrl-RS"/>
        </w:rPr>
        <w:t>топлотне</w:t>
      </w:r>
      <w:r w:rsidR="0073726D" w:rsidRPr="0073726D">
        <w:rPr>
          <w:rFonts w:eastAsia="Times New Roman"/>
          <w:noProof/>
          <w:sz w:val="24"/>
          <w:szCs w:val="24"/>
          <w:lang w:val="sr-Cyrl-RS"/>
        </w:rPr>
        <w:t xml:space="preserve"> из</w:t>
      </w:r>
      <w:r w:rsidR="00C82973">
        <w:rPr>
          <w:rFonts w:eastAsia="Times New Roman"/>
          <w:noProof/>
          <w:sz w:val="24"/>
          <w:szCs w:val="24"/>
          <w:lang w:val="sr-Cyrl-RS"/>
        </w:rPr>
        <w:t>мј</w:t>
      </w:r>
      <w:r w:rsidR="0073726D" w:rsidRPr="0073726D">
        <w:rPr>
          <w:rFonts w:eastAsia="Times New Roman"/>
          <w:noProof/>
          <w:sz w:val="24"/>
          <w:szCs w:val="24"/>
          <w:lang w:val="sr-Cyrl-RS"/>
        </w:rPr>
        <w:t>ењива</w:t>
      </w:r>
      <w:r w:rsidR="0073726D" w:rsidRPr="0073726D">
        <w:rPr>
          <w:rFonts w:eastAsia="Arial"/>
          <w:noProof/>
          <w:sz w:val="24"/>
          <w:szCs w:val="24"/>
          <w:lang w:val="sr-Cyrl-RS"/>
        </w:rPr>
        <w:t>ч</w:t>
      </w:r>
      <w:r w:rsidR="0073726D" w:rsidRPr="0073726D">
        <w:rPr>
          <w:rFonts w:eastAsia="Times New Roman"/>
          <w:noProof/>
          <w:sz w:val="24"/>
          <w:szCs w:val="24"/>
          <w:lang w:val="sr-Cyrl-RS"/>
        </w:rPr>
        <w:t>е или кондензаторе изра</w:t>
      </w:r>
      <w:r w:rsidR="0073726D" w:rsidRPr="0073726D">
        <w:rPr>
          <w:rFonts w:eastAsia="Arial"/>
          <w:noProof/>
          <w:sz w:val="24"/>
          <w:szCs w:val="24"/>
          <w:lang w:val="sr-Cyrl-RS"/>
        </w:rPr>
        <w:t>ђ</w:t>
      </w:r>
      <w:r w:rsidR="0073726D" w:rsidRPr="0073726D">
        <w:rPr>
          <w:rFonts w:eastAsia="Times New Roman"/>
          <w:noProof/>
          <w:sz w:val="24"/>
          <w:szCs w:val="24"/>
          <w:lang w:val="sr-Cyrl-RS"/>
        </w:rPr>
        <w:t>ени ваљци, пло</w:t>
      </w:r>
      <w:r w:rsidR="0073726D" w:rsidRPr="0073726D">
        <w:rPr>
          <w:rFonts w:eastAsia="Arial"/>
          <w:noProof/>
          <w:sz w:val="24"/>
          <w:szCs w:val="24"/>
          <w:lang w:val="sr-Cyrl-RS"/>
        </w:rPr>
        <w:t>ч</w:t>
      </w:r>
      <w:r w:rsidR="0073726D" w:rsidRPr="0073726D">
        <w:rPr>
          <w:rFonts w:eastAsia="Times New Roman"/>
          <w:noProof/>
          <w:sz w:val="24"/>
          <w:szCs w:val="24"/>
          <w:lang w:val="sr-Cyrl-RS"/>
        </w:rPr>
        <w:t>е, на</w:t>
      </w:r>
      <w:r w:rsidR="00024F2F">
        <w:rPr>
          <w:rFonts w:eastAsia="Times New Roman"/>
          <w:noProof/>
          <w:sz w:val="24"/>
          <w:szCs w:val="24"/>
          <w:lang w:val="sr-Cyrl-RS"/>
        </w:rPr>
        <w:t>воји или блокови (језгра</w:t>
      </w:r>
      <w:r w:rsidR="0073726D" w:rsidRPr="0073726D">
        <w:rPr>
          <w:rFonts w:eastAsia="Times New Roman"/>
          <w:noProof/>
          <w:sz w:val="24"/>
          <w:szCs w:val="24"/>
          <w:lang w:val="sr-Cyrl-RS"/>
        </w:rPr>
        <w:t xml:space="preserve">) код којих су све површине које долазе у </w:t>
      </w:r>
      <w:r w:rsidR="00024F2F">
        <w:rPr>
          <w:rFonts w:eastAsia="Times New Roman"/>
          <w:noProof/>
          <w:sz w:val="24"/>
          <w:szCs w:val="24"/>
          <w:lang w:val="sr-Cyrl-RS"/>
        </w:rPr>
        <w:t>директан додир с хемикалијом или х</w:t>
      </w:r>
      <w:r w:rsidR="0073726D" w:rsidRPr="0073726D">
        <w:rPr>
          <w:rFonts w:eastAsia="Times New Roman"/>
          <w:noProof/>
          <w:sz w:val="24"/>
          <w:szCs w:val="24"/>
          <w:lang w:val="sr-Cyrl-RS"/>
        </w:rPr>
        <w:t>емикалијама које се обра</w:t>
      </w:r>
      <w:r w:rsidR="0073726D" w:rsidRPr="0073726D">
        <w:rPr>
          <w:rFonts w:eastAsia="Arial"/>
          <w:noProof/>
          <w:sz w:val="24"/>
          <w:szCs w:val="24"/>
          <w:lang w:val="sr-Cyrl-RS"/>
        </w:rPr>
        <w:t>ђ</w:t>
      </w:r>
      <w:r w:rsidR="0073726D" w:rsidRPr="0073726D">
        <w:rPr>
          <w:rFonts w:eastAsia="Times New Roman"/>
          <w:noProof/>
          <w:sz w:val="24"/>
          <w:szCs w:val="24"/>
          <w:lang w:val="sr-Cyrl-RS"/>
        </w:rPr>
        <w:t>ују изра</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ене од било којег од </w:t>
      </w:r>
      <w:r w:rsidR="00024F2F">
        <w:rPr>
          <w:rFonts w:eastAsia="Times New Roman"/>
          <w:noProof/>
          <w:sz w:val="24"/>
          <w:szCs w:val="24"/>
          <w:lang w:val="sr-Cyrl-RS"/>
        </w:rPr>
        <w:t>сљедећих</w:t>
      </w:r>
      <w:r w:rsidR="0073726D" w:rsidRPr="0073726D">
        <w:rPr>
          <w:rFonts w:eastAsia="Times New Roman"/>
          <w:noProof/>
          <w:sz w:val="24"/>
          <w:szCs w:val="24"/>
          <w:lang w:val="sr-Cyrl-RS"/>
        </w:rPr>
        <w:t xml:space="preserve"> материјала:</w:t>
      </w:r>
    </w:p>
    <w:p w:rsidR="0073726D" w:rsidRPr="0073726D" w:rsidRDefault="0073726D" w:rsidP="00372522">
      <w:pPr>
        <w:spacing w:line="154" w:lineRule="exact"/>
        <w:jc w:val="both"/>
        <w:rPr>
          <w:rFonts w:eastAsia="Times New Roman"/>
          <w:noProof/>
          <w:sz w:val="24"/>
          <w:szCs w:val="24"/>
          <w:lang w:val="sr-Cyrl-RS"/>
        </w:rPr>
      </w:pPr>
    </w:p>
    <w:p w:rsidR="0073726D" w:rsidRPr="0073726D" w:rsidRDefault="00024F2F" w:rsidP="001A55A8">
      <w:pPr>
        <w:numPr>
          <w:ilvl w:val="2"/>
          <w:numId w:val="159"/>
        </w:numPr>
        <w:tabs>
          <w:tab w:val="left" w:pos="2120"/>
        </w:tabs>
        <w:ind w:left="1560" w:hanging="426"/>
        <w:jc w:val="both"/>
        <w:rPr>
          <w:rFonts w:eastAsia="Times New Roman"/>
          <w:noProof/>
          <w:sz w:val="24"/>
          <w:szCs w:val="24"/>
          <w:lang w:val="sr-Cyrl-RS"/>
        </w:rPr>
      </w:pPr>
      <w:r>
        <w:rPr>
          <w:rFonts w:eastAsia="Times New Roman"/>
          <w:noProof/>
          <w:sz w:val="24"/>
          <w:szCs w:val="24"/>
          <w:lang w:val="sr-Cyrl-RS"/>
        </w:rPr>
        <w:t>легура</w:t>
      </w:r>
      <w:r w:rsidR="0073726D" w:rsidRPr="0073726D">
        <w:rPr>
          <w:rFonts w:eastAsia="Times New Roman"/>
          <w:noProof/>
          <w:sz w:val="24"/>
          <w:szCs w:val="24"/>
          <w:lang w:val="sr-Cyrl-RS"/>
        </w:rPr>
        <w:t xml:space="preserve"> с </w:t>
      </w:r>
      <w:r w:rsidR="00D44B13">
        <w:rPr>
          <w:rFonts w:eastAsia="Times New Roman"/>
          <w:noProof/>
          <w:sz w:val="24"/>
          <w:szCs w:val="24"/>
          <w:lang w:val="sr-Cyrl-RS"/>
        </w:rPr>
        <w:t>тежинским садржајем</w:t>
      </w:r>
      <w:r w:rsidR="0073726D" w:rsidRPr="0073726D">
        <w:rPr>
          <w:rFonts w:eastAsia="Times New Roman"/>
          <w:noProof/>
          <w:sz w:val="24"/>
          <w:szCs w:val="24"/>
          <w:lang w:val="sr-Cyrl-RS"/>
        </w:rPr>
        <w:t xml:space="preserve"> никла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им од 25 % и </w:t>
      </w:r>
      <w:r w:rsidR="00D44B13">
        <w:rPr>
          <w:rFonts w:eastAsia="Times New Roman"/>
          <w:noProof/>
          <w:sz w:val="24"/>
          <w:szCs w:val="24"/>
          <w:lang w:val="sr-Cyrl-RS"/>
        </w:rPr>
        <w:t>тежинским садржајем</w:t>
      </w:r>
      <w:r>
        <w:rPr>
          <w:rFonts w:eastAsia="Times New Roman"/>
          <w:noProof/>
          <w:sz w:val="24"/>
          <w:szCs w:val="24"/>
          <w:lang w:val="sr-Cyrl-RS"/>
        </w:rPr>
        <w:t xml:space="preserve"> х</w:t>
      </w:r>
      <w:r w:rsidR="0073726D" w:rsidRPr="0073726D">
        <w:rPr>
          <w:rFonts w:eastAsia="Times New Roman"/>
          <w:noProof/>
          <w:sz w:val="24"/>
          <w:szCs w:val="24"/>
          <w:lang w:val="sr-Cyrl-RS"/>
        </w:rPr>
        <w:t>рома ве</w:t>
      </w:r>
      <w:r w:rsidR="0073726D" w:rsidRPr="0073726D">
        <w:rPr>
          <w:rFonts w:eastAsia="Arial"/>
          <w:noProof/>
          <w:sz w:val="24"/>
          <w:szCs w:val="24"/>
          <w:lang w:val="sr-Cyrl-RS"/>
        </w:rPr>
        <w:t>ћ</w:t>
      </w:r>
      <w:r w:rsidR="0073726D" w:rsidRPr="0073726D">
        <w:rPr>
          <w:rFonts w:eastAsia="Times New Roman"/>
          <w:noProof/>
          <w:sz w:val="24"/>
          <w:szCs w:val="24"/>
          <w:lang w:val="sr-Cyrl-RS"/>
        </w:rPr>
        <w:t>им од 20 %;</w:t>
      </w:r>
    </w:p>
    <w:p w:rsidR="0073726D" w:rsidRPr="0073726D" w:rsidRDefault="0073726D" w:rsidP="00372522">
      <w:pPr>
        <w:spacing w:line="163" w:lineRule="exact"/>
        <w:ind w:left="1560" w:hanging="426"/>
        <w:jc w:val="both"/>
        <w:rPr>
          <w:rFonts w:eastAsia="Times New Roman"/>
          <w:noProof/>
          <w:sz w:val="24"/>
          <w:szCs w:val="24"/>
          <w:lang w:val="sr-Cyrl-RS"/>
        </w:rPr>
      </w:pPr>
    </w:p>
    <w:p w:rsidR="0073726D" w:rsidRPr="0073726D" w:rsidRDefault="0073726D" w:rsidP="001A55A8">
      <w:pPr>
        <w:numPr>
          <w:ilvl w:val="2"/>
          <w:numId w:val="159"/>
        </w:numPr>
        <w:tabs>
          <w:tab w:val="left" w:pos="2120"/>
        </w:tabs>
        <w:ind w:left="1560" w:hanging="426"/>
        <w:jc w:val="both"/>
        <w:rPr>
          <w:rFonts w:eastAsia="Times New Roman"/>
          <w:noProof/>
          <w:sz w:val="24"/>
          <w:szCs w:val="24"/>
          <w:lang w:val="sr-Cyrl-RS"/>
        </w:rPr>
      </w:pPr>
      <w:r w:rsidRPr="0073726D">
        <w:rPr>
          <w:rFonts w:eastAsia="Times New Roman"/>
          <w:noProof/>
          <w:sz w:val="24"/>
          <w:szCs w:val="24"/>
          <w:lang w:val="sr-Cyrl-RS"/>
        </w:rPr>
        <w:t xml:space="preserve">флуорополимера (полимерни или еластомерни материјали с </w:t>
      </w:r>
      <w:r w:rsidR="00D44B13">
        <w:rPr>
          <w:rFonts w:eastAsia="Times New Roman"/>
          <w:noProof/>
          <w:sz w:val="24"/>
          <w:szCs w:val="24"/>
          <w:lang w:val="sr-Cyrl-RS"/>
        </w:rPr>
        <w:t>тежинским садржајем</w:t>
      </w:r>
      <w:r w:rsidRPr="0073726D">
        <w:rPr>
          <w:rFonts w:eastAsia="Times New Roman"/>
          <w:noProof/>
          <w:sz w:val="24"/>
          <w:szCs w:val="24"/>
          <w:lang w:val="sr-Cyrl-RS"/>
        </w:rPr>
        <w:t xml:space="preserve"> флуора ве</w:t>
      </w:r>
      <w:r w:rsidRPr="0073726D">
        <w:rPr>
          <w:rFonts w:eastAsia="Arial"/>
          <w:noProof/>
          <w:sz w:val="24"/>
          <w:szCs w:val="24"/>
          <w:lang w:val="sr-Cyrl-RS"/>
        </w:rPr>
        <w:t>ћ</w:t>
      </w:r>
      <w:r w:rsidRPr="0073726D">
        <w:rPr>
          <w:rFonts w:eastAsia="Times New Roman"/>
          <w:noProof/>
          <w:sz w:val="24"/>
          <w:szCs w:val="24"/>
          <w:lang w:val="sr-Cyrl-RS"/>
        </w:rPr>
        <w:t>им од 35 %);</w:t>
      </w:r>
    </w:p>
    <w:p w:rsidR="0073726D" w:rsidRPr="0073726D" w:rsidRDefault="0073726D" w:rsidP="00372522">
      <w:pPr>
        <w:spacing w:line="162" w:lineRule="exact"/>
        <w:ind w:left="1560" w:hanging="426"/>
        <w:jc w:val="both"/>
        <w:rPr>
          <w:rFonts w:eastAsia="Times New Roman"/>
          <w:noProof/>
          <w:sz w:val="24"/>
          <w:szCs w:val="24"/>
          <w:lang w:val="sr-Cyrl-RS"/>
        </w:rPr>
      </w:pPr>
    </w:p>
    <w:p w:rsidR="0073726D" w:rsidRPr="0073726D" w:rsidRDefault="0073726D" w:rsidP="001A55A8">
      <w:pPr>
        <w:numPr>
          <w:ilvl w:val="2"/>
          <w:numId w:val="159"/>
        </w:numPr>
        <w:tabs>
          <w:tab w:val="left" w:pos="2120"/>
        </w:tabs>
        <w:ind w:left="1560" w:hanging="426"/>
        <w:jc w:val="both"/>
        <w:rPr>
          <w:rFonts w:eastAsia="Times New Roman"/>
          <w:noProof/>
          <w:sz w:val="24"/>
          <w:szCs w:val="24"/>
          <w:lang w:val="sr-Cyrl-RS"/>
        </w:rPr>
      </w:pPr>
      <w:r w:rsidRPr="0073726D">
        <w:rPr>
          <w:rFonts w:eastAsia="Times New Roman"/>
          <w:noProof/>
          <w:sz w:val="24"/>
          <w:szCs w:val="24"/>
          <w:lang w:val="sr-Cyrl-RS"/>
        </w:rPr>
        <w:t>стакла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и постакљену или оцакљену пресвлаку или облогу стакла);</w:t>
      </w:r>
    </w:p>
    <w:p w:rsidR="0073726D" w:rsidRPr="0073726D" w:rsidRDefault="0073726D" w:rsidP="00372522">
      <w:pPr>
        <w:spacing w:line="163" w:lineRule="exact"/>
        <w:ind w:left="1560" w:hanging="426"/>
        <w:jc w:val="both"/>
        <w:rPr>
          <w:rFonts w:eastAsia="Times New Roman"/>
          <w:noProof/>
          <w:sz w:val="24"/>
          <w:szCs w:val="24"/>
          <w:lang w:val="sr-Cyrl-RS"/>
        </w:rPr>
      </w:pPr>
    </w:p>
    <w:p w:rsidR="0073726D" w:rsidRPr="0073726D" w:rsidRDefault="0073726D" w:rsidP="001A55A8">
      <w:pPr>
        <w:numPr>
          <w:ilvl w:val="2"/>
          <w:numId w:val="159"/>
        </w:numPr>
        <w:tabs>
          <w:tab w:val="left" w:pos="2120"/>
        </w:tabs>
        <w:ind w:left="1560" w:hanging="426"/>
        <w:jc w:val="both"/>
        <w:rPr>
          <w:rFonts w:eastAsia="Times New Roman"/>
          <w:noProof/>
          <w:sz w:val="24"/>
          <w:szCs w:val="24"/>
          <w:lang w:val="sr-Cyrl-RS"/>
        </w:rPr>
      </w:pPr>
      <w:r w:rsidRPr="0073726D">
        <w:rPr>
          <w:rFonts w:eastAsia="Times New Roman"/>
          <w:noProof/>
          <w:sz w:val="24"/>
          <w:szCs w:val="24"/>
          <w:lang w:val="sr-Cyrl-RS"/>
        </w:rPr>
        <w:t>графита или ‚</w:t>
      </w:r>
      <w:r w:rsidR="00024F2F">
        <w:rPr>
          <w:rFonts w:eastAsia="Times New Roman"/>
          <w:noProof/>
          <w:sz w:val="24"/>
          <w:szCs w:val="24"/>
          <w:lang w:val="sr-Cyrl-RS"/>
        </w:rPr>
        <w:t>карбон</w:t>
      </w:r>
      <w:r w:rsidRPr="0073726D">
        <w:rPr>
          <w:rFonts w:eastAsia="Times New Roman"/>
          <w:noProof/>
          <w:sz w:val="24"/>
          <w:szCs w:val="24"/>
          <w:lang w:val="sr-Cyrl-RS"/>
        </w:rPr>
        <w:t xml:space="preserve"> графита’;</w:t>
      </w:r>
    </w:p>
    <w:p w:rsidR="0073726D" w:rsidRPr="0073726D" w:rsidRDefault="0073726D" w:rsidP="00372522">
      <w:pPr>
        <w:spacing w:line="163" w:lineRule="exact"/>
        <w:ind w:left="1560" w:hanging="426"/>
        <w:jc w:val="both"/>
        <w:rPr>
          <w:rFonts w:eastAsia="Times New Roman"/>
          <w:noProof/>
          <w:sz w:val="24"/>
          <w:szCs w:val="24"/>
          <w:lang w:val="sr-Cyrl-RS"/>
        </w:rPr>
      </w:pPr>
    </w:p>
    <w:p w:rsidR="0073726D" w:rsidRPr="0073726D" w:rsidRDefault="0073726D" w:rsidP="001A55A8">
      <w:pPr>
        <w:numPr>
          <w:ilvl w:val="2"/>
          <w:numId w:val="159"/>
        </w:numPr>
        <w:tabs>
          <w:tab w:val="left" w:pos="2120"/>
        </w:tabs>
        <w:ind w:left="1560" w:hanging="426"/>
        <w:jc w:val="both"/>
        <w:rPr>
          <w:rFonts w:eastAsia="Times New Roman"/>
          <w:noProof/>
          <w:sz w:val="24"/>
          <w:szCs w:val="24"/>
          <w:lang w:val="sr-Cyrl-RS"/>
        </w:rPr>
      </w:pPr>
      <w:r w:rsidRPr="0073726D">
        <w:rPr>
          <w:rFonts w:eastAsia="Times New Roman"/>
          <w:noProof/>
          <w:sz w:val="24"/>
          <w:szCs w:val="24"/>
          <w:lang w:val="sr-Cyrl-RS"/>
        </w:rPr>
        <w:t xml:space="preserve">никла или </w:t>
      </w:r>
      <w:r w:rsidR="00024F2F">
        <w:rPr>
          <w:rFonts w:eastAsia="Times New Roman"/>
          <w:noProof/>
          <w:sz w:val="24"/>
          <w:szCs w:val="24"/>
          <w:lang w:val="sr-Cyrl-RS"/>
        </w:rPr>
        <w:t>легуре</w:t>
      </w:r>
      <w:r w:rsidRPr="0073726D">
        <w:rPr>
          <w:rFonts w:eastAsia="Times New Roman"/>
          <w:noProof/>
          <w:sz w:val="24"/>
          <w:szCs w:val="24"/>
          <w:lang w:val="sr-Cyrl-RS"/>
        </w:rPr>
        <w:t xml:space="preserve"> с </w:t>
      </w:r>
      <w:r w:rsidR="00D44B13">
        <w:rPr>
          <w:rFonts w:eastAsia="Times New Roman"/>
          <w:noProof/>
          <w:sz w:val="24"/>
          <w:szCs w:val="24"/>
          <w:lang w:val="sr-Cyrl-RS"/>
        </w:rPr>
        <w:t>тежинским садржајем</w:t>
      </w:r>
      <w:r w:rsidRPr="0073726D">
        <w:rPr>
          <w:rFonts w:eastAsia="Times New Roman"/>
          <w:noProof/>
          <w:sz w:val="24"/>
          <w:szCs w:val="24"/>
          <w:lang w:val="sr-Cyrl-RS"/>
        </w:rPr>
        <w:t xml:space="preserve"> никла ве</w:t>
      </w:r>
      <w:r w:rsidRPr="0073726D">
        <w:rPr>
          <w:rFonts w:eastAsia="Arial"/>
          <w:noProof/>
          <w:sz w:val="24"/>
          <w:szCs w:val="24"/>
          <w:lang w:val="sr-Cyrl-RS"/>
        </w:rPr>
        <w:t>ћ</w:t>
      </w:r>
      <w:r w:rsidRPr="0073726D">
        <w:rPr>
          <w:rFonts w:eastAsia="Times New Roman"/>
          <w:noProof/>
          <w:sz w:val="24"/>
          <w:szCs w:val="24"/>
          <w:lang w:val="sr-Cyrl-RS"/>
        </w:rPr>
        <w:t>им од 40 %;</w:t>
      </w:r>
    </w:p>
    <w:p w:rsidR="0073726D" w:rsidRPr="0073726D" w:rsidRDefault="0073726D" w:rsidP="00372522">
      <w:pPr>
        <w:spacing w:line="163" w:lineRule="exact"/>
        <w:ind w:left="1560" w:hanging="426"/>
        <w:jc w:val="both"/>
        <w:rPr>
          <w:rFonts w:eastAsia="Times New Roman"/>
          <w:noProof/>
          <w:sz w:val="24"/>
          <w:szCs w:val="24"/>
          <w:lang w:val="sr-Cyrl-RS"/>
        </w:rPr>
      </w:pPr>
    </w:p>
    <w:p w:rsidR="0073726D" w:rsidRPr="0073726D" w:rsidRDefault="0073726D" w:rsidP="001A55A8">
      <w:pPr>
        <w:numPr>
          <w:ilvl w:val="2"/>
          <w:numId w:val="159"/>
        </w:numPr>
        <w:tabs>
          <w:tab w:val="left" w:pos="2120"/>
        </w:tabs>
        <w:ind w:left="1560" w:hanging="426"/>
        <w:jc w:val="both"/>
        <w:rPr>
          <w:rFonts w:eastAsia="Times New Roman"/>
          <w:noProof/>
          <w:sz w:val="24"/>
          <w:szCs w:val="24"/>
          <w:lang w:val="sr-Cyrl-RS"/>
        </w:rPr>
      </w:pPr>
      <w:r w:rsidRPr="0073726D">
        <w:rPr>
          <w:rFonts w:eastAsia="Times New Roman"/>
          <w:noProof/>
          <w:sz w:val="24"/>
          <w:szCs w:val="24"/>
          <w:lang w:val="sr-Cyrl-RS"/>
        </w:rPr>
        <w:t>тантала или ‚</w:t>
      </w:r>
      <w:r w:rsidR="00024F2F">
        <w:rPr>
          <w:rFonts w:eastAsia="Times New Roman"/>
          <w:noProof/>
          <w:sz w:val="24"/>
          <w:szCs w:val="24"/>
          <w:lang w:val="sr-Cyrl-RS"/>
        </w:rPr>
        <w:t>легуре'</w:t>
      </w:r>
      <w:r w:rsidRPr="0073726D">
        <w:rPr>
          <w:rFonts w:eastAsia="Times New Roman"/>
          <w:noProof/>
          <w:sz w:val="24"/>
          <w:szCs w:val="24"/>
          <w:lang w:val="sr-Cyrl-RS"/>
        </w:rPr>
        <w:t xml:space="preserve"> тантала;</w:t>
      </w:r>
    </w:p>
    <w:p w:rsidR="0073726D" w:rsidRPr="0073726D" w:rsidRDefault="0073726D" w:rsidP="00372522">
      <w:pPr>
        <w:spacing w:line="163" w:lineRule="exact"/>
        <w:ind w:left="1560" w:hanging="426"/>
        <w:jc w:val="both"/>
        <w:rPr>
          <w:rFonts w:eastAsia="Times New Roman"/>
          <w:noProof/>
          <w:sz w:val="24"/>
          <w:szCs w:val="24"/>
          <w:lang w:val="sr-Cyrl-RS"/>
        </w:rPr>
      </w:pPr>
    </w:p>
    <w:p w:rsidR="0073726D" w:rsidRPr="0073726D" w:rsidRDefault="0073726D" w:rsidP="001A55A8">
      <w:pPr>
        <w:numPr>
          <w:ilvl w:val="2"/>
          <w:numId w:val="159"/>
        </w:numPr>
        <w:tabs>
          <w:tab w:val="left" w:pos="2120"/>
        </w:tabs>
        <w:ind w:left="1560" w:hanging="426"/>
        <w:jc w:val="both"/>
        <w:rPr>
          <w:rFonts w:eastAsia="Times New Roman"/>
          <w:noProof/>
          <w:sz w:val="24"/>
          <w:szCs w:val="24"/>
          <w:lang w:val="sr-Cyrl-RS"/>
        </w:rPr>
      </w:pPr>
      <w:r w:rsidRPr="0073726D">
        <w:rPr>
          <w:rFonts w:eastAsia="Times New Roman"/>
          <w:noProof/>
          <w:sz w:val="24"/>
          <w:szCs w:val="24"/>
          <w:lang w:val="sr-Cyrl-RS"/>
        </w:rPr>
        <w:t>титаниј</w:t>
      </w:r>
      <w:r w:rsidR="00024F2F">
        <w:rPr>
          <w:rFonts w:eastAsia="Times New Roman"/>
          <w:noProof/>
          <w:sz w:val="24"/>
          <w:szCs w:val="24"/>
          <w:lang w:val="sr-Cyrl-RS"/>
        </w:rPr>
        <w:t>ум</w:t>
      </w:r>
      <w:r w:rsidRPr="0073726D">
        <w:rPr>
          <w:rFonts w:eastAsia="Times New Roman"/>
          <w:noProof/>
          <w:sz w:val="24"/>
          <w:szCs w:val="24"/>
          <w:lang w:val="sr-Cyrl-RS"/>
        </w:rPr>
        <w:t>а или ‚</w:t>
      </w:r>
      <w:r w:rsidR="00024F2F">
        <w:rPr>
          <w:rFonts w:eastAsia="Times New Roman"/>
          <w:noProof/>
          <w:sz w:val="24"/>
          <w:szCs w:val="24"/>
          <w:lang w:val="sr-Cyrl-RS"/>
        </w:rPr>
        <w:t>легуре'</w:t>
      </w:r>
      <w:r w:rsidRPr="0073726D">
        <w:rPr>
          <w:rFonts w:eastAsia="Times New Roman"/>
          <w:noProof/>
          <w:sz w:val="24"/>
          <w:szCs w:val="24"/>
          <w:lang w:val="sr-Cyrl-RS"/>
        </w:rPr>
        <w:t xml:space="preserve"> титаниј</w:t>
      </w:r>
      <w:r w:rsidR="00024F2F">
        <w:rPr>
          <w:rFonts w:eastAsia="Times New Roman"/>
          <w:noProof/>
          <w:sz w:val="24"/>
          <w:szCs w:val="24"/>
          <w:lang w:val="sr-Cyrl-RS"/>
        </w:rPr>
        <w:t>ум</w:t>
      </w:r>
      <w:r w:rsidRPr="0073726D">
        <w:rPr>
          <w:rFonts w:eastAsia="Times New Roman"/>
          <w:noProof/>
          <w:sz w:val="24"/>
          <w:szCs w:val="24"/>
          <w:lang w:val="sr-Cyrl-RS"/>
        </w:rPr>
        <w:t>а;</w:t>
      </w:r>
    </w:p>
    <w:p w:rsidR="0073726D" w:rsidRPr="0073726D" w:rsidRDefault="0073726D" w:rsidP="00372522">
      <w:pPr>
        <w:spacing w:line="164" w:lineRule="exact"/>
        <w:ind w:left="1560" w:hanging="426"/>
        <w:jc w:val="both"/>
        <w:rPr>
          <w:rFonts w:eastAsia="Times New Roman"/>
          <w:noProof/>
          <w:sz w:val="24"/>
          <w:szCs w:val="24"/>
          <w:lang w:val="sr-Cyrl-RS"/>
        </w:rPr>
      </w:pPr>
    </w:p>
    <w:p w:rsidR="0073726D" w:rsidRPr="0073726D" w:rsidRDefault="0073726D" w:rsidP="001A55A8">
      <w:pPr>
        <w:numPr>
          <w:ilvl w:val="2"/>
          <w:numId w:val="159"/>
        </w:numPr>
        <w:tabs>
          <w:tab w:val="left" w:pos="2120"/>
        </w:tabs>
        <w:ind w:left="1560" w:hanging="426"/>
        <w:jc w:val="both"/>
        <w:rPr>
          <w:rFonts w:eastAsia="Times New Roman"/>
          <w:noProof/>
          <w:sz w:val="24"/>
          <w:szCs w:val="24"/>
          <w:lang w:val="sr-Cyrl-RS"/>
        </w:rPr>
      </w:pPr>
      <w:r w:rsidRPr="0073726D">
        <w:rPr>
          <w:rFonts w:eastAsia="Times New Roman"/>
          <w:noProof/>
          <w:sz w:val="24"/>
          <w:szCs w:val="24"/>
          <w:lang w:val="sr-Cyrl-RS"/>
        </w:rPr>
        <w:t>циркониј</w:t>
      </w:r>
      <w:r w:rsidR="00024F2F">
        <w:rPr>
          <w:rFonts w:eastAsia="Times New Roman"/>
          <w:noProof/>
          <w:sz w:val="24"/>
          <w:szCs w:val="24"/>
          <w:lang w:val="sr-Cyrl-RS"/>
        </w:rPr>
        <w:t>ум</w:t>
      </w:r>
      <w:r w:rsidRPr="0073726D">
        <w:rPr>
          <w:rFonts w:eastAsia="Times New Roman"/>
          <w:noProof/>
          <w:sz w:val="24"/>
          <w:szCs w:val="24"/>
          <w:lang w:val="sr-Cyrl-RS"/>
        </w:rPr>
        <w:t>а или ‚</w:t>
      </w:r>
      <w:r w:rsidR="00024F2F">
        <w:rPr>
          <w:rFonts w:eastAsia="Times New Roman"/>
          <w:noProof/>
          <w:sz w:val="24"/>
          <w:szCs w:val="24"/>
          <w:lang w:val="sr-Cyrl-RS"/>
        </w:rPr>
        <w:t>легуре'</w:t>
      </w:r>
      <w:r w:rsidRPr="0073726D">
        <w:rPr>
          <w:rFonts w:eastAsia="Times New Roman"/>
          <w:noProof/>
          <w:sz w:val="24"/>
          <w:szCs w:val="24"/>
          <w:lang w:val="sr-Cyrl-RS"/>
        </w:rPr>
        <w:t xml:space="preserve"> циркониј</w:t>
      </w:r>
      <w:r w:rsidR="00024F2F">
        <w:rPr>
          <w:rFonts w:eastAsia="Times New Roman"/>
          <w:noProof/>
          <w:sz w:val="24"/>
          <w:szCs w:val="24"/>
          <w:lang w:val="sr-Cyrl-RS"/>
        </w:rPr>
        <w:t>ум</w:t>
      </w:r>
      <w:r w:rsidRPr="0073726D">
        <w:rPr>
          <w:rFonts w:eastAsia="Times New Roman"/>
          <w:noProof/>
          <w:sz w:val="24"/>
          <w:szCs w:val="24"/>
          <w:lang w:val="sr-Cyrl-RS"/>
        </w:rPr>
        <w:t>а;</w:t>
      </w:r>
    </w:p>
    <w:p w:rsidR="0073726D" w:rsidRPr="0073726D" w:rsidRDefault="0073726D" w:rsidP="00372522">
      <w:pPr>
        <w:spacing w:line="164" w:lineRule="exact"/>
        <w:ind w:left="1560" w:hanging="426"/>
        <w:jc w:val="both"/>
        <w:rPr>
          <w:rFonts w:eastAsia="Times New Roman"/>
          <w:noProof/>
          <w:sz w:val="24"/>
          <w:szCs w:val="24"/>
          <w:lang w:val="sr-Cyrl-RS"/>
        </w:rPr>
      </w:pPr>
    </w:p>
    <w:p w:rsidR="0073726D" w:rsidRPr="0073726D" w:rsidRDefault="0073726D" w:rsidP="001A55A8">
      <w:pPr>
        <w:numPr>
          <w:ilvl w:val="2"/>
          <w:numId w:val="159"/>
        </w:numPr>
        <w:tabs>
          <w:tab w:val="left" w:pos="2120"/>
        </w:tabs>
        <w:ind w:left="1560" w:hanging="426"/>
        <w:jc w:val="both"/>
        <w:rPr>
          <w:rFonts w:eastAsia="Times New Roman"/>
          <w:noProof/>
          <w:sz w:val="24"/>
          <w:szCs w:val="24"/>
          <w:lang w:val="sr-Cyrl-RS"/>
        </w:rPr>
      </w:pPr>
      <w:r w:rsidRPr="0073726D">
        <w:rPr>
          <w:rFonts w:eastAsia="Times New Roman"/>
          <w:noProof/>
          <w:sz w:val="24"/>
          <w:szCs w:val="24"/>
          <w:lang w:val="sr-Cyrl-RS"/>
        </w:rPr>
        <w:t>силициј</w:t>
      </w:r>
      <w:r w:rsidR="00024F2F">
        <w:rPr>
          <w:rFonts w:eastAsia="Times New Roman"/>
          <w:noProof/>
          <w:sz w:val="24"/>
          <w:szCs w:val="24"/>
          <w:lang w:val="sr-Cyrl-RS"/>
        </w:rPr>
        <w:t>ум -</w:t>
      </w:r>
      <w:r w:rsidRPr="0073726D">
        <w:rPr>
          <w:rFonts w:eastAsia="Times New Roman"/>
          <w:noProof/>
          <w:sz w:val="24"/>
          <w:szCs w:val="24"/>
          <w:lang w:val="sr-Cyrl-RS"/>
        </w:rPr>
        <w:t xml:space="preserve"> карбида;</w:t>
      </w:r>
    </w:p>
    <w:p w:rsidR="0073726D" w:rsidRPr="0073726D" w:rsidRDefault="0073726D" w:rsidP="00372522">
      <w:pPr>
        <w:spacing w:line="163" w:lineRule="exact"/>
        <w:ind w:left="1560" w:hanging="426"/>
        <w:jc w:val="both"/>
        <w:rPr>
          <w:rFonts w:eastAsia="Times New Roman"/>
          <w:noProof/>
          <w:sz w:val="24"/>
          <w:szCs w:val="24"/>
          <w:lang w:val="sr-Cyrl-RS"/>
        </w:rPr>
      </w:pPr>
    </w:p>
    <w:p w:rsidR="0073726D" w:rsidRPr="0073726D" w:rsidRDefault="00024F2F" w:rsidP="001A55A8">
      <w:pPr>
        <w:numPr>
          <w:ilvl w:val="2"/>
          <w:numId w:val="159"/>
        </w:numPr>
        <w:tabs>
          <w:tab w:val="left" w:pos="1560"/>
        </w:tabs>
        <w:ind w:left="1560" w:hanging="426"/>
        <w:jc w:val="both"/>
        <w:rPr>
          <w:rFonts w:eastAsia="Times New Roman"/>
          <w:noProof/>
          <w:sz w:val="24"/>
          <w:szCs w:val="24"/>
          <w:lang w:val="sr-Cyrl-RS"/>
        </w:rPr>
      </w:pPr>
      <w:r>
        <w:rPr>
          <w:rFonts w:eastAsia="Times New Roman"/>
          <w:noProof/>
          <w:sz w:val="24"/>
          <w:szCs w:val="24"/>
          <w:lang w:val="sr-Cyrl-RS"/>
        </w:rPr>
        <w:t>титанијум -</w:t>
      </w:r>
      <w:r w:rsidR="0073726D" w:rsidRPr="0073726D">
        <w:rPr>
          <w:rFonts w:eastAsia="Times New Roman"/>
          <w:noProof/>
          <w:sz w:val="24"/>
          <w:szCs w:val="24"/>
          <w:lang w:val="sr-Cyrl-RS"/>
        </w:rPr>
        <w:t xml:space="preserve"> карбида </w:t>
      </w:r>
      <w:r w:rsidR="0073726D" w:rsidRPr="0073726D">
        <w:rPr>
          <w:rFonts w:eastAsia="Times New Roman"/>
          <w:noProof/>
          <w:sz w:val="24"/>
          <w:szCs w:val="24"/>
          <w:u w:val="single"/>
          <w:lang w:val="sr-Cyrl-RS"/>
        </w:rPr>
        <w:t>или</w:t>
      </w:r>
    </w:p>
    <w:p w:rsidR="0073726D" w:rsidRPr="0073726D" w:rsidRDefault="0073726D" w:rsidP="00372522">
      <w:pPr>
        <w:tabs>
          <w:tab w:val="left" w:pos="1560"/>
        </w:tabs>
        <w:spacing w:line="164" w:lineRule="exact"/>
        <w:ind w:left="1560" w:hanging="426"/>
        <w:jc w:val="both"/>
        <w:rPr>
          <w:rFonts w:eastAsia="Times New Roman"/>
          <w:noProof/>
          <w:sz w:val="24"/>
          <w:szCs w:val="24"/>
          <w:lang w:val="sr-Cyrl-RS"/>
        </w:rPr>
      </w:pPr>
    </w:p>
    <w:p w:rsidR="0073726D" w:rsidRPr="0073726D" w:rsidRDefault="00024F2F" w:rsidP="001A55A8">
      <w:pPr>
        <w:numPr>
          <w:ilvl w:val="2"/>
          <w:numId w:val="159"/>
        </w:numPr>
        <w:tabs>
          <w:tab w:val="left" w:pos="1560"/>
        </w:tabs>
        <w:ind w:left="1560" w:hanging="426"/>
        <w:jc w:val="both"/>
        <w:rPr>
          <w:rFonts w:eastAsia="Times New Roman"/>
          <w:noProof/>
          <w:sz w:val="24"/>
          <w:szCs w:val="24"/>
          <w:lang w:val="sr-Cyrl-RS"/>
        </w:rPr>
      </w:pPr>
      <w:r>
        <w:rPr>
          <w:rFonts w:eastAsia="Times New Roman"/>
          <w:noProof/>
          <w:sz w:val="24"/>
          <w:szCs w:val="24"/>
          <w:lang w:val="sr-Cyrl-RS"/>
        </w:rPr>
        <w:t>ниобијума</w:t>
      </w:r>
      <w:r w:rsidR="0073726D" w:rsidRPr="0073726D">
        <w:rPr>
          <w:rFonts w:eastAsia="Times New Roman"/>
          <w:noProof/>
          <w:sz w:val="24"/>
          <w:szCs w:val="24"/>
          <w:lang w:val="sr-Cyrl-RS"/>
        </w:rPr>
        <w:t xml:space="preserve"> (колумбиј) или ‚</w:t>
      </w:r>
      <w:r>
        <w:rPr>
          <w:rFonts w:eastAsia="Times New Roman"/>
          <w:noProof/>
          <w:sz w:val="24"/>
          <w:szCs w:val="24"/>
          <w:lang w:val="sr-Cyrl-RS"/>
        </w:rPr>
        <w:t>легуре'</w:t>
      </w:r>
      <w:r w:rsidR="0073726D" w:rsidRPr="0073726D">
        <w:rPr>
          <w:rFonts w:eastAsia="Times New Roman"/>
          <w:noProof/>
          <w:sz w:val="24"/>
          <w:szCs w:val="24"/>
          <w:lang w:val="sr-Cyrl-RS"/>
        </w:rPr>
        <w:t xml:space="preserve"> ниобиј</w:t>
      </w:r>
      <w:r>
        <w:rPr>
          <w:rFonts w:eastAsia="Times New Roman"/>
          <w:noProof/>
          <w:sz w:val="24"/>
          <w:szCs w:val="24"/>
          <w:lang w:val="sr-Cyrl-RS"/>
        </w:rPr>
        <w:t>ум</w:t>
      </w:r>
      <w:r w:rsidR="0073726D" w:rsidRPr="0073726D">
        <w:rPr>
          <w:rFonts w:eastAsia="Times New Roman"/>
          <w:noProof/>
          <w:sz w:val="24"/>
          <w:szCs w:val="24"/>
          <w:lang w:val="sr-Cyrl-RS"/>
        </w:rPr>
        <w:t>а;</w:t>
      </w:r>
    </w:p>
    <w:p w:rsidR="0073726D" w:rsidRPr="0073726D" w:rsidRDefault="0073726D" w:rsidP="00372522">
      <w:pPr>
        <w:tabs>
          <w:tab w:val="left" w:pos="1560"/>
        </w:tabs>
        <w:ind w:left="1560"/>
        <w:jc w:val="both"/>
        <w:rPr>
          <w:rFonts w:eastAsia="Times New Roman"/>
          <w:noProof/>
          <w:sz w:val="24"/>
          <w:szCs w:val="24"/>
          <w:lang w:val="sr-Cyrl-RS"/>
        </w:rPr>
      </w:pPr>
    </w:p>
    <w:p w:rsidR="0073726D" w:rsidRPr="0073726D" w:rsidRDefault="0073726D" w:rsidP="00372522">
      <w:pPr>
        <w:tabs>
          <w:tab w:val="left" w:pos="1560"/>
        </w:tabs>
        <w:spacing w:line="164" w:lineRule="exact"/>
        <w:jc w:val="both"/>
        <w:rPr>
          <w:rFonts w:eastAsia="Times New Roman"/>
          <w:noProof/>
          <w:sz w:val="24"/>
          <w:szCs w:val="24"/>
          <w:lang w:val="sr-Cyrl-RS"/>
        </w:rPr>
      </w:pPr>
    </w:p>
    <w:p w:rsidR="0073726D" w:rsidRPr="0073726D" w:rsidRDefault="00A86DB1" w:rsidP="00372522">
      <w:pPr>
        <w:tabs>
          <w:tab w:val="left" w:pos="1780"/>
        </w:tabs>
        <w:spacing w:line="238" w:lineRule="auto"/>
        <w:ind w:left="851"/>
        <w:jc w:val="both"/>
        <w:rPr>
          <w:rFonts w:eastAsia="Times New Roman"/>
          <w:noProof/>
          <w:sz w:val="24"/>
          <w:szCs w:val="24"/>
          <w:lang w:val="sr-Cyrl-RS"/>
        </w:rPr>
      </w:pPr>
      <w:r>
        <w:rPr>
          <w:rFonts w:eastAsia="Times New Roman"/>
          <w:noProof/>
          <w:sz w:val="24"/>
          <w:szCs w:val="24"/>
          <w:lang w:val="sr-Cyrl-RS"/>
        </w:rPr>
        <w:t>е</w:t>
      </w:r>
      <w:r w:rsidR="00094E99">
        <w:rPr>
          <w:rFonts w:eastAsia="Times New Roman"/>
          <w:noProof/>
          <w:sz w:val="24"/>
          <w:szCs w:val="24"/>
          <w:lang w:val="sr-Cyrl-RS"/>
        </w:rPr>
        <w:t xml:space="preserve">. </w:t>
      </w:r>
      <w:r w:rsidR="0073726D" w:rsidRPr="0073726D">
        <w:rPr>
          <w:rFonts w:eastAsia="Times New Roman"/>
          <w:noProof/>
          <w:sz w:val="24"/>
          <w:szCs w:val="24"/>
          <w:lang w:val="sr-Cyrl-RS"/>
        </w:rPr>
        <w:t>де</w:t>
      </w:r>
      <w:r w:rsidR="00024F2F" w:rsidRPr="00024F2F">
        <w:rPr>
          <w:rFonts w:eastAsia="Times New Roman"/>
          <w:noProof/>
          <w:sz w:val="24"/>
          <w:szCs w:val="24"/>
          <w:lang w:val="sr-Cyrl-RS"/>
        </w:rPr>
        <w:t xml:space="preserve">стилационе или апсорпционе колоне унутрашњег пречника већег од 0,1 m; као и разводници течности, разводници паре или колектори течности пројектовани за такве дестилационе или апсорпционе колоне, гдје су све површине које долазе у директни контакт са хемикалијама које се обрађују или су присутне, израђене од </w:t>
      </w:r>
      <w:r w:rsidR="00024F2F">
        <w:rPr>
          <w:rFonts w:eastAsia="Times New Roman"/>
          <w:noProof/>
          <w:sz w:val="24"/>
          <w:szCs w:val="24"/>
          <w:lang w:val="sr-Cyrl-RS"/>
        </w:rPr>
        <w:t>било којег</w:t>
      </w:r>
      <w:r w:rsidR="00024F2F" w:rsidRPr="00024F2F">
        <w:rPr>
          <w:rFonts w:eastAsia="Times New Roman"/>
          <w:noProof/>
          <w:sz w:val="24"/>
          <w:szCs w:val="24"/>
          <w:lang w:val="sr-Cyrl-RS"/>
        </w:rPr>
        <w:t xml:space="preserve"> од сљедећих материјала:</w:t>
      </w:r>
      <w:r w:rsidR="0073726D" w:rsidRPr="0073726D">
        <w:rPr>
          <w:rFonts w:eastAsia="Times New Roman"/>
          <w:noProof/>
          <w:sz w:val="24"/>
          <w:szCs w:val="24"/>
          <w:lang w:val="sr-Cyrl-RS"/>
        </w:rPr>
        <w:t>:</w:t>
      </w:r>
    </w:p>
    <w:p w:rsidR="0073726D" w:rsidRPr="0073726D" w:rsidRDefault="0073726D" w:rsidP="00372522">
      <w:pPr>
        <w:spacing w:line="152" w:lineRule="exact"/>
        <w:jc w:val="both"/>
        <w:rPr>
          <w:rFonts w:eastAsia="Times New Roman"/>
          <w:noProof/>
          <w:sz w:val="24"/>
          <w:szCs w:val="24"/>
          <w:lang w:val="sr-Cyrl-RS"/>
        </w:rPr>
      </w:pPr>
    </w:p>
    <w:p w:rsidR="0073726D" w:rsidRPr="0073726D" w:rsidRDefault="00024F2F" w:rsidP="001A55A8">
      <w:pPr>
        <w:numPr>
          <w:ilvl w:val="1"/>
          <w:numId w:val="160"/>
        </w:numPr>
        <w:tabs>
          <w:tab w:val="left" w:pos="2020"/>
        </w:tabs>
        <w:ind w:left="1418" w:hanging="284"/>
        <w:jc w:val="both"/>
        <w:rPr>
          <w:rFonts w:eastAsia="Times New Roman"/>
          <w:noProof/>
          <w:sz w:val="24"/>
          <w:szCs w:val="24"/>
          <w:lang w:val="sr-Cyrl-RS"/>
        </w:rPr>
      </w:pPr>
      <w:r>
        <w:rPr>
          <w:rFonts w:eastAsia="Times New Roman"/>
          <w:noProof/>
          <w:sz w:val="24"/>
          <w:szCs w:val="24"/>
          <w:lang w:val="sr-Cyrl-RS"/>
        </w:rPr>
        <w:t>легура</w:t>
      </w:r>
      <w:r w:rsidR="0073726D" w:rsidRPr="0073726D">
        <w:rPr>
          <w:rFonts w:eastAsia="Times New Roman"/>
          <w:noProof/>
          <w:sz w:val="24"/>
          <w:szCs w:val="24"/>
          <w:lang w:val="sr-Cyrl-RS"/>
        </w:rPr>
        <w:t xml:space="preserve"> с </w:t>
      </w:r>
      <w:r w:rsidR="00D44B13">
        <w:rPr>
          <w:rFonts w:eastAsia="Times New Roman"/>
          <w:noProof/>
          <w:sz w:val="24"/>
          <w:szCs w:val="24"/>
          <w:lang w:val="sr-Cyrl-RS"/>
        </w:rPr>
        <w:t>тежинским садржајем</w:t>
      </w:r>
      <w:r w:rsidR="0073726D" w:rsidRPr="0073726D">
        <w:rPr>
          <w:rFonts w:eastAsia="Times New Roman"/>
          <w:noProof/>
          <w:sz w:val="24"/>
          <w:szCs w:val="24"/>
          <w:lang w:val="sr-Cyrl-RS"/>
        </w:rPr>
        <w:t xml:space="preserve"> никла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им од 25 % и </w:t>
      </w:r>
      <w:r w:rsidR="00D44B13">
        <w:rPr>
          <w:rFonts w:eastAsia="Times New Roman"/>
          <w:noProof/>
          <w:sz w:val="24"/>
          <w:szCs w:val="24"/>
          <w:lang w:val="sr-Cyrl-RS"/>
        </w:rPr>
        <w:t>тежинским садржајем</w:t>
      </w:r>
      <w:r w:rsidR="0073726D" w:rsidRPr="0073726D">
        <w:rPr>
          <w:rFonts w:eastAsia="Times New Roman"/>
          <w:noProof/>
          <w:sz w:val="24"/>
          <w:szCs w:val="24"/>
          <w:lang w:val="sr-Cyrl-RS"/>
        </w:rPr>
        <w:t xml:space="preserve"> </w:t>
      </w:r>
      <w:r>
        <w:rPr>
          <w:rFonts w:eastAsia="Times New Roman"/>
          <w:noProof/>
          <w:sz w:val="24"/>
          <w:szCs w:val="24"/>
          <w:lang w:val="sr-Cyrl-RS"/>
        </w:rPr>
        <w:t>х</w:t>
      </w:r>
      <w:r w:rsidR="0073726D" w:rsidRPr="0073726D">
        <w:rPr>
          <w:rFonts w:eastAsia="Times New Roman"/>
          <w:noProof/>
          <w:sz w:val="24"/>
          <w:szCs w:val="24"/>
          <w:lang w:val="sr-Cyrl-RS"/>
        </w:rPr>
        <w:t>рома ве</w:t>
      </w:r>
      <w:r w:rsidR="0073726D" w:rsidRPr="0073726D">
        <w:rPr>
          <w:rFonts w:eastAsia="Arial"/>
          <w:noProof/>
          <w:sz w:val="24"/>
          <w:szCs w:val="24"/>
          <w:lang w:val="sr-Cyrl-RS"/>
        </w:rPr>
        <w:t>ћ</w:t>
      </w:r>
      <w:r w:rsidR="0073726D" w:rsidRPr="0073726D">
        <w:rPr>
          <w:rFonts w:eastAsia="Times New Roman"/>
          <w:noProof/>
          <w:sz w:val="24"/>
          <w:szCs w:val="24"/>
          <w:lang w:val="sr-Cyrl-RS"/>
        </w:rPr>
        <w:t>им од 20 %;</w:t>
      </w:r>
    </w:p>
    <w:p w:rsidR="0073726D" w:rsidRPr="0073726D" w:rsidRDefault="0073726D" w:rsidP="00372522">
      <w:pPr>
        <w:spacing w:line="163" w:lineRule="exact"/>
        <w:ind w:left="1418" w:hanging="284"/>
        <w:jc w:val="both"/>
        <w:rPr>
          <w:rFonts w:eastAsia="Times New Roman"/>
          <w:noProof/>
          <w:sz w:val="24"/>
          <w:szCs w:val="24"/>
          <w:lang w:val="sr-Cyrl-RS"/>
        </w:rPr>
      </w:pPr>
    </w:p>
    <w:p w:rsidR="0073726D" w:rsidRPr="0073726D" w:rsidRDefault="0073726D" w:rsidP="001A55A8">
      <w:pPr>
        <w:numPr>
          <w:ilvl w:val="1"/>
          <w:numId w:val="160"/>
        </w:numPr>
        <w:tabs>
          <w:tab w:val="left" w:pos="2020"/>
        </w:tabs>
        <w:ind w:left="1418" w:hanging="284"/>
        <w:jc w:val="both"/>
        <w:rPr>
          <w:rFonts w:eastAsia="Times New Roman"/>
          <w:noProof/>
          <w:sz w:val="24"/>
          <w:szCs w:val="24"/>
          <w:lang w:val="sr-Cyrl-RS"/>
        </w:rPr>
      </w:pPr>
      <w:r w:rsidRPr="0073726D">
        <w:rPr>
          <w:rFonts w:eastAsia="Times New Roman"/>
          <w:noProof/>
          <w:sz w:val="24"/>
          <w:szCs w:val="24"/>
          <w:lang w:val="sr-Cyrl-RS"/>
        </w:rPr>
        <w:t xml:space="preserve">флуорополимера (полимерни или еластомерни материјали с </w:t>
      </w:r>
      <w:r w:rsidR="00D44B13">
        <w:rPr>
          <w:rFonts w:eastAsia="Times New Roman"/>
          <w:noProof/>
          <w:sz w:val="24"/>
          <w:szCs w:val="24"/>
          <w:lang w:val="sr-Cyrl-RS"/>
        </w:rPr>
        <w:t>тежинским садржајем</w:t>
      </w:r>
      <w:r w:rsidRPr="0073726D">
        <w:rPr>
          <w:rFonts w:eastAsia="Times New Roman"/>
          <w:noProof/>
          <w:sz w:val="24"/>
          <w:szCs w:val="24"/>
          <w:lang w:val="sr-Cyrl-RS"/>
        </w:rPr>
        <w:t xml:space="preserve"> флуора ве</w:t>
      </w:r>
      <w:r w:rsidRPr="0073726D">
        <w:rPr>
          <w:rFonts w:eastAsia="Arial"/>
          <w:noProof/>
          <w:sz w:val="24"/>
          <w:szCs w:val="24"/>
          <w:lang w:val="sr-Cyrl-RS"/>
        </w:rPr>
        <w:t>ћ</w:t>
      </w:r>
      <w:r w:rsidRPr="0073726D">
        <w:rPr>
          <w:rFonts w:eastAsia="Times New Roman"/>
          <w:noProof/>
          <w:sz w:val="24"/>
          <w:szCs w:val="24"/>
          <w:lang w:val="sr-Cyrl-RS"/>
        </w:rPr>
        <w:t>им од 35 %);</w:t>
      </w:r>
    </w:p>
    <w:p w:rsidR="0073726D" w:rsidRPr="0073726D" w:rsidRDefault="0073726D" w:rsidP="00372522">
      <w:pPr>
        <w:spacing w:line="162" w:lineRule="exact"/>
        <w:ind w:left="1418" w:hanging="284"/>
        <w:jc w:val="both"/>
        <w:rPr>
          <w:rFonts w:eastAsia="Times New Roman"/>
          <w:noProof/>
          <w:sz w:val="24"/>
          <w:szCs w:val="24"/>
          <w:lang w:val="sr-Cyrl-RS"/>
        </w:rPr>
      </w:pPr>
    </w:p>
    <w:p w:rsidR="0073726D" w:rsidRPr="0073726D" w:rsidRDefault="0073726D" w:rsidP="001A55A8">
      <w:pPr>
        <w:numPr>
          <w:ilvl w:val="1"/>
          <w:numId w:val="160"/>
        </w:numPr>
        <w:tabs>
          <w:tab w:val="left" w:pos="2020"/>
        </w:tabs>
        <w:ind w:left="1418" w:hanging="284"/>
        <w:jc w:val="both"/>
        <w:rPr>
          <w:rFonts w:eastAsia="Times New Roman"/>
          <w:noProof/>
          <w:sz w:val="24"/>
          <w:szCs w:val="24"/>
          <w:lang w:val="sr-Cyrl-RS"/>
        </w:rPr>
      </w:pPr>
      <w:r w:rsidRPr="0073726D">
        <w:rPr>
          <w:rFonts w:eastAsia="Times New Roman"/>
          <w:noProof/>
          <w:sz w:val="24"/>
          <w:szCs w:val="24"/>
          <w:lang w:val="sr-Cyrl-RS"/>
        </w:rPr>
        <w:t>стакла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и постакљену или оцакљену пресвлаку или облогу стакла);</w:t>
      </w:r>
    </w:p>
    <w:p w:rsidR="0073726D" w:rsidRPr="0073726D" w:rsidRDefault="0073726D" w:rsidP="00372522">
      <w:pPr>
        <w:spacing w:line="163" w:lineRule="exact"/>
        <w:ind w:left="1418" w:hanging="284"/>
        <w:jc w:val="both"/>
        <w:rPr>
          <w:rFonts w:eastAsia="Times New Roman"/>
          <w:noProof/>
          <w:sz w:val="24"/>
          <w:szCs w:val="24"/>
          <w:lang w:val="sr-Cyrl-RS"/>
        </w:rPr>
      </w:pPr>
    </w:p>
    <w:p w:rsidR="0073726D" w:rsidRPr="0073726D" w:rsidRDefault="0073726D" w:rsidP="001A55A8">
      <w:pPr>
        <w:numPr>
          <w:ilvl w:val="1"/>
          <w:numId w:val="160"/>
        </w:numPr>
        <w:tabs>
          <w:tab w:val="left" w:pos="2020"/>
        </w:tabs>
        <w:ind w:left="1418" w:hanging="284"/>
        <w:jc w:val="both"/>
        <w:rPr>
          <w:rFonts w:eastAsia="Times New Roman"/>
          <w:noProof/>
          <w:sz w:val="24"/>
          <w:szCs w:val="24"/>
          <w:lang w:val="sr-Cyrl-RS"/>
        </w:rPr>
      </w:pPr>
      <w:r w:rsidRPr="0073726D">
        <w:rPr>
          <w:rFonts w:eastAsia="Times New Roman"/>
          <w:noProof/>
          <w:sz w:val="24"/>
          <w:szCs w:val="24"/>
          <w:lang w:val="sr-Cyrl-RS"/>
        </w:rPr>
        <w:t>графита или ‚</w:t>
      </w:r>
      <w:r w:rsidR="00024F2F">
        <w:rPr>
          <w:rFonts w:eastAsia="Times New Roman"/>
          <w:noProof/>
          <w:sz w:val="24"/>
          <w:szCs w:val="24"/>
          <w:lang w:val="sr-Cyrl-RS"/>
        </w:rPr>
        <w:t>карбон -</w:t>
      </w:r>
      <w:r w:rsidRPr="0073726D">
        <w:rPr>
          <w:rFonts w:eastAsia="Times New Roman"/>
          <w:noProof/>
          <w:sz w:val="24"/>
          <w:szCs w:val="24"/>
          <w:lang w:val="sr-Cyrl-RS"/>
        </w:rPr>
        <w:t xml:space="preserve"> графита’;</w:t>
      </w:r>
    </w:p>
    <w:p w:rsidR="0073726D" w:rsidRPr="0073726D" w:rsidRDefault="0073726D" w:rsidP="00372522">
      <w:pPr>
        <w:spacing w:line="163" w:lineRule="exact"/>
        <w:ind w:left="1418" w:hanging="284"/>
        <w:jc w:val="both"/>
        <w:rPr>
          <w:rFonts w:eastAsia="Times New Roman"/>
          <w:noProof/>
          <w:sz w:val="24"/>
          <w:szCs w:val="24"/>
          <w:lang w:val="sr-Cyrl-RS"/>
        </w:rPr>
      </w:pPr>
    </w:p>
    <w:p w:rsidR="0073726D" w:rsidRPr="0073726D" w:rsidRDefault="0073726D" w:rsidP="001A55A8">
      <w:pPr>
        <w:numPr>
          <w:ilvl w:val="1"/>
          <w:numId w:val="160"/>
        </w:numPr>
        <w:tabs>
          <w:tab w:val="left" w:pos="2020"/>
        </w:tabs>
        <w:ind w:left="1418" w:hanging="284"/>
        <w:jc w:val="both"/>
        <w:rPr>
          <w:rFonts w:eastAsia="Times New Roman"/>
          <w:noProof/>
          <w:sz w:val="24"/>
          <w:szCs w:val="24"/>
          <w:lang w:val="sr-Cyrl-RS"/>
        </w:rPr>
      </w:pPr>
      <w:r w:rsidRPr="0073726D">
        <w:rPr>
          <w:rFonts w:eastAsia="Times New Roman"/>
          <w:noProof/>
          <w:sz w:val="24"/>
          <w:szCs w:val="24"/>
          <w:lang w:val="sr-Cyrl-RS"/>
        </w:rPr>
        <w:t xml:space="preserve">никла или </w:t>
      </w:r>
      <w:r w:rsidR="00024F2F">
        <w:rPr>
          <w:rFonts w:eastAsia="Times New Roman"/>
          <w:noProof/>
          <w:sz w:val="24"/>
          <w:szCs w:val="24"/>
          <w:lang w:val="sr-Cyrl-RS"/>
        </w:rPr>
        <w:t>легуре</w:t>
      </w:r>
      <w:r w:rsidRPr="0073726D">
        <w:rPr>
          <w:rFonts w:eastAsia="Times New Roman"/>
          <w:noProof/>
          <w:sz w:val="24"/>
          <w:szCs w:val="24"/>
          <w:lang w:val="sr-Cyrl-RS"/>
        </w:rPr>
        <w:t xml:space="preserve"> с </w:t>
      </w:r>
      <w:r w:rsidR="00D44B13">
        <w:rPr>
          <w:rFonts w:eastAsia="Times New Roman"/>
          <w:noProof/>
          <w:sz w:val="24"/>
          <w:szCs w:val="24"/>
          <w:lang w:val="sr-Cyrl-RS"/>
        </w:rPr>
        <w:t>тежинским садржајем</w:t>
      </w:r>
      <w:r w:rsidRPr="0073726D">
        <w:rPr>
          <w:rFonts w:eastAsia="Times New Roman"/>
          <w:noProof/>
          <w:sz w:val="24"/>
          <w:szCs w:val="24"/>
          <w:lang w:val="sr-Cyrl-RS"/>
        </w:rPr>
        <w:t xml:space="preserve"> никла ве</w:t>
      </w:r>
      <w:r w:rsidRPr="0073726D">
        <w:rPr>
          <w:rFonts w:eastAsia="Arial"/>
          <w:noProof/>
          <w:sz w:val="24"/>
          <w:szCs w:val="24"/>
          <w:lang w:val="sr-Cyrl-RS"/>
        </w:rPr>
        <w:t>ћ</w:t>
      </w:r>
      <w:r w:rsidRPr="0073726D">
        <w:rPr>
          <w:rFonts w:eastAsia="Times New Roman"/>
          <w:noProof/>
          <w:sz w:val="24"/>
          <w:szCs w:val="24"/>
          <w:lang w:val="sr-Cyrl-RS"/>
        </w:rPr>
        <w:t>им од 40 %;</w:t>
      </w:r>
    </w:p>
    <w:p w:rsidR="0073726D" w:rsidRPr="0073726D" w:rsidRDefault="0073726D" w:rsidP="00372522">
      <w:pPr>
        <w:spacing w:line="162" w:lineRule="exact"/>
        <w:ind w:left="1418" w:hanging="284"/>
        <w:jc w:val="both"/>
        <w:rPr>
          <w:rFonts w:eastAsia="Times New Roman"/>
          <w:noProof/>
          <w:sz w:val="24"/>
          <w:szCs w:val="24"/>
          <w:lang w:val="sr-Cyrl-RS"/>
        </w:rPr>
      </w:pPr>
    </w:p>
    <w:p w:rsidR="0073726D" w:rsidRPr="0073726D" w:rsidRDefault="0073726D" w:rsidP="001A55A8">
      <w:pPr>
        <w:numPr>
          <w:ilvl w:val="1"/>
          <w:numId w:val="160"/>
        </w:numPr>
        <w:tabs>
          <w:tab w:val="left" w:pos="2020"/>
        </w:tabs>
        <w:ind w:left="1418" w:hanging="284"/>
        <w:jc w:val="both"/>
        <w:rPr>
          <w:rFonts w:eastAsia="Times New Roman"/>
          <w:noProof/>
          <w:sz w:val="24"/>
          <w:szCs w:val="24"/>
          <w:lang w:val="sr-Cyrl-RS"/>
        </w:rPr>
      </w:pPr>
      <w:r w:rsidRPr="0073726D">
        <w:rPr>
          <w:rFonts w:eastAsia="Times New Roman"/>
          <w:noProof/>
          <w:sz w:val="24"/>
          <w:szCs w:val="24"/>
          <w:lang w:val="sr-Cyrl-RS"/>
        </w:rPr>
        <w:t>тантала или ‚</w:t>
      </w:r>
      <w:r w:rsidR="00024F2F">
        <w:rPr>
          <w:rFonts w:eastAsia="Times New Roman"/>
          <w:noProof/>
          <w:sz w:val="24"/>
          <w:szCs w:val="24"/>
          <w:lang w:val="sr-Cyrl-RS"/>
        </w:rPr>
        <w:t>легуре'</w:t>
      </w:r>
      <w:r w:rsidRPr="0073726D">
        <w:rPr>
          <w:rFonts w:eastAsia="Times New Roman"/>
          <w:noProof/>
          <w:sz w:val="24"/>
          <w:szCs w:val="24"/>
          <w:lang w:val="sr-Cyrl-RS"/>
        </w:rPr>
        <w:t xml:space="preserve"> тантала;</w:t>
      </w:r>
    </w:p>
    <w:p w:rsidR="0073726D" w:rsidRPr="0073726D" w:rsidRDefault="0073726D" w:rsidP="00372522">
      <w:pPr>
        <w:spacing w:line="164" w:lineRule="exact"/>
        <w:ind w:left="1418" w:hanging="284"/>
        <w:jc w:val="both"/>
        <w:rPr>
          <w:rFonts w:eastAsia="Times New Roman"/>
          <w:noProof/>
          <w:sz w:val="24"/>
          <w:szCs w:val="24"/>
          <w:lang w:val="sr-Cyrl-RS"/>
        </w:rPr>
      </w:pPr>
    </w:p>
    <w:p w:rsidR="0073726D" w:rsidRPr="0073726D" w:rsidRDefault="0073726D" w:rsidP="001A55A8">
      <w:pPr>
        <w:numPr>
          <w:ilvl w:val="1"/>
          <w:numId w:val="160"/>
        </w:numPr>
        <w:tabs>
          <w:tab w:val="left" w:pos="2020"/>
        </w:tabs>
        <w:ind w:left="1418" w:hanging="284"/>
        <w:jc w:val="both"/>
        <w:rPr>
          <w:rFonts w:eastAsia="Times New Roman"/>
          <w:noProof/>
          <w:sz w:val="24"/>
          <w:szCs w:val="24"/>
          <w:lang w:val="sr-Cyrl-RS"/>
        </w:rPr>
      </w:pPr>
      <w:r w:rsidRPr="0073726D">
        <w:rPr>
          <w:rFonts w:eastAsia="Times New Roman"/>
          <w:noProof/>
          <w:sz w:val="24"/>
          <w:szCs w:val="24"/>
          <w:lang w:val="sr-Cyrl-RS"/>
        </w:rPr>
        <w:t>титаниј</w:t>
      </w:r>
      <w:r w:rsidR="00024F2F">
        <w:rPr>
          <w:rFonts w:eastAsia="Times New Roman"/>
          <w:noProof/>
          <w:sz w:val="24"/>
          <w:szCs w:val="24"/>
          <w:lang w:val="sr-Cyrl-RS"/>
        </w:rPr>
        <w:t>ум</w:t>
      </w:r>
      <w:r w:rsidRPr="0073726D">
        <w:rPr>
          <w:rFonts w:eastAsia="Times New Roman"/>
          <w:noProof/>
          <w:sz w:val="24"/>
          <w:szCs w:val="24"/>
          <w:lang w:val="sr-Cyrl-RS"/>
        </w:rPr>
        <w:t>а или ‚</w:t>
      </w:r>
      <w:r w:rsidR="00024F2F">
        <w:rPr>
          <w:rFonts w:eastAsia="Times New Roman"/>
          <w:noProof/>
          <w:sz w:val="24"/>
          <w:szCs w:val="24"/>
          <w:lang w:val="sr-Cyrl-RS"/>
        </w:rPr>
        <w:t>легуре'</w:t>
      </w:r>
      <w:r w:rsidRPr="0073726D">
        <w:rPr>
          <w:rFonts w:eastAsia="Times New Roman"/>
          <w:noProof/>
          <w:sz w:val="24"/>
          <w:szCs w:val="24"/>
          <w:lang w:val="sr-Cyrl-RS"/>
        </w:rPr>
        <w:t xml:space="preserve"> титаниј</w:t>
      </w:r>
      <w:r w:rsidR="00024F2F">
        <w:rPr>
          <w:rFonts w:eastAsia="Times New Roman"/>
          <w:noProof/>
          <w:sz w:val="24"/>
          <w:szCs w:val="24"/>
          <w:lang w:val="sr-Cyrl-RS"/>
        </w:rPr>
        <w:t>ум</w:t>
      </w:r>
      <w:r w:rsidRPr="0073726D">
        <w:rPr>
          <w:rFonts w:eastAsia="Times New Roman"/>
          <w:noProof/>
          <w:sz w:val="24"/>
          <w:szCs w:val="24"/>
          <w:lang w:val="sr-Cyrl-RS"/>
        </w:rPr>
        <w:t>а;</w:t>
      </w:r>
    </w:p>
    <w:p w:rsidR="0073726D" w:rsidRPr="0073726D" w:rsidRDefault="0073726D" w:rsidP="00372522">
      <w:pPr>
        <w:spacing w:line="164" w:lineRule="exact"/>
        <w:ind w:left="1418" w:hanging="284"/>
        <w:jc w:val="both"/>
        <w:rPr>
          <w:rFonts w:eastAsia="Times New Roman"/>
          <w:noProof/>
          <w:sz w:val="24"/>
          <w:szCs w:val="24"/>
          <w:lang w:val="sr-Cyrl-RS"/>
        </w:rPr>
      </w:pPr>
    </w:p>
    <w:p w:rsidR="0073726D" w:rsidRPr="0073726D" w:rsidRDefault="0073726D" w:rsidP="001A55A8">
      <w:pPr>
        <w:numPr>
          <w:ilvl w:val="1"/>
          <w:numId w:val="160"/>
        </w:numPr>
        <w:tabs>
          <w:tab w:val="left" w:pos="2020"/>
        </w:tabs>
        <w:ind w:left="1418" w:hanging="284"/>
        <w:jc w:val="both"/>
        <w:rPr>
          <w:rFonts w:eastAsia="Times New Roman"/>
          <w:noProof/>
          <w:sz w:val="24"/>
          <w:szCs w:val="24"/>
          <w:lang w:val="sr-Cyrl-RS"/>
        </w:rPr>
      </w:pPr>
      <w:r w:rsidRPr="0073726D">
        <w:rPr>
          <w:rFonts w:eastAsia="Times New Roman"/>
          <w:noProof/>
          <w:sz w:val="24"/>
          <w:szCs w:val="24"/>
          <w:lang w:val="sr-Cyrl-RS"/>
        </w:rPr>
        <w:t>циркониј</w:t>
      </w:r>
      <w:r w:rsidR="00024F2F">
        <w:rPr>
          <w:rFonts w:eastAsia="Times New Roman"/>
          <w:noProof/>
          <w:sz w:val="24"/>
          <w:szCs w:val="24"/>
          <w:lang w:val="sr-Cyrl-RS"/>
        </w:rPr>
        <w:t>ум</w:t>
      </w:r>
      <w:r w:rsidRPr="0073726D">
        <w:rPr>
          <w:rFonts w:eastAsia="Times New Roman"/>
          <w:noProof/>
          <w:sz w:val="24"/>
          <w:szCs w:val="24"/>
          <w:lang w:val="sr-Cyrl-RS"/>
        </w:rPr>
        <w:t>а или ‚</w:t>
      </w:r>
      <w:r w:rsidR="00024F2F">
        <w:rPr>
          <w:rFonts w:eastAsia="Times New Roman"/>
          <w:noProof/>
          <w:sz w:val="24"/>
          <w:szCs w:val="24"/>
          <w:lang w:val="sr-Cyrl-RS"/>
        </w:rPr>
        <w:t>легуре'</w:t>
      </w:r>
      <w:r w:rsidRPr="0073726D">
        <w:rPr>
          <w:rFonts w:eastAsia="Times New Roman"/>
          <w:noProof/>
          <w:sz w:val="24"/>
          <w:szCs w:val="24"/>
          <w:lang w:val="sr-Cyrl-RS"/>
        </w:rPr>
        <w:t xml:space="preserve"> циркониј</w:t>
      </w:r>
      <w:r w:rsidR="00024F2F">
        <w:rPr>
          <w:rFonts w:eastAsia="Times New Roman"/>
          <w:noProof/>
          <w:sz w:val="24"/>
          <w:szCs w:val="24"/>
          <w:lang w:val="sr-Cyrl-RS"/>
        </w:rPr>
        <w:t>ум</w:t>
      </w:r>
      <w:r w:rsidRPr="0073726D">
        <w:rPr>
          <w:rFonts w:eastAsia="Times New Roman"/>
          <w:noProof/>
          <w:sz w:val="24"/>
          <w:szCs w:val="24"/>
          <w:lang w:val="sr-Cyrl-RS"/>
        </w:rPr>
        <w:t xml:space="preserve">а; </w:t>
      </w:r>
      <w:r w:rsidR="00024F2F">
        <w:rPr>
          <w:rFonts w:eastAsia="Times New Roman"/>
          <w:noProof/>
          <w:sz w:val="24"/>
          <w:szCs w:val="24"/>
          <w:lang w:val="sr-Cyrl-RS"/>
        </w:rPr>
        <w:t xml:space="preserve"> </w:t>
      </w:r>
      <w:r w:rsidRPr="0073726D">
        <w:rPr>
          <w:rFonts w:eastAsia="Times New Roman"/>
          <w:noProof/>
          <w:sz w:val="24"/>
          <w:szCs w:val="24"/>
          <w:u w:val="single"/>
          <w:lang w:val="sr-Cyrl-RS"/>
        </w:rPr>
        <w:t>или</w:t>
      </w:r>
    </w:p>
    <w:p w:rsidR="0073726D" w:rsidRPr="0073726D" w:rsidRDefault="0073726D" w:rsidP="00372522">
      <w:pPr>
        <w:spacing w:line="164" w:lineRule="exact"/>
        <w:ind w:left="1418" w:hanging="284"/>
        <w:jc w:val="both"/>
        <w:rPr>
          <w:rFonts w:eastAsia="Times New Roman"/>
          <w:noProof/>
          <w:sz w:val="24"/>
          <w:szCs w:val="24"/>
          <w:lang w:val="sr-Cyrl-RS"/>
        </w:rPr>
      </w:pPr>
    </w:p>
    <w:p w:rsidR="0073726D" w:rsidRPr="0073726D" w:rsidRDefault="0073726D" w:rsidP="001A55A8">
      <w:pPr>
        <w:numPr>
          <w:ilvl w:val="1"/>
          <w:numId w:val="160"/>
        </w:numPr>
        <w:tabs>
          <w:tab w:val="left" w:pos="2020"/>
        </w:tabs>
        <w:ind w:left="1418" w:hanging="284"/>
        <w:jc w:val="both"/>
        <w:rPr>
          <w:rFonts w:eastAsia="Times New Roman"/>
          <w:noProof/>
          <w:sz w:val="24"/>
          <w:szCs w:val="24"/>
          <w:lang w:val="sr-Cyrl-RS"/>
        </w:rPr>
      </w:pPr>
      <w:r w:rsidRPr="0073726D">
        <w:rPr>
          <w:rFonts w:eastAsia="Times New Roman"/>
          <w:noProof/>
          <w:sz w:val="24"/>
          <w:szCs w:val="24"/>
          <w:lang w:val="sr-Cyrl-RS"/>
        </w:rPr>
        <w:t>ниобиј</w:t>
      </w:r>
      <w:r w:rsidR="00024F2F">
        <w:rPr>
          <w:rFonts w:eastAsia="Times New Roman"/>
          <w:noProof/>
          <w:sz w:val="24"/>
          <w:szCs w:val="24"/>
          <w:lang w:val="sr-Cyrl-RS"/>
        </w:rPr>
        <w:t>ум</w:t>
      </w:r>
      <w:r w:rsidRPr="0073726D">
        <w:rPr>
          <w:rFonts w:eastAsia="Times New Roman"/>
          <w:noProof/>
          <w:sz w:val="24"/>
          <w:szCs w:val="24"/>
          <w:lang w:val="sr-Cyrl-RS"/>
        </w:rPr>
        <w:t>а (колумбиј</w:t>
      </w:r>
      <w:r w:rsidR="00024F2F">
        <w:rPr>
          <w:rFonts w:eastAsia="Times New Roman"/>
          <w:noProof/>
          <w:sz w:val="24"/>
          <w:szCs w:val="24"/>
          <w:lang w:val="sr-Cyrl-RS"/>
        </w:rPr>
        <w:t>ума</w:t>
      </w:r>
      <w:r w:rsidRPr="0073726D">
        <w:rPr>
          <w:rFonts w:eastAsia="Times New Roman"/>
          <w:noProof/>
          <w:sz w:val="24"/>
          <w:szCs w:val="24"/>
          <w:lang w:val="sr-Cyrl-RS"/>
        </w:rPr>
        <w:t>) или ‚</w:t>
      </w:r>
      <w:r w:rsidR="00024F2F">
        <w:rPr>
          <w:rFonts w:eastAsia="Times New Roman"/>
          <w:noProof/>
          <w:sz w:val="24"/>
          <w:szCs w:val="24"/>
          <w:lang w:val="sr-Cyrl-RS"/>
        </w:rPr>
        <w:t>легуре'</w:t>
      </w:r>
      <w:r w:rsidRPr="0073726D">
        <w:rPr>
          <w:rFonts w:eastAsia="Times New Roman"/>
          <w:noProof/>
          <w:sz w:val="24"/>
          <w:szCs w:val="24"/>
          <w:lang w:val="sr-Cyrl-RS"/>
        </w:rPr>
        <w:t xml:space="preserve"> ниобиј</w:t>
      </w:r>
      <w:r w:rsidR="00024F2F">
        <w:rPr>
          <w:rFonts w:eastAsia="Times New Roman"/>
          <w:noProof/>
          <w:sz w:val="24"/>
          <w:szCs w:val="24"/>
          <w:lang w:val="sr-Cyrl-RS"/>
        </w:rPr>
        <w:t>ум</w:t>
      </w:r>
      <w:r w:rsidRPr="0073726D">
        <w:rPr>
          <w:rFonts w:eastAsia="Times New Roman"/>
          <w:noProof/>
          <w:sz w:val="24"/>
          <w:szCs w:val="24"/>
          <w:lang w:val="sr-Cyrl-RS"/>
        </w:rPr>
        <w:t>а;</w:t>
      </w:r>
    </w:p>
    <w:p w:rsidR="0073726D" w:rsidRPr="0073726D" w:rsidRDefault="0073726D" w:rsidP="00372522">
      <w:pPr>
        <w:tabs>
          <w:tab w:val="left" w:pos="2020"/>
        </w:tabs>
        <w:ind w:left="1418"/>
        <w:jc w:val="both"/>
        <w:rPr>
          <w:rFonts w:eastAsia="Times New Roman"/>
          <w:noProof/>
          <w:sz w:val="24"/>
          <w:szCs w:val="24"/>
          <w:lang w:val="sr-Cyrl-RS"/>
        </w:rPr>
      </w:pPr>
    </w:p>
    <w:p w:rsidR="0073726D" w:rsidRPr="0073726D" w:rsidRDefault="0073726D" w:rsidP="00372522">
      <w:pPr>
        <w:spacing w:line="163" w:lineRule="exact"/>
        <w:jc w:val="both"/>
        <w:rPr>
          <w:rFonts w:eastAsia="Times New Roman"/>
          <w:noProof/>
          <w:sz w:val="24"/>
          <w:szCs w:val="24"/>
          <w:lang w:val="sr-Cyrl-RS"/>
        </w:rPr>
      </w:pPr>
    </w:p>
    <w:p w:rsidR="0073726D" w:rsidRPr="0073726D" w:rsidRDefault="00A86DB1" w:rsidP="00372522">
      <w:pPr>
        <w:tabs>
          <w:tab w:val="left" w:pos="1780"/>
          <w:tab w:val="left" w:pos="9355"/>
        </w:tabs>
        <w:spacing w:line="246" w:lineRule="auto"/>
        <w:ind w:left="851"/>
        <w:jc w:val="both"/>
        <w:rPr>
          <w:rFonts w:eastAsia="Times New Roman"/>
          <w:noProof/>
          <w:sz w:val="24"/>
          <w:szCs w:val="24"/>
          <w:lang w:val="sr-Cyrl-RS"/>
        </w:rPr>
      </w:pPr>
      <w:r>
        <w:rPr>
          <w:rFonts w:eastAsia="Times New Roman"/>
          <w:noProof/>
          <w:sz w:val="24"/>
          <w:szCs w:val="24"/>
          <w:lang w:val="sr-Cyrl-RS"/>
        </w:rPr>
        <w:lastRenderedPageBreak/>
        <w:t>ф</w:t>
      </w:r>
      <w:r w:rsidR="00094E99">
        <w:rPr>
          <w:rFonts w:eastAsia="Times New Roman"/>
          <w:noProof/>
          <w:sz w:val="24"/>
          <w:szCs w:val="24"/>
          <w:lang w:val="sr-Cyrl-RS"/>
        </w:rPr>
        <w:t xml:space="preserve">. </w:t>
      </w:r>
      <w:r w:rsidR="0073726D" w:rsidRPr="0073726D">
        <w:rPr>
          <w:rFonts w:eastAsia="Times New Roman"/>
          <w:noProof/>
          <w:sz w:val="24"/>
          <w:szCs w:val="24"/>
          <w:lang w:val="sr-Cyrl-RS"/>
        </w:rPr>
        <w:t xml:space="preserve">опрема за пуњење на даљинско управљање код које су све површине које долазе у </w:t>
      </w:r>
      <w:r w:rsidR="00024F2F">
        <w:rPr>
          <w:rFonts w:eastAsia="Times New Roman"/>
          <w:noProof/>
          <w:sz w:val="24"/>
          <w:szCs w:val="24"/>
          <w:lang w:val="sr-Cyrl-RS"/>
        </w:rPr>
        <w:t>директан додир с хемикалијом или х</w:t>
      </w:r>
      <w:r w:rsidR="0073726D" w:rsidRPr="0073726D">
        <w:rPr>
          <w:rFonts w:eastAsia="Times New Roman"/>
          <w:noProof/>
          <w:sz w:val="24"/>
          <w:szCs w:val="24"/>
          <w:lang w:val="sr-Cyrl-RS"/>
        </w:rPr>
        <w:t>емикалијама које се обра</w:t>
      </w:r>
      <w:r w:rsidR="0073726D" w:rsidRPr="0073726D">
        <w:rPr>
          <w:rFonts w:eastAsia="Arial"/>
          <w:noProof/>
          <w:sz w:val="24"/>
          <w:szCs w:val="24"/>
          <w:lang w:val="sr-Cyrl-RS"/>
        </w:rPr>
        <w:t>ђ</w:t>
      </w:r>
      <w:r w:rsidR="0073726D" w:rsidRPr="0073726D">
        <w:rPr>
          <w:rFonts w:eastAsia="Times New Roman"/>
          <w:noProof/>
          <w:sz w:val="24"/>
          <w:szCs w:val="24"/>
          <w:lang w:val="sr-Cyrl-RS"/>
        </w:rPr>
        <w:t>ују изра</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ене од било којег од </w:t>
      </w:r>
      <w:r w:rsidR="00024F2F">
        <w:rPr>
          <w:rFonts w:eastAsia="Times New Roman"/>
          <w:noProof/>
          <w:sz w:val="24"/>
          <w:szCs w:val="24"/>
          <w:lang w:val="sr-Cyrl-RS"/>
        </w:rPr>
        <w:t>сљедећих</w:t>
      </w:r>
      <w:r w:rsidR="0073726D" w:rsidRPr="0073726D">
        <w:rPr>
          <w:rFonts w:eastAsia="Times New Roman"/>
          <w:noProof/>
          <w:sz w:val="24"/>
          <w:szCs w:val="24"/>
          <w:lang w:val="sr-Cyrl-RS"/>
        </w:rPr>
        <w:t xml:space="preserve"> материјала:</w:t>
      </w:r>
    </w:p>
    <w:p w:rsidR="0073726D" w:rsidRPr="0073726D" w:rsidRDefault="0073726D" w:rsidP="00372522">
      <w:pPr>
        <w:tabs>
          <w:tab w:val="left" w:pos="9355"/>
        </w:tabs>
        <w:spacing w:line="147" w:lineRule="exact"/>
        <w:jc w:val="both"/>
        <w:rPr>
          <w:rFonts w:eastAsia="Times New Roman"/>
          <w:noProof/>
          <w:sz w:val="24"/>
          <w:szCs w:val="24"/>
          <w:lang w:val="sr-Cyrl-RS"/>
        </w:rPr>
      </w:pPr>
    </w:p>
    <w:p w:rsidR="0073726D" w:rsidRPr="0073726D" w:rsidRDefault="00024F2F" w:rsidP="001A55A8">
      <w:pPr>
        <w:numPr>
          <w:ilvl w:val="1"/>
          <w:numId w:val="161"/>
        </w:numPr>
        <w:tabs>
          <w:tab w:val="left" w:pos="2020"/>
          <w:tab w:val="left" w:pos="9355"/>
        </w:tabs>
        <w:ind w:left="1418" w:hanging="284"/>
        <w:jc w:val="both"/>
        <w:rPr>
          <w:rFonts w:eastAsia="Times New Roman"/>
          <w:noProof/>
          <w:sz w:val="24"/>
          <w:szCs w:val="24"/>
          <w:lang w:val="sr-Cyrl-RS"/>
        </w:rPr>
      </w:pPr>
      <w:r>
        <w:rPr>
          <w:rFonts w:eastAsia="Times New Roman"/>
          <w:noProof/>
          <w:sz w:val="24"/>
          <w:szCs w:val="24"/>
          <w:lang w:val="sr-Cyrl-RS"/>
        </w:rPr>
        <w:t>легура</w:t>
      </w:r>
      <w:r w:rsidR="0073726D" w:rsidRPr="0073726D">
        <w:rPr>
          <w:rFonts w:eastAsia="Times New Roman"/>
          <w:noProof/>
          <w:sz w:val="24"/>
          <w:szCs w:val="24"/>
          <w:lang w:val="sr-Cyrl-RS"/>
        </w:rPr>
        <w:t xml:space="preserve"> с </w:t>
      </w:r>
      <w:r w:rsidR="00D44B13">
        <w:rPr>
          <w:rFonts w:eastAsia="Times New Roman"/>
          <w:noProof/>
          <w:sz w:val="24"/>
          <w:szCs w:val="24"/>
          <w:lang w:val="sr-Cyrl-RS"/>
        </w:rPr>
        <w:t>тежинским садржајем</w:t>
      </w:r>
      <w:r w:rsidR="0073726D" w:rsidRPr="0073726D">
        <w:rPr>
          <w:rFonts w:eastAsia="Times New Roman"/>
          <w:noProof/>
          <w:sz w:val="24"/>
          <w:szCs w:val="24"/>
          <w:lang w:val="sr-Cyrl-RS"/>
        </w:rPr>
        <w:t xml:space="preserve"> никла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им од 25 % и </w:t>
      </w:r>
      <w:r w:rsidR="00D44B13">
        <w:rPr>
          <w:rFonts w:eastAsia="Times New Roman"/>
          <w:noProof/>
          <w:sz w:val="24"/>
          <w:szCs w:val="24"/>
          <w:lang w:val="sr-Cyrl-RS"/>
        </w:rPr>
        <w:t>тежинским садржајем</w:t>
      </w:r>
      <w:r>
        <w:rPr>
          <w:rFonts w:eastAsia="Times New Roman"/>
          <w:noProof/>
          <w:sz w:val="24"/>
          <w:szCs w:val="24"/>
          <w:lang w:val="sr-Cyrl-RS"/>
        </w:rPr>
        <w:t xml:space="preserve"> х</w:t>
      </w:r>
      <w:r w:rsidR="0073726D" w:rsidRPr="0073726D">
        <w:rPr>
          <w:rFonts w:eastAsia="Times New Roman"/>
          <w:noProof/>
          <w:sz w:val="24"/>
          <w:szCs w:val="24"/>
          <w:lang w:val="sr-Cyrl-RS"/>
        </w:rPr>
        <w:t>рома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им од 20 %; </w:t>
      </w:r>
      <w:r w:rsidR="0073726D" w:rsidRPr="0073726D">
        <w:rPr>
          <w:rFonts w:eastAsia="Times New Roman"/>
          <w:noProof/>
          <w:sz w:val="24"/>
          <w:szCs w:val="24"/>
          <w:u w:val="single"/>
          <w:lang w:val="sr-Cyrl-RS"/>
        </w:rPr>
        <w:t>или</w:t>
      </w:r>
    </w:p>
    <w:p w:rsidR="0073726D" w:rsidRPr="0073726D" w:rsidRDefault="0073726D" w:rsidP="00372522">
      <w:pPr>
        <w:tabs>
          <w:tab w:val="left" w:pos="9355"/>
        </w:tabs>
        <w:spacing w:line="163" w:lineRule="exact"/>
        <w:ind w:left="1418" w:hanging="284"/>
        <w:jc w:val="both"/>
        <w:rPr>
          <w:rFonts w:eastAsia="Times New Roman"/>
          <w:noProof/>
          <w:sz w:val="24"/>
          <w:szCs w:val="24"/>
          <w:lang w:val="sr-Cyrl-RS"/>
        </w:rPr>
      </w:pPr>
    </w:p>
    <w:p w:rsidR="0073726D" w:rsidRPr="0073726D" w:rsidRDefault="0073726D" w:rsidP="001A55A8">
      <w:pPr>
        <w:numPr>
          <w:ilvl w:val="1"/>
          <w:numId w:val="161"/>
        </w:numPr>
        <w:tabs>
          <w:tab w:val="left" w:pos="2020"/>
          <w:tab w:val="left" w:pos="9355"/>
        </w:tabs>
        <w:ind w:left="1418" w:hanging="284"/>
        <w:jc w:val="both"/>
        <w:rPr>
          <w:rFonts w:eastAsia="Times New Roman"/>
          <w:noProof/>
          <w:sz w:val="24"/>
          <w:szCs w:val="24"/>
          <w:lang w:val="sr-Cyrl-RS"/>
        </w:rPr>
      </w:pPr>
      <w:r w:rsidRPr="0073726D">
        <w:rPr>
          <w:rFonts w:eastAsia="Times New Roman"/>
          <w:noProof/>
          <w:sz w:val="24"/>
          <w:szCs w:val="24"/>
          <w:lang w:val="sr-Cyrl-RS"/>
        </w:rPr>
        <w:t xml:space="preserve">никла или </w:t>
      </w:r>
      <w:r w:rsidR="00024F2F">
        <w:rPr>
          <w:rFonts w:eastAsia="Times New Roman"/>
          <w:noProof/>
          <w:sz w:val="24"/>
          <w:szCs w:val="24"/>
          <w:lang w:val="sr-Cyrl-RS"/>
        </w:rPr>
        <w:t>легуре</w:t>
      </w:r>
      <w:r w:rsidRPr="0073726D">
        <w:rPr>
          <w:rFonts w:eastAsia="Times New Roman"/>
          <w:noProof/>
          <w:sz w:val="24"/>
          <w:szCs w:val="24"/>
          <w:lang w:val="sr-Cyrl-RS"/>
        </w:rPr>
        <w:t xml:space="preserve"> с </w:t>
      </w:r>
      <w:r w:rsidR="00D44B13">
        <w:rPr>
          <w:rFonts w:eastAsia="Times New Roman"/>
          <w:noProof/>
          <w:sz w:val="24"/>
          <w:szCs w:val="24"/>
          <w:lang w:val="sr-Cyrl-RS"/>
        </w:rPr>
        <w:t>тежинским садржајем</w:t>
      </w:r>
      <w:r w:rsidRPr="0073726D">
        <w:rPr>
          <w:rFonts w:eastAsia="Times New Roman"/>
          <w:noProof/>
          <w:sz w:val="24"/>
          <w:szCs w:val="24"/>
          <w:lang w:val="sr-Cyrl-RS"/>
        </w:rPr>
        <w:t xml:space="preserve"> никла ве</w:t>
      </w:r>
      <w:r w:rsidRPr="0073726D">
        <w:rPr>
          <w:rFonts w:eastAsia="Arial"/>
          <w:noProof/>
          <w:sz w:val="24"/>
          <w:szCs w:val="24"/>
          <w:lang w:val="sr-Cyrl-RS"/>
        </w:rPr>
        <w:t>ћ</w:t>
      </w:r>
      <w:r w:rsidRPr="0073726D">
        <w:rPr>
          <w:rFonts w:eastAsia="Times New Roman"/>
          <w:noProof/>
          <w:sz w:val="24"/>
          <w:szCs w:val="24"/>
          <w:lang w:val="sr-Cyrl-RS"/>
        </w:rPr>
        <w:t>им од 40 %;</w:t>
      </w:r>
    </w:p>
    <w:p w:rsidR="0073726D" w:rsidRPr="0073726D" w:rsidRDefault="0073726D" w:rsidP="00372522">
      <w:pPr>
        <w:tabs>
          <w:tab w:val="left" w:pos="9355"/>
        </w:tabs>
        <w:spacing w:line="163" w:lineRule="exact"/>
        <w:jc w:val="both"/>
        <w:rPr>
          <w:rFonts w:eastAsia="Times New Roman"/>
          <w:noProof/>
          <w:sz w:val="24"/>
          <w:szCs w:val="24"/>
          <w:lang w:val="sr-Cyrl-RS"/>
        </w:rPr>
      </w:pPr>
    </w:p>
    <w:p w:rsidR="0073726D" w:rsidRPr="0073726D" w:rsidRDefault="0073726D" w:rsidP="00372522">
      <w:pPr>
        <w:tabs>
          <w:tab w:val="left" w:pos="9355"/>
        </w:tabs>
        <w:spacing w:line="163" w:lineRule="exact"/>
        <w:jc w:val="both"/>
        <w:rPr>
          <w:rFonts w:eastAsia="Times New Roman"/>
          <w:noProof/>
          <w:sz w:val="24"/>
          <w:szCs w:val="24"/>
          <w:lang w:val="sr-Cyrl-RS"/>
        </w:rPr>
      </w:pPr>
    </w:p>
    <w:p w:rsidR="0073726D" w:rsidRPr="0073726D" w:rsidRDefault="00A86DB1" w:rsidP="00372522">
      <w:pPr>
        <w:tabs>
          <w:tab w:val="left" w:pos="1134"/>
          <w:tab w:val="left" w:pos="9355"/>
        </w:tabs>
        <w:ind w:left="851"/>
        <w:jc w:val="both"/>
        <w:rPr>
          <w:rFonts w:eastAsia="Times New Roman"/>
          <w:noProof/>
          <w:sz w:val="24"/>
          <w:szCs w:val="24"/>
          <w:lang w:val="sr-Cyrl-RS"/>
        </w:rPr>
      </w:pPr>
      <w:r>
        <w:rPr>
          <w:rFonts w:eastAsia="Times New Roman"/>
          <w:noProof/>
          <w:sz w:val="24"/>
          <w:szCs w:val="24"/>
          <w:lang w:val="sr-Cyrl-RS"/>
        </w:rPr>
        <w:t>г</w:t>
      </w:r>
      <w:r w:rsidR="00094E99">
        <w:rPr>
          <w:rFonts w:eastAsia="Times New Roman"/>
          <w:noProof/>
          <w:sz w:val="24"/>
          <w:szCs w:val="24"/>
          <w:lang w:val="sr-Cyrl-RS"/>
        </w:rPr>
        <w:t xml:space="preserve">. </w:t>
      </w:r>
      <w:r w:rsidR="0073726D" w:rsidRPr="0073726D">
        <w:rPr>
          <w:rFonts w:eastAsia="Times New Roman"/>
          <w:noProof/>
          <w:sz w:val="24"/>
          <w:szCs w:val="24"/>
          <w:lang w:val="sr-Cyrl-RS"/>
        </w:rPr>
        <w:t>вентили и компоненте, како слиједи:</w:t>
      </w:r>
    </w:p>
    <w:p w:rsidR="0073726D" w:rsidRPr="0073726D" w:rsidRDefault="0073726D" w:rsidP="00372522">
      <w:pPr>
        <w:spacing w:line="163" w:lineRule="exact"/>
        <w:jc w:val="both"/>
        <w:rPr>
          <w:rFonts w:eastAsia="Times New Roman"/>
          <w:noProof/>
          <w:sz w:val="24"/>
          <w:szCs w:val="24"/>
          <w:lang w:val="sr-Cyrl-RS"/>
        </w:rPr>
      </w:pPr>
    </w:p>
    <w:p w:rsidR="0073726D" w:rsidRPr="00BD1F2E" w:rsidRDefault="00BD1F2E" w:rsidP="00BD1F2E">
      <w:pPr>
        <w:pStyle w:val="ListParagraph"/>
        <w:tabs>
          <w:tab w:val="left" w:pos="1418"/>
        </w:tabs>
        <w:ind w:left="1211"/>
        <w:jc w:val="both"/>
        <w:rPr>
          <w:rFonts w:eastAsia="Times New Roman"/>
          <w:noProof/>
          <w:sz w:val="24"/>
          <w:szCs w:val="24"/>
          <w:lang w:val="sr-Cyrl-RS"/>
        </w:rPr>
      </w:pPr>
      <w:r>
        <w:rPr>
          <w:rFonts w:eastAsia="Times New Roman"/>
          <w:noProof/>
          <w:sz w:val="24"/>
          <w:szCs w:val="24"/>
          <w:lang w:val="en-US"/>
        </w:rPr>
        <w:t xml:space="preserve">1.   </w:t>
      </w:r>
      <w:r w:rsidR="0073726D" w:rsidRPr="00BD1F2E">
        <w:rPr>
          <w:rFonts w:eastAsia="Times New Roman"/>
          <w:noProof/>
          <w:sz w:val="24"/>
          <w:szCs w:val="24"/>
          <w:lang w:val="sr-Cyrl-RS"/>
        </w:rPr>
        <w:t>вентили с обје сљеде</w:t>
      </w:r>
      <w:r w:rsidR="0073726D" w:rsidRPr="00BD1F2E">
        <w:rPr>
          <w:rFonts w:eastAsia="Arial"/>
          <w:noProof/>
          <w:sz w:val="24"/>
          <w:szCs w:val="24"/>
          <w:lang w:val="sr-Cyrl-RS"/>
        </w:rPr>
        <w:t>ћ</w:t>
      </w:r>
      <w:r w:rsidR="0073726D" w:rsidRPr="00BD1F2E">
        <w:rPr>
          <w:rFonts w:eastAsia="Times New Roman"/>
          <w:noProof/>
          <w:sz w:val="24"/>
          <w:szCs w:val="24"/>
          <w:lang w:val="sr-Cyrl-RS"/>
        </w:rPr>
        <w:t xml:space="preserve">е </w:t>
      </w:r>
      <w:r w:rsidR="00024F2F" w:rsidRPr="00BD1F2E">
        <w:rPr>
          <w:rFonts w:eastAsia="Times New Roman"/>
          <w:noProof/>
          <w:sz w:val="24"/>
          <w:szCs w:val="24"/>
          <w:lang w:val="sr-Cyrl-RS"/>
        </w:rPr>
        <w:t>карактеристике</w:t>
      </w:r>
      <w:r w:rsidR="0073726D" w:rsidRPr="00BD1F2E">
        <w:rPr>
          <w:rFonts w:eastAsia="Times New Roman"/>
          <w:noProof/>
          <w:sz w:val="24"/>
          <w:szCs w:val="24"/>
          <w:lang w:val="sr-Cyrl-RS"/>
        </w:rPr>
        <w:t>:</w:t>
      </w:r>
    </w:p>
    <w:p w:rsidR="0073726D" w:rsidRPr="0073726D" w:rsidRDefault="0073726D" w:rsidP="00372522">
      <w:pPr>
        <w:spacing w:line="163" w:lineRule="exact"/>
        <w:jc w:val="both"/>
        <w:rPr>
          <w:rFonts w:eastAsia="Times New Roman"/>
          <w:noProof/>
          <w:sz w:val="24"/>
          <w:szCs w:val="24"/>
          <w:lang w:val="sr-Cyrl-RS"/>
        </w:rPr>
      </w:pPr>
    </w:p>
    <w:p w:rsidR="0073726D" w:rsidRPr="0073726D" w:rsidRDefault="00094E99"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w:t>
      </w:r>
      <w:r w:rsidR="00024F2F">
        <w:rPr>
          <w:rFonts w:eastAsia="Times New Roman"/>
          <w:noProof/>
          <w:sz w:val="24"/>
          <w:szCs w:val="24"/>
          <w:lang w:val="sr-Cyrl-RS"/>
        </w:rPr>
        <w:t>номинална</w:t>
      </w:r>
      <w:r w:rsidR="0073726D" w:rsidRPr="0073726D">
        <w:rPr>
          <w:rFonts w:eastAsia="Times New Roman"/>
          <w:noProof/>
          <w:sz w:val="24"/>
          <w:szCs w:val="24"/>
          <w:lang w:val="sr-Cyrl-RS"/>
        </w:rPr>
        <w:t xml:space="preserve"> вели</w:t>
      </w:r>
      <w:r w:rsidR="0073726D" w:rsidRPr="0073726D">
        <w:rPr>
          <w:rFonts w:eastAsia="Arial"/>
          <w:noProof/>
          <w:sz w:val="24"/>
          <w:szCs w:val="24"/>
          <w:lang w:val="sr-Cyrl-RS"/>
        </w:rPr>
        <w:t>ч</w:t>
      </w:r>
      <w:r w:rsidR="0073726D" w:rsidRPr="0073726D">
        <w:rPr>
          <w:rFonts w:eastAsia="Times New Roman"/>
          <w:noProof/>
          <w:sz w:val="24"/>
          <w:szCs w:val="24"/>
          <w:lang w:val="sr-Cyrl-RS"/>
        </w:rPr>
        <w:t>ина’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а од 10 </w:t>
      </w:r>
      <w:r w:rsidR="00016A4E">
        <w:rPr>
          <w:rFonts w:eastAsia="Times New Roman"/>
          <w:noProof/>
          <w:sz w:val="24"/>
          <w:szCs w:val="24"/>
          <w:lang w:val="sr-Cyrl-RS"/>
        </w:rPr>
        <w:t>mm</w:t>
      </w:r>
      <w:r w:rsidR="0073726D" w:rsidRPr="0073726D">
        <w:rPr>
          <w:rFonts w:eastAsia="Times New Roman"/>
          <w:noProof/>
          <w:sz w:val="24"/>
          <w:szCs w:val="24"/>
          <w:lang w:val="sr-Cyrl-RS"/>
        </w:rPr>
        <w:t xml:space="preserve"> (3/8 ин</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а) </w:t>
      </w:r>
      <w:r w:rsidR="0073726D" w:rsidRPr="0073726D">
        <w:rPr>
          <w:rFonts w:eastAsia="Times New Roman"/>
          <w:noProof/>
          <w:sz w:val="24"/>
          <w:szCs w:val="24"/>
          <w:u w:val="single"/>
          <w:lang w:val="sr-Cyrl-RS"/>
        </w:rPr>
        <w:t>и</w:t>
      </w:r>
    </w:p>
    <w:p w:rsidR="0073726D" w:rsidRPr="0073726D" w:rsidRDefault="0073726D" w:rsidP="00372522">
      <w:pPr>
        <w:spacing w:line="163" w:lineRule="exact"/>
        <w:ind w:left="1418"/>
        <w:jc w:val="both"/>
        <w:rPr>
          <w:rFonts w:eastAsia="Times New Roman"/>
          <w:noProof/>
          <w:sz w:val="24"/>
          <w:szCs w:val="24"/>
          <w:lang w:val="sr-Cyrl-RS"/>
        </w:rPr>
      </w:pPr>
    </w:p>
    <w:p w:rsidR="0073726D" w:rsidRPr="0073726D" w:rsidRDefault="00094E99" w:rsidP="00372522">
      <w:pPr>
        <w:tabs>
          <w:tab w:val="left" w:pos="2240"/>
        </w:tabs>
        <w:spacing w:line="246" w:lineRule="auto"/>
        <w:ind w:left="1418"/>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 xml:space="preserve">све површине које долазе у </w:t>
      </w:r>
      <w:r w:rsidR="00024F2F">
        <w:rPr>
          <w:rFonts w:eastAsia="Times New Roman"/>
          <w:noProof/>
          <w:sz w:val="24"/>
          <w:szCs w:val="24"/>
          <w:lang w:val="sr-Cyrl-RS"/>
        </w:rPr>
        <w:t>директан додир с хемикалијом или х</w:t>
      </w:r>
      <w:r w:rsidR="0073726D" w:rsidRPr="0073726D">
        <w:rPr>
          <w:rFonts w:eastAsia="Times New Roman"/>
          <w:noProof/>
          <w:sz w:val="24"/>
          <w:szCs w:val="24"/>
          <w:lang w:val="sr-Cyrl-RS"/>
        </w:rPr>
        <w:t>емикалијама које се производе, обра</w:t>
      </w:r>
      <w:r w:rsidR="0073726D" w:rsidRPr="0073726D">
        <w:rPr>
          <w:rFonts w:eastAsia="Arial"/>
          <w:noProof/>
          <w:sz w:val="24"/>
          <w:szCs w:val="24"/>
          <w:lang w:val="sr-Cyrl-RS"/>
        </w:rPr>
        <w:t>ђ</w:t>
      </w:r>
      <w:r w:rsidR="0073726D" w:rsidRPr="0073726D">
        <w:rPr>
          <w:rFonts w:eastAsia="Times New Roman"/>
          <w:noProof/>
          <w:sz w:val="24"/>
          <w:szCs w:val="24"/>
          <w:lang w:val="sr-Cyrl-RS"/>
        </w:rPr>
        <w:t>ују или складиште изра</w:t>
      </w:r>
      <w:r w:rsidR="0073726D" w:rsidRPr="0073726D">
        <w:rPr>
          <w:rFonts w:eastAsia="Arial"/>
          <w:noProof/>
          <w:sz w:val="24"/>
          <w:szCs w:val="24"/>
          <w:lang w:val="sr-Cyrl-RS"/>
        </w:rPr>
        <w:t>ђ</w:t>
      </w:r>
      <w:r w:rsidR="0073726D" w:rsidRPr="0073726D">
        <w:rPr>
          <w:rFonts w:eastAsia="Times New Roman"/>
          <w:noProof/>
          <w:sz w:val="24"/>
          <w:szCs w:val="24"/>
          <w:lang w:val="sr-Cyrl-RS"/>
        </w:rPr>
        <w:t>ене су од ‚материјала отпорних на корозију’;</w:t>
      </w:r>
    </w:p>
    <w:p w:rsidR="0073726D" w:rsidRPr="0073726D" w:rsidRDefault="0073726D" w:rsidP="00372522">
      <w:pPr>
        <w:spacing w:line="195" w:lineRule="exact"/>
        <w:jc w:val="both"/>
        <w:rPr>
          <w:noProof/>
          <w:sz w:val="24"/>
          <w:szCs w:val="24"/>
          <w:lang w:val="sr-Cyrl-RS"/>
        </w:rPr>
      </w:pPr>
    </w:p>
    <w:p w:rsidR="0073726D" w:rsidRPr="0073726D" w:rsidRDefault="0073726D" w:rsidP="001A55A8">
      <w:pPr>
        <w:numPr>
          <w:ilvl w:val="0"/>
          <w:numId w:val="162"/>
        </w:numPr>
        <w:tabs>
          <w:tab w:val="left" w:pos="2020"/>
        </w:tabs>
        <w:ind w:left="1418" w:hanging="284"/>
        <w:jc w:val="both"/>
        <w:rPr>
          <w:rFonts w:eastAsia="Times New Roman"/>
          <w:noProof/>
          <w:sz w:val="24"/>
          <w:szCs w:val="24"/>
          <w:lang w:val="sr-Cyrl-RS"/>
        </w:rPr>
      </w:pPr>
      <w:r w:rsidRPr="0073726D">
        <w:rPr>
          <w:rFonts w:eastAsia="Times New Roman"/>
          <w:noProof/>
          <w:sz w:val="24"/>
          <w:szCs w:val="24"/>
          <w:lang w:val="sr-Cyrl-RS"/>
        </w:rPr>
        <w:t xml:space="preserve">вентили, осим оних наведених у </w:t>
      </w:r>
      <w:r w:rsidR="00B4239D">
        <w:rPr>
          <w:rFonts w:eastAsia="Times New Roman"/>
          <w:noProof/>
          <w:sz w:val="24"/>
          <w:szCs w:val="24"/>
          <w:lang w:val="sr-Cyrl-RS"/>
        </w:rPr>
        <w:t>2B</w:t>
      </w:r>
      <w:r w:rsidRPr="0073726D">
        <w:rPr>
          <w:rFonts w:eastAsia="Times New Roman"/>
          <w:noProof/>
          <w:sz w:val="24"/>
          <w:szCs w:val="24"/>
          <w:lang w:val="sr-Cyrl-RS"/>
        </w:rPr>
        <w:t>350.г.1</w:t>
      </w:r>
      <w:r w:rsidR="0077060D">
        <w:rPr>
          <w:rFonts w:eastAsia="Times New Roman"/>
          <w:noProof/>
          <w:sz w:val="24"/>
          <w:szCs w:val="24"/>
          <w:lang w:val="sr-Cyrl-RS"/>
        </w:rPr>
        <w:t>,</w:t>
      </w:r>
      <w:r w:rsidRPr="0073726D">
        <w:rPr>
          <w:rFonts w:eastAsia="Times New Roman"/>
          <w:noProof/>
          <w:sz w:val="24"/>
          <w:szCs w:val="24"/>
          <w:lang w:val="sr-Cyrl-RS"/>
        </w:rPr>
        <w:t xml:space="preserve"> који имају све сљеде</w:t>
      </w:r>
      <w:r w:rsidRPr="0073726D">
        <w:rPr>
          <w:rFonts w:eastAsia="Arial"/>
          <w:noProof/>
          <w:sz w:val="24"/>
          <w:szCs w:val="24"/>
          <w:lang w:val="sr-Cyrl-RS"/>
        </w:rPr>
        <w:t>ћ</w:t>
      </w:r>
      <w:r w:rsidRPr="0073726D">
        <w:rPr>
          <w:rFonts w:eastAsia="Times New Roman"/>
          <w:noProof/>
          <w:sz w:val="24"/>
          <w:szCs w:val="24"/>
          <w:lang w:val="sr-Cyrl-RS"/>
        </w:rPr>
        <w:t xml:space="preserve">е </w:t>
      </w:r>
      <w:r w:rsidR="00024F2F">
        <w:rPr>
          <w:rFonts w:eastAsia="Times New Roman"/>
          <w:noProof/>
          <w:sz w:val="24"/>
          <w:szCs w:val="24"/>
          <w:lang w:val="sr-Cyrl-RS"/>
        </w:rPr>
        <w:t>карактеристике</w:t>
      </w:r>
      <w:r w:rsidRPr="0073726D">
        <w:rPr>
          <w:rFonts w:eastAsia="Times New Roman"/>
          <w:noProof/>
          <w:sz w:val="24"/>
          <w:szCs w:val="24"/>
          <w:lang w:val="sr-Cyrl-RS"/>
        </w:rPr>
        <w:t>:</w:t>
      </w:r>
    </w:p>
    <w:p w:rsidR="0073726D" w:rsidRPr="0073726D" w:rsidRDefault="0073726D" w:rsidP="00372522">
      <w:pPr>
        <w:spacing w:line="207" w:lineRule="exact"/>
        <w:jc w:val="both"/>
        <w:rPr>
          <w:rFonts w:eastAsia="Times New Roman"/>
          <w:noProof/>
          <w:sz w:val="24"/>
          <w:szCs w:val="24"/>
          <w:lang w:val="sr-Cyrl-RS"/>
        </w:rPr>
      </w:pPr>
    </w:p>
    <w:p w:rsidR="0073726D" w:rsidRPr="0073726D" w:rsidRDefault="00094E99"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w:t>
      </w:r>
      <w:r w:rsidR="003E1090">
        <w:rPr>
          <w:rFonts w:eastAsia="Times New Roman"/>
          <w:noProof/>
          <w:sz w:val="24"/>
          <w:szCs w:val="24"/>
          <w:lang w:val="sr-Cyrl-RS"/>
        </w:rPr>
        <w:t>номинална</w:t>
      </w:r>
      <w:r w:rsidR="0073726D" w:rsidRPr="0073726D">
        <w:rPr>
          <w:rFonts w:eastAsia="Times New Roman"/>
          <w:noProof/>
          <w:sz w:val="24"/>
          <w:szCs w:val="24"/>
          <w:lang w:val="sr-Cyrl-RS"/>
        </w:rPr>
        <w:t xml:space="preserve"> вели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ина’ 25,4 </w:t>
      </w:r>
      <w:r w:rsidR="00016A4E">
        <w:rPr>
          <w:rFonts w:eastAsia="Times New Roman"/>
          <w:noProof/>
          <w:sz w:val="24"/>
          <w:szCs w:val="24"/>
          <w:lang w:val="sr-Cyrl-RS"/>
        </w:rPr>
        <w:t>mm</w:t>
      </w:r>
      <w:r w:rsidR="0073726D" w:rsidRPr="0073726D">
        <w:rPr>
          <w:rFonts w:eastAsia="Times New Roman"/>
          <w:noProof/>
          <w:sz w:val="24"/>
          <w:szCs w:val="24"/>
          <w:lang w:val="sr-Cyrl-RS"/>
        </w:rPr>
        <w:t xml:space="preserve"> (један ин</w:t>
      </w:r>
      <w:r w:rsidR="0073726D" w:rsidRPr="0073726D">
        <w:rPr>
          <w:rFonts w:eastAsia="Arial"/>
          <w:noProof/>
          <w:sz w:val="24"/>
          <w:szCs w:val="24"/>
          <w:lang w:val="sr-Cyrl-RS"/>
        </w:rPr>
        <w:t>ч</w:t>
      </w:r>
      <w:r w:rsidR="0073726D" w:rsidRPr="0073726D">
        <w:rPr>
          <w:rFonts w:eastAsia="Times New Roman"/>
          <w:noProof/>
          <w:sz w:val="24"/>
          <w:szCs w:val="24"/>
          <w:lang w:val="sr-Cyrl-RS"/>
        </w:rPr>
        <w:t>)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а и 101,6 </w:t>
      </w:r>
      <w:r w:rsidR="00016A4E">
        <w:rPr>
          <w:rFonts w:eastAsia="Times New Roman"/>
          <w:noProof/>
          <w:sz w:val="24"/>
          <w:szCs w:val="24"/>
          <w:lang w:val="sr-Cyrl-RS"/>
        </w:rPr>
        <w:t>mm</w:t>
      </w:r>
      <w:r w:rsidR="0073726D" w:rsidRPr="0073726D">
        <w:rPr>
          <w:rFonts w:eastAsia="Times New Roman"/>
          <w:noProof/>
          <w:sz w:val="24"/>
          <w:szCs w:val="24"/>
          <w:lang w:val="sr-Cyrl-RS"/>
        </w:rPr>
        <w:t xml:space="preserve"> (</w:t>
      </w:r>
      <w:r w:rsidR="0073726D" w:rsidRPr="0073726D">
        <w:rPr>
          <w:rFonts w:eastAsia="Arial"/>
          <w:noProof/>
          <w:sz w:val="24"/>
          <w:szCs w:val="24"/>
          <w:lang w:val="sr-Cyrl-RS"/>
        </w:rPr>
        <w:t>ч</w:t>
      </w:r>
      <w:r w:rsidR="0073726D" w:rsidRPr="0073726D">
        <w:rPr>
          <w:rFonts w:eastAsia="Times New Roman"/>
          <w:noProof/>
          <w:sz w:val="24"/>
          <w:szCs w:val="24"/>
          <w:lang w:val="sr-Cyrl-RS"/>
        </w:rPr>
        <w:t>етири ин</w:t>
      </w:r>
      <w:r w:rsidR="0073726D" w:rsidRPr="0073726D">
        <w:rPr>
          <w:rFonts w:eastAsia="Arial"/>
          <w:noProof/>
          <w:sz w:val="24"/>
          <w:szCs w:val="24"/>
          <w:lang w:val="sr-Cyrl-RS"/>
        </w:rPr>
        <w:t>ч</w:t>
      </w:r>
      <w:r w:rsidR="0073726D" w:rsidRPr="0073726D">
        <w:rPr>
          <w:rFonts w:eastAsia="Times New Roman"/>
          <w:noProof/>
          <w:sz w:val="24"/>
          <w:szCs w:val="24"/>
          <w:lang w:val="sr-Cyrl-RS"/>
        </w:rPr>
        <w:t>а) или мања;</w:t>
      </w:r>
    </w:p>
    <w:p w:rsidR="0073726D" w:rsidRPr="0073726D" w:rsidRDefault="0073726D" w:rsidP="00372522">
      <w:pPr>
        <w:spacing w:line="205" w:lineRule="exact"/>
        <w:ind w:left="1418"/>
        <w:jc w:val="both"/>
        <w:rPr>
          <w:rFonts w:eastAsia="Times New Roman"/>
          <w:noProof/>
          <w:sz w:val="24"/>
          <w:szCs w:val="24"/>
          <w:lang w:val="sr-Cyrl-RS"/>
        </w:rPr>
      </w:pPr>
    </w:p>
    <w:p w:rsidR="0073726D" w:rsidRPr="0073726D" w:rsidRDefault="00094E99"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б. </w:t>
      </w:r>
      <w:r w:rsidR="0013787E">
        <w:rPr>
          <w:rFonts w:eastAsia="Times New Roman"/>
          <w:noProof/>
          <w:sz w:val="24"/>
          <w:szCs w:val="24"/>
          <w:lang w:val="sr-Cyrl-RS"/>
        </w:rPr>
        <w:t>кућишта</w:t>
      </w:r>
      <w:r w:rsidR="0073726D" w:rsidRPr="0073726D">
        <w:rPr>
          <w:rFonts w:eastAsia="Times New Roman"/>
          <w:noProof/>
          <w:sz w:val="24"/>
          <w:szCs w:val="24"/>
          <w:lang w:val="sr-Cyrl-RS"/>
        </w:rPr>
        <w:t xml:space="preserve"> (тијела вентила) или предобликоване </w:t>
      </w:r>
      <w:r w:rsidR="0013787E">
        <w:rPr>
          <w:rFonts w:eastAsia="Times New Roman"/>
          <w:noProof/>
          <w:sz w:val="24"/>
          <w:szCs w:val="24"/>
          <w:lang w:val="sr-Cyrl-RS"/>
        </w:rPr>
        <w:t>облоге</w:t>
      </w:r>
      <w:r w:rsidR="0073726D" w:rsidRPr="0073726D">
        <w:rPr>
          <w:rFonts w:eastAsia="Times New Roman"/>
          <w:noProof/>
          <w:sz w:val="24"/>
          <w:szCs w:val="24"/>
          <w:lang w:val="sr-Cyrl-RS"/>
        </w:rPr>
        <w:t xml:space="preserve"> </w:t>
      </w:r>
      <w:r w:rsidR="0013787E">
        <w:rPr>
          <w:rFonts w:eastAsia="Times New Roman"/>
          <w:noProof/>
          <w:sz w:val="24"/>
          <w:szCs w:val="24"/>
          <w:lang w:val="sr-Cyrl-RS"/>
        </w:rPr>
        <w:t>кућишта</w:t>
      </w:r>
      <w:r w:rsidR="0073726D" w:rsidRPr="0073726D">
        <w:rPr>
          <w:rFonts w:eastAsia="Times New Roman"/>
          <w:noProof/>
          <w:sz w:val="24"/>
          <w:szCs w:val="24"/>
          <w:lang w:val="sr-Cyrl-RS"/>
        </w:rPr>
        <w:t>;</w:t>
      </w:r>
    </w:p>
    <w:p w:rsidR="0073726D" w:rsidRPr="0073726D" w:rsidRDefault="0073726D" w:rsidP="00372522">
      <w:pPr>
        <w:spacing w:line="205" w:lineRule="exact"/>
        <w:ind w:left="1418"/>
        <w:jc w:val="both"/>
        <w:rPr>
          <w:rFonts w:eastAsia="Times New Roman"/>
          <w:noProof/>
          <w:sz w:val="24"/>
          <w:szCs w:val="24"/>
          <w:lang w:val="sr-Cyrl-RS"/>
        </w:rPr>
      </w:pPr>
    </w:p>
    <w:p w:rsidR="0073726D" w:rsidRPr="0073726D" w:rsidRDefault="00094E99"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елемент за затварање обликован како би био за</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ењив </w:t>
      </w:r>
      <w:r w:rsidR="0073726D" w:rsidRPr="0073726D">
        <w:rPr>
          <w:rFonts w:eastAsia="Times New Roman"/>
          <w:noProof/>
          <w:sz w:val="24"/>
          <w:szCs w:val="24"/>
          <w:u w:val="single"/>
          <w:lang w:val="sr-Cyrl-RS"/>
        </w:rPr>
        <w:t>и</w:t>
      </w:r>
    </w:p>
    <w:p w:rsidR="0073726D" w:rsidRPr="0073726D" w:rsidRDefault="0073726D" w:rsidP="00372522">
      <w:pPr>
        <w:spacing w:line="206" w:lineRule="exact"/>
        <w:ind w:left="1418"/>
        <w:jc w:val="both"/>
        <w:rPr>
          <w:rFonts w:eastAsia="Times New Roman"/>
          <w:noProof/>
          <w:sz w:val="24"/>
          <w:szCs w:val="24"/>
          <w:lang w:val="sr-Cyrl-RS"/>
        </w:rPr>
      </w:pPr>
    </w:p>
    <w:p w:rsidR="0073726D" w:rsidRPr="0073726D" w:rsidRDefault="00094E99"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д. </w:t>
      </w:r>
      <w:r w:rsidR="0073726D" w:rsidRPr="0073726D">
        <w:rPr>
          <w:rFonts w:eastAsia="Times New Roman"/>
          <w:noProof/>
          <w:sz w:val="24"/>
          <w:szCs w:val="24"/>
          <w:lang w:val="sr-Cyrl-RS"/>
        </w:rPr>
        <w:t xml:space="preserve">све површине </w:t>
      </w:r>
      <w:r w:rsidR="0013787E">
        <w:rPr>
          <w:rFonts w:eastAsia="Times New Roman"/>
          <w:noProof/>
          <w:sz w:val="24"/>
          <w:szCs w:val="24"/>
          <w:lang w:val="sr-Cyrl-RS"/>
        </w:rPr>
        <w:t>кућишта</w:t>
      </w:r>
      <w:r w:rsidR="0073726D" w:rsidRPr="0073726D">
        <w:rPr>
          <w:rFonts w:eastAsia="Times New Roman"/>
          <w:noProof/>
          <w:sz w:val="24"/>
          <w:szCs w:val="24"/>
          <w:lang w:val="sr-Cyrl-RS"/>
        </w:rPr>
        <w:t xml:space="preserve"> (тијела вентила) или предобликоване </w:t>
      </w:r>
      <w:r w:rsidR="0013787E">
        <w:rPr>
          <w:rFonts w:eastAsia="Times New Roman"/>
          <w:noProof/>
          <w:sz w:val="24"/>
          <w:szCs w:val="24"/>
          <w:lang w:val="sr-Cyrl-RS"/>
        </w:rPr>
        <w:t>облоге</w:t>
      </w:r>
      <w:r w:rsidR="0073726D" w:rsidRPr="0073726D">
        <w:rPr>
          <w:rFonts w:eastAsia="Times New Roman"/>
          <w:noProof/>
          <w:sz w:val="24"/>
          <w:szCs w:val="24"/>
          <w:lang w:val="sr-Cyrl-RS"/>
        </w:rPr>
        <w:t xml:space="preserve"> </w:t>
      </w:r>
      <w:r w:rsidR="0013787E">
        <w:rPr>
          <w:rFonts w:eastAsia="Times New Roman"/>
          <w:noProof/>
          <w:sz w:val="24"/>
          <w:szCs w:val="24"/>
          <w:lang w:val="sr-Cyrl-RS"/>
        </w:rPr>
        <w:t>кућишта</w:t>
      </w:r>
      <w:r w:rsidR="0073726D" w:rsidRPr="0073726D">
        <w:rPr>
          <w:rFonts w:eastAsia="Times New Roman"/>
          <w:noProof/>
          <w:sz w:val="24"/>
          <w:szCs w:val="24"/>
          <w:lang w:val="sr-Cyrl-RS"/>
        </w:rPr>
        <w:t xml:space="preserve"> које долазе у </w:t>
      </w:r>
      <w:r w:rsidR="003E1090">
        <w:rPr>
          <w:rFonts w:eastAsia="Times New Roman"/>
          <w:noProof/>
          <w:sz w:val="24"/>
          <w:szCs w:val="24"/>
          <w:lang w:val="sr-Cyrl-RS"/>
        </w:rPr>
        <w:t>директан додир с хемикалијом или х</w:t>
      </w:r>
      <w:r w:rsidR="0073726D" w:rsidRPr="0073726D">
        <w:rPr>
          <w:rFonts w:eastAsia="Times New Roman"/>
          <w:noProof/>
          <w:sz w:val="24"/>
          <w:szCs w:val="24"/>
          <w:lang w:val="sr-Cyrl-RS"/>
        </w:rPr>
        <w:t>емикалијама које се производе, обра</w:t>
      </w:r>
      <w:r w:rsidR="0073726D" w:rsidRPr="0073726D">
        <w:rPr>
          <w:rFonts w:eastAsia="Arial"/>
          <w:noProof/>
          <w:sz w:val="24"/>
          <w:szCs w:val="24"/>
          <w:lang w:val="sr-Cyrl-RS"/>
        </w:rPr>
        <w:t>ђ</w:t>
      </w:r>
      <w:r w:rsidR="0073726D" w:rsidRPr="0073726D">
        <w:rPr>
          <w:rFonts w:eastAsia="Times New Roman"/>
          <w:noProof/>
          <w:sz w:val="24"/>
          <w:szCs w:val="24"/>
          <w:lang w:val="sr-Cyrl-RS"/>
        </w:rPr>
        <w:t>ују или складиште изра</w:t>
      </w:r>
      <w:r w:rsidR="0073726D" w:rsidRPr="0073726D">
        <w:rPr>
          <w:rFonts w:eastAsia="Arial"/>
          <w:noProof/>
          <w:sz w:val="24"/>
          <w:szCs w:val="24"/>
          <w:lang w:val="sr-Cyrl-RS"/>
        </w:rPr>
        <w:t>ђ</w:t>
      </w:r>
      <w:r w:rsidR="0073726D" w:rsidRPr="0073726D">
        <w:rPr>
          <w:rFonts w:eastAsia="Times New Roman"/>
          <w:noProof/>
          <w:sz w:val="24"/>
          <w:szCs w:val="24"/>
          <w:lang w:val="sr-Cyrl-RS"/>
        </w:rPr>
        <w:t>ене су од ‚материјала отпорних на корозију’;</w:t>
      </w:r>
    </w:p>
    <w:p w:rsidR="0073726D" w:rsidRPr="0073726D" w:rsidRDefault="0073726D" w:rsidP="00372522">
      <w:pPr>
        <w:spacing w:line="195" w:lineRule="exact"/>
        <w:jc w:val="both"/>
        <w:rPr>
          <w:rFonts w:eastAsia="Times New Roman"/>
          <w:noProof/>
          <w:sz w:val="24"/>
          <w:szCs w:val="24"/>
          <w:lang w:val="sr-Cyrl-RS"/>
        </w:rPr>
      </w:pPr>
    </w:p>
    <w:p w:rsidR="0073726D" w:rsidRPr="0073726D" w:rsidRDefault="0073726D" w:rsidP="001A55A8">
      <w:pPr>
        <w:numPr>
          <w:ilvl w:val="0"/>
          <w:numId w:val="162"/>
        </w:numPr>
        <w:tabs>
          <w:tab w:val="left" w:pos="2020"/>
        </w:tabs>
        <w:spacing w:line="239" w:lineRule="auto"/>
        <w:ind w:left="1418" w:hanging="284"/>
        <w:jc w:val="both"/>
        <w:rPr>
          <w:rFonts w:eastAsia="Times New Roman"/>
          <w:noProof/>
          <w:sz w:val="24"/>
          <w:szCs w:val="24"/>
          <w:lang w:val="sr-Cyrl-RS"/>
        </w:rPr>
      </w:pPr>
      <w:r w:rsidRPr="0073726D">
        <w:rPr>
          <w:rFonts w:eastAsia="Times New Roman"/>
          <w:noProof/>
          <w:sz w:val="24"/>
          <w:szCs w:val="24"/>
          <w:lang w:val="sr-Cyrl-RS"/>
        </w:rPr>
        <w:t>компоненте изра</w:t>
      </w:r>
      <w:r w:rsidRPr="0073726D">
        <w:rPr>
          <w:rFonts w:eastAsia="Arial"/>
          <w:noProof/>
          <w:sz w:val="24"/>
          <w:szCs w:val="24"/>
          <w:lang w:val="sr-Cyrl-RS"/>
        </w:rPr>
        <w:t>ђ</w:t>
      </w:r>
      <w:r w:rsidRPr="0073726D">
        <w:rPr>
          <w:rFonts w:eastAsia="Times New Roman"/>
          <w:noProof/>
          <w:sz w:val="24"/>
          <w:szCs w:val="24"/>
          <w:lang w:val="sr-Cyrl-RS"/>
        </w:rPr>
        <w:t xml:space="preserve">ене за вентиле наведене у </w:t>
      </w:r>
      <w:r w:rsidR="00B4239D">
        <w:rPr>
          <w:rFonts w:eastAsia="Times New Roman"/>
          <w:noProof/>
          <w:sz w:val="24"/>
          <w:szCs w:val="24"/>
          <w:lang w:val="sr-Cyrl-RS"/>
        </w:rPr>
        <w:t>2B</w:t>
      </w:r>
      <w:r w:rsidRPr="0073726D">
        <w:rPr>
          <w:rFonts w:eastAsia="Times New Roman"/>
          <w:noProof/>
          <w:sz w:val="24"/>
          <w:szCs w:val="24"/>
          <w:lang w:val="sr-Cyrl-RS"/>
        </w:rPr>
        <w:t xml:space="preserve">350.г.1. или </w:t>
      </w:r>
      <w:r w:rsidR="00B4239D">
        <w:rPr>
          <w:rFonts w:eastAsia="Times New Roman"/>
          <w:noProof/>
          <w:sz w:val="24"/>
          <w:szCs w:val="24"/>
          <w:lang w:val="sr-Cyrl-RS"/>
        </w:rPr>
        <w:t>2B</w:t>
      </w:r>
      <w:r w:rsidRPr="0073726D">
        <w:rPr>
          <w:rFonts w:eastAsia="Times New Roman"/>
          <w:noProof/>
          <w:sz w:val="24"/>
          <w:szCs w:val="24"/>
          <w:lang w:val="sr-Cyrl-RS"/>
        </w:rPr>
        <w:t>350.г.2</w:t>
      </w:r>
      <w:r w:rsidR="0077060D">
        <w:rPr>
          <w:rFonts w:eastAsia="Times New Roman"/>
          <w:noProof/>
          <w:sz w:val="24"/>
          <w:szCs w:val="24"/>
          <w:lang w:val="sr-Cyrl-RS"/>
        </w:rPr>
        <w:t>,</w:t>
      </w:r>
      <w:r w:rsidRPr="0073726D">
        <w:rPr>
          <w:rFonts w:eastAsia="Times New Roman"/>
          <w:noProof/>
          <w:sz w:val="24"/>
          <w:szCs w:val="24"/>
          <w:lang w:val="sr-Cyrl-RS"/>
        </w:rPr>
        <w:t xml:space="preserve"> у којима су све површине које долазе у </w:t>
      </w:r>
      <w:r w:rsidR="003E1090">
        <w:rPr>
          <w:rFonts w:eastAsia="Times New Roman"/>
          <w:noProof/>
          <w:sz w:val="24"/>
          <w:szCs w:val="24"/>
          <w:lang w:val="sr-Cyrl-RS"/>
        </w:rPr>
        <w:t>директан додир с хемикалијом или х</w:t>
      </w:r>
      <w:r w:rsidRPr="0073726D">
        <w:rPr>
          <w:rFonts w:eastAsia="Times New Roman"/>
          <w:noProof/>
          <w:sz w:val="24"/>
          <w:szCs w:val="24"/>
          <w:lang w:val="sr-Cyrl-RS"/>
        </w:rPr>
        <w:t>емикалијама које се производе, обра</w:t>
      </w:r>
      <w:r w:rsidRPr="0073726D">
        <w:rPr>
          <w:rFonts w:eastAsia="Arial"/>
          <w:noProof/>
          <w:sz w:val="24"/>
          <w:szCs w:val="24"/>
          <w:lang w:val="sr-Cyrl-RS"/>
        </w:rPr>
        <w:t>ђ</w:t>
      </w:r>
      <w:r w:rsidRPr="0073726D">
        <w:rPr>
          <w:rFonts w:eastAsia="Times New Roman"/>
          <w:noProof/>
          <w:sz w:val="24"/>
          <w:szCs w:val="24"/>
          <w:lang w:val="sr-Cyrl-RS"/>
        </w:rPr>
        <w:t>ују или складиште изра</w:t>
      </w:r>
      <w:r w:rsidRPr="0073726D">
        <w:rPr>
          <w:rFonts w:eastAsia="Arial"/>
          <w:noProof/>
          <w:sz w:val="24"/>
          <w:szCs w:val="24"/>
          <w:lang w:val="sr-Cyrl-RS"/>
        </w:rPr>
        <w:t>ђ</w:t>
      </w:r>
      <w:r w:rsidRPr="0073726D">
        <w:rPr>
          <w:rFonts w:eastAsia="Times New Roman"/>
          <w:noProof/>
          <w:sz w:val="24"/>
          <w:szCs w:val="24"/>
          <w:lang w:val="sr-Cyrl-RS"/>
        </w:rPr>
        <w:t>ене су од ‚материјала отпорних на корозију’, како слиједи:</w:t>
      </w:r>
    </w:p>
    <w:p w:rsidR="0073726D" w:rsidRPr="0073726D" w:rsidRDefault="0073726D" w:rsidP="00372522">
      <w:pPr>
        <w:spacing w:line="196" w:lineRule="exact"/>
        <w:jc w:val="both"/>
        <w:rPr>
          <w:rFonts w:eastAsia="Times New Roman"/>
          <w:noProof/>
          <w:sz w:val="24"/>
          <w:szCs w:val="24"/>
          <w:lang w:val="sr-Cyrl-RS"/>
        </w:rPr>
      </w:pPr>
    </w:p>
    <w:p w:rsidR="0073726D" w:rsidRPr="0073726D" w:rsidRDefault="00094E99" w:rsidP="00372522">
      <w:pPr>
        <w:tabs>
          <w:tab w:val="left" w:pos="1701"/>
        </w:tabs>
        <w:ind w:left="1418"/>
        <w:jc w:val="both"/>
        <w:rPr>
          <w:rFonts w:eastAsia="Times New Roman"/>
          <w:noProof/>
          <w:sz w:val="24"/>
          <w:szCs w:val="24"/>
          <w:lang w:val="sr-Cyrl-RS"/>
        </w:rPr>
      </w:pPr>
      <w:r>
        <w:rPr>
          <w:rFonts w:eastAsia="Times New Roman"/>
          <w:noProof/>
          <w:sz w:val="24"/>
          <w:szCs w:val="24"/>
          <w:lang w:val="sr-Cyrl-RS"/>
        </w:rPr>
        <w:t xml:space="preserve">а. </w:t>
      </w:r>
      <w:r w:rsidR="003E1090">
        <w:rPr>
          <w:rFonts w:eastAsia="Times New Roman"/>
          <w:noProof/>
          <w:sz w:val="24"/>
          <w:szCs w:val="24"/>
          <w:lang w:val="sr-Cyrl-RS"/>
        </w:rPr>
        <w:t>кућишта</w:t>
      </w:r>
      <w:r w:rsidR="0073726D" w:rsidRPr="0073726D">
        <w:rPr>
          <w:rFonts w:eastAsia="Times New Roman"/>
          <w:noProof/>
          <w:sz w:val="24"/>
          <w:szCs w:val="24"/>
          <w:lang w:val="sr-Cyrl-RS"/>
        </w:rPr>
        <w:t xml:space="preserve"> (тијела вентила);</w:t>
      </w:r>
    </w:p>
    <w:p w:rsidR="0073726D" w:rsidRPr="0073726D" w:rsidRDefault="0073726D" w:rsidP="00372522">
      <w:pPr>
        <w:tabs>
          <w:tab w:val="left" w:pos="1701"/>
        </w:tabs>
        <w:spacing w:line="205" w:lineRule="exact"/>
        <w:ind w:left="1418"/>
        <w:jc w:val="both"/>
        <w:rPr>
          <w:rFonts w:eastAsia="Times New Roman"/>
          <w:noProof/>
          <w:sz w:val="24"/>
          <w:szCs w:val="24"/>
          <w:lang w:val="sr-Cyrl-RS"/>
        </w:rPr>
      </w:pPr>
    </w:p>
    <w:p w:rsidR="0073726D" w:rsidRPr="0073726D" w:rsidRDefault="00094E99" w:rsidP="00372522">
      <w:pPr>
        <w:tabs>
          <w:tab w:val="left" w:pos="1701"/>
        </w:tabs>
        <w:ind w:left="1418"/>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 xml:space="preserve">предобликоване </w:t>
      </w:r>
      <w:r w:rsidR="0013787E">
        <w:rPr>
          <w:rFonts w:eastAsia="Times New Roman"/>
          <w:noProof/>
          <w:sz w:val="24"/>
          <w:szCs w:val="24"/>
          <w:lang w:val="sr-Cyrl-RS"/>
        </w:rPr>
        <w:t>облоге</w:t>
      </w:r>
      <w:r w:rsidR="0073726D" w:rsidRPr="0073726D">
        <w:rPr>
          <w:rFonts w:eastAsia="Times New Roman"/>
          <w:noProof/>
          <w:sz w:val="24"/>
          <w:szCs w:val="24"/>
          <w:lang w:val="sr-Cyrl-RS"/>
        </w:rPr>
        <w:t xml:space="preserve"> </w:t>
      </w:r>
      <w:r w:rsidR="003E1090">
        <w:rPr>
          <w:rFonts w:eastAsia="Times New Roman"/>
          <w:noProof/>
          <w:sz w:val="24"/>
          <w:szCs w:val="24"/>
          <w:lang w:val="sr-Cyrl-RS"/>
        </w:rPr>
        <w:t>кућишта</w:t>
      </w:r>
      <w:r w:rsidR="0073726D" w:rsidRPr="0073726D">
        <w:rPr>
          <w:rFonts w:eastAsia="Times New Roman"/>
          <w:noProof/>
          <w:sz w:val="24"/>
          <w:szCs w:val="24"/>
          <w:lang w:val="sr-Cyrl-RS"/>
        </w:rPr>
        <w:t>;</w:t>
      </w:r>
    </w:p>
    <w:p w:rsidR="0073726D" w:rsidRPr="0073726D" w:rsidRDefault="0073726D" w:rsidP="00372522">
      <w:pPr>
        <w:spacing w:line="207" w:lineRule="exact"/>
        <w:jc w:val="both"/>
        <w:rPr>
          <w:noProof/>
          <w:sz w:val="24"/>
          <w:szCs w:val="24"/>
          <w:lang w:val="sr-Cyrl-RS"/>
        </w:rPr>
      </w:pPr>
    </w:p>
    <w:p w:rsidR="0073726D" w:rsidRPr="0073726D" w:rsidRDefault="0073726D" w:rsidP="00372522">
      <w:pPr>
        <w:ind w:left="1560" w:hanging="426"/>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ке напомене:</w:t>
      </w:r>
    </w:p>
    <w:p w:rsidR="0073726D" w:rsidRPr="0073726D" w:rsidRDefault="0073726D" w:rsidP="00372522">
      <w:pPr>
        <w:spacing w:line="122" w:lineRule="exact"/>
        <w:ind w:left="1560" w:hanging="426"/>
        <w:jc w:val="both"/>
        <w:rPr>
          <w:noProof/>
          <w:sz w:val="24"/>
          <w:szCs w:val="24"/>
          <w:lang w:val="sr-Cyrl-RS"/>
        </w:rPr>
      </w:pPr>
    </w:p>
    <w:p w:rsidR="0073726D" w:rsidRPr="0073726D" w:rsidRDefault="0073726D" w:rsidP="001A55A8">
      <w:pPr>
        <w:numPr>
          <w:ilvl w:val="1"/>
          <w:numId w:val="163"/>
        </w:numPr>
        <w:tabs>
          <w:tab w:val="left" w:pos="2020"/>
        </w:tabs>
        <w:ind w:left="1560" w:hanging="426"/>
        <w:jc w:val="both"/>
        <w:rPr>
          <w:rFonts w:eastAsia="Times New Roman"/>
          <w:i/>
          <w:iCs/>
          <w:noProof/>
          <w:sz w:val="24"/>
          <w:szCs w:val="24"/>
          <w:lang w:val="sr-Cyrl-RS"/>
        </w:rPr>
      </w:pPr>
      <w:r w:rsidRPr="0073726D">
        <w:rPr>
          <w:rFonts w:eastAsia="Times New Roman"/>
          <w:i/>
          <w:iCs/>
          <w:noProof/>
          <w:sz w:val="24"/>
          <w:szCs w:val="24"/>
          <w:lang w:val="sr-Cyrl-RS"/>
        </w:rPr>
        <w:t xml:space="preserve">За потребе </w:t>
      </w:r>
      <w:r w:rsidR="00B4239D">
        <w:rPr>
          <w:rFonts w:eastAsia="Times New Roman"/>
          <w:i/>
          <w:iCs/>
          <w:noProof/>
          <w:sz w:val="24"/>
          <w:szCs w:val="24"/>
          <w:lang w:val="sr-Cyrl-RS"/>
        </w:rPr>
        <w:t>2B</w:t>
      </w:r>
      <w:r w:rsidRPr="0073726D">
        <w:rPr>
          <w:rFonts w:eastAsia="Times New Roman"/>
          <w:i/>
          <w:iCs/>
          <w:noProof/>
          <w:sz w:val="24"/>
          <w:szCs w:val="24"/>
          <w:lang w:val="sr-Cyrl-RS"/>
        </w:rPr>
        <w:t xml:space="preserve">350.г. ‚материјали отпорни на корозију’ </w:t>
      </w:r>
      <w:r w:rsidR="003E1090">
        <w:rPr>
          <w:rFonts w:eastAsia="Times New Roman"/>
          <w:i/>
          <w:iCs/>
          <w:noProof/>
          <w:sz w:val="24"/>
          <w:szCs w:val="24"/>
          <w:lang w:val="sr-Cyrl-RS"/>
        </w:rPr>
        <w:t>означава</w:t>
      </w:r>
      <w:r w:rsidRPr="0073726D">
        <w:rPr>
          <w:rFonts w:eastAsia="Times New Roman"/>
          <w:i/>
          <w:iCs/>
          <w:noProof/>
          <w:sz w:val="24"/>
          <w:szCs w:val="24"/>
          <w:lang w:val="sr-Cyrl-RS"/>
        </w:rPr>
        <w:t xml:space="preserve"> било који од </w:t>
      </w:r>
      <w:r w:rsidR="003E1090">
        <w:rPr>
          <w:rFonts w:eastAsia="Times New Roman"/>
          <w:i/>
          <w:iCs/>
          <w:noProof/>
          <w:sz w:val="24"/>
          <w:szCs w:val="24"/>
          <w:lang w:val="sr-Cyrl-RS"/>
        </w:rPr>
        <w:t>сљедећих</w:t>
      </w:r>
      <w:r w:rsidRPr="0073726D">
        <w:rPr>
          <w:rFonts w:eastAsia="Times New Roman"/>
          <w:i/>
          <w:iCs/>
          <w:noProof/>
          <w:sz w:val="24"/>
          <w:szCs w:val="24"/>
          <w:lang w:val="sr-Cyrl-RS"/>
        </w:rPr>
        <w:t xml:space="preserve"> материјала:</w:t>
      </w:r>
    </w:p>
    <w:p w:rsidR="0073726D" w:rsidRPr="0073726D" w:rsidRDefault="0073726D" w:rsidP="00372522">
      <w:pPr>
        <w:spacing w:line="205" w:lineRule="exact"/>
        <w:ind w:left="1560" w:hanging="426"/>
        <w:jc w:val="both"/>
        <w:rPr>
          <w:rFonts w:eastAsia="Times New Roman"/>
          <w:i/>
          <w:iCs/>
          <w:noProof/>
          <w:sz w:val="24"/>
          <w:szCs w:val="24"/>
          <w:lang w:val="sr-Cyrl-RS"/>
        </w:rPr>
      </w:pPr>
    </w:p>
    <w:p w:rsidR="0073726D" w:rsidRPr="0073726D" w:rsidRDefault="00094E99" w:rsidP="00372522">
      <w:pPr>
        <w:tabs>
          <w:tab w:val="left" w:pos="2240"/>
        </w:tabs>
        <w:ind w:left="1560"/>
        <w:jc w:val="both"/>
        <w:rPr>
          <w:rFonts w:eastAsia="Times New Roman"/>
          <w:i/>
          <w:iCs/>
          <w:noProof/>
          <w:sz w:val="24"/>
          <w:szCs w:val="24"/>
          <w:lang w:val="sr-Cyrl-RS"/>
        </w:rPr>
      </w:pPr>
      <w:r>
        <w:rPr>
          <w:rFonts w:eastAsia="Times New Roman"/>
          <w:i/>
          <w:iCs/>
          <w:noProof/>
          <w:sz w:val="24"/>
          <w:szCs w:val="24"/>
          <w:lang w:val="sr-Cyrl-RS"/>
        </w:rPr>
        <w:t xml:space="preserve">а. </w:t>
      </w:r>
      <w:r w:rsidR="003E1090">
        <w:rPr>
          <w:rFonts w:eastAsia="Times New Roman"/>
          <w:i/>
          <w:iCs/>
          <w:noProof/>
          <w:sz w:val="24"/>
          <w:szCs w:val="24"/>
          <w:lang w:val="sr-Cyrl-RS"/>
        </w:rPr>
        <w:t>никал</w:t>
      </w:r>
      <w:r w:rsidR="0073726D" w:rsidRPr="0073726D">
        <w:rPr>
          <w:rFonts w:eastAsia="Times New Roman"/>
          <w:i/>
          <w:iCs/>
          <w:noProof/>
          <w:sz w:val="24"/>
          <w:szCs w:val="24"/>
          <w:lang w:val="sr-Cyrl-RS"/>
        </w:rPr>
        <w:t xml:space="preserve"> или ‚</w:t>
      </w:r>
      <w:r w:rsidR="003E1090">
        <w:rPr>
          <w:rFonts w:eastAsia="Times New Roman"/>
          <w:i/>
          <w:iCs/>
          <w:noProof/>
          <w:sz w:val="24"/>
          <w:szCs w:val="24"/>
          <w:lang w:val="sr-Cyrl-RS"/>
        </w:rPr>
        <w:t>легуре'</w:t>
      </w:r>
      <w:r w:rsidR="0073726D" w:rsidRPr="0073726D">
        <w:rPr>
          <w:rFonts w:eastAsia="Times New Roman"/>
          <w:i/>
          <w:iCs/>
          <w:noProof/>
          <w:sz w:val="24"/>
          <w:szCs w:val="24"/>
          <w:lang w:val="sr-Cyrl-RS"/>
        </w:rPr>
        <w:t xml:space="preserve"> с </w:t>
      </w:r>
      <w:r w:rsidR="00D44B13">
        <w:rPr>
          <w:rFonts w:eastAsia="Times New Roman"/>
          <w:i/>
          <w:iCs/>
          <w:noProof/>
          <w:sz w:val="24"/>
          <w:szCs w:val="24"/>
          <w:lang w:val="sr-Cyrl-RS"/>
        </w:rPr>
        <w:t>тежинским садржајем</w:t>
      </w:r>
      <w:r w:rsidR="0073726D" w:rsidRPr="0073726D">
        <w:rPr>
          <w:rFonts w:eastAsia="Times New Roman"/>
          <w:i/>
          <w:iCs/>
          <w:noProof/>
          <w:sz w:val="24"/>
          <w:szCs w:val="24"/>
          <w:lang w:val="sr-Cyrl-RS"/>
        </w:rPr>
        <w:t xml:space="preserve"> никла ве</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им од 40 %;</w:t>
      </w:r>
    </w:p>
    <w:p w:rsidR="0073726D" w:rsidRPr="0073726D" w:rsidRDefault="0073726D" w:rsidP="00372522">
      <w:pPr>
        <w:spacing w:line="205" w:lineRule="exact"/>
        <w:ind w:left="1560"/>
        <w:jc w:val="both"/>
        <w:rPr>
          <w:rFonts w:eastAsia="Times New Roman"/>
          <w:i/>
          <w:iCs/>
          <w:noProof/>
          <w:sz w:val="24"/>
          <w:szCs w:val="24"/>
          <w:lang w:val="sr-Cyrl-RS"/>
        </w:rPr>
      </w:pPr>
    </w:p>
    <w:p w:rsidR="0073726D" w:rsidRPr="0073726D" w:rsidRDefault="00094E99" w:rsidP="00372522">
      <w:pPr>
        <w:tabs>
          <w:tab w:val="left" w:pos="2240"/>
        </w:tabs>
        <w:ind w:left="1560"/>
        <w:jc w:val="both"/>
        <w:rPr>
          <w:rFonts w:eastAsia="Times New Roman"/>
          <w:i/>
          <w:iCs/>
          <w:noProof/>
          <w:sz w:val="24"/>
          <w:szCs w:val="24"/>
          <w:lang w:val="sr-Cyrl-RS"/>
        </w:rPr>
      </w:pPr>
      <w:r>
        <w:rPr>
          <w:rFonts w:eastAsia="Times New Roman"/>
          <w:i/>
          <w:iCs/>
          <w:noProof/>
          <w:sz w:val="24"/>
          <w:szCs w:val="24"/>
          <w:lang w:val="sr-Cyrl-RS"/>
        </w:rPr>
        <w:t xml:space="preserve">б. </w:t>
      </w:r>
      <w:r w:rsidR="003E1090">
        <w:rPr>
          <w:rFonts w:eastAsia="Times New Roman"/>
          <w:i/>
          <w:iCs/>
          <w:noProof/>
          <w:sz w:val="24"/>
          <w:szCs w:val="24"/>
          <w:lang w:val="sr-Cyrl-RS"/>
        </w:rPr>
        <w:t>легуре</w:t>
      </w:r>
      <w:r w:rsidR="0073726D" w:rsidRPr="0073726D">
        <w:rPr>
          <w:rFonts w:eastAsia="Times New Roman"/>
          <w:i/>
          <w:iCs/>
          <w:noProof/>
          <w:sz w:val="24"/>
          <w:szCs w:val="24"/>
          <w:lang w:val="sr-Cyrl-RS"/>
        </w:rPr>
        <w:t xml:space="preserve"> с </w:t>
      </w:r>
      <w:r w:rsidR="00D44B13">
        <w:rPr>
          <w:rFonts w:eastAsia="Times New Roman"/>
          <w:i/>
          <w:iCs/>
          <w:noProof/>
          <w:sz w:val="24"/>
          <w:szCs w:val="24"/>
          <w:lang w:val="sr-Cyrl-RS"/>
        </w:rPr>
        <w:t>тежинским садржајем</w:t>
      </w:r>
      <w:r w:rsidR="0073726D" w:rsidRPr="0073726D">
        <w:rPr>
          <w:rFonts w:eastAsia="Times New Roman"/>
          <w:i/>
          <w:iCs/>
          <w:noProof/>
          <w:sz w:val="24"/>
          <w:szCs w:val="24"/>
          <w:lang w:val="sr-Cyrl-RS"/>
        </w:rPr>
        <w:t xml:space="preserve"> никла ве</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 xml:space="preserve">им од 25 % и </w:t>
      </w:r>
      <w:r w:rsidR="00D44B13">
        <w:rPr>
          <w:rFonts w:eastAsia="Times New Roman"/>
          <w:i/>
          <w:iCs/>
          <w:noProof/>
          <w:sz w:val="24"/>
          <w:szCs w:val="24"/>
          <w:lang w:val="sr-Cyrl-RS"/>
        </w:rPr>
        <w:t>тежинским садржајем</w:t>
      </w:r>
      <w:r w:rsidR="003E1090">
        <w:rPr>
          <w:rFonts w:eastAsia="Times New Roman"/>
          <w:i/>
          <w:iCs/>
          <w:noProof/>
          <w:sz w:val="24"/>
          <w:szCs w:val="24"/>
          <w:lang w:val="sr-Cyrl-RS"/>
        </w:rPr>
        <w:t xml:space="preserve"> х</w:t>
      </w:r>
      <w:r w:rsidR="0073726D" w:rsidRPr="0073726D">
        <w:rPr>
          <w:rFonts w:eastAsia="Times New Roman"/>
          <w:i/>
          <w:iCs/>
          <w:noProof/>
          <w:sz w:val="24"/>
          <w:szCs w:val="24"/>
          <w:lang w:val="sr-Cyrl-RS"/>
        </w:rPr>
        <w:t>рома ве</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им од 20 %;</w:t>
      </w:r>
    </w:p>
    <w:p w:rsidR="0073726D" w:rsidRPr="0073726D" w:rsidRDefault="0073726D" w:rsidP="00372522">
      <w:pPr>
        <w:spacing w:line="205" w:lineRule="exact"/>
        <w:ind w:left="1560"/>
        <w:jc w:val="both"/>
        <w:rPr>
          <w:rFonts w:eastAsia="Times New Roman"/>
          <w:i/>
          <w:iCs/>
          <w:noProof/>
          <w:sz w:val="24"/>
          <w:szCs w:val="24"/>
          <w:lang w:val="sr-Cyrl-RS"/>
        </w:rPr>
      </w:pPr>
    </w:p>
    <w:p w:rsidR="0073726D" w:rsidRPr="0073726D" w:rsidRDefault="00094E99" w:rsidP="00372522">
      <w:pPr>
        <w:tabs>
          <w:tab w:val="left" w:pos="2240"/>
        </w:tabs>
        <w:ind w:left="1560"/>
        <w:jc w:val="both"/>
        <w:rPr>
          <w:rFonts w:eastAsia="Times New Roman"/>
          <w:i/>
          <w:iCs/>
          <w:noProof/>
          <w:sz w:val="24"/>
          <w:szCs w:val="24"/>
          <w:lang w:val="sr-Cyrl-RS"/>
        </w:rPr>
      </w:pPr>
      <w:r>
        <w:rPr>
          <w:rFonts w:eastAsia="Times New Roman"/>
          <w:i/>
          <w:iCs/>
          <w:noProof/>
          <w:sz w:val="24"/>
          <w:szCs w:val="24"/>
          <w:lang w:val="sr-Cyrl-RS"/>
        </w:rPr>
        <w:t xml:space="preserve">ц. </w:t>
      </w:r>
      <w:r w:rsidR="0073726D" w:rsidRPr="0073726D">
        <w:rPr>
          <w:rFonts w:eastAsia="Times New Roman"/>
          <w:i/>
          <w:iCs/>
          <w:noProof/>
          <w:sz w:val="24"/>
          <w:szCs w:val="24"/>
          <w:lang w:val="sr-Cyrl-RS"/>
        </w:rPr>
        <w:t>флу</w:t>
      </w:r>
      <w:r w:rsidR="003E1090">
        <w:rPr>
          <w:rFonts w:eastAsia="Times New Roman"/>
          <w:i/>
          <w:iCs/>
          <w:noProof/>
          <w:sz w:val="24"/>
          <w:szCs w:val="24"/>
          <w:lang w:val="sr-Cyrl-RS"/>
        </w:rPr>
        <w:t>орополимере</w:t>
      </w:r>
      <w:r w:rsidR="0073726D" w:rsidRPr="0073726D">
        <w:rPr>
          <w:rFonts w:eastAsia="Times New Roman"/>
          <w:i/>
          <w:iCs/>
          <w:noProof/>
          <w:sz w:val="24"/>
          <w:szCs w:val="24"/>
          <w:lang w:val="sr-Cyrl-RS"/>
        </w:rPr>
        <w:t xml:space="preserve"> (полимерни или еластомерни материјали с </w:t>
      </w:r>
      <w:r w:rsidR="00D44B13">
        <w:rPr>
          <w:rFonts w:eastAsia="Times New Roman"/>
          <w:i/>
          <w:iCs/>
          <w:noProof/>
          <w:sz w:val="24"/>
          <w:szCs w:val="24"/>
          <w:lang w:val="sr-Cyrl-RS"/>
        </w:rPr>
        <w:t>тежинским садржајем</w:t>
      </w:r>
      <w:r w:rsidR="0073726D" w:rsidRPr="0073726D">
        <w:rPr>
          <w:rFonts w:eastAsia="Times New Roman"/>
          <w:i/>
          <w:iCs/>
          <w:noProof/>
          <w:sz w:val="24"/>
          <w:szCs w:val="24"/>
          <w:lang w:val="sr-Cyrl-RS"/>
        </w:rPr>
        <w:t xml:space="preserve"> флуора ве</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им од 35 %);</w:t>
      </w:r>
    </w:p>
    <w:p w:rsidR="0073726D" w:rsidRPr="0073726D" w:rsidRDefault="0073726D" w:rsidP="00372522">
      <w:pPr>
        <w:spacing w:line="207" w:lineRule="exact"/>
        <w:ind w:left="1560"/>
        <w:jc w:val="both"/>
        <w:rPr>
          <w:rFonts w:eastAsia="Times New Roman"/>
          <w:i/>
          <w:iCs/>
          <w:noProof/>
          <w:sz w:val="24"/>
          <w:szCs w:val="24"/>
          <w:lang w:val="sr-Cyrl-RS"/>
        </w:rPr>
      </w:pPr>
    </w:p>
    <w:p w:rsidR="0073726D" w:rsidRPr="0073726D" w:rsidRDefault="00094E99" w:rsidP="00372522">
      <w:pPr>
        <w:tabs>
          <w:tab w:val="left" w:pos="2240"/>
        </w:tabs>
        <w:ind w:left="1560"/>
        <w:jc w:val="both"/>
        <w:rPr>
          <w:rFonts w:eastAsia="Times New Roman"/>
          <w:i/>
          <w:iCs/>
          <w:noProof/>
          <w:sz w:val="24"/>
          <w:szCs w:val="24"/>
          <w:lang w:val="sr-Cyrl-RS"/>
        </w:rPr>
      </w:pPr>
      <w:r>
        <w:rPr>
          <w:rFonts w:eastAsia="Times New Roman"/>
          <w:i/>
          <w:iCs/>
          <w:noProof/>
          <w:sz w:val="24"/>
          <w:szCs w:val="24"/>
          <w:lang w:val="sr-Cyrl-RS"/>
        </w:rPr>
        <w:t xml:space="preserve">д. </w:t>
      </w:r>
      <w:r w:rsidR="003E1090">
        <w:rPr>
          <w:rFonts w:eastAsia="Times New Roman"/>
          <w:i/>
          <w:iCs/>
          <w:noProof/>
          <w:sz w:val="24"/>
          <w:szCs w:val="24"/>
          <w:lang w:val="sr-Cyrl-RS"/>
        </w:rPr>
        <w:t>стакло</w:t>
      </w:r>
      <w:r w:rsidR="0073726D" w:rsidRPr="0073726D">
        <w:rPr>
          <w:rFonts w:eastAsia="Times New Roman"/>
          <w:i/>
          <w:iCs/>
          <w:noProof/>
          <w:sz w:val="24"/>
          <w:szCs w:val="24"/>
          <w:lang w:val="sr-Cyrl-RS"/>
        </w:rPr>
        <w:t xml:space="preserve"> или стаклене облоге (укљу</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ују</w:t>
      </w:r>
      <w:r w:rsidR="0073726D" w:rsidRPr="0073726D">
        <w:rPr>
          <w:rFonts w:eastAsia="Arial"/>
          <w:i/>
          <w:iCs/>
          <w:noProof/>
          <w:sz w:val="24"/>
          <w:szCs w:val="24"/>
          <w:lang w:val="sr-Cyrl-RS"/>
        </w:rPr>
        <w:t>ћ</w:t>
      </w:r>
      <w:r w:rsidR="003808F0">
        <w:rPr>
          <w:rFonts w:eastAsia="Times New Roman"/>
          <w:i/>
          <w:iCs/>
          <w:noProof/>
          <w:sz w:val="24"/>
          <w:szCs w:val="24"/>
          <w:lang w:val="sr-Cyrl-RS"/>
        </w:rPr>
        <w:t>и постакљену или оцакљену</w:t>
      </w:r>
      <w:r w:rsidR="0073726D" w:rsidRPr="0073726D">
        <w:rPr>
          <w:rFonts w:eastAsia="Times New Roman"/>
          <w:i/>
          <w:iCs/>
          <w:noProof/>
          <w:sz w:val="24"/>
          <w:szCs w:val="24"/>
          <w:lang w:val="sr-Cyrl-RS"/>
        </w:rPr>
        <w:t xml:space="preserve"> </w:t>
      </w:r>
      <w:r w:rsidR="003808F0">
        <w:rPr>
          <w:rFonts w:eastAsia="Times New Roman"/>
          <w:i/>
          <w:iCs/>
          <w:noProof/>
          <w:sz w:val="24"/>
          <w:szCs w:val="24"/>
          <w:lang w:val="sr-Cyrl-RS"/>
        </w:rPr>
        <w:t>превлаку</w:t>
      </w:r>
      <w:r w:rsidR="0073726D" w:rsidRPr="0073726D">
        <w:rPr>
          <w:rFonts w:eastAsia="Times New Roman"/>
          <w:i/>
          <w:iCs/>
          <w:noProof/>
          <w:sz w:val="24"/>
          <w:szCs w:val="24"/>
          <w:lang w:val="sr-Cyrl-RS"/>
        </w:rPr>
        <w:t>);</w:t>
      </w:r>
    </w:p>
    <w:p w:rsidR="0073726D" w:rsidRPr="0073726D" w:rsidRDefault="0073726D" w:rsidP="00372522">
      <w:pPr>
        <w:spacing w:line="205" w:lineRule="exact"/>
        <w:ind w:left="1560"/>
        <w:jc w:val="both"/>
        <w:rPr>
          <w:rFonts w:eastAsia="Times New Roman"/>
          <w:i/>
          <w:iCs/>
          <w:noProof/>
          <w:sz w:val="24"/>
          <w:szCs w:val="24"/>
          <w:lang w:val="sr-Cyrl-RS"/>
        </w:rPr>
      </w:pPr>
    </w:p>
    <w:p w:rsidR="0073726D" w:rsidRPr="0073726D" w:rsidRDefault="00094E99" w:rsidP="00372522">
      <w:pPr>
        <w:tabs>
          <w:tab w:val="left" w:pos="2240"/>
        </w:tabs>
        <w:ind w:left="1560"/>
        <w:jc w:val="both"/>
        <w:rPr>
          <w:rFonts w:eastAsia="Times New Roman"/>
          <w:i/>
          <w:iCs/>
          <w:noProof/>
          <w:sz w:val="24"/>
          <w:szCs w:val="24"/>
          <w:lang w:val="sr-Cyrl-RS"/>
        </w:rPr>
      </w:pPr>
      <w:r>
        <w:rPr>
          <w:rFonts w:eastAsia="Times New Roman"/>
          <w:i/>
          <w:iCs/>
          <w:noProof/>
          <w:sz w:val="24"/>
          <w:szCs w:val="24"/>
          <w:lang w:val="sr-Cyrl-RS"/>
        </w:rPr>
        <w:t xml:space="preserve">е. </w:t>
      </w:r>
      <w:r w:rsidR="003E1090">
        <w:rPr>
          <w:rFonts w:eastAsia="Times New Roman"/>
          <w:i/>
          <w:iCs/>
          <w:noProof/>
          <w:sz w:val="24"/>
          <w:szCs w:val="24"/>
          <w:lang w:val="sr-Cyrl-RS"/>
        </w:rPr>
        <w:t>тантал</w:t>
      </w:r>
      <w:r w:rsidR="0073726D" w:rsidRPr="0073726D">
        <w:rPr>
          <w:rFonts w:eastAsia="Times New Roman"/>
          <w:i/>
          <w:iCs/>
          <w:noProof/>
          <w:sz w:val="24"/>
          <w:szCs w:val="24"/>
          <w:lang w:val="sr-Cyrl-RS"/>
        </w:rPr>
        <w:t xml:space="preserve"> или </w:t>
      </w:r>
      <w:r w:rsidR="003E1090">
        <w:rPr>
          <w:rFonts w:eastAsia="Times New Roman"/>
          <w:i/>
          <w:iCs/>
          <w:noProof/>
          <w:sz w:val="24"/>
          <w:szCs w:val="24"/>
          <w:lang w:val="sr-Cyrl-RS"/>
        </w:rPr>
        <w:t>легуре</w:t>
      </w:r>
      <w:r w:rsidR="0073726D" w:rsidRPr="0073726D">
        <w:rPr>
          <w:rFonts w:eastAsia="Times New Roman"/>
          <w:i/>
          <w:iCs/>
          <w:noProof/>
          <w:sz w:val="24"/>
          <w:szCs w:val="24"/>
          <w:lang w:val="sr-Cyrl-RS"/>
        </w:rPr>
        <w:t xml:space="preserve"> тантала;</w:t>
      </w:r>
    </w:p>
    <w:p w:rsidR="0073726D" w:rsidRPr="0073726D" w:rsidRDefault="0073726D" w:rsidP="00372522">
      <w:pPr>
        <w:spacing w:line="206" w:lineRule="exact"/>
        <w:ind w:left="1560"/>
        <w:jc w:val="both"/>
        <w:rPr>
          <w:rFonts w:eastAsia="Times New Roman"/>
          <w:i/>
          <w:iCs/>
          <w:noProof/>
          <w:sz w:val="24"/>
          <w:szCs w:val="24"/>
          <w:lang w:val="sr-Cyrl-RS"/>
        </w:rPr>
      </w:pPr>
    </w:p>
    <w:p w:rsidR="0073726D" w:rsidRPr="0073726D" w:rsidRDefault="00094E99" w:rsidP="00372522">
      <w:pPr>
        <w:tabs>
          <w:tab w:val="left" w:pos="2240"/>
        </w:tabs>
        <w:ind w:left="1560"/>
        <w:jc w:val="both"/>
        <w:rPr>
          <w:rFonts w:eastAsia="Times New Roman"/>
          <w:i/>
          <w:iCs/>
          <w:noProof/>
          <w:sz w:val="24"/>
          <w:szCs w:val="24"/>
          <w:lang w:val="sr-Cyrl-RS"/>
        </w:rPr>
      </w:pPr>
      <w:r>
        <w:rPr>
          <w:rFonts w:eastAsia="Times New Roman"/>
          <w:i/>
          <w:iCs/>
          <w:noProof/>
          <w:sz w:val="24"/>
          <w:szCs w:val="24"/>
          <w:lang w:val="sr-Cyrl-RS"/>
        </w:rPr>
        <w:t xml:space="preserve">ф. </w:t>
      </w:r>
      <w:r w:rsidR="003E1090">
        <w:rPr>
          <w:rFonts w:eastAsia="Times New Roman"/>
          <w:i/>
          <w:iCs/>
          <w:noProof/>
          <w:sz w:val="24"/>
          <w:szCs w:val="24"/>
          <w:lang w:val="sr-Cyrl-RS"/>
        </w:rPr>
        <w:t>титанијум</w:t>
      </w:r>
      <w:r w:rsidR="0073726D" w:rsidRPr="0073726D">
        <w:rPr>
          <w:rFonts w:eastAsia="Times New Roman"/>
          <w:i/>
          <w:iCs/>
          <w:noProof/>
          <w:sz w:val="24"/>
          <w:szCs w:val="24"/>
          <w:lang w:val="sr-Cyrl-RS"/>
        </w:rPr>
        <w:t xml:space="preserve"> или </w:t>
      </w:r>
      <w:r w:rsidR="003E1090">
        <w:rPr>
          <w:rFonts w:eastAsia="Times New Roman"/>
          <w:i/>
          <w:iCs/>
          <w:noProof/>
          <w:sz w:val="24"/>
          <w:szCs w:val="24"/>
          <w:lang w:val="sr-Cyrl-RS"/>
        </w:rPr>
        <w:t>легуре</w:t>
      </w:r>
      <w:r w:rsidR="0073726D" w:rsidRPr="0073726D">
        <w:rPr>
          <w:rFonts w:eastAsia="Times New Roman"/>
          <w:i/>
          <w:iCs/>
          <w:noProof/>
          <w:sz w:val="24"/>
          <w:szCs w:val="24"/>
          <w:lang w:val="sr-Cyrl-RS"/>
        </w:rPr>
        <w:t xml:space="preserve"> титаниј</w:t>
      </w:r>
      <w:r w:rsidR="003E1090">
        <w:rPr>
          <w:rFonts w:eastAsia="Times New Roman"/>
          <w:i/>
          <w:iCs/>
          <w:noProof/>
          <w:sz w:val="24"/>
          <w:szCs w:val="24"/>
          <w:lang w:val="sr-Cyrl-RS"/>
        </w:rPr>
        <w:t>ум</w:t>
      </w:r>
      <w:r w:rsidR="0073726D" w:rsidRPr="0073726D">
        <w:rPr>
          <w:rFonts w:eastAsia="Times New Roman"/>
          <w:i/>
          <w:iCs/>
          <w:noProof/>
          <w:sz w:val="24"/>
          <w:szCs w:val="24"/>
          <w:lang w:val="sr-Cyrl-RS"/>
        </w:rPr>
        <w:t>а;</w:t>
      </w:r>
    </w:p>
    <w:p w:rsidR="0073726D" w:rsidRPr="0073726D" w:rsidRDefault="0073726D" w:rsidP="00372522">
      <w:pPr>
        <w:spacing w:line="206" w:lineRule="exact"/>
        <w:ind w:left="1560"/>
        <w:jc w:val="both"/>
        <w:rPr>
          <w:rFonts w:eastAsia="Times New Roman"/>
          <w:i/>
          <w:iCs/>
          <w:noProof/>
          <w:sz w:val="24"/>
          <w:szCs w:val="24"/>
          <w:lang w:val="sr-Cyrl-RS"/>
        </w:rPr>
      </w:pPr>
    </w:p>
    <w:p w:rsidR="0073726D" w:rsidRPr="0073726D" w:rsidRDefault="00094E99" w:rsidP="00372522">
      <w:pPr>
        <w:tabs>
          <w:tab w:val="left" w:pos="2240"/>
        </w:tabs>
        <w:ind w:left="1560"/>
        <w:jc w:val="both"/>
        <w:rPr>
          <w:rFonts w:eastAsia="Times New Roman"/>
          <w:i/>
          <w:iCs/>
          <w:noProof/>
          <w:sz w:val="24"/>
          <w:szCs w:val="24"/>
          <w:lang w:val="sr-Cyrl-RS"/>
        </w:rPr>
      </w:pPr>
      <w:r>
        <w:rPr>
          <w:rFonts w:eastAsia="Times New Roman"/>
          <w:i/>
          <w:iCs/>
          <w:noProof/>
          <w:sz w:val="24"/>
          <w:szCs w:val="24"/>
          <w:lang w:val="sr-Cyrl-RS"/>
        </w:rPr>
        <w:t xml:space="preserve">г. </w:t>
      </w:r>
      <w:r w:rsidR="003E1090">
        <w:rPr>
          <w:rFonts w:eastAsia="Times New Roman"/>
          <w:i/>
          <w:iCs/>
          <w:noProof/>
          <w:sz w:val="24"/>
          <w:szCs w:val="24"/>
          <w:lang w:val="sr-Cyrl-RS"/>
        </w:rPr>
        <w:t>цирконијум</w:t>
      </w:r>
      <w:r w:rsidR="0073726D" w:rsidRPr="0073726D">
        <w:rPr>
          <w:rFonts w:eastAsia="Times New Roman"/>
          <w:i/>
          <w:iCs/>
          <w:noProof/>
          <w:sz w:val="24"/>
          <w:szCs w:val="24"/>
          <w:lang w:val="sr-Cyrl-RS"/>
        </w:rPr>
        <w:t xml:space="preserve"> или </w:t>
      </w:r>
      <w:r w:rsidR="003E1090">
        <w:rPr>
          <w:rFonts w:eastAsia="Times New Roman"/>
          <w:i/>
          <w:iCs/>
          <w:noProof/>
          <w:sz w:val="24"/>
          <w:szCs w:val="24"/>
          <w:lang w:val="sr-Cyrl-RS"/>
        </w:rPr>
        <w:t>легуре</w:t>
      </w:r>
      <w:r w:rsidR="0073726D" w:rsidRPr="0073726D">
        <w:rPr>
          <w:rFonts w:eastAsia="Times New Roman"/>
          <w:i/>
          <w:iCs/>
          <w:noProof/>
          <w:sz w:val="24"/>
          <w:szCs w:val="24"/>
          <w:lang w:val="sr-Cyrl-RS"/>
        </w:rPr>
        <w:t xml:space="preserve"> циркониј</w:t>
      </w:r>
      <w:r w:rsidR="003E1090">
        <w:rPr>
          <w:rFonts w:eastAsia="Times New Roman"/>
          <w:i/>
          <w:iCs/>
          <w:noProof/>
          <w:sz w:val="24"/>
          <w:szCs w:val="24"/>
          <w:lang w:val="sr-Cyrl-RS"/>
        </w:rPr>
        <w:t>ум</w:t>
      </w:r>
      <w:r w:rsidR="0073726D" w:rsidRPr="0073726D">
        <w:rPr>
          <w:rFonts w:eastAsia="Times New Roman"/>
          <w:i/>
          <w:iCs/>
          <w:noProof/>
          <w:sz w:val="24"/>
          <w:szCs w:val="24"/>
          <w:lang w:val="sr-Cyrl-RS"/>
        </w:rPr>
        <w:t>а;</w:t>
      </w:r>
    </w:p>
    <w:p w:rsidR="0073726D" w:rsidRPr="0073726D" w:rsidRDefault="0073726D" w:rsidP="00372522">
      <w:pPr>
        <w:spacing w:line="207" w:lineRule="exact"/>
        <w:ind w:left="1560"/>
        <w:jc w:val="both"/>
        <w:rPr>
          <w:rFonts w:eastAsia="Times New Roman"/>
          <w:i/>
          <w:iCs/>
          <w:noProof/>
          <w:sz w:val="24"/>
          <w:szCs w:val="24"/>
          <w:lang w:val="sr-Cyrl-RS"/>
        </w:rPr>
      </w:pPr>
    </w:p>
    <w:p w:rsidR="0073726D" w:rsidRPr="0073726D" w:rsidRDefault="00094E99" w:rsidP="00372522">
      <w:pPr>
        <w:tabs>
          <w:tab w:val="left" w:pos="2240"/>
        </w:tabs>
        <w:ind w:left="1560"/>
        <w:jc w:val="both"/>
        <w:rPr>
          <w:rFonts w:eastAsia="Times New Roman"/>
          <w:i/>
          <w:iCs/>
          <w:noProof/>
          <w:sz w:val="24"/>
          <w:szCs w:val="24"/>
          <w:lang w:val="sr-Cyrl-RS"/>
        </w:rPr>
      </w:pPr>
      <w:r>
        <w:rPr>
          <w:rFonts w:eastAsia="Times New Roman"/>
          <w:i/>
          <w:iCs/>
          <w:noProof/>
          <w:sz w:val="24"/>
          <w:szCs w:val="24"/>
          <w:lang w:val="sr-Cyrl-RS"/>
        </w:rPr>
        <w:t xml:space="preserve">х. </w:t>
      </w:r>
      <w:r w:rsidR="003E1090">
        <w:rPr>
          <w:rFonts w:eastAsia="Times New Roman"/>
          <w:i/>
          <w:iCs/>
          <w:noProof/>
          <w:sz w:val="24"/>
          <w:szCs w:val="24"/>
          <w:lang w:val="sr-Cyrl-RS"/>
        </w:rPr>
        <w:t>ниобијумум</w:t>
      </w:r>
      <w:r w:rsidR="0073726D" w:rsidRPr="0073726D">
        <w:rPr>
          <w:rFonts w:eastAsia="Times New Roman"/>
          <w:i/>
          <w:iCs/>
          <w:noProof/>
          <w:sz w:val="24"/>
          <w:szCs w:val="24"/>
          <w:lang w:val="sr-Cyrl-RS"/>
        </w:rPr>
        <w:t xml:space="preserve"> (колумбиј</w:t>
      </w:r>
      <w:r w:rsidR="003E1090">
        <w:rPr>
          <w:rFonts w:eastAsia="Times New Roman"/>
          <w:i/>
          <w:iCs/>
          <w:noProof/>
          <w:sz w:val="24"/>
          <w:szCs w:val="24"/>
          <w:lang w:val="sr-Cyrl-RS"/>
        </w:rPr>
        <w:t>ум</w:t>
      </w:r>
      <w:r w:rsidR="0073726D" w:rsidRPr="0073726D">
        <w:rPr>
          <w:rFonts w:eastAsia="Times New Roman"/>
          <w:i/>
          <w:iCs/>
          <w:noProof/>
          <w:sz w:val="24"/>
          <w:szCs w:val="24"/>
          <w:lang w:val="sr-Cyrl-RS"/>
        </w:rPr>
        <w:t xml:space="preserve">) или </w:t>
      </w:r>
      <w:r w:rsidR="003E1090">
        <w:rPr>
          <w:rFonts w:eastAsia="Times New Roman"/>
          <w:i/>
          <w:iCs/>
          <w:noProof/>
          <w:sz w:val="24"/>
          <w:szCs w:val="24"/>
          <w:lang w:val="sr-Cyrl-RS"/>
        </w:rPr>
        <w:t>легуре ниобијум</w:t>
      </w:r>
      <w:r w:rsidR="0073726D" w:rsidRPr="0073726D">
        <w:rPr>
          <w:rFonts w:eastAsia="Times New Roman"/>
          <w:i/>
          <w:iCs/>
          <w:noProof/>
          <w:sz w:val="24"/>
          <w:szCs w:val="24"/>
          <w:lang w:val="sr-Cyrl-RS"/>
        </w:rPr>
        <w:t xml:space="preserve">а; </w:t>
      </w:r>
      <w:r w:rsidR="0073726D" w:rsidRPr="0073726D">
        <w:rPr>
          <w:rFonts w:eastAsia="Times New Roman"/>
          <w:i/>
          <w:iCs/>
          <w:noProof/>
          <w:sz w:val="24"/>
          <w:szCs w:val="24"/>
          <w:u w:val="single"/>
          <w:lang w:val="sr-Cyrl-RS"/>
        </w:rPr>
        <w:t>или</w:t>
      </w:r>
    </w:p>
    <w:p w:rsidR="0073726D" w:rsidRPr="0073726D" w:rsidRDefault="0073726D" w:rsidP="00372522">
      <w:pPr>
        <w:spacing w:line="206" w:lineRule="exact"/>
        <w:ind w:left="1560"/>
        <w:jc w:val="both"/>
        <w:rPr>
          <w:rFonts w:eastAsia="Times New Roman"/>
          <w:i/>
          <w:iCs/>
          <w:noProof/>
          <w:sz w:val="24"/>
          <w:szCs w:val="24"/>
          <w:lang w:val="sr-Cyrl-RS"/>
        </w:rPr>
      </w:pPr>
    </w:p>
    <w:p w:rsidR="0073726D" w:rsidRPr="0073726D" w:rsidRDefault="00094E99" w:rsidP="00372522">
      <w:pPr>
        <w:tabs>
          <w:tab w:val="left" w:pos="2240"/>
        </w:tabs>
        <w:ind w:left="1560"/>
        <w:jc w:val="both"/>
        <w:rPr>
          <w:rFonts w:eastAsia="Times New Roman"/>
          <w:i/>
          <w:iCs/>
          <w:noProof/>
          <w:sz w:val="24"/>
          <w:szCs w:val="24"/>
          <w:lang w:val="sr-Cyrl-RS"/>
        </w:rPr>
      </w:pPr>
      <w:r>
        <w:rPr>
          <w:rFonts w:eastAsia="Times New Roman"/>
          <w:i/>
          <w:iCs/>
          <w:noProof/>
          <w:sz w:val="24"/>
          <w:szCs w:val="24"/>
          <w:lang w:val="sr-Cyrl-RS"/>
        </w:rPr>
        <w:t xml:space="preserve">и. </w:t>
      </w:r>
      <w:r w:rsidR="0073726D" w:rsidRPr="0073726D">
        <w:rPr>
          <w:rFonts w:eastAsia="Times New Roman"/>
          <w:i/>
          <w:iCs/>
          <w:noProof/>
          <w:sz w:val="24"/>
          <w:szCs w:val="24"/>
          <w:lang w:val="sr-Cyrl-RS"/>
        </w:rPr>
        <w:t>керами</w:t>
      </w:r>
      <w:r w:rsidR="0073726D" w:rsidRPr="0073726D">
        <w:rPr>
          <w:rFonts w:eastAsia="Arial"/>
          <w:i/>
          <w:iCs/>
          <w:noProof/>
          <w:sz w:val="24"/>
          <w:szCs w:val="24"/>
          <w:lang w:val="sr-Cyrl-RS"/>
        </w:rPr>
        <w:t>ч</w:t>
      </w:r>
      <w:r w:rsidR="003E1090">
        <w:rPr>
          <w:rFonts w:eastAsia="Times New Roman"/>
          <w:i/>
          <w:iCs/>
          <w:noProof/>
          <w:sz w:val="24"/>
          <w:szCs w:val="24"/>
          <w:lang w:val="sr-Cyrl-RS"/>
        </w:rPr>
        <w:t>ки</w:t>
      </w:r>
      <w:r w:rsidR="0073726D" w:rsidRPr="0073726D">
        <w:rPr>
          <w:rFonts w:eastAsia="Times New Roman"/>
          <w:i/>
          <w:iCs/>
          <w:noProof/>
          <w:sz w:val="24"/>
          <w:szCs w:val="24"/>
          <w:lang w:val="sr-Cyrl-RS"/>
        </w:rPr>
        <w:t xml:space="preserve"> материјала како слиједи:</w:t>
      </w:r>
    </w:p>
    <w:p w:rsidR="0073726D" w:rsidRPr="0073726D" w:rsidRDefault="0073726D" w:rsidP="00372522">
      <w:pPr>
        <w:spacing w:line="205" w:lineRule="exact"/>
        <w:ind w:left="1560" w:hanging="426"/>
        <w:jc w:val="both"/>
        <w:rPr>
          <w:rFonts w:eastAsia="Times New Roman"/>
          <w:i/>
          <w:iCs/>
          <w:noProof/>
          <w:sz w:val="24"/>
          <w:szCs w:val="24"/>
          <w:lang w:val="sr-Cyrl-RS"/>
        </w:rPr>
      </w:pPr>
    </w:p>
    <w:p w:rsidR="0073726D" w:rsidRPr="0073726D" w:rsidRDefault="0073726D" w:rsidP="001A55A8">
      <w:pPr>
        <w:numPr>
          <w:ilvl w:val="3"/>
          <w:numId w:val="163"/>
        </w:numPr>
        <w:tabs>
          <w:tab w:val="left" w:pos="2268"/>
        </w:tabs>
        <w:ind w:left="1560" w:firstLine="425"/>
        <w:jc w:val="both"/>
        <w:rPr>
          <w:rFonts w:eastAsia="Times New Roman"/>
          <w:i/>
          <w:iCs/>
          <w:noProof/>
          <w:sz w:val="24"/>
          <w:szCs w:val="24"/>
          <w:lang w:val="sr-Cyrl-RS"/>
        </w:rPr>
      </w:pPr>
      <w:r w:rsidRPr="0073726D">
        <w:rPr>
          <w:rFonts w:eastAsia="Times New Roman"/>
          <w:i/>
          <w:iCs/>
          <w:noProof/>
          <w:sz w:val="24"/>
          <w:szCs w:val="24"/>
          <w:lang w:val="sr-Cyrl-RS"/>
        </w:rPr>
        <w:t>силициј</w:t>
      </w:r>
      <w:r w:rsidR="003E1090">
        <w:rPr>
          <w:rFonts w:eastAsia="Times New Roman"/>
          <w:i/>
          <w:iCs/>
          <w:noProof/>
          <w:sz w:val="24"/>
          <w:szCs w:val="24"/>
          <w:lang w:val="sr-Cyrl-RS"/>
        </w:rPr>
        <w:t>ум</w:t>
      </w:r>
      <w:r w:rsidRPr="0073726D">
        <w:rPr>
          <w:rFonts w:eastAsia="Times New Roman"/>
          <w:i/>
          <w:iCs/>
          <w:noProof/>
          <w:sz w:val="24"/>
          <w:szCs w:val="24"/>
          <w:lang w:val="sr-Cyrl-RS"/>
        </w:rPr>
        <w:t xml:space="preserve"> карбид </w:t>
      </w:r>
      <w:r w:rsidRPr="0073726D">
        <w:rPr>
          <w:rFonts w:eastAsia="Arial"/>
          <w:i/>
          <w:iCs/>
          <w:noProof/>
          <w:sz w:val="24"/>
          <w:szCs w:val="24"/>
          <w:lang w:val="sr-Cyrl-RS"/>
        </w:rPr>
        <w:t>ч</w:t>
      </w:r>
      <w:r w:rsidRPr="0073726D">
        <w:rPr>
          <w:rFonts w:eastAsia="Times New Roman"/>
          <w:i/>
          <w:iCs/>
          <w:noProof/>
          <w:sz w:val="24"/>
          <w:szCs w:val="24"/>
          <w:lang w:val="sr-Cyrl-RS"/>
        </w:rPr>
        <w:t>исто</w:t>
      </w:r>
      <w:r w:rsidRPr="0073726D">
        <w:rPr>
          <w:rFonts w:eastAsia="Arial"/>
          <w:i/>
          <w:iCs/>
          <w:noProof/>
          <w:sz w:val="24"/>
          <w:szCs w:val="24"/>
          <w:lang w:val="sr-Cyrl-RS"/>
        </w:rPr>
        <w:t>ћ</w:t>
      </w:r>
      <w:r w:rsidRPr="0073726D">
        <w:rPr>
          <w:rFonts w:eastAsia="Times New Roman"/>
          <w:i/>
          <w:iCs/>
          <w:noProof/>
          <w:sz w:val="24"/>
          <w:szCs w:val="24"/>
          <w:lang w:val="sr-Cyrl-RS"/>
        </w:rPr>
        <w:t>е 80 мас. % или више;</w:t>
      </w:r>
    </w:p>
    <w:p w:rsidR="0073726D" w:rsidRPr="0073726D" w:rsidRDefault="0073726D" w:rsidP="00372522">
      <w:pPr>
        <w:tabs>
          <w:tab w:val="left" w:pos="2268"/>
        </w:tabs>
        <w:spacing w:line="205" w:lineRule="exact"/>
        <w:ind w:left="1560" w:firstLine="425"/>
        <w:jc w:val="both"/>
        <w:rPr>
          <w:rFonts w:eastAsia="Times New Roman"/>
          <w:i/>
          <w:iCs/>
          <w:noProof/>
          <w:sz w:val="24"/>
          <w:szCs w:val="24"/>
          <w:lang w:val="sr-Cyrl-RS"/>
        </w:rPr>
      </w:pPr>
    </w:p>
    <w:p w:rsidR="0073726D" w:rsidRPr="0073726D" w:rsidRDefault="0073726D" w:rsidP="001A55A8">
      <w:pPr>
        <w:numPr>
          <w:ilvl w:val="3"/>
          <w:numId w:val="163"/>
        </w:numPr>
        <w:tabs>
          <w:tab w:val="left" w:pos="2268"/>
        </w:tabs>
        <w:ind w:left="1560" w:firstLine="425"/>
        <w:jc w:val="both"/>
        <w:rPr>
          <w:rFonts w:eastAsia="Times New Roman"/>
          <w:i/>
          <w:iCs/>
          <w:noProof/>
          <w:sz w:val="24"/>
          <w:szCs w:val="24"/>
          <w:lang w:val="sr-Cyrl-RS"/>
        </w:rPr>
      </w:pPr>
      <w:r w:rsidRPr="0073726D">
        <w:rPr>
          <w:rFonts w:eastAsia="Times New Roman"/>
          <w:i/>
          <w:iCs/>
          <w:noProof/>
          <w:sz w:val="24"/>
          <w:szCs w:val="24"/>
          <w:lang w:val="sr-Cyrl-RS"/>
        </w:rPr>
        <w:t>алуминиј</w:t>
      </w:r>
      <w:r w:rsidR="003E1090">
        <w:rPr>
          <w:rFonts w:eastAsia="Times New Roman"/>
          <w:i/>
          <w:iCs/>
          <w:noProof/>
          <w:sz w:val="24"/>
          <w:szCs w:val="24"/>
          <w:lang w:val="sr-Cyrl-RS"/>
        </w:rPr>
        <w:t>ум</w:t>
      </w:r>
      <w:r w:rsidRPr="0073726D">
        <w:rPr>
          <w:rFonts w:eastAsia="Times New Roman"/>
          <w:i/>
          <w:iCs/>
          <w:noProof/>
          <w:sz w:val="24"/>
          <w:szCs w:val="24"/>
          <w:lang w:val="sr-Cyrl-RS"/>
        </w:rPr>
        <w:t xml:space="preserve"> оксид (глиница) </w:t>
      </w:r>
      <w:r w:rsidRPr="0073726D">
        <w:rPr>
          <w:rFonts w:eastAsia="Arial"/>
          <w:i/>
          <w:iCs/>
          <w:noProof/>
          <w:sz w:val="24"/>
          <w:szCs w:val="24"/>
          <w:lang w:val="sr-Cyrl-RS"/>
        </w:rPr>
        <w:t>ч</w:t>
      </w:r>
      <w:r w:rsidRPr="0073726D">
        <w:rPr>
          <w:rFonts w:eastAsia="Times New Roman"/>
          <w:i/>
          <w:iCs/>
          <w:noProof/>
          <w:sz w:val="24"/>
          <w:szCs w:val="24"/>
          <w:lang w:val="sr-Cyrl-RS"/>
        </w:rPr>
        <w:t>исто</w:t>
      </w:r>
      <w:r w:rsidRPr="0073726D">
        <w:rPr>
          <w:rFonts w:eastAsia="Arial"/>
          <w:i/>
          <w:iCs/>
          <w:noProof/>
          <w:sz w:val="24"/>
          <w:szCs w:val="24"/>
          <w:lang w:val="sr-Cyrl-RS"/>
        </w:rPr>
        <w:t>ћ</w:t>
      </w:r>
      <w:r w:rsidRPr="0073726D">
        <w:rPr>
          <w:rFonts w:eastAsia="Times New Roman"/>
          <w:i/>
          <w:iCs/>
          <w:noProof/>
          <w:sz w:val="24"/>
          <w:szCs w:val="24"/>
          <w:lang w:val="sr-Cyrl-RS"/>
        </w:rPr>
        <w:t>е 99,9 мас. % или више;</w:t>
      </w:r>
    </w:p>
    <w:p w:rsidR="0073726D" w:rsidRPr="0073726D" w:rsidRDefault="0073726D" w:rsidP="00372522">
      <w:pPr>
        <w:tabs>
          <w:tab w:val="left" w:pos="2268"/>
        </w:tabs>
        <w:spacing w:line="207" w:lineRule="exact"/>
        <w:ind w:left="1560" w:firstLine="425"/>
        <w:jc w:val="both"/>
        <w:rPr>
          <w:rFonts w:eastAsia="Times New Roman"/>
          <w:i/>
          <w:iCs/>
          <w:noProof/>
          <w:sz w:val="24"/>
          <w:szCs w:val="24"/>
          <w:lang w:val="sr-Cyrl-RS"/>
        </w:rPr>
      </w:pPr>
    </w:p>
    <w:p w:rsidR="0073726D" w:rsidRPr="0073726D" w:rsidRDefault="0073726D" w:rsidP="001A55A8">
      <w:pPr>
        <w:numPr>
          <w:ilvl w:val="3"/>
          <w:numId w:val="163"/>
        </w:numPr>
        <w:tabs>
          <w:tab w:val="left" w:pos="2268"/>
        </w:tabs>
        <w:ind w:left="1560" w:firstLine="425"/>
        <w:jc w:val="both"/>
        <w:rPr>
          <w:rFonts w:eastAsia="Times New Roman"/>
          <w:i/>
          <w:iCs/>
          <w:noProof/>
          <w:sz w:val="24"/>
          <w:szCs w:val="24"/>
          <w:lang w:val="sr-Cyrl-RS"/>
        </w:rPr>
      </w:pPr>
      <w:r w:rsidRPr="0073726D">
        <w:rPr>
          <w:rFonts w:eastAsia="Times New Roman"/>
          <w:i/>
          <w:iCs/>
          <w:noProof/>
          <w:sz w:val="24"/>
          <w:szCs w:val="24"/>
          <w:lang w:val="sr-Cyrl-RS"/>
        </w:rPr>
        <w:t>циркониј</w:t>
      </w:r>
      <w:r w:rsidR="003E1090">
        <w:rPr>
          <w:rFonts w:eastAsia="Times New Roman"/>
          <w:i/>
          <w:iCs/>
          <w:noProof/>
          <w:sz w:val="24"/>
          <w:szCs w:val="24"/>
          <w:lang w:val="sr-Cyrl-RS"/>
        </w:rPr>
        <w:t>ум</w:t>
      </w:r>
      <w:r w:rsidRPr="0073726D">
        <w:rPr>
          <w:rFonts w:eastAsia="Times New Roman"/>
          <w:i/>
          <w:iCs/>
          <w:noProof/>
          <w:sz w:val="24"/>
          <w:szCs w:val="24"/>
          <w:lang w:val="sr-Cyrl-RS"/>
        </w:rPr>
        <w:t xml:space="preserve"> оксид (баделеит).</w:t>
      </w:r>
    </w:p>
    <w:p w:rsidR="0073726D" w:rsidRPr="0073726D" w:rsidRDefault="0073726D" w:rsidP="00372522">
      <w:pPr>
        <w:spacing w:line="206" w:lineRule="exact"/>
        <w:ind w:left="1560" w:hanging="426"/>
        <w:jc w:val="both"/>
        <w:rPr>
          <w:rFonts w:eastAsia="Times New Roman"/>
          <w:i/>
          <w:iCs/>
          <w:noProof/>
          <w:sz w:val="24"/>
          <w:szCs w:val="24"/>
          <w:lang w:val="sr-Cyrl-RS"/>
        </w:rPr>
      </w:pPr>
    </w:p>
    <w:p w:rsidR="0073726D" w:rsidRPr="0073726D" w:rsidRDefault="0073726D" w:rsidP="001A55A8">
      <w:pPr>
        <w:numPr>
          <w:ilvl w:val="1"/>
          <w:numId w:val="163"/>
        </w:numPr>
        <w:tabs>
          <w:tab w:val="left" w:pos="2020"/>
        </w:tabs>
        <w:ind w:left="1560" w:hanging="426"/>
        <w:jc w:val="both"/>
        <w:rPr>
          <w:rFonts w:eastAsia="Times New Roman"/>
          <w:i/>
          <w:iCs/>
          <w:noProof/>
          <w:sz w:val="24"/>
          <w:szCs w:val="24"/>
          <w:lang w:val="sr-Cyrl-RS"/>
        </w:rPr>
      </w:pPr>
      <w:r w:rsidRPr="0073726D">
        <w:rPr>
          <w:rFonts w:eastAsia="Times New Roman"/>
          <w:i/>
          <w:iCs/>
          <w:noProof/>
          <w:sz w:val="24"/>
          <w:szCs w:val="24"/>
          <w:lang w:val="sr-Cyrl-RS"/>
        </w:rPr>
        <w:t>‚</w:t>
      </w:r>
      <w:r w:rsidR="003E1090">
        <w:rPr>
          <w:rFonts w:eastAsia="Times New Roman"/>
          <w:i/>
          <w:iCs/>
          <w:noProof/>
          <w:sz w:val="24"/>
          <w:szCs w:val="24"/>
          <w:lang w:val="sr-Cyrl-RS"/>
        </w:rPr>
        <w:t>номинална</w:t>
      </w:r>
      <w:r w:rsidRPr="0073726D">
        <w:rPr>
          <w:rFonts w:eastAsia="Times New Roman"/>
          <w:i/>
          <w:iCs/>
          <w:noProof/>
          <w:sz w:val="24"/>
          <w:szCs w:val="24"/>
          <w:lang w:val="sr-Cyrl-RS"/>
        </w:rPr>
        <w:t xml:space="preserve"> вели</w:t>
      </w:r>
      <w:r w:rsidRPr="0073726D">
        <w:rPr>
          <w:rFonts w:eastAsia="Arial"/>
          <w:i/>
          <w:iCs/>
          <w:noProof/>
          <w:sz w:val="24"/>
          <w:szCs w:val="24"/>
          <w:lang w:val="sr-Cyrl-RS"/>
        </w:rPr>
        <w:t>ч</w:t>
      </w:r>
      <w:r w:rsidR="003E1090">
        <w:rPr>
          <w:rFonts w:eastAsia="Times New Roman"/>
          <w:i/>
          <w:iCs/>
          <w:noProof/>
          <w:sz w:val="24"/>
          <w:szCs w:val="24"/>
          <w:lang w:val="sr-Cyrl-RS"/>
        </w:rPr>
        <w:t>ина’ дефинис</w:t>
      </w:r>
      <w:r w:rsidRPr="0073726D">
        <w:rPr>
          <w:rFonts w:eastAsia="Times New Roman"/>
          <w:i/>
          <w:iCs/>
          <w:noProof/>
          <w:sz w:val="24"/>
          <w:szCs w:val="24"/>
          <w:lang w:val="sr-Cyrl-RS"/>
        </w:rPr>
        <w:t xml:space="preserve">ана је као улазни односно излазни </w:t>
      </w:r>
      <w:r w:rsidR="003E1090">
        <w:rPr>
          <w:rFonts w:eastAsia="Times New Roman"/>
          <w:i/>
          <w:iCs/>
          <w:noProof/>
          <w:sz w:val="24"/>
          <w:szCs w:val="24"/>
          <w:lang w:val="sr-Cyrl-RS"/>
        </w:rPr>
        <w:t>пречник</w:t>
      </w:r>
      <w:r w:rsidRPr="0073726D">
        <w:rPr>
          <w:rFonts w:eastAsia="Times New Roman"/>
          <w:i/>
          <w:iCs/>
          <w:noProof/>
          <w:sz w:val="24"/>
          <w:szCs w:val="24"/>
          <w:lang w:val="sr-Cyrl-RS"/>
        </w:rPr>
        <w:t xml:space="preserve">, </w:t>
      </w:r>
      <w:r w:rsidR="003E1090">
        <w:rPr>
          <w:rFonts w:eastAsia="Times New Roman"/>
          <w:i/>
          <w:iCs/>
          <w:noProof/>
          <w:sz w:val="24"/>
          <w:szCs w:val="24"/>
          <w:lang w:val="sr-Cyrl-RS"/>
        </w:rPr>
        <w:t xml:space="preserve">зависно од тога </w:t>
      </w:r>
      <w:r w:rsidRPr="0073726D">
        <w:rPr>
          <w:rFonts w:eastAsia="Times New Roman"/>
          <w:i/>
          <w:iCs/>
          <w:noProof/>
          <w:sz w:val="24"/>
          <w:szCs w:val="24"/>
          <w:lang w:val="sr-Cyrl-RS"/>
        </w:rPr>
        <w:t xml:space="preserve"> који је мањи.</w:t>
      </w:r>
    </w:p>
    <w:p w:rsidR="0073726D" w:rsidRPr="0073726D" w:rsidRDefault="0073726D" w:rsidP="00372522">
      <w:pPr>
        <w:tabs>
          <w:tab w:val="left" w:pos="2020"/>
        </w:tabs>
        <w:ind w:left="1560"/>
        <w:jc w:val="both"/>
        <w:rPr>
          <w:rFonts w:eastAsia="Times New Roman"/>
          <w:i/>
          <w:iCs/>
          <w:noProof/>
          <w:sz w:val="24"/>
          <w:szCs w:val="24"/>
          <w:lang w:val="sr-Cyrl-RS"/>
        </w:rPr>
      </w:pPr>
    </w:p>
    <w:p w:rsidR="0073726D" w:rsidRPr="0073726D" w:rsidRDefault="0073726D" w:rsidP="00372522">
      <w:pPr>
        <w:spacing w:line="205" w:lineRule="exact"/>
        <w:jc w:val="both"/>
        <w:rPr>
          <w:rFonts w:eastAsia="Times New Roman"/>
          <w:i/>
          <w:iCs/>
          <w:noProof/>
          <w:sz w:val="24"/>
          <w:szCs w:val="24"/>
          <w:lang w:val="sr-Cyrl-RS"/>
        </w:rPr>
      </w:pPr>
    </w:p>
    <w:p w:rsidR="0073726D" w:rsidRPr="0073726D" w:rsidRDefault="00A86DB1" w:rsidP="00372522">
      <w:pPr>
        <w:tabs>
          <w:tab w:val="left" w:pos="1780"/>
          <w:tab w:val="left" w:pos="9072"/>
        </w:tabs>
        <w:spacing w:line="239" w:lineRule="auto"/>
        <w:ind w:left="851"/>
        <w:jc w:val="both"/>
        <w:rPr>
          <w:rFonts w:eastAsia="Times New Roman"/>
          <w:noProof/>
          <w:sz w:val="24"/>
          <w:szCs w:val="24"/>
          <w:lang w:val="sr-Cyrl-RS"/>
        </w:rPr>
      </w:pPr>
      <w:r>
        <w:rPr>
          <w:rFonts w:eastAsia="Times New Roman"/>
          <w:noProof/>
          <w:sz w:val="24"/>
          <w:szCs w:val="24"/>
          <w:lang w:val="sr-Cyrl-RS"/>
        </w:rPr>
        <w:t>х</w:t>
      </w:r>
      <w:r w:rsidR="00094E99">
        <w:rPr>
          <w:rFonts w:eastAsia="Times New Roman"/>
          <w:noProof/>
          <w:sz w:val="24"/>
          <w:szCs w:val="24"/>
          <w:lang w:val="sr-Cyrl-RS"/>
        </w:rPr>
        <w:t xml:space="preserve">. </w:t>
      </w:r>
      <w:r w:rsidR="0073726D" w:rsidRPr="0073726D">
        <w:rPr>
          <w:rFonts w:eastAsia="Times New Roman"/>
          <w:noProof/>
          <w:sz w:val="24"/>
          <w:szCs w:val="24"/>
          <w:lang w:val="sr-Cyrl-RS"/>
        </w:rPr>
        <w:t xml:space="preserve">цјевовод с више </w:t>
      </w:r>
      <w:r w:rsidR="003E1090">
        <w:rPr>
          <w:rFonts w:eastAsia="Times New Roman"/>
          <w:noProof/>
          <w:sz w:val="24"/>
          <w:szCs w:val="24"/>
          <w:lang w:val="sr-Cyrl-RS"/>
        </w:rPr>
        <w:t>зидова</w:t>
      </w:r>
      <w:r w:rsidR="0073726D" w:rsidRPr="0073726D">
        <w:rPr>
          <w:rFonts w:eastAsia="Times New Roman"/>
          <w:noProof/>
          <w:sz w:val="24"/>
          <w:szCs w:val="24"/>
          <w:lang w:val="sr-Cyrl-RS"/>
        </w:rPr>
        <w:t xml:space="preserve"> који има уре</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ај за откривање </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еста цурења и у којему су све површине које долазе у </w:t>
      </w:r>
      <w:r w:rsidR="003E1090">
        <w:rPr>
          <w:rFonts w:eastAsia="Times New Roman"/>
          <w:noProof/>
          <w:sz w:val="24"/>
          <w:szCs w:val="24"/>
          <w:lang w:val="sr-Cyrl-RS"/>
        </w:rPr>
        <w:t>директан додир с хемикалијом или х</w:t>
      </w:r>
      <w:r w:rsidR="0073726D" w:rsidRPr="0073726D">
        <w:rPr>
          <w:rFonts w:eastAsia="Times New Roman"/>
          <w:noProof/>
          <w:sz w:val="24"/>
          <w:szCs w:val="24"/>
          <w:lang w:val="sr-Cyrl-RS"/>
        </w:rPr>
        <w:t>емикалијама које се обра</w:t>
      </w:r>
      <w:r w:rsidR="0073726D" w:rsidRPr="0073726D">
        <w:rPr>
          <w:rFonts w:eastAsia="Arial"/>
          <w:noProof/>
          <w:sz w:val="24"/>
          <w:szCs w:val="24"/>
          <w:lang w:val="sr-Cyrl-RS"/>
        </w:rPr>
        <w:t>ђ</w:t>
      </w:r>
      <w:r w:rsidR="0073726D" w:rsidRPr="0073726D">
        <w:rPr>
          <w:rFonts w:eastAsia="Times New Roman"/>
          <w:noProof/>
          <w:sz w:val="24"/>
          <w:szCs w:val="24"/>
          <w:lang w:val="sr-Cyrl-RS"/>
        </w:rPr>
        <w:t>ују или складиште изра</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ене од било којег од </w:t>
      </w:r>
      <w:r w:rsidR="003E1090">
        <w:rPr>
          <w:rFonts w:eastAsia="Times New Roman"/>
          <w:noProof/>
          <w:sz w:val="24"/>
          <w:szCs w:val="24"/>
          <w:lang w:val="sr-Cyrl-RS"/>
        </w:rPr>
        <w:t>сљедећих</w:t>
      </w:r>
      <w:r w:rsidR="0073726D" w:rsidRPr="0073726D">
        <w:rPr>
          <w:rFonts w:eastAsia="Times New Roman"/>
          <w:noProof/>
          <w:sz w:val="24"/>
          <w:szCs w:val="24"/>
          <w:lang w:val="sr-Cyrl-RS"/>
        </w:rPr>
        <w:t xml:space="preserve"> материјала:</w:t>
      </w:r>
    </w:p>
    <w:p w:rsidR="0073726D" w:rsidRPr="0073726D" w:rsidRDefault="0073726D" w:rsidP="00372522">
      <w:pPr>
        <w:spacing w:line="197" w:lineRule="exact"/>
        <w:jc w:val="both"/>
        <w:rPr>
          <w:rFonts w:eastAsia="Times New Roman"/>
          <w:noProof/>
          <w:sz w:val="24"/>
          <w:szCs w:val="24"/>
          <w:lang w:val="sr-Cyrl-RS"/>
        </w:rPr>
      </w:pPr>
    </w:p>
    <w:p w:rsidR="0073726D" w:rsidRPr="0073726D" w:rsidRDefault="003E1090" w:rsidP="001A55A8">
      <w:pPr>
        <w:numPr>
          <w:ilvl w:val="1"/>
          <w:numId w:val="164"/>
        </w:numPr>
        <w:tabs>
          <w:tab w:val="left" w:pos="2020"/>
        </w:tabs>
        <w:ind w:left="1418" w:hanging="284"/>
        <w:jc w:val="both"/>
        <w:rPr>
          <w:rFonts w:eastAsia="Times New Roman"/>
          <w:noProof/>
          <w:sz w:val="24"/>
          <w:szCs w:val="24"/>
          <w:lang w:val="sr-Cyrl-RS"/>
        </w:rPr>
      </w:pPr>
      <w:r>
        <w:rPr>
          <w:rFonts w:eastAsia="Times New Roman"/>
          <w:noProof/>
          <w:sz w:val="24"/>
          <w:szCs w:val="24"/>
          <w:lang w:val="sr-Cyrl-RS"/>
        </w:rPr>
        <w:t>легура</w:t>
      </w:r>
      <w:r w:rsidR="0073726D" w:rsidRPr="0073726D">
        <w:rPr>
          <w:rFonts w:eastAsia="Times New Roman"/>
          <w:noProof/>
          <w:sz w:val="24"/>
          <w:szCs w:val="24"/>
          <w:lang w:val="sr-Cyrl-RS"/>
        </w:rPr>
        <w:t xml:space="preserve"> с </w:t>
      </w:r>
      <w:r w:rsidR="00D44B13">
        <w:rPr>
          <w:rFonts w:eastAsia="Times New Roman"/>
          <w:noProof/>
          <w:sz w:val="24"/>
          <w:szCs w:val="24"/>
          <w:lang w:val="sr-Cyrl-RS"/>
        </w:rPr>
        <w:t>тежинским садржајем</w:t>
      </w:r>
      <w:r w:rsidR="0073726D" w:rsidRPr="0073726D">
        <w:rPr>
          <w:rFonts w:eastAsia="Times New Roman"/>
          <w:noProof/>
          <w:sz w:val="24"/>
          <w:szCs w:val="24"/>
          <w:lang w:val="sr-Cyrl-RS"/>
        </w:rPr>
        <w:t xml:space="preserve"> никла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им од 25 % и </w:t>
      </w:r>
      <w:r w:rsidR="00D44B13">
        <w:rPr>
          <w:rFonts w:eastAsia="Times New Roman"/>
          <w:noProof/>
          <w:sz w:val="24"/>
          <w:szCs w:val="24"/>
          <w:lang w:val="sr-Cyrl-RS"/>
        </w:rPr>
        <w:t>тежинским садржајем</w:t>
      </w:r>
      <w:r w:rsidR="0073726D" w:rsidRPr="0073726D">
        <w:rPr>
          <w:rFonts w:eastAsia="Times New Roman"/>
          <w:noProof/>
          <w:sz w:val="24"/>
          <w:szCs w:val="24"/>
          <w:lang w:val="sr-Cyrl-RS"/>
        </w:rPr>
        <w:t xml:space="preserve"> крома ве</w:t>
      </w:r>
      <w:r w:rsidR="0073726D" w:rsidRPr="0073726D">
        <w:rPr>
          <w:rFonts w:eastAsia="Arial"/>
          <w:noProof/>
          <w:sz w:val="24"/>
          <w:szCs w:val="24"/>
          <w:lang w:val="sr-Cyrl-RS"/>
        </w:rPr>
        <w:t>ћ</w:t>
      </w:r>
      <w:r w:rsidR="0073726D" w:rsidRPr="0073726D">
        <w:rPr>
          <w:rFonts w:eastAsia="Times New Roman"/>
          <w:noProof/>
          <w:sz w:val="24"/>
          <w:szCs w:val="24"/>
          <w:lang w:val="sr-Cyrl-RS"/>
        </w:rPr>
        <w:t>им од 20 %;</w:t>
      </w:r>
    </w:p>
    <w:p w:rsidR="0073726D" w:rsidRPr="0073726D" w:rsidRDefault="0073726D" w:rsidP="00372522">
      <w:pPr>
        <w:spacing w:line="205" w:lineRule="exact"/>
        <w:ind w:left="1418" w:hanging="284"/>
        <w:jc w:val="both"/>
        <w:rPr>
          <w:rFonts w:eastAsia="Times New Roman"/>
          <w:noProof/>
          <w:sz w:val="24"/>
          <w:szCs w:val="24"/>
          <w:lang w:val="sr-Cyrl-RS"/>
        </w:rPr>
      </w:pPr>
    </w:p>
    <w:p w:rsidR="0073726D" w:rsidRPr="0073726D" w:rsidRDefault="0073726D" w:rsidP="001A55A8">
      <w:pPr>
        <w:numPr>
          <w:ilvl w:val="1"/>
          <w:numId w:val="164"/>
        </w:numPr>
        <w:tabs>
          <w:tab w:val="left" w:pos="2020"/>
        </w:tabs>
        <w:ind w:left="1418" w:hanging="284"/>
        <w:jc w:val="both"/>
        <w:rPr>
          <w:rFonts w:eastAsia="Times New Roman"/>
          <w:noProof/>
          <w:sz w:val="24"/>
          <w:szCs w:val="24"/>
          <w:lang w:val="sr-Cyrl-RS"/>
        </w:rPr>
      </w:pPr>
      <w:r w:rsidRPr="0073726D">
        <w:rPr>
          <w:rFonts w:eastAsia="Times New Roman"/>
          <w:noProof/>
          <w:sz w:val="24"/>
          <w:szCs w:val="24"/>
          <w:lang w:val="sr-Cyrl-RS"/>
        </w:rPr>
        <w:t xml:space="preserve">флуорополимера (полимерни или еластомерни материјали с </w:t>
      </w:r>
      <w:r w:rsidR="00D44B13">
        <w:rPr>
          <w:rFonts w:eastAsia="Times New Roman"/>
          <w:noProof/>
          <w:sz w:val="24"/>
          <w:szCs w:val="24"/>
          <w:lang w:val="sr-Cyrl-RS"/>
        </w:rPr>
        <w:t>тежинским садржајем</w:t>
      </w:r>
      <w:r w:rsidRPr="0073726D">
        <w:rPr>
          <w:rFonts w:eastAsia="Times New Roman"/>
          <w:noProof/>
          <w:sz w:val="24"/>
          <w:szCs w:val="24"/>
          <w:lang w:val="sr-Cyrl-RS"/>
        </w:rPr>
        <w:t xml:space="preserve"> флуора ве</w:t>
      </w:r>
      <w:r w:rsidRPr="0073726D">
        <w:rPr>
          <w:rFonts w:eastAsia="Arial"/>
          <w:noProof/>
          <w:sz w:val="24"/>
          <w:szCs w:val="24"/>
          <w:lang w:val="sr-Cyrl-RS"/>
        </w:rPr>
        <w:t>ћ</w:t>
      </w:r>
      <w:r w:rsidRPr="0073726D">
        <w:rPr>
          <w:rFonts w:eastAsia="Times New Roman"/>
          <w:noProof/>
          <w:sz w:val="24"/>
          <w:szCs w:val="24"/>
          <w:lang w:val="sr-Cyrl-RS"/>
        </w:rPr>
        <w:t>им од 35 %);</w:t>
      </w:r>
    </w:p>
    <w:p w:rsidR="0073726D" w:rsidRPr="0073726D" w:rsidRDefault="0073726D" w:rsidP="00372522">
      <w:pPr>
        <w:spacing w:line="205" w:lineRule="exact"/>
        <w:ind w:left="1418" w:hanging="284"/>
        <w:jc w:val="both"/>
        <w:rPr>
          <w:rFonts w:eastAsia="Times New Roman"/>
          <w:noProof/>
          <w:sz w:val="24"/>
          <w:szCs w:val="24"/>
          <w:lang w:val="sr-Cyrl-RS"/>
        </w:rPr>
      </w:pPr>
    </w:p>
    <w:p w:rsidR="0073726D" w:rsidRPr="0073726D" w:rsidRDefault="0073726D" w:rsidP="001A55A8">
      <w:pPr>
        <w:numPr>
          <w:ilvl w:val="1"/>
          <w:numId w:val="164"/>
        </w:numPr>
        <w:tabs>
          <w:tab w:val="left" w:pos="2020"/>
        </w:tabs>
        <w:ind w:left="1418" w:hanging="284"/>
        <w:jc w:val="both"/>
        <w:rPr>
          <w:rFonts w:eastAsia="Times New Roman"/>
          <w:noProof/>
          <w:sz w:val="24"/>
          <w:szCs w:val="24"/>
          <w:lang w:val="sr-Cyrl-RS"/>
        </w:rPr>
      </w:pPr>
      <w:r w:rsidRPr="0073726D">
        <w:rPr>
          <w:rFonts w:eastAsia="Times New Roman"/>
          <w:noProof/>
          <w:sz w:val="24"/>
          <w:szCs w:val="24"/>
          <w:lang w:val="sr-Cyrl-RS"/>
        </w:rPr>
        <w:t>стакла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и постакљену или оцакљену пресвлаку или облогу стакла);</w:t>
      </w:r>
    </w:p>
    <w:p w:rsidR="0073726D" w:rsidRPr="0073726D" w:rsidRDefault="0073726D" w:rsidP="00372522">
      <w:pPr>
        <w:spacing w:line="205" w:lineRule="exact"/>
        <w:ind w:left="1418" w:hanging="284"/>
        <w:jc w:val="both"/>
        <w:rPr>
          <w:rFonts w:eastAsia="Times New Roman"/>
          <w:noProof/>
          <w:sz w:val="24"/>
          <w:szCs w:val="24"/>
          <w:lang w:val="sr-Cyrl-RS"/>
        </w:rPr>
      </w:pPr>
    </w:p>
    <w:p w:rsidR="0073726D" w:rsidRPr="0073726D" w:rsidRDefault="0073726D" w:rsidP="001A55A8">
      <w:pPr>
        <w:numPr>
          <w:ilvl w:val="1"/>
          <w:numId w:val="164"/>
        </w:numPr>
        <w:tabs>
          <w:tab w:val="left" w:pos="2020"/>
        </w:tabs>
        <w:ind w:left="1418" w:hanging="284"/>
        <w:jc w:val="both"/>
        <w:rPr>
          <w:rFonts w:eastAsia="Times New Roman"/>
          <w:noProof/>
          <w:sz w:val="24"/>
          <w:szCs w:val="24"/>
          <w:lang w:val="sr-Cyrl-RS"/>
        </w:rPr>
      </w:pPr>
      <w:r w:rsidRPr="0073726D">
        <w:rPr>
          <w:rFonts w:eastAsia="Times New Roman"/>
          <w:noProof/>
          <w:sz w:val="24"/>
          <w:szCs w:val="24"/>
          <w:lang w:val="sr-Cyrl-RS"/>
        </w:rPr>
        <w:t>графита или ‚</w:t>
      </w:r>
      <w:r w:rsidR="003E1090">
        <w:rPr>
          <w:rFonts w:eastAsia="Times New Roman"/>
          <w:noProof/>
          <w:sz w:val="24"/>
          <w:szCs w:val="24"/>
          <w:lang w:val="sr-Cyrl-RS"/>
        </w:rPr>
        <w:t>карбон</w:t>
      </w:r>
      <w:r w:rsidRPr="0073726D">
        <w:rPr>
          <w:rFonts w:eastAsia="Times New Roman"/>
          <w:noProof/>
          <w:sz w:val="24"/>
          <w:szCs w:val="24"/>
          <w:lang w:val="sr-Cyrl-RS"/>
        </w:rPr>
        <w:t xml:space="preserve"> графита’;</w:t>
      </w:r>
    </w:p>
    <w:p w:rsidR="0073726D" w:rsidRPr="0073726D" w:rsidRDefault="0073726D" w:rsidP="00372522">
      <w:pPr>
        <w:spacing w:line="207" w:lineRule="exact"/>
        <w:ind w:left="1418" w:hanging="284"/>
        <w:jc w:val="both"/>
        <w:rPr>
          <w:rFonts w:eastAsia="Times New Roman"/>
          <w:noProof/>
          <w:sz w:val="24"/>
          <w:szCs w:val="24"/>
          <w:lang w:val="sr-Cyrl-RS"/>
        </w:rPr>
      </w:pPr>
    </w:p>
    <w:p w:rsidR="0073726D" w:rsidRPr="0073726D" w:rsidRDefault="0073726D" w:rsidP="001A55A8">
      <w:pPr>
        <w:numPr>
          <w:ilvl w:val="1"/>
          <w:numId w:val="164"/>
        </w:numPr>
        <w:tabs>
          <w:tab w:val="left" w:pos="2020"/>
        </w:tabs>
        <w:ind w:left="1418" w:hanging="284"/>
        <w:jc w:val="both"/>
        <w:rPr>
          <w:rFonts w:eastAsia="Times New Roman"/>
          <w:noProof/>
          <w:sz w:val="24"/>
          <w:szCs w:val="24"/>
          <w:lang w:val="sr-Cyrl-RS"/>
        </w:rPr>
      </w:pPr>
      <w:r w:rsidRPr="0073726D">
        <w:rPr>
          <w:rFonts w:eastAsia="Times New Roman"/>
          <w:noProof/>
          <w:sz w:val="24"/>
          <w:szCs w:val="24"/>
          <w:lang w:val="sr-Cyrl-RS"/>
        </w:rPr>
        <w:t>никла или ‚</w:t>
      </w:r>
      <w:r w:rsidR="003E1090">
        <w:rPr>
          <w:rFonts w:eastAsia="Times New Roman"/>
          <w:noProof/>
          <w:sz w:val="24"/>
          <w:szCs w:val="24"/>
          <w:lang w:val="sr-Cyrl-RS"/>
        </w:rPr>
        <w:t>легура'</w:t>
      </w:r>
      <w:r w:rsidRPr="0073726D">
        <w:rPr>
          <w:rFonts w:eastAsia="Times New Roman"/>
          <w:noProof/>
          <w:sz w:val="24"/>
          <w:szCs w:val="24"/>
          <w:lang w:val="sr-Cyrl-RS"/>
        </w:rPr>
        <w:t xml:space="preserve"> с </w:t>
      </w:r>
      <w:r w:rsidR="00D44B13">
        <w:rPr>
          <w:rFonts w:eastAsia="Times New Roman"/>
          <w:noProof/>
          <w:sz w:val="24"/>
          <w:szCs w:val="24"/>
          <w:lang w:val="sr-Cyrl-RS"/>
        </w:rPr>
        <w:t>тежинским садржајем</w:t>
      </w:r>
      <w:r w:rsidRPr="0073726D">
        <w:rPr>
          <w:rFonts w:eastAsia="Times New Roman"/>
          <w:noProof/>
          <w:sz w:val="24"/>
          <w:szCs w:val="24"/>
          <w:lang w:val="sr-Cyrl-RS"/>
        </w:rPr>
        <w:t xml:space="preserve"> никла ве</w:t>
      </w:r>
      <w:r w:rsidRPr="0073726D">
        <w:rPr>
          <w:rFonts w:eastAsia="Arial"/>
          <w:noProof/>
          <w:sz w:val="24"/>
          <w:szCs w:val="24"/>
          <w:lang w:val="sr-Cyrl-RS"/>
        </w:rPr>
        <w:t>ћ</w:t>
      </w:r>
      <w:r w:rsidRPr="0073726D">
        <w:rPr>
          <w:rFonts w:eastAsia="Times New Roman"/>
          <w:noProof/>
          <w:sz w:val="24"/>
          <w:szCs w:val="24"/>
          <w:lang w:val="sr-Cyrl-RS"/>
        </w:rPr>
        <w:t>им од 40 %;</w:t>
      </w:r>
    </w:p>
    <w:p w:rsidR="0073726D" w:rsidRPr="0073726D" w:rsidRDefault="0073726D" w:rsidP="00372522">
      <w:pPr>
        <w:spacing w:line="205" w:lineRule="exact"/>
        <w:ind w:left="1418" w:hanging="284"/>
        <w:jc w:val="both"/>
        <w:rPr>
          <w:rFonts w:eastAsia="Times New Roman"/>
          <w:noProof/>
          <w:sz w:val="24"/>
          <w:szCs w:val="24"/>
          <w:lang w:val="sr-Cyrl-RS"/>
        </w:rPr>
      </w:pPr>
    </w:p>
    <w:p w:rsidR="0073726D" w:rsidRPr="0073726D" w:rsidRDefault="0073726D" w:rsidP="001A55A8">
      <w:pPr>
        <w:numPr>
          <w:ilvl w:val="1"/>
          <w:numId w:val="164"/>
        </w:numPr>
        <w:tabs>
          <w:tab w:val="left" w:pos="2020"/>
        </w:tabs>
        <w:ind w:left="1418" w:hanging="284"/>
        <w:jc w:val="both"/>
        <w:rPr>
          <w:rFonts w:eastAsia="Times New Roman"/>
          <w:noProof/>
          <w:sz w:val="24"/>
          <w:szCs w:val="24"/>
          <w:lang w:val="sr-Cyrl-RS"/>
        </w:rPr>
      </w:pPr>
      <w:r w:rsidRPr="0073726D">
        <w:rPr>
          <w:rFonts w:eastAsia="Times New Roman"/>
          <w:noProof/>
          <w:sz w:val="24"/>
          <w:szCs w:val="24"/>
          <w:lang w:val="sr-Cyrl-RS"/>
        </w:rPr>
        <w:t>тантала или ‚</w:t>
      </w:r>
      <w:r w:rsidR="003E1090">
        <w:rPr>
          <w:rFonts w:eastAsia="Times New Roman"/>
          <w:noProof/>
          <w:sz w:val="24"/>
          <w:szCs w:val="24"/>
          <w:lang w:val="sr-Cyrl-RS"/>
        </w:rPr>
        <w:t>легуре'</w:t>
      </w:r>
      <w:r w:rsidRPr="0073726D">
        <w:rPr>
          <w:rFonts w:eastAsia="Times New Roman"/>
          <w:noProof/>
          <w:sz w:val="24"/>
          <w:szCs w:val="24"/>
          <w:lang w:val="sr-Cyrl-RS"/>
        </w:rPr>
        <w:t xml:space="preserve"> тантала;</w:t>
      </w:r>
    </w:p>
    <w:p w:rsidR="0073726D" w:rsidRPr="0073726D" w:rsidRDefault="0073726D" w:rsidP="00372522">
      <w:pPr>
        <w:spacing w:line="232" w:lineRule="exact"/>
        <w:ind w:left="1418" w:hanging="284"/>
        <w:jc w:val="both"/>
        <w:rPr>
          <w:noProof/>
          <w:sz w:val="24"/>
          <w:szCs w:val="24"/>
          <w:lang w:val="sr-Cyrl-RS"/>
        </w:rPr>
      </w:pPr>
    </w:p>
    <w:p w:rsidR="0073726D" w:rsidRPr="0073726D" w:rsidRDefault="0073726D" w:rsidP="001A55A8">
      <w:pPr>
        <w:numPr>
          <w:ilvl w:val="1"/>
          <w:numId w:val="165"/>
        </w:numPr>
        <w:tabs>
          <w:tab w:val="left" w:pos="2020"/>
        </w:tabs>
        <w:ind w:left="1418" w:hanging="284"/>
        <w:jc w:val="both"/>
        <w:rPr>
          <w:rFonts w:eastAsia="Times New Roman"/>
          <w:noProof/>
          <w:sz w:val="24"/>
          <w:szCs w:val="24"/>
          <w:lang w:val="sr-Cyrl-RS"/>
        </w:rPr>
      </w:pPr>
      <w:r w:rsidRPr="0073726D">
        <w:rPr>
          <w:rFonts w:eastAsia="Times New Roman"/>
          <w:noProof/>
          <w:sz w:val="24"/>
          <w:szCs w:val="24"/>
          <w:lang w:val="sr-Cyrl-RS"/>
        </w:rPr>
        <w:t>титаниј</w:t>
      </w:r>
      <w:r w:rsidR="003E1090">
        <w:rPr>
          <w:rFonts w:eastAsia="Times New Roman"/>
          <w:noProof/>
          <w:sz w:val="24"/>
          <w:szCs w:val="24"/>
          <w:lang w:val="sr-Cyrl-RS"/>
        </w:rPr>
        <w:t>ум</w:t>
      </w:r>
      <w:r w:rsidRPr="0073726D">
        <w:rPr>
          <w:rFonts w:eastAsia="Times New Roman"/>
          <w:noProof/>
          <w:sz w:val="24"/>
          <w:szCs w:val="24"/>
          <w:lang w:val="sr-Cyrl-RS"/>
        </w:rPr>
        <w:t>а или ‚</w:t>
      </w:r>
      <w:r w:rsidR="003E1090">
        <w:rPr>
          <w:rFonts w:eastAsia="Times New Roman"/>
          <w:noProof/>
          <w:sz w:val="24"/>
          <w:szCs w:val="24"/>
          <w:lang w:val="sr-Cyrl-RS"/>
        </w:rPr>
        <w:t>легуре'</w:t>
      </w:r>
      <w:r w:rsidRPr="0073726D">
        <w:rPr>
          <w:rFonts w:eastAsia="Times New Roman"/>
          <w:noProof/>
          <w:sz w:val="24"/>
          <w:szCs w:val="24"/>
          <w:lang w:val="sr-Cyrl-RS"/>
        </w:rPr>
        <w:t xml:space="preserve"> титаниј</w:t>
      </w:r>
      <w:r w:rsidR="003E1090">
        <w:rPr>
          <w:rFonts w:eastAsia="Times New Roman"/>
          <w:noProof/>
          <w:sz w:val="24"/>
          <w:szCs w:val="24"/>
          <w:lang w:val="sr-Cyrl-RS"/>
        </w:rPr>
        <w:t>ум</w:t>
      </w:r>
      <w:r w:rsidRPr="0073726D">
        <w:rPr>
          <w:rFonts w:eastAsia="Times New Roman"/>
          <w:noProof/>
          <w:sz w:val="24"/>
          <w:szCs w:val="24"/>
          <w:lang w:val="sr-Cyrl-RS"/>
        </w:rPr>
        <w:t>а;</w:t>
      </w:r>
    </w:p>
    <w:p w:rsidR="0073726D" w:rsidRPr="0073726D" w:rsidRDefault="0073726D" w:rsidP="00372522">
      <w:pPr>
        <w:spacing w:line="244" w:lineRule="exact"/>
        <w:ind w:left="1418" w:hanging="284"/>
        <w:jc w:val="both"/>
        <w:rPr>
          <w:rFonts w:eastAsia="Times New Roman"/>
          <w:noProof/>
          <w:sz w:val="24"/>
          <w:szCs w:val="24"/>
          <w:lang w:val="sr-Cyrl-RS"/>
        </w:rPr>
      </w:pPr>
    </w:p>
    <w:p w:rsidR="0073726D" w:rsidRPr="0073726D" w:rsidRDefault="0073726D" w:rsidP="001A55A8">
      <w:pPr>
        <w:numPr>
          <w:ilvl w:val="1"/>
          <w:numId w:val="165"/>
        </w:numPr>
        <w:tabs>
          <w:tab w:val="left" w:pos="2020"/>
        </w:tabs>
        <w:ind w:left="1418" w:hanging="284"/>
        <w:jc w:val="both"/>
        <w:rPr>
          <w:rFonts w:eastAsia="Times New Roman"/>
          <w:noProof/>
          <w:sz w:val="24"/>
          <w:szCs w:val="24"/>
          <w:lang w:val="sr-Cyrl-RS"/>
        </w:rPr>
      </w:pPr>
      <w:r w:rsidRPr="0073726D">
        <w:rPr>
          <w:rFonts w:eastAsia="Times New Roman"/>
          <w:noProof/>
          <w:sz w:val="24"/>
          <w:szCs w:val="24"/>
          <w:lang w:val="sr-Cyrl-RS"/>
        </w:rPr>
        <w:t>циркониј</w:t>
      </w:r>
      <w:r w:rsidR="003E1090">
        <w:rPr>
          <w:rFonts w:eastAsia="Times New Roman"/>
          <w:noProof/>
          <w:sz w:val="24"/>
          <w:szCs w:val="24"/>
          <w:lang w:val="sr-Cyrl-RS"/>
        </w:rPr>
        <w:t>ум</w:t>
      </w:r>
      <w:r w:rsidRPr="0073726D">
        <w:rPr>
          <w:rFonts w:eastAsia="Times New Roman"/>
          <w:noProof/>
          <w:sz w:val="24"/>
          <w:szCs w:val="24"/>
          <w:lang w:val="sr-Cyrl-RS"/>
        </w:rPr>
        <w:t>а или ‚</w:t>
      </w:r>
      <w:r w:rsidR="003E1090">
        <w:rPr>
          <w:rFonts w:eastAsia="Times New Roman"/>
          <w:noProof/>
          <w:sz w:val="24"/>
          <w:szCs w:val="24"/>
          <w:lang w:val="sr-Cyrl-RS"/>
        </w:rPr>
        <w:t>легуре'</w:t>
      </w:r>
      <w:r w:rsidRPr="0073726D">
        <w:rPr>
          <w:rFonts w:eastAsia="Times New Roman"/>
          <w:noProof/>
          <w:sz w:val="24"/>
          <w:szCs w:val="24"/>
          <w:lang w:val="sr-Cyrl-RS"/>
        </w:rPr>
        <w:t xml:space="preserve"> циркониј</w:t>
      </w:r>
      <w:r w:rsidR="003E1090">
        <w:rPr>
          <w:rFonts w:eastAsia="Times New Roman"/>
          <w:noProof/>
          <w:sz w:val="24"/>
          <w:szCs w:val="24"/>
          <w:lang w:val="sr-Cyrl-RS"/>
        </w:rPr>
        <w:t>ум</w:t>
      </w:r>
      <w:r w:rsidRPr="0073726D">
        <w:rPr>
          <w:rFonts w:eastAsia="Times New Roman"/>
          <w:noProof/>
          <w:sz w:val="24"/>
          <w:szCs w:val="24"/>
          <w:lang w:val="sr-Cyrl-RS"/>
        </w:rPr>
        <w:t xml:space="preserve">а; </w:t>
      </w:r>
      <w:r w:rsidRPr="0073726D">
        <w:rPr>
          <w:rFonts w:eastAsia="Times New Roman"/>
          <w:noProof/>
          <w:sz w:val="24"/>
          <w:szCs w:val="24"/>
          <w:u w:val="single"/>
          <w:lang w:val="sr-Cyrl-RS"/>
        </w:rPr>
        <w:t>или</w:t>
      </w:r>
    </w:p>
    <w:p w:rsidR="0073726D" w:rsidRPr="0073726D" w:rsidRDefault="0073726D" w:rsidP="00372522">
      <w:pPr>
        <w:spacing w:line="243" w:lineRule="exact"/>
        <w:ind w:left="1418" w:hanging="284"/>
        <w:jc w:val="both"/>
        <w:rPr>
          <w:rFonts w:eastAsia="Times New Roman"/>
          <w:noProof/>
          <w:sz w:val="24"/>
          <w:szCs w:val="24"/>
          <w:lang w:val="sr-Cyrl-RS"/>
        </w:rPr>
      </w:pPr>
    </w:p>
    <w:p w:rsidR="0073726D" w:rsidRPr="0073726D" w:rsidRDefault="0073726D" w:rsidP="001A55A8">
      <w:pPr>
        <w:numPr>
          <w:ilvl w:val="1"/>
          <w:numId w:val="165"/>
        </w:numPr>
        <w:tabs>
          <w:tab w:val="left" w:pos="2020"/>
        </w:tabs>
        <w:ind w:left="1418" w:hanging="284"/>
        <w:jc w:val="both"/>
        <w:rPr>
          <w:rFonts w:eastAsia="Times New Roman"/>
          <w:noProof/>
          <w:sz w:val="24"/>
          <w:szCs w:val="24"/>
          <w:lang w:val="sr-Cyrl-RS"/>
        </w:rPr>
      </w:pPr>
      <w:r w:rsidRPr="0073726D">
        <w:rPr>
          <w:rFonts w:eastAsia="Times New Roman"/>
          <w:noProof/>
          <w:sz w:val="24"/>
          <w:szCs w:val="24"/>
          <w:lang w:val="sr-Cyrl-RS"/>
        </w:rPr>
        <w:t>ниобиј</w:t>
      </w:r>
      <w:r w:rsidR="003E1090">
        <w:rPr>
          <w:rFonts w:eastAsia="Times New Roman"/>
          <w:noProof/>
          <w:sz w:val="24"/>
          <w:szCs w:val="24"/>
          <w:lang w:val="sr-Cyrl-RS"/>
        </w:rPr>
        <w:t>ум</w:t>
      </w:r>
      <w:r w:rsidRPr="0073726D">
        <w:rPr>
          <w:rFonts w:eastAsia="Times New Roman"/>
          <w:noProof/>
          <w:sz w:val="24"/>
          <w:szCs w:val="24"/>
          <w:lang w:val="sr-Cyrl-RS"/>
        </w:rPr>
        <w:t>а (колумбиј</w:t>
      </w:r>
      <w:r w:rsidR="003E1090">
        <w:rPr>
          <w:rFonts w:eastAsia="Times New Roman"/>
          <w:noProof/>
          <w:sz w:val="24"/>
          <w:szCs w:val="24"/>
          <w:lang w:val="sr-Cyrl-RS"/>
        </w:rPr>
        <w:t>ум</w:t>
      </w:r>
      <w:r w:rsidRPr="0073726D">
        <w:rPr>
          <w:rFonts w:eastAsia="Times New Roman"/>
          <w:noProof/>
          <w:sz w:val="24"/>
          <w:szCs w:val="24"/>
          <w:lang w:val="sr-Cyrl-RS"/>
        </w:rPr>
        <w:t>) или ‚</w:t>
      </w:r>
      <w:r w:rsidR="003E1090">
        <w:rPr>
          <w:rFonts w:eastAsia="Times New Roman"/>
          <w:noProof/>
          <w:sz w:val="24"/>
          <w:szCs w:val="24"/>
          <w:lang w:val="sr-Cyrl-RS"/>
        </w:rPr>
        <w:t>легуре'</w:t>
      </w:r>
      <w:r w:rsidRPr="0073726D">
        <w:rPr>
          <w:rFonts w:eastAsia="Times New Roman"/>
          <w:noProof/>
          <w:sz w:val="24"/>
          <w:szCs w:val="24"/>
          <w:lang w:val="sr-Cyrl-RS"/>
        </w:rPr>
        <w:t xml:space="preserve"> ниобиј</w:t>
      </w:r>
      <w:r w:rsidR="003E1090">
        <w:rPr>
          <w:rFonts w:eastAsia="Times New Roman"/>
          <w:noProof/>
          <w:sz w:val="24"/>
          <w:szCs w:val="24"/>
          <w:lang w:val="sr-Cyrl-RS"/>
        </w:rPr>
        <w:t>ум</w:t>
      </w:r>
      <w:r w:rsidRPr="0073726D">
        <w:rPr>
          <w:rFonts w:eastAsia="Times New Roman"/>
          <w:noProof/>
          <w:sz w:val="24"/>
          <w:szCs w:val="24"/>
          <w:lang w:val="sr-Cyrl-RS"/>
        </w:rPr>
        <w:t>а;</w:t>
      </w:r>
    </w:p>
    <w:p w:rsidR="0073726D" w:rsidRPr="0073726D" w:rsidRDefault="0073726D" w:rsidP="00372522">
      <w:pPr>
        <w:tabs>
          <w:tab w:val="left" w:pos="2020"/>
        </w:tabs>
        <w:ind w:left="1418"/>
        <w:jc w:val="both"/>
        <w:rPr>
          <w:rFonts w:eastAsia="Times New Roman"/>
          <w:noProof/>
          <w:sz w:val="24"/>
          <w:szCs w:val="24"/>
          <w:lang w:val="sr-Cyrl-RS"/>
        </w:rPr>
      </w:pPr>
    </w:p>
    <w:p w:rsidR="0073726D" w:rsidRPr="0073726D" w:rsidRDefault="0073726D" w:rsidP="00372522">
      <w:pPr>
        <w:spacing w:line="244" w:lineRule="exact"/>
        <w:jc w:val="both"/>
        <w:rPr>
          <w:rFonts w:eastAsia="Times New Roman"/>
          <w:noProof/>
          <w:sz w:val="24"/>
          <w:szCs w:val="24"/>
          <w:lang w:val="sr-Cyrl-RS"/>
        </w:rPr>
      </w:pPr>
    </w:p>
    <w:p w:rsidR="0073726D" w:rsidRPr="0073726D" w:rsidRDefault="00A86DB1" w:rsidP="00372522">
      <w:pPr>
        <w:tabs>
          <w:tab w:val="left" w:pos="1780"/>
          <w:tab w:val="left" w:pos="9214"/>
          <w:tab w:val="left" w:pos="9355"/>
        </w:tabs>
        <w:spacing w:line="276" w:lineRule="auto"/>
        <w:ind w:left="851"/>
        <w:jc w:val="both"/>
        <w:rPr>
          <w:rFonts w:eastAsia="Times New Roman"/>
          <w:noProof/>
          <w:sz w:val="24"/>
          <w:szCs w:val="24"/>
          <w:lang w:val="sr-Cyrl-RS"/>
        </w:rPr>
      </w:pPr>
      <w:r>
        <w:rPr>
          <w:rFonts w:eastAsia="Times New Roman"/>
          <w:noProof/>
          <w:sz w:val="24"/>
          <w:szCs w:val="24"/>
          <w:lang w:val="sr-Cyrl-RS"/>
        </w:rPr>
        <w:t>и</w:t>
      </w:r>
      <w:r w:rsidR="00094E99">
        <w:rPr>
          <w:rFonts w:eastAsia="Times New Roman"/>
          <w:noProof/>
          <w:sz w:val="24"/>
          <w:szCs w:val="24"/>
          <w:lang w:val="sr-Cyrl-RS"/>
        </w:rPr>
        <w:t xml:space="preserve">. </w:t>
      </w:r>
      <w:r w:rsidR="0073726D" w:rsidRPr="0073726D">
        <w:rPr>
          <w:rFonts w:eastAsia="Times New Roman"/>
          <w:noProof/>
          <w:sz w:val="24"/>
          <w:szCs w:val="24"/>
          <w:lang w:val="sr-Cyrl-RS"/>
        </w:rPr>
        <w:t xml:space="preserve">пумпе с вишеструким </w:t>
      </w:r>
      <w:r w:rsidR="003E1090">
        <w:rPr>
          <w:rFonts w:eastAsia="Times New Roman"/>
          <w:noProof/>
          <w:sz w:val="24"/>
          <w:szCs w:val="24"/>
          <w:lang w:val="sr-Cyrl-RS"/>
        </w:rPr>
        <w:t>заптивачима</w:t>
      </w:r>
      <w:r w:rsidR="0073726D" w:rsidRPr="0073726D">
        <w:rPr>
          <w:rFonts w:eastAsia="Times New Roman"/>
          <w:noProof/>
          <w:sz w:val="24"/>
          <w:szCs w:val="24"/>
          <w:lang w:val="sr-Cyrl-RS"/>
        </w:rPr>
        <w:t xml:space="preserve"> и без </w:t>
      </w:r>
      <w:r w:rsidR="003E1090">
        <w:rPr>
          <w:rFonts w:eastAsia="Times New Roman"/>
          <w:noProof/>
          <w:sz w:val="24"/>
          <w:szCs w:val="24"/>
          <w:lang w:val="sr-Cyrl-RS"/>
        </w:rPr>
        <w:t>заптивки</w:t>
      </w:r>
      <w:r w:rsidR="0073726D" w:rsidRPr="0073726D">
        <w:rPr>
          <w:rFonts w:eastAsia="Times New Roman"/>
          <w:noProof/>
          <w:sz w:val="24"/>
          <w:szCs w:val="24"/>
          <w:lang w:val="sr-Cyrl-RS"/>
        </w:rPr>
        <w:t xml:space="preserve"> код којих је максимални проток по спецификацији произво</w:t>
      </w:r>
      <w:r w:rsidR="0073726D" w:rsidRPr="0073726D">
        <w:rPr>
          <w:rFonts w:eastAsia="Arial"/>
          <w:noProof/>
          <w:sz w:val="24"/>
          <w:szCs w:val="24"/>
          <w:lang w:val="sr-Cyrl-RS"/>
        </w:rPr>
        <w:t>ђ</w:t>
      </w:r>
      <w:r w:rsidR="0073726D" w:rsidRPr="0073726D">
        <w:rPr>
          <w:rFonts w:eastAsia="Times New Roman"/>
          <w:noProof/>
          <w:sz w:val="24"/>
          <w:szCs w:val="24"/>
          <w:lang w:val="sr-Cyrl-RS"/>
        </w:rPr>
        <w:t>а</w:t>
      </w:r>
      <w:r w:rsidR="0073726D" w:rsidRPr="0073726D">
        <w:rPr>
          <w:rFonts w:eastAsia="Arial"/>
          <w:noProof/>
          <w:sz w:val="24"/>
          <w:szCs w:val="24"/>
          <w:lang w:val="sr-Cyrl-RS"/>
        </w:rPr>
        <w:t>ч</w:t>
      </w:r>
      <w:r w:rsidR="0073726D" w:rsidRPr="0073726D">
        <w:rPr>
          <w:rFonts w:eastAsia="Times New Roman"/>
          <w:noProof/>
          <w:sz w:val="24"/>
          <w:szCs w:val="24"/>
          <w:lang w:val="sr-Cyrl-RS"/>
        </w:rPr>
        <w:t>а ве</w:t>
      </w:r>
      <w:r w:rsidR="0073726D" w:rsidRPr="0073726D">
        <w:rPr>
          <w:rFonts w:eastAsia="Arial"/>
          <w:noProof/>
          <w:sz w:val="24"/>
          <w:szCs w:val="24"/>
          <w:lang w:val="sr-Cyrl-RS"/>
        </w:rPr>
        <w:t>ћ</w:t>
      </w:r>
      <w:r w:rsidR="003E1090">
        <w:rPr>
          <w:rFonts w:eastAsia="Times New Roman"/>
          <w:noProof/>
          <w:sz w:val="24"/>
          <w:szCs w:val="24"/>
          <w:lang w:val="sr-Cyrl-RS"/>
        </w:rPr>
        <w:t xml:space="preserve">и од 0,6 </w:t>
      </w:r>
      <w:r w:rsidR="003E1090">
        <w:rPr>
          <w:rFonts w:eastAsia="Times New Roman"/>
          <w:noProof/>
          <w:sz w:val="24"/>
          <w:szCs w:val="24"/>
          <w:lang w:val="en-US"/>
        </w:rPr>
        <w:t>m</w:t>
      </w:r>
      <w:r w:rsidR="0073726D" w:rsidRPr="0073726D">
        <w:rPr>
          <w:rFonts w:eastAsia="Times New Roman"/>
          <w:noProof/>
          <w:sz w:val="24"/>
          <w:szCs w:val="24"/>
          <w:vertAlign w:val="superscript"/>
          <w:lang w:val="sr-Cyrl-RS"/>
        </w:rPr>
        <w:t>3</w:t>
      </w:r>
      <w:r w:rsidR="0073726D" w:rsidRPr="0073726D">
        <w:rPr>
          <w:rFonts w:eastAsia="Times New Roman"/>
          <w:noProof/>
          <w:sz w:val="24"/>
          <w:szCs w:val="24"/>
          <w:lang w:val="sr-Cyrl-RS"/>
        </w:rPr>
        <w:t>/</w:t>
      </w:r>
      <w:r w:rsidR="003E1090">
        <w:rPr>
          <w:rFonts w:eastAsia="Times New Roman"/>
          <w:noProof/>
          <w:sz w:val="24"/>
          <w:szCs w:val="24"/>
          <w:lang w:val="en-US"/>
        </w:rPr>
        <w:t>sat</w:t>
      </w:r>
      <w:r w:rsidR="0073726D" w:rsidRPr="0073726D">
        <w:rPr>
          <w:rFonts w:eastAsia="Times New Roman"/>
          <w:noProof/>
          <w:sz w:val="24"/>
          <w:szCs w:val="24"/>
          <w:lang w:val="sr-Cyrl-RS"/>
        </w:rPr>
        <w:t xml:space="preserve"> или вакуумске пумпе с најве</w:t>
      </w:r>
      <w:r w:rsidR="0073726D" w:rsidRPr="0073726D">
        <w:rPr>
          <w:rFonts w:eastAsia="Arial"/>
          <w:noProof/>
          <w:sz w:val="24"/>
          <w:szCs w:val="24"/>
          <w:lang w:val="sr-Cyrl-RS"/>
        </w:rPr>
        <w:t>ћ</w:t>
      </w:r>
      <w:r w:rsidR="0073726D" w:rsidRPr="0073726D">
        <w:rPr>
          <w:rFonts w:eastAsia="Times New Roman"/>
          <w:noProof/>
          <w:sz w:val="24"/>
          <w:szCs w:val="24"/>
          <w:lang w:val="sr-Cyrl-RS"/>
        </w:rPr>
        <w:t>им протоком по спецификацији произво</w:t>
      </w:r>
      <w:r w:rsidR="0073726D" w:rsidRPr="0073726D">
        <w:rPr>
          <w:rFonts w:eastAsia="Arial"/>
          <w:noProof/>
          <w:sz w:val="24"/>
          <w:szCs w:val="24"/>
          <w:lang w:val="sr-Cyrl-RS"/>
        </w:rPr>
        <w:t>ђ</w:t>
      </w:r>
      <w:r w:rsidR="0073726D" w:rsidRPr="0073726D">
        <w:rPr>
          <w:rFonts w:eastAsia="Times New Roman"/>
          <w:noProof/>
          <w:sz w:val="24"/>
          <w:szCs w:val="24"/>
          <w:lang w:val="sr-Cyrl-RS"/>
        </w:rPr>
        <w:t>а</w:t>
      </w:r>
      <w:r w:rsidR="0073726D" w:rsidRPr="0073726D">
        <w:rPr>
          <w:rFonts w:eastAsia="Arial"/>
          <w:noProof/>
          <w:sz w:val="24"/>
          <w:szCs w:val="24"/>
          <w:lang w:val="sr-Cyrl-RS"/>
        </w:rPr>
        <w:t>ч</w:t>
      </w:r>
      <w:r w:rsidR="0073726D" w:rsidRPr="0073726D">
        <w:rPr>
          <w:rFonts w:eastAsia="Times New Roman"/>
          <w:noProof/>
          <w:sz w:val="24"/>
          <w:szCs w:val="24"/>
          <w:lang w:val="sr-Cyrl-RS"/>
        </w:rPr>
        <w:t>а ве</w:t>
      </w:r>
      <w:r w:rsidR="0073726D" w:rsidRPr="0073726D">
        <w:rPr>
          <w:rFonts w:eastAsia="Arial"/>
          <w:noProof/>
          <w:sz w:val="24"/>
          <w:szCs w:val="24"/>
          <w:lang w:val="sr-Cyrl-RS"/>
        </w:rPr>
        <w:t>ћ</w:t>
      </w:r>
      <w:r w:rsidR="0073726D" w:rsidRPr="0073726D">
        <w:rPr>
          <w:rFonts w:eastAsia="Times New Roman"/>
          <w:noProof/>
          <w:sz w:val="24"/>
          <w:szCs w:val="24"/>
          <w:lang w:val="sr-Cyrl-RS"/>
        </w:rPr>
        <w:t>им од 5</w:t>
      </w:r>
      <w:r w:rsidR="003E1090">
        <w:rPr>
          <w:rFonts w:eastAsia="Times New Roman"/>
          <w:noProof/>
          <w:sz w:val="24"/>
          <w:szCs w:val="24"/>
          <w:lang w:val="sr-Latn-BA"/>
        </w:rPr>
        <w:t xml:space="preserve"> m</w:t>
      </w:r>
      <w:r w:rsidR="0073726D" w:rsidRPr="0073726D">
        <w:rPr>
          <w:rFonts w:eastAsia="Times New Roman"/>
          <w:noProof/>
          <w:sz w:val="24"/>
          <w:szCs w:val="24"/>
          <w:vertAlign w:val="superscript"/>
          <w:lang w:val="sr-Cyrl-RS"/>
        </w:rPr>
        <w:t>3</w:t>
      </w:r>
      <w:r w:rsidR="0073726D" w:rsidRPr="0073726D">
        <w:rPr>
          <w:rFonts w:eastAsia="Times New Roman"/>
          <w:noProof/>
          <w:sz w:val="24"/>
          <w:szCs w:val="24"/>
          <w:lang w:val="sr-Cyrl-RS"/>
        </w:rPr>
        <w:t>/</w:t>
      </w:r>
      <w:r w:rsidR="003E1090">
        <w:rPr>
          <w:rFonts w:eastAsia="Times New Roman"/>
          <w:noProof/>
          <w:sz w:val="24"/>
          <w:szCs w:val="24"/>
          <w:lang w:val="sr-Latn-BA"/>
        </w:rPr>
        <w:t>sat</w:t>
      </w:r>
      <w:r w:rsidR="0073726D" w:rsidRPr="0073726D">
        <w:rPr>
          <w:rFonts w:eastAsia="Times New Roman"/>
          <w:noProof/>
          <w:sz w:val="24"/>
          <w:szCs w:val="24"/>
          <w:lang w:val="sr-Cyrl-RS"/>
        </w:rPr>
        <w:t xml:space="preserve"> (у </w:t>
      </w:r>
      <w:r w:rsidR="003E1090">
        <w:rPr>
          <w:rFonts w:eastAsia="Times New Roman"/>
          <w:noProof/>
          <w:sz w:val="24"/>
          <w:szCs w:val="24"/>
          <w:lang w:val="sr-Cyrl-RS"/>
        </w:rPr>
        <w:t>условима</w:t>
      </w:r>
      <w:r w:rsidR="0073726D" w:rsidRPr="0073726D">
        <w:rPr>
          <w:rFonts w:eastAsia="Times New Roman"/>
          <w:noProof/>
          <w:sz w:val="24"/>
          <w:szCs w:val="24"/>
          <w:lang w:val="sr-Cyrl-RS"/>
        </w:rPr>
        <w:t xml:space="preserve"> стандардне температуре (273 К (0 </w:t>
      </w:r>
      <w:r w:rsidR="00B55F13">
        <w:rPr>
          <w:rFonts w:eastAsia="Times New Roman"/>
          <w:noProof/>
          <w:sz w:val="24"/>
          <w:szCs w:val="24"/>
          <w:lang w:val="sr-Cyrl-RS"/>
        </w:rPr>
        <w:t>°C</w:t>
      </w:r>
      <w:r w:rsidR="0073726D" w:rsidRPr="0073726D">
        <w:rPr>
          <w:rFonts w:eastAsia="Times New Roman"/>
          <w:noProof/>
          <w:sz w:val="24"/>
          <w:szCs w:val="24"/>
          <w:lang w:val="sr-Cyrl-RS"/>
        </w:rPr>
        <w:t xml:space="preserve">)) и </w:t>
      </w:r>
      <w:r w:rsidR="00E44F91">
        <w:rPr>
          <w:rFonts w:eastAsia="Times New Roman"/>
          <w:noProof/>
          <w:sz w:val="24"/>
          <w:szCs w:val="24"/>
          <w:lang w:val="sr-Cyrl-RS"/>
        </w:rPr>
        <w:t>притиска</w:t>
      </w:r>
      <w:r w:rsidR="0073726D" w:rsidRPr="0073726D">
        <w:rPr>
          <w:rFonts w:eastAsia="Times New Roman"/>
          <w:noProof/>
          <w:sz w:val="24"/>
          <w:szCs w:val="24"/>
          <w:lang w:val="sr-Cyrl-RS"/>
        </w:rPr>
        <w:t xml:space="preserve"> (101,3 </w:t>
      </w:r>
      <w:r w:rsidR="00FE5E62">
        <w:rPr>
          <w:rFonts w:eastAsia="Times New Roman"/>
          <w:noProof/>
          <w:sz w:val="24"/>
          <w:szCs w:val="24"/>
          <w:lang w:val="sr-Cyrl-RS"/>
        </w:rPr>
        <w:t>kPa</w:t>
      </w:r>
      <w:r w:rsidR="0073726D" w:rsidRPr="0073726D">
        <w:rPr>
          <w:rFonts w:eastAsia="Times New Roman"/>
          <w:noProof/>
          <w:sz w:val="24"/>
          <w:szCs w:val="24"/>
          <w:lang w:val="sr-Cyrl-RS"/>
        </w:rPr>
        <w:t xml:space="preserve">)), осим оних наведених у </w:t>
      </w:r>
      <w:r w:rsidR="00B4239D">
        <w:rPr>
          <w:rFonts w:eastAsia="Times New Roman"/>
          <w:noProof/>
          <w:sz w:val="24"/>
          <w:szCs w:val="24"/>
          <w:lang w:val="sr-Cyrl-RS"/>
        </w:rPr>
        <w:t>2B</w:t>
      </w:r>
      <w:r w:rsidR="0073726D" w:rsidRPr="0073726D">
        <w:rPr>
          <w:rFonts w:eastAsia="Times New Roman"/>
          <w:noProof/>
          <w:sz w:val="24"/>
          <w:szCs w:val="24"/>
          <w:lang w:val="sr-Cyrl-RS"/>
        </w:rPr>
        <w:t xml:space="preserve">233 и </w:t>
      </w:r>
      <w:r w:rsidR="00E44F91">
        <w:rPr>
          <w:rFonts w:eastAsia="Times New Roman"/>
          <w:noProof/>
          <w:sz w:val="24"/>
          <w:szCs w:val="24"/>
          <w:lang w:val="sr-Cyrl-RS"/>
        </w:rPr>
        <w:t>кућишта</w:t>
      </w:r>
      <w:r w:rsidR="0073726D" w:rsidRPr="0073726D">
        <w:rPr>
          <w:rFonts w:eastAsia="Times New Roman"/>
          <w:noProof/>
          <w:sz w:val="24"/>
          <w:szCs w:val="24"/>
          <w:lang w:val="sr-Cyrl-RS"/>
        </w:rPr>
        <w:t xml:space="preserve"> (тијела пумпи), предобликоване </w:t>
      </w:r>
      <w:r w:rsidR="00E44F91">
        <w:rPr>
          <w:rFonts w:eastAsia="Times New Roman"/>
          <w:noProof/>
          <w:sz w:val="24"/>
          <w:szCs w:val="24"/>
          <w:lang w:val="sr-Cyrl-RS"/>
        </w:rPr>
        <w:t>облоге</w:t>
      </w:r>
      <w:r w:rsidR="0073726D" w:rsidRPr="0073726D">
        <w:rPr>
          <w:rFonts w:eastAsia="Times New Roman"/>
          <w:noProof/>
          <w:sz w:val="24"/>
          <w:szCs w:val="24"/>
          <w:lang w:val="sr-Cyrl-RS"/>
        </w:rPr>
        <w:t xml:space="preserve"> </w:t>
      </w:r>
      <w:r w:rsidR="00E44F91">
        <w:rPr>
          <w:rFonts w:eastAsia="Times New Roman"/>
          <w:noProof/>
          <w:sz w:val="24"/>
          <w:szCs w:val="24"/>
          <w:lang w:val="sr-Cyrl-RS"/>
        </w:rPr>
        <w:t>кућишта</w:t>
      </w:r>
      <w:r w:rsidR="0073726D" w:rsidRPr="0073726D">
        <w:rPr>
          <w:rFonts w:eastAsia="Times New Roman"/>
          <w:noProof/>
          <w:sz w:val="24"/>
          <w:szCs w:val="24"/>
          <w:lang w:val="sr-Cyrl-RS"/>
        </w:rPr>
        <w:t xml:space="preserve">, крилца, ротори и млазнице млазне пумпе намијењене за такве пумпе код којих су све површине које долазе у </w:t>
      </w:r>
      <w:r w:rsidR="00E44F91">
        <w:rPr>
          <w:rFonts w:eastAsia="Times New Roman"/>
          <w:noProof/>
          <w:sz w:val="24"/>
          <w:szCs w:val="24"/>
          <w:lang w:val="sr-Cyrl-RS"/>
        </w:rPr>
        <w:t>директан додир с х</w:t>
      </w:r>
      <w:r w:rsidR="0073726D" w:rsidRPr="0073726D">
        <w:rPr>
          <w:rFonts w:eastAsia="Times New Roman"/>
          <w:noProof/>
          <w:sz w:val="24"/>
          <w:szCs w:val="24"/>
          <w:lang w:val="sr-Cyrl-RS"/>
        </w:rPr>
        <w:t>емикалијама које се прера</w:t>
      </w:r>
      <w:r w:rsidR="0073726D" w:rsidRPr="0073726D">
        <w:rPr>
          <w:rFonts w:eastAsia="Arial"/>
          <w:noProof/>
          <w:sz w:val="24"/>
          <w:szCs w:val="24"/>
          <w:lang w:val="sr-Cyrl-RS"/>
        </w:rPr>
        <w:t>ђ</w:t>
      </w:r>
      <w:r w:rsidR="0073726D" w:rsidRPr="0073726D">
        <w:rPr>
          <w:rFonts w:eastAsia="Times New Roman"/>
          <w:noProof/>
          <w:sz w:val="24"/>
          <w:szCs w:val="24"/>
          <w:lang w:val="sr-Cyrl-RS"/>
        </w:rPr>
        <w:t>ују изра</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ене од било којег од </w:t>
      </w:r>
      <w:r w:rsidR="00E44F91">
        <w:rPr>
          <w:rFonts w:eastAsia="Times New Roman"/>
          <w:noProof/>
          <w:sz w:val="24"/>
          <w:szCs w:val="24"/>
          <w:lang w:val="sr-Cyrl-RS"/>
        </w:rPr>
        <w:t>сљедећих</w:t>
      </w:r>
      <w:r w:rsidR="0073726D" w:rsidRPr="0073726D">
        <w:rPr>
          <w:rFonts w:eastAsia="Times New Roman"/>
          <w:noProof/>
          <w:sz w:val="24"/>
          <w:szCs w:val="24"/>
          <w:lang w:val="sr-Cyrl-RS"/>
        </w:rPr>
        <w:t xml:space="preserve"> материјала:</w:t>
      </w:r>
    </w:p>
    <w:p w:rsidR="0073726D" w:rsidRPr="0073726D" w:rsidRDefault="0073726D" w:rsidP="00372522">
      <w:pPr>
        <w:spacing w:line="232" w:lineRule="exact"/>
        <w:jc w:val="both"/>
        <w:rPr>
          <w:rFonts w:eastAsia="Times New Roman"/>
          <w:noProof/>
          <w:sz w:val="24"/>
          <w:szCs w:val="24"/>
          <w:lang w:val="sr-Cyrl-RS"/>
        </w:rPr>
      </w:pPr>
    </w:p>
    <w:p w:rsidR="0073726D" w:rsidRPr="0073726D" w:rsidRDefault="00E44F91" w:rsidP="001A55A8">
      <w:pPr>
        <w:numPr>
          <w:ilvl w:val="2"/>
          <w:numId w:val="166"/>
        </w:numPr>
        <w:tabs>
          <w:tab w:val="left" w:pos="2120"/>
        </w:tabs>
        <w:ind w:left="1560" w:hanging="426"/>
        <w:jc w:val="both"/>
        <w:rPr>
          <w:rFonts w:eastAsia="Times New Roman"/>
          <w:noProof/>
          <w:sz w:val="24"/>
          <w:szCs w:val="24"/>
          <w:lang w:val="sr-Cyrl-RS"/>
        </w:rPr>
      </w:pPr>
      <w:r>
        <w:rPr>
          <w:rFonts w:eastAsia="Times New Roman"/>
          <w:noProof/>
          <w:sz w:val="24"/>
          <w:szCs w:val="24"/>
          <w:lang w:val="sr-Cyrl-RS"/>
        </w:rPr>
        <w:t>легуре</w:t>
      </w:r>
      <w:r w:rsidR="0073726D" w:rsidRPr="0073726D">
        <w:rPr>
          <w:rFonts w:eastAsia="Times New Roman"/>
          <w:noProof/>
          <w:sz w:val="24"/>
          <w:szCs w:val="24"/>
          <w:lang w:val="sr-Cyrl-RS"/>
        </w:rPr>
        <w:t xml:space="preserve"> с </w:t>
      </w:r>
      <w:r w:rsidR="00D44B13">
        <w:rPr>
          <w:rFonts w:eastAsia="Times New Roman"/>
          <w:noProof/>
          <w:sz w:val="24"/>
          <w:szCs w:val="24"/>
          <w:lang w:val="sr-Cyrl-RS"/>
        </w:rPr>
        <w:t>тежинским садржајем</w:t>
      </w:r>
      <w:r w:rsidR="0073726D" w:rsidRPr="0073726D">
        <w:rPr>
          <w:rFonts w:eastAsia="Times New Roman"/>
          <w:noProof/>
          <w:sz w:val="24"/>
          <w:szCs w:val="24"/>
          <w:lang w:val="sr-Cyrl-RS"/>
        </w:rPr>
        <w:t xml:space="preserve"> никла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им од 25 % и </w:t>
      </w:r>
      <w:r w:rsidR="00D44B13">
        <w:rPr>
          <w:rFonts w:eastAsia="Times New Roman"/>
          <w:noProof/>
          <w:sz w:val="24"/>
          <w:szCs w:val="24"/>
          <w:lang w:val="sr-Cyrl-RS"/>
        </w:rPr>
        <w:t>тежинским садржајем</w:t>
      </w:r>
      <w:r>
        <w:rPr>
          <w:rFonts w:eastAsia="Times New Roman"/>
          <w:noProof/>
          <w:sz w:val="24"/>
          <w:szCs w:val="24"/>
          <w:lang w:val="sr-Cyrl-RS"/>
        </w:rPr>
        <w:t xml:space="preserve"> х</w:t>
      </w:r>
      <w:r w:rsidR="0073726D" w:rsidRPr="0073726D">
        <w:rPr>
          <w:rFonts w:eastAsia="Times New Roman"/>
          <w:noProof/>
          <w:sz w:val="24"/>
          <w:szCs w:val="24"/>
          <w:lang w:val="sr-Cyrl-RS"/>
        </w:rPr>
        <w:t>рома ве</w:t>
      </w:r>
      <w:r w:rsidR="0073726D" w:rsidRPr="0073726D">
        <w:rPr>
          <w:rFonts w:eastAsia="Arial"/>
          <w:noProof/>
          <w:sz w:val="24"/>
          <w:szCs w:val="24"/>
          <w:lang w:val="sr-Cyrl-RS"/>
        </w:rPr>
        <w:t>ћ</w:t>
      </w:r>
      <w:r w:rsidR="0073726D" w:rsidRPr="0073726D">
        <w:rPr>
          <w:rFonts w:eastAsia="Times New Roman"/>
          <w:noProof/>
          <w:sz w:val="24"/>
          <w:szCs w:val="24"/>
          <w:lang w:val="sr-Cyrl-RS"/>
        </w:rPr>
        <w:t>им од 20 %;</w:t>
      </w:r>
    </w:p>
    <w:p w:rsidR="0073726D" w:rsidRPr="0073726D" w:rsidRDefault="0073726D" w:rsidP="00372522">
      <w:pPr>
        <w:spacing w:line="243" w:lineRule="exact"/>
        <w:ind w:left="1560" w:hanging="426"/>
        <w:jc w:val="both"/>
        <w:rPr>
          <w:rFonts w:eastAsia="Times New Roman"/>
          <w:noProof/>
          <w:sz w:val="24"/>
          <w:szCs w:val="24"/>
          <w:lang w:val="sr-Cyrl-RS"/>
        </w:rPr>
      </w:pPr>
    </w:p>
    <w:p w:rsidR="0073726D" w:rsidRPr="0073726D" w:rsidRDefault="0073726D" w:rsidP="001A55A8">
      <w:pPr>
        <w:numPr>
          <w:ilvl w:val="2"/>
          <w:numId w:val="166"/>
        </w:numPr>
        <w:tabs>
          <w:tab w:val="left" w:pos="2120"/>
        </w:tabs>
        <w:ind w:left="1560" w:hanging="426"/>
        <w:jc w:val="both"/>
        <w:rPr>
          <w:rFonts w:eastAsia="Times New Roman"/>
          <w:noProof/>
          <w:sz w:val="24"/>
          <w:szCs w:val="24"/>
          <w:lang w:val="sr-Cyrl-RS"/>
        </w:rPr>
      </w:pPr>
      <w:r w:rsidRPr="0073726D">
        <w:rPr>
          <w:rFonts w:eastAsia="Times New Roman"/>
          <w:noProof/>
          <w:sz w:val="24"/>
          <w:szCs w:val="24"/>
          <w:lang w:val="sr-Cyrl-RS"/>
        </w:rPr>
        <w:t>керамике;</w:t>
      </w:r>
    </w:p>
    <w:p w:rsidR="0073726D" w:rsidRPr="0073726D" w:rsidRDefault="0073726D" w:rsidP="00372522">
      <w:pPr>
        <w:spacing w:line="244" w:lineRule="exact"/>
        <w:ind w:left="1560" w:hanging="426"/>
        <w:jc w:val="both"/>
        <w:rPr>
          <w:rFonts w:eastAsia="Times New Roman"/>
          <w:noProof/>
          <w:sz w:val="24"/>
          <w:szCs w:val="24"/>
          <w:lang w:val="sr-Cyrl-RS"/>
        </w:rPr>
      </w:pPr>
    </w:p>
    <w:p w:rsidR="0073726D" w:rsidRPr="0073726D" w:rsidRDefault="0073726D" w:rsidP="001A55A8">
      <w:pPr>
        <w:numPr>
          <w:ilvl w:val="2"/>
          <w:numId w:val="166"/>
        </w:numPr>
        <w:tabs>
          <w:tab w:val="left" w:pos="2120"/>
        </w:tabs>
        <w:ind w:left="1560" w:hanging="426"/>
        <w:jc w:val="both"/>
        <w:rPr>
          <w:rFonts w:eastAsia="Times New Roman"/>
          <w:noProof/>
          <w:sz w:val="24"/>
          <w:szCs w:val="24"/>
          <w:lang w:val="sr-Cyrl-RS"/>
        </w:rPr>
      </w:pPr>
      <w:r w:rsidRPr="0073726D">
        <w:rPr>
          <w:rFonts w:eastAsia="Times New Roman"/>
          <w:noProof/>
          <w:sz w:val="24"/>
          <w:szCs w:val="24"/>
          <w:lang w:val="sr-Cyrl-RS"/>
        </w:rPr>
        <w:t>феросили</w:t>
      </w:r>
      <w:r w:rsidR="00E44F91">
        <w:rPr>
          <w:rFonts w:eastAsia="Times New Roman"/>
          <w:noProof/>
          <w:sz w:val="24"/>
          <w:szCs w:val="24"/>
          <w:lang w:val="sr-Cyrl-RS"/>
        </w:rPr>
        <w:t>цијума</w:t>
      </w:r>
      <w:r w:rsidRPr="0073726D">
        <w:rPr>
          <w:rFonts w:eastAsia="Times New Roman"/>
          <w:noProof/>
          <w:sz w:val="24"/>
          <w:szCs w:val="24"/>
          <w:lang w:val="sr-Cyrl-RS"/>
        </w:rPr>
        <w:t xml:space="preserve"> (композитне </w:t>
      </w:r>
      <w:r w:rsidR="00E44F91">
        <w:rPr>
          <w:rFonts w:eastAsia="Times New Roman"/>
          <w:noProof/>
          <w:sz w:val="24"/>
          <w:szCs w:val="24"/>
          <w:lang w:val="sr-Cyrl-RS"/>
        </w:rPr>
        <w:t>легуре</w:t>
      </w:r>
      <w:r w:rsidRPr="0073726D">
        <w:rPr>
          <w:rFonts w:eastAsia="Times New Roman"/>
          <w:noProof/>
          <w:sz w:val="24"/>
          <w:szCs w:val="24"/>
          <w:lang w:val="sr-Cyrl-RS"/>
        </w:rPr>
        <w:t xml:space="preserve"> силициј</w:t>
      </w:r>
      <w:r w:rsidR="00E44F91">
        <w:rPr>
          <w:rFonts w:eastAsia="Times New Roman"/>
          <w:noProof/>
          <w:sz w:val="24"/>
          <w:szCs w:val="24"/>
          <w:lang w:val="sr-Cyrl-RS"/>
        </w:rPr>
        <w:t>ум</w:t>
      </w:r>
      <w:r w:rsidRPr="0073726D">
        <w:rPr>
          <w:rFonts w:eastAsia="Times New Roman"/>
          <w:noProof/>
          <w:sz w:val="24"/>
          <w:szCs w:val="24"/>
          <w:lang w:val="sr-Cyrl-RS"/>
        </w:rPr>
        <w:t xml:space="preserve">а и </w:t>
      </w:r>
      <w:r w:rsidR="00B8715D">
        <w:rPr>
          <w:rFonts w:eastAsia="Times New Roman"/>
          <w:noProof/>
          <w:sz w:val="24"/>
          <w:szCs w:val="24"/>
          <w:lang w:val="sr-Cyrl-RS"/>
        </w:rPr>
        <w:t>гвожђа</w:t>
      </w:r>
      <w:r w:rsidRPr="0073726D">
        <w:rPr>
          <w:rFonts w:eastAsia="Times New Roman"/>
          <w:noProof/>
          <w:sz w:val="24"/>
          <w:szCs w:val="24"/>
          <w:lang w:val="sr-Cyrl-RS"/>
        </w:rPr>
        <w:t>)</w:t>
      </w:r>
    </w:p>
    <w:p w:rsidR="0073726D" w:rsidRPr="0073726D" w:rsidRDefault="0073726D" w:rsidP="00372522">
      <w:pPr>
        <w:spacing w:line="242" w:lineRule="exact"/>
        <w:ind w:left="1560" w:hanging="426"/>
        <w:jc w:val="both"/>
        <w:rPr>
          <w:rFonts w:eastAsia="Times New Roman"/>
          <w:noProof/>
          <w:sz w:val="24"/>
          <w:szCs w:val="24"/>
          <w:lang w:val="sr-Cyrl-RS"/>
        </w:rPr>
      </w:pPr>
    </w:p>
    <w:p w:rsidR="0073726D" w:rsidRPr="0073726D" w:rsidRDefault="0073726D" w:rsidP="001A55A8">
      <w:pPr>
        <w:numPr>
          <w:ilvl w:val="2"/>
          <w:numId w:val="166"/>
        </w:numPr>
        <w:tabs>
          <w:tab w:val="left" w:pos="2120"/>
        </w:tabs>
        <w:ind w:left="1560" w:hanging="426"/>
        <w:jc w:val="both"/>
        <w:rPr>
          <w:rFonts w:eastAsia="Times New Roman"/>
          <w:noProof/>
          <w:sz w:val="24"/>
          <w:szCs w:val="24"/>
          <w:lang w:val="sr-Cyrl-RS"/>
        </w:rPr>
      </w:pPr>
      <w:r w:rsidRPr="0073726D">
        <w:rPr>
          <w:rFonts w:eastAsia="Times New Roman"/>
          <w:noProof/>
          <w:sz w:val="24"/>
          <w:szCs w:val="24"/>
          <w:lang w:val="sr-Cyrl-RS"/>
        </w:rPr>
        <w:t xml:space="preserve">флуорополимера (полимерни или еластомерни материјали с </w:t>
      </w:r>
      <w:r w:rsidR="00D44B13">
        <w:rPr>
          <w:rFonts w:eastAsia="Times New Roman"/>
          <w:noProof/>
          <w:sz w:val="24"/>
          <w:szCs w:val="24"/>
          <w:lang w:val="sr-Cyrl-RS"/>
        </w:rPr>
        <w:t>тежинским садржајем</w:t>
      </w:r>
      <w:r w:rsidRPr="0073726D">
        <w:rPr>
          <w:rFonts w:eastAsia="Times New Roman"/>
          <w:noProof/>
          <w:sz w:val="24"/>
          <w:szCs w:val="24"/>
          <w:lang w:val="sr-Cyrl-RS"/>
        </w:rPr>
        <w:t xml:space="preserve"> флуора ве</w:t>
      </w:r>
      <w:r w:rsidRPr="0073726D">
        <w:rPr>
          <w:rFonts w:eastAsia="Arial"/>
          <w:noProof/>
          <w:sz w:val="24"/>
          <w:szCs w:val="24"/>
          <w:lang w:val="sr-Cyrl-RS"/>
        </w:rPr>
        <w:t>ћ</w:t>
      </w:r>
      <w:r w:rsidRPr="0073726D">
        <w:rPr>
          <w:rFonts w:eastAsia="Times New Roman"/>
          <w:noProof/>
          <w:sz w:val="24"/>
          <w:szCs w:val="24"/>
          <w:lang w:val="sr-Cyrl-RS"/>
        </w:rPr>
        <w:t>им од 35 %);</w:t>
      </w:r>
    </w:p>
    <w:p w:rsidR="0073726D" w:rsidRPr="0073726D" w:rsidRDefault="0073726D" w:rsidP="00372522">
      <w:pPr>
        <w:tabs>
          <w:tab w:val="left" w:pos="2120"/>
        </w:tabs>
        <w:jc w:val="both"/>
        <w:rPr>
          <w:rFonts w:eastAsia="Times New Roman"/>
          <w:noProof/>
          <w:sz w:val="24"/>
          <w:szCs w:val="24"/>
          <w:lang w:val="sr-Cyrl-RS"/>
        </w:rPr>
      </w:pPr>
    </w:p>
    <w:p w:rsidR="0073726D" w:rsidRPr="0073726D" w:rsidRDefault="0073726D" w:rsidP="001A55A8">
      <w:pPr>
        <w:numPr>
          <w:ilvl w:val="2"/>
          <w:numId w:val="166"/>
        </w:numPr>
        <w:tabs>
          <w:tab w:val="left" w:pos="2120"/>
        </w:tabs>
        <w:ind w:left="1560" w:hanging="426"/>
        <w:jc w:val="both"/>
        <w:rPr>
          <w:rFonts w:eastAsia="Times New Roman"/>
          <w:noProof/>
          <w:sz w:val="24"/>
          <w:szCs w:val="24"/>
          <w:lang w:val="sr-Cyrl-RS"/>
        </w:rPr>
      </w:pPr>
      <w:r w:rsidRPr="0073726D">
        <w:rPr>
          <w:rFonts w:eastAsia="Times New Roman"/>
          <w:noProof/>
          <w:sz w:val="24"/>
          <w:szCs w:val="24"/>
          <w:lang w:val="sr-Cyrl-RS"/>
        </w:rPr>
        <w:t>стакла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и постакљену или оцакљену пресвлаку или облогу стакла);</w:t>
      </w:r>
    </w:p>
    <w:p w:rsidR="0073726D" w:rsidRPr="0073726D" w:rsidRDefault="0073726D" w:rsidP="00372522">
      <w:pPr>
        <w:spacing w:line="243" w:lineRule="exact"/>
        <w:ind w:left="1560" w:hanging="426"/>
        <w:jc w:val="both"/>
        <w:rPr>
          <w:rFonts w:eastAsia="Times New Roman"/>
          <w:noProof/>
          <w:sz w:val="24"/>
          <w:szCs w:val="24"/>
          <w:lang w:val="sr-Cyrl-RS"/>
        </w:rPr>
      </w:pPr>
    </w:p>
    <w:p w:rsidR="0073726D" w:rsidRPr="0073726D" w:rsidRDefault="0073726D" w:rsidP="001A55A8">
      <w:pPr>
        <w:numPr>
          <w:ilvl w:val="2"/>
          <w:numId w:val="166"/>
        </w:numPr>
        <w:tabs>
          <w:tab w:val="left" w:pos="2120"/>
        </w:tabs>
        <w:ind w:left="1560" w:hanging="426"/>
        <w:jc w:val="both"/>
        <w:rPr>
          <w:rFonts w:eastAsia="Times New Roman"/>
          <w:noProof/>
          <w:sz w:val="24"/>
          <w:szCs w:val="24"/>
          <w:lang w:val="sr-Cyrl-RS"/>
        </w:rPr>
      </w:pPr>
      <w:r w:rsidRPr="0073726D">
        <w:rPr>
          <w:rFonts w:eastAsia="Times New Roman"/>
          <w:noProof/>
          <w:sz w:val="24"/>
          <w:szCs w:val="24"/>
          <w:lang w:val="sr-Cyrl-RS"/>
        </w:rPr>
        <w:t>графита или ‚</w:t>
      </w:r>
      <w:r w:rsidR="00E44F91">
        <w:rPr>
          <w:rFonts w:eastAsia="Times New Roman"/>
          <w:noProof/>
          <w:sz w:val="24"/>
          <w:szCs w:val="24"/>
          <w:lang w:val="sr-Cyrl-RS"/>
        </w:rPr>
        <w:t>карбон -</w:t>
      </w:r>
      <w:r w:rsidRPr="0073726D">
        <w:rPr>
          <w:rFonts w:eastAsia="Times New Roman"/>
          <w:noProof/>
          <w:sz w:val="24"/>
          <w:szCs w:val="24"/>
          <w:lang w:val="sr-Cyrl-RS"/>
        </w:rPr>
        <w:t xml:space="preserve"> графита’;</w:t>
      </w:r>
    </w:p>
    <w:p w:rsidR="0073726D" w:rsidRPr="0073726D" w:rsidRDefault="0073726D" w:rsidP="00372522">
      <w:pPr>
        <w:spacing w:line="243" w:lineRule="exact"/>
        <w:ind w:left="1560" w:hanging="426"/>
        <w:jc w:val="both"/>
        <w:rPr>
          <w:rFonts w:eastAsia="Times New Roman"/>
          <w:noProof/>
          <w:sz w:val="24"/>
          <w:szCs w:val="24"/>
          <w:lang w:val="sr-Cyrl-RS"/>
        </w:rPr>
      </w:pPr>
    </w:p>
    <w:p w:rsidR="0073726D" w:rsidRPr="0073726D" w:rsidRDefault="0073726D" w:rsidP="001A55A8">
      <w:pPr>
        <w:numPr>
          <w:ilvl w:val="2"/>
          <w:numId w:val="166"/>
        </w:numPr>
        <w:tabs>
          <w:tab w:val="left" w:pos="2120"/>
        </w:tabs>
        <w:ind w:left="1560" w:hanging="426"/>
        <w:jc w:val="both"/>
        <w:rPr>
          <w:rFonts w:eastAsia="Times New Roman"/>
          <w:noProof/>
          <w:sz w:val="24"/>
          <w:szCs w:val="24"/>
          <w:lang w:val="sr-Cyrl-RS"/>
        </w:rPr>
      </w:pPr>
      <w:r w:rsidRPr="0073726D">
        <w:rPr>
          <w:rFonts w:eastAsia="Times New Roman"/>
          <w:noProof/>
          <w:sz w:val="24"/>
          <w:szCs w:val="24"/>
          <w:lang w:val="sr-Cyrl-RS"/>
        </w:rPr>
        <w:t xml:space="preserve">никла или </w:t>
      </w:r>
      <w:r w:rsidR="00E44F91">
        <w:rPr>
          <w:rFonts w:eastAsia="Times New Roman"/>
          <w:noProof/>
          <w:sz w:val="24"/>
          <w:szCs w:val="24"/>
          <w:lang w:val="sr-Cyrl-RS"/>
        </w:rPr>
        <w:t>легуре</w:t>
      </w:r>
      <w:r w:rsidRPr="0073726D">
        <w:rPr>
          <w:rFonts w:eastAsia="Times New Roman"/>
          <w:noProof/>
          <w:sz w:val="24"/>
          <w:szCs w:val="24"/>
          <w:lang w:val="sr-Cyrl-RS"/>
        </w:rPr>
        <w:t xml:space="preserve"> с </w:t>
      </w:r>
      <w:r w:rsidR="00D44B13">
        <w:rPr>
          <w:rFonts w:eastAsia="Times New Roman"/>
          <w:noProof/>
          <w:sz w:val="24"/>
          <w:szCs w:val="24"/>
          <w:lang w:val="sr-Cyrl-RS"/>
        </w:rPr>
        <w:t>тежинским садржајем</w:t>
      </w:r>
      <w:r w:rsidRPr="0073726D">
        <w:rPr>
          <w:rFonts w:eastAsia="Times New Roman"/>
          <w:noProof/>
          <w:sz w:val="24"/>
          <w:szCs w:val="24"/>
          <w:lang w:val="sr-Cyrl-RS"/>
        </w:rPr>
        <w:t xml:space="preserve"> никла ве</w:t>
      </w:r>
      <w:r w:rsidRPr="0073726D">
        <w:rPr>
          <w:rFonts w:eastAsia="Arial"/>
          <w:noProof/>
          <w:sz w:val="24"/>
          <w:szCs w:val="24"/>
          <w:lang w:val="sr-Cyrl-RS"/>
        </w:rPr>
        <w:t>ћ</w:t>
      </w:r>
      <w:r w:rsidRPr="0073726D">
        <w:rPr>
          <w:rFonts w:eastAsia="Times New Roman"/>
          <w:noProof/>
          <w:sz w:val="24"/>
          <w:szCs w:val="24"/>
          <w:lang w:val="sr-Cyrl-RS"/>
        </w:rPr>
        <w:t>им од 40 %;</w:t>
      </w:r>
    </w:p>
    <w:p w:rsidR="0073726D" w:rsidRPr="0073726D" w:rsidRDefault="0073726D" w:rsidP="00372522">
      <w:pPr>
        <w:spacing w:line="242" w:lineRule="exact"/>
        <w:ind w:left="1560" w:hanging="426"/>
        <w:jc w:val="both"/>
        <w:rPr>
          <w:rFonts w:eastAsia="Times New Roman"/>
          <w:noProof/>
          <w:sz w:val="24"/>
          <w:szCs w:val="24"/>
          <w:lang w:val="sr-Cyrl-RS"/>
        </w:rPr>
      </w:pPr>
    </w:p>
    <w:p w:rsidR="0073726D" w:rsidRPr="0073726D" w:rsidRDefault="0073726D" w:rsidP="001A55A8">
      <w:pPr>
        <w:numPr>
          <w:ilvl w:val="2"/>
          <w:numId w:val="166"/>
        </w:numPr>
        <w:tabs>
          <w:tab w:val="left" w:pos="2120"/>
        </w:tabs>
        <w:ind w:left="1560" w:hanging="426"/>
        <w:jc w:val="both"/>
        <w:rPr>
          <w:rFonts w:eastAsia="Times New Roman"/>
          <w:noProof/>
          <w:sz w:val="24"/>
          <w:szCs w:val="24"/>
          <w:lang w:val="sr-Cyrl-RS"/>
        </w:rPr>
      </w:pPr>
      <w:r w:rsidRPr="0073726D">
        <w:rPr>
          <w:rFonts w:eastAsia="Times New Roman"/>
          <w:noProof/>
          <w:sz w:val="24"/>
          <w:szCs w:val="24"/>
          <w:lang w:val="sr-Cyrl-RS"/>
        </w:rPr>
        <w:t>тантала или ‚</w:t>
      </w:r>
      <w:r w:rsidR="00E44F91">
        <w:rPr>
          <w:rFonts w:eastAsia="Times New Roman"/>
          <w:noProof/>
          <w:sz w:val="24"/>
          <w:szCs w:val="24"/>
          <w:lang w:val="sr-Cyrl-RS"/>
        </w:rPr>
        <w:t>легуре'</w:t>
      </w:r>
      <w:r w:rsidRPr="0073726D">
        <w:rPr>
          <w:rFonts w:eastAsia="Times New Roman"/>
          <w:noProof/>
          <w:sz w:val="24"/>
          <w:szCs w:val="24"/>
          <w:lang w:val="sr-Cyrl-RS"/>
        </w:rPr>
        <w:t xml:space="preserve"> тантала;</w:t>
      </w:r>
    </w:p>
    <w:p w:rsidR="0073726D" w:rsidRPr="0073726D" w:rsidRDefault="0073726D" w:rsidP="00372522">
      <w:pPr>
        <w:spacing w:line="244" w:lineRule="exact"/>
        <w:ind w:left="1560" w:hanging="426"/>
        <w:jc w:val="both"/>
        <w:rPr>
          <w:rFonts w:eastAsia="Times New Roman"/>
          <w:noProof/>
          <w:sz w:val="24"/>
          <w:szCs w:val="24"/>
          <w:lang w:val="sr-Cyrl-RS"/>
        </w:rPr>
      </w:pPr>
    </w:p>
    <w:p w:rsidR="0073726D" w:rsidRPr="0073726D" w:rsidRDefault="0073726D" w:rsidP="001A55A8">
      <w:pPr>
        <w:numPr>
          <w:ilvl w:val="2"/>
          <w:numId w:val="166"/>
        </w:numPr>
        <w:tabs>
          <w:tab w:val="left" w:pos="2120"/>
        </w:tabs>
        <w:ind w:left="1560" w:hanging="426"/>
        <w:jc w:val="both"/>
        <w:rPr>
          <w:rFonts w:eastAsia="Times New Roman"/>
          <w:noProof/>
          <w:sz w:val="24"/>
          <w:szCs w:val="24"/>
          <w:lang w:val="sr-Cyrl-RS"/>
        </w:rPr>
      </w:pPr>
      <w:r w:rsidRPr="0073726D">
        <w:rPr>
          <w:rFonts w:eastAsia="Times New Roman"/>
          <w:noProof/>
          <w:sz w:val="24"/>
          <w:szCs w:val="24"/>
          <w:lang w:val="sr-Cyrl-RS"/>
        </w:rPr>
        <w:t>титаниј</w:t>
      </w:r>
      <w:r w:rsidR="00E44F91">
        <w:rPr>
          <w:rFonts w:eastAsia="Times New Roman"/>
          <w:noProof/>
          <w:sz w:val="24"/>
          <w:szCs w:val="24"/>
          <w:lang w:val="sr-Cyrl-RS"/>
        </w:rPr>
        <w:t>ум</w:t>
      </w:r>
      <w:r w:rsidRPr="0073726D">
        <w:rPr>
          <w:rFonts w:eastAsia="Times New Roman"/>
          <w:noProof/>
          <w:sz w:val="24"/>
          <w:szCs w:val="24"/>
          <w:lang w:val="sr-Cyrl-RS"/>
        </w:rPr>
        <w:t>а или ‚</w:t>
      </w:r>
      <w:r w:rsidR="00E44F91">
        <w:rPr>
          <w:rFonts w:eastAsia="Times New Roman"/>
          <w:noProof/>
          <w:sz w:val="24"/>
          <w:szCs w:val="24"/>
          <w:lang w:val="sr-Cyrl-RS"/>
        </w:rPr>
        <w:t>легуре'</w:t>
      </w:r>
      <w:r w:rsidRPr="0073726D">
        <w:rPr>
          <w:rFonts w:eastAsia="Times New Roman"/>
          <w:noProof/>
          <w:sz w:val="24"/>
          <w:szCs w:val="24"/>
          <w:lang w:val="sr-Cyrl-RS"/>
        </w:rPr>
        <w:t xml:space="preserve"> титаниј</w:t>
      </w:r>
      <w:r w:rsidR="00E44F91">
        <w:rPr>
          <w:rFonts w:eastAsia="Times New Roman"/>
          <w:noProof/>
          <w:sz w:val="24"/>
          <w:szCs w:val="24"/>
          <w:lang w:val="sr-Cyrl-RS"/>
        </w:rPr>
        <w:t>ум</w:t>
      </w:r>
      <w:r w:rsidRPr="0073726D">
        <w:rPr>
          <w:rFonts w:eastAsia="Times New Roman"/>
          <w:noProof/>
          <w:sz w:val="24"/>
          <w:szCs w:val="24"/>
          <w:lang w:val="sr-Cyrl-RS"/>
        </w:rPr>
        <w:t>а;</w:t>
      </w:r>
    </w:p>
    <w:p w:rsidR="0073726D" w:rsidRPr="0073726D" w:rsidRDefault="0073726D" w:rsidP="00372522">
      <w:pPr>
        <w:spacing w:line="244" w:lineRule="exact"/>
        <w:ind w:left="1560" w:hanging="426"/>
        <w:jc w:val="both"/>
        <w:rPr>
          <w:rFonts w:eastAsia="Times New Roman"/>
          <w:noProof/>
          <w:sz w:val="24"/>
          <w:szCs w:val="24"/>
          <w:lang w:val="sr-Cyrl-RS"/>
        </w:rPr>
      </w:pPr>
    </w:p>
    <w:p w:rsidR="0073726D" w:rsidRPr="0073726D" w:rsidRDefault="0073726D" w:rsidP="001A55A8">
      <w:pPr>
        <w:numPr>
          <w:ilvl w:val="2"/>
          <w:numId w:val="166"/>
        </w:numPr>
        <w:tabs>
          <w:tab w:val="left" w:pos="2120"/>
        </w:tabs>
        <w:ind w:left="1560" w:hanging="426"/>
        <w:jc w:val="both"/>
        <w:rPr>
          <w:rFonts w:eastAsia="Times New Roman"/>
          <w:noProof/>
          <w:sz w:val="24"/>
          <w:szCs w:val="24"/>
          <w:lang w:val="sr-Cyrl-RS"/>
        </w:rPr>
      </w:pPr>
      <w:r w:rsidRPr="0073726D">
        <w:rPr>
          <w:rFonts w:eastAsia="Times New Roman"/>
          <w:noProof/>
          <w:sz w:val="24"/>
          <w:szCs w:val="24"/>
          <w:lang w:val="sr-Cyrl-RS"/>
        </w:rPr>
        <w:t>циркониј</w:t>
      </w:r>
      <w:r w:rsidR="00E44F91">
        <w:rPr>
          <w:rFonts w:eastAsia="Times New Roman"/>
          <w:noProof/>
          <w:sz w:val="24"/>
          <w:szCs w:val="24"/>
          <w:lang w:val="sr-Cyrl-RS"/>
        </w:rPr>
        <w:t>ум</w:t>
      </w:r>
      <w:r w:rsidRPr="0073726D">
        <w:rPr>
          <w:rFonts w:eastAsia="Times New Roman"/>
          <w:noProof/>
          <w:sz w:val="24"/>
          <w:szCs w:val="24"/>
          <w:lang w:val="sr-Cyrl-RS"/>
        </w:rPr>
        <w:t>а или ‚</w:t>
      </w:r>
      <w:r w:rsidR="00E44F91">
        <w:rPr>
          <w:rFonts w:eastAsia="Times New Roman"/>
          <w:noProof/>
          <w:sz w:val="24"/>
          <w:szCs w:val="24"/>
          <w:lang w:val="sr-Cyrl-RS"/>
        </w:rPr>
        <w:t>легуре'</w:t>
      </w:r>
      <w:r w:rsidRPr="0073726D">
        <w:rPr>
          <w:rFonts w:eastAsia="Times New Roman"/>
          <w:noProof/>
          <w:sz w:val="24"/>
          <w:szCs w:val="24"/>
          <w:lang w:val="sr-Cyrl-RS"/>
        </w:rPr>
        <w:t xml:space="preserve"> циркониј</w:t>
      </w:r>
      <w:r w:rsidR="00E44F91">
        <w:rPr>
          <w:rFonts w:eastAsia="Times New Roman"/>
          <w:noProof/>
          <w:sz w:val="24"/>
          <w:szCs w:val="24"/>
          <w:lang w:val="sr-Cyrl-RS"/>
        </w:rPr>
        <w:t>ум</w:t>
      </w:r>
      <w:r w:rsidRPr="0073726D">
        <w:rPr>
          <w:rFonts w:eastAsia="Times New Roman"/>
          <w:noProof/>
          <w:sz w:val="24"/>
          <w:szCs w:val="24"/>
          <w:lang w:val="sr-Cyrl-RS"/>
        </w:rPr>
        <w:t>а; или</w:t>
      </w:r>
    </w:p>
    <w:p w:rsidR="0073726D" w:rsidRPr="0073726D" w:rsidRDefault="0073726D" w:rsidP="00372522">
      <w:pPr>
        <w:spacing w:line="244" w:lineRule="exact"/>
        <w:ind w:left="1560" w:hanging="426"/>
        <w:jc w:val="both"/>
        <w:rPr>
          <w:rFonts w:eastAsia="Times New Roman"/>
          <w:noProof/>
          <w:sz w:val="24"/>
          <w:szCs w:val="24"/>
          <w:lang w:val="sr-Cyrl-RS"/>
        </w:rPr>
      </w:pPr>
    </w:p>
    <w:p w:rsidR="0073726D" w:rsidRPr="0073726D" w:rsidRDefault="0073726D" w:rsidP="001A55A8">
      <w:pPr>
        <w:numPr>
          <w:ilvl w:val="2"/>
          <w:numId w:val="166"/>
        </w:numPr>
        <w:tabs>
          <w:tab w:val="left" w:pos="2120"/>
        </w:tabs>
        <w:ind w:left="1560" w:hanging="426"/>
        <w:jc w:val="both"/>
        <w:rPr>
          <w:rFonts w:eastAsia="Times New Roman"/>
          <w:noProof/>
          <w:sz w:val="24"/>
          <w:szCs w:val="24"/>
          <w:lang w:val="sr-Cyrl-RS"/>
        </w:rPr>
      </w:pPr>
      <w:r w:rsidRPr="0073726D">
        <w:rPr>
          <w:rFonts w:eastAsia="Times New Roman"/>
          <w:noProof/>
          <w:sz w:val="24"/>
          <w:szCs w:val="24"/>
          <w:lang w:val="sr-Cyrl-RS"/>
        </w:rPr>
        <w:t>ниобиј</w:t>
      </w:r>
      <w:r w:rsidR="00E44F91">
        <w:rPr>
          <w:rFonts w:eastAsia="Times New Roman"/>
          <w:noProof/>
          <w:sz w:val="24"/>
          <w:szCs w:val="24"/>
          <w:lang w:val="sr-Cyrl-RS"/>
        </w:rPr>
        <w:t>ум</w:t>
      </w:r>
      <w:r w:rsidRPr="0073726D">
        <w:rPr>
          <w:rFonts w:eastAsia="Times New Roman"/>
          <w:noProof/>
          <w:sz w:val="24"/>
          <w:szCs w:val="24"/>
          <w:lang w:val="sr-Cyrl-RS"/>
        </w:rPr>
        <w:t>а (колумбиј</w:t>
      </w:r>
      <w:r w:rsidR="00E44F91">
        <w:rPr>
          <w:rFonts w:eastAsia="Times New Roman"/>
          <w:noProof/>
          <w:sz w:val="24"/>
          <w:szCs w:val="24"/>
          <w:lang w:val="sr-Cyrl-RS"/>
        </w:rPr>
        <w:t>ум</w:t>
      </w:r>
      <w:r w:rsidRPr="0073726D">
        <w:rPr>
          <w:rFonts w:eastAsia="Times New Roman"/>
          <w:noProof/>
          <w:sz w:val="24"/>
          <w:szCs w:val="24"/>
          <w:lang w:val="sr-Cyrl-RS"/>
        </w:rPr>
        <w:t>) или ‚</w:t>
      </w:r>
      <w:r w:rsidR="00E44F91">
        <w:rPr>
          <w:rFonts w:eastAsia="Times New Roman"/>
          <w:noProof/>
          <w:sz w:val="24"/>
          <w:szCs w:val="24"/>
          <w:lang w:val="sr-Cyrl-RS"/>
        </w:rPr>
        <w:t>легуре'</w:t>
      </w:r>
      <w:r w:rsidRPr="0073726D">
        <w:rPr>
          <w:rFonts w:eastAsia="Times New Roman"/>
          <w:noProof/>
          <w:sz w:val="24"/>
          <w:szCs w:val="24"/>
          <w:lang w:val="sr-Cyrl-RS"/>
        </w:rPr>
        <w:t xml:space="preserve"> ниобиј</w:t>
      </w:r>
      <w:r w:rsidR="00E44F91">
        <w:rPr>
          <w:rFonts w:eastAsia="Times New Roman"/>
          <w:noProof/>
          <w:sz w:val="24"/>
          <w:szCs w:val="24"/>
          <w:lang w:val="sr-Cyrl-RS"/>
        </w:rPr>
        <w:t>ум</w:t>
      </w:r>
      <w:r w:rsidRPr="0073726D">
        <w:rPr>
          <w:rFonts w:eastAsia="Times New Roman"/>
          <w:noProof/>
          <w:sz w:val="24"/>
          <w:szCs w:val="24"/>
          <w:lang w:val="sr-Cyrl-RS"/>
        </w:rPr>
        <w:t>а;</w:t>
      </w:r>
    </w:p>
    <w:p w:rsidR="0073726D" w:rsidRPr="0073726D" w:rsidRDefault="0073726D" w:rsidP="00372522">
      <w:pPr>
        <w:spacing w:line="243" w:lineRule="exact"/>
        <w:jc w:val="both"/>
        <w:rPr>
          <w:noProof/>
          <w:sz w:val="24"/>
          <w:szCs w:val="24"/>
          <w:lang w:val="sr-Cyrl-RS"/>
        </w:rPr>
      </w:pPr>
    </w:p>
    <w:p w:rsidR="0073726D" w:rsidRPr="0073726D" w:rsidRDefault="0073726D" w:rsidP="00372522">
      <w:pPr>
        <w:ind w:left="1134"/>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122" w:lineRule="exact"/>
        <w:ind w:left="1134"/>
        <w:jc w:val="both"/>
        <w:rPr>
          <w:noProof/>
          <w:sz w:val="24"/>
          <w:szCs w:val="24"/>
          <w:lang w:val="sr-Cyrl-RS"/>
        </w:rPr>
      </w:pPr>
    </w:p>
    <w:p w:rsidR="0073726D" w:rsidRPr="0073726D" w:rsidRDefault="0073726D" w:rsidP="00372522">
      <w:pPr>
        <w:ind w:left="1134"/>
        <w:jc w:val="both"/>
        <w:rPr>
          <w:noProof/>
          <w:sz w:val="24"/>
          <w:szCs w:val="24"/>
          <w:lang w:val="sr-Cyrl-RS"/>
        </w:rPr>
      </w:pPr>
      <w:r w:rsidRPr="0073726D">
        <w:rPr>
          <w:rFonts w:eastAsia="Times New Roman"/>
          <w:i/>
          <w:iCs/>
          <w:noProof/>
          <w:sz w:val="24"/>
          <w:szCs w:val="24"/>
          <w:lang w:val="sr-Cyrl-RS"/>
        </w:rPr>
        <w:t xml:space="preserve">У </w:t>
      </w:r>
      <w:r w:rsidR="00B4239D">
        <w:rPr>
          <w:rFonts w:eastAsia="Times New Roman"/>
          <w:i/>
          <w:iCs/>
          <w:noProof/>
          <w:sz w:val="24"/>
          <w:szCs w:val="24"/>
          <w:lang w:val="sr-Cyrl-RS"/>
        </w:rPr>
        <w:t>2B</w:t>
      </w:r>
      <w:r w:rsidRPr="0073726D">
        <w:rPr>
          <w:rFonts w:eastAsia="Times New Roman"/>
          <w:i/>
          <w:iCs/>
          <w:noProof/>
          <w:sz w:val="24"/>
          <w:szCs w:val="24"/>
          <w:lang w:val="sr-Cyrl-RS"/>
        </w:rPr>
        <w:t xml:space="preserve">350.и. израз </w:t>
      </w:r>
      <w:r w:rsidR="00E44F91">
        <w:rPr>
          <w:rFonts w:eastAsia="Times New Roman"/>
          <w:i/>
          <w:iCs/>
          <w:noProof/>
          <w:sz w:val="24"/>
          <w:szCs w:val="24"/>
          <w:lang w:val="sr-Cyrl-RS"/>
        </w:rPr>
        <w:t>заптивачи</w:t>
      </w:r>
      <w:r w:rsidRPr="0073726D">
        <w:rPr>
          <w:rFonts w:eastAsia="Times New Roman"/>
          <w:i/>
          <w:iCs/>
          <w:noProof/>
          <w:sz w:val="24"/>
          <w:szCs w:val="24"/>
          <w:lang w:val="sr-Cyrl-RS"/>
        </w:rPr>
        <w:t xml:space="preserve"> односи се само на оне </w:t>
      </w:r>
      <w:r w:rsidR="00E44F91">
        <w:rPr>
          <w:rFonts w:eastAsia="Times New Roman"/>
          <w:i/>
          <w:iCs/>
          <w:noProof/>
          <w:sz w:val="24"/>
          <w:szCs w:val="24"/>
          <w:lang w:val="sr-Cyrl-RS"/>
        </w:rPr>
        <w:t>заптиваче који</w:t>
      </w:r>
      <w:r w:rsidRPr="0073726D">
        <w:rPr>
          <w:rFonts w:eastAsia="Times New Roman"/>
          <w:i/>
          <w:iCs/>
          <w:noProof/>
          <w:sz w:val="24"/>
          <w:szCs w:val="24"/>
          <w:lang w:val="sr-Cyrl-RS"/>
        </w:rPr>
        <w:t xml:space="preserve"> долазе у </w:t>
      </w:r>
      <w:r w:rsidR="00E44F91">
        <w:rPr>
          <w:rFonts w:eastAsia="Times New Roman"/>
          <w:i/>
          <w:iCs/>
          <w:noProof/>
          <w:sz w:val="24"/>
          <w:szCs w:val="24"/>
          <w:lang w:val="sr-Cyrl-RS"/>
        </w:rPr>
        <w:t>директан додир с хемикалијом или х</w:t>
      </w:r>
      <w:r w:rsidRPr="0073726D">
        <w:rPr>
          <w:rFonts w:eastAsia="Times New Roman"/>
          <w:i/>
          <w:iCs/>
          <w:noProof/>
          <w:sz w:val="24"/>
          <w:szCs w:val="24"/>
          <w:lang w:val="sr-Cyrl-RS"/>
        </w:rPr>
        <w:t>емикалијама које се обра</w:t>
      </w:r>
      <w:r w:rsidRPr="0073726D">
        <w:rPr>
          <w:rFonts w:eastAsia="Arial"/>
          <w:i/>
          <w:iCs/>
          <w:noProof/>
          <w:sz w:val="24"/>
          <w:szCs w:val="24"/>
          <w:lang w:val="sr-Cyrl-RS"/>
        </w:rPr>
        <w:t>ђ</w:t>
      </w:r>
      <w:r w:rsidRPr="0073726D">
        <w:rPr>
          <w:rFonts w:eastAsia="Times New Roman"/>
          <w:i/>
          <w:iCs/>
          <w:noProof/>
          <w:sz w:val="24"/>
          <w:szCs w:val="24"/>
          <w:lang w:val="sr-Cyrl-RS"/>
        </w:rPr>
        <w:t xml:space="preserve">ује (или су за то намијењене) и извршавају функцију </w:t>
      </w:r>
      <w:r w:rsidR="00E44F91">
        <w:rPr>
          <w:rFonts w:eastAsia="Times New Roman"/>
          <w:i/>
          <w:iCs/>
          <w:noProof/>
          <w:sz w:val="24"/>
          <w:szCs w:val="24"/>
          <w:lang w:val="sr-Cyrl-RS"/>
        </w:rPr>
        <w:t>заптивања</w:t>
      </w:r>
      <w:r w:rsidRPr="0073726D">
        <w:rPr>
          <w:rFonts w:eastAsia="Times New Roman"/>
          <w:i/>
          <w:iCs/>
          <w:noProof/>
          <w:sz w:val="24"/>
          <w:szCs w:val="24"/>
          <w:lang w:val="sr-Cyrl-RS"/>
        </w:rPr>
        <w:t xml:space="preserve"> кад клипна или ротаци</w:t>
      </w:r>
      <w:r w:rsidR="00C46492">
        <w:rPr>
          <w:rFonts w:eastAsia="Times New Roman"/>
          <w:i/>
          <w:iCs/>
          <w:noProof/>
          <w:sz w:val="24"/>
          <w:szCs w:val="24"/>
          <w:lang w:val="sr-Cyrl-RS"/>
        </w:rPr>
        <w:t>она</w:t>
      </w:r>
      <w:r w:rsidRPr="0073726D">
        <w:rPr>
          <w:rFonts w:eastAsia="Times New Roman"/>
          <w:i/>
          <w:iCs/>
          <w:noProof/>
          <w:sz w:val="24"/>
          <w:szCs w:val="24"/>
          <w:lang w:val="sr-Cyrl-RS"/>
        </w:rPr>
        <w:t xml:space="preserve"> погонска осовина пролази кроз тијело пумпе.</w:t>
      </w:r>
    </w:p>
    <w:p w:rsidR="0073726D" w:rsidRPr="0073726D" w:rsidRDefault="0073726D" w:rsidP="00372522">
      <w:pPr>
        <w:spacing w:line="233" w:lineRule="exact"/>
        <w:jc w:val="both"/>
        <w:rPr>
          <w:noProof/>
          <w:sz w:val="24"/>
          <w:szCs w:val="24"/>
          <w:lang w:val="sr-Cyrl-RS"/>
        </w:rPr>
      </w:pPr>
    </w:p>
    <w:p w:rsidR="0073726D" w:rsidRPr="0073726D" w:rsidRDefault="0073726D" w:rsidP="00372522">
      <w:pPr>
        <w:spacing w:line="233" w:lineRule="exact"/>
        <w:jc w:val="both"/>
        <w:rPr>
          <w:noProof/>
          <w:sz w:val="24"/>
          <w:szCs w:val="24"/>
          <w:lang w:val="sr-Cyrl-RS"/>
        </w:rPr>
      </w:pPr>
    </w:p>
    <w:p w:rsidR="0073726D" w:rsidRPr="0073726D" w:rsidRDefault="00A86DB1" w:rsidP="00372522">
      <w:pPr>
        <w:tabs>
          <w:tab w:val="left" w:pos="1780"/>
          <w:tab w:val="left" w:pos="9355"/>
        </w:tabs>
        <w:spacing w:line="238" w:lineRule="auto"/>
        <w:ind w:left="851"/>
        <w:jc w:val="both"/>
        <w:rPr>
          <w:rFonts w:eastAsia="Times New Roman"/>
          <w:noProof/>
          <w:sz w:val="24"/>
          <w:szCs w:val="24"/>
          <w:lang w:val="sr-Cyrl-RS"/>
        </w:rPr>
      </w:pPr>
      <w:r>
        <w:rPr>
          <w:rFonts w:eastAsia="Times New Roman"/>
          <w:noProof/>
          <w:sz w:val="24"/>
          <w:szCs w:val="24"/>
          <w:lang w:val="sr-Cyrl-RS"/>
        </w:rPr>
        <w:t>ј</w:t>
      </w:r>
      <w:r w:rsidR="00094E99">
        <w:rPr>
          <w:rFonts w:eastAsia="Times New Roman"/>
          <w:noProof/>
          <w:sz w:val="24"/>
          <w:szCs w:val="24"/>
          <w:lang w:val="sr-Cyrl-RS"/>
        </w:rPr>
        <w:t xml:space="preserve">. </w:t>
      </w:r>
      <w:r w:rsidR="0073726D" w:rsidRPr="0073726D">
        <w:rPr>
          <w:rFonts w:eastAsia="Times New Roman"/>
          <w:noProof/>
          <w:sz w:val="24"/>
          <w:szCs w:val="24"/>
          <w:lang w:val="sr-Cyrl-RS"/>
        </w:rPr>
        <w:t>пе</w:t>
      </w:r>
      <w:r w:rsidR="0073726D" w:rsidRPr="0073726D">
        <w:rPr>
          <w:rFonts w:eastAsia="Arial"/>
          <w:noProof/>
          <w:sz w:val="24"/>
          <w:szCs w:val="24"/>
          <w:lang w:val="sr-Cyrl-RS"/>
        </w:rPr>
        <w:t>ћ</w:t>
      </w:r>
      <w:r w:rsidR="0073726D" w:rsidRPr="0073726D">
        <w:rPr>
          <w:rFonts w:eastAsia="Times New Roman"/>
          <w:noProof/>
          <w:sz w:val="24"/>
          <w:szCs w:val="24"/>
          <w:lang w:val="sr-Cyrl-RS"/>
        </w:rPr>
        <w:t>и за с</w:t>
      </w:r>
      <w:r w:rsidR="00E44F91">
        <w:rPr>
          <w:rFonts w:eastAsia="Times New Roman"/>
          <w:noProof/>
          <w:sz w:val="24"/>
          <w:szCs w:val="24"/>
          <w:lang w:val="sr-Cyrl-RS"/>
        </w:rPr>
        <w:t>паљивање намијењене уништавању х</w:t>
      </w:r>
      <w:r w:rsidR="0073726D" w:rsidRPr="0073726D">
        <w:rPr>
          <w:rFonts w:eastAsia="Times New Roman"/>
          <w:noProof/>
          <w:sz w:val="24"/>
          <w:szCs w:val="24"/>
          <w:lang w:val="sr-Cyrl-RS"/>
        </w:rPr>
        <w:t xml:space="preserve">емикалија наведених у ставци </w:t>
      </w:r>
      <w:r w:rsidR="002C3781">
        <w:rPr>
          <w:rFonts w:eastAsia="Times New Roman"/>
          <w:noProof/>
          <w:sz w:val="24"/>
          <w:szCs w:val="24"/>
          <w:lang w:val="sr-Cyrl-RS"/>
        </w:rPr>
        <w:t>1C</w:t>
      </w:r>
      <w:r w:rsidR="0073726D" w:rsidRPr="0073726D">
        <w:rPr>
          <w:rFonts w:eastAsia="Times New Roman"/>
          <w:noProof/>
          <w:sz w:val="24"/>
          <w:szCs w:val="24"/>
          <w:lang w:val="sr-Cyrl-RS"/>
        </w:rPr>
        <w:t xml:space="preserve">350 које имају посебно </w:t>
      </w:r>
      <w:r w:rsidR="00E44F91">
        <w:rPr>
          <w:rFonts w:eastAsia="Times New Roman"/>
          <w:noProof/>
          <w:sz w:val="24"/>
          <w:szCs w:val="24"/>
          <w:lang w:val="sr-Cyrl-RS"/>
        </w:rPr>
        <w:t>пројектован</w:t>
      </w:r>
      <w:r w:rsidR="0073726D" w:rsidRPr="0073726D">
        <w:rPr>
          <w:rFonts w:eastAsia="Times New Roman"/>
          <w:noProof/>
          <w:sz w:val="24"/>
          <w:szCs w:val="24"/>
          <w:lang w:val="sr-Cyrl-RS"/>
        </w:rPr>
        <w:t xml:space="preserve"> </w:t>
      </w:r>
      <w:r w:rsidR="00E44F91">
        <w:rPr>
          <w:rFonts w:eastAsia="Times New Roman"/>
          <w:noProof/>
          <w:sz w:val="24"/>
          <w:szCs w:val="24"/>
          <w:lang w:val="sr-Cyrl-RS"/>
        </w:rPr>
        <w:t>систем</w:t>
      </w:r>
      <w:r w:rsidR="0073726D" w:rsidRPr="0073726D">
        <w:rPr>
          <w:rFonts w:eastAsia="Times New Roman"/>
          <w:noProof/>
          <w:sz w:val="24"/>
          <w:szCs w:val="24"/>
          <w:lang w:val="sr-Cyrl-RS"/>
        </w:rPr>
        <w:t xml:space="preserve"> за довод отпада, посебне уре</w:t>
      </w:r>
      <w:r w:rsidR="0073726D" w:rsidRPr="0073726D">
        <w:rPr>
          <w:rFonts w:eastAsia="Arial"/>
          <w:noProof/>
          <w:sz w:val="24"/>
          <w:szCs w:val="24"/>
          <w:lang w:val="sr-Cyrl-RS"/>
        </w:rPr>
        <w:t>ђ</w:t>
      </w:r>
      <w:r w:rsidR="0073726D" w:rsidRPr="0073726D">
        <w:rPr>
          <w:rFonts w:eastAsia="Times New Roman"/>
          <w:noProof/>
          <w:sz w:val="24"/>
          <w:szCs w:val="24"/>
          <w:lang w:val="sr-Cyrl-RS"/>
        </w:rPr>
        <w:t>аје за руковање и просје</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ну температуру коморе за </w:t>
      </w:r>
      <w:r w:rsidR="001520B7">
        <w:rPr>
          <w:rFonts w:eastAsia="Times New Roman"/>
          <w:noProof/>
          <w:sz w:val="24"/>
          <w:szCs w:val="24"/>
          <w:lang w:val="sr-Cyrl-RS"/>
        </w:rPr>
        <w:t>сагоријевање</w:t>
      </w:r>
      <w:r w:rsidR="0073726D" w:rsidRPr="0073726D">
        <w:rPr>
          <w:rFonts w:eastAsia="Times New Roman"/>
          <w:noProof/>
          <w:sz w:val="24"/>
          <w:szCs w:val="24"/>
          <w:lang w:val="sr-Cyrl-RS"/>
        </w:rPr>
        <w:t xml:space="preserve">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у од 1 273 К (1 000 </w:t>
      </w:r>
      <w:r w:rsidR="00B55F13">
        <w:rPr>
          <w:rFonts w:eastAsia="Times New Roman"/>
          <w:noProof/>
          <w:sz w:val="24"/>
          <w:szCs w:val="24"/>
          <w:lang w:val="sr-Cyrl-RS"/>
        </w:rPr>
        <w:t>°C</w:t>
      </w:r>
      <w:r w:rsidR="0073726D" w:rsidRPr="0073726D">
        <w:rPr>
          <w:rFonts w:eastAsia="Times New Roman"/>
          <w:noProof/>
          <w:sz w:val="24"/>
          <w:szCs w:val="24"/>
          <w:lang w:val="sr-Cyrl-RS"/>
        </w:rPr>
        <w:t xml:space="preserve">) и код којих су све површине </w:t>
      </w:r>
      <w:r w:rsidR="00E44F91">
        <w:rPr>
          <w:rFonts w:eastAsia="Times New Roman"/>
          <w:noProof/>
          <w:sz w:val="24"/>
          <w:szCs w:val="24"/>
          <w:lang w:val="sr-Cyrl-RS"/>
        </w:rPr>
        <w:t>система</w:t>
      </w:r>
      <w:r w:rsidR="0073726D" w:rsidRPr="0073726D">
        <w:rPr>
          <w:rFonts w:eastAsia="Times New Roman"/>
          <w:noProof/>
          <w:sz w:val="24"/>
          <w:szCs w:val="24"/>
          <w:lang w:val="sr-Cyrl-RS"/>
        </w:rPr>
        <w:t xml:space="preserve"> за довод отпада које долазе у </w:t>
      </w:r>
      <w:r w:rsidR="00E44F91">
        <w:rPr>
          <w:rFonts w:eastAsia="Times New Roman"/>
          <w:noProof/>
          <w:sz w:val="24"/>
          <w:szCs w:val="24"/>
          <w:lang w:val="sr-Cyrl-RS"/>
        </w:rPr>
        <w:t>директан</w:t>
      </w:r>
      <w:r w:rsidR="0073726D" w:rsidRPr="0073726D">
        <w:rPr>
          <w:rFonts w:eastAsia="Times New Roman"/>
          <w:noProof/>
          <w:sz w:val="24"/>
          <w:szCs w:val="24"/>
          <w:lang w:val="sr-Cyrl-RS"/>
        </w:rPr>
        <w:t xml:space="preserve"> додир с отпадним производима изра</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ене или обложене било којим од </w:t>
      </w:r>
      <w:r w:rsidR="00E44F91">
        <w:rPr>
          <w:rFonts w:eastAsia="Times New Roman"/>
          <w:noProof/>
          <w:sz w:val="24"/>
          <w:szCs w:val="24"/>
          <w:lang w:val="sr-Cyrl-RS"/>
        </w:rPr>
        <w:t>сљедећих</w:t>
      </w:r>
      <w:r w:rsidR="0073726D" w:rsidRPr="0073726D">
        <w:rPr>
          <w:rFonts w:eastAsia="Times New Roman"/>
          <w:noProof/>
          <w:sz w:val="24"/>
          <w:szCs w:val="24"/>
          <w:lang w:val="sr-Cyrl-RS"/>
        </w:rPr>
        <w:t xml:space="preserve"> материјала:</w:t>
      </w:r>
    </w:p>
    <w:p w:rsidR="0073726D" w:rsidRPr="0073726D" w:rsidRDefault="0073726D" w:rsidP="00372522">
      <w:pPr>
        <w:spacing w:line="232" w:lineRule="exact"/>
        <w:jc w:val="both"/>
        <w:rPr>
          <w:rFonts w:eastAsia="Times New Roman"/>
          <w:noProof/>
          <w:sz w:val="24"/>
          <w:szCs w:val="24"/>
          <w:lang w:val="sr-Cyrl-RS"/>
        </w:rPr>
      </w:pPr>
    </w:p>
    <w:p w:rsidR="0073726D" w:rsidRPr="0073726D" w:rsidRDefault="00E44F91" w:rsidP="001A55A8">
      <w:pPr>
        <w:numPr>
          <w:ilvl w:val="1"/>
          <w:numId w:val="167"/>
        </w:numPr>
        <w:tabs>
          <w:tab w:val="left" w:pos="2020"/>
        </w:tabs>
        <w:ind w:left="1418" w:hanging="284"/>
        <w:jc w:val="both"/>
        <w:rPr>
          <w:rFonts w:eastAsia="Times New Roman"/>
          <w:noProof/>
          <w:sz w:val="24"/>
          <w:szCs w:val="24"/>
          <w:lang w:val="sr-Cyrl-RS"/>
        </w:rPr>
      </w:pPr>
      <w:r>
        <w:rPr>
          <w:rFonts w:eastAsia="Times New Roman"/>
          <w:noProof/>
          <w:sz w:val="24"/>
          <w:szCs w:val="24"/>
          <w:lang w:val="sr-Cyrl-RS"/>
        </w:rPr>
        <w:t>легура</w:t>
      </w:r>
      <w:r w:rsidR="0073726D" w:rsidRPr="0073726D">
        <w:rPr>
          <w:rFonts w:eastAsia="Times New Roman"/>
          <w:noProof/>
          <w:sz w:val="24"/>
          <w:szCs w:val="24"/>
          <w:lang w:val="sr-Cyrl-RS"/>
        </w:rPr>
        <w:t xml:space="preserve"> с </w:t>
      </w:r>
      <w:r w:rsidR="00D44B13">
        <w:rPr>
          <w:rFonts w:eastAsia="Times New Roman"/>
          <w:noProof/>
          <w:sz w:val="24"/>
          <w:szCs w:val="24"/>
          <w:lang w:val="sr-Cyrl-RS"/>
        </w:rPr>
        <w:t>тежинским садржајем</w:t>
      </w:r>
      <w:r w:rsidR="0073726D" w:rsidRPr="0073726D">
        <w:rPr>
          <w:rFonts w:eastAsia="Times New Roman"/>
          <w:noProof/>
          <w:sz w:val="24"/>
          <w:szCs w:val="24"/>
          <w:lang w:val="sr-Cyrl-RS"/>
        </w:rPr>
        <w:t xml:space="preserve"> никла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им од 25 % и </w:t>
      </w:r>
      <w:r w:rsidR="00D44B13">
        <w:rPr>
          <w:rFonts w:eastAsia="Times New Roman"/>
          <w:noProof/>
          <w:sz w:val="24"/>
          <w:szCs w:val="24"/>
          <w:lang w:val="sr-Cyrl-RS"/>
        </w:rPr>
        <w:t>тежинским садржајем</w:t>
      </w:r>
      <w:r w:rsidR="0073726D" w:rsidRPr="0073726D">
        <w:rPr>
          <w:rFonts w:eastAsia="Times New Roman"/>
          <w:noProof/>
          <w:sz w:val="24"/>
          <w:szCs w:val="24"/>
          <w:lang w:val="sr-Cyrl-RS"/>
        </w:rPr>
        <w:t xml:space="preserve"> крома ве</w:t>
      </w:r>
      <w:r w:rsidR="0073726D" w:rsidRPr="0073726D">
        <w:rPr>
          <w:rFonts w:eastAsia="Arial"/>
          <w:noProof/>
          <w:sz w:val="24"/>
          <w:szCs w:val="24"/>
          <w:lang w:val="sr-Cyrl-RS"/>
        </w:rPr>
        <w:t>ћ</w:t>
      </w:r>
      <w:r w:rsidR="0073726D" w:rsidRPr="0073726D">
        <w:rPr>
          <w:rFonts w:eastAsia="Times New Roman"/>
          <w:noProof/>
          <w:sz w:val="24"/>
          <w:szCs w:val="24"/>
          <w:lang w:val="sr-Cyrl-RS"/>
        </w:rPr>
        <w:t>им од 20 %;</w:t>
      </w:r>
    </w:p>
    <w:p w:rsidR="0073726D" w:rsidRPr="0073726D" w:rsidRDefault="0073726D" w:rsidP="00372522">
      <w:pPr>
        <w:spacing w:line="243" w:lineRule="exact"/>
        <w:ind w:left="1418" w:hanging="284"/>
        <w:jc w:val="both"/>
        <w:rPr>
          <w:rFonts w:eastAsia="Times New Roman"/>
          <w:noProof/>
          <w:sz w:val="24"/>
          <w:szCs w:val="24"/>
          <w:lang w:val="sr-Cyrl-RS"/>
        </w:rPr>
      </w:pPr>
    </w:p>
    <w:p w:rsidR="0073726D" w:rsidRPr="0073726D" w:rsidRDefault="0073726D" w:rsidP="001A55A8">
      <w:pPr>
        <w:numPr>
          <w:ilvl w:val="1"/>
          <w:numId w:val="167"/>
        </w:numPr>
        <w:tabs>
          <w:tab w:val="left" w:pos="2020"/>
        </w:tabs>
        <w:ind w:left="1418" w:hanging="284"/>
        <w:jc w:val="both"/>
        <w:rPr>
          <w:rFonts w:eastAsia="Times New Roman"/>
          <w:noProof/>
          <w:sz w:val="24"/>
          <w:szCs w:val="24"/>
          <w:lang w:val="sr-Cyrl-RS"/>
        </w:rPr>
      </w:pPr>
      <w:r w:rsidRPr="0073726D">
        <w:rPr>
          <w:rFonts w:eastAsia="Times New Roman"/>
          <w:noProof/>
          <w:sz w:val="24"/>
          <w:szCs w:val="24"/>
          <w:lang w:val="sr-Cyrl-RS"/>
        </w:rPr>
        <w:t xml:space="preserve">керамике; </w:t>
      </w:r>
      <w:r w:rsidRPr="0073726D">
        <w:rPr>
          <w:rFonts w:eastAsia="Times New Roman"/>
          <w:noProof/>
          <w:sz w:val="24"/>
          <w:szCs w:val="24"/>
          <w:u w:val="single"/>
          <w:lang w:val="sr-Cyrl-RS"/>
        </w:rPr>
        <w:t>или</w:t>
      </w:r>
    </w:p>
    <w:p w:rsidR="0073726D" w:rsidRPr="0073726D" w:rsidRDefault="0073726D" w:rsidP="00372522">
      <w:pPr>
        <w:spacing w:line="243" w:lineRule="exact"/>
        <w:ind w:left="1418" w:hanging="284"/>
        <w:jc w:val="both"/>
        <w:rPr>
          <w:rFonts w:eastAsia="Times New Roman"/>
          <w:noProof/>
          <w:sz w:val="24"/>
          <w:szCs w:val="24"/>
          <w:lang w:val="sr-Cyrl-RS"/>
        </w:rPr>
      </w:pPr>
    </w:p>
    <w:p w:rsidR="0073726D" w:rsidRPr="0073726D" w:rsidRDefault="0073726D" w:rsidP="001A55A8">
      <w:pPr>
        <w:numPr>
          <w:ilvl w:val="1"/>
          <w:numId w:val="167"/>
        </w:numPr>
        <w:tabs>
          <w:tab w:val="left" w:pos="2020"/>
        </w:tabs>
        <w:ind w:left="1418" w:hanging="284"/>
        <w:jc w:val="both"/>
        <w:rPr>
          <w:rFonts w:eastAsia="Times New Roman"/>
          <w:noProof/>
          <w:sz w:val="24"/>
          <w:szCs w:val="24"/>
          <w:lang w:val="sr-Cyrl-RS"/>
        </w:rPr>
      </w:pPr>
      <w:r w:rsidRPr="0073726D">
        <w:rPr>
          <w:rFonts w:eastAsia="Times New Roman"/>
          <w:noProof/>
          <w:sz w:val="24"/>
          <w:szCs w:val="24"/>
          <w:lang w:val="sr-Cyrl-RS"/>
        </w:rPr>
        <w:t xml:space="preserve">никла или </w:t>
      </w:r>
      <w:r w:rsidR="00E44F91">
        <w:rPr>
          <w:rFonts w:eastAsia="Times New Roman"/>
          <w:noProof/>
          <w:sz w:val="24"/>
          <w:szCs w:val="24"/>
          <w:lang w:val="sr-Cyrl-RS"/>
        </w:rPr>
        <w:t>легуре</w:t>
      </w:r>
      <w:r w:rsidRPr="0073726D">
        <w:rPr>
          <w:rFonts w:eastAsia="Times New Roman"/>
          <w:noProof/>
          <w:sz w:val="24"/>
          <w:szCs w:val="24"/>
          <w:lang w:val="sr-Cyrl-RS"/>
        </w:rPr>
        <w:t xml:space="preserve"> с </w:t>
      </w:r>
      <w:r w:rsidR="00D44B13">
        <w:rPr>
          <w:rFonts w:eastAsia="Times New Roman"/>
          <w:noProof/>
          <w:sz w:val="24"/>
          <w:szCs w:val="24"/>
          <w:lang w:val="sr-Cyrl-RS"/>
        </w:rPr>
        <w:t>тежинским садржајем</w:t>
      </w:r>
      <w:r w:rsidRPr="0073726D">
        <w:rPr>
          <w:rFonts w:eastAsia="Times New Roman"/>
          <w:noProof/>
          <w:sz w:val="24"/>
          <w:szCs w:val="24"/>
          <w:lang w:val="sr-Cyrl-RS"/>
        </w:rPr>
        <w:t xml:space="preserve"> никла ве</w:t>
      </w:r>
      <w:r w:rsidRPr="0073726D">
        <w:rPr>
          <w:rFonts w:eastAsia="Arial"/>
          <w:noProof/>
          <w:sz w:val="24"/>
          <w:szCs w:val="24"/>
          <w:lang w:val="sr-Cyrl-RS"/>
        </w:rPr>
        <w:t>ћ</w:t>
      </w:r>
      <w:r w:rsidRPr="0073726D">
        <w:rPr>
          <w:rFonts w:eastAsia="Times New Roman"/>
          <w:noProof/>
          <w:sz w:val="24"/>
          <w:szCs w:val="24"/>
          <w:lang w:val="sr-Cyrl-RS"/>
        </w:rPr>
        <w:t>им од 40 %;</w:t>
      </w:r>
    </w:p>
    <w:p w:rsidR="0073726D" w:rsidRPr="0073726D" w:rsidRDefault="0073726D" w:rsidP="00372522">
      <w:pPr>
        <w:spacing w:line="243" w:lineRule="exact"/>
        <w:jc w:val="both"/>
        <w:rPr>
          <w:rFonts w:eastAsia="Times New Roman"/>
          <w:noProof/>
          <w:sz w:val="24"/>
          <w:szCs w:val="24"/>
          <w:lang w:val="sr-Cyrl-RS"/>
        </w:rPr>
      </w:pPr>
    </w:p>
    <w:p w:rsidR="0073726D" w:rsidRPr="0073726D" w:rsidRDefault="0073726D" w:rsidP="00372522">
      <w:pPr>
        <w:spacing w:line="243" w:lineRule="exact"/>
        <w:jc w:val="both"/>
        <w:rPr>
          <w:rFonts w:eastAsia="Times New Roman"/>
          <w:noProof/>
          <w:sz w:val="24"/>
          <w:szCs w:val="24"/>
          <w:lang w:val="sr-Cyrl-RS"/>
        </w:rPr>
      </w:pPr>
    </w:p>
    <w:p w:rsidR="0073726D" w:rsidRPr="0073726D" w:rsidRDefault="00A86DB1" w:rsidP="00372522">
      <w:pPr>
        <w:tabs>
          <w:tab w:val="left" w:pos="1780"/>
          <w:tab w:val="left" w:pos="9355"/>
        </w:tabs>
        <w:ind w:left="851"/>
        <w:jc w:val="both"/>
        <w:rPr>
          <w:rFonts w:eastAsia="Times New Roman"/>
          <w:noProof/>
          <w:sz w:val="24"/>
          <w:szCs w:val="24"/>
          <w:lang w:val="sr-Cyrl-RS"/>
        </w:rPr>
      </w:pPr>
      <w:r>
        <w:rPr>
          <w:rFonts w:eastAsia="Times New Roman"/>
          <w:noProof/>
          <w:sz w:val="24"/>
          <w:szCs w:val="24"/>
          <w:lang w:val="sr-Cyrl-RS"/>
        </w:rPr>
        <w:t>к</w:t>
      </w:r>
      <w:r w:rsidR="00094E99">
        <w:rPr>
          <w:rFonts w:eastAsia="Times New Roman"/>
          <w:noProof/>
          <w:sz w:val="24"/>
          <w:szCs w:val="24"/>
          <w:lang w:val="sr-Cyrl-RS"/>
        </w:rPr>
        <w:t>. м</w:t>
      </w:r>
      <w:r w:rsidR="0073726D" w:rsidRPr="0073726D">
        <w:rPr>
          <w:rFonts w:eastAsia="Times New Roman"/>
          <w:noProof/>
          <w:sz w:val="24"/>
          <w:szCs w:val="24"/>
          <w:lang w:val="sr-Cyrl-RS"/>
        </w:rPr>
        <w:t xml:space="preserve">онтажни дијелови за поправак с металним површинама које долазе у </w:t>
      </w:r>
      <w:r w:rsidR="00C730E0">
        <w:rPr>
          <w:rFonts w:eastAsia="Times New Roman"/>
          <w:noProof/>
          <w:sz w:val="24"/>
          <w:szCs w:val="24"/>
          <w:lang w:val="sr-Cyrl-RS"/>
        </w:rPr>
        <w:t>директан додир с х</w:t>
      </w:r>
      <w:r w:rsidR="0073726D" w:rsidRPr="0073726D">
        <w:rPr>
          <w:rFonts w:eastAsia="Times New Roman"/>
          <w:noProof/>
          <w:sz w:val="24"/>
          <w:szCs w:val="24"/>
          <w:lang w:val="sr-Cyrl-RS"/>
        </w:rPr>
        <w:t>емикалијама за прераду и које су изра</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ене од тантала или </w:t>
      </w:r>
      <w:r w:rsidR="00C730E0">
        <w:rPr>
          <w:rFonts w:eastAsia="Times New Roman"/>
          <w:noProof/>
          <w:sz w:val="24"/>
          <w:szCs w:val="24"/>
          <w:lang w:val="sr-Cyrl-RS"/>
        </w:rPr>
        <w:t>легура</w:t>
      </w:r>
      <w:r w:rsidR="0073726D" w:rsidRPr="0073726D">
        <w:rPr>
          <w:rFonts w:eastAsia="Times New Roman"/>
          <w:noProof/>
          <w:sz w:val="24"/>
          <w:szCs w:val="24"/>
          <w:lang w:val="sr-Cyrl-RS"/>
        </w:rPr>
        <w:t xml:space="preserve"> тантала како слиједи, те за њих посебно изра</w:t>
      </w:r>
      <w:r w:rsidR="0073726D" w:rsidRPr="0073726D">
        <w:rPr>
          <w:rFonts w:eastAsia="Arial"/>
          <w:noProof/>
          <w:sz w:val="24"/>
          <w:szCs w:val="24"/>
          <w:lang w:val="sr-Cyrl-RS"/>
        </w:rPr>
        <w:t>ђ</w:t>
      </w:r>
      <w:r w:rsidR="0073726D" w:rsidRPr="0073726D">
        <w:rPr>
          <w:rFonts w:eastAsia="Times New Roman"/>
          <w:noProof/>
          <w:sz w:val="24"/>
          <w:szCs w:val="24"/>
          <w:lang w:val="sr-Cyrl-RS"/>
        </w:rPr>
        <w:t>ене компоненте:</w:t>
      </w:r>
    </w:p>
    <w:p w:rsidR="0073726D" w:rsidRPr="0073726D" w:rsidRDefault="0073726D" w:rsidP="00372522">
      <w:pPr>
        <w:spacing w:line="232" w:lineRule="exact"/>
        <w:jc w:val="both"/>
        <w:rPr>
          <w:rFonts w:eastAsia="Times New Roman"/>
          <w:noProof/>
          <w:sz w:val="24"/>
          <w:szCs w:val="24"/>
          <w:lang w:val="sr-Cyrl-RS"/>
        </w:rPr>
      </w:pPr>
    </w:p>
    <w:p w:rsidR="0073726D" w:rsidRPr="00094E99" w:rsidRDefault="0073726D" w:rsidP="001A55A8">
      <w:pPr>
        <w:pStyle w:val="ListParagraph"/>
        <w:numPr>
          <w:ilvl w:val="3"/>
          <w:numId w:val="163"/>
        </w:numPr>
        <w:tabs>
          <w:tab w:val="left" w:pos="2020"/>
        </w:tabs>
        <w:spacing w:line="246" w:lineRule="auto"/>
        <w:ind w:left="1440"/>
        <w:jc w:val="both"/>
        <w:rPr>
          <w:rFonts w:eastAsia="Times New Roman"/>
          <w:noProof/>
          <w:sz w:val="24"/>
          <w:szCs w:val="24"/>
          <w:lang w:val="sr-Cyrl-RS"/>
        </w:rPr>
      </w:pPr>
      <w:r w:rsidRPr="00094E99">
        <w:rPr>
          <w:rFonts w:eastAsia="Times New Roman"/>
          <w:noProof/>
          <w:sz w:val="24"/>
          <w:szCs w:val="24"/>
          <w:lang w:val="sr-Cyrl-RS"/>
        </w:rPr>
        <w:t>Изра</w:t>
      </w:r>
      <w:r w:rsidRPr="00094E99">
        <w:rPr>
          <w:rFonts w:eastAsia="Arial"/>
          <w:noProof/>
          <w:sz w:val="24"/>
          <w:szCs w:val="24"/>
          <w:lang w:val="sr-Cyrl-RS"/>
        </w:rPr>
        <w:t>ђ</w:t>
      </w:r>
      <w:r w:rsidRPr="00094E99">
        <w:rPr>
          <w:rFonts w:eastAsia="Times New Roman"/>
          <w:noProof/>
          <w:sz w:val="24"/>
          <w:szCs w:val="24"/>
          <w:lang w:val="sr-Cyrl-RS"/>
        </w:rPr>
        <w:t>ени за механи</w:t>
      </w:r>
      <w:r w:rsidRPr="00094E99">
        <w:rPr>
          <w:rFonts w:eastAsia="Arial"/>
          <w:noProof/>
          <w:sz w:val="24"/>
          <w:szCs w:val="24"/>
          <w:lang w:val="sr-Cyrl-RS"/>
        </w:rPr>
        <w:t>ч</w:t>
      </w:r>
      <w:r w:rsidRPr="00094E99">
        <w:rPr>
          <w:rFonts w:eastAsia="Times New Roman"/>
          <w:noProof/>
          <w:sz w:val="24"/>
          <w:szCs w:val="24"/>
          <w:lang w:val="sr-Cyrl-RS"/>
        </w:rPr>
        <w:t>ко при</w:t>
      </w:r>
      <w:r w:rsidRPr="00094E99">
        <w:rPr>
          <w:rFonts w:eastAsia="Arial"/>
          <w:noProof/>
          <w:sz w:val="24"/>
          <w:szCs w:val="24"/>
          <w:lang w:val="sr-Cyrl-RS"/>
        </w:rPr>
        <w:t>ч</w:t>
      </w:r>
      <w:r w:rsidRPr="00094E99">
        <w:rPr>
          <w:rFonts w:eastAsia="Times New Roman"/>
          <w:noProof/>
          <w:sz w:val="24"/>
          <w:szCs w:val="24"/>
          <w:lang w:val="sr-Cyrl-RS"/>
        </w:rPr>
        <w:t>врш</w:t>
      </w:r>
      <w:r w:rsidRPr="00094E99">
        <w:rPr>
          <w:rFonts w:eastAsia="Arial"/>
          <w:noProof/>
          <w:sz w:val="24"/>
          <w:szCs w:val="24"/>
          <w:lang w:val="sr-Cyrl-RS"/>
        </w:rPr>
        <w:t>ћ</w:t>
      </w:r>
      <w:r w:rsidRPr="00094E99">
        <w:rPr>
          <w:rFonts w:eastAsia="Times New Roman"/>
          <w:noProof/>
          <w:sz w:val="24"/>
          <w:szCs w:val="24"/>
          <w:lang w:val="sr-Cyrl-RS"/>
        </w:rPr>
        <w:t xml:space="preserve">ивање на посуде за реакцију са стакленим облогама или на реакторе наведене у </w:t>
      </w:r>
      <w:r w:rsidR="00B4239D" w:rsidRPr="00094E99">
        <w:rPr>
          <w:rFonts w:eastAsia="Times New Roman"/>
          <w:noProof/>
          <w:sz w:val="24"/>
          <w:szCs w:val="24"/>
          <w:lang w:val="sr-Cyrl-RS"/>
        </w:rPr>
        <w:t>2B</w:t>
      </w:r>
      <w:r w:rsidRPr="00094E99">
        <w:rPr>
          <w:rFonts w:eastAsia="Times New Roman"/>
          <w:noProof/>
          <w:sz w:val="24"/>
          <w:szCs w:val="24"/>
          <w:lang w:val="sr-Cyrl-RS"/>
        </w:rPr>
        <w:t xml:space="preserve">350.а; </w:t>
      </w:r>
      <w:r w:rsidRPr="00094E99">
        <w:rPr>
          <w:rFonts w:eastAsia="Times New Roman"/>
          <w:noProof/>
          <w:sz w:val="24"/>
          <w:szCs w:val="24"/>
          <w:u w:val="single"/>
          <w:lang w:val="sr-Cyrl-RS"/>
        </w:rPr>
        <w:t>или</w:t>
      </w:r>
    </w:p>
    <w:p w:rsidR="0073726D" w:rsidRPr="0073726D" w:rsidRDefault="0073726D" w:rsidP="00372522">
      <w:pPr>
        <w:spacing w:line="227" w:lineRule="exact"/>
        <w:ind w:left="2138" w:hanging="284"/>
        <w:jc w:val="both"/>
        <w:rPr>
          <w:rFonts w:eastAsia="Times New Roman"/>
          <w:noProof/>
          <w:sz w:val="24"/>
          <w:szCs w:val="24"/>
          <w:lang w:val="sr-Cyrl-RS"/>
        </w:rPr>
      </w:pPr>
    </w:p>
    <w:p w:rsidR="0073726D" w:rsidRPr="00094E99" w:rsidRDefault="00094E99" w:rsidP="00372522">
      <w:pPr>
        <w:pStyle w:val="ListParagraph"/>
        <w:tabs>
          <w:tab w:val="left" w:pos="2020"/>
        </w:tabs>
        <w:spacing w:line="246" w:lineRule="auto"/>
        <w:ind w:left="1440"/>
        <w:jc w:val="both"/>
        <w:rPr>
          <w:rFonts w:eastAsia="Times New Roman"/>
          <w:noProof/>
          <w:sz w:val="24"/>
          <w:szCs w:val="24"/>
          <w:lang w:val="sr-Cyrl-RS"/>
        </w:rPr>
      </w:pPr>
      <w:r>
        <w:rPr>
          <w:rFonts w:eastAsia="Times New Roman"/>
          <w:noProof/>
          <w:sz w:val="24"/>
          <w:szCs w:val="24"/>
          <w:lang w:val="sr-Cyrl-RS"/>
        </w:rPr>
        <w:t xml:space="preserve">2. </w:t>
      </w:r>
      <w:r w:rsidR="0073726D" w:rsidRPr="00094E99">
        <w:rPr>
          <w:rFonts w:eastAsia="Times New Roman"/>
          <w:noProof/>
          <w:sz w:val="24"/>
          <w:szCs w:val="24"/>
          <w:lang w:val="sr-Cyrl-RS"/>
        </w:rPr>
        <w:t>Изра</w:t>
      </w:r>
      <w:r w:rsidR="0073726D" w:rsidRPr="00094E99">
        <w:rPr>
          <w:rFonts w:eastAsia="Arial"/>
          <w:noProof/>
          <w:sz w:val="24"/>
          <w:szCs w:val="24"/>
          <w:lang w:val="sr-Cyrl-RS"/>
        </w:rPr>
        <w:t>ђ</w:t>
      </w:r>
      <w:r w:rsidR="0073726D" w:rsidRPr="00094E99">
        <w:rPr>
          <w:rFonts w:eastAsia="Times New Roman"/>
          <w:noProof/>
          <w:sz w:val="24"/>
          <w:szCs w:val="24"/>
          <w:lang w:val="sr-Cyrl-RS"/>
        </w:rPr>
        <w:t>ени за механи</w:t>
      </w:r>
      <w:r w:rsidR="0073726D" w:rsidRPr="00094E99">
        <w:rPr>
          <w:rFonts w:eastAsia="Arial"/>
          <w:noProof/>
          <w:sz w:val="24"/>
          <w:szCs w:val="24"/>
          <w:lang w:val="sr-Cyrl-RS"/>
        </w:rPr>
        <w:t>ч</w:t>
      </w:r>
      <w:r w:rsidR="0073726D" w:rsidRPr="00094E99">
        <w:rPr>
          <w:rFonts w:eastAsia="Times New Roman"/>
          <w:noProof/>
          <w:sz w:val="24"/>
          <w:szCs w:val="24"/>
          <w:lang w:val="sr-Cyrl-RS"/>
        </w:rPr>
        <w:t>ко при</w:t>
      </w:r>
      <w:r w:rsidR="0073726D" w:rsidRPr="00094E99">
        <w:rPr>
          <w:rFonts w:eastAsia="Arial"/>
          <w:noProof/>
          <w:sz w:val="24"/>
          <w:szCs w:val="24"/>
          <w:lang w:val="sr-Cyrl-RS"/>
        </w:rPr>
        <w:t>ч</w:t>
      </w:r>
      <w:r w:rsidR="0073726D" w:rsidRPr="00094E99">
        <w:rPr>
          <w:rFonts w:eastAsia="Times New Roman"/>
          <w:noProof/>
          <w:sz w:val="24"/>
          <w:szCs w:val="24"/>
          <w:lang w:val="sr-Cyrl-RS"/>
        </w:rPr>
        <w:t>врш</w:t>
      </w:r>
      <w:r w:rsidR="0073726D" w:rsidRPr="00094E99">
        <w:rPr>
          <w:rFonts w:eastAsia="Arial"/>
          <w:noProof/>
          <w:sz w:val="24"/>
          <w:szCs w:val="24"/>
          <w:lang w:val="sr-Cyrl-RS"/>
        </w:rPr>
        <w:t>ћ</w:t>
      </w:r>
      <w:r w:rsidR="0073726D" w:rsidRPr="00094E99">
        <w:rPr>
          <w:rFonts w:eastAsia="Times New Roman"/>
          <w:noProof/>
          <w:sz w:val="24"/>
          <w:szCs w:val="24"/>
          <w:lang w:val="sr-Cyrl-RS"/>
        </w:rPr>
        <w:t>ивање на резервоаре за складиштење са стаклен</w:t>
      </w:r>
      <w:r w:rsidR="00C730E0" w:rsidRPr="00094E99">
        <w:rPr>
          <w:rFonts w:eastAsia="Times New Roman"/>
          <w:noProof/>
          <w:sz w:val="24"/>
          <w:szCs w:val="24"/>
          <w:lang w:val="sr-Cyrl-RS"/>
        </w:rPr>
        <w:t>им облогама, резервоаре или прије</w:t>
      </w:r>
      <w:r w:rsidR="0073726D" w:rsidRPr="00094E99">
        <w:rPr>
          <w:rFonts w:eastAsia="Times New Roman"/>
          <w:noProof/>
          <w:sz w:val="24"/>
          <w:szCs w:val="24"/>
          <w:lang w:val="sr-Cyrl-RS"/>
        </w:rPr>
        <w:t xml:space="preserve">мне </w:t>
      </w:r>
      <w:r w:rsidR="00C730E0" w:rsidRPr="00094E99">
        <w:rPr>
          <w:rFonts w:eastAsia="Times New Roman"/>
          <w:noProof/>
          <w:sz w:val="24"/>
          <w:szCs w:val="24"/>
          <w:lang w:val="sr-Cyrl-RS"/>
        </w:rPr>
        <w:t>резервоаре</w:t>
      </w:r>
      <w:r w:rsidR="0073726D" w:rsidRPr="00094E99">
        <w:rPr>
          <w:rFonts w:eastAsia="Times New Roman"/>
          <w:noProof/>
          <w:sz w:val="24"/>
          <w:szCs w:val="24"/>
          <w:lang w:val="sr-Cyrl-RS"/>
        </w:rPr>
        <w:t xml:space="preserve"> наведене у </w:t>
      </w:r>
      <w:r w:rsidR="00B4239D" w:rsidRPr="00094E99">
        <w:rPr>
          <w:rFonts w:eastAsia="Times New Roman"/>
          <w:noProof/>
          <w:sz w:val="24"/>
          <w:szCs w:val="24"/>
          <w:lang w:val="sr-Cyrl-RS"/>
        </w:rPr>
        <w:t>2B</w:t>
      </w:r>
      <w:r w:rsidR="0073726D" w:rsidRPr="00094E99">
        <w:rPr>
          <w:rFonts w:eastAsia="Times New Roman"/>
          <w:noProof/>
          <w:sz w:val="24"/>
          <w:szCs w:val="24"/>
          <w:lang w:val="sr-Cyrl-RS"/>
        </w:rPr>
        <w:t>350.ц.</w:t>
      </w:r>
    </w:p>
    <w:p w:rsidR="00C730E0" w:rsidRPr="0073726D" w:rsidRDefault="00C730E0" w:rsidP="00372522">
      <w:pPr>
        <w:tabs>
          <w:tab w:val="left" w:pos="2020"/>
        </w:tabs>
        <w:spacing w:line="246" w:lineRule="auto"/>
        <w:jc w:val="both"/>
        <w:rPr>
          <w:rFonts w:eastAsia="Times New Roman"/>
          <w:noProof/>
          <w:sz w:val="24"/>
          <w:szCs w:val="24"/>
          <w:lang w:val="sr-Cyrl-RS"/>
        </w:rPr>
      </w:pPr>
    </w:p>
    <w:p w:rsidR="0073726D" w:rsidRPr="0073726D" w:rsidRDefault="0073726D" w:rsidP="00372522">
      <w:pPr>
        <w:tabs>
          <w:tab w:val="left" w:pos="2700"/>
        </w:tabs>
        <w:ind w:left="2410" w:hanging="1276"/>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Pr="0073726D">
        <w:rPr>
          <w:rFonts w:eastAsia="Times New Roman"/>
          <w:i/>
          <w:iCs/>
          <w:noProof/>
          <w:sz w:val="24"/>
          <w:szCs w:val="24"/>
          <w:lang w:val="sr-Cyrl-RS"/>
        </w:rPr>
        <w:t xml:space="preserve">За потребе </w:t>
      </w:r>
      <w:r w:rsidR="00B4239D">
        <w:rPr>
          <w:rFonts w:eastAsia="Times New Roman"/>
          <w:i/>
          <w:iCs/>
          <w:noProof/>
          <w:sz w:val="24"/>
          <w:szCs w:val="24"/>
          <w:lang w:val="sr-Cyrl-RS"/>
        </w:rPr>
        <w:t>2B</w:t>
      </w:r>
      <w:r w:rsidRPr="0073726D">
        <w:rPr>
          <w:rFonts w:eastAsia="Times New Roman"/>
          <w:i/>
          <w:iCs/>
          <w:noProof/>
          <w:sz w:val="24"/>
          <w:szCs w:val="24"/>
          <w:lang w:val="sr-Cyrl-RS"/>
        </w:rPr>
        <w:t xml:space="preserve">350 материјали који се употребљавају за </w:t>
      </w:r>
      <w:r w:rsidR="00C730E0">
        <w:rPr>
          <w:rFonts w:eastAsia="Times New Roman"/>
          <w:i/>
          <w:iCs/>
          <w:noProof/>
          <w:sz w:val="24"/>
          <w:szCs w:val="24"/>
          <w:lang w:val="sr-Cyrl-RS"/>
        </w:rPr>
        <w:t>заптивке</w:t>
      </w:r>
      <w:r w:rsidRPr="0073726D">
        <w:rPr>
          <w:rFonts w:eastAsia="Times New Roman"/>
          <w:i/>
          <w:iCs/>
          <w:noProof/>
          <w:sz w:val="24"/>
          <w:szCs w:val="24"/>
          <w:lang w:val="sr-Cyrl-RS"/>
        </w:rPr>
        <w:t xml:space="preserve">, амбалаже, заклопце, вијке, </w:t>
      </w:r>
      <w:r w:rsidR="00C730E0">
        <w:rPr>
          <w:rFonts w:eastAsia="Times New Roman"/>
          <w:i/>
          <w:iCs/>
          <w:noProof/>
          <w:sz w:val="24"/>
          <w:szCs w:val="24"/>
          <w:lang w:val="sr-Cyrl-RS"/>
        </w:rPr>
        <w:t>заптивне</w:t>
      </w:r>
      <w:r w:rsidRPr="0073726D">
        <w:rPr>
          <w:rFonts w:eastAsia="Times New Roman"/>
          <w:i/>
          <w:iCs/>
          <w:noProof/>
          <w:sz w:val="24"/>
          <w:szCs w:val="24"/>
          <w:lang w:val="sr-Cyrl-RS"/>
        </w:rPr>
        <w:t xml:space="preserve"> прстен</w:t>
      </w:r>
      <w:r w:rsidR="00C730E0">
        <w:rPr>
          <w:rFonts w:eastAsia="Times New Roman"/>
          <w:i/>
          <w:iCs/>
          <w:noProof/>
          <w:sz w:val="24"/>
          <w:szCs w:val="24"/>
          <w:lang w:val="sr-Cyrl-RS"/>
        </w:rPr>
        <w:t>ов</w:t>
      </w:r>
      <w:r w:rsidRPr="0073726D">
        <w:rPr>
          <w:rFonts w:eastAsia="Times New Roman"/>
          <w:i/>
          <w:iCs/>
          <w:noProof/>
          <w:sz w:val="24"/>
          <w:szCs w:val="24"/>
          <w:lang w:val="sr-Cyrl-RS"/>
        </w:rPr>
        <w:t xml:space="preserve">е или други материјали који извршавају функцију </w:t>
      </w:r>
      <w:r w:rsidR="00C730E0">
        <w:rPr>
          <w:rFonts w:eastAsia="Times New Roman"/>
          <w:i/>
          <w:iCs/>
          <w:noProof/>
          <w:sz w:val="24"/>
          <w:szCs w:val="24"/>
          <w:lang w:val="sr-Cyrl-RS"/>
        </w:rPr>
        <w:t>заптивања</w:t>
      </w:r>
      <w:r w:rsidRPr="0073726D">
        <w:rPr>
          <w:rFonts w:eastAsia="Times New Roman"/>
          <w:i/>
          <w:iCs/>
          <w:noProof/>
          <w:sz w:val="24"/>
          <w:szCs w:val="24"/>
          <w:lang w:val="sr-Cyrl-RS"/>
        </w:rPr>
        <w:t xml:space="preserve"> не утвр</w:t>
      </w:r>
      <w:r w:rsidRPr="0073726D">
        <w:rPr>
          <w:rFonts w:eastAsia="Arial"/>
          <w:i/>
          <w:iCs/>
          <w:noProof/>
          <w:sz w:val="24"/>
          <w:szCs w:val="24"/>
          <w:lang w:val="sr-Cyrl-RS"/>
        </w:rPr>
        <w:t>ђ</w:t>
      </w:r>
      <w:r w:rsidRPr="0073726D">
        <w:rPr>
          <w:rFonts w:eastAsia="Times New Roman"/>
          <w:i/>
          <w:iCs/>
          <w:noProof/>
          <w:sz w:val="24"/>
          <w:szCs w:val="24"/>
          <w:lang w:val="sr-Cyrl-RS"/>
        </w:rPr>
        <w:t xml:space="preserve">ују статус надзора под </w:t>
      </w:r>
      <w:r w:rsidR="00C730E0">
        <w:rPr>
          <w:rFonts w:eastAsia="Times New Roman"/>
          <w:i/>
          <w:iCs/>
          <w:noProof/>
          <w:sz w:val="24"/>
          <w:szCs w:val="24"/>
          <w:lang w:val="sr-Cyrl-RS"/>
        </w:rPr>
        <w:t>условом</w:t>
      </w:r>
      <w:r w:rsidRPr="0073726D">
        <w:rPr>
          <w:rFonts w:eastAsia="Times New Roman"/>
          <w:i/>
          <w:iCs/>
          <w:noProof/>
          <w:sz w:val="24"/>
          <w:szCs w:val="24"/>
          <w:lang w:val="sr-Cyrl-RS"/>
        </w:rPr>
        <w:t xml:space="preserve"> да су те компоненте обликоване тако да буду за</w:t>
      </w:r>
      <w:r w:rsidR="00C82973">
        <w:rPr>
          <w:rFonts w:eastAsia="Times New Roman"/>
          <w:i/>
          <w:iCs/>
          <w:noProof/>
          <w:sz w:val="24"/>
          <w:szCs w:val="24"/>
          <w:lang w:val="sr-Cyrl-RS"/>
        </w:rPr>
        <w:t>мј</w:t>
      </w:r>
      <w:r w:rsidRPr="0073726D">
        <w:rPr>
          <w:rFonts w:eastAsia="Times New Roman"/>
          <w:i/>
          <w:iCs/>
          <w:noProof/>
          <w:sz w:val="24"/>
          <w:szCs w:val="24"/>
          <w:lang w:val="sr-Cyrl-RS"/>
        </w:rPr>
        <w:t>ењиве.</w:t>
      </w:r>
    </w:p>
    <w:p w:rsidR="0073726D" w:rsidRPr="0073726D" w:rsidRDefault="0073726D" w:rsidP="00372522">
      <w:pPr>
        <w:spacing w:line="227" w:lineRule="exact"/>
        <w:jc w:val="both"/>
        <w:rPr>
          <w:noProof/>
          <w:sz w:val="24"/>
          <w:szCs w:val="24"/>
          <w:lang w:val="sr-Cyrl-RS"/>
        </w:rPr>
      </w:pPr>
    </w:p>
    <w:p w:rsidR="0073726D" w:rsidRPr="0073726D" w:rsidRDefault="0073726D" w:rsidP="00372522">
      <w:pPr>
        <w:ind w:left="1418" w:hanging="284"/>
        <w:jc w:val="both"/>
        <w:rPr>
          <w:noProof/>
          <w:sz w:val="24"/>
          <w:szCs w:val="24"/>
          <w:lang w:val="sr-Cyrl-RS"/>
        </w:rPr>
      </w:pPr>
      <w:r w:rsidRPr="0073726D">
        <w:rPr>
          <w:rFonts w:eastAsia="Times New Roman"/>
          <w:i/>
          <w:iCs/>
          <w:noProof/>
          <w:sz w:val="24"/>
          <w:szCs w:val="24"/>
          <w:u w:val="single"/>
          <w:lang w:val="sr-Cyrl-RS"/>
        </w:rPr>
        <w:lastRenderedPageBreak/>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ке напомене:</w:t>
      </w:r>
    </w:p>
    <w:p w:rsidR="0073726D" w:rsidRPr="0073726D" w:rsidRDefault="0073726D" w:rsidP="00372522">
      <w:pPr>
        <w:spacing w:line="122" w:lineRule="exact"/>
        <w:ind w:left="1418" w:hanging="284"/>
        <w:jc w:val="both"/>
        <w:rPr>
          <w:noProof/>
          <w:sz w:val="24"/>
          <w:szCs w:val="24"/>
          <w:lang w:val="sr-Cyrl-RS"/>
        </w:rPr>
      </w:pPr>
    </w:p>
    <w:p w:rsidR="0073726D" w:rsidRPr="0073726D" w:rsidRDefault="0073726D" w:rsidP="001A55A8">
      <w:pPr>
        <w:numPr>
          <w:ilvl w:val="0"/>
          <w:numId w:val="168"/>
        </w:numPr>
        <w:tabs>
          <w:tab w:val="left" w:pos="2020"/>
        </w:tabs>
        <w:ind w:left="1418" w:hanging="284"/>
        <w:jc w:val="both"/>
        <w:rPr>
          <w:rFonts w:eastAsia="Times New Roman"/>
          <w:i/>
          <w:iCs/>
          <w:noProof/>
          <w:sz w:val="24"/>
          <w:szCs w:val="24"/>
          <w:lang w:val="sr-Cyrl-RS"/>
        </w:rPr>
      </w:pPr>
      <w:r w:rsidRPr="0073726D">
        <w:rPr>
          <w:rFonts w:eastAsia="Times New Roman"/>
          <w:i/>
          <w:iCs/>
          <w:noProof/>
          <w:sz w:val="24"/>
          <w:szCs w:val="24"/>
          <w:lang w:val="sr-Cyrl-RS"/>
        </w:rPr>
        <w:t>‚</w:t>
      </w:r>
      <w:r w:rsidR="00C730E0">
        <w:rPr>
          <w:rFonts w:eastAsia="Times New Roman"/>
          <w:i/>
          <w:iCs/>
          <w:noProof/>
          <w:sz w:val="24"/>
          <w:szCs w:val="24"/>
          <w:lang w:val="sr-Cyrl-RS"/>
        </w:rPr>
        <w:t>Карбон</w:t>
      </w:r>
      <w:r w:rsidRPr="0073726D">
        <w:rPr>
          <w:rFonts w:eastAsia="Times New Roman"/>
          <w:i/>
          <w:iCs/>
          <w:noProof/>
          <w:sz w:val="24"/>
          <w:szCs w:val="24"/>
          <w:lang w:val="sr-Cyrl-RS"/>
        </w:rPr>
        <w:t xml:space="preserve"> графит’ је</w:t>
      </w:r>
      <w:r w:rsidR="00C46492">
        <w:rPr>
          <w:rFonts w:eastAsia="Times New Roman"/>
          <w:i/>
          <w:iCs/>
          <w:noProof/>
          <w:sz w:val="24"/>
          <w:szCs w:val="24"/>
          <w:lang w:val="sr-Cyrl-RS"/>
        </w:rPr>
        <w:t xml:space="preserve"> једињење</w:t>
      </w:r>
      <w:r w:rsidRPr="0073726D">
        <w:rPr>
          <w:rFonts w:eastAsia="Times New Roman"/>
          <w:i/>
          <w:iCs/>
          <w:noProof/>
          <w:sz w:val="24"/>
          <w:szCs w:val="24"/>
          <w:lang w:val="sr-Cyrl-RS"/>
        </w:rPr>
        <w:t xml:space="preserve"> аморфног </w:t>
      </w:r>
      <w:r w:rsidR="00C730E0">
        <w:rPr>
          <w:rFonts w:eastAsia="Times New Roman"/>
          <w:i/>
          <w:iCs/>
          <w:noProof/>
          <w:sz w:val="24"/>
          <w:szCs w:val="24"/>
          <w:lang w:val="sr-Cyrl-RS"/>
        </w:rPr>
        <w:t>угљеника</w:t>
      </w:r>
      <w:r w:rsidRPr="0073726D">
        <w:rPr>
          <w:rFonts w:eastAsia="Times New Roman"/>
          <w:i/>
          <w:iCs/>
          <w:noProof/>
          <w:sz w:val="24"/>
          <w:szCs w:val="24"/>
          <w:lang w:val="sr-Cyrl-RS"/>
        </w:rPr>
        <w:t xml:space="preserve"> и графита, </w:t>
      </w:r>
      <w:r w:rsidRPr="0073726D">
        <w:rPr>
          <w:rFonts w:eastAsia="Arial"/>
          <w:i/>
          <w:iCs/>
          <w:noProof/>
          <w:sz w:val="24"/>
          <w:szCs w:val="24"/>
          <w:lang w:val="sr-Cyrl-RS"/>
        </w:rPr>
        <w:t>ч</w:t>
      </w:r>
      <w:r w:rsidRPr="0073726D">
        <w:rPr>
          <w:rFonts w:eastAsia="Times New Roman"/>
          <w:i/>
          <w:iCs/>
          <w:noProof/>
          <w:sz w:val="24"/>
          <w:szCs w:val="24"/>
          <w:lang w:val="sr-Cyrl-RS"/>
        </w:rPr>
        <w:t xml:space="preserve">ији </w:t>
      </w:r>
      <w:r w:rsidR="00C730E0">
        <w:rPr>
          <w:rFonts w:eastAsia="Times New Roman"/>
          <w:i/>
          <w:iCs/>
          <w:noProof/>
          <w:sz w:val="24"/>
          <w:szCs w:val="24"/>
          <w:lang w:val="sr-Cyrl-RS"/>
        </w:rPr>
        <w:t>тежински</w:t>
      </w:r>
      <w:r w:rsidRPr="0073726D">
        <w:rPr>
          <w:rFonts w:eastAsia="Times New Roman"/>
          <w:i/>
          <w:iCs/>
          <w:noProof/>
          <w:sz w:val="24"/>
          <w:szCs w:val="24"/>
          <w:lang w:val="sr-Cyrl-RS"/>
        </w:rPr>
        <w:t xml:space="preserve"> </w:t>
      </w:r>
      <w:r w:rsidR="00C730E0">
        <w:rPr>
          <w:rFonts w:eastAsia="Times New Roman"/>
          <w:i/>
          <w:iCs/>
          <w:noProof/>
          <w:sz w:val="24"/>
          <w:szCs w:val="24"/>
          <w:lang w:val="sr-Cyrl-RS"/>
        </w:rPr>
        <w:t>садржај</w:t>
      </w:r>
      <w:r w:rsidRPr="0073726D">
        <w:rPr>
          <w:rFonts w:eastAsia="Times New Roman"/>
          <w:i/>
          <w:iCs/>
          <w:noProof/>
          <w:sz w:val="24"/>
          <w:szCs w:val="24"/>
          <w:lang w:val="sr-Cyrl-RS"/>
        </w:rPr>
        <w:t xml:space="preserve"> графита износи 8 % или више.</w:t>
      </w:r>
    </w:p>
    <w:p w:rsidR="0073726D" w:rsidRPr="0073726D" w:rsidRDefault="0073726D" w:rsidP="00372522">
      <w:pPr>
        <w:spacing w:line="237" w:lineRule="exact"/>
        <w:ind w:left="1418" w:hanging="284"/>
        <w:jc w:val="both"/>
        <w:rPr>
          <w:rFonts w:eastAsia="Times New Roman"/>
          <w:i/>
          <w:iCs/>
          <w:noProof/>
          <w:sz w:val="24"/>
          <w:szCs w:val="24"/>
          <w:lang w:val="sr-Cyrl-RS"/>
        </w:rPr>
      </w:pPr>
    </w:p>
    <w:p w:rsidR="0073726D" w:rsidRPr="0073726D" w:rsidRDefault="0073726D" w:rsidP="001A55A8">
      <w:pPr>
        <w:numPr>
          <w:ilvl w:val="0"/>
          <w:numId w:val="168"/>
        </w:numPr>
        <w:tabs>
          <w:tab w:val="left" w:pos="2020"/>
          <w:tab w:val="left" w:pos="9355"/>
        </w:tabs>
        <w:ind w:left="1418" w:hanging="284"/>
        <w:jc w:val="both"/>
        <w:rPr>
          <w:rFonts w:eastAsia="Times New Roman"/>
          <w:i/>
          <w:iCs/>
          <w:noProof/>
          <w:sz w:val="24"/>
          <w:szCs w:val="24"/>
          <w:lang w:val="sr-Cyrl-RS"/>
        </w:rPr>
      </w:pPr>
      <w:r w:rsidRPr="0073726D">
        <w:rPr>
          <w:rFonts w:eastAsia="Times New Roman"/>
          <w:i/>
          <w:iCs/>
          <w:noProof/>
          <w:sz w:val="24"/>
          <w:szCs w:val="24"/>
          <w:lang w:val="sr-Cyrl-RS"/>
        </w:rPr>
        <w:t>За материјале наведене у претходним ставкама подразумијева се да израз ‚</w:t>
      </w:r>
      <w:r w:rsidR="00C730E0">
        <w:rPr>
          <w:rFonts w:eastAsia="Times New Roman"/>
          <w:i/>
          <w:iCs/>
          <w:noProof/>
          <w:sz w:val="24"/>
          <w:szCs w:val="24"/>
          <w:lang w:val="sr-Cyrl-RS"/>
        </w:rPr>
        <w:t>легуре'</w:t>
      </w:r>
      <w:r w:rsidRPr="0073726D">
        <w:rPr>
          <w:rFonts w:eastAsia="Times New Roman"/>
          <w:i/>
          <w:iCs/>
          <w:noProof/>
          <w:sz w:val="24"/>
          <w:szCs w:val="24"/>
          <w:lang w:val="sr-Cyrl-RS"/>
        </w:rPr>
        <w:t>, кад уз њега нису наведене одре</w:t>
      </w:r>
      <w:r w:rsidRPr="0073726D">
        <w:rPr>
          <w:rFonts w:eastAsia="Arial"/>
          <w:i/>
          <w:iCs/>
          <w:noProof/>
          <w:sz w:val="24"/>
          <w:szCs w:val="24"/>
          <w:lang w:val="sr-Cyrl-RS"/>
        </w:rPr>
        <w:t>ђ</w:t>
      </w:r>
      <w:r w:rsidRPr="0073726D">
        <w:rPr>
          <w:rFonts w:eastAsia="Times New Roman"/>
          <w:i/>
          <w:iCs/>
          <w:noProof/>
          <w:sz w:val="24"/>
          <w:szCs w:val="24"/>
          <w:lang w:val="sr-Cyrl-RS"/>
        </w:rPr>
        <w:t>ене концентрације елемента, озна</w:t>
      </w:r>
      <w:r w:rsidRPr="0073726D">
        <w:rPr>
          <w:rFonts w:eastAsia="Arial"/>
          <w:i/>
          <w:iCs/>
          <w:noProof/>
          <w:sz w:val="24"/>
          <w:szCs w:val="24"/>
          <w:lang w:val="sr-Cyrl-RS"/>
        </w:rPr>
        <w:t>ч</w:t>
      </w:r>
      <w:r w:rsidRPr="0073726D">
        <w:rPr>
          <w:rFonts w:eastAsia="Times New Roman"/>
          <w:i/>
          <w:iCs/>
          <w:noProof/>
          <w:sz w:val="24"/>
          <w:szCs w:val="24"/>
          <w:lang w:val="sr-Cyrl-RS"/>
        </w:rPr>
        <w:t xml:space="preserve">ава оне </w:t>
      </w:r>
      <w:r w:rsidR="00C730E0">
        <w:rPr>
          <w:rFonts w:eastAsia="Times New Roman"/>
          <w:i/>
          <w:iCs/>
          <w:noProof/>
          <w:sz w:val="24"/>
          <w:szCs w:val="24"/>
          <w:lang w:val="sr-Cyrl-RS"/>
        </w:rPr>
        <w:t>легуре</w:t>
      </w:r>
      <w:r w:rsidRPr="0073726D">
        <w:rPr>
          <w:rFonts w:eastAsia="Times New Roman"/>
          <w:i/>
          <w:iCs/>
          <w:noProof/>
          <w:sz w:val="24"/>
          <w:szCs w:val="24"/>
          <w:lang w:val="sr-Cyrl-RS"/>
        </w:rPr>
        <w:t xml:space="preserve"> у којима је предметни метал присутан у вишем </w:t>
      </w:r>
      <w:r w:rsidR="00C730E0">
        <w:rPr>
          <w:rFonts w:eastAsia="Times New Roman"/>
          <w:i/>
          <w:iCs/>
          <w:noProof/>
          <w:sz w:val="24"/>
          <w:szCs w:val="24"/>
          <w:lang w:val="sr-Cyrl-RS"/>
        </w:rPr>
        <w:t>проценту</w:t>
      </w:r>
      <w:r w:rsidRPr="0073726D">
        <w:rPr>
          <w:rFonts w:eastAsia="Times New Roman"/>
          <w:i/>
          <w:iCs/>
          <w:noProof/>
          <w:sz w:val="24"/>
          <w:szCs w:val="24"/>
          <w:lang w:val="sr-Cyrl-RS"/>
        </w:rPr>
        <w:t xml:space="preserve"> по маси од сваког другог елемента.</w:t>
      </w:r>
    </w:p>
    <w:p w:rsidR="0073726D" w:rsidRPr="0073726D" w:rsidRDefault="0073726D" w:rsidP="00372522">
      <w:pPr>
        <w:tabs>
          <w:tab w:val="left" w:pos="9355"/>
        </w:tabs>
        <w:spacing w:line="227" w:lineRule="exact"/>
        <w:jc w:val="both"/>
        <w:rPr>
          <w:noProof/>
          <w:sz w:val="24"/>
          <w:szCs w:val="24"/>
          <w:lang w:val="sr-Cyrl-RS"/>
        </w:rPr>
      </w:pPr>
    </w:p>
    <w:p w:rsidR="0073726D" w:rsidRPr="0073726D" w:rsidRDefault="0073726D" w:rsidP="00372522">
      <w:pPr>
        <w:tabs>
          <w:tab w:val="left" w:pos="9355"/>
        </w:tabs>
        <w:spacing w:line="227" w:lineRule="exact"/>
        <w:jc w:val="both"/>
        <w:rPr>
          <w:noProof/>
          <w:sz w:val="24"/>
          <w:szCs w:val="24"/>
          <w:lang w:val="sr-Cyrl-RS"/>
        </w:rPr>
      </w:pPr>
    </w:p>
    <w:p w:rsidR="0073726D" w:rsidRPr="005E6242" w:rsidRDefault="00B4239D" w:rsidP="00372522">
      <w:pPr>
        <w:tabs>
          <w:tab w:val="left" w:pos="1520"/>
          <w:tab w:val="left" w:pos="9355"/>
        </w:tabs>
        <w:spacing w:line="245" w:lineRule="auto"/>
        <w:ind w:left="851" w:hanging="851"/>
        <w:jc w:val="both"/>
        <w:rPr>
          <w:b/>
          <w:noProof/>
          <w:sz w:val="24"/>
          <w:szCs w:val="24"/>
          <w:lang w:val="sr-Cyrl-RS"/>
        </w:rPr>
      </w:pPr>
      <w:r w:rsidRPr="005E6242">
        <w:rPr>
          <w:rFonts w:eastAsia="Times New Roman"/>
          <w:b/>
          <w:noProof/>
          <w:sz w:val="24"/>
          <w:szCs w:val="24"/>
          <w:lang w:val="sr-Cyrl-RS"/>
        </w:rPr>
        <w:t>2B</w:t>
      </w:r>
      <w:r w:rsidR="0073726D" w:rsidRPr="005E6242">
        <w:rPr>
          <w:rFonts w:eastAsia="Times New Roman"/>
          <w:b/>
          <w:noProof/>
          <w:sz w:val="24"/>
          <w:szCs w:val="24"/>
          <w:lang w:val="sr-Cyrl-RS"/>
        </w:rPr>
        <w:t>351</w:t>
      </w:r>
      <w:r w:rsidR="0073726D" w:rsidRPr="005E6242">
        <w:rPr>
          <w:b/>
          <w:noProof/>
          <w:sz w:val="24"/>
          <w:szCs w:val="24"/>
          <w:lang w:val="sr-Cyrl-RS"/>
        </w:rPr>
        <w:tab/>
      </w:r>
      <w:r w:rsidR="0073726D" w:rsidRPr="005E6242">
        <w:rPr>
          <w:rFonts w:eastAsia="Times New Roman"/>
          <w:b/>
          <w:noProof/>
          <w:sz w:val="24"/>
          <w:szCs w:val="24"/>
          <w:lang w:val="sr-Cyrl-RS"/>
        </w:rPr>
        <w:t>Уре</w:t>
      </w:r>
      <w:r w:rsidR="0073726D" w:rsidRPr="005E6242">
        <w:rPr>
          <w:rFonts w:eastAsia="Arial"/>
          <w:b/>
          <w:noProof/>
          <w:sz w:val="24"/>
          <w:szCs w:val="24"/>
          <w:lang w:val="sr-Cyrl-RS"/>
        </w:rPr>
        <w:t>ђ</w:t>
      </w:r>
      <w:r w:rsidR="0073726D" w:rsidRPr="005E6242">
        <w:rPr>
          <w:rFonts w:eastAsia="Times New Roman"/>
          <w:b/>
          <w:noProof/>
          <w:sz w:val="24"/>
          <w:szCs w:val="24"/>
          <w:lang w:val="sr-Cyrl-RS"/>
        </w:rPr>
        <w:t xml:space="preserve">аји и </w:t>
      </w:r>
      <w:r w:rsidR="005E6242" w:rsidRPr="005E6242">
        <w:rPr>
          <w:rFonts w:eastAsia="Times New Roman"/>
          <w:b/>
          <w:noProof/>
          <w:sz w:val="24"/>
          <w:szCs w:val="24"/>
          <w:lang w:val="sr-Cyrl-RS"/>
        </w:rPr>
        <w:t>системи</w:t>
      </w:r>
      <w:r w:rsidR="0073726D" w:rsidRPr="005E6242">
        <w:rPr>
          <w:rFonts w:eastAsia="Times New Roman"/>
          <w:b/>
          <w:noProof/>
          <w:sz w:val="24"/>
          <w:szCs w:val="24"/>
          <w:lang w:val="sr-Cyrl-RS"/>
        </w:rPr>
        <w:t xml:space="preserve"> за пра</w:t>
      </w:r>
      <w:r w:rsidR="0073726D" w:rsidRPr="005E6242">
        <w:rPr>
          <w:rFonts w:eastAsia="Arial"/>
          <w:b/>
          <w:noProof/>
          <w:sz w:val="24"/>
          <w:szCs w:val="24"/>
          <w:lang w:val="sr-Cyrl-RS"/>
        </w:rPr>
        <w:t>ћ</w:t>
      </w:r>
      <w:r w:rsidR="0073726D" w:rsidRPr="005E6242">
        <w:rPr>
          <w:rFonts w:eastAsia="Times New Roman"/>
          <w:b/>
          <w:noProof/>
          <w:sz w:val="24"/>
          <w:szCs w:val="24"/>
          <w:lang w:val="sr-Cyrl-RS"/>
        </w:rPr>
        <w:t>ење токси</w:t>
      </w:r>
      <w:r w:rsidR="0073726D" w:rsidRPr="005E6242">
        <w:rPr>
          <w:rFonts w:eastAsia="Arial"/>
          <w:b/>
          <w:noProof/>
          <w:sz w:val="24"/>
          <w:szCs w:val="24"/>
          <w:lang w:val="sr-Cyrl-RS"/>
        </w:rPr>
        <w:t>ч</w:t>
      </w:r>
      <w:r w:rsidR="0073726D" w:rsidRPr="005E6242">
        <w:rPr>
          <w:rFonts w:eastAsia="Times New Roman"/>
          <w:b/>
          <w:noProof/>
          <w:sz w:val="24"/>
          <w:szCs w:val="24"/>
          <w:lang w:val="sr-Cyrl-RS"/>
        </w:rPr>
        <w:t xml:space="preserve">них </w:t>
      </w:r>
      <w:r w:rsidR="005E6242" w:rsidRPr="005E6242">
        <w:rPr>
          <w:rFonts w:eastAsia="Times New Roman"/>
          <w:b/>
          <w:noProof/>
          <w:sz w:val="24"/>
          <w:szCs w:val="24"/>
          <w:lang w:val="sr-Cyrl-RS"/>
        </w:rPr>
        <w:t>гасова</w:t>
      </w:r>
      <w:r w:rsidR="0073726D" w:rsidRPr="005E6242">
        <w:rPr>
          <w:rFonts w:eastAsia="Times New Roman"/>
          <w:b/>
          <w:noProof/>
          <w:sz w:val="24"/>
          <w:szCs w:val="24"/>
          <w:lang w:val="sr-Cyrl-RS"/>
        </w:rPr>
        <w:t xml:space="preserve"> и за њих намијењене компоненте за откривање, осим оних наведених у 1А004, како слиједи; и детектори, сензорни уре</w:t>
      </w:r>
      <w:r w:rsidR="0073726D" w:rsidRPr="005E6242">
        <w:rPr>
          <w:rFonts w:eastAsia="Arial"/>
          <w:b/>
          <w:noProof/>
          <w:sz w:val="24"/>
          <w:szCs w:val="24"/>
          <w:lang w:val="sr-Cyrl-RS"/>
        </w:rPr>
        <w:t>ђ</w:t>
      </w:r>
      <w:r w:rsidR="0073726D" w:rsidRPr="005E6242">
        <w:rPr>
          <w:rFonts w:eastAsia="Times New Roman"/>
          <w:b/>
          <w:noProof/>
          <w:sz w:val="24"/>
          <w:szCs w:val="24"/>
          <w:lang w:val="sr-Cyrl-RS"/>
        </w:rPr>
        <w:t>аји и њихова за</w:t>
      </w:r>
      <w:r w:rsidR="00C82973">
        <w:rPr>
          <w:rFonts w:eastAsia="Times New Roman"/>
          <w:b/>
          <w:noProof/>
          <w:sz w:val="24"/>
          <w:szCs w:val="24"/>
          <w:lang w:val="sr-Cyrl-RS"/>
        </w:rPr>
        <w:t>мј</w:t>
      </w:r>
      <w:r w:rsidR="0073726D" w:rsidRPr="005E6242">
        <w:rPr>
          <w:rFonts w:eastAsia="Times New Roman"/>
          <w:b/>
          <w:noProof/>
          <w:sz w:val="24"/>
          <w:szCs w:val="24"/>
          <w:lang w:val="sr-Cyrl-RS"/>
        </w:rPr>
        <w:t>ењива сензорна пуњења:</w:t>
      </w:r>
    </w:p>
    <w:p w:rsidR="0073726D" w:rsidRPr="0073726D" w:rsidRDefault="0073726D" w:rsidP="00372522">
      <w:pPr>
        <w:tabs>
          <w:tab w:val="left" w:pos="9355"/>
        </w:tabs>
        <w:spacing w:line="221" w:lineRule="exact"/>
        <w:jc w:val="both"/>
        <w:rPr>
          <w:noProof/>
          <w:sz w:val="24"/>
          <w:szCs w:val="24"/>
          <w:lang w:val="sr-Cyrl-RS"/>
        </w:rPr>
      </w:pPr>
    </w:p>
    <w:p w:rsidR="0073726D" w:rsidRPr="0073726D" w:rsidRDefault="00094E99" w:rsidP="00372522">
      <w:pPr>
        <w:tabs>
          <w:tab w:val="left" w:pos="1780"/>
        </w:tabs>
        <w:spacing w:line="256" w:lineRule="auto"/>
        <w:ind w:left="851"/>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намијењени за непрекидан рад и упот</w:t>
      </w:r>
      <w:r w:rsidR="005E6242">
        <w:rPr>
          <w:rFonts w:eastAsia="Times New Roman"/>
          <w:noProof/>
          <w:sz w:val="24"/>
          <w:szCs w:val="24"/>
          <w:lang w:val="sr-Cyrl-RS"/>
        </w:rPr>
        <w:t>ребљиви за откривање агенса за хемијско ратовање или х</w:t>
      </w:r>
      <w:r w:rsidR="0073726D" w:rsidRPr="0073726D">
        <w:rPr>
          <w:rFonts w:eastAsia="Times New Roman"/>
          <w:noProof/>
          <w:sz w:val="24"/>
          <w:szCs w:val="24"/>
          <w:lang w:val="sr-Cyrl-RS"/>
        </w:rPr>
        <w:t xml:space="preserve">емикалија наведених у </w:t>
      </w:r>
      <w:r w:rsidR="002C3781">
        <w:rPr>
          <w:rFonts w:eastAsia="Times New Roman"/>
          <w:noProof/>
          <w:sz w:val="24"/>
          <w:szCs w:val="24"/>
          <w:lang w:val="sr-Cyrl-RS"/>
        </w:rPr>
        <w:t>1C</w:t>
      </w:r>
      <w:r w:rsidR="0073726D" w:rsidRPr="0073726D">
        <w:rPr>
          <w:rFonts w:eastAsia="Times New Roman"/>
          <w:noProof/>
          <w:sz w:val="24"/>
          <w:szCs w:val="24"/>
          <w:lang w:val="sr-Cyrl-RS"/>
        </w:rPr>
        <w:t>350 у</w:t>
      </w:r>
      <w:r w:rsidR="005E6242">
        <w:rPr>
          <w:rFonts w:eastAsia="Times New Roman"/>
          <w:noProof/>
          <w:sz w:val="24"/>
          <w:szCs w:val="24"/>
          <w:lang w:val="sr-Cyrl-RS"/>
        </w:rPr>
        <w:t xml:space="preserve"> концентрацијама мањим од 0,3 </w:t>
      </w:r>
      <w:r w:rsidR="005E6242">
        <w:rPr>
          <w:rFonts w:eastAsia="Times New Roman"/>
          <w:noProof/>
          <w:sz w:val="24"/>
          <w:szCs w:val="24"/>
          <w:lang w:val="en-US"/>
        </w:rPr>
        <w:t>mg</w:t>
      </w:r>
      <w:r w:rsidR="005E6242">
        <w:rPr>
          <w:rFonts w:eastAsia="Times New Roman"/>
          <w:noProof/>
          <w:sz w:val="24"/>
          <w:szCs w:val="24"/>
          <w:lang w:val="sr-Cyrl-RS"/>
        </w:rPr>
        <w:t>/</w:t>
      </w:r>
      <w:r w:rsidR="005E6242">
        <w:rPr>
          <w:rFonts w:eastAsia="Times New Roman"/>
          <w:noProof/>
          <w:sz w:val="24"/>
          <w:szCs w:val="24"/>
          <w:lang w:val="en-US"/>
        </w:rPr>
        <w:t>m</w:t>
      </w:r>
      <w:r w:rsidR="0073726D" w:rsidRPr="0073726D">
        <w:rPr>
          <w:rFonts w:eastAsia="Times New Roman"/>
          <w:noProof/>
          <w:sz w:val="24"/>
          <w:szCs w:val="24"/>
          <w:lang w:val="sr-Cyrl-RS"/>
        </w:rPr>
        <w:t xml:space="preserve"> </w:t>
      </w:r>
      <w:r w:rsidR="0073726D" w:rsidRPr="0073726D">
        <w:rPr>
          <w:rFonts w:eastAsia="Times New Roman"/>
          <w:noProof/>
          <w:sz w:val="24"/>
          <w:szCs w:val="24"/>
          <w:vertAlign w:val="superscript"/>
          <w:lang w:val="sr-Cyrl-RS"/>
        </w:rPr>
        <w:t>3</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или</w:t>
      </w:r>
    </w:p>
    <w:p w:rsidR="0073726D" w:rsidRPr="0073726D" w:rsidRDefault="0073726D" w:rsidP="00372522">
      <w:pPr>
        <w:spacing w:line="93" w:lineRule="exact"/>
        <w:ind w:left="851"/>
        <w:jc w:val="both"/>
        <w:rPr>
          <w:rFonts w:eastAsia="Times New Roman"/>
          <w:noProof/>
          <w:sz w:val="24"/>
          <w:szCs w:val="24"/>
          <w:lang w:val="sr-Cyrl-RS"/>
        </w:rPr>
      </w:pPr>
    </w:p>
    <w:p w:rsidR="0073726D" w:rsidRPr="0073726D" w:rsidRDefault="00094E99"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намијењени за откривање активности инхибиције колиностеразе.</w:t>
      </w:r>
    </w:p>
    <w:p w:rsidR="0073726D" w:rsidRPr="0073726D" w:rsidRDefault="0073726D" w:rsidP="00372522">
      <w:pPr>
        <w:spacing w:line="238" w:lineRule="exact"/>
        <w:jc w:val="both"/>
        <w:rPr>
          <w:noProof/>
          <w:sz w:val="24"/>
          <w:szCs w:val="24"/>
          <w:lang w:val="sr-Cyrl-RS"/>
        </w:rPr>
      </w:pPr>
    </w:p>
    <w:p w:rsidR="0073726D" w:rsidRPr="0073726D" w:rsidRDefault="0073726D" w:rsidP="00372522">
      <w:pPr>
        <w:spacing w:line="238" w:lineRule="exact"/>
        <w:jc w:val="both"/>
        <w:rPr>
          <w:noProof/>
          <w:sz w:val="24"/>
          <w:szCs w:val="24"/>
          <w:lang w:val="sr-Cyrl-RS"/>
        </w:rPr>
      </w:pPr>
    </w:p>
    <w:p w:rsidR="0073726D" w:rsidRPr="005E6242" w:rsidRDefault="00B4239D" w:rsidP="00372522">
      <w:pPr>
        <w:tabs>
          <w:tab w:val="left" w:pos="851"/>
        </w:tabs>
        <w:jc w:val="both"/>
        <w:rPr>
          <w:b/>
          <w:noProof/>
          <w:sz w:val="24"/>
          <w:szCs w:val="24"/>
          <w:lang w:val="sr-Cyrl-RS"/>
        </w:rPr>
      </w:pPr>
      <w:r w:rsidRPr="005E6242">
        <w:rPr>
          <w:rFonts w:eastAsia="Times New Roman"/>
          <w:b/>
          <w:noProof/>
          <w:sz w:val="24"/>
          <w:szCs w:val="24"/>
          <w:lang w:val="sr-Cyrl-RS"/>
        </w:rPr>
        <w:t>2B</w:t>
      </w:r>
      <w:r w:rsidR="0073726D" w:rsidRPr="005E6242">
        <w:rPr>
          <w:rFonts w:eastAsia="Times New Roman"/>
          <w:b/>
          <w:noProof/>
          <w:sz w:val="24"/>
          <w:szCs w:val="24"/>
          <w:lang w:val="sr-Cyrl-RS"/>
        </w:rPr>
        <w:t>352</w:t>
      </w:r>
      <w:r w:rsidR="0073726D" w:rsidRPr="005E6242">
        <w:rPr>
          <w:b/>
          <w:noProof/>
          <w:sz w:val="24"/>
          <w:szCs w:val="24"/>
          <w:lang w:val="sr-Cyrl-RS"/>
        </w:rPr>
        <w:tab/>
      </w:r>
      <w:r w:rsidR="0073726D" w:rsidRPr="005E6242">
        <w:rPr>
          <w:rFonts w:eastAsia="Times New Roman"/>
          <w:b/>
          <w:noProof/>
          <w:sz w:val="24"/>
          <w:szCs w:val="24"/>
          <w:lang w:val="sr-Cyrl-RS"/>
        </w:rPr>
        <w:t>Опрема за биолошку производњу и руковање, како слиједи:</w:t>
      </w:r>
    </w:p>
    <w:p w:rsidR="0073726D" w:rsidRPr="0073726D" w:rsidRDefault="0073726D" w:rsidP="00372522">
      <w:pPr>
        <w:spacing w:line="238" w:lineRule="exact"/>
        <w:jc w:val="both"/>
        <w:rPr>
          <w:noProof/>
          <w:sz w:val="24"/>
          <w:szCs w:val="24"/>
          <w:lang w:val="sr-Cyrl-RS"/>
        </w:rPr>
      </w:pPr>
    </w:p>
    <w:p w:rsidR="0073726D" w:rsidRPr="0073726D" w:rsidRDefault="00094E99" w:rsidP="00372522">
      <w:pPr>
        <w:tabs>
          <w:tab w:val="left" w:pos="1134"/>
        </w:tabs>
        <w:ind w:left="851"/>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уре</w:t>
      </w:r>
      <w:r w:rsidR="0073726D" w:rsidRPr="0073726D">
        <w:rPr>
          <w:rFonts w:eastAsia="Arial"/>
          <w:noProof/>
          <w:sz w:val="24"/>
          <w:szCs w:val="24"/>
          <w:lang w:val="sr-Cyrl-RS"/>
        </w:rPr>
        <w:t>ђ</w:t>
      </w:r>
      <w:r w:rsidR="0073726D" w:rsidRPr="0073726D">
        <w:rPr>
          <w:rFonts w:eastAsia="Times New Roman"/>
          <w:noProof/>
          <w:sz w:val="24"/>
          <w:szCs w:val="24"/>
          <w:lang w:val="sr-Cyrl-RS"/>
        </w:rPr>
        <w:t>аји за затварање и повезана опрема како слиједи:</w:t>
      </w:r>
    </w:p>
    <w:p w:rsidR="0073726D" w:rsidRPr="0073726D" w:rsidRDefault="0073726D" w:rsidP="00372522">
      <w:pPr>
        <w:spacing w:line="237" w:lineRule="exact"/>
        <w:jc w:val="both"/>
        <w:rPr>
          <w:rFonts w:eastAsia="Times New Roman"/>
          <w:noProof/>
          <w:sz w:val="24"/>
          <w:szCs w:val="24"/>
          <w:lang w:val="sr-Cyrl-RS"/>
        </w:rPr>
      </w:pPr>
    </w:p>
    <w:p w:rsidR="0073726D" w:rsidRPr="0073726D" w:rsidRDefault="0073726D" w:rsidP="001A55A8">
      <w:pPr>
        <w:numPr>
          <w:ilvl w:val="1"/>
          <w:numId w:val="169"/>
        </w:numPr>
        <w:tabs>
          <w:tab w:val="left" w:pos="2020"/>
        </w:tabs>
        <w:spacing w:line="239" w:lineRule="auto"/>
        <w:ind w:left="1418" w:hanging="284"/>
        <w:jc w:val="both"/>
        <w:rPr>
          <w:rFonts w:eastAsia="Times New Roman"/>
          <w:noProof/>
          <w:sz w:val="24"/>
          <w:szCs w:val="24"/>
          <w:lang w:val="sr-Cyrl-RS"/>
        </w:rPr>
      </w:pPr>
      <w:r w:rsidRPr="0073726D">
        <w:rPr>
          <w:rFonts w:eastAsia="Times New Roman"/>
          <w:noProof/>
          <w:sz w:val="24"/>
          <w:szCs w:val="24"/>
          <w:lang w:val="sr-Cyrl-RS"/>
        </w:rPr>
        <w:t>уре</w:t>
      </w:r>
      <w:r w:rsidRPr="0073726D">
        <w:rPr>
          <w:rFonts w:eastAsia="Arial"/>
          <w:noProof/>
          <w:sz w:val="24"/>
          <w:szCs w:val="24"/>
          <w:lang w:val="sr-Cyrl-RS"/>
        </w:rPr>
        <w:t>ђ</w:t>
      </w:r>
      <w:r w:rsidRPr="0073726D">
        <w:rPr>
          <w:rFonts w:eastAsia="Times New Roman"/>
          <w:noProof/>
          <w:sz w:val="24"/>
          <w:szCs w:val="24"/>
          <w:lang w:val="sr-Cyrl-RS"/>
        </w:rPr>
        <w:t>аји за потпуно затварање који испуњавају критериј</w:t>
      </w:r>
      <w:r w:rsidR="00EB273F">
        <w:rPr>
          <w:rFonts w:eastAsia="Times New Roman"/>
          <w:noProof/>
          <w:sz w:val="24"/>
          <w:szCs w:val="24"/>
          <w:lang w:val="sr-Cyrl-BA"/>
        </w:rPr>
        <w:t>ум</w:t>
      </w:r>
      <w:r w:rsidR="00EB273F">
        <w:rPr>
          <w:rFonts w:eastAsia="Times New Roman"/>
          <w:noProof/>
          <w:sz w:val="24"/>
          <w:szCs w:val="24"/>
          <w:lang w:val="sr-Cyrl-RS"/>
        </w:rPr>
        <w:t xml:space="preserve">е за затвореност </w:t>
      </w:r>
      <w:r w:rsidR="00EB273F">
        <w:rPr>
          <w:rFonts w:eastAsia="Times New Roman"/>
          <w:noProof/>
          <w:sz w:val="24"/>
          <w:szCs w:val="24"/>
          <w:lang w:val="en-US"/>
        </w:rPr>
        <w:t>P</w:t>
      </w:r>
      <w:r w:rsidR="00EB273F">
        <w:rPr>
          <w:rFonts w:eastAsia="Times New Roman"/>
          <w:noProof/>
          <w:sz w:val="24"/>
          <w:szCs w:val="24"/>
          <w:lang w:val="sr-Cyrl-RS"/>
        </w:rPr>
        <w:t xml:space="preserve">3 или </w:t>
      </w:r>
      <w:r w:rsidR="00EB273F">
        <w:rPr>
          <w:rFonts w:eastAsia="Times New Roman"/>
          <w:noProof/>
          <w:sz w:val="24"/>
          <w:szCs w:val="24"/>
          <w:lang w:val="en-US"/>
        </w:rPr>
        <w:t>P</w:t>
      </w:r>
      <w:r w:rsidRPr="0073726D">
        <w:rPr>
          <w:rFonts w:eastAsia="Times New Roman"/>
          <w:noProof/>
          <w:sz w:val="24"/>
          <w:szCs w:val="24"/>
          <w:lang w:val="sr-Cyrl-RS"/>
        </w:rPr>
        <w:t>4 (</w:t>
      </w:r>
      <w:r w:rsidR="00EB273F">
        <w:rPr>
          <w:rFonts w:eastAsia="Times New Roman"/>
          <w:noProof/>
          <w:sz w:val="24"/>
          <w:szCs w:val="24"/>
          <w:lang w:val="en-US"/>
        </w:rPr>
        <w:t>BL3</w:t>
      </w:r>
      <w:r w:rsidRPr="0073726D">
        <w:rPr>
          <w:rFonts w:eastAsia="Times New Roman"/>
          <w:noProof/>
          <w:sz w:val="24"/>
          <w:szCs w:val="24"/>
          <w:lang w:val="sr-Cyrl-RS"/>
        </w:rPr>
        <w:t xml:space="preserve">, </w:t>
      </w:r>
      <w:r w:rsidR="00EB273F">
        <w:rPr>
          <w:rFonts w:eastAsia="Times New Roman"/>
          <w:noProof/>
          <w:sz w:val="24"/>
          <w:szCs w:val="24"/>
          <w:lang w:val="en-US"/>
        </w:rPr>
        <w:t>BL4</w:t>
      </w:r>
      <w:r w:rsidR="00EB273F">
        <w:rPr>
          <w:rFonts w:eastAsia="Times New Roman"/>
          <w:noProof/>
          <w:sz w:val="24"/>
          <w:szCs w:val="24"/>
          <w:lang w:val="sr-Cyrl-RS"/>
        </w:rPr>
        <w:t xml:space="preserve">, </w:t>
      </w:r>
      <w:r w:rsidR="00EB273F">
        <w:rPr>
          <w:rFonts w:eastAsia="Times New Roman"/>
          <w:noProof/>
          <w:sz w:val="24"/>
          <w:szCs w:val="24"/>
          <w:lang w:val="en-US"/>
        </w:rPr>
        <w:t>L</w:t>
      </w:r>
      <w:r w:rsidR="00EB273F">
        <w:rPr>
          <w:rFonts w:eastAsia="Times New Roman"/>
          <w:noProof/>
          <w:sz w:val="24"/>
          <w:szCs w:val="24"/>
          <w:lang w:val="sr-Cyrl-RS"/>
        </w:rPr>
        <w:t xml:space="preserve">3, </w:t>
      </w:r>
      <w:r w:rsidR="00EB273F">
        <w:rPr>
          <w:rFonts w:eastAsia="Times New Roman"/>
          <w:noProof/>
          <w:sz w:val="24"/>
          <w:szCs w:val="24"/>
          <w:lang w:val="en-US"/>
        </w:rPr>
        <w:t>L</w:t>
      </w:r>
      <w:r w:rsidRPr="0073726D">
        <w:rPr>
          <w:rFonts w:eastAsia="Times New Roman"/>
          <w:noProof/>
          <w:sz w:val="24"/>
          <w:szCs w:val="24"/>
          <w:lang w:val="sr-Cyrl-RS"/>
        </w:rPr>
        <w:t>4) како је наведено у Приру</w:t>
      </w:r>
      <w:r w:rsidRPr="0073726D">
        <w:rPr>
          <w:rFonts w:eastAsia="Arial"/>
          <w:noProof/>
          <w:sz w:val="24"/>
          <w:szCs w:val="24"/>
          <w:lang w:val="sr-Cyrl-RS"/>
        </w:rPr>
        <w:t>ч</w:t>
      </w:r>
      <w:r w:rsidRPr="0073726D">
        <w:rPr>
          <w:rFonts w:eastAsia="Times New Roman"/>
          <w:noProof/>
          <w:sz w:val="24"/>
          <w:szCs w:val="24"/>
          <w:lang w:val="sr-Cyrl-RS"/>
        </w:rPr>
        <w:t xml:space="preserve">нику </w:t>
      </w:r>
      <w:r w:rsidR="00EB273F">
        <w:rPr>
          <w:rFonts w:eastAsia="Times New Roman"/>
          <w:noProof/>
          <w:sz w:val="24"/>
          <w:szCs w:val="24"/>
          <w:lang w:val="en-US"/>
        </w:rPr>
        <w:t>WHO</w:t>
      </w:r>
      <w:r w:rsidRPr="0073726D">
        <w:rPr>
          <w:rFonts w:eastAsia="Times New Roman"/>
          <w:noProof/>
          <w:sz w:val="24"/>
          <w:szCs w:val="24"/>
          <w:lang w:val="sr-Cyrl-RS"/>
        </w:rPr>
        <w:t>-а за биолошку сигурност у лабораторијима (</w:t>
      </w:r>
      <w:r w:rsidR="00EB273F">
        <w:rPr>
          <w:rFonts w:eastAsia="Times New Roman"/>
          <w:noProof/>
          <w:sz w:val="24"/>
          <w:szCs w:val="24"/>
          <w:lang w:val="en-US"/>
        </w:rPr>
        <w:t>Laboratory</w:t>
      </w:r>
      <w:r w:rsidRPr="0073726D">
        <w:rPr>
          <w:rFonts w:eastAsia="Times New Roman"/>
          <w:noProof/>
          <w:sz w:val="24"/>
          <w:szCs w:val="24"/>
          <w:lang w:val="sr-Cyrl-RS"/>
        </w:rPr>
        <w:t xml:space="preserve"> </w:t>
      </w:r>
      <w:r w:rsidR="00EB273F">
        <w:rPr>
          <w:rFonts w:eastAsia="Times New Roman"/>
          <w:noProof/>
          <w:sz w:val="24"/>
          <w:szCs w:val="24"/>
          <w:lang w:val="en-US"/>
        </w:rPr>
        <w:t>Biosafety</w:t>
      </w:r>
      <w:r w:rsidRPr="0073726D">
        <w:rPr>
          <w:rFonts w:eastAsia="Times New Roman"/>
          <w:noProof/>
          <w:sz w:val="24"/>
          <w:szCs w:val="24"/>
          <w:lang w:val="sr-Cyrl-RS"/>
        </w:rPr>
        <w:t xml:space="preserve"> </w:t>
      </w:r>
      <w:r w:rsidR="00EB273F">
        <w:rPr>
          <w:rFonts w:eastAsia="Times New Roman"/>
          <w:noProof/>
          <w:sz w:val="24"/>
          <w:szCs w:val="24"/>
          <w:lang w:val="en-US"/>
        </w:rPr>
        <w:t>Manual</w:t>
      </w:r>
      <w:r w:rsidRPr="0073726D">
        <w:rPr>
          <w:rFonts w:eastAsia="Times New Roman"/>
          <w:noProof/>
          <w:sz w:val="24"/>
          <w:szCs w:val="24"/>
          <w:lang w:val="sr-Cyrl-RS"/>
        </w:rPr>
        <w:t>) (3. издање, Женева, 2004.);</w:t>
      </w:r>
    </w:p>
    <w:p w:rsidR="0073726D" w:rsidRPr="0073726D" w:rsidRDefault="0073726D" w:rsidP="00372522">
      <w:pPr>
        <w:spacing w:line="228" w:lineRule="exact"/>
        <w:ind w:left="1418" w:hanging="284"/>
        <w:jc w:val="both"/>
        <w:rPr>
          <w:rFonts w:eastAsia="Times New Roman"/>
          <w:noProof/>
          <w:sz w:val="24"/>
          <w:szCs w:val="24"/>
          <w:lang w:val="sr-Cyrl-RS"/>
        </w:rPr>
      </w:pPr>
    </w:p>
    <w:p w:rsidR="0073726D" w:rsidRPr="0073726D" w:rsidRDefault="0073726D" w:rsidP="001A55A8">
      <w:pPr>
        <w:numPr>
          <w:ilvl w:val="1"/>
          <w:numId w:val="169"/>
        </w:numPr>
        <w:tabs>
          <w:tab w:val="left" w:pos="2020"/>
        </w:tabs>
        <w:ind w:left="1418" w:hanging="284"/>
        <w:jc w:val="both"/>
        <w:rPr>
          <w:rFonts w:eastAsia="Times New Roman"/>
          <w:noProof/>
          <w:sz w:val="24"/>
          <w:szCs w:val="24"/>
          <w:lang w:val="sr-Cyrl-RS"/>
        </w:rPr>
      </w:pPr>
      <w:r w:rsidRPr="0073726D">
        <w:rPr>
          <w:rFonts w:eastAsia="Times New Roman"/>
          <w:noProof/>
          <w:sz w:val="24"/>
          <w:szCs w:val="24"/>
          <w:lang w:val="sr-Cyrl-RS"/>
        </w:rPr>
        <w:t>Опрема намијењена за фиксну уградњу у уре</w:t>
      </w:r>
      <w:r w:rsidRPr="0073726D">
        <w:rPr>
          <w:rFonts w:eastAsia="Arial"/>
          <w:noProof/>
          <w:sz w:val="24"/>
          <w:szCs w:val="24"/>
          <w:lang w:val="sr-Cyrl-RS"/>
        </w:rPr>
        <w:t>ђ</w:t>
      </w:r>
      <w:r w:rsidRPr="0073726D">
        <w:rPr>
          <w:rFonts w:eastAsia="Times New Roman"/>
          <w:noProof/>
          <w:sz w:val="24"/>
          <w:szCs w:val="24"/>
          <w:lang w:val="sr-Cyrl-RS"/>
        </w:rPr>
        <w:t xml:space="preserve">аје за затварање наведена у </w:t>
      </w:r>
      <w:r w:rsidR="00B4239D">
        <w:rPr>
          <w:rFonts w:eastAsia="Times New Roman"/>
          <w:noProof/>
          <w:sz w:val="24"/>
          <w:szCs w:val="24"/>
          <w:lang w:val="sr-Cyrl-RS"/>
        </w:rPr>
        <w:t>2B</w:t>
      </w:r>
      <w:r w:rsidRPr="0073726D">
        <w:rPr>
          <w:rFonts w:eastAsia="Times New Roman"/>
          <w:noProof/>
          <w:sz w:val="24"/>
          <w:szCs w:val="24"/>
          <w:lang w:val="sr-Cyrl-RS"/>
        </w:rPr>
        <w:t>352.а</w:t>
      </w:r>
      <w:r w:rsidR="0077060D">
        <w:rPr>
          <w:rFonts w:eastAsia="Times New Roman"/>
          <w:noProof/>
          <w:sz w:val="24"/>
          <w:szCs w:val="24"/>
          <w:lang w:val="sr-Cyrl-RS"/>
        </w:rPr>
        <w:t>,</w:t>
      </w:r>
      <w:r w:rsidRPr="0073726D">
        <w:rPr>
          <w:rFonts w:eastAsia="Times New Roman"/>
          <w:noProof/>
          <w:sz w:val="24"/>
          <w:szCs w:val="24"/>
          <w:lang w:val="sr-Cyrl-RS"/>
        </w:rPr>
        <w:t xml:space="preserve"> како слиједи:</w:t>
      </w:r>
    </w:p>
    <w:p w:rsidR="0073726D" w:rsidRPr="0073726D" w:rsidRDefault="0073726D" w:rsidP="00372522">
      <w:pPr>
        <w:spacing w:line="237" w:lineRule="exact"/>
        <w:jc w:val="both"/>
        <w:rPr>
          <w:rFonts w:eastAsia="Times New Roman"/>
          <w:noProof/>
          <w:sz w:val="24"/>
          <w:szCs w:val="24"/>
          <w:lang w:val="sr-Cyrl-RS"/>
        </w:rPr>
      </w:pPr>
    </w:p>
    <w:p w:rsidR="0073726D" w:rsidRPr="0073726D" w:rsidRDefault="00094E99" w:rsidP="00372522">
      <w:pPr>
        <w:tabs>
          <w:tab w:val="left" w:pos="1843"/>
        </w:tabs>
        <w:ind w:left="1560"/>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пролазни аутоклави за деконтаминацију с двоструким вратима;</w:t>
      </w:r>
    </w:p>
    <w:p w:rsidR="0073726D" w:rsidRPr="0073726D" w:rsidRDefault="0073726D" w:rsidP="00372522">
      <w:pPr>
        <w:tabs>
          <w:tab w:val="left" w:pos="1843"/>
        </w:tabs>
        <w:spacing w:line="238" w:lineRule="exact"/>
        <w:ind w:left="1560"/>
        <w:jc w:val="both"/>
        <w:rPr>
          <w:rFonts w:eastAsia="Times New Roman"/>
          <w:noProof/>
          <w:sz w:val="24"/>
          <w:szCs w:val="24"/>
          <w:lang w:val="sr-Cyrl-RS"/>
        </w:rPr>
      </w:pPr>
    </w:p>
    <w:p w:rsidR="0073726D" w:rsidRPr="0073726D" w:rsidRDefault="00094E99" w:rsidP="00372522">
      <w:pPr>
        <w:tabs>
          <w:tab w:val="left" w:pos="1843"/>
        </w:tabs>
        <w:ind w:left="1560"/>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тушеви за деконтаминацију заштитних одијела;</w:t>
      </w:r>
    </w:p>
    <w:p w:rsidR="0073726D" w:rsidRPr="0073726D" w:rsidRDefault="0073726D" w:rsidP="00372522">
      <w:pPr>
        <w:tabs>
          <w:tab w:val="left" w:pos="1843"/>
        </w:tabs>
        <w:spacing w:line="237" w:lineRule="exact"/>
        <w:ind w:left="1560"/>
        <w:jc w:val="both"/>
        <w:rPr>
          <w:rFonts w:eastAsia="Times New Roman"/>
          <w:noProof/>
          <w:sz w:val="24"/>
          <w:szCs w:val="24"/>
          <w:lang w:val="sr-Cyrl-RS"/>
        </w:rPr>
      </w:pPr>
    </w:p>
    <w:p w:rsidR="00EB273F" w:rsidRDefault="00094E99" w:rsidP="00372522">
      <w:pPr>
        <w:tabs>
          <w:tab w:val="left" w:pos="1843"/>
        </w:tabs>
        <w:ind w:left="1560"/>
        <w:jc w:val="both"/>
        <w:rPr>
          <w:rFonts w:eastAsia="Times New Roman"/>
          <w:noProof/>
          <w:sz w:val="24"/>
          <w:szCs w:val="24"/>
          <w:lang w:val="sr-Cyrl-RS"/>
        </w:rPr>
      </w:pPr>
      <w:r>
        <w:rPr>
          <w:rFonts w:eastAsia="Times New Roman"/>
          <w:noProof/>
          <w:sz w:val="24"/>
          <w:szCs w:val="24"/>
          <w:lang w:val="sr-Cyrl-RS"/>
        </w:rPr>
        <w:t xml:space="preserve">ц. </w:t>
      </w:r>
      <w:r w:rsidRPr="0073726D">
        <w:rPr>
          <w:rFonts w:eastAsia="Times New Roman"/>
          <w:noProof/>
          <w:sz w:val="24"/>
          <w:szCs w:val="24"/>
          <w:lang w:val="sr-Cyrl-RS"/>
        </w:rPr>
        <w:t>П</w:t>
      </w:r>
      <w:r w:rsidR="0073726D" w:rsidRPr="0073726D">
        <w:rPr>
          <w:rFonts w:eastAsia="Times New Roman"/>
          <w:noProof/>
          <w:sz w:val="24"/>
          <w:szCs w:val="24"/>
          <w:lang w:val="sr-Cyrl-RS"/>
        </w:rPr>
        <w:t>ролазна врата с механи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ком </w:t>
      </w:r>
      <w:r w:rsidR="00EB273F">
        <w:rPr>
          <w:rFonts w:eastAsia="Times New Roman"/>
          <w:noProof/>
          <w:sz w:val="24"/>
          <w:szCs w:val="24"/>
          <w:lang w:val="sr-Cyrl-BA"/>
        </w:rPr>
        <w:t>заптивком</w:t>
      </w:r>
      <w:r w:rsidR="0073726D" w:rsidRPr="0073726D">
        <w:rPr>
          <w:rFonts w:eastAsia="Times New Roman"/>
          <w:noProof/>
          <w:sz w:val="24"/>
          <w:szCs w:val="24"/>
          <w:lang w:val="sr-Cyrl-RS"/>
        </w:rPr>
        <w:t xml:space="preserve"> или </w:t>
      </w:r>
      <w:r w:rsidR="00EB273F">
        <w:rPr>
          <w:rFonts w:eastAsia="Times New Roman"/>
          <w:noProof/>
          <w:sz w:val="24"/>
          <w:szCs w:val="24"/>
          <w:lang w:val="sr-Cyrl-RS"/>
        </w:rPr>
        <w:t>заптивком</w:t>
      </w:r>
      <w:r w:rsidR="0073726D" w:rsidRPr="0073726D">
        <w:rPr>
          <w:rFonts w:eastAsia="Times New Roman"/>
          <w:noProof/>
          <w:sz w:val="24"/>
          <w:szCs w:val="24"/>
          <w:lang w:val="sr-Cyrl-RS"/>
        </w:rPr>
        <w:t xml:space="preserve"> на </w:t>
      </w:r>
      <w:r w:rsidR="00EB273F">
        <w:rPr>
          <w:rFonts w:eastAsia="Times New Roman"/>
          <w:noProof/>
          <w:sz w:val="24"/>
          <w:szCs w:val="24"/>
          <w:lang w:val="sr-Cyrl-RS"/>
        </w:rPr>
        <w:t xml:space="preserve"> </w:t>
      </w:r>
    </w:p>
    <w:p w:rsidR="0073726D" w:rsidRPr="0073726D" w:rsidRDefault="00EB273F" w:rsidP="00372522">
      <w:pPr>
        <w:tabs>
          <w:tab w:val="left" w:pos="1843"/>
        </w:tabs>
        <w:jc w:val="both"/>
        <w:rPr>
          <w:rFonts w:eastAsia="Times New Roman"/>
          <w:noProof/>
          <w:sz w:val="24"/>
          <w:szCs w:val="24"/>
          <w:lang w:val="sr-Cyrl-RS"/>
        </w:rPr>
      </w:pPr>
      <w:r>
        <w:rPr>
          <w:rFonts w:eastAsia="Times New Roman"/>
          <w:noProof/>
          <w:sz w:val="24"/>
          <w:szCs w:val="24"/>
          <w:lang w:val="sr-Cyrl-RS"/>
        </w:rPr>
        <w:t xml:space="preserve">                              надувавање</w:t>
      </w:r>
      <w:r w:rsidR="0073726D" w:rsidRPr="0073726D">
        <w:rPr>
          <w:rFonts w:eastAsia="Times New Roman"/>
          <w:noProof/>
          <w:sz w:val="24"/>
          <w:szCs w:val="24"/>
          <w:lang w:val="sr-Cyrl-RS"/>
        </w:rPr>
        <w:t>;</w:t>
      </w:r>
    </w:p>
    <w:p w:rsidR="0073726D" w:rsidRPr="0073726D" w:rsidRDefault="0073726D" w:rsidP="00372522">
      <w:pPr>
        <w:tabs>
          <w:tab w:val="left" w:pos="1843"/>
        </w:tabs>
        <w:spacing w:line="237" w:lineRule="exact"/>
        <w:ind w:firstLine="1560"/>
        <w:jc w:val="both"/>
        <w:rPr>
          <w:rFonts w:eastAsia="Times New Roman"/>
          <w:noProof/>
          <w:sz w:val="24"/>
          <w:szCs w:val="24"/>
          <w:lang w:val="sr-Cyrl-RS"/>
        </w:rPr>
      </w:pPr>
    </w:p>
    <w:p w:rsidR="0073726D" w:rsidRPr="0073726D" w:rsidRDefault="00094E99" w:rsidP="00372522">
      <w:pPr>
        <w:tabs>
          <w:tab w:val="left" w:pos="1134"/>
        </w:tabs>
        <w:ind w:left="851"/>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ферментатори и компоненте како слиједи:</w:t>
      </w:r>
    </w:p>
    <w:p w:rsidR="0073726D" w:rsidRPr="0073726D" w:rsidRDefault="0073726D" w:rsidP="00372522">
      <w:pPr>
        <w:spacing w:line="238" w:lineRule="exact"/>
        <w:jc w:val="both"/>
        <w:rPr>
          <w:rFonts w:eastAsia="Times New Roman"/>
          <w:noProof/>
          <w:sz w:val="24"/>
          <w:szCs w:val="24"/>
          <w:lang w:val="sr-Cyrl-RS"/>
        </w:rPr>
      </w:pPr>
    </w:p>
    <w:p w:rsidR="0073726D" w:rsidRPr="00A27A9D" w:rsidRDefault="0073726D" w:rsidP="001A55A8">
      <w:pPr>
        <w:pStyle w:val="ListParagraph"/>
        <w:numPr>
          <w:ilvl w:val="0"/>
          <w:numId w:val="532"/>
        </w:numPr>
        <w:tabs>
          <w:tab w:val="left" w:pos="2020"/>
        </w:tabs>
        <w:spacing w:line="246" w:lineRule="auto"/>
        <w:jc w:val="both"/>
        <w:rPr>
          <w:rFonts w:eastAsia="Times New Roman"/>
          <w:noProof/>
          <w:sz w:val="24"/>
          <w:szCs w:val="24"/>
          <w:lang w:val="sr-Cyrl-RS"/>
        </w:rPr>
      </w:pPr>
      <w:r w:rsidRPr="00A27A9D">
        <w:rPr>
          <w:rFonts w:eastAsia="Times New Roman"/>
          <w:noProof/>
          <w:sz w:val="24"/>
          <w:szCs w:val="24"/>
          <w:lang w:val="sr-Cyrl-RS"/>
        </w:rPr>
        <w:t xml:space="preserve">ферментатори у којима се могу узгајати „микроорганизми” или живе </w:t>
      </w:r>
      <w:r w:rsidR="00EB273F" w:rsidRPr="00A27A9D">
        <w:rPr>
          <w:rFonts w:eastAsia="Times New Roman"/>
          <w:noProof/>
          <w:sz w:val="24"/>
          <w:szCs w:val="24"/>
          <w:lang w:val="sr-Cyrl-RS"/>
        </w:rPr>
        <w:t>ћелије</w:t>
      </w:r>
      <w:r w:rsidRPr="00A27A9D">
        <w:rPr>
          <w:rFonts w:eastAsia="Times New Roman"/>
          <w:noProof/>
          <w:sz w:val="24"/>
          <w:szCs w:val="24"/>
          <w:lang w:val="sr-Cyrl-RS"/>
        </w:rPr>
        <w:t xml:space="preserve"> за производњу вируса или токсина, без ширења ае</w:t>
      </w:r>
      <w:r w:rsidR="00EB273F" w:rsidRPr="00A27A9D">
        <w:rPr>
          <w:rFonts w:eastAsia="Times New Roman"/>
          <w:noProof/>
          <w:sz w:val="24"/>
          <w:szCs w:val="24"/>
          <w:lang w:val="sr-Cyrl-RS"/>
        </w:rPr>
        <w:t>росола и који имају укупну унут</w:t>
      </w:r>
      <w:r w:rsidRPr="00A27A9D">
        <w:rPr>
          <w:rFonts w:eastAsia="Times New Roman"/>
          <w:noProof/>
          <w:sz w:val="24"/>
          <w:szCs w:val="24"/>
          <w:lang w:val="sr-Cyrl-RS"/>
        </w:rPr>
        <w:t>р</w:t>
      </w:r>
      <w:r w:rsidR="00EB273F" w:rsidRPr="00A27A9D">
        <w:rPr>
          <w:rFonts w:eastAsia="Times New Roman"/>
          <w:noProof/>
          <w:sz w:val="24"/>
          <w:szCs w:val="24"/>
          <w:lang w:val="sr-Cyrl-RS"/>
        </w:rPr>
        <w:t>ашњу</w:t>
      </w:r>
      <w:r w:rsidRPr="00A27A9D">
        <w:rPr>
          <w:rFonts w:eastAsia="Times New Roman"/>
          <w:noProof/>
          <w:sz w:val="24"/>
          <w:szCs w:val="24"/>
          <w:lang w:val="sr-Cyrl-RS"/>
        </w:rPr>
        <w:t xml:space="preserve"> </w:t>
      </w:r>
      <w:r w:rsidR="00EB273F" w:rsidRPr="00A27A9D">
        <w:rPr>
          <w:rFonts w:eastAsia="Times New Roman"/>
          <w:noProof/>
          <w:sz w:val="24"/>
          <w:szCs w:val="24"/>
          <w:lang w:val="sr-Cyrl-RS"/>
        </w:rPr>
        <w:t>запремину</w:t>
      </w:r>
      <w:r w:rsidRPr="00A27A9D">
        <w:rPr>
          <w:rFonts w:eastAsia="Times New Roman"/>
          <w:noProof/>
          <w:sz w:val="24"/>
          <w:szCs w:val="24"/>
          <w:lang w:val="sr-Cyrl-RS"/>
        </w:rPr>
        <w:t xml:space="preserve"> од 20 литара или ве</w:t>
      </w:r>
      <w:r w:rsidRPr="00A27A9D">
        <w:rPr>
          <w:rFonts w:eastAsia="Arial"/>
          <w:noProof/>
          <w:sz w:val="24"/>
          <w:szCs w:val="24"/>
          <w:lang w:val="sr-Cyrl-RS"/>
        </w:rPr>
        <w:t>ћ</w:t>
      </w:r>
      <w:r w:rsidR="00EB273F" w:rsidRPr="00A27A9D">
        <w:rPr>
          <w:rFonts w:eastAsia="Times New Roman"/>
          <w:noProof/>
          <w:sz w:val="24"/>
          <w:szCs w:val="24"/>
          <w:lang w:val="sr-Cyrl-RS"/>
        </w:rPr>
        <w:t>у</w:t>
      </w:r>
      <w:r w:rsidRPr="00A27A9D">
        <w:rPr>
          <w:rFonts w:eastAsia="Times New Roman"/>
          <w:noProof/>
          <w:sz w:val="24"/>
          <w:szCs w:val="24"/>
          <w:lang w:val="sr-Cyrl-RS"/>
        </w:rPr>
        <w:t>;</w:t>
      </w:r>
    </w:p>
    <w:p w:rsidR="0073726D" w:rsidRPr="0073726D" w:rsidRDefault="0073726D" w:rsidP="00A27A9D">
      <w:pPr>
        <w:spacing w:line="221" w:lineRule="exact"/>
        <w:ind w:left="1134"/>
        <w:jc w:val="both"/>
        <w:rPr>
          <w:rFonts w:eastAsia="Times New Roman"/>
          <w:noProof/>
          <w:sz w:val="24"/>
          <w:szCs w:val="24"/>
          <w:lang w:val="sr-Cyrl-RS"/>
        </w:rPr>
      </w:pPr>
    </w:p>
    <w:p w:rsidR="0073726D" w:rsidRPr="00A27A9D" w:rsidRDefault="0073726D" w:rsidP="001A55A8">
      <w:pPr>
        <w:pStyle w:val="ListParagraph"/>
        <w:numPr>
          <w:ilvl w:val="0"/>
          <w:numId w:val="532"/>
        </w:numPr>
        <w:tabs>
          <w:tab w:val="left" w:pos="2020"/>
        </w:tabs>
        <w:jc w:val="both"/>
        <w:rPr>
          <w:rFonts w:eastAsia="Times New Roman"/>
          <w:noProof/>
          <w:sz w:val="24"/>
          <w:szCs w:val="24"/>
          <w:lang w:val="sr-Cyrl-RS"/>
        </w:rPr>
      </w:pPr>
      <w:r w:rsidRPr="00A27A9D">
        <w:rPr>
          <w:rFonts w:eastAsia="Times New Roman"/>
          <w:noProof/>
          <w:sz w:val="24"/>
          <w:szCs w:val="24"/>
          <w:lang w:val="sr-Cyrl-RS"/>
        </w:rPr>
        <w:t>компоненте изра</w:t>
      </w:r>
      <w:r w:rsidRPr="00A27A9D">
        <w:rPr>
          <w:rFonts w:eastAsia="Arial"/>
          <w:noProof/>
          <w:sz w:val="24"/>
          <w:szCs w:val="24"/>
          <w:lang w:val="sr-Cyrl-RS"/>
        </w:rPr>
        <w:t>ђ</w:t>
      </w:r>
      <w:r w:rsidRPr="00A27A9D">
        <w:rPr>
          <w:rFonts w:eastAsia="Times New Roman"/>
          <w:noProof/>
          <w:sz w:val="24"/>
          <w:szCs w:val="24"/>
          <w:lang w:val="sr-Cyrl-RS"/>
        </w:rPr>
        <w:t xml:space="preserve">ене за ферментаторе наведене у </w:t>
      </w:r>
      <w:r w:rsidR="00B4239D" w:rsidRPr="00A27A9D">
        <w:rPr>
          <w:rFonts w:eastAsia="Times New Roman"/>
          <w:noProof/>
          <w:sz w:val="24"/>
          <w:szCs w:val="24"/>
          <w:lang w:val="sr-Cyrl-RS"/>
        </w:rPr>
        <w:t>2B</w:t>
      </w:r>
      <w:r w:rsidRPr="00A27A9D">
        <w:rPr>
          <w:rFonts w:eastAsia="Times New Roman"/>
          <w:noProof/>
          <w:sz w:val="24"/>
          <w:szCs w:val="24"/>
          <w:lang w:val="sr-Cyrl-RS"/>
        </w:rPr>
        <w:t>352.б.1. како слиједи:</w:t>
      </w:r>
    </w:p>
    <w:p w:rsidR="0073726D" w:rsidRPr="0073726D" w:rsidRDefault="0073726D" w:rsidP="00372522">
      <w:pPr>
        <w:spacing w:line="237" w:lineRule="exact"/>
        <w:jc w:val="both"/>
        <w:rPr>
          <w:rFonts w:eastAsia="Times New Roman"/>
          <w:noProof/>
          <w:sz w:val="24"/>
          <w:szCs w:val="24"/>
          <w:lang w:val="sr-Cyrl-RS"/>
        </w:rPr>
      </w:pPr>
    </w:p>
    <w:p w:rsidR="0073726D" w:rsidRPr="0073726D" w:rsidRDefault="00094E99"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коморе за узгајање пројект</w:t>
      </w:r>
      <w:r w:rsidR="00EB273F">
        <w:rPr>
          <w:rFonts w:eastAsia="Times New Roman"/>
          <w:noProof/>
          <w:sz w:val="24"/>
          <w:szCs w:val="24"/>
          <w:lang w:val="sr-Cyrl-RS"/>
        </w:rPr>
        <w:t>ов</w:t>
      </w:r>
      <w:r w:rsidR="0073726D" w:rsidRPr="0073726D">
        <w:rPr>
          <w:rFonts w:eastAsia="Times New Roman"/>
          <w:noProof/>
          <w:sz w:val="24"/>
          <w:szCs w:val="24"/>
          <w:lang w:val="sr-Cyrl-RS"/>
        </w:rPr>
        <w:t>ане како би их било могу</w:t>
      </w:r>
      <w:r w:rsidR="0073726D" w:rsidRPr="0073726D">
        <w:rPr>
          <w:rFonts w:eastAsia="Arial"/>
          <w:noProof/>
          <w:sz w:val="24"/>
          <w:szCs w:val="24"/>
          <w:lang w:val="sr-Cyrl-RS"/>
        </w:rPr>
        <w:t>ћ</w:t>
      </w:r>
      <w:r w:rsidR="00EB273F">
        <w:rPr>
          <w:rFonts w:eastAsia="Times New Roman"/>
          <w:noProof/>
          <w:sz w:val="24"/>
          <w:szCs w:val="24"/>
          <w:lang w:val="sr-Cyrl-RS"/>
        </w:rPr>
        <w:t>е стерилизов</w:t>
      </w:r>
      <w:r w:rsidR="0073726D" w:rsidRPr="0073726D">
        <w:rPr>
          <w:rFonts w:eastAsia="Times New Roman"/>
          <w:noProof/>
          <w:sz w:val="24"/>
          <w:szCs w:val="24"/>
          <w:lang w:val="sr-Cyrl-RS"/>
        </w:rPr>
        <w:t xml:space="preserve">ати или </w:t>
      </w:r>
      <w:r w:rsidR="00EB273F">
        <w:rPr>
          <w:rFonts w:eastAsia="Times New Roman"/>
          <w:noProof/>
          <w:sz w:val="24"/>
          <w:szCs w:val="24"/>
          <w:lang w:val="sr-Cyrl-RS"/>
        </w:rPr>
        <w:t>дезинфиковати</w:t>
      </w:r>
      <w:r w:rsidR="0073726D" w:rsidRPr="0073726D">
        <w:rPr>
          <w:rFonts w:eastAsia="Times New Roman"/>
          <w:noProof/>
          <w:sz w:val="24"/>
          <w:szCs w:val="24"/>
          <w:lang w:val="sr-Cyrl-RS"/>
        </w:rPr>
        <w:t xml:space="preserve"> на лицу </w:t>
      </w:r>
      <w:r w:rsidR="00C82973">
        <w:rPr>
          <w:rFonts w:eastAsia="Times New Roman"/>
          <w:noProof/>
          <w:sz w:val="24"/>
          <w:szCs w:val="24"/>
          <w:lang w:val="sr-Cyrl-RS"/>
        </w:rPr>
        <w:t>мј</w:t>
      </w:r>
      <w:r w:rsidR="0073726D" w:rsidRPr="0073726D">
        <w:rPr>
          <w:rFonts w:eastAsia="Times New Roman"/>
          <w:noProof/>
          <w:sz w:val="24"/>
          <w:szCs w:val="24"/>
          <w:lang w:val="sr-Cyrl-RS"/>
        </w:rPr>
        <w:t>еста;</w:t>
      </w:r>
    </w:p>
    <w:p w:rsidR="0073726D" w:rsidRPr="0073726D" w:rsidRDefault="0073726D" w:rsidP="00372522">
      <w:pPr>
        <w:spacing w:line="237" w:lineRule="exact"/>
        <w:ind w:left="1418"/>
        <w:jc w:val="both"/>
        <w:rPr>
          <w:rFonts w:eastAsia="Times New Roman"/>
          <w:noProof/>
          <w:sz w:val="24"/>
          <w:szCs w:val="24"/>
          <w:lang w:val="sr-Cyrl-RS"/>
        </w:rPr>
      </w:pPr>
    </w:p>
    <w:p w:rsidR="0073726D" w:rsidRPr="0073726D" w:rsidRDefault="00094E99"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држа</w:t>
      </w:r>
      <w:r w:rsidR="0073726D" w:rsidRPr="0073726D">
        <w:rPr>
          <w:rFonts w:eastAsia="Arial"/>
          <w:noProof/>
          <w:sz w:val="24"/>
          <w:szCs w:val="24"/>
          <w:lang w:val="sr-Cyrl-RS"/>
        </w:rPr>
        <w:t>ч</w:t>
      </w:r>
      <w:r w:rsidR="0073726D" w:rsidRPr="0073726D">
        <w:rPr>
          <w:rFonts w:eastAsia="Times New Roman"/>
          <w:noProof/>
          <w:sz w:val="24"/>
          <w:szCs w:val="24"/>
          <w:lang w:val="sr-Cyrl-RS"/>
        </w:rPr>
        <w:t>и за коморе за узгајање;</w:t>
      </w:r>
    </w:p>
    <w:p w:rsidR="0073726D" w:rsidRPr="0073726D" w:rsidRDefault="0073726D" w:rsidP="00372522">
      <w:pPr>
        <w:spacing w:line="236" w:lineRule="exact"/>
        <w:ind w:left="1418"/>
        <w:jc w:val="both"/>
        <w:rPr>
          <w:rFonts w:eastAsia="Times New Roman"/>
          <w:noProof/>
          <w:sz w:val="24"/>
          <w:szCs w:val="24"/>
          <w:lang w:val="sr-Cyrl-RS"/>
        </w:rPr>
      </w:pPr>
    </w:p>
    <w:p w:rsidR="0073726D" w:rsidRPr="0073726D" w:rsidRDefault="00094E99"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 xml:space="preserve">јединице за надзор процеса којима се могу </w:t>
      </w:r>
      <w:r w:rsidR="00EB273F">
        <w:rPr>
          <w:rFonts w:eastAsia="Times New Roman"/>
          <w:noProof/>
          <w:sz w:val="24"/>
          <w:szCs w:val="24"/>
          <w:lang w:val="sr-Cyrl-RS"/>
        </w:rPr>
        <w:t>истовремено надзирати и контролис</w:t>
      </w:r>
      <w:r w:rsidR="0073726D" w:rsidRPr="0073726D">
        <w:rPr>
          <w:rFonts w:eastAsia="Times New Roman"/>
          <w:noProof/>
          <w:sz w:val="24"/>
          <w:szCs w:val="24"/>
          <w:lang w:val="sr-Cyrl-RS"/>
        </w:rPr>
        <w:t xml:space="preserve">ати два или више показатеља ферментацијског </w:t>
      </w:r>
      <w:r w:rsidR="00EB273F">
        <w:rPr>
          <w:rFonts w:eastAsia="Times New Roman"/>
          <w:noProof/>
          <w:sz w:val="24"/>
          <w:szCs w:val="24"/>
          <w:lang w:val="sr-Cyrl-RS"/>
        </w:rPr>
        <w:t>система</w:t>
      </w:r>
      <w:r w:rsidR="0073726D" w:rsidRPr="0073726D">
        <w:rPr>
          <w:rFonts w:eastAsia="Times New Roman"/>
          <w:noProof/>
          <w:sz w:val="24"/>
          <w:szCs w:val="24"/>
          <w:lang w:val="sr-Cyrl-RS"/>
        </w:rPr>
        <w:t xml:space="preserve"> (нпр. температура, </w:t>
      </w:r>
      <w:r w:rsidR="00EB273F">
        <w:rPr>
          <w:rFonts w:eastAsia="Times New Roman"/>
          <w:noProof/>
          <w:sz w:val="24"/>
          <w:szCs w:val="24"/>
          <w:lang w:val="en-US"/>
        </w:rPr>
        <w:t>pH</w:t>
      </w:r>
      <w:r w:rsidR="00EB273F">
        <w:rPr>
          <w:rFonts w:eastAsia="Times New Roman"/>
          <w:noProof/>
          <w:sz w:val="24"/>
          <w:szCs w:val="24"/>
          <w:lang w:val="sr-Cyrl-RS"/>
        </w:rPr>
        <w:t xml:space="preserve"> вриједности, хра</w:t>
      </w:r>
      <w:r w:rsidR="00EB273F">
        <w:rPr>
          <w:rFonts w:eastAsia="Times New Roman"/>
          <w:noProof/>
          <w:sz w:val="24"/>
          <w:szCs w:val="24"/>
          <w:lang w:val="sr-Cyrl-BA"/>
        </w:rPr>
        <w:t>нљ</w:t>
      </w:r>
      <w:r w:rsidR="0073726D" w:rsidRPr="0073726D">
        <w:rPr>
          <w:rFonts w:eastAsia="Times New Roman"/>
          <w:noProof/>
          <w:sz w:val="24"/>
          <w:szCs w:val="24"/>
          <w:lang w:val="sr-Cyrl-RS"/>
        </w:rPr>
        <w:t xml:space="preserve">иве </w:t>
      </w:r>
      <w:r w:rsidR="00EB273F">
        <w:rPr>
          <w:rFonts w:eastAsia="Times New Roman"/>
          <w:noProof/>
          <w:sz w:val="24"/>
          <w:szCs w:val="24"/>
          <w:lang w:val="sr-Cyrl-RS"/>
        </w:rPr>
        <w:t>материје</w:t>
      </w:r>
      <w:r w:rsidR="0073726D" w:rsidRPr="0073726D">
        <w:rPr>
          <w:rFonts w:eastAsia="Times New Roman"/>
          <w:noProof/>
          <w:sz w:val="24"/>
          <w:szCs w:val="24"/>
          <w:lang w:val="sr-Cyrl-RS"/>
        </w:rPr>
        <w:t xml:space="preserve">, мијешање, </w:t>
      </w:r>
      <w:r w:rsidR="00EB273F">
        <w:rPr>
          <w:rFonts w:eastAsia="Times New Roman"/>
          <w:noProof/>
          <w:sz w:val="24"/>
          <w:szCs w:val="24"/>
          <w:lang w:val="sr-Cyrl-RS"/>
        </w:rPr>
        <w:t>растворени</w:t>
      </w:r>
      <w:r w:rsidR="0073726D" w:rsidRPr="0073726D">
        <w:rPr>
          <w:rFonts w:eastAsia="Times New Roman"/>
          <w:noProof/>
          <w:sz w:val="24"/>
          <w:szCs w:val="24"/>
          <w:lang w:val="sr-Cyrl-RS"/>
        </w:rPr>
        <w:t xml:space="preserve"> кис</w:t>
      </w:r>
      <w:r w:rsidR="00EB273F">
        <w:rPr>
          <w:rFonts w:eastAsia="Times New Roman"/>
          <w:noProof/>
          <w:sz w:val="24"/>
          <w:szCs w:val="24"/>
          <w:lang w:val="sr-Cyrl-RS"/>
        </w:rPr>
        <w:t>еон</w:t>
      </w:r>
      <w:r w:rsidR="0073726D" w:rsidRPr="0073726D">
        <w:rPr>
          <w:rFonts w:eastAsia="Times New Roman"/>
          <w:noProof/>
          <w:sz w:val="24"/>
          <w:szCs w:val="24"/>
          <w:lang w:val="sr-Cyrl-RS"/>
        </w:rPr>
        <w:t xml:space="preserve">ик, проток </w:t>
      </w:r>
      <w:r w:rsidR="00EB273F">
        <w:rPr>
          <w:rFonts w:eastAsia="Times New Roman"/>
          <w:noProof/>
          <w:sz w:val="24"/>
          <w:szCs w:val="24"/>
          <w:lang w:val="sr-Cyrl-RS"/>
        </w:rPr>
        <w:t>ваздуха</w:t>
      </w:r>
      <w:r w:rsidR="0073726D" w:rsidRPr="0073726D">
        <w:rPr>
          <w:rFonts w:eastAsia="Times New Roman"/>
          <w:noProof/>
          <w:sz w:val="24"/>
          <w:szCs w:val="24"/>
          <w:lang w:val="sr-Cyrl-RS"/>
        </w:rPr>
        <w:t>, контрола пјене);</w:t>
      </w:r>
    </w:p>
    <w:p w:rsidR="0073726D" w:rsidRPr="0073726D" w:rsidRDefault="0073726D" w:rsidP="00372522">
      <w:pPr>
        <w:spacing w:line="227" w:lineRule="exact"/>
        <w:ind w:left="1701" w:hanging="283"/>
        <w:jc w:val="both"/>
        <w:rPr>
          <w:noProof/>
          <w:sz w:val="24"/>
          <w:szCs w:val="24"/>
          <w:lang w:val="sr-Cyrl-RS"/>
        </w:rPr>
      </w:pPr>
    </w:p>
    <w:p w:rsidR="0073726D" w:rsidRPr="0073726D" w:rsidRDefault="0073726D" w:rsidP="00372522">
      <w:pPr>
        <w:ind w:left="1134"/>
        <w:jc w:val="both"/>
        <w:rPr>
          <w:noProof/>
          <w:sz w:val="24"/>
          <w:szCs w:val="24"/>
          <w:lang w:val="sr-Cyrl-RS"/>
        </w:rPr>
      </w:pPr>
      <w:r w:rsidRPr="0073726D">
        <w:rPr>
          <w:rFonts w:eastAsia="Times New Roman"/>
          <w:i/>
          <w:iCs/>
          <w:noProof/>
          <w:sz w:val="24"/>
          <w:szCs w:val="24"/>
          <w:u w:val="single"/>
          <w:lang w:val="sr-Cyrl-RS"/>
        </w:rPr>
        <w:lastRenderedPageBreak/>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122" w:lineRule="exact"/>
        <w:ind w:left="1134"/>
        <w:jc w:val="both"/>
        <w:rPr>
          <w:noProof/>
          <w:sz w:val="24"/>
          <w:szCs w:val="24"/>
          <w:lang w:val="sr-Cyrl-RS"/>
        </w:rPr>
      </w:pPr>
    </w:p>
    <w:p w:rsidR="0073726D" w:rsidRPr="0073726D" w:rsidRDefault="0073726D" w:rsidP="00372522">
      <w:pPr>
        <w:spacing w:line="246" w:lineRule="auto"/>
        <w:ind w:left="1134"/>
        <w:jc w:val="both"/>
        <w:rPr>
          <w:noProof/>
          <w:sz w:val="24"/>
          <w:szCs w:val="24"/>
          <w:lang w:val="sr-Cyrl-RS"/>
        </w:rPr>
      </w:pPr>
      <w:r w:rsidRPr="0073726D">
        <w:rPr>
          <w:rFonts w:eastAsia="Times New Roman"/>
          <w:i/>
          <w:iCs/>
          <w:noProof/>
          <w:sz w:val="24"/>
          <w:szCs w:val="24"/>
          <w:lang w:val="sr-Cyrl-RS"/>
        </w:rPr>
        <w:t xml:space="preserve">За потребе </w:t>
      </w:r>
      <w:r w:rsidR="00B4239D">
        <w:rPr>
          <w:rFonts w:eastAsia="Times New Roman"/>
          <w:i/>
          <w:iCs/>
          <w:noProof/>
          <w:sz w:val="24"/>
          <w:szCs w:val="24"/>
          <w:lang w:val="sr-Cyrl-RS"/>
        </w:rPr>
        <w:t>2B</w:t>
      </w:r>
      <w:r w:rsidRPr="0073726D">
        <w:rPr>
          <w:rFonts w:eastAsia="Times New Roman"/>
          <w:i/>
          <w:iCs/>
          <w:noProof/>
          <w:sz w:val="24"/>
          <w:szCs w:val="24"/>
          <w:lang w:val="sr-Cyrl-RS"/>
        </w:rPr>
        <w:t>352.б. ферментатори укљу</w:t>
      </w:r>
      <w:r w:rsidRPr="0073726D">
        <w:rPr>
          <w:rFonts w:eastAsia="Arial"/>
          <w:i/>
          <w:iCs/>
          <w:noProof/>
          <w:sz w:val="24"/>
          <w:szCs w:val="24"/>
          <w:lang w:val="sr-Cyrl-RS"/>
        </w:rPr>
        <w:t>ч</w:t>
      </w:r>
      <w:r w:rsidRPr="0073726D">
        <w:rPr>
          <w:rFonts w:eastAsia="Times New Roman"/>
          <w:i/>
          <w:iCs/>
          <w:noProof/>
          <w:sz w:val="24"/>
          <w:szCs w:val="24"/>
          <w:lang w:val="sr-Cyrl-RS"/>
        </w:rPr>
        <w:t>ују биореак</w:t>
      </w:r>
      <w:r w:rsidR="00EB273F">
        <w:rPr>
          <w:rFonts w:eastAsia="Times New Roman"/>
          <w:i/>
          <w:iCs/>
          <w:noProof/>
          <w:sz w:val="24"/>
          <w:szCs w:val="24"/>
          <w:lang w:val="sr-Cyrl-RS"/>
        </w:rPr>
        <w:t>торе, једнократне биореакторе, х</w:t>
      </w:r>
      <w:r w:rsidRPr="0073726D">
        <w:rPr>
          <w:rFonts w:eastAsia="Times New Roman"/>
          <w:i/>
          <w:iCs/>
          <w:noProof/>
          <w:sz w:val="24"/>
          <w:szCs w:val="24"/>
          <w:lang w:val="sr-Cyrl-RS"/>
        </w:rPr>
        <w:t xml:space="preserve">емостате и </w:t>
      </w:r>
      <w:r w:rsidR="00EB273F">
        <w:rPr>
          <w:rFonts w:eastAsia="Times New Roman"/>
          <w:i/>
          <w:iCs/>
          <w:noProof/>
          <w:sz w:val="24"/>
          <w:szCs w:val="24"/>
          <w:lang w:val="sr-Cyrl-RS"/>
        </w:rPr>
        <w:t>системе</w:t>
      </w:r>
      <w:r w:rsidRPr="0073726D">
        <w:rPr>
          <w:rFonts w:eastAsia="Times New Roman"/>
          <w:i/>
          <w:iCs/>
          <w:noProof/>
          <w:sz w:val="24"/>
          <w:szCs w:val="24"/>
          <w:lang w:val="sr-Cyrl-RS"/>
        </w:rPr>
        <w:t xml:space="preserve"> за непрекидни проток.</w:t>
      </w:r>
    </w:p>
    <w:p w:rsidR="0073726D" w:rsidRPr="0073726D" w:rsidRDefault="0073726D" w:rsidP="00372522">
      <w:pPr>
        <w:spacing w:line="221" w:lineRule="exact"/>
        <w:ind w:left="1134"/>
        <w:jc w:val="both"/>
        <w:rPr>
          <w:noProof/>
          <w:sz w:val="24"/>
          <w:szCs w:val="24"/>
          <w:lang w:val="sr-Cyrl-RS"/>
        </w:rPr>
      </w:pPr>
    </w:p>
    <w:p w:rsidR="0073726D" w:rsidRPr="0073726D" w:rsidRDefault="00094E99" w:rsidP="00372522">
      <w:pPr>
        <w:tabs>
          <w:tab w:val="left" w:pos="1780"/>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центрифугални сепаратори с могу</w:t>
      </w:r>
      <w:r w:rsidR="0073726D" w:rsidRPr="0073726D">
        <w:rPr>
          <w:rFonts w:eastAsia="Arial"/>
          <w:noProof/>
          <w:sz w:val="24"/>
          <w:szCs w:val="24"/>
          <w:lang w:val="sr-Cyrl-RS"/>
        </w:rPr>
        <w:t>ћ</w:t>
      </w:r>
      <w:r w:rsidR="0073726D" w:rsidRPr="0073726D">
        <w:rPr>
          <w:rFonts w:eastAsia="Times New Roman"/>
          <w:noProof/>
          <w:sz w:val="24"/>
          <w:szCs w:val="24"/>
          <w:lang w:val="sr-Cyrl-RS"/>
        </w:rPr>
        <w:t>нош</w:t>
      </w:r>
      <w:r w:rsidR="0073726D" w:rsidRPr="0073726D">
        <w:rPr>
          <w:rFonts w:eastAsia="Arial"/>
          <w:noProof/>
          <w:sz w:val="24"/>
          <w:szCs w:val="24"/>
          <w:lang w:val="sr-Cyrl-RS"/>
        </w:rPr>
        <w:t>ћ</w:t>
      </w:r>
      <w:r w:rsidR="0073726D" w:rsidRPr="0073726D">
        <w:rPr>
          <w:rFonts w:eastAsia="Times New Roman"/>
          <w:noProof/>
          <w:sz w:val="24"/>
          <w:szCs w:val="24"/>
          <w:lang w:val="sr-Cyrl-RS"/>
        </w:rPr>
        <w:t>у непрекидне сепарације без ширења аеросола који имају све сљеде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73726D" w:rsidRPr="0073726D">
        <w:rPr>
          <w:rFonts w:eastAsia="Times New Roman"/>
          <w:noProof/>
          <w:sz w:val="24"/>
          <w:szCs w:val="24"/>
          <w:lang w:val="sr-Cyrl-RS"/>
        </w:rPr>
        <w:t>:</w:t>
      </w:r>
    </w:p>
    <w:p w:rsidR="0073726D" w:rsidRPr="0073726D" w:rsidRDefault="0073726D" w:rsidP="00372522">
      <w:pPr>
        <w:spacing w:line="222" w:lineRule="exact"/>
        <w:jc w:val="both"/>
        <w:rPr>
          <w:rFonts w:eastAsia="Times New Roman"/>
          <w:noProof/>
          <w:sz w:val="24"/>
          <w:szCs w:val="24"/>
          <w:lang w:val="sr-Cyrl-RS"/>
        </w:rPr>
      </w:pPr>
    </w:p>
    <w:p w:rsidR="0073726D" w:rsidRPr="00EB273F" w:rsidRDefault="0073726D" w:rsidP="001A55A8">
      <w:pPr>
        <w:numPr>
          <w:ilvl w:val="1"/>
          <w:numId w:val="170"/>
        </w:numPr>
        <w:tabs>
          <w:tab w:val="left" w:pos="1418"/>
        </w:tabs>
        <w:ind w:firstLine="1134"/>
        <w:jc w:val="both"/>
        <w:rPr>
          <w:rFonts w:eastAsia="Times New Roman"/>
          <w:noProof/>
          <w:sz w:val="24"/>
          <w:szCs w:val="24"/>
          <w:lang w:val="sr-Cyrl-RS"/>
        </w:rPr>
      </w:pPr>
      <w:r w:rsidRPr="0073726D">
        <w:rPr>
          <w:rFonts w:eastAsia="Times New Roman"/>
          <w:noProof/>
          <w:sz w:val="24"/>
          <w:szCs w:val="24"/>
          <w:lang w:val="sr-Cyrl-RS"/>
        </w:rPr>
        <w:t>брзина протока ве</w:t>
      </w:r>
      <w:r w:rsidRPr="0073726D">
        <w:rPr>
          <w:rFonts w:eastAsia="Arial"/>
          <w:noProof/>
          <w:sz w:val="24"/>
          <w:szCs w:val="24"/>
          <w:lang w:val="sr-Cyrl-RS"/>
        </w:rPr>
        <w:t>ћ</w:t>
      </w:r>
      <w:r w:rsidRPr="0073726D">
        <w:rPr>
          <w:rFonts w:eastAsia="Times New Roman"/>
          <w:noProof/>
          <w:sz w:val="24"/>
          <w:szCs w:val="24"/>
          <w:lang w:val="sr-Cyrl-RS"/>
        </w:rPr>
        <w:t>а од 100 литара на сат;</w:t>
      </w:r>
    </w:p>
    <w:p w:rsidR="0073726D" w:rsidRPr="0073726D" w:rsidRDefault="0073726D" w:rsidP="001A55A8">
      <w:pPr>
        <w:numPr>
          <w:ilvl w:val="1"/>
          <w:numId w:val="170"/>
        </w:numPr>
        <w:tabs>
          <w:tab w:val="left" w:pos="1418"/>
        </w:tabs>
        <w:ind w:firstLine="1134"/>
        <w:jc w:val="both"/>
        <w:rPr>
          <w:rFonts w:eastAsia="Times New Roman"/>
          <w:noProof/>
          <w:sz w:val="24"/>
          <w:szCs w:val="24"/>
          <w:lang w:val="sr-Cyrl-RS"/>
        </w:rPr>
      </w:pPr>
      <w:r w:rsidRPr="0073726D">
        <w:rPr>
          <w:rFonts w:eastAsia="Times New Roman"/>
          <w:noProof/>
          <w:sz w:val="24"/>
          <w:szCs w:val="24"/>
          <w:lang w:val="sr-Cyrl-RS"/>
        </w:rPr>
        <w:t>компоненте изра</w:t>
      </w:r>
      <w:r w:rsidRPr="0073726D">
        <w:rPr>
          <w:rFonts w:eastAsia="Arial"/>
          <w:noProof/>
          <w:sz w:val="24"/>
          <w:szCs w:val="24"/>
          <w:lang w:val="sr-Cyrl-RS"/>
        </w:rPr>
        <w:t>ђ</w:t>
      </w:r>
      <w:r w:rsidR="00EB273F">
        <w:rPr>
          <w:rFonts w:eastAsia="Times New Roman"/>
          <w:noProof/>
          <w:sz w:val="24"/>
          <w:szCs w:val="24"/>
          <w:lang w:val="sr-Cyrl-RS"/>
        </w:rPr>
        <w:t>ене од полираног не</w:t>
      </w:r>
      <w:r w:rsidRPr="0073726D">
        <w:rPr>
          <w:rFonts w:eastAsia="Times New Roman"/>
          <w:noProof/>
          <w:sz w:val="24"/>
          <w:szCs w:val="24"/>
          <w:lang w:val="sr-Cyrl-RS"/>
        </w:rPr>
        <w:t>р</w:t>
      </w:r>
      <w:r w:rsidRPr="0073726D">
        <w:rPr>
          <w:rFonts w:eastAsia="Arial"/>
          <w:noProof/>
          <w:sz w:val="24"/>
          <w:szCs w:val="24"/>
          <w:lang w:val="sr-Cyrl-RS"/>
        </w:rPr>
        <w:t>ђ</w:t>
      </w:r>
      <w:r w:rsidRPr="0073726D">
        <w:rPr>
          <w:rFonts w:eastAsia="Times New Roman"/>
          <w:noProof/>
          <w:sz w:val="24"/>
          <w:szCs w:val="24"/>
          <w:lang w:val="sr-Cyrl-RS"/>
        </w:rPr>
        <w:t>ају</w:t>
      </w:r>
      <w:r w:rsidRPr="0073726D">
        <w:rPr>
          <w:rFonts w:eastAsia="Arial"/>
          <w:noProof/>
          <w:sz w:val="24"/>
          <w:szCs w:val="24"/>
          <w:lang w:val="sr-Cyrl-RS"/>
        </w:rPr>
        <w:t>ћ</w:t>
      </w:r>
      <w:r w:rsidRPr="0073726D">
        <w:rPr>
          <w:rFonts w:eastAsia="Times New Roman"/>
          <w:noProof/>
          <w:sz w:val="24"/>
          <w:szCs w:val="24"/>
          <w:lang w:val="sr-Cyrl-RS"/>
        </w:rPr>
        <w:t xml:space="preserve">ег </w:t>
      </w:r>
      <w:r w:rsidRPr="0073726D">
        <w:rPr>
          <w:rFonts w:eastAsia="Arial"/>
          <w:noProof/>
          <w:sz w:val="24"/>
          <w:szCs w:val="24"/>
          <w:lang w:val="sr-Cyrl-RS"/>
        </w:rPr>
        <w:t>ч</w:t>
      </w:r>
      <w:r w:rsidRPr="0073726D">
        <w:rPr>
          <w:rFonts w:eastAsia="Times New Roman"/>
          <w:noProof/>
          <w:sz w:val="24"/>
          <w:szCs w:val="24"/>
          <w:lang w:val="sr-Cyrl-RS"/>
        </w:rPr>
        <w:t>елика или титаниј</w:t>
      </w:r>
      <w:r w:rsidR="00EB273F">
        <w:rPr>
          <w:rFonts w:eastAsia="Times New Roman"/>
          <w:noProof/>
          <w:sz w:val="24"/>
          <w:szCs w:val="24"/>
          <w:lang w:val="sr-Cyrl-RS"/>
        </w:rPr>
        <w:t>ум</w:t>
      </w:r>
      <w:r w:rsidRPr="0073726D">
        <w:rPr>
          <w:rFonts w:eastAsia="Times New Roman"/>
          <w:noProof/>
          <w:sz w:val="24"/>
          <w:szCs w:val="24"/>
          <w:lang w:val="sr-Cyrl-RS"/>
        </w:rPr>
        <w:t>а;</w:t>
      </w:r>
    </w:p>
    <w:p w:rsidR="0073726D" w:rsidRPr="00EB273F" w:rsidRDefault="0073726D" w:rsidP="001A55A8">
      <w:pPr>
        <w:numPr>
          <w:ilvl w:val="0"/>
          <w:numId w:val="171"/>
        </w:numPr>
        <w:tabs>
          <w:tab w:val="left" w:pos="1418"/>
        </w:tabs>
        <w:ind w:left="1134"/>
        <w:jc w:val="both"/>
        <w:rPr>
          <w:rFonts w:eastAsia="Times New Roman"/>
          <w:noProof/>
          <w:sz w:val="24"/>
          <w:szCs w:val="24"/>
          <w:lang w:val="sr-Cyrl-RS"/>
        </w:rPr>
      </w:pPr>
      <w:r w:rsidRPr="0073726D">
        <w:rPr>
          <w:rFonts w:eastAsia="Times New Roman"/>
          <w:noProof/>
          <w:sz w:val="24"/>
          <w:szCs w:val="24"/>
          <w:lang w:val="sr-Cyrl-RS"/>
        </w:rPr>
        <w:t xml:space="preserve">једна или више </w:t>
      </w:r>
      <w:r w:rsidR="00EB273F">
        <w:rPr>
          <w:rFonts w:eastAsia="Times New Roman"/>
          <w:noProof/>
          <w:sz w:val="24"/>
          <w:szCs w:val="24"/>
          <w:lang w:val="sr-Cyrl-RS"/>
        </w:rPr>
        <w:t>заптивних</w:t>
      </w:r>
      <w:r w:rsidRPr="0073726D">
        <w:rPr>
          <w:rFonts w:eastAsia="Times New Roman"/>
          <w:noProof/>
          <w:sz w:val="24"/>
          <w:szCs w:val="24"/>
          <w:lang w:val="sr-Cyrl-RS"/>
        </w:rPr>
        <w:t xml:space="preserve"> спојница унутар једног простора за задржавање </w:t>
      </w:r>
      <w:r w:rsidR="00EB273F">
        <w:rPr>
          <w:rFonts w:eastAsia="Times New Roman"/>
          <w:noProof/>
          <w:sz w:val="24"/>
          <w:szCs w:val="24"/>
          <w:lang w:val="sr-Cyrl-RS"/>
        </w:rPr>
        <w:t xml:space="preserve">  </w:t>
      </w:r>
      <w:r w:rsidRPr="0073726D">
        <w:rPr>
          <w:rFonts w:eastAsia="Times New Roman"/>
          <w:noProof/>
          <w:sz w:val="24"/>
          <w:szCs w:val="24"/>
          <w:lang w:val="sr-Cyrl-RS"/>
        </w:rPr>
        <w:t xml:space="preserve">паре </w:t>
      </w:r>
      <w:r w:rsidRPr="0073726D">
        <w:rPr>
          <w:rFonts w:eastAsia="Times New Roman"/>
          <w:noProof/>
          <w:sz w:val="24"/>
          <w:szCs w:val="24"/>
          <w:u w:val="single"/>
          <w:lang w:val="sr-Cyrl-RS"/>
        </w:rPr>
        <w:t>и</w:t>
      </w:r>
    </w:p>
    <w:p w:rsidR="0073726D" w:rsidRPr="0073726D" w:rsidRDefault="0073726D" w:rsidP="001A55A8">
      <w:pPr>
        <w:numPr>
          <w:ilvl w:val="0"/>
          <w:numId w:val="171"/>
        </w:numPr>
        <w:tabs>
          <w:tab w:val="left" w:pos="1418"/>
        </w:tabs>
        <w:ind w:firstLine="1134"/>
        <w:jc w:val="both"/>
        <w:rPr>
          <w:rFonts w:eastAsia="Times New Roman"/>
          <w:noProof/>
          <w:sz w:val="24"/>
          <w:szCs w:val="24"/>
          <w:lang w:val="sr-Cyrl-RS"/>
        </w:rPr>
      </w:pPr>
      <w:r w:rsidRPr="0073726D">
        <w:rPr>
          <w:rFonts w:eastAsia="Times New Roman"/>
          <w:noProof/>
          <w:sz w:val="24"/>
          <w:szCs w:val="24"/>
          <w:lang w:val="sr-Cyrl-RS"/>
        </w:rPr>
        <w:t xml:space="preserve">могу вршити стерилизацију паре на лицу </w:t>
      </w:r>
      <w:r w:rsidR="00C82973">
        <w:rPr>
          <w:rFonts w:eastAsia="Times New Roman"/>
          <w:noProof/>
          <w:sz w:val="24"/>
          <w:szCs w:val="24"/>
          <w:lang w:val="sr-Cyrl-RS"/>
        </w:rPr>
        <w:t>мј</w:t>
      </w:r>
      <w:r w:rsidRPr="0073726D">
        <w:rPr>
          <w:rFonts w:eastAsia="Times New Roman"/>
          <w:noProof/>
          <w:sz w:val="24"/>
          <w:szCs w:val="24"/>
          <w:lang w:val="sr-Cyrl-RS"/>
        </w:rPr>
        <w:t>еста у затвореном стању;</w:t>
      </w:r>
    </w:p>
    <w:p w:rsidR="0073726D" w:rsidRPr="0073726D" w:rsidRDefault="0073726D" w:rsidP="00372522">
      <w:pPr>
        <w:tabs>
          <w:tab w:val="left" w:pos="1418"/>
        </w:tabs>
        <w:spacing w:line="238" w:lineRule="exact"/>
        <w:ind w:firstLine="1134"/>
        <w:jc w:val="both"/>
        <w:rPr>
          <w:noProof/>
          <w:sz w:val="24"/>
          <w:szCs w:val="24"/>
          <w:lang w:val="sr-Cyrl-RS"/>
        </w:rPr>
      </w:pPr>
    </w:p>
    <w:p w:rsidR="0073726D" w:rsidRPr="0073726D" w:rsidRDefault="0073726D" w:rsidP="00372522">
      <w:pPr>
        <w:ind w:firstLine="851"/>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121" w:lineRule="exact"/>
        <w:ind w:firstLine="851"/>
        <w:jc w:val="both"/>
        <w:rPr>
          <w:noProof/>
          <w:sz w:val="24"/>
          <w:szCs w:val="24"/>
          <w:lang w:val="sr-Cyrl-RS"/>
        </w:rPr>
      </w:pPr>
    </w:p>
    <w:p w:rsidR="0073726D" w:rsidRPr="0073726D" w:rsidRDefault="0073726D" w:rsidP="00372522">
      <w:pPr>
        <w:ind w:firstLine="851"/>
        <w:jc w:val="both"/>
        <w:rPr>
          <w:rFonts w:eastAsia="Times New Roman"/>
          <w:i/>
          <w:iCs/>
          <w:noProof/>
          <w:sz w:val="24"/>
          <w:szCs w:val="24"/>
          <w:lang w:val="sr-Cyrl-RS"/>
        </w:rPr>
      </w:pPr>
      <w:r w:rsidRPr="0073726D">
        <w:rPr>
          <w:rFonts w:eastAsia="Times New Roman"/>
          <w:i/>
          <w:iCs/>
          <w:noProof/>
          <w:sz w:val="24"/>
          <w:szCs w:val="24"/>
          <w:lang w:val="sr-Cyrl-RS"/>
        </w:rPr>
        <w:t>Центрифугални сепаратори укљу</w:t>
      </w:r>
      <w:r w:rsidRPr="0073726D">
        <w:rPr>
          <w:rFonts w:eastAsia="Arial"/>
          <w:i/>
          <w:iCs/>
          <w:noProof/>
          <w:sz w:val="24"/>
          <w:szCs w:val="24"/>
          <w:lang w:val="sr-Cyrl-RS"/>
        </w:rPr>
        <w:t>ч</w:t>
      </w:r>
      <w:r w:rsidRPr="0073726D">
        <w:rPr>
          <w:rFonts w:eastAsia="Times New Roman"/>
          <w:i/>
          <w:iCs/>
          <w:noProof/>
          <w:sz w:val="24"/>
          <w:szCs w:val="24"/>
          <w:lang w:val="sr-Cyrl-RS"/>
        </w:rPr>
        <w:t xml:space="preserve">ују и </w:t>
      </w:r>
      <w:r w:rsidR="00EB273F">
        <w:rPr>
          <w:rFonts w:eastAsia="Times New Roman"/>
          <w:i/>
          <w:iCs/>
          <w:noProof/>
          <w:sz w:val="24"/>
          <w:szCs w:val="24"/>
          <w:lang w:val="sr-Cyrl-RS"/>
        </w:rPr>
        <w:t>деканторе</w:t>
      </w:r>
      <w:r w:rsidRPr="0073726D">
        <w:rPr>
          <w:rFonts w:eastAsia="Times New Roman"/>
          <w:i/>
          <w:iCs/>
          <w:noProof/>
          <w:sz w:val="24"/>
          <w:szCs w:val="24"/>
          <w:lang w:val="sr-Cyrl-RS"/>
        </w:rPr>
        <w:t>.</w:t>
      </w:r>
    </w:p>
    <w:p w:rsidR="0073726D" w:rsidRPr="0073726D" w:rsidRDefault="0073726D" w:rsidP="00372522">
      <w:pPr>
        <w:ind w:firstLine="851"/>
        <w:jc w:val="both"/>
        <w:rPr>
          <w:noProof/>
          <w:sz w:val="24"/>
          <w:szCs w:val="24"/>
          <w:lang w:val="sr-Cyrl-RS"/>
        </w:rPr>
      </w:pPr>
    </w:p>
    <w:p w:rsidR="0073726D" w:rsidRPr="0073726D" w:rsidRDefault="0073726D" w:rsidP="00372522">
      <w:pPr>
        <w:spacing w:line="238" w:lineRule="exact"/>
        <w:jc w:val="both"/>
        <w:rPr>
          <w:noProof/>
          <w:sz w:val="24"/>
          <w:szCs w:val="24"/>
          <w:lang w:val="sr-Cyrl-RS"/>
        </w:rPr>
      </w:pPr>
    </w:p>
    <w:p w:rsidR="0073726D" w:rsidRPr="0073726D" w:rsidRDefault="00094E99"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д. </w:t>
      </w:r>
      <w:r w:rsidR="0073726D" w:rsidRPr="0073726D">
        <w:rPr>
          <w:rFonts w:eastAsia="Times New Roman"/>
          <w:noProof/>
          <w:sz w:val="24"/>
          <w:szCs w:val="24"/>
          <w:lang w:val="sr-Cyrl-RS"/>
        </w:rPr>
        <w:t>опрема за попре</w:t>
      </w:r>
      <w:r w:rsidR="0073726D" w:rsidRPr="0073726D">
        <w:rPr>
          <w:rFonts w:eastAsia="Arial"/>
          <w:noProof/>
          <w:sz w:val="24"/>
          <w:szCs w:val="24"/>
          <w:lang w:val="sr-Cyrl-RS"/>
        </w:rPr>
        <w:t>ч</w:t>
      </w:r>
      <w:r w:rsidR="0073726D" w:rsidRPr="0073726D">
        <w:rPr>
          <w:rFonts w:eastAsia="Times New Roman"/>
          <w:noProof/>
          <w:sz w:val="24"/>
          <w:szCs w:val="24"/>
          <w:lang w:val="sr-Cyrl-RS"/>
        </w:rPr>
        <w:t>ну (тангенцијалну) филтрацију протока и компоненте, како слиједи:</w:t>
      </w:r>
    </w:p>
    <w:p w:rsidR="0073726D" w:rsidRPr="0073726D" w:rsidRDefault="0073726D" w:rsidP="00372522">
      <w:pPr>
        <w:spacing w:line="237" w:lineRule="exact"/>
        <w:jc w:val="both"/>
        <w:rPr>
          <w:rFonts w:eastAsia="Times New Roman"/>
          <w:noProof/>
          <w:sz w:val="24"/>
          <w:szCs w:val="24"/>
          <w:lang w:val="sr-Cyrl-RS"/>
        </w:rPr>
      </w:pPr>
    </w:p>
    <w:p w:rsidR="0073726D" w:rsidRPr="0073726D" w:rsidRDefault="0073726D" w:rsidP="001A55A8">
      <w:pPr>
        <w:numPr>
          <w:ilvl w:val="1"/>
          <w:numId w:val="172"/>
        </w:numPr>
        <w:tabs>
          <w:tab w:val="left" w:pos="2020"/>
        </w:tabs>
        <w:spacing w:line="245" w:lineRule="auto"/>
        <w:ind w:left="1418" w:hanging="284"/>
        <w:jc w:val="both"/>
        <w:rPr>
          <w:rFonts w:eastAsia="Times New Roman"/>
          <w:noProof/>
          <w:sz w:val="24"/>
          <w:szCs w:val="24"/>
          <w:lang w:val="sr-Cyrl-RS"/>
        </w:rPr>
      </w:pPr>
      <w:r w:rsidRPr="0073726D">
        <w:rPr>
          <w:rFonts w:eastAsia="Times New Roman"/>
          <w:noProof/>
          <w:sz w:val="24"/>
          <w:szCs w:val="24"/>
          <w:lang w:val="sr-Cyrl-RS"/>
        </w:rPr>
        <w:t>опрема за попре</w:t>
      </w:r>
      <w:r w:rsidRPr="0073726D">
        <w:rPr>
          <w:rFonts w:eastAsia="Arial"/>
          <w:noProof/>
          <w:sz w:val="24"/>
          <w:szCs w:val="24"/>
          <w:lang w:val="sr-Cyrl-RS"/>
        </w:rPr>
        <w:t>ч</w:t>
      </w:r>
      <w:r w:rsidRPr="0073726D">
        <w:rPr>
          <w:rFonts w:eastAsia="Times New Roman"/>
          <w:noProof/>
          <w:sz w:val="24"/>
          <w:szCs w:val="24"/>
          <w:lang w:val="sr-Cyrl-RS"/>
        </w:rPr>
        <w:t xml:space="preserve">ну (тангенцијалну) филтрацију протока којом се могу одвајати „микроорганизми”, вируси, токсини или </w:t>
      </w:r>
      <w:r w:rsidR="00EB273F">
        <w:rPr>
          <w:rFonts w:eastAsia="Times New Roman"/>
          <w:noProof/>
          <w:sz w:val="24"/>
          <w:szCs w:val="24"/>
          <w:lang w:val="sr-Cyrl-RS"/>
        </w:rPr>
        <w:t>ћелијске</w:t>
      </w:r>
      <w:r w:rsidRPr="0073726D">
        <w:rPr>
          <w:rFonts w:eastAsia="Times New Roman"/>
          <w:noProof/>
          <w:sz w:val="24"/>
          <w:szCs w:val="24"/>
          <w:lang w:val="sr-Cyrl-RS"/>
        </w:rPr>
        <w:t xml:space="preserve"> културе и која има све сљеде</w:t>
      </w:r>
      <w:r w:rsidRPr="0073726D">
        <w:rPr>
          <w:rFonts w:eastAsia="Arial"/>
          <w:noProof/>
          <w:sz w:val="24"/>
          <w:szCs w:val="24"/>
          <w:lang w:val="sr-Cyrl-RS"/>
        </w:rPr>
        <w:t>ћ</w:t>
      </w:r>
      <w:r w:rsidRPr="0073726D">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Pr="0073726D">
        <w:rPr>
          <w:rFonts w:eastAsia="Times New Roman"/>
          <w:noProof/>
          <w:sz w:val="24"/>
          <w:szCs w:val="24"/>
          <w:lang w:val="sr-Cyrl-RS"/>
        </w:rPr>
        <w:t>:</w:t>
      </w:r>
    </w:p>
    <w:p w:rsidR="0073726D" w:rsidRPr="0073726D" w:rsidRDefault="0073726D" w:rsidP="00372522">
      <w:pPr>
        <w:spacing w:line="194" w:lineRule="exact"/>
        <w:jc w:val="both"/>
        <w:rPr>
          <w:rFonts w:eastAsia="Times New Roman"/>
          <w:noProof/>
          <w:sz w:val="24"/>
          <w:szCs w:val="24"/>
          <w:lang w:val="sr-Cyrl-RS"/>
        </w:rPr>
      </w:pPr>
    </w:p>
    <w:p w:rsidR="0073726D" w:rsidRPr="0073726D" w:rsidRDefault="00094E99" w:rsidP="00372522">
      <w:pPr>
        <w:tabs>
          <w:tab w:val="left" w:pos="1843"/>
        </w:tabs>
        <w:ind w:left="1418"/>
        <w:jc w:val="both"/>
        <w:rPr>
          <w:rFonts w:eastAsia="Times New Roman"/>
          <w:noProof/>
          <w:sz w:val="24"/>
          <w:szCs w:val="24"/>
          <w:lang w:val="sr-Cyrl-RS"/>
        </w:rPr>
      </w:pPr>
      <w:r>
        <w:rPr>
          <w:rFonts w:eastAsia="Times New Roman"/>
          <w:noProof/>
          <w:sz w:val="24"/>
          <w:szCs w:val="24"/>
          <w:lang w:val="sr-Cyrl-RS"/>
        </w:rPr>
        <w:t xml:space="preserve">а. </w:t>
      </w:r>
      <w:r w:rsidR="00EB273F">
        <w:rPr>
          <w:rFonts w:eastAsia="Times New Roman"/>
          <w:noProof/>
          <w:sz w:val="24"/>
          <w:szCs w:val="24"/>
          <w:lang w:val="sr-Cyrl-RS"/>
        </w:rPr>
        <w:t xml:space="preserve">укупна површина филтрације 1 </w:t>
      </w:r>
      <w:r w:rsidR="0090258F">
        <w:rPr>
          <w:rFonts w:eastAsia="Times New Roman"/>
          <w:noProof/>
          <w:sz w:val="24"/>
          <w:szCs w:val="24"/>
          <w:lang w:val="en-US"/>
        </w:rPr>
        <w:t>m</w:t>
      </w:r>
      <w:r w:rsidR="0073726D" w:rsidRPr="0073726D">
        <w:rPr>
          <w:rFonts w:eastAsia="Times New Roman"/>
          <w:noProof/>
          <w:sz w:val="24"/>
          <w:szCs w:val="24"/>
          <w:vertAlign w:val="superscript"/>
          <w:lang w:val="sr-Cyrl-RS"/>
        </w:rPr>
        <w:t>2</w:t>
      </w:r>
      <w:r w:rsidR="0073726D" w:rsidRPr="0073726D">
        <w:rPr>
          <w:rFonts w:eastAsia="Times New Roman"/>
          <w:noProof/>
          <w:sz w:val="24"/>
          <w:szCs w:val="24"/>
          <w:lang w:val="sr-Cyrl-RS"/>
        </w:rPr>
        <w:t xml:space="preserve">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а; </w:t>
      </w:r>
      <w:r w:rsidR="0073726D" w:rsidRPr="0073726D">
        <w:rPr>
          <w:rFonts w:eastAsia="Times New Roman"/>
          <w:noProof/>
          <w:sz w:val="24"/>
          <w:szCs w:val="24"/>
          <w:u w:val="single"/>
          <w:lang w:val="sr-Cyrl-RS"/>
        </w:rPr>
        <w:t>и</w:t>
      </w:r>
    </w:p>
    <w:p w:rsidR="0073726D" w:rsidRPr="0073726D" w:rsidRDefault="0073726D" w:rsidP="00372522">
      <w:pPr>
        <w:tabs>
          <w:tab w:val="left" w:pos="1843"/>
        </w:tabs>
        <w:spacing w:line="162" w:lineRule="exact"/>
        <w:ind w:left="1418"/>
        <w:jc w:val="both"/>
        <w:rPr>
          <w:rFonts w:eastAsia="Times New Roman"/>
          <w:noProof/>
          <w:sz w:val="24"/>
          <w:szCs w:val="24"/>
          <w:lang w:val="sr-Cyrl-RS"/>
        </w:rPr>
      </w:pPr>
    </w:p>
    <w:p w:rsidR="0073726D" w:rsidRPr="0073726D" w:rsidRDefault="00094E99" w:rsidP="00372522">
      <w:pPr>
        <w:tabs>
          <w:tab w:val="left" w:pos="1843"/>
        </w:tabs>
        <w:ind w:left="1418"/>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 xml:space="preserve">имају било коју од </w:t>
      </w:r>
      <w:r w:rsidR="00EB273F">
        <w:rPr>
          <w:rFonts w:eastAsia="Times New Roman"/>
          <w:noProof/>
          <w:sz w:val="24"/>
          <w:szCs w:val="24"/>
          <w:lang w:val="sr-Cyrl-RS"/>
        </w:rPr>
        <w:t>сљедећих</w:t>
      </w:r>
      <w:r w:rsidR="0073726D" w:rsidRPr="0073726D">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73726D" w:rsidRPr="0073726D">
        <w:rPr>
          <w:rFonts w:eastAsia="Times New Roman"/>
          <w:noProof/>
          <w:sz w:val="24"/>
          <w:szCs w:val="24"/>
          <w:lang w:val="sr-Cyrl-RS"/>
        </w:rPr>
        <w:t>:</w:t>
      </w:r>
    </w:p>
    <w:p w:rsidR="0073726D" w:rsidRPr="0073726D" w:rsidRDefault="0073726D" w:rsidP="00372522">
      <w:pPr>
        <w:spacing w:line="237" w:lineRule="exact"/>
        <w:jc w:val="both"/>
        <w:rPr>
          <w:rFonts w:eastAsia="Times New Roman"/>
          <w:noProof/>
          <w:sz w:val="24"/>
          <w:szCs w:val="24"/>
          <w:lang w:val="sr-Cyrl-RS"/>
        </w:rPr>
      </w:pPr>
    </w:p>
    <w:p w:rsidR="0073726D" w:rsidRPr="0073726D" w:rsidRDefault="0073726D" w:rsidP="001A55A8">
      <w:pPr>
        <w:numPr>
          <w:ilvl w:val="3"/>
          <w:numId w:val="172"/>
        </w:numPr>
        <w:tabs>
          <w:tab w:val="left" w:pos="2480"/>
        </w:tabs>
        <w:ind w:left="2127" w:hanging="284"/>
        <w:jc w:val="both"/>
        <w:rPr>
          <w:rFonts w:eastAsia="Times New Roman"/>
          <w:noProof/>
          <w:sz w:val="24"/>
          <w:szCs w:val="24"/>
          <w:lang w:val="sr-Cyrl-RS"/>
        </w:rPr>
      </w:pPr>
      <w:r w:rsidRPr="0073726D">
        <w:rPr>
          <w:rFonts w:eastAsia="Times New Roman"/>
          <w:noProof/>
          <w:sz w:val="24"/>
          <w:szCs w:val="24"/>
          <w:lang w:val="sr-Cyrl-RS"/>
        </w:rPr>
        <w:t>могу се стерилиз</w:t>
      </w:r>
      <w:r w:rsidR="00EB273F">
        <w:rPr>
          <w:rFonts w:eastAsia="Times New Roman"/>
          <w:noProof/>
          <w:sz w:val="24"/>
          <w:szCs w:val="24"/>
          <w:lang w:val="sr-Cyrl-RS"/>
        </w:rPr>
        <w:t>ов</w:t>
      </w:r>
      <w:r w:rsidRPr="0073726D">
        <w:rPr>
          <w:rFonts w:eastAsia="Times New Roman"/>
          <w:noProof/>
          <w:sz w:val="24"/>
          <w:szCs w:val="24"/>
          <w:lang w:val="sr-Cyrl-RS"/>
        </w:rPr>
        <w:t>ати или дезинфи</w:t>
      </w:r>
      <w:r w:rsidR="00EB273F">
        <w:rPr>
          <w:rFonts w:eastAsia="Times New Roman"/>
          <w:noProof/>
          <w:sz w:val="24"/>
          <w:szCs w:val="24"/>
          <w:lang w:val="sr-Cyrl-RS"/>
        </w:rPr>
        <w:t>ков</w:t>
      </w:r>
      <w:r w:rsidRPr="0073726D">
        <w:rPr>
          <w:rFonts w:eastAsia="Times New Roman"/>
          <w:noProof/>
          <w:sz w:val="24"/>
          <w:szCs w:val="24"/>
          <w:lang w:val="sr-Cyrl-RS"/>
        </w:rPr>
        <w:t xml:space="preserve">ати на лицу </w:t>
      </w:r>
      <w:r w:rsidR="00C82973">
        <w:rPr>
          <w:rFonts w:eastAsia="Times New Roman"/>
          <w:noProof/>
          <w:sz w:val="24"/>
          <w:szCs w:val="24"/>
          <w:lang w:val="sr-Cyrl-RS"/>
        </w:rPr>
        <w:t>мј</w:t>
      </w:r>
      <w:r w:rsidRPr="0073726D">
        <w:rPr>
          <w:rFonts w:eastAsia="Times New Roman"/>
          <w:noProof/>
          <w:sz w:val="24"/>
          <w:szCs w:val="24"/>
          <w:lang w:val="sr-Cyrl-RS"/>
        </w:rPr>
        <w:t xml:space="preserve">еста; </w:t>
      </w:r>
      <w:r w:rsidRPr="0073726D">
        <w:rPr>
          <w:rFonts w:eastAsia="Times New Roman"/>
          <w:noProof/>
          <w:sz w:val="24"/>
          <w:szCs w:val="24"/>
          <w:u w:val="single"/>
          <w:lang w:val="sr-Cyrl-RS"/>
        </w:rPr>
        <w:t>или</w:t>
      </w:r>
    </w:p>
    <w:p w:rsidR="0073726D" w:rsidRPr="0073726D" w:rsidRDefault="0073726D" w:rsidP="00372522">
      <w:pPr>
        <w:spacing w:line="238" w:lineRule="exact"/>
        <w:ind w:left="2127" w:hanging="284"/>
        <w:jc w:val="both"/>
        <w:rPr>
          <w:rFonts w:eastAsia="Times New Roman"/>
          <w:noProof/>
          <w:sz w:val="24"/>
          <w:szCs w:val="24"/>
          <w:lang w:val="sr-Cyrl-RS"/>
        </w:rPr>
      </w:pPr>
    </w:p>
    <w:p w:rsidR="0073726D" w:rsidRPr="0073726D" w:rsidRDefault="0073726D" w:rsidP="001A55A8">
      <w:pPr>
        <w:numPr>
          <w:ilvl w:val="3"/>
          <w:numId w:val="172"/>
        </w:numPr>
        <w:tabs>
          <w:tab w:val="left" w:pos="2480"/>
        </w:tabs>
        <w:ind w:left="2127" w:hanging="284"/>
        <w:jc w:val="both"/>
        <w:rPr>
          <w:rFonts w:eastAsia="Times New Roman"/>
          <w:noProof/>
          <w:sz w:val="24"/>
          <w:szCs w:val="24"/>
          <w:lang w:val="sr-Cyrl-RS"/>
        </w:rPr>
      </w:pPr>
      <w:r w:rsidRPr="0073726D">
        <w:rPr>
          <w:rFonts w:eastAsia="Times New Roman"/>
          <w:noProof/>
          <w:sz w:val="24"/>
          <w:szCs w:val="24"/>
          <w:lang w:val="sr-Cyrl-RS"/>
        </w:rPr>
        <w:t>употребљавају се компоненте за филтрацију за кратку или једнократну употребу;</w:t>
      </w:r>
    </w:p>
    <w:p w:rsidR="0073726D" w:rsidRPr="0073726D" w:rsidRDefault="0073726D" w:rsidP="00372522">
      <w:pPr>
        <w:spacing w:line="237" w:lineRule="exact"/>
        <w:ind w:left="2127" w:hanging="284"/>
        <w:jc w:val="both"/>
        <w:rPr>
          <w:noProof/>
          <w:sz w:val="24"/>
          <w:szCs w:val="24"/>
          <w:lang w:val="sr-Cyrl-RS"/>
        </w:rPr>
      </w:pPr>
    </w:p>
    <w:p w:rsidR="0073726D" w:rsidRPr="0073726D" w:rsidRDefault="0073726D" w:rsidP="00372522">
      <w:pPr>
        <w:ind w:left="1134"/>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122" w:lineRule="exact"/>
        <w:ind w:left="1134"/>
        <w:jc w:val="both"/>
        <w:rPr>
          <w:noProof/>
          <w:sz w:val="24"/>
          <w:szCs w:val="24"/>
          <w:lang w:val="sr-Cyrl-RS"/>
        </w:rPr>
      </w:pPr>
    </w:p>
    <w:p w:rsidR="0073726D" w:rsidRPr="0073726D" w:rsidRDefault="0073726D" w:rsidP="00372522">
      <w:pPr>
        <w:spacing w:line="253" w:lineRule="auto"/>
        <w:ind w:left="1134"/>
        <w:jc w:val="both"/>
        <w:rPr>
          <w:noProof/>
          <w:sz w:val="24"/>
          <w:szCs w:val="24"/>
          <w:lang w:val="sr-Cyrl-RS"/>
        </w:rPr>
      </w:pPr>
      <w:r w:rsidRPr="0073726D">
        <w:rPr>
          <w:rFonts w:eastAsia="Times New Roman"/>
          <w:i/>
          <w:iCs/>
          <w:noProof/>
          <w:sz w:val="24"/>
          <w:szCs w:val="24"/>
          <w:lang w:val="sr-Cyrl-RS"/>
        </w:rPr>
        <w:t xml:space="preserve">У </w:t>
      </w:r>
      <w:r w:rsidR="00B4239D">
        <w:rPr>
          <w:rFonts w:eastAsia="Times New Roman"/>
          <w:i/>
          <w:iCs/>
          <w:noProof/>
          <w:sz w:val="24"/>
          <w:szCs w:val="24"/>
          <w:lang w:val="sr-Cyrl-RS"/>
        </w:rPr>
        <w:t>2B</w:t>
      </w:r>
      <w:r w:rsidRPr="0073726D">
        <w:rPr>
          <w:rFonts w:eastAsia="Times New Roman"/>
          <w:i/>
          <w:iCs/>
          <w:noProof/>
          <w:sz w:val="24"/>
          <w:szCs w:val="24"/>
          <w:lang w:val="sr-Cyrl-RS"/>
        </w:rPr>
        <w:t>352.д.1.б. зна</w:t>
      </w:r>
      <w:r w:rsidRPr="0073726D">
        <w:rPr>
          <w:rFonts w:eastAsia="Arial"/>
          <w:i/>
          <w:iCs/>
          <w:noProof/>
          <w:sz w:val="24"/>
          <w:szCs w:val="24"/>
          <w:lang w:val="sr-Cyrl-RS"/>
        </w:rPr>
        <w:t>ч</w:t>
      </w:r>
      <w:r w:rsidRPr="0073726D">
        <w:rPr>
          <w:rFonts w:eastAsia="Times New Roman"/>
          <w:i/>
          <w:iCs/>
          <w:noProof/>
          <w:sz w:val="24"/>
          <w:szCs w:val="24"/>
          <w:lang w:val="sr-Cyrl-RS"/>
        </w:rPr>
        <w:t>и уклањање свих одрживих микроба из опреме кориштењем било физи</w:t>
      </w:r>
      <w:r w:rsidRPr="0073726D">
        <w:rPr>
          <w:rFonts w:eastAsia="Arial"/>
          <w:i/>
          <w:iCs/>
          <w:noProof/>
          <w:sz w:val="24"/>
          <w:szCs w:val="24"/>
          <w:lang w:val="sr-Cyrl-RS"/>
        </w:rPr>
        <w:t>ч</w:t>
      </w:r>
      <w:r w:rsidR="00EB273F">
        <w:rPr>
          <w:rFonts w:eastAsia="Times New Roman"/>
          <w:i/>
          <w:iCs/>
          <w:noProof/>
          <w:sz w:val="24"/>
          <w:szCs w:val="24"/>
          <w:lang w:val="sr-Cyrl-RS"/>
        </w:rPr>
        <w:t>ких (нпр. пара) било х</w:t>
      </w:r>
      <w:r w:rsidRPr="0073726D">
        <w:rPr>
          <w:rFonts w:eastAsia="Times New Roman"/>
          <w:i/>
          <w:iCs/>
          <w:noProof/>
          <w:sz w:val="24"/>
          <w:szCs w:val="24"/>
          <w:lang w:val="sr-Cyrl-RS"/>
        </w:rPr>
        <w:t>емијских агенса. Дезинфекција озна</w:t>
      </w:r>
      <w:r w:rsidRPr="0073726D">
        <w:rPr>
          <w:rFonts w:eastAsia="Arial"/>
          <w:i/>
          <w:iCs/>
          <w:noProof/>
          <w:sz w:val="24"/>
          <w:szCs w:val="24"/>
          <w:lang w:val="sr-Cyrl-RS"/>
        </w:rPr>
        <w:t>ч</w:t>
      </w:r>
      <w:r w:rsidRPr="0073726D">
        <w:rPr>
          <w:rFonts w:eastAsia="Times New Roman"/>
          <w:i/>
          <w:iCs/>
          <w:noProof/>
          <w:sz w:val="24"/>
          <w:szCs w:val="24"/>
          <w:lang w:val="sr-Cyrl-RS"/>
        </w:rPr>
        <w:t>ава уништавање потенцијалне микробске инфективности у опр</w:t>
      </w:r>
      <w:r w:rsidR="00EB273F">
        <w:rPr>
          <w:rFonts w:eastAsia="Times New Roman"/>
          <w:i/>
          <w:iCs/>
          <w:noProof/>
          <w:sz w:val="24"/>
          <w:szCs w:val="24"/>
          <w:lang w:val="sr-Cyrl-RS"/>
        </w:rPr>
        <w:t>еми употребом х</w:t>
      </w:r>
      <w:r w:rsidRPr="0073726D">
        <w:rPr>
          <w:rFonts w:eastAsia="Times New Roman"/>
          <w:i/>
          <w:iCs/>
          <w:noProof/>
          <w:sz w:val="24"/>
          <w:szCs w:val="24"/>
          <w:lang w:val="sr-Cyrl-RS"/>
        </w:rPr>
        <w:t>емијских агенса с гермицидним у</w:t>
      </w:r>
      <w:r w:rsidRPr="0073726D">
        <w:rPr>
          <w:rFonts w:eastAsia="Arial"/>
          <w:i/>
          <w:iCs/>
          <w:noProof/>
          <w:sz w:val="24"/>
          <w:szCs w:val="24"/>
          <w:lang w:val="sr-Cyrl-RS"/>
        </w:rPr>
        <w:t>ч</w:t>
      </w:r>
      <w:r w:rsidRPr="0073726D">
        <w:rPr>
          <w:rFonts w:eastAsia="Times New Roman"/>
          <w:i/>
          <w:iCs/>
          <w:noProof/>
          <w:sz w:val="24"/>
          <w:szCs w:val="24"/>
          <w:lang w:val="sr-Cyrl-RS"/>
        </w:rPr>
        <w:t xml:space="preserve">инком. Дезинфекција и стерилизација разликују се од санитације, при </w:t>
      </w:r>
      <w:r w:rsidRPr="0073726D">
        <w:rPr>
          <w:rFonts w:eastAsia="Arial"/>
          <w:i/>
          <w:iCs/>
          <w:noProof/>
          <w:sz w:val="24"/>
          <w:szCs w:val="24"/>
          <w:lang w:val="sr-Cyrl-RS"/>
        </w:rPr>
        <w:t>ч</w:t>
      </w:r>
      <w:r w:rsidRPr="0073726D">
        <w:rPr>
          <w:rFonts w:eastAsia="Times New Roman"/>
          <w:i/>
          <w:iCs/>
          <w:noProof/>
          <w:sz w:val="24"/>
          <w:szCs w:val="24"/>
          <w:lang w:val="sr-Cyrl-RS"/>
        </w:rPr>
        <w:t>ему санитација озна</w:t>
      </w:r>
      <w:r w:rsidRPr="0073726D">
        <w:rPr>
          <w:rFonts w:eastAsia="Arial"/>
          <w:i/>
          <w:iCs/>
          <w:noProof/>
          <w:sz w:val="24"/>
          <w:szCs w:val="24"/>
          <w:lang w:val="sr-Cyrl-RS"/>
        </w:rPr>
        <w:t>ч</w:t>
      </w:r>
      <w:r w:rsidRPr="0073726D">
        <w:rPr>
          <w:rFonts w:eastAsia="Times New Roman"/>
          <w:i/>
          <w:iCs/>
          <w:noProof/>
          <w:sz w:val="24"/>
          <w:szCs w:val="24"/>
          <w:lang w:val="sr-Cyrl-RS"/>
        </w:rPr>
        <w:t xml:space="preserve">ава поступке </w:t>
      </w:r>
      <w:r w:rsidRPr="0073726D">
        <w:rPr>
          <w:rFonts w:eastAsia="Arial"/>
          <w:i/>
          <w:iCs/>
          <w:noProof/>
          <w:sz w:val="24"/>
          <w:szCs w:val="24"/>
          <w:lang w:val="sr-Cyrl-RS"/>
        </w:rPr>
        <w:t>ч</w:t>
      </w:r>
      <w:r w:rsidRPr="0073726D">
        <w:rPr>
          <w:rFonts w:eastAsia="Times New Roman"/>
          <w:i/>
          <w:iCs/>
          <w:noProof/>
          <w:sz w:val="24"/>
          <w:szCs w:val="24"/>
          <w:lang w:val="sr-Cyrl-RS"/>
        </w:rPr>
        <w:t>иш</w:t>
      </w:r>
      <w:r w:rsidRPr="0073726D">
        <w:rPr>
          <w:rFonts w:eastAsia="Arial"/>
          <w:i/>
          <w:iCs/>
          <w:noProof/>
          <w:sz w:val="24"/>
          <w:szCs w:val="24"/>
          <w:lang w:val="sr-Cyrl-RS"/>
        </w:rPr>
        <w:t>ћ</w:t>
      </w:r>
      <w:r w:rsidRPr="0073726D">
        <w:rPr>
          <w:rFonts w:eastAsia="Times New Roman"/>
          <w:i/>
          <w:iCs/>
          <w:noProof/>
          <w:sz w:val="24"/>
          <w:szCs w:val="24"/>
          <w:lang w:val="sr-Cyrl-RS"/>
        </w:rPr>
        <w:t>ења предви</w:t>
      </w:r>
      <w:r w:rsidRPr="0073726D">
        <w:rPr>
          <w:rFonts w:eastAsia="Arial"/>
          <w:i/>
          <w:iCs/>
          <w:noProof/>
          <w:sz w:val="24"/>
          <w:szCs w:val="24"/>
          <w:lang w:val="sr-Cyrl-RS"/>
        </w:rPr>
        <w:t>ђ</w:t>
      </w:r>
      <w:r w:rsidRPr="0073726D">
        <w:rPr>
          <w:rFonts w:eastAsia="Times New Roman"/>
          <w:i/>
          <w:iCs/>
          <w:noProof/>
          <w:sz w:val="24"/>
          <w:szCs w:val="24"/>
          <w:lang w:val="sr-Cyrl-RS"/>
        </w:rPr>
        <w:t>ене за умањивање садржаја микроба у опреми без нужног одстрањивања све микробске инфективности и одрживости микроба.</w:t>
      </w:r>
    </w:p>
    <w:p w:rsidR="0073726D" w:rsidRPr="0073726D" w:rsidRDefault="0073726D" w:rsidP="00372522">
      <w:pPr>
        <w:spacing w:line="215" w:lineRule="exact"/>
        <w:jc w:val="both"/>
        <w:rPr>
          <w:noProof/>
          <w:sz w:val="24"/>
          <w:szCs w:val="24"/>
          <w:lang w:val="sr-Cyrl-RS"/>
        </w:rPr>
      </w:pPr>
    </w:p>
    <w:p w:rsidR="0073726D" w:rsidRPr="0073726D" w:rsidRDefault="0073726D" w:rsidP="00372522">
      <w:pPr>
        <w:tabs>
          <w:tab w:val="left" w:pos="2700"/>
        </w:tabs>
        <w:ind w:left="2410" w:hanging="1276"/>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00B4239D">
        <w:rPr>
          <w:rFonts w:eastAsia="Times New Roman"/>
          <w:i/>
          <w:iCs/>
          <w:noProof/>
          <w:sz w:val="24"/>
          <w:szCs w:val="24"/>
          <w:lang w:val="sr-Cyrl-RS"/>
        </w:rPr>
        <w:t>2B</w:t>
      </w:r>
      <w:r w:rsidRPr="0073726D">
        <w:rPr>
          <w:rFonts w:eastAsia="Times New Roman"/>
          <w:i/>
          <w:iCs/>
          <w:noProof/>
          <w:sz w:val="24"/>
          <w:szCs w:val="24"/>
          <w:lang w:val="sr-Cyrl-RS"/>
        </w:rPr>
        <w:t>352.д. не односи се на опрему за повратну осмозу и хемодијализу, како назна</w:t>
      </w:r>
      <w:r w:rsidRPr="0073726D">
        <w:rPr>
          <w:rFonts w:eastAsia="Arial"/>
          <w:i/>
          <w:iCs/>
          <w:noProof/>
          <w:sz w:val="24"/>
          <w:szCs w:val="24"/>
          <w:lang w:val="sr-Cyrl-RS"/>
        </w:rPr>
        <w:t>ч</w:t>
      </w:r>
      <w:r w:rsidRPr="0073726D">
        <w:rPr>
          <w:rFonts w:eastAsia="Times New Roman"/>
          <w:i/>
          <w:iCs/>
          <w:noProof/>
          <w:sz w:val="24"/>
          <w:szCs w:val="24"/>
          <w:lang w:val="sr-Cyrl-RS"/>
        </w:rPr>
        <w:t>ује произво</w:t>
      </w:r>
      <w:r w:rsidRPr="0073726D">
        <w:rPr>
          <w:rFonts w:eastAsia="Arial"/>
          <w:i/>
          <w:iCs/>
          <w:noProof/>
          <w:sz w:val="24"/>
          <w:szCs w:val="24"/>
          <w:lang w:val="sr-Cyrl-RS"/>
        </w:rPr>
        <w:t>ђ</w:t>
      </w:r>
      <w:r w:rsidRPr="0073726D">
        <w:rPr>
          <w:rFonts w:eastAsia="Times New Roman"/>
          <w:i/>
          <w:iCs/>
          <w:noProof/>
          <w:sz w:val="24"/>
          <w:szCs w:val="24"/>
          <w:lang w:val="sr-Cyrl-RS"/>
        </w:rPr>
        <w:t>а</w:t>
      </w:r>
      <w:r w:rsidRPr="0073726D">
        <w:rPr>
          <w:rFonts w:eastAsia="Arial"/>
          <w:i/>
          <w:iCs/>
          <w:noProof/>
          <w:sz w:val="24"/>
          <w:szCs w:val="24"/>
          <w:lang w:val="sr-Cyrl-RS"/>
        </w:rPr>
        <w:t>ч</w:t>
      </w:r>
      <w:r w:rsidRPr="0073726D">
        <w:rPr>
          <w:rFonts w:eastAsia="Times New Roman"/>
          <w:i/>
          <w:iCs/>
          <w:noProof/>
          <w:sz w:val="24"/>
          <w:szCs w:val="24"/>
          <w:lang w:val="sr-Cyrl-RS"/>
        </w:rPr>
        <w:t>.</w:t>
      </w:r>
    </w:p>
    <w:p w:rsidR="0073726D" w:rsidRPr="0073726D" w:rsidRDefault="0073726D" w:rsidP="00372522">
      <w:pPr>
        <w:spacing w:line="238" w:lineRule="exact"/>
        <w:jc w:val="both"/>
        <w:rPr>
          <w:noProof/>
          <w:sz w:val="24"/>
          <w:szCs w:val="24"/>
          <w:lang w:val="sr-Cyrl-RS"/>
        </w:rPr>
      </w:pPr>
    </w:p>
    <w:p w:rsidR="0073726D" w:rsidRPr="0073726D" w:rsidRDefault="0073726D" w:rsidP="001A55A8">
      <w:pPr>
        <w:numPr>
          <w:ilvl w:val="1"/>
          <w:numId w:val="173"/>
        </w:numPr>
        <w:tabs>
          <w:tab w:val="left" w:pos="2020"/>
        </w:tabs>
        <w:spacing w:line="217" w:lineRule="auto"/>
        <w:ind w:left="1418" w:hanging="284"/>
        <w:jc w:val="both"/>
        <w:rPr>
          <w:rFonts w:eastAsia="Times New Roman"/>
          <w:noProof/>
          <w:sz w:val="24"/>
          <w:szCs w:val="24"/>
          <w:lang w:val="sr-Cyrl-RS"/>
        </w:rPr>
      </w:pPr>
      <w:r w:rsidRPr="0073726D">
        <w:rPr>
          <w:rFonts w:eastAsia="Times New Roman"/>
          <w:noProof/>
          <w:sz w:val="24"/>
          <w:szCs w:val="24"/>
          <w:lang w:val="sr-Cyrl-RS"/>
        </w:rPr>
        <w:t>компоненте за попре</w:t>
      </w:r>
      <w:r w:rsidRPr="0073726D">
        <w:rPr>
          <w:rFonts w:eastAsia="Arial"/>
          <w:noProof/>
          <w:sz w:val="24"/>
          <w:szCs w:val="24"/>
          <w:lang w:val="sr-Cyrl-RS"/>
        </w:rPr>
        <w:t>ч</w:t>
      </w:r>
      <w:r w:rsidRPr="0073726D">
        <w:rPr>
          <w:rFonts w:eastAsia="Times New Roman"/>
          <w:noProof/>
          <w:sz w:val="24"/>
          <w:szCs w:val="24"/>
          <w:lang w:val="sr-Cyrl-RS"/>
        </w:rPr>
        <w:t xml:space="preserve">ну (тангенцијалну) филтрацију протока (нпр. модули, елементи, касете, </w:t>
      </w:r>
      <w:r w:rsidR="002219BA">
        <w:rPr>
          <w:rFonts w:eastAsia="Times New Roman"/>
          <w:noProof/>
          <w:sz w:val="24"/>
          <w:szCs w:val="24"/>
          <w:lang w:val="sr-Cyrl-RS"/>
        </w:rPr>
        <w:t>кетриџи</w:t>
      </w:r>
      <w:r w:rsidRPr="0073726D">
        <w:rPr>
          <w:rFonts w:eastAsia="Times New Roman"/>
          <w:noProof/>
          <w:sz w:val="24"/>
          <w:szCs w:val="24"/>
          <w:lang w:val="sr-Cyrl-RS"/>
        </w:rPr>
        <w:t>, јединице или пло</w:t>
      </w:r>
      <w:r w:rsidRPr="0073726D">
        <w:rPr>
          <w:rFonts w:eastAsia="Arial"/>
          <w:noProof/>
          <w:sz w:val="24"/>
          <w:szCs w:val="24"/>
          <w:lang w:val="sr-Cyrl-RS"/>
        </w:rPr>
        <w:t>ч</w:t>
      </w:r>
      <w:r w:rsidRPr="0073726D">
        <w:rPr>
          <w:rFonts w:eastAsia="Times New Roman"/>
          <w:noProof/>
          <w:sz w:val="24"/>
          <w:szCs w:val="24"/>
          <w:lang w:val="sr-Cyrl-RS"/>
        </w:rPr>
        <w:t>е) с површином филтрације једнаком или ве</w:t>
      </w:r>
      <w:r w:rsidRPr="0073726D">
        <w:rPr>
          <w:rFonts w:eastAsia="Arial"/>
          <w:noProof/>
          <w:sz w:val="24"/>
          <w:szCs w:val="24"/>
          <w:lang w:val="sr-Cyrl-RS"/>
        </w:rPr>
        <w:t>ћ</w:t>
      </w:r>
      <w:r w:rsidR="002219BA">
        <w:rPr>
          <w:rFonts w:eastAsia="Times New Roman"/>
          <w:noProof/>
          <w:sz w:val="24"/>
          <w:szCs w:val="24"/>
          <w:lang w:val="sr-Cyrl-RS"/>
        </w:rPr>
        <w:t xml:space="preserve">ом од 0,2 </w:t>
      </w:r>
      <w:r w:rsidR="002219BA">
        <w:rPr>
          <w:rFonts w:eastAsia="Times New Roman"/>
          <w:noProof/>
          <w:sz w:val="24"/>
          <w:szCs w:val="24"/>
          <w:lang w:val="sr-Latn-BA"/>
        </w:rPr>
        <w:t>m</w:t>
      </w:r>
      <w:r w:rsidRPr="0073726D">
        <w:rPr>
          <w:rFonts w:eastAsia="Times New Roman"/>
          <w:noProof/>
          <w:sz w:val="24"/>
          <w:szCs w:val="24"/>
          <w:vertAlign w:val="superscript"/>
          <w:lang w:val="sr-Cyrl-RS"/>
        </w:rPr>
        <w:t>2</w:t>
      </w:r>
      <w:r w:rsidRPr="0073726D">
        <w:rPr>
          <w:rFonts w:eastAsia="Times New Roman"/>
          <w:noProof/>
          <w:sz w:val="24"/>
          <w:szCs w:val="24"/>
          <w:lang w:val="sr-Cyrl-RS"/>
        </w:rPr>
        <w:t xml:space="preserve"> за сваку компоненту, које су предви</w:t>
      </w:r>
      <w:r w:rsidRPr="0073726D">
        <w:rPr>
          <w:rFonts w:eastAsia="Arial"/>
          <w:noProof/>
          <w:sz w:val="24"/>
          <w:szCs w:val="24"/>
          <w:lang w:val="sr-Cyrl-RS"/>
        </w:rPr>
        <w:t>ђ</w:t>
      </w:r>
      <w:r w:rsidRPr="0073726D">
        <w:rPr>
          <w:rFonts w:eastAsia="Times New Roman"/>
          <w:noProof/>
          <w:sz w:val="24"/>
          <w:szCs w:val="24"/>
          <w:lang w:val="sr-Cyrl-RS"/>
        </w:rPr>
        <w:t>ене за употребу у опреми за попре</w:t>
      </w:r>
      <w:r w:rsidRPr="0073726D">
        <w:rPr>
          <w:rFonts w:eastAsia="Arial"/>
          <w:noProof/>
          <w:sz w:val="24"/>
          <w:szCs w:val="24"/>
          <w:lang w:val="sr-Cyrl-RS"/>
        </w:rPr>
        <w:t>ч</w:t>
      </w:r>
      <w:r w:rsidRPr="0073726D">
        <w:rPr>
          <w:rFonts w:eastAsia="Times New Roman"/>
          <w:noProof/>
          <w:sz w:val="24"/>
          <w:szCs w:val="24"/>
          <w:lang w:val="sr-Cyrl-RS"/>
        </w:rPr>
        <w:t xml:space="preserve">ну (тангенцијалну) филтрацију протока наведену у </w:t>
      </w:r>
      <w:r w:rsidR="00B4239D">
        <w:rPr>
          <w:rFonts w:eastAsia="Times New Roman"/>
          <w:noProof/>
          <w:sz w:val="24"/>
          <w:szCs w:val="24"/>
          <w:lang w:val="sr-Cyrl-RS"/>
        </w:rPr>
        <w:t>2B</w:t>
      </w:r>
      <w:r w:rsidRPr="0073726D">
        <w:rPr>
          <w:rFonts w:eastAsia="Times New Roman"/>
          <w:noProof/>
          <w:sz w:val="24"/>
          <w:szCs w:val="24"/>
          <w:lang w:val="sr-Cyrl-RS"/>
        </w:rPr>
        <w:t>352.д.;</w:t>
      </w:r>
    </w:p>
    <w:p w:rsidR="0073726D" w:rsidRPr="0073726D" w:rsidRDefault="0073726D" w:rsidP="00372522">
      <w:pPr>
        <w:spacing w:line="220" w:lineRule="exact"/>
        <w:jc w:val="both"/>
        <w:rPr>
          <w:rFonts w:eastAsia="Times New Roman"/>
          <w:noProof/>
          <w:sz w:val="24"/>
          <w:szCs w:val="24"/>
          <w:lang w:val="sr-Cyrl-RS"/>
        </w:rPr>
      </w:pPr>
    </w:p>
    <w:p w:rsidR="0073726D" w:rsidRPr="0073726D" w:rsidRDefault="00094E99"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е. </w:t>
      </w:r>
      <w:r w:rsidR="0073726D" w:rsidRPr="0073726D">
        <w:rPr>
          <w:rFonts w:eastAsia="Times New Roman"/>
          <w:noProof/>
          <w:sz w:val="24"/>
          <w:szCs w:val="24"/>
          <w:lang w:val="sr-Cyrl-RS"/>
        </w:rPr>
        <w:t>опрема за сушење замрзавањем коју се може стерилиз</w:t>
      </w:r>
      <w:r w:rsidR="002219BA">
        <w:rPr>
          <w:rFonts w:eastAsia="Times New Roman"/>
          <w:noProof/>
          <w:sz w:val="24"/>
          <w:szCs w:val="24"/>
          <w:lang w:val="sr-Cyrl-BA"/>
        </w:rPr>
        <w:t>ов</w:t>
      </w:r>
      <w:r w:rsidR="0073726D" w:rsidRPr="0073726D">
        <w:rPr>
          <w:rFonts w:eastAsia="Times New Roman"/>
          <w:noProof/>
          <w:sz w:val="24"/>
          <w:szCs w:val="24"/>
          <w:lang w:val="sr-Cyrl-RS"/>
        </w:rPr>
        <w:t xml:space="preserve">ати паром или </w:t>
      </w:r>
      <w:r w:rsidR="002219BA">
        <w:rPr>
          <w:rFonts w:eastAsia="Times New Roman"/>
          <w:noProof/>
          <w:sz w:val="24"/>
          <w:szCs w:val="24"/>
          <w:lang w:val="sr-Cyrl-RS"/>
        </w:rPr>
        <w:t>гасом</w:t>
      </w:r>
      <w:r w:rsidR="0073726D" w:rsidRPr="0073726D">
        <w:rPr>
          <w:rFonts w:eastAsia="Times New Roman"/>
          <w:noProof/>
          <w:sz w:val="24"/>
          <w:szCs w:val="24"/>
          <w:lang w:val="sr-Cyrl-RS"/>
        </w:rPr>
        <w:t xml:space="preserve"> и која има кондензатор </w:t>
      </w:r>
      <w:r w:rsidR="0073726D" w:rsidRPr="0073726D">
        <w:rPr>
          <w:rFonts w:eastAsia="Arial"/>
          <w:noProof/>
          <w:sz w:val="24"/>
          <w:szCs w:val="24"/>
          <w:lang w:val="sr-Cyrl-RS"/>
        </w:rPr>
        <w:t>ч</w:t>
      </w:r>
      <w:r w:rsidR="0073726D" w:rsidRPr="0073726D">
        <w:rPr>
          <w:rFonts w:eastAsia="Times New Roman"/>
          <w:noProof/>
          <w:sz w:val="24"/>
          <w:szCs w:val="24"/>
          <w:lang w:val="sr-Cyrl-RS"/>
        </w:rPr>
        <w:t>ији је капацитет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 од 10 </w:t>
      </w:r>
      <w:r w:rsidR="0095192D">
        <w:rPr>
          <w:rFonts w:eastAsia="Times New Roman"/>
          <w:noProof/>
          <w:sz w:val="24"/>
          <w:szCs w:val="24"/>
          <w:lang w:val="sr-Cyrl-RS"/>
        </w:rPr>
        <w:t>kg</w:t>
      </w:r>
      <w:r w:rsidR="0073726D" w:rsidRPr="0073726D">
        <w:rPr>
          <w:rFonts w:eastAsia="Times New Roman"/>
          <w:noProof/>
          <w:sz w:val="24"/>
          <w:szCs w:val="24"/>
          <w:lang w:val="sr-Cyrl-RS"/>
        </w:rPr>
        <w:t xml:space="preserve"> леда у 24 сата и мањи од 1 000 </w:t>
      </w:r>
      <w:r w:rsidR="0095192D">
        <w:rPr>
          <w:rFonts w:eastAsia="Times New Roman"/>
          <w:noProof/>
          <w:sz w:val="24"/>
          <w:szCs w:val="24"/>
          <w:lang w:val="sr-Cyrl-RS"/>
        </w:rPr>
        <w:t>kg</w:t>
      </w:r>
      <w:r w:rsidR="0073726D" w:rsidRPr="0073726D">
        <w:rPr>
          <w:rFonts w:eastAsia="Times New Roman"/>
          <w:noProof/>
          <w:sz w:val="24"/>
          <w:szCs w:val="24"/>
          <w:lang w:val="sr-Cyrl-RS"/>
        </w:rPr>
        <w:t xml:space="preserve"> леда у 24 сата;</w:t>
      </w:r>
    </w:p>
    <w:p w:rsidR="0073726D" w:rsidRPr="0073726D" w:rsidRDefault="0073726D" w:rsidP="00372522">
      <w:pPr>
        <w:spacing w:line="238" w:lineRule="exact"/>
        <w:jc w:val="both"/>
        <w:rPr>
          <w:noProof/>
          <w:sz w:val="24"/>
          <w:szCs w:val="24"/>
          <w:lang w:val="sr-Cyrl-RS"/>
        </w:rPr>
      </w:pPr>
    </w:p>
    <w:p w:rsidR="0073726D" w:rsidRPr="0073726D" w:rsidRDefault="00094E99"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ф. </w:t>
      </w:r>
      <w:r w:rsidR="0073726D" w:rsidRPr="0073726D">
        <w:rPr>
          <w:rFonts w:eastAsia="Times New Roman"/>
          <w:noProof/>
          <w:sz w:val="24"/>
          <w:szCs w:val="24"/>
          <w:lang w:val="sr-Cyrl-RS"/>
        </w:rPr>
        <w:t>опрема за заштиту и затварање, како слиједи:</w:t>
      </w:r>
    </w:p>
    <w:p w:rsidR="0073726D" w:rsidRPr="0073726D" w:rsidRDefault="0073726D" w:rsidP="00372522">
      <w:pPr>
        <w:spacing w:line="238" w:lineRule="exact"/>
        <w:jc w:val="both"/>
        <w:rPr>
          <w:rFonts w:eastAsia="Times New Roman"/>
          <w:noProof/>
          <w:sz w:val="24"/>
          <w:szCs w:val="24"/>
          <w:lang w:val="sr-Cyrl-RS"/>
        </w:rPr>
      </w:pPr>
    </w:p>
    <w:p w:rsidR="0073726D" w:rsidRPr="0073726D" w:rsidRDefault="0073726D" w:rsidP="001A55A8">
      <w:pPr>
        <w:numPr>
          <w:ilvl w:val="1"/>
          <w:numId w:val="174"/>
        </w:numPr>
        <w:tabs>
          <w:tab w:val="left" w:pos="2020"/>
        </w:tabs>
        <w:spacing w:line="246" w:lineRule="auto"/>
        <w:ind w:left="1418" w:hanging="284"/>
        <w:jc w:val="both"/>
        <w:rPr>
          <w:rFonts w:eastAsia="Times New Roman"/>
          <w:noProof/>
          <w:sz w:val="24"/>
          <w:szCs w:val="24"/>
          <w:lang w:val="sr-Cyrl-RS"/>
        </w:rPr>
      </w:pPr>
      <w:r w:rsidRPr="0073726D">
        <w:rPr>
          <w:rFonts w:eastAsia="Times New Roman"/>
          <w:noProof/>
          <w:sz w:val="24"/>
          <w:szCs w:val="24"/>
          <w:lang w:val="sr-Cyrl-RS"/>
        </w:rPr>
        <w:t>заштитна одијела или полуодијела те капуља</w:t>
      </w:r>
      <w:r w:rsidRPr="0073726D">
        <w:rPr>
          <w:rFonts w:eastAsia="Arial"/>
          <w:noProof/>
          <w:sz w:val="24"/>
          <w:szCs w:val="24"/>
          <w:lang w:val="sr-Cyrl-RS"/>
        </w:rPr>
        <w:t>ч</w:t>
      </w:r>
      <w:r w:rsidRPr="0073726D">
        <w:rPr>
          <w:rFonts w:eastAsia="Times New Roman"/>
          <w:noProof/>
          <w:sz w:val="24"/>
          <w:szCs w:val="24"/>
          <w:lang w:val="sr-Cyrl-RS"/>
        </w:rPr>
        <w:t xml:space="preserve">е повезане на доток </w:t>
      </w:r>
      <w:r w:rsidR="002219BA">
        <w:rPr>
          <w:rFonts w:eastAsia="Times New Roman"/>
          <w:noProof/>
          <w:sz w:val="24"/>
          <w:szCs w:val="24"/>
          <w:lang w:val="sr-Cyrl-RS"/>
        </w:rPr>
        <w:t>ваздуха</w:t>
      </w:r>
      <w:r w:rsidRPr="0073726D">
        <w:rPr>
          <w:rFonts w:eastAsia="Times New Roman"/>
          <w:noProof/>
          <w:sz w:val="24"/>
          <w:szCs w:val="24"/>
          <w:lang w:val="sr-Cyrl-RS"/>
        </w:rPr>
        <w:t xml:space="preserve"> извана које раде под позитивним </w:t>
      </w:r>
      <w:r w:rsidR="002219BA">
        <w:rPr>
          <w:rFonts w:eastAsia="Times New Roman"/>
          <w:noProof/>
          <w:sz w:val="24"/>
          <w:szCs w:val="24"/>
          <w:lang w:val="sr-Cyrl-RS"/>
        </w:rPr>
        <w:t>притиском</w:t>
      </w:r>
      <w:r w:rsidRPr="0073726D">
        <w:rPr>
          <w:rFonts w:eastAsia="Times New Roman"/>
          <w:noProof/>
          <w:sz w:val="24"/>
          <w:szCs w:val="24"/>
          <w:lang w:val="sr-Cyrl-RS"/>
        </w:rPr>
        <w:t>;</w:t>
      </w:r>
    </w:p>
    <w:p w:rsidR="0073726D" w:rsidRPr="0073726D" w:rsidRDefault="0073726D" w:rsidP="00372522">
      <w:pPr>
        <w:spacing w:line="221" w:lineRule="exact"/>
        <w:ind w:left="1418" w:hanging="284"/>
        <w:jc w:val="both"/>
        <w:rPr>
          <w:rFonts w:eastAsia="Times New Roman"/>
          <w:noProof/>
          <w:sz w:val="24"/>
          <w:szCs w:val="24"/>
          <w:lang w:val="sr-Cyrl-RS"/>
        </w:rPr>
      </w:pPr>
    </w:p>
    <w:p w:rsidR="0073726D" w:rsidRPr="0073726D" w:rsidRDefault="0073726D" w:rsidP="00372522">
      <w:pPr>
        <w:ind w:left="2410" w:hanging="1276"/>
        <w:jc w:val="both"/>
        <w:rPr>
          <w:rFonts w:eastAsia="Times New Roman"/>
          <w:noProof/>
          <w:sz w:val="24"/>
          <w:szCs w:val="24"/>
          <w:lang w:val="sr-Cyrl-RS"/>
        </w:rPr>
      </w:pPr>
      <w:r w:rsidRPr="0073726D">
        <w:rPr>
          <w:rFonts w:eastAsia="Times New Roman"/>
          <w:i/>
          <w:iCs/>
          <w:noProof/>
          <w:sz w:val="24"/>
          <w:szCs w:val="24"/>
          <w:u w:val="single"/>
          <w:lang w:val="sr-Cyrl-RS"/>
        </w:rPr>
        <w:t>Напомена:</w:t>
      </w:r>
      <w:r w:rsidRPr="0073726D">
        <w:rPr>
          <w:rFonts w:eastAsia="Times New Roman"/>
          <w:i/>
          <w:iCs/>
          <w:noProof/>
          <w:sz w:val="24"/>
          <w:szCs w:val="24"/>
          <w:lang w:val="sr-Cyrl-RS"/>
        </w:rPr>
        <w:t xml:space="preserve"> </w:t>
      </w:r>
      <w:r w:rsidR="00B4239D">
        <w:rPr>
          <w:rFonts w:eastAsia="Times New Roman"/>
          <w:i/>
          <w:iCs/>
          <w:noProof/>
          <w:sz w:val="24"/>
          <w:szCs w:val="24"/>
          <w:lang w:val="sr-Cyrl-RS"/>
        </w:rPr>
        <w:t>2B</w:t>
      </w:r>
      <w:r w:rsidRPr="0073726D">
        <w:rPr>
          <w:rFonts w:eastAsia="Times New Roman"/>
          <w:i/>
          <w:iCs/>
          <w:noProof/>
          <w:sz w:val="24"/>
          <w:szCs w:val="24"/>
          <w:lang w:val="sr-Cyrl-RS"/>
        </w:rPr>
        <w:t>352.ф.1. не односи се на одијела намијењена за ношење са самостојним апаратом за дисање.</w:t>
      </w:r>
    </w:p>
    <w:p w:rsidR="0073726D" w:rsidRPr="0073726D" w:rsidRDefault="0073726D" w:rsidP="00372522">
      <w:pPr>
        <w:spacing w:line="249" w:lineRule="exact"/>
        <w:jc w:val="both"/>
        <w:rPr>
          <w:rFonts w:eastAsia="Times New Roman"/>
          <w:noProof/>
          <w:sz w:val="24"/>
          <w:szCs w:val="24"/>
          <w:lang w:val="sr-Cyrl-RS"/>
        </w:rPr>
      </w:pPr>
    </w:p>
    <w:p w:rsidR="0073726D" w:rsidRPr="0073726D" w:rsidRDefault="0073726D" w:rsidP="001A55A8">
      <w:pPr>
        <w:numPr>
          <w:ilvl w:val="1"/>
          <w:numId w:val="174"/>
        </w:numPr>
        <w:tabs>
          <w:tab w:val="left" w:pos="2020"/>
        </w:tabs>
        <w:spacing w:line="246" w:lineRule="auto"/>
        <w:ind w:left="1418" w:hanging="284"/>
        <w:jc w:val="both"/>
        <w:rPr>
          <w:rFonts w:eastAsia="Times New Roman"/>
          <w:noProof/>
          <w:sz w:val="24"/>
          <w:szCs w:val="24"/>
          <w:lang w:val="sr-Cyrl-RS"/>
        </w:rPr>
      </w:pPr>
      <w:r w:rsidRPr="0073726D">
        <w:rPr>
          <w:rFonts w:eastAsia="Times New Roman"/>
          <w:noProof/>
          <w:sz w:val="24"/>
          <w:szCs w:val="24"/>
          <w:lang w:val="sr-Cyrl-RS"/>
        </w:rPr>
        <w:t xml:space="preserve">Коморе за биолошко затварање, изолатори или биолошки </w:t>
      </w:r>
      <w:r w:rsidR="002219BA">
        <w:rPr>
          <w:rFonts w:eastAsia="Times New Roman"/>
          <w:noProof/>
          <w:sz w:val="24"/>
          <w:szCs w:val="24"/>
          <w:lang w:val="sr-Cyrl-RS"/>
        </w:rPr>
        <w:t>безбједне</w:t>
      </w:r>
      <w:r w:rsidRPr="0073726D">
        <w:rPr>
          <w:rFonts w:eastAsia="Times New Roman"/>
          <w:noProof/>
          <w:sz w:val="24"/>
          <w:szCs w:val="24"/>
          <w:lang w:val="sr-Cyrl-RS"/>
        </w:rPr>
        <w:t xml:space="preserve"> кабине које имају све сљеде</w:t>
      </w:r>
      <w:r w:rsidRPr="0073726D">
        <w:rPr>
          <w:rFonts w:eastAsia="Arial"/>
          <w:noProof/>
          <w:sz w:val="24"/>
          <w:szCs w:val="24"/>
          <w:lang w:val="sr-Cyrl-RS"/>
        </w:rPr>
        <w:t>ћ</w:t>
      </w:r>
      <w:r w:rsidRPr="0073726D">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Pr="0073726D">
        <w:rPr>
          <w:rFonts w:eastAsia="Times New Roman"/>
          <w:noProof/>
          <w:sz w:val="24"/>
          <w:szCs w:val="24"/>
          <w:lang w:val="sr-Cyrl-RS"/>
        </w:rPr>
        <w:t xml:space="preserve"> за нормалан рад:</w:t>
      </w:r>
    </w:p>
    <w:p w:rsidR="0073726D" w:rsidRPr="0073726D" w:rsidRDefault="0073726D" w:rsidP="00372522">
      <w:pPr>
        <w:spacing w:line="221" w:lineRule="exact"/>
        <w:jc w:val="both"/>
        <w:rPr>
          <w:rFonts w:eastAsia="Times New Roman"/>
          <w:noProof/>
          <w:sz w:val="24"/>
          <w:szCs w:val="24"/>
          <w:lang w:val="sr-Cyrl-RS"/>
        </w:rPr>
      </w:pPr>
    </w:p>
    <w:p w:rsidR="0073726D" w:rsidRPr="0073726D" w:rsidRDefault="00094E99"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потпуно затворени радни простор у којем је дјелатник физи</w:t>
      </w:r>
      <w:r w:rsidR="0073726D" w:rsidRPr="0073726D">
        <w:rPr>
          <w:rFonts w:eastAsia="Arial"/>
          <w:noProof/>
          <w:sz w:val="24"/>
          <w:szCs w:val="24"/>
          <w:lang w:val="sr-Cyrl-RS"/>
        </w:rPr>
        <w:t>ч</w:t>
      </w:r>
      <w:r w:rsidR="0073726D" w:rsidRPr="0073726D">
        <w:rPr>
          <w:rFonts w:eastAsia="Times New Roman"/>
          <w:noProof/>
          <w:sz w:val="24"/>
          <w:szCs w:val="24"/>
          <w:lang w:val="sr-Cyrl-RS"/>
        </w:rPr>
        <w:t>ком преградом одвојен од рада;</w:t>
      </w:r>
    </w:p>
    <w:p w:rsidR="0073726D" w:rsidRPr="0073726D" w:rsidRDefault="0073726D" w:rsidP="00372522">
      <w:pPr>
        <w:spacing w:line="236" w:lineRule="exact"/>
        <w:ind w:left="1418"/>
        <w:jc w:val="both"/>
        <w:rPr>
          <w:rFonts w:eastAsia="Times New Roman"/>
          <w:noProof/>
          <w:sz w:val="24"/>
          <w:szCs w:val="24"/>
          <w:lang w:val="sr-Cyrl-RS"/>
        </w:rPr>
      </w:pPr>
    </w:p>
    <w:p w:rsidR="0073726D" w:rsidRPr="0073726D" w:rsidRDefault="00094E99"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 xml:space="preserve">може дјеловати при негативном </w:t>
      </w:r>
      <w:r w:rsidR="002219BA">
        <w:rPr>
          <w:rFonts w:eastAsia="Times New Roman"/>
          <w:noProof/>
          <w:sz w:val="24"/>
          <w:szCs w:val="24"/>
          <w:lang w:val="sr-Cyrl-RS"/>
        </w:rPr>
        <w:t>притиску</w:t>
      </w:r>
      <w:r w:rsidR="0073726D" w:rsidRPr="0073726D">
        <w:rPr>
          <w:rFonts w:eastAsia="Times New Roman"/>
          <w:noProof/>
          <w:sz w:val="24"/>
          <w:szCs w:val="24"/>
          <w:lang w:val="sr-Cyrl-RS"/>
        </w:rPr>
        <w:t>;</w:t>
      </w:r>
    </w:p>
    <w:p w:rsidR="0073726D" w:rsidRPr="0073726D" w:rsidRDefault="0073726D" w:rsidP="00372522">
      <w:pPr>
        <w:spacing w:line="238" w:lineRule="exact"/>
        <w:ind w:left="1418"/>
        <w:jc w:val="both"/>
        <w:rPr>
          <w:rFonts w:eastAsia="Times New Roman"/>
          <w:noProof/>
          <w:sz w:val="24"/>
          <w:szCs w:val="24"/>
          <w:lang w:val="sr-Cyrl-RS"/>
        </w:rPr>
      </w:pPr>
    </w:p>
    <w:p w:rsidR="0073726D" w:rsidRPr="0073726D" w:rsidRDefault="00094E99"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 xml:space="preserve">средства за сигурно управљање </w:t>
      </w:r>
      <w:r w:rsidR="002219BA">
        <w:rPr>
          <w:rFonts w:eastAsia="Times New Roman"/>
          <w:noProof/>
          <w:sz w:val="24"/>
          <w:szCs w:val="24"/>
          <w:lang w:val="sr-Cyrl-RS"/>
        </w:rPr>
        <w:t>справама</w:t>
      </w:r>
      <w:r w:rsidR="0073726D" w:rsidRPr="0073726D">
        <w:rPr>
          <w:rFonts w:eastAsia="Times New Roman"/>
          <w:noProof/>
          <w:sz w:val="24"/>
          <w:szCs w:val="24"/>
          <w:lang w:val="sr-Cyrl-RS"/>
        </w:rPr>
        <w:t xml:space="preserve"> у радном простору;</w:t>
      </w:r>
    </w:p>
    <w:p w:rsidR="0073726D" w:rsidRPr="0073726D" w:rsidRDefault="0073726D" w:rsidP="00372522">
      <w:pPr>
        <w:spacing w:line="238" w:lineRule="exact"/>
        <w:ind w:left="1418"/>
        <w:jc w:val="both"/>
        <w:rPr>
          <w:rFonts w:eastAsia="Times New Roman"/>
          <w:noProof/>
          <w:sz w:val="24"/>
          <w:szCs w:val="24"/>
          <w:lang w:val="sr-Cyrl-RS"/>
        </w:rPr>
      </w:pPr>
    </w:p>
    <w:p w:rsidR="0073726D" w:rsidRPr="0073726D" w:rsidRDefault="00094E99"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д. </w:t>
      </w:r>
      <w:r w:rsidR="0073726D" w:rsidRPr="0073726D">
        <w:rPr>
          <w:rFonts w:eastAsia="Times New Roman"/>
          <w:noProof/>
          <w:sz w:val="24"/>
          <w:szCs w:val="24"/>
          <w:lang w:val="sr-Cyrl-RS"/>
        </w:rPr>
        <w:t xml:space="preserve">довод и одвод </w:t>
      </w:r>
      <w:r w:rsidR="002219BA">
        <w:rPr>
          <w:rFonts w:eastAsia="Times New Roman"/>
          <w:noProof/>
          <w:sz w:val="24"/>
          <w:szCs w:val="24"/>
          <w:lang w:val="sr-Cyrl-RS"/>
        </w:rPr>
        <w:t>ваздуха</w:t>
      </w:r>
      <w:r w:rsidR="0073726D" w:rsidRPr="0073726D">
        <w:rPr>
          <w:rFonts w:eastAsia="Times New Roman"/>
          <w:noProof/>
          <w:sz w:val="24"/>
          <w:szCs w:val="24"/>
          <w:lang w:val="sr-Cyrl-RS"/>
        </w:rPr>
        <w:t xml:space="preserve"> у радни простор и из њега филтриран је </w:t>
      </w:r>
      <w:r w:rsidR="002219BA">
        <w:rPr>
          <w:rFonts w:eastAsia="Times New Roman"/>
          <w:noProof/>
          <w:sz w:val="24"/>
          <w:szCs w:val="24"/>
          <w:lang w:val="en-US"/>
        </w:rPr>
        <w:t>XEPA</w:t>
      </w:r>
      <w:r w:rsidR="0073726D" w:rsidRPr="0073726D">
        <w:rPr>
          <w:rFonts w:eastAsia="Times New Roman"/>
          <w:noProof/>
          <w:sz w:val="24"/>
          <w:szCs w:val="24"/>
          <w:lang w:val="sr-Cyrl-RS"/>
        </w:rPr>
        <w:t xml:space="preserve"> филт</w:t>
      </w:r>
      <w:r w:rsidR="002219BA">
        <w:rPr>
          <w:rFonts w:eastAsia="Times New Roman"/>
          <w:noProof/>
          <w:sz w:val="24"/>
          <w:szCs w:val="24"/>
          <w:lang w:val="sr-Cyrl-BA"/>
        </w:rPr>
        <w:t>е</w:t>
      </w:r>
      <w:r w:rsidR="0073726D" w:rsidRPr="0073726D">
        <w:rPr>
          <w:rFonts w:eastAsia="Times New Roman"/>
          <w:noProof/>
          <w:sz w:val="24"/>
          <w:szCs w:val="24"/>
          <w:lang w:val="sr-Cyrl-RS"/>
        </w:rPr>
        <w:t>ром;</w:t>
      </w:r>
    </w:p>
    <w:p w:rsidR="0073726D" w:rsidRPr="0073726D" w:rsidRDefault="0073726D" w:rsidP="00372522">
      <w:pPr>
        <w:spacing w:line="238" w:lineRule="exact"/>
        <w:jc w:val="both"/>
        <w:rPr>
          <w:noProof/>
          <w:sz w:val="24"/>
          <w:szCs w:val="24"/>
          <w:lang w:val="sr-Cyrl-RS"/>
        </w:rPr>
      </w:pPr>
    </w:p>
    <w:p w:rsidR="0073726D" w:rsidRPr="0073726D" w:rsidRDefault="0073726D" w:rsidP="00372522">
      <w:pPr>
        <w:tabs>
          <w:tab w:val="left" w:pos="2880"/>
        </w:tabs>
        <w:ind w:left="2835" w:hanging="1417"/>
        <w:jc w:val="both"/>
        <w:rPr>
          <w:noProof/>
          <w:sz w:val="24"/>
          <w:szCs w:val="24"/>
          <w:lang w:val="sr-Cyrl-RS"/>
        </w:rPr>
      </w:pPr>
      <w:r w:rsidRPr="0073726D">
        <w:rPr>
          <w:rFonts w:eastAsia="Times New Roman"/>
          <w:i/>
          <w:iCs/>
          <w:noProof/>
          <w:sz w:val="24"/>
          <w:szCs w:val="24"/>
          <w:u w:val="single"/>
          <w:lang w:val="sr-Cyrl-RS"/>
        </w:rPr>
        <w:t>Напомена 1:</w:t>
      </w:r>
      <w:r w:rsidRPr="0073726D">
        <w:rPr>
          <w:noProof/>
          <w:sz w:val="24"/>
          <w:szCs w:val="24"/>
          <w:lang w:val="sr-Cyrl-RS"/>
        </w:rPr>
        <w:tab/>
      </w:r>
      <w:r w:rsidR="00B4239D">
        <w:rPr>
          <w:rFonts w:eastAsia="Times New Roman"/>
          <w:i/>
          <w:iCs/>
          <w:noProof/>
          <w:sz w:val="24"/>
          <w:szCs w:val="24"/>
          <w:lang w:val="sr-Cyrl-RS"/>
        </w:rPr>
        <w:t>2B</w:t>
      </w:r>
      <w:r w:rsidRPr="0073726D">
        <w:rPr>
          <w:rFonts w:eastAsia="Times New Roman"/>
          <w:i/>
          <w:iCs/>
          <w:noProof/>
          <w:sz w:val="24"/>
          <w:szCs w:val="24"/>
          <w:lang w:val="sr-Cyrl-RS"/>
        </w:rPr>
        <w:t xml:space="preserve">352.ф.2. односи се на биолошки сигурне кабине категорије </w:t>
      </w:r>
      <w:r w:rsidR="004574CA">
        <w:rPr>
          <w:rFonts w:eastAsia="Times New Roman"/>
          <w:i/>
          <w:iCs/>
          <w:noProof/>
          <w:sz w:val="24"/>
          <w:szCs w:val="24"/>
          <w:lang w:val="en-US"/>
        </w:rPr>
        <w:t>III</w:t>
      </w:r>
      <w:r w:rsidR="0077060D">
        <w:rPr>
          <w:rFonts w:eastAsia="Times New Roman"/>
          <w:i/>
          <w:iCs/>
          <w:noProof/>
          <w:sz w:val="24"/>
          <w:szCs w:val="24"/>
          <w:lang w:val="sr-Cyrl-RS"/>
        </w:rPr>
        <w:t>,</w:t>
      </w:r>
      <w:r w:rsidRPr="0073726D">
        <w:rPr>
          <w:rFonts w:eastAsia="Times New Roman"/>
          <w:i/>
          <w:iCs/>
          <w:noProof/>
          <w:sz w:val="24"/>
          <w:szCs w:val="24"/>
          <w:lang w:val="sr-Cyrl-RS"/>
        </w:rPr>
        <w:t xml:space="preserve"> како је описано у најновијем издању приру</w:t>
      </w:r>
      <w:r w:rsidRPr="0073726D">
        <w:rPr>
          <w:rFonts w:eastAsia="Arial"/>
          <w:i/>
          <w:iCs/>
          <w:noProof/>
          <w:sz w:val="24"/>
          <w:szCs w:val="24"/>
          <w:lang w:val="sr-Cyrl-RS"/>
        </w:rPr>
        <w:t>ч</w:t>
      </w:r>
      <w:r w:rsidRPr="0073726D">
        <w:rPr>
          <w:rFonts w:eastAsia="Times New Roman"/>
          <w:i/>
          <w:iCs/>
          <w:noProof/>
          <w:sz w:val="24"/>
          <w:szCs w:val="24"/>
          <w:lang w:val="sr-Cyrl-RS"/>
        </w:rPr>
        <w:t xml:space="preserve">ника за биолошку </w:t>
      </w:r>
      <w:r w:rsidR="004574CA">
        <w:rPr>
          <w:rFonts w:eastAsia="Times New Roman"/>
          <w:i/>
          <w:iCs/>
          <w:noProof/>
          <w:sz w:val="24"/>
          <w:szCs w:val="24"/>
          <w:lang w:val="sr-Cyrl-RS"/>
        </w:rPr>
        <w:t>безбиједност</w:t>
      </w:r>
      <w:r w:rsidRPr="0073726D">
        <w:rPr>
          <w:rFonts w:eastAsia="Times New Roman"/>
          <w:i/>
          <w:iCs/>
          <w:noProof/>
          <w:sz w:val="24"/>
          <w:szCs w:val="24"/>
          <w:lang w:val="sr-Cyrl-RS"/>
        </w:rPr>
        <w:t xml:space="preserve"> </w:t>
      </w:r>
      <w:r w:rsidR="004574CA">
        <w:rPr>
          <w:rFonts w:eastAsia="Times New Roman"/>
          <w:i/>
          <w:iCs/>
          <w:noProof/>
          <w:sz w:val="24"/>
          <w:szCs w:val="24"/>
          <w:lang w:val="en-US"/>
        </w:rPr>
        <w:t>WHO</w:t>
      </w:r>
      <w:r w:rsidRPr="0073726D">
        <w:rPr>
          <w:rFonts w:eastAsia="Times New Roman"/>
          <w:i/>
          <w:iCs/>
          <w:noProof/>
          <w:sz w:val="24"/>
          <w:szCs w:val="24"/>
          <w:lang w:val="sr-Cyrl-RS"/>
        </w:rPr>
        <w:t>-а, или изра</w:t>
      </w:r>
      <w:r w:rsidRPr="0073726D">
        <w:rPr>
          <w:rFonts w:eastAsia="Arial"/>
          <w:i/>
          <w:iCs/>
          <w:noProof/>
          <w:sz w:val="24"/>
          <w:szCs w:val="24"/>
          <w:lang w:val="sr-Cyrl-RS"/>
        </w:rPr>
        <w:t>ђ</w:t>
      </w:r>
      <w:r w:rsidRPr="0073726D">
        <w:rPr>
          <w:rFonts w:eastAsia="Times New Roman"/>
          <w:i/>
          <w:iCs/>
          <w:noProof/>
          <w:sz w:val="24"/>
          <w:szCs w:val="24"/>
          <w:lang w:val="sr-Cyrl-RS"/>
        </w:rPr>
        <w:t>ене у складу с нац</w:t>
      </w:r>
      <w:r w:rsidR="004574CA">
        <w:rPr>
          <w:rFonts w:eastAsia="Times New Roman"/>
          <w:i/>
          <w:iCs/>
          <w:noProof/>
          <w:sz w:val="24"/>
          <w:szCs w:val="24"/>
          <w:lang w:val="sr-Cyrl-RS"/>
        </w:rPr>
        <w:t>и</w:t>
      </w:r>
      <w:r w:rsidR="00F45795">
        <w:rPr>
          <w:rFonts w:eastAsia="Times New Roman"/>
          <w:i/>
          <w:iCs/>
          <w:noProof/>
          <w:sz w:val="24"/>
          <w:szCs w:val="24"/>
          <w:lang w:val="sr-Cyrl-RS"/>
        </w:rPr>
        <w:t>он</w:t>
      </w:r>
      <w:r w:rsidRPr="0073726D">
        <w:rPr>
          <w:rFonts w:eastAsia="Times New Roman"/>
          <w:i/>
          <w:iCs/>
          <w:noProof/>
          <w:sz w:val="24"/>
          <w:szCs w:val="24"/>
          <w:lang w:val="sr-Cyrl-RS"/>
        </w:rPr>
        <w:t xml:space="preserve">алним нормама, прописима или </w:t>
      </w:r>
      <w:r w:rsidR="004574CA">
        <w:rPr>
          <w:rFonts w:eastAsia="Times New Roman"/>
          <w:i/>
          <w:iCs/>
          <w:noProof/>
          <w:sz w:val="24"/>
          <w:szCs w:val="24"/>
          <w:lang w:val="sr-Cyrl-RS"/>
        </w:rPr>
        <w:t>упутствима</w:t>
      </w:r>
      <w:r w:rsidRPr="0073726D">
        <w:rPr>
          <w:rFonts w:eastAsia="Times New Roman"/>
          <w:i/>
          <w:iCs/>
          <w:noProof/>
          <w:sz w:val="24"/>
          <w:szCs w:val="24"/>
          <w:lang w:val="sr-Cyrl-RS"/>
        </w:rPr>
        <w:t>.</w:t>
      </w:r>
    </w:p>
    <w:p w:rsidR="0073726D" w:rsidRPr="0073726D" w:rsidRDefault="0073726D" w:rsidP="00372522">
      <w:pPr>
        <w:spacing w:line="227" w:lineRule="exact"/>
        <w:jc w:val="both"/>
        <w:rPr>
          <w:noProof/>
          <w:sz w:val="24"/>
          <w:szCs w:val="24"/>
          <w:lang w:val="sr-Cyrl-RS"/>
        </w:rPr>
      </w:pPr>
    </w:p>
    <w:p w:rsidR="0073726D" w:rsidRPr="0073726D" w:rsidRDefault="0073726D" w:rsidP="00372522">
      <w:pPr>
        <w:spacing w:line="246" w:lineRule="auto"/>
        <w:ind w:left="2835" w:hanging="1417"/>
        <w:jc w:val="both"/>
        <w:rPr>
          <w:rFonts w:eastAsia="Times New Roman"/>
          <w:i/>
          <w:iCs/>
          <w:noProof/>
          <w:sz w:val="24"/>
          <w:szCs w:val="24"/>
          <w:lang w:val="sr-Cyrl-RS"/>
        </w:rPr>
      </w:pPr>
      <w:r w:rsidRPr="0073726D">
        <w:rPr>
          <w:rFonts w:eastAsia="Times New Roman"/>
          <w:i/>
          <w:iCs/>
          <w:noProof/>
          <w:sz w:val="24"/>
          <w:szCs w:val="24"/>
          <w:u w:val="single"/>
          <w:lang w:val="sr-Cyrl-RS"/>
        </w:rPr>
        <w:t>Напомена 2.:</w:t>
      </w:r>
      <w:r w:rsidRPr="0073726D">
        <w:rPr>
          <w:rFonts w:eastAsia="Times New Roman"/>
          <w:i/>
          <w:iCs/>
          <w:noProof/>
          <w:sz w:val="24"/>
          <w:szCs w:val="24"/>
          <w:lang w:val="sr-Cyrl-RS"/>
        </w:rPr>
        <w:t xml:space="preserve"> </w:t>
      </w:r>
      <w:r w:rsidR="00B4239D">
        <w:rPr>
          <w:rFonts w:eastAsia="Times New Roman"/>
          <w:i/>
          <w:iCs/>
          <w:noProof/>
          <w:sz w:val="24"/>
          <w:szCs w:val="24"/>
          <w:lang w:val="sr-Cyrl-RS"/>
        </w:rPr>
        <w:t>2B</w:t>
      </w:r>
      <w:r w:rsidRPr="0073726D">
        <w:rPr>
          <w:rFonts w:eastAsia="Times New Roman"/>
          <w:i/>
          <w:iCs/>
          <w:noProof/>
          <w:sz w:val="24"/>
          <w:szCs w:val="24"/>
          <w:lang w:val="sr-Cyrl-RS"/>
        </w:rPr>
        <w:t>352.ф.2. не однос</w:t>
      </w:r>
      <w:r w:rsidR="004574CA">
        <w:rPr>
          <w:rFonts w:eastAsia="Times New Roman"/>
          <w:i/>
          <w:iCs/>
          <w:noProof/>
          <w:sz w:val="24"/>
          <w:szCs w:val="24"/>
          <w:lang w:val="sr-Cyrl-RS"/>
        </w:rPr>
        <w:t>и</w:t>
      </w:r>
      <w:r w:rsidRPr="0073726D">
        <w:rPr>
          <w:rFonts w:eastAsia="Times New Roman"/>
          <w:i/>
          <w:iCs/>
          <w:noProof/>
          <w:sz w:val="24"/>
          <w:szCs w:val="24"/>
          <w:lang w:val="sr-Cyrl-RS"/>
        </w:rPr>
        <w:t xml:space="preserve"> се на изолаторе посебно намијењ</w:t>
      </w:r>
      <w:r w:rsidR="004574CA">
        <w:rPr>
          <w:rFonts w:eastAsia="Times New Roman"/>
          <w:i/>
          <w:iCs/>
          <w:noProof/>
          <w:sz w:val="24"/>
          <w:szCs w:val="24"/>
          <w:lang w:val="sr-Cyrl-RS"/>
        </w:rPr>
        <w:t>ене за здравствену његу или пр</w:t>
      </w:r>
      <w:r w:rsidRPr="0073726D">
        <w:rPr>
          <w:rFonts w:eastAsia="Times New Roman"/>
          <w:i/>
          <w:iCs/>
          <w:noProof/>
          <w:sz w:val="24"/>
          <w:szCs w:val="24"/>
          <w:lang w:val="sr-Cyrl-RS"/>
        </w:rPr>
        <w:t>евоз заражених болесника.</w:t>
      </w:r>
    </w:p>
    <w:p w:rsidR="0073726D" w:rsidRPr="0073726D" w:rsidRDefault="0073726D" w:rsidP="00372522">
      <w:pPr>
        <w:tabs>
          <w:tab w:val="left" w:pos="1500"/>
        </w:tabs>
        <w:jc w:val="both"/>
        <w:rPr>
          <w:noProof/>
          <w:sz w:val="24"/>
          <w:szCs w:val="24"/>
          <w:lang w:val="sr-Cyrl-RS"/>
        </w:rPr>
      </w:pPr>
    </w:p>
    <w:p w:rsidR="0073726D" w:rsidRPr="0073726D" w:rsidRDefault="0073726D" w:rsidP="00372522">
      <w:pPr>
        <w:spacing w:line="183" w:lineRule="exact"/>
        <w:jc w:val="both"/>
        <w:rPr>
          <w:noProof/>
          <w:sz w:val="24"/>
          <w:szCs w:val="24"/>
          <w:lang w:val="sr-Cyrl-RS"/>
        </w:rPr>
      </w:pPr>
    </w:p>
    <w:p w:rsidR="0073726D" w:rsidRPr="0073726D" w:rsidRDefault="00094E99" w:rsidP="00372522">
      <w:pPr>
        <w:tabs>
          <w:tab w:val="left" w:pos="1760"/>
          <w:tab w:val="left" w:pos="9355"/>
        </w:tabs>
        <w:spacing w:line="247" w:lineRule="auto"/>
        <w:ind w:left="851"/>
        <w:jc w:val="both"/>
        <w:rPr>
          <w:rFonts w:eastAsia="Times New Roman"/>
          <w:noProof/>
          <w:sz w:val="24"/>
          <w:szCs w:val="24"/>
          <w:lang w:val="sr-Cyrl-RS"/>
        </w:rPr>
      </w:pPr>
      <w:r>
        <w:rPr>
          <w:rFonts w:eastAsia="Times New Roman"/>
          <w:noProof/>
          <w:sz w:val="24"/>
          <w:szCs w:val="24"/>
          <w:lang w:val="sr-Cyrl-RS"/>
        </w:rPr>
        <w:t xml:space="preserve">г. </w:t>
      </w:r>
      <w:r w:rsidR="0073726D" w:rsidRPr="0073726D">
        <w:rPr>
          <w:rFonts w:eastAsia="Times New Roman"/>
          <w:noProof/>
          <w:sz w:val="24"/>
          <w:szCs w:val="24"/>
          <w:lang w:val="sr-Cyrl-RS"/>
        </w:rPr>
        <w:t>Опрема за инхалацију аеросола намијењена за испитивање отпорности на аеросоле с „микроорганизмима”, вирусима или „токсинима”, како слиједи:</w:t>
      </w:r>
    </w:p>
    <w:p w:rsidR="0073726D" w:rsidRPr="0073726D" w:rsidRDefault="0073726D" w:rsidP="00372522">
      <w:pPr>
        <w:tabs>
          <w:tab w:val="left" w:pos="9355"/>
        </w:tabs>
        <w:spacing w:line="136" w:lineRule="exact"/>
        <w:jc w:val="both"/>
        <w:rPr>
          <w:rFonts w:eastAsia="Times New Roman"/>
          <w:noProof/>
          <w:sz w:val="24"/>
          <w:szCs w:val="24"/>
          <w:lang w:val="sr-Cyrl-RS"/>
        </w:rPr>
      </w:pPr>
    </w:p>
    <w:p w:rsidR="0073726D" w:rsidRPr="0073726D" w:rsidRDefault="0073726D" w:rsidP="001A55A8">
      <w:pPr>
        <w:numPr>
          <w:ilvl w:val="1"/>
          <w:numId w:val="175"/>
        </w:numPr>
        <w:tabs>
          <w:tab w:val="left" w:pos="2000"/>
          <w:tab w:val="left" w:pos="9355"/>
        </w:tabs>
        <w:ind w:left="1418" w:hanging="284"/>
        <w:jc w:val="both"/>
        <w:rPr>
          <w:rFonts w:eastAsia="Times New Roman"/>
          <w:noProof/>
          <w:sz w:val="24"/>
          <w:szCs w:val="24"/>
          <w:lang w:val="sr-Cyrl-RS"/>
        </w:rPr>
      </w:pPr>
      <w:r w:rsidRPr="0073726D">
        <w:rPr>
          <w:rFonts w:eastAsia="Times New Roman"/>
          <w:noProof/>
          <w:sz w:val="24"/>
          <w:szCs w:val="24"/>
          <w:lang w:val="sr-Cyrl-RS"/>
        </w:rPr>
        <w:t>коморе за излагање ције</w:t>
      </w:r>
      <w:r w:rsidR="004574CA">
        <w:rPr>
          <w:rFonts w:eastAsia="Times New Roman"/>
          <w:noProof/>
          <w:sz w:val="24"/>
          <w:szCs w:val="24"/>
          <w:lang w:val="sr-Cyrl-RS"/>
        </w:rPr>
        <w:t xml:space="preserve">лог тијела с капацитетом од 1 </w:t>
      </w:r>
      <w:r w:rsidR="004574CA">
        <w:rPr>
          <w:rFonts w:eastAsia="Times New Roman"/>
          <w:noProof/>
          <w:sz w:val="24"/>
          <w:szCs w:val="24"/>
          <w:lang w:val="en-US"/>
        </w:rPr>
        <w:t>m</w:t>
      </w:r>
      <w:r w:rsidRPr="0073726D">
        <w:rPr>
          <w:rFonts w:eastAsia="Times New Roman"/>
          <w:noProof/>
          <w:sz w:val="24"/>
          <w:szCs w:val="24"/>
          <w:vertAlign w:val="superscript"/>
          <w:lang w:val="sr-Cyrl-RS"/>
        </w:rPr>
        <w:t>3</w:t>
      </w:r>
      <w:r w:rsidRPr="0073726D">
        <w:rPr>
          <w:rFonts w:eastAsia="Times New Roman"/>
          <w:noProof/>
          <w:sz w:val="24"/>
          <w:szCs w:val="24"/>
          <w:lang w:val="sr-Cyrl-RS"/>
        </w:rPr>
        <w:t xml:space="preserve"> или више;</w:t>
      </w:r>
    </w:p>
    <w:p w:rsidR="0073726D" w:rsidRPr="0073726D" w:rsidRDefault="0073726D" w:rsidP="00372522">
      <w:pPr>
        <w:tabs>
          <w:tab w:val="left" w:pos="9355"/>
        </w:tabs>
        <w:spacing w:line="106" w:lineRule="exact"/>
        <w:ind w:left="1418" w:hanging="284"/>
        <w:jc w:val="both"/>
        <w:rPr>
          <w:rFonts w:eastAsia="Times New Roman"/>
          <w:noProof/>
          <w:sz w:val="24"/>
          <w:szCs w:val="24"/>
          <w:lang w:val="sr-Cyrl-RS"/>
        </w:rPr>
      </w:pPr>
    </w:p>
    <w:p w:rsidR="0073726D" w:rsidRPr="0073726D" w:rsidRDefault="0073726D" w:rsidP="001A55A8">
      <w:pPr>
        <w:numPr>
          <w:ilvl w:val="1"/>
          <w:numId w:val="175"/>
        </w:numPr>
        <w:tabs>
          <w:tab w:val="left" w:pos="2000"/>
          <w:tab w:val="left" w:pos="9355"/>
        </w:tabs>
        <w:spacing w:line="248" w:lineRule="auto"/>
        <w:ind w:left="1418" w:hanging="284"/>
        <w:jc w:val="both"/>
        <w:rPr>
          <w:rFonts w:eastAsia="Times New Roman"/>
          <w:noProof/>
          <w:sz w:val="24"/>
          <w:szCs w:val="24"/>
          <w:lang w:val="sr-Cyrl-RS"/>
        </w:rPr>
      </w:pPr>
      <w:r w:rsidRPr="0073726D">
        <w:rPr>
          <w:rFonts w:eastAsia="Times New Roman"/>
          <w:noProof/>
          <w:sz w:val="24"/>
          <w:szCs w:val="24"/>
          <w:lang w:val="sr-Cyrl-RS"/>
        </w:rPr>
        <w:t>коморе с ус</w:t>
      </w:r>
      <w:r w:rsidR="00C82973">
        <w:rPr>
          <w:rFonts w:eastAsia="Times New Roman"/>
          <w:noProof/>
          <w:sz w:val="24"/>
          <w:szCs w:val="24"/>
          <w:lang w:val="sr-Cyrl-RS"/>
        </w:rPr>
        <w:t>мј</w:t>
      </w:r>
      <w:r w:rsidRPr="0073726D">
        <w:rPr>
          <w:rFonts w:eastAsia="Times New Roman"/>
          <w:noProof/>
          <w:sz w:val="24"/>
          <w:szCs w:val="24"/>
          <w:lang w:val="sr-Cyrl-RS"/>
        </w:rPr>
        <w:t>ереним протоком аеросола у којима се излаже само нос и које имају капацитет за излагање:</w:t>
      </w:r>
    </w:p>
    <w:p w:rsidR="0073726D" w:rsidRPr="0073726D" w:rsidRDefault="0073726D" w:rsidP="00372522">
      <w:pPr>
        <w:tabs>
          <w:tab w:val="left" w:pos="9355"/>
        </w:tabs>
        <w:spacing w:line="163" w:lineRule="exact"/>
        <w:jc w:val="both"/>
        <w:rPr>
          <w:rFonts w:eastAsia="Times New Roman"/>
          <w:noProof/>
          <w:sz w:val="24"/>
          <w:szCs w:val="24"/>
          <w:lang w:val="sr-Cyrl-RS"/>
        </w:rPr>
      </w:pPr>
    </w:p>
    <w:p w:rsidR="0073726D" w:rsidRPr="0073726D" w:rsidRDefault="00094E99" w:rsidP="00372522">
      <w:pPr>
        <w:tabs>
          <w:tab w:val="left" w:pos="1701"/>
          <w:tab w:val="left" w:pos="9355"/>
        </w:tabs>
        <w:ind w:left="1418"/>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 xml:space="preserve">12 глодаваца или више </w:t>
      </w:r>
      <w:r w:rsidR="0073726D" w:rsidRPr="0073726D">
        <w:rPr>
          <w:rFonts w:eastAsia="Times New Roman"/>
          <w:noProof/>
          <w:sz w:val="24"/>
          <w:szCs w:val="24"/>
          <w:u w:val="single"/>
          <w:lang w:val="sr-Cyrl-RS"/>
        </w:rPr>
        <w:t>или</w:t>
      </w:r>
    </w:p>
    <w:p w:rsidR="0073726D" w:rsidRPr="0073726D" w:rsidRDefault="0073726D" w:rsidP="00372522">
      <w:pPr>
        <w:tabs>
          <w:tab w:val="left" w:pos="1701"/>
          <w:tab w:val="left" w:pos="9355"/>
        </w:tabs>
        <w:spacing w:line="182" w:lineRule="exact"/>
        <w:ind w:left="1418"/>
        <w:jc w:val="both"/>
        <w:rPr>
          <w:rFonts w:eastAsia="Times New Roman"/>
          <w:noProof/>
          <w:sz w:val="24"/>
          <w:szCs w:val="24"/>
          <w:lang w:val="sr-Cyrl-RS"/>
        </w:rPr>
      </w:pPr>
    </w:p>
    <w:p w:rsidR="0073726D" w:rsidRPr="0073726D" w:rsidRDefault="00094E99" w:rsidP="00372522">
      <w:pPr>
        <w:tabs>
          <w:tab w:val="left" w:pos="1701"/>
          <w:tab w:val="left" w:pos="9355"/>
        </w:tabs>
        <w:ind w:left="1418"/>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двије животиње или више њих које нису глодавци;</w:t>
      </w:r>
    </w:p>
    <w:p w:rsidR="0073726D" w:rsidRPr="0073726D" w:rsidRDefault="0073726D" w:rsidP="00372522">
      <w:pPr>
        <w:spacing w:line="182" w:lineRule="exact"/>
        <w:jc w:val="both"/>
        <w:rPr>
          <w:rFonts w:eastAsia="Times New Roman"/>
          <w:noProof/>
          <w:sz w:val="24"/>
          <w:szCs w:val="24"/>
          <w:lang w:val="sr-Cyrl-RS"/>
        </w:rPr>
      </w:pPr>
    </w:p>
    <w:p w:rsidR="0073726D" w:rsidRPr="0073726D" w:rsidRDefault="0073726D" w:rsidP="001A55A8">
      <w:pPr>
        <w:numPr>
          <w:ilvl w:val="1"/>
          <w:numId w:val="175"/>
        </w:numPr>
        <w:tabs>
          <w:tab w:val="left" w:pos="2000"/>
          <w:tab w:val="left" w:pos="9355"/>
        </w:tabs>
        <w:spacing w:line="247" w:lineRule="auto"/>
        <w:ind w:left="1418" w:hanging="284"/>
        <w:jc w:val="both"/>
        <w:rPr>
          <w:rFonts w:eastAsia="Times New Roman"/>
          <w:noProof/>
          <w:sz w:val="24"/>
          <w:szCs w:val="24"/>
          <w:lang w:val="sr-Cyrl-RS"/>
        </w:rPr>
      </w:pPr>
      <w:r w:rsidRPr="0073726D">
        <w:rPr>
          <w:rFonts w:eastAsia="Times New Roman"/>
          <w:noProof/>
          <w:sz w:val="24"/>
          <w:szCs w:val="24"/>
          <w:lang w:val="sr-Cyrl-RS"/>
        </w:rPr>
        <w:t>Затворене цијеви за спутавање животиња намијењене за употребу с коморама с ус</w:t>
      </w:r>
      <w:r w:rsidR="00C82973">
        <w:rPr>
          <w:rFonts w:eastAsia="Times New Roman"/>
          <w:noProof/>
          <w:sz w:val="24"/>
          <w:szCs w:val="24"/>
          <w:lang w:val="sr-Cyrl-RS"/>
        </w:rPr>
        <w:t>мј</w:t>
      </w:r>
      <w:r w:rsidRPr="0073726D">
        <w:rPr>
          <w:rFonts w:eastAsia="Times New Roman"/>
          <w:noProof/>
          <w:sz w:val="24"/>
          <w:szCs w:val="24"/>
          <w:lang w:val="sr-Cyrl-RS"/>
        </w:rPr>
        <w:t>ереним протоком аеросола у којима се излаже само нос;</w:t>
      </w:r>
    </w:p>
    <w:p w:rsidR="0073726D" w:rsidRPr="0073726D" w:rsidRDefault="0073726D" w:rsidP="00372522">
      <w:pPr>
        <w:tabs>
          <w:tab w:val="left" w:pos="9355"/>
        </w:tabs>
        <w:spacing w:line="164" w:lineRule="exact"/>
        <w:ind w:left="1418" w:hanging="284"/>
        <w:jc w:val="both"/>
        <w:rPr>
          <w:rFonts w:eastAsia="Times New Roman"/>
          <w:noProof/>
          <w:sz w:val="24"/>
          <w:szCs w:val="24"/>
          <w:lang w:val="sr-Cyrl-RS"/>
        </w:rPr>
      </w:pPr>
    </w:p>
    <w:p w:rsidR="0073726D" w:rsidRPr="0073726D" w:rsidRDefault="0073726D" w:rsidP="00372522">
      <w:pPr>
        <w:tabs>
          <w:tab w:val="left" w:pos="9355"/>
        </w:tabs>
        <w:spacing w:line="164" w:lineRule="exact"/>
        <w:ind w:left="1418" w:hanging="284"/>
        <w:jc w:val="both"/>
        <w:rPr>
          <w:rFonts w:eastAsia="Times New Roman"/>
          <w:noProof/>
          <w:sz w:val="24"/>
          <w:szCs w:val="24"/>
          <w:lang w:val="sr-Cyrl-RS"/>
        </w:rPr>
      </w:pPr>
    </w:p>
    <w:p w:rsidR="0073726D" w:rsidRPr="0073726D" w:rsidRDefault="00094E99" w:rsidP="00372522">
      <w:pPr>
        <w:tabs>
          <w:tab w:val="left" w:pos="1760"/>
          <w:tab w:val="left" w:pos="9355"/>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х. </w:t>
      </w:r>
      <w:r w:rsidR="0073726D" w:rsidRPr="0073726D">
        <w:rPr>
          <w:rFonts w:eastAsia="Times New Roman"/>
          <w:noProof/>
          <w:sz w:val="24"/>
          <w:szCs w:val="24"/>
          <w:lang w:val="sr-Cyrl-RS"/>
        </w:rPr>
        <w:t>опрема за сушење распршивањем којом се могу осушити токсини или патогени „микроорганизми” и која има све сљеде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73726D" w:rsidRPr="0073726D">
        <w:rPr>
          <w:rFonts w:eastAsia="Times New Roman"/>
          <w:noProof/>
          <w:sz w:val="24"/>
          <w:szCs w:val="24"/>
          <w:lang w:val="sr-Cyrl-RS"/>
        </w:rPr>
        <w:t>:</w:t>
      </w:r>
    </w:p>
    <w:p w:rsidR="0073726D" w:rsidRPr="0073726D" w:rsidRDefault="0073726D" w:rsidP="00372522">
      <w:pPr>
        <w:tabs>
          <w:tab w:val="left" w:pos="9355"/>
        </w:tabs>
        <w:spacing w:line="165" w:lineRule="exact"/>
        <w:jc w:val="both"/>
        <w:rPr>
          <w:rFonts w:eastAsia="Times New Roman"/>
          <w:noProof/>
          <w:sz w:val="24"/>
          <w:szCs w:val="24"/>
          <w:lang w:val="sr-Cyrl-RS"/>
        </w:rPr>
      </w:pPr>
    </w:p>
    <w:p w:rsidR="0073726D" w:rsidRPr="00094E99" w:rsidRDefault="0073726D" w:rsidP="001A55A8">
      <w:pPr>
        <w:pStyle w:val="ListParagraph"/>
        <w:numPr>
          <w:ilvl w:val="0"/>
          <w:numId w:val="499"/>
        </w:numPr>
        <w:tabs>
          <w:tab w:val="left" w:pos="2000"/>
        </w:tabs>
        <w:jc w:val="both"/>
        <w:rPr>
          <w:rFonts w:eastAsia="Times New Roman"/>
          <w:noProof/>
          <w:sz w:val="24"/>
          <w:szCs w:val="24"/>
          <w:lang w:val="sr-Cyrl-RS"/>
        </w:rPr>
      </w:pPr>
      <w:r w:rsidRPr="00094E99">
        <w:rPr>
          <w:rFonts w:eastAsia="Times New Roman"/>
          <w:noProof/>
          <w:sz w:val="24"/>
          <w:szCs w:val="24"/>
          <w:lang w:val="sr-Cyrl-RS"/>
        </w:rPr>
        <w:t xml:space="preserve">капацитет за испаравање воде </w:t>
      </w:r>
      <w:r w:rsidRPr="00094E99">
        <w:rPr>
          <w:rFonts w:eastAsia="Arial"/>
          <w:noProof/>
          <w:sz w:val="24"/>
          <w:szCs w:val="24"/>
          <w:lang w:val="sr-Cyrl-RS"/>
        </w:rPr>
        <w:t>≥</w:t>
      </w:r>
      <w:r w:rsidRPr="00094E99">
        <w:rPr>
          <w:rFonts w:eastAsia="Times New Roman"/>
          <w:noProof/>
          <w:sz w:val="24"/>
          <w:szCs w:val="24"/>
          <w:lang w:val="sr-Cyrl-RS"/>
        </w:rPr>
        <w:t xml:space="preserve"> 0,4 </w:t>
      </w:r>
      <w:r w:rsidR="0095192D" w:rsidRPr="00094E99">
        <w:rPr>
          <w:rFonts w:eastAsia="Times New Roman"/>
          <w:noProof/>
          <w:sz w:val="24"/>
          <w:szCs w:val="24"/>
          <w:lang w:val="sr-Cyrl-RS"/>
        </w:rPr>
        <w:t>kg</w:t>
      </w:r>
      <w:r w:rsidRPr="00094E99">
        <w:rPr>
          <w:rFonts w:eastAsia="Times New Roman"/>
          <w:noProof/>
          <w:sz w:val="24"/>
          <w:szCs w:val="24"/>
          <w:lang w:val="sr-Cyrl-RS"/>
        </w:rPr>
        <w:t xml:space="preserve">/х и </w:t>
      </w:r>
      <w:r w:rsidRPr="00094E99">
        <w:rPr>
          <w:rFonts w:eastAsia="Arial"/>
          <w:noProof/>
          <w:sz w:val="24"/>
          <w:szCs w:val="24"/>
          <w:lang w:val="sr-Cyrl-RS"/>
        </w:rPr>
        <w:t>≤</w:t>
      </w:r>
      <w:r w:rsidRPr="00094E99">
        <w:rPr>
          <w:rFonts w:eastAsia="Times New Roman"/>
          <w:noProof/>
          <w:sz w:val="24"/>
          <w:szCs w:val="24"/>
          <w:lang w:val="sr-Cyrl-RS"/>
        </w:rPr>
        <w:t xml:space="preserve"> 400 </w:t>
      </w:r>
      <w:r w:rsidR="0095192D" w:rsidRPr="00094E99">
        <w:rPr>
          <w:rFonts w:eastAsia="Times New Roman"/>
          <w:noProof/>
          <w:sz w:val="24"/>
          <w:szCs w:val="24"/>
          <w:lang w:val="sr-Cyrl-RS"/>
        </w:rPr>
        <w:t>kg</w:t>
      </w:r>
      <w:r w:rsidRPr="00094E99">
        <w:rPr>
          <w:rFonts w:eastAsia="Times New Roman"/>
          <w:noProof/>
          <w:sz w:val="24"/>
          <w:szCs w:val="24"/>
          <w:lang w:val="sr-Cyrl-RS"/>
        </w:rPr>
        <w:t>/х;</w:t>
      </w:r>
    </w:p>
    <w:p w:rsidR="0073726D" w:rsidRPr="0073726D" w:rsidRDefault="0073726D" w:rsidP="00372522">
      <w:pPr>
        <w:spacing w:line="180" w:lineRule="exact"/>
        <w:ind w:left="1418" w:hanging="284"/>
        <w:jc w:val="both"/>
        <w:rPr>
          <w:rFonts w:eastAsia="Times New Roman"/>
          <w:noProof/>
          <w:sz w:val="24"/>
          <w:szCs w:val="24"/>
          <w:lang w:val="sr-Cyrl-RS"/>
        </w:rPr>
      </w:pPr>
    </w:p>
    <w:p w:rsidR="0073726D" w:rsidRPr="00E26A4A" w:rsidRDefault="0073726D" w:rsidP="001A55A8">
      <w:pPr>
        <w:pStyle w:val="ListParagraph"/>
        <w:numPr>
          <w:ilvl w:val="0"/>
          <w:numId w:val="499"/>
        </w:numPr>
        <w:tabs>
          <w:tab w:val="left" w:pos="2000"/>
        </w:tabs>
        <w:spacing w:line="239" w:lineRule="auto"/>
        <w:jc w:val="both"/>
        <w:rPr>
          <w:rFonts w:eastAsia="Times New Roman"/>
          <w:noProof/>
          <w:sz w:val="24"/>
          <w:szCs w:val="24"/>
          <w:lang w:val="sr-Cyrl-RS"/>
        </w:rPr>
      </w:pPr>
      <w:r w:rsidRPr="00E26A4A">
        <w:rPr>
          <w:rFonts w:eastAsia="Times New Roman"/>
          <w:noProof/>
          <w:sz w:val="24"/>
          <w:szCs w:val="24"/>
          <w:lang w:val="sr-Cyrl-RS"/>
        </w:rPr>
        <w:t>способност постизања типи</w:t>
      </w:r>
      <w:r w:rsidRPr="00E26A4A">
        <w:rPr>
          <w:rFonts w:eastAsia="Arial"/>
          <w:noProof/>
          <w:sz w:val="24"/>
          <w:szCs w:val="24"/>
          <w:lang w:val="sr-Cyrl-RS"/>
        </w:rPr>
        <w:t>ч</w:t>
      </w:r>
      <w:r w:rsidRPr="00E26A4A">
        <w:rPr>
          <w:rFonts w:eastAsia="Times New Roman"/>
          <w:noProof/>
          <w:sz w:val="24"/>
          <w:szCs w:val="24"/>
          <w:lang w:val="sr-Cyrl-RS"/>
        </w:rPr>
        <w:t>не средње вели</w:t>
      </w:r>
      <w:r w:rsidRPr="00E26A4A">
        <w:rPr>
          <w:rFonts w:eastAsia="Arial"/>
          <w:noProof/>
          <w:sz w:val="24"/>
          <w:szCs w:val="24"/>
          <w:lang w:val="sr-Cyrl-RS"/>
        </w:rPr>
        <w:t>ч</w:t>
      </w:r>
      <w:r w:rsidRPr="00E26A4A">
        <w:rPr>
          <w:rFonts w:eastAsia="Times New Roman"/>
          <w:noProof/>
          <w:sz w:val="24"/>
          <w:szCs w:val="24"/>
          <w:lang w:val="sr-Cyrl-RS"/>
        </w:rPr>
        <w:t xml:space="preserve">ине произведене </w:t>
      </w:r>
      <w:r w:rsidRPr="00E26A4A">
        <w:rPr>
          <w:rFonts w:eastAsia="Arial"/>
          <w:noProof/>
          <w:sz w:val="24"/>
          <w:szCs w:val="24"/>
          <w:lang w:val="sr-Cyrl-RS"/>
        </w:rPr>
        <w:t>ч</w:t>
      </w:r>
      <w:r w:rsidRPr="00E26A4A">
        <w:rPr>
          <w:rFonts w:eastAsia="Times New Roman"/>
          <w:noProof/>
          <w:sz w:val="24"/>
          <w:szCs w:val="24"/>
          <w:lang w:val="sr-Cyrl-RS"/>
        </w:rPr>
        <w:t xml:space="preserve">естице од </w:t>
      </w:r>
      <w:r w:rsidRPr="00E26A4A">
        <w:rPr>
          <w:rFonts w:eastAsia="Arial"/>
          <w:noProof/>
          <w:sz w:val="24"/>
          <w:szCs w:val="24"/>
          <w:lang w:val="sr-Cyrl-RS"/>
        </w:rPr>
        <w:t>≤</w:t>
      </w:r>
      <w:r w:rsidRPr="00E26A4A">
        <w:rPr>
          <w:rFonts w:eastAsia="Times New Roman"/>
          <w:noProof/>
          <w:sz w:val="24"/>
          <w:szCs w:val="24"/>
          <w:lang w:val="sr-Cyrl-RS"/>
        </w:rPr>
        <w:t xml:space="preserve"> 10 </w:t>
      </w:r>
      <w:r w:rsidRPr="00E26A4A">
        <w:rPr>
          <w:rFonts w:eastAsia="Arial"/>
          <w:noProof/>
          <w:sz w:val="24"/>
          <w:szCs w:val="24"/>
          <w:lang w:val="sr-Cyrl-RS"/>
        </w:rPr>
        <w:t>μ</w:t>
      </w:r>
      <w:r w:rsidR="004574CA" w:rsidRPr="00E26A4A">
        <w:rPr>
          <w:rFonts w:eastAsia="Times New Roman"/>
          <w:noProof/>
          <w:sz w:val="24"/>
          <w:szCs w:val="24"/>
          <w:lang w:val="en-US"/>
        </w:rPr>
        <w:t>m</w:t>
      </w:r>
      <w:r w:rsidRPr="00E26A4A">
        <w:rPr>
          <w:rFonts w:eastAsia="Times New Roman"/>
          <w:noProof/>
          <w:sz w:val="24"/>
          <w:szCs w:val="24"/>
          <w:lang w:val="sr-Cyrl-RS"/>
        </w:rPr>
        <w:t xml:space="preserve"> с постоје</w:t>
      </w:r>
      <w:r w:rsidRPr="00E26A4A">
        <w:rPr>
          <w:rFonts w:eastAsia="Arial"/>
          <w:noProof/>
          <w:sz w:val="24"/>
          <w:szCs w:val="24"/>
          <w:lang w:val="sr-Cyrl-RS"/>
        </w:rPr>
        <w:t>ћ</w:t>
      </w:r>
      <w:r w:rsidRPr="00E26A4A">
        <w:rPr>
          <w:rFonts w:eastAsia="Times New Roman"/>
          <w:noProof/>
          <w:sz w:val="24"/>
          <w:szCs w:val="24"/>
          <w:lang w:val="sr-Cyrl-RS"/>
        </w:rPr>
        <w:t>ом инсталацијом или уз минималне из</w:t>
      </w:r>
      <w:r w:rsidR="00C82973" w:rsidRPr="00E26A4A">
        <w:rPr>
          <w:rFonts w:eastAsia="Times New Roman"/>
          <w:noProof/>
          <w:sz w:val="24"/>
          <w:szCs w:val="24"/>
          <w:lang w:val="sr-Cyrl-RS"/>
        </w:rPr>
        <w:t>мј</w:t>
      </w:r>
      <w:r w:rsidRPr="00E26A4A">
        <w:rPr>
          <w:rFonts w:eastAsia="Times New Roman"/>
          <w:noProof/>
          <w:sz w:val="24"/>
          <w:szCs w:val="24"/>
          <w:lang w:val="sr-Cyrl-RS"/>
        </w:rPr>
        <w:t>ене уре</w:t>
      </w:r>
      <w:r w:rsidRPr="00E26A4A">
        <w:rPr>
          <w:rFonts w:eastAsia="Arial"/>
          <w:noProof/>
          <w:sz w:val="24"/>
          <w:szCs w:val="24"/>
          <w:lang w:val="sr-Cyrl-RS"/>
        </w:rPr>
        <w:t>ђ</w:t>
      </w:r>
      <w:r w:rsidRPr="00E26A4A">
        <w:rPr>
          <w:rFonts w:eastAsia="Times New Roman"/>
          <w:noProof/>
          <w:sz w:val="24"/>
          <w:szCs w:val="24"/>
          <w:lang w:val="sr-Cyrl-RS"/>
        </w:rPr>
        <w:t>аја за сушење распршивањем с млазницама за атомизацију које омогу</w:t>
      </w:r>
      <w:r w:rsidRPr="00E26A4A">
        <w:rPr>
          <w:rFonts w:eastAsia="Arial"/>
          <w:noProof/>
          <w:sz w:val="24"/>
          <w:szCs w:val="24"/>
          <w:lang w:val="sr-Cyrl-RS"/>
        </w:rPr>
        <w:t>ћ</w:t>
      </w:r>
      <w:r w:rsidRPr="00E26A4A">
        <w:rPr>
          <w:rFonts w:eastAsia="Times New Roman"/>
          <w:noProof/>
          <w:sz w:val="24"/>
          <w:szCs w:val="24"/>
          <w:lang w:val="sr-Cyrl-RS"/>
        </w:rPr>
        <w:t>ују постизање потребне вели</w:t>
      </w:r>
      <w:r w:rsidRPr="00E26A4A">
        <w:rPr>
          <w:rFonts w:eastAsia="Arial"/>
          <w:noProof/>
          <w:sz w:val="24"/>
          <w:szCs w:val="24"/>
          <w:lang w:val="sr-Cyrl-RS"/>
        </w:rPr>
        <w:t>ч</w:t>
      </w:r>
      <w:r w:rsidRPr="00E26A4A">
        <w:rPr>
          <w:rFonts w:eastAsia="Times New Roman"/>
          <w:noProof/>
          <w:sz w:val="24"/>
          <w:szCs w:val="24"/>
          <w:lang w:val="sr-Cyrl-RS"/>
        </w:rPr>
        <w:t xml:space="preserve">ине </w:t>
      </w:r>
      <w:r w:rsidRPr="00E26A4A">
        <w:rPr>
          <w:rFonts w:eastAsia="Arial"/>
          <w:noProof/>
          <w:sz w:val="24"/>
          <w:szCs w:val="24"/>
          <w:lang w:val="sr-Cyrl-RS"/>
        </w:rPr>
        <w:t>ч</w:t>
      </w:r>
      <w:r w:rsidRPr="00E26A4A">
        <w:rPr>
          <w:rFonts w:eastAsia="Times New Roman"/>
          <w:noProof/>
          <w:sz w:val="24"/>
          <w:szCs w:val="24"/>
          <w:lang w:val="sr-Cyrl-RS"/>
        </w:rPr>
        <w:t xml:space="preserve">естице </w:t>
      </w:r>
      <w:r w:rsidRPr="00E26A4A">
        <w:rPr>
          <w:rFonts w:eastAsia="Times New Roman"/>
          <w:noProof/>
          <w:sz w:val="24"/>
          <w:szCs w:val="24"/>
          <w:u w:val="single"/>
          <w:lang w:val="sr-Cyrl-RS"/>
        </w:rPr>
        <w:t>и</w:t>
      </w:r>
    </w:p>
    <w:p w:rsidR="0073726D" w:rsidRPr="0073726D" w:rsidRDefault="0073726D" w:rsidP="00372522">
      <w:pPr>
        <w:spacing w:line="172" w:lineRule="exact"/>
        <w:ind w:left="1418" w:hanging="284"/>
        <w:jc w:val="both"/>
        <w:rPr>
          <w:rFonts w:eastAsia="Times New Roman"/>
          <w:noProof/>
          <w:sz w:val="24"/>
          <w:szCs w:val="24"/>
          <w:lang w:val="sr-Cyrl-RS"/>
        </w:rPr>
      </w:pPr>
    </w:p>
    <w:p w:rsidR="0073726D" w:rsidRPr="00E26A4A" w:rsidRDefault="0073726D" w:rsidP="001A55A8">
      <w:pPr>
        <w:pStyle w:val="ListParagraph"/>
        <w:numPr>
          <w:ilvl w:val="0"/>
          <w:numId w:val="499"/>
        </w:numPr>
        <w:tabs>
          <w:tab w:val="left" w:pos="2000"/>
        </w:tabs>
        <w:jc w:val="both"/>
        <w:rPr>
          <w:rFonts w:eastAsia="Times New Roman"/>
          <w:noProof/>
          <w:sz w:val="24"/>
          <w:szCs w:val="24"/>
          <w:lang w:val="sr-Cyrl-RS"/>
        </w:rPr>
      </w:pPr>
      <w:r w:rsidRPr="00E26A4A">
        <w:rPr>
          <w:rFonts w:eastAsia="Times New Roman"/>
          <w:noProof/>
          <w:sz w:val="24"/>
          <w:szCs w:val="24"/>
          <w:lang w:val="sr-Cyrl-RS"/>
        </w:rPr>
        <w:t>могу се стерилиз</w:t>
      </w:r>
      <w:r w:rsidR="004574CA" w:rsidRPr="00E26A4A">
        <w:rPr>
          <w:rFonts w:eastAsia="Times New Roman"/>
          <w:noProof/>
          <w:sz w:val="24"/>
          <w:szCs w:val="24"/>
          <w:lang w:val="sr-Cyrl-RS"/>
        </w:rPr>
        <w:t>ов</w:t>
      </w:r>
      <w:r w:rsidRPr="00E26A4A">
        <w:rPr>
          <w:rFonts w:eastAsia="Times New Roman"/>
          <w:noProof/>
          <w:sz w:val="24"/>
          <w:szCs w:val="24"/>
          <w:lang w:val="sr-Cyrl-RS"/>
        </w:rPr>
        <w:t>ати или дезинфи</w:t>
      </w:r>
      <w:r w:rsidR="004574CA" w:rsidRPr="00E26A4A">
        <w:rPr>
          <w:rFonts w:eastAsia="Times New Roman"/>
          <w:noProof/>
          <w:sz w:val="24"/>
          <w:szCs w:val="24"/>
          <w:lang w:val="sr-Cyrl-RS"/>
        </w:rPr>
        <w:t>ков</w:t>
      </w:r>
      <w:r w:rsidRPr="00E26A4A">
        <w:rPr>
          <w:rFonts w:eastAsia="Times New Roman"/>
          <w:noProof/>
          <w:sz w:val="24"/>
          <w:szCs w:val="24"/>
          <w:lang w:val="sr-Cyrl-RS"/>
        </w:rPr>
        <w:t xml:space="preserve">ати на лицу </w:t>
      </w:r>
      <w:r w:rsidR="00C82973" w:rsidRPr="00E26A4A">
        <w:rPr>
          <w:rFonts w:eastAsia="Times New Roman"/>
          <w:noProof/>
          <w:sz w:val="24"/>
          <w:szCs w:val="24"/>
          <w:lang w:val="sr-Cyrl-RS"/>
        </w:rPr>
        <w:t>мј</w:t>
      </w:r>
      <w:r w:rsidRPr="00E26A4A">
        <w:rPr>
          <w:rFonts w:eastAsia="Times New Roman"/>
          <w:noProof/>
          <w:sz w:val="24"/>
          <w:szCs w:val="24"/>
          <w:lang w:val="sr-Cyrl-RS"/>
        </w:rPr>
        <w:t>еста.</w:t>
      </w:r>
    </w:p>
    <w:p w:rsidR="0073726D" w:rsidRPr="0073726D" w:rsidRDefault="0073726D" w:rsidP="00372522">
      <w:pPr>
        <w:tabs>
          <w:tab w:val="left" w:pos="2000"/>
        </w:tabs>
        <w:ind w:left="1418"/>
        <w:jc w:val="both"/>
        <w:rPr>
          <w:rFonts w:eastAsia="Times New Roman"/>
          <w:noProof/>
          <w:sz w:val="24"/>
          <w:szCs w:val="24"/>
          <w:lang w:val="sr-Cyrl-RS"/>
        </w:rPr>
      </w:pPr>
    </w:p>
    <w:p w:rsidR="0073726D" w:rsidRPr="0073726D" w:rsidRDefault="0073726D" w:rsidP="00372522">
      <w:pPr>
        <w:spacing w:line="182" w:lineRule="exact"/>
        <w:jc w:val="both"/>
        <w:rPr>
          <w:rFonts w:eastAsia="Times New Roman"/>
          <w:noProof/>
          <w:sz w:val="24"/>
          <w:szCs w:val="24"/>
          <w:lang w:val="sr-Cyrl-RS"/>
        </w:rPr>
      </w:pPr>
    </w:p>
    <w:p w:rsidR="0073726D" w:rsidRPr="0073726D" w:rsidRDefault="00E26A4A" w:rsidP="00372522">
      <w:pPr>
        <w:tabs>
          <w:tab w:val="left" w:pos="176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и. </w:t>
      </w:r>
      <w:r w:rsidR="0073726D" w:rsidRPr="0073726D">
        <w:rPr>
          <w:rFonts w:eastAsia="Times New Roman"/>
          <w:noProof/>
          <w:sz w:val="24"/>
          <w:szCs w:val="24"/>
          <w:lang w:val="sr-Cyrl-RS"/>
        </w:rPr>
        <w:t>Саставља</w:t>
      </w:r>
      <w:r w:rsidR="0073726D" w:rsidRPr="0073726D">
        <w:rPr>
          <w:rFonts w:eastAsia="Arial"/>
          <w:noProof/>
          <w:sz w:val="24"/>
          <w:szCs w:val="24"/>
          <w:lang w:val="sr-Cyrl-RS"/>
        </w:rPr>
        <w:t>ч</w:t>
      </w:r>
      <w:r w:rsidR="0073726D" w:rsidRPr="0073726D">
        <w:rPr>
          <w:rFonts w:eastAsia="Times New Roman"/>
          <w:noProof/>
          <w:sz w:val="24"/>
          <w:szCs w:val="24"/>
          <w:lang w:val="sr-Cyrl-RS"/>
        </w:rPr>
        <w:t>и и синтетизатори нукле</w:t>
      </w:r>
      <w:r w:rsidR="004574CA">
        <w:rPr>
          <w:rFonts w:eastAsia="Times New Roman"/>
          <w:noProof/>
          <w:sz w:val="24"/>
          <w:szCs w:val="24"/>
          <w:lang w:val="sr-Cyrl-RS"/>
        </w:rPr>
        <w:t>инске киселине који су дјели</w:t>
      </w:r>
      <w:r w:rsidR="0073726D" w:rsidRPr="0073726D">
        <w:rPr>
          <w:rFonts w:eastAsia="Times New Roman"/>
          <w:noProof/>
          <w:sz w:val="24"/>
          <w:szCs w:val="24"/>
          <w:lang w:val="sr-Cyrl-RS"/>
        </w:rPr>
        <w:t>ми</w:t>
      </w:r>
      <w:r w:rsidR="0073726D" w:rsidRPr="0073726D">
        <w:rPr>
          <w:rFonts w:eastAsia="Arial"/>
          <w:noProof/>
          <w:sz w:val="24"/>
          <w:szCs w:val="24"/>
          <w:lang w:val="sr-Cyrl-RS"/>
        </w:rPr>
        <w:t>ч</w:t>
      </w:r>
      <w:r w:rsidR="004574CA">
        <w:rPr>
          <w:rFonts w:eastAsia="Times New Roman"/>
          <w:noProof/>
          <w:sz w:val="24"/>
          <w:szCs w:val="24"/>
          <w:lang w:val="sr-Cyrl-RS"/>
        </w:rPr>
        <w:t>но или у потпуности аутоматизов</w:t>
      </w:r>
      <w:r w:rsidR="0073726D" w:rsidRPr="0073726D">
        <w:rPr>
          <w:rFonts w:eastAsia="Times New Roman"/>
          <w:noProof/>
          <w:sz w:val="24"/>
          <w:szCs w:val="24"/>
          <w:lang w:val="sr-Cyrl-RS"/>
        </w:rPr>
        <w:t>ани и изра</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ени за стварање континуираних </w:t>
      </w:r>
      <w:r w:rsidR="0073726D" w:rsidRPr="0073726D">
        <w:rPr>
          <w:rFonts w:eastAsia="Times New Roman"/>
          <w:noProof/>
          <w:sz w:val="24"/>
          <w:szCs w:val="24"/>
          <w:lang w:val="sr-Cyrl-RS"/>
        </w:rPr>
        <w:lastRenderedPageBreak/>
        <w:t xml:space="preserve">нуклеинских киселина дужих од 1,5 килобаза са стопом </w:t>
      </w:r>
      <w:r w:rsidR="004574CA">
        <w:rPr>
          <w:rFonts w:eastAsia="Times New Roman"/>
          <w:noProof/>
          <w:sz w:val="24"/>
          <w:szCs w:val="24"/>
          <w:lang w:val="sr-Cyrl-RS"/>
        </w:rPr>
        <w:t>грешке</w:t>
      </w:r>
      <w:r w:rsidR="0073726D" w:rsidRPr="0073726D">
        <w:rPr>
          <w:rFonts w:eastAsia="Times New Roman"/>
          <w:noProof/>
          <w:sz w:val="24"/>
          <w:szCs w:val="24"/>
          <w:lang w:val="sr-Cyrl-RS"/>
        </w:rPr>
        <w:t xml:space="preserve"> мањом од 5 % у једном наврату.</w:t>
      </w:r>
    </w:p>
    <w:p w:rsidR="0073726D" w:rsidRPr="0073726D" w:rsidRDefault="0073726D" w:rsidP="00372522">
      <w:pPr>
        <w:tabs>
          <w:tab w:val="left" w:pos="1760"/>
        </w:tabs>
        <w:spacing w:line="246" w:lineRule="auto"/>
        <w:ind w:left="1134"/>
        <w:jc w:val="both"/>
        <w:rPr>
          <w:rFonts w:eastAsia="Times New Roman"/>
          <w:noProof/>
          <w:sz w:val="24"/>
          <w:szCs w:val="24"/>
          <w:lang w:val="sr-Cyrl-RS"/>
        </w:rPr>
      </w:pPr>
    </w:p>
    <w:p w:rsidR="0073726D" w:rsidRPr="0073726D" w:rsidRDefault="0073726D" w:rsidP="00372522">
      <w:pPr>
        <w:spacing w:line="177" w:lineRule="exact"/>
        <w:jc w:val="both"/>
        <w:rPr>
          <w:noProof/>
          <w:sz w:val="24"/>
          <w:szCs w:val="24"/>
          <w:lang w:val="sr-Cyrl-RS"/>
        </w:rPr>
      </w:pPr>
    </w:p>
    <w:p w:rsidR="0073726D" w:rsidRPr="0073726D" w:rsidRDefault="004574CA" w:rsidP="00372522">
      <w:pPr>
        <w:tabs>
          <w:tab w:val="left" w:pos="1500"/>
        </w:tabs>
        <w:jc w:val="both"/>
        <w:rPr>
          <w:noProof/>
          <w:sz w:val="24"/>
          <w:szCs w:val="24"/>
          <w:lang w:val="sr-Cyrl-RS"/>
        </w:rPr>
      </w:pPr>
      <w:r>
        <w:rPr>
          <w:rFonts w:eastAsia="Times New Roman"/>
          <w:b/>
          <w:bCs/>
          <w:noProof/>
          <w:sz w:val="24"/>
          <w:szCs w:val="24"/>
          <w:lang w:val="sr-Cyrl-RS"/>
        </w:rPr>
        <w:t>2</w:t>
      </w:r>
      <w:r>
        <w:rPr>
          <w:rFonts w:eastAsia="Times New Roman"/>
          <w:b/>
          <w:bCs/>
          <w:noProof/>
          <w:sz w:val="24"/>
          <w:szCs w:val="24"/>
          <w:lang w:val="en-US"/>
        </w:rPr>
        <w:t>C</w:t>
      </w:r>
      <w:r w:rsidR="0073726D" w:rsidRPr="0073726D">
        <w:rPr>
          <w:noProof/>
          <w:sz w:val="24"/>
          <w:szCs w:val="24"/>
          <w:lang w:val="sr-Cyrl-RS"/>
        </w:rPr>
        <w:t xml:space="preserve">    </w:t>
      </w:r>
      <w:r w:rsidR="0073726D" w:rsidRPr="0073726D">
        <w:rPr>
          <w:rFonts w:eastAsia="Times New Roman"/>
          <w:b/>
          <w:bCs/>
          <w:noProof/>
          <w:sz w:val="24"/>
          <w:szCs w:val="24"/>
          <w:lang w:val="sr-Cyrl-RS"/>
        </w:rPr>
        <w:t>Материјали</w:t>
      </w:r>
    </w:p>
    <w:p w:rsidR="0073726D" w:rsidRPr="0073726D" w:rsidRDefault="0073726D" w:rsidP="00372522">
      <w:pPr>
        <w:spacing w:line="129" w:lineRule="exact"/>
        <w:jc w:val="both"/>
        <w:rPr>
          <w:noProof/>
          <w:sz w:val="24"/>
          <w:szCs w:val="24"/>
          <w:lang w:val="sr-Cyrl-RS"/>
        </w:rPr>
      </w:pPr>
    </w:p>
    <w:p w:rsidR="0073726D" w:rsidRPr="0073726D" w:rsidRDefault="004574CA" w:rsidP="00372522">
      <w:pPr>
        <w:jc w:val="both"/>
        <w:rPr>
          <w:noProof/>
          <w:sz w:val="24"/>
          <w:szCs w:val="24"/>
          <w:lang w:val="sr-Cyrl-RS"/>
        </w:rPr>
      </w:pPr>
      <w:r>
        <w:rPr>
          <w:rFonts w:eastAsia="Times New Roman"/>
          <w:noProof/>
          <w:sz w:val="24"/>
          <w:szCs w:val="24"/>
          <w:lang w:val="sr-Cyrl-RS"/>
        </w:rPr>
        <w:t xml:space="preserve">          </w:t>
      </w:r>
      <w:r>
        <w:rPr>
          <w:rFonts w:eastAsia="Times New Roman"/>
          <w:noProof/>
          <w:sz w:val="24"/>
          <w:szCs w:val="24"/>
          <w:lang w:val="sr-Cyrl-BA"/>
        </w:rPr>
        <w:t>Н</w:t>
      </w:r>
      <w:r w:rsidR="0073726D" w:rsidRPr="0073726D">
        <w:rPr>
          <w:rFonts w:eastAsia="Times New Roman"/>
          <w:noProof/>
          <w:sz w:val="24"/>
          <w:szCs w:val="24"/>
          <w:lang w:val="sr-Cyrl-RS"/>
        </w:rPr>
        <w:t>ема их.</w:t>
      </w:r>
    </w:p>
    <w:p w:rsidR="0073726D" w:rsidRPr="0073726D" w:rsidRDefault="0073726D" w:rsidP="00372522">
      <w:pPr>
        <w:spacing w:line="177" w:lineRule="exact"/>
        <w:jc w:val="both"/>
        <w:rPr>
          <w:noProof/>
          <w:sz w:val="24"/>
          <w:szCs w:val="24"/>
          <w:lang w:val="sr-Cyrl-RS"/>
        </w:rPr>
      </w:pPr>
    </w:p>
    <w:p w:rsidR="0073726D" w:rsidRPr="0073726D" w:rsidRDefault="004574CA" w:rsidP="00372522">
      <w:pPr>
        <w:tabs>
          <w:tab w:val="left" w:pos="1500"/>
        </w:tabs>
        <w:jc w:val="both"/>
        <w:rPr>
          <w:noProof/>
          <w:sz w:val="24"/>
          <w:szCs w:val="24"/>
          <w:lang w:val="sr-Cyrl-RS"/>
        </w:rPr>
      </w:pPr>
      <w:r>
        <w:rPr>
          <w:rFonts w:eastAsia="Times New Roman"/>
          <w:b/>
          <w:bCs/>
          <w:noProof/>
          <w:sz w:val="24"/>
          <w:szCs w:val="24"/>
          <w:lang w:val="sr-Cyrl-RS"/>
        </w:rPr>
        <w:t>2D</w:t>
      </w:r>
      <w:r w:rsidR="0073726D" w:rsidRPr="0073726D">
        <w:rPr>
          <w:noProof/>
          <w:sz w:val="24"/>
          <w:szCs w:val="24"/>
          <w:lang w:val="sr-Cyrl-RS"/>
        </w:rPr>
        <w:tab/>
      </w:r>
      <w:r w:rsidR="0073726D" w:rsidRPr="0073726D">
        <w:rPr>
          <w:rFonts w:eastAsia="Times New Roman"/>
          <w:b/>
          <w:bCs/>
          <w:noProof/>
          <w:sz w:val="24"/>
          <w:szCs w:val="24"/>
          <w:lang w:val="sr-Cyrl-RS"/>
        </w:rPr>
        <w:t>Програмска подршка</w:t>
      </w:r>
    </w:p>
    <w:p w:rsidR="0073726D" w:rsidRPr="0073726D" w:rsidRDefault="0073726D" w:rsidP="00372522">
      <w:pPr>
        <w:spacing w:line="128" w:lineRule="exact"/>
        <w:jc w:val="both"/>
        <w:rPr>
          <w:noProof/>
          <w:sz w:val="24"/>
          <w:szCs w:val="24"/>
          <w:lang w:val="sr-Cyrl-RS"/>
        </w:rPr>
      </w:pPr>
    </w:p>
    <w:p w:rsidR="0073726D" w:rsidRPr="004574CA" w:rsidRDefault="004574CA" w:rsidP="00372522">
      <w:pPr>
        <w:tabs>
          <w:tab w:val="left" w:pos="851"/>
        </w:tabs>
        <w:jc w:val="both"/>
        <w:rPr>
          <w:rFonts w:eastAsia="Times New Roman"/>
          <w:b/>
          <w:noProof/>
          <w:sz w:val="24"/>
          <w:szCs w:val="24"/>
          <w:lang w:val="sr-Cyrl-RS"/>
        </w:rPr>
      </w:pPr>
      <w:r w:rsidRPr="004574CA">
        <w:rPr>
          <w:rFonts w:eastAsia="Times New Roman"/>
          <w:b/>
          <w:noProof/>
          <w:sz w:val="24"/>
          <w:szCs w:val="24"/>
          <w:lang w:val="sr-Cyrl-RS"/>
        </w:rPr>
        <w:t>2D</w:t>
      </w:r>
      <w:r w:rsidR="0073726D" w:rsidRPr="004574CA">
        <w:rPr>
          <w:rFonts w:eastAsia="Times New Roman"/>
          <w:b/>
          <w:noProof/>
          <w:sz w:val="24"/>
          <w:szCs w:val="24"/>
          <w:lang w:val="sr-Cyrl-RS"/>
        </w:rPr>
        <w:t>001</w:t>
      </w:r>
      <w:r w:rsidR="0073726D" w:rsidRPr="004574CA">
        <w:rPr>
          <w:b/>
          <w:noProof/>
          <w:sz w:val="24"/>
          <w:szCs w:val="24"/>
          <w:lang w:val="sr-Cyrl-RS"/>
        </w:rPr>
        <w:tab/>
      </w:r>
      <w:r w:rsidR="0073726D" w:rsidRPr="004574CA">
        <w:rPr>
          <w:rFonts w:eastAsia="Times New Roman"/>
          <w:b/>
          <w:noProof/>
          <w:sz w:val="24"/>
          <w:szCs w:val="24"/>
          <w:lang w:val="sr-Cyrl-RS"/>
        </w:rPr>
        <w:t xml:space="preserve">„Софтвер”, осим оног наведеног у </w:t>
      </w:r>
      <w:r w:rsidRPr="004574CA">
        <w:rPr>
          <w:rFonts w:eastAsia="Times New Roman"/>
          <w:b/>
          <w:noProof/>
          <w:sz w:val="24"/>
          <w:szCs w:val="24"/>
          <w:lang w:val="sr-Cyrl-RS"/>
        </w:rPr>
        <w:t>2D</w:t>
      </w:r>
      <w:r w:rsidR="0073726D" w:rsidRPr="004574CA">
        <w:rPr>
          <w:rFonts w:eastAsia="Times New Roman"/>
          <w:b/>
          <w:noProof/>
          <w:sz w:val="24"/>
          <w:szCs w:val="24"/>
          <w:lang w:val="sr-Cyrl-RS"/>
        </w:rPr>
        <w:t>002, како слиједи:</w:t>
      </w:r>
    </w:p>
    <w:p w:rsidR="0073726D" w:rsidRPr="0073726D" w:rsidRDefault="0073726D" w:rsidP="00372522">
      <w:pPr>
        <w:tabs>
          <w:tab w:val="left" w:pos="851"/>
        </w:tabs>
        <w:jc w:val="both"/>
        <w:rPr>
          <w:noProof/>
          <w:sz w:val="24"/>
          <w:szCs w:val="24"/>
          <w:lang w:val="sr-Cyrl-RS"/>
        </w:rPr>
      </w:pPr>
    </w:p>
    <w:p w:rsidR="0073726D" w:rsidRPr="0073726D" w:rsidRDefault="0073726D" w:rsidP="00372522">
      <w:pPr>
        <w:spacing w:line="183" w:lineRule="exact"/>
        <w:jc w:val="both"/>
        <w:rPr>
          <w:noProof/>
          <w:sz w:val="24"/>
          <w:szCs w:val="24"/>
          <w:lang w:val="sr-Cyrl-RS"/>
        </w:rPr>
      </w:pPr>
    </w:p>
    <w:p w:rsidR="0073726D" w:rsidRPr="0073726D" w:rsidRDefault="00E26A4A" w:rsidP="00372522">
      <w:pPr>
        <w:tabs>
          <w:tab w:val="left" w:pos="1760"/>
          <w:tab w:val="left" w:pos="9214"/>
          <w:tab w:val="left" w:pos="9355"/>
        </w:tabs>
        <w:spacing w:line="247" w:lineRule="auto"/>
        <w:ind w:left="851"/>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 xml:space="preserve">„софтвер”, посебно намијењен или </w:t>
      </w:r>
      <w:r w:rsidR="004574CA">
        <w:rPr>
          <w:rFonts w:eastAsia="Times New Roman"/>
          <w:noProof/>
          <w:sz w:val="24"/>
          <w:szCs w:val="24"/>
          <w:lang w:val="sr-Cyrl-RS"/>
        </w:rPr>
        <w:t>модификован</w:t>
      </w:r>
      <w:r w:rsidR="0073726D" w:rsidRPr="0073726D">
        <w:rPr>
          <w:rFonts w:eastAsia="Times New Roman"/>
          <w:noProof/>
          <w:sz w:val="24"/>
          <w:szCs w:val="24"/>
          <w:lang w:val="sr-Cyrl-RS"/>
        </w:rPr>
        <w:t xml:space="preserve"> за „развој” или „производњу” опреме наведене у 2А001 или </w:t>
      </w:r>
      <w:r w:rsidR="00B4239D">
        <w:rPr>
          <w:rFonts w:eastAsia="Times New Roman"/>
          <w:noProof/>
          <w:sz w:val="24"/>
          <w:szCs w:val="24"/>
          <w:lang w:val="sr-Cyrl-RS"/>
        </w:rPr>
        <w:t>2B</w:t>
      </w:r>
      <w:r w:rsidR="0073726D" w:rsidRPr="0073726D">
        <w:rPr>
          <w:rFonts w:eastAsia="Times New Roman"/>
          <w:noProof/>
          <w:sz w:val="24"/>
          <w:szCs w:val="24"/>
          <w:lang w:val="sr-Cyrl-RS"/>
        </w:rPr>
        <w:t>001</w:t>
      </w:r>
    </w:p>
    <w:p w:rsidR="0073726D" w:rsidRPr="0073726D" w:rsidRDefault="0073726D" w:rsidP="00372522">
      <w:pPr>
        <w:tabs>
          <w:tab w:val="left" w:pos="9214"/>
          <w:tab w:val="left" w:pos="9355"/>
        </w:tabs>
        <w:spacing w:line="164" w:lineRule="exact"/>
        <w:ind w:left="851"/>
        <w:jc w:val="both"/>
        <w:rPr>
          <w:rFonts w:eastAsia="Times New Roman"/>
          <w:noProof/>
          <w:sz w:val="24"/>
          <w:szCs w:val="24"/>
          <w:lang w:val="sr-Cyrl-RS"/>
        </w:rPr>
      </w:pPr>
    </w:p>
    <w:p w:rsidR="0073726D" w:rsidRPr="0073726D" w:rsidRDefault="00E26A4A" w:rsidP="00372522">
      <w:pPr>
        <w:tabs>
          <w:tab w:val="left" w:pos="1760"/>
          <w:tab w:val="left" w:pos="9214"/>
          <w:tab w:val="left" w:pos="9355"/>
        </w:tabs>
        <w:spacing w:line="247" w:lineRule="auto"/>
        <w:ind w:left="851"/>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 xml:space="preserve">„софтвер”, посебно намијењен или </w:t>
      </w:r>
      <w:r w:rsidR="004574CA">
        <w:rPr>
          <w:rFonts w:eastAsia="Times New Roman"/>
          <w:noProof/>
          <w:sz w:val="24"/>
          <w:szCs w:val="24"/>
          <w:lang w:val="sr-Cyrl-RS"/>
        </w:rPr>
        <w:t>модификован</w:t>
      </w:r>
      <w:r w:rsidR="0073726D" w:rsidRPr="0073726D">
        <w:rPr>
          <w:rFonts w:eastAsia="Times New Roman"/>
          <w:noProof/>
          <w:sz w:val="24"/>
          <w:szCs w:val="24"/>
          <w:lang w:val="sr-Cyrl-RS"/>
        </w:rPr>
        <w:t xml:space="preserve"> за „употребу” опреме наведене у 2А001.ц, </w:t>
      </w:r>
      <w:r w:rsidR="00B4239D">
        <w:rPr>
          <w:rFonts w:eastAsia="Times New Roman"/>
          <w:noProof/>
          <w:sz w:val="24"/>
          <w:szCs w:val="24"/>
          <w:lang w:val="sr-Cyrl-RS"/>
        </w:rPr>
        <w:t>2B</w:t>
      </w:r>
      <w:r w:rsidR="0073726D" w:rsidRPr="0073726D">
        <w:rPr>
          <w:rFonts w:eastAsia="Times New Roman"/>
          <w:noProof/>
          <w:sz w:val="24"/>
          <w:szCs w:val="24"/>
          <w:lang w:val="sr-Cyrl-RS"/>
        </w:rPr>
        <w:t xml:space="preserve">001 или </w:t>
      </w:r>
      <w:r w:rsidR="00B4239D">
        <w:rPr>
          <w:rFonts w:eastAsia="Times New Roman"/>
          <w:noProof/>
          <w:sz w:val="24"/>
          <w:szCs w:val="24"/>
          <w:lang w:val="sr-Cyrl-RS"/>
        </w:rPr>
        <w:t>2B</w:t>
      </w:r>
      <w:r w:rsidR="0073726D" w:rsidRPr="0073726D">
        <w:rPr>
          <w:rFonts w:eastAsia="Times New Roman"/>
          <w:noProof/>
          <w:sz w:val="24"/>
          <w:szCs w:val="24"/>
          <w:lang w:val="sr-Cyrl-RS"/>
        </w:rPr>
        <w:t xml:space="preserve">003 до </w:t>
      </w:r>
      <w:r w:rsidR="00B4239D">
        <w:rPr>
          <w:rFonts w:eastAsia="Times New Roman"/>
          <w:noProof/>
          <w:sz w:val="24"/>
          <w:szCs w:val="24"/>
          <w:lang w:val="sr-Cyrl-RS"/>
        </w:rPr>
        <w:t>2B</w:t>
      </w:r>
      <w:r w:rsidR="0073726D" w:rsidRPr="0073726D">
        <w:rPr>
          <w:rFonts w:eastAsia="Times New Roman"/>
          <w:noProof/>
          <w:sz w:val="24"/>
          <w:szCs w:val="24"/>
          <w:lang w:val="sr-Cyrl-RS"/>
        </w:rPr>
        <w:t>009.</w:t>
      </w:r>
    </w:p>
    <w:p w:rsidR="0073726D" w:rsidRPr="0073726D" w:rsidRDefault="0073726D" w:rsidP="00372522">
      <w:pPr>
        <w:tabs>
          <w:tab w:val="left" w:pos="9214"/>
          <w:tab w:val="left" w:pos="9355"/>
        </w:tabs>
        <w:spacing w:line="165" w:lineRule="exact"/>
        <w:jc w:val="both"/>
        <w:rPr>
          <w:noProof/>
          <w:sz w:val="24"/>
          <w:szCs w:val="24"/>
          <w:lang w:val="sr-Cyrl-RS"/>
        </w:rPr>
      </w:pPr>
    </w:p>
    <w:p w:rsidR="0073726D" w:rsidRPr="0073726D" w:rsidRDefault="0073726D" w:rsidP="00372522">
      <w:pPr>
        <w:tabs>
          <w:tab w:val="left" w:pos="2460"/>
          <w:tab w:val="left" w:pos="9214"/>
          <w:tab w:val="left" w:pos="9355"/>
        </w:tabs>
        <w:spacing w:line="246" w:lineRule="auto"/>
        <w:ind w:left="2127" w:hanging="1276"/>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ab/>
      </w:r>
      <w:r w:rsidR="004574CA">
        <w:rPr>
          <w:rFonts w:eastAsia="Times New Roman"/>
          <w:i/>
          <w:iCs/>
          <w:noProof/>
          <w:sz w:val="24"/>
          <w:szCs w:val="24"/>
          <w:lang w:val="sr-Cyrl-RS"/>
        </w:rPr>
        <w:t>2D</w:t>
      </w:r>
      <w:r w:rsidRPr="0073726D">
        <w:rPr>
          <w:rFonts w:eastAsia="Times New Roman"/>
          <w:i/>
          <w:iCs/>
          <w:noProof/>
          <w:sz w:val="24"/>
          <w:szCs w:val="24"/>
          <w:lang w:val="sr-Cyrl-RS"/>
        </w:rPr>
        <w:t xml:space="preserve">001 не односи се на „софтвер” за програмирање дијелова којим се </w:t>
      </w:r>
      <w:r w:rsidR="004574CA">
        <w:rPr>
          <w:rFonts w:eastAsia="Times New Roman"/>
          <w:i/>
          <w:iCs/>
          <w:noProof/>
          <w:sz w:val="24"/>
          <w:szCs w:val="24"/>
          <w:lang w:val="sr-Cyrl-RS"/>
        </w:rPr>
        <w:t>генеришу</w:t>
      </w:r>
      <w:r w:rsidRPr="0073726D">
        <w:rPr>
          <w:rFonts w:eastAsia="Times New Roman"/>
          <w:i/>
          <w:iCs/>
          <w:noProof/>
          <w:sz w:val="24"/>
          <w:szCs w:val="24"/>
          <w:lang w:val="sr-Cyrl-RS"/>
        </w:rPr>
        <w:t xml:space="preserve"> кодови за „нумери</w:t>
      </w:r>
      <w:r w:rsidRPr="0073726D">
        <w:rPr>
          <w:rFonts w:eastAsia="Arial"/>
          <w:i/>
          <w:iCs/>
          <w:noProof/>
          <w:sz w:val="24"/>
          <w:szCs w:val="24"/>
          <w:lang w:val="sr-Cyrl-RS"/>
        </w:rPr>
        <w:t>ч</w:t>
      </w:r>
      <w:r w:rsidRPr="0073726D">
        <w:rPr>
          <w:rFonts w:eastAsia="Times New Roman"/>
          <w:i/>
          <w:iCs/>
          <w:noProof/>
          <w:sz w:val="24"/>
          <w:szCs w:val="24"/>
          <w:lang w:val="sr-Cyrl-RS"/>
        </w:rPr>
        <w:t xml:space="preserve">ку контролу” за </w:t>
      </w:r>
      <w:r w:rsidR="004574CA">
        <w:rPr>
          <w:rFonts w:eastAsia="Times New Roman"/>
          <w:i/>
          <w:iCs/>
          <w:noProof/>
          <w:sz w:val="24"/>
          <w:szCs w:val="24"/>
          <w:lang w:val="sr-Cyrl-RS"/>
        </w:rPr>
        <w:t>машинску</w:t>
      </w:r>
      <w:r w:rsidRPr="0073726D">
        <w:rPr>
          <w:rFonts w:eastAsia="Times New Roman"/>
          <w:i/>
          <w:iCs/>
          <w:noProof/>
          <w:sz w:val="24"/>
          <w:szCs w:val="24"/>
          <w:lang w:val="sr-Cyrl-RS"/>
        </w:rPr>
        <w:t xml:space="preserve"> обраду разних дијелова.</w:t>
      </w:r>
    </w:p>
    <w:p w:rsidR="0073726D" w:rsidRPr="0073726D" w:rsidRDefault="0073726D" w:rsidP="00372522">
      <w:pPr>
        <w:tabs>
          <w:tab w:val="left" w:pos="9214"/>
          <w:tab w:val="left" w:pos="9355"/>
        </w:tabs>
        <w:spacing w:line="166" w:lineRule="exact"/>
        <w:jc w:val="both"/>
        <w:rPr>
          <w:noProof/>
          <w:sz w:val="24"/>
          <w:szCs w:val="24"/>
          <w:lang w:val="sr-Cyrl-RS"/>
        </w:rPr>
      </w:pPr>
    </w:p>
    <w:p w:rsidR="0073726D" w:rsidRPr="0073726D" w:rsidRDefault="0073726D" w:rsidP="00372522">
      <w:pPr>
        <w:tabs>
          <w:tab w:val="left" w:pos="9214"/>
          <w:tab w:val="left" w:pos="9355"/>
        </w:tabs>
        <w:spacing w:line="166" w:lineRule="exact"/>
        <w:jc w:val="both"/>
        <w:rPr>
          <w:noProof/>
          <w:sz w:val="24"/>
          <w:szCs w:val="24"/>
          <w:lang w:val="sr-Cyrl-RS"/>
        </w:rPr>
      </w:pPr>
    </w:p>
    <w:p w:rsidR="0073726D" w:rsidRPr="004574CA" w:rsidRDefault="004574CA" w:rsidP="00372522">
      <w:pPr>
        <w:tabs>
          <w:tab w:val="left" w:pos="1500"/>
          <w:tab w:val="left" w:pos="9214"/>
          <w:tab w:val="left" w:pos="9355"/>
        </w:tabs>
        <w:spacing w:line="239" w:lineRule="auto"/>
        <w:ind w:left="851" w:hanging="851"/>
        <w:jc w:val="both"/>
        <w:rPr>
          <w:b/>
          <w:noProof/>
          <w:sz w:val="24"/>
          <w:szCs w:val="24"/>
          <w:lang w:val="sr-Cyrl-RS"/>
        </w:rPr>
      </w:pPr>
      <w:r w:rsidRPr="004574CA">
        <w:rPr>
          <w:rFonts w:eastAsia="Times New Roman"/>
          <w:b/>
          <w:noProof/>
          <w:sz w:val="24"/>
          <w:szCs w:val="24"/>
          <w:lang w:val="sr-Cyrl-RS"/>
        </w:rPr>
        <w:t>2D</w:t>
      </w:r>
      <w:r w:rsidR="0073726D" w:rsidRPr="004574CA">
        <w:rPr>
          <w:rFonts w:eastAsia="Times New Roman"/>
          <w:b/>
          <w:noProof/>
          <w:sz w:val="24"/>
          <w:szCs w:val="24"/>
          <w:lang w:val="sr-Cyrl-RS"/>
        </w:rPr>
        <w:t>002</w:t>
      </w:r>
      <w:r w:rsidR="0073726D" w:rsidRPr="004574CA">
        <w:rPr>
          <w:b/>
          <w:noProof/>
          <w:sz w:val="24"/>
          <w:szCs w:val="24"/>
          <w:lang w:val="sr-Cyrl-RS"/>
        </w:rPr>
        <w:tab/>
      </w:r>
      <w:r w:rsidR="0073726D" w:rsidRPr="004574CA">
        <w:rPr>
          <w:rFonts w:eastAsia="Times New Roman"/>
          <w:b/>
          <w:noProof/>
          <w:sz w:val="24"/>
          <w:szCs w:val="24"/>
          <w:lang w:val="sr-Cyrl-RS"/>
        </w:rPr>
        <w:t xml:space="preserve">„Софтвер” за </w:t>
      </w:r>
      <w:r>
        <w:rPr>
          <w:rFonts w:eastAsia="Times New Roman"/>
          <w:b/>
          <w:noProof/>
          <w:sz w:val="24"/>
          <w:szCs w:val="24"/>
          <w:lang w:val="sr-Cyrl-RS"/>
        </w:rPr>
        <w:t>електронске</w:t>
      </w:r>
      <w:r w:rsidR="0073726D" w:rsidRPr="004574CA">
        <w:rPr>
          <w:rFonts w:eastAsia="Times New Roman"/>
          <w:b/>
          <w:noProof/>
          <w:sz w:val="24"/>
          <w:szCs w:val="24"/>
          <w:lang w:val="sr-Cyrl-RS"/>
        </w:rPr>
        <w:t xml:space="preserve"> уре</w:t>
      </w:r>
      <w:r w:rsidR="0073726D" w:rsidRPr="004574CA">
        <w:rPr>
          <w:rFonts w:eastAsia="Arial"/>
          <w:b/>
          <w:noProof/>
          <w:sz w:val="24"/>
          <w:szCs w:val="24"/>
          <w:lang w:val="sr-Cyrl-RS"/>
        </w:rPr>
        <w:t>ђ</w:t>
      </w:r>
      <w:r w:rsidR="0073726D" w:rsidRPr="004574CA">
        <w:rPr>
          <w:rFonts w:eastAsia="Times New Roman"/>
          <w:b/>
          <w:noProof/>
          <w:sz w:val="24"/>
          <w:szCs w:val="24"/>
          <w:lang w:val="sr-Cyrl-RS"/>
        </w:rPr>
        <w:t xml:space="preserve">аје, </w:t>
      </w:r>
      <w:r w:rsidR="0073726D" w:rsidRPr="004574CA">
        <w:rPr>
          <w:rFonts w:eastAsia="Arial"/>
          <w:b/>
          <w:noProof/>
          <w:sz w:val="24"/>
          <w:szCs w:val="24"/>
          <w:lang w:val="sr-Cyrl-RS"/>
        </w:rPr>
        <w:t>ч</w:t>
      </w:r>
      <w:r w:rsidR="0073726D" w:rsidRPr="004574CA">
        <w:rPr>
          <w:rFonts w:eastAsia="Times New Roman"/>
          <w:b/>
          <w:noProof/>
          <w:sz w:val="24"/>
          <w:szCs w:val="24"/>
          <w:lang w:val="sr-Cyrl-RS"/>
        </w:rPr>
        <w:t xml:space="preserve">ак и кад се налази у </w:t>
      </w:r>
      <w:r>
        <w:rPr>
          <w:rFonts w:eastAsia="Times New Roman"/>
          <w:b/>
          <w:noProof/>
          <w:sz w:val="24"/>
          <w:szCs w:val="24"/>
          <w:lang w:val="sr-Cyrl-RS"/>
        </w:rPr>
        <w:t>електронском</w:t>
      </w:r>
      <w:r w:rsidR="0073726D" w:rsidRPr="004574CA">
        <w:rPr>
          <w:rFonts w:eastAsia="Times New Roman"/>
          <w:b/>
          <w:noProof/>
          <w:sz w:val="24"/>
          <w:szCs w:val="24"/>
          <w:lang w:val="sr-Cyrl-RS"/>
        </w:rPr>
        <w:t xml:space="preserve"> уре</w:t>
      </w:r>
      <w:r w:rsidR="0073726D" w:rsidRPr="004574CA">
        <w:rPr>
          <w:rFonts w:eastAsia="Arial"/>
          <w:b/>
          <w:noProof/>
          <w:sz w:val="24"/>
          <w:szCs w:val="24"/>
          <w:lang w:val="sr-Cyrl-RS"/>
        </w:rPr>
        <w:t>ђ</w:t>
      </w:r>
      <w:r w:rsidR="0073726D" w:rsidRPr="004574CA">
        <w:rPr>
          <w:rFonts w:eastAsia="Times New Roman"/>
          <w:b/>
          <w:noProof/>
          <w:sz w:val="24"/>
          <w:szCs w:val="24"/>
          <w:lang w:val="sr-Cyrl-RS"/>
        </w:rPr>
        <w:t xml:space="preserve">ају или </w:t>
      </w:r>
      <w:r>
        <w:rPr>
          <w:rFonts w:eastAsia="Times New Roman"/>
          <w:b/>
          <w:noProof/>
          <w:sz w:val="24"/>
          <w:szCs w:val="24"/>
          <w:lang w:val="sr-Cyrl-RS"/>
        </w:rPr>
        <w:t>систему</w:t>
      </w:r>
      <w:r w:rsidR="0073726D" w:rsidRPr="004574CA">
        <w:rPr>
          <w:rFonts w:eastAsia="Times New Roman"/>
          <w:b/>
          <w:noProof/>
          <w:sz w:val="24"/>
          <w:szCs w:val="24"/>
          <w:lang w:val="sr-Cyrl-RS"/>
        </w:rPr>
        <w:t xml:space="preserve"> и омогу</w:t>
      </w:r>
      <w:r w:rsidR="0073726D" w:rsidRPr="004574CA">
        <w:rPr>
          <w:rFonts w:eastAsia="Arial"/>
          <w:b/>
          <w:noProof/>
          <w:sz w:val="24"/>
          <w:szCs w:val="24"/>
          <w:lang w:val="sr-Cyrl-RS"/>
        </w:rPr>
        <w:t>ћ</w:t>
      </w:r>
      <w:r w:rsidR="0073726D" w:rsidRPr="004574CA">
        <w:rPr>
          <w:rFonts w:eastAsia="Times New Roman"/>
          <w:b/>
          <w:noProof/>
          <w:sz w:val="24"/>
          <w:szCs w:val="24"/>
          <w:lang w:val="sr-Cyrl-RS"/>
        </w:rPr>
        <w:t>ује таквим уре</w:t>
      </w:r>
      <w:r w:rsidR="0073726D" w:rsidRPr="004574CA">
        <w:rPr>
          <w:rFonts w:eastAsia="Arial"/>
          <w:b/>
          <w:noProof/>
          <w:sz w:val="24"/>
          <w:szCs w:val="24"/>
          <w:lang w:val="sr-Cyrl-RS"/>
        </w:rPr>
        <w:t>ђ</w:t>
      </w:r>
      <w:r w:rsidR="0073726D" w:rsidRPr="004574CA">
        <w:rPr>
          <w:rFonts w:eastAsia="Times New Roman"/>
          <w:b/>
          <w:noProof/>
          <w:sz w:val="24"/>
          <w:szCs w:val="24"/>
          <w:lang w:val="sr-Cyrl-RS"/>
        </w:rPr>
        <w:t xml:space="preserve">ајима или </w:t>
      </w:r>
      <w:r>
        <w:rPr>
          <w:rFonts w:eastAsia="Times New Roman"/>
          <w:b/>
          <w:noProof/>
          <w:sz w:val="24"/>
          <w:szCs w:val="24"/>
          <w:lang w:val="sr-Cyrl-RS"/>
        </w:rPr>
        <w:t>системима</w:t>
      </w:r>
      <w:r w:rsidR="0073726D" w:rsidRPr="004574CA">
        <w:rPr>
          <w:rFonts w:eastAsia="Times New Roman"/>
          <w:b/>
          <w:noProof/>
          <w:sz w:val="24"/>
          <w:szCs w:val="24"/>
          <w:lang w:val="sr-Cyrl-RS"/>
        </w:rPr>
        <w:t xml:space="preserve"> да </w:t>
      </w:r>
      <w:r>
        <w:rPr>
          <w:rFonts w:eastAsia="Times New Roman"/>
          <w:b/>
          <w:noProof/>
          <w:sz w:val="24"/>
          <w:szCs w:val="24"/>
          <w:lang w:val="sr-Cyrl-RS"/>
        </w:rPr>
        <w:t>функционишу</w:t>
      </w:r>
      <w:r w:rsidR="0073726D" w:rsidRPr="004574CA">
        <w:rPr>
          <w:rFonts w:eastAsia="Times New Roman"/>
          <w:b/>
          <w:noProof/>
          <w:sz w:val="24"/>
          <w:szCs w:val="24"/>
          <w:lang w:val="sr-Cyrl-RS"/>
        </w:rPr>
        <w:t xml:space="preserve"> као јединица за „нумери</w:t>
      </w:r>
      <w:r w:rsidR="0073726D" w:rsidRPr="004574CA">
        <w:rPr>
          <w:rFonts w:eastAsia="Arial"/>
          <w:b/>
          <w:noProof/>
          <w:sz w:val="24"/>
          <w:szCs w:val="24"/>
          <w:lang w:val="sr-Cyrl-RS"/>
        </w:rPr>
        <w:t>ч</w:t>
      </w:r>
      <w:r w:rsidR="0073726D" w:rsidRPr="004574CA">
        <w:rPr>
          <w:rFonts w:eastAsia="Times New Roman"/>
          <w:b/>
          <w:noProof/>
          <w:sz w:val="24"/>
          <w:szCs w:val="24"/>
          <w:lang w:val="sr-Cyrl-RS"/>
        </w:rPr>
        <w:t xml:space="preserve">ко управљање” којом се </w:t>
      </w:r>
      <w:r>
        <w:rPr>
          <w:rFonts w:eastAsia="Times New Roman"/>
          <w:b/>
          <w:noProof/>
          <w:sz w:val="24"/>
          <w:szCs w:val="24"/>
          <w:lang w:val="sr-Cyrl-RS"/>
        </w:rPr>
        <w:t>истовремено</w:t>
      </w:r>
      <w:r w:rsidR="0073726D" w:rsidRPr="004574CA">
        <w:rPr>
          <w:rFonts w:eastAsia="Times New Roman"/>
          <w:b/>
          <w:noProof/>
          <w:sz w:val="24"/>
          <w:szCs w:val="24"/>
          <w:lang w:val="sr-Cyrl-RS"/>
        </w:rPr>
        <w:t xml:space="preserve"> може ускла</w:t>
      </w:r>
      <w:r w:rsidR="0073726D" w:rsidRPr="004574CA">
        <w:rPr>
          <w:rFonts w:eastAsia="Arial"/>
          <w:b/>
          <w:noProof/>
          <w:sz w:val="24"/>
          <w:szCs w:val="24"/>
          <w:lang w:val="sr-Cyrl-RS"/>
        </w:rPr>
        <w:t>ђ</w:t>
      </w:r>
      <w:r>
        <w:rPr>
          <w:rFonts w:eastAsia="Times New Roman"/>
          <w:b/>
          <w:noProof/>
          <w:sz w:val="24"/>
          <w:szCs w:val="24"/>
          <w:lang w:val="sr-Cyrl-RS"/>
        </w:rPr>
        <w:t>ивати више од једне осе</w:t>
      </w:r>
      <w:r w:rsidR="0073726D" w:rsidRPr="004574CA">
        <w:rPr>
          <w:rFonts w:eastAsia="Times New Roman"/>
          <w:b/>
          <w:noProof/>
          <w:sz w:val="24"/>
          <w:szCs w:val="24"/>
          <w:lang w:val="sr-Cyrl-RS"/>
        </w:rPr>
        <w:t xml:space="preserve"> за „контурно управљање”.</w:t>
      </w:r>
    </w:p>
    <w:p w:rsidR="0073726D" w:rsidRPr="0073726D" w:rsidRDefault="0073726D" w:rsidP="00372522">
      <w:pPr>
        <w:spacing w:line="172" w:lineRule="exact"/>
        <w:jc w:val="both"/>
        <w:rPr>
          <w:noProof/>
          <w:sz w:val="24"/>
          <w:szCs w:val="24"/>
          <w:lang w:val="sr-Cyrl-RS"/>
        </w:rPr>
      </w:pPr>
    </w:p>
    <w:p w:rsidR="0073726D" w:rsidRPr="0073726D" w:rsidRDefault="0073726D" w:rsidP="00372522">
      <w:pPr>
        <w:spacing w:line="247" w:lineRule="auto"/>
        <w:ind w:left="2552" w:hanging="1701"/>
        <w:jc w:val="both"/>
        <w:rPr>
          <w:noProof/>
          <w:sz w:val="24"/>
          <w:szCs w:val="24"/>
          <w:lang w:val="sr-Cyrl-RS"/>
        </w:rPr>
      </w:pPr>
      <w:r w:rsidRPr="0073726D">
        <w:rPr>
          <w:rFonts w:eastAsia="Times New Roman"/>
          <w:i/>
          <w:iCs/>
          <w:noProof/>
          <w:sz w:val="24"/>
          <w:szCs w:val="24"/>
          <w:u w:val="single"/>
          <w:lang w:val="sr-Cyrl-RS"/>
        </w:rPr>
        <w:t>Напомена 1.:</w:t>
      </w:r>
      <w:r w:rsidRPr="0073726D">
        <w:rPr>
          <w:rFonts w:eastAsia="Times New Roman"/>
          <w:i/>
          <w:iCs/>
          <w:noProof/>
          <w:sz w:val="24"/>
          <w:szCs w:val="24"/>
          <w:lang w:val="sr-Cyrl-RS"/>
        </w:rPr>
        <w:t xml:space="preserve"> </w:t>
      </w:r>
      <w:r w:rsidR="004574CA">
        <w:rPr>
          <w:rFonts w:eastAsia="Times New Roman"/>
          <w:i/>
          <w:iCs/>
          <w:noProof/>
          <w:sz w:val="24"/>
          <w:szCs w:val="24"/>
          <w:lang w:val="sr-Cyrl-RS"/>
        </w:rPr>
        <w:t>2D</w:t>
      </w:r>
      <w:r w:rsidRPr="0073726D">
        <w:rPr>
          <w:rFonts w:eastAsia="Times New Roman"/>
          <w:i/>
          <w:iCs/>
          <w:noProof/>
          <w:sz w:val="24"/>
          <w:szCs w:val="24"/>
          <w:lang w:val="sr-Cyrl-RS"/>
        </w:rPr>
        <w:t>002 не односи се на „софтвер” посебн</w:t>
      </w:r>
      <w:r w:rsidR="004574CA">
        <w:rPr>
          <w:rFonts w:eastAsia="Times New Roman"/>
          <w:i/>
          <w:iCs/>
          <w:noProof/>
          <w:sz w:val="24"/>
          <w:szCs w:val="24"/>
          <w:lang w:val="sr-Cyrl-RS"/>
        </w:rPr>
        <w:t>о намијењен или модификов</w:t>
      </w:r>
      <w:r w:rsidRPr="0073726D">
        <w:rPr>
          <w:rFonts w:eastAsia="Times New Roman"/>
          <w:i/>
          <w:iCs/>
          <w:noProof/>
          <w:sz w:val="24"/>
          <w:szCs w:val="24"/>
          <w:lang w:val="sr-Cyrl-RS"/>
        </w:rPr>
        <w:t>ан за рад робе која није наведена у категорији 2.</w:t>
      </w:r>
    </w:p>
    <w:p w:rsidR="0073726D" w:rsidRPr="0073726D" w:rsidRDefault="0073726D" w:rsidP="00372522">
      <w:pPr>
        <w:spacing w:line="165" w:lineRule="exact"/>
        <w:ind w:left="2552" w:hanging="1701"/>
        <w:jc w:val="both"/>
        <w:rPr>
          <w:noProof/>
          <w:sz w:val="24"/>
          <w:szCs w:val="24"/>
          <w:lang w:val="sr-Cyrl-RS"/>
        </w:rPr>
      </w:pPr>
    </w:p>
    <w:p w:rsidR="0073726D" w:rsidRPr="0073726D" w:rsidRDefault="0073726D" w:rsidP="00372522">
      <w:pPr>
        <w:spacing w:line="247" w:lineRule="auto"/>
        <w:ind w:left="2552" w:hanging="1701"/>
        <w:jc w:val="both"/>
        <w:rPr>
          <w:noProof/>
          <w:sz w:val="24"/>
          <w:szCs w:val="24"/>
          <w:lang w:val="sr-Cyrl-RS"/>
        </w:rPr>
      </w:pPr>
      <w:r w:rsidRPr="0073726D">
        <w:rPr>
          <w:rFonts w:eastAsia="Times New Roman"/>
          <w:i/>
          <w:iCs/>
          <w:noProof/>
          <w:sz w:val="24"/>
          <w:szCs w:val="24"/>
          <w:u w:val="single"/>
          <w:lang w:val="sr-Cyrl-RS"/>
        </w:rPr>
        <w:t>Напомена 2.:</w:t>
      </w:r>
      <w:r w:rsidRPr="0073726D">
        <w:rPr>
          <w:rFonts w:eastAsia="Times New Roman"/>
          <w:i/>
          <w:iCs/>
          <w:noProof/>
          <w:sz w:val="24"/>
          <w:szCs w:val="24"/>
          <w:lang w:val="sr-Cyrl-RS"/>
        </w:rPr>
        <w:t xml:space="preserve">  </w:t>
      </w:r>
      <w:r w:rsidR="004574CA">
        <w:rPr>
          <w:rFonts w:eastAsia="Times New Roman"/>
          <w:i/>
          <w:iCs/>
          <w:noProof/>
          <w:sz w:val="24"/>
          <w:szCs w:val="24"/>
          <w:lang w:val="sr-Cyrl-RS"/>
        </w:rPr>
        <w:t>2D</w:t>
      </w:r>
      <w:r w:rsidRPr="0073726D">
        <w:rPr>
          <w:rFonts w:eastAsia="Times New Roman"/>
          <w:i/>
          <w:iCs/>
          <w:noProof/>
          <w:sz w:val="24"/>
          <w:szCs w:val="24"/>
          <w:lang w:val="sr-Cyrl-RS"/>
        </w:rPr>
        <w:t xml:space="preserve">002 не односи се на „софтвер” за робу наведену у </w:t>
      </w:r>
      <w:r w:rsidR="00B4239D">
        <w:rPr>
          <w:rFonts w:eastAsia="Times New Roman"/>
          <w:i/>
          <w:iCs/>
          <w:noProof/>
          <w:sz w:val="24"/>
          <w:szCs w:val="24"/>
          <w:lang w:val="sr-Cyrl-RS"/>
        </w:rPr>
        <w:t>2B</w:t>
      </w:r>
      <w:r w:rsidRPr="0073726D">
        <w:rPr>
          <w:rFonts w:eastAsia="Times New Roman"/>
          <w:i/>
          <w:iCs/>
          <w:noProof/>
          <w:sz w:val="24"/>
          <w:szCs w:val="24"/>
          <w:lang w:val="sr-Cyrl-RS"/>
        </w:rPr>
        <w:t xml:space="preserve">002. Видјети </w:t>
      </w:r>
      <w:r w:rsidR="004574CA">
        <w:rPr>
          <w:rFonts w:eastAsia="Times New Roman"/>
          <w:i/>
          <w:iCs/>
          <w:noProof/>
          <w:sz w:val="24"/>
          <w:szCs w:val="24"/>
          <w:lang w:val="sr-Cyrl-RS"/>
        </w:rPr>
        <w:t>2D</w:t>
      </w:r>
      <w:r w:rsidRPr="0073726D">
        <w:rPr>
          <w:rFonts w:eastAsia="Times New Roman"/>
          <w:i/>
          <w:iCs/>
          <w:noProof/>
          <w:sz w:val="24"/>
          <w:szCs w:val="24"/>
          <w:lang w:val="sr-Cyrl-RS"/>
        </w:rPr>
        <w:t xml:space="preserve">001 и </w:t>
      </w:r>
      <w:r w:rsidR="004574CA">
        <w:rPr>
          <w:rFonts w:eastAsia="Times New Roman"/>
          <w:i/>
          <w:iCs/>
          <w:noProof/>
          <w:sz w:val="24"/>
          <w:szCs w:val="24"/>
          <w:lang w:val="sr-Cyrl-RS"/>
        </w:rPr>
        <w:t>2D</w:t>
      </w:r>
      <w:r w:rsidRPr="0073726D">
        <w:rPr>
          <w:rFonts w:eastAsia="Times New Roman"/>
          <w:i/>
          <w:iCs/>
          <w:noProof/>
          <w:sz w:val="24"/>
          <w:szCs w:val="24"/>
          <w:lang w:val="sr-Cyrl-RS"/>
        </w:rPr>
        <w:t xml:space="preserve">003 за „софтвер” за робу наведену у </w:t>
      </w:r>
      <w:r w:rsidR="00B4239D">
        <w:rPr>
          <w:rFonts w:eastAsia="Times New Roman"/>
          <w:i/>
          <w:iCs/>
          <w:noProof/>
          <w:sz w:val="24"/>
          <w:szCs w:val="24"/>
          <w:lang w:val="sr-Cyrl-RS"/>
        </w:rPr>
        <w:t>2B</w:t>
      </w:r>
      <w:r w:rsidRPr="0073726D">
        <w:rPr>
          <w:rFonts w:eastAsia="Times New Roman"/>
          <w:i/>
          <w:iCs/>
          <w:noProof/>
          <w:sz w:val="24"/>
          <w:szCs w:val="24"/>
          <w:lang w:val="sr-Cyrl-RS"/>
        </w:rPr>
        <w:t>002.</w:t>
      </w:r>
    </w:p>
    <w:p w:rsidR="0073726D" w:rsidRPr="0073726D" w:rsidRDefault="0073726D" w:rsidP="00372522">
      <w:pPr>
        <w:spacing w:line="164" w:lineRule="exact"/>
        <w:ind w:left="2552" w:hanging="1701"/>
        <w:jc w:val="both"/>
        <w:rPr>
          <w:noProof/>
          <w:sz w:val="24"/>
          <w:szCs w:val="24"/>
          <w:lang w:val="sr-Cyrl-RS"/>
        </w:rPr>
      </w:pPr>
    </w:p>
    <w:p w:rsidR="0073726D" w:rsidRPr="0073726D" w:rsidRDefault="0073726D" w:rsidP="00372522">
      <w:pPr>
        <w:spacing w:line="247" w:lineRule="auto"/>
        <w:ind w:left="2552" w:hanging="1701"/>
        <w:jc w:val="both"/>
        <w:rPr>
          <w:noProof/>
          <w:sz w:val="24"/>
          <w:szCs w:val="24"/>
          <w:lang w:val="sr-Cyrl-RS"/>
        </w:rPr>
      </w:pPr>
      <w:r w:rsidRPr="0073726D">
        <w:rPr>
          <w:rFonts w:eastAsia="Times New Roman"/>
          <w:i/>
          <w:iCs/>
          <w:noProof/>
          <w:sz w:val="24"/>
          <w:szCs w:val="24"/>
          <w:u w:val="single"/>
          <w:lang w:val="sr-Cyrl-RS"/>
        </w:rPr>
        <w:t>Напомена 3.:</w:t>
      </w:r>
      <w:r w:rsidRPr="0073726D">
        <w:rPr>
          <w:rFonts w:eastAsia="Times New Roman"/>
          <w:i/>
          <w:iCs/>
          <w:noProof/>
          <w:sz w:val="24"/>
          <w:szCs w:val="24"/>
          <w:lang w:val="sr-Cyrl-RS"/>
        </w:rPr>
        <w:t xml:space="preserve">  </w:t>
      </w:r>
      <w:r w:rsidR="004574CA">
        <w:rPr>
          <w:rFonts w:eastAsia="Times New Roman"/>
          <w:i/>
          <w:iCs/>
          <w:noProof/>
          <w:sz w:val="24"/>
          <w:szCs w:val="24"/>
          <w:lang w:val="sr-Cyrl-RS"/>
        </w:rPr>
        <w:t>2D</w:t>
      </w:r>
      <w:r w:rsidRPr="0073726D">
        <w:rPr>
          <w:rFonts w:eastAsia="Times New Roman"/>
          <w:i/>
          <w:iCs/>
          <w:noProof/>
          <w:sz w:val="24"/>
          <w:szCs w:val="24"/>
          <w:lang w:val="sr-Cyrl-RS"/>
        </w:rPr>
        <w:t>002 не односи се на „софтвер” који се извози с робом која није наведена у категорији 2 и који је минимално потребан за рад те робе.</w:t>
      </w:r>
    </w:p>
    <w:p w:rsidR="0073726D" w:rsidRPr="0073726D" w:rsidRDefault="0073726D" w:rsidP="00372522">
      <w:pPr>
        <w:spacing w:line="165" w:lineRule="exact"/>
        <w:jc w:val="both"/>
        <w:rPr>
          <w:noProof/>
          <w:sz w:val="24"/>
          <w:szCs w:val="24"/>
          <w:lang w:val="sr-Cyrl-RS"/>
        </w:rPr>
      </w:pPr>
    </w:p>
    <w:p w:rsidR="0073726D" w:rsidRPr="004574CA" w:rsidRDefault="0073726D" w:rsidP="00372522">
      <w:pPr>
        <w:spacing w:line="165" w:lineRule="exact"/>
        <w:jc w:val="both"/>
        <w:rPr>
          <w:b/>
          <w:noProof/>
          <w:sz w:val="24"/>
          <w:szCs w:val="24"/>
          <w:lang w:val="sr-Cyrl-RS"/>
        </w:rPr>
      </w:pPr>
    </w:p>
    <w:p w:rsidR="0073726D" w:rsidRPr="004574CA" w:rsidRDefault="004574CA" w:rsidP="00372522">
      <w:pPr>
        <w:tabs>
          <w:tab w:val="left" w:pos="1500"/>
        </w:tabs>
        <w:spacing w:line="239" w:lineRule="auto"/>
        <w:ind w:left="851" w:hanging="851"/>
        <w:jc w:val="both"/>
        <w:rPr>
          <w:rFonts w:eastAsia="Times New Roman"/>
          <w:b/>
          <w:noProof/>
          <w:sz w:val="24"/>
          <w:szCs w:val="24"/>
          <w:lang w:val="sr-Cyrl-RS"/>
        </w:rPr>
      </w:pPr>
      <w:r w:rsidRPr="004574CA">
        <w:rPr>
          <w:rFonts w:eastAsia="Times New Roman"/>
          <w:b/>
          <w:noProof/>
          <w:sz w:val="24"/>
          <w:szCs w:val="24"/>
          <w:lang w:val="sr-Cyrl-RS"/>
        </w:rPr>
        <w:t>2D</w:t>
      </w:r>
      <w:r w:rsidR="0073726D" w:rsidRPr="004574CA">
        <w:rPr>
          <w:rFonts w:eastAsia="Times New Roman"/>
          <w:b/>
          <w:noProof/>
          <w:sz w:val="24"/>
          <w:szCs w:val="24"/>
          <w:lang w:val="sr-Cyrl-RS"/>
        </w:rPr>
        <w:t>003</w:t>
      </w:r>
      <w:r w:rsidR="0073726D" w:rsidRPr="004574CA">
        <w:rPr>
          <w:b/>
          <w:noProof/>
          <w:sz w:val="24"/>
          <w:szCs w:val="24"/>
          <w:lang w:val="sr-Cyrl-RS"/>
        </w:rPr>
        <w:tab/>
      </w:r>
      <w:r w:rsidR="0073726D" w:rsidRPr="004574CA">
        <w:rPr>
          <w:rFonts w:eastAsia="Times New Roman"/>
          <w:b/>
          <w:noProof/>
          <w:sz w:val="24"/>
          <w:szCs w:val="24"/>
          <w:lang w:val="sr-Cyrl-RS"/>
        </w:rPr>
        <w:t>„</w:t>
      </w:r>
      <w:r>
        <w:rPr>
          <w:rFonts w:eastAsia="Times New Roman"/>
          <w:b/>
          <w:noProof/>
          <w:sz w:val="24"/>
          <w:szCs w:val="24"/>
          <w:lang w:val="sr-Cyrl-RS"/>
        </w:rPr>
        <w:t>Софтвер” намијењен или модификов</w:t>
      </w:r>
      <w:r w:rsidR="0073726D" w:rsidRPr="004574CA">
        <w:rPr>
          <w:rFonts w:eastAsia="Times New Roman"/>
          <w:b/>
          <w:noProof/>
          <w:sz w:val="24"/>
          <w:szCs w:val="24"/>
          <w:lang w:val="sr-Cyrl-RS"/>
        </w:rPr>
        <w:t xml:space="preserve">ан за рад опреме наведене у </w:t>
      </w:r>
      <w:r w:rsidR="00B4239D" w:rsidRPr="004574CA">
        <w:rPr>
          <w:rFonts w:eastAsia="Times New Roman"/>
          <w:b/>
          <w:noProof/>
          <w:sz w:val="24"/>
          <w:szCs w:val="24"/>
          <w:lang w:val="sr-Cyrl-RS"/>
        </w:rPr>
        <w:t>2B</w:t>
      </w:r>
      <w:r w:rsidR="0073726D" w:rsidRPr="004574CA">
        <w:rPr>
          <w:rFonts w:eastAsia="Times New Roman"/>
          <w:b/>
          <w:noProof/>
          <w:sz w:val="24"/>
          <w:szCs w:val="24"/>
          <w:lang w:val="sr-Cyrl-RS"/>
        </w:rPr>
        <w:t>002, који претвара функције опти</w:t>
      </w:r>
      <w:r w:rsidR="0073726D" w:rsidRPr="004574CA">
        <w:rPr>
          <w:rFonts w:eastAsia="Arial"/>
          <w:b/>
          <w:noProof/>
          <w:sz w:val="24"/>
          <w:szCs w:val="24"/>
          <w:lang w:val="sr-Cyrl-RS"/>
        </w:rPr>
        <w:t>ч</w:t>
      </w:r>
      <w:r w:rsidR="0073726D" w:rsidRPr="004574CA">
        <w:rPr>
          <w:rFonts w:eastAsia="Times New Roman"/>
          <w:b/>
          <w:noProof/>
          <w:sz w:val="24"/>
          <w:szCs w:val="24"/>
          <w:lang w:val="sr-Cyrl-RS"/>
        </w:rPr>
        <w:t xml:space="preserve">ког дизајна, </w:t>
      </w:r>
      <w:r w:rsidR="00C82973">
        <w:rPr>
          <w:rFonts w:eastAsia="Times New Roman"/>
          <w:b/>
          <w:noProof/>
          <w:sz w:val="24"/>
          <w:szCs w:val="24"/>
          <w:lang w:val="sr-Cyrl-RS"/>
        </w:rPr>
        <w:t>мј</w:t>
      </w:r>
      <w:r w:rsidR="0073726D" w:rsidRPr="004574CA">
        <w:rPr>
          <w:rFonts w:eastAsia="Times New Roman"/>
          <w:b/>
          <w:noProof/>
          <w:sz w:val="24"/>
          <w:szCs w:val="24"/>
          <w:lang w:val="sr-Cyrl-RS"/>
        </w:rPr>
        <w:t>ера радног предмета и уклањања материјала у команде „нумери</w:t>
      </w:r>
      <w:r w:rsidR="0073726D" w:rsidRPr="004574CA">
        <w:rPr>
          <w:rFonts w:eastAsia="Arial"/>
          <w:b/>
          <w:noProof/>
          <w:sz w:val="24"/>
          <w:szCs w:val="24"/>
          <w:lang w:val="sr-Cyrl-RS"/>
        </w:rPr>
        <w:t>ч</w:t>
      </w:r>
      <w:r w:rsidR="0073726D" w:rsidRPr="004574CA">
        <w:rPr>
          <w:rFonts w:eastAsia="Times New Roman"/>
          <w:b/>
          <w:noProof/>
          <w:sz w:val="24"/>
          <w:szCs w:val="24"/>
          <w:lang w:val="sr-Cyrl-RS"/>
        </w:rPr>
        <w:t>ке контроле” ради постизања жељеног облика радног предмета.</w:t>
      </w:r>
    </w:p>
    <w:p w:rsidR="0073726D" w:rsidRPr="0073726D" w:rsidRDefault="0073726D" w:rsidP="00372522">
      <w:pPr>
        <w:tabs>
          <w:tab w:val="left" w:pos="1500"/>
        </w:tabs>
        <w:spacing w:line="239" w:lineRule="auto"/>
        <w:ind w:left="851" w:hanging="851"/>
        <w:jc w:val="both"/>
        <w:rPr>
          <w:noProof/>
          <w:sz w:val="24"/>
          <w:szCs w:val="24"/>
          <w:lang w:val="sr-Cyrl-RS"/>
        </w:rPr>
      </w:pPr>
    </w:p>
    <w:p w:rsidR="0073726D" w:rsidRPr="0073726D" w:rsidRDefault="0073726D" w:rsidP="00372522">
      <w:pPr>
        <w:spacing w:line="167" w:lineRule="exact"/>
        <w:jc w:val="both"/>
        <w:rPr>
          <w:noProof/>
          <w:sz w:val="24"/>
          <w:szCs w:val="24"/>
          <w:lang w:val="sr-Cyrl-RS"/>
        </w:rPr>
      </w:pPr>
    </w:p>
    <w:p w:rsidR="0073726D" w:rsidRPr="004574CA" w:rsidRDefault="004574CA" w:rsidP="00372522">
      <w:pPr>
        <w:tabs>
          <w:tab w:val="left" w:pos="1500"/>
        </w:tabs>
        <w:ind w:left="993" w:hanging="993"/>
        <w:jc w:val="both"/>
        <w:rPr>
          <w:b/>
          <w:noProof/>
          <w:sz w:val="24"/>
          <w:szCs w:val="24"/>
          <w:lang w:val="sr-Cyrl-RS"/>
        </w:rPr>
      </w:pPr>
      <w:r w:rsidRPr="004574CA">
        <w:rPr>
          <w:rFonts w:eastAsia="Times New Roman"/>
          <w:b/>
          <w:noProof/>
          <w:sz w:val="24"/>
          <w:szCs w:val="24"/>
          <w:lang w:val="sr-Cyrl-RS"/>
        </w:rPr>
        <w:t>2D</w:t>
      </w:r>
      <w:r w:rsidR="0073726D" w:rsidRPr="004574CA">
        <w:rPr>
          <w:rFonts w:eastAsia="Times New Roman"/>
          <w:b/>
          <w:noProof/>
          <w:sz w:val="24"/>
          <w:szCs w:val="24"/>
          <w:lang w:val="sr-Cyrl-RS"/>
        </w:rPr>
        <w:t>101</w:t>
      </w:r>
      <w:r w:rsidR="0073726D" w:rsidRPr="004574CA">
        <w:rPr>
          <w:b/>
          <w:noProof/>
          <w:sz w:val="24"/>
          <w:szCs w:val="24"/>
          <w:lang w:val="sr-Cyrl-RS"/>
        </w:rPr>
        <w:tab/>
      </w:r>
      <w:r w:rsidR="0073726D" w:rsidRPr="004574CA">
        <w:rPr>
          <w:rFonts w:eastAsia="Times New Roman"/>
          <w:b/>
          <w:noProof/>
          <w:sz w:val="24"/>
          <w:szCs w:val="24"/>
          <w:lang w:val="sr-Cyrl-RS"/>
        </w:rPr>
        <w:t>„Софтвер” посебно изра</w:t>
      </w:r>
      <w:r w:rsidR="0073726D" w:rsidRPr="004574CA">
        <w:rPr>
          <w:rFonts w:eastAsia="Arial"/>
          <w:b/>
          <w:noProof/>
          <w:sz w:val="24"/>
          <w:szCs w:val="24"/>
          <w:lang w:val="sr-Cyrl-RS"/>
        </w:rPr>
        <w:t>ђ</w:t>
      </w:r>
      <w:r w:rsidR="0073726D" w:rsidRPr="004574CA">
        <w:rPr>
          <w:rFonts w:eastAsia="Times New Roman"/>
          <w:b/>
          <w:noProof/>
          <w:sz w:val="24"/>
          <w:szCs w:val="24"/>
          <w:lang w:val="sr-Cyrl-RS"/>
        </w:rPr>
        <w:t>ен или преина</w:t>
      </w:r>
      <w:r w:rsidR="0073726D" w:rsidRPr="004574CA">
        <w:rPr>
          <w:rFonts w:eastAsia="Arial"/>
          <w:b/>
          <w:noProof/>
          <w:sz w:val="24"/>
          <w:szCs w:val="24"/>
          <w:lang w:val="sr-Cyrl-RS"/>
        </w:rPr>
        <w:t>ч</w:t>
      </w:r>
      <w:r w:rsidR="0073726D" w:rsidRPr="004574CA">
        <w:rPr>
          <w:rFonts w:eastAsia="Times New Roman"/>
          <w:b/>
          <w:noProof/>
          <w:sz w:val="24"/>
          <w:szCs w:val="24"/>
          <w:lang w:val="sr-Cyrl-RS"/>
        </w:rPr>
        <w:t xml:space="preserve">ен за „употребу” опреме наведене у </w:t>
      </w:r>
      <w:r w:rsidR="00B4239D" w:rsidRPr="004574CA">
        <w:rPr>
          <w:rFonts w:eastAsia="Times New Roman"/>
          <w:b/>
          <w:noProof/>
          <w:sz w:val="24"/>
          <w:szCs w:val="24"/>
          <w:lang w:val="sr-Cyrl-RS"/>
        </w:rPr>
        <w:t>2B</w:t>
      </w:r>
      <w:r w:rsidR="0073726D" w:rsidRPr="004574CA">
        <w:rPr>
          <w:rFonts w:eastAsia="Times New Roman"/>
          <w:b/>
          <w:noProof/>
          <w:sz w:val="24"/>
          <w:szCs w:val="24"/>
          <w:lang w:val="sr-Cyrl-RS"/>
        </w:rPr>
        <w:t xml:space="preserve">104, </w:t>
      </w:r>
      <w:r w:rsidR="00B4239D" w:rsidRPr="004574CA">
        <w:rPr>
          <w:rFonts w:eastAsia="Times New Roman"/>
          <w:b/>
          <w:noProof/>
          <w:sz w:val="24"/>
          <w:szCs w:val="24"/>
          <w:lang w:val="sr-Cyrl-RS"/>
        </w:rPr>
        <w:t>2B</w:t>
      </w:r>
      <w:r w:rsidR="0073726D" w:rsidRPr="004574CA">
        <w:rPr>
          <w:rFonts w:eastAsia="Times New Roman"/>
          <w:b/>
          <w:noProof/>
          <w:sz w:val="24"/>
          <w:szCs w:val="24"/>
          <w:lang w:val="sr-Cyrl-RS"/>
        </w:rPr>
        <w:t xml:space="preserve">105, </w:t>
      </w:r>
      <w:r w:rsidR="00B4239D" w:rsidRPr="004574CA">
        <w:rPr>
          <w:rFonts w:eastAsia="Times New Roman"/>
          <w:b/>
          <w:noProof/>
          <w:sz w:val="24"/>
          <w:szCs w:val="24"/>
          <w:lang w:val="sr-Cyrl-RS"/>
        </w:rPr>
        <w:t>2B</w:t>
      </w:r>
      <w:r w:rsidR="0073726D" w:rsidRPr="004574CA">
        <w:rPr>
          <w:rFonts w:eastAsia="Times New Roman"/>
          <w:b/>
          <w:noProof/>
          <w:sz w:val="24"/>
          <w:szCs w:val="24"/>
          <w:lang w:val="sr-Cyrl-RS"/>
        </w:rPr>
        <w:t xml:space="preserve">109, </w:t>
      </w:r>
      <w:r w:rsidR="00B4239D" w:rsidRPr="004574CA">
        <w:rPr>
          <w:rFonts w:eastAsia="Times New Roman"/>
          <w:b/>
          <w:noProof/>
          <w:sz w:val="24"/>
          <w:szCs w:val="24"/>
          <w:lang w:val="sr-Cyrl-RS"/>
        </w:rPr>
        <w:t>2B</w:t>
      </w:r>
      <w:r w:rsidR="0073726D" w:rsidRPr="004574CA">
        <w:rPr>
          <w:rFonts w:eastAsia="Times New Roman"/>
          <w:b/>
          <w:noProof/>
          <w:sz w:val="24"/>
          <w:szCs w:val="24"/>
          <w:lang w:val="sr-Cyrl-RS"/>
        </w:rPr>
        <w:t>116,</w:t>
      </w:r>
      <w:r w:rsidR="0073726D" w:rsidRPr="004574CA">
        <w:rPr>
          <w:b/>
          <w:noProof/>
          <w:sz w:val="24"/>
          <w:szCs w:val="24"/>
          <w:lang w:val="sr-Cyrl-RS"/>
        </w:rPr>
        <w:t xml:space="preserve"> </w:t>
      </w:r>
      <w:r w:rsidR="00B4239D" w:rsidRPr="004574CA">
        <w:rPr>
          <w:rFonts w:eastAsia="Times New Roman"/>
          <w:b/>
          <w:noProof/>
          <w:sz w:val="24"/>
          <w:szCs w:val="24"/>
          <w:lang w:val="sr-Cyrl-RS"/>
        </w:rPr>
        <w:t>2B</w:t>
      </w:r>
      <w:r w:rsidR="0073726D" w:rsidRPr="004574CA">
        <w:rPr>
          <w:rFonts w:eastAsia="Times New Roman"/>
          <w:b/>
          <w:noProof/>
          <w:sz w:val="24"/>
          <w:szCs w:val="24"/>
          <w:lang w:val="sr-Cyrl-RS"/>
        </w:rPr>
        <w:t xml:space="preserve">117 или </w:t>
      </w:r>
      <w:r w:rsidR="00B4239D" w:rsidRPr="004574CA">
        <w:rPr>
          <w:rFonts w:eastAsia="Times New Roman"/>
          <w:b/>
          <w:noProof/>
          <w:sz w:val="24"/>
          <w:szCs w:val="24"/>
          <w:lang w:val="sr-Cyrl-RS"/>
        </w:rPr>
        <w:t>2B</w:t>
      </w:r>
      <w:r w:rsidR="0073726D" w:rsidRPr="004574CA">
        <w:rPr>
          <w:rFonts w:eastAsia="Times New Roman"/>
          <w:b/>
          <w:noProof/>
          <w:sz w:val="24"/>
          <w:szCs w:val="24"/>
          <w:lang w:val="sr-Cyrl-RS"/>
        </w:rPr>
        <w:t xml:space="preserve">119 до </w:t>
      </w:r>
      <w:r w:rsidR="00B4239D" w:rsidRPr="004574CA">
        <w:rPr>
          <w:rFonts w:eastAsia="Times New Roman"/>
          <w:b/>
          <w:noProof/>
          <w:sz w:val="24"/>
          <w:szCs w:val="24"/>
          <w:lang w:val="sr-Cyrl-RS"/>
        </w:rPr>
        <w:t>2B</w:t>
      </w:r>
      <w:r w:rsidR="0073726D" w:rsidRPr="004574CA">
        <w:rPr>
          <w:rFonts w:eastAsia="Times New Roman"/>
          <w:b/>
          <w:noProof/>
          <w:sz w:val="24"/>
          <w:szCs w:val="24"/>
          <w:lang w:val="sr-Cyrl-RS"/>
        </w:rPr>
        <w:t>122.</w:t>
      </w:r>
    </w:p>
    <w:p w:rsidR="0073726D" w:rsidRPr="0073726D" w:rsidRDefault="0073726D" w:rsidP="00372522">
      <w:pPr>
        <w:spacing w:line="183" w:lineRule="exact"/>
        <w:jc w:val="both"/>
        <w:rPr>
          <w:noProof/>
          <w:sz w:val="24"/>
          <w:szCs w:val="24"/>
          <w:lang w:val="sr-Cyrl-RS"/>
        </w:rPr>
      </w:pPr>
    </w:p>
    <w:p w:rsidR="0073726D" w:rsidRPr="0073726D" w:rsidRDefault="0073726D" w:rsidP="00372522">
      <w:pPr>
        <w:ind w:firstLine="993"/>
        <w:jc w:val="both"/>
        <w:rPr>
          <w:rFonts w:eastAsia="Times New Roman"/>
          <w:i/>
          <w:iCs/>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И </w:t>
      </w:r>
      <w:r w:rsidR="005A2209">
        <w:rPr>
          <w:rFonts w:eastAsia="Times New Roman"/>
          <w:i/>
          <w:iCs/>
          <w:noProof/>
          <w:sz w:val="24"/>
          <w:szCs w:val="24"/>
          <w:lang w:val="sr-Cyrl-RS"/>
        </w:rPr>
        <w:t>9D</w:t>
      </w:r>
      <w:r w:rsidRPr="0073726D">
        <w:rPr>
          <w:rFonts w:eastAsia="Times New Roman"/>
          <w:i/>
          <w:iCs/>
          <w:noProof/>
          <w:sz w:val="24"/>
          <w:szCs w:val="24"/>
          <w:lang w:val="sr-Cyrl-RS"/>
        </w:rPr>
        <w:t>004.</w:t>
      </w:r>
    </w:p>
    <w:p w:rsidR="0073726D" w:rsidRPr="0073726D" w:rsidRDefault="0073726D" w:rsidP="00372522">
      <w:pPr>
        <w:ind w:firstLine="993"/>
        <w:jc w:val="both"/>
        <w:rPr>
          <w:rFonts w:eastAsia="Times New Roman"/>
          <w:i/>
          <w:iCs/>
          <w:noProof/>
          <w:sz w:val="24"/>
          <w:szCs w:val="24"/>
          <w:lang w:val="sr-Cyrl-RS"/>
        </w:rPr>
      </w:pPr>
    </w:p>
    <w:p w:rsidR="0073726D" w:rsidRPr="004574CA" w:rsidRDefault="004574CA" w:rsidP="00372522">
      <w:pPr>
        <w:ind w:left="993" w:hanging="993"/>
        <w:jc w:val="both"/>
        <w:rPr>
          <w:rFonts w:eastAsia="Times New Roman"/>
          <w:b/>
          <w:noProof/>
          <w:sz w:val="24"/>
          <w:szCs w:val="24"/>
          <w:lang w:val="sr-Cyrl-RS"/>
        </w:rPr>
      </w:pPr>
      <w:r w:rsidRPr="004574CA">
        <w:rPr>
          <w:rFonts w:eastAsia="Times New Roman"/>
          <w:b/>
          <w:iCs/>
          <w:noProof/>
          <w:sz w:val="24"/>
          <w:szCs w:val="24"/>
          <w:lang w:val="sr-Cyrl-RS"/>
        </w:rPr>
        <w:t>2D</w:t>
      </w:r>
      <w:r w:rsidR="0073726D" w:rsidRPr="004574CA">
        <w:rPr>
          <w:rFonts w:eastAsia="Times New Roman"/>
          <w:b/>
          <w:iCs/>
          <w:noProof/>
          <w:sz w:val="24"/>
          <w:szCs w:val="24"/>
          <w:lang w:val="sr-Cyrl-RS"/>
        </w:rPr>
        <w:t>201</w:t>
      </w:r>
      <w:r w:rsidR="0073726D" w:rsidRPr="004574CA">
        <w:rPr>
          <w:rFonts w:eastAsia="Times New Roman"/>
          <w:b/>
          <w:noProof/>
          <w:sz w:val="24"/>
          <w:szCs w:val="24"/>
          <w:lang w:val="sr-Cyrl-RS"/>
        </w:rPr>
        <w:t xml:space="preserve">    Софтвер” посебно намијењен за „употребу” опреме наведене у </w:t>
      </w:r>
      <w:r w:rsidR="00B4239D" w:rsidRPr="004574CA">
        <w:rPr>
          <w:rFonts w:eastAsia="Times New Roman"/>
          <w:b/>
          <w:noProof/>
          <w:sz w:val="24"/>
          <w:szCs w:val="24"/>
          <w:lang w:val="sr-Cyrl-RS"/>
        </w:rPr>
        <w:t>2B</w:t>
      </w:r>
      <w:r w:rsidR="0073726D" w:rsidRPr="004574CA">
        <w:rPr>
          <w:rFonts w:eastAsia="Times New Roman"/>
          <w:b/>
          <w:noProof/>
          <w:sz w:val="24"/>
          <w:szCs w:val="24"/>
          <w:lang w:val="sr-Cyrl-RS"/>
        </w:rPr>
        <w:t xml:space="preserve">204, </w:t>
      </w:r>
      <w:r w:rsidR="00B4239D" w:rsidRPr="004574CA">
        <w:rPr>
          <w:rFonts w:eastAsia="Times New Roman"/>
          <w:b/>
          <w:noProof/>
          <w:sz w:val="24"/>
          <w:szCs w:val="24"/>
          <w:lang w:val="sr-Cyrl-RS"/>
        </w:rPr>
        <w:t>2B</w:t>
      </w:r>
      <w:r w:rsidR="0073726D" w:rsidRPr="004574CA">
        <w:rPr>
          <w:rFonts w:eastAsia="Times New Roman"/>
          <w:b/>
          <w:noProof/>
          <w:sz w:val="24"/>
          <w:szCs w:val="24"/>
          <w:lang w:val="sr-Cyrl-RS"/>
        </w:rPr>
        <w:t xml:space="preserve">206, </w:t>
      </w:r>
      <w:r w:rsidR="00B4239D" w:rsidRPr="004574CA">
        <w:rPr>
          <w:rFonts w:eastAsia="Times New Roman"/>
          <w:b/>
          <w:noProof/>
          <w:sz w:val="24"/>
          <w:szCs w:val="24"/>
          <w:lang w:val="sr-Cyrl-RS"/>
        </w:rPr>
        <w:t>2B</w:t>
      </w:r>
      <w:r w:rsidR="0073726D" w:rsidRPr="004574CA">
        <w:rPr>
          <w:rFonts w:eastAsia="Times New Roman"/>
          <w:b/>
          <w:noProof/>
          <w:sz w:val="24"/>
          <w:szCs w:val="24"/>
          <w:lang w:val="sr-Cyrl-RS"/>
        </w:rPr>
        <w:t xml:space="preserve">207, </w:t>
      </w:r>
      <w:r w:rsidR="00B4239D" w:rsidRPr="004574CA">
        <w:rPr>
          <w:rFonts w:eastAsia="Times New Roman"/>
          <w:b/>
          <w:noProof/>
          <w:sz w:val="24"/>
          <w:szCs w:val="24"/>
          <w:lang w:val="sr-Cyrl-RS"/>
        </w:rPr>
        <w:t>2B</w:t>
      </w:r>
      <w:r w:rsidR="0073726D" w:rsidRPr="004574CA">
        <w:rPr>
          <w:rFonts w:eastAsia="Times New Roman"/>
          <w:b/>
          <w:noProof/>
          <w:sz w:val="24"/>
          <w:szCs w:val="24"/>
          <w:lang w:val="sr-Cyrl-RS"/>
        </w:rPr>
        <w:t xml:space="preserve">209, </w:t>
      </w:r>
      <w:r w:rsidR="00B4239D" w:rsidRPr="004574CA">
        <w:rPr>
          <w:rFonts w:eastAsia="Times New Roman"/>
          <w:b/>
          <w:noProof/>
          <w:sz w:val="24"/>
          <w:szCs w:val="24"/>
          <w:lang w:val="sr-Cyrl-RS"/>
        </w:rPr>
        <w:t>2B</w:t>
      </w:r>
      <w:r w:rsidR="0073726D" w:rsidRPr="004574CA">
        <w:rPr>
          <w:rFonts w:eastAsia="Times New Roman"/>
          <w:b/>
          <w:noProof/>
          <w:sz w:val="24"/>
          <w:szCs w:val="24"/>
          <w:lang w:val="sr-Cyrl-RS"/>
        </w:rPr>
        <w:t xml:space="preserve">219  или </w:t>
      </w:r>
      <w:r w:rsidR="00B4239D" w:rsidRPr="004574CA">
        <w:rPr>
          <w:rFonts w:eastAsia="Times New Roman"/>
          <w:b/>
          <w:noProof/>
          <w:sz w:val="24"/>
          <w:szCs w:val="24"/>
          <w:lang w:val="sr-Cyrl-RS"/>
        </w:rPr>
        <w:t>2B</w:t>
      </w:r>
      <w:r w:rsidR="0073726D" w:rsidRPr="004574CA">
        <w:rPr>
          <w:rFonts w:eastAsia="Times New Roman"/>
          <w:b/>
          <w:noProof/>
          <w:sz w:val="24"/>
          <w:szCs w:val="24"/>
          <w:lang w:val="sr-Cyrl-RS"/>
        </w:rPr>
        <w:t>227.</w:t>
      </w:r>
    </w:p>
    <w:p w:rsidR="0073726D" w:rsidRPr="0073726D" w:rsidRDefault="0073726D" w:rsidP="00372522">
      <w:pPr>
        <w:ind w:left="993" w:hanging="993"/>
        <w:jc w:val="both"/>
        <w:rPr>
          <w:rFonts w:eastAsia="Times New Roman"/>
          <w:noProof/>
          <w:sz w:val="24"/>
          <w:szCs w:val="24"/>
          <w:lang w:val="sr-Cyrl-RS"/>
        </w:rPr>
      </w:pPr>
    </w:p>
    <w:p w:rsidR="0073726D" w:rsidRPr="004574CA" w:rsidRDefault="004574CA" w:rsidP="00372522">
      <w:pPr>
        <w:ind w:left="993" w:hanging="993"/>
        <w:jc w:val="both"/>
        <w:rPr>
          <w:rFonts w:eastAsia="Times New Roman"/>
          <w:b/>
          <w:iCs/>
          <w:noProof/>
          <w:sz w:val="24"/>
          <w:szCs w:val="24"/>
          <w:lang w:val="sr-Cyrl-RS"/>
        </w:rPr>
      </w:pPr>
      <w:r w:rsidRPr="004574CA">
        <w:rPr>
          <w:rFonts w:eastAsia="Times New Roman"/>
          <w:b/>
          <w:noProof/>
          <w:sz w:val="24"/>
          <w:szCs w:val="24"/>
          <w:lang w:val="sr-Cyrl-RS"/>
        </w:rPr>
        <w:t>2D</w:t>
      </w:r>
      <w:r w:rsidR="0073726D" w:rsidRPr="004574CA">
        <w:rPr>
          <w:rFonts w:eastAsia="Times New Roman"/>
          <w:b/>
          <w:noProof/>
          <w:sz w:val="24"/>
          <w:szCs w:val="24"/>
          <w:lang w:val="sr-Cyrl-RS"/>
        </w:rPr>
        <w:t>202    „Софтвер“ посебно намијењен или модифи</w:t>
      </w:r>
      <w:r w:rsidRPr="004574CA">
        <w:rPr>
          <w:rFonts w:eastAsia="Times New Roman"/>
          <w:b/>
          <w:noProof/>
          <w:sz w:val="24"/>
          <w:szCs w:val="24"/>
          <w:lang w:val="sr-Cyrl-RS"/>
        </w:rPr>
        <w:t>ков</w:t>
      </w:r>
      <w:r w:rsidR="0073726D" w:rsidRPr="004574CA">
        <w:rPr>
          <w:rFonts w:eastAsia="Times New Roman"/>
          <w:b/>
          <w:noProof/>
          <w:sz w:val="24"/>
          <w:szCs w:val="24"/>
          <w:lang w:val="sr-Cyrl-RS"/>
        </w:rPr>
        <w:t xml:space="preserve">ан за „развој“, „производњу“ или „употребу“ опреме наведене у </w:t>
      </w:r>
      <w:r w:rsidR="00B4239D" w:rsidRPr="004574CA">
        <w:rPr>
          <w:rFonts w:eastAsia="Times New Roman"/>
          <w:b/>
          <w:noProof/>
          <w:sz w:val="24"/>
          <w:szCs w:val="24"/>
          <w:lang w:val="sr-Cyrl-RS"/>
        </w:rPr>
        <w:t>2B</w:t>
      </w:r>
      <w:r w:rsidR="0073726D" w:rsidRPr="004574CA">
        <w:rPr>
          <w:rFonts w:eastAsia="Times New Roman"/>
          <w:b/>
          <w:noProof/>
          <w:sz w:val="24"/>
          <w:szCs w:val="24"/>
          <w:lang w:val="sr-Cyrl-RS"/>
        </w:rPr>
        <w:t>201.</w:t>
      </w:r>
    </w:p>
    <w:p w:rsidR="0073726D" w:rsidRPr="0073726D" w:rsidRDefault="0073726D" w:rsidP="00372522">
      <w:pPr>
        <w:ind w:firstLine="993"/>
        <w:jc w:val="both"/>
        <w:rPr>
          <w:rFonts w:eastAsia="Times New Roman"/>
          <w:i/>
          <w:iCs/>
          <w:noProof/>
          <w:sz w:val="24"/>
          <w:szCs w:val="24"/>
          <w:lang w:val="sr-Cyrl-RS"/>
        </w:rPr>
      </w:pPr>
    </w:p>
    <w:p w:rsidR="0073726D" w:rsidRPr="004574CA" w:rsidRDefault="0073726D" w:rsidP="00372522">
      <w:pPr>
        <w:ind w:left="2268" w:hanging="1275"/>
        <w:jc w:val="both"/>
        <w:rPr>
          <w:i/>
        </w:rPr>
      </w:pPr>
      <w:r w:rsidRPr="0073726D">
        <w:rPr>
          <w:rFonts w:eastAsia="Times New Roman"/>
          <w:i/>
          <w:iCs/>
          <w:noProof/>
          <w:sz w:val="24"/>
          <w:szCs w:val="24"/>
          <w:u w:val="single"/>
          <w:lang w:val="sr-Cyrl-RS"/>
        </w:rPr>
        <w:t>Напомена:</w:t>
      </w:r>
      <w:r w:rsidRPr="0073726D">
        <w:rPr>
          <w:rFonts w:eastAsia="Times New Roman"/>
          <w:i/>
          <w:iCs/>
          <w:noProof/>
          <w:sz w:val="24"/>
          <w:szCs w:val="24"/>
          <w:lang w:val="sr-Cyrl-RS"/>
        </w:rPr>
        <w:t xml:space="preserve">  </w:t>
      </w:r>
      <w:r w:rsidR="004574CA" w:rsidRPr="004574CA">
        <w:rPr>
          <w:i/>
        </w:rPr>
        <w:t>2D</w:t>
      </w:r>
      <w:r w:rsidRPr="004574CA">
        <w:rPr>
          <w:i/>
        </w:rPr>
        <w:t xml:space="preserve">202 не односи се на „софтвер” за програмирање дијелова којим се </w:t>
      </w:r>
      <w:r w:rsidR="004574CA">
        <w:rPr>
          <w:i/>
          <w:lang w:val="sr-Cyrl-BA"/>
        </w:rPr>
        <w:t>генеришу</w:t>
      </w:r>
      <w:r w:rsidRPr="004574CA">
        <w:rPr>
          <w:i/>
        </w:rPr>
        <w:t xml:space="preserve"> наре</w:t>
      </w:r>
      <w:r w:rsidR="00E35521">
        <w:rPr>
          <w:i/>
          <w:lang w:val="sr-Cyrl-BA"/>
        </w:rPr>
        <w:t>дб</w:t>
      </w:r>
      <w:r w:rsidRPr="004574CA">
        <w:rPr>
          <w:i/>
        </w:rPr>
        <w:t xml:space="preserve">ени кодови за „нумеричку контролу”, али не </w:t>
      </w:r>
      <w:r w:rsidR="004574CA">
        <w:rPr>
          <w:i/>
          <w:lang w:val="sr-Cyrl-BA"/>
        </w:rPr>
        <w:t>дозвољава</w:t>
      </w:r>
      <w:r w:rsidRPr="004574CA">
        <w:rPr>
          <w:i/>
        </w:rPr>
        <w:t xml:space="preserve"> се </w:t>
      </w:r>
      <w:r w:rsidR="004574CA">
        <w:rPr>
          <w:i/>
          <w:lang w:val="sr-Cyrl-BA"/>
        </w:rPr>
        <w:t>директна</w:t>
      </w:r>
      <w:r w:rsidRPr="004574CA">
        <w:rPr>
          <w:i/>
        </w:rPr>
        <w:t xml:space="preserve"> употреба опреме за обраду разних дијелова.</w:t>
      </w:r>
    </w:p>
    <w:p w:rsidR="0073726D" w:rsidRPr="0073726D" w:rsidRDefault="0073726D" w:rsidP="00372522">
      <w:pPr>
        <w:ind w:left="2268" w:hanging="1275"/>
        <w:jc w:val="both"/>
        <w:rPr>
          <w:rFonts w:eastAsia="Times New Roman"/>
          <w:i/>
          <w:iCs/>
          <w:noProof/>
          <w:sz w:val="24"/>
          <w:szCs w:val="24"/>
          <w:lang w:val="sr-Cyrl-RS"/>
        </w:rPr>
      </w:pPr>
    </w:p>
    <w:p w:rsidR="0073726D" w:rsidRPr="004574CA" w:rsidRDefault="004574CA" w:rsidP="00372522">
      <w:pPr>
        <w:ind w:left="851" w:hanging="851"/>
        <w:jc w:val="both"/>
        <w:rPr>
          <w:rFonts w:eastAsia="Times New Roman"/>
          <w:b/>
          <w:noProof/>
          <w:sz w:val="24"/>
          <w:szCs w:val="24"/>
          <w:lang w:val="sr-Cyrl-RS"/>
        </w:rPr>
      </w:pPr>
      <w:r w:rsidRPr="004574CA">
        <w:rPr>
          <w:rFonts w:eastAsia="Times New Roman"/>
          <w:b/>
          <w:iCs/>
          <w:noProof/>
          <w:sz w:val="24"/>
          <w:szCs w:val="24"/>
          <w:lang w:val="sr-Cyrl-RS"/>
        </w:rPr>
        <w:t>2D</w:t>
      </w:r>
      <w:r w:rsidR="0073726D" w:rsidRPr="004574CA">
        <w:rPr>
          <w:rFonts w:eastAsia="Times New Roman"/>
          <w:b/>
          <w:iCs/>
          <w:noProof/>
          <w:sz w:val="24"/>
          <w:szCs w:val="24"/>
          <w:lang w:val="sr-Cyrl-RS"/>
        </w:rPr>
        <w:t xml:space="preserve">351   </w:t>
      </w:r>
      <w:r w:rsidR="0073726D" w:rsidRPr="004574CA">
        <w:rPr>
          <w:rFonts w:eastAsia="Times New Roman"/>
          <w:b/>
          <w:noProof/>
          <w:sz w:val="24"/>
          <w:szCs w:val="24"/>
          <w:lang w:val="sr-Cyrl-RS"/>
        </w:rPr>
        <w:t>„Софтвер”, оси</w:t>
      </w:r>
      <w:r w:rsidR="00C0522D">
        <w:rPr>
          <w:rFonts w:eastAsia="Times New Roman"/>
          <w:b/>
          <w:noProof/>
          <w:sz w:val="24"/>
          <w:szCs w:val="24"/>
          <w:lang w:val="sr-Cyrl-RS"/>
        </w:rPr>
        <w:t>м оног наведеног у 1</w:t>
      </w:r>
      <w:r w:rsidR="00C0522D">
        <w:rPr>
          <w:rFonts w:eastAsia="Times New Roman"/>
          <w:b/>
          <w:noProof/>
          <w:sz w:val="24"/>
          <w:szCs w:val="24"/>
          <w:lang w:val="sr-Latn-BA"/>
        </w:rPr>
        <w:t>D</w:t>
      </w:r>
      <w:r w:rsidR="0073726D" w:rsidRPr="004574CA">
        <w:rPr>
          <w:rFonts w:eastAsia="Times New Roman"/>
          <w:b/>
          <w:noProof/>
          <w:sz w:val="24"/>
          <w:szCs w:val="24"/>
          <w:lang w:val="sr-Cyrl-RS"/>
        </w:rPr>
        <w:t xml:space="preserve">003, посебно намијењен за „употребу” опреме наведене у </w:t>
      </w:r>
      <w:r w:rsidR="00B4239D" w:rsidRPr="004574CA">
        <w:rPr>
          <w:rFonts w:eastAsia="Times New Roman"/>
          <w:b/>
          <w:noProof/>
          <w:sz w:val="24"/>
          <w:szCs w:val="24"/>
          <w:lang w:val="sr-Cyrl-RS"/>
        </w:rPr>
        <w:t>2B</w:t>
      </w:r>
      <w:r w:rsidR="0073726D" w:rsidRPr="004574CA">
        <w:rPr>
          <w:rFonts w:eastAsia="Times New Roman"/>
          <w:b/>
          <w:noProof/>
          <w:sz w:val="24"/>
          <w:szCs w:val="24"/>
          <w:lang w:val="sr-Cyrl-RS"/>
        </w:rPr>
        <w:t>351.</w:t>
      </w:r>
    </w:p>
    <w:p w:rsidR="0073726D" w:rsidRPr="0073726D" w:rsidRDefault="0073726D" w:rsidP="00372522">
      <w:pPr>
        <w:ind w:left="851" w:hanging="851"/>
        <w:jc w:val="both"/>
        <w:rPr>
          <w:rFonts w:eastAsia="Times New Roman"/>
          <w:noProof/>
          <w:sz w:val="24"/>
          <w:szCs w:val="24"/>
          <w:lang w:val="sr-Cyrl-RS"/>
        </w:rPr>
      </w:pPr>
    </w:p>
    <w:p w:rsidR="0073726D" w:rsidRPr="0073726D" w:rsidRDefault="0073726D" w:rsidP="00372522">
      <w:pPr>
        <w:ind w:left="851" w:hanging="851"/>
        <w:jc w:val="both"/>
        <w:rPr>
          <w:rFonts w:eastAsia="Times New Roman"/>
          <w:noProof/>
          <w:sz w:val="24"/>
          <w:szCs w:val="24"/>
          <w:lang w:val="sr-Cyrl-RS"/>
        </w:rPr>
      </w:pPr>
    </w:p>
    <w:p w:rsidR="0073726D" w:rsidRPr="0073726D" w:rsidRDefault="0073726D" w:rsidP="00372522">
      <w:pPr>
        <w:ind w:left="851" w:hanging="851"/>
        <w:jc w:val="both"/>
        <w:rPr>
          <w:rFonts w:eastAsia="Times New Roman"/>
          <w:b/>
          <w:noProof/>
          <w:sz w:val="24"/>
          <w:szCs w:val="24"/>
          <w:lang w:val="sr-Cyrl-RS"/>
        </w:rPr>
      </w:pPr>
      <w:r w:rsidRPr="0073726D">
        <w:rPr>
          <w:rFonts w:eastAsia="Times New Roman"/>
          <w:b/>
          <w:noProof/>
          <w:sz w:val="24"/>
          <w:szCs w:val="24"/>
          <w:lang w:val="sr-Cyrl-RS"/>
        </w:rPr>
        <w:t>2Е   Технологија</w:t>
      </w:r>
    </w:p>
    <w:p w:rsidR="0073726D" w:rsidRPr="0073726D" w:rsidRDefault="0073726D" w:rsidP="00372522">
      <w:pPr>
        <w:ind w:left="851" w:hanging="851"/>
        <w:jc w:val="both"/>
        <w:rPr>
          <w:rFonts w:eastAsia="Times New Roman"/>
          <w:b/>
          <w:noProof/>
          <w:sz w:val="24"/>
          <w:szCs w:val="24"/>
          <w:lang w:val="sr-Cyrl-RS"/>
        </w:rPr>
      </w:pPr>
    </w:p>
    <w:p w:rsidR="0073726D" w:rsidRPr="004574CA" w:rsidRDefault="0073726D" w:rsidP="00372522">
      <w:pPr>
        <w:ind w:left="851" w:hanging="851"/>
        <w:jc w:val="both"/>
        <w:rPr>
          <w:rFonts w:eastAsia="Times New Roman"/>
          <w:b/>
          <w:noProof/>
          <w:sz w:val="24"/>
          <w:szCs w:val="24"/>
          <w:lang w:val="sr-Cyrl-RS"/>
        </w:rPr>
      </w:pPr>
      <w:r w:rsidRPr="004574CA">
        <w:rPr>
          <w:rFonts w:eastAsia="Times New Roman"/>
          <w:b/>
          <w:noProof/>
          <w:sz w:val="24"/>
          <w:szCs w:val="24"/>
          <w:lang w:val="sr-Cyrl-RS"/>
        </w:rPr>
        <w:t>2Е001  „Т</w:t>
      </w:r>
      <w:r w:rsidR="004574CA" w:rsidRPr="004574CA">
        <w:rPr>
          <w:rFonts w:eastAsia="Times New Roman"/>
          <w:b/>
          <w:noProof/>
          <w:sz w:val="24"/>
          <w:szCs w:val="24"/>
          <w:lang w:val="sr-Cyrl-RS"/>
        </w:rPr>
        <w:t>ехнологија” у складу са Општом технолошком напоменом за “развој” опреме или “софтвера” наведеног у 2А, 2B или 2D.</w:t>
      </w:r>
    </w:p>
    <w:p w:rsidR="0073726D" w:rsidRPr="0073726D" w:rsidRDefault="0073726D" w:rsidP="00372522">
      <w:pPr>
        <w:ind w:left="851" w:hanging="851"/>
        <w:jc w:val="both"/>
        <w:rPr>
          <w:rFonts w:eastAsia="Times New Roman"/>
          <w:noProof/>
          <w:sz w:val="24"/>
          <w:szCs w:val="24"/>
          <w:lang w:val="sr-Cyrl-RS"/>
        </w:rPr>
      </w:pPr>
    </w:p>
    <w:p w:rsidR="0073726D" w:rsidRPr="003C4E04" w:rsidRDefault="0073726D" w:rsidP="00372522">
      <w:pPr>
        <w:ind w:left="1276" w:hanging="1276"/>
        <w:jc w:val="both"/>
        <w:rPr>
          <w:rFonts w:eastAsia="Times New Roman"/>
          <w:i/>
          <w:noProof/>
          <w:sz w:val="24"/>
          <w:szCs w:val="24"/>
          <w:lang w:val="sr-Cyrl-RS"/>
        </w:rPr>
      </w:pPr>
      <w:r w:rsidRPr="003C4E04">
        <w:rPr>
          <w:rFonts w:eastAsia="Times New Roman"/>
          <w:i/>
          <w:iCs/>
          <w:noProof/>
          <w:w w:val="97"/>
          <w:sz w:val="24"/>
          <w:szCs w:val="24"/>
          <w:u w:val="single"/>
          <w:lang w:val="sr-Cyrl-RS"/>
        </w:rPr>
        <w:t>Напомена</w:t>
      </w:r>
      <w:r w:rsidRPr="003C4E04">
        <w:rPr>
          <w:rFonts w:eastAsia="Times New Roman"/>
          <w:i/>
          <w:iCs/>
          <w:noProof/>
          <w:w w:val="97"/>
          <w:sz w:val="24"/>
          <w:szCs w:val="24"/>
          <w:lang w:val="sr-Cyrl-RS"/>
        </w:rPr>
        <w:t>:  2Е001 укљу</w:t>
      </w:r>
      <w:r w:rsidRPr="003C4E04">
        <w:rPr>
          <w:rFonts w:eastAsia="Arial"/>
          <w:i/>
          <w:iCs/>
          <w:noProof/>
          <w:w w:val="97"/>
          <w:sz w:val="24"/>
          <w:szCs w:val="24"/>
          <w:lang w:val="sr-Cyrl-RS"/>
        </w:rPr>
        <w:t>ч</w:t>
      </w:r>
      <w:r w:rsidRPr="003C4E04">
        <w:rPr>
          <w:rFonts w:eastAsia="Times New Roman"/>
          <w:i/>
          <w:iCs/>
          <w:noProof/>
          <w:w w:val="97"/>
          <w:sz w:val="24"/>
          <w:szCs w:val="24"/>
          <w:lang w:val="sr-Cyrl-RS"/>
        </w:rPr>
        <w:t>ује „технологију” за укљу</w:t>
      </w:r>
      <w:r w:rsidRPr="003C4E04">
        <w:rPr>
          <w:rFonts w:eastAsia="Arial"/>
          <w:i/>
          <w:iCs/>
          <w:noProof/>
          <w:w w:val="97"/>
          <w:sz w:val="24"/>
          <w:szCs w:val="24"/>
          <w:lang w:val="sr-Cyrl-RS"/>
        </w:rPr>
        <w:t>ч</w:t>
      </w:r>
      <w:r w:rsidRPr="003C4E04">
        <w:rPr>
          <w:rFonts w:eastAsia="Times New Roman"/>
          <w:i/>
          <w:iCs/>
          <w:noProof/>
          <w:w w:val="97"/>
          <w:sz w:val="24"/>
          <w:szCs w:val="24"/>
          <w:lang w:val="sr-Cyrl-RS"/>
        </w:rPr>
        <w:t xml:space="preserve">ивање </w:t>
      </w:r>
      <w:r w:rsidR="003C4E04">
        <w:rPr>
          <w:rFonts w:eastAsia="Times New Roman"/>
          <w:i/>
          <w:iCs/>
          <w:noProof/>
          <w:w w:val="97"/>
          <w:sz w:val="24"/>
          <w:szCs w:val="24"/>
          <w:lang w:val="sr-Cyrl-RS"/>
        </w:rPr>
        <w:t>система</w:t>
      </w:r>
      <w:r w:rsidRPr="003C4E04">
        <w:rPr>
          <w:rFonts w:eastAsia="Times New Roman"/>
          <w:i/>
          <w:iCs/>
          <w:noProof/>
          <w:w w:val="97"/>
          <w:sz w:val="24"/>
          <w:szCs w:val="24"/>
          <w:lang w:val="sr-Cyrl-RS"/>
        </w:rPr>
        <w:t xml:space="preserve"> сонди у координатне </w:t>
      </w:r>
      <w:r w:rsidR="00C82973">
        <w:rPr>
          <w:rFonts w:eastAsia="Times New Roman"/>
          <w:i/>
          <w:iCs/>
          <w:noProof/>
          <w:w w:val="97"/>
          <w:sz w:val="24"/>
          <w:szCs w:val="24"/>
          <w:lang w:val="sr-Cyrl-RS"/>
        </w:rPr>
        <w:t>мј</w:t>
      </w:r>
      <w:r w:rsidRPr="003C4E04">
        <w:rPr>
          <w:rFonts w:eastAsia="Times New Roman"/>
          <w:i/>
          <w:iCs/>
          <w:noProof/>
          <w:w w:val="97"/>
          <w:sz w:val="24"/>
          <w:szCs w:val="24"/>
          <w:lang w:val="sr-Cyrl-RS"/>
        </w:rPr>
        <w:t>ерне уре</w:t>
      </w:r>
      <w:r w:rsidRPr="003C4E04">
        <w:rPr>
          <w:rFonts w:eastAsia="Arial"/>
          <w:i/>
          <w:iCs/>
          <w:noProof/>
          <w:w w:val="97"/>
          <w:sz w:val="24"/>
          <w:szCs w:val="24"/>
          <w:lang w:val="sr-Cyrl-RS"/>
        </w:rPr>
        <w:t>ђ</w:t>
      </w:r>
      <w:r w:rsidRPr="003C4E04">
        <w:rPr>
          <w:rFonts w:eastAsia="Times New Roman"/>
          <w:i/>
          <w:iCs/>
          <w:noProof/>
          <w:w w:val="97"/>
          <w:sz w:val="24"/>
          <w:szCs w:val="24"/>
          <w:lang w:val="sr-Cyrl-RS"/>
        </w:rPr>
        <w:t xml:space="preserve">аје наведене у </w:t>
      </w:r>
      <w:r w:rsidR="00B4239D" w:rsidRPr="003C4E04">
        <w:rPr>
          <w:rFonts w:eastAsia="Times New Roman"/>
          <w:i/>
          <w:iCs/>
          <w:noProof/>
          <w:w w:val="97"/>
          <w:sz w:val="24"/>
          <w:szCs w:val="24"/>
          <w:lang w:val="sr-Cyrl-RS"/>
        </w:rPr>
        <w:t>2B</w:t>
      </w:r>
      <w:r w:rsidRPr="003C4E04">
        <w:rPr>
          <w:rFonts w:eastAsia="Times New Roman"/>
          <w:i/>
          <w:iCs/>
          <w:noProof/>
          <w:w w:val="97"/>
          <w:sz w:val="24"/>
          <w:szCs w:val="24"/>
          <w:lang w:val="sr-Cyrl-RS"/>
        </w:rPr>
        <w:t xml:space="preserve">006.а. </w:t>
      </w:r>
    </w:p>
    <w:p w:rsidR="0073726D" w:rsidRPr="0073726D" w:rsidRDefault="0073726D" w:rsidP="00372522">
      <w:pPr>
        <w:ind w:left="851" w:hanging="851"/>
        <w:jc w:val="both"/>
        <w:rPr>
          <w:rFonts w:eastAsia="Times New Roman"/>
          <w:noProof/>
          <w:sz w:val="24"/>
          <w:szCs w:val="24"/>
          <w:lang w:val="sr-Cyrl-RS"/>
        </w:rPr>
      </w:pPr>
    </w:p>
    <w:p w:rsidR="0073726D" w:rsidRPr="003C4E04" w:rsidRDefault="003C4E04" w:rsidP="00372522">
      <w:pPr>
        <w:ind w:left="851" w:hanging="851"/>
        <w:jc w:val="both"/>
        <w:rPr>
          <w:rFonts w:eastAsia="Times New Roman"/>
          <w:b/>
          <w:noProof/>
          <w:sz w:val="24"/>
          <w:szCs w:val="24"/>
          <w:lang w:val="sr-Cyrl-RS"/>
        </w:rPr>
      </w:pPr>
      <w:r w:rsidRPr="003C4E04">
        <w:rPr>
          <w:rFonts w:eastAsia="Times New Roman"/>
          <w:b/>
          <w:noProof/>
          <w:sz w:val="24"/>
          <w:szCs w:val="24"/>
          <w:lang w:val="sr-Cyrl-RS"/>
        </w:rPr>
        <w:t>2E002 “Технологија” у складу са Општом технолошком напоменом за “производњу” опреме наведене у 2А или 2B.</w:t>
      </w:r>
    </w:p>
    <w:tbl>
      <w:tblPr>
        <w:tblW w:w="17423" w:type="dxa"/>
        <w:tblLayout w:type="fixed"/>
        <w:tblCellMar>
          <w:left w:w="0" w:type="dxa"/>
          <w:right w:w="0" w:type="dxa"/>
        </w:tblCellMar>
        <w:tblLook w:val="04A0" w:firstRow="1" w:lastRow="0" w:firstColumn="1" w:lastColumn="0" w:noHBand="0" w:noVBand="1"/>
      </w:tblPr>
      <w:tblGrid>
        <w:gridCol w:w="27"/>
        <w:gridCol w:w="9329"/>
        <w:gridCol w:w="6404"/>
        <w:gridCol w:w="1663"/>
      </w:tblGrid>
      <w:tr w:rsidR="0073726D" w:rsidRPr="0073726D" w:rsidTr="0073726D">
        <w:trPr>
          <w:gridAfter w:val="1"/>
          <w:wAfter w:w="1663" w:type="dxa"/>
          <w:trHeight w:val="381"/>
        </w:trPr>
        <w:tc>
          <w:tcPr>
            <w:tcW w:w="15760" w:type="dxa"/>
            <w:gridSpan w:val="3"/>
            <w:vAlign w:val="bottom"/>
          </w:tcPr>
          <w:p w:rsidR="0073726D" w:rsidRPr="0073726D" w:rsidRDefault="0073726D" w:rsidP="00372522">
            <w:pPr>
              <w:jc w:val="both"/>
              <w:rPr>
                <w:noProof/>
                <w:sz w:val="24"/>
                <w:szCs w:val="24"/>
                <w:lang w:val="sr-Cyrl-RS"/>
              </w:rPr>
            </w:pPr>
          </w:p>
        </w:tc>
      </w:tr>
      <w:tr w:rsidR="0073726D" w:rsidRPr="0073726D" w:rsidTr="0073726D">
        <w:trPr>
          <w:trHeight w:val="231"/>
        </w:trPr>
        <w:tc>
          <w:tcPr>
            <w:tcW w:w="27" w:type="dxa"/>
            <w:vAlign w:val="bottom"/>
          </w:tcPr>
          <w:p w:rsidR="0073726D" w:rsidRPr="0073726D" w:rsidRDefault="0073726D" w:rsidP="00372522">
            <w:pPr>
              <w:jc w:val="both"/>
              <w:rPr>
                <w:noProof/>
                <w:sz w:val="24"/>
                <w:szCs w:val="24"/>
                <w:lang w:val="sr-Cyrl-RS"/>
              </w:rPr>
            </w:pPr>
          </w:p>
        </w:tc>
        <w:tc>
          <w:tcPr>
            <w:tcW w:w="9329" w:type="dxa"/>
            <w:vAlign w:val="bottom"/>
          </w:tcPr>
          <w:p w:rsidR="0073726D" w:rsidRPr="003C4E04" w:rsidRDefault="0073726D" w:rsidP="00372522">
            <w:pPr>
              <w:jc w:val="both"/>
              <w:rPr>
                <w:b/>
                <w:noProof/>
                <w:sz w:val="24"/>
                <w:szCs w:val="24"/>
                <w:lang w:val="sr-Cyrl-RS"/>
              </w:rPr>
            </w:pPr>
            <w:r w:rsidRPr="003C4E04">
              <w:rPr>
                <w:b/>
                <w:noProof/>
                <w:sz w:val="24"/>
                <w:szCs w:val="24"/>
                <w:lang w:val="sr-Cyrl-RS"/>
              </w:rPr>
              <w:t xml:space="preserve">2Е003   Остала технологија како слиједи: </w:t>
            </w:r>
          </w:p>
        </w:tc>
        <w:tc>
          <w:tcPr>
            <w:tcW w:w="8067" w:type="dxa"/>
            <w:gridSpan w:val="2"/>
            <w:vAlign w:val="bottom"/>
          </w:tcPr>
          <w:p w:rsidR="0073726D" w:rsidRPr="0073726D" w:rsidRDefault="0073726D" w:rsidP="00372522">
            <w:pPr>
              <w:jc w:val="both"/>
              <w:rPr>
                <w:noProof/>
                <w:sz w:val="24"/>
                <w:szCs w:val="24"/>
                <w:lang w:val="sr-Cyrl-RS"/>
              </w:rPr>
            </w:pPr>
          </w:p>
        </w:tc>
      </w:tr>
    </w:tbl>
    <w:p w:rsidR="0073726D" w:rsidRPr="0073726D" w:rsidRDefault="0073726D" w:rsidP="00372522">
      <w:pPr>
        <w:spacing w:line="166" w:lineRule="exact"/>
        <w:jc w:val="both"/>
        <w:rPr>
          <w:noProof/>
          <w:sz w:val="24"/>
          <w:szCs w:val="24"/>
          <w:lang w:val="sr-Cyrl-RS"/>
        </w:rPr>
      </w:pPr>
    </w:p>
    <w:p w:rsidR="0073726D" w:rsidRPr="0073726D" w:rsidRDefault="00E26A4A" w:rsidP="00372522">
      <w:pPr>
        <w:tabs>
          <w:tab w:val="left" w:pos="1134"/>
        </w:tabs>
        <w:ind w:left="851"/>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не употребљава се;</w:t>
      </w:r>
    </w:p>
    <w:p w:rsidR="0073726D" w:rsidRPr="0073726D" w:rsidRDefault="0073726D" w:rsidP="00372522">
      <w:pPr>
        <w:tabs>
          <w:tab w:val="left" w:pos="1134"/>
        </w:tabs>
        <w:spacing w:line="178" w:lineRule="exact"/>
        <w:ind w:left="851"/>
        <w:jc w:val="both"/>
        <w:rPr>
          <w:rFonts w:eastAsia="Times New Roman"/>
          <w:noProof/>
          <w:sz w:val="24"/>
          <w:szCs w:val="24"/>
          <w:lang w:val="sr-Cyrl-RS"/>
        </w:rPr>
      </w:pPr>
    </w:p>
    <w:p w:rsidR="0073726D" w:rsidRPr="0073726D" w:rsidRDefault="00E26A4A" w:rsidP="00372522">
      <w:pPr>
        <w:tabs>
          <w:tab w:val="left" w:pos="1134"/>
        </w:tabs>
        <w:ind w:left="851"/>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„технологија” за поступке израде металних предмета, како слиједи:</w:t>
      </w:r>
    </w:p>
    <w:p w:rsidR="0073726D" w:rsidRPr="0073726D" w:rsidRDefault="0073726D" w:rsidP="00372522">
      <w:pPr>
        <w:spacing w:line="178" w:lineRule="exact"/>
        <w:jc w:val="both"/>
        <w:rPr>
          <w:rFonts w:eastAsia="Times New Roman"/>
          <w:noProof/>
          <w:sz w:val="24"/>
          <w:szCs w:val="24"/>
          <w:lang w:val="sr-Cyrl-RS"/>
        </w:rPr>
      </w:pPr>
    </w:p>
    <w:p w:rsidR="0073726D" w:rsidRPr="0073726D" w:rsidRDefault="003C4E04" w:rsidP="001A55A8">
      <w:pPr>
        <w:numPr>
          <w:ilvl w:val="1"/>
          <w:numId w:val="176"/>
        </w:numPr>
        <w:tabs>
          <w:tab w:val="left" w:pos="2020"/>
        </w:tabs>
        <w:spacing w:line="246" w:lineRule="auto"/>
        <w:ind w:left="1418" w:hanging="284"/>
        <w:jc w:val="both"/>
        <w:rPr>
          <w:rFonts w:eastAsia="Times New Roman"/>
          <w:noProof/>
          <w:sz w:val="24"/>
          <w:szCs w:val="24"/>
          <w:lang w:val="sr-Cyrl-RS"/>
        </w:rPr>
      </w:pPr>
      <w:r>
        <w:rPr>
          <w:rFonts w:eastAsia="Times New Roman"/>
          <w:noProof/>
          <w:sz w:val="24"/>
          <w:szCs w:val="24"/>
          <w:lang w:val="sr-Cyrl-RS"/>
        </w:rPr>
        <w:t>„технологија” за пројектов</w:t>
      </w:r>
      <w:r w:rsidR="0073726D" w:rsidRPr="0073726D">
        <w:rPr>
          <w:rFonts w:eastAsia="Times New Roman"/>
          <w:noProof/>
          <w:sz w:val="24"/>
          <w:szCs w:val="24"/>
          <w:lang w:val="sr-Cyrl-RS"/>
        </w:rPr>
        <w:t xml:space="preserve">ање алата, уложака за </w:t>
      </w:r>
      <w:r w:rsidR="00921A63">
        <w:rPr>
          <w:rFonts w:eastAsia="Times New Roman"/>
          <w:noProof/>
          <w:sz w:val="24"/>
          <w:szCs w:val="24"/>
          <w:lang w:val="sr-Cyrl-RS"/>
        </w:rPr>
        <w:t>пресовање</w:t>
      </w:r>
      <w:r w:rsidR="0073726D" w:rsidRPr="0073726D">
        <w:rPr>
          <w:rFonts w:eastAsia="Times New Roman"/>
          <w:noProof/>
          <w:sz w:val="24"/>
          <w:szCs w:val="24"/>
          <w:lang w:val="sr-Cyrl-RS"/>
        </w:rPr>
        <w:t xml:space="preserve"> или угра</w:t>
      </w:r>
      <w:r w:rsidR="0073726D" w:rsidRPr="0073726D">
        <w:rPr>
          <w:rFonts w:eastAsia="Arial"/>
          <w:noProof/>
          <w:sz w:val="24"/>
          <w:szCs w:val="24"/>
          <w:lang w:val="sr-Cyrl-RS"/>
        </w:rPr>
        <w:t>ђ</w:t>
      </w:r>
      <w:r w:rsidR="0073726D" w:rsidRPr="0073726D">
        <w:rPr>
          <w:rFonts w:eastAsia="Times New Roman"/>
          <w:noProof/>
          <w:sz w:val="24"/>
          <w:szCs w:val="24"/>
          <w:lang w:val="sr-Cyrl-RS"/>
        </w:rPr>
        <w:t>ених уре</w:t>
      </w:r>
      <w:r w:rsidR="0073726D" w:rsidRPr="0073726D">
        <w:rPr>
          <w:rFonts w:eastAsia="Arial"/>
          <w:noProof/>
          <w:sz w:val="24"/>
          <w:szCs w:val="24"/>
          <w:lang w:val="sr-Cyrl-RS"/>
        </w:rPr>
        <w:t>ђ</w:t>
      </w:r>
      <w:r>
        <w:rPr>
          <w:rFonts w:eastAsia="Times New Roman"/>
          <w:noProof/>
          <w:sz w:val="24"/>
          <w:szCs w:val="24"/>
          <w:lang w:val="sr-Cyrl-RS"/>
        </w:rPr>
        <w:t>аја посебно пројектов</w:t>
      </w:r>
      <w:r w:rsidR="0073726D" w:rsidRPr="0073726D">
        <w:rPr>
          <w:rFonts w:eastAsia="Times New Roman"/>
          <w:noProof/>
          <w:sz w:val="24"/>
          <w:szCs w:val="24"/>
          <w:lang w:val="sr-Cyrl-RS"/>
        </w:rPr>
        <w:t xml:space="preserve">аних за било који од </w:t>
      </w:r>
      <w:r w:rsidR="00EB273F">
        <w:rPr>
          <w:rFonts w:eastAsia="Times New Roman"/>
          <w:noProof/>
          <w:sz w:val="24"/>
          <w:szCs w:val="24"/>
          <w:lang w:val="sr-Cyrl-RS"/>
        </w:rPr>
        <w:t>сљедећих</w:t>
      </w:r>
      <w:r w:rsidR="0073726D" w:rsidRPr="0073726D">
        <w:rPr>
          <w:rFonts w:eastAsia="Times New Roman"/>
          <w:noProof/>
          <w:sz w:val="24"/>
          <w:szCs w:val="24"/>
          <w:lang w:val="sr-Cyrl-RS"/>
        </w:rPr>
        <w:t xml:space="preserve"> поступака:</w:t>
      </w:r>
    </w:p>
    <w:p w:rsidR="0073726D" w:rsidRPr="0073726D" w:rsidRDefault="0073726D" w:rsidP="00372522">
      <w:pPr>
        <w:spacing w:line="161" w:lineRule="exact"/>
        <w:jc w:val="both"/>
        <w:rPr>
          <w:rFonts w:eastAsia="Times New Roman"/>
          <w:noProof/>
          <w:sz w:val="24"/>
          <w:szCs w:val="24"/>
          <w:lang w:val="sr-Cyrl-RS"/>
        </w:rPr>
      </w:pPr>
    </w:p>
    <w:p w:rsidR="0073726D" w:rsidRPr="0073726D" w:rsidRDefault="00E26A4A" w:rsidP="00372522">
      <w:pPr>
        <w:tabs>
          <w:tab w:val="left" w:pos="1701"/>
        </w:tabs>
        <w:ind w:left="1418"/>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„суперпласти</w:t>
      </w:r>
      <w:r w:rsidR="0073726D" w:rsidRPr="0073726D">
        <w:rPr>
          <w:rFonts w:eastAsia="Arial"/>
          <w:noProof/>
          <w:sz w:val="24"/>
          <w:szCs w:val="24"/>
          <w:lang w:val="sr-Cyrl-RS"/>
        </w:rPr>
        <w:t>ч</w:t>
      </w:r>
      <w:r w:rsidR="0073726D" w:rsidRPr="0073726D">
        <w:rPr>
          <w:rFonts w:eastAsia="Times New Roman"/>
          <w:noProof/>
          <w:sz w:val="24"/>
          <w:szCs w:val="24"/>
          <w:lang w:val="sr-Cyrl-RS"/>
        </w:rPr>
        <w:t>но обликовање”;</w:t>
      </w:r>
    </w:p>
    <w:p w:rsidR="0073726D" w:rsidRPr="0073726D" w:rsidRDefault="0073726D" w:rsidP="00372522">
      <w:pPr>
        <w:tabs>
          <w:tab w:val="left" w:pos="1701"/>
        </w:tabs>
        <w:spacing w:line="177" w:lineRule="exact"/>
        <w:ind w:left="1418"/>
        <w:jc w:val="both"/>
        <w:rPr>
          <w:rFonts w:eastAsia="Times New Roman"/>
          <w:noProof/>
          <w:sz w:val="24"/>
          <w:szCs w:val="24"/>
          <w:lang w:val="sr-Cyrl-RS"/>
        </w:rPr>
      </w:pPr>
    </w:p>
    <w:p w:rsidR="0073726D" w:rsidRPr="0073726D" w:rsidRDefault="00E26A4A" w:rsidP="00372522">
      <w:pPr>
        <w:tabs>
          <w:tab w:val="left" w:pos="1701"/>
        </w:tabs>
        <w:ind w:left="1418"/>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w:t>
      </w:r>
      <w:r w:rsidR="003C4E04">
        <w:rPr>
          <w:rFonts w:eastAsia="Times New Roman"/>
          <w:noProof/>
          <w:sz w:val="24"/>
          <w:szCs w:val="24"/>
          <w:lang w:val="sr-Cyrl-RS"/>
        </w:rPr>
        <w:t>дифузионо</w:t>
      </w:r>
      <w:r w:rsidR="0073726D" w:rsidRPr="0073726D">
        <w:rPr>
          <w:rFonts w:eastAsia="Times New Roman"/>
          <w:noProof/>
          <w:sz w:val="24"/>
          <w:szCs w:val="24"/>
          <w:lang w:val="sr-Cyrl-RS"/>
        </w:rPr>
        <w:t xml:space="preserve"> </w:t>
      </w:r>
      <w:r w:rsidR="003C4E04">
        <w:rPr>
          <w:rFonts w:eastAsia="Times New Roman"/>
          <w:noProof/>
          <w:sz w:val="24"/>
          <w:szCs w:val="24"/>
          <w:lang w:val="sr-Cyrl-RS"/>
        </w:rPr>
        <w:t>везивање</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или</w:t>
      </w:r>
    </w:p>
    <w:p w:rsidR="0073726D" w:rsidRPr="0073726D" w:rsidRDefault="0073726D" w:rsidP="00372522">
      <w:pPr>
        <w:tabs>
          <w:tab w:val="left" w:pos="1701"/>
        </w:tabs>
        <w:spacing w:line="178" w:lineRule="exact"/>
        <w:ind w:left="1418"/>
        <w:jc w:val="both"/>
        <w:rPr>
          <w:rFonts w:eastAsia="Times New Roman"/>
          <w:noProof/>
          <w:sz w:val="24"/>
          <w:szCs w:val="24"/>
          <w:lang w:val="sr-Cyrl-RS"/>
        </w:rPr>
      </w:pPr>
    </w:p>
    <w:p w:rsidR="0073726D" w:rsidRPr="0073726D" w:rsidRDefault="00E26A4A" w:rsidP="00372522">
      <w:pPr>
        <w:tabs>
          <w:tab w:val="left" w:pos="1701"/>
        </w:tabs>
        <w:ind w:left="1418"/>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‚хидраули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ко </w:t>
      </w:r>
      <w:r w:rsidR="003C4E04">
        <w:rPr>
          <w:rFonts w:eastAsia="Times New Roman"/>
          <w:noProof/>
          <w:sz w:val="24"/>
          <w:szCs w:val="24"/>
          <w:lang w:val="sr-Cyrl-RS"/>
        </w:rPr>
        <w:t>пресовање</w:t>
      </w:r>
      <w:r w:rsidR="0073726D" w:rsidRPr="0073726D">
        <w:rPr>
          <w:rFonts w:eastAsia="Times New Roman"/>
          <w:noProof/>
          <w:sz w:val="24"/>
          <w:szCs w:val="24"/>
          <w:lang w:val="sr-Cyrl-RS"/>
        </w:rPr>
        <w:t xml:space="preserve"> с </w:t>
      </w:r>
      <w:r w:rsidR="003C4E04">
        <w:rPr>
          <w:rFonts w:eastAsia="Times New Roman"/>
          <w:noProof/>
          <w:sz w:val="24"/>
          <w:szCs w:val="24"/>
          <w:lang w:val="sr-Cyrl-RS"/>
        </w:rPr>
        <w:t>директним</w:t>
      </w:r>
      <w:r w:rsidR="0073726D" w:rsidRPr="0073726D">
        <w:rPr>
          <w:rFonts w:eastAsia="Times New Roman"/>
          <w:noProof/>
          <w:sz w:val="24"/>
          <w:szCs w:val="24"/>
          <w:lang w:val="sr-Cyrl-RS"/>
        </w:rPr>
        <w:t xml:space="preserve"> дјеловањем’;</w:t>
      </w:r>
    </w:p>
    <w:p w:rsidR="0073726D" w:rsidRPr="0073726D" w:rsidRDefault="0073726D" w:rsidP="00372522">
      <w:pPr>
        <w:spacing w:line="177" w:lineRule="exact"/>
        <w:jc w:val="both"/>
        <w:rPr>
          <w:rFonts w:eastAsia="Times New Roman"/>
          <w:noProof/>
          <w:sz w:val="24"/>
          <w:szCs w:val="24"/>
          <w:lang w:val="sr-Cyrl-RS"/>
        </w:rPr>
      </w:pPr>
    </w:p>
    <w:p w:rsidR="0073726D" w:rsidRPr="0073726D" w:rsidRDefault="0073726D" w:rsidP="001A55A8">
      <w:pPr>
        <w:numPr>
          <w:ilvl w:val="1"/>
          <w:numId w:val="176"/>
        </w:numPr>
        <w:tabs>
          <w:tab w:val="left" w:pos="2020"/>
        </w:tabs>
        <w:spacing w:line="246" w:lineRule="auto"/>
        <w:ind w:left="1418" w:hanging="284"/>
        <w:jc w:val="both"/>
        <w:rPr>
          <w:rFonts w:eastAsia="Times New Roman"/>
          <w:noProof/>
          <w:sz w:val="24"/>
          <w:szCs w:val="24"/>
          <w:lang w:val="sr-Cyrl-RS"/>
        </w:rPr>
      </w:pPr>
      <w:r w:rsidRPr="0073726D">
        <w:rPr>
          <w:rFonts w:eastAsia="Times New Roman"/>
          <w:noProof/>
          <w:sz w:val="24"/>
          <w:szCs w:val="24"/>
          <w:lang w:val="sr-Cyrl-RS"/>
        </w:rPr>
        <w:t>техни</w:t>
      </w:r>
      <w:r w:rsidRPr="0073726D">
        <w:rPr>
          <w:rFonts w:eastAsia="Arial"/>
          <w:noProof/>
          <w:sz w:val="24"/>
          <w:szCs w:val="24"/>
          <w:lang w:val="sr-Cyrl-RS"/>
        </w:rPr>
        <w:t>ч</w:t>
      </w:r>
      <w:r w:rsidRPr="0073726D">
        <w:rPr>
          <w:rFonts w:eastAsia="Times New Roman"/>
          <w:noProof/>
          <w:sz w:val="24"/>
          <w:szCs w:val="24"/>
          <w:lang w:val="sr-Cyrl-RS"/>
        </w:rPr>
        <w:t xml:space="preserve">ки подаци који </w:t>
      </w:r>
      <w:r w:rsidR="003C4E04">
        <w:rPr>
          <w:rFonts w:eastAsia="Times New Roman"/>
          <w:noProof/>
          <w:sz w:val="24"/>
          <w:szCs w:val="24"/>
          <w:lang w:val="sr-Cyrl-RS"/>
        </w:rPr>
        <w:t>садрже</w:t>
      </w:r>
      <w:r w:rsidRPr="0073726D">
        <w:rPr>
          <w:rFonts w:eastAsia="Times New Roman"/>
          <w:noProof/>
          <w:sz w:val="24"/>
          <w:szCs w:val="24"/>
          <w:lang w:val="sr-Cyrl-RS"/>
        </w:rPr>
        <w:t xml:space="preserve"> процесне методе или параметре наведене у наставку и који се употребљавају за надзор:</w:t>
      </w:r>
    </w:p>
    <w:p w:rsidR="0073726D" w:rsidRPr="0073726D" w:rsidRDefault="0073726D" w:rsidP="00372522">
      <w:pPr>
        <w:spacing w:line="162" w:lineRule="exact"/>
        <w:jc w:val="both"/>
        <w:rPr>
          <w:rFonts w:eastAsia="Times New Roman"/>
          <w:noProof/>
          <w:sz w:val="24"/>
          <w:szCs w:val="24"/>
          <w:lang w:val="sr-Cyrl-RS"/>
        </w:rPr>
      </w:pPr>
    </w:p>
    <w:p w:rsidR="0073726D" w:rsidRPr="0073726D" w:rsidRDefault="00E26A4A"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„суперпласти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ног обликовања” </w:t>
      </w:r>
      <w:r w:rsidR="003C4E04">
        <w:rPr>
          <w:rFonts w:eastAsia="Times New Roman"/>
          <w:noProof/>
          <w:sz w:val="24"/>
          <w:szCs w:val="24"/>
          <w:lang w:val="sr-Cyrl-RS"/>
        </w:rPr>
        <w:t>легура</w:t>
      </w:r>
      <w:r w:rsidR="0073726D" w:rsidRPr="0073726D">
        <w:rPr>
          <w:rFonts w:eastAsia="Times New Roman"/>
          <w:noProof/>
          <w:sz w:val="24"/>
          <w:szCs w:val="24"/>
          <w:lang w:val="sr-Cyrl-RS"/>
        </w:rPr>
        <w:t xml:space="preserve"> алуминија, </w:t>
      </w:r>
      <w:r w:rsidR="003C4E04">
        <w:rPr>
          <w:rFonts w:eastAsia="Times New Roman"/>
          <w:noProof/>
          <w:sz w:val="24"/>
          <w:szCs w:val="24"/>
          <w:lang w:val="sr-Cyrl-RS"/>
        </w:rPr>
        <w:t>легура</w:t>
      </w:r>
      <w:r w:rsidR="0073726D" w:rsidRPr="0073726D">
        <w:rPr>
          <w:rFonts w:eastAsia="Times New Roman"/>
          <w:noProof/>
          <w:sz w:val="24"/>
          <w:szCs w:val="24"/>
          <w:lang w:val="sr-Cyrl-RS"/>
        </w:rPr>
        <w:t xml:space="preserve"> титаниј</w:t>
      </w:r>
      <w:r w:rsidR="003C4E04">
        <w:rPr>
          <w:rFonts w:eastAsia="Times New Roman"/>
          <w:noProof/>
          <w:sz w:val="24"/>
          <w:szCs w:val="24"/>
          <w:lang w:val="sr-Cyrl-RS"/>
        </w:rPr>
        <w:t>ум</w:t>
      </w:r>
      <w:r w:rsidR="0073726D" w:rsidRPr="0073726D">
        <w:rPr>
          <w:rFonts w:eastAsia="Times New Roman"/>
          <w:noProof/>
          <w:sz w:val="24"/>
          <w:szCs w:val="24"/>
          <w:lang w:val="sr-Cyrl-RS"/>
        </w:rPr>
        <w:t>а или „</w:t>
      </w:r>
      <w:r w:rsidR="003C4E04">
        <w:rPr>
          <w:rFonts w:eastAsia="Times New Roman"/>
          <w:noProof/>
          <w:sz w:val="24"/>
          <w:szCs w:val="24"/>
          <w:lang w:val="sr-Cyrl-RS"/>
        </w:rPr>
        <w:t>суперлегура</w:t>
      </w:r>
      <w:r w:rsidR="0073726D" w:rsidRPr="0073726D">
        <w:rPr>
          <w:rFonts w:eastAsia="Times New Roman"/>
          <w:noProof/>
          <w:sz w:val="24"/>
          <w:szCs w:val="24"/>
          <w:lang w:val="sr-Cyrl-RS"/>
        </w:rPr>
        <w:t>”:</w:t>
      </w:r>
    </w:p>
    <w:p w:rsidR="0073726D" w:rsidRPr="0073726D" w:rsidRDefault="0073726D" w:rsidP="00372522">
      <w:pPr>
        <w:spacing w:line="177" w:lineRule="exact"/>
        <w:jc w:val="both"/>
        <w:rPr>
          <w:rFonts w:eastAsia="Times New Roman"/>
          <w:noProof/>
          <w:sz w:val="24"/>
          <w:szCs w:val="24"/>
          <w:lang w:val="sr-Cyrl-RS"/>
        </w:rPr>
      </w:pPr>
    </w:p>
    <w:p w:rsidR="0073726D" w:rsidRPr="0073726D" w:rsidRDefault="0073726D" w:rsidP="001A55A8">
      <w:pPr>
        <w:numPr>
          <w:ilvl w:val="3"/>
          <w:numId w:val="176"/>
        </w:numPr>
        <w:tabs>
          <w:tab w:val="left" w:pos="1985"/>
        </w:tabs>
        <w:ind w:firstLine="1843"/>
        <w:jc w:val="both"/>
        <w:rPr>
          <w:rFonts w:eastAsia="Times New Roman"/>
          <w:noProof/>
          <w:sz w:val="24"/>
          <w:szCs w:val="24"/>
          <w:lang w:val="sr-Cyrl-RS"/>
        </w:rPr>
      </w:pPr>
      <w:r w:rsidRPr="0073726D">
        <w:rPr>
          <w:rFonts w:eastAsia="Times New Roman"/>
          <w:noProof/>
          <w:sz w:val="24"/>
          <w:szCs w:val="24"/>
          <w:lang w:val="sr-Cyrl-RS"/>
        </w:rPr>
        <w:t>припреме површине;</w:t>
      </w:r>
    </w:p>
    <w:p w:rsidR="0073726D" w:rsidRPr="0073726D" w:rsidRDefault="0073726D" w:rsidP="00372522">
      <w:pPr>
        <w:tabs>
          <w:tab w:val="left" w:pos="1985"/>
        </w:tabs>
        <w:spacing w:line="178" w:lineRule="exact"/>
        <w:ind w:firstLine="1843"/>
        <w:jc w:val="both"/>
        <w:rPr>
          <w:rFonts w:eastAsia="Times New Roman"/>
          <w:noProof/>
          <w:sz w:val="24"/>
          <w:szCs w:val="24"/>
          <w:lang w:val="sr-Cyrl-RS"/>
        </w:rPr>
      </w:pPr>
    </w:p>
    <w:p w:rsidR="0073726D" w:rsidRPr="0073726D" w:rsidRDefault="0073726D" w:rsidP="001A55A8">
      <w:pPr>
        <w:numPr>
          <w:ilvl w:val="3"/>
          <w:numId w:val="176"/>
        </w:numPr>
        <w:tabs>
          <w:tab w:val="left" w:pos="1985"/>
        </w:tabs>
        <w:ind w:firstLine="1843"/>
        <w:jc w:val="both"/>
        <w:rPr>
          <w:rFonts w:eastAsia="Times New Roman"/>
          <w:noProof/>
          <w:sz w:val="24"/>
          <w:szCs w:val="24"/>
          <w:lang w:val="sr-Cyrl-RS"/>
        </w:rPr>
      </w:pPr>
      <w:r w:rsidRPr="0073726D">
        <w:rPr>
          <w:rFonts w:eastAsia="Times New Roman"/>
          <w:noProof/>
          <w:sz w:val="24"/>
          <w:szCs w:val="24"/>
          <w:lang w:val="sr-Cyrl-RS"/>
        </w:rPr>
        <w:t xml:space="preserve">брзине </w:t>
      </w:r>
      <w:r w:rsidR="003C4E04">
        <w:rPr>
          <w:rFonts w:eastAsia="Times New Roman"/>
          <w:noProof/>
          <w:sz w:val="24"/>
          <w:szCs w:val="24"/>
          <w:lang w:val="sr-Cyrl-RS"/>
        </w:rPr>
        <w:t>деформације</w:t>
      </w:r>
      <w:r w:rsidRPr="0073726D">
        <w:rPr>
          <w:rFonts w:eastAsia="Times New Roman"/>
          <w:noProof/>
          <w:sz w:val="24"/>
          <w:szCs w:val="24"/>
          <w:lang w:val="sr-Cyrl-RS"/>
        </w:rPr>
        <w:t>;</w:t>
      </w:r>
    </w:p>
    <w:p w:rsidR="0073726D" w:rsidRPr="0073726D" w:rsidRDefault="0073726D" w:rsidP="00372522">
      <w:pPr>
        <w:tabs>
          <w:tab w:val="left" w:pos="1985"/>
        </w:tabs>
        <w:spacing w:line="177" w:lineRule="exact"/>
        <w:ind w:firstLine="1843"/>
        <w:jc w:val="both"/>
        <w:rPr>
          <w:rFonts w:eastAsia="Times New Roman"/>
          <w:noProof/>
          <w:sz w:val="24"/>
          <w:szCs w:val="24"/>
          <w:lang w:val="sr-Cyrl-RS"/>
        </w:rPr>
      </w:pPr>
    </w:p>
    <w:p w:rsidR="0073726D" w:rsidRPr="0073726D" w:rsidRDefault="0073726D" w:rsidP="001A55A8">
      <w:pPr>
        <w:numPr>
          <w:ilvl w:val="3"/>
          <w:numId w:val="176"/>
        </w:numPr>
        <w:tabs>
          <w:tab w:val="left" w:pos="1985"/>
        </w:tabs>
        <w:ind w:firstLine="1843"/>
        <w:jc w:val="both"/>
        <w:rPr>
          <w:rFonts w:eastAsia="Times New Roman"/>
          <w:noProof/>
          <w:sz w:val="24"/>
          <w:szCs w:val="24"/>
          <w:lang w:val="sr-Cyrl-RS"/>
        </w:rPr>
      </w:pPr>
      <w:r w:rsidRPr="0073726D">
        <w:rPr>
          <w:rFonts w:eastAsia="Times New Roman"/>
          <w:noProof/>
          <w:sz w:val="24"/>
          <w:szCs w:val="24"/>
          <w:lang w:val="sr-Cyrl-RS"/>
        </w:rPr>
        <w:t>т</w:t>
      </w:r>
      <w:r w:rsidR="003C4E04">
        <w:rPr>
          <w:rFonts w:eastAsia="Times New Roman"/>
          <w:noProof/>
          <w:sz w:val="24"/>
          <w:szCs w:val="24"/>
          <w:lang w:val="sr-Cyrl-RS"/>
        </w:rPr>
        <w:t>емпературе</w:t>
      </w:r>
      <w:r w:rsidRPr="0073726D">
        <w:rPr>
          <w:rFonts w:eastAsia="Times New Roman"/>
          <w:noProof/>
          <w:sz w:val="24"/>
          <w:szCs w:val="24"/>
          <w:lang w:val="sr-Cyrl-RS"/>
        </w:rPr>
        <w:t>;</w:t>
      </w:r>
    </w:p>
    <w:p w:rsidR="0073726D" w:rsidRPr="0073726D" w:rsidRDefault="0073726D" w:rsidP="00372522">
      <w:pPr>
        <w:tabs>
          <w:tab w:val="left" w:pos="1985"/>
        </w:tabs>
        <w:spacing w:line="179" w:lineRule="exact"/>
        <w:ind w:firstLine="1843"/>
        <w:jc w:val="both"/>
        <w:rPr>
          <w:rFonts w:eastAsia="Times New Roman"/>
          <w:noProof/>
          <w:sz w:val="24"/>
          <w:szCs w:val="24"/>
          <w:lang w:val="sr-Cyrl-RS"/>
        </w:rPr>
      </w:pPr>
    </w:p>
    <w:p w:rsidR="0073726D" w:rsidRPr="0073726D" w:rsidRDefault="003C4E04" w:rsidP="001A55A8">
      <w:pPr>
        <w:numPr>
          <w:ilvl w:val="3"/>
          <w:numId w:val="176"/>
        </w:numPr>
        <w:tabs>
          <w:tab w:val="left" w:pos="1985"/>
        </w:tabs>
        <w:ind w:firstLine="1843"/>
        <w:jc w:val="both"/>
        <w:rPr>
          <w:rFonts w:eastAsia="Times New Roman"/>
          <w:noProof/>
          <w:sz w:val="24"/>
          <w:szCs w:val="24"/>
          <w:lang w:val="sr-Cyrl-RS"/>
        </w:rPr>
      </w:pPr>
      <w:r>
        <w:rPr>
          <w:rFonts w:eastAsia="Times New Roman"/>
          <w:noProof/>
          <w:sz w:val="24"/>
          <w:szCs w:val="24"/>
          <w:lang w:val="sr-Cyrl-RS"/>
        </w:rPr>
        <w:t>притиска</w:t>
      </w:r>
      <w:r w:rsidR="0073726D" w:rsidRPr="0073726D">
        <w:rPr>
          <w:rFonts w:eastAsia="Times New Roman"/>
          <w:noProof/>
          <w:sz w:val="24"/>
          <w:szCs w:val="24"/>
          <w:lang w:val="sr-Cyrl-RS"/>
        </w:rPr>
        <w:t>;</w:t>
      </w:r>
    </w:p>
    <w:p w:rsidR="0073726D" w:rsidRPr="0073726D" w:rsidRDefault="0073726D" w:rsidP="00372522">
      <w:pPr>
        <w:spacing w:line="178" w:lineRule="exact"/>
        <w:jc w:val="both"/>
        <w:rPr>
          <w:rFonts w:eastAsia="Times New Roman"/>
          <w:noProof/>
          <w:sz w:val="24"/>
          <w:szCs w:val="24"/>
          <w:lang w:val="sr-Cyrl-RS"/>
        </w:rPr>
      </w:pPr>
    </w:p>
    <w:p w:rsidR="0073726D" w:rsidRPr="0073726D" w:rsidRDefault="00E26A4A" w:rsidP="00372522">
      <w:pPr>
        <w:tabs>
          <w:tab w:val="left" w:pos="1843"/>
        </w:tabs>
        <w:ind w:left="1418"/>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w:t>
      </w:r>
      <w:r w:rsidR="003C4E04">
        <w:rPr>
          <w:rFonts w:eastAsia="Times New Roman"/>
          <w:noProof/>
          <w:sz w:val="24"/>
          <w:szCs w:val="24"/>
          <w:lang w:val="sr-Cyrl-RS"/>
        </w:rPr>
        <w:t>дифузионог везивања</w:t>
      </w:r>
      <w:r w:rsidR="0073726D" w:rsidRPr="0073726D">
        <w:rPr>
          <w:rFonts w:eastAsia="Times New Roman"/>
          <w:noProof/>
          <w:sz w:val="24"/>
          <w:szCs w:val="24"/>
          <w:lang w:val="sr-Cyrl-RS"/>
        </w:rPr>
        <w:t>” „</w:t>
      </w:r>
      <w:r w:rsidR="003C4E04">
        <w:rPr>
          <w:rFonts w:eastAsia="Times New Roman"/>
          <w:noProof/>
          <w:sz w:val="24"/>
          <w:szCs w:val="24"/>
          <w:lang w:val="sr-Cyrl-RS"/>
        </w:rPr>
        <w:t>суперлегура</w:t>
      </w:r>
      <w:r w:rsidR="0073726D" w:rsidRPr="0073726D">
        <w:rPr>
          <w:rFonts w:eastAsia="Times New Roman"/>
          <w:noProof/>
          <w:sz w:val="24"/>
          <w:szCs w:val="24"/>
          <w:lang w:val="sr-Cyrl-RS"/>
        </w:rPr>
        <w:t xml:space="preserve">” или </w:t>
      </w:r>
      <w:r w:rsidR="003C4E04">
        <w:rPr>
          <w:rFonts w:eastAsia="Times New Roman"/>
          <w:noProof/>
          <w:sz w:val="24"/>
          <w:szCs w:val="24"/>
          <w:lang w:val="sr-Cyrl-RS"/>
        </w:rPr>
        <w:t>легура</w:t>
      </w:r>
      <w:r w:rsidR="0073726D" w:rsidRPr="0073726D">
        <w:rPr>
          <w:rFonts w:eastAsia="Times New Roman"/>
          <w:noProof/>
          <w:sz w:val="24"/>
          <w:szCs w:val="24"/>
          <w:lang w:val="sr-Cyrl-RS"/>
        </w:rPr>
        <w:t xml:space="preserve"> титаниј</w:t>
      </w:r>
      <w:r w:rsidR="003C4E04">
        <w:rPr>
          <w:rFonts w:eastAsia="Times New Roman"/>
          <w:noProof/>
          <w:sz w:val="24"/>
          <w:szCs w:val="24"/>
          <w:lang w:val="sr-Cyrl-RS"/>
        </w:rPr>
        <w:t>ум</w:t>
      </w:r>
      <w:r w:rsidR="0073726D" w:rsidRPr="0073726D">
        <w:rPr>
          <w:rFonts w:eastAsia="Times New Roman"/>
          <w:noProof/>
          <w:sz w:val="24"/>
          <w:szCs w:val="24"/>
          <w:lang w:val="sr-Cyrl-RS"/>
        </w:rPr>
        <w:t>а:</w:t>
      </w:r>
    </w:p>
    <w:p w:rsidR="0073726D" w:rsidRPr="0073726D" w:rsidRDefault="0073726D" w:rsidP="00372522">
      <w:pPr>
        <w:spacing w:line="178" w:lineRule="exact"/>
        <w:jc w:val="both"/>
        <w:rPr>
          <w:rFonts w:eastAsia="Times New Roman"/>
          <w:noProof/>
          <w:sz w:val="24"/>
          <w:szCs w:val="24"/>
          <w:lang w:val="sr-Cyrl-RS"/>
        </w:rPr>
      </w:pPr>
    </w:p>
    <w:p w:rsidR="0073726D" w:rsidRPr="00E26A4A" w:rsidRDefault="0073726D" w:rsidP="001A55A8">
      <w:pPr>
        <w:pStyle w:val="ListParagraph"/>
        <w:numPr>
          <w:ilvl w:val="0"/>
          <w:numId w:val="500"/>
        </w:numPr>
        <w:tabs>
          <w:tab w:val="left" w:pos="2268"/>
        </w:tabs>
        <w:jc w:val="both"/>
        <w:rPr>
          <w:rFonts w:eastAsia="Times New Roman"/>
          <w:noProof/>
          <w:sz w:val="24"/>
          <w:szCs w:val="24"/>
          <w:lang w:val="sr-Cyrl-RS"/>
        </w:rPr>
      </w:pPr>
      <w:r w:rsidRPr="00E26A4A">
        <w:rPr>
          <w:rFonts w:eastAsia="Times New Roman"/>
          <w:noProof/>
          <w:sz w:val="24"/>
          <w:szCs w:val="24"/>
          <w:lang w:val="sr-Cyrl-RS"/>
        </w:rPr>
        <w:t>припреме површине;</w:t>
      </w:r>
    </w:p>
    <w:p w:rsidR="0073726D" w:rsidRPr="0073726D" w:rsidRDefault="0073726D" w:rsidP="00372522">
      <w:pPr>
        <w:tabs>
          <w:tab w:val="left" w:pos="2268"/>
        </w:tabs>
        <w:spacing w:line="178" w:lineRule="exact"/>
        <w:ind w:left="1843"/>
        <w:jc w:val="both"/>
        <w:rPr>
          <w:rFonts w:eastAsia="Times New Roman"/>
          <w:noProof/>
          <w:sz w:val="24"/>
          <w:szCs w:val="24"/>
          <w:lang w:val="sr-Cyrl-RS"/>
        </w:rPr>
      </w:pPr>
    </w:p>
    <w:p w:rsidR="0073726D" w:rsidRPr="00E26A4A" w:rsidRDefault="003C4E04" w:rsidP="001A55A8">
      <w:pPr>
        <w:pStyle w:val="ListParagraph"/>
        <w:numPr>
          <w:ilvl w:val="0"/>
          <w:numId w:val="500"/>
        </w:numPr>
        <w:tabs>
          <w:tab w:val="left" w:pos="2268"/>
        </w:tabs>
        <w:jc w:val="both"/>
        <w:rPr>
          <w:rFonts w:eastAsia="Times New Roman"/>
          <w:noProof/>
          <w:sz w:val="24"/>
          <w:szCs w:val="24"/>
          <w:lang w:val="sr-Cyrl-RS"/>
        </w:rPr>
      </w:pPr>
      <w:r w:rsidRPr="00E26A4A">
        <w:rPr>
          <w:rFonts w:eastAsia="Times New Roman"/>
          <w:noProof/>
          <w:sz w:val="24"/>
          <w:szCs w:val="24"/>
          <w:lang w:val="sr-Cyrl-RS"/>
        </w:rPr>
        <w:t>температуре</w:t>
      </w:r>
      <w:r w:rsidR="0073726D" w:rsidRPr="00E26A4A">
        <w:rPr>
          <w:rFonts w:eastAsia="Times New Roman"/>
          <w:noProof/>
          <w:sz w:val="24"/>
          <w:szCs w:val="24"/>
          <w:lang w:val="sr-Cyrl-RS"/>
        </w:rPr>
        <w:t>;</w:t>
      </w:r>
    </w:p>
    <w:p w:rsidR="0073726D" w:rsidRPr="0073726D" w:rsidRDefault="0073726D" w:rsidP="00372522">
      <w:pPr>
        <w:tabs>
          <w:tab w:val="left" w:pos="2268"/>
        </w:tabs>
        <w:spacing w:line="178" w:lineRule="exact"/>
        <w:ind w:left="1843"/>
        <w:jc w:val="both"/>
        <w:rPr>
          <w:rFonts w:eastAsia="Times New Roman"/>
          <w:noProof/>
          <w:sz w:val="24"/>
          <w:szCs w:val="24"/>
          <w:lang w:val="sr-Cyrl-RS"/>
        </w:rPr>
      </w:pPr>
    </w:p>
    <w:p w:rsidR="0073726D" w:rsidRPr="00E26A4A" w:rsidRDefault="003C4E04" w:rsidP="001A55A8">
      <w:pPr>
        <w:pStyle w:val="ListParagraph"/>
        <w:numPr>
          <w:ilvl w:val="0"/>
          <w:numId w:val="500"/>
        </w:numPr>
        <w:tabs>
          <w:tab w:val="left" w:pos="2268"/>
        </w:tabs>
        <w:jc w:val="both"/>
        <w:rPr>
          <w:rFonts w:eastAsia="Times New Roman"/>
          <w:noProof/>
          <w:sz w:val="24"/>
          <w:szCs w:val="24"/>
          <w:lang w:val="sr-Cyrl-RS"/>
        </w:rPr>
      </w:pPr>
      <w:r w:rsidRPr="00E26A4A">
        <w:rPr>
          <w:rFonts w:eastAsia="Times New Roman"/>
          <w:noProof/>
          <w:sz w:val="24"/>
          <w:szCs w:val="24"/>
          <w:lang w:val="sr-Cyrl-RS"/>
        </w:rPr>
        <w:t>притиска</w:t>
      </w:r>
      <w:r w:rsidR="0073726D" w:rsidRPr="00E26A4A">
        <w:rPr>
          <w:rFonts w:eastAsia="Times New Roman"/>
          <w:noProof/>
          <w:sz w:val="24"/>
          <w:szCs w:val="24"/>
          <w:lang w:val="sr-Cyrl-RS"/>
        </w:rPr>
        <w:t>;</w:t>
      </w:r>
    </w:p>
    <w:p w:rsidR="0073726D" w:rsidRPr="0073726D" w:rsidRDefault="0073726D" w:rsidP="00372522">
      <w:pPr>
        <w:spacing w:line="179" w:lineRule="exact"/>
        <w:jc w:val="both"/>
        <w:rPr>
          <w:rFonts w:eastAsia="Times New Roman"/>
          <w:noProof/>
          <w:sz w:val="24"/>
          <w:szCs w:val="24"/>
          <w:lang w:val="sr-Cyrl-RS"/>
        </w:rPr>
      </w:pPr>
    </w:p>
    <w:p w:rsidR="0073726D" w:rsidRPr="0073726D" w:rsidRDefault="00E26A4A"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‚хидраули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ког </w:t>
      </w:r>
      <w:r w:rsidR="00921A63">
        <w:rPr>
          <w:rFonts w:eastAsia="Times New Roman"/>
          <w:noProof/>
          <w:sz w:val="24"/>
          <w:szCs w:val="24"/>
          <w:lang w:val="sr-Cyrl-RS"/>
        </w:rPr>
        <w:t>пресовања</w:t>
      </w:r>
      <w:r w:rsidR="0073726D" w:rsidRPr="0073726D">
        <w:rPr>
          <w:rFonts w:eastAsia="Times New Roman"/>
          <w:noProof/>
          <w:sz w:val="24"/>
          <w:szCs w:val="24"/>
          <w:lang w:val="sr-Cyrl-RS"/>
        </w:rPr>
        <w:t xml:space="preserve"> с </w:t>
      </w:r>
      <w:r w:rsidR="00921A63">
        <w:rPr>
          <w:rFonts w:eastAsia="Times New Roman"/>
          <w:noProof/>
          <w:sz w:val="24"/>
          <w:szCs w:val="24"/>
          <w:lang w:val="sr-Cyrl-RS"/>
        </w:rPr>
        <w:t>директним</w:t>
      </w:r>
      <w:r w:rsidR="0073726D" w:rsidRPr="0073726D">
        <w:rPr>
          <w:rFonts w:eastAsia="Times New Roman"/>
          <w:noProof/>
          <w:sz w:val="24"/>
          <w:szCs w:val="24"/>
          <w:lang w:val="sr-Cyrl-RS"/>
        </w:rPr>
        <w:t xml:space="preserve"> дјеловањем’ </w:t>
      </w:r>
      <w:r>
        <w:rPr>
          <w:rFonts w:eastAsia="Times New Roman"/>
          <w:noProof/>
          <w:sz w:val="24"/>
          <w:szCs w:val="24"/>
          <w:lang w:val="sr-Cyrl-RS"/>
        </w:rPr>
        <w:t>легура</w:t>
      </w:r>
      <w:r w:rsidR="0073726D" w:rsidRPr="0073726D">
        <w:rPr>
          <w:rFonts w:eastAsia="Times New Roman"/>
          <w:noProof/>
          <w:sz w:val="24"/>
          <w:szCs w:val="24"/>
          <w:lang w:val="sr-Cyrl-RS"/>
        </w:rPr>
        <w:t xml:space="preserve"> алуминиј</w:t>
      </w:r>
      <w:r w:rsidR="00921A63">
        <w:rPr>
          <w:rFonts w:eastAsia="Times New Roman"/>
          <w:noProof/>
          <w:sz w:val="24"/>
          <w:szCs w:val="24"/>
          <w:lang w:val="sr-Cyrl-RS"/>
        </w:rPr>
        <w:t>ум</w:t>
      </w:r>
      <w:r w:rsidR="0073726D" w:rsidRPr="0073726D">
        <w:rPr>
          <w:rFonts w:eastAsia="Times New Roman"/>
          <w:noProof/>
          <w:sz w:val="24"/>
          <w:szCs w:val="24"/>
          <w:lang w:val="sr-Cyrl-RS"/>
        </w:rPr>
        <w:t xml:space="preserve">а или </w:t>
      </w:r>
      <w:r w:rsidR="00921A63">
        <w:rPr>
          <w:rFonts w:eastAsia="Times New Roman"/>
          <w:noProof/>
          <w:sz w:val="24"/>
          <w:szCs w:val="24"/>
          <w:lang w:val="sr-Cyrl-RS"/>
        </w:rPr>
        <w:t>легура</w:t>
      </w:r>
      <w:r w:rsidR="0073726D" w:rsidRPr="0073726D">
        <w:rPr>
          <w:rFonts w:eastAsia="Times New Roman"/>
          <w:noProof/>
          <w:sz w:val="24"/>
          <w:szCs w:val="24"/>
          <w:lang w:val="sr-Cyrl-RS"/>
        </w:rPr>
        <w:t xml:space="preserve"> титаниј</w:t>
      </w:r>
      <w:r w:rsidR="00921A63">
        <w:rPr>
          <w:rFonts w:eastAsia="Times New Roman"/>
          <w:noProof/>
          <w:sz w:val="24"/>
          <w:szCs w:val="24"/>
          <w:lang w:val="sr-Cyrl-RS"/>
        </w:rPr>
        <w:t>ум</w:t>
      </w:r>
      <w:r w:rsidR="0073726D" w:rsidRPr="0073726D">
        <w:rPr>
          <w:rFonts w:eastAsia="Times New Roman"/>
          <w:noProof/>
          <w:sz w:val="24"/>
          <w:szCs w:val="24"/>
          <w:lang w:val="sr-Cyrl-RS"/>
        </w:rPr>
        <w:t>а:</w:t>
      </w:r>
    </w:p>
    <w:p w:rsidR="0073726D" w:rsidRPr="0073726D" w:rsidRDefault="0073726D" w:rsidP="00372522">
      <w:pPr>
        <w:spacing w:line="177" w:lineRule="exact"/>
        <w:jc w:val="both"/>
        <w:rPr>
          <w:rFonts w:eastAsia="Times New Roman"/>
          <w:noProof/>
          <w:sz w:val="24"/>
          <w:szCs w:val="24"/>
          <w:lang w:val="sr-Cyrl-RS"/>
        </w:rPr>
      </w:pPr>
    </w:p>
    <w:p w:rsidR="0073726D" w:rsidRPr="00E26A4A" w:rsidRDefault="00921A63" w:rsidP="001A55A8">
      <w:pPr>
        <w:pStyle w:val="ListParagraph"/>
        <w:numPr>
          <w:ilvl w:val="0"/>
          <w:numId w:val="501"/>
        </w:numPr>
        <w:tabs>
          <w:tab w:val="left" w:pos="2268"/>
        </w:tabs>
        <w:jc w:val="both"/>
        <w:rPr>
          <w:rFonts w:eastAsia="Times New Roman"/>
          <w:noProof/>
          <w:sz w:val="24"/>
          <w:szCs w:val="24"/>
          <w:lang w:val="sr-Cyrl-RS"/>
        </w:rPr>
      </w:pPr>
      <w:r>
        <w:rPr>
          <w:rFonts w:eastAsia="Times New Roman"/>
          <w:noProof/>
          <w:sz w:val="24"/>
          <w:szCs w:val="24"/>
          <w:lang w:val="sr-Cyrl-RS"/>
        </w:rPr>
        <w:t>притиска</w:t>
      </w:r>
      <w:r w:rsidR="0073726D" w:rsidRPr="00E26A4A">
        <w:rPr>
          <w:rFonts w:eastAsia="Times New Roman"/>
          <w:noProof/>
          <w:sz w:val="24"/>
          <w:szCs w:val="24"/>
          <w:lang w:val="sr-Cyrl-RS"/>
        </w:rPr>
        <w:t>;</w:t>
      </w:r>
    </w:p>
    <w:p w:rsidR="0073726D" w:rsidRPr="0073726D" w:rsidRDefault="0073726D" w:rsidP="00372522">
      <w:pPr>
        <w:tabs>
          <w:tab w:val="left" w:pos="2268"/>
        </w:tabs>
        <w:spacing w:line="178" w:lineRule="exact"/>
        <w:ind w:left="1843"/>
        <w:jc w:val="both"/>
        <w:rPr>
          <w:rFonts w:eastAsia="Times New Roman"/>
          <w:noProof/>
          <w:sz w:val="24"/>
          <w:szCs w:val="24"/>
          <w:lang w:val="sr-Cyrl-RS"/>
        </w:rPr>
      </w:pPr>
    </w:p>
    <w:p w:rsidR="0073726D" w:rsidRPr="00E26A4A" w:rsidRDefault="0073726D" w:rsidP="001A55A8">
      <w:pPr>
        <w:pStyle w:val="ListParagraph"/>
        <w:numPr>
          <w:ilvl w:val="0"/>
          <w:numId w:val="501"/>
        </w:numPr>
        <w:tabs>
          <w:tab w:val="left" w:pos="2268"/>
        </w:tabs>
        <w:jc w:val="both"/>
        <w:rPr>
          <w:rFonts w:eastAsia="Times New Roman"/>
          <w:noProof/>
          <w:sz w:val="24"/>
          <w:szCs w:val="24"/>
          <w:lang w:val="sr-Cyrl-RS"/>
        </w:rPr>
      </w:pPr>
      <w:r w:rsidRPr="00E26A4A">
        <w:rPr>
          <w:rFonts w:eastAsia="Times New Roman"/>
          <w:noProof/>
          <w:sz w:val="24"/>
          <w:szCs w:val="24"/>
          <w:lang w:val="sr-Cyrl-RS"/>
        </w:rPr>
        <w:t>времена циклуса;</w:t>
      </w:r>
    </w:p>
    <w:p w:rsidR="0073726D" w:rsidRPr="0073726D" w:rsidRDefault="0073726D" w:rsidP="00372522">
      <w:pPr>
        <w:spacing w:line="178" w:lineRule="exact"/>
        <w:jc w:val="both"/>
        <w:rPr>
          <w:rFonts w:eastAsia="Times New Roman"/>
          <w:noProof/>
          <w:sz w:val="24"/>
          <w:szCs w:val="24"/>
          <w:lang w:val="sr-Cyrl-RS"/>
        </w:rPr>
      </w:pPr>
    </w:p>
    <w:p w:rsidR="0073726D" w:rsidRPr="0073726D" w:rsidRDefault="00E26A4A"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д. </w:t>
      </w:r>
      <w:r w:rsidR="0073726D" w:rsidRPr="0073726D">
        <w:rPr>
          <w:rFonts w:eastAsia="Times New Roman"/>
          <w:noProof/>
          <w:sz w:val="24"/>
          <w:szCs w:val="24"/>
          <w:lang w:val="sr-Cyrl-RS"/>
        </w:rPr>
        <w:t>‚вру</w:t>
      </w:r>
      <w:r w:rsidR="0073726D" w:rsidRPr="0073726D">
        <w:rPr>
          <w:rFonts w:eastAsia="Arial"/>
          <w:noProof/>
          <w:sz w:val="24"/>
          <w:szCs w:val="24"/>
          <w:lang w:val="sr-Cyrl-RS"/>
        </w:rPr>
        <w:t>ћ</w:t>
      </w:r>
      <w:r w:rsidR="0073726D" w:rsidRPr="0073726D">
        <w:rPr>
          <w:rFonts w:eastAsia="Times New Roman"/>
          <w:noProof/>
          <w:sz w:val="24"/>
          <w:szCs w:val="24"/>
          <w:lang w:val="sr-Cyrl-RS"/>
        </w:rPr>
        <w:t>е</w:t>
      </w:r>
      <w:r w:rsidR="003C4E04">
        <w:rPr>
          <w:rFonts w:eastAsia="Times New Roman"/>
          <w:noProof/>
          <w:sz w:val="24"/>
          <w:szCs w:val="24"/>
          <w:lang w:val="sr-Cyrl-RS"/>
        </w:rPr>
        <w:t>г</w:t>
      </w:r>
      <w:r w:rsidR="0073726D" w:rsidRPr="0073726D">
        <w:rPr>
          <w:rFonts w:eastAsia="Times New Roman"/>
          <w:noProof/>
          <w:sz w:val="24"/>
          <w:szCs w:val="24"/>
          <w:lang w:val="sr-Cyrl-RS"/>
        </w:rPr>
        <w:t xml:space="preserve"> </w:t>
      </w:r>
      <w:r w:rsidR="003C4E04">
        <w:rPr>
          <w:rFonts w:eastAsia="Times New Roman"/>
          <w:noProof/>
          <w:sz w:val="24"/>
          <w:szCs w:val="24"/>
          <w:lang w:val="sr-Cyrl-RS"/>
        </w:rPr>
        <w:t>изостатичког</w:t>
      </w:r>
      <w:r w:rsidR="0073726D" w:rsidRPr="0073726D">
        <w:rPr>
          <w:rFonts w:eastAsia="Times New Roman"/>
          <w:noProof/>
          <w:sz w:val="24"/>
          <w:szCs w:val="24"/>
          <w:lang w:val="sr-Cyrl-RS"/>
        </w:rPr>
        <w:t xml:space="preserve"> </w:t>
      </w:r>
      <w:r w:rsidR="003C4E04">
        <w:rPr>
          <w:rFonts w:eastAsia="Times New Roman"/>
          <w:noProof/>
          <w:sz w:val="24"/>
          <w:szCs w:val="24"/>
          <w:lang w:val="sr-Cyrl-RS"/>
        </w:rPr>
        <w:t>згушњавања</w:t>
      </w:r>
      <w:r w:rsidR="0073726D" w:rsidRPr="0073726D">
        <w:rPr>
          <w:rFonts w:eastAsia="Times New Roman"/>
          <w:noProof/>
          <w:sz w:val="24"/>
          <w:szCs w:val="24"/>
          <w:lang w:val="sr-Cyrl-RS"/>
        </w:rPr>
        <w:t xml:space="preserve"> </w:t>
      </w:r>
      <w:r w:rsidR="003C4E04">
        <w:rPr>
          <w:rFonts w:eastAsia="Times New Roman"/>
          <w:noProof/>
          <w:sz w:val="24"/>
          <w:szCs w:val="24"/>
          <w:lang w:val="sr-Cyrl-RS"/>
        </w:rPr>
        <w:t>легура</w:t>
      </w:r>
      <w:r w:rsidR="0073726D" w:rsidRPr="0073726D">
        <w:rPr>
          <w:rFonts w:eastAsia="Times New Roman"/>
          <w:noProof/>
          <w:sz w:val="24"/>
          <w:szCs w:val="24"/>
          <w:lang w:val="sr-Cyrl-RS"/>
        </w:rPr>
        <w:t xml:space="preserve"> титаниј</w:t>
      </w:r>
      <w:r w:rsidR="003C4E04">
        <w:rPr>
          <w:rFonts w:eastAsia="Times New Roman"/>
          <w:noProof/>
          <w:sz w:val="24"/>
          <w:szCs w:val="24"/>
          <w:lang w:val="sr-Cyrl-RS"/>
        </w:rPr>
        <w:t>ум</w:t>
      </w:r>
      <w:r w:rsidR="0073726D" w:rsidRPr="0073726D">
        <w:rPr>
          <w:rFonts w:eastAsia="Times New Roman"/>
          <w:noProof/>
          <w:sz w:val="24"/>
          <w:szCs w:val="24"/>
          <w:lang w:val="sr-Cyrl-RS"/>
        </w:rPr>
        <w:t xml:space="preserve">а, </w:t>
      </w:r>
      <w:r w:rsidR="003C4E04">
        <w:rPr>
          <w:rFonts w:eastAsia="Times New Roman"/>
          <w:noProof/>
          <w:sz w:val="24"/>
          <w:szCs w:val="24"/>
          <w:lang w:val="sr-Cyrl-RS"/>
        </w:rPr>
        <w:t>легура</w:t>
      </w:r>
      <w:r w:rsidR="0073726D" w:rsidRPr="0073726D">
        <w:rPr>
          <w:rFonts w:eastAsia="Times New Roman"/>
          <w:noProof/>
          <w:sz w:val="24"/>
          <w:szCs w:val="24"/>
          <w:lang w:val="sr-Cyrl-RS"/>
        </w:rPr>
        <w:t xml:space="preserve"> алуминиј</w:t>
      </w:r>
      <w:r w:rsidR="003C4E04">
        <w:rPr>
          <w:rFonts w:eastAsia="Times New Roman"/>
          <w:noProof/>
          <w:sz w:val="24"/>
          <w:szCs w:val="24"/>
          <w:lang w:val="sr-Cyrl-RS"/>
        </w:rPr>
        <w:t>ум</w:t>
      </w:r>
      <w:r w:rsidR="0073726D" w:rsidRPr="0073726D">
        <w:rPr>
          <w:rFonts w:eastAsia="Times New Roman"/>
          <w:noProof/>
          <w:sz w:val="24"/>
          <w:szCs w:val="24"/>
          <w:lang w:val="sr-Cyrl-RS"/>
        </w:rPr>
        <w:t>а или „</w:t>
      </w:r>
      <w:r w:rsidR="003C4E04">
        <w:rPr>
          <w:rFonts w:eastAsia="Times New Roman"/>
          <w:noProof/>
          <w:sz w:val="24"/>
          <w:szCs w:val="24"/>
          <w:lang w:val="sr-Cyrl-RS"/>
        </w:rPr>
        <w:t>суперлегура</w:t>
      </w:r>
      <w:r w:rsidR="0073726D" w:rsidRPr="0073726D">
        <w:rPr>
          <w:rFonts w:eastAsia="Times New Roman"/>
          <w:noProof/>
          <w:sz w:val="24"/>
          <w:szCs w:val="24"/>
          <w:lang w:val="sr-Cyrl-RS"/>
        </w:rPr>
        <w:t>”:</w:t>
      </w:r>
    </w:p>
    <w:p w:rsidR="0073726D" w:rsidRPr="0073726D" w:rsidRDefault="0073726D" w:rsidP="00372522">
      <w:pPr>
        <w:spacing w:line="177" w:lineRule="exact"/>
        <w:jc w:val="both"/>
        <w:rPr>
          <w:rFonts w:eastAsia="Times New Roman"/>
          <w:noProof/>
          <w:sz w:val="24"/>
          <w:szCs w:val="24"/>
          <w:lang w:val="sr-Cyrl-RS"/>
        </w:rPr>
      </w:pPr>
    </w:p>
    <w:p w:rsidR="0073726D" w:rsidRPr="00E26A4A" w:rsidRDefault="003C4E04" w:rsidP="001A55A8">
      <w:pPr>
        <w:pStyle w:val="ListParagraph"/>
        <w:numPr>
          <w:ilvl w:val="0"/>
          <w:numId w:val="502"/>
        </w:numPr>
        <w:tabs>
          <w:tab w:val="left" w:pos="2268"/>
        </w:tabs>
        <w:jc w:val="both"/>
        <w:rPr>
          <w:rFonts w:eastAsia="Times New Roman"/>
          <w:noProof/>
          <w:sz w:val="24"/>
          <w:szCs w:val="24"/>
          <w:lang w:val="sr-Cyrl-RS"/>
        </w:rPr>
      </w:pPr>
      <w:r w:rsidRPr="00E26A4A">
        <w:rPr>
          <w:rFonts w:eastAsia="Times New Roman"/>
          <w:noProof/>
          <w:sz w:val="24"/>
          <w:szCs w:val="24"/>
          <w:lang w:val="sr-Cyrl-RS"/>
        </w:rPr>
        <w:t>температуре</w:t>
      </w:r>
      <w:r w:rsidR="0073726D" w:rsidRPr="00E26A4A">
        <w:rPr>
          <w:rFonts w:eastAsia="Times New Roman"/>
          <w:noProof/>
          <w:sz w:val="24"/>
          <w:szCs w:val="24"/>
          <w:lang w:val="sr-Cyrl-RS"/>
        </w:rPr>
        <w:t>;</w:t>
      </w:r>
    </w:p>
    <w:p w:rsidR="0073726D" w:rsidRPr="0073726D" w:rsidRDefault="0073726D" w:rsidP="00372522">
      <w:pPr>
        <w:tabs>
          <w:tab w:val="left" w:pos="2268"/>
        </w:tabs>
        <w:spacing w:line="179" w:lineRule="exact"/>
        <w:ind w:left="1843"/>
        <w:jc w:val="both"/>
        <w:rPr>
          <w:rFonts w:eastAsia="Times New Roman"/>
          <w:noProof/>
          <w:sz w:val="24"/>
          <w:szCs w:val="24"/>
          <w:lang w:val="sr-Cyrl-RS"/>
        </w:rPr>
      </w:pPr>
    </w:p>
    <w:p w:rsidR="0073726D" w:rsidRPr="00E26A4A" w:rsidRDefault="003C4E04" w:rsidP="001A55A8">
      <w:pPr>
        <w:pStyle w:val="ListParagraph"/>
        <w:numPr>
          <w:ilvl w:val="0"/>
          <w:numId w:val="502"/>
        </w:numPr>
        <w:tabs>
          <w:tab w:val="left" w:pos="2268"/>
        </w:tabs>
        <w:jc w:val="both"/>
        <w:rPr>
          <w:rFonts w:eastAsia="Times New Roman"/>
          <w:noProof/>
          <w:sz w:val="24"/>
          <w:szCs w:val="24"/>
          <w:lang w:val="sr-Cyrl-RS"/>
        </w:rPr>
      </w:pPr>
      <w:r w:rsidRPr="00E26A4A">
        <w:rPr>
          <w:rFonts w:eastAsia="Times New Roman"/>
          <w:noProof/>
          <w:sz w:val="24"/>
          <w:szCs w:val="24"/>
          <w:lang w:val="sr-Cyrl-RS"/>
        </w:rPr>
        <w:t>притиска</w:t>
      </w:r>
      <w:r w:rsidR="0073726D" w:rsidRPr="00E26A4A">
        <w:rPr>
          <w:rFonts w:eastAsia="Times New Roman"/>
          <w:noProof/>
          <w:sz w:val="24"/>
          <w:szCs w:val="24"/>
          <w:lang w:val="sr-Cyrl-RS"/>
        </w:rPr>
        <w:t>;</w:t>
      </w:r>
    </w:p>
    <w:p w:rsidR="0073726D" w:rsidRPr="0073726D" w:rsidRDefault="0073726D" w:rsidP="00372522">
      <w:pPr>
        <w:tabs>
          <w:tab w:val="left" w:pos="2268"/>
        </w:tabs>
        <w:spacing w:line="178" w:lineRule="exact"/>
        <w:ind w:left="1843"/>
        <w:jc w:val="both"/>
        <w:rPr>
          <w:rFonts w:eastAsia="Times New Roman"/>
          <w:noProof/>
          <w:sz w:val="24"/>
          <w:szCs w:val="24"/>
          <w:lang w:val="sr-Cyrl-RS"/>
        </w:rPr>
      </w:pPr>
    </w:p>
    <w:p w:rsidR="0073726D" w:rsidRPr="00E26A4A" w:rsidRDefault="0073726D" w:rsidP="001A55A8">
      <w:pPr>
        <w:pStyle w:val="ListParagraph"/>
        <w:numPr>
          <w:ilvl w:val="0"/>
          <w:numId w:val="502"/>
        </w:numPr>
        <w:tabs>
          <w:tab w:val="left" w:pos="2268"/>
        </w:tabs>
        <w:jc w:val="both"/>
        <w:rPr>
          <w:rFonts w:eastAsia="Times New Roman"/>
          <w:noProof/>
          <w:sz w:val="24"/>
          <w:szCs w:val="24"/>
          <w:lang w:val="sr-Cyrl-RS"/>
        </w:rPr>
      </w:pPr>
      <w:r w:rsidRPr="00E26A4A">
        <w:rPr>
          <w:rFonts w:eastAsia="Times New Roman"/>
          <w:noProof/>
          <w:sz w:val="24"/>
          <w:szCs w:val="24"/>
          <w:lang w:val="sr-Cyrl-RS"/>
        </w:rPr>
        <w:t>времена циклуса;</w:t>
      </w:r>
    </w:p>
    <w:p w:rsidR="0073726D" w:rsidRPr="0073726D" w:rsidRDefault="0073726D" w:rsidP="00372522">
      <w:pPr>
        <w:tabs>
          <w:tab w:val="left" w:pos="2268"/>
        </w:tabs>
        <w:ind w:left="1843"/>
        <w:jc w:val="both"/>
        <w:rPr>
          <w:rFonts w:eastAsia="Times New Roman"/>
          <w:noProof/>
          <w:sz w:val="24"/>
          <w:szCs w:val="24"/>
          <w:lang w:val="sr-Cyrl-RS"/>
        </w:rPr>
      </w:pPr>
    </w:p>
    <w:p w:rsidR="0073726D" w:rsidRPr="0073726D" w:rsidRDefault="0073726D" w:rsidP="00372522">
      <w:pPr>
        <w:tabs>
          <w:tab w:val="left" w:pos="2505"/>
        </w:tabs>
        <w:ind w:left="1418"/>
        <w:jc w:val="both"/>
        <w:rPr>
          <w:noProof/>
          <w:sz w:val="24"/>
          <w:szCs w:val="24"/>
          <w:u w:val="single"/>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ке напомене:</w:t>
      </w:r>
    </w:p>
    <w:p w:rsidR="0073726D" w:rsidRPr="0073726D" w:rsidRDefault="0073726D" w:rsidP="00372522">
      <w:pPr>
        <w:spacing w:line="122" w:lineRule="exact"/>
        <w:ind w:left="1418"/>
        <w:jc w:val="both"/>
        <w:rPr>
          <w:noProof/>
          <w:sz w:val="24"/>
          <w:szCs w:val="24"/>
          <w:lang w:val="sr-Cyrl-RS"/>
        </w:rPr>
      </w:pPr>
    </w:p>
    <w:p w:rsidR="0073726D" w:rsidRPr="0073726D" w:rsidRDefault="0073726D" w:rsidP="001A55A8">
      <w:pPr>
        <w:numPr>
          <w:ilvl w:val="1"/>
          <w:numId w:val="177"/>
        </w:numPr>
        <w:tabs>
          <w:tab w:val="left" w:pos="2240"/>
        </w:tabs>
        <w:spacing w:line="272" w:lineRule="auto"/>
        <w:ind w:left="1701" w:hanging="283"/>
        <w:jc w:val="both"/>
        <w:rPr>
          <w:rFonts w:eastAsia="Times New Roman"/>
          <w:i/>
          <w:iCs/>
          <w:noProof/>
          <w:sz w:val="24"/>
          <w:szCs w:val="24"/>
          <w:lang w:val="sr-Cyrl-RS"/>
        </w:rPr>
      </w:pPr>
      <w:r w:rsidRPr="0073726D">
        <w:rPr>
          <w:rFonts w:eastAsia="Times New Roman"/>
          <w:i/>
          <w:iCs/>
          <w:noProof/>
          <w:sz w:val="24"/>
          <w:szCs w:val="24"/>
          <w:lang w:val="sr-Cyrl-RS"/>
        </w:rPr>
        <w:t>‚Хидраули</w:t>
      </w:r>
      <w:r w:rsidRPr="0073726D">
        <w:rPr>
          <w:rFonts w:eastAsia="Arial"/>
          <w:i/>
          <w:iCs/>
          <w:noProof/>
          <w:sz w:val="24"/>
          <w:szCs w:val="24"/>
          <w:lang w:val="sr-Cyrl-RS"/>
        </w:rPr>
        <w:t>ч</w:t>
      </w:r>
      <w:r w:rsidRPr="0073726D">
        <w:rPr>
          <w:rFonts w:eastAsia="Times New Roman"/>
          <w:i/>
          <w:iCs/>
          <w:noProof/>
          <w:sz w:val="24"/>
          <w:szCs w:val="24"/>
          <w:lang w:val="sr-Cyrl-RS"/>
        </w:rPr>
        <w:t xml:space="preserve">ко </w:t>
      </w:r>
      <w:r w:rsidR="003C4E04">
        <w:rPr>
          <w:rFonts w:eastAsia="Times New Roman"/>
          <w:i/>
          <w:iCs/>
          <w:noProof/>
          <w:sz w:val="24"/>
          <w:szCs w:val="24"/>
          <w:lang w:val="sr-Cyrl-RS"/>
        </w:rPr>
        <w:t>пресовање</w:t>
      </w:r>
      <w:r w:rsidRPr="0073726D">
        <w:rPr>
          <w:rFonts w:eastAsia="Times New Roman"/>
          <w:i/>
          <w:iCs/>
          <w:noProof/>
          <w:sz w:val="24"/>
          <w:szCs w:val="24"/>
          <w:lang w:val="sr-Cyrl-RS"/>
        </w:rPr>
        <w:t xml:space="preserve"> с </w:t>
      </w:r>
      <w:r w:rsidR="003C4E04">
        <w:rPr>
          <w:rFonts w:eastAsia="Times New Roman"/>
          <w:i/>
          <w:iCs/>
          <w:noProof/>
          <w:sz w:val="24"/>
          <w:szCs w:val="24"/>
          <w:lang w:val="sr-Cyrl-RS"/>
        </w:rPr>
        <w:t>директним</w:t>
      </w:r>
      <w:r w:rsidRPr="0073726D">
        <w:rPr>
          <w:rFonts w:eastAsia="Times New Roman"/>
          <w:i/>
          <w:iCs/>
          <w:noProof/>
          <w:sz w:val="24"/>
          <w:szCs w:val="24"/>
          <w:lang w:val="sr-Cyrl-RS"/>
        </w:rPr>
        <w:t xml:space="preserve"> дјеловањем’ </w:t>
      </w:r>
      <w:r w:rsidR="00163056">
        <w:rPr>
          <w:rFonts w:eastAsia="Times New Roman"/>
          <w:i/>
          <w:iCs/>
          <w:noProof/>
          <w:sz w:val="24"/>
          <w:szCs w:val="24"/>
          <w:lang w:val="sr-Cyrl-RS"/>
        </w:rPr>
        <w:t>је</w:t>
      </w:r>
      <w:r w:rsidR="003C4E04">
        <w:rPr>
          <w:rFonts w:eastAsia="Times New Roman"/>
          <w:i/>
          <w:iCs/>
          <w:noProof/>
          <w:sz w:val="24"/>
          <w:szCs w:val="24"/>
          <w:lang w:val="sr-Cyrl-RS"/>
        </w:rPr>
        <w:t xml:space="preserve"> поступак деформис</w:t>
      </w:r>
      <w:r w:rsidRPr="0073726D">
        <w:rPr>
          <w:rFonts w:eastAsia="Times New Roman"/>
          <w:i/>
          <w:iCs/>
          <w:noProof/>
          <w:sz w:val="24"/>
          <w:szCs w:val="24"/>
          <w:lang w:val="sr-Cyrl-RS"/>
        </w:rPr>
        <w:t xml:space="preserve">ања у којем се употребљава флексибилни </w:t>
      </w:r>
      <w:r w:rsidR="003C4E04">
        <w:rPr>
          <w:rFonts w:eastAsia="Times New Roman"/>
          <w:i/>
          <w:iCs/>
          <w:noProof/>
          <w:sz w:val="24"/>
          <w:szCs w:val="24"/>
          <w:lang w:val="sr-Cyrl-RS"/>
        </w:rPr>
        <w:t>резервоар</w:t>
      </w:r>
      <w:r w:rsidRPr="0073726D">
        <w:rPr>
          <w:rFonts w:eastAsia="Times New Roman"/>
          <w:i/>
          <w:iCs/>
          <w:noProof/>
          <w:sz w:val="24"/>
          <w:szCs w:val="24"/>
          <w:lang w:val="sr-Cyrl-RS"/>
        </w:rPr>
        <w:t xml:space="preserve"> испуњен флуидом у </w:t>
      </w:r>
      <w:r w:rsidR="003C4E04">
        <w:rPr>
          <w:rFonts w:eastAsia="Times New Roman"/>
          <w:i/>
          <w:iCs/>
          <w:noProof/>
          <w:sz w:val="24"/>
          <w:szCs w:val="24"/>
          <w:lang w:val="sr-Cyrl-RS"/>
        </w:rPr>
        <w:t>директном</w:t>
      </w:r>
      <w:r w:rsidRPr="0073726D">
        <w:rPr>
          <w:rFonts w:eastAsia="Times New Roman"/>
          <w:i/>
          <w:iCs/>
          <w:noProof/>
          <w:sz w:val="24"/>
          <w:szCs w:val="24"/>
          <w:lang w:val="sr-Cyrl-RS"/>
        </w:rPr>
        <w:t xml:space="preserve"> контакту с предметом који се обра</w:t>
      </w:r>
      <w:r w:rsidRPr="0073726D">
        <w:rPr>
          <w:rFonts w:eastAsia="Arial"/>
          <w:i/>
          <w:iCs/>
          <w:noProof/>
          <w:sz w:val="24"/>
          <w:szCs w:val="24"/>
          <w:lang w:val="sr-Cyrl-RS"/>
        </w:rPr>
        <w:t>ђ</w:t>
      </w:r>
      <w:r w:rsidRPr="0073726D">
        <w:rPr>
          <w:rFonts w:eastAsia="Times New Roman"/>
          <w:i/>
          <w:iCs/>
          <w:noProof/>
          <w:sz w:val="24"/>
          <w:szCs w:val="24"/>
          <w:lang w:val="sr-Cyrl-RS"/>
        </w:rPr>
        <w:t>ује.</w:t>
      </w:r>
    </w:p>
    <w:p w:rsidR="0073726D" w:rsidRPr="0073726D" w:rsidRDefault="0073726D" w:rsidP="00372522">
      <w:pPr>
        <w:spacing w:line="213" w:lineRule="exact"/>
        <w:ind w:left="1701" w:hanging="283"/>
        <w:jc w:val="both"/>
        <w:rPr>
          <w:rFonts w:eastAsia="Times New Roman"/>
          <w:i/>
          <w:iCs/>
          <w:noProof/>
          <w:sz w:val="24"/>
          <w:szCs w:val="24"/>
          <w:lang w:val="sr-Cyrl-RS"/>
        </w:rPr>
      </w:pPr>
    </w:p>
    <w:p w:rsidR="0073726D" w:rsidRPr="0073726D" w:rsidRDefault="0073726D" w:rsidP="001A55A8">
      <w:pPr>
        <w:numPr>
          <w:ilvl w:val="1"/>
          <w:numId w:val="177"/>
        </w:numPr>
        <w:tabs>
          <w:tab w:val="left" w:pos="2240"/>
        </w:tabs>
        <w:spacing w:line="282" w:lineRule="auto"/>
        <w:ind w:left="1701" w:hanging="283"/>
        <w:jc w:val="both"/>
        <w:rPr>
          <w:rFonts w:eastAsia="Times New Roman"/>
          <w:i/>
          <w:iCs/>
          <w:noProof/>
          <w:sz w:val="24"/>
          <w:szCs w:val="24"/>
          <w:lang w:val="sr-Cyrl-RS"/>
        </w:rPr>
      </w:pPr>
      <w:r w:rsidRPr="0073726D">
        <w:rPr>
          <w:rFonts w:eastAsia="Times New Roman"/>
          <w:i/>
          <w:iCs/>
          <w:noProof/>
          <w:sz w:val="24"/>
          <w:szCs w:val="24"/>
          <w:lang w:val="sr-Cyrl-RS"/>
        </w:rPr>
        <w:t>‚Вру</w:t>
      </w:r>
      <w:r w:rsidRPr="0073726D">
        <w:rPr>
          <w:rFonts w:eastAsia="Arial"/>
          <w:i/>
          <w:iCs/>
          <w:noProof/>
          <w:sz w:val="24"/>
          <w:szCs w:val="24"/>
          <w:lang w:val="sr-Cyrl-RS"/>
        </w:rPr>
        <w:t>ћ</w:t>
      </w:r>
      <w:r w:rsidR="003C4E04">
        <w:rPr>
          <w:rFonts w:eastAsia="Times New Roman"/>
          <w:i/>
          <w:iCs/>
          <w:noProof/>
          <w:sz w:val="24"/>
          <w:szCs w:val="24"/>
          <w:lang w:val="sr-Cyrl-RS"/>
        </w:rPr>
        <w:t>е</w:t>
      </w:r>
      <w:r w:rsidRPr="0073726D">
        <w:rPr>
          <w:rFonts w:eastAsia="Times New Roman"/>
          <w:i/>
          <w:iCs/>
          <w:noProof/>
          <w:sz w:val="24"/>
          <w:szCs w:val="24"/>
          <w:lang w:val="sr-Cyrl-RS"/>
        </w:rPr>
        <w:t xml:space="preserve"> </w:t>
      </w:r>
      <w:r w:rsidR="003C4E04">
        <w:rPr>
          <w:rFonts w:eastAsia="Times New Roman"/>
          <w:i/>
          <w:iCs/>
          <w:noProof/>
          <w:sz w:val="24"/>
          <w:szCs w:val="24"/>
          <w:lang w:val="sr-Cyrl-RS"/>
        </w:rPr>
        <w:t>изостатичко</w:t>
      </w:r>
      <w:r w:rsidRPr="0073726D">
        <w:rPr>
          <w:rFonts w:eastAsia="Times New Roman"/>
          <w:i/>
          <w:iCs/>
          <w:noProof/>
          <w:sz w:val="24"/>
          <w:szCs w:val="24"/>
          <w:lang w:val="sr-Cyrl-RS"/>
        </w:rPr>
        <w:t xml:space="preserve"> </w:t>
      </w:r>
      <w:r w:rsidR="003C4E04">
        <w:rPr>
          <w:rFonts w:eastAsia="Times New Roman"/>
          <w:i/>
          <w:iCs/>
          <w:noProof/>
          <w:sz w:val="24"/>
          <w:szCs w:val="24"/>
          <w:lang w:val="sr-Cyrl-RS"/>
        </w:rPr>
        <w:t>згушњавање</w:t>
      </w:r>
      <w:r w:rsidRPr="0073726D">
        <w:rPr>
          <w:rFonts w:eastAsia="Times New Roman"/>
          <w:i/>
          <w:iCs/>
          <w:noProof/>
          <w:sz w:val="24"/>
          <w:szCs w:val="24"/>
          <w:lang w:val="sr-Cyrl-RS"/>
        </w:rPr>
        <w:t xml:space="preserve"> </w:t>
      </w:r>
      <w:r w:rsidR="00163056">
        <w:rPr>
          <w:rFonts w:eastAsia="Times New Roman"/>
          <w:i/>
          <w:iCs/>
          <w:noProof/>
          <w:sz w:val="24"/>
          <w:szCs w:val="24"/>
          <w:lang w:val="sr-Cyrl-RS"/>
        </w:rPr>
        <w:t>је</w:t>
      </w:r>
      <w:r w:rsidRPr="0073726D">
        <w:rPr>
          <w:rFonts w:eastAsia="Times New Roman"/>
          <w:i/>
          <w:iCs/>
          <w:noProof/>
          <w:sz w:val="24"/>
          <w:szCs w:val="24"/>
          <w:lang w:val="sr-Cyrl-RS"/>
        </w:rPr>
        <w:t xml:space="preserve"> поступак излагања одљевка повишеном </w:t>
      </w:r>
      <w:r w:rsidR="003C4E04">
        <w:rPr>
          <w:rFonts w:eastAsia="Times New Roman"/>
          <w:i/>
          <w:iCs/>
          <w:noProof/>
          <w:sz w:val="24"/>
          <w:szCs w:val="24"/>
          <w:lang w:val="sr-Cyrl-RS"/>
        </w:rPr>
        <w:t>притиску при температурама вишим</w:t>
      </w:r>
      <w:r w:rsidRPr="0073726D">
        <w:rPr>
          <w:rFonts w:eastAsia="Times New Roman"/>
          <w:i/>
          <w:iCs/>
          <w:noProof/>
          <w:sz w:val="24"/>
          <w:szCs w:val="24"/>
          <w:lang w:val="sr-Cyrl-RS"/>
        </w:rPr>
        <w:t xml:space="preserve"> од 375 К (102 </w:t>
      </w:r>
      <w:r w:rsidR="00B55F13">
        <w:rPr>
          <w:rFonts w:eastAsia="Times New Roman"/>
          <w:i/>
          <w:iCs/>
          <w:noProof/>
          <w:sz w:val="24"/>
          <w:szCs w:val="24"/>
          <w:lang w:val="sr-Cyrl-RS"/>
        </w:rPr>
        <w:t>°C</w:t>
      </w:r>
      <w:r w:rsidRPr="0073726D">
        <w:rPr>
          <w:rFonts w:eastAsia="Times New Roman"/>
          <w:i/>
          <w:iCs/>
          <w:noProof/>
          <w:sz w:val="24"/>
          <w:szCs w:val="24"/>
          <w:lang w:val="sr-Cyrl-RS"/>
        </w:rPr>
        <w:t>) у затвореној комори употребом разли</w:t>
      </w:r>
      <w:r w:rsidRPr="0073726D">
        <w:rPr>
          <w:rFonts w:eastAsia="Arial"/>
          <w:i/>
          <w:iCs/>
          <w:noProof/>
          <w:sz w:val="24"/>
          <w:szCs w:val="24"/>
          <w:lang w:val="sr-Cyrl-RS"/>
        </w:rPr>
        <w:t>ч</w:t>
      </w:r>
      <w:r w:rsidRPr="0073726D">
        <w:rPr>
          <w:rFonts w:eastAsia="Times New Roman"/>
          <w:i/>
          <w:iCs/>
          <w:noProof/>
          <w:sz w:val="24"/>
          <w:szCs w:val="24"/>
          <w:lang w:val="sr-Cyrl-RS"/>
        </w:rPr>
        <w:t>итих медиј</w:t>
      </w:r>
      <w:r w:rsidR="003C4E04">
        <w:rPr>
          <w:rFonts w:eastAsia="Times New Roman"/>
          <w:i/>
          <w:iCs/>
          <w:noProof/>
          <w:sz w:val="24"/>
          <w:szCs w:val="24"/>
          <w:lang w:val="sr-Cyrl-RS"/>
        </w:rPr>
        <w:t>ум</w:t>
      </w:r>
      <w:r w:rsidRPr="0073726D">
        <w:rPr>
          <w:rFonts w:eastAsia="Times New Roman"/>
          <w:i/>
          <w:iCs/>
          <w:noProof/>
          <w:sz w:val="24"/>
          <w:szCs w:val="24"/>
          <w:lang w:val="sr-Cyrl-RS"/>
        </w:rPr>
        <w:t>а (</w:t>
      </w:r>
      <w:r w:rsidR="003C4E04">
        <w:rPr>
          <w:rFonts w:eastAsia="Times New Roman"/>
          <w:i/>
          <w:iCs/>
          <w:noProof/>
          <w:sz w:val="24"/>
          <w:szCs w:val="24"/>
          <w:lang w:val="sr-Cyrl-RS"/>
        </w:rPr>
        <w:t>гас</w:t>
      </w:r>
      <w:r w:rsidRPr="0073726D">
        <w:rPr>
          <w:rFonts w:eastAsia="Times New Roman"/>
          <w:i/>
          <w:iCs/>
          <w:noProof/>
          <w:sz w:val="24"/>
          <w:szCs w:val="24"/>
          <w:lang w:val="sr-Cyrl-RS"/>
        </w:rPr>
        <w:t xml:space="preserve">, </w:t>
      </w:r>
      <w:r w:rsidR="003C4E04">
        <w:rPr>
          <w:rFonts w:eastAsia="Times New Roman"/>
          <w:i/>
          <w:iCs/>
          <w:noProof/>
          <w:sz w:val="24"/>
          <w:szCs w:val="24"/>
          <w:lang w:val="sr-Cyrl-RS"/>
        </w:rPr>
        <w:t>течност</w:t>
      </w:r>
      <w:r w:rsidRPr="0073726D">
        <w:rPr>
          <w:rFonts w:eastAsia="Times New Roman"/>
          <w:i/>
          <w:iCs/>
          <w:noProof/>
          <w:sz w:val="24"/>
          <w:szCs w:val="24"/>
          <w:lang w:val="sr-Cyrl-RS"/>
        </w:rPr>
        <w:t xml:space="preserve">, </w:t>
      </w:r>
      <w:r w:rsidRPr="0073726D">
        <w:rPr>
          <w:rFonts w:eastAsia="Arial"/>
          <w:i/>
          <w:iCs/>
          <w:noProof/>
          <w:sz w:val="24"/>
          <w:szCs w:val="24"/>
          <w:lang w:val="sr-Cyrl-RS"/>
        </w:rPr>
        <w:t>ч</w:t>
      </w:r>
      <w:r w:rsidRPr="0073726D">
        <w:rPr>
          <w:rFonts w:eastAsia="Times New Roman"/>
          <w:i/>
          <w:iCs/>
          <w:noProof/>
          <w:sz w:val="24"/>
          <w:szCs w:val="24"/>
          <w:lang w:val="sr-Cyrl-RS"/>
        </w:rPr>
        <w:t xml:space="preserve">врсте </w:t>
      </w:r>
      <w:r w:rsidRPr="0073726D">
        <w:rPr>
          <w:rFonts w:eastAsia="Arial"/>
          <w:i/>
          <w:iCs/>
          <w:noProof/>
          <w:sz w:val="24"/>
          <w:szCs w:val="24"/>
          <w:lang w:val="sr-Cyrl-RS"/>
        </w:rPr>
        <w:t>ч</w:t>
      </w:r>
      <w:r w:rsidRPr="0073726D">
        <w:rPr>
          <w:rFonts w:eastAsia="Times New Roman"/>
          <w:i/>
          <w:iCs/>
          <w:noProof/>
          <w:sz w:val="24"/>
          <w:szCs w:val="24"/>
          <w:lang w:val="sr-Cyrl-RS"/>
        </w:rPr>
        <w:t>естице итд.) ради стварања једнаке силе у свим с</w:t>
      </w:r>
      <w:r w:rsidR="00C82973">
        <w:rPr>
          <w:rFonts w:eastAsia="Times New Roman"/>
          <w:i/>
          <w:iCs/>
          <w:noProof/>
          <w:sz w:val="24"/>
          <w:szCs w:val="24"/>
          <w:lang w:val="sr-Cyrl-RS"/>
        </w:rPr>
        <w:t>мј</w:t>
      </w:r>
      <w:r w:rsidRPr="0073726D">
        <w:rPr>
          <w:rFonts w:eastAsia="Times New Roman"/>
          <w:i/>
          <w:iCs/>
          <w:noProof/>
          <w:sz w:val="24"/>
          <w:szCs w:val="24"/>
          <w:lang w:val="sr-Cyrl-RS"/>
        </w:rPr>
        <w:t xml:space="preserve">еровима и смањивања или уклањања </w:t>
      </w:r>
      <w:r w:rsidR="003C4E04">
        <w:rPr>
          <w:rFonts w:eastAsia="Times New Roman"/>
          <w:i/>
          <w:iCs/>
          <w:noProof/>
          <w:sz w:val="24"/>
          <w:szCs w:val="24"/>
          <w:lang w:val="sr-Cyrl-RS"/>
        </w:rPr>
        <w:t>унутрашњих</w:t>
      </w:r>
      <w:r w:rsidRPr="0073726D">
        <w:rPr>
          <w:rFonts w:eastAsia="Times New Roman"/>
          <w:i/>
          <w:iCs/>
          <w:noProof/>
          <w:sz w:val="24"/>
          <w:szCs w:val="24"/>
          <w:lang w:val="sr-Cyrl-RS"/>
        </w:rPr>
        <w:t xml:space="preserve"> шупљина у одљевку.</w:t>
      </w:r>
    </w:p>
    <w:p w:rsidR="0073726D" w:rsidRPr="0073726D" w:rsidRDefault="0073726D" w:rsidP="00372522">
      <w:pPr>
        <w:spacing w:line="208" w:lineRule="exact"/>
        <w:jc w:val="both"/>
        <w:rPr>
          <w:rFonts w:eastAsia="Times New Roman"/>
          <w:i/>
          <w:iCs/>
          <w:noProof/>
          <w:sz w:val="24"/>
          <w:szCs w:val="24"/>
          <w:lang w:val="sr-Cyrl-RS"/>
        </w:rPr>
      </w:pPr>
    </w:p>
    <w:p w:rsidR="0073726D" w:rsidRPr="0073726D" w:rsidRDefault="00E26A4A" w:rsidP="00372522">
      <w:pPr>
        <w:tabs>
          <w:tab w:val="left" w:pos="1780"/>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„технологија” за „развој” или „производњу” хидраули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ких </w:t>
      </w:r>
      <w:r w:rsidR="003C4E04">
        <w:rPr>
          <w:rFonts w:eastAsia="Times New Roman"/>
          <w:noProof/>
          <w:sz w:val="24"/>
          <w:szCs w:val="24"/>
          <w:lang w:val="sr-Cyrl-RS"/>
        </w:rPr>
        <w:t>машина</w:t>
      </w:r>
      <w:r w:rsidR="0073726D" w:rsidRPr="0073726D">
        <w:rPr>
          <w:rFonts w:eastAsia="Times New Roman"/>
          <w:noProof/>
          <w:sz w:val="24"/>
          <w:szCs w:val="24"/>
          <w:lang w:val="sr-Cyrl-RS"/>
        </w:rPr>
        <w:t xml:space="preserve"> за обликовање растезањем и улошци за њих, за производњу конструкција лета</w:t>
      </w:r>
      <w:r w:rsidR="0073726D" w:rsidRPr="0073726D">
        <w:rPr>
          <w:rFonts w:eastAsia="Arial"/>
          <w:noProof/>
          <w:sz w:val="24"/>
          <w:szCs w:val="24"/>
          <w:lang w:val="sr-Cyrl-RS"/>
        </w:rPr>
        <w:t>ч</w:t>
      </w:r>
      <w:r w:rsidR="0073726D" w:rsidRPr="0073726D">
        <w:rPr>
          <w:rFonts w:eastAsia="Times New Roman"/>
          <w:noProof/>
          <w:sz w:val="24"/>
          <w:szCs w:val="24"/>
          <w:lang w:val="sr-Cyrl-RS"/>
        </w:rPr>
        <w:t>ких оквира;</w:t>
      </w:r>
    </w:p>
    <w:p w:rsidR="0073726D" w:rsidRPr="0073726D" w:rsidRDefault="0073726D" w:rsidP="00372522">
      <w:pPr>
        <w:spacing w:line="238" w:lineRule="exact"/>
        <w:ind w:left="1134" w:hanging="283"/>
        <w:jc w:val="both"/>
        <w:rPr>
          <w:rFonts w:eastAsia="Times New Roman"/>
          <w:noProof/>
          <w:sz w:val="24"/>
          <w:szCs w:val="24"/>
          <w:lang w:val="sr-Cyrl-RS"/>
        </w:rPr>
      </w:pPr>
    </w:p>
    <w:p w:rsidR="0073726D" w:rsidRPr="0073726D" w:rsidRDefault="00E26A4A"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д. </w:t>
      </w:r>
      <w:r w:rsidR="0073726D" w:rsidRPr="0073726D">
        <w:rPr>
          <w:rFonts w:eastAsia="Times New Roman"/>
          <w:noProof/>
          <w:sz w:val="24"/>
          <w:szCs w:val="24"/>
          <w:lang w:val="sr-Cyrl-RS"/>
        </w:rPr>
        <w:t>не употребљава се;</w:t>
      </w:r>
    </w:p>
    <w:p w:rsidR="0073726D" w:rsidRPr="0073726D" w:rsidRDefault="0073726D" w:rsidP="00372522">
      <w:pPr>
        <w:spacing w:line="253" w:lineRule="exact"/>
        <w:jc w:val="both"/>
        <w:rPr>
          <w:rFonts w:eastAsia="Times New Roman"/>
          <w:noProof/>
          <w:sz w:val="24"/>
          <w:szCs w:val="24"/>
          <w:lang w:val="sr-Cyrl-RS"/>
        </w:rPr>
      </w:pPr>
    </w:p>
    <w:p w:rsidR="0073726D" w:rsidRPr="0073726D" w:rsidRDefault="00E26A4A" w:rsidP="00372522">
      <w:pPr>
        <w:tabs>
          <w:tab w:val="left" w:pos="1780"/>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е. </w:t>
      </w:r>
      <w:r w:rsidR="0073726D" w:rsidRPr="0073726D">
        <w:rPr>
          <w:rFonts w:eastAsia="Times New Roman"/>
          <w:noProof/>
          <w:sz w:val="24"/>
          <w:szCs w:val="24"/>
          <w:lang w:val="sr-Cyrl-RS"/>
        </w:rPr>
        <w:t>„технологија” за „развој” и интеграцију „софтвера” за укљу</w:t>
      </w:r>
      <w:r w:rsidR="0073726D" w:rsidRPr="0073726D">
        <w:rPr>
          <w:rFonts w:eastAsia="Arial"/>
          <w:noProof/>
          <w:sz w:val="24"/>
          <w:szCs w:val="24"/>
          <w:lang w:val="sr-Cyrl-RS"/>
        </w:rPr>
        <w:t>ч</w:t>
      </w:r>
      <w:r w:rsidR="0073726D" w:rsidRPr="0073726D">
        <w:rPr>
          <w:rFonts w:eastAsia="Times New Roman"/>
          <w:noProof/>
          <w:sz w:val="24"/>
          <w:szCs w:val="24"/>
          <w:lang w:val="sr-Cyrl-RS"/>
        </w:rPr>
        <w:t>ивање стру</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них </w:t>
      </w:r>
      <w:r w:rsidR="007D4674">
        <w:rPr>
          <w:rFonts w:eastAsia="Times New Roman"/>
          <w:noProof/>
          <w:sz w:val="24"/>
          <w:szCs w:val="24"/>
          <w:lang w:val="sr-Cyrl-RS"/>
        </w:rPr>
        <w:t>система</w:t>
      </w:r>
      <w:r w:rsidR="0073726D" w:rsidRPr="0073726D">
        <w:rPr>
          <w:rFonts w:eastAsia="Times New Roman"/>
          <w:noProof/>
          <w:sz w:val="24"/>
          <w:szCs w:val="24"/>
          <w:lang w:val="sr-Cyrl-RS"/>
        </w:rPr>
        <w:t xml:space="preserve"> за подршку при доношењу напредних одлука у вези с рад</w:t>
      </w:r>
      <w:r w:rsidR="007D4674">
        <w:rPr>
          <w:rFonts w:eastAsia="Times New Roman"/>
          <w:noProof/>
          <w:sz w:val="24"/>
          <w:szCs w:val="24"/>
          <w:lang w:val="sr-Cyrl-RS"/>
        </w:rPr>
        <w:t>и</w:t>
      </w:r>
      <w:r w:rsidR="00F45795">
        <w:rPr>
          <w:rFonts w:eastAsia="Times New Roman"/>
          <w:noProof/>
          <w:sz w:val="24"/>
          <w:szCs w:val="24"/>
          <w:lang w:val="sr-Cyrl-RS"/>
        </w:rPr>
        <w:t>он</w:t>
      </w:r>
      <w:r w:rsidR="0073726D" w:rsidRPr="0073726D">
        <w:rPr>
          <w:rFonts w:eastAsia="Times New Roman"/>
          <w:noProof/>
          <w:sz w:val="24"/>
          <w:szCs w:val="24"/>
          <w:lang w:val="sr-Cyrl-RS"/>
        </w:rPr>
        <w:t>и</w:t>
      </w:r>
      <w:r w:rsidR="0073726D" w:rsidRPr="0073726D">
        <w:rPr>
          <w:rFonts w:eastAsia="Arial"/>
          <w:noProof/>
          <w:sz w:val="24"/>
          <w:szCs w:val="24"/>
          <w:lang w:val="sr-Cyrl-RS"/>
        </w:rPr>
        <w:t>ч</w:t>
      </w:r>
      <w:r w:rsidR="0073726D" w:rsidRPr="0073726D">
        <w:rPr>
          <w:rFonts w:eastAsia="Times New Roman"/>
          <w:noProof/>
          <w:sz w:val="24"/>
          <w:szCs w:val="24"/>
          <w:lang w:val="sr-Cyrl-RS"/>
        </w:rPr>
        <w:t>ким операцијама у јединице за „нумери</w:t>
      </w:r>
      <w:r w:rsidR="0073726D" w:rsidRPr="0073726D">
        <w:rPr>
          <w:rFonts w:eastAsia="Arial"/>
          <w:noProof/>
          <w:sz w:val="24"/>
          <w:szCs w:val="24"/>
          <w:lang w:val="sr-Cyrl-RS"/>
        </w:rPr>
        <w:t>ч</w:t>
      </w:r>
      <w:r w:rsidR="0073726D" w:rsidRPr="0073726D">
        <w:rPr>
          <w:rFonts w:eastAsia="Times New Roman"/>
          <w:noProof/>
          <w:sz w:val="24"/>
          <w:szCs w:val="24"/>
          <w:lang w:val="sr-Cyrl-RS"/>
        </w:rPr>
        <w:t>ко управљање”;</w:t>
      </w:r>
    </w:p>
    <w:p w:rsidR="0073726D" w:rsidRPr="0073726D" w:rsidRDefault="0073726D" w:rsidP="00372522">
      <w:pPr>
        <w:spacing w:line="238" w:lineRule="exact"/>
        <w:ind w:left="1134" w:hanging="283"/>
        <w:jc w:val="both"/>
        <w:rPr>
          <w:rFonts w:eastAsia="Times New Roman"/>
          <w:noProof/>
          <w:sz w:val="24"/>
          <w:szCs w:val="24"/>
          <w:lang w:val="sr-Cyrl-RS"/>
        </w:rPr>
      </w:pPr>
    </w:p>
    <w:p w:rsidR="0073726D" w:rsidRPr="0073726D" w:rsidRDefault="00E26A4A" w:rsidP="00372522">
      <w:pPr>
        <w:tabs>
          <w:tab w:val="left" w:pos="1780"/>
        </w:tabs>
        <w:spacing w:line="239" w:lineRule="auto"/>
        <w:ind w:left="851"/>
        <w:jc w:val="both"/>
        <w:rPr>
          <w:rFonts w:eastAsia="Times New Roman"/>
          <w:noProof/>
          <w:sz w:val="24"/>
          <w:szCs w:val="24"/>
          <w:lang w:val="sr-Cyrl-RS"/>
        </w:rPr>
      </w:pPr>
      <w:r>
        <w:rPr>
          <w:rFonts w:eastAsia="Times New Roman"/>
          <w:noProof/>
          <w:sz w:val="24"/>
          <w:szCs w:val="24"/>
          <w:lang w:val="sr-Cyrl-RS"/>
        </w:rPr>
        <w:t xml:space="preserve">ф. </w:t>
      </w:r>
      <w:r w:rsidR="0073726D" w:rsidRPr="0073726D">
        <w:rPr>
          <w:rFonts w:eastAsia="Times New Roman"/>
          <w:noProof/>
          <w:sz w:val="24"/>
          <w:szCs w:val="24"/>
          <w:lang w:val="sr-Cyrl-RS"/>
        </w:rPr>
        <w:t>„технологија” за при</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ену анорганских завршних </w:t>
      </w:r>
      <w:r w:rsidR="003808F0">
        <w:rPr>
          <w:rFonts w:eastAsia="Times New Roman"/>
          <w:noProof/>
          <w:sz w:val="24"/>
          <w:szCs w:val="24"/>
          <w:lang w:val="sr-Cyrl-RS"/>
        </w:rPr>
        <w:t>превлака</w:t>
      </w:r>
      <w:r w:rsidR="0073726D" w:rsidRPr="0073726D">
        <w:rPr>
          <w:rFonts w:eastAsia="Times New Roman"/>
          <w:noProof/>
          <w:sz w:val="24"/>
          <w:szCs w:val="24"/>
          <w:lang w:val="sr-Cyrl-RS"/>
        </w:rPr>
        <w:t xml:space="preserve"> или анорганских </w:t>
      </w:r>
      <w:r w:rsidR="003808F0">
        <w:rPr>
          <w:rFonts w:eastAsia="Times New Roman"/>
          <w:noProof/>
          <w:sz w:val="24"/>
          <w:szCs w:val="24"/>
          <w:lang w:val="sr-Cyrl-RS"/>
        </w:rPr>
        <w:t>превлака</w:t>
      </w:r>
      <w:r w:rsidR="0073726D" w:rsidRPr="0073726D">
        <w:rPr>
          <w:rFonts w:eastAsia="Times New Roman"/>
          <w:noProof/>
          <w:sz w:val="24"/>
          <w:szCs w:val="24"/>
          <w:lang w:val="sr-Cyrl-RS"/>
        </w:rPr>
        <w:t xml:space="preserve"> за про</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ену (наведено у </w:t>
      </w:r>
      <w:r w:rsidR="007D4674">
        <w:rPr>
          <w:rFonts w:eastAsia="Times New Roman"/>
          <w:noProof/>
          <w:sz w:val="24"/>
          <w:szCs w:val="24"/>
          <w:lang w:val="sr-Cyrl-RS"/>
        </w:rPr>
        <w:t>колони</w:t>
      </w:r>
      <w:r w:rsidR="0073726D" w:rsidRPr="0073726D">
        <w:rPr>
          <w:rFonts w:eastAsia="Times New Roman"/>
          <w:noProof/>
          <w:sz w:val="24"/>
          <w:szCs w:val="24"/>
          <w:lang w:val="sr-Cyrl-RS"/>
        </w:rPr>
        <w:t xml:space="preserve"> 3. </w:t>
      </w:r>
      <w:r w:rsidR="007D4674">
        <w:rPr>
          <w:rFonts w:eastAsia="Times New Roman"/>
          <w:noProof/>
          <w:sz w:val="24"/>
          <w:szCs w:val="24"/>
          <w:lang w:val="sr-Cyrl-RS"/>
        </w:rPr>
        <w:t>табеле</w:t>
      </w:r>
      <w:r w:rsidR="0073726D" w:rsidRPr="0073726D">
        <w:rPr>
          <w:rFonts w:eastAsia="Times New Roman"/>
          <w:noProof/>
          <w:sz w:val="24"/>
          <w:szCs w:val="24"/>
          <w:lang w:val="sr-Cyrl-RS"/>
        </w:rPr>
        <w:t xml:space="preserve"> у наставку) на </w:t>
      </w:r>
      <w:r w:rsidR="007D4674">
        <w:rPr>
          <w:rFonts w:eastAsia="Times New Roman"/>
          <w:noProof/>
          <w:sz w:val="24"/>
          <w:szCs w:val="24"/>
          <w:lang w:val="sr-Cyrl-RS"/>
        </w:rPr>
        <w:t>неелектронске</w:t>
      </w:r>
      <w:r w:rsidR="0073726D" w:rsidRPr="0073726D">
        <w:rPr>
          <w:rFonts w:eastAsia="Times New Roman"/>
          <w:noProof/>
          <w:sz w:val="24"/>
          <w:szCs w:val="24"/>
          <w:lang w:val="sr-Cyrl-RS"/>
        </w:rPr>
        <w:t xml:space="preserve"> подлоге (наведено у </w:t>
      </w:r>
      <w:r w:rsidR="007D4674">
        <w:rPr>
          <w:rFonts w:eastAsia="Times New Roman"/>
          <w:noProof/>
          <w:sz w:val="24"/>
          <w:szCs w:val="24"/>
          <w:lang w:val="sr-Cyrl-RS"/>
        </w:rPr>
        <w:t>колони</w:t>
      </w:r>
      <w:r w:rsidR="0073726D" w:rsidRPr="0073726D">
        <w:rPr>
          <w:rFonts w:eastAsia="Times New Roman"/>
          <w:noProof/>
          <w:sz w:val="24"/>
          <w:szCs w:val="24"/>
          <w:lang w:val="sr-Cyrl-RS"/>
        </w:rPr>
        <w:t xml:space="preserve"> 2. </w:t>
      </w:r>
      <w:r w:rsidR="007D4674">
        <w:rPr>
          <w:rFonts w:eastAsia="Times New Roman"/>
          <w:noProof/>
          <w:sz w:val="24"/>
          <w:szCs w:val="24"/>
          <w:lang w:val="sr-Cyrl-RS"/>
        </w:rPr>
        <w:t>табеле</w:t>
      </w:r>
      <w:r w:rsidR="0073726D" w:rsidRPr="0073726D">
        <w:rPr>
          <w:rFonts w:eastAsia="Times New Roman"/>
          <w:noProof/>
          <w:sz w:val="24"/>
          <w:szCs w:val="24"/>
          <w:lang w:val="sr-Cyrl-RS"/>
        </w:rPr>
        <w:t xml:space="preserve"> у наставку), поступцима наведеним у </w:t>
      </w:r>
      <w:r w:rsidR="007D4674">
        <w:rPr>
          <w:rFonts w:eastAsia="Times New Roman"/>
          <w:noProof/>
          <w:sz w:val="24"/>
          <w:szCs w:val="24"/>
          <w:lang w:val="sr-Cyrl-RS"/>
        </w:rPr>
        <w:t>колони</w:t>
      </w:r>
      <w:r w:rsidR="0073726D" w:rsidRPr="0073726D">
        <w:rPr>
          <w:rFonts w:eastAsia="Times New Roman"/>
          <w:noProof/>
          <w:sz w:val="24"/>
          <w:szCs w:val="24"/>
          <w:lang w:val="sr-Cyrl-RS"/>
        </w:rPr>
        <w:t xml:space="preserve"> 1. </w:t>
      </w:r>
      <w:r w:rsidR="007D4674">
        <w:rPr>
          <w:rFonts w:eastAsia="Times New Roman"/>
          <w:noProof/>
          <w:sz w:val="24"/>
          <w:szCs w:val="24"/>
          <w:lang w:val="sr-Cyrl-RS"/>
        </w:rPr>
        <w:t>табеле у наставку и дефинис</w:t>
      </w:r>
      <w:r w:rsidR="0073726D" w:rsidRPr="0073726D">
        <w:rPr>
          <w:rFonts w:eastAsia="Times New Roman"/>
          <w:noProof/>
          <w:sz w:val="24"/>
          <w:szCs w:val="24"/>
          <w:lang w:val="sr-Cyrl-RS"/>
        </w:rPr>
        <w:t>аним у техни</w:t>
      </w:r>
      <w:r w:rsidR="0073726D" w:rsidRPr="0073726D">
        <w:rPr>
          <w:rFonts w:eastAsia="Arial"/>
          <w:noProof/>
          <w:sz w:val="24"/>
          <w:szCs w:val="24"/>
          <w:lang w:val="sr-Cyrl-RS"/>
        </w:rPr>
        <w:t>ч</w:t>
      </w:r>
      <w:r w:rsidR="0073726D" w:rsidRPr="0073726D">
        <w:rPr>
          <w:rFonts w:eastAsia="Times New Roman"/>
          <w:noProof/>
          <w:sz w:val="24"/>
          <w:szCs w:val="24"/>
          <w:lang w:val="sr-Cyrl-RS"/>
        </w:rPr>
        <w:t>кој напомени.</w:t>
      </w:r>
    </w:p>
    <w:p w:rsidR="0073726D" w:rsidRPr="0073726D" w:rsidRDefault="0073726D" w:rsidP="00372522">
      <w:pPr>
        <w:spacing w:line="244" w:lineRule="exact"/>
        <w:jc w:val="both"/>
        <w:rPr>
          <w:rFonts w:eastAsia="Times New Roman"/>
          <w:noProof/>
          <w:sz w:val="24"/>
          <w:szCs w:val="24"/>
          <w:lang w:val="sr-Cyrl-RS"/>
        </w:rPr>
      </w:pPr>
    </w:p>
    <w:p w:rsidR="0073726D" w:rsidRPr="0073726D" w:rsidRDefault="0073726D" w:rsidP="00372522">
      <w:pPr>
        <w:jc w:val="both"/>
        <w:rPr>
          <w:rFonts w:eastAsia="Times New Roman"/>
          <w:noProof/>
          <w:sz w:val="24"/>
          <w:szCs w:val="24"/>
          <w:lang w:val="sr-Cyrl-RS"/>
        </w:rPr>
      </w:pPr>
      <w:r w:rsidRPr="0073726D">
        <w:rPr>
          <w:rFonts w:eastAsia="Times New Roman"/>
          <w:i/>
          <w:iCs/>
          <w:noProof/>
          <w:sz w:val="24"/>
          <w:szCs w:val="24"/>
          <w:u w:val="single"/>
          <w:lang w:val="sr-Cyrl-RS"/>
        </w:rPr>
        <w:t>Напомена:</w:t>
      </w:r>
      <w:r w:rsidRPr="0073726D">
        <w:rPr>
          <w:rFonts w:eastAsia="Times New Roman"/>
          <w:i/>
          <w:iCs/>
          <w:noProof/>
          <w:sz w:val="24"/>
          <w:szCs w:val="24"/>
          <w:lang w:val="sr-Cyrl-RS"/>
        </w:rPr>
        <w:t xml:space="preserve">  </w:t>
      </w:r>
      <w:r w:rsidR="007D4674">
        <w:rPr>
          <w:rFonts w:eastAsia="Times New Roman"/>
          <w:i/>
          <w:iCs/>
          <w:noProof/>
          <w:sz w:val="24"/>
          <w:szCs w:val="24"/>
          <w:lang w:val="sr-Cyrl-RS"/>
        </w:rPr>
        <w:t>Табела</w:t>
      </w:r>
      <w:r w:rsidRPr="0073726D">
        <w:rPr>
          <w:rFonts w:eastAsia="Times New Roman"/>
          <w:i/>
          <w:iCs/>
          <w:noProof/>
          <w:sz w:val="24"/>
          <w:szCs w:val="24"/>
          <w:lang w:val="sr-Cyrl-RS"/>
        </w:rPr>
        <w:t xml:space="preserve"> и техни</w:t>
      </w:r>
      <w:r w:rsidRPr="0073726D">
        <w:rPr>
          <w:rFonts w:eastAsia="Arial"/>
          <w:i/>
          <w:iCs/>
          <w:noProof/>
          <w:sz w:val="24"/>
          <w:szCs w:val="24"/>
          <w:lang w:val="sr-Cyrl-RS"/>
        </w:rPr>
        <w:t>ч</w:t>
      </w:r>
      <w:r w:rsidRPr="0073726D">
        <w:rPr>
          <w:rFonts w:eastAsia="Times New Roman"/>
          <w:i/>
          <w:iCs/>
          <w:noProof/>
          <w:sz w:val="24"/>
          <w:szCs w:val="24"/>
          <w:lang w:val="sr-Cyrl-RS"/>
        </w:rPr>
        <w:t>ка напомена налазе се након ставке 2Е301.</w:t>
      </w:r>
    </w:p>
    <w:p w:rsidR="0073726D" w:rsidRPr="0073726D" w:rsidRDefault="0073726D" w:rsidP="00372522">
      <w:pPr>
        <w:spacing w:line="252" w:lineRule="exact"/>
        <w:jc w:val="both"/>
        <w:rPr>
          <w:noProof/>
          <w:sz w:val="24"/>
          <w:szCs w:val="24"/>
          <w:lang w:val="sr-Cyrl-RS"/>
        </w:rPr>
      </w:pPr>
    </w:p>
    <w:p w:rsidR="0073726D" w:rsidRPr="0073726D" w:rsidRDefault="0073726D" w:rsidP="00372522">
      <w:pPr>
        <w:tabs>
          <w:tab w:val="left" w:pos="9355"/>
        </w:tabs>
        <w:spacing w:line="266" w:lineRule="auto"/>
        <w:ind w:left="2268" w:hanging="2268"/>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Ову је </w:t>
      </w:r>
      <w:r w:rsidR="007D4674">
        <w:rPr>
          <w:rFonts w:eastAsia="Times New Roman"/>
          <w:i/>
          <w:iCs/>
          <w:noProof/>
          <w:sz w:val="24"/>
          <w:szCs w:val="24"/>
          <w:lang w:val="sr-Cyrl-RS"/>
        </w:rPr>
        <w:t>табелу</w:t>
      </w:r>
      <w:r w:rsidRPr="0073726D">
        <w:rPr>
          <w:rFonts w:eastAsia="Times New Roman"/>
          <w:i/>
          <w:iCs/>
          <w:noProof/>
          <w:sz w:val="24"/>
          <w:szCs w:val="24"/>
          <w:lang w:val="sr-Cyrl-RS"/>
        </w:rPr>
        <w:t xml:space="preserve"> потребно про</w:t>
      </w:r>
      <w:r w:rsidRPr="0073726D">
        <w:rPr>
          <w:rFonts w:eastAsia="Arial"/>
          <w:i/>
          <w:iCs/>
          <w:noProof/>
          <w:sz w:val="24"/>
          <w:szCs w:val="24"/>
          <w:lang w:val="sr-Cyrl-RS"/>
        </w:rPr>
        <w:t>ч</w:t>
      </w:r>
      <w:r w:rsidRPr="0073726D">
        <w:rPr>
          <w:rFonts w:eastAsia="Times New Roman"/>
          <w:i/>
          <w:iCs/>
          <w:noProof/>
          <w:sz w:val="24"/>
          <w:szCs w:val="24"/>
          <w:lang w:val="sr-Cyrl-RS"/>
        </w:rPr>
        <w:t>итати ради утвр</w:t>
      </w:r>
      <w:r w:rsidRPr="0073726D">
        <w:rPr>
          <w:rFonts w:eastAsia="Arial"/>
          <w:i/>
          <w:iCs/>
          <w:noProof/>
          <w:sz w:val="24"/>
          <w:szCs w:val="24"/>
          <w:lang w:val="sr-Cyrl-RS"/>
        </w:rPr>
        <w:t>ђ</w:t>
      </w:r>
      <w:r w:rsidRPr="0073726D">
        <w:rPr>
          <w:rFonts w:eastAsia="Times New Roman"/>
          <w:i/>
          <w:iCs/>
          <w:noProof/>
          <w:sz w:val="24"/>
          <w:szCs w:val="24"/>
          <w:lang w:val="sr-Cyrl-RS"/>
        </w:rPr>
        <w:t>ивања „технологије” за одре</w:t>
      </w:r>
      <w:r w:rsidRPr="0073726D">
        <w:rPr>
          <w:rFonts w:eastAsia="Arial"/>
          <w:i/>
          <w:iCs/>
          <w:noProof/>
          <w:sz w:val="24"/>
          <w:szCs w:val="24"/>
          <w:lang w:val="sr-Cyrl-RS"/>
        </w:rPr>
        <w:t>ђ</w:t>
      </w:r>
      <w:r w:rsidRPr="0073726D">
        <w:rPr>
          <w:rFonts w:eastAsia="Times New Roman"/>
          <w:i/>
          <w:iCs/>
          <w:noProof/>
          <w:sz w:val="24"/>
          <w:szCs w:val="24"/>
          <w:lang w:val="sr-Cyrl-RS"/>
        </w:rPr>
        <w:t xml:space="preserve">ени поступак </w:t>
      </w:r>
      <w:r w:rsidR="00EA1F01">
        <w:rPr>
          <w:rFonts w:eastAsia="Times New Roman"/>
          <w:i/>
          <w:iCs/>
          <w:noProof/>
          <w:sz w:val="24"/>
          <w:szCs w:val="24"/>
          <w:lang w:val="sr-Cyrl-RS"/>
        </w:rPr>
        <w:t>превлачења</w:t>
      </w:r>
      <w:r w:rsidR="003808F0">
        <w:rPr>
          <w:rFonts w:eastAsia="Times New Roman"/>
          <w:i/>
          <w:iCs/>
          <w:noProof/>
          <w:sz w:val="24"/>
          <w:szCs w:val="24"/>
          <w:lang w:val="sr-Cyrl-RS"/>
        </w:rPr>
        <w:t xml:space="preserve"> и то само онда када је крајња</w:t>
      </w:r>
      <w:r w:rsidRPr="0073726D">
        <w:rPr>
          <w:rFonts w:eastAsia="Times New Roman"/>
          <w:i/>
          <w:iCs/>
          <w:noProof/>
          <w:sz w:val="24"/>
          <w:szCs w:val="24"/>
          <w:lang w:val="sr-Cyrl-RS"/>
        </w:rPr>
        <w:t xml:space="preserve"> </w:t>
      </w:r>
      <w:r w:rsidR="003808F0">
        <w:rPr>
          <w:rFonts w:eastAsia="Times New Roman"/>
          <w:i/>
          <w:iCs/>
          <w:noProof/>
          <w:sz w:val="24"/>
          <w:szCs w:val="24"/>
          <w:lang w:val="sr-Cyrl-RS"/>
        </w:rPr>
        <w:t>превлака</w:t>
      </w:r>
      <w:r w:rsidRPr="0073726D">
        <w:rPr>
          <w:rFonts w:eastAsia="Times New Roman"/>
          <w:i/>
          <w:iCs/>
          <w:noProof/>
          <w:sz w:val="24"/>
          <w:szCs w:val="24"/>
          <w:lang w:val="sr-Cyrl-RS"/>
        </w:rPr>
        <w:t xml:space="preserve"> из </w:t>
      </w:r>
      <w:r w:rsidR="007D4674">
        <w:rPr>
          <w:rFonts w:eastAsia="Times New Roman"/>
          <w:i/>
          <w:iCs/>
          <w:noProof/>
          <w:sz w:val="24"/>
          <w:szCs w:val="24"/>
          <w:lang w:val="sr-Cyrl-RS"/>
        </w:rPr>
        <w:t>колоне</w:t>
      </w:r>
      <w:r w:rsidRPr="0073726D">
        <w:rPr>
          <w:rFonts w:eastAsia="Times New Roman"/>
          <w:i/>
          <w:iCs/>
          <w:noProof/>
          <w:sz w:val="24"/>
          <w:szCs w:val="24"/>
          <w:lang w:val="sr-Cyrl-RS"/>
        </w:rPr>
        <w:t xml:space="preserve"> 3. наведен у истом </w:t>
      </w:r>
      <w:r w:rsidR="007D4674">
        <w:rPr>
          <w:rFonts w:eastAsia="Times New Roman"/>
          <w:i/>
          <w:iCs/>
          <w:noProof/>
          <w:sz w:val="24"/>
          <w:szCs w:val="24"/>
          <w:lang w:val="sr-Cyrl-RS"/>
        </w:rPr>
        <w:t>реду</w:t>
      </w:r>
      <w:r w:rsidRPr="0073726D">
        <w:rPr>
          <w:rFonts w:eastAsia="Times New Roman"/>
          <w:i/>
          <w:iCs/>
          <w:noProof/>
          <w:sz w:val="24"/>
          <w:szCs w:val="24"/>
          <w:lang w:val="sr-Cyrl-RS"/>
        </w:rPr>
        <w:t xml:space="preserve"> као и релевантна подлога из </w:t>
      </w:r>
      <w:r w:rsidR="007D4674">
        <w:rPr>
          <w:rFonts w:eastAsia="Times New Roman"/>
          <w:i/>
          <w:iCs/>
          <w:noProof/>
          <w:sz w:val="24"/>
          <w:szCs w:val="24"/>
          <w:lang w:val="sr-Cyrl-RS"/>
        </w:rPr>
        <w:t>колоне</w:t>
      </w:r>
      <w:r w:rsidRPr="0073726D">
        <w:rPr>
          <w:rFonts w:eastAsia="Times New Roman"/>
          <w:i/>
          <w:iCs/>
          <w:noProof/>
          <w:sz w:val="24"/>
          <w:szCs w:val="24"/>
          <w:lang w:val="sr-Cyrl-RS"/>
        </w:rPr>
        <w:t xml:space="preserve"> 2. На при</w:t>
      </w:r>
      <w:r w:rsidR="00C82973">
        <w:rPr>
          <w:rFonts w:eastAsia="Times New Roman"/>
          <w:i/>
          <w:iCs/>
          <w:noProof/>
          <w:sz w:val="24"/>
          <w:szCs w:val="24"/>
          <w:lang w:val="sr-Cyrl-RS"/>
        </w:rPr>
        <w:t>мј</w:t>
      </w:r>
      <w:r w:rsidRPr="0073726D">
        <w:rPr>
          <w:rFonts w:eastAsia="Times New Roman"/>
          <w:i/>
          <w:iCs/>
          <w:noProof/>
          <w:sz w:val="24"/>
          <w:szCs w:val="24"/>
          <w:lang w:val="sr-Cyrl-RS"/>
        </w:rPr>
        <w:t>ер, техни</w:t>
      </w:r>
      <w:r w:rsidRPr="0073726D">
        <w:rPr>
          <w:rFonts w:eastAsia="Arial"/>
          <w:i/>
          <w:iCs/>
          <w:noProof/>
          <w:sz w:val="24"/>
          <w:szCs w:val="24"/>
          <w:lang w:val="sr-Cyrl-RS"/>
        </w:rPr>
        <w:t>ч</w:t>
      </w:r>
      <w:r w:rsidRPr="0073726D">
        <w:rPr>
          <w:rFonts w:eastAsia="Times New Roman"/>
          <w:i/>
          <w:iCs/>
          <w:noProof/>
          <w:sz w:val="24"/>
          <w:szCs w:val="24"/>
          <w:lang w:val="sr-Cyrl-RS"/>
        </w:rPr>
        <w:t xml:space="preserve">ки подаци код </w:t>
      </w:r>
      <w:r w:rsidR="007D4674">
        <w:rPr>
          <w:rFonts w:eastAsia="Times New Roman"/>
          <w:i/>
          <w:iCs/>
          <w:noProof/>
          <w:sz w:val="24"/>
          <w:szCs w:val="24"/>
          <w:lang w:val="sr-Cyrl-RS"/>
        </w:rPr>
        <w:t xml:space="preserve">поступка </w:t>
      </w:r>
      <w:r w:rsidR="00EA1F01">
        <w:rPr>
          <w:rFonts w:eastAsia="Times New Roman"/>
          <w:i/>
          <w:iCs/>
          <w:noProof/>
          <w:sz w:val="24"/>
          <w:szCs w:val="24"/>
          <w:lang w:val="sr-Cyrl-RS"/>
        </w:rPr>
        <w:t>превлачења</w:t>
      </w:r>
      <w:r w:rsidR="007D4674">
        <w:rPr>
          <w:rFonts w:eastAsia="Times New Roman"/>
          <w:i/>
          <w:iCs/>
          <w:noProof/>
          <w:sz w:val="24"/>
          <w:szCs w:val="24"/>
          <w:lang w:val="sr-Cyrl-RS"/>
        </w:rPr>
        <w:t xml:space="preserve"> таложењем х</w:t>
      </w:r>
      <w:r w:rsidRPr="0073726D">
        <w:rPr>
          <w:rFonts w:eastAsia="Times New Roman"/>
          <w:i/>
          <w:iCs/>
          <w:noProof/>
          <w:sz w:val="24"/>
          <w:szCs w:val="24"/>
          <w:lang w:val="sr-Cyrl-RS"/>
        </w:rPr>
        <w:t>емијским парама (</w:t>
      </w:r>
      <w:r w:rsidR="007D4674">
        <w:rPr>
          <w:rFonts w:eastAsia="Times New Roman"/>
          <w:i/>
          <w:iCs/>
          <w:noProof/>
          <w:sz w:val="24"/>
          <w:szCs w:val="24"/>
          <w:lang w:val="en-US"/>
        </w:rPr>
        <w:t>CVD</w:t>
      </w:r>
      <w:r w:rsidRPr="0073726D">
        <w:rPr>
          <w:rFonts w:eastAsia="Times New Roman"/>
          <w:i/>
          <w:iCs/>
          <w:noProof/>
          <w:sz w:val="24"/>
          <w:szCs w:val="24"/>
          <w:lang w:val="sr-Cyrl-RS"/>
        </w:rPr>
        <w:t xml:space="preserve">) наведени су само за наношење силицида на подлоге </w:t>
      </w:r>
      <w:r w:rsidR="007D4674">
        <w:rPr>
          <w:rFonts w:eastAsia="Times New Roman"/>
          <w:i/>
          <w:iCs/>
          <w:noProof/>
          <w:sz w:val="24"/>
          <w:szCs w:val="24"/>
          <w:lang w:val="sr-Cyrl-RS"/>
        </w:rPr>
        <w:t>угљеник</w:t>
      </w:r>
      <w:r w:rsidRPr="0073726D">
        <w:rPr>
          <w:rFonts w:eastAsia="Times New Roman"/>
          <w:i/>
          <w:iCs/>
          <w:noProof/>
          <w:sz w:val="24"/>
          <w:szCs w:val="24"/>
          <w:lang w:val="sr-Cyrl-RS"/>
        </w:rPr>
        <w:t>-</w:t>
      </w:r>
      <w:r w:rsidR="007D4674">
        <w:rPr>
          <w:rFonts w:eastAsia="Times New Roman"/>
          <w:i/>
          <w:iCs/>
          <w:noProof/>
          <w:sz w:val="24"/>
          <w:szCs w:val="24"/>
          <w:lang w:val="sr-Cyrl-RS"/>
        </w:rPr>
        <w:t>угљеник</w:t>
      </w:r>
      <w:r w:rsidRPr="0073726D">
        <w:rPr>
          <w:rFonts w:eastAsia="Times New Roman"/>
          <w:i/>
          <w:iCs/>
          <w:noProof/>
          <w:sz w:val="24"/>
          <w:szCs w:val="24"/>
          <w:lang w:val="sr-Cyrl-RS"/>
        </w:rPr>
        <w:t>, керами</w:t>
      </w:r>
      <w:r w:rsidRPr="0073726D">
        <w:rPr>
          <w:rFonts w:eastAsia="Arial"/>
          <w:i/>
          <w:iCs/>
          <w:noProof/>
          <w:sz w:val="24"/>
          <w:szCs w:val="24"/>
          <w:lang w:val="sr-Cyrl-RS"/>
        </w:rPr>
        <w:t>ч</w:t>
      </w:r>
      <w:r w:rsidRPr="0073726D">
        <w:rPr>
          <w:rFonts w:eastAsia="Times New Roman"/>
          <w:i/>
          <w:iCs/>
          <w:noProof/>
          <w:sz w:val="24"/>
          <w:szCs w:val="24"/>
          <w:lang w:val="sr-Cyrl-RS"/>
        </w:rPr>
        <w:t>ких и металних „матри</w:t>
      </w:r>
      <w:r w:rsidRPr="0073726D">
        <w:rPr>
          <w:rFonts w:eastAsia="Arial"/>
          <w:i/>
          <w:iCs/>
          <w:noProof/>
          <w:sz w:val="24"/>
          <w:szCs w:val="24"/>
          <w:lang w:val="sr-Cyrl-RS"/>
        </w:rPr>
        <w:t>ч</w:t>
      </w:r>
      <w:r w:rsidRPr="0073726D">
        <w:rPr>
          <w:rFonts w:eastAsia="Times New Roman"/>
          <w:i/>
          <w:iCs/>
          <w:noProof/>
          <w:sz w:val="24"/>
          <w:szCs w:val="24"/>
          <w:lang w:val="sr-Cyrl-RS"/>
        </w:rPr>
        <w:t>них” „композита”, али не и за наношење силицида на подлоге од ‚цементираног карбида</w:t>
      </w:r>
      <w:r w:rsidR="007D4674">
        <w:rPr>
          <w:rFonts w:eastAsia="Times New Roman"/>
          <w:i/>
          <w:iCs/>
          <w:noProof/>
          <w:sz w:val="24"/>
          <w:szCs w:val="24"/>
          <w:lang w:val="sr-Cyrl-RS"/>
        </w:rPr>
        <w:t xml:space="preserve"> волфрама</w:t>
      </w:r>
      <w:r w:rsidRPr="0073726D">
        <w:rPr>
          <w:rFonts w:eastAsia="Times New Roman"/>
          <w:i/>
          <w:iCs/>
          <w:noProof/>
          <w:sz w:val="24"/>
          <w:szCs w:val="24"/>
          <w:lang w:val="sr-Cyrl-RS"/>
        </w:rPr>
        <w:t>’ (16) и ‚силициј</w:t>
      </w:r>
      <w:r w:rsidR="007D4674">
        <w:rPr>
          <w:rFonts w:eastAsia="Times New Roman"/>
          <w:i/>
          <w:iCs/>
          <w:noProof/>
          <w:sz w:val="24"/>
          <w:szCs w:val="24"/>
          <w:lang w:val="sr-Cyrl-RS"/>
        </w:rPr>
        <w:t>ум -</w:t>
      </w:r>
      <w:r w:rsidRPr="0073726D">
        <w:rPr>
          <w:rFonts w:eastAsia="Times New Roman"/>
          <w:i/>
          <w:iCs/>
          <w:noProof/>
          <w:sz w:val="24"/>
          <w:szCs w:val="24"/>
          <w:lang w:val="sr-Cyrl-RS"/>
        </w:rPr>
        <w:t xml:space="preserve"> карбида’ (18). У другом слу</w:t>
      </w:r>
      <w:r w:rsidRPr="0073726D">
        <w:rPr>
          <w:rFonts w:eastAsia="Arial"/>
          <w:i/>
          <w:iCs/>
          <w:noProof/>
          <w:sz w:val="24"/>
          <w:szCs w:val="24"/>
          <w:lang w:val="sr-Cyrl-RS"/>
        </w:rPr>
        <w:t>ч</w:t>
      </w:r>
      <w:r w:rsidR="003808F0">
        <w:rPr>
          <w:rFonts w:eastAsia="Times New Roman"/>
          <w:i/>
          <w:iCs/>
          <w:noProof/>
          <w:sz w:val="24"/>
          <w:szCs w:val="24"/>
          <w:lang w:val="sr-Cyrl-RS"/>
        </w:rPr>
        <w:t>ају та</w:t>
      </w:r>
      <w:r w:rsidRPr="0073726D">
        <w:rPr>
          <w:rFonts w:eastAsia="Times New Roman"/>
          <w:i/>
          <w:iCs/>
          <w:noProof/>
          <w:sz w:val="24"/>
          <w:szCs w:val="24"/>
          <w:lang w:val="sr-Cyrl-RS"/>
        </w:rPr>
        <w:t xml:space="preserve"> резултирају</w:t>
      </w:r>
      <w:r w:rsidRPr="0073726D">
        <w:rPr>
          <w:rFonts w:eastAsia="Arial"/>
          <w:i/>
          <w:iCs/>
          <w:noProof/>
          <w:sz w:val="24"/>
          <w:szCs w:val="24"/>
          <w:lang w:val="sr-Cyrl-RS"/>
        </w:rPr>
        <w:t>ћ</w:t>
      </w:r>
      <w:r w:rsidR="003808F0">
        <w:rPr>
          <w:rFonts w:eastAsia="Times New Roman"/>
          <w:i/>
          <w:iCs/>
          <w:noProof/>
          <w:sz w:val="24"/>
          <w:szCs w:val="24"/>
          <w:lang w:val="sr-Cyrl-RS"/>
        </w:rPr>
        <w:t>а</w:t>
      </w:r>
      <w:r w:rsidRPr="0073726D">
        <w:rPr>
          <w:rFonts w:eastAsia="Times New Roman"/>
          <w:i/>
          <w:iCs/>
          <w:noProof/>
          <w:sz w:val="24"/>
          <w:szCs w:val="24"/>
          <w:lang w:val="sr-Cyrl-RS"/>
        </w:rPr>
        <w:t xml:space="preserve"> </w:t>
      </w:r>
      <w:r w:rsidR="003808F0">
        <w:rPr>
          <w:rFonts w:eastAsia="Times New Roman"/>
          <w:i/>
          <w:iCs/>
          <w:noProof/>
          <w:sz w:val="24"/>
          <w:szCs w:val="24"/>
          <w:lang w:val="sr-Cyrl-RS"/>
        </w:rPr>
        <w:t>превлака није наведена</w:t>
      </w:r>
      <w:r w:rsidRPr="0073726D">
        <w:rPr>
          <w:rFonts w:eastAsia="Times New Roman"/>
          <w:i/>
          <w:iCs/>
          <w:noProof/>
          <w:sz w:val="24"/>
          <w:szCs w:val="24"/>
          <w:lang w:val="sr-Cyrl-RS"/>
        </w:rPr>
        <w:t xml:space="preserve"> у оквиру </w:t>
      </w:r>
      <w:r w:rsidR="007D4674">
        <w:rPr>
          <w:rFonts w:eastAsia="Times New Roman"/>
          <w:i/>
          <w:iCs/>
          <w:noProof/>
          <w:sz w:val="24"/>
          <w:szCs w:val="24"/>
          <w:lang w:val="sr-Cyrl-RS"/>
        </w:rPr>
        <w:t>колоне</w:t>
      </w:r>
      <w:r w:rsidR="003808F0">
        <w:rPr>
          <w:rFonts w:eastAsia="Times New Roman"/>
          <w:i/>
          <w:iCs/>
          <w:noProof/>
          <w:sz w:val="24"/>
          <w:szCs w:val="24"/>
          <w:lang w:val="sr-Cyrl-RS"/>
        </w:rPr>
        <w:t xml:space="preserve"> 3</w:t>
      </w:r>
      <w:r w:rsidRPr="0073726D">
        <w:rPr>
          <w:rFonts w:eastAsia="Times New Roman"/>
          <w:i/>
          <w:iCs/>
          <w:noProof/>
          <w:sz w:val="24"/>
          <w:szCs w:val="24"/>
          <w:lang w:val="sr-Cyrl-RS"/>
        </w:rPr>
        <w:t xml:space="preserve">, у истом реду као и оквир у </w:t>
      </w:r>
      <w:r w:rsidR="007D4674">
        <w:rPr>
          <w:rFonts w:eastAsia="Times New Roman"/>
          <w:i/>
          <w:iCs/>
          <w:noProof/>
          <w:sz w:val="24"/>
          <w:szCs w:val="24"/>
          <w:lang w:val="sr-Cyrl-RS"/>
        </w:rPr>
        <w:t>колони</w:t>
      </w:r>
      <w:r w:rsidRPr="0073726D">
        <w:rPr>
          <w:rFonts w:eastAsia="Times New Roman"/>
          <w:i/>
          <w:iCs/>
          <w:noProof/>
          <w:sz w:val="24"/>
          <w:szCs w:val="24"/>
          <w:lang w:val="sr-Cyrl-RS"/>
        </w:rPr>
        <w:t xml:space="preserve"> 2. у којем су наведени ‚цементирани карбид</w:t>
      </w:r>
      <w:r w:rsidR="007D4674">
        <w:rPr>
          <w:rFonts w:eastAsia="Times New Roman"/>
          <w:i/>
          <w:iCs/>
          <w:noProof/>
          <w:sz w:val="24"/>
          <w:szCs w:val="24"/>
          <w:lang w:val="sr-Cyrl-RS"/>
        </w:rPr>
        <w:t xml:space="preserve"> волфрама</w:t>
      </w:r>
      <w:r w:rsidRPr="0073726D">
        <w:rPr>
          <w:rFonts w:eastAsia="Times New Roman"/>
          <w:i/>
          <w:iCs/>
          <w:noProof/>
          <w:sz w:val="24"/>
          <w:szCs w:val="24"/>
          <w:lang w:val="sr-Cyrl-RS"/>
        </w:rPr>
        <w:t>’ (16) и ‚силициј</w:t>
      </w:r>
      <w:r w:rsidR="007D4674">
        <w:rPr>
          <w:rFonts w:eastAsia="Times New Roman"/>
          <w:i/>
          <w:iCs/>
          <w:noProof/>
          <w:sz w:val="24"/>
          <w:szCs w:val="24"/>
          <w:lang w:val="sr-Cyrl-RS"/>
        </w:rPr>
        <w:t>ум -</w:t>
      </w:r>
      <w:r w:rsidRPr="0073726D">
        <w:rPr>
          <w:rFonts w:eastAsia="Times New Roman"/>
          <w:i/>
          <w:iCs/>
          <w:noProof/>
          <w:sz w:val="24"/>
          <w:szCs w:val="24"/>
          <w:lang w:val="sr-Cyrl-RS"/>
        </w:rPr>
        <w:t xml:space="preserve"> карбид’ (18).</w:t>
      </w:r>
    </w:p>
    <w:p w:rsidR="0073726D" w:rsidRPr="0073726D" w:rsidRDefault="0073726D" w:rsidP="00372522">
      <w:pPr>
        <w:tabs>
          <w:tab w:val="left" w:pos="9355"/>
        </w:tabs>
        <w:spacing w:line="216" w:lineRule="exact"/>
        <w:jc w:val="both"/>
        <w:rPr>
          <w:noProof/>
          <w:sz w:val="24"/>
          <w:szCs w:val="24"/>
          <w:lang w:val="sr-Cyrl-RS"/>
        </w:rPr>
      </w:pPr>
    </w:p>
    <w:p w:rsidR="0073726D" w:rsidRPr="0073726D" w:rsidRDefault="0073726D" w:rsidP="00372522">
      <w:pPr>
        <w:tabs>
          <w:tab w:val="left" w:pos="9355"/>
        </w:tabs>
        <w:spacing w:line="216" w:lineRule="exact"/>
        <w:jc w:val="both"/>
        <w:rPr>
          <w:noProof/>
          <w:sz w:val="24"/>
          <w:szCs w:val="24"/>
          <w:lang w:val="sr-Cyrl-RS"/>
        </w:rPr>
      </w:pPr>
    </w:p>
    <w:p w:rsidR="0073726D" w:rsidRPr="007D4674" w:rsidRDefault="0073726D" w:rsidP="00372522">
      <w:pPr>
        <w:tabs>
          <w:tab w:val="left" w:pos="1520"/>
          <w:tab w:val="left" w:pos="9355"/>
        </w:tabs>
        <w:ind w:left="851" w:hanging="851"/>
        <w:jc w:val="both"/>
        <w:rPr>
          <w:b/>
          <w:noProof/>
          <w:sz w:val="24"/>
          <w:szCs w:val="24"/>
          <w:lang w:val="sr-Cyrl-RS"/>
        </w:rPr>
      </w:pPr>
      <w:r w:rsidRPr="007D4674">
        <w:rPr>
          <w:rFonts w:eastAsia="Times New Roman"/>
          <w:b/>
          <w:noProof/>
          <w:sz w:val="24"/>
          <w:szCs w:val="24"/>
          <w:lang w:val="sr-Cyrl-RS"/>
        </w:rPr>
        <w:t>2Е101</w:t>
      </w:r>
      <w:r w:rsidRPr="007D4674">
        <w:rPr>
          <w:b/>
          <w:noProof/>
          <w:sz w:val="24"/>
          <w:szCs w:val="24"/>
          <w:lang w:val="sr-Cyrl-RS"/>
        </w:rPr>
        <w:tab/>
      </w:r>
      <w:r w:rsidR="007D4674" w:rsidRPr="007D4674">
        <w:rPr>
          <w:rFonts w:eastAsia="Times New Roman"/>
          <w:b/>
          <w:noProof/>
          <w:sz w:val="24"/>
          <w:szCs w:val="24"/>
          <w:lang w:val="sr-Cyrl-RS"/>
        </w:rPr>
        <w:t>„Технологија” у складу са Општом технолошком напоменом за “употребу” опреме или “софтвера” наведених у 2B004, 2B009, 2B104, 2B109, 2B116, 2B119 до 2B122 или 2D101.</w:t>
      </w:r>
    </w:p>
    <w:p w:rsidR="0073726D" w:rsidRPr="0073726D" w:rsidRDefault="0073726D" w:rsidP="00372522">
      <w:pPr>
        <w:spacing w:line="247" w:lineRule="exact"/>
        <w:jc w:val="both"/>
        <w:rPr>
          <w:noProof/>
          <w:sz w:val="24"/>
          <w:szCs w:val="24"/>
          <w:lang w:val="sr-Cyrl-RS"/>
        </w:rPr>
      </w:pPr>
    </w:p>
    <w:p w:rsidR="0073726D" w:rsidRPr="007D4674" w:rsidRDefault="0073726D" w:rsidP="00372522">
      <w:pPr>
        <w:tabs>
          <w:tab w:val="left" w:pos="1520"/>
        </w:tabs>
        <w:ind w:left="851" w:hanging="851"/>
        <w:jc w:val="both"/>
        <w:rPr>
          <w:b/>
          <w:noProof/>
          <w:sz w:val="24"/>
          <w:szCs w:val="24"/>
          <w:lang w:val="sr-Cyrl-RS"/>
        </w:rPr>
      </w:pPr>
      <w:r w:rsidRPr="007D4674">
        <w:rPr>
          <w:rFonts w:eastAsia="Times New Roman"/>
          <w:b/>
          <w:noProof/>
          <w:sz w:val="24"/>
          <w:szCs w:val="24"/>
          <w:lang w:val="sr-Cyrl-RS"/>
        </w:rPr>
        <w:t>2Е201</w:t>
      </w:r>
      <w:r w:rsidRPr="007D4674">
        <w:rPr>
          <w:b/>
          <w:noProof/>
          <w:sz w:val="24"/>
          <w:szCs w:val="24"/>
          <w:lang w:val="sr-Cyrl-RS"/>
        </w:rPr>
        <w:tab/>
      </w:r>
      <w:r w:rsidRPr="007D4674">
        <w:rPr>
          <w:rFonts w:eastAsia="Times New Roman"/>
          <w:b/>
          <w:noProof/>
          <w:sz w:val="24"/>
          <w:szCs w:val="24"/>
          <w:lang w:val="sr-Cyrl-RS"/>
        </w:rPr>
        <w:t xml:space="preserve">„Технологија” </w:t>
      </w:r>
      <w:r w:rsidR="007D4674" w:rsidRPr="007D4674">
        <w:rPr>
          <w:rFonts w:eastAsia="Times New Roman"/>
          <w:b/>
          <w:noProof/>
          <w:sz w:val="24"/>
          <w:szCs w:val="24"/>
          <w:lang w:val="sr-Cyrl-RS"/>
        </w:rPr>
        <w:t>у складу са Општом технолошком напоменом за “употребу” опреме или “софтвера” наведених у 2А225, 2А226, 2B001, 2B006, 2B007.б</w:t>
      </w:r>
      <w:r w:rsidR="0077060D">
        <w:rPr>
          <w:rFonts w:eastAsia="Times New Roman"/>
          <w:b/>
          <w:noProof/>
          <w:sz w:val="24"/>
          <w:szCs w:val="24"/>
          <w:lang w:val="sr-Cyrl-RS"/>
        </w:rPr>
        <w:t>,</w:t>
      </w:r>
      <w:r w:rsidR="007D4674" w:rsidRPr="007D4674">
        <w:rPr>
          <w:rFonts w:eastAsia="Times New Roman"/>
          <w:b/>
          <w:noProof/>
          <w:sz w:val="24"/>
          <w:szCs w:val="24"/>
          <w:lang w:val="sr-Cyrl-RS"/>
        </w:rPr>
        <w:t xml:space="preserve"> </w:t>
      </w:r>
      <w:r w:rsidR="007D4674" w:rsidRPr="007D4674">
        <w:rPr>
          <w:rFonts w:eastAsia="Times New Roman"/>
          <w:b/>
          <w:noProof/>
          <w:sz w:val="24"/>
          <w:szCs w:val="24"/>
          <w:lang w:val="sr-Cyrl-RS"/>
        </w:rPr>
        <w:lastRenderedPageBreak/>
        <w:t>2B007.ц, 2B008, 2B009, 2B201, 2B204, 2B206, 2B207, 2B209, 2B225 до 2B233,  2D201 или 2D202.</w:t>
      </w:r>
    </w:p>
    <w:p w:rsidR="0073726D" w:rsidRPr="0073726D" w:rsidRDefault="0073726D" w:rsidP="00372522">
      <w:pPr>
        <w:spacing w:line="210" w:lineRule="exact"/>
        <w:jc w:val="both"/>
        <w:rPr>
          <w:noProof/>
          <w:sz w:val="24"/>
          <w:szCs w:val="24"/>
          <w:lang w:val="sr-Cyrl-RS"/>
        </w:rPr>
      </w:pPr>
    </w:p>
    <w:p w:rsidR="0073726D" w:rsidRPr="0073726D" w:rsidRDefault="0073726D" w:rsidP="00372522">
      <w:pPr>
        <w:spacing w:line="210" w:lineRule="exact"/>
        <w:jc w:val="both"/>
        <w:rPr>
          <w:noProof/>
          <w:sz w:val="24"/>
          <w:szCs w:val="24"/>
          <w:lang w:val="sr-Cyrl-RS"/>
        </w:rPr>
      </w:pPr>
    </w:p>
    <w:p w:rsidR="0073726D" w:rsidRPr="007D4674" w:rsidRDefault="0073726D" w:rsidP="00372522">
      <w:pPr>
        <w:tabs>
          <w:tab w:val="left" w:pos="1520"/>
        </w:tabs>
        <w:ind w:left="851" w:hanging="851"/>
        <w:jc w:val="both"/>
        <w:rPr>
          <w:b/>
          <w:noProof/>
          <w:sz w:val="24"/>
          <w:szCs w:val="24"/>
          <w:lang w:val="sr-Cyrl-RS"/>
        </w:rPr>
      </w:pPr>
      <w:r w:rsidRPr="007D4674">
        <w:rPr>
          <w:rFonts w:eastAsia="Times New Roman"/>
          <w:b/>
          <w:noProof/>
          <w:sz w:val="24"/>
          <w:szCs w:val="24"/>
          <w:lang w:val="sr-Cyrl-RS"/>
        </w:rPr>
        <w:t>2Е301</w:t>
      </w:r>
      <w:r w:rsidRPr="007D4674">
        <w:rPr>
          <w:b/>
          <w:noProof/>
          <w:sz w:val="24"/>
          <w:szCs w:val="24"/>
          <w:lang w:val="sr-Cyrl-RS"/>
        </w:rPr>
        <w:tab/>
      </w:r>
      <w:r w:rsidRPr="007D4674">
        <w:rPr>
          <w:rFonts w:eastAsia="Arial"/>
          <w:b/>
          <w:noProof/>
          <w:sz w:val="24"/>
          <w:szCs w:val="24"/>
          <w:lang w:val="sr-Cyrl-RS"/>
        </w:rPr>
        <w:t>"</w:t>
      </w:r>
      <w:r w:rsidRPr="007D4674">
        <w:rPr>
          <w:rFonts w:eastAsia="Times New Roman"/>
          <w:b/>
          <w:noProof/>
          <w:sz w:val="24"/>
          <w:szCs w:val="24"/>
          <w:lang w:val="sr-Cyrl-RS"/>
        </w:rPr>
        <w:t>Технологија</w:t>
      </w:r>
      <w:r w:rsidRPr="007D4674">
        <w:rPr>
          <w:rFonts w:eastAsia="Arial"/>
          <w:b/>
          <w:noProof/>
          <w:sz w:val="24"/>
          <w:szCs w:val="24"/>
          <w:lang w:val="sr-Cyrl-RS"/>
        </w:rPr>
        <w:t xml:space="preserve">" </w:t>
      </w:r>
      <w:r w:rsidR="007D4674" w:rsidRPr="007D4674">
        <w:rPr>
          <w:rFonts w:eastAsia="Times New Roman"/>
          <w:b/>
          <w:noProof/>
          <w:sz w:val="24"/>
          <w:szCs w:val="24"/>
          <w:lang w:val="sr-Cyrl-RS"/>
        </w:rPr>
        <w:t>у складу са Општом технолошком напоменом за “употребу” роба наведених у 2B350 до 2B352.</w:t>
      </w:r>
    </w:p>
    <w:p w:rsidR="0073726D" w:rsidRPr="0073726D" w:rsidRDefault="0073726D" w:rsidP="00372522">
      <w:pPr>
        <w:jc w:val="both"/>
        <w:rPr>
          <w:rFonts w:eastAsia="Times New Roman"/>
          <w:i/>
          <w:iCs/>
          <w:noProof/>
          <w:sz w:val="24"/>
          <w:szCs w:val="24"/>
          <w:lang w:val="sr-Cyrl-RS"/>
        </w:rPr>
      </w:pPr>
    </w:p>
    <w:p w:rsidR="00D4694A" w:rsidRPr="007D4674" w:rsidRDefault="00D4694A" w:rsidP="00372522">
      <w:pPr>
        <w:jc w:val="both"/>
        <w:rPr>
          <w:rFonts w:eastAsia="Times New Roman"/>
          <w:i/>
          <w:iCs/>
          <w:sz w:val="24"/>
          <w:szCs w:val="24"/>
          <w:lang w:val="sr-Cyrl-BA"/>
        </w:rPr>
      </w:pPr>
    </w:p>
    <w:p w:rsidR="0073726D" w:rsidRPr="0073726D" w:rsidRDefault="007D4674" w:rsidP="00372522">
      <w:pPr>
        <w:jc w:val="center"/>
        <w:rPr>
          <w:noProof/>
          <w:sz w:val="24"/>
          <w:szCs w:val="24"/>
          <w:lang w:val="sr-Cyrl-RS"/>
        </w:rPr>
      </w:pPr>
      <w:r>
        <w:rPr>
          <w:rFonts w:eastAsia="Times New Roman"/>
          <w:i/>
          <w:iCs/>
          <w:noProof/>
          <w:sz w:val="24"/>
          <w:szCs w:val="24"/>
          <w:lang w:val="sr-Cyrl-RS"/>
        </w:rPr>
        <w:t>Табела</w:t>
      </w:r>
    </w:p>
    <w:p w:rsidR="0073726D" w:rsidRPr="0073726D" w:rsidRDefault="0073726D" w:rsidP="00372522">
      <w:pPr>
        <w:spacing w:line="116" w:lineRule="exact"/>
        <w:jc w:val="center"/>
        <w:rPr>
          <w:noProof/>
          <w:sz w:val="24"/>
          <w:szCs w:val="24"/>
          <w:lang w:val="sr-Cyrl-RS"/>
        </w:rPr>
      </w:pPr>
    </w:p>
    <w:p w:rsidR="0073726D" w:rsidRPr="00C60F3A" w:rsidRDefault="0073726D" w:rsidP="00372522">
      <w:pPr>
        <w:jc w:val="center"/>
        <w:rPr>
          <w:rFonts w:eastAsia="Times New Roman"/>
          <w:b/>
          <w:bCs/>
          <w:noProof/>
          <w:sz w:val="24"/>
          <w:szCs w:val="24"/>
          <w:lang w:val="sr-Cyrl-RS"/>
        </w:rPr>
      </w:pPr>
      <w:r w:rsidRPr="0073726D">
        <w:rPr>
          <w:rFonts w:eastAsia="Times New Roman"/>
          <w:b/>
          <w:bCs/>
          <w:noProof/>
          <w:sz w:val="24"/>
          <w:szCs w:val="24"/>
          <w:lang w:val="sr-Cyrl-RS"/>
        </w:rPr>
        <w:t>Технике таложења</w:t>
      </w:r>
    </w:p>
    <w:p w:rsidR="007C2DC5" w:rsidRPr="00F42AE4" w:rsidRDefault="007C2DC5" w:rsidP="00372522">
      <w:pPr>
        <w:spacing w:line="119" w:lineRule="exact"/>
        <w:jc w:val="both"/>
        <w:rPr>
          <w:sz w:val="24"/>
          <w:szCs w:val="24"/>
        </w:rPr>
      </w:pPr>
    </w:p>
    <w:tbl>
      <w:tblPr>
        <w:tblW w:w="15693" w:type="dxa"/>
        <w:tblInd w:w="-142" w:type="dxa"/>
        <w:tblLayout w:type="fixed"/>
        <w:tblCellMar>
          <w:left w:w="0" w:type="dxa"/>
          <w:right w:w="0" w:type="dxa"/>
        </w:tblCellMar>
        <w:tblLook w:val="04A0" w:firstRow="1" w:lastRow="0" w:firstColumn="1" w:lastColumn="0" w:noHBand="0" w:noVBand="1"/>
      </w:tblPr>
      <w:tblGrid>
        <w:gridCol w:w="662"/>
        <w:gridCol w:w="189"/>
        <w:gridCol w:w="29"/>
        <w:gridCol w:w="1301"/>
        <w:gridCol w:w="1789"/>
        <w:gridCol w:w="2391"/>
        <w:gridCol w:w="160"/>
        <w:gridCol w:w="2800"/>
        <w:gridCol w:w="561"/>
        <w:gridCol w:w="325"/>
        <w:gridCol w:w="5486"/>
      </w:tblGrid>
      <w:tr w:rsidR="007C2DC5" w:rsidRPr="00F42AE4" w:rsidTr="003A0C3E">
        <w:trPr>
          <w:gridBefore w:val="1"/>
          <w:gridAfter w:val="2"/>
          <w:wBefore w:w="662" w:type="dxa"/>
          <w:wAfter w:w="5811" w:type="dxa"/>
          <w:trHeight w:val="292"/>
        </w:trPr>
        <w:tc>
          <w:tcPr>
            <w:tcW w:w="3308" w:type="dxa"/>
            <w:gridSpan w:val="4"/>
            <w:tcBorders>
              <w:top w:val="single" w:sz="8" w:space="0" w:color="auto"/>
              <w:right w:val="single" w:sz="8" w:space="0" w:color="auto"/>
            </w:tcBorders>
            <w:vAlign w:val="bottom"/>
          </w:tcPr>
          <w:p w:rsidR="007C2DC5" w:rsidRPr="007D4674" w:rsidRDefault="007C2DC5" w:rsidP="00372522">
            <w:pPr>
              <w:jc w:val="both"/>
              <w:rPr>
                <w:sz w:val="24"/>
                <w:szCs w:val="24"/>
              </w:rPr>
            </w:pPr>
            <w:r w:rsidRPr="007D4674">
              <w:rPr>
                <w:rFonts w:eastAsia="Times New Roman"/>
                <w:sz w:val="24"/>
                <w:szCs w:val="24"/>
              </w:rPr>
              <w:t xml:space="preserve">1. </w:t>
            </w:r>
            <w:r w:rsidR="007D4674" w:rsidRPr="007D4674">
              <w:rPr>
                <w:rFonts w:eastAsia="Times New Roman"/>
                <w:sz w:val="24"/>
                <w:szCs w:val="24"/>
                <w:lang w:val="sr-Cyrl-BA"/>
              </w:rPr>
              <w:t>Поступак</w:t>
            </w:r>
            <w:r w:rsidRPr="007D4674">
              <w:rPr>
                <w:rFonts w:eastAsia="Times New Roman"/>
                <w:sz w:val="24"/>
                <w:szCs w:val="24"/>
              </w:rPr>
              <w:t xml:space="preserve"> </w:t>
            </w:r>
            <w:r w:rsidR="00EA1F01">
              <w:rPr>
                <w:rFonts w:eastAsia="Times New Roman"/>
                <w:sz w:val="24"/>
                <w:szCs w:val="24"/>
                <w:lang w:val="sr-Cyrl-BA"/>
              </w:rPr>
              <w:t>превлачења</w:t>
            </w:r>
            <w:r w:rsidRPr="007D4674">
              <w:rPr>
                <w:rFonts w:eastAsia="Times New Roman"/>
                <w:sz w:val="24"/>
                <w:szCs w:val="24"/>
              </w:rPr>
              <w:t xml:space="preserve"> (1) (*)</w:t>
            </w:r>
          </w:p>
        </w:tc>
        <w:tc>
          <w:tcPr>
            <w:tcW w:w="2551" w:type="dxa"/>
            <w:gridSpan w:val="2"/>
            <w:tcBorders>
              <w:top w:val="single" w:sz="8" w:space="0" w:color="auto"/>
              <w:right w:val="single" w:sz="8" w:space="0" w:color="auto"/>
            </w:tcBorders>
            <w:vAlign w:val="bottom"/>
          </w:tcPr>
          <w:p w:rsidR="007C2DC5" w:rsidRPr="007D4674" w:rsidRDefault="007C2DC5" w:rsidP="00372522">
            <w:pPr>
              <w:jc w:val="both"/>
              <w:rPr>
                <w:sz w:val="24"/>
                <w:szCs w:val="24"/>
                <w:lang w:val="sr-Cyrl-BA"/>
              </w:rPr>
            </w:pPr>
            <w:r w:rsidRPr="007D4674">
              <w:rPr>
                <w:rFonts w:eastAsia="Times New Roman"/>
                <w:sz w:val="24"/>
                <w:szCs w:val="24"/>
              </w:rPr>
              <w:t xml:space="preserve">2. </w:t>
            </w:r>
            <w:r w:rsidR="007D4674" w:rsidRPr="007D4674">
              <w:rPr>
                <w:rFonts w:eastAsia="Times New Roman"/>
                <w:sz w:val="24"/>
                <w:szCs w:val="24"/>
                <w:lang w:val="sr-Cyrl-BA"/>
              </w:rPr>
              <w:t>Супстрат</w:t>
            </w:r>
          </w:p>
        </w:tc>
        <w:tc>
          <w:tcPr>
            <w:tcW w:w="3361" w:type="dxa"/>
            <w:gridSpan w:val="2"/>
            <w:tcBorders>
              <w:top w:val="single" w:sz="8" w:space="0" w:color="auto"/>
            </w:tcBorders>
            <w:vAlign w:val="bottom"/>
          </w:tcPr>
          <w:p w:rsidR="007C2DC5" w:rsidRPr="007D4674" w:rsidRDefault="007C2DC5" w:rsidP="00372522">
            <w:pPr>
              <w:jc w:val="both"/>
              <w:rPr>
                <w:sz w:val="24"/>
                <w:szCs w:val="24"/>
                <w:lang w:val="sr-Cyrl-BA"/>
              </w:rPr>
            </w:pPr>
            <w:r w:rsidRPr="007D4674">
              <w:rPr>
                <w:rFonts w:eastAsia="Times New Roman"/>
                <w:sz w:val="24"/>
                <w:szCs w:val="24"/>
              </w:rPr>
              <w:t xml:space="preserve">3. </w:t>
            </w:r>
            <w:r w:rsidR="003808F0">
              <w:rPr>
                <w:rFonts w:eastAsia="Times New Roman"/>
                <w:sz w:val="24"/>
                <w:szCs w:val="24"/>
                <w:lang w:val="sr-Cyrl-BA"/>
              </w:rPr>
              <w:t>Крајња</w:t>
            </w:r>
            <w:r w:rsidR="007D4674" w:rsidRPr="007D4674">
              <w:rPr>
                <w:rFonts w:eastAsia="Times New Roman"/>
                <w:sz w:val="24"/>
                <w:szCs w:val="24"/>
                <w:lang w:val="sr-Cyrl-BA"/>
              </w:rPr>
              <w:t xml:space="preserve"> </w:t>
            </w:r>
            <w:r w:rsidR="003808F0">
              <w:rPr>
                <w:rFonts w:eastAsia="Times New Roman"/>
                <w:sz w:val="24"/>
                <w:szCs w:val="24"/>
                <w:lang w:val="sr-Cyrl-BA"/>
              </w:rPr>
              <w:t>превлака</w:t>
            </w:r>
          </w:p>
        </w:tc>
      </w:tr>
      <w:tr w:rsidR="007C2DC5" w:rsidRPr="00F42AE4" w:rsidTr="003A0C3E">
        <w:trPr>
          <w:gridBefore w:val="1"/>
          <w:gridAfter w:val="2"/>
          <w:wBefore w:w="662" w:type="dxa"/>
          <w:wAfter w:w="5811" w:type="dxa"/>
          <w:trHeight w:val="88"/>
        </w:trPr>
        <w:tc>
          <w:tcPr>
            <w:tcW w:w="3308" w:type="dxa"/>
            <w:gridSpan w:val="4"/>
            <w:tcBorders>
              <w:bottom w:val="single" w:sz="8" w:space="0" w:color="auto"/>
              <w:right w:val="single" w:sz="8" w:space="0" w:color="auto"/>
            </w:tcBorders>
            <w:vAlign w:val="bottom"/>
          </w:tcPr>
          <w:p w:rsidR="007C2DC5" w:rsidRPr="00F42AE4" w:rsidRDefault="007C2DC5" w:rsidP="00372522">
            <w:pPr>
              <w:jc w:val="both"/>
              <w:rPr>
                <w:sz w:val="24"/>
                <w:szCs w:val="24"/>
              </w:rPr>
            </w:pPr>
          </w:p>
        </w:tc>
        <w:tc>
          <w:tcPr>
            <w:tcW w:w="2551" w:type="dxa"/>
            <w:gridSpan w:val="2"/>
            <w:tcBorders>
              <w:bottom w:val="single" w:sz="8" w:space="0" w:color="auto"/>
              <w:right w:val="single" w:sz="8" w:space="0" w:color="auto"/>
            </w:tcBorders>
            <w:vAlign w:val="bottom"/>
          </w:tcPr>
          <w:p w:rsidR="007C2DC5" w:rsidRPr="00F42AE4" w:rsidRDefault="007C2DC5" w:rsidP="00372522">
            <w:pPr>
              <w:jc w:val="both"/>
              <w:rPr>
                <w:sz w:val="24"/>
                <w:szCs w:val="24"/>
              </w:rPr>
            </w:pPr>
          </w:p>
        </w:tc>
        <w:tc>
          <w:tcPr>
            <w:tcW w:w="3361" w:type="dxa"/>
            <w:gridSpan w:val="2"/>
            <w:tcBorders>
              <w:bottom w:val="single" w:sz="8" w:space="0" w:color="auto"/>
            </w:tcBorders>
            <w:vAlign w:val="bottom"/>
          </w:tcPr>
          <w:p w:rsidR="007C2DC5" w:rsidRPr="00F42AE4" w:rsidRDefault="007C2DC5" w:rsidP="00372522">
            <w:pPr>
              <w:jc w:val="both"/>
              <w:rPr>
                <w:sz w:val="24"/>
                <w:szCs w:val="24"/>
              </w:rPr>
            </w:pPr>
          </w:p>
        </w:tc>
      </w:tr>
      <w:tr w:rsidR="007C2DC5" w:rsidRPr="00F42AE4" w:rsidTr="003A0C3E">
        <w:trPr>
          <w:gridBefore w:val="1"/>
          <w:gridAfter w:val="2"/>
          <w:wBefore w:w="662" w:type="dxa"/>
          <w:wAfter w:w="5811" w:type="dxa"/>
          <w:trHeight w:val="559"/>
        </w:trPr>
        <w:tc>
          <w:tcPr>
            <w:tcW w:w="3308" w:type="dxa"/>
            <w:gridSpan w:val="4"/>
            <w:tcBorders>
              <w:right w:val="single" w:sz="8" w:space="0" w:color="auto"/>
            </w:tcBorders>
            <w:vAlign w:val="bottom"/>
          </w:tcPr>
          <w:p w:rsidR="007C2DC5" w:rsidRPr="007D4674" w:rsidRDefault="007C2DC5" w:rsidP="00372522">
            <w:pPr>
              <w:jc w:val="both"/>
              <w:rPr>
                <w:sz w:val="24"/>
                <w:szCs w:val="24"/>
                <w:lang w:val="sr-Cyrl-BA"/>
              </w:rPr>
            </w:pPr>
            <w:r w:rsidRPr="00F42AE4">
              <w:rPr>
                <w:rFonts w:eastAsia="Times New Roman"/>
                <w:sz w:val="24"/>
                <w:szCs w:val="24"/>
              </w:rPr>
              <w:t xml:space="preserve">A. </w:t>
            </w:r>
            <w:r w:rsidR="007D4674">
              <w:rPr>
                <w:rFonts w:eastAsia="Times New Roman"/>
                <w:sz w:val="24"/>
                <w:szCs w:val="24"/>
                <w:lang w:val="sr-Cyrl-BA"/>
              </w:rPr>
              <w:t>таложење хемијским парама</w:t>
            </w:r>
          </w:p>
        </w:tc>
        <w:tc>
          <w:tcPr>
            <w:tcW w:w="2551" w:type="dxa"/>
            <w:gridSpan w:val="2"/>
            <w:tcBorders>
              <w:right w:val="single" w:sz="8" w:space="0" w:color="auto"/>
            </w:tcBorders>
            <w:vAlign w:val="bottom"/>
          </w:tcPr>
          <w:p w:rsidR="007C2DC5" w:rsidRPr="00F42AE4" w:rsidRDefault="007C2DC5" w:rsidP="00372522">
            <w:pPr>
              <w:jc w:val="both"/>
              <w:rPr>
                <w:sz w:val="24"/>
                <w:szCs w:val="24"/>
              </w:rPr>
            </w:pPr>
            <w:r w:rsidRPr="00F42AE4">
              <w:rPr>
                <w:rFonts w:eastAsia="Times New Roman"/>
                <w:sz w:val="24"/>
                <w:szCs w:val="24"/>
              </w:rPr>
              <w:t>„</w:t>
            </w:r>
            <w:r w:rsidR="007D4674">
              <w:rPr>
                <w:rFonts w:eastAsia="Times New Roman"/>
                <w:sz w:val="24"/>
                <w:szCs w:val="24"/>
                <w:lang w:val="sr-Cyrl-BA"/>
              </w:rPr>
              <w:t>суперлегуре</w:t>
            </w:r>
            <w:r w:rsidRPr="00F42AE4">
              <w:rPr>
                <w:rFonts w:eastAsia="Times New Roman"/>
                <w:sz w:val="24"/>
                <w:szCs w:val="24"/>
              </w:rPr>
              <w:t>”</w:t>
            </w:r>
          </w:p>
        </w:tc>
        <w:tc>
          <w:tcPr>
            <w:tcW w:w="3361" w:type="dxa"/>
            <w:gridSpan w:val="2"/>
            <w:vAlign w:val="bottom"/>
          </w:tcPr>
          <w:p w:rsidR="007C2DC5" w:rsidRPr="007D4674" w:rsidRDefault="007D4674" w:rsidP="00372522">
            <w:pPr>
              <w:jc w:val="both"/>
              <w:rPr>
                <w:sz w:val="24"/>
                <w:szCs w:val="24"/>
                <w:lang w:val="sr-Cyrl-BA"/>
              </w:rPr>
            </w:pPr>
            <w:r>
              <w:rPr>
                <w:rFonts w:eastAsia="Times New Roman"/>
                <w:sz w:val="24"/>
                <w:szCs w:val="24"/>
                <w:lang w:val="sr-Cyrl-BA"/>
              </w:rPr>
              <w:t>Алуминиди за унутрашње прелазе</w:t>
            </w:r>
          </w:p>
        </w:tc>
      </w:tr>
      <w:tr w:rsidR="007C2DC5" w:rsidRPr="00F42AE4" w:rsidTr="003A0C3E">
        <w:trPr>
          <w:gridBefore w:val="1"/>
          <w:gridAfter w:val="2"/>
          <w:wBefore w:w="662" w:type="dxa"/>
          <w:wAfter w:w="5811" w:type="dxa"/>
          <w:trHeight w:val="231"/>
        </w:trPr>
        <w:tc>
          <w:tcPr>
            <w:tcW w:w="3308" w:type="dxa"/>
            <w:gridSpan w:val="4"/>
            <w:tcBorders>
              <w:right w:val="single" w:sz="8" w:space="0" w:color="auto"/>
            </w:tcBorders>
            <w:vAlign w:val="bottom"/>
          </w:tcPr>
          <w:p w:rsidR="007C2DC5" w:rsidRPr="00F42AE4" w:rsidRDefault="007C2DC5" w:rsidP="00372522">
            <w:pPr>
              <w:jc w:val="both"/>
              <w:rPr>
                <w:sz w:val="24"/>
                <w:szCs w:val="24"/>
              </w:rPr>
            </w:pPr>
            <w:r w:rsidRPr="00F42AE4">
              <w:rPr>
                <w:rFonts w:eastAsia="Times New Roman"/>
                <w:sz w:val="24"/>
                <w:szCs w:val="24"/>
              </w:rPr>
              <w:t>(CVD)</w:t>
            </w:r>
          </w:p>
        </w:tc>
        <w:tc>
          <w:tcPr>
            <w:tcW w:w="2551" w:type="dxa"/>
            <w:gridSpan w:val="2"/>
            <w:tcBorders>
              <w:right w:val="single" w:sz="8" w:space="0" w:color="auto"/>
            </w:tcBorders>
            <w:vAlign w:val="bottom"/>
          </w:tcPr>
          <w:p w:rsidR="007C2DC5" w:rsidRPr="00F42AE4" w:rsidRDefault="007C2DC5" w:rsidP="00372522">
            <w:pPr>
              <w:jc w:val="both"/>
              <w:rPr>
                <w:sz w:val="24"/>
                <w:szCs w:val="24"/>
              </w:rPr>
            </w:pPr>
          </w:p>
        </w:tc>
        <w:tc>
          <w:tcPr>
            <w:tcW w:w="3361" w:type="dxa"/>
            <w:gridSpan w:val="2"/>
            <w:vAlign w:val="bottom"/>
          </w:tcPr>
          <w:p w:rsidR="007C2DC5" w:rsidRPr="00F42AE4" w:rsidRDefault="007C2DC5" w:rsidP="00372522">
            <w:pPr>
              <w:jc w:val="both"/>
              <w:rPr>
                <w:sz w:val="24"/>
                <w:szCs w:val="24"/>
              </w:rPr>
            </w:pPr>
          </w:p>
        </w:tc>
      </w:tr>
      <w:tr w:rsidR="007C2DC5" w:rsidRPr="00F42AE4" w:rsidTr="003A0C3E">
        <w:trPr>
          <w:gridBefore w:val="1"/>
          <w:gridAfter w:val="2"/>
          <w:wBefore w:w="662" w:type="dxa"/>
          <w:wAfter w:w="5811" w:type="dxa"/>
          <w:trHeight w:val="948"/>
        </w:trPr>
        <w:tc>
          <w:tcPr>
            <w:tcW w:w="3308" w:type="dxa"/>
            <w:gridSpan w:val="4"/>
            <w:tcBorders>
              <w:right w:val="single" w:sz="8" w:space="0" w:color="auto"/>
            </w:tcBorders>
            <w:vAlign w:val="bottom"/>
          </w:tcPr>
          <w:p w:rsidR="007C2DC5" w:rsidRPr="00F42AE4" w:rsidRDefault="007C2DC5" w:rsidP="00372522">
            <w:pPr>
              <w:jc w:val="both"/>
              <w:rPr>
                <w:sz w:val="24"/>
                <w:szCs w:val="24"/>
              </w:rPr>
            </w:pPr>
          </w:p>
        </w:tc>
        <w:tc>
          <w:tcPr>
            <w:tcW w:w="2551" w:type="dxa"/>
            <w:gridSpan w:val="2"/>
            <w:tcBorders>
              <w:right w:val="single" w:sz="8" w:space="0" w:color="auto"/>
            </w:tcBorders>
            <w:vAlign w:val="bottom"/>
          </w:tcPr>
          <w:p w:rsidR="007C2DC5" w:rsidRPr="00F42AE4" w:rsidRDefault="007D4674" w:rsidP="00372522">
            <w:pPr>
              <w:jc w:val="both"/>
              <w:rPr>
                <w:sz w:val="24"/>
                <w:szCs w:val="24"/>
              </w:rPr>
            </w:pPr>
            <w:r>
              <w:rPr>
                <w:rFonts w:eastAsia="Times New Roman"/>
                <w:sz w:val="24"/>
                <w:szCs w:val="24"/>
                <w:lang w:val="sr-Cyrl-BA"/>
              </w:rPr>
              <w:t>керамика</w:t>
            </w:r>
            <w:r>
              <w:rPr>
                <w:rFonts w:eastAsia="Times New Roman"/>
                <w:sz w:val="24"/>
                <w:szCs w:val="24"/>
              </w:rPr>
              <w:t xml:space="preserve"> (19) </w:t>
            </w:r>
            <w:r>
              <w:rPr>
                <w:rFonts w:eastAsia="Times New Roman"/>
                <w:sz w:val="24"/>
                <w:szCs w:val="24"/>
                <w:lang w:val="sr-Cyrl-BA"/>
              </w:rPr>
              <w:t xml:space="preserve">и </w:t>
            </w:r>
            <w:r w:rsidR="007C2DC5" w:rsidRPr="00F42AE4">
              <w:rPr>
                <w:rFonts w:eastAsia="Times New Roman"/>
                <w:sz w:val="24"/>
                <w:szCs w:val="24"/>
              </w:rPr>
              <w:t xml:space="preserve"> </w:t>
            </w:r>
            <w:r>
              <w:rPr>
                <w:rFonts w:eastAsia="Times New Roman"/>
                <w:sz w:val="24"/>
                <w:szCs w:val="24"/>
                <w:lang w:val="sr-Cyrl-BA"/>
              </w:rPr>
              <w:t>слабоширећа стакла</w:t>
            </w:r>
            <w:r w:rsidR="00D33CAD">
              <w:rPr>
                <w:rFonts w:eastAsia="Times New Roman"/>
                <w:sz w:val="24"/>
                <w:szCs w:val="24"/>
              </w:rPr>
              <w:t xml:space="preserve"> (14)</w:t>
            </w:r>
          </w:p>
        </w:tc>
        <w:tc>
          <w:tcPr>
            <w:tcW w:w="3361" w:type="dxa"/>
            <w:gridSpan w:val="2"/>
            <w:vAlign w:val="bottom"/>
          </w:tcPr>
          <w:p w:rsidR="007C2DC5" w:rsidRPr="00F42AE4" w:rsidRDefault="007D4674" w:rsidP="00372522">
            <w:pPr>
              <w:jc w:val="both"/>
              <w:rPr>
                <w:sz w:val="24"/>
                <w:szCs w:val="24"/>
              </w:rPr>
            </w:pPr>
            <w:r>
              <w:rPr>
                <w:rFonts w:eastAsia="Times New Roman"/>
                <w:sz w:val="24"/>
                <w:szCs w:val="24"/>
              </w:rPr>
              <w:t>силициди</w:t>
            </w:r>
          </w:p>
        </w:tc>
      </w:tr>
      <w:tr w:rsidR="007C2DC5" w:rsidRPr="00F42AE4" w:rsidTr="003A0C3E">
        <w:trPr>
          <w:gridBefore w:val="1"/>
          <w:gridAfter w:val="2"/>
          <w:wBefore w:w="662" w:type="dxa"/>
          <w:wAfter w:w="5811" w:type="dxa"/>
          <w:trHeight w:val="213"/>
        </w:trPr>
        <w:tc>
          <w:tcPr>
            <w:tcW w:w="3308" w:type="dxa"/>
            <w:gridSpan w:val="4"/>
            <w:tcBorders>
              <w:right w:val="single" w:sz="8" w:space="0" w:color="auto"/>
            </w:tcBorders>
            <w:vAlign w:val="bottom"/>
          </w:tcPr>
          <w:p w:rsidR="007C2DC5" w:rsidRPr="00F42AE4" w:rsidRDefault="007C2DC5" w:rsidP="00372522">
            <w:pPr>
              <w:jc w:val="both"/>
              <w:rPr>
                <w:sz w:val="24"/>
                <w:szCs w:val="24"/>
              </w:rPr>
            </w:pPr>
          </w:p>
        </w:tc>
        <w:tc>
          <w:tcPr>
            <w:tcW w:w="2551" w:type="dxa"/>
            <w:gridSpan w:val="2"/>
            <w:tcBorders>
              <w:right w:val="single" w:sz="8" w:space="0" w:color="auto"/>
            </w:tcBorders>
            <w:vAlign w:val="bottom"/>
          </w:tcPr>
          <w:p w:rsidR="007C2DC5" w:rsidRPr="00F42AE4" w:rsidRDefault="007D4674" w:rsidP="00372522">
            <w:pPr>
              <w:spacing w:line="214" w:lineRule="exact"/>
              <w:jc w:val="both"/>
              <w:rPr>
                <w:sz w:val="24"/>
                <w:szCs w:val="24"/>
              </w:rPr>
            </w:pPr>
            <w:r>
              <w:rPr>
                <w:rFonts w:eastAsia="Times New Roman"/>
                <w:sz w:val="24"/>
                <w:szCs w:val="24"/>
                <w:lang w:val="sr-Cyrl-BA"/>
              </w:rPr>
              <w:t>стакла</w:t>
            </w:r>
            <w:r w:rsidR="007C2DC5" w:rsidRPr="00F42AE4">
              <w:rPr>
                <w:rFonts w:eastAsia="Times New Roman"/>
                <w:sz w:val="24"/>
                <w:szCs w:val="24"/>
              </w:rPr>
              <w:t xml:space="preserve"> (14)</w:t>
            </w:r>
          </w:p>
        </w:tc>
        <w:tc>
          <w:tcPr>
            <w:tcW w:w="3361" w:type="dxa"/>
            <w:gridSpan w:val="2"/>
            <w:vAlign w:val="bottom"/>
          </w:tcPr>
          <w:p w:rsidR="007C2DC5" w:rsidRPr="00F42AE4" w:rsidRDefault="007D4674" w:rsidP="00372522">
            <w:pPr>
              <w:spacing w:line="214" w:lineRule="exact"/>
              <w:jc w:val="both"/>
              <w:rPr>
                <w:sz w:val="24"/>
                <w:szCs w:val="24"/>
              </w:rPr>
            </w:pPr>
            <w:r>
              <w:rPr>
                <w:rFonts w:eastAsia="Times New Roman"/>
                <w:sz w:val="24"/>
                <w:szCs w:val="24"/>
              </w:rPr>
              <w:t>карбиди</w:t>
            </w:r>
          </w:p>
        </w:tc>
      </w:tr>
      <w:tr w:rsidR="007C2DC5" w:rsidRPr="00F42AE4" w:rsidTr="003A0C3E">
        <w:trPr>
          <w:gridBefore w:val="1"/>
          <w:gridAfter w:val="2"/>
          <w:wBefore w:w="662" w:type="dxa"/>
          <w:wAfter w:w="5811" w:type="dxa"/>
          <w:trHeight w:val="213"/>
        </w:trPr>
        <w:tc>
          <w:tcPr>
            <w:tcW w:w="3308" w:type="dxa"/>
            <w:gridSpan w:val="4"/>
            <w:tcBorders>
              <w:right w:val="single" w:sz="8" w:space="0" w:color="auto"/>
            </w:tcBorders>
            <w:vAlign w:val="bottom"/>
          </w:tcPr>
          <w:p w:rsidR="007C2DC5" w:rsidRPr="00F42AE4" w:rsidRDefault="007C2DC5" w:rsidP="00372522">
            <w:pPr>
              <w:jc w:val="both"/>
              <w:rPr>
                <w:sz w:val="24"/>
                <w:szCs w:val="24"/>
              </w:rPr>
            </w:pPr>
          </w:p>
        </w:tc>
        <w:tc>
          <w:tcPr>
            <w:tcW w:w="2551" w:type="dxa"/>
            <w:gridSpan w:val="2"/>
            <w:tcBorders>
              <w:right w:val="single" w:sz="8" w:space="0" w:color="auto"/>
            </w:tcBorders>
            <w:vAlign w:val="bottom"/>
          </w:tcPr>
          <w:p w:rsidR="007C2DC5" w:rsidRPr="00F42AE4" w:rsidRDefault="007C2DC5" w:rsidP="00372522">
            <w:pPr>
              <w:jc w:val="both"/>
              <w:rPr>
                <w:sz w:val="24"/>
                <w:szCs w:val="24"/>
              </w:rPr>
            </w:pPr>
          </w:p>
        </w:tc>
        <w:tc>
          <w:tcPr>
            <w:tcW w:w="3361" w:type="dxa"/>
            <w:gridSpan w:val="2"/>
            <w:vAlign w:val="bottom"/>
          </w:tcPr>
          <w:p w:rsidR="007C2DC5" w:rsidRPr="00F42AE4" w:rsidRDefault="007D4674" w:rsidP="00372522">
            <w:pPr>
              <w:spacing w:line="213" w:lineRule="exact"/>
              <w:jc w:val="both"/>
              <w:rPr>
                <w:sz w:val="24"/>
                <w:szCs w:val="24"/>
              </w:rPr>
            </w:pPr>
            <w:r>
              <w:rPr>
                <w:rFonts w:eastAsia="Times New Roman"/>
                <w:sz w:val="24"/>
                <w:szCs w:val="24"/>
              </w:rPr>
              <w:t>диелектрични слојеви</w:t>
            </w:r>
            <w:r w:rsidR="007C2DC5" w:rsidRPr="00F42AE4">
              <w:rPr>
                <w:rFonts w:eastAsia="Times New Roman"/>
                <w:sz w:val="24"/>
                <w:szCs w:val="24"/>
              </w:rPr>
              <w:t>(15)</w:t>
            </w:r>
          </w:p>
        </w:tc>
      </w:tr>
      <w:tr w:rsidR="007C2DC5" w:rsidRPr="00F42AE4" w:rsidTr="003A0C3E">
        <w:trPr>
          <w:gridBefore w:val="1"/>
          <w:gridAfter w:val="2"/>
          <w:wBefore w:w="662" w:type="dxa"/>
          <w:wAfter w:w="5811" w:type="dxa"/>
          <w:trHeight w:val="213"/>
        </w:trPr>
        <w:tc>
          <w:tcPr>
            <w:tcW w:w="3308" w:type="dxa"/>
            <w:gridSpan w:val="4"/>
            <w:tcBorders>
              <w:right w:val="single" w:sz="8" w:space="0" w:color="auto"/>
            </w:tcBorders>
            <w:vAlign w:val="bottom"/>
          </w:tcPr>
          <w:p w:rsidR="007C2DC5" w:rsidRPr="00F42AE4" w:rsidRDefault="007C2DC5" w:rsidP="00372522">
            <w:pPr>
              <w:jc w:val="both"/>
              <w:rPr>
                <w:sz w:val="24"/>
                <w:szCs w:val="24"/>
              </w:rPr>
            </w:pPr>
          </w:p>
        </w:tc>
        <w:tc>
          <w:tcPr>
            <w:tcW w:w="2551" w:type="dxa"/>
            <w:gridSpan w:val="2"/>
            <w:tcBorders>
              <w:right w:val="single" w:sz="8" w:space="0" w:color="auto"/>
            </w:tcBorders>
            <w:vAlign w:val="bottom"/>
          </w:tcPr>
          <w:p w:rsidR="007C2DC5" w:rsidRPr="00F42AE4" w:rsidRDefault="007C2DC5" w:rsidP="00372522">
            <w:pPr>
              <w:jc w:val="both"/>
              <w:rPr>
                <w:sz w:val="24"/>
                <w:szCs w:val="24"/>
              </w:rPr>
            </w:pPr>
          </w:p>
        </w:tc>
        <w:tc>
          <w:tcPr>
            <w:tcW w:w="3361" w:type="dxa"/>
            <w:gridSpan w:val="2"/>
            <w:vAlign w:val="bottom"/>
          </w:tcPr>
          <w:p w:rsidR="007C2DC5" w:rsidRPr="00F42AE4" w:rsidRDefault="007D4674" w:rsidP="00372522">
            <w:pPr>
              <w:spacing w:line="214" w:lineRule="exact"/>
              <w:jc w:val="both"/>
              <w:rPr>
                <w:sz w:val="24"/>
                <w:szCs w:val="24"/>
              </w:rPr>
            </w:pPr>
            <w:r>
              <w:rPr>
                <w:rFonts w:eastAsia="Times New Roman"/>
                <w:sz w:val="24"/>
                <w:szCs w:val="24"/>
              </w:rPr>
              <w:t>дијамант</w:t>
            </w:r>
          </w:p>
        </w:tc>
      </w:tr>
      <w:tr w:rsidR="007C2DC5" w:rsidRPr="00F42AE4" w:rsidTr="003A0C3E">
        <w:trPr>
          <w:gridBefore w:val="1"/>
          <w:gridAfter w:val="2"/>
          <w:wBefore w:w="662" w:type="dxa"/>
          <w:wAfter w:w="5811" w:type="dxa"/>
          <w:trHeight w:val="231"/>
        </w:trPr>
        <w:tc>
          <w:tcPr>
            <w:tcW w:w="3308" w:type="dxa"/>
            <w:gridSpan w:val="4"/>
            <w:tcBorders>
              <w:right w:val="single" w:sz="4" w:space="0" w:color="auto"/>
            </w:tcBorders>
            <w:vAlign w:val="bottom"/>
          </w:tcPr>
          <w:p w:rsidR="007C2DC5" w:rsidRPr="00F42AE4" w:rsidRDefault="007C2DC5" w:rsidP="00372522">
            <w:pPr>
              <w:jc w:val="both"/>
              <w:rPr>
                <w:sz w:val="24"/>
                <w:szCs w:val="24"/>
              </w:rPr>
            </w:pPr>
          </w:p>
        </w:tc>
        <w:tc>
          <w:tcPr>
            <w:tcW w:w="2551" w:type="dxa"/>
            <w:gridSpan w:val="2"/>
            <w:tcBorders>
              <w:left w:val="single" w:sz="4" w:space="0" w:color="auto"/>
              <w:right w:val="single" w:sz="8" w:space="0" w:color="auto"/>
            </w:tcBorders>
            <w:vAlign w:val="bottom"/>
          </w:tcPr>
          <w:p w:rsidR="007C2DC5" w:rsidRPr="00F42AE4" w:rsidRDefault="007C2DC5" w:rsidP="00372522">
            <w:pPr>
              <w:jc w:val="both"/>
              <w:rPr>
                <w:sz w:val="24"/>
                <w:szCs w:val="24"/>
              </w:rPr>
            </w:pPr>
          </w:p>
        </w:tc>
        <w:tc>
          <w:tcPr>
            <w:tcW w:w="3361" w:type="dxa"/>
            <w:gridSpan w:val="2"/>
            <w:vAlign w:val="bottom"/>
          </w:tcPr>
          <w:p w:rsidR="007C2DC5" w:rsidRPr="00F42AE4" w:rsidRDefault="007D4674" w:rsidP="00372522">
            <w:pPr>
              <w:jc w:val="both"/>
              <w:rPr>
                <w:sz w:val="24"/>
                <w:szCs w:val="24"/>
              </w:rPr>
            </w:pPr>
            <w:r>
              <w:rPr>
                <w:rFonts w:eastAsia="Times New Roman"/>
                <w:sz w:val="24"/>
                <w:szCs w:val="24"/>
              </w:rPr>
              <w:t>дијамантски угљеник</w:t>
            </w:r>
            <w:r w:rsidR="007C2DC5" w:rsidRPr="00F42AE4">
              <w:rPr>
                <w:rFonts w:eastAsia="Times New Roman"/>
                <w:sz w:val="24"/>
                <w:szCs w:val="24"/>
              </w:rPr>
              <w:t>(17)</w:t>
            </w:r>
          </w:p>
        </w:tc>
      </w:tr>
      <w:tr w:rsidR="007C2DC5" w:rsidRPr="00F42AE4" w:rsidTr="003A0C3E">
        <w:trPr>
          <w:gridBefore w:val="1"/>
          <w:gridAfter w:val="2"/>
          <w:wBefore w:w="662" w:type="dxa"/>
          <w:wAfter w:w="5811" w:type="dxa"/>
          <w:trHeight w:val="140"/>
        </w:trPr>
        <w:tc>
          <w:tcPr>
            <w:tcW w:w="3308" w:type="dxa"/>
            <w:gridSpan w:val="4"/>
            <w:tcBorders>
              <w:right w:val="single" w:sz="4" w:space="0" w:color="auto"/>
            </w:tcBorders>
            <w:vAlign w:val="bottom"/>
          </w:tcPr>
          <w:p w:rsidR="007C2DC5" w:rsidRPr="00F42AE4" w:rsidRDefault="007C2DC5" w:rsidP="00372522">
            <w:pPr>
              <w:jc w:val="both"/>
              <w:rPr>
                <w:sz w:val="24"/>
                <w:szCs w:val="24"/>
              </w:rPr>
            </w:pPr>
          </w:p>
        </w:tc>
        <w:tc>
          <w:tcPr>
            <w:tcW w:w="2551" w:type="dxa"/>
            <w:gridSpan w:val="2"/>
            <w:tcBorders>
              <w:left w:val="single" w:sz="4" w:space="0" w:color="auto"/>
              <w:bottom w:val="single" w:sz="4" w:space="0" w:color="auto"/>
              <w:right w:val="single" w:sz="8" w:space="0" w:color="auto"/>
            </w:tcBorders>
            <w:vAlign w:val="bottom"/>
          </w:tcPr>
          <w:p w:rsidR="007C2DC5" w:rsidRPr="00F42AE4" w:rsidRDefault="007C2DC5" w:rsidP="00372522">
            <w:pPr>
              <w:jc w:val="both"/>
              <w:rPr>
                <w:sz w:val="24"/>
                <w:szCs w:val="24"/>
              </w:rPr>
            </w:pPr>
          </w:p>
        </w:tc>
        <w:tc>
          <w:tcPr>
            <w:tcW w:w="3361" w:type="dxa"/>
            <w:gridSpan w:val="2"/>
            <w:tcBorders>
              <w:bottom w:val="single" w:sz="4" w:space="0" w:color="auto"/>
            </w:tcBorders>
            <w:vAlign w:val="bottom"/>
          </w:tcPr>
          <w:p w:rsidR="007C2DC5" w:rsidRPr="006D294F" w:rsidRDefault="007C2DC5" w:rsidP="00372522">
            <w:pPr>
              <w:jc w:val="both"/>
              <w:rPr>
                <w:sz w:val="24"/>
                <w:szCs w:val="24"/>
                <w:lang w:val="sr-Cyrl-BA"/>
              </w:rPr>
            </w:pPr>
          </w:p>
        </w:tc>
      </w:tr>
      <w:tr w:rsidR="00DD28A6" w:rsidRPr="00F42AE4" w:rsidTr="00F70D04">
        <w:trPr>
          <w:gridBefore w:val="1"/>
          <w:wBefore w:w="662" w:type="dxa"/>
          <w:trHeight w:val="225"/>
        </w:trPr>
        <w:tc>
          <w:tcPr>
            <w:tcW w:w="9545" w:type="dxa"/>
            <w:gridSpan w:val="9"/>
            <w:vAlign w:val="bottom"/>
          </w:tcPr>
          <w:tbl>
            <w:tblPr>
              <w:tblW w:w="9861" w:type="dxa"/>
              <w:tblLayout w:type="fixed"/>
              <w:tblCellMar>
                <w:left w:w="0" w:type="dxa"/>
                <w:right w:w="0" w:type="dxa"/>
              </w:tblCellMar>
              <w:tblLook w:val="04A0" w:firstRow="1" w:lastRow="0" w:firstColumn="1" w:lastColumn="0" w:noHBand="0" w:noVBand="1"/>
            </w:tblPr>
            <w:tblGrid>
              <w:gridCol w:w="520"/>
              <w:gridCol w:w="331"/>
              <w:gridCol w:w="29"/>
              <w:gridCol w:w="20"/>
              <w:gridCol w:w="480"/>
              <w:gridCol w:w="20"/>
              <w:gridCol w:w="20"/>
              <w:gridCol w:w="1888"/>
              <w:gridCol w:w="2551"/>
              <w:gridCol w:w="1022"/>
              <w:gridCol w:w="20"/>
              <w:gridCol w:w="234"/>
              <w:gridCol w:w="283"/>
              <w:gridCol w:w="709"/>
              <w:gridCol w:w="142"/>
              <w:gridCol w:w="142"/>
              <w:gridCol w:w="141"/>
              <w:gridCol w:w="789"/>
              <w:gridCol w:w="20"/>
              <w:gridCol w:w="480"/>
              <w:gridCol w:w="20"/>
            </w:tblGrid>
            <w:tr w:rsidR="00B13D8D" w:rsidRPr="00F42AE4" w:rsidTr="006D294F">
              <w:trPr>
                <w:gridAfter w:val="4"/>
                <w:wAfter w:w="1309" w:type="dxa"/>
                <w:trHeight w:val="366"/>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top w:val="nil"/>
                    <w:right w:val="single" w:sz="8" w:space="0" w:color="auto"/>
                  </w:tcBorders>
                  <w:vAlign w:val="bottom"/>
                </w:tcPr>
                <w:p w:rsidR="00B13D8D" w:rsidRPr="007D4674" w:rsidRDefault="007D4674" w:rsidP="00372522">
                  <w:pPr>
                    <w:jc w:val="both"/>
                    <w:rPr>
                      <w:sz w:val="24"/>
                      <w:szCs w:val="24"/>
                      <w:lang w:val="sr-Cyrl-BA"/>
                    </w:rPr>
                  </w:pPr>
                  <w:r>
                    <w:rPr>
                      <w:rFonts w:eastAsia="Times New Roman"/>
                      <w:sz w:val="24"/>
                      <w:szCs w:val="24"/>
                      <w:lang w:val="sr-Cyrl-BA"/>
                    </w:rPr>
                    <w:t>угљеник</w:t>
                  </w:r>
                  <w:r w:rsidR="00B13D8D" w:rsidRPr="00F42AE4">
                    <w:rPr>
                      <w:rFonts w:eastAsia="Times New Roman"/>
                      <w:sz w:val="24"/>
                      <w:szCs w:val="24"/>
                    </w:rPr>
                    <w:t>-</w:t>
                  </w:r>
                  <w:r>
                    <w:rPr>
                      <w:rFonts w:eastAsia="Times New Roman"/>
                      <w:sz w:val="24"/>
                      <w:szCs w:val="24"/>
                      <w:lang w:val="sr-Cyrl-BA"/>
                    </w:rPr>
                    <w:t>угљеник</w:t>
                  </w:r>
                  <w:r w:rsidR="00B13D8D" w:rsidRPr="00F42AE4">
                    <w:rPr>
                      <w:rFonts w:eastAsia="Times New Roman"/>
                      <w:sz w:val="24"/>
                      <w:szCs w:val="24"/>
                    </w:rPr>
                    <w:t>, „</w:t>
                  </w:r>
                  <w:r>
                    <w:rPr>
                      <w:rFonts w:eastAsia="Times New Roman"/>
                      <w:sz w:val="24"/>
                      <w:szCs w:val="24"/>
                      <w:lang w:val="sr-Cyrl-BA"/>
                    </w:rPr>
                    <w:t>композити</w:t>
                  </w:r>
                  <w:r>
                    <w:rPr>
                      <w:rFonts w:eastAsia="Times New Roman"/>
                      <w:sz w:val="24"/>
                      <w:szCs w:val="24"/>
                    </w:rPr>
                    <w:t xml:space="preserve">” </w:t>
                  </w:r>
                  <w:r>
                    <w:rPr>
                      <w:rFonts w:eastAsia="Times New Roman"/>
                      <w:sz w:val="24"/>
                      <w:szCs w:val="24"/>
                      <w:lang w:val="sr-Cyrl-BA"/>
                    </w:rPr>
                    <w:t>са</w:t>
                  </w:r>
                </w:p>
              </w:tc>
              <w:tc>
                <w:tcPr>
                  <w:tcW w:w="2693" w:type="dxa"/>
                  <w:gridSpan w:val="8"/>
                  <w:tcBorders>
                    <w:top w:val="nil"/>
                  </w:tcBorders>
                  <w:vAlign w:val="bottom"/>
                </w:tcPr>
                <w:p w:rsidR="00B13D8D" w:rsidRPr="00F42AE4" w:rsidRDefault="007D4674" w:rsidP="00372522">
                  <w:pPr>
                    <w:jc w:val="both"/>
                    <w:rPr>
                      <w:sz w:val="24"/>
                      <w:szCs w:val="24"/>
                    </w:rPr>
                  </w:pPr>
                  <w:r>
                    <w:rPr>
                      <w:rFonts w:eastAsia="Times New Roman"/>
                      <w:sz w:val="24"/>
                      <w:szCs w:val="24"/>
                    </w:rPr>
                    <w:t>силициди</w:t>
                  </w:r>
                </w:p>
              </w:tc>
            </w:tr>
            <w:tr w:rsidR="00B13D8D" w:rsidRPr="00F42AE4" w:rsidTr="006D294F">
              <w:trPr>
                <w:trHeight w:val="213"/>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7D4674" w:rsidRDefault="007D4674" w:rsidP="00372522">
                  <w:pPr>
                    <w:spacing w:line="213" w:lineRule="exact"/>
                    <w:jc w:val="both"/>
                    <w:rPr>
                      <w:sz w:val="24"/>
                      <w:szCs w:val="24"/>
                      <w:lang w:val="sr-Cyrl-BA"/>
                    </w:rPr>
                  </w:pPr>
                  <w:r>
                    <w:rPr>
                      <w:rFonts w:eastAsia="Times New Roman"/>
                      <w:sz w:val="24"/>
                      <w:szCs w:val="24"/>
                      <w:lang w:val="sr-Cyrl-BA"/>
                    </w:rPr>
                    <w:t>керамичким и металним „матрицама“</w:t>
                  </w:r>
                </w:p>
              </w:tc>
              <w:tc>
                <w:tcPr>
                  <w:tcW w:w="2693" w:type="dxa"/>
                  <w:gridSpan w:val="8"/>
                  <w:vAlign w:val="bottom"/>
                </w:tcPr>
                <w:p w:rsidR="00B13D8D" w:rsidRPr="00F42AE4" w:rsidRDefault="007D4674" w:rsidP="00372522">
                  <w:pPr>
                    <w:spacing w:line="214" w:lineRule="exact"/>
                    <w:jc w:val="both"/>
                    <w:rPr>
                      <w:sz w:val="24"/>
                      <w:szCs w:val="24"/>
                    </w:rPr>
                  </w:pPr>
                  <w:r>
                    <w:rPr>
                      <w:rFonts w:eastAsia="Times New Roman"/>
                      <w:sz w:val="24"/>
                      <w:szCs w:val="24"/>
                    </w:rPr>
                    <w:t>карбиди</w:t>
                  </w:r>
                </w:p>
              </w:tc>
              <w:tc>
                <w:tcPr>
                  <w:tcW w:w="809" w:type="dxa"/>
                  <w:gridSpan w:val="2"/>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6D294F">
              <w:trPr>
                <w:trHeight w:val="213"/>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B13D8D" w:rsidP="00372522">
                  <w:pPr>
                    <w:spacing w:line="214" w:lineRule="exact"/>
                    <w:jc w:val="both"/>
                    <w:rPr>
                      <w:sz w:val="24"/>
                      <w:szCs w:val="24"/>
                    </w:rPr>
                  </w:pPr>
                </w:p>
              </w:tc>
              <w:tc>
                <w:tcPr>
                  <w:tcW w:w="2693" w:type="dxa"/>
                  <w:gridSpan w:val="8"/>
                  <w:vAlign w:val="bottom"/>
                </w:tcPr>
                <w:p w:rsidR="00B13D8D" w:rsidRPr="006D294F" w:rsidRDefault="006D294F" w:rsidP="00372522">
                  <w:pPr>
                    <w:spacing w:line="214" w:lineRule="exact"/>
                    <w:jc w:val="both"/>
                    <w:rPr>
                      <w:sz w:val="24"/>
                      <w:szCs w:val="24"/>
                      <w:lang w:val="sr-Cyrl-BA"/>
                    </w:rPr>
                  </w:pPr>
                  <w:r>
                    <w:rPr>
                      <w:rFonts w:eastAsia="Times New Roman"/>
                      <w:sz w:val="24"/>
                      <w:szCs w:val="24"/>
                      <w:lang w:val="sr-Cyrl-BA"/>
                    </w:rPr>
                    <w:t>ватростални метали</w:t>
                  </w:r>
                </w:p>
              </w:tc>
              <w:tc>
                <w:tcPr>
                  <w:tcW w:w="809" w:type="dxa"/>
                  <w:gridSpan w:val="2"/>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6D294F">
              <w:trPr>
                <w:trHeight w:val="213"/>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2693" w:type="dxa"/>
                  <w:gridSpan w:val="8"/>
                  <w:vAlign w:val="bottom"/>
                </w:tcPr>
                <w:p w:rsidR="00B13D8D" w:rsidRPr="00F42AE4" w:rsidRDefault="006D294F" w:rsidP="00372522">
                  <w:pPr>
                    <w:spacing w:line="214" w:lineRule="exact"/>
                    <w:jc w:val="both"/>
                    <w:rPr>
                      <w:sz w:val="24"/>
                      <w:szCs w:val="24"/>
                    </w:rPr>
                  </w:pPr>
                  <w:r>
                    <w:rPr>
                      <w:rFonts w:eastAsia="Times New Roman"/>
                      <w:sz w:val="24"/>
                      <w:szCs w:val="24"/>
                      <w:lang w:val="sr-Cyrl-BA"/>
                    </w:rPr>
                    <w:t>њихове с</w:t>
                  </w:r>
                  <w:r w:rsidR="00C82973">
                    <w:rPr>
                      <w:rFonts w:eastAsia="Times New Roman"/>
                      <w:sz w:val="24"/>
                      <w:szCs w:val="24"/>
                      <w:lang w:val="sr-Cyrl-BA"/>
                    </w:rPr>
                    <w:t>мј</w:t>
                  </w:r>
                  <w:r>
                    <w:rPr>
                      <w:rFonts w:eastAsia="Times New Roman"/>
                      <w:sz w:val="24"/>
                      <w:szCs w:val="24"/>
                      <w:lang w:val="sr-Cyrl-BA"/>
                    </w:rPr>
                    <w:t>еше</w:t>
                  </w:r>
                  <w:r w:rsidR="00B13D8D" w:rsidRPr="00F42AE4">
                    <w:rPr>
                      <w:rFonts w:eastAsia="Times New Roman"/>
                      <w:sz w:val="24"/>
                      <w:szCs w:val="24"/>
                    </w:rPr>
                    <w:t xml:space="preserve"> (4)</w:t>
                  </w:r>
                </w:p>
              </w:tc>
              <w:tc>
                <w:tcPr>
                  <w:tcW w:w="809" w:type="dxa"/>
                  <w:gridSpan w:val="2"/>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B13D8D">
              <w:trPr>
                <w:trHeight w:val="213"/>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4002" w:type="dxa"/>
                  <w:gridSpan w:val="12"/>
                  <w:vAlign w:val="bottom"/>
                </w:tcPr>
                <w:p w:rsidR="00B13D8D" w:rsidRPr="00F42AE4" w:rsidRDefault="007D4674" w:rsidP="00372522">
                  <w:pPr>
                    <w:spacing w:line="213" w:lineRule="exact"/>
                    <w:jc w:val="both"/>
                    <w:rPr>
                      <w:sz w:val="24"/>
                      <w:szCs w:val="24"/>
                    </w:rPr>
                  </w:pPr>
                  <w:r>
                    <w:rPr>
                      <w:rFonts w:eastAsia="Times New Roman"/>
                      <w:sz w:val="24"/>
                      <w:szCs w:val="24"/>
                    </w:rPr>
                    <w:t>диелектрични слојеви</w:t>
                  </w:r>
                  <w:r w:rsidR="00B13D8D" w:rsidRPr="00F42AE4">
                    <w:rPr>
                      <w:rFonts w:eastAsia="Times New Roman"/>
                      <w:sz w:val="24"/>
                      <w:szCs w:val="24"/>
                    </w:rPr>
                    <w:t>(15)</w:t>
                  </w:r>
                </w:p>
              </w:tc>
            </w:tr>
            <w:tr w:rsidR="006D294F" w:rsidRPr="00F42AE4" w:rsidTr="006D294F">
              <w:trPr>
                <w:trHeight w:val="213"/>
              </w:trPr>
              <w:tc>
                <w:tcPr>
                  <w:tcW w:w="520" w:type="dxa"/>
                  <w:vAlign w:val="bottom"/>
                </w:tcPr>
                <w:p w:rsidR="006D294F" w:rsidRPr="00F42AE4" w:rsidRDefault="006D294F" w:rsidP="00372522">
                  <w:pPr>
                    <w:jc w:val="both"/>
                    <w:rPr>
                      <w:sz w:val="24"/>
                      <w:szCs w:val="24"/>
                    </w:rPr>
                  </w:pPr>
                </w:p>
              </w:tc>
              <w:tc>
                <w:tcPr>
                  <w:tcW w:w="331" w:type="dxa"/>
                  <w:vAlign w:val="bottom"/>
                </w:tcPr>
                <w:p w:rsidR="006D294F" w:rsidRPr="00F42AE4" w:rsidRDefault="006D294F" w:rsidP="00372522">
                  <w:pPr>
                    <w:jc w:val="both"/>
                    <w:rPr>
                      <w:sz w:val="24"/>
                      <w:szCs w:val="24"/>
                    </w:rPr>
                  </w:pPr>
                </w:p>
              </w:tc>
              <w:tc>
                <w:tcPr>
                  <w:tcW w:w="29" w:type="dxa"/>
                  <w:vAlign w:val="bottom"/>
                </w:tcPr>
                <w:p w:rsidR="006D294F" w:rsidRPr="00F42AE4" w:rsidRDefault="006D294F" w:rsidP="00372522">
                  <w:pPr>
                    <w:jc w:val="both"/>
                    <w:rPr>
                      <w:sz w:val="24"/>
                      <w:szCs w:val="24"/>
                    </w:rPr>
                  </w:pPr>
                </w:p>
              </w:tc>
              <w:tc>
                <w:tcPr>
                  <w:tcW w:w="520" w:type="dxa"/>
                  <w:gridSpan w:val="3"/>
                  <w:vAlign w:val="bottom"/>
                </w:tcPr>
                <w:p w:rsidR="006D294F" w:rsidRPr="00F42AE4" w:rsidRDefault="006D294F" w:rsidP="00372522">
                  <w:pPr>
                    <w:jc w:val="both"/>
                    <w:rPr>
                      <w:sz w:val="24"/>
                      <w:szCs w:val="24"/>
                    </w:rPr>
                  </w:pPr>
                </w:p>
              </w:tc>
              <w:tc>
                <w:tcPr>
                  <w:tcW w:w="20" w:type="dxa"/>
                  <w:vAlign w:val="bottom"/>
                </w:tcPr>
                <w:p w:rsidR="006D294F" w:rsidRPr="00F42AE4" w:rsidRDefault="006D294F" w:rsidP="00372522">
                  <w:pPr>
                    <w:jc w:val="both"/>
                    <w:rPr>
                      <w:sz w:val="24"/>
                      <w:szCs w:val="24"/>
                    </w:rPr>
                  </w:pPr>
                </w:p>
              </w:tc>
              <w:tc>
                <w:tcPr>
                  <w:tcW w:w="1888" w:type="dxa"/>
                  <w:tcBorders>
                    <w:right w:val="single" w:sz="8" w:space="0" w:color="auto"/>
                  </w:tcBorders>
                  <w:vAlign w:val="bottom"/>
                </w:tcPr>
                <w:p w:rsidR="006D294F" w:rsidRPr="00F42AE4" w:rsidRDefault="006D294F" w:rsidP="00372522">
                  <w:pPr>
                    <w:jc w:val="both"/>
                    <w:rPr>
                      <w:sz w:val="24"/>
                      <w:szCs w:val="24"/>
                    </w:rPr>
                  </w:pPr>
                </w:p>
              </w:tc>
              <w:tc>
                <w:tcPr>
                  <w:tcW w:w="2551" w:type="dxa"/>
                  <w:tcBorders>
                    <w:right w:val="single" w:sz="8" w:space="0" w:color="auto"/>
                  </w:tcBorders>
                  <w:vAlign w:val="bottom"/>
                </w:tcPr>
                <w:p w:rsidR="006D294F" w:rsidRPr="00F42AE4" w:rsidRDefault="006D294F" w:rsidP="00372522">
                  <w:pPr>
                    <w:jc w:val="both"/>
                    <w:rPr>
                      <w:sz w:val="24"/>
                      <w:szCs w:val="24"/>
                    </w:rPr>
                  </w:pPr>
                </w:p>
              </w:tc>
              <w:tc>
                <w:tcPr>
                  <w:tcW w:w="2552" w:type="dxa"/>
                  <w:gridSpan w:val="7"/>
                </w:tcPr>
                <w:p w:rsidR="006D294F" w:rsidRPr="006D294F" w:rsidRDefault="006D294F" w:rsidP="00372522">
                  <w:pPr>
                    <w:rPr>
                      <w:lang w:val="sr-Cyrl-BA"/>
                    </w:rPr>
                  </w:pPr>
                  <w:r>
                    <w:rPr>
                      <w:lang w:val="sr-Cyrl-BA"/>
                    </w:rPr>
                    <w:t>а</w:t>
                  </w:r>
                  <w:r>
                    <w:t>луминид</w:t>
                  </w:r>
                  <w:r>
                    <w:rPr>
                      <w:lang w:val="sr-Cyrl-BA"/>
                    </w:rPr>
                    <w:t>и</w:t>
                  </w:r>
                </w:p>
              </w:tc>
              <w:tc>
                <w:tcPr>
                  <w:tcW w:w="950" w:type="dxa"/>
                  <w:gridSpan w:val="3"/>
                </w:tcPr>
                <w:p w:rsidR="006D294F" w:rsidRPr="006D294F" w:rsidRDefault="006D294F" w:rsidP="00372522">
                  <w:pPr>
                    <w:rPr>
                      <w:lang w:val="sr-Cyrl-BA"/>
                    </w:rPr>
                  </w:pPr>
                </w:p>
              </w:tc>
              <w:tc>
                <w:tcPr>
                  <w:tcW w:w="500" w:type="dxa"/>
                  <w:gridSpan w:val="2"/>
                  <w:vAlign w:val="bottom"/>
                </w:tcPr>
                <w:p w:rsidR="006D294F" w:rsidRPr="00F42AE4" w:rsidRDefault="006D294F" w:rsidP="00372522">
                  <w:pPr>
                    <w:jc w:val="both"/>
                    <w:rPr>
                      <w:sz w:val="24"/>
                      <w:szCs w:val="24"/>
                    </w:rPr>
                  </w:pPr>
                </w:p>
              </w:tc>
            </w:tr>
            <w:tr w:rsidR="00B13D8D" w:rsidRPr="00F42AE4" w:rsidTr="006D294F">
              <w:trPr>
                <w:trHeight w:val="213"/>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2552" w:type="dxa"/>
                  <w:gridSpan w:val="7"/>
                  <w:vAlign w:val="bottom"/>
                </w:tcPr>
                <w:p w:rsidR="00B13D8D" w:rsidRPr="00F42AE4" w:rsidRDefault="006D294F" w:rsidP="00372522">
                  <w:pPr>
                    <w:spacing w:line="214" w:lineRule="exact"/>
                    <w:jc w:val="both"/>
                    <w:rPr>
                      <w:sz w:val="24"/>
                      <w:szCs w:val="24"/>
                    </w:rPr>
                  </w:pPr>
                  <w:r>
                    <w:rPr>
                      <w:sz w:val="24"/>
                      <w:szCs w:val="24"/>
                      <w:lang w:val="sr-Cyrl-BA"/>
                    </w:rPr>
                    <w:t>легирани алуминиди</w:t>
                  </w:r>
                </w:p>
              </w:tc>
              <w:tc>
                <w:tcPr>
                  <w:tcW w:w="950" w:type="dxa"/>
                  <w:gridSpan w:val="3"/>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6D294F">
              <w:trPr>
                <w:trHeight w:val="231"/>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2552" w:type="dxa"/>
                  <w:gridSpan w:val="7"/>
                  <w:vAlign w:val="bottom"/>
                </w:tcPr>
                <w:p w:rsidR="00B13D8D" w:rsidRPr="00F42AE4" w:rsidRDefault="006D294F" w:rsidP="00372522">
                  <w:pPr>
                    <w:jc w:val="both"/>
                    <w:rPr>
                      <w:sz w:val="24"/>
                      <w:szCs w:val="24"/>
                    </w:rPr>
                  </w:pPr>
                  <w:r>
                    <w:rPr>
                      <w:rFonts w:eastAsia="Times New Roman"/>
                      <w:sz w:val="24"/>
                      <w:szCs w:val="24"/>
                      <w:lang w:val="sr-Cyrl-BA"/>
                    </w:rPr>
                    <w:t>боров нитрид</w:t>
                  </w:r>
                  <w:r w:rsidR="00B13D8D" w:rsidRPr="00F42AE4">
                    <w:rPr>
                      <w:rFonts w:eastAsia="Times New Roman"/>
                      <w:sz w:val="24"/>
                      <w:szCs w:val="24"/>
                    </w:rPr>
                    <w:t xml:space="preserve"> </w:t>
                  </w:r>
                </w:p>
              </w:tc>
              <w:tc>
                <w:tcPr>
                  <w:tcW w:w="950" w:type="dxa"/>
                  <w:gridSpan w:val="3"/>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6D294F" w:rsidRPr="00F42AE4" w:rsidTr="00D50B2B">
              <w:trPr>
                <w:trHeight w:val="563"/>
              </w:trPr>
              <w:tc>
                <w:tcPr>
                  <w:tcW w:w="520" w:type="dxa"/>
                  <w:vAlign w:val="bottom"/>
                </w:tcPr>
                <w:p w:rsidR="006D294F" w:rsidRPr="00F42AE4" w:rsidRDefault="006D294F" w:rsidP="00372522">
                  <w:pPr>
                    <w:jc w:val="both"/>
                    <w:rPr>
                      <w:sz w:val="24"/>
                      <w:szCs w:val="24"/>
                    </w:rPr>
                  </w:pPr>
                </w:p>
              </w:tc>
              <w:tc>
                <w:tcPr>
                  <w:tcW w:w="331" w:type="dxa"/>
                  <w:vAlign w:val="bottom"/>
                </w:tcPr>
                <w:p w:rsidR="006D294F" w:rsidRPr="00F42AE4" w:rsidRDefault="006D294F" w:rsidP="00372522">
                  <w:pPr>
                    <w:jc w:val="both"/>
                    <w:rPr>
                      <w:sz w:val="24"/>
                      <w:szCs w:val="24"/>
                    </w:rPr>
                  </w:pPr>
                </w:p>
              </w:tc>
              <w:tc>
                <w:tcPr>
                  <w:tcW w:w="29" w:type="dxa"/>
                  <w:vAlign w:val="bottom"/>
                </w:tcPr>
                <w:p w:rsidR="006D294F" w:rsidRPr="00F42AE4" w:rsidRDefault="006D294F" w:rsidP="00372522">
                  <w:pPr>
                    <w:jc w:val="both"/>
                    <w:rPr>
                      <w:sz w:val="24"/>
                      <w:szCs w:val="24"/>
                    </w:rPr>
                  </w:pPr>
                </w:p>
              </w:tc>
              <w:tc>
                <w:tcPr>
                  <w:tcW w:w="520" w:type="dxa"/>
                  <w:gridSpan w:val="3"/>
                  <w:vAlign w:val="bottom"/>
                </w:tcPr>
                <w:p w:rsidR="006D294F" w:rsidRPr="00F42AE4" w:rsidRDefault="006D294F" w:rsidP="00372522">
                  <w:pPr>
                    <w:jc w:val="both"/>
                    <w:rPr>
                      <w:sz w:val="24"/>
                      <w:szCs w:val="24"/>
                    </w:rPr>
                  </w:pPr>
                </w:p>
              </w:tc>
              <w:tc>
                <w:tcPr>
                  <w:tcW w:w="20" w:type="dxa"/>
                  <w:vAlign w:val="bottom"/>
                </w:tcPr>
                <w:p w:rsidR="006D294F" w:rsidRPr="00F42AE4" w:rsidRDefault="006D294F" w:rsidP="00372522">
                  <w:pPr>
                    <w:jc w:val="both"/>
                    <w:rPr>
                      <w:sz w:val="24"/>
                      <w:szCs w:val="24"/>
                    </w:rPr>
                  </w:pPr>
                </w:p>
              </w:tc>
              <w:tc>
                <w:tcPr>
                  <w:tcW w:w="1888" w:type="dxa"/>
                  <w:tcBorders>
                    <w:right w:val="single" w:sz="8" w:space="0" w:color="auto"/>
                  </w:tcBorders>
                  <w:vAlign w:val="bottom"/>
                </w:tcPr>
                <w:p w:rsidR="006D294F" w:rsidRPr="00F42AE4" w:rsidRDefault="006D294F" w:rsidP="00372522">
                  <w:pPr>
                    <w:jc w:val="both"/>
                    <w:rPr>
                      <w:sz w:val="24"/>
                      <w:szCs w:val="24"/>
                    </w:rPr>
                  </w:pPr>
                </w:p>
              </w:tc>
              <w:tc>
                <w:tcPr>
                  <w:tcW w:w="2551" w:type="dxa"/>
                  <w:tcBorders>
                    <w:right w:val="single" w:sz="8" w:space="0" w:color="auto"/>
                  </w:tcBorders>
                </w:tcPr>
                <w:p w:rsidR="006D294F" w:rsidRDefault="006D294F" w:rsidP="00372522">
                  <w:r>
                    <w:rPr>
                      <w:lang w:val="sr-Cyrl-BA"/>
                    </w:rPr>
                    <w:t>ц</w:t>
                  </w:r>
                  <w:r w:rsidRPr="003F312B">
                    <w:t xml:space="preserve">ементирани карбид волфрама (16), силицијум-карбид (18) </w:t>
                  </w:r>
                </w:p>
              </w:tc>
              <w:tc>
                <w:tcPr>
                  <w:tcW w:w="2552" w:type="dxa"/>
                  <w:gridSpan w:val="7"/>
                  <w:vAlign w:val="bottom"/>
                </w:tcPr>
                <w:p w:rsidR="006D294F" w:rsidRPr="00F42AE4" w:rsidRDefault="006D294F" w:rsidP="00372522">
                  <w:pPr>
                    <w:jc w:val="both"/>
                    <w:rPr>
                      <w:sz w:val="24"/>
                      <w:szCs w:val="24"/>
                    </w:rPr>
                  </w:pPr>
                  <w:r>
                    <w:rPr>
                      <w:rFonts w:eastAsia="Times New Roman"/>
                      <w:sz w:val="24"/>
                      <w:szCs w:val="24"/>
                    </w:rPr>
                    <w:t>карбиди</w:t>
                  </w:r>
                </w:p>
              </w:tc>
              <w:tc>
                <w:tcPr>
                  <w:tcW w:w="950" w:type="dxa"/>
                  <w:gridSpan w:val="3"/>
                  <w:vAlign w:val="bottom"/>
                </w:tcPr>
                <w:p w:rsidR="006D294F" w:rsidRPr="00F42AE4" w:rsidRDefault="006D294F" w:rsidP="00372522">
                  <w:pPr>
                    <w:jc w:val="both"/>
                    <w:rPr>
                      <w:sz w:val="24"/>
                      <w:szCs w:val="24"/>
                    </w:rPr>
                  </w:pPr>
                </w:p>
              </w:tc>
              <w:tc>
                <w:tcPr>
                  <w:tcW w:w="500" w:type="dxa"/>
                  <w:gridSpan w:val="2"/>
                  <w:vAlign w:val="bottom"/>
                </w:tcPr>
                <w:p w:rsidR="006D294F" w:rsidRPr="00F42AE4" w:rsidRDefault="006D294F" w:rsidP="00372522">
                  <w:pPr>
                    <w:jc w:val="both"/>
                    <w:rPr>
                      <w:sz w:val="24"/>
                      <w:szCs w:val="24"/>
                    </w:rPr>
                  </w:pPr>
                </w:p>
              </w:tc>
            </w:tr>
            <w:tr w:rsidR="006D294F" w:rsidRPr="00F42AE4" w:rsidTr="00D50B2B">
              <w:trPr>
                <w:trHeight w:val="213"/>
              </w:trPr>
              <w:tc>
                <w:tcPr>
                  <w:tcW w:w="520" w:type="dxa"/>
                  <w:vAlign w:val="bottom"/>
                </w:tcPr>
                <w:p w:rsidR="006D294F" w:rsidRPr="00F42AE4" w:rsidRDefault="006D294F" w:rsidP="00372522">
                  <w:pPr>
                    <w:jc w:val="both"/>
                    <w:rPr>
                      <w:sz w:val="24"/>
                      <w:szCs w:val="24"/>
                    </w:rPr>
                  </w:pPr>
                </w:p>
              </w:tc>
              <w:tc>
                <w:tcPr>
                  <w:tcW w:w="331" w:type="dxa"/>
                  <w:vAlign w:val="bottom"/>
                </w:tcPr>
                <w:p w:rsidR="006D294F" w:rsidRPr="00F42AE4" w:rsidRDefault="006D294F" w:rsidP="00372522">
                  <w:pPr>
                    <w:jc w:val="both"/>
                    <w:rPr>
                      <w:sz w:val="24"/>
                      <w:szCs w:val="24"/>
                    </w:rPr>
                  </w:pPr>
                </w:p>
              </w:tc>
              <w:tc>
                <w:tcPr>
                  <w:tcW w:w="29" w:type="dxa"/>
                  <w:vAlign w:val="bottom"/>
                </w:tcPr>
                <w:p w:rsidR="006D294F" w:rsidRPr="00F42AE4" w:rsidRDefault="006D294F" w:rsidP="00372522">
                  <w:pPr>
                    <w:jc w:val="both"/>
                    <w:rPr>
                      <w:sz w:val="24"/>
                      <w:szCs w:val="24"/>
                    </w:rPr>
                  </w:pPr>
                </w:p>
              </w:tc>
              <w:tc>
                <w:tcPr>
                  <w:tcW w:w="520" w:type="dxa"/>
                  <w:gridSpan w:val="3"/>
                  <w:vAlign w:val="bottom"/>
                </w:tcPr>
                <w:p w:rsidR="006D294F" w:rsidRPr="00F42AE4" w:rsidRDefault="006D294F" w:rsidP="00372522">
                  <w:pPr>
                    <w:jc w:val="both"/>
                    <w:rPr>
                      <w:sz w:val="24"/>
                      <w:szCs w:val="24"/>
                    </w:rPr>
                  </w:pPr>
                </w:p>
              </w:tc>
              <w:tc>
                <w:tcPr>
                  <w:tcW w:w="20" w:type="dxa"/>
                  <w:vAlign w:val="bottom"/>
                </w:tcPr>
                <w:p w:rsidR="006D294F" w:rsidRPr="00F42AE4" w:rsidRDefault="006D294F" w:rsidP="00372522">
                  <w:pPr>
                    <w:jc w:val="both"/>
                    <w:rPr>
                      <w:sz w:val="24"/>
                      <w:szCs w:val="24"/>
                    </w:rPr>
                  </w:pPr>
                </w:p>
              </w:tc>
              <w:tc>
                <w:tcPr>
                  <w:tcW w:w="1888" w:type="dxa"/>
                  <w:tcBorders>
                    <w:right w:val="single" w:sz="8" w:space="0" w:color="auto"/>
                  </w:tcBorders>
                  <w:vAlign w:val="bottom"/>
                </w:tcPr>
                <w:p w:rsidR="006D294F" w:rsidRPr="00F42AE4" w:rsidRDefault="006D294F" w:rsidP="00372522">
                  <w:pPr>
                    <w:jc w:val="both"/>
                    <w:rPr>
                      <w:sz w:val="24"/>
                      <w:szCs w:val="24"/>
                    </w:rPr>
                  </w:pPr>
                </w:p>
              </w:tc>
              <w:tc>
                <w:tcPr>
                  <w:tcW w:w="2551" w:type="dxa"/>
                  <w:tcBorders>
                    <w:right w:val="single" w:sz="8" w:space="0" w:color="auto"/>
                  </w:tcBorders>
                </w:tcPr>
                <w:p w:rsidR="006D294F" w:rsidRDefault="006D294F" w:rsidP="00372522"/>
              </w:tc>
              <w:tc>
                <w:tcPr>
                  <w:tcW w:w="2552" w:type="dxa"/>
                  <w:gridSpan w:val="7"/>
                  <w:vAlign w:val="bottom"/>
                </w:tcPr>
                <w:p w:rsidR="006D294F" w:rsidRPr="006D294F" w:rsidRDefault="006D294F" w:rsidP="00372522">
                  <w:pPr>
                    <w:spacing w:line="214" w:lineRule="exact"/>
                    <w:jc w:val="both"/>
                    <w:rPr>
                      <w:sz w:val="24"/>
                      <w:szCs w:val="24"/>
                      <w:lang w:val="sr-Cyrl-BA"/>
                    </w:rPr>
                  </w:pPr>
                  <w:r>
                    <w:rPr>
                      <w:rFonts w:eastAsia="Times New Roman"/>
                      <w:sz w:val="24"/>
                      <w:szCs w:val="24"/>
                      <w:lang w:val="sr-Cyrl-BA"/>
                    </w:rPr>
                    <w:t>волфрам</w:t>
                  </w:r>
                </w:p>
              </w:tc>
              <w:tc>
                <w:tcPr>
                  <w:tcW w:w="950" w:type="dxa"/>
                  <w:gridSpan w:val="3"/>
                  <w:vAlign w:val="bottom"/>
                </w:tcPr>
                <w:p w:rsidR="006D294F" w:rsidRPr="00F42AE4" w:rsidRDefault="006D294F" w:rsidP="00372522">
                  <w:pPr>
                    <w:jc w:val="both"/>
                    <w:rPr>
                      <w:sz w:val="24"/>
                      <w:szCs w:val="24"/>
                    </w:rPr>
                  </w:pPr>
                </w:p>
              </w:tc>
              <w:tc>
                <w:tcPr>
                  <w:tcW w:w="500" w:type="dxa"/>
                  <w:gridSpan w:val="2"/>
                  <w:vAlign w:val="bottom"/>
                </w:tcPr>
                <w:p w:rsidR="006D294F" w:rsidRPr="00F42AE4" w:rsidRDefault="006D294F" w:rsidP="00372522">
                  <w:pPr>
                    <w:jc w:val="both"/>
                    <w:rPr>
                      <w:sz w:val="24"/>
                      <w:szCs w:val="24"/>
                    </w:rPr>
                  </w:pPr>
                </w:p>
              </w:tc>
            </w:tr>
            <w:tr w:rsidR="00B13D8D" w:rsidRPr="00F42AE4" w:rsidTr="006D294F">
              <w:trPr>
                <w:trHeight w:val="213"/>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2552" w:type="dxa"/>
                  <w:gridSpan w:val="7"/>
                  <w:vAlign w:val="bottom"/>
                </w:tcPr>
                <w:p w:rsidR="00B13D8D" w:rsidRPr="00F42AE4" w:rsidRDefault="006D294F" w:rsidP="00372522">
                  <w:pPr>
                    <w:spacing w:line="214" w:lineRule="exact"/>
                    <w:jc w:val="both"/>
                    <w:rPr>
                      <w:sz w:val="24"/>
                      <w:szCs w:val="24"/>
                    </w:rPr>
                  </w:pPr>
                  <w:r>
                    <w:rPr>
                      <w:rFonts w:eastAsia="Times New Roman"/>
                      <w:sz w:val="24"/>
                      <w:szCs w:val="24"/>
                      <w:lang w:val="sr-Cyrl-BA"/>
                    </w:rPr>
                    <w:t>њихове с</w:t>
                  </w:r>
                  <w:r w:rsidR="00C82973">
                    <w:rPr>
                      <w:rFonts w:eastAsia="Times New Roman"/>
                      <w:sz w:val="24"/>
                      <w:szCs w:val="24"/>
                      <w:lang w:val="sr-Cyrl-BA"/>
                    </w:rPr>
                    <w:t>мј</w:t>
                  </w:r>
                  <w:r>
                    <w:rPr>
                      <w:rFonts w:eastAsia="Times New Roman"/>
                      <w:sz w:val="24"/>
                      <w:szCs w:val="24"/>
                      <w:lang w:val="sr-Cyrl-BA"/>
                    </w:rPr>
                    <w:t>еше</w:t>
                  </w:r>
                  <w:r w:rsidR="00B13D8D" w:rsidRPr="00F42AE4">
                    <w:rPr>
                      <w:rFonts w:eastAsia="Times New Roman"/>
                      <w:sz w:val="24"/>
                      <w:szCs w:val="24"/>
                    </w:rPr>
                    <w:t xml:space="preserve"> (4)</w:t>
                  </w:r>
                </w:p>
              </w:tc>
              <w:tc>
                <w:tcPr>
                  <w:tcW w:w="950" w:type="dxa"/>
                  <w:gridSpan w:val="3"/>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B13D8D">
              <w:trPr>
                <w:trHeight w:val="231"/>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4002" w:type="dxa"/>
                  <w:gridSpan w:val="12"/>
                  <w:vAlign w:val="bottom"/>
                </w:tcPr>
                <w:p w:rsidR="00B13D8D" w:rsidRPr="00F42AE4" w:rsidRDefault="007D4674" w:rsidP="00372522">
                  <w:pPr>
                    <w:jc w:val="both"/>
                    <w:rPr>
                      <w:sz w:val="24"/>
                      <w:szCs w:val="24"/>
                    </w:rPr>
                  </w:pPr>
                  <w:r>
                    <w:rPr>
                      <w:rFonts w:eastAsia="Times New Roman"/>
                      <w:sz w:val="24"/>
                      <w:szCs w:val="24"/>
                    </w:rPr>
                    <w:t>диелектрични слојеви</w:t>
                  </w:r>
                  <w:r w:rsidR="00B13D8D" w:rsidRPr="00F42AE4">
                    <w:rPr>
                      <w:rFonts w:eastAsia="Times New Roman"/>
                      <w:sz w:val="24"/>
                      <w:szCs w:val="24"/>
                    </w:rPr>
                    <w:t>(15)</w:t>
                  </w:r>
                </w:p>
              </w:tc>
            </w:tr>
            <w:tr w:rsidR="00B13D8D" w:rsidRPr="00F42AE4" w:rsidTr="00B13D8D">
              <w:trPr>
                <w:trHeight w:val="579"/>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6D294F" w:rsidP="00372522">
                  <w:pPr>
                    <w:jc w:val="both"/>
                    <w:rPr>
                      <w:sz w:val="24"/>
                      <w:szCs w:val="24"/>
                    </w:rPr>
                  </w:pPr>
                  <w:r>
                    <w:rPr>
                      <w:rFonts w:eastAsia="Times New Roman"/>
                      <w:szCs w:val="18"/>
                      <w:lang w:val="sr-Cyrl-BA" w:eastAsia="en-US"/>
                    </w:rPr>
                    <w:t>м</w:t>
                  </w:r>
                  <w:r w:rsidRPr="006D294F">
                    <w:rPr>
                      <w:rFonts w:eastAsia="Times New Roman"/>
                      <w:szCs w:val="18"/>
                      <w:lang w:val="en-US" w:eastAsia="en-US"/>
                    </w:rPr>
                    <w:t>олибден и молибденове легуре</w:t>
                  </w:r>
                </w:p>
              </w:tc>
              <w:tc>
                <w:tcPr>
                  <w:tcW w:w="4002" w:type="dxa"/>
                  <w:gridSpan w:val="12"/>
                  <w:vAlign w:val="bottom"/>
                </w:tcPr>
                <w:p w:rsidR="00B13D8D" w:rsidRPr="00F42AE4" w:rsidRDefault="007D4674" w:rsidP="00372522">
                  <w:pPr>
                    <w:jc w:val="both"/>
                    <w:rPr>
                      <w:sz w:val="24"/>
                      <w:szCs w:val="24"/>
                    </w:rPr>
                  </w:pPr>
                  <w:r>
                    <w:rPr>
                      <w:rFonts w:eastAsia="Times New Roman"/>
                      <w:sz w:val="24"/>
                      <w:szCs w:val="24"/>
                    </w:rPr>
                    <w:t>диелектрични слојеви</w:t>
                  </w:r>
                  <w:r w:rsidR="00B13D8D" w:rsidRPr="00F42AE4">
                    <w:rPr>
                      <w:rFonts w:eastAsia="Times New Roman"/>
                      <w:sz w:val="24"/>
                      <w:szCs w:val="24"/>
                    </w:rPr>
                    <w:t>(15)</w:t>
                  </w:r>
                </w:p>
              </w:tc>
            </w:tr>
            <w:tr w:rsidR="00B13D8D" w:rsidRPr="00F42AE4" w:rsidTr="00B13D8D">
              <w:trPr>
                <w:trHeight w:val="563"/>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6D294F" w:rsidRDefault="006D294F" w:rsidP="00372522">
                  <w:pPr>
                    <w:jc w:val="both"/>
                    <w:rPr>
                      <w:sz w:val="24"/>
                      <w:szCs w:val="24"/>
                      <w:lang w:val="sr-Cyrl-BA"/>
                    </w:rPr>
                  </w:pPr>
                  <w:r>
                    <w:rPr>
                      <w:rFonts w:eastAsia="Times New Roman"/>
                      <w:sz w:val="24"/>
                      <w:szCs w:val="24"/>
                      <w:lang w:val="sr-Cyrl-BA"/>
                    </w:rPr>
                    <w:t>берилијум</w:t>
                  </w:r>
                  <w:r w:rsidR="00B13D8D" w:rsidRPr="00F42AE4">
                    <w:rPr>
                      <w:rFonts w:eastAsia="Times New Roman"/>
                      <w:sz w:val="24"/>
                      <w:szCs w:val="24"/>
                    </w:rPr>
                    <w:t xml:space="preserve"> </w:t>
                  </w:r>
                  <w:r>
                    <w:rPr>
                      <w:rFonts w:eastAsia="Times New Roman"/>
                      <w:sz w:val="24"/>
                      <w:szCs w:val="24"/>
                      <w:lang w:val="sr-Cyrl-BA"/>
                    </w:rPr>
                    <w:t>берилијумове легуре</w:t>
                  </w:r>
                </w:p>
              </w:tc>
              <w:tc>
                <w:tcPr>
                  <w:tcW w:w="4002" w:type="dxa"/>
                  <w:gridSpan w:val="12"/>
                  <w:vAlign w:val="bottom"/>
                </w:tcPr>
                <w:p w:rsidR="00B13D8D" w:rsidRPr="00F42AE4" w:rsidRDefault="007D4674" w:rsidP="00372522">
                  <w:pPr>
                    <w:jc w:val="both"/>
                    <w:rPr>
                      <w:sz w:val="24"/>
                      <w:szCs w:val="24"/>
                    </w:rPr>
                  </w:pPr>
                  <w:r>
                    <w:rPr>
                      <w:rFonts w:eastAsia="Times New Roman"/>
                      <w:sz w:val="24"/>
                      <w:szCs w:val="24"/>
                    </w:rPr>
                    <w:t>диелектрични слојеви</w:t>
                  </w:r>
                  <w:r w:rsidR="00B13D8D" w:rsidRPr="00F42AE4">
                    <w:rPr>
                      <w:rFonts w:eastAsia="Times New Roman"/>
                      <w:sz w:val="24"/>
                      <w:szCs w:val="24"/>
                    </w:rPr>
                    <w:t>(15)</w:t>
                  </w:r>
                </w:p>
              </w:tc>
            </w:tr>
            <w:tr w:rsidR="00B13D8D" w:rsidRPr="00F42AE4" w:rsidTr="00B13D8D">
              <w:trPr>
                <w:trHeight w:val="213"/>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1042" w:type="dxa"/>
                  <w:gridSpan w:val="2"/>
                  <w:vAlign w:val="bottom"/>
                </w:tcPr>
                <w:p w:rsidR="00B13D8D" w:rsidRPr="00F42AE4" w:rsidRDefault="007D4674" w:rsidP="00372522">
                  <w:pPr>
                    <w:spacing w:line="214" w:lineRule="exact"/>
                    <w:jc w:val="both"/>
                    <w:rPr>
                      <w:sz w:val="24"/>
                      <w:szCs w:val="24"/>
                    </w:rPr>
                  </w:pPr>
                  <w:r>
                    <w:rPr>
                      <w:rFonts w:eastAsia="Times New Roman"/>
                      <w:sz w:val="24"/>
                      <w:szCs w:val="24"/>
                    </w:rPr>
                    <w:t>дијамант</w:t>
                  </w:r>
                </w:p>
              </w:tc>
              <w:tc>
                <w:tcPr>
                  <w:tcW w:w="2460" w:type="dxa"/>
                  <w:gridSpan w:val="8"/>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B13D8D">
              <w:trPr>
                <w:trHeight w:val="231"/>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4002" w:type="dxa"/>
                  <w:gridSpan w:val="12"/>
                  <w:vAlign w:val="bottom"/>
                </w:tcPr>
                <w:p w:rsidR="00B13D8D" w:rsidRPr="00F42AE4" w:rsidRDefault="007D4674" w:rsidP="00372522">
                  <w:pPr>
                    <w:jc w:val="both"/>
                    <w:rPr>
                      <w:sz w:val="24"/>
                      <w:szCs w:val="24"/>
                    </w:rPr>
                  </w:pPr>
                  <w:r>
                    <w:rPr>
                      <w:rFonts w:eastAsia="Times New Roman"/>
                      <w:sz w:val="24"/>
                      <w:szCs w:val="24"/>
                    </w:rPr>
                    <w:t>дијамантски угљеник</w:t>
                  </w:r>
                  <w:r w:rsidR="00B13D8D" w:rsidRPr="00F42AE4">
                    <w:rPr>
                      <w:rFonts w:eastAsia="Times New Roman"/>
                      <w:sz w:val="24"/>
                      <w:szCs w:val="24"/>
                    </w:rPr>
                    <w:t>(17)</w:t>
                  </w:r>
                </w:p>
              </w:tc>
            </w:tr>
            <w:tr w:rsidR="00B13D8D" w:rsidRPr="00F42AE4" w:rsidTr="00B13D8D">
              <w:trPr>
                <w:trHeight w:val="563"/>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6D294F" w:rsidRDefault="006D294F" w:rsidP="00372522">
                  <w:pPr>
                    <w:jc w:val="both"/>
                    <w:rPr>
                      <w:sz w:val="24"/>
                      <w:szCs w:val="24"/>
                      <w:lang w:val="sr-Cyrl-BA"/>
                    </w:rPr>
                  </w:pPr>
                  <w:r>
                    <w:rPr>
                      <w:rFonts w:eastAsia="Times New Roman"/>
                      <w:sz w:val="24"/>
                      <w:szCs w:val="24"/>
                      <w:lang w:val="sr-Cyrl-BA"/>
                    </w:rPr>
                    <w:t>Материјали за сензорска окна (9)</w:t>
                  </w:r>
                </w:p>
              </w:tc>
              <w:tc>
                <w:tcPr>
                  <w:tcW w:w="4002" w:type="dxa"/>
                  <w:gridSpan w:val="12"/>
                  <w:vAlign w:val="bottom"/>
                </w:tcPr>
                <w:p w:rsidR="00B13D8D" w:rsidRPr="00F42AE4" w:rsidRDefault="007D4674" w:rsidP="00372522">
                  <w:pPr>
                    <w:jc w:val="both"/>
                    <w:rPr>
                      <w:sz w:val="24"/>
                      <w:szCs w:val="24"/>
                    </w:rPr>
                  </w:pPr>
                  <w:r>
                    <w:rPr>
                      <w:rFonts w:eastAsia="Times New Roman"/>
                      <w:sz w:val="24"/>
                      <w:szCs w:val="24"/>
                    </w:rPr>
                    <w:t>диелектрични слојеви</w:t>
                  </w:r>
                  <w:r w:rsidR="00B13D8D" w:rsidRPr="00F42AE4">
                    <w:rPr>
                      <w:rFonts w:eastAsia="Times New Roman"/>
                      <w:sz w:val="24"/>
                      <w:szCs w:val="24"/>
                    </w:rPr>
                    <w:t>(15)</w:t>
                  </w:r>
                </w:p>
              </w:tc>
            </w:tr>
            <w:tr w:rsidR="00B13D8D" w:rsidRPr="00F42AE4" w:rsidTr="00B13D8D">
              <w:trPr>
                <w:trHeight w:val="213"/>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6D294F" w:rsidRDefault="00B13D8D" w:rsidP="00372522">
                  <w:pPr>
                    <w:spacing w:line="214" w:lineRule="exact"/>
                    <w:jc w:val="both"/>
                    <w:rPr>
                      <w:sz w:val="24"/>
                      <w:szCs w:val="24"/>
                      <w:lang w:val="sr-Cyrl-BA"/>
                    </w:rPr>
                  </w:pPr>
                </w:p>
              </w:tc>
              <w:tc>
                <w:tcPr>
                  <w:tcW w:w="1042" w:type="dxa"/>
                  <w:gridSpan w:val="2"/>
                  <w:vAlign w:val="bottom"/>
                </w:tcPr>
                <w:p w:rsidR="00B13D8D" w:rsidRPr="00F42AE4" w:rsidRDefault="007D4674" w:rsidP="00372522">
                  <w:pPr>
                    <w:spacing w:line="214" w:lineRule="exact"/>
                    <w:jc w:val="both"/>
                    <w:rPr>
                      <w:sz w:val="24"/>
                      <w:szCs w:val="24"/>
                    </w:rPr>
                  </w:pPr>
                  <w:r>
                    <w:rPr>
                      <w:rFonts w:eastAsia="Times New Roman"/>
                      <w:sz w:val="24"/>
                      <w:szCs w:val="24"/>
                    </w:rPr>
                    <w:t>дијамант</w:t>
                  </w:r>
                </w:p>
              </w:tc>
              <w:tc>
                <w:tcPr>
                  <w:tcW w:w="2460" w:type="dxa"/>
                  <w:gridSpan w:val="8"/>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B13D8D">
              <w:trPr>
                <w:trHeight w:val="231"/>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4002" w:type="dxa"/>
                  <w:gridSpan w:val="12"/>
                  <w:vAlign w:val="bottom"/>
                </w:tcPr>
                <w:p w:rsidR="00B13D8D" w:rsidRPr="00F42AE4" w:rsidRDefault="007D4674" w:rsidP="00372522">
                  <w:pPr>
                    <w:jc w:val="both"/>
                    <w:rPr>
                      <w:sz w:val="24"/>
                      <w:szCs w:val="24"/>
                    </w:rPr>
                  </w:pPr>
                  <w:r>
                    <w:rPr>
                      <w:rFonts w:eastAsia="Times New Roman"/>
                      <w:sz w:val="24"/>
                      <w:szCs w:val="24"/>
                    </w:rPr>
                    <w:t>дијамантски угљеник</w:t>
                  </w:r>
                  <w:r w:rsidR="00B13D8D" w:rsidRPr="00F42AE4">
                    <w:rPr>
                      <w:rFonts w:eastAsia="Times New Roman"/>
                      <w:sz w:val="24"/>
                      <w:szCs w:val="24"/>
                    </w:rPr>
                    <w:t>(17)</w:t>
                  </w:r>
                </w:p>
              </w:tc>
            </w:tr>
            <w:tr w:rsidR="00B13D8D" w:rsidRPr="00F42AE4" w:rsidTr="00D50B2B">
              <w:trPr>
                <w:trHeight w:val="185"/>
              </w:trPr>
              <w:tc>
                <w:tcPr>
                  <w:tcW w:w="520" w:type="dxa"/>
                  <w:vAlign w:val="bottom"/>
                </w:tcPr>
                <w:p w:rsidR="00B13D8D" w:rsidRPr="00F42AE4" w:rsidRDefault="00B13D8D" w:rsidP="00372522">
                  <w:pPr>
                    <w:jc w:val="both"/>
                    <w:rPr>
                      <w:sz w:val="24"/>
                      <w:szCs w:val="24"/>
                    </w:rPr>
                  </w:pPr>
                </w:p>
              </w:tc>
              <w:tc>
                <w:tcPr>
                  <w:tcW w:w="331" w:type="dxa"/>
                  <w:tcBorders>
                    <w:bottom w:val="single" w:sz="8" w:space="0" w:color="auto"/>
                  </w:tcBorders>
                  <w:vAlign w:val="bottom"/>
                </w:tcPr>
                <w:p w:rsidR="00B13D8D" w:rsidRPr="00F42AE4" w:rsidRDefault="00B13D8D" w:rsidP="00372522">
                  <w:pPr>
                    <w:jc w:val="both"/>
                    <w:rPr>
                      <w:sz w:val="24"/>
                      <w:szCs w:val="24"/>
                    </w:rPr>
                  </w:pPr>
                </w:p>
              </w:tc>
              <w:tc>
                <w:tcPr>
                  <w:tcW w:w="549" w:type="dxa"/>
                  <w:gridSpan w:val="4"/>
                  <w:tcBorders>
                    <w:bottom w:val="single" w:sz="8" w:space="0" w:color="auto"/>
                  </w:tcBorders>
                  <w:vAlign w:val="bottom"/>
                </w:tcPr>
                <w:p w:rsidR="00B13D8D" w:rsidRPr="00F42AE4" w:rsidRDefault="00B13D8D" w:rsidP="00372522">
                  <w:pPr>
                    <w:jc w:val="both"/>
                    <w:rPr>
                      <w:sz w:val="24"/>
                      <w:szCs w:val="24"/>
                    </w:rPr>
                  </w:pPr>
                </w:p>
              </w:tc>
              <w:tc>
                <w:tcPr>
                  <w:tcW w:w="20" w:type="dxa"/>
                  <w:tcBorders>
                    <w:bottom w:val="single" w:sz="8" w:space="0" w:color="auto"/>
                  </w:tcBorders>
                  <w:vAlign w:val="bottom"/>
                </w:tcPr>
                <w:p w:rsidR="00B13D8D" w:rsidRPr="00F42AE4" w:rsidRDefault="00B13D8D" w:rsidP="00372522">
                  <w:pPr>
                    <w:jc w:val="both"/>
                    <w:rPr>
                      <w:sz w:val="24"/>
                      <w:szCs w:val="24"/>
                    </w:rPr>
                  </w:pPr>
                </w:p>
              </w:tc>
              <w:tc>
                <w:tcPr>
                  <w:tcW w:w="1888" w:type="dxa"/>
                  <w:tcBorders>
                    <w:bottom w:val="single" w:sz="8" w:space="0" w:color="auto"/>
                    <w:right w:val="single" w:sz="8" w:space="0" w:color="auto"/>
                  </w:tcBorders>
                  <w:vAlign w:val="bottom"/>
                </w:tcPr>
                <w:p w:rsidR="00B13D8D" w:rsidRPr="00F42AE4" w:rsidRDefault="00B13D8D" w:rsidP="00372522">
                  <w:pPr>
                    <w:jc w:val="both"/>
                    <w:rPr>
                      <w:sz w:val="24"/>
                      <w:szCs w:val="24"/>
                    </w:rPr>
                  </w:pPr>
                </w:p>
              </w:tc>
              <w:tc>
                <w:tcPr>
                  <w:tcW w:w="2551" w:type="dxa"/>
                  <w:tcBorders>
                    <w:bottom w:val="single" w:sz="8" w:space="0" w:color="auto"/>
                    <w:right w:val="single" w:sz="8" w:space="0" w:color="auto"/>
                  </w:tcBorders>
                  <w:vAlign w:val="bottom"/>
                </w:tcPr>
                <w:p w:rsidR="00B13D8D" w:rsidRPr="00F42AE4" w:rsidRDefault="00B13D8D" w:rsidP="00372522">
                  <w:pPr>
                    <w:jc w:val="both"/>
                    <w:rPr>
                      <w:sz w:val="24"/>
                      <w:szCs w:val="24"/>
                    </w:rPr>
                  </w:pPr>
                </w:p>
              </w:tc>
              <w:tc>
                <w:tcPr>
                  <w:tcW w:w="2268" w:type="dxa"/>
                  <w:gridSpan w:val="5"/>
                  <w:tcBorders>
                    <w:bottom w:val="single" w:sz="8" w:space="0" w:color="auto"/>
                  </w:tcBorders>
                  <w:vAlign w:val="bottom"/>
                </w:tcPr>
                <w:p w:rsidR="00B13D8D" w:rsidRPr="00F42AE4" w:rsidRDefault="00B13D8D" w:rsidP="00372522">
                  <w:pPr>
                    <w:jc w:val="both"/>
                    <w:rPr>
                      <w:sz w:val="24"/>
                      <w:szCs w:val="24"/>
                    </w:rPr>
                  </w:pPr>
                </w:p>
              </w:tc>
              <w:tc>
                <w:tcPr>
                  <w:tcW w:w="1234" w:type="dxa"/>
                  <w:gridSpan w:val="5"/>
                  <w:tcBorders>
                    <w:bottom w:val="single" w:sz="8" w:space="0" w:color="auto"/>
                  </w:tcBorders>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6D294F" w:rsidRPr="00F42AE4" w:rsidTr="00D50B2B">
              <w:trPr>
                <w:trHeight w:val="366"/>
              </w:trPr>
              <w:tc>
                <w:tcPr>
                  <w:tcW w:w="520" w:type="dxa"/>
                  <w:vAlign w:val="bottom"/>
                </w:tcPr>
                <w:p w:rsidR="006D294F" w:rsidRPr="00F42AE4" w:rsidRDefault="006D294F" w:rsidP="00372522">
                  <w:pPr>
                    <w:jc w:val="both"/>
                    <w:rPr>
                      <w:sz w:val="24"/>
                      <w:szCs w:val="24"/>
                    </w:rPr>
                  </w:pPr>
                </w:p>
              </w:tc>
              <w:tc>
                <w:tcPr>
                  <w:tcW w:w="2788" w:type="dxa"/>
                  <w:gridSpan w:val="7"/>
                  <w:tcBorders>
                    <w:right w:val="single" w:sz="8" w:space="0" w:color="auto"/>
                  </w:tcBorders>
                </w:tcPr>
                <w:p w:rsidR="006D294F" w:rsidRDefault="006D294F" w:rsidP="00372522">
                  <w:r w:rsidRPr="00296A3E">
                    <w:t>Физичко таложење из гасне фазе термичким испаравањем (ТЕ-PVD)</w:t>
                  </w:r>
                </w:p>
              </w:tc>
              <w:tc>
                <w:tcPr>
                  <w:tcW w:w="2551" w:type="dxa"/>
                  <w:tcBorders>
                    <w:right w:val="single" w:sz="8" w:space="0" w:color="auto"/>
                  </w:tcBorders>
                  <w:vAlign w:val="bottom"/>
                </w:tcPr>
                <w:p w:rsidR="006D294F" w:rsidRPr="00F42AE4" w:rsidRDefault="006D294F" w:rsidP="00372522">
                  <w:pPr>
                    <w:jc w:val="both"/>
                    <w:rPr>
                      <w:sz w:val="24"/>
                      <w:szCs w:val="24"/>
                    </w:rPr>
                  </w:pPr>
                </w:p>
              </w:tc>
              <w:tc>
                <w:tcPr>
                  <w:tcW w:w="2268" w:type="dxa"/>
                  <w:gridSpan w:val="5"/>
                  <w:vAlign w:val="bottom"/>
                </w:tcPr>
                <w:p w:rsidR="006D294F" w:rsidRPr="00F42AE4" w:rsidRDefault="006D294F" w:rsidP="00372522">
                  <w:pPr>
                    <w:jc w:val="both"/>
                    <w:rPr>
                      <w:sz w:val="24"/>
                      <w:szCs w:val="24"/>
                    </w:rPr>
                  </w:pPr>
                </w:p>
              </w:tc>
              <w:tc>
                <w:tcPr>
                  <w:tcW w:w="1234" w:type="dxa"/>
                  <w:gridSpan w:val="5"/>
                  <w:vAlign w:val="bottom"/>
                </w:tcPr>
                <w:p w:rsidR="006D294F" w:rsidRPr="00F42AE4" w:rsidRDefault="006D294F" w:rsidP="00372522">
                  <w:pPr>
                    <w:jc w:val="both"/>
                    <w:rPr>
                      <w:sz w:val="24"/>
                      <w:szCs w:val="24"/>
                    </w:rPr>
                  </w:pPr>
                </w:p>
              </w:tc>
              <w:tc>
                <w:tcPr>
                  <w:tcW w:w="500" w:type="dxa"/>
                  <w:gridSpan w:val="2"/>
                  <w:vAlign w:val="bottom"/>
                </w:tcPr>
                <w:p w:rsidR="006D294F" w:rsidRPr="00F42AE4" w:rsidRDefault="006D294F" w:rsidP="00372522">
                  <w:pPr>
                    <w:jc w:val="both"/>
                    <w:rPr>
                      <w:sz w:val="24"/>
                      <w:szCs w:val="24"/>
                    </w:rPr>
                  </w:pPr>
                </w:p>
              </w:tc>
            </w:tr>
            <w:tr w:rsidR="006D294F" w:rsidRPr="00F42AE4" w:rsidTr="00D50B2B">
              <w:trPr>
                <w:trHeight w:val="231"/>
              </w:trPr>
              <w:tc>
                <w:tcPr>
                  <w:tcW w:w="520" w:type="dxa"/>
                  <w:vAlign w:val="bottom"/>
                </w:tcPr>
                <w:p w:rsidR="006D294F" w:rsidRPr="00F42AE4" w:rsidRDefault="006D294F" w:rsidP="00372522">
                  <w:pPr>
                    <w:jc w:val="both"/>
                    <w:rPr>
                      <w:sz w:val="24"/>
                      <w:szCs w:val="24"/>
                    </w:rPr>
                  </w:pPr>
                </w:p>
              </w:tc>
              <w:tc>
                <w:tcPr>
                  <w:tcW w:w="2788" w:type="dxa"/>
                  <w:gridSpan w:val="7"/>
                  <w:tcBorders>
                    <w:right w:val="single" w:sz="8" w:space="0" w:color="auto"/>
                  </w:tcBorders>
                </w:tcPr>
                <w:p w:rsidR="006D294F" w:rsidRPr="006D294F" w:rsidRDefault="006D294F" w:rsidP="00372522">
                  <w:pPr>
                    <w:rPr>
                      <w:lang w:val="sr-Cyrl-BA"/>
                    </w:rPr>
                  </w:pPr>
                </w:p>
              </w:tc>
              <w:tc>
                <w:tcPr>
                  <w:tcW w:w="2551" w:type="dxa"/>
                  <w:tcBorders>
                    <w:right w:val="single" w:sz="8" w:space="0" w:color="auto"/>
                  </w:tcBorders>
                  <w:vAlign w:val="bottom"/>
                </w:tcPr>
                <w:p w:rsidR="006D294F" w:rsidRPr="00F42AE4" w:rsidRDefault="006D294F" w:rsidP="00372522">
                  <w:pPr>
                    <w:jc w:val="both"/>
                    <w:rPr>
                      <w:sz w:val="24"/>
                      <w:szCs w:val="24"/>
                    </w:rPr>
                  </w:pPr>
                </w:p>
              </w:tc>
              <w:tc>
                <w:tcPr>
                  <w:tcW w:w="2268" w:type="dxa"/>
                  <w:gridSpan w:val="5"/>
                  <w:vAlign w:val="bottom"/>
                </w:tcPr>
                <w:p w:rsidR="006D294F" w:rsidRPr="00F42AE4" w:rsidRDefault="006D294F" w:rsidP="00372522">
                  <w:pPr>
                    <w:jc w:val="both"/>
                    <w:rPr>
                      <w:sz w:val="24"/>
                      <w:szCs w:val="24"/>
                    </w:rPr>
                  </w:pPr>
                </w:p>
              </w:tc>
              <w:tc>
                <w:tcPr>
                  <w:tcW w:w="1234" w:type="dxa"/>
                  <w:gridSpan w:val="5"/>
                  <w:vAlign w:val="bottom"/>
                </w:tcPr>
                <w:p w:rsidR="006D294F" w:rsidRPr="00F42AE4" w:rsidRDefault="006D294F" w:rsidP="00372522">
                  <w:pPr>
                    <w:jc w:val="both"/>
                    <w:rPr>
                      <w:sz w:val="24"/>
                      <w:szCs w:val="24"/>
                    </w:rPr>
                  </w:pPr>
                </w:p>
              </w:tc>
              <w:tc>
                <w:tcPr>
                  <w:tcW w:w="500" w:type="dxa"/>
                  <w:gridSpan w:val="2"/>
                  <w:vAlign w:val="bottom"/>
                </w:tcPr>
                <w:p w:rsidR="006D294F" w:rsidRPr="00F42AE4" w:rsidRDefault="006D294F" w:rsidP="00372522">
                  <w:pPr>
                    <w:jc w:val="both"/>
                    <w:rPr>
                      <w:sz w:val="24"/>
                      <w:szCs w:val="24"/>
                    </w:rPr>
                  </w:pPr>
                </w:p>
              </w:tc>
            </w:tr>
            <w:tr w:rsidR="00B13D8D" w:rsidRPr="00F42AE4" w:rsidTr="00D50B2B">
              <w:trPr>
                <w:trHeight w:val="563"/>
              </w:trPr>
              <w:tc>
                <w:tcPr>
                  <w:tcW w:w="520" w:type="dxa"/>
                  <w:vAlign w:val="bottom"/>
                </w:tcPr>
                <w:p w:rsidR="00B13D8D" w:rsidRPr="00F42AE4" w:rsidRDefault="00B13D8D" w:rsidP="00372522">
                  <w:pPr>
                    <w:jc w:val="both"/>
                    <w:rPr>
                      <w:sz w:val="24"/>
                      <w:szCs w:val="24"/>
                    </w:rPr>
                  </w:pPr>
                </w:p>
              </w:tc>
              <w:tc>
                <w:tcPr>
                  <w:tcW w:w="2788" w:type="dxa"/>
                  <w:gridSpan w:val="7"/>
                  <w:tcBorders>
                    <w:right w:val="single" w:sz="8" w:space="0" w:color="auto"/>
                  </w:tcBorders>
                  <w:vAlign w:val="bottom"/>
                </w:tcPr>
                <w:p w:rsidR="00B13D8D" w:rsidRPr="006D294F" w:rsidRDefault="00B13D8D" w:rsidP="00372522">
                  <w:pPr>
                    <w:jc w:val="both"/>
                    <w:rPr>
                      <w:sz w:val="24"/>
                      <w:szCs w:val="24"/>
                      <w:lang w:val="sr-Cyrl-BA"/>
                    </w:rPr>
                  </w:pPr>
                  <w:r w:rsidRPr="00F42AE4">
                    <w:rPr>
                      <w:rFonts w:eastAsia="Times New Roman"/>
                      <w:sz w:val="24"/>
                      <w:szCs w:val="24"/>
                    </w:rPr>
                    <w:t xml:space="preserve">B.1. </w:t>
                  </w:r>
                  <w:r w:rsidR="006D294F">
                    <w:rPr>
                      <w:rFonts w:eastAsia="Times New Roman"/>
                      <w:sz w:val="24"/>
                      <w:szCs w:val="24"/>
                      <w:lang w:val="sr-Cyrl-BA"/>
                    </w:rPr>
                    <w:t>физичко</w:t>
                  </w:r>
                  <w:r w:rsidRPr="00F42AE4">
                    <w:rPr>
                      <w:rFonts w:eastAsia="Times New Roman"/>
                      <w:sz w:val="24"/>
                      <w:szCs w:val="24"/>
                    </w:rPr>
                    <w:t xml:space="preserve"> </w:t>
                  </w:r>
                  <w:r w:rsidR="006D294F">
                    <w:rPr>
                      <w:rFonts w:eastAsia="Times New Roman"/>
                      <w:sz w:val="24"/>
                      <w:szCs w:val="24"/>
                      <w:lang w:val="sr-Cyrl-BA"/>
                    </w:rPr>
                    <w:t>таложење паре (</w:t>
                  </w:r>
                  <w:r w:rsidR="006D294F">
                    <w:rPr>
                      <w:rFonts w:eastAsia="Times New Roman"/>
                      <w:sz w:val="24"/>
                      <w:szCs w:val="24"/>
                      <w:lang w:val="en-US"/>
                    </w:rPr>
                    <w:t>PVD)</w:t>
                  </w:r>
                  <w:r w:rsidR="006D294F">
                    <w:rPr>
                      <w:rFonts w:eastAsia="Times New Roman"/>
                      <w:sz w:val="24"/>
                      <w:szCs w:val="24"/>
                      <w:lang w:val="sr-Cyrl-BA"/>
                    </w:rPr>
                    <w:t>: електронски сноп</w:t>
                  </w:r>
                </w:p>
              </w:tc>
              <w:tc>
                <w:tcPr>
                  <w:tcW w:w="2551" w:type="dxa"/>
                  <w:tcBorders>
                    <w:right w:val="single" w:sz="8" w:space="0" w:color="auto"/>
                  </w:tcBorders>
                  <w:vAlign w:val="bottom"/>
                </w:tcPr>
                <w:p w:rsidR="00B13D8D" w:rsidRPr="00F42AE4" w:rsidRDefault="00B13D8D" w:rsidP="00372522">
                  <w:pPr>
                    <w:jc w:val="both"/>
                    <w:rPr>
                      <w:sz w:val="24"/>
                      <w:szCs w:val="24"/>
                    </w:rPr>
                  </w:pPr>
                  <w:r w:rsidRPr="00F42AE4">
                    <w:rPr>
                      <w:rFonts w:eastAsia="Times New Roman"/>
                      <w:sz w:val="24"/>
                      <w:szCs w:val="24"/>
                    </w:rPr>
                    <w:t>„</w:t>
                  </w:r>
                  <w:r w:rsidR="00D50B2B">
                    <w:rPr>
                      <w:rFonts w:eastAsia="Times New Roman"/>
                      <w:sz w:val="24"/>
                      <w:szCs w:val="24"/>
                      <w:lang w:val="sr-Cyrl-BA"/>
                    </w:rPr>
                    <w:t>суперлегуре</w:t>
                  </w:r>
                  <w:r w:rsidRPr="00F42AE4">
                    <w:rPr>
                      <w:rFonts w:eastAsia="Times New Roman"/>
                      <w:sz w:val="24"/>
                      <w:szCs w:val="24"/>
                    </w:rPr>
                    <w:t>”</w:t>
                  </w:r>
                </w:p>
              </w:tc>
              <w:tc>
                <w:tcPr>
                  <w:tcW w:w="2268" w:type="dxa"/>
                  <w:gridSpan w:val="5"/>
                  <w:vAlign w:val="bottom"/>
                </w:tcPr>
                <w:p w:rsidR="00B13D8D" w:rsidRPr="00D50B2B" w:rsidRDefault="00D50B2B" w:rsidP="00372522">
                  <w:pPr>
                    <w:jc w:val="both"/>
                    <w:rPr>
                      <w:sz w:val="24"/>
                      <w:szCs w:val="24"/>
                      <w:lang w:val="sr-Cyrl-BA"/>
                    </w:rPr>
                  </w:pPr>
                  <w:r>
                    <w:rPr>
                      <w:rFonts w:eastAsia="Times New Roman"/>
                      <w:sz w:val="24"/>
                      <w:szCs w:val="24"/>
                      <w:lang w:val="sr-Cyrl-BA"/>
                    </w:rPr>
                    <w:t>легирани</w:t>
                  </w:r>
                  <w:r w:rsidR="00B13D8D" w:rsidRPr="00F42AE4">
                    <w:rPr>
                      <w:rFonts w:eastAsia="Times New Roman"/>
                      <w:sz w:val="24"/>
                      <w:szCs w:val="24"/>
                    </w:rPr>
                    <w:t xml:space="preserve"> </w:t>
                  </w:r>
                  <w:r>
                    <w:rPr>
                      <w:rFonts w:eastAsia="Times New Roman"/>
                      <w:sz w:val="24"/>
                      <w:szCs w:val="24"/>
                      <w:lang w:val="sr-Cyrl-BA"/>
                    </w:rPr>
                    <w:t>силициди</w:t>
                  </w:r>
                </w:p>
              </w:tc>
              <w:tc>
                <w:tcPr>
                  <w:tcW w:w="1234" w:type="dxa"/>
                  <w:gridSpan w:val="5"/>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D50B2B">
              <w:trPr>
                <w:trHeight w:val="213"/>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457" w:type="dxa"/>
                  <w:gridSpan w:val="6"/>
                  <w:tcBorders>
                    <w:right w:val="single" w:sz="8" w:space="0" w:color="auto"/>
                  </w:tcBorders>
                  <w:vAlign w:val="bottom"/>
                </w:tcPr>
                <w:p w:rsidR="00B13D8D" w:rsidRPr="006D294F" w:rsidRDefault="00B13D8D" w:rsidP="00372522">
                  <w:pPr>
                    <w:spacing w:line="214" w:lineRule="exact"/>
                    <w:jc w:val="both"/>
                    <w:rPr>
                      <w:sz w:val="24"/>
                      <w:szCs w:val="24"/>
                      <w:lang w:val="sr-Cyrl-BA"/>
                    </w:rPr>
                  </w:pP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2268" w:type="dxa"/>
                  <w:gridSpan w:val="5"/>
                  <w:vAlign w:val="bottom"/>
                </w:tcPr>
                <w:p w:rsidR="00B13D8D" w:rsidRPr="00D50B2B" w:rsidRDefault="00D50B2B" w:rsidP="00372522">
                  <w:pPr>
                    <w:spacing w:line="214" w:lineRule="exact"/>
                    <w:jc w:val="both"/>
                    <w:rPr>
                      <w:sz w:val="24"/>
                      <w:szCs w:val="24"/>
                      <w:lang w:val="sr-Cyrl-BA"/>
                    </w:rPr>
                  </w:pPr>
                  <w:r w:rsidRPr="00D50B2B">
                    <w:rPr>
                      <w:rFonts w:eastAsia="Times New Roman"/>
                      <w:w w:val="98"/>
                      <w:sz w:val="24"/>
                      <w:szCs w:val="24"/>
                    </w:rPr>
                    <w:t xml:space="preserve">легирани </w:t>
                  </w:r>
                  <w:r>
                    <w:rPr>
                      <w:rFonts w:eastAsia="Times New Roman"/>
                      <w:w w:val="98"/>
                      <w:sz w:val="24"/>
                      <w:szCs w:val="24"/>
                      <w:lang w:val="sr-Cyrl-BA"/>
                    </w:rPr>
                    <w:t>алуминиди</w:t>
                  </w:r>
                </w:p>
              </w:tc>
              <w:tc>
                <w:tcPr>
                  <w:tcW w:w="1234" w:type="dxa"/>
                  <w:gridSpan w:val="5"/>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D50B2B">
              <w:trPr>
                <w:trHeight w:val="213"/>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457" w:type="dxa"/>
                  <w:gridSpan w:val="6"/>
                  <w:tcBorders>
                    <w:right w:val="single" w:sz="8" w:space="0" w:color="auto"/>
                  </w:tcBorders>
                  <w:vAlign w:val="bottom"/>
                </w:tcPr>
                <w:p w:rsidR="00B13D8D" w:rsidRPr="006D294F" w:rsidRDefault="00B13D8D" w:rsidP="00372522">
                  <w:pPr>
                    <w:spacing w:line="214" w:lineRule="exact"/>
                    <w:jc w:val="both"/>
                    <w:rPr>
                      <w:sz w:val="24"/>
                      <w:szCs w:val="24"/>
                      <w:lang w:val="sr-Cyrl-BA"/>
                    </w:rPr>
                  </w:pP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2268" w:type="dxa"/>
                  <w:gridSpan w:val="5"/>
                  <w:vAlign w:val="bottom"/>
                </w:tcPr>
                <w:p w:rsidR="00B13D8D" w:rsidRPr="00F42AE4" w:rsidRDefault="00B13D8D" w:rsidP="00372522">
                  <w:pPr>
                    <w:spacing w:line="214" w:lineRule="exact"/>
                    <w:jc w:val="both"/>
                    <w:rPr>
                      <w:sz w:val="24"/>
                      <w:szCs w:val="24"/>
                    </w:rPr>
                  </w:pPr>
                  <w:r w:rsidRPr="00F42AE4">
                    <w:rPr>
                      <w:rFonts w:eastAsia="Times New Roman"/>
                      <w:sz w:val="24"/>
                      <w:szCs w:val="24"/>
                    </w:rPr>
                    <w:t>MCrAlX (5)</w:t>
                  </w:r>
                </w:p>
              </w:tc>
              <w:tc>
                <w:tcPr>
                  <w:tcW w:w="1234" w:type="dxa"/>
                  <w:gridSpan w:val="5"/>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B13D8D">
              <w:trPr>
                <w:trHeight w:val="213"/>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4002" w:type="dxa"/>
                  <w:gridSpan w:val="12"/>
                  <w:vAlign w:val="bottom"/>
                </w:tcPr>
                <w:p w:rsidR="00B13D8D" w:rsidRPr="00F42AE4" w:rsidRDefault="00D50B2B" w:rsidP="00372522">
                  <w:pPr>
                    <w:spacing w:line="214" w:lineRule="exact"/>
                    <w:jc w:val="both"/>
                    <w:rPr>
                      <w:sz w:val="24"/>
                      <w:szCs w:val="24"/>
                    </w:rPr>
                  </w:pPr>
                  <w:r>
                    <w:rPr>
                      <w:rFonts w:eastAsia="Times New Roman"/>
                      <w:sz w:val="24"/>
                      <w:szCs w:val="24"/>
                      <w:lang w:val="sr-Cyrl-BA"/>
                    </w:rPr>
                    <w:t>модификовани</w:t>
                  </w:r>
                  <w:r w:rsidR="00B13D8D" w:rsidRPr="00F42AE4">
                    <w:rPr>
                      <w:rFonts w:eastAsia="Times New Roman"/>
                      <w:sz w:val="24"/>
                      <w:szCs w:val="24"/>
                    </w:rPr>
                    <w:t xml:space="preserve"> </w:t>
                  </w:r>
                  <w:r>
                    <w:rPr>
                      <w:rFonts w:eastAsia="Times New Roman"/>
                      <w:sz w:val="24"/>
                      <w:szCs w:val="24"/>
                      <w:lang w:val="sr-Cyrl-BA"/>
                    </w:rPr>
                    <w:t>цирконијум</w:t>
                  </w:r>
                  <w:r w:rsidR="00B13D8D" w:rsidRPr="00F42AE4">
                    <w:rPr>
                      <w:rFonts w:eastAsia="Times New Roman"/>
                      <w:sz w:val="24"/>
                      <w:szCs w:val="24"/>
                    </w:rPr>
                    <w:t xml:space="preserve"> oksid (12)</w:t>
                  </w:r>
                </w:p>
              </w:tc>
            </w:tr>
            <w:tr w:rsidR="00B13D8D" w:rsidRPr="00F42AE4" w:rsidTr="00D50B2B">
              <w:trPr>
                <w:trHeight w:val="213"/>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2410" w:type="dxa"/>
                  <w:gridSpan w:val="6"/>
                  <w:vAlign w:val="bottom"/>
                </w:tcPr>
                <w:p w:rsidR="00B13D8D" w:rsidRPr="00F42AE4" w:rsidRDefault="007D4674" w:rsidP="00372522">
                  <w:pPr>
                    <w:spacing w:line="214" w:lineRule="exact"/>
                    <w:jc w:val="both"/>
                    <w:rPr>
                      <w:sz w:val="24"/>
                      <w:szCs w:val="24"/>
                    </w:rPr>
                  </w:pPr>
                  <w:r>
                    <w:rPr>
                      <w:rFonts w:eastAsia="Times New Roman"/>
                      <w:sz w:val="24"/>
                      <w:szCs w:val="24"/>
                    </w:rPr>
                    <w:t>силициди</w:t>
                  </w:r>
                </w:p>
              </w:tc>
              <w:tc>
                <w:tcPr>
                  <w:tcW w:w="1092" w:type="dxa"/>
                  <w:gridSpan w:val="4"/>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D50B2B">
              <w:trPr>
                <w:trHeight w:val="213"/>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2410" w:type="dxa"/>
                  <w:gridSpan w:val="6"/>
                  <w:vAlign w:val="bottom"/>
                </w:tcPr>
                <w:p w:rsidR="00B13D8D" w:rsidRPr="00D50B2B" w:rsidRDefault="00D50B2B" w:rsidP="00372522">
                  <w:pPr>
                    <w:spacing w:line="214" w:lineRule="exact"/>
                    <w:jc w:val="both"/>
                    <w:rPr>
                      <w:sz w:val="24"/>
                      <w:szCs w:val="24"/>
                      <w:lang w:val="sr-Cyrl-BA"/>
                    </w:rPr>
                  </w:pPr>
                  <w:r>
                    <w:rPr>
                      <w:rFonts w:eastAsia="Times New Roman"/>
                      <w:sz w:val="24"/>
                      <w:szCs w:val="24"/>
                      <w:lang w:val="sr-Cyrl-BA"/>
                    </w:rPr>
                    <w:t>алуминиди</w:t>
                  </w:r>
                </w:p>
              </w:tc>
              <w:tc>
                <w:tcPr>
                  <w:tcW w:w="1092" w:type="dxa"/>
                  <w:gridSpan w:val="4"/>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D50B2B">
              <w:trPr>
                <w:trHeight w:val="231"/>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2410" w:type="dxa"/>
                  <w:gridSpan w:val="6"/>
                  <w:vAlign w:val="bottom"/>
                </w:tcPr>
                <w:p w:rsidR="00B13D8D" w:rsidRPr="00F42AE4" w:rsidRDefault="00B13D8D" w:rsidP="00372522">
                  <w:pPr>
                    <w:jc w:val="both"/>
                    <w:rPr>
                      <w:sz w:val="24"/>
                      <w:szCs w:val="24"/>
                    </w:rPr>
                  </w:pPr>
                  <w:r w:rsidRPr="00F42AE4">
                    <w:rPr>
                      <w:rFonts w:eastAsia="Times New Roman"/>
                      <w:sz w:val="24"/>
                      <w:szCs w:val="24"/>
                    </w:rPr>
                    <w:t xml:space="preserve">njihove </w:t>
                  </w:r>
                  <w:r w:rsidR="00D50B2B">
                    <w:rPr>
                      <w:rFonts w:eastAsia="Times New Roman"/>
                      <w:sz w:val="24"/>
                      <w:szCs w:val="24"/>
                      <w:lang w:val="sr-Cyrl-BA"/>
                    </w:rPr>
                    <w:t>с</w:t>
                  </w:r>
                  <w:r w:rsidR="00C82973">
                    <w:rPr>
                      <w:rFonts w:eastAsia="Times New Roman"/>
                      <w:sz w:val="24"/>
                      <w:szCs w:val="24"/>
                      <w:lang w:val="sr-Cyrl-BA"/>
                    </w:rPr>
                    <w:t>мј</w:t>
                  </w:r>
                  <w:r w:rsidR="00D50B2B">
                    <w:rPr>
                      <w:rFonts w:eastAsia="Times New Roman"/>
                      <w:sz w:val="24"/>
                      <w:szCs w:val="24"/>
                      <w:lang w:val="sr-Cyrl-BA"/>
                    </w:rPr>
                    <w:t>еше</w:t>
                  </w:r>
                  <w:r w:rsidRPr="00F42AE4">
                    <w:rPr>
                      <w:rFonts w:eastAsia="Times New Roman"/>
                      <w:sz w:val="24"/>
                      <w:szCs w:val="24"/>
                    </w:rPr>
                    <w:t xml:space="preserve"> (4)</w:t>
                  </w:r>
                </w:p>
              </w:tc>
              <w:tc>
                <w:tcPr>
                  <w:tcW w:w="1092" w:type="dxa"/>
                  <w:gridSpan w:val="4"/>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B13D8D">
              <w:trPr>
                <w:trHeight w:val="563"/>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D50B2B" w:rsidRDefault="00D50B2B" w:rsidP="00372522">
                  <w:pPr>
                    <w:jc w:val="both"/>
                    <w:rPr>
                      <w:sz w:val="24"/>
                      <w:szCs w:val="24"/>
                      <w:lang w:val="sr-Cyrl-BA"/>
                    </w:rPr>
                  </w:pPr>
                  <w:r>
                    <w:rPr>
                      <w:rFonts w:eastAsia="Times New Roman"/>
                      <w:sz w:val="24"/>
                      <w:szCs w:val="24"/>
                      <w:lang w:val="sr-Cyrl-BA"/>
                    </w:rPr>
                    <w:t>керамика</w:t>
                  </w:r>
                  <w:r>
                    <w:rPr>
                      <w:rFonts w:eastAsia="Times New Roman"/>
                      <w:sz w:val="24"/>
                      <w:szCs w:val="24"/>
                    </w:rPr>
                    <w:t xml:space="preserve"> (19) </w:t>
                  </w:r>
                  <w:r>
                    <w:rPr>
                      <w:rFonts w:eastAsia="Times New Roman"/>
                      <w:sz w:val="24"/>
                      <w:szCs w:val="24"/>
                      <w:lang w:val="sr-Cyrl-BA"/>
                    </w:rPr>
                    <w:t xml:space="preserve">и </w:t>
                  </w:r>
                  <w:r w:rsidR="00B13D8D" w:rsidRPr="00F42AE4">
                    <w:rPr>
                      <w:rFonts w:eastAsia="Times New Roman"/>
                      <w:sz w:val="24"/>
                      <w:szCs w:val="24"/>
                    </w:rPr>
                    <w:t xml:space="preserve"> </w:t>
                  </w:r>
                  <w:r>
                    <w:rPr>
                      <w:rFonts w:eastAsia="Times New Roman"/>
                      <w:sz w:val="24"/>
                      <w:szCs w:val="24"/>
                      <w:lang w:val="sr-Cyrl-BA"/>
                    </w:rPr>
                    <w:t>слабоширећа</w:t>
                  </w:r>
                </w:p>
              </w:tc>
              <w:tc>
                <w:tcPr>
                  <w:tcW w:w="4002" w:type="dxa"/>
                  <w:gridSpan w:val="12"/>
                  <w:vAlign w:val="bottom"/>
                </w:tcPr>
                <w:p w:rsidR="00B13D8D" w:rsidRPr="00F42AE4" w:rsidRDefault="007D4674" w:rsidP="00372522">
                  <w:pPr>
                    <w:jc w:val="both"/>
                    <w:rPr>
                      <w:sz w:val="24"/>
                      <w:szCs w:val="24"/>
                    </w:rPr>
                  </w:pPr>
                  <w:r>
                    <w:rPr>
                      <w:rFonts w:eastAsia="Times New Roman"/>
                      <w:sz w:val="24"/>
                      <w:szCs w:val="24"/>
                    </w:rPr>
                    <w:t>диелектрични слојеви</w:t>
                  </w:r>
                  <w:r w:rsidR="00B13D8D" w:rsidRPr="00F42AE4">
                    <w:rPr>
                      <w:rFonts w:eastAsia="Times New Roman"/>
                      <w:sz w:val="24"/>
                      <w:szCs w:val="24"/>
                    </w:rPr>
                    <w:t>(15)</w:t>
                  </w:r>
                </w:p>
              </w:tc>
            </w:tr>
            <w:tr w:rsidR="00B13D8D" w:rsidRPr="00F42AE4" w:rsidTr="00D50B2B">
              <w:trPr>
                <w:trHeight w:val="231"/>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D50B2B" w:rsidP="00372522">
                  <w:pPr>
                    <w:jc w:val="both"/>
                    <w:rPr>
                      <w:sz w:val="24"/>
                      <w:szCs w:val="24"/>
                    </w:rPr>
                  </w:pPr>
                  <w:r>
                    <w:rPr>
                      <w:rFonts w:eastAsia="Times New Roman"/>
                      <w:sz w:val="24"/>
                      <w:szCs w:val="24"/>
                      <w:lang w:val="sr-Cyrl-BA"/>
                    </w:rPr>
                    <w:t>стакла</w:t>
                  </w:r>
                  <w:r w:rsidR="00B13D8D" w:rsidRPr="00F42AE4">
                    <w:rPr>
                      <w:rFonts w:eastAsia="Times New Roman"/>
                      <w:sz w:val="24"/>
                      <w:szCs w:val="24"/>
                    </w:rPr>
                    <w:t xml:space="preserve"> (14)</w:t>
                  </w:r>
                </w:p>
              </w:tc>
              <w:tc>
                <w:tcPr>
                  <w:tcW w:w="2410" w:type="dxa"/>
                  <w:gridSpan w:val="6"/>
                  <w:vAlign w:val="bottom"/>
                </w:tcPr>
                <w:p w:rsidR="00B13D8D" w:rsidRPr="00D50B2B" w:rsidRDefault="00D50B2B" w:rsidP="00372522">
                  <w:pPr>
                    <w:jc w:val="both"/>
                    <w:rPr>
                      <w:sz w:val="24"/>
                      <w:szCs w:val="24"/>
                      <w:lang w:val="sr-Cyrl-BA"/>
                    </w:rPr>
                  </w:pPr>
                  <w:r>
                    <w:rPr>
                      <w:sz w:val="24"/>
                      <w:szCs w:val="24"/>
                      <w:lang w:val="sr-Cyrl-BA"/>
                    </w:rPr>
                    <w:t>легирани алуминиди</w:t>
                  </w:r>
                </w:p>
              </w:tc>
              <w:tc>
                <w:tcPr>
                  <w:tcW w:w="1092" w:type="dxa"/>
                  <w:gridSpan w:val="4"/>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D50B2B">
              <w:trPr>
                <w:trHeight w:val="563"/>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D50B2B" w:rsidP="00372522">
                  <w:pPr>
                    <w:jc w:val="both"/>
                    <w:rPr>
                      <w:sz w:val="24"/>
                      <w:szCs w:val="24"/>
                    </w:rPr>
                  </w:pPr>
                  <w:r>
                    <w:rPr>
                      <w:rFonts w:eastAsia="Arial"/>
                      <w:sz w:val="24"/>
                      <w:szCs w:val="24"/>
                      <w:lang w:val="sr-Cyrl-BA"/>
                    </w:rPr>
                    <w:t>челик</w:t>
                  </w:r>
                  <w:r w:rsidR="00B13D8D" w:rsidRPr="00F42AE4">
                    <w:rPr>
                      <w:rFonts w:eastAsia="Times New Roman"/>
                      <w:sz w:val="24"/>
                      <w:szCs w:val="24"/>
                    </w:rPr>
                    <w:t xml:space="preserve"> </w:t>
                  </w:r>
                  <w:r>
                    <w:rPr>
                      <w:rFonts w:eastAsia="Times New Roman"/>
                      <w:sz w:val="24"/>
                      <w:szCs w:val="24"/>
                      <w:lang w:val="sr-Cyrl-BA"/>
                    </w:rPr>
                    <w:t>отпоран</w:t>
                  </w:r>
                  <w:r w:rsidR="00B13D8D" w:rsidRPr="00F42AE4">
                    <w:rPr>
                      <w:rFonts w:eastAsia="Times New Roman"/>
                      <w:sz w:val="24"/>
                      <w:szCs w:val="24"/>
                    </w:rPr>
                    <w:t xml:space="preserve"> </w:t>
                  </w:r>
                  <w:r>
                    <w:rPr>
                      <w:rFonts w:eastAsia="Times New Roman"/>
                      <w:sz w:val="24"/>
                      <w:szCs w:val="24"/>
                      <w:lang w:val="sr-Cyrl-BA"/>
                    </w:rPr>
                    <w:t>на</w:t>
                  </w:r>
                  <w:r w:rsidR="00B13D8D" w:rsidRPr="00F42AE4">
                    <w:rPr>
                      <w:rFonts w:eastAsia="Times New Roman"/>
                      <w:sz w:val="24"/>
                      <w:szCs w:val="24"/>
                    </w:rPr>
                    <w:t xml:space="preserve"> </w:t>
                  </w:r>
                  <w:r>
                    <w:rPr>
                      <w:rFonts w:eastAsia="Times New Roman"/>
                      <w:sz w:val="24"/>
                      <w:szCs w:val="24"/>
                      <w:lang w:val="sr-Cyrl-BA"/>
                    </w:rPr>
                    <w:t>корозију</w:t>
                  </w:r>
                  <w:r w:rsidR="00B13D8D" w:rsidRPr="00F42AE4">
                    <w:rPr>
                      <w:rFonts w:eastAsia="Times New Roman"/>
                      <w:sz w:val="24"/>
                      <w:szCs w:val="24"/>
                    </w:rPr>
                    <w:t xml:space="preserve"> (7)</w:t>
                  </w:r>
                </w:p>
              </w:tc>
              <w:tc>
                <w:tcPr>
                  <w:tcW w:w="2410" w:type="dxa"/>
                  <w:gridSpan w:val="6"/>
                  <w:vAlign w:val="bottom"/>
                </w:tcPr>
                <w:p w:rsidR="00B13D8D" w:rsidRPr="00F42AE4" w:rsidRDefault="00B13D8D" w:rsidP="00372522">
                  <w:pPr>
                    <w:jc w:val="both"/>
                    <w:rPr>
                      <w:sz w:val="24"/>
                      <w:szCs w:val="24"/>
                    </w:rPr>
                  </w:pPr>
                  <w:r w:rsidRPr="00F42AE4">
                    <w:rPr>
                      <w:rFonts w:eastAsia="Times New Roman"/>
                      <w:sz w:val="24"/>
                      <w:szCs w:val="24"/>
                    </w:rPr>
                    <w:t>MCrAlX (5)</w:t>
                  </w:r>
                </w:p>
              </w:tc>
              <w:tc>
                <w:tcPr>
                  <w:tcW w:w="1092" w:type="dxa"/>
                  <w:gridSpan w:val="4"/>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B13D8D">
              <w:trPr>
                <w:trHeight w:val="213"/>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4002" w:type="dxa"/>
                  <w:gridSpan w:val="12"/>
                  <w:vAlign w:val="bottom"/>
                </w:tcPr>
                <w:p w:rsidR="00D50B2B" w:rsidRDefault="00D50B2B" w:rsidP="00372522">
                  <w:pPr>
                    <w:spacing w:line="214" w:lineRule="exact"/>
                    <w:jc w:val="both"/>
                    <w:rPr>
                      <w:rFonts w:eastAsia="Times New Roman"/>
                      <w:sz w:val="24"/>
                      <w:szCs w:val="24"/>
                      <w:lang w:val="sr-Cyrl-BA"/>
                    </w:rPr>
                  </w:pPr>
                  <w:r>
                    <w:rPr>
                      <w:rFonts w:eastAsia="Times New Roman"/>
                      <w:sz w:val="24"/>
                      <w:szCs w:val="24"/>
                      <w:lang w:val="sr-Cyrl-BA"/>
                    </w:rPr>
                    <w:t>модификовани</w:t>
                  </w:r>
                  <w:r w:rsidR="00B13D8D" w:rsidRPr="00F42AE4">
                    <w:rPr>
                      <w:rFonts w:eastAsia="Times New Roman"/>
                      <w:sz w:val="24"/>
                      <w:szCs w:val="24"/>
                    </w:rPr>
                    <w:t xml:space="preserve"> </w:t>
                  </w:r>
                  <w:r>
                    <w:rPr>
                      <w:rFonts w:eastAsia="Times New Roman"/>
                      <w:sz w:val="24"/>
                      <w:szCs w:val="24"/>
                      <w:lang w:val="sr-Cyrl-BA"/>
                    </w:rPr>
                    <w:t>цирконијум</w:t>
                  </w:r>
                  <w:r w:rsidR="00B13D8D" w:rsidRPr="00F42AE4">
                    <w:rPr>
                      <w:rFonts w:eastAsia="Times New Roman"/>
                      <w:sz w:val="24"/>
                      <w:szCs w:val="24"/>
                    </w:rPr>
                    <w:t xml:space="preserve"> </w:t>
                  </w:r>
                </w:p>
                <w:p w:rsidR="00B13D8D" w:rsidRPr="00F42AE4" w:rsidRDefault="00D50B2B" w:rsidP="00372522">
                  <w:pPr>
                    <w:spacing w:line="214" w:lineRule="exact"/>
                    <w:jc w:val="both"/>
                    <w:rPr>
                      <w:sz w:val="24"/>
                      <w:szCs w:val="24"/>
                    </w:rPr>
                  </w:pPr>
                  <w:r>
                    <w:rPr>
                      <w:rFonts w:eastAsia="Times New Roman"/>
                      <w:sz w:val="24"/>
                      <w:szCs w:val="24"/>
                      <w:lang w:val="sr-Cyrl-BA"/>
                    </w:rPr>
                    <w:t>оксид</w:t>
                  </w:r>
                  <w:r w:rsidR="00B13D8D" w:rsidRPr="00F42AE4">
                    <w:rPr>
                      <w:rFonts w:eastAsia="Times New Roman"/>
                      <w:sz w:val="24"/>
                      <w:szCs w:val="24"/>
                    </w:rPr>
                    <w:t xml:space="preserve"> (12)</w:t>
                  </w:r>
                </w:p>
              </w:tc>
            </w:tr>
            <w:tr w:rsidR="00B13D8D" w:rsidRPr="00F42AE4" w:rsidTr="00D50B2B">
              <w:trPr>
                <w:trHeight w:val="231"/>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2268" w:type="dxa"/>
                  <w:gridSpan w:val="5"/>
                  <w:vAlign w:val="bottom"/>
                </w:tcPr>
                <w:p w:rsidR="00B13D8D" w:rsidRPr="00F42AE4" w:rsidRDefault="00D50B2B" w:rsidP="00372522">
                  <w:pPr>
                    <w:jc w:val="both"/>
                    <w:rPr>
                      <w:sz w:val="24"/>
                      <w:szCs w:val="24"/>
                    </w:rPr>
                  </w:pPr>
                  <w:r>
                    <w:rPr>
                      <w:rFonts w:eastAsia="Times New Roman"/>
                      <w:sz w:val="24"/>
                      <w:szCs w:val="24"/>
                      <w:lang w:val="sr-Cyrl-BA"/>
                    </w:rPr>
                    <w:t>њихове</w:t>
                  </w:r>
                  <w:r w:rsidR="00B13D8D" w:rsidRPr="00F42AE4">
                    <w:rPr>
                      <w:rFonts w:eastAsia="Times New Roman"/>
                      <w:sz w:val="24"/>
                      <w:szCs w:val="24"/>
                    </w:rPr>
                    <w:t xml:space="preserve"> </w:t>
                  </w:r>
                  <w:r>
                    <w:rPr>
                      <w:rFonts w:eastAsia="Times New Roman"/>
                      <w:sz w:val="24"/>
                      <w:szCs w:val="24"/>
                      <w:lang w:val="sr-Cyrl-BA"/>
                    </w:rPr>
                    <w:t>с</w:t>
                  </w:r>
                  <w:r w:rsidR="00C82973">
                    <w:rPr>
                      <w:rFonts w:eastAsia="Times New Roman"/>
                      <w:sz w:val="24"/>
                      <w:szCs w:val="24"/>
                      <w:lang w:val="sr-Cyrl-BA"/>
                    </w:rPr>
                    <w:t>мј</w:t>
                  </w:r>
                  <w:r>
                    <w:rPr>
                      <w:rFonts w:eastAsia="Times New Roman"/>
                      <w:sz w:val="24"/>
                      <w:szCs w:val="24"/>
                      <w:lang w:val="sr-Cyrl-BA"/>
                    </w:rPr>
                    <w:t>еше</w:t>
                  </w:r>
                  <w:r w:rsidR="00B13D8D" w:rsidRPr="00F42AE4">
                    <w:rPr>
                      <w:rFonts w:eastAsia="Times New Roman"/>
                      <w:sz w:val="24"/>
                      <w:szCs w:val="24"/>
                    </w:rPr>
                    <w:t xml:space="preserve"> (4)</w:t>
                  </w:r>
                </w:p>
              </w:tc>
              <w:tc>
                <w:tcPr>
                  <w:tcW w:w="1234" w:type="dxa"/>
                  <w:gridSpan w:val="5"/>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D50B2B">
              <w:trPr>
                <w:trHeight w:val="562"/>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D50B2B" w:rsidRDefault="00D50B2B" w:rsidP="00372522">
                  <w:pPr>
                    <w:jc w:val="both"/>
                    <w:rPr>
                      <w:sz w:val="24"/>
                      <w:szCs w:val="24"/>
                      <w:lang w:val="sr-Cyrl-BA"/>
                    </w:rPr>
                  </w:pPr>
                  <w:r>
                    <w:rPr>
                      <w:rFonts w:eastAsia="Times New Roman"/>
                      <w:sz w:val="24"/>
                      <w:szCs w:val="24"/>
                      <w:lang w:val="sr-Cyrl-BA"/>
                    </w:rPr>
                    <w:t>угљеник</w:t>
                  </w:r>
                  <w:r w:rsidR="00B13D8D" w:rsidRPr="00F42AE4">
                    <w:rPr>
                      <w:rFonts w:eastAsia="Times New Roman"/>
                      <w:sz w:val="24"/>
                      <w:szCs w:val="24"/>
                    </w:rPr>
                    <w:t>-</w:t>
                  </w:r>
                  <w:r>
                    <w:rPr>
                      <w:rFonts w:eastAsia="Times New Roman"/>
                      <w:sz w:val="24"/>
                      <w:szCs w:val="24"/>
                      <w:lang w:val="sr-Cyrl-BA"/>
                    </w:rPr>
                    <w:t>угљеник</w:t>
                  </w:r>
                  <w:r w:rsidR="00B13D8D" w:rsidRPr="00F42AE4">
                    <w:rPr>
                      <w:rFonts w:eastAsia="Times New Roman"/>
                      <w:sz w:val="24"/>
                      <w:szCs w:val="24"/>
                    </w:rPr>
                    <w:t>, „</w:t>
                  </w:r>
                  <w:r>
                    <w:rPr>
                      <w:rFonts w:eastAsia="Times New Roman"/>
                      <w:sz w:val="24"/>
                      <w:szCs w:val="24"/>
                      <w:lang w:val="sr-Cyrl-BA"/>
                    </w:rPr>
                    <w:t>композити</w:t>
                  </w:r>
                  <w:r>
                    <w:rPr>
                      <w:rFonts w:eastAsia="Times New Roman"/>
                      <w:sz w:val="24"/>
                      <w:szCs w:val="24"/>
                    </w:rPr>
                    <w:t xml:space="preserve">” </w:t>
                  </w:r>
                  <w:r>
                    <w:rPr>
                      <w:rFonts w:eastAsia="Times New Roman"/>
                      <w:sz w:val="24"/>
                      <w:szCs w:val="24"/>
                      <w:lang w:val="sr-Cyrl-BA"/>
                    </w:rPr>
                    <w:t>с</w:t>
                  </w:r>
                </w:p>
              </w:tc>
              <w:tc>
                <w:tcPr>
                  <w:tcW w:w="2268" w:type="dxa"/>
                  <w:gridSpan w:val="5"/>
                  <w:vAlign w:val="bottom"/>
                </w:tcPr>
                <w:p w:rsidR="00B13D8D" w:rsidRPr="00F42AE4" w:rsidRDefault="007D4674" w:rsidP="00372522">
                  <w:pPr>
                    <w:jc w:val="both"/>
                    <w:rPr>
                      <w:sz w:val="24"/>
                      <w:szCs w:val="24"/>
                    </w:rPr>
                  </w:pPr>
                  <w:r>
                    <w:rPr>
                      <w:rFonts w:eastAsia="Times New Roman"/>
                      <w:sz w:val="24"/>
                      <w:szCs w:val="24"/>
                    </w:rPr>
                    <w:t>силициди</w:t>
                  </w:r>
                </w:p>
              </w:tc>
              <w:tc>
                <w:tcPr>
                  <w:tcW w:w="1234" w:type="dxa"/>
                  <w:gridSpan w:val="5"/>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D50B2B">
              <w:trPr>
                <w:trHeight w:val="214"/>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D50B2B" w:rsidRDefault="00D50B2B" w:rsidP="00372522">
                  <w:pPr>
                    <w:spacing w:line="214" w:lineRule="exact"/>
                    <w:jc w:val="both"/>
                    <w:rPr>
                      <w:sz w:val="24"/>
                      <w:szCs w:val="24"/>
                      <w:lang w:val="sr-Latn-BA"/>
                    </w:rPr>
                  </w:pPr>
                  <w:r>
                    <w:rPr>
                      <w:rFonts w:eastAsia="Times New Roman"/>
                      <w:sz w:val="24"/>
                      <w:szCs w:val="24"/>
                      <w:lang w:val="sr-Cyrl-BA"/>
                    </w:rPr>
                    <w:t>керамичким</w:t>
                  </w:r>
                  <w:r>
                    <w:rPr>
                      <w:rFonts w:eastAsia="Times New Roman"/>
                      <w:sz w:val="24"/>
                      <w:szCs w:val="24"/>
                    </w:rPr>
                    <w:t xml:space="preserve"> </w:t>
                  </w:r>
                  <w:r>
                    <w:rPr>
                      <w:rFonts w:eastAsia="Times New Roman"/>
                      <w:sz w:val="24"/>
                      <w:szCs w:val="24"/>
                      <w:lang w:val="sr-Cyrl-BA"/>
                    </w:rPr>
                    <w:t>и</w:t>
                  </w:r>
                  <w:r w:rsidR="00B13D8D" w:rsidRPr="00F42AE4">
                    <w:rPr>
                      <w:rFonts w:eastAsia="Times New Roman"/>
                      <w:sz w:val="24"/>
                      <w:szCs w:val="24"/>
                    </w:rPr>
                    <w:t xml:space="preserve"> </w:t>
                  </w:r>
                  <w:r>
                    <w:rPr>
                      <w:rFonts w:eastAsia="Times New Roman"/>
                      <w:sz w:val="24"/>
                      <w:szCs w:val="24"/>
                      <w:lang w:val="sr-Cyrl-BA"/>
                    </w:rPr>
                    <w:t>металним</w:t>
                  </w:r>
                  <w:r w:rsidR="00B13D8D" w:rsidRPr="00F42AE4">
                    <w:rPr>
                      <w:rFonts w:eastAsia="Times New Roman"/>
                      <w:sz w:val="24"/>
                      <w:szCs w:val="24"/>
                    </w:rPr>
                    <w:t xml:space="preserve"> „</w:t>
                  </w:r>
                  <w:r>
                    <w:rPr>
                      <w:rFonts w:eastAsia="Times New Roman"/>
                      <w:sz w:val="24"/>
                      <w:szCs w:val="24"/>
                      <w:lang w:val="sr-Cyrl-BA"/>
                    </w:rPr>
                    <w:t>матрицама</w:t>
                  </w:r>
                  <w:r>
                    <w:rPr>
                      <w:rFonts w:eastAsia="Arial"/>
                      <w:sz w:val="24"/>
                      <w:szCs w:val="24"/>
                      <w:lang w:val="sr-Latn-BA"/>
                    </w:rPr>
                    <w:t>“</w:t>
                  </w:r>
                </w:p>
              </w:tc>
              <w:tc>
                <w:tcPr>
                  <w:tcW w:w="2268" w:type="dxa"/>
                  <w:gridSpan w:val="5"/>
                  <w:vAlign w:val="bottom"/>
                </w:tcPr>
                <w:p w:rsidR="00B13D8D" w:rsidRPr="00F42AE4" w:rsidRDefault="007D4674" w:rsidP="00372522">
                  <w:pPr>
                    <w:spacing w:line="214" w:lineRule="exact"/>
                    <w:jc w:val="both"/>
                    <w:rPr>
                      <w:sz w:val="24"/>
                      <w:szCs w:val="24"/>
                    </w:rPr>
                  </w:pPr>
                  <w:r>
                    <w:rPr>
                      <w:rFonts w:eastAsia="Times New Roman"/>
                      <w:sz w:val="24"/>
                      <w:szCs w:val="24"/>
                    </w:rPr>
                    <w:t>карбиди</w:t>
                  </w:r>
                </w:p>
              </w:tc>
              <w:tc>
                <w:tcPr>
                  <w:tcW w:w="1234" w:type="dxa"/>
                  <w:gridSpan w:val="5"/>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D50B2B">
              <w:trPr>
                <w:trHeight w:val="213"/>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D50B2B" w:rsidRDefault="00B13D8D" w:rsidP="00372522">
                  <w:pPr>
                    <w:spacing w:line="214" w:lineRule="exact"/>
                    <w:jc w:val="both"/>
                    <w:rPr>
                      <w:sz w:val="24"/>
                      <w:szCs w:val="24"/>
                      <w:lang w:val="sr-Cyrl-BA"/>
                    </w:rPr>
                  </w:pPr>
                </w:p>
              </w:tc>
              <w:tc>
                <w:tcPr>
                  <w:tcW w:w="2268" w:type="dxa"/>
                  <w:gridSpan w:val="5"/>
                  <w:vAlign w:val="bottom"/>
                </w:tcPr>
                <w:p w:rsidR="00B13D8D" w:rsidRPr="00D50B2B" w:rsidRDefault="00D50B2B" w:rsidP="00372522">
                  <w:pPr>
                    <w:spacing w:line="214" w:lineRule="exact"/>
                    <w:jc w:val="both"/>
                    <w:rPr>
                      <w:sz w:val="24"/>
                      <w:szCs w:val="24"/>
                      <w:lang w:val="sr-Cyrl-BA"/>
                    </w:rPr>
                  </w:pPr>
                  <w:r>
                    <w:rPr>
                      <w:rFonts w:eastAsia="Times New Roman"/>
                      <w:sz w:val="24"/>
                      <w:szCs w:val="24"/>
                      <w:lang w:val="sr-Cyrl-BA"/>
                    </w:rPr>
                    <w:t>ватростални</w:t>
                  </w:r>
                  <w:r w:rsidR="00B13D8D" w:rsidRPr="00F42AE4">
                    <w:rPr>
                      <w:rFonts w:eastAsia="Times New Roman"/>
                      <w:sz w:val="24"/>
                      <w:szCs w:val="24"/>
                    </w:rPr>
                    <w:t xml:space="preserve"> </w:t>
                  </w:r>
                  <w:r>
                    <w:rPr>
                      <w:rFonts w:eastAsia="Times New Roman"/>
                      <w:sz w:val="24"/>
                      <w:szCs w:val="24"/>
                      <w:lang w:val="sr-Cyrl-BA"/>
                    </w:rPr>
                    <w:t>метали</w:t>
                  </w:r>
                </w:p>
              </w:tc>
              <w:tc>
                <w:tcPr>
                  <w:tcW w:w="1234" w:type="dxa"/>
                  <w:gridSpan w:val="5"/>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D50B2B">
              <w:trPr>
                <w:trHeight w:val="213"/>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2268" w:type="dxa"/>
                  <w:gridSpan w:val="5"/>
                  <w:vAlign w:val="bottom"/>
                </w:tcPr>
                <w:p w:rsidR="00B13D8D" w:rsidRPr="00F42AE4" w:rsidRDefault="00D50B2B" w:rsidP="00372522">
                  <w:pPr>
                    <w:spacing w:line="214" w:lineRule="exact"/>
                    <w:jc w:val="both"/>
                    <w:rPr>
                      <w:sz w:val="24"/>
                      <w:szCs w:val="24"/>
                    </w:rPr>
                  </w:pPr>
                  <w:r>
                    <w:rPr>
                      <w:rFonts w:eastAsia="Times New Roman"/>
                      <w:sz w:val="24"/>
                      <w:szCs w:val="24"/>
                      <w:lang w:val="sr-Cyrl-BA"/>
                    </w:rPr>
                    <w:t>њихове</w:t>
                  </w:r>
                  <w:r w:rsidR="00B13D8D" w:rsidRPr="00F42AE4">
                    <w:rPr>
                      <w:rFonts w:eastAsia="Times New Roman"/>
                      <w:sz w:val="24"/>
                      <w:szCs w:val="24"/>
                    </w:rPr>
                    <w:t xml:space="preserve"> </w:t>
                  </w:r>
                  <w:r>
                    <w:rPr>
                      <w:rFonts w:eastAsia="Times New Roman"/>
                      <w:sz w:val="24"/>
                      <w:szCs w:val="24"/>
                      <w:lang w:val="sr-Cyrl-BA"/>
                    </w:rPr>
                    <w:t>с</w:t>
                  </w:r>
                  <w:r w:rsidR="00C82973">
                    <w:rPr>
                      <w:rFonts w:eastAsia="Times New Roman"/>
                      <w:sz w:val="24"/>
                      <w:szCs w:val="24"/>
                      <w:lang w:val="sr-Cyrl-BA"/>
                    </w:rPr>
                    <w:t>мј</w:t>
                  </w:r>
                  <w:r>
                    <w:rPr>
                      <w:rFonts w:eastAsia="Times New Roman"/>
                      <w:sz w:val="24"/>
                      <w:szCs w:val="24"/>
                      <w:lang w:val="sr-Cyrl-BA"/>
                    </w:rPr>
                    <w:t>еше</w:t>
                  </w:r>
                  <w:r w:rsidR="00B13D8D" w:rsidRPr="00F42AE4">
                    <w:rPr>
                      <w:rFonts w:eastAsia="Times New Roman"/>
                      <w:sz w:val="24"/>
                      <w:szCs w:val="24"/>
                    </w:rPr>
                    <w:t xml:space="preserve"> (4)</w:t>
                  </w:r>
                </w:p>
              </w:tc>
              <w:tc>
                <w:tcPr>
                  <w:tcW w:w="1234" w:type="dxa"/>
                  <w:gridSpan w:val="5"/>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B13D8D">
              <w:trPr>
                <w:trHeight w:val="213"/>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4002" w:type="dxa"/>
                  <w:gridSpan w:val="12"/>
                  <w:vAlign w:val="bottom"/>
                </w:tcPr>
                <w:p w:rsidR="00B13D8D" w:rsidRPr="00F42AE4" w:rsidRDefault="007D4674" w:rsidP="00372522">
                  <w:pPr>
                    <w:spacing w:line="213" w:lineRule="exact"/>
                    <w:jc w:val="both"/>
                    <w:rPr>
                      <w:sz w:val="24"/>
                      <w:szCs w:val="24"/>
                    </w:rPr>
                  </w:pPr>
                  <w:r>
                    <w:rPr>
                      <w:rFonts w:eastAsia="Times New Roman"/>
                      <w:sz w:val="24"/>
                      <w:szCs w:val="24"/>
                    </w:rPr>
                    <w:t>диелектрични слојеви</w:t>
                  </w:r>
                  <w:r w:rsidR="00B13D8D" w:rsidRPr="00F42AE4">
                    <w:rPr>
                      <w:rFonts w:eastAsia="Times New Roman"/>
                      <w:sz w:val="24"/>
                      <w:szCs w:val="24"/>
                    </w:rPr>
                    <w:t>(15)</w:t>
                  </w:r>
                </w:p>
              </w:tc>
            </w:tr>
            <w:tr w:rsidR="00B13D8D" w:rsidRPr="00F42AE4" w:rsidTr="00D50B2B">
              <w:trPr>
                <w:trHeight w:val="231"/>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1559" w:type="dxa"/>
                  <w:gridSpan w:val="4"/>
                  <w:vAlign w:val="bottom"/>
                </w:tcPr>
                <w:p w:rsidR="00B13D8D" w:rsidRPr="00D50B2B" w:rsidRDefault="00D50B2B" w:rsidP="00372522">
                  <w:pPr>
                    <w:jc w:val="both"/>
                    <w:rPr>
                      <w:sz w:val="24"/>
                      <w:szCs w:val="24"/>
                      <w:lang w:val="sr-Cyrl-BA"/>
                    </w:rPr>
                  </w:pPr>
                  <w:r>
                    <w:rPr>
                      <w:rFonts w:eastAsia="Times New Roman"/>
                      <w:sz w:val="24"/>
                      <w:szCs w:val="24"/>
                      <w:lang w:val="sr-Cyrl-BA"/>
                    </w:rPr>
                    <w:t>бор</w:t>
                  </w:r>
                  <w:r w:rsidR="00B13D8D" w:rsidRPr="00F42AE4">
                    <w:rPr>
                      <w:rFonts w:eastAsia="Times New Roman"/>
                      <w:sz w:val="24"/>
                      <w:szCs w:val="24"/>
                    </w:rPr>
                    <w:t xml:space="preserve"> </w:t>
                  </w:r>
                  <w:r>
                    <w:rPr>
                      <w:rFonts w:eastAsia="Times New Roman"/>
                      <w:sz w:val="24"/>
                      <w:szCs w:val="24"/>
                      <w:lang w:val="sr-Cyrl-BA"/>
                    </w:rPr>
                    <w:t>- нитрид</w:t>
                  </w:r>
                </w:p>
              </w:tc>
              <w:tc>
                <w:tcPr>
                  <w:tcW w:w="1943" w:type="dxa"/>
                  <w:gridSpan w:val="6"/>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D50B2B">
              <w:trPr>
                <w:trHeight w:val="562"/>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D50B2B" w:rsidRDefault="00D50B2B" w:rsidP="00372522">
                  <w:pPr>
                    <w:jc w:val="both"/>
                    <w:rPr>
                      <w:sz w:val="24"/>
                      <w:szCs w:val="24"/>
                      <w:lang w:val="sr-Cyrl-BA"/>
                    </w:rPr>
                  </w:pPr>
                  <w:r>
                    <w:rPr>
                      <w:rFonts w:eastAsia="Times New Roman"/>
                      <w:sz w:val="24"/>
                      <w:szCs w:val="24"/>
                      <w:lang w:val="sr-Cyrl-BA"/>
                    </w:rPr>
                    <w:t>цементирани</w:t>
                  </w:r>
                  <w:r w:rsidR="00B13D8D" w:rsidRPr="00F42AE4">
                    <w:rPr>
                      <w:rFonts w:eastAsia="Times New Roman"/>
                      <w:sz w:val="24"/>
                      <w:szCs w:val="24"/>
                    </w:rPr>
                    <w:t xml:space="preserve"> </w:t>
                  </w:r>
                  <w:r>
                    <w:rPr>
                      <w:rFonts w:eastAsia="Times New Roman"/>
                      <w:sz w:val="24"/>
                      <w:szCs w:val="24"/>
                      <w:lang w:val="sr-Cyrl-BA"/>
                    </w:rPr>
                    <w:t>карбид</w:t>
                  </w:r>
                  <w:r w:rsidR="00B13D8D" w:rsidRPr="00F42AE4">
                    <w:rPr>
                      <w:rFonts w:eastAsia="Times New Roman"/>
                      <w:sz w:val="24"/>
                      <w:szCs w:val="24"/>
                    </w:rPr>
                    <w:t xml:space="preserve"> </w:t>
                  </w:r>
                  <w:r>
                    <w:rPr>
                      <w:rFonts w:eastAsia="Times New Roman"/>
                      <w:sz w:val="24"/>
                      <w:szCs w:val="24"/>
                      <w:lang w:val="sr-Cyrl-BA"/>
                    </w:rPr>
                    <w:t>волфрама (16)</w:t>
                  </w:r>
                </w:p>
              </w:tc>
              <w:tc>
                <w:tcPr>
                  <w:tcW w:w="1559" w:type="dxa"/>
                  <w:gridSpan w:val="4"/>
                  <w:vAlign w:val="bottom"/>
                </w:tcPr>
                <w:p w:rsidR="00B13D8D" w:rsidRPr="00F42AE4" w:rsidRDefault="007D4674" w:rsidP="00372522">
                  <w:pPr>
                    <w:jc w:val="both"/>
                    <w:rPr>
                      <w:sz w:val="24"/>
                      <w:szCs w:val="24"/>
                    </w:rPr>
                  </w:pPr>
                  <w:r>
                    <w:rPr>
                      <w:rFonts w:eastAsia="Times New Roman"/>
                      <w:sz w:val="24"/>
                      <w:szCs w:val="24"/>
                    </w:rPr>
                    <w:t>карбиди</w:t>
                  </w:r>
                </w:p>
              </w:tc>
              <w:tc>
                <w:tcPr>
                  <w:tcW w:w="1943" w:type="dxa"/>
                  <w:gridSpan w:val="6"/>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D50B2B">
              <w:trPr>
                <w:trHeight w:val="213"/>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D50B2B" w:rsidP="00372522">
                  <w:pPr>
                    <w:spacing w:line="214" w:lineRule="exact"/>
                    <w:jc w:val="both"/>
                    <w:rPr>
                      <w:sz w:val="24"/>
                      <w:szCs w:val="24"/>
                    </w:rPr>
                  </w:pPr>
                  <w:r>
                    <w:rPr>
                      <w:rFonts w:eastAsia="Times New Roman"/>
                      <w:sz w:val="24"/>
                      <w:szCs w:val="24"/>
                      <w:lang w:val="sr-Cyrl-BA"/>
                    </w:rPr>
                    <w:t>силицијум-карбид</w:t>
                  </w:r>
                  <w:r w:rsidR="00B13D8D" w:rsidRPr="00F42AE4">
                    <w:rPr>
                      <w:rFonts w:eastAsia="Times New Roman"/>
                      <w:sz w:val="24"/>
                      <w:szCs w:val="24"/>
                    </w:rPr>
                    <w:t xml:space="preserve"> (18)</w:t>
                  </w:r>
                </w:p>
              </w:tc>
              <w:tc>
                <w:tcPr>
                  <w:tcW w:w="1559" w:type="dxa"/>
                  <w:gridSpan w:val="4"/>
                  <w:vAlign w:val="bottom"/>
                </w:tcPr>
                <w:p w:rsidR="00B13D8D" w:rsidRPr="00D50B2B" w:rsidRDefault="00D50B2B" w:rsidP="00372522">
                  <w:pPr>
                    <w:spacing w:line="214" w:lineRule="exact"/>
                    <w:jc w:val="both"/>
                    <w:rPr>
                      <w:sz w:val="24"/>
                      <w:szCs w:val="24"/>
                      <w:lang w:val="sr-Cyrl-BA"/>
                    </w:rPr>
                  </w:pPr>
                  <w:r>
                    <w:rPr>
                      <w:rFonts w:eastAsia="Times New Roman"/>
                      <w:sz w:val="24"/>
                      <w:szCs w:val="24"/>
                      <w:lang w:val="sr-Cyrl-BA"/>
                    </w:rPr>
                    <w:t>волфрам</w:t>
                  </w:r>
                </w:p>
              </w:tc>
              <w:tc>
                <w:tcPr>
                  <w:tcW w:w="1943" w:type="dxa"/>
                  <w:gridSpan w:val="6"/>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D50B2B">
              <w:trPr>
                <w:trHeight w:val="214"/>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1559" w:type="dxa"/>
                  <w:gridSpan w:val="4"/>
                  <w:vAlign w:val="bottom"/>
                </w:tcPr>
                <w:p w:rsidR="00B13D8D" w:rsidRPr="00F42AE4" w:rsidRDefault="00D50B2B" w:rsidP="00372522">
                  <w:pPr>
                    <w:spacing w:line="214" w:lineRule="exact"/>
                    <w:jc w:val="both"/>
                    <w:rPr>
                      <w:sz w:val="24"/>
                      <w:szCs w:val="24"/>
                    </w:rPr>
                  </w:pPr>
                  <w:r>
                    <w:rPr>
                      <w:rFonts w:eastAsia="Times New Roman"/>
                      <w:sz w:val="24"/>
                      <w:szCs w:val="24"/>
                      <w:lang w:val="sr-Cyrl-BA"/>
                    </w:rPr>
                    <w:t>њихове</w:t>
                  </w:r>
                  <w:r w:rsidR="00B13D8D" w:rsidRPr="00F42AE4">
                    <w:rPr>
                      <w:rFonts w:eastAsia="Times New Roman"/>
                      <w:sz w:val="24"/>
                      <w:szCs w:val="24"/>
                    </w:rPr>
                    <w:t xml:space="preserve"> </w:t>
                  </w:r>
                  <w:r>
                    <w:rPr>
                      <w:rFonts w:eastAsia="Times New Roman"/>
                      <w:sz w:val="24"/>
                      <w:szCs w:val="24"/>
                      <w:lang w:val="sr-Cyrl-BA"/>
                    </w:rPr>
                    <w:t>с</w:t>
                  </w:r>
                  <w:r w:rsidR="00C82973">
                    <w:rPr>
                      <w:rFonts w:eastAsia="Times New Roman"/>
                      <w:sz w:val="24"/>
                      <w:szCs w:val="24"/>
                      <w:lang w:val="sr-Cyrl-BA"/>
                    </w:rPr>
                    <w:t>мј</w:t>
                  </w:r>
                  <w:r>
                    <w:rPr>
                      <w:rFonts w:eastAsia="Times New Roman"/>
                      <w:sz w:val="24"/>
                      <w:szCs w:val="24"/>
                      <w:lang w:val="sr-Cyrl-BA"/>
                    </w:rPr>
                    <w:t>еше</w:t>
                  </w:r>
                  <w:r w:rsidR="00B13D8D" w:rsidRPr="00F42AE4">
                    <w:rPr>
                      <w:rFonts w:eastAsia="Times New Roman"/>
                      <w:sz w:val="24"/>
                      <w:szCs w:val="24"/>
                    </w:rPr>
                    <w:t xml:space="preserve"> (4)</w:t>
                  </w:r>
                </w:p>
              </w:tc>
              <w:tc>
                <w:tcPr>
                  <w:tcW w:w="1943" w:type="dxa"/>
                  <w:gridSpan w:val="6"/>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B13D8D">
              <w:trPr>
                <w:trHeight w:val="231"/>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4002" w:type="dxa"/>
                  <w:gridSpan w:val="12"/>
                  <w:vAlign w:val="bottom"/>
                </w:tcPr>
                <w:p w:rsidR="00B13D8D" w:rsidRPr="00F42AE4" w:rsidRDefault="007D4674" w:rsidP="00372522">
                  <w:pPr>
                    <w:jc w:val="both"/>
                    <w:rPr>
                      <w:sz w:val="24"/>
                      <w:szCs w:val="24"/>
                    </w:rPr>
                  </w:pPr>
                  <w:r>
                    <w:rPr>
                      <w:rFonts w:eastAsia="Times New Roman"/>
                      <w:sz w:val="24"/>
                      <w:szCs w:val="24"/>
                    </w:rPr>
                    <w:t>диелектрични слојеви</w:t>
                  </w:r>
                  <w:r w:rsidR="00B13D8D" w:rsidRPr="00F42AE4">
                    <w:rPr>
                      <w:rFonts w:eastAsia="Times New Roman"/>
                      <w:sz w:val="24"/>
                      <w:szCs w:val="24"/>
                    </w:rPr>
                    <w:t>(15)</w:t>
                  </w:r>
                </w:p>
              </w:tc>
            </w:tr>
            <w:tr w:rsidR="00B13D8D" w:rsidRPr="00F42AE4" w:rsidTr="00B13D8D">
              <w:trPr>
                <w:trHeight w:val="579"/>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D50B2B" w:rsidRDefault="00D50B2B" w:rsidP="00372522">
                  <w:pPr>
                    <w:jc w:val="both"/>
                    <w:rPr>
                      <w:sz w:val="24"/>
                      <w:szCs w:val="24"/>
                      <w:lang w:val="sr-Cyrl-BA"/>
                    </w:rPr>
                  </w:pPr>
                  <w:r>
                    <w:rPr>
                      <w:rFonts w:eastAsia="Times New Roman"/>
                      <w:sz w:val="24"/>
                      <w:szCs w:val="24"/>
                      <w:lang w:val="sr-Cyrl-BA"/>
                    </w:rPr>
                    <w:t>молбиден</w:t>
                  </w:r>
                  <w:r>
                    <w:rPr>
                      <w:rFonts w:eastAsia="Times New Roman"/>
                      <w:sz w:val="24"/>
                      <w:szCs w:val="24"/>
                    </w:rPr>
                    <w:t xml:space="preserve"> </w:t>
                  </w:r>
                  <w:r>
                    <w:rPr>
                      <w:rFonts w:eastAsia="Times New Roman"/>
                      <w:sz w:val="24"/>
                      <w:szCs w:val="24"/>
                      <w:lang w:val="sr-Cyrl-BA"/>
                    </w:rPr>
                    <w:t>и</w:t>
                  </w:r>
                  <w:r w:rsidR="00B13D8D" w:rsidRPr="00F42AE4">
                    <w:rPr>
                      <w:rFonts w:eastAsia="Times New Roman"/>
                      <w:sz w:val="24"/>
                      <w:szCs w:val="24"/>
                    </w:rPr>
                    <w:t xml:space="preserve"> </w:t>
                  </w:r>
                  <w:r>
                    <w:rPr>
                      <w:rFonts w:eastAsia="Times New Roman"/>
                      <w:sz w:val="24"/>
                      <w:szCs w:val="24"/>
                      <w:lang w:val="sr-Cyrl-BA"/>
                    </w:rPr>
                    <w:t>молбиденове</w:t>
                  </w:r>
                  <w:r w:rsidR="00B13D8D" w:rsidRPr="00F42AE4">
                    <w:rPr>
                      <w:rFonts w:eastAsia="Times New Roman"/>
                      <w:sz w:val="24"/>
                      <w:szCs w:val="24"/>
                    </w:rPr>
                    <w:t xml:space="preserve"> </w:t>
                  </w:r>
                  <w:r>
                    <w:rPr>
                      <w:rFonts w:eastAsia="Times New Roman"/>
                      <w:sz w:val="24"/>
                      <w:szCs w:val="24"/>
                      <w:lang w:val="sr-Cyrl-BA"/>
                    </w:rPr>
                    <w:t>легуре</w:t>
                  </w:r>
                </w:p>
              </w:tc>
              <w:tc>
                <w:tcPr>
                  <w:tcW w:w="4002" w:type="dxa"/>
                  <w:gridSpan w:val="12"/>
                  <w:vAlign w:val="bottom"/>
                </w:tcPr>
                <w:p w:rsidR="00B13D8D" w:rsidRPr="00F42AE4" w:rsidRDefault="007D4674" w:rsidP="00372522">
                  <w:pPr>
                    <w:jc w:val="both"/>
                    <w:rPr>
                      <w:sz w:val="24"/>
                      <w:szCs w:val="24"/>
                    </w:rPr>
                  </w:pPr>
                  <w:r>
                    <w:rPr>
                      <w:rFonts w:eastAsia="Times New Roman"/>
                      <w:sz w:val="24"/>
                      <w:szCs w:val="24"/>
                    </w:rPr>
                    <w:t>диелектрични слојеви</w:t>
                  </w:r>
                  <w:r w:rsidR="00B13D8D" w:rsidRPr="00F42AE4">
                    <w:rPr>
                      <w:rFonts w:eastAsia="Times New Roman"/>
                      <w:sz w:val="24"/>
                      <w:szCs w:val="24"/>
                    </w:rPr>
                    <w:t>(15)</w:t>
                  </w:r>
                </w:p>
              </w:tc>
            </w:tr>
            <w:tr w:rsidR="00B13D8D" w:rsidRPr="00F42AE4" w:rsidTr="00B13D8D">
              <w:trPr>
                <w:trHeight w:val="187"/>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29" w:type="dxa"/>
                  <w:vAlign w:val="bottom"/>
                </w:tcPr>
                <w:p w:rsidR="00B13D8D" w:rsidRPr="00F42AE4" w:rsidRDefault="00B13D8D" w:rsidP="00372522">
                  <w:pPr>
                    <w:jc w:val="both"/>
                    <w:rPr>
                      <w:sz w:val="24"/>
                      <w:szCs w:val="24"/>
                    </w:rPr>
                  </w:pPr>
                </w:p>
              </w:tc>
              <w:tc>
                <w:tcPr>
                  <w:tcW w:w="520" w:type="dxa"/>
                  <w:gridSpan w:val="3"/>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1042" w:type="dxa"/>
                  <w:gridSpan w:val="2"/>
                  <w:vAlign w:val="bottom"/>
                </w:tcPr>
                <w:p w:rsidR="00B13D8D" w:rsidRPr="00F42AE4" w:rsidRDefault="00B13D8D" w:rsidP="00372522">
                  <w:pPr>
                    <w:jc w:val="both"/>
                    <w:rPr>
                      <w:sz w:val="24"/>
                      <w:szCs w:val="24"/>
                    </w:rPr>
                  </w:pPr>
                </w:p>
              </w:tc>
              <w:tc>
                <w:tcPr>
                  <w:tcW w:w="2460" w:type="dxa"/>
                  <w:gridSpan w:val="8"/>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B13D8D">
              <w:trPr>
                <w:trHeight w:val="263"/>
              </w:trPr>
              <w:tc>
                <w:tcPr>
                  <w:tcW w:w="520" w:type="dxa"/>
                  <w:vAlign w:val="bottom"/>
                </w:tcPr>
                <w:p w:rsidR="00B13D8D" w:rsidRPr="00F42AE4" w:rsidRDefault="00B13D8D" w:rsidP="00372522">
                  <w:pPr>
                    <w:jc w:val="both"/>
                    <w:rPr>
                      <w:sz w:val="24"/>
                      <w:szCs w:val="24"/>
                    </w:rPr>
                  </w:pPr>
                </w:p>
              </w:tc>
              <w:tc>
                <w:tcPr>
                  <w:tcW w:w="2788" w:type="dxa"/>
                  <w:gridSpan w:val="7"/>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1042" w:type="dxa"/>
                  <w:gridSpan w:val="2"/>
                  <w:vAlign w:val="bottom"/>
                </w:tcPr>
                <w:p w:rsidR="00B13D8D" w:rsidRPr="00F42AE4" w:rsidRDefault="00B13D8D" w:rsidP="00372522">
                  <w:pPr>
                    <w:jc w:val="both"/>
                    <w:rPr>
                      <w:sz w:val="24"/>
                      <w:szCs w:val="24"/>
                    </w:rPr>
                  </w:pPr>
                </w:p>
              </w:tc>
              <w:tc>
                <w:tcPr>
                  <w:tcW w:w="2960" w:type="dxa"/>
                  <w:gridSpan w:val="10"/>
                  <w:vAlign w:val="bottom"/>
                </w:tcPr>
                <w:p w:rsidR="00B13D8D" w:rsidRPr="00F42AE4" w:rsidRDefault="00B13D8D" w:rsidP="00372522">
                  <w:pPr>
                    <w:jc w:val="both"/>
                    <w:rPr>
                      <w:sz w:val="24"/>
                      <w:szCs w:val="24"/>
                    </w:rPr>
                  </w:pPr>
                </w:p>
              </w:tc>
            </w:tr>
            <w:tr w:rsidR="00B13D8D" w:rsidRPr="00F42AE4" w:rsidTr="00B13D8D">
              <w:trPr>
                <w:trHeight w:val="88"/>
              </w:trPr>
              <w:tc>
                <w:tcPr>
                  <w:tcW w:w="520" w:type="dxa"/>
                  <w:vAlign w:val="bottom"/>
                </w:tcPr>
                <w:p w:rsidR="00B13D8D" w:rsidRPr="00F42AE4" w:rsidRDefault="00B13D8D" w:rsidP="00372522">
                  <w:pPr>
                    <w:jc w:val="both"/>
                    <w:rPr>
                      <w:sz w:val="24"/>
                      <w:szCs w:val="24"/>
                    </w:rPr>
                  </w:pPr>
                </w:p>
              </w:tc>
              <w:tc>
                <w:tcPr>
                  <w:tcW w:w="331" w:type="dxa"/>
                  <w:tcBorders>
                    <w:bottom w:val="single" w:sz="8" w:space="0" w:color="auto"/>
                  </w:tcBorders>
                  <w:vAlign w:val="bottom"/>
                </w:tcPr>
                <w:p w:rsidR="00B13D8D" w:rsidRPr="00F42AE4" w:rsidRDefault="00B13D8D" w:rsidP="00372522">
                  <w:pPr>
                    <w:jc w:val="both"/>
                    <w:rPr>
                      <w:sz w:val="24"/>
                      <w:szCs w:val="24"/>
                    </w:rPr>
                  </w:pPr>
                </w:p>
              </w:tc>
              <w:tc>
                <w:tcPr>
                  <w:tcW w:w="49" w:type="dxa"/>
                  <w:gridSpan w:val="2"/>
                  <w:tcBorders>
                    <w:bottom w:val="single" w:sz="8" w:space="0" w:color="auto"/>
                  </w:tcBorders>
                  <w:vAlign w:val="bottom"/>
                </w:tcPr>
                <w:p w:rsidR="00B13D8D" w:rsidRPr="00F42AE4" w:rsidRDefault="00B13D8D" w:rsidP="00372522">
                  <w:pPr>
                    <w:jc w:val="both"/>
                    <w:rPr>
                      <w:sz w:val="24"/>
                      <w:szCs w:val="24"/>
                    </w:rPr>
                  </w:pPr>
                </w:p>
              </w:tc>
              <w:tc>
                <w:tcPr>
                  <w:tcW w:w="500" w:type="dxa"/>
                  <w:gridSpan w:val="2"/>
                  <w:tcBorders>
                    <w:bottom w:val="single" w:sz="8" w:space="0" w:color="auto"/>
                  </w:tcBorders>
                  <w:vAlign w:val="bottom"/>
                </w:tcPr>
                <w:p w:rsidR="00B13D8D" w:rsidRPr="00F42AE4" w:rsidRDefault="00B13D8D" w:rsidP="00372522">
                  <w:pPr>
                    <w:jc w:val="both"/>
                    <w:rPr>
                      <w:sz w:val="24"/>
                      <w:szCs w:val="24"/>
                    </w:rPr>
                  </w:pPr>
                </w:p>
              </w:tc>
              <w:tc>
                <w:tcPr>
                  <w:tcW w:w="20" w:type="dxa"/>
                  <w:tcBorders>
                    <w:bottom w:val="single" w:sz="8" w:space="0" w:color="auto"/>
                  </w:tcBorders>
                  <w:vAlign w:val="bottom"/>
                </w:tcPr>
                <w:p w:rsidR="00B13D8D" w:rsidRPr="00F42AE4" w:rsidRDefault="00B13D8D" w:rsidP="00372522">
                  <w:pPr>
                    <w:jc w:val="both"/>
                    <w:rPr>
                      <w:sz w:val="24"/>
                      <w:szCs w:val="24"/>
                    </w:rPr>
                  </w:pPr>
                </w:p>
              </w:tc>
              <w:tc>
                <w:tcPr>
                  <w:tcW w:w="1888" w:type="dxa"/>
                  <w:tcBorders>
                    <w:bottom w:val="single" w:sz="8" w:space="0" w:color="auto"/>
                    <w:right w:val="single" w:sz="8" w:space="0" w:color="auto"/>
                  </w:tcBorders>
                  <w:vAlign w:val="bottom"/>
                </w:tcPr>
                <w:p w:rsidR="00B13D8D" w:rsidRPr="00F42AE4" w:rsidRDefault="00B13D8D" w:rsidP="00372522">
                  <w:pPr>
                    <w:jc w:val="both"/>
                    <w:rPr>
                      <w:sz w:val="24"/>
                      <w:szCs w:val="24"/>
                    </w:rPr>
                  </w:pPr>
                </w:p>
              </w:tc>
              <w:tc>
                <w:tcPr>
                  <w:tcW w:w="2551" w:type="dxa"/>
                  <w:tcBorders>
                    <w:bottom w:val="single" w:sz="8" w:space="0" w:color="auto"/>
                    <w:right w:val="single" w:sz="8" w:space="0" w:color="auto"/>
                  </w:tcBorders>
                  <w:vAlign w:val="bottom"/>
                </w:tcPr>
                <w:p w:rsidR="00B13D8D" w:rsidRPr="00F42AE4" w:rsidRDefault="00B13D8D" w:rsidP="00372522">
                  <w:pPr>
                    <w:jc w:val="both"/>
                    <w:rPr>
                      <w:sz w:val="24"/>
                      <w:szCs w:val="24"/>
                    </w:rPr>
                  </w:pPr>
                </w:p>
              </w:tc>
              <w:tc>
                <w:tcPr>
                  <w:tcW w:w="3502" w:type="dxa"/>
                  <w:gridSpan w:val="10"/>
                  <w:tcBorders>
                    <w:bottom w:val="single" w:sz="8" w:space="0" w:color="auto"/>
                  </w:tcBorders>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B13D8D">
              <w:trPr>
                <w:trHeight w:val="344"/>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49" w:type="dxa"/>
                  <w:gridSpan w:val="2"/>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80BC3" w:rsidRDefault="00F80BC3" w:rsidP="00372522">
                  <w:pPr>
                    <w:jc w:val="both"/>
                    <w:rPr>
                      <w:sz w:val="24"/>
                      <w:szCs w:val="24"/>
                      <w:lang w:val="sr-Cyrl-BA"/>
                    </w:rPr>
                  </w:pPr>
                  <w:r>
                    <w:rPr>
                      <w:rFonts w:eastAsia="Times New Roman"/>
                      <w:sz w:val="24"/>
                      <w:szCs w:val="24"/>
                      <w:lang w:val="sr-Cyrl-BA"/>
                    </w:rPr>
                    <w:t>берилијум</w:t>
                  </w:r>
                  <w:r>
                    <w:rPr>
                      <w:rFonts w:eastAsia="Times New Roman"/>
                      <w:sz w:val="24"/>
                      <w:szCs w:val="24"/>
                    </w:rPr>
                    <w:t xml:space="preserve"> </w:t>
                  </w:r>
                  <w:r>
                    <w:rPr>
                      <w:rFonts w:eastAsia="Times New Roman"/>
                      <w:sz w:val="24"/>
                      <w:szCs w:val="24"/>
                      <w:lang w:val="sr-Cyrl-BA"/>
                    </w:rPr>
                    <w:t>и</w:t>
                  </w:r>
                  <w:r w:rsidR="00B13D8D" w:rsidRPr="00F42AE4">
                    <w:rPr>
                      <w:rFonts w:eastAsia="Times New Roman"/>
                      <w:sz w:val="24"/>
                      <w:szCs w:val="24"/>
                    </w:rPr>
                    <w:t xml:space="preserve"> </w:t>
                  </w:r>
                  <w:r>
                    <w:rPr>
                      <w:rFonts w:eastAsia="Times New Roman"/>
                      <w:sz w:val="24"/>
                      <w:szCs w:val="24"/>
                      <w:lang w:val="sr-Cyrl-BA"/>
                    </w:rPr>
                    <w:t>берилијумове</w:t>
                  </w:r>
                  <w:r w:rsidR="00B13D8D" w:rsidRPr="00F42AE4">
                    <w:rPr>
                      <w:rFonts w:eastAsia="Times New Roman"/>
                      <w:sz w:val="24"/>
                      <w:szCs w:val="24"/>
                    </w:rPr>
                    <w:t xml:space="preserve"> </w:t>
                  </w:r>
                  <w:r>
                    <w:rPr>
                      <w:rFonts w:eastAsia="Times New Roman"/>
                      <w:sz w:val="24"/>
                      <w:szCs w:val="24"/>
                      <w:lang w:val="sr-Cyrl-BA"/>
                    </w:rPr>
                    <w:t>легуре</w:t>
                  </w:r>
                </w:p>
              </w:tc>
              <w:tc>
                <w:tcPr>
                  <w:tcW w:w="4002" w:type="dxa"/>
                  <w:gridSpan w:val="12"/>
                  <w:vAlign w:val="bottom"/>
                </w:tcPr>
                <w:p w:rsidR="00B13D8D" w:rsidRPr="00F42AE4" w:rsidRDefault="007D4674" w:rsidP="00372522">
                  <w:pPr>
                    <w:jc w:val="both"/>
                    <w:rPr>
                      <w:sz w:val="24"/>
                      <w:szCs w:val="24"/>
                    </w:rPr>
                  </w:pPr>
                  <w:r>
                    <w:rPr>
                      <w:rFonts w:eastAsia="Times New Roman"/>
                      <w:sz w:val="24"/>
                      <w:szCs w:val="24"/>
                    </w:rPr>
                    <w:t>диелектрични слојеви</w:t>
                  </w:r>
                  <w:r w:rsidR="00B13D8D" w:rsidRPr="00F42AE4">
                    <w:rPr>
                      <w:rFonts w:eastAsia="Times New Roman"/>
                      <w:sz w:val="24"/>
                      <w:szCs w:val="24"/>
                    </w:rPr>
                    <w:t>(15)</w:t>
                  </w:r>
                </w:p>
              </w:tc>
            </w:tr>
            <w:tr w:rsidR="00B13D8D" w:rsidRPr="00F42AE4" w:rsidTr="00F80BC3">
              <w:trPr>
                <w:trHeight w:val="213"/>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49" w:type="dxa"/>
                  <w:gridSpan w:val="2"/>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1276" w:type="dxa"/>
                  <w:gridSpan w:val="3"/>
                  <w:vAlign w:val="bottom"/>
                </w:tcPr>
                <w:p w:rsidR="00B13D8D" w:rsidRPr="00F80BC3" w:rsidRDefault="00F80BC3" w:rsidP="00372522">
                  <w:pPr>
                    <w:spacing w:line="214" w:lineRule="exact"/>
                    <w:jc w:val="both"/>
                    <w:rPr>
                      <w:sz w:val="24"/>
                      <w:szCs w:val="24"/>
                      <w:lang w:val="sr-Cyrl-BA"/>
                    </w:rPr>
                  </w:pPr>
                  <w:r>
                    <w:rPr>
                      <w:rFonts w:eastAsia="Times New Roman"/>
                      <w:sz w:val="24"/>
                      <w:szCs w:val="24"/>
                      <w:lang w:val="sr-Cyrl-BA"/>
                    </w:rPr>
                    <w:t>бориди</w:t>
                  </w:r>
                </w:p>
              </w:tc>
              <w:tc>
                <w:tcPr>
                  <w:tcW w:w="2226" w:type="dxa"/>
                  <w:gridSpan w:val="7"/>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F80BC3">
              <w:trPr>
                <w:trHeight w:val="231"/>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49" w:type="dxa"/>
                  <w:gridSpan w:val="2"/>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1276" w:type="dxa"/>
                  <w:gridSpan w:val="3"/>
                  <w:vAlign w:val="bottom"/>
                </w:tcPr>
                <w:p w:rsidR="00B13D8D" w:rsidRPr="00F80BC3" w:rsidRDefault="00F80BC3" w:rsidP="00372522">
                  <w:pPr>
                    <w:jc w:val="both"/>
                    <w:rPr>
                      <w:sz w:val="24"/>
                      <w:szCs w:val="24"/>
                      <w:lang w:val="sr-Cyrl-BA"/>
                    </w:rPr>
                  </w:pPr>
                  <w:r>
                    <w:rPr>
                      <w:rFonts w:eastAsia="Times New Roman"/>
                      <w:sz w:val="24"/>
                      <w:szCs w:val="24"/>
                      <w:lang w:val="sr-Cyrl-BA"/>
                    </w:rPr>
                    <w:t>берилијум</w:t>
                  </w:r>
                </w:p>
              </w:tc>
              <w:tc>
                <w:tcPr>
                  <w:tcW w:w="2226" w:type="dxa"/>
                  <w:gridSpan w:val="7"/>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B13D8D">
              <w:trPr>
                <w:trHeight w:val="518"/>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49" w:type="dxa"/>
                  <w:gridSpan w:val="2"/>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80BC3" w:rsidRDefault="00F80BC3" w:rsidP="00372522">
                  <w:pPr>
                    <w:jc w:val="both"/>
                    <w:rPr>
                      <w:sz w:val="24"/>
                      <w:szCs w:val="24"/>
                      <w:lang w:val="sr-Cyrl-BA"/>
                    </w:rPr>
                  </w:pPr>
                  <w:r>
                    <w:rPr>
                      <w:rFonts w:eastAsia="Times New Roman"/>
                      <w:sz w:val="24"/>
                      <w:szCs w:val="24"/>
                      <w:lang w:val="sr-Cyrl-BA"/>
                    </w:rPr>
                    <w:t>материјали</w:t>
                  </w:r>
                  <w:r w:rsidR="00B13D8D" w:rsidRPr="00F42AE4">
                    <w:rPr>
                      <w:rFonts w:eastAsia="Times New Roman"/>
                      <w:sz w:val="24"/>
                      <w:szCs w:val="24"/>
                    </w:rPr>
                    <w:t xml:space="preserve"> </w:t>
                  </w:r>
                  <w:r>
                    <w:rPr>
                      <w:rFonts w:eastAsia="Times New Roman"/>
                      <w:sz w:val="24"/>
                      <w:szCs w:val="24"/>
                      <w:lang w:val="sr-Cyrl-BA"/>
                    </w:rPr>
                    <w:t>за</w:t>
                  </w:r>
                  <w:r w:rsidR="00B13D8D" w:rsidRPr="00F42AE4">
                    <w:rPr>
                      <w:rFonts w:eastAsia="Times New Roman"/>
                      <w:sz w:val="24"/>
                      <w:szCs w:val="24"/>
                    </w:rPr>
                    <w:t xml:space="preserve"> </w:t>
                  </w:r>
                  <w:r>
                    <w:rPr>
                      <w:rFonts w:eastAsia="Times New Roman"/>
                      <w:sz w:val="24"/>
                      <w:szCs w:val="24"/>
                      <w:lang w:val="sr-Cyrl-BA"/>
                    </w:rPr>
                    <w:t>сензорска</w:t>
                  </w:r>
                  <w:r w:rsidR="00B13D8D" w:rsidRPr="00F42AE4">
                    <w:rPr>
                      <w:rFonts w:eastAsia="Times New Roman"/>
                      <w:sz w:val="24"/>
                      <w:szCs w:val="24"/>
                    </w:rPr>
                    <w:t xml:space="preserve"> </w:t>
                  </w:r>
                  <w:r>
                    <w:rPr>
                      <w:rFonts w:eastAsia="Times New Roman"/>
                      <w:sz w:val="24"/>
                      <w:szCs w:val="24"/>
                      <w:lang w:val="sr-Cyrl-BA"/>
                    </w:rPr>
                    <w:t>окна (9)</w:t>
                  </w:r>
                </w:p>
              </w:tc>
              <w:tc>
                <w:tcPr>
                  <w:tcW w:w="4002" w:type="dxa"/>
                  <w:gridSpan w:val="12"/>
                  <w:vAlign w:val="bottom"/>
                </w:tcPr>
                <w:p w:rsidR="00B13D8D" w:rsidRPr="00F42AE4" w:rsidRDefault="007D4674" w:rsidP="00372522">
                  <w:pPr>
                    <w:jc w:val="both"/>
                    <w:rPr>
                      <w:sz w:val="24"/>
                      <w:szCs w:val="24"/>
                    </w:rPr>
                  </w:pPr>
                  <w:r>
                    <w:rPr>
                      <w:rFonts w:eastAsia="Times New Roman"/>
                      <w:sz w:val="24"/>
                      <w:szCs w:val="24"/>
                    </w:rPr>
                    <w:t>диелектрични слојеви</w:t>
                  </w:r>
                  <w:r w:rsidR="00B13D8D" w:rsidRPr="00F42AE4">
                    <w:rPr>
                      <w:rFonts w:eastAsia="Times New Roman"/>
                      <w:sz w:val="24"/>
                      <w:szCs w:val="24"/>
                    </w:rPr>
                    <w:t>(15)</w:t>
                  </w:r>
                </w:p>
              </w:tc>
            </w:tr>
            <w:tr w:rsidR="00B13D8D" w:rsidRPr="00F42AE4" w:rsidTr="00B13D8D">
              <w:trPr>
                <w:trHeight w:val="231"/>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49" w:type="dxa"/>
                  <w:gridSpan w:val="2"/>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80BC3" w:rsidRDefault="00B13D8D" w:rsidP="00372522">
                  <w:pPr>
                    <w:jc w:val="both"/>
                    <w:rPr>
                      <w:sz w:val="24"/>
                      <w:szCs w:val="24"/>
                      <w:lang w:val="sr-Cyrl-BA"/>
                    </w:rPr>
                  </w:pPr>
                </w:p>
              </w:tc>
              <w:tc>
                <w:tcPr>
                  <w:tcW w:w="1042" w:type="dxa"/>
                  <w:gridSpan w:val="2"/>
                  <w:vAlign w:val="bottom"/>
                </w:tcPr>
                <w:p w:rsidR="00B13D8D" w:rsidRPr="00F42AE4" w:rsidRDefault="00B13D8D" w:rsidP="00372522">
                  <w:pPr>
                    <w:jc w:val="both"/>
                    <w:rPr>
                      <w:sz w:val="24"/>
                      <w:szCs w:val="24"/>
                    </w:rPr>
                  </w:pPr>
                </w:p>
              </w:tc>
              <w:tc>
                <w:tcPr>
                  <w:tcW w:w="2460" w:type="dxa"/>
                  <w:gridSpan w:val="8"/>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B13D8D">
              <w:trPr>
                <w:trHeight w:val="517"/>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49" w:type="dxa"/>
                  <w:gridSpan w:val="2"/>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F80BC3" w:rsidP="00372522">
                  <w:pPr>
                    <w:jc w:val="both"/>
                    <w:rPr>
                      <w:sz w:val="24"/>
                      <w:szCs w:val="24"/>
                    </w:rPr>
                  </w:pPr>
                  <w:r>
                    <w:rPr>
                      <w:rFonts w:eastAsia="Times New Roman"/>
                      <w:sz w:val="24"/>
                      <w:szCs w:val="24"/>
                      <w:lang w:val="sr-Cyrl-BA"/>
                    </w:rPr>
                    <w:t>титанијумове</w:t>
                  </w:r>
                  <w:r w:rsidR="00B13D8D" w:rsidRPr="00F42AE4">
                    <w:rPr>
                      <w:rFonts w:eastAsia="Times New Roman"/>
                      <w:sz w:val="24"/>
                      <w:szCs w:val="24"/>
                    </w:rPr>
                    <w:t xml:space="preserve"> </w:t>
                  </w:r>
                  <w:r>
                    <w:rPr>
                      <w:rFonts w:eastAsia="Times New Roman"/>
                      <w:sz w:val="24"/>
                      <w:szCs w:val="24"/>
                      <w:lang w:val="sr-Cyrl-BA"/>
                    </w:rPr>
                    <w:t>легуре</w:t>
                  </w:r>
                  <w:r w:rsidR="00B13D8D" w:rsidRPr="00F42AE4">
                    <w:rPr>
                      <w:rFonts w:eastAsia="Times New Roman"/>
                      <w:sz w:val="24"/>
                      <w:szCs w:val="24"/>
                    </w:rPr>
                    <w:t xml:space="preserve"> (13)</w:t>
                  </w:r>
                </w:p>
              </w:tc>
              <w:tc>
                <w:tcPr>
                  <w:tcW w:w="1042" w:type="dxa"/>
                  <w:gridSpan w:val="2"/>
                  <w:vAlign w:val="bottom"/>
                </w:tcPr>
                <w:p w:rsidR="00B13D8D" w:rsidRPr="00F80BC3" w:rsidRDefault="00F80BC3" w:rsidP="00372522">
                  <w:pPr>
                    <w:jc w:val="both"/>
                    <w:rPr>
                      <w:sz w:val="24"/>
                      <w:szCs w:val="24"/>
                      <w:lang w:val="sr-Cyrl-BA"/>
                    </w:rPr>
                  </w:pPr>
                  <w:r>
                    <w:rPr>
                      <w:rFonts w:eastAsia="Times New Roman"/>
                      <w:sz w:val="24"/>
                      <w:szCs w:val="24"/>
                      <w:lang w:val="sr-Cyrl-BA"/>
                    </w:rPr>
                    <w:t>бориди</w:t>
                  </w:r>
                </w:p>
              </w:tc>
              <w:tc>
                <w:tcPr>
                  <w:tcW w:w="2460" w:type="dxa"/>
                  <w:gridSpan w:val="8"/>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B13D8D">
              <w:trPr>
                <w:trHeight w:val="231"/>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49" w:type="dxa"/>
                  <w:gridSpan w:val="2"/>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1042" w:type="dxa"/>
                  <w:gridSpan w:val="2"/>
                  <w:vAlign w:val="bottom"/>
                </w:tcPr>
                <w:p w:rsidR="00B13D8D" w:rsidRPr="00F80BC3" w:rsidRDefault="00F80BC3" w:rsidP="00372522">
                  <w:pPr>
                    <w:jc w:val="both"/>
                    <w:rPr>
                      <w:sz w:val="24"/>
                      <w:szCs w:val="24"/>
                      <w:lang w:val="sr-Cyrl-BA"/>
                    </w:rPr>
                  </w:pPr>
                  <w:r>
                    <w:rPr>
                      <w:rFonts w:eastAsia="Times New Roman"/>
                      <w:sz w:val="24"/>
                      <w:szCs w:val="24"/>
                      <w:lang w:val="sr-Cyrl-BA"/>
                    </w:rPr>
                    <w:t>нитриди</w:t>
                  </w:r>
                </w:p>
              </w:tc>
              <w:tc>
                <w:tcPr>
                  <w:tcW w:w="2460" w:type="dxa"/>
                  <w:gridSpan w:val="8"/>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B13D8D">
              <w:trPr>
                <w:trHeight w:val="518"/>
              </w:trPr>
              <w:tc>
                <w:tcPr>
                  <w:tcW w:w="520" w:type="dxa"/>
                  <w:vAlign w:val="bottom"/>
                </w:tcPr>
                <w:p w:rsidR="00B13D8D" w:rsidRPr="00F42AE4" w:rsidRDefault="00B13D8D" w:rsidP="00372522">
                  <w:pPr>
                    <w:jc w:val="both"/>
                    <w:rPr>
                      <w:sz w:val="24"/>
                      <w:szCs w:val="24"/>
                    </w:rPr>
                  </w:pPr>
                </w:p>
              </w:tc>
              <w:tc>
                <w:tcPr>
                  <w:tcW w:w="2788" w:type="dxa"/>
                  <w:gridSpan w:val="7"/>
                  <w:tcBorders>
                    <w:right w:val="single" w:sz="8" w:space="0" w:color="auto"/>
                  </w:tcBorders>
                  <w:vAlign w:val="bottom"/>
                </w:tcPr>
                <w:p w:rsidR="00B13D8D" w:rsidRPr="00D33F2B" w:rsidRDefault="00B13D8D" w:rsidP="00372522">
                  <w:pPr>
                    <w:jc w:val="both"/>
                    <w:rPr>
                      <w:sz w:val="24"/>
                      <w:szCs w:val="24"/>
                      <w:lang w:val="sr-Cyrl-BA"/>
                    </w:rPr>
                  </w:pPr>
                  <w:r w:rsidRPr="00F42AE4">
                    <w:rPr>
                      <w:rFonts w:eastAsia="Times New Roman"/>
                      <w:sz w:val="24"/>
                      <w:szCs w:val="24"/>
                    </w:rPr>
                    <w:t xml:space="preserve">B.2. </w:t>
                  </w:r>
                  <w:r w:rsidR="00D33F2B">
                    <w:rPr>
                      <w:rFonts w:eastAsia="Times New Roman"/>
                      <w:sz w:val="24"/>
                      <w:szCs w:val="24"/>
                      <w:lang w:val="sr-Cyrl-BA"/>
                    </w:rPr>
                    <w:t>физичко</w:t>
                  </w:r>
                  <w:r w:rsidRPr="00F42AE4">
                    <w:rPr>
                      <w:rFonts w:eastAsia="Times New Roman"/>
                      <w:sz w:val="24"/>
                      <w:szCs w:val="24"/>
                    </w:rPr>
                    <w:t xml:space="preserve"> </w:t>
                  </w:r>
                  <w:r w:rsidR="00D33F2B">
                    <w:rPr>
                      <w:rFonts w:eastAsia="Times New Roman"/>
                      <w:sz w:val="24"/>
                      <w:szCs w:val="24"/>
                      <w:lang w:val="sr-Cyrl-BA"/>
                    </w:rPr>
                    <w:t>таложење</w:t>
                  </w:r>
                  <w:r w:rsidRPr="00F42AE4">
                    <w:rPr>
                      <w:rFonts w:eastAsia="Times New Roman"/>
                      <w:sz w:val="24"/>
                      <w:szCs w:val="24"/>
                    </w:rPr>
                    <w:t xml:space="preserve"> </w:t>
                  </w:r>
                  <w:r w:rsidR="00D33F2B">
                    <w:rPr>
                      <w:rFonts w:eastAsia="Times New Roman"/>
                      <w:sz w:val="24"/>
                      <w:szCs w:val="24"/>
                      <w:lang w:val="sr-Cyrl-BA"/>
                    </w:rPr>
                    <w:t>паре</w:t>
                  </w:r>
                  <w:r w:rsidRPr="00F42AE4">
                    <w:rPr>
                      <w:rFonts w:eastAsia="Times New Roman"/>
                      <w:sz w:val="24"/>
                      <w:szCs w:val="24"/>
                    </w:rPr>
                    <w:t xml:space="preserve"> </w:t>
                  </w:r>
                  <w:r w:rsidR="00D33F2B">
                    <w:rPr>
                      <w:rFonts w:eastAsia="Times New Roman"/>
                      <w:sz w:val="24"/>
                      <w:szCs w:val="24"/>
                      <w:lang w:val="sr-Cyrl-BA"/>
                    </w:rPr>
                    <w:t>резистивним</w:t>
                  </w:r>
                </w:p>
              </w:tc>
              <w:tc>
                <w:tcPr>
                  <w:tcW w:w="2551" w:type="dxa"/>
                  <w:tcBorders>
                    <w:right w:val="single" w:sz="8" w:space="0" w:color="auto"/>
                  </w:tcBorders>
                  <w:vAlign w:val="bottom"/>
                </w:tcPr>
                <w:p w:rsidR="00B13D8D" w:rsidRPr="00F80BC3" w:rsidRDefault="00F80BC3" w:rsidP="00372522">
                  <w:pPr>
                    <w:jc w:val="both"/>
                    <w:rPr>
                      <w:sz w:val="24"/>
                      <w:szCs w:val="24"/>
                      <w:lang w:val="sr-Cyrl-BA"/>
                    </w:rPr>
                  </w:pPr>
                  <w:r>
                    <w:rPr>
                      <w:rFonts w:eastAsia="Times New Roman"/>
                      <w:sz w:val="24"/>
                      <w:szCs w:val="24"/>
                      <w:lang w:val="sr-Cyrl-BA"/>
                    </w:rPr>
                    <w:t>керамика</w:t>
                  </w:r>
                  <w:r>
                    <w:rPr>
                      <w:rFonts w:eastAsia="Times New Roman"/>
                      <w:sz w:val="24"/>
                      <w:szCs w:val="24"/>
                    </w:rPr>
                    <w:t xml:space="preserve"> (19) </w:t>
                  </w:r>
                  <w:r>
                    <w:rPr>
                      <w:rFonts w:eastAsia="Times New Roman"/>
                      <w:sz w:val="24"/>
                      <w:szCs w:val="24"/>
                      <w:lang w:val="sr-Cyrl-BA"/>
                    </w:rPr>
                    <w:t>и</w:t>
                  </w:r>
                  <w:r w:rsidR="00B13D8D" w:rsidRPr="00F42AE4">
                    <w:rPr>
                      <w:rFonts w:eastAsia="Times New Roman"/>
                      <w:sz w:val="24"/>
                      <w:szCs w:val="24"/>
                    </w:rPr>
                    <w:t xml:space="preserve"> </w:t>
                  </w:r>
                  <w:r>
                    <w:rPr>
                      <w:rFonts w:eastAsia="Times New Roman"/>
                      <w:sz w:val="24"/>
                      <w:szCs w:val="24"/>
                      <w:lang w:val="sr-Cyrl-BA"/>
                    </w:rPr>
                    <w:t>слабоширећа</w:t>
                  </w:r>
                </w:p>
              </w:tc>
              <w:tc>
                <w:tcPr>
                  <w:tcW w:w="4002" w:type="dxa"/>
                  <w:gridSpan w:val="12"/>
                  <w:vAlign w:val="bottom"/>
                </w:tcPr>
                <w:p w:rsidR="00B13D8D" w:rsidRPr="00F42AE4" w:rsidRDefault="007D4674" w:rsidP="00372522">
                  <w:pPr>
                    <w:jc w:val="both"/>
                    <w:rPr>
                      <w:sz w:val="24"/>
                      <w:szCs w:val="24"/>
                    </w:rPr>
                  </w:pPr>
                  <w:r>
                    <w:rPr>
                      <w:rFonts w:eastAsia="Times New Roman"/>
                      <w:sz w:val="24"/>
                      <w:szCs w:val="24"/>
                    </w:rPr>
                    <w:t>диелектрични слојеви</w:t>
                  </w:r>
                  <w:r w:rsidR="00B13D8D" w:rsidRPr="00F42AE4">
                    <w:rPr>
                      <w:rFonts w:eastAsia="Times New Roman"/>
                      <w:sz w:val="24"/>
                      <w:szCs w:val="24"/>
                    </w:rPr>
                    <w:t>(15)</w:t>
                  </w:r>
                </w:p>
              </w:tc>
            </w:tr>
            <w:tr w:rsidR="00B13D8D" w:rsidRPr="00F42AE4" w:rsidTr="00B13D8D">
              <w:trPr>
                <w:trHeight w:val="213"/>
              </w:trPr>
              <w:tc>
                <w:tcPr>
                  <w:tcW w:w="520" w:type="dxa"/>
                  <w:vAlign w:val="bottom"/>
                </w:tcPr>
                <w:p w:rsidR="00B13D8D" w:rsidRPr="00F42AE4" w:rsidRDefault="00B13D8D" w:rsidP="00372522">
                  <w:pPr>
                    <w:jc w:val="both"/>
                    <w:rPr>
                      <w:sz w:val="24"/>
                      <w:szCs w:val="24"/>
                    </w:rPr>
                  </w:pPr>
                </w:p>
              </w:tc>
              <w:tc>
                <w:tcPr>
                  <w:tcW w:w="2788" w:type="dxa"/>
                  <w:gridSpan w:val="7"/>
                  <w:tcBorders>
                    <w:right w:val="single" w:sz="8" w:space="0" w:color="auto"/>
                  </w:tcBorders>
                  <w:vAlign w:val="bottom"/>
                </w:tcPr>
                <w:p w:rsidR="00B13D8D" w:rsidRPr="00D33F2B" w:rsidRDefault="00D33F2B" w:rsidP="00372522">
                  <w:pPr>
                    <w:spacing w:line="214" w:lineRule="exact"/>
                    <w:jc w:val="both"/>
                    <w:rPr>
                      <w:sz w:val="24"/>
                      <w:szCs w:val="24"/>
                      <w:lang w:val="sr-Cyrl-BA"/>
                    </w:rPr>
                  </w:pPr>
                  <w:r>
                    <w:rPr>
                      <w:rFonts w:eastAsia="Times New Roman"/>
                      <w:sz w:val="24"/>
                      <w:szCs w:val="24"/>
                      <w:lang w:val="sr-Cyrl-BA"/>
                    </w:rPr>
                    <w:t>загријавањем</w:t>
                  </w:r>
                  <w:r w:rsidR="00B13D8D" w:rsidRPr="00F42AE4">
                    <w:rPr>
                      <w:rFonts w:eastAsia="Times New Roman"/>
                      <w:sz w:val="24"/>
                      <w:szCs w:val="24"/>
                    </w:rPr>
                    <w:t xml:space="preserve"> </w:t>
                  </w:r>
                  <w:r>
                    <w:rPr>
                      <w:rFonts w:eastAsia="Times New Roman"/>
                      <w:sz w:val="24"/>
                      <w:szCs w:val="24"/>
                      <w:lang w:val="sr-Cyrl-BA"/>
                    </w:rPr>
                    <w:t>уз</w:t>
                  </w:r>
                </w:p>
              </w:tc>
              <w:tc>
                <w:tcPr>
                  <w:tcW w:w="2551" w:type="dxa"/>
                  <w:tcBorders>
                    <w:right w:val="single" w:sz="8" w:space="0" w:color="auto"/>
                  </w:tcBorders>
                  <w:vAlign w:val="bottom"/>
                </w:tcPr>
                <w:p w:rsidR="00B13D8D" w:rsidRPr="00F80BC3" w:rsidRDefault="00F80BC3" w:rsidP="00372522">
                  <w:pPr>
                    <w:spacing w:line="214" w:lineRule="exact"/>
                    <w:jc w:val="both"/>
                    <w:rPr>
                      <w:sz w:val="24"/>
                      <w:szCs w:val="24"/>
                      <w:lang w:val="sr-Cyrl-BA"/>
                    </w:rPr>
                  </w:pPr>
                  <w:r>
                    <w:rPr>
                      <w:rFonts w:eastAsia="Times New Roman"/>
                      <w:sz w:val="24"/>
                      <w:szCs w:val="24"/>
                      <w:lang w:val="sr-Cyrl-BA"/>
                    </w:rPr>
                    <w:t>стакла</w:t>
                  </w:r>
                </w:p>
              </w:tc>
              <w:tc>
                <w:tcPr>
                  <w:tcW w:w="4002" w:type="dxa"/>
                  <w:gridSpan w:val="12"/>
                  <w:vAlign w:val="bottom"/>
                </w:tcPr>
                <w:p w:rsidR="00B13D8D" w:rsidRPr="00F42AE4" w:rsidRDefault="007D4674" w:rsidP="00372522">
                  <w:pPr>
                    <w:spacing w:line="214" w:lineRule="exact"/>
                    <w:jc w:val="both"/>
                    <w:rPr>
                      <w:sz w:val="24"/>
                      <w:szCs w:val="24"/>
                    </w:rPr>
                  </w:pPr>
                  <w:r>
                    <w:rPr>
                      <w:rFonts w:eastAsia="Times New Roman"/>
                      <w:sz w:val="24"/>
                      <w:szCs w:val="24"/>
                    </w:rPr>
                    <w:t>дијамантски угљеник</w:t>
                  </w:r>
                  <w:r w:rsidR="00B13D8D" w:rsidRPr="00F42AE4">
                    <w:rPr>
                      <w:rFonts w:eastAsia="Times New Roman"/>
                      <w:sz w:val="24"/>
                      <w:szCs w:val="24"/>
                    </w:rPr>
                    <w:t>(17)</w:t>
                  </w:r>
                </w:p>
              </w:tc>
            </w:tr>
            <w:tr w:rsidR="00B13D8D" w:rsidRPr="00F42AE4" w:rsidTr="00B13D8D">
              <w:trPr>
                <w:trHeight w:val="213"/>
              </w:trPr>
              <w:tc>
                <w:tcPr>
                  <w:tcW w:w="520" w:type="dxa"/>
                  <w:vAlign w:val="bottom"/>
                </w:tcPr>
                <w:p w:rsidR="00B13D8D" w:rsidRPr="00F42AE4" w:rsidRDefault="00B13D8D" w:rsidP="00372522">
                  <w:pPr>
                    <w:jc w:val="both"/>
                    <w:rPr>
                      <w:sz w:val="24"/>
                      <w:szCs w:val="24"/>
                    </w:rPr>
                  </w:pPr>
                </w:p>
              </w:tc>
              <w:tc>
                <w:tcPr>
                  <w:tcW w:w="2788" w:type="dxa"/>
                  <w:gridSpan w:val="7"/>
                  <w:tcBorders>
                    <w:right w:val="single" w:sz="8" w:space="0" w:color="auto"/>
                  </w:tcBorders>
                  <w:vAlign w:val="bottom"/>
                </w:tcPr>
                <w:p w:rsidR="00B13D8D" w:rsidRPr="00D33F2B" w:rsidRDefault="00D33F2B" w:rsidP="00372522">
                  <w:pPr>
                    <w:spacing w:line="213" w:lineRule="exact"/>
                    <w:jc w:val="both"/>
                    <w:rPr>
                      <w:sz w:val="24"/>
                      <w:szCs w:val="24"/>
                      <w:lang w:val="sr-Cyrl-BA"/>
                    </w:rPr>
                  </w:pPr>
                  <w:r>
                    <w:rPr>
                      <w:rFonts w:eastAsia="Times New Roman"/>
                      <w:sz w:val="24"/>
                      <w:szCs w:val="24"/>
                      <w:lang w:val="sr-Cyrl-BA"/>
                    </w:rPr>
                    <w:t>помоћу</w:t>
                  </w:r>
                  <w:r w:rsidR="00B13D8D" w:rsidRPr="00F42AE4">
                    <w:rPr>
                      <w:rFonts w:eastAsia="Times New Roman"/>
                      <w:sz w:val="24"/>
                      <w:szCs w:val="24"/>
                    </w:rPr>
                    <w:t xml:space="preserve"> </w:t>
                  </w:r>
                  <w:r>
                    <w:rPr>
                      <w:rFonts w:eastAsia="Times New Roman"/>
                      <w:sz w:val="24"/>
                      <w:szCs w:val="24"/>
                      <w:lang w:val="sr-Cyrl-BA"/>
                    </w:rPr>
                    <w:t>јона</w:t>
                  </w:r>
                  <w:r w:rsidR="00B13D8D" w:rsidRPr="00F42AE4">
                    <w:rPr>
                      <w:rFonts w:eastAsia="Times New Roman"/>
                      <w:sz w:val="24"/>
                      <w:szCs w:val="24"/>
                    </w:rPr>
                    <w:t xml:space="preserve"> (PVD) (</w:t>
                  </w:r>
                  <w:r>
                    <w:rPr>
                      <w:rFonts w:eastAsia="Times New Roman"/>
                      <w:sz w:val="24"/>
                      <w:szCs w:val="24"/>
                      <w:lang w:val="sr-Cyrl-BA"/>
                    </w:rPr>
                    <w:t>јонско</w:t>
                  </w: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1042" w:type="dxa"/>
                  <w:gridSpan w:val="2"/>
                  <w:vAlign w:val="bottom"/>
                </w:tcPr>
                <w:p w:rsidR="00B13D8D" w:rsidRPr="00F42AE4" w:rsidRDefault="00B13D8D" w:rsidP="00372522">
                  <w:pPr>
                    <w:jc w:val="both"/>
                    <w:rPr>
                      <w:sz w:val="24"/>
                      <w:szCs w:val="24"/>
                    </w:rPr>
                  </w:pPr>
                </w:p>
              </w:tc>
              <w:tc>
                <w:tcPr>
                  <w:tcW w:w="2460" w:type="dxa"/>
                  <w:gridSpan w:val="8"/>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B13D8D">
              <w:trPr>
                <w:trHeight w:val="231"/>
              </w:trPr>
              <w:tc>
                <w:tcPr>
                  <w:tcW w:w="520" w:type="dxa"/>
                  <w:vAlign w:val="bottom"/>
                </w:tcPr>
                <w:p w:rsidR="00B13D8D" w:rsidRPr="00F42AE4" w:rsidRDefault="00B13D8D" w:rsidP="00372522">
                  <w:pPr>
                    <w:jc w:val="both"/>
                    <w:rPr>
                      <w:sz w:val="24"/>
                      <w:szCs w:val="24"/>
                    </w:rPr>
                  </w:pPr>
                </w:p>
              </w:tc>
              <w:tc>
                <w:tcPr>
                  <w:tcW w:w="2788" w:type="dxa"/>
                  <w:gridSpan w:val="7"/>
                  <w:tcBorders>
                    <w:right w:val="single" w:sz="8" w:space="0" w:color="auto"/>
                  </w:tcBorders>
                  <w:vAlign w:val="bottom"/>
                </w:tcPr>
                <w:p w:rsidR="00B13D8D" w:rsidRPr="00F42AE4" w:rsidRDefault="00D33F2B" w:rsidP="00372522">
                  <w:pPr>
                    <w:jc w:val="both"/>
                    <w:rPr>
                      <w:sz w:val="24"/>
                      <w:szCs w:val="24"/>
                    </w:rPr>
                  </w:pPr>
                  <w:r>
                    <w:rPr>
                      <w:rFonts w:eastAsia="Times New Roman"/>
                      <w:sz w:val="24"/>
                      <w:szCs w:val="24"/>
                      <w:lang w:val="sr-Cyrl-BA"/>
                    </w:rPr>
                    <w:t>облагање</w:t>
                  </w:r>
                  <w:r w:rsidR="00B13D8D" w:rsidRPr="00F42AE4">
                    <w:rPr>
                      <w:rFonts w:eastAsia="Times New Roman"/>
                      <w:sz w:val="24"/>
                      <w:szCs w:val="24"/>
                    </w:rPr>
                    <w:t>)</w:t>
                  </w: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1042" w:type="dxa"/>
                  <w:gridSpan w:val="2"/>
                  <w:vAlign w:val="bottom"/>
                </w:tcPr>
                <w:p w:rsidR="00B13D8D" w:rsidRPr="00F42AE4" w:rsidRDefault="00B13D8D" w:rsidP="00372522">
                  <w:pPr>
                    <w:jc w:val="both"/>
                    <w:rPr>
                      <w:sz w:val="24"/>
                      <w:szCs w:val="24"/>
                    </w:rPr>
                  </w:pPr>
                </w:p>
              </w:tc>
              <w:tc>
                <w:tcPr>
                  <w:tcW w:w="2460" w:type="dxa"/>
                  <w:gridSpan w:val="8"/>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B13D8D">
              <w:trPr>
                <w:trHeight w:val="518"/>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49" w:type="dxa"/>
                  <w:gridSpan w:val="2"/>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D33F2B" w:rsidRDefault="00D33F2B" w:rsidP="00372522">
                  <w:pPr>
                    <w:jc w:val="both"/>
                    <w:rPr>
                      <w:sz w:val="24"/>
                      <w:szCs w:val="24"/>
                      <w:lang w:val="sr-Cyrl-BA"/>
                    </w:rPr>
                  </w:pPr>
                  <w:r>
                    <w:rPr>
                      <w:rFonts w:eastAsia="Times New Roman"/>
                      <w:sz w:val="24"/>
                      <w:szCs w:val="24"/>
                      <w:lang w:val="sr-Cyrl-BA"/>
                    </w:rPr>
                    <w:t>угљеник</w:t>
                  </w:r>
                  <w:r w:rsidR="00B13D8D" w:rsidRPr="00F42AE4">
                    <w:rPr>
                      <w:rFonts w:eastAsia="Times New Roman"/>
                      <w:sz w:val="24"/>
                      <w:szCs w:val="24"/>
                    </w:rPr>
                    <w:t>-</w:t>
                  </w:r>
                  <w:r>
                    <w:rPr>
                      <w:rFonts w:eastAsia="Times New Roman"/>
                      <w:sz w:val="24"/>
                      <w:szCs w:val="24"/>
                      <w:lang w:val="sr-Cyrl-BA"/>
                    </w:rPr>
                    <w:t>угљеник</w:t>
                  </w:r>
                  <w:r w:rsidR="00B13D8D" w:rsidRPr="00F42AE4">
                    <w:rPr>
                      <w:rFonts w:eastAsia="Times New Roman"/>
                      <w:sz w:val="24"/>
                      <w:szCs w:val="24"/>
                    </w:rPr>
                    <w:t>, „</w:t>
                  </w:r>
                  <w:r>
                    <w:rPr>
                      <w:rFonts w:eastAsia="Times New Roman"/>
                      <w:sz w:val="24"/>
                      <w:szCs w:val="24"/>
                      <w:lang w:val="sr-Cyrl-BA"/>
                    </w:rPr>
                    <w:t>композити</w:t>
                  </w:r>
                  <w:r>
                    <w:rPr>
                      <w:rFonts w:eastAsia="Times New Roman"/>
                      <w:sz w:val="24"/>
                      <w:szCs w:val="24"/>
                    </w:rPr>
                    <w:t xml:space="preserve">” </w:t>
                  </w:r>
                  <w:r>
                    <w:rPr>
                      <w:rFonts w:eastAsia="Times New Roman"/>
                      <w:sz w:val="24"/>
                      <w:szCs w:val="24"/>
                      <w:lang w:val="sr-Cyrl-BA"/>
                    </w:rPr>
                    <w:t>с</w:t>
                  </w:r>
                </w:p>
              </w:tc>
              <w:tc>
                <w:tcPr>
                  <w:tcW w:w="4002" w:type="dxa"/>
                  <w:gridSpan w:val="12"/>
                  <w:vAlign w:val="bottom"/>
                </w:tcPr>
                <w:p w:rsidR="00B13D8D" w:rsidRPr="00F42AE4" w:rsidRDefault="007D4674" w:rsidP="00372522">
                  <w:pPr>
                    <w:jc w:val="both"/>
                    <w:rPr>
                      <w:sz w:val="24"/>
                      <w:szCs w:val="24"/>
                    </w:rPr>
                  </w:pPr>
                  <w:r>
                    <w:rPr>
                      <w:rFonts w:eastAsia="Times New Roman"/>
                      <w:sz w:val="24"/>
                      <w:szCs w:val="24"/>
                    </w:rPr>
                    <w:t>диелектрични слојеви</w:t>
                  </w:r>
                  <w:r w:rsidR="00B13D8D" w:rsidRPr="00F42AE4">
                    <w:rPr>
                      <w:rFonts w:eastAsia="Times New Roman"/>
                      <w:sz w:val="24"/>
                      <w:szCs w:val="24"/>
                    </w:rPr>
                    <w:t>(15)</w:t>
                  </w:r>
                </w:p>
              </w:tc>
            </w:tr>
            <w:tr w:rsidR="00B13D8D" w:rsidRPr="00F42AE4" w:rsidTr="00B13D8D">
              <w:trPr>
                <w:trHeight w:val="213"/>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49" w:type="dxa"/>
                  <w:gridSpan w:val="2"/>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D33F2B" w:rsidRDefault="00D33F2B" w:rsidP="00372522">
                  <w:pPr>
                    <w:spacing w:line="213" w:lineRule="exact"/>
                    <w:jc w:val="both"/>
                    <w:rPr>
                      <w:sz w:val="24"/>
                      <w:szCs w:val="24"/>
                      <w:lang w:val="sr-Cyrl-BA"/>
                    </w:rPr>
                  </w:pPr>
                  <w:r>
                    <w:rPr>
                      <w:rFonts w:eastAsia="Times New Roman"/>
                      <w:sz w:val="24"/>
                      <w:szCs w:val="24"/>
                      <w:lang w:val="sr-Cyrl-BA"/>
                    </w:rPr>
                    <w:t>керамичким</w:t>
                  </w:r>
                  <w:r w:rsidR="00B13D8D" w:rsidRPr="00F42AE4">
                    <w:rPr>
                      <w:rFonts w:eastAsia="Times New Roman"/>
                      <w:sz w:val="24"/>
                      <w:szCs w:val="24"/>
                    </w:rPr>
                    <w:t xml:space="preserve"> </w:t>
                  </w:r>
                  <w:r>
                    <w:rPr>
                      <w:rFonts w:eastAsia="Times New Roman"/>
                      <w:sz w:val="24"/>
                      <w:szCs w:val="24"/>
                      <w:lang w:val="sr-Cyrl-BA"/>
                    </w:rPr>
                    <w:t>и металним</w:t>
                  </w:r>
                  <w:r>
                    <w:rPr>
                      <w:rFonts w:eastAsia="Times New Roman"/>
                      <w:sz w:val="24"/>
                      <w:szCs w:val="24"/>
                    </w:rPr>
                    <w:t xml:space="preserve"> „матрицама“</w:t>
                  </w:r>
                </w:p>
              </w:tc>
              <w:tc>
                <w:tcPr>
                  <w:tcW w:w="1042" w:type="dxa"/>
                  <w:gridSpan w:val="2"/>
                  <w:vAlign w:val="bottom"/>
                </w:tcPr>
                <w:p w:rsidR="00B13D8D" w:rsidRPr="00F42AE4" w:rsidRDefault="00B13D8D" w:rsidP="00372522">
                  <w:pPr>
                    <w:jc w:val="both"/>
                    <w:rPr>
                      <w:sz w:val="24"/>
                      <w:szCs w:val="24"/>
                    </w:rPr>
                  </w:pPr>
                </w:p>
              </w:tc>
              <w:tc>
                <w:tcPr>
                  <w:tcW w:w="2460" w:type="dxa"/>
                  <w:gridSpan w:val="8"/>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B13D8D">
              <w:trPr>
                <w:trHeight w:val="231"/>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49" w:type="dxa"/>
                  <w:gridSpan w:val="2"/>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D33F2B" w:rsidRDefault="00B13D8D" w:rsidP="00372522">
                  <w:pPr>
                    <w:jc w:val="both"/>
                    <w:rPr>
                      <w:sz w:val="24"/>
                      <w:szCs w:val="24"/>
                      <w:lang w:val="sr-Cyrl-BA"/>
                    </w:rPr>
                  </w:pPr>
                </w:p>
              </w:tc>
              <w:tc>
                <w:tcPr>
                  <w:tcW w:w="1042" w:type="dxa"/>
                  <w:gridSpan w:val="2"/>
                  <w:vAlign w:val="bottom"/>
                </w:tcPr>
                <w:p w:rsidR="00B13D8D" w:rsidRPr="00F42AE4" w:rsidRDefault="00B13D8D" w:rsidP="00372522">
                  <w:pPr>
                    <w:jc w:val="both"/>
                    <w:rPr>
                      <w:sz w:val="24"/>
                      <w:szCs w:val="24"/>
                    </w:rPr>
                  </w:pPr>
                </w:p>
              </w:tc>
              <w:tc>
                <w:tcPr>
                  <w:tcW w:w="2460" w:type="dxa"/>
                  <w:gridSpan w:val="8"/>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B13D8D">
              <w:trPr>
                <w:trHeight w:val="518"/>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49" w:type="dxa"/>
                  <w:gridSpan w:val="2"/>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D33F2B" w:rsidRDefault="00D33F2B" w:rsidP="00372522">
                  <w:pPr>
                    <w:jc w:val="both"/>
                    <w:rPr>
                      <w:sz w:val="24"/>
                      <w:szCs w:val="24"/>
                      <w:lang w:val="sr-Cyrl-BA"/>
                    </w:rPr>
                  </w:pPr>
                  <w:r>
                    <w:rPr>
                      <w:rFonts w:eastAsia="Times New Roman"/>
                      <w:sz w:val="24"/>
                      <w:szCs w:val="24"/>
                      <w:lang w:val="sr-Cyrl-BA"/>
                    </w:rPr>
                    <w:t>цементирани</w:t>
                  </w:r>
                  <w:r w:rsidR="00B13D8D" w:rsidRPr="00F42AE4">
                    <w:rPr>
                      <w:rFonts w:eastAsia="Times New Roman"/>
                      <w:sz w:val="24"/>
                      <w:szCs w:val="24"/>
                    </w:rPr>
                    <w:t xml:space="preserve"> </w:t>
                  </w:r>
                  <w:r>
                    <w:rPr>
                      <w:rFonts w:eastAsia="Times New Roman"/>
                      <w:sz w:val="24"/>
                      <w:szCs w:val="24"/>
                      <w:lang w:val="sr-Cyrl-BA"/>
                    </w:rPr>
                    <w:t>волфрам</w:t>
                  </w:r>
                  <w:r w:rsidR="00B13D8D" w:rsidRPr="00F42AE4">
                    <w:rPr>
                      <w:rFonts w:eastAsia="Times New Roman"/>
                      <w:sz w:val="24"/>
                      <w:szCs w:val="24"/>
                    </w:rPr>
                    <w:t xml:space="preserve"> </w:t>
                  </w:r>
                  <w:r>
                    <w:rPr>
                      <w:rFonts w:eastAsia="Times New Roman"/>
                      <w:sz w:val="24"/>
                      <w:szCs w:val="24"/>
                      <w:lang w:val="sr-Cyrl-BA"/>
                    </w:rPr>
                    <w:t>карбид</w:t>
                  </w:r>
                </w:p>
              </w:tc>
              <w:tc>
                <w:tcPr>
                  <w:tcW w:w="4002" w:type="dxa"/>
                  <w:gridSpan w:val="12"/>
                  <w:vAlign w:val="bottom"/>
                </w:tcPr>
                <w:p w:rsidR="00B13D8D" w:rsidRPr="00F42AE4" w:rsidRDefault="007D4674" w:rsidP="00372522">
                  <w:pPr>
                    <w:jc w:val="both"/>
                    <w:rPr>
                      <w:sz w:val="24"/>
                      <w:szCs w:val="24"/>
                    </w:rPr>
                  </w:pPr>
                  <w:r>
                    <w:rPr>
                      <w:rFonts w:eastAsia="Times New Roman"/>
                      <w:sz w:val="24"/>
                      <w:szCs w:val="24"/>
                    </w:rPr>
                    <w:t>диелектрични слојеви</w:t>
                  </w:r>
                  <w:r w:rsidR="00B13D8D" w:rsidRPr="00F42AE4">
                    <w:rPr>
                      <w:rFonts w:eastAsia="Times New Roman"/>
                      <w:sz w:val="24"/>
                      <w:szCs w:val="24"/>
                    </w:rPr>
                    <w:t>(15)</w:t>
                  </w:r>
                </w:p>
              </w:tc>
            </w:tr>
            <w:tr w:rsidR="00B13D8D" w:rsidRPr="00F42AE4" w:rsidTr="00B13D8D">
              <w:trPr>
                <w:trHeight w:val="231"/>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49" w:type="dxa"/>
                  <w:gridSpan w:val="2"/>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D33F2B" w:rsidRDefault="00B13D8D" w:rsidP="00372522">
                  <w:pPr>
                    <w:jc w:val="both"/>
                    <w:rPr>
                      <w:sz w:val="24"/>
                      <w:szCs w:val="24"/>
                      <w:lang w:val="sr-Cyrl-BA"/>
                    </w:rPr>
                  </w:pPr>
                  <w:r w:rsidRPr="00F42AE4">
                    <w:rPr>
                      <w:rFonts w:eastAsia="Times New Roman"/>
                      <w:sz w:val="24"/>
                      <w:szCs w:val="24"/>
                    </w:rPr>
                    <w:t xml:space="preserve">(16), </w:t>
                  </w:r>
                  <w:r w:rsidR="00D33F2B">
                    <w:rPr>
                      <w:rFonts w:eastAsia="Times New Roman"/>
                      <w:sz w:val="24"/>
                      <w:szCs w:val="24"/>
                      <w:lang w:val="sr-Cyrl-BA"/>
                    </w:rPr>
                    <w:t>силицијум-</w:t>
                  </w:r>
                  <w:r w:rsidRPr="00F42AE4">
                    <w:rPr>
                      <w:rFonts w:eastAsia="Times New Roman"/>
                      <w:sz w:val="24"/>
                      <w:szCs w:val="24"/>
                    </w:rPr>
                    <w:t xml:space="preserve"> </w:t>
                  </w:r>
                  <w:r w:rsidR="00D33F2B">
                    <w:rPr>
                      <w:rFonts w:eastAsia="Times New Roman"/>
                      <w:sz w:val="24"/>
                      <w:szCs w:val="24"/>
                      <w:lang w:val="sr-Cyrl-BA"/>
                    </w:rPr>
                    <w:t>карбид</w:t>
                  </w:r>
                </w:p>
              </w:tc>
              <w:tc>
                <w:tcPr>
                  <w:tcW w:w="1042" w:type="dxa"/>
                  <w:gridSpan w:val="2"/>
                  <w:vAlign w:val="bottom"/>
                </w:tcPr>
                <w:p w:rsidR="00B13D8D" w:rsidRPr="00F42AE4" w:rsidRDefault="00B13D8D" w:rsidP="00372522">
                  <w:pPr>
                    <w:jc w:val="both"/>
                    <w:rPr>
                      <w:sz w:val="24"/>
                      <w:szCs w:val="24"/>
                    </w:rPr>
                  </w:pPr>
                </w:p>
              </w:tc>
              <w:tc>
                <w:tcPr>
                  <w:tcW w:w="2460" w:type="dxa"/>
                  <w:gridSpan w:val="8"/>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B13D8D">
              <w:trPr>
                <w:trHeight w:val="535"/>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49" w:type="dxa"/>
                  <w:gridSpan w:val="2"/>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D33F2B" w:rsidRDefault="00D33F2B" w:rsidP="00372522">
                  <w:pPr>
                    <w:jc w:val="both"/>
                    <w:rPr>
                      <w:sz w:val="24"/>
                      <w:szCs w:val="24"/>
                      <w:lang w:val="sr-Cyrl-BA"/>
                    </w:rPr>
                  </w:pPr>
                  <w:r>
                    <w:rPr>
                      <w:rFonts w:eastAsia="Times New Roman"/>
                      <w:sz w:val="24"/>
                      <w:szCs w:val="24"/>
                      <w:lang w:val="sr-Cyrl-BA"/>
                    </w:rPr>
                    <w:t>молбиден и молбиденове легуре</w:t>
                  </w:r>
                </w:p>
              </w:tc>
              <w:tc>
                <w:tcPr>
                  <w:tcW w:w="4002" w:type="dxa"/>
                  <w:gridSpan w:val="12"/>
                  <w:vAlign w:val="bottom"/>
                </w:tcPr>
                <w:p w:rsidR="00B13D8D" w:rsidRPr="00F42AE4" w:rsidRDefault="007D4674" w:rsidP="00372522">
                  <w:pPr>
                    <w:jc w:val="both"/>
                    <w:rPr>
                      <w:sz w:val="24"/>
                      <w:szCs w:val="24"/>
                    </w:rPr>
                  </w:pPr>
                  <w:r>
                    <w:rPr>
                      <w:rFonts w:eastAsia="Times New Roman"/>
                      <w:sz w:val="24"/>
                      <w:szCs w:val="24"/>
                    </w:rPr>
                    <w:t>диелектрични слојеви</w:t>
                  </w:r>
                  <w:r w:rsidR="00B13D8D" w:rsidRPr="00F42AE4">
                    <w:rPr>
                      <w:rFonts w:eastAsia="Times New Roman"/>
                      <w:sz w:val="24"/>
                      <w:szCs w:val="24"/>
                    </w:rPr>
                    <w:t>(15)</w:t>
                  </w:r>
                </w:p>
              </w:tc>
            </w:tr>
            <w:tr w:rsidR="00B13D8D" w:rsidRPr="00F42AE4" w:rsidTr="00B13D8D">
              <w:trPr>
                <w:trHeight w:val="535"/>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49" w:type="dxa"/>
                  <w:gridSpan w:val="2"/>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D33F2B" w:rsidRDefault="00D33F2B" w:rsidP="00372522">
                  <w:pPr>
                    <w:jc w:val="both"/>
                    <w:rPr>
                      <w:sz w:val="24"/>
                      <w:szCs w:val="24"/>
                      <w:lang w:val="sr-Cyrl-BA"/>
                    </w:rPr>
                  </w:pPr>
                  <w:r>
                    <w:rPr>
                      <w:rFonts w:eastAsia="Times New Roman"/>
                      <w:sz w:val="24"/>
                      <w:szCs w:val="24"/>
                      <w:lang w:val="sr-Cyrl-BA"/>
                    </w:rPr>
                    <w:t>берилијум</w:t>
                  </w:r>
                  <w:r>
                    <w:rPr>
                      <w:rFonts w:eastAsia="Times New Roman"/>
                      <w:sz w:val="24"/>
                      <w:szCs w:val="24"/>
                    </w:rPr>
                    <w:t xml:space="preserve"> </w:t>
                  </w:r>
                  <w:r>
                    <w:rPr>
                      <w:rFonts w:eastAsia="Times New Roman"/>
                      <w:sz w:val="24"/>
                      <w:szCs w:val="24"/>
                      <w:lang w:val="sr-Cyrl-BA"/>
                    </w:rPr>
                    <w:t>и</w:t>
                  </w:r>
                  <w:r w:rsidR="00B13D8D" w:rsidRPr="00F42AE4">
                    <w:rPr>
                      <w:rFonts w:eastAsia="Times New Roman"/>
                      <w:sz w:val="24"/>
                      <w:szCs w:val="24"/>
                    </w:rPr>
                    <w:t xml:space="preserve"> </w:t>
                  </w:r>
                  <w:r>
                    <w:rPr>
                      <w:rFonts w:eastAsia="Times New Roman"/>
                      <w:sz w:val="24"/>
                      <w:szCs w:val="24"/>
                      <w:lang w:val="sr-Cyrl-BA"/>
                    </w:rPr>
                    <w:t>берилијумове</w:t>
                  </w:r>
                  <w:r w:rsidR="00B13D8D" w:rsidRPr="00F42AE4">
                    <w:rPr>
                      <w:rFonts w:eastAsia="Times New Roman"/>
                      <w:sz w:val="24"/>
                      <w:szCs w:val="24"/>
                    </w:rPr>
                    <w:t xml:space="preserve"> </w:t>
                  </w:r>
                  <w:r>
                    <w:rPr>
                      <w:rFonts w:eastAsia="Times New Roman"/>
                      <w:sz w:val="24"/>
                      <w:szCs w:val="24"/>
                      <w:lang w:val="sr-Cyrl-BA"/>
                    </w:rPr>
                    <w:t>легуре</w:t>
                  </w:r>
                </w:p>
              </w:tc>
              <w:tc>
                <w:tcPr>
                  <w:tcW w:w="4002" w:type="dxa"/>
                  <w:gridSpan w:val="12"/>
                  <w:vAlign w:val="bottom"/>
                </w:tcPr>
                <w:p w:rsidR="00B13D8D" w:rsidRPr="00F42AE4" w:rsidRDefault="007D4674" w:rsidP="00372522">
                  <w:pPr>
                    <w:jc w:val="both"/>
                    <w:rPr>
                      <w:sz w:val="24"/>
                      <w:szCs w:val="24"/>
                    </w:rPr>
                  </w:pPr>
                  <w:r>
                    <w:rPr>
                      <w:rFonts w:eastAsia="Times New Roman"/>
                      <w:sz w:val="24"/>
                      <w:szCs w:val="24"/>
                    </w:rPr>
                    <w:t>диелектрични слојеви</w:t>
                  </w:r>
                  <w:r w:rsidR="00B13D8D" w:rsidRPr="00F42AE4">
                    <w:rPr>
                      <w:rFonts w:eastAsia="Times New Roman"/>
                      <w:sz w:val="24"/>
                      <w:szCs w:val="24"/>
                    </w:rPr>
                    <w:t>(15)</w:t>
                  </w:r>
                </w:p>
              </w:tc>
            </w:tr>
            <w:tr w:rsidR="00B13D8D" w:rsidRPr="00F42AE4" w:rsidTr="00B13D8D">
              <w:trPr>
                <w:trHeight w:val="518"/>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49" w:type="dxa"/>
                  <w:gridSpan w:val="2"/>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D33F2B" w:rsidRDefault="00D33F2B" w:rsidP="00372522">
                  <w:pPr>
                    <w:jc w:val="both"/>
                    <w:rPr>
                      <w:sz w:val="24"/>
                      <w:szCs w:val="24"/>
                      <w:lang w:val="sr-Cyrl-BA"/>
                    </w:rPr>
                  </w:pPr>
                  <w:r>
                    <w:rPr>
                      <w:rFonts w:eastAsia="Times New Roman"/>
                      <w:sz w:val="24"/>
                      <w:szCs w:val="24"/>
                      <w:lang w:val="sr-Cyrl-BA"/>
                    </w:rPr>
                    <w:t>материјали</w:t>
                  </w:r>
                  <w:r w:rsidR="00B13D8D" w:rsidRPr="00F42AE4">
                    <w:rPr>
                      <w:rFonts w:eastAsia="Times New Roman"/>
                      <w:sz w:val="24"/>
                      <w:szCs w:val="24"/>
                    </w:rPr>
                    <w:t xml:space="preserve"> </w:t>
                  </w:r>
                  <w:r>
                    <w:rPr>
                      <w:rFonts w:eastAsia="Times New Roman"/>
                      <w:sz w:val="24"/>
                      <w:szCs w:val="24"/>
                      <w:lang w:val="sr-Cyrl-BA"/>
                    </w:rPr>
                    <w:t>за</w:t>
                  </w:r>
                  <w:r w:rsidR="00B13D8D" w:rsidRPr="00F42AE4">
                    <w:rPr>
                      <w:rFonts w:eastAsia="Times New Roman"/>
                      <w:sz w:val="24"/>
                      <w:szCs w:val="24"/>
                    </w:rPr>
                    <w:t xml:space="preserve"> </w:t>
                  </w:r>
                  <w:r>
                    <w:rPr>
                      <w:rFonts w:eastAsia="Times New Roman"/>
                      <w:sz w:val="24"/>
                      <w:szCs w:val="24"/>
                      <w:lang w:val="sr-Cyrl-BA"/>
                    </w:rPr>
                    <w:t>сензорска</w:t>
                  </w:r>
                  <w:r w:rsidR="00B13D8D" w:rsidRPr="00F42AE4">
                    <w:rPr>
                      <w:rFonts w:eastAsia="Times New Roman"/>
                      <w:sz w:val="24"/>
                      <w:szCs w:val="24"/>
                    </w:rPr>
                    <w:t xml:space="preserve"> </w:t>
                  </w:r>
                  <w:r>
                    <w:rPr>
                      <w:rFonts w:eastAsia="Times New Roman"/>
                      <w:sz w:val="24"/>
                      <w:szCs w:val="24"/>
                      <w:lang w:val="sr-Cyrl-BA"/>
                    </w:rPr>
                    <w:t>окна (9)</w:t>
                  </w:r>
                </w:p>
              </w:tc>
              <w:tc>
                <w:tcPr>
                  <w:tcW w:w="4002" w:type="dxa"/>
                  <w:gridSpan w:val="12"/>
                  <w:vAlign w:val="bottom"/>
                </w:tcPr>
                <w:p w:rsidR="00B13D8D" w:rsidRPr="00F42AE4" w:rsidRDefault="007D4674" w:rsidP="00372522">
                  <w:pPr>
                    <w:jc w:val="both"/>
                    <w:rPr>
                      <w:sz w:val="24"/>
                      <w:szCs w:val="24"/>
                    </w:rPr>
                  </w:pPr>
                  <w:r>
                    <w:rPr>
                      <w:rFonts w:eastAsia="Times New Roman"/>
                      <w:sz w:val="24"/>
                      <w:szCs w:val="24"/>
                    </w:rPr>
                    <w:t>диелектрични слојеви</w:t>
                  </w:r>
                  <w:r w:rsidR="00B13D8D" w:rsidRPr="00F42AE4">
                    <w:rPr>
                      <w:rFonts w:eastAsia="Times New Roman"/>
                      <w:sz w:val="24"/>
                      <w:szCs w:val="24"/>
                    </w:rPr>
                    <w:t>(15)</w:t>
                  </w:r>
                </w:p>
              </w:tc>
            </w:tr>
            <w:tr w:rsidR="00B13D8D" w:rsidRPr="00F42AE4" w:rsidTr="00B13D8D">
              <w:trPr>
                <w:trHeight w:val="231"/>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49" w:type="dxa"/>
                  <w:gridSpan w:val="2"/>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D33F2B" w:rsidRDefault="00B13D8D" w:rsidP="00372522">
                  <w:pPr>
                    <w:jc w:val="both"/>
                    <w:rPr>
                      <w:sz w:val="24"/>
                      <w:szCs w:val="24"/>
                      <w:lang w:val="sr-Cyrl-BA"/>
                    </w:rPr>
                  </w:pPr>
                </w:p>
              </w:tc>
              <w:tc>
                <w:tcPr>
                  <w:tcW w:w="4002" w:type="dxa"/>
                  <w:gridSpan w:val="12"/>
                  <w:vAlign w:val="bottom"/>
                </w:tcPr>
                <w:p w:rsidR="00B13D8D" w:rsidRPr="00F42AE4" w:rsidRDefault="007D4674" w:rsidP="00372522">
                  <w:pPr>
                    <w:jc w:val="both"/>
                    <w:rPr>
                      <w:sz w:val="24"/>
                      <w:szCs w:val="24"/>
                    </w:rPr>
                  </w:pPr>
                  <w:r>
                    <w:rPr>
                      <w:rFonts w:eastAsia="Times New Roman"/>
                      <w:sz w:val="24"/>
                      <w:szCs w:val="24"/>
                    </w:rPr>
                    <w:t>дијамантски угљеник</w:t>
                  </w:r>
                  <w:r w:rsidR="00B13D8D" w:rsidRPr="00F42AE4">
                    <w:rPr>
                      <w:rFonts w:eastAsia="Times New Roman"/>
                      <w:sz w:val="24"/>
                      <w:szCs w:val="24"/>
                    </w:rPr>
                    <w:t>(17)</w:t>
                  </w:r>
                </w:p>
              </w:tc>
            </w:tr>
            <w:tr w:rsidR="00B13D8D" w:rsidRPr="00F42AE4" w:rsidTr="00B13D8D">
              <w:trPr>
                <w:trHeight w:val="517"/>
              </w:trPr>
              <w:tc>
                <w:tcPr>
                  <w:tcW w:w="520" w:type="dxa"/>
                  <w:vAlign w:val="bottom"/>
                </w:tcPr>
                <w:p w:rsidR="00B13D8D" w:rsidRPr="00F42AE4" w:rsidRDefault="00B13D8D" w:rsidP="00372522">
                  <w:pPr>
                    <w:jc w:val="both"/>
                    <w:rPr>
                      <w:sz w:val="24"/>
                      <w:szCs w:val="24"/>
                    </w:rPr>
                  </w:pPr>
                </w:p>
              </w:tc>
              <w:tc>
                <w:tcPr>
                  <w:tcW w:w="2788" w:type="dxa"/>
                  <w:gridSpan w:val="7"/>
                  <w:tcBorders>
                    <w:right w:val="single" w:sz="8" w:space="0" w:color="auto"/>
                  </w:tcBorders>
                  <w:vAlign w:val="bottom"/>
                </w:tcPr>
                <w:p w:rsidR="00B13D8D" w:rsidRPr="006A502D" w:rsidRDefault="00B13D8D" w:rsidP="00372522">
                  <w:pPr>
                    <w:jc w:val="both"/>
                    <w:rPr>
                      <w:sz w:val="24"/>
                      <w:szCs w:val="24"/>
                      <w:lang w:val="sr-Cyrl-BA"/>
                    </w:rPr>
                  </w:pPr>
                  <w:r w:rsidRPr="00F42AE4">
                    <w:rPr>
                      <w:rFonts w:eastAsia="Times New Roman"/>
                      <w:sz w:val="24"/>
                      <w:szCs w:val="24"/>
                    </w:rPr>
                    <w:t xml:space="preserve">B.3. </w:t>
                  </w:r>
                  <w:r w:rsidR="006A502D">
                    <w:rPr>
                      <w:rFonts w:eastAsia="Times New Roman"/>
                      <w:sz w:val="24"/>
                      <w:szCs w:val="24"/>
                      <w:lang w:val="sr-Cyrl-BA"/>
                    </w:rPr>
                    <w:t>физичко</w:t>
                  </w:r>
                  <w:r w:rsidRPr="00F42AE4">
                    <w:rPr>
                      <w:rFonts w:eastAsia="Times New Roman"/>
                      <w:sz w:val="24"/>
                      <w:szCs w:val="24"/>
                    </w:rPr>
                    <w:t xml:space="preserve"> </w:t>
                  </w:r>
                  <w:r w:rsidR="006A502D">
                    <w:rPr>
                      <w:rFonts w:eastAsia="Times New Roman"/>
                      <w:sz w:val="24"/>
                      <w:szCs w:val="24"/>
                      <w:lang w:val="sr-Cyrl-BA"/>
                    </w:rPr>
                    <w:t>таложење</w:t>
                  </w:r>
                  <w:r w:rsidRPr="00F42AE4">
                    <w:rPr>
                      <w:rFonts w:eastAsia="Times New Roman"/>
                      <w:sz w:val="24"/>
                      <w:szCs w:val="24"/>
                    </w:rPr>
                    <w:t xml:space="preserve"> </w:t>
                  </w:r>
                  <w:r w:rsidR="006A502D">
                    <w:rPr>
                      <w:rFonts w:eastAsia="Times New Roman"/>
                      <w:sz w:val="24"/>
                      <w:szCs w:val="24"/>
                      <w:lang w:val="sr-Cyrl-BA"/>
                    </w:rPr>
                    <w:t>паре (</w:t>
                  </w:r>
                  <w:r w:rsidR="006A502D">
                    <w:rPr>
                      <w:rFonts w:eastAsia="Times New Roman"/>
                      <w:sz w:val="24"/>
                      <w:szCs w:val="24"/>
                      <w:lang w:val="en-US"/>
                    </w:rPr>
                    <w:t>PVD):</w:t>
                  </w:r>
                  <w:r w:rsidR="006A502D">
                    <w:rPr>
                      <w:rFonts w:eastAsia="Times New Roman"/>
                      <w:sz w:val="24"/>
                      <w:szCs w:val="24"/>
                      <w:lang w:val="sr-Cyrl-BA"/>
                    </w:rPr>
                    <w:t xml:space="preserve"> испаравање „ласером“</w:t>
                  </w:r>
                </w:p>
              </w:tc>
              <w:tc>
                <w:tcPr>
                  <w:tcW w:w="2551" w:type="dxa"/>
                  <w:tcBorders>
                    <w:right w:val="single" w:sz="8" w:space="0" w:color="auto"/>
                  </w:tcBorders>
                  <w:vAlign w:val="bottom"/>
                </w:tcPr>
                <w:p w:rsidR="00B13D8D" w:rsidRPr="006A502D" w:rsidRDefault="00E85D46" w:rsidP="00372522">
                  <w:pPr>
                    <w:jc w:val="both"/>
                    <w:rPr>
                      <w:sz w:val="24"/>
                      <w:szCs w:val="24"/>
                      <w:lang w:val="sr-Cyrl-BA"/>
                    </w:rPr>
                  </w:pPr>
                  <w:r>
                    <w:rPr>
                      <w:rFonts w:eastAsia="Times New Roman"/>
                      <w:sz w:val="24"/>
                      <w:szCs w:val="24"/>
                      <w:lang w:val="sr-Cyrl-BA"/>
                    </w:rPr>
                    <w:t>керамика</w:t>
                  </w:r>
                  <w:r w:rsidR="006A502D">
                    <w:rPr>
                      <w:rFonts w:eastAsia="Times New Roman"/>
                      <w:sz w:val="24"/>
                      <w:szCs w:val="24"/>
                    </w:rPr>
                    <w:t xml:space="preserve"> (19) </w:t>
                  </w:r>
                  <w:r w:rsidR="006A502D">
                    <w:rPr>
                      <w:rFonts w:eastAsia="Times New Roman"/>
                      <w:sz w:val="24"/>
                      <w:szCs w:val="24"/>
                      <w:lang w:val="sr-Cyrl-BA"/>
                    </w:rPr>
                    <w:t>и</w:t>
                  </w:r>
                  <w:r w:rsidR="00B13D8D" w:rsidRPr="00F42AE4">
                    <w:rPr>
                      <w:rFonts w:eastAsia="Times New Roman"/>
                      <w:sz w:val="24"/>
                      <w:szCs w:val="24"/>
                    </w:rPr>
                    <w:t xml:space="preserve"> </w:t>
                  </w:r>
                  <w:r w:rsidR="006A502D">
                    <w:rPr>
                      <w:rFonts w:eastAsia="Times New Roman"/>
                      <w:sz w:val="24"/>
                      <w:szCs w:val="24"/>
                      <w:lang w:val="sr-Cyrl-BA"/>
                    </w:rPr>
                    <w:t>слабоширећа стакла (14)</w:t>
                  </w:r>
                </w:p>
              </w:tc>
              <w:tc>
                <w:tcPr>
                  <w:tcW w:w="1042" w:type="dxa"/>
                  <w:gridSpan w:val="2"/>
                  <w:vAlign w:val="bottom"/>
                </w:tcPr>
                <w:p w:rsidR="00B13D8D" w:rsidRPr="00F42AE4" w:rsidRDefault="007D4674" w:rsidP="00372522">
                  <w:pPr>
                    <w:jc w:val="both"/>
                    <w:rPr>
                      <w:sz w:val="24"/>
                      <w:szCs w:val="24"/>
                    </w:rPr>
                  </w:pPr>
                  <w:r>
                    <w:rPr>
                      <w:rFonts w:eastAsia="Times New Roman"/>
                      <w:sz w:val="24"/>
                      <w:szCs w:val="24"/>
                    </w:rPr>
                    <w:t>силициди</w:t>
                  </w:r>
                </w:p>
              </w:tc>
              <w:tc>
                <w:tcPr>
                  <w:tcW w:w="2460" w:type="dxa"/>
                  <w:gridSpan w:val="8"/>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B13D8D">
              <w:trPr>
                <w:trHeight w:val="213"/>
              </w:trPr>
              <w:tc>
                <w:tcPr>
                  <w:tcW w:w="520" w:type="dxa"/>
                  <w:vAlign w:val="bottom"/>
                </w:tcPr>
                <w:p w:rsidR="00B13D8D" w:rsidRPr="00F42AE4" w:rsidRDefault="00B13D8D" w:rsidP="00372522">
                  <w:pPr>
                    <w:jc w:val="both"/>
                    <w:rPr>
                      <w:sz w:val="24"/>
                      <w:szCs w:val="24"/>
                    </w:rPr>
                  </w:pPr>
                </w:p>
              </w:tc>
              <w:tc>
                <w:tcPr>
                  <w:tcW w:w="2788" w:type="dxa"/>
                  <w:gridSpan w:val="7"/>
                  <w:tcBorders>
                    <w:right w:val="single" w:sz="8" w:space="0" w:color="auto"/>
                  </w:tcBorders>
                  <w:vAlign w:val="bottom"/>
                </w:tcPr>
                <w:p w:rsidR="00B13D8D" w:rsidRPr="006A502D" w:rsidRDefault="00B13D8D" w:rsidP="00372522">
                  <w:pPr>
                    <w:spacing w:line="213" w:lineRule="exact"/>
                    <w:jc w:val="both"/>
                    <w:rPr>
                      <w:sz w:val="24"/>
                      <w:szCs w:val="24"/>
                      <w:lang w:val="sr-Cyrl-BA"/>
                    </w:rPr>
                  </w:pPr>
                </w:p>
              </w:tc>
              <w:tc>
                <w:tcPr>
                  <w:tcW w:w="2551" w:type="dxa"/>
                  <w:tcBorders>
                    <w:right w:val="single" w:sz="8" w:space="0" w:color="auto"/>
                  </w:tcBorders>
                  <w:vAlign w:val="bottom"/>
                </w:tcPr>
                <w:p w:rsidR="00B13D8D" w:rsidRPr="00F42AE4" w:rsidRDefault="00B13D8D" w:rsidP="00372522">
                  <w:pPr>
                    <w:spacing w:line="214" w:lineRule="exact"/>
                    <w:jc w:val="both"/>
                    <w:rPr>
                      <w:sz w:val="24"/>
                      <w:szCs w:val="24"/>
                    </w:rPr>
                  </w:pPr>
                </w:p>
              </w:tc>
              <w:tc>
                <w:tcPr>
                  <w:tcW w:w="4002" w:type="dxa"/>
                  <w:gridSpan w:val="12"/>
                  <w:vAlign w:val="bottom"/>
                </w:tcPr>
                <w:p w:rsidR="00B13D8D" w:rsidRPr="00F42AE4" w:rsidRDefault="007D4674" w:rsidP="00372522">
                  <w:pPr>
                    <w:spacing w:line="213" w:lineRule="exact"/>
                    <w:jc w:val="both"/>
                    <w:rPr>
                      <w:sz w:val="24"/>
                      <w:szCs w:val="24"/>
                    </w:rPr>
                  </w:pPr>
                  <w:r>
                    <w:rPr>
                      <w:rFonts w:eastAsia="Times New Roman"/>
                      <w:sz w:val="24"/>
                      <w:szCs w:val="24"/>
                    </w:rPr>
                    <w:t>диелектрични слојеви</w:t>
                  </w:r>
                  <w:r w:rsidR="00B13D8D" w:rsidRPr="00F42AE4">
                    <w:rPr>
                      <w:rFonts w:eastAsia="Times New Roman"/>
                      <w:sz w:val="24"/>
                      <w:szCs w:val="24"/>
                    </w:rPr>
                    <w:t>(15)</w:t>
                  </w:r>
                </w:p>
              </w:tc>
            </w:tr>
            <w:tr w:rsidR="00B13D8D" w:rsidRPr="00F42AE4" w:rsidTr="00B13D8D">
              <w:trPr>
                <w:gridAfter w:val="1"/>
                <w:wAfter w:w="20" w:type="dxa"/>
                <w:trHeight w:val="231"/>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6A502D" w:rsidRDefault="00B13D8D" w:rsidP="00372522">
                  <w:pPr>
                    <w:jc w:val="both"/>
                    <w:rPr>
                      <w:sz w:val="24"/>
                      <w:szCs w:val="24"/>
                      <w:lang w:val="sr-Cyrl-BA"/>
                    </w:rPr>
                  </w:pPr>
                </w:p>
              </w:tc>
              <w:tc>
                <w:tcPr>
                  <w:tcW w:w="529" w:type="dxa"/>
                  <w:gridSpan w:val="3"/>
                  <w:vAlign w:val="bottom"/>
                </w:tcPr>
                <w:p w:rsidR="00B13D8D" w:rsidRPr="006A502D" w:rsidRDefault="00B13D8D" w:rsidP="00372522">
                  <w:pPr>
                    <w:jc w:val="both"/>
                    <w:rPr>
                      <w:sz w:val="24"/>
                      <w:szCs w:val="24"/>
                      <w:lang w:val="sr-Cyrl-BA"/>
                    </w:rPr>
                  </w:pPr>
                </w:p>
              </w:tc>
              <w:tc>
                <w:tcPr>
                  <w:tcW w:w="20" w:type="dxa"/>
                  <w:vAlign w:val="bottom"/>
                </w:tcPr>
                <w:p w:rsidR="00B13D8D" w:rsidRPr="00F42AE4" w:rsidRDefault="00B13D8D" w:rsidP="00372522">
                  <w:pPr>
                    <w:jc w:val="both"/>
                    <w:rPr>
                      <w:sz w:val="24"/>
                      <w:szCs w:val="24"/>
                    </w:rPr>
                  </w:pPr>
                </w:p>
              </w:tc>
              <w:tc>
                <w:tcPr>
                  <w:tcW w:w="1908" w:type="dxa"/>
                  <w:gridSpan w:val="2"/>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3982" w:type="dxa"/>
                  <w:gridSpan w:val="11"/>
                  <w:vAlign w:val="bottom"/>
                </w:tcPr>
                <w:p w:rsidR="00B13D8D" w:rsidRPr="00F42AE4" w:rsidRDefault="007D4674" w:rsidP="00372522">
                  <w:pPr>
                    <w:jc w:val="both"/>
                    <w:rPr>
                      <w:sz w:val="24"/>
                      <w:szCs w:val="24"/>
                    </w:rPr>
                  </w:pPr>
                  <w:r>
                    <w:rPr>
                      <w:rFonts w:eastAsia="Times New Roman"/>
                      <w:sz w:val="24"/>
                      <w:szCs w:val="24"/>
                    </w:rPr>
                    <w:t>дијамантски угљеник</w:t>
                  </w:r>
                  <w:r w:rsidR="00B13D8D" w:rsidRPr="00F42AE4">
                    <w:rPr>
                      <w:rFonts w:eastAsia="Times New Roman"/>
                      <w:sz w:val="24"/>
                      <w:szCs w:val="24"/>
                    </w:rPr>
                    <w:t>(17)</w:t>
                  </w:r>
                </w:p>
              </w:tc>
            </w:tr>
            <w:tr w:rsidR="00B13D8D" w:rsidRPr="00F42AE4" w:rsidTr="00B13D8D">
              <w:trPr>
                <w:trHeight w:val="518"/>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49" w:type="dxa"/>
                  <w:gridSpan w:val="2"/>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2B0250" w:rsidRDefault="002B0250" w:rsidP="00372522">
                  <w:pPr>
                    <w:jc w:val="both"/>
                    <w:rPr>
                      <w:sz w:val="24"/>
                      <w:szCs w:val="24"/>
                      <w:lang w:val="sr-Cyrl-BA"/>
                    </w:rPr>
                  </w:pPr>
                  <w:r>
                    <w:rPr>
                      <w:rFonts w:eastAsia="Times New Roman"/>
                      <w:sz w:val="24"/>
                      <w:szCs w:val="24"/>
                      <w:lang w:val="sr-Cyrl-BA"/>
                    </w:rPr>
                    <w:t>угљеник</w:t>
                  </w:r>
                  <w:r w:rsidR="00B13D8D" w:rsidRPr="00F42AE4">
                    <w:rPr>
                      <w:rFonts w:eastAsia="Times New Roman"/>
                      <w:sz w:val="24"/>
                      <w:szCs w:val="24"/>
                    </w:rPr>
                    <w:t>-</w:t>
                  </w:r>
                  <w:r>
                    <w:rPr>
                      <w:rFonts w:eastAsia="Times New Roman"/>
                      <w:sz w:val="24"/>
                      <w:szCs w:val="24"/>
                      <w:lang w:val="sr-Cyrl-BA"/>
                    </w:rPr>
                    <w:t>угљеник</w:t>
                  </w:r>
                  <w:r w:rsidR="00B13D8D" w:rsidRPr="00F42AE4">
                    <w:rPr>
                      <w:rFonts w:eastAsia="Times New Roman"/>
                      <w:sz w:val="24"/>
                      <w:szCs w:val="24"/>
                    </w:rPr>
                    <w:t>, „</w:t>
                  </w:r>
                  <w:r>
                    <w:rPr>
                      <w:rFonts w:eastAsia="Times New Roman"/>
                      <w:sz w:val="24"/>
                      <w:szCs w:val="24"/>
                      <w:lang w:val="sr-Cyrl-BA"/>
                    </w:rPr>
                    <w:t>композити</w:t>
                  </w:r>
                  <w:r>
                    <w:rPr>
                      <w:rFonts w:eastAsia="Times New Roman"/>
                      <w:sz w:val="24"/>
                      <w:szCs w:val="24"/>
                    </w:rPr>
                    <w:t xml:space="preserve">” </w:t>
                  </w:r>
                  <w:r>
                    <w:rPr>
                      <w:rFonts w:eastAsia="Times New Roman"/>
                      <w:sz w:val="24"/>
                      <w:szCs w:val="24"/>
                      <w:lang w:val="sr-Cyrl-BA"/>
                    </w:rPr>
                    <w:t>са керамичким и металним „матрицама“</w:t>
                  </w:r>
                </w:p>
              </w:tc>
              <w:tc>
                <w:tcPr>
                  <w:tcW w:w="4002" w:type="dxa"/>
                  <w:gridSpan w:val="12"/>
                  <w:vAlign w:val="bottom"/>
                </w:tcPr>
                <w:p w:rsidR="00B13D8D" w:rsidRPr="00F42AE4" w:rsidRDefault="007D4674" w:rsidP="00372522">
                  <w:pPr>
                    <w:jc w:val="both"/>
                    <w:rPr>
                      <w:sz w:val="24"/>
                      <w:szCs w:val="24"/>
                    </w:rPr>
                  </w:pPr>
                  <w:r>
                    <w:rPr>
                      <w:rFonts w:eastAsia="Times New Roman"/>
                      <w:sz w:val="24"/>
                      <w:szCs w:val="24"/>
                    </w:rPr>
                    <w:t>диелектрични слојеви</w:t>
                  </w:r>
                  <w:r w:rsidR="00B13D8D" w:rsidRPr="00F42AE4">
                    <w:rPr>
                      <w:rFonts w:eastAsia="Times New Roman"/>
                      <w:sz w:val="24"/>
                      <w:szCs w:val="24"/>
                    </w:rPr>
                    <w:t>(15)</w:t>
                  </w:r>
                </w:p>
              </w:tc>
            </w:tr>
            <w:tr w:rsidR="00B13D8D" w:rsidRPr="00F42AE4" w:rsidTr="00B13D8D">
              <w:trPr>
                <w:trHeight w:val="213"/>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49" w:type="dxa"/>
                  <w:gridSpan w:val="2"/>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2B0250" w:rsidRDefault="00B13D8D" w:rsidP="00372522">
                  <w:pPr>
                    <w:spacing w:line="213" w:lineRule="exact"/>
                    <w:jc w:val="both"/>
                    <w:rPr>
                      <w:sz w:val="24"/>
                      <w:szCs w:val="24"/>
                      <w:lang w:val="sr-Cyrl-BA"/>
                    </w:rPr>
                  </w:pPr>
                </w:p>
              </w:tc>
              <w:tc>
                <w:tcPr>
                  <w:tcW w:w="1042" w:type="dxa"/>
                  <w:gridSpan w:val="2"/>
                  <w:vAlign w:val="bottom"/>
                </w:tcPr>
                <w:p w:rsidR="00B13D8D" w:rsidRPr="00F42AE4" w:rsidRDefault="00B13D8D" w:rsidP="00372522">
                  <w:pPr>
                    <w:jc w:val="both"/>
                    <w:rPr>
                      <w:sz w:val="24"/>
                      <w:szCs w:val="24"/>
                    </w:rPr>
                  </w:pPr>
                </w:p>
              </w:tc>
              <w:tc>
                <w:tcPr>
                  <w:tcW w:w="2460" w:type="dxa"/>
                  <w:gridSpan w:val="8"/>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B13D8D">
              <w:trPr>
                <w:trHeight w:val="231"/>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49" w:type="dxa"/>
                  <w:gridSpan w:val="2"/>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2B0250" w:rsidRDefault="00B13D8D" w:rsidP="00372522">
                  <w:pPr>
                    <w:jc w:val="both"/>
                    <w:rPr>
                      <w:sz w:val="24"/>
                      <w:szCs w:val="24"/>
                      <w:lang w:val="sr-Cyrl-BA"/>
                    </w:rPr>
                  </w:pPr>
                </w:p>
              </w:tc>
              <w:tc>
                <w:tcPr>
                  <w:tcW w:w="1042" w:type="dxa"/>
                  <w:gridSpan w:val="2"/>
                  <w:vAlign w:val="bottom"/>
                </w:tcPr>
                <w:p w:rsidR="00B13D8D" w:rsidRPr="00F42AE4" w:rsidRDefault="00B13D8D" w:rsidP="00372522">
                  <w:pPr>
                    <w:jc w:val="both"/>
                    <w:rPr>
                      <w:sz w:val="24"/>
                      <w:szCs w:val="24"/>
                    </w:rPr>
                  </w:pPr>
                </w:p>
              </w:tc>
              <w:tc>
                <w:tcPr>
                  <w:tcW w:w="2460" w:type="dxa"/>
                  <w:gridSpan w:val="8"/>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2B0250" w:rsidRPr="00F42AE4" w:rsidTr="007328EF">
              <w:trPr>
                <w:trHeight w:val="518"/>
              </w:trPr>
              <w:tc>
                <w:tcPr>
                  <w:tcW w:w="520" w:type="dxa"/>
                  <w:vAlign w:val="bottom"/>
                </w:tcPr>
                <w:p w:rsidR="002B0250" w:rsidRPr="00F42AE4" w:rsidRDefault="002B0250" w:rsidP="00372522">
                  <w:pPr>
                    <w:jc w:val="both"/>
                    <w:rPr>
                      <w:sz w:val="24"/>
                      <w:szCs w:val="24"/>
                    </w:rPr>
                  </w:pPr>
                </w:p>
              </w:tc>
              <w:tc>
                <w:tcPr>
                  <w:tcW w:w="331" w:type="dxa"/>
                  <w:vAlign w:val="bottom"/>
                </w:tcPr>
                <w:p w:rsidR="002B0250" w:rsidRPr="00F42AE4" w:rsidRDefault="002B0250" w:rsidP="00372522">
                  <w:pPr>
                    <w:jc w:val="both"/>
                    <w:rPr>
                      <w:sz w:val="24"/>
                      <w:szCs w:val="24"/>
                    </w:rPr>
                  </w:pPr>
                </w:p>
              </w:tc>
              <w:tc>
                <w:tcPr>
                  <w:tcW w:w="49" w:type="dxa"/>
                  <w:gridSpan w:val="2"/>
                  <w:vAlign w:val="bottom"/>
                </w:tcPr>
                <w:p w:rsidR="002B0250" w:rsidRPr="00F42AE4" w:rsidRDefault="002B0250" w:rsidP="00372522">
                  <w:pPr>
                    <w:jc w:val="both"/>
                    <w:rPr>
                      <w:sz w:val="24"/>
                      <w:szCs w:val="24"/>
                    </w:rPr>
                  </w:pPr>
                </w:p>
              </w:tc>
              <w:tc>
                <w:tcPr>
                  <w:tcW w:w="500" w:type="dxa"/>
                  <w:gridSpan w:val="2"/>
                  <w:vAlign w:val="bottom"/>
                </w:tcPr>
                <w:p w:rsidR="002B0250" w:rsidRPr="00F42AE4" w:rsidRDefault="002B0250" w:rsidP="00372522">
                  <w:pPr>
                    <w:jc w:val="both"/>
                    <w:rPr>
                      <w:sz w:val="24"/>
                      <w:szCs w:val="24"/>
                    </w:rPr>
                  </w:pPr>
                </w:p>
              </w:tc>
              <w:tc>
                <w:tcPr>
                  <w:tcW w:w="20" w:type="dxa"/>
                  <w:vAlign w:val="bottom"/>
                </w:tcPr>
                <w:p w:rsidR="002B0250" w:rsidRPr="00F42AE4" w:rsidRDefault="002B0250" w:rsidP="00372522">
                  <w:pPr>
                    <w:jc w:val="both"/>
                    <w:rPr>
                      <w:sz w:val="24"/>
                      <w:szCs w:val="24"/>
                    </w:rPr>
                  </w:pPr>
                </w:p>
              </w:tc>
              <w:tc>
                <w:tcPr>
                  <w:tcW w:w="1888" w:type="dxa"/>
                  <w:tcBorders>
                    <w:right w:val="single" w:sz="8" w:space="0" w:color="auto"/>
                  </w:tcBorders>
                  <w:vAlign w:val="bottom"/>
                </w:tcPr>
                <w:p w:rsidR="002B0250" w:rsidRPr="00F42AE4" w:rsidRDefault="002B0250" w:rsidP="00372522">
                  <w:pPr>
                    <w:jc w:val="both"/>
                    <w:rPr>
                      <w:sz w:val="24"/>
                      <w:szCs w:val="24"/>
                    </w:rPr>
                  </w:pPr>
                </w:p>
              </w:tc>
              <w:tc>
                <w:tcPr>
                  <w:tcW w:w="2551" w:type="dxa"/>
                  <w:tcBorders>
                    <w:right w:val="single" w:sz="8" w:space="0" w:color="auto"/>
                  </w:tcBorders>
                </w:tcPr>
                <w:p w:rsidR="002B0250" w:rsidRDefault="002B0250" w:rsidP="00372522">
                  <w:r>
                    <w:rPr>
                      <w:lang w:val="sr-Cyrl-BA"/>
                    </w:rPr>
                    <w:t>ц</w:t>
                  </w:r>
                  <w:r w:rsidRPr="00E21311">
                    <w:t>ементирани карбид волфрама (16), силицијум-карбид</w:t>
                  </w:r>
                </w:p>
              </w:tc>
              <w:tc>
                <w:tcPr>
                  <w:tcW w:w="4002" w:type="dxa"/>
                  <w:gridSpan w:val="12"/>
                  <w:vAlign w:val="bottom"/>
                </w:tcPr>
                <w:p w:rsidR="002B0250" w:rsidRPr="00F42AE4" w:rsidRDefault="002B0250" w:rsidP="00372522">
                  <w:pPr>
                    <w:jc w:val="both"/>
                    <w:rPr>
                      <w:sz w:val="24"/>
                      <w:szCs w:val="24"/>
                    </w:rPr>
                  </w:pPr>
                  <w:r>
                    <w:rPr>
                      <w:rFonts w:eastAsia="Times New Roman"/>
                      <w:sz w:val="24"/>
                      <w:szCs w:val="24"/>
                    </w:rPr>
                    <w:t>диелектрични слојеви</w:t>
                  </w:r>
                  <w:r w:rsidRPr="00F42AE4">
                    <w:rPr>
                      <w:rFonts w:eastAsia="Times New Roman"/>
                      <w:sz w:val="24"/>
                      <w:szCs w:val="24"/>
                    </w:rPr>
                    <w:t>(15)</w:t>
                  </w:r>
                </w:p>
              </w:tc>
            </w:tr>
            <w:tr w:rsidR="002B0250" w:rsidRPr="00F42AE4" w:rsidTr="007328EF">
              <w:trPr>
                <w:trHeight w:val="231"/>
              </w:trPr>
              <w:tc>
                <w:tcPr>
                  <w:tcW w:w="520" w:type="dxa"/>
                  <w:vAlign w:val="bottom"/>
                </w:tcPr>
                <w:p w:rsidR="002B0250" w:rsidRPr="00F42AE4" w:rsidRDefault="002B0250" w:rsidP="00372522">
                  <w:pPr>
                    <w:jc w:val="both"/>
                    <w:rPr>
                      <w:sz w:val="24"/>
                      <w:szCs w:val="24"/>
                    </w:rPr>
                  </w:pPr>
                </w:p>
              </w:tc>
              <w:tc>
                <w:tcPr>
                  <w:tcW w:w="331" w:type="dxa"/>
                  <w:vAlign w:val="bottom"/>
                </w:tcPr>
                <w:p w:rsidR="002B0250" w:rsidRPr="00F42AE4" w:rsidRDefault="002B0250" w:rsidP="00372522">
                  <w:pPr>
                    <w:jc w:val="both"/>
                    <w:rPr>
                      <w:sz w:val="24"/>
                      <w:szCs w:val="24"/>
                    </w:rPr>
                  </w:pPr>
                </w:p>
              </w:tc>
              <w:tc>
                <w:tcPr>
                  <w:tcW w:w="49" w:type="dxa"/>
                  <w:gridSpan w:val="2"/>
                  <w:vAlign w:val="bottom"/>
                </w:tcPr>
                <w:p w:rsidR="002B0250" w:rsidRPr="00F42AE4" w:rsidRDefault="002B0250" w:rsidP="00372522">
                  <w:pPr>
                    <w:jc w:val="both"/>
                    <w:rPr>
                      <w:sz w:val="24"/>
                      <w:szCs w:val="24"/>
                    </w:rPr>
                  </w:pPr>
                </w:p>
              </w:tc>
              <w:tc>
                <w:tcPr>
                  <w:tcW w:w="500" w:type="dxa"/>
                  <w:gridSpan w:val="2"/>
                  <w:vAlign w:val="bottom"/>
                </w:tcPr>
                <w:p w:rsidR="002B0250" w:rsidRPr="00F42AE4" w:rsidRDefault="002B0250" w:rsidP="00372522">
                  <w:pPr>
                    <w:jc w:val="both"/>
                    <w:rPr>
                      <w:sz w:val="24"/>
                      <w:szCs w:val="24"/>
                    </w:rPr>
                  </w:pPr>
                </w:p>
              </w:tc>
              <w:tc>
                <w:tcPr>
                  <w:tcW w:w="20" w:type="dxa"/>
                  <w:vAlign w:val="bottom"/>
                </w:tcPr>
                <w:p w:rsidR="002B0250" w:rsidRPr="00F42AE4" w:rsidRDefault="002B0250" w:rsidP="00372522">
                  <w:pPr>
                    <w:jc w:val="both"/>
                    <w:rPr>
                      <w:sz w:val="24"/>
                      <w:szCs w:val="24"/>
                    </w:rPr>
                  </w:pPr>
                </w:p>
              </w:tc>
              <w:tc>
                <w:tcPr>
                  <w:tcW w:w="1888" w:type="dxa"/>
                  <w:tcBorders>
                    <w:right w:val="single" w:sz="8" w:space="0" w:color="auto"/>
                  </w:tcBorders>
                  <w:vAlign w:val="bottom"/>
                </w:tcPr>
                <w:p w:rsidR="002B0250" w:rsidRPr="00F42AE4" w:rsidRDefault="002B0250" w:rsidP="00372522">
                  <w:pPr>
                    <w:jc w:val="both"/>
                    <w:rPr>
                      <w:sz w:val="24"/>
                      <w:szCs w:val="24"/>
                    </w:rPr>
                  </w:pPr>
                </w:p>
              </w:tc>
              <w:tc>
                <w:tcPr>
                  <w:tcW w:w="2551" w:type="dxa"/>
                  <w:tcBorders>
                    <w:right w:val="single" w:sz="8" w:space="0" w:color="auto"/>
                  </w:tcBorders>
                </w:tcPr>
                <w:p w:rsidR="002B0250" w:rsidRDefault="002B0250" w:rsidP="00372522"/>
              </w:tc>
              <w:tc>
                <w:tcPr>
                  <w:tcW w:w="1042" w:type="dxa"/>
                  <w:gridSpan w:val="2"/>
                  <w:vAlign w:val="bottom"/>
                </w:tcPr>
                <w:p w:rsidR="002B0250" w:rsidRPr="00F42AE4" w:rsidRDefault="002B0250" w:rsidP="00372522">
                  <w:pPr>
                    <w:jc w:val="both"/>
                    <w:rPr>
                      <w:sz w:val="24"/>
                      <w:szCs w:val="24"/>
                    </w:rPr>
                  </w:pPr>
                </w:p>
              </w:tc>
              <w:tc>
                <w:tcPr>
                  <w:tcW w:w="2460" w:type="dxa"/>
                  <w:gridSpan w:val="8"/>
                  <w:vAlign w:val="bottom"/>
                </w:tcPr>
                <w:p w:rsidR="002B0250" w:rsidRPr="00F42AE4" w:rsidRDefault="002B0250" w:rsidP="00372522">
                  <w:pPr>
                    <w:jc w:val="both"/>
                    <w:rPr>
                      <w:sz w:val="24"/>
                      <w:szCs w:val="24"/>
                    </w:rPr>
                  </w:pPr>
                </w:p>
              </w:tc>
              <w:tc>
                <w:tcPr>
                  <w:tcW w:w="500" w:type="dxa"/>
                  <w:gridSpan w:val="2"/>
                  <w:vAlign w:val="bottom"/>
                </w:tcPr>
                <w:p w:rsidR="002B0250" w:rsidRPr="00F42AE4" w:rsidRDefault="002B0250" w:rsidP="00372522">
                  <w:pPr>
                    <w:jc w:val="both"/>
                    <w:rPr>
                      <w:sz w:val="24"/>
                      <w:szCs w:val="24"/>
                    </w:rPr>
                  </w:pPr>
                </w:p>
              </w:tc>
            </w:tr>
            <w:tr w:rsidR="00B13D8D" w:rsidRPr="00F42AE4" w:rsidTr="00B13D8D">
              <w:trPr>
                <w:trHeight w:val="535"/>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49" w:type="dxa"/>
                  <w:gridSpan w:val="2"/>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2B0250" w:rsidP="00372522">
                  <w:pPr>
                    <w:jc w:val="both"/>
                    <w:rPr>
                      <w:sz w:val="24"/>
                      <w:szCs w:val="24"/>
                    </w:rPr>
                  </w:pPr>
                  <w:r>
                    <w:rPr>
                      <w:rFonts w:eastAsia="Times New Roman"/>
                      <w:sz w:val="24"/>
                      <w:szCs w:val="24"/>
                      <w:lang w:val="sr-Cyrl-BA"/>
                    </w:rPr>
                    <w:t>м</w:t>
                  </w:r>
                  <w:r w:rsidRPr="002B0250">
                    <w:rPr>
                      <w:rFonts w:eastAsia="Times New Roman"/>
                      <w:sz w:val="24"/>
                      <w:szCs w:val="24"/>
                    </w:rPr>
                    <w:t>олибден и молибденове легуре</w:t>
                  </w:r>
                </w:p>
              </w:tc>
              <w:tc>
                <w:tcPr>
                  <w:tcW w:w="4002" w:type="dxa"/>
                  <w:gridSpan w:val="12"/>
                  <w:vAlign w:val="bottom"/>
                </w:tcPr>
                <w:p w:rsidR="00B13D8D" w:rsidRPr="00F42AE4" w:rsidRDefault="007D4674" w:rsidP="00372522">
                  <w:pPr>
                    <w:jc w:val="both"/>
                    <w:rPr>
                      <w:sz w:val="24"/>
                      <w:szCs w:val="24"/>
                    </w:rPr>
                  </w:pPr>
                  <w:r>
                    <w:rPr>
                      <w:rFonts w:eastAsia="Times New Roman"/>
                      <w:sz w:val="24"/>
                      <w:szCs w:val="24"/>
                    </w:rPr>
                    <w:t>диелектрични слојеви</w:t>
                  </w:r>
                  <w:r w:rsidR="00B13D8D" w:rsidRPr="00F42AE4">
                    <w:rPr>
                      <w:rFonts w:eastAsia="Times New Roman"/>
                      <w:sz w:val="24"/>
                      <w:szCs w:val="24"/>
                    </w:rPr>
                    <w:t>(15)</w:t>
                  </w:r>
                </w:p>
              </w:tc>
            </w:tr>
            <w:tr w:rsidR="00B13D8D" w:rsidRPr="00F42AE4" w:rsidTr="00B13D8D">
              <w:trPr>
                <w:trHeight w:val="535"/>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49" w:type="dxa"/>
                  <w:gridSpan w:val="2"/>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2B0250" w:rsidP="00372522">
                  <w:pPr>
                    <w:jc w:val="both"/>
                    <w:rPr>
                      <w:sz w:val="24"/>
                      <w:szCs w:val="24"/>
                    </w:rPr>
                  </w:pPr>
                  <w:r>
                    <w:rPr>
                      <w:rFonts w:eastAsia="Times New Roman"/>
                      <w:sz w:val="24"/>
                      <w:szCs w:val="24"/>
                      <w:lang w:val="sr-Cyrl-BA"/>
                    </w:rPr>
                    <w:t>б</w:t>
                  </w:r>
                  <w:r w:rsidRPr="002B0250">
                    <w:rPr>
                      <w:rFonts w:eastAsia="Times New Roman"/>
                      <w:sz w:val="24"/>
                      <w:szCs w:val="24"/>
                    </w:rPr>
                    <w:t>ерилијум и берилијумове легуре</w:t>
                  </w:r>
                </w:p>
              </w:tc>
              <w:tc>
                <w:tcPr>
                  <w:tcW w:w="4002" w:type="dxa"/>
                  <w:gridSpan w:val="12"/>
                  <w:vAlign w:val="bottom"/>
                </w:tcPr>
                <w:p w:rsidR="00B13D8D" w:rsidRPr="00F42AE4" w:rsidRDefault="007D4674" w:rsidP="00372522">
                  <w:pPr>
                    <w:jc w:val="both"/>
                    <w:rPr>
                      <w:sz w:val="24"/>
                      <w:szCs w:val="24"/>
                    </w:rPr>
                  </w:pPr>
                  <w:r>
                    <w:rPr>
                      <w:rFonts w:eastAsia="Times New Roman"/>
                      <w:sz w:val="24"/>
                      <w:szCs w:val="24"/>
                    </w:rPr>
                    <w:t>диелектрични слојеви</w:t>
                  </w:r>
                  <w:r w:rsidR="00B13D8D" w:rsidRPr="00F42AE4">
                    <w:rPr>
                      <w:rFonts w:eastAsia="Times New Roman"/>
                      <w:sz w:val="24"/>
                      <w:szCs w:val="24"/>
                    </w:rPr>
                    <w:t>(15)</w:t>
                  </w:r>
                </w:p>
              </w:tc>
            </w:tr>
            <w:tr w:rsidR="00B13D8D" w:rsidRPr="00F42AE4" w:rsidTr="00B13D8D">
              <w:trPr>
                <w:trHeight w:val="518"/>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49" w:type="dxa"/>
                  <w:gridSpan w:val="2"/>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2B0250" w:rsidP="00372522">
                  <w:pPr>
                    <w:jc w:val="both"/>
                    <w:rPr>
                      <w:sz w:val="24"/>
                      <w:szCs w:val="24"/>
                    </w:rPr>
                  </w:pPr>
                  <w:r>
                    <w:rPr>
                      <w:rFonts w:eastAsia="Times New Roman"/>
                      <w:sz w:val="24"/>
                      <w:szCs w:val="24"/>
                      <w:lang w:val="sr-Cyrl-BA"/>
                    </w:rPr>
                    <w:t>м</w:t>
                  </w:r>
                  <w:r w:rsidRPr="002B0250">
                    <w:rPr>
                      <w:rFonts w:eastAsia="Times New Roman"/>
                      <w:sz w:val="24"/>
                      <w:szCs w:val="24"/>
                    </w:rPr>
                    <w:t>атеријали за сензорска окна (9)</w:t>
                  </w:r>
                </w:p>
              </w:tc>
              <w:tc>
                <w:tcPr>
                  <w:tcW w:w="4002" w:type="dxa"/>
                  <w:gridSpan w:val="12"/>
                  <w:vAlign w:val="bottom"/>
                </w:tcPr>
                <w:p w:rsidR="00B13D8D" w:rsidRPr="00F42AE4" w:rsidRDefault="007D4674" w:rsidP="00372522">
                  <w:pPr>
                    <w:jc w:val="both"/>
                    <w:rPr>
                      <w:sz w:val="24"/>
                      <w:szCs w:val="24"/>
                    </w:rPr>
                  </w:pPr>
                  <w:r>
                    <w:rPr>
                      <w:rFonts w:eastAsia="Times New Roman"/>
                      <w:sz w:val="24"/>
                      <w:szCs w:val="24"/>
                    </w:rPr>
                    <w:t>диелектрични слојеви</w:t>
                  </w:r>
                  <w:r w:rsidR="00B13D8D" w:rsidRPr="00F42AE4">
                    <w:rPr>
                      <w:rFonts w:eastAsia="Times New Roman"/>
                      <w:sz w:val="24"/>
                      <w:szCs w:val="24"/>
                    </w:rPr>
                    <w:t>(15)</w:t>
                  </w:r>
                </w:p>
              </w:tc>
            </w:tr>
            <w:tr w:rsidR="00B13D8D" w:rsidRPr="00F42AE4" w:rsidTr="00B13D8D">
              <w:trPr>
                <w:trHeight w:val="231"/>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49" w:type="dxa"/>
                  <w:gridSpan w:val="2"/>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2B0250" w:rsidRDefault="00B13D8D" w:rsidP="00372522">
                  <w:pPr>
                    <w:jc w:val="both"/>
                    <w:rPr>
                      <w:sz w:val="24"/>
                      <w:szCs w:val="24"/>
                      <w:lang w:val="sr-Cyrl-BA"/>
                    </w:rPr>
                  </w:pPr>
                </w:p>
              </w:tc>
              <w:tc>
                <w:tcPr>
                  <w:tcW w:w="4002" w:type="dxa"/>
                  <w:gridSpan w:val="12"/>
                  <w:vAlign w:val="bottom"/>
                </w:tcPr>
                <w:p w:rsidR="00B13D8D" w:rsidRPr="00F42AE4" w:rsidRDefault="007D4674" w:rsidP="00372522">
                  <w:pPr>
                    <w:jc w:val="both"/>
                    <w:rPr>
                      <w:sz w:val="24"/>
                      <w:szCs w:val="24"/>
                    </w:rPr>
                  </w:pPr>
                  <w:r>
                    <w:rPr>
                      <w:rFonts w:eastAsia="Times New Roman"/>
                      <w:sz w:val="24"/>
                      <w:szCs w:val="24"/>
                    </w:rPr>
                    <w:t>дијамантски угљеник</w:t>
                  </w:r>
                  <w:r w:rsidR="00B13D8D" w:rsidRPr="00F42AE4">
                    <w:rPr>
                      <w:rFonts w:eastAsia="Times New Roman"/>
                      <w:sz w:val="24"/>
                      <w:szCs w:val="24"/>
                    </w:rPr>
                    <w:t>(17)</w:t>
                  </w:r>
                </w:p>
              </w:tc>
            </w:tr>
            <w:tr w:rsidR="00B13D8D" w:rsidRPr="00F42AE4" w:rsidTr="002B0250">
              <w:trPr>
                <w:trHeight w:val="517"/>
              </w:trPr>
              <w:tc>
                <w:tcPr>
                  <w:tcW w:w="520" w:type="dxa"/>
                  <w:vAlign w:val="bottom"/>
                </w:tcPr>
                <w:p w:rsidR="00B13D8D" w:rsidRPr="00F42AE4" w:rsidRDefault="00B13D8D" w:rsidP="00372522">
                  <w:pPr>
                    <w:jc w:val="both"/>
                    <w:rPr>
                      <w:sz w:val="24"/>
                      <w:szCs w:val="24"/>
                    </w:rPr>
                  </w:pPr>
                </w:p>
              </w:tc>
              <w:tc>
                <w:tcPr>
                  <w:tcW w:w="2788" w:type="dxa"/>
                  <w:gridSpan w:val="7"/>
                  <w:tcBorders>
                    <w:right w:val="single" w:sz="8" w:space="0" w:color="auto"/>
                  </w:tcBorders>
                  <w:vAlign w:val="bottom"/>
                </w:tcPr>
                <w:p w:rsidR="00B13D8D" w:rsidRPr="00F42AE4" w:rsidRDefault="00B13D8D" w:rsidP="00372522">
                  <w:pPr>
                    <w:jc w:val="both"/>
                    <w:rPr>
                      <w:sz w:val="24"/>
                      <w:szCs w:val="24"/>
                    </w:rPr>
                  </w:pPr>
                  <w:r w:rsidRPr="00F42AE4">
                    <w:rPr>
                      <w:rFonts w:eastAsia="Times New Roman"/>
                      <w:sz w:val="24"/>
                      <w:szCs w:val="24"/>
                    </w:rPr>
                    <w:t xml:space="preserve">B.4. </w:t>
                  </w:r>
                  <w:r w:rsidR="002B0250">
                    <w:rPr>
                      <w:rFonts w:eastAsia="Times New Roman"/>
                      <w:sz w:val="24"/>
                      <w:szCs w:val="24"/>
                      <w:lang w:val="sr-Cyrl-BA"/>
                    </w:rPr>
                    <w:t>физичко таложење паре (</w:t>
                  </w:r>
                  <w:r w:rsidR="002B0250">
                    <w:rPr>
                      <w:rFonts w:eastAsia="Times New Roman"/>
                      <w:sz w:val="24"/>
                      <w:szCs w:val="24"/>
                      <w:lang w:val="en-US"/>
                    </w:rPr>
                    <w:t>PVD):</w:t>
                  </w:r>
                  <w:r w:rsidR="002B0250">
                    <w:rPr>
                      <w:rFonts w:eastAsia="Times New Roman"/>
                      <w:sz w:val="24"/>
                      <w:szCs w:val="24"/>
                      <w:lang w:val="sr-Cyrl-BA"/>
                    </w:rPr>
                    <w:t xml:space="preserve"> таложење катодним луком</w:t>
                  </w:r>
                  <w:r w:rsidRPr="00F42AE4">
                    <w:rPr>
                      <w:rFonts w:eastAsia="Times New Roman"/>
                      <w:sz w:val="24"/>
                      <w:szCs w:val="24"/>
                    </w:rPr>
                    <w:t xml:space="preserve"> </w:t>
                  </w:r>
                </w:p>
              </w:tc>
              <w:tc>
                <w:tcPr>
                  <w:tcW w:w="2551" w:type="dxa"/>
                  <w:tcBorders>
                    <w:right w:val="single" w:sz="8" w:space="0" w:color="auto"/>
                  </w:tcBorders>
                  <w:vAlign w:val="bottom"/>
                </w:tcPr>
                <w:p w:rsidR="00B13D8D" w:rsidRPr="00F42AE4" w:rsidRDefault="00B13D8D" w:rsidP="00372522">
                  <w:pPr>
                    <w:jc w:val="both"/>
                    <w:rPr>
                      <w:sz w:val="24"/>
                      <w:szCs w:val="24"/>
                    </w:rPr>
                  </w:pPr>
                  <w:r w:rsidRPr="00F42AE4">
                    <w:rPr>
                      <w:rFonts w:eastAsia="Times New Roman"/>
                      <w:sz w:val="24"/>
                      <w:szCs w:val="24"/>
                    </w:rPr>
                    <w:t>„</w:t>
                  </w:r>
                  <w:r w:rsidR="002B0250">
                    <w:rPr>
                      <w:rFonts w:eastAsia="Times New Roman"/>
                      <w:sz w:val="24"/>
                      <w:szCs w:val="24"/>
                      <w:lang w:val="sr-Cyrl-BA"/>
                    </w:rPr>
                    <w:t>суперлегуре</w:t>
                  </w:r>
                  <w:r w:rsidRPr="00F42AE4">
                    <w:rPr>
                      <w:rFonts w:eastAsia="Times New Roman"/>
                      <w:sz w:val="24"/>
                      <w:szCs w:val="24"/>
                    </w:rPr>
                    <w:t>”</w:t>
                  </w:r>
                </w:p>
              </w:tc>
              <w:tc>
                <w:tcPr>
                  <w:tcW w:w="2410" w:type="dxa"/>
                  <w:gridSpan w:val="6"/>
                  <w:vAlign w:val="bottom"/>
                </w:tcPr>
                <w:p w:rsidR="00B13D8D" w:rsidRPr="00F42AE4" w:rsidRDefault="00A3284B" w:rsidP="00372522">
                  <w:pPr>
                    <w:jc w:val="both"/>
                    <w:rPr>
                      <w:sz w:val="24"/>
                      <w:szCs w:val="24"/>
                    </w:rPr>
                  </w:pPr>
                  <w:r>
                    <w:rPr>
                      <w:rFonts w:eastAsia="Times New Roman"/>
                      <w:sz w:val="24"/>
                      <w:szCs w:val="24"/>
                    </w:rPr>
                    <w:t>легир</w:t>
                  </w:r>
                  <w:r>
                    <w:rPr>
                      <w:rFonts w:eastAsia="Times New Roman"/>
                      <w:sz w:val="24"/>
                      <w:szCs w:val="24"/>
                      <w:lang w:val="sr-Cyrl-BA"/>
                    </w:rPr>
                    <w:t>а</w:t>
                  </w:r>
                  <w:r w:rsidR="002B0250">
                    <w:rPr>
                      <w:rFonts w:eastAsia="Times New Roman"/>
                      <w:sz w:val="24"/>
                      <w:szCs w:val="24"/>
                    </w:rPr>
                    <w:t>ни силициди</w:t>
                  </w:r>
                </w:p>
              </w:tc>
              <w:tc>
                <w:tcPr>
                  <w:tcW w:w="1092" w:type="dxa"/>
                  <w:gridSpan w:val="4"/>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2B0250">
              <w:trPr>
                <w:trHeight w:val="213"/>
              </w:trPr>
              <w:tc>
                <w:tcPr>
                  <w:tcW w:w="520" w:type="dxa"/>
                  <w:vAlign w:val="bottom"/>
                </w:tcPr>
                <w:p w:rsidR="00B13D8D" w:rsidRPr="00F42AE4" w:rsidRDefault="00B13D8D" w:rsidP="00372522">
                  <w:pPr>
                    <w:jc w:val="both"/>
                    <w:rPr>
                      <w:sz w:val="24"/>
                      <w:szCs w:val="24"/>
                    </w:rPr>
                  </w:pPr>
                </w:p>
              </w:tc>
              <w:tc>
                <w:tcPr>
                  <w:tcW w:w="2788" w:type="dxa"/>
                  <w:gridSpan w:val="7"/>
                  <w:tcBorders>
                    <w:right w:val="single" w:sz="8" w:space="0" w:color="auto"/>
                  </w:tcBorders>
                  <w:vAlign w:val="bottom"/>
                </w:tcPr>
                <w:p w:rsidR="00B13D8D" w:rsidRPr="002B0250" w:rsidRDefault="00B13D8D" w:rsidP="00372522">
                  <w:pPr>
                    <w:spacing w:line="214" w:lineRule="exact"/>
                    <w:jc w:val="both"/>
                    <w:rPr>
                      <w:sz w:val="24"/>
                      <w:szCs w:val="24"/>
                      <w:lang w:val="sr-Cyrl-BA"/>
                    </w:rPr>
                  </w:pP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2410" w:type="dxa"/>
                  <w:gridSpan w:val="6"/>
                  <w:vAlign w:val="bottom"/>
                </w:tcPr>
                <w:p w:rsidR="00B13D8D" w:rsidRPr="00F42AE4" w:rsidRDefault="00A3284B" w:rsidP="00372522">
                  <w:pPr>
                    <w:spacing w:line="214" w:lineRule="exact"/>
                    <w:jc w:val="both"/>
                    <w:rPr>
                      <w:sz w:val="24"/>
                      <w:szCs w:val="24"/>
                    </w:rPr>
                  </w:pPr>
                  <w:r>
                    <w:rPr>
                      <w:rFonts w:eastAsia="Times New Roman"/>
                      <w:sz w:val="24"/>
                      <w:szCs w:val="24"/>
                      <w:lang w:val="sr-Cyrl-BA"/>
                    </w:rPr>
                    <w:t>легуре</w:t>
                  </w:r>
                  <w:r w:rsidR="002B0250">
                    <w:rPr>
                      <w:rFonts w:eastAsia="Times New Roman"/>
                      <w:sz w:val="24"/>
                      <w:szCs w:val="24"/>
                      <w:lang w:val="sr-Cyrl-BA"/>
                    </w:rPr>
                    <w:t xml:space="preserve"> алуминида </w:t>
                  </w:r>
                  <w:r w:rsidR="00B13D8D" w:rsidRPr="00F42AE4">
                    <w:rPr>
                      <w:rFonts w:eastAsia="Times New Roman"/>
                      <w:w w:val="98"/>
                      <w:sz w:val="24"/>
                      <w:szCs w:val="24"/>
                    </w:rPr>
                    <w:t>(2)</w:t>
                  </w:r>
                </w:p>
              </w:tc>
              <w:tc>
                <w:tcPr>
                  <w:tcW w:w="1092" w:type="dxa"/>
                  <w:gridSpan w:val="4"/>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B13D8D">
              <w:trPr>
                <w:gridAfter w:val="1"/>
                <w:wAfter w:w="20" w:type="dxa"/>
                <w:trHeight w:val="231"/>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2B0250" w:rsidRDefault="00B13D8D" w:rsidP="00372522">
                  <w:pPr>
                    <w:jc w:val="both"/>
                    <w:rPr>
                      <w:sz w:val="24"/>
                      <w:szCs w:val="24"/>
                      <w:lang w:val="sr-Cyrl-BA"/>
                    </w:rPr>
                  </w:pPr>
                </w:p>
              </w:tc>
              <w:tc>
                <w:tcPr>
                  <w:tcW w:w="529" w:type="dxa"/>
                  <w:gridSpan w:val="3"/>
                  <w:vAlign w:val="bottom"/>
                </w:tcPr>
                <w:p w:rsidR="00B13D8D" w:rsidRPr="002B0250" w:rsidRDefault="00B13D8D" w:rsidP="00372522">
                  <w:pPr>
                    <w:jc w:val="both"/>
                    <w:rPr>
                      <w:sz w:val="24"/>
                      <w:szCs w:val="24"/>
                      <w:lang w:val="sr-Cyrl-BA"/>
                    </w:rPr>
                  </w:pPr>
                </w:p>
              </w:tc>
              <w:tc>
                <w:tcPr>
                  <w:tcW w:w="20" w:type="dxa"/>
                  <w:vAlign w:val="bottom"/>
                </w:tcPr>
                <w:p w:rsidR="00B13D8D" w:rsidRPr="00F42AE4" w:rsidRDefault="00B13D8D" w:rsidP="00372522">
                  <w:pPr>
                    <w:jc w:val="both"/>
                    <w:rPr>
                      <w:sz w:val="24"/>
                      <w:szCs w:val="24"/>
                    </w:rPr>
                  </w:pPr>
                </w:p>
              </w:tc>
              <w:tc>
                <w:tcPr>
                  <w:tcW w:w="1908" w:type="dxa"/>
                  <w:gridSpan w:val="2"/>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1022" w:type="dxa"/>
                  <w:vAlign w:val="bottom"/>
                </w:tcPr>
                <w:p w:rsidR="00B13D8D" w:rsidRPr="00F42AE4" w:rsidRDefault="00B13D8D" w:rsidP="00372522">
                  <w:pPr>
                    <w:jc w:val="both"/>
                    <w:rPr>
                      <w:sz w:val="24"/>
                      <w:szCs w:val="24"/>
                    </w:rPr>
                  </w:pPr>
                  <w:r w:rsidRPr="00F42AE4">
                    <w:rPr>
                      <w:rFonts w:eastAsia="Times New Roman"/>
                      <w:sz w:val="24"/>
                      <w:szCs w:val="24"/>
                    </w:rPr>
                    <w:t>MCrAlX (5)</w:t>
                  </w:r>
                </w:p>
              </w:tc>
              <w:tc>
                <w:tcPr>
                  <w:tcW w:w="2460" w:type="dxa"/>
                  <w:gridSpan w:val="8"/>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2B0250" w:rsidRPr="00F42AE4" w:rsidTr="007328EF">
              <w:trPr>
                <w:trHeight w:val="518"/>
              </w:trPr>
              <w:tc>
                <w:tcPr>
                  <w:tcW w:w="520" w:type="dxa"/>
                  <w:vAlign w:val="bottom"/>
                </w:tcPr>
                <w:p w:rsidR="002B0250" w:rsidRPr="00F42AE4" w:rsidRDefault="002B0250" w:rsidP="00372522">
                  <w:pPr>
                    <w:jc w:val="both"/>
                    <w:rPr>
                      <w:sz w:val="24"/>
                      <w:szCs w:val="24"/>
                    </w:rPr>
                  </w:pPr>
                </w:p>
              </w:tc>
              <w:tc>
                <w:tcPr>
                  <w:tcW w:w="331" w:type="dxa"/>
                  <w:vAlign w:val="bottom"/>
                </w:tcPr>
                <w:p w:rsidR="002B0250" w:rsidRPr="00F42AE4" w:rsidRDefault="002B0250" w:rsidP="00372522">
                  <w:pPr>
                    <w:jc w:val="both"/>
                    <w:rPr>
                      <w:sz w:val="24"/>
                      <w:szCs w:val="24"/>
                    </w:rPr>
                  </w:pPr>
                </w:p>
              </w:tc>
              <w:tc>
                <w:tcPr>
                  <w:tcW w:w="49" w:type="dxa"/>
                  <w:gridSpan w:val="2"/>
                  <w:vAlign w:val="bottom"/>
                </w:tcPr>
                <w:p w:rsidR="002B0250" w:rsidRPr="00F42AE4" w:rsidRDefault="002B0250" w:rsidP="00372522">
                  <w:pPr>
                    <w:jc w:val="both"/>
                    <w:rPr>
                      <w:sz w:val="24"/>
                      <w:szCs w:val="24"/>
                    </w:rPr>
                  </w:pPr>
                </w:p>
              </w:tc>
              <w:tc>
                <w:tcPr>
                  <w:tcW w:w="500" w:type="dxa"/>
                  <w:gridSpan w:val="2"/>
                  <w:vAlign w:val="bottom"/>
                </w:tcPr>
                <w:p w:rsidR="002B0250" w:rsidRPr="00F42AE4" w:rsidRDefault="002B0250" w:rsidP="00372522">
                  <w:pPr>
                    <w:jc w:val="both"/>
                    <w:rPr>
                      <w:sz w:val="24"/>
                      <w:szCs w:val="24"/>
                    </w:rPr>
                  </w:pPr>
                </w:p>
              </w:tc>
              <w:tc>
                <w:tcPr>
                  <w:tcW w:w="20" w:type="dxa"/>
                  <w:vAlign w:val="bottom"/>
                </w:tcPr>
                <w:p w:rsidR="002B0250" w:rsidRPr="00F42AE4" w:rsidRDefault="002B0250" w:rsidP="00372522">
                  <w:pPr>
                    <w:jc w:val="both"/>
                    <w:rPr>
                      <w:sz w:val="24"/>
                      <w:szCs w:val="24"/>
                    </w:rPr>
                  </w:pPr>
                </w:p>
              </w:tc>
              <w:tc>
                <w:tcPr>
                  <w:tcW w:w="1888" w:type="dxa"/>
                  <w:tcBorders>
                    <w:right w:val="single" w:sz="8" w:space="0" w:color="auto"/>
                  </w:tcBorders>
                  <w:vAlign w:val="bottom"/>
                </w:tcPr>
                <w:p w:rsidR="002B0250" w:rsidRPr="00F42AE4" w:rsidRDefault="002B0250" w:rsidP="00372522">
                  <w:pPr>
                    <w:jc w:val="both"/>
                    <w:rPr>
                      <w:sz w:val="24"/>
                      <w:szCs w:val="24"/>
                    </w:rPr>
                  </w:pPr>
                </w:p>
              </w:tc>
              <w:tc>
                <w:tcPr>
                  <w:tcW w:w="2551" w:type="dxa"/>
                  <w:tcBorders>
                    <w:right w:val="single" w:sz="8" w:space="0" w:color="auto"/>
                  </w:tcBorders>
                </w:tcPr>
                <w:p w:rsidR="002B0250" w:rsidRPr="002B0250" w:rsidRDefault="002B0250" w:rsidP="00372522">
                  <w:pPr>
                    <w:rPr>
                      <w:lang w:val="sr-Cyrl-BA"/>
                    </w:rPr>
                  </w:pPr>
                  <w:r>
                    <w:rPr>
                      <w:lang w:val="sr-Cyrl-BA"/>
                    </w:rPr>
                    <w:t>п</w:t>
                  </w:r>
                  <w:r w:rsidRPr="009B4AA6">
                    <w:t xml:space="preserve">олимери (11) и “композити” са органском </w:t>
                  </w:r>
                  <w:r>
                    <w:rPr>
                      <w:lang w:val="sr-Cyrl-BA"/>
                    </w:rPr>
                    <w:t>„</w:t>
                  </w:r>
                  <w:r w:rsidRPr="009B4AA6">
                    <w:t>матрицом</w:t>
                  </w:r>
                  <w:r>
                    <w:rPr>
                      <w:lang w:val="sr-Cyrl-BA"/>
                    </w:rPr>
                    <w:t>“</w:t>
                  </w:r>
                </w:p>
              </w:tc>
              <w:tc>
                <w:tcPr>
                  <w:tcW w:w="1042" w:type="dxa"/>
                  <w:gridSpan w:val="2"/>
                  <w:vAlign w:val="bottom"/>
                </w:tcPr>
                <w:p w:rsidR="002B0250" w:rsidRPr="002B0250" w:rsidRDefault="002B0250" w:rsidP="00372522">
                  <w:pPr>
                    <w:jc w:val="both"/>
                    <w:rPr>
                      <w:sz w:val="24"/>
                      <w:szCs w:val="24"/>
                      <w:lang w:val="sr-Cyrl-BA"/>
                    </w:rPr>
                  </w:pPr>
                  <w:r>
                    <w:rPr>
                      <w:rFonts w:eastAsia="Times New Roman"/>
                      <w:sz w:val="24"/>
                      <w:szCs w:val="24"/>
                      <w:lang w:val="sr-Cyrl-BA"/>
                    </w:rPr>
                    <w:t>бориди</w:t>
                  </w:r>
                </w:p>
              </w:tc>
              <w:tc>
                <w:tcPr>
                  <w:tcW w:w="2460" w:type="dxa"/>
                  <w:gridSpan w:val="8"/>
                  <w:vAlign w:val="bottom"/>
                </w:tcPr>
                <w:p w:rsidR="002B0250" w:rsidRPr="00F42AE4" w:rsidRDefault="002B0250" w:rsidP="00372522">
                  <w:pPr>
                    <w:jc w:val="both"/>
                    <w:rPr>
                      <w:sz w:val="24"/>
                      <w:szCs w:val="24"/>
                    </w:rPr>
                  </w:pPr>
                </w:p>
              </w:tc>
              <w:tc>
                <w:tcPr>
                  <w:tcW w:w="500" w:type="dxa"/>
                  <w:gridSpan w:val="2"/>
                  <w:vAlign w:val="bottom"/>
                </w:tcPr>
                <w:p w:rsidR="002B0250" w:rsidRPr="00F42AE4" w:rsidRDefault="002B0250" w:rsidP="00372522">
                  <w:pPr>
                    <w:jc w:val="both"/>
                    <w:rPr>
                      <w:sz w:val="24"/>
                      <w:szCs w:val="24"/>
                    </w:rPr>
                  </w:pPr>
                </w:p>
              </w:tc>
            </w:tr>
            <w:tr w:rsidR="002B0250" w:rsidRPr="00F42AE4" w:rsidTr="007328EF">
              <w:trPr>
                <w:trHeight w:val="213"/>
              </w:trPr>
              <w:tc>
                <w:tcPr>
                  <w:tcW w:w="520" w:type="dxa"/>
                  <w:vAlign w:val="bottom"/>
                </w:tcPr>
                <w:p w:rsidR="002B0250" w:rsidRPr="00F42AE4" w:rsidRDefault="002B0250" w:rsidP="00372522">
                  <w:pPr>
                    <w:jc w:val="both"/>
                    <w:rPr>
                      <w:sz w:val="24"/>
                      <w:szCs w:val="24"/>
                    </w:rPr>
                  </w:pPr>
                </w:p>
              </w:tc>
              <w:tc>
                <w:tcPr>
                  <w:tcW w:w="331" w:type="dxa"/>
                  <w:vAlign w:val="bottom"/>
                </w:tcPr>
                <w:p w:rsidR="002B0250" w:rsidRPr="00F42AE4" w:rsidRDefault="002B0250" w:rsidP="00372522">
                  <w:pPr>
                    <w:jc w:val="both"/>
                    <w:rPr>
                      <w:sz w:val="24"/>
                      <w:szCs w:val="24"/>
                    </w:rPr>
                  </w:pPr>
                </w:p>
              </w:tc>
              <w:tc>
                <w:tcPr>
                  <w:tcW w:w="49" w:type="dxa"/>
                  <w:gridSpan w:val="2"/>
                  <w:vAlign w:val="bottom"/>
                </w:tcPr>
                <w:p w:rsidR="002B0250" w:rsidRPr="00F42AE4" w:rsidRDefault="002B0250" w:rsidP="00372522">
                  <w:pPr>
                    <w:jc w:val="both"/>
                    <w:rPr>
                      <w:sz w:val="24"/>
                      <w:szCs w:val="24"/>
                    </w:rPr>
                  </w:pPr>
                </w:p>
              </w:tc>
              <w:tc>
                <w:tcPr>
                  <w:tcW w:w="500" w:type="dxa"/>
                  <w:gridSpan w:val="2"/>
                  <w:vAlign w:val="bottom"/>
                </w:tcPr>
                <w:p w:rsidR="002B0250" w:rsidRPr="00F42AE4" w:rsidRDefault="002B0250" w:rsidP="00372522">
                  <w:pPr>
                    <w:jc w:val="both"/>
                    <w:rPr>
                      <w:sz w:val="24"/>
                      <w:szCs w:val="24"/>
                    </w:rPr>
                  </w:pPr>
                </w:p>
              </w:tc>
              <w:tc>
                <w:tcPr>
                  <w:tcW w:w="20" w:type="dxa"/>
                  <w:vAlign w:val="bottom"/>
                </w:tcPr>
                <w:p w:rsidR="002B0250" w:rsidRPr="00F42AE4" w:rsidRDefault="002B0250" w:rsidP="00372522">
                  <w:pPr>
                    <w:jc w:val="both"/>
                    <w:rPr>
                      <w:sz w:val="24"/>
                      <w:szCs w:val="24"/>
                    </w:rPr>
                  </w:pPr>
                </w:p>
              </w:tc>
              <w:tc>
                <w:tcPr>
                  <w:tcW w:w="1888" w:type="dxa"/>
                  <w:tcBorders>
                    <w:right w:val="single" w:sz="8" w:space="0" w:color="auto"/>
                  </w:tcBorders>
                  <w:vAlign w:val="bottom"/>
                </w:tcPr>
                <w:p w:rsidR="002B0250" w:rsidRPr="00F42AE4" w:rsidRDefault="002B0250" w:rsidP="00372522">
                  <w:pPr>
                    <w:jc w:val="both"/>
                    <w:rPr>
                      <w:sz w:val="24"/>
                      <w:szCs w:val="24"/>
                    </w:rPr>
                  </w:pPr>
                </w:p>
              </w:tc>
              <w:tc>
                <w:tcPr>
                  <w:tcW w:w="2551" w:type="dxa"/>
                  <w:tcBorders>
                    <w:right w:val="single" w:sz="8" w:space="0" w:color="auto"/>
                  </w:tcBorders>
                </w:tcPr>
                <w:p w:rsidR="002B0250" w:rsidRPr="002B0250" w:rsidRDefault="002B0250" w:rsidP="00372522">
                  <w:pPr>
                    <w:rPr>
                      <w:lang w:val="sr-Cyrl-BA"/>
                    </w:rPr>
                  </w:pPr>
                </w:p>
              </w:tc>
              <w:tc>
                <w:tcPr>
                  <w:tcW w:w="1042" w:type="dxa"/>
                  <w:gridSpan w:val="2"/>
                  <w:vAlign w:val="bottom"/>
                </w:tcPr>
                <w:p w:rsidR="002B0250" w:rsidRPr="00F42AE4" w:rsidRDefault="002B0250" w:rsidP="00372522">
                  <w:pPr>
                    <w:spacing w:line="214" w:lineRule="exact"/>
                    <w:jc w:val="both"/>
                    <w:rPr>
                      <w:sz w:val="24"/>
                      <w:szCs w:val="24"/>
                    </w:rPr>
                  </w:pPr>
                  <w:r>
                    <w:rPr>
                      <w:rFonts w:eastAsia="Times New Roman"/>
                      <w:sz w:val="24"/>
                      <w:szCs w:val="24"/>
                    </w:rPr>
                    <w:t>карбиди</w:t>
                  </w:r>
                </w:p>
              </w:tc>
              <w:tc>
                <w:tcPr>
                  <w:tcW w:w="2460" w:type="dxa"/>
                  <w:gridSpan w:val="8"/>
                  <w:vAlign w:val="bottom"/>
                </w:tcPr>
                <w:p w:rsidR="002B0250" w:rsidRPr="00F42AE4" w:rsidRDefault="002B0250" w:rsidP="00372522">
                  <w:pPr>
                    <w:jc w:val="both"/>
                    <w:rPr>
                      <w:sz w:val="24"/>
                      <w:szCs w:val="24"/>
                    </w:rPr>
                  </w:pPr>
                </w:p>
              </w:tc>
              <w:tc>
                <w:tcPr>
                  <w:tcW w:w="500" w:type="dxa"/>
                  <w:gridSpan w:val="2"/>
                  <w:vAlign w:val="bottom"/>
                </w:tcPr>
                <w:p w:rsidR="002B0250" w:rsidRPr="00F42AE4" w:rsidRDefault="002B0250" w:rsidP="00372522">
                  <w:pPr>
                    <w:jc w:val="both"/>
                    <w:rPr>
                      <w:sz w:val="24"/>
                      <w:szCs w:val="24"/>
                    </w:rPr>
                  </w:pPr>
                </w:p>
              </w:tc>
            </w:tr>
            <w:tr w:rsidR="00B13D8D" w:rsidRPr="00F42AE4" w:rsidTr="00B13D8D">
              <w:trPr>
                <w:trHeight w:val="213"/>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49" w:type="dxa"/>
                  <w:gridSpan w:val="2"/>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1042" w:type="dxa"/>
                  <w:gridSpan w:val="2"/>
                  <w:vAlign w:val="bottom"/>
                </w:tcPr>
                <w:p w:rsidR="00B13D8D" w:rsidRPr="002B0250" w:rsidRDefault="002B0250" w:rsidP="00372522">
                  <w:pPr>
                    <w:spacing w:line="214" w:lineRule="exact"/>
                    <w:jc w:val="both"/>
                    <w:rPr>
                      <w:sz w:val="24"/>
                      <w:szCs w:val="24"/>
                      <w:lang w:val="sr-Cyrl-BA"/>
                    </w:rPr>
                  </w:pPr>
                  <w:r>
                    <w:rPr>
                      <w:rFonts w:eastAsia="Times New Roman"/>
                      <w:sz w:val="24"/>
                      <w:szCs w:val="24"/>
                      <w:lang w:val="sr-Cyrl-BA"/>
                    </w:rPr>
                    <w:t>нитрди</w:t>
                  </w:r>
                </w:p>
              </w:tc>
              <w:tc>
                <w:tcPr>
                  <w:tcW w:w="2460" w:type="dxa"/>
                  <w:gridSpan w:val="8"/>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r>
            <w:tr w:rsidR="00B13D8D" w:rsidRPr="00F42AE4" w:rsidTr="00B13D8D">
              <w:trPr>
                <w:trHeight w:val="231"/>
              </w:trPr>
              <w:tc>
                <w:tcPr>
                  <w:tcW w:w="520" w:type="dxa"/>
                  <w:vAlign w:val="bottom"/>
                </w:tcPr>
                <w:p w:rsidR="00B13D8D" w:rsidRPr="00F42AE4" w:rsidRDefault="00B13D8D" w:rsidP="00372522">
                  <w:pPr>
                    <w:jc w:val="both"/>
                    <w:rPr>
                      <w:sz w:val="24"/>
                      <w:szCs w:val="24"/>
                    </w:rPr>
                  </w:pPr>
                </w:p>
              </w:tc>
              <w:tc>
                <w:tcPr>
                  <w:tcW w:w="331" w:type="dxa"/>
                  <w:vAlign w:val="bottom"/>
                </w:tcPr>
                <w:p w:rsidR="00B13D8D" w:rsidRPr="00F42AE4" w:rsidRDefault="00B13D8D" w:rsidP="00372522">
                  <w:pPr>
                    <w:jc w:val="both"/>
                    <w:rPr>
                      <w:sz w:val="24"/>
                      <w:szCs w:val="24"/>
                    </w:rPr>
                  </w:pPr>
                </w:p>
              </w:tc>
              <w:tc>
                <w:tcPr>
                  <w:tcW w:w="49" w:type="dxa"/>
                  <w:gridSpan w:val="2"/>
                  <w:vAlign w:val="bottom"/>
                </w:tcPr>
                <w:p w:rsidR="00B13D8D" w:rsidRPr="00F42AE4" w:rsidRDefault="00B13D8D" w:rsidP="00372522">
                  <w:pPr>
                    <w:jc w:val="both"/>
                    <w:rPr>
                      <w:sz w:val="24"/>
                      <w:szCs w:val="24"/>
                    </w:rPr>
                  </w:pPr>
                </w:p>
              </w:tc>
              <w:tc>
                <w:tcPr>
                  <w:tcW w:w="500" w:type="dxa"/>
                  <w:gridSpan w:val="2"/>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888" w:type="dxa"/>
                  <w:tcBorders>
                    <w:right w:val="single" w:sz="8" w:space="0" w:color="auto"/>
                  </w:tcBorders>
                  <w:vAlign w:val="bottom"/>
                </w:tcPr>
                <w:p w:rsidR="00B13D8D" w:rsidRPr="00F42AE4" w:rsidRDefault="00B13D8D" w:rsidP="00372522">
                  <w:pPr>
                    <w:jc w:val="both"/>
                    <w:rPr>
                      <w:sz w:val="24"/>
                      <w:szCs w:val="24"/>
                    </w:rPr>
                  </w:pPr>
                </w:p>
              </w:tc>
              <w:tc>
                <w:tcPr>
                  <w:tcW w:w="2551" w:type="dxa"/>
                  <w:tcBorders>
                    <w:right w:val="single" w:sz="8" w:space="0" w:color="auto"/>
                  </w:tcBorders>
                  <w:vAlign w:val="bottom"/>
                </w:tcPr>
                <w:p w:rsidR="00B13D8D" w:rsidRPr="00F42AE4" w:rsidRDefault="00B13D8D" w:rsidP="00372522">
                  <w:pPr>
                    <w:jc w:val="both"/>
                    <w:rPr>
                      <w:sz w:val="24"/>
                      <w:szCs w:val="24"/>
                    </w:rPr>
                  </w:pPr>
                </w:p>
              </w:tc>
              <w:tc>
                <w:tcPr>
                  <w:tcW w:w="4002" w:type="dxa"/>
                  <w:gridSpan w:val="12"/>
                  <w:vAlign w:val="bottom"/>
                </w:tcPr>
                <w:p w:rsidR="00B13D8D" w:rsidRDefault="007D4674" w:rsidP="00372522">
                  <w:pPr>
                    <w:jc w:val="both"/>
                    <w:rPr>
                      <w:rFonts w:eastAsia="Times New Roman"/>
                      <w:sz w:val="24"/>
                      <w:szCs w:val="24"/>
                    </w:rPr>
                  </w:pPr>
                  <w:r>
                    <w:rPr>
                      <w:rFonts w:eastAsia="Times New Roman"/>
                      <w:sz w:val="24"/>
                      <w:szCs w:val="24"/>
                    </w:rPr>
                    <w:t>дијамантски угљеник</w:t>
                  </w:r>
                  <w:r w:rsidR="00B13D8D" w:rsidRPr="00F42AE4">
                    <w:rPr>
                      <w:rFonts w:eastAsia="Times New Roman"/>
                      <w:sz w:val="24"/>
                      <w:szCs w:val="24"/>
                    </w:rPr>
                    <w:t>(17)</w:t>
                  </w:r>
                </w:p>
                <w:p w:rsidR="00B13D8D" w:rsidRPr="00F42AE4" w:rsidRDefault="00B13D8D" w:rsidP="00372522">
                  <w:pPr>
                    <w:jc w:val="both"/>
                    <w:rPr>
                      <w:sz w:val="24"/>
                      <w:szCs w:val="24"/>
                    </w:rPr>
                  </w:pPr>
                </w:p>
              </w:tc>
            </w:tr>
          </w:tbl>
          <w:p w:rsidR="00B13D8D" w:rsidRPr="00F42AE4" w:rsidRDefault="00B13D8D" w:rsidP="00372522">
            <w:pPr>
              <w:spacing w:line="20" w:lineRule="exact"/>
              <w:jc w:val="both"/>
              <w:rPr>
                <w:sz w:val="24"/>
                <w:szCs w:val="24"/>
              </w:rPr>
            </w:pPr>
            <w:r w:rsidRPr="00F42AE4">
              <w:rPr>
                <w:noProof/>
                <w:sz w:val="24"/>
                <w:szCs w:val="24"/>
              </w:rPr>
              <mc:AlternateContent>
                <mc:Choice Requires="wps">
                  <w:drawing>
                    <wp:anchor distT="0" distB="0" distL="114300" distR="114300" simplePos="0" relativeHeight="252108800" behindDoc="1" locked="0" layoutInCell="0" allowOverlap="1" wp14:anchorId="2391936E" wp14:editId="22D1B4C9">
                      <wp:simplePos x="0" y="0"/>
                      <wp:positionH relativeFrom="column">
                        <wp:posOffset>1952625</wp:posOffset>
                      </wp:positionH>
                      <wp:positionV relativeFrom="paragraph">
                        <wp:posOffset>-15240</wp:posOffset>
                      </wp:positionV>
                      <wp:extent cx="12065" cy="12065"/>
                      <wp:effectExtent l="0" t="0" r="0" b="0"/>
                      <wp:wrapNone/>
                      <wp:docPr id="363" name="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5BB13B84" id="Shape 363" o:spid="_x0000_s1026" style="position:absolute;margin-left:153.75pt;margin-top:-1.2pt;width:.95pt;height:.95pt;z-index:-25120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" o:allowincell="f" fillcolor="black" stroked="f">
                      <v:path arrowok="t"/>
                    </v:rect>
                  </w:pict>
                </mc:Fallback>
              </mc:AlternateContent>
            </w:r>
            <w:r w:rsidRPr="00F42AE4">
              <w:rPr>
                <w:noProof/>
                <w:sz w:val="24"/>
                <w:szCs w:val="24"/>
              </w:rPr>
              <mc:AlternateContent>
                <mc:Choice Requires="wps">
                  <w:drawing>
                    <wp:anchor distT="0" distB="0" distL="114300" distR="114300" simplePos="0" relativeHeight="252109824" behindDoc="1" locked="0" layoutInCell="0" allowOverlap="1" wp14:anchorId="621143FB" wp14:editId="4B69E088">
                      <wp:simplePos x="0" y="0"/>
                      <wp:positionH relativeFrom="column">
                        <wp:posOffset>3577590</wp:posOffset>
                      </wp:positionH>
                      <wp:positionV relativeFrom="paragraph">
                        <wp:posOffset>-15240</wp:posOffset>
                      </wp:positionV>
                      <wp:extent cx="12065" cy="12065"/>
                      <wp:effectExtent l="0" t="0" r="0" b="0"/>
                      <wp:wrapNone/>
                      <wp:docPr id="364" name="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24CA47DB" id="Shape 364" o:spid="_x0000_s1026" style="position:absolute;margin-left:281.7pt;margin-top:-1.2pt;width:.95pt;height:.95pt;z-index:-25120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" o:allowincell="f" fillcolor="black" stroked="f">
                      <v:path arrowok="t"/>
                    </v:rect>
                  </w:pict>
                </mc:Fallback>
              </mc:AlternateContent>
            </w:r>
            <w:r w:rsidRPr="00F42AE4">
              <w:rPr>
                <w:noProof/>
                <w:sz w:val="24"/>
                <w:szCs w:val="24"/>
              </w:rPr>
              <mc:AlternateContent>
                <mc:Choice Requires="wps">
                  <w:drawing>
                    <wp:anchor distT="0" distB="0" distL="114300" distR="114300" simplePos="0" relativeHeight="252110848" behindDoc="1" locked="0" layoutInCell="0" allowOverlap="1" wp14:anchorId="37D78DE9" wp14:editId="636BE894">
                      <wp:simplePos x="0" y="0"/>
                      <wp:positionH relativeFrom="column">
                        <wp:posOffset>3575050</wp:posOffset>
                      </wp:positionH>
                      <wp:positionV relativeFrom="paragraph">
                        <wp:posOffset>-8890</wp:posOffset>
                      </wp:positionV>
                      <wp:extent cx="17145" cy="0"/>
                      <wp:effectExtent l="0" t="0" r="0" b="0"/>
                      <wp:wrapNone/>
                      <wp:docPr id="365" name="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 cy="4763"/>
                              </a:xfrm>
                              <a:prstGeom prst="line">
                                <a:avLst/>
                              </a:prstGeom>
                              <a:solidFill>
                                <a:srgbClr val="FFFFFF"/>
                              </a:solidFill>
                              <a:ln w="5765">
                                <a:solidFill>
                                  <a:srgbClr val="000000"/>
                                </a:solidFill>
                                <a:miter lim="800000"/>
                                <a:headEnd/>
                                <a:tailEnd/>
                              </a:ln>
                            </wps:spPr>
                            <wps:bodyPr/>
                          </wps:wsp>
                        </a:graphicData>
                      </a:graphic>
                    </wp:anchor>
                  </w:drawing>
                </mc:Choice>
                <mc:Fallback>
                  <w:pict>
                    <v:line w14:anchorId="17A9138F" id="Shape 365" o:spid="_x0000_s1026" style="position:absolute;z-index:-251205632;visibility:visible;mso-wrap-style:square;mso-wrap-distance-left:9pt;mso-wrap-distance-top:0;mso-wrap-distance-right:9pt;mso-wrap-distance-bottom:0;mso-position-horizontal:absolute;mso-position-horizontal-relative:text;mso-position-vertical:absolute;mso-position-vertical-relative:text" from="281.5pt,-.7pt" to="282.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" o:allowincell="f" filled="t" strokeweight=".16014mm">
                      <v:stroke joinstyle="miter"/>
                      <o:lock v:ext="edit" shapetype="f"/>
                    </v:line>
                  </w:pict>
                </mc:Fallback>
              </mc:AlternateContent>
            </w:r>
          </w:p>
          <w:tbl>
            <w:tblPr>
              <w:tblW w:w="9814" w:type="dxa"/>
              <w:tblInd w:w="426" w:type="dxa"/>
              <w:tblLayout w:type="fixed"/>
              <w:tblCellMar>
                <w:left w:w="0" w:type="dxa"/>
                <w:right w:w="0" w:type="dxa"/>
              </w:tblCellMar>
              <w:tblLook w:val="04A0" w:firstRow="1" w:lastRow="0" w:firstColumn="1" w:lastColumn="0" w:noHBand="0" w:noVBand="1"/>
            </w:tblPr>
            <w:tblGrid>
              <w:gridCol w:w="94"/>
              <w:gridCol w:w="897"/>
              <w:gridCol w:w="20"/>
              <w:gridCol w:w="497"/>
              <w:gridCol w:w="20"/>
              <w:gridCol w:w="1345"/>
              <w:gridCol w:w="30"/>
              <w:gridCol w:w="10"/>
              <w:gridCol w:w="10"/>
              <w:gridCol w:w="432"/>
              <w:gridCol w:w="2093"/>
              <w:gridCol w:w="1418"/>
              <w:gridCol w:w="702"/>
              <w:gridCol w:w="284"/>
              <w:gridCol w:w="847"/>
              <w:gridCol w:w="618"/>
              <w:gridCol w:w="497"/>
            </w:tblGrid>
            <w:tr w:rsidR="00B13D8D" w:rsidRPr="00F42AE4" w:rsidTr="00F70D04">
              <w:trPr>
                <w:gridAfter w:val="3"/>
                <w:wAfter w:w="1965" w:type="dxa"/>
                <w:trHeight w:val="397"/>
              </w:trPr>
              <w:tc>
                <w:tcPr>
                  <w:tcW w:w="94" w:type="dxa"/>
                  <w:vAlign w:val="bottom"/>
                </w:tcPr>
                <w:p w:rsidR="00B13D8D" w:rsidRPr="00F42AE4" w:rsidRDefault="00B13D8D" w:rsidP="00372522">
                  <w:pPr>
                    <w:jc w:val="both"/>
                    <w:rPr>
                      <w:sz w:val="24"/>
                      <w:szCs w:val="24"/>
                    </w:rPr>
                  </w:pPr>
                  <w:bookmarkStart w:id="42" w:name="page86"/>
                  <w:bookmarkStart w:id="43" w:name="page88"/>
                  <w:bookmarkStart w:id="44" w:name="page89"/>
                  <w:bookmarkStart w:id="45" w:name="page93"/>
                  <w:bookmarkEnd w:id="42"/>
                  <w:bookmarkEnd w:id="43"/>
                  <w:bookmarkEnd w:id="44"/>
                  <w:bookmarkEnd w:id="45"/>
                </w:p>
              </w:tc>
              <w:tc>
                <w:tcPr>
                  <w:tcW w:w="8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346" w:type="dxa"/>
                  <w:tcBorders>
                    <w:right w:val="single" w:sz="8" w:space="0" w:color="auto"/>
                  </w:tcBorders>
                  <w:vAlign w:val="bottom"/>
                </w:tcPr>
                <w:p w:rsidR="00B13D8D" w:rsidRPr="00F42AE4" w:rsidRDefault="00B13D8D" w:rsidP="00372522">
                  <w:pPr>
                    <w:jc w:val="both"/>
                    <w:rPr>
                      <w:sz w:val="24"/>
                      <w:szCs w:val="24"/>
                    </w:rPr>
                  </w:pPr>
                </w:p>
              </w:tc>
              <w:tc>
                <w:tcPr>
                  <w:tcW w:w="2567" w:type="dxa"/>
                  <w:gridSpan w:val="5"/>
                  <w:tcBorders>
                    <w:right w:val="single" w:sz="8" w:space="0" w:color="auto"/>
                  </w:tcBorders>
                  <w:vAlign w:val="bottom"/>
                </w:tcPr>
                <w:p w:rsidR="00B13D8D" w:rsidRPr="00F42AE4" w:rsidRDefault="002B0250" w:rsidP="00372522">
                  <w:pPr>
                    <w:jc w:val="both"/>
                    <w:rPr>
                      <w:sz w:val="24"/>
                      <w:szCs w:val="24"/>
                    </w:rPr>
                  </w:pPr>
                  <w:r>
                    <w:rPr>
                      <w:rFonts w:eastAsia="Times New Roman"/>
                      <w:sz w:val="24"/>
                      <w:szCs w:val="24"/>
                      <w:lang w:val="sr-Cyrl-BA"/>
                    </w:rPr>
                    <w:t>т</w:t>
                  </w:r>
                  <w:r w:rsidRPr="002B0250">
                    <w:rPr>
                      <w:rFonts w:eastAsia="Times New Roman"/>
                      <w:sz w:val="24"/>
                      <w:szCs w:val="24"/>
                    </w:rPr>
                    <w:t>итанијумове легуре (13)</w:t>
                  </w:r>
                </w:p>
              </w:tc>
              <w:tc>
                <w:tcPr>
                  <w:tcW w:w="2122" w:type="dxa"/>
                  <w:gridSpan w:val="2"/>
                  <w:vAlign w:val="bottom"/>
                </w:tcPr>
                <w:p w:rsidR="00B13D8D" w:rsidRPr="002B0250" w:rsidRDefault="002B0250" w:rsidP="00372522">
                  <w:pPr>
                    <w:jc w:val="both"/>
                    <w:rPr>
                      <w:sz w:val="24"/>
                      <w:szCs w:val="24"/>
                      <w:lang w:val="sr-Cyrl-BA"/>
                    </w:rPr>
                  </w:pPr>
                  <w:r>
                    <w:rPr>
                      <w:rFonts w:eastAsia="Times New Roman"/>
                      <w:sz w:val="24"/>
                      <w:szCs w:val="24"/>
                      <w:lang w:val="sr-Cyrl-BA"/>
                    </w:rPr>
                    <w:t>бориди</w:t>
                  </w:r>
                </w:p>
              </w:tc>
              <w:tc>
                <w:tcPr>
                  <w:tcW w:w="284" w:type="dxa"/>
                  <w:vAlign w:val="bottom"/>
                </w:tcPr>
                <w:p w:rsidR="00B13D8D" w:rsidRPr="00F42AE4" w:rsidRDefault="00B13D8D" w:rsidP="00372522">
                  <w:pPr>
                    <w:jc w:val="both"/>
                    <w:rPr>
                      <w:sz w:val="24"/>
                      <w:szCs w:val="24"/>
                    </w:rPr>
                  </w:pPr>
                </w:p>
              </w:tc>
            </w:tr>
            <w:tr w:rsidR="00B13D8D" w:rsidRPr="00F42AE4" w:rsidTr="00F70D04">
              <w:trPr>
                <w:trHeight w:val="213"/>
              </w:trPr>
              <w:tc>
                <w:tcPr>
                  <w:tcW w:w="94" w:type="dxa"/>
                  <w:vAlign w:val="bottom"/>
                </w:tcPr>
                <w:p w:rsidR="00B13D8D" w:rsidRPr="00F42AE4" w:rsidRDefault="00B13D8D" w:rsidP="00372522">
                  <w:pPr>
                    <w:jc w:val="both"/>
                    <w:rPr>
                      <w:sz w:val="24"/>
                      <w:szCs w:val="24"/>
                    </w:rPr>
                  </w:pPr>
                </w:p>
              </w:tc>
              <w:tc>
                <w:tcPr>
                  <w:tcW w:w="8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346" w:type="dxa"/>
                  <w:tcBorders>
                    <w:right w:val="single" w:sz="8" w:space="0" w:color="auto"/>
                  </w:tcBorders>
                  <w:vAlign w:val="bottom"/>
                </w:tcPr>
                <w:p w:rsidR="00B13D8D" w:rsidRPr="00F42AE4" w:rsidRDefault="00B13D8D" w:rsidP="00372522">
                  <w:pPr>
                    <w:jc w:val="both"/>
                    <w:rPr>
                      <w:sz w:val="24"/>
                      <w:szCs w:val="24"/>
                    </w:rPr>
                  </w:pPr>
                </w:p>
              </w:tc>
              <w:tc>
                <w:tcPr>
                  <w:tcW w:w="472" w:type="dxa"/>
                  <w:gridSpan w:val="4"/>
                  <w:vAlign w:val="bottom"/>
                </w:tcPr>
                <w:p w:rsidR="00B13D8D" w:rsidRPr="00F42AE4" w:rsidRDefault="00B13D8D" w:rsidP="00372522">
                  <w:pPr>
                    <w:jc w:val="both"/>
                    <w:rPr>
                      <w:sz w:val="24"/>
                      <w:szCs w:val="24"/>
                    </w:rPr>
                  </w:pPr>
                </w:p>
              </w:tc>
              <w:tc>
                <w:tcPr>
                  <w:tcW w:w="2095" w:type="dxa"/>
                  <w:tcBorders>
                    <w:right w:val="single" w:sz="8" w:space="0" w:color="auto"/>
                  </w:tcBorders>
                  <w:vAlign w:val="bottom"/>
                </w:tcPr>
                <w:p w:rsidR="00B13D8D" w:rsidRPr="00F42AE4" w:rsidRDefault="00B13D8D" w:rsidP="00372522">
                  <w:pPr>
                    <w:jc w:val="both"/>
                    <w:rPr>
                      <w:sz w:val="24"/>
                      <w:szCs w:val="24"/>
                    </w:rPr>
                  </w:pPr>
                </w:p>
              </w:tc>
              <w:tc>
                <w:tcPr>
                  <w:tcW w:w="2406" w:type="dxa"/>
                  <w:gridSpan w:val="3"/>
                  <w:vAlign w:val="bottom"/>
                </w:tcPr>
                <w:p w:rsidR="00B13D8D" w:rsidRPr="002B0250" w:rsidRDefault="002B0250" w:rsidP="00372522">
                  <w:pPr>
                    <w:spacing w:line="214" w:lineRule="exact"/>
                    <w:jc w:val="both"/>
                    <w:rPr>
                      <w:sz w:val="24"/>
                      <w:szCs w:val="24"/>
                      <w:lang w:val="sr-Cyrl-BA"/>
                    </w:rPr>
                  </w:pPr>
                  <w:r>
                    <w:rPr>
                      <w:rFonts w:eastAsia="Times New Roman"/>
                      <w:sz w:val="24"/>
                      <w:szCs w:val="24"/>
                      <w:lang w:val="sr-Cyrl-BA"/>
                    </w:rPr>
                    <w:t>нитриди</w:t>
                  </w:r>
                </w:p>
              </w:tc>
              <w:tc>
                <w:tcPr>
                  <w:tcW w:w="1467" w:type="dxa"/>
                  <w:gridSpan w:val="2"/>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r>
            <w:tr w:rsidR="00B13D8D" w:rsidRPr="00F42AE4" w:rsidTr="00F70D04">
              <w:trPr>
                <w:trHeight w:val="213"/>
              </w:trPr>
              <w:tc>
                <w:tcPr>
                  <w:tcW w:w="94" w:type="dxa"/>
                  <w:vAlign w:val="bottom"/>
                </w:tcPr>
                <w:p w:rsidR="00B13D8D" w:rsidRPr="00F42AE4" w:rsidRDefault="00B13D8D" w:rsidP="00372522">
                  <w:pPr>
                    <w:jc w:val="both"/>
                    <w:rPr>
                      <w:sz w:val="24"/>
                      <w:szCs w:val="24"/>
                    </w:rPr>
                  </w:pPr>
                </w:p>
              </w:tc>
              <w:tc>
                <w:tcPr>
                  <w:tcW w:w="8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346" w:type="dxa"/>
                  <w:tcBorders>
                    <w:right w:val="single" w:sz="8" w:space="0" w:color="auto"/>
                  </w:tcBorders>
                  <w:vAlign w:val="bottom"/>
                </w:tcPr>
                <w:p w:rsidR="00B13D8D" w:rsidRPr="00F42AE4" w:rsidRDefault="00B13D8D" w:rsidP="00372522">
                  <w:pPr>
                    <w:jc w:val="both"/>
                    <w:rPr>
                      <w:sz w:val="24"/>
                      <w:szCs w:val="24"/>
                    </w:rPr>
                  </w:pPr>
                </w:p>
              </w:tc>
              <w:tc>
                <w:tcPr>
                  <w:tcW w:w="472" w:type="dxa"/>
                  <w:gridSpan w:val="4"/>
                  <w:vAlign w:val="bottom"/>
                </w:tcPr>
                <w:p w:rsidR="00B13D8D" w:rsidRPr="00F42AE4" w:rsidRDefault="00B13D8D" w:rsidP="00372522">
                  <w:pPr>
                    <w:jc w:val="both"/>
                    <w:rPr>
                      <w:sz w:val="24"/>
                      <w:szCs w:val="24"/>
                    </w:rPr>
                  </w:pPr>
                </w:p>
              </w:tc>
              <w:tc>
                <w:tcPr>
                  <w:tcW w:w="2095" w:type="dxa"/>
                  <w:tcBorders>
                    <w:right w:val="single" w:sz="8" w:space="0" w:color="auto"/>
                  </w:tcBorders>
                  <w:vAlign w:val="bottom"/>
                </w:tcPr>
                <w:p w:rsidR="00B13D8D" w:rsidRPr="00F42AE4" w:rsidRDefault="00B13D8D" w:rsidP="00372522">
                  <w:pPr>
                    <w:jc w:val="both"/>
                    <w:rPr>
                      <w:sz w:val="24"/>
                      <w:szCs w:val="24"/>
                    </w:rPr>
                  </w:pPr>
                </w:p>
              </w:tc>
              <w:tc>
                <w:tcPr>
                  <w:tcW w:w="2406" w:type="dxa"/>
                  <w:gridSpan w:val="3"/>
                  <w:vAlign w:val="bottom"/>
                </w:tcPr>
                <w:p w:rsidR="00B13D8D" w:rsidRPr="002B0250" w:rsidRDefault="002B0250" w:rsidP="00372522">
                  <w:pPr>
                    <w:spacing w:line="214" w:lineRule="exact"/>
                    <w:jc w:val="both"/>
                    <w:rPr>
                      <w:sz w:val="24"/>
                      <w:szCs w:val="24"/>
                      <w:lang w:val="sr-Cyrl-BA"/>
                    </w:rPr>
                  </w:pPr>
                  <w:r>
                    <w:rPr>
                      <w:rFonts w:eastAsia="Times New Roman"/>
                      <w:sz w:val="24"/>
                      <w:szCs w:val="24"/>
                      <w:lang w:val="sr-Cyrl-BA"/>
                    </w:rPr>
                    <w:t>оксиди</w:t>
                  </w:r>
                </w:p>
              </w:tc>
              <w:tc>
                <w:tcPr>
                  <w:tcW w:w="1467" w:type="dxa"/>
                  <w:gridSpan w:val="2"/>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r>
            <w:tr w:rsidR="00B13D8D" w:rsidRPr="00F42AE4" w:rsidTr="00F70D04">
              <w:trPr>
                <w:trHeight w:val="213"/>
              </w:trPr>
              <w:tc>
                <w:tcPr>
                  <w:tcW w:w="94" w:type="dxa"/>
                  <w:vAlign w:val="bottom"/>
                </w:tcPr>
                <w:p w:rsidR="00B13D8D" w:rsidRPr="00F42AE4" w:rsidRDefault="00B13D8D" w:rsidP="00372522">
                  <w:pPr>
                    <w:jc w:val="both"/>
                    <w:rPr>
                      <w:sz w:val="24"/>
                      <w:szCs w:val="24"/>
                    </w:rPr>
                  </w:pPr>
                </w:p>
              </w:tc>
              <w:tc>
                <w:tcPr>
                  <w:tcW w:w="8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346" w:type="dxa"/>
                  <w:tcBorders>
                    <w:right w:val="single" w:sz="8" w:space="0" w:color="auto"/>
                  </w:tcBorders>
                  <w:vAlign w:val="bottom"/>
                </w:tcPr>
                <w:p w:rsidR="00B13D8D" w:rsidRPr="00F42AE4" w:rsidRDefault="00B13D8D" w:rsidP="00372522">
                  <w:pPr>
                    <w:jc w:val="both"/>
                    <w:rPr>
                      <w:sz w:val="24"/>
                      <w:szCs w:val="24"/>
                    </w:rPr>
                  </w:pPr>
                </w:p>
              </w:tc>
              <w:tc>
                <w:tcPr>
                  <w:tcW w:w="472" w:type="dxa"/>
                  <w:gridSpan w:val="4"/>
                  <w:vAlign w:val="bottom"/>
                </w:tcPr>
                <w:p w:rsidR="00B13D8D" w:rsidRPr="00F42AE4" w:rsidRDefault="00B13D8D" w:rsidP="00372522">
                  <w:pPr>
                    <w:jc w:val="both"/>
                    <w:rPr>
                      <w:sz w:val="24"/>
                      <w:szCs w:val="24"/>
                    </w:rPr>
                  </w:pPr>
                </w:p>
              </w:tc>
              <w:tc>
                <w:tcPr>
                  <w:tcW w:w="2095" w:type="dxa"/>
                  <w:tcBorders>
                    <w:right w:val="single" w:sz="8" w:space="0" w:color="auto"/>
                  </w:tcBorders>
                  <w:vAlign w:val="bottom"/>
                </w:tcPr>
                <w:p w:rsidR="00B13D8D" w:rsidRPr="00F42AE4" w:rsidRDefault="00B13D8D" w:rsidP="00372522">
                  <w:pPr>
                    <w:jc w:val="both"/>
                    <w:rPr>
                      <w:sz w:val="24"/>
                      <w:szCs w:val="24"/>
                    </w:rPr>
                  </w:pPr>
                </w:p>
              </w:tc>
              <w:tc>
                <w:tcPr>
                  <w:tcW w:w="2406" w:type="dxa"/>
                  <w:gridSpan w:val="3"/>
                  <w:vAlign w:val="bottom"/>
                </w:tcPr>
                <w:p w:rsidR="00B13D8D" w:rsidRPr="00F42AE4" w:rsidRDefault="007D4674" w:rsidP="00372522">
                  <w:pPr>
                    <w:spacing w:line="214" w:lineRule="exact"/>
                    <w:jc w:val="both"/>
                    <w:rPr>
                      <w:sz w:val="24"/>
                      <w:szCs w:val="24"/>
                    </w:rPr>
                  </w:pPr>
                  <w:r>
                    <w:rPr>
                      <w:rFonts w:eastAsia="Times New Roman"/>
                      <w:sz w:val="24"/>
                      <w:szCs w:val="24"/>
                    </w:rPr>
                    <w:t>силициди</w:t>
                  </w:r>
                </w:p>
              </w:tc>
              <w:tc>
                <w:tcPr>
                  <w:tcW w:w="1467" w:type="dxa"/>
                  <w:gridSpan w:val="2"/>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r>
            <w:tr w:rsidR="00B13D8D" w:rsidRPr="00F42AE4" w:rsidTr="00F70D04">
              <w:trPr>
                <w:trHeight w:val="213"/>
              </w:trPr>
              <w:tc>
                <w:tcPr>
                  <w:tcW w:w="94" w:type="dxa"/>
                  <w:vAlign w:val="bottom"/>
                </w:tcPr>
                <w:p w:rsidR="00B13D8D" w:rsidRPr="00F42AE4" w:rsidRDefault="00B13D8D" w:rsidP="00372522">
                  <w:pPr>
                    <w:jc w:val="both"/>
                    <w:rPr>
                      <w:sz w:val="24"/>
                      <w:szCs w:val="24"/>
                    </w:rPr>
                  </w:pPr>
                </w:p>
              </w:tc>
              <w:tc>
                <w:tcPr>
                  <w:tcW w:w="8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346" w:type="dxa"/>
                  <w:tcBorders>
                    <w:right w:val="single" w:sz="8" w:space="0" w:color="auto"/>
                  </w:tcBorders>
                  <w:vAlign w:val="bottom"/>
                </w:tcPr>
                <w:p w:rsidR="00B13D8D" w:rsidRPr="00F42AE4" w:rsidRDefault="00B13D8D" w:rsidP="00372522">
                  <w:pPr>
                    <w:jc w:val="both"/>
                    <w:rPr>
                      <w:sz w:val="24"/>
                      <w:szCs w:val="24"/>
                    </w:rPr>
                  </w:pPr>
                </w:p>
              </w:tc>
              <w:tc>
                <w:tcPr>
                  <w:tcW w:w="472" w:type="dxa"/>
                  <w:gridSpan w:val="4"/>
                  <w:vAlign w:val="bottom"/>
                </w:tcPr>
                <w:p w:rsidR="00B13D8D" w:rsidRPr="00F42AE4" w:rsidRDefault="00B13D8D" w:rsidP="00372522">
                  <w:pPr>
                    <w:jc w:val="both"/>
                    <w:rPr>
                      <w:sz w:val="24"/>
                      <w:szCs w:val="24"/>
                    </w:rPr>
                  </w:pPr>
                </w:p>
              </w:tc>
              <w:tc>
                <w:tcPr>
                  <w:tcW w:w="2095" w:type="dxa"/>
                  <w:tcBorders>
                    <w:right w:val="single" w:sz="8" w:space="0" w:color="auto"/>
                  </w:tcBorders>
                  <w:vAlign w:val="bottom"/>
                </w:tcPr>
                <w:p w:rsidR="00B13D8D" w:rsidRPr="00F42AE4" w:rsidRDefault="00B13D8D" w:rsidP="00372522">
                  <w:pPr>
                    <w:jc w:val="both"/>
                    <w:rPr>
                      <w:sz w:val="24"/>
                      <w:szCs w:val="24"/>
                    </w:rPr>
                  </w:pPr>
                </w:p>
              </w:tc>
              <w:tc>
                <w:tcPr>
                  <w:tcW w:w="2406" w:type="dxa"/>
                  <w:gridSpan w:val="3"/>
                  <w:vAlign w:val="bottom"/>
                </w:tcPr>
                <w:p w:rsidR="002B0250" w:rsidRDefault="002B0250" w:rsidP="00372522">
                  <w:pPr>
                    <w:spacing w:line="214" w:lineRule="exact"/>
                    <w:jc w:val="both"/>
                    <w:rPr>
                      <w:rFonts w:eastAsia="Times New Roman"/>
                      <w:sz w:val="24"/>
                      <w:szCs w:val="24"/>
                      <w:lang w:val="sr-Cyrl-BA"/>
                    </w:rPr>
                  </w:pPr>
                  <w:r>
                    <w:rPr>
                      <w:rFonts w:eastAsia="Times New Roman"/>
                      <w:sz w:val="24"/>
                      <w:szCs w:val="24"/>
                      <w:lang w:val="sr-Cyrl-BA"/>
                    </w:rPr>
                    <w:t>а</w:t>
                  </w:r>
                  <w:r>
                    <w:rPr>
                      <w:rFonts w:eastAsia="Times New Roman"/>
                      <w:sz w:val="24"/>
                      <w:szCs w:val="24"/>
                    </w:rPr>
                    <w:t>луминиди</w:t>
                  </w:r>
                  <w:r>
                    <w:rPr>
                      <w:rFonts w:eastAsia="Times New Roman"/>
                      <w:sz w:val="24"/>
                      <w:szCs w:val="24"/>
                      <w:lang w:val="sr-Cyrl-BA"/>
                    </w:rPr>
                    <w:t xml:space="preserve"> </w:t>
                  </w:r>
                </w:p>
                <w:p w:rsidR="00B13D8D" w:rsidRPr="002B0250" w:rsidRDefault="001520B7" w:rsidP="00372522">
                  <w:pPr>
                    <w:spacing w:line="214" w:lineRule="exact"/>
                    <w:jc w:val="both"/>
                    <w:rPr>
                      <w:sz w:val="24"/>
                      <w:szCs w:val="24"/>
                      <w:lang w:val="sr-Cyrl-BA"/>
                    </w:rPr>
                  </w:pPr>
                  <w:r>
                    <w:rPr>
                      <w:rFonts w:eastAsia="Times New Roman"/>
                      <w:sz w:val="24"/>
                      <w:szCs w:val="24"/>
                      <w:lang w:val="sr-Cyrl-BA"/>
                    </w:rPr>
                    <w:t>легуре</w:t>
                  </w:r>
                  <w:r w:rsidR="002B0250">
                    <w:rPr>
                      <w:rFonts w:eastAsia="Times New Roman"/>
                      <w:sz w:val="24"/>
                      <w:szCs w:val="24"/>
                      <w:lang w:val="sr-Cyrl-BA"/>
                    </w:rPr>
                    <w:t xml:space="preserve"> алуминида (2)</w:t>
                  </w:r>
                </w:p>
              </w:tc>
              <w:tc>
                <w:tcPr>
                  <w:tcW w:w="1467" w:type="dxa"/>
                  <w:gridSpan w:val="2"/>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r>
            <w:tr w:rsidR="00B13D8D" w:rsidRPr="00F42AE4" w:rsidTr="00F70D04">
              <w:trPr>
                <w:trHeight w:val="213"/>
              </w:trPr>
              <w:tc>
                <w:tcPr>
                  <w:tcW w:w="94" w:type="dxa"/>
                  <w:vAlign w:val="bottom"/>
                </w:tcPr>
                <w:p w:rsidR="00B13D8D" w:rsidRPr="00F42AE4" w:rsidRDefault="00B13D8D" w:rsidP="00372522">
                  <w:pPr>
                    <w:jc w:val="both"/>
                    <w:rPr>
                      <w:sz w:val="24"/>
                      <w:szCs w:val="24"/>
                    </w:rPr>
                  </w:pPr>
                </w:p>
              </w:tc>
              <w:tc>
                <w:tcPr>
                  <w:tcW w:w="8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346" w:type="dxa"/>
                  <w:tcBorders>
                    <w:right w:val="single" w:sz="8" w:space="0" w:color="auto"/>
                  </w:tcBorders>
                  <w:vAlign w:val="bottom"/>
                </w:tcPr>
                <w:p w:rsidR="00B13D8D" w:rsidRPr="00F42AE4" w:rsidRDefault="00B13D8D" w:rsidP="00372522">
                  <w:pPr>
                    <w:jc w:val="both"/>
                    <w:rPr>
                      <w:sz w:val="24"/>
                      <w:szCs w:val="24"/>
                    </w:rPr>
                  </w:pPr>
                </w:p>
              </w:tc>
              <w:tc>
                <w:tcPr>
                  <w:tcW w:w="472" w:type="dxa"/>
                  <w:gridSpan w:val="4"/>
                  <w:vAlign w:val="bottom"/>
                </w:tcPr>
                <w:p w:rsidR="00B13D8D" w:rsidRPr="00F42AE4" w:rsidRDefault="00B13D8D" w:rsidP="00372522">
                  <w:pPr>
                    <w:jc w:val="both"/>
                    <w:rPr>
                      <w:sz w:val="24"/>
                      <w:szCs w:val="24"/>
                    </w:rPr>
                  </w:pPr>
                </w:p>
              </w:tc>
              <w:tc>
                <w:tcPr>
                  <w:tcW w:w="2095" w:type="dxa"/>
                  <w:tcBorders>
                    <w:right w:val="single" w:sz="8" w:space="0" w:color="auto"/>
                  </w:tcBorders>
                  <w:vAlign w:val="bottom"/>
                </w:tcPr>
                <w:p w:rsidR="00B13D8D" w:rsidRPr="00F42AE4" w:rsidRDefault="00B13D8D" w:rsidP="00372522">
                  <w:pPr>
                    <w:jc w:val="both"/>
                    <w:rPr>
                      <w:sz w:val="24"/>
                      <w:szCs w:val="24"/>
                    </w:rPr>
                  </w:pPr>
                </w:p>
              </w:tc>
              <w:tc>
                <w:tcPr>
                  <w:tcW w:w="2406" w:type="dxa"/>
                  <w:gridSpan w:val="3"/>
                  <w:vAlign w:val="bottom"/>
                </w:tcPr>
                <w:p w:rsidR="00B13D8D" w:rsidRPr="002B0250" w:rsidRDefault="00B13D8D" w:rsidP="00372522">
                  <w:pPr>
                    <w:spacing w:line="214" w:lineRule="exact"/>
                    <w:jc w:val="both"/>
                    <w:rPr>
                      <w:sz w:val="24"/>
                      <w:szCs w:val="24"/>
                      <w:lang w:val="sr-Cyrl-BA"/>
                    </w:rPr>
                  </w:pPr>
                </w:p>
              </w:tc>
              <w:tc>
                <w:tcPr>
                  <w:tcW w:w="1467" w:type="dxa"/>
                  <w:gridSpan w:val="2"/>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r>
            <w:tr w:rsidR="00B13D8D" w:rsidRPr="00F42AE4" w:rsidTr="00F70D04">
              <w:trPr>
                <w:trHeight w:val="231"/>
              </w:trPr>
              <w:tc>
                <w:tcPr>
                  <w:tcW w:w="94" w:type="dxa"/>
                  <w:vAlign w:val="bottom"/>
                </w:tcPr>
                <w:p w:rsidR="00B13D8D" w:rsidRPr="00F42AE4" w:rsidRDefault="00B13D8D" w:rsidP="00372522">
                  <w:pPr>
                    <w:jc w:val="both"/>
                    <w:rPr>
                      <w:sz w:val="24"/>
                      <w:szCs w:val="24"/>
                    </w:rPr>
                  </w:pPr>
                </w:p>
              </w:tc>
              <w:tc>
                <w:tcPr>
                  <w:tcW w:w="8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346" w:type="dxa"/>
                  <w:tcBorders>
                    <w:right w:val="single" w:sz="8" w:space="0" w:color="auto"/>
                  </w:tcBorders>
                  <w:vAlign w:val="bottom"/>
                </w:tcPr>
                <w:p w:rsidR="00B13D8D" w:rsidRPr="00F42AE4" w:rsidRDefault="00B13D8D" w:rsidP="00372522">
                  <w:pPr>
                    <w:jc w:val="both"/>
                    <w:rPr>
                      <w:sz w:val="24"/>
                      <w:szCs w:val="24"/>
                    </w:rPr>
                  </w:pPr>
                </w:p>
              </w:tc>
              <w:tc>
                <w:tcPr>
                  <w:tcW w:w="472" w:type="dxa"/>
                  <w:gridSpan w:val="4"/>
                  <w:vAlign w:val="bottom"/>
                </w:tcPr>
                <w:p w:rsidR="00B13D8D" w:rsidRPr="00F42AE4" w:rsidRDefault="00B13D8D" w:rsidP="00372522">
                  <w:pPr>
                    <w:jc w:val="both"/>
                    <w:rPr>
                      <w:sz w:val="24"/>
                      <w:szCs w:val="24"/>
                    </w:rPr>
                  </w:pPr>
                </w:p>
              </w:tc>
              <w:tc>
                <w:tcPr>
                  <w:tcW w:w="2095" w:type="dxa"/>
                  <w:tcBorders>
                    <w:right w:val="single" w:sz="8" w:space="0" w:color="auto"/>
                  </w:tcBorders>
                  <w:vAlign w:val="bottom"/>
                </w:tcPr>
                <w:p w:rsidR="00B13D8D" w:rsidRPr="00F42AE4" w:rsidRDefault="00B13D8D" w:rsidP="00372522">
                  <w:pPr>
                    <w:jc w:val="both"/>
                    <w:rPr>
                      <w:sz w:val="24"/>
                      <w:szCs w:val="24"/>
                    </w:rPr>
                  </w:pPr>
                </w:p>
              </w:tc>
              <w:tc>
                <w:tcPr>
                  <w:tcW w:w="2406" w:type="dxa"/>
                  <w:gridSpan w:val="3"/>
                  <w:vAlign w:val="bottom"/>
                </w:tcPr>
                <w:p w:rsidR="00B13D8D" w:rsidRPr="00F42AE4" w:rsidRDefault="007D4674" w:rsidP="00372522">
                  <w:pPr>
                    <w:jc w:val="both"/>
                    <w:rPr>
                      <w:sz w:val="24"/>
                      <w:szCs w:val="24"/>
                    </w:rPr>
                  </w:pPr>
                  <w:r>
                    <w:rPr>
                      <w:rFonts w:eastAsia="Times New Roman"/>
                      <w:sz w:val="24"/>
                      <w:szCs w:val="24"/>
                    </w:rPr>
                    <w:t>карбиди</w:t>
                  </w:r>
                </w:p>
              </w:tc>
              <w:tc>
                <w:tcPr>
                  <w:tcW w:w="1467" w:type="dxa"/>
                  <w:gridSpan w:val="2"/>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r>
            <w:tr w:rsidR="00B13D8D" w:rsidRPr="00F42AE4" w:rsidTr="00F70D04">
              <w:trPr>
                <w:trHeight w:val="624"/>
              </w:trPr>
              <w:tc>
                <w:tcPr>
                  <w:tcW w:w="94" w:type="dxa"/>
                  <w:vAlign w:val="bottom"/>
                </w:tcPr>
                <w:p w:rsidR="00B13D8D" w:rsidRPr="00F42AE4" w:rsidRDefault="00B13D8D" w:rsidP="00372522">
                  <w:pPr>
                    <w:jc w:val="both"/>
                    <w:rPr>
                      <w:sz w:val="24"/>
                      <w:szCs w:val="24"/>
                    </w:rPr>
                  </w:pPr>
                </w:p>
              </w:tc>
              <w:tc>
                <w:tcPr>
                  <w:tcW w:w="8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346" w:type="dxa"/>
                  <w:tcBorders>
                    <w:right w:val="single" w:sz="8" w:space="0" w:color="auto"/>
                  </w:tcBorders>
                  <w:vAlign w:val="bottom"/>
                </w:tcPr>
                <w:p w:rsidR="00B13D8D" w:rsidRPr="00F42AE4" w:rsidRDefault="00B13D8D" w:rsidP="00372522">
                  <w:pPr>
                    <w:jc w:val="both"/>
                    <w:rPr>
                      <w:sz w:val="24"/>
                      <w:szCs w:val="24"/>
                    </w:rPr>
                  </w:pPr>
                </w:p>
              </w:tc>
              <w:tc>
                <w:tcPr>
                  <w:tcW w:w="2567" w:type="dxa"/>
                  <w:gridSpan w:val="5"/>
                  <w:tcBorders>
                    <w:right w:val="single" w:sz="8" w:space="0" w:color="auto"/>
                  </w:tcBorders>
                  <w:vAlign w:val="bottom"/>
                </w:tcPr>
                <w:p w:rsidR="00B13D8D" w:rsidRPr="002B0250" w:rsidRDefault="002B0250" w:rsidP="00372522">
                  <w:pPr>
                    <w:jc w:val="both"/>
                    <w:rPr>
                      <w:sz w:val="24"/>
                      <w:szCs w:val="24"/>
                      <w:lang w:val="sr-Cyrl-BA"/>
                    </w:rPr>
                  </w:pPr>
                  <w:r>
                    <w:rPr>
                      <w:rFonts w:eastAsia="Times New Roman"/>
                      <w:sz w:val="24"/>
                      <w:szCs w:val="24"/>
                      <w:lang w:val="sr-Cyrl-BA"/>
                    </w:rPr>
                    <w:t>угљеник</w:t>
                  </w:r>
                  <w:r w:rsidR="00B13D8D" w:rsidRPr="00F42AE4">
                    <w:rPr>
                      <w:rFonts w:eastAsia="Times New Roman"/>
                      <w:sz w:val="24"/>
                      <w:szCs w:val="24"/>
                    </w:rPr>
                    <w:t>-</w:t>
                  </w:r>
                  <w:r>
                    <w:rPr>
                      <w:rFonts w:eastAsia="Times New Roman"/>
                      <w:sz w:val="24"/>
                      <w:szCs w:val="24"/>
                      <w:lang w:val="sr-Cyrl-BA"/>
                    </w:rPr>
                    <w:t>угљеник</w:t>
                  </w:r>
                  <w:r w:rsidR="00B13D8D" w:rsidRPr="00F42AE4">
                    <w:rPr>
                      <w:rFonts w:eastAsia="Times New Roman"/>
                      <w:sz w:val="24"/>
                      <w:szCs w:val="24"/>
                    </w:rPr>
                    <w:t>, „</w:t>
                  </w:r>
                  <w:r>
                    <w:rPr>
                      <w:rFonts w:eastAsia="Times New Roman"/>
                      <w:sz w:val="24"/>
                      <w:szCs w:val="24"/>
                      <w:lang w:val="sr-Cyrl-BA"/>
                    </w:rPr>
                    <w:t>композити</w:t>
                  </w:r>
                  <w:r>
                    <w:rPr>
                      <w:rFonts w:eastAsia="Times New Roman"/>
                      <w:sz w:val="24"/>
                      <w:szCs w:val="24"/>
                    </w:rPr>
                    <w:t xml:space="preserve">” </w:t>
                  </w:r>
                  <w:r>
                    <w:rPr>
                      <w:rFonts w:eastAsia="Times New Roman"/>
                      <w:sz w:val="24"/>
                      <w:szCs w:val="24"/>
                      <w:lang w:val="sr-Cyrl-BA"/>
                    </w:rPr>
                    <w:t>са</w:t>
                  </w:r>
                </w:p>
              </w:tc>
              <w:tc>
                <w:tcPr>
                  <w:tcW w:w="2406" w:type="dxa"/>
                  <w:gridSpan w:val="3"/>
                  <w:vAlign w:val="bottom"/>
                </w:tcPr>
                <w:p w:rsidR="00B13D8D" w:rsidRPr="00F42AE4" w:rsidRDefault="007D4674" w:rsidP="00372522">
                  <w:pPr>
                    <w:jc w:val="both"/>
                    <w:rPr>
                      <w:sz w:val="24"/>
                      <w:szCs w:val="24"/>
                    </w:rPr>
                  </w:pPr>
                  <w:r>
                    <w:rPr>
                      <w:rFonts w:eastAsia="Times New Roman"/>
                      <w:sz w:val="24"/>
                      <w:szCs w:val="24"/>
                    </w:rPr>
                    <w:t>силициди</w:t>
                  </w:r>
                </w:p>
              </w:tc>
              <w:tc>
                <w:tcPr>
                  <w:tcW w:w="1467" w:type="dxa"/>
                  <w:gridSpan w:val="2"/>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r>
            <w:tr w:rsidR="00B13D8D" w:rsidRPr="00F42AE4" w:rsidTr="00F70D04">
              <w:trPr>
                <w:trHeight w:val="213"/>
              </w:trPr>
              <w:tc>
                <w:tcPr>
                  <w:tcW w:w="94" w:type="dxa"/>
                  <w:vAlign w:val="bottom"/>
                </w:tcPr>
                <w:p w:rsidR="00B13D8D" w:rsidRPr="00F42AE4" w:rsidRDefault="00B13D8D" w:rsidP="00372522">
                  <w:pPr>
                    <w:jc w:val="both"/>
                    <w:rPr>
                      <w:sz w:val="24"/>
                      <w:szCs w:val="24"/>
                    </w:rPr>
                  </w:pPr>
                </w:p>
              </w:tc>
              <w:tc>
                <w:tcPr>
                  <w:tcW w:w="8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346" w:type="dxa"/>
                  <w:tcBorders>
                    <w:right w:val="single" w:sz="8" w:space="0" w:color="auto"/>
                  </w:tcBorders>
                  <w:vAlign w:val="bottom"/>
                </w:tcPr>
                <w:p w:rsidR="00B13D8D" w:rsidRPr="00F42AE4" w:rsidRDefault="00B13D8D" w:rsidP="00372522">
                  <w:pPr>
                    <w:jc w:val="both"/>
                    <w:rPr>
                      <w:sz w:val="24"/>
                      <w:szCs w:val="24"/>
                    </w:rPr>
                  </w:pPr>
                </w:p>
              </w:tc>
              <w:tc>
                <w:tcPr>
                  <w:tcW w:w="2567" w:type="dxa"/>
                  <w:gridSpan w:val="5"/>
                  <w:tcBorders>
                    <w:right w:val="single" w:sz="8" w:space="0" w:color="auto"/>
                  </w:tcBorders>
                  <w:vAlign w:val="bottom"/>
                </w:tcPr>
                <w:p w:rsidR="00B13D8D" w:rsidRPr="002B0250" w:rsidRDefault="002B0250" w:rsidP="00372522">
                  <w:pPr>
                    <w:spacing w:line="213" w:lineRule="exact"/>
                    <w:jc w:val="both"/>
                    <w:rPr>
                      <w:sz w:val="24"/>
                      <w:szCs w:val="24"/>
                      <w:lang w:val="sr-Cyrl-BA"/>
                    </w:rPr>
                  </w:pPr>
                  <w:r>
                    <w:rPr>
                      <w:rFonts w:eastAsia="Times New Roman"/>
                      <w:sz w:val="24"/>
                      <w:szCs w:val="24"/>
                      <w:lang w:val="sr-Cyrl-BA"/>
                    </w:rPr>
                    <w:t>керамичким</w:t>
                  </w:r>
                  <w:r>
                    <w:rPr>
                      <w:rFonts w:eastAsia="Times New Roman"/>
                      <w:sz w:val="24"/>
                      <w:szCs w:val="24"/>
                    </w:rPr>
                    <w:t xml:space="preserve"> </w:t>
                  </w:r>
                  <w:r>
                    <w:rPr>
                      <w:rFonts w:eastAsia="Times New Roman"/>
                      <w:sz w:val="24"/>
                      <w:szCs w:val="24"/>
                      <w:lang w:val="sr-Cyrl-BA"/>
                    </w:rPr>
                    <w:t>и</w:t>
                  </w:r>
                  <w:r w:rsidR="00B13D8D" w:rsidRPr="00F42AE4">
                    <w:rPr>
                      <w:rFonts w:eastAsia="Times New Roman"/>
                      <w:sz w:val="24"/>
                      <w:szCs w:val="24"/>
                    </w:rPr>
                    <w:t xml:space="preserve"> </w:t>
                  </w:r>
                  <w:r>
                    <w:rPr>
                      <w:rFonts w:eastAsia="Times New Roman"/>
                      <w:sz w:val="24"/>
                      <w:szCs w:val="24"/>
                      <w:lang w:val="sr-Cyrl-BA"/>
                    </w:rPr>
                    <w:t>металним</w:t>
                  </w:r>
                  <w:r w:rsidR="00B13D8D" w:rsidRPr="00F42AE4">
                    <w:rPr>
                      <w:rFonts w:eastAsia="Times New Roman"/>
                      <w:sz w:val="24"/>
                      <w:szCs w:val="24"/>
                    </w:rPr>
                    <w:t xml:space="preserve"> „</w:t>
                  </w:r>
                  <w:r>
                    <w:rPr>
                      <w:rFonts w:eastAsia="Times New Roman"/>
                      <w:sz w:val="24"/>
                      <w:szCs w:val="24"/>
                      <w:lang w:val="sr-Cyrl-BA"/>
                    </w:rPr>
                    <w:t>матрицама“</w:t>
                  </w:r>
                </w:p>
              </w:tc>
              <w:tc>
                <w:tcPr>
                  <w:tcW w:w="2406" w:type="dxa"/>
                  <w:gridSpan w:val="3"/>
                  <w:vAlign w:val="bottom"/>
                </w:tcPr>
                <w:p w:rsidR="00B13D8D" w:rsidRPr="00F42AE4" w:rsidRDefault="007D4674" w:rsidP="00372522">
                  <w:pPr>
                    <w:spacing w:line="214" w:lineRule="exact"/>
                    <w:jc w:val="both"/>
                    <w:rPr>
                      <w:sz w:val="24"/>
                      <w:szCs w:val="24"/>
                    </w:rPr>
                  </w:pPr>
                  <w:r>
                    <w:rPr>
                      <w:rFonts w:eastAsia="Times New Roman"/>
                      <w:sz w:val="24"/>
                      <w:szCs w:val="24"/>
                    </w:rPr>
                    <w:t>карбиди</w:t>
                  </w:r>
                </w:p>
              </w:tc>
              <w:tc>
                <w:tcPr>
                  <w:tcW w:w="1467" w:type="dxa"/>
                  <w:gridSpan w:val="2"/>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r>
            <w:tr w:rsidR="00B13D8D" w:rsidRPr="00F42AE4" w:rsidTr="00F70D04">
              <w:trPr>
                <w:trHeight w:val="214"/>
              </w:trPr>
              <w:tc>
                <w:tcPr>
                  <w:tcW w:w="94" w:type="dxa"/>
                  <w:vAlign w:val="bottom"/>
                </w:tcPr>
                <w:p w:rsidR="00B13D8D" w:rsidRPr="00F42AE4" w:rsidRDefault="00B13D8D" w:rsidP="00372522">
                  <w:pPr>
                    <w:jc w:val="both"/>
                    <w:rPr>
                      <w:sz w:val="24"/>
                      <w:szCs w:val="24"/>
                    </w:rPr>
                  </w:pPr>
                </w:p>
              </w:tc>
              <w:tc>
                <w:tcPr>
                  <w:tcW w:w="8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346" w:type="dxa"/>
                  <w:tcBorders>
                    <w:right w:val="single" w:sz="8" w:space="0" w:color="auto"/>
                  </w:tcBorders>
                  <w:vAlign w:val="bottom"/>
                </w:tcPr>
                <w:p w:rsidR="00B13D8D" w:rsidRPr="00F42AE4" w:rsidRDefault="00B13D8D" w:rsidP="00372522">
                  <w:pPr>
                    <w:jc w:val="both"/>
                    <w:rPr>
                      <w:sz w:val="24"/>
                      <w:szCs w:val="24"/>
                    </w:rPr>
                  </w:pPr>
                </w:p>
              </w:tc>
              <w:tc>
                <w:tcPr>
                  <w:tcW w:w="472" w:type="dxa"/>
                  <w:gridSpan w:val="4"/>
                  <w:vAlign w:val="bottom"/>
                </w:tcPr>
                <w:p w:rsidR="00B13D8D" w:rsidRPr="002B0250" w:rsidRDefault="00B13D8D" w:rsidP="00372522">
                  <w:pPr>
                    <w:spacing w:line="214" w:lineRule="exact"/>
                    <w:jc w:val="both"/>
                    <w:rPr>
                      <w:sz w:val="24"/>
                      <w:szCs w:val="24"/>
                      <w:lang w:val="sr-Cyrl-BA"/>
                    </w:rPr>
                  </w:pPr>
                </w:p>
              </w:tc>
              <w:tc>
                <w:tcPr>
                  <w:tcW w:w="2095" w:type="dxa"/>
                  <w:tcBorders>
                    <w:right w:val="single" w:sz="8" w:space="0" w:color="auto"/>
                  </w:tcBorders>
                  <w:vAlign w:val="bottom"/>
                </w:tcPr>
                <w:p w:rsidR="00B13D8D" w:rsidRPr="002B0250" w:rsidRDefault="00B13D8D" w:rsidP="00372522">
                  <w:pPr>
                    <w:jc w:val="both"/>
                    <w:rPr>
                      <w:sz w:val="24"/>
                      <w:szCs w:val="24"/>
                      <w:lang w:val="sr-Cyrl-BA"/>
                    </w:rPr>
                  </w:pPr>
                </w:p>
              </w:tc>
              <w:tc>
                <w:tcPr>
                  <w:tcW w:w="2406" w:type="dxa"/>
                  <w:gridSpan w:val="3"/>
                  <w:vAlign w:val="bottom"/>
                </w:tcPr>
                <w:p w:rsidR="00B13D8D" w:rsidRPr="00F70D04" w:rsidRDefault="00F70D04" w:rsidP="00372522">
                  <w:pPr>
                    <w:spacing w:line="214" w:lineRule="exact"/>
                    <w:jc w:val="both"/>
                    <w:rPr>
                      <w:sz w:val="24"/>
                      <w:szCs w:val="24"/>
                      <w:lang w:val="sr-Cyrl-BA"/>
                    </w:rPr>
                  </w:pPr>
                  <w:r>
                    <w:rPr>
                      <w:rFonts w:eastAsia="Times New Roman"/>
                      <w:sz w:val="24"/>
                      <w:szCs w:val="24"/>
                      <w:lang w:val="sr-Cyrl-BA"/>
                    </w:rPr>
                    <w:t>ватростални</w:t>
                  </w:r>
                  <w:r w:rsidR="00B13D8D" w:rsidRPr="00F42AE4">
                    <w:rPr>
                      <w:rFonts w:eastAsia="Times New Roman"/>
                      <w:sz w:val="24"/>
                      <w:szCs w:val="24"/>
                    </w:rPr>
                    <w:t xml:space="preserve"> </w:t>
                  </w:r>
                  <w:r>
                    <w:rPr>
                      <w:rFonts w:eastAsia="Times New Roman"/>
                      <w:sz w:val="24"/>
                      <w:szCs w:val="24"/>
                      <w:lang w:val="sr-Cyrl-BA"/>
                    </w:rPr>
                    <w:t>метали</w:t>
                  </w:r>
                </w:p>
              </w:tc>
              <w:tc>
                <w:tcPr>
                  <w:tcW w:w="1467" w:type="dxa"/>
                  <w:gridSpan w:val="2"/>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r>
            <w:tr w:rsidR="00B13D8D" w:rsidRPr="00F42AE4" w:rsidTr="00F70D04">
              <w:trPr>
                <w:trHeight w:val="213"/>
              </w:trPr>
              <w:tc>
                <w:tcPr>
                  <w:tcW w:w="94" w:type="dxa"/>
                  <w:vAlign w:val="bottom"/>
                </w:tcPr>
                <w:p w:rsidR="00B13D8D" w:rsidRPr="00F42AE4" w:rsidRDefault="00B13D8D" w:rsidP="00372522">
                  <w:pPr>
                    <w:jc w:val="both"/>
                    <w:rPr>
                      <w:sz w:val="24"/>
                      <w:szCs w:val="24"/>
                    </w:rPr>
                  </w:pPr>
                </w:p>
              </w:tc>
              <w:tc>
                <w:tcPr>
                  <w:tcW w:w="8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346" w:type="dxa"/>
                  <w:tcBorders>
                    <w:right w:val="single" w:sz="8" w:space="0" w:color="auto"/>
                  </w:tcBorders>
                  <w:vAlign w:val="bottom"/>
                </w:tcPr>
                <w:p w:rsidR="00B13D8D" w:rsidRPr="00F42AE4" w:rsidRDefault="00B13D8D" w:rsidP="00372522">
                  <w:pPr>
                    <w:jc w:val="both"/>
                    <w:rPr>
                      <w:sz w:val="24"/>
                      <w:szCs w:val="24"/>
                    </w:rPr>
                  </w:pPr>
                </w:p>
              </w:tc>
              <w:tc>
                <w:tcPr>
                  <w:tcW w:w="472" w:type="dxa"/>
                  <w:gridSpan w:val="4"/>
                  <w:vAlign w:val="bottom"/>
                </w:tcPr>
                <w:p w:rsidR="00B13D8D" w:rsidRPr="00F42AE4" w:rsidRDefault="00B13D8D" w:rsidP="00372522">
                  <w:pPr>
                    <w:jc w:val="both"/>
                    <w:rPr>
                      <w:sz w:val="24"/>
                      <w:szCs w:val="24"/>
                    </w:rPr>
                  </w:pPr>
                </w:p>
              </w:tc>
              <w:tc>
                <w:tcPr>
                  <w:tcW w:w="2095" w:type="dxa"/>
                  <w:tcBorders>
                    <w:right w:val="single" w:sz="8" w:space="0" w:color="auto"/>
                  </w:tcBorders>
                  <w:vAlign w:val="bottom"/>
                </w:tcPr>
                <w:p w:rsidR="00B13D8D" w:rsidRPr="00F42AE4" w:rsidRDefault="00B13D8D" w:rsidP="00372522">
                  <w:pPr>
                    <w:jc w:val="both"/>
                    <w:rPr>
                      <w:sz w:val="24"/>
                      <w:szCs w:val="24"/>
                    </w:rPr>
                  </w:pPr>
                </w:p>
              </w:tc>
              <w:tc>
                <w:tcPr>
                  <w:tcW w:w="2406" w:type="dxa"/>
                  <w:gridSpan w:val="3"/>
                  <w:vAlign w:val="bottom"/>
                </w:tcPr>
                <w:p w:rsidR="00B13D8D" w:rsidRPr="00F42AE4" w:rsidRDefault="00F70D04" w:rsidP="00372522">
                  <w:pPr>
                    <w:spacing w:line="214" w:lineRule="exact"/>
                    <w:jc w:val="both"/>
                    <w:rPr>
                      <w:sz w:val="24"/>
                      <w:szCs w:val="24"/>
                    </w:rPr>
                  </w:pPr>
                  <w:r>
                    <w:rPr>
                      <w:rFonts w:eastAsia="Times New Roman"/>
                      <w:sz w:val="24"/>
                      <w:szCs w:val="24"/>
                      <w:lang w:val="sr-Cyrl-BA"/>
                    </w:rPr>
                    <w:t>њихове</w:t>
                  </w:r>
                  <w:r w:rsidR="00B13D8D" w:rsidRPr="00F42AE4">
                    <w:rPr>
                      <w:rFonts w:eastAsia="Times New Roman"/>
                      <w:sz w:val="24"/>
                      <w:szCs w:val="24"/>
                    </w:rPr>
                    <w:t xml:space="preserve"> </w:t>
                  </w:r>
                  <w:r>
                    <w:rPr>
                      <w:rFonts w:eastAsia="Times New Roman"/>
                      <w:sz w:val="24"/>
                      <w:szCs w:val="24"/>
                      <w:lang w:val="sr-Cyrl-BA"/>
                    </w:rPr>
                    <w:t>с</w:t>
                  </w:r>
                  <w:r w:rsidR="00C82973">
                    <w:rPr>
                      <w:rFonts w:eastAsia="Times New Roman"/>
                      <w:sz w:val="24"/>
                      <w:szCs w:val="24"/>
                      <w:lang w:val="sr-Cyrl-BA"/>
                    </w:rPr>
                    <w:t>мј</w:t>
                  </w:r>
                  <w:r>
                    <w:rPr>
                      <w:rFonts w:eastAsia="Times New Roman"/>
                      <w:sz w:val="24"/>
                      <w:szCs w:val="24"/>
                      <w:lang w:val="sr-Cyrl-BA"/>
                    </w:rPr>
                    <w:t>еше</w:t>
                  </w:r>
                  <w:r w:rsidR="00B13D8D" w:rsidRPr="00F42AE4">
                    <w:rPr>
                      <w:rFonts w:eastAsia="Times New Roman"/>
                      <w:sz w:val="24"/>
                      <w:szCs w:val="24"/>
                    </w:rPr>
                    <w:t xml:space="preserve"> (4)</w:t>
                  </w:r>
                </w:p>
              </w:tc>
              <w:tc>
                <w:tcPr>
                  <w:tcW w:w="1467" w:type="dxa"/>
                  <w:gridSpan w:val="2"/>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r>
            <w:tr w:rsidR="00B13D8D" w:rsidRPr="00F42AE4" w:rsidTr="00F70D04">
              <w:trPr>
                <w:trHeight w:val="213"/>
              </w:trPr>
              <w:tc>
                <w:tcPr>
                  <w:tcW w:w="94" w:type="dxa"/>
                  <w:vAlign w:val="bottom"/>
                </w:tcPr>
                <w:p w:rsidR="00B13D8D" w:rsidRPr="00F42AE4" w:rsidRDefault="00B13D8D" w:rsidP="00372522">
                  <w:pPr>
                    <w:jc w:val="both"/>
                    <w:rPr>
                      <w:sz w:val="24"/>
                      <w:szCs w:val="24"/>
                    </w:rPr>
                  </w:pPr>
                </w:p>
              </w:tc>
              <w:tc>
                <w:tcPr>
                  <w:tcW w:w="8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346" w:type="dxa"/>
                  <w:tcBorders>
                    <w:right w:val="single" w:sz="8" w:space="0" w:color="auto"/>
                  </w:tcBorders>
                  <w:vAlign w:val="bottom"/>
                </w:tcPr>
                <w:p w:rsidR="00B13D8D" w:rsidRPr="00F42AE4" w:rsidRDefault="00B13D8D" w:rsidP="00372522">
                  <w:pPr>
                    <w:jc w:val="both"/>
                    <w:rPr>
                      <w:sz w:val="24"/>
                      <w:szCs w:val="24"/>
                    </w:rPr>
                  </w:pPr>
                </w:p>
              </w:tc>
              <w:tc>
                <w:tcPr>
                  <w:tcW w:w="472" w:type="dxa"/>
                  <w:gridSpan w:val="4"/>
                  <w:vAlign w:val="bottom"/>
                </w:tcPr>
                <w:p w:rsidR="00B13D8D" w:rsidRPr="00F42AE4" w:rsidRDefault="00B13D8D" w:rsidP="00372522">
                  <w:pPr>
                    <w:jc w:val="both"/>
                    <w:rPr>
                      <w:sz w:val="24"/>
                      <w:szCs w:val="24"/>
                    </w:rPr>
                  </w:pPr>
                </w:p>
              </w:tc>
              <w:tc>
                <w:tcPr>
                  <w:tcW w:w="2095" w:type="dxa"/>
                  <w:tcBorders>
                    <w:right w:val="single" w:sz="8" w:space="0" w:color="auto"/>
                  </w:tcBorders>
                  <w:vAlign w:val="bottom"/>
                </w:tcPr>
                <w:p w:rsidR="00B13D8D" w:rsidRPr="00F42AE4" w:rsidRDefault="00B13D8D" w:rsidP="00372522">
                  <w:pPr>
                    <w:jc w:val="both"/>
                    <w:rPr>
                      <w:sz w:val="24"/>
                      <w:szCs w:val="24"/>
                    </w:rPr>
                  </w:pPr>
                </w:p>
              </w:tc>
              <w:tc>
                <w:tcPr>
                  <w:tcW w:w="4371" w:type="dxa"/>
                  <w:gridSpan w:val="6"/>
                  <w:vAlign w:val="bottom"/>
                </w:tcPr>
                <w:p w:rsidR="00B13D8D" w:rsidRPr="00F42AE4" w:rsidRDefault="007D4674" w:rsidP="00372522">
                  <w:pPr>
                    <w:spacing w:line="213" w:lineRule="exact"/>
                    <w:jc w:val="both"/>
                    <w:rPr>
                      <w:sz w:val="24"/>
                      <w:szCs w:val="24"/>
                    </w:rPr>
                  </w:pPr>
                  <w:r>
                    <w:rPr>
                      <w:rFonts w:eastAsia="Times New Roman"/>
                      <w:sz w:val="24"/>
                      <w:szCs w:val="24"/>
                    </w:rPr>
                    <w:t>диелектрични слојеви</w:t>
                  </w:r>
                  <w:r w:rsidR="00B13D8D" w:rsidRPr="00F42AE4">
                    <w:rPr>
                      <w:rFonts w:eastAsia="Times New Roman"/>
                      <w:sz w:val="24"/>
                      <w:szCs w:val="24"/>
                    </w:rPr>
                    <w:t>(15)</w:t>
                  </w:r>
                </w:p>
              </w:tc>
            </w:tr>
            <w:tr w:rsidR="00B13D8D" w:rsidRPr="00F42AE4" w:rsidTr="00F70D04">
              <w:trPr>
                <w:trHeight w:val="231"/>
              </w:trPr>
              <w:tc>
                <w:tcPr>
                  <w:tcW w:w="94" w:type="dxa"/>
                  <w:vAlign w:val="bottom"/>
                </w:tcPr>
                <w:p w:rsidR="00B13D8D" w:rsidRPr="00F42AE4" w:rsidRDefault="00B13D8D" w:rsidP="00372522">
                  <w:pPr>
                    <w:jc w:val="both"/>
                    <w:rPr>
                      <w:sz w:val="24"/>
                      <w:szCs w:val="24"/>
                    </w:rPr>
                  </w:pPr>
                </w:p>
              </w:tc>
              <w:tc>
                <w:tcPr>
                  <w:tcW w:w="8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346" w:type="dxa"/>
                  <w:tcBorders>
                    <w:right w:val="single" w:sz="8" w:space="0" w:color="auto"/>
                  </w:tcBorders>
                  <w:vAlign w:val="bottom"/>
                </w:tcPr>
                <w:p w:rsidR="00B13D8D" w:rsidRPr="00F42AE4" w:rsidRDefault="00B13D8D" w:rsidP="00372522">
                  <w:pPr>
                    <w:jc w:val="both"/>
                    <w:rPr>
                      <w:sz w:val="24"/>
                      <w:szCs w:val="24"/>
                    </w:rPr>
                  </w:pPr>
                </w:p>
              </w:tc>
              <w:tc>
                <w:tcPr>
                  <w:tcW w:w="472" w:type="dxa"/>
                  <w:gridSpan w:val="4"/>
                  <w:vAlign w:val="bottom"/>
                </w:tcPr>
                <w:p w:rsidR="00B13D8D" w:rsidRPr="00F42AE4" w:rsidRDefault="00B13D8D" w:rsidP="00372522">
                  <w:pPr>
                    <w:jc w:val="both"/>
                    <w:rPr>
                      <w:sz w:val="24"/>
                      <w:szCs w:val="24"/>
                    </w:rPr>
                  </w:pPr>
                </w:p>
              </w:tc>
              <w:tc>
                <w:tcPr>
                  <w:tcW w:w="2095" w:type="dxa"/>
                  <w:tcBorders>
                    <w:right w:val="single" w:sz="8" w:space="0" w:color="auto"/>
                  </w:tcBorders>
                  <w:vAlign w:val="bottom"/>
                </w:tcPr>
                <w:p w:rsidR="00B13D8D" w:rsidRPr="00F42AE4" w:rsidRDefault="00B13D8D" w:rsidP="00372522">
                  <w:pPr>
                    <w:jc w:val="both"/>
                    <w:rPr>
                      <w:sz w:val="24"/>
                      <w:szCs w:val="24"/>
                    </w:rPr>
                  </w:pPr>
                </w:p>
              </w:tc>
              <w:tc>
                <w:tcPr>
                  <w:tcW w:w="3254" w:type="dxa"/>
                  <w:gridSpan w:val="4"/>
                  <w:vAlign w:val="bottom"/>
                </w:tcPr>
                <w:p w:rsidR="00B13D8D" w:rsidRPr="00F42AE4" w:rsidRDefault="00F70D04" w:rsidP="00372522">
                  <w:pPr>
                    <w:jc w:val="both"/>
                    <w:rPr>
                      <w:sz w:val="24"/>
                      <w:szCs w:val="24"/>
                    </w:rPr>
                  </w:pPr>
                  <w:r>
                    <w:rPr>
                      <w:rFonts w:eastAsia="Times New Roman"/>
                      <w:sz w:val="24"/>
                      <w:szCs w:val="24"/>
                      <w:lang w:val="sr-Cyrl-BA"/>
                    </w:rPr>
                    <w:t>бор -нитрид</w:t>
                  </w:r>
                  <w:r w:rsidR="00B13D8D" w:rsidRPr="00F42AE4">
                    <w:rPr>
                      <w:rFonts w:eastAsia="Times New Roman"/>
                      <w:sz w:val="24"/>
                      <w:szCs w:val="24"/>
                    </w:rPr>
                    <w:t xml:space="preserve"> </w:t>
                  </w:r>
                </w:p>
              </w:tc>
              <w:tc>
                <w:tcPr>
                  <w:tcW w:w="619"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r>
            <w:tr w:rsidR="00B13D8D" w:rsidRPr="00F42AE4" w:rsidTr="00F70D04">
              <w:trPr>
                <w:trHeight w:val="624"/>
              </w:trPr>
              <w:tc>
                <w:tcPr>
                  <w:tcW w:w="94" w:type="dxa"/>
                  <w:vAlign w:val="bottom"/>
                </w:tcPr>
                <w:p w:rsidR="00B13D8D" w:rsidRPr="00F42AE4" w:rsidRDefault="00B13D8D" w:rsidP="00372522">
                  <w:pPr>
                    <w:jc w:val="both"/>
                    <w:rPr>
                      <w:sz w:val="24"/>
                      <w:szCs w:val="24"/>
                    </w:rPr>
                  </w:pPr>
                </w:p>
              </w:tc>
              <w:tc>
                <w:tcPr>
                  <w:tcW w:w="8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346" w:type="dxa"/>
                  <w:tcBorders>
                    <w:right w:val="single" w:sz="8" w:space="0" w:color="auto"/>
                  </w:tcBorders>
                  <w:vAlign w:val="bottom"/>
                </w:tcPr>
                <w:p w:rsidR="00B13D8D" w:rsidRPr="00F42AE4" w:rsidRDefault="00B13D8D" w:rsidP="00372522">
                  <w:pPr>
                    <w:jc w:val="both"/>
                    <w:rPr>
                      <w:sz w:val="24"/>
                      <w:szCs w:val="24"/>
                    </w:rPr>
                  </w:pPr>
                </w:p>
              </w:tc>
              <w:tc>
                <w:tcPr>
                  <w:tcW w:w="2567" w:type="dxa"/>
                  <w:gridSpan w:val="5"/>
                  <w:tcBorders>
                    <w:right w:val="single" w:sz="8" w:space="0" w:color="auto"/>
                  </w:tcBorders>
                  <w:vAlign w:val="bottom"/>
                </w:tcPr>
                <w:p w:rsidR="00B13D8D" w:rsidRPr="00F42AE4" w:rsidRDefault="00F70D04" w:rsidP="00372522">
                  <w:pPr>
                    <w:jc w:val="both"/>
                    <w:rPr>
                      <w:sz w:val="24"/>
                      <w:szCs w:val="24"/>
                    </w:rPr>
                  </w:pPr>
                  <w:r w:rsidRPr="00F70D04">
                    <w:rPr>
                      <w:rFonts w:eastAsia="Times New Roman"/>
                      <w:sz w:val="24"/>
                      <w:szCs w:val="24"/>
                    </w:rPr>
                    <w:t>Цементирани карбид волфрама (16), силицијум-карбид (18)</w:t>
                  </w:r>
                </w:p>
              </w:tc>
              <w:tc>
                <w:tcPr>
                  <w:tcW w:w="3254" w:type="dxa"/>
                  <w:gridSpan w:val="4"/>
                  <w:vAlign w:val="bottom"/>
                </w:tcPr>
                <w:p w:rsidR="00B13D8D" w:rsidRPr="00F42AE4" w:rsidRDefault="007D4674" w:rsidP="00372522">
                  <w:pPr>
                    <w:jc w:val="both"/>
                    <w:rPr>
                      <w:sz w:val="24"/>
                      <w:szCs w:val="24"/>
                    </w:rPr>
                  </w:pPr>
                  <w:r>
                    <w:rPr>
                      <w:rFonts w:eastAsia="Times New Roman"/>
                      <w:sz w:val="24"/>
                      <w:szCs w:val="24"/>
                    </w:rPr>
                    <w:t>карбиди</w:t>
                  </w:r>
                </w:p>
              </w:tc>
              <w:tc>
                <w:tcPr>
                  <w:tcW w:w="619"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r>
            <w:tr w:rsidR="00B13D8D" w:rsidRPr="00F42AE4" w:rsidTr="00F70D04">
              <w:trPr>
                <w:trHeight w:val="213"/>
              </w:trPr>
              <w:tc>
                <w:tcPr>
                  <w:tcW w:w="94" w:type="dxa"/>
                  <w:vAlign w:val="bottom"/>
                </w:tcPr>
                <w:p w:rsidR="00B13D8D" w:rsidRPr="00F42AE4" w:rsidRDefault="00B13D8D" w:rsidP="00372522">
                  <w:pPr>
                    <w:jc w:val="both"/>
                    <w:rPr>
                      <w:sz w:val="24"/>
                      <w:szCs w:val="24"/>
                    </w:rPr>
                  </w:pPr>
                </w:p>
              </w:tc>
              <w:tc>
                <w:tcPr>
                  <w:tcW w:w="8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346" w:type="dxa"/>
                  <w:tcBorders>
                    <w:right w:val="single" w:sz="8" w:space="0" w:color="auto"/>
                  </w:tcBorders>
                  <w:vAlign w:val="bottom"/>
                </w:tcPr>
                <w:p w:rsidR="00B13D8D" w:rsidRPr="00F42AE4" w:rsidRDefault="00B13D8D" w:rsidP="00372522">
                  <w:pPr>
                    <w:jc w:val="both"/>
                    <w:rPr>
                      <w:sz w:val="24"/>
                      <w:szCs w:val="24"/>
                    </w:rPr>
                  </w:pPr>
                </w:p>
              </w:tc>
              <w:tc>
                <w:tcPr>
                  <w:tcW w:w="2567" w:type="dxa"/>
                  <w:gridSpan w:val="5"/>
                  <w:tcBorders>
                    <w:right w:val="single" w:sz="8" w:space="0" w:color="auto"/>
                  </w:tcBorders>
                  <w:vAlign w:val="bottom"/>
                </w:tcPr>
                <w:p w:rsidR="00B13D8D" w:rsidRPr="00F70D04" w:rsidRDefault="00B13D8D" w:rsidP="00372522">
                  <w:pPr>
                    <w:spacing w:line="214" w:lineRule="exact"/>
                    <w:jc w:val="both"/>
                    <w:rPr>
                      <w:sz w:val="24"/>
                      <w:szCs w:val="24"/>
                      <w:lang w:val="sr-Cyrl-BA"/>
                    </w:rPr>
                  </w:pPr>
                </w:p>
              </w:tc>
              <w:tc>
                <w:tcPr>
                  <w:tcW w:w="3254" w:type="dxa"/>
                  <w:gridSpan w:val="4"/>
                  <w:vAlign w:val="bottom"/>
                </w:tcPr>
                <w:p w:rsidR="00B13D8D" w:rsidRPr="00F70D04" w:rsidRDefault="00F70D04" w:rsidP="00372522">
                  <w:pPr>
                    <w:spacing w:line="214" w:lineRule="exact"/>
                    <w:jc w:val="both"/>
                    <w:rPr>
                      <w:sz w:val="24"/>
                      <w:szCs w:val="24"/>
                      <w:lang w:val="sr-Cyrl-BA"/>
                    </w:rPr>
                  </w:pPr>
                  <w:r>
                    <w:rPr>
                      <w:rFonts w:eastAsia="Times New Roman"/>
                      <w:sz w:val="24"/>
                      <w:szCs w:val="24"/>
                      <w:lang w:val="sr-Cyrl-BA"/>
                    </w:rPr>
                    <w:t>волфрам</w:t>
                  </w:r>
                </w:p>
              </w:tc>
              <w:tc>
                <w:tcPr>
                  <w:tcW w:w="619"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r>
            <w:tr w:rsidR="00B13D8D" w:rsidRPr="00F42AE4" w:rsidTr="00F70D04">
              <w:trPr>
                <w:trHeight w:val="213"/>
              </w:trPr>
              <w:tc>
                <w:tcPr>
                  <w:tcW w:w="94" w:type="dxa"/>
                  <w:vAlign w:val="bottom"/>
                </w:tcPr>
                <w:p w:rsidR="00B13D8D" w:rsidRPr="00F42AE4" w:rsidRDefault="00B13D8D" w:rsidP="00372522">
                  <w:pPr>
                    <w:jc w:val="both"/>
                    <w:rPr>
                      <w:sz w:val="24"/>
                      <w:szCs w:val="24"/>
                    </w:rPr>
                  </w:pPr>
                </w:p>
              </w:tc>
              <w:tc>
                <w:tcPr>
                  <w:tcW w:w="8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346" w:type="dxa"/>
                  <w:tcBorders>
                    <w:right w:val="single" w:sz="8" w:space="0" w:color="auto"/>
                  </w:tcBorders>
                  <w:vAlign w:val="bottom"/>
                </w:tcPr>
                <w:p w:rsidR="00B13D8D" w:rsidRPr="00F42AE4" w:rsidRDefault="00B13D8D" w:rsidP="00372522">
                  <w:pPr>
                    <w:jc w:val="both"/>
                    <w:rPr>
                      <w:sz w:val="24"/>
                      <w:szCs w:val="24"/>
                    </w:rPr>
                  </w:pPr>
                </w:p>
              </w:tc>
              <w:tc>
                <w:tcPr>
                  <w:tcW w:w="472" w:type="dxa"/>
                  <w:gridSpan w:val="4"/>
                  <w:vAlign w:val="bottom"/>
                </w:tcPr>
                <w:p w:rsidR="00B13D8D" w:rsidRPr="00F42AE4" w:rsidRDefault="00B13D8D" w:rsidP="00372522">
                  <w:pPr>
                    <w:jc w:val="both"/>
                    <w:rPr>
                      <w:sz w:val="24"/>
                      <w:szCs w:val="24"/>
                    </w:rPr>
                  </w:pPr>
                </w:p>
              </w:tc>
              <w:tc>
                <w:tcPr>
                  <w:tcW w:w="2095" w:type="dxa"/>
                  <w:tcBorders>
                    <w:right w:val="single" w:sz="8" w:space="0" w:color="auto"/>
                  </w:tcBorders>
                  <w:vAlign w:val="bottom"/>
                </w:tcPr>
                <w:p w:rsidR="00B13D8D" w:rsidRPr="00F42AE4" w:rsidRDefault="00B13D8D" w:rsidP="00372522">
                  <w:pPr>
                    <w:jc w:val="both"/>
                    <w:rPr>
                      <w:sz w:val="24"/>
                      <w:szCs w:val="24"/>
                    </w:rPr>
                  </w:pPr>
                </w:p>
              </w:tc>
              <w:tc>
                <w:tcPr>
                  <w:tcW w:w="3254" w:type="dxa"/>
                  <w:gridSpan w:val="4"/>
                  <w:vAlign w:val="bottom"/>
                </w:tcPr>
                <w:p w:rsidR="00B13D8D" w:rsidRPr="00F42AE4" w:rsidRDefault="00F70D04" w:rsidP="00372522">
                  <w:pPr>
                    <w:spacing w:line="214" w:lineRule="exact"/>
                    <w:jc w:val="both"/>
                    <w:rPr>
                      <w:sz w:val="24"/>
                      <w:szCs w:val="24"/>
                    </w:rPr>
                  </w:pPr>
                  <w:r>
                    <w:rPr>
                      <w:rFonts w:eastAsia="Times New Roman"/>
                      <w:sz w:val="24"/>
                      <w:szCs w:val="24"/>
                      <w:lang w:val="sr-Cyrl-BA"/>
                    </w:rPr>
                    <w:t>њихове</w:t>
                  </w:r>
                  <w:r w:rsidR="00B13D8D" w:rsidRPr="00F42AE4">
                    <w:rPr>
                      <w:rFonts w:eastAsia="Times New Roman"/>
                      <w:sz w:val="24"/>
                      <w:szCs w:val="24"/>
                    </w:rPr>
                    <w:t xml:space="preserve"> </w:t>
                  </w:r>
                  <w:r>
                    <w:rPr>
                      <w:rFonts w:eastAsia="Times New Roman"/>
                      <w:sz w:val="24"/>
                      <w:szCs w:val="24"/>
                      <w:lang w:val="sr-Cyrl-BA"/>
                    </w:rPr>
                    <w:t>с</w:t>
                  </w:r>
                  <w:r w:rsidR="00C82973">
                    <w:rPr>
                      <w:rFonts w:eastAsia="Times New Roman"/>
                      <w:sz w:val="24"/>
                      <w:szCs w:val="24"/>
                      <w:lang w:val="sr-Cyrl-BA"/>
                    </w:rPr>
                    <w:t>мј</w:t>
                  </w:r>
                  <w:r>
                    <w:rPr>
                      <w:rFonts w:eastAsia="Times New Roman"/>
                      <w:sz w:val="24"/>
                      <w:szCs w:val="24"/>
                      <w:lang w:val="sr-Cyrl-BA"/>
                    </w:rPr>
                    <w:t>еше</w:t>
                  </w:r>
                  <w:r w:rsidR="00B13D8D" w:rsidRPr="00F42AE4">
                    <w:rPr>
                      <w:rFonts w:eastAsia="Times New Roman"/>
                      <w:sz w:val="24"/>
                      <w:szCs w:val="24"/>
                    </w:rPr>
                    <w:t xml:space="preserve"> (4)</w:t>
                  </w:r>
                </w:p>
              </w:tc>
              <w:tc>
                <w:tcPr>
                  <w:tcW w:w="619"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r>
            <w:tr w:rsidR="00B13D8D" w:rsidRPr="00F42AE4" w:rsidTr="00F70D04">
              <w:trPr>
                <w:trHeight w:val="213"/>
              </w:trPr>
              <w:tc>
                <w:tcPr>
                  <w:tcW w:w="94" w:type="dxa"/>
                  <w:vAlign w:val="bottom"/>
                </w:tcPr>
                <w:p w:rsidR="00B13D8D" w:rsidRPr="00F42AE4" w:rsidRDefault="00B13D8D" w:rsidP="00372522">
                  <w:pPr>
                    <w:jc w:val="both"/>
                    <w:rPr>
                      <w:sz w:val="24"/>
                      <w:szCs w:val="24"/>
                    </w:rPr>
                  </w:pPr>
                </w:p>
              </w:tc>
              <w:tc>
                <w:tcPr>
                  <w:tcW w:w="8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346" w:type="dxa"/>
                  <w:tcBorders>
                    <w:right w:val="single" w:sz="8" w:space="0" w:color="auto"/>
                  </w:tcBorders>
                  <w:vAlign w:val="bottom"/>
                </w:tcPr>
                <w:p w:rsidR="00B13D8D" w:rsidRPr="00F42AE4" w:rsidRDefault="00B13D8D" w:rsidP="00372522">
                  <w:pPr>
                    <w:jc w:val="both"/>
                    <w:rPr>
                      <w:sz w:val="24"/>
                      <w:szCs w:val="24"/>
                    </w:rPr>
                  </w:pPr>
                </w:p>
              </w:tc>
              <w:tc>
                <w:tcPr>
                  <w:tcW w:w="472" w:type="dxa"/>
                  <w:gridSpan w:val="4"/>
                  <w:vAlign w:val="bottom"/>
                </w:tcPr>
                <w:p w:rsidR="00B13D8D" w:rsidRPr="00F42AE4" w:rsidRDefault="00B13D8D" w:rsidP="00372522">
                  <w:pPr>
                    <w:jc w:val="both"/>
                    <w:rPr>
                      <w:sz w:val="24"/>
                      <w:szCs w:val="24"/>
                    </w:rPr>
                  </w:pPr>
                </w:p>
              </w:tc>
              <w:tc>
                <w:tcPr>
                  <w:tcW w:w="2095" w:type="dxa"/>
                  <w:tcBorders>
                    <w:right w:val="single" w:sz="8" w:space="0" w:color="auto"/>
                  </w:tcBorders>
                  <w:vAlign w:val="bottom"/>
                </w:tcPr>
                <w:p w:rsidR="00B13D8D" w:rsidRPr="00F42AE4" w:rsidRDefault="00B13D8D" w:rsidP="00372522">
                  <w:pPr>
                    <w:jc w:val="both"/>
                    <w:rPr>
                      <w:sz w:val="24"/>
                      <w:szCs w:val="24"/>
                    </w:rPr>
                  </w:pPr>
                </w:p>
              </w:tc>
              <w:tc>
                <w:tcPr>
                  <w:tcW w:w="4371" w:type="dxa"/>
                  <w:gridSpan w:val="6"/>
                  <w:vAlign w:val="bottom"/>
                </w:tcPr>
                <w:p w:rsidR="00B13D8D" w:rsidRPr="00F42AE4" w:rsidRDefault="007D4674" w:rsidP="00372522">
                  <w:pPr>
                    <w:spacing w:line="213" w:lineRule="exact"/>
                    <w:jc w:val="both"/>
                    <w:rPr>
                      <w:sz w:val="24"/>
                      <w:szCs w:val="24"/>
                    </w:rPr>
                  </w:pPr>
                  <w:r>
                    <w:rPr>
                      <w:rFonts w:eastAsia="Times New Roman"/>
                      <w:sz w:val="24"/>
                      <w:szCs w:val="24"/>
                    </w:rPr>
                    <w:t>диелектрични слојеви</w:t>
                  </w:r>
                  <w:r w:rsidR="00B13D8D" w:rsidRPr="00F42AE4">
                    <w:rPr>
                      <w:rFonts w:eastAsia="Times New Roman"/>
                      <w:sz w:val="24"/>
                      <w:szCs w:val="24"/>
                    </w:rPr>
                    <w:t>(15)</w:t>
                  </w:r>
                </w:p>
              </w:tc>
            </w:tr>
            <w:tr w:rsidR="00B13D8D" w:rsidRPr="00F42AE4" w:rsidTr="00F70D04">
              <w:trPr>
                <w:trHeight w:val="231"/>
              </w:trPr>
              <w:tc>
                <w:tcPr>
                  <w:tcW w:w="94" w:type="dxa"/>
                  <w:vAlign w:val="bottom"/>
                </w:tcPr>
                <w:p w:rsidR="00B13D8D" w:rsidRPr="00F42AE4" w:rsidRDefault="00B13D8D" w:rsidP="00372522">
                  <w:pPr>
                    <w:jc w:val="both"/>
                    <w:rPr>
                      <w:sz w:val="24"/>
                      <w:szCs w:val="24"/>
                    </w:rPr>
                  </w:pPr>
                </w:p>
              </w:tc>
              <w:tc>
                <w:tcPr>
                  <w:tcW w:w="8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346" w:type="dxa"/>
                  <w:tcBorders>
                    <w:right w:val="single" w:sz="8" w:space="0" w:color="auto"/>
                  </w:tcBorders>
                  <w:vAlign w:val="bottom"/>
                </w:tcPr>
                <w:p w:rsidR="00B13D8D" w:rsidRPr="00F42AE4" w:rsidRDefault="00B13D8D" w:rsidP="00372522">
                  <w:pPr>
                    <w:jc w:val="both"/>
                    <w:rPr>
                      <w:sz w:val="24"/>
                      <w:szCs w:val="24"/>
                    </w:rPr>
                  </w:pPr>
                </w:p>
              </w:tc>
              <w:tc>
                <w:tcPr>
                  <w:tcW w:w="472" w:type="dxa"/>
                  <w:gridSpan w:val="4"/>
                  <w:vAlign w:val="bottom"/>
                </w:tcPr>
                <w:p w:rsidR="00B13D8D" w:rsidRPr="00F42AE4" w:rsidRDefault="00B13D8D" w:rsidP="00372522">
                  <w:pPr>
                    <w:jc w:val="both"/>
                    <w:rPr>
                      <w:sz w:val="24"/>
                      <w:szCs w:val="24"/>
                    </w:rPr>
                  </w:pPr>
                </w:p>
              </w:tc>
              <w:tc>
                <w:tcPr>
                  <w:tcW w:w="2095" w:type="dxa"/>
                  <w:tcBorders>
                    <w:right w:val="single" w:sz="8" w:space="0" w:color="auto"/>
                  </w:tcBorders>
                  <w:vAlign w:val="bottom"/>
                </w:tcPr>
                <w:p w:rsidR="00B13D8D" w:rsidRPr="00F42AE4" w:rsidRDefault="00B13D8D" w:rsidP="00372522">
                  <w:pPr>
                    <w:jc w:val="both"/>
                    <w:rPr>
                      <w:sz w:val="24"/>
                      <w:szCs w:val="24"/>
                    </w:rPr>
                  </w:pPr>
                </w:p>
              </w:tc>
              <w:tc>
                <w:tcPr>
                  <w:tcW w:w="1419" w:type="dxa"/>
                  <w:vAlign w:val="bottom"/>
                </w:tcPr>
                <w:p w:rsidR="00B13D8D" w:rsidRPr="00F70D04" w:rsidRDefault="00F70D04" w:rsidP="00372522">
                  <w:pPr>
                    <w:jc w:val="both"/>
                    <w:rPr>
                      <w:sz w:val="24"/>
                      <w:szCs w:val="24"/>
                      <w:lang w:val="sr-Cyrl-BA"/>
                    </w:rPr>
                  </w:pPr>
                  <w:r>
                    <w:rPr>
                      <w:rFonts w:eastAsia="Times New Roman"/>
                      <w:sz w:val="24"/>
                      <w:szCs w:val="24"/>
                      <w:lang w:val="sr-Cyrl-BA"/>
                    </w:rPr>
                    <w:t>бор-нитрид</w:t>
                  </w:r>
                  <w:r>
                    <w:rPr>
                      <w:rFonts w:eastAsia="Times New Roman"/>
                      <w:sz w:val="24"/>
                      <w:szCs w:val="24"/>
                    </w:rPr>
                    <w:t xml:space="preserve"> </w:t>
                  </w:r>
                </w:p>
              </w:tc>
              <w:tc>
                <w:tcPr>
                  <w:tcW w:w="2454" w:type="dxa"/>
                  <w:gridSpan w:val="4"/>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r>
            <w:tr w:rsidR="00B13D8D" w:rsidRPr="00F42AE4" w:rsidTr="00F70D04">
              <w:trPr>
                <w:trHeight w:val="642"/>
              </w:trPr>
              <w:tc>
                <w:tcPr>
                  <w:tcW w:w="94" w:type="dxa"/>
                  <w:vAlign w:val="bottom"/>
                </w:tcPr>
                <w:p w:rsidR="00B13D8D" w:rsidRPr="00F42AE4" w:rsidRDefault="00B13D8D" w:rsidP="00372522">
                  <w:pPr>
                    <w:jc w:val="both"/>
                    <w:rPr>
                      <w:sz w:val="24"/>
                      <w:szCs w:val="24"/>
                    </w:rPr>
                  </w:pPr>
                </w:p>
              </w:tc>
              <w:tc>
                <w:tcPr>
                  <w:tcW w:w="8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346" w:type="dxa"/>
                  <w:tcBorders>
                    <w:right w:val="single" w:sz="8" w:space="0" w:color="auto"/>
                  </w:tcBorders>
                  <w:vAlign w:val="bottom"/>
                </w:tcPr>
                <w:p w:rsidR="00B13D8D" w:rsidRPr="00F42AE4" w:rsidRDefault="00B13D8D" w:rsidP="00372522">
                  <w:pPr>
                    <w:jc w:val="both"/>
                    <w:rPr>
                      <w:sz w:val="24"/>
                      <w:szCs w:val="24"/>
                    </w:rPr>
                  </w:pPr>
                </w:p>
              </w:tc>
              <w:tc>
                <w:tcPr>
                  <w:tcW w:w="2567" w:type="dxa"/>
                  <w:gridSpan w:val="5"/>
                  <w:tcBorders>
                    <w:right w:val="single" w:sz="8" w:space="0" w:color="auto"/>
                  </w:tcBorders>
                  <w:vAlign w:val="bottom"/>
                </w:tcPr>
                <w:p w:rsidR="00B13D8D" w:rsidRPr="00F70D04" w:rsidRDefault="00F70D04" w:rsidP="00372522">
                  <w:pPr>
                    <w:jc w:val="both"/>
                    <w:rPr>
                      <w:sz w:val="24"/>
                      <w:szCs w:val="24"/>
                      <w:lang w:val="sr-Cyrl-BA"/>
                    </w:rPr>
                  </w:pPr>
                  <w:r>
                    <w:rPr>
                      <w:rFonts w:eastAsia="Times New Roman"/>
                      <w:sz w:val="24"/>
                      <w:szCs w:val="24"/>
                      <w:lang w:val="sr-Cyrl-BA"/>
                    </w:rPr>
                    <w:t>молбиден</w:t>
                  </w:r>
                  <w:r w:rsidR="00B13D8D" w:rsidRPr="00F42AE4">
                    <w:rPr>
                      <w:rFonts w:eastAsia="Times New Roman"/>
                      <w:sz w:val="24"/>
                      <w:szCs w:val="24"/>
                    </w:rPr>
                    <w:t xml:space="preserve"> </w:t>
                  </w:r>
                  <w:r>
                    <w:rPr>
                      <w:rFonts w:eastAsia="Times New Roman"/>
                      <w:sz w:val="24"/>
                      <w:szCs w:val="24"/>
                      <w:lang w:val="sr-Cyrl-BA"/>
                    </w:rPr>
                    <w:t>и молбиденове легуре</w:t>
                  </w:r>
                </w:p>
              </w:tc>
              <w:tc>
                <w:tcPr>
                  <w:tcW w:w="4371" w:type="dxa"/>
                  <w:gridSpan w:val="6"/>
                  <w:vAlign w:val="bottom"/>
                </w:tcPr>
                <w:p w:rsidR="00B13D8D" w:rsidRPr="00F42AE4" w:rsidRDefault="007D4674" w:rsidP="00372522">
                  <w:pPr>
                    <w:jc w:val="both"/>
                    <w:rPr>
                      <w:sz w:val="24"/>
                      <w:szCs w:val="24"/>
                    </w:rPr>
                  </w:pPr>
                  <w:r>
                    <w:rPr>
                      <w:rFonts w:eastAsia="Times New Roman"/>
                      <w:sz w:val="24"/>
                      <w:szCs w:val="24"/>
                    </w:rPr>
                    <w:t>диелектрични слојеви</w:t>
                  </w:r>
                  <w:r w:rsidR="00B13D8D" w:rsidRPr="00F42AE4">
                    <w:rPr>
                      <w:rFonts w:eastAsia="Times New Roman"/>
                      <w:sz w:val="24"/>
                      <w:szCs w:val="24"/>
                    </w:rPr>
                    <w:t>(15)</w:t>
                  </w:r>
                </w:p>
              </w:tc>
            </w:tr>
            <w:tr w:rsidR="00F70D04" w:rsidRPr="00F42AE4" w:rsidTr="00F70D04">
              <w:trPr>
                <w:trHeight w:val="624"/>
              </w:trPr>
              <w:tc>
                <w:tcPr>
                  <w:tcW w:w="94" w:type="dxa"/>
                  <w:vAlign w:val="bottom"/>
                </w:tcPr>
                <w:p w:rsidR="00F70D04" w:rsidRPr="00F42AE4" w:rsidRDefault="00F70D04" w:rsidP="00372522">
                  <w:pPr>
                    <w:jc w:val="both"/>
                    <w:rPr>
                      <w:sz w:val="24"/>
                      <w:szCs w:val="24"/>
                    </w:rPr>
                  </w:pPr>
                </w:p>
              </w:tc>
              <w:tc>
                <w:tcPr>
                  <w:tcW w:w="898" w:type="dxa"/>
                  <w:vAlign w:val="bottom"/>
                </w:tcPr>
                <w:p w:rsidR="00F70D04" w:rsidRPr="00F42AE4" w:rsidRDefault="00F70D04" w:rsidP="00372522">
                  <w:pPr>
                    <w:jc w:val="both"/>
                    <w:rPr>
                      <w:sz w:val="24"/>
                      <w:szCs w:val="24"/>
                    </w:rPr>
                  </w:pPr>
                </w:p>
              </w:tc>
              <w:tc>
                <w:tcPr>
                  <w:tcW w:w="20" w:type="dxa"/>
                  <w:vAlign w:val="bottom"/>
                </w:tcPr>
                <w:p w:rsidR="00F70D04" w:rsidRPr="00F42AE4" w:rsidRDefault="00F70D04" w:rsidP="00372522">
                  <w:pPr>
                    <w:jc w:val="both"/>
                    <w:rPr>
                      <w:sz w:val="24"/>
                      <w:szCs w:val="24"/>
                    </w:rPr>
                  </w:pPr>
                </w:p>
              </w:tc>
              <w:tc>
                <w:tcPr>
                  <w:tcW w:w="498" w:type="dxa"/>
                  <w:vAlign w:val="bottom"/>
                </w:tcPr>
                <w:p w:rsidR="00F70D04" w:rsidRPr="00F42AE4" w:rsidRDefault="00F70D04" w:rsidP="00372522">
                  <w:pPr>
                    <w:jc w:val="both"/>
                    <w:rPr>
                      <w:sz w:val="24"/>
                      <w:szCs w:val="24"/>
                    </w:rPr>
                  </w:pPr>
                </w:p>
              </w:tc>
              <w:tc>
                <w:tcPr>
                  <w:tcW w:w="20" w:type="dxa"/>
                  <w:vAlign w:val="bottom"/>
                </w:tcPr>
                <w:p w:rsidR="00F70D04" w:rsidRPr="00F42AE4" w:rsidRDefault="00F70D04" w:rsidP="00372522">
                  <w:pPr>
                    <w:jc w:val="both"/>
                    <w:rPr>
                      <w:sz w:val="24"/>
                      <w:szCs w:val="24"/>
                    </w:rPr>
                  </w:pPr>
                </w:p>
              </w:tc>
              <w:tc>
                <w:tcPr>
                  <w:tcW w:w="1346" w:type="dxa"/>
                  <w:tcBorders>
                    <w:right w:val="single" w:sz="8" w:space="0" w:color="auto"/>
                  </w:tcBorders>
                  <w:vAlign w:val="bottom"/>
                </w:tcPr>
                <w:p w:rsidR="00F70D04" w:rsidRPr="00F42AE4" w:rsidRDefault="00F70D04" w:rsidP="00372522">
                  <w:pPr>
                    <w:jc w:val="both"/>
                    <w:rPr>
                      <w:sz w:val="24"/>
                      <w:szCs w:val="24"/>
                    </w:rPr>
                  </w:pPr>
                </w:p>
              </w:tc>
              <w:tc>
                <w:tcPr>
                  <w:tcW w:w="20" w:type="dxa"/>
                </w:tcPr>
                <w:p w:rsidR="00F70D04" w:rsidRPr="00F70D04" w:rsidRDefault="00F70D04" w:rsidP="00372522">
                  <w:pPr>
                    <w:rPr>
                      <w:lang w:val="sr-Cyrl-BA"/>
                    </w:rPr>
                  </w:pPr>
                </w:p>
              </w:tc>
              <w:tc>
                <w:tcPr>
                  <w:tcW w:w="2547" w:type="dxa"/>
                  <w:gridSpan w:val="4"/>
                  <w:tcBorders>
                    <w:right w:val="single" w:sz="8" w:space="0" w:color="auto"/>
                  </w:tcBorders>
                </w:tcPr>
                <w:p w:rsidR="00F70D04" w:rsidRDefault="00F70D04" w:rsidP="00372522">
                  <w:r>
                    <w:rPr>
                      <w:lang w:val="sr-Cyrl-BA"/>
                    </w:rPr>
                    <w:t>б</w:t>
                  </w:r>
                  <w:r w:rsidRPr="00C175B3">
                    <w:t xml:space="preserve">ерилијум и берилијумове легуре </w:t>
                  </w:r>
                </w:p>
              </w:tc>
              <w:tc>
                <w:tcPr>
                  <w:tcW w:w="1419" w:type="dxa"/>
                  <w:vAlign w:val="bottom"/>
                </w:tcPr>
                <w:p w:rsidR="00F70D04" w:rsidRPr="00F70D04" w:rsidRDefault="00F70D04" w:rsidP="00372522">
                  <w:pPr>
                    <w:jc w:val="both"/>
                    <w:rPr>
                      <w:sz w:val="24"/>
                      <w:szCs w:val="24"/>
                      <w:lang w:val="sr-Cyrl-BA"/>
                    </w:rPr>
                  </w:pPr>
                  <w:r>
                    <w:rPr>
                      <w:rFonts w:eastAsia="Times New Roman"/>
                      <w:sz w:val="24"/>
                      <w:szCs w:val="24"/>
                      <w:lang w:val="sr-Cyrl-BA"/>
                    </w:rPr>
                    <w:t>бориди</w:t>
                  </w:r>
                </w:p>
              </w:tc>
              <w:tc>
                <w:tcPr>
                  <w:tcW w:w="2454" w:type="dxa"/>
                  <w:gridSpan w:val="4"/>
                  <w:vAlign w:val="bottom"/>
                </w:tcPr>
                <w:p w:rsidR="00F70D04" w:rsidRPr="00F42AE4" w:rsidRDefault="00F70D04" w:rsidP="00372522">
                  <w:pPr>
                    <w:jc w:val="both"/>
                    <w:rPr>
                      <w:sz w:val="24"/>
                      <w:szCs w:val="24"/>
                    </w:rPr>
                  </w:pPr>
                </w:p>
              </w:tc>
              <w:tc>
                <w:tcPr>
                  <w:tcW w:w="498" w:type="dxa"/>
                  <w:vAlign w:val="bottom"/>
                </w:tcPr>
                <w:p w:rsidR="00F70D04" w:rsidRPr="00F42AE4" w:rsidRDefault="00F70D04" w:rsidP="00372522">
                  <w:pPr>
                    <w:jc w:val="both"/>
                    <w:rPr>
                      <w:sz w:val="24"/>
                      <w:szCs w:val="24"/>
                    </w:rPr>
                  </w:pPr>
                </w:p>
              </w:tc>
            </w:tr>
            <w:tr w:rsidR="00B13D8D" w:rsidRPr="00F42AE4" w:rsidTr="00F70D04">
              <w:trPr>
                <w:trHeight w:val="213"/>
              </w:trPr>
              <w:tc>
                <w:tcPr>
                  <w:tcW w:w="94" w:type="dxa"/>
                  <w:vAlign w:val="bottom"/>
                </w:tcPr>
                <w:p w:rsidR="00B13D8D" w:rsidRPr="00F42AE4" w:rsidRDefault="00B13D8D" w:rsidP="00372522">
                  <w:pPr>
                    <w:jc w:val="both"/>
                    <w:rPr>
                      <w:sz w:val="24"/>
                      <w:szCs w:val="24"/>
                    </w:rPr>
                  </w:pPr>
                </w:p>
              </w:tc>
              <w:tc>
                <w:tcPr>
                  <w:tcW w:w="8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346" w:type="dxa"/>
                  <w:tcBorders>
                    <w:right w:val="single" w:sz="8" w:space="0" w:color="auto"/>
                  </w:tcBorders>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2547" w:type="dxa"/>
                  <w:gridSpan w:val="4"/>
                  <w:tcBorders>
                    <w:right w:val="single" w:sz="8" w:space="0" w:color="auto"/>
                  </w:tcBorders>
                  <w:vAlign w:val="bottom"/>
                </w:tcPr>
                <w:p w:rsidR="00B13D8D" w:rsidRPr="00F42AE4" w:rsidRDefault="00B13D8D" w:rsidP="00372522">
                  <w:pPr>
                    <w:jc w:val="both"/>
                    <w:rPr>
                      <w:sz w:val="24"/>
                      <w:szCs w:val="24"/>
                    </w:rPr>
                  </w:pPr>
                </w:p>
              </w:tc>
              <w:tc>
                <w:tcPr>
                  <w:tcW w:w="4371" w:type="dxa"/>
                  <w:gridSpan w:val="6"/>
                  <w:vAlign w:val="bottom"/>
                </w:tcPr>
                <w:p w:rsidR="00B13D8D" w:rsidRPr="00F42AE4" w:rsidRDefault="007D4674" w:rsidP="00372522">
                  <w:pPr>
                    <w:spacing w:line="213" w:lineRule="exact"/>
                    <w:jc w:val="both"/>
                    <w:rPr>
                      <w:sz w:val="24"/>
                      <w:szCs w:val="24"/>
                    </w:rPr>
                  </w:pPr>
                  <w:r>
                    <w:rPr>
                      <w:rFonts w:eastAsia="Times New Roman"/>
                      <w:sz w:val="24"/>
                      <w:szCs w:val="24"/>
                    </w:rPr>
                    <w:t>диелектрични слојеви</w:t>
                  </w:r>
                  <w:r w:rsidR="00B13D8D" w:rsidRPr="00F42AE4">
                    <w:rPr>
                      <w:rFonts w:eastAsia="Times New Roman"/>
                      <w:sz w:val="24"/>
                      <w:szCs w:val="24"/>
                    </w:rPr>
                    <w:t>(15)</w:t>
                  </w:r>
                </w:p>
              </w:tc>
            </w:tr>
            <w:tr w:rsidR="00B13D8D" w:rsidRPr="00F42AE4" w:rsidTr="00F70D04">
              <w:trPr>
                <w:trHeight w:val="231"/>
              </w:trPr>
              <w:tc>
                <w:tcPr>
                  <w:tcW w:w="94" w:type="dxa"/>
                  <w:vAlign w:val="bottom"/>
                </w:tcPr>
                <w:p w:rsidR="00B13D8D" w:rsidRPr="00F42AE4" w:rsidRDefault="00B13D8D" w:rsidP="00372522">
                  <w:pPr>
                    <w:jc w:val="both"/>
                    <w:rPr>
                      <w:sz w:val="24"/>
                      <w:szCs w:val="24"/>
                    </w:rPr>
                  </w:pPr>
                </w:p>
              </w:tc>
              <w:tc>
                <w:tcPr>
                  <w:tcW w:w="8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346" w:type="dxa"/>
                  <w:tcBorders>
                    <w:right w:val="single" w:sz="8" w:space="0" w:color="auto"/>
                  </w:tcBorders>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2547" w:type="dxa"/>
                  <w:gridSpan w:val="4"/>
                  <w:tcBorders>
                    <w:right w:val="single" w:sz="8" w:space="0" w:color="auto"/>
                  </w:tcBorders>
                  <w:vAlign w:val="bottom"/>
                </w:tcPr>
                <w:p w:rsidR="00B13D8D" w:rsidRPr="00F42AE4" w:rsidRDefault="00B13D8D" w:rsidP="00372522">
                  <w:pPr>
                    <w:jc w:val="both"/>
                    <w:rPr>
                      <w:sz w:val="24"/>
                      <w:szCs w:val="24"/>
                    </w:rPr>
                  </w:pPr>
                </w:p>
              </w:tc>
              <w:tc>
                <w:tcPr>
                  <w:tcW w:w="1419" w:type="dxa"/>
                  <w:vAlign w:val="bottom"/>
                </w:tcPr>
                <w:p w:rsidR="00B13D8D" w:rsidRPr="00F70D04" w:rsidRDefault="00F70D04" w:rsidP="00372522">
                  <w:pPr>
                    <w:jc w:val="both"/>
                    <w:rPr>
                      <w:sz w:val="24"/>
                      <w:szCs w:val="24"/>
                      <w:lang w:val="sr-Cyrl-BA"/>
                    </w:rPr>
                  </w:pPr>
                  <w:r>
                    <w:rPr>
                      <w:rFonts w:eastAsia="Times New Roman"/>
                      <w:sz w:val="24"/>
                      <w:szCs w:val="24"/>
                      <w:lang w:val="sr-Cyrl-BA"/>
                    </w:rPr>
                    <w:t>берилијум</w:t>
                  </w:r>
                </w:p>
              </w:tc>
              <w:tc>
                <w:tcPr>
                  <w:tcW w:w="2454" w:type="dxa"/>
                  <w:gridSpan w:val="4"/>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r>
            <w:tr w:rsidR="00B13D8D" w:rsidRPr="00F42AE4" w:rsidTr="00F70D04">
              <w:trPr>
                <w:trHeight w:val="626"/>
              </w:trPr>
              <w:tc>
                <w:tcPr>
                  <w:tcW w:w="94" w:type="dxa"/>
                  <w:vAlign w:val="bottom"/>
                </w:tcPr>
                <w:p w:rsidR="00B13D8D" w:rsidRPr="00F42AE4" w:rsidRDefault="00B13D8D" w:rsidP="00372522">
                  <w:pPr>
                    <w:jc w:val="both"/>
                    <w:rPr>
                      <w:sz w:val="24"/>
                      <w:szCs w:val="24"/>
                    </w:rPr>
                  </w:pPr>
                </w:p>
              </w:tc>
              <w:tc>
                <w:tcPr>
                  <w:tcW w:w="8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346" w:type="dxa"/>
                  <w:tcBorders>
                    <w:right w:val="single" w:sz="8" w:space="0" w:color="auto"/>
                  </w:tcBorders>
                  <w:vAlign w:val="bottom"/>
                </w:tcPr>
                <w:p w:rsidR="00B13D8D" w:rsidRPr="00F42AE4" w:rsidRDefault="00B13D8D" w:rsidP="00372522">
                  <w:pPr>
                    <w:jc w:val="both"/>
                    <w:rPr>
                      <w:sz w:val="24"/>
                      <w:szCs w:val="24"/>
                    </w:rPr>
                  </w:pPr>
                </w:p>
              </w:tc>
              <w:tc>
                <w:tcPr>
                  <w:tcW w:w="2567" w:type="dxa"/>
                  <w:gridSpan w:val="5"/>
                  <w:tcBorders>
                    <w:right w:val="single" w:sz="8" w:space="0" w:color="auto"/>
                  </w:tcBorders>
                  <w:vAlign w:val="bottom"/>
                </w:tcPr>
                <w:p w:rsidR="00B13D8D" w:rsidRPr="00F42AE4" w:rsidRDefault="00F70D04" w:rsidP="00372522">
                  <w:pPr>
                    <w:jc w:val="both"/>
                    <w:rPr>
                      <w:sz w:val="24"/>
                      <w:szCs w:val="24"/>
                    </w:rPr>
                  </w:pPr>
                  <w:r>
                    <w:rPr>
                      <w:rFonts w:eastAsia="Times New Roman"/>
                      <w:sz w:val="24"/>
                      <w:szCs w:val="24"/>
                      <w:lang w:val="sr-Cyrl-BA"/>
                    </w:rPr>
                    <w:t>м</w:t>
                  </w:r>
                  <w:r w:rsidRPr="00F70D04">
                    <w:rPr>
                      <w:rFonts w:eastAsia="Times New Roman"/>
                      <w:sz w:val="24"/>
                      <w:szCs w:val="24"/>
                    </w:rPr>
                    <w:t>атеријали за сензорска окна (9)</w:t>
                  </w:r>
                </w:p>
              </w:tc>
              <w:tc>
                <w:tcPr>
                  <w:tcW w:w="4371" w:type="dxa"/>
                  <w:gridSpan w:val="6"/>
                  <w:vAlign w:val="bottom"/>
                </w:tcPr>
                <w:p w:rsidR="00B13D8D" w:rsidRPr="00F42AE4" w:rsidRDefault="007D4674" w:rsidP="00372522">
                  <w:pPr>
                    <w:jc w:val="both"/>
                    <w:rPr>
                      <w:sz w:val="24"/>
                      <w:szCs w:val="24"/>
                    </w:rPr>
                  </w:pPr>
                  <w:r>
                    <w:rPr>
                      <w:rFonts w:eastAsia="Times New Roman"/>
                      <w:sz w:val="24"/>
                      <w:szCs w:val="24"/>
                    </w:rPr>
                    <w:t>диелектрични слојеви</w:t>
                  </w:r>
                  <w:r w:rsidR="00B13D8D" w:rsidRPr="00F42AE4">
                    <w:rPr>
                      <w:rFonts w:eastAsia="Times New Roman"/>
                      <w:sz w:val="24"/>
                      <w:szCs w:val="24"/>
                    </w:rPr>
                    <w:t>(15)</w:t>
                  </w:r>
                </w:p>
              </w:tc>
            </w:tr>
            <w:tr w:rsidR="00B13D8D" w:rsidRPr="00F42AE4" w:rsidTr="00F70D04">
              <w:trPr>
                <w:trHeight w:val="231"/>
              </w:trPr>
              <w:tc>
                <w:tcPr>
                  <w:tcW w:w="94" w:type="dxa"/>
                  <w:vAlign w:val="bottom"/>
                </w:tcPr>
                <w:p w:rsidR="00B13D8D" w:rsidRPr="00F42AE4" w:rsidRDefault="00B13D8D" w:rsidP="00372522">
                  <w:pPr>
                    <w:jc w:val="both"/>
                    <w:rPr>
                      <w:sz w:val="24"/>
                      <w:szCs w:val="24"/>
                    </w:rPr>
                  </w:pPr>
                </w:p>
              </w:tc>
              <w:tc>
                <w:tcPr>
                  <w:tcW w:w="8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346" w:type="dxa"/>
                  <w:tcBorders>
                    <w:right w:val="single" w:sz="8" w:space="0" w:color="auto"/>
                  </w:tcBorders>
                  <w:vAlign w:val="bottom"/>
                </w:tcPr>
                <w:p w:rsidR="00B13D8D" w:rsidRPr="00F42AE4" w:rsidRDefault="00B13D8D" w:rsidP="00372522">
                  <w:pPr>
                    <w:jc w:val="both"/>
                    <w:rPr>
                      <w:sz w:val="24"/>
                      <w:szCs w:val="24"/>
                    </w:rPr>
                  </w:pPr>
                </w:p>
              </w:tc>
              <w:tc>
                <w:tcPr>
                  <w:tcW w:w="472" w:type="dxa"/>
                  <w:gridSpan w:val="4"/>
                  <w:vAlign w:val="bottom"/>
                </w:tcPr>
                <w:p w:rsidR="00B13D8D" w:rsidRPr="00F70D04" w:rsidRDefault="00B13D8D" w:rsidP="00372522">
                  <w:pPr>
                    <w:jc w:val="both"/>
                    <w:rPr>
                      <w:sz w:val="24"/>
                      <w:szCs w:val="24"/>
                      <w:lang w:val="sr-Cyrl-BA"/>
                    </w:rPr>
                  </w:pPr>
                </w:p>
              </w:tc>
              <w:tc>
                <w:tcPr>
                  <w:tcW w:w="2095" w:type="dxa"/>
                  <w:tcBorders>
                    <w:right w:val="single" w:sz="8" w:space="0" w:color="auto"/>
                  </w:tcBorders>
                  <w:vAlign w:val="bottom"/>
                </w:tcPr>
                <w:p w:rsidR="00B13D8D" w:rsidRPr="00F42AE4" w:rsidRDefault="00B13D8D" w:rsidP="00372522">
                  <w:pPr>
                    <w:jc w:val="both"/>
                    <w:rPr>
                      <w:sz w:val="24"/>
                      <w:szCs w:val="24"/>
                    </w:rPr>
                  </w:pPr>
                </w:p>
              </w:tc>
              <w:tc>
                <w:tcPr>
                  <w:tcW w:w="4371" w:type="dxa"/>
                  <w:gridSpan w:val="6"/>
                  <w:vAlign w:val="bottom"/>
                </w:tcPr>
                <w:p w:rsidR="00B13D8D" w:rsidRPr="00F42AE4" w:rsidRDefault="007D4674" w:rsidP="00372522">
                  <w:pPr>
                    <w:jc w:val="both"/>
                    <w:rPr>
                      <w:sz w:val="24"/>
                      <w:szCs w:val="24"/>
                    </w:rPr>
                  </w:pPr>
                  <w:r>
                    <w:rPr>
                      <w:rFonts w:eastAsia="Times New Roman"/>
                      <w:sz w:val="24"/>
                      <w:szCs w:val="24"/>
                    </w:rPr>
                    <w:t>дијамантски угљеник</w:t>
                  </w:r>
                  <w:r w:rsidR="00B13D8D" w:rsidRPr="00F42AE4">
                    <w:rPr>
                      <w:rFonts w:eastAsia="Times New Roman"/>
                      <w:sz w:val="24"/>
                      <w:szCs w:val="24"/>
                    </w:rPr>
                    <w:t>(17)</w:t>
                  </w:r>
                </w:p>
              </w:tc>
            </w:tr>
            <w:tr w:rsidR="00B13D8D" w:rsidRPr="00F42AE4" w:rsidTr="00F70D04">
              <w:trPr>
                <w:trHeight w:val="624"/>
              </w:trPr>
              <w:tc>
                <w:tcPr>
                  <w:tcW w:w="94" w:type="dxa"/>
                  <w:vAlign w:val="bottom"/>
                </w:tcPr>
                <w:p w:rsidR="00B13D8D" w:rsidRPr="00F42AE4" w:rsidRDefault="00B13D8D" w:rsidP="00372522">
                  <w:pPr>
                    <w:jc w:val="both"/>
                    <w:rPr>
                      <w:sz w:val="24"/>
                      <w:szCs w:val="24"/>
                    </w:rPr>
                  </w:pPr>
                </w:p>
              </w:tc>
              <w:tc>
                <w:tcPr>
                  <w:tcW w:w="8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346" w:type="dxa"/>
                  <w:tcBorders>
                    <w:right w:val="single" w:sz="8" w:space="0" w:color="auto"/>
                  </w:tcBorders>
                  <w:vAlign w:val="bottom"/>
                </w:tcPr>
                <w:p w:rsidR="00B13D8D" w:rsidRPr="00F42AE4" w:rsidRDefault="00B13D8D" w:rsidP="00372522">
                  <w:pPr>
                    <w:jc w:val="both"/>
                    <w:rPr>
                      <w:sz w:val="24"/>
                      <w:szCs w:val="24"/>
                    </w:rPr>
                  </w:pPr>
                </w:p>
              </w:tc>
              <w:tc>
                <w:tcPr>
                  <w:tcW w:w="2567" w:type="dxa"/>
                  <w:gridSpan w:val="5"/>
                  <w:tcBorders>
                    <w:right w:val="single" w:sz="8" w:space="0" w:color="auto"/>
                  </w:tcBorders>
                  <w:vAlign w:val="bottom"/>
                </w:tcPr>
                <w:p w:rsidR="00B13D8D" w:rsidRPr="00F42AE4" w:rsidRDefault="00F70D04" w:rsidP="00372522">
                  <w:pPr>
                    <w:jc w:val="both"/>
                    <w:rPr>
                      <w:sz w:val="24"/>
                      <w:szCs w:val="24"/>
                    </w:rPr>
                  </w:pPr>
                  <w:r>
                    <w:rPr>
                      <w:rFonts w:eastAsia="Times New Roman"/>
                      <w:sz w:val="24"/>
                      <w:szCs w:val="24"/>
                      <w:lang w:val="sr-Cyrl-BA"/>
                    </w:rPr>
                    <w:t>в</w:t>
                  </w:r>
                  <w:r w:rsidRPr="00F70D04">
                    <w:rPr>
                      <w:rFonts w:eastAsia="Times New Roman"/>
                      <w:sz w:val="24"/>
                      <w:szCs w:val="24"/>
                    </w:rPr>
                    <w:t>атростални метали и легуре (8)</w:t>
                  </w:r>
                </w:p>
              </w:tc>
              <w:tc>
                <w:tcPr>
                  <w:tcW w:w="1419" w:type="dxa"/>
                  <w:vAlign w:val="bottom"/>
                </w:tcPr>
                <w:p w:rsidR="00B13D8D" w:rsidRPr="00F42AE4" w:rsidRDefault="002B0250" w:rsidP="00372522">
                  <w:pPr>
                    <w:jc w:val="both"/>
                    <w:rPr>
                      <w:sz w:val="24"/>
                      <w:szCs w:val="24"/>
                    </w:rPr>
                  </w:pPr>
                  <w:r>
                    <w:rPr>
                      <w:rFonts w:eastAsia="Times New Roman"/>
                      <w:sz w:val="24"/>
                      <w:szCs w:val="24"/>
                    </w:rPr>
                    <w:t>алуминиди</w:t>
                  </w:r>
                </w:p>
              </w:tc>
              <w:tc>
                <w:tcPr>
                  <w:tcW w:w="2454" w:type="dxa"/>
                  <w:gridSpan w:val="4"/>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r>
            <w:tr w:rsidR="00B13D8D" w:rsidRPr="00F42AE4" w:rsidTr="00F70D04">
              <w:trPr>
                <w:trHeight w:val="213"/>
              </w:trPr>
              <w:tc>
                <w:tcPr>
                  <w:tcW w:w="94" w:type="dxa"/>
                  <w:vAlign w:val="bottom"/>
                </w:tcPr>
                <w:p w:rsidR="00B13D8D" w:rsidRPr="00F42AE4" w:rsidRDefault="00B13D8D" w:rsidP="00372522">
                  <w:pPr>
                    <w:jc w:val="both"/>
                    <w:rPr>
                      <w:sz w:val="24"/>
                      <w:szCs w:val="24"/>
                    </w:rPr>
                  </w:pPr>
                </w:p>
              </w:tc>
              <w:tc>
                <w:tcPr>
                  <w:tcW w:w="8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346" w:type="dxa"/>
                  <w:tcBorders>
                    <w:right w:val="single" w:sz="8" w:space="0" w:color="auto"/>
                  </w:tcBorders>
                  <w:vAlign w:val="bottom"/>
                </w:tcPr>
                <w:p w:rsidR="00B13D8D" w:rsidRPr="00F42AE4" w:rsidRDefault="00B13D8D" w:rsidP="00372522">
                  <w:pPr>
                    <w:jc w:val="both"/>
                    <w:rPr>
                      <w:sz w:val="24"/>
                      <w:szCs w:val="24"/>
                    </w:rPr>
                  </w:pPr>
                </w:p>
              </w:tc>
              <w:tc>
                <w:tcPr>
                  <w:tcW w:w="472" w:type="dxa"/>
                  <w:gridSpan w:val="4"/>
                  <w:vAlign w:val="bottom"/>
                </w:tcPr>
                <w:p w:rsidR="00B13D8D" w:rsidRPr="00F42AE4" w:rsidRDefault="00B13D8D" w:rsidP="00372522">
                  <w:pPr>
                    <w:jc w:val="both"/>
                    <w:rPr>
                      <w:sz w:val="24"/>
                      <w:szCs w:val="24"/>
                    </w:rPr>
                  </w:pPr>
                </w:p>
              </w:tc>
              <w:tc>
                <w:tcPr>
                  <w:tcW w:w="2095" w:type="dxa"/>
                  <w:tcBorders>
                    <w:right w:val="single" w:sz="8" w:space="0" w:color="auto"/>
                  </w:tcBorders>
                  <w:vAlign w:val="bottom"/>
                </w:tcPr>
                <w:p w:rsidR="00B13D8D" w:rsidRPr="00F42AE4" w:rsidRDefault="00B13D8D" w:rsidP="00372522">
                  <w:pPr>
                    <w:jc w:val="both"/>
                    <w:rPr>
                      <w:sz w:val="24"/>
                      <w:szCs w:val="24"/>
                    </w:rPr>
                  </w:pPr>
                </w:p>
              </w:tc>
              <w:tc>
                <w:tcPr>
                  <w:tcW w:w="1419" w:type="dxa"/>
                  <w:vAlign w:val="bottom"/>
                </w:tcPr>
                <w:p w:rsidR="00B13D8D" w:rsidRPr="00F42AE4" w:rsidRDefault="007D4674" w:rsidP="00372522">
                  <w:pPr>
                    <w:spacing w:line="214" w:lineRule="exact"/>
                    <w:jc w:val="both"/>
                    <w:rPr>
                      <w:sz w:val="24"/>
                      <w:szCs w:val="24"/>
                    </w:rPr>
                  </w:pPr>
                  <w:r>
                    <w:rPr>
                      <w:rFonts w:eastAsia="Times New Roman"/>
                      <w:sz w:val="24"/>
                      <w:szCs w:val="24"/>
                    </w:rPr>
                    <w:t>силициди</w:t>
                  </w:r>
                </w:p>
              </w:tc>
              <w:tc>
                <w:tcPr>
                  <w:tcW w:w="2454" w:type="dxa"/>
                  <w:gridSpan w:val="4"/>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r>
            <w:tr w:rsidR="00B13D8D" w:rsidRPr="00F42AE4" w:rsidTr="00F70D04">
              <w:trPr>
                <w:trHeight w:val="213"/>
              </w:trPr>
              <w:tc>
                <w:tcPr>
                  <w:tcW w:w="94" w:type="dxa"/>
                  <w:vAlign w:val="bottom"/>
                </w:tcPr>
                <w:p w:rsidR="00B13D8D" w:rsidRPr="00F42AE4" w:rsidRDefault="00B13D8D" w:rsidP="00372522">
                  <w:pPr>
                    <w:jc w:val="both"/>
                    <w:rPr>
                      <w:sz w:val="24"/>
                      <w:szCs w:val="24"/>
                    </w:rPr>
                  </w:pPr>
                </w:p>
              </w:tc>
              <w:tc>
                <w:tcPr>
                  <w:tcW w:w="8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346" w:type="dxa"/>
                  <w:tcBorders>
                    <w:right w:val="single" w:sz="8" w:space="0" w:color="auto"/>
                  </w:tcBorders>
                  <w:vAlign w:val="bottom"/>
                </w:tcPr>
                <w:p w:rsidR="00B13D8D" w:rsidRPr="00F42AE4" w:rsidRDefault="00B13D8D" w:rsidP="00372522">
                  <w:pPr>
                    <w:jc w:val="both"/>
                    <w:rPr>
                      <w:sz w:val="24"/>
                      <w:szCs w:val="24"/>
                    </w:rPr>
                  </w:pPr>
                </w:p>
              </w:tc>
              <w:tc>
                <w:tcPr>
                  <w:tcW w:w="472" w:type="dxa"/>
                  <w:gridSpan w:val="4"/>
                  <w:vAlign w:val="bottom"/>
                </w:tcPr>
                <w:p w:rsidR="00B13D8D" w:rsidRPr="00F42AE4" w:rsidRDefault="00B13D8D" w:rsidP="00372522">
                  <w:pPr>
                    <w:jc w:val="both"/>
                    <w:rPr>
                      <w:sz w:val="24"/>
                      <w:szCs w:val="24"/>
                    </w:rPr>
                  </w:pPr>
                </w:p>
              </w:tc>
              <w:tc>
                <w:tcPr>
                  <w:tcW w:w="2095" w:type="dxa"/>
                  <w:tcBorders>
                    <w:right w:val="single" w:sz="8" w:space="0" w:color="auto"/>
                  </w:tcBorders>
                  <w:vAlign w:val="bottom"/>
                </w:tcPr>
                <w:p w:rsidR="00B13D8D" w:rsidRPr="00F42AE4" w:rsidRDefault="00B13D8D" w:rsidP="00372522">
                  <w:pPr>
                    <w:jc w:val="both"/>
                    <w:rPr>
                      <w:sz w:val="24"/>
                      <w:szCs w:val="24"/>
                    </w:rPr>
                  </w:pPr>
                </w:p>
              </w:tc>
              <w:tc>
                <w:tcPr>
                  <w:tcW w:w="1419" w:type="dxa"/>
                  <w:vAlign w:val="bottom"/>
                </w:tcPr>
                <w:p w:rsidR="00B13D8D" w:rsidRPr="00F70D04" w:rsidRDefault="00F70D04" w:rsidP="00372522">
                  <w:pPr>
                    <w:spacing w:line="214" w:lineRule="exact"/>
                    <w:jc w:val="both"/>
                    <w:rPr>
                      <w:sz w:val="24"/>
                      <w:szCs w:val="24"/>
                      <w:lang w:val="sr-Cyrl-BA"/>
                    </w:rPr>
                  </w:pPr>
                  <w:r>
                    <w:rPr>
                      <w:rFonts w:eastAsia="Times New Roman"/>
                      <w:sz w:val="24"/>
                      <w:szCs w:val="24"/>
                      <w:lang w:val="sr-Cyrl-BA"/>
                    </w:rPr>
                    <w:t>оксиди</w:t>
                  </w:r>
                </w:p>
              </w:tc>
              <w:tc>
                <w:tcPr>
                  <w:tcW w:w="2454" w:type="dxa"/>
                  <w:gridSpan w:val="4"/>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r>
            <w:tr w:rsidR="00B13D8D" w:rsidRPr="00F42AE4" w:rsidTr="00F70D04">
              <w:trPr>
                <w:trHeight w:val="231"/>
              </w:trPr>
              <w:tc>
                <w:tcPr>
                  <w:tcW w:w="94" w:type="dxa"/>
                  <w:vAlign w:val="bottom"/>
                </w:tcPr>
                <w:p w:rsidR="00B13D8D" w:rsidRPr="00F42AE4" w:rsidRDefault="00B13D8D" w:rsidP="00372522">
                  <w:pPr>
                    <w:jc w:val="both"/>
                    <w:rPr>
                      <w:sz w:val="24"/>
                      <w:szCs w:val="24"/>
                    </w:rPr>
                  </w:pPr>
                </w:p>
              </w:tc>
              <w:tc>
                <w:tcPr>
                  <w:tcW w:w="8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346" w:type="dxa"/>
                  <w:tcBorders>
                    <w:right w:val="single" w:sz="8" w:space="0" w:color="auto"/>
                  </w:tcBorders>
                  <w:vAlign w:val="bottom"/>
                </w:tcPr>
                <w:p w:rsidR="00B13D8D" w:rsidRPr="00F42AE4" w:rsidRDefault="00B13D8D" w:rsidP="00372522">
                  <w:pPr>
                    <w:jc w:val="both"/>
                    <w:rPr>
                      <w:sz w:val="24"/>
                      <w:szCs w:val="24"/>
                    </w:rPr>
                  </w:pPr>
                </w:p>
              </w:tc>
              <w:tc>
                <w:tcPr>
                  <w:tcW w:w="472" w:type="dxa"/>
                  <w:gridSpan w:val="4"/>
                  <w:vAlign w:val="bottom"/>
                </w:tcPr>
                <w:p w:rsidR="00B13D8D" w:rsidRPr="00F42AE4" w:rsidRDefault="00B13D8D" w:rsidP="00372522">
                  <w:pPr>
                    <w:jc w:val="both"/>
                    <w:rPr>
                      <w:sz w:val="24"/>
                      <w:szCs w:val="24"/>
                    </w:rPr>
                  </w:pPr>
                </w:p>
              </w:tc>
              <w:tc>
                <w:tcPr>
                  <w:tcW w:w="2095" w:type="dxa"/>
                  <w:tcBorders>
                    <w:right w:val="single" w:sz="8" w:space="0" w:color="auto"/>
                  </w:tcBorders>
                  <w:vAlign w:val="bottom"/>
                </w:tcPr>
                <w:p w:rsidR="00B13D8D" w:rsidRPr="00F42AE4" w:rsidRDefault="00B13D8D" w:rsidP="00372522">
                  <w:pPr>
                    <w:jc w:val="both"/>
                    <w:rPr>
                      <w:sz w:val="24"/>
                      <w:szCs w:val="24"/>
                    </w:rPr>
                  </w:pPr>
                </w:p>
              </w:tc>
              <w:tc>
                <w:tcPr>
                  <w:tcW w:w="1419" w:type="dxa"/>
                  <w:vAlign w:val="bottom"/>
                </w:tcPr>
                <w:p w:rsidR="00B13D8D" w:rsidRPr="00F42AE4" w:rsidRDefault="007D4674" w:rsidP="00372522">
                  <w:pPr>
                    <w:jc w:val="both"/>
                    <w:rPr>
                      <w:sz w:val="24"/>
                      <w:szCs w:val="24"/>
                    </w:rPr>
                  </w:pPr>
                  <w:r>
                    <w:rPr>
                      <w:rFonts w:eastAsia="Times New Roman"/>
                      <w:sz w:val="24"/>
                      <w:szCs w:val="24"/>
                    </w:rPr>
                    <w:t>карбиди</w:t>
                  </w:r>
                </w:p>
              </w:tc>
              <w:tc>
                <w:tcPr>
                  <w:tcW w:w="2454" w:type="dxa"/>
                  <w:gridSpan w:val="4"/>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r>
            <w:tr w:rsidR="00B13D8D" w:rsidRPr="00F42AE4" w:rsidTr="00F70D04">
              <w:trPr>
                <w:trHeight w:val="217"/>
              </w:trPr>
              <w:tc>
                <w:tcPr>
                  <w:tcW w:w="94" w:type="dxa"/>
                  <w:vAlign w:val="bottom"/>
                </w:tcPr>
                <w:p w:rsidR="00B13D8D" w:rsidRPr="00F42AE4" w:rsidRDefault="00B13D8D" w:rsidP="00372522">
                  <w:pPr>
                    <w:jc w:val="both"/>
                    <w:rPr>
                      <w:sz w:val="24"/>
                      <w:szCs w:val="24"/>
                    </w:rPr>
                  </w:pPr>
                </w:p>
              </w:tc>
              <w:tc>
                <w:tcPr>
                  <w:tcW w:w="898" w:type="dxa"/>
                  <w:tcBorders>
                    <w:bottom w:val="single" w:sz="8" w:space="0" w:color="auto"/>
                  </w:tcBorders>
                  <w:vAlign w:val="bottom"/>
                </w:tcPr>
                <w:p w:rsidR="00B13D8D" w:rsidRPr="00F42AE4" w:rsidRDefault="00B13D8D" w:rsidP="00372522">
                  <w:pPr>
                    <w:jc w:val="both"/>
                    <w:rPr>
                      <w:sz w:val="24"/>
                      <w:szCs w:val="24"/>
                    </w:rPr>
                  </w:pPr>
                </w:p>
              </w:tc>
              <w:tc>
                <w:tcPr>
                  <w:tcW w:w="518" w:type="dxa"/>
                  <w:gridSpan w:val="2"/>
                  <w:tcBorders>
                    <w:bottom w:val="single" w:sz="8" w:space="0" w:color="auto"/>
                  </w:tcBorders>
                  <w:vAlign w:val="bottom"/>
                </w:tcPr>
                <w:p w:rsidR="00B13D8D" w:rsidRPr="00F42AE4" w:rsidRDefault="00B13D8D" w:rsidP="00372522">
                  <w:pPr>
                    <w:jc w:val="both"/>
                    <w:rPr>
                      <w:sz w:val="24"/>
                      <w:szCs w:val="24"/>
                    </w:rPr>
                  </w:pPr>
                </w:p>
              </w:tc>
              <w:tc>
                <w:tcPr>
                  <w:tcW w:w="20" w:type="dxa"/>
                  <w:tcBorders>
                    <w:bottom w:val="single" w:sz="8" w:space="0" w:color="auto"/>
                  </w:tcBorders>
                  <w:vAlign w:val="bottom"/>
                </w:tcPr>
                <w:p w:rsidR="00B13D8D" w:rsidRPr="00F42AE4" w:rsidRDefault="00B13D8D" w:rsidP="00372522">
                  <w:pPr>
                    <w:jc w:val="both"/>
                    <w:rPr>
                      <w:sz w:val="24"/>
                      <w:szCs w:val="24"/>
                    </w:rPr>
                  </w:pPr>
                </w:p>
              </w:tc>
              <w:tc>
                <w:tcPr>
                  <w:tcW w:w="1346" w:type="dxa"/>
                  <w:tcBorders>
                    <w:bottom w:val="single" w:sz="8" w:space="0" w:color="auto"/>
                    <w:right w:val="single" w:sz="8" w:space="0" w:color="auto"/>
                  </w:tcBorders>
                  <w:vAlign w:val="bottom"/>
                </w:tcPr>
                <w:p w:rsidR="00B13D8D" w:rsidRPr="00F42AE4" w:rsidRDefault="00B13D8D" w:rsidP="00372522">
                  <w:pPr>
                    <w:jc w:val="both"/>
                    <w:rPr>
                      <w:sz w:val="24"/>
                      <w:szCs w:val="24"/>
                    </w:rPr>
                  </w:pPr>
                </w:p>
              </w:tc>
              <w:tc>
                <w:tcPr>
                  <w:tcW w:w="2567" w:type="dxa"/>
                  <w:gridSpan w:val="5"/>
                  <w:tcBorders>
                    <w:bottom w:val="single" w:sz="8" w:space="0" w:color="auto"/>
                    <w:right w:val="single" w:sz="8" w:space="0" w:color="auto"/>
                  </w:tcBorders>
                  <w:vAlign w:val="bottom"/>
                </w:tcPr>
                <w:p w:rsidR="00B13D8D" w:rsidRPr="00F42AE4" w:rsidRDefault="00B13D8D" w:rsidP="00372522">
                  <w:pPr>
                    <w:jc w:val="both"/>
                    <w:rPr>
                      <w:sz w:val="24"/>
                      <w:szCs w:val="24"/>
                    </w:rPr>
                  </w:pPr>
                </w:p>
              </w:tc>
              <w:tc>
                <w:tcPr>
                  <w:tcW w:w="3873" w:type="dxa"/>
                  <w:gridSpan w:val="5"/>
                  <w:tcBorders>
                    <w:bottom w:val="single" w:sz="8" w:space="0" w:color="auto"/>
                  </w:tcBorders>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r>
            <w:tr w:rsidR="00B13D8D" w:rsidRPr="00F42AE4" w:rsidTr="00F70D04">
              <w:trPr>
                <w:trHeight w:val="397"/>
              </w:trPr>
              <w:tc>
                <w:tcPr>
                  <w:tcW w:w="94" w:type="dxa"/>
                  <w:vAlign w:val="bottom"/>
                </w:tcPr>
                <w:p w:rsidR="00B13D8D" w:rsidRPr="00F42AE4" w:rsidRDefault="00B13D8D" w:rsidP="00372522">
                  <w:pPr>
                    <w:jc w:val="both"/>
                    <w:rPr>
                      <w:sz w:val="24"/>
                      <w:szCs w:val="24"/>
                    </w:rPr>
                  </w:pPr>
                </w:p>
              </w:tc>
              <w:tc>
                <w:tcPr>
                  <w:tcW w:w="2782" w:type="dxa"/>
                  <w:gridSpan w:val="5"/>
                  <w:tcBorders>
                    <w:right w:val="single" w:sz="8" w:space="0" w:color="auto"/>
                  </w:tcBorders>
                  <w:vAlign w:val="bottom"/>
                </w:tcPr>
                <w:p w:rsidR="00B13D8D" w:rsidRPr="00F70D04" w:rsidRDefault="00B13D8D" w:rsidP="00372522">
                  <w:pPr>
                    <w:jc w:val="both"/>
                    <w:rPr>
                      <w:sz w:val="24"/>
                      <w:szCs w:val="24"/>
                      <w:lang w:val="sr-Cyrl-BA"/>
                    </w:rPr>
                  </w:pPr>
                  <w:r w:rsidRPr="00F42AE4">
                    <w:rPr>
                      <w:rFonts w:eastAsia="Times New Roman"/>
                      <w:sz w:val="24"/>
                      <w:szCs w:val="24"/>
                    </w:rPr>
                    <w:t xml:space="preserve">G. </w:t>
                  </w:r>
                  <w:r w:rsidR="00F70D04">
                    <w:rPr>
                      <w:rFonts w:eastAsia="Times New Roman"/>
                      <w:sz w:val="24"/>
                      <w:szCs w:val="24"/>
                      <w:lang w:val="sr-Cyrl-BA"/>
                    </w:rPr>
                    <w:t>јонска имплантација</w:t>
                  </w:r>
                </w:p>
              </w:tc>
              <w:tc>
                <w:tcPr>
                  <w:tcW w:w="2567" w:type="dxa"/>
                  <w:gridSpan w:val="5"/>
                  <w:tcBorders>
                    <w:right w:val="single" w:sz="8" w:space="0" w:color="auto"/>
                  </w:tcBorders>
                  <w:vAlign w:val="bottom"/>
                </w:tcPr>
                <w:p w:rsidR="00B13D8D" w:rsidRPr="00F70D04" w:rsidRDefault="00F70D04" w:rsidP="00372522">
                  <w:pPr>
                    <w:jc w:val="both"/>
                    <w:rPr>
                      <w:sz w:val="24"/>
                      <w:szCs w:val="24"/>
                      <w:lang w:val="sr-Cyrl-BA"/>
                    </w:rPr>
                  </w:pPr>
                  <w:r>
                    <w:rPr>
                      <w:rFonts w:eastAsia="Arial"/>
                      <w:sz w:val="24"/>
                      <w:szCs w:val="24"/>
                      <w:lang w:val="sr-Cyrl-BA"/>
                    </w:rPr>
                    <w:t>Челици који поддносе високе температуре</w:t>
                  </w:r>
                </w:p>
              </w:tc>
              <w:tc>
                <w:tcPr>
                  <w:tcW w:w="4371" w:type="dxa"/>
                  <w:gridSpan w:val="6"/>
                  <w:vAlign w:val="bottom"/>
                </w:tcPr>
                <w:p w:rsidR="00F70D04" w:rsidRDefault="00F70D04" w:rsidP="00372522">
                  <w:pPr>
                    <w:jc w:val="both"/>
                    <w:rPr>
                      <w:rFonts w:eastAsia="Times New Roman"/>
                      <w:sz w:val="24"/>
                      <w:szCs w:val="24"/>
                      <w:lang w:val="sr-Cyrl-BA"/>
                    </w:rPr>
                  </w:pPr>
                  <w:r>
                    <w:rPr>
                      <w:rFonts w:eastAsia="Times New Roman"/>
                      <w:sz w:val="24"/>
                      <w:szCs w:val="24"/>
                      <w:lang w:val="sr-Cyrl-BA"/>
                    </w:rPr>
                    <w:t>додаци</w:t>
                  </w:r>
                  <w:r w:rsidR="00B13D8D" w:rsidRPr="00F42AE4">
                    <w:rPr>
                      <w:rFonts w:eastAsia="Times New Roman"/>
                      <w:sz w:val="24"/>
                      <w:szCs w:val="24"/>
                    </w:rPr>
                    <w:t xml:space="preserve"> </w:t>
                  </w:r>
                  <w:r>
                    <w:rPr>
                      <w:rFonts w:eastAsia="Times New Roman"/>
                      <w:sz w:val="24"/>
                      <w:szCs w:val="24"/>
                      <w:lang w:val="sr-Cyrl-BA"/>
                    </w:rPr>
                    <w:t>хрома</w:t>
                  </w:r>
                  <w:r w:rsidR="00B13D8D" w:rsidRPr="00F42AE4">
                    <w:rPr>
                      <w:rFonts w:eastAsia="Times New Roman"/>
                      <w:sz w:val="24"/>
                      <w:szCs w:val="24"/>
                    </w:rPr>
                    <w:t xml:space="preserve">, </w:t>
                  </w:r>
                  <w:r>
                    <w:rPr>
                      <w:rFonts w:eastAsia="Times New Roman"/>
                      <w:sz w:val="24"/>
                      <w:szCs w:val="24"/>
                      <w:lang w:val="sr-Cyrl-BA"/>
                    </w:rPr>
                    <w:t>тантала</w:t>
                  </w:r>
                  <w:r w:rsidR="00B13D8D" w:rsidRPr="00F42AE4">
                    <w:rPr>
                      <w:rFonts w:eastAsia="Times New Roman"/>
                      <w:sz w:val="24"/>
                      <w:szCs w:val="24"/>
                    </w:rPr>
                    <w:t xml:space="preserve"> </w:t>
                  </w:r>
                  <w:r>
                    <w:rPr>
                      <w:rFonts w:eastAsia="Times New Roman"/>
                      <w:sz w:val="24"/>
                      <w:szCs w:val="24"/>
                      <w:lang w:val="sr-Cyrl-BA"/>
                    </w:rPr>
                    <w:t xml:space="preserve">или </w:t>
                  </w:r>
                </w:p>
                <w:p w:rsidR="00B13D8D" w:rsidRPr="00F70D04" w:rsidRDefault="00F70D04" w:rsidP="00372522">
                  <w:pPr>
                    <w:jc w:val="both"/>
                    <w:rPr>
                      <w:rFonts w:eastAsia="Times New Roman"/>
                      <w:sz w:val="24"/>
                      <w:szCs w:val="24"/>
                      <w:lang w:val="sr-Cyrl-BA"/>
                    </w:rPr>
                  </w:pPr>
                  <w:r>
                    <w:rPr>
                      <w:rFonts w:eastAsia="Times New Roman"/>
                      <w:sz w:val="24"/>
                      <w:szCs w:val="24"/>
                      <w:lang w:val="sr-Cyrl-BA"/>
                    </w:rPr>
                    <w:t>ниобијума</w:t>
                  </w:r>
                  <w:r w:rsidR="00B13D8D" w:rsidRPr="00F42AE4">
                    <w:rPr>
                      <w:rFonts w:eastAsia="Times New Roman"/>
                      <w:sz w:val="24"/>
                      <w:szCs w:val="24"/>
                    </w:rPr>
                    <w:t xml:space="preserve"> (</w:t>
                  </w:r>
                  <w:r>
                    <w:rPr>
                      <w:rFonts w:eastAsia="Times New Roman"/>
                      <w:sz w:val="24"/>
                      <w:szCs w:val="24"/>
                      <w:lang w:val="sr-Cyrl-BA"/>
                    </w:rPr>
                    <w:t>колумбијум</w:t>
                  </w:r>
                  <w:r w:rsidR="00B13D8D" w:rsidRPr="00F42AE4">
                    <w:rPr>
                      <w:rFonts w:eastAsia="Times New Roman"/>
                      <w:sz w:val="24"/>
                      <w:szCs w:val="24"/>
                    </w:rPr>
                    <w:t>)</w:t>
                  </w:r>
                </w:p>
              </w:tc>
            </w:tr>
            <w:tr w:rsidR="00B13D8D" w:rsidRPr="00F42AE4" w:rsidTr="00F70D04">
              <w:trPr>
                <w:trHeight w:val="231"/>
              </w:trPr>
              <w:tc>
                <w:tcPr>
                  <w:tcW w:w="94" w:type="dxa"/>
                  <w:vAlign w:val="bottom"/>
                </w:tcPr>
                <w:p w:rsidR="00B13D8D" w:rsidRPr="00F42AE4" w:rsidRDefault="00B13D8D" w:rsidP="00372522">
                  <w:pPr>
                    <w:jc w:val="both"/>
                    <w:rPr>
                      <w:sz w:val="24"/>
                      <w:szCs w:val="24"/>
                    </w:rPr>
                  </w:pPr>
                </w:p>
              </w:tc>
              <w:tc>
                <w:tcPr>
                  <w:tcW w:w="8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346" w:type="dxa"/>
                  <w:tcBorders>
                    <w:right w:val="single" w:sz="8" w:space="0" w:color="auto"/>
                  </w:tcBorders>
                  <w:vAlign w:val="bottom"/>
                </w:tcPr>
                <w:p w:rsidR="00B13D8D" w:rsidRPr="00F42AE4" w:rsidRDefault="00B13D8D" w:rsidP="00372522">
                  <w:pPr>
                    <w:jc w:val="both"/>
                    <w:rPr>
                      <w:sz w:val="24"/>
                      <w:szCs w:val="24"/>
                    </w:rPr>
                  </w:pPr>
                </w:p>
              </w:tc>
              <w:tc>
                <w:tcPr>
                  <w:tcW w:w="2567" w:type="dxa"/>
                  <w:gridSpan w:val="5"/>
                  <w:tcBorders>
                    <w:right w:val="single" w:sz="8" w:space="0" w:color="auto"/>
                  </w:tcBorders>
                  <w:vAlign w:val="bottom"/>
                </w:tcPr>
                <w:p w:rsidR="00B13D8D" w:rsidRPr="00F70D04" w:rsidRDefault="00B13D8D" w:rsidP="00372522">
                  <w:pPr>
                    <w:jc w:val="both"/>
                    <w:rPr>
                      <w:sz w:val="24"/>
                      <w:szCs w:val="24"/>
                      <w:lang w:val="sr-Cyrl-BA"/>
                    </w:rPr>
                  </w:pPr>
                </w:p>
              </w:tc>
              <w:tc>
                <w:tcPr>
                  <w:tcW w:w="1419" w:type="dxa"/>
                  <w:vAlign w:val="bottom"/>
                </w:tcPr>
                <w:p w:rsidR="00B13D8D" w:rsidRPr="00F42AE4" w:rsidRDefault="00B13D8D" w:rsidP="00372522">
                  <w:pPr>
                    <w:jc w:val="both"/>
                    <w:rPr>
                      <w:sz w:val="24"/>
                      <w:szCs w:val="24"/>
                    </w:rPr>
                  </w:pPr>
                </w:p>
              </w:tc>
              <w:tc>
                <w:tcPr>
                  <w:tcW w:w="2454" w:type="dxa"/>
                  <w:gridSpan w:val="4"/>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r>
            <w:tr w:rsidR="00B13D8D" w:rsidRPr="00F42AE4" w:rsidTr="00F70D04">
              <w:trPr>
                <w:trHeight w:val="624"/>
              </w:trPr>
              <w:tc>
                <w:tcPr>
                  <w:tcW w:w="94" w:type="dxa"/>
                  <w:vAlign w:val="bottom"/>
                </w:tcPr>
                <w:p w:rsidR="00B13D8D" w:rsidRPr="00F42AE4" w:rsidRDefault="00B13D8D" w:rsidP="00372522">
                  <w:pPr>
                    <w:jc w:val="both"/>
                    <w:rPr>
                      <w:sz w:val="24"/>
                      <w:szCs w:val="24"/>
                    </w:rPr>
                  </w:pPr>
                </w:p>
              </w:tc>
              <w:tc>
                <w:tcPr>
                  <w:tcW w:w="8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346" w:type="dxa"/>
                  <w:tcBorders>
                    <w:right w:val="single" w:sz="8" w:space="0" w:color="auto"/>
                  </w:tcBorders>
                  <w:vAlign w:val="bottom"/>
                </w:tcPr>
                <w:p w:rsidR="00B13D8D" w:rsidRPr="00F42AE4" w:rsidRDefault="00B13D8D" w:rsidP="00372522">
                  <w:pPr>
                    <w:jc w:val="both"/>
                    <w:rPr>
                      <w:sz w:val="24"/>
                      <w:szCs w:val="24"/>
                    </w:rPr>
                  </w:pPr>
                </w:p>
              </w:tc>
              <w:tc>
                <w:tcPr>
                  <w:tcW w:w="2567" w:type="dxa"/>
                  <w:gridSpan w:val="5"/>
                  <w:tcBorders>
                    <w:right w:val="single" w:sz="8" w:space="0" w:color="auto"/>
                  </w:tcBorders>
                  <w:vAlign w:val="bottom"/>
                </w:tcPr>
                <w:p w:rsidR="00B13D8D" w:rsidRPr="00F42AE4" w:rsidRDefault="00F70D04" w:rsidP="00372522">
                  <w:pPr>
                    <w:jc w:val="both"/>
                    <w:rPr>
                      <w:sz w:val="24"/>
                      <w:szCs w:val="24"/>
                    </w:rPr>
                  </w:pPr>
                  <w:r>
                    <w:rPr>
                      <w:rFonts w:eastAsia="Times New Roman"/>
                      <w:sz w:val="24"/>
                      <w:szCs w:val="24"/>
                      <w:lang w:val="sr-Cyrl-BA"/>
                    </w:rPr>
                    <w:t>т</w:t>
                  </w:r>
                  <w:r w:rsidRPr="00F70D04">
                    <w:rPr>
                      <w:rFonts w:eastAsia="Times New Roman"/>
                      <w:sz w:val="24"/>
                      <w:szCs w:val="24"/>
                    </w:rPr>
                    <w:t>итанијумове легуре (13)</w:t>
                  </w:r>
                </w:p>
              </w:tc>
              <w:tc>
                <w:tcPr>
                  <w:tcW w:w="1419" w:type="dxa"/>
                  <w:vAlign w:val="bottom"/>
                </w:tcPr>
                <w:p w:rsidR="00B13D8D" w:rsidRPr="00F70D04" w:rsidRDefault="00F70D04" w:rsidP="00372522">
                  <w:pPr>
                    <w:jc w:val="both"/>
                    <w:rPr>
                      <w:sz w:val="24"/>
                      <w:szCs w:val="24"/>
                      <w:lang w:val="sr-Cyrl-BA"/>
                    </w:rPr>
                  </w:pPr>
                  <w:r>
                    <w:rPr>
                      <w:rFonts w:eastAsia="Times New Roman"/>
                      <w:sz w:val="24"/>
                      <w:szCs w:val="24"/>
                      <w:lang w:val="sr-Cyrl-BA"/>
                    </w:rPr>
                    <w:t>бориди</w:t>
                  </w:r>
                </w:p>
              </w:tc>
              <w:tc>
                <w:tcPr>
                  <w:tcW w:w="2454" w:type="dxa"/>
                  <w:gridSpan w:val="4"/>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r>
            <w:tr w:rsidR="00B13D8D" w:rsidRPr="00F42AE4" w:rsidTr="00F70D04">
              <w:trPr>
                <w:trHeight w:val="231"/>
              </w:trPr>
              <w:tc>
                <w:tcPr>
                  <w:tcW w:w="94" w:type="dxa"/>
                  <w:vAlign w:val="bottom"/>
                </w:tcPr>
                <w:p w:rsidR="00B13D8D" w:rsidRPr="00F42AE4" w:rsidRDefault="00B13D8D" w:rsidP="00372522">
                  <w:pPr>
                    <w:jc w:val="both"/>
                    <w:rPr>
                      <w:sz w:val="24"/>
                      <w:szCs w:val="24"/>
                    </w:rPr>
                  </w:pPr>
                </w:p>
              </w:tc>
              <w:tc>
                <w:tcPr>
                  <w:tcW w:w="8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c>
                <w:tcPr>
                  <w:tcW w:w="20" w:type="dxa"/>
                  <w:vAlign w:val="bottom"/>
                </w:tcPr>
                <w:p w:rsidR="00B13D8D" w:rsidRPr="00F42AE4" w:rsidRDefault="00B13D8D" w:rsidP="00372522">
                  <w:pPr>
                    <w:jc w:val="both"/>
                    <w:rPr>
                      <w:sz w:val="24"/>
                      <w:szCs w:val="24"/>
                    </w:rPr>
                  </w:pPr>
                </w:p>
              </w:tc>
              <w:tc>
                <w:tcPr>
                  <w:tcW w:w="1346" w:type="dxa"/>
                  <w:tcBorders>
                    <w:right w:val="single" w:sz="8" w:space="0" w:color="auto"/>
                  </w:tcBorders>
                  <w:vAlign w:val="bottom"/>
                </w:tcPr>
                <w:p w:rsidR="00B13D8D" w:rsidRPr="00F42AE4" w:rsidRDefault="00B13D8D" w:rsidP="00372522">
                  <w:pPr>
                    <w:jc w:val="both"/>
                    <w:rPr>
                      <w:sz w:val="24"/>
                      <w:szCs w:val="24"/>
                    </w:rPr>
                  </w:pPr>
                </w:p>
              </w:tc>
              <w:tc>
                <w:tcPr>
                  <w:tcW w:w="40" w:type="dxa"/>
                  <w:gridSpan w:val="3"/>
                  <w:vAlign w:val="bottom"/>
                </w:tcPr>
                <w:p w:rsidR="00B13D8D" w:rsidRPr="00F42AE4" w:rsidRDefault="00B13D8D" w:rsidP="00372522">
                  <w:pPr>
                    <w:jc w:val="both"/>
                    <w:rPr>
                      <w:sz w:val="24"/>
                      <w:szCs w:val="24"/>
                    </w:rPr>
                  </w:pPr>
                </w:p>
              </w:tc>
              <w:tc>
                <w:tcPr>
                  <w:tcW w:w="2527" w:type="dxa"/>
                  <w:gridSpan w:val="2"/>
                  <w:tcBorders>
                    <w:right w:val="single" w:sz="8" w:space="0" w:color="auto"/>
                  </w:tcBorders>
                  <w:vAlign w:val="bottom"/>
                </w:tcPr>
                <w:p w:rsidR="00B13D8D" w:rsidRPr="00F42AE4" w:rsidRDefault="00B13D8D" w:rsidP="00372522">
                  <w:pPr>
                    <w:jc w:val="both"/>
                    <w:rPr>
                      <w:sz w:val="24"/>
                      <w:szCs w:val="24"/>
                    </w:rPr>
                  </w:pPr>
                </w:p>
              </w:tc>
              <w:tc>
                <w:tcPr>
                  <w:tcW w:w="1419" w:type="dxa"/>
                  <w:vAlign w:val="bottom"/>
                </w:tcPr>
                <w:p w:rsidR="00B13D8D" w:rsidRPr="00F70D04" w:rsidRDefault="00F70D04" w:rsidP="00372522">
                  <w:pPr>
                    <w:jc w:val="both"/>
                    <w:rPr>
                      <w:sz w:val="24"/>
                      <w:szCs w:val="24"/>
                      <w:lang w:val="sr-Cyrl-BA"/>
                    </w:rPr>
                  </w:pPr>
                  <w:r>
                    <w:rPr>
                      <w:rFonts w:eastAsia="Times New Roman"/>
                      <w:sz w:val="24"/>
                      <w:szCs w:val="24"/>
                      <w:lang w:val="sr-Cyrl-BA"/>
                    </w:rPr>
                    <w:t>нитриди</w:t>
                  </w:r>
                </w:p>
              </w:tc>
              <w:tc>
                <w:tcPr>
                  <w:tcW w:w="2454" w:type="dxa"/>
                  <w:gridSpan w:val="4"/>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r>
            <w:tr w:rsidR="00F70D04" w:rsidRPr="00F42AE4" w:rsidTr="00F70D04">
              <w:trPr>
                <w:trHeight w:val="512"/>
              </w:trPr>
              <w:tc>
                <w:tcPr>
                  <w:tcW w:w="94" w:type="dxa"/>
                  <w:vAlign w:val="bottom"/>
                </w:tcPr>
                <w:p w:rsidR="00F70D04" w:rsidRPr="00F42AE4" w:rsidRDefault="00F70D04" w:rsidP="00372522">
                  <w:pPr>
                    <w:jc w:val="both"/>
                    <w:rPr>
                      <w:sz w:val="24"/>
                      <w:szCs w:val="24"/>
                    </w:rPr>
                  </w:pPr>
                </w:p>
              </w:tc>
              <w:tc>
                <w:tcPr>
                  <w:tcW w:w="898" w:type="dxa"/>
                  <w:vAlign w:val="bottom"/>
                </w:tcPr>
                <w:p w:rsidR="00F70D04" w:rsidRPr="00F42AE4" w:rsidRDefault="00F70D04" w:rsidP="00372522">
                  <w:pPr>
                    <w:jc w:val="both"/>
                    <w:rPr>
                      <w:sz w:val="24"/>
                      <w:szCs w:val="24"/>
                    </w:rPr>
                  </w:pPr>
                </w:p>
              </w:tc>
              <w:tc>
                <w:tcPr>
                  <w:tcW w:w="20" w:type="dxa"/>
                  <w:vAlign w:val="bottom"/>
                </w:tcPr>
                <w:p w:rsidR="00F70D04" w:rsidRPr="00F42AE4" w:rsidRDefault="00F70D04" w:rsidP="00372522">
                  <w:pPr>
                    <w:jc w:val="both"/>
                    <w:rPr>
                      <w:sz w:val="24"/>
                      <w:szCs w:val="24"/>
                    </w:rPr>
                  </w:pPr>
                </w:p>
              </w:tc>
              <w:tc>
                <w:tcPr>
                  <w:tcW w:w="498" w:type="dxa"/>
                  <w:vAlign w:val="bottom"/>
                </w:tcPr>
                <w:p w:rsidR="00F70D04" w:rsidRPr="00F42AE4" w:rsidRDefault="00F70D04" w:rsidP="00372522">
                  <w:pPr>
                    <w:jc w:val="both"/>
                    <w:rPr>
                      <w:sz w:val="24"/>
                      <w:szCs w:val="24"/>
                    </w:rPr>
                  </w:pPr>
                </w:p>
              </w:tc>
              <w:tc>
                <w:tcPr>
                  <w:tcW w:w="20" w:type="dxa"/>
                  <w:vAlign w:val="bottom"/>
                </w:tcPr>
                <w:p w:rsidR="00F70D04" w:rsidRPr="00F42AE4" w:rsidRDefault="00F70D04" w:rsidP="00372522">
                  <w:pPr>
                    <w:jc w:val="both"/>
                    <w:rPr>
                      <w:sz w:val="24"/>
                      <w:szCs w:val="24"/>
                    </w:rPr>
                  </w:pPr>
                </w:p>
              </w:tc>
              <w:tc>
                <w:tcPr>
                  <w:tcW w:w="1346" w:type="dxa"/>
                  <w:tcBorders>
                    <w:right w:val="single" w:sz="8" w:space="0" w:color="auto"/>
                  </w:tcBorders>
                  <w:vAlign w:val="bottom"/>
                </w:tcPr>
                <w:p w:rsidR="00F70D04" w:rsidRPr="00F42AE4" w:rsidRDefault="00F70D04" w:rsidP="00372522">
                  <w:pPr>
                    <w:jc w:val="both"/>
                    <w:rPr>
                      <w:sz w:val="24"/>
                      <w:szCs w:val="24"/>
                    </w:rPr>
                  </w:pPr>
                </w:p>
              </w:tc>
              <w:tc>
                <w:tcPr>
                  <w:tcW w:w="40" w:type="dxa"/>
                  <w:gridSpan w:val="3"/>
                </w:tcPr>
                <w:p w:rsidR="00F70D04" w:rsidRDefault="00F70D04" w:rsidP="00372522">
                  <w:r w:rsidRPr="00483A59">
                    <w:t xml:space="preserve"> </w:t>
                  </w:r>
                </w:p>
              </w:tc>
              <w:tc>
                <w:tcPr>
                  <w:tcW w:w="2527" w:type="dxa"/>
                  <w:gridSpan w:val="2"/>
                  <w:tcBorders>
                    <w:right w:val="single" w:sz="8" w:space="0" w:color="auto"/>
                  </w:tcBorders>
                </w:tcPr>
                <w:p w:rsidR="00F70D04" w:rsidRDefault="00F70D04" w:rsidP="00372522">
                  <w:pPr>
                    <w:rPr>
                      <w:lang w:val="sr-Cyrl-BA"/>
                    </w:rPr>
                  </w:pPr>
                  <w:r>
                    <w:rPr>
                      <w:lang w:val="sr-Cyrl-BA"/>
                    </w:rPr>
                    <w:t>б</w:t>
                  </w:r>
                  <w:r w:rsidRPr="00483A59">
                    <w:t xml:space="preserve">ерилијум и берилијумове легуре </w:t>
                  </w:r>
                </w:p>
                <w:p w:rsidR="00F70D04" w:rsidRPr="00F70D04" w:rsidRDefault="00F70D04" w:rsidP="00372522">
                  <w:pPr>
                    <w:rPr>
                      <w:lang w:val="sr-Cyrl-BA"/>
                    </w:rPr>
                  </w:pPr>
                </w:p>
              </w:tc>
              <w:tc>
                <w:tcPr>
                  <w:tcW w:w="1419" w:type="dxa"/>
                  <w:vAlign w:val="bottom"/>
                </w:tcPr>
                <w:p w:rsidR="00F70D04" w:rsidRPr="00F70D04" w:rsidRDefault="00F70D04" w:rsidP="00372522">
                  <w:pPr>
                    <w:jc w:val="both"/>
                    <w:rPr>
                      <w:sz w:val="24"/>
                      <w:szCs w:val="24"/>
                      <w:lang w:val="sr-Cyrl-BA"/>
                    </w:rPr>
                  </w:pPr>
                  <w:r>
                    <w:rPr>
                      <w:rFonts w:eastAsia="Times New Roman"/>
                      <w:sz w:val="24"/>
                      <w:szCs w:val="24"/>
                      <w:lang w:val="sr-Cyrl-BA"/>
                    </w:rPr>
                    <w:t>бориди</w:t>
                  </w:r>
                </w:p>
              </w:tc>
              <w:tc>
                <w:tcPr>
                  <w:tcW w:w="2454" w:type="dxa"/>
                  <w:gridSpan w:val="4"/>
                  <w:vAlign w:val="bottom"/>
                </w:tcPr>
                <w:p w:rsidR="00F70D04" w:rsidRPr="00F42AE4" w:rsidRDefault="00F70D04" w:rsidP="00372522">
                  <w:pPr>
                    <w:jc w:val="both"/>
                    <w:rPr>
                      <w:sz w:val="24"/>
                      <w:szCs w:val="24"/>
                    </w:rPr>
                  </w:pPr>
                </w:p>
              </w:tc>
              <w:tc>
                <w:tcPr>
                  <w:tcW w:w="498" w:type="dxa"/>
                  <w:vAlign w:val="bottom"/>
                </w:tcPr>
                <w:p w:rsidR="00F70D04" w:rsidRPr="00F42AE4" w:rsidRDefault="00F70D04" w:rsidP="00372522">
                  <w:pPr>
                    <w:jc w:val="both"/>
                    <w:rPr>
                      <w:sz w:val="24"/>
                      <w:szCs w:val="24"/>
                    </w:rPr>
                  </w:pPr>
                </w:p>
              </w:tc>
            </w:tr>
            <w:tr w:rsidR="00F70D04" w:rsidRPr="00F42AE4" w:rsidTr="00F70D04">
              <w:trPr>
                <w:trHeight w:val="367"/>
              </w:trPr>
              <w:tc>
                <w:tcPr>
                  <w:tcW w:w="94" w:type="dxa"/>
                  <w:vAlign w:val="bottom"/>
                </w:tcPr>
                <w:p w:rsidR="00F70D04" w:rsidRPr="00F42AE4" w:rsidRDefault="00F70D04" w:rsidP="00372522">
                  <w:pPr>
                    <w:jc w:val="both"/>
                    <w:rPr>
                      <w:sz w:val="24"/>
                      <w:szCs w:val="24"/>
                    </w:rPr>
                  </w:pPr>
                </w:p>
              </w:tc>
              <w:tc>
                <w:tcPr>
                  <w:tcW w:w="898" w:type="dxa"/>
                  <w:vAlign w:val="bottom"/>
                </w:tcPr>
                <w:p w:rsidR="00F70D04" w:rsidRPr="00F42AE4" w:rsidRDefault="00F70D04" w:rsidP="00372522">
                  <w:pPr>
                    <w:jc w:val="both"/>
                    <w:rPr>
                      <w:sz w:val="24"/>
                      <w:szCs w:val="24"/>
                    </w:rPr>
                  </w:pPr>
                </w:p>
              </w:tc>
              <w:tc>
                <w:tcPr>
                  <w:tcW w:w="20" w:type="dxa"/>
                  <w:vAlign w:val="bottom"/>
                </w:tcPr>
                <w:p w:rsidR="00F70D04" w:rsidRPr="00F42AE4" w:rsidRDefault="00F70D04" w:rsidP="00372522">
                  <w:pPr>
                    <w:jc w:val="both"/>
                    <w:rPr>
                      <w:sz w:val="24"/>
                      <w:szCs w:val="24"/>
                    </w:rPr>
                  </w:pPr>
                </w:p>
              </w:tc>
              <w:tc>
                <w:tcPr>
                  <w:tcW w:w="498" w:type="dxa"/>
                  <w:vAlign w:val="bottom"/>
                </w:tcPr>
                <w:p w:rsidR="00F70D04" w:rsidRPr="00F42AE4" w:rsidRDefault="00F70D04" w:rsidP="00372522">
                  <w:pPr>
                    <w:jc w:val="both"/>
                    <w:rPr>
                      <w:sz w:val="24"/>
                      <w:szCs w:val="24"/>
                    </w:rPr>
                  </w:pPr>
                </w:p>
              </w:tc>
              <w:tc>
                <w:tcPr>
                  <w:tcW w:w="20" w:type="dxa"/>
                  <w:vAlign w:val="bottom"/>
                </w:tcPr>
                <w:p w:rsidR="00F70D04" w:rsidRPr="00F42AE4" w:rsidRDefault="00F70D04" w:rsidP="00372522">
                  <w:pPr>
                    <w:jc w:val="both"/>
                    <w:rPr>
                      <w:sz w:val="24"/>
                      <w:szCs w:val="24"/>
                    </w:rPr>
                  </w:pPr>
                </w:p>
              </w:tc>
              <w:tc>
                <w:tcPr>
                  <w:tcW w:w="1346" w:type="dxa"/>
                  <w:tcBorders>
                    <w:right w:val="single" w:sz="8" w:space="0" w:color="auto"/>
                  </w:tcBorders>
                  <w:vAlign w:val="bottom"/>
                </w:tcPr>
                <w:p w:rsidR="00F70D04" w:rsidRPr="00F42AE4" w:rsidRDefault="00F70D04" w:rsidP="00372522">
                  <w:pPr>
                    <w:jc w:val="both"/>
                    <w:rPr>
                      <w:sz w:val="24"/>
                      <w:szCs w:val="24"/>
                    </w:rPr>
                  </w:pPr>
                </w:p>
              </w:tc>
              <w:tc>
                <w:tcPr>
                  <w:tcW w:w="2567" w:type="dxa"/>
                  <w:gridSpan w:val="5"/>
                  <w:tcBorders>
                    <w:right w:val="single" w:sz="8" w:space="0" w:color="auto"/>
                  </w:tcBorders>
                </w:tcPr>
                <w:p w:rsidR="00F70D04" w:rsidRDefault="00F70D04" w:rsidP="00372522">
                  <w:r>
                    <w:rPr>
                      <w:lang w:val="sr-Cyrl-BA"/>
                    </w:rPr>
                    <w:t>ц</w:t>
                  </w:r>
                  <w:r w:rsidRPr="00771B5D">
                    <w:t xml:space="preserve">ементирани карбид волфрама (16) </w:t>
                  </w:r>
                </w:p>
              </w:tc>
              <w:tc>
                <w:tcPr>
                  <w:tcW w:w="1419" w:type="dxa"/>
                </w:tcPr>
                <w:p w:rsidR="00A3284B" w:rsidRDefault="00A3284B" w:rsidP="00372522">
                  <w:pPr>
                    <w:rPr>
                      <w:lang w:val="sr-Cyrl-BA"/>
                    </w:rPr>
                  </w:pPr>
                </w:p>
                <w:p w:rsidR="00F70D04" w:rsidRDefault="00F70D04" w:rsidP="00372522">
                  <w:r w:rsidRPr="00771B5D">
                    <w:t>карбид</w:t>
                  </w:r>
                  <w:r w:rsidR="00A3284B">
                    <w:rPr>
                      <w:lang w:val="sr-Cyrl-BA"/>
                    </w:rPr>
                    <w:t>и</w:t>
                  </w:r>
                  <w:r w:rsidRPr="00771B5D">
                    <w:t xml:space="preserve"> </w:t>
                  </w:r>
                </w:p>
              </w:tc>
              <w:tc>
                <w:tcPr>
                  <w:tcW w:w="2454" w:type="dxa"/>
                  <w:gridSpan w:val="4"/>
                  <w:vAlign w:val="bottom"/>
                </w:tcPr>
                <w:p w:rsidR="00F70D04" w:rsidRPr="00F42AE4" w:rsidRDefault="00F70D04" w:rsidP="00372522">
                  <w:pPr>
                    <w:jc w:val="both"/>
                    <w:rPr>
                      <w:sz w:val="24"/>
                      <w:szCs w:val="24"/>
                    </w:rPr>
                  </w:pPr>
                </w:p>
              </w:tc>
              <w:tc>
                <w:tcPr>
                  <w:tcW w:w="498" w:type="dxa"/>
                  <w:vAlign w:val="bottom"/>
                </w:tcPr>
                <w:p w:rsidR="00F70D04" w:rsidRPr="00F42AE4" w:rsidRDefault="00F70D04" w:rsidP="00372522">
                  <w:pPr>
                    <w:jc w:val="both"/>
                    <w:rPr>
                      <w:sz w:val="24"/>
                      <w:szCs w:val="24"/>
                    </w:rPr>
                  </w:pPr>
                </w:p>
              </w:tc>
            </w:tr>
            <w:tr w:rsidR="00F70D04" w:rsidRPr="00F42AE4" w:rsidTr="00F70D04">
              <w:trPr>
                <w:trHeight w:val="231"/>
              </w:trPr>
              <w:tc>
                <w:tcPr>
                  <w:tcW w:w="94" w:type="dxa"/>
                  <w:vAlign w:val="bottom"/>
                </w:tcPr>
                <w:p w:rsidR="00F70D04" w:rsidRPr="00F42AE4" w:rsidRDefault="00F70D04" w:rsidP="00372522">
                  <w:pPr>
                    <w:jc w:val="both"/>
                    <w:rPr>
                      <w:sz w:val="24"/>
                      <w:szCs w:val="24"/>
                    </w:rPr>
                  </w:pPr>
                </w:p>
              </w:tc>
              <w:tc>
                <w:tcPr>
                  <w:tcW w:w="898" w:type="dxa"/>
                  <w:vAlign w:val="bottom"/>
                </w:tcPr>
                <w:p w:rsidR="00F70D04" w:rsidRPr="00F42AE4" w:rsidRDefault="00F70D04" w:rsidP="00372522">
                  <w:pPr>
                    <w:jc w:val="both"/>
                    <w:rPr>
                      <w:sz w:val="24"/>
                      <w:szCs w:val="24"/>
                    </w:rPr>
                  </w:pPr>
                </w:p>
              </w:tc>
              <w:tc>
                <w:tcPr>
                  <w:tcW w:w="20" w:type="dxa"/>
                  <w:vAlign w:val="bottom"/>
                </w:tcPr>
                <w:p w:rsidR="00F70D04" w:rsidRPr="00F42AE4" w:rsidRDefault="00F70D04" w:rsidP="00372522">
                  <w:pPr>
                    <w:jc w:val="both"/>
                    <w:rPr>
                      <w:sz w:val="24"/>
                      <w:szCs w:val="24"/>
                    </w:rPr>
                  </w:pPr>
                </w:p>
              </w:tc>
              <w:tc>
                <w:tcPr>
                  <w:tcW w:w="498" w:type="dxa"/>
                  <w:vAlign w:val="bottom"/>
                </w:tcPr>
                <w:p w:rsidR="00F70D04" w:rsidRPr="00F42AE4" w:rsidRDefault="00F70D04" w:rsidP="00372522">
                  <w:pPr>
                    <w:jc w:val="both"/>
                    <w:rPr>
                      <w:sz w:val="24"/>
                      <w:szCs w:val="24"/>
                    </w:rPr>
                  </w:pPr>
                </w:p>
              </w:tc>
              <w:tc>
                <w:tcPr>
                  <w:tcW w:w="20" w:type="dxa"/>
                  <w:vAlign w:val="bottom"/>
                </w:tcPr>
                <w:p w:rsidR="00F70D04" w:rsidRPr="00F42AE4" w:rsidRDefault="00F70D04" w:rsidP="00372522">
                  <w:pPr>
                    <w:jc w:val="both"/>
                    <w:rPr>
                      <w:sz w:val="24"/>
                      <w:szCs w:val="24"/>
                    </w:rPr>
                  </w:pPr>
                </w:p>
              </w:tc>
              <w:tc>
                <w:tcPr>
                  <w:tcW w:w="1346" w:type="dxa"/>
                  <w:tcBorders>
                    <w:right w:val="single" w:sz="8" w:space="0" w:color="auto"/>
                  </w:tcBorders>
                  <w:vAlign w:val="bottom"/>
                </w:tcPr>
                <w:p w:rsidR="00F70D04" w:rsidRPr="00F42AE4" w:rsidRDefault="00F70D04" w:rsidP="00372522">
                  <w:pPr>
                    <w:jc w:val="both"/>
                    <w:rPr>
                      <w:sz w:val="24"/>
                      <w:szCs w:val="24"/>
                    </w:rPr>
                  </w:pPr>
                </w:p>
              </w:tc>
              <w:tc>
                <w:tcPr>
                  <w:tcW w:w="30" w:type="dxa"/>
                  <w:gridSpan w:val="2"/>
                </w:tcPr>
                <w:p w:rsidR="00F70D04" w:rsidRDefault="00F70D04" w:rsidP="00372522">
                  <w:r w:rsidRPr="00771B5D">
                    <w:t xml:space="preserve"> </w:t>
                  </w:r>
                </w:p>
              </w:tc>
              <w:tc>
                <w:tcPr>
                  <w:tcW w:w="2537" w:type="dxa"/>
                  <w:gridSpan w:val="3"/>
                  <w:tcBorders>
                    <w:right w:val="single" w:sz="8" w:space="0" w:color="auto"/>
                  </w:tcBorders>
                </w:tcPr>
                <w:p w:rsidR="00F70D04" w:rsidRDefault="00F70D04" w:rsidP="00372522"/>
              </w:tc>
              <w:tc>
                <w:tcPr>
                  <w:tcW w:w="1419" w:type="dxa"/>
                  <w:vAlign w:val="bottom"/>
                </w:tcPr>
                <w:p w:rsidR="00F70D04" w:rsidRPr="00A3284B" w:rsidRDefault="00A3284B" w:rsidP="00372522">
                  <w:pPr>
                    <w:jc w:val="both"/>
                    <w:rPr>
                      <w:sz w:val="24"/>
                      <w:szCs w:val="24"/>
                      <w:lang w:val="sr-Cyrl-BA"/>
                    </w:rPr>
                  </w:pPr>
                  <w:r>
                    <w:rPr>
                      <w:rFonts w:eastAsia="Times New Roman"/>
                      <w:sz w:val="24"/>
                      <w:szCs w:val="24"/>
                      <w:lang w:val="sr-Cyrl-BA"/>
                    </w:rPr>
                    <w:t>нитриди</w:t>
                  </w:r>
                </w:p>
              </w:tc>
              <w:tc>
                <w:tcPr>
                  <w:tcW w:w="2454" w:type="dxa"/>
                  <w:gridSpan w:val="4"/>
                  <w:vAlign w:val="bottom"/>
                </w:tcPr>
                <w:p w:rsidR="00F70D04" w:rsidRPr="00F42AE4" w:rsidRDefault="00F70D04" w:rsidP="00372522">
                  <w:pPr>
                    <w:jc w:val="both"/>
                    <w:rPr>
                      <w:sz w:val="24"/>
                      <w:szCs w:val="24"/>
                    </w:rPr>
                  </w:pPr>
                </w:p>
              </w:tc>
              <w:tc>
                <w:tcPr>
                  <w:tcW w:w="498" w:type="dxa"/>
                  <w:vAlign w:val="bottom"/>
                </w:tcPr>
                <w:p w:rsidR="00F70D04" w:rsidRPr="00F42AE4" w:rsidRDefault="00F70D04" w:rsidP="00372522">
                  <w:pPr>
                    <w:jc w:val="both"/>
                    <w:rPr>
                      <w:sz w:val="24"/>
                      <w:szCs w:val="24"/>
                    </w:rPr>
                  </w:pPr>
                </w:p>
              </w:tc>
            </w:tr>
            <w:tr w:rsidR="00B13D8D" w:rsidRPr="00F42AE4" w:rsidTr="00F70D04">
              <w:trPr>
                <w:trHeight w:val="87"/>
              </w:trPr>
              <w:tc>
                <w:tcPr>
                  <w:tcW w:w="94" w:type="dxa"/>
                  <w:vAlign w:val="bottom"/>
                </w:tcPr>
                <w:p w:rsidR="00B13D8D" w:rsidRPr="00F42AE4" w:rsidRDefault="00B13D8D" w:rsidP="00372522">
                  <w:pPr>
                    <w:jc w:val="both"/>
                    <w:rPr>
                      <w:sz w:val="24"/>
                      <w:szCs w:val="24"/>
                    </w:rPr>
                  </w:pPr>
                </w:p>
              </w:tc>
              <w:tc>
                <w:tcPr>
                  <w:tcW w:w="898" w:type="dxa"/>
                  <w:tcBorders>
                    <w:bottom w:val="single" w:sz="8" w:space="0" w:color="auto"/>
                  </w:tcBorders>
                  <w:vAlign w:val="bottom"/>
                </w:tcPr>
                <w:p w:rsidR="00B13D8D" w:rsidRPr="00F42AE4" w:rsidRDefault="00B13D8D" w:rsidP="00372522">
                  <w:pPr>
                    <w:jc w:val="both"/>
                    <w:rPr>
                      <w:sz w:val="24"/>
                      <w:szCs w:val="24"/>
                    </w:rPr>
                  </w:pPr>
                </w:p>
              </w:tc>
              <w:tc>
                <w:tcPr>
                  <w:tcW w:w="20" w:type="dxa"/>
                  <w:tcBorders>
                    <w:bottom w:val="single" w:sz="8" w:space="0" w:color="auto"/>
                  </w:tcBorders>
                  <w:vAlign w:val="bottom"/>
                </w:tcPr>
                <w:p w:rsidR="00B13D8D" w:rsidRPr="00F42AE4" w:rsidRDefault="00B13D8D" w:rsidP="00372522">
                  <w:pPr>
                    <w:jc w:val="both"/>
                    <w:rPr>
                      <w:sz w:val="24"/>
                      <w:szCs w:val="24"/>
                    </w:rPr>
                  </w:pPr>
                </w:p>
              </w:tc>
              <w:tc>
                <w:tcPr>
                  <w:tcW w:w="498" w:type="dxa"/>
                  <w:tcBorders>
                    <w:bottom w:val="single" w:sz="8" w:space="0" w:color="auto"/>
                  </w:tcBorders>
                  <w:vAlign w:val="bottom"/>
                </w:tcPr>
                <w:p w:rsidR="00B13D8D" w:rsidRPr="00F42AE4" w:rsidRDefault="00B13D8D" w:rsidP="00372522">
                  <w:pPr>
                    <w:jc w:val="both"/>
                    <w:rPr>
                      <w:sz w:val="24"/>
                      <w:szCs w:val="24"/>
                    </w:rPr>
                  </w:pPr>
                </w:p>
              </w:tc>
              <w:tc>
                <w:tcPr>
                  <w:tcW w:w="20" w:type="dxa"/>
                  <w:tcBorders>
                    <w:bottom w:val="single" w:sz="8" w:space="0" w:color="auto"/>
                  </w:tcBorders>
                  <w:vAlign w:val="bottom"/>
                </w:tcPr>
                <w:p w:rsidR="00B13D8D" w:rsidRPr="00F42AE4" w:rsidRDefault="00B13D8D" w:rsidP="00372522">
                  <w:pPr>
                    <w:jc w:val="both"/>
                    <w:rPr>
                      <w:sz w:val="24"/>
                      <w:szCs w:val="24"/>
                    </w:rPr>
                  </w:pPr>
                </w:p>
              </w:tc>
              <w:tc>
                <w:tcPr>
                  <w:tcW w:w="1346" w:type="dxa"/>
                  <w:tcBorders>
                    <w:bottom w:val="single" w:sz="8" w:space="0" w:color="auto"/>
                    <w:right w:val="single" w:sz="8" w:space="0" w:color="auto"/>
                  </w:tcBorders>
                  <w:vAlign w:val="bottom"/>
                </w:tcPr>
                <w:p w:rsidR="00B13D8D" w:rsidRPr="00F42AE4" w:rsidRDefault="00B13D8D" w:rsidP="00372522">
                  <w:pPr>
                    <w:jc w:val="both"/>
                    <w:rPr>
                      <w:sz w:val="24"/>
                      <w:szCs w:val="24"/>
                    </w:rPr>
                  </w:pPr>
                </w:p>
              </w:tc>
              <w:tc>
                <w:tcPr>
                  <w:tcW w:w="30" w:type="dxa"/>
                  <w:gridSpan w:val="2"/>
                  <w:tcBorders>
                    <w:bottom w:val="single" w:sz="8" w:space="0" w:color="auto"/>
                  </w:tcBorders>
                  <w:vAlign w:val="bottom"/>
                </w:tcPr>
                <w:p w:rsidR="00B13D8D" w:rsidRPr="00F42AE4" w:rsidRDefault="00B13D8D" w:rsidP="00372522">
                  <w:pPr>
                    <w:jc w:val="both"/>
                    <w:rPr>
                      <w:sz w:val="24"/>
                      <w:szCs w:val="24"/>
                    </w:rPr>
                  </w:pPr>
                </w:p>
              </w:tc>
              <w:tc>
                <w:tcPr>
                  <w:tcW w:w="2537" w:type="dxa"/>
                  <w:gridSpan w:val="3"/>
                  <w:tcBorders>
                    <w:bottom w:val="single" w:sz="8" w:space="0" w:color="auto"/>
                    <w:right w:val="single" w:sz="8" w:space="0" w:color="auto"/>
                  </w:tcBorders>
                  <w:vAlign w:val="bottom"/>
                </w:tcPr>
                <w:p w:rsidR="00B13D8D" w:rsidRPr="00F42AE4" w:rsidRDefault="00B13D8D" w:rsidP="00372522">
                  <w:pPr>
                    <w:jc w:val="both"/>
                    <w:rPr>
                      <w:sz w:val="24"/>
                      <w:szCs w:val="24"/>
                    </w:rPr>
                  </w:pPr>
                </w:p>
              </w:tc>
              <w:tc>
                <w:tcPr>
                  <w:tcW w:w="1419" w:type="dxa"/>
                  <w:tcBorders>
                    <w:bottom w:val="single" w:sz="8" w:space="0" w:color="auto"/>
                  </w:tcBorders>
                  <w:vAlign w:val="bottom"/>
                </w:tcPr>
                <w:p w:rsidR="00B13D8D" w:rsidRPr="00F42AE4" w:rsidRDefault="00B13D8D" w:rsidP="00372522">
                  <w:pPr>
                    <w:jc w:val="both"/>
                    <w:rPr>
                      <w:sz w:val="24"/>
                      <w:szCs w:val="24"/>
                    </w:rPr>
                  </w:pPr>
                </w:p>
              </w:tc>
              <w:tc>
                <w:tcPr>
                  <w:tcW w:w="2454" w:type="dxa"/>
                  <w:gridSpan w:val="4"/>
                  <w:tcBorders>
                    <w:bottom w:val="single" w:sz="8" w:space="0" w:color="auto"/>
                  </w:tcBorders>
                  <w:vAlign w:val="bottom"/>
                </w:tcPr>
                <w:p w:rsidR="00B13D8D" w:rsidRPr="00F42AE4" w:rsidRDefault="00B13D8D" w:rsidP="00372522">
                  <w:pPr>
                    <w:jc w:val="both"/>
                    <w:rPr>
                      <w:sz w:val="24"/>
                      <w:szCs w:val="24"/>
                    </w:rPr>
                  </w:pPr>
                </w:p>
              </w:tc>
              <w:tc>
                <w:tcPr>
                  <w:tcW w:w="498" w:type="dxa"/>
                  <w:vAlign w:val="bottom"/>
                </w:tcPr>
                <w:p w:rsidR="00B13D8D" w:rsidRPr="00F42AE4" w:rsidRDefault="00B13D8D" w:rsidP="00372522">
                  <w:pPr>
                    <w:jc w:val="both"/>
                    <w:rPr>
                      <w:sz w:val="24"/>
                      <w:szCs w:val="24"/>
                    </w:rPr>
                  </w:pPr>
                </w:p>
              </w:tc>
            </w:tr>
          </w:tbl>
          <w:p w:rsidR="00B13D8D" w:rsidRPr="00F42AE4" w:rsidRDefault="00B13D8D" w:rsidP="00372522">
            <w:pPr>
              <w:spacing w:line="51" w:lineRule="exact"/>
              <w:jc w:val="both"/>
              <w:rPr>
                <w:sz w:val="24"/>
                <w:szCs w:val="24"/>
              </w:rPr>
            </w:pPr>
            <w:r w:rsidRPr="00F42AE4">
              <w:rPr>
                <w:noProof/>
                <w:sz w:val="24"/>
                <w:szCs w:val="24"/>
              </w:rPr>
              <w:drawing>
                <wp:anchor distT="0" distB="0" distL="114300" distR="114300" simplePos="0" relativeHeight="252106752" behindDoc="1" locked="0" layoutInCell="0" allowOverlap="1" wp14:anchorId="3DC653CD" wp14:editId="7C89B7BC">
                  <wp:simplePos x="0" y="0"/>
                  <wp:positionH relativeFrom="page">
                    <wp:posOffset>1748155</wp:posOffset>
                  </wp:positionH>
                  <wp:positionV relativeFrom="page">
                    <wp:posOffset>527050</wp:posOffset>
                  </wp:positionV>
                  <wp:extent cx="31115" cy="154305"/>
                  <wp:effectExtent l="0" t="0" r="0" b="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0">
                            <a:extLst/>
                          </a:blip>
                          <a:srcRect/>
                          <a:stretch>
                            <a:fillRect/>
                          </a:stretch>
                        </pic:blipFill>
                        <pic:spPr bwMode="auto">
                          <a:xfrm>
                            <a:off x="0" y="0"/>
                            <a:ext cx="31115" cy="154305"/>
                          </a:xfrm>
                          <a:prstGeom prst="rect">
                            <a:avLst/>
                          </a:prstGeom>
                          <a:noFill/>
                        </pic:spPr>
                      </pic:pic>
                    </a:graphicData>
                  </a:graphic>
                </wp:anchor>
              </w:drawing>
            </w:r>
          </w:p>
          <w:p w:rsidR="00B13D8D" w:rsidRPr="00F42AE4" w:rsidRDefault="00B13D8D" w:rsidP="00372522">
            <w:pPr>
              <w:jc w:val="both"/>
              <w:rPr>
                <w:sz w:val="24"/>
                <w:szCs w:val="24"/>
              </w:rPr>
            </w:pPr>
            <w:r w:rsidRPr="00F42AE4">
              <w:rPr>
                <w:rFonts w:eastAsia="Times New Roman"/>
                <w:sz w:val="24"/>
                <w:szCs w:val="24"/>
              </w:rPr>
              <w:t xml:space="preserve">(*)  </w:t>
            </w:r>
            <w:r w:rsidR="00F70D04">
              <w:rPr>
                <w:rFonts w:eastAsia="Times New Roman"/>
                <w:sz w:val="24"/>
                <w:szCs w:val="24"/>
                <w:lang w:val="sr-Cyrl-BA"/>
              </w:rPr>
              <w:t>Бројеви</w:t>
            </w:r>
            <w:r w:rsidR="00F70D04">
              <w:rPr>
                <w:rFonts w:eastAsia="Times New Roman"/>
                <w:sz w:val="24"/>
                <w:szCs w:val="24"/>
              </w:rPr>
              <w:t xml:space="preserve"> </w:t>
            </w:r>
            <w:r w:rsidR="00F70D04">
              <w:rPr>
                <w:rFonts w:eastAsia="Times New Roman"/>
                <w:sz w:val="24"/>
                <w:szCs w:val="24"/>
                <w:lang w:val="sr-Cyrl-BA"/>
              </w:rPr>
              <w:t>у заградама односе се на напомене наведене табеле</w:t>
            </w:r>
            <w:r w:rsidRPr="00F42AE4">
              <w:rPr>
                <w:rFonts w:eastAsia="Times New Roman"/>
                <w:sz w:val="24"/>
                <w:szCs w:val="24"/>
              </w:rPr>
              <w:t>.</w:t>
            </w:r>
          </w:p>
          <w:p w:rsidR="00DD28A6" w:rsidRPr="00F42AE4" w:rsidRDefault="00DD28A6" w:rsidP="00372522">
            <w:pPr>
              <w:jc w:val="both"/>
              <w:rPr>
                <w:sz w:val="24"/>
                <w:szCs w:val="24"/>
              </w:rPr>
            </w:pPr>
          </w:p>
        </w:tc>
        <w:tc>
          <w:tcPr>
            <w:tcW w:w="5486" w:type="dxa"/>
            <w:tcBorders>
              <w:top w:val="single" w:sz="4" w:space="0" w:color="auto"/>
            </w:tcBorders>
            <w:vAlign w:val="bottom"/>
          </w:tcPr>
          <w:p w:rsidR="00DD28A6" w:rsidRPr="00F42AE4" w:rsidRDefault="00DD28A6" w:rsidP="00372522">
            <w:pPr>
              <w:jc w:val="both"/>
              <w:rPr>
                <w:sz w:val="24"/>
                <w:szCs w:val="24"/>
              </w:rPr>
            </w:pPr>
          </w:p>
        </w:tc>
      </w:tr>
      <w:tr w:rsidR="00B13D8D" w:rsidRPr="00F42AE4" w:rsidTr="003A0C3E">
        <w:trPr>
          <w:gridAfter w:val="3"/>
          <w:wAfter w:w="6372" w:type="dxa"/>
          <w:trHeight w:val="208"/>
        </w:trPr>
        <w:tc>
          <w:tcPr>
            <w:tcW w:w="851" w:type="dxa"/>
            <w:gridSpan w:val="2"/>
            <w:vAlign w:val="bottom"/>
          </w:tcPr>
          <w:p w:rsidR="00B13D8D" w:rsidRPr="00F42AE4" w:rsidRDefault="007C2DC5" w:rsidP="00372522">
            <w:pPr>
              <w:spacing w:line="198" w:lineRule="exact"/>
              <w:jc w:val="both"/>
              <w:rPr>
                <w:sz w:val="24"/>
                <w:szCs w:val="24"/>
              </w:rPr>
            </w:pPr>
            <w:bookmarkStart w:id="46" w:name="page98"/>
            <w:bookmarkEnd w:id="46"/>
            <w:r w:rsidRPr="00F42AE4">
              <w:rPr>
                <w:noProof/>
                <w:sz w:val="24"/>
                <w:szCs w:val="24"/>
              </w:rPr>
              <w:lastRenderedPageBreak/>
              <w:drawing>
                <wp:anchor distT="0" distB="0" distL="114300" distR="114300" simplePos="0" relativeHeight="252093440" behindDoc="1" locked="0" layoutInCell="0" allowOverlap="1" wp14:anchorId="4A5AA673" wp14:editId="12B06D0F">
                  <wp:simplePos x="0" y="0"/>
                  <wp:positionH relativeFrom="page">
                    <wp:posOffset>1748155</wp:posOffset>
                  </wp:positionH>
                  <wp:positionV relativeFrom="page">
                    <wp:posOffset>527050</wp:posOffset>
                  </wp:positionV>
                  <wp:extent cx="31115" cy="154305"/>
                  <wp:effectExtent l="0" t="0" r="0"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0">
                            <a:extLst/>
                          </a:blip>
                          <a:srcRect/>
                          <a:stretch>
                            <a:fillRect/>
                          </a:stretch>
                        </pic:blipFill>
                        <pic:spPr bwMode="auto">
                          <a:xfrm>
                            <a:off x="0" y="0"/>
                            <a:ext cx="31115" cy="154305"/>
                          </a:xfrm>
                          <a:prstGeom prst="rect">
                            <a:avLst/>
                          </a:prstGeom>
                          <a:noFill/>
                        </pic:spPr>
                      </pic:pic>
                    </a:graphicData>
                  </a:graphic>
                </wp:anchor>
              </w:drawing>
            </w:r>
            <w:r w:rsidRPr="00F42AE4">
              <w:rPr>
                <w:noProof/>
                <w:sz w:val="24"/>
                <w:szCs w:val="24"/>
              </w:rPr>
              <w:drawing>
                <wp:anchor distT="0" distB="0" distL="114300" distR="114300" simplePos="0" relativeHeight="252094464" behindDoc="1" locked="0" layoutInCell="0" allowOverlap="1" wp14:anchorId="1554A5C7" wp14:editId="6B688826">
                  <wp:simplePos x="0" y="0"/>
                  <wp:positionH relativeFrom="page">
                    <wp:posOffset>1424305</wp:posOffset>
                  </wp:positionH>
                  <wp:positionV relativeFrom="page">
                    <wp:posOffset>524510</wp:posOffset>
                  </wp:positionV>
                  <wp:extent cx="31115" cy="154305"/>
                  <wp:effectExtent l="0" t="0" r="0" b="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1">
                            <a:extLst/>
                          </a:blip>
                          <a:srcRect/>
                          <a:stretch>
                            <a:fillRect/>
                          </a:stretch>
                        </pic:blipFill>
                        <pic:spPr bwMode="auto">
                          <a:xfrm>
                            <a:off x="0" y="0"/>
                            <a:ext cx="31115" cy="154305"/>
                          </a:xfrm>
                          <a:prstGeom prst="rect">
                            <a:avLst/>
                          </a:prstGeom>
                          <a:noFill/>
                        </pic:spPr>
                      </pic:pic>
                    </a:graphicData>
                  </a:graphic>
                </wp:anchor>
              </w:drawing>
            </w:r>
          </w:p>
        </w:tc>
        <w:tc>
          <w:tcPr>
            <w:tcW w:w="29" w:type="dxa"/>
            <w:vAlign w:val="bottom"/>
          </w:tcPr>
          <w:p w:rsidR="00B13D8D" w:rsidRPr="00F42AE4" w:rsidRDefault="00B13D8D" w:rsidP="00372522">
            <w:pPr>
              <w:ind w:hanging="576"/>
              <w:jc w:val="both"/>
              <w:rPr>
                <w:sz w:val="24"/>
                <w:szCs w:val="24"/>
              </w:rPr>
            </w:pPr>
          </w:p>
        </w:tc>
        <w:tc>
          <w:tcPr>
            <w:tcW w:w="1301" w:type="dxa"/>
            <w:tcBorders>
              <w:top w:val="nil"/>
            </w:tcBorders>
            <w:vAlign w:val="bottom"/>
          </w:tcPr>
          <w:p w:rsidR="00B13D8D" w:rsidRPr="00F42AE4" w:rsidRDefault="00B13D8D" w:rsidP="00372522">
            <w:pPr>
              <w:jc w:val="both"/>
              <w:rPr>
                <w:sz w:val="24"/>
                <w:szCs w:val="24"/>
              </w:rPr>
            </w:pPr>
          </w:p>
        </w:tc>
        <w:tc>
          <w:tcPr>
            <w:tcW w:w="4180" w:type="dxa"/>
            <w:gridSpan w:val="2"/>
            <w:vAlign w:val="bottom"/>
          </w:tcPr>
          <w:p w:rsidR="00B13D8D" w:rsidRPr="00F42AE4" w:rsidRDefault="00B13D8D" w:rsidP="00372522">
            <w:pPr>
              <w:spacing w:line="198" w:lineRule="exact"/>
              <w:jc w:val="both"/>
              <w:rPr>
                <w:sz w:val="24"/>
                <w:szCs w:val="24"/>
              </w:rPr>
            </w:pPr>
          </w:p>
        </w:tc>
        <w:tc>
          <w:tcPr>
            <w:tcW w:w="2960" w:type="dxa"/>
            <w:gridSpan w:val="2"/>
            <w:vAlign w:val="bottom"/>
          </w:tcPr>
          <w:p w:rsidR="00B13D8D" w:rsidRPr="00F42AE4" w:rsidRDefault="00B13D8D" w:rsidP="00372522">
            <w:pPr>
              <w:spacing w:line="198" w:lineRule="exact"/>
              <w:jc w:val="both"/>
              <w:rPr>
                <w:sz w:val="24"/>
                <w:szCs w:val="24"/>
              </w:rPr>
            </w:pPr>
          </w:p>
        </w:tc>
      </w:tr>
    </w:tbl>
    <w:p w:rsidR="00393B31" w:rsidRPr="00F42AE4" w:rsidRDefault="00CD3B60" w:rsidP="00372522">
      <w:pPr>
        <w:spacing w:line="20" w:lineRule="exact"/>
        <w:jc w:val="both"/>
        <w:rPr>
          <w:sz w:val="24"/>
          <w:szCs w:val="24"/>
        </w:rPr>
      </w:pPr>
      <w:r w:rsidRPr="00F42AE4">
        <w:rPr>
          <w:noProof/>
          <w:sz w:val="24"/>
          <w:szCs w:val="24"/>
        </w:rPr>
        <mc:AlternateContent>
          <mc:Choice Requires="wps">
            <w:drawing>
              <wp:anchor distT="0" distB="0" distL="114300" distR="114300" simplePos="0" relativeHeight="251565056" behindDoc="1" locked="0" layoutInCell="0" allowOverlap="1" wp14:anchorId="243C173D" wp14:editId="3054352F">
                <wp:simplePos x="0" y="0"/>
                <wp:positionH relativeFrom="column">
                  <wp:posOffset>1958975</wp:posOffset>
                </wp:positionH>
                <wp:positionV relativeFrom="paragraph">
                  <wp:posOffset>53975</wp:posOffset>
                </wp:positionV>
                <wp:extent cx="0" cy="18415"/>
                <wp:effectExtent l="0" t="0" r="0" b="0"/>
                <wp:wrapNone/>
                <wp:docPr id="370" name="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415"/>
                        </a:xfrm>
                        <a:prstGeom prst="line">
                          <a:avLst/>
                        </a:prstGeom>
                        <a:solidFill>
                          <a:srgbClr val="FFFFFF"/>
                        </a:solidFill>
                        <a:ln w="5765">
                          <a:solidFill>
                            <a:srgbClr val="000000"/>
                          </a:solidFill>
                          <a:miter lim="800000"/>
                          <a:headEnd/>
                          <a:tailEnd/>
                        </a:ln>
                      </wps:spPr>
                      <wps:bodyPr/>
                    </wps:wsp>
                  </a:graphicData>
                </a:graphic>
              </wp:anchor>
            </w:drawing>
          </mc:Choice>
          <mc:Fallback>
            <w:pict>
              <v:line w14:anchorId="5B4FC28E" id="Shape 370"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154.25pt,4.25pt" to="154.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" o:allowincell="f" filled="t" strokeweight=".16014mm">
                <v:stroke joinstyle="miter"/>
                <o:lock v:ext="edit" shapetype="f"/>
              </v:line>
            </w:pict>
          </mc:Fallback>
        </mc:AlternateContent>
      </w:r>
      <w:r w:rsidRPr="00F42AE4">
        <w:rPr>
          <w:noProof/>
          <w:sz w:val="24"/>
          <w:szCs w:val="24"/>
        </w:rPr>
        <mc:AlternateContent>
          <mc:Choice Requires="wps">
            <w:drawing>
              <wp:anchor distT="0" distB="0" distL="114300" distR="114300" simplePos="0" relativeHeight="251566080" behindDoc="1" locked="0" layoutInCell="0" allowOverlap="1" wp14:anchorId="2989247E" wp14:editId="0D49B624">
                <wp:simplePos x="0" y="0"/>
                <wp:positionH relativeFrom="column">
                  <wp:posOffset>3579495</wp:posOffset>
                </wp:positionH>
                <wp:positionV relativeFrom="paragraph">
                  <wp:posOffset>57150</wp:posOffset>
                </wp:positionV>
                <wp:extent cx="12700" cy="12065"/>
                <wp:effectExtent l="0" t="0" r="0" b="0"/>
                <wp:wrapNone/>
                <wp:docPr id="371" name="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058365B0" id="Shape 371" o:spid="_x0000_s1026" style="position:absolute;margin-left:281.85pt;margin-top:4.5pt;width:1pt;height:.9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" o:allowincell="f" fillcolor="black" stroked="f">
                <v:path arrowok="t"/>
              </v:rect>
            </w:pict>
          </mc:Fallback>
        </mc:AlternateContent>
      </w:r>
      <w:r w:rsidRPr="00F42AE4">
        <w:rPr>
          <w:noProof/>
          <w:sz w:val="24"/>
          <w:szCs w:val="24"/>
        </w:rPr>
        <mc:AlternateContent>
          <mc:Choice Requires="wps">
            <w:drawing>
              <wp:anchor distT="0" distB="0" distL="114300" distR="114300" simplePos="0" relativeHeight="251567104" behindDoc="1" locked="0" layoutInCell="0" allowOverlap="1" wp14:anchorId="5FDD37AD" wp14:editId="44ADD551">
                <wp:simplePos x="0" y="0"/>
                <wp:positionH relativeFrom="column">
                  <wp:posOffset>3583305</wp:posOffset>
                </wp:positionH>
                <wp:positionV relativeFrom="paragraph">
                  <wp:posOffset>53975</wp:posOffset>
                </wp:positionV>
                <wp:extent cx="0" cy="18415"/>
                <wp:effectExtent l="0" t="0" r="0" b="0"/>
                <wp:wrapNone/>
                <wp:docPr id="372" name="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415"/>
                        </a:xfrm>
                        <a:prstGeom prst="line">
                          <a:avLst/>
                        </a:prstGeom>
                        <a:solidFill>
                          <a:srgbClr val="FFFFFF"/>
                        </a:solidFill>
                        <a:ln w="5041">
                          <a:solidFill>
                            <a:srgbClr val="000000"/>
                          </a:solidFill>
                          <a:miter lim="800000"/>
                          <a:headEnd/>
                          <a:tailEnd/>
                        </a:ln>
                      </wps:spPr>
                      <wps:bodyPr/>
                    </wps:wsp>
                  </a:graphicData>
                </a:graphic>
              </wp:anchor>
            </w:drawing>
          </mc:Choice>
          <mc:Fallback>
            <w:pict>
              <v:line w14:anchorId="22CE8651" id="Shape 372"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282.15pt,4.25pt" to="282.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" o:allowincell="f" filled="t" strokeweight=".14003mm">
                <v:stroke joinstyle="miter"/>
                <o:lock v:ext="edit" shapetype="f"/>
              </v:line>
            </w:pict>
          </mc:Fallback>
        </mc:AlternateContent>
      </w:r>
      <w:r w:rsidRPr="00F42AE4">
        <w:rPr>
          <w:noProof/>
          <w:sz w:val="24"/>
          <w:szCs w:val="24"/>
        </w:rPr>
        <mc:AlternateContent>
          <mc:Choice Requires="wps">
            <w:drawing>
              <wp:anchor distT="0" distB="0" distL="114300" distR="114300" simplePos="0" relativeHeight="251568128" behindDoc="1" locked="0" layoutInCell="0" allowOverlap="1" wp14:anchorId="5BDD6CB9" wp14:editId="58A0EF6A">
                <wp:simplePos x="0" y="0"/>
                <wp:positionH relativeFrom="column">
                  <wp:posOffset>324485</wp:posOffset>
                </wp:positionH>
                <wp:positionV relativeFrom="paragraph">
                  <wp:posOffset>62865</wp:posOffset>
                </wp:positionV>
                <wp:extent cx="5856605" cy="0"/>
                <wp:effectExtent l="0" t="0" r="0" b="0"/>
                <wp:wrapNone/>
                <wp:docPr id="373" name="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6605" cy="4763"/>
                        </a:xfrm>
                        <a:prstGeom prst="line">
                          <a:avLst/>
                        </a:prstGeom>
                        <a:solidFill>
                          <a:srgbClr val="FFFFFF"/>
                        </a:solidFill>
                        <a:ln w="18465">
                          <a:solidFill>
                            <a:srgbClr val="000000"/>
                          </a:solidFill>
                          <a:miter lim="800000"/>
                          <a:headEnd/>
                          <a:tailEnd/>
                        </a:ln>
                      </wps:spPr>
                      <wps:bodyPr/>
                    </wps:wsp>
                  </a:graphicData>
                </a:graphic>
              </wp:anchor>
            </w:drawing>
          </mc:Choice>
          <mc:Fallback>
            <w:pict>
              <v:line w14:anchorId="637D7163" id="Shape 373"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25.55pt,4.95pt" to="486.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" o:allowincell="f" filled="t" strokeweight=".51292mm">
                <v:stroke joinstyle="miter"/>
                <o:lock v:ext="edit" shapetype="f"/>
              </v:line>
            </w:pict>
          </mc:Fallback>
        </mc:AlternateContent>
      </w:r>
    </w:p>
    <w:p w:rsidR="00393B31" w:rsidRPr="00F42AE4" w:rsidRDefault="00393B31" w:rsidP="00372522">
      <w:pPr>
        <w:spacing w:line="297" w:lineRule="exact"/>
        <w:jc w:val="both"/>
        <w:rPr>
          <w:sz w:val="24"/>
          <w:szCs w:val="24"/>
        </w:rPr>
      </w:pPr>
    </w:p>
    <w:p w:rsidR="0073726D" w:rsidRDefault="0073726D" w:rsidP="00372522">
      <w:pPr>
        <w:jc w:val="both"/>
        <w:rPr>
          <w:rFonts w:eastAsia="Times New Roman"/>
          <w:sz w:val="24"/>
          <w:szCs w:val="24"/>
        </w:rPr>
      </w:pPr>
    </w:p>
    <w:p w:rsidR="0073726D" w:rsidRDefault="0073726D" w:rsidP="00372522">
      <w:pPr>
        <w:jc w:val="both"/>
        <w:rPr>
          <w:rFonts w:eastAsia="Times New Roman"/>
          <w:sz w:val="24"/>
          <w:szCs w:val="24"/>
        </w:rPr>
      </w:pPr>
    </w:p>
    <w:p w:rsidR="0073726D" w:rsidRPr="00B10777" w:rsidRDefault="0073726D" w:rsidP="00372522">
      <w:pPr>
        <w:jc w:val="center"/>
        <w:rPr>
          <w:b/>
          <w:noProof/>
          <w:sz w:val="24"/>
          <w:szCs w:val="24"/>
          <w:lang w:val="sr-Cyrl-RS"/>
        </w:rPr>
      </w:pPr>
      <w:r w:rsidRPr="00B10777">
        <w:rPr>
          <w:rFonts w:eastAsia="Times New Roman"/>
          <w:b/>
          <w:noProof/>
          <w:sz w:val="24"/>
          <w:szCs w:val="24"/>
          <w:lang w:val="sr-Cyrl-RS"/>
        </w:rPr>
        <w:t>ТАБЛИЦА – ТЕХНИКЕ ТАЛОЖЕЊА – НАПОМЕНЕ</w:t>
      </w:r>
    </w:p>
    <w:p w:rsidR="0073726D" w:rsidRPr="0073726D" w:rsidRDefault="0073726D" w:rsidP="00372522">
      <w:pPr>
        <w:spacing w:line="126" w:lineRule="exact"/>
        <w:jc w:val="both"/>
        <w:rPr>
          <w:noProof/>
          <w:sz w:val="24"/>
          <w:szCs w:val="24"/>
          <w:lang w:val="sr-Cyrl-RS"/>
        </w:rPr>
      </w:pPr>
    </w:p>
    <w:p w:rsidR="0073726D" w:rsidRPr="0073726D" w:rsidRDefault="0073726D" w:rsidP="001A55A8">
      <w:pPr>
        <w:numPr>
          <w:ilvl w:val="0"/>
          <w:numId w:val="178"/>
        </w:numPr>
        <w:tabs>
          <w:tab w:val="left" w:pos="860"/>
        </w:tabs>
        <w:ind w:left="426" w:hanging="426"/>
        <w:jc w:val="both"/>
        <w:rPr>
          <w:rFonts w:eastAsia="Times New Roman"/>
          <w:noProof/>
          <w:sz w:val="24"/>
          <w:szCs w:val="24"/>
          <w:lang w:val="sr-Cyrl-RS"/>
        </w:rPr>
      </w:pPr>
      <w:r w:rsidRPr="0073726D">
        <w:rPr>
          <w:rFonts w:eastAsia="Times New Roman"/>
          <w:noProof/>
          <w:sz w:val="24"/>
          <w:szCs w:val="24"/>
          <w:lang w:val="sr-Cyrl-RS"/>
        </w:rPr>
        <w:t xml:space="preserve">Израз ‚поступак </w:t>
      </w:r>
      <w:r w:rsidR="00A3284B">
        <w:rPr>
          <w:rFonts w:eastAsia="Times New Roman"/>
          <w:noProof/>
          <w:sz w:val="24"/>
          <w:szCs w:val="24"/>
          <w:lang w:val="sr-Cyrl-BA"/>
        </w:rPr>
        <w:t>превлачења'</w:t>
      </w:r>
      <w:r w:rsidRPr="0073726D">
        <w:rPr>
          <w:rFonts w:eastAsia="Times New Roman"/>
          <w:noProof/>
          <w:sz w:val="24"/>
          <w:szCs w:val="24"/>
          <w:lang w:val="sr-Cyrl-RS"/>
        </w:rPr>
        <w:t xml:space="preserve"> укљу</w:t>
      </w:r>
      <w:r w:rsidRPr="0073726D">
        <w:rPr>
          <w:rFonts w:eastAsia="Arial"/>
          <w:noProof/>
          <w:sz w:val="24"/>
          <w:szCs w:val="24"/>
          <w:lang w:val="sr-Cyrl-RS"/>
        </w:rPr>
        <w:t>ч</w:t>
      </w:r>
      <w:r w:rsidRPr="0073726D">
        <w:rPr>
          <w:rFonts w:eastAsia="Times New Roman"/>
          <w:noProof/>
          <w:sz w:val="24"/>
          <w:szCs w:val="24"/>
          <w:lang w:val="sr-Cyrl-RS"/>
        </w:rPr>
        <w:t xml:space="preserve">ује поправке </w:t>
      </w:r>
      <w:r w:rsidR="00A3284B">
        <w:rPr>
          <w:rFonts w:eastAsia="Times New Roman"/>
          <w:noProof/>
          <w:sz w:val="24"/>
          <w:szCs w:val="24"/>
          <w:lang w:val="sr-Cyrl-RS"/>
        </w:rPr>
        <w:t>превлаке</w:t>
      </w:r>
      <w:r w:rsidRPr="0073726D">
        <w:rPr>
          <w:rFonts w:eastAsia="Times New Roman"/>
          <w:noProof/>
          <w:sz w:val="24"/>
          <w:szCs w:val="24"/>
          <w:lang w:val="sr-Cyrl-RS"/>
        </w:rPr>
        <w:t xml:space="preserve"> и његово обнављање, као и сам</w:t>
      </w:r>
      <w:r w:rsidR="00A3284B">
        <w:rPr>
          <w:rFonts w:eastAsia="Times New Roman"/>
          <w:noProof/>
          <w:sz w:val="24"/>
          <w:szCs w:val="24"/>
          <w:lang w:val="sr-Cyrl-RS"/>
        </w:rPr>
        <w:t>у превлаку</w:t>
      </w:r>
      <w:r w:rsidRPr="0073726D">
        <w:rPr>
          <w:rFonts w:eastAsia="Times New Roman"/>
          <w:noProof/>
          <w:sz w:val="24"/>
          <w:szCs w:val="24"/>
          <w:lang w:val="sr-Cyrl-RS"/>
        </w:rPr>
        <w:t>.</w:t>
      </w:r>
    </w:p>
    <w:p w:rsidR="0073726D" w:rsidRPr="0073726D" w:rsidRDefault="0073726D" w:rsidP="00372522">
      <w:pPr>
        <w:spacing w:line="179" w:lineRule="exact"/>
        <w:ind w:left="426" w:hanging="426"/>
        <w:jc w:val="both"/>
        <w:rPr>
          <w:rFonts w:eastAsia="Times New Roman"/>
          <w:noProof/>
          <w:sz w:val="24"/>
          <w:szCs w:val="24"/>
          <w:lang w:val="sr-Cyrl-RS"/>
        </w:rPr>
      </w:pPr>
    </w:p>
    <w:p w:rsidR="0073726D" w:rsidRPr="00A3284B" w:rsidRDefault="00A3284B" w:rsidP="001A55A8">
      <w:pPr>
        <w:numPr>
          <w:ilvl w:val="0"/>
          <w:numId w:val="178"/>
        </w:numPr>
        <w:tabs>
          <w:tab w:val="left" w:pos="860"/>
        </w:tabs>
        <w:spacing w:line="264" w:lineRule="exact"/>
        <w:ind w:left="426" w:hanging="426"/>
        <w:jc w:val="both"/>
        <w:rPr>
          <w:noProof/>
          <w:sz w:val="24"/>
          <w:szCs w:val="24"/>
          <w:lang w:val="sr-Cyrl-RS"/>
        </w:rPr>
      </w:pPr>
      <w:bookmarkStart w:id="47" w:name="page102"/>
      <w:bookmarkEnd w:id="47"/>
      <w:r w:rsidRPr="00A3284B">
        <w:rPr>
          <w:rFonts w:eastAsia="Times New Roman"/>
          <w:noProof/>
          <w:sz w:val="24"/>
          <w:szCs w:val="24"/>
          <w:lang w:val="sr-Cyrl-RS"/>
        </w:rPr>
        <w:t>Термин ‘превлака легираног алуминида’ укључује један или више корака превлачења у којем су један или више елемената наталожених прије или у току при</w:t>
      </w:r>
      <w:r w:rsidR="00C82973">
        <w:rPr>
          <w:rFonts w:eastAsia="Times New Roman"/>
          <w:noProof/>
          <w:sz w:val="24"/>
          <w:szCs w:val="24"/>
          <w:lang w:val="sr-Cyrl-RS"/>
        </w:rPr>
        <w:t>мј</w:t>
      </w:r>
      <w:r w:rsidRPr="00A3284B">
        <w:rPr>
          <w:rFonts w:eastAsia="Times New Roman"/>
          <w:noProof/>
          <w:sz w:val="24"/>
          <w:szCs w:val="24"/>
          <w:lang w:val="sr-Cyrl-RS"/>
        </w:rPr>
        <w:t xml:space="preserve">ене алуминидне превлаке, чак и ако су ти елементи наталожени другим </w:t>
      </w:r>
      <w:r w:rsidRPr="00A3284B">
        <w:rPr>
          <w:rFonts w:eastAsia="Times New Roman"/>
          <w:noProof/>
          <w:sz w:val="24"/>
          <w:szCs w:val="24"/>
          <w:lang w:val="sr-Cyrl-RS"/>
        </w:rPr>
        <w:lastRenderedPageBreak/>
        <w:t>процесом превлачења. Међутим, он не укључује вишеструку при</w:t>
      </w:r>
      <w:r w:rsidR="00C82973">
        <w:rPr>
          <w:rFonts w:eastAsia="Times New Roman"/>
          <w:noProof/>
          <w:sz w:val="24"/>
          <w:szCs w:val="24"/>
          <w:lang w:val="sr-Cyrl-RS"/>
        </w:rPr>
        <w:t>мј</w:t>
      </w:r>
      <w:r w:rsidRPr="00A3284B">
        <w:rPr>
          <w:rFonts w:eastAsia="Times New Roman"/>
          <w:noProof/>
          <w:sz w:val="24"/>
          <w:szCs w:val="24"/>
          <w:lang w:val="sr-Cyrl-RS"/>
        </w:rPr>
        <w:t>ену процеса једног степена цементације с</w:t>
      </w:r>
      <w:r w:rsidR="00C82973">
        <w:rPr>
          <w:rFonts w:eastAsia="Times New Roman"/>
          <w:noProof/>
          <w:sz w:val="24"/>
          <w:szCs w:val="24"/>
          <w:lang w:val="sr-Cyrl-RS"/>
        </w:rPr>
        <w:t>мј</w:t>
      </w:r>
      <w:r w:rsidRPr="00A3284B">
        <w:rPr>
          <w:rFonts w:eastAsia="Times New Roman"/>
          <w:noProof/>
          <w:sz w:val="24"/>
          <w:szCs w:val="24"/>
          <w:lang w:val="sr-Cyrl-RS"/>
        </w:rPr>
        <w:t>ешом прахова да се постигне легирани алуминид.</w:t>
      </w:r>
    </w:p>
    <w:p w:rsidR="00A3284B" w:rsidRPr="00A3284B" w:rsidRDefault="00A3284B" w:rsidP="00372522">
      <w:pPr>
        <w:tabs>
          <w:tab w:val="left" w:pos="860"/>
        </w:tabs>
        <w:spacing w:line="264" w:lineRule="exact"/>
        <w:jc w:val="both"/>
        <w:rPr>
          <w:noProof/>
          <w:sz w:val="24"/>
          <w:szCs w:val="24"/>
          <w:lang w:val="sr-Cyrl-RS"/>
        </w:rPr>
      </w:pPr>
    </w:p>
    <w:p w:rsidR="0073726D" w:rsidRPr="0073726D" w:rsidRDefault="00F552A8" w:rsidP="001A55A8">
      <w:pPr>
        <w:numPr>
          <w:ilvl w:val="0"/>
          <w:numId w:val="179"/>
        </w:numPr>
        <w:tabs>
          <w:tab w:val="left" w:pos="840"/>
        </w:tabs>
        <w:ind w:left="426" w:hanging="426"/>
        <w:jc w:val="both"/>
        <w:rPr>
          <w:rFonts w:eastAsia="Times New Roman"/>
          <w:noProof/>
          <w:sz w:val="24"/>
          <w:szCs w:val="24"/>
          <w:lang w:val="sr-Cyrl-RS"/>
        </w:rPr>
      </w:pPr>
      <w:r>
        <w:rPr>
          <w:rFonts w:eastAsia="Times New Roman"/>
          <w:noProof/>
          <w:sz w:val="24"/>
          <w:szCs w:val="24"/>
          <w:lang w:val="sr-Cyrl-RS"/>
        </w:rPr>
        <w:t>Термин</w:t>
      </w:r>
      <w:r w:rsidR="0073726D" w:rsidRPr="0073726D">
        <w:rPr>
          <w:rFonts w:eastAsia="Times New Roman"/>
          <w:noProof/>
          <w:sz w:val="24"/>
          <w:szCs w:val="24"/>
          <w:lang w:val="sr-Cyrl-RS"/>
        </w:rPr>
        <w:t xml:space="preserve"> </w:t>
      </w:r>
      <w:r w:rsidRPr="00F552A8">
        <w:rPr>
          <w:rFonts w:eastAsia="Times New Roman"/>
          <w:noProof/>
          <w:sz w:val="24"/>
          <w:szCs w:val="24"/>
          <w:lang w:val="sr-Cyrl-RS"/>
        </w:rPr>
        <w:t>‘племенитим металима модификовани алуминид’ превлака укључује вишестепено облагање у којем су племенит метал или племенити метали нанијети неким другим процесом превлачења прије при</w:t>
      </w:r>
      <w:r w:rsidR="00C82973">
        <w:rPr>
          <w:rFonts w:eastAsia="Times New Roman"/>
          <w:noProof/>
          <w:sz w:val="24"/>
          <w:szCs w:val="24"/>
          <w:lang w:val="sr-Cyrl-RS"/>
        </w:rPr>
        <w:t>мј</w:t>
      </w:r>
      <w:r w:rsidRPr="00F552A8">
        <w:rPr>
          <w:rFonts w:eastAsia="Times New Roman"/>
          <w:noProof/>
          <w:sz w:val="24"/>
          <w:szCs w:val="24"/>
          <w:lang w:val="sr-Cyrl-RS"/>
        </w:rPr>
        <w:t>ене алуминидног слоја.</w:t>
      </w:r>
    </w:p>
    <w:p w:rsidR="0073726D" w:rsidRPr="0073726D" w:rsidRDefault="0073726D" w:rsidP="00372522">
      <w:pPr>
        <w:spacing w:line="261" w:lineRule="exact"/>
        <w:ind w:left="426" w:hanging="426"/>
        <w:jc w:val="both"/>
        <w:rPr>
          <w:rFonts w:eastAsia="Times New Roman"/>
          <w:noProof/>
          <w:sz w:val="24"/>
          <w:szCs w:val="24"/>
          <w:lang w:val="sr-Cyrl-RS"/>
        </w:rPr>
      </w:pPr>
    </w:p>
    <w:p w:rsidR="0073726D" w:rsidRPr="0073726D" w:rsidRDefault="00F552A8" w:rsidP="001A55A8">
      <w:pPr>
        <w:numPr>
          <w:ilvl w:val="0"/>
          <w:numId w:val="179"/>
        </w:numPr>
        <w:tabs>
          <w:tab w:val="left" w:pos="840"/>
        </w:tabs>
        <w:spacing w:line="246" w:lineRule="auto"/>
        <w:ind w:left="426" w:hanging="426"/>
        <w:jc w:val="both"/>
        <w:rPr>
          <w:rFonts w:eastAsia="Times New Roman"/>
          <w:noProof/>
          <w:sz w:val="24"/>
          <w:szCs w:val="24"/>
          <w:lang w:val="sr-Cyrl-RS"/>
        </w:rPr>
      </w:pPr>
      <w:r>
        <w:rPr>
          <w:rFonts w:eastAsia="Times New Roman"/>
          <w:noProof/>
          <w:sz w:val="24"/>
          <w:szCs w:val="24"/>
          <w:lang w:val="sr-Cyrl-RS"/>
        </w:rPr>
        <w:t>Термин</w:t>
      </w:r>
      <w:r w:rsidR="0073726D" w:rsidRPr="0073726D">
        <w:rPr>
          <w:rFonts w:eastAsia="Times New Roman"/>
          <w:noProof/>
          <w:sz w:val="24"/>
          <w:szCs w:val="24"/>
          <w:lang w:val="sr-Cyrl-RS"/>
        </w:rPr>
        <w:t xml:space="preserve"> </w:t>
      </w:r>
      <w:r w:rsidRPr="00F552A8">
        <w:rPr>
          <w:rFonts w:eastAsia="Times New Roman"/>
          <w:noProof/>
          <w:sz w:val="24"/>
          <w:szCs w:val="24"/>
          <w:lang w:val="sr-Cyrl-RS"/>
        </w:rPr>
        <w:t>‘њихове с</w:t>
      </w:r>
      <w:r w:rsidR="00C82973">
        <w:rPr>
          <w:rFonts w:eastAsia="Times New Roman"/>
          <w:noProof/>
          <w:sz w:val="24"/>
          <w:szCs w:val="24"/>
          <w:lang w:val="sr-Cyrl-RS"/>
        </w:rPr>
        <w:t>мј</w:t>
      </w:r>
      <w:r w:rsidRPr="00F552A8">
        <w:rPr>
          <w:rFonts w:eastAsia="Times New Roman"/>
          <w:noProof/>
          <w:sz w:val="24"/>
          <w:szCs w:val="24"/>
          <w:lang w:val="sr-Cyrl-RS"/>
        </w:rPr>
        <w:t>еше’ укључује материјале који су убачени (стопљени), сортиране саставе, ко-талоге и вишеслојне талоге који су добијени једним или помоћу више процеса превлачења наведених у табели.</w:t>
      </w:r>
      <w:r>
        <w:rPr>
          <w:rFonts w:eastAsia="Times New Roman"/>
          <w:noProof/>
          <w:sz w:val="24"/>
          <w:szCs w:val="24"/>
          <w:lang w:val="sr-Cyrl-RS"/>
        </w:rPr>
        <w:t xml:space="preserve"> </w:t>
      </w:r>
    </w:p>
    <w:p w:rsidR="0073726D" w:rsidRPr="0073726D" w:rsidRDefault="0073726D" w:rsidP="00372522">
      <w:pPr>
        <w:spacing w:line="256" w:lineRule="exact"/>
        <w:ind w:left="426" w:hanging="426"/>
        <w:jc w:val="both"/>
        <w:rPr>
          <w:rFonts w:eastAsia="Times New Roman"/>
          <w:noProof/>
          <w:sz w:val="24"/>
          <w:szCs w:val="24"/>
          <w:lang w:val="sr-Cyrl-RS"/>
        </w:rPr>
      </w:pPr>
    </w:p>
    <w:p w:rsidR="0073726D" w:rsidRPr="0073726D" w:rsidRDefault="0073726D" w:rsidP="001A55A8">
      <w:pPr>
        <w:numPr>
          <w:ilvl w:val="0"/>
          <w:numId w:val="179"/>
        </w:numPr>
        <w:tabs>
          <w:tab w:val="left" w:pos="840"/>
        </w:tabs>
        <w:ind w:left="426" w:hanging="426"/>
        <w:jc w:val="both"/>
        <w:rPr>
          <w:rFonts w:eastAsia="Times New Roman"/>
          <w:noProof/>
          <w:sz w:val="24"/>
          <w:szCs w:val="24"/>
          <w:lang w:val="sr-Cyrl-RS"/>
        </w:rPr>
      </w:pPr>
      <w:r w:rsidRPr="0073726D">
        <w:rPr>
          <w:rFonts w:eastAsia="Times New Roman"/>
          <w:noProof/>
          <w:sz w:val="24"/>
          <w:szCs w:val="24"/>
          <w:lang w:val="sr-Cyrl-RS"/>
        </w:rPr>
        <w:t>‚М</w:t>
      </w:r>
      <w:r w:rsidR="00F552A8" w:rsidRPr="00F552A8">
        <w:rPr>
          <w:rFonts w:eastAsia="Times New Roman"/>
          <w:noProof/>
          <w:sz w:val="24"/>
          <w:szCs w:val="24"/>
          <w:lang w:val="sr-Cyrl-RS"/>
        </w:rPr>
        <w:t>CrAlX’ се односи на превлаку-легуру гдје је М-кобалт, гвожђе, никл или њихова комбинација, а X-хафнијум, итријум, силицијум, тантал, у било којој количини, или други на</w:t>
      </w:r>
      <w:r w:rsidR="00C82973">
        <w:rPr>
          <w:rFonts w:eastAsia="Times New Roman"/>
          <w:noProof/>
          <w:sz w:val="24"/>
          <w:szCs w:val="24"/>
          <w:lang w:val="sr-Cyrl-RS"/>
        </w:rPr>
        <w:t>мј</w:t>
      </w:r>
      <w:r w:rsidR="00F552A8" w:rsidRPr="00F552A8">
        <w:rPr>
          <w:rFonts w:eastAsia="Times New Roman"/>
          <w:noProof/>
          <w:sz w:val="24"/>
          <w:szCs w:val="24"/>
          <w:lang w:val="sr-Cyrl-RS"/>
        </w:rPr>
        <w:t>ерни додатак изнад 0,01 масеног % у различитим пропорцијама и комбинацијама, изузев:</w:t>
      </w:r>
    </w:p>
    <w:p w:rsidR="0073726D" w:rsidRPr="0073726D" w:rsidRDefault="0073726D" w:rsidP="00372522">
      <w:pPr>
        <w:spacing w:line="261" w:lineRule="exact"/>
        <w:jc w:val="both"/>
        <w:rPr>
          <w:rFonts w:eastAsia="Times New Roman"/>
          <w:noProof/>
          <w:sz w:val="24"/>
          <w:szCs w:val="24"/>
          <w:lang w:val="sr-Cyrl-RS"/>
        </w:rPr>
      </w:pPr>
    </w:p>
    <w:p w:rsidR="0073726D" w:rsidRDefault="00E26A4A" w:rsidP="00372522">
      <w:pPr>
        <w:tabs>
          <w:tab w:val="left" w:pos="1080"/>
        </w:tabs>
        <w:spacing w:line="254" w:lineRule="exact"/>
        <w:ind w:left="426"/>
        <w:jc w:val="both"/>
        <w:rPr>
          <w:rFonts w:eastAsia="Times New Roman"/>
          <w:noProof/>
          <w:sz w:val="24"/>
          <w:szCs w:val="24"/>
          <w:lang w:val="sr-Cyrl-RS"/>
        </w:rPr>
      </w:pPr>
      <w:r>
        <w:rPr>
          <w:rFonts w:eastAsia="Times New Roman"/>
          <w:noProof/>
          <w:sz w:val="24"/>
          <w:szCs w:val="24"/>
          <w:lang w:val="sr-Cyrl-RS"/>
        </w:rPr>
        <w:t xml:space="preserve">а. </w:t>
      </w:r>
      <w:r w:rsidR="00F552A8">
        <w:rPr>
          <w:rFonts w:eastAsia="Times New Roman"/>
          <w:noProof/>
          <w:sz w:val="24"/>
          <w:szCs w:val="24"/>
          <w:lang w:val="sr-Cyrl-RS"/>
        </w:rPr>
        <w:t>С</w:t>
      </w:r>
      <w:r w:rsidR="00F552A8" w:rsidRPr="00F552A8">
        <w:rPr>
          <w:rFonts w:eastAsia="Times New Roman"/>
          <w:noProof/>
          <w:sz w:val="24"/>
          <w:szCs w:val="24"/>
          <w:lang w:val="sr-Cyrl-RS"/>
        </w:rPr>
        <w:t>oCrAlY превлака која садржи мање од 22 масена % хрома, мање од 7 масених % алуминијума и мање од 2 масених % итријума</w:t>
      </w:r>
    </w:p>
    <w:p w:rsidR="00F552A8" w:rsidRPr="00F552A8" w:rsidRDefault="00F552A8" w:rsidP="00372522">
      <w:pPr>
        <w:tabs>
          <w:tab w:val="left" w:pos="1080"/>
        </w:tabs>
        <w:spacing w:line="254" w:lineRule="exact"/>
        <w:ind w:left="426"/>
        <w:jc w:val="both"/>
        <w:rPr>
          <w:rFonts w:eastAsia="Times New Roman"/>
          <w:noProof/>
          <w:sz w:val="24"/>
          <w:szCs w:val="24"/>
          <w:lang w:val="sr-Cyrl-RS"/>
        </w:rPr>
      </w:pPr>
    </w:p>
    <w:p w:rsidR="0073726D" w:rsidRDefault="00E26A4A" w:rsidP="00372522">
      <w:pPr>
        <w:tabs>
          <w:tab w:val="left" w:pos="1080"/>
        </w:tabs>
        <w:spacing w:line="255" w:lineRule="exact"/>
        <w:ind w:left="426"/>
        <w:jc w:val="both"/>
        <w:rPr>
          <w:rFonts w:eastAsia="Times New Roman"/>
          <w:noProof/>
          <w:sz w:val="24"/>
          <w:szCs w:val="24"/>
          <w:lang w:val="sr-Cyrl-RS"/>
        </w:rPr>
      </w:pPr>
      <w:r>
        <w:rPr>
          <w:rFonts w:eastAsia="Times New Roman"/>
          <w:noProof/>
          <w:sz w:val="24"/>
          <w:szCs w:val="24"/>
          <w:lang w:val="sr-Cyrl-RS"/>
        </w:rPr>
        <w:t xml:space="preserve">б. </w:t>
      </w:r>
      <w:r w:rsidR="00F552A8">
        <w:rPr>
          <w:rFonts w:eastAsia="Times New Roman"/>
          <w:noProof/>
          <w:sz w:val="24"/>
          <w:szCs w:val="24"/>
          <w:lang w:val="sr-Cyrl-RS"/>
        </w:rPr>
        <w:t>С</w:t>
      </w:r>
      <w:r w:rsidR="00F552A8" w:rsidRPr="00F552A8">
        <w:rPr>
          <w:rFonts w:eastAsia="Times New Roman"/>
          <w:noProof/>
          <w:sz w:val="24"/>
          <w:szCs w:val="24"/>
          <w:lang w:val="sr-Cyrl-RS"/>
        </w:rPr>
        <w:t>oCrAlY превлака која садржи 22 до 24 тежинска % хрома, 10 до 12 тежинских % алуминијума и 0,5 до 0,7 тежинских % итријума.</w:t>
      </w:r>
    </w:p>
    <w:p w:rsidR="00F552A8" w:rsidRPr="00F552A8" w:rsidRDefault="00F552A8" w:rsidP="00372522">
      <w:pPr>
        <w:tabs>
          <w:tab w:val="left" w:pos="1080"/>
        </w:tabs>
        <w:spacing w:line="255" w:lineRule="exact"/>
        <w:jc w:val="both"/>
        <w:rPr>
          <w:rFonts w:eastAsia="Times New Roman"/>
          <w:noProof/>
          <w:sz w:val="24"/>
          <w:szCs w:val="24"/>
          <w:lang w:val="sr-Cyrl-RS"/>
        </w:rPr>
      </w:pPr>
    </w:p>
    <w:p w:rsidR="0073726D" w:rsidRDefault="00E26A4A" w:rsidP="00372522">
      <w:pPr>
        <w:tabs>
          <w:tab w:val="left" w:pos="1080"/>
        </w:tabs>
        <w:spacing w:line="254" w:lineRule="exact"/>
        <w:ind w:left="426"/>
        <w:jc w:val="both"/>
        <w:rPr>
          <w:rFonts w:eastAsia="Times New Roman"/>
          <w:noProof/>
          <w:sz w:val="24"/>
          <w:szCs w:val="24"/>
          <w:lang w:val="sr-Cyrl-RS"/>
        </w:rPr>
      </w:pPr>
      <w:r>
        <w:rPr>
          <w:rFonts w:eastAsia="Times New Roman"/>
          <w:noProof/>
          <w:sz w:val="24"/>
          <w:szCs w:val="24"/>
          <w:lang w:val="sr-Cyrl-RS"/>
        </w:rPr>
        <w:t xml:space="preserve">ц. </w:t>
      </w:r>
      <w:r w:rsidR="00F552A8" w:rsidRPr="00F552A8">
        <w:rPr>
          <w:rFonts w:eastAsia="Times New Roman"/>
          <w:noProof/>
          <w:sz w:val="24"/>
          <w:szCs w:val="24"/>
          <w:lang w:val="sr-Cyrl-RS"/>
        </w:rPr>
        <w:t xml:space="preserve">NiCrAlY </w:t>
      </w:r>
      <w:r w:rsidR="00F552A8" w:rsidRPr="00F552A8">
        <w:rPr>
          <w:rFonts w:eastAsia="Times New Roman"/>
          <w:sz w:val="24"/>
          <w:szCs w:val="24"/>
          <w:lang w:val="sr-Cyrl-RS" w:eastAsia="en-US"/>
        </w:rPr>
        <w:t>превлака која садржи 21 до 23 тежинска % хрома, 10 до 12 тежинских % алуминијума и 0,9 до 1,1 тежинска % итријума.</w:t>
      </w:r>
    </w:p>
    <w:p w:rsidR="00F552A8" w:rsidRPr="00F552A8" w:rsidRDefault="00F552A8" w:rsidP="00372522">
      <w:pPr>
        <w:tabs>
          <w:tab w:val="left" w:pos="1080"/>
        </w:tabs>
        <w:spacing w:line="254" w:lineRule="exact"/>
        <w:jc w:val="both"/>
        <w:rPr>
          <w:rFonts w:eastAsia="Times New Roman"/>
          <w:noProof/>
          <w:sz w:val="24"/>
          <w:szCs w:val="24"/>
          <w:lang w:val="sr-Cyrl-RS"/>
        </w:rPr>
      </w:pPr>
    </w:p>
    <w:p w:rsidR="0073726D" w:rsidRPr="0073726D" w:rsidRDefault="00F552A8" w:rsidP="001A55A8">
      <w:pPr>
        <w:numPr>
          <w:ilvl w:val="0"/>
          <w:numId w:val="179"/>
        </w:numPr>
        <w:tabs>
          <w:tab w:val="left" w:pos="840"/>
        </w:tabs>
        <w:spacing w:line="246" w:lineRule="auto"/>
        <w:ind w:left="426" w:hanging="426"/>
        <w:jc w:val="both"/>
        <w:rPr>
          <w:rFonts w:eastAsia="Times New Roman"/>
          <w:noProof/>
          <w:sz w:val="24"/>
          <w:szCs w:val="24"/>
          <w:lang w:val="sr-Cyrl-RS"/>
        </w:rPr>
      </w:pPr>
      <w:r>
        <w:rPr>
          <w:rFonts w:eastAsia="Times New Roman"/>
          <w:noProof/>
          <w:sz w:val="24"/>
          <w:szCs w:val="24"/>
          <w:lang w:val="sr-Cyrl-RS"/>
        </w:rPr>
        <w:t>Термин</w:t>
      </w:r>
      <w:r w:rsidR="0073726D" w:rsidRPr="0073726D">
        <w:rPr>
          <w:rFonts w:eastAsia="Times New Roman"/>
          <w:noProof/>
          <w:sz w:val="24"/>
          <w:szCs w:val="24"/>
          <w:lang w:val="sr-Cyrl-RS"/>
        </w:rPr>
        <w:t xml:space="preserve"> ‚</w:t>
      </w:r>
      <w:r w:rsidRPr="00F552A8">
        <w:rPr>
          <w:rFonts w:eastAsia="Times New Roman"/>
          <w:noProof/>
          <w:sz w:val="24"/>
          <w:szCs w:val="24"/>
          <w:lang w:val="sr-Cyrl-RS"/>
        </w:rPr>
        <w:t xml:space="preserve">алуминијумска легура’ се односи на легуру која има критичну чврстоћу на истезање 190 МPа или више, </w:t>
      </w:r>
      <w:r w:rsidR="00C82973">
        <w:rPr>
          <w:rFonts w:eastAsia="Times New Roman"/>
          <w:noProof/>
          <w:sz w:val="24"/>
          <w:szCs w:val="24"/>
          <w:lang w:val="sr-Cyrl-RS"/>
        </w:rPr>
        <w:t>мј</w:t>
      </w:r>
      <w:r w:rsidRPr="00F552A8">
        <w:rPr>
          <w:rFonts w:eastAsia="Times New Roman"/>
          <w:noProof/>
          <w:sz w:val="24"/>
          <w:szCs w:val="24"/>
          <w:lang w:val="sr-Cyrl-RS"/>
        </w:rPr>
        <w:t>ерено на 293 К (20°C).</w:t>
      </w:r>
    </w:p>
    <w:p w:rsidR="0073726D" w:rsidRPr="0073726D" w:rsidRDefault="0073726D" w:rsidP="00372522">
      <w:pPr>
        <w:spacing w:line="255" w:lineRule="exact"/>
        <w:ind w:left="426" w:hanging="426"/>
        <w:jc w:val="both"/>
        <w:rPr>
          <w:rFonts w:eastAsia="Times New Roman"/>
          <w:noProof/>
          <w:sz w:val="24"/>
          <w:szCs w:val="24"/>
          <w:lang w:val="sr-Cyrl-RS"/>
        </w:rPr>
      </w:pPr>
    </w:p>
    <w:p w:rsidR="0073726D" w:rsidRPr="0073726D" w:rsidRDefault="00F552A8" w:rsidP="001A55A8">
      <w:pPr>
        <w:numPr>
          <w:ilvl w:val="0"/>
          <w:numId w:val="179"/>
        </w:numPr>
        <w:tabs>
          <w:tab w:val="left" w:pos="840"/>
        </w:tabs>
        <w:spacing w:line="245" w:lineRule="auto"/>
        <w:ind w:left="426" w:hanging="426"/>
        <w:jc w:val="both"/>
        <w:rPr>
          <w:rFonts w:eastAsia="Times New Roman"/>
          <w:noProof/>
          <w:sz w:val="24"/>
          <w:szCs w:val="24"/>
          <w:lang w:val="sr-Cyrl-RS"/>
        </w:rPr>
      </w:pPr>
      <w:r>
        <w:rPr>
          <w:rFonts w:eastAsia="Times New Roman"/>
          <w:noProof/>
          <w:sz w:val="24"/>
          <w:szCs w:val="24"/>
          <w:lang w:val="sr-Cyrl-RS"/>
        </w:rPr>
        <w:t>Термин</w:t>
      </w:r>
      <w:r w:rsidR="0073726D" w:rsidRPr="0073726D">
        <w:rPr>
          <w:rFonts w:eastAsia="Times New Roman"/>
          <w:noProof/>
          <w:sz w:val="24"/>
          <w:szCs w:val="24"/>
          <w:lang w:val="sr-Cyrl-RS"/>
        </w:rPr>
        <w:t xml:space="preserve"> ‚</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елик отпоран на корозију’ односи се на серију 300 </w:t>
      </w:r>
      <w:r>
        <w:rPr>
          <w:rFonts w:eastAsia="Times New Roman"/>
          <w:noProof/>
          <w:sz w:val="24"/>
          <w:szCs w:val="24"/>
          <w:lang w:val="en-US"/>
        </w:rPr>
        <w:t>AISI</w:t>
      </w:r>
      <w:r w:rsidR="0073726D" w:rsidRPr="0073726D">
        <w:rPr>
          <w:rFonts w:eastAsia="Times New Roman"/>
          <w:noProof/>
          <w:sz w:val="24"/>
          <w:szCs w:val="24"/>
          <w:lang w:val="sr-Cyrl-RS"/>
        </w:rPr>
        <w:t>-ја (</w:t>
      </w:r>
      <w:r>
        <w:rPr>
          <w:rFonts w:eastAsia="Times New Roman"/>
          <w:noProof/>
          <w:sz w:val="24"/>
          <w:szCs w:val="24"/>
          <w:lang w:val="en-US"/>
        </w:rPr>
        <w:t>American</w:t>
      </w:r>
      <w:r w:rsidR="0073726D" w:rsidRPr="0073726D">
        <w:rPr>
          <w:rFonts w:eastAsia="Times New Roman"/>
          <w:noProof/>
          <w:sz w:val="24"/>
          <w:szCs w:val="24"/>
          <w:lang w:val="sr-Cyrl-RS"/>
        </w:rPr>
        <w:t xml:space="preserve"> </w:t>
      </w:r>
      <w:r>
        <w:rPr>
          <w:rFonts w:eastAsia="Times New Roman"/>
          <w:noProof/>
          <w:sz w:val="24"/>
          <w:szCs w:val="24"/>
          <w:lang w:val="en-US"/>
        </w:rPr>
        <w:t>Iron</w:t>
      </w:r>
      <w:r w:rsidR="0073726D" w:rsidRPr="0073726D">
        <w:rPr>
          <w:rFonts w:eastAsia="Times New Roman"/>
          <w:noProof/>
          <w:sz w:val="24"/>
          <w:szCs w:val="24"/>
          <w:lang w:val="sr-Cyrl-RS"/>
        </w:rPr>
        <w:t xml:space="preserve"> </w:t>
      </w:r>
      <w:r>
        <w:rPr>
          <w:rFonts w:eastAsia="Times New Roman"/>
          <w:noProof/>
          <w:sz w:val="24"/>
          <w:szCs w:val="24"/>
          <w:lang w:val="en-US"/>
        </w:rPr>
        <w:t>and</w:t>
      </w:r>
      <w:r w:rsidR="0073726D" w:rsidRPr="0073726D">
        <w:rPr>
          <w:rFonts w:eastAsia="Times New Roman"/>
          <w:noProof/>
          <w:sz w:val="24"/>
          <w:szCs w:val="24"/>
          <w:lang w:val="sr-Cyrl-RS"/>
        </w:rPr>
        <w:t xml:space="preserve"> </w:t>
      </w:r>
      <w:r>
        <w:rPr>
          <w:rFonts w:eastAsia="Times New Roman"/>
          <w:noProof/>
          <w:sz w:val="24"/>
          <w:szCs w:val="24"/>
          <w:lang w:val="en-US"/>
        </w:rPr>
        <w:t>Steel</w:t>
      </w:r>
      <w:r w:rsidR="0073726D" w:rsidRPr="0073726D">
        <w:rPr>
          <w:rFonts w:eastAsia="Times New Roman"/>
          <w:noProof/>
          <w:sz w:val="24"/>
          <w:szCs w:val="24"/>
          <w:lang w:val="sr-Cyrl-RS"/>
        </w:rPr>
        <w:t xml:space="preserve"> </w:t>
      </w:r>
      <w:r>
        <w:rPr>
          <w:rFonts w:eastAsia="Times New Roman"/>
          <w:noProof/>
          <w:sz w:val="24"/>
          <w:szCs w:val="24"/>
          <w:lang w:val="en-US"/>
        </w:rPr>
        <w:t>Institute</w:t>
      </w:r>
      <w:r w:rsidR="0073726D" w:rsidRPr="0073726D">
        <w:rPr>
          <w:rFonts w:eastAsia="Times New Roman"/>
          <w:noProof/>
          <w:sz w:val="24"/>
          <w:szCs w:val="24"/>
          <w:lang w:val="sr-Cyrl-RS"/>
        </w:rPr>
        <w:t>) или еквивалентне нац</w:t>
      </w:r>
      <w:r>
        <w:rPr>
          <w:rFonts w:eastAsia="Times New Roman"/>
          <w:noProof/>
          <w:sz w:val="24"/>
          <w:szCs w:val="24"/>
          <w:lang w:val="sr-Cyrl-BA"/>
        </w:rPr>
        <w:t>и</w:t>
      </w:r>
      <w:r w:rsidR="00F45795">
        <w:rPr>
          <w:rFonts w:eastAsia="Times New Roman"/>
          <w:noProof/>
          <w:sz w:val="24"/>
          <w:szCs w:val="24"/>
          <w:lang w:val="sr-Cyrl-RS"/>
        </w:rPr>
        <w:t>он</w:t>
      </w:r>
      <w:r w:rsidR="0073726D" w:rsidRPr="0073726D">
        <w:rPr>
          <w:rFonts w:eastAsia="Times New Roman"/>
          <w:noProof/>
          <w:sz w:val="24"/>
          <w:szCs w:val="24"/>
          <w:lang w:val="sr-Cyrl-RS"/>
        </w:rPr>
        <w:t xml:space="preserve">алне стандардне </w:t>
      </w:r>
      <w:r w:rsidR="0073726D" w:rsidRPr="0073726D">
        <w:rPr>
          <w:rFonts w:eastAsia="Arial"/>
          <w:noProof/>
          <w:sz w:val="24"/>
          <w:szCs w:val="24"/>
          <w:lang w:val="sr-Cyrl-RS"/>
        </w:rPr>
        <w:t>ч</w:t>
      </w:r>
      <w:r w:rsidR="0073726D" w:rsidRPr="0073726D">
        <w:rPr>
          <w:rFonts w:eastAsia="Times New Roman"/>
          <w:noProof/>
          <w:sz w:val="24"/>
          <w:szCs w:val="24"/>
          <w:lang w:val="sr-Cyrl-RS"/>
        </w:rPr>
        <w:t>елике.</w:t>
      </w:r>
    </w:p>
    <w:p w:rsidR="0073726D" w:rsidRPr="0073726D" w:rsidRDefault="0073726D" w:rsidP="00372522">
      <w:pPr>
        <w:spacing w:line="257" w:lineRule="exact"/>
        <w:ind w:left="426" w:hanging="426"/>
        <w:jc w:val="both"/>
        <w:rPr>
          <w:rFonts w:eastAsia="Times New Roman"/>
          <w:noProof/>
          <w:sz w:val="24"/>
          <w:szCs w:val="24"/>
          <w:lang w:val="sr-Cyrl-RS"/>
        </w:rPr>
      </w:pPr>
    </w:p>
    <w:p w:rsidR="0073726D" w:rsidRPr="0073726D" w:rsidRDefault="0073726D" w:rsidP="001A55A8">
      <w:pPr>
        <w:numPr>
          <w:ilvl w:val="0"/>
          <w:numId w:val="179"/>
        </w:numPr>
        <w:tabs>
          <w:tab w:val="left" w:pos="840"/>
        </w:tabs>
        <w:ind w:left="426" w:hanging="426"/>
        <w:jc w:val="both"/>
        <w:rPr>
          <w:rFonts w:eastAsia="Times New Roman"/>
          <w:noProof/>
          <w:sz w:val="24"/>
          <w:szCs w:val="24"/>
          <w:lang w:val="sr-Cyrl-RS"/>
        </w:rPr>
      </w:pPr>
      <w:r w:rsidRPr="0073726D">
        <w:rPr>
          <w:rFonts w:eastAsia="Times New Roman"/>
          <w:noProof/>
          <w:sz w:val="24"/>
          <w:szCs w:val="24"/>
          <w:lang w:val="sr-Cyrl-RS"/>
        </w:rPr>
        <w:t>‚</w:t>
      </w:r>
      <w:r w:rsidR="00F552A8" w:rsidRPr="00F552A8">
        <w:rPr>
          <w:rFonts w:eastAsia="Times New Roman"/>
          <w:noProof/>
          <w:sz w:val="24"/>
          <w:szCs w:val="24"/>
          <w:lang w:val="sr-Cyrl-RS"/>
        </w:rPr>
        <w:t>Ватростални метали и легуре’ укључују сљедеће метале и њихове легуре: ниобијум (колумбијум), молибден, волфрам и тантал.</w:t>
      </w:r>
    </w:p>
    <w:p w:rsidR="0073726D" w:rsidRPr="0073726D" w:rsidRDefault="0073726D" w:rsidP="00372522">
      <w:pPr>
        <w:spacing w:line="266" w:lineRule="exact"/>
        <w:ind w:left="426" w:hanging="426"/>
        <w:jc w:val="both"/>
        <w:rPr>
          <w:rFonts w:eastAsia="Times New Roman"/>
          <w:noProof/>
          <w:sz w:val="24"/>
          <w:szCs w:val="24"/>
          <w:lang w:val="sr-Cyrl-RS"/>
        </w:rPr>
      </w:pPr>
    </w:p>
    <w:p w:rsidR="0073726D" w:rsidRPr="00F552A8" w:rsidRDefault="0073726D" w:rsidP="001A55A8">
      <w:pPr>
        <w:numPr>
          <w:ilvl w:val="0"/>
          <w:numId w:val="179"/>
        </w:numPr>
        <w:tabs>
          <w:tab w:val="left" w:pos="840"/>
        </w:tabs>
        <w:ind w:left="426" w:hanging="426"/>
        <w:jc w:val="both"/>
        <w:rPr>
          <w:rFonts w:eastAsia="Times New Roman"/>
          <w:noProof/>
          <w:sz w:val="24"/>
          <w:szCs w:val="24"/>
          <w:lang w:val="sr-Cyrl-RS"/>
        </w:rPr>
      </w:pPr>
      <w:r w:rsidRPr="0073726D">
        <w:rPr>
          <w:rFonts w:eastAsia="Times New Roman"/>
          <w:noProof/>
          <w:sz w:val="24"/>
          <w:szCs w:val="24"/>
          <w:lang w:val="sr-Cyrl-RS"/>
        </w:rPr>
        <w:t xml:space="preserve">‚Материјали </w:t>
      </w:r>
      <w:r w:rsidR="00F552A8" w:rsidRPr="00F552A8">
        <w:rPr>
          <w:rFonts w:eastAsia="Times New Roman"/>
          <w:noProof/>
          <w:sz w:val="24"/>
          <w:szCs w:val="24"/>
          <w:lang w:val="sr-Cyrl-RS"/>
        </w:rPr>
        <w:t>за сензорска окна’: алуминијум-оксид, силицијум, германијум, цинк-сулфид, цинк-селенид, галијум-арсенид, дијамант, галијум-фосфид, сафир и сљедећи халогениди метала: материјали за сензорска окна пречника већег од 40 mm за цирконијум-флуорид и хафнијум-флуорид.</w:t>
      </w:r>
    </w:p>
    <w:p w:rsidR="0073726D" w:rsidRPr="0073726D" w:rsidRDefault="0073726D" w:rsidP="00372522">
      <w:pPr>
        <w:spacing w:line="255" w:lineRule="exact"/>
        <w:ind w:left="426" w:hanging="426"/>
        <w:jc w:val="both"/>
        <w:rPr>
          <w:rFonts w:eastAsia="Times New Roman"/>
          <w:noProof/>
          <w:sz w:val="24"/>
          <w:szCs w:val="24"/>
          <w:lang w:val="sr-Cyrl-RS"/>
        </w:rPr>
      </w:pPr>
    </w:p>
    <w:p w:rsidR="0073726D" w:rsidRPr="0073726D" w:rsidRDefault="0073726D" w:rsidP="001A55A8">
      <w:pPr>
        <w:numPr>
          <w:ilvl w:val="0"/>
          <w:numId w:val="179"/>
        </w:numPr>
        <w:tabs>
          <w:tab w:val="left" w:pos="840"/>
        </w:tabs>
        <w:ind w:left="426" w:hanging="426"/>
        <w:jc w:val="both"/>
        <w:rPr>
          <w:rFonts w:eastAsia="Times New Roman"/>
          <w:noProof/>
          <w:sz w:val="24"/>
          <w:szCs w:val="24"/>
          <w:lang w:val="sr-Cyrl-RS"/>
        </w:rPr>
      </w:pPr>
      <w:r w:rsidRPr="0073726D">
        <w:rPr>
          <w:rFonts w:eastAsia="Times New Roman"/>
          <w:noProof/>
          <w:sz w:val="24"/>
          <w:szCs w:val="24"/>
          <w:lang w:val="sr-Cyrl-RS"/>
        </w:rPr>
        <w:t>Категорија 2. не обухва</w:t>
      </w:r>
      <w:r w:rsidR="00F552A8">
        <w:rPr>
          <w:rFonts w:eastAsia="Arial"/>
          <w:noProof/>
          <w:sz w:val="24"/>
          <w:szCs w:val="24"/>
          <w:lang w:val="sr-Cyrl-RS"/>
        </w:rPr>
        <w:t>т</w:t>
      </w:r>
      <w:r w:rsidRPr="0073726D">
        <w:rPr>
          <w:rFonts w:eastAsia="Times New Roman"/>
          <w:noProof/>
          <w:sz w:val="24"/>
          <w:szCs w:val="24"/>
          <w:lang w:val="sr-Cyrl-RS"/>
        </w:rPr>
        <w:t>а „технологију” за једнофазни поступак цементног за</w:t>
      </w:r>
      <w:r w:rsidRPr="0073726D">
        <w:rPr>
          <w:rFonts w:eastAsia="Arial"/>
          <w:noProof/>
          <w:sz w:val="24"/>
          <w:szCs w:val="24"/>
          <w:lang w:val="sr-Cyrl-RS"/>
        </w:rPr>
        <w:t>ч</w:t>
      </w:r>
      <w:r w:rsidRPr="0073726D">
        <w:rPr>
          <w:rFonts w:eastAsia="Times New Roman"/>
          <w:noProof/>
          <w:sz w:val="24"/>
          <w:szCs w:val="24"/>
          <w:lang w:val="sr-Cyrl-RS"/>
        </w:rPr>
        <w:t xml:space="preserve">епљивања </w:t>
      </w:r>
      <w:r w:rsidRPr="0073726D">
        <w:rPr>
          <w:rFonts w:eastAsia="Arial"/>
          <w:noProof/>
          <w:sz w:val="24"/>
          <w:szCs w:val="24"/>
          <w:lang w:val="sr-Cyrl-RS"/>
        </w:rPr>
        <w:t>ч</w:t>
      </w:r>
      <w:r w:rsidRPr="0073726D">
        <w:rPr>
          <w:rFonts w:eastAsia="Times New Roman"/>
          <w:noProof/>
          <w:sz w:val="24"/>
          <w:szCs w:val="24"/>
          <w:lang w:val="sr-Cyrl-RS"/>
        </w:rPr>
        <w:t xml:space="preserve">врстих </w:t>
      </w:r>
      <w:r w:rsidR="00F552A8">
        <w:rPr>
          <w:rFonts w:eastAsia="Times New Roman"/>
          <w:noProof/>
          <w:sz w:val="24"/>
          <w:szCs w:val="24"/>
          <w:lang w:val="sr-Cyrl-RS"/>
        </w:rPr>
        <w:t>ваздушних</w:t>
      </w:r>
      <w:r w:rsidRPr="0073726D">
        <w:rPr>
          <w:rFonts w:eastAsia="Times New Roman"/>
          <w:noProof/>
          <w:sz w:val="24"/>
          <w:szCs w:val="24"/>
          <w:lang w:val="sr-Cyrl-RS"/>
        </w:rPr>
        <w:t xml:space="preserve"> фолија.</w:t>
      </w:r>
    </w:p>
    <w:p w:rsidR="0073726D" w:rsidRPr="0073726D" w:rsidRDefault="0073726D" w:rsidP="00372522">
      <w:pPr>
        <w:spacing w:line="272" w:lineRule="exact"/>
        <w:ind w:left="426" w:hanging="426"/>
        <w:jc w:val="both"/>
        <w:rPr>
          <w:rFonts w:eastAsia="Times New Roman"/>
          <w:noProof/>
          <w:sz w:val="24"/>
          <w:szCs w:val="24"/>
          <w:lang w:val="sr-Cyrl-RS"/>
        </w:rPr>
      </w:pPr>
    </w:p>
    <w:p w:rsidR="0073726D" w:rsidRPr="0073726D" w:rsidRDefault="0073726D" w:rsidP="001A55A8">
      <w:pPr>
        <w:numPr>
          <w:ilvl w:val="0"/>
          <w:numId w:val="179"/>
        </w:numPr>
        <w:tabs>
          <w:tab w:val="left" w:pos="840"/>
        </w:tabs>
        <w:ind w:left="426" w:hanging="426"/>
        <w:jc w:val="both"/>
        <w:rPr>
          <w:rFonts w:eastAsia="Times New Roman"/>
          <w:noProof/>
          <w:sz w:val="24"/>
          <w:szCs w:val="24"/>
          <w:lang w:val="sr-Cyrl-RS"/>
        </w:rPr>
      </w:pPr>
      <w:r w:rsidRPr="0073726D">
        <w:rPr>
          <w:rFonts w:eastAsia="Times New Roman"/>
          <w:noProof/>
          <w:sz w:val="24"/>
          <w:szCs w:val="24"/>
          <w:lang w:val="sr-Cyrl-RS"/>
        </w:rPr>
        <w:t>‚Полимери’, како слиједи: полиимид</w:t>
      </w:r>
      <w:r w:rsidR="00F552A8">
        <w:rPr>
          <w:rFonts w:eastAsia="Times New Roman"/>
          <w:noProof/>
          <w:sz w:val="24"/>
          <w:szCs w:val="24"/>
          <w:lang w:val="sr-Cyrl-RS"/>
        </w:rPr>
        <w:t>и</w:t>
      </w:r>
      <w:r w:rsidRPr="0073726D">
        <w:rPr>
          <w:rFonts w:eastAsia="Times New Roman"/>
          <w:noProof/>
          <w:sz w:val="24"/>
          <w:szCs w:val="24"/>
          <w:lang w:val="sr-Cyrl-RS"/>
        </w:rPr>
        <w:t>, полиестер</w:t>
      </w:r>
      <w:r w:rsidR="00F552A8">
        <w:rPr>
          <w:rFonts w:eastAsia="Times New Roman"/>
          <w:noProof/>
          <w:sz w:val="24"/>
          <w:szCs w:val="24"/>
          <w:lang w:val="sr-Cyrl-RS"/>
        </w:rPr>
        <w:t>и</w:t>
      </w:r>
      <w:r w:rsidRPr="0073726D">
        <w:rPr>
          <w:rFonts w:eastAsia="Times New Roman"/>
          <w:noProof/>
          <w:sz w:val="24"/>
          <w:szCs w:val="24"/>
          <w:lang w:val="sr-Cyrl-RS"/>
        </w:rPr>
        <w:t>, полисулфид</w:t>
      </w:r>
      <w:r w:rsidR="00F552A8">
        <w:rPr>
          <w:rFonts w:eastAsia="Times New Roman"/>
          <w:noProof/>
          <w:sz w:val="24"/>
          <w:szCs w:val="24"/>
          <w:lang w:val="sr-Cyrl-RS"/>
        </w:rPr>
        <w:t>и</w:t>
      </w:r>
      <w:r w:rsidRPr="0073726D">
        <w:rPr>
          <w:rFonts w:eastAsia="Times New Roman"/>
          <w:noProof/>
          <w:sz w:val="24"/>
          <w:szCs w:val="24"/>
          <w:lang w:val="sr-Cyrl-RS"/>
        </w:rPr>
        <w:t>, поликарбонати и полиуретани.</w:t>
      </w:r>
    </w:p>
    <w:p w:rsidR="0073726D" w:rsidRPr="0073726D" w:rsidRDefault="0073726D" w:rsidP="00372522">
      <w:pPr>
        <w:spacing w:line="272" w:lineRule="exact"/>
        <w:jc w:val="both"/>
        <w:rPr>
          <w:rFonts w:eastAsia="Times New Roman"/>
          <w:noProof/>
          <w:sz w:val="24"/>
          <w:szCs w:val="24"/>
          <w:lang w:val="sr-Cyrl-RS"/>
        </w:rPr>
      </w:pPr>
    </w:p>
    <w:p w:rsidR="0073726D" w:rsidRPr="0073726D" w:rsidRDefault="0073726D" w:rsidP="001A55A8">
      <w:pPr>
        <w:numPr>
          <w:ilvl w:val="0"/>
          <w:numId w:val="179"/>
        </w:numPr>
        <w:tabs>
          <w:tab w:val="left" w:pos="840"/>
        </w:tabs>
        <w:spacing w:line="238" w:lineRule="auto"/>
        <w:ind w:left="567" w:hanging="567"/>
        <w:jc w:val="both"/>
        <w:rPr>
          <w:rFonts w:eastAsia="Times New Roman"/>
          <w:noProof/>
          <w:sz w:val="24"/>
          <w:szCs w:val="24"/>
          <w:lang w:val="sr-Cyrl-RS"/>
        </w:rPr>
      </w:pPr>
      <w:r w:rsidRPr="0073726D">
        <w:rPr>
          <w:rFonts w:eastAsia="Times New Roman"/>
          <w:noProof/>
          <w:sz w:val="24"/>
          <w:szCs w:val="24"/>
          <w:lang w:val="sr-Cyrl-RS"/>
        </w:rPr>
        <w:t>‚Модифи</w:t>
      </w:r>
      <w:r w:rsidR="00F552A8">
        <w:rPr>
          <w:rFonts w:eastAsia="Times New Roman"/>
          <w:noProof/>
          <w:sz w:val="24"/>
          <w:szCs w:val="24"/>
          <w:lang w:val="sr-Cyrl-RS"/>
        </w:rPr>
        <w:t>ков</w:t>
      </w:r>
      <w:r w:rsidRPr="0073726D">
        <w:rPr>
          <w:rFonts w:eastAsia="Times New Roman"/>
          <w:noProof/>
          <w:sz w:val="24"/>
          <w:szCs w:val="24"/>
          <w:lang w:val="sr-Cyrl-RS"/>
        </w:rPr>
        <w:t>ани циркониј</w:t>
      </w:r>
      <w:r w:rsidR="00F552A8">
        <w:rPr>
          <w:rFonts w:eastAsia="Times New Roman"/>
          <w:noProof/>
          <w:sz w:val="24"/>
          <w:szCs w:val="24"/>
          <w:lang w:val="sr-Cyrl-RS"/>
        </w:rPr>
        <w:t>ум</w:t>
      </w:r>
      <w:r w:rsidRPr="0073726D">
        <w:rPr>
          <w:rFonts w:eastAsia="Times New Roman"/>
          <w:noProof/>
          <w:sz w:val="24"/>
          <w:szCs w:val="24"/>
          <w:lang w:val="sr-Cyrl-RS"/>
        </w:rPr>
        <w:t>’ односи се на додатке осталих металних оксида (нпр. калциј</w:t>
      </w:r>
      <w:r w:rsidR="00F552A8">
        <w:rPr>
          <w:rFonts w:eastAsia="Times New Roman"/>
          <w:noProof/>
          <w:sz w:val="24"/>
          <w:szCs w:val="24"/>
          <w:lang w:val="sr-Cyrl-RS"/>
        </w:rPr>
        <w:t>ум</w:t>
      </w:r>
      <w:r w:rsidRPr="0073726D">
        <w:rPr>
          <w:rFonts w:eastAsia="Times New Roman"/>
          <w:noProof/>
          <w:sz w:val="24"/>
          <w:szCs w:val="24"/>
          <w:lang w:val="sr-Cyrl-RS"/>
        </w:rPr>
        <w:t>а, магнезиј</w:t>
      </w:r>
      <w:r w:rsidR="00F552A8">
        <w:rPr>
          <w:rFonts w:eastAsia="Times New Roman"/>
          <w:noProof/>
          <w:sz w:val="24"/>
          <w:szCs w:val="24"/>
          <w:lang w:val="sr-Cyrl-RS"/>
        </w:rPr>
        <w:t>ум</w:t>
      </w:r>
      <w:r w:rsidRPr="0073726D">
        <w:rPr>
          <w:rFonts w:eastAsia="Times New Roman"/>
          <w:noProof/>
          <w:sz w:val="24"/>
          <w:szCs w:val="24"/>
          <w:lang w:val="sr-Cyrl-RS"/>
        </w:rPr>
        <w:t>а, итриј</w:t>
      </w:r>
      <w:r w:rsidR="00F552A8">
        <w:rPr>
          <w:rFonts w:eastAsia="Times New Roman"/>
          <w:noProof/>
          <w:sz w:val="24"/>
          <w:szCs w:val="24"/>
          <w:lang w:val="sr-Cyrl-RS"/>
        </w:rPr>
        <w:t>ум</w:t>
      </w:r>
      <w:r w:rsidRPr="0073726D">
        <w:rPr>
          <w:rFonts w:eastAsia="Times New Roman"/>
          <w:noProof/>
          <w:sz w:val="24"/>
          <w:szCs w:val="24"/>
          <w:lang w:val="sr-Cyrl-RS"/>
        </w:rPr>
        <w:t>а, хафниј</w:t>
      </w:r>
      <w:r w:rsidR="00F552A8">
        <w:rPr>
          <w:rFonts w:eastAsia="Times New Roman"/>
          <w:noProof/>
          <w:sz w:val="24"/>
          <w:szCs w:val="24"/>
          <w:lang w:val="sr-Cyrl-RS"/>
        </w:rPr>
        <w:t>ум</w:t>
      </w:r>
      <w:r w:rsidRPr="0073726D">
        <w:rPr>
          <w:rFonts w:eastAsia="Times New Roman"/>
          <w:noProof/>
          <w:sz w:val="24"/>
          <w:szCs w:val="24"/>
          <w:lang w:val="sr-Cyrl-RS"/>
        </w:rPr>
        <w:t xml:space="preserve">а, ријетких </w:t>
      </w:r>
      <w:r w:rsidR="00F552A8">
        <w:rPr>
          <w:rFonts w:eastAsia="Times New Roman"/>
          <w:noProof/>
          <w:sz w:val="24"/>
          <w:szCs w:val="24"/>
          <w:lang w:val="sr-Cyrl-RS"/>
        </w:rPr>
        <w:t>земних</w:t>
      </w:r>
      <w:r w:rsidRPr="0073726D">
        <w:rPr>
          <w:rFonts w:eastAsia="Times New Roman"/>
          <w:noProof/>
          <w:sz w:val="24"/>
          <w:szCs w:val="24"/>
          <w:lang w:val="sr-Cyrl-RS"/>
        </w:rPr>
        <w:t xml:space="preserve"> оксида) цирконију</w:t>
      </w:r>
      <w:r w:rsidR="00F552A8">
        <w:rPr>
          <w:rFonts w:eastAsia="Times New Roman"/>
          <w:noProof/>
          <w:sz w:val="24"/>
          <w:szCs w:val="24"/>
          <w:lang w:val="sr-Cyrl-RS"/>
        </w:rPr>
        <w:t>му</w:t>
      </w:r>
      <w:r w:rsidRPr="0073726D">
        <w:rPr>
          <w:rFonts w:eastAsia="Times New Roman"/>
          <w:noProof/>
          <w:sz w:val="24"/>
          <w:szCs w:val="24"/>
          <w:lang w:val="sr-Cyrl-RS"/>
        </w:rPr>
        <w:t xml:space="preserve"> </w:t>
      </w:r>
      <w:r w:rsidRPr="0073726D">
        <w:rPr>
          <w:rFonts w:eastAsia="Arial"/>
          <w:noProof/>
          <w:sz w:val="24"/>
          <w:szCs w:val="24"/>
          <w:lang w:val="sr-Cyrl-RS"/>
        </w:rPr>
        <w:t>ч</w:t>
      </w:r>
      <w:r w:rsidRPr="0073726D">
        <w:rPr>
          <w:rFonts w:eastAsia="Times New Roman"/>
          <w:noProof/>
          <w:sz w:val="24"/>
          <w:szCs w:val="24"/>
          <w:lang w:val="sr-Cyrl-RS"/>
        </w:rPr>
        <w:t>име се стабилиз</w:t>
      </w:r>
      <w:r w:rsidR="00F552A8">
        <w:rPr>
          <w:rFonts w:eastAsia="Times New Roman"/>
          <w:noProof/>
          <w:sz w:val="24"/>
          <w:szCs w:val="24"/>
          <w:lang w:val="sr-Cyrl-RS"/>
        </w:rPr>
        <w:t>у</w:t>
      </w:r>
      <w:r w:rsidRPr="0073726D">
        <w:rPr>
          <w:rFonts w:eastAsia="Times New Roman"/>
          <w:noProof/>
          <w:sz w:val="24"/>
          <w:szCs w:val="24"/>
          <w:lang w:val="sr-Cyrl-RS"/>
        </w:rPr>
        <w:t>ју одре</w:t>
      </w:r>
      <w:r w:rsidRPr="0073726D">
        <w:rPr>
          <w:rFonts w:eastAsia="Arial"/>
          <w:noProof/>
          <w:sz w:val="24"/>
          <w:szCs w:val="24"/>
          <w:lang w:val="sr-Cyrl-RS"/>
        </w:rPr>
        <w:t>ђ</w:t>
      </w:r>
      <w:r w:rsidRPr="0073726D">
        <w:rPr>
          <w:rFonts w:eastAsia="Times New Roman"/>
          <w:noProof/>
          <w:sz w:val="24"/>
          <w:szCs w:val="24"/>
          <w:lang w:val="sr-Cyrl-RS"/>
        </w:rPr>
        <w:t xml:space="preserve">ене кристалографске фазе и фазе спајања. </w:t>
      </w:r>
      <w:r w:rsidR="00F552A8">
        <w:rPr>
          <w:rFonts w:eastAsia="Times New Roman"/>
          <w:noProof/>
          <w:sz w:val="24"/>
          <w:szCs w:val="24"/>
          <w:lang w:val="sr-Cyrl-RS"/>
        </w:rPr>
        <w:t>Превлаке</w:t>
      </w:r>
      <w:r w:rsidRPr="0073726D">
        <w:rPr>
          <w:rFonts w:eastAsia="Times New Roman"/>
          <w:noProof/>
          <w:sz w:val="24"/>
          <w:szCs w:val="24"/>
          <w:lang w:val="sr-Cyrl-RS"/>
        </w:rPr>
        <w:t xml:space="preserve"> за заштиту од </w:t>
      </w:r>
      <w:r w:rsidR="00F552A8">
        <w:rPr>
          <w:rFonts w:eastAsia="Times New Roman"/>
          <w:noProof/>
          <w:sz w:val="24"/>
          <w:szCs w:val="24"/>
          <w:lang w:val="sr-Cyrl-RS"/>
        </w:rPr>
        <w:t>топлоте</w:t>
      </w:r>
      <w:r w:rsidRPr="0073726D">
        <w:rPr>
          <w:rFonts w:eastAsia="Times New Roman"/>
          <w:noProof/>
          <w:sz w:val="24"/>
          <w:szCs w:val="24"/>
          <w:lang w:val="sr-Cyrl-RS"/>
        </w:rPr>
        <w:t xml:space="preserve"> изра</w:t>
      </w:r>
      <w:r w:rsidRPr="0073726D">
        <w:rPr>
          <w:rFonts w:eastAsia="Arial"/>
          <w:noProof/>
          <w:sz w:val="24"/>
          <w:szCs w:val="24"/>
          <w:lang w:val="sr-Cyrl-RS"/>
        </w:rPr>
        <w:t>ђ</w:t>
      </w:r>
      <w:r w:rsidR="00F552A8">
        <w:rPr>
          <w:rFonts w:eastAsia="Times New Roman"/>
          <w:noProof/>
          <w:sz w:val="24"/>
          <w:szCs w:val="24"/>
          <w:lang w:val="sr-Cyrl-RS"/>
        </w:rPr>
        <w:t>ене</w:t>
      </w:r>
      <w:r w:rsidRPr="0073726D">
        <w:rPr>
          <w:rFonts w:eastAsia="Times New Roman"/>
          <w:noProof/>
          <w:sz w:val="24"/>
          <w:szCs w:val="24"/>
          <w:lang w:val="sr-Cyrl-RS"/>
        </w:rPr>
        <w:t xml:space="preserve"> од циркониј</w:t>
      </w:r>
      <w:r w:rsidR="00F552A8">
        <w:rPr>
          <w:rFonts w:eastAsia="Times New Roman"/>
          <w:noProof/>
          <w:sz w:val="24"/>
          <w:szCs w:val="24"/>
          <w:lang w:val="sr-Cyrl-RS"/>
        </w:rPr>
        <w:t>ум -</w:t>
      </w:r>
      <w:r w:rsidRPr="0073726D">
        <w:rPr>
          <w:rFonts w:eastAsia="Times New Roman"/>
          <w:noProof/>
          <w:sz w:val="24"/>
          <w:szCs w:val="24"/>
          <w:lang w:val="sr-Cyrl-RS"/>
        </w:rPr>
        <w:t xml:space="preserve"> оксида, </w:t>
      </w:r>
      <w:r w:rsidR="00F552A8">
        <w:rPr>
          <w:rFonts w:eastAsia="Times New Roman"/>
          <w:noProof/>
          <w:sz w:val="24"/>
          <w:szCs w:val="24"/>
          <w:lang w:val="sr-Cyrl-RS"/>
        </w:rPr>
        <w:t>модификоване</w:t>
      </w:r>
      <w:r w:rsidRPr="0073726D">
        <w:rPr>
          <w:rFonts w:eastAsia="Times New Roman"/>
          <w:noProof/>
          <w:sz w:val="24"/>
          <w:szCs w:val="24"/>
          <w:lang w:val="sr-Cyrl-RS"/>
        </w:rPr>
        <w:t xml:space="preserve"> калциј</w:t>
      </w:r>
      <w:r w:rsidR="00F552A8">
        <w:rPr>
          <w:rFonts w:eastAsia="Times New Roman"/>
          <w:noProof/>
          <w:sz w:val="24"/>
          <w:szCs w:val="24"/>
          <w:lang w:val="sr-Cyrl-RS"/>
        </w:rPr>
        <w:t>умо</w:t>
      </w:r>
      <w:r w:rsidRPr="0073726D">
        <w:rPr>
          <w:rFonts w:eastAsia="Times New Roman"/>
          <w:noProof/>
          <w:sz w:val="24"/>
          <w:szCs w:val="24"/>
          <w:lang w:val="sr-Cyrl-RS"/>
        </w:rPr>
        <w:t>м или магнезиј</w:t>
      </w:r>
      <w:r w:rsidR="00F552A8">
        <w:rPr>
          <w:rFonts w:eastAsia="Times New Roman"/>
          <w:noProof/>
          <w:sz w:val="24"/>
          <w:szCs w:val="24"/>
          <w:lang w:val="sr-Cyrl-RS"/>
        </w:rPr>
        <w:t>умо</w:t>
      </w:r>
      <w:r w:rsidRPr="0073726D">
        <w:rPr>
          <w:rFonts w:eastAsia="Times New Roman"/>
          <w:noProof/>
          <w:sz w:val="24"/>
          <w:szCs w:val="24"/>
          <w:lang w:val="sr-Cyrl-RS"/>
        </w:rPr>
        <w:t>м мијешањем или фузијом, нису под надзором.</w:t>
      </w:r>
    </w:p>
    <w:p w:rsidR="0073726D" w:rsidRPr="0073726D" w:rsidRDefault="0073726D" w:rsidP="00372522">
      <w:pPr>
        <w:spacing w:line="262" w:lineRule="exact"/>
        <w:ind w:left="567" w:hanging="567"/>
        <w:jc w:val="both"/>
        <w:rPr>
          <w:rFonts w:eastAsia="Times New Roman"/>
          <w:noProof/>
          <w:sz w:val="24"/>
          <w:szCs w:val="24"/>
          <w:lang w:val="sr-Cyrl-RS"/>
        </w:rPr>
      </w:pPr>
    </w:p>
    <w:p w:rsidR="0073726D" w:rsidRPr="0073726D" w:rsidRDefault="0073726D" w:rsidP="001A55A8">
      <w:pPr>
        <w:numPr>
          <w:ilvl w:val="0"/>
          <w:numId w:val="179"/>
        </w:numPr>
        <w:tabs>
          <w:tab w:val="left" w:pos="840"/>
        </w:tabs>
        <w:spacing w:line="246" w:lineRule="auto"/>
        <w:ind w:left="567" w:hanging="567"/>
        <w:jc w:val="both"/>
        <w:rPr>
          <w:rFonts w:eastAsia="Times New Roman"/>
          <w:noProof/>
          <w:sz w:val="24"/>
          <w:szCs w:val="24"/>
          <w:lang w:val="sr-Cyrl-RS"/>
        </w:rPr>
      </w:pPr>
      <w:r w:rsidRPr="0073726D">
        <w:rPr>
          <w:rFonts w:eastAsia="Times New Roman"/>
          <w:noProof/>
          <w:sz w:val="24"/>
          <w:szCs w:val="24"/>
          <w:lang w:val="sr-Cyrl-RS"/>
        </w:rPr>
        <w:t>‚</w:t>
      </w:r>
      <w:r w:rsidR="00F552A8" w:rsidRPr="00F552A8">
        <w:rPr>
          <w:rFonts w:eastAsia="Times New Roman"/>
          <w:noProof/>
          <w:sz w:val="24"/>
          <w:szCs w:val="24"/>
          <w:lang w:val="sr-Cyrl-RS"/>
        </w:rPr>
        <w:t xml:space="preserve">Титанијумове легуре’ односе се само на ваздухопловне легуре које имају критичну чврстоћу на истезање 900 MPa или више </w:t>
      </w:r>
      <w:r w:rsidR="00C82973">
        <w:rPr>
          <w:rFonts w:eastAsia="Times New Roman"/>
          <w:noProof/>
          <w:sz w:val="24"/>
          <w:szCs w:val="24"/>
          <w:lang w:val="sr-Cyrl-RS"/>
        </w:rPr>
        <w:t>мј</w:t>
      </w:r>
      <w:r w:rsidR="00F552A8" w:rsidRPr="00F552A8">
        <w:rPr>
          <w:rFonts w:eastAsia="Times New Roman"/>
          <w:noProof/>
          <w:sz w:val="24"/>
          <w:szCs w:val="24"/>
          <w:lang w:val="sr-Cyrl-RS"/>
        </w:rPr>
        <w:t>ерену на 293 К (20°C).</w:t>
      </w:r>
    </w:p>
    <w:p w:rsidR="0073726D" w:rsidRPr="0073726D" w:rsidRDefault="0073726D" w:rsidP="00372522">
      <w:pPr>
        <w:spacing w:line="227" w:lineRule="exact"/>
        <w:ind w:left="567" w:hanging="567"/>
        <w:jc w:val="both"/>
        <w:rPr>
          <w:rFonts w:eastAsia="Times New Roman"/>
          <w:noProof/>
          <w:sz w:val="24"/>
          <w:szCs w:val="24"/>
          <w:lang w:val="sr-Cyrl-RS"/>
        </w:rPr>
      </w:pPr>
    </w:p>
    <w:p w:rsidR="0073726D" w:rsidRPr="0073726D" w:rsidRDefault="0073726D" w:rsidP="001A55A8">
      <w:pPr>
        <w:numPr>
          <w:ilvl w:val="0"/>
          <w:numId w:val="179"/>
        </w:numPr>
        <w:tabs>
          <w:tab w:val="left" w:pos="840"/>
        </w:tabs>
        <w:spacing w:line="219" w:lineRule="auto"/>
        <w:ind w:left="567" w:hanging="567"/>
        <w:jc w:val="both"/>
        <w:rPr>
          <w:rFonts w:eastAsia="Times New Roman"/>
          <w:noProof/>
          <w:sz w:val="24"/>
          <w:szCs w:val="24"/>
          <w:lang w:val="sr-Cyrl-RS"/>
        </w:rPr>
      </w:pPr>
      <w:r w:rsidRPr="0073726D">
        <w:rPr>
          <w:rFonts w:eastAsia="Times New Roman"/>
          <w:noProof/>
          <w:sz w:val="24"/>
          <w:szCs w:val="24"/>
          <w:lang w:val="sr-Cyrl-RS"/>
        </w:rPr>
        <w:t>‚Слабошире</w:t>
      </w:r>
      <w:r w:rsidRPr="0073726D">
        <w:rPr>
          <w:rFonts w:eastAsia="Arial"/>
          <w:noProof/>
          <w:sz w:val="24"/>
          <w:szCs w:val="24"/>
          <w:lang w:val="sr-Cyrl-RS"/>
        </w:rPr>
        <w:t>ћ</w:t>
      </w:r>
      <w:r w:rsidRPr="0073726D">
        <w:rPr>
          <w:rFonts w:eastAsia="Times New Roman"/>
          <w:noProof/>
          <w:sz w:val="24"/>
          <w:szCs w:val="24"/>
          <w:lang w:val="sr-Cyrl-RS"/>
        </w:rPr>
        <w:t xml:space="preserve">а стакла’ односи се на стакла </w:t>
      </w:r>
      <w:r w:rsidRPr="0073726D">
        <w:rPr>
          <w:rFonts w:eastAsia="Arial"/>
          <w:noProof/>
          <w:sz w:val="24"/>
          <w:szCs w:val="24"/>
          <w:lang w:val="sr-Cyrl-RS"/>
        </w:rPr>
        <w:t>ч</w:t>
      </w:r>
      <w:r w:rsidRPr="0073726D">
        <w:rPr>
          <w:rFonts w:eastAsia="Times New Roman"/>
          <w:noProof/>
          <w:sz w:val="24"/>
          <w:szCs w:val="24"/>
          <w:lang w:val="sr-Cyrl-RS"/>
        </w:rPr>
        <w:t xml:space="preserve">ији је коефицијент </w:t>
      </w:r>
      <w:r w:rsidR="00F552A8">
        <w:rPr>
          <w:rFonts w:eastAsia="Times New Roman"/>
          <w:noProof/>
          <w:sz w:val="24"/>
          <w:szCs w:val="24"/>
          <w:lang w:val="sr-Cyrl-RS"/>
        </w:rPr>
        <w:t>термичке</w:t>
      </w:r>
      <w:r w:rsidRPr="0073726D">
        <w:rPr>
          <w:rFonts w:eastAsia="Times New Roman"/>
          <w:noProof/>
          <w:sz w:val="24"/>
          <w:szCs w:val="24"/>
          <w:lang w:val="sr-Cyrl-RS"/>
        </w:rPr>
        <w:t xml:space="preserve"> експанзије 1 × 10 </w:t>
      </w:r>
      <w:r w:rsidRPr="0073726D">
        <w:rPr>
          <w:rFonts w:eastAsia="Times New Roman"/>
          <w:noProof/>
          <w:sz w:val="24"/>
          <w:szCs w:val="24"/>
          <w:vertAlign w:val="superscript"/>
          <w:lang w:val="sr-Cyrl-RS"/>
        </w:rPr>
        <w:t>–7</w:t>
      </w:r>
      <w:r w:rsidRPr="0073726D">
        <w:rPr>
          <w:rFonts w:eastAsia="Times New Roman"/>
          <w:noProof/>
          <w:sz w:val="24"/>
          <w:szCs w:val="24"/>
          <w:lang w:val="sr-Cyrl-RS"/>
        </w:rPr>
        <w:t xml:space="preserve"> К-1 или мање </w:t>
      </w:r>
      <w:r w:rsidR="00C82973">
        <w:rPr>
          <w:rFonts w:eastAsia="Times New Roman"/>
          <w:noProof/>
          <w:sz w:val="24"/>
          <w:szCs w:val="24"/>
          <w:lang w:val="sr-Cyrl-RS"/>
        </w:rPr>
        <w:t>мј</w:t>
      </w:r>
      <w:r w:rsidRPr="0073726D">
        <w:rPr>
          <w:rFonts w:eastAsia="Times New Roman"/>
          <w:noProof/>
          <w:sz w:val="24"/>
          <w:szCs w:val="24"/>
          <w:lang w:val="sr-Cyrl-RS"/>
        </w:rPr>
        <w:t xml:space="preserve">ерено при 293 </w:t>
      </w:r>
      <w:r w:rsidRPr="0073726D">
        <w:rPr>
          <w:rFonts w:eastAsia="Times New Roman"/>
          <w:noProof/>
          <w:sz w:val="24"/>
          <w:szCs w:val="24"/>
          <w:vertAlign w:val="superscript"/>
          <w:lang w:val="sr-Cyrl-RS"/>
        </w:rPr>
        <w:t>о</w:t>
      </w:r>
      <w:r w:rsidRPr="0073726D">
        <w:rPr>
          <w:rFonts w:eastAsia="Times New Roman"/>
          <w:noProof/>
          <w:sz w:val="24"/>
          <w:szCs w:val="24"/>
          <w:lang w:val="sr-Cyrl-RS"/>
        </w:rPr>
        <w:t xml:space="preserve">К (20 </w:t>
      </w:r>
      <w:r w:rsidR="00B55F13">
        <w:rPr>
          <w:rFonts w:eastAsia="Times New Roman"/>
          <w:noProof/>
          <w:sz w:val="24"/>
          <w:szCs w:val="24"/>
          <w:lang w:val="sr-Cyrl-RS"/>
        </w:rPr>
        <w:t>°C</w:t>
      </w:r>
      <w:r w:rsidRPr="0073726D">
        <w:rPr>
          <w:rFonts w:eastAsia="Times New Roman"/>
          <w:noProof/>
          <w:sz w:val="24"/>
          <w:szCs w:val="24"/>
          <w:lang w:val="sr-Cyrl-RS"/>
        </w:rPr>
        <w:t>).</w:t>
      </w:r>
    </w:p>
    <w:p w:rsidR="0073726D" w:rsidRPr="0073726D" w:rsidRDefault="0073726D" w:rsidP="00372522">
      <w:pPr>
        <w:spacing w:line="145" w:lineRule="exact"/>
        <w:ind w:left="567" w:hanging="567"/>
        <w:jc w:val="both"/>
        <w:rPr>
          <w:rFonts w:eastAsia="Times New Roman"/>
          <w:noProof/>
          <w:sz w:val="24"/>
          <w:szCs w:val="24"/>
          <w:lang w:val="sr-Cyrl-RS"/>
        </w:rPr>
      </w:pPr>
    </w:p>
    <w:p w:rsidR="0073726D" w:rsidRPr="0073726D" w:rsidRDefault="0073726D" w:rsidP="001A55A8">
      <w:pPr>
        <w:numPr>
          <w:ilvl w:val="0"/>
          <w:numId w:val="179"/>
        </w:numPr>
        <w:tabs>
          <w:tab w:val="left" w:pos="840"/>
        </w:tabs>
        <w:spacing w:line="238" w:lineRule="auto"/>
        <w:ind w:left="567" w:hanging="567"/>
        <w:jc w:val="both"/>
        <w:rPr>
          <w:rFonts w:eastAsia="Times New Roman"/>
          <w:noProof/>
          <w:sz w:val="24"/>
          <w:szCs w:val="24"/>
          <w:lang w:val="sr-Cyrl-RS"/>
        </w:rPr>
      </w:pPr>
      <w:r w:rsidRPr="0073726D">
        <w:rPr>
          <w:rFonts w:eastAsia="Times New Roman"/>
          <w:noProof/>
          <w:sz w:val="24"/>
          <w:szCs w:val="24"/>
          <w:lang w:val="sr-Cyrl-RS"/>
        </w:rPr>
        <w:lastRenderedPageBreak/>
        <w:t>‚</w:t>
      </w:r>
      <w:r w:rsidR="00F552A8" w:rsidRPr="00F552A8">
        <w:rPr>
          <w:rFonts w:eastAsia="Times New Roman"/>
          <w:noProof/>
          <w:sz w:val="24"/>
          <w:szCs w:val="24"/>
          <w:lang w:val="sr-Cyrl-RS"/>
        </w:rPr>
        <w:t>Диелектрични слојеви’ су превлаке направљене од више слојева изолаторског материјала у којем се карактеристике интерференције материјала различитог преламања користе да рефлектују, пропуштају или апсорбују различите таласне дужине. Диелектрични слојеви се односе на више од четири диелектрична слоја или на “композитне” слојеве диелектрик/метал.</w:t>
      </w:r>
    </w:p>
    <w:p w:rsidR="0073726D" w:rsidRPr="0073726D" w:rsidRDefault="0073726D" w:rsidP="00372522">
      <w:pPr>
        <w:spacing w:line="260" w:lineRule="exact"/>
        <w:ind w:left="567" w:hanging="567"/>
        <w:jc w:val="both"/>
        <w:rPr>
          <w:rFonts w:eastAsia="Times New Roman"/>
          <w:noProof/>
          <w:sz w:val="24"/>
          <w:szCs w:val="24"/>
          <w:lang w:val="sr-Cyrl-RS"/>
        </w:rPr>
      </w:pPr>
    </w:p>
    <w:p w:rsidR="0073726D" w:rsidRPr="0073726D" w:rsidRDefault="0073726D" w:rsidP="001A55A8">
      <w:pPr>
        <w:numPr>
          <w:ilvl w:val="0"/>
          <w:numId w:val="179"/>
        </w:numPr>
        <w:tabs>
          <w:tab w:val="left" w:pos="840"/>
        </w:tabs>
        <w:spacing w:line="246" w:lineRule="auto"/>
        <w:ind w:left="567" w:hanging="567"/>
        <w:jc w:val="both"/>
        <w:rPr>
          <w:rFonts w:eastAsia="Times New Roman"/>
          <w:noProof/>
          <w:sz w:val="24"/>
          <w:szCs w:val="24"/>
          <w:lang w:val="sr-Cyrl-RS"/>
        </w:rPr>
      </w:pPr>
      <w:r w:rsidRPr="0073726D">
        <w:rPr>
          <w:rFonts w:eastAsia="Times New Roman"/>
          <w:noProof/>
          <w:sz w:val="24"/>
          <w:szCs w:val="24"/>
          <w:lang w:val="sr-Cyrl-RS"/>
        </w:rPr>
        <w:t>‚Цементирани волфрам карбид’ не укљу</w:t>
      </w:r>
      <w:r w:rsidRPr="0073726D">
        <w:rPr>
          <w:rFonts w:eastAsia="Arial"/>
          <w:noProof/>
          <w:sz w:val="24"/>
          <w:szCs w:val="24"/>
          <w:lang w:val="sr-Cyrl-RS"/>
        </w:rPr>
        <w:t>ч</w:t>
      </w:r>
      <w:r w:rsidRPr="0073726D">
        <w:rPr>
          <w:rFonts w:eastAsia="Times New Roman"/>
          <w:noProof/>
          <w:sz w:val="24"/>
          <w:szCs w:val="24"/>
          <w:lang w:val="sr-Cyrl-RS"/>
        </w:rPr>
        <w:t>ује материјале за алат за резање и обликовање који се састоје од волфрам</w:t>
      </w:r>
      <w:r w:rsidR="00B10777">
        <w:rPr>
          <w:rFonts w:eastAsia="Times New Roman"/>
          <w:noProof/>
          <w:sz w:val="24"/>
          <w:szCs w:val="24"/>
          <w:lang w:val="sr-Cyrl-RS"/>
        </w:rPr>
        <w:t>-</w:t>
      </w:r>
      <w:r w:rsidRPr="0073726D">
        <w:rPr>
          <w:rFonts w:eastAsia="Times New Roman"/>
          <w:noProof/>
          <w:sz w:val="24"/>
          <w:szCs w:val="24"/>
          <w:lang w:val="sr-Cyrl-RS"/>
        </w:rPr>
        <w:t>карбид</w:t>
      </w:r>
      <w:r w:rsidR="00B10777">
        <w:rPr>
          <w:rFonts w:eastAsia="Times New Roman"/>
          <w:noProof/>
          <w:sz w:val="24"/>
          <w:szCs w:val="24"/>
          <w:lang w:val="sr-Cyrl-RS"/>
        </w:rPr>
        <w:t>а</w:t>
      </w:r>
      <w:r w:rsidRPr="0073726D">
        <w:rPr>
          <w:rFonts w:eastAsia="Times New Roman"/>
          <w:noProof/>
          <w:sz w:val="24"/>
          <w:szCs w:val="24"/>
          <w:lang w:val="sr-Cyrl-RS"/>
        </w:rPr>
        <w:t xml:space="preserve">/(кобалт, никл), титан </w:t>
      </w:r>
      <w:r w:rsidR="00B10777">
        <w:rPr>
          <w:rFonts w:eastAsia="Times New Roman"/>
          <w:noProof/>
          <w:sz w:val="24"/>
          <w:szCs w:val="24"/>
          <w:lang w:val="sr-Cyrl-RS"/>
        </w:rPr>
        <w:t>-</w:t>
      </w:r>
      <w:r w:rsidRPr="0073726D">
        <w:rPr>
          <w:rFonts w:eastAsia="Times New Roman"/>
          <w:noProof/>
          <w:sz w:val="24"/>
          <w:szCs w:val="24"/>
          <w:lang w:val="sr-Cyrl-RS"/>
        </w:rPr>
        <w:t>карбид</w:t>
      </w:r>
      <w:r w:rsidR="00B10777">
        <w:rPr>
          <w:rFonts w:eastAsia="Times New Roman"/>
          <w:noProof/>
          <w:sz w:val="24"/>
          <w:szCs w:val="24"/>
          <w:lang w:val="sr-Cyrl-RS"/>
        </w:rPr>
        <w:t>а/(кобалт, никл), х</w:t>
      </w:r>
      <w:r w:rsidRPr="0073726D">
        <w:rPr>
          <w:rFonts w:eastAsia="Times New Roman"/>
          <w:noProof/>
          <w:sz w:val="24"/>
          <w:szCs w:val="24"/>
          <w:lang w:val="sr-Cyrl-RS"/>
        </w:rPr>
        <w:t>ром</w:t>
      </w:r>
      <w:r w:rsidR="00B10777">
        <w:rPr>
          <w:rFonts w:eastAsia="Times New Roman"/>
          <w:noProof/>
          <w:sz w:val="24"/>
          <w:szCs w:val="24"/>
          <w:lang w:val="sr-Cyrl-RS"/>
        </w:rPr>
        <w:t xml:space="preserve"> - карбид/никл-хром и х</w:t>
      </w:r>
      <w:r w:rsidRPr="0073726D">
        <w:rPr>
          <w:rFonts w:eastAsia="Times New Roman"/>
          <w:noProof/>
          <w:sz w:val="24"/>
          <w:szCs w:val="24"/>
          <w:lang w:val="sr-Cyrl-RS"/>
        </w:rPr>
        <w:t>ром карбид/никл.</w:t>
      </w:r>
    </w:p>
    <w:p w:rsidR="0073726D" w:rsidRPr="0073726D" w:rsidRDefault="0073726D" w:rsidP="00372522">
      <w:pPr>
        <w:spacing w:line="256" w:lineRule="exact"/>
        <w:ind w:left="567" w:hanging="567"/>
        <w:jc w:val="both"/>
        <w:rPr>
          <w:rFonts w:eastAsia="Times New Roman"/>
          <w:noProof/>
          <w:sz w:val="24"/>
          <w:szCs w:val="24"/>
          <w:lang w:val="sr-Cyrl-RS"/>
        </w:rPr>
      </w:pPr>
    </w:p>
    <w:p w:rsidR="00B10777" w:rsidRDefault="0073726D" w:rsidP="001A55A8">
      <w:pPr>
        <w:numPr>
          <w:ilvl w:val="0"/>
          <w:numId w:val="179"/>
        </w:numPr>
        <w:tabs>
          <w:tab w:val="left" w:pos="840"/>
        </w:tabs>
        <w:ind w:left="567" w:hanging="567"/>
        <w:jc w:val="both"/>
        <w:rPr>
          <w:rFonts w:eastAsia="Times New Roman"/>
          <w:noProof/>
          <w:sz w:val="24"/>
          <w:szCs w:val="24"/>
          <w:lang w:val="sr-Cyrl-RS"/>
        </w:rPr>
      </w:pPr>
      <w:r w:rsidRPr="0073726D">
        <w:rPr>
          <w:rFonts w:eastAsia="Times New Roman"/>
          <w:noProof/>
          <w:sz w:val="24"/>
          <w:szCs w:val="24"/>
          <w:lang w:val="sr-Cyrl-RS"/>
        </w:rPr>
        <w:t>„</w:t>
      </w:r>
      <w:r w:rsidR="00B10777" w:rsidRPr="00B10777">
        <w:rPr>
          <w:rFonts w:eastAsia="Times New Roman"/>
          <w:noProof/>
          <w:sz w:val="24"/>
          <w:szCs w:val="24"/>
          <w:lang w:val="sr-Cyrl-RS"/>
        </w:rPr>
        <w:t>Технологија’ специјално прописана за наношење дијамантског угљеника на било шта од сљедећег не подлијеже контроли: магнетни погони диска и главе, опрема за израду робе за једнократну употребу, вентили за славине, акустичке дијафрагме за звучнике, дијелови мотора за аутомобиле, алати за сјечење, калупи за просјецање-пресовање, канцеларијска аутоматизована опрема, микрофони или медицинска опрема или калупе за одливање или изливање калупа у пластици, израђене од легура које садрже мање од 5% берилијума.</w:t>
      </w:r>
    </w:p>
    <w:p w:rsidR="0073726D" w:rsidRPr="00B10777" w:rsidRDefault="0073726D" w:rsidP="00372522">
      <w:pPr>
        <w:tabs>
          <w:tab w:val="left" w:pos="840"/>
        </w:tabs>
        <w:jc w:val="both"/>
        <w:rPr>
          <w:rFonts w:eastAsia="Times New Roman"/>
          <w:noProof/>
          <w:sz w:val="24"/>
          <w:szCs w:val="24"/>
          <w:lang w:val="sr-Cyrl-RS"/>
        </w:rPr>
      </w:pPr>
    </w:p>
    <w:p w:rsidR="0073726D" w:rsidRPr="0073726D" w:rsidRDefault="00A27A9D" w:rsidP="00A27A9D">
      <w:pPr>
        <w:tabs>
          <w:tab w:val="left" w:pos="840"/>
        </w:tabs>
        <w:jc w:val="both"/>
        <w:rPr>
          <w:rFonts w:eastAsia="Times New Roman"/>
          <w:noProof/>
          <w:sz w:val="24"/>
          <w:szCs w:val="24"/>
          <w:lang w:val="sr-Cyrl-RS"/>
        </w:rPr>
      </w:pPr>
      <w:bookmarkStart w:id="48" w:name="page103"/>
      <w:bookmarkEnd w:id="48"/>
      <w:r>
        <w:rPr>
          <w:rFonts w:eastAsia="Times New Roman"/>
          <w:noProof/>
          <w:sz w:val="24"/>
          <w:szCs w:val="24"/>
          <w:lang w:val="en-US"/>
        </w:rPr>
        <w:t xml:space="preserve">18. </w:t>
      </w:r>
      <w:r w:rsidR="0073726D" w:rsidRPr="0073726D">
        <w:rPr>
          <w:rFonts w:eastAsia="Times New Roman"/>
          <w:noProof/>
          <w:sz w:val="24"/>
          <w:szCs w:val="24"/>
          <w:lang w:val="sr-Cyrl-RS"/>
        </w:rPr>
        <w:t>‚</w:t>
      </w:r>
      <w:r w:rsidR="00B10777">
        <w:rPr>
          <w:rFonts w:eastAsia="Times New Roman"/>
          <w:noProof/>
          <w:sz w:val="24"/>
          <w:szCs w:val="24"/>
          <w:lang w:val="sr-Cyrl-RS"/>
        </w:rPr>
        <w:t>Силицијум -</w:t>
      </w:r>
      <w:r w:rsidR="0073726D" w:rsidRPr="0073726D">
        <w:rPr>
          <w:rFonts w:eastAsia="Times New Roman"/>
          <w:noProof/>
          <w:sz w:val="24"/>
          <w:szCs w:val="24"/>
          <w:lang w:val="sr-Cyrl-RS"/>
        </w:rPr>
        <w:t xml:space="preserve"> карбид’ не укљу</w:t>
      </w:r>
      <w:r w:rsidR="0073726D" w:rsidRPr="0073726D">
        <w:rPr>
          <w:rFonts w:eastAsia="Arial"/>
          <w:noProof/>
          <w:sz w:val="24"/>
          <w:szCs w:val="24"/>
          <w:lang w:val="sr-Cyrl-RS"/>
        </w:rPr>
        <w:t>ч</w:t>
      </w:r>
      <w:r w:rsidR="0073726D" w:rsidRPr="0073726D">
        <w:rPr>
          <w:rFonts w:eastAsia="Times New Roman"/>
          <w:noProof/>
          <w:sz w:val="24"/>
          <w:szCs w:val="24"/>
          <w:lang w:val="sr-Cyrl-RS"/>
        </w:rPr>
        <w:t>ује материјале за алате за резање и обликовање.</w:t>
      </w:r>
    </w:p>
    <w:p w:rsidR="0073726D" w:rsidRPr="0073726D" w:rsidRDefault="00A27A9D" w:rsidP="00A27A9D">
      <w:pPr>
        <w:tabs>
          <w:tab w:val="left" w:pos="840"/>
        </w:tabs>
        <w:spacing w:line="247" w:lineRule="exact"/>
        <w:ind w:left="567"/>
        <w:jc w:val="both"/>
        <w:rPr>
          <w:rFonts w:eastAsia="Times New Roman"/>
          <w:noProof/>
          <w:sz w:val="24"/>
          <w:szCs w:val="24"/>
          <w:lang w:val="sr-Cyrl-RS"/>
        </w:rPr>
      </w:pPr>
      <w:r>
        <w:rPr>
          <w:rFonts w:eastAsia="Times New Roman"/>
          <w:noProof/>
          <w:sz w:val="24"/>
          <w:szCs w:val="24"/>
          <w:lang w:val="sr-Cyrl-RS"/>
        </w:rPr>
        <w:tab/>
      </w:r>
    </w:p>
    <w:p w:rsidR="0073726D" w:rsidRPr="0073726D" w:rsidRDefault="00A27A9D" w:rsidP="00A27A9D">
      <w:pPr>
        <w:tabs>
          <w:tab w:val="left" w:pos="840"/>
        </w:tabs>
        <w:spacing w:line="246" w:lineRule="auto"/>
        <w:jc w:val="both"/>
        <w:rPr>
          <w:rFonts w:eastAsia="Times New Roman"/>
          <w:noProof/>
          <w:sz w:val="24"/>
          <w:szCs w:val="24"/>
          <w:lang w:val="sr-Cyrl-RS"/>
        </w:rPr>
      </w:pPr>
      <w:r>
        <w:rPr>
          <w:rFonts w:eastAsia="Times New Roman"/>
          <w:noProof/>
          <w:sz w:val="24"/>
          <w:szCs w:val="24"/>
          <w:lang w:val="en-US"/>
        </w:rPr>
        <w:t xml:space="preserve">19. </w:t>
      </w:r>
      <w:r w:rsidR="0073726D" w:rsidRPr="0073726D">
        <w:rPr>
          <w:rFonts w:eastAsia="Times New Roman"/>
          <w:noProof/>
          <w:sz w:val="24"/>
          <w:szCs w:val="24"/>
          <w:lang w:val="sr-Cyrl-RS"/>
        </w:rPr>
        <w:t>Керами</w:t>
      </w:r>
      <w:r w:rsidR="0073726D" w:rsidRPr="0073726D">
        <w:rPr>
          <w:rFonts w:eastAsia="Arial"/>
          <w:noProof/>
          <w:sz w:val="24"/>
          <w:szCs w:val="24"/>
          <w:lang w:val="sr-Cyrl-RS"/>
        </w:rPr>
        <w:t>ч</w:t>
      </w:r>
      <w:r w:rsidR="0073726D" w:rsidRPr="0073726D">
        <w:rPr>
          <w:rFonts w:eastAsia="Times New Roman"/>
          <w:noProof/>
          <w:sz w:val="24"/>
          <w:szCs w:val="24"/>
          <w:lang w:val="sr-Cyrl-RS"/>
        </w:rPr>
        <w:t>ке подлоге, како се употребљавају у овом ставку, не укљу</w:t>
      </w:r>
      <w:r w:rsidR="0073726D" w:rsidRPr="0073726D">
        <w:rPr>
          <w:rFonts w:eastAsia="Arial"/>
          <w:noProof/>
          <w:sz w:val="24"/>
          <w:szCs w:val="24"/>
          <w:lang w:val="sr-Cyrl-RS"/>
        </w:rPr>
        <w:t>ч</w:t>
      </w:r>
      <w:r w:rsidR="0073726D" w:rsidRPr="0073726D">
        <w:rPr>
          <w:rFonts w:eastAsia="Times New Roman"/>
          <w:noProof/>
          <w:sz w:val="24"/>
          <w:szCs w:val="24"/>
          <w:lang w:val="sr-Cyrl-RS"/>
        </w:rPr>
        <w:t>ују керами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ке материјале који </w:t>
      </w:r>
      <w:r w:rsidR="00B10777">
        <w:rPr>
          <w:rFonts w:eastAsia="Times New Roman"/>
          <w:noProof/>
          <w:sz w:val="24"/>
          <w:szCs w:val="24"/>
          <w:lang w:val="sr-Cyrl-RS"/>
        </w:rPr>
        <w:t>садрже</w:t>
      </w:r>
      <w:r w:rsidR="0073726D" w:rsidRPr="0073726D">
        <w:rPr>
          <w:rFonts w:eastAsia="Times New Roman"/>
          <w:noProof/>
          <w:sz w:val="24"/>
          <w:szCs w:val="24"/>
          <w:lang w:val="sr-Cyrl-RS"/>
        </w:rPr>
        <w:t xml:space="preserve"> </w:t>
      </w:r>
      <w:r w:rsidR="00B10777">
        <w:rPr>
          <w:rFonts w:eastAsia="Times New Roman"/>
          <w:noProof/>
          <w:sz w:val="24"/>
          <w:szCs w:val="24"/>
          <w:lang w:val="sr-Cyrl-RS"/>
        </w:rPr>
        <w:t>тежински</w:t>
      </w:r>
      <w:r w:rsidR="0073726D" w:rsidRPr="0073726D">
        <w:rPr>
          <w:rFonts w:eastAsia="Times New Roman"/>
          <w:noProof/>
          <w:sz w:val="24"/>
          <w:szCs w:val="24"/>
          <w:lang w:val="sr-Cyrl-RS"/>
        </w:rPr>
        <w:t xml:space="preserve"> </w:t>
      </w:r>
      <w:r w:rsidR="00B10777">
        <w:rPr>
          <w:rFonts w:eastAsia="Times New Roman"/>
          <w:noProof/>
          <w:sz w:val="24"/>
          <w:szCs w:val="24"/>
          <w:lang w:val="sr-Cyrl-RS"/>
        </w:rPr>
        <w:t>садржај</w:t>
      </w:r>
      <w:r w:rsidR="0073726D" w:rsidRPr="0073726D">
        <w:rPr>
          <w:rFonts w:eastAsia="Times New Roman"/>
          <w:noProof/>
          <w:sz w:val="24"/>
          <w:szCs w:val="24"/>
          <w:lang w:val="sr-Cyrl-RS"/>
        </w:rPr>
        <w:t xml:space="preserve"> глине или цемента од 5 % или више, било као одвојених састојака или у комбинацији.</w:t>
      </w:r>
    </w:p>
    <w:p w:rsidR="0073726D" w:rsidRPr="0073726D" w:rsidRDefault="0073726D" w:rsidP="00372522">
      <w:pPr>
        <w:spacing w:line="200" w:lineRule="exact"/>
        <w:ind w:left="567"/>
        <w:jc w:val="both"/>
        <w:rPr>
          <w:noProof/>
          <w:sz w:val="24"/>
          <w:szCs w:val="24"/>
          <w:lang w:val="sr-Cyrl-RS"/>
        </w:rPr>
      </w:pPr>
    </w:p>
    <w:p w:rsidR="0073726D" w:rsidRPr="0073726D" w:rsidRDefault="0073726D" w:rsidP="00372522">
      <w:pPr>
        <w:spacing w:line="250" w:lineRule="exact"/>
        <w:jc w:val="both"/>
        <w:rPr>
          <w:noProof/>
          <w:sz w:val="24"/>
          <w:szCs w:val="24"/>
          <w:lang w:val="sr-Cyrl-RS"/>
        </w:rPr>
      </w:pPr>
    </w:p>
    <w:p w:rsidR="0073726D" w:rsidRPr="00B10777" w:rsidRDefault="00A3284B" w:rsidP="00372522">
      <w:pPr>
        <w:jc w:val="center"/>
        <w:rPr>
          <w:b/>
          <w:noProof/>
          <w:sz w:val="24"/>
          <w:szCs w:val="24"/>
          <w:lang w:val="sr-Cyrl-RS"/>
        </w:rPr>
      </w:pPr>
      <w:r w:rsidRPr="00B10777">
        <w:rPr>
          <w:rFonts w:eastAsia="Times New Roman"/>
          <w:b/>
          <w:noProof/>
          <w:sz w:val="24"/>
          <w:szCs w:val="24"/>
          <w:lang w:val="sr-Cyrl-RS"/>
        </w:rPr>
        <w:t>ТАБЕЛА</w:t>
      </w:r>
      <w:r w:rsidR="0073726D" w:rsidRPr="00B10777">
        <w:rPr>
          <w:rFonts w:eastAsia="Times New Roman"/>
          <w:b/>
          <w:noProof/>
          <w:sz w:val="24"/>
          <w:szCs w:val="24"/>
          <w:lang w:val="sr-Cyrl-RS"/>
        </w:rPr>
        <w:t xml:space="preserve"> – ТЕХНИКЕ ТАЛОЖЕЊА – ТЕХНИ</w:t>
      </w:r>
      <w:r w:rsidR="0073726D" w:rsidRPr="00B10777">
        <w:rPr>
          <w:rFonts w:eastAsia="Arial"/>
          <w:b/>
          <w:noProof/>
          <w:sz w:val="24"/>
          <w:szCs w:val="24"/>
          <w:lang w:val="sr-Cyrl-RS"/>
        </w:rPr>
        <w:t>Ч</w:t>
      </w:r>
      <w:r w:rsidR="0073726D" w:rsidRPr="00B10777">
        <w:rPr>
          <w:rFonts w:eastAsia="Times New Roman"/>
          <w:b/>
          <w:noProof/>
          <w:sz w:val="24"/>
          <w:szCs w:val="24"/>
          <w:lang w:val="sr-Cyrl-RS"/>
        </w:rPr>
        <w:t>КЕ НАПОМЕНЕ</w:t>
      </w:r>
    </w:p>
    <w:p w:rsidR="0073726D" w:rsidRPr="0073726D" w:rsidRDefault="0073726D" w:rsidP="00372522">
      <w:pPr>
        <w:spacing w:line="125" w:lineRule="exact"/>
        <w:jc w:val="both"/>
        <w:rPr>
          <w:noProof/>
          <w:sz w:val="24"/>
          <w:szCs w:val="24"/>
          <w:lang w:val="sr-Cyrl-RS"/>
        </w:rPr>
      </w:pPr>
    </w:p>
    <w:p w:rsidR="00B10777" w:rsidRDefault="00B10777" w:rsidP="00372522">
      <w:pPr>
        <w:jc w:val="both"/>
        <w:rPr>
          <w:rFonts w:eastAsia="Times New Roman"/>
          <w:noProof/>
          <w:sz w:val="24"/>
          <w:szCs w:val="24"/>
          <w:lang w:val="sr-Cyrl-RS"/>
        </w:rPr>
      </w:pPr>
    </w:p>
    <w:p w:rsidR="0073726D" w:rsidRPr="0073726D" w:rsidRDefault="0073726D" w:rsidP="00372522">
      <w:pPr>
        <w:jc w:val="both"/>
        <w:rPr>
          <w:noProof/>
          <w:sz w:val="24"/>
          <w:szCs w:val="24"/>
          <w:lang w:val="sr-Cyrl-RS"/>
        </w:rPr>
      </w:pPr>
      <w:r w:rsidRPr="0073726D">
        <w:rPr>
          <w:rFonts w:eastAsia="Times New Roman"/>
          <w:noProof/>
          <w:sz w:val="24"/>
          <w:szCs w:val="24"/>
          <w:lang w:val="sr-Cyrl-RS"/>
        </w:rPr>
        <w:t xml:space="preserve">Поступци наведени у </w:t>
      </w:r>
      <w:r w:rsidR="00A3284B">
        <w:rPr>
          <w:rFonts w:eastAsia="Times New Roman"/>
          <w:noProof/>
          <w:sz w:val="24"/>
          <w:szCs w:val="24"/>
          <w:lang w:val="sr-Cyrl-RS"/>
        </w:rPr>
        <w:t>Колони</w:t>
      </w:r>
      <w:r w:rsidRPr="0073726D">
        <w:rPr>
          <w:rFonts w:eastAsia="Times New Roman"/>
          <w:noProof/>
          <w:sz w:val="24"/>
          <w:szCs w:val="24"/>
          <w:lang w:val="sr-Cyrl-RS"/>
        </w:rPr>
        <w:t xml:space="preserve"> 1 </w:t>
      </w:r>
      <w:r w:rsidR="00A3284B">
        <w:rPr>
          <w:rFonts w:eastAsia="Times New Roman"/>
          <w:noProof/>
          <w:sz w:val="24"/>
          <w:szCs w:val="24"/>
          <w:lang w:val="sr-Cyrl-RS"/>
        </w:rPr>
        <w:t>Табеле дефинис</w:t>
      </w:r>
      <w:r w:rsidRPr="0073726D">
        <w:rPr>
          <w:rFonts w:eastAsia="Times New Roman"/>
          <w:noProof/>
          <w:sz w:val="24"/>
          <w:szCs w:val="24"/>
          <w:lang w:val="sr-Cyrl-RS"/>
        </w:rPr>
        <w:t>ани су како слиједи:</w:t>
      </w:r>
    </w:p>
    <w:p w:rsidR="0073726D" w:rsidRPr="0073726D" w:rsidRDefault="0073726D" w:rsidP="00372522">
      <w:pPr>
        <w:spacing w:line="200" w:lineRule="exact"/>
        <w:jc w:val="both"/>
        <w:rPr>
          <w:noProof/>
          <w:sz w:val="24"/>
          <w:szCs w:val="24"/>
          <w:lang w:val="sr-Cyrl-RS"/>
        </w:rPr>
      </w:pPr>
    </w:p>
    <w:p w:rsidR="0073726D" w:rsidRPr="0073726D" w:rsidRDefault="0073726D" w:rsidP="00372522">
      <w:pPr>
        <w:spacing w:line="248" w:lineRule="exact"/>
        <w:jc w:val="both"/>
        <w:rPr>
          <w:noProof/>
          <w:sz w:val="24"/>
          <w:szCs w:val="24"/>
          <w:lang w:val="sr-Cyrl-RS"/>
        </w:rPr>
      </w:pPr>
    </w:p>
    <w:p w:rsidR="0073726D" w:rsidRPr="0073726D" w:rsidRDefault="00E26A4A" w:rsidP="00372522">
      <w:pPr>
        <w:tabs>
          <w:tab w:val="left" w:pos="740"/>
        </w:tabs>
        <w:spacing w:line="237" w:lineRule="auto"/>
        <w:jc w:val="both"/>
        <w:rPr>
          <w:rFonts w:eastAsia="Times New Roman"/>
          <w:noProof/>
          <w:sz w:val="24"/>
          <w:szCs w:val="24"/>
          <w:lang w:val="sr-Cyrl-RS"/>
        </w:rPr>
      </w:pPr>
      <w:r>
        <w:rPr>
          <w:rFonts w:eastAsia="Times New Roman"/>
          <w:noProof/>
          <w:sz w:val="24"/>
          <w:szCs w:val="24"/>
          <w:lang w:val="sr-Cyrl-RS"/>
        </w:rPr>
        <w:t xml:space="preserve">а. </w:t>
      </w:r>
      <w:r w:rsidR="00B10777" w:rsidRPr="00B10777">
        <w:rPr>
          <w:rFonts w:eastAsia="Times New Roman"/>
          <w:noProof/>
          <w:sz w:val="24"/>
          <w:szCs w:val="24"/>
          <w:lang w:val="sr-Cyrl-RS"/>
        </w:rPr>
        <w:t>Хемијско таложење из гасне фазе (CVD) је процес наношења слоја или процес наношења превлаке за модификацију површине у коме се метал, легура, “композит”, диелектрик или керамика таложе на загријан супстрат. Гасовити реактанти су разложени или сједињени у близини подлоге што резултује таложењем жељеног елемента, легуре или једињења на супстрат. Енергија за ово разлагање или процес хемијске реакције, могу бити обезбjеђени загријавањем подлоге, пражњењем ужарене плазме, или “ласерским” зрачењем.</w:t>
      </w:r>
    </w:p>
    <w:p w:rsidR="0073726D" w:rsidRPr="0073726D" w:rsidRDefault="0073726D" w:rsidP="00372522">
      <w:pPr>
        <w:spacing w:line="200" w:lineRule="exact"/>
        <w:ind w:left="426" w:hanging="426"/>
        <w:jc w:val="both"/>
        <w:rPr>
          <w:rFonts w:eastAsia="Times New Roman"/>
          <w:noProof/>
          <w:sz w:val="24"/>
          <w:szCs w:val="24"/>
          <w:lang w:val="sr-Cyrl-RS"/>
        </w:rPr>
      </w:pPr>
    </w:p>
    <w:p w:rsidR="0073726D" w:rsidRPr="0073726D" w:rsidRDefault="0073726D" w:rsidP="00372522">
      <w:pPr>
        <w:spacing w:line="237" w:lineRule="exact"/>
        <w:ind w:left="426" w:hanging="426"/>
        <w:jc w:val="both"/>
        <w:rPr>
          <w:rFonts w:eastAsia="Times New Roman"/>
          <w:noProof/>
          <w:sz w:val="24"/>
          <w:szCs w:val="24"/>
          <w:lang w:val="sr-Cyrl-RS"/>
        </w:rPr>
      </w:pPr>
    </w:p>
    <w:p w:rsidR="0073726D" w:rsidRDefault="0073726D" w:rsidP="00372522">
      <w:pPr>
        <w:spacing w:line="302" w:lineRule="auto"/>
        <w:ind w:left="709" w:hanging="709"/>
        <w:jc w:val="both"/>
        <w:rPr>
          <w:rFonts w:eastAsia="Times New Roman"/>
          <w:i/>
          <w:iCs/>
          <w:noProof/>
          <w:sz w:val="24"/>
          <w:szCs w:val="24"/>
          <w:lang w:val="sr-Cyrl-RS"/>
        </w:rPr>
      </w:pPr>
      <w:r w:rsidRPr="0073726D">
        <w:rPr>
          <w:rFonts w:eastAsia="Times New Roman"/>
          <w:i/>
          <w:iCs/>
          <w:noProof/>
          <w:sz w:val="24"/>
          <w:szCs w:val="24"/>
          <w:u w:val="single"/>
          <w:lang w:val="sr-Cyrl-RS"/>
        </w:rPr>
        <w:t>Н.Б.1</w:t>
      </w:r>
      <w:r w:rsidRPr="0073726D">
        <w:rPr>
          <w:rFonts w:eastAsia="Times New Roman"/>
          <w:i/>
          <w:iCs/>
          <w:noProof/>
          <w:sz w:val="24"/>
          <w:szCs w:val="24"/>
          <w:lang w:val="sr-Cyrl-RS"/>
        </w:rPr>
        <w:t xml:space="preserve">  </w:t>
      </w:r>
      <w:r w:rsidR="00B10777" w:rsidRPr="00B10777">
        <w:rPr>
          <w:rFonts w:eastAsia="Times New Roman"/>
          <w:i/>
          <w:iCs/>
          <w:noProof/>
          <w:sz w:val="24"/>
          <w:szCs w:val="24"/>
          <w:lang w:val="sr-Cyrl-RS"/>
        </w:rPr>
        <w:t>CVD укључује сљедеће процесе: ус</w:t>
      </w:r>
      <w:r w:rsidR="00C82973">
        <w:rPr>
          <w:rFonts w:eastAsia="Times New Roman"/>
          <w:i/>
          <w:iCs/>
          <w:noProof/>
          <w:sz w:val="24"/>
          <w:szCs w:val="24"/>
          <w:lang w:val="sr-Cyrl-RS"/>
        </w:rPr>
        <w:t>мј</w:t>
      </w:r>
      <w:r w:rsidR="00B10777" w:rsidRPr="00B10777">
        <w:rPr>
          <w:rFonts w:eastAsia="Times New Roman"/>
          <w:i/>
          <w:iCs/>
          <w:noProof/>
          <w:sz w:val="24"/>
          <w:szCs w:val="24"/>
          <w:lang w:val="sr-Cyrl-RS"/>
        </w:rPr>
        <w:t>ерено струјање гаса ван паковања-таложења с</w:t>
      </w:r>
      <w:r w:rsidR="00C82973">
        <w:rPr>
          <w:rFonts w:eastAsia="Times New Roman"/>
          <w:i/>
          <w:iCs/>
          <w:noProof/>
          <w:sz w:val="24"/>
          <w:szCs w:val="24"/>
          <w:lang w:val="sr-Cyrl-RS"/>
        </w:rPr>
        <w:t>мј</w:t>
      </w:r>
      <w:r w:rsidR="00B10777" w:rsidRPr="00B10777">
        <w:rPr>
          <w:rFonts w:eastAsia="Times New Roman"/>
          <w:i/>
          <w:iCs/>
          <w:noProof/>
          <w:sz w:val="24"/>
          <w:szCs w:val="24"/>
          <w:lang w:val="sr-Cyrl-RS"/>
        </w:rPr>
        <w:t>еше прахова, пулсирајуће CVD, контролисано топлотно таложење језгара кристализације (CNTD), CVD процесе појачане или асистиране плазмом.</w:t>
      </w:r>
    </w:p>
    <w:p w:rsidR="00B10777" w:rsidRPr="0073726D" w:rsidRDefault="00B10777" w:rsidP="00372522">
      <w:pPr>
        <w:spacing w:line="302" w:lineRule="auto"/>
        <w:ind w:left="709" w:hanging="709"/>
        <w:jc w:val="both"/>
        <w:rPr>
          <w:rFonts w:eastAsia="Times New Roman"/>
          <w:noProof/>
          <w:sz w:val="24"/>
          <w:szCs w:val="24"/>
          <w:lang w:val="sr-Cyrl-RS"/>
        </w:rPr>
      </w:pPr>
    </w:p>
    <w:p w:rsidR="0073726D" w:rsidRPr="0073726D" w:rsidRDefault="0073726D" w:rsidP="00372522">
      <w:pPr>
        <w:ind w:left="426" w:hanging="426"/>
        <w:jc w:val="both"/>
        <w:rPr>
          <w:rFonts w:eastAsia="Times New Roman"/>
          <w:noProof/>
          <w:sz w:val="24"/>
          <w:szCs w:val="24"/>
          <w:lang w:val="sr-Cyrl-RS"/>
        </w:rPr>
      </w:pPr>
      <w:r w:rsidRPr="0073726D">
        <w:rPr>
          <w:rFonts w:eastAsia="Times New Roman"/>
          <w:i/>
          <w:iCs/>
          <w:noProof/>
          <w:sz w:val="24"/>
          <w:szCs w:val="24"/>
          <w:u w:val="single"/>
          <w:lang w:val="sr-Cyrl-RS"/>
        </w:rPr>
        <w:t>Н.Б.2</w:t>
      </w:r>
      <w:r w:rsidR="00B10777">
        <w:rPr>
          <w:rFonts w:eastAsia="Times New Roman"/>
          <w:i/>
          <w:iCs/>
          <w:noProof/>
          <w:sz w:val="24"/>
          <w:szCs w:val="24"/>
          <w:lang w:val="sr-Cyrl-RS"/>
        </w:rPr>
        <w:t xml:space="preserve">  С</w:t>
      </w:r>
      <w:r w:rsidR="00C82973">
        <w:rPr>
          <w:rFonts w:eastAsia="Times New Roman"/>
          <w:i/>
          <w:iCs/>
          <w:noProof/>
          <w:sz w:val="24"/>
          <w:szCs w:val="24"/>
          <w:lang w:val="sr-Cyrl-RS"/>
        </w:rPr>
        <w:t>мј</w:t>
      </w:r>
      <w:r w:rsidR="00B10777">
        <w:rPr>
          <w:rFonts w:eastAsia="Times New Roman"/>
          <w:i/>
          <w:iCs/>
          <w:noProof/>
          <w:sz w:val="24"/>
          <w:szCs w:val="24"/>
          <w:lang w:val="sr-Cyrl-RS"/>
        </w:rPr>
        <w:t>еш</w:t>
      </w:r>
      <w:r w:rsidRPr="0073726D">
        <w:rPr>
          <w:rFonts w:eastAsia="Times New Roman"/>
          <w:i/>
          <w:iCs/>
          <w:noProof/>
          <w:sz w:val="24"/>
          <w:szCs w:val="24"/>
          <w:lang w:val="sr-Cyrl-RS"/>
        </w:rPr>
        <w:t>а озна</w:t>
      </w:r>
      <w:r w:rsidRPr="0073726D">
        <w:rPr>
          <w:rFonts w:eastAsia="Arial"/>
          <w:i/>
          <w:iCs/>
          <w:noProof/>
          <w:sz w:val="24"/>
          <w:szCs w:val="24"/>
          <w:lang w:val="sr-Cyrl-RS"/>
        </w:rPr>
        <w:t>ч</w:t>
      </w:r>
      <w:r w:rsidRPr="0073726D">
        <w:rPr>
          <w:rFonts w:eastAsia="Times New Roman"/>
          <w:i/>
          <w:iCs/>
          <w:noProof/>
          <w:sz w:val="24"/>
          <w:szCs w:val="24"/>
          <w:lang w:val="sr-Cyrl-RS"/>
        </w:rPr>
        <w:t xml:space="preserve">ава подлогу уроњену у </w:t>
      </w:r>
      <w:r w:rsidR="00C82973">
        <w:rPr>
          <w:rFonts w:eastAsia="Times New Roman"/>
          <w:i/>
          <w:iCs/>
          <w:noProof/>
          <w:sz w:val="24"/>
          <w:szCs w:val="24"/>
          <w:lang w:val="sr-Cyrl-RS"/>
        </w:rPr>
        <w:t>мј</w:t>
      </w:r>
      <w:r w:rsidRPr="0073726D">
        <w:rPr>
          <w:rFonts w:eastAsia="Times New Roman"/>
          <w:i/>
          <w:iCs/>
          <w:noProof/>
          <w:sz w:val="24"/>
          <w:szCs w:val="24"/>
          <w:lang w:val="sr-Cyrl-RS"/>
        </w:rPr>
        <w:t>ешавину праха.</w:t>
      </w:r>
    </w:p>
    <w:p w:rsidR="0073726D" w:rsidRPr="0073726D" w:rsidRDefault="0073726D" w:rsidP="00372522">
      <w:pPr>
        <w:spacing w:line="200" w:lineRule="exact"/>
        <w:ind w:left="426" w:hanging="426"/>
        <w:jc w:val="both"/>
        <w:rPr>
          <w:rFonts w:eastAsia="Times New Roman"/>
          <w:noProof/>
          <w:sz w:val="24"/>
          <w:szCs w:val="24"/>
          <w:lang w:val="sr-Cyrl-RS"/>
        </w:rPr>
      </w:pPr>
    </w:p>
    <w:p w:rsidR="0073726D" w:rsidRPr="0073726D" w:rsidRDefault="0073726D" w:rsidP="00372522">
      <w:pPr>
        <w:spacing w:line="247" w:lineRule="exact"/>
        <w:ind w:left="426" w:hanging="426"/>
        <w:jc w:val="both"/>
        <w:rPr>
          <w:rFonts w:eastAsia="Times New Roman"/>
          <w:noProof/>
          <w:sz w:val="24"/>
          <w:szCs w:val="24"/>
          <w:lang w:val="sr-Cyrl-RS"/>
        </w:rPr>
      </w:pPr>
    </w:p>
    <w:p w:rsidR="0073726D" w:rsidRPr="0073726D" w:rsidRDefault="0073726D" w:rsidP="00372522">
      <w:pPr>
        <w:spacing w:line="303" w:lineRule="auto"/>
        <w:ind w:left="709" w:hanging="709"/>
        <w:jc w:val="both"/>
        <w:rPr>
          <w:rFonts w:eastAsia="Times New Roman"/>
          <w:noProof/>
          <w:sz w:val="24"/>
          <w:szCs w:val="24"/>
          <w:lang w:val="sr-Cyrl-RS"/>
        </w:rPr>
      </w:pPr>
      <w:r w:rsidRPr="0073726D">
        <w:rPr>
          <w:rFonts w:eastAsia="Times New Roman"/>
          <w:i/>
          <w:iCs/>
          <w:noProof/>
          <w:sz w:val="24"/>
          <w:szCs w:val="24"/>
          <w:u w:val="single"/>
          <w:lang w:val="sr-Cyrl-RS"/>
        </w:rPr>
        <w:t>Н.Б.3</w:t>
      </w:r>
      <w:r w:rsidRPr="0073726D">
        <w:rPr>
          <w:rFonts w:eastAsia="Times New Roman"/>
          <w:i/>
          <w:iCs/>
          <w:noProof/>
          <w:sz w:val="24"/>
          <w:szCs w:val="24"/>
          <w:lang w:val="sr-Cyrl-RS"/>
        </w:rPr>
        <w:t xml:space="preserve"> </w:t>
      </w:r>
      <w:r w:rsidR="00B10777" w:rsidRPr="00B10777">
        <w:rPr>
          <w:rFonts w:eastAsia="Times New Roman"/>
          <w:i/>
          <w:iCs/>
          <w:noProof/>
          <w:sz w:val="24"/>
          <w:szCs w:val="24"/>
          <w:lang w:val="sr-Cyrl-RS"/>
        </w:rPr>
        <w:t>Гасовити реактанти коришћени ван процеса паковања су добијени помоћу истих основних реакција и параметара као у процесу цементног паковања,осим што подлога коју треба превући није у контакту са с</w:t>
      </w:r>
      <w:r w:rsidR="00C82973">
        <w:rPr>
          <w:rFonts w:eastAsia="Times New Roman"/>
          <w:i/>
          <w:iCs/>
          <w:noProof/>
          <w:sz w:val="24"/>
          <w:szCs w:val="24"/>
          <w:lang w:val="sr-Cyrl-RS"/>
        </w:rPr>
        <w:t>мј</w:t>
      </w:r>
      <w:r w:rsidR="00B10777" w:rsidRPr="00B10777">
        <w:rPr>
          <w:rFonts w:eastAsia="Times New Roman"/>
          <w:i/>
          <w:iCs/>
          <w:noProof/>
          <w:sz w:val="24"/>
          <w:szCs w:val="24"/>
          <w:lang w:val="sr-Cyrl-RS"/>
        </w:rPr>
        <w:t>ешом праха.</w:t>
      </w:r>
    </w:p>
    <w:p w:rsidR="0073726D" w:rsidRPr="0073726D" w:rsidRDefault="0073726D" w:rsidP="00372522">
      <w:pPr>
        <w:spacing w:line="385" w:lineRule="exact"/>
        <w:ind w:left="426" w:hanging="426"/>
        <w:jc w:val="both"/>
        <w:rPr>
          <w:rFonts w:eastAsia="Times New Roman"/>
          <w:noProof/>
          <w:sz w:val="24"/>
          <w:szCs w:val="24"/>
          <w:lang w:val="sr-Cyrl-RS"/>
        </w:rPr>
      </w:pPr>
    </w:p>
    <w:p w:rsidR="0073726D" w:rsidRPr="0073726D" w:rsidRDefault="00E26A4A" w:rsidP="00372522">
      <w:pPr>
        <w:tabs>
          <w:tab w:val="left" w:pos="740"/>
        </w:tabs>
        <w:spacing w:line="259" w:lineRule="auto"/>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Термална евапорација – физи</w:t>
      </w:r>
      <w:r w:rsidR="0073726D" w:rsidRPr="0073726D">
        <w:rPr>
          <w:rFonts w:eastAsia="Arial"/>
          <w:noProof/>
          <w:sz w:val="24"/>
          <w:szCs w:val="24"/>
          <w:lang w:val="sr-Cyrl-RS"/>
        </w:rPr>
        <w:t>ч</w:t>
      </w:r>
      <w:r w:rsidR="0073726D" w:rsidRPr="0073726D">
        <w:rPr>
          <w:rFonts w:eastAsia="Times New Roman"/>
          <w:noProof/>
          <w:sz w:val="24"/>
          <w:szCs w:val="24"/>
          <w:lang w:val="sr-Cyrl-RS"/>
        </w:rPr>
        <w:t>ко таложење паре (</w:t>
      </w:r>
      <w:r w:rsidR="00A3284B">
        <w:rPr>
          <w:rFonts w:eastAsia="Times New Roman"/>
          <w:noProof/>
          <w:sz w:val="24"/>
          <w:szCs w:val="24"/>
          <w:lang w:val="en-US"/>
        </w:rPr>
        <w:t>TE</w:t>
      </w:r>
      <w:r w:rsidR="0073726D" w:rsidRPr="0073726D">
        <w:rPr>
          <w:rFonts w:eastAsia="Times New Roman"/>
          <w:noProof/>
          <w:sz w:val="24"/>
          <w:szCs w:val="24"/>
          <w:lang w:val="sr-Cyrl-RS"/>
        </w:rPr>
        <w:t>-</w:t>
      </w:r>
      <w:r w:rsidR="00A3284B">
        <w:rPr>
          <w:rFonts w:eastAsia="Times New Roman"/>
          <w:noProof/>
          <w:sz w:val="24"/>
          <w:szCs w:val="24"/>
          <w:lang w:val="en-US"/>
        </w:rPr>
        <w:t>PVD</w:t>
      </w:r>
      <w:r w:rsidR="0073726D" w:rsidRPr="0073726D">
        <w:rPr>
          <w:rFonts w:eastAsia="Times New Roman"/>
          <w:noProof/>
          <w:sz w:val="24"/>
          <w:szCs w:val="24"/>
          <w:lang w:val="sr-Cyrl-RS"/>
        </w:rPr>
        <w:t xml:space="preserve">) поступак је завршног </w:t>
      </w:r>
      <w:r w:rsidR="00B10777">
        <w:rPr>
          <w:rFonts w:eastAsia="Times New Roman"/>
          <w:noProof/>
          <w:sz w:val="24"/>
          <w:szCs w:val="24"/>
          <w:lang w:val="sr-Cyrl-RS"/>
        </w:rPr>
        <w:t>превлачења</w:t>
      </w:r>
      <w:r w:rsidR="0073726D" w:rsidRPr="0073726D">
        <w:rPr>
          <w:rFonts w:eastAsia="Times New Roman"/>
          <w:noProof/>
          <w:sz w:val="24"/>
          <w:szCs w:val="24"/>
          <w:lang w:val="sr-Cyrl-RS"/>
        </w:rPr>
        <w:t xml:space="preserve"> који се проводи у вакууму уз </w:t>
      </w:r>
      <w:r w:rsidR="00B10777">
        <w:rPr>
          <w:rFonts w:eastAsia="Times New Roman"/>
          <w:noProof/>
          <w:sz w:val="24"/>
          <w:szCs w:val="24"/>
          <w:lang w:val="sr-Cyrl-RS"/>
        </w:rPr>
        <w:t>притисак</w:t>
      </w:r>
      <w:r w:rsidR="0073726D" w:rsidRPr="0073726D">
        <w:rPr>
          <w:rFonts w:eastAsia="Times New Roman"/>
          <w:noProof/>
          <w:sz w:val="24"/>
          <w:szCs w:val="24"/>
          <w:lang w:val="sr-Cyrl-RS"/>
        </w:rPr>
        <w:t xml:space="preserve"> мањи од 0,1 </w:t>
      </w:r>
      <w:r w:rsidR="00A3284B">
        <w:rPr>
          <w:rFonts w:eastAsia="Times New Roman"/>
          <w:noProof/>
          <w:sz w:val="24"/>
          <w:szCs w:val="24"/>
          <w:lang w:val="en-US"/>
        </w:rPr>
        <w:t>Pa</w:t>
      </w:r>
      <w:r w:rsidR="0073726D" w:rsidRPr="0073726D">
        <w:rPr>
          <w:rFonts w:eastAsia="Times New Roman"/>
          <w:noProof/>
          <w:sz w:val="24"/>
          <w:szCs w:val="24"/>
          <w:lang w:val="sr-Cyrl-RS"/>
        </w:rPr>
        <w:t xml:space="preserve"> гдје се извор </w:t>
      </w:r>
      <w:r w:rsidR="00B10777">
        <w:rPr>
          <w:rFonts w:eastAsia="Times New Roman"/>
          <w:noProof/>
          <w:sz w:val="24"/>
          <w:szCs w:val="24"/>
          <w:lang w:val="sr-Cyrl-RS"/>
        </w:rPr>
        <w:t>термичке</w:t>
      </w:r>
      <w:r w:rsidR="0073726D" w:rsidRPr="0073726D">
        <w:rPr>
          <w:rFonts w:eastAsia="Times New Roman"/>
          <w:noProof/>
          <w:sz w:val="24"/>
          <w:szCs w:val="24"/>
          <w:lang w:val="sr-Cyrl-RS"/>
        </w:rPr>
        <w:t xml:space="preserve"> енергије употребљава за испаравање материјала за </w:t>
      </w:r>
      <w:r w:rsidR="00B10777">
        <w:rPr>
          <w:rFonts w:eastAsia="Times New Roman"/>
          <w:noProof/>
          <w:sz w:val="24"/>
          <w:szCs w:val="24"/>
          <w:lang w:val="sr-Cyrl-RS"/>
        </w:rPr>
        <w:t>превлачење. Резултат</w:t>
      </w:r>
      <w:r w:rsidR="0073726D" w:rsidRPr="0073726D">
        <w:rPr>
          <w:rFonts w:eastAsia="Times New Roman"/>
          <w:noProof/>
          <w:sz w:val="24"/>
          <w:szCs w:val="24"/>
          <w:lang w:val="sr-Cyrl-RS"/>
        </w:rPr>
        <w:t xml:space="preserve"> тог </w:t>
      </w:r>
      <w:r w:rsidR="0073726D" w:rsidRPr="0073726D">
        <w:rPr>
          <w:rFonts w:eastAsia="Times New Roman"/>
          <w:noProof/>
          <w:sz w:val="24"/>
          <w:szCs w:val="24"/>
          <w:lang w:val="sr-Cyrl-RS"/>
        </w:rPr>
        <w:lastRenderedPageBreak/>
        <w:t xml:space="preserve">поступка </w:t>
      </w:r>
      <w:r w:rsidR="00B10777">
        <w:rPr>
          <w:rFonts w:eastAsia="Times New Roman"/>
          <w:noProof/>
          <w:sz w:val="24"/>
          <w:szCs w:val="24"/>
          <w:lang w:val="sr-Cyrl-RS"/>
        </w:rPr>
        <w:t xml:space="preserve">је </w:t>
      </w:r>
      <w:r w:rsidR="0073726D" w:rsidRPr="0073726D">
        <w:rPr>
          <w:rFonts w:eastAsia="Times New Roman"/>
          <w:noProof/>
          <w:sz w:val="24"/>
          <w:szCs w:val="24"/>
          <w:lang w:val="sr-Cyrl-RS"/>
        </w:rPr>
        <w:t>кондензација или таложење испараваних врста на одговарају</w:t>
      </w:r>
      <w:r w:rsidR="0073726D" w:rsidRPr="0073726D">
        <w:rPr>
          <w:rFonts w:eastAsia="Arial"/>
          <w:noProof/>
          <w:sz w:val="24"/>
          <w:szCs w:val="24"/>
          <w:lang w:val="sr-Cyrl-RS"/>
        </w:rPr>
        <w:t>ћ</w:t>
      </w:r>
      <w:r w:rsidR="0073726D" w:rsidRPr="0073726D">
        <w:rPr>
          <w:rFonts w:eastAsia="Times New Roman"/>
          <w:noProof/>
          <w:sz w:val="24"/>
          <w:szCs w:val="24"/>
          <w:lang w:val="sr-Cyrl-RS"/>
        </w:rPr>
        <w:t>е постављене подлоге.</w:t>
      </w:r>
    </w:p>
    <w:p w:rsidR="0073726D" w:rsidRPr="0073726D" w:rsidRDefault="0073726D" w:rsidP="00372522">
      <w:pPr>
        <w:spacing w:line="200" w:lineRule="exact"/>
        <w:ind w:left="426" w:hanging="426"/>
        <w:jc w:val="both"/>
        <w:rPr>
          <w:rFonts w:eastAsia="Times New Roman"/>
          <w:noProof/>
          <w:sz w:val="24"/>
          <w:szCs w:val="24"/>
          <w:lang w:val="sr-Cyrl-RS"/>
        </w:rPr>
      </w:pPr>
    </w:p>
    <w:p w:rsidR="0073726D" w:rsidRPr="0073726D" w:rsidRDefault="0073726D" w:rsidP="00372522">
      <w:pPr>
        <w:spacing w:line="220" w:lineRule="exact"/>
        <w:ind w:left="426" w:hanging="426"/>
        <w:jc w:val="both"/>
        <w:rPr>
          <w:rFonts w:eastAsia="Times New Roman"/>
          <w:noProof/>
          <w:sz w:val="24"/>
          <w:szCs w:val="24"/>
          <w:lang w:val="sr-Cyrl-RS"/>
        </w:rPr>
      </w:pPr>
    </w:p>
    <w:p w:rsidR="00B10777" w:rsidRPr="00B10777" w:rsidRDefault="00B10777" w:rsidP="00372522">
      <w:pPr>
        <w:ind w:left="426"/>
        <w:jc w:val="both"/>
        <w:rPr>
          <w:rFonts w:eastAsia="Calibri"/>
          <w:sz w:val="24"/>
          <w:szCs w:val="24"/>
          <w:lang w:val="sr-Cyrl-RS" w:eastAsia="en-US"/>
        </w:rPr>
      </w:pPr>
      <w:r w:rsidRPr="00B10777">
        <w:rPr>
          <w:rFonts w:eastAsia="Calibri"/>
          <w:sz w:val="24"/>
          <w:szCs w:val="24"/>
          <w:lang w:val="sr-Cyrl-RS" w:eastAsia="en-US"/>
        </w:rPr>
        <w:t xml:space="preserve">Додавање гасова у вакуум комору за вријеме процеса наношења превлаке да се синтетизују сложене превлаке, уобичајена је модификација процеса. </w:t>
      </w:r>
    </w:p>
    <w:p w:rsidR="0073726D" w:rsidRPr="0073726D" w:rsidRDefault="0073726D" w:rsidP="00372522">
      <w:pPr>
        <w:spacing w:line="231" w:lineRule="exact"/>
        <w:ind w:left="426"/>
        <w:jc w:val="both"/>
        <w:rPr>
          <w:rFonts w:eastAsia="Times New Roman"/>
          <w:noProof/>
          <w:sz w:val="24"/>
          <w:szCs w:val="24"/>
          <w:lang w:val="sr-Cyrl-RS"/>
        </w:rPr>
      </w:pPr>
    </w:p>
    <w:p w:rsidR="00B10777" w:rsidRPr="00B10777" w:rsidRDefault="00B10777" w:rsidP="00372522">
      <w:pPr>
        <w:ind w:left="426"/>
        <w:jc w:val="both"/>
        <w:rPr>
          <w:rFonts w:eastAsia="Calibri"/>
          <w:sz w:val="24"/>
          <w:szCs w:val="24"/>
          <w:lang w:val="sr-Cyrl-RS" w:eastAsia="en-US"/>
        </w:rPr>
      </w:pPr>
      <w:r w:rsidRPr="00B10777">
        <w:rPr>
          <w:rFonts w:eastAsia="Calibri"/>
          <w:sz w:val="24"/>
          <w:szCs w:val="24"/>
          <w:lang w:val="sr-Cyrl-RS" w:eastAsia="en-US"/>
        </w:rPr>
        <w:t xml:space="preserve">Коришћење снопова јона или електрона, или плазме, да би се активирало или потпомогло таложење превлаке такође је уобичајена модификација у овој техници. Коришћење монитора у циљу </w:t>
      </w:r>
      <w:r w:rsidR="00C82973">
        <w:rPr>
          <w:rFonts w:eastAsia="Calibri"/>
          <w:sz w:val="24"/>
          <w:szCs w:val="24"/>
          <w:lang w:val="sr-Cyrl-RS" w:eastAsia="en-US"/>
        </w:rPr>
        <w:t>мј</w:t>
      </w:r>
      <w:r w:rsidRPr="00B10777">
        <w:rPr>
          <w:rFonts w:eastAsia="Calibri"/>
          <w:sz w:val="24"/>
          <w:szCs w:val="24"/>
          <w:lang w:val="sr-Cyrl-RS" w:eastAsia="en-US"/>
        </w:rPr>
        <w:t xml:space="preserve">ерења оптичких карактеристика и дебљине превлака током самог одвијања процеса може бити одлика ових процеса. </w:t>
      </w:r>
    </w:p>
    <w:p w:rsidR="0073726D" w:rsidRPr="0073726D" w:rsidRDefault="0073726D" w:rsidP="00372522">
      <w:pPr>
        <w:spacing w:line="200" w:lineRule="exact"/>
        <w:jc w:val="both"/>
        <w:rPr>
          <w:rFonts w:eastAsia="Times New Roman"/>
          <w:noProof/>
          <w:sz w:val="24"/>
          <w:szCs w:val="24"/>
          <w:lang w:val="sr-Cyrl-RS"/>
        </w:rPr>
      </w:pPr>
    </w:p>
    <w:p w:rsidR="0073726D" w:rsidRPr="0073726D" w:rsidRDefault="0073726D" w:rsidP="00372522">
      <w:pPr>
        <w:spacing w:line="238" w:lineRule="exact"/>
        <w:jc w:val="both"/>
        <w:rPr>
          <w:rFonts w:eastAsia="Times New Roman"/>
          <w:noProof/>
          <w:sz w:val="24"/>
          <w:szCs w:val="24"/>
          <w:lang w:val="sr-Cyrl-RS"/>
        </w:rPr>
      </w:pPr>
    </w:p>
    <w:p w:rsidR="0073726D" w:rsidRPr="0073726D" w:rsidRDefault="0073726D" w:rsidP="00372522">
      <w:pPr>
        <w:ind w:firstLine="426"/>
        <w:jc w:val="both"/>
        <w:rPr>
          <w:rFonts w:eastAsia="Times New Roman"/>
          <w:noProof/>
          <w:sz w:val="24"/>
          <w:szCs w:val="24"/>
          <w:lang w:val="sr-Cyrl-RS"/>
        </w:rPr>
      </w:pPr>
      <w:r w:rsidRPr="0073726D">
        <w:rPr>
          <w:rFonts w:eastAsia="Times New Roman"/>
          <w:noProof/>
          <w:sz w:val="24"/>
          <w:szCs w:val="24"/>
          <w:lang w:val="sr-Cyrl-RS"/>
        </w:rPr>
        <w:t>Специфи</w:t>
      </w:r>
      <w:r w:rsidRPr="0073726D">
        <w:rPr>
          <w:rFonts w:eastAsia="Arial"/>
          <w:noProof/>
          <w:sz w:val="24"/>
          <w:szCs w:val="24"/>
          <w:lang w:val="sr-Cyrl-RS"/>
        </w:rPr>
        <w:t>ч</w:t>
      </w:r>
      <w:r w:rsidRPr="0073726D">
        <w:rPr>
          <w:rFonts w:eastAsia="Times New Roman"/>
          <w:noProof/>
          <w:sz w:val="24"/>
          <w:szCs w:val="24"/>
          <w:lang w:val="sr-Cyrl-RS"/>
        </w:rPr>
        <w:t>ни су ТЕ-</w:t>
      </w:r>
      <w:r w:rsidR="00A3284B">
        <w:rPr>
          <w:rFonts w:eastAsia="Times New Roman"/>
          <w:noProof/>
          <w:sz w:val="24"/>
          <w:szCs w:val="24"/>
          <w:lang w:val="en-US"/>
        </w:rPr>
        <w:t>PVD</w:t>
      </w:r>
      <w:r w:rsidRPr="0073726D">
        <w:rPr>
          <w:rFonts w:eastAsia="Times New Roman"/>
          <w:noProof/>
          <w:sz w:val="24"/>
          <w:szCs w:val="24"/>
          <w:lang w:val="sr-Cyrl-RS"/>
        </w:rPr>
        <w:t xml:space="preserve"> поступци како слиједи:</w:t>
      </w:r>
    </w:p>
    <w:p w:rsidR="0073726D" w:rsidRPr="0073726D" w:rsidRDefault="0073726D" w:rsidP="00372522">
      <w:pPr>
        <w:spacing w:line="200" w:lineRule="exact"/>
        <w:jc w:val="both"/>
        <w:rPr>
          <w:rFonts w:eastAsia="Times New Roman"/>
          <w:noProof/>
          <w:sz w:val="24"/>
          <w:szCs w:val="24"/>
          <w:lang w:val="sr-Cyrl-RS"/>
        </w:rPr>
      </w:pPr>
    </w:p>
    <w:p w:rsidR="0073726D" w:rsidRPr="0073726D" w:rsidRDefault="0073726D" w:rsidP="00372522">
      <w:pPr>
        <w:spacing w:line="246" w:lineRule="exact"/>
        <w:jc w:val="both"/>
        <w:rPr>
          <w:rFonts w:eastAsia="Times New Roman"/>
          <w:noProof/>
          <w:sz w:val="24"/>
          <w:szCs w:val="24"/>
          <w:lang w:val="sr-Cyrl-RS"/>
        </w:rPr>
      </w:pPr>
    </w:p>
    <w:p w:rsidR="0073726D" w:rsidRPr="0073726D" w:rsidRDefault="00A3284B" w:rsidP="001A55A8">
      <w:pPr>
        <w:numPr>
          <w:ilvl w:val="1"/>
          <w:numId w:val="180"/>
        </w:numPr>
        <w:tabs>
          <w:tab w:val="left" w:pos="980"/>
        </w:tabs>
        <w:ind w:left="851" w:hanging="425"/>
        <w:jc w:val="both"/>
        <w:rPr>
          <w:rFonts w:eastAsia="Times New Roman"/>
          <w:noProof/>
          <w:sz w:val="24"/>
          <w:szCs w:val="24"/>
          <w:lang w:val="sr-Cyrl-RS"/>
        </w:rPr>
      </w:pPr>
      <w:r>
        <w:rPr>
          <w:rFonts w:eastAsia="Times New Roman"/>
          <w:noProof/>
          <w:sz w:val="24"/>
          <w:szCs w:val="24"/>
          <w:lang w:val="en-US"/>
        </w:rPr>
        <w:t>PVD</w:t>
      </w:r>
      <w:r w:rsidR="0073726D" w:rsidRPr="0073726D">
        <w:rPr>
          <w:rFonts w:eastAsia="Times New Roman"/>
          <w:noProof/>
          <w:sz w:val="24"/>
          <w:szCs w:val="24"/>
          <w:lang w:val="sr-Cyrl-RS"/>
        </w:rPr>
        <w:t xml:space="preserve"> електронски сноп употребљава електронски сноп којим се загријава и испарава материјал који ствара </w:t>
      </w:r>
      <w:r w:rsidR="003808F0">
        <w:rPr>
          <w:rFonts w:eastAsia="Times New Roman"/>
          <w:noProof/>
          <w:sz w:val="24"/>
          <w:szCs w:val="24"/>
          <w:lang w:val="sr-Cyrl-RS"/>
        </w:rPr>
        <w:t>превлаку</w:t>
      </w:r>
      <w:r w:rsidR="0073726D" w:rsidRPr="0073726D">
        <w:rPr>
          <w:rFonts w:eastAsia="Times New Roman"/>
          <w:noProof/>
          <w:sz w:val="24"/>
          <w:szCs w:val="24"/>
          <w:lang w:val="sr-Cyrl-RS"/>
        </w:rPr>
        <w:t>;</w:t>
      </w:r>
    </w:p>
    <w:p w:rsidR="0073726D" w:rsidRPr="0073726D" w:rsidRDefault="0073726D" w:rsidP="00372522">
      <w:pPr>
        <w:spacing w:line="200" w:lineRule="exact"/>
        <w:ind w:left="851" w:hanging="425"/>
        <w:jc w:val="both"/>
        <w:rPr>
          <w:rFonts w:eastAsia="Times New Roman"/>
          <w:noProof/>
          <w:sz w:val="24"/>
          <w:szCs w:val="24"/>
          <w:lang w:val="sr-Cyrl-RS"/>
        </w:rPr>
      </w:pPr>
    </w:p>
    <w:p w:rsidR="0073726D" w:rsidRPr="0073726D" w:rsidRDefault="0073726D" w:rsidP="00372522">
      <w:pPr>
        <w:spacing w:line="248" w:lineRule="exact"/>
        <w:ind w:left="851" w:hanging="425"/>
        <w:jc w:val="both"/>
        <w:rPr>
          <w:rFonts w:eastAsia="Times New Roman"/>
          <w:noProof/>
          <w:sz w:val="24"/>
          <w:szCs w:val="24"/>
          <w:lang w:val="sr-Cyrl-RS"/>
        </w:rPr>
      </w:pPr>
    </w:p>
    <w:p w:rsidR="0073726D" w:rsidRPr="0073726D" w:rsidRDefault="00A3284B" w:rsidP="001A55A8">
      <w:pPr>
        <w:numPr>
          <w:ilvl w:val="1"/>
          <w:numId w:val="180"/>
        </w:numPr>
        <w:tabs>
          <w:tab w:val="left" w:pos="980"/>
        </w:tabs>
        <w:spacing w:line="272" w:lineRule="auto"/>
        <w:ind w:left="851" w:hanging="425"/>
        <w:jc w:val="both"/>
        <w:rPr>
          <w:rFonts w:eastAsia="Times New Roman"/>
          <w:noProof/>
          <w:sz w:val="24"/>
          <w:szCs w:val="24"/>
          <w:lang w:val="sr-Cyrl-RS"/>
        </w:rPr>
      </w:pPr>
      <w:r>
        <w:rPr>
          <w:rFonts w:eastAsia="Times New Roman"/>
          <w:noProof/>
          <w:sz w:val="24"/>
          <w:szCs w:val="24"/>
          <w:lang w:val="en-US"/>
        </w:rPr>
        <w:t>PVD</w:t>
      </w:r>
      <w:r w:rsidR="007328EF">
        <w:rPr>
          <w:rFonts w:eastAsia="Times New Roman"/>
          <w:noProof/>
          <w:sz w:val="24"/>
          <w:szCs w:val="24"/>
          <w:lang w:val="sr-Cyrl-RS"/>
        </w:rPr>
        <w:t xml:space="preserve"> резистивно загријавање </w:t>
      </w:r>
      <w:r w:rsidR="0073726D" w:rsidRPr="0073726D">
        <w:rPr>
          <w:rFonts w:eastAsia="Times New Roman"/>
          <w:noProof/>
          <w:sz w:val="24"/>
          <w:szCs w:val="24"/>
          <w:lang w:val="sr-Cyrl-RS"/>
        </w:rPr>
        <w:t>помо</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у </w:t>
      </w:r>
      <w:r w:rsidR="00F45795">
        <w:rPr>
          <w:rFonts w:eastAsia="Times New Roman"/>
          <w:noProof/>
          <w:sz w:val="24"/>
          <w:szCs w:val="24"/>
          <w:lang w:val="sr-Cyrl-RS"/>
        </w:rPr>
        <w:t>јон</w:t>
      </w:r>
      <w:r w:rsidR="0073726D" w:rsidRPr="0073726D">
        <w:rPr>
          <w:rFonts w:eastAsia="Times New Roman"/>
          <w:noProof/>
          <w:sz w:val="24"/>
          <w:szCs w:val="24"/>
          <w:lang w:val="sr-Cyrl-RS"/>
        </w:rPr>
        <w:t xml:space="preserve">а употребљава електронски отпорне изворе </w:t>
      </w:r>
      <w:r w:rsidR="007328EF">
        <w:rPr>
          <w:rFonts w:eastAsia="Times New Roman"/>
          <w:noProof/>
          <w:sz w:val="24"/>
          <w:szCs w:val="24"/>
          <w:lang w:val="sr-Cyrl-RS"/>
        </w:rPr>
        <w:t>топлоте</w:t>
      </w:r>
      <w:r w:rsidR="0073726D" w:rsidRPr="0073726D">
        <w:rPr>
          <w:rFonts w:eastAsia="Times New Roman"/>
          <w:noProof/>
          <w:sz w:val="24"/>
          <w:szCs w:val="24"/>
          <w:lang w:val="sr-Cyrl-RS"/>
        </w:rPr>
        <w:t xml:space="preserve"> у комбинацији с </w:t>
      </w:r>
      <w:r w:rsidR="00F45795">
        <w:rPr>
          <w:rFonts w:eastAsia="Times New Roman"/>
          <w:noProof/>
          <w:sz w:val="24"/>
          <w:szCs w:val="24"/>
          <w:lang w:val="sr-Cyrl-RS"/>
        </w:rPr>
        <w:t>јон</w:t>
      </w:r>
      <w:r w:rsidR="0073726D" w:rsidRPr="0073726D">
        <w:rPr>
          <w:rFonts w:eastAsia="Times New Roman"/>
          <w:noProof/>
          <w:sz w:val="24"/>
          <w:szCs w:val="24"/>
          <w:lang w:val="sr-Cyrl-RS"/>
        </w:rPr>
        <w:t>ским снопом или сноповима који се судара</w:t>
      </w:r>
      <w:r w:rsidR="007328EF">
        <w:rPr>
          <w:rFonts w:eastAsia="Times New Roman"/>
          <w:noProof/>
          <w:sz w:val="24"/>
          <w:szCs w:val="24"/>
          <w:lang w:val="sr-Cyrl-RS"/>
        </w:rPr>
        <w:t>ју како би се произвео контролис</w:t>
      </w:r>
      <w:r w:rsidR="0073726D" w:rsidRPr="0073726D">
        <w:rPr>
          <w:rFonts w:eastAsia="Times New Roman"/>
          <w:noProof/>
          <w:sz w:val="24"/>
          <w:szCs w:val="24"/>
          <w:lang w:val="sr-Cyrl-RS"/>
        </w:rPr>
        <w:t>ан и уједна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ен проток испарених врста </w:t>
      </w:r>
      <w:r w:rsidR="007328EF">
        <w:rPr>
          <w:rFonts w:eastAsia="Times New Roman"/>
          <w:noProof/>
          <w:sz w:val="24"/>
          <w:szCs w:val="24"/>
          <w:lang w:val="sr-Cyrl-RS"/>
        </w:rPr>
        <w:t>превлака</w:t>
      </w:r>
      <w:r w:rsidR="0073726D" w:rsidRPr="0073726D">
        <w:rPr>
          <w:rFonts w:eastAsia="Times New Roman"/>
          <w:noProof/>
          <w:sz w:val="24"/>
          <w:szCs w:val="24"/>
          <w:lang w:val="sr-Cyrl-RS"/>
        </w:rPr>
        <w:t>;</w:t>
      </w:r>
    </w:p>
    <w:p w:rsidR="0073726D" w:rsidRPr="0073726D" w:rsidRDefault="0073726D" w:rsidP="00372522">
      <w:pPr>
        <w:spacing w:line="200" w:lineRule="exact"/>
        <w:ind w:left="851" w:hanging="425"/>
        <w:jc w:val="both"/>
        <w:rPr>
          <w:rFonts w:eastAsia="Times New Roman"/>
          <w:noProof/>
          <w:sz w:val="24"/>
          <w:szCs w:val="24"/>
          <w:lang w:val="sr-Cyrl-RS"/>
        </w:rPr>
      </w:pPr>
    </w:p>
    <w:p w:rsidR="0073726D" w:rsidRPr="0073726D" w:rsidRDefault="0073726D" w:rsidP="00372522">
      <w:pPr>
        <w:spacing w:line="208" w:lineRule="exact"/>
        <w:ind w:left="851" w:hanging="425"/>
        <w:jc w:val="both"/>
        <w:rPr>
          <w:rFonts w:eastAsia="Times New Roman"/>
          <w:noProof/>
          <w:sz w:val="24"/>
          <w:szCs w:val="24"/>
          <w:lang w:val="sr-Cyrl-RS"/>
        </w:rPr>
      </w:pPr>
    </w:p>
    <w:p w:rsidR="0073726D" w:rsidRPr="0073726D" w:rsidRDefault="0073726D" w:rsidP="001A55A8">
      <w:pPr>
        <w:numPr>
          <w:ilvl w:val="1"/>
          <w:numId w:val="180"/>
        </w:numPr>
        <w:tabs>
          <w:tab w:val="left" w:pos="980"/>
        </w:tabs>
        <w:spacing w:line="247" w:lineRule="auto"/>
        <w:ind w:left="851" w:hanging="425"/>
        <w:jc w:val="both"/>
        <w:rPr>
          <w:rFonts w:eastAsia="Times New Roman"/>
          <w:noProof/>
          <w:sz w:val="24"/>
          <w:szCs w:val="24"/>
          <w:lang w:val="sr-Cyrl-RS"/>
        </w:rPr>
      </w:pPr>
      <w:r w:rsidRPr="0073726D">
        <w:rPr>
          <w:rFonts w:eastAsia="Times New Roman"/>
          <w:noProof/>
          <w:sz w:val="24"/>
          <w:szCs w:val="24"/>
          <w:lang w:val="sr-Cyrl-RS"/>
        </w:rPr>
        <w:t xml:space="preserve">испаравање „ласером” користи се импулсним или непрекинутим </w:t>
      </w:r>
      <w:r w:rsidR="007328EF">
        <w:rPr>
          <w:rFonts w:eastAsia="Times New Roman"/>
          <w:noProof/>
          <w:sz w:val="24"/>
          <w:szCs w:val="24"/>
          <w:lang w:val="sr-Cyrl-RS"/>
        </w:rPr>
        <w:t>таласним</w:t>
      </w:r>
      <w:r w:rsidRPr="0073726D">
        <w:rPr>
          <w:rFonts w:eastAsia="Times New Roman"/>
          <w:noProof/>
          <w:sz w:val="24"/>
          <w:szCs w:val="24"/>
          <w:lang w:val="sr-Cyrl-RS"/>
        </w:rPr>
        <w:t xml:space="preserve"> „ласерским” снопом за испаравање материјала који творе </w:t>
      </w:r>
      <w:r w:rsidR="007328EF">
        <w:rPr>
          <w:rFonts w:eastAsia="Times New Roman"/>
          <w:noProof/>
          <w:sz w:val="24"/>
          <w:szCs w:val="24"/>
          <w:lang w:val="sr-Cyrl-RS"/>
        </w:rPr>
        <w:t>превлаку</w:t>
      </w:r>
      <w:r w:rsidRPr="0073726D">
        <w:rPr>
          <w:rFonts w:eastAsia="Times New Roman"/>
          <w:noProof/>
          <w:sz w:val="24"/>
          <w:szCs w:val="24"/>
          <w:lang w:val="sr-Cyrl-RS"/>
        </w:rPr>
        <w:t>;</w:t>
      </w:r>
    </w:p>
    <w:p w:rsidR="0073726D" w:rsidRPr="0073726D" w:rsidRDefault="0073726D" w:rsidP="00372522">
      <w:pPr>
        <w:spacing w:line="200" w:lineRule="exact"/>
        <w:ind w:left="851" w:hanging="425"/>
        <w:jc w:val="both"/>
        <w:rPr>
          <w:rFonts w:eastAsia="Times New Roman"/>
          <w:noProof/>
          <w:sz w:val="24"/>
          <w:szCs w:val="24"/>
          <w:lang w:val="sr-Cyrl-RS"/>
        </w:rPr>
      </w:pPr>
    </w:p>
    <w:p w:rsidR="0073726D" w:rsidRPr="0073726D" w:rsidRDefault="0073726D" w:rsidP="00372522">
      <w:pPr>
        <w:spacing w:line="229" w:lineRule="exact"/>
        <w:ind w:left="851" w:hanging="425"/>
        <w:jc w:val="both"/>
        <w:rPr>
          <w:rFonts w:eastAsia="Times New Roman"/>
          <w:noProof/>
          <w:sz w:val="24"/>
          <w:szCs w:val="24"/>
          <w:lang w:val="sr-Cyrl-RS"/>
        </w:rPr>
      </w:pPr>
    </w:p>
    <w:p w:rsidR="0073726D" w:rsidRPr="0073726D" w:rsidRDefault="007328EF" w:rsidP="001A55A8">
      <w:pPr>
        <w:numPr>
          <w:ilvl w:val="1"/>
          <w:numId w:val="180"/>
        </w:numPr>
        <w:tabs>
          <w:tab w:val="left" w:pos="980"/>
        </w:tabs>
        <w:spacing w:line="238" w:lineRule="auto"/>
        <w:ind w:left="851" w:hanging="425"/>
        <w:jc w:val="both"/>
        <w:rPr>
          <w:rFonts w:eastAsia="Times New Roman"/>
          <w:noProof/>
          <w:sz w:val="24"/>
          <w:szCs w:val="24"/>
          <w:lang w:val="sr-Cyrl-RS"/>
        </w:rPr>
      </w:pPr>
      <w:r>
        <w:rPr>
          <w:rFonts w:eastAsia="Times New Roman"/>
          <w:noProof/>
          <w:sz w:val="24"/>
          <w:szCs w:val="24"/>
          <w:lang w:val="sr-Cyrl-RS"/>
        </w:rPr>
        <w:t>Катодно</w:t>
      </w:r>
      <w:r w:rsidR="0073726D" w:rsidRPr="0073726D">
        <w:rPr>
          <w:rFonts w:eastAsia="Times New Roman"/>
          <w:noProof/>
          <w:sz w:val="24"/>
          <w:szCs w:val="24"/>
          <w:lang w:val="sr-Cyrl-RS"/>
        </w:rPr>
        <w:t xml:space="preserve"> </w:t>
      </w:r>
      <w:r w:rsidRPr="007328EF">
        <w:rPr>
          <w:rFonts w:eastAsia="Times New Roman"/>
          <w:noProof/>
          <w:sz w:val="24"/>
          <w:szCs w:val="24"/>
          <w:lang w:val="sr-Cyrl-RS"/>
        </w:rPr>
        <w:t>електролучно таложење користи једнократну катоду материјала који формира превлаку и има пражњење преко електричног лука који се успоставља са површином тренутним контактом окидањем уземљења. Контролисано кретање лука еродира површину катоде стварајући високојонизовану плазму. Анода може бити или конус причвршћен за катоду преко изолатора или комора. Супстрат са преднапоном се користи за таложење које није у линији посматрања</w:t>
      </w:r>
    </w:p>
    <w:p w:rsidR="0073726D" w:rsidRPr="0073726D" w:rsidRDefault="0073726D" w:rsidP="00372522">
      <w:pPr>
        <w:spacing w:line="200" w:lineRule="exact"/>
        <w:ind w:left="851" w:hanging="425"/>
        <w:jc w:val="both"/>
        <w:rPr>
          <w:rFonts w:eastAsia="Times New Roman"/>
          <w:noProof/>
          <w:sz w:val="24"/>
          <w:szCs w:val="24"/>
          <w:lang w:val="sr-Cyrl-RS"/>
        </w:rPr>
      </w:pPr>
    </w:p>
    <w:p w:rsidR="0073726D" w:rsidRPr="0073726D" w:rsidRDefault="0073726D" w:rsidP="00372522">
      <w:pPr>
        <w:spacing w:line="237" w:lineRule="exact"/>
        <w:ind w:left="851" w:hanging="425"/>
        <w:jc w:val="both"/>
        <w:rPr>
          <w:rFonts w:eastAsia="Times New Roman"/>
          <w:noProof/>
          <w:sz w:val="24"/>
          <w:szCs w:val="24"/>
          <w:lang w:val="sr-Cyrl-RS"/>
        </w:rPr>
      </w:pPr>
    </w:p>
    <w:p w:rsidR="0073726D" w:rsidRPr="0073726D" w:rsidRDefault="0073726D" w:rsidP="00372522">
      <w:pPr>
        <w:ind w:left="3119" w:hanging="2268"/>
        <w:jc w:val="both"/>
        <w:rPr>
          <w:rFonts w:eastAsia="Times New Roman"/>
          <w:noProof/>
          <w:sz w:val="24"/>
          <w:szCs w:val="24"/>
          <w:lang w:val="sr-Cyrl-RS"/>
        </w:rPr>
      </w:pPr>
      <w:r w:rsidRPr="0073726D">
        <w:rPr>
          <w:rFonts w:eastAsia="Times New Roman"/>
          <w:i/>
          <w:iCs/>
          <w:noProof/>
          <w:sz w:val="24"/>
          <w:szCs w:val="24"/>
          <w:u w:val="single"/>
          <w:lang w:val="sr-Cyrl-RS"/>
        </w:rPr>
        <w:t>ВАЖНА НАПОМЕНА</w:t>
      </w:r>
      <w:r w:rsidR="007328EF">
        <w:rPr>
          <w:rFonts w:eastAsia="Times New Roman"/>
          <w:i/>
          <w:iCs/>
          <w:noProof/>
          <w:sz w:val="24"/>
          <w:szCs w:val="24"/>
          <w:lang w:val="sr-Cyrl-RS"/>
        </w:rPr>
        <w:t xml:space="preserve"> </w:t>
      </w:r>
      <w:r w:rsidRPr="0073726D">
        <w:rPr>
          <w:rFonts w:eastAsia="Times New Roman"/>
          <w:i/>
          <w:iCs/>
          <w:noProof/>
          <w:sz w:val="24"/>
          <w:szCs w:val="24"/>
          <w:lang w:val="sr-Cyrl-RS"/>
        </w:rPr>
        <w:t>Ова дефиниција не обухва</w:t>
      </w:r>
      <w:r w:rsidR="007328EF">
        <w:rPr>
          <w:rFonts w:eastAsia="Arial"/>
          <w:i/>
          <w:iCs/>
          <w:noProof/>
          <w:sz w:val="24"/>
          <w:szCs w:val="24"/>
          <w:lang w:val="sr-Cyrl-RS"/>
        </w:rPr>
        <w:t>т</w:t>
      </w:r>
      <w:r w:rsidRPr="0073726D">
        <w:rPr>
          <w:rFonts w:eastAsia="Times New Roman"/>
          <w:i/>
          <w:iCs/>
          <w:noProof/>
          <w:sz w:val="24"/>
          <w:szCs w:val="24"/>
          <w:lang w:val="sr-Cyrl-RS"/>
        </w:rPr>
        <w:t>а насуми</w:t>
      </w:r>
      <w:r w:rsidRPr="0073726D">
        <w:rPr>
          <w:rFonts w:eastAsia="Arial"/>
          <w:i/>
          <w:iCs/>
          <w:noProof/>
          <w:sz w:val="24"/>
          <w:szCs w:val="24"/>
          <w:lang w:val="sr-Cyrl-RS"/>
        </w:rPr>
        <w:t>ч</w:t>
      </w:r>
      <w:r w:rsidRPr="0073726D">
        <w:rPr>
          <w:rFonts w:eastAsia="Times New Roman"/>
          <w:i/>
          <w:iCs/>
          <w:noProof/>
          <w:sz w:val="24"/>
          <w:szCs w:val="24"/>
          <w:lang w:val="sr-Cyrl-RS"/>
        </w:rPr>
        <w:t>но таложе</w:t>
      </w:r>
      <w:r w:rsidR="001B1AB7">
        <w:rPr>
          <w:rFonts w:eastAsia="Times New Roman"/>
          <w:i/>
          <w:iCs/>
          <w:noProof/>
          <w:sz w:val="24"/>
          <w:szCs w:val="24"/>
          <w:lang w:val="sr-Cyrl-RS"/>
        </w:rPr>
        <w:t>ње катодним луком на неполаризов</w:t>
      </w:r>
      <w:r w:rsidRPr="0073726D">
        <w:rPr>
          <w:rFonts w:eastAsia="Times New Roman"/>
          <w:i/>
          <w:iCs/>
          <w:noProof/>
          <w:sz w:val="24"/>
          <w:szCs w:val="24"/>
          <w:lang w:val="sr-Cyrl-RS"/>
        </w:rPr>
        <w:t>ане подлоге.</w:t>
      </w:r>
    </w:p>
    <w:p w:rsidR="0073726D" w:rsidRPr="0073726D" w:rsidRDefault="0073726D" w:rsidP="00372522">
      <w:pPr>
        <w:jc w:val="both"/>
        <w:rPr>
          <w:noProof/>
          <w:sz w:val="24"/>
          <w:szCs w:val="24"/>
          <w:lang w:val="sr-Cyrl-RS"/>
        </w:rPr>
      </w:pPr>
    </w:p>
    <w:p w:rsidR="0073726D" w:rsidRPr="0073726D" w:rsidRDefault="0073726D" w:rsidP="00372522">
      <w:pPr>
        <w:spacing w:line="264" w:lineRule="exact"/>
        <w:jc w:val="both"/>
        <w:rPr>
          <w:noProof/>
          <w:sz w:val="24"/>
          <w:szCs w:val="24"/>
          <w:lang w:val="sr-Cyrl-RS"/>
        </w:rPr>
      </w:pPr>
      <w:bookmarkStart w:id="49" w:name="page104"/>
      <w:bookmarkEnd w:id="49"/>
    </w:p>
    <w:p w:rsidR="0073726D" w:rsidRPr="0073726D" w:rsidRDefault="00F45795" w:rsidP="001A55A8">
      <w:pPr>
        <w:numPr>
          <w:ilvl w:val="1"/>
          <w:numId w:val="181"/>
        </w:numPr>
        <w:tabs>
          <w:tab w:val="left" w:pos="980"/>
        </w:tabs>
        <w:spacing w:line="254" w:lineRule="auto"/>
        <w:ind w:left="851" w:hanging="425"/>
        <w:jc w:val="both"/>
        <w:rPr>
          <w:rFonts w:eastAsia="Times New Roman"/>
          <w:noProof/>
          <w:sz w:val="24"/>
          <w:szCs w:val="24"/>
          <w:lang w:val="sr-Cyrl-RS"/>
        </w:rPr>
      </w:pPr>
      <w:r>
        <w:rPr>
          <w:rFonts w:eastAsia="Times New Roman"/>
          <w:noProof/>
          <w:sz w:val="24"/>
          <w:szCs w:val="24"/>
          <w:lang w:val="sr-Cyrl-RS"/>
        </w:rPr>
        <w:t>јон</w:t>
      </w:r>
      <w:r w:rsidR="007328EF">
        <w:rPr>
          <w:rFonts w:eastAsia="Times New Roman"/>
          <w:noProof/>
          <w:sz w:val="24"/>
          <w:szCs w:val="24"/>
          <w:lang w:val="sr-Cyrl-RS"/>
        </w:rPr>
        <w:t>ска</w:t>
      </w:r>
      <w:r w:rsidR="0073726D" w:rsidRPr="0073726D">
        <w:rPr>
          <w:rFonts w:eastAsia="Times New Roman"/>
          <w:noProof/>
          <w:sz w:val="24"/>
          <w:szCs w:val="24"/>
          <w:lang w:val="sr-Cyrl-RS"/>
        </w:rPr>
        <w:t xml:space="preserve"> </w:t>
      </w:r>
      <w:r w:rsidR="007328EF" w:rsidRPr="007328EF">
        <w:rPr>
          <w:rFonts w:eastAsia="Times New Roman"/>
          <w:noProof/>
          <w:sz w:val="24"/>
          <w:szCs w:val="24"/>
          <w:lang w:val="sr-Cyrl-RS"/>
        </w:rPr>
        <w:t>метализација је специјална модификација општег ТЕ-PVD процеса при којој се извор плазме или јона користи за јонизацију честица које треба наталожити, а негативни преднапон се при</w:t>
      </w:r>
      <w:r w:rsidR="00C82973">
        <w:rPr>
          <w:rFonts w:eastAsia="Times New Roman"/>
          <w:noProof/>
          <w:sz w:val="24"/>
          <w:szCs w:val="24"/>
          <w:lang w:val="sr-Cyrl-RS"/>
        </w:rPr>
        <w:t>мј</w:t>
      </w:r>
      <w:r w:rsidR="007328EF" w:rsidRPr="007328EF">
        <w:rPr>
          <w:rFonts w:eastAsia="Times New Roman"/>
          <w:noProof/>
          <w:sz w:val="24"/>
          <w:szCs w:val="24"/>
          <w:lang w:val="sr-Cyrl-RS"/>
        </w:rPr>
        <w:t xml:space="preserve">ењује на супстрат у циљу олакшавања екстракције честица из плазме. Увођење реактивних честица, испаравање чврстих честица у процесној комори, као и коришћење монитора да би се у току процеса обезбједило </w:t>
      </w:r>
      <w:r w:rsidR="00C82973">
        <w:rPr>
          <w:rFonts w:eastAsia="Times New Roman"/>
          <w:noProof/>
          <w:sz w:val="24"/>
          <w:szCs w:val="24"/>
          <w:lang w:val="sr-Cyrl-RS"/>
        </w:rPr>
        <w:t>мј</w:t>
      </w:r>
      <w:r w:rsidR="007328EF" w:rsidRPr="007328EF">
        <w:rPr>
          <w:rFonts w:eastAsia="Times New Roman"/>
          <w:noProof/>
          <w:sz w:val="24"/>
          <w:szCs w:val="24"/>
          <w:lang w:val="sr-Cyrl-RS"/>
        </w:rPr>
        <w:t>ерење оптичких карактеристика и дебљине превлаке, уобичајене су модификације процеса.</w:t>
      </w:r>
    </w:p>
    <w:p w:rsidR="0073726D" w:rsidRPr="0073726D" w:rsidRDefault="0073726D" w:rsidP="00372522">
      <w:pPr>
        <w:spacing w:line="318" w:lineRule="exact"/>
        <w:jc w:val="both"/>
        <w:rPr>
          <w:rFonts w:eastAsia="Times New Roman"/>
          <w:noProof/>
          <w:sz w:val="24"/>
          <w:szCs w:val="24"/>
          <w:lang w:val="sr-Cyrl-RS"/>
        </w:rPr>
      </w:pPr>
    </w:p>
    <w:p w:rsidR="0073726D" w:rsidRPr="0073726D" w:rsidRDefault="00E26A4A" w:rsidP="00372522">
      <w:pPr>
        <w:tabs>
          <w:tab w:val="left" w:pos="740"/>
        </w:tabs>
        <w:spacing w:line="247" w:lineRule="auto"/>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Цемент</w:t>
      </w:r>
      <w:r w:rsidR="00EC388E">
        <w:rPr>
          <w:rFonts w:eastAsia="Times New Roman"/>
          <w:noProof/>
          <w:sz w:val="24"/>
          <w:szCs w:val="24"/>
          <w:lang w:val="sr-Cyrl-RS"/>
        </w:rPr>
        <w:t>ов</w:t>
      </w:r>
      <w:r w:rsidR="0073726D" w:rsidRPr="0073726D">
        <w:rPr>
          <w:rFonts w:eastAsia="Times New Roman"/>
          <w:noProof/>
          <w:sz w:val="24"/>
          <w:szCs w:val="24"/>
          <w:lang w:val="sr-Cyrl-RS"/>
        </w:rPr>
        <w:t>ање с</w:t>
      </w:r>
      <w:r w:rsidR="00C82973">
        <w:rPr>
          <w:rFonts w:eastAsia="Times New Roman"/>
          <w:noProof/>
          <w:sz w:val="24"/>
          <w:szCs w:val="24"/>
          <w:lang w:val="sr-Cyrl-RS"/>
        </w:rPr>
        <w:t>мј</w:t>
      </w:r>
      <w:r w:rsidR="0073726D" w:rsidRPr="0073726D">
        <w:rPr>
          <w:rFonts w:eastAsia="Times New Roman"/>
          <w:noProof/>
          <w:sz w:val="24"/>
          <w:szCs w:val="24"/>
          <w:lang w:val="sr-Cyrl-RS"/>
        </w:rPr>
        <w:t xml:space="preserve">есом поступак је модификације површине </w:t>
      </w:r>
      <w:r w:rsidR="00EC388E">
        <w:rPr>
          <w:rFonts w:eastAsia="Times New Roman"/>
          <w:noProof/>
          <w:sz w:val="24"/>
          <w:szCs w:val="24"/>
          <w:lang w:val="sr-Cyrl-RS"/>
        </w:rPr>
        <w:t>превлачењем</w:t>
      </w:r>
      <w:r w:rsidR="0073726D" w:rsidRPr="0073726D">
        <w:rPr>
          <w:rFonts w:eastAsia="Times New Roman"/>
          <w:noProof/>
          <w:sz w:val="24"/>
          <w:szCs w:val="24"/>
          <w:lang w:val="sr-Cyrl-RS"/>
        </w:rPr>
        <w:t xml:space="preserve"> или завршним </w:t>
      </w:r>
      <w:r w:rsidR="00EC388E">
        <w:rPr>
          <w:rFonts w:eastAsia="Times New Roman"/>
          <w:noProof/>
          <w:sz w:val="24"/>
          <w:szCs w:val="24"/>
          <w:lang w:val="sr-Cyrl-RS"/>
        </w:rPr>
        <w:t>превлачењем</w:t>
      </w:r>
      <w:r w:rsidR="0073726D" w:rsidRPr="0073726D">
        <w:rPr>
          <w:rFonts w:eastAsia="Times New Roman"/>
          <w:noProof/>
          <w:sz w:val="24"/>
          <w:szCs w:val="24"/>
          <w:lang w:val="sr-Cyrl-RS"/>
        </w:rPr>
        <w:t xml:space="preserve"> у којем се подлога урања у </w:t>
      </w:r>
      <w:r w:rsidR="00C82973">
        <w:rPr>
          <w:rFonts w:eastAsia="Times New Roman"/>
          <w:noProof/>
          <w:sz w:val="24"/>
          <w:szCs w:val="24"/>
          <w:lang w:val="sr-Cyrl-RS"/>
        </w:rPr>
        <w:t>мј</w:t>
      </w:r>
      <w:r w:rsidR="0073726D" w:rsidRPr="0073726D">
        <w:rPr>
          <w:rFonts w:eastAsia="Times New Roman"/>
          <w:noProof/>
          <w:sz w:val="24"/>
          <w:szCs w:val="24"/>
          <w:lang w:val="sr-Cyrl-RS"/>
        </w:rPr>
        <w:t>ешавину праха (с</w:t>
      </w:r>
      <w:r w:rsidR="00C82973">
        <w:rPr>
          <w:rFonts w:eastAsia="Times New Roman"/>
          <w:noProof/>
          <w:sz w:val="24"/>
          <w:szCs w:val="24"/>
          <w:lang w:val="sr-Cyrl-RS"/>
        </w:rPr>
        <w:t>мј</w:t>
      </w:r>
      <w:r w:rsidR="0073726D" w:rsidRPr="0073726D">
        <w:rPr>
          <w:rFonts w:eastAsia="Times New Roman"/>
          <w:noProof/>
          <w:sz w:val="24"/>
          <w:szCs w:val="24"/>
          <w:lang w:val="sr-Cyrl-RS"/>
        </w:rPr>
        <w:t>есу) која се састоји од:</w:t>
      </w:r>
    </w:p>
    <w:p w:rsidR="0073726D" w:rsidRPr="0073726D" w:rsidRDefault="0073726D" w:rsidP="00372522">
      <w:pPr>
        <w:spacing w:line="321" w:lineRule="exact"/>
        <w:jc w:val="both"/>
        <w:rPr>
          <w:rFonts w:eastAsia="Times New Roman"/>
          <w:noProof/>
          <w:sz w:val="24"/>
          <w:szCs w:val="24"/>
          <w:lang w:val="sr-Cyrl-RS"/>
        </w:rPr>
      </w:pPr>
    </w:p>
    <w:p w:rsidR="0073726D" w:rsidRPr="0073726D" w:rsidRDefault="0073726D" w:rsidP="001A55A8">
      <w:pPr>
        <w:numPr>
          <w:ilvl w:val="1"/>
          <w:numId w:val="182"/>
        </w:numPr>
        <w:tabs>
          <w:tab w:val="left" w:pos="980"/>
        </w:tabs>
        <w:ind w:left="709" w:hanging="283"/>
        <w:jc w:val="both"/>
        <w:rPr>
          <w:rFonts w:eastAsia="Times New Roman"/>
          <w:noProof/>
          <w:sz w:val="24"/>
          <w:szCs w:val="24"/>
          <w:lang w:val="sr-Cyrl-RS"/>
        </w:rPr>
      </w:pPr>
      <w:r w:rsidRPr="0073726D">
        <w:rPr>
          <w:rFonts w:eastAsia="Times New Roman"/>
          <w:noProof/>
          <w:sz w:val="24"/>
          <w:szCs w:val="24"/>
          <w:lang w:val="sr-Cyrl-RS"/>
        </w:rPr>
        <w:t xml:space="preserve">прахова метала који </w:t>
      </w:r>
      <w:r w:rsidRPr="0073726D">
        <w:rPr>
          <w:rFonts w:eastAsia="Arial"/>
          <w:noProof/>
          <w:sz w:val="24"/>
          <w:szCs w:val="24"/>
          <w:lang w:val="sr-Cyrl-RS"/>
        </w:rPr>
        <w:t>ћ</w:t>
      </w:r>
      <w:r w:rsidRPr="0073726D">
        <w:rPr>
          <w:rFonts w:eastAsia="Times New Roman"/>
          <w:noProof/>
          <w:sz w:val="24"/>
          <w:szCs w:val="24"/>
          <w:lang w:val="sr-Cyrl-RS"/>
        </w:rPr>
        <w:t>е се таложити (оби</w:t>
      </w:r>
      <w:r w:rsidRPr="0073726D">
        <w:rPr>
          <w:rFonts w:eastAsia="Arial"/>
          <w:noProof/>
          <w:sz w:val="24"/>
          <w:szCs w:val="24"/>
          <w:lang w:val="sr-Cyrl-RS"/>
        </w:rPr>
        <w:t>ч</w:t>
      </w:r>
      <w:r w:rsidRPr="0073726D">
        <w:rPr>
          <w:rFonts w:eastAsia="Times New Roman"/>
          <w:noProof/>
          <w:sz w:val="24"/>
          <w:szCs w:val="24"/>
          <w:lang w:val="sr-Cyrl-RS"/>
        </w:rPr>
        <w:t>но алуминиј</w:t>
      </w:r>
      <w:r w:rsidR="00EC388E">
        <w:rPr>
          <w:rFonts w:eastAsia="Times New Roman"/>
          <w:noProof/>
          <w:sz w:val="24"/>
          <w:szCs w:val="24"/>
          <w:lang w:val="sr-Cyrl-RS"/>
        </w:rPr>
        <w:t>ум, х</w:t>
      </w:r>
      <w:r w:rsidRPr="0073726D">
        <w:rPr>
          <w:rFonts w:eastAsia="Times New Roman"/>
          <w:noProof/>
          <w:sz w:val="24"/>
          <w:szCs w:val="24"/>
          <w:lang w:val="sr-Cyrl-RS"/>
        </w:rPr>
        <w:t>ром, силициј</w:t>
      </w:r>
      <w:r w:rsidR="00EC388E">
        <w:rPr>
          <w:rFonts w:eastAsia="Times New Roman"/>
          <w:noProof/>
          <w:sz w:val="24"/>
          <w:szCs w:val="24"/>
          <w:lang w:val="sr-Cyrl-RS"/>
        </w:rPr>
        <w:t>ум</w:t>
      </w:r>
      <w:r w:rsidRPr="0073726D">
        <w:rPr>
          <w:rFonts w:eastAsia="Times New Roman"/>
          <w:noProof/>
          <w:sz w:val="24"/>
          <w:szCs w:val="24"/>
          <w:lang w:val="sr-Cyrl-RS"/>
        </w:rPr>
        <w:t xml:space="preserve"> или њихове комбинације);</w:t>
      </w:r>
    </w:p>
    <w:p w:rsidR="0073726D" w:rsidRPr="0073726D" w:rsidRDefault="0073726D" w:rsidP="00372522">
      <w:pPr>
        <w:spacing w:line="338" w:lineRule="exact"/>
        <w:ind w:left="709" w:hanging="283"/>
        <w:jc w:val="both"/>
        <w:rPr>
          <w:rFonts w:eastAsia="Times New Roman"/>
          <w:noProof/>
          <w:sz w:val="24"/>
          <w:szCs w:val="24"/>
          <w:lang w:val="sr-Cyrl-RS"/>
        </w:rPr>
      </w:pPr>
    </w:p>
    <w:p w:rsidR="0073726D" w:rsidRPr="0073726D" w:rsidRDefault="0073726D" w:rsidP="001A55A8">
      <w:pPr>
        <w:numPr>
          <w:ilvl w:val="1"/>
          <w:numId w:val="182"/>
        </w:numPr>
        <w:tabs>
          <w:tab w:val="left" w:pos="980"/>
        </w:tabs>
        <w:ind w:left="709" w:hanging="283"/>
        <w:jc w:val="both"/>
        <w:rPr>
          <w:rFonts w:eastAsia="Times New Roman"/>
          <w:noProof/>
          <w:sz w:val="24"/>
          <w:szCs w:val="24"/>
          <w:lang w:val="sr-Cyrl-RS"/>
        </w:rPr>
      </w:pPr>
      <w:r w:rsidRPr="0073726D">
        <w:rPr>
          <w:rFonts w:eastAsia="Times New Roman"/>
          <w:noProof/>
          <w:sz w:val="24"/>
          <w:szCs w:val="24"/>
          <w:lang w:val="sr-Cyrl-RS"/>
        </w:rPr>
        <w:t>активатора (оби</w:t>
      </w:r>
      <w:r w:rsidRPr="0073726D">
        <w:rPr>
          <w:rFonts w:eastAsia="Arial"/>
          <w:noProof/>
          <w:sz w:val="24"/>
          <w:szCs w:val="24"/>
          <w:lang w:val="sr-Cyrl-RS"/>
        </w:rPr>
        <w:t>ч</w:t>
      </w:r>
      <w:r w:rsidRPr="0073726D">
        <w:rPr>
          <w:rFonts w:eastAsia="Times New Roman"/>
          <w:noProof/>
          <w:sz w:val="24"/>
          <w:szCs w:val="24"/>
          <w:lang w:val="sr-Cyrl-RS"/>
        </w:rPr>
        <w:t xml:space="preserve">но </w:t>
      </w:r>
      <w:r w:rsidR="00EC388E">
        <w:rPr>
          <w:rFonts w:eastAsia="Times New Roman"/>
          <w:noProof/>
          <w:sz w:val="24"/>
          <w:szCs w:val="24"/>
          <w:lang w:val="sr-Cyrl-RS"/>
        </w:rPr>
        <w:t>халогенида</w:t>
      </w:r>
      <w:r w:rsidRPr="0073726D">
        <w:rPr>
          <w:rFonts w:eastAsia="Times New Roman"/>
          <w:noProof/>
          <w:sz w:val="24"/>
          <w:szCs w:val="24"/>
          <w:lang w:val="sr-Cyrl-RS"/>
        </w:rPr>
        <w:t>) и</w:t>
      </w:r>
    </w:p>
    <w:p w:rsidR="0073726D" w:rsidRPr="0073726D" w:rsidRDefault="0073726D" w:rsidP="00372522">
      <w:pPr>
        <w:spacing w:line="339" w:lineRule="exact"/>
        <w:ind w:left="709" w:hanging="283"/>
        <w:jc w:val="both"/>
        <w:rPr>
          <w:rFonts w:eastAsia="Times New Roman"/>
          <w:noProof/>
          <w:sz w:val="24"/>
          <w:szCs w:val="24"/>
          <w:lang w:val="sr-Cyrl-RS"/>
        </w:rPr>
      </w:pPr>
    </w:p>
    <w:p w:rsidR="0073726D" w:rsidRPr="0073726D" w:rsidRDefault="0073726D" w:rsidP="001A55A8">
      <w:pPr>
        <w:numPr>
          <w:ilvl w:val="1"/>
          <w:numId w:val="182"/>
        </w:numPr>
        <w:tabs>
          <w:tab w:val="left" w:pos="980"/>
        </w:tabs>
        <w:ind w:left="709" w:hanging="283"/>
        <w:jc w:val="both"/>
        <w:rPr>
          <w:rFonts w:eastAsia="Times New Roman"/>
          <w:noProof/>
          <w:sz w:val="24"/>
          <w:szCs w:val="24"/>
          <w:lang w:val="sr-Cyrl-RS"/>
        </w:rPr>
      </w:pPr>
      <w:r w:rsidRPr="0073726D">
        <w:rPr>
          <w:rFonts w:eastAsia="Times New Roman"/>
          <w:noProof/>
          <w:sz w:val="24"/>
          <w:szCs w:val="24"/>
          <w:lang w:val="sr-Cyrl-RS"/>
        </w:rPr>
        <w:t>инертног праха, нај</w:t>
      </w:r>
      <w:r w:rsidRPr="0073726D">
        <w:rPr>
          <w:rFonts w:eastAsia="Arial"/>
          <w:noProof/>
          <w:sz w:val="24"/>
          <w:szCs w:val="24"/>
          <w:lang w:val="sr-Cyrl-RS"/>
        </w:rPr>
        <w:t>ч</w:t>
      </w:r>
      <w:r w:rsidRPr="0073726D">
        <w:rPr>
          <w:rFonts w:eastAsia="Times New Roman"/>
          <w:noProof/>
          <w:sz w:val="24"/>
          <w:szCs w:val="24"/>
          <w:lang w:val="sr-Cyrl-RS"/>
        </w:rPr>
        <w:t>еш</w:t>
      </w:r>
      <w:r w:rsidRPr="0073726D">
        <w:rPr>
          <w:rFonts w:eastAsia="Arial"/>
          <w:noProof/>
          <w:sz w:val="24"/>
          <w:szCs w:val="24"/>
          <w:lang w:val="sr-Cyrl-RS"/>
        </w:rPr>
        <w:t>ћ</w:t>
      </w:r>
      <w:r w:rsidRPr="0073726D">
        <w:rPr>
          <w:rFonts w:eastAsia="Times New Roman"/>
          <w:noProof/>
          <w:sz w:val="24"/>
          <w:szCs w:val="24"/>
          <w:lang w:val="sr-Cyrl-RS"/>
        </w:rPr>
        <w:t xml:space="preserve">е </w:t>
      </w:r>
      <w:r w:rsidR="00EC388E">
        <w:rPr>
          <w:rFonts w:eastAsia="Times New Roman"/>
          <w:noProof/>
          <w:sz w:val="24"/>
          <w:szCs w:val="24"/>
          <w:lang w:val="sr-Cyrl-RS"/>
        </w:rPr>
        <w:t>алуминијум -</w:t>
      </w:r>
      <w:r w:rsidRPr="0073726D">
        <w:rPr>
          <w:rFonts w:eastAsia="Times New Roman"/>
          <w:noProof/>
          <w:sz w:val="24"/>
          <w:szCs w:val="24"/>
          <w:lang w:val="sr-Cyrl-RS"/>
        </w:rPr>
        <w:t xml:space="preserve"> оксида.</w:t>
      </w:r>
    </w:p>
    <w:p w:rsidR="0073726D" w:rsidRPr="0073726D" w:rsidRDefault="0073726D" w:rsidP="00372522">
      <w:pPr>
        <w:spacing w:line="339" w:lineRule="exact"/>
        <w:jc w:val="both"/>
        <w:rPr>
          <w:noProof/>
          <w:sz w:val="24"/>
          <w:szCs w:val="24"/>
          <w:lang w:val="sr-Cyrl-RS"/>
        </w:rPr>
      </w:pPr>
    </w:p>
    <w:p w:rsidR="0073726D" w:rsidRPr="0073726D" w:rsidRDefault="0073726D" w:rsidP="00372522">
      <w:pPr>
        <w:spacing w:line="246" w:lineRule="auto"/>
        <w:ind w:left="426"/>
        <w:jc w:val="both"/>
        <w:rPr>
          <w:noProof/>
          <w:sz w:val="24"/>
          <w:szCs w:val="24"/>
          <w:lang w:val="sr-Cyrl-RS"/>
        </w:rPr>
      </w:pPr>
      <w:r w:rsidRPr="0073726D">
        <w:rPr>
          <w:rFonts w:eastAsia="Times New Roman"/>
          <w:noProof/>
          <w:sz w:val="24"/>
          <w:szCs w:val="24"/>
          <w:lang w:val="sr-Cyrl-RS"/>
        </w:rPr>
        <w:t xml:space="preserve">Подлога и </w:t>
      </w:r>
      <w:r w:rsidR="00C82973">
        <w:rPr>
          <w:rFonts w:eastAsia="Times New Roman"/>
          <w:noProof/>
          <w:sz w:val="24"/>
          <w:szCs w:val="24"/>
          <w:lang w:val="sr-Cyrl-RS"/>
        </w:rPr>
        <w:t>мј</w:t>
      </w:r>
      <w:r w:rsidRPr="0073726D">
        <w:rPr>
          <w:rFonts w:eastAsia="Times New Roman"/>
          <w:noProof/>
          <w:sz w:val="24"/>
          <w:szCs w:val="24"/>
          <w:lang w:val="sr-Cyrl-RS"/>
        </w:rPr>
        <w:t>ешавина праха налазе се у реторти која се загријава до температуре изме</w:t>
      </w:r>
      <w:r w:rsidRPr="0073726D">
        <w:rPr>
          <w:rFonts w:eastAsia="Arial"/>
          <w:noProof/>
          <w:sz w:val="24"/>
          <w:szCs w:val="24"/>
          <w:lang w:val="sr-Cyrl-RS"/>
        </w:rPr>
        <w:t>ђ</w:t>
      </w:r>
      <w:r w:rsidRPr="0073726D">
        <w:rPr>
          <w:rFonts w:eastAsia="Times New Roman"/>
          <w:noProof/>
          <w:sz w:val="24"/>
          <w:szCs w:val="24"/>
          <w:lang w:val="sr-Cyrl-RS"/>
        </w:rPr>
        <w:t xml:space="preserve">у 1 030 К (757 </w:t>
      </w:r>
      <w:r w:rsidR="00B55F13">
        <w:rPr>
          <w:rFonts w:eastAsia="Times New Roman"/>
          <w:noProof/>
          <w:sz w:val="24"/>
          <w:szCs w:val="24"/>
          <w:lang w:val="sr-Cyrl-RS"/>
        </w:rPr>
        <w:t>°C</w:t>
      </w:r>
      <w:r w:rsidRPr="0073726D">
        <w:rPr>
          <w:rFonts w:eastAsia="Times New Roman"/>
          <w:noProof/>
          <w:sz w:val="24"/>
          <w:szCs w:val="24"/>
          <w:lang w:val="sr-Cyrl-RS"/>
        </w:rPr>
        <w:t xml:space="preserve">) и 1 375 К (1 102 </w:t>
      </w:r>
      <w:r w:rsidR="00B55F13">
        <w:rPr>
          <w:rFonts w:eastAsia="Times New Roman"/>
          <w:noProof/>
          <w:sz w:val="24"/>
          <w:szCs w:val="24"/>
          <w:lang w:val="sr-Cyrl-RS"/>
        </w:rPr>
        <w:t>°C</w:t>
      </w:r>
      <w:r w:rsidRPr="0073726D">
        <w:rPr>
          <w:rFonts w:eastAsia="Times New Roman"/>
          <w:noProof/>
          <w:sz w:val="24"/>
          <w:szCs w:val="24"/>
          <w:lang w:val="sr-Cyrl-RS"/>
        </w:rPr>
        <w:t xml:space="preserve">) довољно дуго да се </w:t>
      </w:r>
      <w:r w:rsidR="00EC388E">
        <w:rPr>
          <w:rFonts w:eastAsia="Times New Roman"/>
          <w:noProof/>
          <w:sz w:val="24"/>
          <w:szCs w:val="24"/>
          <w:lang w:val="sr-Cyrl-RS"/>
        </w:rPr>
        <w:t>превлака</w:t>
      </w:r>
      <w:r w:rsidRPr="0073726D">
        <w:rPr>
          <w:rFonts w:eastAsia="Times New Roman"/>
          <w:noProof/>
          <w:sz w:val="24"/>
          <w:szCs w:val="24"/>
          <w:lang w:val="sr-Cyrl-RS"/>
        </w:rPr>
        <w:t xml:space="preserve"> наталожи.</w:t>
      </w:r>
    </w:p>
    <w:p w:rsidR="0073726D" w:rsidRPr="0073726D" w:rsidRDefault="0073726D" w:rsidP="00372522">
      <w:pPr>
        <w:spacing w:line="322" w:lineRule="exact"/>
        <w:ind w:left="426"/>
        <w:jc w:val="both"/>
        <w:rPr>
          <w:noProof/>
          <w:sz w:val="24"/>
          <w:szCs w:val="24"/>
          <w:lang w:val="sr-Cyrl-RS"/>
        </w:rPr>
      </w:pPr>
    </w:p>
    <w:p w:rsidR="0073726D" w:rsidRDefault="0073726D" w:rsidP="00372522">
      <w:pPr>
        <w:tabs>
          <w:tab w:val="left" w:pos="720"/>
        </w:tabs>
        <w:spacing w:line="238" w:lineRule="auto"/>
        <w:ind w:left="426" w:hanging="426"/>
        <w:jc w:val="both"/>
        <w:rPr>
          <w:rFonts w:eastAsia="Times New Roman"/>
          <w:noProof/>
          <w:sz w:val="24"/>
          <w:szCs w:val="24"/>
          <w:lang w:val="sr-Cyrl-RS"/>
        </w:rPr>
      </w:pPr>
      <w:r w:rsidRPr="0073726D">
        <w:rPr>
          <w:rFonts w:eastAsia="Times New Roman"/>
          <w:noProof/>
          <w:sz w:val="24"/>
          <w:szCs w:val="24"/>
          <w:lang w:val="sr-Cyrl-RS"/>
        </w:rPr>
        <w:t>д.</w:t>
      </w:r>
      <w:r w:rsidRPr="0073726D">
        <w:rPr>
          <w:rFonts w:eastAsia="Times New Roman"/>
          <w:noProof/>
          <w:sz w:val="24"/>
          <w:szCs w:val="24"/>
          <w:lang w:val="sr-Cyrl-RS"/>
        </w:rPr>
        <w:tab/>
        <w:t xml:space="preserve">Распршивање </w:t>
      </w:r>
      <w:r w:rsidR="007328EF" w:rsidRPr="007328EF">
        <w:rPr>
          <w:rFonts w:eastAsia="Times New Roman"/>
          <w:noProof/>
          <w:sz w:val="24"/>
          <w:szCs w:val="24"/>
          <w:lang w:val="sr-Cyrl-RS"/>
        </w:rPr>
        <w:t>плазмом је процес наношења превлаке у којем горионик који ствара и контролише плазму, прихвата прах или материјале за превлачење жице, топи их и ус</w:t>
      </w:r>
      <w:r w:rsidR="00C82973">
        <w:rPr>
          <w:rFonts w:eastAsia="Times New Roman"/>
          <w:noProof/>
          <w:sz w:val="24"/>
          <w:szCs w:val="24"/>
          <w:lang w:val="sr-Cyrl-RS"/>
        </w:rPr>
        <w:t>мј</w:t>
      </w:r>
      <w:r w:rsidR="007328EF" w:rsidRPr="007328EF">
        <w:rPr>
          <w:rFonts w:eastAsia="Times New Roman"/>
          <w:noProof/>
          <w:sz w:val="24"/>
          <w:szCs w:val="24"/>
          <w:lang w:val="sr-Cyrl-RS"/>
        </w:rPr>
        <w:t>ерава према супстрату на коме се формира превлака интегрално везана. Распршивање плазмом може бити или распршивање плазмом под ниским притиском или распршивање плазме при великој брзини.</w:t>
      </w:r>
    </w:p>
    <w:p w:rsidR="007328EF" w:rsidRPr="0073726D" w:rsidRDefault="007328EF" w:rsidP="00372522">
      <w:pPr>
        <w:tabs>
          <w:tab w:val="left" w:pos="720"/>
        </w:tabs>
        <w:spacing w:line="238" w:lineRule="auto"/>
        <w:ind w:left="426" w:hanging="426"/>
        <w:jc w:val="both"/>
        <w:rPr>
          <w:noProof/>
          <w:sz w:val="24"/>
          <w:szCs w:val="24"/>
          <w:lang w:val="sr-Cyrl-RS"/>
        </w:rPr>
      </w:pPr>
    </w:p>
    <w:p w:rsidR="0073726D" w:rsidRPr="0073726D" w:rsidRDefault="0073726D" w:rsidP="00372522">
      <w:pPr>
        <w:ind w:firstLine="426"/>
        <w:jc w:val="both"/>
        <w:rPr>
          <w:noProof/>
          <w:sz w:val="24"/>
          <w:szCs w:val="24"/>
          <w:lang w:val="sr-Cyrl-RS"/>
        </w:rPr>
      </w:pPr>
      <w:r w:rsidRPr="0073726D">
        <w:rPr>
          <w:rFonts w:eastAsia="Times New Roman"/>
          <w:i/>
          <w:iCs/>
          <w:noProof/>
          <w:sz w:val="24"/>
          <w:szCs w:val="24"/>
          <w:u w:val="single"/>
          <w:lang w:val="sr-Cyrl-RS"/>
        </w:rPr>
        <w:t>Н.Б.1</w:t>
      </w:r>
      <w:r w:rsidRPr="0073726D">
        <w:rPr>
          <w:rFonts w:eastAsia="Times New Roman"/>
          <w:i/>
          <w:iCs/>
          <w:noProof/>
          <w:sz w:val="24"/>
          <w:szCs w:val="24"/>
          <w:lang w:val="sr-Cyrl-RS"/>
        </w:rPr>
        <w:t xml:space="preserve">  </w:t>
      </w:r>
      <w:r w:rsidR="00EC388E" w:rsidRPr="00EC388E">
        <w:rPr>
          <w:rFonts w:eastAsia="Times New Roman"/>
          <w:i/>
          <w:iCs/>
          <w:noProof/>
          <w:sz w:val="24"/>
          <w:szCs w:val="24"/>
          <w:lang w:val="sr-Cyrl-RS"/>
        </w:rPr>
        <w:t>Низак притисак значи притисак мањи од атмосферског притиска околине.</w:t>
      </w:r>
      <w:r w:rsidRPr="0073726D">
        <w:rPr>
          <w:rFonts w:eastAsia="Times New Roman"/>
          <w:i/>
          <w:iCs/>
          <w:noProof/>
          <w:sz w:val="24"/>
          <w:szCs w:val="24"/>
          <w:lang w:val="sr-Cyrl-RS"/>
        </w:rPr>
        <w:t>.</w:t>
      </w:r>
    </w:p>
    <w:p w:rsidR="0073726D" w:rsidRPr="0073726D" w:rsidRDefault="0073726D" w:rsidP="00372522">
      <w:pPr>
        <w:spacing w:line="339" w:lineRule="exact"/>
        <w:ind w:firstLine="426"/>
        <w:jc w:val="both"/>
        <w:rPr>
          <w:noProof/>
          <w:sz w:val="24"/>
          <w:szCs w:val="24"/>
          <w:lang w:val="sr-Cyrl-RS"/>
        </w:rPr>
      </w:pPr>
    </w:p>
    <w:p w:rsidR="0073726D" w:rsidRPr="0073726D" w:rsidRDefault="0073726D" w:rsidP="00372522">
      <w:pPr>
        <w:tabs>
          <w:tab w:val="left" w:pos="1260"/>
        </w:tabs>
        <w:spacing w:line="246" w:lineRule="auto"/>
        <w:ind w:left="1134" w:hanging="708"/>
        <w:jc w:val="both"/>
        <w:rPr>
          <w:noProof/>
          <w:sz w:val="24"/>
          <w:szCs w:val="24"/>
          <w:lang w:val="sr-Cyrl-RS"/>
        </w:rPr>
      </w:pPr>
      <w:r w:rsidRPr="0073726D">
        <w:rPr>
          <w:rFonts w:eastAsia="Times New Roman"/>
          <w:i/>
          <w:iCs/>
          <w:noProof/>
          <w:sz w:val="24"/>
          <w:szCs w:val="24"/>
          <w:u w:val="single"/>
          <w:lang w:val="sr-Cyrl-RS"/>
        </w:rPr>
        <w:t>Н.Б.2</w:t>
      </w:r>
      <w:r w:rsidRPr="0073726D">
        <w:rPr>
          <w:noProof/>
          <w:sz w:val="24"/>
          <w:szCs w:val="24"/>
          <w:lang w:val="sr-Cyrl-RS"/>
        </w:rPr>
        <w:tab/>
      </w:r>
      <w:r w:rsidRPr="0073726D">
        <w:rPr>
          <w:rFonts w:eastAsia="Times New Roman"/>
          <w:i/>
          <w:iCs/>
          <w:noProof/>
          <w:sz w:val="24"/>
          <w:szCs w:val="24"/>
          <w:lang w:val="sr-Cyrl-RS"/>
        </w:rPr>
        <w:t xml:space="preserve">Велика </w:t>
      </w:r>
      <w:r w:rsidR="00EC388E" w:rsidRPr="00EC388E">
        <w:rPr>
          <w:rFonts w:eastAsia="Times New Roman"/>
          <w:i/>
          <w:iCs/>
          <w:noProof/>
          <w:sz w:val="24"/>
          <w:szCs w:val="24"/>
          <w:lang w:val="sr-Cyrl-RS"/>
        </w:rPr>
        <w:t>брзина одговара излазној брзини гаса из млазнице преко 750 m/s, рачунато на 293К (20° C) на 0,1 МPа.</w:t>
      </w:r>
    </w:p>
    <w:p w:rsidR="0073726D" w:rsidRPr="0073726D" w:rsidRDefault="0073726D" w:rsidP="00372522">
      <w:pPr>
        <w:spacing w:line="322" w:lineRule="exact"/>
        <w:jc w:val="both"/>
        <w:rPr>
          <w:noProof/>
          <w:sz w:val="24"/>
          <w:szCs w:val="24"/>
          <w:lang w:val="sr-Cyrl-RS"/>
        </w:rPr>
      </w:pPr>
    </w:p>
    <w:p w:rsidR="0073726D" w:rsidRPr="0073726D" w:rsidRDefault="00E26A4A" w:rsidP="00372522">
      <w:pPr>
        <w:tabs>
          <w:tab w:val="left" w:pos="740"/>
          <w:tab w:val="left" w:pos="9214"/>
          <w:tab w:val="left" w:pos="9355"/>
        </w:tabs>
        <w:jc w:val="both"/>
        <w:rPr>
          <w:rFonts w:eastAsia="Times New Roman"/>
          <w:noProof/>
          <w:sz w:val="24"/>
          <w:szCs w:val="24"/>
          <w:lang w:val="sr-Cyrl-RS"/>
        </w:rPr>
      </w:pPr>
      <w:r>
        <w:rPr>
          <w:rFonts w:eastAsia="Times New Roman"/>
          <w:noProof/>
          <w:sz w:val="24"/>
          <w:szCs w:val="24"/>
          <w:lang w:val="sr-Cyrl-RS"/>
        </w:rPr>
        <w:t xml:space="preserve">е. </w:t>
      </w:r>
      <w:r w:rsidR="0073726D" w:rsidRPr="0073726D">
        <w:rPr>
          <w:rFonts w:eastAsia="Times New Roman"/>
          <w:noProof/>
          <w:sz w:val="24"/>
          <w:szCs w:val="24"/>
          <w:lang w:val="sr-Cyrl-RS"/>
        </w:rPr>
        <w:t>Таложење капљиве каше поступак је модифи</w:t>
      </w:r>
      <w:r w:rsidR="00EC388E">
        <w:rPr>
          <w:rFonts w:eastAsia="Times New Roman"/>
          <w:noProof/>
          <w:sz w:val="24"/>
          <w:szCs w:val="24"/>
          <w:lang w:val="sr-Cyrl-RS"/>
        </w:rPr>
        <w:t>ковањ</w:t>
      </w:r>
      <w:r w:rsidR="0073726D" w:rsidRPr="0073726D">
        <w:rPr>
          <w:rFonts w:eastAsia="Times New Roman"/>
          <w:noProof/>
          <w:sz w:val="24"/>
          <w:szCs w:val="24"/>
          <w:lang w:val="sr-Cyrl-RS"/>
        </w:rPr>
        <w:t xml:space="preserve">а површине </w:t>
      </w:r>
      <w:r w:rsidR="00EC388E">
        <w:rPr>
          <w:rFonts w:eastAsia="Times New Roman"/>
          <w:noProof/>
          <w:sz w:val="24"/>
          <w:szCs w:val="24"/>
          <w:lang w:val="sr-Cyrl-RS"/>
        </w:rPr>
        <w:t>превлачењем</w:t>
      </w:r>
      <w:r w:rsidR="0073726D" w:rsidRPr="0073726D">
        <w:rPr>
          <w:rFonts w:eastAsia="Times New Roman"/>
          <w:noProof/>
          <w:sz w:val="24"/>
          <w:szCs w:val="24"/>
          <w:lang w:val="sr-Cyrl-RS"/>
        </w:rPr>
        <w:t xml:space="preserve"> или завршним </w:t>
      </w:r>
      <w:r w:rsidR="00EC388E">
        <w:rPr>
          <w:rFonts w:eastAsia="Times New Roman"/>
          <w:noProof/>
          <w:sz w:val="24"/>
          <w:szCs w:val="24"/>
          <w:lang w:val="sr-Cyrl-RS"/>
        </w:rPr>
        <w:t>превлачењем</w:t>
      </w:r>
      <w:r w:rsidR="0073726D" w:rsidRPr="0073726D">
        <w:rPr>
          <w:rFonts w:eastAsia="Times New Roman"/>
          <w:noProof/>
          <w:sz w:val="24"/>
          <w:szCs w:val="24"/>
          <w:lang w:val="sr-Cyrl-RS"/>
        </w:rPr>
        <w:t xml:space="preserve"> у којем се од металног или керами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ког праха и органског везива у </w:t>
      </w:r>
      <w:r w:rsidR="00EC388E">
        <w:rPr>
          <w:rFonts w:eastAsia="Times New Roman"/>
          <w:noProof/>
          <w:sz w:val="24"/>
          <w:szCs w:val="24"/>
          <w:lang w:val="sr-Cyrl-RS"/>
        </w:rPr>
        <w:t>течности</w:t>
      </w:r>
      <w:r w:rsidR="0073726D" w:rsidRPr="0073726D">
        <w:rPr>
          <w:rFonts w:eastAsia="Times New Roman"/>
          <w:noProof/>
          <w:sz w:val="24"/>
          <w:szCs w:val="24"/>
          <w:lang w:val="sr-Cyrl-RS"/>
        </w:rPr>
        <w:t xml:space="preserve"> ствара суспензија која се наноси распршивањем, </w:t>
      </w:r>
      <w:r w:rsidR="00EC388E">
        <w:rPr>
          <w:rFonts w:eastAsia="Times New Roman"/>
          <w:noProof/>
          <w:sz w:val="24"/>
          <w:szCs w:val="24"/>
          <w:lang w:val="sr-Cyrl-RS"/>
        </w:rPr>
        <w:t>потапањем</w:t>
      </w:r>
      <w:r w:rsidR="0073726D" w:rsidRPr="0073726D">
        <w:rPr>
          <w:rFonts w:eastAsia="Times New Roman"/>
          <w:noProof/>
          <w:sz w:val="24"/>
          <w:szCs w:val="24"/>
          <w:lang w:val="sr-Cyrl-RS"/>
        </w:rPr>
        <w:t xml:space="preserve"> или </w:t>
      </w:r>
      <w:r w:rsidR="00EA1F01">
        <w:rPr>
          <w:rFonts w:eastAsia="Times New Roman"/>
          <w:noProof/>
          <w:sz w:val="24"/>
          <w:szCs w:val="24"/>
          <w:lang w:val="sr-Cyrl-RS"/>
        </w:rPr>
        <w:t>превлачењем</w:t>
      </w:r>
      <w:r w:rsidR="0073726D" w:rsidRPr="0073726D">
        <w:rPr>
          <w:rFonts w:eastAsia="Times New Roman"/>
          <w:noProof/>
          <w:sz w:val="24"/>
          <w:szCs w:val="24"/>
          <w:lang w:val="sr-Cyrl-RS"/>
        </w:rPr>
        <w:t xml:space="preserve">, сушењем на </w:t>
      </w:r>
      <w:r w:rsidR="00EC388E">
        <w:rPr>
          <w:rFonts w:eastAsia="Times New Roman"/>
          <w:noProof/>
          <w:sz w:val="24"/>
          <w:szCs w:val="24"/>
          <w:lang w:val="sr-Cyrl-RS"/>
        </w:rPr>
        <w:t>ваздуху</w:t>
      </w:r>
      <w:r w:rsidR="0073726D" w:rsidRPr="0073726D">
        <w:rPr>
          <w:rFonts w:eastAsia="Times New Roman"/>
          <w:noProof/>
          <w:sz w:val="24"/>
          <w:szCs w:val="24"/>
          <w:lang w:val="sr-Cyrl-RS"/>
        </w:rPr>
        <w:t xml:space="preserve"> или у пе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 и </w:t>
      </w:r>
      <w:r w:rsidR="00EC388E">
        <w:rPr>
          <w:rFonts w:eastAsia="Times New Roman"/>
          <w:noProof/>
          <w:sz w:val="24"/>
          <w:szCs w:val="24"/>
          <w:lang w:val="sr-Cyrl-RS"/>
        </w:rPr>
        <w:t>термичком обрадом како би се добила жељена</w:t>
      </w:r>
      <w:r w:rsidR="0073726D" w:rsidRPr="0073726D">
        <w:rPr>
          <w:rFonts w:eastAsia="Times New Roman"/>
          <w:noProof/>
          <w:sz w:val="24"/>
          <w:szCs w:val="24"/>
          <w:lang w:val="sr-Cyrl-RS"/>
        </w:rPr>
        <w:t xml:space="preserve"> </w:t>
      </w:r>
      <w:r w:rsidR="00EC388E">
        <w:rPr>
          <w:rFonts w:eastAsia="Times New Roman"/>
          <w:noProof/>
          <w:sz w:val="24"/>
          <w:szCs w:val="24"/>
          <w:lang w:val="sr-Cyrl-RS"/>
        </w:rPr>
        <w:t>превлака</w:t>
      </w:r>
      <w:r w:rsidR="0073726D" w:rsidRPr="0073726D">
        <w:rPr>
          <w:rFonts w:eastAsia="Times New Roman"/>
          <w:noProof/>
          <w:sz w:val="24"/>
          <w:szCs w:val="24"/>
          <w:lang w:val="sr-Cyrl-RS"/>
        </w:rPr>
        <w:t>.</w:t>
      </w:r>
    </w:p>
    <w:p w:rsidR="0073726D" w:rsidRPr="0073726D" w:rsidRDefault="0073726D" w:rsidP="00372522">
      <w:pPr>
        <w:tabs>
          <w:tab w:val="left" w:pos="9214"/>
          <w:tab w:val="left" w:pos="9355"/>
        </w:tabs>
        <w:spacing w:line="328" w:lineRule="exact"/>
        <w:ind w:left="426" w:hanging="426"/>
        <w:jc w:val="both"/>
        <w:rPr>
          <w:rFonts w:eastAsia="Times New Roman"/>
          <w:noProof/>
          <w:sz w:val="24"/>
          <w:szCs w:val="24"/>
          <w:lang w:val="sr-Cyrl-RS"/>
        </w:rPr>
      </w:pPr>
    </w:p>
    <w:p w:rsidR="0073726D" w:rsidRPr="0073726D" w:rsidRDefault="00E26A4A" w:rsidP="00372522">
      <w:pPr>
        <w:tabs>
          <w:tab w:val="left" w:pos="740"/>
          <w:tab w:val="left" w:pos="9214"/>
          <w:tab w:val="left" w:pos="9355"/>
        </w:tabs>
        <w:spacing w:line="238" w:lineRule="auto"/>
        <w:jc w:val="both"/>
        <w:rPr>
          <w:rFonts w:eastAsia="Times New Roman"/>
          <w:noProof/>
          <w:sz w:val="24"/>
          <w:szCs w:val="24"/>
          <w:lang w:val="sr-Cyrl-RS"/>
        </w:rPr>
      </w:pPr>
      <w:r>
        <w:rPr>
          <w:rFonts w:eastAsia="Times New Roman"/>
          <w:noProof/>
          <w:sz w:val="24"/>
          <w:szCs w:val="24"/>
          <w:lang w:val="sr-Cyrl-RS"/>
        </w:rPr>
        <w:t xml:space="preserve">ф. </w:t>
      </w:r>
      <w:r w:rsidR="00EC388E" w:rsidRPr="00EC388E">
        <w:rPr>
          <w:rFonts w:eastAsia="Times New Roman"/>
          <w:noProof/>
          <w:sz w:val="24"/>
          <w:szCs w:val="24"/>
          <w:lang w:val="sr-Cyrl-RS"/>
        </w:rPr>
        <w:t xml:space="preserve">Таложење прскањем је процес наношења превлаке базиран на феномену трансфера импулса силе, у коме се позитивни јони убрзавају електричним пољем према површини антикатоде (материјала за превлачење). Кинетичка </w:t>
      </w:r>
      <w:r w:rsidR="0073726D" w:rsidRPr="0073726D">
        <w:rPr>
          <w:rFonts w:eastAsia="Times New Roman"/>
          <w:noProof/>
          <w:sz w:val="24"/>
          <w:szCs w:val="24"/>
          <w:lang w:val="sr-Cyrl-RS"/>
        </w:rPr>
        <w:t xml:space="preserve">енергија </w:t>
      </w:r>
      <w:r w:rsidR="00F45795">
        <w:rPr>
          <w:rFonts w:eastAsia="Times New Roman"/>
          <w:noProof/>
          <w:sz w:val="24"/>
          <w:szCs w:val="24"/>
          <w:lang w:val="sr-Cyrl-RS"/>
        </w:rPr>
        <w:t>јон</w:t>
      </w:r>
      <w:r w:rsidR="0073726D" w:rsidRPr="0073726D">
        <w:rPr>
          <w:rFonts w:eastAsia="Times New Roman"/>
          <w:noProof/>
          <w:sz w:val="24"/>
          <w:szCs w:val="24"/>
          <w:lang w:val="sr-Cyrl-RS"/>
        </w:rPr>
        <w:t>а при удару довољна је да се ослободе атоми на циљаној површини и таложе на одговарају</w:t>
      </w:r>
      <w:r w:rsidR="0073726D" w:rsidRPr="0073726D">
        <w:rPr>
          <w:rFonts w:eastAsia="Arial"/>
          <w:noProof/>
          <w:sz w:val="24"/>
          <w:szCs w:val="24"/>
          <w:lang w:val="sr-Cyrl-RS"/>
        </w:rPr>
        <w:t>ћ</w:t>
      </w:r>
      <w:r w:rsidR="0073726D" w:rsidRPr="0073726D">
        <w:rPr>
          <w:rFonts w:eastAsia="Times New Roman"/>
          <w:noProof/>
          <w:sz w:val="24"/>
          <w:szCs w:val="24"/>
          <w:lang w:val="sr-Cyrl-RS"/>
        </w:rPr>
        <w:t>е постављену подлогу.</w:t>
      </w:r>
      <w:r w:rsidR="00EC388E">
        <w:rPr>
          <w:rFonts w:eastAsia="Times New Roman"/>
          <w:noProof/>
          <w:sz w:val="24"/>
          <w:szCs w:val="24"/>
          <w:lang w:val="sr-Cyrl-RS"/>
        </w:rPr>
        <w:t xml:space="preserve"> </w:t>
      </w:r>
    </w:p>
    <w:p w:rsidR="0073726D" w:rsidRPr="0073726D" w:rsidRDefault="0073726D" w:rsidP="00372522">
      <w:pPr>
        <w:tabs>
          <w:tab w:val="left" w:pos="9214"/>
          <w:tab w:val="left" w:pos="9355"/>
        </w:tabs>
        <w:spacing w:line="328" w:lineRule="exact"/>
        <w:ind w:left="426" w:hanging="426"/>
        <w:jc w:val="both"/>
        <w:rPr>
          <w:rFonts w:eastAsia="Times New Roman"/>
          <w:noProof/>
          <w:sz w:val="24"/>
          <w:szCs w:val="24"/>
          <w:lang w:val="sr-Cyrl-RS"/>
        </w:rPr>
      </w:pPr>
    </w:p>
    <w:p w:rsidR="0073726D" w:rsidRPr="0073726D" w:rsidRDefault="0073726D" w:rsidP="00372522">
      <w:pPr>
        <w:tabs>
          <w:tab w:val="left" w:pos="993"/>
          <w:tab w:val="left" w:pos="9214"/>
          <w:tab w:val="left" w:pos="9355"/>
        </w:tabs>
        <w:spacing w:line="259" w:lineRule="auto"/>
        <w:ind w:left="993" w:hanging="567"/>
        <w:jc w:val="both"/>
        <w:rPr>
          <w:rFonts w:eastAsia="Times New Roman"/>
          <w:noProof/>
          <w:sz w:val="24"/>
          <w:szCs w:val="24"/>
          <w:lang w:val="sr-Cyrl-RS"/>
        </w:rPr>
      </w:pPr>
      <w:r w:rsidRPr="0073726D">
        <w:rPr>
          <w:rFonts w:eastAsia="Times New Roman"/>
          <w:i/>
          <w:iCs/>
          <w:noProof/>
          <w:sz w:val="24"/>
          <w:szCs w:val="24"/>
          <w:u w:val="single"/>
          <w:lang w:val="sr-Cyrl-RS"/>
        </w:rPr>
        <w:t>Н.Б.1</w:t>
      </w:r>
      <w:r w:rsidRPr="0073726D">
        <w:rPr>
          <w:rFonts w:eastAsia="Times New Roman"/>
          <w:i/>
          <w:iCs/>
          <w:noProof/>
          <w:sz w:val="24"/>
          <w:szCs w:val="24"/>
          <w:lang w:val="sr-Cyrl-RS"/>
        </w:rPr>
        <w:t xml:space="preserve"> Таблица се односи само на таложење триоде,</w:t>
      </w:r>
      <w:r w:rsidR="00EC388E">
        <w:rPr>
          <w:rFonts w:eastAsia="Times New Roman"/>
          <w:i/>
          <w:iCs/>
          <w:noProof/>
          <w:sz w:val="24"/>
          <w:szCs w:val="24"/>
          <w:lang w:val="sr-Cyrl-RS"/>
        </w:rPr>
        <w:t xml:space="preserve"> магнетрона или реактивног испрск</w:t>
      </w:r>
      <w:r w:rsidRPr="0073726D">
        <w:rPr>
          <w:rFonts w:eastAsia="Times New Roman"/>
          <w:i/>
          <w:iCs/>
          <w:noProof/>
          <w:sz w:val="24"/>
          <w:szCs w:val="24"/>
          <w:lang w:val="sr-Cyrl-RS"/>
        </w:rPr>
        <w:t>аног материјала који се употребљава за пове</w:t>
      </w:r>
      <w:r w:rsidRPr="0073726D">
        <w:rPr>
          <w:rFonts w:eastAsia="Arial"/>
          <w:i/>
          <w:iCs/>
          <w:noProof/>
          <w:sz w:val="24"/>
          <w:szCs w:val="24"/>
          <w:lang w:val="sr-Cyrl-RS"/>
        </w:rPr>
        <w:t>ћ</w:t>
      </w:r>
      <w:r w:rsidRPr="0073726D">
        <w:rPr>
          <w:rFonts w:eastAsia="Times New Roman"/>
          <w:i/>
          <w:iCs/>
          <w:noProof/>
          <w:sz w:val="24"/>
          <w:szCs w:val="24"/>
          <w:lang w:val="sr-Cyrl-RS"/>
        </w:rPr>
        <w:t xml:space="preserve">ање адхезивности </w:t>
      </w:r>
      <w:r w:rsidR="00EC388E">
        <w:rPr>
          <w:rFonts w:eastAsia="Times New Roman"/>
          <w:i/>
          <w:iCs/>
          <w:noProof/>
          <w:sz w:val="24"/>
          <w:szCs w:val="24"/>
          <w:lang w:val="sr-Cyrl-RS"/>
        </w:rPr>
        <w:t>превлаке</w:t>
      </w:r>
      <w:r w:rsidRPr="0073726D">
        <w:rPr>
          <w:rFonts w:eastAsia="Times New Roman"/>
          <w:i/>
          <w:iCs/>
          <w:noProof/>
          <w:sz w:val="24"/>
          <w:szCs w:val="24"/>
          <w:lang w:val="sr-Cyrl-RS"/>
        </w:rPr>
        <w:t xml:space="preserve"> и брзине таложења и на пове</w:t>
      </w:r>
      <w:r w:rsidRPr="0073726D">
        <w:rPr>
          <w:rFonts w:eastAsia="Arial"/>
          <w:i/>
          <w:iCs/>
          <w:noProof/>
          <w:sz w:val="24"/>
          <w:szCs w:val="24"/>
          <w:lang w:val="sr-Cyrl-RS"/>
        </w:rPr>
        <w:t>ћ</w:t>
      </w:r>
      <w:r w:rsidRPr="0073726D">
        <w:rPr>
          <w:rFonts w:eastAsia="Times New Roman"/>
          <w:i/>
          <w:iCs/>
          <w:noProof/>
          <w:sz w:val="24"/>
          <w:szCs w:val="24"/>
          <w:lang w:val="sr-Cyrl-RS"/>
        </w:rPr>
        <w:t xml:space="preserve">ано таложење распршених </w:t>
      </w:r>
      <w:r w:rsidRPr="0073726D">
        <w:rPr>
          <w:rFonts w:eastAsia="Arial"/>
          <w:i/>
          <w:iCs/>
          <w:noProof/>
          <w:sz w:val="24"/>
          <w:szCs w:val="24"/>
          <w:lang w:val="sr-Cyrl-RS"/>
        </w:rPr>
        <w:t>ч</w:t>
      </w:r>
      <w:r w:rsidR="00EC388E">
        <w:rPr>
          <w:rFonts w:eastAsia="Times New Roman"/>
          <w:i/>
          <w:iCs/>
          <w:noProof/>
          <w:sz w:val="24"/>
          <w:szCs w:val="24"/>
          <w:lang w:val="sr-Cyrl-RS"/>
        </w:rPr>
        <w:t xml:space="preserve">естица </w:t>
      </w:r>
      <w:r w:rsidRPr="0073726D">
        <w:rPr>
          <w:rFonts w:eastAsia="Times New Roman"/>
          <w:i/>
          <w:iCs/>
          <w:noProof/>
          <w:sz w:val="24"/>
          <w:szCs w:val="24"/>
          <w:lang w:val="sr-Cyrl-RS"/>
        </w:rPr>
        <w:t>помо</w:t>
      </w:r>
      <w:r w:rsidRPr="0073726D">
        <w:rPr>
          <w:rFonts w:eastAsia="Arial"/>
          <w:i/>
          <w:iCs/>
          <w:noProof/>
          <w:sz w:val="24"/>
          <w:szCs w:val="24"/>
          <w:lang w:val="sr-Cyrl-RS"/>
        </w:rPr>
        <w:t>ћ</w:t>
      </w:r>
      <w:r w:rsidRPr="0073726D">
        <w:rPr>
          <w:rFonts w:eastAsia="Times New Roman"/>
          <w:i/>
          <w:iCs/>
          <w:noProof/>
          <w:sz w:val="24"/>
          <w:szCs w:val="24"/>
          <w:lang w:val="sr-Cyrl-RS"/>
        </w:rPr>
        <w:t>у радио фреквенције (</w:t>
      </w:r>
      <w:r w:rsidR="00EC388E">
        <w:rPr>
          <w:rFonts w:eastAsia="Times New Roman"/>
          <w:i/>
          <w:iCs/>
          <w:noProof/>
          <w:sz w:val="24"/>
          <w:szCs w:val="24"/>
          <w:lang w:val="en-US"/>
        </w:rPr>
        <w:t>RF</w:t>
      </w:r>
      <w:r w:rsidR="00EC388E">
        <w:rPr>
          <w:rFonts w:eastAsia="Times New Roman"/>
          <w:i/>
          <w:iCs/>
          <w:noProof/>
          <w:sz w:val="24"/>
          <w:szCs w:val="24"/>
          <w:lang w:val="sr-Cyrl-RS"/>
        </w:rPr>
        <w:t>) кој</w:t>
      </w:r>
      <w:r w:rsidR="00EC388E">
        <w:rPr>
          <w:rFonts w:eastAsia="Times New Roman"/>
          <w:i/>
          <w:iCs/>
          <w:noProof/>
          <w:sz w:val="24"/>
          <w:szCs w:val="24"/>
          <w:lang w:val="en-US"/>
        </w:rPr>
        <w:t>a</w:t>
      </w:r>
      <w:r w:rsidRPr="0073726D">
        <w:rPr>
          <w:rFonts w:eastAsia="Times New Roman"/>
          <w:i/>
          <w:iCs/>
          <w:noProof/>
          <w:sz w:val="24"/>
          <w:szCs w:val="24"/>
          <w:lang w:val="sr-Cyrl-RS"/>
        </w:rPr>
        <w:t xml:space="preserve"> се употребљава за омогу</w:t>
      </w:r>
      <w:r w:rsidRPr="0073726D">
        <w:rPr>
          <w:rFonts w:eastAsia="Arial"/>
          <w:i/>
          <w:iCs/>
          <w:noProof/>
          <w:sz w:val="24"/>
          <w:szCs w:val="24"/>
          <w:lang w:val="sr-Cyrl-RS"/>
        </w:rPr>
        <w:t>ћ</w:t>
      </w:r>
      <w:r w:rsidRPr="0073726D">
        <w:rPr>
          <w:rFonts w:eastAsia="Times New Roman"/>
          <w:i/>
          <w:iCs/>
          <w:noProof/>
          <w:sz w:val="24"/>
          <w:szCs w:val="24"/>
          <w:lang w:val="sr-Cyrl-RS"/>
        </w:rPr>
        <w:t>ивање испа</w:t>
      </w:r>
      <w:r w:rsidR="00EC388E">
        <w:rPr>
          <w:rFonts w:eastAsia="Times New Roman"/>
          <w:i/>
          <w:iCs/>
          <w:noProof/>
          <w:sz w:val="24"/>
          <w:szCs w:val="24"/>
          <w:lang w:val="sr-Cyrl-RS"/>
        </w:rPr>
        <w:t>равања неметалних материјала за</w:t>
      </w:r>
      <w:r w:rsidR="00EC388E">
        <w:rPr>
          <w:rFonts w:eastAsia="Times New Roman"/>
          <w:i/>
          <w:iCs/>
          <w:noProof/>
          <w:sz w:val="24"/>
          <w:szCs w:val="24"/>
          <w:lang w:val="sr-Latn-BA"/>
        </w:rPr>
        <w:t xml:space="preserve"> </w:t>
      </w:r>
      <w:r w:rsidR="00EC388E">
        <w:rPr>
          <w:rFonts w:eastAsia="Times New Roman"/>
          <w:i/>
          <w:iCs/>
          <w:noProof/>
          <w:sz w:val="24"/>
          <w:szCs w:val="24"/>
          <w:lang w:val="sr-Cyrl-BA"/>
        </w:rPr>
        <w:t>превлачење</w:t>
      </w:r>
      <w:r w:rsidRPr="0073726D">
        <w:rPr>
          <w:rFonts w:eastAsia="Times New Roman"/>
          <w:i/>
          <w:iCs/>
          <w:noProof/>
          <w:sz w:val="24"/>
          <w:szCs w:val="24"/>
          <w:lang w:val="sr-Cyrl-RS"/>
        </w:rPr>
        <w:t>.</w:t>
      </w:r>
    </w:p>
    <w:p w:rsidR="0073726D" w:rsidRPr="0073726D" w:rsidRDefault="0073726D" w:rsidP="00372522">
      <w:pPr>
        <w:tabs>
          <w:tab w:val="left" w:pos="426"/>
          <w:tab w:val="left" w:pos="9214"/>
          <w:tab w:val="left" w:pos="9355"/>
        </w:tabs>
        <w:spacing w:line="313" w:lineRule="exact"/>
        <w:ind w:left="426"/>
        <w:jc w:val="both"/>
        <w:rPr>
          <w:rFonts w:eastAsia="Times New Roman"/>
          <w:noProof/>
          <w:sz w:val="24"/>
          <w:szCs w:val="24"/>
          <w:lang w:val="sr-Cyrl-RS"/>
        </w:rPr>
      </w:pPr>
    </w:p>
    <w:p w:rsidR="0073726D" w:rsidRPr="0073726D" w:rsidRDefault="0073726D" w:rsidP="00372522">
      <w:pPr>
        <w:tabs>
          <w:tab w:val="left" w:pos="1134"/>
          <w:tab w:val="left" w:pos="9214"/>
          <w:tab w:val="left" w:pos="9355"/>
        </w:tabs>
        <w:ind w:left="993" w:hanging="567"/>
        <w:jc w:val="both"/>
        <w:rPr>
          <w:rFonts w:eastAsia="Times New Roman"/>
          <w:noProof/>
          <w:sz w:val="24"/>
          <w:szCs w:val="24"/>
          <w:lang w:val="sr-Cyrl-RS"/>
        </w:rPr>
      </w:pPr>
      <w:r w:rsidRPr="0073726D">
        <w:rPr>
          <w:rFonts w:eastAsia="Times New Roman"/>
          <w:i/>
          <w:iCs/>
          <w:noProof/>
          <w:sz w:val="24"/>
          <w:szCs w:val="24"/>
          <w:u w:val="single"/>
          <w:lang w:val="sr-Cyrl-RS"/>
        </w:rPr>
        <w:t>Н.Б.2</w:t>
      </w:r>
      <w:r w:rsidRPr="0073726D">
        <w:rPr>
          <w:rFonts w:eastAsia="Times New Roman"/>
          <w:i/>
          <w:iCs/>
          <w:noProof/>
          <w:sz w:val="24"/>
          <w:szCs w:val="24"/>
          <w:lang w:val="sr-Cyrl-RS"/>
        </w:rPr>
        <w:t xml:space="preserve">  Снопови </w:t>
      </w:r>
      <w:r w:rsidR="00F45795">
        <w:rPr>
          <w:rFonts w:eastAsia="Times New Roman"/>
          <w:i/>
          <w:iCs/>
          <w:noProof/>
          <w:sz w:val="24"/>
          <w:szCs w:val="24"/>
          <w:lang w:val="sr-Cyrl-RS"/>
        </w:rPr>
        <w:t>јон</w:t>
      </w:r>
      <w:r w:rsidRPr="0073726D">
        <w:rPr>
          <w:rFonts w:eastAsia="Times New Roman"/>
          <w:i/>
          <w:iCs/>
          <w:noProof/>
          <w:sz w:val="24"/>
          <w:szCs w:val="24"/>
          <w:lang w:val="sr-Cyrl-RS"/>
        </w:rPr>
        <w:t>а ниске енергије (мање</w:t>
      </w:r>
      <w:r w:rsidR="00EC388E">
        <w:rPr>
          <w:rFonts w:eastAsia="Times New Roman"/>
          <w:i/>
          <w:iCs/>
          <w:noProof/>
          <w:sz w:val="24"/>
          <w:szCs w:val="24"/>
          <w:lang w:val="sr-Cyrl-RS"/>
        </w:rPr>
        <w:t xml:space="preserve"> од 5 </w:t>
      </w:r>
      <w:r w:rsidR="00EC388E">
        <w:rPr>
          <w:rFonts w:eastAsia="Times New Roman"/>
          <w:i/>
          <w:iCs/>
          <w:noProof/>
          <w:sz w:val="24"/>
          <w:szCs w:val="24"/>
          <w:lang w:val="en-US"/>
        </w:rPr>
        <w:t>keV</w:t>
      </w:r>
      <w:r w:rsidRPr="0073726D">
        <w:rPr>
          <w:rFonts w:eastAsia="Times New Roman"/>
          <w:i/>
          <w:iCs/>
          <w:noProof/>
          <w:sz w:val="24"/>
          <w:szCs w:val="24"/>
          <w:lang w:val="sr-Cyrl-RS"/>
        </w:rPr>
        <w:t>) могу се употребљавати за активирање таложења.</w:t>
      </w:r>
    </w:p>
    <w:p w:rsidR="0073726D" w:rsidRPr="0073726D" w:rsidRDefault="0073726D" w:rsidP="00372522">
      <w:pPr>
        <w:tabs>
          <w:tab w:val="left" w:pos="9214"/>
          <w:tab w:val="left" w:pos="9355"/>
        </w:tabs>
        <w:spacing w:line="339" w:lineRule="exact"/>
        <w:jc w:val="both"/>
        <w:rPr>
          <w:rFonts w:eastAsia="Times New Roman"/>
          <w:noProof/>
          <w:sz w:val="24"/>
          <w:szCs w:val="24"/>
          <w:lang w:val="sr-Cyrl-RS"/>
        </w:rPr>
      </w:pPr>
    </w:p>
    <w:p w:rsidR="0073726D" w:rsidRPr="0073726D" w:rsidRDefault="00896A9F" w:rsidP="00372522">
      <w:pPr>
        <w:tabs>
          <w:tab w:val="left" w:pos="740"/>
          <w:tab w:val="left" w:pos="9214"/>
          <w:tab w:val="left" w:pos="9355"/>
        </w:tabs>
        <w:spacing w:line="239" w:lineRule="auto"/>
        <w:jc w:val="both"/>
        <w:rPr>
          <w:rFonts w:eastAsia="Times New Roman"/>
          <w:noProof/>
          <w:sz w:val="24"/>
          <w:szCs w:val="24"/>
          <w:lang w:val="sr-Cyrl-RS"/>
        </w:rPr>
      </w:pPr>
      <w:r>
        <w:rPr>
          <w:rFonts w:eastAsia="Times New Roman"/>
          <w:noProof/>
          <w:sz w:val="24"/>
          <w:szCs w:val="24"/>
          <w:lang w:val="sr-Cyrl-RS"/>
        </w:rPr>
        <w:t>г</w:t>
      </w:r>
      <w:r w:rsidR="00E26A4A">
        <w:rPr>
          <w:rFonts w:eastAsia="Times New Roman"/>
          <w:noProof/>
          <w:sz w:val="24"/>
          <w:szCs w:val="24"/>
          <w:lang w:val="sr-Cyrl-RS"/>
        </w:rPr>
        <w:t xml:space="preserve">. </w:t>
      </w:r>
      <w:r w:rsidR="00EC388E" w:rsidRPr="00EC388E">
        <w:rPr>
          <w:rFonts w:eastAsia="Times New Roman"/>
          <w:noProof/>
          <w:sz w:val="24"/>
          <w:szCs w:val="24"/>
          <w:lang w:val="sr-Cyrl-RS"/>
        </w:rPr>
        <w:t>Имплантација је процес модификације површине превлаком при коме се елемент који ће бити легиран јонизује, убрзава преко градијента потенцијала и имплантира у област површине супстрата. Ово укључује процесе у којима се јонска имплантација врши симултано са физичким таложењем из гасне фазе помоћу снопа електрона или таложења прскањем.</w:t>
      </w:r>
    </w:p>
    <w:p w:rsidR="00EC388E" w:rsidRPr="00E26A4A" w:rsidRDefault="00EC388E" w:rsidP="00372522">
      <w:pPr>
        <w:tabs>
          <w:tab w:val="left" w:pos="9214"/>
          <w:tab w:val="left" w:pos="9355"/>
        </w:tabs>
        <w:spacing w:line="345" w:lineRule="exact"/>
        <w:jc w:val="both"/>
        <w:rPr>
          <w:sz w:val="24"/>
          <w:szCs w:val="24"/>
          <w:lang w:val="sr-Cyrl-BA"/>
        </w:rPr>
      </w:pPr>
    </w:p>
    <w:p w:rsidR="00EC388E" w:rsidRDefault="00EC388E" w:rsidP="00372522">
      <w:pPr>
        <w:tabs>
          <w:tab w:val="left" w:pos="9214"/>
          <w:tab w:val="left" w:pos="9355"/>
        </w:tabs>
        <w:spacing w:line="345" w:lineRule="exact"/>
        <w:ind w:left="426" w:hanging="426"/>
        <w:jc w:val="both"/>
        <w:rPr>
          <w:sz w:val="24"/>
          <w:szCs w:val="24"/>
          <w:lang w:val="sr-Cyrl-BA"/>
        </w:rPr>
      </w:pPr>
    </w:p>
    <w:p w:rsidR="00896A9F" w:rsidRDefault="00896A9F" w:rsidP="00372522">
      <w:pPr>
        <w:tabs>
          <w:tab w:val="left" w:pos="9214"/>
          <w:tab w:val="left" w:pos="9355"/>
        </w:tabs>
        <w:spacing w:line="345" w:lineRule="exact"/>
        <w:ind w:left="426" w:hanging="426"/>
        <w:jc w:val="both"/>
        <w:rPr>
          <w:sz w:val="24"/>
          <w:szCs w:val="24"/>
          <w:lang w:val="sr-Cyrl-BA"/>
        </w:rPr>
      </w:pPr>
    </w:p>
    <w:p w:rsidR="00896A9F" w:rsidRDefault="00896A9F" w:rsidP="00372522">
      <w:pPr>
        <w:tabs>
          <w:tab w:val="left" w:pos="9214"/>
          <w:tab w:val="left" w:pos="9355"/>
        </w:tabs>
        <w:spacing w:line="345" w:lineRule="exact"/>
        <w:ind w:left="426" w:hanging="426"/>
        <w:jc w:val="both"/>
        <w:rPr>
          <w:sz w:val="24"/>
          <w:szCs w:val="24"/>
          <w:lang w:val="sr-Cyrl-BA"/>
        </w:rPr>
      </w:pPr>
    </w:p>
    <w:p w:rsidR="00896A9F" w:rsidRDefault="00896A9F" w:rsidP="00372522">
      <w:pPr>
        <w:tabs>
          <w:tab w:val="left" w:pos="9214"/>
          <w:tab w:val="left" w:pos="9355"/>
        </w:tabs>
        <w:spacing w:line="345" w:lineRule="exact"/>
        <w:ind w:left="426" w:hanging="426"/>
        <w:jc w:val="both"/>
        <w:rPr>
          <w:sz w:val="24"/>
          <w:szCs w:val="24"/>
          <w:lang w:val="sr-Cyrl-BA"/>
        </w:rPr>
      </w:pPr>
    </w:p>
    <w:p w:rsidR="00896A9F" w:rsidRDefault="00896A9F" w:rsidP="00372522">
      <w:pPr>
        <w:tabs>
          <w:tab w:val="left" w:pos="9214"/>
          <w:tab w:val="left" w:pos="9355"/>
        </w:tabs>
        <w:spacing w:line="345" w:lineRule="exact"/>
        <w:ind w:left="426" w:hanging="426"/>
        <w:jc w:val="both"/>
        <w:rPr>
          <w:sz w:val="24"/>
          <w:szCs w:val="24"/>
          <w:lang w:val="sr-Cyrl-BA"/>
        </w:rPr>
      </w:pPr>
    </w:p>
    <w:p w:rsidR="00896A9F" w:rsidRPr="00896A9F" w:rsidRDefault="00896A9F" w:rsidP="00372522">
      <w:pPr>
        <w:tabs>
          <w:tab w:val="left" w:pos="9214"/>
          <w:tab w:val="left" w:pos="9355"/>
        </w:tabs>
        <w:spacing w:line="345" w:lineRule="exact"/>
        <w:ind w:left="426" w:hanging="426"/>
        <w:jc w:val="both"/>
        <w:rPr>
          <w:sz w:val="24"/>
          <w:szCs w:val="24"/>
          <w:lang w:val="sr-Cyrl-BA"/>
        </w:rPr>
      </w:pPr>
    </w:p>
    <w:p w:rsidR="0073726D" w:rsidRPr="0073726D" w:rsidRDefault="00297195" w:rsidP="00372522">
      <w:pPr>
        <w:jc w:val="center"/>
        <w:rPr>
          <w:noProof/>
          <w:sz w:val="24"/>
          <w:szCs w:val="24"/>
          <w:lang w:val="sr-Cyrl-RS"/>
        </w:rPr>
      </w:pPr>
      <w:r>
        <w:rPr>
          <w:rFonts w:eastAsia="Times New Roman"/>
          <w:b/>
          <w:bCs/>
          <w:noProof/>
          <w:sz w:val="24"/>
          <w:szCs w:val="24"/>
          <w:lang w:val="sr-Cyrl-RS"/>
        </w:rPr>
        <w:lastRenderedPageBreak/>
        <w:t>КАТЕГОРИЈА 3</w:t>
      </w:r>
      <w:r w:rsidR="0073726D" w:rsidRPr="0073726D">
        <w:rPr>
          <w:rFonts w:eastAsia="Times New Roman"/>
          <w:b/>
          <w:bCs/>
          <w:noProof/>
          <w:sz w:val="24"/>
          <w:szCs w:val="24"/>
          <w:lang w:val="sr-Cyrl-RS"/>
        </w:rPr>
        <w:t xml:space="preserve"> – ЕЛЕКТРОНИКА</w:t>
      </w:r>
    </w:p>
    <w:p w:rsidR="0073726D" w:rsidRPr="0073726D" w:rsidRDefault="0073726D" w:rsidP="00372522">
      <w:pPr>
        <w:spacing w:line="125" w:lineRule="exact"/>
        <w:jc w:val="both"/>
        <w:rPr>
          <w:noProof/>
          <w:sz w:val="24"/>
          <w:szCs w:val="24"/>
          <w:lang w:val="sr-Cyrl-RS"/>
        </w:rPr>
      </w:pPr>
    </w:p>
    <w:p w:rsidR="0073726D" w:rsidRPr="0073726D" w:rsidRDefault="0073726D" w:rsidP="00372522">
      <w:pPr>
        <w:tabs>
          <w:tab w:val="left" w:pos="1500"/>
        </w:tabs>
        <w:jc w:val="both"/>
        <w:rPr>
          <w:rFonts w:eastAsia="Times New Roman"/>
          <w:b/>
          <w:bCs/>
          <w:noProof/>
          <w:sz w:val="24"/>
          <w:szCs w:val="24"/>
          <w:lang w:val="sr-Cyrl-RS"/>
        </w:rPr>
      </w:pPr>
    </w:p>
    <w:p w:rsidR="0073726D" w:rsidRPr="0073726D" w:rsidRDefault="0073726D" w:rsidP="00372522">
      <w:pPr>
        <w:tabs>
          <w:tab w:val="left" w:pos="1500"/>
        </w:tabs>
        <w:jc w:val="both"/>
        <w:rPr>
          <w:noProof/>
          <w:sz w:val="24"/>
          <w:szCs w:val="24"/>
          <w:lang w:val="sr-Cyrl-RS"/>
        </w:rPr>
      </w:pPr>
      <w:r w:rsidRPr="0073726D">
        <w:rPr>
          <w:rFonts w:eastAsia="Times New Roman"/>
          <w:b/>
          <w:bCs/>
          <w:noProof/>
          <w:sz w:val="24"/>
          <w:szCs w:val="24"/>
          <w:lang w:val="sr-Cyrl-RS"/>
        </w:rPr>
        <w:t>3А</w:t>
      </w:r>
      <w:r w:rsidRPr="0073726D">
        <w:rPr>
          <w:noProof/>
          <w:sz w:val="24"/>
          <w:szCs w:val="24"/>
          <w:lang w:val="sr-Cyrl-RS"/>
        </w:rPr>
        <w:t xml:space="preserve">     </w:t>
      </w:r>
      <w:r w:rsidR="0085289A">
        <w:rPr>
          <w:rFonts w:eastAsia="Times New Roman"/>
          <w:b/>
          <w:bCs/>
          <w:noProof/>
          <w:sz w:val="24"/>
          <w:szCs w:val="24"/>
          <w:lang w:val="sr-Cyrl-BA"/>
        </w:rPr>
        <w:t>Системи</w:t>
      </w:r>
      <w:r w:rsidRPr="0073726D">
        <w:rPr>
          <w:rFonts w:eastAsia="Times New Roman"/>
          <w:b/>
          <w:bCs/>
          <w:noProof/>
          <w:sz w:val="24"/>
          <w:szCs w:val="24"/>
          <w:lang w:val="sr-Cyrl-RS"/>
        </w:rPr>
        <w:t>, опрема и компоненте</w:t>
      </w:r>
    </w:p>
    <w:p w:rsidR="0073726D" w:rsidRPr="0073726D" w:rsidRDefault="0073726D" w:rsidP="00372522">
      <w:pPr>
        <w:spacing w:line="129" w:lineRule="exact"/>
        <w:jc w:val="both"/>
        <w:rPr>
          <w:noProof/>
          <w:sz w:val="24"/>
          <w:szCs w:val="24"/>
          <w:lang w:val="sr-Cyrl-RS"/>
        </w:rPr>
      </w:pPr>
    </w:p>
    <w:p w:rsidR="0073726D" w:rsidRPr="0073726D" w:rsidRDefault="0073726D" w:rsidP="00372522">
      <w:pPr>
        <w:spacing w:line="239" w:lineRule="auto"/>
        <w:jc w:val="both"/>
        <w:rPr>
          <w:rFonts w:eastAsia="Times New Roman"/>
          <w:i/>
          <w:iCs/>
          <w:noProof/>
          <w:sz w:val="24"/>
          <w:szCs w:val="24"/>
          <w:u w:val="single"/>
          <w:lang w:val="sr-Cyrl-RS"/>
        </w:rPr>
      </w:pPr>
    </w:p>
    <w:p w:rsidR="0073726D" w:rsidRPr="0073726D" w:rsidRDefault="0085289A" w:rsidP="00372522">
      <w:pPr>
        <w:spacing w:line="239" w:lineRule="auto"/>
        <w:ind w:left="2127" w:hanging="1560"/>
        <w:jc w:val="both"/>
        <w:rPr>
          <w:noProof/>
          <w:sz w:val="24"/>
          <w:szCs w:val="24"/>
          <w:lang w:val="sr-Cyrl-RS"/>
        </w:rPr>
      </w:pPr>
      <w:r>
        <w:rPr>
          <w:rFonts w:eastAsia="Times New Roman"/>
          <w:i/>
          <w:iCs/>
          <w:noProof/>
          <w:sz w:val="24"/>
          <w:szCs w:val="24"/>
          <w:u w:val="single"/>
          <w:lang w:val="sr-Cyrl-RS"/>
        </w:rPr>
        <w:t>Напомена 1</w:t>
      </w:r>
      <w:r w:rsidR="0073726D" w:rsidRPr="0073726D">
        <w:rPr>
          <w:rFonts w:eastAsia="Times New Roman"/>
          <w:i/>
          <w:iCs/>
          <w:noProof/>
          <w:sz w:val="24"/>
          <w:szCs w:val="24"/>
          <w:u w:val="single"/>
          <w:lang w:val="sr-Cyrl-RS"/>
        </w:rPr>
        <w:t>:</w:t>
      </w:r>
      <w:r w:rsidR="0073726D" w:rsidRPr="0073726D">
        <w:rPr>
          <w:rFonts w:eastAsia="Times New Roman"/>
          <w:i/>
          <w:iCs/>
          <w:noProof/>
          <w:sz w:val="24"/>
          <w:szCs w:val="24"/>
          <w:lang w:val="sr-Cyrl-RS"/>
        </w:rPr>
        <w:t xml:space="preserve"> Контролни статус опреме и компонената описаних у 3А001 или 3А002, осим оних описаних у 3А001.а.3. до 3А001.а.10. или 3А001.а.12. до 3А001.а.14</w:t>
      </w:r>
      <w:r w:rsidR="0077060D">
        <w:rPr>
          <w:rFonts w:eastAsia="Times New Roman"/>
          <w:i/>
          <w:iCs/>
          <w:noProof/>
          <w:sz w:val="24"/>
          <w:szCs w:val="24"/>
          <w:lang w:val="sr-Cyrl-RS"/>
        </w:rPr>
        <w:t>,</w:t>
      </w:r>
      <w:r w:rsidR="0073726D" w:rsidRPr="0073726D">
        <w:rPr>
          <w:rFonts w:eastAsia="Times New Roman"/>
          <w:i/>
          <w:iCs/>
          <w:noProof/>
          <w:sz w:val="24"/>
          <w:szCs w:val="24"/>
          <w:lang w:val="sr-Cyrl-RS"/>
        </w:rPr>
        <w:t xml:space="preserve"> који су посебно пројект</w:t>
      </w:r>
      <w:r>
        <w:rPr>
          <w:rFonts w:eastAsia="Times New Roman"/>
          <w:i/>
          <w:iCs/>
          <w:noProof/>
          <w:sz w:val="24"/>
          <w:szCs w:val="24"/>
          <w:lang w:val="sr-Cyrl-RS"/>
        </w:rPr>
        <w:t>ов</w:t>
      </w:r>
      <w:r w:rsidR="0073726D" w:rsidRPr="0073726D">
        <w:rPr>
          <w:rFonts w:eastAsia="Times New Roman"/>
          <w:i/>
          <w:iCs/>
          <w:noProof/>
          <w:sz w:val="24"/>
          <w:szCs w:val="24"/>
          <w:lang w:val="sr-Cyrl-RS"/>
        </w:rPr>
        <w:t>ани за или који имају исте функц</w:t>
      </w:r>
      <w:r>
        <w:rPr>
          <w:rFonts w:eastAsia="Times New Roman"/>
          <w:i/>
          <w:iCs/>
          <w:noProof/>
          <w:sz w:val="24"/>
          <w:szCs w:val="24"/>
          <w:lang w:val="sr-Cyrl-RS"/>
        </w:rPr>
        <w:t>и</w:t>
      </w:r>
      <w:r w:rsidR="00F45795">
        <w:rPr>
          <w:rFonts w:eastAsia="Times New Roman"/>
          <w:i/>
          <w:iCs/>
          <w:noProof/>
          <w:sz w:val="24"/>
          <w:szCs w:val="24"/>
          <w:lang w:val="sr-Cyrl-RS"/>
        </w:rPr>
        <w:t>он</w:t>
      </w:r>
      <w:r w:rsidR="0073726D" w:rsidRPr="0073726D">
        <w:rPr>
          <w:rFonts w:eastAsia="Times New Roman"/>
          <w:i/>
          <w:iCs/>
          <w:noProof/>
          <w:sz w:val="24"/>
          <w:szCs w:val="24"/>
          <w:lang w:val="sr-Cyrl-RS"/>
        </w:rPr>
        <w:t>алне карактеристике као и друга опрема утвр</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ен је контролним статусом друге опреме.</w:t>
      </w:r>
    </w:p>
    <w:p w:rsidR="0073726D" w:rsidRPr="0073726D" w:rsidRDefault="0073726D" w:rsidP="00372522">
      <w:pPr>
        <w:spacing w:line="327" w:lineRule="exact"/>
        <w:jc w:val="both"/>
        <w:rPr>
          <w:noProof/>
          <w:sz w:val="24"/>
          <w:szCs w:val="24"/>
          <w:lang w:val="sr-Cyrl-RS"/>
        </w:rPr>
      </w:pPr>
    </w:p>
    <w:p w:rsidR="0073726D" w:rsidRPr="0073726D" w:rsidRDefault="0073726D" w:rsidP="00372522">
      <w:pPr>
        <w:spacing w:line="239" w:lineRule="auto"/>
        <w:ind w:left="1985" w:hanging="1418"/>
        <w:jc w:val="both"/>
        <w:rPr>
          <w:rFonts w:eastAsia="Times New Roman"/>
          <w:i/>
          <w:iCs/>
          <w:noProof/>
          <w:sz w:val="24"/>
          <w:szCs w:val="24"/>
          <w:lang w:val="sr-Cyrl-RS"/>
        </w:rPr>
      </w:pPr>
      <w:r w:rsidRPr="0073726D">
        <w:rPr>
          <w:rFonts w:eastAsia="Times New Roman"/>
          <w:i/>
          <w:iCs/>
          <w:noProof/>
          <w:sz w:val="24"/>
          <w:szCs w:val="24"/>
          <w:u w:val="single"/>
          <w:lang w:val="sr-Cyrl-RS"/>
        </w:rPr>
        <w:t>Нап</w:t>
      </w:r>
      <w:r w:rsidR="0085289A">
        <w:rPr>
          <w:rFonts w:eastAsia="Times New Roman"/>
          <w:i/>
          <w:iCs/>
          <w:noProof/>
          <w:sz w:val="24"/>
          <w:szCs w:val="24"/>
          <w:u w:val="single"/>
          <w:lang w:val="sr-Cyrl-RS"/>
        </w:rPr>
        <w:t>омена 2</w:t>
      </w:r>
      <w:r w:rsidRPr="0073726D">
        <w:rPr>
          <w:rFonts w:eastAsia="Times New Roman"/>
          <w:i/>
          <w:iCs/>
          <w:noProof/>
          <w:sz w:val="24"/>
          <w:szCs w:val="24"/>
          <w:u w:val="single"/>
          <w:lang w:val="sr-Cyrl-RS"/>
        </w:rPr>
        <w:t>:</w:t>
      </w:r>
      <w:r w:rsidR="0085289A">
        <w:rPr>
          <w:rFonts w:eastAsia="Times New Roman"/>
          <w:i/>
          <w:iCs/>
          <w:noProof/>
          <w:sz w:val="24"/>
          <w:szCs w:val="24"/>
          <w:lang w:val="sr-Cyrl-RS"/>
        </w:rPr>
        <w:t xml:space="preserve"> Контролни статус интегрис</w:t>
      </w:r>
      <w:r w:rsidRPr="0073726D">
        <w:rPr>
          <w:rFonts w:eastAsia="Times New Roman"/>
          <w:i/>
          <w:iCs/>
          <w:noProof/>
          <w:sz w:val="24"/>
          <w:szCs w:val="24"/>
          <w:lang w:val="sr-Cyrl-RS"/>
        </w:rPr>
        <w:t xml:space="preserve">аних склопова описаних у 3А001.а.3. до 3А001.а.9. или 3А001.а.12. </w:t>
      </w:r>
      <w:r w:rsidR="0085289A">
        <w:rPr>
          <w:rFonts w:eastAsia="Times New Roman"/>
          <w:i/>
          <w:iCs/>
          <w:noProof/>
          <w:sz w:val="24"/>
          <w:szCs w:val="24"/>
          <w:lang w:val="sr-Cyrl-RS"/>
        </w:rPr>
        <w:t>до 3А001.а.14. који су непро</w:t>
      </w:r>
      <w:r w:rsidR="00C82973">
        <w:rPr>
          <w:rFonts w:eastAsia="Times New Roman"/>
          <w:i/>
          <w:iCs/>
          <w:noProof/>
          <w:sz w:val="24"/>
          <w:szCs w:val="24"/>
          <w:lang w:val="sr-Cyrl-RS"/>
        </w:rPr>
        <w:t>мј</w:t>
      </w:r>
      <w:r w:rsidR="0085289A">
        <w:rPr>
          <w:rFonts w:eastAsia="Times New Roman"/>
          <w:i/>
          <w:iCs/>
          <w:noProof/>
          <w:sz w:val="24"/>
          <w:szCs w:val="24"/>
          <w:lang w:val="sr-Cyrl-RS"/>
        </w:rPr>
        <w:t>енљ</w:t>
      </w:r>
      <w:r w:rsidRPr="0073726D">
        <w:rPr>
          <w:rFonts w:eastAsia="Times New Roman"/>
          <w:i/>
          <w:iCs/>
          <w:noProof/>
          <w:sz w:val="24"/>
          <w:szCs w:val="24"/>
          <w:lang w:val="sr-Cyrl-RS"/>
        </w:rPr>
        <w:t>иво програмирани или пројект</w:t>
      </w:r>
      <w:r w:rsidR="0085289A">
        <w:rPr>
          <w:rFonts w:eastAsia="Times New Roman"/>
          <w:i/>
          <w:iCs/>
          <w:noProof/>
          <w:sz w:val="24"/>
          <w:szCs w:val="24"/>
          <w:lang w:val="sr-Cyrl-RS"/>
        </w:rPr>
        <w:t>ов</w:t>
      </w:r>
      <w:r w:rsidRPr="0073726D">
        <w:rPr>
          <w:rFonts w:eastAsia="Times New Roman"/>
          <w:i/>
          <w:iCs/>
          <w:noProof/>
          <w:sz w:val="24"/>
          <w:szCs w:val="24"/>
          <w:lang w:val="sr-Cyrl-RS"/>
        </w:rPr>
        <w:t>ани за одре</w:t>
      </w:r>
      <w:r w:rsidRPr="0073726D">
        <w:rPr>
          <w:rFonts w:eastAsia="Arial"/>
          <w:i/>
          <w:iCs/>
          <w:noProof/>
          <w:sz w:val="24"/>
          <w:szCs w:val="24"/>
          <w:lang w:val="sr-Cyrl-RS"/>
        </w:rPr>
        <w:t>ђ</w:t>
      </w:r>
      <w:r w:rsidRPr="0073726D">
        <w:rPr>
          <w:rFonts w:eastAsia="Times New Roman"/>
          <w:i/>
          <w:iCs/>
          <w:noProof/>
          <w:sz w:val="24"/>
          <w:szCs w:val="24"/>
          <w:lang w:val="sr-Cyrl-RS"/>
        </w:rPr>
        <w:t>ену функцију за другу опрему утвр</w:t>
      </w:r>
      <w:r w:rsidRPr="0073726D">
        <w:rPr>
          <w:rFonts w:eastAsia="Arial"/>
          <w:i/>
          <w:iCs/>
          <w:noProof/>
          <w:sz w:val="24"/>
          <w:szCs w:val="24"/>
          <w:lang w:val="sr-Cyrl-RS"/>
        </w:rPr>
        <w:t>ђ</w:t>
      </w:r>
      <w:r w:rsidRPr="0073726D">
        <w:rPr>
          <w:rFonts w:eastAsia="Times New Roman"/>
          <w:i/>
          <w:iCs/>
          <w:noProof/>
          <w:sz w:val="24"/>
          <w:szCs w:val="24"/>
          <w:lang w:val="sr-Cyrl-RS"/>
        </w:rPr>
        <w:t>ен је контролним статусом друге опреме.</w:t>
      </w:r>
    </w:p>
    <w:p w:rsidR="0073726D" w:rsidRPr="0073726D" w:rsidRDefault="0073726D" w:rsidP="00372522">
      <w:pPr>
        <w:spacing w:line="239" w:lineRule="auto"/>
        <w:ind w:left="2127" w:hanging="1560"/>
        <w:jc w:val="both"/>
        <w:rPr>
          <w:noProof/>
          <w:sz w:val="24"/>
          <w:szCs w:val="24"/>
          <w:lang w:val="sr-Cyrl-RS"/>
        </w:rPr>
      </w:pPr>
    </w:p>
    <w:p w:rsidR="0073726D" w:rsidRPr="0073726D" w:rsidRDefault="0073726D" w:rsidP="00372522">
      <w:pPr>
        <w:ind w:left="2835" w:hanging="2268"/>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Када произво</w:t>
      </w:r>
      <w:r w:rsidRPr="0073726D">
        <w:rPr>
          <w:rFonts w:eastAsia="Arial"/>
          <w:i/>
          <w:iCs/>
          <w:noProof/>
          <w:sz w:val="24"/>
          <w:szCs w:val="24"/>
          <w:lang w:val="sr-Cyrl-RS"/>
        </w:rPr>
        <w:t>ђ</w:t>
      </w:r>
      <w:r w:rsidRPr="0073726D">
        <w:rPr>
          <w:rFonts w:eastAsia="Times New Roman"/>
          <w:i/>
          <w:iCs/>
          <w:noProof/>
          <w:sz w:val="24"/>
          <w:szCs w:val="24"/>
          <w:lang w:val="sr-Cyrl-RS"/>
        </w:rPr>
        <w:t>а</w:t>
      </w:r>
      <w:r w:rsidRPr="0073726D">
        <w:rPr>
          <w:rFonts w:eastAsia="Arial"/>
          <w:i/>
          <w:iCs/>
          <w:noProof/>
          <w:sz w:val="24"/>
          <w:szCs w:val="24"/>
          <w:lang w:val="sr-Cyrl-RS"/>
        </w:rPr>
        <w:t>ч</w:t>
      </w:r>
      <w:r w:rsidRPr="0073726D">
        <w:rPr>
          <w:rFonts w:eastAsia="Times New Roman"/>
          <w:i/>
          <w:iCs/>
          <w:noProof/>
          <w:sz w:val="24"/>
          <w:szCs w:val="24"/>
          <w:lang w:val="sr-Cyrl-RS"/>
        </w:rPr>
        <w:t xml:space="preserve"> или корисник не може утврдити контролни статус друге о</w:t>
      </w:r>
      <w:r w:rsidR="0085289A">
        <w:rPr>
          <w:rFonts w:eastAsia="Times New Roman"/>
          <w:i/>
          <w:iCs/>
          <w:noProof/>
          <w:sz w:val="24"/>
          <w:szCs w:val="24"/>
          <w:lang w:val="sr-Cyrl-RS"/>
        </w:rPr>
        <w:t>преме, контролни статус интегрис</w:t>
      </w:r>
      <w:r w:rsidRPr="0073726D">
        <w:rPr>
          <w:rFonts w:eastAsia="Times New Roman"/>
          <w:i/>
          <w:iCs/>
          <w:noProof/>
          <w:sz w:val="24"/>
          <w:szCs w:val="24"/>
          <w:lang w:val="sr-Cyrl-RS"/>
        </w:rPr>
        <w:t>аних склопова утвр</w:t>
      </w:r>
      <w:r w:rsidRPr="0073726D">
        <w:rPr>
          <w:rFonts w:eastAsia="Arial"/>
          <w:i/>
          <w:iCs/>
          <w:noProof/>
          <w:sz w:val="24"/>
          <w:szCs w:val="24"/>
          <w:lang w:val="sr-Cyrl-RS"/>
        </w:rPr>
        <w:t>ђ</w:t>
      </w:r>
      <w:r w:rsidRPr="0073726D">
        <w:rPr>
          <w:rFonts w:eastAsia="Times New Roman"/>
          <w:i/>
          <w:iCs/>
          <w:noProof/>
          <w:sz w:val="24"/>
          <w:szCs w:val="24"/>
          <w:lang w:val="sr-Cyrl-RS"/>
        </w:rPr>
        <w:t>ен је у 3А001.а.3. до 3А001.а.9. и 3А001.а.12. до 3А001.а.14.</w:t>
      </w:r>
    </w:p>
    <w:p w:rsidR="0073726D" w:rsidRPr="0073726D" w:rsidRDefault="0073726D" w:rsidP="00372522">
      <w:pPr>
        <w:spacing w:line="214" w:lineRule="exact"/>
        <w:jc w:val="both"/>
        <w:rPr>
          <w:noProof/>
          <w:sz w:val="24"/>
          <w:szCs w:val="24"/>
          <w:lang w:val="sr-Cyrl-RS"/>
        </w:rPr>
      </w:pPr>
    </w:p>
    <w:p w:rsidR="0073726D" w:rsidRPr="0073726D" w:rsidRDefault="0073726D" w:rsidP="00372522">
      <w:pPr>
        <w:spacing w:line="214" w:lineRule="exact"/>
        <w:jc w:val="both"/>
        <w:rPr>
          <w:noProof/>
          <w:sz w:val="24"/>
          <w:szCs w:val="24"/>
          <w:lang w:val="sr-Cyrl-RS"/>
        </w:rPr>
      </w:pPr>
    </w:p>
    <w:p w:rsidR="0073726D" w:rsidRPr="0073726D" w:rsidRDefault="0073726D" w:rsidP="00372522">
      <w:pPr>
        <w:spacing w:line="214" w:lineRule="exact"/>
        <w:jc w:val="both"/>
        <w:rPr>
          <w:noProof/>
          <w:sz w:val="24"/>
          <w:szCs w:val="24"/>
          <w:lang w:val="sr-Cyrl-RS"/>
        </w:rPr>
      </w:pPr>
    </w:p>
    <w:p w:rsidR="0073726D" w:rsidRPr="00E26A4A" w:rsidRDefault="0073726D" w:rsidP="00372522">
      <w:pPr>
        <w:tabs>
          <w:tab w:val="left" w:pos="1520"/>
        </w:tabs>
        <w:jc w:val="both"/>
        <w:rPr>
          <w:b/>
          <w:noProof/>
          <w:sz w:val="24"/>
          <w:szCs w:val="24"/>
          <w:lang w:val="sr-Cyrl-RS"/>
        </w:rPr>
      </w:pPr>
      <w:r w:rsidRPr="00E26A4A">
        <w:rPr>
          <w:rFonts w:eastAsia="Times New Roman"/>
          <w:b/>
          <w:noProof/>
          <w:sz w:val="24"/>
          <w:szCs w:val="24"/>
          <w:lang w:val="sr-Cyrl-RS"/>
        </w:rPr>
        <w:t>3А001</w:t>
      </w:r>
      <w:r w:rsidRPr="00E26A4A">
        <w:rPr>
          <w:b/>
          <w:noProof/>
          <w:sz w:val="24"/>
          <w:szCs w:val="24"/>
          <w:lang w:val="sr-Cyrl-RS"/>
        </w:rPr>
        <w:t xml:space="preserve">   </w:t>
      </w:r>
      <w:r w:rsidR="0085289A" w:rsidRPr="00E26A4A">
        <w:rPr>
          <w:rFonts w:eastAsia="Times New Roman"/>
          <w:b/>
          <w:noProof/>
          <w:sz w:val="24"/>
          <w:szCs w:val="24"/>
          <w:lang w:val="sr-Cyrl-RS"/>
        </w:rPr>
        <w:t>Електронски</w:t>
      </w:r>
      <w:r w:rsidRPr="00E26A4A">
        <w:rPr>
          <w:rFonts w:eastAsia="Times New Roman"/>
          <w:b/>
          <w:noProof/>
          <w:sz w:val="24"/>
          <w:szCs w:val="24"/>
          <w:lang w:val="sr-Cyrl-RS"/>
        </w:rPr>
        <w:t xml:space="preserve"> уре</w:t>
      </w:r>
      <w:r w:rsidRPr="00E26A4A">
        <w:rPr>
          <w:rFonts w:eastAsia="Arial"/>
          <w:b/>
          <w:noProof/>
          <w:sz w:val="24"/>
          <w:szCs w:val="24"/>
          <w:lang w:val="sr-Cyrl-RS"/>
        </w:rPr>
        <w:t>ђ</w:t>
      </w:r>
      <w:r w:rsidRPr="00E26A4A">
        <w:rPr>
          <w:rFonts w:eastAsia="Times New Roman"/>
          <w:b/>
          <w:noProof/>
          <w:sz w:val="24"/>
          <w:szCs w:val="24"/>
          <w:lang w:val="sr-Cyrl-RS"/>
        </w:rPr>
        <w:t>аји како слиједи:</w:t>
      </w:r>
    </w:p>
    <w:p w:rsidR="0073726D" w:rsidRPr="0073726D" w:rsidRDefault="0073726D" w:rsidP="00372522">
      <w:pPr>
        <w:spacing w:line="224" w:lineRule="exact"/>
        <w:jc w:val="both"/>
        <w:rPr>
          <w:noProof/>
          <w:sz w:val="24"/>
          <w:szCs w:val="24"/>
          <w:lang w:val="sr-Cyrl-RS"/>
        </w:rPr>
      </w:pPr>
    </w:p>
    <w:p w:rsidR="0073726D" w:rsidRPr="0073726D" w:rsidRDefault="00E26A4A" w:rsidP="00372522">
      <w:pPr>
        <w:tabs>
          <w:tab w:val="left" w:pos="1276"/>
        </w:tabs>
        <w:ind w:left="851"/>
        <w:jc w:val="both"/>
        <w:rPr>
          <w:rFonts w:eastAsia="Times New Roman"/>
          <w:noProof/>
          <w:sz w:val="24"/>
          <w:szCs w:val="24"/>
          <w:lang w:val="sr-Cyrl-RS"/>
        </w:rPr>
      </w:pPr>
      <w:r>
        <w:rPr>
          <w:rFonts w:eastAsia="Times New Roman"/>
          <w:noProof/>
          <w:sz w:val="24"/>
          <w:szCs w:val="24"/>
          <w:lang w:val="sr-Cyrl-RS"/>
        </w:rPr>
        <w:t xml:space="preserve">а. </w:t>
      </w:r>
      <w:r w:rsidR="0085289A">
        <w:rPr>
          <w:rFonts w:eastAsia="Times New Roman"/>
          <w:noProof/>
          <w:sz w:val="24"/>
          <w:szCs w:val="24"/>
          <w:lang w:val="sr-Cyrl-RS"/>
        </w:rPr>
        <w:t>интегрис</w:t>
      </w:r>
      <w:r w:rsidR="0073726D" w:rsidRPr="0073726D">
        <w:rPr>
          <w:rFonts w:eastAsia="Times New Roman"/>
          <w:noProof/>
          <w:sz w:val="24"/>
          <w:szCs w:val="24"/>
          <w:lang w:val="sr-Cyrl-RS"/>
        </w:rPr>
        <w:t xml:space="preserve">ани склопови </w:t>
      </w:r>
      <w:r w:rsidR="0085289A">
        <w:rPr>
          <w:rFonts w:eastAsia="Times New Roman"/>
          <w:noProof/>
          <w:sz w:val="24"/>
          <w:szCs w:val="24"/>
          <w:lang w:val="sr-Cyrl-RS"/>
        </w:rPr>
        <w:t>опште</w:t>
      </w:r>
      <w:r w:rsidR="0073726D" w:rsidRPr="0073726D">
        <w:rPr>
          <w:rFonts w:eastAsia="Times New Roman"/>
          <w:noProof/>
          <w:sz w:val="24"/>
          <w:szCs w:val="24"/>
          <w:lang w:val="sr-Cyrl-RS"/>
        </w:rPr>
        <w:t xml:space="preserve"> на</w:t>
      </w:r>
      <w:r w:rsidR="00C82973">
        <w:rPr>
          <w:rFonts w:eastAsia="Times New Roman"/>
          <w:noProof/>
          <w:sz w:val="24"/>
          <w:szCs w:val="24"/>
          <w:lang w:val="sr-Cyrl-RS"/>
        </w:rPr>
        <w:t>мј</w:t>
      </w:r>
      <w:r w:rsidR="0073726D" w:rsidRPr="0073726D">
        <w:rPr>
          <w:rFonts w:eastAsia="Times New Roman"/>
          <w:noProof/>
          <w:sz w:val="24"/>
          <w:szCs w:val="24"/>
          <w:lang w:val="sr-Cyrl-RS"/>
        </w:rPr>
        <w:t>ене, како слиједи:</w:t>
      </w:r>
    </w:p>
    <w:p w:rsidR="0073726D" w:rsidRPr="0073726D" w:rsidRDefault="0073726D" w:rsidP="00372522">
      <w:pPr>
        <w:spacing w:line="225" w:lineRule="exact"/>
        <w:jc w:val="both"/>
        <w:rPr>
          <w:rFonts w:eastAsia="Times New Roman"/>
          <w:noProof/>
          <w:sz w:val="24"/>
          <w:szCs w:val="24"/>
          <w:lang w:val="sr-Cyrl-RS"/>
        </w:rPr>
      </w:pPr>
    </w:p>
    <w:p w:rsidR="0073726D" w:rsidRPr="0073726D" w:rsidRDefault="0073726D" w:rsidP="00372522">
      <w:pPr>
        <w:spacing w:line="245" w:lineRule="auto"/>
        <w:ind w:left="2977" w:hanging="1701"/>
        <w:jc w:val="both"/>
        <w:rPr>
          <w:rFonts w:eastAsia="Times New Roman"/>
          <w:noProof/>
          <w:sz w:val="24"/>
          <w:szCs w:val="24"/>
          <w:lang w:val="sr-Cyrl-RS"/>
        </w:rPr>
      </w:pPr>
      <w:r w:rsidRPr="0073726D">
        <w:rPr>
          <w:rFonts w:eastAsia="Times New Roman"/>
          <w:i/>
          <w:iCs/>
          <w:noProof/>
          <w:sz w:val="24"/>
          <w:szCs w:val="24"/>
          <w:u w:val="single"/>
          <w:lang w:val="sr-Cyrl-RS"/>
        </w:rPr>
        <w:t>Напомена 1.:</w:t>
      </w:r>
      <w:r w:rsidRPr="0073726D">
        <w:rPr>
          <w:rFonts w:eastAsia="Times New Roman"/>
          <w:i/>
          <w:iCs/>
          <w:noProof/>
          <w:sz w:val="24"/>
          <w:szCs w:val="24"/>
          <w:lang w:val="sr-Cyrl-RS"/>
        </w:rPr>
        <w:t xml:space="preserve"> контролни статус полу</w:t>
      </w:r>
      <w:r w:rsidR="0085289A">
        <w:rPr>
          <w:rFonts w:eastAsia="Times New Roman"/>
          <w:i/>
          <w:iCs/>
          <w:noProof/>
          <w:sz w:val="24"/>
          <w:szCs w:val="24"/>
          <w:lang w:val="sr-Cyrl-RS"/>
        </w:rPr>
        <w:t>про</w:t>
      </w:r>
      <w:r w:rsidRPr="0073726D">
        <w:rPr>
          <w:rFonts w:eastAsia="Times New Roman"/>
          <w:i/>
          <w:iCs/>
          <w:noProof/>
          <w:sz w:val="24"/>
          <w:szCs w:val="24"/>
          <w:lang w:val="sr-Cyrl-RS"/>
        </w:rPr>
        <w:t>вод</w:t>
      </w:r>
      <w:r w:rsidR="0085289A">
        <w:rPr>
          <w:rFonts w:eastAsia="Times New Roman"/>
          <w:i/>
          <w:iCs/>
          <w:noProof/>
          <w:sz w:val="24"/>
          <w:szCs w:val="24"/>
          <w:lang w:val="sr-Cyrl-RS"/>
        </w:rPr>
        <w:t>н</w:t>
      </w:r>
      <w:r w:rsidRPr="0073726D">
        <w:rPr>
          <w:rFonts w:eastAsia="Times New Roman"/>
          <w:i/>
          <w:iCs/>
          <w:noProof/>
          <w:sz w:val="24"/>
          <w:szCs w:val="24"/>
          <w:lang w:val="sr-Cyrl-RS"/>
        </w:rPr>
        <w:t>и</w:t>
      </w:r>
      <w:r w:rsidRPr="0073726D">
        <w:rPr>
          <w:rFonts w:eastAsia="Arial"/>
          <w:i/>
          <w:iCs/>
          <w:noProof/>
          <w:sz w:val="24"/>
          <w:szCs w:val="24"/>
          <w:lang w:val="sr-Cyrl-RS"/>
        </w:rPr>
        <w:t>ч</w:t>
      </w:r>
      <w:r w:rsidRPr="0073726D">
        <w:rPr>
          <w:rFonts w:eastAsia="Times New Roman"/>
          <w:i/>
          <w:iCs/>
          <w:noProof/>
          <w:sz w:val="24"/>
          <w:szCs w:val="24"/>
          <w:lang w:val="sr-Cyrl-RS"/>
        </w:rPr>
        <w:t>ких пло</w:t>
      </w:r>
      <w:r w:rsidRPr="0073726D">
        <w:rPr>
          <w:rFonts w:eastAsia="Arial"/>
          <w:i/>
          <w:iCs/>
          <w:noProof/>
          <w:sz w:val="24"/>
          <w:szCs w:val="24"/>
          <w:lang w:val="sr-Cyrl-RS"/>
        </w:rPr>
        <w:t>ч</w:t>
      </w:r>
      <w:r w:rsidRPr="0073726D">
        <w:rPr>
          <w:rFonts w:eastAsia="Times New Roman"/>
          <w:i/>
          <w:iCs/>
          <w:noProof/>
          <w:sz w:val="24"/>
          <w:szCs w:val="24"/>
          <w:lang w:val="sr-Cyrl-RS"/>
        </w:rPr>
        <w:t xml:space="preserve">ица (довршених или недовршених), </w:t>
      </w:r>
      <w:r w:rsidRPr="0073726D">
        <w:rPr>
          <w:rFonts w:eastAsia="Arial"/>
          <w:i/>
          <w:iCs/>
          <w:noProof/>
          <w:sz w:val="24"/>
          <w:szCs w:val="24"/>
          <w:lang w:val="sr-Cyrl-RS"/>
        </w:rPr>
        <w:t>ч</w:t>
      </w:r>
      <w:r w:rsidRPr="0073726D">
        <w:rPr>
          <w:rFonts w:eastAsia="Times New Roman"/>
          <w:i/>
          <w:iCs/>
          <w:noProof/>
          <w:sz w:val="24"/>
          <w:szCs w:val="24"/>
          <w:lang w:val="sr-Cyrl-RS"/>
        </w:rPr>
        <w:t>ија је функција утвр</w:t>
      </w:r>
      <w:r w:rsidRPr="0073726D">
        <w:rPr>
          <w:rFonts w:eastAsia="Arial"/>
          <w:i/>
          <w:iCs/>
          <w:noProof/>
          <w:sz w:val="24"/>
          <w:szCs w:val="24"/>
          <w:lang w:val="sr-Cyrl-RS"/>
        </w:rPr>
        <w:t>ђ</w:t>
      </w:r>
      <w:r w:rsidRPr="0073726D">
        <w:rPr>
          <w:rFonts w:eastAsia="Times New Roman"/>
          <w:i/>
          <w:iCs/>
          <w:noProof/>
          <w:sz w:val="24"/>
          <w:szCs w:val="24"/>
          <w:lang w:val="sr-Cyrl-RS"/>
        </w:rPr>
        <w:t>ена, треба процијенити према параметрима из 3А001.а.</w:t>
      </w:r>
    </w:p>
    <w:p w:rsidR="0073726D" w:rsidRPr="0073726D" w:rsidRDefault="0073726D" w:rsidP="00372522">
      <w:pPr>
        <w:spacing w:line="208" w:lineRule="exact"/>
        <w:ind w:left="2977" w:hanging="1701"/>
        <w:jc w:val="both"/>
        <w:rPr>
          <w:rFonts w:eastAsia="Times New Roman"/>
          <w:noProof/>
          <w:sz w:val="24"/>
          <w:szCs w:val="24"/>
          <w:lang w:val="sr-Cyrl-RS"/>
        </w:rPr>
      </w:pPr>
    </w:p>
    <w:p w:rsidR="0073726D" w:rsidRPr="0073726D" w:rsidRDefault="0073726D" w:rsidP="00372522">
      <w:pPr>
        <w:ind w:left="2835" w:hanging="1559"/>
        <w:jc w:val="both"/>
        <w:rPr>
          <w:rFonts w:eastAsia="Times New Roman"/>
          <w:noProof/>
          <w:sz w:val="24"/>
          <w:szCs w:val="24"/>
          <w:lang w:val="sr-Cyrl-RS"/>
        </w:rPr>
      </w:pPr>
      <w:r w:rsidRPr="0073726D">
        <w:rPr>
          <w:rFonts w:eastAsia="Times New Roman"/>
          <w:i/>
          <w:iCs/>
          <w:noProof/>
          <w:sz w:val="24"/>
          <w:szCs w:val="24"/>
          <w:u w:val="single"/>
          <w:lang w:val="sr-Cyrl-RS"/>
        </w:rPr>
        <w:t>Напомена 2.:</w:t>
      </w:r>
      <w:r w:rsidR="0085289A">
        <w:rPr>
          <w:rFonts w:eastAsia="Times New Roman"/>
          <w:i/>
          <w:iCs/>
          <w:noProof/>
          <w:sz w:val="24"/>
          <w:szCs w:val="24"/>
          <w:lang w:val="sr-Cyrl-RS"/>
        </w:rPr>
        <w:t xml:space="preserve">  интегрис</w:t>
      </w:r>
      <w:r w:rsidRPr="0073726D">
        <w:rPr>
          <w:rFonts w:eastAsia="Times New Roman"/>
          <w:i/>
          <w:iCs/>
          <w:noProof/>
          <w:sz w:val="24"/>
          <w:szCs w:val="24"/>
          <w:lang w:val="sr-Cyrl-RS"/>
        </w:rPr>
        <w:t>ани склопови укљу</w:t>
      </w:r>
      <w:r w:rsidRPr="0073726D">
        <w:rPr>
          <w:rFonts w:eastAsia="Arial"/>
          <w:i/>
          <w:iCs/>
          <w:noProof/>
          <w:sz w:val="24"/>
          <w:szCs w:val="24"/>
          <w:lang w:val="sr-Cyrl-RS"/>
        </w:rPr>
        <w:t>ч</w:t>
      </w:r>
      <w:r w:rsidRPr="0073726D">
        <w:rPr>
          <w:rFonts w:eastAsia="Times New Roman"/>
          <w:i/>
          <w:iCs/>
          <w:noProof/>
          <w:sz w:val="24"/>
          <w:szCs w:val="24"/>
          <w:lang w:val="sr-Cyrl-RS"/>
        </w:rPr>
        <w:t>ују сљеде</w:t>
      </w:r>
      <w:r w:rsidRPr="0073726D">
        <w:rPr>
          <w:rFonts w:eastAsia="Arial"/>
          <w:i/>
          <w:iCs/>
          <w:noProof/>
          <w:sz w:val="24"/>
          <w:szCs w:val="24"/>
          <w:lang w:val="sr-Cyrl-RS"/>
        </w:rPr>
        <w:t>ћ</w:t>
      </w:r>
      <w:r w:rsidRPr="0073726D">
        <w:rPr>
          <w:rFonts w:eastAsia="Times New Roman"/>
          <w:i/>
          <w:iCs/>
          <w:noProof/>
          <w:sz w:val="24"/>
          <w:szCs w:val="24"/>
          <w:lang w:val="sr-Cyrl-RS"/>
        </w:rPr>
        <w:t>е врсте:</w:t>
      </w:r>
    </w:p>
    <w:p w:rsidR="0073726D" w:rsidRPr="0073726D" w:rsidRDefault="0073726D" w:rsidP="00372522">
      <w:pPr>
        <w:spacing w:line="225" w:lineRule="exact"/>
        <w:ind w:left="2835" w:hanging="1559"/>
        <w:jc w:val="both"/>
        <w:rPr>
          <w:rFonts w:eastAsia="Times New Roman"/>
          <w:noProof/>
          <w:sz w:val="24"/>
          <w:szCs w:val="24"/>
          <w:lang w:val="sr-Cyrl-RS"/>
        </w:rPr>
      </w:pPr>
    </w:p>
    <w:p w:rsidR="0073726D" w:rsidRPr="0073726D" w:rsidRDefault="0073726D" w:rsidP="00372522">
      <w:pPr>
        <w:ind w:left="2835"/>
        <w:jc w:val="both"/>
        <w:rPr>
          <w:rFonts w:eastAsia="Times New Roman"/>
          <w:noProof/>
          <w:sz w:val="24"/>
          <w:szCs w:val="24"/>
          <w:lang w:val="sr-Cyrl-RS"/>
        </w:rPr>
      </w:pPr>
      <w:r w:rsidRPr="0073726D">
        <w:rPr>
          <w:rFonts w:eastAsia="Times New Roman"/>
          <w:noProof/>
          <w:sz w:val="24"/>
          <w:szCs w:val="24"/>
          <w:lang w:val="sr-Cyrl-RS"/>
        </w:rPr>
        <w:t xml:space="preserve">— </w:t>
      </w:r>
      <w:r w:rsidRPr="0073726D">
        <w:rPr>
          <w:rFonts w:eastAsia="Times New Roman"/>
          <w:i/>
          <w:iCs/>
          <w:noProof/>
          <w:sz w:val="24"/>
          <w:szCs w:val="24"/>
          <w:lang w:val="sr-Cyrl-RS"/>
        </w:rPr>
        <w:t>„монолитски интегри</w:t>
      </w:r>
      <w:r w:rsidR="0085289A">
        <w:rPr>
          <w:rFonts w:eastAsia="Times New Roman"/>
          <w:i/>
          <w:iCs/>
          <w:noProof/>
          <w:sz w:val="24"/>
          <w:szCs w:val="24"/>
          <w:lang w:val="sr-Cyrl-RS"/>
        </w:rPr>
        <w:t>с</w:t>
      </w:r>
      <w:r w:rsidRPr="0073726D">
        <w:rPr>
          <w:rFonts w:eastAsia="Times New Roman"/>
          <w:i/>
          <w:iCs/>
          <w:noProof/>
          <w:sz w:val="24"/>
          <w:szCs w:val="24"/>
          <w:lang w:val="sr-Cyrl-RS"/>
        </w:rPr>
        <w:t>ани склоп”,</w:t>
      </w:r>
    </w:p>
    <w:p w:rsidR="0073726D" w:rsidRPr="0073726D" w:rsidRDefault="0073726D" w:rsidP="00372522">
      <w:pPr>
        <w:spacing w:line="224" w:lineRule="exact"/>
        <w:ind w:left="2835"/>
        <w:jc w:val="both"/>
        <w:rPr>
          <w:rFonts w:eastAsia="Times New Roman"/>
          <w:noProof/>
          <w:sz w:val="24"/>
          <w:szCs w:val="24"/>
          <w:lang w:val="sr-Cyrl-RS"/>
        </w:rPr>
      </w:pPr>
    </w:p>
    <w:p w:rsidR="0073726D" w:rsidRPr="0073726D" w:rsidRDefault="0073726D" w:rsidP="00372522">
      <w:pPr>
        <w:ind w:left="2835"/>
        <w:jc w:val="both"/>
        <w:rPr>
          <w:rFonts w:eastAsia="Times New Roman"/>
          <w:noProof/>
          <w:sz w:val="24"/>
          <w:szCs w:val="24"/>
          <w:lang w:val="sr-Cyrl-RS"/>
        </w:rPr>
      </w:pPr>
      <w:r w:rsidRPr="0073726D">
        <w:rPr>
          <w:rFonts w:eastAsia="Times New Roman"/>
          <w:noProof/>
          <w:sz w:val="24"/>
          <w:szCs w:val="24"/>
          <w:lang w:val="sr-Cyrl-RS"/>
        </w:rPr>
        <w:t xml:space="preserve">— </w:t>
      </w:r>
      <w:r w:rsidR="0085289A">
        <w:rPr>
          <w:rFonts w:eastAsia="Times New Roman"/>
          <w:i/>
          <w:iCs/>
          <w:noProof/>
          <w:sz w:val="24"/>
          <w:szCs w:val="24"/>
          <w:lang w:val="sr-Cyrl-RS"/>
        </w:rPr>
        <w:t>„хибридни интегрис</w:t>
      </w:r>
      <w:r w:rsidRPr="0073726D">
        <w:rPr>
          <w:rFonts w:eastAsia="Times New Roman"/>
          <w:i/>
          <w:iCs/>
          <w:noProof/>
          <w:sz w:val="24"/>
          <w:szCs w:val="24"/>
          <w:lang w:val="sr-Cyrl-RS"/>
        </w:rPr>
        <w:t>ани склоп”,</w:t>
      </w:r>
    </w:p>
    <w:p w:rsidR="0073726D" w:rsidRPr="0073726D" w:rsidRDefault="0073726D" w:rsidP="00372522">
      <w:pPr>
        <w:spacing w:line="224" w:lineRule="exact"/>
        <w:ind w:left="2835"/>
        <w:jc w:val="both"/>
        <w:rPr>
          <w:rFonts w:eastAsia="Times New Roman"/>
          <w:noProof/>
          <w:sz w:val="24"/>
          <w:szCs w:val="24"/>
          <w:lang w:val="sr-Cyrl-RS"/>
        </w:rPr>
      </w:pPr>
    </w:p>
    <w:p w:rsidR="0073726D" w:rsidRPr="0073726D" w:rsidRDefault="0073726D" w:rsidP="00372522">
      <w:pPr>
        <w:ind w:left="2835"/>
        <w:jc w:val="both"/>
        <w:rPr>
          <w:rFonts w:eastAsia="Times New Roman"/>
          <w:noProof/>
          <w:sz w:val="24"/>
          <w:szCs w:val="24"/>
          <w:lang w:val="sr-Cyrl-RS"/>
        </w:rPr>
      </w:pPr>
      <w:r w:rsidRPr="0073726D">
        <w:rPr>
          <w:rFonts w:eastAsia="Times New Roman"/>
          <w:noProof/>
          <w:sz w:val="24"/>
          <w:szCs w:val="24"/>
          <w:lang w:val="sr-Cyrl-RS"/>
        </w:rPr>
        <w:t xml:space="preserve">— </w:t>
      </w:r>
      <w:r w:rsidR="0085289A">
        <w:rPr>
          <w:rFonts w:eastAsia="Times New Roman"/>
          <w:i/>
          <w:iCs/>
          <w:noProof/>
          <w:sz w:val="24"/>
          <w:szCs w:val="24"/>
          <w:lang w:val="sr-Cyrl-RS"/>
        </w:rPr>
        <w:t>„интегрис</w:t>
      </w:r>
      <w:r w:rsidRPr="0073726D">
        <w:rPr>
          <w:rFonts w:eastAsia="Times New Roman"/>
          <w:i/>
          <w:iCs/>
          <w:noProof/>
          <w:sz w:val="24"/>
          <w:szCs w:val="24"/>
          <w:lang w:val="sr-Cyrl-RS"/>
        </w:rPr>
        <w:t>ани склоп с више</w:t>
      </w:r>
      <w:r w:rsidRPr="0073726D">
        <w:rPr>
          <w:rFonts w:eastAsia="Times New Roman"/>
          <w:noProof/>
          <w:sz w:val="24"/>
          <w:szCs w:val="24"/>
          <w:lang w:val="sr-Cyrl-RS"/>
        </w:rPr>
        <w:t xml:space="preserve"> </w:t>
      </w:r>
      <w:r w:rsidRPr="0073726D">
        <w:rPr>
          <w:rFonts w:eastAsia="Arial"/>
          <w:i/>
          <w:iCs/>
          <w:noProof/>
          <w:sz w:val="24"/>
          <w:szCs w:val="24"/>
          <w:lang w:val="sr-Cyrl-RS"/>
        </w:rPr>
        <w:t>ч</w:t>
      </w:r>
      <w:r w:rsidRPr="0073726D">
        <w:rPr>
          <w:rFonts w:eastAsia="Times New Roman"/>
          <w:i/>
          <w:iCs/>
          <w:noProof/>
          <w:sz w:val="24"/>
          <w:szCs w:val="24"/>
          <w:lang w:val="sr-Cyrl-RS"/>
        </w:rPr>
        <w:t>ипова”,</w:t>
      </w:r>
    </w:p>
    <w:p w:rsidR="0073726D" w:rsidRPr="0073726D" w:rsidRDefault="0073726D" w:rsidP="00372522">
      <w:pPr>
        <w:spacing w:line="225" w:lineRule="exact"/>
        <w:ind w:left="2835"/>
        <w:jc w:val="both"/>
        <w:rPr>
          <w:rFonts w:eastAsia="Times New Roman"/>
          <w:noProof/>
          <w:sz w:val="24"/>
          <w:szCs w:val="24"/>
          <w:lang w:val="sr-Cyrl-RS"/>
        </w:rPr>
      </w:pPr>
    </w:p>
    <w:p w:rsidR="0073726D" w:rsidRPr="0073726D" w:rsidRDefault="0073726D" w:rsidP="00372522">
      <w:pPr>
        <w:ind w:left="3119" w:hanging="284"/>
        <w:jc w:val="both"/>
        <w:rPr>
          <w:rFonts w:eastAsia="Times New Roman"/>
          <w:noProof/>
          <w:sz w:val="24"/>
          <w:szCs w:val="24"/>
          <w:lang w:val="sr-Cyrl-RS"/>
        </w:rPr>
      </w:pPr>
      <w:r w:rsidRPr="0073726D">
        <w:rPr>
          <w:rFonts w:eastAsia="Times New Roman"/>
          <w:noProof/>
          <w:sz w:val="24"/>
          <w:szCs w:val="24"/>
          <w:lang w:val="sr-Cyrl-RS"/>
        </w:rPr>
        <w:t xml:space="preserve">— </w:t>
      </w:r>
      <w:r w:rsidR="0085289A">
        <w:rPr>
          <w:rFonts w:eastAsia="Times New Roman"/>
          <w:i/>
          <w:iCs/>
          <w:noProof/>
          <w:sz w:val="24"/>
          <w:szCs w:val="24"/>
          <w:lang w:val="sr-Cyrl-RS"/>
        </w:rPr>
        <w:t>„интегрис</w:t>
      </w:r>
      <w:r w:rsidRPr="0073726D">
        <w:rPr>
          <w:rFonts w:eastAsia="Times New Roman"/>
          <w:i/>
          <w:iCs/>
          <w:noProof/>
          <w:sz w:val="24"/>
          <w:szCs w:val="24"/>
          <w:lang w:val="sr-Cyrl-RS"/>
        </w:rPr>
        <w:t xml:space="preserve">ани склоп </w:t>
      </w:r>
      <w:r w:rsidR="00921A63">
        <w:rPr>
          <w:rFonts w:eastAsia="Times New Roman"/>
          <w:i/>
          <w:iCs/>
          <w:noProof/>
          <w:sz w:val="24"/>
          <w:szCs w:val="24"/>
          <w:lang w:val="sr-Cyrl-RS"/>
        </w:rPr>
        <w:t>премазан</w:t>
      </w:r>
      <w:r w:rsidRPr="0073726D">
        <w:rPr>
          <w:rFonts w:eastAsia="Times New Roman"/>
          <w:i/>
          <w:iCs/>
          <w:noProof/>
          <w:sz w:val="24"/>
          <w:szCs w:val="24"/>
          <w:lang w:val="sr-Cyrl-RS"/>
        </w:rPr>
        <w:t xml:space="preserve"> филмом”, укљу</w:t>
      </w:r>
      <w:r w:rsidRPr="0073726D">
        <w:rPr>
          <w:rFonts w:eastAsia="Arial"/>
          <w:i/>
          <w:iCs/>
          <w:noProof/>
          <w:sz w:val="24"/>
          <w:szCs w:val="24"/>
          <w:lang w:val="sr-Cyrl-RS"/>
        </w:rPr>
        <w:t>ч</w:t>
      </w:r>
      <w:r w:rsidRPr="0073726D">
        <w:rPr>
          <w:rFonts w:eastAsia="Times New Roman"/>
          <w:i/>
          <w:iCs/>
          <w:noProof/>
          <w:sz w:val="24"/>
          <w:szCs w:val="24"/>
          <w:lang w:val="sr-Cyrl-RS"/>
        </w:rPr>
        <w:t>ују</w:t>
      </w:r>
      <w:r w:rsidRPr="0073726D">
        <w:rPr>
          <w:rFonts w:eastAsia="Arial"/>
          <w:i/>
          <w:iCs/>
          <w:noProof/>
          <w:sz w:val="24"/>
          <w:szCs w:val="24"/>
          <w:lang w:val="sr-Cyrl-RS"/>
        </w:rPr>
        <w:t>ћ</w:t>
      </w:r>
      <w:r w:rsidR="0085289A">
        <w:rPr>
          <w:rFonts w:eastAsia="Times New Roman"/>
          <w:i/>
          <w:iCs/>
          <w:noProof/>
          <w:sz w:val="24"/>
          <w:szCs w:val="24"/>
          <w:lang w:val="sr-Cyrl-RS"/>
        </w:rPr>
        <w:t>и интегрис</w:t>
      </w:r>
      <w:r w:rsidRPr="0073726D">
        <w:rPr>
          <w:rFonts w:eastAsia="Times New Roman"/>
          <w:i/>
          <w:iCs/>
          <w:noProof/>
          <w:sz w:val="24"/>
          <w:szCs w:val="24"/>
          <w:lang w:val="sr-Cyrl-RS"/>
        </w:rPr>
        <w:t>ане склопове силициј</w:t>
      </w:r>
      <w:r w:rsidR="0085289A">
        <w:rPr>
          <w:rFonts w:eastAsia="Times New Roman"/>
          <w:i/>
          <w:iCs/>
          <w:noProof/>
          <w:sz w:val="24"/>
          <w:szCs w:val="24"/>
          <w:lang w:val="sr-Cyrl-RS"/>
        </w:rPr>
        <w:t>ум</w:t>
      </w:r>
      <w:r w:rsidRPr="0073726D">
        <w:rPr>
          <w:rFonts w:eastAsia="Times New Roman"/>
          <w:i/>
          <w:iCs/>
          <w:noProof/>
          <w:sz w:val="24"/>
          <w:szCs w:val="24"/>
          <w:lang w:val="sr-Cyrl-RS"/>
        </w:rPr>
        <w:t>-на-сафиру,</w:t>
      </w:r>
    </w:p>
    <w:p w:rsidR="0073726D" w:rsidRPr="0073726D" w:rsidRDefault="0073726D" w:rsidP="00372522">
      <w:pPr>
        <w:spacing w:line="224" w:lineRule="exact"/>
        <w:ind w:left="2835"/>
        <w:jc w:val="both"/>
        <w:rPr>
          <w:rFonts w:eastAsia="Times New Roman"/>
          <w:noProof/>
          <w:sz w:val="24"/>
          <w:szCs w:val="24"/>
          <w:lang w:val="sr-Cyrl-RS"/>
        </w:rPr>
      </w:pPr>
    </w:p>
    <w:p w:rsidR="0073726D" w:rsidRPr="0073726D" w:rsidRDefault="0073726D" w:rsidP="00372522">
      <w:pPr>
        <w:ind w:left="2835"/>
        <w:jc w:val="both"/>
        <w:rPr>
          <w:rFonts w:eastAsia="Times New Roman"/>
          <w:noProof/>
          <w:sz w:val="24"/>
          <w:szCs w:val="24"/>
          <w:lang w:val="sr-Cyrl-RS"/>
        </w:rPr>
      </w:pPr>
      <w:r w:rsidRPr="0073726D">
        <w:rPr>
          <w:rFonts w:eastAsia="Times New Roman"/>
          <w:noProof/>
          <w:sz w:val="24"/>
          <w:szCs w:val="24"/>
          <w:lang w:val="sr-Cyrl-RS"/>
        </w:rPr>
        <w:t xml:space="preserve">— </w:t>
      </w:r>
      <w:r w:rsidRPr="0073726D">
        <w:rPr>
          <w:rFonts w:eastAsia="Times New Roman"/>
          <w:i/>
          <w:iCs/>
          <w:noProof/>
          <w:sz w:val="24"/>
          <w:szCs w:val="24"/>
          <w:lang w:val="sr-Cyrl-RS"/>
        </w:rPr>
        <w:t>„опти</w:t>
      </w:r>
      <w:r w:rsidRPr="0073726D">
        <w:rPr>
          <w:rFonts w:eastAsia="Arial"/>
          <w:i/>
          <w:iCs/>
          <w:noProof/>
          <w:sz w:val="24"/>
          <w:szCs w:val="24"/>
          <w:lang w:val="sr-Cyrl-RS"/>
        </w:rPr>
        <w:t>ч</w:t>
      </w:r>
      <w:r w:rsidR="0085289A">
        <w:rPr>
          <w:rFonts w:eastAsia="Times New Roman"/>
          <w:i/>
          <w:iCs/>
          <w:noProof/>
          <w:sz w:val="24"/>
          <w:szCs w:val="24"/>
          <w:lang w:val="sr-Cyrl-RS"/>
        </w:rPr>
        <w:t>ки интегрис</w:t>
      </w:r>
      <w:r w:rsidRPr="0073726D">
        <w:rPr>
          <w:rFonts w:eastAsia="Times New Roman"/>
          <w:i/>
          <w:iCs/>
          <w:noProof/>
          <w:sz w:val="24"/>
          <w:szCs w:val="24"/>
          <w:lang w:val="sr-Cyrl-RS"/>
        </w:rPr>
        <w:t>ани склоп”,</w:t>
      </w:r>
    </w:p>
    <w:p w:rsidR="0073726D" w:rsidRPr="0073726D" w:rsidRDefault="0073726D" w:rsidP="00372522">
      <w:pPr>
        <w:spacing w:line="225" w:lineRule="exact"/>
        <w:ind w:left="2835"/>
        <w:jc w:val="both"/>
        <w:rPr>
          <w:rFonts w:eastAsia="Times New Roman"/>
          <w:noProof/>
          <w:sz w:val="24"/>
          <w:szCs w:val="24"/>
          <w:lang w:val="sr-Cyrl-RS"/>
        </w:rPr>
      </w:pPr>
    </w:p>
    <w:p w:rsidR="0073726D" w:rsidRPr="0073726D" w:rsidRDefault="0073726D" w:rsidP="00372522">
      <w:pPr>
        <w:ind w:left="2835"/>
        <w:jc w:val="both"/>
        <w:rPr>
          <w:rFonts w:eastAsia="Times New Roman"/>
          <w:noProof/>
          <w:sz w:val="24"/>
          <w:szCs w:val="24"/>
          <w:lang w:val="sr-Cyrl-RS"/>
        </w:rPr>
      </w:pPr>
      <w:r w:rsidRPr="0073726D">
        <w:rPr>
          <w:rFonts w:eastAsia="Times New Roman"/>
          <w:noProof/>
          <w:sz w:val="24"/>
          <w:szCs w:val="24"/>
          <w:lang w:val="sr-Cyrl-RS"/>
        </w:rPr>
        <w:t xml:space="preserve">— </w:t>
      </w:r>
      <w:r w:rsidRPr="0073726D">
        <w:rPr>
          <w:rFonts w:eastAsia="Times New Roman"/>
          <w:i/>
          <w:iCs/>
          <w:noProof/>
          <w:sz w:val="24"/>
          <w:szCs w:val="24"/>
          <w:lang w:val="sr-Cyrl-RS"/>
        </w:rPr>
        <w:t>„тродименз</w:t>
      </w:r>
      <w:r w:rsidR="0085289A">
        <w:rPr>
          <w:rFonts w:eastAsia="Times New Roman"/>
          <w:i/>
          <w:iCs/>
          <w:noProof/>
          <w:sz w:val="24"/>
          <w:szCs w:val="24"/>
          <w:lang w:val="sr-Cyrl-RS"/>
        </w:rPr>
        <w:t>и</w:t>
      </w:r>
      <w:r w:rsidR="00F45795">
        <w:rPr>
          <w:rFonts w:eastAsia="Times New Roman"/>
          <w:i/>
          <w:iCs/>
          <w:noProof/>
          <w:sz w:val="24"/>
          <w:szCs w:val="24"/>
          <w:lang w:val="sr-Cyrl-RS"/>
        </w:rPr>
        <w:t>он</w:t>
      </w:r>
      <w:r w:rsidR="0085289A">
        <w:rPr>
          <w:rFonts w:eastAsia="Times New Roman"/>
          <w:i/>
          <w:iCs/>
          <w:noProof/>
          <w:sz w:val="24"/>
          <w:szCs w:val="24"/>
          <w:lang w:val="sr-Cyrl-RS"/>
        </w:rPr>
        <w:t>ални интегрис</w:t>
      </w:r>
      <w:r w:rsidRPr="0073726D">
        <w:rPr>
          <w:rFonts w:eastAsia="Times New Roman"/>
          <w:i/>
          <w:iCs/>
          <w:noProof/>
          <w:sz w:val="24"/>
          <w:szCs w:val="24"/>
          <w:lang w:val="sr-Cyrl-RS"/>
        </w:rPr>
        <w:t>ани склоп”,</w:t>
      </w:r>
    </w:p>
    <w:p w:rsidR="0073726D" w:rsidRPr="0073726D" w:rsidRDefault="0073726D" w:rsidP="00372522">
      <w:pPr>
        <w:spacing w:line="224" w:lineRule="exact"/>
        <w:ind w:left="2835"/>
        <w:jc w:val="both"/>
        <w:rPr>
          <w:rFonts w:eastAsia="Times New Roman"/>
          <w:noProof/>
          <w:sz w:val="24"/>
          <w:szCs w:val="24"/>
          <w:lang w:val="sr-Cyrl-RS"/>
        </w:rPr>
      </w:pPr>
    </w:p>
    <w:p w:rsidR="0073726D" w:rsidRPr="0073726D" w:rsidRDefault="0073726D" w:rsidP="00372522">
      <w:pPr>
        <w:ind w:left="2835"/>
        <w:jc w:val="both"/>
        <w:rPr>
          <w:rFonts w:eastAsia="Times New Roman"/>
          <w:noProof/>
          <w:sz w:val="24"/>
          <w:szCs w:val="24"/>
          <w:lang w:val="sr-Cyrl-RS"/>
        </w:rPr>
      </w:pPr>
      <w:r w:rsidRPr="0073726D">
        <w:rPr>
          <w:rFonts w:eastAsia="Times New Roman"/>
          <w:noProof/>
          <w:sz w:val="24"/>
          <w:szCs w:val="24"/>
          <w:lang w:val="sr-Cyrl-RS"/>
        </w:rPr>
        <w:t xml:space="preserve">— </w:t>
      </w:r>
      <w:r w:rsidR="0085289A">
        <w:rPr>
          <w:rFonts w:eastAsia="Times New Roman"/>
          <w:i/>
          <w:iCs/>
          <w:noProof/>
          <w:sz w:val="24"/>
          <w:szCs w:val="24"/>
          <w:lang w:val="sr-Cyrl-RS"/>
        </w:rPr>
        <w:t>„монолитни микро</w:t>
      </w:r>
      <w:r w:rsidR="00376816">
        <w:rPr>
          <w:rFonts w:eastAsia="Times New Roman"/>
          <w:i/>
          <w:iCs/>
          <w:noProof/>
          <w:sz w:val="24"/>
          <w:szCs w:val="24"/>
          <w:lang w:val="sr-Cyrl-RS"/>
        </w:rPr>
        <w:t>таласни</w:t>
      </w:r>
      <w:r w:rsidR="0085289A">
        <w:rPr>
          <w:rFonts w:eastAsia="Times New Roman"/>
          <w:i/>
          <w:iCs/>
          <w:noProof/>
          <w:sz w:val="24"/>
          <w:szCs w:val="24"/>
          <w:lang w:val="sr-Cyrl-RS"/>
        </w:rPr>
        <w:t xml:space="preserve"> интегрис</w:t>
      </w:r>
      <w:r w:rsidRPr="0073726D">
        <w:rPr>
          <w:rFonts w:eastAsia="Times New Roman"/>
          <w:i/>
          <w:iCs/>
          <w:noProof/>
          <w:sz w:val="24"/>
          <w:szCs w:val="24"/>
          <w:lang w:val="sr-Cyrl-RS"/>
        </w:rPr>
        <w:t>ани склоп” („</w:t>
      </w:r>
      <w:r w:rsidR="0085289A">
        <w:rPr>
          <w:rFonts w:eastAsia="Times New Roman"/>
          <w:i/>
          <w:iCs/>
          <w:noProof/>
          <w:sz w:val="24"/>
          <w:szCs w:val="24"/>
          <w:lang w:val="en-US"/>
        </w:rPr>
        <w:t>MMIC</w:t>
      </w:r>
      <w:r w:rsidRPr="0073726D">
        <w:rPr>
          <w:rFonts w:eastAsia="Times New Roman"/>
          <w:i/>
          <w:iCs/>
          <w:noProof/>
          <w:sz w:val="24"/>
          <w:szCs w:val="24"/>
          <w:lang w:val="sr-Cyrl-RS"/>
        </w:rPr>
        <w:t>”).</w:t>
      </w:r>
    </w:p>
    <w:p w:rsidR="0073726D" w:rsidRPr="0073726D" w:rsidRDefault="0073726D" w:rsidP="00372522">
      <w:pPr>
        <w:spacing w:line="224" w:lineRule="exact"/>
        <w:ind w:left="2835" w:hanging="1559"/>
        <w:jc w:val="both"/>
        <w:rPr>
          <w:rFonts w:eastAsia="Times New Roman"/>
          <w:noProof/>
          <w:sz w:val="24"/>
          <w:szCs w:val="24"/>
          <w:lang w:val="sr-Cyrl-RS"/>
        </w:rPr>
      </w:pPr>
    </w:p>
    <w:p w:rsidR="0073726D" w:rsidRPr="0073726D" w:rsidRDefault="0085289A" w:rsidP="001A55A8">
      <w:pPr>
        <w:numPr>
          <w:ilvl w:val="1"/>
          <w:numId w:val="183"/>
        </w:numPr>
        <w:tabs>
          <w:tab w:val="left" w:pos="2120"/>
        </w:tabs>
        <w:spacing w:line="245" w:lineRule="auto"/>
        <w:ind w:left="1560" w:hanging="284"/>
        <w:jc w:val="both"/>
        <w:rPr>
          <w:rFonts w:eastAsia="Times New Roman"/>
          <w:noProof/>
          <w:sz w:val="24"/>
          <w:szCs w:val="24"/>
          <w:lang w:val="sr-Cyrl-RS"/>
        </w:rPr>
      </w:pPr>
      <w:r>
        <w:rPr>
          <w:rFonts w:eastAsia="Times New Roman"/>
          <w:noProof/>
          <w:sz w:val="24"/>
          <w:szCs w:val="24"/>
          <w:lang w:val="sr-Cyrl-RS"/>
        </w:rPr>
        <w:t>интегрисани склопови, пројектов</w:t>
      </w:r>
      <w:r w:rsidR="0073726D" w:rsidRPr="0073726D">
        <w:rPr>
          <w:rFonts w:eastAsia="Times New Roman"/>
          <w:noProof/>
          <w:sz w:val="24"/>
          <w:szCs w:val="24"/>
          <w:lang w:val="sr-Cyrl-RS"/>
        </w:rPr>
        <w:t>ани или оцијењени као отпорни на зра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ење да могу поднијети </w:t>
      </w:r>
      <w:r w:rsidR="001520B7">
        <w:rPr>
          <w:rFonts w:eastAsia="Times New Roman"/>
          <w:noProof/>
          <w:sz w:val="24"/>
          <w:szCs w:val="24"/>
          <w:lang w:val="sr-Cyrl-RS"/>
        </w:rPr>
        <w:t>било шта</w:t>
      </w:r>
      <w:r w:rsidR="0073726D" w:rsidRPr="0073726D">
        <w:rPr>
          <w:rFonts w:eastAsia="Times New Roman"/>
          <w:noProof/>
          <w:sz w:val="24"/>
          <w:szCs w:val="24"/>
          <w:lang w:val="sr-Cyrl-RS"/>
        </w:rPr>
        <w:t xml:space="preserve"> од сљеде</w:t>
      </w:r>
      <w:r w:rsidR="0073726D" w:rsidRPr="0073726D">
        <w:rPr>
          <w:rFonts w:eastAsia="Arial"/>
          <w:noProof/>
          <w:sz w:val="24"/>
          <w:szCs w:val="24"/>
          <w:lang w:val="sr-Cyrl-RS"/>
        </w:rPr>
        <w:t>ћ</w:t>
      </w:r>
      <w:r w:rsidR="0073726D" w:rsidRPr="0073726D">
        <w:rPr>
          <w:rFonts w:eastAsia="Times New Roman"/>
          <w:noProof/>
          <w:sz w:val="24"/>
          <w:szCs w:val="24"/>
          <w:lang w:val="sr-Cyrl-RS"/>
        </w:rPr>
        <w:t>ег:</w:t>
      </w:r>
    </w:p>
    <w:p w:rsidR="0073726D" w:rsidRPr="0073726D" w:rsidRDefault="0073726D" w:rsidP="00372522">
      <w:pPr>
        <w:spacing w:line="182" w:lineRule="exact"/>
        <w:jc w:val="both"/>
        <w:rPr>
          <w:rFonts w:eastAsia="Times New Roman"/>
          <w:noProof/>
          <w:sz w:val="24"/>
          <w:szCs w:val="24"/>
          <w:lang w:val="sr-Cyrl-RS"/>
        </w:rPr>
      </w:pPr>
    </w:p>
    <w:p w:rsidR="0073726D" w:rsidRPr="0073726D" w:rsidRDefault="00E26A4A" w:rsidP="00372522">
      <w:pPr>
        <w:tabs>
          <w:tab w:val="left" w:pos="2340"/>
        </w:tabs>
        <w:ind w:left="1560"/>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 xml:space="preserve">укупну дозу од 5 × 10 </w:t>
      </w:r>
      <w:r w:rsidR="0073726D" w:rsidRPr="0073726D">
        <w:rPr>
          <w:rFonts w:eastAsia="Times New Roman"/>
          <w:noProof/>
          <w:sz w:val="24"/>
          <w:szCs w:val="24"/>
          <w:vertAlign w:val="superscript"/>
          <w:lang w:val="sr-Cyrl-RS"/>
        </w:rPr>
        <w:t>3</w:t>
      </w:r>
      <w:r w:rsidR="0085289A">
        <w:rPr>
          <w:rFonts w:eastAsia="Times New Roman"/>
          <w:noProof/>
          <w:sz w:val="24"/>
          <w:szCs w:val="24"/>
          <w:lang w:val="sr-Cyrl-RS"/>
        </w:rPr>
        <w:t xml:space="preserve"> </w:t>
      </w:r>
      <w:r w:rsidR="0085289A">
        <w:rPr>
          <w:rFonts w:eastAsia="Times New Roman"/>
          <w:noProof/>
          <w:sz w:val="24"/>
          <w:szCs w:val="24"/>
          <w:lang w:val="en-US"/>
        </w:rPr>
        <w:t>G</w:t>
      </w:r>
      <w:r w:rsidR="0073726D" w:rsidRPr="0073726D">
        <w:rPr>
          <w:rFonts w:eastAsia="Times New Roman"/>
          <w:noProof/>
          <w:sz w:val="24"/>
          <w:szCs w:val="24"/>
          <w:lang w:val="sr-Cyrl-RS"/>
        </w:rPr>
        <w:t>y (силициј</w:t>
      </w:r>
      <w:r w:rsidR="0085289A">
        <w:rPr>
          <w:rFonts w:eastAsia="Times New Roman"/>
          <w:noProof/>
          <w:sz w:val="24"/>
          <w:szCs w:val="24"/>
          <w:lang w:val="sr-Cyrl-RS"/>
        </w:rPr>
        <w:t>ум</w:t>
      </w:r>
      <w:r w:rsidR="0073726D" w:rsidRPr="0073726D">
        <w:rPr>
          <w:rFonts w:eastAsia="Times New Roman"/>
          <w:noProof/>
          <w:sz w:val="24"/>
          <w:szCs w:val="24"/>
          <w:lang w:val="sr-Cyrl-RS"/>
        </w:rPr>
        <w:t>)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у;</w:t>
      </w:r>
    </w:p>
    <w:p w:rsidR="0073726D" w:rsidRPr="0073726D" w:rsidRDefault="0073726D" w:rsidP="00372522">
      <w:pPr>
        <w:spacing w:line="121" w:lineRule="exact"/>
        <w:ind w:left="1560"/>
        <w:jc w:val="both"/>
        <w:rPr>
          <w:rFonts w:eastAsia="Times New Roman"/>
          <w:noProof/>
          <w:sz w:val="24"/>
          <w:szCs w:val="24"/>
          <w:lang w:val="sr-Cyrl-RS"/>
        </w:rPr>
      </w:pPr>
    </w:p>
    <w:p w:rsidR="0073726D" w:rsidRPr="0073726D" w:rsidRDefault="00E26A4A" w:rsidP="00372522">
      <w:pPr>
        <w:tabs>
          <w:tab w:val="left" w:pos="2340"/>
        </w:tabs>
        <w:ind w:left="1560"/>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одре</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ену сталну дозу </w:t>
      </w:r>
      <w:r w:rsidR="00F45795">
        <w:rPr>
          <w:rFonts w:eastAsia="Times New Roman"/>
          <w:noProof/>
          <w:sz w:val="24"/>
          <w:szCs w:val="24"/>
          <w:lang w:val="sr-Cyrl-RS"/>
        </w:rPr>
        <w:t>јон</w:t>
      </w:r>
      <w:r w:rsidR="0073726D" w:rsidRPr="0073726D">
        <w:rPr>
          <w:rFonts w:eastAsia="Times New Roman"/>
          <w:noProof/>
          <w:sz w:val="24"/>
          <w:szCs w:val="24"/>
          <w:lang w:val="sr-Cyrl-RS"/>
        </w:rPr>
        <w:t>изирају</w:t>
      </w:r>
      <w:r w:rsidR="0073726D" w:rsidRPr="0073726D">
        <w:rPr>
          <w:rFonts w:eastAsia="Arial"/>
          <w:noProof/>
          <w:sz w:val="24"/>
          <w:szCs w:val="24"/>
          <w:lang w:val="sr-Cyrl-RS"/>
        </w:rPr>
        <w:t>ћ</w:t>
      </w:r>
      <w:r w:rsidR="0073726D" w:rsidRPr="0073726D">
        <w:rPr>
          <w:rFonts w:eastAsia="Times New Roman"/>
          <w:noProof/>
          <w:sz w:val="24"/>
          <w:szCs w:val="24"/>
          <w:lang w:val="sr-Cyrl-RS"/>
        </w:rPr>
        <w:t>ег зра</w:t>
      </w:r>
      <w:r w:rsidR="0073726D" w:rsidRPr="0073726D">
        <w:rPr>
          <w:rFonts w:eastAsia="Arial"/>
          <w:noProof/>
          <w:sz w:val="24"/>
          <w:szCs w:val="24"/>
          <w:lang w:val="sr-Cyrl-RS"/>
        </w:rPr>
        <w:t>ч</w:t>
      </w:r>
      <w:r w:rsidR="0085289A">
        <w:rPr>
          <w:rFonts w:eastAsia="Times New Roman"/>
          <w:noProof/>
          <w:sz w:val="24"/>
          <w:szCs w:val="24"/>
          <w:lang w:val="sr-Cyrl-RS"/>
        </w:rPr>
        <w:t>ења од 5×10</w:t>
      </w:r>
      <w:r w:rsidR="0073726D" w:rsidRPr="0073726D">
        <w:rPr>
          <w:rFonts w:eastAsia="Times New Roman"/>
          <w:noProof/>
          <w:sz w:val="24"/>
          <w:szCs w:val="24"/>
          <w:vertAlign w:val="superscript"/>
          <w:lang w:val="sr-Cyrl-RS"/>
        </w:rPr>
        <w:t>6</w:t>
      </w:r>
      <w:r w:rsidR="0085289A">
        <w:rPr>
          <w:rFonts w:eastAsia="Times New Roman"/>
          <w:noProof/>
          <w:sz w:val="24"/>
          <w:szCs w:val="24"/>
          <w:lang w:val="sr-Cyrl-RS"/>
        </w:rPr>
        <w:t xml:space="preserve"> </w:t>
      </w:r>
      <w:r w:rsidR="0085289A">
        <w:rPr>
          <w:rFonts w:eastAsia="Times New Roman"/>
          <w:noProof/>
          <w:sz w:val="24"/>
          <w:szCs w:val="24"/>
          <w:lang w:val="en-US"/>
        </w:rPr>
        <w:t>G</w:t>
      </w:r>
      <w:r w:rsidR="0073726D" w:rsidRPr="0073726D">
        <w:rPr>
          <w:rFonts w:eastAsia="Times New Roman"/>
          <w:noProof/>
          <w:sz w:val="24"/>
          <w:szCs w:val="24"/>
          <w:lang w:val="sr-Cyrl-RS"/>
        </w:rPr>
        <w:t>y (силициј</w:t>
      </w:r>
      <w:r w:rsidR="0085289A">
        <w:rPr>
          <w:rFonts w:eastAsia="Times New Roman"/>
          <w:noProof/>
          <w:sz w:val="24"/>
          <w:szCs w:val="24"/>
          <w:lang w:val="sr-Cyrl-RS"/>
        </w:rPr>
        <w:t>ум</w:t>
      </w:r>
      <w:r w:rsidR="0073726D" w:rsidRPr="0073726D">
        <w:rPr>
          <w:rFonts w:eastAsia="Times New Roman"/>
          <w:noProof/>
          <w:sz w:val="24"/>
          <w:szCs w:val="24"/>
          <w:lang w:val="sr-Cyrl-RS"/>
        </w:rPr>
        <w:t>)/с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у </w:t>
      </w:r>
      <w:r w:rsidR="0073726D" w:rsidRPr="0073726D">
        <w:rPr>
          <w:rFonts w:eastAsia="Times New Roman"/>
          <w:noProof/>
          <w:sz w:val="24"/>
          <w:szCs w:val="24"/>
          <w:u w:val="single"/>
          <w:lang w:val="sr-Cyrl-RS"/>
        </w:rPr>
        <w:t>или</w:t>
      </w:r>
    </w:p>
    <w:p w:rsidR="0073726D" w:rsidRPr="0085289A" w:rsidRDefault="0073726D" w:rsidP="00372522">
      <w:pPr>
        <w:spacing w:line="121" w:lineRule="exact"/>
        <w:ind w:left="1560"/>
        <w:jc w:val="both"/>
        <w:rPr>
          <w:rFonts w:eastAsia="Times New Roman"/>
          <w:noProof/>
          <w:sz w:val="24"/>
          <w:szCs w:val="24"/>
          <w:lang w:val="sr-Cyrl-BA"/>
        </w:rPr>
      </w:pPr>
    </w:p>
    <w:p w:rsidR="0073726D" w:rsidRPr="0073726D" w:rsidRDefault="00E26A4A" w:rsidP="00372522">
      <w:pPr>
        <w:tabs>
          <w:tab w:val="left" w:pos="2340"/>
        </w:tabs>
        <w:spacing w:line="209" w:lineRule="auto"/>
        <w:ind w:left="1560"/>
        <w:jc w:val="both"/>
        <w:rPr>
          <w:rFonts w:eastAsia="Times New Roman"/>
          <w:noProof/>
          <w:sz w:val="24"/>
          <w:szCs w:val="24"/>
          <w:lang w:val="sr-Cyrl-RS"/>
        </w:rPr>
      </w:pPr>
      <w:r>
        <w:rPr>
          <w:rFonts w:eastAsia="Times New Roman"/>
          <w:noProof/>
          <w:sz w:val="24"/>
          <w:szCs w:val="24"/>
          <w:lang w:val="sr-Cyrl-RS"/>
        </w:rPr>
        <w:t xml:space="preserve">ц. </w:t>
      </w:r>
      <w:r w:rsidR="0085289A">
        <w:rPr>
          <w:rFonts w:eastAsia="Times New Roman"/>
          <w:noProof/>
          <w:sz w:val="24"/>
          <w:szCs w:val="24"/>
          <w:lang w:val="sr-Cyrl-RS"/>
        </w:rPr>
        <w:t>густину протока (интегрис</w:t>
      </w:r>
      <w:r w:rsidR="0073726D" w:rsidRPr="0073726D">
        <w:rPr>
          <w:rFonts w:eastAsia="Times New Roman"/>
          <w:noProof/>
          <w:sz w:val="24"/>
          <w:szCs w:val="24"/>
          <w:lang w:val="sr-Cyrl-RS"/>
        </w:rPr>
        <w:t>ани ф</w:t>
      </w:r>
      <w:r w:rsidR="0085289A">
        <w:rPr>
          <w:rFonts w:eastAsia="Times New Roman"/>
          <w:noProof/>
          <w:sz w:val="24"/>
          <w:szCs w:val="24"/>
          <w:lang w:val="sr-Cyrl-RS"/>
        </w:rPr>
        <w:t>лукс) неутрона (еквивалент 1 Ме</w:t>
      </w:r>
      <w:r w:rsidR="0085289A">
        <w:rPr>
          <w:rFonts w:eastAsia="Times New Roman"/>
          <w:noProof/>
          <w:sz w:val="24"/>
          <w:szCs w:val="24"/>
          <w:lang w:val="en-US"/>
        </w:rPr>
        <w:t>V</w:t>
      </w:r>
      <w:r w:rsidR="0073726D" w:rsidRPr="0073726D">
        <w:rPr>
          <w:rFonts w:eastAsia="Times New Roman"/>
          <w:noProof/>
          <w:sz w:val="24"/>
          <w:szCs w:val="24"/>
          <w:lang w:val="sr-Cyrl-RS"/>
        </w:rPr>
        <w:t xml:space="preserve">) од 5 × 10 </w:t>
      </w:r>
      <w:r w:rsidR="0073726D" w:rsidRPr="0073726D">
        <w:rPr>
          <w:rFonts w:eastAsia="Times New Roman"/>
          <w:noProof/>
          <w:sz w:val="24"/>
          <w:szCs w:val="24"/>
          <w:vertAlign w:val="superscript"/>
          <w:lang w:val="sr-Cyrl-RS"/>
        </w:rPr>
        <w:t>13</w:t>
      </w:r>
      <w:r w:rsidR="0085289A">
        <w:rPr>
          <w:rFonts w:eastAsia="Times New Roman"/>
          <w:noProof/>
          <w:sz w:val="24"/>
          <w:szCs w:val="24"/>
          <w:lang w:val="sr-Cyrl-RS"/>
        </w:rPr>
        <w:t xml:space="preserve"> </w:t>
      </w:r>
      <w:r w:rsidR="0085289A">
        <w:rPr>
          <w:rFonts w:eastAsia="Times New Roman"/>
          <w:noProof/>
          <w:sz w:val="24"/>
          <w:szCs w:val="24"/>
          <w:lang w:val="en-US"/>
        </w:rPr>
        <w:t>n</w:t>
      </w:r>
      <w:r w:rsidR="0073726D" w:rsidRPr="0073726D">
        <w:rPr>
          <w:rFonts w:eastAsia="Times New Roman"/>
          <w:noProof/>
          <w:sz w:val="24"/>
          <w:szCs w:val="24"/>
          <w:lang w:val="sr-Cyrl-RS"/>
        </w:rPr>
        <w:t>/</w:t>
      </w:r>
      <w:r w:rsidR="00F45795">
        <w:rPr>
          <w:rFonts w:eastAsia="Times New Roman"/>
          <w:noProof/>
          <w:sz w:val="24"/>
          <w:szCs w:val="24"/>
          <w:lang w:val="sr-Cyrl-RS"/>
        </w:rPr>
        <w:t>cm</w:t>
      </w:r>
      <w:r w:rsidR="0073726D" w:rsidRPr="0073726D">
        <w:rPr>
          <w:rFonts w:eastAsia="Times New Roman"/>
          <w:noProof/>
          <w:sz w:val="24"/>
          <w:szCs w:val="24"/>
          <w:vertAlign w:val="superscript"/>
          <w:lang w:val="sr-Cyrl-RS"/>
        </w:rPr>
        <w:t>2</w:t>
      </w:r>
      <w:r w:rsidR="0073726D" w:rsidRPr="0073726D">
        <w:rPr>
          <w:rFonts w:eastAsia="Times New Roman"/>
          <w:noProof/>
          <w:sz w:val="24"/>
          <w:szCs w:val="24"/>
          <w:lang w:val="sr-Cyrl-RS"/>
        </w:rPr>
        <w:t xml:space="preserve"> или више на силициј</w:t>
      </w:r>
      <w:r w:rsidR="0085289A">
        <w:rPr>
          <w:rFonts w:eastAsia="Times New Roman"/>
          <w:noProof/>
          <w:sz w:val="24"/>
          <w:szCs w:val="24"/>
          <w:lang w:val="sr-Cyrl-BA"/>
        </w:rPr>
        <w:t>му</w:t>
      </w:r>
      <w:r w:rsidR="0073726D" w:rsidRPr="0073726D">
        <w:rPr>
          <w:rFonts w:eastAsia="Times New Roman"/>
          <w:noProof/>
          <w:sz w:val="24"/>
          <w:szCs w:val="24"/>
          <w:lang w:val="sr-Cyrl-RS"/>
        </w:rPr>
        <w:t>у или његову еквиваленту за друге материјале;</w:t>
      </w:r>
    </w:p>
    <w:p w:rsidR="0073726D" w:rsidRPr="0073726D" w:rsidRDefault="0073726D" w:rsidP="00372522">
      <w:pPr>
        <w:spacing w:line="214" w:lineRule="exact"/>
        <w:jc w:val="both"/>
        <w:rPr>
          <w:rFonts w:eastAsia="Times New Roman"/>
          <w:noProof/>
          <w:sz w:val="24"/>
          <w:szCs w:val="24"/>
          <w:lang w:val="sr-Cyrl-RS"/>
        </w:rPr>
      </w:pPr>
    </w:p>
    <w:p w:rsidR="0073726D" w:rsidRPr="0073726D" w:rsidRDefault="0073726D" w:rsidP="00372522">
      <w:pPr>
        <w:spacing w:line="246" w:lineRule="auto"/>
        <w:ind w:left="3261" w:hanging="1276"/>
        <w:jc w:val="both"/>
        <w:rPr>
          <w:rFonts w:eastAsia="Times New Roman"/>
          <w:noProof/>
          <w:sz w:val="24"/>
          <w:szCs w:val="24"/>
          <w:lang w:val="sr-Cyrl-RS"/>
        </w:rPr>
      </w:pPr>
      <w:r w:rsidRPr="0073726D">
        <w:rPr>
          <w:rFonts w:eastAsia="Times New Roman"/>
          <w:i/>
          <w:iCs/>
          <w:noProof/>
          <w:sz w:val="24"/>
          <w:szCs w:val="24"/>
          <w:u w:val="single"/>
          <w:lang w:val="sr-Cyrl-RS"/>
        </w:rPr>
        <w:t>Напомена:</w:t>
      </w:r>
      <w:r w:rsidRPr="0073726D">
        <w:rPr>
          <w:rFonts w:eastAsia="Times New Roman"/>
          <w:i/>
          <w:iCs/>
          <w:noProof/>
          <w:sz w:val="24"/>
          <w:szCs w:val="24"/>
          <w:lang w:val="sr-Cyrl-RS"/>
        </w:rPr>
        <w:t xml:space="preserve"> 3А001.а.1.ц. не односи се на металне изолаторске полупроводнике (</w:t>
      </w:r>
      <w:r w:rsidR="0085289A">
        <w:rPr>
          <w:rFonts w:eastAsia="Times New Roman"/>
          <w:i/>
          <w:iCs/>
          <w:noProof/>
          <w:sz w:val="24"/>
          <w:szCs w:val="24"/>
          <w:lang w:val="en-US"/>
        </w:rPr>
        <w:t>Metal</w:t>
      </w:r>
      <w:r w:rsidRPr="0073726D">
        <w:rPr>
          <w:rFonts w:eastAsia="Times New Roman"/>
          <w:i/>
          <w:iCs/>
          <w:noProof/>
          <w:sz w:val="24"/>
          <w:szCs w:val="24"/>
          <w:lang w:val="sr-Cyrl-RS"/>
        </w:rPr>
        <w:t xml:space="preserve"> </w:t>
      </w:r>
      <w:r w:rsidR="0085289A">
        <w:rPr>
          <w:rFonts w:eastAsia="Times New Roman"/>
          <w:i/>
          <w:iCs/>
          <w:noProof/>
          <w:sz w:val="24"/>
          <w:szCs w:val="24"/>
          <w:lang w:val="en-US"/>
        </w:rPr>
        <w:t>Insulator</w:t>
      </w:r>
      <w:r w:rsidRPr="0073726D">
        <w:rPr>
          <w:rFonts w:eastAsia="Times New Roman"/>
          <w:i/>
          <w:iCs/>
          <w:noProof/>
          <w:sz w:val="24"/>
          <w:szCs w:val="24"/>
          <w:lang w:val="sr-Cyrl-RS"/>
        </w:rPr>
        <w:t xml:space="preserve"> </w:t>
      </w:r>
      <w:r w:rsidR="0085289A">
        <w:rPr>
          <w:rFonts w:eastAsia="Times New Roman"/>
          <w:i/>
          <w:iCs/>
          <w:noProof/>
          <w:sz w:val="24"/>
          <w:szCs w:val="24"/>
          <w:lang w:val="en-US"/>
        </w:rPr>
        <w:t>Semicon</w:t>
      </w:r>
      <w:r w:rsidRPr="0073726D">
        <w:rPr>
          <w:rFonts w:eastAsia="Arial"/>
          <w:i/>
          <w:iCs/>
          <w:noProof/>
          <w:sz w:val="24"/>
          <w:szCs w:val="24"/>
          <w:lang w:val="sr-Cyrl-RS"/>
        </w:rPr>
        <w:t>­</w:t>
      </w:r>
      <w:r w:rsidR="0085289A">
        <w:rPr>
          <w:rFonts w:eastAsia="Times New Roman"/>
          <w:i/>
          <w:iCs/>
          <w:noProof/>
          <w:sz w:val="24"/>
          <w:szCs w:val="24"/>
          <w:lang w:val="en-US"/>
        </w:rPr>
        <w:t>ductors</w:t>
      </w:r>
      <w:r w:rsidRPr="0073726D">
        <w:rPr>
          <w:rFonts w:eastAsia="Times New Roman"/>
          <w:i/>
          <w:iCs/>
          <w:noProof/>
          <w:sz w:val="24"/>
          <w:szCs w:val="24"/>
          <w:lang w:val="sr-Cyrl-RS"/>
        </w:rPr>
        <w:t xml:space="preserve"> – </w:t>
      </w:r>
      <w:r w:rsidR="0085289A">
        <w:rPr>
          <w:rFonts w:eastAsia="Times New Roman"/>
          <w:i/>
          <w:iCs/>
          <w:noProof/>
          <w:sz w:val="24"/>
          <w:szCs w:val="24"/>
          <w:lang w:val="en-US"/>
        </w:rPr>
        <w:t>MIS</w:t>
      </w:r>
      <w:r w:rsidRPr="0073726D">
        <w:rPr>
          <w:rFonts w:eastAsia="Times New Roman"/>
          <w:i/>
          <w:iCs/>
          <w:noProof/>
          <w:sz w:val="24"/>
          <w:szCs w:val="24"/>
          <w:lang w:val="sr-Cyrl-RS"/>
        </w:rPr>
        <w:t>).</w:t>
      </w:r>
    </w:p>
    <w:p w:rsidR="0073726D" w:rsidRPr="0073726D" w:rsidRDefault="0073726D" w:rsidP="00372522">
      <w:pPr>
        <w:spacing w:line="208" w:lineRule="exact"/>
        <w:jc w:val="both"/>
        <w:rPr>
          <w:rFonts w:eastAsia="Times New Roman"/>
          <w:noProof/>
          <w:sz w:val="24"/>
          <w:szCs w:val="24"/>
          <w:lang w:val="sr-Cyrl-RS"/>
        </w:rPr>
      </w:pPr>
    </w:p>
    <w:p w:rsidR="0073726D" w:rsidRPr="0073726D" w:rsidRDefault="0073726D" w:rsidP="001A55A8">
      <w:pPr>
        <w:numPr>
          <w:ilvl w:val="1"/>
          <w:numId w:val="183"/>
        </w:numPr>
        <w:tabs>
          <w:tab w:val="left" w:pos="2120"/>
          <w:tab w:val="left" w:pos="9355"/>
        </w:tabs>
        <w:spacing w:line="235" w:lineRule="auto"/>
        <w:ind w:left="1701" w:hanging="425"/>
        <w:jc w:val="both"/>
        <w:rPr>
          <w:rFonts w:eastAsia="Times New Roman"/>
          <w:noProof/>
          <w:sz w:val="24"/>
          <w:szCs w:val="24"/>
          <w:lang w:val="sr-Cyrl-RS"/>
        </w:rPr>
      </w:pPr>
      <w:r w:rsidRPr="0073726D">
        <w:rPr>
          <w:rFonts w:eastAsia="Times New Roman"/>
          <w:noProof/>
          <w:sz w:val="24"/>
          <w:szCs w:val="24"/>
          <w:lang w:val="sr-Cyrl-RS"/>
        </w:rPr>
        <w:t>„микропроцесорски микросклопови”, „микрора</w:t>
      </w:r>
      <w:r w:rsidRPr="0073726D">
        <w:rPr>
          <w:rFonts w:eastAsia="Arial"/>
          <w:noProof/>
          <w:sz w:val="24"/>
          <w:szCs w:val="24"/>
          <w:lang w:val="sr-Cyrl-RS"/>
        </w:rPr>
        <w:t>ч</w:t>
      </w:r>
      <w:r w:rsidRPr="0073726D">
        <w:rPr>
          <w:rFonts w:eastAsia="Times New Roman"/>
          <w:noProof/>
          <w:sz w:val="24"/>
          <w:szCs w:val="24"/>
          <w:lang w:val="sr-Cyrl-RS"/>
        </w:rPr>
        <w:t>уна</w:t>
      </w:r>
      <w:r w:rsidR="0085289A">
        <w:rPr>
          <w:rFonts w:eastAsia="Times New Roman"/>
          <w:noProof/>
          <w:sz w:val="24"/>
          <w:szCs w:val="24"/>
          <w:lang w:val="sr-Cyrl-RS"/>
        </w:rPr>
        <w:t>рски</w:t>
      </w:r>
      <w:r w:rsidRPr="0073726D">
        <w:rPr>
          <w:rFonts w:eastAsia="Times New Roman"/>
          <w:noProof/>
          <w:sz w:val="24"/>
          <w:szCs w:val="24"/>
          <w:lang w:val="sr-Cyrl-RS"/>
        </w:rPr>
        <w:t xml:space="preserve"> микросклопови”, микроуправља</w:t>
      </w:r>
      <w:r w:rsidRPr="0073726D">
        <w:rPr>
          <w:rFonts w:eastAsia="Arial"/>
          <w:noProof/>
          <w:sz w:val="24"/>
          <w:szCs w:val="24"/>
          <w:lang w:val="sr-Cyrl-RS"/>
        </w:rPr>
        <w:t>ч</w:t>
      </w:r>
      <w:r w:rsidR="0085289A">
        <w:rPr>
          <w:rFonts w:eastAsia="Times New Roman"/>
          <w:noProof/>
          <w:sz w:val="24"/>
          <w:szCs w:val="24"/>
          <w:lang w:val="sr-Cyrl-RS"/>
        </w:rPr>
        <w:t>ки микросклопови, интегрис</w:t>
      </w:r>
      <w:r w:rsidRPr="0073726D">
        <w:rPr>
          <w:rFonts w:eastAsia="Times New Roman"/>
          <w:noProof/>
          <w:sz w:val="24"/>
          <w:szCs w:val="24"/>
          <w:lang w:val="sr-Cyrl-RS"/>
        </w:rPr>
        <w:t xml:space="preserve">ани склопови за </w:t>
      </w:r>
      <w:r w:rsidR="0085289A">
        <w:rPr>
          <w:rFonts w:eastAsia="Times New Roman"/>
          <w:noProof/>
          <w:sz w:val="24"/>
          <w:szCs w:val="24"/>
          <w:lang w:val="sr-Cyrl-RS"/>
        </w:rPr>
        <w:t>меморисање</w:t>
      </w:r>
      <w:r w:rsidRPr="0073726D">
        <w:rPr>
          <w:rFonts w:eastAsia="Times New Roman"/>
          <w:noProof/>
          <w:sz w:val="24"/>
          <w:szCs w:val="24"/>
          <w:lang w:val="sr-Cyrl-RS"/>
        </w:rPr>
        <w:t xml:space="preserve"> изра</w:t>
      </w:r>
      <w:r w:rsidRPr="0073726D">
        <w:rPr>
          <w:rFonts w:eastAsia="Arial"/>
          <w:noProof/>
          <w:sz w:val="24"/>
          <w:szCs w:val="24"/>
          <w:lang w:val="sr-Cyrl-RS"/>
        </w:rPr>
        <w:t>ђ</w:t>
      </w:r>
      <w:r w:rsidRPr="0073726D">
        <w:rPr>
          <w:rFonts w:eastAsia="Times New Roman"/>
          <w:noProof/>
          <w:sz w:val="24"/>
          <w:szCs w:val="24"/>
          <w:lang w:val="sr-Cyrl-RS"/>
        </w:rPr>
        <w:t xml:space="preserve">ени од сложених </w:t>
      </w:r>
      <w:r w:rsidR="0085289A">
        <w:rPr>
          <w:rFonts w:eastAsia="Times New Roman"/>
          <w:noProof/>
          <w:sz w:val="24"/>
          <w:szCs w:val="24"/>
          <w:lang w:val="sr-Cyrl-RS"/>
        </w:rPr>
        <w:t>полупроводника</w:t>
      </w:r>
      <w:r w:rsidRPr="0073726D">
        <w:rPr>
          <w:rFonts w:eastAsia="Times New Roman"/>
          <w:noProof/>
          <w:sz w:val="24"/>
          <w:szCs w:val="24"/>
          <w:lang w:val="sr-Cyrl-RS"/>
        </w:rPr>
        <w:t>, аналогно-дигитални претвара</w:t>
      </w:r>
      <w:r w:rsidRPr="0073726D">
        <w:rPr>
          <w:rFonts w:eastAsia="Arial"/>
          <w:noProof/>
          <w:sz w:val="24"/>
          <w:szCs w:val="24"/>
          <w:lang w:val="sr-Cyrl-RS"/>
        </w:rPr>
        <w:t>ч</w:t>
      </w:r>
      <w:r w:rsidRPr="0073726D">
        <w:rPr>
          <w:rFonts w:eastAsia="Times New Roman"/>
          <w:noProof/>
          <w:sz w:val="24"/>
          <w:szCs w:val="24"/>
          <w:lang w:val="sr-Cyrl-RS"/>
        </w:rPr>
        <w:t>и, инте</w:t>
      </w:r>
      <w:r w:rsidR="0085289A">
        <w:rPr>
          <w:rFonts w:eastAsia="Times New Roman"/>
          <w:noProof/>
          <w:sz w:val="24"/>
          <w:szCs w:val="24"/>
          <w:lang w:val="sr-Cyrl-RS"/>
        </w:rPr>
        <w:t>грис</w:t>
      </w:r>
      <w:r w:rsidRPr="0073726D">
        <w:rPr>
          <w:rFonts w:eastAsia="Times New Roman"/>
          <w:noProof/>
          <w:sz w:val="24"/>
          <w:szCs w:val="24"/>
          <w:lang w:val="sr-Cyrl-RS"/>
        </w:rPr>
        <w:t>ани склопови који садржавају аналогно-дигиталне претвара</w:t>
      </w:r>
      <w:r w:rsidRPr="0073726D">
        <w:rPr>
          <w:rFonts w:eastAsia="Arial"/>
          <w:noProof/>
          <w:sz w:val="24"/>
          <w:szCs w:val="24"/>
          <w:lang w:val="sr-Cyrl-RS"/>
        </w:rPr>
        <w:t>ч</w:t>
      </w:r>
      <w:r w:rsidRPr="0073726D">
        <w:rPr>
          <w:rFonts w:eastAsia="Times New Roman"/>
          <w:noProof/>
          <w:sz w:val="24"/>
          <w:szCs w:val="24"/>
          <w:lang w:val="sr-Cyrl-RS"/>
        </w:rPr>
        <w:t xml:space="preserve">е те </w:t>
      </w:r>
      <w:r w:rsidR="0085289A">
        <w:rPr>
          <w:rFonts w:eastAsia="Times New Roman"/>
          <w:noProof/>
          <w:sz w:val="24"/>
          <w:szCs w:val="24"/>
          <w:lang w:val="sr-Cyrl-RS"/>
        </w:rPr>
        <w:t>меморишу</w:t>
      </w:r>
      <w:r w:rsidRPr="0073726D">
        <w:rPr>
          <w:rFonts w:eastAsia="Times New Roman"/>
          <w:noProof/>
          <w:sz w:val="24"/>
          <w:szCs w:val="24"/>
          <w:lang w:val="sr-Cyrl-RS"/>
        </w:rPr>
        <w:t xml:space="preserve"> или обра</w:t>
      </w:r>
      <w:r w:rsidRPr="0073726D">
        <w:rPr>
          <w:rFonts w:eastAsia="Arial"/>
          <w:noProof/>
          <w:sz w:val="24"/>
          <w:szCs w:val="24"/>
          <w:lang w:val="sr-Cyrl-RS"/>
        </w:rPr>
        <w:t>ђ</w:t>
      </w:r>
      <w:r w:rsidR="0085289A">
        <w:rPr>
          <w:rFonts w:eastAsia="Times New Roman"/>
          <w:noProof/>
          <w:sz w:val="24"/>
          <w:szCs w:val="24"/>
          <w:lang w:val="sr-Cyrl-RS"/>
        </w:rPr>
        <w:t>ују дигитализов</w:t>
      </w:r>
      <w:r w:rsidRPr="0073726D">
        <w:rPr>
          <w:rFonts w:eastAsia="Times New Roman"/>
          <w:noProof/>
          <w:sz w:val="24"/>
          <w:szCs w:val="24"/>
          <w:lang w:val="sr-Cyrl-RS"/>
        </w:rPr>
        <w:t>ане податке, дигитално-аналогни претвара</w:t>
      </w:r>
      <w:r w:rsidRPr="0073726D">
        <w:rPr>
          <w:rFonts w:eastAsia="Arial"/>
          <w:noProof/>
          <w:sz w:val="24"/>
          <w:szCs w:val="24"/>
          <w:lang w:val="sr-Cyrl-RS"/>
        </w:rPr>
        <w:t>ч</w:t>
      </w:r>
      <w:r w:rsidRPr="0073726D">
        <w:rPr>
          <w:rFonts w:eastAsia="Times New Roman"/>
          <w:noProof/>
          <w:sz w:val="24"/>
          <w:szCs w:val="24"/>
          <w:lang w:val="sr-Cyrl-RS"/>
        </w:rPr>
        <w:t>и‚ електроопти</w:t>
      </w:r>
      <w:r w:rsidRPr="0073726D">
        <w:rPr>
          <w:rFonts w:eastAsia="Arial"/>
          <w:noProof/>
          <w:sz w:val="24"/>
          <w:szCs w:val="24"/>
          <w:lang w:val="sr-Cyrl-RS"/>
        </w:rPr>
        <w:t>ч</w:t>
      </w:r>
      <w:r w:rsidRPr="0073726D">
        <w:rPr>
          <w:rFonts w:eastAsia="Times New Roman"/>
          <w:noProof/>
          <w:sz w:val="24"/>
          <w:szCs w:val="24"/>
          <w:lang w:val="sr-Cyrl-RS"/>
        </w:rPr>
        <w:t>ки или „опти</w:t>
      </w:r>
      <w:r w:rsidRPr="0073726D">
        <w:rPr>
          <w:rFonts w:eastAsia="Arial"/>
          <w:noProof/>
          <w:sz w:val="24"/>
          <w:szCs w:val="24"/>
          <w:lang w:val="sr-Cyrl-RS"/>
        </w:rPr>
        <w:t>ч</w:t>
      </w:r>
      <w:r w:rsidR="0085289A">
        <w:rPr>
          <w:rFonts w:eastAsia="Times New Roman"/>
          <w:noProof/>
          <w:sz w:val="24"/>
          <w:szCs w:val="24"/>
          <w:lang w:val="sr-Cyrl-RS"/>
        </w:rPr>
        <w:t>ки интегрис</w:t>
      </w:r>
      <w:r w:rsidRPr="0073726D">
        <w:rPr>
          <w:rFonts w:eastAsia="Times New Roman"/>
          <w:noProof/>
          <w:sz w:val="24"/>
          <w:szCs w:val="24"/>
          <w:lang w:val="sr-Cyrl-RS"/>
        </w:rPr>
        <w:t>ани склопови” намијењени за „обраду сигнала”, логи</w:t>
      </w:r>
      <w:r w:rsidRPr="0073726D">
        <w:rPr>
          <w:rFonts w:eastAsia="Arial"/>
          <w:noProof/>
          <w:sz w:val="24"/>
          <w:szCs w:val="24"/>
          <w:lang w:val="sr-Cyrl-RS"/>
        </w:rPr>
        <w:t>ч</w:t>
      </w:r>
      <w:r w:rsidRPr="0073726D">
        <w:rPr>
          <w:rFonts w:eastAsia="Times New Roman"/>
          <w:noProof/>
          <w:sz w:val="24"/>
          <w:szCs w:val="24"/>
          <w:lang w:val="sr-Cyrl-RS"/>
        </w:rPr>
        <w:t>ки уре</w:t>
      </w:r>
      <w:r w:rsidRPr="0073726D">
        <w:rPr>
          <w:rFonts w:eastAsia="Arial"/>
          <w:noProof/>
          <w:sz w:val="24"/>
          <w:szCs w:val="24"/>
          <w:lang w:val="sr-Cyrl-RS"/>
        </w:rPr>
        <w:t>ђ</w:t>
      </w:r>
      <w:r w:rsidRPr="0073726D">
        <w:rPr>
          <w:rFonts w:eastAsia="Times New Roman"/>
          <w:noProof/>
          <w:sz w:val="24"/>
          <w:szCs w:val="24"/>
          <w:lang w:val="sr-Cyrl-RS"/>
        </w:rPr>
        <w:t>аји с програмаб</w:t>
      </w:r>
      <w:r w:rsidR="0085289A">
        <w:rPr>
          <w:rFonts w:eastAsia="Times New Roman"/>
          <w:noProof/>
          <w:sz w:val="24"/>
          <w:szCs w:val="24"/>
          <w:lang w:val="sr-Cyrl-RS"/>
        </w:rPr>
        <w:t>илним пољима, интегрис</w:t>
      </w:r>
      <w:r w:rsidRPr="0073726D">
        <w:rPr>
          <w:rFonts w:eastAsia="Times New Roman"/>
          <w:noProof/>
          <w:sz w:val="24"/>
          <w:szCs w:val="24"/>
          <w:lang w:val="sr-Cyrl-RS"/>
        </w:rPr>
        <w:t xml:space="preserve">ани склопови по наруџби за које су непознати функција и статус надзора опреме у којој </w:t>
      </w:r>
      <w:r w:rsidRPr="0073726D">
        <w:rPr>
          <w:rFonts w:eastAsia="Arial"/>
          <w:noProof/>
          <w:sz w:val="24"/>
          <w:szCs w:val="24"/>
          <w:lang w:val="sr-Cyrl-RS"/>
        </w:rPr>
        <w:t>ћ</w:t>
      </w:r>
      <w:r w:rsidR="0085289A">
        <w:rPr>
          <w:rFonts w:eastAsia="Times New Roman"/>
          <w:noProof/>
          <w:sz w:val="24"/>
          <w:szCs w:val="24"/>
          <w:lang w:val="sr-Cyrl-RS"/>
        </w:rPr>
        <w:t>е се интегрис</w:t>
      </w:r>
      <w:r w:rsidRPr="0073726D">
        <w:rPr>
          <w:rFonts w:eastAsia="Times New Roman"/>
          <w:noProof/>
          <w:sz w:val="24"/>
          <w:szCs w:val="24"/>
          <w:lang w:val="sr-Cyrl-RS"/>
        </w:rPr>
        <w:t>ани склоп употребљавати, проце</w:t>
      </w:r>
      <w:r w:rsidR="0085289A">
        <w:rPr>
          <w:rFonts w:eastAsia="Times New Roman"/>
          <w:noProof/>
          <w:sz w:val="24"/>
          <w:szCs w:val="24"/>
          <w:lang w:val="sr-Cyrl-RS"/>
        </w:rPr>
        <w:t>сори с бр</w:t>
      </w:r>
      <w:r w:rsidR="0050296D">
        <w:rPr>
          <w:rFonts w:eastAsia="Times New Roman"/>
          <w:noProof/>
          <w:sz w:val="24"/>
          <w:szCs w:val="24"/>
          <w:lang w:val="sr-Cyrl-RS"/>
        </w:rPr>
        <w:t>зо</w:t>
      </w:r>
      <w:r w:rsidR="0085289A">
        <w:rPr>
          <w:rFonts w:eastAsia="Times New Roman"/>
          <w:noProof/>
          <w:sz w:val="24"/>
          <w:szCs w:val="24"/>
          <w:lang w:val="sr-Cyrl-RS"/>
        </w:rPr>
        <w:t>м Ф</w:t>
      </w:r>
      <w:r w:rsidRPr="0073726D">
        <w:rPr>
          <w:rFonts w:eastAsia="Times New Roman"/>
          <w:noProof/>
          <w:sz w:val="24"/>
          <w:szCs w:val="24"/>
          <w:lang w:val="sr-Cyrl-RS"/>
        </w:rPr>
        <w:t>ури</w:t>
      </w:r>
      <w:r w:rsidR="0085289A">
        <w:rPr>
          <w:rFonts w:eastAsia="Times New Roman"/>
          <w:noProof/>
          <w:sz w:val="24"/>
          <w:szCs w:val="24"/>
          <w:lang w:val="sr-Cyrl-RS"/>
        </w:rPr>
        <w:t>је</w:t>
      </w:r>
      <w:r w:rsidR="0050296D">
        <w:rPr>
          <w:rFonts w:eastAsia="Times New Roman"/>
          <w:noProof/>
          <w:sz w:val="24"/>
          <w:szCs w:val="24"/>
          <w:lang w:val="sr-Cyrl-RS"/>
        </w:rPr>
        <w:t>вом трансформацијом</w:t>
      </w:r>
      <w:r w:rsidRPr="0073726D">
        <w:rPr>
          <w:rFonts w:eastAsia="Times New Roman"/>
          <w:noProof/>
          <w:sz w:val="24"/>
          <w:szCs w:val="24"/>
          <w:lang w:val="sr-Cyrl-RS"/>
        </w:rPr>
        <w:t xml:space="preserve"> (</w:t>
      </w:r>
      <w:r w:rsidR="0085289A">
        <w:rPr>
          <w:rFonts w:eastAsia="Times New Roman"/>
          <w:noProof/>
          <w:sz w:val="24"/>
          <w:szCs w:val="24"/>
          <w:lang w:val="en-US"/>
        </w:rPr>
        <w:t>FFT</w:t>
      </w:r>
      <w:r w:rsidRPr="0073726D">
        <w:rPr>
          <w:rFonts w:eastAsia="Times New Roman"/>
          <w:noProof/>
          <w:sz w:val="24"/>
          <w:szCs w:val="24"/>
          <w:lang w:val="sr-Cyrl-RS"/>
        </w:rPr>
        <w:t>), стати</w:t>
      </w:r>
      <w:r w:rsidRPr="0073726D">
        <w:rPr>
          <w:rFonts w:eastAsia="Arial"/>
          <w:noProof/>
          <w:sz w:val="24"/>
          <w:szCs w:val="24"/>
          <w:lang w:val="sr-Cyrl-RS"/>
        </w:rPr>
        <w:t>ч</w:t>
      </w:r>
      <w:r w:rsidR="0085289A">
        <w:rPr>
          <w:rFonts w:eastAsia="Times New Roman"/>
          <w:noProof/>
          <w:sz w:val="24"/>
          <w:szCs w:val="24"/>
          <w:lang w:val="sr-Cyrl-RS"/>
        </w:rPr>
        <w:t>ке радне меморије SRAM</w:t>
      </w:r>
      <w:r w:rsidRPr="0073726D">
        <w:rPr>
          <w:rFonts w:eastAsia="Times New Roman"/>
          <w:noProof/>
          <w:sz w:val="24"/>
          <w:szCs w:val="24"/>
          <w:lang w:val="sr-Cyrl-RS"/>
        </w:rPr>
        <w:t xml:space="preserve">) или ‚меморије с постојаним садржајем’, који имају било коју од </w:t>
      </w:r>
      <w:r w:rsidR="00EB273F">
        <w:rPr>
          <w:rFonts w:eastAsia="Times New Roman"/>
          <w:noProof/>
          <w:sz w:val="24"/>
          <w:szCs w:val="24"/>
          <w:lang w:val="sr-Cyrl-RS"/>
        </w:rPr>
        <w:t>сљедећих</w:t>
      </w:r>
      <w:r w:rsidRPr="0073726D">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73726D">
        <w:rPr>
          <w:rFonts w:eastAsia="Times New Roman"/>
          <w:noProof/>
          <w:sz w:val="24"/>
          <w:szCs w:val="24"/>
          <w:lang w:val="sr-Cyrl-RS"/>
        </w:rPr>
        <w:t>:</w:t>
      </w:r>
    </w:p>
    <w:p w:rsidR="0073726D" w:rsidRPr="0073726D" w:rsidRDefault="0073726D" w:rsidP="00372522">
      <w:pPr>
        <w:tabs>
          <w:tab w:val="left" w:pos="9355"/>
        </w:tabs>
        <w:spacing w:line="217" w:lineRule="exact"/>
        <w:ind w:left="1701" w:hanging="425"/>
        <w:jc w:val="both"/>
        <w:rPr>
          <w:rFonts w:eastAsia="Times New Roman"/>
          <w:noProof/>
          <w:sz w:val="24"/>
          <w:szCs w:val="24"/>
          <w:lang w:val="sr-Cyrl-RS"/>
        </w:rPr>
      </w:pPr>
    </w:p>
    <w:p w:rsidR="0073726D" w:rsidRPr="0073726D" w:rsidRDefault="00E26A4A" w:rsidP="00372522">
      <w:pPr>
        <w:tabs>
          <w:tab w:val="left" w:pos="2340"/>
          <w:tab w:val="left" w:pos="9355"/>
        </w:tabs>
        <w:ind w:left="1701"/>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предви</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ени су за рад при температури </w:t>
      </w:r>
      <w:r w:rsidR="0085289A">
        <w:rPr>
          <w:rFonts w:eastAsia="Times New Roman"/>
          <w:noProof/>
          <w:sz w:val="24"/>
          <w:szCs w:val="24"/>
          <w:lang w:val="sr-Cyrl-BA"/>
        </w:rPr>
        <w:t>околине</w:t>
      </w:r>
      <w:r w:rsidR="0073726D" w:rsidRPr="0073726D">
        <w:rPr>
          <w:rFonts w:eastAsia="Times New Roman"/>
          <w:noProof/>
          <w:sz w:val="24"/>
          <w:szCs w:val="24"/>
          <w:lang w:val="sr-Cyrl-RS"/>
        </w:rPr>
        <w:t xml:space="preserve"> изнад 398 К (125 </w:t>
      </w:r>
      <w:r w:rsidR="00B55F13">
        <w:rPr>
          <w:rFonts w:eastAsia="Times New Roman"/>
          <w:noProof/>
          <w:sz w:val="24"/>
          <w:szCs w:val="24"/>
          <w:lang w:val="sr-Cyrl-RS"/>
        </w:rPr>
        <w:t>°C</w:t>
      </w:r>
      <w:r w:rsidR="0073726D" w:rsidRPr="0073726D">
        <w:rPr>
          <w:rFonts w:eastAsia="Times New Roman"/>
          <w:noProof/>
          <w:sz w:val="24"/>
          <w:szCs w:val="24"/>
          <w:lang w:val="sr-Cyrl-RS"/>
        </w:rPr>
        <w:t>);</w:t>
      </w:r>
    </w:p>
    <w:p w:rsidR="0073726D" w:rsidRPr="0073726D" w:rsidRDefault="0073726D" w:rsidP="00372522">
      <w:pPr>
        <w:tabs>
          <w:tab w:val="left" w:pos="9355"/>
        </w:tabs>
        <w:spacing w:line="225" w:lineRule="exact"/>
        <w:ind w:left="1701"/>
        <w:jc w:val="both"/>
        <w:rPr>
          <w:rFonts w:eastAsia="Times New Roman"/>
          <w:noProof/>
          <w:sz w:val="24"/>
          <w:szCs w:val="24"/>
          <w:lang w:val="sr-Cyrl-RS"/>
        </w:rPr>
      </w:pPr>
    </w:p>
    <w:p w:rsidR="0073726D" w:rsidRPr="0073726D" w:rsidRDefault="00E26A4A" w:rsidP="00372522">
      <w:pPr>
        <w:tabs>
          <w:tab w:val="left" w:pos="2340"/>
          <w:tab w:val="left" w:pos="9355"/>
        </w:tabs>
        <w:ind w:left="1701"/>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предви</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ени су за рад при температури </w:t>
      </w:r>
      <w:r w:rsidR="0085289A">
        <w:rPr>
          <w:rFonts w:eastAsia="Times New Roman"/>
          <w:noProof/>
          <w:sz w:val="24"/>
          <w:szCs w:val="24"/>
          <w:lang w:val="sr-Cyrl-RS"/>
        </w:rPr>
        <w:t>околине</w:t>
      </w:r>
      <w:r w:rsidR="0073726D" w:rsidRPr="0073726D">
        <w:rPr>
          <w:rFonts w:eastAsia="Times New Roman"/>
          <w:noProof/>
          <w:sz w:val="24"/>
          <w:szCs w:val="24"/>
          <w:lang w:val="sr-Cyrl-RS"/>
        </w:rPr>
        <w:t xml:space="preserve"> испод 218 К (– 55 </w:t>
      </w:r>
      <w:r w:rsidR="00B55F13">
        <w:rPr>
          <w:rFonts w:eastAsia="Times New Roman"/>
          <w:noProof/>
          <w:sz w:val="24"/>
          <w:szCs w:val="24"/>
          <w:lang w:val="sr-Cyrl-RS"/>
        </w:rPr>
        <w:t>°C</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или</w:t>
      </w:r>
    </w:p>
    <w:p w:rsidR="0073726D" w:rsidRPr="0073726D" w:rsidRDefault="0073726D" w:rsidP="00372522">
      <w:pPr>
        <w:tabs>
          <w:tab w:val="left" w:pos="9355"/>
        </w:tabs>
        <w:spacing w:line="224" w:lineRule="exact"/>
        <w:ind w:left="1701"/>
        <w:jc w:val="both"/>
        <w:rPr>
          <w:rFonts w:eastAsia="Times New Roman"/>
          <w:noProof/>
          <w:sz w:val="24"/>
          <w:szCs w:val="24"/>
          <w:lang w:val="sr-Cyrl-RS"/>
        </w:rPr>
      </w:pPr>
    </w:p>
    <w:p w:rsidR="0073726D" w:rsidRPr="0073726D" w:rsidRDefault="00E26A4A" w:rsidP="00372522">
      <w:pPr>
        <w:tabs>
          <w:tab w:val="left" w:pos="2340"/>
          <w:tab w:val="left" w:pos="9355"/>
        </w:tabs>
        <w:spacing w:line="246" w:lineRule="auto"/>
        <w:ind w:left="1701"/>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предви</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ени су за рад у цијелом распону температуре </w:t>
      </w:r>
      <w:r w:rsidR="0085289A">
        <w:rPr>
          <w:rFonts w:eastAsia="Times New Roman"/>
          <w:noProof/>
          <w:sz w:val="24"/>
          <w:szCs w:val="24"/>
          <w:lang w:val="sr-Cyrl-RS"/>
        </w:rPr>
        <w:t>околине</w:t>
      </w:r>
      <w:r w:rsidR="0073726D" w:rsidRPr="0073726D">
        <w:rPr>
          <w:rFonts w:eastAsia="Times New Roman"/>
          <w:noProof/>
          <w:sz w:val="24"/>
          <w:szCs w:val="24"/>
          <w:lang w:val="sr-Cyrl-RS"/>
        </w:rPr>
        <w:t xml:space="preserve"> од 218 К (– 55 </w:t>
      </w:r>
      <w:r w:rsidR="00B55F13">
        <w:rPr>
          <w:rFonts w:eastAsia="Times New Roman"/>
          <w:noProof/>
          <w:sz w:val="24"/>
          <w:szCs w:val="24"/>
          <w:lang w:val="sr-Cyrl-RS"/>
        </w:rPr>
        <w:t>°C</w:t>
      </w:r>
      <w:r w:rsidR="0073726D" w:rsidRPr="0073726D">
        <w:rPr>
          <w:rFonts w:eastAsia="Times New Roman"/>
          <w:noProof/>
          <w:sz w:val="24"/>
          <w:szCs w:val="24"/>
          <w:lang w:val="sr-Cyrl-RS"/>
        </w:rPr>
        <w:t xml:space="preserve">) до 398 К (125 </w:t>
      </w:r>
      <w:r w:rsidR="00B55F13">
        <w:rPr>
          <w:rFonts w:eastAsia="Times New Roman"/>
          <w:noProof/>
          <w:sz w:val="24"/>
          <w:szCs w:val="24"/>
          <w:lang w:val="sr-Cyrl-RS"/>
        </w:rPr>
        <w:t>°C</w:t>
      </w:r>
      <w:r w:rsidR="0073726D" w:rsidRPr="0073726D">
        <w:rPr>
          <w:rFonts w:eastAsia="Times New Roman"/>
          <w:noProof/>
          <w:sz w:val="24"/>
          <w:szCs w:val="24"/>
          <w:lang w:val="sr-Cyrl-RS"/>
        </w:rPr>
        <w:t>);</w:t>
      </w:r>
    </w:p>
    <w:p w:rsidR="0073726D" w:rsidRPr="0073726D" w:rsidRDefault="0073726D" w:rsidP="00372522">
      <w:pPr>
        <w:tabs>
          <w:tab w:val="left" w:pos="9355"/>
        </w:tabs>
        <w:spacing w:line="208" w:lineRule="exact"/>
        <w:ind w:left="1701" w:hanging="425"/>
        <w:jc w:val="both"/>
        <w:rPr>
          <w:rFonts w:eastAsia="Times New Roman"/>
          <w:noProof/>
          <w:sz w:val="24"/>
          <w:szCs w:val="24"/>
          <w:lang w:val="sr-Cyrl-RS"/>
        </w:rPr>
      </w:pPr>
    </w:p>
    <w:p w:rsidR="0073726D" w:rsidRPr="0073726D" w:rsidRDefault="0073726D" w:rsidP="00372522">
      <w:pPr>
        <w:tabs>
          <w:tab w:val="left" w:pos="9355"/>
        </w:tabs>
        <w:spacing w:line="246" w:lineRule="auto"/>
        <w:ind w:left="3261" w:hanging="1276"/>
        <w:jc w:val="both"/>
        <w:rPr>
          <w:rFonts w:eastAsia="Times New Roman"/>
          <w:noProof/>
          <w:sz w:val="24"/>
          <w:szCs w:val="24"/>
          <w:lang w:val="sr-Cyrl-RS"/>
        </w:rPr>
      </w:pPr>
      <w:r w:rsidRPr="0073726D">
        <w:rPr>
          <w:rFonts w:eastAsia="Times New Roman"/>
          <w:i/>
          <w:iCs/>
          <w:noProof/>
          <w:sz w:val="24"/>
          <w:szCs w:val="24"/>
          <w:u w:val="single"/>
          <w:lang w:val="sr-Cyrl-RS"/>
        </w:rPr>
        <w:t>Напомена:</w:t>
      </w:r>
      <w:r w:rsidRPr="0073726D">
        <w:rPr>
          <w:rFonts w:eastAsia="Times New Roman"/>
          <w:i/>
          <w:iCs/>
          <w:noProof/>
          <w:sz w:val="24"/>
          <w:szCs w:val="24"/>
          <w:lang w:val="sr-Cyrl-RS"/>
        </w:rPr>
        <w:t xml:space="preserve"> 3А0</w:t>
      </w:r>
      <w:r w:rsidR="0085289A">
        <w:rPr>
          <w:rFonts w:eastAsia="Times New Roman"/>
          <w:i/>
          <w:iCs/>
          <w:noProof/>
          <w:sz w:val="24"/>
          <w:szCs w:val="24"/>
          <w:lang w:val="sr-Cyrl-RS"/>
        </w:rPr>
        <w:t>01.а.2. не односи се на интегрис</w:t>
      </w:r>
      <w:r w:rsidRPr="0073726D">
        <w:rPr>
          <w:rFonts w:eastAsia="Times New Roman"/>
          <w:i/>
          <w:iCs/>
          <w:noProof/>
          <w:sz w:val="24"/>
          <w:szCs w:val="24"/>
          <w:lang w:val="sr-Cyrl-RS"/>
        </w:rPr>
        <w:t>ане склопове за при</w:t>
      </w:r>
      <w:r w:rsidR="00C82973">
        <w:rPr>
          <w:rFonts w:eastAsia="Times New Roman"/>
          <w:i/>
          <w:iCs/>
          <w:noProof/>
          <w:sz w:val="24"/>
          <w:szCs w:val="24"/>
          <w:lang w:val="sr-Cyrl-RS"/>
        </w:rPr>
        <w:t>мј</w:t>
      </w:r>
      <w:r w:rsidRPr="0073726D">
        <w:rPr>
          <w:rFonts w:eastAsia="Times New Roman"/>
          <w:i/>
          <w:iCs/>
          <w:noProof/>
          <w:sz w:val="24"/>
          <w:szCs w:val="24"/>
          <w:lang w:val="sr-Cyrl-RS"/>
        </w:rPr>
        <w:t>ену у подру</w:t>
      </w:r>
      <w:r w:rsidRPr="0073726D">
        <w:rPr>
          <w:rFonts w:eastAsia="Arial"/>
          <w:i/>
          <w:iCs/>
          <w:noProof/>
          <w:sz w:val="24"/>
          <w:szCs w:val="24"/>
          <w:lang w:val="sr-Cyrl-RS"/>
        </w:rPr>
        <w:t>ч</w:t>
      </w:r>
      <w:r w:rsidRPr="0073726D">
        <w:rPr>
          <w:rFonts w:eastAsia="Times New Roman"/>
          <w:i/>
          <w:iCs/>
          <w:noProof/>
          <w:sz w:val="24"/>
          <w:szCs w:val="24"/>
          <w:lang w:val="sr-Cyrl-RS"/>
        </w:rPr>
        <w:t>ју цивилних аутомобила или жељезнице.</w:t>
      </w:r>
    </w:p>
    <w:p w:rsidR="0073726D" w:rsidRPr="0073726D" w:rsidRDefault="0073726D" w:rsidP="00372522">
      <w:pPr>
        <w:tabs>
          <w:tab w:val="left" w:pos="9355"/>
        </w:tabs>
        <w:spacing w:line="207" w:lineRule="exact"/>
        <w:ind w:left="1701" w:hanging="425"/>
        <w:jc w:val="both"/>
        <w:rPr>
          <w:rFonts w:eastAsia="Times New Roman"/>
          <w:noProof/>
          <w:sz w:val="24"/>
          <w:szCs w:val="24"/>
          <w:lang w:val="sr-Cyrl-RS"/>
        </w:rPr>
      </w:pPr>
    </w:p>
    <w:p w:rsidR="0073726D" w:rsidRPr="0073726D" w:rsidRDefault="0073726D" w:rsidP="00372522">
      <w:pPr>
        <w:tabs>
          <w:tab w:val="left" w:pos="9355"/>
        </w:tabs>
        <w:ind w:left="1701"/>
        <w:jc w:val="both"/>
        <w:rPr>
          <w:rFonts w:eastAsia="Times New Roman"/>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tabs>
          <w:tab w:val="left" w:pos="9355"/>
        </w:tabs>
        <w:spacing w:line="121" w:lineRule="exact"/>
        <w:ind w:left="1701"/>
        <w:jc w:val="both"/>
        <w:rPr>
          <w:rFonts w:eastAsia="Times New Roman"/>
          <w:noProof/>
          <w:sz w:val="24"/>
          <w:szCs w:val="24"/>
          <w:lang w:val="sr-Cyrl-RS"/>
        </w:rPr>
      </w:pPr>
    </w:p>
    <w:p w:rsidR="0073726D" w:rsidRPr="0085289A" w:rsidRDefault="0073726D" w:rsidP="00372522">
      <w:pPr>
        <w:tabs>
          <w:tab w:val="left" w:pos="9355"/>
        </w:tabs>
        <w:spacing w:line="246" w:lineRule="auto"/>
        <w:ind w:left="1701"/>
        <w:jc w:val="both"/>
        <w:rPr>
          <w:rFonts w:eastAsia="Times New Roman"/>
          <w:i/>
          <w:iCs/>
          <w:noProof/>
          <w:sz w:val="24"/>
          <w:szCs w:val="24"/>
          <w:lang w:val="sr-Cyrl-RS"/>
        </w:rPr>
      </w:pPr>
      <w:r w:rsidRPr="0073726D">
        <w:rPr>
          <w:rFonts w:eastAsia="Times New Roman"/>
          <w:i/>
          <w:iCs/>
          <w:noProof/>
          <w:sz w:val="24"/>
          <w:szCs w:val="24"/>
          <w:lang w:val="sr-Cyrl-RS"/>
        </w:rPr>
        <w:t>‚Меморије с постојаним садржајем’ јесу меморије са способнош</w:t>
      </w:r>
      <w:r w:rsidRPr="0073726D">
        <w:rPr>
          <w:rFonts w:eastAsia="Arial"/>
          <w:i/>
          <w:iCs/>
          <w:noProof/>
          <w:sz w:val="24"/>
          <w:szCs w:val="24"/>
          <w:lang w:val="sr-Cyrl-RS"/>
        </w:rPr>
        <w:t>ћ</w:t>
      </w:r>
      <w:r w:rsidRPr="0073726D">
        <w:rPr>
          <w:rFonts w:eastAsia="Times New Roman"/>
          <w:i/>
          <w:iCs/>
          <w:noProof/>
          <w:sz w:val="24"/>
          <w:szCs w:val="24"/>
          <w:lang w:val="sr-Cyrl-RS"/>
        </w:rPr>
        <w:t xml:space="preserve">у </w:t>
      </w:r>
      <w:r w:rsidRPr="0073726D">
        <w:rPr>
          <w:rFonts w:eastAsia="Arial"/>
          <w:i/>
          <w:iCs/>
          <w:noProof/>
          <w:sz w:val="24"/>
          <w:szCs w:val="24"/>
          <w:lang w:val="sr-Cyrl-RS"/>
        </w:rPr>
        <w:t>ч</w:t>
      </w:r>
      <w:r w:rsidRPr="0073726D">
        <w:rPr>
          <w:rFonts w:eastAsia="Times New Roman"/>
          <w:i/>
          <w:iCs/>
          <w:noProof/>
          <w:sz w:val="24"/>
          <w:szCs w:val="24"/>
          <w:lang w:val="sr-Cyrl-RS"/>
        </w:rPr>
        <w:t>увања података одре</w:t>
      </w:r>
      <w:r w:rsidRPr="0073726D">
        <w:rPr>
          <w:rFonts w:eastAsia="Arial"/>
          <w:i/>
          <w:iCs/>
          <w:noProof/>
          <w:sz w:val="24"/>
          <w:szCs w:val="24"/>
          <w:lang w:val="sr-Cyrl-RS"/>
        </w:rPr>
        <w:t>ђ</w:t>
      </w:r>
      <w:r w:rsidRPr="0073726D">
        <w:rPr>
          <w:rFonts w:eastAsia="Times New Roman"/>
          <w:i/>
          <w:iCs/>
          <w:noProof/>
          <w:sz w:val="24"/>
          <w:szCs w:val="24"/>
          <w:lang w:val="sr-Cyrl-RS"/>
        </w:rPr>
        <w:t>ено вријеме након нестанка струје.</w:t>
      </w:r>
      <w:bookmarkStart w:id="50" w:name="page106"/>
      <w:bookmarkEnd w:id="50"/>
    </w:p>
    <w:p w:rsidR="0073726D" w:rsidRPr="0073726D" w:rsidRDefault="0073726D" w:rsidP="00372522">
      <w:pPr>
        <w:spacing w:line="268" w:lineRule="exact"/>
        <w:jc w:val="both"/>
        <w:rPr>
          <w:noProof/>
          <w:sz w:val="24"/>
          <w:szCs w:val="24"/>
          <w:lang w:val="sr-Cyrl-RS"/>
        </w:rPr>
      </w:pPr>
    </w:p>
    <w:p w:rsidR="0073726D" w:rsidRPr="0073726D" w:rsidRDefault="0073726D" w:rsidP="001A55A8">
      <w:pPr>
        <w:numPr>
          <w:ilvl w:val="0"/>
          <w:numId w:val="184"/>
        </w:numPr>
        <w:tabs>
          <w:tab w:val="left" w:pos="2100"/>
        </w:tabs>
        <w:spacing w:line="245" w:lineRule="auto"/>
        <w:ind w:left="1701" w:hanging="425"/>
        <w:jc w:val="both"/>
        <w:rPr>
          <w:rFonts w:eastAsia="Times New Roman"/>
          <w:noProof/>
          <w:sz w:val="24"/>
          <w:szCs w:val="24"/>
          <w:lang w:val="sr-Cyrl-RS"/>
        </w:rPr>
      </w:pPr>
      <w:r w:rsidRPr="0073726D">
        <w:rPr>
          <w:rFonts w:eastAsia="Times New Roman"/>
          <w:noProof/>
          <w:sz w:val="24"/>
          <w:szCs w:val="24"/>
          <w:lang w:val="sr-Cyrl-RS"/>
        </w:rPr>
        <w:t>„микропроцесорски микросклопови”, „микрора</w:t>
      </w:r>
      <w:r w:rsidRPr="0073726D">
        <w:rPr>
          <w:rFonts w:eastAsia="Arial"/>
          <w:noProof/>
          <w:sz w:val="24"/>
          <w:szCs w:val="24"/>
          <w:lang w:val="sr-Cyrl-RS"/>
        </w:rPr>
        <w:t>ч</w:t>
      </w:r>
      <w:r w:rsidRPr="0073726D">
        <w:rPr>
          <w:rFonts w:eastAsia="Times New Roman"/>
          <w:noProof/>
          <w:sz w:val="24"/>
          <w:szCs w:val="24"/>
          <w:lang w:val="sr-Cyrl-RS"/>
        </w:rPr>
        <w:t>уна</w:t>
      </w:r>
      <w:r w:rsidR="0085289A">
        <w:rPr>
          <w:rFonts w:eastAsia="Times New Roman"/>
          <w:noProof/>
          <w:sz w:val="24"/>
          <w:szCs w:val="24"/>
          <w:lang w:val="sr-Cyrl-RS"/>
        </w:rPr>
        <w:t>рски</w:t>
      </w:r>
      <w:r w:rsidRPr="0073726D">
        <w:rPr>
          <w:rFonts w:eastAsia="Times New Roman"/>
          <w:noProof/>
          <w:sz w:val="24"/>
          <w:szCs w:val="24"/>
          <w:lang w:val="sr-Cyrl-RS"/>
        </w:rPr>
        <w:t xml:space="preserve"> микросклопови” и микроуправља</w:t>
      </w:r>
      <w:r w:rsidRPr="0073726D">
        <w:rPr>
          <w:rFonts w:eastAsia="Arial"/>
          <w:noProof/>
          <w:sz w:val="24"/>
          <w:szCs w:val="24"/>
          <w:lang w:val="sr-Cyrl-RS"/>
        </w:rPr>
        <w:t>ч</w:t>
      </w:r>
      <w:r w:rsidRPr="0073726D">
        <w:rPr>
          <w:rFonts w:eastAsia="Times New Roman"/>
          <w:noProof/>
          <w:sz w:val="24"/>
          <w:szCs w:val="24"/>
          <w:lang w:val="sr-Cyrl-RS"/>
        </w:rPr>
        <w:t xml:space="preserve">ки микросклопови, произведени од састављених </w:t>
      </w:r>
      <w:r w:rsidR="0085289A">
        <w:rPr>
          <w:rFonts w:eastAsia="Times New Roman"/>
          <w:noProof/>
          <w:sz w:val="24"/>
          <w:szCs w:val="24"/>
          <w:lang w:val="sr-Cyrl-RS"/>
        </w:rPr>
        <w:t>полупроводника</w:t>
      </w:r>
      <w:r w:rsidRPr="0073726D">
        <w:rPr>
          <w:rFonts w:eastAsia="Times New Roman"/>
          <w:noProof/>
          <w:sz w:val="24"/>
          <w:szCs w:val="24"/>
          <w:lang w:val="sr-Cyrl-RS"/>
        </w:rPr>
        <w:t xml:space="preserve"> који дјелују на тактној фреквенцији ве</w:t>
      </w:r>
      <w:r w:rsidRPr="0073726D">
        <w:rPr>
          <w:rFonts w:eastAsia="Arial"/>
          <w:noProof/>
          <w:sz w:val="24"/>
          <w:szCs w:val="24"/>
          <w:lang w:val="sr-Cyrl-RS"/>
        </w:rPr>
        <w:t>ћ</w:t>
      </w:r>
      <w:r w:rsidRPr="0073726D">
        <w:rPr>
          <w:rFonts w:eastAsia="Times New Roman"/>
          <w:noProof/>
          <w:sz w:val="24"/>
          <w:szCs w:val="24"/>
          <w:lang w:val="sr-Cyrl-RS"/>
        </w:rPr>
        <w:t xml:space="preserve">ој од 40 </w:t>
      </w:r>
      <w:r w:rsidR="002E77CB">
        <w:rPr>
          <w:rFonts w:eastAsia="Times New Roman"/>
          <w:noProof/>
          <w:sz w:val="24"/>
          <w:szCs w:val="24"/>
          <w:lang w:val="en-US"/>
        </w:rPr>
        <w:t>MHz</w:t>
      </w:r>
      <w:r w:rsidRPr="0073726D">
        <w:rPr>
          <w:rFonts w:eastAsia="Times New Roman"/>
          <w:noProof/>
          <w:sz w:val="24"/>
          <w:szCs w:val="24"/>
          <w:lang w:val="sr-Cyrl-RS"/>
        </w:rPr>
        <w:t>;</w:t>
      </w:r>
    </w:p>
    <w:p w:rsidR="0073726D" w:rsidRPr="0073726D" w:rsidRDefault="0073726D" w:rsidP="00372522">
      <w:pPr>
        <w:spacing w:line="250" w:lineRule="exact"/>
        <w:jc w:val="both"/>
        <w:rPr>
          <w:rFonts w:eastAsia="Times New Roman"/>
          <w:noProof/>
          <w:sz w:val="24"/>
          <w:szCs w:val="24"/>
          <w:lang w:val="sr-Cyrl-RS"/>
        </w:rPr>
      </w:pPr>
    </w:p>
    <w:p w:rsidR="0073726D" w:rsidRPr="0073726D" w:rsidRDefault="0073726D" w:rsidP="00372522">
      <w:pPr>
        <w:spacing w:line="246" w:lineRule="auto"/>
        <w:ind w:left="2977" w:hanging="1276"/>
        <w:jc w:val="both"/>
        <w:rPr>
          <w:rFonts w:eastAsia="Times New Roman"/>
          <w:noProof/>
          <w:sz w:val="24"/>
          <w:szCs w:val="24"/>
          <w:lang w:val="sr-Cyrl-RS"/>
        </w:rPr>
      </w:pPr>
      <w:r w:rsidRPr="0073726D">
        <w:rPr>
          <w:rFonts w:eastAsia="Times New Roman"/>
          <w:i/>
          <w:iCs/>
          <w:noProof/>
          <w:sz w:val="24"/>
          <w:szCs w:val="24"/>
          <w:u w:val="single"/>
          <w:lang w:val="sr-Cyrl-RS"/>
        </w:rPr>
        <w:t>Напомена:</w:t>
      </w:r>
      <w:r w:rsidRPr="0073726D">
        <w:rPr>
          <w:rFonts w:eastAsia="Times New Roman"/>
          <w:i/>
          <w:iCs/>
          <w:noProof/>
          <w:sz w:val="24"/>
          <w:szCs w:val="24"/>
          <w:lang w:val="sr-Cyrl-RS"/>
        </w:rPr>
        <w:t xml:space="preserve"> 3А001.а.3. укљу</w:t>
      </w:r>
      <w:r w:rsidRPr="0073726D">
        <w:rPr>
          <w:rFonts w:eastAsia="Arial"/>
          <w:i/>
          <w:iCs/>
          <w:noProof/>
          <w:sz w:val="24"/>
          <w:szCs w:val="24"/>
          <w:lang w:val="sr-Cyrl-RS"/>
        </w:rPr>
        <w:t>ч</w:t>
      </w:r>
      <w:r w:rsidRPr="0073726D">
        <w:rPr>
          <w:rFonts w:eastAsia="Times New Roman"/>
          <w:i/>
          <w:iCs/>
          <w:noProof/>
          <w:sz w:val="24"/>
          <w:szCs w:val="24"/>
          <w:lang w:val="sr-Cyrl-RS"/>
        </w:rPr>
        <w:t>ује процесоре дигиталног сигнала, процесоре дигиталног низа и дигиталне копро цесоре.</w:t>
      </w:r>
    </w:p>
    <w:p w:rsidR="0073726D" w:rsidRPr="0073726D" w:rsidRDefault="0073726D" w:rsidP="00372522">
      <w:pPr>
        <w:spacing w:line="249" w:lineRule="exact"/>
        <w:jc w:val="both"/>
        <w:rPr>
          <w:rFonts w:eastAsia="Times New Roman"/>
          <w:noProof/>
          <w:sz w:val="24"/>
          <w:szCs w:val="24"/>
          <w:lang w:val="sr-Cyrl-RS"/>
        </w:rPr>
      </w:pPr>
    </w:p>
    <w:p w:rsidR="0073726D" w:rsidRPr="0073726D" w:rsidRDefault="0073726D" w:rsidP="001A55A8">
      <w:pPr>
        <w:numPr>
          <w:ilvl w:val="0"/>
          <w:numId w:val="184"/>
        </w:numPr>
        <w:tabs>
          <w:tab w:val="left" w:pos="1701"/>
        </w:tabs>
        <w:ind w:left="1701" w:hanging="425"/>
        <w:jc w:val="both"/>
        <w:rPr>
          <w:rFonts w:eastAsia="Times New Roman"/>
          <w:noProof/>
          <w:sz w:val="24"/>
          <w:szCs w:val="24"/>
          <w:lang w:val="sr-Cyrl-RS"/>
        </w:rPr>
      </w:pPr>
      <w:r w:rsidRPr="0073726D">
        <w:rPr>
          <w:rFonts w:eastAsia="Times New Roman"/>
          <w:noProof/>
          <w:sz w:val="24"/>
          <w:szCs w:val="24"/>
          <w:lang w:val="sr-Cyrl-RS"/>
        </w:rPr>
        <w:t>не употребљава се;</w:t>
      </w:r>
    </w:p>
    <w:p w:rsidR="0073726D" w:rsidRPr="0073726D" w:rsidRDefault="0073726D" w:rsidP="00372522">
      <w:pPr>
        <w:tabs>
          <w:tab w:val="left" w:pos="1701"/>
        </w:tabs>
        <w:spacing w:line="267" w:lineRule="exact"/>
        <w:ind w:left="1701" w:hanging="425"/>
        <w:jc w:val="both"/>
        <w:rPr>
          <w:rFonts w:eastAsia="Times New Roman"/>
          <w:noProof/>
          <w:sz w:val="24"/>
          <w:szCs w:val="24"/>
          <w:lang w:val="sr-Cyrl-RS"/>
        </w:rPr>
      </w:pPr>
    </w:p>
    <w:p w:rsidR="0073726D" w:rsidRPr="0073726D" w:rsidRDefault="0085289A" w:rsidP="001A55A8">
      <w:pPr>
        <w:numPr>
          <w:ilvl w:val="0"/>
          <w:numId w:val="184"/>
        </w:numPr>
        <w:tabs>
          <w:tab w:val="left" w:pos="1701"/>
        </w:tabs>
        <w:spacing w:line="245" w:lineRule="auto"/>
        <w:ind w:left="1701" w:hanging="425"/>
        <w:jc w:val="both"/>
        <w:rPr>
          <w:rFonts w:eastAsia="Times New Roman"/>
          <w:noProof/>
          <w:sz w:val="24"/>
          <w:szCs w:val="24"/>
          <w:lang w:val="sr-Cyrl-RS"/>
        </w:rPr>
      </w:pPr>
      <w:r>
        <w:rPr>
          <w:rFonts w:eastAsia="Times New Roman"/>
          <w:noProof/>
          <w:sz w:val="24"/>
          <w:szCs w:val="24"/>
          <w:lang w:val="sr-Cyrl-RS"/>
        </w:rPr>
        <w:t>интегрис</w:t>
      </w:r>
      <w:r w:rsidR="0073726D" w:rsidRPr="0073726D">
        <w:rPr>
          <w:rFonts w:eastAsia="Times New Roman"/>
          <w:noProof/>
          <w:sz w:val="24"/>
          <w:szCs w:val="24"/>
          <w:lang w:val="sr-Cyrl-RS"/>
        </w:rPr>
        <w:t>ани склопови аналогно-дигиталних претвара</w:t>
      </w:r>
      <w:r w:rsidR="0073726D" w:rsidRPr="0073726D">
        <w:rPr>
          <w:rFonts w:eastAsia="Arial"/>
          <w:noProof/>
          <w:sz w:val="24"/>
          <w:szCs w:val="24"/>
          <w:lang w:val="sr-Cyrl-RS"/>
        </w:rPr>
        <w:t>ч</w:t>
      </w:r>
      <w:r>
        <w:rPr>
          <w:rFonts w:eastAsia="Times New Roman"/>
          <w:noProof/>
          <w:sz w:val="24"/>
          <w:szCs w:val="24"/>
          <w:lang w:val="sr-Cyrl-RS"/>
        </w:rPr>
        <w:t>а (А/</w:t>
      </w:r>
      <w:r>
        <w:rPr>
          <w:rFonts w:eastAsia="Times New Roman"/>
          <w:noProof/>
          <w:sz w:val="24"/>
          <w:szCs w:val="24"/>
          <w:lang w:val="sr-Latn-BA"/>
        </w:rPr>
        <w:t xml:space="preserve">D </w:t>
      </w:r>
      <w:r w:rsidR="0073726D" w:rsidRPr="0073726D">
        <w:rPr>
          <w:rFonts w:eastAsia="Times New Roman"/>
          <w:noProof/>
          <w:sz w:val="24"/>
          <w:szCs w:val="24"/>
          <w:lang w:val="sr-Cyrl-RS"/>
        </w:rPr>
        <w:t>претвара</w:t>
      </w:r>
      <w:r w:rsidR="0073726D" w:rsidRPr="0073726D">
        <w:rPr>
          <w:rFonts w:eastAsia="Arial"/>
          <w:noProof/>
          <w:sz w:val="24"/>
          <w:szCs w:val="24"/>
          <w:lang w:val="sr-Cyrl-RS"/>
        </w:rPr>
        <w:t>ч</w:t>
      </w:r>
      <w:r w:rsidR="0073726D" w:rsidRPr="0073726D">
        <w:rPr>
          <w:rFonts w:eastAsia="Times New Roman"/>
          <w:noProof/>
          <w:sz w:val="24"/>
          <w:szCs w:val="24"/>
          <w:lang w:val="sr-Cyrl-RS"/>
        </w:rPr>
        <w:t>и) и дигитално-аналогних претвара</w:t>
      </w:r>
      <w:r w:rsidR="0073726D" w:rsidRPr="0073726D">
        <w:rPr>
          <w:rFonts w:eastAsia="Arial"/>
          <w:noProof/>
          <w:sz w:val="24"/>
          <w:szCs w:val="24"/>
          <w:lang w:val="sr-Cyrl-RS"/>
        </w:rPr>
        <w:t>ч</w:t>
      </w:r>
      <w:r>
        <w:rPr>
          <w:rFonts w:eastAsia="Times New Roman"/>
          <w:noProof/>
          <w:sz w:val="24"/>
          <w:szCs w:val="24"/>
          <w:lang w:val="sr-Cyrl-RS"/>
        </w:rPr>
        <w:t>а (</w:t>
      </w:r>
      <w:r>
        <w:rPr>
          <w:rFonts w:eastAsia="Times New Roman"/>
          <w:noProof/>
          <w:sz w:val="24"/>
          <w:szCs w:val="24"/>
          <w:lang w:val="sr-Latn-BA"/>
        </w:rPr>
        <w:t>D</w:t>
      </w:r>
      <w:r w:rsidR="0073726D" w:rsidRPr="0073726D">
        <w:rPr>
          <w:rFonts w:eastAsia="Times New Roman"/>
          <w:noProof/>
          <w:sz w:val="24"/>
          <w:szCs w:val="24"/>
          <w:lang w:val="sr-Cyrl-RS"/>
        </w:rPr>
        <w:t>/А претвара</w:t>
      </w:r>
      <w:r w:rsidR="0073726D" w:rsidRPr="0073726D">
        <w:rPr>
          <w:rFonts w:eastAsia="Arial"/>
          <w:noProof/>
          <w:sz w:val="24"/>
          <w:szCs w:val="24"/>
          <w:lang w:val="sr-Cyrl-RS"/>
        </w:rPr>
        <w:t>ч</w:t>
      </w:r>
      <w:r w:rsidR="0073726D" w:rsidRPr="0073726D">
        <w:rPr>
          <w:rFonts w:eastAsia="Times New Roman"/>
          <w:noProof/>
          <w:sz w:val="24"/>
          <w:szCs w:val="24"/>
          <w:lang w:val="sr-Cyrl-RS"/>
        </w:rPr>
        <w:t>и) како слиједи:</w:t>
      </w:r>
    </w:p>
    <w:p w:rsidR="0073726D" w:rsidRPr="0073726D" w:rsidRDefault="0073726D" w:rsidP="00372522">
      <w:pPr>
        <w:tabs>
          <w:tab w:val="left" w:pos="1701"/>
        </w:tabs>
        <w:spacing w:line="251" w:lineRule="exact"/>
        <w:ind w:left="1701" w:hanging="425"/>
        <w:jc w:val="both"/>
        <w:rPr>
          <w:rFonts w:eastAsia="Times New Roman"/>
          <w:noProof/>
          <w:sz w:val="24"/>
          <w:szCs w:val="24"/>
          <w:lang w:val="sr-Cyrl-RS"/>
        </w:rPr>
      </w:pPr>
    </w:p>
    <w:p w:rsidR="0073726D" w:rsidRPr="0073726D" w:rsidRDefault="00E26A4A" w:rsidP="00372522">
      <w:pPr>
        <w:tabs>
          <w:tab w:val="left" w:pos="1985"/>
        </w:tabs>
        <w:ind w:left="1701"/>
        <w:jc w:val="both"/>
        <w:rPr>
          <w:rFonts w:eastAsia="Times New Roman"/>
          <w:noProof/>
          <w:sz w:val="24"/>
          <w:szCs w:val="24"/>
          <w:lang w:val="sr-Cyrl-RS"/>
        </w:rPr>
      </w:pPr>
      <w:r>
        <w:rPr>
          <w:rFonts w:eastAsia="Times New Roman"/>
          <w:noProof/>
          <w:sz w:val="24"/>
          <w:szCs w:val="24"/>
          <w:lang w:val="sr-Cyrl-RS"/>
        </w:rPr>
        <w:t xml:space="preserve">а. </w:t>
      </w:r>
      <w:r w:rsidR="0085289A">
        <w:rPr>
          <w:rFonts w:eastAsia="Times New Roman"/>
          <w:noProof/>
          <w:sz w:val="24"/>
          <w:szCs w:val="24"/>
          <w:lang w:val="sr-Cyrl-RS"/>
        </w:rPr>
        <w:t>А/D</w:t>
      </w:r>
      <w:r w:rsidR="0085289A">
        <w:rPr>
          <w:rFonts w:eastAsia="Times New Roman"/>
          <w:noProof/>
          <w:sz w:val="24"/>
          <w:szCs w:val="24"/>
          <w:lang w:val="sr-Latn-BA"/>
        </w:rPr>
        <w:t xml:space="preserve"> </w:t>
      </w:r>
      <w:r w:rsidR="0073726D" w:rsidRPr="0073726D">
        <w:rPr>
          <w:rFonts w:eastAsia="Times New Roman"/>
          <w:noProof/>
          <w:sz w:val="24"/>
          <w:szCs w:val="24"/>
          <w:lang w:val="sr-Cyrl-RS"/>
        </w:rPr>
        <w:t>претвара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и који имају било коју од </w:t>
      </w:r>
      <w:r w:rsidR="00EB273F">
        <w:rPr>
          <w:rFonts w:eastAsia="Times New Roman"/>
          <w:noProof/>
          <w:sz w:val="24"/>
          <w:szCs w:val="24"/>
          <w:lang w:val="sr-Cyrl-RS"/>
        </w:rPr>
        <w:t>сљедећих</w:t>
      </w:r>
      <w:r w:rsidR="0073726D" w:rsidRPr="0073726D">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73726D" w:rsidRPr="0073726D">
        <w:rPr>
          <w:rFonts w:eastAsia="Times New Roman"/>
          <w:noProof/>
          <w:sz w:val="24"/>
          <w:szCs w:val="24"/>
          <w:lang w:val="sr-Cyrl-RS"/>
        </w:rPr>
        <w:t>:</w:t>
      </w:r>
    </w:p>
    <w:p w:rsidR="0073726D" w:rsidRPr="0073726D" w:rsidRDefault="0073726D" w:rsidP="00372522">
      <w:pPr>
        <w:tabs>
          <w:tab w:val="left" w:pos="1985"/>
        </w:tabs>
        <w:spacing w:line="265" w:lineRule="exact"/>
        <w:ind w:firstLine="1701"/>
        <w:jc w:val="both"/>
        <w:rPr>
          <w:rFonts w:eastAsia="Times New Roman"/>
          <w:noProof/>
          <w:sz w:val="24"/>
          <w:szCs w:val="24"/>
          <w:lang w:val="sr-Cyrl-RS"/>
        </w:rPr>
      </w:pPr>
    </w:p>
    <w:p w:rsidR="0073726D" w:rsidRPr="0073726D" w:rsidRDefault="0073726D" w:rsidP="00372522">
      <w:pPr>
        <w:ind w:firstLine="1701"/>
        <w:jc w:val="both"/>
        <w:rPr>
          <w:rFonts w:eastAsia="Times New Roman"/>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И 3А101</w:t>
      </w:r>
    </w:p>
    <w:p w:rsidR="0073726D" w:rsidRPr="0073726D" w:rsidRDefault="0073726D" w:rsidP="00372522">
      <w:pPr>
        <w:spacing w:line="267" w:lineRule="exact"/>
        <w:jc w:val="both"/>
        <w:rPr>
          <w:rFonts w:eastAsia="Times New Roman"/>
          <w:noProof/>
          <w:sz w:val="24"/>
          <w:szCs w:val="24"/>
          <w:lang w:val="sr-Cyrl-RS"/>
        </w:rPr>
      </w:pPr>
    </w:p>
    <w:p w:rsidR="0073726D" w:rsidRPr="0073726D" w:rsidRDefault="0085289A" w:rsidP="001A55A8">
      <w:pPr>
        <w:numPr>
          <w:ilvl w:val="2"/>
          <w:numId w:val="184"/>
        </w:numPr>
        <w:tabs>
          <w:tab w:val="left" w:pos="2560"/>
          <w:tab w:val="left" w:pos="9214"/>
          <w:tab w:val="left" w:pos="9355"/>
        </w:tabs>
        <w:spacing w:line="246" w:lineRule="auto"/>
        <w:ind w:left="2268" w:hanging="283"/>
        <w:jc w:val="both"/>
        <w:rPr>
          <w:rFonts w:eastAsia="Times New Roman"/>
          <w:noProof/>
          <w:sz w:val="24"/>
          <w:szCs w:val="24"/>
          <w:lang w:val="sr-Cyrl-RS"/>
        </w:rPr>
      </w:pPr>
      <w:r>
        <w:rPr>
          <w:rFonts w:eastAsia="Times New Roman"/>
          <w:noProof/>
          <w:sz w:val="24"/>
          <w:szCs w:val="24"/>
          <w:lang w:val="sr-Cyrl-BA"/>
        </w:rPr>
        <w:t>резолуција</w:t>
      </w:r>
      <w:r w:rsidR="0073726D" w:rsidRPr="0073726D">
        <w:rPr>
          <w:rFonts w:eastAsia="Times New Roman"/>
          <w:noProof/>
          <w:sz w:val="24"/>
          <w:szCs w:val="24"/>
          <w:lang w:val="sr-Cyrl-RS"/>
        </w:rPr>
        <w:t xml:space="preserve"> од 8 бита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а, али мања од 10 бита, с „брзином узорковања” ве</w:t>
      </w:r>
      <w:r w:rsidR="0073726D" w:rsidRPr="0073726D">
        <w:rPr>
          <w:rFonts w:eastAsia="Arial"/>
          <w:noProof/>
          <w:sz w:val="24"/>
          <w:szCs w:val="24"/>
          <w:lang w:val="sr-Cyrl-RS"/>
        </w:rPr>
        <w:t>ћ</w:t>
      </w:r>
      <w:r w:rsidR="0073726D" w:rsidRPr="0073726D">
        <w:rPr>
          <w:rFonts w:eastAsia="Times New Roman"/>
          <w:noProof/>
          <w:sz w:val="24"/>
          <w:szCs w:val="24"/>
          <w:lang w:val="sr-Cyrl-RS"/>
        </w:rPr>
        <w:t>ом од 1,3 гигаузорака у секунди (</w:t>
      </w:r>
      <w:r w:rsidR="00B649F5">
        <w:rPr>
          <w:rFonts w:eastAsia="Times New Roman"/>
          <w:noProof/>
          <w:sz w:val="24"/>
          <w:szCs w:val="24"/>
          <w:lang w:val="en-US"/>
        </w:rPr>
        <w:t>GSPS</w:t>
      </w:r>
      <w:r w:rsidR="0073726D" w:rsidRPr="0073726D">
        <w:rPr>
          <w:rFonts w:eastAsia="Times New Roman"/>
          <w:noProof/>
          <w:sz w:val="24"/>
          <w:szCs w:val="24"/>
          <w:lang w:val="sr-Cyrl-RS"/>
        </w:rPr>
        <w:t>);</w:t>
      </w:r>
    </w:p>
    <w:p w:rsidR="0073726D" w:rsidRPr="0073726D" w:rsidRDefault="0073726D" w:rsidP="00372522">
      <w:pPr>
        <w:tabs>
          <w:tab w:val="left" w:pos="9214"/>
          <w:tab w:val="left" w:pos="9355"/>
        </w:tabs>
        <w:spacing w:line="250" w:lineRule="exact"/>
        <w:ind w:left="2268" w:hanging="283"/>
        <w:jc w:val="both"/>
        <w:rPr>
          <w:rFonts w:eastAsia="Times New Roman"/>
          <w:noProof/>
          <w:sz w:val="24"/>
          <w:szCs w:val="24"/>
          <w:lang w:val="sr-Cyrl-RS"/>
        </w:rPr>
      </w:pPr>
    </w:p>
    <w:p w:rsidR="0073726D" w:rsidRPr="0073726D" w:rsidRDefault="00B649F5" w:rsidP="001A55A8">
      <w:pPr>
        <w:numPr>
          <w:ilvl w:val="2"/>
          <w:numId w:val="184"/>
        </w:numPr>
        <w:tabs>
          <w:tab w:val="left" w:pos="2560"/>
          <w:tab w:val="left" w:pos="9214"/>
          <w:tab w:val="left" w:pos="9355"/>
        </w:tabs>
        <w:spacing w:line="246" w:lineRule="auto"/>
        <w:ind w:left="2268" w:hanging="283"/>
        <w:jc w:val="both"/>
        <w:rPr>
          <w:rFonts w:eastAsia="Times New Roman"/>
          <w:noProof/>
          <w:sz w:val="24"/>
          <w:szCs w:val="24"/>
          <w:lang w:val="sr-Cyrl-RS"/>
        </w:rPr>
      </w:pPr>
      <w:r>
        <w:rPr>
          <w:rFonts w:eastAsia="Times New Roman"/>
          <w:noProof/>
          <w:sz w:val="24"/>
          <w:szCs w:val="24"/>
          <w:lang w:val="sr-Cyrl-RS"/>
        </w:rPr>
        <w:t>резолуција</w:t>
      </w:r>
      <w:r w:rsidR="0073726D" w:rsidRPr="0073726D">
        <w:rPr>
          <w:rFonts w:eastAsia="Times New Roman"/>
          <w:noProof/>
          <w:sz w:val="24"/>
          <w:szCs w:val="24"/>
          <w:lang w:val="sr-Cyrl-RS"/>
        </w:rPr>
        <w:t xml:space="preserve"> од 10 бита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а, али мања од 12 бита, с „брзином узорковања” ве</w:t>
      </w:r>
      <w:r w:rsidR="0073726D" w:rsidRPr="0073726D">
        <w:rPr>
          <w:rFonts w:eastAsia="Arial"/>
          <w:noProof/>
          <w:sz w:val="24"/>
          <w:szCs w:val="24"/>
          <w:lang w:val="sr-Cyrl-RS"/>
        </w:rPr>
        <w:t>ћ</w:t>
      </w:r>
      <w:r w:rsidR="0073726D" w:rsidRPr="0073726D">
        <w:rPr>
          <w:rFonts w:eastAsia="Times New Roman"/>
          <w:noProof/>
          <w:sz w:val="24"/>
          <w:szCs w:val="24"/>
          <w:lang w:val="sr-Cyrl-RS"/>
        </w:rPr>
        <w:t>ом од 600 мегаузорака у секунди (</w:t>
      </w:r>
      <w:r>
        <w:rPr>
          <w:rFonts w:eastAsia="Times New Roman"/>
          <w:noProof/>
          <w:sz w:val="24"/>
          <w:szCs w:val="24"/>
          <w:lang w:val="en-US"/>
        </w:rPr>
        <w:t>MSPS</w:t>
      </w:r>
      <w:r w:rsidR="0073726D" w:rsidRPr="0073726D">
        <w:rPr>
          <w:rFonts w:eastAsia="Times New Roman"/>
          <w:noProof/>
          <w:sz w:val="24"/>
          <w:szCs w:val="24"/>
          <w:lang w:val="sr-Cyrl-RS"/>
        </w:rPr>
        <w:t>);</w:t>
      </w:r>
    </w:p>
    <w:p w:rsidR="0073726D" w:rsidRPr="0073726D" w:rsidRDefault="0073726D" w:rsidP="00372522">
      <w:pPr>
        <w:tabs>
          <w:tab w:val="left" w:pos="9214"/>
          <w:tab w:val="left" w:pos="9355"/>
        </w:tabs>
        <w:spacing w:line="249" w:lineRule="exact"/>
        <w:ind w:left="2268" w:hanging="283"/>
        <w:jc w:val="both"/>
        <w:rPr>
          <w:rFonts w:eastAsia="Times New Roman"/>
          <w:noProof/>
          <w:sz w:val="24"/>
          <w:szCs w:val="24"/>
          <w:lang w:val="sr-Cyrl-RS"/>
        </w:rPr>
      </w:pPr>
    </w:p>
    <w:p w:rsidR="0073726D" w:rsidRPr="0073726D" w:rsidRDefault="00B649F5" w:rsidP="001A55A8">
      <w:pPr>
        <w:numPr>
          <w:ilvl w:val="2"/>
          <w:numId w:val="184"/>
        </w:numPr>
        <w:tabs>
          <w:tab w:val="left" w:pos="2560"/>
          <w:tab w:val="left" w:pos="9214"/>
          <w:tab w:val="left" w:pos="9355"/>
        </w:tabs>
        <w:spacing w:line="246" w:lineRule="auto"/>
        <w:ind w:left="2268" w:hanging="283"/>
        <w:jc w:val="both"/>
        <w:rPr>
          <w:rFonts w:eastAsia="Times New Roman"/>
          <w:noProof/>
          <w:sz w:val="24"/>
          <w:szCs w:val="24"/>
          <w:lang w:val="sr-Cyrl-RS"/>
        </w:rPr>
      </w:pPr>
      <w:r>
        <w:rPr>
          <w:rFonts w:eastAsia="Times New Roman"/>
          <w:noProof/>
          <w:sz w:val="24"/>
          <w:szCs w:val="24"/>
          <w:lang w:val="sr-Cyrl-RS"/>
        </w:rPr>
        <w:t>резолуција</w:t>
      </w:r>
      <w:r w:rsidR="0073726D" w:rsidRPr="0073726D">
        <w:rPr>
          <w:rFonts w:eastAsia="Times New Roman"/>
          <w:noProof/>
          <w:sz w:val="24"/>
          <w:szCs w:val="24"/>
          <w:lang w:val="sr-Cyrl-RS"/>
        </w:rPr>
        <w:t xml:space="preserve"> од 12 бита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а, али мања од 14 бита, с „брзином узорковања” ве</w:t>
      </w:r>
      <w:r w:rsidR="0073726D" w:rsidRPr="0073726D">
        <w:rPr>
          <w:rFonts w:eastAsia="Arial"/>
          <w:noProof/>
          <w:sz w:val="24"/>
          <w:szCs w:val="24"/>
          <w:lang w:val="sr-Cyrl-RS"/>
        </w:rPr>
        <w:t>ћ</w:t>
      </w:r>
      <w:r w:rsidR="0073726D" w:rsidRPr="0073726D">
        <w:rPr>
          <w:rFonts w:eastAsia="Times New Roman"/>
          <w:noProof/>
          <w:sz w:val="24"/>
          <w:szCs w:val="24"/>
          <w:lang w:val="sr-Cyrl-RS"/>
        </w:rPr>
        <w:t>ом од 400 мегаузорака у секунди (</w:t>
      </w:r>
      <w:r>
        <w:rPr>
          <w:rFonts w:eastAsia="Times New Roman"/>
          <w:noProof/>
          <w:sz w:val="24"/>
          <w:szCs w:val="24"/>
          <w:lang w:val="en-US"/>
        </w:rPr>
        <w:t>MSPS</w:t>
      </w:r>
      <w:r w:rsidR="0073726D" w:rsidRPr="0073726D">
        <w:rPr>
          <w:rFonts w:eastAsia="Times New Roman"/>
          <w:noProof/>
          <w:sz w:val="24"/>
          <w:szCs w:val="24"/>
          <w:lang w:val="sr-Cyrl-RS"/>
        </w:rPr>
        <w:t>);</w:t>
      </w:r>
    </w:p>
    <w:p w:rsidR="0073726D" w:rsidRPr="0073726D" w:rsidRDefault="0073726D" w:rsidP="00372522">
      <w:pPr>
        <w:tabs>
          <w:tab w:val="left" w:pos="9214"/>
          <w:tab w:val="left" w:pos="9355"/>
        </w:tabs>
        <w:spacing w:line="250" w:lineRule="exact"/>
        <w:ind w:left="2268" w:hanging="283"/>
        <w:jc w:val="both"/>
        <w:rPr>
          <w:rFonts w:eastAsia="Times New Roman"/>
          <w:noProof/>
          <w:sz w:val="24"/>
          <w:szCs w:val="24"/>
          <w:lang w:val="sr-Cyrl-RS"/>
        </w:rPr>
      </w:pPr>
    </w:p>
    <w:p w:rsidR="0073726D" w:rsidRPr="0073726D" w:rsidRDefault="00B649F5" w:rsidP="001A55A8">
      <w:pPr>
        <w:numPr>
          <w:ilvl w:val="2"/>
          <w:numId w:val="184"/>
        </w:numPr>
        <w:tabs>
          <w:tab w:val="left" w:pos="2560"/>
          <w:tab w:val="left" w:pos="9214"/>
          <w:tab w:val="left" w:pos="9355"/>
        </w:tabs>
        <w:spacing w:line="246" w:lineRule="auto"/>
        <w:ind w:left="2268" w:hanging="283"/>
        <w:jc w:val="both"/>
        <w:rPr>
          <w:rFonts w:eastAsia="Times New Roman"/>
          <w:noProof/>
          <w:sz w:val="24"/>
          <w:szCs w:val="24"/>
          <w:lang w:val="sr-Cyrl-RS"/>
        </w:rPr>
      </w:pPr>
      <w:r>
        <w:rPr>
          <w:rFonts w:eastAsia="Times New Roman"/>
          <w:noProof/>
          <w:sz w:val="24"/>
          <w:szCs w:val="24"/>
          <w:lang w:val="sr-Cyrl-RS"/>
        </w:rPr>
        <w:t>резолуција</w:t>
      </w:r>
      <w:r w:rsidR="0073726D" w:rsidRPr="0073726D">
        <w:rPr>
          <w:rFonts w:eastAsia="Times New Roman"/>
          <w:noProof/>
          <w:sz w:val="24"/>
          <w:szCs w:val="24"/>
          <w:lang w:val="sr-Cyrl-RS"/>
        </w:rPr>
        <w:t xml:space="preserve"> од 14 бита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а, али мања од 16 бита, с „брзином узорковања” ве</w:t>
      </w:r>
      <w:r w:rsidR="0073726D" w:rsidRPr="0073726D">
        <w:rPr>
          <w:rFonts w:eastAsia="Arial"/>
          <w:noProof/>
          <w:sz w:val="24"/>
          <w:szCs w:val="24"/>
          <w:lang w:val="sr-Cyrl-RS"/>
        </w:rPr>
        <w:t>ћ</w:t>
      </w:r>
      <w:r w:rsidR="0073726D" w:rsidRPr="0073726D">
        <w:rPr>
          <w:rFonts w:eastAsia="Times New Roman"/>
          <w:noProof/>
          <w:sz w:val="24"/>
          <w:szCs w:val="24"/>
          <w:lang w:val="sr-Cyrl-RS"/>
        </w:rPr>
        <w:t>ом од 250 мегаузорака у секунди (</w:t>
      </w:r>
      <w:r>
        <w:rPr>
          <w:rFonts w:eastAsia="Times New Roman"/>
          <w:noProof/>
          <w:sz w:val="24"/>
          <w:szCs w:val="24"/>
          <w:lang w:val="en-US"/>
        </w:rPr>
        <w:t>MSPS</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или</w:t>
      </w:r>
    </w:p>
    <w:p w:rsidR="0073726D" w:rsidRPr="0073726D" w:rsidRDefault="0073726D" w:rsidP="00372522">
      <w:pPr>
        <w:tabs>
          <w:tab w:val="left" w:pos="9214"/>
          <w:tab w:val="left" w:pos="9355"/>
        </w:tabs>
        <w:spacing w:line="250" w:lineRule="exact"/>
        <w:ind w:left="2268" w:hanging="283"/>
        <w:jc w:val="both"/>
        <w:rPr>
          <w:rFonts w:eastAsia="Times New Roman"/>
          <w:noProof/>
          <w:sz w:val="24"/>
          <w:szCs w:val="24"/>
          <w:lang w:val="sr-Cyrl-RS"/>
        </w:rPr>
      </w:pPr>
    </w:p>
    <w:p w:rsidR="0073726D" w:rsidRPr="0073726D" w:rsidRDefault="00B649F5" w:rsidP="001A55A8">
      <w:pPr>
        <w:numPr>
          <w:ilvl w:val="2"/>
          <w:numId w:val="184"/>
        </w:numPr>
        <w:tabs>
          <w:tab w:val="left" w:pos="2560"/>
          <w:tab w:val="left" w:pos="9214"/>
          <w:tab w:val="left" w:pos="9355"/>
        </w:tabs>
        <w:ind w:left="2268" w:hanging="283"/>
        <w:jc w:val="both"/>
        <w:rPr>
          <w:rFonts w:eastAsia="Times New Roman"/>
          <w:noProof/>
          <w:sz w:val="24"/>
          <w:szCs w:val="24"/>
          <w:lang w:val="sr-Cyrl-RS"/>
        </w:rPr>
      </w:pPr>
      <w:r>
        <w:rPr>
          <w:rFonts w:eastAsia="Times New Roman"/>
          <w:noProof/>
          <w:sz w:val="24"/>
          <w:szCs w:val="24"/>
          <w:lang w:val="sr-Cyrl-RS"/>
        </w:rPr>
        <w:t>резолуција</w:t>
      </w:r>
      <w:r w:rsidR="0073726D" w:rsidRPr="0073726D">
        <w:rPr>
          <w:rFonts w:eastAsia="Times New Roman"/>
          <w:noProof/>
          <w:sz w:val="24"/>
          <w:szCs w:val="24"/>
          <w:lang w:val="sr-Cyrl-RS"/>
        </w:rPr>
        <w:t xml:space="preserve"> од 16 бита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а с „брзином узорковања”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ом од 65 </w:t>
      </w:r>
      <w:r>
        <w:rPr>
          <w:rFonts w:eastAsia="Times New Roman"/>
          <w:noProof/>
          <w:sz w:val="24"/>
          <w:szCs w:val="24"/>
          <w:lang w:val="en-US"/>
        </w:rPr>
        <w:t>MSPS</w:t>
      </w:r>
    </w:p>
    <w:p w:rsidR="0073726D" w:rsidRPr="0073726D" w:rsidRDefault="0073726D" w:rsidP="00372522">
      <w:pPr>
        <w:spacing w:line="262" w:lineRule="exact"/>
        <w:jc w:val="both"/>
        <w:rPr>
          <w:noProof/>
          <w:sz w:val="24"/>
          <w:szCs w:val="24"/>
          <w:lang w:val="sr-Cyrl-RS"/>
        </w:rPr>
      </w:pPr>
    </w:p>
    <w:p w:rsidR="0073726D" w:rsidRPr="0073726D" w:rsidRDefault="0073726D" w:rsidP="00372522">
      <w:pPr>
        <w:ind w:left="3686" w:hanging="1985"/>
        <w:jc w:val="both"/>
        <w:rPr>
          <w:noProof/>
          <w:sz w:val="24"/>
          <w:szCs w:val="24"/>
          <w:lang w:val="sr-Cyrl-R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w:t>
      </w:r>
      <w:r w:rsidR="00B649F5">
        <w:rPr>
          <w:rFonts w:eastAsia="Times New Roman"/>
          <w:i/>
          <w:iCs/>
          <w:noProof/>
          <w:sz w:val="24"/>
          <w:szCs w:val="24"/>
          <w:lang w:val="sr-Cyrl-RS"/>
        </w:rPr>
        <w:t>дјети  3А001.а.14.  за  интегрис</w:t>
      </w:r>
      <w:r w:rsidRPr="0073726D">
        <w:rPr>
          <w:rFonts w:eastAsia="Times New Roman"/>
          <w:i/>
          <w:iCs/>
          <w:noProof/>
          <w:sz w:val="24"/>
          <w:szCs w:val="24"/>
          <w:lang w:val="sr-Cyrl-RS"/>
        </w:rPr>
        <w:t>ане  склопове  који  садржавају  аналогно-дигиталне</w:t>
      </w:r>
      <w:r w:rsidRPr="0073726D">
        <w:rPr>
          <w:noProof/>
          <w:sz w:val="24"/>
          <w:szCs w:val="24"/>
          <w:lang w:val="sr-Cyrl-RS"/>
        </w:rPr>
        <w:t xml:space="preserve"> </w:t>
      </w:r>
      <w:r w:rsidRPr="0073726D">
        <w:rPr>
          <w:rFonts w:eastAsia="Times New Roman"/>
          <w:i/>
          <w:iCs/>
          <w:noProof/>
          <w:sz w:val="24"/>
          <w:szCs w:val="24"/>
          <w:lang w:val="sr-Cyrl-RS"/>
        </w:rPr>
        <w:t>претвара</w:t>
      </w:r>
      <w:r w:rsidRPr="0073726D">
        <w:rPr>
          <w:rFonts w:eastAsia="Arial"/>
          <w:i/>
          <w:iCs/>
          <w:noProof/>
          <w:sz w:val="24"/>
          <w:szCs w:val="24"/>
          <w:lang w:val="sr-Cyrl-RS"/>
        </w:rPr>
        <w:t>ч</w:t>
      </w:r>
      <w:r w:rsidRPr="0073726D">
        <w:rPr>
          <w:rFonts w:eastAsia="Times New Roman"/>
          <w:i/>
          <w:iCs/>
          <w:noProof/>
          <w:sz w:val="24"/>
          <w:szCs w:val="24"/>
          <w:lang w:val="sr-Cyrl-RS"/>
        </w:rPr>
        <w:t xml:space="preserve">е и </w:t>
      </w:r>
      <w:r w:rsidR="00B649F5">
        <w:rPr>
          <w:rFonts w:eastAsia="Times New Roman"/>
          <w:i/>
          <w:iCs/>
          <w:noProof/>
          <w:sz w:val="24"/>
          <w:szCs w:val="24"/>
          <w:lang w:val="sr-Cyrl-RS"/>
        </w:rPr>
        <w:t>меморишу</w:t>
      </w:r>
      <w:r w:rsidRPr="0073726D">
        <w:rPr>
          <w:rFonts w:eastAsia="Times New Roman"/>
          <w:i/>
          <w:iCs/>
          <w:noProof/>
          <w:sz w:val="24"/>
          <w:szCs w:val="24"/>
          <w:lang w:val="sr-Cyrl-RS"/>
        </w:rPr>
        <w:t xml:space="preserve"> или обра</w:t>
      </w:r>
      <w:r w:rsidRPr="0073726D">
        <w:rPr>
          <w:rFonts w:eastAsia="Arial"/>
          <w:i/>
          <w:iCs/>
          <w:noProof/>
          <w:sz w:val="24"/>
          <w:szCs w:val="24"/>
          <w:lang w:val="sr-Cyrl-RS"/>
        </w:rPr>
        <w:t>ђ</w:t>
      </w:r>
      <w:r w:rsidR="00B649F5">
        <w:rPr>
          <w:rFonts w:eastAsia="Times New Roman"/>
          <w:i/>
          <w:iCs/>
          <w:noProof/>
          <w:sz w:val="24"/>
          <w:szCs w:val="24"/>
          <w:lang w:val="sr-Cyrl-RS"/>
        </w:rPr>
        <w:t>ују дигитализов</w:t>
      </w:r>
      <w:r w:rsidRPr="0073726D">
        <w:rPr>
          <w:rFonts w:eastAsia="Times New Roman"/>
          <w:i/>
          <w:iCs/>
          <w:noProof/>
          <w:sz w:val="24"/>
          <w:szCs w:val="24"/>
          <w:lang w:val="sr-Cyrl-RS"/>
        </w:rPr>
        <w:t>ане податке.</w:t>
      </w:r>
    </w:p>
    <w:p w:rsidR="0073726D" w:rsidRPr="0073726D" w:rsidRDefault="0073726D" w:rsidP="00372522">
      <w:pPr>
        <w:spacing w:line="266" w:lineRule="exact"/>
        <w:jc w:val="both"/>
        <w:rPr>
          <w:noProof/>
          <w:sz w:val="24"/>
          <w:szCs w:val="24"/>
          <w:lang w:val="sr-Cyrl-RS"/>
        </w:rPr>
      </w:pPr>
    </w:p>
    <w:p w:rsidR="0073726D" w:rsidRPr="0073726D" w:rsidRDefault="0073726D" w:rsidP="00372522">
      <w:pPr>
        <w:ind w:left="1985" w:hanging="284"/>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ке напомене:</w:t>
      </w:r>
    </w:p>
    <w:p w:rsidR="0073726D" w:rsidRPr="0073726D" w:rsidRDefault="0073726D" w:rsidP="00372522">
      <w:pPr>
        <w:spacing w:line="95" w:lineRule="exact"/>
        <w:ind w:left="1985" w:hanging="284"/>
        <w:jc w:val="both"/>
        <w:rPr>
          <w:noProof/>
          <w:sz w:val="24"/>
          <w:szCs w:val="24"/>
          <w:lang w:val="sr-Cyrl-RS"/>
        </w:rPr>
      </w:pPr>
    </w:p>
    <w:p w:rsidR="0073726D" w:rsidRPr="0073726D" w:rsidRDefault="00B649F5" w:rsidP="001A55A8">
      <w:pPr>
        <w:numPr>
          <w:ilvl w:val="1"/>
          <w:numId w:val="185"/>
        </w:numPr>
        <w:tabs>
          <w:tab w:val="left" w:pos="2340"/>
        </w:tabs>
        <w:ind w:left="1985" w:hanging="284"/>
        <w:jc w:val="both"/>
        <w:rPr>
          <w:rFonts w:eastAsia="Times New Roman"/>
          <w:i/>
          <w:iCs/>
          <w:noProof/>
          <w:sz w:val="24"/>
          <w:szCs w:val="24"/>
          <w:lang w:val="sr-Cyrl-RS"/>
        </w:rPr>
      </w:pPr>
      <w:r>
        <w:rPr>
          <w:rFonts w:eastAsia="Times New Roman"/>
          <w:i/>
          <w:iCs/>
          <w:noProof/>
          <w:sz w:val="24"/>
          <w:szCs w:val="24"/>
          <w:lang w:val="sr-Cyrl-RS"/>
        </w:rPr>
        <w:t>Резолуција од</w:t>
      </w:r>
      <w:r>
        <w:rPr>
          <w:rFonts w:eastAsia="Times New Roman"/>
          <w:i/>
          <w:iCs/>
          <w:noProof/>
          <w:sz w:val="24"/>
          <w:szCs w:val="24"/>
          <w:lang w:val="en-US"/>
        </w:rPr>
        <w:t>n</w:t>
      </w:r>
      <w:r w:rsidR="0073726D" w:rsidRPr="0073726D">
        <w:rPr>
          <w:rFonts w:eastAsia="Times New Roman"/>
          <w:i/>
          <w:iCs/>
          <w:noProof/>
          <w:sz w:val="24"/>
          <w:szCs w:val="24"/>
          <w:lang w:val="sr-Cyrl-RS"/>
        </w:rPr>
        <w:t xml:space="preserve">н бита одговара квантизацији од 2 </w:t>
      </w:r>
      <w:r w:rsidR="0073726D" w:rsidRPr="0073726D">
        <w:rPr>
          <w:rFonts w:eastAsia="Times New Roman"/>
          <w:i/>
          <w:iCs/>
          <w:noProof/>
          <w:sz w:val="24"/>
          <w:szCs w:val="24"/>
          <w:vertAlign w:val="superscript"/>
          <w:lang w:val="sr-Cyrl-RS"/>
        </w:rPr>
        <w:t>н</w:t>
      </w:r>
      <w:r w:rsidR="0073726D" w:rsidRPr="0073726D">
        <w:rPr>
          <w:rFonts w:eastAsia="Times New Roman"/>
          <w:i/>
          <w:iCs/>
          <w:noProof/>
          <w:sz w:val="24"/>
          <w:szCs w:val="24"/>
          <w:lang w:val="sr-Cyrl-RS"/>
        </w:rPr>
        <w:t xml:space="preserve">  </w:t>
      </w:r>
      <w:r>
        <w:rPr>
          <w:rFonts w:eastAsia="Times New Roman"/>
          <w:i/>
          <w:iCs/>
          <w:noProof/>
          <w:sz w:val="24"/>
          <w:szCs w:val="24"/>
          <w:lang w:val="sr-Cyrl-RS"/>
        </w:rPr>
        <w:t>нивоа</w:t>
      </w:r>
      <w:r w:rsidR="0073726D" w:rsidRPr="0073726D">
        <w:rPr>
          <w:rFonts w:eastAsia="Times New Roman"/>
          <w:i/>
          <w:iCs/>
          <w:noProof/>
          <w:sz w:val="24"/>
          <w:szCs w:val="24"/>
          <w:lang w:val="sr-Cyrl-RS"/>
        </w:rPr>
        <w:t>.</w:t>
      </w:r>
    </w:p>
    <w:p w:rsidR="0073726D" w:rsidRPr="0073726D" w:rsidRDefault="0073726D" w:rsidP="00372522">
      <w:pPr>
        <w:spacing w:line="191" w:lineRule="exact"/>
        <w:ind w:left="1985" w:hanging="284"/>
        <w:jc w:val="both"/>
        <w:rPr>
          <w:rFonts w:eastAsia="Times New Roman"/>
          <w:i/>
          <w:iCs/>
          <w:noProof/>
          <w:sz w:val="24"/>
          <w:szCs w:val="24"/>
          <w:lang w:val="sr-Cyrl-RS"/>
        </w:rPr>
      </w:pPr>
    </w:p>
    <w:p w:rsidR="0073726D" w:rsidRPr="00854879" w:rsidRDefault="00B649F5" w:rsidP="001A55A8">
      <w:pPr>
        <w:numPr>
          <w:ilvl w:val="1"/>
          <w:numId w:val="185"/>
        </w:numPr>
        <w:tabs>
          <w:tab w:val="left" w:pos="2340"/>
        </w:tabs>
        <w:spacing w:line="245" w:lineRule="auto"/>
        <w:ind w:left="1985" w:hanging="284"/>
        <w:jc w:val="both"/>
        <w:rPr>
          <w:rFonts w:eastAsia="Times New Roman"/>
          <w:i/>
          <w:iCs/>
          <w:noProof/>
          <w:sz w:val="24"/>
          <w:szCs w:val="24"/>
          <w:lang w:val="sr-Cyrl-RS"/>
        </w:rPr>
      </w:pPr>
      <w:r>
        <w:rPr>
          <w:rFonts w:eastAsia="Times New Roman"/>
          <w:i/>
          <w:iCs/>
          <w:noProof/>
          <w:sz w:val="24"/>
          <w:szCs w:val="24"/>
          <w:lang w:val="sr-Cyrl-RS"/>
        </w:rPr>
        <w:t>Резолуција А/</w:t>
      </w:r>
      <w:r>
        <w:rPr>
          <w:rFonts w:eastAsia="Times New Roman"/>
          <w:i/>
          <w:iCs/>
          <w:noProof/>
          <w:sz w:val="24"/>
          <w:szCs w:val="24"/>
          <w:lang w:val="en-US"/>
        </w:rPr>
        <w:t>D</w:t>
      </w:r>
      <w:r w:rsidR="0073726D" w:rsidRPr="0073726D">
        <w:rPr>
          <w:rFonts w:eastAsia="Times New Roman"/>
          <w:i/>
          <w:iCs/>
          <w:noProof/>
          <w:sz w:val="24"/>
          <w:szCs w:val="24"/>
          <w:lang w:val="sr-Cyrl-RS"/>
        </w:rPr>
        <w:t xml:space="preserve"> претвара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а јест</w:t>
      </w:r>
      <w:r>
        <w:rPr>
          <w:rFonts w:eastAsia="Times New Roman"/>
          <w:i/>
          <w:iCs/>
          <w:noProof/>
          <w:sz w:val="24"/>
          <w:szCs w:val="24"/>
          <w:lang w:val="en-US"/>
        </w:rPr>
        <w:t>e</w:t>
      </w:r>
      <w:r w:rsidR="0073726D" w:rsidRPr="0073726D">
        <w:rPr>
          <w:rFonts w:eastAsia="Times New Roman"/>
          <w:i/>
          <w:iCs/>
          <w:noProof/>
          <w:sz w:val="24"/>
          <w:szCs w:val="24"/>
          <w:lang w:val="sr-Cyrl-RS"/>
        </w:rPr>
        <w:t xml:space="preserve"> број битова дигиталног излаза који представља </w:t>
      </w:r>
      <w:r w:rsidR="00C82973">
        <w:rPr>
          <w:rFonts w:eastAsia="Times New Roman"/>
          <w:i/>
          <w:iCs/>
          <w:noProof/>
          <w:sz w:val="24"/>
          <w:szCs w:val="24"/>
          <w:lang w:val="sr-Cyrl-RS"/>
        </w:rPr>
        <w:t>мј</w:t>
      </w:r>
      <w:r w:rsidR="0073726D" w:rsidRPr="0073726D">
        <w:rPr>
          <w:rFonts w:eastAsia="Times New Roman"/>
          <w:i/>
          <w:iCs/>
          <w:noProof/>
          <w:sz w:val="24"/>
          <w:szCs w:val="24"/>
          <w:lang w:val="sr-Cyrl-RS"/>
        </w:rPr>
        <w:t>ерени аналогни улаз. Ефективни број битова (</w:t>
      </w:r>
      <w:r>
        <w:rPr>
          <w:rFonts w:eastAsia="Times New Roman"/>
          <w:i/>
          <w:iCs/>
          <w:noProof/>
          <w:sz w:val="24"/>
          <w:szCs w:val="24"/>
          <w:lang w:val="en-US"/>
        </w:rPr>
        <w:t>ENOB</w:t>
      </w:r>
      <w:r w:rsidR="0073726D" w:rsidRPr="0073726D">
        <w:rPr>
          <w:rFonts w:eastAsia="Times New Roman"/>
          <w:i/>
          <w:iCs/>
          <w:noProof/>
          <w:sz w:val="24"/>
          <w:szCs w:val="24"/>
          <w:lang w:val="sr-Cyrl-RS"/>
        </w:rPr>
        <w:t>) не користи се за утвр</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 xml:space="preserve">ивање </w:t>
      </w:r>
      <w:r w:rsidR="00B36428">
        <w:rPr>
          <w:rFonts w:eastAsia="Times New Roman"/>
          <w:i/>
          <w:iCs/>
          <w:noProof/>
          <w:sz w:val="24"/>
          <w:szCs w:val="24"/>
          <w:lang w:val="sr-Cyrl-RS"/>
        </w:rPr>
        <w:t>резолуције</w:t>
      </w:r>
      <w:r>
        <w:rPr>
          <w:rFonts w:eastAsia="Times New Roman"/>
          <w:i/>
          <w:iCs/>
          <w:noProof/>
          <w:sz w:val="24"/>
          <w:szCs w:val="24"/>
          <w:lang w:val="sr-Cyrl-RS"/>
        </w:rPr>
        <w:t xml:space="preserve"> А/</w:t>
      </w:r>
      <w:r>
        <w:rPr>
          <w:rFonts w:eastAsia="Times New Roman"/>
          <w:i/>
          <w:iCs/>
          <w:noProof/>
          <w:sz w:val="24"/>
          <w:szCs w:val="24"/>
          <w:lang w:val="en-US"/>
        </w:rPr>
        <w:t>D</w:t>
      </w:r>
      <w:r w:rsidR="0073726D" w:rsidRPr="0073726D">
        <w:rPr>
          <w:rFonts w:eastAsia="Times New Roman"/>
          <w:i/>
          <w:iCs/>
          <w:noProof/>
          <w:sz w:val="24"/>
          <w:szCs w:val="24"/>
          <w:lang w:val="sr-Cyrl-RS"/>
        </w:rPr>
        <w:t xml:space="preserve"> претвара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а.</w:t>
      </w:r>
    </w:p>
    <w:p w:rsidR="0073726D" w:rsidRPr="00B649F5" w:rsidRDefault="00B649F5" w:rsidP="001A55A8">
      <w:pPr>
        <w:numPr>
          <w:ilvl w:val="1"/>
          <w:numId w:val="185"/>
        </w:numPr>
        <w:tabs>
          <w:tab w:val="left" w:pos="2340"/>
        </w:tabs>
        <w:spacing w:line="245" w:lineRule="auto"/>
        <w:ind w:left="1985" w:hanging="284"/>
        <w:jc w:val="both"/>
        <w:rPr>
          <w:rFonts w:eastAsia="Times New Roman"/>
          <w:i/>
          <w:iCs/>
          <w:noProof/>
          <w:sz w:val="24"/>
          <w:szCs w:val="24"/>
          <w:lang w:val="sr-Cyrl-RS"/>
        </w:rPr>
      </w:pPr>
      <w:r>
        <w:rPr>
          <w:rFonts w:eastAsia="Times New Roman"/>
          <w:i/>
          <w:iCs/>
          <w:noProof/>
          <w:sz w:val="24"/>
          <w:szCs w:val="24"/>
          <w:lang w:val="sr-Cyrl-RS"/>
        </w:rPr>
        <w:t>Код „вишеканалних А/</w:t>
      </w:r>
      <w:r>
        <w:rPr>
          <w:rFonts w:eastAsia="Times New Roman"/>
          <w:i/>
          <w:iCs/>
          <w:noProof/>
          <w:sz w:val="24"/>
          <w:szCs w:val="24"/>
          <w:lang w:val="en-US"/>
        </w:rPr>
        <w:t>D</w:t>
      </w:r>
      <w:r w:rsidR="0073726D" w:rsidRPr="0073726D">
        <w:rPr>
          <w:rFonts w:eastAsia="Times New Roman"/>
          <w:i/>
          <w:iCs/>
          <w:noProof/>
          <w:sz w:val="24"/>
          <w:szCs w:val="24"/>
          <w:lang w:val="sr-Cyrl-RS"/>
        </w:rPr>
        <w:t xml:space="preserve"> претвара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а” „брзине узорковања” не збрајају се, ве</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 xml:space="preserve"> је „брзина узорковања” једнака најве</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ој брзини било којег поједина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ног канала.</w:t>
      </w:r>
    </w:p>
    <w:p w:rsidR="0073726D" w:rsidRPr="0073726D" w:rsidRDefault="00B649F5" w:rsidP="001A55A8">
      <w:pPr>
        <w:numPr>
          <w:ilvl w:val="1"/>
          <w:numId w:val="185"/>
        </w:numPr>
        <w:tabs>
          <w:tab w:val="left" w:pos="2340"/>
        </w:tabs>
        <w:spacing w:line="239" w:lineRule="auto"/>
        <w:ind w:left="1985" w:hanging="284"/>
        <w:jc w:val="both"/>
        <w:rPr>
          <w:rFonts w:eastAsia="Times New Roman"/>
          <w:i/>
          <w:iCs/>
          <w:noProof/>
          <w:sz w:val="24"/>
          <w:szCs w:val="24"/>
          <w:lang w:val="sr-Cyrl-RS"/>
        </w:rPr>
      </w:pPr>
      <w:r>
        <w:rPr>
          <w:rFonts w:eastAsia="Times New Roman"/>
          <w:i/>
          <w:iCs/>
          <w:noProof/>
          <w:sz w:val="24"/>
          <w:szCs w:val="24"/>
          <w:lang w:val="sr-Cyrl-RS"/>
        </w:rPr>
        <w:t>Код „А/</w:t>
      </w:r>
      <w:r>
        <w:rPr>
          <w:rFonts w:eastAsia="Times New Roman"/>
          <w:i/>
          <w:iCs/>
          <w:noProof/>
          <w:sz w:val="24"/>
          <w:szCs w:val="24"/>
          <w:lang w:val="en-US"/>
        </w:rPr>
        <w:t>D</w:t>
      </w:r>
      <w:r w:rsidR="0073726D" w:rsidRPr="0073726D">
        <w:rPr>
          <w:rFonts w:eastAsia="Times New Roman"/>
          <w:i/>
          <w:iCs/>
          <w:noProof/>
          <w:sz w:val="24"/>
          <w:szCs w:val="24"/>
          <w:lang w:val="sr-Cyrl-RS"/>
        </w:rPr>
        <w:t xml:space="preserve"> претвара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а с раздијељеним </w:t>
      </w:r>
      <w:r>
        <w:rPr>
          <w:rFonts w:eastAsia="Times New Roman"/>
          <w:i/>
          <w:iCs/>
          <w:noProof/>
          <w:sz w:val="24"/>
          <w:szCs w:val="24"/>
          <w:lang w:val="sr-Cyrl-RS"/>
        </w:rPr>
        <w:t>системом” или „вишеканалних А/</w:t>
      </w:r>
      <w:r>
        <w:rPr>
          <w:rFonts w:eastAsia="Times New Roman"/>
          <w:i/>
          <w:iCs/>
          <w:noProof/>
          <w:sz w:val="24"/>
          <w:szCs w:val="24"/>
          <w:lang w:val="en-US"/>
        </w:rPr>
        <w:t>D</w:t>
      </w:r>
      <w:r w:rsidR="0073726D" w:rsidRPr="0073726D">
        <w:rPr>
          <w:rFonts w:eastAsia="Times New Roman"/>
          <w:i/>
          <w:iCs/>
          <w:noProof/>
          <w:sz w:val="24"/>
          <w:szCs w:val="24"/>
          <w:lang w:val="sr-Cyrl-RS"/>
        </w:rPr>
        <w:t xml:space="preserve"> претвара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а” код којих је могу</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е раздијељено дјеловање, „брзине узорковања” збрајају се тако да је „брзина узорковања” једнака најве</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ој комбин</w:t>
      </w:r>
      <w:r>
        <w:rPr>
          <w:rFonts w:eastAsia="Times New Roman"/>
          <w:i/>
          <w:iCs/>
          <w:noProof/>
          <w:sz w:val="24"/>
          <w:szCs w:val="24"/>
          <w:lang w:val="sr-Cyrl-RS"/>
        </w:rPr>
        <w:t>ов</w:t>
      </w:r>
      <w:r w:rsidR="0073726D" w:rsidRPr="0073726D">
        <w:rPr>
          <w:rFonts w:eastAsia="Times New Roman"/>
          <w:i/>
          <w:iCs/>
          <w:noProof/>
          <w:sz w:val="24"/>
          <w:szCs w:val="24"/>
          <w:lang w:val="sr-Cyrl-RS"/>
        </w:rPr>
        <w:t>аној укупној брзини свих раздијељених канала.</w:t>
      </w:r>
    </w:p>
    <w:p w:rsidR="0073726D" w:rsidRPr="0073726D" w:rsidRDefault="0073726D" w:rsidP="00372522">
      <w:pPr>
        <w:spacing w:line="257" w:lineRule="exact"/>
        <w:ind w:left="1985" w:hanging="284"/>
        <w:jc w:val="both"/>
        <w:rPr>
          <w:rFonts w:eastAsia="Times New Roman"/>
          <w:i/>
          <w:iCs/>
          <w:noProof/>
          <w:sz w:val="24"/>
          <w:szCs w:val="24"/>
          <w:lang w:val="sr-Cyrl-RS"/>
        </w:rPr>
      </w:pPr>
    </w:p>
    <w:p w:rsidR="0073726D" w:rsidRPr="0073726D" w:rsidRDefault="00E26A4A" w:rsidP="00372522">
      <w:pPr>
        <w:tabs>
          <w:tab w:val="left" w:pos="2320"/>
        </w:tabs>
        <w:ind w:left="1701"/>
        <w:jc w:val="both"/>
        <w:rPr>
          <w:rFonts w:eastAsia="Times New Roman"/>
          <w:noProof/>
          <w:sz w:val="24"/>
          <w:szCs w:val="24"/>
          <w:lang w:val="sr-Cyrl-RS"/>
        </w:rPr>
      </w:pPr>
      <w:r>
        <w:rPr>
          <w:rFonts w:eastAsia="Times New Roman"/>
          <w:noProof/>
          <w:sz w:val="24"/>
          <w:szCs w:val="24"/>
          <w:lang w:val="sr-Cyrl-RS"/>
        </w:rPr>
        <w:t xml:space="preserve">б. </w:t>
      </w:r>
      <w:r w:rsidR="00B649F5">
        <w:rPr>
          <w:rFonts w:eastAsia="Times New Roman"/>
          <w:noProof/>
          <w:sz w:val="24"/>
          <w:szCs w:val="24"/>
          <w:lang w:val="sr-Cyrl-RS"/>
        </w:rPr>
        <w:t>дигитално-аналогни (</w:t>
      </w:r>
      <w:r w:rsidR="00B649F5">
        <w:rPr>
          <w:rFonts w:eastAsia="Times New Roman"/>
          <w:noProof/>
          <w:sz w:val="24"/>
          <w:szCs w:val="24"/>
          <w:lang w:val="en-US"/>
        </w:rPr>
        <w:t>D</w:t>
      </w:r>
      <w:r w:rsidR="0073726D" w:rsidRPr="0073726D">
        <w:rPr>
          <w:rFonts w:eastAsia="Times New Roman"/>
          <w:noProof/>
          <w:sz w:val="24"/>
          <w:szCs w:val="24"/>
          <w:lang w:val="sr-Cyrl-RS"/>
        </w:rPr>
        <w:t>/А претвара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и) који имају било коју од </w:t>
      </w:r>
      <w:r w:rsidR="00EB273F">
        <w:rPr>
          <w:rFonts w:eastAsia="Times New Roman"/>
          <w:noProof/>
          <w:sz w:val="24"/>
          <w:szCs w:val="24"/>
          <w:lang w:val="sr-Cyrl-RS"/>
        </w:rPr>
        <w:t>сљедећих</w:t>
      </w:r>
      <w:r w:rsidR="0073726D" w:rsidRPr="0073726D">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73726D" w:rsidRPr="0073726D">
        <w:rPr>
          <w:rFonts w:eastAsia="Times New Roman"/>
          <w:noProof/>
          <w:sz w:val="24"/>
          <w:szCs w:val="24"/>
          <w:lang w:val="sr-Cyrl-RS"/>
        </w:rPr>
        <w:t>:</w:t>
      </w:r>
    </w:p>
    <w:p w:rsidR="0073726D" w:rsidRPr="0073726D" w:rsidRDefault="0073726D" w:rsidP="00372522">
      <w:pPr>
        <w:spacing w:line="267" w:lineRule="exact"/>
        <w:jc w:val="both"/>
        <w:rPr>
          <w:noProof/>
          <w:sz w:val="24"/>
          <w:szCs w:val="24"/>
          <w:lang w:val="sr-Cyrl-RS"/>
        </w:rPr>
      </w:pPr>
    </w:p>
    <w:p w:rsidR="0073726D" w:rsidRPr="0073726D" w:rsidRDefault="0073726D" w:rsidP="00372522">
      <w:pPr>
        <w:ind w:left="2268" w:hanging="283"/>
        <w:jc w:val="both"/>
        <w:rPr>
          <w:noProof/>
          <w:sz w:val="24"/>
          <w:szCs w:val="24"/>
          <w:lang w:val="sr-Cyrl-RS"/>
        </w:rPr>
      </w:pPr>
      <w:r w:rsidRPr="0073726D">
        <w:rPr>
          <w:rFonts w:eastAsia="Times New Roman"/>
          <w:noProof/>
          <w:sz w:val="24"/>
          <w:szCs w:val="24"/>
          <w:lang w:val="sr-Cyrl-RS"/>
        </w:rPr>
        <w:t xml:space="preserve">1. </w:t>
      </w:r>
      <w:r w:rsidR="00B649F5">
        <w:rPr>
          <w:rFonts w:eastAsia="Times New Roman"/>
          <w:noProof/>
          <w:sz w:val="24"/>
          <w:szCs w:val="24"/>
          <w:lang w:val="sr-Cyrl-RS"/>
        </w:rPr>
        <w:t>резолуцију</w:t>
      </w:r>
      <w:r w:rsidRPr="0073726D">
        <w:rPr>
          <w:rFonts w:eastAsia="Times New Roman"/>
          <w:noProof/>
          <w:sz w:val="24"/>
          <w:szCs w:val="24"/>
          <w:lang w:val="sr-Cyrl-RS"/>
        </w:rPr>
        <w:t xml:space="preserve"> од 10 бита или ве</w:t>
      </w:r>
      <w:r w:rsidRPr="0073726D">
        <w:rPr>
          <w:rFonts w:eastAsia="Arial"/>
          <w:noProof/>
          <w:sz w:val="24"/>
          <w:szCs w:val="24"/>
          <w:lang w:val="sr-Cyrl-RS"/>
        </w:rPr>
        <w:t>ћ</w:t>
      </w:r>
      <w:r w:rsidR="00B649F5">
        <w:rPr>
          <w:rFonts w:eastAsia="Times New Roman"/>
          <w:noProof/>
          <w:sz w:val="24"/>
          <w:szCs w:val="24"/>
          <w:lang w:val="sr-Cyrl-RS"/>
        </w:rPr>
        <w:t>у</w:t>
      </w:r>
      <w:r w:rsidRPr="0073726D">
        <w:rPr>
          <w:rFonts w:eastAsia="Times New Roman"/>
          <w:noProof/>
          <w:sz w:val="24"/>
          <w:szCs w:val="24"/>
          <w:lang w:val="sr-Cyrl-RS"/>
        </w:rPr>
        <w:t xml:space="preserve"> с ‚подешеном брзином ажурирања’ ве</w:t>
      </w:r>
      <w:r w:rsidRPr="0073726D">
        <w:rPr>
          <w:rFonts w:eastAsia="Arial"/>
          <w:noProof/>
          <w:sz w:val="24"/>
          <w:szCs w:val="24"/>
          <w:lang w:val="sr-Cyrl-RS"/>
        </w:rPr>
        <w:t>ћ</w:t>
      </w:r>
      <w:r w:rsidRPr="0073726D">
        <w:rPr>
          <w:rFonts w:eastAsia="Times New Roman"/>
          <w:noProof/>
          <w:sz w:val="24"/>
          <w:szCs w:val="24"/>
          <w:lang w:val="sr-Cyrl-RS"/>
        </w:rPr>
        <w:t xml:space="preserve">ом од 3 500 </w:t>
      </w:r>
      <w:r w:rsidR="00B649F5">
        <w:rPr>
          <w:rFonts w:eastAsia="Times New Roman"/>
          <w:noProof/>
          <w:sz w:val="24"/>
          <w:szCs w:val="24"/>
          <w:lang w:val="en-US"/>
        </w:rPr>
        <w:t>MSPS</w:t>
      </w:r>
      <w:r w:rsidRPr="0073726D">
        <w:rPr>
          <w:rFonts w:eastAsia="Times New Roman"/>
          <w:noProof/>
          <w:sz w:val="24"/>
          <w:szCs w:val="24"/>
          <w:lang w:val="sr-Cyrl-RS"/>
        </w:rPr>
        <w:t xml:space="preserve"> </w:t>
      </w:r>
      <w:r w:rsidRPr="0073726D">
        <w:rPr>
          <w:rFonts w:eastAsia="Times New Roman"/>
          <w:noProof/>
          <w:sz w:val="24"/>
          <w:szCs w:val="24"/>
          <w:u w:val="single"/>
          <w:lang w:val="sr-Cyrl-RS"/>
        </w:rPr>
        <w:t>или</w:t>
      </w:r>
    </w:p>
    <w:p w:rsidR="0073726D" w:rsidRPr="0073726D" w:rsidRDefault="0073726D" w:rsidP="00372522">
      <w:pPr>
        <w:spacing w:line="266" w:lineRule="exact"/>
        <w:jc w:val="both"/>
        <w:rPr>
          <w:noProof/>
          <w:sz w:val="24"/>
          <w:szCs w:val="24"/>
          <w:lang w:val="sr-Cyrl-RS"/>
        </w:rPr>
      </w:pPr>
    </w:p>
    <w:p w:rsidR="0073726D" w:rsidRPr="0073726D" w:rsidRDefault="00B649F5" w:rsidP="001A55A8">
      <w:pPr>
        <w:numPr>
          <w:ilvl w:val="0"/>
          <w:numId w:val="186"/>
        </w:numPr>
        <w:tabs>
          <w:tab w:val="left" w:pos="2560"/>
          <w:tab w:val="left" w:pos="9214"/>
          <w:tab w:val="left" w:pos="9355"/>
        </w:tabs>
        <w:spacing w:line="245" w:lineRule="auto"/>
        <w:ind w:left="2268" w:hanging="283"/>
        <w:jc w:val="both"/>
        <w:rPr>
          <w:rFonts w:eastAsia="Times New Roman"/>
          <w:noProof/>
          <w:sz w:val="24"/>
          <w:szCs w:val="24"/>
          <w:lang w:val="sr-Cyrl-RS"/>
        </w:rPr>
      </w:pPr>
      <w:r>
        <w:rPr>
          <w:rFonts w:eastAsia="Times New Roman"/>
          <w:noProof/>
          <w:sz w:val="24"/>
          <w:szCs w:val="24"/>
          <w:lang w:val="sr-Cyrl-RS"/>
        </w:rPr>
        <w:t>резолуцију</w:t>
      </w:r>
      <w:r w:rsidR="0073726D" w:rsidRPr="0073726D">
        <w:rPr>
          <w:rFonts w:eastAsia="Times New Roman"/>
          <w:noProof/>
          <w:sz w:val="24"/>
          <w:szCs w:val="24"/>
          <w:lang w:val="sr-Cyrl-RS"/>
        </w:rPr>
        <w:t xml:space="preserve"> од 12 бита или ве</w:t>
      </w:r>
      <w:r w:rsidR="0073726D" w:rsidRPr="0073726D">
        <w:rPr>
          <w:rFonts w:eastAsia="Arial"/>
          <w:noProof/>
          <w:sz w:val="24"/>
          <w:szCs w:val="24"/>
          <w:lang w:val="sr-Cyrl-RS"/>
        </w:rPr>
        <w:t>ћ</w:t>
      </w:r>
      <w:r>
        <w:rPr>
          <w:rFonts w:eastAsia="Times New Roman"/>
          <w:noProof/>
          <w:sz w:val="24"/>
          <w:szCs w:val="24"/>
          <w:lang w:val="sr-Cyrl-RS"/>
        </w:rPr>
        <w:t>у</w:t>
      </w:r>
      <w:r w:rsidR="0073726D" w:rsidRPr="0073726D">
        <w:rPr>
          <w:rFonts w:eastAsia="Times New Roman"/>
          <w:noProof/>
          <w:sz w:val="24"/>
          <w:szCs w:val="24"/>
          <w:lang w:val="sr-Cyrl-RS"/>
        </w:rPr>
        <w:t xml:space="preserve"> с ‚подешеном брзином ажурирања’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ом од 1 250 </w:t>
      </w:r>
      <w:r>
        <w:rPr>
          <w:rFonts w:eastAsia="Times New Roman"/>
          <w:noProof/>
          <w:sz w:val="24"/>
          <w:szCs w:val="24"/>
          <w:lang w:val="en-US"/>
        </w:rPr>
        <w:t>MSPS</w:t>
      </w:r>
      <w:r w:rsidR="0073726D" w:rsidRPr="0073726D">
        <w:rPr>
          <w:rFonts w:eastAsia="Times New Roman"/>
          <w:noProof/>
          <w:sz w:val="24"/>
          <w:szCs w:val="24"/>
          <w:lang w:val="sr-Cyrl-RS"/>
        </w:rPr>
        <w:t xml:space="preserve"> и који имају било коју од </w:t>
      </w:r>
      <w:r w:rsidR="00EB273F">
        <w:rPr>
          <w:rFonts w:eastAsia="Times New Roman"/>
          <w:noProof/>
          <w:sz w:val="24"/>
          <w:szCs w:val="24"/>
          <w:lang w:val="sr-Cyrl-RS"/>
        </w:rPr>
        <w:t>сљедећих</w:t>
      </w:r>
      <w:r w:rsidR="0073726D" w:rsidRPr="0073726D">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73726D" w:rsidRPr="0073726D">
        <w:rPr>
          <w:rFonts w:eastAsia="Times New Roman"/>
          <w:noProof/>
          <w:sz w:val="24"/>
          <w:szCs w:val="24"/>
          <w:lang w:val="sr-Cyrl-RS"/>
        </w:rPr>
        <w:t>:</w:t>
      </w:r>
    </w:p>
    <w:p w:rsidR="0073726D" w:rsidRPr="0073726D" w:rsidRDefault="0073726D" w:rsidP="00372522">
      <w:pPr>
        <w:tabs>
          <w:tab w:val="left" w:pos="9214"/>
          <w:tab w:val="left" w:pos="9355"/>
        </w:tabs>
        <w:spacing w:line="251" w:lineRule="exact"/>
        <w:ind w:left="1985"/>
        <w:jc w:val="both"/>
        <w:rPr>
          <w:rFonts w:eastAsia="Times New Roman"/>
          <w:noProof/>
          <w:sz w:val="24"/>
          <w:szCs w:val="24"/>
          <w:lang w:val="sr-Cyrl-RS"/>
        </w:rPr>
      </w:pPr>
    </w:p>
    <w:p w:rsidR="0073726D" w:rsidRPr="0073726D" w:rsidRDefault="00E26A4A" w:rsidP="00372522">
      <w:pPr>
        <w:tabs>
          <w:tab w:val="left" w:pos="2800"/>
          <w:tab w:val="left" w:pos="9214"/>
          <w:tab w:val="left" w:pos="9355"/>
        </w:tabs>
        <w:spacing w:line="247" w:lineRule="auto"/>
        <w:ind w:left="2268"/>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вријеме потребно за дос</w:t>
      </w:r>
      <w:r w:rsidR="00B649F5">
        <w:rPr>
          <w:rFonts w:eastAsia="Times New Roman"/>
          <w:noProof/>
          <w:sz w:val="24"/>
          <w:szCs w:val="24"/>
          <w:lang w:val="sr-Cyrl-RS"/>
        </w:rPr>
        <w:t>т</w:t>
      </w:r>
      <w:r w:rsidR="0073726D" w:rsidRPr="0073726D">
        <w:rPr>
          <w:rFonts w:eastAsia="Times New Roman"/>
          <w:noProof/>
          <w:sz w:val="24"/>
          <w:szCs w:val="24"/>
          <w:lang w:val="sr-Cyrl-RS"/>
        </w:rPr>
        <w:t xml:space="preserve">изање одступања од или унутар 0,024 % од пуне излазне вриједности мање је од 9 </w:t>
      </w:r>
      <w:r w:rsidR="00B649F5">
        <w:rPr>
          <w:rFonts w:eastAsia="Times New Roman"/>
          <w:noProof/>
          <w:sz w:val="24"/>
          <w:szCs w:val="24"/>
          <w:lang w:val="en-US"/>
        </w:rPr>
        <w:t>ns</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или</w:t>
      </w:r>
    </w:p>
    <w:p w:rsidR="0073726D" w:rsidRPr="0073726D" w:rsidRDefault="0073726D" w:rsidP="00372522">
      <w:pPr>
        <w:tabs>
          <w:tab w:val="left" w:pos="9214"/>
          <w:tab w:val="left" w:pos="9355"/>
        </w:tabs>
        <w:spacing w:line="249" w:lineRule="exact"/>
        <w:ind w:left="2268"/>
        <w:jc w:val="both"/>
        <w:rPr>
          <w:rFonts w:eastAsia="Times New Roman"/>
          <w:noProof/>
          <w:sz w:val="24"/>
          <w:szCs w:val="24"/>
          <w:lang w:val="sr-Cyrl-RS"/>
        </w:rPr>
      </w:pPr>
    </w:p>
    <w:p w:rsidR="0073726D" w:rsidRPr="00B649F5" w:rsidRDefault="00E26A4A" w:rsidP="00372522">
      <w:pPr>
        <w:tabs>
          <w:tab w:val="left" w:pos="2800"/>
          <w:tab w:val="left" w:pos="9214"/>
          <w:tab w:val="left" w:pos="9355"/>
        </w:tabs>
        <w:spacing w:line="239" w:lineRule="auto"/>
        <w:ind w:left="2268"/>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‚динами</w:t>
      </w:r>
      <w:r w:rsidR="0073726D" w:rsidRPr="0073726D">
        <w:rPr>
          <w:rFonts w:eastAsia="Arial"/>
          <w:noProof/>
          <w:sz w:val="24"/>
          <w:szCs w:val="24"/>
          <w:lang w:val="sr-Cyrl-RS"/>
        </w:rPr>
        <w:t>ч</w:t>
      </w:r>
      <w:r w:rsidR="0073726D" w:rsidRPr="0073726D">
        <w:rPr>
          <w:rFonts w:eastAsia="Times New Roman"/>
          <w:noProof/>
          <w:sz w:val="24"/>
          <w:szCs w:val="24"/>
          <w:lang w:val="sr-Cyrl-RS"/>
        </w:rPr>
        <w:t>ки опсег без сметњи’ (</w:t>
      </w:r>
      <w:r w:rsidR="00B649F5">
        <w:rPr>
          <w:rFonts w:eastAsia="Times New Roman"/>
          <w:noProof/>
          <w:sz w:val="24"/>
          <w:szCs w:val="24"/>
          <w:lang w:val="en-US"/>
        </w:rPr>
        <w:t>SFDR</w:t>
      </w:r>
      <w:r w:rsidR="0073726D" w:rsidRPr="0073726D">
        <w:rPr>
          <w:rFonts w:eastAsia="Times New Roman"/>
          <w:noProof/>
          <w:sz w:val="24"/>
          <w:szCs w:val="24"/>
          <w:lang w:val="sr-Cyrl-RS"/>
        </w:rPr>
        <w:t>)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 је од 68 </w:t>
      </w:r>
      <w:r w:rsidR="00B649F5">
        <w:rPr>
          <w:rFonts w:eastAsia="Times New Roman"/>
          <w:noProof/>
          <w:sz w:val="24"/>
          <w:szCs w:val="24"/>
          <w:lang w:val="en-US"/>
        </w:rPr>
        <w:t>dBc</w:t>
      </w:r>
      <w:r w:rsidR="0073726D" w:rsidRPr="0073726D">
        <w:rPr>
          <w:rFonts w:eastAsia="Times New Roman"/>
          <w:noProof/>
          <w:sz w:val="24"/>
          <w:szCs w:val="24"/>
          <w:lang w:val="sr-Cyrl-RS"/>
        </w:rPr>
        <w:t xml:space="preserve"> (</w:t>
      </w:r>
      <w:r w:rsidR="00B649F5">
        <w:rPr>
          <w:rFonts w:eastAsia="Times New Roman"/>
          <w:noProof/>
          <w:sz w:val="24"/>
          <w:szCs w:val="24"/>
          <w:lang w:val="sr-Cyrl-RS"/>
        </w:rPr>
        <w:t>носилац</w:t>
      </w:r>
      <w:r w:rsidR="0073726D" w:rsidRPr="0073726D">
        <w:rPr>
          <w:rFonts w:eastAsia="Times New Roman"/>
          <w:noProof/>
          <w:sz w:val="24"/>
          <w:szCs w:val="24"/>
          <w:lang w:val="sr-Cyrl-RS"/>
        </w:rPr>
        <w:t xml:space="preserve">) када се </w:t>
      </w:r>
      <w:r w:rsidR="00B649F5">
        <w:rPr>
          <w:rFonts w:eastAsia="Times New Roman"/>
          <w:noProof/>
          <w:sz w:val="24"/>
          <w:szCs w:val="24"/>
          <w:lang w:val="sr-Cyrl-RS"/>
        </w:rPr>
        <w:t>синтетизује</w:t>
      </w:r>
      <w:r w:rsidR="0073726D" w:rsidRPr="0073726D">
        <w:rPr>
          <w:rFonts w:eastAsia="Times New Roman"/>
          <w:noProof/>
          <w:sz w:val="24"/>
          <w:szCs w:val="24"/>
          <w:lang w:val="sr-Cyrl-RS"/>
        </w:rPr>
        <w:t xml:space="preserve"> аналогни сигнал у пуном опсегу с фреквенцијом 100 </w:t>
      </w:r>
      <w:r w:rsidR="00B649F5">
        <w:rPr>
          <w:rFonts w:eastAsia="Times New Roman"/>
          <w:noProof/>
          <w:sz w:val="24"/>
          <w:szCs w:val="24"/>
          <w:lang w:val="en-US"/>
        </w:rPr>
        <w:t>MHz</w:t>
      </w:r>
      <w:r w:rsidR="0073726D" w:rsidRPr="0073726D">
        <w:rPr>
          <w:rFonts w:eastAsia="Times New Roman"/>
          <w:noProof/>
          <w:sz w:val="24"/>
          <w:szCs w:val="24"/>
          <w:lang w:val="sr-Cyrl-RS"/>
        </w:rPr>
        <w:t xml:space="preserve"> или аналогни сигнал у пуном опсегу с највишом фреквенцијом, која је одре</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ена испод 100 </w:t>
      </w:r>
      <w:r w:rsidR="00B649F5">
        <w:rPr>
          <w:rFonts w:eastAsia="Times New Roman"/>
          <w:noProof/>
          <w:sz w:val="24"/>
          <w:szCs w:val="24"/>
          <w:lang w:val="en-US"/>
        </w:rPr>
        <w:t>MHz</w:t>
      </w:r>
      <w:r w:rsidR="0073726D" w:rsidRPr="0073726D">
        <w:rPr>
          <w:rFonts w:eastAsia="Times New Roman"/>
          <w:noProof/>
          <w:sz w:val="24"/>
          <w:szCs w:val="24"/>
          <w:lang w:val="sr-Cyrl-RS"/>
        </w:rPr>
        <w:t>.</w:t>
      </w:r>
      <w:bookmarkStart w:id="51" w:name="page107"/>
      <w:bookmarkEnd w:id="51"/>
    </w:p>
    <w:p w:rsidR="0073726D" w:rsidRPr="0073726D" w:rsidRDefault="0073726D" w:rsidP="00372522">
      <w:pPr>
        <w:spacing w:line="234" w:lineRule="exact"/>
        <w:jc w:val="both"/>
        <w:rPr>
          <w:noProof/>
          <w:sz w:val="24"/>
          <w:szCs w:val="24"/>
          <w:lang w:val="sr-Cyrl-RS"/>
        </w:rPr>
      </w:pPr>
    </w:p>
    <w:p w:rsidR="0073726D" w:rsidRPr="0073726D" w:rsidRDefault="0073726D" w:rsidP="00372522">
      <w:pPr>
        <w:ind w:left="2552" w:hanging="284"/>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ке напомене:</w:t>
      </w:r>
    </w:p>
    <w:p w:rsidR="0073726D" w:rsidRPr="0073726D" w:rsidRDefault="0073726D" w:rsidP="00372522">
      <w:pPr>
        <w:spacing w:line="122" w:lineRule="exact"/>
        <w:ind w:left="2552" w:hanging="284"/>
        <w:jc w:val="both"/>
        <w:rPr>
          <w:noProof/>
          <w:sz w:val="24"/>
          <w:szCs w:val="24"/>
          <w:lang w:val="sr-Cyrl-RS"/>
        </w:rPr>
      </w:pPr>
    </w:p>
    <w:p w:rsidR="0073726D" w:rsidRPr="0073726D" w:rsidRDefault="0073726D" w:rsidP="001A55A8">
      <w:pPr>
        <w:numPr>
          <w:ilvl w:val="2"/>
          <w:numId w:val="187"/>
        </w:numPr>
        <w:tabs>
          <w:tab w:val="left" w:pos="2560"/>
        </w:tabs>
        <w:spacing w:line="239" w:lineRule="auto"/>
        <w:ind w:left="2552" w:hanging="284"/>
        <w:jc w:val="both"/>
        <w:rPr>
          <w:rFonts w:eastAsia="Times New Roman"/>
          <w:i/>
          <w:iCs/>
          <w:noProof/>
          <w:sz w:val="24"/>
          <w:szCs w:val="24"/>
          <w:lang w:val="sr-Cyrl-RS"/>
        </w:rPr>
      </w:pPr>
      <w:r w:rsidRPr="0073726D">
        <w:rPr>
          <w:rFonts w:eastAsia="Times New Roman"/>
          <w:i/>
          <w:iCs/>
          <w:noProof/>
          <w:sz w:val="24"/>
          <w:szCs w:val="24"/>
          <w:lang w:val="sr-Cyrl-RS"/>
        </w:rPr>
        <w:t>‚Динами</w:t>
      </w:r>
      <w:r w:rsidRPr="0073726D">
        <w:rPr>
          <w:rFonts w:eastAsia="Arial"/>
          <w:i/>
          <w:iCs/>
          <w:noProof/>
          <w:sz w:val="24"/>
          <w:szCs w:val="24"/>
          <w:lang w:val="sr-Cyrl-RS"/>
        </w:rPr>
        <w:t>ч</w:t>
      </w:r>
      <w:r w:rsidRPr="0073726D">
        <w:rPr>
          <w:rFonts w:eastAsia="Times New Roman"/>
          <w:i/>
          <w:iCs/>
          <w:noProof/>
          <w:sz w:val="24"/>
          <w:szCs w:val="24"/>
          <w:lang w:val="sr-Cyrl-RS"/>
        </w:rPr>
        <w:t>ки опсег без сметњи’ (</w:t>
      </w:r>
      <w:r w:rsidR="00B649F5">
        <w:rPr>
          <w:rFonts w:eastAsia="Times New Roman"/>
          <w:i/>
          <w:iCs/>
          <w:noProof/>
          <w:sz w:val="24"/>
          <w:szCs w:val="24"/>
          <w:lang w:val="en-US"/>
        </w:rPr>
        <w:t>SFDR</w:t>
      </w:r>
      <w:r w:rsidRPr="0073726D">
        <w:rPr>
          <w:rFonts w:eastAsia="Times New Roman"/>
          <w:i/>
          <w:iCs/>
          <w:noProof/>
          <w:sz w:val="24"/>
          <w:szCs w:val="24"/>
          <w:lang w:val="sr-Cyrl-RS"/>
        </w:rPr>
        <w:t>) зна</w:t>
      </w:r>
      <w:r w:rsidRPr="0073726D">
        <w:rPr>
          <w:rFonts w:eastAsia="Arial"/>
          <w:i/>
          <w:iCs/>
          <w:noProof/>
          <w:sz w:val="24"/>
          <w:szCs w:val="24"/>
          <w:lang w:val="sr-Cyrl-RS"/>
        </w:rPr>
        <w:t>ч</w:t>
      </w:r>
      <w:r w:rsidRPr="0073726D">
        <w:rPr>
          <w:rFonts w:eastAsia="Times New Roman"/>
          <w:i/>
          <w:iCs/>
          <w:noProof/>
          <w:sz w:val="24"/>
          <w:szCs w:val="24"/>
          <w:lang w:val="sr-Cyrl-RS"/>
        </w:rPr>
        <w:t xml:space="preserve">и однос </w:t>
      </w:r>
      <w:r w:rsidR="00B649F5">
        <w:rPr>
          <w:rFonts w:eastAsia="Times New Roman"/>
          <w:i/>
          <w:iCs/>
          <w:noProof/>
          <w:sz w:val="24"/>
          <w:szCs w:val="24"/>
          <w:lang w:val="en-US"/>
        </w:rPr>
        <w:t>RMS</w:t>
      </w:r>
      <w:r w:rsidRPr="0073726D">
        <w:rPr>
          <w:rFonts w:eastAsia="Times New Roman"/>
          <w:i/>
          <w:iCs/>
          <w:noProof/>
          <w:sz w:val="24"/>
          <w:szCs w:val="24"/>
          <w:lang w:val="sr-Cyrl-RS"/>
        </w:rPr>
        <w:t xml:space="preserve"> вриједности фреквенције </w:t>
      </w:r>
      <w:r w:rsidR="00B649F5">
        <w:rPr>
          <w:rFonts w:eastAsia="Times New Roman"/>
          <w:i/>
          <w:iCs/>
          <w:noProof/>
          <w:sz w:val="24"/>
          <w:szCs w:val="24"/>
          <w:lang w:val="sr-Cyrl-RS"/>
        </w:rPr>
        <w:t>носиоца</w:t>
      </w:r>
      <w:r w:rsidRPr="0073726D">
        <w:rPr>
          <w:rFonts w:eastAsia="Times New Roman"/>
          <w:i/>
          <w:iCs/>
          <w:noProof/>
          <w:sz w:val="24"/>
          <w:szCs w:val="24"/>
          <w:lang w:val="sr-Cyrl-RS"/>
        </w:rPr>
        <w:t xml:space="preserve"> (најја</w:t>
      </w:r>
      <w:r w:rsidRPr="0073726D">
        <w:rPr>
          <w:rFonts w:eastAsia="Arial"/>
          <w:i/>
          <w:iCs/>
          <w:noProof/>
          <w:sz w:val="24"/>
          <w:szCs w:val="24"/>
          <w:lang w:val="sr-Cyrl-RS"/>
        </w:rPr>
        <w:t>ч</w:t>
      </w:r>
      <w:r w:rsidRPr="0073726D">
        <w:rPr>
          <w:rFonts w:eastAsia="Times New Roman"/>
          <w:i/>
          <w:iCs/>
          <w:noProof/>
          <w:sz w:val="24"/>
          <w:szCs w:val="24"/>
          <w:lang w:val="sr-Cyrl-RS"/>
        </w:rPr>
        <w:t>а</w:t>
      </w:r>
      <w:r w:rsidR="00B649F5">
        <w:rPr>
          <w:rFonts w:eastAsia="Times New Roman"/>
          <w:i/>
          <w:iCs/>
          <w:noProof/>
          <w:sz w:val="24"/>
          <w:szCs w:val="24"/>
          <w:lang w:val="sr-Cyrl-RS"/>
        </w:rPr>
        <w:t xml:space="preserve"> сигнална компонента) на улазу </w:t>
      </w:r>
      <w:r w:rsidR="00B649F5">
        <w:rPr>
          <w:rFonts w:eastAsia="Times New Roman"/>
          <w:i/>
          <w:iCs/>
          <w:noProof/>
          <w:sz w:val="24"/>
          <w:szCs w:val="24"/>
          <w:lang w:val="en-US"/>
        </w:rPr>
        <w:t>D</w:t>
      </w:r>
      <w:r w:rsidRPr="0073726D">
        <w:rPr>
          <w:rFonts w:eastAsia="Times New Roman"/>
          <w:i/>
          <w:iCs/>
          <w:noProof/>
          <w:sz w:val="24"/>
          <w:szCs w:val="24"/>
          <w:lang w:val="sr-Cyrl-RS"/>
        </w:rPr>
        <w:t>/А претвара</w:t>
      </w:r>
      <w:r w:rsidRPr="0073726D">
        <w:rPr>
          <w:rFonts w:eastAsia="Arial"/>
          <w:i/>
          <w:iCs/>
          <w:noProof/>
          <w:sz w:val="24"/>
          <w:szCs w:val="24"/>
          <w:lang w:val="sr-Cyrl-RS"/>
        </w:rPr>
        <w:t>ч</w:t>
      </w:r>
      <w:r w:rsidRPr="0073726D">
        <w:rPr>
          <w:rFonts w:eastAsia="Times New Roman"/>
          <w:i/>
          <w:iCs/>
          <w:noProof/>
          <w:sz w:val="24"/>
          <w:szCs w:val="24"/>
          <w:lang w:val="sr-Cyrl-RS"/>
        </w:rPr>
        <w:t xml:space="preserve">а и </w:t>
      </w:r>
      <w:r w:rsidR="00B649F5">
        <w:rPr>
          <w:rFonts w:eastAsia="Times New Roman"/>
          <w:i/>
          <w:iCs/>
          <w:noProof/>
          <w:sz w:val="24"/>
          <w:szCs w:val="24"/>
          <w:lang w:val="en-US"/>
        </w:rPr>
        <w:t>RMS</w:t>
      </w:r>
      <w:r w:rsidRPr="0073726D">
        <w:rPr>
          <w:rFonts w:eastAsia="Times New Roman"/>
          <w:i/>
          <w:iCs/>
          <w:noProof/>
          <w:sz w:val="24"/>
          <w:szCs w:val="24"/>
          <w:lang w:val="sr-Cyrl-RS"/>
        </w:rPr>
        <w:t xml:space="preserve"> вриједности сљеде</w:t>
      </w:r>
      <w:r w:rsidRPr="0073726D">
        <w:rPr>
          <w:rFonts w:eastAsia="Arial"/>
          <w:i/>
          <w:iCs/>
          <w:noProof/>
          <w:sz w:val="24"/>
          <w:szCs w:val="24"/>
          <w:lang w:val="sr-Cyrl-RS"/>
        </w:rPr>
        <w:t>ћ</w:t>
      </w:r>
      <w:r w:rsidRPr="0073726D">
        <w:rPr>
          <w:rFonts w:eastAsia="Times New Roman"/>
          <w:i/>
          <w:iCs/>
          <w:noProof/>
          <w:sz w:val="24"/>
          <w:szCs w:val="24"/>
          <w:lang w:val="sr-Cyrl-RS"/>
        </w:rPr>
        <w:t>е најја</w:t>
      </w:r>
      <w:r w:rsidRPr="0073726D">
        <w:rPr>
          <w:rFonts w:eastAsia="Arial"/>
          <w:i/>
          <w:iCs/>
          <w:noProof/>
          <w:sz w:val="24"/>
          <w:szCs w:val="24"/>
          <w:lang w:val="sr-Cyrl-RS"/>
        </w:rPr>
        <w:t>ч</w:t>
      </w:r>
      <w:r w:rsidRPr="0073726D">
        <w:rPr>
          <w:rFonts w:eastAsia="Times New Roman"/>
          <w:i/>
          <w:iCs/>
          <w:noProof/>
          <w:sz w:val="24"/>
          <w:szCs w:val="24"/>
          <w:lang w:val="sr-Cyrl-RS"/>
        </w:rPr>
        <w:t>е шумне компоненте или компоненте хармони</w:t>
      </w:r>
      <w:r w:rsidRPr="0073726D">
        <w:rPr>
          <w:rFonts w:eastAsia="Arial"/>
          <w:i/>
          <w:iCs/>
          <w:noProof/>
          <w:sz w:val="24"/>
          <w:szCs w:val="24"/>
          <w:lang w:val="sr-Cyrl-RS"/>
        </w:rPr>
        <w:t>ч</w:t>
      </w:r>
      <w:r w:rsidRPr="0073726D">
        <w:rPr>
          <w:rFonts w:eastAsia="Times New Roman"/>
          <w:i/>
          <w:iCs/>
          <w:noProof/>
          <w:sz w:val="24"/>
          <w:szCs w:val="24"/>
          <w:lang w:val="sr-Cyrl-RS"/>
        </w:rPr>
        <w:t>не дисторзије на излазу.</w:t>
      </w:r>
    </w:p>
    <w:p w:rsidR="0073726D" w:rsidRPr="0073726D" w:rsidRDefault="0073726D" w:rsidP="00372522">
      <w:pPr>
        <w:spacing w:line="222" w:lineRule="exact"/>
        <w:ind w:left="2552" w:hanging="284"/>
        <w:jc w:val="both"/>
        <w:rPr>
          <w:rFonts w:eastAsia="Times New Roman"/>
          <w:i/>
          <w:iCs/>
          <w:noProof/>
          <w:sz w:val="24"/>
          <w:szCs w:val="24"/>
          <w:lang w:val="sr-Cyrl-RS"/>
        </w:rPr>
      </w:pPr>
    </w:p>
    <w:p w:rsidR="0073726D" w:rsidRPr="0073726D" w:rsidRDefault="00B649F5" w:rsidP="001A55A8">
      <w:pPr>
        <w:numPr>
          <w:ilvl w:val="2"/>
          <w:numId w:val="187"/>
        </w:numPr>
        <w:tabs>
          <w:tab w:val="left" w:pos="2560"/>
        </w:tabs>
        <w:spacing w:line="246" w:lineRule="auto"/>
        <w:ind w:left="2552" w:hanging="284"/>
        <w:jc w:val="both"/>
        <w:rPr>
          <w:rFonts w:eastAsia="Times New Roman"/>
          <w:i/>
          <w:iCs/>
          <w:noProof/>
          <w:sz w:val="24"/>
          <w:szCs w:val="24"/>
          <w:lang w:val="sr-Cyrl-RS"/>
        </w:rPr>
      </w:pPr>
      <w:r>
        <w:rPr>
          <w:rFonts w:eastAsia="Times New Roman"/>
          <w:i/>
          <w:iCs/>
          <w:noProof/>
          <w:sz w:val="24"/>
          <w:szCs w:val="24"/>
          <w:lang w:val="en-US"/>
        </w:rPr>
        <w:t>SFDR</w:t>
      </w:r>
      <w:r w:rsidR="0073726D" w:rsidRPr="0073726D">
        <w:rPr>
          <w:rFonts w:eastAsia="Times New Roman"/>
          <w:i/>
          <w:iCs/>
          <w:noProof/>
          <w:sz w:val="24"/>
          <w:szCs w:val="24"/>
          <w:lang w:val="sr-Cyrl-RS"/>
        </w:rPr>
        <w:t xml:space="preserve"> се одре</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 xml:space="preserve">ује непосредно из </w:t>
      </w:r>
      <w:r>
        <w:rPr>
          <w:rFonts w:eastAsia="Times New Roman"/>
          <w:i/>
          <w:iCs/>
          <w:noProof/>
          <w:sz w:val="24"/>
          <w:szCs w:val="24"/>
          <w:lang w:val="sr-Cyrl-RS"/>
        </w:rPr>
        <w:t>табеле</w:t>
      </w:r>
      <w:r w:rsidR="0073726D" w:rsidRPr="0073726D">
        <w:rPr>
          <w:rFonts w:eastAsia="Times New Roman"/>
          <w:i/>
          <w:iCs/>
          <w:noProof/>
          <w:sz w:val="24"/>
          <w:szCs w:val="24"/>
          <w:lang w:val="sr-Cyrl-RS"/>
        </w:rPr>
        <w:t xml:space="preserve"> спецификација или из </w:t>
      </w:r>
      <w:r>
        <w:rPr>
          <w:rFonts w:eastAsia="Times New Roman"/>
          <w:i/>
          <w:iCs/>
          <w:noProof/>
          <w:sz w:val="24"/>
          <w:szCs w:val="24"/>
          <w:lang w:val="sr-Cyrl-RS"/>
        </w:rPr>
        <w:t>шеме</w:t>
      </w:r>
      <w:r w:rsidR="0073726D" w:rsidRPr="0073726D">
        <w:rPr>
          <w:rFonts w:eastAsia="Times New Roman"/>
          <w:i/>
          <w:iCs/>
          <w:noProof/>
          <w:sz w:val="24"/>
          <w:szCs w:val="24"/>
          <w:lang w:val="sr-Cyrl-RS"/>
        </w:rPr>
        <w:t xml:space="preserve"> вриједности </w:t>
      </w:r>
      <w:r>
        <w:rPr>
          <w:rFonts w:eastAsia="Times New Roman"/>
          <w:i/>
          <w:iCs/>
          <w:noProof/>
          <w:sz w:val="24"/>
          <w:szCs w:val="24"/>
          <w:lang w:val="en-US"/>
        </w:rPr>
        <w:t>SFDR</w:t>
      </w:r>
      <w:r w:rsidR="0073726D" w:rsidRPr="0073726D">
        <w:rPr>
          <w:rFonts w:eastAsia="Times New Roman"/>
          <w:i/>
          <w:iCs/>
          <w:noProof/>
          <w:sz w:val="24"/>
          <w:szCs w:val="24"/>
          <w:lang w:val="sr-Cyrl-RS"/>
        </w:rPr>
        <w:t>-а у односу на фреквенцију.</w:t>
      </w:r>
    </w:p>
    <w:p w:rsidR="0073726D" w:rsidRPr="0073726D" w:rsidRDefault="0073726D" w:rsidP="00372522">
      <w:pPr>
        <w:spacing w:line="216" w:lineRule="exact"/>
        <w:ind w:left="2552" w:hanging="284"/>
        <w:jc w:val="both"/>
        <w:rPr>
          <w:rFonts w:eastAsia="Times New Roman"/>
          <w:i/>
          <w:iCs/>
          <w:noProof/>
          <w:sz w:val="24"/>
          <w:szCs w:val="24"/>
          <w:lang w:val="sr-Cyrl-RS"/>
        </w:rPr>
      </w:pPr>
    </w:p>
    <w:p w:rsidR="0073726D" w:rsidRPr="0073726D" w:rsidRDefault="0073726D" w:rsidP="001A55A8">
      <w:pPr>
        <w:numPr>
          <w:ilvl w:val="2"/>
          <w:numId w:val="187"/>
        </w:numPr>
        <w:tabs>
          <w:tab w:val="left" w:pos="2560"/>
        </w:tabs>
        <w:ind w:left="2552" w:hanging="284"/>
        <w:jc w:val="both"/>
        <w:rPr>
          <w:rFonts w:eastAsia="Times New Roman"/>
          <w:i/>
          <w:iCs/>
          <w:noProof/>
          <w:sz w:val="24"/>
          <w:szCs w:val="24"/>
          <w:lang w:val="sr-Cyrl-RS"/>
        </w:rPr>
      </w:pPr>
      <w:r w:rsidRPr="0073726D">
        <w:rPr>
          <w:rFonts w:eastAsia="Times New Roman"/>
          <w:i/>
          <w:iCs/>
          <w:noProof/>
          <w:sz w:val="24"/>
          <w:szCs w:val="24"/>
          <w:lang w:val="sr-Cyrl-RS"/>
        </w:rPr>
        <w:t>Сигнал има пуни опсег када је његова амплитуда ве</w:t>
      </w:r>
      <w:r w:rsidRPr="0073726D">
        <w:rPr>
          <w:rFonts w:eastAsia="Arial"/>
          <w:i/>
          <w:iCs/>
          <w:noProof/>
          <w:sz w:val="24"/>
          <w:szCs w:val="24"/>
          <w:lang w:val="sr-Cyrl-RS"/>
        </w:rPr>
        <w:t>ћ</w:t>
      </w:r>
      <w:r w:rsidRPr="0073726D">
        <w:rPr>
          <w:rFonts w:eastAsia="Times New Roman"/>
          <w:i/>
          <w:iCs/>
          <w:noProof/>
          <w:sz w:val="24"/>
          <w:szCs w:val="24"/>
          <w:lang w:val="sr-Cyrl-RS"/>
        </w:rPr>
        <w:t xml:space="preserve">а од –3 </w:t>
      </w:r>
      <w:r w:rsidR="00B649F5">
        <w:rPr>
          <w:rFonts w:eastAsia="Times New Roman"/>
          <w:i/>
          <w:iCs/>
          <w:noProof/>
          <w:sz w:val="24"/>
          <w:szCs w:val="24"/>
          <w:lang w:val="en-US"/>
        </w:rPr>
        <w:t>dBfs</w:t>
      </w:r>
      <w:r w:rsidRPr="0073726D">
        <w:rPr>
          <w:rFonts w:eastAsia="Times New Roman"/>
          <w:i/>
          <w:iCs/>
          <w:noProof/>
          <w:sz w:val="24"/>
          <w:szCs w:val="24"/>
          <w:lang w:val="sr-Cyrl-RS"/>
        </w:rPr>
        <w:t xml:space="preserve"> (</w:t>
      </w:r>
      <w:r w:rsidR="00B649F5">
        <w:rPr>
          <w:rFonts w:eastAsia="Times New Roman"/>
          <w:i/>
          <w:iCs/>
          <w:noProof/>
          <w:sz w:val="24"/>
          <w:szCs w:val="24"/>
          <w:lang w:val="en-US"/>
        </w:rPr>
        <w:t>full</w:t>
      </w:r>
      <w:r w:rsidRPr="0073726D">
        <w:rPr>
          <w:rFonts w:eastAsia="Times New Roman"/>
          <w:i/>
          <w:iCs/>
          <w:noProof/>
          <w:sz w:val="24"/>
          <w:szCs w:val="24"/>
          <w:lang w:val="sr-Cyrl-RS"/>
        </w:rPr>
        <w:t xml:space="preserve"> </w:t>
      </w:r>
      <w:r w:rsidR="00B649F5">
        <w:rPr>
          <w:rFonts w:eastAsia="Times New Roman"/>
          <w:i/>
          <w:iCs/>
          <w:noProof/>
          <w:sz w:val="24"/>
          <w:szCs w:val="24"/>
          <w:lang w:val="en-US"/>
        </w:rPr>
        <w:t>scale</w:t>
      </w:r>
      <w:r w:rsidRPr="0073726D">
        <w:rPr>
          <w:rFonts w:eastAsia="Times New Roman"/>
          <w:i/>
          <w:iCs/>
          <w:noProof/>
          <w:sz w:val="24"/>
          <w:szCs w:val="24"/>
          <w:lang w:val="sr-Cyrl-RS"/>
        </w:rPr>
        <w:t xml:space="preserve"> – пуни опсег).</w:t>
      </w:r>
    </w:p>
    <w:p w:rsidR="0073726D" w:rsidRPr="0073726D" w:rsidRDefault="0073726D" w:rsidP="00372522">
      <w:pPr>
        <w:spacing w:line="231" w:lineRule="exact"/>
        <w:ind w:left="2552" w:hanging="284"/>
        <w:jc w:val="both"/>
        <w:rPr>
          <w:rFonts w:eastAsia="Times New Roman"/>
          <w:i/>
          <w:iCs/>
          <w:noProof/>
          <w:sz w:val="24"/>
          <w:szCs w:val="24"/>
          <w:lang w:val="sr-Cyrl-RS"/>
        </w:rPr>
      </w:pPr>
    </w:p>
    <w:p w:rsidR="0073726D" w:rsidRPr="0073726D" w:rsidRDefault="0073726D" w:rsidP="001A55A8">
      <w:pPr>
        <w:numPr>
          <w:ilvl w:val="2"/>
          <w:numId w:val="187"/>
        </w:numPr>
        <w:tabs>
          <w:tab w:val="left" w:pos="2560"/>
        </w:tabs>
        <w:ind w:left="2552" w:hanging="284"/>
        <w:jc w:val="both"/>
        <w:rPr>
          <w:rFonts w:eastAsia="Times New Roman"/>
          <w:i/>
          <w:iCs/>
          <w:noProof/>
          <w:sz w:val="24"/>
          <w:szCs w:val="24"/>
          <w:lang w:val="sr-Cyrl-RS"/>
        </w:rPr>
      </w:pPr>
      <w:r w:rsidRPr="0073726D">
        <w:rPr>
          <w:rFonts w:eastAsia="Times New Roman"/>
          <w:i/>
          <w:iCs/>
          <w:noProof/>
          <w:sz w:val="24"/>
          <w:szCs w:val="24"/>
          <w:lang w:val="sr-Cyrl-RS"/>
        </w:rPr>
        <w:t>‚Прилаго</w:t>
      </w:r>
      <w:r w:rsidRPr="0073726D">
        <w:rPr>
          <w:rFonts w:eastAsia="Arial"/>
          <w:i/>
          <w:iCs/>
          <w:noProof/>
          <w:sz w:val="24"/>
          <w:szCs w:val="24"/>
          <w:lang w:val="sr-Cyrl-RS"/>
        </w:rPr>
        <w:t>ђ</w:t>
      </w:r>
      <w:r w:rsidR="00B649F5">
        <w:rPr>
          <w:rFonts w:eastAsia="Times New Roman"/>
          <w:i/>
          <w:iCs/>
          <w:noProof/>
          <w:sz w:val="24"/>
          <w:szCs w:val="24"/>
          <w:lang w:val="sr-Cyrl-RS"/>
        </w:rPr>
        <w:t xml:space="preserve">ен </w:t>
      </w:r>
      <w:r w:rsidR="003210AB">
        <w:rPr>
          <w:rFonts w:eastAsia="Times New Roman"/>
          <w:i/>
          <w:iCs/>
          <w:noProof/>
          <w:sz w:val="24"/>
          <w:szCs w:val="24"/>
          <w:lang w:val="sr-Cyrl-RS"/>
        </w:rPr>
        <w:t>степен</w:t>
      </w:r>
      <w:r w:rsidR="00B649F5">
        <w:rPr>
          <w:rFonts w:eastAsia="Times New Roman"/>
          <w:i/>
          <w:iCs/>
          <w:noProof/>
          <w:sz w:val="24"/>
          <w:szCs w:val="24"/>
          <w:lang w:val="sr-Cyrl-RS"/>
        </w:rPr>
        <w:t xml:space="preserve"> надоградње’ за </w:t>
      </w:r>
      <w:r w:rsidR="00B649F5">
        <w:rPr>
          <w:rFonts w:eastAsia="Times New Roman"/>
          <w:i/>
          <w:iCs/>
          <w:noProof/>
          <w:sz w:val="24"/>
          <w:szCs w:val="24"/>
          <w:lang w:val="en-US"/>
        </w:rPr>
        <w:t>D</w:t>
      </w:r>
      <w:r w:rsidRPr="0073726D">
        <w:rPr>
          <w:rFonts w:eastAsia="Times New Roman"/>
          <w:i/>
          <w:iCs/>
          <w:noProof/>
          <w:sz w:val="24"/>
          <w:szCs w:val="24"/>
          <w:lang w:val="sr-Cyrl-RS"/>
        </w:rPr>
        <w:t>/А претвара</w:t>
      </w:r>
      <w:r w:rsidRPr="0073726D">
        <w:rPr>
          <w:rFonts w:eastAsia="Arial"/>
          <w:i/>
          <w:iCs/>
          <w:noProof/>
          <w:sz w:val="24"/>
          <w:szCs w:val="24"/>
          <w:lang w:val="sr-Cyrl-RS"/>
        </w:rPr>
        <w:t>ч</w:t>
      </w:r>
      <w:r w:rsidRPr="0073726D">
        <w:rPr>
          <w:rFonts w:eastAsia="Times New Roman"/>
          <w:i/>
          <w:iCs/>
          <w:noProof/>
          <w:sz w:val="24"/>
          <w:szCs w:val="24"/>
          <w:lang w:val="sr-Cyrl-RS"/>
        </w:rPr>
        <w:t>е:</w:t>
      </w:r>
    </w:p>
    <w:p w:rsidR="0073726D" w:rsidRPr="0073726D" w:rsidRDefault="0073726D" w:rsidP="00372522">
      <w:pPr>
        <w:spacing w:line="233" w:lineRule="exact"/>
        <w:ind w:left="2552" w:hanging="284"/>
        <w:jc w:val="both"/>
        <w:rPr>
          <w:rFonts w:eastAsia="Times New Roman"/>
          <w:i/>
          <w:iCs/>
          <w:noProof/>
          <w:sz w:val="24"/>
          <w:szCs w:val="24"/>
          <w:lang w:val="sr-Cyrl-RS"/>
        </w:rPr>
      </w:pPr>
    </w:p>
    <w:p w:rsidR="0073726D" w:rsidRPr="0073726D" w:rsidRDefault="00E26A4A" w:rsidP="00372522">
      <w:pPr>
        <w:tabs>
          <w:tab w:val="left" w:pos="2977"/>
        </w:tabs>
        <w:spacing w:line="237" w:lineRule="auto"/>
        <w:ind w:left="2694"/>
        <w:jc w:val="both"/>
        <w:rPr>
          <w:rFonts w:eastAsia="Times New Roman"/>
          <w:i/>
          <w:iCs/>
          <w:noProof/>
          <w:sz w:val="24"/>
          <w:szCs w:val="24"/>
          <w:lang w:val="sr-Cyrl-RS"/>
        </w:rPr>
      </w:pPr>
      <w:r>
        <w:rPr>
          <w:rFonts w:eastAsia="Times New Roman"/>
          <w:i/>
          <w:iCs/>
          <w:noProof/>
          <w:sz w:val="24"/>
          <w:szCs w:val="24"/>
          <w:lang w:val="sr-Cyrl-RS"/>
        </w:rPr>
        <w:t xml:space="preserve">а. </w:t>
      </w:r>
      <w:r w:rsidR="0073726D" w:rsidRPr="0073726D">
        <w:rPr>
          <w:rFonts w:eastAsia="Times New Roman"/>
          <w:i/>
          <w:iCs/>
          <w:noProof/>
          <w:sz w:val="24"/>
          <w:szCs w:val="24"/>
          <w:lang w:val="sr-Cyrl-RS"/>
        </w:rPr>
        <w:t>код конвенц</w:t>
      </w:r>
      <w:r w:rsidR="001C4ADE">
        <w:rPr>
          <w:rFonts w:eastAsia="Times New Roman"/>
          <w:i/>
          <w:iCs/>
          <w:noProof/>
          <w:sz w:val="24"/>
          <w:szCs w:val="24"/>
          <w:lang w:val="sr-Cyrl-RS"/>
        </w:rPr>
        <w:t>и</w:t>
      </w:r>
      <w:r w:rsidR="00F45795">
        <w:rPr>
          <w:rFonts w:eastAsia="Times New Roman"/>
          <w:i/>
          <w:iCs/>
          <w:noProof/>
          <w:sz w:val="24"/>
          <w:szCs w:val="24"/>
          <w:lang w:val="sr-Cyrl-RS"/>
        </w:rPr>
        <w:t>он</w:t>
      </w:r>
      <w:r w:rsidR="00B649F5">
        <w:rPr>
          <w:rFonts w:eastAsia="Times New Roman"/>
          <w:i/>
          <w:iCs/>
          <w:noProof/>
          <w:sz w:val="24"/>
          <w:szCs w:val="24"/>
          <w:lang w:val="sr-Cyrl-RS"/>
        </w:rPr>
        <w:t xml:space="preserve">алних </w:t>
      </w:r>
      <w:r w:rsidR="00B649F5">
        <w:rPr>
          <w:rFonts w:eastAsia="Times New Roman"/>
          <w:i/>
          <w:iCs/>
          <w:noProof/>
          <w:sz w:val="24"/>
          <w:szCs w:val="24"/>
          <w:lang w:val="en-US"/>
        </w:rPr>
        <w:t>D</w:t>
      </w:r>
      <w:r w:rsidR="0073726D" w:rsidRPr="0073726D">
        <w:rPr>
          <w:rFonts w:eastAsia="Times New Roman"/>
          <w:i/>
          <w:iCs/>
          <w:noProof/>
          <w:sz w:val="24"/>
          <w:szCs w:val="24"/>
          <w:lang w:val="sr-Cyrl-RS"/>
        </w:rPr>
        <w:t>/А претвара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а (без интерполације) ‚прилаго</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 xml:space="preserve">ен </w:t>
      </w:r>
      <w:r w:rsidR="001C4ADE">
        <w:rPr>
          <w:rFonts w:eastAsia="Times New Roman"/>
          <w:i/>
          <w:iCs/>
          <w:noProof/>
          <w:sz w:val="24"/>
          <w:szCs w:val="24"/>
          <w:lang w:val="sr-Cyrl-RS"/>
        </w:rPr>
        <w:t>степен</w:t>
      </w:r>
      <w:r w:rsidR="0073726D" w:rsidRPr="0073726D">
        <w:rPr>
          <w:rFonts w:eastAsia="Times New Roman"/>
          <w:i/>
          <w:iCs/>
          <w:noProof/>
          <w:sz w:val="24"/>
          <w:szCs w:val="24"/>
          <w:lang w:val="sr-Cyrl-RS"/>
        </w:rPr>
        <w:t xml:space="preserve"> надоградње’ једнак је </w:t>
      </w:r>
      <w:r w:rsidR="001C4ADE">
        <w:rPr>
          <w:rFonts w:eastAsia="Times New Roman"/>
          <w:i/>
          <w:iCs/>
          <w:noProof/>
          <w:sz w:val="24"/>
          <w:szCs w:val="24"/>
          <w:lang w:val="sr-Cyrl-RS"/>
        </w:rPr>
        <w:t>степену</w:t>
      </w:r>
      <w:r w:rsidR="0073726D" w:rsidRPr="0073726D">
        <w:rPr>
          <w:rFonts w:eastAsia="Times New Roman"/>
          <w:i/>
          <w:iCs/>
          <w:noProof/>
          <w:sz w:val="24"/>
          <w:szCs w:val="24"/>
          <w:lang w:val="sr-Cyrl-RS"/>
        </w:rPr>
        <w:t xml:space="preserve"> претварања дигиталног сигнала у аналогни сигнал </w:t>
      </w:r>
      <w:r w:rsidR="00B649F5">
        <w:rPr>
          <w:rFonts w:eastAsia="Times New Roman"/>
          <w:i/>
          <w:iCs/>
          <w:noProof/>
          <w:sz w:val="24"/>
          <w:szCs w:val="24"/>
          <w:lang w:val="sr-Cyrl-RS"/>
        </w:rPr>
        <w:t xml:space="preserve">и </w:t>
      </w:r>
      <w:r w:rsidR="001C4ADE">
        <w:rPr>
          <w:rFonts w:eastAsia="Times New Roman"/>
          <w:i/>
          <w:iCs/>
          <w:noProof/>
          <w:sz w:val="24"/>
          <w:szCs w:val="24"/>
          <w:lang w:val="sr-Cyrl-RS"/>
        </w:rPr>
        <w:t>степену</w:t>
      </w:r>
      <w:r w:rsidR="00B649F5">
        <w:rPr>
          <w:rFonts w:eastAsia="Times New Roman"/>
          <w:i/>
          <w:iCs/>
          <w:noProof/>
          <w:sz w:val="24"/>
          <w:szCs w:val="24"/>
          <w:lang w:val="sr-Cyrl-RS"/>
        </w:rPr>
        <w:t xml:space="preserve"> по којем </w:t>
      </w:r>
      <w:r w:rsidR="00B649F5">
        <w:rPr>
          <w:rFonts w:eastAsia="Times New Roman"/>
          <w:i/>
          <w:iCs/>
          <w:noProof/>
          <w:sz w:val="24"/>
          <w:szCs w:val="24"/>
          <w:lang w:val="en-US"/>
        </w:rPr>
        <w:t>D</w:t>
      </w:r>
      <w:r w:rsidR="0073726D" w:rsidRPr="0073726D">
        <w:rPr>
          <w:rFonts w:eastAsia="Times New Roman"/>
          <w:i/>
          <w:iCs/>
          <w:noProof/>
          <w:sz w:val="24"/>
          <w:szCs w:val="24"/>
          <w:lang w:val="sr-Cyrl-RS"/>
        </w:rPr>
        <w:t>/А претвара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 мијења из</w:t>
      </w:r>
      <w:r w:rsidR="00B649F5">
        <w:rPr>
          <w:rFonts w:eastAsia="Times New Roman"/>
          <w:i/>
          <w:iCs/>
          <w:noProof/>
          <w:sz w:val="24"/>
          <w:szCs w:val="24"/>
          <w:lang w:val="sr-Cyrl-RS"/>
        </w:rPr>
        <w:t xml:space="preserve">лазне аналогне вриједности. За </w:t>
      </w:r>
      <w:r w:rsidR="00B649F5">
        <w:rPr>
          <w:rFonts w:eastAsia="Times New Roman"/>
          <w:i/>
          <w:iCs/>
          <w:noProof/>
          <w:sz w:val="24"/>
          <w:szCs w:val="24"/>
          <w:lang w:val="en-US"/>
        </w:rPr>
        <w:t>D</w:t>
      </w:r>
      <w:r w:rsidR="0073726D" w:rsidRPr="0073726D">
        <w:rPr>
          <w:rFonts w:eastAsia="Times New Roman"/>
          <w:i/>
          <w:iCs/>
          <w:noProof/>
          <w:sz w:val="24"/>
          <w:szCs w:val="24"/>
          <w:lang w:val="sr-Cyrl-RS"/>
        </w:rPr>
        <w:t>/А претвара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е код којих је могу</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е заоби</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и интерполацију (фактор и</w:t>
      </w:r>
      <w:r w:rsidR="00B649F5">
        <w:rPr>
          <w:rFonts w:eastAsia="Times New Roman"/>
          <w:i/>
          <w:iCs/>
          <w:noProof/>
          <w:sz w:val="24"/>
          <w:szCs w:val="24"/>
          <w:lang w:val="sr-Cyrl-RS"/>
        </w:rPr>
        <w:t xml:space="preserve">нтерполације једнак јединици), </w:t>
      </w:r>
      <w:r w:rsidR="00B649F5">
        <w:rPr>
          <w:rFonts w:eastAsia="Times New Roman"/>
          <w:i/>
          <w:iCs/>
          <w:noProof/>
          <w:sz w:val="24"/>
          <w:szCs w:val="24"/>
          <w:lang w:val="en-US"/>
        </w:rPr>
        <w:t>D</w:t>
      </w:r>
      <w:r w:rsidR="0073726D" w:rsidRPr="0073726D">
        <w:rPr>
          <w:rFonts w:eastAsia="Times New Roman"/>
          <w:i/>
          <w:iCs/>
          <w:noProof/>
          <w:sz w:val="24"/>
          <w:szCs w:val="24"/>
          <w:lang w:val="sr-Cyrl-RS"/>
        </w:rPr>
        <w:t>/А претвара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е требало би сматрати конвенц</w:t>
      </w:r>
      <w:r w:rsidR="001C4ADE">
        <w:rPr>
          <w:rFonts w:eastAsia="Times New Roman"/>
          <w:i/>
          <w:iCs/>
          <w:noProof/>
          <w:sz w:val="24"/>
          <w:szCs w:val="24"/>
          <w:lang w:val="sr-Cyrl-RS"/>
        </w:rPr>
        <w:t>и</w:t>
      </w:r>
      <w:r w:rsidR="00F45795">
        <w:rPr>
          <w:rFonts w:eastAsia="Times New Roman"/>
          <w:i/>
          <w:iCs/>
          <w:noProof/>
          <w:sz w:val="24"/>
          <w:szCs w:val="24"/>
          <w:lang w:val="sr-Cyrl-RS"/>
        </w:rPr>
        <w:t>он</w:t>
      </w:r>
      <w:r w:rsidR="00B649F5">
        <w:rPr>
          <w:rFonts w:eastAsia="Times New Roman"/>
          <w:i/>
          <w:iCs/>
          <w:noProof/>
          <w:sz w:val="24"/>
          <w:szCs w:val="24"/>
          <w:lang w:val="sr-Cyrl-RS"/>
        </w:rPr>
        <w:t xml:space="preserve">алним </w:t>
      </w:r>
      <w:r w:rsidR="00B649F5">
        <w:rPr>
          <w:rFonts w:eastAsia="Times New Roman"/>
          <w:i/>
          <w:iCs/>
          <w:noProof/>
          <w:sz w:val="24"/>
          <w:szCs w:val="24"/>
          <w:lang w:val="en-US"/>
        </w:rPr>
        <w:t>D</w:t>
      </w:r>
      <w:r w:rsidR="0073726D" w:rsidRPr="0073726D">
        <w:rPr>
          <w:rFonts w:eastAsia="Times New Roman"/>
          <w:i/>
          <w:iCs/>
          <w:noProof/>
          <w:sz w:val="24"/>
          <w:szCs w:val="24"/>
          <w:lang w:val="sr-Cyrl-RS"/>
        </w:rPr>
        <w:t>/А претвара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има (без интерпол</w:t>
      </w:r>
      <w:r w:rsidR="00BC0BFB">
        <w:rPr>
          <w:rFonts w:eastAsia="Times New Roman"/>
          <w:i/>
          <w:iCs/>
          <w:noProof/>
          <w:sz w:val="24"/>
          <w:szCs w:val="24"/>
          <w:lang w:val="sr-Cyrl-RS"/>
        </w:rPr>
        <w:t>ације</w:t>
      </w:r>
      <w:r w:rsidR="0073726D" w:rsidRPr="0073726D">
        <w:rPr>
          <w:rFonts w:eastAsia="Times New Roman"/>
          <w:i/>
          <w:iCs/>
          <w:noProof/>
          <w:sz w:val="24"/>
          <w:szCs w:val="24"/>
          <w:lang w:val="sr-Cyrl-RS"/>
        </w:rPr>
        <w:t>).</w:t>
      </w:r>
    </w:p>
    <w:p w:rsidR="0073726D" w:rsidRPr="0073726D" w:rsidRDefault="0073726D" w:rsidP="00372522">
      <w:pPr>
        <w:tabs>
          <w:tab w:val="left" w:pos="2977"/>
        </w:tabs>
        <w:spacing w:line="223" w:lineRule="exact"/>
        <w:ind w:left="2694"/>
        <w:jc w:val="both"/>
        <w:rPr>
          <w:rFonts w:eastAsia="Times New Roman"/>
          <w:i/>
          <w:iCs/>
          <w:noProof/>
          <w:sz w:val="24"/>
          <w:szCs w:val="24"/>
          <w:lang w:val="sr-Cyrl-RS"/>
        </w:rPr>
      </w:pPr>
    </w:p>
    <w:p w:rsidR="0073726D" w:rsidRPr="0073726D" w:rsidRDefault="00E26A4A" w:rsidP="00372522">
      <w:pPr>
        <w:tabs>
          <w:tab w:val="left" w:pos="2977"/>
        </w:tabs>
        <w:spacing w:line="254" w:lineRule="auto"/>
        <w:ind w:left="2694"/>
        <w:jc w:val="both"/>
        <w:rPr>
          <w:rFonts w:eastAsia="Times New Roman"/>
          <w:i/>
          <w:iCs/>
          <w:noProof/>
          <w:sz w:val="24"/>
          <w:szCs w:val="24"/>
          <w:lang w:val="sr-Cyrl-RS"/>
        </w:rPr>
      </w:pPr>
      <w:r>
        <w:rPr>
          <w:rFonts w:eastAsia="Times New Roman"/>
          <w:i/>
          <w:iCs/>
          <w:noProof/>
          <w:sz w:val="24"/>
          <w:szCs w:val="24"/>
          <w:lang w:val="sr-Cyrl-RS"/>
        </w:rPr>
        <w:t xml:space="preserve">б. </w:t>
      </w:r>
      <w:r w:rsidR="00B649F5">
        <w:rPr>
          <w:rFonts w:eastAsia="Times New Roman"/>
          <w:i/>
          <w:iCs/>
          <w:noProof/>
          <w:sz w:val="24"/>
          <w:szCs w:val="24"/>
          <w:lang w:val="sr-Cyrl-RS"/>
        </w:rPr>
        <w:t xml:space="preserve">код </w:t>
      </w:r>
      <w:r w:rsidR="00B649F5">
        <w:rPr>
          <w:rFonts w:eastAsia="Times New Roman"/>
          <w:i/>
          <w:iCs/>
          <w:noProof/>
          <w:sz w:val="24"/>
          <w:szCs w:val="24"/>
          <w:lang w:val="en-US"/>
        </w:rPr>
        <w:t>D</w:t>
      </w:r>
      <w:r w:rsidR="0073726D" w:rsidRPr="0073726D">
        <w:rPr>
          <w:rFonts w:eastAsia="Times New Roman"/>
          <w:i/>
          <w:iCs/>
          <w:noProof/>
          <w:sz w:val="24"/>
          <w:szCs w:val="24"/>
          <w:lang w:val="sr-Cyrl-RS"/>
        </w:rPr>
        <w:t>/А претвара</w:t>
      </w:r>
      <w:r w:rsidR="0073726D" w:rsidRPr="0073726D">
        <w:rPr>
          <w:rFonts w:eastAsia="Arial"/>
          <w:i/>
          <w:iCs/>
          <w:noProof/>
          <w:sz w:val="24"/>
          <w:szCs w:val="24"/>
          <w:lang w:val="sr-Cyrl-RS"/>
        </w:rPr>
        <w:t>ч</w:t>
      </w:r>
      <w:r w:rsidR="00B649F5">
        <w:rPr>
          <w:rFonts w:eastAsia="Times New Roman"/>
          <w:i/>
          <w:iCs/>
          <w:noProof/>
          <w:sz w:val="24"/>
          <w:szCs w:val="24"/>
          <w:lang w:val="sr-Cyrl-RS"/>
        </w:rPr>
        <w:t>а с интерполирањем (</w:t>
      </w:r>
      <w:r w:rsidR="00B649F5">
        <w:rPr>
          <w:rFonts w:eastAsia="Times New Roman"/>
          <w:i/>
          <w:iCs/>
          <w:noProof/>
          <w:sz w:val="24"/>
          <w:szCs w:val="24"/>
          <w:lang w:val="en-US"/>
        </w:rPr>
        <w:t>D</w:t>
      </w:r>
      <w:r w:rsidR="0073726D" w:rsidRPr="0073726D">
        <w:rPr>
          <w:rFonts w:eastAsia="Times New Roman"/>
          <w:i/>
          <w:iCs/>
          <w:noProof/>
          <w:sz w:val="24"/>
          <w:szCs w:val="24"/>
          <w:lang w:val="sr-Cyrl-RS"/>
        </w:rPr>
        <w:t>/А претвара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и с претјераним узорковањем) ‚прилаго</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 xml:space="preserve">ен </w:t>
      </w:r>
      <w:r w:rsidR="00640ACE">
        <w:rPr>
          <w:rFonts w:eastAsia="Times New Roman"/>
          <w:i/>
          <w:iCs/>
          <w:noProof/>
          <w:sz w:val="24"/>
          <w:szCs w:val="24"/>
          <w:lang w:val="sr-Cyrl-RS"/>
        </w:rPr>
        <w:t>степен</w:t>
      </w:r>
      <w:r w:rsidR="0073726D" w:rsidRPr="0073726D">
        <w:rPr>
          <w:rFonts w:eastAsia="Times New Roman"/>
          <w:i/>
          <w:iCs/>
          <w:noProof/>
          <w:sz w:val="24"/>
          <w:szCs w:val="24"/>
          <w:lang w:val="sr-Cyrl-RS"/>
        </w:rPr>
        <w:t xml:space="preserve"> надоградње’ једнак је коли</w:t>
      </w:r>
      <w:r w:rsidR="0073726D" w:rsidRPr="0073726D">
        <w:rPr>
          <w:rFonts w:eastAsia="Arial"/>
          <w:i/>
          <w:iCs/>
          <w:noProof/>
          <w:sz w:val="24"/>
          <w:szCs w:val="24"/>
          <w:lang w:val="sr-Cyrl-RS"/>
        </w:rPr>
        <w:t>ч</w:t>
      </w:r>
      <w:r w:rsidR="00B649F5">
        <w:rPr>
          <w:rFonts w:eastAsia="Times New Roman"/>
          <w:i/>
          <w:iCs/>
          <w:noProof/>
          <w:sz w:val="24"/>
          <w:szCs w:val="24"/>
          <w:lang w:val="sr-Cyrl-RS"/>
        </w:rPr>
        <w:t xml:space="preserve">нику </w:t>
      </w:r>
      <w:r w:rsidR="00640ACE">
        <w:rPr>
          <w:rFonts w:eastAsia="Times New Roman"/>
          <w:i/>
          <w:iCs/>
          <w:noProof/>
          <w:sz w:val="24"/>
          <w:szCs w:val="24"/>
          <w:lang w:val="sr-Cyrl-RS"/>
        </w:rPr>
        <w:t>степена</w:t>
      </w:r>
      <w:r w:rsidR="00B649F5">
        <w:rPr>
          <w:rFonts w:eastAsia="Times New Roman"/>
          <w:i/>
          <w:iCs/>
          <w:noProof/>
          <w:sz w:val="24"/>
          <w:szCs w:val="24"/>
          <w:lang w:val="sr-Cyrl-RS"/>
        </w:rPr>
        <w:t xml:space="preserve"> надоградње </w:t>
      </w:r>
      <w:r w:rsidR="00B649F5">
        <w:rPr>
          <w:rFonts w:eastAsia="Times New Roman"/>
          <w:i/>
          <w:iCs/>
          <w:noProof/>
          <w:sz w:val="24"/>
          <w:szCs w:val="24"/>
          <w:lang w:val="en-US"/>
        </w:rPr>
        <w:t>D</w:t>
      </w:r>
      <w:r w:rsidR="0073726D" w:rsidRPr="0073726D">
        <w:rPr>
          <w:rFonts w:eastAsia="Times New Roman"/>
          <w:i/>
          <w:iCs/>
          <w:noProof/>
          <w:sz w:val="24"/>
          <w:szCs w:val="24"/>
          <w:lang w:val="sr-Cyrl-RS"/>
        </w:rPr>
        <w:t>/А претвара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а и најма</w:t>
      </w:r>
      <w:r w:rsidR="00B649F5">
        <w:rPr>
          <w:rFonts w:eastAsia="Times New Roman"/>
          <w:i/>
          <w:iCs/>
          <w:noProof/>
          <w:sz w:val="24"/>
          <w:szCs w:val="24"/>
          <w:lang w:val="sr-Cyrl-RS"/>
        </w:rPr>
        <w:t xml:space="preserve">њег фактора интерполације. Код </w:t>
      </w:r>
      <w:r w:rsidR="00B649F5">
        <w:rPr>
          <w:rFonts w:eastAsia="Times New Roman"/>
          <w:i/>
          <w:iCs/>
          <w:noProof/>
          <w:sz w:val="24"/>
          <w:szCs w:val="24"/>
          <w:lang w:val="en-US"/>
        </w:rPr>
        <w:t>D</w:t>
      </w:r>
      <w:r w:rsidR="0073726D" w:rsidRPr="0073726D">
        <w:rPr>
          <w:rFonts w:eastAsia="Times New Roman"/>
          <w:i/>
          <w:iCs/>
          <w:noProof/>
          <w:sz w:val="24"/>
          <w:szCs w:val="24"/>
          <w:lang w:val="sr-Cyrl-RS"/>
        </w:rPr>
        <w:t>/А претвара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а с интерполирањем прилаго</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 xml:space="preserve">ен </w:t>
      </w:r>
      <w:r w:rsidR="00640ACE">
        <w:rPr>
          <w:rFonts w:eastAsia="Times New Roman"/>
          <w:i/>
          <w:iCs/>
          <w:noProof/>
          <w:sz w:val="24"/>
          <w:szCs w:val="24"/>
          <w:lang w:val="sr-Cyrl-RS"/>
        </w:rPr>
        <w:t>степен</w:t>
      </w:r>
      <w:r w:rsidR="0073726D" w:rsidRPr="0073726D">
        <w:rPr>
          <w:rFonts w:eastAsia="Times New Roman"/>
          <w:i/>
          <w:iCs/>
          <w:noProof/>
          <w:sz w:val="24"/>
          <w:szCs w:val="24"/>
          <w:lang w:val="sr-Cyrl-RS"/>
        </w:rPr>
        <w:t xml:space="preserve"> надоградње може се односити на разли</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ите појмове, укљу</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ују</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и и сљеде</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е:</w:t>
      </w:r>
    </w:p>
    <w:p w:rsidR="0073726D" w:rsidRPr="0073726D" w:rsidRDefault="0073726D" w:rsidP="00372522">
      <w:pPr>
        <w:tabs>
          <w:tab w:val="left" w:pos="2977"/>
        </w:tabs>
        <w:spacing w:line="212" w:lineRule="exact"/>
        <w:ind w:left="2977" w:hanging="283"/>
        <w:jc w:val="both"/>
        <w:rPr>
          <w:rFonts w:eastAsia="Times New Roman"/>
          <w:i/>
          <w:iCs/>
          <w:noProof/>
          <w:sz w:val="24"/>
          <w:szCs w:val="24"/>
          <w:lang w:val="sr-Cyrl-RS"/>
        </w:rPr>
      </w:pPr>
    </w:p>
    <w:p w:rsidR="0073726D" w:rsidRPr="0073726D" w:rsidRDefault="0073726D" w:rsidP="00372522">
      <w:pPr>
        <w:ind w:firstLine="2977"/>
        <w:jc w:val="both"/>
        <w:rPr>
          <w:rFonts w:eastAsia="Times New Roman"/>
          <w:i/>
          <w:iCs/>
          <w:noProof/>
          <w:sz w:val="24"/>
          <w:szCs w:val="24"/>
          <w:lang w:val="sr-Cyrl-RS"/>
        </w:rPr>
      </w:pPr>
      <w:r w:rsidRPr="0073726D">
        <w:rPr>
          <w:rFonts w:eastAsia="Times New Roman"/>
          <w:noProof/>
          <w:sz w:val="24"/>
          <w:szCs w:val="24"/>
          <w:lang w:val="sr-Cyrl-RS"/>
        </w:rPr>
        <w:t xml:space="preserve">— </w:t>
      </w:r>
      <w:r w:rsidR="00640ACE">
        <w:rPr>
          <w:rFonts w:eastAsia="Times New Roman"/>
          <w:i/>
          <w:iCs/>
          <w:noProof/>
          <w:sz w:val="24"/>
          <w:szCs w:val="24"/>
          <w:lang w:val="sr-Cyrl-RS"/>
        </w:rPr>
        <w:t>степен пр</w:t>
      </w:r>
      <w:r w:rsidRPr="0073726D">
        <w:rPr>
          <w:rFonts w:eastAsia="Times New Roman"/>
          <w:i/>
          <w:iCs/>
          <w:noProof/>
          <w:sz w:val="24"/>
          <w:szCs w:val="24"/>
          <w:lang w:val="sr-Cyrl-RS"/>
        </w:rPr>
        <w:t>еноса улазних података,</w:t>
      </w:r>
    </w:p>
    <w:p w:rsidR="0073726D" w:rsidRPr="0073726D" w:rsidRDefault="0073726D" w:rsidP="00372522">
      <w:pPr>
        <w:spacing w:line="232" w:lineRule="exact"/>
        <w:ind w:firstLine="2977"/>
        <w:jc w:val="both"/>
        <w:rPr>
          <w:rFonts w:eastAsia="Times New Roman"/>
          <w:i/>
          <w:iCs/>
          <w:noProof/>
          <w:sz w:val="24"/>
          <w:szCs w:val="24"/>
          <w:lang w:val="sr-Cyrl-RS"/>
        </w:rPr>
      </w:pPr>
    </w:p>
    <w:p w:rsidR="0073726D" w:rsidRPr="0073726D" w:rsidRDefault="0073726D" w:rsidP="00372522">
      <w:pPr>
        <w:ind w:firstLine="2977"/>
        <w:jc w:val="both"/>
        <w:rPr>
          <w:rFonts w:eastAsia="Times New Roman"/>
          <w:i/>
          <w:iCs/>
          <w:noProof/>
          <w:sz w:val="24"/>
          <w:szCs w:val="24"/>
          <w:lang w:val="sr-Cyrl-RS"/>
        </w:rPr>
      </w:pPr>
      <w:r w:rsidRPr="0073726D">
        <w:rPr>
          <w:rFonts w:eastAsia="Times New Roman"/>
          <w:noProof/>
          <w:sz w:val="24"/>
          <w:szCs w:val="24"/>
          <w:lang w:val="sr-Cyrl-RS"/>
        </w:rPr>
        <w:t xml:space="preserve">— </w:t>
      </w:r>
      <w:r w:rsidR="00640ACE">
        <w:rPr>
          <w:rFonts w:eastAsia="Times New Roman"/>
          <w:i/>
          <w:iCs/>
          <w:noProof/>
          <w:sz w:val="24"/>
          <w:szCs w:val="24"/>
          <w:lang w:val="sr-Cyrl-RS"/>
        </w:rPr>
        <w:t>степен пр</w:t>
      </w:r>
      <w:r w:rsidRPr="0073726D">
        <w:rPr>
          <w:rFonts w:eastAsia="Times New Roman"/>
          <w:i/>
          <w:iCs/>
          <w:noProof/>
          <w:sz w:val="24"/>
          <w:szCs w:val="24"/>
          <w:lang w:val="sr-Cyrl-RS"/>
        </w:rPr>
        <w:t>еноса улазних рије</w:t>
      </w:r>
      <w:r w:rsidRPr="0073726D">
        <w:rPr>
          <w:rFonts w:eastAsia="Arial"/>
          <w:i/>
          <w:iCs/>
          <w:noProof/>
          <w:sz w:val="24"/>
          <w:szCs w:val="24"/>
          <w:lang w:val="sr-Cyrl-RS"/>
        </w:rPr>
        <w:t>ч</w:t>
      </w:r>
      <w:r w:rsidRPr="0073726D">
        <w:rPr>
          <w:rFonts w:eastAsia="Times New Roman"/>
          <w:i/>
          <w:iCs/>
          <w:noProof/>
          <w:sz w:val="24"/>
          <w:szCs w:val="24"/>
          <w:lang w:val="sr-Cyrl-RS"/>
        </w:rPr>
        <w:t>и,</w:t>
      </w:r>
    </w:p>
    <w:p w:rsidR="0073726D" w:rsidRPr="0073726D" w:rsidRDefault="0073726D" w:rsidP="00372522">
      <w:pPr>
        <w:spacing w:line="233" w:lineRule="exact"/>
        <w:ind w:firstLine="2977"/>
        <w:jc w:val="both"/>
        <w:rPr>
          <w:rFonts w:eastAsia="Times New Roman"/>
          <w:i/>
          <w:iCs/>
          <w:noProof/>
          <w:sz w:val="24"/>
          <w:szCs w:val="24"/>
          <w:lang w:val="sr-Cyrl-RS"/>
        </w:rPr>
      </w:pPr>
    </w:p>
    <w:p w:rsidR="0073726D" w:rsidRPr="0073726D" w:rsidRDefault="0073726D" w:rsidP="00372522">
      <w:pPr>
        <w:ind w:firstLine="2977"/>
        <w:jc w:val="both"/>
        <w:rPr>
          <w:rFonts w:eastAsia="Times New Roman"/>
          <w:i/>
          <w:iCs/>
          <w:noProof/>
          <w:sz w:val="24"/>
          <w:szCs w:val="24"/>
          <w:lang w:val="sr-Cyrl-RS"/>
        </w:rPr>
      </w:pPr>
      <w:r w:rsidRPr="0073726D">
        <w:rPr>
          <w:rFonts w:eastAsia="Times New Roman"/>
          <w:noProof/>
          <w:sz w:val="24"/>
          <w:szCs w:val="24"/>
          <w:lang w:val="sr-Cyrl-RS"/>
        </w:rPr>
        <w:t xml:space="preserve">— </w:t>
      </w:r>
      <w:r w:rsidRPr="0073726D">
        <w:rPr>
          <w:rFonts w:eastAsia="Times New Roman"/>
          <w:i/>
          <w:iCs/>
          <w:noProof/>
          <w:sz w:val="24"/>
          <w:szCs w:val="24"/>
          <w:lang w:val="sr-Cyrl-RS"/>
        </w:rPr>
        <w:t>улазна брзина узорковања,</w:t>
      </w:r>
    </w:p>
    <w:p w:rsidR="0073726D" w:rsidRPr="0073726D" w:rsidRDefault="0073726D" w:rsidP="00372522">
      <w:pPr>
        <w:spacing w:line="232" w:lineRule="exact"/>
        <w:ind w:firstLine="2977"/>
        <w:jc w:val="both"/>
        <w:rPr>
          <w:rFonts w:eastAsia="Times New Roman"/>
          <w:i/>
          <w:iCs/>
          <w:noProof/>
          <w:sz w:val="24"/>
          <w:szCs w:val="24"/>
          <w:lang w:val="sr-Cyrl-RS"/>
        </w:rPr>
      </w:pPr>
    </w:p>
    <w:p w:rsidR="0073726D" w:rsidRPr="0073726D" w:rsidRDefault="0073726D" w:rsidP="00372522">
      <w:pPr>
        <w:ind w:firstLine="2977"/>
        <w:jc w:val="both"/>
        <w:rPr>
          <w:rFonts w:eastAsia="Times New Roman"/>
          <w:i/>
          <w:iCs/>
          <w:noProof/>
          <w:sz w:val="24"/>
          <w:szCs w:val="24"/>
          <w:lang w:val="sr-Cyrl-RS"/>
        </w:rPr>
      </w:pPr>
      <w:r w:rsidRPr="0073726D">
        <w:rPr>
          <w:rFonts w:eastAsia="Times New Roman"/>
          <w:noProof/>
          <w:sz w:val="24"/>
          <w:szCs w:val="24"/>
          <w:lang w:val="sr-Cyrl-RS"/>
        </w:rPr>
        <w:t xml:space="preserve">— </w:t>
      </w:r>
      <w:r w:rsidRPr="0073726D">
        <w:rPr>
          <w:rFonts w:eastAsia="Times New Roman"/>
          <w:i/>
          <w:iCs/>
          <w:noProof/>
          <w:sz w:val="24"/>
          <w:szCs w:val="24"/>
          <w:lang w:val="sr-Cyrl-RS"/>
        </w:rPr>
        <w:t>најве</w:t>
      </w:r>
      <w:r w:rsidRPr="0073726D">
        <w:rPr>
          <w:rFonts w:eastAsia="Arial"/>
          <w:i/>
          <w:iCs/>
          <w:noProof/>
          <w:sz w:val="24"/>
          <w:szCs w:val="24"/>
          <w:lang w:val="sr-Cyrl-RS"/>
        </w:rPr>
        <w:t>ћ</w:t>
      </w:r>
      <w:r w:rsidRPr="0073726D">
        <w:rPr>
          <w:rFonts w:eastAsia="Times New Roman"/>
          <w:i/>
          <w:iCs/>
          <w:noProof/>
          <w:sz w:val="24"/>
          <w:szCs w:val="24"/>
          <w:lang w:val="sr-Cyrl-RS"/>
        </w:rPr>
        <w:t>и заједни</w:t>
      </w:r>
      <w:r w:rsidRPr="0073726D">
        <w:rPr>
          <w:rFonts w:eastAsia="Arial"/>
          <w:i/>
          <w:iCs/>
          <w:noProof/>
          <w:sz w:val="24"/>
          <w:szCs w:val="24"/>
          <w:lang w:val="sr-Cyrl-RS"/>
        </w:rPr>
        <w:t>ч</w:t>
      </w:r>
      <w:r w:rsidRPr="0073726D">
        <w:rPr>
          <w:rFonts w:eastAsia="Times New Roman"/>
          <w:i/>
          <w:iCs/>
          <w:noProof/>
          <w:sz w:val="24"/>
          <w:szCs w:val="24"/>
          <w:lang w:val="sr-Cyrl-RS"/>
        </w:rPr>
        <w:t xml:space="preserve">ки </w:t>
      </w:r>
      <w:r w:rsidR="00640ACE">
        <w:rPr>
          <w:rFonts w:eastAsia="Times New Roman"/>
          <w:i/>
          <w:iCs/>
          <w:noProof/>
          <w:sz w:val="24"/>
          <w:szCs w:val="24"/>
          <w:lang w:val="sr-Cyrl-RS"/>
        </w:rPr>
        <w:t>степен пр</w:t>
      </w:r>
      <w:r w:rsidRPr="0073726D">
        <w:rPr>
          <w:rFonts w:eastAsia="Times New Roman"/>
          <w:i/>
          <w:iCs/>
          <w:noProof/>
          <w:sz w:val="24"/>
          <w:szCs w:val="24"/>
          <w:lang w:val="sr-Cyrl-RS"/>
        </w:rPr>
        <w:t>еноса улазних сабирница,</w:t>
      </w:r>
    </w:p>
    <w:p w:rsidR="0073726D" w:rsidRPr="0073726D" w:rsidRDefault="0073726D" w:rsidP="00372522">
      <w:pPr>
        <w:spacing w:line="233" w:lineRule="exact"/>
        <w:ind w:firstLine="2977"/>
        <w:jc w:val="both"/>
        <w:rPr>
          <w:rFonts w:eastAsia="Times New Roman"/>
          <w:i/>
          <w:iCs/>
          <w:noProof/>
          <w:sz w:val="24"/>
          <w:szCs w:val="24"/>
          <w:lang w:val="sr-Cyrl-RS"/>
        </w:rPr>
      </w:pPr>
    </w:p>
    <w:p w:rsidR="0073726D" w:rsidRPr="0073726D" w:rsidRDefault="0073726D" w:rsidP="00372522">
      <w:pPr>
        <w:ind w:left="3402" w:hanging="425"/>
        <w:jc w:val="both"/>
        <w:rPr>
          <w:rFonts w:eastAsia="Times New Roman"/>
          <w:i/>
          <w:iCs/>
          <w:noProof/>
          <w:sz w:val="24"/>
          <w:szCs w:val="24"/>
          <w:lang w:val="sr-Cyrl-RS"/>
        </w:rPr>
      </w:pPr>
      <w:r w:rsidRPr="0073726D">
        <w:rPr>
          <w:rFonts w:eastAsia="Times New Roman"/>
          <w:noProof/>
          <w:sz w:val="24"/>
          <w:szCs w:val="24"/>
          <w:lang w:val="sr-Cyrl-RS"/>
        </w:rPr>
        <w:t xml:space="preserve">— </w:t>
      </w:r>
      <w:r w:rsidRPr="0073726D">
        <w:rPr>
          <w:rFonts w:eastAsia="Times New Roman"/>
          <w:i/>
          <w:iCs/>
          <w:noProof/>
          <w:sz w:val="24"/>
          <w:szCs w:val="24"/>
          <w:lang w:val="sr-Cyrl-RS"/>
        </w:rPr>
        <w:t>најве</w:t>
      </w:r>
      <w:r w:rsidRPr="0073726D">
        <w:rPr>
          <w:rFonts w:eastAsia="Arial"/>
          <w:i/>
          <w:iCs/>
          <w:noProof/>
          <w:sz w:val="24"/>
          <w:szCs w:val="24"/>
          <w:lang w:val="sr-Cyrl-RS"/>
        </w:rPr>
        <w:t>ћ</w:t>
      </w:r>
      <w:r w:rsidRPr="0073726D">
        <w:rPr>
          <w:rFonts w:eastAsia="Times New Roman"/>
          <w:i/>
          <w:iCs/>
          <w:noProof/>
          <w:sz w:val="24"/>
          <w:szCs w:val="24"/>
          <w:lang w:val="sr-Cyrl-RS"/>
        </w:rPr>
        <w:t xml:space="preserve">и </w:t>
      </w:r>
      <w:r w:rsidR="00640ACE">
        <w:rPr>
          <w:rFonts w:eastAsia="Times New Roman"/>
          <w:i/>
          <w:iCs/>
          <w:noProof/>
          <w:sz w:val="24"/>
          <w:szCs w:val="24"/>
          <w:lang w:val="sr-Cyrl-RS"/>
        </w:rPr>
        <w:t>степен пр</w:t>
      </w:r>
      <w:r w:rsidRPr="0073726D">
        <w:rPr>
          <w:rFonts w:eastAsia="Times New Roman"/>
          <w:i/>
          <w:iCs/>
          <w:noProof/>
          <w:sz w:val="24"/>
          <w:szCs w:val="24"/>
          <w:lang w:val="sr-Cyrl-RS"/>
        </w:rPr>
        <w:t>ено</w:t>
      </w:r>
      <w:r w:rsidR="00B649F5">
        <w:rPr>
          <w:rFonts w:eastAsia="Times New Roman"/>
          <w:i/>
          <w:iCs/>
          <w:noProof/>
          <w:sz w:val="24"/>
          <w:szCs w:val="24"/>
          <w:lang w:val="sr-Cyrl-RS"/>
        </w:rPr>
        <w:t xml:space="preserve">са </w:t>
      </w:r>
      <w:r w:rsidR="00B649F5">
        <w:rPr>
          <w:rFonts w:eastAsia="Times New Roman"/>
          <w:i/>
          <w:iCs/>
          <w:noProof/>
          <w:sz w:val="24"/>
          <w:szCs w:val="24"/>
          <w:lang w:val="en-US"/>
        </w:rPr>
        <w:t>D</w:t>
      </w:r>
      <w:r w:rsidRPr="0073726D">
        <w:rPr>
          <w:rFonts w:eastAsia="Times New Roman"/>
          <w:i/>
          <w:iCs/>
          <w:noProof/>
          <w:sz w:val="24"/>
          <w:szCs w:val="24"/>
          <w:lang w:val="sr-Cyrl-RS"/>
        </w:rPr>
        <w:t>/А претвара</w:t>
      </w:r>
      <w:r w:rsidRPr="0073726D">
        <w:rPr>
          <w:rFonts w:eastAsia="Arial"/>
          <w:i/>
          <w:iCs/>
          <w:noProof/>
          <w:sz w:val="24"/>
          <w:szCs w:val="24"/>
          <w:lang w:val="sr-Cyrl-RS"/>
        </w:rPr>
        <w:t>ч</w:t>
      </w:r>
      <w:r w:rsidR="00B649F5">
        <w:rPr>
          <w:rFonts w:eastAsia="Times New Roman"/>
          <w:i/>
          <w:iCs/>
          <w:noProof/>
          <w:sz w:val="24"/>
          <w:szCs w:val="24"/>
          <w:lang w:val="sr-Cyrl-RS"/>
        </w:rPr>
        <w:t xml:space="preserve">а за </w:t>
      </w:r>
      <w:r w:rsidR="00B649F5">
        <w:rPr>
          <w:rFonts w:eastAsia="Times New Roman"/>
          <w:i/>
          <w:iCs/>
          <w:noProof/>
          <w:sz w:val="24"/>
          <w:szCs w:val="24"/>
          <w:lang w:val="en-US"/>
        </w:rPr>
        <w:t>D</w:t>
      </w:r>
      <w:r w:rsidRPr="0073726D">
        <w:rPr>
          <w:rFonts w:eastAsia="Times New Roman"/>
          <w:i/>
          <w:iCs/>
          <w:noProof/>
          <w:sz w:val="24"/>
          <w:szCs w:val="24"/>
          <w:lang w:val="sr-Cyrl-RS"/>
        </w:rPr>
        <w:t>/А улаз претвара</w:t>
      </w:r>
      <w:r w:rsidRPr="0073726D">
        <w:rPr>
          <w:rFonts w:eastAsia="Arial"/>
          <w:i/>
          <w:iCs/>
          <w:noProof/>
          <w:sz w:val="24"/>
          <w:szCs w:val="24"/>
          <w:lang w:val="sr-Cyrl-RS"/>
        </w:rPr>
        <w:t>ч</w:t>
      </w:r>
      <w:r w:rsidRPr="0073726D">
        <w:rPr>
          <w:rFonts w:eastAsia="Times New Roman"/>
          <w:i/>
          <w:iCs/>
          <w:noProof/>
          <w:sz w:val="24"/>
          <w:szCs w:val="24"/>
          <w:lang w:val="sr-Cyrl-RS"/>
        </w:rPr>
        <w:t>а.</w:t>
      </w:r>
    </w:p>
    <w:p w:rsidR="0073726D" w:rsidRPr="0073726D" w:rsidRDefault="0073726D" w:rsidP="00372522">
      <w:pPr>
        <w:spacing w:line="233" w:lineRule="exact"/>
        <w:ind w:left="3402" w:hanging="425"/>
        <w:jc w:val="both"/>
        <w:rPr>
          <w:rFonts w:eastAsia="Times New Roman"/>
          <w:i/>
          <w:iCs/>
          <w:noProof/>
          <w:sz w:val="24"/>
          <w:szCs w:val="24"/>
          <w:lang w:val="sr-Cyrl-RS"/>
        </w:rPr>
      </w:pPr>
    </w:p>
    <w:p w:rsidR="0073726D" w:rsidRPr="0073726D" w:rsidRDefault="0073726D" w:rsidP="001A55A8">
      <w:pPr>
        <w:numPr>
          <w:ilvl w:val="0"/>
          <w:numId w:val="188"/>
        </w:numPr>
        <w:tabs>
          <w:tab w:val="left" w:pos="2100"/>
        </w:tabs>
        <w:spacing w:line="245" w:lineRule="auto"/>
        <w:ind w:left="1560" w:hanging="284"/>
        <w:jc w:val="both"/>
        <w:rPr>
          <w:rFonts w:eastAsia="Times New Roman"/>
          <w:noProof/>
          <w:sz w:val="24"/>
          <w:szCs w:val="24"/>
          <w:lang w:val="sr-Cyrl-RS"/>
        </w:rPr>
      </w:pPr>
      <w:r w:rsidRPr="0073726D">
        <w:rPr>
          <w:rFonts w:eastAsia="Times New Roman"/>
          <w:noProof/>
          <w:sz w:val="24"/>
          <w:szCs w:val="24"/>
          <w:lang w:val="sr-Cyrl-RS"/>
        </w:rPr>
        <w:t>електроопти</w:t>
      </w:r>
      <w:r w:rsidRPr="0073726D">
        <w:rPr>
          <w:rFonts w:eastAsia="Arial"/>
          <w:noProof/>
          <w:sz w:val="24"/>
          <w:szCs w:val="24"/>
          <w:lang w:val="sr-Cyrl-RS"/>
        </w:rPr>
        <w:t>ч</w:t>
      </w:r>
      <w:r w:rsidRPr="0073726D">
        <w:rPr>
          <w:rFonts w:eastAsia="Times New Roman"/>
          <w:noProof/>
          <w:sz w:val="24"/>
          <w:szCs w:val="24"/>
          <w:lang w:val="sr-Cyrl-RS"/>
        </w:rPr>
        <w:t>ки и „опти</w:t>
      </w:r>
      <w:r w:rsidRPr="0073726D">
        <w:rPr>
          <w:rFonts w:eastAsia="Arial"/>
          <w:noProof/>
          <w:sz w:val="24"/>
          <w:szCs w:val="24"/>
          <w:lang w:val="sr-Cyrl-RS"/>
        </w:rPr>
        <w:t>ч</w:t>
      </w:r>
      <w:r w:rsidR="00640ACE">
        <w:rPr>
          <w:rFonts w:eastAsia="Times New Roman"/>
          <w:noProof/>
          <w:sz w:val="24"/>
          <w:szCs w:val="24"/>
          <w:lang w:val="sr-Cyrl-RS"/>
        </w:rPr>
        <w:t>ки интегрис</w:t>
      </w:r>
      <w:r w:rsidRPr="0073726D">
        <w:rPr>
          <w:rFonts w:eastAsia="Times New Roman"/>
          <w:noProof/>
          <w:sz w:val="24"/>
          <w:szCs w:val="24"/>
          <w:lang w:val="sr-Cyrl-RS"/>
        </w:rPr>
        <w:t>ани склопови” намијењени за „обраду сигнала” који имају све сљеде</w:t>
      </w:r>
      <w:r w:rsidRPr="0073726D">
        <w:rPr>
          <w:rFonts w:eastAsia="Arial"/>
          <w:noProof/>
          <w:sz w:val="24"/>
          <w:szCs w:val="24"/>
          <w:lang w:val="sr-Cyrl-RS"/>
        </w:rPr>
        <w:t>ћ</w:t>
      </w:r>
      <w:r w:rsidRPr="0073726D">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Pr="0073726D">
        <w:rPr>
          <w:rFonts w:eastAsia="Times New Roman"/>
          <w:noProof/>
          <w:sz w:val="24"/>
          <w:szCs w:val="24"/>
          <w:lang w:val="sr-Cyrl-RS"/>
        </w:rPr>
        <w:t>:</w:t>
      </w:r>
    </w:p>
    <w:p w:rsidR="0073726D" w:rsidRPr="0073726D" w:rsidRDefault="0073726D" w:rsidP="00372522">
      <w:pPr>
        <w:spacing w:line="216" w:lineRule="exact"/>
        <w:ind w:left="1276"/>
        <w:jc w:val="both"/>
        <w:rPr>
          <w:rFonts w:eastAsia="Times New Roman"/>
          <w:noProof/>
          <w:sz w:val="24"/>
          <w:szCs w:val="24"/>
          <w:lang w:val="sr-Cyrl-RS"/>
        </w:rPr>
      </w:pPr>
    </w:p>
    <w:p w:rsidR="0073726D" w:rsidRPr="0073726D" w:rsidRDefault="00E26A4A" w:rsidP="00372522">
      <w:pPr>
        <w:tabs>
          <w:tab w:val="left" w:pos="1843"/>
        </w:tabs>
        <w:ind w:left="1560"/>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 xml:space="preserve">једна </w:t>
      </w:r>
      <w:r w:rsidR="00640ACE">
        <w:rPr>
          <w:rFonts w:eastAsia="Times New Roman"/>
          <w:noProof/>
          <w:sz w:val="24"/>
          <w:szCs w:val="24"/>
          <w:lang w:val="sr-Cyrl-RS"/>
        </w:rPr>
        <w:t>унутрашња</w:t>
      </w:r>
      <w:r w:rsidR="0073726D" w:rsidRPr="0073726D">
        <w:rPr>
          <w:rFonts w:eastAsia="Times New Roman"/>
          <w:noProof/>
          <w:sz w:val="24"/>
          <w:szCs w:val="24"/>
          <w:lang w:val="sr-Cyrl-RS"/>
        </w:rPr>
        <w:t xml:space="preserve"> „ласерска” диода или више њих;</w:t>
      </w:r>
    </w:p>
    <w:p w:rsidR="0073726D" w:rsidRPr="0073726D" w:rsidRDefault="0073726D" w:rsidP="00372522">
      <w:pPr>
        <w:tabs>
          <w:tab w:val="left" w:pos="1843"/>
        </w:tabs>
        <w:spacing w:line="233" w:lineRule="exact"/>
        <w:ind w:left="1560"/>
        <w:jc w:val="both"/>
        <w:rPr>
          <w:rFonts w:eastAsia="Times New Roman"/>
          <w:noProof/>
          <w:sz w:val="24"/>
          <w:szCs w:val="24"/>
          <w:lang w:val="sr-Cyrl-RS"/>
        </w:rPr>
      </w:pPr>
    </w:p>
    <w:p w:rsidR="0073726D" w:rsidRPr="0073726D" w:rsidRDefault="00E26A4A" w:rsidP="00372522">
      <w:pPr>
        <w:tabs>
          <w:tab w:val="left" w:pos="1843"/>
        </w:tabs>
        <w:ind w:left="1560"/>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 xml:space="preserve">један или више </w:t>
      </w:r>
      <w:r w:rsidR="00640ACE">
        <w:rPr>
          <w:rFonts w:eastAsia="Times New Roman"/>
          <w:noProof/>
          <w:sz w:val="24"/>
          <w:szCs w:val="24"/>
          <w:lang w:val="sr-Cyrl-RS"/>
        </w:rPr>
        <w:t>унутрашњих</w:t>
      </w:r>
      <w:r w:rsidR="0073726D" w:rsidRPr="0073726D">
        <w:rPr>
          <w:rFonts w:eastAsia="Times New Roman"/>
          <w:noProof/>
          <w:sz w:val="24"/>
          <w:szCs w:val="24"/>
          <w:lang w:val="sr-Cyrl-RS"/>
        </w:rPr>
        <w:t xml:space="preserve"> елемената за откривање свјетла; </w:t>
      </w:r>
      <w:r w:rsidR="0073726D" w:rsidRPr="0073726D">
        <w:rPr>
          <w:rFonts w:eastAsia="Times New Roman"/>
          <w:noProof/>
          <w:sz w:val="24"/>
          <w:szCs w:val="24"/>
          <w:u w:val="single"/>
          <w:lang w:val="sr-Cyrl-RS"/>
        </w:rPr>
        <w:t>и</w:t>
      </w:r>
    </w:p>
    <w:p w:rsidR="0073726D" w:rsidRPr="0073726D" w:rsidRDefault="0073726D" w:rsidP="00372522">
      <w:pPr>
        <w:tabs>
          <w:tab w:val="left" w:pos="1843"/>
        </w:tabs>
        <w:spacing w:line="232" w:lineRule="exact"/>
        <w:ind w:left="1560"/>
        <w:jc w:val="both"/>
        <w:rPr>
          <w:rFonts w:eastAsia="Times New Roman"/>
          <w:noProof/>
          <w:sz w:val="24"/>
          <w:szCs w:val="24"/>
          <w:lang w:val="sr-Cyrl-RS"/>
        </w:rPr>
      </w:pPr>
    </w:p>
    <w:p w:rsidR="0073726D" w:rsidRPr="0073726D" w:rsidRDefault="00E26A4A" w:rsidP="00372522">
      <w:pPr>
        <w:tabs>
          <w:tab w:val="left" w:pos="1843"/>
        </w:tabs>
        <w:ind w:left="1560"/>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опти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ки </w:t>
      </w:r>
      <w:r w:rsidR="00640ACE">
        <w:rPr>
          <w:rFonts w:eastAsia="Times New Roman"/>
          <w:noProof/>
          <w:sz w:val="24"/>
          <w:szCs w:val="24"/>
          <w:lang w:val="sr-Cyrl-RS"/>
        </w:rPr>
        <w:t>таласоводи</w:t>
      </w:r>
      <w:r w:rsidR="0073726D" w:rsidRPr="0073726D">
        <w:rPr>
          <w:rFonts w:eastAsia="Times New Roman"/>
          <w:noProof/>
          <w:sz w:val="24"/>
          <w:szCs w:val="24"/>
          <w:lang w:val="sr-Cyrl-RS"/>
        </w:rPr>
        <w:t>;</w:t>
      </w:r>
    </w:p>
    <w:p w:rsidR="0073726D" w:rsidRPr="0073726D" w:rsidRDefault="0073726D" w:rsidP="00372522">
      <w:pPr>
        <w:tabs>
          <w:tab w:val="left" w:pos="1843"/>
        </w:tabs>
        <w:spacing w:line="233" w:lineRule="exact"/>
        <w:ind w:firstLine="1560"/>
        <w:jc w:val="both"/>
        <w:rPr>
          <w:rFonts w:eastAsia="Times New Roman"/>
          <w:noProof/>
          <w:sz w:val="24"/>
          <w:szCs w:val="24"/>
          <w:lang w:val="sr-Cyrl-RS"/>
        </w:rPr>
      </w:pPr>
    </w:p>
    <w:p w:rsidR="0073726D" w:rsidRPr="0073726D" w:rsidRDefault="0073726D" w:rsidP="001A55A8">
      <w:pPr>
        <w:numPr>
          <w:ilvl w:val="0"/>
          <w:numId w:val="188"/>
        </w:numPr>
        <w:tabs>
          <w:tab w:val="left" w:pos="2100"/>
        </w:tabs>
        <w:ind w:left="1560" w:hanging="284"/>
        <w:jc w:val="both"/>
        <w:rPr>
          <w:rFonts w:eastAsia="Times New Roman"/>
          <w:noProof/>
          <w:sz w:val="24"/>
          <w:szCs w:val="24"/>
          <w:lang w:val="sr-Cyrl-RS"/>
        </w:rPr>
      </w:pPr>
      <w:r w:rsidRPr="0073726D">
        <w:rPr>
          <w:rFonts w:eastAsia="Times New Roman"/>
          <w:noProof/>
          <w:sz w:val="24"/>
          <w:szCs w:val="24"/>
          <w:lang w:val="sr-Cyrl-RS"/>
        </w:rPr>
        <w:t>логи</w:t>
      </w:r>
      <w:r w:rsidRPr="0073726D">
        <w:rPr>
          <w:rFonts w:eastAsia="Arial"/>
          <w:noProof/>
          <w:sz w:val="24"/>
          <w:szCs w:val="24"/>
          <w:lang w:val="sr-Cyrl-RS"/>
        </w:rPr>
        <w:t>ч</w:t>
      </w:r>
      <w:r w:rsidRPr="0073726D">
        <w:rPr>
          <w:rFonts w:eastAsia="Times New Roman"/>
          <w:noProof/>
          <w:sz w:val="24"/>
          <w:szCs w:val="24"/>
          <w:lang w:val="sr-Cyrl-RS"/>
        </w:rPr>
        <w:t>ки уре</w:t>
      </w:r>
      <w:r w:rsidRPr="0073726D">
        <w:rPr>
          <w:rFonts w:eastAsia="Arial"/>
          <w:noProof/>
          <w:sz w:val="24"/>
          <w:szCs w:val="24"/>
          <w:lang w:val="sr-Cyrl-RS"/>
        </w:rPr>
        <w:t>ђ</w:t>
      </w:r>
      <w:r w:rsidRPr="0073726D">
        <w:rPr>
          <w:rFonts w:eastAsia="Times New Roman"/>
          <w:noProof/>
          <w:sz w:val="24"/>
          <w:szCs w:val="24"/>
          <w:lang w:val="sr-Cyrl-RS"/>
        </w:rPr>
        <w:t xml:space="preserve">аји с програмабилним пољем који имају било коју од </w:t>
      </w:r>
      <w:r w:rsidR="00EB273F">
        <w:rPr>
          <w:rFonts w:eastAsia="Times New Roman"/>
          <w:noProof/>
          <w:sz w:val="24"/>
          <w:szCs w:val="24"/>
          <w:lang w:val="sr-Cyrl-RS"/>
        </w:rPr>
        <w:t>сљедећих</w:t>
      </w:r>
      <w:r w:rsidRPr="0073726D">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73726D">
        <w:rPr>
          <w:rFonts w:eastAsia="Times New Roman"/>
          <w:noProof/>
          <w:sz w:val="24"/>
          <w:szCs w:val="24"/>
          <w:lang w:val="sr-Cyrl-RS"/>
        </w:rPr>
        <w:t>:</w:t>
      </w:r>
    </w:p>
    <w:p w:rsidR="0073726D" w:rsidRPr="0073726D" w:rsidRDefault="0073726D" w:rsidP="00372522">
      <w:pPr>
        <w:spacing w:line="233" w:lineRule="exact"/>
        <w:jc w:val="both"/>
        <w:rPr>
          <w:rFonts w:eastAsia="Times New Roman"/>
          <w:noProof/>
          <w:sz w:val="24"/>
          <w:szCs w:val="24"/>
          <w:lang w:val="sr-Cyrl-RS"/>
        </w:rPr>
      </w:pPr>
    </w:p>
    <w:p w:rsidR="0073726D" w:rsidRPr="0073726D" w:rsidRDefault="00E26A4A" w:rsidP="00372522">
      <w:pPr>
        <w:tabs>
          <w:tab w:val="left" w:pos="2320"/>
        </w:tabs>
        <w:ind w:left="1560"/>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најве</w:t>
      </w:r>
      <w:r w:rsidR="0073726D" w:rsidRPr="0073726D">
        <w:rPr>
          <w:rFonts w:eastAsia="Arial"/>
          <w:noProof/>
          <w:sz w:val="24"/>
          <w:szCs w:val="24"/>
          <w:lang w:val="sr-Cyrl-RS"/>
        </w:rPr>
        <w:t>ћ</w:t>
      </w:r>
      <w:r w:rsidR="0073726D" w:rsidRPr="0073726D">
        <w:rPr>
          <w:rFonts w:eastAsia="Times New Roman"/>
          <w:noProof/>
          <w:sz w:val="24"/>
          <w:szCs w:val="24"/>
          <w:lang w:val="sr-Cyrl-RS"/>
        </w:rPr>
        <w:t>и број истос</w:t>
      </w:r>
      <w:r w:rsidR="00C82973">
        <w:rPr>
          <w:rFonts w:eastAsia="Times New Roman"/>
          <w:noProof/>
          <w:sz w:val="24"/>
          <w:szCs w:val="24"/>
          <w:lang w:val="sr-Cyrl-RS"/>
        </w:rPr>
        <w:t>мј</w:t>
      </w:r>
      <w:r w:rsidR="0073726D" w:rsidRPr="0073726D">
        <w:rPr>
          <w:rFonts w:eastAsia="Times New Roman"/>
          <w:noProof/>
          <w:sz w:val="24"/>
          <w:szCs w:val="24"/>
          <w:lang w:val="sr-Cyrl-RS"/>
        </w:rPr>
        <w:t>ерних дигиталних улазно/излазних података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 је од 700 </w:t>
      </w:r>
      <w:r w:rsidR="0073726D" w:rsidRPr="0073726D">
        <w:rPr>
          <w:rFonts w:eastAsia="Times New Roman"/>
          <w:noProof/>
          <w:sz w:val="24"/>
          <w:szCs w:val="24"/>
          <w:u w:val="single"/>
          <w:lang w:val="sr-Cyrl-RS"/>
        </w:rPr>
        <w:t>или</w:t>
      </w:r>
    </w:p>
    <w:p w:rsidR="0073726D" w:rsidRPr="0073726D" w:rsidRDefault="0073726D" w:rsidP="00372522">
      <w:pPr>
        <w:spacing w:line="231" w:lineRule="exact"/>
        <w:ind w:left="1560"/>
        <w:jc w:val="both"/>
        <w:rPr>
          <w:rFonts w:eastAsia="Times New Roman"/>
          <w:noProof/>
          <w:sz w:val="24"/>
          <w:szCs w:val="24"/>
          <w:lang w:val="sr-Cyrl-RS"/>
        </w:rPr>
      </w:pPr>
    </w:p>
    <w:p w:rsidR="0073726D" w:rsidRPr="0073726D" w:rsidRDefault="00E26A4A" w:rsidP="00372522">
      <w:pPr>
        <w:tabs>
          <w:tab w:val="left" w:pos="2320"/>
        </w:tabs>
        <w:spacing w:line="246" w:lineRule="auto"/>
        <w:ind w:left="1560"/>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‚укупна једнос</w:t>
      </w:r>
      <w:r w:rsidR="00C82973">
        <w:rPr>
          <w:rFonts w:eastAsia="Times New Roman"/>
          <w:noProof/>
          <w:sz w:val="24"/>
          <w:szCs w:val="24"/>
          <w:lang w:val="sr-Cyrl-RS"/>
        </w:rPr>
        <w:t>мј</w:t>
      </w:r>
      <w:r w:rsidR="00640ACE">
        <w:rPr>
          <w:rFonts w:eastAsia="Times New Roman"/>
          <w:noProof/>
          <w:sz w:val="24"/>
          <w:szCs w:val="24"/>
          <w:lang w:val="sr-Cyrl-RS"/>
        </w:rPr>
        <w:t>ерна вршна брзина серијског пр</w:t>
      </w:r>
      <w:r w:rsidR="0073726D" w:rsidRPr="0073726D">
        <w:rPr>
          <w:rFonts w:eastAsia="Times New Roman"/>
          <w:noProof/>
          <w:sz w:val="24"/>
          <w:szCs w:val="24"/>
          <w:lang w:val="sr-Cyrl-RS"/>
        </w:rPr>
        <w:t xml:space="preserve">еноса података примопредајника’ од 500 </w:t>
      </w:r>
      <w:r w:rsidR="00640ACE">
        <w:rPr>
          <w:rFonts w:eastAsia="Times New Roman"/>
          <w:noProof/>
          <w:sz w:val="24"/>
          <w:szCs w:val="24"/>
          <w:lang w:val="en-US"/>
        </w:rPr>
        <w:t>Gb</w:t>
      </w:r>
      <w:r w:rsidR="00640ACE">
        <w:rPr>
          <w:rFonts w:eastAsia="Times New Roman"/>
          <w:noProof/>
          <w:sz w:val="24"/>
          <w:szCs w:val="24"/>
          <w:lang w:val="sr-Cyrl-RS"/>
        </w:rPr>
        <w:t>/</w:t>
      </w:r>
      <w:r w:rsidR="00640ACE">
        <w:rPr>
          <w:rFonts w:eastAsia="Times New Roman"/>
          <w:noProof/>
          <w:sz w:val="24"/>
          <w:szCs w:val="24"/>
          <w:lang w:val="en-US"/>
        </w:rPr>
        <w:t>s</w:t>
      </w:r>
      <w:r w:rsidR="0073726D" w:rsidRPr="0073726D">
        <w:rPr>
          <w:rFonts w:eastAsia="Times New Roman"/>
          <w:noProof/>
          <w:sz w:val="24"/>
          <w:szCs w:val="24"/>
          <w:lang w:val="sr-Cyrl-RS"/>
        </w:rPr>
        <w:t xml:space="preserve">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а;</w:t>
      </w:r>
    </w:p>
    <w:p w:rsidR="0073726D" w:rsidRPr="0073726D" w:rsidRDefault="0073726D" w:rsidP="00372522">
      <w:pPr>
        <w:spacing w:line="217" w:lineRule="exact"/>
        <w:jc w:val="both"/>
        <w:rPr>
          <w:noProof/>
          <w:sz w:val="24"/>
          <w:szCs w:val="24"/>
          <w:lang w:val="sr-Cyrl-RS"/>
        </w:rPr>
      </w:pPr>
    </w:p>
    <w:p w:rsidR="0073726D" w:rsidRPr="0073726D" w:rsidRDefault="0073726D" w:rsidP="00372522">
      <w:pPr>
        <w:tabs>
          <w:tab w:val="left" w:pos="3020"/>
        </w:tabs>
        <w:ind w:firstLine="1276"/>
        <w:jc w:val="both"/>
        <w:rPr>
          <w:noProof/>
          <w:sz w:val="24"/>
          <w:szCs w:val="24"/>
          <w:lang w:val="sr-Cyrl-RS"/>
        </w:rPr>
      </w:pPr>
      <w:r w:rsidRPr="0073726D">
        <w:rPr>
          <w:rFonts w:eastAsia="Times New Roman"/>
          <w:i/>
          <w:iCs/>
          <w:noProof/>
          <w:sz w:val="24"/>
          <w:szCs w:val="24"/>
          <w:u w:val="single"/>
          <w:lang w:val="sr-Cyrl-RS"/>
        </w:rPr>
        <w:t>Напомена:</w:t>
      </w:r>
      <w:r w:rsidRPr="0073726D">
        <w:rPr>
          <w:noProof/>
          <w:sz w:val="24"/>
          <w:szCs w:val="24"/>
          <w:lang w:val="sr-Cyrl-RS"/>
        </w:rPr>
        <w:t xml:space="preserve"> </w:t>
      </w:r>
      <w:r w:rsidRPr="0073726D">
        <w:rPr>
          <w:rFonts w:eastAsia="Times New Roman"/>
          <w:i/>
          <w:iCs/>
          <w:noProof/>
          <w:sz w:val="24"/>
          <w:szCs w:val="24"/>
          <w:lang w:val="sr-Cyrl-RS"/>
        </w:rPr>
        <w:t>3А001.а.7. укљу</w:t>
      </w:r>
      <w:r w:rsidRPr="0073726D">
        <w:rPr>
          <w:rFonts w:eastAsia="Arial"/>
          <w:i/>
          <w:iCs/>
          <w:noProof/>
          <w:sz w:val="24"/>
          <w:szCs w:val="24"/>
          <w:lang w:val="sr-Cyrl-RS"/>
        </w:rPr>
        <w:t>ч</w:t>
      </w:r>
      <w:r w:rsidRPr="0073726D">
        <w:rPr>
          <w:rFonts w:eastAsia="Times New Roman"/>
          <w:i/>
          <w:iCs/>
          <w:noProof/>
          <w:sz w:val="24"/>
          <w:szCs w:val="24"/>
          <w:lang w:val="sr-Cyrl-RS"/>
        </w:rPr>
        <w:t>ује:</w:t>
      </w:r>
    </w:p>
    <w:p w:rsidR="0073726D" w:rsidRPr="0073726D" w:rsidRDefault="0073726D" w:rsidP="00372522">
      <w:pPr>
        <w:spacing w:line="233" w:lineRule="exact"/>
        <w:ind w:firstLine="1276"/>
        <w:jc w:val="both"/>
        <w:rPr>
          <w:noProof/>
          <w:sz w:val="24"/>
          <w:szCs w:val="24"/>
          <w:lang w:val="sr-Cyrl-RS"/>
        </w:rPr>
      </w:pPr>
    </w:p>
    <w:p w:rsidR="0073726D" w:rsidRPr="0073726D" w:rsidRDefault="0073726D" w:rsidP="00372522">
      <w:pPr>
        <w:ind w:left="2410" w:firstLine="142"/>
        <w:jc w:val="both"/>
        <w:rPr>
          <w:noProof/>
          <w:sz w:val="24"/>
          <w:szCs w:val="24"/>
          <w:lang w:val="sr-Cyrl-RS"/>
        </w:rPr>
      </w:pPr>
      <w:r w:rsidRPr="0073726D">
        <w:rPr>
          <w:rFonts w:eastAsia="Times New Roman"/>
          <w:noProof/>
          <w:sz w:val="24"/>
          <w:szCs w:val="24"/>
          <w:lang w:val="sr-Cyrl-RS"/>
        </w:rPr>
        <w:t xml:space="preserve">— </w:t>
      </w:r>
      <w:r w:rsidRPr="0073726D">
        <w:rPr>
          <w:rFonts w:eastAsia="Times New Roman"/>
          <w:i/>
          <w:iCs/>
          <w:noProof/>
          <w:sz w:val="24"/>
          <w:szCs w:val="24"/>
          <w:lang w:val="sr-Cyrl-RS"/>
        </w:rPr>
        <w:t xml:space="preserve">сложене </w:t>
      </w:r>
      <w:r w:rsidR="00640ACE" w:rsidRPr="00640ACE">
        <w:rPr>
          <w:rFonts w:eastAsia="Times New Roman"/>
          <w:i/>
          <w:iCs/>
          <w:noProof/>
          <w:sz w:val="24"/>
          <w:szCs w:val="24"/>
          <w:lang w:val="sr-Cyrl-RS"/>
        </w:rPr>
        <w:t xml:space="preserve">програмабилне </w:t>
      </w:r>
      <w:r w:rsidRPr="0073726D">
        <w:rPr>
          <w:rFonts w:eastAsia="Times New Roman"/>
          <w:i/>
          <w:iCs/>
          <w:noProof/>
          <w:sz w:val="24"/>
          <w:szCs w:val="24"/>
          <w:lang w:val="sr-Cyrl-RS"/>
        </w:rPr>
        <w:t>логи</w:t>
      </w:r>
      <w:r w:rsidRPr="0073726D">
        <w:rPr>
          <w:rFonts w:eastAsia="Arial"/>
          <w:i/>
          <w:iCs/>
          <w:noProof/>
          <w:sz w:val="24"/>
          <w:szCs w:val="24"/>
          <w:lang w:val="sr-Cyrl-RS"/>
        </w:rPr>
        <w:t>ч</w:t>
      </w:r>
      <w:r w:rsidRPr="0073726D">
        <w:rPr>
          <w:rFonts w:eastAsia="Times New Roman"/>
          <w:i/>
          <w:iCs/>
          <w:noProof/>
          <w:sz w:val="24"/>
          <w:szCs w:val="24"/>
          <w:lang w:val="sr-Cyrl-RS"/>
        </w:rPr>
        <w:t>ке уре</w:t>
      </w:r>
      <w:r w:rsidRPr="0073726D">
        <w:rPr>
          <w:rFonts w:eastAsia="Arial"/>
          <w:i/>
          <w:iCs/>
          <w:noProof/>
          <w:sz w:val="24"/>
          <w:szCs w:val="24"/>
          <w:lang w:val="sr-Cyrl-RS"/>
        </w:rPr>
        <w:t>ђ</w:t>
      </w:r>
      <w:r w:rsidRPr="0073726D">
        <w:rPr>
          <w:rFonts w:eastAsia="Times New Roman"/>
          <w:i/>
          <w:iCs/>
          <w:noProof/>
          <w:sz w:val="24"/>
          <w:szCs w:val="24"/>
          <w:lang w:val="sr-Cyrl-RS"/>
        </w:rPr>
        <w:t>аје (</w:t>
      </w:r>
      <w:r w:rsidR="00640ACE">
        <w:rPr>
          <w:rFonts w:eastAsia="Times New Roman"/>
          <w:i/>
          <w:iCs/>
          <w:noProof/>
          <w:sz w:val="24"/>
          <w:szCs w:val="24"/>
          <w:lang w:val="sr-Latn-BA"/>
        </w:rPr>
        <w:t>CPLD</w:t>
      </w:r>
      <w:r w:rsidRPr="0073726D">
        <w:rPr>
          <w:rFonts w:eastAsia="Times New Roman"/>
          <w:i/>
          <w:iCs/>
          <w:noProof/>
          <w:sz w:val="24"/>
          <w:szCs w:val="24"/>
          <w:lang w:val="sr-Cyrl-RS"/>
        </w:rPr>
        <w:t>),</w:t>
      </w:r>
    </w:p>
    <w:p w:rsidR="0073726D" w:rsidRPr="0073726D" w:rsidRDefault="0073726D" w:rsidP="00372522">
      <w:pPr>
        <w:spacing w:line="233" w:lineRule="exact"/>
        <w:ind w:left="2410" w:firstLine="142"/>
        <w:jc w:val="both"/>
        <w:rPr>
          <w:noProof/>
          <w:sz w:val="24"/>
          <w:szCs w:val="24"/>
          <w:lang w:val="sr-Cyrl-RS"/>
        </w:rPr>
      </w:pPr>
    </w:p>
    <w:p w:rsidR="0073726D" w:rsidRPr="0073726D" w:rsidRDefault="0073726D" w:rsidP="00372522">
      <w:pPr>
        <w:ind w:left="2410" w:firstLine="142"/>
        <w:jc w:val="both"/>
        <w:rPr>
          <w:noProof/>
          <w:sz w:val="24"/>
          <w:szCs w:val="24"/>
          <w:lang w:val="sr-Cyrl-RS"/>
        </w:rPr>
      </w:pPr>
      <w:r w:rsidRPr="0073726D">
        <w:rPr>
          <w:rFonts w:eastAsia="Times New Roman"/>
          <w:noProof/>
          <w:sz w:val="24"/>
          <w:szCs w:val="24"/>
          <w:lang w:val="sr-Cyrl-RS"/>
        </w:rPr>
        <w:t xml:space="preserve">— </w:t>
      </w:r>
      <w:r w:rsidR="00640ACE" w:rsidRPr="00640ACE">
        <w:rPr>
          <w:rFonts w:eastAsia="Times New Roman"/>
          <w:i/>
          <w:iCs/>
          <w:noProof/>
          <w:sz w:val="24"/>
          <w:szCs w:val="24"/>
          <w:lang w:val="sr-Cyrl-RS"/>
        </w:rPr>
        <w:t xml:space="preserve">програмабилне </w:t>
      </w:r>
      <w:r w:rsidRPr="0073726D">
        <w:rPr>
          <w:rFonts w:eastAsia="Times New Roman"/>
          <w:i/>
          <w:iCs/>
          <w:noProof/>
          <w:sz w:val="24"/>
          <w:szCs w:val="24"/>
          <w:lang w:val="sr-Cyrl-RS"/>
        </w:rPr>
        <w:t>логи</w:t>
      </w:r>
      <w:r w:rsidRPr="0073726D">
        <w:rPr>
          <w:rFonts w:eastAsia="Arial"/>
          <w:i/>
          <w:iCs/>
          <w:noProof/>
          <w:sz w:val="24"/>
          <w:szCs w:val="24"/>
          <w:lang w:val="sr-Cyrl-RS"/>
        </w:rPr>
        <w:t>ч</w:t>
      </w:r>
      <w:r w:rsidRPr="0073726D">
        <w:rPr>
          <w:rFonts w:eastAsia="Times New Roman"/>
          <w:i/>
          <w:iCs/>
          <w:noProof/>
          <w:sz w:val="24"/>
          <w:szCs w:val="24"/>
          <w:lang w:val="sr-Cyrl-RS"/>
        </w:rPr>
        <w:t>ке склопове (</w:t>
      </w:r>
      <w:r w:rsidR="00640ACE">
        <w:rPr>
          <w:rFonts w:eastAsia="Times New Roman"/>
          <w:i/>
          <w:iCs/>
          <w:noProof/>
          <w:sz w:val="24"/>
          <w:szCs w:val="24"/>
          <w:lang w:val="sr-Latn-BA"/>
        </w:rPr>
        <w:t>FPGA</w:t>
      </w:r>
      <w:r w:rsidRPr="0073726D">
        <w:rPr>
          <w:rFonts w:eastAsia="Times New Roman"/>
          <w:i/>
          <w:iCs/>
          <w:noProof/>
          <w:sz w:val="24"/>
          <w:szCs w:val="24"/>
          <w:lang w:val="sr-Cyrl-RS"/>
        </w:rPr>
        <w:t>),</w:t>
      </w:r>
    </w:p>
    <w:p w:rsidR="0073726D" w:rsidRPr="0073726D" w:rsidRDefault="0073726D" w:rsidP="00372522">
      <w:pPr>
        <w:spacing w:line="233" w:lineRule="exact"/>
        <w:ind w:left="2410" w:firstLine="142"/>
        <w:jc w:val="both"/>
        <w:rPr>
          <w:noProof/>
          <w:sz w:val="24"/>
          <w:szCs w:val="24"/>
          <w:lang w:val="sr-Cyrl-RS"/>
        </w:rPr>
      </w:pPr>
    </w:p>
    <w:p w:rsidR="0073726D" w:rsidRPr="0073726D" w:rsidRDefault="0073726D" w:rsidP="00372522">
      <w:pPr>
        <w:ind w:left="2410" w:firstLine="142"/>
        <w:jc w:val="both"/>
        <w:rPr>
          <w:noProof/>
          <w:sz w:val="24"/>
          <w:szCs w:val="24"/>
          <w:lang w:val="sr-Cyrl-RS"/>
        </w:rPr>
      </w:pPr>
      <w:r w:rsidRPr="0073726D">
        <w:rPr>
          <w:rFonts w:eastAsia="Times New Roman"/>
          <w:noProof/>
          <w:sz w:val="24"/>
          <w:szCs w:val="24"/>
          <w:lang w:val="sr-Cyrl-RS"/>
        </w:rPr>
        <w:t xml:space="preserve">— </w:t>
      </w:r>
      <w:r w:rsidR="00640ACE" w:rsidRPr="00640ACE">
        <w:rPr>
          <w:rFonts w:eastAsia="Times New Roman"/>
          <w:i/>
          <w:iCs/>
          <w:noProof/>
          <w:sz w:val="24"/>
          <w:szCs w:val="24"/>
          <w:lang w:val="sr-Cyrl-RS"/>
        </w:rPr>
        <w:t xml:space="preserve">програмабилне </w:t>
      </w:r>
      <w:r w:rsidRPr="0073726D">
        <w:rPr>
          <w:rFonts w:eastAsia="Times New Roman"/>
          <w:i/>
          <w:iCs/>
          <w:noProof/>
          <w:sz w:val="24"/>
          <w:szCs w:val="24"/>
          <w:lang w:val="sr-Cyrl-RS"/>
        </w:rPr>
        <w:t>логи</w:t>
      </w:r>
      <w:r w:rsidRPr="0073726D">
        <w:rPr>
          <w:rFonts w:eastAsia="Arial"/>
          <w:i/>
          <w:iCs/>
          <w:noProof/>
          <w:sz w:val="24"/>
          <w:szCs w:val="24"/>
          <w:lang w:val="sr-Cyrl-RS"/>
        </w:rPr>
        <w:t>ч</w:t>
      </w:r>
      <w:r w:rsidRPr="0073726D">
        <w:rPr>
          <w:rFonts w:eastAsia="Times New Roman"/>
          <w:i/>
          <w:iCs/>
          <w:noProof/>
          <w:sz w:val="24"/>
          <w:szCs w:val="24"/>
          <w:lang w:val="sr-Cyrl-RS"/>
        </w:rPr>
        <w:t>ка поља (</w:t>
      </w:r>
      <w:r w:rsidR="00640ACE">
        <w:rPr>
          <w:rFonts w:eastAsia="Times New Roman"/>
          <w:i/>
          <w:iCs/>
          <w:noProof/>
          <w:sz w:val="24"/>
          <w:szCs w:val="24"/>
          <w:lang w:val="sr-Latn-BA"/>
        </w:rPr>
        <w:t>FPLA</w:t>
      </w:r>
      <w:r w:rsidRPr="0073726D">
        <w:rPr>
          <w:rFonts w:eastAsia="Times New Roman"/>
          <w:i/>
          <w:iCs/>
          <w:noProof/>
          <w:sz w:val="24"/>
          <w:szCs w:val="24"/>
          <w:lang w:val="sr-Cyrl-RS"/>
        </w:rPr>
        <w:t>),</w:t>
      </w:r>
    </w:p>
    <w:p w:rsidR="0073726D" w:rsidRPr="0073726D" w:rsidRDefault="0073726D" w:rsidP="00372522">
      <w:pPr>
        <w:spacing w:line="231" w:lineRule="exact"/>
        <w:ind w:left="2410" w:firstLine="142"/>
        <w:jc w:val="both"/>
        <w:rPr>
          <w:noProof/>
          <w:sz w:val="24"/>
          <w:szCs w:val="24"/>
          <w:lang w:val="sr-Cyrl-RS"/>
        </w:rPr>
      </w:pPr>
    </w:p>
    <w:p w:rsidR="0073726D" w:rsidRPr="0073726D" w:rsidRDefault="0073726D" w:rsidP="00372522">
      <w:pPr>
        <w:ind w:left="2410" w:firstLine="142"/>
        <w:jc w:val="both"/>
        <w:rPr>
          <w:noProof/>
          <w:sz w:val="24"/>
          <w:szCs w:val="24"/>
          <w:lang w:val="sr-Cyrl-RS"/>
        </w:rPr>
      </w:pPr>
      <w:r w:rsidRPr="0073726D">
        <w:rPr>
          <w:rFonts w:eastAsia="Times New Roman"/>
          <w:noProof/>
          <w:sz w:val="24"/>
          <w:szCs w:val="24"/>
          <w:lang w:val="sr-Cyrl-RS"/>
        </w:rPr>
        <w:lastRenderedPageBreak/>
        <w:t xml:space="preserve">— </w:t>
      </w:r>
      <w:r w:rsidR="00640ACE" w:rsidRPr="00640ACE">
        <w:rPr>
          <w:rFonts w:eastAsia="Times New Roman"/>
          <w:i/>
          <w:iCs/>
          <w:noProof/>
          <w:sz w:val="24"/>
          <w:szCs w:val="24"/>
          <w:lang w:val="sr-Cyrl-RS"/>
        </w:rPr>
        <w:t xml:space="preserve">програмабилне </w:t>
      </w:r>
      <w:r w:rsidRPr="0073726D">
        <w:rPr>
          <w:rFonts w:eastAsia="Times New Roman"/>
          <w:i/>
          <w:iCs/>
          <w:noProof/>
          <w:sz w:val="24"/>
          <w:szCs w:val="24"/>
          <w:lang w:val="sr-Cyrl-RS"/>
        </w:rPr>
        <w:t>склопове ме</w:t>
      </w:r>
      <w:r w:rsidRPr="0073726D">
        <w:rPr>
          <w:rFonts w:eastAsia="Arial"/>
          <w:i/>
          <w:iCs/>
          <w:noProof/>
          <w:sz w:val="24"/>
          <w:szCs w:val="24"/>
          <w:lang w:val="sr-Cyrl-RS"/>
        </w:rPr>
        <w:t>ђ</w:t>
      </w:r>
      <w:r w:rsidRPr="0073726D">
        <w:rPr>
          <w:rFonts w:eastAsia="Times New Roman"/>
          <w:i/>
          <w:iCs/>
          <w:noProof/>
          <w:sz w:val="24"/>
          <w:szCs w:val="24"/>
          <w:lang w:val="sr-Cyrl-RS"/>
        </w:rPr>
        <w:t>увеза (</w:t>
      </w:r>
      <w:r w:rsidR="00640ACE">
        <w:rPr>
          <w:rFonts w:eastAsia="Times New Roman"/>
          <w:i/>
          <w:iCs/>
          <w:noProof/>
          <w:sz w:val="24"/>
          <w:szCs w:val="24"/>
          <w:lang w:val="sr-Latn-BA"/>
        </w:rPr>
        <w:t>FPIC</w:t>
      </w:r>
      <w:r w:rsidRPr="0073726D">
        <w:rPr>
          <w:rFonts w:eastAsia="Times New Roman"/>
          <w:i/>
          <w:iCs/>
          <w:noProof/>
          <w:sz w:val="24"/>
          <w:szCs w:val="24"/>
          <w:lang w:val="sr-Cyrl-RS"/>
        </w:rPr>
        <w:t>).</w:t>
      </w:r>
    </w:p>
    <w:p w:rsidR="0073726D" w:rsidRPr="0073726D" w:rsidRDefault="0073726D" w:rsidP="00372522">
      <w:pPr>
        <w:spacing w:line="233" w:lineRule="exact"/>
        <w:ind w:left="2410" w:hanging="1134"/>
        <w:jc w:val="both"/>
        <w:rPr>
          <w:noProof/>
          <w:sz w:val="24"/>
          <w:szCs w:val="24"/>
          <w:lang w:val="sr-Cyrl-RS"/>
        </w:rPr>
      </w:pPr>
    </w:p>
    <w:p w:rsidR="0073726D" w:rsidRPr="0073726D" w:rsidRDefault="0073726D" w:rsidP="00372522">
      <w:pPr>
        <w:tabs>
          <w:tab w:val="left" w:pos="9355"/>
        </w:tabs>
        <w:spacing w:line="245" w:lineRule="auto"/>
        <w:ind w:left="3686" w:hanging="2410"/>
        <w:jc w:val="both"/>
        <w:rPr>
          <w:noProof/>
          <w:sz w:val="24"/>
          <w:szCs w:val="24"/>
          <w:lang w:val="sr-Cyrl-RS"/>
        </w:rPr>
      </w:pPr>
      <w:r w:rsidRPr="0073726D">
        <w:rPr>
          <w:rFonts w:eastAsia="Times New Roman"/>
          <w:i/>
          <w:iCs/>
          <w:noProof/>
          <w:sz w:val="24"/>
          <w:szCs w:val="24"/>
          <w:u w:val="single"/>
          <w:lang w:val="sr-Cyrl-RS"/>
        </w:rPr>
        <w:t>ВАЖНА НАПОМЕНА</w:t>
      </w:r>
      <w:r w:rsidR="00640ACE">
        <w:rPr>
          <w:rFonts w:eastAsia="Times New Roman"/>
          <w:i/>
          <w:iCs/>
          <w:noProof/>
          <w:sz w:val="24"/>
          <w:szCs w:val="24"/>
          <w:lang w:val="sr-Cyrl-RS"/>
        </w:rPr>
        <w:t xml:space="preserve"> Видјети 3А001.а.14. за интегрис</w:t>
      </w:r>
      <w:r w:rsidRPr="0073726D">
        <w:rPr>
          <w:rFonts w:eastAsia="Times New Roman"/>
          <w:i/>
          <w:iCs/>
          <w:noProof/>
          <w:sz w:val="24"/>
          <w:szCs w:val="24"/>
          <w:lang w:val="sr-Cyrl-RS"/>
        </w:rPr>
        <w:t xml:space="preserve">ане склопове с </w:t>
      </w:r>
      <w:r w:rsidR="00640ACE">
        <w:rPr>
          <w:rFonts w:eastAsia="Times New Roman"/>
          <w:i/>
          <w:iCs/>
          <w:noProof/>
          <w:sz w:val="24"/>
          <w:szCs w:val="24"/>
          <w:lang w:val="sr-Cyrl-RS"/>
        </w:rPr>
        <w:t>програмабилн</w:t>
      </w:r>
      <w:r w:rsidR="00640ACE">
        <w:rPr>
          <w:rFonts w:eastAsia="Times New Roman"/>
          <w:i/>
          <w:iCs/>
          <w:noProof/>
          <w:sz w:val="24"/>
          <w:szCs w:val="24"/>
          <w:lang w:val="sr-Cyrl-BA"/>
        </w:rPr>
        <w:t>им</w:t>
      </w:r>
      <w:r w:rsidR="00640ACE" w:rsidRPr="00640ACE">
        <w:rPr>
          <w:rFonts w:eastAsia="Times New Roman"/>
          <w:i/>
          <w:iCs/>
          <w:noProof/>
          <w:sz w:val="24"/>
          <w:szCs w:val="24"/>
          <w:lang w:val="sr-Cyrl-RS"/>
        </w:rPr>
        <w:t xml:space="preserve"> </w:t>
      </w:r>
      <w:r w:rsidRPr="0073726D">
        <w:rPr>
          <w:rFonts w:eastAsia="Times New Roman"/>
          <w:i/>
          <w:iCs/>
          <w:noProof/>
          <w:sz w:val="24"/>
          <w:szCs w:val="24"/>
          <w:lang w:val="sr-Cyrl-RS"/>
        </w:rPr>
        <w:t>логи</w:t>
      </w:r>
      <w:r w:rsidRPr="0073726D">
        <w:rPr>
          <w:rFonts w:eastAsia="Arial"/>
          <w:i/>
          <w:iCs/>
          <w:noProof/>
          <w:sz w:val="24"/>
          <w:szCs w:val="24"/>
          <w:lang w:val="sr-Cyrl-RS"/>
        </w:rPr>
        <w:t>ч</w:t>
      </w:r>
      <w:r w:rsidRPr="0073726D">
        <w:rPr>
          <w:rFonts w:eastAsia="Times New Roman"/>
          <w:i/>
          <w:iCs/>
          <w:noProof/>
          <w:sz w:val="24"/>
          <w:szCs w:val="24"/>
          <w:lang w:val="sr-Cyrl-RS"/>
        </w:rPr>
        <w:t>ким уре</w:t>
      </w:r>
      <w:r w:rsidRPr="0073726D">
        <w:rPr>
          <w:rFonts w:eastAsia="Arial"/>
          <w:i/>
          <w:iCs/>
          <w:noProof/>
          <w:sz w:val="24"/>
          <w:szCs w:val="24"/>
          <w:lang w:val="sr-Cyrl-RS"/>
        </w:rPr>
        <w:t>ђ</w:t>
      </w:r>
      <w:r w:rsidRPr="0073726D">
        <w:rPr>
          <w:rFonts w:eastAsia="Times New Roman"/>
          <w:i/>
          <w:iCs/>
          <w:noProof/>
          <w:sz w:val="24"/>
          <w:szCs w:val="24"/>
          <w:lang w:val="sr-Cyrl-RS"/>
        </w:rPr>
        <w:t>ајима у комбинацији с аналогно-дигиталним претвара</w:t>
      </w:r>
      <w:r w:rsidRPr="0073726D">
        <w:rPr>
          <w:rFonts w:eastAsia="Arial"/>
          <w:i/>
          <w:iCs/>
          <w:noProof/>
          <w:sz w:val="24"/>
          <w:szCs w:val="24"/>
          <w:lang w:val="sr-Cyrl-RS"/>
        </w:rPr>
        <w:t>ч</w:t>
      </w:r>
      <w:r w:rsidRPr="0073726D">
        <w:rPr>
          <w:rFonts w:eastAsia="Times New Roman"/>
          <w:i/>
          <w:iCs/>
          <w:noProof/>
          <w:sz w:val="24"/>
          <w:szCs w:val="24"/>
          <w:lang w:val="sr-Cyrl-RS"/>
        </w:rPr>
        <w:t>ем.</w:t>
      </w:r>
    </w:p>
    <w:p w:rsidR="0073726D" w:rsidRPr="0073726D" w:rsidRDefault="0073726D" w:rsidP="00372522">
      <w:pPr>
        <w:spacing w:line="264" w:lineRule="exact"/>
        <w:ind w:firstLine="1276"/>
        <w:jc w:val="both"/>
        <w:rPr>
          <w:noProof/>
          <w:sz w:val="24"/>
          <w:szCs w:val="24"/>
          <w:lang w:val="sr-Cyrl-RS"/>
        </w:rPr>
      </w:pPr>
      <w:bookmarkStart w:id="52" w:name="page108"/>
      <w:bookmarkEnd w:id="52"/>
    </w:p>
    <w:p w:rsidR="0073726D" w:rsidRPr="0073726D" w:rsidRDefault="0073726D" w:rsidP="00372522">
      <w:pPr>
        <w:spacing w:line="234" w:lineRule="exact"/>
        <w:jc w:val="both"/>
        <w:rPr>
          <w:noProof/>
          <w:sz w:val="24"/>
          <w:szCs w:val="24"/>
          <w:lang w:val="sr-Cyrl-RS"/>
        </w:rPr>
      </w:pPr>
    </w:p>
    <w:p w:rsidR="0073726D" w:rsidRPr="0073726D" w:rsidRDefault="0073726D" w:rsidP="00372522">
      <w:pPr>
        <w:ind w:left="1701" w:hanging="425"/>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ке напомене:</w:t>
      </w:r>
    </w:p>
    <w:p w:rsidR="0073726D" w:rsidRPr="0073726D" w:rsidRDefault="0073726D" w:rsidP="00372522">
      <w:pPr>
        <w:spacing w:line="122" w:lineRule="exact"/>
        <w:ind w:left="1701" w:hanging="425"/>
        <w:jc w:val="both"/>
        <w:rPr>
          <w:noProof/>
          <w:sz w:val="24"/>
          <w:szCs w:val="24"/>
          <w:lang w:val="sr-Cyrl-RS"/>
        </w:rPr>
      </w:pPr>
    </w:p>
    <w:p w:rsidR="0073726D" w:rsidRPr="0073726D" w:rsidRDefault="0073726D" w:rsidP="001A55A8">
      <w:pPr>
        <w:numPr>
          <w:ilvl w:val="2"/>
          <w:numId w:val="189"/>
        </w:numPr>
        <w:tabs>
          <w:tab w:val="left" w:pos="2340"/>
        </w:tabs>
        <w:spacing w:line="239" w:lineRule="auto"/>
        <w:ind w:left="1701" w:hanging="425"/>
        <w:jc w:val="both"/>
        <w:rPr>
          <w:rFonts w:eastAsia="Times New Roman"/>
          <w:i/>
          <w:iCs/>
          <w:noProof/>
          <w:sz w:val="24"/>
          <w:szCs w:val="24"/>
          <w:lang w:val="sr-Cyrl-RS"/>
        </w:rPr>
      </w:pPr>
      <w:r w:rsidRPr="0073726D">
        <w:rPr>
          <w:rFonts w:eastAsia="Times New Roman"/>
          <w:i/>
          <w:iCs/>
          <w:noProof/>
          <w:sz w:val="24"/>
          <w:szCs w:val="24"/>
          <w:lang w:val="sr-Cyrl-RS"/>
        </w:rPr>
        <w:t>Максимални број дигиталних улазно/излазних података из 3А001.а.7.а. познат је и као максимални број података које корисник унесе или прими или најве</w:t>
      </w:r>
      <w:r w:rsidRPr="0073726D">
        <w:rPr>
          <w:rFonts w:eastAsia="Arial"/>
          <w:i/>
          <w:iCs/>
          <w:noProof/>
          <w:sz w:val="24"/>
          <w:szCs w:val="24"/>
          <w:lang w:val="sr-Cyrl-RS"/>
        </w:rPr>
        <w:t>ћ</w:t>
      </w:r>
      <w:r w:rsidRPr="0073726D">
        <w:rPr>
          <w:rFonts w:eastAsia="Times New Roman"/>
          <w:i/>
          <w:iCs/>
          <w:noProof/>
          <w:sz w:val="24"/>
          <w:szCs w:val="24"/>
          <w:lang w:val="sr-Cyrl-RS"/>
        </w:rPr>
        <w:t>и број расположив</w:t>
      </w:r>
      <w:r w:rsidR="00640ACE">
        <w:rPr>
          <w:rFonts w:eastAsia="Times New Roman"/>
          <w:i/>
          <w:iCs/>
          <w:noProof/>
          <w:sz w:val="24"/>
          <w:szCs w:val="24"/>
          <w:lang w:val="sr-Cyrl-RS"/>
        </w:rPr>
        <w:t>их улазно/излазних података, независно од тога је ли интегрис</w:t>
      </w:r>
      <w:r w:rsidRPr="0073726D">
        <w:rPr>
          <w:rFonts w:eastAsia="Times New Roman"/>
          <w:i/>
          <w:iCs/>
          <w:noProof/>
          <w:sz w:val="24"/>
          <w:szCs w:val="24"/>
          <w:lang w:val="sr-Cyrl-RS"/>
        </w:rPr>
        <w:t>ани склоп у ку</w:t>
      </w:r>
      <w:r w:rsidRPr="0073726D">
        <w:rPr>
          <w:rFonts w:eastAsia="Arial"/>
          <w:i/>
          <w:iCs/>
          <w:noProof/>
          <w:sz w:val="24"/>
          <w:szCs w:val="24"/>
          <w:lang w:val="sr-Cyrl-RS"/>
        </w:rPr>
        <w:t>ћ</w:t>
      </w:r>
      <w:r w:rsidRPr="0073726D">
        <w:rPr>
          <w:rFonts w:eastAsia="Times New Roman"/>
          <w:i/>
          <w:iCs/>
          <w:noProof/>
          <w:sz w:val="24"/>
          <w:szCs w:val="24"/>
          <w:lang w:val="sr-Cyrl-RS"/>
        </w:rPr>
        <w:t>ишту или без њега.</w:t>
      </w:r>
    </w:p>
    <w:p w:rsidR="0073726D" w:rsidRPr="0073726D" w:rsidRDefault="0073726D" w:rsidP="00372522">
      <w:pPr>
        <w:spacing w:line="223" w:lineRule="exact"/>
        <w:ind w:left="1701" w:hanging="425"/>
        <w:jc w:val="both"/>
        <w:rPr>
          <w:rFonts w:eastAsia="Times New Roman"/>
          <w:i/>
          <w:iCs/>
          <w:noProof/>
          <w:sz w:val="24"/>
          <w:szCs w:val="24"/>
          <w:lang w:val="sr-Cyrl-RS"/>
        </w:rPr>
      </w:pPr>
    </w:p>
    <w:p w:rsidR="0073726D" w:rsidRPr="0073726D" w:rsidRDefault="0073726D" w:rsidP="001A55A8">
      <w:pPr>
        <w:numPr>
          <w:ilvl w:val="2"/>
          <w:numId w:val="189"/>
        </w:numPr>
        <w:tabs>
          <w:tab w:val="left" w:pos="2340"/>
        </w:tabs>
        <w:spacing w:line="304" w:lineRule="auto"/>
        <w:ind w:left="1701" w:hanging="425"/>
        <w:jc w:val="both"/>
        <w:rPr>
          <w:rFonts w:eastAsia="Times New Roman"/>
          <w:i/>
          <w:iCs/>
          <w:noProof/>
          <w:sz w:val="24"/>
          <w:szCs w:val="24"/>
          <w:lang w:val="sr-Cyrl-RS"/>
        </w:rPr>
      </w:pPr>
      <w:r w:rsidRPr="0073726D">
        <w:rPr>
          <w:rFonts w:eastAsia="Times New Roman"/>
          <w:i/>
          <w:iCs/>
          <w:noProof/>
          <w:sz w:val="24"/>
          <w:szCs w:val="24"/>
          <w:lang w:val="sr-Cyrl-RS"/>
        </w:rPr>
        <w:t>‚Укупна једнос</w:t>
      </w:r>
      <w:r w:rsidR="00C82973">
        <w:rPr>
          <w:rFonts w:eastAsia="Times New Roman"/>
          <w:i/>
          <w:iCs/>
          <w:noProof/>
          <w:sz w:val="24"/>
          <w:szCs w:val="24"/>
          <w:lang w:val="sr-Cyrl-RS"/>
        </w:rPr>
        <w:t>мј</w:t>
      </w:r>
      <w:r w:rsidR="00640ACE">
        <w:rPr>
          <w:rFonts w:eastAsia="Times New Roman"/>
          <w:i/>
          <w:iCs/>
          <w:noProof/>
          <w:sz w:val="24"/>
          <w:szCs w:val="24"/>
          <w:lang w:val="sr-Cyrl-RS"/>
        </w:rPr>
        <w:t>ерна вршна брзина серијског пр</w:t>
      </w:r>
      <w:r w:rsidRPr="0073726D">
        <w:rPr>
          <w:rFonts w:eastAsia="Times New Roman"/>
          <w:i/>
          <w:iCs/>
          <w:noProof/>
          <w:sz w:val="24"/>
          <w:szCs w:val="24"/>
          <w:lang w:val="sr-Cyrl-RS"/>
        </w:rPr>
        <w:t xml:space="preserve">еноса података примопредајника’ </w:t>
      </w:r>
      <w:r w:rsidR="00B8715D">
        <w:rPr>
          <w:rFonts w:eastAsia="Times New Roman"/>
          <w:i/>
          <w:iCs/>
          <w:noProof/>
          <w:sz w:val="24"/>
          <w:szCs w:val="24"/>
          <w:lang w:val="sr-Cyrl-RS"/>
        </w:rPr>
        <w:t>производ</w:t>
      </w:r>
      <w:r w:rsidRPr="0073726D">
        <w:rPr>
          <w:rFonts w:eastAsia="Times New Roman"/>
          <w:i/>
          <w:iCs/>
          <w:noProof/>
          <w:sz w:val="24"/>
          <w:szCs w:val="24"/>
          <w:lang w:val="sr-Cyrl-RS"/>
        </w:rPr>
        <w:t xml:space="preserve"> је вршне с</w:t>
      </w:r>
      <w:r w:rsidR="00640ACE">
        <w:rPr>
          <w:rFonts w:eastAsia="Times New Roman"/>
          <w:i/>
          <w:iCs/>
          <w:noProof/>
          <w:sz w:val="24"/>
          <w:szCs w:val="24"/>
          <w:lang w:val="sr-Cyrl-RS"/>
        </w:rPr>
        <w:t>еријске једнос</w:t>
      </w:r>
      <w:r w:rsidR="00C82973">
        <w:rPr>
          <w:rFonts w:eastAsia="Times New Roman"/>
          <w:i/>
          <w:iCs/>
          <w:noProof/>
          <w:sz w:val="24"/>
          <w:szCs w:val="24"/>
          <w:lang w:val="sr-Cyrl-RS"/>
        </w:rPr>
        <w:t>мј</w:t>
      </w:r>
      <w:r w:rsidR="00640ACE">
        <w:rPr>
          <w:rFonts w:eastAsia="Times New Roman"/>
          <w:i/>
          <w:iCs/>
          <w:noProof/>
          <w:sz w:val="24"/>
          <w:szCs w:val="24"/>
          <w:lang w:val="sr-Cyrl-RS"/>
        </w:rPr>
        <w:t>ерне брзине пр</w:t>
      </w:r>
      <w:r w:rsidRPr="0073726D">
        <w:rPr>
          <w:rFonts w:eastAsia="Times New Roman"/>
          <w:i/>
          <w:iCs/>
          <w:noProof/>
          <w:sz w:val="24"/>
          <w:szCs w:val="24"/>
          <w:lang w:val="sr-Cyrl-RS"/>
        </w:rPr>
        <w:t>еноса података примопредајника и броја примопредајника у пољу (</w:t>
      </w:r>
      <w:r w:rsidR="00640ACE">
        <w:rPr>
          <w:rFonts w:eastAsia="Times New Roman"/>
          <w:i/>
          <w:iCs/>
          <w:noProof/>
          <w:sz w:val="24"/>
          <w:szCs w:val="24"/>
          <w:lang w:val="en-US"/>
        </w:rPr>
        <w:t>FPGA</w:t>
      </w:r>
      <w:r w:rsidRPr="0073726D">
        <w:rPr>
          <w:rFonts w:eastAsia="Times New Roman"/>
          <w:i/>
          <w:iCs/>
          <w:noProof/>
          <w:sz w:val="24"/>
          <w:szCs w:val="24"/>
          <w:lang w:val="sr-Cyrl-RS"/>
        </w:rPr>
        <w:t>).</w:t>
      </w:r>
    </w:p>
    <w:p w:rsidR="0073726D" w:rsidRPr="0073726D" w:rsidRDefault="0073726D" w:rsidP="00372522">
      <w:pPr>
        <w:spacing w:line="170" w:lineRule="exact"/>
        <w:jc w:val="both"/>
        <w:rPr>
          <w:rFonts w:eastAsia="Times New Roman"/>
          <w:i/>
          <w:iCs/>
          <w:noProof/>
          <w:sz w:val="24"/>
          <w:szCs w:val="24"/>
          <w:lang w:val="sr-Cyrl-RS"/>
        </w:rPr>
      </w:pPr>
    </w:p>
    <w:p w:rsidR="0073726D" w:rsidRPr="0073726D" w:rsidRDefault="0073726D" w:rsidP="001A55A8">
      <w:pPr>
        <w:numPr>
          <w:ilvl w:val="0"/>
          <w:numId w:val="190"/>
        </w:numPr>
        <w:tabs>
          <w:tab w:val="left" w:pos="2100"/>
        </w:tabs>
        <w:ind w:left="1701" w:hanging="425"/>
        <w:jc w:val="both"/>
        <w:rPr>
          <w:rFonts w:eastAsia="Times New Roman"/>
          <w:noProof/>
          <w:sz w:val="24"/>
          <w:szCs w:val="24"/>
          <w:lang w:val="sr-Cyrl-RS"/>
        </w:rPr>
      </w:pPr>
      <w:r w:rsidRPr="0073726D">
        <w:rPr>
          <w:rFonts w:eastAsia="Times New Roman"/>
          <w:noProof/>
          <w:sz w:val="24"/>
          <w:szCs w:val="24"/>
          <w:lang w:val="sr-Cyrl-RS"/>
        </w:rPr>
        <w:t>не употребљава се;</w:t>
      </w:r>
    </w:p>
    <w:p w:rsidR="0073726D" w:rsidRPr="0073726D" w:rsidRDefault="0073726D" w:rsidP="00372522">
      <w:pPr>
        <w:spacing w:line="232" w:lineRule="exact"/>
        <w:ind w:left="1701" w:hanging="425"/>
        <w:jc w:val="both"/>
        <w:rPr>
          <w:rFonts w:eastAsia="Times New Roman"/>
          <w:noProof/>
          <w:sz w:val="24"/>
          <w:szCs w:val="24"/>
          <w:lang w:val="sr-Cyrl-RS"/>
        </w:rPr>
      </w:pPr>
    </w:p>
    <w:p w:rsidR="0073726D" w:rsidRPr="0073726D" w:rsidRDefault="00640ACE" w:rsidP="001A55A8">
      <w:pPr>
        <w:numPr>
          <w:ilvl w:val="0"/>
          <w:numId w:val="190"/>
        </w:numPr>
        <w:tabs>
          <w:tab w:val="left" w:pos="2100"/>
        </w:tabs>
        <w:ind w:left="1701" w:hanging="425"/>
        <w:jc w:val="both"/>
        <w:rPr>
          <w:rFonts w:eastAsia="Times New Roman"/>
          <w:noProof/>
          <w:sz w:val="24"/>
          <w:szCs w:val="24"/>
          <w:lang w:val="sr-Cyrl-RS"/>
        </w:rPr>
      </w:pPr>
      <w:r>
        <w:rPr>
          <w:rFonts w:eastAsia="Times New Roman"/>
          <w:noProof/>
          <w:sz w:val="24"/>
          <w:szCs w:val="24"/>
          <w:lang w:val="sr-Cyrl-RS"/>
        </w:rPr>
        <w:t>интегри</w:t>
      </w:r>
      <w:r>
        <w:rPr>
          <w:rFonts w:eastAsia="Times New Roman"/>
          <w:noProof/>
          <w:sz w:val="24"/>
          <w:szCs w:val="24"/>
          <w:lang w:val="sr-Cyrl-BA"/>
        </w:rPr>
        <w:t>с</w:t>
      </w:r>
      <w:r w:rsidR="0073726D" w:rsidRPr="0073726D">
        <w:rPr>
          <w:rFonts w:eastAsia="Times New Roman"/>
          <w:noProof/>
          <w:sz w:val="24"/>
          <w:szCs w:val="24"/>
          <w:lang w:val="sr-Cyrl-RS"/>
        </w:rPr>
        <w:t>ани склопови неуралне мреже;</w:t>
      </w:r>
    </w:p>
    <w:p w:rsidR="0073726D" w:rsidRPr="0073726D" w:rsidRDefault="0073726D" w:rsidP="00372522">
      <w:pPr>
        <w:spacing w:line="233" w:lineRule="exact"/>
        <w:ind w:left="1560" w:hanging="284"/>
        <w:jc w:val="both"/>
        <w:rPr>
          <w:rFonts w:eastAsia="Times New Roman"/>
          <w:noProof/>
          <w:sz w:val="24"/>
          <w:szCs w:val="24"/>
          <w:lang w:val="sr-Cyrl-RS"/>
        </w:rPr>
      </w:pPr>
    </w:p>
    <w:p w:rsidR="0073726D" w:rsidRPr="0073726D" w:rsidRDefault="00640ACE" w:rsidP="001A55A8">
      <w:pPr>
        <w:numPr>
          <w:ilvl w:val="0"/>
          <w:numId w:val="190"/>
        </w:numPr>
        <w:tabs>
          <w:tab w:val="left" w:pos="2100"/>
          <w:tab w:val="left" w:pos="9072"/>
        </w:tabs>
        <w:spacing w:line="239" w:lineRule="auto"/>
        <w:ind w:left="1701" w:hanging="425"/>
        <w:jc w:val="both"/>
        <w:rPr>
          <w:rFonts w:eastAsia="Times New Roman"/>
          <w:noProof/>
          <w:sz w:val="24"/>
          <w:szCs w:val="24"/>
          <w:lang w:val="sr-Cyrl-RS"/>
        </w:rPr>
      </w:pPr>
      <w:r>
        <w:rPr>
          <w:rFonts w:eastAsia="Times New Roman"/>
          <w:noProof/>
          <w:sz w:val="24"/>
          <w:szCs w:val="24"/>
          <w:lang w:val="sr-Cyrl-RS"/>
        </w:rPr>
        <w:t>интегрисан</w:t>
      </w:r>
      <w:r w:rsidR="0073726D" w:rsidRPr="0073726D">
        <w:rPr>
          <w:rFonts w:eastAsia="Times New Roman"/>
          <w:noProof/>
          <w:sz w:val="24"/>
          <w:szCs w:val="24"/>
          <w:lang w:val="sr-Cyrl-RS"/>
        </w:rPr>
        <w:t xml:space="preserve">и склопови по наруџби </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ија је функција непозната или </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ији је контролни статус опреме у којој </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се употребљавати </w:t>
      </w:r>
      <w:r>
        <w:rPr>
          <w:rFonts w:eastAsia="Times New Roman"/>
          <w:noProof/>
          <w:sz w:val="24"/>
          <w:szCs w:val="24"/>
          <w:lang w:val="sr-Cyrl-RS"/>
        </w:rPr>
        <w:t>интегрисан</w:t>
      </w:r>
      <w:r w:rsidR="0073726D" w:rsidRPr="0073726D">
        <w:rPr>
          <w:rFonts w:eastAsia="Times New Roman"/>
          <w:noProof/>
          <w:sz w:val="24"/>
          <w:szCs w:val="24"/>
          <w:lang w:val="sr-Cyrl-RS"/>
        </w:rPr>
        <w:t>и склопови произво</w:t>
      </w:r>
      <w:r w:rsidR="0073726D" w:rsidRPr="0073726D">
        <w:rPr>
          <w:rFonts w:eastAsia="Arial"/>
          <w:noProof/>
          <w:sz w:val="24"/>
          <w:szCs w:val="24"/>
          <w:lang w:val="sr-Cyrl-RS"/>
        </w:rPr>
        <w:t>ђ</w:t>
      </w:r>
      <w:r w:rsidR="0073726D" w:rsidRPr="0073726D">
        <w:rPr>
          <w:rFonts w:eastAsia="Times New Roman"/>
          <w:noProof/>
          <w:sz w:val="24"/>
          <w:szCs w:val="24"/>
          <w:lang w:val="sr-Cyrl-RS"/>
        </w:rPr>
        <w:t>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у непознат, који имају било коју од </w:t>
      </w:r>
      <w:r w:rsidR="00EB273F">
        <w:rPr>
          <w:rFonts w:eastAsia="Times New Roman"/>
          <w:noProof/>
          <w:sz w:val="24"/>
          <w:szCs w:val="24"/>
          <w:lang w:val="sr-Cyrl-RS"/>
        </w:rPr>
        <w:t>сљедећих</w:t>
      </w:r>
      <w:r w:rsidR="0073726D" w:rsidRPr="0073726D">
        <w:rPr>
          <w:rFonts w:eastAsia="Arial"/>
          <w:noProof/>
          <w:sz w:val="24"/>
          <w:szCs w:val="24"/>
          <w:lang w:val="sr-Cyrl-RS"/>
        </w:rPr>
        <w:t xml:space="preserve"> </w:t>
      </w:r>
      <w:r w:rsidR="00EB273F">
        <w:rPr>
          <w:rFonts w:eastAsia="Times New Roman"/>
          <w:noProof/>
          <w:sz w:val="24"/>
          <w:szCs w:val="24"/>
          <w:lang w:val="sr-Cyrl-RS"/>
        </w:rPr>
        <w:t>карактеристика</w:t>
      </w:r>
      <w:r w:rsidR="0073726D" w:rsidRPr="0073726D">
        <w:rPr>
          <w:rFonts w:eastAsia="Times New Roman"/>
          <w:noProof/>
          <w:sz w:val="24"/>
          <w:szCs w:val="24"/>
          <w:lang w:val="sr-Cyrl-RS"/>
        </w:rPr>
        <w:t>:</w:t>
      </w:r>
    </w:p>
    <w:p w:rsidR="0073726D" w:rsidRPr="0073726D" w:rsidRDefault="0073726D" w:rsidP="00372522">
      <w:pPr>
        <w:tabs>
          <w:tab w:val="left" w:pos="9072"/>
        </w:tabs>
        <w:spacing w:line="223" w:lineRule="exact"/>
        <w:jc w:val="both"/>
        <w:rPr>
          <w:rFonts w:eastAsia="Times New Roman"/>
          <w:noProof/>
          <w:sz w:val="24"/>
          <w:szCs w:val="24"/>
          <w:lang w:val="sr-Cyrl-RS"/>
        </w:rPr>
      </w:pPr>
    </w:p>
    <w:p w:rsidR="0073726D" w:rsidRPr="0073726D" w:rsidRDefault="00E26A4A" w:rsidP="00372522">
      <w:pPr>
        <w:tabs>
          <w:tab w:val="left" w:pos="2320"/>
          <w:tab w:val="left" w:pos="9072"/>
        </w:tabs>
        <w:ind w:left="1701"/>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више од 1 500 терминала;</w:t>
      </w:r>
    </w:p>
    <w:p w:rsidR="0073726D" w:rsidRPr="0073726D" w:rsidRDefault="0073726D" w:rsidP="00372522">
      <w:pPr>
        <w:tabs>
          <w:tab w:val="left" w:pos="9072"/>
        </w:tabs>
        <w:spacing w:line="232" w:lineRule="exact"/>
        <w:ind w:left="1701"/>
        <w:jc w:val="both"/>
        <w:rPr>
          <w:rFonts w:eastAsia="Times New Roman"/>
          <w:noProof/>
          <w:sz w:val="24"/>
          <w:szCs w:val="24"/>
          <w:lang w:val="sr-Cyrl-RS"/>
        </w:rPr>
      </w:pPr>
    </w:p>
    <w:p w:rsidR="0073726D" w:rsidRPr="00640ACE" w:rsidRDefault="00E26A4A" w:rsidP="00372522">
      <w:pPr>
        <w:tabs>
          <w:tab w:val="left" w:pos="2320"/>
          <w:tab w:val="left" w:pos="9072"/>
        </w:tabs>
        <w:ind w:left="1701"/>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типи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но „вријеме </w:t>
      </w:r>
      <w:r w:rsidR="00640ACE">
        <w:rPr>
          <w:rFonts w:eastAsia="Times New Roman"/>
          <w:noProof/>
          <w:sz w:val="24"/>
          <w:szCs w:val="24"/>
          <w:lang w:val="sr-Cyrl-RS"/>
        </w:rPr>
        <w:t>кашњења</w:t>
      </w:r>
      <w:r w:rsidR="0073726D" w:rsidRPr="0073726D">
        <w:rPr>
          <w:rFonts w:eastAsia="Times New Roman"/>
          <w:noProof/>
          <w:sz w:val="24"/>
          <w:szCs w:val="24"/>
          <w:lang w:val="sr-Cyrl-RS"/>
        </w:rPr>
        <w:t xml:space="preserve"> ширења основног логи</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ког склопа” мање од </w:t>
      </w:r>
      <w:r w:rsidR="0073726D" w:rsidRPr="00640ACE">
        <w:rPr>
          <w:rFonts w:eastAsia="Times New Roman"/>
          <w:noProof/>
          <w:sz w:val="24"/>
          <w:szCs w:val="24"/>
          <w:lang w:val="sr-Cyrl-RS"/>
        </w:rPr>
        <w:t xml:space="preserve">0,02 </w:t>
      </w:r>
      <w:r w:rsidR="00640ACE">
        <w:rPr>
          <w:rFonts w:eastAsia="Times New Roman"/>
          <w:noProof/>
          <w:sz w:val="24"/>
          <w:szCs w:val="24"/>
          <w:lang w:val="en-US"/>
        </w:rPr>
        <w:t>ns</w:t>
      </w:r>
      <w:r w:rsidR="0073726D" w:rsidRPr="00640ACE">
        <w:rPr>
          <w:rFonts w:eastAsia="Times New Roman"/>
          <w:noProof/>
          <w:sz w:val="24"/>
          <w:szCs w:val="24"/>
          <w:lang w:val="sr-Cyrl-RS"/>
        </w:rPr>
        <w:t xml:space="preserve"> </w:t>
      </w:r>
      <w:r w:rsidR="0073726D" w:rsidRPr="00640ACE">
        <w:rPr>
          <w:rFonts w:eastAsia="Times New Roman"/>
          <w:noProof/>
          <w:sz w:val="24"/>
          <w:szCs w:val="24"/>
          <w:u w:val="single"/>
          <w:lang w:val="sr-Cyrl-RS"/>
        </w:rPr>
        <w:t>или</w:t>
      </w:r>
    </w:p>
    <w:p w:rsidR="0073726D" w:rsidRPr="0073726D" w:rsidRDefault="0073726D" w:rsidP="00372522">
      <w:pPr>
        <w:tabs>
          <w:tab w:val="left" w:pos="9072"/>
        </w:tabs>
        <w:spacing w:line="233" w:lineRule="exact"/>
        <w:ind w:left="1701"/>
        <w:jc w:val="both"/>
        <w:rPr>
          <w:rFonts w:eastAsia="Times New Roman"/>
          <w:noProof/>
          <w:sz w:val="24"/>
          <w:szCs w:val="24"/>
          <w:lang w:val="sr-Cyrl-RS"/>
        </w:rPr>
      </w:pPr>
    </w:p>
    <w:p w:rsidR="0073726D" w:rsidRPr="0073726D" w:rsidRDefault="00E26A4A" w:rsidP="00372522">
      <w:pPr>
        <w:tabs>
          <w:tab w:val="left" w:pos="2320"/>
          <w:tab w:val="left" w:pos="9072"/>
        </w:tabs>
        <w:ind w:left="1701"/>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радна фреквенција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а од 3 </w:t>
      </w:r>
      <w:r w:rsidR="00610B07">
        <w:rPr>
          <w:rFonts w:eastAsia="Times New Roman"/>
          <w:noProof/>
          <w:sz w:val="24"/>
          <w:szCs w:val="24"/>
          <w:lang w:val="sr-Cyrl-RS"/>
        </w:rPr>
        <w:t>GHz</w:t>
      </w:r>
      <w:r w:rsidR="0073726D" w:rsidRPr="0073726D">
        <w:rPr>
          <w:rFonts w:eastAsia="Times New Roman"/>
          <w:noProof/>
          <w:sz w:val="24"/>
          <w:szCs w:val="24"/>
          <w:lang w:val="sr-Cyrl-RS"/>
        </w:rPr>
        <w:t>;</w:t>
      </w:r>
    </w:p>
    <w:p w:rsidR="0073726D" w:rsidRPr="0073726D" w:rsidRDefault="0073726D" w:rsidP="00372522">
      <w:pPr>
        <w:spacing w:line="233" w:lineRule="exact"/>
        <w:jc w:val="both"/>
        <w:rPr>
          <w:rFonts w:eastAsia="Times New Roman"/>
          <w:noProof/>
          <w:sz w:val="24"/>
          <w:szCs w:val="24"/>
          <w:lang w:val="sr-Cyrl-RS"/>
        </w:rPr>
      </w:pPr>
    </w:p>
    <w:p w:rsidR="0073726D" w:rsidRPr="0073726D" w:rsidRDefault="0073726D" w:rsidP="001A55A8">
      <w:pPr>
        <w:numPr>
          <w:ilvl w:val="0"/>
          <w:numId w:val="190"/>
        </w:numPr>
        <w:tabs>
          <w:tab w:val="left" w:pos="2100"/>
          <w:tab w:val="left" w:pos="9355"/>
        </w:tabs>
        <w:spacing w:line="246" w:lineRule="auto"/>
        <w:ind w:left="1701" w:hanging="425"/>
        <w:jc w:val="both"/>
        <w:rPr>
          <w:rFonts w:eastAsia="Times New Roman"/>
          <w:noProof/>
          <w:sz w:val="24"/>
          <w:szCs w:val="24"/>
          <w:lang w:val="sr-Cyrl-RS"/>
        </w:rPr>
      </w:pPr>
      <w:r w:rsidRPr="0073726D">
        <w:rPr>
          <w:rFonts w:eastAsia="Times New Roman"/>
          <w:noProof/>
          <w:sz w:val="24"/>
          <w:szCs w:val="24"/>
          <w:lang w:val="sr-Cyrl-RS"/>
        </w:rPr>
        <w:t xml:space="preserve">дигитални </w:t>
      </w:r>
      <w:r w:rsidR="00640ACE">
        <w:rPr>
          <w:rFonts w:eastAsia="Times New Roman"/>
          <w:noProof/>
          <w:sz w:val="24"/>
          <w:szCs w:val="24"/>
          <w:lang w:val="sr-Cyrl-RS"/>
        </w:rPr>
        <w:t>интегрисан</w:t>
      </w:r>
      <w:r w:rsidRPr="0073726D">
        <w:rPr>
          <w:rFonts w:eastAsia="Times New Roman"/>
          <w:noProof/>
          <w:sz w:val="24"/>
          <w:szCs w:val="24"/>
          <w:lang w:val="sr-Cyrl-RS"/>
        </w:rPr>
        <w:t>и склопови, осим оних описаних у 3А001.а.3. до 3А001.а.10. и 3А001.а.12</w:t>
      </w:r>
      <w:r w:rsidR="0077060D">
        <w:rPr>
          <w:rFonts w:eastAsia="Times New Roman"/>
          <w:noProof/>
          <w:sz w:val="24"/>
          <w:szCs w:val="24"/>
          <w:lang w:val="sr-Cyrl-RS"/>
        </w:rPr>
        <w:t>,</w:t>
      </w:r>
      <w:r w:rsidRPr="0073726D">
        <w:rPr>
          <w:rFonts w:eastAsia="Times New Roman"/>
          <w:noProof/>
          <w:sz w:val="24"/>
          <w:szCs w:val="24"/>
          <w:lang w:val="sr-Cyrl-RS"/>
        </w:rPr>
        <w:t xml:space="preserve"> који се </w:t>
      </w:r>
      <w:r w:rsidR="009A0BF5">
        <w:rPr>
          <w:rFonts w:eastAsia="Times New Roman"/>
          <w:noProof/>
          <w:sz w:val="24"/>
          <w:szCs w:val="24"/>
          <w:lang w:val="sr-Cyrl-RS"/>
        </w:rPr>
        <w:t>заснивају</w:t>
      </w:r>
      <w:r w:rsidRPr="0073726D">
        <w:rPr>
          <w:rFonts w:eastAsia="Times New Roman"/>
          <w:noProof/>
          <w:sz w:val="24"/>
          <w:szCs w:val="24"/>
          <w:lang w:val="sr-Cyrl-RS"/>
        </w:rPr>
        <w:t xml:space="preserve"> на било којем сложеном </w:t>
      </w:r>
      <w:r w:rsidR="00640ACE">
        <w:rPr>
          <w:rFonts w:eastAsia="Times New Roman"/>
          <w:noProof/>
          <w:sz w:val="24"/>
          <w:szCs w:val="24"/>
          <w:lang w:val="sr-Cyrl-RS"/>
        </w:rPr>
        <w:t>полупроводнику</w:t>
      </w:r>
      <w:r w:rsidRPr="0073726D">
        <w:rPr>
          <w:rFonts w:eastAsia="Times New Roman"/>
          <w:noProof/>
          <w:sz w:val="24"/>
          <w:szCs w:val="24"/>
          <w:lang w:val="sr-Cyrl-RS"/>
        </w:rPr>
        <w:t xml:space="preserve"> и имају било коју од </w:t>
      </w:r>
      <w:r w:rsidR="00EB273F">
        <w:rPr>
          <w:rFonts w:eastAsia="Times New Roman"/>
          <w:noProof/>
          <w:sz w:val="24"/>
          <w:szCs w:val="24"/>
          <w:lang w:val="sr-Cyrl-RS"/>
        </w:rPr>
        <w:t>сљедећих</w:t>
      </w:r>
      <w:r w:rsidRPr="0073726D">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73726D">
        <w:rPr>
          <w:rFonts w:eastAsia="Times New Roman"/>
          <w:noProof/>
          <w:sz w:val="24"/>
          <w:szCs w:val="24"/>
          <w:lang w:val="sr-Cyrl-RS"/>
        </w:rPr>
        <w:t>:</w:t>
      </w:r>
    </w:p>
    <w:p w:rsidR="0073726D" w:rsidRPr="0073726D" w:rsidRDefault="0073726D" w:rsidP="00372522">
      <w:pPr>
        <w:tabs>
          <w:tab w:val="left" w:pos="9355"/>
        </w:tabs>
        <w:spacing w:line="215" w:lineRule="exact"/>
        <w:jc w:val="both"/>
        <w:rPr>
          <w:rFonts w:eastAsia="Times New Roman"/>
          <w:noProof/>
          <w:sz w:val="24"/>
          <w:szCs w:val="24"/>
          <w:lang w:val="sr-Cyrl-RS"/>
        </w:rPr>
      </w:pPr>
    </w:p>
    <w:p w:rsidR="0073726D" w:rsidRPr="0073726D" w:rsidRDefault="00E26A4A" w:rsidP="00372522">
      <w:pPr>
        <w:tabs>
          <w:tab w:val="left" w:pos="2320"/>
          <w:tab w:val="left" w:pos="9355"/>
        </w:tabs>
        <w:spacing w:line="246" w:lineRule="auto"/>
        <w:ind w:left="1701"/>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одговарају</w:t>
      </w:r>
      <w:r w:rsidR="0073726D" w:rsidRPr="0073726D">
        <w:rPr>
          <w:rFonts w:eastAsia="Arial"/>
          <w:noProof/>
          <w:sz w:val="24"/>
          <w:szCs w:val="24"/>
          <w:lang w:val="sr-Cyrl-RS"/>
        </w:rPr>
        <w:t>ћ</w:t>
      </w:r>
      <w:r w:rsidR="0073726D" w:rsidRPr="0073726D">
        <w:rPr>
          <w:rFonts w:eastAsia="Times New Roman"/>
          <w:noProof/>
          <w:sz w:val="24"/>
          <w:szCs w:val="24"/>
          <w:lang w:val="sr-Cyrl-RS"/>
        </w:rPr>
        <w:t>и број управља</w:t>
      </w:r>
      <w:r w:rsidR="0073726D" w:rsidRPr="0073726D">
        <w:rPr>
          <w:rFonts w:eastAsia="Arial"/>
          <w:noProof/>
          <w:sz w:val="24"/>
          <w:szCs w:val="24"/>
          <w:lang w:val="sr-Cyrl-RS"/>
        </w:rPr>
        <w:t>ч</w:t>
      </w:r>
      <w:r w:rsidR="0073726D" w:rsidRPr="0073726D">
        <w:rPr>
          <w:rFonts w:eastAsia="Times New Roman"/>
          <w:noProof/>
          <w:sz w:val="24"/>
          <w:szCs w:val="24"/>
          <w:lang w:val="sr-Cyrl-RS"/>
        </w:rPr>
        <w:t>ких електрода који је ве</w:t>
      </w:r>
      <w:r w:rsidR="0073726D" w:rsidRPr="0073726D">
        <w:rPr>
          <w:rFonts w:eastAsia="Arial"/>
          <w:noProof/>
          <w:sz w:val="24"/>
          <w:szCs w:val="24"/>
          <w:lang w:val="sr-Cyrl-RS"/>
        </w:rPr>
        <w:t>ћ</w:t>
      </w:r>
      <w:r w:rsidR="0073726D" w:rsidRPr="0073726D">
        <w:rPr>
          <w:rFonts w:eastAsia="Times New Roman"/>
          <w:noProof/>
          <w:sz w:val="24"/>
          <w:szCs w:val="24"/>
          <w:lang w:val="sr-Cyrl-RS"/>
        </w:rPr>
        <w:t>и од 3 000 (двије улазне управља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ке електроде) </w:t>
      </w:r>
      <w:r w:rsidR="0073726D" w:rsidRPr="0073726D">
        <w:rPr>
          <w:rFonts w:eastAsia="Times New Roman"/>
          <w:noProof/>
          <w:sz w:val="24"/>
          <w:szCs w:val="24"/>
          <w:u w:val="single"/>
          <w:lang w:val="sr-Cyrl-RS"/>
        </w:rPr>
        <w:t>или</w:t>
      </w:r>
    </w:p>
    <w:p w:rsidR="0073726D" w:rsidRPr="0073726D" w:rsidRDefault="0073726D" w:rsidP="00372522">
      <w:pPr>
        <w:tabs>
          <w:tab w:val="left" w:pos="9355"/>
        </w:tabs>
        <w:spacing w:line="216" w:lineRule="exact"/>
        <w:ind w:left="1701"/>
        <w:jc w:val="both"/>
        <w:rPr>
          <w:rFonts w:eastAsia="Times New Roman"/>
          <w:noProof/>
          <w:sz w:val="24"/>
          <w:szCs w:val="24"/>
          <w:lang w:val="sr-Cyrl-RS"/>
        </w:rPr>
      </w:pPr>
    </w:p>
    <w:p w:rsidR="0073726D" w:rsidRPr="0073726D" w:rsidRDefault="00E26A4A" w:rsidP="00372522">
      <w:pPr>
        <w:tabs>
          <w:tab w:val="left" w:pos="2320"/>
          <w:tab w:val="left" w:pos="9355"/>
        </w:tabs>
        <w:ind w:left="1701"/>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фреквенција преклапања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а од 1,2 </w:t>
      </w:r>
      <w:r w:rsidR="00610B07">
        <w:rPr>
          <w:rFonts w:eastAsia="Times New Roman"/>
          <w:noProof/>
          <w:sz w:val="24"/>
          <w:szCs w:val="24"/>
          <w:lang w:val="sr-Cyrl-RS"/>
        </w:rPr>
        <w:t>GHz</w:t>
      </w:r>
      <w:r w:rsidR="0073726D" w:rsidRPr="0073726D">
        <w:rPr>
          <w:rFonts w:eastAsia="Times New Roman"/>
          <w:noProof/>
          <w:sz w:val="24"/>
          <w:szCs w:val="24"/>
          <w:lang w:val="sr-Cyrl-RS"/>
        </w:rPr>
        <w:t>;</w:t>
      </w:r>
    </w:p>
    <w:p w:rsidR="0073726D" w:rsidRPr="0073726D" w:rsidRDefault="0073726D" w:rsidP="00372522">
      <w:pPr>
        <w:tabs>
          <w:tab w:val="left" w:pos="9355"/>
        </w:tabs>
        <w:spacing w:line="231" w:lineRule="exact"/>
        <w:jc w:val="both"/>
        <w:rPr>
          <w:rFonts w:eastAsia="Times New Roman"/>
          <w:noProof/>
          <w:sz w:val="24"/>
          <w:szCs w:val="24"/>
          <w:lang w:val="sr-Cyrl-RS"/>
        </w:rPr>
      </w:pPr>
    </w:p>
    <w:p w:rsidR="0073726D" w:rsidRPr="0073726D" w:rsidRDefault="0073726D" w:rsidP="001A55A8">
      <w:pPr>
        <w:numPr>
          <w:ilvl w:val="0"/>
          <w:numId w:val="190"/>
        </w:numPr>
        <w:tabs>
          <w:tab w:val="left" w:pos="2100"/>
          <w:tab w:val="left" w:pos="9355"/>
        </w:tabs>
        <w:spacing w:line="213" w:lineRule="auto"/>
        <w:ind w:left="1701" w:hanging="425"/>
        <w:jc w:val="both"/>
        <w:rPr>
          <w:rFonts w:eastAsia="Times New Roman"/>
          <w:noProof/>
          <w:sz w:val="24"/>
          <w:szCs w:val="24"/>
          <w:lang w:val="sr-Cyrl-RS"/>
        </w:rPr>
      </w:pPr>
      <w:r w:rsidRPr="0073726D">
        <w:rPr>
          <w:rFonts w:eastAsia="Times New Roman"/>
          <w:noProof/>
          <w:sz w:val="24"/>
          <w:szCs w:val="24"/>
          <w:lang w:val="sr-Cyrl-RS"/>
        </w:rPr>
        <w:t xml:space="preserve">процесори </w:t>
      </w:r>
      <w:r w:rsidR="00640ACE" w:rsidRPr="00640ACE">
        <w:rPr>
          <w:rFonts w:eastAsia="Times New Roman"/>
          <w:noProof/>
          <w:sz w:val="24"/>
          <w:szCs w:val="24"/>
          <w:lang w:val="sr-Cyrl-RS"/>
        </w:rPr>
        <w:t>са брзом Фуријеовом трансформацијом (FFТ), имају вријеме извршавања  једне сложене Фуријеове трансформације од N тачака, мање од (N log2 N) /20 480 ms, гдје је N број тачака;</w:t>
      </w:r>
    </w:p>
    <w:p w:rsidR="0073726D" w:rsidRPr="0073726D" w:rsidRDefault="0073726D" w:rsidP="00372522">
      <w:pPr>
        <w:spacing w:line="185" w:lineRule="exact"/>
        <w:jc w:val="both"/>
        <w:rPr>
          <w:rFonts w:eastAsia="Times New Roman"/>
          <w:noProof/>
          <w:sz w:val="24"/>
          <w:szCs w:val="24"/>
          <w:lang w:val="sr-Cyrl-RS"/>
        </w:rPr>
      </w:pPr>
    </w:p>
    <w:p w:rsidR="0073726D" w:rsidRPr="0073726D" w:rsidRDefault="0073726D" w:rsidP="00372522">
      <w:pPr>
        <w:ind w:firstLine="1276"/>
        <w:jc w:val="both"/>
        <w:rPr>
          <w:rFonts w:eastAsia="Times New Roman"/>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233" w:lineRule="exact"/>
        <w:jc w:val="both"/>
        <w:rPr>
          <w:rFonts w:eastAsia="Times New Roman"/>
          <w:noProof/>
          <w:sz w:val="24"/>
          <w:szCs w:val="24"/>
          <w:lang w:val="sr-Cyrl-RS"/>
        </w:rPr>
      </w:pPr>
    </w:p>
    <w:p w:rsidR="0073726D" w:rsidRPr="0073726D" w:rsidRDefault="00640ACE" w:rsidP="00372522">
      <w:pPr>
        <w:ind w:left="1276"/>
        <w:jc w:val="both"/>
        <w:rPr>
          <w:rFonts w:eastAsia="Times New Roman"/>
          <w:noProof/>
          <w:sz w:val="24"/>
          <w:szCs w:val="24"/>
          <w:lang w:val="sr-Cyrl-RS"/>
        </w:rPr>
      </w:pPr>
      <w:r>
        <w:rPr>
          <w:rFonts w:eastAsia="Times New Roman"/>
          <w:i/>
          <w:iCs/>
          <w:noProof/>
          <w:sz w:val="24"/>
          <w:szCs w:val="24"/>
          <w:lang w:val="sr-Cyrl-RS"/>
        </w:rPr>
        <w:t xml:space="preserve">Кад је </w:t>
      </w:r>
      <w:r>
        <w:rPr>
          <w:rFonts w:eastAsia="Times New Roman"/>
          <w:i/>
          <w:iCs/>
          <w:noProof/>
          <w:sz w:val="24"/>
          <w:szCs w:val="24"/>
          <w:lang w:val="en-US"/>
        </w:rPr>
        <w:t>N</w:t>
      </w:r>
      <w:r>
        <w:rPr>
          <w:rFonts w:eastAsia="Times New Roman"/>
          <w:i/>
          <w:iCs/>
          <w:noProof/>
          <w:sz w:val="24"/>
          <w:szCs w:val="24"/>
          <w:lang w:val="sr-Cyrl-RS"/>
        </w:rPr>
        <w:t xml:space="preserve"> једнак 1 024 т</w:t>
      </w:r>
      <w:r>
        <w:rPr>
          <w:rFonts w:eastAsia="Times New Roman"/>
          <w:i/>
          <w:iCs/>
          <w:noProof/>
          <w:sz w:val="24"/>
          <w:szCs w:val="24"/>
          <w:lang w:val="en-US"/>
        </w:rPr>
        <w:t>a</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ке, формула у 3А001.а.12. даје вријеме извршавања од 500 </w:t>
      </w:r>
      <w:r w:rsidR="0073726D" w:rsidRPr="0073726D">
        <w:rPr>
          <w:rFonts w:eastAsia="Arial"/>
          <w:i/>
          <w:iCs/>
          <w:noProof/>
          <w:sz w:val="24"/>
          <w:szCs w:val="24"/>
          <w:lang w:val="sr-Cyrl-RS"/>
        </w:rPr>
        <w:t>μ</w:t>
      </w:r>
      <w:r>
        <w:rPr>
          <w:rFonts w:eastAsia="Times New Roman"/>
          <w:i/>
          <w:iCs/>
          <w:noProof/>
          <w:sz w:val="24"/>
          <w:szCs w:val="24"/>
          <w:lang w:val="en-US"/>
        </w:rPr>
        <w:t>s</w:t>
      </w:r>
      <w:r w:rsidR="0073726D" w:rsidRPr="0073726D">
        <w:rPr>
          <w:rFonts w:eastAsia="Times New Roman"/>
          <w:i/>
          <w:iCs/>
          <w:noProof/>
          <w:sz w:val="24"/>
          <w:szCs w:val="24"/>
          <w:lang w:val="sr-Cyrl-RS"/>
        </w:rPr>
        <w:t>.</w:t>
      </w:r>
    </w:p>
    <w:p w:rsidR="0073726D" w:rsidRPr="0073726D" w:rsidRDefault="0073726D" w:rsidP="00372522">
      <w:pPr>
        <w:spacing w:line="231" w:lineRule="exact"/>
        <w:jc w:val="both"/>
        <w:rPr>
          <w:rFonts w:eastAsia="Times New Roman"/>
          <w:noProof/>
          <w:sz w:val="24"/>
          <w:szCs w:val="24"/>
          <w:lang w:val="sr-Cyrl-RS"/>
        </w:rPr>
      </w:pPr>
    </w:p>
    <w:p w:rsidR="0073726D" w:rsidRPr="0073726D" w:rsidRDefault="00640ACE" w:rsidP="001A55A8">
      <w:pPr>
        <w:numPr>
          <w:ilvl w:val="0"/>
          <w:numId w:val="190"/>
        </w:numPr>
        <w:tabs>
          <w:tab w:val="left" w:pos="2100"/>
        </w:tabs>
        <w:ind w:left="1701" w:hanging="425"/>
        <w:jc w:val="both"/>
        <w:rPr>
          <w:rFonts w:eastAsia="Times New Roman"/>
          <w:noProof/>
          <w:sz w:val="24"/>
          <w:szCs w:val="24"/>
          <w:lang w:val="sr-Cyrl-RS"/>
        </w:rPr>
      </w:pPr>
      <w:r>
        <w:rPr>
          <w:rFonts w:eastAsia="Times New Roman"/>
          <w:noProof/>
          <w:sz w:val="24"/>
          <w:szCs w:val="24"/>
          <w:lang w:val="sr-Cyrl-RS"/>
        </w:rPr>
        <w:t>интегрисан</w:t>
      </w:r>
      <w:r w:rsidR="0073726D" w:rsidRPr="0073726D">
        <w:rPr>
          <w:rFonts w:eastAsia="Times New Roman"/>
          <w:noProof/>
          <w:sz w:val="24"/>
          <w:szCs w:val="24"/>
          <w:lang w:val="sr-Cyrl-RS"/>
        </w:rPr>
        <w:t>и склопови за директну дигиталну синтезу (</w:t>
      </w:r>
      <w:r>
        <w:rPr>
          <w:rFonts w:eastAsia="Times New Roman"/>
          <w:noProof/>
          <w:sz w:val="24"/>
          <w:szCs w:val="24"/>
          <w:lang w:val="en-US"/>
        </w:rPr>
        <w:t>DDS</w:t>
      </w:r>
      <w:r w:rsidR="0073726D" w:rsidRPr="0073726D">
        <w:rPr>
          <w:rFonts w:eastAsia="Times New Roman"/>
          <w:noProof/>
          <w:sz w:val="24"/>
          <w:szCs w:val="24"/>
          <w:lang w:val="sr-Cyrl-RS"/>
        </w:rPr>
        <w:t xml:space="preserve">) који имају било коју од </w:t>
      </w:r>
      <w:r w:rsidR="00EB273F">
        <w:rPr>
          <w:rFonts w:eastAsia="Times New Roman"/>
          <w:noProof/>
          <w:sz w:val="24"/>
          <w:szCs w:val="24"/>
          <w:lang w:val="sr-Cyrl-RS"/>
        </w:rPr>
        <w:t>сљедећих</w:t>
      </w:r>
      <w:r w:rsidR="0073726D" w:rsidRPr="0073726D">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73726D" w:rsidRPr="0073726D">
        <w:rPr>
          <w:rFonts w:eastAsia="Times New Roman"/>
          <w:noProof/>
          <w:sz w:val="24"/>
          <w:szCs w:val="24"/>
          <w:lang w:val="sr-Cyrl-RS"/>
        </w:rPr>
        <w:t>:</w:t>
      </w:r>
    </w:p>
    <w:p w:rsidR="0073726D" w:rsidRPr="0073726D" w:rsidRDefault="0073726D" w:rsidP="00372522">
      <w:pPr>
        <w:spacing w:line="233" w:lineRule="exact"/>
        <w:ind w:left="1701" w:hanging="425"/>
        <w:jc w:val="both"/>
        <w:rPr>
          <w:rFonts w:eastAsia="Times New Roman"/>
          <w:noProof/>
          <w:sz w:val="24"/>
          <w:szCs w:val="24"/>
          <w:lang w:val="sr-Cyrl-RS"/>
        </w:rPr>
      </w:pPr>
    </w:p>
    <w:p w:rsidR="0073726D" w:rsidRPr="0073726D" w:rsidRDefault="00E26A4A" w:rsidP="00372522">
      <w:pPr>
        <w:tabs>
          <w:tab w:val="left" w:pos="2320"/>
          <w:tab w:val="left" w:pos="9072"/>
        </w:tabs>
        <w:spacing w:line="245" w:lineRule="auto"/>
        <w:ind w:left="1701"/>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тактна фреквенција дигитално-аналогног претвара</w:t>
      </w:r>
      <w:r w:rsidR="0073726D" w:rsidRPr="0073726D">
        <w:rPr>
          <w:rFonts w:eastAsia="Arial"/>
          <w:noProof/>
          <w:sz w:val="24"/>
          <w:szCs w:val="24"/>
          <w:lang w:val="sr-Cyrl-RS"/>
        </w:rPr>
        <w:t>ч</w:t>
      </w:r>
      <w:r w:rsidR="00640ACE">
        <w:rPr>
          <w:rFonts w:eastAsia="Times New Roman"/>
          <w:noProof/>
          <w:sz w:val="24"/>
          <w:szCs w:val="24"/>
          <w:lang w:val="sr-Cyrl-RS"/>
        </w:rPr>
        <w:t>а (</w:t>
      </w:r>
      <w:r w:rsidR="00640ACE">
        <w:rPr>
          <w:rFonts w:eastAsia="Times New Roman"/>
          <w:noProof/>
          <w:sz w:val="24"/>
          <w:szCs w:val="24"/>
          <w:lang w:val="en-US"/>
        </w:rPr>
        <w:t>D</w:t>
      </w:r>
      <w:r w:rsidR="0073726D" w:rsidRPr="0073726D">
        <w:rPr>
          <w:rFonts w:eastAsia="Times New Roman"/>
          <w:noProof/>
          <w:sz w:val="24"/>
          <w:szCs w:val="24"/>
          <w:lang w:val="sr-Cyrl-RS"/>
        </w:rPr>
        <w:t>/А претвара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 од 3,5 </w:t>
      </w:r>
      <w:r w:rsidR="00610B07">
        <w:rPr>
          <w:rFonts w:eastAsia="Times New Roman"/>
          <w:noProof/>
          <w:sz w:val="24"/>
          <w:szCs w:val="24"/>
          <w:lang w:val="sr-Cyrl-RS"/>
        </w:rPr>
        <w:t>GHz</w:t>
      </w:r>
      <w:r w:rsidR="0073726D" w:rsidRPr="0073726D">
        <w:rPr>
          <w:rFonts w:eastAsia="Times New Roman"/>
          <w:noProof/>
          <w:sz w:val="24"/>
          <w:szCs w:val="24"/>
          <w:lang w:val="sr-Cyrl-RS"/>
        </w:rPr>
        <w:t xml:space="preserve">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а и </w:t>
      </w:r>
      <w:r w:rsidR="00856E83">
        <w:rPr>
          <w:rFonts w:eastAsia="Times New Roman"/>
          <w:noProof/>
          <w:sz w:val="24"/>
          <w:szCs w:val="24"/>
          <w:lang w:val="sr-Cyrl-RS"/>
        </w:rPr>
        <w:t>резолуција</w:t>
      </w:r>
      <w:r w:rsidR="00640ACE">
        <w:rPr>
          <w:rFonts w:eastAsia="Times New Roman"/>
          <w:noProof/>
          <w:sz w:val="24"/>
          <w:szCs w:val="24"/>
          <w:lang w:val="sr-Cyrl-RS"/>
        </w:rPr>
        <w:t xml:space="preserve"> </w:t>
      </w:r>
      <w:r w:rsidR="00640ACE">
        <w:rPr>
          <w:rFonts w:eastAsia="Times New Roman"/>
          <w:noProof/>
          <w:sz w:val="24"/>
          <w:szCs w:val="24"/>
          <w:lang w:val="en-US"/>
        </w:rPr>
        <w:t>D</w:t>
      </w:r>
      <w:r w:rsidR="00856E83">
        <w:rPr>
          <w:rFonts w:eastAsia="Times New Roman"/>
          <w:noProof/>
          <w:sz w:val="24"/>
          <w:szCs w:val="24"/>
          <w:lang w:val="sr-Cyrl-BA"/>
        </w:rPr>
        <w:t>/</w:t>
      </w:r>
      <w:r w:rsidR="0073726D" w:rsidRPr="0073726D">
        <w:rPr>
          <w:rFonts w:eastAsia="Times New Roman"/>
          <w:noProof/>
          <w:sz w:val="24"/>
          <w:szCs w:val="24"/>
          <w:lang w:val="sr-Cyrl-RS"/>
        </w:rPr>
        <w:t>А претвара</w:t>
      </w:r>
      <w:r w:rsidR="0073726D" w:rsidRPr="0073726D">
        <w:rPr>
          <w:rFonts w:eastAsia="Arial"/>
          <w:noProof/>
          <w:sz w:val="24"/>
          <w:szCs w:val="24"/>
          <w:lang w:val="sr-Cyrl-RS"/>
        </w:rPr>
        <w:t>ч</w:t>
      </w:r>
      <w:r w:rsidR="0073726D" w:rsidRPr="0073726D">
        <w:rPr>
          <w:rFonts w:eastAsia="Times New Roman"/>
          <w:noProof/>
          <w:sz w:val="24"/>
          <w:szCs w:val="24"/>
          <w:lang w:val="sr-Cyrl-RS"/>
        </w:rPr>
        <w:t>а од 10 бита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а, но мања од 12 бита </w:t>
      </w:r>
      <w:r w:rsidR="0073726D" w:rsidRPr="0073726D">
        <w:rPr>
          <w:rFonts w:eastAsia="Times New Roman"/>
          <w:noProof/>
          <w:sz w:val="24"/>
          <w:szCs w:val="24"/>
          <w:u w:val="single"/>
          <w:lang w:val="sr-Cyrl-RS"/>
        </w:rPr>
        <w:t>или</w:t>
      </w:r>
    </w:p>
    <w:p w:rsidR="0073726D" w:rsidRPr="0073726D" w:rsidRDefault="0073726D" w:rsidP="00372522">
      <w:pPr>
        <w:tabs>
          <w:tab w:val="left" w:pos="9072"/>
        </w:tabs>
        <w:spacing w:line="217" w:lineRule="exact"/>
        <w:ind w:left="1701"/>
        <w:jc w:val="both"/>
        <w:rPr>
          <w:rFonts w:eastAsia="Times New Roman"/>
          <w:noProof/>
          <w:sz w:val="24"/>
          <w:szCs w:val="24"/>
          <w:lang w:val="sr-Cyrl-RS"/>
        </w:rPr>
      </w:pPr>
    </w:p>
    <w:p w:rsidR="0073726D" w:rsidRPr="0073726D" w:rsidRDefault="00E26A4A" w:rsidP="00372522">
      <w:pPr>
        <w:tabs>
          <w:tab w:val="left" w:pos="2320"/>
          <w:tab w:val="left" w:pos="9072"/>
        </w:tabs>
        <w:spacing w:line="245" w:lineRule="auto"/>
        <w:ind w:left="1701"/>
        <w:jc w:val="both"/>
        <w:rPr>
          <w:rFonts w:eastAsia="Times New Roman"/>
          <w:noProof/>
          <w:sz w:val="24"/>
          <w:szCs w:val="24"/>
          <w:lang w:val="sr-Cyrl-RS"/>
        </w:rPr>
      </w:pPr>
      <w:r>
        <w:rPr>
          <w:rFonts w:eastAsia="Times New Roman"/>
          <w:noProof/>
          <w:sz w:val="24"/>
          <w:szCs w:val="24"/>
          <w:lang w:val="sr-Cyrl-RS"/>
        </w:rPr>
        <w:t xml:space="preserve">б. </w:t>
      </w:r>
      <w:r w:rsidR="00640ACE">
        <w:rPr>
          <w:rFonts w:eastAsia="Times New Roman"/>
          <w:noProof/>
          <w:sz w:val="24"/>
          <w:szCs w:val="24"/>
          <w:lang w:val="sr-Cyrl-RS"/>
        </w:rPr>
        <w:t xml:space="preserve">тактна фреквенција </w:t>
      </w:r>
      <w:r w:rsidR="00640ACE">
        <w:rPr>
          <w:rFonts w:eastAsia="Times New Roman"/>
          <w:noProof/>
          <w:sz w:val="24"/>
          <w:szCs w:val="24"/>
          <w:lang w:val="en-US"/>
        </w:rPr>
        <w:t>D</w:t>
      </w:r>
      <w:r w:rsidR="0073726D" w:rsidRPr="0073726D">
        <w:rPr>
          <w:rFonts w:eastAsia="Times New Roman"/>
          <w:noProof/>
          <w:sz w:val="24"/>
          <w:szCs w:val="24"/>
          <w:lang w:val="sr-Cyrl-RS"/>
        </w:rPr>
        <w:t>/А претвара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а од 1,25 </w:t>
      </w:r>
      <w:r w:rsidR="00610B07">
        <w:rPr>
          <w:rFonts w:eastAsia="Times New Roman"/>
          <w:noProof/>
          <w:sz w:val="24"/>
          <w:szCs w:val="24"/>
          <w:lang w:val="sr-Cyrl-RS"/>
        </w:rPr>
        <w:t>GHz</w:t>
      </w:r>
      <w:r w:rsidR="0073726D" w:rsidRPr="0073726D">
        <w:rPr>
          <w:rFonts w:eastAsia="Times New Roman"/>
          <w:noProof/>
          <w:sz w:val="24"/>
          <w:szCs w:val="24"/>
          <w:lang w:val="sr-Cyrl-RS"/>
        </w:rPr>
        <w:t xml:space="preserve">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а и </w:t>
      </w:r>
      <w:r w:rsidR="00856E83">
        <w:rPr>
          <w:rFonts w:eastAsia="Times New Roman"/>
          <w:noProof/>
          <w:sz w:val="24"/>
          <w:szCs w:val="24"/>
          <w:lang w:val="sr-Cyrl-RS"/>
        </w:rPr>
        <w:t>резолуција</w:t>
      </w:r>
      <w:r w:rsidR="00640ACE">
        <w:rPr>
          <w:rFonts w:eastAsia="Times New Roman"/>
          <w:noProof/>
          <w:sz w:val="24"/>
          <w:szCs w:val="24"/>
          <w:lang w:val="sr-Cyrl-RS"/>
        </w:rPr>
        <w:t xml:space="preserve"> </w:t>
      </w:r>
      <w:r w:rsidR="00640ACE">
        <w:rPr>
          <w:rFonts w:eastAsia="Times New Roman"/>
          <w:noProof/>
          <w:sz w:val="24"/>
          <w:szCs w:val="24"/>
          <w:lang w:val="en-US"/>
        </w:rPr>
        <w:t>D</w:t>
      </w:r>
      <w:r w:rsidR="0073726D" w:rsidRPr="0073726D">
        <w:rPr>
          <w:rFonts w:eastAsia="Times New Roman"/>
          <w:noProof/>
          <w:sz w:val="24"/>
          <w:szCs w:val="24"/>
          <w:lang w:val="sr-Cyrl-RS"/>
        </w:rPr>
        <w:t>/А претвара</w:t>
      </w:r>
      <w:r w:rsidR="0073726D" w:rsidRPr="0073726D">
        <w:rPr>
          <w:rFonts w:eastAsia="Arial"/>
          <w:noProof/>
          <w:sz w:val="24"/>
          <w:szCs w:val="24"/>
          <w:lang w:val="sr-Cyrl-RS"/>
        </w:rPr>
        <w:t>ч</w:t>
      </w:r>
      <w:r w:rsidR="0073726D" w:rsidRPr="0073726D">
        <w:rPr>
          <w:rFonts w:eastAsia="Times New Roman"/>
          <w:noProof/>
          <w:sz w:val="24"/>
          <w:szCs w:val="24"/>
          <w:lang w:val="sr-Cyrl-RS"/>
        </w:rPr>
        <w:t>а од 12 бита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а;</w:t>
      </w:r>
    </w:p>
    <w:p w:rsidR="0073726D" w:rsidRPr="0073726D" w:rsidRDefault="0073726D" w:rsidP="00372522">
      <w:pPr>
        <w:tabs>
          <w:tab w:val="left" w:pos="9072"/>
        </w:tabs>
        <w:spacing w:line="217" w:lineRule="exact"/>
        <w:ind w:left="1985" w:hanging="284"/>
        <w:jc w:val="both"/>
        <w:rPr>
          <w:noProof/>
          <w:sz w:val="24"/>
          <w:szCs w:val="24"/>
          <w:lang w:val="sr-Cyrl-RS"/>
        </w:rPr>
      </w:pPr>
    </w:p>
    <w:p w:rsidR="0073726D" w:rsidRPr="0073726D" w:rsidRDefault="0073726D" w:rsidP="00372522">
      <w:pPr>
        <w:tabs>
          <w:tab w:val="left" w:pos="9072"/>
        </w:tabs>
        <w:ind w:left="1276"/>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tabs>
          <w:tab w:val="left" w:pos="9072"/>
        </w:tabs>
        <w:spacing w:line="233" w:lineRule="exact"/>
        <w:ind w:left="1276"/>
        <w:jc w:val="both"/>
        <w:rPr>
          <w:noProof/>
          <w:sz w:val="24"/>
          <w:szCs w:val="24"/>
          <w:lang w:val="sr-Cyrl-RS"/>
        </w:rPr>
      </w:pPr>
    </w:p>
    <w:p w:rsidR="0073726D" w:rsidRPr="0073726D" w:rsidRDefault="0073726D" w:rsidP="00372522">
      <w:pPr>
        <w:tabs>
          <w:tab w:val="left" w:pos="9072"/>
        </w:tabs>
        <w:spacing w:line="246" w:lineRule="auto"/>
        <w:ind w:left="1276"/>
        <w:jc w:val="both"/>
        <w:rPr>
          <w:noProof/>
          <w:sz w:val="24"/>
          <w:szCs w:val="24"/>
          <w:lang w:val="sr-Cyrl-RS"/>
        </w:rPr>
      </w:pPr>
      <w:r w:rsidRPr="0073726D">
        <w:rPr>
          <w:rFonts w:eastAsia="Times New Roman"/>
          <w:i/>
          <w:iCs/>
          <w:noProof/>
          <w:sz w:val="24"/>
          <w:szCs w:val="24"/>
          <w:lang w:val="sr-Cyrl-RS"/>
        </w:rPr>
        <w:t>Тактну фреквенцију дигитално-аналогног претвара</w:t>
      </w:r>
      <w:r w:rsidRPr="0073726D">
        <w:rPr>
          <w:rFonts w:eastAsia="Arial"/>
          <w:i/>
          <w:iCs/>
          <w:noProof/>
          <w:sz w:val="24"/>
          <w:szCs w:val="24"/>
          <w:lang w:val="sr-Cyrl-RS"/>
        </w:rPr>
        <w:t>ч</w:t>
      </w:r>
      <w:r w:rsidRPr="0073726D">
        <w:rPr>
          <w:rFonts w:eastAsia="Times New Roman"/>
          <w:i/>
          <w:iCs/>
          <w:noProof/>
          <w:sz w:val="24"/>
          <w:szCs w:val="24"/>
          <w:lang w:val="sr-Cyrl-RS"/>
        </w:rPr>
        <w:t>а могу</w:t>
      </w:r>
      <w:r w:rsidRPr="0073726D">
        <w:rPr>
          <w:rFonts w:eastAsia="Arial"/>
          <w:i/>
          <w:iCs/>
          <w:noProof/>
          <w:sz w:val="24"/>
          <w:szCs w:val="24"/>
          <w:lang w:val="sr-Cyrl-RS"/>
        </w:rPr>
        <w:t>ћ</w:t>
      </w:r>
      <w:r w:rsidRPr="0073726D">
        <w:rPr>
          <w:rFonts w:eastAsia="Times New Roman"/>
          <w:i/>
          <w:iCs/>
          <w:noProof/>
          <w:sz w:val="24"/>
          <w:szCs w:val="24"/>
          <w:lang w:val="sr-Cyrl-RS"/>
        </w:rPr>
        <w:t>е је прецизно одредити као главну тактну фреквенцију или улазну тактну фреквенцију.</w:t>
      </w:r>
    </w:p>
    <w:p w:rsidR="0073726D" w:rsidRPr="0073726D" w:rsidRDefault="0073726D" w:rsidP="00372522">
      <w:pPr>
        <w:tabs>
          <w:tab w:val="left" w:pos="9072"/>
        </w:tabs>
        <w:spacing w:line="216" w:lineRule="exact"/>
        <w:jc w:val="both"/>
        <w:rPr>
          <w:noProof/>
          <w:sz w:val="24"/>
          <w:szCs w:val="24"/>
          <w:lang w:val="sr-Cyrl-RS"/>
        </w:rPr>
      </w:pPr>
    </w:p>
    <w:p w:rsidR="0073726D" w:rsidRPr="0073726D" w:rsidRDefault="00640ACE" w:rsidP="001A55A8">
      <w:pPr>
        <w:numPr>
          <w:ilvl w:val="0"/>
          <w:numId w:val="191"/>
        </w:numPr>
        <w:tabs>
          <w:tab w:val="left" w:pos="2100"/>
          <w:tab w:val="left" w:pos="9072"/>
        </w:tabs>
        <w:spacing w:line="245" w:lineRule="auto"/>
        <w:ind w:left="1701" w:hanging="425"/>
        <w:jc w:val="both"/>
        <w:rPr>
          <w:rFonts w:eastAsia="Times New Roman"/>
          <w:noProof/>
          <w:sz w:val="24"/>
          <w:szCs w:val="24"/>
          <w:lang w:val="sr-Cyrl-RS"/>
        </w:rPr>
      </w:pPr>
      <w:r>
        <w:rPr>
          <w:rFonts w:eastAsia="Times New Roman"/>
          <w:noProof/>
          <w:sz w:val="24"/>
          <w:szCs w:val="24"/>
          <w:lang w:val="sr-Cyrl-RS"/>
        </w:rPr>
        <w:t>интегрисан</w:t>
      </w:r>
      <w:r w:rsidR="0073726D" w:rsidRPr="0073726D">
        <w:rPr>
          <w:rFonts w:eastAsia="Times New Roman"/>
          <w:noProof/>
          <w:sz w:val="24"/>
          <w:szCs w:val="24"/>
          <w:lang w:val="sr-Cyrl-RS"/>
        </w:rPr>
        <w:t>и склопови који испуњавају или се могу програмирати тако да испуњавају све сљеде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73726D" w:rsidRPr="0073726D">
        <w:rPr>
          <w:rFonts w:eastAsia="Times New Roman"/>
          <w:noProof/>
          <w:sz w:val="24"/>
          <w:szCs w:val="24"/>
          <w:lang w:val="sr-Cyrl-RS"/>
        </w:rPr>
        <w:t>:</w:t>
      </w:r>
    </w:p>
    <w:p w:rsidR="0073726D" w:rsidRPr="0073726D" w:rsidRDefault="0073726D" w:rsidP="00372522">
      <w:pPr>
        <w:tabs>
          <w:tab w:val="left" w:pos="9072"/>
        </w:tabs>
        <w:spacing w:line="217" w:lineRule="exact"/>
        <w:jc w:val="both"/>
        <w:rPr>
          <w:rFonts w:eastAsia="Times New Roman"/>
          <w:noProof/>
          <w:sz w:val="24"/>
          <w:szCs w:val="24"/>
          <w:lang w:val="sr-Cyrl-RS"/>
        </w:rPr>
      </w:pPr>
    </w:p>
    <w:p w:rsidR="0073726D" w:rsidRPr="0073726D" w:rsidRDefault="0073726D" w:rsidP="00372522">
      <w:pPr>
        <w:tabs>
          <w:tab w:val="left" w:pos="9072"/>
        </w:tabs>
        <w:ind w:left="1701"/>
        <w:jc w:val="both"/>
        <w:rPr>
          <w:rFonts w:eastAsia="Times New Roman"/>
          <w:noProof/>
          <w:sz w:val="24"/>
          <w:szCs w:val="24"/>
          <w:lang w:val="sr-Cyrl-RS"/>
        </w:rPr>
      </w:pPr>
      <w:r w:rsidRPr="0073726D">
        <w:rPr>
          <w:rFonts w:eastAsia="Times New Roman"/>
          <w:noProof/>
          <w:sz w:val="24"/>
          <w:szCs w:val="24"/>
          <w:lang w:val="sr-Cyrl-RS"/>
        </w:rPr>
        <w:t xml:space="preserve">а.  аналогно-дигиталне конверзије који имају било коју од </w:t>
      </w:r>
      <w:r w:rsidR="00EB273F">
        <w:rPr>
          <w:rFonts w:eastAsia="Times New Roman"/>
          <w:noProof/>
          <w:sz w:val="24"/>
          <w:szCs w:val="24"/>
          <w:lang w:val="sr-Cyrl-RS"/>
        </w:rPr>
        <w:t>сљедећих</w:t>
      </w:r>
      <w:r w:rsidRPr="0073726D">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73726D">
        <w:rPr>
          <w:rFonts w:eastAsia="Times New Roman"/>
          <w:noProof/>
          <w:sz w:val="24"/>
          <w:szCs w:val="24"/>
          <w:lang w:val="sr-Cyrl-RS"/>
        </w:rPr>
        <w:t>:</w:t>
      </w:r>
    </w:p>
    <w:p w:rsidR="0073726D" w:rsidRPr="0073726D" w:rsidRDefault="0073726D" w:rsidP="00372522">
      <w:pPr>
        <w:tabs>
          <w:tab w:val="left" w:pos="9072"/>
        </w:tabs>
        <w:spacing w:line="233" w:lineRule="exact"/>
        <w:jc w:val="both"/>
        <w:rPr>
          <w:rFonts w:eastAsia="Times New Roman"/>
          <w:noProof/>
          <w:sz w:val="24"/>
          <w:szCs w:val="24"/>
          <w:lang w:val="sr-Cyrl-RS"/>
        </w:rPr>
      </w:pPr>
    </w:p>
    <w:p w:rsidR="0073726D" w:rsidRPr="0073726D" w:rsidRDefault="00856E83" w:rsidP="001A55A8">
      <w:pPr>
        <w:numPr>
          <w:ilvl w:val="2"/>
          <w:numId w:val="191"/>
        </w:numPr>
        <w:tabs>
          <w:tab w:val="left" w:pos="2560"/>
          <w:tab w:val="left" w:pos="9072"/>
        </w:tabs>
        <w:spacing w:line="246" w:lineRule="auto"/>
        <w:ind w:left="2268" w:hanging="283"/>
        <w:jc w:val="both"/>
        <w:rPr>
          <w:rFonts w:eastAsia="Times New Roman"/>
          <w:noProof/>
          <w:sz w:val="24"/>
          <w:szCs w:val="24"/>
          <w:lang w:val="sr-Cyrl-RS"/>
        </w:rPr>
      </w:pPr>
      <w:r>
        <w:rPr>
          <w:rFonts w:eastAsia="Times New Roman"/>
          <w:noProof/>
          <w:sz w:val="24"/>
          <w:szCs w:val="24"/>
          <w:lang w:val="sr-Cyrl-RS"/>
        </w:rPr>
        <w:t>резолуцију</w:t>
      </w:r>
      <w:r w:rsidR="0073726D" w:rsidRPr="0073726D">
        <w:rPr>
          <w:rFonts w:eastAsia="Times New Roman"/>
          <w:noProof/>
          <w:sz w:val="24"/>
          <w:szCs w:val="24"/>
          <w:lang w:val="sr-Cyrl-RS"/>
        </w:rPr>
        <w:t xml:space="preserve"> 8 бита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у, али мању од 10 бита, уз </w:t>
      </w:r>
      <w:r>
        <w:rPr>
          <w:rFonts w:eastAsia="Times New Roman"/>
          <w:noProof/>
          <w:sz w:val="24"/>
          <w:szCs w:val="24"/>
          <w:lang w:val="sr-Cyrl-RS"/>
        </w:rPr>
        <w:t>степен</w:t>
      </w:r>
      <w:r w:rsidR="0073726D" w:rsidRPr="0073726D">
        <w:rPr>
          <w:rFonts w:eastAsia="Times New Roman"/>
          <w:noProof/>
          <w:sz w:val="24"/>
          <w:szCs w:val="24"/>
          <w:lang w:val="sr-Cyrl-RS"/>
        </w:rPr>
        <w:t xml:space="preserve"> </w:t>
      </w:r>
      <w:r>
        <w:rPr>
          <w:rFonts w:eastAsia="Times New Roman"/>
          <w:noProof/>
          <w:sz w:val="24"/>
          <w:szCs w:val="24"/>
          <w:lang w:val="sr-Cyrl-RS"/>
        </w:rPr>
        <w:t>преноса</w:t>
      </w:r>
      <w:r w:rsidR="0073726D" w:rsidRPr="0073726D">
        <w:rPr>
          <w:rFonts w:eastAsia="Times New Roman"/>
          <w:noProof/>
          <w:sz w:val="24"/>
          <w:szCs w:val="24"/>
          <w:lang w:val="sr-Cyrl-RS"/>
        </w:rPr>
        <w:t xml:space="preserve"> улазних узорака ве</w:t>
      </w:r>
      <w:r w:rsidR="0073726D" w:rsidRPr="0073726D">
        <w:rPr>
          <w:rFonts w:eastAsia="Arial"/>
          <w:noProof/>
          <w:sz w:val="24"/>
          <w:szCs w:val="24"/>
          <w:lang w:val="sr-Cyrl-RS"/>
        </w:rPr>
        <w:t>ћ</w:t>
      </w:r>
      <w:r w:rsidR="0073726D" w:rsidRPr="0073726D">
        <w:rPr>
          <w:rFonts w:eastAsia="Times New Roman"/>
          <w:noProof/>
          <w:sz w:val="24"/>
          <w:szCs w:val="24"/>
          <w:lang w:val="sr-Cyrl-RS"/>
        </w:rPr>
        <w:t>и од 1,3 гигаузорака у секунди (</w:t>
      </w:r>
      <w:r w:rsidR="00640ACE">
        <w:rPr>
          <w:rFonts w:eastAsia="Times New Roman"/>
          <w:noProof/>
          <w:sz w:val="24"/>
          <w:szCs w:val="24"/>
          <w:lang w:val="en-US"/>
        </w:rPr>
        <w:t>GSPS</w:t>
      </w:r>
      <w:r w:rsidR="0073726D" w:rsidRPr="0073726D">
        <w:rPr>
          <w:rFonts w:eastAsia="Times New Roman"/>
          <w:noProof/>
          <w:sz w:val="24"/>
          <w:szCs w:val="24"/>
          <w:lang w:val="sr-Cyrl-RS"/>
        </w:rPr>
        <w:t>);</w:t>
      </w:r>
    </w:p>
    <w:p w:rsidR="0073726D" w:rsidRPr="0073726D" w:rsidRDefault="0073726D" w:rsidP="00372522">
      <w:pPr>
        <w:tabs>
          <w:tab w:val="left" w:pos="9072"/>
        </w:tabs>
        <w:spacing w:line="215" w:lineRule="exact"/>
        <w:ind w:left="2268" w:hanging="283"/>
        <w:jc w:val="both"/>
        <w:rPr>
          <w:rFonts w:eastAsia="Times New Roman"/>
          <w:noProof/>
          <w:sz w:val="24"/>
          <w:szCs w:val="24"/>
          <w:lang w:val="sr-Cyrl-RS"/>
        </w:rPr>
      </w:pPr>
    </w:p>
    <w:p w:rsidR="0073726D" w:rsidRPr="0073726D" w:rsidRDefault="00856E83" w:rsidP="001A55A8">
      <w:pPr>
        <w:numPr>
          <w:ilvl w:val="2"/>
          <w:numId w:val="191"/>
        </w:numPr>
        <w:tabs>
          <w:tab w:val="left" w:pos="2560"/>
          <w:tab w:val="left" w:pos="9072"/>
        </w:tabs>
        <w:ind w:left="2268" w:hanging="283"/>
        <w:jc w:val="both"/>
        <w:rPr>
          <w:rFonts w:eastAsia="Times New Roman"/>
          <w:noProof/>
          <w:sz w:val="24"/>
          <w:szCs w:val="24"/>
          <w:lang w:val="sr-Cyrl-RS"/>
        </w:rPr>
      </w:pPr>
      <w:r>
        <w:rPr>
          <w:rFonts w:eastAsia="Times New Roman"/>
          <w:noProof/>
          <w:sz w:val="24"/>
          <w:szCs w:val="24"/>
          <w:lang w:val="sr-Cyrl-RS"/>
        </w:rPr>
        <w:t>резолуцију</w:t>
      </w:r>
      <w:r w:rsidR="0073726D" w:rsidRPr="0073726D">
        <w:rPr>
          <w:rFonts w:eastAsia="Times New Roman"/>
          <w:noProof/>
          <w:sz w:val="24"/>
          <w:szCs w:val="24"/>
          <w:lang w:val="sr-Cyrl-RS"/>
        </w:rPr>
        <w:t xml:space="preserve"> од 10 бита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а, али мања од 12 бита, с излазном брзином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ом од 1,0 </w:t>
      </w:r>
      <w:r w:rsidR="00640ACE">
        <w:rPr>
          <w:rFonts w:eastAsia="Times New Roman"/>
          <w:noProof/>
          <w:sz w:val="24"/>
          <w:szCs w:val="24"/>
          <w:lang w:val="en-US"/>
        </w:rPr>
        <w:t>GSPS</w:t>
      </w:r>
      <w:r w:rsidR="0073726D" w:rsidRPr="0073726D">
        <w:rPr>
          <w:rFonts w:eastAsia="Times New Roman"/>
          <w:noProof/>
          <w:sz w:val="24"/>
          <w:szCs w:val="24"/>
          <w:lang w:val="sr-Cyrl-RS"/>
        </w:rPr>
        <w:t>;</w:t>
      </w:r>
    </w:p>
    <w:p w:rsidR="0073726D" w:rsidRPr="0073726D" w:rsidRDefault="0073726D" w:rsidP="00372522">
      <w:pPr>
        <w:tabs>
          <w:tab w:val="left" w:pos="9072"/>
        </w:tabs>
        <w:spacing w:line="233" w:lineRule="exact"/>
        <w:ind w:left="2268" w:hanging="283"/>
        <w:jc w:val="both"/>
        <w:rPr>
          <w:rFonts w:eastAsia="Times New Roman"/>
          <w:noProof/>
          <w:sz w:val="24"/>
          <w:szCs w:val="24"/>
          <w:lang w:val="sr-Cyrl-RS"/>
        </w:rPr>
      </w:pPr>
    </w:p>
    <w:p w:rsidR="0073726D" w:rsidRPr="0073726D" w:rsidRDefault="00856E83" w:rsidP="001A55A8">
      <w:pPr>
        <w:numPr>
          <w:ilvl w:val="2"/>
          <w:numId w:val="191"/>
        </w:numPr>
        <w:tabs>
          <w:tab w:val="left" w:pos="2560"/>
          <w:tab w:val="left" w:pos="9072"/>
        </w:tabs>
        <w:ind w:left="2268" w:hanging="283"/>
        <w:jc w:val="both"/>
        <w:rPr>
          <w:rFonts w:eastAsia="Times New Roman"/>
          <w:noProof/>
          <w:sz w:val="24"/>
          <w:szCs w:val="24"/>
          <w:lang w:val="sr-Cyrl-RS"/>
        </w:rPr>
      </w:pPr>
      <w:r>
        <w:rPr>
          <w:rFonts w:eastAsia="Times New Roman"/>
          <w:noProof/>
          <w:sz w:val="24"/>
          <w:szCs w:val="24"/>
          <w:lang w:val="sr-Cyrl-RS"/>
        </w:rPr>
        <w:t>резолуцију</w:t>
      </w:r>
      <w:r w:rsidR="0073726D" w:rsidRPr="0073726D">
        <w:rPr>
          <w:rFonts w:eastAsia="Times New Roman"/>
          <w:noProof/>
          <w:sz w:val="24"/>
          <w:szCs w:val="24"/>
          <w:lang w:val="sr-Cyrl-RS"/>
        </w:rPr>
        <w:t xml:space="preserve"> од 12 бита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а, али мања од 14 бита, с излазном брзином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ом од 1,0 </w:t>
      </w:r>
      <w:r w:rsidR="00640ACE">
        <w:rPr>
          <w:rFonts w:eastAsia="Times New Roman"/>
          <w:noProof/>
          <w:sz w:val="24"/>
          <w:szCs w:val="24"/>
          <w:lang w:val="en-US"/>
        </w:rPr>
        <w:t>GSPS</w:t>
      </w:r>
      <w:r w:rsidR="0073726D" w:rsidRPr="0073726D">
        <w:rPr>
          <w:rFonts w:eastAsia="Times New Roman"/>
          <w:noProof/>
          <w:sz w:val="24"/>
          <w:szCs w:val="24"/>
          <w:lang w:val="sr-Cyrl-RS"/>
        </w:rPr>
        <w:t>;</w:t>
      </w:r>
    </w:p>
    <w:p w:rsidR="0073726D" w:rsidRPr="0073726D" w:rsidRDefault="0073726D" w:rsidP="00372522">
      <w:pPr>
        <w:tabs>
          <w:tab w:val="left" w:pos="9072"/>
        </w:tabs>
        <w:spacing w:line="234" w:lineRule="exact"/>
        <w:jc w:val="both"/>
        <w:rPr>
          <w:noProof/>
          <w:sz w:val="24"/>
          <w:szCs w:val="24"/>
          <w:lang w:val="sr-Cyrl-RS"/>
        </w:rPr>
      </w:pPr>
      <w:bookmarkStart w:id="53" w:name="page109"/>
      <w:bookmarkEnd w:id="53"/>
    </w:p>
    <w:p w:rsidR="0073726D" w:rsidRPr="0073726D" w:rsidRDefault="00856E83" w:rsidP="001A55A8">
      <w:pPr>
        <w:numPr>
          <w:ilvl w:val="1"/>
          <w:numId w:val="192"/>
        </w:numPr>
        <w:tabs>
          <w:tab w:val="left" w:pos="2560"/>
          <w:tab w:val="left" w:pos="9072"/>
        </w:tabs>
        <w:spacing w:line="246" w:lineRule="auto"/>
        <w:ind w:left="2268" w:hanging="283"/>
        <w:jc w:val="both"/>
        <w:rPr>
          <w:rFonts w:eastAsia="Times New Roman"/>
          <w:noProof/>
          <w:sz w:val="24"/>
          <w:szCs w:val="24"/>
          <w:lang w:val="sr-Cyrl-RS"/>
        </w:rPr>
      </w:pPr>
      <w:r>
        <w:rPr>
          <w:rFonts w:eastAsia="Times New Roman"/>
          <w:noProof/>
          <w:sz w:val="24"/>
          <w:szCs w:val="24"/>
          <w:lang w:val="sr-Cyrl-RS"/>
        </w:rPr>
        <w:t>резолуцију</w:t>
      </w:r>
      <w:r w:rsidR="0073726D" w:rsidRPr="0073726D">
        <w:rPr>
          <w:rFonts w:eastAsia="Times New Roman"/>
          <w:noProof/>
          <w:sz w:val="24"/>
          <w:szCs w:val="24"/>
          <w:lang w:val="sr-Cyrl-RS"/>
        </w:rPr>
        <w:t xml:space="preserve"> од 14 бита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а, али мања од 16 бита, с „брзином узорковања” ве</w:t>
      </w:r>
      <w:r w:rsidR="0073726D" w:rsidRPr="0073726D">
        <w:rPr>
          <w:rFonts w:eastAsia="Arial"/>
          <w:noProof/>
          <w:sz w:val="24"/>
          <w:szCs w:val="24"/>
          <w:lang w:val="sr-Cyrl-RS"/>
        </w:rPr>
        <w:t>ћ</w:t>
      </w:r>
      <w:r w:rsidR="0073726D" w:rsidRPr="0073726D">
        <w:rPr>
          <w:rFonts w:eastAsia="Times New Roman"/>
          <w:noProof/>
          <w:sz w:val="24"/>
          <w:szCs w:val="24"/>
          <w:lang w:val="sr-Cyrl-RS"/>
        </w:rPr>
        <w:t>ом од 400 мегаузорака у секунди (</w:t>
      </w:r>
      <w:r w:rsidR="00640ACE">
        <w:rPr>
          <w:rFonts w:eastAsia="Times New Roman"/>
          <w:noProof/>
          <w:sz w:val="24"/>
          <w:szCs w:val="24"/>
          <w:lang w:val="en-US"/>
        </w:rPr>
        <w:t>MSPS</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или</w:t>
      </w:r>
    </w:p>
    <w:p w:rsidR="0073726D" w:rsidRPr="0073726D" w:rsidRDefault="0073726D" w:rsidP="00372522">
      <w:pPr>
        <w:tabs>
          <w:tab w:val="left" w:pos="9072"/>
        </w:tabs>
        <w:spacing w:line="215" w:lineRule="exact"/>
        <w:ind w:left="2268" w:hanging="283"/>
        <w:jc w:val="both"/>
        <w:rPr>
          <w:rFonts w:eastAsia="Times New Roman"/>
          <w:noProof/>
          <w:sz w:val="24"/>
          <w:szCs w:val="24"/>
          <w:lang w:val="sr-Cyrl-RS"/>
        </w:rPr>
      </w:pPr>
    </w:p>
    <w:p w:rsidR="0073726D" w:rsidRPr="0073726D" w:rsidRDefault="00856E83" w:rsidP="001A55A8">
      <w:pPr>
        <w:numPr>
          <w:ilvl w:val="1"/>
          <w:numId w:val="192"/>
        </w:numPr>
        <w:tabs>
          <w:tab w:val="left" w:pos="2567"/>
          <w:tab w:val="left" w:pos="9072"/>
          <w:tab w:val="left" w:pos="9355"/>
        </w:tabs>
        <w:ind w:left="2269" w:hanging="284"/>
        <w:jc w:val="both"/>
        <w:rPr>
          <w:rFonts w:eastAsia="Times New Roman"/>
          <w:noProof/>
          <w:sz w:val="24"/>
          <w:szCs w:val="24"/>
          <w:lang w:val="sr-Cyrl-RS"/>
        </w:rPr>
      </w:pPr>
      <w:r>
        <w:rPr>
          <w:rFonts w:eastAsia="Times New Roman"/>
          <w:noProof/>
          <w:sz w:val="24"/>
          <w:szCs w:val="24"/>
          <w:lang w:val="sr-Cyrl-RS"/>
        </w:rPr>
        <w:t>резолуцију</w:t>
      </w:r>
      <w:r w:rsidR="0073726D" w:rsidRPr="0073726D">
        <w:rPr>
          <w:rFonts w:eastAsia="Times New Roman"/>
          <w:noProof/>
          <w:sz w:val="24"/>
          <w:szCs w:val="24"/>
          <w:lang w:val="sr-Cyrl-RS"/>
        </w:rPr>
        <w:t xml:space="preserve"> од 16 бита или ве</w:t>
      </w:r>
      <w:r w:rsidR="0073726D" w:rsidRPr="0073726D">
        <w:rPr>
          <w:rFonts w:eastAsia="Arial"/>
          <w:noProof/>
          <w:sz w:val="24"/>
          <w:szCs w:val="24"/>
          <w:lang w:val="sr-Cyrl-RS"/>
        </w:rPr>
        <w:t>ћ</w:t>
      </w:r>
      <w:r w:rsidR="0073726D" w:rsidRPr="0073726D">
        <w:rPr>
          <w:rFonts w:eastAsia="Times New Roman"/>
          <w:noProof/>
          <w:sz w:val="24"/>
          <w:szCs w:val="24"/>
          <w:lang w:val="sr-Cyrl-RS"/>
        </w:rPr>
        <w:t>а с „брзином узорковања”</w:t>
      </w:r>
      <w:r>
        <w:rPr>
          <w:rFonts w:eastAsia="Times New Roman"/>
          <w:noProof/>
          <w:sz w:val="24"/>
          <w:szCs w:val="24"/>
          <w:lang w:val="sr-Cyrl-RS"/>
        </w:rPr>
        <w:t xml:space="preserve"> </w:t>
      </w:r>
      <w:r w:rsidR="0073726D" w:rsidRPr="0073726D">
        <w:rPr>
          <w:rFonts w:eastAsia="Times New Roman"/>
          <w:noProof/>
          <w:sz w:val="24"/>
          <w:szCs w:val="24"/>
          <w:lang w:val="sr-Cyrl-RS"/>
        </w:rPr>
        <w:t>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ом од 180 </w:t>
      </w:r>
      <w:r w:rsidR="00640ACE">
        <w:rPr>
          <w:rFonts w:eastAsia="Times New Roman"/>
          <w:noProof/>
          <w:sz w:val="24"/>
          <w:szCs w:val="24"/>
          <w:lang w:val="en-US"/>
        </w:rPr>
        <w:t>MSPS</w:t>
      </w:r>
      <w:r w:rsidR="0073726D" w:rsidRPr="0073726D">
        <w:rPr>
          <w:rFonts w:eastAsia="Times New Roman"/>
          <w:noProof/>
          <w:sz w:val="24"/>
          <w:szCs w:val="24"/>
          <w:lang w:val="sr-Cyrl-RS"/>
        </w:rPr>
        <w:t xml:space="preserve">; </w:t>
      </w:r>
      <w:r w:rsidR="0073726D" w:rsidRPr="0073726D">
        <w:rPr>
          <w:rFonts w:eastAsia="Times New Roman"/>
          <w:noProof/>
          <w:sz w:val="24"/>
          <w:szCs w:val="24"/>
          <w:u w:val="single"/>
          <w:lang w:val="sr-Cyrl-RS"/>
        </w:rPr>
        <w:t>и</w:t>
      </w:r>
      <w:r w:rsidR="0073726D" w:rsidRPr="0073726D">
        <w:rPr>
          <w:rFonts w:eastAsia="Times New Roman"/>
          <w:noProof/>
          <w:sz w:val="24"/>
          <w:szCs w:val="24"/>
          <w:lang w:val="sr-Cyrl-RS"/>
        </w:rPr>
        <w:t xml:space="preserve"> </w:t>
      </w:r>
    </w:p>
    <w:p w:rsidR="0073726D" w:rsidRPr="0073726D" w:rsidRDefault="0073726D" w:rsidP="00372522">
      <w:pPr>
        <w:tabs>
          <w:tab w:val="left" w:pos="2567"/>
          <w:tab w:val="left" w:pos="9355"/>
        </w:tabs>
        <w:ind w:left="2269"/>
        <w:jc w:val="both"/>
        <w:rPr>
          <w:rFonts w:eastAsia="Times New Roman"/>
          <w:noProof/>
          <w:sz w:val="24"/>
          <w:szCs w:val="24"/>
          <w:lang w:val="sr-Cyrl-RS"/>
        </w:rPr>
      </w:pPr>
    </w:p>
    <w:p w:rsidR="0073726D" w:rsidRPr="0073726D" w:rsidRDefault="0073726D" w:rsidP="00372522">
      <w:pPr>
        <w:tabs>
          <w:tab w:val="left" w:pos="2567"/>
          <w:tab w:val="left" w:pos="9355"/>
        </w:tabs>
        <w:ind w:firstLine="1701"/>
        <w:jc w:val="both"/>
        <w:rPr>
          <w:rFonts w:eastAsia="Times New Roman"/>
          <w:noProof/>
          <w:sz w:val="24"/>
          <w:szCs w:val="24"/>
          <w:lang w:val="sr-Cyrl-RS"/>
        </w:rPr>
      </w:pPr>
      <w:r w:rsidRPr="0073726D">
        <w:rPr>
          <w:rFonts w:eastAsia="Times New Roman"/>
          <w:noProof/>
          <w:sz w:val="24"/>
          <w:szCs w:val="24"/>
          <w:lang w:val="sr-Cyrl-RS"/>
        </w:rPr>
        <w:t xml:space="preserve">б. било коју од </w:t>
      </w:r>
      <w:r w:rsidR="00EB273F">
        <w:rPr>
          <w:rFonts w:eastAsia="Times New Roman"/>
          <w:noProof/>
          <w:sz w:val="24"/>
          <w:szCs w:val="24"/>
          <w:lang w:val="sr-Cyrl-RS"/>
        </w:rPr>
        <w:t>сљедећих</w:t>
      </w:r>
      <w:r w:rsidRPr="0073726D">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73726D">
        <w:rPr>
          <w:rFonts w:eastAsia="Times New Roman"/>
          <w:noProof/>
          <w:sz w:val="24"/>
          <w:szCs w:val="24"/>
          <w:lang w:val="sr-Cyrl-RS"/>
        </w:rPr>
        <w:t>:</w:t>
      </w:r>
    </w:p>
    <w:p w:rsidR="0073726D" w:rsidRPr="0073726D" w:rsidRDefault="0073726D" w:rsidP="00372522">
      <w:pPr>
        <w:tabs>
          <w:tab w:val="left" w:pos="2567"/>
          <w:tab w:val="left" w:pos="9355"/>
        </w:tabs>
        <w:ind w:firstLine="1701"/>
        <w:jc w:val="both"/>
        <w:rPr>
          <w:rFonts w:eastAsia="Times New Roman"/>
          <w:noProof/>
          <w:sz w:val="24"/>
          <w:szCs w:val="24"/>
          <w:lang w:val="sr-Cyrl-RS"/>
        </w:rPr>
      </w:pPr>
    </w:p>
    <w:p w:rsidR="0073726D" w:rsidRPr="0073726D" w:rsidRDefault="00856E83" w:rsidP="001A55A8">
      <w:pPr>
        <w:numPr>
          <w:ilvl w:val="1"/>
          <w:numId w:val="193"/>
        </w:numPr>
        <w:tabs>
          <w:tab w:val="left" w:pos="2268"/>
        </w:tabs>
        <w:ind w:firstLine="1985"/>
        <w:jc w:val="both"/>
        <w:rPr>
          <w:rFonts w:eastAsia="Times New Roman"/>
          <w:noProof/>
          <w:sz w:val="24"/>
          <w:szCs w:val="24"/>
          <w:lang w:val="sr-Cyrl-RS"/>
        </w:rPr>
      </w:pPr>
      <w:r>
        <w:rPr>
          <w:rFonts w:eastAsia="Times New Roman"/>
          <w:noProof/>
          <w:sz w:val="24"/>
          <w:szCs w:val="24"/>
          <w:lang w:val="sr-Cyrl-RS"/>
        </w:rPr>
        <w:t>чување дигитализов</w:t>
      </w:r>
      <w:r w:rsidR="0073726D" w:rsidRPr="0073726D">
        <w:rPr>
          <w:rFonts w:eastAsia="Times New Roman"/>
          <w:noProof/>
          <w:sz w:val="24"/>
          <w:szCs w:val="24"/>
          <w:lang w:val="sr-Cyrl-RS"/>
        </w:rPr>
        <w:t xml:space="preserve">аних података </w:t>
      </w:r>
      <w:r w:rsidR="0073726D" w:rsidRPr="0073726D">
        <w:rPr>
          <w:rFonts w:eastAsia="Times New Roman"/>
          <w:noProof/>
          <w:sz w:val="24"/>
          <w:szCs w:val="24"/>
          <w:u w:val="single"/>
          <w:lang w:val="sr-Cyrl-RS"/>
        </w:rPr>
        <w:t>или</w:t>
      </w:r>
    </w:p>
    <w:p w:rsidR="0073726D" w:rsidRPr="0073726D" w:rsidRDefault="0073726D" w:rsidP="00372522">
      <w:pPr>
        <w:tabs>
          <w:tab w:val="left" w:pos="2268"/>
        </w:tabs>
        <w:spacing w:line="233" w:lineRule="exact"/>
        <w:ind w:firstLine="1985"/>
        <w:jc w:val="both"/>
        <w:rPr>
          <w:rFonts w:eastAsia="Times New Roman"/>
          <w:noProof/>
          <w:sz w:val="24"/>
          <w:szCs w:val="24"/>
          <w:lang w:val="sr-Cyrl-RS"/>
        </w:rPr>
      </w:pPr>
    </w:p>
    <w:p w:rsidR="0073726D" w:rsidRPr="0073726D" w:rsidRDefault="00856E83" w:rsidP="001A55A8">
      <w:pPr>
        <w:numPr>
          <w:ilvl w:val="1"/>
          <w:numId w:val="193"/>
        </w:numPr>
        <w:tabs>
          <w:tab w:val="left" w:pos="2268"/>
        </w:tabs>
        <w:ind w:firstLine="1985"/>
        <w:jc w:val="both"/>
        <w:rPr>
          <w:rFonts w:eastAsia="Times New Roman"/>
          <w:noProof/>
          <w:sz w:val="24"/>
          <w:szCs w:val="24"/>
          <w:lang w:val="sr-Cyrl-RS"/>
        </w:rPr>
      </w:pPr>
      <w:r>
        <w:rPr>
          <w:rFonts w:eastAsia="Times New Roman"/>
          <w:noProof/>
          <w:sz w:val="24"/>
          <w:szCs w:val="24"/>
          <w:lang w:val="sr-Cyrl-RS"/>
        </w:rPr>
        <w:t>обрада дигитализов</w:t>
      </w:r>
      <w:r w:rsidR="0073726D" w:rsidRPr="0073726D">
        <w:rPr>
          <w:rFonts w:eastAsia="Times New Roman"/>
          <w:noProof/>
          <w:sz w:val="24"/>
          <w:szCs w:val="24"/>
          <w:lang w:val="sr-Cyrl-RS"/>
        </w:rPr>
        <w:t>аних података;</w:t>
      </w:r>
    </w:p>
    <w:p w:rsidR="0073726D" w:rsidRPr="0073726D" w:rsidRDefault="0073726D" w:rsidP="00372522">
      <w:pPr>
        <w:spacing w:line="234" w:lineRule="exact"/>
        <w:jc w:val="both"/>
        <w:rPr>
          <w:noProof/>
          <w:sz w:val="24"/>
          <w:szCs w:val="24"/>
          <w:lang w:val="sr-Cyrl-RS"/>
        </w:rPr>
      </w:pPr>
    </w:p>
    <w:p w:rsidR="0073726D" w:rsidRPr="0073726D" w:rsidRDefault="0073726D" w:rsidP="00372522">
      <w:pPr>
        <w:tabs>
          <w:tab w:val="left" w:pos="3720"/>
        </w:tabs>
        <w:ind w:left="3828" w:hanging="2127"/>
        <w:jc w:val="both"/>
        <w:rPr>
          <w:noProof/>
          <w:sz w:val="24"/>
          <w:szCs w:val="24"/>
          <w:lang w:val="sr-Cyrl-RS"/>
        </w:rPr>
      </w:pPr>
      <w:r w:rsidRPr="0073726D">
        <w:rPr>
          <w:rFonts w:eastAsia="Times New Roman"/>
          <w:i/>
          <w:iCs/>
          <w:noProof/>
          <w:sz w:val="24"/>
          <w:szCs w:val="24"/>
          <w:u w:val="single"/>
          <w:lang w:val="sr-Cyrl-RS"/>
        </w:rPr>
        <w:t>Важна напомена 1.</w:t>
      </w:r>
      <w:r w:rsidRPr="0073726D">
        <w:rPr>
          <w:noProof/>
          <w:sz w:val="24"/>
          <w:szCs w:val="24"/>
          <w:lang w:val="sr-Cyrl-RS"/>
        </w:rPr>
        <w:tab/>
      </w:r>
      <w:r w:rsidRPr="0073726D">
        <w:rPr>
          <w:rFonts w:eastAsia="Times New Roman"/>
          <w:i/>
          <w:iCs/>
          <w:noProof/>
          <w:sz w:val="24"/>
          <w:szCs w:val="24"/>
          <w:lang w:val="sr-Cyrl-RS"/>
        </w:rPr>
        <w:t xml:space="preserve">Видјети 3А001.а.5.а. за </w:t>
      </w:r>
      <w:r w:rsidR="00640ACE">
        <w:rPr>
          <w:rFonts w:eastAsia="Times New Roman"/>
          <w:i/>
          <w:iCs/>
          <w:noProof/>
          <w:sz w:val="24"/>
          <w:szCs w:val="24"/>
          <w:lang w:val="sr-Cyrl-RS"/>
        </w:rPr>
        <w:t>интегрисан</w:t>
      </w:r>
      <w:r w:rsidRPr="0073726D">
        <w:rPr>
          <w:rFonts w:eastAsia="Times New Roman"/>
          <w:i/>
          <w:iCs/>
          <w:noProof/>
          <w:sz w:val="24"/>
          <w:szCs w:val="24"/>
          <w:lang w:val="sr-Cyrl-RS"/>
        </w:rPr>
        <w:t>е склопове аналогно-дигиталног претвара</w:t>
      </w:r>
      <w:r w:rsidRPr="0073726D">
        <w:rPr>
          <w:rFonts w:eastAsia="Arial"/>
          <w:i/>
          <w:iCs/>
          <w:noProof/>
          <w:sz w:val="24"/>
          <w:szCs w:val="24"/>
          <w:lang w:val="sr-Cyrl-RS"/>
        </w:rPr>
        <w:t>ч</w:t>
      </w:r>
      <w:r w:rsidRPr="0073726D">
        <w:rPr>
          <w:rFonts w:eastAsia="Times New Roman"/>
          <w:i/>
          <w:iCs/>
          <w:noProof/>
          <w:sz w:val="24"/>
          <w:szCs w:val="24"/>
          <w:lang w:val="sr-Cyrl-RS"/>
        </w:rPr>
        <w:t>а.</w:t>
      </w:r>
    </w:p>
    <w:p w:rsidR="0073726D" w:rsidRPr="0073726D" w:rsidRDefault="0073726D" w:rsidP="00372522">
      <w:pPr>
        <w:spacing w:line="233" w:lineRule="exact"/>
        <w:ind w:left="3828" w:hanging="2127"/>
        <w:jc w:val="both"/>
        <w:rPr>
          <w:noProof/>
          <w:sz w:val="24"/>
          <w:szCs w:val="24"/>
          <w:lang w:val="sr-Cyrl-RS"/>
        </w:rPr>
      </w:pPr>
    </w:p>
    <w:p w:rsidR="0073726D" w:rsidRPr="0073726D" w:rsidRDefault="0073726D" w:rsidP="00372522">
      <w:pPr>
        <w:tabs>
          <w:tab w:val="left" w:pos="3720"/>
        </w:tabs>
        <w:ind w:left="3828" w:hanging="2127"/>
        <w:jc w:val="both"/>
        <w:rPr>
          <w:noProof/>
          <w:sz w:val="24"/>
          <w:szCs w:val="24"/>
          <w:lang w:val="sr-Cyrl-RS"/>
        </w:rPr>
      </w:pPr>
      <w:r w:rsidRPr="0073726D">
        <w:rPr>
          <w:rFonts w:eastAsia="Times New Roman"/>
          <w:i/>
          <w:iCs/>
          <w:noProof/>
          <w:sz w:val="24"/>
          <w:szCs w:val="24"/>
          <w:u w:val="single"/>
          <w:lang w:val="sr-Cyrl-RS"/>
        </w:rPr>
        <w:t>Важна напомена 2.</w:t>
      </w:r>
      <w:r w:rsidRPr="0073726D">
        <w:rPr>
          <w:noProof/>
          <w:sz w:val="24"/>
          <w:szCs w:val="24"/>
          <w:lang w:val="sr-Cyrl-RS"/>
        </w:rPr>
        <w:tab/>
      </w:r>
      <w:r w:rsidRPr="0073726D">
        <w:rPr>
          <w:rFonts w:eastAsia="Times New Roman"/>
          <w:i/>
          <w:iCs/>
          <w:noProof/>
          <w:sz w:val="24"/>
          <w:szCs w:val="24"/>
          <w:lang w:val="sr-Cyrl-RS"/>
        </w:rPr>
        <w:t xml:space="preserve">Видјети 3А001.а.7. за </w:t>
      </w:r>
      <w:r w:rsidR="00856E83" w:rsidRPr="00856E83">
        <w:rPr>
          <w:rFonts w:eastAsia="Times New Roman"/>
          <w:i/>
          <w:iCs/>
          <w:noProof/>
          <w:sz w:val="24"/>
          <w:szCs w:val="24"/>
          <w:lang w:val="sr-Cyrl-RS"/>
        </w:rPr>
        <w:t xml:space="preserve">програмабилне </w:t>
      </w:r>
      <w:r w:rsidRPr="0073726D">
        <w:rPr>
          <w:rFonts w:eastAsia="Times New Roman"/>
          <w:i/>
          <w:iCs/>
          <w:noProof/>
          <w:sz w:val="24"/>
          <w:szCs w:val="24"/>
          <w:lang w:val="sr-Cyrl-RS"/>
        </w:rPr>
        <w:t>логи</w:t>
      </w:r>
      <w:r w:rsidRPr="0073726D">
        <w:rPr>
          <w:rFonts w:eastAsia="Arial"/>
          <w:i/>
          <w:iCs/>
          <w:noProof/>
          <w:sz w:val="24"/>
          <w:szCs w:val="24"/>
          <w:lang w:val="sr-Cyrl-RS"/>
        </w:rPr>
        <w:t>ч</w:t>
      </w:r>
      <w:r w:rsidRPr="0073726D">
        <w:rPr>
          <w:rFonts w:eastAsia="Times New Roman"/>
          <w:i/>
          <w:iCs/>
          <w:noProof/>
          <w:sz w:val="24"/>
          <w:szCs w:val="24"/>
          <w:lang w:val="sr-Cyrl-RS"/>
        </w:rPr>
        <w:t>ке уре</w:t>
      </w:r>
      <w:r w:rsidRPr="0073726D">
        <w:rPr>
          <w:rFonts w:eastAsia="Arial"/>
          <w:i/>
          <w:iCs/>
          <w:noProof/>
          <w:sz w:val="24"/>
          <w:szCs w:val="24"/>
          <w:lang w:val="sr-Cyrl-RS"/>
        </w:rPr>
        <w:t>ђ</w:t>
      </w:r>
      <w:r w:rsidRPr="0073726D">
        <w:rPr>
          <w:rFonts w:eastAsia="Times New Roman"/>
          <w:i/>
          <w:iCs/>
          <w:noProof/>
          <w:sz w:val="24"/>
          <w:szCs w:val="24"/>
          <w:lang w:val="sr-Cyrl-RS"/>
        </w:rPr>
        <w:t>аје.</w:t>
      </w:r>
    </w:p>
    <w:p w:rsidR="0073726D" w:rsidRPr="0073726D" w:rsidRDefault="0073726D" w:rsidP="00372522">
      <w:pPr>
        <w:spacing w:line="234" w:lineRule="exact"/>
        <w:jc w:val="both"/>
        <w:rPr>
          <w:noProof/>
          <w:sz w:val="24"/>
          <w:szCs w:val="24"/>
          <w:lang w:val="sr-Cyrl-RS"/>
        </w:rPr>
      </w:pPr>
    </w:p>
    <w:p w:rsidR="0073726D" w:rsidRPr="0073726D" w:rsidRDefault="0073726D" w:rsidP="00372522">
      <w:pPr>
        <w:ind w:firstLine="1701"/>
        <w:jc w:val="both"/>
        <w:rPr>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ке напомене:</w:t>
      </w:r>
    </w:p>
    <w:p w:rsidR="0073726D" w:rsidRPr="0073726D" w:rsidRDefault="0073726D" w:rsidP="00372522">
      <w:pPr>
        <w:spacing w:line="93" w:lineRule="exact"/>
        <w:jc w:val="both"/>
        <w:rPr>
          <w:noProof/>
          <w:sz w:val="24"/>
          <w:szCs w:val="24"/>
          <w:lang w:val="sr-Cyrl-RS"/>
        </w:rPr>
      </w:pPr>
    </w:p>
    <w:p w:rsidR="0073726D" w:rsidRPr="0073726D" w:rsidRDefault="00856E83" w:rsidP="001A55A8">
      <w:pPr>
        <w:numPr>
          <w:ilvl w:val="0"/>
          <w:numId w:val="194"/>
        </w:numPr>
        <w:tabs>
          <w:tab w:val="left" w:pos="2340"/>
        </w:tabs>
        <w:ind w:left="1985" w:hanging="284"/>
        <w:jc w:val="both"/>
        <w:rPr>
          <w:rFonts w:eastAsia="Times New Roman"/>
          <w:i/>
          <w:iCs/>
          <w:noProof/>
          <w:sz w:val="24"/>
          <w:szCs w:val="24"/>
          <w:lang w:val="sr-Cyrl-RS"/>
        </w:rPr>
      </w:pPr>
      <w:r>
        <w:rPr>
          <w:rFonts w:eastAsia="Times New Roman"/>
          <w:i/>
          <w:iCs/>
          <w:noProof/>
          <w:sz w:val="24"/>
          <w:szCs w:val="24"/>
          <w:lang w:val="sr-Cyrl-RS"/>
        </w:rPr>
        <w:t xml:space="preserve">Резолуција од </w:t>
      </w:r>
      <w:r>
        <w:rPr>
          <w:rFonts w:eastAsia="Times New Roman"/>
          <w:i/>
          <w:iCs/>
          <w:noProof/>
          <w:sz w:val="24"/>
          <w:szCs w:val="24"/>
          <w:lang w:val="en-US"/>
        </w:rPr>
        <w:t>n</w:t>
      </w:r>
      <w:r w:rsidR="0073726D" w:rsidRPr="0073726D">
        <w:rPr>
          <w:rFonts w:eastAsia="Times New Roman"/>
          <w:i/>
          <w:iCs/>
          <w:noProof/>
          <w:sz w:val="24"/>
          <w:szCs w:val="24"/>
          <w:lang w:val="sr-Cyrl-RS"/>
        </w:rPr>
        <w:t xml:space="preserve"> бита одговара квантизацији од 2 </w:t>
      </w:r>
      <w:r w:rsidR="0073726D" w:rsidRPr="0073726D">
        <w:rPr>
          <w:rFonts w:eastAsia="Times New Roman"/>
          <w:i/>
          <w:iCs/>
          <w:noProof/>
          <w:sz w:val="24"/>
          <w:szCs w:val="24"/>
          <w:vertAlign w:val="superscript"/>
          <w:lang w:val="sr-Cyrl-RS"/>
        </w:rPr>
        <w:t>н</w:t>
      </w:r>
      <w:r w:rsidR="0073726D" w:rsidRPr="0073726D">
        <w:rPr>
          <w:rFonts w:eastAsia="Times New Roman"/>
          <w:i/>
          <w:iCs/>
          <w:noProof/>
          <w:sz w:val="24"/>
          <w:szCs w:val="24"/>
          <w:lang w:val="sr-Cyrl-RS"/>
        </w:rPr>
        <w:t xml:space="preserve">  </w:t>
      </w:r>
      <w:r>
        <w:rPr>
          <w:rFonts w:eastAsia="Times New Roman"/>
          <w:i/>
          <w:iCs/>
          <w:noProof/>
          <w:sz w:val="24"/>
          <w:szCs w:val="24"/>
          <w:lang w:val="sr-Cyrl-RS"/>
        </w:rPr>
        <w:t>нивоа</w:t>
      </w:r>
      <w:r w:rsidR="0073726D" w:rsidRPr="0073726D">
        <w:rPr>
          <w:rFonts w:eastAsia="Times New Roman"/>
          <w:i/>
          <w:iCs/>
          <w:noProof/>
          <w:sz w:val="24"/>
          <w:szCs w:val="24"/>
          <w:lang w:val="sr-Cyrl-RS"/>
        </w:rPr>
        <w:t>.</w:t>
      </w:r>
    </w:p>
    <w:p w:rsidR="0073726D" w:rsidRPr="0073726D" w:rsidRDefault="0073726D" w:rsidP="00372522">
      <w:pPr>
        <w:spacing w:line="151" w:lineRule="exact"/>
        <w:ind w:left="1985" w:hanging="284"/>
        <w:jc w:val="both"/>
        <w:rPr>
          <w:rFonts w:eastAsia="Times New Roman"/>
          <w:i/>
          <w:iCs/>
          <w:noProof/>
          <w:sz w:val="24"/>
          <w:szCs w:val="24"/>
          <w:lang w:val="sr-Cyrl-RS"/>
        </w:rPr>
      </w:pPr>
    </w:p>
    <w:p w:rsidR="0073726D" w:rsidRPr="00856E83" w:rsidRDefault="00856E83" w:rsidP="001A55A8">
      <w:pPr>
        <w:numPr>
          <w:ilvl w:val="0"/>
          <w:numId w:val="194"/>
        </w:numPr>
        <w:tabs>
          <w:tab w:val="left" w:pos="2340"/>
        </w:tabs>
        <w:ind w:left="1985" w:hanging="284"/>
        <w:jc w:val="both"/>
        <w:rPr>
          <w:rFonts w:eastAsia="Times New Roman"/>
          <w:i/>
          <w:iCs/>
          <w:noProof/>
          <w:sz w:val="24"/>
          <w:szCs w:val="24"/>
          <w:lang w:val="sr-Cyrl-RS"/>
        </w:rPr>
      </w:pPr>
      <w:r>
        <w:rPr>
          <w:rFonts w:eastAsia="Times New Roman"/>
          <w:i/>
          <w:iCs/>
          <w:noProof/>
          <w:sz w:val="24"/>
          <w:szCs w:val="24"/>
          <w:lang w:val="sr-Cyrl-BA"/>
        </w:rPr>
        <w:t>Резолуција</w:t>
      </w:r>
      <w:r>
        <w:rPr>
          <w:rFonts w:eastAsia="Times New Roman"/>
          <w:i/>
          <w:iCs/>
          <w:noProof/>
          <w:sz w:val="24"/>
          <w:szCs w:val="24"/>
          <w:lang w:val="sr-Cyrl-RS"/>
        </w:rPr>
        <w:t xml:space="preserve"> А/</w:t>
      </w:r>
      <w:r>
        <w:rPr>
          <w:rFonts w:eastAsia="Times New Roman"/>
          <w:i/>
          <w:iCs/>
          <w:noProof/>
          <w:sz w:val="24"/>
          <w:szCs w:val="24"/>
          <w:lang w:val="en-US"/>
        </w:rPr>
        <w:t>D</w:t>
      </w:r>
      <w:r w:rsidR="0073726D" w:rsidRPr="0073726D">
        <w:rPr>
          <w:rFonts w:eastAsia="Times New Roman"/>
          <w:i/>
          <w:iCs/>
          <w:noProof/>
          <w:sz w:val="24"/>
          <w:szCs w:val="24"/>
          <w:lang w:val="sr-Cyrl-RS"/>
        </w:rPr>
        <w:t xml:space="preserve"> претвара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а </w:t>
      </w:r>
      <w:r w:rsidR="00163056">
        <w:rPr>
          <w:rFonts w:eastAsia="Times New Roman"/>
          <w:i/>
          <w:iCs/>
          <w:noProof/>
          <w:sz w:val="24"/>
          <w:szCs w:val="24"/>
          <w:lang w:val="sr-Cyrl-RS"/>
        </w:rPr>
        <w:t>је</w:t>
      </w:r>
      <w:r w:rsidR="0073726D" w:rsidRPr="0073726D">
        <w:rPr>
          <w:rFonts w:eastAsia="Times New Roman"/>
          <w:i/>
          <w:iCs/>
          <w:noProof/>
          <w:sz w:val="24"/>
          <w:szCs w:val="24"/>
          <w:lang w:val="sr-Cyrl-RS"/>
        </w:rPr>
        <w:t xml:space="preserve"> број битова дигиталног изла</w:t>
      </w:r>
      <w:r>
        <w:rPr>
          <w:rFonts w:eastAsia="Times New Roman"/>
          <w:i/>
          <w:iCs/>
          <w:noProof/>
          <w:sz w:val="24"/>
          <w:szCs w:val="24"/>
          <w:lang w:val="sr-Cyrl-RS"/>
        </w:rPr>
        <w:t>за А/</w:t>
      </w:r>
      <w:r>
        <w:rPr>
          <w:rFonts w:eastAsia="Times New Roman"/>
          <w:i/>
          <w:iCs/>
          <w:noProof/>
          <w:sz w:val="24"/>
          <w:szCs w:val="24"/>
          <w:lang w:val="en-US"/>
        </w:rPr>
        <w:t>D</w:t>
      </w:r>
      <w:r w:rsidR="0073726D" w:rsidRPr="0073726D">
        <w:rPr>
          <w:rFonts w:eastAsia="Times New Roman"/>
          <w:i/>
          <w:iCs/>
          <w:noProof/>
          <w:sz w:val="24"/>
          <w:szCs w:val="24"/>
          <w:lang w:val="sr-Cyrl-RS"/>
        </w:rPr>
        <w:t xml:space="preserve"> претвара</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а који представља </w:t>
      </w:r>
      <w:r w:rsidR="00C82973">
        <w:rPr>
          <w:rFonts w:eastAsia="Times New Roman"/>
          <w:i/>
          <w:iCs/>
          <w:noProof/>
          <w:sz w:val="24"/>
          <w:szCs w:val="24"/>
          <w:lang w:val="sr-Cyrl-RS"/>
        </w:rPr>
        <w:t>мј</w:t>
      </w:r>
      <w:r w:rsidR="0073726D" w:rsidRPr="0073726D">
        <w:rPr>
          <w:rFonts w:eastAsia="Times New Roman"/>
          <w:i/>
          <w:iCs/>
          <w:noProof/>
          <w:sz w:val="24"/>
          <w:szCs w:val="24"/>
          <w:lang w:val="sr-Cyrl-RS"/>
        </w:rPr>
        <w:t>ерени</w:t>
      </w:r>
      <w:r>
        <w:rPr>
          <w:rFonts w:eastAsia="Times New Roman"/>
          <w:i/>
          <w:iCs/>
          <w:noProof/>
          <w:sz w:val="24"/>
          <w:szCs w:val="24"/>
          <w:lang w:val="en-US"/>
        </w:rPr>
        <w:t xml:space="preserve"> </w:t>
      </w:r>
      <w:r w:rsidR="0073726D" w:rsidRPr="00856E83">
        <w:rPr>
          <w:rFonts w:eastAsia="Times New Roman"/>
          <w:i/>
          <w:iCs/>
          <w:noProof/>
          <w:sz w:val="24"/>
          <w:szCs w:val="24"/>
          <w:lang w:val="sr-Cyrl-RS"/>
        </w:rPr>
        <w:t>аналогни улаз. Ефективни број битова (</w:t>
      </w:r>
      <w:r>
        <w:rPr>
          <w:rFonts w:eastAsia="Times New Roman"/>
          <w:i/>
          <w:iCs/>
          <w:noProof/>
          <w:sz w:val="24"/>
          <w:szCs w:val="24"/>
          <w:lang w:val="en-US"/>
        </w:rPr>
        <w:t>ENOB</w:t>
      </w:r>
      <w:r w:rsidR="0073726D" w:rsidRPr="00856E83">
        <w:rPr>
          <w:rFonts w:eastAsia="Times New Roman"/>
          <w:i/>
          <w:iCs/>
          <w:noProof/>
          <w:sz w:val="24"/>
          <w:szCs w:val="24"/>
          <w:lang w:val="sr-Cyrl-RS"/>
        </w:rPr>
        <w:t>) не користи се за утвр</w:t>
      </w:r>
      <w:r w:rsidR="0073726D" w:rsidRPr="00856E83">
        <w:rPr>
          <w:rFonts w:eastAsia="Arial"/>
          <w:i/>
          <w:iCs/>
          <w:noProof/>
          <w:sz w:val="24"/>
          <w:szCs w:val="24"/>
          <w:lang w:val="sr-Cyrl-RS"/>
        </w:rPr>
        <w:t>ђ</w:t>
      </w:r>
      <w:r w:rsidR="0073726D" w:rsidRPr="00856E83">
        <w:rPr>
          <w:rFonts w:eastAsia="Times New Roman"/>
          <w:i/>
          <w:iCs/>
          <w:noProof/>
          <w:sz w:val="24"/>
          <w:szCs w:val="24"/>
          <w:lang w:val="sr-Cyrl-RS"/>
        </w:rPr>
        <w:t xml:space="preserve">ивање </w:t>
      </w:r>
      <w:r>
        <w:rPr>
          <w:rFonts w:eastAsia="Times New Roman"/>
          <w:i/>
          <w:iCs/>
          <w:noProof/>
          <w:sz w:val="24"/>
          <w:szCs w:val="24"/>
          <w:lang w:val="sr-Cyrl-RS"/>
        </w:rPr>
        <w:t>резолуције А/</w:t>
      </w:r>
      <w:r>
        <w:rPr>
          <w:rFonts w:eastAsia="Times New Roman"/>
          <w:i/>
          <w:iCs/>
          <w:noProof/>
          <w:sz w:val="24"/>
          <w:szCs w:val="24"/>
          <w:lang w:val="en-US"/>
        </w:rPr>
        <w:t>D</w:t>
      </w:r>
      <w:r w:rsidR="0073726D" w:rsidRPr="00856E83">
        <w:rPr>
          <w:rFonts w:eastAsia="Times New Roman"/>
          <w:i/>
          <w:iCs/>
          <w:noProof/>
          <w:sz w:val="24"/>
          <w:szCs w:val="24"/>
          <w:lang w:val="sr-Cyrl-RS"/>
        </w:rPr>
        <w:t xml:space="preserve"> претвара</w:t>
      </w:r>
      <w:r w:rsidR="0073726D" w:rsidRPr="00856E83">
        <w:rPr>
          <w:rFonts w:eastAsia="Arial"/>
          <w:i/>
          <w:iCs/>
          <w:noProof/>
          <w:sz w:val="24"/>
          <w:szCs w:val="24"/>
          <w:lang w:val="sr-Cyrl-RS"/>
        </w:rPr>
        <w:t>ч</w:t>
      </w:r>
      <w:r w:rsidR="0073726D" w:rsidRPr="00856E83">
        <w:rPr>
          <w:rFonts w:eastAsia="Times New Roman"/>
          <w:i/>
          <w:iCs/>
          <w:noProof/>
          <w:sz w:val="24"/>
          <w:szCs w:val="24"/>
          <w:lang w:val="sr-Cyrl-RS"/>
        </w:rPr>
        <w:t>а.</w:t>
      </w:r>
    </w:p>
    <w:p w:rsidR="0073726D" w:rsidRPr="0073726D" w:rsidRDefault="0073726D" w:rsidP="00372522">
      <w:pPr>
        <w:spacing w:line="233" w:lineRule="exact"/>
        <w:ind w:left="1985" w:hanging="284"/>
        <w:jc w:val="both"/>
        <w:rPr>
          <w:noProof/>
          <w:sz w:val="24"/>
          <w:szCs w:val="24"/>
          <w:lang w:val="sr-Cyrl-RS"/>
        </w:rPr>
      </w:pPr>
    </w:p>
    <w:p w:rsidR="0073726D" w:rsidRPr="0073726D" w:rsidRDefault="0073726D" w:rsidP="001A55A8">
      <w:pPr>
        <w:numPr>
          <w:ilvl w:val="3"/>
          <w:numId w:val="195"/>
        </w:numPr>
        <w:tabs>
          <w:tab w:val="left" w:pos="2340"/>
        </w:tabs>
        <w:spacing w:line="302" w:lineRule="auto"/>
        <w:ind w:left="1985" w:hanging="284"/>
        <w:jc w:val="both"/>
        <w:rPr>
          <w:rFonts w:eastAsia="Times New Roman"/>
          <w:i/>
          <w:iCs/>
          <w:noProof/>
          <w:sz w:val="24"/>
          <w:szCs w:val="24"/>
          <w:lang w:val="sr-Cyrl-RS"/>
        </w:rPr>
      </w:pPr>
      <w:r w:rsidRPr="0073726D">
        <w:rPr>
          <w:rFonts w:eastAsia="Times New Roman"/>
          <w:i/>
          <w:iCs/>
          <w:noProof/>
          <w:sz w:val="24"/>
          <w:szCs w:val="24"/>
          <w:lang w:val="sr-Cyrl-RS"/>
        </w:rPr>
        <w:t xml:space="preserve">За </w:t>
      </w:r>
      <w:r w:rsidR="00640ACE">
        <w:rPr>
          <w:rFonts w:eastAsia="Times New Roman"/>
          <w:i/>
          <w:iCs/>
          <w:noProof/>
          <w:sz w:val="24"/>
          <w:szCs w:val="24"/>
          <w:lang w:val="sr-Cyrl-RS"/>
        </w:rPr>
        <w:t>интегрисан</w:t>
      </w:r>
      <w:r w:rsidRPr="0073726D">
        <w:rPr>
          <w:rFonts w:eastAsia="Times New Roman"/>
          <w:i/>
          <w:iCs/>
          <w:noProof/>
          <w:sz w:val="24"/>
          <w:szCs w:val="24"/>
          <w:lang w:val="sr-Cyrl-RS"/>
        </w:rPr>
        <w:t>е склопове без разд</w:t>
      </w:r>
      <w:r w:rsidR="00856E83">
        <w:rPr>
          <w:rFonts w:eastAsia="Times New Roman"/>
          <w:i/>
          <w:iCs/>
          <w:noProof/>
          <w:sz w:val="24"/>
          <w:szCs w:val="24"/>
          <w:lang w:val="sr-Cyrl-RS"/>
        </w:rPr>
        <w:t>јелног система „вишеканалних А/</w:t>
      </w:r>
      <w:r w:rsidR="00856E83">
        <w:rPr>
          <w:rFonts w:eastAsia="Times New Roman"/>
          <w:i/>
          <w:iCs/>
          <w:noProof/>
          <w:sz w:val="24"/>
          <w:szCs w:val="24"/>
          <w:lang w:val="en-US"/>
        </w:rPr>
        <w:t>D</w:t>
      </w:r>
      <w:r w:rsidRPr="0073726D">
        <w:rPr>
          <w:rFonts w:eastAsia="Times New Roman"/>
          <w:i/>
          <w:iCs/>
          <w:noProof/>
          <w:sz w:val="24"/>
          <w:szCs w:val="24"/>
          <w:lang w:val="sr-Cyrl-RS"/>
        </w:rPr>
        <w:t xml:space="preserve"> претвара</w:t>
      </w:r>
      <w:r w:rsidRPr="0073726D">
        <w:rPr>
          <w:rFonts w:eastAsia="Arial"/>
          <w:i/>
          <w:iCs/>
          <w:noProof/>
          <w:sz w:val="24"/>
          <w:szCs w:val="24"/>
          <w:lang w:val="sr-Cyrl-RS"/>
        </w:rPr>
        <w:t>ч</w:t>
      </w:r>
      <w:r w:rsidRPr="0073726D">
        <w:rPr>
          <w:rFonts w:eastAsia="Times New Roman"/>
          <w:i/>
          <w:iCs/>
          <w:noProof/>
          <w:sz w:val="24"/>
          <w:szCs w:val="24"/>
          <w:lang w:val="sr-Cyrl-RS"/>
        </w:rPr>
        <w:t>а” „брзине узорковања” не збрајају се, ве</w:t>
      </w:r>
      <w:r w:rsidRPr="0073726D">
        <w:rPr>
          <w:rFonts w:eastAsia="Arial"/>
          <w:i/>
          <w:iCs/>
          <w:noProof/>
          <w:sz w:val="24"/>
          <w:szCs w:val="24"/>
          <w:lang w:val="sr-Cyrl-RS"/>
        </w:rPr>
        <w:t>ћ</w:t>
      </w:r>
      <w:r w:rsidRPr="0073726D">
        <w:rPr>
          <w:rFonts w:eastAsia="Times New Roman"/>
          <w:i/>
          <w:iCs/>
          <w:noProof/>
          <w:sz w:val="24"/>
          <w:szCs w:val="24"/>
          <w:lang w:val="sr-Cyrl-RS"/>
        </w:rPr>
        <w:t xml:space="preserve"> је „брзина узорковања” једнака најве</w:t>
      </w:r>
      <w:r w:rsidRPr="0073726D">
        <w:rPr>
          <w:rFonts w:eastAsia="Arial"/>
          <w:i/>
          <w:iCs/>
          <w:noProof/>
          <w:sz w:val="24"/>
          <w:szCs w:val="24"/>
          <w:lang w:val="sr-Cyrl-RS"/>
        </w:rPr>
        <w:t>ћ</w:t>
      </w:r>
      <w:r w:rsidRPr="0073726D">
        <w:rPr>
          <w:rFonts w:eastAsia="Times New Roman"/>
          <w:i/>
          <w:iCs/>
          <w:noProof/>
          <w:sz w:val="24"/>
          <w:szCs w:val="24"/>
          <w:lang w:val="sr-Cyrl-RS"/>
        </w:rPr>
        <w:t>ој излазној брзини било којег поједина</w:t>
      </w:r>
      <w:r w:rsidRPr="0073726D">
        <w:rPr>
          <w:rFonts w:eastAsia="Arial"/>
          <w:i/>
          <w:iCs/>
          <w:noProof/>
          <w:sz w:val="24"/>
          <w:szCs w:val="24"/>
          <w:lang w:val="sr-Cyrl-RS"/>
        </w:rPr>
        <w:t>ч</w:t>
      </w:r>
      <w:r w:rsidRPr="0073726D">
        <w:rPr>
          <w:rFonts w:eastAsia="Times New Roman"/>
          <w:i/>
          <w:iCs/>
          <w:noProof/>
          <w:sz w:val="24"/>
          <w:szCs w:val="24"/>
          <w:lang w:val="sr-Cyrl-RS"/>
        </w:rPr>
        <w:t>ног канала.</w:t>
      </w:r>
    </w:p>
    <w:p w:rsidR="0073726D" w:rsidRPr="0073726D" w:rsidRDefault="0073726D" w:rsidP="00372522">
      <w:pPr>
        <w:spacing w:line="171" w:lineRule="exact"/>
        <w:ind w:left="1985" w:hanging="284"/>
        <w:jc w:val="both"/>
        <w:rPr>
          <w:rFonts w:eastAsia="Times New Roman"/>
          <w:i/>
          <w:iCs/>
          <w:noProof/>
          <w:sz w:val="24"/>
          <w:szCs w:val="24"/>
          <w:lang w:val="sr-Cyrl-RS"/>
        </w:rPr>
      </w:pPr>
    </w:p>
    <w:p w:rsidR="0073726D" w:rsidRPr="00E9680C" w:rsidRDefault="0073726D" w:rsidP="001A55A8">
      <w:pPr>
        <w:numPr>
          <w:ilvl w:val="3"/>
          <w:numId w:val="195"/>
        </w:numPr>
        <w:tabs>
          <w:tab w:val="left" w:pos="2340"/>
        </w:tabs>
        <w:spacing w:line="259" w:lineRule="auto"/>
        <w:ind w:left="1985" w:hanging="284"/>
        <w:jc w:val="both"/>
        <w:rPr>
          <w:rFonts w:eastAsia="Times New Roman"/>
          <w:i/>
          <w:iCs/>
          <w:noProof/>
          <w:sz w:val="24"/>
          <w:szCs w:val="24"/>
          <w:lang w:val="sr-Cyrl-RS"/>
        </w:rPr>
      </w:pPr>
      <w:r w:rsidRPr="0073726D">
        <w:rPr>
          <w:rFonts w:eastAsia="Times New Roman"/>
          <w:i/>
          <w:iCs/>
          <w:noProof/>
          <w:sz w:val="24"/>
          <w:szCs w:val="24"/>
          <w:lang w:val="sr-Cyrl-RS"/>
        </w:rPr>
        <w:t xml:space="preserve">За </w:t>
      </w:r>
      <w:r w:rsidR="00640ACE">
        <w:rPr>
          <w:rFonts w:eastAsia="Times New Roman"/>
          <w:i/>
          <w:iCs/>
          <w:noProof/>
          <w:sz w:val="24"/>
          <w:szCs w:val="24"/>
          <w:lang w:val="sr-Cyrl-RS"/>
        </w:rPr>
        <w:t>интегрисан</w:t>
      </w:r>
      <w:r w:rsidR="00856E83">
        <w:rPr>
          <w:rFonts w:eastAsia="Times New Roman"/>
          <w:i/>
          <w:iCs/>
          <w:noProof/>
          <w:sz w:val="24"/>
          <w:szCs w:val="24"/>
          <w:lang w:val="sr-Cyrl-RS"/>
        </w:rPr>
        <w:t>е склопове с „А/</w:t>
      </w:r>
      <w:r w:rsidR="00856E83">
        <w:rPr>
          <w:rFonts w:eastAsia="Times New Roman"/>
          <w:i/>
          <w:iCs/>
          <w:noProof/>
          <w:sz w:val="24"/>
          <w:szCs w:val="24"/>
          <w:lang w:val="en-US"/>
        </w:rPr>
        <w:t>D</w:t>
      </w:r>
      <w:r w:rsidRPr="0073726D">
        <w:rPr>
          <w:rFonts w:eastAsia="Times New Roman"/>
          <w:i/>
          <w:iCs/>
          <w:noProof/>
          <w:sz w:val="24"/>
          <w:szCs w:val="24"/>
          <w:lang w:val="sr-Cyrl-RS"/>
        </w:rPr>
        <w:t xml:space="preserve"> претвара</w:t>
      </w:r>
      <w:r w:rsidRPr="0073726D">
        <w:rPr>
          <w:rFonts w:eastAsia="Arial"/>
          <w:i/>
          <w:iCs/>
          <w:noProof/>
          <w:sz w:val="24"/>
          <w:szCs w:val="24"/>
          <w:lang w:val="sr-Cyrl-RS"/>
        </w:rPr>
        <w:t>ч</w:t>
      </w:r>
      <w:r w:rsidRPr="0073726D">
        <w:rPr>
          <w:rFonts w:eastAsia="Times New Roman"/>
          <w:i/>
          <w:iCs/>
          <w:noProof/>
          <w:sz w:val="24"/>
          <w:szCs w:val="24"/>
          <w:lang w:val="sr-Cyrl-RS"/>
        </w:rPr>
        <w:t xml:space="preserve">има с раздијељеним </w:t>
      </w:r>
      <w:r w:rsidR="00856E83">
        <w:rPr>
          <w:rFonts w:eastAsia="Times New Roman"/>
          <w:i/>
          <w:iCs/>
          <w:noProof/>
          <w:sz w:val="24"/>
          <w:szCs w:val="24"/>
          <w:lang w:val="sr-Cyrl-RS"/>
        </w:rPr>
        <w:t>системом” или с „вишеканалним А/</w:t>
      </w:r>
      <w:r w:rsidR="00856E83">
        <w:rPr>
          <w:rFonts w:eastAsia="Times New Roman"/>
          <w:i/>
          <w:iCs/>
          <w:noProof/>
          <w:sz w:val="24"/>
          <w:szCs w:val="24"/>
          <w:lang w:val="en-US"/>
        </w:rPr>
        <w:t>D</w:t>
      </w:r>
      <w:r w:rsidRPr="0073726D">
        <w:rPr>
          <w:rFonts w:eastAsia="Times New Roman"/>
          <w:i/>
          <w:iCs/>
          <w:noProof/>
          <w:sz w:val="24"/>
          <w:szCs w:val="24"/>
          <w:lang w:val="sr-Cyrl-RS"/>
        </w:rPr>
        <w:t xml:space="preserve"> претвара</w:t>
      </w:r>
      <w:r w:rsidRPr="0073726D">
        <w:rPr>
          <w:rFonts w:eastAsia="Arial"/>
          <w:i/>
          <w:iCs/>
          <w:noProof/>
          <w:sz w:val="24"/>
          <w:szCs w:val="24"/>
          <w:lang w:val="sr-Cyrl-RS"/>
        </w:rPr>
        <w:t>ч</w:t>
      </w:r>
      <w:r w:rsidRPr="0073726D">
        <w:rPr>
          <w:rFonts w:eastAsia="Times New Roman"/>
          <w:i/>
          <w:iCs/>
          <w:noProof/>
          <w:sz w:val="24"/>
          <w:szCs w:val="24"/>
          <w:lang w:val="sr-Cyrl-RS"/>
        </w:rPr>
        <w:t xml:space="preserve">има” код којих је </w:t>
      </w:r>
      <w:r w:rsidRPr="0073726D">
        <w:rPr>
          <w:rFonts w:eastAsia="Times New Roman"/>
          <w:i/>
          <w:iCs/>
          <w:noProof/>
          <w:sz w:val="24"/>
          <w:szCs w:val="24"/>
          <w:lang w:val="sr-Cyrl-RS"/>
        </w:rPr>
        <w:lastRenderedPageBreak/>
        <w:t>могу</w:t>
      </w:r>
      <w:r w:rsidRPr="0073726D">
        <w:rPr>
          <w:rFonts w:eastAsia="Arial"/>
          <w:i/>
          <w:iCs/>
          <w:noProof/>
          <w:sz w:val="24"/>
          <w:szCs w:val="24"/>
          <w:lang w:val="sr-Cyrl-RS"/>
        </w:rPr>
        <w:t>ћ</w:t>
      </w:r>
      <w:r w:rsidRPr="0073726D">
        <w:rPr>
          <w:rFonts w:eastAsia="Times New Roman"/>
          <w:i/>
          <w:iCs/>
          <w:noProof/>
          <w:sz w:val="24"/>
          <w:szCs w:val="24"/>
          <w:lang w:val="sr-Cyrl-RS"/>
        </w:rPr>
        <w:t>е раздијељено дјеловање, „брзине узорковања” збрајају се тако да је „брзина узорковања” једнака најве</w:t>
      </w:r>
      <w:r w:rsidRPr="0073726D">
        <w:rPr>
          <w:rFonts w:eastAsia="Arial"/>
          <w:i/>
          <w:iCs/>
          <w:noProof/>
          <w:sz w:val="24"/>
          <w:szCs w:val="24"/>
          <w:lang w:val="sr-Cyrl-RS"/>
        </w:rPr>
        <w:t>ћ</w:t>
      </w:r>
      <w:r w:rsidR="00856E83">
        <w:rPr>
          <w:rFonts w:eastAsia="Times New Roman"/>
          <w:i/>
          <w:iCs/>
          <w:noProof/>
          <w:sz w:val="24"/>
          <w:szCs w:val="24"/>
          <w:lang w:val="sr-Cyrl-RS"/>
        </w:rPr>
        <w:t>ој комбинов</w:t>
      </w:r>
      <w:r w:rsidRPr="0073726D">
        <w:rPr>
          <w:rFonts w:eastAsia="Times New Roman"/>
          <w:i/>
          <w:iCs/>
          <w:noProof/>
          <w:sz w:val="24"/>
          <w:szCs w:val="24"/>
          <w:lang w:val="sr-Cyrl-RS"/>
        </w:rPr>
        <w:t>аној укупној брзини свих раздијељених канала.</w:t>
      </w:r>
    </w:p>
    <w:p w:rsidR="00393B31" w:rsidRPr="0073726D" w:rsidRDefault="00393B31" w:rsidP="00372522">
      <w:pPr>
        <w:spacing w:line="204" w:lineRule="exact"/>
        <w:jc w:val="both"/>
        <w:rPr>
          <w:rFonts w:eastAsia="Times New Roman"/>
          <w:i/>
          <w:iCs/>
          <w:sz w:val="24"/>
          <w:szCs w:val="24"/>
          <w:lang w:val="sr-Latn-CS"/>
        </w:rPr>
      </w:pPr>
    </w:p>
    <w:p w:rsidR="0073726D" w:rsidRPr="0073726D" w:rsidRDefault="00E26A4A" w:rsidP="00372522">
      <w:pPr>
        <w:tabs>
          <w:tab w:val="left" w:pos="1758"/>
        </w:tabs>
        <w:ind w:left="851"/>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 xml:space="preserve">компоненте </w:t>
      </w:r>
      <w:r w:rsidR="00856E83" w:rsidRPr="00856E83">
        <w:rPr>
          <w:rFonts w:eastAsia="Times New Roman"/>
          <w:noProof/>
          <w:sz w:val="24"/>
          <w:szCs w:val="24"/>
          <w:lang w:val="sr-Cyrl-RS"/>
        </w:rPr>
        <w:t>у микроталасном и милиметарском таласном подручју</w:t>
      </w:r>
      <w:r w:rsidR="0073726D" w:rsidRPr="0073726D">
        <w:rPr>
          <w:rFonts w:eastAsia="Times New Roman"/>
          <w:noProof/>
          <w:sz w:val="24"/>
          <w:szCs w:val="24"/>
          <w:lang w:val="sr-Cyrl-RS"/>
        </w:rPr>
        <w:t xml:space="preserve">: </w:t>
      </w:r>
    </w:p>
    <w:p w:rsidR="0073726D" w:rsidRPr="0073726D" w:rsidRDefault="0073726D" w:rsidP="00372522">
      <w:pPr>
        <w:tabs>
          <w:tab w:val="left" w:pos="1758"/>
        </w:tabs>
        <w:ind w:left="1276"/>
        <w:jc w:val="center"/>
        <w:rPr>
          <w:rFonts w:eastAsia="Times New Roman"/>
          <w:noProof/>
          <w:sz w:val="24"/>
          <w:szCs w:val="24"/>
          <w:lang w:val="sr-Cyrl-RS"/>
        </w:rPr>
      </w:pPr>
    </w:p>
    <w:p w:rsidR="0073726D" w:rsidRPr="0073726D" w:rsidRDefault="0073726D" w:rsidP="00372522">
      <w:pPr>
        <w:tabs>
          <w:tab w:val="left" w:pos="1758"/>
          <w:tab w:val="left" w:pos="9356"/>
        </w:tabs>
        <w:ind w:left="1701" w:hanging="425"/>
        <w:jc w:val="both"/>
        <w:rPr>
          <w:rFonts w:eastAsia="Times New Roman"/>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ке напомене</w:t>
      </w:r>
      <w:r w:rsidRPr="0073726D">
        <w:rPr>
          <w:rFonts w:eastAsia="Times New Roman"/>
          <w:i/>
          <w:iCs/>
          <w:noProof/>
          <w:sz w:val="24"/>
          <w:szCs w:val="24"/>
          <w:lang w:val="sr-Cyrl-RS"/>
        </w:rPr>
        <w:t>:</w:t>
      </w:r>
    </w:p>
    <w:p w:rsidR="0073726D" w:rsidRPr="0073726D" w:rsidRDefault="0073726D" w:rsidP="001A55A8">
      <w:pPr>
        <w:numPr>
          <w:ilvl w:val="1"/>
          <w:numId w:val="196"/>
        </w:numPr>
        <w:tabs>
          <w:tab w:val="left" w:pos="2000"/>
          <w:tab w:val="left" w:pos="9356"/>
        </w:tabs>
        <w:spacing w:line="239" w:lineRule="auto"/>
        <w:ind w:left="1701" w:hanging="425"/>
        <w:jc w:val="both"/>
        <w:rPr>
          <w:rFonts w:eastAsia="Times New Roman"/>
          <w:i/>
          <w:iCs/>
          <w:noProof/>
          <w:sz w:val="24"/>
          <w:szCs w:val="24"/>
          <w:lang w:val="sr-Cyrl-RS"/>
        </w:rPr>
      </w:pPr>
      <w:r w:rsidRPr="0073726D">
        <w:rPr>
          <w:rFonts w:eastAsia="Times New Roman"/>
          <w:i/>
          <w:iCs/>
          <w:noProof/>
          <w:sz w:val="24"/>
          <w:szCs w:val="24"/>
          <w:lang w:val="sr-Cyrl-RS"/>
        </w:rPr>
        <w:t>За потребе 3А001.б. у техни</w:t>
      </w:r>
      <w:r w:rsidRPr="0073726D">
        <w:rPr>
          <w:rFonts w:eastAsia="Arial"/>
          <w:i/>
          <w:iCs/>
          <w:noProof/>
          <w:sz w:val="24"/>
          <w:szCs w:val="24"/>
          <w:lang w:val="sr-Cyrl-RS"/>
        </w:rPr>
        <w:t>ч</w:t>
      </w:r>
      <w:r w:rsidRPr="0073726D">
        <w:rPr>
          <w:rFonts w:eastAsia="Times New Roman"/>
          <w:i/>
          <w:iCs/>
          <w:noProof/>
          <w:sz w:val="24"/>
          <w:szCs w:val="24"/>
          <w:lang w:val="sr-Cyrl-RS"/>
        </w:rPr>
        <w:t>ким подацима о производу параметар заси</w:t>
      </w:r>
      <w:r w:rsidRPr="0073726D">
        <w:rPr>
          <w:rFonts w:eastAsia="Arial"/>
          <w:i/>
          <w:iCs/>
          <w:noProof/>
          <w:sz w:val="24"/>
          <w:szCs w:val="24"/>
          <w:lang w:val="sr-Cyrl-RS"/>
        </w:rPr>
        <w:t>ћ</w:t>
      </w:r>
      <w:r w:rsidRPr="0073726D">
        <w:rPr>
          <w:rFonts w:eastAsia="Times New Roman"/>
          <w:i/>
          <w:iCs/>
          <w:noProof/>
          <w:sz w:val="24"/>
          <w:szCs w:val="24"/>
          <w:lang w:val="sr-Cyrl-RS"/>
        </w:rPr>
        <w:t>ене вршне излазне снаге може бити наведен и као излазна снага, заси</w:t>
      </w:r>
      <w:r w:rsidRPr="0073726D">
        <w:rPr>
          <w:rFonts w:eastAsia="Arial"/>
          <w:i/>
          <w:iCs/>
          <w:noProof/>
          <w:sz w:val="24"/>
          <w:szCs w:val="24"/>
          <w:lang w:val="sr-Cyrl-RS"/>
        </w:rPr>
        <w:t>ћ</w:t>
      </w:r>
      <w:r w:rsidRPr="0073726D">
        <w:rPr>
          <w:rFonts w:eastAsia="Times New Roman"/>
          <w:i/>
          <w:iCs/>
          <w:noProof/>
          <w:sz w:val="24"/>
          <w:szCs w:val="24"/>
          <w:lang w:val="sr-Cyrl-RS"/>
        </w:rPr>
        <w:t>ена излазна снага, максимална излазна снага, вршна излазна снага или анвелопна излазна снага.</w:t>
      </w:r>
    </w:p>
    <w:p w:rsidR="0073726D" w:rsidRPr="0073726D" w:rsidRDefault="0073726D" w:rsidP="00372522">
      <w:pPr>
        <w:tabs>
          <w:tab w:val="left" w:pos="9356"/>
        </w:tabs>
        <w:spacing w:line="223" w:lineRule="exact"/>
        <w:ind w:left="1701" w:hanging="425"/>
        <w:jc w:val="both"/>
        <w:rPr>
          <w:rFonts w:eastAsia="Times New Roman"/>
          <w:i/>
          <w:iCs/>
          <w:noProof/>
          <w:sz w:val="24"/>
          <w:szCs w:val="24"/>
          <w:lang w:val="sr-Cyrl-RS"/>
        </w:rPr>
      </w:pPr>
    </w:p>
    <w:p w:rsidR="0073726D" w:rsidRPr="0073726D" w:rsidRDefault="0073726D" w:rsidP="001A55A8">
      <w:pPr>
        <w:numPr>
          <w:ilvl w:val="1"/>
          <w:numId w:val="196"/>
        </w:numPr>
        <w:tabs>
          <w:tab w:val="left" w:pos="2000"/>
          <w:tab w:val="left" w:pos="9356"/>
        </w:tabs>
        <w:spacing w:line="238" w:lineRule="auto"/>
        <w:ind w:left="1701" w:hanging="425"/>
        <w:jc w:val="both"/>
        <w:rPr>
          <w:rFonts w:eastAsia="Times New Roman"/>
          <w:i/>
          <w:iCs/>
          <w:noProof/>
          <w:sz w:val="24"/>
          <w:szCs w:val="24"/>
          <w:lang w:val="sr-Cyrl-RS"/>
        </w:rPr>
      </w:pPr>
      <w:r w:rsidRPr="0073726D">
        <w:rPr>
          <w:rFonts w:eastAsia="Times New Roman"/>
          <w:i/>
          <w:iCs/>
          <w:noProof/>
          <w:sz w:val="24"/>
          <w:szCs w:val="24"/>
          <w:lang w:val="sr-Cyrl-RS"/>
        </w:rPr>
        <w:t xml:space="preserve">За потребе 3А001.б.1. ‚вакуумски </w:t>
      </w:r>
      <w:r w:rsidR="00856E83">
        <w:rPr>
          <w:rFonts w:eastAsia="Times New Roman"/>
          <w:i/>
          <w:iCs/>
          <w:noProof/>
          <w:sz w:val="24"/>
          <w:szCs w:val="24"/>
          <w:lang w:val="sr-Cyrl-RS"/>
        </w:rPr>
        <w:t>електронски</w:t>
      </w:r>
      <w:r w:rsidRPr="0073726D">
        <w:rPr>
          <w:rFonts w:eastAsia="Times New Roman"/>
          <w:i/>
          <w:iCs/>
          <w:noProof/>
          <w:sz w:val="24"/>
          <w:szCs w:val="24"/>
          <w:lang w:val="sr-Cyrl-RS"/>
        </w:rPr>
        <w:t xml:space="preserve"> уре</w:t>
      </w:r>
      <w:r w:rsidRPr="0073726D">
        <w:rPr>
          <w:rFonts w:eastAsia="Arial"/>
          <w:i/>
          <w:iCs/>
          <w:noProof/>
          <w:sz w:val="24"/>
          <w:szCs w:val="24"/>
          <w:lang w:val="sr-Cyrl-RS"/>
        </w:rPr>
        <w:t>ђ</w:t>
      </w:r>
      <w:r w:rsidRPr="0073726D">
        <w:rPr>
          <w:rFonts w:eastAsia="Times New Roman"/>
          <w:i/>
          <w:iCs/>
          <w:noProof/>
          <w:sz w:val="24"/>
          <w:szCs w:val="24"/>
          <w:lang w:val="sr-Cyrl-RS"/>
        </w:rPr>
        <w:t xml:space="preserve">аји’ су </w:t>
      </w:r>
      <w:r w:rsidR="00856E83">
        <w:rPr>
          <w:rFonts w:eastAsia="Times New Roman"/>
          <w:i/>
          <w:iCs/>
          <w:noProof/>
          <w:sz w:val="24"/>
          <w:szCs w:val="24"/>
          <w:lang w:val="sr-Cyrl-RS"/>
        </w:rPr>
        <w:t>електронски</w:t>
      </w:r>
      <w:r w:rsidRPr="0073726D">
        <w:rPr>
          <w:rFonts w:eastAsia="Times New Roman"/>
          <w:i/>
          <w:iCs/>
          <w:noProof/>
          <w:sz w:val="24"/>
          <w:szCs w:val="24"/>
          <w:lang w:val="sr-Cyrl-RS"/>
        </w:rPr>
        <w:t xml:space="preserve"> уре</w:t>
      </w:r>
      <w:r w:rsidRPr="0073726D">
        <w:rPr>
          <w:rFonts w:eastAsia="Arial"/>
          <w:i/>
          <w:iCs/>
          <w:noProof/>
          <w:sz w:val="24"/>
          <w:szCs w:val="24"/>
          <w:lang w:val="sr-Cyrl-RS"/>
        </w:rPr>
        <w:t>ђ</w:t>
      </w:r>
      <w:r w:rsidRPr="0073726D">
        <w:rPr>
          <w:rFonts w:eastAsia="Times New Roman"/>
          <w:i/>
          <w:iCs/>
          <w:noProof/>
          <w:sz w:val="24"/>
          <w:szCs w:val="24"/>
          <w:lang w:val="sr-Cyrl-RS"/>
        </w:rPr>
        <w:t xml:space="preserve">аји који се </w:t>
      </w:r>
      <w:r w:rsidR="009A0BF5">
        <w:rPr>
          <w:rFonts w:eastAsia="Times New Roman"/>
          <w:i/>
          <w:iCs/>
          <w:noProof/>
          <w:sz w:val="24"/>
          <w:szCs w:val="24"/>
          <w:lang w:val="sr-Cyrl-RS"/>
        </w:rPr>
        <w:t>заснивају</w:t>
      </w:r>
      <w:r w:rsidRPr="0073726D">
        <w:rPr>
          <w:rFonts w:eastAsia="Times New Roman"/>
          <w:i/>
          <w:iCs/>
          <w:noProof/>
          <w:sz w:val="24"/>
          <w:szCs w:val="24"/>
          <w:lang w:val="sr-Cyrl-RS"/>
        </w:rPr>
        <w:t xml:space="preserve"> на интеракцији елек</w:t>
      </w:r>
      <w:r w:rsidR="00856E83">
        <w:rPr>
          <w:rFonts w:eastAsia="Times New Roman"/>
          <w:i/>
          <w:iCs/>
          <w:noProof/>
          <w:sz w:val="24"/>
          <w:szCs w:val="24"/>
          <w:lang w:val="sr-Cyrl-RS"/>
        </w:rPr>
        <w:t>тронског снопа с електромагнетн</w:t>
      </w:r>
      <w:r w:rsidRPr="0073726D">
        <w:rPr>
          <w:rFonts w:eastAsia="Times New Roman"/>
          <w:i/>
          <w:iCs/>
          <w:noProof/>
          <w:sz w:val="24"/>
          <w:szCs w:val="24"/>
          <w:lang w:val="sr-Cyrl-RS"/>
        </w:rPr>
        <w:t xml:space="preserve">им </w:t>
      </w:r>
      <w:r w:rsidR="00856E83">
        <w:rPr>
          <w:rFonts w:eastAsia="Times New Roman"/>
          <w:i/>
          <w:iCs/>
          <w:noProof/>
          <w:sz w:val="24"/>
          <w:szCs w:val="24"/>
          <w:lang w:val="sr-Cyrl-RS"/>
        </w:rPr>
        <w:t>таласом</w:t>
      </w:r>
      <w:r w:rsidRPr="0073726D">
        <w:rPr>
          <w:rFonts w:eastAsia="Times New Roman"/>
          <w:i/>
          <w:iCs/>
          <w:noProof/>
          <w:sz w:val="24"/>
          <w:szCs w:val="24"/>
          <w:lang w:val="sr-Cyrl-RS"/>
        </w:rPr>
        <w:t xml:space="preserve"> који се шири у вакуумском склопу или је у интеракцији с радиофреквенцијским резонаторима вакуумске шупљине. ‚Вакуумски </w:t>
      </w:r>
      <w:r w:rsidR="00856E83">
        <w:rPr>
          <w:rFonts w:eastAsia="Times New Roman"/>
          <w:i/>
          <w:iCs/>
          <w:noProof/>
          <w:sz w:val="24"/>
          <w:szCs w:val="24"/>
          <w:lang w:val="sr-Cyrl-RS"/>
        </w:rPr>
        <w:t>електронски</w:t>
      </w:r>
      <w:r w:rsidRPr="0073726D">
        <w:rPr>
          <w:rFonts w:eastAsia="Times New Roman"/>
          <w:i/>
          <w:iCs/>
          <w:noProof/>
          <w:sz w:val="24"/>
          <w:szCs w:val="24"/>
          <w:lang w:val="sr-Cyrl-RS"/>
        </w:rPr>
        <w:t xml:space="preserve"> уре</w:t>
      </w:r>
      <w:r w:rsidRPr="0073726D">
        <w:rPr>
          <w:rFonts w:eastAsia="Arial"/>
          <w:i/>
          <w:iCs/>
          <w:noProof/>
          <w:sz w:val="24"/>
          <w:szCs w:val="24"/>
          <w:lang w:val="sr-Cyrl-RS"/>
        </w:rPr>
        <w:t>ђ</w:t>
      </w:r>
      <w:r w:rsidRPr="0073726D">
        <w:rPr>
          <w:rFonts w:eastAsia="Times New Roman"/>
          <w:i/>
          <w:iCs/>
          <w:noProof/>
          <w:sz w:val="24"/>
          <w:szCs w:val="24"/>
          <w:lang w:val="sr-Cyrl-RS"/>
        </w:rPr>
        <w:t>аји’ укљу</w:t>
      </w:r>
      <w:r w:rsidRPr="0073726D">
        <w:rPr>
          <w:rFonts w:eastAsia="Arial"/>
          <w:i/>
          <w:iCs/>
          <w:noProof/>
          <w:sz w:val="24"/>
          <w:szCs w:val="24"/>
          <w:lang w:val="sr-Cyrl-RS"/>
        </w:rPr>
        <w:t>ч</w:t>
      </w:r>
      <w:r w:rsidRPr="0073726D">
        <w:rPr>
          <w:rFonts w:eastAsia="Times New Roman"/>
          <w:i/>
          <w:iCs/>
          <w:noProof/>
          <w:sz w:val="24"/>
          <w:szCs w:val="24"/>
          <w:lang w:val="sr-Cyrl-RS"/>
        </w:rPr>
        <w:t>ују клистроне, цијеви с путу ју</w:t>
      </w:r>
      <w:r w:rsidRPr="0073726D">
        <w:rPr>
          <w:rFonts w:eastAsia="Arial"/>
          <w:i/>
          <w:iCs/>
          <w:noProof/>
          <w:sz w:val="24"/>
          <w:szCs w:val="24"/>
          <w:lang w:val="sr-Cyrl-RS"/>
        </w:rPr>
        <w:t>ћ</w:t>
      </w:r>
      <w:r w:rsidRPr="0073726D">
        <w:rPr>
          <w:rFonts w:eastAsia="Times New Roman"/>
          <w:i/>
          <w:iCs/>
          <w:noProof/>
          <w:sz w:val="24"/>
          <w:szCs w:val="24"/>
          <w:lang w:val="sr-Cyrl-RS"/>
        </w:rPr>
        <w:t xml:space="preserve">им </w:t>
      </w:r>
      <w:r w:rsidR="00856E83">
        <w:rPr>
          <w:rFonts w:eastAsia="Times New Roman"/>
          <w:i/>
          <w:iCs/>
          <w:noProof/>
          <w:sz w:val="24"/>
          <w:szCs w:val="24"/>
          <w:lang w:val="sr-Cyrl-RS"/>
        </w:rPr>
        <w:t>таласом</w:t>
      </w:r>
      <w:r w:rsidRPr="0073726D">
        <w:rPr>
          <w:rFonts w:eastAsia="Times New Roman"/>
          <w:i/>
          <w:iCs/>
          <w:noProof/>
          <w:sz w:val="24"/>
          <w:szCs w:val="24"/>
          <w:lang w:val="sr-Cyrl-RS"/>
        </w:rPr>
        <w:t xml:space="preserve"> и њихове изведенице.</w:t>
      </w:r>
    </w:p>
    <w:p w:rsidR="0073726D" w:rsidRPr="0073726D" w:rsidRDefault="0073726D" w:rsidP="00372522">
      <w:pPr>
        <w:tabs>
          <w:tab w:val="left" w:pos="2000"/>
          <w:tab w:val="left" w:pos="9356"/>
        </w:tabs>
        <w:spacing w:line="238" w:lineRule="auto"/>
        <w:ind w:left="1701"/>
        <w:jc w:val="both"/>
        <w:rPr>
          <w:rFonts w:eastAsia="Times New Roman"/>
          <w:i/>
          <w:iCs/>
          <w:noProof/>
          <w:sz w:val="24"/>
          <w:szCs w:val="24"/>
          <w:lang w:val="sr-Cyrl-RS"/>
        </w:rPr>
      </w:pPr>
    </w:p>
    <w:p w:rsidR="0073726D" w:rsidRPr="0073726D" w:rsidRDefault="0073726D" w:rsidP="00372522">
      <w:pPr>
        <w:tabs>
          <w:tab w:val="left" w:pos="9356"/>
        </w:tabs>
        <w:spacing w:line="222" w:lineRule="exact"/>
        <w:jc w:val="both"/>
        <w:rPr>
          <w:rFonts w:eastAsia="Times New Roman"/>
          <w:i/>
          <w:iCs/>
          <w:noProof/>
          <w:sz w:val="24"/>
          <w:szCs w:val="24"/>
          <w:lang w:val="sr-Cyrl-RS"/>
        </w:rPr>
      </w:pPr>
    </w:p>
    <w:p w:rsidR="0073726D" w:rsidRPr="0073726D" w:rsidRDefault="0073726D" w:rsidP="001A55A8">
      <w:pPr>
        <w:numPr>
          <w:ilvl w:val="2"/>
          <w:numId w:val="196"/>
        </w:numPr>
        <w:tabs>
          <w:tab w:val="left" w:pos="1701"/>
          <w:tab w:val="left" w:pos="9356"/>
        </w:tabs>
        <w:ind w:firstLine="1276"/>
        <w:jc w:val="both"/>
        <w:rPr>
          <w:rFonts w:eastAsia="Times New Roman"/>
          <w:noProof/>
          <w:sz w:val="24"/>
          <w:szCs w:val="24"/>
          <w:lang w:val="sr-Cyrl-RS"/>
        </w:rPr>
      </w:pPr>
      <w:r w:rsidRPr="0073726D">
        <w:rPr>
          <w:rFonts w:eastAsia="Times New Roman"/>
          <w:noProof/>
          <w:sz w:val="24"/>
          <w:szCs w:val="24"/>
          <w:lang w:val="sr-Cyrl-RS"/>
        </w:rPr>
        <w:t xml:space="preserve">‚Вакуумски </w:t>
      </w:r>
      <w:r w:rsidR="00856E83">
        <w:rPr>
          <w:rFonts w:eastAsia="Times New Roman"/>
          <w:noProof/>
          <w:sz w:val="24"/>
          <w:szCs w:val="24"/>
          <w:lang w:val="sr-Cyrl-RS"/>
        </w:rPr>
        <w:t>електронски</w:t>
      </w:r>
      <w:r w:rsidRPr="0073726D">
        <w:rPr>
          <w:rFonts w:eastAsia="Times New Roman"/>
          <w:noProof/>
          <w:sz w:val="24"/>
          <w:szCs w:val="24"/>
          <w:lang w:val="sr-Cyrl-RS"/>
        </w:rPr>
        <w:t xml:space="preserve"> уре</w:t>
      </w:r>
      <w:r w:rsidRPr="0073726D">
        <w:rPr>
          <w:rFonts w:eastAsia="Arial"/>
          <w:noProof/>
          <w:sz w:val="24"/>
          <w:szCs w:val="24"/>
          <w:lang w:val="sr-Cyrl-RS"/>
        </w:rPr>
        <w:t>ђ</w:t>
      </w:r>
      <w:r w:rsidRPr="0073726D">
        <w:rPr>
          <w:rFonts w:eastAsia="Times New Roman"/>
          <w:noProof/>
          <w:sz w:val="24"/>
          <w:szCs w:val="24"/>
          <w:lang w:val="sr-Cyrl-RS"/>
        </w:rPr>
        <w:t>аји’ и катоде, како слиједи:</w:t>
      </w:r>
    </w:p>
    <w:p w:rsidR="0073726D" w:rsidRPr="0073726D" w:rsidRDefault="0073726D" w:rsidP="00372522">
      <w:pPr>
        <w:tabs>
          <w:tab w:val="left" w:pos="9356"/>
        </w:tabs>
        <w:spacing w:line="233" w:lineRule="exact"/>
        <w:jc w:val="both"/>
        <w:rPr>
          <w:rFonts w:eastAsia="Times New Roman"/>
          <w:noProof/>
          <w:sz w:val="24"/>
          <w:szCs w:val="24"/>
          <w:lang w:val="sr-Cyrl-RS"/>
        </w:rPr>
      </w:pPr>
    </w:p>
    <w:p w:rsidR="0073726D" w:rsidRPr="0073726D" w:rsidRDefault="00247541" w:rsidP="00372522">
      <w:pPr>
        <w:tabs>
          <w:tab w:val="left" w:pos="9356"/>
        </w:tabs>
        <w:ind w:left="3261" w:hanging="1560"/>
        <w:jc w:val="both"/>
        <w:rPr>
          <w:rFonts w:eastAsia="Times New Roman"/>
          <w:noProof/>
          <w:sz w:val="24"/>
          <w:szCs w:val="24"/>
          <w:lang w:val="sr-Cyrl-RS"/>
        </w:rPr>
      </w:pPr>
      <w:r>
        <w:rPr>
          <w:rFonts w:eastAsia="Times New Roman"/>
          <w:i/>
          <w:iCs/>
          <w:noProof/>
          <w:sz w:val="24"/>
          <w:szCs w:val="24"/>
          <w:u w:val="single"/>
          <w:lang w:val="sr-Cyrl-RS"/>
        </w:rPr>
        <w:t xml:space="preserve">Напомена </w:t>
      </w:r>
      <w:r>
        <w:rPr>
          <w:rFonts w:eastAsia="Times New Roman"/>
          <w:i/>
          <w:iCs/>
          <w:noProof/>
          <w:sz w:val="24"/>
          <w:szCs w:val="24"/>
          <w:u w:val="single"/>
          <w:lang w:val="en-US"/>
        </w:rPr>
        <w:t>1</w:t>
      </w:r>
      <w:r w:rsidR="0073726D" w:rsidRPr="0073726D">
        <w:rPr>
          <w:rFonts w:eastAsia="Times New Roman"/>
          <w:i/>
          <w:iCs/>
          <w:noProof/>
          <w:sz w:val="24"/>
          <w:szCs w:val="24"/>
          <w:u w:val="single"/>
          <w:lang w:val="sr-Cyrl-RS"/>
        </w:rPr>
        <w:t>:</w:t>
      </w:r>
      <w:r w:rsidR="0073726D" w:rsidRPr="0073726D">
        <w:rPr>
          <w:rFonts w:eastAsia="Times New Roman"/>
          <w:i/>
          <w:iCs/>
          <w:noProof/>
          <w:sz w:val="24"/>
          <w:szCs w:val="24"/>
          <w:lang w:val="sr-Cyrl-RS"/>
        </w:rPr>
        <w:t xml:space="preserve">  3А001.б.1. не односи се на ‚вакуумске </w:t>
      </w:r>
      <w:r w:rsidR="00856E83">
        <w:rPr>
          <w:rFonts w:eastAsia="Times New Roman"/>
          <w:i/>
          <w:iCs/>
          <w:noProof/>
          <w:sz w:val="24"/>
          <w:szCs w:val="24"/>
          <w:lang w:val="sr-Cyrl-RS"/>
        </w:rPr>
        <w:t>електронске</w:t>
      </w:r>
      <w:r w:rsidR="0073726D" w:rsidRPr="0073726D">
        <w:rPr>
          <w:rFonts w:eastAsia="Times New Roman"/>
          <w:i/>
          <w:iCs/>
          <w:noProof/>
          <w:sz w:val="24"/>
          <w:szCs w:val="24"/>
          <w:lang w:val="sr-Cyrl-RS"/>
        </w:rPr>
        <w:t xml:space="preserve"> уре</w:t>
      </w:r>
      <w:r w:rsidR="0073726D" w:rsidRPr="0073726D">
        <w:rPr>
          <w:rFonts w:eastAsia="Arial"/>
          <w:i/>
          <w:iCs/>
          <w:noProof/>
          <w:sz w:val="24"/>
          <w:szCs w:val="24"/>
          <w:lang w:val="sr-Cyrl-RS"/>
        </w:rPr>
        <w:t>ђ</w:t>
      </w:r>
      <w:r w:rsidR="00856E83">
        <w:rPr>
          <w:rFonts w:eastAsia="Times New Roman"/>
          <w:i/>
          <w:iCs/>
          <w:noProof/>
          <w:sz w:val="24"/>
          <w:szCs w:val="24"/>
          <w:lang w:val="sr-Cyrl-RS"/>
        </w:rPr>
        <w:t>аје’ пројектов</w:t>
      </w:r>
      <w:r w:rsidR="0073726D" w:rsidRPr="0073726D">
        <w:rPr>
          <w:rFonts w:eastAsia="Times New Roman"/>
          <w:i/>
          <w:iCs/>
          <w:noProof/>
          <w:sz w:val="24"/>
          <w:szCs w:val="24"/>
          <w:lang w:val="sr-Cyrl-RS"/>
        </w:rPr>
        <w:t>ане или предви</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ене за рад у</w:t>
      </w:r>
      <w:r w:rsidR="0073726D" w:rsidRPr="0073726D">
        <w:rPr>
          <w:rFonts w:eastAsia="Times New Roman"/>
          <w:noProof/>
          <w:sz w:val="24"/>
          <w:szCs w:val="24"/>
          <w:lang w:val="sr-Cyrl-RS"/>
        </w:rPr>
        <w:t xml:space="preserve"> </w:t>
      </w:r>
      <w:r w:rsidR="0073726D" w:rsidRPr="0073726D">
        <w:rPr>
          <w:rFonts w:eastAsia="Times New Roman"/>
          <w:i/>
          <w:iCs/>
          <w:noProof/>
          <w:sz w:val="24"/>
          <w:szCs w:val="24"/>
          <w:lang w:val="sr-Cyrl-RS"/>
        </w:rPr>
        <w:t>било којем фреквенцијском појасу који имају све сљеде</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 xml:space="preserve">е </w:t>
      </w:r>
      <w:r w:rsidR="00EB273F">
        <w:rPr>
          <w:rFonts w:eastAsia="Times New Roman"/>
          <w:i/>
          <w:iCs/>
          <w:noProof/>
          <w:sz w:val="24"/>
          <w:szCs w:val="24"/>
          <w:lang w:val="sr-Cyrl-RS"/>
        </w:rPr>
        <w:t>карактеристике</w:t>
      </w:r>
      <w:r w:rsidR="0073726D" w:rsidRPr="0073726D">
        <w:rPr>
          <w:rFonts w:eastAsia="Times New Roman"/>
          <w:i/>
          <w:iCs/>
          <w:noProof/>
          <w:sz w:val="24"/>
          <w:szCs w:val="24"/>
          <w:lang w:val="sr-Cyrl-RS"/>
        </w:rPr>
        <w:t>:</w:t>
      </w:r>
    </w:p>
    <w:p w:rsidR="0073726D" w:rsidRPr="0073726D" w:rsidRDefault="0073726D" w:rsidP="00372522">
      <w:pPr>
        <w:tabs>
          <w:tab w:val="left" w:pos="9356"/>
        </w:tabs>
        <w:spacing w:line="231" w:lineRule="exact"/>
        <w:ind w:left="3261" w:hanging="1560"/>
        <w:jc w:val="both"/>
        <w:rPr>
          <w:rFonts w:eastAsia="Times New Roman"/>
          <w:i/>
          <w:iCs/>
          <w:noProof/>
          <w:sz w:val="24"/>
          <w:szCs w:val="24"/>
          <w:lang w:val="sr-Cyrl-RS"/>
        </w:rPr>
      </w:pPr>
    </w:p>
    <w:p w:rsidR="0073726D" w:rsidRPr="0073726D" w:rsidRDefault="00E26A4A" w:rsidP="00372522">
      <w:pPr>
        <w:tabs>
          <w:tab w:val="left" w:pos="3460"/>
          <w:tab w:val="left" w:pos="9356"/>
        </w:tabs>
        <w:ind w:left="3261"/>
        <w:jc w:val="both"/>
        <w:rPr>
          <w:rFonts w:eastAsia="Times New Roman"/>
          <w:i/>
          <w:iCs/>
          <w:noProof/>
          <w:sz w:val="24"/>
          <w:szCs w:val="24"/>
          <w:lang w:val="sr-Cyrl-RS"/>
        </w:rPr>
      </w:pPr>
      <w:r>
        <w:rPr>
          <w:rFonts w:eastAsia="Times New Roman"/>
          <w:i/>
          <w:iCs/>
          <w:noProof/>
          <w:sz w:val="24"/>
          <w:szCs w:val="24"/>
          <w:lang w:val="sr-Cyrl-RS"/>
        </w:rPr>
        <w:t xml:space="preserve">а. </w:t>
      </w:r>
      <w:r w:rsidR="0073726D" w:rsidRPr="0073726D">
        <w:rPr>
          <w:rFonts w:eastAsia="Times New Roman"/>
          <w:i/>
          <w:iCs/>
          <w:noProof/>
          <w:sz w:val="24"/>
          <w:szCs w:val="24"/>
          <w:lang w:val="sr-Cyrl-RS"/>
        </w:rPr>
        <w:t xml:space="preserve">не премашује 31,8 </w:t>
      </w:r>
      <w:r w:rsidR="00610B07">
        <w:rPr>
          <w:rFonts w:eastAsia="Times New Roman"/>
          <w:i/>
          <w:iCs/>
          <w:noProof/>
          <w:sz w:val="24"/>
          <w:szCs w:val="24"/>
          <w:lang w:val="sr-Cyrl-RS"/>
        </w:rPr>
        <w:t>GHz</w:t>
      </w:r>
      <w:r w:rsidR="0073726D" w:rsidRPr="0073726D">
        <w:rPr>
          <w:rFonts w:eastAsia="Times New Roman"/>
          <w:i/>
          <w:iCs/>
          <w:noProof/>
          <w:sz w:val="24"/>
          <w:szCs w:val="24"/>
          <w:lang w:val="sr-Cyrl-RS"/>
        </w:rPr>
        <w:t xml:space="preserve"> </w:t>
      </w:r>
      <w:r w:rsidR="0073726D" w:rsidRPr="0073726D">
        <w:rPr>
          <w:rFonts w:eastAsia="Times New Roman"/>
          <w:i/>
          <w:iCs/>
          <w:noProof/>
          <w:sz w:val="24"/>
          <w:szCs w:val="24"/>
          <w:u w:val="single"/>
          <w:lang w:val="sr-Cyrl-RS"/>
        </w:rPr>
        <w:t>и</w:t>
      </w:r>
    </w:p>
    <w:p w:rsidR="0073726D" w:rsidRPr="0073726D" w:rsidRDefault="0073726D" w:rsidP="00372522">
      <w:pPr>
        <w:tabs>
          <w:tab w:val="left" w:pos="9356"/>
        </w:tabs>
        <w:spacing w:line="233" w:lineRule="exact"/>
        <w:ind w:left="3261"/>
        <w:jc w:val="both"/>
        <w:rPr>
          <w:rFonts w:eastAsia="Times New Roman"/>
          <w:i/>
          <w:iCs/>
          <w:noProof/>
          <w:sz w:val="24"/>
          <w:szCs w:val="24"/>
          <w:lang w:val="sr-Cyrl-RS"/>
        </w:rPr>
      </w:pPr>
    </w:p>
    <w:p w:rsidR="0073726D" w:rsidRPr="0073726D" w:rsidRDefault="00E26A4A" w:rsidP="00372522">
      <w:pPr>
        <w:tabs>
          <w:tab w:val="left" w:pos="3460"/>
          <w:tab w:val="left" w:pos="9356"/>
        </w:tabs>
        <w:ind w:left="3261"/>
        <w:jc w:val="both"/>
        <w:rPr>
          <w:rFonts w:eastAsia="Times New Roman"/>
          <w:i/>
          <w:iCs/>
          <w:noProof/>
          <w:sz w:val="24"/>
          <w:szCs w:val="24"/>
          <w:lang w:val="sr-Cyrl-RS"/>
        </w:rPr>
      </w:pPr>
      <w:r>
        <w:rPr>
          <w:rFonts w:eastAsia="Times New Roman"/>
          <w:i/>
          <w:iCs/>
          <w:noProof/>
          <w:sz w:val="24"/>
          <w:szCs w:val="24"/>
          <w:lang w:val="sr-Cyrl-RS"/>
        </w:rPr>
        <w:t xml:space="preserve">б. </w:t>
      </w:r>
      <w:r w:rsidR="0073726D" w:rsidRPr="0073726D">
        <w:rPr>
          <w:rFonts w:eastAsia="Times New Roman"/>
          <w:i/>
          <w:iCs/>
          <w:noProof/>
          <w:sz w:val="24"/>
          <w:szCs w:val="24"/>
          <w:lang w:val="sr-Cyrl-RS"/>
        </w:rPr>
        <w:t xml:space="preserve">„додијељен је од </w:t>
      </w:r>
      <w:r w:rsidR="00856E83">
        <w:rPr>
          <w:rFonts w:eastAsia="Times New Roman"/>
          <w:i/>
          <w:iCs/>
          <w:noProof/>
          <w:sz w:val="24"/>
          <w:szCs w:val="24"/>
          <w:lang w:val="en-US"/>
        </w:rPr>
        <w:t>ITU</w:t>
      </w:r>
      <w:r w:rsidR="0073726D" w:rsidRPr="0073726D">
        <w:rPr>
          <w:rFonts w:eastAsia="Times New Roman"/>
          <w:i/>
          <w:iCs/>
          <w:noProof/>
          <w:sz w:val="24"/>
          <w:szCs w:val="24"/>
          <w:lang w:val="sr-Cyrl-RS"/>
        </w:rPr>
        <w:t>-а” за радиокомуникацијске услуге, али не за радиолокацију.</w:t>
      </w:r>
    </w:p>
    <w:p w:rsidR="0073726D" w:rsidRPr="0073726D" w:rsidRDefault="0073726D" w:rsidP="00372522">
      <w:pPr>
        <w:tabs>
          <w:tab w:val="left" w:pos="9356"/>
        </w:tabs>
        <w:spacing w:line="233" w:lineRule="exact"/>
        <w:jc w:val="both"/>
        <w:rPr>
          <w:noProof/>
          <w:sz w:val="24"/>
          <w:szCs w:val="24"/>
          <w:lang w:val="sr-Cyrl-RS"/>
        </w:rPr>
      </w:pPr>
    </w:p>
    <w:p w:rsidR="0073726D" w:rsidRPr="0073726D" w:rsidRDefault="00247541" w:rsidP="00372522">
      <w:pPr>
        <w:tabs>
          <w:tab w:val="left" w:pos="9355"/>
        </w:tabs>
        <w:spacing w:line="245" w:lineRule="auto"/>
        <w:ind w:left="3261" w:hanging="1560"/>
        <w:jc w:val="both"/>
        <w:rPr>
          <w:noProof/>
          <w:sz w:val="24"/>
          <w:szCs w:val="24"/>
          <w:lang w:val="sr-Cyrl-RS"/>
        </w:rPr>
      </w:pPr>
      <w:r>
        <w:rPr>
          <w:rFonts w:eastAsia="Times New Roman"/>
          <w:i/>
          <w:iCs/>
          <w:noProof/>
          <w:sz w:val="24"/>
          <w:szCs w:val="24"/>
          <w:u w:val="single"/>
          <w:lang w:val="sr-Cyrl-RS"/>
        </w:rPr>
        <w:t>Напомена 2</w:t>
      </w:r>
      <w:r w:rsidR="0073726D" w:rsidRPr="0073726D">
        <w:rPr>
          <w:rFonts w:eastAsia="Times New Roman"/>
          <w:i/>
          <w:iCs/>
          <w:noProof/>
          <w:sz w:val="24"/>
          <w:szCs w:val="24"/>
          <w:u w:val="single"/>
          <w:lang w:val="sr-Cyrl-RS"/>
        </w:rPr>
        <w:t>:</w:t>
      </w:r>
      <w:r w:rsidR="0073726D" w:rsidRPr="0073726D">
        <w:rPr>
          <w:rFonts w:eastAsia="Times New Roman"/>
          <w:i/>
          <w:iCs/>
          <w:noProof/>
          <w:sz w:val="24"/>
          <w:szCs w:val="24"/>
          <w:lang w:val="sr-Cyrl-RS"/>
        </w:rPr>
        <w:t xml:space="preserve"> 3А001.б.1. не односи се на ‚вакуумске </w:t>
      </w:r>
      <w:r>
        <w:rPr>
          <w:rFonts w:eastAsia="Times New Roman"/>
          <w:i/>
          <w:iCs/>
          <w:noProof/>
          <w:sz w:val="24"/>
          <w:szCs w:val="24"/>
          <w:lang w:val="sr-Cyrl-RS"/>
        </w:rPr>
        <w:t>електронске</w:t>
      </w:r>
      <w:r w:rsidR="0073726D" w:rsidRPr="0073726D">
        <w:rPr>
          <w:rFonts w:eastAsia="Times New Roman"/>
          <w:i/>
          <w:iCs/>
          <w:noProof/>
          <w:sz w:val="24"/>
          <w:szCs w:val="24"/>
          <w:lang w:val="sr-Cyrl-RS"/>
        </w:rPr>
        <w:t xml:space="preserve"> уре</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аје’ који нису „прикладни за употребу у свемиру” и који имају све сљеде</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 xml:space="preserve">е </w:t>
      </w:r>
      <w:r w:rsidR="00EB273F">
        <w:rPr>
          <w:rFonts w:eastAsia="Times New Roman"/>
          <w:i/>
          <w:iCs/>
          <w:noProof/>
          <w:sz w:val="24"/>
          <w:szCs w:val="24"/>
          <w:lang w:val="sr-Cyrl-RS"/>
        </w:rPr>
        <w:t>карактеристике</w:t>
      </w:r>
      <w:r w:rsidR="0073726D" w:rsidRPr="0073726D">
        <w:rPr>
          <w:rFonts w:eastAsia="Times New Roman"/>
          <w:i/>
          <w:iCs/>
          <w:noProof/>
          <w:sz w:val="24"/>
          <w:szCs w:val="24"/>
          <w:lang w:val="sr-Cyrl-RS"/>
        </w:rPr>
        <w:t>:</w:t>
      </w:r>
    </w:p>
    <w:p w:rsidR="0073726D" w:rsidRPr="0073726D" w:rsidRDefault="0073726D" w:rsidP="00372522">
      <w:pPr>
        <w:tabs>
          <w:tab w:val="left" w:pos="9355"/>
        </w:tabs>
        <w:spacing w:line="218" w:lineRule="exact"/>
        <w:ind w:left="3261" w:hanging="1560"/>
        <w:jc w:val="both"/>
        <w:rPr>
          <w:noProof/>
          <w:sz w:val="24"/>
          <w:szCs w:val="24"/>
          <w:lang w:val="sr-Cyrl-RS"/>
        </w:rPr>
      </w:pPr>
    </w:p>
    <w:p w:rsidR="0073726D" w:rsidRPr="0073726D" w:rsidRDefault="00E26A4A" w:rsidP="00372522">
      <w:pPr>
        <w:tabs>
          <w:tab w:val="left" w:pos="9355"/>
        </w:tabs>
        <w:ind w:left="3261"/>
        <w:jc w:val="both"/>
        <w:rPr>
          <w:rFonts w:eastAsia="Times New Roman"/>
          <w:i/>
          <w:iCs/>
          <w:noProof/>
          <w:sz w:val="24"/>
          <w:szCs w:val="24"/>
          <w:lang w:val="sr-Cyrl-RS"/>
        </w:rPr>
      </w:pPr>
      <w:r>
        <w:rPr>
          <w:rFonts w:eastAsia="Times New Roman"/>
          <w:i/>
          <w:iCs/>
          <w:noProof/>
          <w:sz w:val="24"/>
          <w:szCs w:val="24"/>
          <w:lang w:val="sr-Cyrl-RS"/>
        </w:rPr>
        <w:t xml:space="preserve">а. </w:t>
      </w:r>
      <w:r w:rsidR="0073726D" w:rsidRPr="0073726D">
        <w:rPr>
          <w:rFonts w:eastAsia="Times New Roman"/>
          <w:i/>
          <w:iCs/>
          <w:noProof/>
          <w:sz w:val="24"/>
          <w:szCs w:val="24"/>
          <w:lang w:val="sr-Cyrl-RS"/>
        </w:rPr>
        <w:t>просје</w:t>
      </w:r>
      <w:r w:rsidR="0073726D" w:rsidRPr="0073726D">
        <w:rPr>
          <w:rFonts w:eastAsia="Arial"/>
          <w:i/>
          <w:iCs/>
          <w:noProof/>
          <w:sz w:val="24"/>
          <w:szCs w:val="24"/>
          <w:lang w:val="sr-Cyrl-RS"/>
        </w:rPr>
        <w:t>ч</w:t>
      </w:r>
      <w:r w:rsidR="0073726D" w:rsidRPr="0073726D">
        <w:rPr>
          <w:rFonts w:eastAsia="Times New Roman"/>
          <w:i/>
          <w:iCs/>
          <w:noProof/>
          <w:sz w:val="24"/>
          <w:szCs w:val="24"/>
          <w:lang w:val="sr-Cyrl-RS"/>
        </w:rPr>
        <w:t xml:space="preserve">на излазна снага износи 50 W или мање </w:t>
      </w:r>
      <w:r w:rsidR="0073726D" w:rsidRPr="0073726D">
        <w:rPr>
          <w:rFonts w:eastAsia="Times New Roman"/>
          <w:i/>
          <w:iCs/>
          <w:noProof/>
          <w:sz w:val="24"/>
          <w:szCs w:val="24"/>
          <w:u w:val="single"/>
          <w:lang w:val="sr-Cyrl-RS"/>
        </w:rPr>
        <w:t>и</w:t>
      </w:r>
    </w:p>
    <w:p w:rsidR="0073726D" w:rsidRPr="0073726D" w:rsidRDefault="0073726D" w:rsidP="00372522">
      <w:pPr>
        <w:tabs>
          <w:tab w:val="left" w:pos="9355"/>
        </w:tabs>
        <w:spacing w:line="233" w:lineRule="exact"/>
        <w:ind w:left="3261"/>
        <w:jc w:val="both"/>
        <w:rPr>
          <w:rFonts w:eastAsia="Times New Roman"/>
          <w:i/>
          <w:iCs/>
          <w:noProof/>
          <w:sz w:val="24"/>
          <w:szCs w:val="24"/>
          <w:lang w:val="sr-Cyrl-RS"/>
        </w:rPr>
      </w:pPr>
    </w:p>
    <w:p w:rsidR="0073726D" w:rsidRPr="0073726D" w:rsidRDefault="00E26A4A" w:rsidP="00372522">
      <w:pPr>
        <w:tabs>
          <w:tab w:val="left" w:pos="9355"/>
        </w:tabs>
        <w:spacing w:line="245" w:lineRule="auto"/>
        <w:ind w:left="3261"/>
        <w:jc w:val="both"/>
        <w:rPr>
          <w:rFonts w:eastAsia="Times New Roman"/>
          <w:i/>
          <w:iCs/>
          <w:noProof/>
          <w:sz w:val="24"/>
          <w:szCs w:val="24"/>
          <w:lang w:val="sr-Cyrl-RS"/>
        </w:rPr>
      </w:pPr>
      <w:r>
        <w:rPr>
          <w:rFonts w:eastAsia="Times New Roman"/>
          <w:i/>
          <w:iCs/>
          <w:noProof/>
          <w:sz w:val="24"/>
          <w:szCs w:val="24"/>
          <w:lang w:val="sr-Cyrl-RS"/>
        </w:rPr>
        <w:t xml:space="preserve">б. </w:t>
      </w:r>
      <w:r w:rsidR="0073726D" w:rsidRPr="0073726D">
        <w:rPr>
          <w:rFonts w:eastAsia="Times New Roman"/>
          <w:i/>
          <w:iCs/>
          <w:noProof/>
          <w:sz w:val="24"/>
          <w:szCs w:val="24"/>
          <w:lang w:val="sr-Cyrl-RS"/>
        </w:rPr>
        <w:t>обликоване су или предви</w:t>
      </w:r>
      <w:r w:rsidR="0073726D" w:rsidRPr="0073726D">
        <w:rPr>
          <w:rFonts w:eastAsia="Arial"/>
          <w:i/>
          <w:iCs/>
          <w:noProof/>
          <w:sz w:val="24"/>
          <w:szCs w:val="24"/>
          <w:lang w:val="sr-Cyrl-RS"/>
        </w:rPr>
        <w:t>ђ</w:t>
      </w:r>
      <w:r w:rsidR="0073726D" w:rsidRPr="0073726D">
        <w:rPr>
          <w:rFonts w:eastAsia="Times New Roman"/>
          <w:i/>
          <w:iCs/>
          <w:noProof/>
          <w:sz w:val="24"/>
          <w:szCs w:val="24"/>
          <w:lang w:val="sr-Cyrl-RS"/>
        </w:rPr>
        <w:t>ене за рад у било којем фреквенцијском појасу који има све сљеде</w:t>
      </w:r>
      <w:r w:rsidR="0073726D" w:rsidRPr="0073726D">
        <w:rPr>
          <w:rFonts w:eastAsia="Arial"/>
          <w:i/>
          <w:iCs/>
          <w:noProof/>
          <w:sz w:val="24"/>
          <w:szCs w:val="24"/>
          <w:lang w:val="sr-Cyrl-RS"/>
        </w:rPr>
        <w:t>ћ</w:t>
      </w:r>
      <w:r w:rsidR="0073726D" w:rsidRPr="0073726D">
        <w:rPr>
          <w:rFonts w:eastAsia="Times New Roman"/>
          <w:i/>
          <w:iCs/>
          <w:noProof/>
          <w:sz w:val="24"/>
          <w:szCs w:val="24"/>
          <w:lang w:val="sr-Cyrl-RS"/>
        </w:rPr>
        <w:t xml:space="preserve">е </w:t>
      </w:r>
      <w:r w:rsidR="00EB273F">
        <w:rPr>
          <w:rFonts w:eastAsia="Times New Roman"/>
          <w:i/>
          <w:iCs/>
          <w:noProof/>
          <w:sz w:val="24"/>
          <w:szCs w:val="24"/>
          <w:lang w:val="sr-Cyrl-RS"/>
        </w:rPr>
        <w:t>карактеристике</w:t>
      </w:r>
      <w:r w:rsidR="0073726D" w:rsidRPr="0073726D">
        <w:rPr>
          <w:rFonts w:eastAsia="Times New Roman"/>
          <w:i/>
          <w:iCs/>
          <w:noProof/>
          <w:sz w:val="24"/>
          <w:szCs w:val="24"/>
          <w:lang w:val="sr-Cyrl-RS"/>
        </w:rPr>
        <w:t>:</w:t>
      </w:r>
    </w:p>
    <w:p w:rsidR="0073726D" w:rsidRPr="0073726D" w:rsidRDefault="0073726D" w:rsidP="00372522">
      <w:pPr>
        <w:tabs>
          <w:tab w:val="left" w:pos="9355"/>
        </w:tabs>
        <w:spacing w:line="216" w:lineRule="exact"/>
        <w:jc w:val="both"/>
        <w:rPr>
          <w:rFonts w:eastAsia="Times New Roman"/>
          <w:i/>
          <w:iCs/>
          <w:noProof/>
          <w:sz w:val="24"/>
          <w:szCs w:val="24"/>
          <w:lang w:val="sr-Cyrl-RS"/>
        </w:rPr>
      </w:pPr>
    </w:p>
    <w:p w:rsidR="0073726D" w:rsidRPr="0073726D" w:rsidRDefault="0073726D" w:rsidP="001A55A8">
      <w:pPr>
        <w:numPr>
          <w:ilvl w:val="1"/>
          <w:numId w:val="197"/>
        </w:numPr>
        <w:tabs>
          <w:tab w:val="left" w:pos="3700"/>
          <w:tab w:val="left" w:pos="9355"/>
        </w:tabs>
        <w:ind w:left="3969" w:hanging="283"/>
        <w:jc w:val="both"/>
        <w:rPr>
          <w:rFonts w:eastAsia="Times New Roman"/>
          <w:i/>
          <w:iCs/>
          <w:noProof/>
          <w:sz w:val="24"/>
          <w:szCs w:val="24"/>
          <w:lang w:val="sr-Cyrl-RS"/>
        </w:rPr>
      </w:pPr>
      <w:r w:rsidRPr="0073726D">
        <w:rPr>
          <w:rFonts w:eastAsia="Times New Roman"/>
          <w:i/>
          <w:iCs/>
          <w:noProof/>
          <w:sz w:val="24"/>
          <w:szCs w:val="24"/>
          <w:lang w:val="sr-Cyrl-RS"/>
        </w:rPr>
        <w:t>ве</w:t>
      </w:r>
      <w:r w:rsidRPr="0073726D">
        <w:rPr>
          <w:rFonts w:eastAsia="Arial"/>
          <w:i/>
          <w:iCs/>
          <w:noProof/>
          <w:sz w:val="24"/>
          <w:szCs w:val="24"/>
          <w:lang w:val="sr-Cyrl-RS"/>
        </w:rPr>
        <w:t>ћ</w:t>
      </w:r>
      <w:r w:rsidRPr="0073726D">
        <w:rPr>
          <w:rFonts w:eastAsia="Times New Roman"/>
          <w:i/>
          <w:iCs/>
          <w:noProof/>
          <w:sz w:val="24"/>
          <w:szCs w:val="24"/>
          <w:lang w:val="sr-Cyrl-RS"/>
        </w:rPr>
        <w:t xml:space="preserve">и је од 31,8 </w:t>
      </w:r>
      <w:r w:rsidR="00610B07">
        <w:rPr>
          <w:rFonts w:eastAsia="Times New Roman"/>
          <w:i/>
          <w:iCs/>
          <w:noProof/>
          <w:sz w:val="24"/>
          <w:szCs w:val="24"/>
          <w:lang w:val="sr-Cyrl-RS"/>
        </w:rPr>
        <w:t>GHz</w:t>
      </w:r>
      <w:r w:rsidRPr="0073726D">
        <w:rPr>
          <w:rFonts w:eastAsia="Times New Roman"/>
          <w:i/>
          <w:iCs/>
          <w:noProof/>
          <w:sz w:val="24"/>
          <w:szCs w:val="24"/>
          <w:lang w:val="sr-Cyrl-RS"/>
        </w:rPr>
        <w:t>, али није ве</w:t>
      </w:r>
      <w:r w:rsidRPr="0073726D">
        <w:rPr>
          <w:rFonts w:eastAsia="Arial"/>
          <w:i/>
          <w:iCs/>
          <w:noProof/>
          <w:sz w:val="24"/>
          <w:szCs w:val="24"/>
          <w:lang w:val="sr-Cyrl-RS"/>
        </w:rPr>
        <w:t>ћ</w:t>
      </w:r>
      <w:r w:rsidRPr="0073726D">
        <w:rPr>
          <w:rFonts w:eastAsia="Times New Roman"/>
          <w:i/>
          <w:iCs/>
          <w:noProof/>
          <w:sz w:val="24"/>
          <w:szCs w:val="24"/>
          <w:lang w:val="sr-Cyrl-RS"/>
        </w:rPr>
        <w:t xml:space="preserve">и од 43,5 </w:t>
      </w:r>
      <w:r w:rsidR="00610B07">
        <w:rPr>
          <w:rFonts w:eastAsia="Times New Roman"/>
          <w:i/>
          <w:iCs/>
          <w:noProof/>
          <w:sz w:val="24"/>
          <w:szCs w:val="24"/>
          <w:lang w:val="sr-Cyrl-RS"/>
        </w:rPr>
        <w:t>GHz</w:t>
      </w:r>
      <w:r w:rsidRPr="0073726D">
        <w:rPr>
          <w:rFonts w:eastAsia="Times New Roman"/>
          <w:i/>
          <w:iCs/>
          <w:noProof/>
          <w:sz w:val="24"/>
          <w:szCs w:val="24"/>
          <w:lang w:val="sr-Cyrl-RS"/>
        </w:rPr>
        <w:t xml:space="preserve"> </w:t>
      </w:r>
      <w:r w:rsidRPr="0073726D">
        <w:rPr>
          <w:rFonts w:eastAsia="Times New Roman"/>
          <w:i/>
          <w:iCs/>
          <w:noProof/>
          <w:sz w:val="24"/>
          <w:szCs w:val="24"/>
          <w:u w:val="single"/>
          <w:lang w:val="sr-Cyrl-RS"/>
        </w:rPr>
        <w:t>и</w:t>
      </w:r>
    </w:p>
    <w:p w:rsidR="0073726D" w:rsidRPr="0073726D" w:rsidRDefault="0073726D" w:rsidP="00372522">
      <w:pPr>
        <w:tabs>
          <w:tab w:val="left" w:pos="9355"/>
        </w:tabs>
        <w:spacing w:line="233" w:lineRule="exact"/>
        <w:ind w:left="3969" w:hanging="283"/>
        <w:jc w:val="both"/>
        <w:rPr>
          <w:rFonts w:eastAsia="Times New Roman"/>
          <w:i/>
          <w:iCs/>
          <w:noProof/>
          <w:sz w:val="24"/>
          <w:szCs w:val="24"/>
          <w:lang w:val="sr-Cyrl-RS"/>
        </w:rPr>
      </w:pPr>
    </w:p>
    <w:p w:rsidR="0073726D" w:rsidRPr="0073726D" w:rsidRDefault="0073726D" w:rsidP="001A55A8">
      <w:pPr>
        <w:numPr>
          <w:ilvl w:val="1"/>
          <w:numId w:val="197"/>
        </w:numPr>
        <w:tabs>
          <w:tab w:val="left" w:pos="3700"/>
          <w:tab w:val="left" w:pos="9355"/>
        </w:tabs>
        <w:ind w:left="3969" w:hanging="283"/>
        <w:jc w:val="both"/>
        <w:rPr>
          <w:rFonts w:eastAsia="Times New Roman"/>
          <w:i/>
          <w:iCs/>
          <w:noProof/>
          <w:sz w:val="24"/>
          <w:szCs w:val="24"/>
          <w:lang w:val="sr-Cyrl-RS"/>
        </w:rPr>
      </w:pPr>
      <w:r w:rsidRPr="0073726D">
        <w:rPr>
          <w:rFonts w:eastAsia="Times New Roman"/>
          <w:i/>
          <w:iCs/>
          <w:noProof/>
          <w:sz w:val="24"/>
          <w:szCs w:val="24"/>
          <w:lang w:val="sr-Cyrl-RS"/>
        </w:rPr>
        <w:t xml:space="preserve">„додијељен је од </w:t>
      </w:r>
      <w:r w:rsidR="00247541">
        <w:rPr>
          <w:rFonts w:eastAsia="Times New Roman"/>
          <w:i/>
          <w:iCs/>
          <w:noProof/>
          <w:sz w:val="24"/>
          <w:szCs w:val="24"/>
          <w:lang w:val="en-US"/>
        </w:rPr>
        <w:t>ITU</w:t>
      </w:r>
      <w:r w:rsidRPr="0073726D">
        <w:rPr>
          <w:rFonts w:eastAsia="Times New Roman"/>
          <w:i/>
          <w:iCs/>
          <w:noProof/>
          <w:sz w:val="24"/>
          <w:szCs w:val="24"/>
          <w:lang w:val="sr-Cyrl-RS"/>
        </w:rPr>
        <w:t>-а” за радиокомуникацијске услуге, али не за радиолокацију.</w:t>
      </w:r>
    </w:p>
    <w:p w:rsidR="0073726D" w:rsidRPr="0073726D" w:rsidRDefault="0073726D" w:rsidP="00372522">
      <w:pPr>
        <w:tabs>
          <w:tab w:val="left" w:pos="9355"/>
        </w:tabs>
        <w:spacing w:line="264" w:lineRule="exact"/>
        <w:jc w:val="both"/>
        <w:rPr>
          <w:noProof/>
          <w:sz w:val="24"/>
          <w:szCs w:val="24"/>
          <w:lang w:val="sr-Cyrl-RS"/>
        </w:rPr>
      </w:pPr>
      <w:bookmarkStart w:id="54" w:name="page110"/>
      <w:bookmarkEnd w:id="54"/>
    </w:p>
    <w:p w:rsidR="0073726D" w:rsidRPr="0073726D" w:rsidRDefault="0073726D" w:rsidP="00372522">
      <w:pPr>
        <w:tabs>
          <w:tab w:val="left" w:pos="9356"/>
        </w:tabs>
        <w:spacing w:line="186" w:lineRule="exact"/>
        <w:jc w:val="both"/>
        <w:rPr>
          <w:noProof/>
          <w:sz w:val="24"/>
          <w:szCs w:val="24"/>
          <w:lang w:val="sr-Cyrl-RS"/>
        </w:rPr>
      </w:pPr>
    </w:p>
    <w:p w:rsidR="0073726D" w:rsidRPr="0073726D" w:rsidRDefault="0073726D" w:rsidP="001A55A8">
      <w:pPr>
        <w:numPr>
          <w:ilvl w:val="1"/>
          <w:numId w:val="198"/>
        </w:numPr>
        <w:tabs>
          <w:tab w:val="left" w:pos="2320"/>
          <w:tab w:val="left" w:pos="9356"/>
        </w:tabs>
        <w:spacing w:line="246" w:lineRule="auto"/>
        <w:ind w:left="2127" w:hanging="284"/>
        <w:jc w:val="both"/>
        <w:rPr>
          <w:rFonts w:eastAsia="Times New Roman"/>
          <w:noProof/>
          <w:sz w:val="24"/>
          <w:szCs w:val="24"/>
          <w:lang w:val="sr-Cyrl-RS"/>
        </w:rPr>
      </w:pPr>
      <w:r w:rsidRPr="0073726D">
        <w:rPr>
          <w:rFonts w:eastAsia="Times New Roman"/>
          <w:noProof/>
          <w:sz w:val="24"/>
          <w:szCs w:val="24"/>
          <w:lang w:val="sr-Cyrl-RS"/>
        </w:rPr>
        <w:t xml:space="preserve">‚Вакуумски </w:t>
      </w:r>
      <w:r w:rsidR="00247541">
        <w:rPr>
          <w:rFonts w:eastAsia="Times New Roman"/>
          <w:noProof/>
          <w:sz w:val="24"/>
          <w:szCs w:val="24"/>
          <w:lang w:val="sr-Cyrl-RS"/>
        </w:rPr>
        <w:t>електронски</w:t>
      </w:r>
      <w:r w:rsidRPr="0073726D">
        <w:rPr>
          <w:rFonts w:eastAsia="Times New Roman"/>
          <w:noProof/>
          <w:sz w:val="24"/>
          <w:szCs w:val="24"/>
          <w:lang w:val="sr-Cyrl-RS"/>
        </w:rPr>
        <w:t xml:space="preserve"> уре</w:t>
      </w:r>
      <w:r w:rsidRPr="0073726D">
        <w:rPr>
          <w:rFonts w:eastAsia="Arial"/>
          <w:noProof/>
          <w:sz w:val="24"/>
          <w:szCs w:val="24"/>
          <w:lang w:val="sr-Cyrl-RS"/>
        </w:rPr>
        <w:t>ђ</w:t>
      </w:r>
      <w:r w:rsidRPr="0073726D">
        <w:rPr>
          <w:rFonts w:eastAsia="Times New Roman"/>
          <w:noProof/>
          <w:sz w:val="24"/>
          <w:szCs w:val="24"/>
          <w:lang w:val="sr-Cyrl-RS"/>
        </w:rPr>
        <w:t>аји’ с путују</w:t>
      </w:r>
      <w:r w:rsidRPr="0073726D">
        <w:rPr>
          <w:rFonts w:eastAsia="Arial"/>
          <w:noProof/>
          <w:sz w:val="24"/>
          <w:szCs w:val="24"/>
          <w:lang w:val="sr-Cyrl-RS"/>
        </w:rPr>
        <w:t>ћ</w:t>
      </w:r>
      <w:r w:rsidRPr="0073726D">
        <w:rPr>
          <w:rFonts w:eastAsia="Times New Roman"/>
          <w:noProof/>
          <w:sz w:val="24"/>
          <w:szCs w:val="24"/>
          <w:lang w:val="sr-Cyrl-RS"/>
        </w:rPr>
        <w:t xml:space="preserve">им </w:t>
      </w:r>
      <w:r w:rsidR="00247541">
        <w:rPr>
          <w:rFonts w:eastAsia="Times New Roman"/>
          <w:noProof/>
          <w:sz w:val="24"/>
          <w:szCs w:val="24"/>
          <w:lang w:val="sr-Cyrl-RS"/>
        </w:rPr>
        <w:t>таласом</w:t>
      </w:r>
      <w:r w:rsidRPr="0073726D">
        <w:rPr>
          <w:rFonts w:eastAsia="Times New Roman"/>
          <w:noProof/>
          <w:sz w:val="24"/>
          <w:szCs w:val="24"/>
          <w:lang w:val="sr-Cyrl-RS"/>
        </w:rPr>
        <w:t xml:space="preserve">, импулсним или континуираним </w:t>
      </w:r>
      <w:r w:rsidR="00247541">
        <w:rPr>
          <w:rFonts w:eastAsia="Times New Roman"/>
          <w:noProof/>
          <w:sz w:val="24"/>
          <w:szCs w:val="24"/>
          <w:lang w:val="sr-Cyrl-RS"/>
        </w:rPr>
        <w:t>таласом</w:t>
      </w:r>
      <w:r w:rsidRPr="0073726D">
        <w:rPr>
          <w:rFonts w:eastAsia="Times New Roman"/>
          <w:noProof/>
          <w:sz w:val="24"/>
          <w:szCs w:val="24"/>
          <w:lang w:val="sr-Cyrl-RS"/>
        </w:rPr>
        <w:t>, како слиједи:</w:t>
      </w:r>
    </w:p>
    <w:p w:rsidR="0073726D" w:rsidRPr="0073726D" w:rsidRDefault="0073726D" w:rsidP="00372522">
      <w:pPr>
        <w:tabs>
          <w:tab w:val="left" w:pos="9356"/>
        </w:tabs>
        <w:spacing w:line="169" w:lineRule="exact"/>
        <w:jc w:val="both"/>
        <w:rPr>
          <w:rFonts w:eastAsia="Times New Roman"/>
          <w:noProof/>
          <w:sz w:val="24"/>
          <w:szCs w:val="24"/>
          <w:lang w:val="sr-Cyrl-RS"/>
        </w:rPr>
      </w:pPr>
    </w:p>
    <w:p w:rsidR="0073726D" w:rsidRPr="0073726D" w:rsidRDefault="0073726D" w:rsidP="001A55A8">
      <w:pPr>
        <w:numPr>
          <w:ilvl w:val="2"/>
          <w:numId w:val="198"/>
        </w:numPr>
        <w:tabs>
          <w:tab w:val="left" w:pos="2560"/>
          <w:tab w:val="left" w:pos="9356"/>
        </w:tabs>
        <w:ind w:left="2694" w:hanging="284"/>
        <w:jc w:val="both"/>
        <w:rPr>
          <w:rFonts w:eastAsia="Times New Roman"/>
          <w:noProof/>
          <w:sz w:val="24"/>
          <w:szCs w:val="24"/>
          <w:lang w:val="sr-Cyrl-RS"/>
        </w:rPr>
      </w:pPr>
      <w:r w:rsidRPr="0073726D">
        <w:rPr>
          <w:rFonts w:eastAsia="Times New Roman"/>
          <w:noProof/>
          <w:sz w:val="24"/>
          <w:szCs w:val="24"/>
          <w:lang w:val="sr-Cyrl-RS"/>
        </w:rPr>
        <w:t>уре</w:t>
      </w:r>
      <w:r w:rsidRPr="0073726D">
        <w:rPr>
          <w:rFonts w:eastAsia="Arial"/>
          <w:noProof/>
          <w:sz w:val="24"/>
          <w:szCs w:val="24"/>
          <w:lang w:val="sr-Cyrl-RS"/>
        </w:rPr>
        <w:t>ђ</w:t>
      </w:r>
      <w:r w:rsidRPr="0073726D">
        <w:rPr>
          <w:rFonts w:eastAsia="Times New Roman"/>
          <w:noProof/>
          <w:sz w:val="24"/>
          <w:szCs w:val="24"/>
          <w:lang w:val="sr-Cyrl-RS"/>
        </w:rPr>
        <w:t xml:space="preserve">аји који раде на фреквенцијама вишима од 31,8 </w:t>
      </w:r>
      <w:r w:rsidR="00610B07">
        <w:rPr>
          <w:rFonts w:eastAsia="Times New Roman"/>
          <w:noProof/>
          <w:sz w:val="24"/>
          <w:szCs w:val="24"/>
          <w:lang w:val="sr-Cyrl-RS"/>
        </w:rPr>
        <w:t>GHz</w:t>
      </w:r>
      <w:r w:rsidRPr="0073726D">
        <w:rPr>
          <w:rFonts w:eastAsia="Times New Roman"/>
          <w:noProof/>
          <w:sz w:val="24"/>
          <w:szCs w:val="24"/>
          <w:lang w:val="sr-Cyrl-RS"/>
        </w:rPr>
        <w:t>;</w:t>
      </w:r>
    </w:p>
    <w:p w:rsidR="0073726D" w:rsidRPr="0073726D" w:rsidRDefault="0073726D" w:rsidP="00372522">
      <w:pPr>
        <w:tabs>
          <w:tab w:val="left" w:pos="9356"/>
        </w:tabs>
        <w:spacing w:line="185" w:lineRule="exact"/>
        <w:ind w:left="2694" w:hanging="284"/>
        <w:jc w:val="both"/>
        <w:rPr>
          <w:rFonts w:eastAsia="Times New Roman"/>
          <w:noProof/>
          <w:sz w:val="24"/>
          <w:szCs w:val="24"/>
          <w:lang w:val="sr-Cyrl-RS"/>
        </w:rPr>
      </w:pPr>
    </w:p>
    <w:p w:rsidR="0073726D" w:rsidRPr="0073726D" w:rsidRDefault="0073726D" w:rsidP="001A55A8">
      <w:pPr>
        <w:numPr>
          <w:ilvl w:val="2"/>
          <w:numId w:val="198"/>
        </w:numPr>
        <w:tabs>
          <w:tab w:val="left" w:pos="2560"/>
          <w:tab w:val="left" w:pos="9356"/>
        </w:tabs>
        <w:spacing w:line="246" w:lineRule="auto"/>
        <w:ind w:left="2694" w:hanging="284"/>
        <w:jc w:val="both"/>
        <w:rPr>
          <w:rFonts w:eastAsia="Times New Roman"/>
          <w:noProof/>
          <w:sz w:val="24"/>
          <w:szCs w:val="24"/>
          <w:lang w:val="sr-Cyrl-RS"/>
        </w:rPr>
      </w:pPr>
      <w:r w:rsidRPr="0073726D">
        <w:rPr>
          <w:rFonts w:eastAsia="Times New Roman"/>
          <w:noProof/>
          <w:sz w:val="24"/>
          <w:szCs w:val="24"/>
          <w:lang w:val="sr-Cyrl-RS"/>
        </w:rPr>
        <w:t>уре</w:t>
      </w:r>
      <w:r w:rsidRPr="0073726D">
        <w:rPr>
          <w:rFonts w:eastAsia="Arial"/>
          <w:noProof/>
          <w:sz w:val="24"/>
          <w:szCs w:val="24"/>
          <w:lang w:val="sr-Cyrl-RS"/>
        </w:rPr>
        <w:t>ђ</w:t>
      </w:r>
      <w:r w:rsidRPr="0073726D">
        <w:rPr>
          <w:rFonts w:eastAsia="Times New Roman"/>
          <w:noProof/>
          <w:sz w:val="24"/>
          <w:szCs w:val="24"/>
          <w:lang w:val="sr-Cyrl-RS"/>
        </w:rPr>
        <w:t>аји који имају катодни грија</w:t>
      </w:r>
      <w:r w:rsidRPr="0073726D">
        <w:rPr>
          <w:rFonts w:eastAsia="Arial"/>
          <w:noProof/>
          <w:sz w:val="24"/>
          <w:szCs w:val="24"/>
          <w:lang w:val="sr-Cyrl-RS"/>
        </w:rPr>
        <w:t>ч</w:t>
      </w:r>
      <w:r w:rsidRPr="0073726D">
        <w:rPr>
          <w:rFonts w:eastAsia="Times New Roman"/>
          <w:noProof/>
          <w:sz w:val="24"/>
          <w:szCs w:val="24"/>
          <w:lang w:val="sr-Cyrl-RS"/>
        </w:rPr>
        <w:t xml:space="preserve"> с временом укљу</w:t>
      </w:r>
      <w:r w:rsidRPr="0073726D">
        <w:rPr>
          <w:rFonts w:eastAsia="Arial"/>
          <w:noProof/>
          <w:sz w:val="24"/>
          <w:szCs w:val="24"/>
          <w:lang w:val="sr-Cyrl-RS"/>
        </w:rPr>
        <w:t>ч</w:t>
      </w:r>
      <w:r w:rsidRPr="0073726D">
        <w:rPr>
          <w:rFonts w:eastAsia="Times New Roman"/>
          <w:noProof/>
          <w:sz w:val="24"/>
          <w:szCs w:val="24"/>
          <w:lang w:val="sr-Cyrl-RS"/>
        </w:rPr>
        <w:t xml:space="preserve">ивања на </w:t>
      </w:r>
      <w:r w:rsidR="00EA1F01">
        <w:rPr>
          <w:rFonts w:eastAsia="Times New Roman"/>
          <w:noProof/>
          <w:sz w:val="24"/>
          <w:szCs w:val="24"/>
          <w:lang w:val="sr-Cyrl-RS"/>
        </w:rPr>
        <w:t>номиналну</w:t>
      </w:r>
      <w:r w:rsidRPr="0073726D">
        <w:rPr>
          <w:rFonts w:eastAsia="Times New Roman"/>
          <w:noProof/>
          <w:sz w:val="24"/>
          <w:szCs w:val="24"/>
          <w:lang w:val="sr-Cyrl-RS"/>
        </w:rPr>
        <w:t xml:space="preserve"> </w:t>
      </w:r>
      <w:r w:rsidR="00247541">
        <w:rPr>
          <w:rFonts w:eastAsia="Times New Roman"/>
          <w:noProof/>
          <w:sz w:val="24"/>
          <w:szCs w:val="24"/>
          <w:lang w:val="en-US"/>
        </w:rPr>
        <w:t>RF</w:t>
      </w:r>
      <w:r w:rsidRPr="0073726D">
        <w:rPr>
          <w:rFonts w:eastAsia="Times New Roman"/>
          <w:noProof/>
          <w:sz w:val="24"/>
          <w:szCs w:val="24"/>
          <w:lang w:val="sr-Cyrl-RS"/>
        </w:rPr>
        <w:t xml:space="preserve"> снагу кра</w:t>
      </w:r>
      <w:r w:rsidRPr="0073726D">
        <w:rPr>
          <w:rFonts w:eastAsia="Arial"/>
          <w:noProof/>
          <w:sz w:val="24"/>
          <w:szCs w:val="24"/>
          <w:lang w:val="sr-Cyrl-RS"/>
        </w:rPr>
        <w:t>ћ</w:t>
      </w:r>
      <w:r w:rsidRPr="0073726D">
        <w:rPr>
          <w:rFonts w:eastAsia="Times New Roman"/>
          <w:noProof/>
          <w:sz w:val="24"/>
          <w:szCs w:val="24"/>
          <w:lang w:val="sr-Cyrl-RS"/>
        </w:rPr>
        <w:t>им од 3 секунде;</w:t>
      </w:r>
    </w:p>
    <w:p w:rsidR="0073726D" w:rsidRPr="0073726D" w:rsidRDefault="0073726D" w:rsidP="00372522">
      <w:pPr>
        <w:tabs>
          <w:tab w:val="left" w:pos="9356"/>
        </w:tabs>
        <w:spacing w:line="169" w:lineRule="exact"/>
        <w:ind w:left="2694" w:hanging="284"/>
        <w:jc w:val="both"/>
        <w:rPr>
          <w:rFonts w:eastAsia="Times New Roman"/>
          <w:noProof/>
          <w:sz w:val="24"/>
          <w:szCs w:val="24"/>
          <w:lang w:val="sr-Cyrl-RS"/>
        </w:rPr>
      </w:pPr>
    </w:p>
    <w:p w:rsidR="0073726D" w:rsidRPr="0073726D" w:rsidRDefault="0073726D" w:rsidP="001A55A8">
      <w:pPr>
        <w:numPr>
          <w:ilvl w:val="2"/>
          <w:numId w:val="198"/>
        </w:numPr>
        <w:tabs>
          <w:tab w:val="left" w:pos="2560"/>
          <w:tab w:val="left" w:pos="9356"/>
        </w:tabs>
        <w:spacing w:line="246" w:lineRule="auto"/>
        <w:ind w:left="2694" w:hanging="284"/>
        <w:jc w:val="both"/>
        <w:rPr>
          <w:rFonts w:eastAsia="Times New Roman"/>
          <w:noProof/>
          <w:sz w:val="24"/>
          <w:szCs w:val="24"/>
          <w:lang w:val="sr-Cyrl-RS"/>
        </w:rPr>
      </w:pPr>
      <w:r w:rsidRPr="0073726D">
        <w:rPr>
          <w:rFonts w:eastAsia="Times New Roman"/>
          <w:noProof/>
          <w:sz w:val="24"/>
          <w:szCs w:val="24"/>
          <w:lang w:val="sr-Cyrl-RS"/>
        </w:rPr>
        <w:t>уре</w:t>
      </w:r>
      <w:r w:rsidRPr="0073726D">
        <w:rPr>
          <w:rFonts w:eastAsia="Arial"/>
          <w:noProof/>
          <w:sz w:val="24"/>
          <w:szCs w:val="24"/>
          <w:lang w:val="sr-Cyrl-RS"/>
        </w:rPr>
        <w:t>ђ</w:t>
      </w:r>
      <w:r w:rsidRPr="0073726D">
        <w:rPr>
          <w:rFonts w:eastAsia="Times New Roman"/>
          <w:noProof/>
          <w:sz w:val="24"/>
          <w:szCs w:val="24"/>
          <w:lang w:val="sr-Cyrl-RS"/>
        </w:rPr>
        <w:t xml:space="preserve">аји са спрегнутим резонантним шупљинама или њихови деривати, при </w:t>
      </w:r>
      <w:r w:rsidRPr="0073726D">
        <w:rPr>
          <w:rFonts w:eastAsia="Arial"/>
          <w:noProof/>
          <w:sz w:val="24"/>
          <w:szCs w:val="24"/>
          <w:lang w:val="sr-Cyrl-RS"/>
        </w:rPr>
        <w:t>ч</w:t>
      </w:r>
      <w:r w:rsidRPr="0073726D">
        <w:rPr>
          <w:rFonts w:eastAsia="Times New Roman"/>
          <w:noProof/>
          <w:sz w:val="24"/>
          <w:szCs w:val="24"/>
          <w:lang w:val="sr-Cyrl-RS"/>
        </w:rPr>
        <w:t>ему је „релативна ширина појаса” ве</w:t>
      </w:r>
      <w:r w:rsidRPr="0073726D">
        <w:rPr>
          <w:rFonts w:eastAsia="Arial"/>
          <w:noProof/>
          <w:sz w:val="24"/>
          <w:szCs w:val="24"/>
          <w:lang w:val="sr-Cyrl-RS"/>
        </w:rPr>
        <w:t>ћ</w:t>
      </w:r>
      <w:r w:rsidRPr="0073726D">
        <w:rPr>
          <w:rFonts w:eastAsia="Times New Roman"/>
          <w:noProof/>
          <w:sz w:val="24"/>
          <w:szCs w:val="24"/>
          <w:lang w:val="sr-Cyrl-RS"/>
        </w:rPr>
        <w:t>а од 7 % или је вршна снага ве</w:t>
      </w:r>
      <w:r w:rsidRPr="0073726D">
        <w:rPr>
          <w:rFonts w:eastAsia="Arial"/>
          <w:noProof/>
          <w:sz w:val="24"/>
          <w:szCs w:val="24"/>
          <w:lang w:val="sr-Cyrl-RS"/>
        </w:rPr>
        <w:t>ћ</w:t>
      </w:r>
      <w:r w:rsidRPr="0073726D">
        <w:rPr>
          <w:rFonts w:eastAsia="Times New Roman"/>
          <w:noProof/>
          <w:sz w:val="24"/>
          <w:szCs w:val="24"/>
          <w:lang w:val="sr-Cyrl-RS"/>
        </w:rPr>
        <w:t>а од 2,5 кW;</w:t>
      </w:r>
    </w:p>
    <w:p w:rsidR="0073726D" w:rsidRPr="0073726D" w:rsidRDefault="0073726D" w:rsidP="00372522">
      <w:pPr>
        <w:spacing w:line="169" w:lineRule="exact"/>
        <w:ind w:left="2694" w:hanging="284"/>
        <w:jc w:val="both"/>
        <w:rPr>
          <w:rFonts w:eastAsia="Times New Roman"/>
          <w:noProof/>
          <w:sz w:val="24"/>
          <w:szCs w:val="24"/>
          <w:lang w:val="sr-Cyrl-RS"/>
        </w:rPr>
      </w:pPr>
    </w:p>
    <w:p w:rsidR="0073726D" w:rsidRPr="0073726D" w:rsidRDefault="0073726D" w:rsidP="001A55A8">
      <w:pPr>
        <w:numPr>
          <w:ilvl w:val="2"/>
          <w:numId w:val="198"/>
        </w:numPr>
        <w:tabs>
          <w:tab w:val="left" w:pos="2560"/>
        </w:tabs>
        <w:spacing w:line="245" w:lineRule="auto"/>
        <w:ind w:left="2694" w:hanging="284"/>
        <w:jc w:val="both"/>
        <w:rPr>
          <w:rFonts w:eastAsia="Times New Roman"/>
          <w:noProof/>
          <w:sz w:val="24"/>
          <w:szCs w:val="24"/>
          <w:lang w:val="sr-Cyrl-RS"/>
        </w:rPr>
      </w:pPr>
      <w:r w:rsidRPr="0073726D">
        <w:rPr>
          <w:rFonts w:eastAsia="Times New Roman"/>
          <w:noProof/>
          <w:sz w:val="24"/>
          <w:szCs w:val="24"/>
          <w:lang w:val="sr-Cyrl-RS"/>
        </w:rPr>
        <w:t>уре</w:t>
      </w:r>
      <w:r w:rsidRPr="0073726D">
        <w:rPr>
          <w:rFonts w:eastAsia="Arial"/>
          <w:noProof/>
          <w:sz w:val="24"/>
          <w:szCs w:val="24"/>
          <w:lang w:val="sr-Cyrl-RS"/>
        </w:rPr>
        <w:t>ђ</w:t>
      </w:r>
      <w:r w:rsidRPr="0073726D">
        <w:rPr>
          <w:rFonts w:eastAsia="Times New Roman"/>
          <w:noProof/>
          <w:sz w:val="24"/>
          <w:szCs w:val="24"/>
          <w:lang w:val="sr-Cyrl-RS"/>
        </w:rPr>
        <w:t xml:space="preserve">аји на </w:t>
      </w:r>
      <w:r w:rsidR="00247541">
        <w:rPr>
          <w:rFonts w:eastAsia="Times New Roman"/>
          <w:noProof/>
          <w:sz w:val="24"/>
          <w:szCs w:val="24"/>
          <w:lang w:val="sr-Cyrl-RS"/>
        </w:rPr>
        <w:t>основу</w:t>
      </w:r>
      <w:r w:rsidRPr="0073726D">
        <w:rPr>
          <w:rFonts w:eastAsia="Times New Roman"/>
          <w:noProof/>
          <w:sz w:val="24"/>
          <w:szCs w:val="24"/>
          <w:lang w:val="sr-Cyrl-RS"/>
        </w:rPr>
        <w:t xml:space="preserve"> спиралних склопова, склопова савијеног </w:t>
      </w:r>
      <w:r w:rsidR="00247541">
        <w:rPr>
          <w:rFonts w:eastAsia="Times New Roman"/>
          <w:noProof/>
          <w:sz w:val="24"/>
          <w:szCs w:val="24"/>
          <w:lang w:val="sr-Cyrl-RS"/>
        </w:rPr>
        <w:t>таласовода</w:t>
      </w:r>
      <w:r w:rsidRPr="0073726D">
        <w:rPr>
          <w:rFonts w:eastAsia="Times New Roman"/>
          <w:noProof/>
          <w:sz w:val="24"/>
          <w:szCs w:val="24"/>
          <w:lang w:val="sr-Cyrl-RS"/>
        </w:rPr>
        <w:t xml:space="preserve"> или вијугавог </w:t>
      </w:r>
      <w:r w:rsidR="00247541">
        <w:rPr>
          <w:rFonts w:eastAsia="Times New Roman"/>
          <w:noProof/>
          <w:sz w:val="24"/>
          <w:szCs w:val="24"/>
          <w:lang w:val="sr-Cyrl-RS"/>
        </w:rPr>
        <w:t>таласовода</w:t>
      </w:r>
      <w:r w:rsidRPr="0073726D">
        <w:rPr>
          <w:rFonts w:eastAsia="Times New Roman"/>
          <w:noProof/>
          <w:sz w:val="24"/>
          <w:szCs w:val="24"/>
          <w:lang w:val="sr-Cyrl-RS"/>
        </w:rPr>
        <w:t xml:space="preserve"> или њихови деривати, који имају било коју од </w:t>
      </w:r>
      <w:r w:rsidR="00EB273F">
        <w:rPr>
          <w:rFonts w:eastAsia="Times New Roman"/>
          <w:noProof/>
          <w:sz w:val="24"/>
          <w:szCs w:val="24"/>
          <w:lang w:val="sr-Cyrl-RS"/>
        </w:rPr>
        <w:t>сљедећих</w:t>
      </w:r>
      <w:r w:rsidRPr="0073726D">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73726D">
        <w:rPr>
          <w:rFonts w:eastAsia="Times New Roman"/>
          <w:noProof/>
          <w:sz w:val="24"/>
          <w:szCs w:val="24"/>
          <w:lang w:val="sr-Cyrl-RS"/>
        </w:rPr>
        <w:t>:</w:t>
      </w:r>
    </w:p>
    <w:p w:rsidR="0073726D" w:rsidRPr="0073726D" w:rsidRDefault="0073726D" w:rsidP="00372522">
      <w:pPr>
        <w:spacing w:line="170" w:lineRule="exact"/>
        <w:jc w:val="both"/>
        <w:rPr>
          <w:rFonts w:eastAsia="Times New Roman"/>
          <w:noProof/>
          <w:sz w:val="24"/>
          <w:szCs w:val="24"/>
          <w:lang w:val="sr-Cyrl-RS"/>
        </w:rPr>
      </w:pPr>
    </w:p>
    <w:p w:rsidR="0073726D" w:rsidRPr="0073726D" w:rsidRDefault="00E26A4A" w:rsidP="00372522">
      <w:pPr>
        <w:tabs>
          <w:tab w:val="left" w:pos="2800"/>
        </w:tabs>
        <w:spacing w:line="245" w:lineRule="auto"/>
        <w:ind w:left="2835"/>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„тренутана ширина појаса”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а од једне октаве и </w:t>
      </w:r>
      <w:r w:rsidR="00B8715D">
        <w:rPr>
          <w:rFonts w:eastAsia="Times New Roman"/>
          <w:noProof/>
          <w:sz w:val="24"/>
          <w:szCs w:val="24"/>
          <w:lang w:val="sr-Cyrl-RS"/>
        </w:rPr>
        <w:t>производ</w:t>
      </w:r>
      <w:r w:rsidR="0073726D" w:rsidRPr="0073726D">
        <w:rPr>
          <w:rFonts w:eastAsia="Times New Roman"/>
          <w:noProof/>
          <w:sz w:val="24"/>
          <w:szCs w:val="24"/>
          <w:lang w:val="sr-Cyrl-RS"/>
        </w:rPr>
        <w:t xml:space="preserve"> просје</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не снаге (изражене у кW) и фреквенције (изражене у </w:t>
      </w:r>
      <w:r w:rsidR="00610B07">
        <w:rPr>
          <w:rFonts w:eastAsia="Times New Roman"/>
          <w:noProof/>
          <w:sz w:val="24"/>
          <w:szCs w:val="24"/>
          <w:lang w:val="sr-Cyrl-RS"/>
        </w:rPr>
        <w:t>GHz</w:t>
      </w:r>
      <w:r w:rsidR="0073726D" w:rsidRPr="0073726D">
        <w:rPr>
          <w:rFonts w:eastAsia="Times New Roman"/>
          <w:noProof/>
          <w:sz w:val="24"/>
          <w:szCs w:val="24"/>
          <w:lang w:val="sr-Cyrl-RS"/>
        </w:rPr>
        <w:t>) ве</w:t>
      </w:r>
      <w:r w:rsidR="0073726D" w:rsidRPr="0073726D">
        <w:rPr>
          <w:rFonts w:eastAsia="Arial"/>
          <w:noProof/>
          <w:sz w:val="24"/>
          <w:szCs w:val="24"/>
          <w:lang w:val="sr-Cyrl-RS"/>
        </w:rPr>
        <w:t>ћ</w:t>
      </w:r>
      <w:r w:rsidR="0073726D" w:rsidRPr="0073726D">
        <w:rPr>
          <w:rFonts w:eastAsia="Times New Roman"/>
          <w:noProof/>
          <w:sz w:val="24"/>
          <w:szCs w:val="24"/>
          <w:lang w:val="sr-Cyrl-RS"/>
        </w:rPr>
        <w:t>и од 0,5;</w:t>
      </w:r>
    </w:p>
    <w:p w:rsidR="0073726D" w:rsidRPr="0073726D" w:rsidRDefault="0073726D" w:rsidP="00372522">
      <w:pPr>
        <w:spacing w:line="170" w:lineRule="exact"/>
        <w:ind w:left="2835"/>
        <w:jc w:val="both"/>
        <w:rPr>
          <w:rFonts w:eastAsia="Times New Roman"/>
          <w:noProof/>
          <w:sz w:val="24"/>
          <w:szCs w:val="24"/>
          <w:lang w:val="sr-Cyrl-RS"/>
        </w:rPr>
      </w:pPr>
    </w:p>
    <w:p w:rsidR="0073726D" w:rsidRPr="0073726D" w:rsidRDefault="00E26A4A" w:rsidP="00372522">
      <w:pPr>
        <w:tabs>
          <w:tab w:val="left" w:pos="2800"/>
        </w:tabs>
        <w:spacing w:line="245" w:lineRule="auto"/>
        <w:ind w:left="2835"/>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 xml:space="preserve">„тренутана ширина појаса” од једне октаве или мање и </w:t>
      </w:r>
      <w:r w:rsidR="00B8715D">
        <w:rPr>
          <w:rFonts w:eastAsia="Times New Roman"/>
          <w:noProof/>
          <w:sz w:val="24"/>
          <w:szCs w:val="24"/>
          <w:lang w:val="sr-Cyrl-RS"/>
        </w:rPr>
        <w:t>производ</w:t>
      </w:r>
      <w:r w:rsidR="0073726D" w:rsidRPr="0073726D">
        <w:rPr>
          <w:rFonts w:eastAsia="Times New Roman"/>
          <w:noProof/>
          <w:sz w:val="24"/>
          <w:szCs w:val="24"/>
          <w:lang w:val="sr-Cyrl-RS"/>
        </w:rPr>
        <w:t xml:space="preserve"> просје</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не снаге (изражене у кW) и фреквенције (изражене у </w:t>
      </w:r>
      <w:r w:rsidR="00610B07">
        <w:rPr>
          <w:rFonts w:eastAsia="Times New Roman"/>
          <w:noProof/>
          <w:sz w:val="24"/>
          <w:szCs w:val="24"/>
          <w:lang w:val="sr-Cyrl-RS"/>
        </w:rPr>
        <w:t>GHz</w:t>
      </w:r>
      <w:r w:rsidR="0073726D" w:rsidRPr="0073726D">
        <w:rPr>
          <w:rFonts w:eastAsia="Times New Roman"/>
          <w:noProof/>
          <w:sz w:val="24"/>
          <w:szCs w:val="24"/>
          <w:lang w:val="sr-Cyrl-RS"/>
        </w:rPr>
        <w:t>) ве</w:t>
      </w:r>
      <w:r w:rsidR="0073726D" w:rsidRPr="0073726D">
        <w:rPr>
          <w:rFonts w:eastAsia="Arial"/>
          <w:noProof/>
          <w:sz w:val="24"/>
          <w:szCs w:val="24"/>
          <w:lang w:val="sr-Cyrl-RS"/>
        </w:rPr>
        <w:t>ћ</w:t>
      </w:r>
      <w:r w:rsidR="0073726D" w:rsidRPr="0073726D">
        <w:rPr>
          <w:rFonts w:eastAsia="Times New Roman"/>
          <w:noProof/>
          <w:sz w:val="24"/>
          <w:szCs w:val="24"/>
          <w:lang w:val="sr-Cyrl-RS"/>
        </w:rPr>
        <w:t>и од 1;</w:t>
      </w:r>
    </w:p>
    <w:p w:rsidR="0073726D" w:rsidRPr="0073726D" w:rsidRDefault="0073726D" w:rsidP="00372522">
      <w:pPr>
        <w:spacing w:line="170" w:lineRule="exact"/>
        <w:ind w:left="2835"/>
        <w:jc w:val="both"/>
        <w:rPr>
          <w:rFonts w:eastAsia="Times New Roman"/>
          <w:noProof/>
          <w:sz w:val="24"/>
          <w:szCs w:val="24"/>
          <w:lang w:val="sr-Cyrl-RS"/>
        </w:rPr>
      </w:pPr>
    </w:p>
    <w:p w:rsidR="0073726D" w:rsidRPr="0073726D" w:rsidRDefault="00E26A4A" w:rsidP="00372522">
      <w:pPr>
        <w:tabs>
          <w:tab w:val="left" w:pos="2800"/>
        </w:tabs>
        <w:ind w:left="2835"/>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 xml:space="preserve">„прикладни су за употребу у свемиру” </w:t>
      </w:r>
      <w:r w:rsidR="0073726D" w:rsidRPr="0073726D">
        <w:rPr>
          <w:rFonts w:eastAsia="Times New Roman"/>
          <w:noProof/>
          <w:sz w:val="24"/>
          <w:szCs w:val="24"/>
          <w:u w:val="single"/>
          <w:lang w:val="sr-Cyrl-RS"/>
        </w:rPr>
        <w:t>или</w:t>
      </w:r>
    </w:p>
    <w:p w:rsidR="0073726D" w:rsidRPr="0073726D" w:rsidRDefault="0073726D" w:rsidP="00372522">
      <w:pPr>
        <w:spacing w:line="186" w:lineRule="exact"/>
        <w:ind w:left="2835"/>
        <w:jc w:val="both"/>
        <w:rPr>
          <w:rFonts w:eastAsia="Times New Roman"/>
          <w:noProof/>
          <w:sz w:val="24"/>
          <w:szCs w:val="24"/>
          <w:lang w:val="sr-Cyrl-RS"/>
        </w:rPr>
      </w:pPr>
    </w:p>
    <w:p w:rsidR="0073726D" w:rsidRPr="0073726D" w:rsidRDefault="00E26A4A" w:rsidP="00372522">
      <w:pPr>
        <w:tabs>
          <w:tab w:val="left" w:pos="2800"/>
        </w:tabs>
        <w:ind w:left="2835"/>
        <w:jc w:val="both"/>
        <w:rPr>
          <w:rFonts w:eastAsia="Times New Roman"/>
          <w:noProof/>
          <w:sz w:val="24"/>
          <w:szCs w:val="24"/>
          <w:lang w:val="sr-Cyrl-RS"/>
        </w:rPr>
      </w:pPr>
      <w:r>
        <w:rPr>
          <w:rFonts w:eastAsia="Times New Roman"/>
          <w:noProof/>
          <w:sz w:val="24"/>
          <w:szCs w:val="24"/>
          <w:lang w:val="sr-Cyrl-RS"/>
        </w:rPr>
        <w:t xml:space="preserve">д. </w:t>
      </w:r>
      <w:r w:rsidR="0073726D" w:rsidRPr="0073726D">
        <w:rPr>
          <w:rFonts w:eastAsia="Times New Roman"/>
          <w:noProof/>
          <w:sz w:val="24"/>
          <w:szCs w:val="24"/>
          <w:lang w:val="sr-Cyrl-RS"/>
        </w:rPr>
        <w:t>имају електронски топ с решетком;</w:t>
      </w:r>
    </w:p>
    <w:p w:rsidR="0073726D" w:rsidRPr="0073726D" w:rsidRDefault="0073726D" w:rsidP="00372522">
      <w:pPr>
        <w:spacing w:line="186" w:lineRule="exact"/>
        <w:jc w:val="both"/>
        <w:rPr>
          <w:rFonts w:eastAsia="Times New Roman"/>
          <w:noProof/>
          <w:sz w:val="24"/>
          <w:szCs w:val="24"/>
          <w:lang w:val="sr-Cyrl-RS"/>
        </w:rPr>
      </w:pPr>
    </w:p>
    <w:p w:rsidR="0073726D" w:rsidRPr="0073726D" w:rsidRDefault="0073726D" w:rsidP="001A55A8">
      <w:pPr>
        <w:numPr>
          <w:ilvl w:val="2"/>
          <w:numId w:val="198"/>
        </w:numPr>
        <w:tabs>
          <w:tab w:val="left" w:pos="2560"/>
        </w:tabs>
        <w:spacing w:line="245" w:lineRule="auto"/>
        <w:ind w:left="2694" w:hanging="284"/>
        <w:jc w:val="both"/>
        <w:rPr>
          <w:rFonts w:eastAsia="Times New Roman"/>
          <w:noProof/>
          <w:sz w:val="24"/>
          <w:szCs w:val="24"/>
          <w:lang w:val="sr-Cyrl-RS"/>
        </w:rPr>
      </w:pPr>
      <w:r w:rsidRPr="0073726D">
        <w:rPr>
          <w:rFonts w:eastAsia="Times New Roman"/>
          <w:noProof/>
          <w:sz w:val="24"/>
          <w:szCs w:val="24"/>
          <w:lang w:val="sr-Cyrl-RS"/>
        </w:rPr>
        <w:t>уре</w:t>
      </w:r>
      <w:r w:rsidRPr="0073726D">
        <w:rPr>
          <w:rFonts w:eastAsia="Arial"/>
          <w:noProof/>
          <w:sz w:val="24"/>
          <w:szCs w:val="24"/>
          <w:lang w:val="sr-Cyrl-RS"/>
        </w:rPr>
        <w:t>ђ</w:t>
      </w:r>
      <w:r w:rsidRPr="0073726D">
        <w:rPr>
          <w:rFonts w:eastAsia="Times New Roman"/>
          <w:noProof/>
          <w:sz w:val="24"/>
          <w:szCs w:val="24"/>
          <w:lang w:val="sr-Cyrl-RS"/>
        </w:rPr>
        <w:t xml:space="preserve">аји </w:t>
      </w:r>
      <w:r w:rsidRPr="0073726D">
        <w:rPr>
          <w:rFonts w:eastAsia="Arial"/>
          <w:noProof/>
          <w:sz w:val="24"/>
          <w:szCs w:val="24"/>
          <w:lang w:val="sr-Cyrl-RS"/>
        </w:rPr>
        <w:t>ч</w:t>
      </w:r>
      <w:r w:rsidRPr="0073726D">
        <w:rPr>
          <w:rFonts w:eastAsia="Times New Roman"/>
          <w:noProof/>
          <w:sz w:val="24"/>
          <w:szCs w:val="24"/>
          <w:lang w:val="sr-Cyrl-RS"/>
        </w:rPr>
        <w:t>ија је „релативна ширина појаса” једнака или ве</w:t>
      </w:r>
      <w:r w:rsidRPr="0073726D">
        <w:rPr>
          <w:rFonts w:eastAsia="Arial"/>
          <w:noProof/>
          <w:sz w:val="24"/>
          <w:szCs w:val="24"/>
          <w:lang w:val="sr-Cyrl-RS"/>
        </w:rPr>
        <w:t>ћ</w:t>
      </w:r>
      <w:r w:rsidRPr="0073726D">
        <w:rPr>
          <w:rFonts w:eastAsia="Times New Roman"/>
          <w:noProof/>
          <w:sz w:val="24"/>
          <w:szCs w:val="24"/>
          <w:lang w:val="sr-Cyrl-RS"/>
        </w:rPr>
        <w:t xml:space="preserve">а од 10 % и који имају </w:t>
      </w:r>
      <w:r w:rsidR="001520B7">
        <w:rPr>
          <w:rFonts w:eastAsia="Times New Roman"/>
          <w:noProof/>
          <w:sz w:val="24"/>
          <w:szCs w:val="24"/>
          <w:lang w:val="sr-Cyrl-RS"/>
        </w:rPr>
        <w:t>било шта</w:t>
      </w:r>
      <w:r w:rsidRPr="0073726D">
        <w:rPr>
          <w:rFonts w:eastAsia="Times New Roman"/>
          <w:noProof/>
          <w:sz w:val="24"/>
          <w:szCs w:val="24"/>
          <w:lang w:val="sr-Cyrl-RS"/>
        </w:rPr>
        <w:t xml:space="preserve"> од сљеде</w:t>
      </w:r>
      <w:r w:rsidRPr="0073726D">
        <w:rPr>
          <w:rFonts w:eastAsia="Arial"/>
          <w:noProof/>
          <w:sz w:val="24"/>
          <w:szCs w:val="24"/>
          <w:lang w:val="sr-Cyrl-RS"/>
        </w:rPr>
        <w:t>ћ</w:t>
      </w:r>
      <w:r w:rsidRPr="0073726D">
        <w:rPr>
          <w:rFonts w:eastAsia="Times New Roman"/>
          <w:noProof/>
          <w:sz w:val="24"/>
          <w:szCs w:val="24"/>
          <w:lang w:val="sr-Cyrl-RS"/>
        </w:rPr>
        <w:t>ег:</w:t>
      </w:r>
    </w:p>
    <w:p w:rsidR="0073726D" w:rsidRPr="0073726D" w:rsidRDefault="0073726D" w:rsidP="00372522">
      <w:pPr>
        <w:spacing w:line="170" w:lineRule="exact"/>
        <w:jc w:val="both"/>
        <w:rPr>
          <w:rFonts w:eastAsia="Times New Roman"/>
          <w:noProof/>
          <w:sz w:val="24"/>
          <w:szCs w:val="24"/>
          <w:lang w:val="sr-Cyrl-RS"/>
        </w:rPr>
      </w:pPr>
    </w:p>
    <w:p w:rsidR="0073726D" w:rsidRPr="0073726D" w:rsidRDefault="00F7281B" w:rsidP="00372522">
      <w:pPr>
        <w:tabs>
          <w:tab w:val="left" w:pos="2977"/>
        </w:tabs>
        <w:ind w:left="2694"/>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прстенасти електронски сноп;</w:t>
      </w:r>
    </w:p>
    <w:p w:rsidR="0073726D" w:rsidRPr="0073726D" w:rsidRDefault="0073726D" w:rsidP="00372522">
      <w:pPr>
        <w:tabs>
          <w:tab w:val="left" w:pos="2977"/>
        </w:tabs>
        <w:spacing w:line="186" w:lineRule="exact"/>
        <w:ind w:left="2694"/>
        <w:jc w:val="both"/>
        <w:rPr>
          <w:rFonts w:eastAsia="Times New Roman"/>
          <w:noProof/>
          <w:sz w:val="24"/>
          <w:szCs w:val="24"/>
          <w:lang w:val="sr-Cyrl-RS"/>
        </w:rPr>
      </w:pPr>
    </w:p>
    <w:p w:rsidR="0073726D" w:rsidRPr="0073726D" w:rsidRDefault="00F7281B" w:rsidP="00372522">
      <w:pPr>
        <w:tabs>
          <w:tab w:val="left" w:pos="2977"/>
        </w:tabs>
        <w:ind w:left="2694"/>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неосносиметри</w:t>
      </w:r>
      <w:r w:rsidR="0073726D" w:rsidRPr="0073726D">
        <w:rPr>
          <w:rFonts w:eastAsia="Arial"/>
          <w:noProof/>
          <w:sz w:val="24"/>
          <w:szCs w:val="24"/>
          <w:lang w:val="sr-Cyrl-RS"/>
        </w:rPr>
        <w:t>ч</w:t>
      </w:r>
      <w:r w:rsidR="0073726D" w:rsidRPr="0073726D">
        <w:rPr>
          <w:rFonts w:eastAsia="Times New Roman"/>
          <w:noProof/>
          <w:sz w:val="24"/>
          <w:szCs w:val="24"/>
          <w:lang w:val="sr-Cyrl-RS"/>
        </w:rPr>
        <w:t>ни електронски сноп или</w:t>
      </w:r>
    </w:p>
    <w:p w:rsidR="0073726D" w:rsidRPr="0073726D" w:rsidRDefault="0073726D" w:rsidP="00372522">
      <w:pPr>
        <w:tabs>
          <w:tab w:val="left" w:pos="2977"/>
        </w:tabs>
        <w:spacing w:line="185" w:lineRule="exact"/>
        <w:ind w:left="2694"/>
        <w:jc w:val="both"/>
        <w:rPr>
          <w:rFonts w:eastAsia="Times New Roman"/>
          <w:noProof/>
          <w:sz w:val="24"/>
          <w:szCs w:val="24"/>
          <w:lang w:val="sr-Cyrl-RS"/>
        </w:rPr>
      </w:pPr>
    </w:p>
    <w:p w:rsidR="0073726D" w:rsidRPr="0073726D" w:rsidRDefault="00F7281B" w:rsidP="00372522">
      <w:pPr>
        <w:tabs>
          <w:tab w:val="left" w:pos="2977"/>
        </w:tabs>
        <w:ind w:left="2694"/>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више електронских снопова;</w:t>
      </w:r>
    </w:p>
    <w:p w:rsidR="0073726D" w:rsidRPr="0073726D" w:rsidRDefault="0073726D" w:rsidP="00372522">
      <w:pPr>
        <w:spacing w:line="186" w:lineRule="exact"/>
        <w:jc w:val="both"/>
        <w:rPr>
          <w:rFonts w:eastAsia="Times New Roman"/>
          <w:noProof/>
          <w:sz w:val="24"/>
          <w:szCs w:val="24"/>
          <w:lang w:val="sr-Cyrl-RS"/>
        </w:rPr>
      </w:pPr>
    </w:p>
    <w:p w:rsidR="0073726D" w:rsidRPr="0073726D" w:rsidRDefault="00F7281B" w:rsidP="00372522">
      <w:pPr>
        <w:tabs>
          <w:tab w:val="left" w:pos="2320"/>
        </w:tabs>
        <w:ind w:left="1843"/>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 xml:space="preserve">‚вакуумски </w:t>
      </w:r>
      <w:r w:rsidR="00247541">
        <w:rPr>
          <w:rFonts w:eastAsia="Times New Roman"/>
          <w:noProof/>
          <w:sz w:val="24"/>
          <w:szCs w:val="24"/>
          <w:lang w:val="sr-Cyrl-RS"/>
        </w:rPr>
        <w:t>електронски</w:t>
      </w:r>
      <w:r w:rsidR="0073726D" w:rsidRPr="0073726D">
        <w:rPr>
          <w:rFonts w:eastAsia="Times New Roman"/>
          <w:noProof/>
          <w:sz w:val="24"/>
          <w:szCs w:val="24"/>
          <w:lang w:val="sr-Cyrl-RS"/>
        </w:rPr>
        <w:t xml:space="preserve"> уре</w:t>
      </w:r>
      <w:r w:rsidR="0073726D" w:rsidRPr="0073726D">
        <w:rPr>
          <w:rFonts w:eastAsia="Arial"/>
          <w:noProof/>
          <w:sz w:val="24"/>
          <w:szCs w:val="24"/>
          <w:lang w:val="sr-Cyrl-RS"/>
        </w:rPr>
        <w:t>ђ</w:t>
      </w:r>
      <w:r w:rsidR="0073726D" w:rsidRPr="0073726D">
        <w:rPr>
          <w:rFonts w:eastAsia="Times New Roman"/>
          <w:noProof/>
          <w:sz w:val="24"/>
          <w:szCs w:val="24"/>
          <w:lang w:val="sr-Cyrl-RS"/>
        </w:rPr>
        <w:t>аји’ поја</w:t>
      </w:r>
      <w:r w:rsidR="0073726D" w:rsidRPr="0073726D">
        <w:rPr>
          <w:rFonts w:eastAsia="Arial"/>
          <w:noProof/>
          <w:sz w:val="24"/>
          <w:szCs w:val="24"/>
          <w:lang w:val="sr-Cyrl-RS"/>
        </w:rPr>
        <w:t>ч</w:t>
      </w:r>
      <w:r w:rsidR="0073726D" w:rsidRPr="0073726D">
        <w:rPr>
          <w:rFonts w:eastAsia="Times New Roman"/>
          <w:noProof/>
          <w:sz w:val="24"/>
          <w:szCs w:val="24"/>
          <w:lang w:val="sr-Cyrl-RS"/>
        </w:rPr>
        <w:t>ала с унакрсним пољима с поја</w:t>
      </w:r>
      <w:r w:rsidR="0073726D" w:rsidRPr="0073726D">
        <w:rPr>
          <w:rFonts w:eastAsia="Arial"/>
          <w:noProof/>
          <w:sz w:val="24"/>
          <w:szCs w:val="24"/>
          <w:lang w:val="sr-Cyrl-RS"/>
        </w:rPr>
        <w:t>ч</w:t>
      </w:r>
      <w:r w:rsidR="0073726D" w:rsidRPr="0073726D">
        <w:rPr>
          <w:rFonts w:eastAsia="Times New Roman"/>
          <w:noProof/>
          <w:sz w:val="24"/>
          <w:szCs w:val="24"/>
          <w:lang w:val="sr-Cyrl-RS"/>
        </w:rPr>
        <w:t>ањем ве</w:t>
      </w:r>
      <w:r w:rsidR="0073726D" w:rsidRPr="0073726D">
        <w:rPr>
          <w:rFonts w:eastAsia="Arial"/>
          <w:noProof/>
          <w:sz w:val="24"/>
          <w:szCs w:val="24"/>
          <w:lang w:val="sr-Cyrl-RS"/>
        </w:rPr>
        <w:t>ћ</w:t>
      </w:r>
      <w:r w:rsidR="00247541">
        <w:rPr>
          <w:rFonts w:eastAsia="Times New Roman"/>
          <w:noProof/>
          <w:sz w:val="24"/>
          <w:szCs w:val="24"/>
          <w:lang w:val="sr-Cyrl-RS"/>
        </w:rPr>
        <w:t xml:space="preserve">им од 17 </w:t>
      </w:r>
      <w:r w:rsidR="00247541">
        <w:rPr>
          <w:rFonts w:eastAsia="Times New Roman"/>
          <w:noProof/>
          <w:sz w:val="24"/>
          <w:szCs w:val="24"/>
          <w:lang w:val="en-US"/>
        </w:rPr>
        <w:t>dB</w:t>
      </w:r>
      <w:r w:rsidR="0073726D" w:rsidRPr="0073726D">
        <w:rPr>
          <w:rFonts w:eastAsia="Times New Roman"/>
          <w:noProof/>
          <w:sz w:val="24"/>
          <w:szCs w:val="24"/>
          <w:lang w:val="sr-Cyrl-RS"/>
        </w:rPr>
        <w:t>;</w:t>
      </w:r>
    </w:p>
    <w:p w:rsidR="0073726D" w:rsidRPr="0073726D" w:rsidRDefault="0073726D" w:rsidP="00372522">
      <w:pPr>
        <w:spacing w:line="186" w:lineRule="exact"/>
        <w:jc w:val="both"/>
        <w:rPr>
          <w:rFonts w:eastAsia="Times New Roman"/>
          <w:noProof/>
          <w:sz w:val="24"/>
          <w:szCs w:val="24"/>
          <w:lang w:val="sr-Cyrl-RS"/>
        </w:rPr>
      </w:pPr>
    </w:p>
    <w:p w:rsidR="0073726D" w:rsidRPr="0073726D" w:rsidRDefault="00F7281B" w:rsidP="00372522">
      <w:pPr>
        <w:tabs>
          <w:tab w:val="left" w:pos="2320"/>
        </w:tabs>
        <w:spacing w:line="215" w:lineRule="auto"/>
        <w:ind w:left="1843"/>
        <w:jc w:val="both"/>
        <w:rPr>
          <w:rFonts w:eastAsia="Times New Roman"/>
          <w:noProof/>
          <w:sz w:val="24"/>
          <w:szCs w:val="24"/>
          <w:lang w:val="sr-Cyrl-RS"/>
        </w:rPr>
      </w:pPr>
      <w:r>
        <w:rPr>
          <w:rFonts w:eastAsia="Times New Roman"/>
          <w:noProof/>
          <w:color w:val="000000" w:themeColor="text1"/>
          <w:sz w:val="24"/>
          <w:szCs w:val="24"/>
          <w:lang w:val="sr-Cyrl-RS"/>
        </w:rPr>
        <w:t xml:space="preserve">ц. </w:t>
      </w:r>
      <w:r w:rsidR="0073726D" w:rsidRPr="008B2DD0">
        <w:rPr>
          <w:rFonts w:eastAsia="Times New Roman"/>
          <w:noProof/>
          <w:color w:val="000000" w:themeColor="text1"/>
          <w:sz w:val="24"/>
          <w:szCs w:val="24"/>
          <w:lang w:val="sr-Cyrl-RS"/>
        </w:rPr>
        <w:t>тер</w:t>
      </w:r>
      <w:r w:rsidR="00C82973" w:rsidRPr="008B2DD0">
        <w:rPr>
          <w:rFonts w:eastAsia="Times New Roman"/>
          <w:noProof/>
          <w:color w:val="000000" w:themeColor="text1"/>
          <w:sz w:val="24"/>
          <w:szCs w:val="24"/>
          <w:lang w:val="sr-Cyrl-RS"/>
        </w:rPr>
        <w:t>мј</w:t>
      </w:r>
      <w:r w:rsidR="00F45795" w:rsidRPr="008B2DD0">
        <w:rPr>
          <w:rFonts w:eastAsia="Times New Roman"/>
          <w:noProof/>
          <w:color w:val="000000" w:themeColor="text1"/>
          <w:sz w:val="24"/>
          <w:szCs w:val="24"/>
          <w:lang w:val="sr-Cyrl-RS"/>
        </w:rPr>
        <w:t>он</w:t>
      </w:r>
      <w:r w:rsidR="0073726D" w:rsidRPr="008B2DD0">
        <w:rPr>
          <w:rFonts w:eastAsia="Times New Roman"/>
          <w:noProof/>
          <w:color w:val="000000" w:themeColor="text1"/>
          <w:sz w:val="24"/>
          <w:szCs w:val="24"/>
          <w:lang w:val="sr-Cyrl-RS"/>
        </w:rPr>
        <w:t xml:space="preserve">ске </w:t>
      </w:r>
      <w:r w:rsidR="0073726D" w:rsidRPr="0073726D">
        <w:rPr>
          <w:rFonts w:eastAsia="Times New Roman"/>
          <w:noProof/>
          <w:sz w:val="24"/>
          <w:szCs w:val="24"/>
          <w:lang w:val="sr-Cyrl-RS"/>
        </w:rPr>
        <w:t xml:space="preserve">катоде намијењене за ‚вакуумске </w:t>
      </w:r>
      <w:r w:rsidR="00247541">
        <w:rPr>
          <w:rFonts w:eastAsia="Times New Roman"/>
          <w:noProof/>
          <w:sz w:val="24"/>
          <w:szCs w:val="24"/>
          <w:lang w:val="sr-Cyrl-RS"/>
        </w:rPr>
        <w:t>електронске</w:t>
      </w:r>
      <w:r w:rsidR="0073726D" w:rsidRPr="0073726D">
        <w:rPr>
          <w:rFonts w:eastAsia="Times New Roman"/>
          <w:noProof/>
          <w:sz w:val="24"/>
          <w:szCs w:val="24"/>
          <w:lang w:val="sr-Cyrl-RS"/>
        </w:rPr>
        <w:t xml:space="preserve"> уре</w:t>
      </w:r>
      <w:r w:rsidR="0073726D" w:rsidRPr="0073726D">
        <w:rPr>
          <w:rFonts w:eastAsia="Arial"/>
          <w:noProof/>
          <w:sz w:val="24"/>
          <w:szCs w:val="24"/>
          <w:lang w:val="sr-Cyrl-RS"/>
        </w:rPr>
        <w:t>ђ</w:t>
      </w:r>
      <w:r w:rsidR="0073726D" w:rsidRPr="0073726D">
        <w:rPr>
          <w:rFonts w:eastAsia="Times New Roman"/>
          <w:noProof/>
          <w:sz w:val="24"/>
          <w:szCs w:val="24"/>
          <w:lang w:val="sr-Cyrl-RS"/>
        </w:rPr>
        <w:t xml:space="preserve">аје’ који производе </w:t>
      </w:r>
      <w:r w:rsidR="00247541">
        <w:rPr>
          <w:rFonts w:eastAsia="Times New Roman"/>
          <w:noProof/>
          <w:sz w:val="24"/>
          <w:szCs w:val="24"/>
          <w:lang w:val="sr-Cyrl-RS"/>
        </w:rPr>
        <w:t>густину</w:t>
      </w:r>
      <w:r w:rsidR="0073726D" w:rsidRPr="0073726D">
        <w:rPr>
          <w:rFonts w:eastAsia="Times New Roman"/>
          <w:noProof/>
          <w:sz w:val="24"/>
          <w:szCs w:val="24"/>
          <w:lang w:val="sr-Cyrl-RS"/>
        </w:rPr>
        <w:t xml:space="preserve"> емисијске струје у </w:t>
      </w:r>
      <w:r w:rsidR="00EA1F01">
        <w:rPr>
          <w:rFonts w:eastAsia="Times New Roman"/>
          <w:noProof/>
          <w:sz w:val="24"/>
          <w:szCs w:val="24"/>
          <w:lang w:val="sr-Cyrl-RS"/>
        </w:rPr>
        <w:t>номиналним</w:t>
      </w:r>
      <w:r w:rsidR="0073726D" w:rsidRPr="0073726D">
        <w:rPr>
          <w:rFonts w:eastAsia="Times New Roman"/>
          <w:noProof/>
          <w:sz w:val="24"/>
          <w:szCs w:val="24"/>
          <w:lang w:val="sr-Cyrl-RS"/>
        </w:rPr>
        <w:t xml:space="preserve"> радним </w:t>
      </w:r>
      <w:r w:rsidR="00247541">
        <w:rPr>
          <w:rFonts w:eastAsia="Times New Roman"/>
          <w:noProof/>
          <w:sz w:val="24"/>
          <w:szCs w:val="24"/>
          <w:lang w:val="sr-Cyrl-RS"/>
        </w:rPr>
        <w:t>условима</w:t>
      </w:r>
      <w:r w:rsidR="0073726D" w:rsidRPr="0073726D">
        <w:rPr>
          <w:rFonts w:eastAsia="Times New Roman"/>
          <w:noProof/>
          <w:sz w:val="24"/>
          <w:szCs w:val="24"/>
          <w:lang w:val="sr-Cyrl-RS"/>
        </w:rPr>
        <w:t xml:space="preserve"> ве</w:t>
      </w:r>
      <w:r w:rsidR="0073726D" w:rsidRPr="0073726D">
        <w:rPr>
          <w:rFonts w:eastAsia="Arial"/>
          <w:noProof/>
          <w:sz w:val="24"/>
          <w:szCs w:val="24"/>
          <w:lang w:val="sr-Cyrl-RS"/>
        </w:rPr>
        <w:t>ћ</w:t>
      </w:r>
      <w:r w:rsidR="0073726D" w:rsidRPr="0073726D">
        <w:rPr>
          <w:rFonts w:eastAsia="Times New Roman"/>
          <w:noProof/>
          <w:sz w:val="24"/>
          <w:szCs w:val="24"/>
          <w:lang w:val="sr-Cyrl-RS"/>
        </w:rPr>
        <w:t>у од 5 А/</w:t>
      </w:r>
      <w:r w:rsidR="00F45795">
        <w:rPr>
          <w:rFonts w:eastAsia="Times New Roman"/>
          <w:noProof/>
          <w:sz w:val="24"/>
          <w:szCs w:val="24"/>
          <w:lang w:val="sr-Cyrl-RS"/>
        </w:rPr>
        <w:t>cm</w:t>
      </w:r>
      <w:r w:rsidR="0073726D" w:rsidRPr="0073726D">
        <w:rPr>
          <w:rFonts w:eastAsia="Times New Roman"/>
          <w:noProof/>
          <w:sz w:val="24"/>
          <w:szCs w:val="24"/>
          <w:vertAlign w:val="superscript"/>
          <w:lang w:val="sr-Cyrl-RS"/>
        </w:rPr>
        <w:t>2</w:t>
      </w:r>
      <w:r w:rsidR="0073726D" w:rsidRPr="0073726D">
        <w:rPr>
          <w:rFonts w:eastAsia="Times New Roman"/>
          <w:noProof/>
          <w:sz w:val="24"/>
          <w:szCs w:val="24"/>
          <w:lang w:val="sr-Cyrl-RS"/>
        </w:rPr>
        <w:t xml:space="preserve"> или </w:t>
      </w:r>
      <w:r w:rsidR="00247541">
        <w:rPr>
          <w:rFonts w:eastAsia="Times New Roman"/>
          <w:noProof/>
          <w:sz w:val="24"/>
          <w:szCs w:val="24"/>
          <w:lang w:val="sr-Cyrl-RS"/>
        </w:rPr>
        <w:t>густину</w:t>
      </w:r>
      <w:r w:rsidR="0073726D" w:rsidRPr="0073726D">
        <w:rPr>
          <w:rFonts w:eastAsia="Times New Roman"/>
          <w:noProof/>
          <w:sz w:val="24"/>
          <w:szCs w:val="24"/>
          <w:lang w:val="sr-Cyrl-RS"/>
        </w:rPr>
        <w:t xml:space="preserve"> импулсне (неконтинуиране) струје у </w:t>
      </w:r>
      <w:r w:rsidR="00EA1F01">
        <w:rPr>
          <w:rFonts w:eastAsia="Times New Roman"/>
          <w:noProof/>
          <w:sz w:val="24"/>
          <w:szCs w:val="24"/>
          <w:lang w:val="sr-Cyrl-RS"/>
        </w:rPr>
        <w:t>номиналним</w:t>
      </w:r>
      <w:r w:rsidR="0073726D" w:rsidRPr="0073726D">
        <w:rPr>
          <w:rFonts w:eastAsia="Times New Roman"/>
          <w:noProof/>
          <w:sz w:val="24"/>
          <w:szCs w:val="24"/>
          <w:lang w:val="sr-Cyrl-RS"/>
        </w:rPr>
        <w:t xml:space="preserve"> радним </w:t>
      </w:r>
      <w:r w:rsidR="00247541">
        <w:rPr>
          <w:rFonts w:eastAsia="Times New Roman"/>
          <w:noProof/>
          <w:sz w:val="24"/>
          <w:szCs w:val="24"/>
          <w:lang w:val="sr-Cyrl-RS"/>
        </w:rPr>
        <w:t>условима</w:t>
      </w:r>
      <w:r w:rsidR="0073726D" w:rsidRPr="0073726D">
        <w:rPr>
          <w:rFonts w:eastAsia="Times New Roman"/>
          <w:noProof/>
          <w:sz w:val="24"/>
          <w:szCs w:val="24"/>
          <w:lang w:val="sr-Cyrl-RS"/>
        </w:rPr>
        <w:t xml:space="preserve"> ве</w:t>
      </w:r>
      <w:r w:rsidR="0073726D" w:rsidRPr="0073726D">
        <w:rPr>
          <w:rFonts w:eastAsia="Arial"/>
          <w:noProof/>
          <w:sz w:val="24"/>
          <w:szCs w:val="24"/>
          <w:lang w:val="sr-Cyrl-RS"/>
        </w:rPr>
        <w:t>ћ</w:t>
      </w:r>
      <w:r w:rsidR="0073726D" w:rsidRPr="0073726D">
        <w:rPr>
          <w:rFonts w:eastAsia="Times New Roman"/>
          <w:noProof/>
          <w:sz w:val="24"/>
          <w:szCs w:val="24"/>
          <w:lang w:val="sr-Cyrl-RS"/>
        </w:rPr>
        <w:t>у од 10 А/</w:t>
      </w:r>
      <w:r w:rsidR="00F45795">
        <w:rPr>
          <w:rFonts w:eastAsia="Times New Roman"/>
          <w:noProof/>
          <w:sz w:val="24"/>
          <w:szCs w:val="24"/>
          <w:lang w:val="sr-Cyrl-RS"/>
        </w:rPr>
        <w:t>cm</w:t>
      </w:r>
      <w:r w:rsidR="0073726D" w:rsidRPr="0073726D">
        <w:rPr>
          <w:rFonts w:eastAsia="Times New Roman"/>
          <w:noProof/>
          <w:sz w:val="24"/>
          <w:szCs w:val="24"/>
          <w:vertAlign w:val="superscript"/>
          <w:lang w:val="sr-Cyrl-RS"/>
        </w:rPr>
        <w:t>2</w:t>
      </w:r>
      <w:r w:rsidR="0073726D" w:rsidRPr="0073726D">
        <w:rPr>
          <w:rFonts w:eastAsia="Times New Roman"/>
          <w:noProof/>
          <w:sz w:val="24"/>
          <w:szCs w:val="24"/>
          <w:lang w:val="sr-Cyrl-RS"/>
        </w:rPr>
        <w:t xml:space="preserve"> ;</w:t>
      </w:r>
    </w:p>
    <w:p w:rsidR="0073726D" w:rsidRPr="0073726D" w:rsidRDefault="0073726D" w:rsidP="00372522">
      <w:pPr>
        <w:spacing w:line="57" w:lineRule="exact"/>
        <w:jc w:val="both"/>
        <w:rPr>
          <w:rFonts w:eastAsia="Times New Roman"/>
          <w:noProof/>
          <w:sz w:val="24"/>
          <w:szCs w:val="24"/>
          <w:lang w:val="sr-Cyrl-RS"/>
        </w:rPr>
      </w:pPr>
    </w:p>
    <w:p w:rsidR="0073726D" w:rsidRPr="0073726D" w:rsidRDefault="00F7281B" w:rsidP="00372522">
      <w:pPr>
        <w:tabs>
          <w:tab w:val="left" w:pos="2318"/>
        </w:tabs>
        <w:ind w:left="1843"/>
        <w:jc w:val="both"/>
        <w:rPr>
          <w:rFonts w:eastAsia="Times New Roman"/>
          <w:noProof/>
          <w:sz w:val="24"/>
          <w:szCs w:val="24"/>
          <w:lang w:val="sr-Cyrl-RS"/>
        </w:rPr>
      </w:pPr>
      <w:r>
        <w:rPr>
          <w:rFonts w:eastAsia="Times New Roman"/>
          <w:noProof/>
          <w:sz w:val="24"/>
          <w:szCs w:val="24"/>
          <w:lang w:val="sr-Cyrl-RS"/>
        </w:rPr>
        <w:t xml:space="preserve">д. </w:t>
      </w:r>
      <w:r w:rsidR="0073726D" w:rsidRPr="0073726D">
        <w:rPr>
          <w:rFonts w:eastAsia="Times New Roman"/>
          <w:noProof/>
          <w:sz w:val="24"/>
          <w:szCs w:val="24"/>
          <w:lang w:val="sr-Cyrl-RS"/>
        </w:rPr>
        <w:t xml:space="preserve">‚вакуумски </w:t>
      </w:r>
      <w:r w:rsidR="00247541">
        <w:rPr>
          <w:rFonts w:eastAsia="Times New Roman"/>
          <w:noProof/>
          <w:sz w:val="24"/>
          <w:szCs w:val="24"/>
          <w:lang w:val="sr-Cyrl-RS"/>
        </w:rPr>
        <w:t>електронски</w:t>
      </w:r>
      <w:r w:rsidR="0073726D" w:rsidRPr="0073726D">
        <w:rPr>
          <w:rFonts w:eastAsia="Times New Roman"/>
          <w:noProof/>
          <w:sz w:val="24"/>
          <w:szCs w:val="24"/>
          <w:lang w:val="sr-Cyrl-RS"/>
        </w:rPr>
        <w:t xml:space="preserve"> уре</w:t>
      </w:r>
      <w:r w:rsidR="0073726D" w:rsidRPr="0073726D">
        <w:rPr>
          <w:rFonts w:eastAsia="Arial"/>
          <w:noProof/>
          <w:sz w:val="24"/>
          <w:szCs w:val="24"/>
          <w:lang w:val="sr-Cyrl-RS"/>
        </w:rPr>
        <w:t>ђ</w:t>
      </w:r>
      <w:r w:rsidR="0073726D" w:rsidRPr="0073726D">
        <w:rPr>
          <w:rFonts w:eastAsia="Times New Roman"/>
          <w:noProof/>
          <w:sz w:val="24"/>
          <w:szCs w:val="24"/>
          <w:lang w:val="sr-Cyrl-RS"/>
        </w:rPr>
        <w:t>аји’ са способнош</w:t>
      </w:r>
      <w:r w:rsidR="0073726D" w:rsidRPr="0073726D">
        <w:rPr>
          <w:rFonts w:eastAsia="Arial"/>
          <w:noProof/>
          <w:sz w:val="24"/>
          <w:szCs w:val="24"/>
          <w:lang w:val="sr-Cyrl-RS"/>
        </w:rPr>
        <w:t>ћ</w:t>
      </w:r>
      <w:r w:rsidR="0073726D" w:rsidRPr="0073726D">
        <w:rPr>
          <w:rFonts w:eastAsia="Times New Roman"/>
          <w:noProof/>
          <w:sz w:val="24"/>
          <w:szCs w:val="24"/>
          <w:lang w:val="sr-Cyrl-RS"/>
        </w:rPr>
        <w:t>у рада у ‚двојном на</w:t>
      </w:r>
      <w:r w:rsidR="0073726D" w:rsidRPr="0073726D">
        <w:rPr>
          <w:rFonts w:eastAsia="Arial"/>
          <w:noProof/>
          <w:sz w:val="24"/>
          <w:szCs w:val="24"/>
          <w:lang w:val="sr-Cyrl-RS"/>
        </w:rPr>
        <w:t>ч</w:t>
      </w:r>
      <w:r w:rsidR="0073726D" w:rsidRPr="0073726D">
        <w:rPr>
          <w:rFonts w:eastAsia="Times New Roman"/>
          <w:noProof/>
          <w:sz w:val="24"/>
          <w:szCs w:val="24"/>
          <w:lang w:val="sr-Cyrl-RS"/>
        </w:rPr>
        <w:t xml:space="preserve">ину рада’. </w:t>
      </w:r>
    </w:p>
    <w:p w:rsidR="0073726D" w:rsidRPr="0073726D" w:rsidRDefault="0073726D" w:rsidP="00372522">
      <w:pPr>
        <w:tabs>
          <w:tab w:val="left" w:pos="2318"/>
        </w:tabs>
        <w:ind w:left="2127"/>
        <w:jc w:val="both"/>
        <w:rPr>
          <w:rFonts w:eastAsia="Times New Roman"/>
          <w:noProof/>
          <w:sz w:val="24"/>
          <w:szCs w:val="24"/>
          <w:lang w:val="sr-Cyrl-RS"/>
        </w:rPr>
      </w:pPr>
    </w:p>
    <w:p w:rsidR="0073726D" w:rsidRPr="0073726D" w:rsidRDefault="0073726D" w:rsidP="00372522">
      <w:pPr>
        <w:tabs>
          <w:tab w:val="left" w:pos="2318"/>
        </w:tabs>
        <w:ind w:left="1843"/>
        <w:jc w:val="both"/>
        <w:rPr>
          <w:rFonts w:eastAsia="Times New Roman"/>
          <w:noProof/>
          <w:sz w:val="24"/>
          <w:szCs w:val="24"/>
          <w:lang w:val="sr-Cyrl-RS"/>
        </w:rPr>
      </w:pPr>
      <w:r w:rsidRPr="0073726D">
        <w:rPr>
          <w:rFonts w:eastAsia="Times New Roman"/>
          <w:i/>
          <w:iCs/>
          <w:noProof/>
          <w:sz w:val="24"/>
          <w:szCs w:val="24"/>
          <w:u w:val="single"/>
          <w:lang w:val="sr-Cyrl-RS"/>
        </w:rPr>
        <w:t>Техни</w:t>
      </w:r>
      <w:r w:rsidRPr="0073726D">
        <w:rPr>
          <w:rFonts w:eastAsia="Arial"/>
          <w:i/>
          <w:iCs/>
          <w:noProof/>
          <w:sz w:val="24"/>
          <w:szCs w:val="24"/>
          <w:u w:val="single"/>
          <w:lang w:val="sr-Cyrl-RS"/>
        </w:rPr>
        <w:t>ч</w:t>
      </w:r>
      <w:r w:rsidRPr="0073726D">
        <w:rPr>
          <w:rFonts w:eastAsia="Times New Roman"/>
          <w:i/>
          <w:iCs/>
          <w:noProof/>
          <w:sz w:val="24"/>
          <w:szCs w:val="24"/>
          <w:u w:val="single"/>
          <w:lang w:val="sr-Cyrl-RS"/>
        </w:rPr>
        <w:t>ка напомена:</w:t>
      </w:r>
    </w:p>
    <w:p w:rsidR="0073726D" w:rsidRPr="0073726D" w:rsidRDefault="0073726D" w:rsidP="00372522">
      <w:pPr>
        <w:spacing w:line="1" w:lineRule="exact"/>
        <w:ind w:left="1843"/>
        <w:jc w:val="both"/>
        <w:rPr>
          <w:rFonts w:eastAsia="Times New Roman"/>
          <w:noProof/>
          <w:sz w:val="24"/>
          <w:szCs w:val="24"/>
          <w:lang w:val="sr-Cyrl-RS"/>
        </w:rPr>
      </w:pPr>
    </w:p>
    <w:p w:rsidR="0073726D" w:rsidRPr="0073726D" w:rsidRDefault="0073726D" w:rsidP="00372522">
      <w:pPr>
        <w:spacing w:line="239" w:lineRule="auto"/>
        <w:ind w:left="1843"/>
        <w:jc w:val="both"/>
        <w:rPr>
          <w:rFonts w:eastAsia="Times New Roman"/>
          <w:i/>
          <w:iCs/>
          <w:noProof/>
          <w:sz w:val="24"/>
          <w:szCs w:val="24"/>
          <w:lang w:val="sr-Cyrl-RS"/>
        </w:rPr>
      </w:pPr>
      <w:r w:rsidRPr="0073726D">
        <w:rPr>
          <w:rFonts w:eastAsia="Times New Roman"/>
          <w:i/>
          <w:iCs/>
          <w:noProof/>
          <w:sz w:val="24"/>
          <w:szCs w:val="24"/>
          <w:lang w:val="sr-Cyrl-RS"/>
        </w:rPr>
        <w:t>‚Двојни на</w:t>
      </w:r>
      <w:r w:rsidRPr="0073726D">
        <w:rPr>
          <w:rFonts w:eastAsia="Arial"/>
          <w:i/>
          <w:iCs/>
          <w:noProof/>
          <w:sz w:val="24"/>
          <w:szCs w:val="24"/>
          <w:lang w:val="sr-Cyrl-RS"/>
        </w:rPr>
        <w:t>ч</w:t>
      </w:r>
      <w:r w:rsidRPr="0073726D">
        <w:rPr>
          <w:rFonts w:eastAsia="Times New Roman"/>
          <w:i/>
          <w:iCs/>
          <w:noProof/>
          <w:sz w:val="24"/>
          <w:szCs w:val="24"/>
          <w:lang w:val="sr-Cyrl-RS"/>
        </w:rPr>
        <w:t>ин рада’ зна</w:t>
      </w:r>
      <w:r w:rsidRPr="0073726D">
        <w:rPr>
          <w:rFonts w:eastAsia="Arial"/>
          <w:i/>
          <w:iCs/>
          <w:noProof/>
          <w:sz w:val="24"/>
          <w:szCs w:val="24"/>
          <w:lang w:val="sr-Cyrl-RS"/>
        </w:rPr>
        <w:t>ч</w:t>
      </w:r>
      <w:r w:rsidRPr="0073726D">
        <w:rPr>
          <w:rFonts w:eastAsia="Times New Roman"/>
          <w:i/>
          <w:iCs/>
          <w:noProof/>
          <w:sz w:val="24"/>
          <w:szCs w:val="24"/>
          <w:lang w:val="sr-Cyrl-RS"/>
        </w:rPr>
        <w:t xml:space="preserve">и да је струју снопа ‚вакуумског </w:t>
      </w:r>
      <w:r w:rsidR="00247541">
        <w:rPr>
          <w:rFonts w:eastAsia="Times New Roman"/>
          <w:i/>
          <w:iCs/>
          <w:noProof/>
          <w:sz w:val="24"/>
          <w:szCs w:val="24"/>
          <w:lang w:val="sr-Cyrl-RS"/>
        </w:rPr>
        <w:t>електронског</w:t>
      </w:r>
      <w:r w:rsidRPr="0073726D">
        <w:rPr>
          <w:rFonts w:eastAsia="Times New Roman"/>
          <w:i/>
          <w:iCs/>
          <w:noProof/>
          <w:sz w:val="24"/>
          <w:szCs w:val="24"/>
          <w:lang w:val="sr-Cyrl-RS"/>
        </w:rPr>
        <w:t xml:space="preserve"> уре</w:t>
      </w:r>
      <w:r w:rsidRPr="0073726D">
        <w:rPr>
          <w:rFonts w:eastAsia="Arial"/>
          <w:i/>
          <w:iCs/>
          <w:noProof/>
          <w:sz w:val="24"/>
          <w:szCs w:val="24"/>
          <w:lang w:val="sr-Cyrl-RS"/>
        </w:rPr>
        <w:t>ђ</w:t>
      </w:r>
      <w:r w:rsidRPr="0073726D">
        <w:rPr>
          <w:rFonts w:eastAsia="Times New Roman"/>
          <w:i/>
          <w:iCs/>
          <w:noProof/>
          <w:sz w:val="24"/>
          <w:szCs w:val="24"/>
          <w:lang w:val="sr-Cyrl-RS"/>
        </w:rPr>
        <w:t>аја’ могу</w:t>
      </w:r>
      <w:r w:rsidRPr="0073726D">
        <w:rPr>
          <w:rFonts w:eastAsia="Arial"/>
          <w:i/>
          <w:iCs/>
          <w:noProof/>
          <w:sz w:val="24"/>
          <w:szCs w:val="24"/>
          <w:lang w:val="sr-Cyrl-RS"/>
        </w:rPr>
        <w:t>ћ</w:t>
      </w:r>
      <w:r w:rsidRPr="0073726D">
        <w:rPr>
          <w:rFonts w:eastAsia="Times New Roman"/>
          <w:i/>
          <w:iCs/>
          <w:noProof/>
          <w:sz w:val="24"/>
          <w:szCs w:val="24"/>
          <w:lang w:val="sr-Cyrl-RS"/>
        </w:rPr>
        <w:t>е на</w:t>
      </w:r>
      <w:r w:rsidR="00C82973">
        <w:rPr>
          <w:rFonts w:eastAsia="Times New Roman"/>
          <w:i/>
          <w:iCs/>
          <w:noProof/>
          <w:sz w:val="24"/>
          <w:szCs w:val="24"/>
          <w:lang w:val="sr-Cyrl-RS"/>
        </w:rPr>
        <w:t>мј</w:t>
      </w:r>
      <w:r w:rsidRPr="0073726D">
        <w:rPr>
          <w:rFonts w:eastAsia="Times New Roman"/>
          <w:i/>
          <w:iCs/>
          <w:noProof/>
          <w:sz w:val="24"/>
          <w:szCs w:val="24"/>
          <w:lang w:val="sr-Cyrl-RS"/>
        </w:rPr>
        <w:t>ерно пребацивати из на</w:t>
      </w:r>
      <w:r w:rsidRPr="0073726D">
        <w:rPr>
          <w:rFonts w:eastAsia="Arial"/>
          <w:i/>
          <w:iCs/>
          <w:noProof/>
          <w:sz w:val="24"/>
          <w:szCs w:val="24"/>
          <w:lang w:val="sr-Cyrl-RS"/>
        </w:rPr>
        <w:t>ч</w:t>
      </w:r>
      <w:r w:rsidRPr="0073726D">
        <w:rPr>
          <w:rFonts w:eastAsia="Times New Roman"/>
          <w:i/>
          <w:iCs/>
          <w:noProof/>
          <w:sz w:val="24"/>
          <w:szCs w:val="24"/>
          <w:lang w:val="sr-Cyrl-RS"/>
        </w:rPr>
        <w:t xml:space="preserve">ина рада с континуираним </w:t>
      </w:r>
      <w:r w:rsidR="00247541">
        <w:rPr>
          <w:rFonts w:eastAsia="Times New Roman"/>
          <w:i/>
          <w:iCs/>
          <w:noProof/>
          <w:sz w:val="24"/>
          <w:szCs w:val="24"/>
          <w:lang w:val="sr-Cyrl-RS"/>
        </w:rPr>
        <w:t>таласом</w:t>
      </w:r>
      <w:r w:rsidRPr="0073726D">
        <w:rPr>
          <w:rFonts w:eastAsia="Times New Roman"/>
          <w:i/>
          <w:iCs/>
          <w:noProof/>
          <w:sz w:val="24"/>
          <w:szCs w:val="24"/>
          <w:lang w:val="sr-Cyrl-RS"/>
        </w:rPr>
        <w:t xml:space="preserve"> у импулсни на</w:t>
      </w:r>
      <w:r w:rsidRPr="0073726D">
        <w:rPr>
          <w:rFonts w:eastAsia="Arial"/>
          <w:i/>
          <w:iCs/>
          <w:noProof/>
          <w:sz w:val="24"/>
          <w:szCs w:val="24"/>
          <w:lang w:val="sr-Cyrl-RS"/>
        </w:rPr>
        <w:t>ч</w:t>
      </w:r>
      <w:r w:rsidRPr="0073726D">
        <w:rPr>
          <w:rFonts w:eastAsia="Times New Roman"/>
          <w:i/>
          <w:iCs/>
          <w:noProof/>
          <w:sz w:val="24"/>
          <w:szCs w:val="24"/>
          <w:lang w:val="sr-Cyrl-RS"/>
        </w:rPr>
        <w:t>ин рада</w:t>
      </w:r>
      <w:r w:rsidR="00247541">
        <w:rPr>
          <w:rFonts w:eastAsia="Times New Roman"/>
          <w:i/>
          <w:iCs/>
          <w:noProof/>
          <w:sz w:val="24"/>
          <w:szCs w:val="24"/>
          <w:lang w:val="sr-Cyrl-RS"/>
        </w:rPr>
        <w:t xml:space="preserve"> употребом решетке и да се добиј</w:t>
      </w:r>
      <w:r w:rsidRPr="0073726D">
        <w:rPr>
          <w:rFonts w:eastAsia="Times New Roman"/>
          <w:i/>
          <w:iCs/>
          <w:noProof/>
          <w:sz w:val="24"/>
          <w:szCs w:val="24"/>
          <w:lang w:val="sr-Cyrl-RS"/>
        </w:rPr>
        <w:t>а вршна импулсна излазна снага ве</w:t>
      </w:r>
      <w:r w:rsidRPr="0073726D">
        <w:rPr>
          <w:rFonts w:eastAsia="Arial"/>
          <w:i/>
          <w:iCs/>
          <w:noProof/>
          <w:sz w:val="24"/>
          <w:szCs w:val="24"/>
          <w:lang w:val="sr-Cyrl-RS"/>
        </w:rPr>
        <w:t>ћ</w:t>
      </w:r>
      <w:r w:rsidRPr="0073726D">
        <w:rPr>
          <w:rFonts w:eastAsia="Times New Roman"/>
          <w:i/>
          <w:iCs/>
          <w:noProof/>
          <w:sz w:val="24"/>
          <w:szCs w:val="24"/>
          <w:lang w:val="sr-Cyrl-RS"/>
        </w:rPr>
        <w:t xml:space="preserve">а од излазне снаге континуираног </w:t>
      </w:r>
      <w:r w:rsidR="00247541">
        <w:rPr>
          <w:rFonts w:eastAsia="Times New Roman"/>
          <w:i/>
          <w:iCs/>
          <w:noProof/>
          <w:sz w:val="24"/>
          <w:szCs w:val="24"/>
          <w:lang w:val="sr-Cyrl-RS"/>
        </w:rPr>
        <w:t>таласа</w:t>
      </w:r>
      <w:r w:rsidRPr="0073726D">
        <w:rPr>
          <w:rFonts w:eastAsia="Times New Roman"/>
          <w:i/>
          <w:iCs/>
          <w:noProof/>
          <w:sz w:val="24"/>
          <w:szCs w:val="24"/>
          <w:lang w:val="sr-Cyrl-RS"/>
        </w:rPr>
        <w:t>.</w:t>
      </w:r>
    </w:p>
    <w:p w:rsidR="0073726D" w:rsidRPr="0073726D" w:rsidRDefault="0073726D" w:rsidP="00372522">
      <w:pPr>
        <w:spacing w:line="239" w:lineRule="auto"/>
        <w:ind w:left="1843"/>
        <w:jc w:val="both"/>
        <w:rPr>
          <w:rFonts w:eastAsia="Times New Roman"/>
          <w:noProof/>
          <w:sz w:val="24"/>
          <w:szCs w:val="24"/>
          <w:lang w:val="sr-Cyrl-RS"/>
        </w:rPr>
      </w:pPr>
    </w:p>
    <w:p w:rsidR="0073726D" w:rsidRPr="0073726D" w:rsidRDefault="0073726D" w:rsidP="00372522">
      <w:pPr>
        <w:spacing w:line="175" w:lineRule="exact"/>
        <w:jc w:val="both"/>
        <w:rPr>
          <w:rFonts w:eastAsia="Times New Roman"/>
          <w:noProof/>
          <w:sz w:val="24"/>
          <w:szCs w:val="24"/>
          <w:lang w:val="sr-Cyrl-RS"/>
        </w:rPr>
      </w:pPr>
    </w:p>
    <w:p w:rsidR="0073726D" w:rsidRPr="0073726D" w:rsidRDefault="0073726D" w:rsidP="001A55A8">
      <w:pPr>
        <w:numPr>
          <w:ilvl w:val="0"/>
          <w:numId w:val="199"/>
        </w:numPr>
        <w:tabs>
          <w:tab w:val="left" w:pos="2100"/>
        </w:tabs>
        <w:spacing w:line="245" w:lineRule="auto"/>
        <w:ind w:left="1560" w:hanging="284"/>
        <w:jc w:val="both"/>
        <w:rPr>
          <w:rFonts w:eastAsia="Times New Roman"/>
          <w:noProof/>
          <w:sz w:val="24"/>
          <w:szCs w:val="24"/>
          <w:lang w:val="sr-Cyrl-RS"/>
        </w:rPr>
      </w:pPr>
      <w:r w:rsidRPr="0073726D">
        <w:rPr>
          <w:rFonts w:eastAsia="Times New Roman"/>
          <w:noProof/>
          <w:sz w:val="24"/>
          <w:szCs w:val="24"/>
          <w:lang w:val="sr-Cyrl-RS"/>
        </w:rPr>
        <w:t>поја</w:t>
      </w:r>
      <w:r w:rsidRPr="0073726D">
        <w:rPr>
          <w:rFonts w:eastAsia="Arial"/>
          <w:noProof/>
          <w:sz w:val="24"/>
          <w:szCs w:val="24"/>
          <w:lang w:val="sr-Cyrl-RS"/>
        </w:rPr>
        <w:t>ч</w:t>
      </w:r>
      <w:r w:rsidRPr="0073726D">
        <w:rPr>
          <w:rFonts w:eastAsia="Times New Roman"/>
          <w:noProof/>
          <w:sz w:val="24"/>
          <w:szCs w:val="24"/>
          <w:lang w:val="sr-Cyrl-RS"/>
        </w:rPr>
        <w:t>ала с „</w:t>
      </w:r>
      <w:r w:rsidR="00247541">
        <w:rPr>
          <w:rFonts w:eastAsia="Times New Roman"/>
          <w:noProof/>
          <w:sz w:val="24"/>
          <w:szCs w:val="24"/>
          <w:lang w:val="sr-Cyrl-RS"/>
        </w:rPr>
        <w:t>микроталасним</w:t>
      </w:r>
      <w:r w:rsidRPr="0073726D">
        <w:rPr>
          <w:rFonts w:eastAsia="Times New Roman"/>
          <w:noProof/>
          <w:sz w:val="24"/>
          <w:szCs w:val="24"/>
          <w:lang w:val="sr-Cyrl-RS"/>
        </w:rPr>
        <w:t xml:space="preserve"> монолитним </w:t>
      </w:r>
      <w:r w:rsidR="00640ACE">
        <w:rPr>
          <w:rFonts w:eastAsia="Times New Roman"/>
          <w:noProof/>
          <w:sz w:val="24"/>
          <w:szCs w:val="24"/>
          <w:lang w:val="sr-Cyrl-RS"/>
        </w:rPr>
        <w:t>интегрисан</w:t>
      </w:r>
      <w:r w:rsidRPr="0073726D">
        <w:rPr>
          <w:rFonts w:eastAsia="Times New Roman"/>
          <w:noProof/>
          <w:sz w:val="24"/>
          <w:szCs w:val="24"/>
          <w:lang w:val="sr-Cyrl-RS"/>
        </w:rPr>
        <w:t>им склоповима” (</w:t>
      </w:r>
      <w:r w:rsidR="00247541">
        <w:rPr>
          <w:rFonts w:eastAsia="Times New Roman"/>
          <w:noProof/>
          <w:sz w:val="24"/>
          <w:szCs w:val="24"/>
          <w:lang w:val="en-US"/>
        </w:rPr>
        <w:t>MMIC</w:t>
      </w:r>
      <w:r w:rsidRPr="0073726D">
        <w:rPr>
          <w:rFonts w:eastAsia="Times New Roman"/>
          <w:noProof/>
          <w:sz w:val="24"/>
          <w:szCs w:val="24"/>
          <w:lang w:val="sr-Cyrl-RS"/>
        </w:rPr>
        <w:t xml:space="preserve">) која имају било коју од </w:t>
      </w:r>
      <w:r w:rsidR="00EB273F">
        <w:rPr>
          <w:rFonts w:eastAsia="Times New Roman"/>
          <w:noProof/>
          <w:sz w:val="24"/>
          <w:szCs w:val="24"/>
          <w:lang w:val="sr-Cyrl-RS"/>
        </w:rPr>
        <w:t>сљедећих</w:t>
      </w:r>
      <w:r w:rsidRPr="0073726D">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73726D">
        <w:rPr>
          <w:rFonts w:eastAsia="Times New Roman"/>
          <w:noProof/>
          <w:sz w:val="24"/>
          <w:szCs w:val="24"/>
          <w:lang w:val="sr-Cyrl-RS"/>
        </w:rPr>
        <w:t>:</w:t>
      </w:r>
    </w:p>
    <w:p w:rsidR="0073726D" w:rsidRPr="0073726D" w:rsidRDefault="0073726D" w:rsidP="00372522">
      <w:pPr>
        <w:spacing w:line="170" w:lineRule="exact"/>
        <w:ind w:left="1560" w:hanging="284"/>
        <w:jc w:val="both"/>
        <w:rPr>
          <w:noProof/>
          <w:sz w:val="24"/>
          <w:szCs w:val="24"/>
          <w:lang w:val="sr-Cyrl-RS"/>
        </w:rPr>
      </w:pPr>
    </w:p>
    <w:p w:rsidR="0073726D" w:rsidRDefault="0073726D" w:rsidP="00372522">
      <w:pPr>
        <w:spacing w:line="245" w:lineRule="auto"/>
        <w:ind w:left="3828" w:hanging="2268"/>
        <w:jc w:val="both"/>
        <w:rPr>
          <w:rFonts w:eastAsia="Times New Roman"/>
          <w:i/>
          <w:iCs/>
          <w:noProof/>
          <w:sz w:val="24"/>
          <w:szCs w:val="24"/>
          <w:lang w:val="en-US"/>
        </w:rPr>
      </w:pPr>
      <w:r w:rsidRPr="0073726D">
        <w:rPr>
          <w:rFonts w:eastAsia="Times New Roman"/>
          <w:i/>
          <w:iCs/>
          <w:noProof/>
          <w:sz w:val="24"/>
          <w:szCs w:val="24"/>
          <w:u w:val="single"/>
          <w:lang w:val="sr-Cyrl-RS"/>
        </w:rPr>
        <w:t>ВАЖНА НАПОМЕНА</w:t>
      </w:r>
      <w:r w:rsidRPr="0073726D">
        <w:rPr>
          <w:rFonts w:eastAsia="Times New Roman"/>
          <w:i/>
          <w:iCs/>
          <w:noProof/>
          <w:sz w:val="24"/>
          <w:szCs w:val="24"/>
          <w:lang w:val="sr-Cyrl-RS"/>
        </w:rPr>
        <w:t xml:space="preserve"> Видјети 3А001.б.12. за поја</w:t>
      </w:r>
      <w:r w:rsidRPr="0073726D">
        <w:rPr>
          <w:rFonts w:eastAsia="Arial"/>
          <w:i/>
          <w:iCs/>
          <w:noProof/>
          <w:sz w:val="24"/>
          <w:szCs w:val="24"/>
          <w:lang w:val="sr-Cyrl-RS"/>
        </w:rPr>
        <w:t>ч</w:t>
      </w:r>
      <w:r w:rsidRPr="0073726D">
        <w:rPr>
          <w:rFonts w:eastAsia="Times New Roman"/>
          <w:i/>
          <w:iCs/>
          <w:noProof/>
          <w:sz w:val="24"/>
          <w:szCs w:val="24"/>
          <w:lang w:val="sr-Cyrl-RS"/>
        </w:rPr>
        <w:t>ала с „</w:t>
      </w:r>
      <w:r w:rsidR="00247541">
        <w:rPr>
          <w:rFonts w:eastAsia="Times New Roman"/>
          <w:i/>
          <w:iCs/>
          <w:noProof/>
          <w:sz w:val="24"/>
          <w:szCs w:val="24"/>
          <w:lang w:val="en-US"/>
        </w:rPr>
        <w:t>MMIC</w:t>
      </w:r>
      <w:r w:rsidRPr="0073726D">
        <w:rPr>
          <w:rFonts w:eastAsia="Times New Roman"/>
          <w:i/>
          <w:iCs/>
          <w:noProof/>
          <w:sz w:val="24"/>
          <w:szCs w:val="24"/>
          <w:lang w:val="sr-Cyrl-RS"/>
        </w:rPr>
        <w:t xml:space="preserve">-ом” која имају </w:t>
      </w:r>
      <w:r w:rsidR="00640ACE">
        <w:rPr>
          <w:rFonts w:eastAsia="Times New Roman"/>
          <w:i/>
          <w:iCs/>
          <w:noProof/>
          <w:sz w:val="24"/>
          <w:szCs w:val="24"/>
          <w:lang w:val="sr-Cyrl-RS"/>
        </w:rPr>
        <w:t>интегрисан</w:t>
      </w:r>
      <w:r w:rsidRPr="0073726D">
        <w:rPr>
          <w:rFonts w:eastAsia="Times New Roman"/>
          <w:i/>
          <w:iCs/>
          <w:noProof/>
          <w:sz w:val="24"/>
          <w:szCs w:val="24"/>
          <w:lang w:val="sr-Cyrl-RS"/>
        </w:rPr>
        <w:t>и закрета</w:t>
      </w:r>
      <w:r w:rsidRPr="0073726D">
        <w:rPr>
          <w:rFonts w:eastAsia="Arial"/>
          <w:i/>
          <w:iCs/>
          <w:noProof/>
          <w:sz w:val="24"/>
          <w:szCs w:val="24"/>
          <w:lang w:val="sr-Cyrl-RS"/>
        </w:rPr>
        <w:t>ч</w:t>
      </w:r>
      <w:r w:rsidRPr="0073726D">
        <w:rPr>
          <w:rFonts w:eastAsia="Times New Roman"/>
          <w:i/>
          <w:iCs/>
          <w:noProof/>
          <w:sz w:val="24"/>
          <w:szCs w:val="24"/>
          <w:lang w:val="sr-Cyrl-RS"/>
        </w:rPr>
        <w:t xml:space="preserve"> фазе.</w:t>
      </w:r>
    </w:p>
    <w:p w:rsidR="00247541" w:rsidRPr="00247541" w:rsidRDefault="00247541" w:rsidP="00372522">
      <w:pPr>
        <w:spacing w:line="245" w:lineRule="auto"/>
        <w:ind w:left="3828" w:hanging="2268"/>
        <w:jc w:val="both"/>
        <w:rPr>
          <w:noProof/>
          <w:sz w:val="24"/>
          <w:szCs w:val="24"/>
          <w:lang w:val="en-US"/>
        </w:rPr>
      </w:pPr>
    </w:p>
    <w:p w:rsidR="0073726D" w:rsidRPr="0073726D" w:rsidRDefault="00F7281B" w:rsidP="00372522">
      <w:pPr>
        <w:tabs>
          <w:tab w:val="left" w:pos="2320"/>
        </w:tabs>
        <w:spacing w:line="245" w:lineRule="auto"/>
        <w:ind w:left="1560"/>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намијење</w:t>
      </w:r>
      <w:r w:rsidR="00247541">
        <w:rPr>
          <w:rFonts w:eastAsia="Times New Roman"/>
          <w:noProof/>
          <w:sz w:val="24"/>
          <w:szCs w:val="24"/>
          <w:lang w:val="sr-Cyrl-RS"/>
        </w:rPr>
        <w:t>на раду при фреквенцијама вишим</w:t>
      </w:r>
      <w:r w:rsidR="0073726D" w:rsidRPr="0073726D">
        <w:rPr>
          <w:rFonts w:eastAsia="Times New Roman"/>
          <w:noProof/>
          <w:sz w:val="24"/>
          <w:szCs w:val="24"/>
          <w:lang w:val="sr-Cyrl-RS"/>
        </w:rPr>
        <w:t xml:space="preserve"> од 2,7 </w:t>
      </w:r>
      <w:r w:rsidR="00610B07">
        <w:rPr>
          <w:rFonts w:eastAsia="Times New Roman"/>
          <w:noProof/>
          <w:sz w:val="24"/>
          <w:szCs w:val="24"/>
          <w:lang w:val="sr-Cyrl-RS"/>
        </w:rPr>
        <w:t>GHz</w:t>
      </w:r>
      <w:r w:rsidR="0073726D" w:rsidRPr="0073726D">
        <w:rPr>
          <w:rFonts w:eastAsia="Times New Roman"/>
          <w:noProof/>
          <w:sz w:val="24"/>
          <w:szCs w:val="24"/>
          <w:lang w:val="sr-Cyrl-RS"/>
        </w:rPr>
        <w:t xml:space="preserve"> све до и укљу</w:t>
      </w:r>
      <w:r w:rsidR="0073726D" w:rsidRPr="0073726D">
        <w:rPr>
          <w:rFonts w:eastAsia="Arial"/>
          <w:noProof/>
          <w:sz w:val="24"/>
          <w:szCs w:val="24"/>
          <w:lang w:val="sr-Cyrl-RS"/>
        </w:rPr>
        <w:t>ч</w:t>
      </w:r>
      <w:r w:rsidR="0073726D" w:rsidRPr="0073726D">
        <w:rPr>
          <w:rFonts w:eastAsia="Times New Roman"/>
          <w:noProof/>
          <w:sz w:val="24"/>
          <w:szCs w:val="24"/>
          <w:lang w:val="sr-Cyrl-RS"/>
        </w:rPr>
        <w:t>ују</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 6,8 </w:t>
      </w:r>
      <w:r w:rsidR="00610B07">
        <w:rPr>
          <w:rFonts w:eastAsia="Times New Roman"/>
          <w:noProof/>
          <w:sz w:val="24"/>
          <w:szCs w:val="24"/>
          <w:lang w:val="sr-Cyrl-RS"/>
        </w:rPr>
        <w:t>GHz</w:t>
      </w:r>
      <w:r w:rsidR="0073726D" w:rsidRPr="0073726D">
        <w:rPr>
          <w:rFonts w:eastAsia="Times New Roman"/>
          <w:noProof/>
          <w:sz w:val="24"/>
          <w:szCs w:val="24"/>
          <w:lang w:val="sr-Cyrl-RS"/>
        </w:rPr>
        <w:t xml:space="preserve">, при </w:t>
      </w:r>
      <w:r w:rsidR="0073726D" w:rsidRPr="0073726D">
        <w:rPr>
          <w:rFonts w:eastAsia="Arial"/>
          <w:noProof/>
          <w:sz w:val="24"/>
          <w:szCs w:val="24"/>
          <w:lang w:val="sr-Cyrl-RS"/>
        </w:rPr>
        <w:t>ч</w:t>
      </w:r>
      <w:r w:rsidR="0073726D" w:rsidRPr="0073726D">
        <w:rPr>
          <w:rFonts w:eastAsia="Times New Roman"/>
          <w:noProof/>
          <w:sz w:val="24"/>
          <w:szCs w:val="24"/>
          <w:lang w:val="sr-Cyrl-RS"/>
        </w:rPr>
        <w:t>ему је „релативна ширина појаса”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а од 15 % и која имају било коју од </w:t>
      </w:r>
      <w:r w:rsidR="00EB273F">
        <w:rPr>
          <w:rFonts w:eastAsia="Times New Roman"/>
          <w:noProof/>
          <w:sz w:val="24"/>
          <w:szCs w:val="24"/>
          <w:lang w:val="sr-Cyrl-RS"/>
        </w:rPr>
        <w:t>сљедећих</w:t>
      </w:r>
      <w:r w:rsidR="0073726D" w:rsidRPr="0073726D">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73726D" w:rsidRPr="0073726D">
        <w:rPr>
          <w:rFonts w:eastAsia="Times New Roman"/>
          <w:noProof/>
          <w:sz w:val="24"/>
          <w:szCs w:val="24"/>
          <w:lang w:val="sr-Cyrl-RS"/>
        </w:rPr>
        <w:t>:</w:t>
      </w:r>
    </w:p>
    <w:p w:rsidR="0073726D" w:rsidRPr="0073726D" w:rsidRDefault="0073726D" w:rsidP="00372522">
      <w:pPr>
        <w:spacing w:line="170" w:lineRule="exact"/>
        <w:jc w:val="both"/>
        <w:rPr>
          <w:rFonts w:eastAsia="Times New Roman"/>
          <w:noProof/>
          <w:sz w:val="24"/>
          <w:szCs w:val="24"/>
          <w:lang w:val="sr-Cyrl-RS"/>
        </w:rPr>
      </w:pPr>
    </w:p>
    <w:p w:rsidR="0073726D" w:rsidRPr="0073726D" w:rsidRDefault="0073726D" w:rsidP="001A55A8">
      <w:pPr>
        <w:numPr>
          <w:ilvl w:val="1"/>
          <w:numId w:val="200"/>
        </w:numPr>
        <w:tabs>
          <w:tab w:val="left" w:pos="2560"/>
        </w:tabs>
        <w:spacing w:line="246" w:lineRule="auto"/>
        <w:ind w:left="2127" w:hanging="284"/>
        <w:jc w:val="both"/>
        <w:rPr>
          <w:rFonts w:eastAsia="Times New Roman"/>
          <w:noProof/>
          <w:sz w:val="24"/>
          <w:szCs w:val="24"/>
          <w:lang w:val="sr-Cyrl-RS"/>
        </w:rPr>
      </w:pPr>
      <w:r w:rsidRPr="0073726D">
        <w:rPr>
          <w:rFonts w:eastAsia="Times New Roman"/>
          <w:noProof/>
          <w:sz w:val="24"/>
          <w:szCs w:val="24"/>
          <w:lang w:val="sr-Cyrl-RS"/>
        </w:rPr>
        <w:t>заси</w:t>
      </w:r>
      <w:r w:rsidRPr="0073726D">
        <w:rPr>
          <w:rFonts w:eastAsia="Arial"/>
          <w:noProof/>
          <w:sz w:val="24"/>
          <w:szCs w:val="24"/>
          <w:lang w:val="sr-Cyrl-RS"/>
        </w:rPr>
        <w:t>ћ</w:t>
      </w:r>
      <w:r w:rsidRPr="0073726D">
        <w:rPr>
          <w:rFonts w:eastAsia="Times New Roman"/>
          <w:noProof/>
          <w:sz w:val="24"/>
          <w:szCs w:val="24"/>
          <w:lang w:val="sr-Cyrl-RS"/>
        </w:rPr>
        <w:t>ена вршна излазна снага ве</w:t>
      </w:r>
      <w:r w:rsidRPr="0073726D">
        <w:rPr>
          <w:rFonts w:eastAsia="Arial"/>
          <w:noProof/>
          <w:sz w:val="24"/>
          <w:szCs w:val="24"/>
          <w:lang w:val="sr-Cyrl-RS"/>
        </w:rPr>
        <w:t>ћ</w:t>
      </w:r>
      <w:r w:rsidRPr="0073726D">
        <w:rPr>
          <w:rFonts w:eastAsia="Times New Roman"/>
          <w:noProof/>
          <w:sz w:val="24"/>
          <w:szCs w:val="24"/>
          <w:lang w:val="sr-Cyrl-RS"/>
        </w:rPr>
        <w:t xml:space="preserve">а од 75 W (48,75 </w:t>
      </w:r>
      <w:r w:rsidR="00247541">
        <w:rPr>
          <w:rFonts w:eastAsia="Times New Roman"/>
          <w:noProof/>
          <w:sz w:val="24"/>
          <w:szCs w:val="24"/>
          <w:lang w:val="sr-Cyrl-RS"/>
        </w:rPr>
        <w:t>dBm</w:t>
      </w:r>
      <w:r w:rsidRPr="0073726D">
        <w:rPr>
          <w:rFonts w:eastAsia="Times New Roman"/>
          <w:noProof/>
          <w:sz w:val="24"/>
          <w:szCs w:val="24"/>
          <w:lang w:val="sr-Cyrl-RS"/>
        </w:rPr>
        <w:t xml:space="preserve">) при било којој фреквенцији вишој од 2,7 </w:t>
      </w:r>
      <w:r w:rsidR="00610B07">
        <w:rPr>
          <w:rFonts w:eastAsia="Times New Roman"/>
          <w:noProof/>
          <w:sz w:val="24"/>
          <w:szCs w:val="24"/>
          <w:lang w:val="sr-Cyrl-RS"/>
        </w:rPr>
        <w:t>GHz</w:t>
      </w:r>
      <w:r w:rsidRPr="0073726D">
        <w:rPr>
          <w:rFonts w:eastAsia="Times New Roman"/>
          <w:noProof/>
          <w:sz w:val="24"/>
          <w:szCs w:val="24"/>
          <w:lang w:val="sr-Cyrl-RS"/>
        </w:rPr>
        <w:t xml:space="preserve"> све до и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 xml:space="preserve">и 2,9 </w:t>
      </w:r>
      <w:r w:rsidR="00610B07">
        <w:rPr>
          <w:rFonts w:eastAsia="Times New Roman"/>
          <w:noProof/>
          <w:sz w:val="24"/>
          <w:szCs w:val="24"/>
          <w:lang w:val="sr-Cyrl-RS"/>
        </w:rPr>
        <w:t>GHz</w:t>
      </w:r>
      <w:r w:rsidRPr="0073726D">
        <w:rPr>
          <w:rFonts w:eastAsia="Times New Roman"/>
          <w:noProof/>
          <w:sz w:val="24"/>
          <w:szCs w:val="24"/>
          <w:lang w:val="sr-Cyrl-RS"/>
        </w:rPr>
        <w:t>;</w:t>
      </w:r>
    </w:p>
    <w:p w:rsidR="0073726D" w:rsidRPr="0073726D" w:rsidRDefault="0073726D" w:rsidP="00372522">
      <w:pPr>
        <w:spacing w:line="169" w:lineRule="exact"/>
        <w:ind w:left="2127" w:hanging="284"/>
        <w:jc w:val="both"/>
        <w:rPr>
          <w:rFonts w:eastAsia="Times New Roman"/>
          <w:noProof/>
          <w:sz w:val="24"/>
          <w:szCs w:val="24"/>
          <w:lang w:val="sr-Cyrl-RS"/>
        </w:rPr>
      </w:pPr>
    </w:p>
    <w:p w:rsidR="0073726D" w:rsidRPr="0073726D" w:rsidRDefault="0073726D" w:rsidP="001A55A8">
      <w:pPr>
        <w:numPr>
          <w:ilvl w:val="1"/>
          <w:numId w:val="200"/>
        </w:numPr>
        <w:tabs>
          <w:tab w:val="left" w:pos="2560"/>
        </w:tabs>
        <w:spacing w:line="245" w:lineRule="auto"/>
        <w:ind w:left="2127" w:hanging="284"/>
        <w:jc w:val="both"/>
        <w:rPr>
          <w:rFonts w:eastAsia="Times New Roman"/>
          <w:noProof/>
          <w:sz w:val="24"/>
          <w:szCs w:val="24"/>
          <w:lang w:val="sr-Cyrl-RS"/>
        </w:rPr>
      </w:pPr>
      <w:r w:rsidRPr="0073726D">
        <w:rPr>
          <w:rFonts w:eastAsia="Times New Roman"/>
          <w:noProof/>
          <w:sz w:val="24"/>
          <w:szCs w:val="24"/>
          <w:lang w:val="sr-Cyrl-RS"/>
        </w:rPr>
        <w:t>заси</w:t>
      </w:r>
      <w:r w:rsidRPr="0073726D">
        <w:rPr>
          <w:rFonts w:eastAsia="Arial"/>
          <w:noProof/>
          <w:sz w:val="24"/>
          <w:szCs w:val="24"/>
          <w:lang w:val="sr-Cyrl-RS"/>
        </w:rPr>
        <w:t>ћ</w:t>
      </w:r>
      <w:r w:rsidRPr="0073726D">
        <w:rPr>
          <w:rFonts w:eastAsia="Times New Roman"/>
          <w:noProof/>
          <w:sz w:val="24"/>
          <w:szCs w:val="24"/>
          <w:lang w:val="sr-Cyrl-RS"/>
        </w:rPr>
        <w:t>ена вршна излазна снага ве</w:t>
      </w:r>
      <w:r w:rsidRPr="0073726D">
        <w:rPr>
          <w:rFonts w:eastAsia="Arial"/>
          <w:noProof/>
          <w:sz w:val="24"/>
          <w:szCs w:val="24"/>
          <w:lang w:val="sr-Cyrl-RS"/>
        </w:rPr>
        <w:t>ћ</w:t>
      </w:r>
      <w:r w:rsidRPr="0073726D">
        <w:rPr>
          <w:rFonts w:eastAsia="Times New Roman"/>
          <w:noProof/>
          <w:sz w:val="24"/>
          <w:szCs w:val="24"/>
          <w:lang w:val="sr-Cyrl-RS"/>
        </w:rPr>
        <w:t xml:space="preserve">а од 55 W (47,4 </w:t>
      </w:r>
      <w:r w:rsidR="00247541">
        <w:rPr>
          <w:rFonts w:eastAsia="Times New Roman"/>
          <w:noProof/>
          <w:sz w:val="24"/>
          <w:szCs w:val="24"/>
          <w:lang w:val="sr-Cyrl-RS"/>
        </w:rPr>
        <w:t>dBm</w:t>
      </w:r>
      <w:r w:rsidRPr="0073726D">
        <w:rPr>
          <w:rFonts w:eastAsia="Times New Roman"/>
          <w:noProof/>
          <w:sz w:val="24"/>
          <w:szCs w:val="24"/>
          <w:lang w:val="sr-Cyrl-RS"/>
        </w:rPr>
        <w:t xml:space="preserve">) при било којој фреквенцији вишој од 2,9 </w:t>
      </w:r>
      <w:r w:rsidR="00610B07">
        <w:rPr>
          <w:rFonts w:eastAsia="Times New Roman"/>
          <w:noProof/>
          <w:sz w:val="24"/>
          <w:szCs w:val="24"/>
          <w:lang w:val="sr-Cyrl-RS"/>
        </w:rPr>
        <w:t>GHz</w:t>
      </w:r>
      <w:r w:rsidRPr="0073726D">
        <w:rPr>
          <w:rFonts w:eastAsia="Times New Roman"/>
          <w:noProof/>
          <w:sz w:val="24"/>
          <w:szCs w:val="24"/>
          <w:lang w:val="sr-Cyrl-RS"/>
        </w:rPr>
        <w:t xml:space="preserve"> све до и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 xml:space="preserve">и 3,2 </w:t>
      </w:r>
      <w:r w:rsidR="00610B07">
        <w:rPr>
          <w:rFonts w:eastAsia="Times New Roman"/>
          <w:noProof/>
          <w:sz w:val="24"/>
          <w:szCs w:val="24"/>
          <w:lang w:val="sr-Cyrl-RS"/>
        </w:rPr>
        <w:t>GHz</w:t>
      </w:r>
      <w:r w:rsidRPr="0073726D">
        <w:rPr>
          <w:rFonts w:eastAsia="Times New Roman"/>
          <w:noProof/>
          <w:sz w:val="24"/>
          <w:szCs w:val="24"/>
          <w:lang w:val="sr-Cyrl-RS"/>
        </w:rPr>
        <w:t>;</w:t>
      </w:r>
    </w:p>
    <w:p w:rsidR="0073726D" w:rsidRPr="0073726D" w:rsidRDefault="0073726D" w:rsidP="00372522">
      <w:pPr>
        <w:spacing w:line="170" w:lineRule="exact"/>
        <w:ind w:left="2127" w:hanging="284"/>
        <w:jc w:val="both"/>
        <w:rPr>
          <w:rFonts w:eastAsia="Times New Roman"/>
          <w:noProof/>
          <w:sz w:val="24"/>
          <w:szCs w:val="24"/>
          <w:lang w:val="sr-Cyrl-RS"/>
        </w:rPr>
      </w:pPr>
    </w:p>
    <w:p w:rsidR="0073726D" w:rsidRPr="0073726D" w:rsidRDefault="0073726D" w:rsidP="001A55A8">
      <w:pPr>
        <w:numPr>
          <w:ilvl w:val="1"/>
          <w:numId w:val="200"/>
        </w:numPr>
        <w:tabs>
          <w:tab w:val="left" w:pos="2560"/>
        </w:tabs>
        <w:spacing w:line="245" w:lineRule="auto"/>
        <w:ind w:left="2127" w:hanging="284"/>
        <w:jc w:val="both"/>
        <w:rPr>
          <w:rFonts w:eastAsia="Times New Roman"/>
          <w:noProof/>
          <w:sz w:val="24"/>
          <w:szCs w:val="24"/>
          <w:lang w:val="sr-Cyrl-RS"/>
        </w:rPr>
      </w:pPr>
      <w:r w:rsidRPr="0073726D">
        <w:rPr>
          <w:rFonts w:eastAsia="Times New Roman"/>
          <w:noProof/>
          <w:sz w:val="24"/>
          <w:szCs w:val="24"/>
          <w:lang w:val="sr-Cyrl-RS"/>
        </w:rPr>
        <w:lastRenderedPageBreak/>
        <w:t>заси</w:t>
      </w:r>
      <w:r w:rsidRPr="0073726D">
        <w:rPr>
          <w:rFonts w:eastAsia="Arial"/>
          <w:noProof/>
          <w:sz w:val="24"/>
          <w:szCs w:val="24"/>
          <w:lang w:val="sr-Cyrl-RS"/>
        </w:rPr>
        <w:t>ћ</w:t>
      </w:r>
      <w:r w:rsidRPr="0073726D">
        <w:rPr>
          <w:rFonts w:eastAsia="Times New Roman"/>
          <w:noProof/>
          <w:sz w:val="24"/>
          <w:szCs w:val="24"/>
          <w:lang w:val="sr-Cyrl-RS"/>
        </w:rPr>
        <w:t>ена вршна излазна снага ве</w:t>
      </w:r>
      <w:r w:rsidRPr="0073726D">
        <w:rPr>
          <w:rFonts w:eastAsia="Arial"/>
          <w:noProof/>
          <w:sz w:val="24"/>
          <w:szCs w:val="24"/>
          <w:lang w:val="sr-Cyrl-RS"/>
        </w:rPr>
        <w:t>ћ</w:t>
      </w:r>
      <w:r w:rsidRPr="0073726D">
        <w:rPr>
          <w:rFonts w:eastAsia="Times New Roman"/>
          <w:noProof/>
          <w:sz w:val="24"/>
          <w:szCs w:val="24"/>
          <w:lang w:val="sr-Cyrl-RS"/>
        </w:rPr>
        <w:t xml:space="preserve">а од 40 W (46 </w:t>
      </w:r>
      <w:r w:rsidR="00247541">
        <w:rPr>
          <w:rFonts w:eastAsia="Times New Roman"/>
          <w:noProof/>
          <w:sz w:val="24"/>
          <w:szCs w:val="24"/>
          <w:lang w:val="sr-Cyrl-RS"/>
        </w:rPr>
        <w:t>dBm</w:t>
      </w:r>
      <w:r w:rsidRPr="0073726D">
        <w:rPr>
          <w:rFonts w:eastAsia="Times New Roman"/>
          <w:noProof/>
          <w:sz w:val="24"/>
          <w:szCs w:val="24"/>
          <w:lang w:val="sr-Cyrl-RS"/>
        </w:rPr>
        <w:t xml:space="preserve">) при било којој фреквенцији вишој од 3,2 </w:t>
      </w:r>
      <w:r w:rsidR="00610B07">
        <w:rPr>
          <w:rFonts w:eastAsia="Times New Roman"/>
          <w:noProof/>
          <w:sz w:val="24"/>
          <w:szCs w:val="24"/>
          <w:lang w:val="sr-Cyrl-RS"/>
        </w:rPr>
        <w:t>GHz</w:t>
      </w:r>
      <w:r w:rsidRPr="0073726D">
        <w:rPr>
          <w:rFonts w:eastAsia="Times New Roman"/>
          <w:noProof/>
          <w:sz w:val="24"/>
          <w:szCs w:val="24"/>
          <w:lang w:val="sr-Cyrl-RS"/>
        </w:rPr>
        <w:t xml:space="preserve"> све до и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 xml:space="preserve">и 3,7 </w:t>
      </w:r>
      <w:r w:rsidR="00610B07">
        <w:rPr>
          <w:rFonts w:eastAsia="Times New Roman"/>
          <w:noProof/>
          <w:sz w:val="24"/>
          <w:szCs w:val="24"/>
          <w:lang w:val="sr-Cyrl-RS"/>
        </w:rPr>
        <w:t>GHz</w:t>
      </w:r>
      <w:r w:rsidRPr="0073726D">
        <w:rPr>
          <w:rFonts w:eastAsia="Times New Roman"/>
          <w:noProof/>
          <w:sz w:val="24"/>
          <w:szCs w:val="24"/>
          <w:lang w:val="sr-Cyrl-RS"/>
        </w:rPr>
        <w:t xml:space="preserve"> </w:t>
      </w:r>
      <w:r w:rsidRPr="0073726D">
        <w:rPr>
          <w:rFonts w:eastAsia="Times New Roman"/>
          <w:noProof/>
          <w:sz w:val="24"/>
          <w:szCs w:val="24"/>
          <w:u w:val="single"/>
          <w:lang w:val="sr-Cyrl-RS"/>
        </w:rPr>
        <w:t>или</w:t>
      </w:r>
    </w:p>
    <w:p w:rsidR="0073726D" w:rsidRPr="0073726D" w:rsidRDefault="0073726D" w:rsidP="00372522">
      <w:pPr>
        <w:spacing w:line="170" w:lineRule="exact"/>
        <w:ind w:left="2127" w:hanging="284"/>
        <w:jc w:val="both"/>
        <w:rPr>
          <w:rFonts w:eastAsia="Times New Roman"/>
          <w:noProof/>
          <w:sz w:val="24"/>
          <w:szCs w:val="24"/>
          <w:lang w:val="sr-Cyrl-RS"/>
        </w:rPr>
      </w:pPr>
    </w:p>
    <w:p w:rsidR="0073726D" w:rsidRPr="0073726D" w:rsidRDefault="0073726D" w:rsidP="001A55A8">
      <w:pPr>
        <w:numPr>
          <w:ilvl w:val="1"/>
          <w:numId w:val="200"/>
        </w:numPr>
        <w:tabs>
          <w:tab w:val="left" w:pos="2560"/>
        </w:tabs>
        <w:spacing w:line="245" w:lineRule="auto"/>
        <w:ind w:left="2127" w:hanging="284"/>
        <w:jc w:val="both"/>
        <w:rPr>
          <w:rFonts w:eastAsia="Times New Roman"/>
          <w:noProof/>
          <w:sz w:val="24"/>
          <w:szCs w:val="24"/>
          <w:lang w:val="sr-Cyrl-RS"/>
        </w:rPr>
      </w:pPr>
      <w:r w:rsidRPr="0073726D">
        <w:rPr>
          <w:rFonts w:eastAsia="Times New Roman"/>
          <w:noProof/>
          <w:sz w:val="24"/>
          <w:szCs w:val="24"/>
          <w:lang w:val="sr-Cyrl-RS"/>
        </w:rPr>
        <w:t>заси</w:t>
      </w:r>
      <w:r w:rsidRPr="0073726D">
        <w:rPr>
          <w:rFonts w:eastAsia="Arial"/>
          <w:noProof/>
          <w:sz w:val="24"/>
          <w:szCs w:val="24"/>
          <w:lang w:val="sr-Cyrl-RS"/>
        </w:rPr>
        <w:t>ћ</w:t>
      </w:r>
      <w:r w:rsidRPr="0073726D">
        <w:rPr>
          <w:rFonts w:eastAsia="Times New Roman"/>
          <w:noProof/>
          <w:sz w:val="24"/>
          <w:szCs w:val="24"/>
          <w:lang w:val="sr-Cyrl-RS"/>
        </w:rPr>
        <w:t>ена вршна излазна снага ве</w:t>
      </w:r>
      <w:r w:rsidRPr="0073726D">
        <w:rPr>
          <w:rFonts w:eastAsia="Arial"/>
          <w:noProof/>
          <w:sz w:val="24"/>
          <w:szCs w:val="24"/>
          <w:lang w:val="sr-Cyrl-RS"/>
        </w:rPr>
        <w:t>ћ</w:t>
      </w:r>
      <w:r w:rsidRPr="0073726D">
        <w:rPr>
          <w:rFonts w:eastAsia="Times New Roman"/>
          <w:noProof/>
          <w:sz w:val="24"/>
          <w:szCs w:val="24"/>
          <w:lang w:val="sr-Cyrl-RS"/>
        </w:rPr>
        <w:t xml:space="preserve">а од 20 W (43 </w:t>
      </w:r>
      <w:r w:rsidR="00247541">
        <w:rPr>
          <w:rFonts w:eastAsia="Times New Roman"/>
          <w:noProof/>
          <w:sz w:val="24"/>
          <w:szCs w:val="24"/>
          <w:lang w:val="sr-Cyrl-RS"/>
        </w:rPr>
        <w:t>dBm</w:t>
      </w:r>
      <w:r w:rsidRPr="0073726D">
        <w:rPr>
          <w:rFonts w:eastAsia="Times New Roman"/>
          <w:noProof/>
          <w:sz w:val="24"/>
          <w:szCs w:val="24"/>
          <w:lang w:val="sr-Cyrl-RS"/>
        </w:rPr>
        <w:t xml:space="preserve">) при било којој фреквенцији вишој од 3,7 </w:t>
      </w:r>
      <w:r w:rsidR="00610B07">
        <w:rPr>
          <w:rFonts w:eastAsia="Times New Roman"/>
          <w:noProof/>
          <w:sz w:val="24"/>
          <w:szCs w:val="24"/>
          <w:lang w:val="sr-Cyrl-RS"/>
        </w:rPr>
        <w:t>GHz</w:t>
      </w:r>
      <w:r w:rsidRPr="0073726D">
        <w:rPr>
          <w:rFonts w:eastAsia="Times New Roman"/>
          <w:noProof/>
          <w:sz w:val="24"/>
          <w:szCs w:val="24"/>
          <w:lang w:val="sr-Cyrl-RS"/>
        </w:rPr>
        <w:t xml:space="preserve"> све до и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 xml:space="preserve">и 6,8 </w:t>
      </w:r>
      <w:r w:rsidR="00610B07">
        <w:rPr>
          <w:rFonts w:eastAsia="Times New Roman"/>
          <w:noProof/>
          <w:sz w:val="24"/>
          <w:szCs w:val="24"/>
          <w:lang w:val="sr-Cyrl-RS"/>
        </w:rPr>
        <w:t>GHz</w:t>
      </w:r>
      <w:r w:rsidRPr="0073726D">
        <w:rPr>
          <w:rFonts w:eastAsia="Times New Roman"/>
          <w:noProof/>
          <w:sz w:val="24"/>
          <w:szCs w:val="24"/>
          <w:lang w:val="sr-Cyrl-RS"/>
        </w:rPr>
        <w:t>;</w:t>
      </w:r>
    </w:p>
    <w:p w:rsidR="0073726D" w:rsidRPr="0073726D" w:rsidRDefault="0073726D" w:rsidP="00372522">
      <w:pPr>
        <w:spacing w:line="264" w:lineRule="exact"/>
        <w:ind w:left="2127" w:hanging="284"/>
        <w:jc w:val="both"/>
        <w:rPr>
          <w:noProof/>
          <w:sz w:val="24"/>
          <w:szCs w:val="24"/>
          <w:lang w:val="sr-Cyrl-RS"/>
        </w:rPr>
      </w:pPr>
      <w:bookmarkStart w:id="55" w:name="page111"/>
      <w:bookmarkEnd w:id="55"/>
    </w:p>
    <w:p w:rsidR="0073726D" w:rsidRPr="0073726D" w:rsidRDefault="0073726D" w:rsidP="00372522">
      <w:pPr>
        <w:spacing w:line="234" w:lineRule="exact"/>
        <w:jc w:val="both"/>
        <w:rPr>
          <w:noProof/>
          <w:sz w:val="24"/>
          <w:szCs w:val="24"/>
          <w:lang w:val="sr-Cyrl-RS"/>
        </w:rPr>
      </w:pPr>
    </w:p>
    <w:p w:rsidR="0073726D" w:rsidRPr="0073726D" w:rsidRDefault="00F7281B" w:rsidP="00372522">
      <w:pPr>
        <w:tabs>
          <w:tab w:val="left" w:pos="2320"/>
        </w:tabs>
        <w:spacing w:line="245" w:lineRule="auto"/>
        <w:ind w:left="1560"/>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намијење</w:t>
      </w:r>
      <w:r w:rsidR="00247541">
        <w:rPr>
          <w:rFonts w:eastAsia="Times New Roman"/>
          <w:noProof/>
          <w:sz w:val="24"/>
          <w:szCs w:val="24"/>
          <w:lang w:val="sr-Cyrl-RS"/>
        </w:rPr>
        <w:t>на раду при фреквенцијама вишим</w:t>
      </w:r>
      <w:r w:rsidR="0073726D" w:rsidRPr="0073726D">
        <w:rPr>
          <w:rFonts w:eastAsia="Times New Roman"/>
          <w:noProof/>
          <w:sz w:val="24"/>
          <w:szCs w:val="24"/>
          <w:lang w:val="sr-Cyrl-RS"/>
        </w:rPr>
        <w:t xml:space="preserve"> од 6,8 </w:t>
      </w:r>
      <w:r w:rsidR="00610B07">
        <w:rPr>
          <w:rFonts w:eastAsia="Times New Roman"/>
          <w:noProof/>
          <w:sz w:val="24"/>
          <w:szCs w:val="24"/>
          <w:lang w:val="sr-Cyrl-RS"/>
        </w:rPr>
        <w:t>GHz</w:t>
      </w:r>
      <w:r w:rsidR="0073726D" w:rsidRPr="0073726D">
        <w:rPr>
          <w:rFonts w:eastAsia="Times New Roman"/>
          <w:noProof/>
          <w:sz w:val="24"/>
          <w:szCs w:val="24"/>
          <w:lang w:val="sr-Cyrl-RS"/>
        </w:rPr>
        <w:t xml:space="preserve"> све до и укљу</w:t>
      </w:r>
      <w:r w:rsidR="0073726D" w:rsidRPr="0073726D">
        <w:rPr>
          <w:rFonts w:eastAsia="Arial"/>
          <w:noProof/>
          <w:sz w:val="24"/>
          <w:szCs w:val="24"/>
          <w:lang w:val="sr-Cyrl-RS"/>
        </w:rPr>
        <w:t>ч</w:t>
      </w:r>
      <w:r w:rsidR="0073726D" w:rsidRPr="0073726D">
        <w:rPr>
          <w:rFonts w:eastAsia="Times New Roman"/>
          <w:noProof/>
          <w:sz w:val="24"/>
          <w:szCs w:val="24"/>
          <w:lang w:val="sr-Cyrl-RS"/>
        </w:rPr>
        <w:t>ују</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 16 </w:t>
      </w:r>
      <w:r w:rsidR="00610B07">
        <w:rPr>
          <w:rFonts w:eastAsia="Times New Roman"/>
          <w:noProof/>
          <w:sz w:val="24"/>
          <w:szCs w:val="24"/>
          <w:lang w:val="sr-Cyrl-RS"/>
        </w:rPr>
        <w:t>GHz</w:t>
      </w:r>
      <w:r w:rsidR="0073726D" w:rsidRPr="0073726D">
        <w:rPr>
          <w:rFonts w:eastAsia="Times New Roman"/>
          <w:noProof/>
          <w:sz w:val="24"/>
          <w:szCs w:val="24"/>
          <w:lang w:val="sr-Cyrl-RS"/>
        </w:rPr>
        <w:t xml:space="preserve">, при </w:t>
      </w:r>
      <w:r w:rsidR="0073726D" w:rsidRPr="0073726D">
        <w:rPr>
          <w:rFonts w:eastAsia="Arial"/>
          <w:noProof/>
          <w:sz w:val="24"/>
          <w:szCs w:val="24"/>
          <w:lang w:val="sr-Cyrl-RS"/>
        </w:rPr>
        <w:t>ч</w:t>
      </w:r>
      <w:r w:rsidR="0073726D" w:rsidRPr="0073726D">
        <w:rPr>
          <w:rFonts w:eastAsia="Times New Roman"/>
          <w:noProof/>
          <w:sz w:val="24"/>
          <w:szCs w:val="24"/>
          <w:lang w:val="sr-Cyrl-RS"/>
        </w:rPr>
        <w:t>ему је „релативна ширина појаса”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а од 10 % и која имају било коју од </w:t>
      </w:r>
      <w:r w:rsidR="00EB273F">
        <w:rPr>
          <w:rFonts w:eastAsia="Times New Roman"/>
          <w:noProof/>
          <w:sz w:val="24"/>
          <w:szCs w:val="24"/>
          <w:lang w:val="sr-Cyrl-RS"/>
        </w:rPr>
        <w:t>сљедећих</w:t>
      </w:r>
      <w:r w:rsidR="0073726D" w:rsidRPr="0073726D">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73726D" w:rsidRPr="0073726D">
        <w:rPr>
          <w:rFonts w:eastAsia="Times New Roman"/>
          <w:noProof/>
          <w:sz w:val="24"/>
          <w:szCs w:val="24"/>
          <w:lang w:val="sr-Cyrl-RS"/>
        </w:rPr>
        <w:t>:</w:t>
      </w:r>
    </w:p>
    <w:p w:rsidR="0073726D" w:rsidRPr="0073726D" w:rsidRDefault="0073726D" w:rsidP="00372522">
      <w:pPr>
        <w:spacing w:line="218" w:lineRule="exact"/>
        <w:jc w:val="both"/>
        <w:rPr>
          <w:rFonts w:eastAsia="Times New Roman"/>
          <w:noProof/>
          <w:sz w:val="24"/>
          <w:szCs w:val="24"/>
          <w:lang w:val="sr-Cyrl-RS"/>
        </w:rPr>
      </w:pPr>
    </w:p>
    <w:p w:rsidR="0073726D" w:rsidRPr="0073726D" w:rsidRDefault="0073726D" w:rsidP="001A55A8">
      <w:pPr>
        <w:numPr>
          <w:ilvl w:val="1"/>
          <w:numId w:val="201"/>
        </w:numPr>
        <w:tabs>
          <w:tab w:val="left" w:pos="2560"/>
        </w:tabs>
        <w:spacing w:line="245" w:lineRule="auto"/>
        <w:ind w:left="2127" w:hanging="284"/>
        <w:jc w:val="both"/>
        <w:rPr>
          <w:rFonts w:eastAsia="Times New Roman"/>
          <w:noProof/>
          <w:sz w:val="24"/>
          <w:szCs w:val="24"/>
          <w:lang w:val="sr-Cyrl-RS"/>
        </w:rPr>
      </w:pPr>
      <w:r w:rsidRPr="0073726D">
        <w:rPr>
          <w:rFonts w:eastAsia="Times New Roman"/>
          <w:noProof/>
          <w:sz w:val="24"/>
          <w:szCs w:val="24"/>
          <w:lang w:val="sr-Cyrl-RS"/>
        </w:rPr>
        <w:t>заси</w:t>
      </w:r>
      <w:r w:rsidRPr="0073726D">
        <w:rPr>
          <w:rFonts w:eastAsia="Arial"/>
          <w:noProof/>
          <w:sz w:val="24"/>
          <w:szCs w:val="24"/>
          <w:lang w:val="sr-Cyrl-RS"/>
        </w:rPr>
        <w:t>ћ</w:t>
      </w:r>
      <w:r w:rsidRPr="0073726D">
        <w:rPr>
          <w:rFonts w:eastAsia="Times New Roman"/>
          <w:noProof/>
          <w:sz w:val="24"/>
          <w:szCs w:val="24"/>
          <w:lang w:val="sr-Cyrl-RS"/>
        </w:rPr>
        <w:t>ена вршна излазна снага ве</w:t>
      </w:r>
      <w:r w:rsidRPr="0073726D">
        <w:rPr>
          <w:rFonts w:eastAsia="Arial"/>
          <w:noProof/>
          <w:sz w:val="24"/>
          <w:szCs w:val="24"/>
          <w:lang w:val="sr-Cyrl-RS"/>
        </w:rPr>
        <w:t>ћ</w:t>
      </w:r>
      <w:r w:rsidRPr="0073726D">
        <w:rPr>
          <w:rFonts w:eastAsia="Times New Roman"/>
          <w:noProof/>
          <w:sz w:val="24"/>
          <w:szCs w:val="24"/>
          <w:lang w:val="sr-Cyrl-RS"/>
        </w:rPr>
        <w:t xml:space="preserve">а од 10 W (40 </w:t>
      </w:r>
      <w:r w:rsidR="00247541">
        <w:rPr>
          <w:rFonts w:eastAsia="Times New Roman"/>
          <w:noProof/>
          <w:sz w:val="24"/>
          <w:szCs w:val="24"/>
          <w:lang w:val="sr-Cyrl-RS"/>
        </w:rPr>
        <w:t>dBm</w:t>
      </w:r>
      <w:r w:rsidRPr="0073726D">
        <w:rPr>
          <w:rFonts w:eastAsia="Times New Roman"/>
          <w:noProof/>
          <w:sz w:val="24"/>
          <w:szCs w:val="24"/>
          <w:lang w:val="sr-Cyrl-RS"/>
        </w:rPr>
        <w:t xml:space="preserve">) при било којој фреквенцији вишој од 6,8 </w:t>
      </w:r>
      <w:r w:rsidR="00610B07">
        <w:rPr>
          <w:rFonts w:eastAsia="Times New Roman"/>
          <w:noProof/>
          <w:sz w:val="24"/>
          <w:szCs w:val="24"/>
          <w:lang w:val="sr-Cyrl-RS"/>
        </w:rPr>
        <w:t>GHz</w:t>
      </w:r>
      <w:r w:rsidRPr="0073726D">
        <w:rPr>
          <w:rFonts w:eastAsia="Times New Roman"/>
          <w:noProof/>
          <w:sz w:val="24"/>
          <w:szCs w:val="24"/>
          <w:lang w:val="sr-Cyrl-RS"/>
        </w:rPr>
        <w:t xml:space="preserve"> све до и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 xml:space="preserve">и 8,5 </w:t>
      </w:r>
      <w:r w:rsidR="00610B07">
        <w:rPr>
          <w:rFonts w:eastAsia="Times New Roman"/>
          <w:noProof/>
          <w:sz w:val="24"/>
          <w:szCs w:val="24"/>
          <w:lang w:val="sr-Cyrl-RS"/>
        </w:rPr>
        <w:t>GHz</w:t>
      </w:r>
      <w:r w:rsidRPr="0073726D">
        <w:rPr>
          <w:rFonts w:eastAsia="Times New Roman"/>
          <w:noProof/>
          <w:sz w:val="24"/>
          <w:szCs w:val="24"/>
          <w:lang w:val="sr-Cyrl-RS"/>
        </w:rPr>
        <w:t xml:space="preserve"> </w:t>
      </w:r>
      <w:r w:rsidRPr="0073726D">
        <w:rPr>
          <w:rFonts w:eastAsia="Times New Roman"/>
          <w:noProof/>
          <w:sz w:val="24"/>
          <w:szCs w:val="24"/>
          <w:u w:val="single"/>
          <w:lang w:val="sr-Cyrl-RS"/>
        </w:rPr>
        <w:t>или</w:t>
      </w:r>
    </w:p>
    <w:p w:rsidR="0073726D" w:rsidRPr="0073726D" w:rsidRDefault="0073726D" w:rsidP="00372522">
      <w:pPr>
        <w:spacing w:line="217" w:lineRule="exact"/>
        <w:ind w:left="2127" w:hanging="284"/>
        <w:jc w:val="both"/>
        <w:rPr>
          <w:rFonts w:eastAsia="Times New Roman"/>
          <w:noProof/>
          <w:sz w:val="24"/>
          <w:szCs w:val="24"/>
          <w:lang w:val="sr-Cyrl-RS"/>
        </w:rPr>
      </w:pPr>
    </w:p>
    <w:p w:rsidR="0073726D" w:rsidRPr="0073726D" w:rsidRDefault="0073726D" w:rsidP="001A55A8">
      <w:pPr>
        <w:numPr>
          <w:ilvl w:val="1"/>
          <w:numId w:val="201"/>
        </w:numPr>
        <w:tabs>
          <w:tab w:val="left" w:pos="2560"/>
        </w:tabs>
        <w:spacing w:line="245" w:lineRule="auto"/>
        <w:ind w:left="2127" w:hanging="284"/>
        <w:jc w:val="both"/>
        <w:rPr>
          <w:rFonts w:eastAsia="Times New Roman"/>
          <w:noProof/>
          <w:sz w:val="24"/>
          <w:szCs w:val="24"/>
          <w:lang w:val="sr-Cyrl-RS"/>
        </w:rPr>
      </w:pPr>
      <w:r w:rsidRPr="0073726D">
        <w:rPr>
          <w:rFonts w:eastAsia="Times New Roman"/>
          <w:noProof/>
          <w:sz w:val="24"/>
          <w:szCs w:val="24"/>
          <w:lang w:val="sr-Cyrl-RS"/>
        </w:rPr>
        <w:t>заси</w:t>
      </w:r>
      <w:r w:rsidRPr="0073726D">
        <w:rPr>
          <w:rFonts w:eastAsia="Arial"/>
          <w:noProof/>
          <w:sz w:val="24"/>
          <w:szCs w:val="24"/>
          <w:lang w:val="sr-Cyrl-RS"/>
        </w:rPr>
        <w:t>ћ</w:t>
      </w:r>
      <w:r w:rsidRPr="0073726D">
        <w:rPr>
          <w:rFonts w:eastAsia="Times New Roman"/>
          <w:noProof/>
          <w:sz w:val="24"/>
          <w:szCs w:val="24"/>
          <w:lang w:val="sr-Cyrl-RS"/>
        </w:rPr>
        <w:t>ена вршна излазна снага ве</w:t>
      </w:r>
      <w:r w:rsidRPr="0073726D">
        <w:rPr>
          <w:rFonts w:eastAsia="Arial"/>
          <w:noProof/>
          <w:sz w:val="24"/>
          <w:szCs w:val="24"/>
          <w:lang w:val="sr-Cyrl-RS"/>
        </w:rPr>
        <w:t>ћ</w:t>
      </w:r>
      <w:r w:rsidRPr="0073726D">
        <w:rPr>
          <w:rFonts w:eastAsia="Times New Roman"/>
          <w:noProof/>
          <w:sz w:val="24"/>
          <w:szCs w:val="24"/>
          <w:lang w:val="sr-Cyrl-RS"/>
        </w:rPr>
        <w:t xml:space="preserve">а од 5 W (37 </w:t>
      </w:r>
      <w:r w:rsidR="00247541">
        <w:rPr>
          <w:rFonts w:eastAsia="Times New Roman"/>
          <w:noProof/>
          <w:sz w:val="24"/>
          <w:szCs w:val="24"/>
          <w:lang w:val="sr-Cyrl-RS"/>
        </w:rPr>
        <w:t>dBm</w:t>
      </w:r>
      <w:r w:rsidRPr="0073726D">
        <w:rPr>
          <w:rFonts w:eastAsia="Times New Roman"/>
          <w:noProof/>
          <w:sz w:val="24"/>
          <w:szCs w:val="24"/>
          <w:lang w:val="sr-Cyrl-RS"/>
        </w:rPr>
        <w:t xml:space="preserve">) при било којој фреквенцији вишој од 8,5 </w:t>
      </w:r>
      <w:r w:rsidR="00610B07">
        <w:rPr>
          <w:rFonts w:eastAsia="Times New Roman"/>
          <w:noProof/>
          <w:sz w:val="24"/>
          <w:szCs w:val="24"/>
          <w:lang w:val="sr-Cyrl-RS"/>
        </w:rPr>
        <w:t>GHz</w:t>
      </w:r>
      <w:r w:rsidRPr="0073726D">
        <w:rPr>
          <w:rFonts w:eastAsia="Times New Roman"/>
          <w:noProof/>
          <w:sz w:val="24"/>
          <w:szCs w:val="24"/>
          <w:lang w:val="sr-Cyrl-RS"/>
        </w:rPr>
        <w:t xml:space="preserve"> све до и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 xml:space="preserve">и 16 </w:t>
      </w:r>
      <w:r w:rsidR="00610B07">
        <w:rPr>
          <w:rFonts w:eastAsia="Times New Roman"/>
          <w:noProof/>
          <w:sz w:val="24"/>
          <w:szCs w:val="24"/>
          <w:lang w:val="sr-Cyrl-RS"/>
        </w:rPr>
        <w:t>GHz</w:t>
      </w:r>
      <w:r w:rsidRPr="0073726D">
        <w:rPr>
          <w:rFonts w:eastAsia="Times New Roman"/>
          <w:noProof/>
          <w:sz w:val="24"/>
          <w:szCs w:val="24"/>
          <w:lang w:val="sr-Cyrl-RS"/>
        </w:rPr>
        <w:t>;</w:t>
      </w:r>
    </w:p>
    <w:p w:rsidR="0073726D" w:rsidRPr="0073726D" w:rsidRDefault="0073726D" w:rsidP="00372522">
      <w:pPr>
        <w:spacing w:line="218" w:lineRule="exact"/>
        <w:jc w:val="both"/>
        <w:rPr>
          <w:rFonts w:eastAsia="Times New Roman"/>
          <w:noProof/>
          <w:sz w:val="24"/>
          <w:szCs w:val="24"/>
          <w:lang w:val="sr-Cyrl-RS"/>
        </w:rPr>
      </w:pPr>
    </w:p>
    <w:p w:rsidR="0073726D" w:rsidRPr="0073726D" w:rsidRDefault="00F7281B" w:rsidP="00372522">
      <w:pPr>
        <w:tabs>
          <w:tab w:val="left" w:pos="2320"/>
        </w:tabs>
        <w:spacing w:line="239" w:lineRule="auto"/>
        <w:ind w:left="1560"/>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намијењена раду уз заси</w:t>
      </w:r>
      <w:r w:rsidR="0073726D" w:rsidRPr="0073726D">
        <w:rPr>
          <w:rFonts w:eastAsia="Arial"/>
          <w:noProof/>
          <w:sz w:val="24"/>
          <w:szCs w:val="24"/>
          <w:lang w:val="sr-Cyrl-RS"/>
        </w:rPr>
        <w:t>ћ</w:t>
      </w:r>
      <w:r w:rsidR="0073726D" w:rsidRPr="0073726D">
        <w:rPr>
          <w:rFonts w:eastAsia="Times New Roman"/>
          <w:noProof/>
          <w:sz w:val="24"/>
          <w:szCs w:val="24"/>
          <w:lang w:val="sr-Cyrl-RS"/>
        </w:rPr>
        <w:t>ену вршну излазну снагу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у од 3 W (34,77 </w:t>
      </w:r>
      <w:r w:rsidR="00247541">
        <w:rPr>
          <w:rFonts w:eastAsia="Times New Roman"/>
          <w:noProof/>
          <w:sz w:val="24"/>
          <w:szCs w:val="24"/>
          <w:lang w:val="sr-Cyrl-RS"/>
        </w:rPr>
        <w:t>dBm</w:t>
      </w:r>
      <w:r w:rsidR="0073726D" w:rsidRPr="0073726D">
        <w:rPr>
          <w:rFonts w:eastAsia="Times New Roman"/>
          <w:noProof/>
          <w:sz w:val="24"/>
          <w:szCs w:val="24"/>
          <w:lang w:val="sr-Cyrl-RS"/>
        </w:rPr>
        <w:t xml:space="preserve">) те при било којој фреквенцији вишој од 16 </w:t>
      </w:r>
      <w:r w:rsidR="00610B07">
        <w:rPr>
          <w:rFonts w:eastAsia="Times New Roman"/>
          <w:noProof/>
          <w:sz w:val="24"/>
          <w:szCs w:val="24"/>
          <w:lang w:val="sr-Cyrl-RS"/>
        </w:rPr>
        <w:t>GHz</w:t>
      </w:r>
      <w:r w:rsidR="0073726D" w:rsidRPr="0073726D">
        <w:rPr>
          <w:rFonts w:eastAsia="Times New Roman"/>
          <w:noProof/>
          <w:sz w:val="24"/>
          <w:szCs w:val="24"/>
          <w:lang w:val="sr-Cyrl-RS"/>
        </w:rPr>
        <w:t xml:space="preserve"> све до и укљу</w:t>
      </w:r>
      <w:r w:rsidR="0073726D" w:rsidRPr="0073726D">
        <w:rPr>
          <w:rFonts w:eastAsia="Arial"/>
          <w:noProof/>
          <w:sz w:val="24"/>
          <w:szCs w:val="24"/>
          <w:lang w:val="sr-Cyrl-RS"/>
        </w:rPr>
        <w:t>ч</w:t>
      </w:r>
      <w:r w:rsidR="0073726D" w:rsidRPr="0073726D">
        <w:rPr>
          <w:rFonts w:eastAsia="Times New Roman"/>
          <w:noProof/>
          <w:sz w:val="24"/>
          <w:szCs w:val="24"/>
          <w:lang w:val="sr-Cyrl-RS"/>
        </w:rPr>
        <w:t>ују</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 31,8 </w:t>
      </w:r>
      <w:r w:rsidR="00610B07">
        <w:rPr>
          <w:rFonts w:eastAsia="Times New Roman"/>
          <w:noProof/>
          <w:sz w:val="24"/>
          <w:szCs w:val="24"/>
          <w:lang w:val="sr-Cyrl-RS"/>
        </w:rPr>
        <w:t>GHz</w:t>
      </w:r>
      <w:r w:rsidR="0073726D" w:rsidRPr="0073726D">
        <w:rPr>
          <w:rFonts w:eastAsia="Times New Roman"/>
          <w:noProof/>
          <w:sz w:val="24"/>
          <w:szCs w:val="24"/>
          <w:lang w:val="sr-Cyrl-RS"/>
        </w:rPr>
        <w:t xml:space="preserve">, при </w:t>
      </w:r>
      <w:r w:rsidR="0073726D" w:rsidRPr="0073726D">
        <w:rPr>
          <w:rFonts w:eastAsia="Arial"/>
          <w:noProof/>
          <w:sz w:val="24"/>
          <w:szCs w:val="24"/>
          <w:lang w:val="sr-Cyrl-RS"/>
        </w:rPr>
        <w:t>ч</w:t>
      </w:r>
      <w:r w:rsidR="0073726D" w:rsidRPr="0073726D">
        <w:rPr>
          <w:rFonts w:eastAsia="Times New Roman"/>
          <w:noProof/>
          <w:sz w:val="24"/>
          <w:szCs w:val="24"/>
          <w:lang w:val="sr-Cyrl-RS"/>
        </w:rPr>
        <w:t>ему је „релативна ширина појаса” ве</w:t>
      </w:r>
      <w:r w:rsidR="0073726D" w:rsidRPr="0073726D">
        <w:rPr>
          <w:rFonts w:eastAsia="Arial"/>
          <w:noProof/>
          <w:sz w:val="24"/>
          <w:szCs w:val="24"/>
          <w:lang w:val="sr-Cyrl-RS"/>
        </w:rPr>
        <w:t>ћ</w:t>
      </w:r>
      <w:r w:rsidR="0073726D" w:rsidRPr="0073726D">
        <w:rPr>
          <w:rFonts w:eastAsia="Times New Roman"/>
          <w:noProof/>
          <w:sz w:val="24"/>
          <w:szCs w:val="24"/>
          <w:lang w:val="sr-Cyrl-RS"/>
        </w:rPr>
        <w:t>а од 10 %;</w:t>
      </w:r>
    </w:p>
    <w:p w:rsidR="0073726D" w:rsidRPr="0073726D" w:rsidRDefault="0073726D" w:rsidP="00372522">
      <w:pPr>
        <w:spacing w:line="223" w:lineRule="exact"/>
        <w:ind w:left="1560"/>
        <w:jc w:val="both"/>
        <w:rPr>
          <w:rFonts w:eastAsia="Times New Roman"/>
          <w:noProof/>
          <w:sz w:val="24"/>
          <w:szCs w:val="24"/>
          <w:lang w:val="sr-Cyrl-RS"/>
        </w:rPr>
      </w:pPr>
    </w:p>
    <w:p w:rsidR="0073726D" w:rsidRPr="0073726D" w:rsidRDefault="00F7281B" w:rsidP="00372522">
      <w:pPr>
        <w:tabs>
          <w:tab w:val="left" w:pos="2320"/>
        </w:tabs>
        <w:spacing w:line="245" w:lineRule="auto"/>
        <w:ind w:left="1560"/>
        <w:jc w:val="both"/>
        <w:rPr>
          <w:rFonts w:eastAsia="Times New Roman"/>
          <w:noProof/>
          <w:sz w:val="24"/>
          <w:szCs w:val="24"/>
          <w:lang w:val="sr-Cyrl-RS"/>
        </w:rPr>
      </w:pPr>
      <w:r>
        <w:rPr>
          <w:rFonts w:eastAsia="Times New Roman"/>
          <w:noProof/>
          <w:sz w:val="24"/>
          <w:szCs w:val="24"/>
          <w:lang w:val="sr-Cyrl-RS"/>
        </w:rPr>
        <w:t xml:space="preserve">д. </w:t>
      </w:r>
      <w:r w:rsidR="0073726D" w:rsidRPr="0073726D">
        <w:rPr>
          <w:rFonts w:eastAsia="Times New Roman"/>
          <w:noProof/>
          <w:sz w:val="24"/>
          <w:szCs w:val="24"/>
          <w:lang w:val="sr-Cyrl-RS"/>
        </w:rPr>
        <w:t>намијењена раду уз заси</w:t>
      </w:r>
      <w:r w:rsidR="0073726D" w:rsidRPr="0073726D">
        <w:rPr>
          <w:rFonts w:eastAsia="Arial"/>
          <w:noProof/>
          <w:sz w:val="24"/>
          <w:szCs w:val="24"/>
          <w:lang w:val="sr-Cyrl-RS"/>
        </w:rPr>
        <w:t>ћ</w:t>
      </w:r>
      <w:r w:rsidR="0073726D" w:rsidRPr="0073726D">
        <w:rPr>
          <w:rFonts w:eastAsia="Times New Roman"/>
          <w:noProof/>
          <w:sz w:val="24"/>
          <w:szCs w:val="24"/>
          <w:lang w:val="sr-Cyrl-RS"/>
        </w:rPr>
        <w:t>ену вршну излазну снагу ве</w:t>
      </w:r>
      <w:r w:rsidR="0073726D" w:rsidRPr="0073726D">
        <w:rPr>
          <w:rFonts w:eastAsia="Arial"/>
          <w:noProof/>
          <w:sz w:val="24"/>
          <w:szCs w:val="24"/>
          <w:lang w:val="sr-Cyrl-RS"/>
        </w:rPr>
        <w:t>ћ</w:t>
      </w:r>
      <w:r w:rsidR="00247541">
        <w:rPr>
          <w:rFonts w:eastAsia="Times New Roman"/>
          <w:noProof/>
          <w:sz w:val="24"/>
          <w:szCs w:val="24"/>
          <w:lang w:val="sr-Cyrl-RS"/>
        </w:rPr>
        <w:t xml:space="preserve">у од 0,1 </w:t>
      </w:r>
      <w:r w:rsidR="00247541">
        <w:rPr>
          <w:rFonts w:eastAsia="Times New Roman"/>
          <w:noProof/>
          <w:sz w:val="24"/>
          <w:szCs w:val="24"/>
          <w:lang w:val="sr-Latn-BA"/>
        </w:rPr>
        <w:t>n</w:t>
      </w:r>
      <w:r w:rsidR="0073726D" w:rsidRPr="0073726D">
        <w:rPr>
          <w:rFonts w:eastAsia="Times New Roman"/>
          <w:noProof/>
          <w:sz w:val="24"/>
          <w:szCs w:val="24"/>
          <w:lang w:val="sr-Cyrl-RS"/>
        </w:rPr>
        <w:t xml:space="preserve">W (– 70 </w:t>
      </w:r>
      <w:r w:rsidR="00247541">
        <w:rPr>
          <w:rFonts w:eastAsia="Times New Roman"/>
          <w:noProof/>
          <w:sz w:val="24"/>
          <w:szCs w:val="24"/>
          <w:lang w:val="sr-Cyrl-RS"/>
        </w:rPr>
        <w:t>dBm</w:t>
      </w:r>
      <w:r w:rsidR="0073726D" w:rsidRPr="0073726D">
        <w:rPr>
          <w:rFonts w:eastAsia="Times New Roman"/>
          <w:noProof/>
          <w:sz w:val="24"/>
          <w:szCs w:val="24"/>
          <w:lang w:val="sr-Cyrl-RS"/>
        </w:rPr>
        <w:t xml:space="preserve">) те при било којој фреквенцији вишој од 31,8 </w:t>
      </w:r>
      <w:r w:rsidR="00610B07">
        <w:rPr>
          <w:rFonts w:eastAsia="Times New Roman"/>
          <w:noProof/>
          <w:sz w:val="24"/>
          <w:szCs w:val="24"/>
          <w:lang w:val="sr-Cyrl-RS"/>
        </w:rPr>
        <w:t>GHz</w:t>
      </w:r>
      <w:r w:rsidR="0073726D" w:rsidRPr="0073726D">
        <w:rPr>
          <w:rFonts w:eastAsia="Times New Roman"/>
          <w:noProof/>
          <w:sz w:val="24"/>
          <w:szCs w:val="24"/>
          <w:lang w:val="sr-Cyrl-RS"/>
        </w:rPr>
        <w:t xml:space="preserve"> све до и укљу</w:t>
      </w:r>
      <w:r w:rsidR="0073726D" w:rsidRPr="0073726D">
        <w:rPr>
          <w:rFonts w:eastAsia="Arial"/>
          <w:noProof/>
          <w:sz w:val="24"/>
          <w:szCs w:val="24"/>
          <w:lang w:val="sr-Cyrl-RS"/>
        </w:rPr>
        <w:t>ч</w:t>
      </w:r>
      <w:r w:rsidR="0073726D" w:rsidRPr="0073726D">
        <w:rPr>
          <w:rFonts w:eastAsia="Times New Roman"/>
          <w:noProof/>
          <w:sz w:val="24"/>
          <w:szCs w:val="24"/>
          <w:lang w:val="sr-Cyrl-RS"/>
        </w:rPr>
        <w:t>ују</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 37 </w:t>
      </w:r>
      <w:r w:rsidR="00610B07">
        <w:rPr>
          <w:rFonts w:eastAsia="Times New Roman"/>
          <w:noProof/>
          <w:sz w:val="24"/>
          <w:szCs w:val="24"/>
          <w:lang w:val="sr-Cyrl-RS"/>
        </w:rPr>
        <w:t>GHz</w:t>
      </w:r>
      <w:r w:rsidR="0073726D" w:rsidRPr="0073726D">
        <w:rPr>
          <w:rFonts w:eastAsia="Times New Roman"/>
          <w:noProof/>
          <w:sz w:val="24"/>
          <w:szCs w:val="24"/>
          <w:lang w:val="sr-Cyrl-RS"/>
        </w:rPr>
        <w:t>;</w:t>
      </w:r>
    </w:p>
    <w:p w:rsidR="0073726D" w:rsidRPr="0073726D" w:rsidRDefault="0073726D" w:rsidP="00372522">
      <w:pPr>
        <w:spacing w:line="217" w:lineRule="exact"/>
        <w:ind w:left="1560"/>
        <w:jc w:val="both"/>
        <w:rPr>
          <w:rFonts w:eastAsia="Times New Roman"/>
          <w:noProof/>
          <w:sz w:val="24"/>
          <w:szCs w:val="24"/>
          <w:lang w:val="sr-Cyrl-RS"/>
        </w:rPr>
      </w:pPr>
    </w:p>
    <w:p w:rsidR="0073726D" w:rsidRPr="0073726D" w:rsidRDefault="00F7281B" w:rsidP="00372522">
      <w:pPr>
        <w:tabs>
          <w:tab w:val="left" w:pos="2320"/>
        </w:tabs>
        <w:spacing w:line="239" w:lineRule="auto"/>
        <w:ind w:left="1560"/>
        <w:jc w:val="both"/>
        <w:rPr>
          <w:rFonts w:eastAsia="Times New Roman"/>
          <w:noProof/>
          <w:sz w:val="24"/>
          <w:szCs w:val="24"/>
          <w:lang w:val="sr-Cyrl-RS"/>
        </w:rPr>
      </w:pPr>
      <w:r>
        <w:rPr>
          <w:rFonts w:eastAsia="Times New Roman"/>
          <w:noProof/>
          <w:sz w:val="24"/>
          <w:szCs w:val="24"/>
          <w:lang w:val="sr-Cyrl-RS"/>
        </w:rPr>
        <w:t xml:space="preserve">е. </w:t>
      </w:r>
      <w:r w:rsidR="0073726D" w:rsidRPr="0073726D">
        <w:rPr>
          <w:rFonts w:eastAsia="Times New Roman"/>
          <w:noProof/>
          <w:sz w:val="24"/>
          <w:szCs w:val="24"/>
          <w:lang w:val="sr-Cyrl-RS"/>
        </w:rPr>
        <w:t>намијењена раду уз заси</w:t>
      </w:r>
      <w:r w:rsidR="0073726D" w:rsidRPr="0073726D">
        <w:rPr>
          <w:rFonts w:eastAsia="Arial"/>
          <w:noProof/>
          <w:sz w:val="24"/>
          <w:szCs w:val="24"/>
          <w:lang w:val="sr-Cyrl-RS"/>
        </w:rPr>
        <w:t>ћ</w:t>
      </w:r>
      <w:r w:rsidR="0073726D" w:rsidRPr="0073726D">
        <w:rPr>
          <w:rFonts w:eastAsia="Times New Roman"/>
          <w:noProof/>
          <w:sz w:val="24"/>
          <w:szCs w:val="24"/>
          <w:lang w:val="sr-Cyrl-RS"/>
        </w:rPr>
        <w:t>ену вршну излазну снагу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у од 1 W (30 </w:t>
      </w:r>
      <w:r w:rsidR="00247541">
        <w:rPr>
          <w:rFonts w:eastAsia="Times New Roman"/>
          <w:noProof/>
          <w:sz w:val="24"/>
          <w:szCs w:val="24"/>
          <w:lang w:val="sr-Cyrl-RS"/>
        </w:rPr>
        <w:t>dBm</w:t>
      </w:r>
      <w:r w:rsidR="0073726D" w:rsidRPr="0073726D">
        <w:rPr>
          <w:rFonts w:eastAsia="Times New Roman"/>
          <w:noProof/>
          <w:sz w:val="24"/>
          <w:szCs w:val="24"/>
          <w:lang w:val="sr-Cyrl-RS"/>
        </w:rPr>
        <w:t xml:space="preserve">) те при било којој фреквенцији вишој од 37 </w:t>
      </w:r>
      <w:r w:rsidR="00610B07">
        <w:rPr>
          <w:rFonts w:eastAsia="Times New Roman"/>
          <w:noProof/>
          <w:sz w:val="24"/>
          <w:szCs w:val="24"/>
          <w:lang w:val="sr-Cyrl-RS"/>
        </w:rPr>
        <w:t>GHz</w:t>
      </w:r>
      <w:r w:rsidR="0073726D" w:rsidRPr="0073726D">
        <w:rPr>
          <w:rFonts w:eastAsia="Times New Roman"/>
          <w:noProof/>
          <w:sz w:val="24"/>
          <w:szCs w:val="24"/>
          <w:lang w:val="sr-Cyrl-RS"/>
        </w:rPr>
        <w:t xml:space="preserve"> све до и укљу</w:t>
      </w:r>
      <w:r w:rsidR="0073726D" w:rsidRPr="0073726D">
        <w:rPr>
          <w:rFonts w:eastAsia="Arial"/>
          <w:noProof/>
          <w:sz w:val="24"/>
          <w:szCs w:val="24"/>
          <w:lang w:val="sr-Cyrl-RS"/>
        </w:rPr>
        <w:t>ч</w:t>
      </w:r>
      <w:r w:rsidR="0073726D" w:rsidRPr="0073726D">
        <w:rPr>
          <w:rFonts w:eastAsia="Times New Roman"/>
          <w:noProof/>
          <w:sz w:val="24"/>
          <w:szCs w:val="24"/>
          <w:lang w:val="sr-Cyrl-RS"/>
        </w:rPr>
        <w:t>ују</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 43,5 </w:t>
      </w:r>
      <w:r w:rsidR="00610B07">
        <w:rPr>
          <w:rFonts w:eastAsia="Times New Roman"/>
          <w:noProof/>
          <w:sz w:val="24"/>
          <w:szCs w:val="24"/>
          <w:lang w:val="sr-Cyrl-RS"/>
        </w:rPr>
        <w:t>GHz</w:t>
      </w:r>
      <w:r w:rsidR="0073726D" w:rsidRPr="0073726D">
        <w:rPr>
          <w:rFonts w:eastAsia="Times New Roman"/>
          <w:noProof/>
          <w:sz w:val="24"/>
          <w:szCs w:val="24"/>
          <w:lang w:val="sr-Cyrl-RS"/>
        </w:rPr>
        <w:t xml:space="preserve">, при </w:t>
      </w:r>
      <w:r w:rsidR="0073726D" w:rsidRPr="0073726D">
        <w:rPr>
          <w:rFonts w:eastAsia="Arial"/>
          <w:noProof/>
          <w:sz w:val="24"/>
          <w:szCs w:val="24"/>
          <w:lang w:val="sr-Cyrl-RS"/>
        </w:rPr>
        <w:t>ч</w:t>
      </w:r>
      <w:r w:rsidR="0073726D" w:rsidRPr="0073726D">
        <w:rPr>
          <w:rFonts w:eastAsia="Times New Roman"/>
          <w:noProof/>
          <w:sz w:val="24"/>
          <w:szCs w:val="24"/>
          <w:lang w:val="sr-Cyrl-RS"/>
        </w:rPr>
        <w:t>ему је „релативна ширина појаса” ве</w:t>
      </w:r>
      <w:r w:rsidR="0073726D" w:rsidRPr="0073726D">
        <w:rPr>
          <w:rFonts w:eastAsia="Arial"/>
          <w:noProof/>
          <w:sz w:val="24"/>
          <w:szCs w:val="24"/>
          <w:lang w:val="sr-Cyrl-RS"/>
        </w:rPr>
        <w:t>ћ</w:t>
      </w:r>
      <w:r w:rsidR="0073726D" w:rsidRPr="0073726D">
        <w:rPr>
          <w:rFonts w:eastAsia="Times New Roman"/>
          <w:noProof/>
          <w:sz w:val="24"/>
          <w:szCs w:val="24"/>
          <w:lang w:val="sr-Cyrl-RS"/>
        </w:rPr>
        <w:t>а од 10 %;</w:t>
      </w:r>
    </w:p>
    <w:p w:rsidR="0073726D" w:rsidRPr="0073726D" w:rsidRDefault="0073726D" w:rsidP="00372522">
      <w:pPr>
        <w:spacing w:line="224" w:lineRule="exact"/>
        <w:ind w:left="1560"/>
        <w:jc w:val="both"/>
        <w:rPr>
          <w:rFonts w:eastAsia="Times New Roman"/>
          <w:noProof/>
          <w:sz w:val="24"/>
          <w:szCs w:val="24"/>
          <w:lang w:val="sr-Cyrl-RS"/>
        </w:rPr>
      </w:pPr>
    </w:p>
    <w:p w:rsidR="0073726D" w:rsidRPr="0073726D" w:rsidRDefault="00F7281B" w:rsidP="00372522">
      <w:pPr>
        <w:tabs>
          <w:tab w:val="left" w:pos="2320"/>
        </w:tabs>
        <w:spacing w:line="239" w:lineRule="auto"/>
        <w:ind w:left="1560"/>
        <w:jc w:val="both"/>
        <w:rPr>
          <w:rFonts w:eastAsia="Times New Roman"/>
          <w:noProof/>
          <w:sz w:val="24"/>
          <w:szCs w:val="24"/>
          <w:lang w:val="sr-Cyrl-RS"/>
        </w:rPr>
      </w:pPr>
      <w:r>
        <w:rPr>
          <w:rFonts w:eastAsia="Times New Roman"/>
          <w:noProof/>
          <w:sz w:val="24"/>
          <w:szCs w:val="24"/>
          <w:lang w:val="sr-Cyrl-RS"/>
        </w:rPr>
        <w:t xml:space="preserve">ф. </w:t>
      </w:r>
      <w:r w:rsidR="0073726D" w:rsidRPr="0073726D">
        <w:rPr>
          <w:rFonts w:eastAsia="Times New Roman"/>
          <w:noProof/>
          <w:sz w:val="24"/>
          <w:szCs w:val="24"/>
          <w:lang w:val="sr-Cyrl-RS"/>
        </w:rPr>
        <w:t>намијењена раду уз заси</w:t>
      </w:r>
      <w:r w:rsidR="0073726D" w:rsidRPr="0073726D">
        <w:rPr>
          <w:rFonts w:eastAsia="Arial"/>
          <w:noProof/>
          <w:sz w:val="24"/>
          <w:szCs w:val="24"/>
          <w:lang w:val="sr-Cyrl-RS"/>
        </w:rPr>
        <w:t>ћ</w:t>
      </w:r>
      <w:r w:rsidR="0073726D" w:rsidRPr="0073726D">
        <w:rPr>
          <w:rFonts w:eastAsia="Times New Roman"/>
          <w:noProof/>
          <w:sz w:val="24"/>
          <w:szCs w:val="24"/>
          <w:lang w:val="sr-Cyrl-RS"/>
        </w:rPr>
        <w:t>ену вршну излазну снагу ве</w:t>
      </w:r>
      <w:r w:rsidR="0073726D" w:rsidRPr="0073726D">
        <w:rPr>
          <w:rFonts w:eastAsia="Arial"/>
          <w:noProof/>
          <w:sz w:val="24"/>
          <w:szCs w:val="24"/>
          <w:lang w:val="sr-Cyrl-RS"/>
        </w:rPr>
        <w:t>ћ</w:t>
      </w:r>
      <w:r w:rsidR="00247541">
        <w:rPr>
          <w:rFonts w:eastAsia="Times New Roman"/>
          <w:noProof/>
          <w:sz w:val="24"/>
          <w:szCs w:val="24"/>
          <w:lang w:val="sr-Cyrl-RS"/>
        </w:rPr>
        <w:t xml:space="preserve">у од 31,62 </w:t>
      </w:r>
      <w:r w:rsidR="00247541">
        <w:rPr>
          <w:rFonts w:eastAsia="Times New Roman"/>
          <w:noProof/>
          <w:sz w:val="24"/>
          <w:szCs w:val="24"/>
          <w:lang w:val="sr-Latn-BA"/>
        </w:rPr>
        <w:t>m</w:t>
      </w:r>
      <w:r w:rsidR="0073726D" w:rsidRPr="0073726D">
        <w:rPr>
          <w:rFonts w:eastAsia="Times New Roman"/>
          <w:noProof/>
          <w:sz w:val="24"/>
          <w:szCs w:val="24"/>
          <w:lang w:val="sr-Cyrl-RS"/>
        </w:rPr>
        <w:t xml:space="preserve">W (15 </w:t>
      </w:r>
      <w:r w:rsidR="00247541">
        <w:rPr>
          <w:rFonts w:eastAsia="Times New Roman"/>
          <w:noProof/>
          <w:sz w:val="24"/>
          <w:szCs w:val="24"/>
          <w:lang w:val="sr-Cyrl-RS"/>
        </w:rPr>
        <w:t>dBm</w:t>
      </w:r>
      <w:r w:rsidR="0073726D" w:rsidRPr="0073726D">
        <w:rPr>
          <w:rFonts w:eastAsia="Times New Roman"/>
          <w:noProof/>
          <w:sz w:val="24"/>
          <w:szCs w:val="24"/>
          <w:lang w:val="sr-Cyrl-RS"/>
        </w:rPr>
        <w:t xml:space="preserve">) те при било којој фреквенцији вишој од 43,5 </w:t>
      </w:r>
      <w:r w:rsidR="00610B07">
        <w:rPr>
          <w:rFonts w:eastAsia="Times New Roman"/>
          <w:noProof/>
          <w:sz w:val="24"/>
          <w:szCs w:val="24"/>
          <w:lang w:val="sr-Cyrl-RS"/>
        </w:rPr>
        <w:t>GHz</w:t>
      </w:r>
      <w:r w:rsidR="0073726D" w:rsidRPr="0073726D">
        <w:rPr>
          <w:rFonts w:eastAsia="Times New Roman"/>
          <w:noProof/>
          <w:sz w:val="24"/>
          <w:szCs w:val="24"/>
          <w:lang w:val="sr-Cyrl-RS"/>
        </w:rPr>
        <w:t xml:space="preserve"> све до и укљу</w:t>
      </w:r>
      <w:r w:rsidR="0073726D" w:rsidRPr="0073726D">
        <w:rPr>
          <w:rFonts w:eastAsia="Arial"/>
          <w:noProof/>
          <w:sz w:val="24"/>
          <w:szCs w:val="24"/>
          <w:lang w:val="sr-Cyrl-RS"/>
        </w:rPr>
        <w:t>ч</w:t>
      </w:r>
      <w:r w:rsidR="0073726D" w:rsidRPr="0073726D">
        <w:rPr>
          <w:rFonts w:eastAsia="Times New Roman"/>
          <w:noProof/>
          <w:sz w:val="24"/>
          <w:szCs w:val="24"/>
          <w:lang w:val="sr-Cyrl-RS"/>
        </w:rPr>
        <w:t>ују</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 75 </w:t>
      </w:r>
      <w:r w:rsidR="00610B07">
        <w:rPr>
          <w:rFonts w:eastAsia="Times New Roman"/>
          <w:noProof/>
          <w:sz w:val="24"/>
          <w:szCs w:val="24"/>
          <w:lang w:val="sr-Cyrl-RS"/>
        </w:rPr>
        <w:t>GHz</w:t>
      </w:r>
      <w:r w:rsidR="0073726D" w:rsidRPr="0073726D">
        <w:rPr>
          <w:rFonts w:eastAsia="Times New Roman"/>
          <w:noProof/>
          <w:sz w:val="24"/>
          <w:szCs w:val="24"/>
          <w:lang w:val="sr-Cyrl-RS"/>
        </w:rPr>
        <w:t xml:space="preserve">, при </w:t>
      </w:r>
      <w:r w:rsidR="0073726D" w:rsidRPr="0073726D">
        <w:rPr>
          <w:rFonts w:eastAsia="Arial"/>
          <w:noProof/>
          <w:sz w:val="24"/>
          <w:szCs w:val="24"/>
          <w:lang w:val="sr-Cyrl-RS"/>
        </w:rPr>
        <w:t>ч</w:t>
      </w:r>
      <w:r w:rsidR="0073726D" w:rsidRPr="0073726D">
        <w:rPr>
          <w:rFonts w:eastAsia="Times New Roman"/>
          <w:noProof/>
          <w:sz w:val="24"/>
          <w:szCs w:val="24"/>
          <w:lang w:val="sr-Cyrl-RS"/>
        </w:rPr>
        <w:t>ему је „релативна ширина појаса” ве</w:t>
      </w:r>
      <w:r w:rsidR="0073726D" w:rsidRPr="0073726D">
        <w:rPr>
          <w:rFonts w:eastAsia="Arial"/>
          <w:noProof/>
          <w:sz w:val="24"/>
          <w:szCs w:val="24"/>
          <w:lang w:val="sr-Cyrl-RS"/>
        </w:rPr>
        <w:t>ћ</w:t>
      </w:r>
      <w:r w:rsidR="0073726D" w:rsidRPr="0073726D">
        <w:rPr>
          <w:rFonts w:eastAsia="Times New Roman"/>
          <w:noProof/>
          <w:sz w:val="24"/>
          <w:szCs w:val="24"/>
          <w:lang w:val="sr-Cyrl-RS"/>
        </w:rPr>
        <w:t>а од 10 %;</w:t>
      </w:r>
    </w:p>
    <w:p w:rsidR="0073726D" w:rsidRPr="0073726D" w:rsidRDefault="0073726D" w:rsidP="00372522">
      <w:pPr>
        <w:spacing w:line="223" w:lineRule="exact"/>
        <w:ind w:left="1560"/>
        <w:jc w:val="both"/>
        <w:rPr>
          <w:rFonts w:eastAsia="Times New Roman"/>
          <w:noProof/>
          <w:sz w:val="24"/>
          <w:szCs w:val="24"/>
          <w:lang w:val="sr-Cyrl-RS"/>
        </w:rPr>
      </w:pPr>
    </w:p>
    <w:p w:rsidR="0073726D" w:rsidRPr="0073726D" w:rsidRDefault="00F7281B" w:rsidP="00372522">
      <w:pPr>
        <w:tabs>
          <w:tab w:val="left" w:pos="2320"/>
        </w:tabs>
        <w:spacing w:line="239" w:lineRule="auto"/>
        <w:ind w:left="1560"/>
        <w:jc w:val="both"/>
        <w:rPr>
          <w:rFonts w:eastAsia="Times New Roman"/>
          <w:noProof/>
          <w:sz w:val="24"/>
          <w:szCs w:val="24"/>
          <w:lang w:val="sr-Cyrl-RS"/>
        </w:rPr>
      </w:pPr>
      <w:r>
        <w:rPr>
          <w:rFonts w:eastAsia="Times New Roman"/>
          <w:noProof/>
          <w:sz w:val="24"/>
          <w:szCs w:val="24"/>
          <w:lang w:val="sr-Cyrl-RS"/>
        </w:rPr>
        <w:t xml:space="preserve">г. </w:t>
      </w:r>
      <w:r w:rsidR="0073726D" w:rsidRPr="0073726D">
        <w:rPr>
          <w:rFonts w:eastAsia="Times New Roman"/>
          <w:noProof/>
          <w:sz w:val="24"/>
          <w:szCs w:val="24"/>
          <w:lang w:val="sr-Cyrl-RS"/>
        </w:rPr>
        <w:t>намијењена раду уз заси</w:t>
      </w:r>
      <w:r w:rsidR="0073726D" w:rsidRPr="0073726D">
        <w:rPr>
          <w:rFonts w:eastAsia="Arial"/>
          <w:noProof/>
          <w:sz w:val="24"/>
          <w:szCs w:val="24"/>
          <w:lang w:val="sr-Cyrl-RS"/>
        </w:rPr>
        <w:t>ћ</w:t>
      </w:r>
      <w:r w:rsidR="0073726D" w:rsidRPr="0073726D">
        <w:rPr>
          <w:rFonts w:eastAsia="Times New Roman"/>
          <w:noProof/>
          <w:sz w:val="24"/>
          <w:szCs w:val="24"/>
          <w:lang w:val="sr-Cyrl-RS"/>
        </w:rPr>
        <w:t>ену вршну излазну снагу ве</w:t>
      </w:r>
      <w:r w:rsidR="0073726D" w:rsidRPr="0073726D">
        <w:rPr>
          <w:rFonts w:eastAsia="Arial"/>
          <w:noProof/>
          <w:sz w:val="24"/>
          <w:szCs w:val="24"/>
          <w:lang w:val="sr-Cyrl-RS"/>
        </w:rPr>
        <w:t>ћ</w:t>
      </w:r>
      <w:r w:rsidR="00247541">
        <w:rPr>
          <w:rFonts w:eastAsia="Times New Roman"/>
          <w:noProof/>
          <w:sz w:val="24"/>
          <w:szCs w:val="24"/>
          <w:lang w:val="sr-Cyrl-RS"/>
        </w:rPr>
        <w:t xml:space="preserve">у од 10 </w:t>
      </w:r>
      <w:r w:rsidR="00247541">
        <w:rPr>
          <w:rFonts w:eastAsia="Times New Roman"/>
          <w:noProof/>
          <w:sz w:val="24"/>
          <w:szCs w:val="24"/>
          <w:lang w:val="sr-Latn-BA"/>
        </w:rPr>
        <w:t>m</w:t>
      </w:r>
      <w:r w:rsidR="0073726D" w:rsidRPr="0073726D">
        <w:rPr>
          <w:rFonts w:eastAsia="Times New Roman"/>
          <w:noProof/>
          <w:sz w:val="24"/>
          <w:szCs w:val="24"/>
          <w:lang w:val="sr-Cyrl-RS"/>
        </w:rPr>
        <w:t xml:space="preserve">W (10 </w:t>
      </w:r>
      <w:r w:rsidR="00247541">
        <w:rPr>
          <w:rFonts w:eastAsia="Times New Roman"/>
          <w:noProof/>
          <w:sz w:val="24"/>
          <w:szCs w:val="24"/>
          <w:lang w:val="sr-Cyrl-RS"/>
        </w:rPr>
        <w:t>dBm</w:t>
      </w:r>
      <w:r w:rsidR="0073726D" w:rsidRPr="0073726D">
        <w:rPr>
          <w:rFonts w:eastAsia="Times New Roman"/>
          <w:noProof/>
          <w:sz w:val="24"/>
          <w:szCs w:val="24"/>
          <w:lang w:val="sr-Cyrl-RS"/>
        </w:rPr>
        <w:t xml:space="preserve">) те при било којој фреквенцији вишој од 75 </w:t>
      </w:r>
      <w:r w:rsidR="00610B07">
        <w:rPr>
          <w:rFonts w:eastAsia="Times New Roman"/>
          <w:noProof/>
          <w:sz w:val="24"/>
          <w:szCs w:val="24"/>
          <w:lang w:val="sr-Cyrl-RS"/>
        </w:rPr>
        <w:t>GHz</w:t>
      </w:r>
      <w:r w:rsidR="0073726D" w:rsidRPr="0073726D">
        <w:rPr>
          <w:rFonts w:eastAsia="Times New Roman"/>
          <w:noProof/>
          <w:sz w:val="24"/>
          <w:szCs w:val="24"/>
          <w:lang w:val="sr-Cyrl-RS"/>
        </w:rPr>
        <w:t xml:space="preserve"> све до и укљу</w:t>
      </w:r>
      <w:r w:rsidR="0073726D" w:rsidRPr="0073726D">
        <w:rPr>
          <w:rFonts w:eastAsia="Arial"/>
          <w:noProof/>
          <w:sz w:val="24"/>
          <w:szCs w:val="24"/>
          <w:lang w:val="sr-Cyrl-RS"/>
        </w:rPr>
        <w:t>ч</w:t>
      </w:r>
      <w:r w:rsidR="0073726D" w:rsidRPr="0073726D">
        <w:rPr>
          <w:rFonts w:eastAsia="Times New Roman"/>
          <w:noProof/>
          <w:sz w:val="24"/>
          <w:szCs w:val="24"/>
          <w:lang w:val="sr-Cyrl-RS"/>
        </w:rPr>
        <w:t>ују</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 90 </w:t>
      </w:r>
      <w:r w:rsidR="00610B07">
        <w:rPr>
          <w:rFonts w:eastAsia="Times New Roman"/>
          <w:noProof/>
          <w:sz w:val="24"/>
          <w:szCs w:val="24"/>
          <w:lang w:val="sr-Cyrl-RS"/>
        </w:rPr>
        <w:t>GHz</w:t>
      </w:r>
      <w:r w:rsidR="0073726D" w:rsidRPr="0073726D">
        <w:rPr>
          <w:rFonts w:eastAsia="Times New Roman"/>
          <w:noProof/>
          <w:sz w:val="24"/>
          <w:szCs w:val="24"/>
          <w:lang w:val="sr-Cyrl-RS"/>
        </w:rPr>
        <w:t xml:space="preserve">, при </w:t>
      </w:r>
      <w:r w:rsidR="0073726D" w:rsidRPr="0073726D">
        <w:rPr>
          <w:rFonts w:eastAsia="Arial"/>
          <w:noProof/>
          <w:sz w:val="24"/>
          <w:szCs w:val="24"/>
          <w:lang w:val="sr-Cyrl-RS"/>
        </w:rPr>
        <w:t>ч</w:t>
      </w:r>
      <w:r w:rsidR="0073726D" w:rsidRPr="0073726D">
        <w:rPr>
          <w:rFonts w:eastAsia="Times New Roman"/>
          <w:noProof/>
          <w:sz w:val="24"/>
          <w:szCs w:val="24"/>
          <w:lang w:val="sr-Cyrl-RS"/>
        </w:rPr>
        <w:t>ему је „релативна ширина појаса”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а од 5 % </w:t>
      </w:r>
      <w:r w:rsidR="0073726D" w:rsidRPr="0073726D">
        <w:rPr>
          <w:rFonts w:eastAsia="Times New Roman"/>
          <w:noProof/>
          <w:sz w:val="24"/>
          <w:szCs w:val="24"/>
          <w:u w:val="single"/>
          <w:lang w:val="sr-Cyrl-RS"/>
        </w:rPr>
        <w:t>или</w:t>
      </w:r>
    </w:p>
    <w:p w:rsidR="0073726D" w:rsidRPr="0073726D" w:rsidRDefault="0073726D" w:rsidP="00372522">
      <w:pPr>
        <w:spacing w:line="224" w:lineRule="exact"/>
        <w:ind w:left="1843" w:hanging="283"/>
        <w:jc w:val="both"/>
        <w:rPr>
          <w:rFonts w:eastAsia="Times New Roman"/>
          <w:noProof/>
          <w:sz w:val="24"/>
          <w:szCs w:val="24"/>
          <w:lang w:val="sr-Cyrl-RS"/>
        </w:rPr>
      </w:pPr>
    </w:p>
    <w:p w:rsidR="0073726D" w:rsidRPr="0073726D" w:rsidRDefault="00F7281B" w:rsidP="00372522">
      <w:pPr>
        <w:tabs>
          <w:tab w:val="left" w:pos="2320"/>
        </w:tabs>
        <w:spacing w:line="246" w:lineRule="auto"/>
        <w:ind w:left="1560"/>
        <w:jc w:val="both"/>
        <w:rPr>
          <w:rFonts w:eastAsia="Times New Roman"/>
          <w:noProof/>
          <w:sz w:val="24"/>
          <w:szCs w:val="24"/>
          <w:lang w:val="sr-Cyrl-RS"/>
        </w:rPr>
      </w:pPr>
      <w:r>
        <w:rPr>
          <w:rFonts w:eastAsia="Times New Roman"/>
          <w:noProof/>
          <w:sz w:val="24"/>
          <w:szCs w:val="24"/>
          <w:lang w:val="sr-Cyrl-RS"/>
        </w:rPr>
        <w:t xml:space="preserve">х. </w:t>
      </w:r>
      <w:r w:rsidR="0073726D" w:rsidRPr="0073726D">
        <w:rPr>
          <w:rFonts w:eastAsia="Times New Roman"/>
          <w:noProof/>
          <w:sz w:val="24"/>
          <w:szCs w:val="24"/>
          <w:lang w:val="sr-Cyrl-RS"/>
        </w:rPr>
        <w:t>намијењена раду уз заси</w:t>
      </w:r>
      <w:r w:rsidR="0073726D" w:rsidRPr="0073726D">
        <w:rPr>
          <w:rFonts w:eastAsia="Arial"/>
          <w:noProof/>
          <w:sz w:val="24"/>
          <w:szCs w:val="24"/>
          <w:lang w:val="sr-Cyrl-RS"/>
        </w:rPr>
        <w:t>ћ</w:t>
      </w:r>
      <w:r w:rsidR="0073726D" w:rsidRPr="0073726D">
        <w:rPr>
          <w:rFonts w:eastAsia="Times New Roman"/>
          <w:noProof/>
          <w:sz w:val="24"/>
          <w:szCs w:val="24"/>
          <w:lang w:val="sr-Cyrl-RS"/>
        </w:rPr>
        <w:t>ену вршну излазну снагу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у од 0,1 нW (– 70 </w:t>
      </w:r>
      <w:r w:rsidR="00247541">
        <w:rPr>
          <w:rFonts w:eastAsia="Times New Roman"/>
          <w:noProof/>
          <w:sz w:val="24"/>
          <w:szCs w:val="24"/>
          <w:lang w:val="sr-Cyrl-RS"/>
        </w:rPr>
        <w:t>dBm</w:t>
      </w:r>
      <w:r w:rsidR="0073726D" w:rsidRPr="0073726D">
        <w:rPr>
          <w:rFonts w:eastAsia="Times New Roman"/>
          <w:noProof/>
          <w:sz w:val="24"/>
          <w:szCs w:val="24"/>
          <w:lang w:val="sr-Cyrl-RS"/>
        </w:rPr>
        <w:t xml:space="preserve">), при било којој фреквенцији вишој од 90 </w:t>
      </w:r>
      <w:r w:rsidR="00610B07">
        <w:rPr>
          <w:rFonts w:eastAsia="Times New Roman"/>
          <w:noProof/>
          <w:sz w:val="24"/>
          <w:szCs w:val="24"/>
          <w:lang w:val="sr-Cyrl-RS"/>
        </w:rPr>
        <w:t>GHz</w:t>
      </w:r>
      <w:r w:rsidR="0073726D" w:rsidRPr="0073726D">
        <w:rPr>
          <w:rFonts w:eastAsia="Times New Roman"/>
          <w:noProof/>
          <w:sz w:val="24"/>
          <w:szCs w:val="24"/>
          <w:lang w:val="sr-Cyrl-RS"/>
        </w:rPr>
        <w:t>;</w:t>
      </w:r>
    </w:p>
    <w:p w:rsidR="0073726D" w:rsidRPr="0073726D" w:rsidRDefault="0073726D" w:rsidP="00372522">
      <w:pPr>
        <w:spacing w:line="217" w:lineRule="exact"/>
        <w:ind w:left="1843" w:hanging="283"/>
        <w:jc w:val="both"/>
        <w:rPr>
          <w:noProof/>
          <w:sz w:val="24"/>
          <w:szCs w:val="24"/>
          <w:lang w:val="sr-Cyrl-RS"/>
        </w:rPr>
      </w:pPr>
    </w:p>
    <w:p w:rsidR="0073726D" w:rsidRPr="0073726D" w:rsidRDefault="0073726D" w:rsidP="00372522">
      <w:pPr>
        <w:ind w:left="3119" w:hanging="1276"/>
        <w:jc w:val="both"/>
        <w:rPr>
          <w:noProof/>
          <w:sz w:val="24"/>
          <w:szCs w:val="24"/>
          <w:lang w:val="sr-Cyrl-RS"/>
        </w:rPr>
      </w:pPr>
      <w:r w:rsidRPr="0073726D">
        <w:rPr>
          <w:rFonts w:eastAsia="Times New Roman"/>
          <w:i/>
          <w:iCs/>
          <w:noProof/>
          <w:sz w:val="24"/>
          <w:szCs w:val="24"/>
          <w:u w:val="single"/>
          <w:lang w:val="sr-Cyrl-RS"/>
        </w:rPr>
        <w:t>Напомена 1.:</w:t>
      </w:r>
      <w:r w:rsidRPr="0073726D">
        <w:rPr>
          <w:rFonts w:eastAsia="Times New Roman"/>
          <w:i/>
          <w:iCs/>
          <w:noProof/>
          <w:sz w:val="24"/>
          <w:szCs w:val="24"/>
          <w:lang w:val="sr-Cyrl-RS"/>
        </w:rPr>
        <w:t xml:space="preserve">  не употребљава се.</w:t>
      </w:r>
    </w:p>
    <w:p w:rsidR="0073726D" w:rsidRPr="0073726D" w:rsidRDefault="0073726D" w:rsidP="00372522">
      <w:pPr>
        <w:spacing w:line="234" w:lineRule="exact"/>
        <w:ind w:left="3119" w:hanging="1276"/>
        <w:jc w:val="both"/>
        <w:rPr>
          <w:noProof/>
          <w:sz w:val="24"/>
          <w:szCs w:val="24"/>
          <w:lang w:val="sr-Cyrl-RS"/>
        </w:rPr>
      </w:pPr>
    </w:p>
    <w:p w:rsidR="0073726D" w:rsidRPr="0073726D" w:rsidRDefault="0073726D" w:rsidP="00372522">
      <w:pPr>
        <w:spacing w:line="260" w:lineRule="auto"/>
        <w:ind w:left="3119" w:hanging="1276"/>
        <w:jc w:val="both"/>
        <w:rPr>
          <w:noProof/>
          <w:sz w:val="24"/>
          <w:szCs w:val="24"/>
          <w:lang w:val="sr-Cyrl-RS"/>
        </w:rPr>
      </w:pPr>
      <w:r w:rsidRPr="0073726D">
        <w:rPr>
          <w:rFonts w:eastAsia="Times New Roman"/>
          <w:i/>
          <w:iCs/>
          <w:noProof/>
          <w:sz w:val="24"/>
          <w:szCs w:val="24"/>
          <w:u w:val="single"/>
          <w:lang w:val="sr-Cyrl-RS"/>
        </w:rPr>
        <w:t>Напомена 2.:</w:t>
      </w:r>
      <w:r w:rsidRPr="0073726D">
        <w:rPr>
          <w:rFonts w:eastAsia="Times New Roman"/>
          <w:i/>
          <w:iCs/>
          <w:noProof/>
          <w:sz w:val="24"/>
          <w:szCs w:val="24"/>
          <w:lang w:val="sr-Cyrl-RS"/>
        </w:rPr>
        <w:t xml:space="preserve"> Контролни статус „</w:t>
      </w:r>
      <w:r w:rsidR="00247541">
        <w:rPr>
          <w:rFonts w:eastAsia="Times New Roman"/>
          <w:i/>
          <w:iCs/>
          <w:noProof/>
          <w:sz w:val="24"/>
          <w:szCs w:val="24"/>
          <w:lang w:val="sr-Latn-BA"/>
        </w:rPr>
        <w:t>MMIC</w:t>
      </w:r>
      <w:r w:rsidRPr="0073726D">
        <w:rPr>
          <w:rFonts w:eastAsia="Times New Roman"/>
          <w:i/>
          <w:iCs/>
          <w:noProof/>
          <w:sz w:val="24"/>
          <w:szCs w:val="24"/>
          <w:lang w:val="sr-Cyrl-RS"/>
        </w:rPr>
        <w:t xml:space="preserve">-а” </w:t>
      </w:r>
      <w:r w:rsidRPr="0073726D">
        <w:rPr>
          <w:rFonts w:eastAsia="Arial"/>
          <w:i/>
          <w:iCs/>
          <w:noProof/>
          <w:sz w:val="24"/>
          <w:szCs w:val="24"/>
          <w:lang w:val="sr-Cyrl-RS"/>
        </w:rPr>
        <w:t>ч</w:t>
      </w:r>
      <w:r w:rsidRPr="0073726D">
        <w:rPr>
          <w:rFonts w:eastAsia="Times New Roman"/>
          <w:i/>
          <w:iCs/>
          <w:noProof/>
          <w:sz w:val="24"/>
          <w:szCs w:val="24"/>
          <w:lang w:val="sr-Cyrl-RS"/>
        </w:rPr>
        <w:t xml:space="preserve">ија </w:t>
      </w:r>
      <w:r w:rsidR="00EA1F01">
        <w:rPr>
          <w:rFonts w:eastAsia="Times New Roman"/>
          <w:i/>
          <w:iCs/>
          <w:noProof/>
          <w:sz w:val="24"/>
          <w:szCs w:val="24"/>
          <w:lang w:val="sr-Cyrl-RS"/>
        </w:rPr>
        <w:t>номинална</w:t>
      </w:r>
      <w:r w:rsidRPr="0073726D">
        <w:rPr>
          <w:rFonts w:eastAsia="Times New Roman"/>
          <w:i/>
          <w:iCs/>
          <w:noProof/>
          <w:sz w:val="24"/>
          <w:szCs w:val="24"/>
          <w:lang w:val="sr-Cyrl-RS"/>
        </w:rPr>
        <w:t xml:space="preserve"> радна фреквенција обухва</w:t>
      </w:r>
      <w:r w:rsidR="00247541">
        <w:rPr>
          <w:rFonts w:eastAsia="Arial"/>
          <w:i/>
          <w:iCs/>
          <w:noProof/>
          <w:sz w:val="24"/>
          <w:szCs w:val="24"/>
          <w:lang w:val="sr-Cyrl-BA"/>
        </w:rPr>
        <w:t>т</w:t>
      </w:r>
      <w:r w:rsidRPr="0073726D">
        <w:rPr>
          <w:rFonts w:eastAsia="Times New Roman"/>
          <w:i/>
          <w:iCs/>
          <w:noProof/>
          <w:sz w:val="24"/>
          <w:szCs w:val="24"/>
          <w:lang w:val="sr-Cyrl-RS"/>
        </w:rPr>
        <w:t>а фреквенције садржане у више од једног фреквенцијског распона, као што је наведено у 3А001.б.2.а. до 3А001.б.2.х</w:t>
      </w:r>
      <w:r w:rsidR="0077060D">
        <w:rPr>
          <w:rFonts w:eastAsia="Times New Roman"/>
          <w:i/>
          <w:iCs/>
          <w:noProof/>
          <w:sz w:val="24"/>
          <w:szCs w:val="24"/>
          <w:lang w:val="sr-Cyrl-RS"/>
        </w:rPr>
        <w:t>,</w:t>
      </w:r>
      <w:r w:rsidRPr="0073726D">
        <w:rPr>
          <w:rFonts w:eastAsia="Times New Roman"/>
          <w:i/>
          <w:iCs/>
          <w:noProof/>
          <w:sz w:val="24"/>
          <w:szCs w:val="24"/>
          <w:lang w:val="sr-Cyrl-RS"/>
        </w:rPr>
        <w:t xml:space="preserve"> одре</w:t>
      </w:r>
      <w:r w:rsidRPr="0073726D">
        <w:rPr>
          <w:rFonts w:eastAsia="Arial"/>
          <w:i/>
          <w:iCs/>
          <w:noProof/>
          <w:sz w:val="24"/>
          <w:szCs w:val="24"/>
          <w:lang w:val="sr-Cyrl-RS"/>
        </w:rPr>
        <w:t>ђ</w:t>
      </w:r>
      <w:r w:rsidRPr="0073726D">
        <w:rPr>
          <w:rFonts w:eastAsia="Times New Roman"/>
          <w:i/>
          <w:iCs/>
          <w:noProof/>
          <w:sz w:val="24"/>
          <w:szCs w:val="24"/>
          <w:lang w:val="sr-Cyrl-RS"/>
        </w:rPr>
        <w:t>ује се најнижим прагом заси</w:t>
      </w:r>
      <w:r w:rsidRPr="0073726D">
        <w:rPr>
          <w:rFonts w:eastAsia="Arial"/>
          <w:i/>
          <w:iCs/>
          <w:noProof/>
          <w:sz w:val="24"/>
          <w:szCs w:val="24"/>
          <w:lang w:val="sr-Cyrl-RS"/>
        </w:rPr>
        <w:t>ћ</w:t>
      </w:r>
      <w:r w:rsidRPr="0073726D">
        <w:rPr>
          <w:rFonts w:eastAsia="Times New Roman"/>
          <w:i/>
          <w:iCs/>
          <w:noProof/>
          <w:sz w:val="24"/>
          <w:szCs w:val="24"/>
          <w:lang w:val="sr-Cyrl-RS"/>
        </w:rPr>
        <w:t>ене вршне излазне снаге.</w:t>
      </w:r>
    </w:p>
    <w:p w:rsidR="0073726D" w:rsidRPr="0073726D" w:rsidRDefault="0073726D" w:rsidP="00372522">
      <w:pPr>
        <w:spacing w:line="205" w:lineRule="exact"/>
        <w:ind w:left="3119" w:hanging="1276"/>
        <w:jc w:val="both"/>
        <w:rPr>
          <w:noProof/>
          <w:sz w:val="24"/>
          <w:szCs w:val="24"/>
          <w:lang w:val="sr-Cyrl-RS"/>
        </w:rPr>
      </w:pPr>
    </w:p>
    <w:p w:rsidR="0073726D" w:rsidRPr="0073726D" w:rsidRDefault="0073726D" w:rsidP="00372522">
      <w:pPr>
        <w:spacing w:line="302" w:lineRule="auto"/>
        <w:ind w:left="3119" w:hanging="1276"/>
        <w:jc w:val="both"/>
        <w:rPr>
          <w:noProof/>
          <w:sz w:val="24"/>
          <w:szCs w:val="24"/>
          <w:lang w:val="sr-Cyrl-RS"/>
        </w:rPr>
      </w:pPr>
      <w:r w:rsidRPr="0073726D">
        <w:rPr>
          <w:rFonts w:eastAsia="Times New Roman"/>
          <w:i/>
          <w:iCs/>
          <w:noProof/>
          <w:sz w:val="24"/>
          <w:szCs w:val="24"/>
          <w:u w:val="single"/>
          <w:lang w:val="sr-Cyrl-RS"/>
        </w:rPr>
        <w:t>Напомена 3.:</w:t>
      </w:r>
      <w:r w:rsidRPr="0073726D">
        <w:rPr>
          <w:rFonts w:eastAsia="Times New Roman"/>
          <w:i/>
          <w:iCs/>
          <w:noProof/>
          <w:sz w:val="24"/>
          <w:szCs w:val="24"/>
          <w:lang w:val="sr-Cyrl-RS"/>
        </w:rPr>
        <w:t xml:space="preserve"> Напомене 1. и 2. у 3А зна</w:t>
      </w:r>
      <w:r w:rsidRPr="0073726D">
        <w:rPr>
          <w:rFonts w:eastAsia="Arial"/>
          <w:i/>
          <w:iCs/>
          <w:noProof/>
          <w:sz w:val="24"/>
          <w:szCs w:val="24"/>
          <w:lang w:val="sr-Cyrl-RS"/>
        </w:rPr>
        <w:t>ч</w:t>
      </w:r>
      <w:r w:rsidRPr="0073726D">
        <w:rPr>
          <w:rFonts w:eastAsia="Times New Roman"/>
          <w:i/>
          <w:iCs/>
          <w:noProof/>
          <w:sz w:val="24"/>
          <w:szCs w:val="24"/>
          <w:lang w:val="sr-Cyrl-RS"/>
        </w:rPr>
        <w:t>е да се 3А001.б.2. не односи на „</w:t>
      </w:r>
      <w:r w:rsidR="00247541">
        <w:rPr>
          <w:rFonts w:eastAsia="Times New Roman"/>
          <w:i/>
          <w:iCs/>
          <w:noProof/>
          <w:sz w:val="24"/>
          <w:szCs w:val="24"/>
          <w:lang w:val="en-US"/>
        </w:rPr>
        <w:t>MMIC</w:t>
      </w:r>
      <w:r w:rsidRPr="0073726D">
        <w:rPr>
          <w:rFonts w:eastAsia="Times New Roman"/>
          <w:i/>
          <w:iCs/>
          <w:noProof/>
          <w:sz w:val="24"/>
          <w:szCs w:val="24"/>
          <w:lang w:val="sr-Cyrl-RS"/>
        </w:rPr>
        <w:t xml:space="preserve">-ове” ако су посебно обликовани за употребу у </w:t>
      </w:r>
      <w:r w:rsidRPr="0073726D">
        <w:rPr>
          <w:rFonts w:eastAsia="Times New Roman"/>
          <w:i/>
          <w:iCs/>
          <w:noProof/>
          <w:sz w:val="24"/>
          <w:szCs w:val="24"/>
          <w:lang w:val="sr-Cyrl-RS"/>
        </w:rPr>
        <w:lastRenderedPageBreak/>
        <w:t>друге сврхе, нпр. у подру</w:t>
      </w:r>
      <w:r w:rsidRPr="0073726D">
        <w:rPr>
          <w:rFonts w:eastAsia="Arial"/>
          <w:i/>
          <w:iCs/>
          <w:noProof/>
          <w:sz w:val="24"/>
          <w:szCs w:val="24"/>
          <w:lang w:val="sr-Cyrl-RS"/>
        </w:rPr>
        <w:t>ч</w:t>
      </w:r>
      <w:r w:rsidRPr="0073726D">
        <w:rPr>
          <w:rFonts w:eastAsia="Times New Roman"/>
          <w:i/>
          <w:iCs/>
          <w:noProof/>
          <w:sz w:val="24"/>
          <w:szCs w:val="24"/>
          <w:lang w:val="sr-Cyrl-RS"/>
        </w:rPr>
        <w:t>ју телекомуникација, радара, аутомобила.</w:t>
      </w:r>
    </w:p>
    <w:p w:rsidR="0073726D" w:rsidRPr="0073726D" w:rsidRDefault="0073726D" w:rsidP="00372522">
      <w:pPr>
        <w:spacing w:line="172" w:lineRule="exact"/>
        <w:jc w:val="both"/>
        <w:rPr>
          <w:noProof/>
          <w:sz w:val="24"/>
          <w:szCs w:val="24"/>
          <w:lang w:val="sr-Cyrl-RS"/>
        </w:rPr>
      </w:pPr>
    </w:p>
    <w:p w:rsidR="0073726D" w:rsidRPr="0073726D" w:rsidRDefault="0073726D" w:rsidP="001A55A8">
      <w:pPr>
        <w:numPr>
          <w:ilvl w:val="0"/>
          <w:numId w:val="202"/>
        </w:numPr>
        <w:tabs>
          <w:tab w:val="left" w:pos="2100"/>
        </w:tabs>
        <w:ind w:left="1701" w:hanging="425"/>
        <w:jc w:val="both"/>
        <w:rPr>
          <w:rFonts w:eastAsia="Times New Roman"/>
          <w:noProof/>
          <w:sz w:val="24"/>
          <w:szCs w:val="24"/>
          <w:lang w:val="sr-Cyrl-RS"/>
        </w:rPr>
      </w:pPr>
      <w:r w:rsidRPr="0073726D">
        <w:rPr>
          <w:rFonts w:eastAsia="Times New Roman"/>
          <w:noProof/>
          <w:sz w:val="24"/>
          <w:szCs w:val="24"/>
          <w:lang w:val="sr-Cyrl-RS"/>
        </w:rPr>
        <w:t>дискретни микро</w:t>
      </w:r>
      <w:r w:rsidR="00247541">
        <w:rPr>
          <w:rFonts w:eastAsia="Times New Roman"/>
          <w:noProof/>
          <w:sz w:val="24"/>
          <w:szCs w:val="24"/>
          <w:lang w:val="sr-Cyrl-BA"/>
        </w:rPr>
        <w:t xml:space="preserve">таласни </w:t>
      </w:r>
      <w:r w:rsidRPr="0073726D">
        <w:rPr>
          <w:rFonts w:eastAsia="Times New Roman"/>
          <w:noProof/>
          <w:sz w:val="24"/>
          <w:szCs w:val="24"/>
          <w:lang w:val="sr-Cyrl-RS"/>
        </w:rPr>
        <w:t xml:space="preserve">транзистори који имају било коју од </w:t>
      </w:r>
      <w:r w:rsidR="00EB273F">
        <w:rPr>
          <w:rFonts w:eastAsia="Times New Roman"/>
          <w:noProof/>
          <w:sz w:val="24"/>
          <w:szCs w:val="24"/>
          <w:lang w:val="sr-Cyrl-RS"/>
        </w:rPr>
        <w:t>сљедећих</w:t>
      </w:r>
      <w:r w:rsidRPr="0073726D">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73726D">
        <w:rPr>
          <w:rFonts w:eastAsia="Times New Roman"/>
          <w:noProof/>
          <w:sz w:val="24"/>
          <w:szCs w:val="24"/>
          <w:lang w:val="sr-Cyrl-RS"/>
        </w:rPr>
        <w:t>:</w:t>
      </w:r>
    </w:p>
    <w:p w:rsidR="0073726D" w:rsidRPr="0073726D" w:rsidRDefault="0073726D" w:rsidP="00372522">
      <w:pPr>
        <w:spacing w:line="234" w:lineRule="exact"/>
        <w:jc w:val="both"/>
        <w:rPr>
          <w:rFonts w:eastAsia="Times New Roman"/>
          <w:noProof/>
          <w:sz w:val="24"/>
          <w:szCs w:val="24"/>
          <w:lang w:val="sr-Cyrl-RS"/>
        </w:rPr>
      </w:pPr>
    </w:p>
    <w:p w:rsidR="0073726D" w:rsidRPr="0073726D" w:rsidRDefault="00F7281B" w:rsidP="00372522">
      <w:pPr>
        <w:tabs>
          <w:tab w:val="left" w:pos="2320"/>
        </w:tabs>
        <w:spacing w:line="245" w:lineRule="auto"/>
        <w:ind w:left="1701"/>
        <w:jc w:val="both"/>
        <w:rPr>
          <w:rFonts w:eastAsia="Times New Roman"/>
          <w:noProof/>
          <w:sz w:val="24"/>
          <w:szCs w:val="24"/>
          <w:lang w:val="sr-Cyrl-RS"/>
        </w:rPr>
      </w:pPr>
      <w:r>
        <w:rPr>
          <w:rFonts w:eastAsia="Times New Roman"/>
          <w:noProof/>
          <w:sz w:val="24"/>
          <w:szCs w:val="24"/>
          <w:lang w:val="sr-Cyrl-RS"/>
        </w:rPr>
        <w:t xml:space="preserve">а. </w:t>
      </w:r>
      <w:r w:rsidR="0073726D" w:rsidRPr="0073726D">
        <w:rPr>
          <w:rFonts w:eastAsia="Times New Roman"/>
          <w:noProof/>
          <w:sz w:val="24"/>
          <w:szCs w:val="24"/>
          <w:lang w:val="sr-Cyrl-RS"/>
        </w:rPr>
        <w:t xml:space="preserve">намијењени су раду при фреквенцијама вишима од 2,7 </w:t>
      </w:r>
      <w:r w:rsidR="00610B07">
        <w:rPr>
          <w:rFonts w:eastAsia="Times New Roman"/>
          <w:noProof/>
          <w:sz w:val="24"/>
          <w:szCs w:val="24"/>
          <w:lang w:val="sr-Cyrl-RS"/>
        </w:rPr>
        <w:t>GHz</w:t>
      </w:r>
      <w:r w:rsidR="0073726D" w:rsidRPr="0073726D">
        <w:rPr>
          <w:rFonts w:eastAsia="Times New Roman"/>
          <w:noProof/>
          <w:sz w:val="24"/>
          <w:szCs w:val="24"/>
          <w:lang w:val="sr-Cyrl-RS"/>
        </w:rPr>
        <w:t xml:space="preserve"> све до и укљу</w:t>
      </w:r>
      <w:r w:rsidR="0073726D" w:rsidRPr="0073726D">
        <w:rPr>
          <w:rFonts w:eastAsia="Arial"/>
          <w:noProof/>
          <w:sz w:val="24"/>
          <w:szCs w:val="24"/>
          <w:lang w:val="sr-Cyrl-RS"/>
        </w:rPr>
        <w:t>ч</w:t>
      </w:r>
      <w:r w:rsidR="0073726D" w:rsidRPr="0073726D">
        <w:rPr>
          <w:rFonts w:eastAsia="Times New Roman"/>
          <w:noProof/>
          <w:sz w:val="24"/>
          <w:szCs w:val="24"/>
          <w:lang w:val="sr-Cyrl-RS"/>
        </w:rPr>
        <w:t>ују</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 6,8 </w:t>
      </w:r>
      <w:r w:rsidR="00610B07">
        <w:rPr>
          <w:rFonts w:eastAsia="Times New Roman"/>
          <w:noProof/>
          <w:sz w:val="24"/>
          <w:szCs w:val="24"/>
          <w:lang w:val="sr-Cyrl-RS"/>
        </w:rPr>
        <w:t>GHz</w:t>
      </w:r>
      <w:r w:rsidR="0073726D" w:rsidRPr="0073726D">
        <w:rPr>
          <w:rFonts w:eastAsia="Times New Roman"/>
          <w:noProof/>
          <w:sz w:val="24"/>
          <w:szCs w:val="24"/>
          <w:lang w:val="sr-Cyrl-RS"/>
        </w:rPr>
        <w:t xml:space="preserve"> и имају било коју од </w:t>
      </w:r>
      <w:r w:rsidR="00EB273F">
        <w:rPr>
          <w:rFonts w:eastAsia="Times New Roman"/>
          <w:noProof/>
          <w:sz w:val="24"/>
          <w:szCs w:val="24"/>
          <w:lang w:val="sr-Cyrl-RS"/>
        </w:rPr>
        <w:t>сљедећих</w:t>
      </w:r>
      <w:r w:rsidR="0073726D" w:rsidRPr="0073726D">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73726D" w:rsidRPr="0073726D">
        <w:rPr>
          <w:rFonts w:eastAsia="Times New Roman"/>
          <w:noProof/>
          <w:sz w:val="24"/>
          <w:szCs w:val="24"/>
          <w:lang w:val="sr-Cyrl-RS"/>
        </w:rPr>
        <w:t>:</w:t>
      </w:r>
    </w:p>
    <w:p w:rsidR="0073726D" w:rsidRPr="0073726D" w:rsidRDefault="0073726D" w:rsidP="00372522">
      <w:pPr>
        <w:spacing w:line="217" w:lineRule="exact"/>
        <w:jc w:val="both"/>
        <w:rPr>
          <w:rFonts w:eastAsia="Times New Roman"/>
          <w:noProof/>
          <w:sz w:val="24"/>
          <w:szCs w:val="24"/>
          <w:lang w:val="sr-Cyrl-RS"/>
        </w:rPr>
      </w:pPr>
    </w:p>
    <w:p w:rsidR="0073726D" w:rsidRPr="0073726D" w:rsidRDefault="0073726D" w:rsidP="001A55A8">
      <w:pPr>
        <w:numPr>
          <w:ilvl w:val="2"/>
          <w:numId w:val="202"/>
        </w:numPr>
        <w:tabs>
          <w:tab w:val="left" w:pos="2560"/>
        </w:tabs>
        <w:spacing w:line="245" w:lineRule="auto"/>
        <w:ind w:left="2410" w:hanging="283"/>
        <w:jc w:val="both"/>
        <w:rPr>
          <w:rFonts w:eastAsia="Times New Roman"/>
          <w:noProof/>
          <w:sz w:val="24"/>
          <w:szCs w:val="24"/>
          <w:lang w:val="sr-Cyrl-RS"/>
        </w:rPr>
      </w:pPr>
      <w:r w:rsidRPr="0073726D">
        <w:rPr>
          <w:rFonts w:eastAsia="Times New Roman"/>
          <w:noProof/>
          <w:sz w:val="24"/>
          <w:szCs w:val="24"/>
          <w:lang w:val="sr-Cyrl-RS"/>
        </w:rPr>
        <w:t>заси</w:t>
      </w:r>
      <w:r w:rsidRPr="0073726D">
        <w:rPr>
          <w:rFonts w:eastAsia="Arial"/>
          <w:noProof/>
          <w:sz w:val="24"/>
          <w:szCs w:val="24"/>
          <w:lang w:val="sr-Cyrl-RS"/>
        </w:rPr>
        <w:t>ћ</w:t>
      </w:r>
      <w:r w:rsidRPr="0073726D">
        <w:rPr>
          <w:rFonts w:eastAsia="Times New Roman"/>
          <w:noProof/>
          <w:sz w:val="24"/>
          <w:szCs w:val="24"/>
          <w:lang w:val="sr-Cyrl-RS"/>
        </w:rPr>
        <w:t>ена вршна излазна снага ве</w:t>
      </w:r>
      <w:r w:rsidRPr="0073726D">
        <w:rPr>
          <w:rFonts w:eastAsia="Arial"/>
          <w:noProof/>
          <w:sz w:val="24"/>
          <w:szCs w:val="24"/>
          <w:lang w:val="sr-Cyrl-RS"/>
        </w:rPr>
        <w:t>ћ</w:t>
      </w:r>
      <w:r w:rsidRPr="0073726D">
        <w:rPr>
          <w:rFonts w:eastAsia="Times New Roman"/>
          <w:noProof/>
          <w:sz w:val="24"/>
          <w:szCs w:val="24"/>
          <w:lang w:val="sr-Cyrl-RS"/>
        </w:rPr>
        <w:t xml:space="preserve">а од 400 W (56 </w:t>
      </w:r>
      <w:r w:rsidR="00247541">
        <w:rPr>
          <w:rFonts w:eastAsia="Times New Roman"/>
          <w:noProof/>
          <w:sz w:val="24"/>
          <w:szCs w:val="24"/>
          <w:lang w:val="sr-Cyrl-RS"/>
        </w:rPr>
        <w:t>dBm</w:t>
      </w:r>
      <w:r w:rsidRPr="0073726D">
        <w:rPr>
          <w:rFonts w:eastAsia="Times New Roman"/>
          <w:noProof/>
          <w:sz w:val="24"/>
          <w:szCs w:val="24"/>
          <w:lang w:val="sr-Cyrl-RS"/>
        </w:rPr>
        <w:t xml:space="preserve">) при било којој фреквенцији вишој од 2,7 </w:t>
      </w:r>
      <w:r w:rsidR="00610B07">
        <w:rPr>
          <w:rFonts w:eastAsia="Times New Roman"/>
          <w:noProof/>
          <w:sz w:val="24"/>
          <w:szCs w:val="24"/>
          <w:lang w:val="sr-Cyrl-RS"/>
        </w:rPr>
        <w:t>GHz</w:t>
      </w:r>
      <w:r w:rsidRPr="0073726D">
        <w:rPr>
          <w:rFonts w:eastAsia="Times New Roman"/>
          <w:noProof/>
          <w:sz w:val="24"/>
          <w:szCs w:val="24"/>
          <w:lang w:val="sr-Cyrl-RS"/>
        </w:rPr>
        <w:t xml:space="preserve"> све до и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 xml:space="preserve">и 2,9 </w:t>
      </w:r>
      <w:r w:rsidR="00610B07">
        <w:rPr>
          <w:rFonts w:eastAsia="Times New Roman"/>
          <w:noProof/>
          <w:sz w:val="24"/>
          <w:szCs w:val="24"/>
          <w:lang w:val="sr-Cyrl-RS"/>
        </w:rPr>
        <w:t>GHz</w:t>
      </w:r>
      <w:r w:rsidRPr="0073726D">
        <w:rPr>
          <w:rFonts w:eastAsia="Times New Roman"/>
          <w:noProof/>
          <w:sz w:val="24"/>
          <w:szCs w:val="24"/>
          <w:lang w:val="sr-Cyrl-RS"/>
        </w:rPr>
        <w:t>;</w:t>
      </w:r>
    </w:p>
    <w:p w:rsidR="0073726D" w:rsidRPr="0073726D" w:rsidRDefault="0073726D" w:rsidP="00372522">
      <w:pPr>
        <w:spacing w:line="217" w:lineRule="exact"/>
        <w:ind w:left="2410" w:hanging="283"/>
        <w:jc w:val="both"/>
        <w:rPr>
          <w:rFonts w:eastAsia="Times New Roman"/>
          <w:noProof/>
          <w:sz w:val="24"/>
          <w:szCs w:val="24"/>
          <w:lang w:val="sr-Cyrl-RS"/>
        </w:rPr>
      </w:pPr>
    </w:p>
    <w:p w:rsidR="0073726D" w:rsidRPr="0073726D" w:rsidRDefault="0073726D" w:rsidP="001A55A8">
      <w:pPr>
        <w:numPr>
          <w:ilvl w:val="2"/>
          <w:numId w:val="202"/>
        </w:numPr>
        <w:tabs>
          <w:tab w:val="left" w:pos="2560"/>
        </w:tabs>
        <w:spacing w:line="245" w:lineRule="auto"/>
        <w:ind w:left="2410" w:hanging="283"/>
        <w:jc w:val="both"/>
        <w:rPr>
          <w:rFonts w:eastAsia="Times New Roman"/>
          <w:noProof/>
          <w:sz w:val="24"/>
          <w:szCs w:val="24"/>
          <w:lang w:val="sr-Cyrl-RS"/>
        </w:rPr>
      </w:pPr>
      <w:r w:rsidRPr="0073726D">
        <w:rPr>
          <w:rFonts w:eastAsia="Times New Roman"/>
          <w:noProof/>
          <w:sz w:val="24"/>
          <w:szCs w:val="24"/>
          <w:lang w:val="sr-Cyrl-RS"/>
        </w:rPr>
        <w:t>заси</w:t>
      </w:r>
      <w:r w:rsidRPr="0073726D">
        <w:rPr>
          <w:rFonts w:eastAsia="Arial"/>
          <w:noProof/>
          <w:sz w:val="24"/>
          <w:szCs w:val="24"/>
          <w:lang w:val="sr-Cyrl-RS"/>
        </w:rPr>
        <w:t>ћ</w:t>
      </w:r>
      <w:r w:rsidRPr="0073726D">
        <w:rPr>
          <w:rFonts w:eastAsia="Times New Roman"/>
          <w:noProof/>
          <w:sz w:val="24"/>
          <w:szCs w:val="24"/>
          <w:lang w:val="sr-Cyrl-RS"/>
        </w:rPr>
        <w:t>ена вршна излазна снага ве</w:t>
      </w:r>
      <w:r w:rsidRPr="0073726D">
        <w:rPr>
          <w:rFonts w:eastAsia="Arial"/>
          <w:noProof/>
          <w:sz w:val="24"/>
          <w:szCs w:val="24"/>
          <w:lang w:val="sr-Cyrl-RS"/>
        </w:rPr>
        <w:t>ћ</w:t>
      </w:r>
      <w:r w:rsidRPr="0073726D">
        <w:rPr>
          <w:rFonts w:eastAsia="Times New Roman"/>
          <w:noProof/>
          <w:sz w:val="24"/>
          <w:szCs w:val="24"/>
          <w:lang w:val="sr-Cyrl-RS"/>
        </w:rPr>
        <w:t xml:space="preserve">а од 205 W (53,12 </w:t>
      </w:r>
      <w:r w:rsidR="00247541">
        <w:rPr>
          <w:rFonts w:eastAsia="Times New Roman"/>
          <w:noProof/>
          <w:sz w:val="24"/>
          <w:szCs w:val="24"/>
          <w:lang w:val="sr-Cyrl-RS"/>
        </w:rPr>
        <w:t>dBm</w:t>
      </w:r>
      <w:r w:rsidRPr="0073726D">
        <w:rPr>
          <w:rFonts w:eastAsia="Times New Roman"/>
          <w:noProof/>
          <w:sz w:val="24"/>
          <w:szCs w:val="24"/>
          <w:lang w:val="sr-Cyrl-RS"/>
        </w:rPr>
        <w:t xml:space="preserve">) при било којој фреквенцији вишој од 2,9 </w:t>
      </w:r>
      <w:r w:rsidR="00610B07">
        <w:rPr>
          <w:rFonts w:eastAsia="Times New Roman"/>
          <w:noProof/>
          <w:sz w:val="24"/>
          <w:szCs w:val="24"/>
          <w:lang w:val="sr-Cyrl-RS"/>
        </w:rPr>
        <w:t>GHz</w:t>
      </w:r>
      <w:r w:rsidRPr="0073726D">
        <w:rPr>
          <w:rFonts w:eastAsia="Times New Roman"/>
          <w:noProof/>
          <w:sz w:val="24"/>
          <w:szCs w:val="24"/>
          <w:lang w:val="sr-Cyrl-RS"/>
        </w:rPr>
        <w:t xml:space="preserve"> све до и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 xml:space="preserve">и 3,2 </w:t>
      </w:r>
      <w:r w:rsidR="00610B07">
        <w:rPr>
          <w:rFonts w:eastAsia="Times New Roman"/>
          <w:noProof/>
          <w:sz w:val="24"/>
          <w:szCs w:val="24"/>
          <w:lang w:val="sr-Cyrl-RS"/>
        </w:rPr>
        <w:t>GHz</w:t>
      </w:r>
      <w:r w:rsidRPr="0073726D">
        <w:rPr>
          <w:rFonts w:eastAsia="Times New Roman"/>
          <w:noProof/>
          <w:sz w:val="24"/>
          <w:szCs w:val="24"/>
          <w:lang w:val="sr-Cyrl-RS"/>
        </w:rPr>
        <w:t>;</w:t>
      </w:r>
    </w:p>
    <w:p w:rsidR="0073726D" w:rsidRPr="0073726D" w:rsidRDefault="0073726D" w:rsidP="00372522">
      <w:pPr>
        <w:spacing w:line="218" w:lineRule="exact"/>
        <w:ind w:left="2410" w:hanging="283"/>
        <w:jc w:val="both"/>
        <w:rPr>
          <w:rFonts w:eastAsia="Times New Roman"/>
          <w:noProof/>
          <w:sz w:val="24"/>
          <w:szCs w:val="24"/>
          <w:lang w:val="sr-Cyrl-RS"/>
        </w:rPr>
      </w:pPr>
    </w:p>
    <w:p w:rsidR="0073726D" w:rsidRPr="0073726D" w:rsidRDefault="0073726D" w:rsidP="001A55A8">
      <w:pPr>
        <w:numPr>
          <w:ilvl w:val="2"/>
          <w:numId w:val="202"/>
        </w:numPr>
        <w:tabs>
          <w:tab w:val="left" w:pos="2560"/>
        </w:tabs>
        <w:spacing w:line="245" w:lineRule="auto"/>
        <w:ind w:left="2410" w:hanging="283"/>
        <w:jc w:val="both"/>
        <w:rPr>
          <w:rFonts w:eastAsia="Times New Roman"/>
          <w:noProof/>
          <w:sz w:val="24"/>
          <w:szCs w:val="24"/>
          <w:lang w:val="sr-Cyrl-RS"/>
        </w:rPr>
      </w:pPr>
      <w:r w:rsidRPr="0073726D">
        <w:rPr>
          <w:rFonts w:eastAsia="Times New Roman"/>
          <w:noProof/>
          <w:sz w:val="24"/>
          <w:szCs w:val="24"/>
          <w:lang w:val="sr-Cyrl-RS"/>
        </w:rPr>
        <w:t>заси</w:t>
      </w:r>
      <w:r w:rsidRPr="0073726D">
        <w:rPr>
          <w:rFonts w:eastAsia="Arial"/>
          <w:noProof/>
          <w:sz w:val="24"/>
          <w:szCs w:val="24"/>
          <w:lang w:val="sr-Cyrl-RS"/>
        </w:rPr>
        <w:t>ћ</w:t>
      </w:r>
      <w:r w:rsidRPr="0073726D">
        <w:rPr>
          <w:rFonts w:eastAsia="Times New Roman"/>
          <w:noProof/>
          <w:sz w:val="24"/>
          <w:szCs w:val="24"/>
          <w:lang w:val="sr-Cyrl-RS"/>
        </w:rPr>
        <w:t>ена вршна излазна снага ве</w:t>
      </w:r>
      <w:r w:rsidRPr="0073726D">
        <w:rPr>
          <w:rFonts w:eastAsia="Arial"/>
          <w:noProof/>
          <w:sz w:val="24"/>
          <w:szCs w:val="24"/>
          <w:lang w:val="sr-Cyrl-RS"/>
        </w:rPr>
        <w:t>ћ</w:t>
      </w:r>
      <w:r w:rsidRPr="0073726D">
        <w:rPr>
          <w:rFonts w:eastAsia="Times New Roman"/>
          <w:noProof/>
          <w:sz w:val="24"/>
          <w:szCs w:val="24"/>
          <w:lang w:val="sr-Cyrl-RS"/>
        </w:rPr>
        <w:t xml:space="preserve">а од 115 W (50,61 </w:t>
      </w:r>
      <w:r w:rsidR="00247541">
        <w:rPr>
          <w:rFonts w:eastAsia="Times New Roman"/>
          <w:noProof/>
          <w:sz w:val="24"/>
          <w:szCs w:val="24"/>
          <w:lang w:val="sr-Cyrl-RS"/>
        </w:rPr>
        <w:t>dBm</w:t>
      </w:r>
      <w:r w:rsidRPr="0073726D">
        <w:rPr>
          <w:rFonts w:eastAsia="Times New Roman"/>
          <w:noProof/>
          <w:sz w:val="24"/>
          <w:szCs w:val="24"/>
          <w:lang w:val="sr-Cyrl-RS"/>
        </w:rPr>
        <w:t xml:space="preserve">) при било којој фреквенцији вишој од 3,2 </w:t>
      </w:r>
      <w:r w:rsidR="00610B07">
        <w:rPr>
          <w:rFonts w:eastAsia="Times New Roman"/>
          <w:noProof/>
          <w:sz w:val="24"/>
          <w:szCs w:val="24"/>
          <w:lang w:val="sr-Cyrl-RS"/>
        </w:rPr>
        <w:t>GHz</w:t>
      </w:r>
      <w:r w:rsidRPr="0073726D">
        <w:rPr>
          <w:rFonts w:eastAsia="Times New Roman"/>
          <w:noProof/>
          <w:sz w:val="24"/>
          <w:szCs w:val="24"/>
          <w:lang w:val="sr-Cyrl-RS"/>
        </w:rPr>
        <w:t xml:space="preserve"> све до и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 xml:space="preserve">и 3,7 </w:t>
      </w:r>
      <w:r w:rsidR="00610B07">
        <w:rPr>
          <w:rFonts w:eastAsia="Times New Roman"/>
          <w:noProof/>
          <w:sz w:val="24"/>
          <w:szCs w:val="24"/>
          <w:lang w:val="sr-Cyrl-RS"/>
        </w:rPr>
        <w:t>GHz</w:t>
      </w:r>
      <w:r w:rsidRPr="0073726D">
        <w:rPr>
          <w:rFonts w:eastAsia="Times New Roman"/>
          <w:noProof/>
          <w:sz w:val="24"/>
          <w:szCs w:val="24"/>
          <w:lang w:val="sr-Cyrl-RS"/>
        </w:rPr>
        <w:t xml:space="preserve"> </w:t>
      </w:r>
      <w:r w:rsidRPr="0073726D">
        <w:rPr>
          <w:rFonts w:eastAsia="Times New Roman"/>
          <w:noProof/>
          <w:sz w:val="24"/>
          <w:szCs w:val="24"/>
          <w:u w:val="single"/>
          <w:lang w:val="sr-Cyrl-RS"/>
        </w:rPr>
        <w:t>или</w:t>
      </w:r>
    </w:p>
    <w:p w:rsidR="0073726D" w:rsidRPr="0073726D" w:rsidRDefault="0073726D" w:rsidP="00372522">
      <w:pPr>
        <w:spacing w:line="217" w:lineRule="exact"/>
        <w:ind w:left="2410" w:hanging="283"/>
        <w:jc w:val="both"/>
        <w:rPr>
          <w:rFonts w:eastAsia="Times New Roman"/>
          <w:noProof/>
          <w:sz w:val="24"/>
          <w:szCs w:val="24"/>
          <w:lang w:val="sr-Cyrl-RS"/>
        </w:rPr>
      </w:pPr>
    </w:p>
    <w:p w:rsidR="0073726D" w:rsidRPr="0073726D" w:rsidRDefault="0073726D" w:rsidP="001A55A8">
      <w:pPr>
        <w:numPr>
          <w:ilvl w:val="2"/>
          <w:numId w:val="202"/>
        </w:numPr>
        <w:tabs>
          <w:tab w:val="left" w:pos="2560"/>
        </w:tabs>
        <w:spacing w:line="245" w:lineRule="auto"/>
        <w:ind w:left="2410" w:hanging="283"/>
        <w:jc w:val="both"/>
        <w:rPr>
          <w:rFonts w:eastAsia="Times New Roman"/>
          <w:noProof/>
          <w:sz w:val="24"/>
          <w:szCs w:val="24"/>
          <w:lang w:val="sr-Cyrl-RS"/>
        </w:rPr>
      </w:pPr>
      <w:r w:rsidRPr="0073726D">
        <w:rPr>
          <w:rFonts w:eastAsia="Times New Roman"/>
          <w:noProof/>
          <w:sz w:val="24"/>
          <w:szCs w:val="24"/>
          <w:lang w:val="sr-Cyrl-RS"/>
        </w:rPr>
        <w:t>заси</w:t>
      </w:r>
      <w:r w:rsidRPr="0073726D">
        <w:rPr>
          <w:rFonts w:eastAsia="Arial"/>
          <w:noProof/>
          <w:sz w:val="24"/>
          <w:szCs w:val="24"/>
          <w:lang w:val="sr-Cyrl-RS"/>
        </w:rPr>
        <w:t>ћ</w:t>
      </w:r>
      <w:r w:rsidRPr="0073726D">
        <w:rPr>
          <w:rFonts w:eastAsia="Times New Roman"/>
          <w:noProof/>
          <w:sz w:val="24"/>
          <w:szCs w:val="24"/>
          <w:lang w:val="sr-Cyrl-RS"/>
        </w:rPr>
        <w:t>ена вршна излазна снага ве</w:t>
      </w:r>
      <w:r w:rsidRPr="0073726D">
        <w:rPr>
          <w:rFonts w:eastAsia="Arial"/>
          <w:noProof/>
          <w:sz w:val="24"/>
          <w:szCs w:val="24"/>
          <w:lang w:val="sr-Cyrl-RS"/>
        </w:rPr>
        <w:t>ћ</w:t>
      </w:r>
      <w:r w:rsidRPr="0073726D">
        <w:rPr>
          <w:rFonts w:eastAsia="Times New Roman"/>
          <w:noProof/>
          <w:sz w:val="24"/>
          <w:szCs w:val="24"/>
          <w:lang w:val="sr-Cyrl-RS"/>
        </w:rPr>
        <w:t xml:space="preserve">а од 60 W (47,78 </w:t>
      </w:r>
      <w:r w:rsidR="00247541">
        <w:rPr>
          <w:rFonts w:eastAsia="Times New Roman"/>
          <w:noProof/>
          <w:sz w:val="24"/>
          <w:szCs w:val="24"/>
          <w:lang w:val="sr-Cyrl-RS"/>
        </w:rPr>
        <w:t>dBm</w:t>
      </w:r>
      <w:r w:rsidRPr="0073726D">
        <w:rPr>
          <w:rFonts w:eastAsia="Times New Roman"/>
          <w:noProof/>
          <w:sz w:val="24"/>
          <w:szCs w:val="24"/>
          <w:lang w:val="sr-Cyrl-RS"/>
        </w:rPr>
        <w:t xml:space="preserve">) при било којој фреквенцији вишој од 3,7 </w:t>
      </w:r>
      <w:r w:rsidR="00610B07">
        <w:rPr>
          <w:rFonts w:eastAsia="Times New Roman"/>
          <w:noProof/>
          <w:sz w:val="24"/>
          <w:szCs w:val="24"/>
          <w:lang w:val="sr-Cyrl-RS"/>
        </w:rPr>
        <w:t>GHz</w:t>
      </w:r>
      <w:r w:rsidRPr="0073726D">
        <w:rPr>
          <w:rFonts w:eastAsia="Times New Roman"/>
          <w:noProof/>
          <w:sz w:val="24"/>
          <w:szCs w:val="24"/>
          <w:lang w:val="sr-Cyrl-RS"/>
        </w:rPr>
        <w:t xml:space="preserve"> све до и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 xml:space="preserve">и 6,8 </w:t>
      </w:r>
      <w:r w:rsidR="00610B07">
        <w:rPr>
          <w:rFonts w:eastAsia="Times New Roman"/>
          <w:noProof/>
          <w:sz w:val="24"/>
          <w:szCs w:val="24"/>
          <w:lang w:val="sr-Cyrl-RS"/>
        </w:rPr>
        <w:t>GHz</w:t>
      </w:r>
      <w:r w:rsidRPr="0073726D">
        <w:rPr>
          <w:rFonts w:eastAsia="Times New Roman"/>
          <w:noProof/>
          <w:sz w:val="24"/>
          <w:szCs w:val="24"/>
          <w:lang w:val="sr-Cyrl-RS"/>
        </w:rPr>
        <w:t>;</w:t>
      </w:r>
    </w:p>
    <w:p w:rsidR="0073726D" w:rsidRPr="0073726D" w:rsidRDefault="0073726D" w:rsidP="00372522">
      <w:pPr>
        <w:spacing w:line="217" w:lineRule="exact"/>
        <w:jc w:val="both"/>
        <w:rPr>
          <w:rFonts w:eastAsia="Times New Roman"/>
          <w:noProof/>
          <w:sz w:val="24"/>
          <w:szCs w:val="24"/>
          <w:lang w:val="sr-Cyrl-RS"/>
        </w:rPr>
      </w:pPr>
    </w:p>
    <w:p w:rsidR="0073726D" w:rsidRPr="0073726D" w:rsidRDefault="00F7281B" w:rsidP="00372522">
      <w:pPr>
        <w:tabs>
          <w:tab w:val="left" w:pos="2320"/>
        </w:tabs>
        <w:spacing w:line="246" w:lineRule="auto"/>
        <w:ind w:left="1701"/>
        <w:jc w:val="both"/>
        <w:rPr>
          <w:rFonts w:eastAsia="Times New Roman"/>
          <w:noProof/>
          <w:sz w:val="24"/>
          <w:szCs w:val="24"/>
          <w:lang w:val="sr-Cyrl-RS"/>
        </w:rPr>
      </w:pPr>
      <w:r>
        <w:rPr>
          <w:rFonts w:eastAsia="Times New Roman"/>
          <w:noProof/>
          <w:sz w:val="24"/>
          <w:szCs w:val="24"/>
          <w:lang w:val="sr-Cyrl-RS"/>
        </w:rPr>
        <w:t xml:space="preserve">б. </w:t>
      </w:r>
      <w:r w:rsidR="0073726D" w:rsidRPr="0073726D">
        <w:rPr>
          <w:rFonts w:eastAsia="Times New Roman"/>
          <w:noProof/>
          <w:sz w:val="24"/>
          <w:szCs w:val="24"/>
          <w:lang w:val="sr-Cyrl-RS"/>
        </w:rPr>
        <w:t xml:space="preserve">намијењени су раду при фреквенцијама вишима од 6,8 </w:t>
      </w:r>
      <w:r w:rsidR="00610B07">
        <w:rPr>
          <w:rFonts w:eastAsia="Times New Roman"/>
          <w:noProof/>
          <w:sz w:val="24"/>
          <w:szCs w:val="24"/>
          <w:lang w:val="sr-Cyrl-RS"/>
        </w:rPr>
        <w:t>GHz</w:t>
      </w:r>
      <w:r w:rsidR="0073726D" w:rsidRPr="0073726D">
        <w:rPr>
          <w:rFonts w:eastAsia="Times New Roman"/>
          <w:noProof/>
          <w:sz w:val="24"/>
          <w:szCs w:val="24"/>
          <w:lang w:val="sr-Cyrl-RS"/>
        </w:rPr>
        <w:t xml:space="preserve"> све до и укљу</w:t>
      </w:r>
      <w:r w:rsidR="0073726D" w:rsidRPr="0073726D">
        <w:rPr>
          <w:rFonts w:eastAsia="Arial"/>
          <w:noProof/>
          <w:sz w:val="24"/>
          <w:szCs w:val="24"/>
          <w:lang w:val="sr-Cyrl-RS"/>
        </w:rPr>
        <w:t>ч</w:t>
      </w:r>
      <w:r w:rsidR="0073726D" w:rsidRPr="0073726D">
        <w:rPr>
          <w:rFonts w:eastAsia="Times New Roman"/>
          <w:noProof/>
          <w:sz w:val="24"/>
          <w:szCs w:val="24"/>
          <w:lang w:val="sr-Cyrl-RS"/>
        </w:rPr>
        <w:t>ују</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 31,8 </w:t>
      </w:r>
      <w:r w:rsidR="00610B07">
        <w:rPr>
          <w:rFonts w:eastAsia="Times New Roman"/>
          <w:noProof/>
          <w:sz w:val="24"/>
          <w:szCs w:val="24"/>
          <w:lang w:val="sr-Cyrl-RS"/>
        </w:rPr>
        <w:t>GHz</w:t>
      </w:r>
      <w:r w:rsidR="0073726D" w:rsidRPr="0073726D">
        <w:rPr>
          <w:rFonts w:eastAsia="Times New Roman"/>
          <w:noProof/>
          <w:sz w:val="24"/>
          <w:szCs w:val="24"/>
          <w:lang w:val="sr-Cyrl-RS"/>
        </w:rPr>
        <w:t xml:space="preserve"> и имају било коју од </w:t>
      </w:r>
      <w:r w:rsidR="00EB273F">
        <w:rPr>
          <w:rFonts w:eastAsia="Times New Roman"/>
          <w:noProof/>
          <w:sz w:val="24"/>
          <w:szCs w:val="24"/>
          <w:lang w:val="sr-Cyrl-RS"/>
        </w:rPr>
        <w:t>сљедећих</w:t>
      </w:r>
      <w:r w:rsidR="0073726D" w:rsidRPr="0073726D">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73726D" w:rsidRPr="0073726D">
        <w:rPr>
          <w:rFonts w:eastAsia="Times New Roman"/>
          <w:noProof/>
          <w:sz w:val="24"/>
          <w:szCs w:val="24"/>
          <w:lang w:val="sr-Cyrl-RS"/>
        </w:rPr>
        <w:t>:</w:t>
      </w:r>
    </w:p>
    <w:p w:rsidR="0073726D" w:rsidRPr="0073726D" w:rsidRDefault="0073726D" w:rsidP="00372522">
      <w:pPr>
        <w:spacing w:line="217" w:lineRule="exact"/>
        <w:jc w:val="both"/>
        <w:rPr>
          <w:rFonts w:eastAsia="Times New Roman"/>
          <w:noProof/>
          <w:sz w:val="24"/>
          <w:szCs w:val="24"/>
          <w:lang w:val="sr-Cyrl-RS"/>
        </w:rPr>
      </w:pPr>
    </w:p>
    <w:p w:rsidR="0073726D" w:rsidRPr="00A27A9D" w:rsidRDefault="0073726D" w:rsidP="001A55A8">
      <w:pPr>
        <w:pStyle w:val="ListParagraph"/>
        <w:numPr>
          <w:ilvl w:val="0"/>
          <w:numId w:val="533"/>
        </w:numPr>
        <w:tabs>
          <w:tab w:val="left" w:pos="2560"/>
        </w:tabs>
        <w:spacing w:line="245" w:lineRule="auto"/>
        <w:jc w:val="both"/>
        <w:rPr>
          <w:rFonts w:eastAsia="Times New Roman"/>
          <w:noProof/>
          <w:sz w:val="24"/>
          <w:szCs w:val="24"/>
          <w:lang w:val="sr-Cyrl-RS"/>
        </w:rPr>
      </w:pPr>
      <w:r w:rsidRPr="00A27A9D">
        <w:rPr>
          <w:rFonts w:eastAsia="Times New Roman"/>
          <w:noProof/>
          <w:sz w:val="24"/>
          <w:szCs w:val="24"/>
          <w:lang w:val="sr-Cyrl-RS"/>
        </w:rPr>
        <w:t>заси</w:t>
      </w:r>
      <w:r w:rsidRPr="00A27A9D">
        <w:rPr>
          <w:rFonts w:eastAsia="Arial"/>
          <w:noProof/>
          <w:sz w:val="24"/>
          <w:szCs w:val="24"/>
          <w:lang w:val="sr-Cyrl-RS"/>
        </w:rPr>
        <w:t>ћ</w:t>
      </w:r>
      <w:r w:rsidRPr="00A27A9D">
        <w:rPr>
          <w:rFonts w:eastAsia="Times New Roman"/>
          <w:noProof/>
          <w:sz w:val="24"/>
          <w:szCs w:val="24"/>
          <w:lang w:val="sr-Cyrl-RS"/>
        </w:rPr>
        <w:t>ена вршна излазна снага ве</w:t>
      </w:r>
      <w:r w:rsidRPr="00A27A9D">
        <w:rPr>
          <w:rFonts w:eastAsia="Arial"/>
          <w:noProof/>
          <w:sz w:val="24"/>
          <w:szCs w:val="24"/>
          <w:lang w:val="sr-Cyrl-RS"/>
        </w:rPr>
        <w:t>ћ</w:t>
      </w:r>
      <w:r w:rsidRPr="00A27A9D">
        <w:rPr>
          <w:rFonts w:eastAsia="Times New Roman"/>
          <w:noProof/>
          <w:sz w:val="24"/>
          <w:szCs w:val="24"/>
          <w:lang w:val="sr-Cyrl-RS"/>
        </w:rPr>
        <w:t xml:space="preserve">а од 50 W (47 </w:t>
      </w:r>
      <w:r w:rsidR="00247541" w:rsidRPr="00A27A9D">
        <w:rPr>
          <w:rFonts w:eastAsia="Times New Roman"/>
          <w:noProof/>
          <w:sz w:val="24"/>
          <w:szCs w:val="24"/>
          <w:lang w:val="sr-Cyrl-RS"/>
        </w:rPr>
        <w:t>dBm</w:t>
      </w:r>
      <w:r w:rsidRPr="00A27A9D">
        <w:rPr>
          <w:rFonts w:eastAsia="Times New Roman"/>
          <w:noProof/>
          <w:sz w:val="24"/>
          <w:szCs w:val="24"/>
          <w:lang w:val="sr-Cyrl-RS"/>
        </w:rPr>
        <w:t xml:space="preserve">) при било којој фреквенцији вишој од 6,8 </w:t>
      </w:r>
      <w:r w:rsidR="00610B07" w:rsidRPr="00A27A9D">
        <w:rPr>
          <w:rFonts w:eastAsia="Times New Roman"/>
          <w:noProof/>
          <w:sz w:val="24"/>
          <w:szCs w:val="24"/>
          <w:lang w:val="sr-Cyrl-RS"/>
        </w:rPr>
        <w:t>GHz</w:t>
      </w:r>
      <w:r w:rsidRPr="00A27A9D">
        <w:rPr>
          <w:rFonts w:eastAsia="Times New Roman"/>
          <w:noProof/>
          <w:sz w:val="24"/>
          <w:szCs w:val="24"/>
          <w:lang w:val="sr-Cyrl-RS"/>
        </w:rPr>
        <w:t xml:space="preserve"> све до и укљу</w:t>
      </w:r>
      <w:r w:rsidRPr="00A27A9D">
        <w:rPr>
          <w:rFonts w:eastAsia="Arial"/>
          <w:noProof/>
          <w:sz w:val="24"/>
          <w:szCs w:val="24"/>
          <w:lang w:val="sr-Cyrl-RS"/>
        </w:rPr>
        <w:t>ч</w:t>
      </w:r>
      <w:r w:rsidRPr="00A27A9D">
        <w:rPr>
          <w:rFonts w:eastAsia="Times New Roman"/>
          <w:noProof/>
          <w:sz w:val="24"/>
          <w:szCs w:val="24"/>
          <w:lang w:val="sr-Cyrl-RS"/>
        </w:rPr>
        <w:t>ују</w:t>
      </w:r>
      <w:r w:rsidRPr="00A27A9D">
        <w:rPr>
          <w:rFonts w:eastAsia="Arial"/>
          <w:noProof/>
          <w:sz w:val="24"/>
          <w:szCs w:val="24"/>
          <w:lang w:val="sr-Cyrl-RS"/>
        </w:rPr>
        <w:t>ћ</w:t>
      </w:r>
      <w:r w:rsidRPr="00A27A9D">
        <w:rPr>
          <w:rFonts w:eastAsia="Times New Roman"/>
          <w:noProof/>
          <w:sz w:val="24"/>
          <w:szCs w:val="24"/>
          <w:lang w:val="sr-Cyrl-RS"/>
        </w:rPr>
        <w:t xml:space="preserve">и 8,5 </w:t>
      </w:r>
      <w:r w:rsidR="00610B07" w:rsidRPr="00A27A9D">
        <w:rPr>
          <w:rFonts w:eastAsia="Times New Roman"/>
          <w:noProof/>
          <w:sz w:val="24"/>
          <w:szCs w:val="24"/>
          <w:lang w:val="sr-Cyrl-RS"/>
        </w:rPr>
        <w:t>GHz</w:t>
      </w:r>
      <w:r w:rsidRPr="00A27A9D">
        <w:rPr>
          <w:rFonts w:eastAsia="Times New Roman"/>
          <w:noProof/>
          <w:sz w:val="24"/>
          <w:szCs w:val="24"/>
          <w:lang w:val="sr-Cyrl-RS"/>
        </w:rPr>
        <w:t>.</w:t>
      </w:r>
    </w:p>
    <w:p w:rsidR="0073726D" w:rsidRPr="0073726D" w:rsidRDefault="0073726D" w:rsidP="00372522">
      <w:pPr>
        <w:spacing w:line="264" w:lineRule="exact"/>
        <w:ind w:left="2410" w:hanging="283"/>
        <w:jc w:val="both"/>
        <w:rPr>
          <w:noProof/>
          <w:sz w:val="24"/>
          <w:szCs w:val="24"/>
          <w:lang w:val="sr-Cyrl-RS"/>
        </w:rPr>
      </w:pPr>
      <w:bookmarkStart w:id="56" w:name="page112"/>
      <w:bookmarkEnd w:id="56"/>
    </w:p>
    <w:p w:rsidR="0073726D" w:rsidRPr="0073726D" w:rsidRDefault="0073726D" w:rsidP="001A55A8">
      <w:pPr>
        <w:numPr>
          <w:ilvl w:val="1"/>
          <w:numId w:val="203"/>
        </w:numPr>
        <w:tabs>
          <w:tab w:val="left" w:pos="2560"/>
        </w:tabs>
        <w:spacing w:line="245" w:lineRule="auto"/>
        <w:ind w:left="2410" w:hanging="283"/>
        <w:jc w:val="both"/>
        <w:rPr>
          <w:rFonts w:eastAsia="Times New Roman"/>
          <w:noProof/>
          <w:sz w:val="24"/>
          <w:szCs w:val="24"/>
          <w:lang w:val="sr-Cyrl-RS"/>
        </w:rPr>
      </w:pPr>
      <w:r w:rsidRPr="0073726D">
        <w:rPr>
          <w:rFonts w:eastAsia="Times New Roman"/>
          <w:noProof/>
          <w:sz w:val="24"/>
          <w:szCs w:val="24"/>
          <w:lang w:val="sr-Cyrl-RS"/>
        </w:rPr>
        <w:t>заси</w:t>
      </w:r>
      <w:r w:rsidRPr="0073726D">
        <w:rPr>
          <w:rFonts w:eastAsia="Arial"/>
          <w:noProof/>
          <w:sz w:val="24"/>
          <w:szCs w:val="24"/>
          <w:lang w:val="sr-Cyrl-RS"/>
        </w:rPr>
        <w:t>ћ</w:t>
      </w:r>
      <w:r w:rsidRPr="0073726D">
        <w:rPr>
          <w:rFonts w:eastAsia="Times New Roman"/>
          <w:noProof/>
          <w:sz w:val="24"/>
          <w:szCs w:val="24"/>
          <w:lang w:val="sr-Cyrl-RS"/>
        </w:rPr>
        <w:t>ена вршна излазна снага ве</w:t>
      </w:r>
      <w:r w:rsidRPr="0073726D">
        <w:rPr>
          <w:rFonts w:eastAsia="Arial"/>
          <w:noProof/>
          <w:sz w:val="24"/>
          <w:szCs w:val="24"/>
          <w:lang w:val="sr-Cyrl-RS"/>
        </w:rPr>
        <w:t>ћ</w:t>
      </w:r>
      <w:r w:rsidRPr="0073726D">
        <w:rPr>
          <w:rFonts w:eastAsia="Times New Roman"/>
          <w:noProof/>
          <w:sz w:val="24"/>
          <w:szCs w:val="24"/>
          <w:lang w:val="sr-Cyrl-RS"/>
        </w:rPr>
        <w:t xml:space="preserve">а од 15 W (41,76 </w:t>
      </w:r>
      <w:r w:rsidR="00247541">
        <w:rPr>
          <w:rFonts w:eastAsia="Times New Roman"/>
          <w:noProof/>
          <w:sz w:val="24"/>
          <w:szCs w:val="24"/>
          <w:lang w:val="sr-Cyrl-RS"/>
        </w:rPr>
        <w:t>dBm</w:t>
      </w:r>
      <w:r w:rsidRPr="0073726D">
        <w:rPr>
          <w:rFonts w:eastAsia="Times New Roman"/>
          <w:noProof/>
          <w:sz w:val="24"/>
          <w:szCs w:val="24"/>
          <w:lang w:val="sr-Cyrl-RS"/>
        </w:rPr>
        <w:t xml:space="preserve">) при било којој фреквенцији вишој од 8,5 </w:t>
      </w:r>
      <w:r w:rsidR="00610B07">
        <w:rPr>
          <w:rFonts w:eastAsia="Times New Roman"/>
          <w:noProof/>
          <w:sz w:val="24"/>
          <w:szCs w:val="24"/>
          <w:lang w:val="sr-Cyrl-RS"/>
        </w:rPr>
        <w:t>GHz</w:t>
      </w:r>
      <w:r w:rsidRPr="0073726D">
        <w:rPr>
          <w:rFonts w:eastAsia="Times New Roman"/>
          <w:noProof/>
          <w:sz w:val="24"/>
          <w:szCs w:val="24"/>
          <w:lang w:val="sr-Cyrl-RS"/>
        </w:rPr>
        <w:t xml:space="preserve"> све до и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 xml:space="preserve">и 12 </w:t>
      </w:r>
      <w:r w:rsidR="00610B07">
        <w:rPr>
          <w:rFonts w:eastAsia="Times New Roman"/>
          <w:noProof/>
          <w:sz w:val="24"/>
          <w:szCs w:val="24"/>
          <w:lang w:val="sr-Cyrl-RS"/>
        </w:rPr>
        <w:t>GHz</w:t>
      </w:r>
      <w:r w:rsidRPr="0073726D">
        <w:rPr>
          <w:rFonts w:eastAsia="Times New Roman"/>
          <w:noProof/>
          <w:sz w:val="24"/>
          <w:szCs w:val="24"/>
          <w:lang w:val="sr-Cyrl-RS"/>
        </w:rPr>
        <w:t>;</w:t>
      </w:r>
    </w:p>
    <w:p w:rsidR="0073726D" w:rsidRPr="0073726D" w:rsidRDefault="0073726D" w:rsidP="00372522">
      <w:pPr>
        <w:spacing w:line="229" w:lineRule="exact"/>
        <w:ind w:left="2410" w:hanging="283"/>
        <w:jc w:val="both"/>
        <w:rPr>
          <w:rFonts w:eastAsia="Times New Roman"/>
          <w:noProof/>
          <w:sz w:val="24"/>
          <w:szCs w:val="24"/>
          <w:lang w:val="sr-Cyrl-RS"/>
        </w:rPr>
      </w:pPr>
    </w:p>
    <w:p w:rsidR="0073726D" w:rsidRPr="0073726D" w:rsidRDefault="0073726D" w:rsidP="001A55A8">
      <w:pPr>
        <w:numPr>
          <w:ilvl w:val="1"/>
          <w:numId w:val="203"/>
        </w:numPr>
        <w:tabs>
          <w:tab w:val="left" w:pos="2560"/>
        </w:tabs>
        <w:spacing w:line="245" w:lineRule="auto"/>
        <w:ind w:left="2410" w:hanging="283"/>
        <w:jc w:val="both"/>
        <w:rPr>
          <w:rFonts w:eastAsia="Times New Roman"/>
          <w:noProof/>
          <w:sz w:val="24"/>
          <w:szCs w:val="24"/>
          <w:lang w:val="sr-Cyrl-RS"/>
        </w:rPr>
      </w:pPr>
      <w:r w:rsidRPr="0073726D">
        <w:rPr>
          <w:rFonts w:eastAsia="Times New Roman"/>
          <w:noProof/>
          <w:sz w:val="24"/>
          <w:szCs w:val="24"/>
          <w:lang w:val="sr-Cyrl-RS"/>
        </w:rPr>
        <w:t>заси</w:t>
      </w:r>
      <w:r w:rsidRPr="0073726D">
        <w:rPr>
          <w:rFonts w:eastAsia="Arial"/>
          <w:noProof/>
          <w:sz w:val="24"/>
          <w:szCs w:val="24"/>
          <w:lang w:val="sr-Cyrl-RS"/>
        </w:rPr>
        <w:t>ћ</w:t>
      </w:r>
      <w:r w:rsidRPr="0073726D">
        <w:rPr>
          <w:rFonts w:eastAsia="Times New Roman"/>
          <w:noProof/>
          <w:sz w:val="24"/>
          <w:szCs w:val="24"/>
          <w:lang w:val="sr-Cyrl-RS"/>
        </w:rPr>
        <w:t>ена вршна излазна снага ве</w:t>
      </w:r>
      <w:r w:rsidRPr="0073726D">
        <w:rPr>
          <w:rFonts w:eastAsia="Arial"/>
          <w:noProof/>
          <w:sz w:val="24"/>
          <w:szCs w:val="24"/>
          <w:lang w:val="sr-Cyrl-RS"/>
        </w:rPr>
        <w:t>ћ</w:t>
      </w:r>
      <w:r w:rsidRPr="0073726D">
        <w:rPr>
          <w:rFonts w:eastAsia="Times New Roman"/>
          <w:noProof/>
          <w:sz w:val="24"/>
          <w:szCs w:val="24"/>
          <w:lang w:val="sr-Cyrl-RS"/>
        </w:rPr>
        <w:t xml:space="preserve">а од 40 W (46 </w:t>
      </w:r>
      <w:r w:rsidR="00247541">
        <w:rPr>
          <w:rFonts w:eastAsia="Times New Roman"/>
          <w:noProof/>
          <w:sz w:val="24"/>
          <w:szCs w:val="24"/>
          <w:lang w:val="sr-Cyrl-RS"/>
        </w:rPr>
        <w:t>dBm</w:t>
      </w:r>
      <w:r w:rsidRPr="0073726D">
        <w:rPr>
          <w:rFonts w:eastAsia="Times New Roman"/>
          <w:noProof/>
          <w:sz w:val="24"/>
          <w:szCs w:val="24"/>
          <w:lang w:val="sr-Cyrl-RS"/>
        </w:rPr>
        <w:t xml:space="preserve">) при било којој фреквенцији вишој од 12 </w:t>
      </w:r>
      <w:r w:rsidR="00610B07">
        <w:rPr>
          <w:rFonts w:eastAsia="Times New Roman"/>
          <w:noProof/>
          <w:sz w:val="24"/>
          <w:szCs w:val="24"/>
          <w:lang w:val="sr-Cyrl-RS"/>
        </w:rPr>
        <w:t>GHz</w:t>
      </w:r>
      <w:r w:rsidRPr="0073726D">
        <w:rPr>
          <w:rFonts w:eastAsia="Times New Roman"/>
          <w:noProof/>
          <w:sz w:val="24"/>
          <w:szCs w:val="24"/>
          <w:lang w:val="sr-Cyrl-RS"/>
        </w:rPr>
        <w:t xml:space="preserve"> све до и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 xml:space="preserve">и 16 </w:t>
      </w:r>
      <w:r w:rsidR="00610B07">
        <w:rPr>
          <w:rFonts w:eastAsia="Times New Roman"/>
          <w:noProof/>
          <w:sz w:val="24"/>
          <w:szCs w:val="24"/>
          <w:lang w:val="sr-Cyrl-RS"/>
        </w:rPr>
        <w:t>GHz</w:t>
      </w:r>
      <w:r w:rsidRPr="0073726D">
        <w:rPr>
          <w:rFonts w:eastAsia="Times New Roman"/>
          <w:noProof/>
          <w:sz w:val="24"/>
          <w:szCs w:val="24"/>
          <w:lang w:val="sr-Cyrl-RS"/>
        </w:rPr>
        <w:t xml:space="preserve"> </w:t>
      </w:r>
      <w:r w:rsidRPr="0073726D">
        <w:rPr>
          <w:rFonts w:eastAsia="Times New Roman"/>
          <w:noProof/>
          <w:sz w:val="24"/>
          <w:szCs w:val="24"/>
          <w:u w:val="single"/>
          <w:lang w:val="sr-Cyrl-RS"/>
        </w:rPr>
        <w:t>или</w:t>
      </w:r>
    </w:p>
    <w:p w:rsidR="0073726D" w:rsidRPr="0073726D" w:rsidRDefault="0073726D" w:rsidP="00372522">
      <w:pPr>
        <w:spacing w:line="228" w:lineRule="exact"/>
        <w:ind w:left="2410" w:hanging="283"/>
        <w:jc w:val="both"/>
        <w:rPr>
          <w:rFonts w:eastAsia="Times New Roman"/>
          <w:noProof/>
          <w:sz w:val="24"/>
          <w:szCs w:val="24"/>
          <w:lang w:val="sr-Cyrl-RS"/>
        </w:rPr>
      </w:pPr>
    </w:p>
    <w:p w:rsidR="0073726D" w:rsidRPr="0073726D" w:rsidRDefault="0073726D" w:rsidP="001A55A8">
      <w:pPr>
        <w:numPr>
          <w:ilvl w:val="1"/>
          <w:numId w:val="203"/>
        </w:numPr>
        <w:tabs>
          <w:tab w:val="left" w:pos="2560"/>
        </w:tabs>
        <w:spacing w:line="245" w:lineRule="auto"/>
        <w:ind w:left="2410" w:hanging="283"/>
        <w:jc w:val="both"/>
        <w:rPr>
          <w:rFonts w:eastAsia="Times New Roman"/>
          <w:noProof/>
          <w:sz w:val="24"/>
          <w:szCs w:val="24"/>
          <w:lang w:val="sr-Cyrl-RS"/>
        </w:rPr>
      </w:pPr>
      <w:r w:rsidRPr="0073726D">
        <w:rPr>
          <w:rFonts w:eastAsia="Times New Roman"/>
          <w:noProof/>
          <w:sz w:val="24"/>
          <w:szCs w:val="24"/>
          <w:lang w:val="sr-Cyrl-RS"/>
        </w:rPr>
        <w:t>заси</w:t>
      </w:r>
      <w:r w:rsidRPr="0073726D">
        <w:rPr>
          <w:rFonts w:eastAsia="Arial"/>
          <w:noProof/>
          <w:sz w:val="24"/>
          <w:szCs w:val="24"/>
          <w:lang w:val="sr-Cyrl-RS"/>
        </w:rPr>
        <w:t>ћ</w:t>
      </w:r>
      <w:r w:rsidRPr="0073726D">
        <w:rPr>
          <w:rFonts w:eastAsia="Times New Roman"/>
          <w:noProof/>
          <w:sz w:val="24"/>
          <w:szCs w:val="24"/>
          <w:lang w:val="sr-Cyrl-RS"/>
        </w:rPr>
        <w:t>ена вршна излазна снага ве</w:t>
      </w:r>
      <w:r w:rsidRPr="0073726D">
        <w:rPr>
          <w:rFonts w:eastAsia="Arial"/>
          <w:noProof/>
          <w:sz w:val="24"/>
          <w:szCs w:val="24"/>
          <w:lang w:val="sr-Cyrl-RS"/>
        </w:rPr>
        <w:t>ћ</w:t>
      </w:r>
      <w:r w:rsidRPr="0073726D">
        <w:rPr>
          <w:rFonts w:eastAsia="Times New Roman"/>
          <w:noProof/>
          <w:sz w:val="24"/>
          <w:szCs w:val="24"/>
          <w:lang w:val="sr-Cyrl-RS"/>
        </w:rPr>
        <w:t xml:space="preserve">а од 7 W (38,45 </w:t>
      </w:r>
      <w:r w:rsidR="00247541">
        <w:rPr>
          <w:rFonts w:eastAsia="Times New Roman"/>
          <w:noProof/>
          <w:sz w:val="24"/>
          <w:szCs w:val="24"/>
          <w:lang w:val="sr-Cyrl-RS"/>
        </w:rPr>
        <w:t>dBm</w:t>
      </w:r>
      <w:r w:rsidRPr="0073726D">
        <w:rPr>
          <w:rFonts w:eastAsia="Times New Roman"/>
          <w:noProof/>
          <w:sz w:val="24"/>
          <w:szCs w:val="24"/>
          <w:lang w:val="sr-Cyrl-RS"/>
        </w:rPr>
        <w:t xml:space="preserve">) при било којој фреквенцији вишој од 16 </w:t>
      </w:r>
      <w:r w:rsidR="00610B07">
        <w:rPr>
          <w:rFonts w:eastAsia="Times New Roman"/>
          <w:noProof/>
          <w:sz w:val="24"/>
          <w:szCs w:val="24"/>
          <w:lang w:val="sr-Cyrl-RS"/>
        </w:rPr>
        <w:t>GHz</w:t>
      </w:r>
      <w:r w:rsidRPr="0073726D">
        <w:rPr>
          <w:rFonts w:eastAsia="Times New Roman"/>
          <w:noProof/>
          <w:sz w:val="24"/>
          <w:szCs w:val="24"/>
          <w:lang w:val="sr-Cyrl-RS"/>
        </w:rPr>
        <w:t xml:space="preserve"> све до и укљу</w:t>
      </w:r>
      <w:r w:rsidRPr="0073726D">
        <w:rPr>
          <w:rFonts w:eastAsia="Arial"/>
          <w:noProof/>
          <w:sz w:val="24"/>
          <w:szCs w:val="24"/>
          <w:lang w:val="sr-Cyrl-RS"/>
        </w:rPr>
        <w:t>ч</w:t>
      </w:r>
      <w:r w:rsidRPr="0073726D">
        <w:rPr>
          <w:rFonts w:eastAsia="Times New Roman"/>
          <w:noProof/>
          <w:sz w:val="24"/>
          <w:szCs w:val="24"/>
          <w:lang w:val="sr-Cyrl-RS"/>
        </w:rPr>
        <w:t>ују</w:t>
      </w:r>
      <w:r w:rsidRPr="0073726D">
        <w:rPr>
          <w:rFonts w:eastAsia="Arial"/>
          <w:noProof/>
          <w:sz w:val="24"/>
          <w:szCs w:val="24"/>
          <w:lang w:val="sr-Cyrl-RS"/>
        </w:rPr>
        <w:t>ћ</w:t>
      </w:r>
      <w:r w:rsidRPr="0073726D">
        <w:rPr>
          <w:rFonts w:eastAsia="Times New Roman"/>
          <w:noProof/>
          <w:sz w:val="24"/>
          <w:szCs w:val="24"/>
          <w:lang w:val="sr-Cyrl-RS"/>
        </w:rPr>
        <w:t xml:space="preserve">и 31,8 </w:t>
      </w:r>
      <w:r w:rsidR="00610B07">
        <w:rPr>
          <w:rFonts w:eastAsia="Times New Roman"/>
          <w:noProof/>
          <w:sz w:val="24"/>
          <w:szCs w:val="24"/>
          <w:lang w:val="sr-Cyrl-RS"/>
        </w:rPr>
        <w:t>GHz</w:t>
      </w:r>
      <w:r w:rsidRPr="0073726D">
        <w:rPr>
          <w:rFonts w:eastAsia="Times New Roman"/>
          <w:noProof/>
          <w:sz w:val="24"/>
          <w:szCs w:val="24"/>
          <w:lang w:val="sr-Cyrl-RS"/>
        </w:rPr>
        <w:t>;</w:t>
      </w:r>
    </w:p>
    <w:p w:rsidR="0073726D" w:rsidRPr="0073726D" w:rsidRDefault="0073726D" w:rsidP="00372522">
      <w:pPr>
        <w:spacing w:line="229" w:lineRule="exact"/>
        <w:jc w:val="both"/>
        <w:rPr>
          <w:rFonts w:eastAsia="Times New Roman"/>
          <w:noProof/>
          <w:sz w:val="24"/>
          <w:szCs w:val="24"/>
          <w:lang w:val="sr-Cyrl-RS"/>
        </w:rPr>
      </w:pPr>
    </w:p>
    <w:p w:rsidR="0073726D" w:rsidRPr="0073726D" w:rsidRDefault="00F7281B" w:rsidP="00372522">
      <w:pPr>
        <w:tabs>
          <w:tab w:val="left" w:pos="2320"/>
        </w:tabs>
        <w:spacing w:line="245" w:lineRule="auto"/>
        <w:ind w:left="1701"/>
        <w:jc w:val="both"/>
        <w:rPr>
          <w:rFonts w:eastAsia="Times New Roman"/>
          <w:noProof/>
          <w:sz w:val="24"/>
          <w:szCs w:val="24"/>
          <w:lang w:val="sr-Cyrl-RS"/>
        </w:rPr>
      </w:pPr>
      <w:r>
        <w:rPr>
          <w:rFonts w:eastAsia="Times New Roman"/>
          <w:noProof/>
          <w:sz w:val="24"/>
          <w:szCs w:val="24"/>
          <w:lang w:val="sr-Cyrl-RS"/>
        </w:rPr>
        <w:t xml:space="preserve">ц. </w:t>
      </w:r>
      <w:r w:rsidR="0073726D" w:rsidRPr="0073726D">
        <w:rPr>
          <w:rFonts w:eastAsia="Times New Roman"/>
          <w:noProof/>
          <w:sz w:val="24"/>
          <w:szCs w:val="24"/>
          <w:lang w:val="sr-Cyrl-RS"/>
        </w:rPr>
        <w:t>намијењени су раду уз заси</w:t>
      </w:r>
      <w:r w:rsidR="0073726D" w:rsidRPr="0073726D">
        <w:rPr>
          <w:rFonts w:eastAsia="Arial"/>
          <w:noProof/>
          <w:sz w:val="24"/>
          <w:szCs w:val="24"/>
          <w:lang w:val="sr-Cyrl-RS"/>
        </w:rPr>
        <w:t>ћ</w:t>
      </w:r>
      <w:r w:rsidR="0073726D" w:rsidRPr="0073726D">
        <w:rPr>
          <w:rFonts w:eastAsia="Times New Roman"/>
          <w:noProof/>
          <w:sz w:val="24"/>
          <w:szCs w:val="24"/>
          <w:lang w:val="sr-Cyrl-RS"/>
        </w:rPr>
        <w:t>ену вршну излазну снагу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у од 0,5 W (27 </w:t>
      </w:r>
      <w:r w:rsidR="00247541">
        <w:rPr>
          <w:rFonts w:eastAsia="Times New Roman"/>
          <w:noProof/>
          <w:sz w:val="24"/>
          <w:szCs w:val="24"/>
          <w:lang w:val="sr-Cyrl-RS"/>
        </w:rPr>
        <w:t>dBm</w:t>
      </w:r>
      <w:r w:rsidR="0073726D" w:rsidRPr="0073726D">
        <w:rPr>
          <w:rFonts w:eastAsia="Times New Roman"/>
          <w:noProof/>
          <w:sz w:val="24"/>
          <w:szCs w:val="24"/>
          <w:lang w:val="sr-Cyrl-RS"/>
        </w:rPr>
        <w:t xml:space="preserve">) те на било којој фреквенцији вишој од 31,8 </w:t>
      </w:r>
      <w:r w:rsidR="00610B07">
        <w:rPr>
          <w:rFonts w:eastAsia="Times New Roman"/>
          <w:noProof/>
          <w:sz w:val="24"/>
          <w:szCs w:val="24"/>
          <w:lang w:val="sr-Cyrl-RS"/>
        </w:rPr>
        <w:t>GHz</w:t>
      </w:r>
      <w:r w:rsidR="0073726D" w:rsidRPr="0073726D">
        <w:rPr>
          <w:rFonts w:eastAsia="Times New Roman"/>
          <w:noProof/>
          <w:sz w:val="24"/>
          <w:szCs w:val="24"/>
          <w:lang w:val="sr-Cyrl-RS"/>
        </w:rPr>
        <w:t xml:space="preserve"> све до и укљу</w:t>
      </w:r>
      <w:r w:rsidR="0073726D" w:rsidRPr="0073726D">
        <w:rPr>
          <w:rFonts w:eastAsia="Arial"/>
          <w:noProof/>
          <w:sz w:val="24"/>
          <w:szCs w:val="24"/>
          <w:lang w:val="sr-Cyrl-RS"/>
        </w:rPr>
        <w:t>ч</w:t>
      </w:r>
      <w:r w:rsidR="0073726D" w:rsidRPr="0073726D">
        <w:rPr>
          <w:rFonts w:eastAsia="Times New Roman"/>
          <w:noProof/>
          <w:sz w:val="24"/>
          <w:szCs w:val="24"/>
          <w:lang w:val="sr-Cyrl-RS"/>
        </w:rPr>
        <w:t>ују</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 37 </w:t>
      </w:r>
      <w:r w:rsidR="00610B07">
        <w:rPr>
          <w:rFonts w:eastAsia="Times New Roman"/>
          <w:noProof/>
          <w:sz w:val="24"/>
          <w:szCs w:val="24"/>
          <w:lang w:val="sr-Cyrl-RS"/>
        </w:rPr>
        <w:t>GHz</w:t>
      </w:r>
      <w:r w:rsidR="0073726D" w:rsidRPr="0073726D">
        <w:rPr>
          <w:rFonts w:eastAsia="Times New Roman"/>
          <w:noProof/>
          <w:sz w:val="24"/>
          <w:szCs w:val="24"/>
          <w:lang w:val="sr-Cyrl-RS"/>
        </w:rPr>
        <w:t>;</w:t>
      </w:r>
    </w:p>
    <w:p w:rsidR="0073726D" w:rsidRPr="0073726D" w:rsidRDefault="0073726D" w:rsidP="00372522">
      <w:pPr>
        <w:spacing w:line="229" w:lineRule="exact"/>
        <w:ind w:left="2127" w:hanging="426"/>
        <w:jc w:val="both"/>
        <w:rPr>
          <w:rFonts w:eastAsia="Times New Roman"/>
          <w:noProof/>
          <w:sz w:val="24"/>
          <w:szCs w:val="24"/>
          <w:lang w:val="sr-Cyrl-RS"/>
        </w:rPr>
      </w:pPr>
    </w:p>
    <w:p w:rsidR="0073726D" w:rsidRPr="0073726D" w:rsidRDefault="00F7281B" w:rsidP="00372522">
      <w:pPr>
        <w:tabs>
          <w:tab w:val="left" w:pos="2320"/>
        </w:tabs>
        <w:spacing w:line="245" w:lineRule="auto"/>
        <w:ind w:left="1701"/>
        <w:jc w:val="both"/>
        <w:rPr>
          <w:rFonts w:eastAsia="Times New Roman"/>
          <w:noProof/>
          <w:sz w:val="24"/>
          <w:szCs w:val="24"/>
          <w:lang w:val="sr-Cyrl-RS"/>
        </w:rPr>
      </w:pPr>
      <w:r>
        <w:rPr>
          <w:rFonts w:eastAsia="Times New Roman"/>
          <w:noProof/>
          <w:sz w:val="24"/>
          <w:szCs w:val="24"/>
          <w:lang w:val="sr-Cyrl-RS"/>
        </w:rPr>
        <w:t xml:space="preserve">д. </w:t>
      </w:r>
      <w:r w:rsidR="0073726D" w:rsidRPr="0073726D">
        <w:rPr>
          <w:rFonts w:eastAsia="Times New Roman"/>
          <w:noProof/>
          <w:sz w:val="24"/>
          <w:szCs w:val="24"/>
          <w:lang w:val="sr-Cyrl-RS"/>
        </w:rPr>
        <w:t>намијењени су раду уз заси</w:t>
      </w:r>
      <w:r w:rsidR="0073726D" w:rsidRPr="0073726D">
        <w:rPr>
          <w:rFonts w:eastAsia="Arial"/>
          <w:noProof/>
          <w:sz w:val="24"/>
          <w:szCs w:val="24"/>
          <w:lang w:val="sr-Cyrl-RS"/>
        </w:rPr>
        <w:t>ћ</w:t>
      </w:r>
      <w:r w:rsidR="0073726D" w:rsidRPr="0073726D">
        <w:rPr>
          <w:rFonts w:eastAsia="Times New Roman"/>
          <w:noProof/>
          <w:sz w:val="24"/>
          <w:szCs w:val="24"/>
          <w:lang w:val="sr-Cyrl-RS"/>
        </w:rPr>
        <w:t>ену вршну излазну снагу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у од 1 W (30 </w:t>
      </w:r>
      <w:r w:rsidR="00247541">
        <w:rPr>
          <w:rFonts w:eastAsia="Times New Roman"/>
          <w:noProof/>
          <w:sz w:val="24"/>
          <w:szCs w:val="24"/>
          <w:lang w:val="sr-Cyrl-RS"/>
        </w:rPr>
        <w:t>dBm</w:t>
      </w:r>
      <w:r w:rsidR="0073726D" w:rsidRPr="0073726D">
        <w:rPr>
          <w:rFonts w:eastAsia="Times New Roman"/>
          <w:noProof/>
          <w:sz w:val="24"/>
          <w:szCs w:val="24"/>
          <w:lang w:val="sr-Cyrl-RS"/>
        </w:rPr>
        <w:t xml:space="preserve">) те на било којој фреквенцији вишој од 37 </w:t>
      </w:r>
      <w:r w:rsidR="00610B07">
        <w:rPr>
          <w:rFonts w:eastAsia="Times New Roman"/>
          <w:noProof/>
          <w:sz w:val="24"/>
          <w:szCs w:val="24"/>
          <w:lang w:val="sr-Cyrl-RS"/>
        </w:rPr>
        <w:t>GHz</w:t>
      </w:r>
      <w:r w:rsidR="0073726D" w:rsidRPr="0073726D">
        <w:rPr>
          <w:rFonts w:eastAsia="Times New Roman"/>
          <w:noProof/>
          <w:sz w:val="24"/>
          <w:szCs w:val="24"/>
          <w:lang w:val="sr-Cyrl-RS"/>
        </w:rPr>
        <w:t xml:space="preserve"> све до и укљу</w:t>
      </w:r>
      <w:r w:rsidR="0073726D" w:rsidRPr="0073726D">
        <w:rPr>
          <w:rFonts w:eastAsia="Arial"/>
          <w:noProof/>
          <w:sz w:val="24"/>
          <w:szCs w:val="24"/>
          <w:lang w:val="sr-Cyrl-RS"/>
        </w:rPr>
        <w:t>ч</w:t>
      </w:r>
      <w:r w:rsidR="0073726D" w:rsidRPr="0073726D">
        <w:rPr>
          <w:rFonts w:eastAsia="Times New Roman"/>
          <w:noProof/>
          <w:sz w:val="24"/>
          <w:szCs w:val="24"/>
          <w:lang w:val="sr-Cyrl-RS"/>
        </w:rPr>
        <w:t>ују</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и 43,5 </w:t>
      </w:r>
      <w:r w:rsidR="00610B07">
        <w:rPr>
          <w:rFonts w:eastAsia="Times New Roman"/>
          <w:noProof/>
          <w:sz w:val="24"/>
          <w:szCs w:val="24"/>
          <w:lang w:val="sr-Cyrl-RS"/>
        </w:rPr>
        <w:t>GHz</w:t>
      </w:r>
      <w:r w:rsidR="0073726D" w:rsidRPr="0073726D">
        <w:rPr>
          <w:rFonts w:eastAsia="Times New Roman"/>
          <w:noProof/>
          <w:sz w:val="24"/>
          <w:szCs w:val="24"/>
          <w:lang w:val="sr-Cyrl-RS"/>
        </w:rPr>
        <w:t>;</w:t>
      </w:r>
    </w:p>
    <w:p w:rsidR="0073726D" w:rsidRPr="0073726D" w:rsidRDefault="0073726D" w:rsidP="00372522">
      <w:pPr>
        <w:spacing w:line="229" w:lineRule="exact"/>
        <w:ind w:left="2127" w:hanging="426"/>
        <w:jc w:val="both"/>
        <w:rPr>
          <w:rFonts w:eastAsia="Times New Roman"/>
          <w:noProof/>
          <w:sz w:val="24"/>
          <w:szCs w:val="24"/>
          <w:lang w:val="sr-Cyrl-RS"/>
        </w:rPr>
      </w:pPr>
    </w:p>
    <w:p w:rsidR="0073726D" w:rsidRPr="0073726D" w:rsidRDefault="00F7281B" w:rsidP="00372522">
      <w:pPr>
        <w:tabs>
          <w:tab w:val="left" w:pos="2320"/>
        </w:tabs>
        <w:spacing w:line="246" w:lineRule="auto"/>
        <w:ind w:left="1701"/>
        <w:jc w:val="both"/>
        <w:rPr>
          <w:rFonts w:eastAsia="Times New Roman"/>
          <w:noProof/>
          <w:sz w:val="24"/>
          <w:szCs w:val="24"/>
          <w:lang w:val="sr-Cyrl-RS"/>
        </w:rPr>
      </w:pPr>
      <w:r>
        <w:rPr>
          <w:rFonts w:eastAsia="Times New Roman"/>
          <w:noProof/>
          <w:sz w:val="24"/>
          <w:szCs w:val="24"/>
          <w:lang w:val="sr-Cyrl-RS"/>
        </w:rPr>
        <w:t xml:space="preserve">е. </w:t>
      </w:r>
      <w:r w:rsidR="0073726D" w:rsidRPr="0073726D">
        <w:rPr>
          <w:rFonts w:eastAsia="Times New Roman"/>
          <w:noProof/>
          <w:sz w:val="24"/>
          <w:szCs w:val="24"/>
          <w:lang w:val="sr-Cyrl-RS"/>
        </w:rPr>
        <w:t>намијењени су раду уз заси</w:t>
      </w:r>
      <w:r w:rsidR="0073726D" w:rsidRPr="0073726D">
        <w:rPr>
          <w:rFonts w:eastAsia="Arial"/>
          <w:noProof/>
          <w:sz w:val="24"/>
          <w:szCs w:val="24"/>
          <w:lang w:val="sr-Cyrl-RS"/>
        </w:rPr>
        <w:t>ћ</w:t>
      </w:r>
      <w:r w:rsidR="0073726D" w:rsidRPr="0073726D">
        <w:rPr>
          <w:rFonts w:eastAsia="Times New Roman"/>
          <w:noProof/>
          <w:sz w:val="24"/>
          <w:szCs w:val="24"/>
          <w:lang w:val="sr-Cyrl-RS"/>
        </w:rPr>
        <w:t>ену вршну излазну снагу ве</w:t>
      </w:r>
      <w:r w:rsidR="0073726D" w:rsidRPr="0073726D">
        <w:rPr>
          <w:rFonts w:eastAsia="Arial"/>
          <w:noProof/>
          <w:sz w:val="24"/>
          <w:szCs w:val="24"/>
          <w:lang w:val="sr-Cyrl-RS"/>
        </w:rPr>
        <w:t>ћ</w:t>
      </w:r>
      <w:r w:rsidR="0073726D" w:rsidRPr="0073726D">
        <w:rPr>
          <w:rFonts w:eastAsia="Times New Roman"/>
          <w:noProof/>
          <w:sz w:val="24"/>
          <w:szCs w:val="24"/>
          <w:lang w:val="sr-Cyrl-RS"/>
        </w:rPr>
        <w:t xml:space="preserve">у од 0,1 нW (– 70 </w:t>
      </w:r>
      <w:r w:rsidR="00247541">
        <w:rPr>
          <w:rFonts w:eastAsia="Times New Roman"/>
          <w:noProof/>
          <w:sz w:val="24"/>
          <w:szCs w:val="24"/>
          <w:lang w:val="sr-Cyrl-RS"/>
        </w:rPr>
        <w:t>dBm</w:t>
      </w:r>
      <w:r w:rsidR="0073726D" w:rsidRPr="0073726D">
        <w:rPr>
          <w:rFonts w:eastAsia="Times New Roman"/>
          <w:noProof/>
          <w:sz w:val="24"/>
          <w:szCs w:val="24"/>
          <w:lang w:val="sr-Cyrl-RS"/>
        </w:rPr>
        <w:t xml:space="preserve">), при било којој фреквенцији вишој од 43,5 </w:t>
      </w:r>
      <w:r w:rsidR="00610B07">
        <w:rPr>
          <w:rFonts w:eastAsia="Times New Roman"/>
          <w:noProof/>
          <w:sz w:val="24"/>
          <w:szCs w:val="24"/>
          <w:lang w:val="sr-Cyrl-RS"/>
        </w:rPr>
        <w:t>GHz</w:t>
      </w:r>
      <w:r w:rsidR="0073726D" w:rsidRPr="0073726D">
        <w:rPr>
          <w:rFonts w:eastAsia="Times New Roman"/>
          <w:noProof/>
          <w:sz w:val="24"/>
          <w:szCs w:val="24"/>
          <w:lang w:val="sr-Cyrl-RS"/>
        </w:rPr>
        <w:t>;</w:t>
      </w:r>
    </w:p>
    <w:p w:rsidR="0073726D" w:rsidRPr="0073726D" w:rsidRDefault="0073726D" w:rsidP="00372522">
      <w:pPr>
        <w:spacing w:line="228" w:lineRule="exact"/>
        <w:jc w:val="both"/>
        <w:rPr>
          <w:noProof/>
          <w:sz w:val="24"/>
          <w:szCs w:val="24"/>
          <w:lang w:val="sr-Cyrl-RS"/>
        </w:rPr>
      </w:pPr>
    </w:p>
    <w:p w:rsidR="0073726D" w:rsidRPr="00900EB0" w:rsidRDefault="0073726D" w:rsidP="00372522">
      <w:pPr>
        <w:spacing w:line="259" w:lineRule="auto"/>
        <w:ind w:left="3261" w:hanging="1560"/>
        <w:jc w:val="both"/>
        <w:rPr>
          <w:noProof/>
          <w:sz w:val="24"/>
          <w:szCs w:val="24"/>
          <w:lang w:val="sr-Cyrl-RS"/>
        </w:rPr>
      </w:pPr>
      <w:r w:rsidRPr="0073726D">
        <w:rPr>
          <w:rFonts w:eastAsia="Times New Roman"/>
          <w:i/>
          <w:iCs/>
          <w:noProof/>
          <w:sz w:val="24"/>
          <w:szCs w:val="24"/>
          <w:u w:val="single"/>
          <w:lang w:val="sr-Cyrl-RS"/>
        </w:rPr>
        <w:t>Напомена 1.:</w:t>
      </w:r>
      <w:r w:rsidRPr="0073726D">
        <w:rPr>
          <w:rFonts w:eastAsia="Times New Roman"/>
          <w:i/>
          <w:iCs/>
          <w:noProof/>
          <w:sz w:val="24"/>
          <w:szCs w:val="24"/>
          <w:lang w:val="sr-Cyrl-RS"/>
        </w:rPr>
        <w:t xml:space="preserve"> Контролни статус транзистора </w:t>
      </w:r>
      <w:r w:rsidRPr="0073726D">
        <w:rPr>
          <w:rFonts w:eastAsia="Arial"/>
          <w:i/>
          <w:iCs/>
          <w:noProof/>
          <w:sz w:val="24"/>
          <w:szCs w:val="24"/>
          <w:lang w:val="sr-Cyrl-RS"/>
        </w:rPr>
        <w:t>ч</w:t>
      </w:r>
      <w:r w:rsidRPr="0073726D">
        <w:rPr>
          <w:rFonts w:eastAsia="Times New Roman"/>
          <w:i/>
          <w:iCs/>
          <w:noProof/>
          <w:sz w:val="24"/>
          <w:szCs w:val="24"/>
          <w:lang w:val="sr-Cyrl-RS"/>
        </w:rPr>
        <w:t xml:space="preserve">ија </w:t>
      </w:r>
      <w:r w:rsidR="00EA1F01">
        <w:rPr>
          <w:rFonts w:eastAsia="Times New Roman"/>
          <w:i/>
          <w:iCs/>
          <w:noProof/>
          <w:sz w:val="24"/>
          <w:szCs w:val="24"/>
          <w:lang w:val="sr-Cyrl-RS"/>
        </w:rPr>
        <w:t>номинална</w:t>
      </w:r>
      <w:r w:rsidRPr="0073726D">
        <w:rPr>
          <w:rFonts w:eastAsia="Times New Roman"/>
          <w:i/>
          <w:iCs/>
          <w:noProof/>
          <w:sz w:val="24"/>
          <w:szCs w:val="24"/>
          <w:lang w:val="sr-Cyrl-RS"/>
        </w:rPr>
        <w:t xml:space="preserve"> радна фреквенција обухва</w:t>
      </w:r>
      <w:r w:rsidR="00247541">
        <w:rPr>
          <w:rFonts w:eastAsia="Arial"/>
          <w:i/>
          <w:iCs/>
          <w:noProof/>
          <w:sz w:val="24"/>
          <w:szCs w:val="24"/>
          <w:lang w:val="sr-Cyrl-RS"/>
        </w:rPr>
        <w:t>т</w:t>
      </w:r>
      <w:r w:rsidRPr="0073726D">
        <w:rPr>
          <w:rFonts w:eastAsia="Times New Roman"/>
          <w:i/>
          <w:iCs/>
          <w:noProof/>
          <w:sz w:val="24"/>
          <w:szCs w:val="24"/>
          <w:lang w:val="sr-Cyrl-RS"/>
        </w:rPr>
        <w:t xml:space="preserve">а фреквенције садржане у више од </w:t>
      </w:r>
      <w:r w:rsidRPr="0073726D">
        <w:rPr>
          <w:rFonts w:eastAsia="Times New Roman"/>
          <w:i/>
          <w:iCs/>
          <w:noProof/>
          <w:sz w:val="24"/>
          <w:szCs w:val="24"/>
          <w:lang w:val="sr-Cyrl-RS"/>
        </w:rPr>
        <w:lastRenderedPageBreak/>
        <w:t>једног фреквенцијског распона, као што је наведено у 3А001.б.3.а. до 3А00</w:t>
      </w:r>
      <w:r w:rsidR="00313728">
        <w:rPr>
          <w:rFonts w:eastAsia="Times New Roman"/>
          <w:i/>
          <w:iCs/>
          <w:noProof/>
          <w:sz w:val="24"/>
          <w:szCs w:val="24"/>
          <w:lang w:val="sr-Cyrl-RS"/>
        </w:rPr>
        <w:t>1B</w:t>
      </w:r>
      <w:r w:rsidRPr="0073726D">
        <w:rPr>
          <w:rFonts w:eastAsia="Times New Roman"/>
          <w:i/>
          <w:iCs/>
          <w:noProof/>
          <w:sz w:val="24"/>
          <w:szCs w:val="24"/>
          <w:lang w:val="sr-Cyrl-RS"/>
        </w:rPr>
        <w:t>.3.е</w:t>
      </w:r>
      <w:r w:rsidR="0077060D">
        <w:rPr>
          <w:rFonts w:eastAsia="Times New Roman"/>
          <w:i/>
          <w:iCs/>
          <w:noProof/>
          <w:sz w:val="24"/>
          <w:szCs w:val="24"/>
          <w:lang w:val="sr-Cyrl-RS"/>
        </w:rPr>
        <w:t>,</w:t>
      </w:r>
      <w:r w:rsidRPr="0073726D">
        <w:rPr>
          <w:rFonts w:eastAsia="Times New Roman"/>
          <w:i/>
          <w:iCs/>
          <w:noProof/>
          <w:sz w:val="24"/>
          <w:szCs w:val="24"/>
          <w:lang w:val="sr-Cyrl-RS"/>
        </w:rPr>
        <w:t xml:space="preserve"> одре</w:t>
      </w:r>
      <w:r w:rsidRPr="0073726D">
        <w:rPr>
          <w:rFonts w:eastAsia="Arial"/>
          <w:i/>
          <w:iCs/>
          <w:noProof/>
          <w:sz w:val="24"/>
          <w:szCs w:val="24"/>
          <w:lang w:val="sr-Cyrl-RS"/>
        </w:rPr>
        <w:t>ђ</w:t>
      </w:r>
      <w:r w:rsidRPr="0073726D">
        <w:rPr>
          <w:rFonts w:eastAsia="Times New Roman"/>
          <w:i/>
          <w:iCs/>
          <w:noProof/>
          <w:sz w:val="24"/>
          <w:szCs w:val="24"/>
          <w:lang w:val="sr-Cyrl-RS"/>
        </w:rPr>
        <w:t>ује се најнижим прагом заси</w:t>
      </w:r>
      <w:r w:rsidRPr="0073726D">
        <w:rPr>
          <w:rFonts w:eastAsia="Arial"/>
          <w:i/>
          <w:iCs/>
          <w:noProof/>
          <w:sz w:val="24"/>
          <w:szCs w:val="24"/>
          <w:lang w:val="sr-Cyrl-RS"/>
        </w:rPr>
        <w:t>ћ</w:t>
      </w:r>
      <w:r w:rsidRPr="0073726D">
        <w:rPr>
          <w:rFonts w:eastAsia="Times New Roman"/>
          <w:i/>
          <w:iCs/>
          <w:noProof/>
          <w:sz w:val="24"/>
          <w:szCs w:val="24"/>
          <w:lang w:val="sr-Cyrl-RS"/>
        </w:rPr>
        <w:t>ене вршне излазне снаге.</w:t>
      </w:r>
    </w:p>
    <w:p w:rsidR="003E0E5E" w:rsidRPr="003E0E5E" w:rsidRDefault="003E0E5E" w:rsidP="00372522">
      <w:pPr>
        <w:ind w:left="3261" w:hanging="1560"/>
        <w:jc w:val="both"/>
        <w:rPr>
          <w:noProof/>
          <w:sz w:val="24"/>
          <w:szCs w:val="24"/>
          <w:lang w:val="sr-Cyrl-RS"/>
        </w:rPr>
      </w:pPr>
      <w:r w:rsidRPr="003E0E5E">
        <w:rPr>
          <w:rFonts w:eastAsia="Times New Roman"/>
          <w:i/>
          <w:iCs/>
          <w:noProof/>
          <w:sz w:val="24"/>
          <w:szCs w:val="24"/>
          <w:u w:val="single"/>
          <w:lang w:val="sr-Cyrl-RS"/>
        </w:rPr>
        <w:t>Напомена 2.:</w:t>
      </w:r>
      <w:r w:rsidRPr="003E0E5E">
        <w:rPr>
          <w:rFonts w:eastAsia="Times New Roman"/>
          <w:i/>
          <w:iCs/>
          <w:noProof/>
          <w:sz w:val="24"/>
          <w:szCs w:val="24"/>
          <w:lang w:val="sr-Cyrl-RS"/>
        </w:rPr>
        <w:t xml:space="preserve"> 3А001.б.3. укљу</w:t>
      </w:r>
      <w:r w:rsidRPr="003E0E5E">
        <w:rPr>
          <w:rFonts w:eastAsia="Arial"/>
          <w:i/>
          <w:iCs/>
          <w:noProof/>
          <w:sz w:val="24"/>
          <w:szCs w:val="24"/>
          <w:lang w:val="sr-Cyrl-RS"/>
        </w:rPr>
        <w:t>ч</w:t>
      </w:r>
      <w:r w:rsidR="00247541">
        <w:rPr>
          <w:rFonts w:eastAsia="Times New Roman"/>
          <w:i/>
          <w:iCs/>
          <w:noProof/>
          <w:sz w:val="24"/>
          <w:szCs w:val="24"/>
          <w:lang w:val="sr-Cyrl-RS"/>
        </w:rPr>
        <w:t>ује неизолов</w:t>
      </w:r>
      <w:r w:rsidRPr="003E0E5E">
        <w:rPr>
          <w:rFonts w:eastAsia="Times New Roman"/>
          <w:i/>
          <w:iCs/>
          <w:noProof/>
          <w:sz w:val="24"/>
          <w:szCs w:val="24"/>
          <w:lang w:val="sr-Cyrl-RS"/>
        </w:rPr>
        <w:t>ану пло</w:t>
      </w:r>
      <w:r w:rsidRPr="003E0E5E">
        <w:rPr>
          <w:rFonts w:eastAsia="Arial"/>
          <w:i/>
          <w:iCs/>
          <w:noProof/>
          <w:sz w:val="24"/>
          <w:szCs w:val="24"/>
          <w:lang w:val="sr-Cyrl-RS"/>
        </w:rPr>
        <w:t>ч</w:t>
      </w:r>
      <w:r w:rsidRPr="003E0E5E">
        <w:rPr>
          <w:rFonts w:eastAsia="Times New Roman"/>
          <w:i/>
          <w:iCs/>
          <w:noProof/>
          <w:sz w:val="24"/>
          <w:szCs w:val="24"/>
          <w:lang w:val="sr-Cyrl-RS"/>
        </w:rPr>
        <w:t>ицу, пло</w:t>
      </w:r>
      <w:r w:rsidRPr="003E0E5E">
        <w:rPr>
          <w:rFonts w:eastAsia="Arial"/>
          <w:i/>
          <w:iCs/>
          <w:noProof/>
          <w:sz w:val="24"/>
          <w:szCs w:val="24"/>
          <w:lang w:val="sr-Cyrl-RS"/>
        </w:rPr>
        <w:t>ч</w:t>
      </w:r>
      <w:r w:rsidRPr="003E0E5E">
        <w:rPr>
          <w:rFonts w:eastAsia="Times New Roman"/>
          <w:i/>
          <w:iCs/>
          <w:noProof/>
          <w:sz w:val="24"/>
          <w:szCs w:val="24"/>
          <w:lang w:val="sr-Cyrl-RS"/>
        </w:rPr>
        <w:t xml:space="preserve">ицу постављену на </w:t>
      </w:r>
      <w:r w:rsidR="00B153DE">
        <w:rPr>
          <w:rFonts w:eastAsia="Times New Roman"/>
          <w:i/>
          <w:iCs/>
          <w:noProof/>
          <w:sz w:val="24"/>
          <w:szCs w:val="24"/>
          <w:lang w:val="sr-Cyrl-RS"/>
        </w:rPr>
        <w:t>носиоце</w:t>
      </w:r>
      <w:r w:rsidRPr="003E0E5E">
        <w:rPr>
          <w:rFonts w:eastAsia="Times New Roman"/>
          <w:i/>
          <w:iCs/>
          <w:noProof/>
          <w:sz w:val="24"/>
          <w:szCs w:val="24"/>
          <w:lang w:val="sr-Cyrl-RS"/>
        </w:rPr>
        <w:t xml:space="preserve"> или пло</w:t>
      </w:r>
      <w:r w:rsidRPr="003E0E5E">
        <w:rPr>
          <w:rFonts w:eastAsia="Arial"/>
          <w:i/>
          <w:iCs/>
          <w:noProof/>
          <w:sz w:val="24"/>
          <w:szCs w:val="24"/>
          <w:lang w:val="sr-Cyrl-RS"/>
        </w:rPr>
        <w:t>ч</w:t>
      </w:r>
      <w:r w:rsidRPr="003E0E5E">
        <w:rPr>
          <w:rFonts w:eastAsia="Times New Roman"/>
          <w:i/>
          <w:iCs/>
          <w:noProof/>
          <w:sz w:val="24"/>
          <w:szCs w:val="24"/>
          <w:lang w:val="sr-Cyrl-RS"/>
        </w:rPr>
        <w:t>ицу постављену у ку</w:t>
      </w:r>
      <w:r w:rsidRPr="003E0E5E">
        <w:rPr>
          <w:rFonts w:eastAsia="Arial"/>
          <w:i/>
          <w:iCs/>
          <w:noProof/>
          <w:sz w:val="24"/>
          <w:szCs w:val="24"/>
          <w:lang w:val="sr-Cyrl-RS"/>
        </w:rPr>
        <w:t>ћ</w:t>
      </w:r>
      <w:r w:rsidR="00B153DE">
        <w:rPr>
          <w:rFonts w:eastAsia="Times New Roman"/>
          <w:i/>
          <w:iCs/>
          <w:noProof/>
          <w:sz w:val="24"/>
          <w:szCs w:val="24"/>
          <w:lang w:val="sr-Cyrl-RS"/>
        </w:rPr>
        <w:t>ишта. Неки</w:t>
      </w:r>
      <w:r w:rsidRPr="003E0E5E">
        <w:rPr>
          <w:rFonts w:eastAsia="Times New Roman"/>
          <w:i/>
          <w:iCs/>
          <w:noProof/>
          <w:sz w:val="24"/>
          <w:szCs w:val="24"/>
          <w:lang w:val="sr-Cyrl-RS"/>
        </w:rPr>
        <w:t xml:space="preserve"> с</w:t>
      </w:r>
      <w:r w:rsidR="00B153DE">
        <w:rPr>
          <w:rFonts w:eastAsia="Times New Roman"/>
          <w:i/>
          <w:iCs/>
          <w:noProof/>
          <w:sz w:val="24"/>
          <w:szCs w:val="24"/>
          <w:lang w:val="sr-Cyrl-RS"/>
        </w:rPr>
        <w:t>е дискретни транзистори</w:t>
      </w:r>
      <w:r w:rsidRPr="003E0E5E">
        <w:rPr>
          <w:rFonts w:eastAsia="Times New Roman"/>
          <w:i/>
          <w:iCs/>
          <w:noProof/>
          <w:sz w:val="24"/>
          <w:szCs w:val="24"/>
          <w:lang w:val="sr-Cyrl-RS"/>
        </w:rPr>
        <w:t xml:space="preserve"> </w:t>
      </w:r>
      <w:r w:rsidR="00B153DE">
        <w:rPr>
          <w:rFonts w:eastAsia="Times New Roman"/>
          <w:i/>
          <w:iCs/>
          <w:noProof/>
          <w:sz w:val="24"/>
          <w:szCs w:val="24"/>
          <w:lang w:val="sr-Cyrl-RS"/>
        </w:rPr>
        <w:t>могу</w:t>
      </w:r>
      <w:r w:rsidRPr="003E0E5E">
        <w:rPr>
          <w:rFonts w:eastAsia="Times New Roman"/>
          <w:i/>
          <w:iCs/>
          <w:noProof/>
          <w:sz w:val="24"/>
          <w:szCs w:val="24"/>
          <w:lang w:val="sr-Cyrl-RS"/>
        </w:rPr>
        <w:t xml:space="preserve"> називати и поја</w:t>
      </w:r>
      <w:r w:rsidRPr="003E0E5E">
        <w:rPr>
          <w:rFonts w:eastAsia="Arial"/>
          <w:i/>
          <w:iCs/>
          <w:noProof/>
          <w:sz w:val="24"/>
          <w:szCs w:val="24"/>
          <w:lang w:val="sr-Cyrl-RS"/>
        </w:rPr>
        <w:t>ч</w:t>
      </w:r>
      <w:r w:rsidRPr="003E0E5E">
        <w:rPr>
          <w:rFonts w:eastAsia="Times New Roman"/>
          <w:i/>
          <w:iCs/>
          <w:noProof/>
          <w:sz w:val="24"/>
          <w:szCs w:val="24"/>
          <w:lang w:val="sr-Cyrl-RS"/>
        </w:rPr>
        <w:t>алима снаге, но статус тих транзистора одре</w:t>
      </w:r>
      <w:r w:rsidRPr="003E0E5E">
        <w:rPr>
          <w:rFonts w:eastAsia="Arial"/>
          <w:i/>
          <w:iCs/>
          <w:noProof/>
          <w:sz w:val="24"/>
          <w:szCs w:val="24"/>
          <w:lang w:val="sr-Cyrl-RS"/>
        </w:rPr>
        <w:t>ђ</w:t>
      </w:r>
      <w:r w:rsidRPr="003E0E5E">
        <w:rPr>
          <w:rFonts w:eastAsia="Times New Roman"/>
          <w:i/>
          <w:iCs/>
          <w:noProof/>
          <w:sz w:val="24"/>
          <w:szCs w:val="24"/>
          <w:lang w:val="sr-Cyrl-RS"/>
        </w:rPr>
        <w:t>ен је у 3А001.б.3.</w:t>
      </w:r>
    </w:p>
    <w:p w:rsidR="003E0E5E" w:rsidRPr="003E0E5E" w:rsidRDefault="003E0E5E" w:rsidP="00372522">
      <w:pPr>
        <w:spacing w:line="232" w:lineRule="exact"/>
        <w:ind w:left="3261" w:hanging="1560"/>
        <w:jc w:val="both"/>
        <w:rPr>
          <w:noProof/>
          <w:sz w:val="24"/>
          <w:szCs w:val="24"/>
          <w:lang w:val="sr-Cyrl-RS"/>
        </w:rPr>
      </w:pPr>
    </w:p>
    <w:p w:rsidR="003E0E5E" w:rsidRPr="003E0E5E" w:rsidRDefault="003E0E5E" w:rsidP="001A55A8">
      <w:pPr>
        <w:numPr>
          <w:ilvl w:val="0"/>
          <w:numId w:val="204"/>
        </w:numPr>
        <w:tabs>
          <w:tab w:val="left" w:pos="2100"/>
        </w:tabs>
        <w:spacing w:line="245" w:lineRule="auto"/>
        <w:ind w:left="1560" w:hanging="284"/>
        <w:jc w:val="both"/>
        <w:rPr>
          <w:rFonts w:eastAsia="Times New Roman"/>
          <w:noProof/>
          <w:sz w:val="24"/>
          <w:szCs w:val="24"/>
          <w:lang w:val="sr-Cyrl-RS"/>
        </w:rPr>
      </w:pPr>
      <w:r w:rsidRPr="003E0E5E">
        <w:rPr>
          <w:rFonts w:eastAsia="Times New Roman"/>
          <w:noProof/>
          <w:sz w:val="24"/>
          <w:szCs w:val="24"/>
          <w:lang w:val="sr-Cyrl-RS"/>
        </w:rPr>
        <w:t>микро</w:t>
      </w:r>
      <w:r w:rsidR="00B153DE">
        <w:rPr>
          <w:rFonts w:eastAsia="Times New Roman"/>
          <w:noProof/>
          <w:sz w:val="24"/>
          <w:szCs w:val="24"/>
          <w:lang w:val="sr-Cyrl-RS"/>
        </w:rPr>
        <w:t>таласна</w:t>
      </w:r>
      <w:r w:rsidRPr="003E0E5E">
        <w:rPr>
          <w:rFonts w:eastAsia="Times New Roman"/>
          <w:noProof/>
          <w:sz w:val="24"/>
          <w:szCs w:val="24"/>
          <w:lang w:val="sr-Cyrl-RS"/>
        </w:rPr>
        <w:t xml:space="preserve"> поја</w:t>
      </w:r>
      <w:r w:rsidRPr="003E0E5E">
        <w:rPr>
          <w:rFonts w:eastAsia="Arial"/>
          <w:noProof/>
          <w:sz w:val="24"/>
          <w:szCs w:val="24"/>
          <w:lang w:val="sr-Cyrl-RS"/>
        </w:rPr>
        <w:t>ч</w:t>
      </w:r>
      <w:r w:rsidRPr="003E0E5E">
        <w:rPr>
          <w:rFonts w:eastAsia="Times New Roman"/>
          <w:noProof/>
          <w:sz w:val="24"/>
          <w:szCs w:val="24"/>
          <w:lang w:val="sr-Cyrl-RS"/>
        </w:rPr>
        <w:t xml:space="preserve">ала с елементима у </w:t>
      </w:r>
      <w:r w:rsidRPr="003E0E5E">
        <w:rPr>
          <w:rFonts w:eastAsia="Arial"/>
          <w:noProof/>
          <w:sz w:val="24"/>
          <w:szCs w:val="24"/>
          <w:lang w:val="sr-Cyrl-RS"/>
        </w:rPr>
        <w:t>ч</w:t>
      </w:r>
      <w:r w:rsidRPr="003E0E5E">
        <w:rPr>
          <w:rFonts w:eastAsia="Times New Roman"/>
          <w:noProof/>
          <w:sz w:val="24"/>
          <w:szCs w:val="24"/>
          <w:lang w:val="sr-Cyrl-RS"/>
        </w:rPr>
        <w:t>врстом стању и микро</w:t>
      </w:r>
      <w:r w:rsidR="00B153DE">
        <w:rPr>
          <w:rFonts w:eastAsia="Times New Roman"/>
          <w:noProof/>
          <w:sz w:val="24"/>
          <w:szCs w:val="24"/>
          <w:lang w:val="sr-Cyrl-RS"/>
        </w:rPr>
        <w:t>таласни</w:t>
      </w:r>
      <w:r w:rsidRPr="003E0E5E">
        <w:rPr>
          <w:rFonts w:eastAsia="Times New Roman"/>
          <w:noProof/>
          <w:sz w:val="24"/>
          <w:szCs w:val="24"/>
          <w:lang w:val="sr-Cyrl-RS"/>
        </w:rPr>
        <w:t xml:space="preserve"> склопови/модули који садржавају микро</w:t>
      </w:r>
      <w:r w:rsidR="00B153DE">
        <w:rPr>
          <w:rFonts w:eastAsia="Times New Roman"/>
          <w:noProof/>
          <w:sz w:val="24"/>
          <w:szCs w:val="24"/>
          <w:lang w:val="sr-Cyrl-RS"/>
        </w:rPr>
        <w:t>таласн</w:t>
      </w:r>
      <w:r w:rsidRPr="003E0E5E">
        <w:rPr>
          <w:rFonts w:eastAsia="Times New Roman"/>
          <w:noProof/>
          <w:sz w:val="24"/>
          <w:szCs w:val="24"/>
          <w:lang w:val="sr-Cyrl-RS"/>
        </w:rPr>
        <w:t>а поја</w:t>
      </w:r>
      <w:r w:rsidRPr="003E0E5E">
        <w:rPr>
          <w:rFonts w:eastAsia="Arial"/>
          <w:noProof/>
          <w:sz w:val="24"/>
          <w:szCs w:val="24"/>
          <w:lang w:val="sr-Cyrl-RS"/>
        </w:rPr>
        <w:t>ч</w:t>
      </w:r>
      <w:r w:rsidRPr="003E0E5E">
        <w:rPr>
          <w:rFonts w:eastAsia="Times New Roman"/>
          <w:noProof/>
          <w:sz w:val="24"/>
          <w:szCs w:val="24"/>
          <w:lang w:val="sr-Cyrl-RS"/>
        </w:rPr>
        <w:t xml:space="preserve">ала с елементима у </w:t>
      </w:r>
      <w:r w:rsidRPr="003E0E5E">
        <w:rPr>
          <w:rFonts w:eastAsia="Arial"/>
          <w:noProof/>
          <w:sz w:val="24"/>
          <w:szCs w:val="24"/>
          <w:lang w:val="sr-Cyrl-RS"/>
        </w:rPr>
        <w:t>ч</w:t>
      </w:r>
      <w:r w:rsidRPr="003E0E5E">
        <w:rPr>
          <w:rFonts w:eastAsia="Times New Roman"/>
          <w:noProof/>
          <w:sz w:val="24"/>
          <w:szCs w:val="24"/>
          <w:lang w:val="sr-Cyrl-RS"/>
        </w:rPr>
        <w:t xml:space="preserve">врстом стању и имају било коју од </w:t>
      </w:r>
      <w:r w:rsidR="00EB273F">
        <w:rPr>
          <w:rFonts w:eastAsia="Times New Roman"/>
          <w:noProof/>
          <w:sz w:val="24"/>
          <w:szCs w:val="24"/>
          <w:lang w:val="sr-Cyrl-RS"/>
        </w:rPr>
        <w:t>сљедећих</w:t>
      </w:r>
      <w:r w:rsidRPr="003E0E5E">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3E0E5E">
        <w:rPr>
          <w:rFonts w:eastAsia="Times New Roman"/>
          <w:noProof/>
          <w:sz w:val="24"/>
          <w:szCs w:val="24"/>
          <w:lang w:val="sr-Cyrl-RS"/>
        </w:rPr>
        <w:t>:</w:t>
      </w:r>
    </w:p>
    <w:p w:rsidR="003E0E5E" w:rsidRPr="003E0E5E" w:rsidRDefault="003E0E5E" w:rsidP="00372522">
      <w:pPr>
        <w:spacing w:line="229" w:lineRule="exact"/>
        <w:jc w:val="both"/>
        <w:rPr>
          <w:rFonts w:eastAsia="Times New Roman"/>
          <w:noProof/>
          <w:sz w:val="24"/>
          <w:szCs w:val="24"/>
          <w:lang w:val="sr-Cyrl-RS"/>
        </w:rPr>
      </w:pPr>
    </w:p>
    <w:p w:rsidR="003E0E5E" w:rsidRPr="003E0E5E" w:rsidRDefault="00F7281B" w:rsidP="00372522">
      <w:pPr>
        <w:tabs>
          <w:tab w:val="left" w:pos="2320"/>
        </w:tabs>
        <w:spacing w:line="245" w:lineRule="auto"/>
        <w:ind w:left="1560"/>
        <w:jc w:val="both"/>
        <w:rPr>
          <w:rFonts w:eastAsia="Times New Roman"/>
          <w:noProof/>
          <w:sz w:val="24"/>
          <w:szCs w:val="24"/>
          <w:lang w:val="sr-Cyrl-RS"/>
        </w:rPr>
      </w:pPr>
      <w:r>
        <w:rPr>
          <w:rFonts w:eastAsia="Times New Roman"/>
          <w:noProof/>
          <w:sz w:val="24"/>
          <w:szCs w:val="24"/>
          <w:lang w:val="sr-Cyrl-RS"/>
        </w:rPr>
        <w:t xml:space="preserve">а. </w:t>
      </w:r>
      <w:r w:rsidR="003E0E5E" w:rsidRPr="003E0E5E">
        <w:rPr>
          <w:rFonts w:eastAsia="Times New Roman"/>
          <w:noProof/>
          <w:sz w:val="24"/>
          <w:szCs w:val="24"/>
          <w:lang w:val="sr-Cyrl-RS"/>
        </w:rPr>
        <w:t xml:space="preserve">намијењена раду при фреквенцијама вишима од 2,7 </w:t>
      </w:r>
      <w:r w:rsidR="00610B07">
        <w:rPr>
          <w:rFonts w:eastAsia="Times New Roman"/>
          <w:noProof/>
          <w:sz w:val="24"/>
          <w:szCs w:val="24"/>
          <w:lang w:val="sr-Cyrl-RS"/>
        </w:rPr>
        <w:t>GHz</w:t>
      </w:r>
      <w:r w:rsidR="003E0E5E" w:rsidRPr="003E0E5E">
        <w:rPr>
          <w:rFonts w:eastAsia="Times New Roman"/>
          <w:noProof/>
          <w:sz w:val="24"/>
          <w:szCs w:val="24"/>
          <w:lang w:val="sr-Cyrl-RS"/>
        </w:rPr>
        <w:t xml:space="preserve"> све до и укљу</w:t>
      </w:r>
      <w:r w:rsidR="003E0E5E" w:rsidRPr="003E0E5E">
        <w:rPr>
          <w:rFonts w:eastAsia="Arial"/>
          <w:noProof/>
          <w:sz w:val="24"/>
          <w:szCs w:val="24"/>
          <w:lang w:val="sr-Cyrl-RS"/>
        </w:rPr>
        <w:t>ч</w:t>
      </w:r>
      <w:r w:rsidR="003E0E5E" w:rsidRPr="003E0E5E">
        <w:rPr>
          <w:rFonts w:eastAsia="Times New Roman"/>
          <w:noProof/>
          <w:sz w:val="24"/>
          <w:szCs w:val="24"/>
          <w:lang w:val="sr-Cyrl-RS"/>
        </w:rPr>
        <w:t>ују</w:t>
      </w:r>
      <w:r w:rsidR="003E0E5E" w:rsidRPr="003E0E5E">
        <w:rPr>
          <w:rFonts w:eastAsia="Arial"/>
          <w:noProof/>
          <w:sz w:val="24"/>
          <w:szCs w:val="24"/>
          <w:lang w:val="sr-Cyrl-RS"/>
        </w:rPr>
        <w:t>ћ</w:t>
      </w:r>
      <w:r w:rsidR="003E0E5E" w:rsidRPr="003E0E5E">
        <w:rPr>
          <w:rFonts w:eastAsia="Times New Roman"/>
          <w:noProof/>
          <w:sz w:val="24"/>
          <w:szCs w:val="24"/>
          <w:lang w:val="sr-Cyrl-RS"/>
        </w:rPr>
        <w:t xml:space="preserve">и 6,8 </w:t>
      </w:r>
      <w:r w:rsidR="00610B07">
        <w:rPr>
          <w:rFonts w:eastAsia="Times New Roman"/>
          <w:noProof/>
          <w:sz w:val="24"/>
          <w:szCs w:val="24"/>
          <w:lang w:val="sr-Cyrl-RS"/>
        </w:rPr>
        <w:t>GHz</w:t>
      </w:r>
      <w:r w:rsidR="003E0E5E" w:rsidRPr="003E0E5E">
        <w:rPr>
          <w:rFonts w:eastAsia="Times New Roman"/>
          <w:noProof/>
          <w:sz w:val="24"/>
          <w:szCs w:val="24"/>
          <w:lang w:val="sr-Cyrl-RS"/>
        </w:rPr>
        <w:t xml:space="preserve">, при </w:t>
      </w:r>
      <w:r w:rsidR="003E0E5E" w:rsidRPr="003E0E5E">
        <w:rPr>
          <w:rFonts w:eastAsia="Arial"/>
          <w:noProof/>
          <w:sz w:val="24"/>
          <w:szCs w:val="24"/>
          <w:lang w:val="sr-Cyrl-RS"/>
        </w:rPr>
        <w:t>ч</w:t>
      </w:r>
      <w:r w:rsidR="003E0E5E" w:rsidRPr="003E0E5E">
        <w:rPr>
          <w:rFonts w:eastAsia="Times New Roman"/>
          <w:noProof/>
          <w:sz w:val="24"/>
          <w:szCs w:val="24"/>
          <w:lang w:val="sr-Cyrl-RS"/>
        </w:rPr>
        <w:t>ему је „релативна ширина појаса” ве</w:t>
      </w:r>
      <w:r w:rsidR="003E0E5E" w:rsidRPr="003E0E5E">
        <w:rPr>
          <w:rFonts w:eastAsia="Arial"/>
          <w:noProof/>
          <w:sz w:val="24"/>
          <w:szCs w:val="24"/>
          <w:lang w:val="sr-Cyrl-RS"/>
        </w:rPr>
        <w:t>ћ</w:t>
      </w:r>
      <w:r w:rsidR="003E0E5E" w:rsidRPr="003E0E5E">
        <w:rPr>
          <w:rFonts w:eastAsia="Times New Roman"/>
          <w:noProof/>
          <w:sz w:val="24"/>
          <w:szCs w:val="24"/>
          <w:lang w:val="sr-Cyrl-RS"/>
        </w:rPr>
        <w:t xml:space="preserve">а од 15 % и која имају било коју од </w:t>
      </w:r>
      <w:r w:rsidR="00EB273F">
        <w:rPr>
          <w:rFonts w:eastAsia="Times New Roman"/>
          <w:noProof/>
          <w:sz w:val="24"/>
          <w:szCs w:val="24"/>
          <w:lang w:val="sr-Cyrl-RS"/>
        </w:rPr>
        <w:t>сљедећих</w:t>
      </w:r>
      <w:r w:rsidR="003E0E5E" w:rsidRPr="003E0E5E">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3E0E5E" w:rsidRPr="003E0E5E">
        <w:rPr>
          <w:rFonts w:eastAsia="Times New Roman"/>
          <w:noProof/>
          <w:sz w:val="24"/>
          <w:szCs w:val="24"/>
          <w:lang w:val="sr-Cyrl-RS"/>
        </w:rPr>
        <w:t>:</w:t>
      </w:r>
    </w:p>
    <w:p w:rsidR="003E0E5E" w:rsidRPr="003E0E5E" w:rsidRDefault="003E0E5E" w:rsidP="00372522">
      <w:pPr>
        <w:spacing w:line="229" w:lineRule="exact"/>
        <w:jc w:val="both"/>
        <w:rPr>
          <w:rFonts w:eastAsia="Times New Roman"/>
          <w:noProof/>
          <w:sz w:val="24"/>
          <w:szCs w:val="24"/>
          <w:lang w:val="sr-Cyrl-RS"/>
        </w:rPr>
      </w:pPr>
    </w:p>
    <w:p w:rsidR="003E0E5E" w:rsidRPr="003E0E5E" w:rsidRDefault="003E0E5E" w:rsidP="001A55A8">
      <w:pPr>
        <w:numPr>
          <w:ilvl w:val="2"/>
          <w:numId w:val="204"/>
        </w:numPr>
        <w:tabs>
          <w:tab w:val="left" w:pos="2560"/>
        </w:tabs>
        <w:spacing w:line="245" w:lineRule="auto"/>
        <w:ind w:left="2127" w:hanging="284"/>
        <w:jc w:val="both"/>
        <w:rPr>
          <w:rFonts w:eastAsia="Times New Roman"/>
          <w:noProof/>
          <w:sz w:val="24"/>
          <w:szCs w:val="24"/>
          <w:lang w:val="sr-Cyrl-RS"/>
        </w:rPr>
      </w:pPr>
      <w:r w:rsidRPr="003E0E5E">
        <w:rPr>
          <w:rFonts w:eastAsia="Times New Roman"/>
          <w:noProof/>
          <w:sz w:val="24"/>
          <w:szCs w:val="24"/>
          <w:lang w:val="sr-Cyrl-RS"/>
        </w:rPr>
        <w:t>заси</w:t>
      </w:r>
      <w:r w:rsidRPr="003E0E5E">
        <w:rPr>
          <w:rFonts w:eastAsia="Arial"/>
          <w:noProof/>
          <w:sz w:val="24"/>
          <w:szCs w:val="24"/>
          <w:lang w:val="sr-Cyrl-RS"/>
        </w:rPr>
        <w:t>ћ</w:t>
      </w:r>
      <w:r w:rsidRPr="003E0E5E">
        <w:rPr>
          <w:rFonts w:eastAsia="Times New Roman"/>
          <w:noProof/>
          <w:sz w:val="24"/>
          <w:szCs w:val="24"/>
          <w:lang w:val="sr-Cyrl-RS"/>
        </w:rPr>
        <w:t>ена вршна излазна снага ве</w:t>
      </w:r>
      <w:r w:rsidRPr="003E0E5E">
        <w:rPr>
          <w:rFonts w:eastAsia="Arial"/>
          <w:noProof/>
          <w:sz w:val="24"/>
          <w:szCs w:val="24"/>
          <w:lang w:val="sr-Cyrl-RS"/>
        </w:rPr>
        <w:t>ћ</w:t>
      </w:r>
      <w:r w:rsidRPr="003E0E5E">
        <w:rPr>
          <w:rFonts w:eastAsia="Times New Roman"/>
          <w:noProof/>
          <w:sz w:val="24"/>
          <w:szCs w:val="24"/>
          <w:lang w:val="sr-Cyrl-RS"/>
        </w:rPr>
        <w:t xml:space="preserve">а од 500 W (57 </w:t>
      </w:r>
      <w:r w:rsidR="00247541">
        <w:rPr>
          <w:rFonts w:eastAsia="Times New Roman"/>
          <w:noProof/>
          <w:sz w:val="24"/>
          <w:szCs w:val="24"/>
          <w:lang w:val="sr-Cyrl-RS"/>
        </w:rPr>
        <w:t>dBm</w:t>
      </w:r>
      <w:r w:rsidRPr="003E0E5E">
        <w:rPr>
          <w:rFonts w:eastAsia="Times New Roman"/>
          <w:noProof/>
          <w:sz w:val="24"/>
          <w:szCs w:val="24"/>
          <w:lang w:val="sr-Cyrl-RS"/>
        </w:rPr>
        <w:t xml:space="preserve">) при било којој фреквенцији вишој од 2,7 </w:t>
      </w:r>
      <w:r w:rsidR="00610B07">
        <w:rPr>
          <w:rFonts w:eastAsia="Times New Roman"/>
          <w:noProof/>
          <w:sz w:val="24"/>
          <w:szCs w:val="24"/>
          <w:lang w:val="sr-Cyrl-RS"/>
        </w:rPr>
        <w:t>GHz</w:t>
      </w:r>
      <w:r w:rsidRPr="003E0E5E">
        <w:rPr>
          <w:rFonts w:eastAsia="Times New Roman"/>
          <w:noProof/>
          <w:sz w:val="24"/>
          <w:szCs w:val="24"/>
          <w:lang w:val="sr-Cyrl-RS"/>
        </w:rPr>
        <w:t xml:space="preserve"> све до и укљу</w:t>
      </w:r>
      <w:r w:rsidRPr="003E0E5E">
        <w:rPr>
          <w:rFonts w:eastAsia="Arial"/>
          <w:noProof/>
          <w:sz w:val="24"/>
          <w:szCs w:val="24"/>
          <w:lang w:val="sr-Cyrl-RS"/>
        </w:rPr>
        <w:t>ч</w:t>
      </w:r>
      <w:r w:rsidRPr="003E0E5E">
        <w:rPr>
          <w:rFonts w:eastAsia="Times New Roman"/>
          <w:noProof/>
          <w:sz w:val="24"/>
          <w:szCs w:val="24"/>
          <w:lang w:val="sr-Cyrl-RS"/>
        </w:rPr>
        <w:t>ују</w:t>
      </w:r>
      <w:r w:rsidRPr="003E0E5E">
        <w:rPr>
          <w:rFonts w:eastAsia="Arial"/>
          <w:noProof/>
          <w:sz w:val="24"/>
          <w:szCs w:val="24"/>
          <w:lang w:val="sr-Cyrl-RS"/>
        </w:rPr>
        <w:t>ћ</w:t>
      </w:r>
      <w:r w:rsidRPr="003E0E5E">
        <w:rPr>
          <w:rFonts w:eastAsia="Times New Roman"/>
          <w:noProof/>
          <w:sz w:val="24"/>
          <w:szCs w:val="24"/>
          <w:lang w:val="sr-Cyrl-RS"/>
        </w:rPr>
        <w:t xml:space="preserve">и 2,9 </w:t>
      </w:r>
      <w:r w:rsidR="00610B07">
        <w:rPr>
          <w:rFonts w:eastAsia="Times New Roman"/>
          <w:noProof/>
          <w:sz w:val="24"/>
          <w:szCs w:val="24"/>
          <w:lang w:val="sr-Cyrl-RS"/>
        </w:rPr>
        <w:t>GHz</w:t>
      </w:r>
      <w:r w:rsidRPr="003E0E5E">
        <w:rPr>
          <w:rFonts w:eastAsia="Times New Roman"/>
          <w:noProof/>
          <w:sz w:val="24"/>
          <w:szCs w:val="24"/>
          <w:lang w:val="sr-Cyrl-RS"/>
        </w:rPr>
        <w:t>;</w:t>
      </w:r>
    </w:p>
    <w:p w:rsidR="003E0E5E" w:rsidRPr="003E0E5E" w:rsidRDefault="003E0E5E" w:rsidP="00372522">
      <w:pPr>
        <w:spacing w:line="229" w:lineRule="exact"/>
        <w:ind w:left="2127" w:hanging="284"/>
        <w:jc w:val="both"/>
        <w:rPr>
          <w:rFonts w:eastAsia="Times New Roman"/>
          <w:noProof/>
          <w:sz w:val="24"/>
          <w:szCs w:val="24"/>
          <w:lang w:val="sr-Cyrl-RS"/>
        </w:rPr>
      </w:pPr>
    </w:p>
    <w:p w:rsidR="003E0E5E" w:rsidRPr="003E0E5E" w:rsidRDefault="003E0E5E" w:rsidP="001A55A8">
      <w:pPr>
        <w:numPr>
          <w:ilvl w:val="2"/>
          <w:numId w:val="204"/>
        </w:numPr>
        <w:tabs>
          <w:tab w:val="left" w:pos="2560"/>
        </w:tabs>
        <w:spacing w:line="245" w:lineRule="auto"/>
        <w:ind w:left="2127" w:hanging="284"/>
        <w:jc w:val="both"/>
        <w:rPr>
          <w:rFonts w:eastAsia="Times New Roman"/>
          <w:noProof/>
          <w:sz w:val="24"/>
          <w:szCs w:val="24"/>
          <w:lang w:val="sr-Cyrl-RS"/>
        </w:rPr>
      </w:pPr>
      <w:r w:rsidRPr="003E0E5E">
        <w:rPr>
          <w:rFonts w:eastAsia="Times New Roman"/>
          <w:noProof/>
          <w:sz w:val="24"/>
          <w:szCs w:val="24"/>
          <w:lang w:val="sr-Cyrl-RS"/>
        </w:rPr>
        <w:t>заси</w:t>
      </w:r>
      <w:r w:rsidRPr="003E0E5E">
        <w:rPr>
          <w:rFonts w:eastAsia="Arial"/>
          <w:noProof/>
          <w:sz w:val="24"/>
          <w:szCs w:val="24"/>
          <w:lang w:val="sr-Cyrl-RS"/>
        </w:rPr>
        <w:t>ћ</w:t>
      </w:r>
      <w:r w:rsidRPr="003E0E5E">
        <w:rPr>
          <w:rFonts w:eastAsia="Times New Roman"/>
          <w:noProof/>
          <w:sz w:val="24"/>
          <w:szCs w:val="24"/>
          <w:lang w:val="sr-Cyrl-RS"/>
        </w:rPr>
        <w:t>ена вршна излазна снага ве</w:t>
      </w:r>
      <w:r w:rsidRPr="003E0E5E">
        <w:rPr>
          <w:rFonts w:eastAsia="Arial"/>
          <w:noProof/>
          <w:sz w:val="24"/>
          <w:szCs w:val="24"/>
          <w:lang w:val="sr-Cyrl-RS"/>
        </w:rPr>
        <w:t>ћ</w:t>
      </w:r>
      <w:r w:rsidRPr="003E0E5E">
        <w:rPr>
          <w:rFonts w:eastAsia="Times New Roman"/>
          <w:noProof/>
          <w:sz w:val="24"/>
          <w:szCs w:val="24"/>
          <w:lang w:val="sr-Cyrl-RS"/>
        </w:rPr>
        <w:t xml:space="preserve">а од 270 W (54,3 </w:t>
      </w:r>
      <w:r w:rsidR="00247541">
        <w:rPr>
          <w:rFonts w:eastAsia="Times New Roman"/>
          <w:noProof/>
          <w:sz w:val="24"/>
          <w:szCs w:val="24"/>
          <w:lang w:val="sr-Cyrl-RS"/>
        </w:rPr>
        <w:t>dBm</w:t>
      </w:r>
      <w:r w:rsidRPr="003E0E5E">
        <w:rPr>
          <w:rFonts w:eastAsia="Times New Roman"/>
          <w:noProof/>
          <w:sz w:val="24"/>
          <w:szCs w:val="24"/>
          <w:lang w:val="sr-Cyrl-RS"/>
        </w:rPr>
        <w:t xml:space="preserve">) при било којој фреквенцији вишој од 2,9 </w:t>
      </w:r>
      <w:r w:rsidR="00610B07">
        <w:rPr>
          <w:rFonts w:eastAsia="Times New Roman"/>
          <w:noProof/>
          <w:sz w:val="24"/>
          <w:szCs w:val="24"/>
          <w:lang w:val="sr-Cyrl-RS"/>
        </w:rPr>
        <w:t>GHz</w:t>
      </w:r>
      <w:r w:rsidRPr="003E0E5E">
        <w:rPr>
          <w:rFonts w:eastAsia="Times New Roman"/>
          <w:noProof/>
          <w:sz w:val="24"/>
          <w:szCs w:val="24"/>
          <w:lang w:val="sr-Cyrl-RS"/>
        </w:rPr>
        <w:t xml:space="preserve"> све до и укљу</w:t>
      </w:r>
      <w:r w:rsidRPr="003E0E5E">
        <w:rPr>
          <w:rFonts w:eastAsia="Arial"/>
          <w:noProof/>
          <w:sz w:val="24"/>
          <w:szCs w:val="24"/>
          <w:lang w:val="sr-Cyrl-RS"/>
        </w:rPr>
        <w:t>ч</w:t>
      </w:r>
      <w:r w:rsidRPr="003E0E5E">
        <w:rPr>
          <w:rFonts w:eastAsia="Times New Roman"/>
          <w:noProof/>
          <w:sz w:val="24"/>
          <w:szCs w:val="24"/>
          <w:lang w:val="sr-Cyrl-RS"/>
        </w:rPr>
        <w:t>ују</w:t>
      </w:r>
      <w:r w:rsidRPr="003E0E5E">
        <w:rPr>
          <w:rFonts w:eastAsia="Arial"/>
          <w:noProof/>
          <w:sz w:val="24"/>
          <w:szCs w:val="24"/>
          <w:lang w:val="sr-Cyrl-RS"/>
        </w:rPr>
        <w:t>ћ</w:t>
      </w:r>
      <w:r w:rsidRPr="003E0E5E">
        <w:rPr>
          <w:rFonts w:eastAsia="Times New Roman"/>
          <w:noProof/>
          <w:sz w:val="24"/>
          <w:szCs w:val="24"/>
          <w:lang w:val="sr-Cyrl-RS"/>
        </w:rPr>
        <w:t xml:space="preserve">и 3,2 </w:t>
      </w:r>
      <w:r w:rsidR="00610B07">
        <w:rPr>
          <w:rFonts w:eastAsia="Times New Roman"/>
          <w:noProof/>
          <w:sz w:val="24"/>
          <w:szCs w:val="24"/>
          <w:lang w:val="sr-Cyrl-RS"/>
        </w:rPr>
        <w:t>GHz</w:t>
      </w:r>
      <w:r w:rsidRPr="003E0E5E">
        <w:rPr>
          <w:rFonts w:eastAsia="Times New Roman"/>
          <w:noProof/>
          <w:sz w:val="24"/>
          <w:szCs w:val="24"/>
          <w:lang w:val="sr-Cyrl-RS"/>
        </w:rPr>
        <w:t>;</w:t>
      </w:r>
    </w:p>
    <w:p w:rsidR="003E0E5E" w:rsidRPr="003E0E5E" w:rsidRDefault="003E0E5E" w:rsidP="00372522">
      <w:pPr>
        <w:spacing w:line="228" w:lineRule="exact"/>
        <w:ind w:left="2127" w:hanging="284"/>
        <w:jc w:val="both"/>
        <w:rPr>
          <w:rFonts w:eastAsia="Times New Roman"/>
          <w:noProof/>
          <w:sz w:val="24"/>
          <w:szCs w:val="24"/>
          <w:lang w:val="sr-Cyrl-RS"/>
        </w:rPr>
      </w:pPr>
    </w:p>
    <w:p w:rsidR="003E0E5E" w:rsidRPr="003E0E5E" w:rsidRDefault="003E0E5E" w:rsidP="001A55A8">
      <w:pPr>
        <w:numPr>
          <w:ilvl w:val="2"/>
          <w:numId w:val="204"/>
        </w:numPr>
        <w:tabs>
          <w:tab w:val="left" w:pos="2560"/>
        </w:tabs>
        <w:spacing w:line="245" w:lineRule="auto"/>
        <w:ind w:left="2127" w:hanging="284"/>
        <w:jc w:val="both"/>
        <w:rPr>
          <w:rFonts w:eastAsia="Times New Roman"/>
          <w:noProof/>
          <w:sz w:val="24"/>
          <w:szCs w:val="24"/>
          <w:lang w:val="sr-Cyrl-RS"/>
        </w:rPr>
      </w:pPr>
      <w:r w:rsidRPr="003E0E5E">
        <w:rPr>
          <w:rFonts w:eastAsia="Times New Roman"/>
          <w:noProof/>
          <w:sz w:val="24"/>
          <w:szCs w:val="24"/>
          <w:lang w:val="sr-Cyrl-RS"/>
        </w:rPr>
        <w:t>заси</w:t>
      </w:r>
      <w:r w:rsidRPr="003E0E5E">
        <w:rPr>
          <w:rFonts w:eastAsia="Arial"/>
          <w:noProof/>
          <w:sz w:val="24"/>
          <w:szCs w:val="24"/>
          <w:lang w:val="sr-Cyrl-RS"/>
        </w:rPr>
        <w:t>ћ</w:t>
      </w:r>
      <w:r w:rsidRPr="003E0E5E">
        <w:rPr>
          <w:rFonts w:eastAsia="Times New Roman"/>
          <w:noProof/>
          <w:sz w:val="24"/>
          <w:szCs w:val="24"/>
          <w:lang w:val="sr-Cyrl-RS"/>
        </w:rPr>
        <w:t>ена вршна излазна снага ве</w:t>
      </w:r>
      <w:r w:rsidRPr="003E0E5E">
        <w:rPr>
          <w:rFonts w:eastAsia="Arial"/>
          <w:noProof/>
          <w:sz w:val="24"/>
          <w:szCs w:val="24"/>
          <w:lang w:val="sr-Cyrl-RS"/>
        </w:rPr>
        <w:t>ћ</w:t>
      </w:r>
      <w:r w:rsidRPr="003E0E5E">
        <w:rPr>
          <w:rFonts w:eastAsia="Times New Roman"/>
          <w:noProof/>
          <w:sz w:val="24"/>
          <w:szCs w:val="24"/>
          <w:lang w:val="sr-Cyrl-RS"/>
        </w:rPr>
        <w:t xml:space="preserve">а од 200 W (53 </w:t>
      </w:r>
      <w:r w:rsidR="00247541">
        <w:rPr>
          <w:rFonts w:eastAsia="Times New Roman"/>
          <w:noProof/>
          <w:sz w:val="24"/>
          <w:szCs w:val="24"/>
          <w:lang w:val="sr-Cyrl-RS"/>
        </w:rPr>
        <w:t>dBm</w:t>
      </w:r>
      <w:r w:rsidRPr="003E0E5E">
        <w:rPr>
          <w:rFonts w:eastAsia="Times New Roman"/>
          <w:noProof/>
          <w:sz w:val="24"/>
          <w:szCs w:val="24"/>
          <w:lang w:val="sr-Cyrl-RS"/>
        </w:rPr>
        <w:t xml:space="preserve">) при било којој фреквенцији вишој од 3,2 </w:t>
      </w:r>
      <w:r w:rsidR="00610B07">
        <w:rPr>
          <w:rFonts w:eastAsia="Times New Roman"/>
          <w:noProof/>
          <w:sz w:val="24"/>
          <w:szCs w:val="24"/>
          <w:lang w:val="sr-Cyrl-RS"/>
        </w:rPr>
        <w:t>GHz</w:t>
      </w:r>
      <w:r w:rsidRPr="003E0E5E">
        <w:rPr>
          <w:rFonts w:eastAsia="Times New Roman"/>
          <w:noProof/>
          <w:sz w:val="24"/>
          <w:szCs w:val="24"/>
          <w:lang w:val="sr-Cyrl-RS"/>
        </w:rPr>
        <w:t xml:space="preserve"> све до и укљу</w:t>
      </w:r>
      <w:r w:rsidRPr="003E0E5E">
        <w:rPr>
          <w:rFonts w:eastAsia="Arial"/>
          <w:noProof/>
          <w:sz w:val="24"/>
          <w:szCs w:val="24"/>
          <w:lang w:val="sr-Cyrl-RS"/>
        </w:rPr>
        <w:t>ч</w:t>
      </w:r>
      <w:r w:rsidRPr="003E0E5E">
        <w:rPr>
          <w:rFonts w:eastAsia="Times New Roman"/>
          <w:noProof/>
          <w:sz w:val="24"/>
          <w:szCs w:val="24"/>
          <w:lang w:val="sr-Cyrl-RS"/>
        </w:rPr>
        <w:t>ују</w:t>
      </w:r>
      <w:r w:rsidRPr="003E0E5E">
        <w:rPr>
          <w:rFonts w:eastAsia="Arial"/>
          <w:noProof/>
          <w:sz w:val="24"/>
          <w:szCs w:val="24"/>
          <w:lang w:val="sr-Cyrl-RS"/>
        </w:rPr>
        <w:t>ћ</w:t>
      </w:r>
      <w:r w:rsidRPr="003E0E5E">
        <w:rPr>
          <w:rFonts w:eastAsia="Times New Roman"/>
          <w:noProof/>
          <w:sz w:val="24"/>
          <w:szCs w:val="24"/>
          <w:lang w:val="sr-Cyrl-RS"/>
        </w:rPr>
        <w:t xml:space="preserve">и 3,7 </w:t>
      </w:r>
      <w:r w:rsidR="00610B07">
        <w:rPr>
          <w:rFonts w:eastAsia="Times New Roman"/>
          <w:noProof/>
          <w:sz w:val="24"/>
          <w:szCs w:val="24"/>
          <w:lang w:val="sr-Cyrl-RS"/>
        </w:rPr>
        <w:t>GHz</w:t>
      </w:r>
      <w:r w:rsidRPr="003E0E5E">
        <w:rPr>
          <w:rFonts w:eastAsia="Times New Roman"/>
          <w:noProof/>
          <w:sz w:val="24"/>
          <w:szCs w:val="24"/>
          <w:lang w:val="sr-Cyrl-RS"/>
        </w:rPr>
        <w:t xml:space="preserve"> </w:t>
      </w:r>
      <w:r w:rsidRPr="003E0E5E">
        <w:rPr>
          <w:rFonts w:eastAsia="Times New Roman"/>
          <w:noProof/>
          <w:sz w:val="24"/>
          <w:szCs w:val="24"/>
          <w:u w:val="single"/>
          <w:lang w:val="sr-Cyrl-RS"/>
        </w:rPr>
        <w:t>или</w:t>
      </w:r>
    </w:p>
    <w:p w:rsidR="003E0E5E" w:rsidRPr="003E0E5E" w:rsidRDefault="003E0E5E" w:rsidP="00372522">
      <w:pPr>
        <w:spacing w:line="229" w:lineRule="exact"/>
        <w:ind w:left="2127" w:hanging="284"/>
        <w:jc w:val="both"/>
        <w:rPr>
          <w:rFonts w:eastAsia="Times New Roman"/>
          <w:noProof/>
          <w:sz w:val="24"/>
          <w:szCs w:val="24"/>
          <w:lang w:val="sr-Cyrl-RS"/>
        </w:rPr>
      </w:pPr>
    </w:p>
    <w:p w:rsidR="003E0E5E" w:rsidRPr="003E0E5E" w:rsidRDefault="003E0E5E" w:rsidP="001A55A8">
      <w:pPr>
        <w:numPr>
          <w:ilvl w:val="2"/>
          <w:numId w:val="204"/>
        </w:numPr>
        <w:tabs>
          <w:tab w:val="left" w:pos="2560"/>
        </w:tabs>
        <w:spacing w:line="245" w:lineRule="auto"/>
        <w:ind w:left="2127" w:hanging="284"/>
        <w:jc w:val="both"/>
        <w:rPr>
          <w:rFonts w:eastAsia="Times New Roman"/>
          <w:noProof/>
          <w:sz w:val="24"/>
          <w:szCs w:val="24"/>
          <w:lang w:val="sr-Cyrl-RS"/>
        </w:rPr>
      </w:pPr>
      <w:r w:rsidRPr="003E0E5E">
        <w:rPr>
          <w:rFonts w:eastAsia="Times New Roman"/>
          <w:noProof/>
          <w:sz w:val="24"/>
          <w:szCs w:val="24"/>
          <w:lang w:val="sr-Cyrl-RS"/>
        </w:rPr>
        <w:t>заси</w:t>
      </w:r>
      <w:r w:rsidRPr="003E0E5E">
        <w:rPr>
          <w:rFonts w:eastAsia="Arial"/>
          <w:noProof/>
          <w:sz w:val="24"/>
          <w:szCs w:val="24"/>
          <w:lang w:val="sr-Cyrl-RS"/>
        </w:rPr>
        <w:t>ћ</w:t>
      </w:r>
      <w:r w:rsidRPr="003E0E5E">
        <w:rPr>
          <w:rFonts w:eastAsia="Times New Roman"/>
          <w:noProof/>
          <w:sz w:val="24"/>
          <w:szCs w:val="24"/>
          <w:lang w:val="sr-Cyrl-RS"/>
        </w:rPr>
        <w:t>ена вршна излазна снага ве</w:t>
      </w:r>
      <w:r w:rsidRPr="003E0E5E">
        <w:rPr>
          <w:rFonts w:eastAsia="Arial"/>
          <w:noProof/>
          <w:sz w:val="24"/>
          <w:szCs w:val="24"/>
          <w:lang w:val="sr-Cyrl-RS"/>
        </w:rPr>
        <w:t>ћ</w:t>
      </w:r>
      <w:r w:rsidRPr="003E0E5E">
        <w:rPr>
          <w:rFonts w:eastAsia="Times New Roman"/>
          <w:noProof/>
          <w:sz w:val="24"/>
          <w:szCs w:val="24"/>
          <w:lang w:val="sr-Cyrl-RS"/>
        </w:rPr>
        <w:t xml:space="preserve">а од 90 W (49,54 </w:t>
      </w:r>
      <w:r w:rsidR="00247541">
        <w:rPr>
          <w:rFonts w:eastAsia="Times New Roman"/>
          <w:noProof/>
          <w:sz w:val="24"/>
          <w:szCs w:val="24"/>
          <w:lang w:val="sr-Cyrl-RS"/>
        </w:rPr>
        <w:t>dBm</w:t>
      </w:r>
      <w:r w:rsidRPr="003E0E5E">
        <w:rPr>
          <w:rFonts w:eastAsia="Times New Roman"/>
          <w:noProof/>
          <w:sz w:val="24"/>
          <w:szCs w:val="24"/>
          <w:lang w:val="sr-Cyrl-RS"/>
        </w:rPr>
        <w:t xml:space="preserve">) при било којој фреквенцији вишој од 3,7 </w:t>
      </w:r>
      <w:r w:rsidR="00610B07">
        <w:rPr>
          <w:rFonts w:eastAsia="Times New Roman"/>
          <w:noProof/>
          <w:sz w:val="24"/>
          <w:szCs w:val="24"/>
          <w:lang w:val="sr-Cyrl-RS"/>
        </w:rPr>
        <w:t>GHz</w:t>
      </w:r>
      <w:r w:rsidRPr="003E0E5E">
        <w:rPr>
          <w:rFonts w:eastAsia="Times New Roman"/>
          <w:noProof/>
          <w:sz w:val="24"/>
          <w:szCs w:val="24"/>
          <w:lang w:val="sr-Cyrl-RS"/>
        </w:rPr>
        <w:t xml:space="preserve"> све до и укљу</w:t>
      </w:r>
      <w:r w:rsidRPr="003E0E5E">
        <w:rPr>
          <w:rFonts w:eastAsia="Arial"/>
          <w:noProof/>
          <w:sz w:val="24"/>
          <w:szCs w:val="24"/>
          <w:lang w:val="sr-Cyrl-RS"/>
        </w:rPr>
        <w:t>ч</w:t>
      </w:r>
      <w:r w:rsidRPr="003E0E5E">
        <w:rPr>
          <w:rFonts w:eastAsia="Times New Roman"/>
          <w:noProof/>
          <w:sz w:val="24"/>
          <w:szCs w:val="24"/>
          <w:lang w:val="sr-Cyrl-RS"/>
        </w:rPr>
        <w:t>ују</w:t>
      </w:r>
      <w:r w:rsidRPr="003E0E5E">
        <w:rPr>
          <w:rFonts w:eastAsia="Arial"/>
          <w:noProof/>
          <w:sz w:val="24"/>
          <w:szCs w:val="24"/>
          <w:lang w:val="sr-Cyrl-RS"/>
        </w:rPr>
        <w:t>ћ</w:t>
      </w:r>
      <w:r w:rsidRPr="003E0E5E">
        <w:rPr>
          <w:rFonts w:eastAsia="Times New Roman"/>
          <w:noProof/>
          <w:sz w:val="24"/>
          <w:szCs w:val="24"/>
          <w:lang w:val="sr-Cyrl-RS"/>
        </w:rPr>
        <w:t xml:space="preserve">и 6,8 </w:t>
      </w:r>
      <w:r w:rsidR="00610B07">
        <w:rPr>
          <w:rFonts w:eastAsia="Times New Roman"/>
          <w:noProof/>
          <w:sz w:val="24"/>
          <w:szCs w:val="24"/>
          <w:lang w:val="sr-Cyrl-RS"/>
        </w:rPr>
        <w:t>GHz</w:t>
      </w:r>
      <w:r w:rsidRPr="003E0E5E">
        <w:rPr>
          <w:rFonts w:eastAsia="Times New Roman"/>
          <w:noProof/>
          <w:sz w:val="24"/>
          <w:szCs w:val="24"/>
          <w:lang w:val="sr-Cyrl-RS"/>
        </w:rPr>
        <w:t>;</w:t>
      </w:r>
    </w:p>
    <w:p w:rsidR="003E0E5E" w:rsidRPr="003E0E5E" w:rsidRDefault="003E0E5E" w:rsidP="00372522">
      <w:pPr>
        <w:spacing w:line="229" w:lineRule="exact"/>
        <w:jc w:val="both"/>
        <w:rPr>
          <w:rFonts w:eastAsia="Times New Roman"/>
          <w:noProof/>
          <w:sz w:val="24"/>
          <w:szCs w:val="24"/>
          <w:lang w:val="sr-Cyrl-RS"/>
        </w:rPr>
      </w:pPr>
    </w:p>
    <w:p w:rsidR="003E0E5E" w:rsidRPr="003E0E5E" w:rsidRDefault="00F7281B" w:rsidP="00372522">
      <w:pPr>
        <w:tabs>
          <w:tab w:val="left" w:pos="2320"/>
        </w:tabs>
        <w:spacing w:line="245" w:lineRule="auto"/>
        <w:ind w:left="1560"/>
        <w:jc w:val="both"/>
        <w:rPr>
          <w:rFonts w:eastAsia="Times New Roman"/>
          <w:noProof/>
          <w:sz w:val="24"/>
          <w:szCs w:val="24"/>
          <w:lang w:val="sr-Cyrl-RS"/>
        </w:rPr>
      </w:pPr>
      <w:r>
        <w:rPr>
          <w:rFonts w:eastAsia="Times New Roman"/>
          <w:noProof/>
          <w:sz w:val="24"/>
          <w:szCs w:val="24"/>
          <w:lang w:val="sr-Cyrl-RS"/>
        </w:rPr>
        <w:t xml:space="preserve">б. </w:t>
      </w:r>
      <w:r w:rsidR="003E0E5E" w:rsidRPr="003E0E5E">
        <w:rPr>
          <w:rFonts w:eastAsia="Times New Roman"/>
          <w:noProof/>
          <w:sz w:val="24"/>
          <w:szCs w:val="24"/>
          <w:lang w:val="sr-Cyrl-RS"/>
        </w:rPr>
        <w:t xml:space="preserve">намијењена раду при фреквенцијама вишима од 6,8 </w:t>
      </w:r>
      <w:r w:rsidR="00610B07">
        <w:rPr>
          <w:rFonts w:eastAsia="Times New Roman"/>
          <w:noProof/>
          <w:sz w:val="24"/>
          <w:szCs w:val="24"/>
          <w:lang w:val="sr-Cyrl-RS"/>
        </w:rPr>
        <w:t>GHz</w:t>
      </w:r>
      <w:r w:rsidR="003E0E5E" w:rsidRPr="003E0E5E">
        <w:rPr>
          <w:rFonts w:eastAsia="Times New Roman"/>
          <w:noProof/>
          <w:sz w:val="24"/>
          <w:szCs w:val="24"/>
          <w:lang w:val="sr-Cyrl-RS"/>
        </w:rPr>
        <w:t xml:space="preserve"> све до и укљу</w:t>
      </w:r>
      <w:r w:rsidR="003E0E5E" w:rsidRPr="003E0E5E">
        <w:rPr>
          <w:rFonts w:eastAsia="Arial"/>
          <w:noProof/>
          <w:sz w:val="24"/>
          <w:szCs w:val="24"/>
          <w:lang w:val="sr-Cyrl-RS"/>
        </w:rPr>
        <w:t>ч</w:t>
      </w:r>
      <w:r w:rsidR="003E0E5E" w:rsidRPr="003E0E5E">
        <w:rPr>
          <w:rFonts w:eastAsia="Times New Roman"/>
          <w:noProof/>
          <w:sz w:val="24"/>
          <w:szCs w:val="24"/>
          <w:lang w:val="sr-Cyrl-RS"/>
        </w:rPr>
        <w:t>ују</w:t>
      </w:r>
      <w:r w:rsidR="003E0E5E" w:rsidRPr="003E0E5E">
        <w:rPr>
          <w:rFonts w:eastAsia="Arial"/>
          <w:noProof/>
          <w:sz w:val="24"/>
          <w:szCs w:val="24"/>
          <w:lang w:val="sr-Cyrl-RS"/>
        </w:rPr>
        <w:t>ћ</w:t>
      </w:r>
      <w:r w:rsidR="003E0E5E" w:rsidRPr="003E0E5E">
        <w:rPr>
          <w:rFonts w:eastAsia="Times New Roman"/>
          <w:noProof/>
          <w:sz w:val="24"/>
          <w:szCs w:val="24"/>
          <w:lang w:val="sr-Cyrl-RS"/>
        </w:rPr>
        <w:t xml:space="preserve">и 31,8 </w:t>
      </w:r>
      <w:r w:rsidR="00610B07">
        <w:rPr>
          <w:rFonts w:eastAsia="Times New Roman"/>
          <w:noProof/>
          <w:sz w:val="24"/>
          <w:szCs w:val="24"/>
          <w:lang w:val="sr-Cyrl-RS"/>
        </w:rPr>
        <w:t>GHz</w:t>
      </w:r>
      <w:r w:rsidR="003E0E5E" w:rsidRPr="003E0E5E">
        <w:rPr>
          <w:rFonts w:eastAsia="Times New Roman"/>
          <w:noProof/>
          <w:sz w:val="24"/>
          <w:szCs w:val="24"/>
          <w:lang w:val="sr-Cyrl-RS"/>
        </w:rPr>
        <w:t xml:space="preserve">, при </w:t>
      </w:r>
      <w:r w:rsidR="003E0E5E" w:rsidRPr="003E0E5E">
        <w:rPr>
          <w:rFonts w:eastAsia="Arial"/>
          <w:noProof/>
          <w:sz w:val="24"/>
          <w:szCs w:val="24"/>
          <w:lang w:val="sr-Cyrl-RS"/>
        </w:rPr>
        <w:t>ч</w:t>
      </w:r>
      <w:r w:rsidR="003E0E5E" w:rsidRPr="003E0E5E">
        <w:rPr>
          <w:rFonts w:eastAsia="Times New Roman"/>
          <w:noProof/>
          <w:sz w:val="24"/>
          <w:szCs w:val="24"/>
          <w:lang w:val="sr-Cyrl-RS"/>
        </w:rPr>
        <w:t>ему је „релативна ширина појаса” ве</w:t>
      </w:r>
      <w:r w:rsidR="003E0E5E" w:rsidRPr="003E0E5E">
        <w:rPr>
          <w:rFonts w:eastAsia="Arial"/>
          <w:noProof/>
          <w:sz w:val="24"/>
          <w:szCs w:val="24"/>
          <w:lang w:val="sr-Cyrl-RS"/>
        </w:rPr>
        <w:t>ћ</w:t>
      </w:r>
      <w:r w:rsidR="003E0E5E" w:rsidRPr="003E0E5E">
        <w:rPr>
          <w:rFonts w:eastAsia="Times New Roman"/>
          <w:noProof/>
          <w:sz w:val="24"/>
          <w:szCs w:val="24"/>
          <w:lang w:val="sr-Cyrl-RS"/>
        </w:rPr>
        <w:t xml:space="preserve">а од 10 % и која имају било коју од </w:t>
      </w:r>
      <w:r w:rsidR="00EB273F">
        <w:rPr>
          <w:rFonts w:eastAsia="Times New Roman"/>
          <w:noProof/>
          <w:sz w:val="24"/>
          <w:szCs w:val="24"/>
          <w:lang w:val="sr-Cyrl-RS"/>
        </w:rPr>
        <w:t>сљедећих</w:t>
      </w:r>
      <w:r w:rsidR="003E0E5E" w:rsidRPr="003E0E5E">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3E0E5E" w:rsidRPr="003E0E5E">
        <w:rPr>
          <w:rFonts w:eastAsia="Times New Roman"/>
          <w:noProof/>
          <w:sz w:val="24"/>
          <w:szCs w:val="24"/>
          <w:lang w:val="sr-Cyrl-RS"/>
        </w:rPr>
        <w:t>:</w:t>
      </w:r>
    </w:p>
    <w:p w:rsidR="003E0E5E" w:rsidRPr="003E0E5E" w:rsidRDefault="003E0E5E" w:rsidP="00372522">
      <w:pPr>
        <w:spacing w:line="229" w:lineRule="exact"/>
        <w:jc w:val="both"/>
        <w:rPr>
          <w:rFonts w:eastAsia="Times New Roman"/>
          <w:noProof/>
          <w:sz w:val="24"/>
          <w:szCs w:val="24"/>
          <w:lang w:val="sr-Cyrl-RS"/>
        </w:rPr>
      </w:pPr>
    </w:p>
    <w:p w:rsidR="003E0E5E" w:rsidRPr="00A27A9D" w:rsidRDefault="003E0E5E" w:rsidP="001A55A8">
      <w:pPr>
        <w:pStyle w:val="ListParagraph"/>
        <w:numPr>
          <w:ilvl w:val="0"/>
          <w:numId w:val="534"/>
        </w:numPr>
        <w:tabs>
          <w:tab w:val="left" w:pos="2560"/>
        </w:tabs>
        <w:spacing w:line="245" w:lineRule="auto"/>
        <w:jc w:val="both"/>
        <w:rPr>
          <w:rFonts w:eastAsia="Times New Roman"/>
          <w:noProof/>
          <w:sz w:val="24"/>
          <w:szCs w:val="24"/>
          <w:lang w:val="sr-Cyrl-RS"/>
        </w:rPr>
      </w:pPr>
      <w:r w:rsidRPr="00A27A9D">
        <w:rPr>
          <w:rFonts w:eastAsia="Times New Roman"/>
          <w:noProof/>
          <w:sz w:val="24"/>
          <w:szCs w:val="24"/>
          <w:lang w:val="sr-Cyrl-RS"/>
        </w:rPr>
        <w:t>заси</w:t>
      </w:r>
      <w:r w:rsidRPr="00A27A9D">
        <w:rPr>
          <w:rFonts w:eastAsia="Arial"/>
          <w:noProof/>
          <w:sz w:val="24"/>
          <w:szCs w:val="24"/>
          <w:lang w:val="sr-Cyrl-RS"/>
        </w:rPr>
        <w:t>ћ</w:t>
      </w:r>
      <w:r w:rsidRPr="00A27A9D">
        <w:rPr>
          <w:rFonts w:eastAsia="Times New Roman"/>
          <w:noProof/>
          <w:sz w:val="24"/>
          <w:szCs w:val="24"/>
          <w:lang w:val="sr-Cyrl-RS"/>
        </w:rPr>
        <w:t>ена вршна излазна снага ве</w:t>
      </w:r>
      <w:r w:rsidRPr="00A27A9D">
        <w:rPr>
          <w:rFonts w:eastAsia="Arial"/>
          <w:noProof/>
          <w:sz w:val="24"/>
          <w:szCs w:val="24"/>
          <w:lang w:val="sr-Cyrl-RS"/>
        </w:rPr>
        <w:t>ћ</w:t>
      </w:r>
      <w:r w:rsidRPr="00A27A9D">
        <w:rPr>
          <w:rFonts w:eastAsia="Times New Roman"/>
          <w:noProof/>
          <w:sz w:val="24"/>
          <w:szCs w:val="24"/>
          <w:lang w:val="sr-Cyrl-RS"/>
        </w:rPr>
        <w:t xml:space="preserve">а од 70 W (48,54 </w:t>
      </w:r>
      <w:r w:rsidR="00247541" w:rsidRPr="00A27A9D">
        <w:rPr>
          <w:rFonts w:eastAsia="Times New Roman"/>
          <w:noProof/>
          <w:sz w:val="24"/>
          <w:szCs w:val="24"/>
          <w:lang w:val="sr-Cyrl-RS"/>
        </w:rPr>
        <w:t>dBm</w:t>
      </w:r>
      <w:r w:rsidRPr="00A27A9D">
        <w:rPr>
          <w:rFonts w:eastAsia="Times New Roman"/>
          <w:noProof/>
          <w:sz w:val="24"/>
          <w:szCs w:val="24"/>
          <w:lang w:val="sr-Cyrl-RS"/>
        </w:rPr>
        <w:t xml:space="preserve">) при било којој фреквенцији вишој од 6,8 </w:t>
      </w:r>
      <w:r w:rsidR="00610B07" w:rsidRPr="00A27A9D">
        <w:rPr>
          <w:rFonts w:eastAsia="Times New Roman"/>
          <w:noProof/>
          <w:sz w:val="24"/>
          <w:szCs w:val="24"/>
          <w:lang w:val="sr-Cyrl-RS"/>
        </w:rPr>
        <w:t>GHz</w:t>
      </w:r>
      <w:r w:rsidRPr="00A27A9D">
        <w:rPr>
          <w:rFonts w:eastAsia="Times New Roman"/>
          <w:noProof/>
          <w:sz w:val="24"/>
          <w:szCs w:val="24"/>
          <w:lang w:val="sr-Cyrl-RS"/>
        </w:rPr>
        <w:t xml:space="preserve"> све до и укљу</w:t>
      </w:r>
      <w:r w:rsidRPr="00A27A9D">
        <w:rPr>
          <w:rFonts w:eastAsia="Arial"/>
          <w:noProof/>
          <w:sz w:val="24"/>
          <w:szCs w:val="24"/>
          <w:lang w:val="sr-Cyrl-RS"/>
        </w:rPr>
        <w:t>ч</w:t>
      </w:r>
      <w:r w:rsidRPr="00A27A9D">
        <w:rPr>
          <w:rFonts w:eastAsia="Times New Roman"/>
          <w:noProof/>
          <w:sz w:val="24"/>
          <w:szCs w:val="24"/>
          <w:lang w:val="sr-Cyrl-RS"/>
        </w:rPr>
        <w:t>ују</w:t>
      </w:r>
      <w:r w:rsidRPr="00A27A9D">
        <w:rPr>
          <w:rFonts w:eastAsia="Arial"/>
          <w:noProof/>
          <w:sz w:val="24"/>
          <w:szCs w:val="24"/>
          <w:lang w:val="sr-Cyrl-RS"/>
        </w:rPr>
        <w:t>ћ</w:t>
      </w:r>
      <w:r w:rsidRPr="00A27A9D">
        <w:rPr>
          <w:rFonts w:eastAsia="Times New Roman"/>
          <w:noProof/>
          <w:sz w:val="24"/>
          <w:szCs w:val="24"/>
          <w:lang w:val="sr-Cyrl-RS"/>
        </w:rPr>
        <w:t xml:space="preserve">и 8,5 </w:t>
      </w:r>
      <w:r w:rsidR="00610B07" w:rsidRPr="00A27A9D">
        <w:rPr>
          <w:rFonts w:eastAsia="Times New Roman"/>
          <w:noProof/>
          <w:sz w:val="24"/>
          <w:szCs w:val="24"/>
          <w:lang w:val="sr-Cyrl-RS"/>
        </w:rPr>
        <w:t>GHz</w:t>
      </w:r>
      <w:r w:rsidRPr="00A27A9D">
        <w:rPr>
          <w:rFonts w:eastAsia="Times New Roman"/>
          <w:noProof/>
          <w:sz w:val="24"/>
          <w:szCs w:val="24"/>
          <w:lang w:val="sr-Cyrl-RS"/>
        </w:rPr>
        <w:t>;</w:t>
      </w:r>
    </w:p>
    <w:p w:rsidR="003E0E5E" w:rsidRPr="003E0E5E" w:rsidRDefault="003E0E5E" w:rsidP="00A27A9D">
      <w:pPr>
        <w:spacing w:line="229" w:lineRule="exact"/>
        <w:ind w:left="1843"/>
        <w:jc w:val="both"/>
        <w:rPr>
          <w:rFonts w:eastAsia="Times New Roman"/>
          <w:noProof/>
          <w:sz w:val="24"/>
          <w:szCs w:val="24"/>
          <w:lang w:val="sr-Cyrl-RS"/>
        </w:rPr>
      </w:pPr>
    </w:p>
    <w:p w:rsidR="003E0E5E" w:rsidRPr="00A27A9D" w:rsidRDefault="003E0E5E" w:rsidP="001A55A8">
      <w:pPr>
        <w:pStyle w:val="ListParagraph"/>
        <w:numPr>
          <w:ilvl w:val="0"/>
          <w:numId w:val="534"/>
        </w:numPr>
        <w:tabs>
          <w:tab w:val="left" w:pos="2560"/>
        </w:tabs>
        <w:spacing w:line="245" w:lineRule="auto"/>
        <w:jc w:val="both"/>
        <w:rPr>
          <w:rFonts w:eastAsia="Times New Roman"/>
          <w:noProof/>
          <w:sz w:val="24"/>
          <w:szCs w:val="24"/>
          <w:lang w:val="sr-Cyrl-RS"/>
        </w:rPr>
      </w:pPr>
      <w:r w:rsidRPr="00A27A9D">
        <w:rPr>
          <w:rFonts w:eastAsia="Times New Roman"/>
          <w:noProof/>
          <w:sz w:val="24"/>
          <w:szCs w:val="24"/>
          <w:lang w:val="sr-Cyrl-RS"/>
        </w:rPr>
        <w:t>заси</w:t>
      </w:r>
      <w:r w:rsidRPr="00A27A9D">
        <w:rPr>
          <w:rFonts w:eastAsia="Arial"/>
          <w:noProof/>
          <w:sz w:val="24"/>
          <w:szCs w:val="24"/>
          <w:lang w:val="sr-Cyrl-RS"/>
        </w:rPr>
        <w:t>ћ</w:t>
      </w:r>
      <w:r w:rsidRPr="00A27A9D">
        <w:rPr>
          <w:rFonts w:eastAsia="Times New Roman"/>
          <w:noProof/>
          <w:sz w:val="24"/>
          <w:szCs w:val="24"/>
          <w:lang w:val="sr-Cyrl-RS"/>
        </w:rPr>
        <w:t>ена вршна излазна снага ве</w:t>
      </w:r>
      <w:r w:rsidRPr="00A27A9D">
        <w:rPr>
          <w:rFonts w:eastAsia="Arial"/>
          <w:noProof/>
          <w:sz w:val="24"/>
          <w:szCs w:val="24"/>
          <w:lang w:val="sr-Cyrl-RS"/>
        </w:rPr>
        <w:t>ћ</w:t>
      </w:r>
      <w:r w:rsidRPr="00A27A9D">
        <w:rPr>
          <w:rFonts w:eastAsia="Times New Roman"/>
          <w:noProof/>
          <w:sz w:val="24"/>
          <w:szCs w:val="24"/>
          <w:lang w:val="sr-Cyrl-RS"/>
        </w:rPr>
        <w:t xml:space="preserve">а од 50 W (47 </w:t>
      </w:r>
      <w:r w:rsidR="00247541" w:rsidRPr="00A27A9D">
        <w:rPr>
          <w:rFonts w:eastAsia="Times New Roman"/>
          <w:noProof/>
          <w:sz w:val="24"/>
          <w:szCs w:val="24"/>
          <w:lang w:val="sr-Cyrl-RS"/>
        </w:rPr>
        <w:t>dBm</w:t>
      </w:r>
      <w:r w:rsidRPr="00A27A9D">
        <w:rPr>
          <w:rFonts w:eastAsia="Times New Roman"/>
          <w:noProof/>
          <w:sz w:val="24"/>
          <w:szCs w:val="24"/>
          <w:lang w:val="sr-Cyrl-RS"/>
        </w:rPr>
        <w:t xml:space="preserve">) при било којој фреквенцији вишој од 8,5 </w:t>
      </w:r>
      <w:r w:rsidR="00610B07" w:rsidRPr="00A27A9D">
        <w:rPr>
          <w:rFonts w:eastAsia="Times New Roman"/>
          <w:noProof/>
          <w:sz w:val="24"/>
          <w:szCs w:val="24"/>
          <w:lang w:val="sr-Cyrl-RS"/>
        </w:rPr>
        <w:t>GHz</w:t>
      </w:r>
      <w:r w:rsidRPr="00A27A9D">
        <w:rPr>
          <w:rFonts w:eastAsia="Times New Roman"/>
          <w:noProof/>
          <w:sz w:val="24"/>
          <w:szCs w:val="24"/>
          <w:lang w:val="sr-Cyrl-RS"/>
        </w:rPr>
        <w:t xml:space="preserve"> све до и укљу</w:t>
      </w:r>
      <w:r w:rsidRPr="00A27A9D">
        <w:rPr>
          <w:rFonts w:eastAsia="Arial"/>
          <w:noProof/>
          <w:sz w:val="24"/>
          <w:szCs w:val="24"/>
          <w:lang w:val="sr-Cyrl-RS"/>
        </w:rPr>
        <w:t>ч</w:t>
      </w:r>
      <w:r w:rsidRPr="00A27A9D">
        <w:rPr>
          <w:rFonts w:eastAsia="Times New Roman"/>
          <w:noProof/>
          <w:sz w:val="24"/>
          <w:szCs w:val="24"/>
          <w:lang w:val="sr-Cyrl-RS"/>
        </w:rPr>
        <w:t>ују</w:t>
      </w:r>
      <w:r w:rsidRPr="00A27A9D">
        <w:rPr>
          <w:rFonts w:eastAsia="Arial"/>
          <w:noProof/>
          <w:sz w:val="24"/>
          <w:szCs w:val="24"/>
          <w:lang w:val="sr-Cyrl-RS"/>
        </w:rPr>
        <w:t>ћ</w:t>
      </w:r>
      <w:r w:rsidRPr="00A27A9D">
        <w:rPr>
          <w:rFonts w:eastAsia="Times New Roman"/>
          <w:noProof/>
          <w:sz w:val="24"/>
          <w:szCs w:val="24"/>
          <w:lang w:val="sr-Cyrl-RS"/>
        </w:rPr>
        <w:t xml:space="preserve">и 12 </w:t>
      </w:r>
      <w:r w:rsidR="00610B07" w:rsidRPr="00A27A9D">
        <w:rPr>
          <w:rFonts w:eastAsia="Times New Roman"/>
          <w:noProof/>
          <w:sz w:val="24"/>
          <w:szCs w:val="24"/>
          <w:lang w:val="sr-Cyrl-RS"/>
        </w:rPr>
        <w:t>GHz</w:t>
      </w:r>
      <w:r w:rsidRPr="00A27A9D">
        <w:rPr>
          <w:rFonts w:eastAsia="Times New Roman"/>
          <w:noProof/>
          <w:sz w:val="24"/>
          <w:szCs w:val="24"/>
          <w:lang w:val="sr-Cyrl-RS"/>
        </w:rPr>
        <w:t>;</w:t>
      </w:r>
    </w:p>
    <w:p w:rsidR="003E0E5E" w:rsidRPr="003E0E5E" w:rsidRDefault="003E0E5E" w:rsidP="00A27A9D">
      <w:pPr>
        <w:spacing w:line="228" w:lineRule="exact"/>
        <w:ind w:left="1843"/>
        <w:jc w:val="both"/>
        <w:rPr>
          <w:rFonts w:eastAsia="Times New Roman"/>
          <w:noProof/>
          <w:sz w:val="24"/>
          <w:szCs w:val="24"/>
          <w:lang w:val="sr-Cyrl-RS"/>
        </w:rPr>
      </w:pPr>
    </w:p>
    <w:p w:rsidR="003E0E5E" w:rsidRPr="00A27A9D" w:rsidRDefault="003E0E5E" w:rsidP="001A55A8">
      <w:pPr>
        <w:pStyle w:val="ListParagraph"/>
        <w:numPr>
          <w:ilvl w:val="0"/>
          <w:numId w:val="534"/>
        </w:numPr>
        <w:tabs>
          <w:tab w:val="left" w:pos="2560"/>
        </w:tabs>
        <w:spacing w:line="245" w:lineRule="auto"/>
        <w:jc w:val="both"/>
        <w:rPr>
          <w:rFonts w:eastAsia="Times New Roman"/>
          <w:noProof/>
          <w:sz w:val="24"/>
          <w:szCs w:val="24"/>
          <w:lang w:val="sr-Cyrl-RS"/>
        </w:rPr>
      </w:pPr>
      <w:r w:rsidRPr="00A27A9D">
        <w:rPr>
          <w:rFonts w:eastAsia="Times New Roman"/>
          <w:noProof/>
          <w:sz w:val="24"/>
          <w:szCs w:val="24"/>
          <w:lang w:val="sr-Cyrl-RS"/>
        </w:rPr>
        <w:t>заси</w:t>
      </w:r>
      <w:r w:rsidRPr="00A27A9D">
        <w:rPr>
          <w:rFonts w:eastAsia="Arial"/>
          <w:noProof/>
          <w:sz w:val="24"/>
          <w:szCs w:val="24"/>
          <w:lang w:val="sr-Cyrl-RS"/>
        </w:rPr>
        <w:t>ћ</w:t>
      </w:r>
      <w:r w:rsidRPr="00A27A9D">
        <w:rPr>
          <w:rFonts w:eastAsia="Times New Roman"/>
          <w:noProof/>
          <w:sz w:val="24"/>
          <w:szCs w:val="24"/>
          <w:lang w:val="sr-Cyrl-RS"/>
        </w:rPr>
        <w:t>ена вршна излазна снага ве</w:t>
      </w:r>
      <w:r w:rsidRPr="00A27A9D">
        <w:rPr>
          <w:rFonts w:eastAsia="Arial"/>
          <w:noProof/>
          <w:sz w:val="24"/>
          <w:szCs w:val="24"/>
          <w:lang w:val="sr-Cyrl-RS"/>
        </w:rPr>
        <w:t>ћ</w:t>
      </w:r>
      <w:r w:rsidRPr="00A27A9D">
        <w:rPr>
          <w:rFonts w:eastAsia="Times New Roman"/>
          <w:noProof/>
          <w:sz w:val="24"/>
          <w:szCs w:val="24"/>
          <w:lang w:val="sr-Cyrl-RS"/>
        </w:rPr>
        <w:t xml:space="preserve">а од 30 W (44,77 </w:t>
      </w:r>
      <w:r w:rsidR="00247541" w:rsidRPr="00A27A9D">
        <w:rPr>
          <w:rFonts w:eastAsia="Times New Roman"/>
          <w:noProof/>
          <w:sz w:val="24"/>
          <w:szCs w:val="24"/>
          <w:lang w:val="sr-Cyrl-RS"/>
        </w:rPr>
        <w:t>dBm</w:t>
      </w:r>
      <w:r w:rsidRPr="00A27A9D">
        <w:rPr>
          <w:rFonts w:eastAsia="Times New Roman"/>
          <w:noProof/>
          <w:sz w:val="24"/>
          <w:szCs w:val="24"/>
          <w:lang w:val="sr-Cyrl-RS"/>
        </w:rPr>
        <w:t xml:space="preserve">) при било којој фреквенцији вишој од 12 </w:t>
      </w:r>
      <w:r w:rsidR="00610B07" w:rsidRPr="00A27A9D">
        <w:rPr>
          <w:rFonts w:eastAsia="Times New Roman"/>
          <w:noProof/>
          <w:sz w:val="24"/>
          <w:szCs w:val="24"/>
          <w:lang w:val="sr-Cyrl-RS"/>
        </w:rPr>
        <w:t>GHz</w:t>
      </w:r>
      <w:r w:rsidRPr="00A27A9D">
        <w:rPr>
          <w:rFonts w:eastAsia="Times New Roman"/>
          <w:noProof/>
          <w:sz w:val="24"/>
          <w:szCs w:val="24"/>
          <w:lang w:val="sr-Cyrl-RS"/>
        </w:rPr>
        <w:t xml:space="preserve"> све до и укљу</w:t>
      </w:r>
      <w:r w:rsidRPr="00A27A9D">
        <w:rPr>
          <w:rFonts w:eastAsia="Arial"/>
          <w:noProof/>
          <w:sz w:val="24"/>
          <w:szCs w:val="24"/>
          <w:lang w:val="sr-Cyrl-RS"/>
        </w:rPr>
        <w:t>ч</w:t>
      </w:r>
      <w:r w:rsidRPr="00A27A9D">
        <w:rPr>
          <w:rFonts w:eastAsia="Times New Roman"/>
          <w:noProof/>
          <w:sz w:val="24"/>
          <w:szCs w:val="24"/>
          <w:lang w:val="sr-Cyrl-RS"/>
        </w:rPr>
        <w:t>ују</w:t>
      </w:r>
      <w:r w:rsidRPr="00A27A9D">
        <w:rPr>
          <w:rFonts w:eastAsia="Arial"/>
          <w:noProof/>
          <w:sz w:val="24"/>
          <w:szCs w:val="24"/>
          <w:lang w:val="sr-Cyrl-RS"/>
        </w:rPr>
        <w:t>ћ</w:t>
      </w:r>
      <w:r w:rsidRPr="00A27A9D">
        <w:rPr>
          <w:rFonts w:eastAsia="Times New Roman"/>
          <w:noProof/>
          <w:sz w:val="24"/>
          <w:szCs w:val="24"/>
          <w:lang w:val="sr-Cyrl-RS"/>
        </w:rPr>
        <w:t xml:space="preserve">и 16 </w:t>
      </w:r>
      <w:r w:rsidR="00610B07" w:rsidRPr="00A27A9D">
        <w:rPr>
          <w:rFonts w:eastAsia="Times New Roman"/>
          <w:noProof/>
          <w:sz w:val="24"/>
          <w:szCs w:val="24"/>
          <w:lang w:val="sr-Cyrl-RS"/>
        </w:rPr>
        <w:t>GHz</w:t>
      </w:r>
      <w:r w:rsidRPr="00A27A9D">
        <w:rPr>
          <w:rFonts w:eastAsia="Times New Roman"/>
          <w:noProof/>
          <w:sz w:val="24"/>
          <w:szCs w:val="24"/>
          <w:lang w:val="sr-Cyrl-RS"/>
        </w:rPr>
        <w:t xml:space="preserve"> </w:t>
      </w:r>
      <w:r w:rsidRPr="00A27A9D">
        <w:rPr>
          <w:rFonts w:eastAsia="Times New Roman"/>
          <w:noProof/>
          <w:sz w:val="24"/>
          <w:szCs w:val="24"/>
          <w:u w:val="single"/>
          <w:lang w:val="sr-Cyrl-RS"/>
        </w:rPr>
        <w:t>или</w:t>
      </w:r>
    </w:p>
    <w:p w:rsidR="003E0E5E" w:rsidRPr="003E0E5E" w:rsidRDefault="003E0E5E" w:rsidP="00A27A9D">
      <w:pPr>
        <w:spacing w:line="229" w:lineRule="exact"/>
        <w:ind w:left="1843"/>
        <w:jc w:val="both"/>
        <w:rPr>
          <w:rFonts w:eastAsia="Times New Roman"/>
          <w:noProof/>
          <w:sz w:val="24"/>
          <w:szCs w:val="24"/>
          <w:lang w:val="sr-Cyrl-RS"/>
        </w:rPr>
      </w:pPr>
    </w:p>
    <w:p w:rsidR="003E0E5E" w:rsidRPr="00A27A9D" w:rsidRDefault="003E0E5E" w:rsidP="001A55A8">
      <w:pPr>
        <w:pStyle w:val="ListParagraph"/>
        <w:numPr>
          <w:ilvl w:val="0"/>
          <w:numId w:val="534"/>
        </w:numPr>
        <w:tabs>
          <w:tab w:val="left" w:pos="2560"/>
        </w:tabs>
        <w:spacing w:line="245" w:lineRule="auto"/>
        <w:jc w:val="both"/>
        <w:rPr>
          <w:rFonts w:eastAsia="Times New Roman"/>
          <w:noProof/>
          <w:sz w:val="24"/>
          <w:szCs w:val="24"/>
          <w:lang w:val="sr-Cyrl-RS"/>
        </w:rPr>
      </w:pPr>
      <w:r w:rsidRPr="00A27A9D">
        <w:rPr>
          <w:rFonts w:eastAsia="Times New Roman"/>
          <w:noProof/>
          <w:sz w:val="24"/>
          <w:szCs w:val="24"/>
          <w:lang w:val="sr-Cyrl-RS"/>
        </w:rPr>
        <w:t>заси</w:t>
      </w:r>
      <w:r w:rsidRPr="00A27A9D">
        <w:rPr>
          <w:rFonts w:eastAsia="Arial"/>
          <w:noProof/>
          <w:sz w:val="24"/>
          <w:szCs w:val="24"/>
          <w:lang w:val="sr-Cyrl-RS"/>
        </w:rPr>
        <w:t>ћ</w:t>
      </w:r>
      <w:r w:rsidRPr="00A27A9D">
        <w:rPr>
          <w:rFonts w:eastAsia="Times New Roman"/>
          <w:noProof/>
          <w:sz w:val="24"/>
          <w:szCs w:val="24"/>
          <w:lang w:val="sr-Cyrl-RS"/>
        </w:rPr>
        <w:t>ена вршна излазна снага ве</w:t>
      </w:r>
      <w:r w:rsidRPr="00A27A9D">
        <w:rPr>
          <w:rFonts w:eastAsia="Arial"/>
          <w:noProof/>
          <w:sz w:val="24"/>
          <w:szCs w:val="24"/>
          <w:lang w:val="sr-Cyrl-RS"/>
        </w:rPr>
        <w:t>ћ</w:t>
      </w:r>
      <w:r w:rsidRPr="00A27A9D">
        <w:rPr>
          <w:rFonts w:eastAsia="Times New Roman"/>
          <w:noProof/>
          <w:sz w:val="24"/>
          <w:szCs w:val="24"/>
          <w:lang w:val="sr-Cyrl-RS"/>
        </w:rPr>
        <w:t xml:space="preserve">а од 20 W (43 </w:t>
      </w:r>
      <w:r w:rsidR="00247541" w:rsidRPr="00A27A9D">
        <w:rPr>
          <w:rFonts w:eastAsia="Times New Roman"/>
          <w:noProof/>
          <w:sz w:val="24"/>
          <w:szCs w:val="24"/>
          <w:lang w:val="sr-Cyrl-RS"/>
        </w:rPr>
        <w:t>dBm</w:t>
      </w:r>
      <w:r w:rsidRPr="00A27A9D">
        <w:rPr>
          <w:rFonts w:eastAsia="Times New Roman"/>
          <w:noProof/>
          <w:sz w:val="24"/>
          <w:szCs w:val="24"/>
          <w:lang w:val="sr-Cyrl-RS"/>
        </w:rPr>
        <w:t xml:space="preserve">) при било којој фреквенцији вишој од 16 </w:t>
      </w:r>
      <w:r w:rsidR="00610B07" w:rsidRPr="00A27A9D">
        <w:rPr>
          <w:rFonts w:eastAsia="Times New Roman"/>
          <w:noProof/>
          <w:sz w:val="24"/>
          <w:szCs w:val="24"/>
          <w:lang w:val="sr-Cyrl-RS"/>
        </w:rPr>
        <w:t>GHz</w:t>
      </w:r>
      <w:r w:rsidRPr="00A27A9D">
        <w:rPr>
          <w:rFonts w:eastAsia="Times New Roman"/>
          <w:noProof/>
          <w:sz w:val="24"/>
          <w:szCs w:val="24"/>
          <w:lang w:val="sr-Cyrl-RS"/>
        </w:rPr>
        <w:t xml:space="preserve"> све до и укљу</w:t>
      </w:r>
      <w:r w:rsidRPr="00A27A9D">
        <w:rPr>
          <w:rFonts w:eastAsia="Arial"/>
          <w:noProof/>
          <w:sz w:val="24"/>
          <w:szCs w:val="24"/>
          <w:lang w:val="sr-Cyrl-RS"/>
        </w:rPr>
        <w:t>ч</w:t>
      </w:r>
      <w:r w:rsidRPr="00A27A9D">
        <w:rPr>
          <w:rFonts w:eastAsia="Times New Roman"/>
          <w:noProof/>
          <w:sz w:val="24"/>
          <w:szCs w:val="24"/>
          <w:lang w:val="sr-Cyrl-RS"/>
        </w:rPr>
        <w:t>ују</w:t>
      </w:r>
      <w:r w:rsidRPr="00A27A9D">
        <w:rPr>
          <w:rFonts w:eastAsia="Arial"/>
          <w:noProof/>
          <w:sz w:val="24"/>
          <w:szCs w:val="24"/>
          <w:lang w:val="sr-Cyrl-RS"/>
        </w:rPr>
        <w:t>ћ</w:t>
      </w:r>
      <w:r w:rsidRPr="00A27A9D">
        <w:rPr>
          <w:rFonts w:eastAsia="Times New Roman"/>
          <w:noProof/>
          <w:sz w:val="24"/>
          <w:szCs w:val="24"/>
          <w:lang w:val="sr-Cyrl-RS"/>
        </w:rPr>
        <w:t xml:space="preserve">и 31,8 </w:t>
      </w:r>
      <w:r w:rsidR="00610B07" w:rsidRPr="00A27A9D">
        <w:rPr>
          <w:rFonts w:eastAsia="Times New Roman"/>
          <w:noProof/>
          <w:sz w:val="24"/>
          <w:szCs w:val="24"/>
          <w:lang w:val="sr-Cyrl-RS"/>
        </w:rPr>
        <w:t>GHz</w:t>
      </w:r>
      <w:r w:rsidRPr="00A27A9D">
        <w:rPr>
          <w:rFonts w:eastAsia="Times New Roman"/>
          <w:noProof/>
          <w:sz w:val="24"/>
          <w:szCs w:val="24"/>
          <w:lang w:val="sr-Cyrl-RS"/>
        </w:rPr>
        <w:t>;</w:t>
      </w:r>
    </w:p>
    <w:p w:rsidR="003E0E5E" w:rsidRPr="003E0E5E" w:rsidRDefault="003E0E5E" w:rsidP="00372522">
      <w:pPr>
        <w:spacing w:line="229" w:lineRule="exact"/>
        <w:jc w:val="both"/>
        <w:rPr>
          <w:rFonts w:eastAsia="Times New Roman"/>
          <w:noProof/>
          <w:sz w:val="24"/>
          <w:szCs w:val="24"/>
          <w:lang w:val="sr-Cyrl-RS"/>
        </w:rPr>
      </w:pPr>
    </w:p>
    <w:p w:rsidR="003E0E5E" w:rsidRPr="003E0E5E" w:rsidRDefault="00F7281B" w:rsidP="00372522">
      <w:pPr>
        <w:tabs>
          <w:tab w:val="left" w:pos="2320"/>
        </w:tabs>
        <w:spacing w:line="245" w:lineRule="auto"/>
        <w:ind w:left="1560"/>
        <w:jc w:val="both"/>
        <w:rPr>
          <w:rFonts w:eastAsia="Times New Roman"/>
          <w:noProof/>
          <w:sz w:val="24"/>
          <w:szCs w:val="24"/>
          <w:lang w:val="sr-Cyrl-RS"/>
        </w:rPr>
      </w:pPr>
      <w:r>
        <w:rPr>
          <w:rFonts w:eastAsia="Times New Roman"/>
          <w:noProof/>
          <w:sz w:val="24"/>
          <w:szCs w:val="24"/>
          <w:lang w:val="sr-Cyrl-RS"/>
        </w:rPr>
        <w:t xml:space="preserve">ц. </w:t>
      </w:r>
      <w:r w:rsidR="003E0E5E" w:rsidRPr="003E0E5E">
        <w:rPr>
          <w:rFonts w:eastAsia="Times New Roman"/>
          <w:noProof/>
          <w:sz w:val="24"/>
          <w:szCs w:val="24"/>
          <w:lang w:val="sr-Cyrl-RS"/>
        </w:rPr>
        <w:t>намијењена раду уз заси</w:t>
      </w:r>
      <w:r w:rsidR="003E0E5E" w:rsidRPr="003E0E5E">
        <w:rPr>
          <w:rFonts w:eastAsia="Arial"/>
          <w:noProof/>
          <w:sz w:val="24"/>
          <w:szCs w:val="24"/>
          <w:lang w:val="sr-Cyrl-RS"/>
        </w:rPr>
        <w:t>ћ</w:t>
      </w:r>
      <w:r w:rsidR="003E0E5E" w:rsidRPr="003E0E5E">
        <w:rPr>
          <w:rFonts w:eastAsia="Times New Roman"/>
          <w:noProof/>
          <w:sz w:val="24"/>
          <w:szCs w:val="24"/>
          <w:lang w:val="sr-Cyrl-RS"/>
        </w:rPr>
        <w:t>ену вршну излазну снагу ве</w:t>
      </w:r>
      <w:r w:rsidR="003E0E5E" w:rsidRPr="003E0E5E">
        <w:rPr>
          <w:rFonts w:eastAsia="Arial"/>
          <w:noProof/>
          <w:sz w:val="24"/>
          <w:szCs w:val="24"/>
          <w:lang w:val="sr-Cyrl-RS"/>
        </w:rPr>
        <w:t>ћ</w:t>
      </w:r>
      <w:r w:rsidR="003E0E5E" w:rsidRPr="003E0E5E">
        <w:rPr>
          <w:rFonts w:eastAsia="Times New Roman"/>
          <w:noProof/>
          <w:sz w:val="24"/>
          <w:szCs w:val="24"/>
          <w:lang w:val="sr-Cyrl-RS"/>
        </w:rPr>
        <w:t xml:space="preserve">у од 0,5 W (27 </w:t>
      </w:r>
      <w:r w:rsidR="00247541">
        <w:rPr>
          <w:rFonts w:eastAsia="Times New Roman"/>
          <w:noProof/>
          <w:sz w:val="24"/>
          <w:szCs w:val="24"/>
          <w:lang w:val="sr-Cyrl-RS"/>
        </w:rPr>
        <w:t>dBm</w:t>
      </w:r>
      <w:r w:rsidR="003E0E5E" w:rsidRPr="003E0E5E">
        <w:rPr>
          <w:rFonts w:eastAsia="Times New Roman"/>
          <w:noProof/>
          <w:sz w:val="24"/>
          <w:szCs w:val="24"/>
          <w:lang w:val="sr-Cyrl-RS"/>
        </w:rPr>
        <w:t xml:space="preserve">) те на било којој фреквенцији вишој од 31,8 </w:t>
      </w:r>
      <w:r w:rsidR="00610B07">
        <w:rPr>
          <w:rFonts w:eastAsia="Times New Roman"/>
          <w:noProof/>
          <w:sz w:val="24"/>
          <w:szCs w:val="24"/>
          <w:lang w:val="sr-Cyrl-RS"/>
        </w:rPr>
        <w:t>GHz</w:t>
      </w:r>
      <w:r w:rsidR="003E0E5E" w:rsidRPr="003E0E5E">
        <w:rPr>
          <w:rFonts w:eastAsia="Times New Roman"/>
          <w:noProof/>
          <w:sz w:val="24"/>
          <w:szCs w:val="24"/>
          <w:lang w:val="sr-Cyrl-RS"/>
        </w:rPr>
        <w:t xml:space="preserve"> све до и укљу</w:t>
      </w:r>
      <w:r w:rsidR="003E0E5E" w:rsidRPr="003E0E5E">
        <w:rPr>
          <w:rFonts w:eastAsia="Arial"/>
          <w:noProof/>
          <w:sz w:val="24"/>
          <w:szCs w:val="24"/>
          <w:lang w:val="sr-Cyrl-RS"/>
        </w:rPr>
        <w:t>ч</w:t>
      </w:r>
      <w:r w:rsidR="003E0E5E" w:rsidRPr="003E0E5E">
        <w:rPr>
          <w:rFonts w:eastAsia="Times New Roman"/>
          <w:noProof/>
          <w:sz w:val="24"/>
          <w:szCs w:val="24"/>
          <w:lang w:val="sr-Cyrl-RS"/>
        </w:rPr>
        <w:t>ују</w:t>
      </w:r>
      <w:r w:rsidR="003E0E5E" w:rsidRPr="003E0E5E">
        <w:rPr>
          <w:rFonts w:eastAsia="Arial"/>
          <w:noProof/>
          <w:sz w:val="24"/>
          <w:szCs w:val="24"/>
          <w:lang w:val="sr-Cyrl-RS"/>
        </w:rPr>
        <w:t>ћ</w:t>
      </w:r>
      <w:r w:rsidR="003E0E5E" w:rsidRPr="003E0E5E">
        <w:rPr>
          <w:rFonts w:eastAsia="Times New Roman"/>
          <w:noProof/>
          <w:sz w:val="24"/>
          <w:szCs w:val="24"/>
          <w:lang w:val="sr-Cyrl-RS"/>
        </w:rPr>
        <w:t xml:space="preserve">и 37 </w:t>
      </w:r>
      <w:r w:rsidR="00610B07">
        <w:rPr>
          <w:rFonts w:eastAsia="Times New Roman"/>
          <w:noProof/>
          <w:sz w:val="24"/>
          <w:szCs w:val="24"/>
          <w:lang w:val="sr-Cyrl-RS"/>
        </w:rPr>
        <w:t>GHz</w:t>
      </w:r>
      <w:r w:rsidR="003E0E5E" w:rsidRPr="003E0E5E">
        <w:rPr>
          <w:rFonts w:eastAsia="Times New Roman"/>
          <w:noProof/>
          <w:sz w:val="24"/>
          <w:szCs w:val="24"/>
          <w:lang w:val="sr-Cyrl-RS"/>
        </w:rPr>
        <w:t>;</w:t>
      </w:r>
    </w:p>
    <w:p w:rsidR="003E0E5E" w:rsidRPr="003E0E5E" w:rsidRDefault="003E0E5E" w:rsidP="00372522">
      <w:pPr>
        <w:spacing w:line="220" w:lineRule="exact"/>
        <w:ind w:left="1843" w:hanging="283"/>
        <w:jc w:val="both"/>
        <w:rPr>
          <w:noProof/>
          <w:sz w:val="24"/>
          <w:szCs w:val="24"/>
          <w:lang w:val="sr-Cyrl-RS"/>
        </w:rPr>
      </w:pPr>
      <w:bookmarkStart w:id="57" w:name="page113"/>
      <w:bookmarkEnd w:id="57"/>
    </w:p>
    <w:p w:rsidR="003E0E5E" w:rsidRPr="003E0E5E" w:rsidRDefault="003E0E5E" w:rsidP="00372522">
      <w:pPr>
        <w:tabs>
          <w:tab w:val="left" w:pos="2300"/>
        </w:tabs>
        <w:spacing w:line="239" w:lineRule="auto"/>
        <w:ind w:left="1843" w:hanging="283"/>
        <w:jc w:val="both"/>
        <w:rPr>
          <w:noProof/>
          <w:sz w:val="24"/>
          <w:szCs w:val="24"/>
          <w:lang w:val="sr-Cyrl-RS"/>
        </w:rPr>
      </w:pPr>
      <w:r w:rsidRPr="003E0E5E">
        <w:rPr>
          <w:rFonts w:eastAsia="Times New Roman"/>
          <w:noProof/>
          <w:sz w:val="24"/>
          <w:szCs w:val="24"/>
          <w:lang w:val="sr-Cyrl-RS"/>
        </w:rPr>
        <w:t>д.</w:t>
      </w:r>
      <w:r w:rsidRPr="003E0E5E">
        <w:rPr>
          <w:rFonts w:eastAsia="Times New Roman"/>
          <w:noProof/>
          <w:sz w:val="24"/>
          <w:szCs w:val="24"/>
          <w:lang w:val="sr-Cyrl-RS"/>
        </w:rPr>
        <w:tab/>
        <w:t>намијењена раду уз заси</w:t>
      </w:r>
      <w:r w:rsidRPr="003E0E5E">
        <w:rPr>
          <w:rFonts w:eastAsia="Arial"/>
          <w:noProof/>
          <w:sz w:val="24"/>
          <w:szCs w:val="24"/>
          <w:lang w:val="sr-Cyrl-RS"/>
        </w:rPr>
        <w:t>ћ</w:t>
      </w:r>
      <w:r w:rsidRPr="003E0E5E">
        <w:rPr>
          <w:rFonts w:eastAsia="Times New Roman"/>
          <w:noProof/>
          <w:sz w:val="24"/>
          <w:szCs w:val="24"/>
          <w:lang w:val="sr-Cyrl-RS"/>
        </w:rPr>
        <w:t>ену вршну излазну снагу ве</w:t>
      </w:r>
      <w:r w:rsidRPr="003E0E5E">
        <w:rPr>
          <w:rFonts w:eastAsia="Arial"/>
          <w:noProof/>
          <w:sz w:val="24"/>
          <w:szCs w:val="24"/>
          <w:lang w:val="sr-Cyrl-RS"/>
        </w:rPr>
        <w:t>ћ</w:t>
      </w:r>
      <w:r w:rsidRPr="003E0E5E">
        <w:rPr>
          <w:rFonts w:eastAsia="Times New Roman"/>
          <w:noProof/>
          <w:sz w:val="24"/>
          <w:szCs w:val="24"/>
          <w:lang w:val="sr-Cyrl-RS"/>
        </w:rPr>
        <w:t xml:space="preserve">у од 2 W (33 </w:t>
      </w:r>
      <w:r w:rsidR="00247541">
        <w:rPr>
          <w:rFonts w:eastAsia="Times New Roman"/>
          <w:noProof/>
          <w:sz w:val="24"/>
          <w:szCs w:val="24"/>
          <w:lang w:val="sr-Cyrl-RS"/>
        </w:rPr>
        <w:t>dBm</w:t>
      </w:r>
      <w:r w:rsidRPr="003E0E5E">
        <w:rPr>
          <w:rFonts w:eastAsia="Times New Roman"/>
          <w:noProof/>
          <w:sz w:val="24"/>
          <w:szCs w:val="24"/>
          <w:lang w:val="sr-Cyrl-RS"/>
        </w:rPr>
        <w:t xml:space="preserve">) те при било којој фреквенцији вишој од 37 </w:t>
      </w:r>
      <w:r w:rsidR="00610B07">
        <w:rPr>
          <w:rFonts w:eastAsia="Times New Roman"/>
          <w:noProof/>
          <w:sz w:val="24"/>
          <w:szCs w:val="24"/>
          <w:lang w:val="sr-Cyrl-RS"/>
        </w:rPr>
        <w:t>GHz</w:t>
      </w:r>
      <w:r w:rsidRPr="003E0E5E">
        <w:rPr>
          <w:rFonts w:eastAsia="Times New Roman"/>
          <w:noProof/>
          <w:sz w:val="24"/>
          <w:szCs w:val="24"/>
          <w:lang w:val="sr-Cyrl-RS"/>
        </w:rPr>
        <w:t xml:space="preserve"> све до и укљу</w:t>
      </w:r>
      <w:r w:rsidRPr="003E0E5E">
        <w:rPr>
          <w:rFonts w:eastAsia="Arial"/>
          <w:noProof/>
          <w:sz w:val="24"/>
          <w:szCs w:val="24"/>
          <w:lang w:val="sr-Cyrl-RS"/>
        </w:rPr>
        <w:t>ч</w:t>
      </w:r>
      <w:r w:rsidRPr="003E0E5E">
        <w:rPr>
          <w:rFonts w:eastAsia="Times New Roman"/>
          <w:noProof/>
          <w:sz w:val="24"/>
          <w:szCs w:val="24"/>
          <w:lang w:val="sr-Cyrl-RS"/>
        </w:rPr>
        <w:t>ују</w:t>
      </w:r>
      <w:r w:rsidRPr="003E0E5E">
        <w:rPr>
          <w:rFonts w:eastAsia="Arial"/>
          <w:noProof/>
          <w:sz w:val="24"/>
          <w:szCs w:val="24"/>
          <w:lang w:val="sr-Cyrl-RS"/>
        </w:rPr>
        <w:t>ћ</w:t>
      </w:r>
      <w:r w:rsidRPr="003E0E5E">
        <w:rPr>
          <w:rFonts w:eastAsia="Times New Roman"/>
          <w:noProof/>
          <w:sz w:val="24"/>
          <w:szCs w:val="24"/>
          <w:lang w:val="sr-Cyrl-RS"/>
        </w:rPr>
        <w:t xml:space="preserve">и 43,5 </w:t>
      </w:r>
      <w:r w:rsidR="00610B07">
        <w:rPr>
          <w:rFonts w:eastAsia="Times New Roman"/>
          <w:noProof/>
          <w:sz w:val="24"/>
          <w:szCs w:val="24"/>
          <w:lang w:val="sr-Cyrl-RS"/>
        </w:rPr>
        <w:t>GHz</w:t>
      </w:r>
      <w:r w:rsidRPr="003E0E5E">
        <w:rPr>
          <w:rFonts w:eastAsia="Times New Roman"/>
          <w:noProof/>
          <w:sz w:val="24"/>
          <w:szCs w:val="24"/>
          <w:lang w:val="sr-Cyrl-RS"/>
        </w:rPr>
        <w:t xml:space="preserve">, при </w:t>
      </w:r>
      <w:r w:rsidRPr="003E0E5E">
        <w:rPr>
          <w:rFonts w:eastAsia="Arial"/>
          <w:noProof/>
          <w:sz w:val="24"/>
          <w:szCs w:val="24"/>
          <w:lang w:val="sr-Cyrl-RS"/>
        </w:rPr>
        <w:t>ч</w:t>
      </w:r>
      <w:r w:rsidRPr="003E0E5E">
        <w:rPr>
          <w:rFonts w:eastAsia="Times New Roman"/>
          <w:noProof/>
          <w:sz w:val="24"/>
          <w:szCs w:val="24"/>
          <w:lang w:val="sr-Cyrl-RS"/>
        </w:rPr>
        <w:t>ему је „релативна ширина појаса” ве</w:t>
      </w:r>
      <w:r w:rsidRPr="003E0E5E">
        <w:rPr>
          <w:rFonts w:eastAsia="Arial"/>
          <w:noProof/>
          <w:sz w:val="24"/>
          <w:szCs w:val="24"/>
          <w:lang w:val="sr-Cyrl-RS"/>
        </w:rPr>
        <w:t>ћ</w:t>
      </w:r>
      <w:r w:rsidRPr="003E0E5E">
        <w:rPr>
          <w:rFonts w:eastAsia="Times New Roman"/>
          <w:noProof/>
          <w:sz w:val="24"/>
          <w:szCs w:val="24"/>
          <w:lang w:val="sr-Cyrl-RS"/>
        </w:rPr>
        <w:t>а од 10 %;</w:t>
      </w:r>
    </w:p>
    <w:p w:rsidR="003E0E5E" w:rsidRPr="003E0E5E" w:rsidRDefault="003E0E5E" w:rsidP="00372522">
      <w:pPr>
        <w:spacing w:line="211" w:lineRule="exact"/>
        <w:ind w:left="1843" w:hanging="283"/>
        <w:jc w:val="both"/>
        <w:rPr>
          <w:noProof/>
          <w:sz w:val="24"/>
          <w:szCs w:val="24"/>
          <w:lang w:val="sr-Cyrl-RS"/>
        </w:rPr>
      </w:pPr>
    </w:p>
    <w:p w:rsidR="003E0E5E" w:rsidRPr="003E0E5E" w:rsidRDefault="00F7281B" w:rsidP="00372522">
      <w:pPr>
        <w:tabs>
          <w:tab w:val="left" w:pos="2320"/>
        </w:tabs>
        <w:ind w:left="1560"/>
        <w:jc w:val="both"/>
        <w:rPr>
          <w:rFonts w:eastAsia="Times New Roman"/>
          <w:noProof/>
          <w:sz w:val="24"/>
          <w:szCs w:val="24"/>
          <w:lang w:val="sr-Cyrl-RS"/>
        </w:rPr>
      </w:pPr>
      <w:r>
        <w:rPr>
          <w:rFonts w:eastAsia="Times New Roman"/>
          <w:noProof/>
          <w:sz w:val="24"/>
          <w:szCs w:val="24"/>
          <w:lang w:val="sr-Cyrl-RS"/>
        </w:rPr>
        <w:lastRenderedPageBreak/>
        <w:t xml:space="preserve">е. </w:t>
      </w:r>
      <w:r w:rsidR="003E0E5E" w:rsidRPr="003E0E5E">
        <w:rPr>
          <w:rFonts w:eastAsia="Times New Roman"/>
          <w:noProof/>
          <w:sz w:val="24"/>
          <w:szCs w:val="24"/>
          <w:lang w:val="sr-Cyrl-RS"/>
        </w:rPr>
        <w:t xml:space="preserve">намијењена раду на фреквенцијама вишима од 43,5 </w:t>
      </w:r>
      <w:r w:rsidR="00610B07">
        <w:rPr>
          <w:rFonts w:eastAsia="Times New Roman"/>
          <w:noProof/>
          <w:sz w:val="24"/>
          <w:szCs w:val="24"/>
          <w:lang w:val="sr-Cyrl-RS"/>
        </w:rPr>
        <w:t>GHz</w:t>
      </w:r>
      <w:r w:rsidR="003E0E5E" w:rsidRPr="003E0E5E">
        <w:rPr>
          <w:rFonts w:eastAsia="Times New Roman"/>
          <w:noProof/>
          <w:sz w:val="24"/>
          <w:szCs w:val="24"/>
          <w:lang w:val="sr-Cyrl-RS"/>
        </w:rPr>
        <w:t xml:space="preserve"> и имају било коју од </w:t>
      </w:r>
      <w:r w:rsidR="00EB273F">
        <w:rPr>
          <w:rFonts w:eastAsia="Times New Roman"/>
          <w:noProof/>
          <w:sz w:val="24"/>
          <w:szCs w:val="24"/>
          <w:lang w:val="sr-Cyrl-RS"/>
        </w:rPr>
        <w:t>сљедећих</w:t>
      </w:r>
      <w:r w:rsidR="003E0E5E" w:rsidRPr="003E0E5E">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3E0E5E" w:rsidRPr="003E0E5E">
        <w:rPr>
          <w:rFonts w:eastAsia="Times New Roman"/>
          <w:noProof/>
          <w:sz w:val="24"/>
          <w:szCs w:val="24"/>
          <w:lang w:val="sr-Cyrl-RS"/>
        </w:rPr>
        <w:t>:</w:t>
      </w:r>
    </w:p>
    <w:p w:rsidR="003E0E5E" w:rsidRPr="003E0E5E" w:rsidRDefault="003E0E5E" w:rsidP="00372522">
      <w:pPr>
        <w:spacing w:line="219" w:lineRule="exact"/>
        <w:jc w:val="both"/>
        <w:rPr>
          <w:rFonts w:eastAsia="Times New Roman"/>
          <w:noProof/>
          <w:sz w:val="24"/>
          <w:szCs w:val="24"/>
          <w:lang w:val="sr-Cyrl-RS"/>
        </w:rPr>
      </w:pPr>
    </w:p>
    <w:p w:rsidR="003E0E5E" w:rsidRPr="003E0E5E" w:rsidRDefault="003E0E5E" w:rsidP="001A55A8">
      <w:pPr>
        <w:numPr>
          <w:ilvl w:val="1"/>
          <w:numId w:val="205"/>
        </w:numPr>
        <w:tabs>
          <w:tab w:val="left" w:pos="2560"/>
        </w:tabs>
        <w:spacing w:line="245" w:lineRule="auto"/>
        <w:ind w:left="2127" w:hanging="284"/>
        <w:jc w:val="both"/>
        <w:rPr>
          <w:rFonts w:eastAsia="Times New Roman"/>
          <w:noProof/>
          <w:sz w:val="24"/>
          <w:szCs w:val="24"/>
          <w:lang w:val="sr-Cyrl-RS"/>
        </w:rPr>
      </w:pPr>
      <w:r w:rsidRPr="003E0E5E">
        <w:rPr>
          <w:rFonts w:eastAsia="Times New Roman"/>
          <w:noProof/>
          <w:sz w:val="24"/>
          <w:szCs w:val="24"/>
          <w:lang w:val="sr-Cyrl-RS"/>
        </w:rPr>
        <w:t>заси</w:t>
      </w:r>
      <w:r w:rsidRPr="003E0E5E">
        <w:rPr>
          <w:rFonts w:eastAsia="Arial"/>
          <w:noProof/>
          <w:sz w:val="24"/>
          <w:szCs w:val="24"/>
          <w:lang w:val="sr-Cyrl-RS"/>
        </w:rPr>
        <w:t>ћ</w:t>
      </w:r>
      <w:r w:rsidRPr="003E0E5E">
        <w:rPr>
          <w:rFonts w:eastAsia="Times New Roman"/>
          <w:noProof/>
          <w:sz w:val="24"/>
          <w:szCs w:val="24"/>
          <w:lang w:val="sr-Cyrl-RS"/>
        </w:rPr>
        <w:t>ена вршна излазна снага ве</w:t>
      </w:r>
      <w:r w:rsidRPr="003E0E5E">
        <w:rPr>
          <w:rFonts w:eastAsia="Arial"/>
          <w:noProof/>
          <w:sz w:val="24"/>
          <w:szCs w:val="24"/>
          <w:lang w:val="sr-Cyrl-RS"/>
        </w:rPr>
        <w:t>ћ</w:t>
      </w:r>
      <w:r w:rsidRPr="003E0E5E">
        <w:rPr>
          <w:rFonts w:eastAsia="Times New Roman"/>
          <w:noProof/>
          <w:sz w:val="24"/>
          <w:szCs w:val="24"/>
          <w:lang w:val="sr-Cyrl-RS"/>
        </w:rPr>
        <w:t xml:space="preserve">а од 0,2 W (23 </w:t>
      </w:r>
      <w:r w:rsidR="00247541">
        <w:rPr>
          <w:rFonts w:eastAsia="Times New Roman"/>
          <w:noProof/>
          <w:sz w:val="24"/>
          <w:szCs w:val="24"/>
          <w:lang w:val="sr-Cyrl-RS"/>
        </w:rPr>
        <w:t>dBm</w:t>
      </w:r>
      <w:r w:rsidRPr="003E0E5E">
        <w:rPr>
          <w:rFonts w:eastAsia="Times New Roman"/>
          <w:noProof/>
          <w:sz w:val="24"/>
          <w:szCs w:val="24"/>
          <w:lang w:val="sr-Cyrl-RS"/>
        </w:rPr>
        <w:t xml:space="preserve">) на било којој фреквенцији вишој од 43,5 </w:t>
      </w:r>
      <w:r w:rsidR="00610B07">
        <w:rPr>
          <w:rFonts w:eastAsia="Times New Roman"/>
          <w:noProof/>
          <w:sz w:val="24"/>
          <w:szCs w:val="24"/>
          <w:lang w:val="sr-Cyrl-RS"/>
        </w:rPr>
        <w:t>GHz</w:t>
      </w:r>
      <w:r w:rsidRPr="003E0E5E">
        <w:rPr>
          <w:rFonts w:eastAsia="Times New Roman"/>
          <w:noProof/>
          <w:sz w:val="24"/>
          <w:szCs w:val="24"/>
          <w:lang w:val="sr-Cyrl-RS"/>
        </w:rPr>
        <w:t xml:space="preserve"> све до и укљу</w:t>
      </w:r>
      <w:r w:rsidRPr="003E0E5E">
        <w:rPr>
          <w:rFonts w:eastAsia="Arial"/>
          <w:noProof/>
          <w:sz w:val="24"/>
          <w:szCs w:val="24"/>
          <w:lang w:val="sr-Cyrl-RS"/>
        </w:rPr>
        <w:t>ч</w:t>
      </w:r>
      <w:r w:rsidRPr="003E0E5E">
        <w:rPr>
          <w:rFonts w:eastAsia="Times New Roman"/>
          <w:noProof/>
          <w:sz w:val="24"/>
          <w:szCs w:val="24"/>
          <w:lang w:val="sr-Cyrl-RS"/>
        </w:rPr>
        <w:t>ују</w:t>
      </w:r>
      <w:r w:rsidRPr="003E0E5E">
        <w:rPr>
          <w:rFonts w:eastAsia="Arial"/>
          <w:noProof/>
          <w:sz w:val="24"/>
          <w:szCs w:val="24"/>
          <w:lang w:val="sr-Cyrl-RS"/>
        </w:rPr>
        <w:t>ћ</w:t>
      </w:r>
      <w:r w:rsidRPr="003E0E5E">
        <w:rPr>
          <w:rFonts w:eastAsia="Times New Roman"/>
          <w:noProof/>
          <w:sz w:val="24"/>
          <w:szCs w:val="24"/>
          <w:lang w:val="sr-Cyrl-RS"/>
        </w:rPr>
        <w:t xml:space="preserve">и 75 </w:t>
      </w:r>
      <w:r w:rsidR="00610B07">
        <w:rPr>
          <w:rFonts w:eastAsia="Times New Roman"/>
          <w:noProof/>
          <w:sz w:val="24"/>
          <w:szCs w:val="24"/>
          <w:lang w:val="sr-Cyrl-RS"/>
        </w:rPr>
        <w:t>GHz</w:t>
      </w:r>
      <w:r w:rsidRPr="003E0E5E">
        <w:rPr>
          <w:rFonts w:eastAsia="Times New Roman"/>
          <w:noProof/>
          <w:sz w:val="24"/>
          <w:szCs w:val="24"/>
          <w:lang w:val="sr-Cyrl-RS"/>
        </w:rPr>
        <w:t xml:space="preserve">, при </w:t>
      </w:r>
      <w:r w:rsidRPr="003E0E5E">
        <w:rPr>
          <w:rFonts w:eastAsia="Arial"/>
          <w:noProof/>
          <w:sz w:val="24"/>
          <w:szCs w:val="24"/>
          <w:lang w:val="sr-Cyrl-RS"/>
        </w:rPr>
        <w:t>ч</w:t>
      </w:r>
      <w:r w:rsidRPr="003E0E5E">
        <w:rPr>
          <w:rFonts w:eastAsia="Times New Roman"/>
          <w:noProof/>
          <w:sz w:val="24"/>
          <w:szCs w:val="24"/>
          <w:lang w:val="sr-Cyrl-RS"/>
        </w:rPr>
        <w:t>ему је „релативна ширина појаса” ве</w:t>
      </w:r>
      <w:r w:rsidRPr="003E0E5E">
        <w:rPr>
          <w:rFonts w:eastAsia="Arial"/>
          <w:noProof/>
          <w:sz w:val="24"/>
          <w:szCs w:val="24"/>
          <w:lang w:val="sr-Cyrl-RS"/>
        </w:rPr>
        <w:t>ћ</w:t>
      </w:r>
      <w:r w:rsidRPr="003E0E5E">
        <w:rPr>
          <w:rFonts w:eastAsia="Times New Roman"/>
          <w:noProof/>
          <w:sz w:val="24"/>
          <w:szCs w:val="24"/>
          <w:lang w:val="sr-Cyrl-RS"/>
        </w:rPr>
        <w:t>а од 10 %;</w:t>
      </w:r>
    </w:p>
    <w:p w:rsidR="003E0E5E" w:rsidRPr="003E0E5E" w:rsidRDefault="003E0E5E" w:rsidP="00372522">
      <w:pPr>
        <w:spacing w:line="204" w:lineRule="exact"/>
        <w:ind w:left="2127" w:hanging="284"/>
        <w:jc w:val="both"/>
        <w:rPr>
          <w:rFonts w:eastAsia="Times New Roman"/>
          <w:noProof/>
          <w:sz w:val="24"/>
          <w:szCs w:val="24"/>
          <w:lang w:val="sr-Cyrl-RS"/>
        </w:rPr>
      </w:pPr>
    </w:p>
    <w:p w:rsidR="003E0E5E" w:rsidRPr="003E0E5E" w:rsidRDefault="003E0E5E" w:rsidP="001A55A8">
      <w:pPr>
        <w:numPr>
          <w:ilvl w:val="1"/>
          <w:numId w:val="205"/>
        </w:numPr>
        <w:tabs>
          <w:tab w:val="left" w:pos="2560"/>
        </w:tabs>
        <w:spacing w:line="245" w:lineRule="auto"/>
        <w:ind w:left="2127" w:hanging="284"/>
        <w:jc w:val="both"/>
        <w:rPr>
          <w:rFonts w:eastAsia="Times New Roman"/>
          <w:noProof/>
          <w:sz w:val="24"/>
          <w:szCs w:val="24"/>
          <w:lang w:val="sr-Cyrl-RS"/>
        </w:rPr>
      </w:pPr>
      <w:r w:rsidRPr="003E0E5E">
        <w:rPr>
          <w:rFonts w:eastAsia="Times New Roman"/>
          <w:noProof/>
          <w:sz w:val="24"/>
          <w:szCs w:val="24"/>
          <w:lang w:val="sr-Cyrl-RS"/>
        </w:rPr>
        <w:t>заси</w:t>
      </w:r>
      <w:r w:rsidRPr="003E0E5E">
        <w:rPr>
          <w:rFonts w:eastAsia="Arial"/>
          <w:noProof/>
          <w:sz w:val="24"/>
          <w:szCs w:val="24"/>
          <w:lang w:val="sr-Cyrl-RS"/>
        </w:rPr>
        <w:t>ћ</w:t>
      </w:r>
      <w:r w:rsidRPr="003E0E5E">
        <w:rPr>
          <w:rFonts w:eastAsia="Times New Roman"/>
          <w:noProof/>
          <w:sz w:val="24"/>
          <w:szCs w:val="24"/>
          <w:lang w:val="sr-Cyrl-RS"/>
        </w:rPr>
        <w:t>ена вршна излазна снага ве</w:t>
      </w:r>
      <w:r w:rsidRPr="003E0E5E">
        <w:rPr>
          <w:rFonts w:eastAsia="Arial"/>
          <w:noProof/>
          <w:sz w:val="24"/>
          <w:szCs w:val="24"/>
          <w:lang w:val="sr-Cyrl-RS"/>
        </w:rPr>
        <w:t>ћ</w:t>
      </w:r>
      <w:r w:rsidR="00B153DE">
        <w:rPr>
          <w:rFonts w:eastAsia="Times New Roman"/>
          <w:noProof/>
          <w:sz w:val="24"/>
          <w:szCs w:val="24"/>
          <w:lang w:val="sr-Cyrl-RS"/>
        </w:rPr>
        <w:t xml:space="preserve">а од 20 </w:t>
      </w:r>
      <w:r w:rsidR="00B153DE">
        <w:rPr>
          <w:rFonts w:eastAsia="Times New Roman"/>
          <w:noProof/>
          <w:sz w:val="24"/>
          <w:szCs w:val="24"/>
          <w:lang w:val="en-US"/>
        </w:rPr>
        <w:t>m</w:t>
      </w:r>
      <w:r w:rsidRPr="003E0E5E">
        <w:rPr>
          <w:rFonts w:eastAsia="Times New Roman"/>
          <w:noProof/>
          <w:sz w:val="24"/>
          <w:szCs w:val="24"/>
          <w:lang w:val="sr-Cyrl-RS"/>
        </w:rPr>
        <w:t xml:space="preserve">W (13 </w:t>
      </w:r>
      <w:r w:rsidR="00247541">
        <w:rPr>
          <w:rFonts w:eastAsia="Times New Roman"/>
          <w:noProof/>
          <w:sz w:val="24"/>
          <w:szCs w:val="24"/>
          <w:lang w:val="sr-Cyrl-RS"/>
        </w:rPr>
        <w:t>dBm</w:t>
      </w:r>
      <w:r w:rsidRPr="003E0E5E">
        <w:rPr>
          <w:rFonts w:eastAsia="Times New Roman"/>
          <w:noProof/>
          <w:sz w:val="24"/>
          <w:szCs w:val="24"/>
          <w:lang w:val="sr-Cyrl-RS"/>
        </w:rPr>
        <w:t xml:space="preserve">) на било којој фреквенцији вишој од 75 </w:t>
      </w:r>
      <w:r w:rsidR="00610B07">
        <w:rPr>
          <w:rFonts w:eastAsia="Times New Roman"/>
          <w:noProof/>
          <w:sz w:val="24"/>
          <w:szCs w:val="24"/>
          <w:lang w:val="sr-Cyrl-RS"/>
        </w:rPr>
        <w:t>GHz</w:t>
      </w:r>
      <w:r w:rsidRPr="003E0E5E">
        <w:rPr>
          <w:rFonts w:eastAsia="Times New Roman"/>
          <w:noProof/>
          <w:sz w:val="24"/>
          <w:szCs w:val="24"/>
          <w:lang w:val="sr-Cyrl-RS"/>
        </w:rPr>
        <w:t xml:space="preserve"> све до и укљу</w:t>
      </w:r>
      <w:r w:rsidRPr="003E0E5E">
        <w:rPr>
          <w:rFonts w:eastAsia="Arial"/>
          <w:noProof/>
          <w:sz w:val="24"/>
          <w:szCs w:val="24"/>
          <w:lang w:val="sr-Cyrl-RS"/>
        </w:rPr>
        <w:t>ч</w:t>
      </w:r>
      <w:r w:rsidRPr="003E0E5E">
        <w:rPr>
          <w:rFonts w:eastAsia="Times New Roman"/>
          <w:noProof/>
          <w:sz w:val="24"/>
          <w:szCs w:val="24"/>
          <w:lang w:val="sr-Cyrl-RS"/>
        </w:rPr>
        <w:t>ују</w:t>
      </w:r>
      <w:r w:rsidRPr="003E0E5E">
        <w:rPr>
          <w:rFonts w:eastAsia="Arial"/>
          <w:noProof/>
          <w:sz w:val="24"/>
          <w:szCs w:val="24"/>
          <w:lang w:val="sr-Cyrl-RS"/>
        </w:rPr>
        <w:t>ћ</w:t>
      </w:r>
      <w:r w:rsidRPr="003E0E5E">
        <w:rPr>
          <w:rFonts w:eastAsia="Times New Roman"/>
          <w:noProof/>
          <w:sz w:val="24"/>
          <w:szCs w:val="24"/>
          <w:lang w:val="sr-Cyrl-RS"/>
        </w:rPr>
        <w:t xml:space="preserve">и 90 </w:t>
      </w:r>
      <w:r w:rsidR="00610B07">
        <w:rPr>
          <w:rFonts w:eastAsia="Times New Roman"/>
          <w:noProof/>
          <w:sz w:val="24"/>
          <w:szCs w:val="24"/>
          <w:lang w:val="sr-Cyrl-RS"/>
        </w:rPr>
        <w:t>GHz</w:t>
      </w:r>
      <w:r w:rsidRPr="003E0E5E">
        <w:rPr>
          <w:rFonts w:eastAsia="Times New Roman"/>
          <w:noProof/>
          <w:sz w:val="24"/>
          <w:szCs w:val="24"/>
          <w:lang w:val="sr-Cyrl-RS"/>
        </w:rPr>
        <w:t xml:space="preserve">, при </w:t>
      </w:r>
      <w:r w:rsidRPr="003E0E5E">
        <w:rPr>
          <w:rFonts w:eastAsia="Arial"/>
          <w:noProof/>
          <w:sz w:val="24"/>
          <w:szCs w:val="24"/>
          <w:lang w:val="sr-Cyrl-RS"/>
        </w:rPr>
        <w:t>ч</w:t>
      </w:r>
      <w:r w:rsidRPr="003E0E5E">
        <w:rPr>
          <w:rFonts w:eastAsia="Times New Roman"/>
          <w:noProof/>
          <w:sz w:val="24"/>
          <w:szCs w:val="24"/>
          <w:lang w:val="sr-Cyrl-RS"/>
        </w:rPr>
        <w:t>ему је „релативна ширина појаса” ве</w:t>
      </w:r>
      <w:r w:rsidRPr="003E0E5E">
        <w:rPr>
          <w:rFonts w:eastAsia="Arial"/>
          <w:noProof/>
          <w:sz w:val="24"/>
          <w:szCs w:val="24"/>
          <w:lang w:val="sr-Cyrl-RS"/>
        </w:rPr>
        <w:t>ћ</w:t>
      </w:r>
      <w:r w:rsidRPr="003E0E5E">
        <w:rPr>
          <w:rFonts w:eastAsia="Times New Roman"/>
          <w:noProof/>
          <w:sz w:val="24"/>
          <w:szCs w:val="24"/>
          <w:lang w:val="sr-Cyrl-RS"/>
        </w:rPr>
        <w:t xml:space="preserve">а од 5 %; </w:t>
      </w:r>
      <w:r w:rsidRPr="003E0E5E">
        <w:rPr>
          <w:rFonts w:eastAsia="Times New Roman"/>
          <w:noProof/>
          <w:sz w:val="24"/>
          <w:szCs w:val="24"/>
          <w:u w:val="single"/>
          <w:lang w:val="sr-Cyrl-RS"/>
        </w:rPr>
        <w:t>или</w:t>
      </w:r>
    </w:p>
    <w:p w:rsidR="003E0E5E" w:rsidRPr="003E0E5E" w:rsidRDefault="003E0E5E" w:rsidP="00372522">
      <w:pPr>
        <w:spacing w:line="204" w:lineRule="exact"/>
        <w:ind w:left="2127" w:hanging="284"/>
        <w:jc w:val="both"/>
        <w:rPr>
          <w:rFonts w:eastAsia="Times New Roman"/>
          <w:noProof/>
          <w:sz w:val="24"/>
          <w:szCs w:val="24"/>
          <w:lang w:val="sr-Cyrl-RS"/>
        </w:rPr>
      </w:pPr>
    </w:p>
    <w:p w:rsidR="003E0E5E" w:rsidRPr="003E0E5E" w:rsidRDefault="003E0E5E" w:rsidP="001A55A8">
      <w:pPr>
        <w:numPr>
          <w:ilvl w:val="1"/>
          <w:numId w:val="205"/>
        </w:numPr>
        <w:tabs>
          <w:tab w:val="left" w:pos="2560"/>
        </w:tabs>
        <w:spacing w:line="246" w:lineRule="auto"/>
        <w:ind w:left="2127" w:hanging="284"/>
        <w:jc w:val="both"/>
        <w:rPr>
          <w:rFonts w:eastAsia="Times New Roman"/>
          <w:noProof/>
          <w:sz w:val="24"/>
          <w:szCs w:val="24"/>
          <w:lang w:val="sr-Cyrl-RS"/>
        </w:rPr>
      </w:pPr>
      <w:r w:rsidRPr="003E0E5E">
        <w:rPr>
          <w:rFonts w:eastAsia="Times New Roman"/>
          <w:noProof/>
          <w:sz w:val="24"/>
          <w:szCs w:val="24"/>
          <w:lang w:val="sr-Cyrl-RS"/>
        </w:rPr>
        <w:t>заси</w:t>
      </w:r>
      <w:r w:rsidRPr="003E0E5E">
        <w:rPr>
          <w:rFonts w:eastAsia="Arial"/>
          <w:noProof/>
          <w:sz w:val="24"/>
          <w:szCs w:val="24"/>
          <w:lang w:val="sr-Cyrl-RS"/>
        </w:rPr>
        <w:t>ћ</w:t>
      </w:r>
      <w:r w:rsidRPr="003E0E5E">
        <w:rPr>
          <w:rFonts w:eastAsia="Times New Roman"/>
          <w:noProof/>
          <w:sz w:val="24"/>
          <w:szCs w:val="24"/>
          <w:lang w:val="sr-Cyrl-RS"/>
        </w:rPr>
        <w:t>ена вршна излазна снага ве</w:t>
      </w:r>
      <w:r w:rsidRPr="003E0E5E">
        <w:rPr>
          <w:rFonts w:eastAsia="Arial"/>
          <w:noProof/>
          <w:sz w:val="24"/>
          <w:szCs w:val="24"/>
          <w:lang w:val="sr-Cyrl-RS"/>
        </w:rPr>
        <w:t>ћ</w:t>
      </w:r>
      <w:r w:rsidR="00B153DE">
        <w:rPr>
          <w:rFonts w:eastAsia="Times New Roman"/>
          <w:noProof/>
          <w:sz w:val="24"/>
          <w:szCs w:val="24"/>
          <w:lang w:val="sr-Cyrl-RS"/>
        </w:rPr>
        <w:t xml:space="preserve">а од 0,1 </w:t>
      </w:r>
      <w:r w:rsidR="00B153DE">
        <w:rPr>
          <w:rFonts w:eastAsia="Times New Roman"/>
          <w:noProof/>
          <w:sz w:val="24"/>
          <w:szCs w:val="24"/>
          <w:lang w:val="en-US"/>
        </w:rPr>
        <w:t>n</w:t>
      </w:r>
      <w:r w:rsidRPr="003E0E5E">
        <w:rPr>
          <w:rFonts w:eastAsia="Times New Roman"/>
          <w:noProof/>
          <w:sz w:val="24"/>
          <w:szCs w:val="24"/>
          <w:lang w:val="sr-Cyrl-RS"/>
        </w:rPr>
        <w:t xml:space="preserve">W (– 70 </w:t>
      </w:r>
      <w:r w:rsidR="00247541">
        <w:rPr>
          <w:rFonts w:eastAsia="Times New Roman"/>
          <w:noProof/>
          <w:sz w:val="24"/>
          <w:szCs w:val="24"/>
          <w:lang w:val="sr-Cyrl-RS"/>
        </w:rPr>
        <w:t>dBm</w:t>
      </w:r>
      <w:r w:rsidRPr="003E0E5E">
        <w:rPr>
          <w:rFonts w:eastAsia="Times New Roman"/>
          <w:noProof/>
          <w:sz w:val="24"/>
          <w:szCs w:val="24"/>
          <w:lang w:val="sr-Cyrl-RS"/>
        </w:rPr>
        <w:t xml:space="preserve">) на било којој фреквенцији вишој од 90 </w:t>
      </w:r>
      <w:r w:rsidR="00610B07">
        <w:rPr>
          <w:rFonts w:eastAsia="Times New Roman"/>
          <w:noProof/>
          <w:sz w:val="24"/>
          <w:szCs w:val="24"/>
          <w:lang w:val="sr-Cyrl-RS"/>
        </w:rPr>
        <w:t>GHz</w:t>
      </w:r>
      <w:r w:rsidRPr="003E0E5E">
        <w:rPr>
          <w:rFonts w:eastAsia="Times New Roman"/>
          <w:noProof/>
          <w:sz w:val="24"/>
          <w:szCs w:val="24"/>
          <w:lang w:val="sr-Cyrl-RS"/>
        </w:rPr>
        <w:t xml:space="preserve"> </w:t>
      </w:r>
      <w:r w:rsidRPr="003E0E5E">
        <w:rPr>
          <w:rFonts w:eastAsia="Times New Roman"/>
          <w:noProof/>
          <w:sz w:val="24"/>
          <w:szCs w:val="24"/>
          <w:u w:val="single"/>
          <w:lang w:val="sr-Cyrl-RS"/>
        </w:rPr>
        <w:t>или</w:t>
      </w:r>
    </w:p>
    <w:p w:rsidR="003E0E5E" w:rsidRPr="003E0E5E" w:rsidRDefault="003E0E5E" w:rsidP="00372522">
      <w:pPr>
        <w:spacing w:line="203" w:lineRule="exact"/>
        <w:jc w:val="both"/>
        <w:rPr>
          <w:rFonts w:eastAsia="Times New Roman"/>
          <w:noProof/>
          <w:sz w:val="24"/>
          <w:szCs w:val="24"/>
          <w:lang w:val="sr-Cyrl-RS"/>
        </w:rPr>
      </w:pPr>
    </w:p>
    <w:p w:rsidR="003E0E5E" w:rsidRPr="003E0E5E" w:rsidRDefault="00F7281B" w:rsidP="00372522">
      <w:pPr>
        <w:tabs>
          <w:tab w:val="left" w:pos="1843"/>
        </w:tabs>
        <w:ind w:left="1560"/>
        <w:jc w:val="both"/>
        <w:rPr>
          <w:rFonts w:eastAsia="Times New Roman"/>
          <w:noProof/>
          <w:sz w:val="24"/>
          <w:szCs w:val="24"/>
          <w:lang w:val="sr-Cyrl-RS"/>
        </w:rPr>
      </w:pPr>
      <w:r>
        <w:rPr>
          <w:rFonts w:eastAsia="Times New Roman"/>
          <w:noProof/>
          <w:sz w:val="24"/>
          <w:szCs w:val="24"/>
          <w:lang w:val="sr-Cyrl-RS"/>
        </w:rPr>
        <w:t xml:space="preserve">ф. </w:t>
      </w:r>
      <w:r w:rsidR="003E0E5E" w:rsidRPr="003E0E5E">
        <w:rPr>
          <w:rFonts w:eastAsia="Times New Roman"/>
          <w:noProof/>
          <w:sz w:val="24"/>
          <w:szCs w:val="24"/>
          <w:lang w:val="sr-Cyrl-RS"/>
        </w:rPr>
        <w:t>не употребљава се</w:t>
      </w:r>
    </w:p>
    <w:p w:rsidR="003E0E5E" w:rsidRPr="003E0E5E" w:rsidRDefault="003E0E5E" w:rsidP="00372522">
      <w:pPr>
        <w:spacing w:line="220" w:lineRule="exact"/>
        <w:jc w:val="both"/>
        <w:rPr>
          <w:noProof/>
          <w:sz w:val="24"/>
          <w:szCs w:val="24"/>
          <w:lang w:val="sr-Cyrl-RS"/>
        </w:rPr>
      </w:pPr>
    </w:p>
    <w:p w:rsidR="003E0E5E" w:rsidRPr="003E0E5E" w:rsidRDefault="003E0E5E" w:rsidP="00372522">
      <w:pPr>
        <w:tabs>
          <w:tab w:val="left" w:pos="3680"/>
          <w:tab w:val="left" w:pos="3969"/>
        </w:tabs>
        <w:ind w:left="1843"/>
        <w:jc w:val="both"/>
        <w:rPr>
          <w:noProof/>
          <w:sz w:val="24"/>
          <w:szCs w:val="24"/>
          <w:lang w:val="sr-Cyrl-RS"/>
        </w:rPr>
      </w:pPr>
      <w:r w:rsidRPr="003E0E5E">
        <w:rPr>
          <w:rFonts w:eastAsia="Times New Roman"/>
          <w:i/>
          <w:iCs/>
          <w:noProof/>
          <w:sz w:val="24"/>
          <w:szCs w:val="24"/>
          <w:u w:val="single"/>
          <w:lang w:val="sr-Cyrl-RS"/>
        </w:rPr>
        <w:t>Важна напомена 1.</w:t>
      </w:r>
      <w:r w:rsidRPr="003E0E5E">
        <w:rPr>
          <w:noProof/>
          <w:sz w:val="24"/>
          <w:szCs w:val="24"/>
          <w:lang w:val="sr-Cyrl-RS"/>
        </w:rPr>
        <w:tab/>
      </w:r>
      <w:r w:rsidRPr="003E0E5E">
        <w:rPr>
          <w:rFonts w:eastAsia="Times New Roman"/>
          <w:i/>
          <w:iCs/>
          <w:noProof/>
          <w:sz w:val="24"/>
          <w:szCs w:val="24"/>
          <w:lang w:val="sr-Cyrl-RS"/>
        </w:rPr>
        <w:t>Видјети 3А001.б.2. за поја</w:t>
      </w:r>
      <w:r w:rsidRPr="003E0E5E">
        <w:rPr>
          <w:rFonts w:eastAsia="Arial"/>
          <w:i/>
          <w:iCs/>
          <w:noProof/>
          <w:sz w:val="24"/>
          <w:szCs w:val="24"/>
          <w:lang w:val="sr-Cyrl-RS"/>
        </w:rPr>
        <w:t>ч</w:t>
      </w:r>
      <w:r w:rsidRPr="003E0E5E">
        <w:rPr>
          <w:rFonts w:eastAsia="Times New Roman"/>
          <w:i/>
          <w:iCs/>
          <w:noProof/>
          <w:sz w:val="24"/>
          <w:szCs w:val="24"/>
          <w:lang w:val="sr-Cyrl-RS"/>
        </w:rPr>
        <w:t>ала с „</w:t>
      </w:r>
      <w:r w:rsidR="00B153DE">
        <w:rPr>
          <w:rFonts w:eastAsia="Times New Roman"/>
          <w:i/>
          <w:iCs/>
          <w:noProof/>
          <w:sz w:val="24"/>
          <w:szCs w:val="24"/>
          <w:lang w:val="en-US"/>
        </w:rPr>
        <w:t>MMIC</w:t>
      </w:r>
      <w:r w:rsidRPr="003E0E5E">
        <w:rPr>
          <w:rFonts w:eastAsia="Times New Roman"/>
          <w:i/>
          <w:iCs/>
          <w:noProof/>
          <w:sz w:val="24"/>
          <w:szCs w:val="24"/>
          <w:lang w:val="sr-Cyrl-RS"/>
        </w:rPr>
        <w:t>-ом”.</w:t>
      </w:r>
    </w:p>
    <w:p w:rsidR="003E0E5E" w:rsidRPr="003E0E5E" w:rsidRDefault="003E0E5E" w:rsidP="00372522">
      <w:pPr>
        <w:spacing w:line="221" w:lineRule="exact"/>
        <w:ind w:left="1843"/>
        <w:jc w:val="both"/>
        <w:rPr>
          <w:noProof/>
          <w:sz w:val="24"/>
          <w:szCs w:val="24"/>
          <w:lang w:val="sr-Cyrl-RS"/>
        </w:rPr>
      </w:pPr>
    </w:p>
    <w:p w:rsidR="003E0E5E" w:rsidRPr="003E0E5E" w:rsidRDefault="003E0E5E" w:rsidP="00372522">
      <w:pPr>
        <w:tabs>
          <w:tab w:val="left" w:pos="3680"/>
        </w:tabs>
        <w:ind w:left="3969" w:hanging="2126"/>
        <w:jc w:val="both"/>
        <w:rPr>
          <w:noProof/>
          <w:sz w:val="24"/>
          <w:szCs w:val="24"/>
          <w:lang w:val="sr-Cyrl-RS"/>
        </w:rPr>
      </w:pPr>
      <w:r w:rsidRPr="003E0E5E">
        <w:rPr>
          <w:rFonts w:eastAsia="Times New Roman"/>
          <w:i/>
          <w:iCs/>
          <w:noProof/>
          <w:sz w:val="24"/>
          <w:szCs w:val="24"/>
          <w:u w:val="single"/>
          <w:lang w:val="sr-Cyrl-RS"/>
        </w:rPr>
        <w:t>Важна напомена 2.</w:t>
      </w:r>
      <w:r w:rsidRPr="003E0E5E">
        <w:rPr>
          <w:noProof/>
          <w:sz w:val="24"/>
          <w:szCs w:val="24"/>
          <w:lang w:val="sr-Cyrl-RS"/>
        </w:rPr>
        <w:tab/>
      </w:r>
      <w:r w:rsidRPr="003E0E5E">
        <w:rPr>
          <w:rFonts w:eastAsia="Times New Roman"/>
          <w:i/>
          <w:iCs/>
          <w:noProof/>
          <w:sz w:val="24"/>
          <w:szCs w:val="24"/>
          <w:lang w:val="sr-Cyrl-RS"/>
        </w:rPr>
        <w:t>Видјети 3А001.б.12. за ‚одашиља</w:t>
      </w:r>
      <w:r w:rsidRPr="003E0E5E">
        <w:rPr>
          <w:rFonts w:eastAsia="Arial"/>
          <w:i/>
          <w:iCs/>
          <w:noProof/>
          <w:sz w:val="24"/>
          <w:szCs w:val="24"/>
          <w:lang w:val="sr-Cyrl-RS"/>
        </w:rPr>
        <w:t>ч</w:t>
      </w:r>
      <w:r w:rsidR="00BA5E2A">
        <w:rPr>
          <w:rFonts w:eastAsia="Times New Roman"/>
          <w:i/>
          <w:iCs/>
          <w:noProof/>
          <w:sz w:val="24"/>
          <w:szCs w:val="24"/>
          <w:lang w:val="sr-Cyrl-RS"/>
        </w:rPr>
        <w:t>ке/прије</w:t>
      </w:r>
      <w:r w:rsidRPr="003E0E5E">
        <w:rPr>
          <w:rFonts w:eastAsia="Times New Roman"/>
          <w:i/>
          <w:iCs/>
          <w:noProof/>
          <w:sz w:val="24"/>
          <w:szCs w:val="24"/>
          <w:lang w:val="sr-Cyrl-RS"/>
        </w:rPr>
        <w:t>мне модуле’ и ‚одашиља</w:t>
      </w:r>
      <w:r w:rsidRPr="003E0E5E">
        <w:rPr>
          <w:rFonts w:eastAsia="Arial"/>
          <w:i/>
          <w:iCs/>
          <w:noProof/>
          <w:sz w:val="24"/>
          <w:szCs w:val="24"/>
          <w:lang w:val="sr-Cyrl-RS"/>
        </w:rPr>
        <w:t>ч</w:t>
      </w:r>
      <w:r w:rsidRPr="003E0E5E">
        <w:rPr>
          <w:rFonts w:eastAsia="Times New Roman"/>
          <w:i/>
          <w:iCs/>
          <w:noProof/>
          <w:sz w:val="24"/>
          <w:szCs w:val="24"/>
          <w:lang w:val="sr-Cyrl-RS"/>
        </w:rPr>
        <w:t>ке модуле’.</w:t>
      </w:r>
    </w:p>
    <w:p w:rsidR="003E0E5E" w:rsidRPr="003E0E5E" w:rsidRDefault="003E0E5E" w:rsidP="00372522">
      <w:pPr>
        <w:spacing w:line="220" w:lineRule="exact"/>
        <w:ind w:left="1843"/>
        <w:jc w:val="both"/>
        <w:rPr>
          <w:noProof/>
          <w:sz w:val="24"/>
          <w:szCs w:val="24"/>
          <w:lang w:val="sr-Cyrl-RS"/>
        </w:rPr>
      </w:pPr>
    </w:p>
    <w:p w:rsidR="003E0E5E" w:rsidRPr="003E0E5E" w:rsidRDefault="003E0E5E" w:rsidP="00372522">
      <w:pPr>
        <w:tabs>
          <w:tab w:val="left" w:pos="3680"/>
        </w:tabs>
        <w:ind w:left="3969" w:hanging="2126"/>
        <w:jc w:val="both"/>
        <w:rPr>
          <w:noProof/>
          <w:sz w:val="24"/>
          <w:szCs w:val="24"/>
          <w:lang w:val="sr-Cyrl-RS"/>
        </w:rPr>
      </w:pPr>
      <w:r w:rsidRPr="003E0E5E">
        <w:rPr>
          <w:rFonts w:eastAsia="Times New Roman"/>
          <w:i/>
          <w:iCs/>
          <w:noProof/>
          <w:sz w:val="24"/>
          <w:szCs w:val="24"/>
          <w:u w:val="single"/>
          <w:lang w:val="sr-Cyrl-RS"/>
        </w:rPr>
        <w:t>Важна напомена 3.</w:t>
      </w:r>
      <w:r w:rsidRPr="003E0E5E">
        <w:rPr>
          <w:noProof/>
          <w:sz w:val="24"/>
          <w:szCs w:val="24"/>
          <w:lang w:val="sr-Cyrl-RS"/>
        </w:rPr>
        <w:tab/>
      </w:r>
      <w:r w:rsidRPr="003E0E5E">
        <w:rPr>
          <w:rFonts w:eastAsia="Times New Roman"/>
          <w:i/>
          <w:iCs/>
          <w:noProof/>
          <w:sz w:val="24"/>
          <w:szCs w:val="24"/>
          <w:lang w:val="sr-Cyrl-RS"/>
        </w:rPr>
        <w:t>За претвара</w:t>
      </w:r>
      <w:r w:rsidRPr="003E0E5E">
        <w:rPr>
          <w:rFonts w:eastAsia="Arial"/>
          <w:i/>
          <w:iCs/>
          <w:noProof/>
          <w:sz w:val="24"/>
          <w:szCs w:val="24"/>
          <w:lang w:val="sr-Cyrl-RS"/>
        </w:rPr>
        <w:t>ч</w:t>
      </w:r>
      <w:r w:rsidRPr="003E0E5E">
        <w:rPr>
          <w:rFonts w:eastAsia="Times New Roman"/>
          <w:i/>
          <w:iCs/>
          <w:noProof/>
          <w:sz w:val="24"/>
          <w:szCs w:val="24"/>
          <w:lang w:val="sr-Cyrl-RS"/>
        </w:rPr>
        <w:t>е и хармонијске миксере који су изра</w:t>
      </w:r>
      <w:r w:rsidRPr="003E0E5E">
        <w:rPr>
          <w:rFonts w:eastAsia="Arial"/>
          <w:i/>
          <w:iCs/>
          <w:noProof/>
          <w:sz w:val="24"/>
          <w:szCs w:val="24"/>
          <w:lang w:val="sr-Cyrl-RS"/>
        </w:rPr>
        <w:t>ђ</w:t>
      </w:r>
      <w:r w:rsidRPr="003E0E5E">
        <w:rPr>
          <w:rFonts w:eastAsia="Times New Roman"/>
          <w:i/>
          <w:iCs/>
          <w:noProof/>
          <w:sz w:val="24"/>
          <w:szCs w:val="24"/>
          <w:lang w:val="sr-Cyrl-RS"/>
        </w:rPr>
        <w:t>ени за продуживање рада или распона фреквенције анализатора сигнала, генератора сигнала, мрежних анализатора или микро</w:t>
      </w:r>
      <w:r w:rsidR="00B153DE">
        <w:rPr>
          <w:rFonts w:eastAsia="Times New Roman"/>
          <w:i/>
          <w:iCs/>
          <w:noProof/>
          <w:sz w:val="24"/>
          <w:szCs w:val="24"/>
          <w:lang w:val="sr-Cyrl-RS"/>
        </w:rPr>
        <w:t>таласних испитних прије</w:t>
      </w:r>
      <w:r w:rsidRPr="003E0E5E">
        <w:rPr>
          <w:rFonts w:eastAsia="Times New Roman"/>
          <w:i/>
          <w:iCs/>
          <w:noProof/>
          <w:sz w:val="24"/>
          <w:szCs w:val="24"/>
          <w:lang w:val="sr-Cyrl-RS"/>
        </w:rPr>
        <w:t>мника, видјети 3А001.б.7.</w:t>
      </w:r>
    </w:p>
    <w:p w:rsidR="003E0E5E" w:rsidRPr="003E0E5E" w:rsidRDefault="003E0E5E" w:rsidP="00372522">
      <w:pPr>
        <w:spacing w:line="209" w:lineRule="exact"/>
        <w:jc w:val="both"/>
        <w:rPr>
          <w:noProof/>
          <w:sz w:val="24"/>
          <w:szCs w:val="24"/>
          <w:lang w:val="sr-Cyrl-RS"/>
        </w:rPr>
      </w:pPr>
    </w:p>
    <w:p w:rsidR="003E0E5E" w:rsidRPr="003E0E5E" w:rsidRDefault="003E0E5E" w:rsidP="00372522">
      <w:pPr>
        <w:ind w:left="3261" w:hanging="1418"/>
        <w:jc w:val="both"/>
        <w:rPr>
          <w:noProof/>
          <w:sz w:val="24"/>
          <w:szCs w:val="24"/>
          <w:lang w:val="sr-Cyrl-RS"/>
        </w:rPr>
      </w:pPr>
      <w:r w:rsidRPr="003E0E5E">
        <w:rPr>
          <w:rFonts w:eastAsia="Times New Roman"/>
          <w:i/>
          <w:iCs/>
          <w:noProof/>
          <w:sz w:val="24"/>
          <w:szCs w:val="24"/>
          <w:u w:val="single"/>
          <w:lang w:val="sr-Cyrl-RS"/>
        </w:rPr>
        <w:t>Напомена 1.:</w:t>
      </w:r>
      <w:r w:rsidRPr="003E0E5E">
        <w:rPr>
          <w:rFonts w:eastAsia="Times New Roman"/>
          <w:i/>
          <w:iCs/>
          <w:noProof/>
          <w:sz w:val="24"/>
          <w:szCs w:val="24"/>
          <w:lang w:val="sr-Cyrl-RS"/>
        </w:rPr>
        <w:t xml:space="preserve">  не употребљава се.</w:t>
      </w:r>
    </w:p>
    <w:p w:rsidR="003E0E5E" w:rsidRPr="003E0E5E" w:rsidRDefault="003E0E5E" w:rsidP="00372522">
      <w:pPr>
        <w:spacing w:line="220" w:lineRule="exact"/>
        <w:ind w:left="3261" w:hanging="1418"/>
        <w:jc w:val="both"/>
        <w:rPr>
          <w:noProof/>
          <w:sz w:val="24"/>
          <w:szCs w:val="24"/>
          <w:lang w:val="sr-Cyrl-RS"/>
        </w:rPr>
      </w:pPr>
    </w:p>
    <w:p w:rsidR="003E0E5E" w:rsidRPr="003E0E5E" w:rsidRDefault="003E0E5E" w:rsidP="00372522">
      <w:pPr>
        <w:spacing w:line="259" w:lineRule="auto"/>
        <w:ind w:left="3261" w:hanging="1418"/>
        <w:jc w:val="both"/>
        <w:rPr>
          <w:rFonts w:eastAsia="Times New Roman"/>
          <w:i/>
          <w:iCs/>
          <w:noProof/>
          <w:sz w:val="24"/>
          <w:szCs w:val="24"/>
          <w:lang w:val="sr-Cyrl-RS"/>
        </w:rPr>
      </w:pPr>
      <w:r w:rsidRPr="003E0E5E">
        <w:rPr>
          <w:rFonts w:eastAsia="Times New Roman"/>
          <w:i/>
          <w:iCs/>
          <w:noProof/>
          <w:sz w:val="24"/>
          <w:szCs w:val="24"/>
          <w:u w:val="single"/>
          <w:lang w:val="sr-Cyrl-RS"/>
        </w:rPr>
        <w:t>Напомена 2.:</w:t>
      </w:r>
      <w:r w:rsidRPr="003E0E5E">
        <w:rPr>
          <w:rFonts w:eastAsia="Times New Roman"/>
          <w:i/>
          <w:iCs/>
          <w:noProof/>
          <w:sz w:val="24"/>
          <w:szCs w:val="24"/>
          <w:lang w:val="sr-Cyrl-RS"/>
        </w:rPr>
        <w:t xml:space="preserve"> Контролни статус производа </w:t>
      </w:r>
      <w:r w:rsidRPr="003E0E5E">
        <w:rPr>
          <w:rFonts w:eastAsia="Arial"/>
          <w:i/>
          <w:iCs/>
          <w:noProof/>
          <w:sz w:val="24"/>
          <w:szCs w:val="24"/>
          <w:lang w:val="sr-Cyrl-RS"/>
        </w:rPr>
        <w:t>ч</w:t>
      </w:r>
      <w:r w:rsidRPr="003E0E5E">
        <w:rPr>
          <w:rFonts w:eastAsia="Times New Roman"/>
          <w:i/>
          <w:iCs/>
          <w:noProof/>
          <w:sz w:val="24"/>
          <w:szCs w:val="24"/>
          <w:lang w:val="sr-Cyrl-RS"/>
        </w:rPr>
        <w:t xml:space="preserve">ија </w:t>
      </w:r>
      <w:r w:rsidR="00EA1F01">
        <w:rPr>
          <w:rFonts w:eastAsia="Times New Roman"/>
          <w:i/>
          <w:iCs/>
          <w:noProof/>
          <w:sz w:val="24"/>
          <w:szCs w:val="24"/>
          <w:lang w:val="sr-Cyrl-RS"/>
        </w:rPr>
        <w:t>номинална</w:t>
      </w:r>
      <w:r w:rsidRPr="003E0E5E">
        <w:rPr>
          <w:rFonts w:eastAsia="Times New Roman"/>
          <w:i/>
          <w:iCs/>
          <w:noProof/>
          <w:sz w:val="24"/>
          <w:szCs w:val="24"/>
          <w:lang w:val="sr-Cyrl-RS"/>
        </w:rPr>
        <w:t xml:space="preserve"> радна фреквенција обухва</w:t>
      </w:r>
      <w:r w:rsidR="00B153DE">
        <w:rPr>
          <w:rFonts w:eastAsia="Arial"/>
          <w:i/>
          <w:iCs/>
          <w:noProof/>
          <w:sz w:val="24"/>
          <w:szCs w:val="24"/>
          <w:lang w:val="sr-Cyrl-RS"/>
        </w:rPr>
        <w:t>т</w:t>
      </w:r>
      <w:r w:rsidRPr="003E0E5E">
        <w:rPr>
          <w:rFonts w:eastAsia="Times New Roman"/>
          <w:i/>
          <w:iCs/>
          <w:noProof/>
          <w:sz w:val="24"/>
          <w:szCs w:val="24"/>
          <w:lang w:val="sr-Cyrl-RS"/>
        </w:rPr>
        <w:t>а фреквенције садржане у више од једног фреквенцијског распона, као што је наведено у 3А001.б.4.а. до 3А001.б.4.е</w:t>
      </w:r>
      <w:r w:rsidR="0077060D">
        <w:rPr>
          <w:rFonts w:eastAsia="Times New Roman"/>
          <w:i/>
          <w:iCs/>
          <w:noProof/>
          <w:sz w:val="24"/>
          <w:szCs w:val="24"/>
          <w:lang w:val="sr-Cyrl-RS"/>
        </w:rPr>
        <w:t>,</w:t>
      </w:r>
      <w:r w:rsidRPr="003E0E5E">
        <w:rPr>
          <w:rFonts w:eastAsia="Times New Roman"/>
          <w:i/>
          <w:iCs/>
          <w:noProof/>
          <w:sz w:val="24"/>
          <w:szCs w:val="24"/>
          <w:lang w:val="sr-Cyrl-RS"/>
        </w:rPr>
        <w:t xml:space="preserve"> одре</w:t>
      </w:r>
      <w:r w:rsidRPr="003E0E5E">
        <w:rPr>
          <w:rFonts w:eastAsia="Arial"/>
          <w:i/>
          <w:iCs/>
          <w:noProof/>
          <w:sz w:val="24"/>
          <w:szCs w:val="24"/>
          <w:lang w:val="sr-Cyrl-RS"/>
        </w:rPr>
        <w:t>ђ</w:t>
      </w:r>
      <w:r w:rsidRPr="003E0E5E">
        <w:rPr>
          <w:rFonts w:eastAsia="Times New Roman"/>
          <w:i/>
          <w:iCs/>
          <w:noProof/>
          <w:sz w:val="24"/>
          <w:szCs w:val="24"/>
          <w:lang w:val="sr-Cyrl-RS"/>
        </w:rPr>
        <w:t>ује се најнижим прагом заси</w:t>
      </w:r>
      <w:r w:rsidRPr="003E0E5E">
        <w:rPr>
          <w:rFonts w:eastAsia="Arial"/>
          <w:i/>
          <w:iCs/>
          <w:noProof/>
          <w:sz w:val="24"/>
          <w:szCs w:val="24"/>
          <w:lang w:val="sr-Cyrl-RS"/>
        </w:rPr>
        <w:t>ћ</w:t>
      </w:r>
      <w:r w:rsidRPr="003E0E5E">
        <w:rPr>
          <w:rFonts w:eastAsia="Times New Roman"/>
          <w:i/>
          <w:iCs/>
          <w:noProof/>
          <w:sz w:val="24"/>
          <w:szCs w:val="24"/>
          <w:lang w:val="sr-Cyrl-RS"/>
        </w:rPr>
        <w:t>ене вршне излазне снаге.</w:t>
      </w:r>
    </w:p>
    <w:p w:rsidR="003E0E5E" w:rsidRPr="003E0E5E" w:rsidRDefault="003E0E5E" w:rsidP="00372522">
      <w:pPr>
        <w:spacing w:line="259" w:lineRule="auto"/>
        <w:ind w:left="3261" w:hanging="1418"/>
        <w:jc w:val="both"/>
        <w:rPr>
          <w:noProof/>
          <w:sz w:val="24"/>
          <w:szCs w:val="24"/>
          <w:lang w:val="sr-Cyrl-RS"/>
        </w:rPr>
      </w:pPr>
    </w:p>
    <w:p w:rsidR="003E0E5E" w:rsidRPr="003E0E5E" w:rsidRDefault="003E0E5E" w:rsidP="00372522">
      <w:pPr>
        <w:spacing w:line="194" w:lineRule="exact"/>
        <w:ind w:left="3261" w:hanging="1418"/>
        <w:jc w:val="both"/>
        <w:rPr>
          <w:noProof/>
          <w:sz w:val="24"/>
          <w:szCs w:val="24"/>
          <w:lang w:val="sr-Cyrl-RS"/>
        </w:rPr>
      </w:pPr>
    </w:p>
    <w:p w:rsidR="003E0E5E" w:rsidRPr="003E0E5E" w:rsidRDefault="00B153DE" w:rsidP="001A55A8">
      <w:pPr>
        <w:numPr>
          <w:ilvl w:val="0"/>
          <w:numId w:val="206"/>
        </w:numPr>
        <w:tabs>
          <w:tab w:val="left" w:pos="2100"/>
        </w:tabs>
        <w:spacing w:line="197" w:lineRule="auto"/>
        <w:ind w:left="1560" w:hanging="284"/>
        <w:jc w:val="both"/>
        <w:rPr>
          <w:rFonts w:eastAsia="Times New Roman"/>
          <w:noProof/>
          <w:sz w:val="24"/>
          <w:szCs w:val="24"/>
          <w:lang w:val="sr-Cyrl-RS"/>
        </w:rPr>
      </w:pPr>
      <w:r>
        <w:rPr>
          <w:rFonts w:eastAsia="Times New Roman"/>
          <w:noProof/>
          <w:sz w:val="24"/>
          <w:szCs w:val="24"/>
          <w:lang w:val="sr-Cyrl-RS"/>
        </w:rPr>
        <w:t>електронски</w:t>
      </w:r>
      <w:r w:rsidR="003E0E5E" w:rsidRPr="003E0E5E">
        <w:rPr>
          <w:rFonts w:eastAsia="Times New Roman"/>
          <w:noProof/>
          <w:sz w:val="24"/>
          <w:szCs w:val="24"/>
          <w:lang w:val="sr-Cyrl-RS"/>
        </w:rPr>
        <w:t xml:space="preserve"> или магнетно подесиви појасни пропуст или појасна брана који имају више од 5 подесивих резонатора с могу</w:t>
      </w:r>
      <w:r w:rsidR="003E0E5E" w:rsidRPr="003E0E5E">
        <w:rPr>
          <w:rFonts w:eastAsia="Arial"/>
          <w:noProof/>
          <w:sz w:val="24"/>
          <w:szCs w:val="24"/>
          <w:lang w:val="sr-Cyrl-RS"/>
        </w:rPr>
        <w:t>ћ</w:t>
      </w:r>
      <w:r w:rsidR="003E0E5E" w:rsidRPr="003E0E5E">
        <w:rPr>
          <w:rFonts w:eastAsia="Times New Roman"/>
          <w:noProof/>
          <w:sz w:val="24"/>
          <w:szCs w:val="24"/>
          <w:lang w:val="sr-Cyrl-RS"/>
        </w:rPr>
        <w:t>нош</w:t>
      </w:r>
      <w:r w:rsidR="003E0E5E" w:rsidRPr="003E0E5E">
        <w:rPr>
          <w:rFonts w:eastAsia="Arial"/>
          <w:noProof/>
          <w:sz w:val="24"/>
          <w:szCs w:val="24"/>
          <w:lang w:val="sr-Cyrl-RS"/>
        </w:rPr>
        <w:t>ћ</w:t>
      </w:r>
      <w:r w:rsidR="003E0E5E" w:rsidRPr="003E0E5E">
        <w:rPr>
          <w:rFonts w:eastAsia="Times New Roman"/>
          <w:noProof/>
          <w:sz w:val="24"/>
          <w:szCs w:val="24"/>
          <w:lang w:val="sr-Cyrl-RS"/>
        </w:rPr>
        <w:t>у подешавања кроз</w:t>
      </w:r>
      <w:r>
        <w:rPr>
          <w:rFonts w:eastAsia="Times New Roman"/>
          <w:noProof/>
          <w:sz w:val="24"/>
          <w:szCs w:val="24"/>
          <w:lang w:val="sr-Cyrl-RS"/>
        </w:rPr>
        <w:t xml:space="preserve"> фреквенцијски појас од 1,5:1 (</w:t>
      </w:r>
      <w:r>
        <w:rPr>
          <w:rFonts w:eastAsia="Times New Roman"/>
          <w:noProof/>
          <w:sz w:val="24"/>
          <w:szCs w:val="24"/>
          <w:lang w:val="en-US"/>
        </w:rPr>
        <w:t>f</w:t>
      </w:r>
      <w:r w:rsidR="003E0E5E" w:rsidRPr="003E0E5E">
        <w:rPr>
          <w:rFonts w:eastAsia="Times New Roman"/>
          <w:noProof/>
          <w:sz w:val="24"/>
          <w:szCs w:val="24"/>
          <w:vertAlign w:val="subscript"/>
          <w:lang w:val="sr-Cyrl-RS"/>
        </w:rPr>
        <w:t>маx</w:t>
      </w:r>
      <w:r>
        <w:rPr>
          <w:rFonts w:eastAsia="Times New Roman"/>
          <w:noProof/>
          <w:sz w:val="24"/>
          <w:szCs w:val="24"/>
          <w:lang w:val="sr-Cyrl-RS"/>
        </w:rPr>
        <w:t>/</w:t>
      </w:r>
      <w:r>
        <w:rPr>
          <w:rFonts w:eastAsia="Times New Roman"/>
          <w:noProof/>
          <w:sz w:val="24"/>
          <w:szCs w:val="24"/>
          <w:lang w:val="en-US"/>
        </w:rPr>
        <w:t>f</w:t>
      </w:r>
      <w:r>
        <w:rPr>
          <w:rFonts w:eastAsia="Times New Roman"/>
          <w:noProof/>
          <w:sz w:val="24"/>
          <w:szCs w:val="24"/>
          <w:vertAlign w:val="subscript"/>
          <w:lang w:val="en-US"/>
        </w:rPr>
        <w:t>min</w:t>
      </w:r>
      <w:r w:rsidR="003E0E5E" w:rsidRPr="003E0E5E">
        <w:rPr>
          <w:rFonts w:eastAsia="Times New Roman"/>
          <w:noProof/>
          <w:sz w:val="24"/>
          <w:szCs w:val="24"/>
          <w:lang w:val="sr-Cyrl-RS"/>
        </w:rPr>
        <w:t xml:space="preserve"> ) у мање од 10 </w:t>
      </w:r>
      <w:r w:rsidR="003E0E5E" w:rsidRPr="003E0E5E">
        <w:rPr>
          <w:rFonts w:eastAsia="Arial"/>
          <w:noProof/>
          <w:sz w:val="24"/>
          <w:szCs w:val="24"/>
          <w:lang w:val="sr-Cyrl-RS"/>
        </w:rPr>
        <w:t>μ</w:t>
      </w:r>
      <w:r>
        <w:rPr>
          <w:rFonts w:eastAsia="Times New Roman"/>
          <w:noProof/>
          <w:sz w:val="24"/>
          <w:szCs w:val="24"/>
          <w:lang w:val="en-US"/>
        </w:rPr>
        <w:t>s</w:t>
      </w:r>
      <w:r w:rsidR="003E0E5E" w:rsidRPr="003E0E5E">
        <w:rPr>
          <w:rFonts w:eastAsia="Times New Roman"/>
          <w:noProof/>
          <w:sz w:val="24"/>
          <w:szCs w:val="24"/>
          <w:lang w:val="sr-Cyrl-RS"/>
        </w:rPr>
        <w:t xml:space="preserve"> и који имају било коју од </w:t>
      </w:r>
      <w:r w:rsidR="00EB273F">
        <w:rPr>
          <w:rFonts w:eastAsia="Times New Roman"/>
          <w:noProof/>
          <w:sz w:val="24"/>
          <w:szCs w:val="24"/>
          <w:lang w:val="sr-Cyrl-RS"/>
        </w:rPr>
        <w:t>сљедећих</w:t>
      </w:r>
      <w:r w:rsidR="003E0E5E" w:rsidRPr="003E0E5E">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3E0E5E" w:rsidRPr="003E0E5E">
        <w:rPr>
          <w:rFonts w:eastAsia="Times New Roman"/>
          <w:noProof/>
          <w:sz w:val="24"/>
          <w:szCs w:val="24"/>
          <w:lang w:val="sr-Cyrl-RS"/>
        </w:rPr>
        <w:t>:</w:t>
      </w:r>
    </w:p>
    <w:p w:rsidR="003E0E5E" w:rsidRPr="003E0E5E" w:rsidRDefault="003E0E5E" w:rsidP="00372522">
      <w:pPr>
        <w:spacing w:line="219" w:lineRule="exact"/>
        <w:jc w:val="both"/>
        <w:rPr>
          <w:rFonts w:eastAsia="Times New Roman"/>
          <w:noProof/>
          <w:sz w:val="24"/>
          <w:szCs w:val="24"/>
          <w:lang w:val="sr-Cyrl-RS"/>
        </w:rPr>
      </w:pPr>
    </w:p>
    <w:p w:rsidR="003E0E5E" w:rsidRPr="003E0E5E" w:rsidRDefault="00F7281B" w:rsidP="00372522">
      <w:pPr>
        <w:tabs>
          <w:tab w:val="left" w:pos="1843"/>
        </w:tabs>
        <w:ind w:left="1560"/>
        <w:jc w:val="both"/>
        <w:rPr>
          <w:rFonts w:eastAsia="Times New Roman"/>
          <w:noProof/>
          <w:sz w:val="24"/>
          <w:szCs w:val="24"/>
          <w:lang w:val="sr-Cyrl-RS"/>
        </w:rPr>
      </w:pPr>
      <w:r>
        <w:rPr>
          <w:rFonts w:eastAsia="Times New Roman"/>
          <w:noProof/>
          <w:sz w:val="24"/>
          <w:szCs w:val="24"/>
          <w:lang w:val="sr-Cyrl-RS"/>
        </w:rPr>
        <w:t xml:space="preserve">а. </w:t>
      </w:r>
      <w:r w:rsidR="003E0E5E" w:rsidRPr="003E0E5E">
        <w:rPr>
          <w:rFonts w:eastAsia="Times New Roman"/>
          <w:noProof/>
          <w:sz w:val="24"/>
          <w:szCs w:val="24"/>
          <w:lang w:val="sr-Cyrl-RS"/>
        </w:rPr>
        <w:t>ширина појасног пропуста ве</w:t>
      </w:r>
      <w:r w:rsidR="003E0E5E" w:rsidRPr="003E0E5E">
        <w:rPr>
          <w:rFonts w:eastAsia="Arial"/>
          <w:noProof/>
          <w:sz w:val="24"/>
          <w:szCs w:val="24"/>
          <w:lang w:val="sr-Cyrl-RS"/>
        </w:rPr>
        <w:t>ћ</w:t>
      </w:r>
      <w:r w:rsidR="003E0E5E" w:rsidRPr="003E0E5E">
        <w:rPr>
          <w:rFonts w:eastAsia="Times New Roman"/>
          <w:noProof/>
          <w:sz w:val="24"/>
          <w:szCs w:val="24"/>
          <w:lang w:val="sr-Cyrl-RS"/>
        </w:rPr>
        <w:t xml:space="preserve">а од 0,5 % </w:t>
      </w:r>
      <w:r w:rsidR="00B153DE">
        <w:rPr>
          <w:rFonts w:eastAsia="Times New Roman"/>
          <w:noProof/>
          <w:sz w:val="24"/>
          <w:szCs w:val="24"/>
          <w:lang w:val="sr-Cyrl-RS"/>
        </w:rPr>
        <w:t>централне</w:t>
      </w:r>
      <w:r w:rsidR="003E0E5E" w:rsidRPr="003E0E5E">
        <w:rPr>
          <w:rFonts w:eastAsia="Times New Roman"/>
          <w:noProof/>
          <w:sz w:val="24"/>
          <w:szCs w:val="24"/>
          <w:lang w:val="sr-Cyrl-RS"/>
        </w:rPr>
        <w:t xml:space="preserve"> фреквенције </w:t>
      </w:r>
      <w:r w:rsidR="003E0E5E" w:rsidRPr="003E0E5E">
        <w:rPr>
          <w:rFonts w:eastAsia="Times New Roman"/>
          <w:noProof/>
          <w:sz w:val="24"/>
          <w:szCs w:val="24"/>
          <w:u w:val="single"/>
          <w:lang w:val="sr-Cyrl-RS"/>
        </w:rPr>
        <w:t>или</w:t>
      </w:r>
    </w:p>
    <w:p w:rsidR="003E0E5E" w:rsidRPr="003E0E5E" w:rsidRDefault="003E0E5E" w:rsidP="00372522">
      <w:pPr>
        <w:tabs>
          <w:tab w:val="left" w:pos="1843"/>
        </w:tabs>
        <w:spacing w:line="219" w:lineRule="exact"/>
        <w:ind w:left="1560"/>
        <w:jc w:val="both"/>
        <w:rPr>
          <w:rFonts w:eastAsia="Times New Roman"/>
          <w:noProof/>
          <w:sz w:val="24"/>
          <w:szCs w:val="24"/>
          <w:lang w:val="sr-Cyrl-RS"/>
        </w:rPr>
      </w:pPr>
    </w:p>
    <w:p w:rsidR="003E0E5E" w:rsidRPr="003E0E5E" w:rsidRDefault="00F7281B" w:rsidP="00372522">
      <w:pPr>
        <w:tabs>
          <w:tab w:val="left" w:pos="1843"/>
        </w:tabs>
        <w:ind w:left="1560"/>
        <w:jc w:val="both"/>
        <w:rPr>
          <w:rFonts w:eastAsia="Times New Roman"/>
          <w:noProof/>
          <w:sz w:val="24"/>
          <w:szCs w:val="24"/>
          <w:lang w:val="sr-Cyrl-RS"/>
        </w:rPr>
      </w:pPr>
      <w:r>
        <w:rPr>
          <w:rFonts w:eastAsia="Times New Roman"/>
          <w:noProof/>
          <w:sz w:val="24"/>
          <w:szCs w:val="24"/>
          <w:lang w:val="sr-Cyrl-RS"/>
        </w:rPr>
        <w:t xml:space="preserve">б. </w:t>
      </w:r>
      <w:r w:rsidR="003E0E5E" w:rsidRPr="003E0E5E">
        <w:rPr>
          <w:rFonts w:eastAsia="Times New Roman"/>
          <w:noProof/>
          <w:sz w:val="24"/>
          <w:szCs w:val="24"/>
          <w:lang w:val="sr-Cyrl-RS"/>
        </w:rPr>
        <w:t xml:space="preserve">ширина појасне бране мања од 0,5 % </w:t>
      </w:r>
      <w:r w:rsidR="00B153DE">
        <w:rPr>
          <w:rFonts w:eastAsia="Times New Roman"/>
          <w:noProof/>
          <w:sz w:val="24"/>
          <w:szCs w:val="24"/>
          <w:lang w:val="sr-Cyrl-RS"/>
        </w:rPr>
        <w:t>централне</w:t>
      </w:r>
      <w:r w:rsidR="003E0E5E" w:rsidRPr="003E0E5E">
        <w:rPr>
          <w:rFonts w:eastAsia="Times New Roman"/>
          <w:noProof/>
          <w:sz w:val="24"/>
          <w:szCs w:val="24"/>
          <w:lang w:val="sr-Cyrl-RS"/>
        </w:rPr>
        <w:t xml:space="preserve"> фреквенције;</w:t>
      </w:r>
    </w:p>
    <w:p w:rsidR="003E0E5E" w:rsidRPr="003E0E5E" w:rsidRDefault="003E0E5E" w:rsidP="00372522">
      <w:pPr>
        <w:spacing w:line="220" w:lineRule="exact"/>
        <w:jc w:val="both"/>
        <w:rPr>
          <w:rFonts w:eastAsia="Times New Roman"/>
          <w:noProof/>
          <w:sz w:val="24"/>
          <w:szCs w:val="24"/>
          <w:lang w:val="sr-Cyrl-RS"/>
        </w:rPr>
      </w:pPr>
    </w:p>
    <w:p w:rsidR="003E0E5E" w:rsidRPr="003E0E5E" w:rsidRDefault="003E0E5E" w:rsidP="001A55A8">
      <w:pPr>
        <w:numPr>
          <w:ilvl w:val="0"/>
          <w:numId w:val="207"/>
        </w:numPr>
        <w:tabs>
          <w:tab w:val="left" w:pos="1560"/>
        </w:tabs>
        <w:ind w:firstLine="1276"/>
        <w:jc w:val="both"/>
        <w:rPr>
          <w:rFonts w:eastAsia="Times New Roman"/>
          <w:noProof/>
          <w:sz w:val="24"/>
          <w:szCs w:val="24"/>
          <w:lang w:val="sr-Cyrl-RS"/>
        </w:rPr>
      </w:pPr>
      <w:r w:rsidRPr="003E0E5E">
        <w:rPr>
          <w:rFonts w:eastAsia="Times New Roman"/>
          <w:noProof/>
          <w:sz w:val="24"/>
          <w:szCs w:val="24"/>
          <w:lang w:val="sr-Cyrl-RS"/>
        </w:rPr>
        <w:t>не употребљава се;</w:t>
      </w:r>
    </w:p>
    <w:p w:rsidR="003E0E5E" w:rsidRPr="003E0E5E" w:rsidRDefault="003E0E5E" w:rsidP="00372522">
      <w:pPr>
        <w:tabs>
          <w:tab w:val="left" w:pos="1560"/>
        </w:tabs>
        <w:spacing w:line="220" w:lineRule="exact"/>
        <w:ind w:firstLine="1276"/>
        <w:jc w:val="both"/>
        <w:rPr>
          <w:rFonts w:eastAsia="Times New Roman"/>
          <w:noProof/>
          <w:sz w:val="24"/>
          <w:szCs w:val="24"/>
          <w:lang w:val="sr-Cyrl-RS"/>
        </w:rPr>
      </w:pPr>
    </w:p>
    <w:p w:rsidR="003E0E5E" w:rsidRPr="003E0E5E" w:rsidRDefault="003E0E5E" w:rsidP="001A55A8">
      <w:pPr>
        <w:numPr>
          <w:ilvl w:val="0"/>
          <w:numId w:val="207"/>
        </w:numPr>
        <w:tabs>
          <w:tab w:val="left" w:pos="1560"/>
        </w:tabs>
        <w:ind w:left="1276"/>
        <w:jc w:val="both"/>
        <w:rPr>
          <w:rFonts w:eastAsia="Times New Roman"/>
          <w:noProof/>
          <w:sz w:val="24"/>
          <w:szCs w:val="24"/>
          <w:lang w:val="sr-Cyrl-RS"/>
        </w:rPr>
      </w:pPr>
      <w:r w:rsidRPr="003E0E5E">
        <w:rPr>
          <w:rFonts w:eastAsia="Times New Roman"/>
          <w:noProof/>
          <w:sz w:val="24"/>
          <w:szCs w:val="24"/>
          <w:lang w:val="sr-Cyrl-RS"/>
        </w:rPr>
        <w:t>претвара</w:t>
      </w:r>
      <w:r w:rsidRPr="003E0E5E">
        <w:rPr>
          <w:rFonts w:eastAsia="Arial"/>
          <w:noProof/>
          <w:sz w:val="24"/>
          <w:szCs w:val="24"/>
          <w:lang w:val="sr-Cyrl-RS"/>
        </w:rPr>
        <w:t>ч</w:t>
      </w:r>
      <w:r w:rsidRPr="003E0E5E">
        <w:rPr>
          <w:rFonts w:eastAsia="Times New Roman"/>
          <w:noProof/>
          <w:sz w:val="24"/>
          <w:szCs w:val="24"/>
          <w:lang w:val="sr-Cyrl-RS"/>
        </w:rPr>
        <w:t xml:space="preserve">и и хармонијски миксери за које вриједи </w:t>
      </w:r>
      <w:r w:rsidR="001520B7">
        <w:rPr>
          <w:rFonts w:eastAsia="Times New Roman"/>
          <w:noProof/>
          <w:sz w:val="24"/>
          <w:szCs w:val="24"/>
          <w:lang w:val="sr-Cyrl-RS"/>
        </w:rPr>
        <w:t>било шта</w:t>
      </w:r>
      <w:r w:rsidRPr="003E0E5E">
        <w:rPr>
          <w:rFonts w:eastAsia="Times New Roman"/>
          <w:noProof/>
          <w:sz w:val="24"/>
          <w:szCs w:val="24"/>
          <w:lang w:val="sr-Cyrl-RS"/>
        </w:rPr>
        <w:t xml:space="preserve"> од сљеде</w:t>
      </w:r>
      <w:r w:rsidRPr="003E0E5E">
        <w:rPr>
          <w:rFonts w:eastAsia="Arial"/>
          <w:noProof/>
          <w:sz w:val="24"/>
          <w:szCs w:val="24"/>
          <w:lang w:val="sr-Cyrl-RS"/>
        </w:rPr>
        <w:t>ћ</w:t>
      </w:r>
      <w:r w:rsidRPr="003E0E5E">
        <w:rPr>
          <w:rFonts w:eastAsia="Times New Roman"/>
          <w:noProof/>
          <w:sz w:val="24"/>
          <w:szCs w:val="24"/>
          <w:lang w:val="sr-Cyrl-RS"/>
        </w:rPr>
        <w:t>ега:</w:t>
      </w:r>
    </w:p>
    <w:p w:rsidR="003E0E5E" w:rsidRPr="003E0E5E" w:rsidRDefault="003E0E5E" w:rsidP="00372522">
      <w:pPr>
        <w:spacing w:line="219" w:lineRule="exact"/>
        <w:jc w:val="both"/>
        <w:rPr>
          <w:rFonts w:eastAsia="Times New Roman"/>
          <w:noProof/>
          <w:sz w:val="24"/>
          <w:szCs w:val="24"/>
          <w:lang w:val="sr-Cyrl-RS"/>
        </w:rPr>
      </w:pPr>
    </w:p>
    <w:p w:rsidR="003E0E5E" w:rsidRPr="003E0E5E" w:rsidRDefault="00F7281B" w:rsidP="00372522">
      <w:pPr>
        <w:tabs>
          <w:tab w:val="left" w:pos="2320"/>
        </w:tabs>
        <w:ind w:left="1560"/>
        <w:jc w:val="both"/>
        <w:rPr>
          <w:rFonts w:eastAsia="Times New Roman"/>
          <w:noProof/>
          <w:sz w:val="24"/>
          <w:szCs w:val="24"/>
          <w:lang w:val="sr-Cyrl-RS"/>
        </w:rPr>
      </w:pPr>
      <w:r>
        <w:rPr>
          <w:rFonts w:eastAsia="Times New Roman"/>
          <w:noProof/>
          <w:sz w:val="24"/>
          <w:szCs w:val="24"/>
          <w:lang w:val="sr-Cyrl-RS"/>
        </w:rPr>
        <w:t xml:space="preserve">а. </w:t>
      </w:r>
      <w:r w:rsidR="003E0E5E" w:rsidRPr="003E0E5E">
        <w:rPr>
          <w:rFonts w:eastAsia="Times New Roman"/>
          <w:noProof/>
          <w:sz w:val="24"/>
          <w:szCs w:val="24"/>
          <w:lang w:val="sr-Cyrl-RS"/>
        </w:rPr>
        <w:t>намијењени су за ширење фреквенцијског подру</w:t>
      </w:r>
      <w:r w:rsidR="003E0E5E" w:rsidRPr="003E0E5E">
        <w:rPr>
          <w:rFonts w:eastAsia="Arial"/>
          <w:noProof/>
          <w:sz w:val="24"/>
          <w:szCs w:val="24"/>
          <w:lang w:val="sr-Cyrl-RS"/>
        </w:rPr>
        <w:t>ч</w:t>
      </w:r>
      <w:r w:rsidR="003E0E5E" w:rsidRPr="003E0E5E">
        <w:rPr>
          <w:rFonts w:eastAsia="Times New Roman"/>
          <w:noProof/>
          <w:sz w:val="24"/>
          <w:szCs w:val="24"/>
          <w:lang w:val="sr-Cyrl-RS"/>
        </w:rPr>
        <w:t xml:space="preserve">ја „анализатора сигнала” изнад 90 </w:t>
      </w:r>
      <w:r w:rsidR="00610B07">
        <w:rPr>
          <w:rFonts w:eastAsia="Times New Roman"/>
          <w:noProof/>
          <w:sz w:val="24"/>
          <w:szCs w:val="24"/>
          <w:lang w:val="sr-Cyrl-RS"/>
        </w:rPr>
        <w:t>GHz</w:t>
      </w:r>
      <w:r w:rsidR="003E0E5E" w:rsidRPr="003E0E5E">
        <w:rPr>
          <w:rFonts w:eastAsia="Times New Roman"/>
          <w:noProof/>
          <w:sz w:val="24"/>
          <w:szCs w:val="24"/>
          <w:lang w:val="sr-Cyrl-RS"/>
        </w:rPr>
        <w:t>;</w:t>
      </w:r>
    </w:p>
    <w:p w:rsidR="003E0E5E" w:rsidRPr="003E0E5E" w:rsidRDefault="003E0E5E" w:rsidP="00372522">
      <w:pPr>
        <w:spacing w:line="220" w:lineRule="exact"/>
        <w:ind w:left="1843" w:hanging="283"/>
        <w:jc w:val="both"/>
        <w:rPr>
          <w:rFonts w:eastAsia="Times New Roman"/>
          <w:noProof/>
          <w:sz w:val="24"/>
          <w:szCs w:val="24"/>
          <w:lang w:val="sr-Cyrl-RS"/>
        </w:rPr>
      </w:pPr>
    </w:p>
    <w:p w:rsidR="003E0E5E" w:rsidRPr="008B466C" w:rsidRDefault="00F7281B" w:rsidP="00372522">
      <w:pPr>
        <w:tabs>
          <w:tab w:val="left" w:pos="2320"/>
        </w:tabs>
        <w:ind w:left="1560"/>
        <w:jc w:val="both"/>
        <w:rPr>
          <w:rFonts w:eastAsia="Times New Roman"/>
          <w:noProof/>
          <w:sz w:val="24"/>
          <w:szCs w:val="24"/>
          <w:lang w:val="sr-Cyrl-RS"/>
        </w:rPr>
      </w:pPr>
      <w:r>
        <w:rPr>
          <w:rFonts w:eastAsia="Times New Roman"/>
          <w:noProof/>
          <w:sz w:val="24"/>
          <w:szCs w:val="24"/>
          <w:lang w:val="sr-Cyrl-RS"/>
        </w:rPr>
        <w:t xml:space="preserve">б. </w:t>
      </w:r>
      <w:r w:rsidR="003E0E5E" w:rsidRPr="003E0E5E">
        <w:rPr>
          <w:rFonts w:eastAsia="Times New Roman"/>
          <w:noProof/>
          <w:sz w:val="24"/>
          <w:szCs w:val="24"/>
          <w:lang w:val="sr-Cyrl-RS"/>
        </w:rPr>
        <w:t xml:space="preserve">намијењени су за ширење </w:t>
      </w:r>
      <w:r w:rsidR="00921A63">
        <w:rPr>
          <w:rFonts w:eastAsia="Times New Roman"/>
          <w:noProof/>
          <w:sz w:val="24"/>
          <w:szCs w:val="24"/>
          <w:lang w:val="sr-Cyrl-RS"/>
        </w:rPr>
        <w:t>домета</w:t>
      </w:r>
      <w:r w:rsidR="003E0E5E" w:rsidRPr="003E0E5E">
        <w:rPr>
          <w:rFonts w:eastAsia="Times New Roman"/>
          <w:noProof/>
          <w:sz w:val="24"/>
          <w:szCs w:val="24"/>
          <w:lang w:val="sr-Cyrl-RS"/>
        </w:rPr>
        <w:t xml:space="preserve"> генератора сигнала како слиједи:</w:t>
      </w:r>
    </w:p>
    <w:p w:rsidR="00393B31" w:rsidRPr="0073726D" w:rsidRDefault="00CD3B60" w:rsidP="001A55A8">
      <w:pPr>
        <w:numPr>
          <w:ilvl w:val="3"/>
          <w:numId w:val="207"/>
        </w:numPr>
        <w:tabs>
          <w:tab w:val="left" w:pos="2127"/>
        </w:tabs>
        <w:ind w:left="2127" w:hanging="284"/>
        <w:jc w:val="both"/>
        <w:rPr>
          <w:rFonts w:eastAsia="Times New Roman"/>
          <w:sz w:val="24"/>
          <w:szCs w:val="24"/>
          <w:lang w:val="sr-Latn-CS"/>
        </w:rPr>
      </w:pPr>
      <w:r w:rsidRPr="0073726D">
        <w:rPr>
          <w:rFonts w:eastAsia="Times New Roman"/>
          <w:sz w:val="24"/>
          <w:szCs w:val="24"/>
          <w:lang w:val="sr-Latn-CS"/>
        </w:rPr>
        <w:t>iznad 90 GHz;</w:t>
      </w:r>
    </w:p>
    <w:p w:rsidR="00393B31" w:rsidRPr="0073726D" w:rsidRDefault="00393B31" w:rsidP="00372522">
      <w:pPr>
        <w:tabs>
          <w:tab w:val="left" w:pos="2127"/>
        </w:tabs>
        <w:spacing w:line="220" w:lineRule="exact"/>
        <w:ind w:left="2127" w:hanging="284"/>
        <w:jc w:val="both"/>
        <w:rPr>
          <w:rFonts w:eastAsia="Times New Roman"/>
          <w:sz w:val="24"/>
          <w:szCs w:val="24"/>
          <w:lang w:val="sr-Latn-CS"/>
        </w:rPr>
      </w:pPr>
    </w:p>
    <w:p w:rsidR="003E0E5E" w:rsidRPr="003E0E5E" w:rsidRDefault="003E0E5E" w:rsidP="001A55A8">
      <w:pPr>
        <w:numPr>
          <w:ilvl w:val="3"/>
          <w:numId w:val="207"/>
        </w:numPr>
        <w:tabs>
          <w:tab w:val="left" w:pos="2127"/>
        </w:tabs>
        <w:spacing w:line="245" w:lineRule="auto"/>
        <w:ind w:left="2127" w:hanging="284"/>
        <w:jc w:val="both"/>
        <w:rPr>
          <w:rFonts w:eastAsia="Times New Roman"/>
          <w:noProof/>
          <w:sz w:val="24"/>
          <w:szCs w:val="24"/>
          <w:lang w:val="sr-Cyrl-RS"/>
        </w:rPr>
      </w:pPr>
      <w:r w:rsidRPr="003E0E5E">
        <w:rPr>
          <w:rFonts w:eastAsia="Times New Roman"/>
          <w:noProof/>
          <w:sz w:val="24"/>
          <w:szCs w:val="24"/>
          <w:lang w:val="sr-Cyrl-RS"/>
        </w:rPr>
        <w:t xml:space="preserve">до </w:t>
      </w:r>
      <w:r w:rsidR="00B153DE">
        <w:rPr>
          <w:rFonts w:eastAsia="Times New Roman"/>
          <w:noProof/>
          <w:sz w:val="24"/>
          <w:szCs w:val="24"/>
          <w:lang w:val="sr-Cyrl-RS"/>
        </w:rPr>
        <w:t xml:space="preserve">излазне снаге која прелази 100 </w:t>
      </w:r>
      <w:r w:rsidR="00B153DE">
        <w:rPr>
          <w:rFonts w:eastAsia="Times New Roman"/>
          <w:noProof/>
          <w:sz w:val="24"/>
          <w:szCs w:val="24"/>
          <w:lang w:val="en-US"/>
        </w:rPr>
        <w:t>m</w:t>
      </w:r>
      <w:r w:rsidRPr="003E0E5E">
        <w:rPr>
          <w:rFonts w:eastAsia="Times New Roman"/>
          <w:noProof/>
          <w:sz w:val="24"/>
          <w:szCs w:val="24"/>
          <w:lang w:val="sr-Cyrl-RS"/>
        </w:rPr>
        <w:t xml:space="preserve">W (20 </w:t>
      </w:r>
      <w:r w:rsidR="00247541">
        <w:rPr>
          <w:rFonts w:eastAsia="Times New Roman"/>
          <w:noProof/>
          <w:sz w:val="24"/>
          <w:szCs w:val="24"/>
          <w:lang w:val="sr-Cyrl-RS"/>
        </w:rPr>
        <w:t>dBm</w:t>
      </w:r>
      <w:r w:rsidRPr="003E0E5E">
        <w:rPr>
          <w:rFonts w:eastAsia="Times New Roman"/>
          <w:noProof/>
          <w:sz w:val="24"/>
          <w:szCs w:val="24"/>
          <w:lang w:val="sr-Cyrl-RS"/>
        </w:rPr>
        <w:t>) било гдје унутар фреквенцијског подру</w:t>
      </w:r>
      <w:r w:rsidRPr="003E0E5E">
        <w:rPr>
          <w:rFonts w:eastAsia="Arial"/>
          <w:noProof/>
          <w:sz w:val="24"/>
          <w:szCs w:val="24"/>
          <w:lang w:val="sr-Cyrl-RS"/>
        </w:rPr>
        <w:t>ч</w:t>
      </w:r>
      <w:r w:rsidRPr="003E0E5E">
        <w:rPr>
          <w:rFonts w:eastAsia="Times New Roman"/>
          <w:noProof/>
          <w:sz w:val="24"/>
          <w:szCs w:val="24"/>
          <w:lang w:val="sr-Cyrl-RS"/>
        </w:rPr>
        <w:t>ја изме</w:t>
      </w:r>
      <w:r w:rsidRPr="003E0E5E">
        <w:rPr>
          <w:rFonts w:eastAsia="Arial"/>
          <w:noProof/>
          <w:sz w:val="24"/>
          <w:szCs w:val="24"/>
          <w:lang w:val="sr-Cyrl-RS"/>
        </w:rPr>
        <w:t>ђ</w:t>
      </w:r>
      <w:r w:rsidRPr="003E0E5E">
        <w:rPr>
          <w:rFonts w:eastAsia="Times New Roman"/>
          <w:noProof/>
          <w:sz w:val="24"/>
          <w:szCs w:val="24"/>
          <w:lang w:val="sr-Cyrl-RS"/>
        </w:rPr>
        <w:t xml:space="preserve">у 43,5 </w:t>
      </w:r>
      <w:r w:rsidR="00610B07">
        <w:rPr>
          <w:rFonts w:eastAsia="Times New Roman"/>
          <w:noProof/>
          <w:sz w:val="24"/>
          <w:szCs w:val="24"/>
          <w:lang w:val="sr-Cyrl-RS"/>
        </w:rPr>
        <w:t>GHz</w:t>
      </w:r>
      <w:r w:rsidRPr="003E0E5E">
        <w:rPr>
          <w:rFonts w:eastAsia="Times New Roman"/>
          <w:noProof/>
          <w:sz w:val="24"/>
          <w:szCs w:val="24"/>
          <w:lang w:val="sr-Cyrl-RS"/>
        </w:rPr>
        <w:t xml:space="preserve"> и 90 </w:t>
      </w:r>
      <w:r w:rsidR="00610B07">
        <w:rPr>
          <w:rFonts w:eastAsia="Times New Roman"/>
          <w:noProof/>
          <w:sz w:val="24"/>
          <w:szCs w:val="24"/>
          <w:lang w:val="sr-Cyrl-RS"/>
        </w:rPr>
        <w:t>GHz</w:t>
      </w:r>
      <w:r w:rsidRPr="003E0E5E">
        <w:rPr>
          <w:rFonts w:eastAsia="Times New Roman"/>
          <w:noProof/>
          <w:sz w:val="24"/>
          <w:szCs w:val="24"/>
          <w:lang w:val="sr-Cyrl-RS"/>
        </w:rPr>
        <w:t>;</w:t>
      </w:r>
    </w:p>
    <w:p w:rsidR="003E0E5E" w:rsidRPr="003E0E5E" w:rsidRDefault="003E0E5E" w:rsidP="00372522">
      <w:pPr>
        <w:spacing w:line="204" w:lineRule="exact"/>
        <w:ind w:left="1843" w:hanging="283"/>
        <w:jc w:val="both"/>
        <w:rPr>
          <w:rFonts w:eastAsia="Times New Roman"/>
          <w:noProof/>
          <w:sz w:val="24"/>
          <w:szCs w:val="24"/>
          <w:lang w:val="sr-Cyrl-RS"/>
        </w:rPr>
      </w:pPr>
    </w:p>
    <w:p w:rsidR="003E0E5E" w:rsidRPr="003E0E5E" w:rsidRDefault="00F7281B" w:rsidP="00372522">
      <w:pPr>
        <w:tabs>
          <w:tab w:val="left" w:pos="1985"/>
        </w:tabs>
        <w:ind w:left="1560"/>
        <w:jc w:val="both"/>
        <w:rPr>
          <w:rFonts w:eastAsia="Times New Roman"/>
          <w:noProof/>
          <w:sz w:val="24"/>
          <w:szCs w:val="24"/>
          <w:lang w:val="sr-Cyrl-RS"/>
        </w:rPr>
      </w:pPr>
      <w:r>
        <w:rPr>
          <w:rFonts w:eastAsia="Times New Roman"/>
          <w:noProof/>
          <w:sz w:val="24"/>
          <w:szCs w:val="24"/>
          <w:lang w:val="sr-Cyrl-RS"/>
        </w:rPr>
        <w:lastRenderedPageBreak/>
        <w:t xml:space="preserve">ц. </w:t>
      </w:r>
      <w:r w:rsidR="003E0E5E" w:rsidRPr="003E0E5E">
        <w:rPr>
          <w:rFonts w:eastAsia="Times New Roman"/>
          <w:noProof/>
          <w:sz w:val="24"/>
          <w:szCs w:val="24"/>
          <w:lang w:val="sr-Cyrl-RS"/>
        </w:rPr>
        <w:t xml:space="preserve">намијењени су за ширење </w:t>
      </w:r>
      <w:r w:rsidR="00921A63">
        <w:rPr>
          <w:rFonts w:eastAsia="Times New Roman"/>
          <w:noProof/>
          <w:sz w:val="24"/>
          <w:szCs w:val="24"/>
          <w:lang w:val="sr-Cyrl-RS"/>
        </w:rPr>
        <w:t>домета</w:t>
      </w:r>
      <w:r w:rsidR="003E0E5E" w:rsidRPr="003E0E5E">
        <w:rPr>
          <w:rFonts w:eastAsia="Times New Roman"/>
          <w:noProof/>
          <w:sz w:val="24"/>
          <w:szCs w:val="24"/>
          <w:lang w:val="sr-Cyrl-RS"/>
        </w:rPr>
        <w:t xml:space="preserve"> мрежних анализатора како слиједи:</w:t>
      </w:r>
    </w:p>
    <w:p w:rsidR="003E0E5E" w:rsidRPr="003E0E5E" w:rsidRDefault="003E0E5E" w:rsidP="00372522">
      <w:pPr>
        <w:spacing w:line="220" w:lineRule="exact"/>
        <w:ind w:left="1843" w:hanging="283"/>
        <w:jc w:val="both"/>
        <w:rPr>
          <w:rFonts w:eastAsia="Times New Roman"/>
          <w:noProof/>
          <w:sz w:val="24"/>
          <w:szCs w:val="24"/>
          <w:lang w:val="sr-Cyrl-RS"/>
        </w:rPr>
      </w:pPr>
    </w:p>
    <w:p w:rsidR="003E0E5E" w:rsidRPr="00A27A9D" w:rsidRDefault="003E0E5E" w:rsidP="001A55A8">
      <w:pPr>
        <w:pStyle w:val="ListParagraph"/>
        <w:numPr>
          <w:ilvl w:val="0"/>
          <w:numId w:val="535"/>
        </w:numPr>
        <w:tabs>
          <w:tab w:val="left" w:pos="2560"/>
        </w:tabs>
        <w:jc w:val="both"/>
        <w:rPr>
          <w:rFonts w:eastAsia="Times New Roman"/>
          <w:noProof/>
          <w:sz w:val="24"/>
          <w:szCs w:val="24"/>
          <w:lang w:val="sr-Cyrl-RS"/>
        </w:rPr>
      </w:pPr>
      <w:r w:rsidRPr="00A27A9D">
        <w:rPr>
          <w:rFonts w:eastAsia="Times New Roman"/>
          <w:noProof/>
          <w:sz w:val="24"/>
          <w:szCs w:val="24"/>
          <w:lang w:val="sr-Cyrl-RS"/>
        </w:rPr>
        <w:t xml:space="preserve">изнад 110 </w:t>
      </w:r>
      <w:r w:rsidR="00610B07" w:rsidRPr="00A27A9D">
        <w:rPr>
          <w:rFonts w:eastAsia="Times New Roman"/>
          <w:noProof/>
          <w:sz w:val="24"/>
          <w:szCs w:val="24"/>
          <w:lang w:val="sr-Cyrl-RS"/>
        </w:rPr>
        <w:t>GHz</w:t>
      </w:r>
      <w:r w:rsidRPr="00A27A9D">
        <w:rPr>
          <w:rFonts w:eastAsia="Times New Roman"/>
          <w:noProof/>
          <w:sz w:val="24"/>
          <w:szCs w:val="24"/>
          <w:lang w:val="sr-Cyrl-RS"/>
        </w:rPr>
        <w:t>;</w:t>
      </w:r>
    </w:p>
    <w:p w:rsidR="003E0E5E" w:rsidRPr="003E0E5E" w:rsidRDefault="003E0E5E" w:rsidP="00A27A9D">
      <w:pPr>
        <w:spacing w:line="220" w:lineRule="exact"/>
        <w:ind w:left="1843"/>
        <w:jc w:val="both"/>
        <w:rPr>
          <w:rFonts w:eastAsia="Times New Roman"/>
          <w:noProof/>
          <w:sz w:val="24"/>
          <w:szCs w:val="24"/>
          <w:lang w:val="sr-Cyrl-RS"/>
        </w:rPr>
      </w:pPr>
    </w:p>
    <w:p w:rsidR="003E0E5E" w:rsidRPr="00A27A9D" w:rsidRDefault="003E0E5E" w:rsidP="001A55A8">
      <w:pPr>
        <w:pStyle w:val="ListParagraph"/>
        <w:numPr>
          <w:ilvl w:val="0"/>
          <w:numId w:val="535"/>
        </w:numPr>
        <w:tabs>
          <w:tab w:val="left" w:pos="2560"/>
        </w:tabs>
        <w:spacing w:line="246" w:lineRule="auto"/>
        <w:jc w:val="both"/>
        <w:rPr>
          <w:rFonts w:eastAsia="Times New Roman"/>
          <w:noProof/>
          <w:sz w:val="24"/>
          <w:szCs w:val="24"/>
          <w:lang w:val="sr-Cyrl-RS"/>
        </w:rPr>
      </w:pPr>
      <w:r w:rsidRPr="00A27A9D">
        <w:rPr>
          <w:rFonts w:eastAsia="Times New Roman"/>
          <w:noProof/>
          <w:sz w:val="24"/>
          <w:szCs w:val="24"/>
          <w:lang w:val="sr-Cyrl-RS"/>
        </w:rPr>
        <w:t>до из</w:t>
      </w:r>
      <w:r w:rsidR="00B153DE" w:rsidRPr="00A27A9D">
        <w:rPr>
          <w:rFonts w:eastAsia="Times New Roman"/>
          <w:noProof/>
          <w:sz w:val="24"/>
          <w:szCs w:val="24"/>
          <w:lang w:val="sr-Cyrl-RS"/>
        </w:rPr>
        <w:t xml:space="preserve">лазне снаге која прелази 31,62 </w:t>
      </w:r>
      <w:r w:rsidR="00B153DE" w:rsidRPr="00A27A9D">
        <w:rPr>
          <w:rFonts w:eastAsia="Times New Roman"/>
          <w:noProof/>
          <w:sz w:val="24"/>
          <w:szCs w:val="24"/>
          <w:lang w:val="en-US"/>
        </w:rPr>
        <w:t>m</w:t>
      </w:r>
      <w:r w:rsidRPr="00A27A9D">
        <w:rPr>
          <w:rFonts w:eastAsia="Times New Roman"/>
          <w:noProof/>
          <w:sz w:val="24"/>
          <w:szCs w:val="24"/>
          <w:lang w:val="sr-Cyrl-RS"/>
        </w:rPr>
        <w:t xml:space="preserve">W (15 </w:t>
      </w:r>
      <w:r w:rsidR="00247541" w:rsidRPr="00A27A9D">
        <w:rPr>
          <w:rFonts w:eastAsia="Times New Roman"/>
          <w:noProof/>
          <w:sz w:val="24"/>
          <w:szCs w:val="24"/>
          <w:lang w:val="sr-Cyrl-RS"/>
        </w:rPr>
        <w:t>dBm</w:t>
      </w:r>
      <w:r w:rsidRPr="00A27A9D">
        <w:rPr>
          <w:rFonts w:eastAsia="Times New Roman"/>
          <w:noProof/>
          <w:sz w:val="24"/>
          <w:szCs w:val="24"/>
          <w:lang w:val="sr-Cyrl-RS"/>
        </w:rPr>
        <w:t>) било гдје унутар фреквенцијског подру</w:t>
      </w:r>
      <w:r w:rsidRPr="00A27A9D">
        <w:rPr>
          <w:rFonts w:eastAsia="Arial"/>
          <w:noProof/>
          <w:sz w:val="24"/>
          <w:szCs w:val="24"/>
          <w:lang w:val="sr-Cyrl-RS"/>
        </w:rPr>
        <w:t>ч</w:t>
      </w:r>
      <w:r w:rsidRPr="00A27A9D">
        <w:rPr>
          <w:rFonts w:eastAsia="Times New Roman"/>
          <w:noProof/>
          <w:sz w:val="24"/>
          <w:szCs w:val="24"/>
          <w:lang w:val="sr-Cyrl-RS"/>
        </w:rPr>
        <w:t>ја изме</w:t>
      </w:r>
      <w:r w:rsidRPr="00A27A9D">
        <w:rPr>
          <w:rFonts w:eastAsia="Arial"/>
          <w:noProof/>
          <w:sz w:val="24"/>
          <w:szCs w:val="24"/>
          <w:lang w:val="sr-Cyrl-RS"/>
        </w:rPr>
        <w:t>ђ</w:t>
      </w:r>
      <w:r w:rsidRPr="00A27A9D">
        <w:rPr>
          <w:rFonts w:eastAsia="Times New Roman"/>
          <w:noProof/>
          <w:sz w:val="24"/>
          <w:szCs w:val="24"/>
          <w:lang w:val="sr-Cyrl-RS"/>
        </w:rPr>
        <w:t xml:space="preserve">у 43,5 </w:t>
      </w:r>
      <w:r w:rsidR="00610B07" w:rsidRPr="00A27A9D">
        <w:rPr>
          <w:rFonts w:eastAsia="Times New Roman"/>
          <w:noProof/>
          <w:sz w:val="24"/>
          <w:szCs w:val="24"/>
          <w:lang w:val="sr-Cyrl-RS"/>
        </w:rPr>
        <w:t>GHz</w:t>
      </w:r>
      <w:r w:rsidRPr="00A27A9D">
        <w:rPr>
          <w:rFonts w:eastAsia="Times New Roman"/>
          <w:noProof/>
          <w:sz w:val="24"/>
          <w:szCs w:val="24"/>
          <w:lang w:val="sr-Cyrl-RS"/>
        </w:rPr>
        <w:t xml:space="preserve"> и 90 </w:t>
      </w:r>
      <w:r w:rsidR="00610B07" w:rsidRPr="00A27A9D">
        <w:rPr>
          <w:rFonts w:eastAsia="Times New Roman"/>
          <w:noProof/>
          <w:sz w:val="24"/>
          <w:szCs w:val="24"/>
          <w:lang w:val="sr-Cyrl-RS"/>
        </w:rPr>
        <w:t>GHz</w:t>
      </w:r>
      <w:r w:rsidRPr="00A27A9D">
        <w:rPr>
          <w:rFonts w:eastAsia="Times New Roman"/>
          <w:noProof/>
          <w:sz w:val="24"/>
          <w:szCs w:val="24"/>
          <w:lang w:val="sr-Cyrl-RS"/>
        </w:rPr>
        <w:t>;</w:t>
      </w:r>
    </w:p>
    <w:p w:rsidR="003E0E5E" w:rsidRPr="003E0E5E" w:rsidRDefault="003E0E5E" w:rsidP="00A27A9D">
      <w:pPr>
        <w:spacing w:line="203" w:lineRule="exact"/>
        <w:ind w:left="1843"/>
        <w:jc w:val="both"/>
        <w:rPr>
          <w:rFonts w:eastAsia="Times New Roman"/>
          <w:noProof/>
          <w:sz w:val="24"/>
          <w:szCs w:val="24"/>
          <w:lang w:val="sr-Cyrl-RS"/>
        </w:rPr>
      </w:pPr>
    </w:p>
    <w:p w:rsidR="003E0E5E" w:rsidRPr="00A27A9D" w:rsidRDefault="003E0E5E" w:rsidP="001A55A8">
      <w:pPr>
        <w:pStyle w:val="ListParagraph"/>
        <w:numPr>
          <w:ilvl w:val="0"/>
          <w:numId w:val="535"/>
        </w:numPr>
        <w:tabs>
          <w:tab w:val="left" w:pos="2560"/>
        </w:tabs>
        <w:spacing w:line="245" w:lineRule="auto"/>
        <w:jc w:val="both"/>
        <w:rPr>
          <w:rFonts w:eastAsia="Times New Roman"/>
          <w:noProof/>
          <w:sz w:val="24"/>
          <w:szCs w:val="24"/>
          <w:lang w:val="sr-Cyrl-RS"/>
        </w:rPr>
      </w:pPr>
      <w:r w:rsidRPr="00A27A9D">
        <w:rPr>
          <w:rFonts w:eastAsia="Times New Roman"/>
          <w:noProof/>
          <w:sz w:val="24"/>
          <w:szCs w:val="24"/>
          <w:lang w:val="sr-Cyrl-RS"/>
        </w:rPr>
        <w:t>д</w:t>
      </w:r>
      <w:r w:rsidR="00B153DE" w:rsidRPr="00A27A9D">
        <w:rPr>
          <w:rFonts w:eastAsia="Times New Roman"/>
          <w:noProof/>
          <w:sz w:val="24"/>
          <w:szCs w:val="24"/>
          <w:lang w:val="sr-Cyrl-RS"/>
        </w:rPr>
        <w:t xml:space="preserve">о излазне снаге која прелази 1 </w:t>
      </w:r>
      <w:r w:rsidR="00B153DE" w:rsidRPr="00A27A9D">
        <w:rPr>
          <w:rFonts w:eastAsia="Times New Roman"/>
          <w:noProof/>
          <w:sz w:val="24"/>
          <w:szCs w:val="24"/>
          <w:lang w:val="en-US"/>
        </w:rPr>
        <w:t>m</w:t>
      </w:r>
      <w:r w:rsidRPr="00A27A9D">
        <w:rPr>
          <w:rFonts w:eastAsia="Times New Roman"/>
          <w:noProof/>
          <w:sz w:val="24"/>
          <w:szCs w:val="24"/>
          <w:lang w:val="sr-Cyrl-RS"/>
        </w:rPr>
        <w:t xml:space="preserve">W (0 </w:t>
      </w:r>
      <w:r w:rsidR="00247541" w:rsidRPr="00A27A9D">
        <w:rPr>
          <w:rFonts w:eastAsia="Times New Roman"/>
          <w:noProof/>
          <w:sz w:val="24"/>
          <w:szCs w:val="24"/>
          <w:lang w:val="sr-Cyrl-RS"/>
        </w:rPr>
        <w:t>dBm</w:t>
      </w:r>
      <w:r w:rsidRPr="00A27A9D">
        <w:rPr>
          <w:rFonts w:eastAsia="Times New Roman"/>
          <w:noProof/>
          <w:sz w:val="24"/>
          <w:szCs w:val="24"/>
          <w:lang w:val="sr-Cyrl-RS"/>
        </w:rPr>
        <w:t>) било гдје унутар фреквенцијског подру</w:t>
      </w:r>
      <w:r w:rsidRPr="00A27A9D">
        <w:rPr>
          <w:rFonts w:eastAsia="Arial"/>
          <w:noProof/>
          <w:sz w:val="24"/>
          <w:szCs w:val="24"/>
          <w:lang w:val="sr-Cyrl-RS"/>
        </w:rPr>
        <w:t>ч</w:t>
      </w:r>
      <w:r w:rsidRPr="00A27A9D">
        <w:rPr>
          <w:rFonts w:eastAsia="Times New Roman"/>
          <w:noProof/>
          <w:sz w:val="24"/>
          <w:szCs w:val="24"/>
          <w:lang w:val="sr-Cyrl-RS"/>
        </w:rPr>
        <w:t>ја изме</w:t>
      </w:r>
      <w:r w:rsidRPr="00A27A9D">
        <w:rPr>
          <w:rFonts w:eastAsia="Arial"/>
          <w:noProof/>
          <w:sz w:val="24"/>
          <w:szCs w:val="24"/>
          <w:lang w:val="sr-Cyrl-RS"/>
        </w:rPr>
        <w:t>ђ</w:t>
      </w:r>
      <w:r w:rsidRPr="00A27A9D">
        <w:rPr>
          <w:rFonts w:eastAsia="Times New Roman"/>
          <w:noProof/>
          <w:sz w:val="24"/>
          <w:szCs w:val="24"/>
          <w:lang w:val="sr-Cyrl-RS"/>
        </w:rPr>
        <w:t xml:space="preserve">у 90 </w:t>
      </w:r>
      <w:r w:rsidR="00610B07" w:rsidRPr="00A27A9D">
        <w:rPr>
          <w:rFonts w:eastAsia="Times New Roman"/>
          <w:noProof/>
          <w:sz w:val="24"/>
          <w:szCs w:val="24"/>
          <w:lang w:val="sr-Cyrl-RS"/>
        </w:rPr>
        <w:t>GHz</w:t>
      </w:r>
      <w:r w:rsidRPr="00A27A9D">
        <w:rPr>
          <w:rFonts w:eastAsia="Times New Roman"/>
          <w:noProof/>
          <w:sz w:val="24"/>
          <w:szCs w:val="24"/>
          <w:lang w:val="sr-Cyrl-RS"/>
        </w:rPr>
        <w:t xml:space="preserve"> и 110 </w:t>
      </w:r>
      <w:r w:rsidR="00610B07" w:rsidRPr="00A27A9D">
        <w:rPr>
          <w:rFonts w:eastAsia="Times New Roman"/>
          <w:noProof/>
          <w:sz w:val="24"/>
          <w:szCs w:val="24"/>
          <w:lang w:val="sr-Cyrl-RS"/>
        </w:rPr>
        <w:t>GHz</w:t>
      </w:r>
      <w:r w:rsidRPr="00A27A9D">
        <w:rPr>
          <w:rFonts w:eastAsia="Times New Roman"/>
          <w:noProof/>
          <w:sz w:val="24"/>
          <w:szCs w:val="24"/>
          <w:lang w:val="sr-Cyrl-RS"/>
        </w:rPr>
        <w:t xml:space="preserve">; </w:t>
      </w:r>
      <w:r w:rsidRPr="00A27A9D">
        <w:rPr>
          <w:rFonts w:eastAsia="Times New Roman"/>
          <w:noProof/>
          <w:sz w:val="24"/>
          <w:szCs w:val="24"/>
          <w:u w:val="single"/>
          <w:lang w:val="sr-Cyrl-RS"/>
        </w:rPr>
        <w:t>или</w:t>
      </w:r>
    </w:p>
    <w:p w:rsidR="003E0E5E" w:rsidRPr="003E0E5E" w:rsidRDefault="003E0E5E" w:rsidP="00372522">
      <w:pPr>
        <w:spacing w:line="204" w:lineRule="exact"/>
        <w:jc w:val="both"/>
        <w:rPr>
          <w:rFonts w:eastAsia="Times New Roman"/>
          <w:noProof/>
          <w:sz w:val="24"/>
          <w:szCs w:val="24"/>
          <w:lang w:val="sr-Cyrl-RS"/>
        </w:rPr>
      </w:pPr>
    </w:p>
    <w:p w:rsidR="003E0E5E" w:rsidRPr="003E0E5E" w:rsidRDefault="00F7281B" w:rsidP="00372522">
      <w:pPr>
        <w:tabs>
          <w:tab w:val="left" w:pos="2320"/>
        </w:tabs>
        <w:ind w:left="1560"/>
        <w:jc w:val="both"/>
        <w:rPr>
          <w:rFonts w:eastAsia="Times New Roman"/>
          <w:noProof/>
          <w:sz w:val="24"/>
          <w:szCs w:val="24"/>
          <w:lang w:val="sr-Cyrl-RS"/>
        </w:rPr>
      </w:pPr>
      <w:r>
        <w:rPr>
          <w:rFonts w:eastAsia="Times New Roman"/>
          <w:noProof/>
          <w:sz w:val="24"/>
          <w:szCs w:val="24"/>
          <w:lang w:val="sr-Cyrl-RS"/>
        </w:rPr>
        <w:t xml:space="preserve">д. </w:t>
      </w:r>
      <w:r w:rsidR="003E0E5E" w:rsidRPr="003E0E5E">
        <w:rPr>
          <w:rFonts w:eastAsia="Times New Roman"/>
          <w:noProof/>
          <w:sz w:val="24"/>
          <w:szCs w:val="24"/>
          <w:lang w:val="sr-Cyrl-RS"/>
        </w:rPr>
        <w:t>намијењени су за ширење фреквенцијског подру</w:t>
      </w:r>
      <w:r w:rsidR="003E0E5E" w:rsidRPr="003E0E5E">
        <w:rPr>
          <w:rFonts w:eastAsia="Arial"/>
          <w:noProof/>
          <w:sz w:val="24"/>
          <w:szCs w:val="24"/>
          <w:lang w:val="sr-Cyrl-RS"/>
        </w:rPr>
        <w:t>ч</w:t>
      </w:r>
      <w:r w:rsidR="003E0E5E" w:rsidRPr="003E0E5E">
        <w:rPr>
          <w:rFonts w:eastAsia="Times New Roman"/>
          <w:noProof/>
          <w:sz w:val="24"/>
          <w:szCs w:val="24"/>
          <w:lang w:val="sr-Cyrl-RS"/>
        </w:rPr>
        <w:t>ја микро</w:t>
      </w:r>
      <w:r w:rsidR="00B153DE">
        <w:rPr>
          <w:rFonts w:eastAsia="Times New Roman"/>
          <w:noProof/>
          <w:sz w:val="24"/>
          <w:szCs w:val="24"/>
          <w:lang w:val="sr-Cyrl-RS"/>
        </w:rPr>
        <w:t>таласних испитних прије</w:t>
      </w:r>
      <w:r w:rsidR="003E0E5E" w:rsidRPr="003E0E5E">
        <w:rPr>
          <w:rFonts w:eastAsia="Times New Roman"/>
          <w:noProof/>
          <w:sz w:val="24"/>
          <w:szCs w:val="24"/>
          <w:lang w:val="sr-Cyrl-RS"/>
        </w:rPr>
        <w:t xml:space="preserve">мника изнад 110 </w:t>
      </w:r>
      <w:r w:rsidR="00610B07">
        <w:rPr>
          <w:rFonts w:eastAsia="Times New Roman"/>
          <w:noProof/>
          <w:sz w:val="24"/>
          <w:szCs w:val="24"/>
          <w:lang w:val="sr-Cyrl-RS"/>
        </w:rPr>
        <w:t>GHz</w:t>
      </w:r>
      <w:r w:rsidR="003E0E5E" w:rsidRPr="003E0E5E">
        <w:rPr>
          <w:rFonts w:eastAsia="Times New Roman"/>
          <w:noProof/>
          <w:sz w:val="24"/>
          <w:szCs w:val="24"/>
          <w:lang w:val="sr-Cyrl-RS"/>
        </w:rPr>
        <w:t>;</w:t>
      </w:r>
    </w:p>
    <w:p w:rsidR="003E0E5E" w:rsidRPr="003E0E5E" w:rsidRDefault="003E0E5E" w:rsidP="00372522">
      <w:pPr>
        <w:spacing w:line="264" w:lineRule="exact"/>
        <w:jc w:val="both"/>
        <w:rPr>
          <w:noProof/>
          <w:sz w:val="24"/>
          <w:szCs w:val="24"/>
          <w:lang w:val="sr-Cyrl-RS"/>
        </w:rPr>
      </w:pPr>
      <w:bookmarkStart w:id="58" w:name="page114"/>
      <w:bookmarkEnd w:id="58"/>
    </w:p>
    <w:p w:rsidR="003E0E5E" w:rsidRPr="003E0E5E" w:rsidRDefault="003E0E5E" w:rsidP="00372522">
      <w:pPr>
        <w:spacing w:line="229" w:lineRule="exact"/>
        <w:jc w:val="both"/>
        <w:rPr>
          <w:noProof/>
          <w:sz w:val="24"/>
          <w:szCs w:val="24"/>
          <w:lang w:val="sr-Cyrl-RS"/>
        </w:rPr>
      </w:pPr>
    </w:p>
    <w:p w:rsidR="003E0E5E" w:rsidRPr="003E0E5E" w:rsidRDefault="003E0E5E" w:rsidP="001A55A8">
      <w:pPr>
        <w:numPr>
          <w:ilvl w:val="0"/>
          <w:numId w:val="208"/>
        </w:numPr>
        <w:tabs>
          <w:tab w:val="left" w:pos="2100"/>
          <w:tab w:val="left" w:pos="9355"/>
        </w:tabs>
        <w:spacing w:line="245" w:lineRule="auto"/>
        <w:ind w:left="1560" w:hanging="284"/>
        <w:jc w:val="both"/>
        <w:rPr>
          <w:rFonts w:eastAsia="Times New Roman"/>
          <w:noProof/>
          <w:sz w:val="24"/>
          <w:szCs w:val="24"/>
          <w:lang w:val="sr-Cyrl-RS"/>
        </w:rPr>
      </w:pPr>
      <w:r w:rsidRPr="003E0E5E">
        <w:rPr>
          <w:rFonts w:eastAsia="Times New Roman"/>
          <w:noProof/>
          <w:sz w:val="24"/>
          <w:szCs w:val="24"/>
          <w:lang w:val="sr-Cyrl-RS"/>
        </w:rPr>
        <w:t>микро</w:t>
      </w:r>
      <w:r w:rsidR="00B153DE">
        <w:rPr>
          <w:rFonts w:eastAsia="Times New Roman"/>
          <w:noProof/>
          <w:sz w:val="24"/>
          <w:szCs w:val="24"/>
          <w:lang w:val="sr-Cyrl-RS"/>
        </w:rPr>
        <w:t>таласна</w:t>
      </w:r>
      <w:r w:rsidRPr="003E0E5E">
        <w:rPr>
          <w:rFonts w:eastAsia="Times New Roman"/>
          <w:noProof/>
          <w:sz w:val="24"/>
          <w:szCs w:val="24"/>
          <w:lang w:val="sr-Cyrl-RS"/>
        </w:rPr>
        <w:t xml:space="preserve"> поја</w:t>
      </w:r>
      <w:r w:rsidRPr="003E0E5E">
        <w:rPr>
          <w:rFonts w:eastAsia="Arial"/>
          <w:noProof/>
          <w:sz w:val="24"/>
          <w:szCs w:val="24"/>
          <w:lang w:val="sr-Cyrl-RS"/>
        </w:rPr>
        <w:t>ч</w:t>
      </w:r>
      <w:r w:rsidRPr="003E0E5E">
        <w:rPr>
          <w:rFonts w:eastAsia="Times New Roman"/>
          <w:noProof/>
          <w:sz w:val="24"/>
          <w:szCs w:val="24"/>
          <w:lang w:val="sr-Cyrl-RS"/>
        </w:rPr>
        <w:t xml:space="preserve">ала снаге која садржавају ‚вакуумске </w:t>
      </w:r>
      <w:r w:rsidR="00B153DE">
        <w:rPr>
          <w:rFonts w:eastAsia="Times New Roman"/>
          <w:noProof/>
          <w:sz w:val="24"/>
          <w:szCs w:val="24"/>
          <w:lang w:val="sr-Cyrl-RS"/>
        </w:rPr>
        <w:t>електронске</w:t>
      </w:r>
      <w:r w:rsidRPr="003E0E5E">
        <w:rPr>
          <w:rFonts w:eastAsia="Times New Roman"/>
          <w:noProof/>
          <w:sz w:val="24"/>
          <w:szCs w:val="24"/>
          <w:lang w:val="sr-Cyrl-RS"/>
        </w:rPr>
        <w:t xml:space="preserve"> уре</w:t>
      </w:r>
      <w:r w:rsidRPr="003E0E5E">
        <w:rPr>
          <w:rFonts w:eastAsia="Arial"/>
          <w:noProof/>
          <w:sz w:val="24"/>
          <w:szCs w:val="24"/>
          <w:lang w:val="sr-Cyrl-RS"/>
        </w:rPr>
        <w:t>ђ</w:t>
      </w:r>
      <w:r w:rsidRPr="003E0E5E">
        <w:rPr>
          <w:rFonts w:eastAsia="Times New Roman"/>
          <w:noProof/>
          <w:sz w:val="24"/>
          <w:szCs w:val="24"/>
          <w:lang w:val="sr-Cyrl-RS"/>
        </w:rPr>
        <w:t>аје’ наведене у 3А001.б.1. и која имају све сљеде</w:t>
      </w:r>
      <w:r w:rsidRPr="003E0E5E">
        <w:rPr>
          <w:rFonts w:eastAsia="Arial"/>
          <w:noProof/>
          <w:sz w:val="24"/>
          <w:szCs w:val="24"/>
          <w:lang w:val="sr-Cyrl-RS"/>
        </w:rPr>
        <w:t>ћ</w:t>
      </w:r>
      <w:r w:rsidRPr="003E0E5E">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Pr="003E0E5E">
        <w:rPr>
          <w:rFonts w:eastAsia="Times New Roman"/>
          <w:noProof/>
          <w:sz w:val="24"/>
          <w:szCs w:val="24"/>
          <w:lang w:val="sr-Cyrl-RS"/>
        </w:rPr>
        <w:t>:</w:t>
      </w:r>
    </w:p>
    <w:p w:rsidR="003E0E5E" w:rsidRPr="003E0E5E" w:rsidRDefault="003E0E5E" w:rsidP="00372522">
      <w:pPr>
        <w:tabs>
          <w:tab w:val="left" w:pos="9355"/>
        </w:tabs>
        <w:spacing w:line="212" w:lineRule="exact"/>
        <w:jc w:val="both"/>
        <w:rPr>
          <w:rFonts w:eastAsia="Times New Roman"/>
          <w:noProof/>
          <w:sz w:val="24"/>
          <w:szCs w:val="24"/>
          <w:lang w:val="sr-Cyrl-RS"/>
        </w:rPr>
      </w:pPr>
    </w:p>
    <w:p w:rsidR="003E0E5E" w:rsidRPr="003E0E5E" w:rsidRDefault="00F7281B" w:rsidP="00372522">
      <w:pPr>
        <w:tabs>
          <w:tab w:val="left" w:pos="1843"/>
          <w:tab w:val="left" w:pos="9355"/>
        </w:tabs>
        <w:ind w:left="1560"/>
        <w:jc w:val="both"/>
        <w:rPr>
          <w:rFonts w:eastAsia="Times New Roman"/>
          <w:noProof/>
          <w:sz w:val="24"/>
          <w:szCs w:val="24"/>
          <w:lang w:val="sr-Cyrl-RS"/>
        </w:rPr>
      </w:pPr>
      <w:r>
        <w:rPr>
          <w:rFonts w:eastAsia="Times New Roman"/>
          <w:noProof/>
          <w:sz w:val="24"/>
          <w:szCs w:val="24"/>
          <w:lang w:val="sr-Cyrl-RS"/>
        </w:rPr>
        <w:t xml:space="preserve">а. </w:t>
      </w:r>
      <w:r w:rsidR="003E0E5E" w:rsidRPr="003E0E5E">
        <w:rPr>
          <w:rFonts w:eastAsia="Times New Roman"/>
          <w:noProof/>
          <w:sz w:val="24"/>
          <w:szCs w:val="24"/>
          <w:lang w:val="sr-Cyrl-RS"/>
        </w:rPr>
        <w:t xml:space="preserve">радне фреквенције изнад 3 </w:t>
      </w:r>
      <w:r w:rsidR="00610B07">
        <w:rPr>
          <w:rFonts w:eastAsia="Times New Roman"/>
          <w:noProof/>
          <w:sz w:val="24"/>
          <w:szCs w:val="24"/>
          <w:lang w:val="sr-Cyrl-RS"/>
        </w:rPr>
        <w:t>GHz</w:t>
      </w:r>
      <w:r w:rsidR="003E0E5E" w:rsidRPr="003E0E5E">
        <w:rPr>
          <w:rFonts w:eastAsia="Times New Roman"/>
          <w:noProof/>
          <w:sz w:val="24"/>
          <w:szCs w:val="24"/>
          <w:lang w:val="sr-Cyrl-RS"/>
        </w:rPr>
        <w:t>;</w:t>
      </w:r>
    </w:p>
    <w:p w:rsidR="003E0E5E" w:rsidRPr="003E0E5E" w:rsidRDefault="003E0E5E" w:rsidP="00372522">
      <w:pPr>
        <w:tabs>
          <w:tab w:val="left" w:pos="1843"/>
          <w:tab w:val="left" w:pos="9355"/>
        </w:tabs>
        <w:spacing w:line="229" w:lineRule="exact"/>
        <w:ind w:left="1560"/>
        <w:jc w:val="both"/>
        <w:rPr>
          <w:rFonts w:eastAsia="Times New Roman"/>
          <w:noProof/>
          <w:sz w:val="24"/>
          <w:szCs w:val="24"/>
          <w:lang w:val="sr-Cyrl-RS"/>
        </w:rPr>
      </w:pPr>
    </w:p>
    <w:p w:rsidR="003E0E5E" w:rsidRPr="003E0E5E" w:rsidRDefault="00F7281B" w:rsidP="00372522">
      <w:pPr>
        <w:tabs>
          <w:tab w:val="left" w:pos="1843"/>
          <w:tab w:val="left" w:pos="9355"/>
        </w:tabs>
        <w:ind w:left="1560"/>
        <w:jc w:val="both"/>
        <w:rPr>
          <w:rFonts w:eastAsia="Times New Roman"/>
          <w:noProof/>
          <w:sz w:val="24"/>
          <w:szCs w:val="24"/>
          <w:lang w:val="sr-Cyrl-RS"/>
        </w:rPr>
      </w:pPr>
      <w:r>
        <w:rPr>
          <w:rFonts w:eastAsia="Times New Roman"/>
          <w:noProof/>
          <w:sz w:val="24"/>
          <w:szCs w:val="24"/>
          <w:lang w:val="sr-Cyrl-RS"/>
        </w:rPr>
        <w:t xml:space="preserve">б. </w:t>
      </w:r>
      <w:r w:rsidR="003E0E5E" w:rsidRPr="003E0E5E">
        <w:rPr>
          <w:rFonts w:eastAsia="Times New Roman"/>
          <w:noProof/>
          <w:sz w:val="24"/>
          <w:szCs w:val="24"/>
          <w:lang w:val="sr-Cyrl-RS"/>
        </w:rPr>
        <w:t>просје</w:t>
      </w:r>
      <w:r w:rsidR="003E0E5E" w:rsidRPr="003E0E5E">
        <w:rPr>
          <w:rFonts w:eastAsia="Arial"/>
          <w:noProof/>
          <w:sz w:val="24"/>
          <w:szCs w:val="24"/>
          <w:lang w:val="sr-Cyrl-RS"/>
        </w:rPr>
        <w:t>ч</w:t>
      </w:r>
      <w:r w:rsidR="003E0E5E" w:rsidRPr="003E0E5E">
        <w:rPr>
          <w:rFonts w:eastAsia="Times New Roman"/>
          <w:noProof/>
          <w:sz w:val="24"/>
          <w:szCs w:val="24"/>
          <w:lang w:val="sr-Cyrl-RS"/>
        </w:rPr>
        <w:t>на излазна снага у односу на масу ве</w:t>
      </w:r>
      <w:r w:rsidR="003E0E5E" w:rsidRPr="003E0E5E">
        <w:rPr>
          <w:rFonts w:eastAsia="Arial"/>
          <w:noProof/>
          <w:sz w:val="24"/>
          <w:szCs w:val="24"/>
          <w:lang w:val="sr-Cyrl-RS"/>
        </w:rPr>
        <w:t>ћ</w:t>
      </w:r>
      <w:r w:rsidR="003E0E5E" w:rsidRPr="003E0E5E">
        <w:rPr>
          <w:rFonts w:eastAsia="Times New Roman"/>
          <w:noProof/>
          <w:sz w:val="24"/>
          <w:szCs w:val="24"/>
          <w:lang w:val="sr-Cyrl-RS"/>
        </w:rPr>
        <w:t>а од 80 W/</w:t>
      </w:r>
      <w:r w:rsidR="0095192D">
        <w:rPr>
          <w:rFonts w:eastAsia="Times New Roman"/>
          <w:noProof/>
          <w:sz w:val="24"/>
          <w:szCs w:val="24"/>
          <w:lang w:val="sr-Cyrl-RS"/>
        </w:rPr>
        <w:t>kg</w:t>
      </w:r>
      <w:r w:rsidR="003E0E5E" w:rsidRPr="003E0E5E">
        <w:rPr>
          <w:rFonts w:eastAsia="Times New Roman"/>
          <w:noProof/>
          <w:sz w:val="24"/>
          <w:szCs w:val="24"/>
          <w:lang w:val="sr-Cyrl-RS"/>
        </w:rPr>
        <w:t xml:space="preserve"> </w:t>
      </w:r>
      <w:r w:rsidR="003E0E5E" w:rsidRPr="003E0E5E">
        <w:rPr>
          <w:rFonts w:eastAsia="Times New Roman"/>
          <w:noProof/>
          <w:sz w:val="24"/>
          <w:szCs w:val="24"/>
          <w:u w:val="single"/>
          <w:lang w:val="sr-Cyrl-RS"/>
        </w:rPr>
        <w:t>и</w:t>
      </w:r>
    </w:p>
    <w:p w:rsidR="003E0E5E" w:rsidRPr="003E0E5E" w:rsidRDefault="003E0E5E" w:rsidP="00372522">
      <w:pPr>
        <w:tabs>
          <w:tab w:val="left" w:pos="1843"/>
          <w:tab w:val="left" w:pos="9355"/>
        </w:tabs>
        <w:spacing w:line="201" w:lineRule="exact"/>
        <w:ind w:left="1560"/>
        <w:jc w:val="both"/>
        <w:rPr>
          <w:rFonts w:eastAsia="Times New Roman"/>
          <w:noProof/>
          <w:sz w:val="24"/>
          <w:szCs w:val="24"/>
          <w:lang w:val="sr-Cyrl-RS"/>
        </w:rPr>
      </w:pPr>
    </w:p>
    <w:p w:rsidR="003E0E5E" w:rsidRPr="003E0E5E" w:rsidRDefault="00F7281B" w:rsidP="00372522">
      <w:pPr>
        <w:tabs>
          <w:tab w:val="left" w:pos="1843"/>
          <w:tab w:val="left" w:pos="9355"/>
        </w:tabs>
        <w:ind w:left="1560"/>
        <w:jc w:val="both"/>
        <w:rPr>
          <w:rFonts w:eastAsia="Times New Roman"/>
          <w:noProof/>
          <w:sz w:val="24"/>
          <w:szCs w:val="24"/>
          <w:lang w:val="sr-Cyrl-RS"/>
        </w:rPr>
      </w:pPr>
      <w:r>
        <w:rPr>
          <w:rFonts w:eastAsia="Times New Roman"/>
          <w:noProof/>
          <w:sz w:val="24"/>
          <w:szCs w:val="24"/>
          <w:lang w:val="sr-Cyrl-RS"/>
        </w:rPr>
        <w:t xml:space="preserve">ц. </w:t>
      </w:r>
      <w:r w:rsidR="00DA69AA">
        <w:rPr>
          <w:rFonts w:eastAsia="Times New Roman"/>
          <w:noProof/>
          <w:sz w:val="24"/>
          <w:szCs w:val="24"/>
          <w:lang w:val="sr-Cyrl-RS"/>
        </w:rPr>
        <w:t>запремина мања</w:t>
      </w:r>
      <w:r w:rsidR="003E0E5E" w:rsidRPr="003E0E5E">
        <w:rPr>
          <w:rFonts w:eastAsia="Times New Roman"/>
          <w:noProof/>
          <w:sz w:val="24"/>
          <w:szCs w:val="24"/>
          <w:lang w:val="sr-Cyrl-RS"/>
        </w:rPr>
        <w:t xml:space="preserve"> од 400 </w:t>
      </w:r>
      <w:r w:rsidR="00F45795">
        <w:rPr>
          <w:rFonts w:eastAsia="Times New Roman"/>
          <w:noProof/>
          <w:sz w:val="24"/>
          <w:szCs w:val="24"/>
          <w:lang w:val="sr-Cyrl-RS"/>
        </w:rPr>
        <w:t>cm</w:t>
      </w:r>
      <w:r w:rsidR="003E0E5E" w:rsidRPr="003E0E5E">
        <w:rPr>
          <w:rFonts w:eastAsia="Times New Roman"/>
          <w:noProof/>
          <w:sz w:val="24"/>
          <w:szCs w:val="24"/>
          <w:vertAlign w:val="superscript"/>
          <w:lang w:val="sr-Cyrl-RS"/>
        </w:rPr>
        <w:t>3</w:t>
      </w:r>
      <w:r w:rsidR="003E0E5E" w:rsidRPr="003E0E5E">
        <w:rPr>
          <w:rFonts w:eastAsia="Times New Roman"/>
          <w:noProof/>
          <w:sz w:val="24"/>
          <w:szCs w:val="24"/>
          <w:lang w:val="sr-Cyrl-RS"/>
        </w:rPr>
        <w:t>;</w:t>
      </w:r>
    </w:p>
    <w:p w:rsidR="003E0E5E" w:rsidRPr="003E0E5E" w:rsidRDefault="003E0E5E" w:rsidP="00372522">
      <w:pPr>
        <w:tabs>
          <w:tab w:val="left" w:pos="9355"/>
        </w:tabs>
        <w:spacing w:line="153" w:lineRule="exact"/>
        <w:jc w:val="both"/>
        <w:rPr>
          <w:noProof/>
          <w:sz w:val="24"/>
          <w:szCs w:val="24"/>
          <w:lang w:val="sr-Cyrl-RS"/>
        </w:rPr>
      </w:pPr>
    </w:p>
    <w:p w:rsidR="003E0E5E" w:rsidRPr="00C213A5" w:rsidRDefault="003E0E5E" w:rsidP="00372522">
      <w:pPr>
        <w:tabs>
          <w:tab w:val="left" w:pos="3020"/>
          <w:tab w:val="left" w:pos="9355"/>
        </w:tabs>
        <w:spacing w:line="337" w:lineRule="auto"/>
        <w:ind w:left="2835" w:hanging="1275"/>
        <w:jc w:val="both"/>
        <w:rPr>
          <w:noProof/>
          <w:sz w:val="24"/>
          <w:szCs w:val="24"/>
          <w:lang w:val="sr-Cyrl-RS"/>
        </w:rPr>
      </w:pPr>
      <w:r w:rsidRPr="003E0E5E">
        <w:rPr>
          <w:rFonts w:eastAsia="Times New Roman"/>
          <w:i/>
          <w:iCs/>
          <w:noProof/>
          <w:sz w:val="24"/>
          <w:szCs w:val="24"/>
          <w:u w:val="single"/>
          <w:lang w:val="sr-Cyrl-RS"/>
        </w:rPr>
        <w:t>Напомена:</w:t>
      </w:r>
      <w:r w:rsidRPr="003E0E5E">
        <w:rPr>
          <w:noProof/>
          <w:sz w:val="24"/>
          <w:szCs w:val="24"/>
          <w:lang w:val="sr-Cyrl-RS"/>
        </w:rPr>
        <w:tab/>
      </w:r>
      <w:r w:rsidRPr="003E0E5E">
        <w:rPr>
          <w:rFonts w:eastAsia="Times New Roman"/>
          <w:i/>
          <w:iCs/>
          <w:noProof/>
          <w:sz w:val="24"/>
          <w:szCs w:val="24"/>
          <w:lang w:val="sr-Cyrl-RS"/>
        </w:rPr>
        <w:t xml:space="preserve">3А001.б.8. не односи се на опрему обликовану или намијењену за рад у било којем фреквенцијском појасу који је „додијељен од </w:t>
      </w:r>
      <w:r w:rsidR="00B153DE">
        <w:rPr>
          <w:rFonts w:eastAsia="Times New Roman"/>
          <w:i/>
          <w:iCs/>
          <w:noProof/>
          <w:sz w:val="24"/>
          <w:szCs w:val="24"/>
          <w:lang w:val="en-US"/>
        </w:rPr>
        <w:t>ITU</w:t>
      </w:r>
      <w:r w:rsidRPr="003E0E5E">
        <w:rPr>
          <w:rFonts w:eastAsia="Times New Roman"/>
          <w:i/>
          <w:iCs/>
          <w:noProof/>
          <w:sz w:val="24"/>
          <w:szCs w:val="24"/>
          <w:lang w:val="sr-Cyrl-RS"/>
        </w:rPr>
        <w:t>-а” за радиокомуникацијске услуге, али не за радиолокацију.</w:t>
      </w:r>
    </w:p>
    <w:p w:rsidR="003E0E5E" w:rsidRPr="00FD6929" w:rsidRDefault="003E0E5E" w:rsidP="001A55A8">
      <w:pPr>
        <w:numPr>
          <w:ilvl w:val="0"/>
          <w:numId w:val="209"/>
        </w:numPr>
        <w:tabs>
          <w:tab w:val="left" w:pos="2100"/>
          <w:tab w:val="left" w:pos="9355"/>
        </w:tabs>
        <w:spacing w:line="239" w:lineRule="auto"/>
        <w:ind w:left="1560" w:hanging="284"/>
        <w:jc w:val="both"/>
        <w:rPr>
          <w:rFonts w:eastAsia="Times New Roman"/>
          <w:noProof/>
          <w:sz w:val="24"/>
          <w:szCs w:val="24"/>
          <w:lang w:val="sr-Cyrl-RS"/>
        </w:rPr>
      </w:pPr>
      <w:r w:rsidRPr="003E0E5E">
        <w:rPr>
          <w:rFonts w:eastAsia="Times New Roman"/>
          <w:noProof/>
          <w:sz w:val="24"/>
          <w:szCs w:val="24"/>
          <w:lang w:val="sr-Cyrl-RS"/>
        </w:rPr>
        <w:t>микро</w:t>
      </w:r>
      <w:r w:rsidR="00B153DE">
        <w:rPr>
          <w:rFonts w:eastAsia="Times New Roman"/>
          <w:noProof/>
          <w:sz w:val="24"/>
          <w:szCs w:val="24"/>
          <w:lang w:val="sr-Cyrl-BA"/>
        </w:rPr>
        <w:t>таласни</w:t>
      </w:r>
      <w:r w:rsidRPr="003E0E5E">
        <w:rPr>
          <w:rFonts w:eastAsia="Times New Roman"/>
          <w:noProof/>
          <w:sz w:val="24"/>
          <w:szCs w:val="24"/>
          <w:lang w:val="sr-Cyrl-RS"/>
        </w:rPr>
        <w:t xml:space="preserve"> модули снаге (</w:t>
      </w:r>
      <w:r w:rsidR="00B153DE">
        <w:rPr>
          <w:rFonts w:eastAsia="Times New Roman"/>
          <w:noProof/>
          <w:sz w:val="24"/>
          <w:szCs w:val="24"/>
          <w:lang w:val="en-US"/>
        </w:rPr>
        <w:t>MPM</w:t>
      </w:r>
      <w:r w:rsidRPr="003E0E5E">
        <w:rPr>
          <w:rFonts w:eastAsia="Times New Roman"/>
          <w:noProof/>
          <w:sz w:val="24"/>
          <w:szCs w:val="24"/>
          <w:lang w:val="sr-Cyrl-RS"/>
        </w:rPr>
        <w:t xml:space="preserve">) који се састоје минимално од ‚вакуумског </w:t>
      </w:r>
      <w:r w:rsidR="00B153DE">
        <w:rPr>
          <w:rFonts w:eastAsia="Times New Roman"/>
          <w:noProof/>
          <w:sz w:val="24"/>
          <w:szCs w:val="24"/>
          <w:lang w:val="sr-Cyrl-RS"/>
        </w:rPr>
        <w:t>електронског</w:t>
      </w:r>
      <w:r w:rsidRPr="003E0E5E">
        <w:rPr>
          <w:rFonts w:eastAsia="Times New Roman"/>
          <w:noProof/>
          <w:sz w:val="24"/>
          <w:szCs w:val="24"/>
          <w:lang w:val="sr-Cyrl-RS"/>
        </w:rPr>
        <w:t xml:space="preserve"> уре</w:t>
      </w:r>
      <w:r w:rsidRPr="003E0E5E">
        <w:rPr>
          <w:rFonts w:eastAsia="Arial"/>
          <w:noProof/>
          <w:sz w:val="24"/>
          <w:szCs w:val="24"/>
          <w:lang w:val="sr-Cyrl-RS"/>
        </w:rPr>
        <w:t>ђ</w:t>
      </w:r>
      <w:r w:rsidRPr="003E0E5E">
        <w:rPr>
          <w:rFonts w:eastAsia="Times New Roman"/>
          <w:noProof/>
          <w:sz w:val="24"/>
          <w:szCs w:val="24"/>
          <w:lang w:val="sr-Cyrl-RS"/>
        </w:rPr>
        <w:t>аја’ с путују</w:t>
      </w:r>
      <w:r w:rsidRPr="003E0E5E">
        <w:rPr>
          <w:rFonts w:eastAsia="Arial"/>
          <w:noProof/>
          <w:sz w:val="24"/>
          <w:szCs w:val="24"/>
          <w:lang w:val="sr-Cyrl-RS"/>
        </w:rPr>
        <w:t>ћ</w:t>
      </w:r>
      <w:r w:rsidRPr="003E0E5E">
        <w:rPr>
          <w:rFonts w:eastAsia="Times New Roman"/>
          <w:noProof/>
          <w:sz w:val="24"/>
          <w:szCs w:val="24"/>
          <w:lang w:val="sr-Cyrl-RS"/>
        </w:rPr>
        <w:t xml:space="preserve">им </w:t>
      </w:r>
      <w:r w:rsidR="00B153DE">
        <w:rPr>
          <w:rFonts w:eastAsia="Times New Roman"/>
          <w:noProof/>
          <w:sz w:val="24"/>
          <w:szCs w:val="24"/>
          <w:lang w:val="sr-Cyrl-RS"/>
        </w:rPr>
        <w:t>таласом</w:t>
      </w:r>
      <w:r w:rsidRPr="003E0E5E">
        <w:rPr>
          <w:rFonts w:eastAsia="Times New Roman"/>
          <w:noProof/>
          <w:sz w:val="24"/>
          <w:szCs w:val="24"/>
          <w:lang w:val="sr-Cyrl-RS"/>
        </w:rPr>
        <w:t xml:space="preserve">, „монолитног </w:t>
      </w:r>
      <w:r w:rsidR="00B153DE">
        <w:rPr>
          <w:rFonts w:eastAsia="Times New Roman"/>
          <w:noProof/>
          <w:sz w:val="24"/>
          <w:szCs w:val="24"/>
          <w:lang w:val="sr-Cyrl-RS"/>
        </w:rPr>
        <w:t>микороталасног</w:t>
      </w:r>
      <w:r w:rsidRPr="003E0E5E">
        <w:rPr>
          <w:rFonts w:eastAsia="Times New Roman"/>
          <w:noProof/>
          <w:sz w:val="24"/>
          <w:szCs w:val="24"/>
          <w:lang w:val="sr-Cyrl-RS"/>
        </w:rPr>
        <w:t xml:space="preserve"> </w:t>
      </w:r>
      <w:r w:rsidR="00640ACE">
        <w:rPr>
          <w:rFonts w:eastAsia="Times New Roman"/>
          <w:noProof/>
          <w:sz w:val="24"/>
          <w:szCs w:val="24"/>
          <w:lang w:val="sr-Cyrl-RS"/>
        </w:rPr>
        <w:t>интегрисан</w:t>
      </w:r>
      <w:r w:rsidRPr="003E0E5E">
        <w:rPr>
          <w:rFonts w:eastAsia="Times New Roman"/>
          <w:noProof/>
          <w:sz w:val="24"/>
          <w:szCs w:val="24"/>
          <w:lang w:val="sr-Cyrl-RS"/>
        </w:rPr>
        <w:t>ог склопа” („</w:t>
      </w:r>
      <w:r w:rsidR="00B153DE">
        <w:rPr>
          <w:rFonts w:eastAsia="Times New Roman"/>
          <w:noProof/>
          <w:sz w:val="24"/>
          <w:szCs w:val="24"/>
          <w:lang w:val="en-US"/>
        </w:rPr>
        <w:t>MMIC</w:t>
      </w:r>
      <w:r w:rsidRPr="003E0E5E">
        <w:rPr>
          <w:rFonts w:eastAsia="Times New Roman"/>
          <w:noProof/>
          <w:sz w:val="24"/>
          <w:szCs w:val="24"/>
          <w:lang w:val="sr-Cyrl-RS"/>
        </w:rPr>
        <w:t xml:space="preserve">”) и </w:t>
      </w:r>
      <w:r w:rsidR="00640ACE">
        <w:rPr>
          <w:rFonts w:eastAsia="Times New Roman"/>
          <w:noProof/>
          <w:sz w:val="24"/>
          <w:szCs w:val="24"/>
          <w:lang w:val="sr-Cyrl-RS"/>
        </w:rPr>
        <w:t>интегрисан</w:t>
      </w:r>
      <w:r w:rsidRPr="003E0E5E">
        <w:rPr>
          <w:rFonts w:eastAsia="Times New Roman"/>
          <w:noProof/>
          <w:sz w:val="24"/>
          <w:szCs w:val="24"/>
          <w:lang w:val="sr-Cyrl-RS"/>
        </w:rPr>
        <w:t>ог електронског побољшива</w:t>
      </w:r>
      <w:r w:rsidRPr="003E0E5E">
        <w:rPr>
          <w:rFonts w:eastAsia="Arial"/>
          <w:noProof/>
          <w:sz w:val="24"/>
          <w:szCs w:val="24"/>
          <w:lang w:val="sr-Cyrl-RS"/>
        </w:rPr>
        <w:t>ч</w:t>
      </w:r>
      <w:r w:rsidRPr="003E0E5E">
        <w:rPr>
          <w:rFonts w:eastAsia="Times New Roman"/>
          <w:noProof/>
          <w:sz w:val="24"/>
          <w:szCs w:val="24"/>
          <w:lang w:val="sr-Cyrl-RS"/>
        </w:rPr>
        <w:t>а снаге и имају све сљеде</w:t>
      </w:r>
      <w:r w:rsidRPr="003E0E5E">
        <w:rPr>
          <w:rFonts w:eastAsia="Arial"/>
          <w:noProof/>
          <w:sz w:val="24"/>
          <w:szCs w:val="24"/>
          <w:lang w:val="sr-Cyrl-RS"/>
        </w:rPr>
        <w:t>ћ</w:t>
      </w:r>
      <w:r w:rsidRPr="003E0E5E">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Pr="003E0E5E">
        <w:rPr>
          <w:rFonts w:eastAsia="Times New Roman"/>
          <w:noProof/>
          <w:sz w:val="24"/>
          <w:szCs w:val="24"/>
          <w:lang w:val="sr-Cyrl-RS"/>
        </w:rPr>
        <w:t>:</w:t>
      </w:r>
    </w:p>
    <w:p w:rsidR="003E0E5E" w:rsidRPr="00E36256" w:rsidRDefault="00F7281B" w:rsidP="00372522">
      <w:pPr>
        <w:tabs>
          <w:tab w:val="left" w:pos="2320"/>
          <w:tab w:val="left" w:pos="9214"/>
          <w:tab w:val="left" w:pos="9355"/>
        </w:tabs>
        <w:spacing w:line="246" w:lineRule="auto"/>
        <w:ind w:left="1560"/>
        <w:jc w:val="both"/>
        <w:rPr>
          <w:rFonts w:eastAsia="Times New Roman"/>
          <w:noProof/>
          <w:sz w:val="24"/>
          <w:szCs w:val="24"/>
          <w:lang w:val="sr-Cyrl-RS"/>
        </w:rPr>
      </w:pPr>
      <w:r>
        <w:rPr>
          <w:rFonts w:eastAsia="Times New Roman"/>
          <w:noProof/>
          <w:sz w:val="24"/>
          <w:szCs w:val="24"/>
          <w:lang w:val="sr-Cyrl-RS"/>
        </w:rPr>
        <w:t xml:space="preserve">а. </w:t>
      </w:r>
      <w:r w:rsidR="003E0E5E" w:rsidRPr="003E0E5E">
        <w:rPr>
          <w:rFonts w:eastAsia="Times New Roman"/>
          <w:noProof/>
          <w:sz w:val="24"/>
          <w:szCs w:val="24"/>
          <w:lang w:val="sr-Cyrl-RS"/>
        </w:rPr>
        <w:t>‚вријеме укљу</w:t>
      </w:r>
      <w:r w:rsidR="003E0E5E" w:rsidRPr="003E0E5E">
        <w:rPr>
          <w:rFonts w:eastAsia="Arial"/>
          <w:noProof/>
          <w:sz w:val="24"/>
          <w:szCs w:val="24"/>
          <w:lang w:val="sr-Cyrl-RS"/>
        </w:rPr>
        <w:t>ч</w:t>
      </w:r>
      <w:r w:rsidR="003E0E5E" w:rsidRPr="003E0E5E">
        <w:rPr>
          <w:rFonts w:eastAsia="Times New Roman"/>
          <w:noProof/>
          <w:sz w:val="24"/>
          <w:szCs w:val="24"/>
          <w:lang w:val="sr-Cyrl-RS"/>
        </w:rPr>
        <w:t>ивања’ из искљу</w:t>
      </w:r>
      <w:r w:rsidR="003E0E5E" w:rsidRPr="003E0E5E">
        <w:rPr>
          <w:rFonts w:eastAsia="Arial"/>
          <w:noProof/>
          <w:sz w:val="24"/>
          <w:szCs w:val="24"/>
          <w:lang w:val="sr-Cyrl-RS"/>
        </w:rPr>
        <w:t>ч</w:t>
      </w:r>
      <w:r w:rsidR="003E0E5E" w:rsidRPr="003E0E5E">
        <w:rPr>
          <w:rFonts w:eastAsia="Times New Roman"/>
          <w:noProof/>
          <w:sz w:val="24"/>
          <w:szCs w:val="24"/>
          <w:lang w:val="sr-Cyrl-RS"/>
        </w:rPr>
        <w:t>еног положаја до достизања пуне функц</w:t>
      </w:r>
      <w:r w:rsidR="00B153DE">
        <w:rPr>
          <w:rFonts w:eastAsia="Times New Roman"/>
          <w:noProof/>
          <w:sz w:val="24"/>
          <w:szCs w:val="24"/>
          <w:lang w:val="sr-Cyrl-RS"/>
        </w:rPr>
        <w:t>и</w:t>
      </w:r>
      <w:r w:rsidR="00F45795">
        <w:rPr>
          <w:rFonts w:eastAsia="Times New Roman"/>
          <w:noProof/>
          <w:sz w:val="24"/>
          <w:szCs w:val="24"/>
          <w:lang w:val="sr-Cyrl-RS"/>
        </w:rPr>
        <w:t>он</w:t>
      </w:r>
      <w:r w:rsidR="003E0E5E" w:rsidRPr="003E0E5E">
        <w:rPr>
          <w:rFonts w:eastAsia="Times New Roman"/>
          <w:noProof/>
          <w:sz w:val="24"/>
          <w:szCs w:val="24"/>
          <w:lang w:val="sr-Cyrl-RS"/>
        </w:rPr>
        <w:t>алности кра</w:t>
      </w:r>
      <w:r w:rsidR="003E0E5E" w:rsidRPr="003E0E5E">
        <w:rPr>
          <w:rFonts w:eastAsia="Arial"/>
          <w:noProof/>
          <w:sz w:val="24"/>
          <w:szCs w:val="24"/>
          <w:lang w:val="sr-Cyrl-RS"/>
        </w:rPr>
        <w:t>ћ</w:t>
      </w:r>
      <w:r w:rsidR="003E0E5E" w:rsidRPr="003E0E5E">
        <w:rPr>
          <w:rFonts w:eastAsia="Times New Roman"/>
          <w:noProof/>
          <w:sz w:val="24"/>
          <w:szCs w:val="24"/>
          <w:lang w:val="sr-Cyrl-RS"/>
        </w:rPr>
        <w:t>е од 10 секунди;</w:t>
      </w:r>
    </w:p>
    <w:p w:rsidR="003E0E5E" w:rsidRPr="00FC0DBE" w:rsidRDefault="00F7281B" w:rsidP="00372522">
      <w:pPr>
        <w:tabs>
          <w:tab w:val="left" w:pos="2320"/>
          <w:tab w:val="left" w:pos="9214"/>
          <w:tab w:val="left" w:pos="9355"/>
        </w:tabs>
        <w:ind w:left="1560"/>
        <w:jc w:val="both"/>
        <w:rPr>
          <w:rFonts w:eastAsia="Times New Roman"/>
          <w:noProof/>
          <w:sz w:val="24"/>
          <w:szCs w:val="24"/>
          <w:lang w:val="sr-Cyrl-RS"/>
        </w:rPr>
      </w:pPr>
      <w:r>
        <w:rPr>
          <w:rFonts w:eastAsia="Times New Roman"/>
          <w:noProof/>
          <w:sz w:val="24"/>
          <w:szCs w:val="24"/>
          <w:lang w:val="sr-Cyrl-RS"/>
        </w:rPr>
        <w:t xml:space="preserve">б. </w:t>
      </w:r>
      <w:r w:rsidR="00B153DE">
        <w:rPr>
          <w:rFonts w:eastAsia="Times New Roman"/>
          <w:noProof/>
          <w:sz w:val="24"/>
          <w:szCs w:val="24"/>
          <w:lang w:val="sr-Cyrl-RS"/>
        </w:rPr>
        <w:t>запремину мању</w:t>
      </w:r>
      <w:r w:rsidR="003E0E5E" w:rsidRPr="003E0E5E">
        <w:rPr>
          <w:rFonts w:eastAsia="Times New Roman"/>
          <w:noProof/>
          <w:sz w:val="24"/>
          <w:szCs w:val="24"/>
          <w:lang w:val="sr-Cyrl-RS"/>
        </w:rPr>
        <w:t xml:space="preserve"> од максималне </w:t>
      </w:r>
      <w:r w:rsidR="00EA1F01">
        <w:rPr>
          <w:rFonts w:eastAsia="Times New Roman"/>
          <w:noProof/>
          <w:sz w:val="24"/>
          <w:szCs w:val="24"/>
          <w:lang w:val="sr-Cyrl-RS"/>
        </w:rPr>
        <w:t>номиналне</w:t>
      </w:r>
      <w:r w:rsidR="003E0E5E" w:rsidRPr="003E0E5E">
        <w:rPr>
          <w:rFonts w:eastAsia="Times New Roman"/>
          <w:noProof/>
          <w:sz w:val="24"/>
          <w:szCs w:val="24"/>
          <w:lang w:val="sr-Cyrl-RS"/>
        </w:rPr>
        <w:t xml:space="preserve"> снаге у ватима помножене с 10 </w:t>
      </w:r>
      <w:r w:rsidR="00F45795">
        <w:rPr>
          <w:rFonts w:eastAsia="Times New Roman"/>
          <w:noProof/>
          <w:sz w:val="24"/>
          <w:szCs w:val="24"/>
          <w:lang w:val="sr-Cyrl-RS"/>
        </w:rPr>
        <w:t>cm</w:t>
      </w:r>
      <w:r w:rsidR="003E0E5E" w:rsidRPr="003E0E5E">
        <w:rPr>
          <w:rFonts w:eastAsia="Times New Roman"/>
          <w:noProof/>
          <w:sz w:val="24"/>
          <w:szCs w:val="24"/>
          <w:lang w:val="sr-Cyrl-RS"/>
        </w:rPr>
        <w:t xml:space="preserve"> </w:t>
      </w:r>
      <w:r w:rsidR="003E0E5E" w:rsidRPr="003E0E5E">
        <w:rPr>
          <w:rFonts w:eastAsia="Times New Roman"/>
          <w:noProof/>
          <w:sz w:val="24"/>
          <w:szCs w:val="24"/>
          <w:vertAlign w:val="superscript"/>
          <w:lang w:val="sr-Cyrl-RS"/>
        </w:rPr>
        <w:t>3</w:t>
      </w:r>
      <w:r w:rsidR="003E0E5E" w:rsidRPr="003E0E5E">
        <w:rPr>
          <w:rFonts w:eastAsia="Times New Roman"/>
          <w:noProof/>
          <w:sz w:val="24"/>
          <w:szCs w:val="24"/>
          <w:lang w:val="sr-Cyrl-RS"/>
        </w:rPr>
        <w:t xml:space="preserve"> /W </w:t>
      </w:r>
      <w:r w:rsidR="003E0E5E" w:rsidRPr="003E0E5E">
        <w:rPr>
          <w:rFonts w:eastAsia="Times New Roman"/>
          <w:noProof/>
          <w:sz w:val="24"/>
          <w:szCs w:val="24"/>
          <w:u w:val="single"/>
          <w:lang w:val="sr-Cyrl-RS"/>
        </w:rPr>
        <w:t>и</w:t>
      </w:r>
    </w:p>
    <w:p w:rsidR="00393B31" w:rsidRPr="003E0E5E" w:rsidRDefault="00F7281B" w:rsidP="00372522">
      <w:pPr>
        <w:tabs>
          <w:tab w:val="left" w:pos="2320"/>
          <w:tab w:val="left" w:pos="9214"/>
          <w:tab w:val="left" w:pos="9355"/>
        </w:tabs>
        <w:ind w:left="1560"/>
        <w:jc w:val="both"/>
        <w:rPr>
          <w:rFonts w:eastAsia="Times New Roman"/>
          <w:sz w:val="24"/>
          <w:szCs w:val="24"/>
          <w:lang w:val="sr-Latn-CS"/>
        </w:rPr>
      </w:pPr>
      <w:r>
        <w:rPr>
          <w:rFonts w:eastAsia="Times New Roman"/>
          <w:sz w:val="24"/>
          <w:szCs w:val="24"/>
          <w:lang w:val="sr-Cyrl-BA"/>
        </w:rPr>
        <w:t xml:space="preserve">ц. </w:t>
      </w:r>
      <w:r w:rsidR="00CD3B60" w:rsidRPr="003E0E5E">
        <w:rPr>
          <w:rFonts w:eastAsia="Times New Roman"/>
          <w:sz w:val="24"/>
          <w:szCs w:val="24"/>
          <w:lang w:val="sr-Latn-CS"/>
        </w:rPr>
        <w:t>„</w:t>
      </w:r>
      <w:r w:rsidR="00B153DE">
        <w:rPr>
          <w:rFonts w:eastAsia="Times New Roman"/>
          <w:sz w:val="24"/>
          <w:szCs w:val="24"/>
          <w:lang w:val="sr-Cyrl-BA"/>
        </w:rPr>
        <w:t>тренутна</w:t>
      </w:r>
      <w:r w:rsidR="00CD3B60" w:rsidRPr="003E0E5E">
        <w:rPr>
          <w:rFonts w:eastAsia="Times New Roman"/>
          <w:sz w:val="24"/>
          <w:szCs w:val="24"/>
          <w:lang w:val="sr-Latn-CS"/>
        </w:rPr>
        <w:t xml:space="preserve"> </w:t>
      </w:r>
      <w:r w:rsidR="00B153DE">
        <w:rPr>
          <w:rFonts w:eastAsia="Times New Roman"/>
          <w:sz w:val="24"/>
          <w:szCs w:val="24"/>
          <w:lang w:val="sr-Cyrl-BA"/>
        </w:rPr>
        <w:t>ширина</w:t>
      </w:r>
      <w:r w:rsidR="00CD3B60" w:rsidRPr="003E0E5E">
        <w:rPr>
          <w:rFonts w:eastAsia="Times New Roman"/>
          <w:sz w:val="24"/>
          <w:szCs w:val="24"/>
          <w:lang w:val="sr-Latn-CS"/>
        </w:rPr>
        <w:t xml:space="preserve"> </w:t>
      </w:r>
      <w:r w:rsidR="00B153DE">
        <w:rPr>
          <w:rFonts w:eastAsia="Times New Roman"/>
          <w:sz w:val="24"/>
          <w:szCs w:val="24"/>
          <w:lang w:val="sr-Cyrl-BA"/>
        </w:rPr>
        <w:t>појаса</w:t>
      </w:r>
      <w:r w:rsidR="00CD3B60" w:rsidRPr="003E0E5E">
        <w:rPr>
          <w:rFonts w:eastAsia="Times New Roman"/>
          <w:sz w:val="24"/>
          <w:szCs w:val="24"/>
          <w:lang w:val="sr-Latn-CS"/>
        </w:rPr>
        <w:t xml:space="preserve">” </w:t>
      </w:r>
      <w:r w:rsidR="00B153DE">
        <w:rPr>
          <w:rFonts w:eastAsia="Times New Roman"/>
          <w:sz w:val="24"/>
          <w:szCs w:val="24"/>
          <w:lang w:val="sr-Cyrl-BA"/>
        </w:rPr>
        <w:t>већа је од</w:t>
      </w:r>
      <w:r w:rsidR="00CD3B60" w:rsidRPr="003E0E5E">
        <w:rPr>
          <w:rFonts w:eastAsia="Times New Roman"/>
          <w:sz w:val="24"/>
          <w:szCs w:val="24"/>
          <w:lang w:val="sr-Latn-CS"/>
        </w:rPr>
        <w:t xml:space="preserve"> 1 </w:t>
      </w:r>
      <w:r w:rsidR="00B153DE">
        <w:rPr>
          <w:rFonts w:eastAsia="Times New Roman"/>
          <w:sz w:val="24"/>
          <w:szCs w:val="24"/>
          <w:lang w:val="sr-Cyrl-BA"/>
        </w:rPr>
        <w:t>октаве</w:t>
      </w:r>
      <w:r w:rsidR="00CD3B60" w:rsidRPr="003E0E5E">
        <w:rPr>
          <w:rFonts w:eastAsia="Times New Roman"/>
          <w:sz w:val="24"/>
          <w:szCs w:val="24"/>
          <w:lang w:val="sr-Latn-CS"/>
        </w:rPr>
        <w:t xml:space="preserve"> (f </w:t>
      </w:r>
      <w:r w:rsidR="00CD3B60" w:rsidRPr="003E0E5E">
        <w:rPr>
          <w:rFonts w:eastAsia="Times New Roman"/>
          <w:sz w:val="24"/>
          <w:szCs w:val="24"/>
          <w:vertAlign w:val="subscript"/>
          <w:lang w:val="sr-Latn-CS"/>
        </w:rPr>
        <w:t>max</w:t>
      </w:r>
      <w:r w:rsidR="00CD3B60" w:rsidRPr="003E0E5E">
        <w:rPr>
          <w:rFonts w:eastAsia="Times New Roman"/>
          <w:sz w:val="24"/>
          <w:szCs w:val="24"/>
          <w:lang w:val="sr-Latn-CS"/>
        </w:rPr>
        <w:t xml:space="preserve"> &gt; 2f</w:t>
      </w:r>
      <w:r w:rsidR="00CD3B60" w:rsidRPr="003E0E5E">
        <w:rPr>
          <w:rFonts w:eastAsia="Times New Roman"/>
          <w:sz w:val="24"/>
          <w:szCs w:val="24"/>
          <w:vertAlign w:val="subscript"/>
          <w:lang w:val="sr-Latn-CS"/>
        </w:rPr>
        <w:t>min</w:t>
      </w:r>
      <w:r w:rsidR="00B153DE">
        <w:rPr>
          <w:rFonts w:eastAsia="Times New Roman"/>
          <w:sz w:val="24"/>
          <w:szCs w:val="24"/>
          <w:lang w:val="sr-Latn-CS"/>
        </w:rPr>
        <w:t xml:space="preserve"> ), </w:t>
      </w:r>
      <w:r w:rsidR="00B153DE">
        <w:rPr>
          <w:rFonts w:eastAsia="Times New Roman"/>
          <w:sz w:val="24"/>
          <w:szCs w:val="24"/>
          <w:lang w:val="sr-Cyrl-BA"/>
        </w:rPr>
        <w:t>с</w:t>
      </w:r>
      <w:r w:rsidR="00CD3B60" w:rsidRPr="003E0E5E">
        <w:rPr>
          <w:rFonts w:eastAsia="Times New Roman"/>
          <w:sz w:val="24"/>
          <w:szCs w:val="24"/>
          <w:lang w:val="sr-Latn-CS"/>
        </w:rPr>
        <w:t xml:space="preserve"> </w:t>
      </w:r>
      <w:r w:rsidR="00B153DE">
        <w:rPr>
          <w:rFonts w:eastAsia="Times New Roman"/>
          <w:sz w:val="24"/>
          <w:szCs w:val="24"/>
          <w:lang w:val="sr-Cyrl-BA"/>
        </w:rPr>
        <w:t>било</w:t>
      </w:r>
      <w:r w:rsidR="00CD3B60" w:rsidRPr="003E0E5E">
        <w:rPr>
          <w:rFonts w:eastAsia="Times New Roman"/>
          <w:sz w:val="24"/>
          <w:szCs w:val="24"/>
          <w:lang w:val="sr-Latn-CS"/>
        </w:rPr>
        <w:t xml:space="preserve"> </w:t>
      </w:r>
      <w:r w:rsidR="00B153DE">
        <w:rPr>
          <w:rFonts w:eastAsia="Times New Roman"/>
          <w:sz w:val="24"/>
          <w:szCs w:val="24"/>
          <w:lang w:val="sr-Cyrl-BA"/>
        </w:rPr>
        <w:t>којом</w:t>
      </w:r>
      <w:r w:rsidR="00B153DE">
        <w:rPr>
          <w:rFonts w:eastAsia="Times New Roman"/>
          <w:sz w:val="24"/>
          <w:szCs w:val="24"/>
          <w:lang w:val="sr-Latn-CS"/>
        </w:rPr>
        <w:t xml:space="preserve"> </w:t>
      </w:r>
      <w:r w:rsidR="00B153DE">
        <w:rPr>
          <w:rFonts w:eastAsia="Times New Roman"/>
          <w:sz w:val="24"/>
          <w:szCs w:val="24"/>
          <w:lang w:val="sr-Cyrl-BA"/>
        </w:rPr>
        <w:t>од</w:t>
      </w:r>
      <w:r w:rsidR="00CD3B60" w:rsidRPr="003E0E5E">
        <w:rPr>
          <w:rFonts w:eastAsia="Times New Roman"/>
          <w:sz w:val="24"/>
          <w:szCs w:val="24"/>
          <w:lang w:val="sr-Latn-CS"/>
        </w:rPr>
        <w:t xml:space="preserve"> </w:t>
      </w:r>
      <w:r w:rsidR="00B153DE">
        <w:rPr>
          <w:rFonts w:eastAsia="Times New Roman"/>
          <w:sz w:val="24"/>
          <w:szCs w:val="24"/>
          <w:lang w:val="sr-Cyrl-BA"/>
        </w:rPr>
        <w:t>сљедећих</w:t>
      </w:r>
      <w:r w:rsidR="00CD3B60" w:rsidRPr="003E0E5E">
        <w:rPr>
          <w:rFonts w:eastAsia="Times New Roman"/>
          <w:sz w:val="24"/>
          <w:szCs w:val="24"/>
          <w:lang w:val="sr-Latn-CS"/>
        </w:rPr>
        <w:t xml:space="preserve"> </w:t>
      </w:r>
      <w:r w:rsidR="00B153DE">
        <w:rPr>
          <w:rFonts w:eastAsia="Times New Roman"/>
          <w:sz w:val="24"/>
          <w:szCs w:val="24"/>
          <w:lang w:val="sr-Cyrl-BA"/>
        </w:rPr>
        <w:t>карактеристика</w:t>
      </w:r>
      <w:r w:rsidR="00CD3B60" w:rsidRPr="003E0E5E">
        <w:rPr>
          <w:rFonts w:eastAsia="Times New Roman"/>
          <w:sz w:val="24"/>
          <w:szCs w:val="24"/>
          <w:lang w:val="sr-Latn-CS"/>
        </w:rPr>
        <w:t>:</w:t>
      </w:r>
    </w:p>
    <w:p w:rsidR="00393B31" w:rsidRPr="003E0E5E" w:rsidRDefault="00393B31" w:rsidP="00372522">
      <w:pPr>
        <w:tabs>
          <w:tab w:val="left" w:pos="9214"/>
          <w:tab w:val="left" w:pos="9355"/>
        </w:tabs>
        <w:spacing w:line="223" w:lineRule="exact"/>
        <w:jc w:val="both"/>
        <w:rPr>
          <w:rFonts w:eastAsia="Times New Roman"/>
          <w:sz w:val="24"/>
          <w:szCs w:val="24"/>
          <w:lang w:val="sr-Latn-CS"/>
        </w:rPr>
      </w:pPr>
    </w:p>
    <w:p w:rsidR="003E0E5E" w:rsidRPr="003E0E5E" w:rsidRDefault="003E0E5E" w:rsidP="001A55A8">
      <w:pPr>
        <w:numPr>
          <w:ilvl w:val="2"/>
          <w:numId w:val="209"/>
        </w:numPr>
        <w:tabs>
          <w:tab w:val="left" w:pos="2560"/>
          <w:tab w:val="left" w:pos="9214"/>
          <w:tab w:val="left" w:pos="9355"/>
        </w:tabs>
        <w:ind w:left="2127" w:hanging="284"/>
        <w:jc w:val="both"/>
        <w:rPr>
          <w:rFonts w:eastAsia="Times New Roman"/>
          <w:noProof/>
          <w:sz w:val="24"/>
          <w:szCs w:val="24"/>
          <w:lang w:val="sr-Cyrl-RS"/>
        </w:rPr>
      </w:pPr>
      <w:r w:rsidRPr="003E0E5E">
        <w:rPr>
          <w:rFonts w:eastAsia="Times New Roman"/>
          <w:noProof/>
          <w:sz w:val="24"/>
          <w:szCs w:val="24"/>
          <w:lang w:val="sr-Cyrl-RS"/>
        </w:rPr>
        <w:t xml:space="preserve">за фреквенције мање или једнаке 18 </w:t>
      </w:r>
      <w:r w:rsidR="00610B07">
        <w:rPr>
          <w:rFonts w:eastAsia="Times New Roman"/>
          <w:noProof/>
          <w:sz w:val="24"/>
          <w:szCs w:val="24"/>
          <w:lang w:val="sr-Cyrl-RS"/>
        </w:rPr>
        <w:t>GHz</w:t>
      </w:r>
      <w:r w:rsidRPr="003E0E5E">
        <w:rPr>
          <w:rFonts w:eastAsia="Times New Roman"/>
          <w:noProof/>
          <w:sz w:val="24"/>
          <w:szCs w:val="24"/>
          <w:lang w:val="sr-Cyrl-RS"/>
        </w:rPr>
        <w:t xml:space="preserve">, </w:t>
      </w:r>
      <w:r w:rsidR="00B153DE">
        <w:rPr>
          <w:rFonts w:eastAsia="Times New Roman"/>
          <w:noProof/>
          <w:sz w:val="24"/>
          <w:szCs w:val="24"/>
          <w:lang w:val="en-US"/>
        </w:rPr>
        <w:t>RF</w:t>
      </w:r>
      <w:r w:rsidRPr="003E0E5E">
        <w:rPr>
          <w:rFonts w:eastAsia="Times New Roman"/>
          <w:noProof/>
          <w:sz w:val="24"/>
          <w:szCs w:val="24"/>
          <w:lang w:val="sr-Cyrl-RS"/>
        </w:rPr>
        <w:t xml:space="preserve"> излазна снага ве</w:t>
      </w:r>
      <w:r w:rsidRPr="003E0E5E">
        <w:rPr>
          <w:rFonts w:eastAsia="Arial"/>
          <w:noProof/>
          <w:sz w:val="24"/>
          <w:szCs w:val="24"/>
          <w:lang w:val="sr-Cyrl-RS"/>
        </w:rPr>
        <w:t>ћ</w:t>
      </w:r>
      <w:r w:rsidRPr="003E0E5E">
        <w:rPr>
          <w:rFonts w:eastAsia="Times New Roman"/>
          <w:noProof/>
          <w:sz w:val="24"/>
          <w:szCs w:val="24"/>
          <w:lang w:val="sr-Cyrl-RS"/>
        </w:rPr>
        <w:t xml:space="preserve">а од 100 W </w:t>
      </w:r>
      <w:r w:rsidRPr="003E0E5E">
        <w:rPr>
          <w:rFonts w:eastAsia="Times New Roman"/>
          <w:noProof/>
          <w:sz w:val="24"/>
          <w:szCs w:val="24"/>
          <w:u w:val="single"/>
          <w:lang w:val="sr-Cyrl-RS"/>
        </w:rPr>
        <w:t>или</w:t>
      </w:r>
    </w:p>
    <w:p w:rsidR="003E0E5E" w:rsidRPr="003E0E5E" w:rsidRDefault="003E0E5E" w:rsidP="00372522">
      <w:pPr>
        <w:tabs>
          <w:tab w:val="left" w:pos="9214"/>
          <w:tab w:val="left" w:pos="9355"/>
        </w:tabs>
        <w:spacing w:line="228" w:lineRule="exact"/>
        <w:ind w:left="2127" w:hanging="284"/>
        <w:jc w:val="both"/>
        <w:rPr>
          <w:rFonts w:eastAsia="Times New Roman"/>
          <w:noProof/>
          <w:sz w:val="24"/>
          <w:szCs w:val="24"/>
          <w:lang w:val="sr-Cyrl-RS"/>
        </w:rPr>
      </w:pPr>
    </w:p>
    <w:p w:rsidR="003E0E5E" w:rsidRPr="003E0E5E" w:rsidRDefault="003E0E5E" w:rsidP="001A55A8">
      <w:pPr>
        <w:numPr>
          <w:ilvl w:val="2"/>
          <w:numId w:val="209"/>
        </w:numPr>
        <w:tabs>
          <w:tab w:val="left" w:pos="2560"/>
          <w:tab w:val="left" w:pos="9214"/>
          <w:tab w:val="left" w:pos="9355"/>
        </w:tabs>
        <w:ind w:left="2127" w:hanging="284"/>
        <w:jc w:val="both"/>
        <w:rPr>
          <w:rFonts w:eastAsia="Times New Roman"/>
          <w:noProof/>
          <w:sz w:val="24"/>
          <w:szCs w:val="24"/>
          <w:lang w:val="sr-Cyrl-RS"/>
        </w:rPr>
      </w:pPr>
      <w:r w:rsidRPr="003E0E5E">
        <w:rPr>
          <w:rFonts w:eastAsia="Times New Roman"/>
          <w:noProof/>
          <w:sz w:val="24"/>
          <w:szCs w:val="24"/>
          <w:lang w:val="sr-Cyrl-RS"/>
        </w:rPr>
        <w:t>фреквенција ве</w:t>
      </w:r>
      <w:r w:rsidRPr="003E0E5E">
        <w:rPr>
          <w:rFonts w:eastAsia="Arial"/>
          <w:noProof/>
          <w:sz w:val="24"/>
          <w:szCs w:val="24"/>
          <w:lang w:val="sr-Cyrl-RS"/>
        </w:rPr>
        <w:t>ћ</w:t>
      </w:r>
      <w:r w:rsidRPr="003E0E5E">
        <w:rPr>
          <w:rFonts w:eastAsia="Times New Roman"/>
          <w:noProof/>
          <w:sz w:val="24"/>
          <w:szCs w:val="24"/>
          <w:lang w:val="sr-Cyrl-RS"/>
        </w:rPr>
        <w:t xml:space="preserve">а од 18 </w:t>
      </w:r>
      <w:r w:rsidR="00610B07">
        <w:rPr>
          <w:rFonts w:eastAsia="Times New Roman"/>
          <w:noProof/>
          <w:sz w:val="24"/>
          <w:szCs w:val="24"/>
          <w:lang w:val="sr-Cyrl-RS"/>
        </w:rPr>
        <w:t>GHz</w:t>
      </w:r>
      <w:r w:rsidRPr="003E0E5E">
        <w:rPr>
          <w:rFonts w:eastAsia="Times New Roman"/>
          <w:noProof/>
          <w:sz w:val="24"/>
          <w:szCs w:val="24"/>
          <w:lang w:val="sr-Cyrl-RS"/>
        </w:rPr>
        <w:t>;</w:t>
      </w:r>
    </w:p>
    <w:p w:rsidR="003E0E5E" w:rsidRPr="003E0E5E" w:rsidRDefault="003E0E5E" w:rsidP="00372522">
      <w:pPr>
        <w:spacing w:line="229" w:lineRule="exact"/>
        <w:jc w:val="both"/>
        <w:rPr>
          <w:noProof/>
          <w:sz w:val="24"/>
          <w:szCs w:val="24"/>
          <w:lang w:val="sr-Cyrl-RS"/>
        </w:rPr>
      </w:pPr>
    </w:p>
    <w:p w:rsidR="003E0E5E" w:rsidRPr="00251F0F" w:rsidRDefault="003E0E5E" w:rsidP="00372522">
      <w:pPr>
        <w:ind w:left="1985" w:hanging="284"/>
        <w:jc w:val="both"/>
        <w:rPr>
          <w:noProof/>
          <w:sz w:val="24"/>
          <w:szCs w:val="24"/>
          <w:lang w:val="sr-Cyrl-RS"/>
        </w:rPr>
      </w:pPr>
      <w:r w:rsidRPr="003E0E5E">
        <w:rPr>
          <w:rFonts w:eastAsia="Times New Roman"/>
          <w:i/>
          <w:iCs/>
          <w:noProof/>
          <w:sz w:val="24"/>
          <w:szCs w:val="24"/>
          <w:u w:val="single"/>
          <w:lang w:val="sr-Cyrl-RS"/>
        </w:rPr>
        <w:t>Техни</w:t>
      </w:r>
      <w:r w:rsidRPr="003E0E5E">
        <w:rPr>
          <w:rFonts w:eastAsia="Arial"/>
          <w:i/>
          <w:iCs/>
          <w:noProof/>
          <w:sz w:val="24"/>
          <w:szCs w:val="24"/>
          <w:u w:val="single"/>
          <w:lang w:val="sr-Cyrl-RS"/>
        </w:rPr>
        <w:t>ч</w:t>
      </w:r>
      <w:r w:rsidRPr="003E0E5E">
        <w:rPr>
          <w:rFonts w:eastAsia="Times New Roman"/>
          <w:i/>
          <w:iCs/>
          <w:noProof/>
          <w:sz w:val="24"/>
          <w:szCs w:val="24"/>
          <w:u w:val="single"/>
          <w:lang w:val="sr-Cyrl-RS"/>
        </w:rPr>
        <w:t>ке напомене:</w:t>
      </w:r>
    </w:p>
    <w:p w:rsidR="003E0E5E" w:rsidRPr="003E0E5E" w:rsidRDefault="003E0E5E" w:rsidP="001A55A8">
      <w:pPr>
        <w:numPr>
          <w:ilvl w:val="2"/>
          <w:numId w:val="210"/>
        </w:numPr>
        <w:tabs>
          <w:tab w:val="left" w:pos="2340"/>
        </w:tabs>
        <w:ind w:left="1985" w:hanging="284"/>
        <w:jc w:val="both"/>
        <w:rPr>
          <w:rFonts w:eastAsia="Times New Roman"/>
          <w:i/>
          <w:iCs/>
          <w:noProof/>
          <w:sz w:val="24"/>
          <w:szCs w:val="24"/>
          <w:lang w:val="sr-Cyrl-RS"/>
        </w:rPr>
      </w:pPr>
      <w:r w:rsidRPr="003E0E5E">
        <w:rPr>
          <w:rFonts w:eastAsia="Times New Roman"/>
          <w:i/>
          <w:iCs/>
          <w:noProof/>
          <w:sz w:val="24"/>
          <w:szCs w:val="24"/>
          <w:lang w:val="sr-Cyrl-RS"/>
        </w:rPr>
        <w:t xml:space="preserve">За </w:t>
      </w:r>
      <w:r w:rsidR="00B153DE">
        <w:rPr>
          <w:rFonts w:eastAsia="Times New Roman"/>
          <w:i/>
          <w:iCs/>
          <w:noProof/>
          <w:sz w:val="24"/>
          <w:szCs w:val="24"/>
          <w:lang w:val="sr-Cyrl-RS"/>
        </w:rPr>
        <w:t>израчунавање</w:t>
      </w:r>
      <w:r w:rsidRPr="003E0E5E">
        <w:rPr>
          <w:rFonts w:eastAsia="Times New Roman"/>
          <w:i/>
          <w:iCs/>
          <w:noProof/>
          <w:sz w:val="24"/>
          <w:szCs w:val="24"/>
          <w:lang w:val="sr-Cyrl-RS"/>
        </w:rPr>
        <w:t xml:space="preserve"> </w:t>
      </w:r>
      <w:r w:rsidR="00B153DE">
        <w:rPr>
          <w:rFonts w:eastAsia="Times New Roman"/>
          <w:i/>
          <w:iCs/>
          <w:noProof/>
          <w:sz w:val="24"/>
          <w:szCs w:val="24"/>
          <w:lang w:val="sr-Cyrl-RS"/>
        </w:rPr>
        <w:t>запремине</w:t>
      </w:r>
      <w:r w:rsidRPr="003E0E5E">
        <w:rPr>
          <w:rFonts w:eastAsia="Times New Roman"/>
          <w:i/>
          <w:iCs/>
          <w:noProof/>
          <w:sz w:val="24"/>
          <w:szCs w:val="24"/>
          <w:lang w:val="sr-Cyrl-RS"/>
        </w:rPr>
        <w:t xml:space="preserve"> у 3А001.б.9.б даје се сљеде</w:t>
      </w:r>
      <w:r w:rsidRPr="003E0E5E">
        <w:rPr>
          <w:rFonts w:eastAsia="Arial"/>
          <w:i/>
          <w:iCs/>
          <w:noProof/>
          <w:sz w:val="24"/>
          <w:szCs w:val="24"/>
          <w:lang w:val="sr-Cyrl-RS"/>
        </w:rPr>
        <w:t>ћ</w:t>
      </w:r>
      <w:r w:rsidRPr="003E0E5E">
        <w:rPr>
          <w:rFonts w:eastAsia="Times New Roman"/>
          <w:i/>
          <w:iCs/>
          <w:noProof/>
          <w:sz w:val="24"/>
          <w:szCs w:val="24"/>
          <w:lang w:val="sr-Cyrl-RS"/>
        </w:rPr>
        <w:t>и при</w:t>
      </w:r>
      <w:r w:rsidR="00C82973">
        <w:rPr>
          <w:rFonts w:eastAsia="Times New Roman"/>
          <w:i/>
          <w:iCs/>
          <w:noProof/>
          <w:sz w:val="24"/>
          <w:szCs w:val="24"/>
          <w:lang w:val="sr-Cyrl-RS"/>
        </w:rPr>
        <w:t>мј</w:t>
      </w:r>
      <w:r w:rsidRPr="003E0E5E">
        <w:rPr>
          <w:rFonts w:eastAsia="Times New Roman"/>
          <w:i/>
          <w:iCs/>
          <w:noProof/>
          <w:sz w:val="24"/>
          <w:szCs w:val="24"/>
          <w:lang w:val="sr-Cyrl-RS"/>
        </w:rPr>
        <w:t xml:space="preserve">ер: за максималну </w:t>
      </w:r>
      <w:r w:rsidR="00EA1F01">
        <w:rPr>
          <w:rFonts w:eastAsia="Times New Roman"/>
          <w:i/>
          <w:iCs/>
          <w:noProof/>
          <w:sz w:val="24"/>
          <w:szCs w:val="24"/>
          <w:lang w:val="sr-Cyrl-RS"/>
        </w:rPr>
        <w:t>номиналне</w:t>
      </w:r>
      <w:r w:rsidRPr="003E0E5E">
        <w:rPr>
          <w:rFonts w:eastAsia="Times New Roman"/>
          <w:i/>
          <w:iCs/>
          <w:noProof/>
          <w:sz w:val="24"/>
          <w:szCs w:val="24"/>
          <w:lang w:val="sr-Cyrl-RS"/>
        </w:rPr>
        <w:t xml:space="preserve"> снагу од 20 W </w:t>
      </w:r>
      <w:r w:rsidR="00B153DE">
        <w:rPr>
          <w:rFonts w:eastAsia="Times New Roman"/>
          <w:i/>
          <w:iCs/>
          <w:noProof/>
          <w:sz w:val="24"/>
          <w:szCs w:val="24"/>
          <w:lang w:val="sr-Cyrl-RS"/>
        </w:rPr>
        <w:t>запремина би била</w:t>
      </w:r>
      <w:r w:rsidRPr="003E0E5E">
        <w:rPr>
          <w:rFonts w:eastAsia="Times New Roman"/>
          <w:i/>
          <w:iCs/>
          <w:noProof/>
          <w:sz w:val="24"/>
          <w:szCs w:val="24"/>
          <w:lang w:val="sr-Cyrl-RS"/>
        </w:rPr>
        <w:t xml:space="preserve">: 20 W × 10 </w:t>
      </w:r>
      <w:r w:rsidR="00F45795">
        <w:rPr>
          <w:rFonts w:eastAsia="Times New Roman"/>
          <w:i/>
          <w:iCs/>
          <w:noProof/>
          <w:sz w:val="24"/>
          <w:szCs w:val="24"/>
          <w:lang w:val="sr-Cyrl-RS"/>
        </w:rPr>
        <w:t>cm</w:t>
      </w:r>
      <w:r w:rsidRPr="003E0E5E">
        <w:rPr>
          <w:rFonts w:eastAsia="Times New Roman"/>
          <w:i/>
          <w:iCs/>
          <w:noProof/>
          <w:sz w:val="24"/>
          <w:szCs w:val="24"/>
          <w:vertAlign w:val="superscript"/>
          <w:lang w:val="sr-Cyrl-RS"/>
        </w:rPr>
        <w:t>3</w:t>
      </w:r>
      <w:r w:rsidRPr="003E0E5E">
        <w:rPr>
          <w:rFonts w:eastAsia="Times New Roman"/>
          <w:i/>
          <w:iCs/>
          <w:noProof/>
          <w:sz w:val="24"/>
          <w:szCs w:val="24"/>
          <w:lang w:val="sr-Cyrl-RS"/>
        </w:rPr>
        <w:t xml:space="preserve">/W = 200 </w:t>
      </w:r>
      <w:r w:rsidR="00F45795">
        <w:rPr>
          <w:rFonts w:eastAsia="Times New Roman"/>
          <w:i/>
          <w:iCs/>
          <w:noProof/>
          <w:sz w:val="24"/>
          <w:szCs w:val="24"/>
          <w:lang w:val="sr-Cyrl-RS"/>
        </w:rPr>
        <w:t>cm</w:t>
      </w:r>
      <w:r w:rsidRPr="003E0E5E">
        <w:rPr>
          <w:rFonts w:eastAsia="Times New Roman"/>
          <w:i/>
          <w:iCs/>
          <w:noProof/>
          <w:sz w:val="24"/>
          <w:szCs w:val="24"/>
          <w:vertAlign w:val="superscript"/>
          <w:lang w:val="sr-Cyrl-RS"/>
        </w:rPr>
        <w:t>3</w:t>
      </w:r>
      <w:r w:rsidRPr="003E0E5E">
        <w:rPr>
          <w:rFonts w:eastAsia="Times New Roman"/>
          <w:i/>
          <w:iCs/>
          <w:noProof/>
          <w:sz w:val="24"/>
          <w:szCs w:val="24"/>
          <w:lang w:val="sr-Cyrl-RS"/>
        </w:rPr>
        <w:t>.</w:t>
      </w:r>
    </w:p>
    <w:p w:rsidR="003E0E5E" w:rsidRPr="003E0E5E" w:rsidRDefault="003E0E5E" w:rsidP="00372522">
      <w:pPr>
        <w:spacing w:line="125" w:lineRule="exact"/>
        <w:ind w:left="1985" w:hanging="284"/>
        <w:jc w:val="both"/>
        <w:rPr>
          <w:rFonts w:eastAsia="Times New Roman"/>
          <w:i/>
          <w:iCs/>
          <w:noProof/>
          <w:sz w:val="24"/>
          <w:szCs w:val="24"/>
          <w:lang w:val="sr-Cyrl-RS"/>
        </w:rPr>
      </w:pPr>
    </w:p>
    <w:p w:rsidR="003E0E5E" w:rsidRPr="003E0E5E" w:rsidRDefault="003E0E5E" w:rsidP="001A55A8">
      <w:pPr>
        <w:numPr>
          <w:ilvl w:val="2"/>
          <w:numId w:val="210"/>
        </w:numPr>
        <w:tabs>
          <w:tab w:val="left" w:pos="2340"/>
        </w:tabs>
        <w:spacing w:line="245" w:lineRule="auto"/>
        <w:ind w:left="1985" w:hanging="284"/>
        <w:jc w:val="both"/>
        <w:rPr>
          <w:rFonts w:eastAsia="Times New Roman"/>
          <w:i/>
          <w:iCs/>
          <w:noProof/>
          <w:sz w:val="24"/>
          <w:szCs w:val="24"/>
          <w:lang w:val="sr-Cyrl-RS"/>
        </w:rPr>
      </w:pPr>
      <w:r w:rsidRPr="003E0E5E">
        <w:rPr>
          <w:rFonts w:eastAsia="Times New Roman"/>
          <w:i/>
          <w:iCs/>
          <w:noProof/>
          <w:sz w:val="24"/>
          <w:szCs w:val="24"/>
          <w:lang w:val="sr-Cyrl-RS"/>
        </w:rPr>
        <w:t>‚Вријеме укљу</w:t>
      </w:r>
      <w:r w:rsidRPr="003E0E5E">
        <w:rPr>
          <w:rFonts w:eastAsia="Arial"/>
          <w:i/>
          <w:iCs/>
          <w:noProof/>
          <w:sz w:val="24"/>
          <w:szCs w:val="24"/>
          <w:lang w:val="sr-Cyrl-RS"/>
        </w:rPr>
        <w:t>ч</w:t>
      </w:r>
      <w:r w:rsidRPr="003E0E5E">
        <w:rPr>
          <w:rFonts w:eastAsia="Times New Roman"/>
          <w:i/>
          <w:iCs/>
          <w:noProof/>
          <w:sz w:val="24"/>
          <w:szCs w:val="24"/>
          <w:lang w:val="sr-Cyrl-RS"/>
        </w:rPr>
        <w:t>ивања’ из 3А001.б.9.а. односи се на вријеме од потпуно искљу</w:t>
      </w:r>
      <w:r w:rsidRPr="003E0E5E">
        <w:rPr>
          <w:rFonts w:eastAsia="Arial"/>
          <w:i/>
          <w:iCs/>
          <w:noProof/>
          <w:sz w:val="24"/>
          <w:szCs w:val="24"/>
          <w:lang w:val="sr-Cyrl-RS"/>
        </w:rPr>
        <w:t>ч</w:t>
      </w:r>
      <w:r w:rsidRPr="003E0E5E">
        <w:rPr>
          <w:rFonts w:eastAsia="Times New Roman"/>
          <w:i/>
          <w:iCs/>
          <w:noProof/>
          <w:sz w:val="24"/>
          <w:szCs w:val="24"/>
          <w:lang w:val="sr-Cyrl-RS"/>
        </w:rPr>
        <w:t>еног до потпуно у функцији; тј. укљу</w:t>
      </w:r>
      <w:r w:rsidRPr="003E0E5E">
        <w:rPr>
          <w:rFonts w:eastAsia="Arial"/>
          <w:i/>
          <w:iCs/>
          <w:noProof/>
          <w:sz w:val="24"/>
          <w:szCs w:val="24"/>
          <w:lang w:val="sr-Cyrl-RS"/>
        </w:rPr>
        <w:t>ч</w:t>
      </w:r>
      <w:r w:rsidRPr="003E0E5E">
        <w:rPr>
          <w:rFonts w:eastAsia="Times New Roman"/>
          <w:i/>
          <w:iCs/>
          <w:noProof/>
          <w:sz w:val="24"/>
          <w:szCs w:val="24"/>
          <w:lang w:val="sr-Cyrl-RS"/>
        </w:rPr>
        <w:t xml:space="preserve">ује и вријеме загријавања </w:t>
      </w:r>
      <w:r w:rsidR="00B153DE">
        <w:rPr>
          <w:rFonts w:eastAsia="Times New Roman"/>
          <w:i/>
          <w:iCs/>
          <w:noProof/>
          <w:sz w:val="24"/>
          <w:szCs w:val="24"/>
          <w:lang w:val="en-US"/>
        </w:rPr>
        <w:t>MPM</w:t>
      </w:r>
      <w:r w:rsidRPr="003E0E5E">
        <w:rPr>
          <w:rFonts w:eastAsia="Times New Roman"/>
          <w:i/>
          <w:iCs/>
          <w:noProof/>
          <w:sz w:val="24"/>
          <w:szCs w:val="24"/>
          <w:lang w:val="sr-Cyrl-RS"/>
        </w:rPr>
        <w:t>-а.</w:t>
      </w:r>
    </w:p>
    <w:p w:rsidR="003E0E5E" w:rsidRPr="003E0E5E" w:rsidRDefault="003E0E5E" w:rsidP="00372522">
      <w:pPr>
        <w:tabs>
          <w:tab w:val="left" w:pos="2340"/>
        </w:tabs>
        <w:spacing w:line="245" w:lineRule="auto"/>
        <w:ind w:left="1985" w:hanging="284"/>
        <w:jc w:val="both"/>
        <w:rPr>
          <w:rFonts w:eastAsia="Times New Roman"/>
          <w:i/>
          <w:iCs/>
          <w:noProof/>
          <w:sz w:val="24"/>
          <w:szCs w:val="24"/>
          <w:lang w:val="sr-Cyrl-RS"/>
        </w:rPr>
      </w:pPr>
    </w:p>
    <w:p w:rsidR="003E0E5E" w:rsidRPr="003E0E5E" w:rsidRDefault="003E0E5E" w:rsidP="00372522">
      <w:pPr>
        <w:spacing w:line="213" w:lineRule="exact"/>
        <w:jc w:val="both"/>
        <w:rPr>
          <w:rFonts w:eastAsia="Times New Roman"/>
          <w:i/>
          <w:iCs/>
          <w:noProof/>
          <w:sz w:val="24"/>
          <w:szCs w:val="24"/>
          <w:lang w:val="sr-Cyrl-RS"/>
        </w:rPr>
      </w:pPr>
    </w:p>
    <w:p w:rsidR="003E0E5E" w:rsidRPr="00A27B07" w:rsidRDefault="003E0E5E" w:rsidP="00372522">
      <w:pPr>
        <w:tabs>
          <w:tab w:val="left" w:pos="2280"/>
        </w:tabs>
        <w:ind w:left="1701" w:hanging="425"/>
        <w:jc w:val="both"/>
        <w:rPr>
          <w:rFonts w:eastAsia="Arial"/>
          <w:noProof/>
          <w:sz w:val="24"/>
          <w:szCs w:val="24"/>
          <w:lang w:val="sr-Cyrl-RS"/>
        </w:rPr>
      </w:pPr>
      <w:r w:rsidRPr="003E0E5E">
        <w:rPr>
          <w:rFonts w:eastAsia="Times New Roman"/>
          <w:noProof/>
          <w:sz w:val="24"/>
          <w:szCs w:val="24"/>
          <w:lang w:val="sr-Cyrl-RS"/>
        </w:rPr>
        <w:t>10. осцилатори или осцилаторски склопови, предви</w:t>
      </w:r>
      <w:r w:rsidRPr="003E0E5E">
        <w:rPr>
          <w:rFonts w:eastAsia="Arial"/>
          <w:noProof/>
          <w:sz w:val="24"/>
          <w:szCs w:val="24"/>
          <w:lang w:val="sr-Cyrl-RS"/>
        </w:rPr>
        <w:t>ђ</w:t>
      </w:r>
      <w:r w:rsidRPr="003E0E5E">
        <w:rPr>
          <w:rFonts w:eastAsia="Times New Roman"/>
          <w:noProof/>
          <w:sz w:val="24"/>
          <w:szCs w:val="24"/>
          <w:lang w:val="sr-Cyrl-RS"/>
        </w:rPr>
        <w:t>ени за рад уз шум поједине фазе бо</w:t>
      </w:r>
      <w:r w:rsidRPr="003E0E5E">
        <w:rPr>
          <w:rFonts w:eastAsia="Arial"/>
          <w:noProof/>
          <w:sz w:val="24"/>
          <w:szCs w:val="24"/>
          <w:lang w:val="sr-Cyrl-RS"/>
        </w:rPr>
        <w:t>ч</w:t>
      </w:r>
      <w:r w:rsidRPr="003E0E5E">
        <w:rPr>
          <w:rFonts w:eastAsia="Times New Roman"/>
          <w:noProof/>
          <w:sz w:val="24"/>
          <w:szCs w:val="24"/>
          <w:lang w:val="sr-Cyrl-RS"/>
        </w:rPr>
        <w:t>ног појаса (</w:t>
      </w:r>
      <w:r w:rsidR="00B153DE">
        <w:rPr>
          <w:rFonts w:eastAsia="Times New Roman"/>
          <w:noProof/>
          <w:sz w:val="24"/>
          <w:szCs w:val="24"/>
          <w:lang w:val="en-US"/>
        </w:rPr>
        <w:t>SSB</w:t>
      </w:r>
      <w:r w:rsidRPr="003E0E5E">
        <w:rPr>
          <w:rFonts w:eastAsia="Times New Roman"/>
          <w:noProof/>
          <w:sz w:val="24"/>
          <w:szCs w:val="24"/>
          <w:lang w:val="sr-Cyrl-RS"/>
        </w:rPr>
        <w:t xml:space="preserve">), изражен у </w:t>
      </w:r>
      <w:r w:rsidR="00B153DE">
        <w:rPr>
          <w:rFonts w:eastAsia="Times New Roman"/>
          <w:noProof/>
          <w:sz w:val="24"/>
          <w:szCs w:val="24"/>
          <w:lang w:val="en-US"/>
        </w:rPr>
        <w:t>dBc</w:t>
      </w:r>
      <w:r w:rsidRPr="003E0E5E">
        <w:rPr>
          <w:rFonts w:eastAsia="Times New Roman"/>
          <w:noProof/>
          <w:sz w:val="24"/>
          <w:szCs w:val="24"/>
          <w:lang w:val="sr-Cyrl-RS"/>
        </w:rPr>
        <w:t>/</w:t>
      </w:r>
      <w:r w:rsidR="00B153DE">
        <w:rPr>
          <w:rFonts w:eastAsia="Times New Roman"/>
          <w:noProof/>
          <w:sz w:val="24"/>
          <w:szCs w:val="24"/>
          <w:lang w:val="en-US"/>
        </w:rPr>
        <w:t>Hz</w:t>
      </w:r>
      <w:r w:rsidR="00B153DE">
        <w:rPr>
          <w:rFonts w:eastAsia="Times New Roman"/>
          <w:noProof/>
          <w:sz w:val="24"/>
          <w:szCs w:val="24"/>
          <w:lang w:val="sr-Cyrl-RS"/>
        </w:rPr>
        <w:t>, мањи (бољи) од –(126 + 20</w:t>
      </w:r>
      <w:r w:rsidR="00B153DE">
        <w:rPr>
          <w:rFonts w:eastAsia="Times New Roman"/>
          <w:noProof/>
          <w:sz w:val="24"/>
          <w:szCs w:val="24"/>
          <w:lang w:val="en-US"/>
        </w:rPr>
        <w:t>log</w:t>
      </w:r>
      <w:r w:rsidRPr="003E0E5E">
        <w:rPr>
          <w:rFonts w:eastAsia="Times New Roman"/>
          <w:noProof/>
          <w:sz w:val="24"/>
          <w:szCs w:val="24"/>
          <w:lang w:val="sr-Cyrl-RS"/>
        </w:rPr>
        <w:t xml:space="preserve"> </w:t>
      </w:r>
      <w:r w:rsidRPr="003E0E5E">
        <w:rPr>
          <w:rFonts w:eastAsia="Times New Roman"/>
          <w:noProof/>
          <w:sz w:val="24"/>
          <w:szCs w:val="24"/>
          <w:vertAlign w:val="subscript"/>
          <w:lang w:val="sr-Cyrl-RS"/>
        </w:rPr>
        <w:t>10</w:t>
      </w:r>
      <w:r w:rsidRPr="003E0E5E">
        <w:rPr>
          <w:rFonts w:eastAsia="Times New Roman"/>
          <w:noProof/>
          <w:sz w:val="24"/>
          <w:szCs w:val="24"/>
          <w:lang w:val="sr-Cyrl-RS"/>
        </w:rPr>
        <w:t xml:space="preserve"> </w:t>
      </w:r>
      <w:r w:rsidR="00B153DE">
        <w:rPr>
          <w:rFonts w:eastAsia="Times New Roman"/>
          <w:noProof/>
          <w:sz w:val="24"/>
          <w:szCs w:val="24"/>
          <w:lang w:val="en-US"/>
        </w:rPr>
        <w:t>F</w:t>
      </w:r>
      <w:r w:rsidR="00B153DE">
        <w:rPr>
          <w:rFonts w:eastAsia="Times New Roman"/>
          <w:noProof/>
          <w:sz w:val="24"/>
          <w:szCs w:val="24"/>
          <w:lang w:val="sr-Cyrl-RS"/>
        </w:rPr>
        <w:t xml:space="preserve"> – 20</w:t>
      </w:r>
      <w:r w:rsidR="00B153DE">
        <w:rPr>
          <w:rFonts w:eastAsia="Times New Roman"/>
          <w:noProof/>
          <w:sz w:val="24"/>
          <w:szCs w:val="24"/>
          <w:lang w:val="en-US"/>
        </w:rPr>
        <w:t>log</w:t>
      </w:r>
      <w:r w:rsidRPr="003E0E5E">
        <w:rPr>
          <w:rFonts w:eastAsia="Times New Roman"/>
          <w:noProof/>
          <w:sz w:val="24"/>
          <w:szCs w:val="24"/>
          <w:lang w:val="sr-Cyrl-RS"/>
        </w:rPr>
        <w:t xml:space="preserve"> </w:t>
      </w:r>
      <w:r w:rsidRPr="003E0E5E">
        <w:rPr>
          <w:rFonts w:eastAsia="Times New Roman"/>
          <w:noProof/>
          <w:sz w:val="24"/>
          <w:szCs w:val="24"/>
          <w:vertAlign w:val="subscript"/>
          <w:lang w:val="sr-Cyrl-RS"/>
        </w:rPr>
        <w:t>10</w:t>
      </w:r>
      <w:r w:rsidR="00B153DE">
        <w:rPr>
          <w:rFonts w:eastAsia="Times New Roman"/>
          <w:noProof/>
          <w:sz w:val="24"/>
          <w:szCs w:val="24"/>
          <w:lang w:val="sr-Cyrl-RS"/>
        </w:rPr>
        <w:t xml:space="preserve"> </w:t>
      </w:r>
      <w:r w:rsidR="00B153DE">
        <w:rPr>
          <w:rFonts w:eastAsia="Times New Roman"/>
          <w:noProof/>
          <w:sz w:val="24"/>
          <w:szCs w:val="24"/>
          <w:lang w:val="en-US"/>
        </w:rPr>
        <w:t>F</w:t>
      </w:r>
      <w:r w:rsidRPr="003E0E5E">
        <w:rPr>
          <w:rFonts w:eastAsia="Times New Roman"/>
          <w:noProof/>
          <w:sz w:val="24"/>
          <w:szCs w:val="24"/>
          <w:lang w:val="sr-Cyrl-RS"/>
        </w:rPr>
        <w:t>) било гдје унутар подру</w:t>
      </w:r>
      <w:r w:rsidRPr="003E0E5E">
        <w:rPr>
          <w:rFonts w:eastAsia="Arial"/>
          <w:noProof/>
          <w:sz w:val="24"/>
          <w:szCs w:val="24"/>
          <w:lang w:val="sr-Cyrl-RS"/>
        </w:rPr>
        <w:t>ч</w:t>
      </w:r>
      <w:r w:rsidRPr="003E0E5E">
        <w:rPr>
          <w:rFonts w:eastAsia="Times New Roman"/>
          <w:noProof/>
          <w:sz w:val="24"/>
          <w:szCs w:val="24"/>
          <w:lang w:val="sr-Cyrl-RS"/>
        </w:rPr>
        <w:t xml:space="preserve">ја од 10 </w:t>
      </w:r>
      <w:r w:rsidR="00B153DE">
        <w:rPr>
          <w:rFonts w:eastAsia="Times New Roman"/>
          <w:noProof/>
          <w:sz w:val="24"/>
          <w:szCs w:val="24"/>
          <w:lang w:val="en-US"/>
        </w:rPr>
        <w:t>Hz</w:t>
      </w:r>
      <w:r w:rsidRPr="003E0E5E">
        <w:rPr>
          <w:rFonts w:eastAsia="Times New Roman"/>
          <w:noProof/>
          <w:sz w:val="24"/>
          <w:szCs w:val="24"/>
          <w:lang w:val="sr-Cyrl-RS"/>
        </w:rPr>
        <w:t xml:space="preserve">  </w:t>
      </w:r>
      <w:r w:rsidRPr="003E0E5E">
        <w:rPr>
          <w:rFonts w:eastAsia="Arial"/>
          <w:noProof/>
          <w:sz w:val="24"/>
          <w:szCs w:val="24"/>
          <w:lang w:val="sr-Cyrl-RS"/>
        </w:rPr>
        <w:t xml:space="preserve">≤ </w:t>
      </w:r>
      <w:r w:rsidR="00B153DE">
        <w:rPr>
          <w:rFonts w:eastAsia="Times New Roman"/>
          <w:noProof/>
          <w:sz w:val="24"/>
          <w:szCs w:val="24"/>
          <w:lang w:val="en-US"/>
        </w:rPr>
        <w:t>F</w:t>
      </w:r>
      <w:r w:rsidRPr="003E0E5E">
        <w:rPr>
          <w:rFonts w:eastAsia="Times New Roman"/>
          <w:noProof/>
          <w:sz w:val="24"/>
          <w:szCs w:val="24"/>
          <w:lang w:val="sr-Cyrl-RS"/>
        </w:rPr>
        <w:t xml:space="preserve"> </w:t>
      </w:r>
      <w:r w:rsidRPr="003E0E5E">
        <w:rPr>
          <w:rFonts w:eastAsia="Arial"/>
          <w:noProof/>
          <w:sz w:val="24"/>
          <w:szCs w:val="24"/>
          <w:lang w:val="sr-Cyrl-RS"/>
        </w:rPr>
        <w:t>≤</w:t>
      </w:r>
      <w:r w:rsidRPr="003E0E5E">
        <w:rPr>
          <w:rFonts w:eastAsia="Times New Roman"/>
          <w:noProof/>
          <w:sz w:val="24"/>
          <w:szCs w:val="24"/>
          <w:lang w:val="sr-Cyrl-RS"/>
        </w:rPr>
        <w:t xml:space="preserve"> 10 </w:t>
      </w:r>
      <w:r w:rsidR="00B153DE">
        <w:rPr>
          <w:rFonts w:eastAsia="Times New Roman"/>
          <w:noProof/>
          <w:sz w:val="24"/>
          <w:szCs w:val="24"/>
          <w:lang w:val="en-US"/>
        </w:rPr>
        <w:t>kHz</w:t>
      </w:r>
      <w:r w:rsidRPr="003E0E5E">
        <w:rPr>
          <w:rFonts w:eastAsia="Times New Roman"/>
          <w:noProof/>
          <w:sz w:val="24"/>
          <w:szCs w:val="24"/>
          <w:lang w:val="sr-Cyrl-RS"/>
        </w:rPr>
        <w:t>;</w:t>
      </w:r>
    </w:p>
    <w:p w:rsidR="00393B31" w:rsidRPr="003E0E5E" w:rsidRDefault="00393B31" w:rsidP="00372522">
      <w:pPr>
        <w:spacing w:line="229" w:lineRule="exact"/>
        <w:ind w:left="1701" w:hanging="425"/>
        <w:jc w:val="both"/>
        <w:rPr>
          <w:sz w:val="24"/>
          <w:szCs w:val="24"/>
          <w:lang w:val="sr-Latn-CS"/>
        </w:rPr>
      </w:pPr>
    </w:p>
    <w:p w:rsidR="003E0E5E" w:rsidRPr="003E0E5E" w:rsidRDefault="003E0E5E" w:rsidP="00372522">
      <w:pPr>
        <w:ind w:left="1701"/>
        <w:jc w:val="both"/>
        <w:rPr>
          <w:noProof/>
          <w:sz w:val="24"/>
          <w:szCs w:val="24"/>
          <w:lang w:val="sr-Cyrl-RS"/>
        </w:rPr>
      </w:pPr>
      <w:r w:rsidRPr="003E0E5E">
        <w:rPr>
          <w:rFonts w:eastAsia="Times New Roman"/>
          <w:i/>
          <w:iCs/>
          <w:noProof/>
          <w:sz w:val="24"/>
          <w:szCs w:val="24"/>
          <w:u w:val="single"/>
          <w:lang w:val="sr-Cyrl-RS"/>
        </w:rPr>
        <w:lastRenderedPageBreak/>
        <w:t>Техни</w:t>
      </w:r>
      <w:r w:rsidRPr="003E0E5E">
        <w:rPr>
          <w:rFonts w:eastAsia="Arial"/>
          <w:i/>
          <w:iCs/>
          <w:noProof/>
          <w:sz w:val="24"/>
          <w:szCs w:val="24"/>
          <w:u w:val="single"/>
          <w:lang w:val="sr-Cyrl-RS"/>
        </w:rPr>
        <w:t>ч</w:t>
      </w:r>
      <w:r w:rsidRPr="003E0E5E">
        <w:rPr>
          <w:rFonts w:eastAsia="Times New Roman"/>
          <w:i/>
          <w:iCs/>
          <w:noProof/>
          <w:sz w:val="24"/>
          <w:szCs w:val="24"/>
          <w:u w:val="single"/>
          <w:lang w:val="sr-Cyrl-RS"/>
        </w:rPr>
        <w:t>ка напомена:</w:t>
      </w:r>
    </w:p>
    <w:p w:rsidR="003E0E5E" w:rsidRPr="003E0E5E" w:rsidRDefault="003E0E5E" w:rsidP="00372522">
      <w:pPr>
        <w:spacing w:line="227" w:lineRule="exact"/>
        <w:ind w:left="1701"/>
        <w:jc w:val="both"/>
        <w:rPr>
          <w:noProof/>
          <w:sz w:val="24"/>
          <w:szCs w:val="24"/>
          <w:lang w:val="sr-Cyrl-RS"/>
        </w:rPr>
      </w:pPr>
    </w:p>
    <w:p w:rsidR="003E0E5E" w:rsidRPr="003E0E5E" w:rsidRDefault="00B153DE" w:rsidP="00372522">
      <w:pPr>
        <w:ind w:left="1701"/>
        <w:jc w:val="both"/>
        <w:rPr>
          <w:rFonts w:eastAsia="Times New Roman"/>
          <w:i/>
          <w:iCs/>
          <w:noProof/>
          <w:sz w:val="24"/>
          <w:szCs w:val="24"/>
          <w:lang w:val="sr-Cyrl-RS"/>
        </w:rPr>
      </w:pPr>
      <w:r>
        <w:rPr>
          <w:rFonts w:eastAsia="Times New Roman"/>
          <w:i/>
          <w:iCs/>
          <w:noProof/>
          <w:sz w:val="24"/>
          <w:szCs w:val="24"/>
          <w:lang w:val="sr-Cyrl-RS"/>
        </w:rPr>
        <w:t xml:space="preserve">У 3А001.б.10. </w:t>
      </w:r>
      <w:r>
        <w:rPr>
          <w:rFonts w:eastAsia="Times New Roman"/>
          <w:i/>
          <w:iCs/>
          <w:noProof/>
          <w:sz w:val="24"/>
          <w:szCs w:val="24"/>
          <w:lang w:val="en-US"/>
        </w:rPr>
        <w:t>F</w:t>
      </w:r>
      <w:r w:rsidR="003E0E5E" w:rsidRPr="003E0E5E">
        <w:rPr>
          <w:rFonts w:eastAsia="Times New Roman"/>
          <w:i/>
          <w:iCs/>
          <w:noProof/>
          <w:sz w:val="24"/>
          <w:szCs w:val="24"/>
          <w:lang w:val="sr-Cyrl-RS"/>
        </w:rPr>
        <w:t xml:space="preserve"> је регулацијско одступање од радне фреквенције у </w:t>
      </w:r>
      <w:r>
        <w:rPr>
          <w:rFonts w:eastAsia="Times New Roman"/>
          <w:i/>
          <w:iCs/>
          <w:noProof/>
          <w:sz w:val="24"/>
          <w:szCs w:val="24"/>
          <w:lang w:val="en-US"/>
        </w:rPr>
        <w:t>Hz</w:t>
      </w:r>
      <w:r>
        <w:rPr>
          <w:rFonts w:eastAsia="Times New Roman"/>
          <w:i/>
          <w:iCs/>
          <w:noProof/>
          <w:sz w:val="24"/>
          <w:szCs w:val="24"/>
          <w:lang w:val="sr-Cyrl-RS"/>
        </w:rPr>
        <w:t>, а</w:t>
      </w:r>
      <w:r>
        <w:rPr>
          <w:rFonts w:eastAsia="Times New Roman"/>
          <w:i/>
          <w:iCs/>
          <w:noProof/>
          <w:sz w:val="24"/>
          <w:szCs w:val="24"/>
          <w:lang w:val="en-US"/>
        </w:rPr>
        <w:t xml:space="preserve"> </w:t>
      </w:r>
      <w:r>
        <w:rPr>
          <w:rFonts w:eastAsia="Times New Roman"/>
          <w:i/>
          <w:iCs/>
          <w:noProof/>
          <w:sz w:val="24"/>
          <w:szCs w:val="24"/>
          <w:lang w:val="sr-Cyrl-RS"/>
        </w:rPr>
        <w:t xml:space="preserve"> </w:t>
      </w:r>
      <w:r>
        <w:rPr>
          <w:rFonts w:eastAsia="Times New Roman"/>
          <w:i/>
          <w:iCs/>
          <w:noProof/>
          <w:sz w:val="24"/>
          <w:szCs w:val="24"/>
          <w:lang w:val="en-US"/>
        </w:rPr>
        <w:t xml:space="preserve">f </w:t>
      </w:r>
      <w:r w:rsidR="003E0E5E" w:rsidRPr="003E0E5E">
        <w:rPr>
          <w:rFonts w:eastAsia="Times New Roman"/>
          <w:i/>
          <w:iCs/>
          <w:noProof/>
          <w:sz w:val="24"/>
          <w:szCs w:val="24"/>
          <w:lang w:val="sr-Cyrl-RS"/>
        </w:rPr>
        <w:t xml:space="preserve"> је радна фреквенција у </w:t>
      </w:r>
      <w:r>
        <w:rPr>
          <w:rFonts w:eastAsia="Times New Roman"/>
          <w:i/>
          <w:iCs/>
          <w:noProof/>
          <w:sz w:val="24"/>
          <w:szCs w:val="24"/>
          <w:lang w:val="en-US"/>
        </w:rPr>
        <w:t>MHz</w:t>
      </w:r>
      <w:r w:rsidR="003E0E5E" w:rsidRPr="003E0E5E">
        <w:rPr>
          <w:rFonts w:eastAsia="Times New Roman"/>
          <w:i/>
          <w:iCs/>
          <w:noProof/>
          <w:sz w:val="24"/>
          <w:szCs w:val="24"/>
          <w:lang w:val="sr-Cyrl-RS"/>
        </w:rPr>
        <w:t>.</w:t>
      </w:r>
    </w:p>
    <w:p w:rsidR="003E0E5E" w:rsidRPr="003E0E5E" w:rsidRDefault="003E0E5E" w:rsidP="00372522">
      <w:pPr>
        <w:ind w:left="1701"/>
        <w:jc w:val="both"/>
        <w:rPr>
          <w:noProof/>
          <w:sz w:val="24"/>
          <w:szCs w:val="24"/>
          <w:lang w:val="sr-Cyrl-RS"/>
        </w:rPr>
      </w:pPr>
    </w:p>
    <w:p w:rsidR="003E0E5E" w:rsidRPr="003E0E5E" w:rsidRDefault="003E0E5E" w:rsidP="00372522">
      <w:pPr>
        <w:spacing w:line="229" w:lineRule="exact"/>
        <w:jc w:val="both"/>
        <w:rPr>
          <w:noProof/>
          <w:sz w:val="24"/>
          <w:szCs w:val="24"/>
          <w:lang w:val="sr-Cyrl-RS"/>
        </w:rPr>
      </w:pPr>
    </w:p>
    <w:p w:rsidR="003E0E5E" w:rsidRPr="003E0E5E" w:rsidRDefault="003E0E5E" w:rsidP="001A55A8">
      <w:pPr>
        <w:numPr>
          <w:ilvl w:val="0"/>
          <w:numId w:val="211"/>
        </w:numPr>
        <w:tabs>
          <w:tab w:val="left" w:pos="2100"/>
          <w:tab w:val="left" w:pos="9355"/>
        </w:tabs>
        <w:spacing w:line="245" w:lineRule="auto"/>
        <w:ind w:left="1701" w:hanging="425"/>
        <w:jc w:val="both"/>
        <w:rPr>
          <w:rFonts w:eastAsia="Times New Roman"/>
          <w:noProof/>
          <w:sz w:val="24"/>
          <w:szCs w:val="24"/>
          <w:lang w:val="sr-Cyrl-RS"/>
        </w:rPr>
      </w:pPr>
      <w:r w:rsidRPr="003E0E5E">
        <w:rPr>
          <w:rFonts w:eastAsia="Times New Roman"/>
          <w:noProof/>
          <w:sz w:val="24"/>
          <w:szCs w:val="24"/>
          <w:lang w:val="sr-Cyrl-RS"/>
        </w:rPr>
        <w:t>‚</w:t>
      </w:r>
      <w:r w:rsidR="00B153DE">
        <w:rPr>
          <w:rFonts w:eastAsia="Times New Roman"/>
          <w:noProof/>
          <w:sz w:val="24"/>
          <w:szCs w:val="24"/>
          <w:lang w:val="sr-Cyrl-RS"/>
        </w:rPr>
        <w:t>електронски</w:t>
      </w:r>
      <w:r w:rsidRPr="003E0E5E">
        <w:rPr>
          <w:rFonts w:eastAsia="Times New Roman"/>
          <w:noProof/>
          <w:sz w:val="24"/>
          <w:szCs w:val="24"/>
          <w:lang w:val="sr-Cyrl-RS"/>
        </w:rPr>
        <w:t xml:space="preserve"> склопови’ „фреквенцијског синтетизатора” који имају „вријеме пребацивања фреквенције” како је одре</w:t>
      </w:r>
      <w:r w:rsidRPr="003E0E5E">
        <w:rPr>
          <w:rFonts w:eastAsia="Arial"/>
          <w:noProof/>
          <w:sz w:val="24"/>
          <w:szCs w:val="24"/>
          <w:lang w:val="sr-Cyrl-RS"/>
        </w:rPr>
        <w:t>ђ</w:t>
      </w:r>
      <w:r w:rsidRPr="003E0E5E">
        <w:rPr>
          <w:rFonts w:eastAsia="Times New Roman"/>
          <w:noProof/>
          <w:sz w:val="24"/>
          <w:szCs w:val="24"/>
          <w:lang w:val="sr-Cyrl-RS"/>
        </w:rPr>
        <w:t xml:space="preserve">ено било којом од </w:t>
      </w:r>
      <w:r w:rsidR="00EB273F">
        <w:rPr>
          <w:rFonts w:eastAsia="Times New Roman"/>
          <w:noProof/>
          <w:sz w:val="24"/>
          <w:szCs w:val="24"/>
          <w:lang w:val="sr-Cyrl-RS"/>
        </w:rPr>
        <w:t>сљедећих</w:t>
      </w:r>
      <w:r w:rsidRPr="003E0E5E">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3E0E5E">
        <w:rPr>
          <w:rFonts w:eastAsia="Times New Roman"/>
          <w:noProof/>
          <w:sz w:val="24"/>
          <w:szCs w:val="24"/>
          <w:lang w:val="sr-Cyrl-RS"/>
        </w:rPr>
        <w:t>:</w:t>
      </w:r>
    </w:p>
    <w:p w:rsidR="003E0E5E" w:rsidRPr="003E0E5E" w:rsidRDefault="003E0E5E" w:rsidP="00372522">
      <w:pPr>
        <w:tabs>
          <w:tab w:val="left" w:pos="9355"/>
        </w:tabs>
        <w:spacing w:line="213" w:lineRule="exact"/>
        <w:ind w:left="1701" w:hanging="425"/>
        <w:jc w:val="both"/>
        <w:rPr>
          <w:rFonts w:eastAsia="Times New Roman"/>
          <w:noProof/>
          <w:sz w:val="24"/>
          <w:szCs w:val="24"/>
          <w:lang w:val="sr-Cyrl-RS"/>
        </w:rPr>
      </w:pPr>
    </w:p>
    <w:p w:rsidR="003E0E5E" w:rsidRPr="003E0E5E" w:rsidRDefault="00F7281B" w:rsidP="00372522">
      <w:pPr>
        <w:tabs>
          <w:tab w:val="left" w:pos="2320"/>
          <w:tab w:val="left" w:pos="9355"/>
        </w:tabs>
        <w:ind w:left="1701"/>
        <w:jc w:val="both"/>
        <w:rPr>
          <w:rFonts w:eastAsia="Times New Roman"/>
          <w:noProof/>
          <w:sz w:val="24"/>
          <w:szCs w:val="24"/>
          <w:lang w:val="sr-Cyrl-RS"/>
        </w:rPr>
      </w:pPr>
      <w:r>
        <w:rPr>
          <w:rFonts w:eastAsia="Times New Roman"/>
          <w:noProof/>
          <w:sz w:val="24"/>
          <w:szCs w:val="24"/>
          <w:lang w:val="sr-Cyrl-RS"/>
        </w:rPr>
        <w:t xml:space="preserve">а. </w:t>
      </w:r>
      <w:r w:rsidR="003E0E5E" w:rsidRPr="003E0E5E">
        <w:rPr>
          <w:rFonts w:eastAsia="Times New Roman"/>
          <w:noProof/>
          <w:sz w:val="24"/>
          <w:szCs w:val="24"/>
          <w:lang w:val="sr-Cyrl-RS"/>
        </w:rPr>
        <w:t xml:space="preserve">мање од 143 </w:t>
      </w:r>
      <w:r w:rsidR="00B153DE">
        <w:rPr>
          <w:rFonts w:eastAsia="Times New Roman"/>
          <w:noProof/>
          <w:sz w:val="24"/>
          <w:szCs w:val="24"/>
          <w:lang w:val="en-US"/>
        </w:rPr>
        <w:t>ps</w:t>
      </w:r>
      <w:r w:rsidR="003E0E5E" w:rsidRPr="003E0E5E">
        <w:rPr>
          <w:rFonts w:eastAsia="Times New Roman"/>
          <w:noProof/>
          <w:sz w:val="24"/>
          <w:szCs w:val="24"/>
          <w:lang w:val="sr-Cyrl-RS"/>
        </w:rPr>
        <w:t>;</w:t>
      </w:r>
    </w:p>
    <w:p w:rsidR="003E0E5E" w:rsidRPr="003E0E5E" w:rsidRDefault="003E0E5E" w:rsidP="00372522">
      <w:pPr>
        <w:tabs>
          <w:tab w:val="left" w:pos="9355"/>
        </w:tabs>
        <w:spacing w:line="228" w:lineRule="exact"/>
        <w:ind w:left="1701"/>
        <w:jc w:val="both"/>
        <w:rPr>
          <w:rFonts w:eastAsia="Times New Roman"/>
          <w:noProof/>
          <w:sz w:val="24"/>
          <w:szCs w:val="24"/>
          <w:lang w:val="sr-Cyrl-RS"/>
        </w:rPr>
      </w:pPr>
    </w:p>
    <w:p w:rsidR="003E0E5E" w:rsidRPr="003E0E5E" w:rsidRDefault="00F7281B" w:rsidP="00372522">
      <w:pPr>
        <w:tabs>
          <w:tab w:val="left" w:pos="2320"/>
          <w:tab w:val="left" w:pos="9355"/>
        </w:tabs>
        <w:spacing w:line="245" w:lineRule="auto"/>
        <w:ind w:left="1701"/>
        <w:jc w:val="both"/>
        <w:rPr>
          <w:rFonts w:eastAsia="Times New Roman"/>
          <w:noProof/>
          <w:sz w:val="24"/>
          <w:szCs w:val="24"/>
          <w:lang w:val="sr-Cyrl-RS"/>
        </w:rPr>
      </w:pPr>
      <w:r>
        <w:rPr>
          <w:rFonts w:eastAsia="Times New Roman"/>
          <w:noProof/>
          <w:sz w:val="24"/>
          <w:szCs w:val="24"/>
          <w:lang w:val="sr-Cyrl-RS"/>
        </w:rPr>
        <w:t xml:space="preserve">б. </w:t>
      </w:r>
      <w:r w:rsidR="003E0E5E" w:rsidRPr="003E0E5E">
        <w:rPr>
          <w:rFonts w:eastAsia="Times New Roman"/>
          <w:noProof/>
          <w:sz w:val="24"/>
          <w:szCs w:val="24"/>
          <w:lang w:val="sr-Cyrl-RS"/>
        </w:rPr>
        <w:t xml:space="preserve">мање од 100 </w:t>
      </w:r>
      <w:r w:rsidR="003E0E5E" w:rsidRPr="003E0E5E">
        <w:rPr>
          <w:rFonts w:eastAsia="Arial"/>
          <w:noProof/>
          <w:sz w:val="24"/>
          <w:szCs w:val="24"/>
          <w:lang w:val="sr-Cyrl-RS"/>
        </w:rPr>
        <w:t>μ</w:t>
      </w:r>
      <w:r w:rsidR="00B153DE">
        <w:rPr>
          <w:rFonts w:eastAsia="Times New Roman"/>
          <w:noProof/>
          <w:sz w:val="24"/>
          <w:szCs w:val="24"/>
          <w:lang w:val="en-US"/>
        </w:rPr>
        <w:t>s</w:t>
      </w:r>
      <w:r w:rsidR="003E0E5E" w:rsidRPr="003E0E5E">
        <w:rPr>
          <w:rFonts w:eastAsia="Times New Roman"/>
          <w:noProof/>
          <w:sz w:val="24"/>
          <w:szCs w:val="24"/>
          <w:lang w:val="sr-Cyrl-RS"/>
        </w:rPr>
        <w:t xml:space="preserve"> за било коју про</w:t>
      </w:r>
      <w:r w:rsidR="00C82973">
        <w:rPr>
          <w:rFonts w:eastAsia="Times New Roman"/>
          <w:noProof/>
          <w:sz w:val="24"/>
          <w:szCs w:val="24"/>
          <w:lang w:val="sr-Cyrl-RS"/>
        </w:rPr>
        <w:t>мј</w:t>
      </w:r>
      <w:r w:rsidR="003E0E5E" w:rsidRPr="003E0E5E">
        <w:rPr>
          <w:rFonts w:eastAsia="Times New Roman"/>
          <w:noProof/>
          <w:sz w:val="24"/>
          <w:szCs w:val="24"/>
          <w:lang w:val="sr-Cyrl-RS"/>
        </w:rPr>
        <w:t xml:space="preserve">ену фреквенције изнад 2,2 </w:t>
      </w:r>
      <w:r w:rsidR="00610B07">
        <w:rPr>
          <w:rFonts w:eastAsia="Times New Roman"/>
          <w:noProof/>
          <w:sz w:val="24"/>
          <w:szCs w:val="24"/>
          <w:lang w:val="sr-Cyrl-RS"/>
        </w:rPr>
        <w:t>GHz</w:t>
      </w:r>
      <w:r w:rsidR="003E0E5E" w:rsidRPr="003E0E5E">
        <w:rPr>
          <w:rFonts w:eastAsia="Times New Roman"/>
          <w:noProof/>
          <w:sz w:val="24"/>
          <w:szCs w:val="24"/>
          <w:lang w:val="sr-Cyrl-RS"/>
        </w:rPr>
        <w:t xml:space="preserve"> унутар синтетиз</w:t>
      </w:r>
      <w:r w:rsidR="00A77559">
        <w:rPr>
          <w:rFonts w:eastAsia="Times New Roman"/>
          <w:noProof/>
          <w:sz w:val="24"/>
          <w:szCs w:val="24"/>
          <w:lang w:val="sr-Cyrl-RS"/>
        </w:rPr>
        <w:t>ов</w:t>
      </w:r>
      <w:r w:rsidR="003E0E5E" w:rsidRPr="003E0E5E">
        <w:rPr>
          <w:rFonts w:eastAsia="Times New Roman"/>
          <w:noProof/>
          <w:sz w:val="24"/>
          <w:szCs w:val="24"/>
          <w:lang w:val="sr-Cyrl-RS"/>
        </w:rPr>
        <w:t>аног фреквенцијског подру</w:t>
      </w:r>
      <w:r w:rsidR="003E0E5E" w:rsidRPr="003E0E5E">
        <w:rPr>
          <w:rFonts w:eastAsia="Arial"/>
          <w:noProof/>
          <w:sz w:val="24"/>
          <w:szCs w:val="24"/>
          <w:lang w:val="sr-Cyrl-RS"/>
        </w:rPr>
        <w:t>ч</w:t>
      </w:r>
      <w:r w:rsidR="003E0E5E" w:rsidRPr="003E0E5E">
        <w:rPr>
          <w:rFonts w:eastAsia="Times New Roman"/>
          <w:noProof/>
          <w:sz w:val="24"/>
          <w:szCs w:val="24"/>
          <w:lang w:val="sr-Cyrl-RS"/>
        </w:rPr>
        <w:t xml:space="preserve">ја које прелази 4,8 </w:t>
      </w:r>
      <w:r w:rsidR="00610B07">
        <w:rPr>
          <w:rFonts w:eastAsia="Times New Roman"/>
          <w:noProof/>
          <w:sz w:val="24"/>
          <w:szCs w:val="24"/>
          <w:lang w:val="sr-Cyrl-RS"/>
        </w:rPr>
        <w:t>GHz</w:t>
      </w:r>
      <w:r w:rsidR="003E0E5E" w:rsidRPr="003E0E5E">
        <w:rPr>
          <w:rFonts w:eastAsia="Times New Roman"/>
          <w:noProof/>
          <w:sz w:val="24"/>
          <w:szCs w:val="24"/>
          <w:lang w:val="sr-Cyrl-RS"/>
        </w:rPr>
        <w:t xml:space="preserve">, али не прелази 31,8 </w:t>
      </w:r>
      <w:r w:rsidR="00610B07">
        <w:rPr>
          <w:rFonts w:eastAsia="Times New Roman"/>
          <w:noProof/>
          <w:sz w:val="24"/>
          <w:szCs w:val="24"/>
          <w:lang w:val="sr-Cyrl-RS"/>
        </w:rPr>
        <w:t>GHz</w:t>
      </w:r>
      <w:r w:rsidR="003E0E5E" w:rsidRPr="003E0E5E">
        <w:rPr>
          <w:rFonts w:eastAsia="Times New Roman"/>
          <w:noProof/>
          <w:sz w:val="24"/>
          <w:szCs w:val="24"/>
          <w:lang w:val="sr-Cyrl-RS"/>
        </w:rPr>
        <w:t>;</w:t>
      </w:r>
    </w:p>
    <w:p w:rsidR="003E0E5E" w:rsidRPr="003E0E5E" w:rsidRDefault="003E0E5E" w:rsidP="00372522">
      <w:pPr>
        <w:tabs>
          <w:tab w:val="left" w:pos="9355"/>
        </w:tabs>
        <w:spacing w:line="213" w:lineRule="exact"/>
        <w:ind w:left="1701"/>
        <w:jc w:val="both"/>
        <w:rPr>
          <w:rFonts w:eastAsia="Times New Roman"/>
          <w:noProof/>
          <w:sz w:val="24"/>
          <w:szCs w:val="24"/>
          <w:lang w:val="sr-Cyrl-RS"/>
        </w:rPr>
      </w:pPr>
    </w:p>
    <w:p w:rsidR="003E0E5E" w:rsidRPr="003E0E5E" w:rsidRDefault="00F7281B" w:rsidP="00372522">
      <w:pPr>
        <w:tabs>
          <w:tab w:val="left" w:pos="2320"/>
          <w:tab w:val="left" w:pos="9355"/>
        </w:tabs>
        <w:ind w:left="1701"/>
        <w:jc w:val="both"/>
        <w:rPr>
          <w:rFonts w:eastAsia="Times New Roman"/>
          <w:noProof/>
          <w:sz w:val="24"/>
          <w:szCs w:val="24"/>
          <w:lang w:val="sr-Cyrl-RS"/>
        </w:rPr>
      </w:pPr>
      <w:r>
        <w:rPr>
          <w:rFonts w:eastAsia="Times New Roman"/>
          <w:noProof/>
          <w:sz w:val="24"/>
          <w:szCs w:val="24"/>
          <w:lang w:val="sr-Cyrl-RS"/>
        </w:rPr>
        <w:t xml:space="preserve">ц. </w:t>
      </w:r>
      <w:r w:rsidR="003E0E5E" w:rsidRPr="003E0E5E">
        <w:rPr>
          <w:rFonts w:eastAsia="Times New Roman"/>
          <w:noProof/>
          <w:sz w:val="24"/>
          <w:szCs w:val="24"/>
          <w:lang w:val="sr-Cyrl-RS"/>
        </w:rPr>
        <w:t>не употребљава се;</w:t>
      </w:r>
    </w:p>
    <w:p w:rsidR="003E0E5E" w:rsidRPr="003E0E5E" w:rsidRDefault="003E0E5E" w:rsidP="00372522">
      <w:pPr>
        <w:tabs>
          <w:tab w:val="left" w:pos="9355"/>
        </w:tabs>
        <w:spacing w:line="229" w:lineRule="exact"/>
        <w:ind w:left="1701"/>
        <w:jc w:val="both"/>
        <w:rPr>
          <w:rFonts w:eastAsia="Times New Roman"/>
          <w:noProof/>
          <w:sz w:val="24"/>
          <w:szCs w:val="24"/>
          <w:lang w:val="sr-Cyrl-RS"/>
        </w:rPr>
      </w:pPr>
    </w:p>
    <w:p w:rsidR="003E0E5E" w:rsidRPr="003E0E5E" w:rsidRDefault="00F7281B" w:rsidP="00372522">
      <w:pPr>
        <w:tabs>
          <w:tab w:val="left" w:pos="2320"/>
          <w:tab w:val="left" w:pos="9355"/>
        </w:tabs>
        <w:spacing w:line="245" w:lineRule="auto"/>
        <w:ind w:left="1701"/>
        <w:jc w:val="both"/>
        <w:rPr>
          <w:rFonts w:eastAsia="Times New Roman"/>
          <w:noProof/>
          <w:sz w:val="24"/>
          <w:szCs w:val="24"/>
          <w:lang w:val="sr-Cyrl-RS"/>
        </w:rPr>
      </w:pPr>
      <w:r>
        <w:rPr>
          <w:rFonts w:eastAsia="Times New Roman"/>
          <w:noProof/>
          <w:sz w:val="24"/>
          <w:szCs w:val="24"/>
          <w:lang w:val="sr-Cyrl-RS"/>
        </w:rPr>
        <w:t xml:space="preserve">д. </w:t>
      </w:r>
      <w:r w:rsidR="003E0E5E" w:rsidRPr="003E0E5E">
        <w:rPr>
          <w:rFonts w:eastAsia="Times New Roman"/>
          <w:noProof/>
          <w:sz w:val="24"/>
          <w:szCs w:val="24"/>
          <w:lang w:val="sr-Cyrl-RS"/>
        </w:rPr>
        <w:t xml:space="preserve">мање од 500 </w:t>
      </w:r>
      <w:r w:rsidR="003E0E5E" w:rsidRPr="003E0E5E">
        <w:rPr>
          <w:rFonts w:eastAsia="Arial"/>
          <w:noProof/>
          <w:sz w:val="24"/>
          <w:szCs w:val="24"/>
          <w:lang w:val="sr-Cyrl-RS"/>
        </w:rPr>
        <w:t>μ</w:t>
      </w:r>
      <w:r w:rsidR="00A77559">
        <w:rPr>
          <w:rFonts w:eastAsia="Times New Roman"/>
          <w:noProof/>
          <w:sz w:val="24"/>
          <w:szCs w:val="24"/>
          <w:lang w:val="en-US"/>
        </w:rPr>
        <w:t>s</w:t>
      </w:r>
      <w:r w:rsidR="003E0E5E" w:rsidRPr="003E0E5E">
        <w:rPr>
          <w:rFonts w:eastAsia="Times New Roman"/>
          <w:noProof/>
          <w:sz w:val="24"/>
          <w:szCs w:val="24"/>
          <w:lang w:val="sr-Cyrl-RS"/>
        </w:rPr>
        <w:t xml:space="preserve"> за било коју про</w:t>
      </w:r>
      <w:r w:rsidR="00C82973">
        <w:rPr>
          <w:rFonts w:eastAsia="Times New Roman"/>
          <w:noProof/>
          <w:sz w:val="24"/>
          <w:szCs w:val="24"/>
          <w:lang w:val="sr-Cyrl-RS"/>
        </w:rPr>
        <w:t>мј</w:t>
      </w:r>
      <w:r w:rsidR="003E0E5E" w:rsidRPr="003E0E5E">
        <w:rPr>
          <w:rFonts w:eastAsia="Times New Roman"/>
          <w:noProof/>
          <w:sz w:val="24"/>
          <w:szCs w:val="24"/>
          <w:lang w:val="sr-Cyrl-RS"/>
        </w:rPr>
        <w:t>ену фреквенције изнад 550 М</w:t>
      </w:r>
      <w:r w:rsidR="00B153DE">
        <w:rPr>
          <w:rFonts w:eastAsia="Times New Roman"/>
          <w:noProof/>
          <w:sz w:val="24"/>
          <w:szCs w:val="24"/>
          <w:lang w:val="en-US"/>
        </w:rPr>
        <w:t>Hz</w:t>
      </w:r>
      <w:r w:rsidR="003E0E5E" w:rsidRPr="003E0E5E">
        <w:rPr>
          <w:rFonts w:eastAsia="Times New Roman"/>
          <w:noProof/>
          <w:sz w:val="24"/>
          <w:szCs w:val="24"/>
          <w:lang w:val="sr-Cyrl-RS"/>
        </w:rPr>
        <w:t xml:space="preserve"> унутар </w:t>
      </w:r>
      <w:r w:rsidR="00A77559" w:rsidRPr="00A77559">
        <w:rPr>
          <w:rFonts w:eastAsia="Times New Roman"/>
          <w:noProof/>
          <w:sz w:val="24"/>
          <w:szCs w:val="24"/>
          <w:lang w:val="sr-Cyrl-RS"/>
        </w:rPr>
        <w:t xml:space="preserve">синтетизованог </w:t>
      </w:r>
      <w:r w:rsidR="003E0E5E" w:rsidRPr="003E0E5E">
        <w:rPr>
          <w:rFonts w:eastAsia="Times New Roman"/>
          <w:noProof/>
          <w:sz w:val="24"/>
          <w:szCs w:val="24"/>
          <w:lang w:val="sr-Cyrl-RS"/>
        </w:rPr>
        <w:t>фреквенцијског подру</w:t>
      </w:r>
      <w:r w:rsidR="003E0E5E" w:rsidRPr="003E0E5E">
        <w:rPr>
          <w:rFonts w:eastAsia="Arial"/>
          <w:noProof/>
          <w:sz w:val="24"/>
          <w:szCs w:val="24"/>
          <w:lang w:val="sr-Cyrl-RS"/>
        </w:rPr>
        <w:t>ч</w:t>
      </w:r>
      <w:r w:rsidR="003E0E5E" w:rsidRPr="003E0E5E">
        <w:rPr>
          <w:rFonts w:eastAsia="Times New Roman"/>
          <w:noProof/>
          <w:sz w:val="24"/>
          <w:szCs w:val="24"/>
          <w:lang w:val="sr-Cyrl-RS"/>
        </w:rPr>
        <w:t xml:space="preserve">ја које прелази 31,8 </w:t>
      </w:r>
      <w:r w:rsidR="00610B07">
        <w:rPr>
          <w:rFonts w:eastAsia="Times New Roman"/>
          <w:noProof/>
          <w:sz w:val="24"/>
          <w:szCs w:val="24"/>
          <w:lang w:val="sr-Cyrl-RS"/>
        </w:rPr>
        <w:t>GHz</w:t>
      </w:r>
      <w:r w:rsidR="003E0E5E" w:rsidRPr="003E0E5E">
        <w:rPr>
          <w:rFonts w:eastAsia="Times New Roman"/>
          <w:noProof/>
          <w:sz w:val="24"/>
          <w:szCs w:val="24"/>
          <w:lang w:val="sr-Cyrl-RS"/>
        </w:rPr>
        <w:t xml:space="preserve">, али не прелази 37 </w:t>
      </w:r>
      <w:r w:rsidR="00610B07">
        <w:rPr>
          <w:rFonts w:eastAsia="Times New Roman"/>
          <w:noProof/>
          <w:sz w:val="24"/>
          <w:szCs w:val="24"/>
          <w:lang w:val="sr-Cyrl-RS"/>
        </w:rPr>
        <w:t>GHz</w:t>
      </w:r>
      <w:r w:rsidR="003E0E5E" w:rsidRPr="003E0E5E">
        <w:rPr>
          <w:rFonts w:eastAsia="Times New Roman"/>
          <w:noProof/>
          <w:sz w:val="24"/>
          <w:szCs w:val="24"/>
          <w:lang w:val="sr-Cyrl-RS"/>
        </w:rPr>
        <w:t>;</w:t>
      </w:r>
    </w:p>
    <w:p w:rsidR="003E0E5E" w:rsidRPr="003E0E5E" w:rsidRDefault="003E0E5E" w:rsidP="00372522">
      <w:pPr>
        <w:tabs>
          <w:tab w:val="left" w:pos="9355"/>
        </w:tabs>
        <w:spacing w:line="213" w:lineRule="exact"/>
        <w:ind w:left="1701"/>
        <w:jc w:val="both"/>
        <w:rPr>
          <w:rFonts w:eastAsia="Times New Roman"/>
          <w:noProof/>
          <w:sz w:val="24"/>
          <w:szCs w:val="24"/>
          <w:lang w:val="sr-Cyrl-RS"/>
        </w:rPr>
      </w:pPr>
    </w:p>
    <w:p w:rsidR="003E0E5E" w:rsidRPr="003E0E5E" w:rsidRDefault="00F7281B" w:rsidP="00372522">
      <w:pPr>
        <w:tabs>
          <w:tab w:val="left" w:pos="2320"/>
          <w:tab w:val="left" w:pos="9355"/>
        </w:tabs>
        <w:spacing w:line="245" w:lineRule="auto"/>
        <w:ind w:left="1701"/>
        <w:jc w:val="both"/>
        <w:rPr>
          <w:rFonts w:eastAsia="Times New Roman"/>
          <w:noProof/>
          <w:sz w:val="24"/>
          <w:szCs w:val="24"/>
          <w:lang w:val="sr-Cyrl-RS"/>
        </w:rPr>
      </w:pPr>
      <w:r>
        <w:rPr>
          <w:rFonts w:eastAsia="Times New Roman"/>
          <w:noProof/>
          <w:sz w:val="24"/>
          <w:szCs w:val="24"/>
          <w:lang w:val="sr-Cyrl-RS"/>
        </w:rPr>
        <w:t xml:space="preserve">е. </w:t>
      </w:r>
      <w:r w:rsidR="003E0E5E" w:rsidRPr="003E0E5E">
        <w:rPr>
          <w:rFonts w:eastAsia="Times New Roman"/>
          <w:noProof/>
          <w:sz w:val="24"/>
          <w:szCs w:val="24"/>
          <w:lang w:val="sr-Cyrl-RS"/>
        </w:rPr>
        <w:t xml:space="preserve">мање од 100 </w:t>
      </w:r>
      <w:r w:rsidR="003E0E5E" w:rsidRPr="003E0E5E">
        <w:rPr>
          <w:rFonts w:eastAsia="Arial"/>
          <w:noProof/>
          <w:sz w:val="24"/>
          <w:szCs w:val="24"/>
          <w:lang w:val="sr-Cyrl-RS"/>
        </w:rPr>
        <w:t>μ</w:t>
      </w:r>
      <w:r w:rsidR="00A77559">
        <w:rPr>
          <w:rFonts w:eastAsia="Times New Roman"/>
          <w:noProof/>
          <w:sz w:val="24"/>
          <w:szCs w:val="24"/>
          <w:lang w:val="en-US"/>
        </w:rPr>
        <w:t>s</w:t>
      </w:r>
      <w:r w:rsidR="003E0E5E" w:rsidRPr="003E0E5E">
        <w:rPr>
          <w:rFonts w:eastAsia="Times New Roman"/>
          <w:noProof/>
          <w:sz w:val="24"/>
          <w:szCs w:val="24"/>
          <w:lang w:val="sr-Cyrl-RS"/>
        </w:rPr>
        <w:t xml:space="preserve"> за било коју про</w:t>
      </w:r>
      <w:r w:rsidR="00C82973">
        <w:rPr>
          <w:rFonts w:eastAsia="Times New Roman"/>
          <w:noProof/>
          <w:sz w:val="24"/>
          <w:szCs w:val="24"/>
          <w:lang w:val="sr-Cyrl-RS"/>
        </w:rPr>
        <w:t>мј</w:t>
      </w:r>
      <w:r w:rsidR="003E0E5E" w:rsidRPr="003E0E5E">
        <w:rPr>
          <w:rFonts w:eastAsia="Times New Roman"/>
          <w:noProof/>
          <w:sz w:val="24"/>
          <w:szCs w:val="24"/>
          <w:lang w:val="sr-Cyrl-RS"/>
        </w:rPr>
        <w:t xml:space="preserve">ену фреквенције изнад 2,2 </w:t>
      </w:r>
      <w:r w:rsidR="00610B07">
        <w:rPr>
          <w:rFonts w:eastAsia="Times New Roman"/>
          <w:noProof/>
          <w:sz w:val="24"/>
          <w:szCs w:val="24"/>
          <w:lang w:val="sr-Cyrl-RS"/>
        </w:rPr>
        <w:t>GHz</w:t>
      </w:r>
      <w:r w:rsidR="003E0E5E" w:rsidRPr="003E0E5E">
        <w:rPr>
          <w:rFonts w:eastAsia="Times New Roman"/>
          <w:noProof/>
          <w:sz w:val="24"/>
          <w:szCs w:val="24"/>
          <w:lang w:val="sr-Cyrl-RS"/>
        </w:rPr>
        <w:t xml:space="preserve"> унутар </w:t>
      </w:r>
      <w:r w:rsidR="00A77559" w:rsidRPr="00A77559">
        <w:rPr>
          <w:rFonts w:eastAsia="Times New Roman"/>
          <w:noProof/>
          <w:sz w:val="24"/>
          <w:szCs w:val="24"/>
          <w:lang w:val="sr-Cyrl-RS"/>
        </w:rPr>
        <w:t xml:space="preserve">синтетизованог </w:t>
      </w:r>
      <w:r w:rsidR="003E0E5E" w:rsidRPr="003E0E5E">
        <w:rPr>
          <w:rFonts w:eastAsia="Times New Roman"/>
          <w:noProof/>
          <w:sz w:val="24"/>
          <w:szCs w:val="24"/>
          <w:lang w:val="sr-Cyrl-RS"/>
        </w:rPr>
        <w:t>фреквенцијског подру</w:t>
      </w:r>
      <w:r w:rsidR="003E0E5E" w:rsidRPr="003E0E5E">
        <w:rPr>
          <w:rFonts w:eastAsia="Arial"/>
          <w:noProof/>
          <w:sz w:val="24"/>
          <w:szCs w:val="24"/>
          <w:lang w:val="sr-Cyrl-RS"/>
        </w:rPr>
        <w:t>ч</w:t>
      </w:r>
      <w:r w:rsidR="003E0E5E" w:rsidRPr="003E0E5E">
        <w:rPr>
          <w:rFonts w:eastAsia="Times New Roman"/>
          <w:noProof/>
          <w:sz w:val="24"/>
          <w:szCs w:val="24"/>
          <w:lang w:val="sr-Cyrl-RS"/>
        </w:rPr>
        <w:t xml:space="preserve">ја које прелази 37 </w:t>
      </w:r>
      <w:r w:rsidR="00610B07">
        <w:rPr>
          <w:rFonts w:eastAsia="Times New Roman"/>
          <w:noProof/>
          <w:sz w:val="24"/>
          <w:szCs w:val="24"/>
          <w:lang w:val="sr-Cyrl-RS"/>
        </w:rPr>
        <w:t>GHz</w:t>
      </w:r>
      <w:r w:rsidR="003E0E5E" w:rsidRPr="003E0E5E">
        <w:rPr>
          <w:rFonts w:eastAsia="Times New Roman"/>
          <w:noProof/>
          <w:sz w:val="24"/>
          <w:szCs w:val="24"/>
          <w:lang w:val="sr-Cyrl-RS"/>
        </w:rPr>
        <w:t xml:space="preserve">, али не прелази 90 </w:t>
      </w:r>
      <w:r w:rsidR="00610B07">
        <w:rPr>
          <w:rFonts w:eastAsia="Times New Roman"/>
          <w:noProof/>
          <w:sz w:val="24"/>
          <w:szCs w:val="24"/>
          <w:lang w:val="sr-Cyrl-RS"/>
        </w:rPr>
        <w:t>GHz</w:t>
      </w:r>
      <w:r w:rsidR="003E0E5E" w:rsidRPr="003E0E5E">
        <w:rPr>
          <w:rFonts w:eastAsia="Times New Roman"/>
          <w:noProof/>
          <w:sz w:val="24"/>
          <w:szCs w:val="24"/>
          <w:lang w:val="sr-Cyrl-RS"/>
        </w:rPr>
        <w:t xml:space="preserve">; </w:t>
      </w:r>
      <w:r w:rsidR="003E0E5E" w:rsidRPr="003E0E5E">
        <w:rPr>
          <w:rFonts w:eastAsia="Times New Roman"/>
          <w:noProof/>
          <w:sz w:val="24"/>
          <w:szCs w:val="24"/>
          <w:u w:val="single"/>
          <w:lang w:val="sr-Cyrl-RS"/>
        </w:rPr>
        <w:t>или</w:t>
      </w:r>
    </w:p>
    <w:p w:rsidR="003E0E5E" w:rsidRPr="003E0E5E" w:rsidRDefault="003E0E5E" w:rsidP="00372522">
      <w:pPr>
        <w:tabs>
          <w:tab w:val="left" w:pos="9355"/>
        </w:tabs>
        <w:spacing w:line="212" w:lineRule="exact"/>
        <w:ind w:left="1701"/>
        <w:jc w:val="both"/>
        <w:rPr>
          <w:rFonts w:eastAsia="Times New Roman"/>
          <w:noProof/>
          <w:sz w:val="24"/>
          <w:szCs w:val="24"/>
          <w:lang w:val="sr-Cyrl-RS"/>
        </w:rPr>
      </w:pPr>
    </w:p>
    <w:p w:rsidR="003E0E5E" w:rsidRPr="003E0E5E" w:rsidRDefault="00F7281B" w:rsidP="00372522">
      <w:pPr>
        <w:tabs>
          <w:tab w:val="left" w:pos="2320"/>
          <w:tab w:val="left" w:pos="9355"/>
        </w:tabs>
        <w:ind w:left="1701"/>
        <w:jc w:val="both"/>
        <w:rPr>
          <w:rFonts w:eastAsia="Times New Roman"/>
          <w:noProof/>
          <w:sz w:val="24"/>
          <w:szCs w:val="24"/>
          <w:lang w:val="sr-Cyrl-RS"/>
        </w:rPr>
      </w:pPr>
      <w:r>
        <w:rPr>
          <w:rFonts w:eastAsia="Times New Roman"/>
          <w:noProof/>
          <w:sz w:val="24"/>
          <w:szCs w:val="24"/>
          <w:lang w:val="sr-Cyrl-RS"/>
        </w:rPr>
        <w:t xml:space="preserve">ф. </w:t>
      </w:r>
      <w:r w:rsidR="003E0E5E" w:rsidRPr="003E0E5E">
        <w:rPr>
          <w:rFonts w:eastAsia="Times New Roman"/>
          <w:noProof/>
          <w:sz w:val="24"/>
          <w:szCs w:val="24"/>
          <w:lang w:val="sr-Cyrl-RS"/>
        </w:rPr>
        <w:t>не употребљава се;</w:t>
      </w:r>
    </w:p>
    <w:p w:rsidR="003E0E5E" w:rsidRPr="003E0E5E" w:rsidRDefault="003E0E5E" w:rsidP="00372522">
      <w:pPr>
        <w:tabs>
          <w:tab w:val="left" w:pos="9355"/>
        </w:tabs>
        <w:spacing w:line="229" w:lineRule="exact"/>
        <w:ind w:left="1701"/>
        <w:jc w:val="both"/>
        <w:rPr>
          <w:rFonts w:eastAsia="Times New Roman"/>
          <w:noProof/>
          <w:sz w:val="24"/>
          <w:szCs w:val="24"/>
          <w:lang w:val="sr-Cyrl-RS"/>
        </w:rPr>
      </w:pPr>
    </w:p>
    <w:p w:rsidR="003E0E5E" w:rsidRPr="003E0E5E" w:rsidRDefault="00896A9F" w:rsidP="00372522">
      <w:pPr>
        <w:tabs>
          <w:tab w:val="left" w:pos="2320"/>
          <w:tab w:val="left" w:pos="9355"/>
        </w:tabs>
        <w:ind w:left="1701"/>
        <w:jc w:val="both"/>
        <w:rPr>
          <w:rFonts w:eastAsia="Times New Roman"/>
          <w:noProof/>
          <w:sz w:val="24"/>
          <w:szCs w:val="24"/>
          <w:lang w:val="sr-Cyrl-RS"/>
        </w:rPr>
      </w:pPr>
      <w:r>
        <w:rPr>
          <w:rFonts w:eastAsia="Times New Roman"/>
          <w:noProof/>
          <w:sz w:val="24"/>
          <w:szCs w:val="24"/>
          <w:lang w:val="sr-Cyrl-RS"/>
        </w:rPr>
        <w:t>г</w:t>
      </w:r>
      <w:r w:rsidR="00F7281B">
        <w:rPr>
          <w:rFonts w:eastAsia="Times New Roman"/>
          <w:noProof/>
          <w:sz w:val="24"/>
          <w:szCs w:val="24"/>
          <w:lang w:val="sr-Cyrl-RS"/>
        </w:rPr>
        <w:t xml:space="preserve">. </w:t>
      </w:r>
      <w:r w:rsidR="00E14E05" w:rsidRPr="003E0E5E">
        <w:rPr>
          <w:rFonts w:eastAsia="Times New Roman"/>
          <w:noProof/>
          <w:sz w:val="24"/>
          <w:szCs w:val="24"/>
          <w:lang w:val="sr-Cyrl-RS"/>
        </w:rPr>
        <w:t>М</w:t>
      </w:r>
      <w:r w:rsidR="003E0E5E" w:rsidRPr="003E0E5E">
        <w:rPr>
          <w:rFonts w:eastAsia="Times New Roman"/>
          <w:noProof/>
          <w:sz w:val="24"/>
          <w:szCs w:val="24"/>
          <w:lang w:val="sr-Cyrl-RS"/>
        </w:rPr>
        <w:t xml:space="preserve">ање од 1 </w:t>
      </w:r>
      <w:r w:rsidR="00A77559">
        <w:rPr>
          <w:rFonts w:eastAsia="Times New Roman"/>
          <w:noProof/>
          <w:sz w:val="24"/>
          <w:szCs w:val="24"/>
          <w:lang w:val="en-US"/>
        </w:rPr>
        <w:t>ms</w:t>
      </w:r>
      <w:r w:rsidR="003E0E5E" w:rsidRPr="003E0E5E">
        <w:rPr>
          <w:rFonts w:eastAsia="Times New Roman"/>
          <w:noProof/>
          <w:sz w:val="24"/>
          <w:szCs w:val="24"/>
          <w:lang w:val="sr-Cyrl-RS"/>
        </w:rPr>
        <w:t xml:space="preserve"> унутар </w:t>
      </w:r>
      <w:r w:rsidR="00A77559" w:rsidRPr="00A77559">
        <w:rPr>
          <w:rFonts w:eastAsia="Times New Roman"/>
          <w:noProof/>
          <w:sz w:val="24"/>
          <w:szCs w:val="24"/>
          <w:lang w:val="sr-Cyrl-RS"/>
        </w:rPr>
        <w:t xml:space="preserve">синтетизованог </w:t>
      </w:r>
      <w:r w:rsidR="003E0E5E" w:rsidRPr="003E0E5E">
        <w:rPr>
          <w:rFonts w:eastAsia="Times New Roman"/>
          <w:noProof/>
          <w:sz w:val="24"/>
          <w:szCs w:val="24"/>
          <w:lang w:val="sr-Cyrl-RS"/>
        </w:rPr>
        <w:t>фреквенцијског подру</w:t>
      </w:r>
      <w:r w:rsidR="003E0E5E" w:rsidRPr="003E0E5E">
        <w:rPr>
          <w:rFonts w:eastAsia="Arial"/>
          <w:noProof/>
          <w:sz w:val="24"/>
          <w:szCs w:val="24"/>
          <w:lang w:val="sr-Cyrl-RS"/>
        </w:rPr>
        <w:t>ч</w:t>
      </w:r>
      <w:r w:rsidR="003E0E5E" w:rsidRPr="003E0E5E">
        <w:rPr>
          <w:rFonts w:eastAsia="Times New Roman"/>
          <w:noProof/>
          <w:sz w:val="24"/>
          <w:szCs w:val="24"/>
          <w:lang w:val="sr-Cyrl-RS"/>
        </w:rPr>
        <w:t xml:space="preserve">ја изнад 90 </w:t>
      </w:r>
      <w:r w:rsidR="00610B07">
        <w:rPr>
          <w:rFonts w:eastAsia="Times New Roman"/>
          <w:noProof/>
          <w:sz w:val="24"/>
          <w:szCs w:val="24"/>
          <w:lang w:val="sr-Cyrl-RS"/>
        </w:rPr>
        <w:t>GHz</w:t>
      </w:r>
      <w:r w:rsidR="003E0E5E" w:rsidRPr="003E0E5E">
        <w:rPr>
          <w:rFonts w:eastAsia="Times New Roman"/>
          <w:noProof/>
          <w:sz w:val="24"/>
          <w:szCs w:val="24"/>
          <w:lang w:val="sr-Cyrl-RS"/>
        </w:rPr>
        <w:t>;</w:t>
      </w:r>
    </w:p>
    <w:p w:rsidR="003E0E5E" w:rsidRPr="003E0E5E" w:rsidRDefault="003E0E5E" w:rsidP="00372522">
      <w:pPr>
        <w:tabs>
          <w:tab w:val="left" w:pos="9355"/>
        </w:tabs>
        <w:jc w:val="both"/>
        <w:rPr>
          <w:noProof/>
          <w:sz w:val="24"/>
          <w:szCs w:val="24"/>
          <w:lang w:val="sr-Cyrl-RS"/>
        </w:rPr>
      </w:pPr>
    </w:p>
    <w:p w:rsidR="003E0E5E" w:rsidRPr="003E0E5E" w:rsidRDefault="003E0E5E" w:rsidP="00372522">
      <w:pPr>
        <w:tabs>
          <w:tab w:val="left" w:pos="9355"/>
        </w:tabs>
        <w:jc w:val="both"/>
        <w:rPr>
          <w:noProof/>
          <w:sz w:val="24"/>
          <w:szCs w:val="24"/>
          <w:lang w:val="sr-Cyrl-RS"/>
        </w:rPr>
      </w:pPr>
    </w:p>
    <w:p w:rsidR="003E0E5E" w:rsidRPr="003E0E5E" w:rsidRDefault="003E0E5E" w:rsidP="00372522">
      <w:pPr>
        <w:ind w:left="1701"/>
        <w:jc w:val="both"/>
        <w:rPr>
          <w:noProof/>
          <w:sz w:val="24"/>
          <w:szCs w:val="24"/>
          <w:lang w:val="sr-Cyrl-RS"/>
        </w:rPr>
      </w:pPr>
      <w:bookmarkStart w:id="59" w:name="page115"/>
      <w:bookmarkEnd w:id="59"/>
      <w:r w:rsidRPr="003E0E5E">
        <w:rPr>
          <w:rFonts w:eastAsia="Times New Roman"/>
          <w:i/>
          <w:iCs/>
          <w:noProof/>
          <w:sz w:val="24"/>
          <w:szCs w:val="24"/>
          <w:u w:val="single"/>
          <w:lang w:val="sr-Cyrl-RS"/>
        </w:rPr>
        <w:t>Техни</w:t>
      </w:r>
      <w:r w:rsidRPr="003E0E5E">
        <w:rPr>
          <w:rFonts w:eastAsia="Arial"/>
          <w:i/>
          <w:iCs/>
          <w:noProof/>
          <w:sz w:val="24"/>
          <w:szCs w:val="24"/>
          <w:u w:val="single"/>
          <w:lang w:val="sr-Cyrl-RS"/>
        </w:rPr>
        <w:t>ч</w:t>
      </w:r>
      <w:r w:rsidRPr="003E0E5E">
        <w:rPr>
          <w:rFonts w:eastAsia="Times New Roman"/>
          <w:i/>
          <w:iCs/>
          <w:noProof/>
          <w:sz w:val="24"/>
          <w:szCs w:val="24"/>
          <w:u w:val="single"/>
          <w:lang w:val="sr-Cyrl-RS"/>
        </w:rPr>
        <w:t>ка напомена:</w:t>
      </w:r>
    </w:p>
    <w:p w:rsidR="003E0E5E" w:rsidRPr="003E0E5E" w:rsidRDefault="003E0E5E" w:rsidP="00372522">
      <w:pPr>
        <w:spacing w:line="122" w:lineRule="exact"/>
        <w:ind w:left="1701"/>
        <w:jc w:val="both"/>
        <w:rPr>
          <w:noProof/>
          <w:sz w:val="24"/>
          <w:szCs w:val="24"/>
          <w:lang w:val="sr-Cyrl-RS"/>
        </w:rPr>
      </w:pPr>
    </w:p>
    <w:p w:rsidR="003E0E5E" w:rsidRPr="003E0E5E" w:rsidRDefault="003E0E5E" w:rsidP="00372522">
      <w:pPr>
        <w:spacing w:line="238" w:lineRule="auto"/>
        <w:ind w:left="1701"/>
        <w:jc w:val="both"/>
        <w:rPr>
          <w:noProof/>
          <w:sz w:val="24"/>
          <w:szCs w:val="24"/>
          <w:lang w:val="sr-Cyrl-RS"/>
        </w:rPr>
      </w:pPr>
      <w:r w:rsidRPr="003E0E5E">
        <w:rPr>
          <w:rFonts w:eastAsia="Times New Roman"/>
          <w:i/>
          <w:iCs/>
          <w:noProof/>
          <w:sz w:val="24"/>
          <w:szCs w:val="24"/>
          <w:lang w:val="sr-Cyrl-RS"/>
        </w:rPr>
        <w:t>„Фреквенцијски синтетизатор” јест</w:t>
      </w:r>
      <w:r w:rsidR="00A77559">
        <w:rPr>
          <w:rFonts w:eastAsia="Times New Roman"/>
          <w:i/>
          <w:iCs/>
          <w:noProof/>
          <w:sz w:val="24"/>
          <w:szCs w:val="24"/>
          <w:lang w:val="en-US"/>
        </w:rPr>
        <w:t>e</w:t>
      </w:r>
      <w:r w:rsidRPr="003E0E5E">
        <w:rPr>
          <w:rFonts w:eastAsia="Times New Roman"/>
          <w:i/>
          <w:iCs/>
          <w:noProof/>
          <w:sz w:val="24"/>
          <w:szCs w:val="24"/>
          <w:lang w:val="sr-Cyrl-RS"/>
        </w:rPr>
        <w:t xml:space="preserve"> било каква врста извора фреквенције, без обзира на стварно употријебљену технику, која производи велик</w:t>
      </w:r>
      <w:r w:rsidR="00A77559">
        <w:rPr>
          <w:rFonts w:eastAsia="Times New Roman"/>
          <w:i/>
          <w:iCs/>
          <w:noProof/>
          <w:sz w:val="24"/>
          <w:szCs w:val="24"/>
          <w:lang w:val="sr-Cyrl-BA"/>
        </w:rPr>
        <w:t>и</w:t>
      </w:r>
      <w:r w:rsidRPr="003E0E5E">
        <w:rPr>
          <w:rFonts w:eastAsia="Times New Roman"/>
          <w:i/>
          <w:iCs/>
          <w:noProof/>
          <w:sz w:val="24"/>
          <w:szCs w:val="24"/>
          <w:lang w:val="sr-Cyrl-RS"/>
        </w:rPr>
        <w:t xml:space="preserve"> број симултаних или за</w:t>
      </w:r>
      <w:r w:rsidR="00C82973">
        <w:rPr>
          <w:rFonts w:eastAsia="Times New Roman"/>
          <w:i/>
          <w:iCs/>
          <w:noProof/>
          <w:sz w:val="24"/>
          <w:szCs w:val="24"/>
          <w:lang w:val="sr-Cyrl-RS"/>
        </w:rPr>
        <w:t>мј</w:t>
      </w:r>
      <w:r w:rsidRPr="003E0E5E">
        <w:rPr>
          <w:rFonts w:eastAsia="Times New Roman"/>
          <w:i/>
          <w:iCs/>
          <w:noProof/>
          <w:sz w:val="24"/>
          <w:szCs w:val="24"/>
          <w:lang w:val="sr-Cyrl-RS"/>
        </w:rPr>
        <w:t>енских излазних фреквенција, из једног или више излаза, којима се управља или које се обуздава мањим бројем стандардних (или главних) фреквенција или које произлазе из тог мањег броја фреквенција.</w:t>
      </w:r>
    </w:p>
    <w:p w:rsidR="003E0E5E" w:rsidRPr="003E0E5E" w:rsidRDefault="003E0E5E" w:rsidP="00372522">
      <w:pPr>
        <w:spacing w:line="251" w:lineRule="exact"/>
        <w:jc w:val="both"/>
        <w:rPr>
          <w:noProof/>
          <w:sz w:val="24"/>
          <w:szCs w:val="24"/>
          <w:lang w:val="sr-Cyrl-RS"/>
        </w:rPr>
      </w:pPr>
    </w:p>
    <w:p w:rsidR="003E0E5E" w:rsidRPr="0031174E" w:rsidRDefault="003E0E5E" w:rsidP="00372522">
      <w:pPr>
        <w:tabs>
          <w:tab w:val="left" w:pos="9214"/>
          <w:tab w:val="left" w:pos="9355"/>
        </w:tabs>
        <w:ind w:left="4111" w:hanging="2410"/>
        <w:jc w:val="both"/>
        <w:rPr>
          <w:noProof/>
          <w:sz w:val="24"/>
          <w:szCs w:val="24"/>
          <w:lang w:val="sr-Cyrl-RS"/>
        </w:rPr>
      </w:pPr>
      <w:r w:rsidRPr="003E0E5E">
        <w:rPr>
          <w:rFonts w:eastAsia="Times New Roman"/>
          <w:i/>
          <w:iCs/>
          <w:noProof/>
          <w:sz w:val="24"/>
          <w:szCs w:val="24"/>
          <w:u w:val="single"/>
          <w:lang w:val="sr-Cyrl-RS"/>
        </w:rPr>
        <w:t>ВАЖНА НАПОМЕНА</w:t>
      </w:r>
      <w:r w:rsidRPr="003E0E5E">
        <w:rPr>
          <w:rFonts w:eastAsia="Times New Roman"/>
          <w:i/>
          <w:iCs/>
          <w:noProof/>
          <w:sz w:val="24"/>
          <w:szCs w:val="24"/>
          <w:lang w:val="sr-Cyrl-RS"/>
        </w:rPr>
        <w:t xml:space="preserve"> За „анализаторе сигнала”, генераторе сигнала, мрежне анализаторе и </w:t>
      </w:r>
      <w:r w:rsidR="00A77559">
        <w:rPr>
          <w:rFonts w:eastAsia="Times New Roman"/>
          <w:i/>
          <w:iCs/>
          <w:noProof/>
          <w:sz w:val="24"/>
          <w:szCs w:val="24"/>
          <w:lang w:val="sr-Cyrl-RS"/>
        </w:rPr>
        <w:t>микроталасне испитне прије</w:t>
      </w:r>
      <w:r w:rsidRPr="003E0E5E">
        <w:rPr>
          <w:rFonts w:eastAsia="Times New Roman"/>
          <w:i/>
          <w:iCs/>
          <w:noProof/>
          <w:sz w:val="24"/>
          <w:szCs w:val="24"/>
          <w:lang w:val="sr-Cyrl-RS"/>
        </w:rPr>
        <w:t xml:space="preserve">мнике намијењене </w:t>
      </w:r>
      <w:r w:rsidR="00A77559">
        <w:rPr>
          <w:rFonts w:eastAsia="Times New Roman"/>
          <w:i/>
          <w:iCs/>
          <w:noProof/>
          <w:sz w:val="24"/>
          <w:szCs w:val="24"/>
          <w:lang w:val="sr-Cyrl-RS"/>
        </w:rPr>
        <w:t>општој</w:t>
      </w:r>
      <w:r w:rsidRPr="003E0E5E">
        <w:rPr>
          <w:rFonts w:eastAsia="Times New Roman"/>
          <w:i/>
          <w:iCs/>
          <w:noProof/>
          <w:sz w:val="24"/>
          <w:szCs w:val="24"/>
          <w:lang w:val="sr-Cyrl-RS"/>
        </w:rPr>
        <w:t xml:space="preserve"> употреби видјети 3А002.ц</w:t>
      </w:r>
      <w:r w:rsidR="0077060D">
        <w:rPr>
          <w:rFonts w:eastAsia="Times New Roman"/>
          <w:i/>
          <w:iCs/>
          <w:noProof/>
          <w:sz w:val="24"/>
          <w:szCs w:val="24"/>
          <w:lang w:val="sr-Cyrl-RS"/>
        </w:rPr>
        <w:t>,</w:t>
      </w:r>
      <w:r w:rsidRPr="003E0E5E">
        <w:rPr>
          <w:rFonts w:eastAsia="Times New Roman"/>
          <w:i/>
          <w:iCs/>
          <w:noProof/>
          <w:sz w:val="24"/>
          <w:szCs w:val="24"/>
          <w:lang w:val="sr-Cyrl-RS"/>
        </w:rPr>
        <w:t xml:space="preserve"> 3А002.д</w:t>
      </w:r>
      <w:r w:rsidR="0077060D">
        <w:rPr>
          <w:rFonts w:eastAsia="Times New Roman"/>
          <w:i/>
          <w:iCs/>
          <w:noProof/>
          <w:sz w:val="24"/>
          <w:szCs w:val="24"/>
          <w:lang w:val="sr-Cyrl-RS"/>
        </w:rPr>
        <w:t>,</w:t>
      </w:r>
      <w:r w:rsidRPr="003E0E5E">
        <w:rPr>
          <w:rFonts w:eastAsia="Times New Roman"/>
          <w:i/>
          <w:iCs/>
          <w:noProof/>
          <w:sz w:val="24"/>
          <w:szCs w:val="24"/>
          <w:lang w:val="sr-Cyrl-RS"/>
        </w:rPr>
        <w:t xml:space="preserve"> 3А002.е. односно 3А002.ф.</w:t>
      </w:r>
    </w:p>
    <w:p w:rsidR="003E0E5E" w:rsidRPr="003E0E5E" w:rsidRDefault="003E0E5E" w:rsidP="001A55A8">
      <w:pPr>
        <w:numPr>
          <w:ilvl w:val="0"/>
          <w:numId w:val="212"/>
        </w:numPr>
        <w:tabs>
          <w:tab w:val="left" w:pos="2100"/>
          <w:tab w:val="left" w:pos="9355"/>
        </w:tabs>
        <w:spacing w:line="272" w:lineRule="auto"/>
        <w:ind w:left="1701" w:hanging="425"/>
        <w:jc w:val="both"/>
        <w:rPr>
          <w:rFonts w:eastAsia="Times New Roman"/>
          <w:noProof/>
          <w:sz w:val="24"/>
          <w:szCs w:val="24"/>
          <w:lang w:val="sr-Cyrl-RS"/>
        </w:rPr>
      </w:pPr>
      <w:r w:rsidRPr="003E0E5E">
        <w:rPr>
          <w:rFonts w:eastAsia="Times New Roman"/>
          <w:noProof/>
          <w:sz w:val="24"/>
          <w:szCs w:val="24"/>
          <w:lang w:val="sr-Cyrl-RS"/>
        </w:rPr>
        <w:t>‚одашиља</w:t>
      </w:r>
      <w:r w:rsidRPr="003E0E5E">
        <w:rPr>
          <w:rFonts w:eastAsia="Arial"/>
          <w:noProof/>
          <w:sz w:val="24"/>
          <w:szCs w:val="24"/>
          <w:lang w:val="sr-Cyrl-RS"/>
        </w:rPr>
        <w:t>ч</w:t>
      </w:r>
      <w:r w:rsidR="00A77559">
        <w:rPr>
          <w:rFonts w:eastAsia="Times New Roman"/>
          <w:noProof/>
          <w:sz w:val="24"/>
          <w:szCs w:val="24"/>
          <w:lang w:val="sr-Cyrl-RS"/>
        </w:rPr>
        <w:t>ки/прије</w:t>
      </w:r>
      <w:r w:rsidRPr="003E0E5E">
        <w:rPr>
          <w:rFonts w:eastAsia="Times New Roman"/>
          <w:noProof/>
          <w:sz w:val="24"/>
          <w:szCs w:val="24"/>
          <w:lang w:val="sr-Cyrl-RS"/>
        </w:rPr>
        <w:t>мни модули’, ‚одашиља</w:t>
      </w:r>
      <w:r w:rsidRPr="003E0E5E">
        <w:rPr>
          <w:rFonts w:eastAsia="Arial"/>
          <w:noProof/>
          <w:sz w:val="24"/>
          <w:szCs w:val="24"/>
          <w:lang w:val="sr-Cyrl-RS"/>
        </w:rPr>
        <w:t>ч</w:t>
      </w:r>
      <w:r w:rsidRPr="003E0E5E">
        <w:rPr>
          <w:rFonts w:eastAsia="Times New Roman"/>
          <w:noProof/>
          <w:sz w:val="24"/>
          <w:szCs w:val="24"/>
          <w:lang w:val="sr-Cyrl-RS"/>
        </w:rPr>
        <w:t xml:space="preserve">ки/пријемни </w:t>
      </w:r>
      <w:r w:rsidR="00A77559">
        <w:rPr>
          <w:rFonts w:eastAsia="Times New Roman"/>
          <w:noProof/>
          <w:sz w:val="24"/>
          <w:szCs w:val="24"/>
          <w:lang w:val="en-US"/>
        </w:rPr>
        <w:t>MMIC</w:t>
      </w:r>
      <w:r w:rsidRPr="003E0E5E">
        <w:rPr>
          <w:rFonts w:eastAsia="Times New Roman"/>
          <w:noProof/>
          <w:sz w:val="24"/>
          <w:szCs w:val="24"/>
          <w:lang w:val="sr-Cyrl-RS"/>
        </w:rPr>
        <w:t>-ови’, ‚одашиља</w:t>
      </w:r>
      <w:r w:rsidRPr="003E0E5E">
        <w:rPr>
          <w:rFonts w:eastAsia="Arial"/>
          <w:noProof/>
          <w:sz w:val="24"/>
          <w:szCs w:val="24"/>
          <w:lang w:val="sr-Cyrl-RS"/>
        </w:rPr>
        <w:t>ч</w:t>
      </w:r>
      <w:r w:rsidRPr="003E0E5E">
        <w:rPr>
          <w:rFonts w:eastAsia="Times New Roman"/>
          <w:noProof/>
          <w:sz w:val="24"/>
          <w:szCs w:val="24"/>
          <w:lang w:val="sr-Cyrl-RS"/>
        </w:rPr>
        <w:t>ки модули’ и ‚одашиља</w:t>
      </w:r>
      <w:r w:rsidRPr="003E0E5E">
        <w:rPr>
          <w:rFonts w:eastAsia="Arial"/>
          <w:noProof/>
          <w:sz w:val="24"/>
          <w:szCs w:val="24"/>
          <w:lang w:val="sr-Cyrl-RS"/>
        </w:rPr>
        <w:t>ч</w:t>
      </w:r>
      <w:r w:rsidRPr="003E0E5E">
        <w:rPr>
          <w:rFonts w:eastAsia="Times New Roman"/>
          <w:noProof/>
          <w:sz w:val="24"/>
          <w:szCs w:val="24"/>
          <w:lang w:val="sr-Cyrl-RS"/>
        </w:rPr>
        <w:t xml:space="preserve">ки </w:t>
      </w:r>
      <w:r w:rsidR="00A77559">
        <w:rPr>
          <w:rFonts w:eastAsia="Times New Roman"/>
          <w:noProof/>
          <w:sz w:val="24"/>
          <w:szCs w:val="24"/>
          <w:lang w:val="en-US"/>
        </w:rPr>
        <w:t>MMIC</w:t>
      </w:r>
      <w:r w:rsidRPr="003E0E5E">
        <w:rPr>
          <w:rFonts w:eastAsia="Times New Roman"/>
          <w:noProof/>
          <w:sz w:val="24"/>
          <w:szCs w:val="24"/>
          <w:lang w:val="sr-Cyrl-RS"/>
        </w:rPr>
        <w:t xml:space="preserve">-ови’, намијењени за рад на фреквенцијама изнад 2,7 </w:t>
      </w:r>
      <w:r w:rsidR="00610B07">
        <w:rPr>
          <w:rFonts w:eastAsia="Times New Roman"/>
          <w:noProof/>
          <w:sz w:val="24"/>
          <w:szCs w:val="24"/>
          <w:lang w:val="sr-Cyrl-RS"/>
        </w:rPr>
        <w:t>GHz</w:t>
      </w:r>
      <w:r w:rsidRPr="003E0E5E">
        <w:rPr>
          <w:rFonts w:eastAsia="Times New Roman"/>
          <w:noProof/>
          <w:sz w:val="24"/>
          <w:szCs w:val="24"/>
          <w:lang w:val="sr-Cyrl-RS"/>
        </w:rPr>
        <w:t xml:space="preserve"> и имају било коју од </w:t>
      </w:r>
      <w:r w:rsidR="00EB273F">
        <w:rPr>
          <w:rFonts w:eastAsia="Times New Roman"/>
          <w:noProof/>
          <w:sz w:val="24"/>
          <w:szCs w:val="24"/>
          <w:lang w:val="sr-Cyrl-RS"/>
        </w:rPr>
        <w:t>сљедећих</w:t>
      </w:r>
      <w:r w:rsidRPr="003E0E5E">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3E0E5E">
        <w:rPr>
          <w:rFonts w:eastAsia="Times New Roman"/>
          <w:noProof/>
          <w:sz w:val="24"/>
          <w:szCs w:val="24"/>
          <w:lang w:val="sr-Cyrl-RS"/>
        </w:rPr>
        <w:t>:</w:t>
      </w:r>
    </w:p>
    <w:p w:rsidR="003E0E5E" w:rsidRPr="00742168" w:rsidRDefault="003E0E5E" w:rsidP="00372522">
      <w:pPr>
        <w:spacing w:line="110" w:lineRule="exact"/>
        <w:ind w:left="1843" w:hanging="567"/>
        <w:jc w:val="both"/>
        <w:rPr>
          <w:rFonts w:eastAsia="Times New Roman"/>
          <w:noProof/>
          <w:sz w:val="24"/>
          <w:szCs w:val="24"/>
          <w:lang w:val="sr-Cyrl-RS"/>
        </w:rPr>
      </w:pPr>
    </w:p>
    <w:p w:rsidR="00393B31" w:rsidRPr="003E0E5E" w:rsidRDefault="00F7281B" w:rsidP="00372522">
      <w:pPr>
        <w:tabs>
          <w:tab w:val="left" w:pos="2320"/>
        </w:tabs>
        <w:spacing w:line="261" w:lineRule="auto"/>
        <w:ind w:left="1701"/>
        <w:jc w:val="both"/>
        <w:rPr>
          <w:rFonts w:eastAsia="Times New Roman"/>
          <w:sz w:val="24"/>
          <w:szCs w:val="24"/>
          <w:lang w:val="sr-Latn-CS"/>
        </w:rPr>
      </w:pPr>
      <w:r>
        <w:rPr>
          <w:rFonts w:eastAsia="Times New Roman"/>
          <w:sz w:val="24"/>
          <w:szCs w:val="24"/>
          <w:lang w:val="sr-Cyrl-BA"/>
        </w:rPr>
        <w:t xml:space="preserve">а. </w:t>
      </w:r>
      <w:r w:rsidR="00E14E05">
        <w:rPr>
          <w:rFonts w:eastAsia="Times New Roman"/>
          <w:sz w:val="24"/>
          <w:szCs w:val="24"/>
          <w:lang w:val="sr-Cyrl-BA"/>
        </w:rPr>
        <w:t>З</w:t>
      </w:r>
      <w:r w:rsidR="00A77559">
        <w:rPr>
          <w:rFonts w:eastAsia="Times New Roman"/>
          <w:sz w:val="24"/>
          <w:szCs w:val="24"/>
          <w:lang w:val="sr-Cyrl-BA"/>
        </w:rPr>
        <w:t>асићена</w:t>
      </w:r>
      <w:r w:rsidR="00CD3B60" w:rsidRPr="003E0E5E">
        <w:rPr>
          <w:rFonts w:eastAsia="Times New Roman"/>
          <w:sz w:val="24"/>
          <w:szCs w:val="24"/>
          <w:lang w:val="sr-Latn-CS"/>
        </w:rPr>
        <w:t xml:space="preserve"> </w:t>
      </w:r>
      <w:r w:rsidR="00A77559">
        <w:rPr>
          <w:rFonts w:eastAsia="Times New Roman"/>
          <w:sz w:val="24"/>
          <w:szCs w:val="24"/>
          <w:lang w:val="sr-Cyrl-BA"/>
        </w:rPr>
        <w:t>вршна</w:t>
      </w:r>
      <w:r w:rsidR="00CD3B60" w:rsidRPr="003E0E5E">
        <w:rPr>
          <w:rFonts w:eastAsia="Times New Roman"/>
          <w:sz w:val="24"/>
          <w:szCs w:val="24"/>
          <w:lang w:val="sr-Latn-CS"/>
        </w:rPr>
        <w:t xml:space="preserve"> </w:t>
      </w:r>
      <w:r w:rsidR="00A77559">
        <w:rPr>
          <w:rFonts w:eastAsia="Times New Roman"/>
          <w:sz w:val="24"/>
          <w:szCs w:val="24"/>
          <w:lang w:val="sr-Cyrl-BA"/>
        </w:rPr>
        <w:t>излазна</w:t>
      </w:r>
      <w:r w:rsidR="00CD3B60" w:rsidRPr="003E0E5E">
        <w:rPr>
          <w:rFonts w:eastAsia="Times New Roman"/>
          <w:sz w:val="24"/>
          <w:szCs w:val="24"/>
          <w:lang w:val="sr-Latn-CS"/>
        </w:rPr>
        <w:t xml:space="preserve"> </w:t>
      </w:r>
      <w:r w:rsidR="00A77559">
        <w:rPr>
          <w:rFonts w:eastAsia="Times New Roman"/>
          <w:sz w:val="24"/>
          <w:szCs w:val="24"/>
          <w:lang w:val="sr-Cyrl-BA"/>
        </w:rPr>
        <w:t>снага</w:t>
      </w:r>
      <w:r w:rsidR="00CD3B60" w:rsidRPr="003E0E5E">
        <w:rPr>
          <w:rFonts w:eastAsia="Times New Roman"/>
          <w:sz w:val="24"/>
          <w:szCs w:val="24"/>
          <w:lang w:val="sr-Latn-CS"/>
        </w:rPr>
        <w:t xml:space="preserve"> (</w:t>
      </w:r>
      <w:r w:rsidR="00A77559">
        <w:rPr>
          <w:rFonts w:eastAsia="Times New Roman"/>
          <w:sz w:val="24"/>
          <w:szCs w:val="24"/>
          <w:lang w:val="sr-Cyrl-BA"/>
        </w:rPr>
        <w:t>у ватима</w:t>
      </w:r>
      <w:r w:rsidR="00CD3B60" w:rsidRPr="003E0E5E">
        <w:rPr>
          <w:rFonts w:eastAsia="Times New Roman"/>
          <w:sz w:val="24"/>
          <w:szCs w:val="24"/>
          <w:lang w:val="sr-Latn-CS"/>
        </w:rPr>
        <w:t xml:space="preserve">) P </w:t>
      </w:r>
      <w:r w:rsidR="00CD3B60" w:rsidRPr="003E0E5E">
        <w:rPr>
          <w:rFonts w:eastAsia="Times New Roman"/>
          <w:sz w:val="24"/>
          <w:szCs w:val="24"/>
          <w:vertAlign w:val="subscript"/>
          <w:lang w:val="sr-Latn-CS"/>
        </w:rPr>
        <w:t>sat</w:t>
      </w:r>
      <w:r w:rsidR="00CD3B60" w:rsidRPr="003E0E5E">
        <w:rPr>
          <w:rFonts w:eastAsia="Times New Roman"/>
          <w:sz w:val="24"/>
          <w:szCs w:val="24"/>
          <w:lang w:val="sr-Latn-CS"/>
        </w:rPr>
        <w:t xml:space="preserve">, </w:t>
      </w:r>
      <w:r w:rsidR="00A77559">
        <w:rPr>
          <w:rFonts w:eastAsia="Times New Roman"/>
          <w:sz w:val="24"/>
          <w:szCs w:val="24"/>
          <w:lang w:val="sr-Cyrl-BA"/>
        </w:rPr>
        <w:t>већа</w:t>
      </w:r>
      <w:r w:rsidR="00CD3B60" w:rsidRPr="003E0E5E">
        <w:rPr>
          <w:rFonts w:eastAsia="Times New Roman"/>
          <w:sz w:val="24"/>
          <w:szCs w:val="24"/>
          <w:lang w:val="sr-Latn-CS"/>
        </w:rPr>
        <w:t xml:space="preserve"> </w:t>
      </w:r>
      <w:r w:rsidR="00A77559">
        <w:rPr>
          <w:rFonts w:eastAsia="Times New Roman"/>
          <w:sz w:val="24"/>
          <w:szCs w:val="24"/>
          <w:lang w:val="sr-Cyrl-BA"/>
        </w:rPr>
        <w:t>од</w:t>
      </w:r>
      <w:r w:rsidR="00CD3B60" w:rsidRPr="003E0E5E">
        <w:rPr>
          <w:rFonts w:eastAsia="Times New Roman"/>
          <w:sz w:val="24"/>
          <w:szCs w:val="24"/>
          <w:lang w:val="sr-Latn-CS"/>
        </w:rPr>
        <w:t xml:space="preserve"> 505,62 </w:t>
      </w:r>
      <w:r w:rsidR="00A77559">
        <w:rPr>
          <w:rFonts w:eastAsia="Times New Roman"/>
          <w:sz w:val="24"/>
          <w:szCs w:val="24"/>
          <w:lang w:val="sr-Cyrl-BA"/>
        </w:rPr>
        <w:t>подијељена</w:t>
      </w:r>
      <w:r w:rsidR="00CD3B60" w:rsidRPr="003E0E5E">
        <w:rPr>
          <w:rFonts w:eastAsia="Times New Roman"/>
          <w:sz w:val="24"/>
          <w:szCs w:val="24"/>
          <w:lang w:val="sr-Latn-CS"/>
        </w:rPr>
        <w:t xml:space="preserve"> </w:t>
      </w:r>
      <w:r w:rsidR="00A77559">
        <w:rPr>
          <w:rFonts w:eastAsia="Times New Roman"/>
          <w:sz w:val="24"/>
          <w:szCs w:val="24"/>
          <w:lang w:val="sr-Cyrl-BA"/>
        </w:rPr>
        <w:t>с максималном радном фреквенцијом</w:t>
      </w:r>
      <w:r w:rsidR="00A77559">
        <w:rPr>
          <w:rFonts w:eastAsia="Times New Roman"/>
          <w:sz w:val="24"/>
          <w:szCs w:val="24"/>
          <w:lang w:val="sr-Latn-CS"/>
        </w:rPr>
        <w:t xml:space="preserve"> (</w:t>
      </w:r>
      <w:r w:rsidR="00A77559">
        <w:rPr>
          <w:rFonts w:eastAsia="Times New Roman"/>
          <w:sz w:val="24"/>
          <w:szCs w:val="24"/>
          <w:lang w:val="sr-Cyrl-BA"/>
        </w:rPr>
        <w:t>у</w:t>
      </w:r>
      <w:r w:rsidR="00CD3B60" w:rsidRPr="003E0E5E">
        <w:rPr>
          <w:rFonts w:eastAsia="Times New Roman"/>
          <w:sz w:val="24"/>
          <w:szCs w:val="24"/>
          <w:lang w:val="sr-Latn-CS"/>
        </w:rPr>
        <w:t xml:space="preserve"> GHz) </w:t>
      </w:r>
      <w:r w:rsidR="00A77559">
        <w:rPr>
          <w:rFonts w:eastAsia="Times New Roman"/>
          <w:sz w:val="24"/>
          <w:szCs w:val="24"/>
          <w:lang w:val="sr-Cyrl-BA"/>
        </w:rPr>
        <w:t>на квадрат</w:t>
      </w:r>
      <w:r w:rsidR="00CD3B60" w:rsidRPr="003E0E5E">
        <w:rPr>
          <w:rFonts w:eastAsia="Times New Roman"/>
          <w:sz w:val="24"/>
          <w:szCs w:val="24"/>
          <w:lang w:val="sr-Latn-CS"/>
        </w:rPr>
        <w:t xml:space="preserve"> [P</w:t>
      </w:r>
      <w:r w:rsidR="00CD3B60" w:rsidRPr="003E0E5E">
        <w:rPr>
          <w:rFonts w:eastAsia="Times New Roman"/>
          <w:sz w:val="24"/>
          <w:szCs w:val="24"/>
          <w:vertAlign w:val="subscript"/>
          <w:lang w:val="sr-Latn-CS"/>
        </w:rPr>
        <w:t>sat</w:t>
      </w:r>
      <w:r w:rsidR="00CD3B60" w:rsidRPr="003E0E5E">
        <w:rPr>
          <w:rFonts w:eastAsia="Times New Roman"/>
          <w:sz w:val="24"/>
          <w:szCs w:val="24"/>
          <w:lang w:val="sr-Latn-CS"/>
        </w:rPr>
        <w:t xml:space="preserve">&gt;505,62 W*GHz </w:t>
      </w:r>
      <w:r w:rsidR="00CD3B60" w:rsidRPr="003E0E5E">
        <w:rPr>
          <w:rFonts w:eastAsia="Times New Roman"/>
          <w:sz w:val="24"/>
          <w:szCs w:val="24"/>
          <w:vertAlign w:val="superscript"/>
          <w:lang w:val="sr-Latn-CS"/>
        </w:rPr>
        <w:t>2</w:t>
      </w:r>
      <w:r w:rsidR="00CD3B60" w:rsidRPr="003E0E5E">
        <w:rPr>
          <w:rFonts w:eastAsia="Times New Roman"/>
          <w:sz w:val="24"/>
          <w:szCs w:val="24"/>
          <w:lang w:val="sr-Latn-CS"/>
        </w:rPr>
        <w:t>/f</w:t>
      </w:r>
      <w:r w:rsidR="00CD3B60" w:rsidRPr="003E0E5E">
        <w:rPr>
          <w:rFonts w:eastAsia="Times New Roman"/>
          <w:sz w:val="24"/>
          <w:szCs w:val="24"/>
          <w:vertAlign w:val="subscript"/>
          <w:lang w:val="sr-Latn-CS"/>
        </w:rPr>
        <w:t>GHz</w:t>
      </w:r>
      <w:r w:rsidR="00CD3B60" w:rsidRPr="003E0E5E">
        <w:rPr>
          <w:rFonts w:eastAsia="Times New Roman"/>
          <w:sz w:val="24"/>
          <w:szCs w:val="24"/>
          <w:lang w:val="sr-Latn-CS"/>
        </w:rPr>
        <w:t xml:space="preserve"> </w:t>
      </w:r>
      <w:r w:rsidR="00CD3B60" w:rsidRPr="003E0E5E">
        <w:rPr>
          <w:rFonts w:eastAsia="Times New Roman"/>
          <w:sz w:val="24"/>
          <w:szCs w:val="24"/>
          <w:vertAlign w:val="superscript"/>
          <w:lang w:val="sr-Latn-CS"/>
        </w:rPr>
        <w:t>2</w:t>
      </w:r>
      <w:r w:rsidR="00CD3B60" w:rsidRPr="003E0E5E">
        <w:rPr>
          <w:rFonts w:eastAsia="Times New Roman"/>
          <w:sz w:val="24"/>
          <w:szCs w:val="24"/>
          <w:lang w:val="sr-Latn-CS"/>
        </w:rPr>
        <w:t xml:space="preserve">] </w:t>
      </w:r>
      <w:r w:rsidR="00A77559">
        <w:rPr>
          <w:rFonts w:eastAsia="Times New Roman"/>
          <w:sz w:val="24"/>
          <w:szCs w:val="24"/>
          <w:lang w:val="sr-Cyrl-BA"/>
        </w:rPr>
        <w:t>за</w:t>
      </w:r>
      <w:r w:rsidR="00CD3B60" w:rsidRPr="003E0E5E">
        <w:rPr>
          <w:rFonts w:eastAsia="Times New Roman"/>
          <w:sz w:val="24"/>
          <w:szCs w:val="24"/>
          <w:lang w:val="sr-Latn-CS"/>
        </w:rPr>
        <w:t xml:space="preserve"> </w:t>
      </w:r>
      <w:r w:rsidR="00A77559">
        <w:rPr>
          <w:rFonts w:eastAsia="Times New Roman"/>
          <w:sz w:val="24"/>
          <w:szCs w:val="24"/>
          <w:lang w:val="sr-Cyrl-BA"/>
        </w:rPr>
        <w:t>било</w:t>
      </w:r>
      <w:r w:rsidR="00CD3B60" w:rsidRPr="003E0E5E">
        <w:rPr>
          <w:rFonts w:eastAsia="Times New Roman"/>
          <w:sz w:val="24"/>
          <w:szCs w:val="24"/>
          <w:lang w:val="sr-Latn-CS"/>
        </w:rPr>
        <w:t xml:space="preserve"> </w:t>
      </w:r>
      <w:r w:rsidR="00A77559">
        <w:rPr>
          <w:rFonts w:eastAsia="Times New Roman"/>
          <w:sz w:val="24"/>
          <w:szCs w:val="24"/>
          <w:lang w:val="sr-Cyrl-BA"/>
        </w:rPr>
        <w:t>који канал</w:t>
      </w:r>
      <w:r w:rsidR="00CD3B60" w:rsidRPr="003E0E5E">
        <w:rPr>
          <w:rFonts w:eastAsia="Times New Roman"/>
          <w:sz w:val="24"/>
          <w:szCs w:val="24"/>
          <w:lang w:val="sr-Latn-CS"/>
        </w:rPr>
        <w:t>;</w:t>
      </w:r>
    </w:p>
    <w:p w:rsidR="00393B31" w:rsidRPr="003E0E5E" w:rsidRDefault="00393B31" w:rsidP="00372522">
      <w:pPr>
        <w:spacing w:line="101" w:lineRule="exact"/>
        <w:ind w:left="1701"/>
        <w:jc w:val="both"/>
        <w:rPr>
          <w:rFonts w:eastAsia="Times New Roman"/>
          <w:sz w:val="24"/>
          <w:szCs w:val="24"/>
          <w:lang w:val="sr-Latn-CS"/>
        </w:rPr>
      </w:pPr>
    </w:p>
    <w:p w:rsidR="003E0E5E" w:rsidRPr="003E0E5E" w:rsidRDefault="00F7281B" w:rsidP="00372522">
      <w:pPr>
        <w:tabs>
          <w:tab w:val="left" w:pos="2320"/>
        </w:tabs>
        <w:ind w:left="1701"/>
        <w:jc w:val="both"/>
        <w:rPr>
          <w:rFonts w:eastAsia="Times New Roman"/>
          <w:noProof/>
          <w:sz w:val="24"/>
          <w:szCs w:val="24"/>
          <w:lang w:val="sr-Cyrl-RS"/>
        </w:rPr>
      </w:pPr>
      <w:r>
        <w:rPr>
          <w:rFonts w:eastAsia="Times New Roman"/>
          <w:noProof/>
          <w:sz w:val="24"/>
          <w:szCs w:val="24"/>
          <w:lang w:val="sr-Cyrl-RS"/>
        </w:rPr>
        <w:t xml:space="preserve">б. </w:t>
      </w:r>
      <w:r w:rsidR="003E0E5E" w:rsidRPr="003E0E5E">
        <w:rPr>
          <w:rFonts w:eastAsia="Times New Roman"/>
          <w:noProof/>
          <w:sz w:val="24"/>
          <w:szCs w:val="24"/>
          <w:lang w:val="sr-Cyrl-RS"/>
        </w:rPr>
        <w:t>„релативна ширина појаса” од 5 % или ве</w:t>
      </w:r>
      <w:r w:rsidR="003E0E5E" w:rsidRPr="003E0E5E">
        <w:rPr>
          <w:rFonts w:eastAsia="Arial"/>
          <w:noProof/>
          <w:sz w:val="24"/>
          <w:szCs w:val="24"/>
          <w:lang w:val="sr-Cyrl-RS"/>
        </w:rPr>
        <w:t>ћ</w:t>
      </w:r>
      <w:r w:rsidR="003E0E5E" w:rsidRPr="003E0E5E">
        <w:rPr>
          <w:rFonts w:eastAsia="Times New Roman"/>
          <w:noProof/>
          <w:sz w:val="24"/>
          <w:szCs w:val="24"/>
          <w:lang w:val="sr-Cyrl-RS"/>
        </w:rPr>
        <w:t>а за било који канал;</w:t>
      </w:r>
    </w:p>
    <w:p w:rsidR="003E0E5E" w:rsidRPr="00FA3B8A" w:rsidRDefault="003E0E5E" w:rsidP="00372522">
      <w:pPr>
        <w:tabs>
          <w:tab w:val="left" w:pos="2320"/>
        </w:tabs>
        <w:jc w:val="both"/>
        <w:rPr>
          <w:rFonts w:eastAsia="Times New Roman"/>
          <w:noProof/>
          <w:sz w:val="24"/>
          <w:szCs w:val="24"/>
          <w:lang w:val="sr-Cyrl-RS"/>
        </w:rPr>
      </w:pPr>
    </w:p>
    <w:p w:rsidR="003E0E5E" w:rsidRPr="003E0E5E" w:rsidRDefault="00F7281B" w:rsidP="00372522">
      <w:pPr>
        <w:tabs>
          <w:tab w:val="left" w:pos="2320"/>
        </w:tabs>
        <w:spacing w:line="207" w:lineRule="auto"/>
        <w:ind w:left="1701"/>
        <w:jc w:val="both"/>
        <w:rPr>
          <w:rFonts w:eastAsia="Times New Roman"/>
          <w:noProof/>
          <w:sz w:val="24"/>
          <w:szCs w:val="24"/>
          <w:lang w:val="sr-Cyrl-RS"/>
        </w:rPr>
      </w:pPr>
      <w:r>
        <w:rPr>
          <w:rFonts w:eastAsia="Times New Roman"/>
          <w:noProof/>
          <w:sz w:val="24"/>
          <w:szCs w:val="24"/>
          <w:lang w:val="sr-Cyrl-RS"/>
        </w:rPr>
        <w:t xml:space="preserve">ц. </w:t>
      </w:r>
      <w:r w:rsidR="00E14E05" w:rsidRPr="003E0E5E">
        <w:rPr>
          <w:rFonts w:eastAsia="Times New Roman"/>
          <w:noProof/>
          <w:sz w:val="24"/>
          <w:szCs w:val="24"/>
          <w:lang w:val="sr-Cyrl-RS"/>
        </w:rPr>
        <w:t>Б</w:t>
      </w:r>
      <w:r w:rsidR="003E0E5E" w:rsidRPr="003E0E5E">
        <w:rPr>
          <w:rFonts w:eastAsia="Times New Roman"/>
          <w:noProof/>
          <w:sz w:val="24"/>
          <w:szCs w:val="24"/>
          <w:lang w:val="sr-Cyrl-RS"/>
        </w:rPr>
        <w:t>ил</w:t>
      </w:r>
      <w:r w:rsidR="00A77559">
        <w:rPr>
          <w:rFonts w:eastAsia="Times New Roman"/>
          <w:noProof/>
          <w:sz w:val="24"/>
          <w:szCs w:val="24"/>
          <w:lang w:val="sr-Cyrl-RS"/>
        </w:rPr>
        <w:t xml:space="preserve">о која равнинска страна дужине </w:t>
      </w:r>
      <w:r w:rsidR="00A77559">
        <w:rPr>
          <w:rFonts w:eastAsia="Times New Roman"/>
          <w:noProof/>
          <w:sz w:val="24"/>
          <w:szCs w:val="24"/>
          <w:lang w:val="en-US"/>
        </w:rPr>
        <w:t>d</w:t>
      </w:r>
      <w:r w:rsidR="003E0E5E" w:rsidRPr="003E0E5E">
        <w:rPr>
          <w:rFonts w:eastAsia="Times New Roman"/>
          <w:noProof/>
          <w:sz w:val="24"/>
          <w:szCs w:val="24"/>
          <w:lang w:val="sr-Cyrl-RS"/>
        </w:rPr>
        <w:t xml:space="preserve"> једнаке 15 </w:t>
      </w:r>
      <w:r w:rsidR="00F45795">
        <w:rPr>
          <w:rFonts w:eastAsia="Times New Roman"/>
          <w:noProof/>
          <w:sz w:val="24"/>
          <w:szCs w:val="24"/>
          <w:lang w:val="sr-Cyrl-RS"/>
        </w:rPr>
        <w:t>cm</w:t>
      </w:r>
      <w:r w:rsidR="003E0E5E" w:rsidRPr="003E0E5E">
        <w:rPr>
          <w:rFonts w:eastAsia="Times New Roman"/>
          <w:noProof/>
          <w:sz w:val="24"/>
          <w:szCs w:val="24"/>
          <w:lang w:val="sr-Cyrl-RS"/>
        </w:rPr>
        <w:t xml:space="preserve"> или мање, подијељене најнижом радном фреквенцијом у </w:t>
      </w:r>
      <w:r w:rsidR="00610B07">
        <w:rPr>
          <w:rFonts w:eastAsia="Times New Roman"/>
          <w:noProof/>
          <w:sz w:val="24"/>
          <w:szCs w:val="24"/>
          <w:lang w:val="sr-Cyrl-RS"/>
        </w:rPr>
        <w:t>GHz</w:t>
      </w:r>
      <w:r w:rsidR="00A77559">
        <w:rPr>
          <w:rFonts w:eastAsia="Times New Roman"/>
          <w:noProof/>
          <w:sz w:val="24"/>
          <w:szCs w:val="24"/>
          <w:lang w:val="sr-Cyrl-RS"/>
        </w:rPr>
        <w:t xml:space="preserve"> [</w:t>
      </w:r>
      <w:r w:rsidR="00A77559">
        <w:rPr>
          <w:rFonts w:eastAsia="Times New Roman"/>
          <w:noProof/>
          <w:sz w:val="24"/>
          <w:szCs w:val="24"/>
          <w:lang w:val="en-US"/>
        </w:rPr>
        <w:t>d</w:t>
      </w:r>
      <w:r w:rsidR="003E0E5E" w:rsidRPr="003E0E5E">
        <w:rPr>
          <w:rFonts w:eastAsia="Times New Roman"/>
          <w:noProof/>
          <w:sz w:val="24"/>
          <w:szCs w:val="24"/>
          <w:lang w:val="sr-Cyrl-RS"/>
        </w:rPr>
        <w:t xml:space="preserve"> </w:t>
      </w:r>
      <w:r w:rsidR="003E0E5E" w:rsidRPr="003E0E5E">
        <w:rPr>
          <w:rFonts w:eastAsia="Arial"/>
          <w:noProof/>
          <w:sz w:val="24"/>
          <w:szCs w:val="24"/>
          <w:lang w:val="sr-Cyrl-RS"/>
        </w:rPr>
        <w:t>≤</w:t>
      </w:r>
      <w:r w:rsidR="003E0E5E" w:rsidRPr="003E0E5E">
        <w:rPr>
          <w:rFonts w:eastAsia="Times New Roman"/>
          <w:noProof/>
          <w:sz w:val="24"/>
          <w:szCs w:val="24"/>
          <w:lang w:val="sr-Cyrl-RS"/>
        </w:rPr>
        <w:t xml:space="preserve"> 15 </w:t>
      </w:r>
      <w:r w:rsidR="00F45795">
        <w:rPr>
          <w:rFonts w:eastAsia="Times New Roman"/>
          <w:noProof/>
          <w:sz w:val="24"/>
          <w:szCs w:val="24"/>
          <w:lang w:val="sr-Cyrl-RS"/>
        </w:rPr>
        <w:t>cm</w:t>
      </w:r>
      <w:r w:rsidR="003E0E5E" w:rsidRPr="003E0E5E">
        <w:rPr>
          <w:rFonts w:eastAsia="Times New Roman"/>
          <w:noProof/>
          <w:sz w:val="24"/>
          <w:szCs w:val="24"/>
          <w:lang w:val="sr-Cyrl-RS"/>
        </w:rPr>
        <w:t xml:space="preserve"> * </w:t>
      </w:r>
      <w:r w:rsidR="00610B07">
        <w:rPr>
          <w:rFonts w:eastAsia="Times New Roman"/>
          <w:noProof/>
          <w:sz w:val="24"/>
          <w:szCs w:val="24"/>
          <w:lang w:val="sr-Cyrl-RS"/>
        </w:rPr>
        <w:t>GHz</w:t>
      </w:r>
      <w:r w:rsidR="00A77559">
        <w:rPr>
          <w:rFonts w:eastAsia="Times New Roman"/>
          <w:noProof/>
          <w:sz w:val="24"/>
          <w:szCs w:val="24"/>
          <w:lang w:val="sr-Cyrl-RS"/>
        </w:rPr>
        <w:t xml:space="preserve"> * </w:t>
      </w:r>
      <w:r w:rsidR="00A77559">
        <w:rPr>
          <w:rFonts w:eastAsia="Times New Roman"/>
          <w:noProof/>
          <w:sz w:val="24"/>
          <w:szCs w:val="24"/>
          <w:lang w:val="en-US"/>
        </w:rPr>
        <w:lastRenderedPageBreak/>
        <w:t>N</w:t>
      </w:r>
      <w:r w:rsidR="003E0E5E" w:rsidRPr="003E0E5E">
        <w:rPr>
          <w:rFonts w:eastAsia="Times New Roman"/>
          <w:noProof/>
          <w:sz w:val="24"/>
          <w:szCs w:val="24"/>
          <w:lang w:val="sr-Cyrl-RS"/>
        </w:rPr>
        <w:t xml:space="preserve">/ф </w:t>
      </w:r>
      <w:r w:rsidR="00610B07">
        <w:rPr>
          <w:rFonts w:eastAsia="Times New Roman"/>
          <w:noProof/>
          <w:sz w:val="24"/>
          <w:szCs w:val="24"/>
          <w:vertAlign w:val="subscript"/>
          <w:lang w:val="sr-Cyrl-RS"/>
        </w:rPr>
        <w:t>GHz</w:t>
      </w:r>
      <w:r w:rsidR="003E0E5E" w:rsidRPr="003E0E5E">
        <w:rPr>
          <w:rFonts w:eastAsia="Times New Roman"/>
          <w:noProof/>
          <w:sz w:val="24"/>
          <w:szCs w:val="24"/>
          <w:lang w:val="sr-Cyrl-RS"/>
        </w:rPr>
        <w:t xml:space="preserve">], при </w:t>
      </w:r>
      <w:r w:rsidR="003E0E5E" w:rsidRPr="003E0E5E">
        <w:rPr>
          <w:rFonts w:eastAsia="Arial"/>
          <w:noProof/>
          <w:sz w:val="24"/>
          <w:szCs w:val="24"/>
          <w:lang w:val="sr-Cyrl-RS"/>
        </w:rPr>
        <w:t>ч</w:t>
      </w:r>
      <w:r w:rsidR="003E0E5E" w:rsidRPr="003E0E5E">
        <w:rPr>
          <w:rFonts w:eastAsia="Times New Roman"/>
          <w:noProof/>
          <w:sz w:val="24"/>
          <w:szCs w:val="24"/>
          <w:lang w:val="sr-Cyrl-RS"/>
        </w:rPr>
        <w:t>ему је Н број одашиља</w:t>
      </w:r>
      <w:r w:rsidR="003E0E5E" w:rsidRPr="003E0E5E">
        <w:rPr>
          <w:rFonts w:eastAsia="Arial"/>
          <w:noProof/>
          <w:sz w:val="24"/>
          <w:szCs w:val="24"/>
          <w:lang w:val="sr-Cyrl-RS"/>
        </w:rPr>
        <w:t>ч</w:t>
      </w:r>
      <w:r w:rsidR="003E0E5E" w:rsidRPr="003E0E5E">
        <w:rPr>
          <w:rFonts w:eastAsia="Times New Roman"/>
          <w:noProof/>
          <w:sz w:val="24"/>
          <w:szCs w:val="24"/>
          <w:lang w:val="sr-Cyrl-RS"/>
        </w:rPr>
        <w:t>ких или одашиља</w:t>
      </w:r>
      <w:r w:rsidR="003E0E5E" w:rsidRPr="003E0E5E">
        <w:rPr>
          <w:rFonts w:eastAsia="Arial"/>
          <w:noProof/>
          <w:sz w:val="24"/>
          <w:szCs w:val="24"/>
          <w:lang w:val="sr-Cyrl-RS"/>
        </w:rPr>
        <w:t>ч</w:t>
      </w:r>
      <w:r w:rsidR="00A77559">
        <w:rPr>
          <w:rFonts w:eastAsia="Times New Roman"/>
          <w:noProof/>
          <w:sz w:val="24"/>
          <w:szCs w:val="24"/>
          <w:lang w:val="sr-Cyrl-RS"/>
        </w:rPr>
        <w:t>ко/ приј</w:t>
      </w:r>
      <w:r w:rsidR="00A77559">
        <w:rPr>
          <w:rFonts w:eastAsia="Times New Roman"/>
          <w:noProof/>
          <w:sz w:val="24"/>
          <w:szCs w:val="24"/>
          <w:lang w:val="en-US"/>
        </w:rPr>
        <w:t>e</w:t>
      </w:r>
      <w:r w:rsidR="003E0E5E" w:rsidRPr="003E0E5E">
        <w:rPr>
          <w:rFonts w:eastAsia="Times New Roman"/>
          <w:noProof/>
          <w:sz w:val="24"/>
          <w:szCs w:val="24"/>
          <w:lang w:val="sr-Cyrl-RS"/>
        </w:rPr>
        <w:t xml:space="preserve">мних канала; </w:t>
      </w:r>
      <w:r w:rsidR="003E0E5E" w:rsidRPr="003E0E5E">
        <w:rPr>
          <w:rFonts w:eastAsia="Times New Roman"/>
          <w:noProof/>
          <w:sz w:val="24"/>
          <w:szCs w:val="24"/>
          <w:u w:val="single"/>
          <w:lang w:val="sr-Cyrl-RS"/>
        </w:rPr>
        <w:t>и</w:t>
      </w:r>
    </w:p>
    <w:p w:rsidR="003E0E5E" w:rsidRPr="00C419F4" w:rsidRDefault="003E0E5E" w:rsidP="00372522">
      <w:pPr>
        <w:tabs>
          <w:tab w:val="left" w:pos="2320"/>
        </w:tabs>
        <w:spacing w:line="207" w:lineRule="auto"/>
        <w:jc w:val="both"/>
        <w:rPr>
          <w:rFonts w:eastAsia="Times New Roman"/>
          <w:noProof/>
          <w:sz w:val="24"/>
          <w:szCs w:val="24"/>
          <w:lang w:val="sr-Cyrl-RS"/>
        </w:rPr>
      </w:pPr>
    </w:p>
    <w:p w:rsidR="003E0E5E" w:rsidRPr="00526B9F" w:rsidRDefault="00F7281B" w:rsidP="00372522">
      <w:pPr>
        <w:tabs>
          <w:tab w:val="left" w:pos="1985"/>
        </w:tabs>
        <w:ind w:left="1701"/>
        <w:jc w:val="both"/>
        <w:rPr>
          <w:rFonts w:eastAsia="Times New Roman"/>
          <w:noProof/>
          <w:sz w:val="24"/>
          <w:szCs w:val="24"/>
          <w:lang w:val="sr-Cyrl-RS"/>
        </w:rPr>
      </w:pPr>
      <w:r>
        <w:rPr>
          <w:rFonts w:eastAsia="Times New Roman"/>
          <w:noProof/>
          <w:sz w:val="24"/>
          <w:szCs w:val="24"/>
          <w:lang w:val="sr-Cyrl-RS"/>
        </w:rPr>
        <w:t xml:space="preserve">д. </w:t>
      </w:r>
      <w:r w:rsidR="00E14E05">
        <w:rPr>
          <w:rFonts w:eastAsia="Times New Roman"/>
          <w:noProof/>
          <w:sz w:val="24"/>
          <w:szCs w:val="24"/>
          <w:lang w:val="sr-Cyrl-RS"/>
        </w:rPr>
        <w:t>Е</w:t>
      </w:r>
      <w:r w:rsidR="00A77559">
        <w:rPr>
          <w:rFonts w:eastAsia="Times New Roman"/>
          <w:noProof/>
          <w:sz w:val="24"/>
          <w:szCs w:val="24"/>
          <w:lang w:val="sr-Cyrl-RS"/>
        </w:rPr>
        <w:t>лектронски</w:t>
      </w:r>
      <w:r w:rsidR="003E0E5E" w:rsidRPr="003E0E5E">
        <w:rPr>
          <w:rFonts w:eastAsia="Times New Roman"/>
          <w:noProof/>
          <w:sz w:val="24"/>
          <w:szCs w:val="24"/>
          <w:lang w:val="sr-Cyrl-RS"/>
        </w:rPr>
        <w:t xml:space="preserve"> варијабилан закрета</w:t>
      </w:r>
      <w:r w:rsidR="003E0E5E" w:rsidRPr="003E0E5E">
        <w:rPr>
          <w:rFonts w:eastAsia="Arial"/>
          <w:noProof/>
          <w:sz w:val="24"/>
          <w:szCs w:val="24"/>
          <w:lang w:val="sr-Cyrl-RS"/>
        </w:rPr>
        <w:t>ч</w:t>
      </w:r>
      <w:r w:rsidR="003E0E5E" w:rsidRPr="003E0E5E">
        <w:rPr>
          <w:rFonts w:eastAsia="Times New Roman"/>
          <w:noProof/>
          <w:sz w:val="24"/>
          <w:szCs w:val="24"/>
          <w:lang w:val="sr-Cyrl-RS"/>
        </w:rPr>
        <w:t xml:space="preserve"> фазе.</w:t>
      </w:r>
    </w:p>
    <w:p w:rsidR="003E0E5E" w:rsidRDefault="003E0E5E" w:rsidP="00372522">
      <w:pPr>
        <w:ind w:left="1985" w:hanging="284"/>
        <w:jc w:val="both"/>
        <w:rPr>
          <w:rFonts w:eastAsia="Times New Roman"/>
          <w:i/>
          <w:iCs/>
          <w:sz w:val="24"/>
          <w:szCs w:val="24"/>
          <w:u w:val="single"/>
          <w:lang w:val="sr-Latn-CS"/>
        </w:rPr>
      </w:pPr>
    </w:p>
    <w:p w:rsidR="003E0E5E" w:rsidRPr="003E0E5E" w:rsidRDefault="003E0E5E" w:rsidP="00372522">
      <w:pPr>
        <w:ind w:left="1985" w:hanging="284"/>
        <w:jc w:val="both"/>
        <w:rPr>
          <w:noProof/>
          <w:sz w:val="24"/>
          <w:szCs w:val="24"/>
          <w:lang w:val="sr-Cyrl-RS"/>
        </w:rPr>
      </w:pPr>
      <w:r w:rsidRPr="003E0E5E">
        <w:rPr>
          <w:rFonts w:eastAsia="Times New Roman"/>
          <w:i/>
          <w:iCs/>
          <w:noProof/>
          <w:sz w:val="24"/>
          <w:szCs w:val="24"/>
          <w:u w:val="single"/>
          <w:lang w:val="sr-Cyrl-RS"/>
        </w:rPr>
        <w:t>Техни</w:t>
      </w:r>
      <w:r w:rsidRPr="003E0E5E">
        <w:rPr>
          <w:rFonts w:eastAsia="Arial"/>
          <w:i/>
          <w:iCs/>
          <w:noProof/>
          <w:sz w:val="24"/>
          <w:szCs w:val="24"/>
          <w:u w:val="single"/>
          <w:lang w:val="sr-Cyrl-RS"/>
        </w:rPr>
        <w:t>ч</w:t>
      </w:r>
      <w:r w:rsidRPr="003E0E5E">
        <w:rPr>
          <w:rFonts w:eastAsia="Times New Roman"/>
          <w:i/>
          <w:iCs/>
          <w:noProof/>
          <w:sz w:val="24"/>
          <w:szCs w:val="24"/>
          <w:u w:val="single"/>
          <w:lang w:val="sr-Cyrl-RS"/>
        </w:rPr>
        <w:t>ке напомене:</w:t>
      </w:r>
    </w:p>
    <w:p w:rsidR="003E0E5E" w:rsidRPr="003E0E5E" w:rsidRDefault="003E0E5E" w:rsidP="00372522">
      <w:pPr>
        <w:spacing w:line="259" w:lineRule="exact"/>
        <w:ind w:left="1985" w:hanging="284"/>
        <w:jc w:val="both"/>
        <w:rPr>
          <w:noProof/>
          <w:sz w:val="24"/>
          <w:szCs w:val="24"/>
          <w:lang w:val="sr-Cyrl-RS"/>
        </w:rPr>
      </w:pPr>
    </w:p>
    <w:p w:rsidR="003E0E5E" w:rsidRPr="003E0E5E" w:rsidRDefault="003E0E5E" w:rsidP="001A55A8">
      <w:pPr>
        <w:numPr>
          <w:ilvl w:val="0"/>
          <w:numId w:val="213"/>
        </w:numPr>
        <w:tabs>
          <w:tab w:val="left" w:pos="2320"/>
          <w:tab w:val="left" w:pos="9355"/>
        </w:tabs>
        <w:spacing w:line="246" w:lineRule="auto"/>
        <w:ind w:left="2127" w:hanging="426"/>
        <w:jc w:val="both"/>
        <w:rPr>
          <w:rFonts w:eastAsia="Times New Roman"/>
          <w:i/>
          <w:iCs/>
          <w:noProof/>
          <w:sz w:val="24"/>
          <w:szCs w:val="24"/>
          <w:lang w:val="sr-Cyrl-RS"/>
        </w:rPr>
      </w:pPr>
      <w:r w:rsidRPr="003E0E5E">
        <w:rPr>
          <w:rFonts w:eastAsia="Times New Roman"/>
          <w:i/>
          <w:iCs/>
          <w:noProof/>
          <w:sz w:val="24"/>
          <w:szCs w:val="24"/>
          <w:lang w:val="sr-Cyrl-RS"/>
        </w:rPr>
        <w:t>‚Одашиља</w:t>
      </w:r>
      <w:r w:rsidRPr="003E0E5E">
        <w:rPr>
          <w:rFonts w:eastAsia="Arial"/>
          <w:i/>
          <w:iCs/>
          <w:noProof/>
          <w:sz w:val="24"/>
          <w:szCs w:val="24"/>
          <w:lang w:val="sr-Cyrl-RS"/>
        </w:rPr>
        <w:t>ч</w:t>
      </w:r>
      <w:r w:rsidR="00BA5E2A">
        <w:rPr>
          <w:rFonts w:eastAsia="Times New Roman"/>
          <w:i/>
          <w:iCs/>
          <w:noProof/>
          <w:sz w:val="24"/>
          <w:szCs w:val="24"/>
          <w:lang w:val="sr-Cyrl-RS"/>
        </w:rPr>
        <w:t>ки/прије</w:t>
      </w:r>
      <w:r w:rsidRPr="003E0E5E">
        <w:rPr>
          <w:rFonts w:eastAsia="Times New Roman"/>
          <w:i/>
          <w:iCs/>
          <w:noProof/>
          <w:sz w:val="24"/>
          <w:szCs w:val="24"/>
          <w:lang w:val="sr-Cyrl-RS"/>
        </w:rPr>
        <w:t>мни модул’: мултифункцијски „</w:t>
      </w:r>
      <w:r w:rsidR="00A77559">
        <w:rPr>
          <w:rFonts w:eastAsia="Times New Roman"/>
          <w:i/>
          <w:iCs/>
          <w:noProof/>
          <w:sz w:val="24"/>
          <w:szCs w:val="24"/>
          <w:lang w:val="sr-Cyrl-RS"/>
        </w:rPr>
        <w:t>електронски</w:t>
      </w:r>
      <w:r w:rsidRPr="003E0E5E">
        <w:rPr>
          <w:rFonts w:eastAsia="Times New Roman"/>
          <w:i/>
          <w:iCs/>
          <w:noProof/>
          <w:sz w:val="24"/>
          <w:szCs w:val="24"/>
          <w:lang w:val="sr-Cyrl-RS"/>
        </w:rPr>
        <w:t xml:space="preserve"> склоп” који осигурава двос</w:t>
      </w:r>
      <w:r w:rsidR="00C82973">
        <w:rPr>
          <w:rFonts w:eastAsia="Times New Roman"/>
          <w:i/>
          <w:iCs/>
          <w:noProof/>
          <w:sz w:val="24"/>
          <w:szCs w:val="24"/>
          <w:lang w:val="sr-Cyrl-RS"/>
        </w:rPr>
        <w:t>мј</w:t>
      </w:r>
      <w:r w:rsidRPr="003E0E5E">
        <w:rPr>
          <w:rFonts w:eastAsia="Times New Roman"/>
          <w:i/>
          <w:iCs/>
          <w:noProof/>
          <w:sz w:val="24"/>
          <w:szCs w:val="24"/>
          <w:lang w:val="sr-Cyrl-RS"/>
        </w:rPr>
        <w:t>ерни надзор амплитуде и фазе за о</w:t>
      </w:r>
      <w:r w:rsidR="00BA5E2A">
        <w:rPr>
          <w:rFonts w:eastAsia="Times New Roman"/>
          <w:i/>
          <w:iCs/>
          <w:noProof/>
          <w:sz w:val="24"/>
          <w:szCs w:val="24"/>
          <w:lang w:val="sr-Cyrl-RS"/>
        </w:rPr>
        <w:t>дашиљање и прије</w:t>
      </w:r>
      <w:r w:rsidRPr="003E0E5E">
        <w:rPr>
          <w:rFonts w:eastAsia="Times New Roman"/>
          <w:i/>
          <w:iCs/>
          <w:noProof/>
          <w:sz w:val="24"/>
          <w:szCs w:val="24"/>
          <w:lang w:val="sr-Cyrl-RS"/>
        </w:rPr>
        <w:t>м сигнала.</w:t>
      </w:r>
    </w:p>
    <w:p w:rsidR="003E0E5E" w:rsidRPr="003E0E5E" w:rsidRDefault="003E0E5E" w:rsidP="00372522">
      <w:pPr>
        <w:tabs>
          <w:tab w:val="left" w:pos="9355"/>
        </w:tabs>
        <w:spacing w:line="242" w:lineRule="exact"/>
        <w:ind w:left="2127" w:hanging="426"/>
        <w:jc w:val="both"/>
        <w:rPr>
          <w:rFonts w:eastAsia="Times New Roman"/>
          <w:i/>
          <w:iCs/>
          <w:noProof/>
          <w:sz w:val="24"/>
          <w:szCs w:val="24"/>
          <w:lang w:val="sr-Cyrl-RS"/>
        </w:rPr>
      </w:pPr>
    </w:p>
    <w:p w:rsidR="003E0E5E" w:rsidRPr="003E0E5E" w:rsidRDefault="003E0E5E" w:rsidP="001A55A8">
      <w:pPr>
        <w:numPr>
          <w:ilvl w:val="0"/>
          <w:numId w:val="213"/>
        </w:numPr>
        <w:tabs>
          <w:tab w:val="left" w:pos="2320"/>
          <w:tab w:val="left" w:pos="9355"/>
        </w:tabs>
        <w:ind w:left="2127" w:hanging="426"/>
        <w:jc w:val="both"/>
        <w:rPr>
          <w:rFonts w:eastAsia="Times New Roman"/>
          <w:i/>
          <w:iCs/>
          <w:noProof/>
          <w:sz w:val="24"/>
          <w:szCs w:val="24"/>
          <w:lang w:val="sr-Cyrl-RS"/>
        </w:rPr>
      </w:pPr>
      <w:r w:rsidRPr="003E0E5E">
        <w:rPr>
          <w:rFonts w:eastAsia="Times New Roman"/>
          <w:i/>
          <w:iCs/>
          <w:noProof/>
          <w:sz w:val="24"/>
          <w:szCs w:val="24"/>
          <w:lang w:val="sr-Cyrl-RS"/>
        </w:rPr>
        <w:t>‚Одашиља</w:t>
      </w:r>
      <w:r w:rsidRPr="003E0E5E">
        <w:rPr>
          <w:rFonts w:eastAsia="Arial"/>
          <w:i/>
          <w:iCs/>
          <w:noProof/>
          <w:sz w:val="24"/>
          <w:szCs w:val="24"/>
          <w:lang w:val="sr-Cyrl-RS"/>
        </w:rPr>
        <w:t>ч</w:t>
      </w:r>
      <w:r w:rsidRPr="003E0E5E">
        <w:rPr>
          <w:rFonts w:eastAsia="Times New Roman"/>
          <w:i/>
          <w:iCs/>
          <w:noProof/>
          <w:sz w:val="24"/>
          <w:szCs w:val="24"/>
          <w:lang w:val="sr-Cyrl-RS"/>
        </w:rPr>
        <w:t>ки модул’: „</w:t>
      </w:r>
      <w:r w:rsidR="00A77559">
        <w:rPr>
          <w:rFonts w:eastAsia="Times New Roman"/>
          <w:i/>
          <w:iCs/>
          <w:noProof/>
          <w:sz w:val="24"/>
          <w:szCs w:val="24"/>
          <w:lang w:val="sr-Cyrl-RS"/>
        </w:rPr>
        <w:t>електронски</w:t>
      </w:r>
      <w:r w:rsidRPr="003E0E5E">
        <w:rPr>
          <w:rFonts w:eastAsia="Times New Roman"/>
          <w:i/>
          <w:iCs/>
          <w:noProof/>
          <w:sz w:val="24"/>
          <w:szCs w:val="24"/>
          <w:lang w:val="sr-Cyrl-RS"/>
        </w:rPr>
        <w:t xml:space="preserve"> склоп” који осигурава надзор амплитуде и фазе за одашиљање сигнала.</w:t>
      </w:r>
    </w:p>
    <w:p w:rsidR="00E14E05" w:rsidRDefault="00E14E05" w:rsidP="00E14E05">
      <w:pPr>
        <w:pStyle w:val="ListParagraph"/>
        <w:rPr>
          <w:rFonts w:eastAsia="Times New Roman"/>
          <w:i/>
          <w:iCs/>
          <w:noProof/>
          <w:sz w:val="24"/>
          <w:szCs w:val="24"/>
          <w:lang w:val="sr-Cyrl-RS"/>
        </w:rPr>
      </w:pPr>
    </w:p>
    <w:p w:rsidR="003E0E5E" w:rsidRPr="003E0E5E" w:rsidRDefault="003E0E5E" w:rsidP="00372522">
      <w:pPr>
        <w:tabs>
          <w:tab w:val="left" w:pos="9355"/>
        </w:tabs>
        <w:spacing w:line="269" w:lineRule="exact"/>
        <w:ind w:left="2127" w:hanging="426"/>
        <w:jc w:val="both"/>
        <w:rPr>
          <w:rFonts w:eastAsia="Times New Roman"/>
          <w:i/>
          <w:iCs/>
          <w:noProof/>
          <w:sz w:val="24"/>
          <w:szCs w:val="24"/>
          <w:lang w:val="sr-Cyrl-RS"/>
        </w:rPr>
      </w:pPr>
    </w:p>
    <w:p w:rsidR="003E0E5E" w:rsidRPr="003E0E5E" w:rsidRDefault="003E0E5E" w:rsidP="001A55A8">
      <w:pPr>
        <w:numPr>
          <w:ilvl w:val="0"/>
          <w:numId w:val="213"/>
        </w:numPr>
        <w:tabs>
          <w:tab w:val="left" w:pos="2320"/>
          <w:tab w:val="left" w:pos="9355"/>
        </w:tabs>
        <w:spacing w:line="246" w:lineRule="auto"/>
        <w:ind w:left="2127" w:hanging="426"/>
        <w:jc w:val="both"/>
        <w:rPr>
          <w:rFonts w:eastAsia="Times New Roman"/>
          <w:i/>
          <w:iCs/>
          <w:noProof/>
          <w:sz w:val="24"/>
          <w:szCs w:val="24"/>
          <w:lang w:val="sr-Cyrl-RS"/>
        </w:rPr>
      </w:pPr>
      <w:r w:rsidRPr="003E0E5E">
        <w:rPr>
          <w:rFonts w:eastAsia="Times New Roman"/>
          <w:i/>
          <w:iCs/>
          <w:noProof/>
          <w:sz w:val="24"/>
          <w:szCs w:val="24"/>
          <w:lang w:val="sr-Cyrl-RS"/>
        </w:rPr>
        <w:t>‚Одашиља</w:t>
      </w:r>
      <w:r w:rsidRPr="003E0E5E">
        <w:rPr>
          <w:rFonts w:eastAsia="Arial"/>
          <w:i/>
          <w:iCs/>
          <w:noProof/>
          <w:sz w:val="24"/>
          <w:szCs w:val="24"/>
          <w:lang w:val="sr-Cyrl-RS"/>
        </w:rPr>
        <w:t>ч</w:t>
      </w:r>
      <w:r w:rsidR="00A77559">
        <w:rPr>
          <w:rFonts w:eastAsia="Times New Roman"/>
          <w:i/>
          <w:iCs/>
          <w:noProof/>
          <w:sz w:val="24"/>
          <w:szCs w:val="24"/>
          <w:lang w:val="sr-Cyrl-RS"/>
        </w:rPr>
        <w:t>ки/прије</w:t>
      </w:r>
      <w:r w:rsidRPr="003E0E5E">
        <w:rPr>
          <w:rFonts w:eastAsia="Times New Roman"/>
          <w:i/>
          <w:iCs/>
          <w:noProof/>
          <w:sz w:val="24"/>
          <w:szCs w:val="24"/>
          <w:lang w:val="sr-Cyrl-RS"/>
        </w:rPr>
        <w:t xml:space="preserve">мни </w:t>
      </w:r>
      <w:r w:rsidR="00A77559">
        <w:rPr>
          <w:rFonts w:eastAsia="Times New Roman"/>
          <w:i/>
          <w:iCs/>
          <w:noProof/>
          <w:sz w:val="24"/>
          <w:szCs w:val="24"/>
          <w:lang w:val="en-US"/>
        </w:rPr>
        <w:t>MMIC</w:t>
      </w:r>
      <w:r w:rsidRPr="003E0E5E">
        <w:rPr>
          <w:rFonts w:eastAsia="Times New Roman"/>
          <w:i/>
          <w:iCs/>
          <w:noProof/>
          <w:sz w:val="24"/>
          <w:szCs w:val="24"/>
          <w:lang w:val="sr-Cyrl-RS"/>
        </w:rPr>
        <w:t>: мултифункцијски „</w:t>
      </w:r>
      <w:r w:rsidR="00A77559">
        <w:rPr>
          <w:rFonts w:eastAsia="Times New Roman"/>
          <w:i/>
          <w:iCs/>
          <w:noProof/>
          <w:sz w:val="24"/>
          <w:szCs w:val="24"/>
          <w:lang w:val="en-US"/>
        </w:rPr>
        <w:t>MMIC</w:t>
      </w:r>
      <w:r w:rsidRPr="003E0E5E">
        <w:rPr>
          <w:rFonts w:eastAsia="Times New Roman"/>
          <w:i/>
          <w:iCs/>
          <w:noProof/>
          <w:sz w:val="24"/>
          <w:szCs w:val="24"/>
          <w:lang w:val="sr-Cyrl-RS"/>
        </w:rPr>
        <w:t>” који осигурава двос</w:t>
      </w:r>
      <w:r w:rsidR="00C82973">
        <w:rPr>
          <w:rFonts w:eastAsia="Times New Roman"/>
          <w:i/>
          <w:iCs/>
          <w:noProof/>
          <w:sz w:val="24"/>
          <w:szCs w:val="24"/>
          <w:lang w:val="sr-Cyrl-RS"/>
        </w:rPr>
        <w:t>мј</w:t>
      </w:r>
      <w:r w:rsidRPr="003E0E5E">
        <w:rPr>
          <w:rFonts w:eastAsia="Times New Roman"/>
          <w:i/>
          <w:iCs/>
          <w:noProof/>
          <w:sz w:val="24"/>
          <w:szCs w:val="24"/>
          <w:lang w:val="sr-Cyrl-RS"/>
        </w:rPr>
        <w:t>ерни надзор ампли</w:t>
      </w:r>
      <w:r w:rsidR="00BA5E2A">
        <w:rPr>
          <w:rFonts w:eastAsia="Times New Roman"/>
          <w:i/>
          <w:iCs/>
          <w:noProof/>
          <w:sz w:val="24"/>
          <w:szCs w:val="24"/>
          <w:lang w:val="sr-Cyrl-RS"/>
        </w:rPr>
        <w:t>туде и фазе за одашиљање и прије</w:t>
      </w:r>
      <w:r w:rsidRPr="003E0E5E">
        <w:rPr>
          <w:rFonts w:eastAsia="Times New Roman"/>
          <w:i/>
          <w:iCs/>
          <w:noProof/>
          <w:sz w:val="24"/>
          <w:szCs w:val="24"/>
          <w:lang w:val="sr-Cyrl-RS"/>
        </w:rPr>
        <w:t>м сигнала.</w:t>
      </w:r>
    </w:p>
    <w:p w:rsidR="00E14E05" w:rsidRDefault="00E14E05" w:rsidP="00E14E05">
      <w:pPr>
        <w:pStyle w:val="ListParagraph"/>
        <w:rPr>
          <w:rFonts w:eastAsia="Times New Roman"/>
          <w:i/>
          <w:iCs/>
          <w:noProof/>
          <w:sz w:val="24"/>
          <w:szCs w:val="24"/>
          <w:lang w:val="sr-Cyrl-RS"/>
        </w:rPr>
      </w:pPr>
    </w:p>
    <w:p w:rsidR="003E0E5E" w:rsidRPr="003E0E5E" w:rsidRDefault="003E0E5E" w:rsidP="00372522">
      <w:pPr>
        <w:tabs>
          <w:tab w:val="left" w:pos="9355"/>
        </w:tabs>
        <w:spacing w:line="242" w:lineRule="exact"/>
        <w:ind w:left="2127" w:hanging="426"/>
        <w:jc w:val="both"/>
        <w:rPr>
          <w:rFonts w:eastAsia="Times New Roman"/>
          <w:i/>
          <w:iCs/>
          <w:noProof/>
          <w:sz w:val="24"/>
          <w:szCs w:val="24"/>
          <w:lang w:val="sr-Cyrl-RS"/>
        </w:rPr>
      </w:pPr>
    </w:p>
    <w:p w:rsidR="003E0E5E" w:rsidRPr="003E0E5E" w:rsidRDefault="003E0E5E" w:rsidP="001A55A8">
      <w:pPr>
        <w:numPr>
          <w:ilvl w:val="0"/>
          <w:numId w:val="213"/>
        </w:numPr>
        <w:tabs>
          <w:tab w:val="left" w:pos="2320"/>
          <w:tab w:val="left" w:pos="9355"/>
        </w:tabs>
        <w:ind w:left="2127" w:hanging="426"/>
        <w:jc w:val="both"/>
        <w:rPr>
          <w:rFonts w:eastAsia="Times New Roman"/>
          <w:i/>
          <w:iCs/>
          <w:noProof/>
          <w:sz w:val="24"/>
          <w:szCs w:val="24"/>
          <w:lang w:val="sr-Cyrl-RS"/>
        </w:rPr>
      </w:pPr>
      <w:r w:rsidRPr="003E0E5E">
        <w:rPr>
          <w:rFonts w:eastAsia="Times New Roman"/>
          <w:i/>
          <w:iCs/>
          <w:noProof/>
          <w:sz w:val="24"/>
          <w:szCs w:val="24"/>
          <w:lang w:val="sr-Cyrl-RS"/>
        </w:rPr>
        <w:t>‚Одашиља</w:t>
      </w:r>
      <w:r w:rsidRPr="003E0E5E">
        <w:rPr>
          <w:rFonts w:eastAsia="Arial"/>
          <w:i/>
          <w:iCs/>
          <w:noProof/>
          <w:sz w:val="24"/>
          <w:szCs w:val="24"/>
          <w:lang w:val="sr-Cyrl-RS"/>
        </w:rPr>
        <w:t>ч</w:t>
      </w:r>
      <w:r w:rsidRPr="003E0E5E">
        <w:rPr>
          <w:rFonts w:eastAsia="Times New Roman"/>
          <w:i/>
          <w:iCs/>
          <w:noProof/>
          <w:sz w:val="24"/>
          <w:szCs w:val="24"/>
          <w:lang w:val="sr-Cyrl-RS"/>
        </w:rPr>
        <w:t xml:space="preserve">ки </w:t>
      </w:r>
      <w:r w:rsidR="00A77559">
        <w:rPr>
          <w:rFonts w:eastAsia="Times New Roman"/>
          <w:i/>
          <w:iCs/>
          <w:noProof/>
          <w:sz w:val="24"/>
          <w:szCs w:val="24"/>
          <w:lang w:val="en-US"/>
        </w:rPr>
        <w:t>MMIC</w:t>
      </w:r>
      <w:r w:rsidRPr="003E0E5E">
        <w:rPr>
          <w:rFonts w:eastAsia="Times New Roman"/>
          <w:i/>
          <w:iCs/>
          <w:noProof/>
          <w:sz w:val="24"/>
          <w:szCs w:val="24"/>
          <w:lang w:val="sr-Cyrl-RS"/>
        </w:rPr>
        <w:t>: „</w:t>
      </w:r>
      <w:r w:rsidR="00A77559">
        <w:rPr>
          <w:rFonts w:eastAsia="Times New Roman"/>
          <w:i/>
          <w:iCs/>
          <w:noProof/>
          <w:sz w:val="24"/>
          <w:szCs w:val="24"/>
          <w:lang w:val="en-US"/>
        </w:rPr>
        <w:t>MMIC</w:t>
      </w:r>
      <w:r w:rsidRPr="003E0E5E">
        <w:rPr>
          <w:rFonts w:eastAsia="Times New Roman"/>
          <w:i/>
          <w:iCs/>
          <w:noProof/>
          <w:sz w:val="24"/>
          <w:szCs w:val="24"/>
          <w:lang w:val="sr-Cyrl-RS"/>
        </w:rPr>
        <w:t>” који осигурава надзор амплитуде и фазе за одашиљање сигнала.</w:t>
      </w:r>
    </w:p>
    <w:p w:rsidR="00E14E05" w:rsidRDefault="00E14E05" w:rsidP="00E14E05">
      <w:pPr>
        <w:pStyle w:val="ListParagraph"/>
        <w:rPr>
          <w:rFonts w:eastAsia="Times New Roman"/>
          <w:i/>
          <w:iCs/>
          <w:noProof/>
          <w:sz w:val="24"/>
          <w:szCs w:val="24"/>
          <w:lang w:val="sr-Cyrl-RS"/>
        </w:rPr>
      </w:pPr>
    </w:p>
    <w:p w:rsidR="003E0E5E" w:rsidRPr="003E0E5E" w:rsidRDefault="003E0E5E" w:rsidP="00372522">
      <w:pPr>
        <w:tabs>
          <w:tab w:val="left" w:pos="9355"/>
        </w:tabs>
        <w:spacing w:line="149" w:lineRule="exact"/>
        <w:ind w:left="2127" w:hanging="426"/>
        <w:jc w:val="both"/>
        <w:rPr>
          <w:rFonts w:eastAsia="Times New Roman"/>
          <w:i/>
          <w:iCs/>
          <w:noProof/>
          <w:sz w:val="24"/>
          <w:szCs w:val="24"/>
          <w:lang w:val="sr-Cyrl-RS"/>
        </w:rPr>
      </w:pPr>
    </w:p>
    <w:p w:rsidR="003E0E5E" w:rsidRPr="00E14E05" w:rsidRDefault="00A77559" w:rsidP="00E14E05">
      <w:pPr>
        <w:pStyle w:val="ListParagraph"/>
        <w:numPr>
          <w:ilvl w:val="1"/>
          <w:numId w:val="232"/>
        </w:numPr>
        <w:tabs>
          <w:tab w:val="left" w:pos="9355"/>
        </w:tabs>
        <w:jc w:val="both"/>
        <w:rPr>
          <w:noProof/>
          <w:sz w:val="24"/>
          <w:szCs w:val="24"/>
          <w:lang w:val="sr-Cyrl-RS"/>
        </w:rPr>
      </w:pPr>
      <w:r w:rsidRPr="00E14E05">
        <w:rPr>
          <w:rFonts w:eastAsia="Times New Roman"/>
          <w:i/>
          <w:iCs/>
          <w:noProof/>
          <w:sz w:val="24"/>
          <w:szCs w:val="24"/>
          <w:lang w:val="sr-Cyrl-RS"/>
        </w:rPr>
        <w:t>Као најнижу радну фреквенцију (</w:t>
      </w:r>
      <w:r w:rsidRPr="00E14E05">
        <w:rPr>
          <w:rFonts w:eastAsia="Times New Roman"/>
          <w:i/>
          <w:iCs/>
          <w:noProof/>
          <w:sz w:val="24"/>
          <w:szCs w:val="24"/>
          <w:lang w:val="en-US"/>
        </w:rPr>
        <w:t>f</w:t>
      </w:r>
      <w:r w:rsidR="003E0E5E" w:rsidRPr="00E14E05">
        <w:rPr>
          <w:rFonts w:eastAsia="Times New Roman"/>
          <w:i/>
          <w:iCs/>
          <w:noProof/>
          <w:sz w:val="24"/>
          <w:szCs w:val="24"/>
          <w:lang w:val="sr-Cyrl-RS"/>
        </w:rPr>
        <w:t xml:space="preserve"> </w:t>
      </w:r>
      <w:r w:rsidR="00610B07" w:rsidRPr="00E14E05">
        <w:rPr>
          <w:rFonts w:eastAsia="Times New Roman"/>
          <w:i/>
          <w:iCs/>
          <w:noProof/>
          <w:sz w:val="24"/>
          <w:szCs w:val="24"/>
          <w:vertAlign w:val="subscript"/>
          <w:lang w:val="sr-Cyrl-RS"/>
        </w:rPr>
        <w:t>GHz</w:t>
      </w:r>
      <w:r w:rsidR="003E0E5E" w:rsidRPr="00E14E05">
        <w:rPr>
          <w:rFonts w:eastAsia="Times New Roman"/>
          <w:i/>
          <w:iCs/>
          <w:noProof/>
          <w:sz w:val="24"/>
          <w:szCs w:val="24"/>
          <w:lang w:val="sr-Cyrl-RS"/>
        </w:rPr>
        <w:t xml:space="preserve"> ) у формули из 3А001.б.12.ц. требало би при</w:t>
      </w:r>
      <w:r w:rsidR="00C82973" w:rsidRPr="00E14E05">
        <w:rPr>
          <w:rFonts w:eastAsia="Times New Roman"/>
          <w:i/>
          <w:iCs/>
          <w:noProof/>
          <w:sz w:val="24"/>
          <w:szCs w:val="24"/>
          <w:lang w:val="sr-Cyrl-RS"/>
        </w:rPr>
        <w:t>мј</w:t>
      </w:r>
      <w:r w:rsidR="003E0E5E" w:rsidRPr="00E14E05">
        <w:rPr>
          <w:rFonts w:eastAsia="Times New Roman"/>
          <w:i/>
          <w:iCs/>
          <w:noProof/>
          <w:sz w:val="24"/>
          <w:szCs w:val="24"/>
          <w:lang w:val="sr-Cyrl-RS"/>
        </w:rPr>
        <w:t xml:space="preserve">ењивати 2,7 </w:t>
      </w:r>
      <w:r w:rsidR="00610B07" w:rsidRPr="00E14E05">
        <w:rPr>
          <w:rFonts w:eastAsia="Times New Roman"/>
          <w:i/>
          <w:iCs/>
          <w:noProof/>
          <w:sz w:val="24"/>
          <w:szCs w:val="24"/>
          <w:lang w:val="sr-Cyrl-RS"/>
        </w:rPr>
        <w:t>GHz</w:t>
      </w:r>
      <w:r w:rsidR="003E0E5E" w:rsidRPr="00E14E05">
        <w:rPr>
          <w:rFonts w:eastAsia="Times New Roman"/>
          <w:i/>
          <w:iCs/>
          <w:noProof/>
          <w:sz w:val="24"/>
          <w:szCs w:val="24"/>
          <w:lang w:val="sr-Cyrl-RS"/>
        </w:rPr>
        <w:t xml:space="preserve"> за одашиља</w:t>
      </w:r>
      <w:r w:rsidR="003E0E5E" w:rsidRPr="00E14E05">
        <w:rPr>
          <w:rFonts w:eastAsia="Arial"/>
          <w:i/>
          <w:iCs/>
          <w:noProof/>
          <w:sz w:val="24"/>
          <w:szCs w:val="24"/>
          <w:lang w:val="sr-Cyrl-RS"/>
        </w:rPr>
        <w:t>ч</w:t>
      </w:r>
      <w:r w:rsidRPr="00E14E05">
        <w:rPr>
          <w:rFonts w:eastAsia="Times New Roman"/>
          <w:i/>
          <w:iCs/>
          <w:noProof/>
          <w:sz w:val="24"/>
          <w:szCs w:val="24"/>
          <w:lang w:val="sr-Cyrl-RS"/>
        </w:rPr>
        <w:t>ке/приј</w:t>
      </w:r>
      <w:r w:rsidRPr="00E14E05">
        <w:rPr>
          <w:rFonts w:eastAsia="Times New Roman"/>
          <w:i/>
          <w:iCs/>
          <w:noProof/>
          <w:sz w:val="24"/>
          <w:szCs w:val="24"/>
          <w:lang w:val="en-US"/>
        </w:rPr>
        <w:t>e</w:t>
      </w:r>
      <w:r w:rsidR="003E0E5E" w:rsidRPr="00E14E05">
        <w:rPr>
          <w:rFonts w:eastAsia="Times New Roman"/>
          <w:i/>
          <w:iCs/>
          <w:noProof/>
          <w:sz w:val="24"/>
          <w:szCs w:val="24"/>
          <w:lang w:val="sr-Cyrl-RS"/>
        </w:rPr>
        <w:t>мне или одашиља</w:t>
      </w:r>
      <w:r w:rsidR="003E0E5E" w:rsidRPr="00E14E05">
        <w:rPr>
          <w:rFonts w:eastAsia="Arial"/>
          <w:i/>
          <w:iCs/>
          <w:noProof/>
          <w:sz w:val="24"/>
          <w:szCs w:val="24"/>
          <w:lang w:val="sr-Cyrl-RS"/>
        </w:rPr>
        <w:t>ч</w:t>
      </w:r>
      <w:r w:rsidR="003E0E5E" w:rsidRPr="00E14E05">
        <w:rPr>
          <w:rFonts w:eastAsia="Times New Roman"/>
          <w:i/>
          <w:iCs/>
          <w:noProof/>
          <w:sz w:val="24"/>
          <w:szCs w:val="24"/>
          <w:lang w:val="sr-Cyrl-RS"/>
        </w:rPr>
        <w:t xml:space="preserve">ке модуле </w:t>
      </w:r>
      <w:r w:rsidR="003E0E5E" w:rsidRPr="00E14E05">
        <w:rPr>
          <w:rFonts w:eastAsia="Arial"/>
          <w:i/>
          <w:iCs/>
          <w:noProof/>
          <w:sz w:val="24"/>
          <w:szCs w:val="24"/>
          <w:lang w:val="sr-Cyrl-RS"/>
        </w:rPr>
        <w:t>ч</w:t>
      </w:r>
      <w:r w:rsidR="003E0E5E" w:rsidRPr="00E14E05">
        <w:rPr>
          <w:rFonts w:eastAsia="Times New Roman"/>
          <w:i/>
          <w:iCs/>
          <w:noProof/>
          <w:sz w:val="24"/>
          <w:szCs w:val="24"/>
          <w:lang w:val="sr-Cyrl-RS"/>
        </w:rPr>
        <w:t xml:space="preserve">ије се </w:t>
      </w:r>
      <w:r w:rsidR="00EA1F01" w:rsidRPr="00E14E05">
        <w:rPr>
          <w:rFonts w:eastAsia="Times New Roman"/>
          <w:i/>
          <w:iCs/>
          <w:noProof/>
          <w:sz w:val="24"/>
          <w:szCs w:val="24"/>
          <w:lang w:val="sr-Cyrl-RS"/>
        </w:rPr>
        <w:t>номинално</w:t>
      </w:r>
      <w:r w:rsidR="003E0E5E" w:rsidRPr="00E14E05">
        <w:rPr>
          <w:rFonts w:eastAsia="Times New Roman"/>
          <w:i/>
          <w:iCs/>
          <w:noProof/>
          <w:sz w:val="24"/>
          <w:szCs w:val="24"/>
          <w:lang w:val="sr-Cyrl-RS"/>
        </w:rPr>
        <w:t xml:space="preserve"> радно подру</w:t>
      </w:r>
      <w:r w:rsidR="003E0E5E" w:rsidRPr="00E14E05">
        <w:rPr>
          <w:rFonts w:eastAsia="Arial"/>
          <w:i/>
          <w:iCs/>
          <w:noProof/>
          <w:sz w:val="24"/>
          <w:szCs w:val="24"/>
          <w:lang w:val="sr-Cyrl-RS"/>
        </w:rPr>
        <w:t>ч</w:t>
      </w:r>
      <w:r w:rsidR="003E0E5E" w:rsidRPr="00E14E05">
        <w:rPr>
          <w:rFonts w:eastAsia="Times New Roman"/>
          <w:i/>
          <w:iCs/>
          <w:noProof/>
          <w:sz w:val="24"/>
          <w:szCs w:val="24"/>
          <w:lang w:val="sr-Cyrl-RS"/>
        </w:rPr>
        <w:t xml:space="preserve">је спушта до 2,7 </w:t>
      </w:r>
      <w:r w:rsidR="00610B07" w:rsidRPr="00E14E05">
        <w:rPr>
          <w:rFonts w:eastAsia="Times New Roman"/>
          <w:i/>
          <w:iCs/>
          <w:noProof/>
          <w:sz w:val="24"/>
          <w:szCs w:val="24"/>
          <w:lang w:val="sr-Cyrl-RS"/>
        </w:rPr>
        <w:t>GHz</w:t>
      </w:r>
      <w:r w:rsidRPr="00E14E05">
        <w:rPr>
          <w:rFonts w:eastAsia="Times New Roman"/>
          <w:i/>
          <w:iCs/>
          <w:noProof/>
          <w:sz w:val="24"/>
          <w:szCs w:val="24"/>
          <w:lang w:val="sr-Cyrl-RS"/>
        </w:rPr>
        <w:t xml:space="preserve"> и ниже[</w:t>
      </w:r>
      <w:r w:rsidRPr="00E14E05">
        <w:rPr>
          <w:rFonts w:eastAsia="Times New Roman"/>
          <w:i/>
          <w:iCs/>
          <w:noProof/>
          <w:sz w:val="24"/>
          <w:szCs w:val="24"/>
          <w:lang w:val="en-US"/>
        </w:rPr>
        <w:t>d</w:t>
      </w:r>
      <w:r w:rsidR="003E0E5E" w:rsidRPr="00E14E05">
        <w:rPr>
          <w:rFonts w:eastAsia="Times New Roman"/>
          <w:i/>
          <w:iCs/>
          <w:noProof/>
          <w:sz w:val="24"/>
          <w:szCs w:val="24"/>
          <w:lang w:val="sr-Cyrl-RS"/>
        </w:rPr>
        <w:t xml:space="preserve"> </w:t>
      </w:r>
      <w:r w:rsidR="003E0E5E" w:rsidRPr="00E14E05">
        <w:rPr>
          <w:rFonts w:eastAsia="Arial"/>
          <w:i/>
          <w:iCs/>
          <w:noProof/>
          <w:sz w:val="24"/>
          <w:szCs w:val="24"/>
          <w:lang w:val="sr-Cyrl-RS"/>
        </w:rPr>
        <w:t>≤</w:t>
      </w:r>
      <w:r w:rsidR="003E0E5E" w:rsidRPr="00E14E05">
        <w:rPr>
          <w:rFonts w:eastAsia="Times New Roman"/>
          <w:i/>
          <w:iCs/>
          <w:noProof/>
          <w:sz w:val="24"/>
          <w:szCs w:val="24"/>
          <w:lang w:val="sr-Cyrl-RS"/>
        </w:rPr>
        <w:t xml:space="preserve"> 15 </w:t>
      </w:r>
      <w:r w:rsidR="00F45795" w:rsidRPr="00E14E05">
        <w:rPr>
          <w:rFonts w:eastAsia="Times New Roman"/>
          <w:i/>
          <w:iCs/>
          <w:noProof/>
          <w:sz w:val="24"/>
          <w:szCs w:val="24"/>
          <w:lang w:val="sr-Cyrl-RS"/>
        </w:rPr>
        <w:t>cm</w:t>
      </w:r>
      <w:r w:rsidR="003E0E5E" w:rsidRPr="00E14E05">
        <w:rPr>
          <w:rFonts w:eastAsia="Times New Roman"/>
          <w:i/>
          <w:iCs/>
          <w:noProof/>
          <w:sz w:val="24"/>
          <w:szCs w:val="24"/>
          <w:lang w:val="sr-Cyrl-RS"/>
        </w:rPr>
        <w:t xml:space="preserve"> * </w:t>
      </w:r>
      <w:r w:rsidR="00610B07" w:rsidRPr="00E14E05">
        <w:rPr>
          <w:rFonts w:eastAsia="Times New Roman"/>
          <w:i/>
          <w:iCs/>
          <w:noProof/>
          <w:sz w:val="24"/>
          <w:szCs w:val="24"/>
          <w:lang w:val="sr-Cyrl-RS"/>
        </w:rPr>
        <w:t>GHz</w:t>
      </w:r>
      <w:r w:rsidRPr="00E14E05">
        <w:rPr>
          <w:rFonts w:eastAsia="Times New Roman"/>
          <w:i/>
          <w:iCs/>
          <w:noProof/>
          <w:sz w:val="24"/>
          <w:szCs w:val="24"/>
          <w:lang w:val="sr-Cyrl-RS"/>
        </w:rPr>
        <w:t xml:space="preserve"> * </w:t>
      </w:r>
      <w:r w:rsidRPr="00E14E05">
        <w:rPr>
          <w:rFonts w:eastAsia="Times New Roman"/>
          <w:i/>
          <w:iCs/>
          <w:noProof/>
          <w:sz w:val="24"/>
          <w:szCs w:val="24"/>
          <w:lang w:val="en-US"/>
        </w:rPr>
        <w:t>N</w:t>
      </w:r>
      <w:r w:rsidR="003E0E5E" w:rsidRPr="00E14E05">
        <w:rPr>
          <w:rFonts w:eastAsia="Times New Roman"/>
          <w:i/>
          <w:iCs/>
          <w:noProof/>
          <w:sz w:val="24"/>
          <w:szCs w:val="24"/>
          <w:lang w:val="sr-Cyrl-RS"/>
        </w:rPr>
        <w:t xml:space="preserve">/2,7 </w:t>
      </w:r>
      <w:r w:rsidR="00610B07" w:rsidRPr="00E14E05">
        <w:rPr>
          <w:rFonts w:eastAsia="Times New Roman"/>
          <w:i/>
          <w:iCs/>
          <w:noProof/>
          <w:sz w:val="24"/>
          <w:szCs w:val="24"/>
          <w:lang w:val="sr-Cyrl-RS"/>
        </w:rPr>
        <w:t>GHz</w:t>
      </w:r>
      <w:r w:rsidR="003E0E5E" w:rsidRPr="00E14E05">
        <w:rPr>
          <w:rFonts w:eastAsia="Times New Roman"/>
          <w:i/>
          <w:iCs/>
          <w:noProof/>
          <w:sz w:val="24"/>
          <w:szCs w:val="24"/>
          <w:lang w:val="sr-Cyrl-RS"/>
        </w:rPr>
        <w:t>].</w:t>
      </w:r>
    </w:p>
    <w:p w:rsidR="003E0E5E" w:rsidRPr="003E0E5E" w:rsidRDefault="003E0E5E" w:rsidP="00372522">
      <w:pPr>
        <w:tabs>
          <w:tab w:val="left" w:pos="9355"/>
        </w:tabs>
        <w:spacing w:line="259" w:lineRule="exact"/>
        <w:ind w:left="2127" w:hanging="426"/>
        <w:jc w:val="both"/>
        <w:rPr>
          <w:noProof/>
          <w:sz w:val="24"/>
          <w:szCs w:val="24"/>
          <w:lang w:val="sr-Cyrl-RS"/>
        </w:rPr>
      </w:pPr>
    </w:p>
    <w:p w:rsidR="003E0E5E" w:rsidRPr="003E0E5E" w:rsidRDefault="003E0E5E" w:rsidP="001A55A8">
      <w:pPr>
        <w:numPr>
          <w:ilvl w:val="3"/>
          <w:numId w:val="214"/>
        </w:numPr>
        <w:tabs>
          <w:tab w:val="left" w:pos="2320"/>
          <w:tab w:val="left" w:pos="9355"/>
        </w:tabs>
        <w:spacing w:line="239" w:lineRule="auto"/>
        <w:ind w:left="2127" w:hanging="426"/>
        <w:jc w:val="both"/>
        <w:rPr>
          <w:rFonts w:eastAsia="Times New Roman"/>
          <w:i/>
          <w:iCs/>
          <w:noProof/>
          <w:sz w:val="24"/>
          <w:szCs w:val="24"/>
          <w:lang w:val="sr-Cyrl-RS"/>
        </w:rPr>
      </w:pPr>
      <w:r w:rsidRPr="003E0E5E">
        <w:rPr>
          <w:rFonts w:eastAsia="Times New Roman"/>
          <w:i/>
          <w:iCs/>
          <w:noProof/>
          <w:sz w:val="24"/>
          <w:szCs w:val="24"/>
          <w:lang w:val="sr-Cyrl-RS"/>
        </w:rPr>
        <w:t>3А001.б.12. односи се на ‚одашиља</w:t>
      </w:r>
      <w:r w:rsidRPr="003E0E5E">
        <w:rPr>
          <w:rFonts w:eastAsia="Arial"/>
          <w:i/>
          <w:iCs/>
          <w:noProof/>
          <w:sz w:val="24"/>
          <w:szCs w:val="24"/>
          <w:lang w:val="sr-Cyrl-RS"/>
        </w:rPr>
        <w:t>ч</w:t>
      </w:r>
      <w:r w:rsidR="00A77559">
        <w:rPr>
          <w:rFonts w:eastAsia="Times New Roman"/>
          <w:i/>
          <w:iCs/>
          <w:noProof/>
          <w:sz w:val="24"/>
          <w:szCs w:val="24"/>
          <w:lang w:val="sr-Cyrl-RS"/>
        </w:rPr>
        <w:t>ке/приј</w:t>
      </w:r>
      <w:r w:rsidR="00A77559">
        <w:rPr>
          <w:rFonts w:eastAsia="Times New Roman"/>
          <w:i/>
          <w:iCs/>
          <w:noProof/>
          <w:sz w:val="24"/>
          <w:szCs w:val="24"/>
          <w:lang w:val="en-US"/>
        </w:rPr>
        <w:t>e</w:t>
      </w:r>
      <w:r w:rsidRPr="003E0E5E">
        <w:rPr>
          <w:rFonts w:eastAsia="Times New Roman"/>
          <w:i/>
          <w:iCs/>
          <w:noProof/>
          <w:sz w:val="24"/>
          <w:szCs w:val="24"/>
          <w:lang w:val="sr-Cyrl-RS"/>
        </w:rPr>
        <w:t>мне модуле’ или ‚одашиља</w:t>
      </w:r>
      <w:r w:rsidRPr="003E0E5E">
        <w:rPr>
          <w:rFonts w:eastAsia="Arial"/>
          <w:i/>
          <w:iCs/>
          <w:noProof/>
          <w:sz w:val="24"/>
          <w:szCs w:val="24"/>
          <w:lang w:val="sr-Cyrl-RS"/>
        </w:rPr>
        <w:t>ч</w:t>
      </w:r>
      <w:r w:rsidRPr="003E0E5E">
        <w:rPr>
          <w:rFonts w:eastAsia="Times New Roman"/>
          <w:i/>
          <w:iCs/>
          <w:noProof/>
          <w:sz w:val="24"/>
          <w:szCs w:val="24"/>
          <w:lang w:val="sr-Cyrl-RS"/>
        </w:rPr>
        <w:t xml:space="preserve">ке модуле’ с одводником </w:t>
      </w:r>
      <w:r w:rsidR="00A77559">
        <w:rPr>
          <w:rFonts w:eastAsia="Times New Roman"/>
          <w:i/>
          <w:iCs/>
          <w:noProof/>
          <w:sz w:val="24"/>
          <w:szCs w:val="24"/>
          <w:lang w:val="sr-Cyrl-RS"/>
        </w:rPr>
        <w:t xml:space="preserve"> или без њега. Вриједност </w:t>
      </w:r>
      <w:r w:rsidR="00A77559">
        <w:rPr>
          <w:rFonts w:eastAsia="Times New Roman"/>
          <w:i/>
          <w:iCs/>
          <w:noProof/>
          <w:sz w:val="24"/>
          <w:szCs w:val="24"/>
          <w:lang w:val="en-US"/>
        </w:rPr>
        <w:t>d</w:t>
      </w:r>
      <w:r w:rsidRPr="003E0E5E">
        <w:rPr>
          <w:rFonts w:eastAsia="Times New Roman"/>
          <w:i/>
          <w:iCs/>
          <w:noProof/>
          <w:sz w:val="24"/>
          <w:szCs w:val="24"/>
          <w:lang w:val="sr-Cyrl-RS"/>
        </w:rPr>
        <w:t xml:space="preserve"> у 3А001.б.12.ц. не укљу</w:t>
      </w:r>
      <w:r w:rsidRPr="003E0E5E">
        <w:rPr>
          <w:rFonts w:eastAsia="Arial"/>
          <w:i/>
          <w:iCs/>
          <w:noProof/>
          <w:sz w:val="24"/>
          <w:szCs w:val="24"/>
          <w:lang w:val="sr-Cyrl-RS"/>
        </w:rPr>
        <w:t>ч</w:t>
      </w:r>
      <w:r w:rsidRPr="003E0E5E">
        <w:rPr>
          <w:rFonts w:eastAsia="Times New Roman"/>
          <w:i/>
          <w:iCs/>
          <w:noProof/>
          <w:sz w:val="24"/>
          <w:szCs w:val="24"/>
          <w:lang w:val="sr-Cyrl-RS"/>
        </w:rPr>
        <w:t>ује ниједан дио ‚одашиља</w:t>
      </w:r>
      <w:r w:rsidRPr="003E0E5E">
        <w:rPr>
          <w:rFonts w:eastAsia="Arial"/>
          <w:i/>
          <w:iCs/>
          <w:noProof/>
          <w:sz w:val="24"/>
          <w:szCs w:val="24"/>
          <w:lang w:val="sr-Cyrl-RS"/>
        </w:rPr>
        <w:t>ч</w:t>
      </w:r>
      <w:r w:rsidR="00A77559">
        <w:rPr>
          <w:rFonts w:eastAsia="Times New Roman"/>
          <w:i/>
          <w:iCs/>
          <w:noProof/>
          <w:sz w:val="24"/>
          <w:szCs w:val="24"/>
          <w:lang w:val="sr-Cyrl-RS"/>
        </w:rPr>
        <w:t>ко/приј</w:t>
      </w:r>
      <w:r w:rsidR="00A77559">
        <w:rPr>
          <w:rFonts w:eastAsia="Times New Roman"/>
          <w:i/>
          <w:iCs/>
          <w:noProof/>
          <w:sz w:val="24"/>
          <w:szCs w:val="24"/>
          <w:lang w:val="en-US"/>
        </w:rPr>
        <w:t>e</w:t>
      </w:r>
      <w:r w:rsidRPr="003E0E5E">
        <w:rPr>
          <w:rFonts w:eastAsia="Times New Roman"/>
          <w:i/>
          <w:iCs/>
          <w:noProof/>
          <w:sz w:val="24"/>
          <w:szCs w:val="24"/>
          <w:lang w:val="sr-Cyrl-RS"/>
        </w:rPr>
        <w:t>мног модула’ или ‚одашиља</w:t>
      </w:r>
      <w:r w:rsidRPr="003E0E5E">
        <w:rPr>
          <w:rFonts w:eastAsia="Arial"/>
          <w:i/>
          <w:iCs/>
          <w:noProof/>
          <w:sz w:val="24"/>
          <w:szCs w:val="24"/>
          <w:lang w:val="sr-Cyrl-RS"/>
        </w:rPr>
        <w:t>ч</w:t>
      </w:r>
      <w:r w:rsidRPr="003E0E5E">
        <w:rPr>
          <w:rFonts w:eastAsia="Times New Roman"/>
          <w:i/>
          <w:iCs/>
          <w:noProof/>
          <w:sz w:val="24"/>
          <w:szCs w:val="24"/>
          <w:lang w:val="sr-Cyrl-RS"/>
        </w:rPr>
        <w:t xml:space="preserve">ког модула’ који </w:t>
      </w:r>
      <w:r w:rsidR="00A77559">
        <w:rPr>
          <w:rFonts w:eastAsia="Times New Roman"/>
          <w:i/>
          <w:iCs/>
          <w:noProof/>
          <w:sz w:val="24"/>
          <w:szCs w:val="24"/>
          <w:lang w:val="sr-Cyrl-BA"/>
        </w:rPr>
        <w:t>функционише</w:t>
      </w:r>
      <w:r w:rsidRPr="003E0E5E">
        <w:rPr>
          <w:rFonts w:eastAsia="Times New Roman"/>
          <w:i/>
          <w:iCs/>
          <w:noProof/>
          <w:sz w:val="24"/>
          <w:szCs w:val="24"/>
          <w:lang w:val="sr-Cyrl-RS"/>
        </w:rPr>
        <w:t xml:space="preserve"> као одводник </w:t>
      </w:r>
      <w:r w:rsidR="00A77559">
        <w:rPr>
          <w:rFonts w:eastAsia="Times New Roman"/>
          <w:i/>
          <w:iCs/>
          <w:noProof/>
          <w:sz w:val="24"/>
          <w:szCs w:val="24"/>
          <w:lang w:val="sr-Cyrl-RS"/>
        </w:rPr>
        <w:t>топлоте</w:t>
      </w:r>
      <w:r w:rsidRPr="003E0E5E">
        <w:rPr>
          <w:rFonts w:eastAsia="Times New Roman"/>
          <w:i/>
          <w:iCs/>
          <w:noProof/>
          <w:sz w:val="24"/>
          <w:szCs w:val="24"/>
          <w:lang w:val="sr-Cyrl-RS"/>
        </w:rPr>
        <w:t>.</w:t>
      </w:r>
    </w:p>
    <w:p w:rsidR="003E0E5E" w:rsidRPr="003E0E5E" w:rsidRDefault="003E0E5E" w:rsidP="00372522">
      <w:pPr>
        <w:tabs>
          <w:tab w:val="left" w:pos="9355"/>
        </w:tabs>
        <w:spacing w:line="249" w:lineRule="exact"/>
        <w:ind w:left="2127" w:hanging="426"/>
        <w:jc w:val="both"/>
        <w:rPr>
          <w:rFonts w:eastAsia="Times New Roman"/>
          <w:i/>
          <w:iCs/>
          <w:noProof/>
          <w:sz w:val="24"/>
          <w:szCs w:val="24"/>
          <w:lang w:val="sr-Cyrl-RS"/>
        </w:rPr>
      </w:pPr>
    </w:p>
    <w:p w:rsidR="003E0E5E" w:rsidRPr="003E0E5E" w:rsidRDefault="003E0E5E" w:rsidP="001A55A8">
      <w:pPr>
        <w:numPr>
          <w:ilvl w:val="3"/>
          <w:numId w:val="214"/>
        </w:numPr>
        <w:tabs>
          <w:tab w:val="left" w:pos="2320"/>
          <w:tab w:val="left" w:pos="9355"/>
        </w:tabs>
        <w:spacing w:line="239" w:lineRule="auto"/>
        <w:ind w:left="2127" w:hanging="426"/>
        <w:jc w:val="both"/>
        <w:rPr>
          <w:rFonts w:eastAsia="Times New Roman"/>
          <w:i/>
          <w:iCs/>
          <w:noProof/>
          <w:sz w:val="24"/>
          <w:szCs w:val="24"/>
          <w:lang w:val="sr-Cyrl-RS"/>
        </w:rPr>
      </w:pPr>
      <w:r w:rsidRPr="003E0E5E">
        <w:rPr>
          <w:rFonts w:eastAsia="Times New Roman"/>
          <w:i/>
          <w:iCs/>
          <w:noProof/>
          <w:sz w:val="24"/>
          <w:szCs w:val="24"/>
          <w:lang w:val="sr-Cyrl-RS"/>
        </w:rPr>
        <w:t>‚Одашиља</w:t>
      </w:r>
      <w:r w:rsidRPr="003E0E5E">
        <w:rPr>
          <w:rFonts w:eastAsia="Arial"/>
          <w:i/>
          <w:iCs/>
          <w:noProof/>
          <w:sz w:val="24"/>
          <w:szCs w:val="24"/>
          <w:lang w:val="sr-Cyrl-RS"/>
        </w:rPr>
        <w:t>ч</w:t>
      </w:r>
      <w:r w:rsidR="00A77559">
        <w:rPr>
          <w:rFonts w:eastAsia="Times New Roman"/>
          <w:i/>
          <w:iCs/>
          <w:noProof/>
          <w:sz w:val="24"/>
          <w:szCs w:val="24"/>
          <w:lang w:val="sr-Cyrl-RS"/>
        </w:rPr>
        <w:t>ко/прије</w:t>
      </w:r>
      <w:r w:rsidRPr="003E0E5E">
        <w:rPr>
          <w:rFonts w:eastAsia="Times New Roman"/>
          <w:i/>
          <w:iCs/>
          <w:noProof/>
          <w:sz w:val="24"/>
          <w:szCs w:val="24"/>
          <w:lang w:val="sr-Cyrl-RS"/>
        </w:rPr>
        <w:t>мно модули’ или ‚одашиља</w:t>
      </w:r>
      <w:r w:rsidRPr="003E0E5E">
        <w:rPr>
          <w:rFonts w:eastAsia="Arial"/>
          <w:i/>
          <w:iCs/>
          <w:noProof/>
          <w:sz w:val="24"/>
          <w:szCs w:val="24"/>
          <w:lang w:val="sr-Cyrl-RS"/>
        </w:rPr>
        <w:t>ч</w:t>
      </w:r>
      <w:r w:rsidRPr="003E0E5E">
        <w:rPr>
          <w:rFonts w:eastAsia="Times New Roman"/>
          <w:i/>
          <w:iCs/>
          <w:noProof/>
          <w:sz w:val="24"/>
          <w:szCs w:val="24"/>
          <w:lang w:val="sr-Cyrl-RS"/>
        </w:rPr>
        <w:t>ки модули’ или ‚одашиља</w:t>
      </w:r>
      <w:r w:rsidRPr="003E0E5E">
        <w:rPr>
          <w:rFonts w:eastAsia="Arial"/>
          <w:i/>
          <w:iCs/>
          <w:noProof/>
          <w:sz w:val="24"/>
          <w:szCs w:val="24"/>
          <w:lang w:val="sr-Cyrl-RS"/>
        </w:rPr>
        <w:t>ч</w:t>
      </w:r>
      <w:r w:rsidR="00A77559">
        <w:rPr>
          <w:rFonts w:eastAsia="Times New Roman"/>
          <w:i/>
          <w:iCs/>
          <w:noProof/>
          <w:sz w:val="24"/>
          <w:szCs w:val="24"/>
          <w:lang w:val="sr-Cyrl-RS"/>
        </w:rPr>
        <w:t>ко/прије</w:t>
      </w:r>
      <w:r w:rsidRPr="003E0E5E">
        <w:rPr>
          <w:rFonts w:eastAsia="Times New Roman"/>
          <w:i/>
          <w:iCs/>
          <w:noProof/>
          <w:sz w:val="24"/>
          <w:szCs w:val="24"/>
          <w:lang w:val="sr-Cyrl-RS"/>
        </w:rPr>
        <w:t xml:space="preserve">мни </w:t>
      </w:r>
      <w:r w:rsidR="00A77559">
        <w:rPr>
          <w:rFonts w:eastAsia="Times New Roman"/>
          <w:i/>
          <w:iCs/>
          <w:noProof/>
          <w:sz w:val="24"/>
          <w:szCs w:val="24"/>
          <w:lang w:val="en-US"/>
        </w:rPr>
        <w:t>MMIC</w:t>
      </w:r>
      <w:r w:rsidRPr="003E0E5E">
        <w:rPr>
          <w:rFonts w:eastAsia="Times New Roman"/>
          <w:i/>
          <w:iCs/>
          <w:noProof/>
          <w:sz w:val="24"/>
          <w:szCs w:val="24"/>
          <w:lang w:val="sr-Cyrl-RS"/>
        </w:rPr>
        <w:t>-ови’ или ‚одашиља</w:t>
      </w:r>
      <w:r w:rsidRPr="003E0E5E">
        <w:rPr>
          <w:rFonts w:eastAsia="Arial"/>
          <w:i/>
          <w:iCs/>
          <w:noProof/>
          <w:sz w:val="24"/>
          <w:szCs w:val="24"/>
          <w:lang w:val="sr-Cyrl-RS"/>
        </w:rPr>
        <w:t>ч</w:t>
      </w:r>
      <w:r w:rsidRPr="003E0E5E">
        <w:rPr>
          <w:rFonts w:eastAsia="Times New Roman"/>
          <w:i/>
          <w:iCs/>
          <w:noProof/>
          <w:sz w:val="24"/>
          <w:szCs w:val="24"/>
          <w:lang w:val="sr-Cyrl-RS"/>
        </w:rPr>
        <w:t xml:space="preserve">ки </w:t>
      </w:r>
      <w:r w:rsidR="00A77559">
        <w:rPr>
          <w:rFonts w:eastAsia="Times New Roman"/>
          <w:i/>
          <w:iCs/>
          <w:noProof/>
          <w:sz w:val="24"/>
          <w:szCs w:val="24"/>
          <w:lang w:val="en-US"/>
        </w:rPr>
        <w:t>MMIC</w:t>
      </w:r>
      <w:r w:rsidR="00A77559">
        <w:rPr>
          <w:rFonts w:eastAsia="Times New Roman"/>
          <w:i/>
          <w:iCs/>
          <w:noProof/>
          <w:sz w:val="24"/>
          <w:szCs w:val="24"/>
          <w:lang w:val="sr-Cyrl-RS"/>
        </w:rPr>
        <w:t xml:space="preserve">-ови’ могу имати </w:t>
      </w:r>
      <w:r w:rsidR="00A77559">
        <w:rPr>
          <w:rFonts w:eastAsia="Times New Roman"/>
          <w:i/>
          <w:iCs/>
          <w:noProof/>
          <w:sz w:val="24"/>
          <w:szCs w:val="24"/>
          <w:lang w:val="en-US"/>
        </w:rPr>
        <w:t>N</w:t>
      </w:r>
      <w:r w:rsidRPr="003E0E5E">
        <w:rPr>
          <w:rFonts w:eastAsia="Times New Roman"/>
          <w:i/>
          <w:iCs/>
          <w:noProof/>
          <w:sz w:val="24"/>
          <w:szCs w:val="24"/>
          <w:lang w:val="sr-Cyrl-RS"/>
        </w:rPr>
        <w:t xml:space="preserve"> </w:t>
      </w:r>
      <w:r w:rsidR="00640ACE">
        <w:rPr>
          <w:rFonts w:eastAsia="Times New Roman"/>
          <w:i/>
          <w:iCs/>
          <w:noProof/>
          <w:sz w:val="24"/>
          <w:szCs w:val="24"/>
          <w:lang w:val="sr-Cyrl-RS"/>
        </w:rPr>
        <w:t>интегрисан</w:t>
      </w:r>
      <w:r w:rsidRPr="003E0E5E">
        <w:rPr>
          <w:rFonts w:eastAsia="Times New Roman"/>
          <w:i/>
          <w:iCs/>
          <w:noProof/>
          <w:sz w:val="24"/>
          <w:szCs w:val="24"/>
          <w:lang w:val="sr-Cyrl-RS"/>
        </w:rPr>
        <w:t>их елемената антене који зра</w:t>
      </w:r>
      <w:r w:rsidRPr="003E0E5E">
        <w:rPr>
          <w:rFonts w:eastAsia="Arial"/>
          <w:i/>
          <w:iCs/>
          <w:noProof/>
          <w:sz w:val="24"/>
          <w:szCs w:val="24"/>
          <w:lang w:val="sr-Cyrl-RS"/>
        </w:rPr>
        <w:t>ч</w:t>
      </w:r>
      <w:r w:rsidRPr="003E0E5E">
        <w:rPr>
          <w:rFonts w:eastAsia="Times New Roman"/>
          <w:i/>
          <w:iCs/>
          <w:noProof/>
          <w:sz w:val="24"/>
          <w:szCs w:val="24"/>
          <w:lang w:val="sr-Cyrl-RS"/>
        </w:rPr>
        <w:t xml:space="preserve">е, при </w:t>
      </w:r>
      <w:r w:rsidRPr="003E0E5E">
        <w:rPr>
          <w:rFonts w:eastAsia="Arial"/>
          <w:i/>
          <w:iCs/>
          <w:noProof/>
          <w:sz w:val="24"/>
          <w:szCs w:val="24"/>
          <w:lang w:val="sr-Cyrl-RS"/>
        </w:rPr>
        <w:t>ч</w:t>
      </w:r>
      <w:r w:rsidR="00A77559">
        <w:rPr>
          <w:rFonts w:eastAsia="Times New Roman"/>
          <w:i/>
          <w:iCs/>
          <w:noProof/>
          <w:sz w:val="24"/>
          <w:szCs w:val="24"/>
          <w:lang w:val="sr-Cyrl-RS"/>
        </w:rPr>
        <w:t xml:space="preserve">ему је </w:t>
      </w:r>
      <w:r w:rsidR="00A77559">
        <w:rPr>
          <w:rFonts w:eastAsia="Times New Roman"/>
          <w:i/>
          <w:iCs/>
          <w:noProof/>
          <w:sz w:val="24"/>
          <w:szCs w:val="24"/>
          <w:lang w:val="en-US"/>
        </w:rPr>
        <w:t>N</w:t>
      </w:r>
      <w:r w:rsidRPr="003E0E5E">
        <w:rPr>
          <w:rFonts w:eastAsia="Times New Roman"/>
          <w:i/>
          <w:iCs/>
          <w:noProof/>
          <w:sz w:val="24"/>
          <w:szCs w:val="24"/>
          <w:lang w:val="sr-Cyrl-RS"/>
        </w:rPr>
        <w:t xml:space="preserve"> број одашиља</w:t>
      </w:r>
      <w:r w:rsidRPr="003E0E5E">
        <w:rPr>
          <w:rFonts w:eastAsia="Arial"/>
          <w:i/>
          <w:iCs/>
          <w:noProof/>
          <w:sz w:val="24"/>
          <w:szCs w:val="24"/>
          <w:lang w:val="sr-Cyrl-RS"/>
        </w:rPr>
        <w:t>ч</w:t>
      </w:r>
      <w:r w:rsidRPr="003E0E5E">
        <w:rPr>
          <w:rFonts w:eastAsia="Times New Roman"/>
          <w:i/>
          <w:iCs/>
          <w:noProof/>
          <w:sz w:val="24"/>
          <w:szCs w:val="24"/>
          <w:lang w:val="sr-Cyrl-RS"/>
        </w:rPr>
        <w:t>ких или одашиља</w:t>
      </w:r>
      <w:r w:rsidRPr="003E0E5E">
        <w:rPr>
          <w:rFonts w:eastAsia="Arial"/>
          <w:i/>
          <w:iCs/>
          <w:noProof/>
          <w:sz w:val="24"/>
          <w:szCs w:val="24"/>
          <w:lang w:val="sr-Cyrl-RS"/>
        </w:rPr>
        <w:t>ч</w:t>
      </w:r>
      <w:r w:rsidR="00A77559">
        <w:rPr>
          <w:rFonts w:eastAsia="Times New Roman"/>
          <w:i/>
          <w:iCs/>
          <w:noProof/>
          <w:sz w:val="24"/>
          <w:szCs w:val="24"/>
          <w:lang w:val="sr-Cyrl-RS"/>
        </w:rPr>
        <w:t>ко/прије</w:t>
      </w:r>
      <w:r w:rsidRPr="003E0E5E">
        <w:rPr>
          <w:rFonts w:eastAsia="Times New Roman"/>
          <w:i/>
          <w:iCs/>
          <w:noProof/>
          <w:sz w:val="24"/>
          <w:szCs w:val="24"/>
          <w:lang w:val="sr-Cyrl-RS"/>
        </w:rPr>
        <w:t>мних канала.</w:t>
      </w:r>
    </w:p>
    <w:p w:rsidR="00E14E05" w:rsidRDefault="00E14E05" w:rsidP="00E14E05">
      <w:pPr>
        <w:pStyle w:val="ListParagraph"/>
        <w:rPr>
          <w:rFonts w:eastAsia="Times New Roman"/>
          <w:i/>
          <w:iCs/>
          <w:noProof/>
          <w:sz w:val="24"/>
          <w:szCs w:val="24"/>
          <w:lang w:val="sr-Cyrl-RS"/>
        </w:rPr>
      </w:pPr>
    </w:p>
    <w:p w:rsidR="003E0E5E" w:rsidRPr="00765A51" w:rsidRDefault="003E0E5E" w:rsidP="00372522">
      <w:pPr>
        <w:tabs>
          <w:tab w:val="left" w:pos="2320"/>
          <w:tab w:val="left" w:pos="9355"/>
        </w:tabs>
        <w:spacing w:line="239" w:lineRule="auto"/>
        <w:jc w:val="both"/>
        <w:rPr>
          <w:rFonts w:eastAsia="Times New Roman"/>
          <w:i/>
          <w:iCs/>
          <w:noProof/>
          <w:sz w:val="24"/>
          <w:szCs w:val="24"/>
          <w:lang w:val="sr-Cyrl-RS"/>
        </w:rPr>
      </w:pPr>
    </w:p>
    <w:p w:rsidR="003E0E5E" w:rsidRPr="003E0E5E" w:rsidRDefault="00E14E05" w:rsidP="00372522">
      <w:pPr>
        <w:tabs>
          <w:tab w:val="left" w:pos="1276"/>
        </w:tabs>
        <w:ind w:left="851"/>
        <w:jc w:val="both"/>
        <w:rPr>
          <w:rFonts w:eastAsia="Times New Roman"/>
          <w:noProof/>
          <w:sz w:val="24"/>
          <w:szCs w:val="24"/>
          <w:lang w:val="sr-Cyrl-RS"/>
        </w:rPr>
      </w:pPr>
      <w:r>
        <w:rPr>
          <w:rFonts w:eastAsia="Times New Roman"/>
          <w:noProof/>
          <w:sz w:val="24"/>
          <w:szCs w:val="24"/>
          <w:lang w:val="sr-Cyrl-RS"/>
        </w:rPr>
        <w:t>Ц</w:t>
      </w:r>
      <w:r w:rsidR="00F7281B">
        <w:rPr>
          <w:rFonts w:eastAsia="Times New Roman"/>
          <w:noProof/>
          <w:sz w:val="24"/>
          <w:szCs w:val="24"/>
          <w:lang w:val="sr-Cyrl-RS"/>
        </w:rPr>
        <w:t xml:space="preserve">. </w:t>
      </w:r>
      <w:r>
        <w:rPr>
          <w:rFonts w:eastAsia="Times New Roman"/>
          <w:noProof/>
          <w:sz w:val="24"/>
          <w:szCs w:val="24"/>
          <w:lang w:val="sr-Cyrl-RS"/>
        </w:rPr>
        <w:t>У</w:t>
      </w:r>
      <w:r w:rsidR="00A77559" w:rsidRPr="00A77559">
        <w:rPr>
          <w:rFonts w:eastAsia="Times New Roman"/>
          <w:noProof/>
          <w:sz w:val="24"/>
          <w:szCs w:val="24"/>
          <w:lang w:val="sr-Cyrl-RS"/>
        </w:rPr>
        <w:t>ређа</w:t>
      </w:r>
      <w:r w:rsidR="00A77559">
        <w:rPr>
          <w:rFonts w:eastAsia="Times New Roman"/>
          <w:noProof/>
          <w:sz w:val="24"/>
          <w:szCs w:val="24"/>
          <w:lang w:val="sr-Cyrl-RS"/>
        </w:rPr>
        <w:t>ји за обраду акустичких таласа</w:t>
      </w:r>
      <w:r w:rsidR="003E0E5E" w:rsidRPr="003E0E5E">
        <w:rPr>
          <w:rFonts w:eastAsia="Times New Roman"/>
          <w:noProof/>
          <w:sz w:val="24"/>
          <w:szCs w:val="24"/>
          <w:lang w:val="sr-Cyrl-RS"/>
        </w:rPr>
        <w:t>, како слиједи, и за њих посебно намијењене компоненте:</w:t>
      </w:r>
    </w:p>
    <w:p w:rsidR="003E0E5E" w:rsidRPr="003E0E5E" w:rsidRDefault="003E0E5E" w:rsidP="00372522">
      <w:pPr>
        <w:spacing w:line="259" w:lineRule="exact"/>
        <w:jc w:val="both"/>
        <w:rPr>
          <w:rFonts w:eastAsia="Times New Roman"/>
          <w:noProof/>
          <w:sz w:val="24"/>
          <w:szCs w:val="24"/>
          <w:lang w:val="sr-Cyrl-RS"/>
        </w:rPr>
      </w:pPr>
    </w:p>
    <w:p w:rsidR="003E0E5E" w:rsidRPr="003E0E5E" w:rsidRDefault="003E0E5E" w:rsidP="001A55A8">
      <w:pPr>
        <w:numPr>
          <w:ilvl w:val="1"/>
          <w:numId w:val="215"/>
        </w:numPr>
        <w:tabs>
          <w:tab w:val="left" w:pos="2000"/>
        </w:tabs>
        <w:spacing w:line="245" w:lineRule="auto"/>
        <w:ind w:left="1560" w:hanging="284"/>
        <w:jc w:val="both"/>
        <w:rPr>
          <w:rFonts w:eastAsia="Times New Roman"/>
          <w:noProof/>
          <w:sz w:val="24"/>
          <w:szCs w:val="24"/>
          <w:lang w:val="sr-Cyrl-RS"/>
        </w:rPr>
      </w:pPr>
      <w:r w:rsidRPr="003E0E5E">
        <w:rPr>
          <w:rFonts w:eastAsia="Times New Roman"/>
          <w:noProof/>
          <w:sz w:val="24"/>
          <w:szCs w:val="24"/>
          <w:lang w:val="sr-Cyrl-RS"/>
        </w:rPr>
        <w:t>површински акусти</w:t>
      </w:r>
      <w:r w:rsidRPr="003E0E5E">
        <w:rPr>
          <w:rFonts w:eastAsia="Arial"/>
          <w:noProof/>
          <w:sz w:val="24"/>
          <w:szCs w:val="24"/>
          <w:lang w:val="sr-Cyrl-RS"/>
        </w:rPr>
        <w:t>ч</w:t>
      </w:r>
      <w:r w:rsidRPr="003E0E5E">
        <w:rPr>
          <w:rFonts w:eastAsia="Times New Roman"/>
          <w:noProof/>
          <w:sz w:val="24"/>
          <w:szCs w:val="24"/>
          <w:lang w:val="sr-Cyrl-RS"/>
        </w:rPr>
        <w:t>ки уре</w:t>
      </w:r>
      <w:r w:rsidRPr="003E0E5E">
        <w:rPr>
          <w:rFonts w:eastAsia="Arial"/>
          <w:noProof/>
          <w:sz w:val="24"/>
          <w:szCs w:val="24"/>
          <w:lang w:val="sr-Cyrl-RS"/>
        </w:rPr>
        <w:t>ђ</w:t>
      </w:r>
      <w:r w:rsidRPr="003E0E5E">
        <w:rPr>
          <w:rFonts w:eastAsia="Times New Roman"/>
          <w:noProof/>
          <w:sz w:val="24"/>
          <w:szCs w:val="24"/>
          <w:lang w:val="sr-Cyrl-RS"/>
        </w:rPr>
        <w:t>аји и акусти</w:t>
      </w:r>
      <w:r w:rsidRPr="003E0E5E">
        <w:rPr>
          <w:rFonts w:eastAsia="Arial"/>
          <w:noProof/>
          <w:sz w:val="24"/>
          <w:szCs w:val="24"/>
          <w:lang w:val="sr-Cyrl-RS"/>
        </w:rPr>
        <w:t>ч</w:t>
      </w:r>
      <w:r w:rsidRPr="003E0E5E">
        <w:rPr>
          <w:rFonts w:eastAsia="Times New Roman"/>
          <w:noProof/>
          <w:sz w:val="24"/>
          <w:szCs w:val="24"/>
          <w:lang w:val="sr-Cyrl-RS"/>
        </w:rPr>
        <w:t>ки уре</w:t>
      </w:r>
      <w:r w:rsidRPr="003E0E5E">
        <w:rPr>
          <w:rFonts w:eastAsia="Arial"/>
          <w:noProof/>
          <w:sz w:val="24"/>
          <w:szCs w:val="24"/>
          <w:lang w:val="sr-Cyrl-RS"/>
        </w:rPr>
        <w:t>ђ</w:t>
      </w:r>
      <w:r w:rsidRPr="003E0E5E">
        <w:rPr>
          <w:rFonts w:eastAsia="Times New Roman"/>
          <w:noProof/>
          <w:sz w:val="24"/>
          <w:szCs w:val="24"/>
          <w:lang w:val="sr-Cyrl-RS"/>
        </w:rPr>
        <w:t>аји за површинско снимање (</w:t>
      </w:r>
      <w:r w:rsidR="00A77559">
        <w:rPr>
          <w:rFonts w:eastAsia="Times New Roman"/>
          <w:noProof/>
          <w:sz w:val="24"/>
          <w:szCs w:val="24"/>
          <w:lang w:val="en-US"/>
        </w:rPr>
        <w:t>shallow</w:t>
      </w:r>
      <w:r w:rsidRPr="003E0E5E">
        <w:rPr>
          <w:rFonts w:eastAsia="Times New Roman"/>
          <w:noProof/>
          <w:sz w:val="24"/>
          <w:szCs w:val="24"/>
          <w:lang w:val="sr-Cyrl-RS"/>
        </w:rPr>
        <w:t xml:space="preserve"> </w:t>
      </w:r>
      <w:r w:rsidR="00A77559">
        <w:rPr>
          <w:rFonts w:eastAsia="Times New Roman"/>
          <w:noProof/>
          <w:sz w:val="24"/>
          <w:szCs w:val="24"/>
          <w:lang w:val="en-US"/>
        </w:rPr>
        <w:t>bulk</w:t>
      </w:r>
      <w:r w:rsidRPr="003E0E5E">
        <w:rPr>
          <w:rFonts w:eastAsia="Times New Roman"/>
          <w:noProof/>
          <w:sz w:val="24"/>
          <w:szCs w:val="24"/>
          <w:lang w:val="sr-Cyrl-RS"/>
        </w:rPr>
        <w:t xml:space="preserve">), који имају било коју од </w:t>
      </w:r>
      <w:r w:rsidR="00EB273F">
        <w:rPr>
          <w:rFonts w:eastAsia="Times New Roman"/>
          <w:noProof/>
          <w:sz w:val="24"/>
          <w:szCs w:val="24"/>
          <w:lang w:val="sr-Cyrl-RS"/>
        </w:rPr>
        <w:t>сљедећих</w:t>
      </w:r>
      <w:r w:rsidRPr="003E0E5E">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3E0E5E">
        <w:rPr>
          <w:rFonts w:eastAsia="Times New Roman"/>
          <w:noProof/>
          <w:sz w:val="24"/>
          <w:szCs w:val="24"/>
          <w:lang w:val="sr-Cyrl-RS"/>
        </w:rPr>
        <w:t>:</w:t>
      </w:r>
    </w:p>
    <w:p w:rsidR="003E0E5E" w:rsidRPr="003E0E5E" w:rsidRDefault="003E0E5E" w:rsidP="00372522">
      <w:pPr>
        <w:spacing w:line="243" w:lineRule="exact"/>
        <w:jc w:val="both"/>
        <w:rPr>
          <w:rFonts w:eastAsia="Times New Roman"/>
          <w:noProof/>
          <w:sz w:val="24"/>
          <w:szCs w:val="24"/>
          <w:lang w:val="sr-Cyrl-RS"/>
        </w:rPr>
      </w:pPr>
    </w:p>
    <w:p w:rsidR="003E0E5E" w:rsidRPr="003E0E5E" w:rsidRDefault="00F7281B" w:rsidP="00372522">
      <w:pPr>
        <w:tabs>
          <w:tab w:val="left" w:pos="1843"/>
        </w:tabs>
        <w:ind w:left="1560"/>
        <w:jc w:val="both"/>
        <w:rPr>
          <w:rFonts w:eastAsia="Times New Roman"/>
          <w:noProof/>
          <w:sz w:val="24"/>
          <w:szCs w:val="24"/>
          <w:lang w:val="sr-Cyrl-RS"/>
        </w:rPr>
      </w:pPr>
      <w:r>
        <w:rPr>
          <w:rFonts w:eastAsia="Times New Roman"/>
          <w:noProof/>
          <w:sz w:val="24"/>
          <w:szCs w:val="24"/>
          <w:lang w:val="sr-Cyrl-RS"/>
        </w:rPr>
        <w:t xml:space="preserve">а. </w:t>
      </w:r>
      <w:r w:rsidR="00E14E05" w:rsidRPr="003E0E5E">
        <w:rPr>
          <w:rFonts w:eastAsia="Times New Roman"/>
          <w:noProof/>
          <w:sz w:val="24"/>
          <w:szCs w:val="24"/>
          <w:lang w:val="sr-Cyrl-RS"/>
        </w:rPr>
        <w:t>Ф</w:t>
      </w:r>
      <w:r w:rsidR="003E0E5E" w:rsidRPr="003E0E5E">
        <w:rPr>
          <w:rFonts w:eastAsia="Times New Roman"/>
          <w:noProof/>
          <w:sz w:val="24"/>
          <w:szCs w:val="24"/>
          <w:lang w:val="sr-Cyrl-RS"/>
        </w:rPr>
        <w:t xml:space="preserve">реквенција </w:t>
      </w:r>
      <w:r w:rsidR="00A77559">
        <w:rPr>
          <w:rFonts w:eastAsia="Times New Roman"/>
          <w:noProof/>
          <w:sz w:val="24"/>
          <w:szCs w:val="24"/>
          <w:lang w:val="sr-Cyrl-RS"/>
        </w:rPr>
        <w:t>носилаца</w:t>
      </w:r>
      <w:r w:rsidR="003E0E5E" w:rsidRPr="003E0E5E">
        <w:rPr>
          <w:rFonts w:eastAsia="Times New Roman"/>
          <w:noProof/>
          <w:sz w:val="24"/>
          <w:szCs w:val="24"/>
          <w:lang w:val="sr-Cyrl-RS"/>
        </w:rPr>
        <w:t xml:space="preserve"> ве</w:t>
      </w:r>
      <w:r w:rsidR="003E0E5E" w:rsidRPr="003E0E5E">
        <w:rPr>
          <w:rFonts w:eastAsia="Arial"/>
          <w:noProof/>
          <w:sz w:val="24"/>
          <w:szCs w:val="24"/>
          <w:lang w:val="sr-Cyrl-RS"/>
        </w:rPr>
        <w:t>ћ</w:t>
      </w:r>
      <w:r w:rsidR="003E0E5E" w:rsidRPr="003E0E5E">
        <w:rPr>
          <w:rFonts w:eastAsia="Times New Roman"/>
          <w:noProof/>
          <w:sz w:val="24"/>
          <w:szCs w:val="24"/>
          <w:lang w:val="sr-Cyrl-RS"/>
        </w:rPr>
        <w:t xml:space="preserve">а од 6 </w:t>
      </w:r>
      <w:r w:rsidR="00610B07">
        <w:rPr>
          <w:rFonts w:eastAsia="Times New Roman"/>
          <w:noProof/>
          <w:sz w:val="24"/>
          <w:szCs w:val="24"/>
          <w:lang w:val="sr-Cyrl-RS"/>
        </w:rPr>
        <w:t>GHz</w:t>
      </w:r>
      <w:r w:rsidR="003E0E5E" w:rsidRPr="003E0E5E">
        <w:rPr>
          <w:rFonts w:eastAsia="Times New Roman"/>
          <w:noProof/>
          <w:sz w:val="24"/>
          <w:szCs w:val="24"/>
          <w:lang w:val="sr-Cyrl-RS"/>
        </w:rPr>
        <w:t>;</w:t>
      </w:r>
    </w:p>
    <w:p w:rsidR="003E0E5E" w:rsidRPr="003E0E5E" w:rsidRDefault="003E0E5E" w:rsidP="00372522">
      <w:pPr>
        <w:tabs>
          <w:tab w:val="left" w:pos="1843"/>
        </w:tabs>
        <w:spacing w:line="259" w:lineRule="exact"/>
        <w:ind w:left="1560"/>
        <w:jc w:val="both"/>
        <w:rPr>
          <w:rFonts w:eastAsia="Times New Roman"/>
          <w:noProof/>
          <w:sz w:val="24"/>
          <w:szCs w:val="24"/>
          <w:lang w:val="sr-Cyrl-RS"/>
        </w:rPr>
      </w:pPr>
    </w:p>
    <w:p w:rsidR="003E0E5E" w:rsidRPr="003E0E5E" w:rsidRDefault="00F7281B" w:rsidP="00372522">
      <w:pPr>
        <w:tabs>
          <w:tab w:val="left" w:pos="1843"/>
        </w:tabs>
        <w:spacing w:line="245" w:lineRule="auto"/>
        <w:ind w:left="1560"/>
        <w:jc w:val="both"/>
        <w:rPr>
          <w:rFonts w:eastAsia="Times New Roman"/>
          <w:noProof/>
          <w:sz w:val="24"/>
          <w:szCs w:val="24"/>
          <w:lang w:val="sr-Cyrl-RS"/>
        </w:rPr>
      </w:pPr>
      <w:r>
        <w:rPr>
          <w:rFonts w:eastAsia="Times New Roman"/>
          <w:noProof/>
          <w:sz w:val="24"/>
          <w:szCs w:val="24"/>
          <w:lang w:val="sr-Cyrl-RS"/>
        </w:rPr>
        <w:t xml:space="preserve">б. </w:t>
      </w:r>
      <w:r w:rsidR="00E14E05" w:rsidRPr="003E0E5E">
        <w:rPr>
          <w:rFonts w:eastAsia="Times New Roman"/>
          <w:noProof/>
          <w:sz w:val="24"/>
          <w:szCs w:val="24"/>
          <w:lang w:val="sr-Cyrl-RS"/>
        </w:rPr>
        <w:t>Ф</w:t>
      </w:r>
      <w:r w:rsidR="003E0E5E" w:rsidRPr="003E0E5E">
        <w:rPr>
          <w:rFonts w:eastAsia="Times New Roman"/>
          <w:noProof/>
          <w:sz w:val="24"/>
          <w:szCs w:val="24"/>
          <w:lang w:val="sr-Cyrl-RS"/>
        </w:rPr>
        <w:t xml:space="preserve">реквенција </w:t>
      </w:r>
      <w:r w:rsidR="00A77559">
        <w:rPr>
          <w:rFonts w:eastAsia="Times New Roman"/>
          <w:noProof/>
          <w:sz w:val="24"/>
          <w:szCs w:val="24"/>
          <w:lang w:val="sr-Cyrl-RS"/>
        </w:rPr>
        <w:t>носилаца</w:t>
      </w:r>
      <w:r w:rsidR="003E0E5E" w:rsidRPr="003E0E5E">
        <w:rPr>
          <w:rFonts w:eastAsia="Times New Roman"/>
          <w:noProof/>
          <w:sz w:val="24"/>
          <w:szCs w:val="24"/>
          <w:lang w:val="sr-Cyrl-RS"/>
        </w:rPr>
        <w:t xml:space="preserve"> ве</w:t>
      </w:r>
      <w:r w:rsidR="003E0E5E" w:rsidRPr="003E0E5E">
        <w:rPr>
          <w:rFonts w:eastAsia="Arial"/>
          <w:noProof/>
          <w:sz w:val="24"/>
          <w:szCs w:val="24"/>
          <w:lang w:val="sr-Cyrl-RS"/>
        </w:rPr>
        <w:t>ћ</w:t>
      </w:r>
      <w:r w:rsidR="003E0E5E" w:rsidRPr="003E0E5E">
        <w:rPr>
          <w:rFonts w:eastAsia="Times New Roman"/>
          <w:noProof/>
          <w:sz w:val="24"/>
          <w:szCs w:val="24"/>
          <w:lang w:val="sr-Cyrl-RS"/>
        </w:rPr>
        <w:t xml:space="preserve">а од 1 </w:t>
      </w:r>
      <w:r w:rsidR="00610B07">
        <w:rPr>
          <w:rFonts w:eastAsia="Times New Roman"/>
          <w:noProof/>
          <w:sz w:val="24"/>
          <w:szCs w:val="24"/>
          <w:lang w:val="sr-Cyrl-RS"/>
        </w:rPr>
        <w:t>GHz</w:t>
      </w:r>
      <w:r w:rsidR="003E0E5E" w:rsidRPr="003E0E5E">
        <w:rPr>
          <w:rFonts w:eastAsia="Times New Roman"/>
          <w:noProof/>
          <w:sz w:val="24"/>
          <w:szCs w:val="24"/>
          <w:lang w:val="sr-Cyrl-RS"/>
        </w:rPr>
        <w:t>, али не ве</w:t>
      </w:r>
      <w:r w:rsidR="003E0E5E" w:rsidRPr="003E0E5E">
        <w:rPr>
          <w:rFonts w:eastAsia="Arial"/>
          <w:noProof/>
          <w:sz w:val="24"/>
          <w:szCs w:val="24"/>
          <w:lang w:val="sr-Cyrl-RS"/>
        </w:rPr>
        <w:t>ћ</w:t>
      </w:r>
      <w:r w:rsidR="003E0E5E" w:rsidRPr="003E0E5E">
        <w:rPr>
          <w:rFonts w:eastAsia="Times New Roman"/>
          <w:noProof/>
          <w:sz w:val="24"/>
          <w:szCs w:val="24"/>
          <w:lang w:val="sr-Cyrl-RS"/>
        </w:rPr>
        <w:t xml:space="preserve">а од 6 </w:t>
      </w:r>
      <w:r w:rsidR="00610B07">
        <w:rPr>
          <w:rFonts w:eastAsia="Times New Roman"/>
          <w:noProof/>
          <w:sz w:val="24"/>
          <w:szCs w:val="24"/>
          <w:lang w:val="sr-Cyrl-RS"/>
        </w:rPr>
        <w:t>GHz</w:t>
      </w:r>
      <w:r w:rsidR="003E0E5E" w:rsidRPr="003E0E5E">
        <w:rPr>
          <w:rFonts w:eastAsia="Times New Roman"/>
          <w:noProof/>
          <w:sz w:val="24"/>
          <w:szCs w:val="24"/>
          <w:lang w:val="sr-Cyrl-RS"/>
        </w:rPr>
        <w:t xml:space="preserve"> и која има било коју од </w:t>
      </w:r>
      <w:r w:rsidR="00EB273F">
        <w:rPr>
          <w:rFonts w:eastAsia="Times New Roman"/>
          <w:noProof/>
          <w:sz w:val="24"/>
          <w:szCs w:val="24"/>
          <w:lang w:val="sr-Cyrl-RS"/>
        </w:rPr>
        <w:t>сљедећих</w:t>
      </w:r>
      <w:r w:rsidR="003E0E5E" w:rsidRPr="003E0E5E">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3E0E5E" w:rsidRPr="003E0E5E">
        <w:rPr>
          <w:rFonts w:eastAsia="Times New Roman"/>
          <w:noProof/>
          <w:sz w:val="24"/>
          <w:szCs w:val="24"/>
          <w:lang w:val="sr-Cyrl-RS"/>
        </w:rPr>
        <w:t>:</w:t>
      </w:r>
    </w:p>
    <w:p w:rsidR="003E0E5E" w:rsidRPr="003E0E5E" w:rsidRDefault="003E0E5E" w:rsidP="00372522">
      <w:pPr>
        <w:spacing w:line="243" w:lineRule="exact"/>
        <w:jc w:val="both"/>
        <w:rPr>
          <w:rFonts w:eastAsia="Times New Roman"/>
          <w:noProof/>
          <w:sz w:val="24"/>
          <w:szCs w:val="24"/>
          <w:lang w:val="sr-Cyrl-RS"/>
        </w:rPr>
      </w:pPr>
    </w:p>
    <w:p w:rsidR="003E0E5E" w:rsidRPr="00E14E05" w:rsidRDefault="003E0E5E" w:rsidP="00E14E05">
      <w:pPr>
        <w:pStyle w:val="ListParagraph"/>
        <w:numPr>
          <w:ilvl w:val="1"/>
          <w:numId w:val="232"/>
        </w:numPr>
        <w:jc w:val="both"/>
        <w:rPr>
          <w:rFonts w:eastAsia="Times New Roman"/>
          <w:noProof/>
          <w:sz w:val="24"/>
          <w:szCs w:val="24"/>
          <w:lang w:val="sr-Cyrl-RS"/>
        </w:rPr>
      </w:pPr>
      <w:r w:rsidRPr="00E14E05">
        <w:rPr>
          <w:rFonts w:eastAsia="Times New Roman"/>
          <w:noProof/>
          <w:sz w:val="24"/>
          <w:szCs w:val="24"/>
          <w:lang w:val="sr-Cyrl-RS"/>
        </w:rPr>
        <w:t>‚пригушење бо</w:t>
      </w:r>
      <w:r w:rsidRPr="00E14E05">
        <w:rPr>
          <w:rFonts w:eastAsia="Arial"/>
          <w:noProof/>
          <w:sz w:val="24"/>
          <w:szCs w:val="24"/>
          <w:lang w:val="sr-Cyrl-RS"/>
        </w:rPr>
        <w:t>ч</w:t>
      </w:r>
      <w:r w:rsidRPr="00E14E05">
        <w:rPr>
          <w:rFonts w:eastAsia="Times New Roman"/>
          <w:noProof/>
          <w:sz w:val="24"/>
          <w:szCs w:val="24"/>
          <w:lang w:val="sr-Cyrl-RS"/>
        </w:rPr>
        <w:t>не фреквенције’ ве</w:t>
      </w:r>
      <w:r w:rsidRPr="00E14E05">
        <w:rPr>
          <w:rFonts w:eastAsia="Arial"/>
          <w:noProof/>
          <w:sz w:val="24"/>
          <w:szCs w:val="24"/>
          <w:lang w:val="sr-Cyrl-RS"/>
        </w:rPr>
        <w:t>ћ</w:t>
      </w:r>
      <w:r w:rsidRPr="00E14E05">
        <w:rPr>
          <w:rFonts w:eastAsia="Times New Roman"/>
          <w:noProof/>
          <w:sz w:val="24"/>
          <w:szCs w:val="24"/>
          <w:lang w:val="sr-Cyrl-RS"/>
        </w:rPr>
        <w:t xml:space="preserve">е од 65 </w:t>
      </w:r>
      <w:r w:rsidR="00531C93" w:rsidRPr="00E14E05">
        <w:rPr>
          <w:rFonts w:eastAsia="Times New Roman"/>
          <w:noProof/>
          <w:sz w:val="24"/>
          <w:szCs w:val="24"/>
          <w:lang w:val="sr-Cyrl-RS"/>
        </w:rPr>
        <w:t>dB</w:t>
      </w:r>
      <w:r w:rsidRPr="00E14E05">
        <w:rPr>
          <w:rFonts w:eastAsia="Times New Roman"/>
          <w:noProof/>
          <w:sz w:val="24"/>
          <w:szCs w:val="24"/>
          <w:lang w:val="sr-Cyrl-RS"/>
        </w:rPr>
        <w:t>;</w:t>
      </w:r>
    </w:p>
    <w:p w:rsidR="003E0E5E" w:rsidRPr="003E0E5E" w:rsidRDefault="003E0E5E" w:rsidP="00372522">
      <w:pPr>
        <w:spacing w:line="268" w:lineRule="exact"/>
        <w:jc w:val="both"/>
        <w:rPr>
          <w:noProof/>
          <w:sz w:val="24"/>
          <w:szCs w:val="24"/>
          <w:lang w:val="sr-Cyrl-RS"/>
        </w:rPr>
      </w:pPr>
      <w:bookmarkStart w:id="60" w:name="page116"/>
      <w:bookmarkEnd w:id="60"/>
    </w:p>
    <w:p w:rsidR="003E0E5E" w:rsidRPr="003E0E5E" w:rsidRDefault="00B8715D" w:rsidP="001A55A8">
      <w:pPr>
        <w:numPr>
          <w:ilvl w:val="1"/>
          <w:numId w:val="216"/>
        </w:numPr>
        <w:tabs>
          <w:tab w:val="left" w:pos="2460"/>
        </w:tabs>
        <w:spacing w:line="245" w:lineRule="auto"/>
        <w:ind w:left="2127" w:hanging="284"/>
        <w:jc w:val="both"/>
        <w:rPr>
          <w:rFonts w:eastAsia="Times New Roman"/>
          <w:noProof/>
          <w:sz w:val="24"/>
          <w:szCs w:val="24"/>
          <w:lang w:val="sr-Cyrl-RS"/>
        </w:rPr>
      </w:pPr>
      <w:r>
        <w:rPr>
          <w:rFonts w:eastAsia="Times New Roman"/>
          <w:noProof/>
          <w:sz w:val="24"/>
          <w:szCs w:val="24"/>
          <w:lang w:val="sr-Cyrl-RS"/>
        </w:rPr>
        <w:lastRenderedPageBreak/>
        <w:t>производ</w:t>
      </w:r>
      <w:r w:rsidR="003E0E5E" w:rsidRPr="003E0E5E">
        <w:rPr>
          <w:rFonts w:eastAsia="Times New Roman"/>
          <w:noProof/>
          <w:sz w:val="24"/>
          <w:szCs w:val="24"/>
          <w:lang w:val="sr-Cyrl-RS"/>
        </w:rPr>
        <w:t xml:space="preserve"> најве</w:t>
      </w:r>
      <w:r w:rsidR="003E0E5E" w:rsidRPr="003E0E5E">
        <w:rPr>
          <w:rFonts w:eastAsia="Arial"/>
          <w:noProof/>
          <w:sz w:val="24"/>
          <w:szCs w:val="24"/>
          <w:lang w:val="sr-Cyrl-RS"/>
        </w:rPr>
        <w:t>ћ</w:t>
      </w:r>
      <w:r w:rsidR="003E0E5E" w:rsidRPr="003E0E5E">
        <w:rPr>
          <w:rFonts w:eastAsia="Times New Roman"/>
          <w:noProof/>
          <w:sz w:val="24"/>
          <w:szCs w:val="24"/>
          <w:lang w:val="sr-Cyrl-RS"/>
        </w:rPr>
        <w:t xml:space="preserve">ег временског кашњења и ширине појаса (вријеме у </w:t>
      </w:r>
      <w:r w:rsidR="003E0E5E" w:rsidRPr="003E0E5E">
        <w:rPr>
          <w:rFonts w:eastAsia="Arial"/>
          <w:noProof/>
          <w:sz w:val="24"/>
          <w:szCs w:val="24"/>
          <w:lang w:val="sr-Cyrl-RS"/>
        </w:rPr>
        <w:t>μ</w:t>
      </w:r>
      <w:r w:rsidR="00A77559">
        <w:rPr>
          <w:rFonts w:eastAsia="Times New Roman"/>
          <w:noProof/>
          <w:sz w:val="24"/>
          <w:szCs w:val="24"/>
          <w:lang w:val="en-US"/>
        </w:rPr>
        <w:t>s</w:t>
      </w:r>
      <w:r w:rsidR="003E0E5E" w:rsidRPr="003E0E5E">
        <w:rPr>
          <w:rFonts w:eastAsia="Times New Roman"/>
          <w:noProof/>
          <w:sz w:val="24"/>
          <w:szCs w:val="24"/>
          <w:lang w:val="sr-Cyrl-RS"/>
        </w:rPr>
        <w:t xml:space="preserve"> и ширина појаса у </w:t>
      </w:r>
      <w:r w:rsidR="00A77559">
        <w:rPr>
          <w:rFonts w:eastAsia="Times New Roman"/>
          <w:noProof/>
          <w:sz w:val="24"/>
          <w:szCs w:val="24"/>
          <w:lang w:val="en-US"/>
        </w:rPr>
        <w:t>MHz</w:t>
      </w:r>
      <w:r w:rsidR="003E0E5E" w:rsidRPr="003E0E5E">
        <w:rPr>
          <w:rFonts w:eastAsia="Times New Roman"/>
          <w:noProof/>
          <w:sz w:val="24"/>
          <w:szCs w:val="24"/>
          <w:lang w:val="sr-Cyrl-RS"/>
        </w:rPr>
        <w:t>) ве</w:t>
      </w:r>
      <w:r w:rsidR="003E0E5E" w:rsidRPr="003E0E5E">
        <w:rPr>
          <w:rFonts w:eastAsia="Arial"/>
          <w:noProof/>
          <w:sz w:val="24"/>
          <w:szCs w:val="24"/>
          <w:lang w:val="sr-Cyrl-RS"/>
        </w:rPr>
        <w:t>ћ</w:t>
      </w:r>
      <w:r w:rsidR="003E0E5E" w:rsidRPr="003E0E5E">
        <w:rPr>
          <w:rFonts w:eastAsia="Times New Roman"/>
          <w:noProof/>
          <w:sz w:val="24"/>
          <w:szCs w:val="24"/>
          <w:lang w:val="sr-Cyrl-RS"/>
        </w:rPr>
        <w:t>и од 100;</w:t>
      </w:r>
    </w:p>
    <w:p w:rsidR="003E0E5E" w:rsidRPr="003E0E5E" w:rsidRDefault="003E0E5E" w:rsidP="00372522">
      <w:pPr>
        <w:spacing w:line="251" w:lineRule="exact"/>
        <w:ind w:left="2127" w:hanging="284"/>
        <w:jc w:val="both"/>
        <w:rPr>
          <w:rFonts w:eastAsia="Times New Roman"/>
          <w:noProof/>
          <w:sz w:val="24"/>
          <w:szCs w:val="24"/>
          <w:lang w:val="sr-Cyrl-RS"/>
        </w:rPr>
      </w:pPr>
    </w:p>
    <w:p w:rsidR="003E0E5E" w:rsidRPr="003E0E5E" w:rsidRDefault="003E0E5E" w:rsidP="001A55A8">
      <w:pPr>
        <w:numPr>
          <w:ilvl w:val="1"/>
          <w:numId w:val="216"/>
        </w:numPr>
        <w:tabs>
          <w:tab w:val="left" w:pos="2460"/>
        </w:tabs>
        <w:ind w:left="2127" w:hanging="284"/>
        <w:jc w:val="both"/>
        <w:rPr>
          <w:rFonts w:eastAsia="Times New Roman"/>
          <w:noProof/>
          <w:sz w:val="24"/>
          <w:szCs w:val="24"/>
          <w:lang w:val="sr-Cyrl-RS"/>
        </w:rPr>
      </w:pPr>
      <w:r w:rsidRPr="003E0E5E">
        <w:rPr>
          <w:rFonts w:eastAsia="Times New Roman"/>
          <w:noProof/>
          <w:sz w:val="24"/>
          <w:szCs w:val="24"/>
          <w:lang w:val="sr-Cyrl-RS"/>
        </w:rPr>
        <w:t>ширина појаса ве</w:t>
      </w:r>
      <w:r w:rsidRPr="003E0E5E">
        <w:rPr>
          <w:rFonts w:eastAsia="Arial"/>
          <w:noProof/>
          <w:sz w:val="24"/>
          <w:szCs w:val="24"/>
          <w:lang w:val="sr-Cyrl-RS"/>
        </w:rPr>
        <w:t>ћ</w:t>
      </w:r>
      <w:r w:rsidRPr="003E0E5E">
        <w:rPr>
          <w:rFonts w:eastAsia="Times New Roman"/>
          <w:noProof/>
          <w:sz w:val="24"/>
          <w:szCs w:val="24"/>
          <w:lang w:val="sr-Cyrl-RS"/>
        </w:rPr>
        <w:t xml:space="preserve">а од 250 </w:t>
      </w:r>
      <w:r w:rsidR="00A77559">
        <w:rPr>
          <w:rFonts w:eastAsia="Times New Roman"/>
          <w:noProof/>
          <w:sz w:val="24"/>
          <w:szCs w:val="24"/>
          <w:lang w:val="en-US"/>
        </w:rPr>
        <w:t>MHz</w:t>
      </w:r>
      <w:r w:rsidRPr="003E0E5E">
        <w:rPr>
          <w:rFonts w:eastAsia="Times New Roman"/>
          <w:noProof/>
          <w:sz w:val="24"/>
          <w:szCs w:val="24"/>
          <w:lang w:val="sr-Cyrl-RS"/>
        </w:rPr>
        <w:t xml:space="preserve"> </w:t>
      </w:r>
      <w:r w:rsidRPr="003E0E5E">
        <w:rPr>
          <w:rFonts w:eastAsia="Times New Roman"/>
          <w:noProof/>
          <w:sz w:val="24"/>
          <w:szCs w:val="24"/>
          <w:u w:val="single"/>
          <w:lang w:val="sr-Cyrl-RS"/>
        </w:rPr>
        <w:t>или</w:t>
      </w:r>
    </w:p>
    <w:p w:rsidR="00E14E05" w:rsidRDefault="00E14E05" w:rsidP="00E14E05">
      <w:pPr>
        <w:pStyle w:val="ListParagraph"/>
        <w:rPr>
          <w:rFonts w:eastAsia="Times New Roman"/>
          <w:noProof/>
          <w:sz w:val="24"/>
          <w:szCs w:val="24"/>
          <w:lang w:val="sr-Cyrl-RS"/>
        </w:rPr>
      </w:pPr>
    </w:p>
    <w:p w:rsidR="003E0E5E" w:rsidRPr="003E0E5E" w:rsidRDefault="003E0E5E" w:rsidP="00372522">
      <w:pPr>
        <w:spacing w:line="267" w:lineRule="exact"/>
        <w:ind w:left="2127" w:hanging="284"/>
        <w:jc w:val="both"/>
        <w:rPr>
          <w:rFonts w:eastAsia="Times New Roman"/>
          <w:noProof/>
          <w:sz w:val="24"/>
          <w:szCs w:val="24"/>
          <w:lang w:val="sr-Cyrl-RS"/>
        </w:rPr>
      </w:pPr>
    </w:p>
    <w:p w:rsidR="003E0E5E" w:rsidRPr="003E0E5E" w:rsidRDefault="003E0E5E" w:rsidP="001A55A8">
      <w:pPr>
        <w:numPr>
          <w:ilvl w:val="1"/>
          <w:numId w:val="216"/>
        </w:numPr>
        <w:tabs>
          <w:tab w:val="left" w:pos="2460"/>
        </w:tabs>
        <w:ind w:left="2127" w:hanging="284"/>
        <w:jc w:val="both"/>
        <w:rPr>
          <w:rFonts w:eastAsia="Times New Roman"/>
          <w:noProof/>
          <w:sz w:val="24"/>
          <w:szCs w:val="24"/>
          <w:lang w:val="sr-Cyrl-RS"/>
        </w:rPr>
      </w:pPr>
      <w:r w:rsidRPr="003E0E5E">
        <w:rPr>
          <w:rFonts w:eastAsia="Times New Roman"/>
          <w:noProof/>
          <w:sz w:val="24"/>
          <w:szCs w:val="24"/>
          <w:lang w:val="sr-Cyrl-RS"/>
        </w:rPr>
        <w:t>дисперзијско кашњење ве</w:t>
      </w:r>
      <w:r w:rsidRPr="003E0E5E">
        <w:rPr>
          <w:rFonts w:eastAsia="Arial"/>
          <w:noProof/>
          <w:sz w:val="24"/>
          <w:szCs w:val="24"/>
          <w:lang w:val="sr-Cyrl-RS"/>
        </w:rPr>
        <w:t>ћ</w:t>
      </w:r>
      <w:r w:rsidRPr="003E0E5E">
        <w:rPr>
          <w:rFonts w:eastAsia="Times New Roman"/>
          <w:noProof/>
          <w:sz w:val="24"/>
          <w:szCs w:val="24"/>
          <w:lang w:val="sr-Cyrl-RS"/>
        </w:rPr>
        <w:t xml:space="preserve">е од 10 </w:t>
      </w:r>
      <w:r w:rsidRPr="003E0E5E">
        <w:rPr>
          <w:rFonts w:eastAsia="Arial"/>
          <w:noProof/>
          <w:sz w:val="24"/>
          <w:szCs w:val="24"/>
          <w:lang w:val="sr-Cyrl-RS"/>
        </w:rPr>
        <w:t>μ</w:t>
      </w:r>
      <w:r w:rsidR="00A77559">
        <w:rPr>
          <w:rFonts w:eastAsia="Times New Roman"/>
          <w:noProof/>
          <w:sz w:val="24"/>
          <w:szCs w:val="24"/>
          <w:lang w:val="en-US"/>
        </w:rPr>
        <w:t>s</w:t>
      </w:r>
      <w:r w:rsidRPr="003E0E5E">
        <w:rPr>
          <w:rFonts w:eastAsia="Times New Roman"/>
          <w:noProof/>
          <w:sz w:val="24"/>
          <w:szCs w:val="24"/>
          <w:lang w:val="sr-Cyrl-RS"/>
        </w:rPr>
        <w:t xml:space="preserve"> </w:t>
      </w:r>
      <w:r w:rsidRPr="003E0E5E">
        <w:rPr>
          <w:rFonts w:eastAsia="Times New Roman"/>
          <w:noProof/>
          <w:sz w:val="24"/>
          <w:szCs w:val="24"/>
          <w:u w:val="single"/>
          <w:lang w:val="sr-Cyrl-RS"/>
        </w:rPr>
        <w:t>или</w:t>
      </w:r>
    </w:p>
    <w:p w:rsidR="00E14E05" w:rsidRDefault="00E14E05" w:rsidP="00E14E05">
      <w:pPr>
        <w:pStyle w:val="ListParagraph"/>
        <w:rPr>
          <w:rFonts w:eastAsia="Times New Roman"/>
          <w:noProof/>
          <w:sz w:val="24"/>
          <w:szCs w:val="24"/>
          <w:lang w:val="sr-Cyrl-RS"/>
        </w:rPr>
      </w:pPr>
    </w:p>
    <w:p w:rsidR="003E0E5E" w:rsidRPr="003E0E5E" w:rsidRDefault="003E0E5E" w:rsidP="00372522">
      <w:pPr>
        <w:spacing w:line="267" w:lineRule="exact"/>
        <w:ind w:left="2127" w:hanging="284"/>
        <w:jc w:val="both"/>
        <w:rPr>
          <w:rFonts w:eastAsia="Times New Roman"/>
          <w:noProof/>
          <w:sz w:val="24"/>
          <w:szCs w:val="24"/>
          <w:lang w:val="sr-Cyrl-RS"/>
        </w:rPr>
      </w:pPr>
    </w:p>
    <w:p w:rsidR="003E0E5E" w:rsidRPr="003E0E5E" w:rsidRDefault="00991A09" w:rsidP="00372522">
      <w:pPr>
        <w:ind w:left="1500"/>
        <w:jc w:val="both"/>
        <w:rPr>
          <w:rFonts w:eastAsia="Times New Roman"/>
          <w:noProof/>
          <w:sz w:val="24"/>
          <w:szCs w:val="24"/>
          <w:lang w:val="sr-Cyrl-RS"/>
        </w:rPr>
      </w:pPr>
      <w:r>
        <w:rPr>
          <w:rFonts w:eastAsia="Times New Roman"/>
          <w:noProof/>
          <w:sz w:val="24"/>
          <w:szCs w:val="24"/>
          <w:lang w:val="sr-Cyrl-RS"/>
        </w:rPr>
        <w:t>ц</w:t>
      </w:r>
      <w:r w:rsidR="003E0E5E" w:rsidRPr="003E0E5E">
        <w:rPr>
          <w:rFonts w:eastAsia="Times New Roman"/>
          <w:noProof/>
          <w:sz w:val="24"/>
          <w:szCs w:val="24"/>
          <w:lang w:val="sr-Cyrl-RS"/>
        </w:rPr>
        <w:t xml:space="preserve">.  </w:t>
      </w:r>
      <w:r w:rsidR="00E14E05" w:rsidRPr="003E0E5E">
        <w:rPr>
          <w:rFonts w:eastAsia="Times New Roman"/>
          <w:noProof/>
          <w:sz w:val="24"/>
          <w:szCs w:val="24"/>
          <w:lang w:val="sr-Cyrl-RS"/>
        </w:rPr>
        <w:t>Ф</w:t>
      </w:r>
      <w:r w:rsidR="003E0E5E" w:rsidRPr="003E0E5E">
        <w:rPr>
          <w:rFonts w:eastAsia="Times New Roman"/>
          <w:noProof/>
          <w:sz w:val="24"/>
          <w:szCs w:val="24"/>
          <w:lang w:val="sr-Cyrl-RS"/>
        </w:rPr>
        <w:t xml:space="preserve">реквенција </w:t>
      </w:r>
      <w:r w:rsidR="00B8715D">
        <w:rPr>
          <w:rFonts w:eastAsia="Times New Roman"/>
          <w:noProof/>
          <w:sz w:val="24"/>
          <w:szCs w:val="24"/>
          <w:lang w:val="sr-Cyrl-BA"/>
        </w:rPr>
        <w:t>носилаца</w:t>
      </w:r>
      <w:r w:rsidR="003E0E5E" w:rsidRPr="003E0E5E">
        <w:rPr>
          <w:rFonts w:eastAsia="Times New Roman"/>
          <w:noProof/>
          <w:sz w:val="24"/>
          <w:szCs w:val="24"/>
          <w:lang w:val="sr-Cyrl-RS"/>
        </w:rPr>
        <w:t xml:space="preserve"> од 1 </w:t>
      </w:r>
      <w:r w:rsidR="00610B07">
        <w:rPr>
          <w:rFonts w:eastAsia="Times New Roman"/>
          <w:noProof/>
          <w:sz w:val="24"/>
          <w:szCs w:val="24"/>
          <w:lang w:val="sr-Cyrl-RS"/>
        </w:rPr>
        <w:t>GHz</w:t>
      </w:r>
      <w:r w:rsidR="003E0E5E" w:rsidRPr="003E0E5E">
        <w:rPr>
          <w:rFonts w:eastAsia="Times New Roman"/>
          <w:noProof/>
          <w:sz w:val="24"/>
          <w:szCs w:val="24"/>
          <w:lang w:val="sr-Cyrl-RS"/>
        </w:rPr>
        <w:t xml:space="preserve"> или мања која има било коју од </w:t>
      </w:r>
      <w:r w:rsidR="00EB273F">
        <w:rPr>
          <w:rFonts w:eastAsia="Times New Roman"/>
          <w:noProof/>
          <w:sz w:val="24"/>
          <w:szCs w:val="24"/>
          <w:lang w:val="sr-Cyrl-RS"/>
        </w:rPr>
        <w:t>сљедећих</w:t>
      </w:r>
      <w:r w:rsidR="003E0E5E" w:rsidRPr="003E0E5E">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3E0E5E" w:rsidRPr="003E0E5E">
        <w:rPr>
          <w:rFonts w:eastAsia="Times New Roman"/>
          <w:noProof/>
          <w:sz w:val="24"/>
          <w:szCs w:val="24"/>
          <w:lang w:val="sr-Cyrl-RS"/>
        </w:rPr>
        <w:t>:</w:t>
      </w:r>
    </w:p>
    <w:p w:rsidR="003E0E5E" w:rsidRPr="003E0E5E" w:rsidRDefault="003E0E5E" w:rsidP="00372522">
      <w:pPr>
        <w:spacing w:line="267" w:lineRule="exact"/>
        <w:jc w:val="both"/>
        <w:rPr>
          <w:rFonts w:eastAsia="Times New Roman"/>
          <w:noProof/>
          <w:sz w:val="24"/>
          <w:szCs w:val="24"/>
          <w:lang w:val="sr-Cyrl-RS"/>
        </w:rPr>
      </w:pPr>
    </w:p>
    <w:p w:rsidR="003E0E5E" w:rsidRPr="003E0E5E" w:rsidRDefault="00B8715D" w:rsidP="001A55A8">
      <w:pPr>
        <w:numPr>
          <w:ilvl w:val="1"/>
          <w:numId w:val="217"/>
        </w:numPr>
        <w:tabs>
          <w:tab w:val="left" w:pos="2460"/>
        </w:tabs>
        <w:spacing w:line="245" w:lineRule="auto"/>
        <w:ind w:left="2268" w:hanging="283"/>
        <w:jc w:val="both"/>
        <w:rPr>
          <w:rFonts w:eastAsia="Times New Roman"/>
          <w:noProof/>
          <w:sz w:val="24"/>
          <w:szCs w:val="24"/>
          <w:lang w:val="sr-Cyrl-RS"/>
        </w:rPr>
      </w:pPr>
      <w:r>
        <w:rPr>
          <w:rFonts w:eastAsia="Times New Roman"/>
          <w:noProof/>
          <w:sz w:val="24"/>
          <w:szCs w:val="24"/>
          <w:lang w:val="sr-Cyrl-RS"/>
        </w:rPr>
        <w:t>производ</w:t>
      </w:r>
      <w:r w:rsidR="003E0E5E" w:rsidRPr="003E0E5E">
        <w:rPr>
          <w:rFonts w:eastAsia="Times New Roman"/>
          <w:noProof/>
          <w:sz w:val="24"/>
          <w:szCs w:val="24"/>
          <w:lang w:val="sr-Cyrl-RS"/>
        </w:rPr>
        <w:t xml:space="preserve"> најве</w:t>
      </w:r>
      <w:r w:rsidR="003E0E5E" w:rsidRPr="003E0E5E">
        <w:rPr>
          <w:rFonts w:eastAsia="Arial"/>
          <w:noProof/>
          <w:sz w:val="24"/>
          <w:szCs w:val="24"/>
          <w:lang w:val="sr-Cyrl-RS"/>
        </w:rPr>
        <w:t>ћ</w:t>
      </w:r>
      <w:r w:rsidR="003E0E5E" w:rsidRPr="003E0E5E">
        <w:rPr>
          <w:rFonts w:eastAsia="Times New Roman"/>
          <w:noProof/>
          <w:sz w:val="24"/>
          <w:szCs w:val="24"/>
          <w:lang w:val="sr-Cyrl-RS"/>
        </w:rPr>
        <w:t xml:space="preserve">ег временског кашњења и ширине појаса (вријеме у </w:t>
      </w:r>
      <w:r w:rsidR="003E0E5E" w:rsidRPr="003E0E5E">
        <w:rPr>
          <w:rFonts w:eastAsia="Arial"/>
          <w:noProof/>
          <w:sz w:val="24"/>
          <w:szCs w:val="24"/>
          <w:lang w:val="sr-Cyrl-RS"/>
        </w:rPr>
        <w:t>μ</w:t>
      </w:r>
      <w:r w:rsidR="003E0E5E" w:rsidRPr="003E0E5E">
        <w:rPr>
          <w:rFonts w:eastAsia="Times New Roman"/>
          <w:noProof/>
          <w:sz w:val="24"/>
          <w:szCs w:val="24"/>
          <w:lang w:val="sr-Cyrl-RS"/>
        </w:rPr>
        <w:t xml:space="preserve">с и ширина појаса у </w:t>
      </w:r>
      <w:r w:rsidR="002E77CB">
        <w:rPr>
          <w:rFonts w:eastAsia="Times New Roman"/>
          <w:noProof/>
          <w:sz w:val="24"/>
          <w:szCs w:val="24"/>
          <w:lang w:val="en-US"/>
        </w:rPr>
        <w:t>MHz</w:t>
      </w:r>
      <w:r w:rsidR="003E0E5E" w:rsidRPr="003E0E5E">
        <w:rPr>
          <w:rFonts w:eastAsia="Times New Roman"/>
          <w:noProof/>
          <w:sz w:val="24"/>
          <w:szCs w:val="24"/>
          <w:lang w:val="sr-Cyrl-RS"/>
        </w:rPr>
        <w:t>) ве</w:t>
      </w:r>
      <w:r w:rsidR="003E0E5E" w:rsidRPr="003E0E5E">
        <w:rPr>
          <w:rFonts w:eastAsia="Arial"/>
          <w:noProof/>
          <w:sz w:val="24"/>
          <w:szCs w:val="24"/>
          <w:lang w:val="sr-Cyrl-RS"/>
        </w:rPr>
        <w:t>ћ</w:t>
      </w:r>
      <w:r w:rsidR="003E0E5E" w:rsidRPr="003E0E5E">
        <w:rPr>
          <w:rFonts w:eastAsia="Times New Roman"/>
          <w:noProof/>
          <w:sz w:val="24"/>
          <w:szCs w:val="24"/>
          <w:lang w:val="sr-Cyrl-RS"/>
        </w:rPr>
        <w:t>и од 100;</w:t>
      </w:r>
    </w:p>
    <w:p w:rsidR="003E0E5E" w:rsidRPr="003E0E5E" w:rsidRDefault="003E0E5E" w:rsidP="00372522">
      <w:pPr>
        <w:spacing w:line="251" w:lineRule="exact"/>
        <w:ind w:left="2268" w:hanging="283"/>
        <w:jc w:val="both"/>
        <w:rPr>
          <w:rFonts w:eastAsia="Times New Roman"/>
          <w:noProof/>
          <w:sz w:val="24"/>
          <w:szCs w:val="24"/>
          <w:lang w:val="sr-Cyrl-RS"/>
        </w:rPr>
      </w:pPr>
    </w:p>
    <w:p w:rsidR="003E0E5E" w:rsidRPr="003E0E5E" w:rsidRDefault="003E0E5E" w:rsidP="001A55A8">
      <w:pPr>
        <w:numPr>
          <w:ilvl w:val="1"/>
          <w:numId w:val="217"/>
        </w:numPr>
        <w:tabs>
          <w:tab w:val="left" w:pos="2460"/>
        </w:tabs>
        <w:ind w:left="2268" w:hanging="283"/>
        <w:jc w:val="both"/>
        <w:rPr>
          <w:rFonts w:eastAsia="Times New Roman"/>
          <w:noProof/>
          <w:sz w:val="24"/>
          <w:szCs w:val="24"/>
          <w:lang w:val="sr-Cyrl-RS"/>
        </w:rPr>
      </w:pPr>
      <w:r w:rsidRPr="003E0E5E">
        <w:rPr>
          <w:rFonts w:eastAsia="Times New Roman"/>
          <w:noProof/>
          <w:sz w:val="24"/>
          <w:szCs w:val="24"/>
          <w:lang w:val="sr-Cyrl-RS"/>
        </w:rPr>
        <w:t>дисперзијско кашњење ве</w:t>
      </w:r>
      <w:r w:rsidRPr="003E0E5E">
        <w:rPr>
          <w:rFonts w:eastAsia="Arial"/>
          <w:noProof/>
          <w:sz w:val="24"/>
          <w:szCs w:val="24"/>
          <w:lang w:val="sr-Cyrl-RS"/>
        </w:rPr>
        <w:t>ћ</w:t>
      </w:r>
      <w:r w:rsidRPr="003E0E5E">
        <w:rPr>
          <w:rFonts w:eastAsia="Times New Roman"/>
          <w:noProof/>
          <w:sz w:val="24"/>
          <w:szCs w:val="24"/>
          <w:lang w:val="sr-Cyrl-RS"/>
        </w:rPr>
        <w:t xml:space="preserve">е од 10 </w:t>
      </w:r>
      <w:r w:rsidRPr="003E0E5E">
        <w:rPr>
          <w:rFonts w:eastAsia="Arial"/>
          <w:noProof/>
          <w:sz w:val="24"/>
          <w:szCs w:val="24"/>
          <w:lang w:val="sr-Cyrl-RS"/>
        </w:rPr>
        <w:t>μ</w:t>
      </w:r>
      <w:r w:rsidR="002E77CB">
        <w:rPr>
          <w:rFonts w:eastAsia="Times New Roman"/>
          <w:noProof/>
          <w:sz w:val="24"/>
          <w:szCs w:val="24"/>
          <w:lang w:val="en-US"/>
        </w:rPr>
        <w:t>s</w:t>
      </w:r>
      <w:r w:rsidRPr="003E0E5E">
        <w:rPr>
          <w:rFonts w:eastAsia="Times New Roman"/>
          <w:noProof/>
          <w:sz w:val="24"/>
          <w:szCs w:val="24"/>
          <w:lang w:val="sr-Cyrl-RS"/>
        </w:rPr>
        <w:t xml:space="preserve"> </w:t>
      </w:r>
      <w:r w:rsidRPr="003E0E5E">
        <w:rPr>
          <w:rFonts w:eastAsia="Times New Roman"/>
          <w:noProof/>
          <w:sz w:val="24"/>
          <w:szCs w:val="24"/>
          <w:u w:val="single"/>
          <w:lang w:val="sr-Cyrl-RS"/>
        </w:rPr>
        <w:t>или</w:t>
      </w:r>
    </w:p>
    <w:p w:rsidR="00E14E05" w:rsidRDefault="00E14E05" w:rsidP="00E14E05">
      <w:pPr>
        <w:pStyle w:val="ListParagraph"/>
        <w:rPr>
          <w:rFonts w:eastAsia="Times New Roman"/>
          <w:noProof/>
          <w:sz w:val="24"/>
          <w:szCs w:val="24"/>
          <w:lang w:val="sr-Cyrl-RS"/>
        </w:rPr>
      </w:pPr>
    </w:p>
    <w:p w:rsidR="003E0E5E" w:rsidRPr="003E0E5E" w:rsidRDefault="003E0E5E" w:rsidP="00372522">
      <w:pPr>
        <w:spacing w:line="267" w:lineRule="exact"/>
        <w:ind w:left="2268" w:hanging="283"/>
        <w:jc w:val="both"/>
        <w:rPr>
          <w:rFonts w:eastAsia="Times New Roman"/>
          <w:noProof/>
          <w:sz w:val="24"/>
          <w:szCs w:val="24"/>
          <w:lang w:val="sr-Cyrl-RS"/>
        </w:rPr>
      </w:pPr>
    </w:p>
    <w:p w:rsidR="003E0E5E" w:rsidRPr="003E0E5E" w:rsidRDefault="003E0E5E" w:rsidP="001A55A8">
      <w:pPr>
        <w:numPr>
          <w:ilvl w:val="1"/>
          <w:numId w:val="217"/>
        </w:numPr>
        <w:tabs>
          <w:tab w:val="left" w:pos="2460"/>
        </w:tabs>
        <w:ind w:left="2268" w:hanging="283"/>
        <w:jc w:val="both"/>
        <w:rPr>
          <w:rFonts w:eastAsia="Times New Roman"/>
          <w:noProof/>
          <w:sz w:val="24"/>
          <w:szCs w:val="24"/>
          <w:lang w:val="sr-Cyrl-RS"/>
        </w:rPr>
      </w:pPr>
      <w:r w:rsidRPr="003E0E5E">
        <w:rPr>
          <w:rFonts w:eastAsia="Times New Roman"/>
          <w:noProof/>
          <w:sz w:val="24"/>
          <w:szCs w:val="24"/>
          <w:lang w:val="sr-Cyrl-RS"/>
        </w:rPr>
        <w:t>‚пригушење бо</w:t>
      </w:r>
      <w:r w:rsidRPr="003E0E5E">
        <w:rPr>
          <w:rFonts w:eastAsia="Arial"/>
          <w:noProof/>
          <w:sz w:val="24"/>
          <w:szCs w:val="24"/>
          <w:lang w:val="sr-Cyrl-RS"/>
        </w:rPr>
        <w:t>ч</w:t>
      </w:r>
      <w:r w:rsidRPr="003E0E5E">
        <w:rPr>
          <w:rFonts w:eastAsia="Times New Roman"/>
          <w:noProof/>
          <w:sz w:val="24"/>
          <w:szCs w:val="24"/>
          <w:lang w:val="sr-Cyrl-RS"/>
        </w:rPr>
        <w:t>не фреквенције’ ве</w:t>
      </w:r>
      <w:r w:rsidRPr="003E0E5E">
        <w:rPr>
          <w:rFonts w:eastAsia="Arial"/>
          <w:noProof/>
          <w:sz w:val="24"/>
          <w:szCs w:val="24"/>
          <w:lang w:val="sr-Cyrl-RS"/>
        </w:rPr>
        <w:t>ћ</w:t>
      </w:r>
      <w:r w:rsidRPr="003E0E5E">
        <w:rPr>
          <w:rFonts w:eastAsia="Times New Roman"/>
          <w:noProof/>
          <w:sz w:val="24"/>
          <w:szCs w:val="24"/>
          <w:lang w:val="sr-Cyrl-RS"/>
        </w:rPr>
        <w:t xml:space="preserve">е од 65 </w:t>
      </w:r>
      <w:r w:rsidR="00531C93">
        <w:rPr>
          <w:rFonts w:eastAsia="Times New Roman"/>
          <w:noProof/>
          <w:sz w:val="24"/>
          <w:szCs w:val="24"/>
          <w:lang w:val="sr-Cyrl-RS"/>
        </w:rPr>
        <w:t>dB</w:t>
      </w:r>
      <w:r w:rsidRPr="003E0E5E">
        <w:rPr>
          <w:rFonts w:eastAsia="Times New Roman"/>
          <w:noProof/>
          <w:sz w:val="24"/>
          <w:szCs w:val="24"/>
          <w:lang w:val="sr-Cyrl-RS"/>
        </w:rPr>
        <w:t xml:space="preserve"> и ширина појаса ве</w:t>
      </w:r>
      <w:r w:rsidRPr="003E0E5E">
        <w:rPr>
          <w:rFonts w:eastAsia="Arial"/>
          <w:noProof/>
          <w:sz w:val="24"/>
          <w:szCs w:val="24"/>
          <w:lang w:val="sr-Cyrl-RS"/>
        </w:rPr>
        <w:t>ћ</w:t>
      </w:r>
      <w:r w:rsidRPr="003E0E5E">
        <w:rPr>
          <w:rFonts w:eastAsia="Times New Roman"/>
          <w:noProof/>
          <w:sz w:val="24"/>
          <w:szCs w:val="24"/>
          <w:lang w:val="sr-Cyrl-RS"/>
        </w:rPr>
        <w:t xml:space="preserve">а од 100 </w:t>
      </w:r>
      <w:r w:rsidR="002E77CB">
        <w:rPr>
          <w:rFonts w:eastAsia="Times New Roman"/>
          <w:noProof/>
          <w:sz w:val="24"/>
          <w:szCs w:val="24"/>
          <w:lang w:val="en-US"/>
        </w:rPr>
        <w:t>MHz</w:t>
      </w:r>
      <w:r w:rsidRPr="003E0E5E">
        <w:rPr>
          <w:rFonts w:eastAsia="Times New Roman"/>
          <w:noProof/>
          <w:sz w:val="24"/>
          <w:szCs w:val="24"/>
          <w:lang w:val="sr-Cyrl-RS"/>
        </w:rPr>
        <w:t>;</w:t>
      </w:r>
    </w:p>
    <w:p w:rsidR="00E14E05" w:rsidRDefault="00E14E05" w:rsidP="00E14E05">
      <w:pPr>
        <w:pStyle w:val="ListParagraph"/>
        <w:rPr>
          <w:noProof/>
          <w:sz w:val="24"/>
          <w:szCs w:val="24"/>
          <w:lang w:val="sr-Cyrl-RS"/>
        </w:rPr>
      </w:pPr>
    </w:p>
    <w:p w:rsidR="003E0E5E" w:rsidRPr="003E0E5E" w:rsidRDefault="003E0E5E" w:rsidP="00372522">
      <w:pPr>
        <w:spacing w:line="267" w:lineRule="exact"/>
        <w:jc w:val="both"/>
        <w:rPr>
          <w:noProof/>
          <w:sz w:val="24"/>
          <w:szCs w:val="24"/>
          <w:lang w:val="sr-Cyrl-RS"/>
        </w:rPr>
      </w:pPr>
    </w:p>
    <w:p w:rsidR="003E0E5E" w:rsidRPr="003E0E5E" w:rsidRDefault="003E0E5E" w:rsidP="00372522">
      <w:pPr>
        <w:ind w:left="1985"/>
        <w:jc w:val="both"/>
        <w:rPr>
          <w:noProof/>
          <w:sz w:val="24"/>
          <w:szCs w:val="24"/>
          <w:lang w:val="sr-Cyrl-RS"/>
        </w:rPr>
      </w:pPr>
      <w:r w:rsidRPr="003E0E5E">
        <w:rPr>
          <w:rFonts w:eastAsia="Times New Roman"/>
          <w:i/>
          <w:iCs/>
          <w:noProof/>
          <w:sz w:val="24"/>
          <w:szCs w:val="24"/>
          <w:u w:val="single"/>
          <w:lang w:val="sr-Cyrl-RS"/>
        </w:rPr>
        <w:t>Техни</w:t>
      </w:r>
      <w:r w:rsidRPr="003E0E5E">
        <w:rPr>
          <w:rFonts w:eastAsia="Arial"/>
          <w:i/>
          <w:iCs/>
          <w:noProof/>
          <w:sz w:val="24"/>
          <w:szCs w:val="24"/>
          <w:u w:val="single"/>
          <w:lang w:val="sr-Cyrl-RS"/>
        </w:rPr>
        <w:t>ч</w:t>
      </w:r>
      <w:r w:rsidRPr="003E0E5E">
        <w:rPr>
          <w:rFonts w:eastAsia="Times New Roman"/>
          <w:i/>
          <w:iCs/>
          <w:noProof/>
          <w:sz w:val="24"/>
          <w:szCs w:val="24"/>
          <w:u w:val="single"/>
          <w:lang w:val="sr-Cyrl-RS"/>
        </w:rPr>
        <w:t>ка напомена:</w:t>
      </w:r>
    </w:p>
    <w:p w:rsidR="003E0E5E" w:rsidRPr="003E0E5E" w:rsidRDefault="003E0E5E" w:rsidP="00372522">
      <w:pPr>
        <w:spacing w:line="267" w:lineRule="exact"/>
        <w:ind w:left="1985"/>
        <w:jc w:val="both"/>
        <w:rPr>
          <w:noProof/>
          <w:sz w:val="24"/>
          <w:szCs w:val="24"/>
          <w:lang w:val="sr-Cyrl-RS"/>
        </w:rPr>
      </w:pPr>
    </w:p>
    <w:p w:rsidR="003E0E5E" w:rsidRPr="003E0E5E" w:rsidRDefault="003E0E5E" w:rsidP="00372522">
      <w:pPr>
        <w:ind w:left="1985"/>
        <w:jc w:val="both"/>
        <w:rPr>
          <w:noProof/>
          <w:sz w:val="24"/>
          <w:szCs w:val="24"/>
          <w:lang w:val="sr-Cyrl-RS"/>
        </w:rPr>
      </w:pPr>
      <w:r w:rsidRPr="003E0E5E">
        <w:rPr>
          <w:rFonts w:eastAsia="Times New Roman"/>
          <w:i/>
          <w:iCs/>
          <w:noProof/>
          <w:sz w:val="24"/>
          <w:szCs w:val="24"/>
          <w:lang w:val="sr-Cyrl-RS"/>
        </w:rPr>
        <w:t>‚Пригушење бо</w:t>
      </w:r>
      <w:r w:rsidRPr="003E0E5E">
        <w:rPr>
          <w:rFonts w:eastAsia="Arial"/>
          <w:i/>
          <w:iCs/>
          <w:noProof/>
          <w:sz w:val="24"/>
          <w:szCs w:val="24"/>
          <w:lang w:val="sr-Cyrl-RS"/>
        </w:rPr>
        <w:t>ч</w:t>
      </w:r>
      <w:r w:rsidRPr="003E0E5E">
        <w:rPr>
          <w:rFonts w:eastAsia="Times New Roman"/>
          <w:i/>
          <w:iCs/>
          <w:noProof/>
          <w:sz w:val="24"/>
          <w:szCs w:val="24"/>
          <w:lang w:val="sr-Cyrl-RS"/>
        </w:rPr>
        <w:t>не фреквенције’ зна</w:t>
      </w:r>
      <w:r w:rsidRPr="003E0E5E">
        <w:rPr>
          <w:rFonts w:eastAsia="Arial"/>
          <w:i/>
          <w:iCs/>
          <w:noProof/>
          <w:sz w:val="24"/>
          <w:szCs w:val="24"/>
          <w:lang w:val="sr-Cyrl-RS"/>
        </w:rPr>
        <w:t>ч</w:t>
      </w:r>
      <w:r w:rsidRPr="003E0E5E">
        <w:rPr>
          <w:rFonts w:eastAsia="Times New Roman"/>
          <w:i/>
          <w:iCs/>
          <w:noProof/>
          <w:sz w:val="24"/>
          <w:szCs w:val="24"/>
          <w:lang w:val="sr-Cyrl-RS"/>
        </w:rPr>
        <w:t>и максимална вриједност пригушења наведена у техни</w:t>
      </w:r>
      <w:r w:rsidRPr="003E0E5E">
        <w:rPr>
          <w:rFonts w:eastAsia="Arial"/>
          <w:i/>
          <w:iCs/>
          <w:noProof/>
          <w:sz w:val="24"/>
          <w:szCs w:val="24"/>
          <w:lang w:val="sr-Cyrl-RS"/>
        </w:rPr>
        <w:t>ч</w:t>
      </w:r>
      <w:r w:rsidRPr="003E0E5E">
        <w:rPr>
          <w:rFonts w:eastAsia="Times New Roman"/>
          <w:i/>
          <w:iCs/>
          <w:noProof/>
          <w:sz w:val="24"/>
          <w:szCs w:val="24"/>
          <w:lang w:val="sr-Cyrl-RS"/>
        </w:rPr>
        <w:t>ким подацима.</w:t>
      </w:r>
    </w:p>
    <w:p w:rsidR="003E0E5E" w:rsidRPr="003E0E5E" w:rsidRDefault="003E0E5E" w:rsidP="00372522">
      <w:pPr>
        <w:spacing w:line="267" w:lineRule="exact"/>
        <w:ind w:left="1985"/>
        <w:jc w:val="both"/>
        <w:rPr>
          <w:noProof/>
          <w:sz w:val="24"/>
          <w:szCs w:val="24"/>
          <w:lang w:val="sr-Cyrl-RS"/>
        </w:rPr>
      </w:pPr>
    </w:p>
    <w:p w:rsidR="003E0E5E" w:rsidRPr="003E0E5E" w:rsidRDefault="003E0E5E" w:rsidP="001A55A8">
      <w:pPr>
        <w:numPr>
          <w:ilvl w:val="0"/>
          <w:numId w:val="218"/>
        </w:numPr>
        <w:tabs>
          <w:tab w:val="left" w:pos="2000"/>
        </w:tabs>
        <w:spacing w:line="246" w:lineRule="auto"/>
        <w:ind w:left="1560" w:hanging="284"/>
        <w:jc w:val="both"/>
        <w:rPr>
          <w:rFonts w:eastAsia="Times New Roman"/>
          <w:noProof/>
          <w:sz w:val="24"/>
          <w:szCs w:val="24"/>
          <w:lang w:val="sr-Cyrl-RS"/>
        </w:rPr>
      </w:pPr>
      <w:r w:rsidRPr="003E0E5E">
        <w:rPr>
          <w:rFonts w:eastAsia="Times New Roman"/>
          <w:noProof/>
          <w:sz w:val="24"/>
          <w:szCs w:val="24"/>
          <w:lang w:val="sr-Cyrl-RS"/>
        </w:rPr>
        <w:t>велики (</w:t>
      </w:r>
      <w:r w:rsidR="00DA69AA">
        <w:rPr>
          <w:rFonts w:eastAsia="Times New Roman"/>
          <w:noProof/>
          <w:sz w:val="24"/>
          <w:szCs w:val="24"/>
          <w:lang w:val="sr-Cyrl-RS"/>
        </w:rPr>
        <w:t>запремински</w:t>
      </w:r>
      <w:r w:rsidRPr="003E0E5E">
        <w:rPr>
          <w:rFonts w:eastAsia="Times New Roman"/>
          <w:noProof/>
          <w:sz w:val="24"/>
          <w:szCs w:val="24"/>
          <w:lang w:val="sr-Cyrl-RS"/>
        </w:rPr>
        <w:t xml:space="preserve">) </w:t>
      </w:r>
      <w:r w:rsidR="001520B7">
        <w:rPr>
          <w:rFonts w:eastAsia="Times New Roman"/>
          <w:noProof/>
          <w:sz w:val="24"/>
          <w:szCs w:val="24"/>
          <w:lang w:val="sr-Cyrl-RS"/>
        </w:rPr>
        <w:t>акустичк</w:t>
      </w:r>
      <w:r w:rsidRPr="003E0E5E">
        <w:rPr>
          <w:rFonts w:eastAsia="Times New Roman"/>
          <w:noProof/>
          <w:sz w:val="24"/>
          <w:szCs w:val="24"/>
          <w:lang w:val="sr-Cyrl-RS"/>
        </w:rPr>
        <w:t>и уре</w:t>
      </w:r>
      <w:r w:rsidRPr="003E0E5E">
        <w:rPr>
          <w:rFonts w:eastAsia="Arial"/>
          <w:noProof/>
          <w:sz w:val="24"/>
          <w:szCs w:val="24"/>
          <w:lang w:val="sr-Cyrl-RS"/>
        </w:rPr>
        <w:t>ђ</w:t>
      </w:r>
      <w:r w:rsidRPr="003E0E5E">
        <w:rPr>
          <w:rFonts w:eastAsia="Times New Roman"/>
          <w:noProof/>
          <w:sz w:val="24"/>
          <w:szCs w:val="24"/>
          <w:lang w:val="sr-Cyrl-RS"/>
        </w:rPr>
        <w:t>аји који омогу</w:t>
      </w:r>
      <w:r w:rsidRPr="003E0E5E">
        <w:rPr>
          <w:rFonts w:eastAsia="Arial"/>
          <w:noProof/>
          <w:sz w:val="24"/>
          <w:szCs w:val="24"/>
          <w:lang w:val="sr-Cyrl-RS"/>
        </w:rPr>
        <w:t>ћ</w:t>
      </w:r>
      <w:r w:rsidRPr="003E0E5E">
        <w:rPr>
          <w:rFonts w:eastAsia="Times New Roman"/>
          <w:noProof/>
          <w:sz w:val="24"/>
          <w:szCs w:val="24"/>
          <w:lang w:val="sr-Cyrl-RS"/>
        </w:rPr>
        <w:t xml:space="preserve">ују </w:t>
      </w:r>
      <w:r w:rsidR="00BA5E2A">
        <w:rPr>
          <w:rFonts w:eastAsia="Times New Roman"/>
          <w:noProof/>
          <w:sz w:val="24"/>
          <w:szCs w:val="24"/>
          <w:lang w:val="sr-Cyrl-RS"/>
        </w:rPr>
        <w:t>директну</w:t>
      </w:r>
      <w:r w:rsidRPr="003E0E5E">
        <w:rPr>
          <w:rFonts w:eastAsia="Times New Roman"/>
          <w:noProof/>
          <w:sz w:val="24"/>
          <w:szCs w:val="24"/>
          <w:lang w:val="sr-Cyrl-RS"/>
        </w:rPr>
        <w:t xml:space="preserve"> обраду сигнала при фреквенцијама вишима од 6 </w:t>
      </w:r>
      <w:r w:rsidR="00610B07">
        <w:rPr>
          <w:rFonts w:eastAsia="Times New Roman"/>
          <w:noProof/>
          <w:sz w:val="24"/>
          <w:szCs w:val="24"/>
          <w:lang w:val="sr-Cyrl-RS"/>
        </w:rPr>
        <w:t>GHz</w:t>
      </w:r>
      <w:r w:rsidRPr="003E0E5E">
        <w:rPr>
          <w:rFonts w:eastAsia="Times New Roman"/>
          <w:noProof/>
          <w:sz w:val="24"/>
          <w:szCs w:val="24"/>
          <w:lang w:val="sr-Cyrl-RS"/>
        </w:rPr>
        <w:t>;</w:t>
      </w:r>
    </w:p>
    <w:p w:rsidR="003E0E5E" w:rsidRPr="003E0E5E" w:rsidRDefault="003E0E5E" w:rsidP="00372522">
      <w:pPr>
        <w:spacing w:line="250" w:lineRule="exact"/>
        <w:jc w:val="both"/>
        <w:rPr>
          <w:rFonts w:eastAsia="Times New Roman"/>
          <w:noProof/>
          <w:sz w:val="24"/>
          <w:szCs w:val="24"/>
          <w:lang w:val="sr-Cyrl-RS"/>
        </w:rPr>
      </w:pPr>
    </w:p>
    <w:p w:rsidR="003E0E5E" w:rsidRPr="003E0E5E" w:rsidRDefault="003E0E5E" w:rsidP="001A55A8">
      <w:pPr>
        <w:numPr>
          <w:ilvl w:val="0"/>
          <w:numId w:val="218"/>
        </w:numPr>
        <w:tabs>
          <w:tab w:val="left" w:pos="2000"/>
        </w:tabs>
        <w:spacing w:line="239" w:lineRule="auto"/>
        <w:ind w:left="1560" w:hanging="284"/>
        <w:jc w:val="both"/>
        <w:rPr>
          <w:rFonts w:eastAsia="Times New Roman"/>
          <w:noProof/>
          <w:sz w:val="24"/>
          <w:szCs w:val="24"/>
          <w:lang w:val="sr-Cyrl-RS"/>
        </w:rPr>
      </w:pPr>
      <w:r w:rsidRPr="003E0E5E">
        <w:rPr>
          <w:rFonts w:eastAsia="Times New Roman"/>
          <w:noProof/>
          <w:sz w:val="24"/>
          <w:szCs w:val="24"/>
          <w:lang w:val="sr-Cyrl-RS"/>
        </w:rPr>
        <w:t>уре</w:t>
      </w:r>
      <w:r w:rsidRPr="003E0E5E">
        <w:rPr>
          <w:rFonts w:eastAsia="Arial"/>
          <w:noProof/>
          <w:sz w:val="24"/>
          <w:szCs w:val="24"/>
          <w:lang w:val="sr-Cyrl-RS"/>
        </w:rPr>
        <w:t>ђ</w:t>
      </w:r>
      <w:r w:rsidRPr="003E0E5E">
        <w:rPr>
          <w:rFonts w:eastAsia="Times New Roman"/>
          <w:noProof/>
          <w:sz w:val="24"/>
          <w:szCs w:val="24"/>
          <w:lang w:val="sr-Cyrl-RS"/>
        </w:rPr>
        <w:t>аји за акусти</w:t>
      </w:r>
      <w:r w:rsidRPr="003E0E5E">
        <w:rPr>
          <w:rFonts w:eastAsia="Arial"/>
          <w:noProof/>
          <w:sz w:val="24"/>
          <w:szCs w:val="24"/>
          <w:lang w:val="sr-Cyrl-RS"/>
        </w:rPr>
        <w:t>ч</w:t>
      </w:r>
      <w:r w:rsidR="00376816">
        <w:rPr>
          <w:rFonts w:eastAsia="Times New Roman"/>
          <w:noProof/>
          <w:sz w:val="24"/>
          <w:szCs w:val="24"/>
          <w:lang w:val="sr-Cyrl-RS"/>
        </w:rPr>
        <w:t>к</w:t>
      </w:r>
      <w:r w:rsidRPr="003E0E5E">
        <w:rPr>
          <w:rFonts w:eastAsia="Times New Roman"/>
          <w:noProof/>
          <w:sz w:val="24"/>
          <w:szCs w:val="24"/>
          <w:lang w:val="sr-Cyrl-RS"/>
        </w:rPr>
        <w:t>о-опти</w:t>
      </w:r>
      <w:r w:rsidRPr="003E0E5E">
        <w:rPr>
          <w:rFonts w:eastAsia="Arial"/>
          <w:noProof/>
          <w:sz w:val="24"/>
          <w:szCs w:val="24"/>
          <w:lang w:val="sr-Cyrl-RS"/>
        </w:rPr>
        <w:t>ч</w:t>
      </w:r>
      <w:r w:rsidRPr="003E0E5E">
        <w:rPr>
          <w:rFonts w:eastAsia="Times New Roman"/>
          <w:noProof/>
          <w:sz w:val="24"/>
          <w:szCs w:val="24"/>
          <w:lang w:val="sr-Cyrl-RS"/>
        </w:rPr>
        <w:t>ку „обраду сигнала” који при</w:t>
      </w:r>
      <w:r w:rsidR="00C82973">
        <w:rPr>
          <w:rFonts w:eastAsia="Times New Roman"/>
          <w:noProof/>
          <w:sz w:val="24"/>
          <w:szCs w:val="24"/>
          <w:lang w:val="sr-Cyrl-RS"/>
        </w:rPr>
        <w:t>мј</w:t>
      </w:r>
      <w:r w:rsidRPr="003E0E5E">
        <w:rPr>
          <w:rFonts w:eastAsia="Times New Roman"/>
          <w:noProof/>
          <w:sz w:val="24"/>
          <w:szCs w:val="24"/>
          <w:lang w:val="sr-Cyrl-RS"/>
        </w:rPr>
        <w:t>ењују интеракцију изме</w:t>
      </w:r>
      <w:r w:rsidRPr="003E0E5E">
        <w:rPr>
          <w:rFonts w:eastAsia="Arial"/>
          <w:noProof/>
          <w:sz w:val="24"/>
          <w:szCs w:val="24"/>
          <w:lang w:val="sr-Cyrl-RS"/>
        </w:rPr>
        <w:t>ђ</w:t>
      </w:r>
      <w:r w:rsidRPr="003E0E5E">
        <w:rPr>
          <w:rFonts w:eastAsia="Times New Roman"/>
          <w:noProof/>
          <w:sz w:val="24"/>
          <w:szCs w:val="24"/>
          <w:lang w:val="sr-Cyrl-RS"/>
        </w:rPr>
        <w:t>у зву</w:t>
      </w:r>
      <w:r w:rsidRPr="003E0E5E">
        <w:rPr>
          <w:rFonts w:eastAsia="Arial"/>
          <w:noProof/>
          <w:sz w:val="24"/>
          <w:szCs w:val="24"/>
          <w:lang w:val="sr-Cyrl-RS"/>
        </w:rPr>
        <w:t>ч</w:t>
      </w:r>
      <w:r w:rsidRPr="003E0E5E">
        <w:rPr>
          <w:rFonts w:eastAsia="Times New Roman"/>
          <w:noProof/>
          <w:sz w:val="24"/>
          <w:szCs w:val="24"/>
          <w:lang w:val="sr-Cyrl-RS"/>
        </w:rPr>
        <w:t xml:space="preserve">них </w:t>
      </w:r>
      <w:r w:rsidR="00376816">
        <w:rPr>
          <w:rFonts w:eastAsia="Times New Roman"/>
          <w:noProof/>
          <w:sz w:val="24"/>
          <w:szCs w:val="24"/>
          <w:lang w:val="sr-Cyrl-RS"/>
        </w:rPr>
        <w:t>таласа</w:t>
      </w:r>
      <w:r w:rsidRPr="003E0E5E">
        <w:rPr>
          <w:rFonts w:eastAsia="Times New Roman"/>
          <w:noProof/>
          <w:sz w:val="24"/>
          <w:szCs w:val="24"/>
          <w:lang w:val="sr-Cyrl-RS"/>
        </w:rPr>
        <w:t xml:space="preserve"> (великих </w:t>
      </w:r>
      <w:r w:rsidR="00376816">
        <w:rPr>
          <w:rFonts w:eastAsia="Times New Roman"/>
          <w:noProof/>
          <w:sz w:val="24"/>
          <w:szCs w:val="24"/>
          <w:lang w:val="sr-Cyrl-RS"/>
        </w:rPr>
        <w:t>таласа</w:t>
      </w:r>
      <w:r w:rsidRPr="003E0E5E">
        <w:rPr>
          <w:rFonts w:eastAsia="Times New Roman"/>
          <w:noProof/>
          <w:sz w:val="24"/>
          <w:szCs w:val="24"/>
          <w:lang w:val="sr-Cyrl-RS"/>
        </w:rPr>
        <w:t xml:space="preserve"> или површинских </w:t>
      </w:r>
      <w:r w:rsidR="00376816">
        <w:rPr>
          <w:rFonts w:eastAsia="Times New Roman"/>
          <w:noProof/>
          <w:sz w:val="24"/>
          <w:szCs w:val="24"/>
          <w:lang w:val="sr-Cyrl-RS"/>
        </w:rPr>
        <w:t>таласа</w:t>
      </w:r>
      <w:r w:rsidRPr="003E0E5E">
        <w:rPr>
          <w:rFonts w:eastAsia="Times New Roman"/>
          <w:noProof/>
          <w:sz w:val="24"/>
          <w:szCs w:val="24"/>
          <w:lang w:val="sr-Cyrl-RS"/>
        </w:rPr>
        <w:t xml:space="preserve">) и свјетлосних </w:t>
      </w:r>
      <w:r w:rsidR="00376816">
        <w:rPr>
          <w:rFonts w:eastAsia="Times New Roman"/>
          <w:noProof/>
          <w:sz w:val="24"/>
          <w:szCs w:val="24"/>
          <w:lang w:val="sr-Cyrl-RS"/>
        </w:rPr>
        <w:t>таласа</w:t>
      </w:r>
      <w:r w:rsidRPr="003E0E5E">
        <w:rPr>
          <w:rFonts w:eastAsia="Times New Roman"/>
          <w:noProof/>
          <w:sz w:val="24"/>
          <w:szCs w:val="24"/>
          <w:lang w:val="sr-Cyrl-RS"/>
        </w:rPr>
        <w:t xml:space="preserve"> који омогу</w:t>
      </w:r>
      <w:r w:rsidRPr="003E0E5E">
        <w:rPr>
          <w:rFonts w:eastAsia="Arial"/>
          <w:noProof/>
          <w:sz w:val="24"/>
          <w:szCs w:val="24"/>
          <w:lang w:val="sr-Cyrl-RS"/>
        </w:rPr>
        <w:t>ћ</w:t>
      </w:r>
      <w:r w:rsidRPr="003E0E5E">
        <w:rPr>
          <w:rFonts w:eastAsia="Times New Roman"/>
          <w:noProof/>
          <w:sz w:val="24"/>
          <w:szCs w:val="24"/>
          <w:lang w:val="sr-Cyrl-RS"/>
        </w:rPr>
        <w:t xml:space="preserve">ују </w:t>
      </w:r>
      <w:r w:rsidR="00376816">
        <w:rPr>
          <w:rFonts w:eastAsia="Times New Roman"/>
          <w:noProof/>
          <w:sz w:val="24"/>
          <w:szCs w:val="24"/>
          <w:lang w:val="sr-Cyrl-RS"/>
        </w:rPr>
        <w:t>директну</w:t>
      </w:r>
      <w:r w:rsidRPr="003E0E5E">
        <w:rPr>
          <w:rFonts w:eastAsia="Times New Roman"/>
          <w:noProof/>
          <w:sz w:val="24"/>
          <w:szCs w:val="24"/>
          <w:lang w:val="sr-Cyrl-RS"/>
        </w:rPr>
        <w:t xml:space="preserve"> обраду сигнала или слика, укљу</w:t>
      </w:r>
      <w:r w:rsidRPr="003E0E5E">
        <w:rPr>
          <w:rFonts w:eastAsia="Arial"/>
          <w:noProof/>
          <w:sz w:val="24"/>
          <w:szCs w:val="24"/>
          <w:lang w:val="sr-Cyrl-RS"/>
        </w:rPr>
        <w:t>ч</w:t>
      </w:r>
      <w:r w:rsidRPr="003E0E5E">
        <w:rPr>
          <w:rFonts w:eastAsia="Times New Roman"/>
          <w:noProof/>
          <w:sz w:val="24"/>
          <w:szCs w:val="24"/>
          <w:lang w:val="sr-Cyrl-RS"/>
        </w:rPr>
        <w:t>ују</w:t>
      </w:r>
      <w:r w:rsidRPr="003E0E5E">
        <w:rPr>
          <w:rFonts w:eastAsia="Arial"/>
          <w:noProof/>
          <w:sz w:val="24"/>
          <w:szCs w:val="24"/>
          <w:lang w:val="sr-Cyrl-RS"/>
        </w:rPr>
        <w:t>ћ</w:t>
      </w:r>
      <w:r w:rsidRPr="003E0E5E">
        <w:rPr>
          <w:rFonts w:eastAsia="Times New Roman"/>
          <w:noProof/>
          <w:sz w:val="24"/>
          <w:szCs w:val="24"/>
          <w:lang w:val="sr-Cyrl-RS"/>
        </w:rPr>
        <w:t>и анализу спектра, корелацију или конволуцију;</w:t>
      </w:r>
    </w:p>
    <w:p w:rsidR="00E14E05" w:rsidRDefault="00E14E05" w:rsidP="00E14E05">
      <w:pPr>
        <w:pStyle w:val="ListParagraph"/>
        <w:rPr>
          <w:noProof/>
          <w:sz w:val="24"/>
          <w:szCs w:val="24"/>
          <w:lang w:val="sr-Cyrl-RS"/>
        </w:rPr>
      </w:pPr>
    </w:p>
    <w:p w:rsidR="003E0E5E" w:rsidRPr="003E0E5E" w:rsidRDefault="003E0E5E" w:rsidP="00372522">
      <w:pPr>
        <w:spacing w:line="258" w:lineRule="exact"/>
        <w:jc w:val="both"/>
        <w:rPr>
          <w:noProof/>
          <w:sz w:val="24"/>
          <w:szCs w:val="24"/>
          <w:lang w:val="sr-Cyrl-RS"/>
        </w:rPr>
      </w:pPr>
    </w:p>
    <w:p w:rsidR="003E0E5E" w:rsidRPr="003E0E5E" w:rsidRDefault="003E0E5E" w:rsidP="00372522">
      <w:pPr>
        <w:tabs>
          <w:tab w:val="left" w:pos="2680"/>
        </w:tabs>
        <w:spacing w:line="246" w:lineRule="auto"/>
        <w:ind w:left="2694" w:hanging="1418"/>
        <w:jc w:val="both"/>
        <w:rPr>
          <w:noProof/>
          <w:sz w:val="24"/>
          <w:szCs w:val="24"/>
          <w:lang w:val="sr-Cyrl-RS"/>
        </w:rPr>
      </w:pPr>
      <w:r w:rsidRPr="003E0E5E">
        <w:rPr>
          <w:rFonts w:eastAsia="Times New Roman"/>
          <w:i/>
          <w:iCs/>
          <w:noProof/>
          <w:sz w:val="24"/>
          <w:szCs w:val="24"/>
          <w:u w:val="single"/>
          <w:lang w:val="sr-Cyrl-RS"/>
        </w:rPr>
        <w:t>Напомена:</w:t>
      </w:r>
      <w:r w:rsidRPr="003E0E5E">
        <w:rPr>
          <w:noProof/>
          <w:sz w:val="24"/>
          <w:szCs w:val="24"/>
          <w:lang w:val="sr-Cyrl-RS"/>
        </w:rPr>
        <w:tab/>
      </w:r>
      <w:r w:rsidRPr="003E0E5E">
        <w:rPr>
          <w:rFonts w:eastAsia="Times New Roman"/>
          <w:i/>
          <w:iCs/>
          <w:noProof/>
          <w:sz w:val="24"/>
          <w:szCs w:val="24"/>
          <w:lang w:val="sr-Cyrl-RS"/>
        </w:rPr>
        <w:t>3А001.ц. не односи се на акусти</w:t>
      </w:r>
      <w:r w:rsidRPr="003E0E5E">
        <w:rPr>
          <w:rFonts w:eastAsia="Arial"/>
          <w:i/>
          <w:iCs/>
          <w:noProof/>
          <w:sz w:val="24"/>
          <w:szCs w:val="24"/>
          <w:lang w:val="sr-Cyrl-RS"/>
        </w:rPr>
        <w:t>ч</w:t>
      </w:r>
      <w:r w:rsidRPr="003E0E5E">
        <w:rPr>
          <w:rFonts w:eastAsia="Times New Roman"/>
          <w:i/>
          <w:iCs/>
          <w:noProof/>
          <w:sz w:val="24"/>
          <w:szCs w:val="24"/>
          <w:lang w:val="sr-Cyrl-RS"/>
        </w:rPr>
        <w:t>ке уре</w:t>
      </w:r>
      <w:r w:rsidRPr="003E0E5E">
        <w:rPr>
          <w:rFonts w:eastAsia="Arial"/>
          <w:i/>
          <w:iCs/>
          <w:noProof/>
          <w:sz w:val="24"/>
          <w:szCs w:val="24"/>
          <w:lang w:val="sr-Cyrl-RS"/>
        </w:rPr>
        <w:t>ђ</w:t>
      </w:r>
      <w:r w:rsidRPr="003E0E5E">
        <w:rPr>
          <w:rFonts w:eastAsia="Times New Roman"/>
          <w:i/>
          <w:iCs/>
          <w:noProof/>
          <w:sz w:val="24"/>
          <w:szCs w:val="24"/>
          <w:lang w:val="sr-Cyrl-RS"/>
        </w:rPr>
        <w:t>аје који су ограни</w:t>
      </w:r>
      <w:r w:rsidRPr="003E0E5E">
        <w:rPr>
          <w:rFonts w:eastAsia="Arial"/>
          <w:i/>
          <w:iCs/>
          <w:noProof/>
          <w:sz w:val="24"/>
          <w:szCs w:val="24"/>
          <w:lang w:val="sr-Cyrl-RS"/>
        </w:rPr>
        <w:t>ч</w:t>
      </w:r>
      <w:r w:rsidRPr="003E0E5E">
        <w:rPr>
          <w:rFonts w:eastAsia="Times New Roman"/>
          <w:i/>
          <w:iCs/>
          <w:noProof/>
          <w:sz w:val="24"/>
          <w:szCs w:val="24"/>
          <w:lang w:val="sr-Cyrl-RS"/>
        </w:rPr>
        <w:t>ени на једнопојасно, нископропусно, в</w:t>
      </w:r>
      <w:r w:rsidR="00893355">
        <w:rPr>
          <w:rFonts w:eastAsia="Times New Roman"/>
          <w:i/>
          <w:iCs/>
          <w:noProof/>
          <w:sz w:val="24"/>
          <w:szCs w:val="24"/>
          <w:lang w:val="sr-Cyrl-RS"/>
        </w:rPr>
        <w:t>исок</w:t>
      </w:r>
      <w:r w:rsidRPr="003E0E5E">
        <w:rPr>
          <w:rFonts w:eastAsia="Times New Roman"/>
          <w:i/>
          <w:iCs/>
          <w:noProof/>
          <w:sz w:val="24"/>
          <w:szCs w:val="24"/>
          <w:lang w:val="sr-Cyrl-RS"/>
        </w:rPr>
        <w:t>опропусно филтрирање или филтрирање фреквенција или резонантну функцију.</w:t>
      </w:r>
    </w:p>
    <w:p w:rsidR="003E0E5E" w:rsidRPr="003E0E5E" w:rsidRDefault="003E0E5E" w:rsidP="00372522">
      <w:pPr>
        <w:spacing w:line="251" w:lineRule="exact"/>
        <w:jc w:val="both"/>
        <w:rPr>
          <w:noProof/>
          <w:sz w:val="24"/>
          <w:szCs w:val="24"/>
          <w:lang w:val="sr-Cyrl-RS"/>
        </w:rPr>
      </w:pPr>
    </w:p>
    <w:p w:rsidR="003E0E5E" w:rsidRPr="003E0E5E" w:rsidRDefault="00E14E05" w:rsidP="00372522">
      <w:pPr>
        <w:tabs>
          <w:tab w:val="left" w:pos="1740"/>
        </w:tabs>
        <w:ind w:left="1134" w:hanging="283"/>
        <w:jc w:val="both"/>
        <w:rPr>
          <w:noProof/>
          <w:sz w:val="24"/>
          <w:szCs w:val="24"/>
          <w:lang w:val="sr-Cyrl-RS"/>
        </w:rPr>
      </w:pPr>
      <w:r>
        <w:rPr>
          <w:rFonts w:eastAsia="Times New Roman"/>
          <w:noProof/>
          <w:sz w:val="24"/>
          <w:szCs w:val="24"/>
          <w:lang w:val="sr-Cyrl-RS"/>
        </w:rPr>
        <w:t>Д</w:t>
      </w:r>
      <w:r w:rsidR="003E0E5E" w:rsidRPr="003E0E5E">
        <w:rPr>
          <w:rFonts w:eastAsia="Times New Roman"/>
          <w:noProof/>
          <w:sz w:val="24"/>
          <w:szCs w:val="24"/>
          <w:lang w:val="sr-Cyrl-RS"/>
        </w:rPr>
        <w:t>.</w:t>
      </w:r>
      <w:r w:rsidR="003E0E5E" w:rsidRPr="003E0E5E">
        <w:rPr>
          <w:rFonts w:eastAsia="Times New Roman"/>
          <w:noProof/>
          <w:sz w:val="24"/>
          <w:szCs w:val="24"/>
          <w:lang w:val="sr-Cyrl-RS"/>
        </w:rPr>
        <w:tab/>
      </w:r>
      <w:r>
        <w:rPr>
          <w:rFonts w:eastAsia="Times New Roman"/>
          <w:noProof/>
          <w:sz w:val="24"/>
          <w:szCs w:val="24"/>
          <w:lang w:val="sr-Cyrl-RS"/>
        </w:rPr>
        <w:t>Е</w:t>
      </w:r>
      <w:r w:rsidR="00991A09">
        <w:rPr>
          <w:rFonts w:eastAsia="Times New Roman"/>
          <w:noProof/>
          <w:sz w:val="24"/>
          <w:szCs w:val="24"/>
          <w:lang w:val="sr-Cyrl-RS"/>
        </w:rPr>
        <w:t>лектронски</w:t>
      </w:r>
      <w:r w:rsidR="003E0E5E" w:rsidRPr="003E0E5E">
        <w:rPr>
          <w:rFonts w:eastAsia="Times New Roman"/>
          <w:noProof/>
          <w:sz w:val="24"/>
          <w:szCs w:val="24"/>
          <w:lang w:val="sr-Cyrl-RS"/>
        </w:rPr>
        <w:t xml:space="preserve"> уре</w:t>
      </w:r>
      <w:r w:rsidR="003E0E5E" w:rsidRPr="003E0E5E">
        <w:rPr>
          <w:rFonts w:eastAsia="Arial"/>
          <w:noProof/>
          <w:sz w:val="24"/>
          <w:szCs w:val="24"/>
          <w:lang w:val="sr-Cyrl-RS"/>
        </w:rPr>
        <w:t>ђ</w:t>
      </w:r>
      <w:r w:rsidR="003E0E5E" w:rsidRPr="003E0E5E">
        <w:rPr>
          <w:rFonts w:eastAsia="Times New Roman"/>
          <w:noProof/>
          <w:sz w:val="24"/>
          <w:szCs w:val="24"/>
          <w:lang w:val="sr-Cyrl-RS"/>
        </w:rPr>
        <w:t>аји и склопови који садржавају компоненте изра</w:t>
      </w:r>
      <w:r w:rsidR="003E0E5E" w:rsidRPr="003E0E5E">
        <w:rPr>
          <w:rFonts w:eastAsia="Arial"/>
          <w:noProof/>
          <w:sz w:val="24"/>
          <w:szCs w:val="24"/>
          <w:lang w:val="sr-Cyrl-RS"/>
        </w:rPr>
        <w:t>ђ</w:t>
      </w:r>
      <w:r w:rsidR="003E0E5E" w:rsidRPr="003E0E5E">
        <w:rPr>
          <w:rFonts w:eastAsia="Times New Roman"/>
          <w:noProof/>
          <w:sz w:val="24"/>
          <w:szCs w:val="24"/>
          <w:lang w:val="sr-Cyrl-RS"/>
        </w:rPr>
        <w:t>ене од „суправодљивих” материјала посебно намијењених раду при температурама испод „крити</w:t>
      </w:r>
      <w:r w:rsidR="003E0E5E" w:rsidRPr="003E0E5E">
        <w:rPr>
          <w:rFonts w:eastAsia="Arial"/>
          <w:noProof/>
          <w:sz w:val="24"/>
          <w:szCs w:val="24"/>
          <w:lang w:val="sr-Cyrl-RS"/>
        </w:rPr>
        <w:t>ч</w:t>
      </w:r>
      <w:r w:rsidR="003E0E5E" w:rsidRPr="003E0E5E">
        <w:rPr>
          <w:rFonts w:eastAsia="Times New Roman"/>
          <w:noProof/>
          <w:sz w:val="24"/>
          <w:szCs w:val="24"/>
          <w:lang w:val="sr-Cyrl-RS"/>
        </w:rPr>
        <w:t xml:space="preserve">не температуре” од најмање једног од „суправодљивих” саставних дијелова, који имају било коју од </w:t>
      </w:r>
      <w:r w:rsidR="00EB273F">
        <w:rPr>
          <w:rFonts w:eastAsia="Times New Roman"/>
          <w:noProof/>
          <w:sz w:val="24"/>
          <w:szCs w:val="24"/>
          <w:lang w:val="sr-Cyrl-RS"/>
        </w:rPr>
        <w:t>сљедећих</w:t>
      </w:r>
      <w:r w:rsidR="003E0E5E" w:rsidRPr="003E0E5E">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3E0E5E" w:rsidRPr="003E0E5E">
        <w:rPr>
          <w:rFonts w:eastAsia="Times New Roman"/>
          <w:noProof/>
          <w:sz w:val="24"/>
          <w:szCs w:val="24"/>
          <w:lang w:val="sr-Cyrl-RS"/>
        </w:rPr>
        <w:t>:</w:t>
      </w:r>
    </w:p>
    <w:p w:rsidR="003E0E5E" w:rsidRPr="003E0E5E" w:rsidRDefault="003E0E5E" w:rsidP="00372522">
      <w:pPr>
        <w:spacing w:line="256" w:lineRule="exact"/>
        <w:jc w:val="both"/>
        <w:rPr>
          <w:noProof/>
          <w:sz w:val="24"/>
          <w:szCs w:val="24"/>
          <w:lang w:val="sr-Cyrl-RS"/>
        </w:rPr>
      </w:pPr>
    </w:p>
    <w:p w:rsidR="003E0E5E" w:rsidRPr="003E0E5E" w:rsidRDefault="003E0E5E" w:rsidP="001A55A8">
      <w:pPr>
        <w:numPr>
          <w:ilvl w:val="1"/>
          <w:numId w:val="219"/>
        </w:numPr>
        <w:tabs>
          <w:tab w:val="left" w:pos="2000"/>
          <w:tab w:val="left" w:pos="8931"/>
        </w:tabs>
        <w:spacing w:line="273" w:lineRule="auto"/>
        <w:ind w:left="1701" w:hanging="425"/>
        <w:jc w:val="both"/>
        <w:rPr>
          <w:rFonts w:eastAsia="Times New Roman"/>
          <w:noProof/>
          <w:sz w:val="24"/>
          <w:szCs w:val="24"/>
          <w:lang w:val="sr-Cyrl-RS"/>
        </w:rPr>
      </w:pPr>
      <w:r w:rsidRPr="003E0E5E">
        <w:rPr>
          <w:rFonts w:eastAsia="Times New Roman"/>
          <w:noProof/>
          <w:sz w:val="24"/>
          <w:szCs w:val="24"/>
          <w:lang w:val="sr-Cyrl-RS"/>
        </w:rPr>
        <w:t xml:space="preserve">преклопник струје за дигиталне склопове који користе „суправодљиве” улазе/излазе с производом времена кашњења по излазу/улазу (у секундама) и губитак снаге по улазу/излазу (у W) мањи од 10 </w:t>
      </w:r>
      <w:r w:rsidRPr="003E0E5E">
        <w:rPr>
          <w:rFonts w:eastAsia="Times New Roman"/>
          <w:noProof/>
          <w:sz w:val="24"/>
          <w:szCs w:val="24"/>
          <w:vertAlign w:val="superscript"/>
          <w:lang w:val="sr-Cyrl-RS"/>
        </w:rPr>
        <w:t>–14</w:t>
      </w:r>
      <w:r w:rsidRPr="003E0E5E">
        <w:rPr>
          <w:rFonts w:eastAsia="Times New Roman"/>
          <w:noProof/>
          <w:sz w:val="24"/>
          <w:szCs w:val="24"/>
          <w:lang w:val="sr-Cyrl-RS"/>
        </w:rPr>
        <w:t xml:space="preserve"> Ј </w:t>
      </w:r>
      <w:r w:rsidRPr="003E0E5E">
        <w:rPr>
          <w:rFonts w:eastAsia="Times New Roman"/>
          <w:noProof/>
          <w:sz w:val="24"/>
          <w:szCs w:val="24"/>
          <w:u w:val="single"/>
          <w:lang w:val="sr-Cyrl-RS"/>
        </w:rPr>
        <w:t>или</w:t>
      </w:r>
    </w:p>
    <w:p w:rsidR="003E0E5E" w:rsidRPr="003E0E5E" w:rsidRDefault="003E0E5E" w:rsidP="00372522">
      <w:pPr>
        <w:tabs>
          <w:tab w:val="left" w:pos="8931"/>
        </w:tabs>
        <w:spacing w:line="110" w:lineRule="exact"/>
        <w:ind w:left="1701" w:hanging="425"/>
        <w:jc w:val="both"/>
        <w:rPr>
          <w:rFonts w:eastAsia="Times New Roman"/>
          <w:noProof/>
          <w:sz w:val="24"/>
          <w:szCs w:val="24"/>
          <w:lang w:val="sr-Cyrl-RS"/>
        </w:rPr>
      </w:pPr>
    </w:p>
    <w:p w:rsidR="003E0E5E" w:rsidRPr="003E0E5E" w:rsidRDefault="003E0E5E" w:rsidP="001A55A8">
      <w:pPr>
        <w:numPr>
          <w:ilvl w:val="1"/>
          <w:numId w:val="219"/>
        </w:numPr>
        <w:tabs>
          <w:tab w:val="left" w:pos="2000"/>
          <w:tab w:val="left" w:pos="8931"/>
        </w:tabs>
        <w:spacing w:line="246" w:lineRule="auto"/>
        <w:ind w:left="1701" w:hanging="425"/>
        <w:jc w:val="both"/>
        <w:rPr>
          <w:rFonts w:eastAsia="Times New Roman"/>
          <w:noProof/>
          <w:sz w:val="24"/>
          <w:szCs w:val="24"/>
          <w:lang w:val="sr-Cyrl-RS"/>
        </w:rPr>
      </w:pPr>
      <w:r w:rsidRPr="003E0E5E">
        <w:rPr>
          <w:rFonts w:eastAsia="Times New Roman"/>
          <w:noProof/>
          <w:sz w:val="24"/>
          <w:szCs w:val="24"/>
          <w:lang w:val="sr-Cyrl-RS"/>
        </w:rPr>
        <w:t>избор фрек</w:t>
      </w:r>
      <w:r w:rsidR="00376816">
        <w:rPr>
          <w:rFonts w:eastAsia="Times New Roman"/>
          <w:noProof/>
          <w:sz w:val="24"/>
          <w:szCs w:val="24"/>
          <w:lang w:val="sr-Cyrl-RS"/>
        </w:rPr>
        <w:t xml:space="preserve">венције при свим фреквенцијама </w:t>
      </w:r>
      <w:r w:rsidRPr="003E0E5E">
        <w:rPr>
          <w:rFonts w:eastAsia="Times New Roman"/>
          <w:noProof/>
          <w:sz w:val="24"/>
          <w:szCs w:val="24"/>
          <w:lang w:val="sr-Cyrl-RS"/>
        </w:rPr>
        <w:t xml:space="preserve"> помо</w:t>
      </w:r>
      <w:r w:rsidRPr="003E0E5E">
        <w:rPr>
          <w:rFonts w:eastAsia="Arial"/>
          <w:noProof/>
          <w:sz w:val="24"/>
          <w:szCs w:val="24"/>
          <w:lang w:val="sr-Cyrl-RS"/>
        </w:rPr>
        <w:t>ћ</w:t>
      </w:r>
      <w:r w:rsidRPr="003E0E5E">
        <w:rPr>
          <w:rFonts w:eastAsia="Times New Roman"/>
          <w:noProof/>
          <w:sz w:val="24"/>
          <w:szCs w:val="24"/>
          <w:lang w:val="sr-Cyrl-RS"/>
        </w:rPr>
        <w:t>у титрајних кругова с Q-вриједностима ве</w:t>
      </w:r>
      <w:r w:rsidRPr="003E0E5E">
        <w:rPr>
          <w:rFonts w:eastAsia="Arial"/>
          <w:noProof/>
          <w:sz w:val="24"/>
          <w:szCs w:val="24"/>
          <w:lang w:val="sr-Cyrl-RS"/>
        </w:rPr>
        <w:t>ћ</w:t>
      </w:r>
      <w:r w:rsidRPr="003E0E5E">
        <w:rPr>
          <w:rFonts w:eastAsia="Times New Roman"/>
          <w:noProof/>
          <w:sz w:val="24"/>
          <w:szCs w:val="24"/>
          <w:lang w:val="sr-Cyrl-RS"/>
        </w:rPr>
        <w:t>има од 10 000;</w:t>
      </w:r>
    </w:p>
    <w:p w:rsidR="00E14E05" w:rsidRDefault="00E14E05" w:rsidP="00E14E05">
      <w:pPr>
        <w:pStyle w:val="ListParagraph"/>
        <w:rPr>
          <w:rFonts w:eastAsia="Times New Roman"/>
          <w:noProof/>
          <w:sz w:val="24"/>
          <w:szCs w:val="24"/>
          <w:lang w:val="sr-Cyrl-RS"/>
        </w:rPr>
      </w:pPr>
    </w:p>
    <w:p w:rsidR="003E0E5E" w:rsidRPr="003E0E5E" w:rsidRDefault="003E0E5E" w:rsidP="00372522">
      <w:pPr>
        <w:tabs>
          <w:tab w:val="left" w:pos="8931"/>
        </w:tabs>
        <w:spacing w:line="250" w:lineRule="exact"/>
        <w:jc w:val="both"/>
        <w:rPr>
          <w:rFonts w:eastAsia="Times New Roman"/>
          <w:noProof/>
          <w:sz w:val="24"/>
          <w:szCs w:val="24"/>
          <w:lang w:val="sr-Cyrl-RS"/>
        </w:rPr>
      </w:pPr>
    </w:p>
    <w:p w:rsidR="003E0E5E" w:rsidRPr="003E0E5E" w:rsidRDefault="00991A09" w:rsidP="00372522">
      <w:pPr>
        <w:tabs>
          <w:tab w:val="left" w:pos="1134"/>
        </w:tabs>
        <w:ind w:firstLine="851"/>
        <w:jc w:val="both"/>
        <w:rPr>
          <w:rFonts w:eastAsia="Times New Roman"/>
          <w:noProof/>
          <w:sz w:val="24"/>
          <w:szCs w:val="24"/>
          <w:lang w:val="sr-Cyrl-RS"/>
        </w:rPr>
      </w:pPr>
      <w:r>
        <w:rPr>
          <w:rFonts w:eastAsia="Times New Roman"/>
          <w:noProof/>
          <w:sz w:val="24"/>
          <w:szCs w:val="24"/>
          <w:lang w:val="sr-Cyrl-RS"/>
        </w:rPr>
        <w:t>е</w:t>
      </w:r>
      <w:r w:rsidR="003E0E5E" w:rsidRPr="003E0E5E">
        <w:rPr>
          <w:rFonts w:eastAsia="Times New Roman"/>
          <w:noProof/>
          <w:sz w:val="24"/>
          <w:szCs w:val="24"/>
          <w:lang w:val="sr-Cyrl-RS"/>
        </w:rPr>
        <w:t xml:space="preserve">.   </w:t>
      </w:r>
      <w:r w:rsidR="00E14E05" w:rsidRPr="003E0E5E">
        <w:rPr>
          <w:rFonts w:eastAsia="Times New Roman"/>
          <w:noProof/>
          <w:sz w:val="24"/>
          <w:szCs w:val="24"/>
          <w:lang w:val="sr-Cyrl-RS"/>
        </w:rPr>
        <w:t>У</w:t>
      </w:r>
      <w:r w:rsidR="003E0E5E" w:rsidRPr="003E0E5E">
        <w:rPr>
          <w:rFonts w:eastAsia="Times New Roman"/>
          <w:noProof/>
          <w:sz w:val="24"/>
          <w:szCs w:val="24"/>
          <w:lang w:val="sr-Cyrl-RS"/>
        </w:rPr>
        <w:t>ре</w:t>
      </w:r>
      <w:r w:rsidR="003E0E5E" w:rsidRPr="003E0E5E">
        <w:rPr>
          <w:rFonts w:eastAsia="Arial"/>
          <w:noProof/>
          <w:sz w:val="24"/>
          <w:szCs w:val="24"/>
          <w:lang w:val="sr-Cyrl-RS"/>
        </w:rPr>
        <w:t>ђ</w:t>
      </w:r>
      <w:r w:rsidR="003E0E5E" w:rsidRPr="003E0E5E">
        <w:rPr>
          <w:rFonts w:eastAsia="Times New Roman"/>
          <w:noProof/>
          <w:sz w:val="24"/>
          <w:szCs w:val="24"/>
          <w:lang w:val="sr-Cyrl-RS"/>
        </w:rPr>
        <w:t>аји велике енергије како слиједи:</w:t>
      </w:r>
    </w:p>
    <w:p w:rsidR="003E0E5E" w:rsidRPr="003E0E5E" w:rsidRDefault="003E0E5E" w:rsidP="00372522">
      <w:pPr>
        <w:spacing w:line="267" w:lineRule="exact"/>
        <w:ind w:firstLine="851"/>
        <w:jc w:val="both"/>
        <w:rPr>
          <w:rFonts w:eastAsia="Times New Roman"/>
          <w:noProof/>
          <w:sz w:val="24"/>
          <w:szCs w:val="24"/>
          <w:lang w:val="sr-Cyrl-RS"/>
        </w:rPr>
      </w:pPr>
    </w:p>
    <w:p w:rsidR="003E0E5E" w:rsidRPr="003E0E5E" w:rsidRDefault="003E0E5E" w:rsidP="001A55A8">
      <w:pPr>
        <w:numPr>
          <w:ilvl w:val="1"/>
          <w:numId w:val="220"/>
        </w:numPr>
        <w:tabs>
          <w:tab w:val="left" w:pos="1418"/>
        </w:tabs>
        <w:ind w:firstLine="1134"/>
        <w:jc w:val="both"/>
        <w:rPr>
          <w:rFonts w:eastAsia="Times New Roman"/>
          <w:noProof/>
          <w:sz w:val="24"/>
          <w:szCs w:val="24"/>
          <w:lang w:val="sr-Cyrl-RS"/>
        </w:rPr>
      </w:pPr>
      <w:r w:rsidRPr="003E0E5E">
        <w:rPr>
          <w:rFonts w:eastAsia="Times New Roman"/>
          <w:noProof/>
          <w:sz w:val="24"/>
          <w:szCs w:val="24"/>
          <w:lang w:val="sr-Cyrl-RS"/>
        </w:rPr>
        <w:t>‚</w:t>
      </w:r>
      <w:r w:rsidRPr="003E0E5E">
        <w:rPr>
          <w:rFonts w:eastAsia="Arial"/>
          <w:noProof/>
          <w:sz w:val="24"/>
          <w:szCs w:val="24"/>
          <w:lang w:val="sr-Cyrl-RS"/>
        </w:rPr>
        <w:t>ћ</w:t>
      </w:r>
      <w:r w:rsidRPr="003E0E5E">
        <w:rPr>
          <w:rFonts w:eastAsia="Times New Roman"/>
          <w:noProof/>
          <w:sz w:val="24"/>
          <w:szCs w:val="24"/>
          <w:lang w:val="sr-Cyrl-RS"/>
        </w:rPr>
        <w:t>елије’ како слиједи:</w:t>
      </w:r>
    </w:p>
    <w:p w:rsidR="003E0E5E" w:rsidRPr="003E0E5E" w:rsidRDefault="003E0E5E" w:rsidP="00372522">
      <w:pPr>
        <w:spacing w:line="267" w:lineRule="exact"/>
        <w:jc w:val="both"/>
        <w:rPr>
          <w:rFonts w:eastAsia="Times New Roman"/>
          <w:noProof/>
          <w:sz w:val="24"/>
          <w:szCs w:val="24"/>
          <w:lang w:val="sr-Cyrl-RS"/>
        </w:rPr>
      </w:pPr>
    </w:p>
    <w:p w:rsidR="003E0E5E" w:rsidRPr="004F5707" w:rsidRDefault="004F5707" w:rsidP="001A55A8">
      <w:pPr>
        <w:pStyle w:val="ListParagraph"/>
        <w:numPr>
          <w:ilvl w:val="8"/>
          <w:numId w:val="220"/>
        </w:numPr>
        <w:tabs>
          <w:tab w:val="left" w:pos="1701"/>
        </w:tabs>
        <w:ind w:left="2127" w:hanging="1407"/>
        <w:jc w:val="both"/>
        <w:rPr>
          <w:rFonts w:eastAsia="Times New Roman"/>
          <w:noProof/>
          <w:sz w:val="24"/>
          <w:szCs w:val="24"/>
          <w:lang w:val="sr-Cyrl-RS"/>
        </w:rPr>
      </w:pPr>
      <w:r>
        <w:rPr>
          <w:rFonts w:eastAsia="Times New Roman"/>
          <w:noProof/>
          <w:sz w:val="24"/>
          <w:szCs w:val="24"/>
          <w:lang w:val="sr-Latn-BA"/>
        </w:rPr>
        <w:lastRenderedPageBreak/>
        <w:t xml:space="preserve">a. </w:t>
      </w:r>
      <w:r w:rsidR="003E0E5E" w:rsidRPr="004F5707">
        <w:rPr>
          <w:rFonts w:eastAsia="Times New Roman"/>
          <w:noProof/>
          <w:sz w:val="24"/>
          <w:szCs w:val="24"/>
          <w:lang w:val="sr-Cyrl-RS"/>
        </w:rPr>
        <w:t xml:space="preserve">‚примарне </w:t>
      </w:r>
      <w:r w:rsidR="003E0E5E" w:rsidRPr="004F5707">
        <w:rPr>
          <w:rFonts w:eastAsia="Arial"/>
          <w:noProof/>
          <w:sz w:val="24"/>
          <w:szCs w:val="24"/>
          <w:lang w:val="sr-Cyrl-RS"/>
        </w:rPr>
        <w:t>ћ</w:t>
      </w:r>
      <w:r w:rsidR="003E0E5E" w:rsidRPr="004F5707">
        <w:rPr>
          <w:rFonts w:eastAsia="Times New Roman"/>
          <w:noProof/>
          <w:sz w:val="24"/>
          <w:szCs w:val="24"/>
          <w:lang w:val="sr-Cyrl-RS"/>
        </w:rPr>
        <w:t xml:space="preserve">елије’ које при 20 </w:t>
      </w:r>
      <w:r w:rsidR="00B55F13" w:rsidRPr="004F5707">
        <w:rPr>
          <w:rFonts w:eastAsia="Times New Roman"/>
          <w:noProof/>
          <w:sz w:val="24"/>
          <w:szCs w:val="24"/>
          <w:lang w:val="sr-Cyrl-RS"/>
        </w:rPr>
        <w:t>°C</w:t>
      </w:r>
      <w:r w:rsidR="003E0E5E" w:rsidRPr="004F5707">
        <w:rPr>
          <w:rFonts w:eastAsia="Times New Roman"/>
          <w:noProof/>
          <w:sz w:val="24"/>
          <w:szCs w:val="24"/>
          <w:lang w:val="sr-Cyrl-RS"/>
        </w:rPr>
        <w:t xml:space="preserve"> имају било коју од </w:t>
      </w:r>
      <w:r w:rsidR="00EB273F" w:rsidRPr="004F5707">
        <w:rPr>
          <w:rFonts w:eastAsia="Times New Roman"/>
          <w:noProof/>
          <w:sz w:val="24"/>
          <w:szCs w:val="24"/>
          <w:lang w:val="sr-Cyrl-RS"/>
        </w:rPr>
        <w:t>сљедећих</w:t>
      </w:r>
      <w:r w:rsidR="003E0E5E" w:rsidRPr="004F5707">
        <w:rPr>
          <w:rFonts w:eastAsia="Times New Roman"/>
          <w:noProof/>
          <w:sz w:val="24"/>
          <w:szCs w:val="24"/>
          <w:lang w:val="sr-Cyrl-RS"/>
        </w:rPr>
        <w:t xml:space="preserve"> </w:t>
      </w:r>
      <w:r w:rsidR="003E0E5E" w:rsidRPr="004F5707">
        <w:rPr>
          <w:rFonts w:eastAsia="Times New Roman"/>
          <w:noProof/>
          <w:sz w:val="24"/>
          <w:szCs w:val="24"/>
          <w:lang w:val="sr-Latn-BA"/>
        </w:rPr>
        <w:t xml:space="preserve">  </w:t>
      </w:r>
      <w:r w:rsidR="00EB273F" w:rsidRPr="004F5707">
        <w:rPr>
          <w:rFonts w:eastAsia="Times New Roman"/>
          <w:noProof/>
          <w:sz w:val="24"/>
          <w:szCs w:val="24"/>
          <w:lang w:val="sr-Cyrl-RS"/>
        </w:rPr>
        <w:t>карактеристика</w:t>
      </w:r>
      <w:r w:rsidR="003E0E5E" w:rsidRPr="004F5707">
        <w:rPr>
          <w:rFonts w:eastAsia="Times New Roman"/>
          <w:noProof/>
          <w:sz w:val="24"/>
          <w:szCs w:val="24"/>
          <w:lang w:val="sr-Cyrl-RS"/>
        </w:rPr>
        <w:t>;</w:t>
      </w:r>
    </w:p>
    <w:p w:rsidR="003E0E5E" w:rsidRPr="003E0E5E" w:rsidRDefault="003E0E5E" w:rsidP="00372522">
      <w:pPr>
        <w:tabs>
          <w:tab w:val="left" w:pos="1843"/>
        </w:tabs>
        <w:spacing w:line="267" w:lineRule="exact"/>
        <w:ind w:firstLine="1560"/>
        <w:jc w:val="both"/>
        <w:rPr>
          <w:rFonts w:eastAsia="Times New Roman"/>
          <w:noProof/>
          <w:sz w:val="24"/>
          <w:szCs w:val="24"/>
          <w:lang w:val="sr-Cyrl-RS"/>
        </w:rPr>
      </w:pPr>
    </w:p>
    <w:p w:rsidR="003E0E5E" w:rsidRPr="003E0E5E" w:rsidRDefault="004F5707" w:rsidP="00372522">
      <w:pPr>
        <w:tabs>
          <w:tab w:val="left" w:pos="2460"/>
        </w:tabs>
        <w:ind w:left="2160"/>
        <w:jc w:val="both"/>
        <w:rPr>
          <w:rFonts w:eastAsia="Times New Roman"/>
          <w:noProof/>
          <w:sz w:val="24"/>
          <w:szCs w:val="24"/>
          <w:lang w:val="sr-Cyrl-RS"/>
        </w:rPr>
      </w:pPr>
      <w:r>
        <w:rPr>
          <w:rFonts w:eastAsia="Times New Roman"/>
          <w:noProof/>
          <w:sz w:val="24"/>
          <w:szCs w:val="24"/>
          <w:lang w:val="sr-Cyrl-RS"/>
        </w:rPr>
        <w:t xml:space="preserve">1. </w:t>
      </w:r>
      <w:r w:rsidR="003E0E5E" w:rsidRPr="003E0E5E">
        <w:rPr>
          <w:rFonts w:eastAsia="Times New Roman"/>
          <w:noProof/>
          <w:sz w:val="24"/>
          <w:szCs w:val="24"/>
          <w:lang w:val="sr-Cyrl-RS"/>
        </w:rPr>
        <w:t>‚</w:t>
      </w:r>
      <w:r>
        <w:rPr>
          <w:rFonts w:eastAsia="Times New Roman"/>
          <w:noProof/>
          <w:sz w:val="24"/>
          <w:szCs w:val="24"/>
          <w:lang w:val="sr-Cyrl-RS"/>
        </w:rPr>
        <w:t>густина</w:t>
      </w:r>
      <w:r w:rsidR="003E0E5E" w:rsidRPr="003E0E5E">
        <w:rPr>
          <w:rFonts w:eastAsia="Times New Roman"/>
          <w:noProof/>
          <w:sz w:val="24"/>
          <w:szCs w:val="24"/>
          <w:lang w:val="sr-Cyrl-RS"/>
        </w:rPr>
        <w:t xml:space="preserve"> енергије’ ве</w:t>
      </w:r>
      <w:r w:rsidR="003E0E5E" w:rsidRPr="003E0E5E">
        <w:rPr>
          <w:rFonts w:eastAsia="Arial"/>
          <w:noProof/>
          <w:sz w:val="24"/>
          <w:szCs w:val="24"/>
          <w:lang w:val="sr-Cyrl-RS"/>
        </w:rPr>
        <w:t>ћ</w:t>
      </w:r>
      <w:r w:rsidR="003E0E5E" w:rsidRPr="003E0E5E">
        <w:rPr>
          <w:rFonts w:eastAsia="Times New Roman"/>
          <w:noProof/>
          <w:sz w:val="24"/>
          <w:szCs w:val="24"/>
          <w:lang w:val="sr-Cyrl-RS"/>
        </w:rPr>
        <w:t>а од 5</w:t>
      </w:r>
      <w:r>
        <w:rPr>
          <w:rFonts w:eastAsia="Times New Roman"/>
          <w:noProof/>
          <w:sz w:val="24"/>
          <w:szCs w:val="24"/>
          <w:lang w:val="sr-Cyrl-RS"/>
        </w:rPr>
        <w:t>50 W</w:t>
      </w:r>
      <w:r>
        <w:rPr>
          <w:rFonts w:eastAsia="Times New Roman"/>
          <w:noProof/>
          <w:sz w:val="24"/>
          <w:szCs w:val="24"/>
          <w:lang w:val="en-US"/>
        </w:rPr>
        <w:t>h</w:t>
      </w:r>
      <w:r w:rsidR="003E0E5E" w:rsidRPr="003E0E5E">
        <w:rPr>
          <w:rFonts w:eastAsia="Times New Roman"/>
          <w:noProof/>
          <w:sz w:val="24"/>
          <w:szCs w:val="24"/>
          <w:lang w:val="sr-Cyrl-RS"/>
        </w:rPr>
        <w:t>/</w:t>
      </w:r>
      <w:r w:rsidR="0095192D">
        <w:rPr>
          <w:rFonts w:eastAsia="Times New Roman"/>
          <w:noProof/>
          <w:sz w:val="24"/>
          <w:szCs w:val="24"/>
          <w:lang w:val="sr-Cyrl-RS"/>
        </w:rPr>
        <w:t>kg</w:t>
      </w:r>
      <w:r w:rsidR="003E0E5E" w:rsidRPr="003E0E5E">
        <w:rPr>
          <w:rFonts w:eastAsia="Times New Roman"/>
          <w:noProof/>
          <w:sz w:val="24"/>
          <w:szCs w:val="24"/>
          <w:lang w:val="sr-Cyrl-RS"/>
        </w:rPr>
        <w:t xml:space="preserve"> и ‚</w:t>
      </w:r>
      <w:r>
        <w:rPr>
          <w:rFonts w:eastAsia="Times New Roman"/>
          <w:noProof/>
          <w:sz w:val="24"/>
          <w:szCs w:val="24"/>
          <w:lang w:val="sr-Cyrl-RS"/>
        </w:rPr>
        <w:t>густина</w:t>
      </w:r>
      <w:r w:rsidR="003E0E5E" w:rsidRPr="003E0E5E">
        <w:rPr>
          <w:rFonts w:eastAsia="Times New Roman"/>
          <w:noProof/>
          <w:sz w:val="24"/>
          <w:szCs w:val="24"/>
          <w:lang w:val="sr-Cyrl-RS"/>
        </w:rPr>
        <w:t xml:space="preserve"> континуиране снаге’ </w:t>
      </w:r>
      <w:r>
        <w:rPr>
          <w:rFonts w:eastAsia="Times New Roman"/>
          <w:noProof/>
          <w:sz w:val="24"/>
          <w:szCs w:val="24"/>
          <w:lang w:val="sr-Cyrl-RS"/>
        </w:rPr>
        <w:t xml:space="preserve">           </w:t>
      </w:r>
      <w:r w:rsidR="003E0E5E" w:rsidRPr="003E0E5E">
        <w:rPr>
          <w:rFonts w:eastAsia="Times New Roman"/>
          <w:noProof/>
          <w:sz w:val="24"/>
          <w:szCs w:val="24"/>
          <w:lang w:val="sr-Cyrl-RS"/>
        </w:rPr>
        <w:t>ве</w:t>
      </w:r>
      <w:r w:rsidR="003E0E5E" w:rsidRPr="003E0E5E">
        <w:rPr>
          <w:rFonts w:eastAsia="Arial"/>
          <w:noProof/>
          <w:sz w:val="24"/>
          <w:szCs w:val="24"/>
          <w:lang w:val="sr-Cyrl-RS"/>
        </w:rPr>
        <w:t>ћ</w:t>
      </w:r>
      <w:r w:rsidR="003E0E5E" w:rsidRPr="003E0E5E">
        <w:rPr>
          <w:rFonts w:eastAsia="Times New Roman"/>
          <w:noProof/>
          <w:sz w:val="24"/>
          <w:szCs w:val="24"/>
          <w:lang w:val="sr-Cyrl-RS"/>
        </w:rPr>
        <w:t>а од 50 W/</w:t>
      </w:r>
      <w:r w:rsidR="0095192D">
        <w:rPr>
          <w:rFonts w:eastAsia="Times New Roman"/>
          <w:noProof/>
          <w:sz w:val="24"/>
          <w:szCs w:val="24"/>
          <w:lang w:val="sr-Cyrl-RS"/>
        </w:rPr>
        <w:t>kg</w:t>
      </w:r>
      <w:r w:rsidR="003E0E5E" w:rsidRPr="003E0E5E">
        <w:rPr>
          <w:rFonts w:eastAsia="Times New Roman"/>
          <w:noProof/>
          <w:sz w:val="24"/>
          <w:szCs w:val="24"/>
          <w:lang w:val="sr-Cyrl-RS"/>
        </w:rPr>
        <w:t xml:space="preserve">; </w:t>
      </w:r>
      <w:r w:rsidR="003E0E5E" w:rsidRPr="003E0E5E">
        <w:rPr>
          <w:rFonts w:eastAsia="Times New Roman"/>
          <w:noProof/>
          <w:sz w:val="24"/>
          <w:szCs w:val="24"/>
          <w:u w:val="single"/>
          <w:lang w:val="sr-Cyrl-RS"/>
        </w:rPr>
        <w:t>или</w:t>
      </w:r>
    </w:p>
    <w:p w:rsidR="003E0E5E" w:rsidRPr="003E0E5E" w:rsidRDefault="003E0E5E" w:rsidP="00372522">
      <w:pPr>
        <w:spacing w:line="267" w:lineRule="exact"/>
        <w:ind w:left="2847" w:hanging="284"/>
        <w:jc w:val="both"/>
        <w:rPr>
          <w:rFonts w:eastAsia="Times New Roman"/>
          <w:noProof/>
          <w:sz w:val="24"/>
          <w:szCs w:val="24"/>
          <w:lang w:val="sr-Cyrl-RS"/>
        </w:rPr>
      </w:pPr>
    </w:p>
    <w:p w:rsidR="003E0E5E" w:rsidRPr="004F5707" w:rsidRDefault="004F5707" w:rsidP="00372522">
      <w:pPr>
        <w:pStyle w:val="ListParagraph"/>
        <w:tabs>
          <w:tab w:val="left" w:pos="2460"/>
        </w:tabs>
        <w:ind w:left="2160"/>
        <w:jc w:val="both"/>
        <w:rPr>
          <w:rFonts w:eastAsia="Times New Roman"/>
          <w:noProof/>
          <w:sz w:val="24"/>
          <w:szCs w:val="24"/>
          <w:lang w:val="sr-Cyrl-RS"/>
        </w:rPr>
      </w:pPr>
      <w:r>
        <w:rPr>
          <w:rFonts w:eastAsia="Times New Roman"/>
          <w:noProof/>
          <w:sz w:val="24"/>
          <w:szCs w:val="24"/>
          <w:lang w:val="sr-Cyrl-RS"/>
        </w:rPr>
        <w:t xml:space="preserve"> 2.</w:t>
      </w:r>
      <w:r w:rsidR="003E0E5E" w:rsidRPr="004F5707">
        <w:rPr>
          <w:rFonts w:eastAsia="Times New Roman"/>
          <w:noProof/>
          <w:sz w:val="24"/>
          <w:szCs w:val="24"/>
          <w:lang w:val="sr-Cyrl-RS"/>
        </w:rPr>
        <w:t>‚</w:t>
      </w:r>
      <w:r w:rsidRPr="004F5707">
        <w:rPr>
          <w:rFonts w:eastAsia="Times New Roman"/>
          <w:noProof/>
          <w:sz w:val="24"/>
          <w:szCs w:val="24"/>
          <w:lang w:val="sr-Cyrl-RS"/>
        </w:rPr>
        <w:t>густина</w:t>
      </w:r>
      <w:r w:rsidR="003E0E5E" w:rsidRPr="004F5707">
        <w:rPr>
          <w:rFonts w:eastAsia="Times New Roman"/>
          <w:noProof/>
          <w:sz w:val="24"/>
          <w:szCs w:val="24"/>
          <w:lang w:val="sr-Cyrl-RS"/>
        </w:rPr>
        <w:t xml:space="preserve"> енергије’ ве</w:t>
      </w:r>
      <w:r w:rsidR="003E0E5E" w:rsidRPr="004F5707">
        <w:rPr>
          <w:rFonts w:eastAsia="Arial"/>
          <w:noProof/>
          <w:sz w:val="24"/>
          <w:szCs w:val="24"/>
          <w:lang w:val="sr-Cyrl-RS"/>
        </w:rPr>
        <w:t>ћ</w:t>
      </w:r>
      <w:r w:rsidRPr="004F5707">
        <w:rPr>
          <w:rFonts w:eastAsia="Times New Roman"/>
          <w:noProof/>
          <w:sz w:val="24"/>
          <w:szCs w:val="24"/>
          <w:lang w:val="sr-Cyrl-RS"/>
        </w:rPr>
        <w:t>а од 50 W</w:t>
      </w:r>
      <w:r w:rsidRPr="004F5707">
        <w:rPr>
          <w:rFonts w:eastAsia="Times New Roman"/>
          <w:noProof/>
          <w:sz w:val="24"/>
          <w:szCs w:val="24"/>
          <w:lang w:val="en-US"/>
        </w:rPr>
        <w:t>h</w:t>
      </w:r>
      <w:r w:rsidR="003E0E5E" w:rsidRPr="004F5707">
        <w:rPr>
          <w:rFonts w:eastAsia="Times New Roman"/>
          <w:noProof/>
          <w:sz w:val="24"/>
          <w:szCs w:val="24"/>
          <w:lang w:val="sr-Cyrl-RS"/>
        </w:rPr>
        <w:t>/</w:t>
      </w:r>
      <w:r w:rsidR="0095192D" w:rsidRPr="004F5707">
        <w:rPr>
          <w:rFonts w:eastAsia="Times New Roman"/>
          <w:noProof/>
          <w:sz w:val="24"/>
          <w:szCs w:val="24"/>
          <w:lang w:val="sr-Cyrl-RS"/>
        </w:rPr>
        <w:t>kg</w:t>
      </w:r>
      <w:r w:rsidR="003E0E5E" w:rsidRPr="004F5707">
        <w:rPr>
          <w:rFonts w:eastAsia="Times New Roman"/>
          <w:noProof/>
          <w:sz w:val="24"/>
          <w:szCs w:val="24"/>
          <w:lang w:val="sr-Cyrl-RS"/>
        </w:rPr>
        <w:t xml:space="preserve"> и ‚</w:t>
      </w:r>
      <w:r w:rsidRPr="004F5707">
        <w:rPr>
          <w:rFonts w:eastAsia="Times New Roman"/>
          <w:noProof/>
          <w:sz w:val="24"/>
          <w:szCs w:val="24"/>
          <w:lang w:val="sr-Cyrl-RS"/>
        </w:rPr>
        <w:t>густина</w:t>
      </w:r>
      <w:r w:rsidR="003E0E5E" w:rsidRPr="004F5707">
        <w:rPr>
          <w:rFonts w:eastAsia="Times New Roman"/>
          <w:noProof/>
          <w:sz w:val="24"/>
          <w:szCs w:val="24"/>
          <w:lang w:val="sr-Cyrl-RS"/>
        </w:rPr>
        <w:t xml:space="preserve"> континуиране снаге’ </w:t>
      </w:r>
      <w:r>
        <w:rPr>
          <w:rFonts w:eastAsia="Times New Roman"/>
          <w:noProof/>
          <w:sz w:val="24"/>
          <w:szCs w:val="24"/>
          <w:lang w:val="sr-Cyrl-RS"/>
        </w:rPr>
        <w:t xml:space="preserve">          </w:t>
      </w:r>
      <w:r w:rsidR="003E0E5E" w:rsidRPr="004F5707">
        <w:rPr>
          <w:rFonts w:eastAsia="Times New Roman"/>
          <w:noProof/>
          <w:sz w:val="24"/>
          <w:szCs w:val="24"/>
          <w:lang w:val="sr-Cyrl-RS"/>
        </w:rPr>
        <w:t>ве</w:t>
      </w:r>
      <w:r w:rsidR="003E0E5E" w:rsidRPr="004F5707">
        <w:rPr>
          <w:rFonts w:eastAsia="Arial"/>
          <w:noProof/>
          <w:sz w:val="24"/>
          <w:szCs w:val="24"/>
          <w:lang w:val="sr-Cyrl-RS"/>
        </w:rPr>
        <w:t>ћ</w:t>
      </w:r>
      <w:r w:rsidR="003E0E5E" w:rsidRPr="004F5707">
        <w:rPr>
          <w:rFonts w:eastAsia="Times New Roman"/>
          <w:noProof/>
          <w:sz w:val="24"/>
          <w:szCs w:val="24"/>
          <w:lang w:val="sr-Cyrl-RS"/>
        </w:rPr>
        <w:t>а од 350 W/</w:t>
      </w:r>
      <w:r w:rsidR="0095192D" w:rsidRPr="004F5707">
        <w:rPr>
          <w:rFonts w:eastAsia="Times New Roman"/>
          <w:noProof/>
          <w:sz w:val="24"/>
          <w:szCs w:val="24"/>
          <w:lang w:val="sr-Cyrl-RS"/>
        </w:rPr>
        <w:t>kg</w:t>
      </w:r>
      <w:r w:rsidR="003E0E5E" w:rsidRPr="004F5707">
        <w:rPr>
          <w:rFonts w:eastAsia="Times New Roman"/>
          <w:noProof/>
          <w:sz w:val="24"/>
          <w:szCs w:val="24"/>
          <w:lang w:val="sr-Cyrl-RS"/>
        </w:rPr>
        <w:t xml:space="preserve">; </w:t>
      </w:r>
      <w:r w:rsidR="003E0E5E" w:rsidRPr="004F5707">
        <w:rPr>
          <w:rFonts w:eastAsia="Times New Roman"/>
          <w:noProof/>
          <w:sz w:val="24"/>
          <w:szCs w:val="24"/>
          <w:u w:val="single"/>
          <w:lang w:val="sr-Cyrl-RS"/>
        </w:rPr>
        <w:t>или</w:t>
      </w:r>
    </w:p>
    <w:p w:rsidR="003E0E5E" w:rsidRPr="003E0E5E" w:rsidRDefault="003E0E5E" w:rsidP="00372522">
      <w:pPr>
        <w:spacing w:line="267" w:lineRule="exact"/>
        <w:jc w:val="both"/>
        <w:rPr>
          <w:rFonts w:eastAsia="Times New Roman"/>
          <w:noProof/>
          <w:sz w:val="24"/>
          <w:szCs w:val="24"/>
          <w:lang w:val="sr-Cyrl-RS"/>
        </w:rPr>
      </w:pPr>
    </w:p>
    <w:p w:rsidR="004F5707" w:rsidRDefault="004F5707" w:rsidP="00372522">
      <w:pPr>
        <w:pStyle w:val="NoSpacing"/>
        <w:rPr>
          <w:noProof/>
        </w:rPr>
      </w:pPr>
      <w:r>
        <w:rPr>
          <w:noProof/>
          <w:lang w:val="sr-Cyrl-BA"/>
        </w:rPr>
        <w:t xml:space="preserve">                              б</w:t>
      </w:r>
      <w:r w:rsidRPr="004F5707">
        <w:rPr>
          <w:rFonts w:ascii="Times New Roman" w:hAnsi="Times New Roman" w:cs="Times New Roman"/>
          <w:noProof/>
        </w:rPr>
        <w:t xml:space="preserve">. </w:t>
      </w:r>
      <w:r w:rsidR="00E14E05">
        <w:rPr>
          <w:rFonts w:ascii="Times New Roman" w:hAnsi="Times New Roman" w:cs="Times New Roman"/>
          <w:noProof/>
        </w:rPr>
        <w:t>‘</w:t>
      </w:r>
      <w:r w:rsidR="003E0E5E" w:rsidRPr="004F5707">
        <w:rPr>
          <w:rFonts w:ascii="Times New Roman" w:hAnsi="Times New Roman" w:cs="Times New Roman"/>
          <w:noProof/>
        </w:rPr>
        <w:t xml:space="preserve">секундарне </w:t>
      </w:r>
      <w:r w:rsidR="003E0E5E" w:rsidRPr="004F5707">
        <w:rPr>
          <w:rFonts w:ascii="Times New Roman" w:eastAsia="Arial" w:hAnsi="Times New Roman" w:cs="Times New Roman"/>
          <w:noProof/>
        </w:rPr>
        <w:t>ћ</w:t>
      </w:r>
      <w:r w:rsidR="003E0E5E" w:rsidRPr="004F5707">
        <w:rPr>
          <w:rFonts w:ascii="Times New Roman" w:hAnsi="Times New Roman" w:cs="Times New Roman"/>
          <w:noProof/>
        </w:rPr>
        <w:t xml:space="preserve">елије’ које имају </w:t>
      </w:r>
      <w:r w:rsidR="00E14E05">
        <w:rPr>
          <w:rFonts w:ascii="Times New Roman" w:hAnsi="Times New Roman" w:cs="Times New Roman"/>
          <w:noProof/>
        </w:rPr>
        <w:t>‘</w:t>
      </w:r>
      <w:r w:rsidRPr="004F5707">
        <w:rPr>
          <w:rFonts w:ascii="Times New Roman" w:hAnsi="Times New Roman" w:cs="Times New Roman"/>
          <w:noProof/>
        </w:rPr>
        <w:t>густину</w:t>
      </w:r>
      <w:r w:rsidR="003E0E5E" w:rsidRPr="004F5707">
        <w:rPr>
          <w:rFonts w:ascii="Times New Roman" w:hAnsi="Times New Roman" w:cs="Times New Roman"/>
          <w:noProof/>
        </w:rPr>
        <w:t xml:space="preserve"> енергије’ ве</w:t>
      </w:r>
      <w:r w:rsidR="003E0E5E" w:rsidRPr="004F5707">
        <w:rPr>
          <w:rFonts w:ascii="Times New Roman" w:eastAsia="Arial" w:hAnsi="Times New Roman" w:cs="Times New Roman"/>
          <w:noProof/>
        </w:rPr>
        <w:t>ћ</w:t>
      </w:r>
      <w:r w:rsidRPr="004F5707">
        <w:rPr>
          <w:rFonts w:ascii="Times New Roman" w:hAnsi="Times New Roman" w:cs="Times New Roman"/>
          <w:noProof/>
        </w:rPr>
        <w:t>у од 350 Wh</w:t>
      </w:r>
      <w:r w:rsidR="003E0E5E" w:rsidRPr="004F5707">
        <w:rPr>
          <w:rFonts w:ascii="Times New Roman" w:hAnsi="Times New Roman" w:cs="Times New Roman"/>
          <w:noProof/>
        </w:rPr>
        <w:t>/</w:t>
      </w:r>
      <w:r w:rsidR="0095192D" w:rsidRPr="004F5707">
        <w:rPr>
          <w:rFonts w:ascii="Times New Roman" w:hAnsi="Times New Roman" w:cs="Times New Roman"/>
          <w:noProof/>
        </w:rPr>
        <w:t>kg</w:t>
      </w:r>
      <w:r w:rsidRPr="004F5707">
        <w:rPr>
          <w:rFonts w:ascii="Times New Roman" w:hAnsi="Times New Roman" w:cs="Times New Roman"/>
          <w:noProof/>
        </w:rPr>
        <w:t xml:space="preserve"> на </w:t>
      </w:r>
      <w:r w:rsidR="003E0E5E" w:rsidRPr="004F5707">
        <w:rPr>
          <w:rFonts w:ascii="Times New Roman" w:hAnsi="Times New Roman" w:cs="Times New Roman"/>
          <w:noProof/>
        </w:rPr>
        <w:t xml:space="preserve">20 </w:t>
      </w:r>
      <w:r w:rsidR="00B55F13" w:rsidRPr="004F5707">
        <w:rPr>
          <w:rFonts w:ascii="Times New Roman" w:hAnsi="Times New Roman" w:cs="Times New Roman"/>
          <w:noProof/>
        </w:rPr>
        <w:t>°C</w:t>
      </w:r>
      <w:r w:rsidR="003E0E5E" w:rsidRPr="004F5707">
        <w:rPr>
          <w:rFonts w:ascii="Times New Roman" w:hAnsi="Times New Roman" w:cs="Times New Roman"/>
          <w:noProof/>
        </w:rPr>
        <w:t>;</w:t>
      </w:r>
      <w:r w:rsidR="003E0E5E" w:rsidRPr="003E0E5E">
        <w:rPr>
          <w:noProof/>
        </w:rPr>
        <w:t xml:space="preserve"> </w:t>
      </w:r>
    </w:p>
    <w:p w:rsidR="004F5707" w:rsidRPr="005028EF" w:rsidRDefault="004F5707" w:rsidP="00372522">
      <w:pPr>
        <w:pStyle w:val="NoSpacing"/>
        <w:rPr>
          <w:noProof/>
        </w:rPr>
      </w:pPr>
    </w:p>
    <w:p w:rsidR="003E0E5E" w:rsidRPr="003E0E5E" w:rsidRDefault="003E0E5E" w:rsidP="00372522">
      <w:pPr>
        <w:tabs>
          <w:tab w:val="left" w:pos="1985"/>
        </w:tabs>
        <w:spacing w:line="532" w:lineRule="auto"/>
        <w:ind w:left="1985" w:hanging="284"/>
        <w:jc w:val="both"/>
        <w:rPr>
          <w:rFonts w:eastAsia="Times New Roman"/>
          <w:noProof/>
          <w:sz w:val="24"/>
          <w:szCs w:val="24"/>
          <w:lang w:val="sr-Cyrl-RS"/>
        </w:rPr>
      </w:pPr>
      <w:r w:rsidRPr="003E0E5E">
        <w:rPr>
          <w:rFonts w:eastAsia="Times New Roman"/>
          <w:i/>
          <w:iCs/>
          <w:noProof/>
          <w:sz w:val="24"/>
          <w:szCs w:val="24"/>
          <w:u w:val="single"/>
          <w:lang w:val="sr-Cyrl-RS"/>
        </w:rPr>
        <w:t>Техни</w:t>
      </w:r>
      <w:r w:rsidRPr="003E0E5E">
        <w:rPr>
          <w:rFonts w:eastAsia="Arial"/>
          <w:i/>
          <w:iCs/>
          <w:noProof/>
          <w:sz w:val="24"/>
          <w:szCs w:val="24"/>
          <w:u w:val="single"/>
          <w:lang w:val="sr-Cyrl-RS"/>
        </w:rPr>
        <w:t>ч</w:t>
      </w:r>
      <w:r w:rsidRPr="003E0E5E">
        <w:rPr>
          <w:rFonts w:eastAsia="Times New Roman"/>
          <w:i/>
          <w:iCs/>
          <w:noProof/>
          <w:sz w:val="24"/>
          <w:szCs w:val="24"/>
          <w:u w:val="single"/>
          <w:lang w:val="sr-Cyrl-RS"/>
        </w:rPr>
        <w:t>ке напомене:</w:t>
      </w:r>
    </w:p>
    <w:p w:rsidR="00DE338A" w:rsidRPr="00DE338A" w:rsidRDefault="00DE338A" w:rsidP="00372522">
      <w:pPr>
        <w:spacing w:line="250" w:lineRule="exact"/>
        <w:ind w:left="2127" w:hanging="284"/>
        <w:jc w:val="both"/>
        <w:rPr>
          <w:rFonts w:eastAsia="Times New Roman"/>
          <w:i/>
          <w:iCs/>
          <w:noProof/>
          <w:sz w:val="24"/>
          <w:szCs w:val="24"/>
          <w:lang w:val="sr-Cyrl-RS"/>
        </w:rPr>
      </w:pPr>
      <w:r w:rsidRPr="00DE338A">
        <w:rPr>
          <w:rFonts w:eastAsia="Times New Roman"/>
          <w:i/>
          <w:iCs/>
          <w:noProof/>
          <w:sz w:val="24"/>
          <w:szCs w:val="24"/>
          <w:lang w:val="sr-Cyrl-RS"/>
        </w:rPr>
        <w:t>1. За потребе 3А001.е.1</w:t>
      </w:r>
      <w:r w:rsidR="0077060D">
        <w:rPr>
          <w:rFonts w:eastAsia="Times New Roman"/>
          <w:i/>
          <w:iCs/>
          <w:noProof/>
          <w:sz w:val="24"/>
          <w:szCs w:val="24"/>
          <w:lang w:val="sr-Cyrl-RS"/>
        </w:rPr>
        <w:t>,</w:t>
      </w:r>
      <w:r w:rsidRPr="00DE338A">
        <w:rPr>
          <w:rFonts w:eastAsia="Times New Roman"/>
          <w:i/>
          <w:iCs/>
          <w:noProof/>
          <w:sz w:val="24"/>
          <w:szCs w:val="24"/>
          <w:lang w:val="sr-Cyrl-RS"/>
        </w:rPr>
        <w:t xml:space="preserve"> ‘густина енергије’ се добија из производа средње снаге изражене у W са номиналним капацитетом израженим у Аh подијељеног са укупном масом израженом у килограмима. Ако номинални капацитет није наведен, густина енергије се израчунава из производа коријена номиналног напона и трајања пражњења израженог у часовима и подијељеног са отпором пражњења израженим у омима и масом израженом у килограмима. </w:t>
      </w:r>
    </w:p>
    <w:p w:rsidR="00DE338A" w:rsidRPr="00DE338A" w:rsidRDefault="00DE338A" w:rsidP="00372522">
      <w:pPr>
        <w:spacing w:line="250" w:lineRule="exact"/>
        <w:ind w:left="2127" w:hanging="284"/>
        <w:jc w:val="both"/>
        <w:rPr>
          <w:rFonts w:eastAsia="Times New Roman"/>
          <w:i/>
          <w:iCs/>
          <w:noProof/>
          <w:sz w:val="24"/>
          <w:szCs w:val="24"/>
          <w:lang w:val="sr-Cyrl-RS"/>
        </w:rPr>
      </w:pPr>
      <w:r w:rsidRPr="00DE338A">
        <w:rPr>
          <w:rFonts w:eastAsia="Times New Roman"/>
          <w:i/>
          <w:iCs/>
          <w:noProof/>
          <w:sz w:val="24"/>
          <w:szCs w:val="24"/>
          <w:lang w:val="sr-Cyrl-RS"/>
        </w:rPr>
        <w:t>2. За потребе 3А001.е.1</w:t>
      </w:r>
      <w:r w:rsidR="0077060D">
        <w:rPr>
          <w:rFonts w:eastAsia="Times New Roman"/>
          <w:i/>
          <w:iCs/>
          <w:noProof/>
          <w:sz w:val="24"/>
          <w:szCs w:val="24"/>
          <w:lang w:val="sr-Cyrl-RS"/>
        </w:rPr>
        <w:t>,</w:t>
      </w:r>
      <w:r w:rsidRPr="00DE338A">
        <w:rPr>
          <w:rFonts w:eastAsia="Times New Roman"/>
          <w:i/>
          <w:iCs/>
          <w:noProof/>
          <w:sz w:val="24"/>
          <w:szCs w:val="24"/>
          <w:lang w:val="sr-Cyrl-RS"/>
        </w:rPr>
        <w:t xml:space="preserve"> ‘ћелија’ је дефинисана као електрохемијски уређај, који има позитивну и негативну електроду, електролит и извор електричне енергије. Она је основни саставни елемент батерије.</w:t>
      </w:r>
    </w:p>
    <w:p w:rsidR="00DE338A" w:rsidRPr="00DE338A" w:rsidRDefault="00DE338A" w:rsidP="00372522">
      <w:pPr>
        <w:spacing w:line="250" w:lineRule="exact"/>
        <w:ind w:left="2127" w:hanging="284"/>
        <w:jc w:val="both"/>
        <w:rPr>
          <w:rFonts w:eastAsia="Times New Roman"/>
          <w:i/>
          <w:iCs/>
          <w:noProof/>
          <w:sz w:val="24"/>
          <w:szCs w:val="24"/>
          <w:lang w:val="sr-Cyrl-RS"/>
        </w:rPr>
      </w:pPr>
      <w:r w:rsidRPr="00DE338A">
        <w:rPr>
          <w:rFonts w:eastAsia="Times New Roman"/>
          <w:i/>
          <w:iCs/>
          <w:noProof/>
          <w:sz w:val="24"/>
          <w:szCs w:val="24"/>
          <w:lang w:val="sr-Cyrl-RS"/>
        </w:rPr>
        <w:t>3. За потребе 3А001.е.1.а</w:t>
      </w:r>
      <w:r w:rsidR="0077060D">
        <w:rPr>
          <w:rFonts w:eastAsia="Times New Roman"/>
          <w:i/>
          <w:iCs/>
          <w:noProof/>
          <w:sz w:val="24"/>
          <w:szCs w:val="24"/>
          <w:lang w:val="sr-Cyrl-RS"/>
        </w:rPr>
        <w:t>,</w:t>
      </w:r>
      <w:r w:rsidRPr="00DE338A">
        <w:rPr>
          <w:rFonts w:eastAsia="Times New Roman"/>
          <w:i/>
          <w:iCs/>
          <w:noProof/>
          <w:sz w:val="24"/>
          <w:szCs w:val="24"/>
          <w:lang w:val="sr-Cyrl-RS"/>
        </w:rPr>
        <w:t xml:space="preserve"> ‘примарна ћелија’  је ‘ћелија’ која није </w:t>
      </w:r>
      <w:r w:rsidR="00991A09">
        <w:rPr>
          <w:rFonts w:eastAsia="Times New Roman"/>
          <w:i/>
          <w:iCs/>
          <w:noProof/>
          <w:sz w:val="24"/>
          <w:szCs w:val="24"/>
          <w:lang w:val="sr-Cyrl-RS"/>
        </w:rPr>
        <w:t xml:space="preserve"> </w:t>
      </w:r>
      <w:r w:rsidRPr="00DE338A">
        <w:rPr>
          <w:rFonts w:eastAsia="Times New Roman"/>
          <w:i/>
          <w:iCs/>
          <w:noProof/>
          <w:sz w:val="24"/>
          <w:szCs w:val="24"/>
          <w:lang w:val="sr-Cyrl-RS"/>
        </w:rPr>
        <w:t>конструисана да буде пуњена било каквим извором.</w:t>
      </w:r>
    </w:p>
    <w:p w:rsidR="003E0E5E" w:rsidRPr="003E0E5E" w:rsidRDefault="00991A09" w:rsidP="00372522">
      <w:pPr>
        <w:spacing w:line="250" w:lineRule="exact"/>
        <w:ind w:left="2127" w:hanging="284"/>
        <w:jc w:val="both"/>
        <w:rPr>
          <w:rFonts w:eastAsia="Times New Roman"/>
          <w:i/>
          <w:iCs/>
          <w:noProof/>
          <w:sz w:val="24"/>
          <w:szCs w:val="24"/>
          <w:lang w:val="sr-Cyrl-RS"/>
        </w:rPr>
      </w:pPr>
      <w:r>
        <w:rPr>
          <w:rFonts w:eastAsia="Times New Roman"/>
          <w:i/>
          <w:iCs/>
          <w:noProof/>
          <w:sz w:val="24"/>
          <w:szCs w:val="24"/>
          <w:lang w:val="sr-Cyrl-RS"/>
        </w:rPr>
        <w:t xml:space="preserve">4. </w:t>
      </w:r>
      <w:r w:rsidR="00DE338A" w:rsidRPr="00DE338A">
        <w:rPr>
          <w:rFonts w:eastAsia="Times New Roman"/>
          <w:i/>
          <w:iCs/>
          <w:noProof/>
          <w:sz w:val="24"/>
          <w:szCs w:val="24"/>
          <w:lang w:val="sr-Cyrl-RS"/>
        </w:rPr>
        <w:t>За потребе 3А001.е.1.б</w:t>
      </w:r>
      <w:r w:rsidR="0077060D">
        <w:rPr>
          <w:rFonts w:eastAsia="Times New Roman"/>
          <w:i/>
          <w:iCs/>
          <w:noProof/>
          <w:sz w:val="24"/>
          <w:szCs w:val="24"/>
          <w:lang w:val="sr-Cyrl-RS"/>
        </w:rPr>
        <w:t>,</w:t>
      </w:r>
      <w:r w:rsidR="00DE338A" w:rsidRPr="00DE338A">
        <w:rPr>
          <w:rFonts w:eastAsia="Times New Roman"/>
          <w:i/>
          <w:iCs/>
          <w:noProof/>
          <w:sz w:val="24"/>
          <w:szCs w:val="24"/>
          <w:lang w:val="sr-Cyrl-RS"/>
        </w:rPr>
        <w:t xml:space="preserve"> ‘секундарна ћелија’  је ‘ћелија’ која је конструисана да буде пуњена помоћу спољњег извора енергије.</w:t>
      </w:r>
    </w:p>
    <w:p w:rsidR="003E0E5E" w:rsidRPr="00DE338A" w:rsidRDefault="00DE338A" w:rsidP="00372522">
      <w:pPr>
        <w:tabs>
          <w:tab w:val="left" w:pos="2460"/>
        </w:tabs>
        <w:spacing w:line="239" w:lineRule="auto"/>
        <w:ind w:left="1843"/>
        <w:jc w:val="both"/>
        <w:rPr>
          <w:rFonts w:eastAsia="Times New Roman"/>
          <w:i/>
          <w:iCs/>
          <w:noProof/>
          <w:sz w:val="24"/>
          <w:szCs w:val="24"/>
          <w:lang w:val="sr-Cyrl-RS"/>
        </w:rPr>
      </w:pPr>
      <w:r w:rsidRPr="00DE338A">
        <w:rPr>
          <w:rFonts w:eastAsia="Times New Roman"/>
          <w:i/>
          <w:iCs/>
          <w:noProof/>
          <w:sz w:val="24"/>
          <w:szCs w:val="24"/>
          <w:lang w:val="sr-Cyrl-RS"/>
        </w:rPr>
        <w:t>5.</w:t>
      </w:r>
      <w:r w:rsidR="00991A09">
        <w:rPr>
          <w:rFonts w:eastAsia="Times New Roman"/>
          <w:i/>
          <w:iCs/>
          <w:noProof/>
          <w:sz w:val="24"/>
          <w:szCs w:val="24"/>
          <w:lang w:val="sr-Cyrl-RS"/>
        </w:rPr>
        <w:t xml:space="preserve"> </w:t>
      </w:r>
      <w:r w:rsidR="003E0E5E" w:rsidRPr="00DE338A">
        <w:rPr>
          <w:rFonts w:eastAsia="Times New Roman"/>
          <w:i/>
          <w:iCs/>
          <w:noProof/>
          <w:sz w:val="24"/>
          <w:szCs w:val="24"/>
          <w:lang w:val="sr-Cyrl-RS"/>
        </w:rPr>
        <w:t>За потребе 3А001.е.1.а. ‚</w:t>
      </w:r>
      <w:r>
        <w:rPr>
          <w:rFonts w:eastAsia="Times New Roman"/>
          <w:i/>
          <w:iCs/>
          <w:noProof/>
          <w:sz w:val="24"/>
          <w:szCs w:val="24"/>
          <w:lang w:val="sr-Cyrl-RS"/>
        </w:rPr>
        <w:t>густина</w:t>
      </w:r>
      <w:r w:rsidR="003E0E5E" w:rsidRPr="00DE338A">
        <w:rPr>
          <w:rFonts w:eastAsia="Times New Roman"/>
          <w:i/>
          <w:iCs/>
          <w:noProof/>
          <w:sz w:val="24"/>
          <w:szCs w:val="24"/>
          <w:lang w:val="sr-Cyrl-RS"/>
        </w:rPr>
        <w:t xml:space="preserve"> континуиране снаге’ (W/</w:t>
      </w:r>
      <w:r w:rsidR="0095192D" w:rsidRPr="00DE338A">
        <w:rPr>
          <w:rFonts w:eastAsia="Times New Roman"/>
          <w:i/>
          <w:iCs/>
          <w:noProof/>
          <w:sz w:val="24"/>
          <w:szCs w:val="24"/>
          <w:lang w:val="sr-Cyrl-RS"/>
        </w:rPr>
        <w:t>kg</w:t>
      </w:r>
      <w:r w:rsidR="003E0E5E" w:rsidRPr="00DE338A">
        <w:rPr>
          <w:rFonts w:eastAsia="Times New Roman"/>
          <w:i/>
          <w:iCs/>
          <w:noProof/>
          <w:sz w:val="24"/>
          <w:szCs w:val="24"/>
          <w:lang w:val="sr-Cyrl-RS"/>
        </w:rPr>
        <w:t>) изра</w:t>
      </w:r>
      <w:r w:rsidR="003E0E5E" w:rsidRPr="00DE338A">
        <w:rPr>
          <w:rFonts w:eastAsia="Arial"/>
          <w:i/>
          <w:iCs/>
          <w:noProof/>
          <w:sz w:val="24"/>
          <w:szCs w:val="24"/>
          <w:lang w:val="sr-Cyrl-RS"/>
        </w:rPr>
        <w:t>ч</w:t>
      </w:r>
      <w:r w:rsidR="003E0E5E" w:rsidRPr="00DE338A">
        <w:rPr>
          <w:rFonts w:eastAsia="Times New Roman"/>
          <w:i/>
          <w:iCs/>
          <w:noProof/>
          <w:sz w:val="24"/>
          <w:szCs w:val="24"/>
          <w:lang w:val="sr-Cyrl-RS"/>
        </w:rPr>
        <w:t xml:space="preserve">унава се множењем </w:t>
      </w:r>
      <w:r w:rsidR="00EA1F01">
        <w:rPr>
          <w:rFonts w:eastAsia="Times New Roman"/>
          <w:i/>
          <w:iCs/>
          <w:noProof/>
          <w:sz w:val="24"/>
          <w:szCs w:val="24"/>
          <w:lang w:val="sr-Cyrl-RS"/>
        </w:rPr>
        <w:t>номиналног</w:t>
      </w:r>
      <w:r w:rsidR="003E0E5E" w:rsidRPr="00DE338A">
        <w:rPr>
          <w:rFonts w:eastAsia="Times New Roman"/>
          <w:i/>
          <w:iCs/>
          <w:noProof/>
          <w:sz w:val="24"/>
          <w:szCs w:val="24"/>
          <w:lang w:val="sr-Cyrl-RS"/>
        </w:rPr>
        <w:t xml:space="preserve"> напона с наведеном максималном континуираном струјом пражњења у амперима (А) и дијељењем с масом у </w:t>
      </w:r>
      <w:r w:rsidR="0095192D" w:rsidRPr="00DE338A">
        <w:rPr>
          <w:rFonts w:eastAsia="Times New Roman"/>
          <w:i/>
          <w:iCs/>
          <w:noProof/>
          <w:sz w:val="24"/>
          <w:szCs w:val="24"/>
          <w:lang w:val="sr-Cyrl-RS"/>
        </w:rPr>
        <w:t>kg</w:t>
      </w:r>
      <w:r w:rsidR="003E0E5E" w:rsidRPr="00DE338A">
        <w:rPr>
          <w:rFonts w:eastAsia="Times New Roman"/>
          <w:i/>
          <w:iCs/>
          <w:noProof/>
          <w:sz w:val="24"/>
          <w:szCs w:val="24"/>
          <w:lang w:val="sr-Cyrl-RS"/>
        </w:rPr>
        <w:t>. ‚</w:t>
      </w:r>
      <w:r>
        <w:rPr>
          <w:rFonts w:eastAsia="Times New Roman"/>
          <w:i/>
          <w:iCs/>
          <w:noProof/>
          <w:sz w:val="24"/>
          <w:szCs w:val="24"/>
          <w:lang w:val="sr-Cyrl-RS"/>
        </w:rPr>
        <w:t>Густина</w:t>
      </w:r>
      <w:r w:rsidR="003E0E5E" w:rsidRPr="00DE338A">
        <w:rPr>
          <w:rFonts w:eastAsia="Times New Roman"/>
          <w:i/>
          <w:iCs/>
          <w:noProof/>
          <w:sz w:val="24"/>
          <w:szCs w:val="24"/>
          <w:lang w:val="sr-Cyrl-RS"/>
        </w:rPr>
        <w:t xml:space="preserve"> континуиране снаге’ назива се и специфи</w:t>
      </w:r>
      <w:r w:rsidR="003E0E5E" w:rsidRPr="00DE338A">
        <w:rPr>
          <w:rFonts w:eastAsia="Arial"/>
          <w:i/>
          <w:iCs/>
          <w:noProof/>
          <w:sz w:val="24"/>
          <w:szCs w:val="24"/>
          <w:lang w:val="sr-Cyrl-RS"/>
        </w:rPr>
        <w:t>ч</w:t>
      </w:r>
      <w:r w:rsidR="003E0E5E" w:rsidRPr="00DE338A">
        <w:rPr>
          <w:rFonts w:eastAsia="Times New Roman"/>
          <w:i/>
          <w:iCs/>
          <w:noProof/>
          <w:sz w:val="24"/>
          <w:szCs w:val="24"/>
          <w:lang w:val="sr-Cyrl-RS"/>
        </w:rPr>
        <w:t>на снага.</w:t>
      </w:r>
    </w:p>
    <w:p w:rsidR="003E0E5E" w:rsidRPr="003E0E5E" w:rsidRDefault="003E0E5E" w:rsidP="00372522">
      <w:pPr>
        <w:spacing w:line="258" w:lineRule="exact"/>
        <w:jc w:val="both"/>
        <w:rPr>
          <w:noProof/>
          <w:sz w:val="24"/>
          <w:szCs w:val="24"/>
          <w:lang w:val="sr-Cyrl-RS"/>
        </w:rPr>
      </w:pPr>
    </w:p>
    <w:p w:rsidR="003E0E5E" w:rsidRPr="003E0E5E" w:rsidRDefault="003E0E5E" w:rsidP="00372522">
      <w:pPr>
        <w:ind w:left="2977" w:hanging="1276"/>
        <w:jc w:val="both"/>
        <w:rPr>
          <w:noProof/>
          <w:sz w:val="24"/>
          <w:szCs w:val="24"/>
          <w:lang w:val="sr-Cyrl-RS"/>
        </w:rPr>
      </w:pPr>
      <w:r w:rsidRPr="003E0E5E">
        <w:rPr>
          <w:rFonts w:eastAsia="Times New Roman"/>
          <w:i/>
          <w:iCs/>
          <w:noProof/>
          <w:sz w:val="24"/>
          <w:szCs w:val="24"/>
          <w:u w:val="single"/>
          <w:lang w:val="sr-Cyrl-RS"/>
        </w:rPr>
        <w:t>Напомена:</w:t>
      </w:r>
      <w:r w:rsidRPr="003E0E5E">
        <w:rPr>
          <w:noProof/>
          <w:sz w:val="24"/>
          <w:szCs w:val="24"/>
          <w:lang w:val="sr-Cyrl-RS"/>
        </w:rPr>
        <w:tab/>
      </w:r>
      <w:r w:rsidRPr="003E0E5E">
        <w:rPr>
          <w:rFonts w:eastAsia="Times New Roman"/>
          <w:i/>
          <w:iCs/>
          <w:noProof/>
          <w:sz w:val="24"/>
          <w:szCs w:val="24"/>
          <w:lang w:val="sr-Cyrl-RS"/>
        </w:rPr>
        <w:t>3А001.е.1. не односи се на батерије, укљу</w:t>
      </w:r>
      <w:r w:rsidRPr="003E0E5E">
        <w:rPr>
          <w:rFonts w:eastAsia="Arial"/>
          <w:i/>
          <w:iCs/>
          <w:noProof/>
          <w:sz w:val="24"/>
          <w:szCs w:val="24"/>
          <w:lang w:val="sr-Cyrl-RS"/>
        </w:rPr>
        <w:t>ч</w:t>
      </w:r>
      <w:r w:rsidRPr="003E0E5E">
        <w:rPr>
          <w:rFonts w:eastAsia="Times New Roman"/>
          <w:i/>
          <w:iCs/>
          <w:noProof/>
          <w:sz w:val="24"/>
          <w:szCs w:val="24"/>
          <w:lang w:val="sr-Cyrl-RS"/>
        </w:rPr>
        <w:t>ују</w:t>
      </w:r>
      <w:r w:rsidRPr="003E0E5E">
        <w:rPr>
          <w:rFonts w:eastAsia="Arial"/>
          <w:i/>
          <w:iCs/>
          <w:noProof/>
          <w:sz w:val="24"/>
          <w:szCs w:val="24"/>
          <w:lang w:val="sr-Cyrl-RS"/>
        </w:rPr>
        <w:t>ћ</w:t>
      </w:r>
      <w:r w:rsidRPr="003E0E5E">
        <w:rPr>
          <w:rFonts w:eastAsia="Times New Roman"/>
          <w:i/>
          <w:iCs/>
          <w:noProof/>
          <w:sz w:val="24"/>
          <w:szCs w:val="24"/>
          <w:lang w:val="sr-Cyrl-RS"/>
        </w:rPr>
        <w:t>и једно</w:t>
      </w:r>
      <w:r w:rsidRPr="003E0E5E">
        <w:rPr>
          <w:rFonts w:eastAsia="Arial"/>
          <w:i/>
          <w:iCs/>
          <w:noProof/>
          <w:sz w:val="24"/>
          <w:szCs w:val="24"/>
          <w:lang w:val="sr-Cyrl-RS"/>
        </w:rPr>
        <w:t>ћ</w:t>
      </w:r>
      <w:r w:rsidRPr="003E0E5E">
        <w:rPr>
          <w:rFonts w:eastAsia="Times New Roman"/>
          <w:i/>
          <w:iCs/>
          <w:noProof/>
          <w:sz w:val="24"/>
          <w:szCs w:val="24"/>
          <w:lang w:val="sr-Cyrl-RS"/>
        </w:rPr>
        <w:t>елијске батерије.</w:t>
      </w:r>
    </w:p>
    <w:p w:rsidR="003E0E5E" w:rsidRPr="003E0E5E" w:rsidRDefault="003E0E5E" w:rsidP="00372522">
      <w:pPr>
        <w:spacing w:line="268" w:lineRule="exact"/>
        <w:jc w:val="both"/>
        <w:rPr>
          <w:noProof/>
          <w:sz w:val="24"/>
          <w:szCs w:val="24"/>
          <w:lang w:val="sr-Cyrl-RS"/>
        </w:rPr>
      </w:pPr>
    </w:p>
    <w:p w:rsidR="003E0E5E" w:rsidRPr="003E0E5E" w:rsidRDefault="003E0E5E" w:rsidP="001A55A8">
      <w:pPr>
        <w:numPr>
          <w:ilvl w:val="0"/>
          <w:numId w:val="221"/>
        </w:numPr>
        <w:tabs>
          <w:tab w:val="left" w:pos="1418"/>
          <w:tab w:val="left" w:pos="9355"/>
        </w:tabs>
        <w:spacing w:line="564" w:lineRule="auto"/>
        <w:ind w:firstLine="1134"/>
        <w:jc w:val="both"/>
        <w:rPr>
          <w:rFonts w:eastAsia="Times New Roman"/>
          <w:noProof/>
          <w:sz w:val="24"/>
          <w:szCs w:val="24"/>
          <w:lang w:val="sr-Cyrl-RS"/>
        </w:rPr>
      </w:pPr>
      <w:r w:rsidRPr="003E0E5E">
        <w:rPr>
          <w:rFonts w:eastAsia="Times New Roman"/>
          <w:noProof/>
          <w:sz w:val="24"/>
          <w:szCs w:val="24"/>
          <w:lang w:val="sr-Cyrl-RS"/>
        </w:rPr>
        <w:t xml:space="preserve">кондензатори великог капацитета за </w:t>
      </w:r>
      <w:r w:rsidR="00DE338A">
        <w:rPr>
          <w:rFonts w:eastAsia="Times New Roman"/>
          <w:noProof/>
          <w:sz w:val="24"/>
          <w:szCs w:val="24"/>
          <w:lang w:val="sr-Cyrl-RS"/>
        </w:rPr>
        <w:t>чување</w:t>
      </w:r>
      <w:r w:rsidRPr="003E0E5E">
        <w:rPr>
          <w:rFonts w:eastAsia="Times New Roman"/>
          <w:noProof/>
          <w:sz w:val="24"/>
          <w:szCs w:val="24"/>
          <w:lang w:val="sr-Cyrl-RS"/>
        </w:rPr>
        <w:t xml:space="preserve"> енергије како слиједи: </w:t>
      </w:r>
    </w:p>
    <w:p w:rsidR="003E0E5E" w:rsidRPr="003E0E5E" w:rsidRDefault="003E0E5E" w:rsidP="00372522">
      <w:pPr>
        <w:tabs>
          <w:tab w:val="left" w:pos="1418"/>
          <w:tab w:val="left" w:pos="9355"/>
        </w:tabs>
        <w:spacing w:line="564" w:lineRule="auto"/>
        <w:ind w:left="1134"/>
        <w:jc w:val="both"/>
        <w:rPr>
          <w:rFonts w:eastAsia="Times New Roman"/>
          <w:noProof/>
          <w:sz w:val="24"/>
          <w:szCs w:val="24"/>
          <w:lang w:val="sr-Cyrl-RS"/>
        </w:rPr>
      </w:pPr>
      <w:r w:rsidRPr="003E0E5E">
        <w:rPr>
          <w:rFonts w:eastAsia="Times New Roman"/>
          <w:i/>
          <w:iCs/>
          <w:noProof/>
          <w:sz w:val="24"/>
          <w:szCs w:val="24"/>
          <w:u w:val="single"/>
          <w:lang w:val="sr-Cyrl-RS"/>
        </w:rPr>
        <w:t>ВАЖНА НАПОМЕНА</w:t>
      </w:r>
      <w:r w:rsidRPr="003E0E5E">
        <w:rPr>
          <w:rFonts w:eastAsia="Times New Roman"/>
          <w:i/>
          <w:iCs/>
          <w:noProof/>
          <w:sz w:val="24"/>
          <w:szCs w:val="24"/>
          <w:lang w:val="sr-Cyrl-RS"/>
        </w:rPr>
        <w:t xml:space="preserve"> ВИДЈЕТИ И 3А201.а. и Заједничку листу војне опреме.</w:t>
      </w:r>
    </w:p>
    <w:p w:rsidR="003E0E5E" w:rsidRPr="003E0E5E" w:rsidRDefault="00E14E05" w:rsidP="00372522">
      <w:pPr>
        <w:tabs>
          <w:tab w:val="left" w:pos="2220"/>
          <w:tab w:val="left" w:pos="9355"/>
        </w:tabs>
        <w:spacing w:line="246" w:lineRule="auto"/>
        <w:ind w:left="1418"/>
        <w:jc w:val="both"/>
        <w:rPr>
          <w:rFonts w:eastAsia="Times New Roman"/>
          <w:noProof/>
          <w:sz w:val="24"/>
          <w:szCs w:val="24"/>
          <w:lang w:val="sr-Cyrl-RS"/>
        </w:rPr>
      </w:pPr>
      <w:r>
        <w:rPr>
          <w:rFonts w:eastAsia="Times New Roman"/>
          <w:noProof/>
          <w:sz w:val="24"/>
          <w:szCs w:val="24"/>
          <w:lang w:val="sr-Cyrl-RS"/>
        </w:rPr>
        <w:t>А</w:t>
      </w:r>
      <w:r w:rsidR="00F7281B">
        <w:rPr>
          <w:rFonts w:eastAsia="Times New Roman"/>
          <w:noProof/>
          <w:sz w:val="24"/>
          <w:szCs w:val="24"/>
          <w:lang w:val="sr-Cyrl-RS"/>
        </w:rPr>
        <w:t xml:space="preserve">. </w:t>
      </w:r>
      <w:r w:rsidRPr="003E0E5E">
        <w:rPr>
          <w:rFonts w:eastAsia="Times New Roman"/>
          <w:noProof/>
          <w:sz w:val="24"/>
          <w:szCs w:val="24"/>
          <w:lang w:val="sr-Cyrl-RS"/>
        </w:rPr>
        <w:t>К</w:t>
      </w:r>
      <w:r w:rsidR="003E0E5E" w:rsidRPr="003E0E5E">
        <w:rPr>
          <w:rFonts w:eastAsia="Times New Roman"/>
          <w:noProof/>
          <w:sz w:val="24"/>
          <w:szCs w:val="24"/>
          <w:lang w:val="sr-Cyrl-RS"/>
        </w:rPr>
        <w:t xml:space="preserve">ондензатори с фреквенцијом понављања од мање од 10 </w:t>
      </w:r>
      <w:r w:rsidR="00DE338A">
        <w:rPr>
          <w:rFonts w:eastAsia="Times New Roman"/>
          <w:noProof/>
          <w:sz w:val="24"/>
          <w:szCs w:val="24"/>
          <w:lang w:val="en-US"/>
        </w:rPr>
        <w:t>Hz</w:t>
      </w:r>
      <w:r w:rsidR="003E0E5E" w:rsidRPr="003E0E5E">
        <w:rPr>
          <w:rFonts w:eastAsia="Times New Roman"/>
          <w:noProof/>
          <w:sz w:val="24"/>
          <w:szCs w:val="24"/>
          <w:lang w:val="sr-Cyrl-RS"/>
        </w:rPr>
        <w:t xml:space="preserve"> (моностабилни кондензатори) који имају све сљеде</w:t>
      </w:r>
      <w:r w:rsidR="003E0E5E" w:rsidRPr="003E0E5E">
        <w:rPr>
          <w:rFonts w:eastAsia="Arial"/>
          <w:noProof/>
          <w:sz w:val="24"/>
          <w:szCs w:val="24"/>
          <w:lang w:val="sr-Cyrl-RS"/>
        </w:rPr>
        <w:t>ћ</w:t>
      </w:r>
      <w:r w:rsidR="003E0E5E" w:rsidRPr="003E0E5E">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3E0E5E" w:rsidRPr="003E0E5E">
        <w:rPr>
          <w:rFonts w:eastAsia="Times New Roman"/>
          <w:noProof/>
          <w:sz w:val="24"/>
          <w:szCs w:val="24"/>
          <w:lang w:val="sr-Cyrl-RS"/>
        </w:rPr>
        <w:t>:</w:t>
      </w:r>
    </w:p>
    <w:p w:rsidR="003E0E5E" w:rsidRPr="003E0E5E" w:rsidRDefault="003E0E5E" w:rsidP="00372522">
      <w:pPr>
        <w:tabs>
          <w:tab w:val="left" w:pos="9355"/>
        </w:tabs>
        <w:spacing w:line="250" w:lineRule="exact"/>
        <w:jc w:val="both"/>
        <w:rPr>
          <w:rFonts w:eastAsia="Times New Roman"/>
          <w:noProof/>
          <w:sz w:val="24"/>
          <w:szCs w:val="24"/>
          <w:lang w:val="sr-Cyrl-RS"/>
        </w:rPr>
      </w:pPr>
    </w:p>
    <w:p w:rsidR="003E0E5E" w:rsidRPr="003E0E5E" w:rsidRDefault="00EA1F01" w:rsidP="001A55A8">
      <w:pPr>
        <w:numPr>
          <w:ilvl w:val="2"/>
          <w:numId w:val="221"/>
        </w:numPr>
        <w:tabs>
          <w:tab w:val="left" w:pos="1985"/>
          <w:tab w:val="left" w:pos="9355"/>
        </w:tabs>
        <w:ind w:firstLine="1701"/>
        <w:jc w:val="both"/>
        <w:rPr>
          <w:rFonts w:eastAsia="Times New Roman"/>
          <w:noProof/>
          <w:sz w:val="24"/>
          <w:szCs w:val="24"/>
          <w:lang w:val="sr-Cyrl-RS"/>
        </w:rPr>
      </w:pPr>
      <w:r>
        <w:rPr>
          <w:rFonts w:eastAsia="Times New Roman"/>
          <w:noProof/>
          <w:sz w:val="24"/>
          <w:szCs w:val="24"/>
          <w:lang w:val="sr-Cyrl-RS"/>
        </w:rPr>
        <w:t>номинални</w:t>
      </w:r>
      <w:r w:rsidR="00DE338A">
        <w:rPr>
          <w:rFonts w:eastAsia="Times New Roman"/>
          <w:noProof/>
          <w:sz w:val="24"/>
          <w:szCs w:val="24"/>
          <w:lang w:val="sr-Cyrl-RS"/>
        </w:rPr>
        <w:t xml:space="preserve"> напон од 5 </w:t>
      </w:r>
      <w:r w:rsidR="00DE338A">
        <w:rPr>
          <w:rFonts w:eastAsia="Times New Roman"/>
          <w:noProof/>
          <w:sz w:val="24"/>
          <w:szCs w:val="24"/>
          <w:lang w:val="en-US"/>
        </w:rPr>
        <w:t>k</w:t>
      </w:r>
      <w:r>
        <w:rPr>
          <w:rFonts w:eastAsia="Times New Roman"/>
          <w:noProof/>
          <w:sz w:val="24"/>
          <w:szCs w:val="24"/>
          <w:lang w:val="en-US"/>
        </w:rPr>
        <w:t>V</w:t>
      </w:r>
      <w:r w:rsidR="003E0E5E" w:rsidRPr="003E0E5E">
        <w:rPr>
          <w:rFonts w:eastAsia="Times New Roman"/>
          <w:noProof/>
          <w:sz w:val="24"/>
          <w:szCs w:val="24"/>
          <w:lang w:val="sr-Cyrl-RS"/>
        </w:rPr>
        <w:t xml:space="preserve"> или ве</w:t>
      </w:r>
      <w:r w:rsidR="003E0E5E" w:rsidRPr="003E0E5E">
        <w:rPr>
          <w:rFonts w:eastAsia="Arial"/>
          <w:noProof/>
          <w:sz w:val="24"/>
          <w:szCs w:val="24"/>
          <w:lang w:val="sr-Cyrl-RS"/>
        </w:rPr>
        <w:t>ћ</w:t>
      </w:r>
      <w:r w:rsidR="003E0E5E" w:rsidRPr="003E0E5E">
        <w:rPr>
          <w:rFonts w:eastAsia="Times New Roman"/>
          <w:noProof/>
          <w:sz w:val="24"/>
          <w:szCs w:val="24"/>
          <w:lang w:val="sr-Cyrl-RS"/>
        </w:rPr>
        <w:t>и;</w:t>
      </w:r>
    </w:p>
    <w:p w:rsidR="003E0E5E" w:rsidRPr="003E0E5E" w:rsidRDefault="003E0E5E" w:rsidP="00372522">
      <w:pPr>
        <w:tabs>
          <w:tab w:val="left" w:pos="1985"/>
          <w:tab w:val="left" w:pos="9355"/>
        </w:tabs>
        <w:spacing w:line="267" w:lineRule="exact"/>
        <w:ind w:firstLine="1701"/>
        <w:jc w:val="both"/>
        <w:rPr>
          <w:rFonts w:eastAsia="Times New Roman"/>
          <w:noProof/>
          <w:sz w:val="24"/>
          <w:szCs w:val="24"/>
          <w:lang w:val="sr-Cyrl-RS"/>
        </w:rPr>
      </w:pPr>
    </w:p>
    <w:p w:rsidR="003E0E5E" w:rsidRPr="003E0E5E" w:rsidRDefault="00DE338A" w:rsidP="001A55A8">
      <w:pPr>
        <w:numPr>
          <w:ilvl w:val="2"/>
          <w:numId w:val="221"/>
        </w:numPr>
        <w:tabs>
          <w:tab w:val="left" w:pos="1985"/>
          <w:tab w:val="left" w:pos="9355"/>
        </w:tabs>
        <w:ind w:firstLine="1701"/>
        <w:jc w:val="both"/>
        <w:rPr>
          <w:rFonts w:eastAsia="Times New Roman"/>
          <w:noProof/>
          <w:sz w:val="24"/>
          <w:szCs w:val="24"/>
          <w:lang w:val="sr-Cyrl-RS"/>
        </w:rPr>
      </w:pPr>
      <w:r>
        <w:rPr>
          <w:rFonts w:eastAsia="Times New Roman"/>
          <w:noProof/>
          <w:sz w:val="24"/>
          <w:szCs w:val="24"/>
          <w:lang w:val="sr-Cyrl-RS"/>
        </w:rPr>
        <w:t>густину</w:t>
      </w:r>
      <w:r w:rsidR="003E0E5E" w:rsidRPr="003E0E5E">
        <w:rPr>
          <w:rFonts w:eastAsia="Times New Roman"/>
          <w:noProof/>
          <w:sz w:val="24"/>
          <w:szCs w:val="24"/>
          <w:lang w:val="sr-Cyrl-RS"/>
        </w:rPr>
        <w:t xml:space="preserve"> енергије од 250 Ј/</w:t>
      </w:r>
      <w:r w:rsidR="0095192D">
        <w:rPr>
          <w:rFonts w:eastAsia="Times New Roman"/>
          <w:noProof/>
          <w:sz w:val="24"/>
          <w:szCs w:val="24"/>
          <w:lang w:val="sr-Cyrl-RS"/>
        </w:rPr>
        <w:t>kg</w:t>
      </w:r>
      <w:r w:rsidR="003E0E5E" w:rsidRPr="003E0E5E">
        <w:rPr>
          <w:rFonts w:eastAsia="Times New Roman"/>
          <w:noProof/>
          <w:sz w:val="24"/>
          <w:szCs w:val="24"/>
          <w:lang w:val="sr-Cyrl-RS"/>
        </w:rPr>
        <w:t xml:space="preserve"> или ве</w:t>
      </w:r>
      <w:r w:rsidR="003E0E5E" w:rsidRPr="003E0E5E">
        <w:rPr>
          <w:rFonts w:eastAsia="Arial"/>
          <w:noProof/>
          <w:sz w:val="24"/>
          <w:szCs w:val="24"/>
          <w:lang w:val="sr-Cyrl-RS"/>
        </w:rPr>
        <w:t>ћ</w:t>
      </w:r>
      <w:r w:rsidR="003E0E5E" w:rsidRPr="003E0E5E">
        <w:rPr>
          <w:rFonts w:eastAsia="Times New Roman"/>
          <w:noProof/>
          <w:sz w:val="24"/>
          <w:szCs w:val="24"/>
          <w:lang w:val="sr-Cyrl-RS"/>
        </w:rPr>
        <w:t xml:space="preserve">у </w:t>
      </w:r>
      <w:r w:rsidR="003E0E5E" w:rsidRPr="003E0E5E">
        <w:rPr>
          <w:rFonts w:eastAsia="Times New Roman"/>
          <w:noProof/>
          <w:sz w:val="24"/>
          <w:szCs w:val="24"/>
          <w:u w:val="single"/>
          <w:lang w:val="sr-Cyrl-RS"/>
        </w:rPr>
        <w:t>и</w:t>
      </w:r>
    </w:p>
    <w:p w:rsidR="00E14E05" w:rsidRDefault="00E14E05" w:rsidP="00E14E05">
      <w:pPr>
        <w:pStyle w:val="ListParagraph"/>
        <w:rPr>
          <w:rFonts w:eastAsia="Times New Roman"/>
          <w:noProof/>
          <w:sz w:val="24"/>
          <w:szCs w:val="24"/>
          <w:lang w:val="sr-Cyrl-RS"/>
        </w:rPr>
      </w:pPr>
    </w:p>
    <w:p w:rsidR="003E0E5E" w:rsidRPr="003E0E5E" w:rsidRDefault="003E0E5E" w:rsidP="00372522">
      <w:pPr>
        <w:tabs>
          <w:tab w:val="left" w:pos="1985"/>
          <w:tab w:val="left" w:pos="9355"/>
        </w:tabs>
        <w:spacing w:line="267" w:lineRule="exact"/>
        <w:ind w:firstLine="1701"/>
        <w:jc w:val="both"/>
        <w:rPr>
          <w:rFonts w:eastAsia="Times New Roman"/>
          <w:noProof/>
          <w:sz w:val="24"/>
          <w:szCs w:val="24"/>
          <w:lang w:val="sr-Cyrl-RS"/>
        </w:rPr>
      </w:pPr>
    </w:p>
    <w:p w:rsidR="003E0E5E" w:rsidRPr="003E0E5E" w:rsidRDefault="003E0E5E" w:rsidP="001A55A8">
      <w:pPr>
        <w:numPr>
          <w:ilvl w:val="2"/>
          <w:numId w:val="221"/>
        </w:numPr>
        <w:tabs>
          <w:tab w:val="left" w:pos="1985"/>
          <w:tab w:val="left" w:pos="9355"/>
        </w:tabs>
        <w:ind w:firstLine="1701"/>
        <w:jc w:val="both"/>
        <w:rPr>
          <w:rFonts w:eastAsia="Times New Roman"/>
          <w:noProof/>
          <w:sz w:val="24"/>
          <w:szCs w:val="24"/>
          <w:lang w:val="sr-Cyrl-RS"/>
        </w:rPr>
      </w:pPr>
      <w:r w:rsidRPr="003E0E5E">
        <w:rPr>
          <w:rFonts w:eastAsia="Times New Roman"/>
          <w:noProof/>
          <w:sz w:val="24"/>
          <w:szCs w:val="24"/>
          <w:lang w:val="sr-Cyrl-RS"/>
        </w:rPr>
        <w:t>укупну енергију једнаку или ве</w:t>
      </w:r>
      <w:r w:rsidRPr="003E0E5E">
        <w:rPr>
          <w:rFonts w:eastAsia="Arial"/>
          <w:noProof/>
          <w:sz w:val="24"/>
          <w:szCs w:val="24"/>
          <w:lang w:val="sr-Cyrl-RS"/>
        </w:rPr>
        <w:t>ћ</w:t>
      </w:r>
      <w:r w:rsidRPr="003E0E5E">
        <w:rPr>
          <w:rFonts w:eastAsia="Times New Roman"/>
          <w:noProof/>
          <w:sz w:val="24"/>
          <w:szCs w:val="24"/>
          <w:lang w:val="sr-Cyrl-RS"/>
        </w:rPr>
        <w:t>у од 25 кЈ;</w:t>
      </w:r>
    </w:p>
    <w:p w:rsidR="00E14E05" w:rsidRDefault="00E14E05" w:rsidP="00E14E05">
      <w:pPr>
        <w:pStyle w:val="ListParagraph"/>
        <w:rPr>
          <w:rFonts w:eastAsia="Times New Roman"/>
          <w:noProof/>
          <w:sz w:val="24"/>
          <w:szCs w:val="24"/>
          <w:lang w:val="sr-Cyrl-RS"/>
        </w:rPr>
      </w:pPr>
    </w:p>
    <w:p w:rsidR="003E0E5E" w:rsidRPr="003E0E5E" w:rsidRDefault="003E0E5E" w:rsidP="00372522">
      <w:pPr>
        <w:spacing w:line="267" w:lineRule="exact"/>
        <w:jc w:val="both"/>
        <w:rPr>
          <w:rFonts w:eastAsia="Times New Roman"/>
          <w:noProof/>
          <w:sz w:val="24"/>
          <w:szCs w:val="24"/>
          <w:lang w:val="sr-Cyrl-RS"/>
        </w:rPr>
      </w:pPr>
    </w:p>
    <w:p w:rsidR="003E0E5E" w:rsidRPr="003E0E5E" w:rsidRDefault="00F7281B" w:rsidP="00372522">
      <w:pPr>
        <w:tabs>
          <w:tab w:val="left" w:pos="2220"/>
          <w:tab w:val="left" w:pos="9355"/>
        </w:tabs>
        <w:spacing w:line="246" w:lineRule="auto"/>
        <w:ind w:left="1418"/>
        <w:jc w:val="both"/>
        <w:rPr>
          <w:rFonts w:eastAsia="Times New Roman"/>
          <w:noProof/>
          <w:sz w:val="24"/>
          <w:szCs w:val="24"/>
          <w:lang w:val="sr-Cyrl-RS"/>
        </w:rPr>
      </w:pPr>
      <w:r>
        <w:rPr>
          <w:rFonts w:eastAsia="Times New Roman"/>
          <w:noProof/>
          <w:sz w:val="24"/>
          <w:szCs w:val="24"/>
          <w:lang w:val="sr-Cyrl-BA"/>
        </w:rPr>
        <w:t>б</w:t>
      </w:r>
      <w:r>
        <w:rPr>
          <w:rFonts w:eastAsia="Times New Roman"/>
          <w:noProof/>
          <w:sz w:val="24"/>
          <w:szCs w:val="24"/>
          <w:lang w:val="en-US"/>
        </w:rPr>
        <w:t xml:space="preserve">. </w:t>
      </w:r>
      <w:r w:rsidR="00E14E05" w:rsidRPr="003E0E5E">
        <w:rPr>
          <w:rFonts w:eastAsia="Times New Roman"/>
          <w:noProof/>
          <w:sz w:val="24"/>
          <w:szCs w:val="24"/>
          <w:lang w:val="sr-Cyrl-RS"/>
        </w:rPr>
        <w:t>К</w:t>
      </w:r>
      <w:r w:rsidR="003E0E5E" w:rsidRPr="003E0E5E">
        <w:rPr>
          <w:rFonts w:eastAsia="Times New Roman"/>
          <w:noProof/>
          <w:sz w:val="24"/>
          <w:szCs w:val="24"/>
          <w:lang w:val="sr-Cyrl-RS"/>
        </w:rPr>
        <w:t xml:space="preserve">ондензатори с фреквенцијом понављања од 10 </w:t>
      </w:r>
      <w:r w:rsidR="00DE338A">
        <w:rPr>
          <w:rFonts w:eastAsia="Times New Roman"/>
          <w:noProof/>
          <w:sz w:val="24"/>
          <w:szCs w:val="24"/>
          <w:lang w:val="en-US"/>
        </w:rPr>
        <w:t>Hz</w:t>
      </w:r>
      <w:r w:rsidR="003E0E5E" w:rsidRPr="003E0E5E">
        <w:rPr>
          <w:rFonts w:eastAsia="Times New Roman"/>
          <w:noProof/>
          <w:sz w:val="24"/>
          <w:szCs w:val="24"/>
          <w:lang w:val="sr-Cyrl-RS"/>
        </w:rPr>
        <w:t xml:space="preserve"> или више (кондензатори с фреквенцијом понављања) који имају све сљеде</w:t>
      </w:r>
      <w:r w:rsidR="003E0E5E" w:rsidRPr="003E0E5E">
        <w:rPr>
          <w:rFonts w:eastAsia="Arial"/>
          <w:noProof/>
          <w:sz w:val="24"/>
          <w:szCs w:val="24"/>
          <w:lang w:val="sr-Cyrl-RS"/>
        </w:rPr>
        <w:t>ћ</w:t>
      </w:r>
      <w:r w:rsidR="003E0E5E" w:rsidRPr="003E0E5E">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3E0E5E" w:rsidRPr="003E0E5E">
        <w:rPr>
          <w:rFonts w:eastAsia="Times New Roman"/>
          <w:noProof/>
          <w:sz w:val="24"/>
          <w:szCs w:val="24"/>
          <w:lang w:val="sr-Cyrl-RS"/>
        </w:rPr>
        <w:t>:</w:t>
      </w:r>
    </w:p>
    <w:p w:rsidR="003E0E5E" w:rsidRPr="003E0E5E" w:rsidRDefault="003E0E5E" w:rsidP="00372522">
      <w:pPr>
        <w:tabs>
          <w:tab w:val="left" w:pos="9355"/>
        </w:tabs>
        <w:spacing w:line="251" w:lineRule="exact"/>
        <w:ind w:left="1701" w:hanging="283"/>
        <w:jc w:val="both"/>
        <w:rPr>
          <w:rFonts w:eastAsia="Times New Roman"/>
          <w:noProof/>
          <w:sz w:val="24"/>
          <w:szCs w:val="24"/>
          <w:lang w:val="sr-Cyrl-RS"/>
        </w:rPr>
      </w:pPr>
    </w:p>
    <w:p w:rsidR="003E0E5E" w:rsidRPr="00A27A9D" w:rsidRDefault="00EA1F01" w:rsidP="001A55A8">
      <w:pPr>
        <w:pStyle w:val="ListParagraph"/>
        <w:numPr>
          <w:ilvl w:val="0"/>
          <w:numId w:val="536"/>
        </w:numPr>
        <w:tabs>
          <w:tab w:val="left" w:pos="2127"/>
          <w:tab w:val="left" w:pos="9355"/>
        </w:tabs>
        <w:jc w:val="both"/>
        <w:rPr>
          <w:rFonts w:eastAsia="Times New Roman"/>
          <w:noProof/>
          <w:sz w:val="24"/>
          <w:szCs w:val="24"/>
          <w:lang w:val="sr-Cyrl-RS"/>
        </w:rPr>
      </w:pPr>
      <w:r w:rsidRPr="00A27A9D">
        <w:rPr>
          <w:rFonts w:eastAsia="Times New Roman"/>
          <w:noProof/>
          <w:sz w:val="24"/>
          <w:szCs w:val="24"/>
          <w:lang w:val="sr-Cyrl-BA"/>
        </w:rPr>
        <w:lastRenderedPageBreak/>
        <w:t>номинални</w:t>
      </w:r>
      <w:r w:rsidR="00DE338A" w:rsidRPr="00A27A9D">
        <w:rPr>
          <w:rFonts w:eastAsia="Times New Roman"/>
          <w:noProof/>
          <w:sz w:val="24"/>
          <w:szCs w:val="24"/>
          <w:lang w:val="sr-Cyrl-RS"/>
        </w:rPr>
        <w:t xml:space="preserve"> напон од 5 </w:t>
      </w:r>
      <w:r w:rsidR="00DE338A" w:rsidRPr="00A27A9D">
        <w:rPr>
          <w:rFonts w:eastAsia="Times New Roman"/>
          <w:noProof/>
          <w:sz w:val="24"/>
          <w:szCs w:val="24"/>
          <w:lang w:val="en-US"/>
        </w:rPr>
        <w:t>k</w:t>
      </w:r>
      <w:r w:rsidRPr="00A27A9D">
        <w:rPr>
          <w:rFonts w:eastAsia="Times New Roman"/>
          <w:noProof/>
          <w:sz w:val="24"/>
          <w:szCs w:val="24"/>
          <w:lang w:val="en-US"/>
        </w:rPr>
        <w:t>V</w:t>
      </w:r>
      <w:r w:rsidR="003E0E5E" w:rsidRPr="00A27A9D">
        <w:rPr>
          <w:rFonts w:eastAsia="Times New Roman"/>
          <w:noProof/>
          <w:sz w:val="24"/>
          <w:szCs w:val="24"/>
          <w:lang w:val="sr-Cyrl-RS"/>
        </w:rPr>
        <w:t xml:space="preserve"> или ве</w:t>
      </w:r>
      <w:r w:rsidR="003E0E5E" w:rsidRPr="00A27A9D">
        <w:rPr>
          <w:rFonts w:eastAsia="Arial"/>
          <w:noProof/>
          <w:sz w:val="24"/>
          <w:szCs w:val="24"/>
          <w:lang w:val="sr-Cyrl-RS"/>
        </w:rPr>
        <w:t>ћ</w:t>
      </w:r>
      <w:r w:rsidR="003E0E5E" w:rsidRPr="00A27A9D">
        <w:rPr>
          <w:rFonts w:eastAsia="Times New Roman"/>
          <w:noProof/>
          <w:sz w:val="24"/>
          <w:szCs w:val="24"/>
          <w:lang w:val="sr-Cyrl-RS"/>
        </w:rPr>
        <w:t>и;</w:t>
      </w:r>
    </w:p>
    <w:p w:rsidR="003E0E5E" w:rsidRPr="003E0E5E" w:rsidRDefault="003E0E5E" w:rsidP="00A27A9D">
      <w:pPr>
        <w:tabs>
          <w:tab w:val="left" w:pos="2127"/>
          <w:tab w:val="left" w:pos="9355"/>
        </w:tabs>
        <w:spacing w:line="267" w:lineRule="exact"/>
        <w:ind w:left="1701"/>
        <w:jc w:val="both"/>
        <w:rPr>
          <w:rFonts w:eastAsia="Times New Roman"/>
          <w:noProof/>
          <w:sz w:val="24"/>
          <w:szCs w:val="24"/>
          <w:lang w:val="sr-Cyrl-RS"/>
        </w:rPr>
      </w:pPr>
    </w:p>
    <w:p w:rsidR="003E0E5E" w:rsidRPr="00A27A9D" w:rsidRDefault="00DE338A" w:rsidP="001A55A8">
      <w:pPr>
        <w:pStyle w:val="ListParagraph"/>
        <w:numPr>
          <w:ilvl w:val="0"/>
          <w:numId w:val="536"/>
        </w:numPr>
        <w:tabs>
          <w:tab w:val="left" w:pos="2127"/>
          <w:tab w:val="left" w:pos="9355"/>
        </w:tabs>
        <w:jc w:val="both"/>
        <w:rPr>
          <w:rFonts w:eastAsia="Times New Roman"/>
          <w:noProof/>
          <w:sz w:val="24"/>
          <w:szCs w:val="24"/>
          <w:lang w:val="sr-Cyrl-RS"/>
        </w:rPr>
      </w:pPr>
      <w:r w:rsidRPr="00A27A9D">
        <w:rPr>
          <w:rFonts w:eastAsia="Times New Roman"/>
          <w:noProof/>
          <w:sz w:val="24"/>
          <w:szCs w:val="24"/>
          <w:lang w:val="sr-Cyrl-RS"/>
        </w:rPr>
        <w:t>густину</w:t>
      </w:r>
      <w:r w:rsidR="003E0E5E" w:rsidRPr="00A27A9D">
        <w:rPr>
          <w:rFonts w:eastAsia="Times New Roman"/>
          <w:noProof/>
          <w:sz w:val="24"/>
          <w:szCs w:val="24"/>
          <w:lang w:val="sr-Cyrl-RS"/>
        </w:rPr>
        <w:t xml:space="preserve"> енергије од 50 Ј/</w:t>
      </w:r>
      <w:r w:rsidR="0095192D" w:rsidRPr="00A27A9D">
        <w:rPr>
          <w:rFonts w:eastAsia="Times New Roman"/>
          <w:noProof/>
          <w:sz w:val="24"/>
          <w:szCs w:val="24"/>
          <w:lang w:val="sr-Cyrl-RS"/>
        </w:rPr>
        <w:t>kg</w:t>
      </w:r>
      <w:r w:rsidR="003E0E5E" w:rsidRPr="00A27A9D">
        <w:rPr>
          <w:rFonts w:eastAsia="Times New Roman"/>
          <w:noProof/>
          <w:sz w:val="24"/>
          <w:szCs w:val="24"/>
          <w:lang w:val="sr-Cyrl-RS"/>
        </w:rPr>
        <w:t xml:space="preserve"> или ве</w:t>
      </w:r>
      <w:r w:rsidR="003E0E5E" w:rsidRPr="00A27A9D">
        <w:rPr>
          <w:rFonts w:eastAsia="Arial"/>
          <w:noProof/>
          <w:sz w:val="24"/>
          <w:szCs w:val="24"/>
          <w:lang w:val="sr-Cyrl-RS"/>
        </w:rPr>
        <w:t>ћ</w:t>
      </w:r>
      <w:r w:rsidR="003E0E5E" w:rsidRPr="00A27A9D">
        <w:rPr>
          <w:rFonts w:eastAsia="Times New Roman"/>
          <w:noProof/>
          <w:sz w:val="24"/>
          <w:szCs w:val="24"/>
          <w:lang w:val="sr-Cyrl-RS"/>
        </w:rPr>
        <w:t>у</w:t>
      </w:r>
    </w:p>
    <w:p w:rsidR="00E14E05" w:rsidRDefault="00E14E05" w:rsidP="00E14E05">
      <w:pPr>
        <w:pStyle w:val="ListParagraph"/>
        <w:rPr>
          <w:rFonts w:eastAsia="Times New Roman"/>
          <w:noProof/>
          <w:sz w:val="24"/>
          <w:szCs w:val="24"/>
          <w:lang w:val="sr-Cyrl-RS"/>
        </w:rPr>
      </w:pPr>
    </w:p>
    <w:p w:rsidR="003E0E5E" w:rsidRPr="003E0E5E" w:rsidRDefault="003E0E5E" w:rsidP="00A27A9D">
      <w:pPr>
        <w:tabs>
          <w:tab w:val="left" w:pos="2127"/>
          <w:tab w:val="left" w:pos="9355"/>
        </w:tabs>
        <w:spacing w:line="267" w:lineRule="exact"/>
        <w:ind w:left="1701"/>
        <w:jc w:val="both"/>
        <w:rPr>
          <w:rFonts w:eastAsia="Times New Roman"/>
          <w:noProof/>
          <w:sz w:val="24"/>
          <w:szCs w:val="24"/>
          <w:lang w:val="sr-Cyrl-RS"/>
        </w:rPr>
      </w:pPr>
    </w:p>
    <w:p w:rsidR="003E0E5E" w:rsidRPr="00A27A9D" w:rsidRDefault="003E0E5E" w:rsidP="001A55A8">
      <w:pPr>
        <w:pStyle w:val="ListParagraph"/>
        <w:numPr>
          <w:ilvl w:val="0"/>
          <w:numId w:val="536"/>
        </w:numPr>
        <w:tabs>
          <w:tab w:val="left" w:pos="2127"/>
          <w:tab w:val="left" w:pos="9355"/>
        </w:tabs>
        <w:jc w:val="both"/>
        <w:rPr>
          <w:rFonts w:eastAsia="Times New Roman"/>
          <w:noProof/>
          <w:sz w:val="24"/>
          <w:szCs w:val="24"/>
          <w:lang w:val="sr-Cyrl-RS"/>
        </w:rPr>
      </w:pPr>
      <w:r w:rsidRPr="00A27A9D">
        <w:rPr>
          <w:rFonts w:eastAsia="Times New Roman"/>
          <w:noProof/>
          <w:sz w:val="24"/>
          <w:szCs w:val="24"/>
          <w:lang w:val="sr-Cyrl-RS"/>
        </w:rPr>
        <w:t>укупну енергију једнаку или ве</w:t>
      </w:r>
      <w:r w:rsidRPr="00A27A9D">
        <w:rPr>
          <w:rFonts w:eastAsia="Arial"/>
          <w:noProof/>
          <w:sz w:val="24"/>
          <w:szCs w:val="24"/>
          <w:lang w:val="sr-Cyrl-RS"/>
        </w:rPr>
        <w:t>ћ</w:t>
      </w:r>
      <w:r w:rsidRPr="00A27A9D">
        <w:rPr>
          <w:rFonts w:eastAsia="Times New Roman"/>
          <w:noProof/>
          <w:sz w:val="24"/>
          <w:szCs w:val="24"/>
          <w:lang w:val="sr-Cyrl-RS"/>
        </w:rPr>
        <w:t xml:space="preserve">у од 100 Ј; </w:t>
      </w:r>
      <w:r w:rsidRPr="00A27A9D">
        <w:rPr>
          <w:rFonts w:eastAsia="Times New Roman"/>
          <w:noProof/>
          <w:sz w:val="24"/>
          <w:szCs w:val="24"/>
          <w:u w:val="single"/>
          <w:lang w:val="sr-Cyrl-RS"/>
        </w:rPr>
        <w:t>и</w:t>
      </w:r>
    </w:p>
    <w:p w:rsidR="00E14E05" w:rsidRDefault="00E14E05" w:rsidP="00E14E05">
      <w:pPr>
        <w:pStyle w:val="ListParagraph"/>
        <w:rPr>
          <w:rFonts w:eastAsia="Times New Roman"/>
          <w:noProof/>
          <w:sz w:val="24"/>
          <w:szCs w:val="24"/>
          <w:lang w:val="sr-Cyrl-RS"/>
        </w:rPr>
      </w:pPr>
    </w:p>
    <w:p w:rsidR="003E0E5E" w:rsidRPr="003E0E5E" w:rsidRDefault="003E0E5E" w:rsidP="00A27A9D">
      <w:pPr>
        <w:tabs>
          <w:tab w:val="left" w:pos="2127"/>
          <w:tab w:val="left" w:pos="9355"/>
        </w:tabs>
        <w:spacing w:line="267" w:lineRule="exact"/>
        <w:ind w:left="1701"/>
        <w:jc w:val="both"/>
        <w:rPr>
          <w:rFonts w:eastAsia="Times New Roman"/>
          <w:noProof/>
          <w:sz w:val="24"/>
          <w:szCs w:val="24"/>
          <w:lang w:val="sr-Cyrl-RS"/>
        </w:rPr>
      </w:pPr>
    </w:p>
    <w:p w:rsidR="003E0E5E" w:rsidRPr="00A27A9D" w:rsidRDefault="003E0E5E" w:rsidP="001A55A8">
      <w:pPr>
        <w:pStyle w:val="ListParagraph"/>
        <w:numPr>
          <w:ilvl w:val="0"/>
          <w:numId w:val="536"/>
        </w:numPr>
        <w:tabs>
          <w:tab w:val="left" w:pos="2127"/>
          <w:tab w:val="left" w:pos="9355"/>
        </w:tabs>
        <w:jc w:val="both"/>
        <w:rPr>
          <w:rFonts w:eastAsia="Times New Roman"/>
          <w:noProof/>
          <w:sz w:val="24"/>
          <w:szCs w:val="24"/>
          <w:lang w:val="sr-Cyrl-RS"/>
        </w:rPr>
      </w:pPr>
      <w:r w:rsidRPr="00A27A9D">
        <w:rPr>
          <w:rFonts w:eastAsia="Times New Roman"/>
          <w:noProof/>
          <w:sz w:val="24"/>
          <w:szCs w:val="24"/>
          <w:lang w:val="sr-Cyrl-RS"/>
        </w:rPr>
        <w:t>трајање циклуса пуњење/пражњење једнако или ве</w:t>
      </w:r>
      <w:r w:rsidRPr="00A27A9D">
        <w:rPr>
          <w:rFonts w:eastAsia="Arial"/>
          <w:noProof/>
          <w:sz w:val="24"/>
          <w:szCs w:val="24"/>
          <w:lang w:val="sr-Cyrl-RS"/>
        </w:rPr>
        <w:t>ћ</w:t>
      </w:r>
      <w:r w:rsidRPr="00A27A9D">
        <w:rPr>
          <w:rFonts w:eastAsia="Times New Roman"/>
          <w:noProof/>
          <w:sz w:val="24"/>
          <w:szCs w:val="24"/>
          <w:lang w:val="sr-Cyrl-RS"/>
        </w:rPr>
        <w:t>е од 10 000;</w:t>
      </w:r>
    </w:p>
    <w:p w:rsidR="00E14E05" w:rsidRDefault="00E14E05" w:rsidP="00E14E05">
      <w:pPr>
        <w:pStyle w:val="ListParagraph"/>
        <w:rPr>
          <w:rFonts w:eastAsia="Times New Roman"/>
          <w:noProof/>
          <w:sz w:val="24"/>
          <w:szCs w:val="24"/>
          <w:lang w:val="sr-Cyrl-RS"/>
        </w:rPr>
      </w:pPr>
    </w:p>
    <w:p w:rsidR="003E0E5E" w:rsidRPr="003E0E5E" w:rsidRDefault="003E0E5E" w:rsidP="00372522">
      <w:pPr>
        <w:tabs>
          <w:tab w:val="left" w:pos="2127"/>
          <w:tab w:val="left" w:pos="9355"/>
        </w:tabs>
        <w:spacing w:line="267" w:lineRule="exact"/>
        <w:ind w:firstLine="1701"/>
        <w:jc w:val="both"/>
        <w:rPr>
          <w:rFonts w:eastAsia="Times New Roman"/>
          <w:noProof/>
          <w:sz w:val="24"/>
          <w:szCs w:val="24"/>
          <w:lang w:val="sr-Cyrl-RS"/>
        </w:rPr>
      </w:pPr>
    </w:p>
    <w:p w:rsidR="003E0E5E" w:rsidRPr="003E0E5E" w:rsidRDefault="003E0E5E" w:rsidP="001A55A8">
      <w:pPr>
        <w:numPr>
          <w:ilvl w:val="0"/>
          <w:numId w:val="221"/>
        </w:numPr>
        <w:tabs>
          <w:tab w:val="left" w:pos="2000"/>
          <w:tab w:val="left" w:pos="9355"/>
        </w:tabs>
        <w:spacing w:line="246" w:lineRule="auto"/>
        <w:ind w:left="1418" w:hanging="284"/>
        <w:jc w:val="both"/>
        <w:rPr>
          <w:rFonts w:eastAsia="Times New Roman"/>
          <w:noProof/>
          <w:sz w:val="24"/>
          <w:szCs w:val="24"/>
          <w:lang w:val="sr-Cyrl-RS"/>
        </w:rPr>
      </w:pPr>
      <w:r w:rsidRPr="003E0E5E">
        <w:rPr>
          <w:rFonts w:eastAsia="Times New Roman"/>
          <w:noProof/>
          <w:sz w:val="24"/>
          <w:szCs w:val="24"/>
          <w:lang w:val="sr-Cyrl-RS"/>
        </w:rPr>
        <w:t>„</w:t>
      </w:r>
      <w:r w:rsidR="00DE338A">
        <w:rPr>
          <w:rFonts w:eastAsia="Times New Roman"/>
          <w:noProof/>
          <w:sz w:val="24"/>
          <w:szCs w:val="24"/>
          <w:lang w:val="sr-Cyrl-RS"/>
        </w:rPr>
        <w:t>суперпроводљиви</w:t>
      </w:r>
      <w:r w:rsidRPr="003E0E5E">
        <w:rPr>
          <w:rFonts w:eastAsia="Times New Roman"/>
          <w:noProof/>
          <w:sz w:val="24"/>
          <w:szCs w:val="24"/>
          <w:lang w:val="sr-Cyrl-RS"/>
        </w:rPr>
        <w:t>” електромагнети и соленоиди посебно обликовани да се могу у потпуности напунити или испразнити у мање од једне секунде и који имају све сљеде</w:t>
      </w:r>
      <w:r w:rsidRPr="003E0E5E">
        <w:rPr>
          <w:rFonts w:eastAsia="Arial"/>
          <w:noProof/>
          <w:sz w:val="24"/>
          <w:szCs w:val="24"/>
          <w:lang w:val="sr-Cyrl-RS"/>
        </w:rPr>
        <w:t>ћ</w:t>
      </w:r>
      <w:r w:rsidRPr="003E0E5E">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Pr="003E0E5E">
        <w:rPr>
          <w:rFonts w:eastAsia="Times New Roman"/>
          <w:noProof/>
          <w:sz w:val="24"/>
          <w:szCs w:val="24"/>
          <w:lang w:val="sr-Cyrl-RS"/>
        </w:rPr>
        <w:t>:</w:t>
      </w:r>
    </w:p>
    <w:p w:rsidR="003E0E5E" w:rsidRPr="003E0E5E" w:rsidRDefault="003E0E5E" w:rsidP="00372522">
      <w:pPr>
        <w:tabs>
          <w:tab w:val="left" w:pos="9355"/>
        </w:tabs>
        <w:spacing w:line="250" w:lineRule="exact"/>
        <w:jc w:val="both"/>
        <w:rPr>
          <w:rFonts w:eastAsia="Times New Roman"/>
          <w:noProof/>
          <w:sz w:val="24"/>
          <w:szCs w:val="24"/>
          <w:lang w:val="sr-Cyrl-RS"/>
        </w:rPr>
      </w:pPr>
    </w:p>
    <w:p w:rsidR="003E0E5E" w:rsidRPr="003E0E5E" w:rsidRDefault="003E0E5E" w:rsidP="00372522">
      <w:pPr>
        <w:tabs>
          <w:tab w:val="left" w:pos="9355"/>
        </w:tabs>
        <w:ind w:firstLine="1134"/>
        <w:jc w:val="both"/>
        <w:rPr>
          <w:rFonts w:eastAsia="Times New Roman"/>
          <w:noProof/>
          <w:sz w:val="24"/>
          <w:szCs w:val="24"/>
          <w:lang w:val="sr-Cyrl-RS"/>
        </w:rPr>
      </w:pPr>
      <w:r w:rsidRPr="003E0E5E">
        <w:rPr>
          <w:rFonts w:eastAsia="Times New Roman"/>
          <w:i/>
          <w:iCs/>
          <w:noProof/>
          <w:sz w:val="24"/>
          <w:szCs w:val="24"/>
          <w:u w:val="single"/>
          <w:lang w:val="sr-Cyrl-RS"/>
        </w:rPr>
        <w:t>ВАЖНА НАПОМЕНА</w:t>
      </w:r>
      <w:r w:rsidRPr="003E0E5E">
        <w:rPr>
          <w:rFonts w:eastAsia="Times New Roman"/>
          <w:i/>
          <w:iCs/>
          <w:noProof/>
          <w:sz w:val="24"/>
          <w:szCs w:val="24"/>
          <w:lang w:val="sr-Cyrl-RS"/>
        </w:rPr>
        <w:t xml:space="preserve"> ВИДЈЕТИ И 3А201.б.</w:t>
      </w:r>
    </w:p>
    <w:p w:rsidR="003E0E5E" w:rsidRPr="003E0E5E" w:rsidRDefault="003E0E5E" w:rsidP="00372522">
      <w:pPr>
        <w:tabs>
          <w:tab w:val="left" w:pos="9355"/>
        </w:tabs>
        <w:spacing w:line="267" w:lineRule="exact"/>
        <w:jc w:val="both"/>
        <w:rPr>
          <w:rFonts w:eastAsia="Times New Roman"/>
          <w:noProof/>
          <w:sz w:val="24"/>
          <w:szCs w:val="24"/>
          <w:lang w:val="sr-Cyrl-RS"/>
        </w:rPr>
      </w:pPr>
    </w:p>
    <w:p w:rsidR="003E0E5E" w:rsidRPr="003E0E5E" w:rsidRDefault="003E0E5E" w:rsidP="00372522">
      <w:pPr>
        <w:tabs>
          <w:tab w:val="left" w:pos="9355"/>
        </w:tabs>
        <w:spacing w:line="273" w:lineRule="auto"/>
        <w:ind w:left="2410" w:hanging="1276"/>
        <w:jc w:val="both"/>
        <w:rPr>
          <w:rFonts w:eastAsia="Times New Roman"/>
          <w:noProof/>
          <w:sz w:val="24"/>
          <w:szCs w:val="24"/>
          <w:lang w:val="sr-Cyrl-RS"/>
        </w:rPr>
      </w:pPr>
      <w:r w:rsidRPr="003E0E5E">
        <w:rPr>
          <w:rFonts w:eastAsia="Times New Roman"/>
          <w:i/>
          <w:iCs/>
          <w:noProof/>
          <w:sz w:val="24"/>
          <w:szCs w:val="24"/>
          <w:u w:val="single"/>
          <w:lang w:val="sr-Cyrl-RS"/>
        </w:rPr>
        <w:t>Напомена:</w:t>
      </w:r>
      <w:r w:rsidRPr="003E0E5E">
        <w:rPr>
          <w:rFonts w:eastAsia="Times New Roman"/>
          <w:i/>
          <w:iCs/>
          <w:noProof/>
          <w:sz w:val="24"/>
          <w:szCs w:val="24"/>
          <w:lang w:val="sr-Cyrl-RS"/>
        </w:rPr>
        <w:t xml:space="preserve"> 3А001.е.3. не односи се на „</w:t>
      </w:r>
      <w:r w:rsidR="00DE338A">
        <w:rPr>
          <w:rFonts w:eastAsia="Times New Roman"/>
          <w:i/>
          <w:iCs/>
          <w:noProof/>
          <w:sz w:val="24"/>
          <w:szCs w:val="24"/>
          <w:lang w:val="sr-Cyrl-RS"/>
        </w:rPr>
        <w:t>суперпроводљиве</w:t>
      </w:r>
      <w:r w:rsidRPr="003E0E5E">
        <w:rPr>
          <w:rFonts w:eastAsia="Times New Roman"/>
          <w:i/>
          <w:iCs/>
          <w:noProof/>
          <w:sz w:val="24"/>
          <w:szCs w:val="24"/>
          <w:lang w:val="sr-Cyrl-RS"/>
        </w:rPr>
        <w:t>” електромагнете или соленоиде по</w:t>
      </w:r>
      <w:r w:rsidR="00DE338A">
        <w:rPr>
          <w:rFonts w:eastAsia="Times New Roman"/>
          <w:i/>
          <w:iCs/>
          <w:noProof/>
          <w:sz w:val="24"/>
          <w:szCs w:val="24"/>
          <w:lang w:val="sr-Cyrl-RS"/>
        </w:rPr>
        <w:t xml:space="preserve">себно намијењене стварању слика </w:t>
      </w:r>
      <w:r w:rsidRPr="003E0E5E">
        <w:rPr>
          <w:rFonts w:eastAsia="Times New Roman"/>
          <w:i/>
          <w:iCs/>
          <w:noProof/>
          <w:sz w:val="24"/>
          <w:szCs w:val="24"/>
          <w:lang w:val="sr-Cyrl-RS"/>
        </w:rPr>
        <w:t>помо</w:t>
      </w:r>
      <w:r w:rsidRPr="003E0E5E">
        <w:rPr>
          <w:rFonts w:eastAsia="Arial"/>
          <w:i/>
          <w:iCs/>
          <w:noProof/>
          <w:sz w:val="24"/>
          <w:szCs w:val="24"/>
          <w:lang w:val="sr-Cyrl-RS"/>
        </w:rPr>
        <w:t>ћ</w:t>
      </w:r>
      <w:r w:rsidRPr="003E0E5E">
        <w:rPr>
          <w:rFonts w:eastAsia="Times New Roman"/>
          <w:i/>
          <w:iCs/>
          <w:noProof/>
          <w:sz w:val="24"/>
          <w:szCs w:val="24"/>
          <w:lang w:val="sr-Cyrl-RS"/>
        </w:rPr>
        <w:t>у медицинских уре</w:t>
      </w:r>
      <w:r w:rsidRPr="003E0E5E">
        <w:rPr>
          <w:rFonts w:eastAsia="Arial"/>
          <w:i/>
          <w:iCs/>
          <w:noProof/>
          <w:sz w:val="24"/>
          <w:szCs w:val="24"/>
          <w:lang w:val="sr-Cyrl-RS"/>
        </w:rPr>
        <w:t>ђ</w:t>
      </w:r>
      <w:r w:rsidRPr="003E0E5E">
        <w:rPr>
          <w:rFonts w:eastAsia="Times New Roman"/>
          <w:i/>
          <w:iCs/>
          <w:noProof/>
          <w:sz w:val="24"/>
          <w:szCs w:val="24"/>
          <w:lang w:val="sr-Cyrl-RS"/>
        </w:rPr>
        <w:t>аја за магнетну резонанцу (</w:t>
      </w:r>
      <w:r w:rsidR="00DE338A">
        <w:rPr>
          <w:rFonts w:eastAsia="Times New Roman"/>
          <w:i/>
          <w:iCs/>
          <w:noProof/>
          <w:sz w:val="24"/>
          <w:szCs w:val="24"/>
          <w:lang w:val="en-US"/>
        </w:rPr>
        <w:t>MRI</w:t>
      </w:r>
      <w:r w:rsidRPr="003E0E5E">
        <w:rPr>
          <w:rFonts w:eastAsia="Times New Roman"/>
          <w:i/>
          <w:iCs/>
          <w:noProof/>
          <w:sz w:val="24"/>
          <w:szCs w:val="24"/>
          <w:lang w:val="sr-Cyrl-RS"/>
        </w:rPr>
        <w:t>).</w:t>
      </w:r>
    </w:p>
    <w:p w:rsidR="003E0E5E" w:rsidRPr="003E0E5E" w:rsidRDefault="003E0E5E" w:rsidP="00372522">
      <w:pPr>
        <w:tabs>
          <w:tab w:val="left" w:pos="9355"/>
        </w:tabs>
        <w:spacing w:line="227" w:lineRule="exact"/>
        <w:jc w:val="both"/>
        <w:rPr>
          <w:rFonts w:eastAsia="Times New Roman"/>
          <w:noProof/>
          <w:sz w:val="24"/>
          <w:szCs w:val="24"/>
          <w:lang w:val="sr-Cyrl-RS"/>
        </w:rPr>
      </w:pPr>
    </w:p>
    <w:p w:rsidR="003E0E5E" w:rsidRPr="003E0E5E" w:rsidRDefault="00E14E05" w:rsidP="00372522">
      <w:pPr>
        <w:tabs>
          <w:tab w:val="left" w:pos="2220"/>
          <w:tab w:val="left" w:pos="9355"/>
        </w:tabs>
        <w:ind w:left="1418"/>
        <w:jc w:val="both"/>
        <w:rPr>
          <w:rFonts w:eastAsia="Times New Roman"/>
          <w:noProof/>
          <w:sz w:val="24"/>
          <w:szCs w:val="24"/>
          <w:lang w:val="sr-Cyrl-RS"/>
        </w:rPr>
      </w:pPr>
      <w:r>
        <w:rPr>
          <w:rFonts w:eastAsia="Times New Roman"/>
          <w:noProof/>
          <w:sz w:val="24"/>
          <w:szCs w:val="24"/>
          <w:lang w:val="sr-Cyrl-RS"/>
        </w:rPr>
        <w:t>А</w:t>
      </w:r>
      <w:r w:rsidR="00F7281B">
        <w:rPr>
          <w:rFonts w:eastAsia="Times New Roman"/>
          <w:noProof/>
          <w:sz w:val="24"/>
          <w:szCs w:val="24"/>
          <w:lang w:val="sr-Cyrl-RS"/>
        </w:rPr>
        <w:t xml:space="preserve">. </w:t>
      </w:r>
      <w:r w:rsidRPr="003E0E5E">
        <w:rPr>
          <w:rFonts w:eastAsia="Times New Roman"/>
          <w:noProof/>
          <w:sz w:val="24"/>
          <w:szCs w:val="24"/>
          <w:lang w:val="sr-Cyrl-RS"/>
        </w:rPr>
        <w:t>Е</w:t>
      </w:r>
      <w:r w:rsidR="003E0E5E" w:rsidRPr="003E0E5E">
        <w:rPr>
          <w:rFonts w:eastAsia="Times New Roman"/>
          <w:noProof/>
          <w:sz w:val="24"/>
          <w:szCs w:val="24"/>
          <w:lang w:val="sr-Cyrl-RS"/>
        </w:rPr>
        <w:t>нергија испору</w:t>
      </w:r>
      <w:r w:rsidR="003E0E5E" w:rsidRPr="003E0E5E">
        <w:rPr>
          <w:rFonts w:eastAsia="Arial"/>
          <w:noProof/>
          <w:sz w:val="24"/>
          <w:szCs w:val="24"/>
          <w:lang w:val="sr-Cyrl-RS"/>
        </w:rPr>
        <w:t>ч</w:t>
      </w:r>
      <w:r w:rsidR="003E0E5E" w:rsidRPr="003E0E5E">
        <w:rPr>
          <w:rFonts w:eastAsia="Times New Roman"/>
          <w:noProof/>
          <w:sz w:val="24"/>
          <w:szCs w:val="24"/>
          <w:lang w:val="sr-Cyrl-RS"/>
        </w:rPr>
        <w:t xml:space="preserve">ена </w:t>
      </w:r>
      <w:r w:rsidR="00DE338A">
        <w:rPr>
          <w:rFonts w:eastAsia="Times New Roman"/>
          <w:noProof/>
          <w:sz w:val="24"/>
          <w:szCs w:val="24"/>
          <w:lang w:val="sr-Cyrl-RS"/>
        </w:rPr>
        <w:t>током</w:t>
      </w:r>
      <w:r w:rsidR="003E0E5E" w:rsidRPr="003E0E5E">
        <w:rPr>
          <w:rFonts w:eastAsia="Times New Roman"/>
          <w:noProof/>
          <w:sz w:val="24"/>
          <w:szCs w:val="24"/>
          <w:lang w:val="sr-Cyrl-RS"/>
        </w:rPr>
        <w:t xml:space="preserve"> пражњења ве</w:t>
      </w:r>
      <w:r w:rsidR="003E0E5E" w:rsidRPr="003E0E5E">
        <w:rPr>
          <w:rFonts w:eastAsia="Arial"/>
          <w:noProof/>
          <w:sz w:val="24"/>
          <w:szCs w:val="24"/>
          <w:lang w:val="sr-Cyrl-RS"/>
        </w:rPr>
        <w:t>ћ</w:t>
      </w:r>
      <w:r w:rsidR="003E0E5E" w:rsidRPr="003E0E5E">
        <w:rPr>
          <w:rFonts w:eastAsia="Times New Roman"/>
          <w:noProof/>
          <w:sz w:val="24"/>
          <w:szCs w:val="24"/>
          <w:lang w:val="sr-Cyrl-RS"/>
        </w:rPr>
        <w:t>а од 10 кЈ у првој секунди;</w:t>
      </w:r>
    </w:p>
    <w:p w:rsidR="003E0E5E" w:rsidRPr="003E0E5E" w:rsidRDefault="003E0E5E" w:rsidP="00372522">
      <w:pPr>
        <w:tabs>
          <w:tab w:val="left" w:pos="9355"/>
        </w:tabs>
        <w:spacing w:line="267" w:lineRule="exact"/>
        <w:ind w:left="1418"/>
        <w:jc w:val="both"/>
        <w:rPr>
          <w:rFonts w:eastAsia="Times New Roman"/>
          <w:noProof/>
          <w:sz w:val="24"/>
          <w:szCs w:val="24"/>
          <w:lang w:val="sr-Cyrl-RS"/>
        </w:rPr>
      </w:pPr>
    </w:p>
    <w:p w:rsidR="003E0E5E" w:rsidRPr="003E0E5E" w:rsidRDefault="00F7281B" w:rsidP="00372522">
      <w:pPr>
        <w:tabs>
          <w:tab w:val="left" w:pos="2220"/>
          <w:tab w:val="left" w:pos="9355"/>
        </w:tabs>
        <w:ind w:left="1418"/>
        <w:jc w:val="both"/>
        <w:rPr>
          <w:rFonts w:eastAsia="Times New Roman"/>
          <w:noProof/>
          <w:sz w:val="24"/>
          <w:szCs w:val="24"/>
          <w:lang w:val="sr-Cyrl-RS"/>
        </w:rPr>
      </w:pPr>
      <w:r>
        <w:rPr>
          <w:rFonts w:eastAsia="Times New Roman"/>
          <w:noProof/>
          <w:sz w:val="24"/>
          <w:szCs w:val="24"/>
          <w:lang w:val="sr-Cyrl-RS"/>
        </w:rPr>
        <w:t xml:space="preserve">б. </w:t>
      </w:r>
      <w:r w:rsidR="00E14E05">
        <w:rPr>
          <w:rFonts w:eastAsia="Times New Roman"/>
          <w:noProof/>
          <w:sz w:val="24"/>
          <w:szCs w:val="24"/>
          <w:lang w:val="sr-Cyrl-RS"/>
        </w:rPr>
        <w:t>У</w:t>
      </w:r>
      <w:r w:rsidR="00DE338A">
        <w:rPr>
          <w:rFonts w:eastAsia="Times New Roman"/>
          <w:noProof/>
          <w:sz w:val="24"/>
          <w:szCs w:val="24"/>
          <w:lang w:val="sr-Cyrl-RS"/>
        </w:rPr>
        <w:t>нутрашњи</w:t>
      </w:r>
      <w:r w:rsidR="003E0E5E" w:rsidRPr="003E0E5E">
        <w:rPr>
          <w:rFonts w:eastAsia="Times New Roman"/>
          <w:noProof/>
          <w:sz w:val="24"/>
          <w:szCs w:val="24"/>
          <w:lang w:val="sr-Cyrl-RS"/>
        </w:rPr>
        <w:t xml:space="preserve"> </w:t>
      </w:r>
      <w:r w:rsidR="00DE338A">
        <w:rPr>
          <w:rFonts w:eastAsia="Times New Roman"/>
          <w:noProof/>
          <w:sz w:val="24"/>
          <w:szCs w:val="24"/>
          <w:lang w:val="sr-Cyrl-RS"/>
        </w:rPr>
        <w:t>пречник</w:t>
      </w:r>
      <w:r w:rsidR="003E0E5E" w:rsidRPr="003E0E5E">
        <w:rPr>
          <w:rFonts w:eastAsia="Times New Roman"/>
          <w:noProof/>
          <w:sz w:val="24"/>
          <w:szCs w:val="24"/>
          <w:lang w:val="sr-Cyrl-RS"/>
        </w:rPr>
        <w:t xml:space="preserve"> намота који преносе струју ве</w:t>
      </w:r>
      <w:r w:rsidR="003E0E5E" w:rsidRPr="003E0E5E">
        <w:rPr>
          <w:rFonts w:eastAsia="Arial"/>
          <w:noProof/>
          <w:sz w:val="24"/>
          <w:szCs w:val="24"/>
          <w:lang w:val="sr-Cyrl-RS"/>
        </w:rPr>
        <w:t>ћ</w:t>
      </w:r>
      <w:r w:rsidR="003E0E5E" w:rsidRPr="003E0E5E">
        <w:rPr>
          <w:rFonts w:eastAsia="Times New Roman"/>
          <w:noProof/>
          <w:sz w:val="24"/>
          <w:szCs w:val="24"/>
          <w:lang w:val="sr-Cyrl-RS"/>
        </w:rPr>
        <w:t xml:space="preserve">и од 250 </w:t>
      </w:r>
      <w:r w:rsidR="00016A4E">
        <w:rPr>
          <w:rFonts w:eastAsia="Times New Roman"/>
          <w:noProof/>
          <w:sz w:val="24"/>
          <w:szCs w:val="24"/>
          <w:lang w:val="sr-Cyrl-RS"/>
        </w:rPr>
        <w:t>mm</w:t>
      </w:r>
      <w:r w:rsidR="003E0E5E" w:rsidRPr="003E0E5E">
        <w:rPr>
          <w:rFonts w:eastAsia="Times New Roman"/>
          <w:noProof/>
          <w:sz w:val="24"/>
          <w:szCs w:val="24"/>
          <w:lang w:val="sr-Cyrl-RS"/>
        </w:rPr>
        <w:t xml:space="preserve"> </w:t>
      </w:r>
      <w:r w:rsidR="003E0E5E" w:rsidRPr="003E0E5E">
        <w:rPr>
          <w:rFonts w:eastAsia="Times New Roman"/>
          <w:noProof/>
          <w:sz w:val="24"/>
          <w:szCs w:val="24"/>
          <w:u w:val="single"/>
          <w:lang w:val="sr-Cyrl-RS"/>
        </w:rPr>
        <w:t>и</w:t>
      </w:r>
    </w:p>
    <w:p w:rsidR="003E0E5E" w:rsidRPr="003E0E5E" w:rsidRDefault="003E0E5E" w:rsidP="00372522">
      <w:pPr>
        <w:tabs>
          <w:tab w:val="left" w:pos="9355"/>
        </w:tabs>
        <w:spacing w:line="267" w:lineRule="exact"/>
        <w:ind w:left="1418"/>
        <w:jc w:val="both"/>
        <w:rPr>
          <w:rFonts w:eastAsia="Times New Roman"/>
          <w:noProof/>
          <w:sz w:val="24"/>
          <w:szCs w:val="24"/>
          <w:lang w:val="sr-Cyrl-RS"/>
        </w:rPr>
      </w:pPr>
    </w:p>
    <w:p w:rsidR="003E0E5E" w:rsidRPr="003E0E5E" w:rsidRDefault="00F7281B" w:rsidP="00372522">
      <w:pPr>
        <w:tabs>
          <w:tab w:val="left" w:pos="2220"/>
          <w:tab w:val="left" w:pos="9355"/>
        </w:tabs>
        <w:spacing w:line="254" w:lineRule="auto"/>
        <w:ind w:left="1418"/>
        <w:jc w:val="both"/>
        <w:rPr>
          <w:rFonts w:eastAsia="Times New Roman"/>
          <w:noProof/>
          <w:sz w:val="24"/>
          <w:szCs w:val="24"/>
          <w:lang w:val="sr-Cyrl-RS"/>
        </w:rPr>
      </w:pPr>
      <w:r>
        <w:rPr>
          <w:rFonts w:eastAsia="Times New Roman"/>
          <w:noProof/>
          <w:sz w:val="24"/>
          <w:szCs w:val="24"/>
          <w:lang w:val="sr-Cyrl-RS"/>
        </w:rPr>
        <w:t xml:space="preserve">ц. </w:t>
      </w:r>
      <w:r w:rsidR="00E14E05">
        <w:rPr>
          <w:rFonts w:eastAsia="Times New Roman"/>
          <w:noProof/>
          <w:sz w:val="24"/>
          <w:szCs w:val="24"/>
          <w:lang w:val="sr-Cyrl-RS"/>
        </w:rPr>
        <w:t>Н</w:t>
      </w:r>
      <w:r w:rsidR="00EA1F01">
        <w:rPr>
          <w:rFonts w:eastAsia="Times New Roman"/>
          <w:noProof/>
          <w:sz w:val="24"/>
          <w:szCs w:val="24"/>
          <w:lang w:val="sr-Cyrl-RS"/>
        </w:rPr>
        <w:t>оминална</w:t>
      </w:r>
      <w:r w:rsidR="003E0E5E" w:rsidRPr="003E0E5E">
        <w:rPr>
          <w:rFonts w:eastAsia="Times New Roman"/>
          <w:noProof/>
          <w:sz w:val="24"/>
          <w:szCs w:val="24"/>
          <w:lang w:val="sr-Cyrl-RS"/>
        </w:rPr>
        <w:t xml:space="preserve"> магнет</w:t>
      </w:r>
      <w:r w:rsidR="00DE338A">
        <w:rPr>
          <w:rFonts w:eastAsia="Times New Roman"/>
          <w:noProof/>
          <w:sz w:val="24"/>
          <w:szCs w:val="24"/>
          <w:lang w:val="sr-Cyrl-RS"/>
        </w:rPr>
        <w:t>н</w:t>
      </w:r>
      <w:r w:rsidR="003E0E5E" w:rsidRPr="003E0E5E">
        <w:rPr>
          <w:rFonts w:eastAsia="Times New Roman"/>
          <w:noProof/>
          <w:sz w:val="24"/>
          <w:szCs w:val="24"/>
          <w:lang w:val="sr-Cyrl-RS"/>
        </w:rPr>
        <w:t>а индукција ве</w:t>
      </w:r>
      <w:r w:rsidR="003E0E5E" w:rsidRPr="003E0E5E">
        <w:rPr>
          <w:rFonts w:eastAsia="Arial"/>
          <w:noProof/>
          <w:sz w:val="24"/>
          <w:szCs w:val="24"/>
          <w:lang w:val="sr-Cyrl-RS"/>
        </w:rPr>
        <w:t>ћ</w:t>
      </w:r>
      <w:r w:rsidR="003E0E5E" w:rsidRPr="003E0E5E">
        <w:rPr>
          <w:rFonts w:eastAsia="Times New Roman"/>
          <w:noProof/>
          <w:sz w:val="24"/>
          <w:szCs w:val="24"/>
          <w:lang w:val="sr-Cyrl-RS"/>
        </w:rPr>
        <w:t xml:space="preserve">а од 8 Т или „укупна </w:t>
      </w:r>
      <w:r w:rsidR="00DE338A">
        <w:rPr>
          <w:rFonts w:eastAsia="Times New Roman"/>
          <w:noProof/>
          <w:sz w:val="24"/>
          <w:szCs w:val="24"/>
          <w:lang w:val="sr-Cyrl-RS"/>
        </w:rPr>
        <w:t>густина</w:t>
      </w:r>
      <w:r w:rsidR="003E0E5E" w:rsidRPr="003E0E5E">
        <w:rPr>
          <w:rFonts w:eastAsia="Times New Roman"/>
          <w:noProof/>
          <w:sz w:val="24"/>
          <w:szCs w:val="24"/>
          <w:lang w:val="sr-Cyrl-RS"/>
        </w:rPr>
        <w:t xml:space="preserve"> струје” у намотима ве</w:t>
      </w:r>
      <w:r w:rsidR="003E0E5E" w:rsidRPr="003E0E5E">
        <w:rPr>
          <w:rFonts w:eastAsia="Arial"/>
          <w:noProof/>
          <w:sz w:val="24"/>
          <w:szCs w:val="24"/>
          <w:lang w:val="sr-Cyrl-RS"/>
        </w:rPr>
        <w:t>ћ</w:t>
      </w:r>
      <w:r w:rsidR="003E0E5E" w:rsidRPr="003E0E5E">
        <w:rPr>
          <w:rFonts w:eastAsia="Times New Roman"/>
          <w:noProof/>
          <w:sz w:val="24"/>
          <w:szCs w:val="24"/>
          <w:lang w:val="sr-Cyrl-RS"/>
        </w:rPr>
        <w:t>а од 300 А/</w:t>
      </w:r>
      <w:r w:rsidR="00016A4E">
        <w:rPr>
          <w:rFonts w:eastAsia="Times New Roman"/>
          <w:noProof/>
          <w:sz w:val="24"/>
          <w:szCs w:val="24"/>
          <w:lang w:val="sr-Cyrl-RS"/>
        </w:rPr>
        <w:t>mm</w:t>
      </w:r>
      <w:r w:rsidR="003E0E5E" w:rsidRPr="003E0E5E">
        <w:rPr>
          <w:rFonts w:eastAsia="Times New Roman"/>
          <w:noProof/>
          <w:sz w:val="24"/>
          <w:szCs w:val="24"/>
          <w:vertAlign w:val="superscript"/>
          <w:lang w:val="sr-Cyrl-RS"/>
        </w:rPr>
        <w:t>2</w:t>
      </w:r>
      <w:r w:rsidR="003E0E5E" w:rsidRPr="003E0E5E">
        <w:rPr>
          <w:rFonts w:eastAsia="Times New Roman"/>
          <w:noProof/>
          <w:sz w:val="24"/>
          <w:szCs w:val="24"/>
          <w:lang w:val="sr-Cyrl-RS"/>
        </w:rPr>
        <w:t xml:space="preserve"> ;</w:t>
      </w:r>
    </w:p>
    <w:p w:rsidR="003E0E5E" w:rsidRPr="003E0E5E" w:rsidRDefault="003E0E5E" w:rsidP="00372522">
      <w:pPr>
        <w:tabs>
          <w:tab w:val="left" w:pos="9355"/>
        </w:tabs>
        <w:spacing w:line="126" w:lineRule="exact"/>
        <w:jc w:val="both"/>
        <w:rPr>
          <w:rFonts w:eastAsia="Times New Roman"/>
          <w:noProof/>
          <w:sz w:val="24"/>
          <w:szCs w:val="24"/>
          <w:lang w:val="sr-Cyrl-RS"/>
        </w:rPr>
      </w:pPr>
    </w:p>
    <w:p w:rsidR="003E0E5E" w:rsidRPr="003E0E5E" w:rsidRDefault="003E0E5E" w:rsidP="001A55A8">
      <w:pPr>
        <w:numPr>
          <w:ilvl w:val="0"/>
          <w:numId w:val="221"/>
        </w:numPr>
        <w:tabs>
          <w:tab w:val="left" w:pos="2000"/>
          <w:tab w:val="left" w:pos="9355"/>
        </w:tabs>
        <w:spacing w:line="242" w:lineRule="auto"/>
        <w:ind w:left="1418" w:hanging="284"/>
        <w:jc w:val="both"/>
        <w:rPr>
          <w:rFonts w:eastAsia="Times New Roman"/>
          <w:noProof/>
          <w:sz w:val="24"/>
          <w:szCs w:val="24"/>
          <w:lang w:val="sr-Cyrl-RS"/>
        </w:rPr>
      </w:pPr>
      <w:r w:rsidRPr="003E0E5E">
        <w:rPr>
          <w:rFonts w:eastAsia="Times New Roman"/>
          <w:noProof/>
          <w:sz w:val="24"/>
          <w:szCs w:val="24"/>
          <w:lang w:val="sr-Cyrl-RS"/>
        </w:rPr>
        <w:t xml:space="preserve">соларне </w:t>
      </w:r>
      <w:r w:rsidRPr="003E0E5E">
        <w:rPr>
          <w:rFonts w:eastAsia="Arial"/>
          <w:noProof/>
          <w:sz w:val="24"/>
          <w:szCs w:val="24"/>
          <w:lang w:val="sr-Cyrl-RS"/>
        </w:rPr>
        <w:t>ћ</w:t>
      </w:r>
      <w:r w:rsidRPr="003E0E5E">
        <w:rPr>
          <w:rFonts w:eastAsia="Times New Roman"/>
          <w:noProof/>
          <w:sz w:val="24"/>
          <w:szCs w:val="24"/>
          <w:lang w:val="sr-Cyrl-RS"/>
        </w:rPr>
        <w:t xml:space="preserve">елије, </w:t>
      </w:r>
      <w:r w:rsidR="00DE338A">
        <w:rPr>
          <w:rFonts w:eastAsia="Times New Roman"/>
          <w:noProof/>
          <w:sz w:val="24"/>
          <w:szCs w:val="24"/>
          <w:lang w:val="en-US"/>
        </w:rPr>
        <w:t>CIC</w:t>
      </w:r>
      <w:r w:rsidRPr="003E0E5E">
        <w:rPr>
          <w:rFonts w:eastAsia="Times New Roman"/>
          <w:noProof/>
          <w:sz w:val="24"/>
          <w:szCs w:val="24"/>
          <w:lang w:val="sr-Cyrl-RS"/>
        </w:rPr>
        <w:t xml:space="preserve"> (</w:t>
      </w:r>
      <w:r w:rsidR="00DE338A">
        <w:rPr>
          <w:rFonts w:eastAsia="Times New Roman"/>
          <w:noProof/>
          <w:sz w:val="24"/>
          <w:szCs w:val="24"/>
          <w:lang w:val="en-US"/>
        </w:rPr>
        <w:t>cell</w:t>
      </w:r>
      <w:r w:rsidRPr="003E0E5E">
        <w:rPr>
          <w:rFonts w:eastAsia="Times New Roman"/>
          <w:noProof/>
          <w:sz w:val="24"/>
          <w:szCs w:val="24"/>
          <w:lang w:val="sr-Cyrl-RS"/>
        </w:rPr>
        <w:t>-</w:t>
      </w:r>
      <w:r w:rsidR="00DE338A">
        <w:rPr>
          <w:rFonts w:eastAsia="Times New Roman"/>
          <w:noProof/>
          <w:sz w:val="24"/>
          <w:szCs w:val="24"/>
          <w:lang w:val="en-US"/>
        </w:rPr>
        <w:t>interconnect</w:t>
      </w:r>
      <w:r w:rsidRPr="003E0E5E">
        <w:rPr>
          <w:rFonts w:eastAsia="Times New Roman"/>
          <w:noProof/>
          <w:sz w:val="24"/>
          <w:szCs w:val="24"/>
          <w:lang w:val="sr-Cyrl-RS"/>
        </w:rPr>
        <w:t>-</w:t>
      </w:r>
      <w:r w:rsidR="00DE338A">
        <w:rPr>
          <w:rFonts w:eastAsia="Times New Roman"/>
          <w:noProof/>
          <w:sz w:val="24"/>
          <w:szCs w:val="24"/>
          <w:lang w:val="en-US"/>
        </w:rPr>
        <w:t>coerglass</w:t>
      </w:r>
      <w:r w:rsidRPr="003E0E5E">
        <w:rPr>
          <w:rFonts w:eastAsia="Times New Roman"/>
          <w:noProof/>
          <w:sz w:val="24"/>
          <w:szCs w:val="24"/>
          <w:lang w:val="sr-Cyrl-RS"/>
        </w:rPr>
        <w:t xml:space="preserve">) склопови, соларни панели и соларни низови, који су „прикладни за употребу у свемиру”, </w:t>
      </w:r>
      <w:r w:rsidRPr="003E0E5E">
        <w:rPr>
          <w:rFonts w:eastAsia="Arial"/>
          <w:noProof/>
          <w:sz w:val="24"/>
          <w:szCs w:val="24"/>
          <w:lang w:val="sr-Cyrl-RS"/>
        </w:rPr>
        <w:t>ч</w:t>
      </w:r>
      <w:r w:rsidRPr="003E0E5E">
        <w:rPr>
          <w:rFonts w:eastAsia="Times New Roman"/>
          <w:noProof/>
          <w:sz w:val="24"/>
          <w:szCs w:val="24"/>
          <w:lang w:val="sr-Cyrl-RS"/>
        </w:rPr>
        <w:t>ија је минимална просје</w:t>
      </w:r>
      <w:r w:rsidRPr="003E0E5E">
        <w:rPr>
          <w:rFonts w:eastAsia="Arial"/>
          <w:noProof/>
          <w:sz w:val="24"/>
          <w:szCs w:val="24"/>
          <w:lang w:val="sr-Cyrl-RS"/>
        </w:rPr>
        <w:t>ч</w:t>
      </w:r>
      <w:r w:rsidRPr="003E0E5E">
        <w:rPr>
          <w:rFonts w:eastAsia="Times New Roman"/>
          <w:noProof/>
          <w:sz w:val="24"/>
          <w:szCs w:val="24"/>
          <w:lang w:val="sr-Cyrl-RS"/>
        </w:rPr>
        <w:t>на у</w:t>
      </w:r>
      <w:r w:rsidRPr="003E0E5E">
        <w:rPr>
          <w:rFonts w:eastAsia="Arial"/>
          <w:noProof/>
          <w:sz w:val="24"/>
          <w:szCs w:val="24"/>
          <w:lang w:val="sr-Cyrl-RS"/>
        </w:rPr>
        <w:t>ч</w:t>
      </w:r>
      <w:r w:rsidRPr="003E0E5E">
        <w:rPr>
          <w:rFonts w:eastAsia="Times New Roman"/>
          <w:noProof/>
          <w:sz w:val="24"/>
          <w:szCs w:val="24"/>
          <w:lang w:val="sr-Cyrl-RS"/>
        </w:rPr>
        <w:t>инковитост ве</w:t>
      </w:r>
      <w:r w:rsidRPr="003E0E5E">
        <w:rPr>
          <w:rFonts w:eastAsia="Arial"/>
          <w:noProof/>
          <w:sz w:val="24"/>
          <w:szCs w:val="24"/>
          <w:lang w:val="sr-Cyrl-RS"/>
        </w:rPr>
        <w:t>ћ</w:t>
      </w:r>
      <w:r w:rsidRPr="003E0E5E">
        <w:rPr>
          <w:rFonts w:eastAsia="Times New Roman"/>
          <w:noProof/>
          <w:sz w:val="24"/>
          <w:szCs w:val="24"/>
          <w:lang w:val="sr-Cyrl-RS"/>
        </w:rPr>
        <w:t xml:space="preserve">а од 20 % на радној температури од 301 К (28 </w:t>
      </w:r>
      <w:r w:rsidR="00B55F13">
        <w:rPr>
          <w:rFonts w:eastAsia="Times New Roman"/>
          <w:noProof/>
          <w:sz w:val="24"/>
          <w:szCs w:val="24"/>
          <w:lang w:val="sr-Cyrl-RS"/>
        </w:rPr>
        <w:t>°C</w:t>
      </w:r>
      <w:r w:rsidRPr="003E0E5E">
        <w:rPr>
          <w:rFonts w:eastAsia="Times New Roman"/>
          <w:noProof/>
          <w:sz w:val="24"/>
          <w:szCs w:val="24"/>
          <w:lang w:val="sr-Cyrl-RS"/>
        </w:rPr>
        <w:t>) под симулираним ‚</w:t>
      </w:r>
      <w:r w:rsidR="00DE338A">
        <w:rPr>
          <w:rFonts w:eastAsia="Times New Roman"/>
          <w:noProof/>
          <w:sz w:val="24"/>
          <w:szCs w:val="24"/>
          <w:lang w:val="en-US"/>
        </w:rPr>
        <w:t>AM0</w:t>
      </w:r>
      <w:r w:rsidRPr="003E0E5E">
        <w:rPr>
          <w:rFonts w:eastAsia="Times New Roman"/>
          <w:noProof/>
          <w:sz w:val="24"/>
          <w:szCs w:val="24"/>
          <w:lang w:val="sr-Cyrl-RS"/>
        </w:rPr>
        <w:t xml:space="preserve"> освјетљењем с радијацијом од 1 367 вата по квадратном метру (W/</w:t>
      </w:r>
      <w:r w:rsidR="00016A4E">
        <w:rPr>
          <w:rFonts w:eastAsia="Times New Roman"/>
          <w:noProof/>
          <w:sz w:val="24"/>
          <w:szCs w:val="24"/>
          <w:lang w:val="sr-Cyrl-RS"/>
        </w:rPr>
        <w:t>mm</w:t>
      </w:r>
      <w:r w:rsidRPr="003E0E5E">
        <w:rPr>
          <w:rFonts w:eastAsia="Times New Roman"/>
          <w:noProof/>
          <w:sz w:val="24"/>
          <w:szCs w:val="24"/>
          <w:lang w:val="sr-Cyrl-RS"/>
        </w:rPr>
        <w:t xml:space="preserve"> </w:t>
      </w:r>
      <w:r w:rsidRPr="003E0E5E">
        <w:rPr>
          <w:rFonts w:eastAsia="Times New Roman"/>
          <w:noProof/>
          <w:sz w:val="24"/>
          <w:szCs w:val="24"/>
          <w:vertAlign w:val="superscript"/>
          <w:lang w:val="sr-Cyrl-RS"/>
        </w:rPr>
        <w:t>2</w:t>
      </w:r>
      <w:r w:rsidRPr="003E0E5E">
        <w:rPr>
          <w:rFonts w:eastAsia="Times New Roman"/>
          <w:noProof/>
          <w:sz w:val="24"/>
          <w:szCs w:val="24"/>
          <w:lang w:val="sr-Cyrl-RS"/>
        </w:rPr>
        <w:t>);</w:t>
      </w:r>
    </w:p>
    <w:p w:rsidR="003E0E5E" w:rsidRPr="003E0E5E" w:rsidRDefault="003E0E5E" w:rsidP="00372522">
      <w:pPr>
        <w:tabs>
          <w:tab w:val="left" w:pos="9355"/>
        </w:tabs>
        <w:ind w:left="1418"/>
        <w:jc w:val="both"/>
        <w:rPr>
          <w:noProof/>
          <w:sz w:val="24"/>
          <w:szCs w:val="24"/>
          <w:lang w:val="sr-Cyrl-RS"/>
        </w:rPr>
      </w:pPr>
      <w:r w:rsidRPr="003E0E5E">
        <w:rPr>
          <w:rFonts w:eastAsia="Times New Roman"/>
          <w:i/>
          <w:iCs/>
          <w:noProof/>
          <w:sz w:val="24"/>
          <w:szCs w:val="24"/>
          <w:u w:val="single"/>
          <w:lang w:val="sr-Cyrl-RS"/>
        </w:rPr>
        <w:t>Техни</w:t>
      </w:r>
      <w:r w:rsidRPr="003E0E5E">
        <w:rPr>
          <w:rFonts w:eastAsia="Arial"/>
          <w:i/>
          <w:iCs/>
          <w:noProof/>
          <w:sz w:val="24"/>
          <w:szCs w:val="24"/>
          <w:u w:val="single"/>
          <w:lang w:val="sr-Cyrl-RS"/>
        </w:rPr>
        <w:t>ч</w:t>
      </w:r>
      <w:r w:rsidRPr="003E0E5E">
        <w:rPr>
          <w:rFonts w:eastAsia="Times New Roman"/>
          <w:i/>
          <w:iCs/>
          <w:noProof/>
          <w:sz w:val="24"/>
          <w:szCs w:val="24"/>
          <w:u w:val="single"/>
          <w:lang w:val="sr-Cyrl-RS"/>
        </w:rPr>
        <w:t>ка напомена:</w:t>
      </w:r>
    </w:p>
    <w:p w:rsidR="003E0E5E" w:rsidRPr="003E0E5E" w:rsidRDefault="003E0E5E" w:rsidP="00372522">
      <w:pPr>
        <w:tabs>
          <w:tab w:val="left" w:pos="9355"/>
        </w:tabs>
        <w:spacing w:line="122" w:lineRule="exact"/>
        <w:ind w:left="1418"/>
        <w:jc w:val="both"/>
        <w:rPr>
          <w:noProof/>
          <w:sz w:val="24"/>
          <w:szCs w:val="24"/>
          <w:lang w:val="sr-Cyrl-RS"/>
        </w:rPr>
      </w:pPr>
    </w:p>
    <w:p w:rsidR="003E0E5E" w:rsidRPr="003E0E5E" w:rsidRDefault="003E0E5E" w:rsidP="00372522">
      <w:pPr>
        <w:tabs>
          <w:tab w:val="left" w:pos="9355"/>
        </w:tabs>
        <w:spacing w:line="245" w:lineRule="auto"/>
        <w:ind w:left="1418"/>
        <w:jc w:val="both"/>
        <w:rPr>
          <w:noProof/>
          <w:sz w:val="24"/>
          <w:szCs w:val="24"/>
          <w:lang w:val="sr-Cyrl-RS"/>
        </w:rPr>
      </w:pPr>
      <w:r w:rsidRPr="003E0E5E">
        <w:rPr>
          <w:rFonts w:eastAsia="Times New Roman"/>
          <w:i/>
          <w:iCs/>
          <w:noProof/>
          <w:sz w:val="24"/>
          <w:szCs w:val="24"/>
          <w:lang w:val="sr-Cyrl-RS"/>
        </w:rPr>
        <w:t>‚</w:t>
      </w:r>
      <w:r w:rsidR="00DE338A">
        <w:rPr>
          <w:rFonts w:eastAsia="Times New Roman"/>
          <w:i/>
          <w:iCs/>
          <w:noProof/>
          <w:sz w:val="24"/>
          <w:szCs w:val="24"/>
          <w:lang w:val="en-US"/>
        </w:rPr>
        <w:t>AM0</w:t>
      </w:r>
      <w:r w:rsidRPr="003E0E5E">
        <w:rPr>
          <w:rFonts w:eastAsia="Times New Roman"/>
          <w:i/>
          <w:iCs/>
          <w:noProof/>
          <w:sz w:val="24"/>
          <w:szCs w:val="24"/>
          <w:lang w:val="sr-Cyrl-RS"/>
        </w:rPr>
        <w:t xml:space="preserve"> или ‚</w:t>
      </w:r>
      <w:r w:rsidR="00DE338A">
        <w:rPr>
          <w:rFonts w:eastAsia="Times New Roman"/>
          <w:i/>
          <w:iCs/>
          <w:noProof/>
          <w:sz w:val="24"/>
          <w:szCs w:val="24"/>
          <w:lang w:val="en-US"/>
        </w:rPr>
        <w:t>Air</w:t>
      </w:r>
      <w:r w:rsidRPr="003E0E5E">
        <w:rPr>
          <w:rFonts w:eastAsia="Times New Roman"/>
          <w:i/>
          <w:iCs/>
          <w:noProof/>
          <w:sz w:val="24"/>
          <w:szCs w:val="24"/>
          <w:lang w:val="sr-Cyrl-RS"/>
        </w:rPr>
        <w:t xml:space="preserve"> </w:t>
      </w:r>
      <w:r w:rsidR="00DE338A">
        <w:rPr>
          <w:rFonts w:eastAsia="Times New Roman"/>
          <w:i/>
          <w:iCs/>
          <w:noProof/>
          <w:sz w:val="24"/>
          <w:szCs w:val="24"/>
          <w:lang w:val="en-US"/>
        </w:rPr>
        <w:t>Mass</w:t>
      </w:r>
      <w:r w:rsidRPr="003E0E5E">
        <w:rPr>
          <w:rFonts w:eastAsia="Times New Roman"/>
          <w:i/>
          <w:iCs/>
          <w:noProof/>
          <w:sz w:val="24"/>
          <w:szCs w:val="24"/>
          <w:lang w:val="sr-Cyrl-RS"/>
        </w:rPr>
        <w:t xml:space="preserve"> </w:t>
      </w:r>
      <w:r w:rsidR="00DE338A">
        <w:rPr>
          <w:rFonts w:eastAsia="Times New Roman"/>
          <w:i/>
          <w:iCs/>
          <w:noProof/>
          <w:sz w:val="24"/>
          <w:szCs w:val="24"/>
          <w:lang w:val="en-US"/>
        </w:rPr>
        <w:t>Zero</w:t>
      </w:r>
      <w:r w:rsidR="00DE338A">
        <w:rPr>
          <w:rFonts w:eastAsia="Times New Roman"/>
          <w:i/>
          <w:iCs/>
          <w:noProof/>
          <w:sz w:val="24"/>
          <w:szCs w:val="24"/>
          <w:lang w:val="sr-Latn-BA"/>
        </w:rPr>
        <w:t xml:space="preserve">' </w:t>
      </w:r>
      <w:r w:rsidRPr="003E0E5E">
        <w:rPr>
          <w:rFonts w:eastAsia="Times New Roman"/>
          <w:i/>
          <w:iCs/>
          <w:noProof/>
          <w:sz w:val="24"/>
          <w:szCs w:val="24"/>
          <w:lang w:val="sr-Cyrl-RS"/>
        </w:rPr>
        <w:t xml:space="preserve"> односи се на спектрално озра</w:t>
      </w:r>
      <w:r w:rsidRPr="003E0E5E">
        <w:rPr>
          <w:rFonts w:eastAsia="Arial"/>
          <w:i/>
          <w:iCs/>
          <w:noProof/>
          <w:sz w:val="24"/>
          <w:szCs w:val="24"/>
          <w:lang w:val="sr-Cyrl-RS"/>
        </w:rPr>
        <w:t>ч</w:t>
      </w:r>
      <w:r w:rsidRPr="003E0E5E">
        <w:rPr>
          <w:rFonts w:eastAsia="Times New Roman"/>
          <w:i/>
          <w:iCs/>
          <w:noProof/>
          <w:sz w:val="24"/>
          <w:szCs w:val="24"/>
          <w:lang w:val="sr-Cyrl-RS"/>
        </w:rPr>
        <w:t>ење сун</w:t>
      </w:r>
      <w:r w:rsidRPr="003E0E5E">
        <w:rPr>
          <w:rFonts w:eastAsia="Arial"/>
          <w:i/>
          <w:iCs/>
          <w:noProof/>
          <w:sz w:val="24"/>
          <w:szCs w:val="24"/>
          <w:lang w:val="sr-Cyrl-RS"/>
        </w:rPr>
        <w:t>ч</w:t>
      </w:r>
      <w:r w:rsidRPr="003E0E5E">
        <w:rPr>
          <w:rFonts w:eastAsia="Times New Roman"/>
          <w:i/>
          <w:iCs/>
          <w:noProof/>
          <w:sz w:val="24"/>
          <w:szCs w:val="24"/>
          <w:lang w:val="sr-Cyrl-RS"/>
        </w:rPr>
        <w:t xml:space="preserve">еве свјетлости у Земљиној </w:t>
      </w:r>
      <w:r w:rsidR="00DE338A">
        <w:rPr>
          <w:rFonts w:eastAsia="Times New Roman"/>
          <w:i/>
          <w:iCs/>
          <w:noProof/>
          <w:sz w:val="24"/>
          <w:szCs w:val="24"/>
          <w:lang w:val="sr-Cyrl-RS"/>
        </w:rPr>
        <w:t>спољној</w:t>
      </w:r>
      <w:r w:rsidRPr="003E0E5E">
        <w:rPr>
          <w:rFonts w:eastAsia="Times New Roman"/>
          <w:i/>
          <w:iCs/>
          <w:noProof/>
          <w:sz w:val="24"/>
          <w:szCs w:val="24"/>
          <w:lang w:val="sr-Cyrl-RS"/>
        </w:rPr>
        <w:t xml:space="preserve"> атмосфери при </w:t>
      </w:r>
      <w:r w:rsidRPr="003E0E5E">
        <w:rPr>
          <w:rFonts w:eastAsia="Arial"/>
          <w:i/>
          <w:iCs/>
          <w:noProof/>
          <w:sz w:val="24"/>
          <w:szCs w:val="24"/>
          <w:lang w:val="sr-Cyrl-RS"/>
        </w:rPr>
        <w:t>ч</w:t>
      </w:r>
      <w:r w:rsidRPr="003E0E5E">
        <w:rPr>
          <w:rFonts w:eastAsia="Times New Roman"/>
          <w:i/>
          <w:iCs/>
          <w:noProof/>
          <w:sz w:val="24"/>
          <w:szCs w:val="24"/>
          <w:lang w:val="sr-Cyrl-RS"/>
        </w:rPr>
        <w:t>ему удаљеност изме</w:t>
      </w:r>
      <w:r w:rsidRPr="003E0E5E">
        <w:rPr>
          <w:rFonts w:eastAsia="Arial"/>
          <w:i/>
          <w:iCs/>
          <w:noProof/>
          <w:sz w:val="24"/>
          <w:szCs w:val="24"/>
          <w:lang w:val="sr-Cyrl-RS"/>
        </w:rPr>
        <w:t>ђ</w:t>
      </w:r>
      <w:r w:rsidRPr="003E0E5E">
        <w:rPr>
          <w:rFonts w:eastAsia="Times New Roman"/>
          <w:i/>
          <w:iCs/>
          <w:noProof/>
          <w:sz w:val="24"/>
          <w:szCs w:val="24"/>
          <w:lang w:val="sr-Cyrl-RS"/>
        </w:rPr>
        <w:t>у Земље и Сунца износи једну астрономску јединицу (АЈ).</w:t>
      </w:r>
    </w:p>
    <w:p w:rsidR="003E0E5E" w:rsidRPr="003E0E5E" w:rsidRDefault="003E0E5E" w:rsidP="00372522">
      <w:pPr>
        <w:tabs>
          <w:tab w:val="left" w:pos="9355"/>
        </w:tabs>
        <w:spacing w:line="233" w:lineRule="exact"/>
        <w:jc w:val="both"/>
        <w:rPr>
          <w:noProof/>
          <w:sz w:val="24"/>
          <w:szCs w:val="24"/>
          <w:lang w:val="sr-Cyrl-RS"/>
        </w:rPr>
      </w:pPr>
    </w:p>
    <w:p w:rsidR="003E0E5E" w:rsidRPr="003E0E5E" w:rsidRDefault="00E14E05" w:rsidP="00372522">
      <w:pPr>
        <w:tabs>
          <w:tab w:val="left" w:pos="1780"/>
          <w:tab w:val="left" w:pos="9355"/>
        </w:tabs>
        <w:spacing w:line="246" w:lineRule="auto"/>
        <w:ind w:left="851"/>
        <w:jc w:val="both"/>
        <w:rPr>
          <w:rFonts w:eastAsia="Times New Roman"/>
          <w:noProof/>
          <w:sz w:val="24"/>
          <w:szCs w:val="24"/>
          <w:lang w:val="sr-Cyrl-RS"/>
        </w:rPr>
      </w:pPr>
      <w:r>
        <w:rPr>
          <w:rFonts w:eastAsia="Times New Roman"/>
          <w:noProof/>
          <w:sz w:val="24"/>
          <w:szCs w:val="24"/>
          <w:lang w:val="sr-Cyrl-RS"/>
        </w:rPr>
        <w:t>Ф</w:t>
      </w:r>
      <w:r w:rsidR="00F7281B">
        <w:rPr>
          <w:rFonts w:eastAsia="Times New Roman"/>
          <w:noProof/>
          <w:sz w:val="24"/>
          <w:szCs w:val="24"/>
          <w:lang w:val="sr-Cyrl-RS"/>
        </w:rPr>
        <w:t xml:space="preserve">. </w:t>
      </w:r>
      <w:r w:rsidRPr="003E0E5E">
        <w:rPr>
          <w:rFonts w:eastAsia="Times New Roman"/>
          <w:noProof/>
          <w:sz w:val="24"/>
          <w:szCs w:val="24"/>
          <w:lang w:val="sr-Cyrl-RS"/>
        </w:rPr>
        <w:t>Р</w:t>
      </w:r>
      <w:r w:rsidR="003E0E5E" w:rsidRPr="003E0E5E">
        <w:rPr>
          <w:rFonts w:eastAsia="Times New Roman"/>
          <w:noProof/>
          <w:sz w:val="24"/>
          <w:szCs w:val="24"/>
          <w:lang w:val="sr-Cyrl-RS"/>
        </w:rPr>
        <w:t>отаци</w:t>
      </w:r>
      <w:r w:rsidR="00C46492">
        <w:rPr>
          <w:rFonts w:eastAsia="Times New Roman"/>
          <w:noProof/>
          <w:sz w:val="24"/>
          <w:szCs w:val="24"/>
          <w:lang w:val="sr-Cyrl-RS"/>
        </w:rPr>
        <w:t>они</w:t>
      </w:r>
      <w:r w:rsidR="003E0E5E" w:rsidRPr="003E0E5E">
        <w:rPr>
          <w:rFonts w:eastAsia="Times New Roman"/>
          <w:noProof/>
          <w:sz w:val="24"/>
          <w:szCs w:val="24"/>
          <w:lang w:val="sr-Cyrl-RS"/>
        </w:rPr>
        <w:t xml:space="preserve"> дава</w:t>
      </w:r>
      <w:r w:rsidR="003E0E5E" w:rsidRPr="003E0E5E">
        <w:rPr>
          <w:rFonts w:eastAsia="Arial"/>
          <w:noProof/>
          <w:sz w:val="24"/>
          <w:szCs w:val="24"/>
          <w:lang w:val="sr-Cyrl-RS"/>
        </w:rPr>
        <w:t>ч</w:t>
      </w:r>
      <w:r w:rsidR="003E0E5E" w:rsidRPr="003E0E5E">
        <w:rPr>
          <w:rFonts w:eastAsia="Times New Roman"/>
          <w:noProof/>
          <w:sz w:val="24"/>
          <w:szCs w:val="24"/>
          <w:lang w:val="sr-Cyrl-RS"/>
        </w:rPr>
        <w:t>и ап</w:t>
      </w:r>
      <w:r w:rsidR="00DE338A">
        <w:rPr>
          <w:rFonts w:eastAsia="Times New Roman"/>
          <w:noProof/>
          <w:sz w:val="24"/>
          <w:szCs w:val="24"/>
          <w:lang w:val="sr-Cyrl-RS"/>
        </w:rPr>
        <w:t>солутног положаја који имају „та</w:t>
      </w:r>
      <w:r w:rsidR="003E0E5E" w:rsidRPr="003E0E5E">
        <w:rPr>
          <w:rFonts w:eastAsia="Arial"/>
          <w:noProof/>
          <w:sz w:val="24"/>
          <w:szCs w:val="24"/>
          <w:lang w:val="sr-Cyrl-RS"/>
        </w:rPr>
        <w:t>ч</w:t>
      </w:r>
      <w:r w:rsidR="003E0E5E" w:rsidRPr="003E0E5E">
        <w:rPr>
          <w:rFonts w:eastAsia="Times New Roman"/>
          <w:noProof/>
          <w:sz w:val="24"/>
          <w:szCs w:val="24"/>
          <w:lang w:val="sr-Cyrl-RS"/>
        </w:rPr>
        <w:t>ност” од 1,0 лу</w:t>
      </w:r>
      <w:r w:rsidR="003E0E5E" w:rsidRPr="003E0E5E">
        <w:rPr>
          <w:rFonts w:eastAsia="Arial"/>
          <w:noProof/>
          <w:sz w:val="24"/>
          <w:szCs w:val="24"/>
          <w:lang w:val="sr-Cyrl-RS"/>
        </w:rPr>
        <w:t>ч</w:t>
      </w:r>
      <w:r w:rsidR="003E0E5E" w:rsidRPr="003E0E5E">
        <w:rPr>
          <w:rFonts w:eastAsia="Times New Roman"/>
          <w:noProof/>
          <w:sz w:val="24"/>
          <w:szCs w:val="24"/>
          <w:lang w:val="sr-Cyrl-RS"/>
        </w:rPr>
        <w:t>не секунде или мању (бољу) и за њих посебно обликовани прстен</w:t>
      </w:r>
      <w:r w:rsidR="00DE338A">
        <w:rPr>
          <w:rFonts w:eastAsia="Times New Roman"/>
          <w:noProof/>
          <w:sz w:val="24"/>
          <w:szCs w:val="24"/>
          <w:lang w:val="sr-Cyrl-RS"/>
        </w:rPr>
        <w:t>ов</w:t>
      </w:r>
      <w:r w:rsidR="003E0E5E" w:rsidRPr="003E0E5E">
        <w:rPr>
          <w:rFonts w:eastAsia="Times New Roman"/>
          <w:noProof/>
          <w:sz w:val="24"/>
          <w:szCs w:val="24"/>
          <w:lang w:val="sr-Cyrl-RS"/>
        </w:rPr>
        <w:t>и, дискови или скале;</w:t>
      </w:r>
    </w:p>
    <w:p w:rsidR="003E0E5E" w:rsidRPr="003E0E5E" w:rsidRDefault="003E0E5E" w:rsidP="00372522">
      <w:pPr>
        <w:tabs>
          <w:tab w:val="left" w:pos="9355"/>
        </w:tabs>
        <w:spacing w:line="230" w:lineRule="exact"/>
        <w:ind w:left="1134" w:hanging="283"/>
        <w:jc w:val="both"/>
        <w:rPr>
          <w:rFonts w:eastAsia="Times New Roman"/>
          <w:noProof/>
          <w:sz w:val="24"/>
          <w:szCs w:val="24"/>
          <w:lang w:val="sr-Cyrl-RS"/>
        </w:rPr>
      </w:pPr>
    </w:p>
    <w:p w:rsidR="003E0E5E" w:rsidRPr="003E0E5E" w:rsidRDefault="00F7281B" w:rsidP="00372522">
      <w:pPr>
        <w:tabs>
          <w:tab w:val="left" w:pos="1780"/>
          <w:tab w:val="left" w:pos="9355"/>
        </w:tabs>
        <w:spacing w:line="239" w:lineRule="auto"/>
        <w:ind w:left="851"/>
        <w:jc w:val="both"/>
        <w:rPr>
          <w:rFonts w:eastAsia="Times New Roman"/>
          <w:noProof/>
          <w:sz w:val="24"/>
          <w:szCs w:val="24"/>
          <w:lang w:val="sr-Cyrl-RS"/>
        </w:rPr>
      </w:pPr>
      <w:r>
        <w:rPr>
          <w:rFonts w:eastAsia="Times New Roman"/>
          <w:noProof/>
          <w:sz w:val="24"/>
          <w:szCs w:val="24"/>
          <w:lang w:val="sr-Cyrl-RS"/>
        </w:rPr>
        <w:t xml:space="preserve">г. </w:t>
      </w:r>
      <w:r w:rsidR="00E14E05">
        <w:rPr>
          <w:rFonts w:eastAsia="Times New Roman"/>
          <w:noProof/>
          <w:sz w:val="24"/>
          <w:szCs w:val="24"/>
          <w:lang w:val="sr-Cyrl-RS"/>
        </w:rPr>
        <w:t>Е</w:t>
      </w:r>
      <w:r w:rsidR="00DE338A">
        <w:rPr>
          <w:rFonts w:eastAsia="Times New Roman"/>
          <w:noProof/>
          <w:sz w:val="24"/>
          <w:szCs w:val="24"/>
          <w:lang w:val="sr-Cyrl-RS"/>
        </w:rPr>
        <w:t>лектронски</w:t>
      </w:r>
      <w:r w:rsidR="003E0E5E" w:rsidRPr="003E0E5E">
        <w:rPr>
          <w:rFonts w:eastAsia="Times New Roman"/>
          <w:noProof/>
          <w:sz w:val="24"/>
          <w:szCs w:val="24"/>
          <w:lang w:val="sr-Cyrl-RS"/>
        </w:rPr>
        <w:t xml:space="preserve"> </w:t>
      </w:r>
      <w:r w:rsidR="00DE338A">
        <w:rPr>
          <w:rFonts w:eastAsia="Times New Roman"/>
          <w:noProof/>
          <w:sz w:val="24"/>
          <w:szCs w:val="24"/>
          <w:lang w:val="sr-Cyrl-RS"/>
        </w:rPr>
        <w:t>полупроводнички</w:t>
      </w:r>
      <w:r w:rsidR="003E0E5E" w:rsidRPr="003E0E5E">
        <w:rPr>
          <w:rFonts w:eastAsia="Times New Roman"/>
          <w:noProof/>
          <w:sz w:val="24"/>
          <w:szCs w:val="24"/>
          <w:lang w:val="sr-Cyrl-RS"/>
        </w:rPr>
        <w:t xml:space="preserve"> импулсно напајани прекида</w:t>
      </w:r>
      <w:r w:rsidR="003E0E5E" w:rsidRPr="003E0E5E">
        <w:rPr>
          <w:rFonts w:eastAsia="Arial"/>
          <w:noProof/>
          <w:sz w:val="24"/>
          <w:szCs w:val="24"/>
          <w:lang w:val="sr-Cyrl-RS"/>
        </w:rPr>
        <w:t>ч</w:t>
      </w:r>
      <w:r w:rsidR="003E0E5E" w:rsidRPr="003E0E5E">
        <w:rPr>
          <w:rFonts w:eastAsia="Times New Roman"/>
          <w:noProof/>
          <w:sz w:val="24"/>
          <w:szCs w:val="24"/>
          <w:lang w:val="sr-Cyrl-RS"/>
        </w:rPr>
        <w:t>ки тиристорски уре</w:t>
      </w:r>
      <w:r w:rsidR="003E0E5E" w:rsidRPr="003E0E5E">
        <w:rPr>
          <w:rFonts w:eastAsia="Arial"/>
          <w:noProof/>
          <w:sz w:val="24"/>
          <w:szCs w:val="24"/>
          <w:lang w:val="sr-Cyrl-RS"/>
        </w:rPr>
        <w:t>ђ</w:t>
      </w:r>
      <w:r w:rsidR="003E0E5E" w:rsidRPr="003E0E5E">
        <w:rPr>
          <w:rFonts w:eastAsia="Times New Roman"/>
          <w:noProof/>
          <w:sz w:val="24"/>
          <w:szCs w:val="24"/>
          <w:lang w:val="sr-Cyrl-RS"/>
        </w:rPr>
        <w:t>аји и ‚тиристорски модули’ који користе било електри</w:t>
      </w:r>
      <w:r w:rsidR="003E0E5E" w:rsidRPr="003E0E5E">
        <w:rPr>
          <w:rFonts w:eastAsia="Arial"/>
          <w:noProof/>
          <w:sz w:val="24"/>
          <w:szCs w:val="24"/>
          <w:lang w:val="sr-Cyrl-RS"/>
        </w:rPr>
        <w:t>ч</w:t>
      </w:r>
      <w:r w:rsidR="003E0E5E" w:rsidRPr="003E0E5E">
        <w:rPr>
          <w:rFonts w:eastAsia="Times New Roman"/>
          <w:noProof/>
          <w:sz w:val="24"/>
          <w:szCs w:val="24"/>
          <w:lang w:val="sr-Cyrl-RS"/>
        </w:rPr>
        <w:t>не, опти</w:t>
      </w:r>
      <w:r w:rsidR="003E0E5E" w:rsidRPr="003E0E5E">
        <w:rPr>
          <w:rFonts w:eastAsia="Arial"/>
          <w:noProof/>
          <w:sz w:val="24"/>
          <w:szCs w:val="24"/>
          <w:lang w:val="sr-Cyrl-RS"/>
        </w:rPr>
        <w:t>ч</w:t>
      </w:r>
      <w:r w:rsidR="003E0E5E" w:rsidRPr="003E0E5E">
        <w:rPr>
          <w:rFonts w:eastAsia="Times New Roman"/>
          <w:noProof/>
          <w:sz w:val="24"/>
          <w:szCs w:val="24"/>
          <w:lang w:val="sr-Cyrl-RS"/>
        </w:rPr>
        <w:t>ке или електронским зра</w:t>
      </w:r>
      <w:r w:rsidR="003E0E5E" w:rsidRPr="003E0E5E">
        <w:rPr>
          <w:rFonts w:eastAsia="Arial"/>
          <w:noProof/>
          <w:sz w:val="24"/>
          <w:szCs w:val="24"/>
          <w:lang w:val="sr-Cyrl-RS"/>
        </w:rPr>
        <w:t>ч</w:t>
      </w:r>
      <w:r w:rsidR="00DE338A">
        <w:rPr>
          <w:rFonts w:eastAsia="Times New Roman"/>
          <w:noProof/>
          <w:sz w:val="24"/>
          <w:szCs w:val="24"/>
          <w:lang w:val="sr-Cyrl-RS"/>
        </w:rPr>
        <w:t>ењем контролис</w:t>
      </w:r>
      <w:r w:rsidR="003E0E5E" w:rsidRPr="003E0E5E">
        <w:rPr>
          <w:rFonts w:eastAsia="Times New Roman"/>
          <w:noProof/>
          <w:sz w:val="24"/>
          <w:szCs w:val="24"/>
          <w:lang w:val="sr-Cyrl-RS"/>
        </w:rPr>
        <w:t xml:space="preserve">ане методе прекидања и имају било коју од </w:t>
      </w:r>
      <w:r w:rsidR="00EB273F">
        <w:rPr>
          <w:rFonts w:eastAsia="Times New Roman"/>
          <w:noProof/>
          <w:sz w:val="24"/>
          <w:szCs w:val="24"/>
          <w:lang w:val="sr-Cyrl-RS"/>
        </w:rPr>
        <w:t>сљедећих</w:t>
      </w:r>
      <w:r w:rsidR="003E0E5E" w:rsidRPr="003E0E5E">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3E0E5E" w:rsidRPr="003E0E5E">
        <w:rPr>
          <w:rFonts w:eastAsia="Times New Roman"/>
          <w:noProof/>
          <w:sz w:val="24"/>
          <w:szCs w:val="24"/>
          <w:lang w:val="sr-Cyrl-RS"/>
        </w:rPr>
        <w:t>:</w:t>
      </w:r>
    </w:p>
    <w:p w:rsidR="003E0E5E" w:rsidRPr="003E0E5E" w:rsidRDefault="003E0E5E" w:rsidP="00372522">
      <w:pPr>
        <w:spacing w:line="238" w:lineRule="exact"/>
        <w:jc w:val="both"/>
        <w:rPr>
          <w:noProof/>
          <w:sz w:val="24"/>
          <w:szCs w:val="24"/>
          <w:lang w:val="sr-Cyrl-RS"/>
        </w:rPr>
      </w:pPr>
    </w:p>
    <w:p w:rsidR="003E0E5E" w:rsidRPr="00E14E05" w:rsidRDefault="003E0E5E" w:rsidP="00E14E05">
      <w:pPr>
        <w:pStyle w:val="ListParagraph"/>
        <w:numPr>
          <w:ilvl w:val="1"/>
          <w:numId w:val="232"/>
        </w:numPr>
        <w:jc w:val="both"/>
        <w:rPr>
          <w:noProof/>
          <w:sz w:val="24"/>
          <w:szCs w:val="24"/>
          <w:lang w:val="sr-Cyrl-RS"/>
        </w:rPr>
      </w:pPr>
      <w:r w:rsidRPr="00E14E05">
        <w:rPr>
          <w:rFonts w:eastAsia="Times New Roman"/>
          <w:noProof/>
          <w:sz w:val="24"/>
          <w:szCs w:val="24"/>
          <w:lang w:val="sr-Cyrl-RS"/>
        </w:rPr>
        <w:t>максимална брзина укљу</w:t>
      </w:r>
      <w:r w:rsidRPr="00E14E05">
        <w:rPr>
          <w:rFonts w:eastAsia="Arial"/>
          <w:noProof/>
          <w:sz w:val="24"/>
          <w:szCs w:val="24"/>
          <w:lang w:val="sr-Cyrl-RS"/>
        </w:rPr>
        <w:t>ч</w:t>
      </w:r>
      <w:r w:rsidRPr="00E14E05">
        <w:rPr>
          <w:rFonts w:eastAsia="Times New Roman"/>
          <w:noProof/>
          <w:sz w:val="24"/>
          <w:szCs w:val="24"/>
          <w:lang w:val="sr-Cyrl-RS"/>
        </w:rPr>
        <w:t>ивања (</w:t>
      </w:r>
      <w:r w:rsidR="00DE338A" w:rsidRPr="00E14E05">
        <w:rPr>
          <w:rFonts w:eastAsia="Times New Roman"/>
          <w:noProof/>
          <w:sz w:val="24"/>
          <w:szCs w:val="24"/>
          <w:lang w:val="en-US"/>
        </w:rPr>
        <w:t>di</w:t>
      </w:r>
      <w:r w:rsidRPr="00E14E05">
        <w:rPr>
          <w:rFonts w:eastAsia="Times New Roman"/>
          <w:noProof/>
          <w:sz w:val="24"/>
          <w:szCs w:val="24"/>
          <w:lang w:val="sr-Cyrl-RS"/>
        </w:rPr>
        <w:t>/</w:t>
      </w:r>
      <w:r w:rsidR="00DE338A" w:rsidRPr="00E14E05">
        <w:rPr>
          <w:rFonts w:eastAsia="Times New Roman"/>
          <w:noProof/>
          <w:sz w:val="24"/>
          <w:szCs w:val="24"/>
          <w:lang w:val="en-US"/>
        </w:rPr>
        <w:t>dt</w:t>
      </w:r>
      <w:r w:rsidRPr="00E14E05">
        <w:rPr>
          <w:rFonts w:eastAsia="Times New Roman"/>
          <w:noProof/>
          <w:sz w:val="24"/>
          <w:szCs w:val="24"/>
          <w:lang w:val="sr-Cyrl-RS"/>
        </w:rPr>
        <w:t>) ве</w:t>
      </w:r>
      <w:r w:rsidRPr="00E14E05">
        <w:rPr>
          <w:rFonts w:eastAsia="Arial"/>
          <w:noProof/>
          <w:sz w:val="24"/>
          <w:szCs w:val="24"/>
          <w:lang w:val="sr-Cyrl-RS"/>
        </w:rPr>
        <w:t>ћ</w:t>
      </w:r>
      <w:r w:rsidRPr="00E14E05">
        <w:rPr>
          <w:rFonts w:eastAsia="Times New Roman"/>
          <w:noProof/>
          <w:sz w:val="24"/>
          <w:szCs w:val="24"/>
          <w:lang w:val="sr-Cyrl-RS"/>
        </w:rPr>
        <w:t xml:space="preserve">а од 30 000 А/ </w:t>
      </w:r>
      <w:r w:rsidRPr="00E14E05">
        <w:rPr>
          <w:rFonts w:eastAsia="Arial"/>
          <w:noProof/>
          <w:sz w:val="24"/>
          <w:szCs w:val="24"/>
          <w:lang w:val="sr-Cyrl-RS"/>
        </w:rPr>
        <w:t>μ</w:t>
      </w:r>
      <w:r w:rsidR="00DE338A" w:rsidRPr="00E14E05">
        <w:rPr>
          <w:rFonts w:eastAsia="Times New Roman"/>
          <w:noProof/>
          <w:sz w:val="24"/>
          <w:szCs w:val="24"/>
          <w:lang w:val="en-US"/>
        </w:rPr>
        <w:t>s</w:t>
      </w:r>
      <w:r w:rsidRPr="00E14E05">
        <w:rPr>
          <w:rFonts w:eastAsia="Times New Roman"/>
          <w:noProof/>
          <w:sz w:val="24"/>
          <w:szCs w:val="24"/>
          <w:lang w:val="sr-Cyrl-RS"/>
        </w:rPr>
        <w:t xml:space="preserve"> и блокирни напон ве</w:t>
      </w:r>
      <w:r w:rsidRPr="00E14E05">
        <w:rPr>
          <w:rFonts w:eastAsia="Arial"/>
          <w:noProof/>
          <w:sz w:val="24"/>
          <w:szCs w:val="24"/>
          <w:lang w:val="sr-Cyrl-RS"/>
        </w:rPr>
        <w:t>ћ</w:t>
      </w:r>
      <w:r w:rsidR="00DE338A" w:rsidRPr="00E14E05">
        <w:rPr>
          <w:rFonts w:eastAsia="Times New Roman"/>
          <w:noProof/>
          <w:sz w:val="24"/>
          <w:szCs w:val="24"/>
          <w:lang w:val="sr-Cyrl-RS"/>
        </w:rPr>
        <w:t xml:space="preserve">и од 1 100 </w:t>
      </w:r>
      <w:r w:rsidR="00DE338A" w:rsidRPr="00E14E05">
        <w:rPr>
          <w:rFonts w:eastAsia="Times New Roman"/>
          <w:noProof/>
          <w:sz w:val="24"/>
          <w:szCs w:val="24"/>
          <w:lang w:val="en-US"/>
        </w:rPr>
        <w:t>V</w:t>
      </w:r>
      <w:r w:rsidRPr="00E14E05">
        <w:rPr>
          <w:rFonts w:eastAsia="Times New Roman"/>
          <w:noProof/>
          <w:sz w:val="24"/>
          <w:szCs w:val="24"/>
          <w:lang w:val="sr-Cyrl-RS"/>
        </w:rPr>
        <w:t xml:space="preserve"> </w:t>
      </w:r>
      <w:r w:rsidRPr="00E14E05">
        <w:rPr>
          <w:rFonts w:eastAsia="Times New Roman"/>
          <w:noProof/>
          <w:sz w:val="24"/>
          <w:szCs w:val="24"/>
          <w:u w:val="single"/>
          <w:lang w:val="sr-Cyrl-RS"/>
        </w:rPr>
        <w:t>или</w:t>
      </w:r>
    </w:p>
    <w:p w:rsidR="003E0E5E" w:rsidRPr="003E0E5E" w:rsidRDefault="003E0E5E" w:rsidP="00372522">
      <w:pPr>
        <w:spacing w:line="247" w:lineRule="exact"/>
        <w:ind w:left="1418" w:hanging="284"/>
        <w:jc w:val="both"/>
        <w:rPr>
          <w:noProof/>
          <w:sz w:val="24"/>
          <w:szCs w:val="24"/>
          <w:lang w:val="sr-Cyrl-RS"/>
        </w:rPr>
      </w:pPr>
    </w:p>
    <w:p w:rsidR="003E0E5E" w:rsidRPr="00E14E05" w:rsidRDefault="003E0E5E" w:rsidP="00E14E05">
      <w:pPr>
        <w:pStyle w:val="ListParagraph"/>
        <w:numPr>
          <w:ilvl w:val="1"/>
          <w:numId w:val="232"/>
        </w:numPr>
        <w:jc w:val="both"/>
        <w:rPr>
          <w:noProof/>
          <w:sz w:val="24"/>
          <w:szCs w:val="24"/>
          <w:lang w:val="sr-Cyrl-RS"/>
        </w:rPr>
      </w:pPr>
      <w:r w:rsidRPr="00E14E05">
        <w:rPr>
          <w:rFonts w:eastAsia="Times New Roman"/>
          <w:noProof/>
          <w:sz w:val="24"/>
          <w:szCs w:val="24"/>
          <w:lang w:val="sr-Cyrl-RS"/>
        </w:rPr>
        <w:t>максимална брзина укљу</w:t>
      </w:r>
      <w:r w:rsidRPr="00E14E05">
        <w:rPr>
          <w:rFonts w:eastAsia="Arial"/>
          <w:noProof/>
          <w:sz w:val="24"/>
          <w:szCs w:val="24"/>
          <w:lang w:val="sr-Cyrl-RS"/>
        </w:rPr>
        <w:t>ч</w:t>
      </w:r>
      <w:r w:rsidRPr="00E14E05">
        <w:rPr>
          <w:rFonts w:eastAsia="Times New Roman"/>
          <w:noProof/>
          <w:sz w:val="24"/>
          <w:szCs w:val="24"/>
          <w:lang w:val="sr-Cyrl-RS"/>
        </w:rPr>
        <w:t>ивања (</w:t>
      </w:r>
      <w:r w:rsidR="00DE338A" w:rsidRPr="00E14E05">
        <w:rPr>
          <w:rFonts w:eastAsia="Times New Roman"/>
          <w:noProof/>
          <w:sz w:val="24"/>
          <w:szCs w:val="24"/>
          <w:lang w:val="en-US"/>
        </w:rPr>
        <w:t>di</w:t>
      </w:r>
      <w:r w:rsidRPr="00E14E05">
        <w:rPr>
          <w:rFonts w:eastAsia="Times New Roman"/>
          <w:noProof/>
          <w:sz w:val="24"/>
          <w:szCs w:val="24"/>
          <w:lang w:val="sr-Cyrl-RS"/>
        </w:rPr>
        <w:t>/</w:t>
      </w:r>
      <w:r w:rsidR="00DE338A" w:rsidRPr="00E14E05">
        <w:rPr>
          <w:rFonts w:eastAsia="Times New Roman"/>
          <w:noProof/>
          <w:sz w:val="24"/>
          <w:szCs w:val="24"/>
          <w:lang w:val="en-US"/>
        </w:rPr>
        <w:t>dt</w:t>
      </w:r>
      <w:r w:rsidRPr="00E14E05">
        <w:rPr>
          <w:rFonts w:eastAsia="Times New Roman"/>
          <w:noProof/>
          <w:sz w:val="24"/>
          <w:szCs w:val="24"/>
          <w:lang w:val="sr-Cyrl-RS"/>
        </w:rPr>
        <w:t>) ве</w:t>
      </w:r>
      <w:r w:rsidRPr="00E14E05">
        <w:rPr>
          <w:rFonts w:eastAsia="Arial"/>
          <w:noProof/>
          <w:sz w:val="24"/>
          <w:szCs w:val="24"/>
          <w:lang w:val="sr-Cyrl-RS"/>
        </w:rPr>
        <w:t>ћ</w:t>
      </w:r>
      <w:r w:rsidRPr="00E14E05">
        <w:rPr>
          <w:rFonts w:eastAsia="Times New Roman"/>
          <w:noProof/>
          <w:sz w:val="24"/>
          <w:szCs w:val="24"/>
          <w:lang w:val="sr-Cyrl-RS"/>
        </w:rPr>
        <w:t xml:space="preserve">а од 2 000 А/ </w:t>
      </w:r>
      <w:r w:rsidRPr="00E14E05">
        <w:rPr>
          <w:rFonts w:eastAsia="Arial"/>
          <w:noProof/>
          <w:sz w:val="24"/>
          <w:szCs w:val="24"/>
          <w:lang w:val="sr-Cyrl-RS"/>
        </w:rPr>
        <w:t>μ</w:t>
      </w:r>
      <w:r w:rsidR="00DE338A" w:rsidRPr="00E14E05">
        <w:rPr>
          <w:rFonts w:eastAsia="Times New Roman"/>
          <w:noProof/>
          <w:sz w:val="24"/>
          <w:szCs w:val="24"/>
          <w:lang w:val="en-US"/>
        </w:rPr>
        <w:t>s</w:t>
      </w:r>
      <w:r w:rsidRPr="00E14E05">
        <w:rPr>
          <w:rFonts w:eastAsia="Times New Roman"/>
          <w:noProof/>
          <w:sz w:val="24"/>
          <w:szCs w:val="24"/>
          <w:lang w:val="sr-Cyrl-RS"/>
        </w:rPr>
        <w:t xml:space="preserve"> и све сљеде</w:t>
      </w:r>
      <w:r w:rsidRPr="00E14E05">
        <w:rPr>
          <w:rFonts w:eastAsia="Arial"/>
          <w:noProof/>
          <w:sz w:val="24"/>
          <w:szCs w:val="24"/>
          <w:lang w:val="sr-Cyrl-RS"/>
        </w:rPr>
        <w:t>ћ</w:t>
      </w:r>
      <w:r w:rsidRPr="00E14E05">
        <w:rPr>
          <w:rFonts w:eastAsia="Times New Roman"/>
          <w:noProof/>
          <w:sz w:val="24"/>
          <w:szCs w:val="24"/>
          <w:lang w:val="sr-Cyrl-RS"/>
        </w:rPr>
        <w:t xml:space="preserve">е </w:t>
      </w:r>
      <w:r w:rsidR="00EB273F" w:rsidRPr="00E14E05">
        <w:rPr>
          <w:rFonts w:eastAsia="Times New Roman"/>
          <w:noProof/>
          <w:sz w:val="24"/>
          <w:szCs w:val="24"/>
          <w:lang w:val="sr-Cyrl-RS"/>
        </w:rPr>
        <w:t>карактеристике</w:t>
      </w:r>
      <w:r w:rsidRPr="00E14E05">
        <w:rPr>
          <w:rFonts w:eastAsia="Times New Roman"/>
          <w:noProof/>
          <w:sz w:val="24"/>
          <w:szCs w:val="24"/>
          <w:lang w:val="sr-Cyrl-RS"/>
        </w:rPr>
        <w:t>:</w:t>
      </w:r>
    </w:p>
    <w:p w:rsidR="003E0E5E" w:rsidRPr="003E0E5E" w:rsidRDefault="003E0E5E" w:rsidP="00372522">
      <w:pPr>
        <w:spacing w:line="247" w:lineRule="exact"/>
        <w:ind w:left="1418" w:hanging="284"/>
        <w:jc w:val="both"/>
        <w:rPr>
          <w:noProof/>
          <w:sz w:val="24"/>
          <w:szCs w:val="24"/>
          <w:lang w:val="sr-Cyrl-RS"/>
        </w:rPr>
      </w:pPr>
    </w:p>
    <w:p w:rsidR="003E0E5E" w:rsidRPr="003E0E5E" w:rsidRDefault="00991A09" w:rsidP="00372522">
      <w:pPr>
        <w:tabs>
          <w:tab w:val="left" w:pos="1701"/>
        </w:tabs>
        <w:ind w:left="1418"/>
        <w:jc w:val="both"/>
        <w:rPr>
          <w:rFonts w:eastAsia="Times New Roman"/>
          <w:noProof/>
          <w:sz w:val="24"/>
          <w:szCs w:val="24"/>
          <w:lang w:val="sr-Cyrl-RS"/>
        </w:rPr>
      </w:pPr>
      <w:r>
        <w:rPr>
          <w:rFonts w:eastAsia="Times New Roman"/>
          <w:noProof/>
          <w:sz w:val="24"/>
          <w:szCs w:val="24"/>
          <w:lang w:val="sr-Cyrl-RS"/>
        </w:rPr>
        <w:t xml:space="preserve">а. </w:t>
      </w:r>
      <w:r w:rsidR="00E14E05" w:rsidRPr="003E0E5E">
        <w:rPr>
          <w:rFonts w:eastAsia="Times New Roman"/>
          <w:noProof/>
          <w:sz w:val="24"/>
          <w:szCs w:val="24"/>
          <w:lang w:val="sr-Cyrl-RS"/>
        </w:rPr>
        <w:t>В</w:t>
      </w:r>
      <w:r w:rsidR="003E0E5E" w:rsidRPr="003E0E5E">
        <w:rPr>
          <w:rFonts w:eastAsia="Times New Roman"/>
          <w:noProof/>
          <w:sz w:val="24"/>
          <w:szCs w:val="24"/>
          <w:lang w:val="sr-Cyrl-RS"/>
        </w:rPr>
        <w:t>ршни напон у искљу</w:t>
      </w:r>
      <w:r w:rsidR="003E0E5E" w:rsidRPr="003E0E5E">
        <w:rPr>
          <w:rFonts w:eastAsia="Arial"/>
          <w:noProof/>
          <w:sz w:val="24"/>
          <w:szCs w:val="24"/>
          <w:lang w:val="sr-Cyrl-RS"/>
        </w:rPr>
        <w:t>ч</w:t>
      </w:r>
      <w:r w:rsidR="00DE338A">
        <w:rPr>
          <w:rFonts w:eastAsia="Times New Roman"/>
          <w:noProof/>
          <w:sz w:val="24"/>
          <w:szCs w:val="24"/>
          <w:lang w:val="sr-Cyrl-RS"/>
        </w:rPr>
        <w:t xml:space="preserve">еном стању од 3 000 </w:t>
      </w:r>
      <w:r w:rsidR="00DE338A">
        <w:rPr>
          <w:rFonts w:eastAsia="Times New Roman"/>
          <w:noProof/>
          <w:sz w:val="24"/>
          <w:szCs w:val="24"/>
          <w:lang w:val="en-US"/>
        </w:rPr>
        <w:t>V</w:t>
      </w:r>
      <w:r w:rsidR="003E0E5E" w:rsidRPr="003E0E5E">
        <w:rPr>
          <w:rFonts w:eastAsia="Times New Roman"/>
          <w:noProof/>
          <w:sz w:val="24"/>
          <w:szCs w:val="24"/>
          <w:lang w:val="sr-Cyrl-RS"/>
        </w:rPr>
        <w:t xml:space="preserve"> или ве</w:t>
      </w:r>
      <w:r w:rsidR="003E0E5E" w:rsidRPr="003E0E5E">
        <w:rPr>
          <w:rFonts w:eastAsia="Arial"/>
          <w:noProof/>
          <w:sz w:val="24"/>
          <w:szCs w:val="24"/>
          <w:lang w:val="sr-Cyrl-RS"/>
        </w:rPr>
        <w:t>ћ</w:t>
      </w:r>
      <w:r w:rsidR="003E0E5E" w:rsidRPr="003E0E5E">
        <w:rPr>
          <w:rFonts w:eastAsia="Times New Roman"/>
          <w:noProof/>
          <w:sz w:val="24"/>
          <w:szCs w:val="24"/>
          <w:lang w:val="sr-Cyrl-RS"/>
        </w:rPr>
        <w:t xml:space="preserve">и </w:t>
      </w:r>
      <w:r w:rsidR="003E0E5E" w:rsidRPr="003E0E5E">
        <w:rPr>
          <w:rFonts w:eastAsia="Times New Roman"/>
          <w:noProof/>
          <w:sz w:val="24"/>
          <w:szCs w:val="24"/>
          <w:u w:val="single"/>
          <w:lang w:val="sr-Cyrl-RS"/>
        </w:rPr>
        <w:t>и</w:t>
      </w:r>
    </w:p>
    <w:p w:rsidR="003E0E5E" w:rsidRPr="003E0E5E" w:rsidRDefault="003E0E5E" w:rsidP="00372522">
      <w:pPr>
        <w:tabs>
          <w:tab w:val="left" w:pos="1701"/>
        </w:tabs>
        <w:spacing w:line="247" w:lineRule="exact"/>
        <w:ind w:left="1418"/>
        <w:jc w:val="both"/>
        <w:rPr>
          <w:rFonts w:eastAsia="Times New Roman"/>
          <w:noProof/>
          <w:sz w:val="24"/>
          <w:szCs w:val="24"/>
          <w:lang w:val="sr-Cyrl-RS"/>
        </w:rPr>
      </w:pPr>
    </w:p>
    <w:p w:rsidR="003E0E5E" w:rsidRPr="003E0E5E" w:rsidRDefault="00991A09" w:rsidP="00372522">
      <w:pPr>
        <w:tabs>
          <w:tab w:val="left" w:pos="1701"/>
        </w:tabs>
        <w:ind w:left="1418"/>
        <w:jc w:val="both"/>
        <w:rPr>
          <w:rFonts w:eastAsia="Times New Roman"/>
          <w:noProof/>
          <w:sz w:val="24"/>
          <w:szCs w:val="24"/>
          <w:lang w:val="sr-Cyrl-RS"/>
        </w:rPr>
      </w:pPr>
      <w:r>
        <w:rPr>
          <w:rFonts w:eastAsia="Times New Roman"/>
          <w:noProof/>
          <w:sz w:val="24"/>
          <w:szCs w:val="24"/>
          <w:lang w:val="sr-Cyrl-RS"/>
        </w:rPr>
        <w:t xml:space="preserve">б. </w:t>
      </w:r>
      <w:r w:rsidR="00E14E05" w:rsidRPr="003E0E5E">
        <w:rPr>
          <w:rFonts w:eastAsia="Times New Roman"/>
          <w:noProof/>
          <w:sz w:val="24"/>
          <w:szCs w:val="24"/>
          <w:lang w:val="sr-Cyrl-RS"/>
        </w:rPr>
        <w:t>В</w:t>
      </w:r>
      <w:r w:rsidR="003E0E5E" w:rsidRPr="003E0E5E">
        <w:rPr>
          <w:rFonts w:eastAsia="Times New Roman"/>
          <w:noProof/>
          <w:sz w:val="24"/>
          <w:szCs w:val="24"/>
          <w:lang w:val="sr-Cyrl-RS"/>
        </w:rPr>
        <w:t>ршна струја од 3 000 А или ве</w:t>
      </w:r>
      <w:r w:rsidR="003E0E5E" w:rsidRPr="003E0E5E">
        <w:rPr>
          <w:rFonts w:eastAsia="Arial"/>
          <w:noProof/>
          <w:sz w:val="24"/>
          <w:szCs w:val="24"/>
          <w:lang w:val="sr-Cyrl-RS"/>
        </w:rPr>
        <w:t>ћ</w:t>
      </w:r>
      <w:r w:rsidR="003E0E5E" w:rsidRPr="003E0E5E">
        <w:rPr>
          <w:rFonts w:eastAsia="Times New Roman"/>
          <w:noProof/>
          <w:sz w:val="24"/>
          <w:szCs w:val="24"/>
          <w:lang w:val="sr-Cyrl-RS"/>
        </w:rPr>
        <w:t>а.</w:t>
      </w:r>
    </w:p>
    <w:p w:rsidR="003E0E5E" w:rsidRPr="003E0E5E" w:rsidRDefault="003E0E5E" w:rsidP="00372522">
      <w:pPr>
        <w:spacing w:line="247" w:lineRule="exact"/>
        <w:jc w:val="both"/>
        <w:rPr>
          <w:noProof/>
          <w:sz w:val="24"/>
          <w:szCs w:val="24"/>
          <w:lang w:val="sr-Cyrl-RS"/>
        </w:rPr>
      </w:pPr>
    </w:p>
    <w:p w:rsidR="003E0E5E" w:rsidRPr="003E0E5E" w:rsidRDefault="003E0E5E" w:rsidP="00372522">
      <w:pPr>
        <w:ind w:firstLine="1418"/>
        <w:jc w:val="both"/>
        <w:rPr>
          <w:noProof/>
          <w:sz w:val="24"/>
          <w:szCs w:val="24"/>
          <w:lang w:val="sr-Cyrl-RS"/>
        </w:rPr>
      </w:pPr>
      <w:r w:rsidRPr="003E0E5E">
        <w:rPr>
          <w:rFonts w:eastAsia="Times New Roman"/>
          <w:i/>
          <w:iCs/>
          <w:noProof/>
          <w:sz w:val="24"/>
          <w:szCs w:val="24"/>
          <w:u w:val="single"/>
          <w:lang w:val="sr-Cyrl-RS"/>
        </w:rPr>
        <w:t>Напомена 1.:</w:t>
      </w:r>
      <w:r w:rsidRPr="003E0E5E">
        <w:rPr>
          <w:rFonts w:eastAsia="Times New Roman"/>
          <w:i/>
          <w:iCs/>
          <w:noProof/>
          <w:sz w:val="24"/>
          <w:szCs w:val="24"/>
          <w:lang w:val="sr-Cyrl-RS"/>
        </w:rPr>
        <w:t xml:space="preserve">  3А001.г. укљу</w:t>
      </w:r>
      <w:r w:rsidRPr="003E0E5E">
        <w:rPr>
          <w:rFonts w:eastAsia="Arial"/>
          <w:i/>
          <w:iCs/>
          <w:noProof/>
          <w:sz w:val="24"/>
          <w:szCs w:val="24"/>
          <w:lang w:val="sr-Cyrl-RS"/>
        </w:rPr>
        <w:t>ч</w:t>
      </w:r>
      <w:r w:rsidRPr="003E0E5E">
        <w:rPr>
          <w:rFonts w:eastAsia="Times New Roman"/>
          <w:i/>
          <w:iCs/>
          <w:noProof/>
          <w:sz w:val="24"/>
          <w:szCs w:val="24"/>
          <w:lang w:val="sr-Cyrl-RS"/>
        </w:rPr>
        <w:t>ује:</w:t>
      </w:r>
    </w:p>
    <w:p w:rsidR="003E0E5E" w:rsidRPr="003E0E5E" w:rsidRDefault="003E0E5E" w:rsidP="00372522">
      <w:pPr>
        <w:spacing w:line="247" w:lineRule="exact"/>
        <w:ind w:firstLine="1418"/>
        <w:jc w:val="both"/>
        <w:rPr>
          <w:noProof/>
          <w:sz w:val="24"/>
          <w:szCs w:val="24"/>
          <w:lang w:val="sr-Cyrl-RS"/>
        </w:rPr>
      </w:pPr>
    </w:p>
    <w:p w:rsidR="003E0E5E" w:rsidRPr="003E0E5E" w:rsidRDefault="003E0E5E" w:rsidP="00372522">
      <w:pPr>
        <w:ind w:left="2977"/>
        <w:jc w:val="both"/>
        <w:rPr>
          <w:noProof/>
          <w:sz w:val="24"/>
          <w:szCs w:val="24"/>
          <w:lang w:val="sr-Cyrl-RS"/>
        </w:rPr>
      </w:pPr>
      <w:r w:rsidRPr="003E0E5E">
        <w:rPr>
          <w:rFonts w:eastAsia="Times New Roman"/>
          <w:noProof/>
          <w:sz w:val="24"/>
          <w:szCs w:val="24"/>
          <w:lang w:val="sr-Cyrl-RS"/>
        </w:rPr>
        <w:t xml:space="preserve">— </w:t>
      </w:r>
      <w:r w:rsidR="00AB63B7">
        <w:rPr>
          <w:rFonts w:eastAsia="Times New Roman"/>
          <w:i/>
          <w:iCs/>
          <w:noProof/>
          <w:sz w:val="24"/>
          <w:szCs w:val="24"/>
          <w:lang w:val="sr-Cyrl-RS"/>
        </w:rPr>
        <w:t>силицијумове</w:t>
      </w:r>
      <w:r w:rsidRPr="003E0E5E">
        <w:rPr>
          <w:rFonts w:eastAsia="Times New Roman"/>
          <w:i/>
          <w:iCs/>
          <w:noProof/>
          <w:sz w:val="24"/>
          <w:szCs w:val="24"/>
          <w:lang w:val="sr-Cyrl-RS"/>
        </w:rPr>
        <w:t xml:space="preserve"> ус</w:t>
      </w:r>
      <w:r w:rsidR="00C82973">
        <w:rPr>
          <w:rFonts w:eastAsia="Times New Roman"/>
          <w:i/>
          <w:iCs/>
          <w:noProof/>
          <w:sz w:val="24"/>
          <w:szCs w:val="24"/>
          <w:lang w:val="sr-Cyrl-RS"/>
        </w:rPr>
        <w:t>мј</w:t>
      </w:r>
      <w:r w:rsidRPr="003E0E5E">
        <w:rPr>
          <w:rFonts w:eastAsia="Times New Roman"/>
          <w:i/>
          <w:iCs/>
          <w:noProof/>
          <w:sz w:val="24"/>
          <w:szCs w:val="24"/>
          <w:lang w:val="sr-Cyrl-RS"/>
        </w:rPr>
        <w:t>ерива</w:t>
      </w:r>
      <w:r w:rsidRPr="003E0E5E">
        <w:rPr>
          <w:rFonts w:eastAsia="Arial"/>
          <w:i/>
          <w:iCs/>
          <w:noProof/>
          <w:sz w:val="24"/>
          <w:szCs w:val="24"/>
          <w:lang w:val="sr-Cyrl-RS"/>
        </w:rPr>
        <w:t>ч</w:t>
      </w:r>
      <w:r w:rsidRPr="003E0E5E">
        <w:rPr>
          <w:rFonts w:eastAsia="Times New Roman"/>
          <w:i/>
          <w:iCs/>
          <w:noProof/>
          <w:sz w:val="24"/>
          <w:szCs w:val="24"/>
          <w:lang w:val="sr-Cyrl-RS"/>
        </w:rPr>
        <w:t>е (</w:t>
      </w:r>
      <w:r w:rsidR="00DE338A">
        <w:rPr>
          <w:rFonts w:eastAsia="Times New Roman"/>
          <w:i/>
          <w:iCs/>
          <w:noProof/>
          <w:sz w:val="24"/>
          <w:szCs w:val="24"/>
          <w:lang w:val="en-US"/>
        </w:rPr>
        <w:t>SCR</w:t>
      </w:r>
      <w:r w:rsidRPr="003E0E5E">
        <w:rPr>
          <w:rFonts w:eastAsia="Times New Roman"/>
          <w:i/>
          <w:iCs/>
          <w:noProof/>
          <w:sz w:val="24"/>
          <w:szCs w:val="24"/>
          <w:lang w:val="sr-Cyrl-RS"/>
        </w:rPr>
        <w:t>),</w:t>
      </w:r>
    </w:p>
    <w:p w:rsidR="003E0E5E" w:rsidRPr="003E0E5E" w:rsidRDefault="003E0E5E" w:rsidP="00372522">
      <w:pPr>
        <w:spacing w:line="246" w:lineRule="exact"/>
        <w:ind w:left="2977"/>
        <w:jc w:val="both"/>
        <w:rPr>
          <w:noProof/>
          <w:sz w:val="24"/>
          <w:szCs w:val="24"/>
          <w:lang w:val="sr-Cyrl-RS"/>
        </w:rPr>
      </w:pPr>
    </w:p>
    <w:p w:rsidR="003E0E5E" w:rsidRPr="003E0E5E" w:rsidRDefault="003E0E5E" w:rsidP="00372522">
      <w:pPr>
        <w:ind w:left="2977"/>
        <w:jc w:val="both"/>
        <w:rPr>
          <w:noProof/>
          <w:sz w:val="24"/>
          <w:szCs w:val="24"/>
          <w:lang w:val="sr-Cyrl-RS"/>
        </w:rPr>
      </w:pPr>
      <w:r w:rsidRPr="003E0E5E">
        <w:rPr>
          <w:rFonts w:eastAsia="Times New Roman"/>
          <w:noProof/>
          <w:sz w:val="24"/>
          <w:szCs w:val="24"/>
          <w:lang w:val="sr-Cyrl-RS"/>
        </w:rPr>
        <w:t xml:space="preserve">— </w:t>
      </w:r>
      <w:r w:rsidRPr="003E0E5E">
        <w:rPr>
          <w:rFonts w:eastAsia="Times New Roman"/>
          <w:i/>
          <w:iCs/>
          <w:noProof/>
          <w:sz w:val="24"/>
          <w:szCs w:val="24"/>
          <w:lang w:val="sr-Cyrl-RS"/>
        </w:rPr>
        <w:t>тиристоре с електри</w:t>
      </w:r>
      <w:r w:rsidRPr="003E0E5E">
        <w:rPr>
          <w:rFonts w:eastAsia="Arial"/>
          <w:i/>
          <w:iCs/>
          <w:noProof/>
          <w:sz w:val="24"/>
          <w:szCs w:val="24"/>
          <w:lang w:val="sr-Cyrl-RS"/>
        </w:rPr>
        <w:t>ч</w:t>
      </w:r>
      <w:r w:rsidRPr="003E0E5E">
        <w:rPr>
          <w:rFonts w:eastAsia="Times New Roman"/>
          <w:i/>
          <w:iCs/>
          <w:noProof/>
          <w:sz w:val="24"/>
          <w:szCs w:val="24"/>
          <w:lang w:val="sr-Cyrl-RS"/>
        </w:rPr>
        <w:t>ним окидањем (ЕТТ),</w:t>
      </w:r>
    </w:p>
    <w:p w:rsidR="003E0E5E" w:rsidRPr="003E0E5E" w:rsidRDefault="003E0E5E" w:rsidP="00372522">
      <w:pPr>
        <w:spacing w:line="247" w:lineRule="exact"/>
        <w:ind w:left="2977"/>
        <w:jc w:val="both"/>
        <w:rPr>
          <w:noProof/>
          <w:sz w:val="24"/>
          <w:szCs w:val="24"/>
          <w:lang w:val="sr-Cyrl-RS"/>
        </w:rPr>
      </w:pPr>
    </w:p>
    <w:p w:rsidR="003E0E5E" w:rsidRPr="003E0E5E" w:rsidRDefault="003E0E5E" w:rsidP="00372522">
      <w:pPr>
        <w:ind w:left="2977"/>
        <w:jc w:val="both"/>
        <w:rPr>
          <w:noProof/>
          <w:sz w:val="24"/>
          <w:szCs w:val="24"/>
          <w:lang w:val="sr-Cyrl-RS"/>
        </w:rPr>
      </w:pPr>
      <w:r w:rsidRPr="003E0E5E">
        <w:rPr>
          <w:rFonts w:eastAsia="Times New Roman"/>
          <w:noProof/>
          <w:sz w:val="24"/>
          <w:szCs w:val="24"/>
          <w:lang w:val="sr-Cyrl-RS"/>
        </w:rPr>
        <w:t xml:space="preserve">— </w:t>
      </w:r>
      <w:r w:rsidRPr="003E0E5E">
        <w:rPr>
          <w:rFonts w:eastAsia="Times New Roman"/>
          <w:i/>
          <w:iCs/>
          <w:noProof/>
          <w:sz w:val="24"/>
          <w:szCs w:val="24"/>
          <w:lang w:val="sr-Cyrl-RS"/>
        </w:rPr>
        <w:t>тиристоре са свјетлосним окидањем (</w:t>
      </w:r>
      <w:r w:rsidR="00DE338A">
        <w:rPr>
          <w:rFonts w:eastAsia="Times New Roman"/>
          <w:i/>
          <w:iCs/>
          <w:noProof/>
          <w:sz w:val="24"/>
          <w:szCs w:val="24"/>
          <w:lang w:val="en-US"/>
        </w:rPr>
        <w:t>LTT</w:t>
      </w:r>
      <w:r w:rsidRPr="003E0E5E">
        <w:rPr>
          <w:rFonts w:eastAsia="Times New Roman"/>
          <w:i/>
          <w:iCs/>
          <w:noProof/>
          <w:sz w:val="24"/>
          <w:szCs w:val="24"/>
          <w:lang w:val="sr-Cyrl-RS"/>
        </w:rPr>
        <w:t>),</w:t>
      </w:r>
    </w:p>
    <w:p w:rsidR="003E0E5E" w:rsidRPr="003E0E5E" w:rsidRDefault="003E0E5E" w:rsidP="00372522">
      <w:pPr>
        <w:spacing w:line="247" w:lineRule="exact"/>
        <w:ind w:left="2977"/>
        <w:jc w:val="both"/>
        <w:rPr>
          <w:noProof/>
          <w:sz w:val="24"/>
          <w:szCs w:val="24"/>
          <w:lang w:val="sr-Cyrl-RS"/>
        </w:rPr>
      </w:pPr>
    </w:p>
    <w:p w:rsidR="003E0E5E" w:rsidRPr="003E0E5E" w:rsidRDefault="003E0E5E" w:rsidP="00372522">
      <w:pPr>
        <w:ind w:left="2977"/>
        <w:jc w:val="both"/>
        <w:rPr>
          <w:noProof/>
          <w:sz w:val="24"/>
          <w:szCs w:val="24"/>
          <w:lang w:val="sr-Cyrl-RS"/>
        </w:rPr>
      </w:pPr>
      <w:r w:rsidRPr="003E0E5E">
        <w:rPr>
          <w:rFonts w:eastAsia="Times New Roman"/>
          <w:noProof/>
          <w:sz w:val="24"/>
          <w:szCs w:val="24"/>
          <w:lang w:val="sr-Cyrl-RS"/>
        </w:rPr>
        <w:t xml:space="preserve">— </w:t>
      </w:r>
      <w:r w:rsidRPr="003E0E5E">
        <w:rPr>
          <w:rFonts w:eastAsia="Times New Roman"/>
          <w:i/>
          <w:iCs/>
          <w:noProof/>
          <w:sz w:val="24"/>
          <w:szCs w:val="24"/>
          <w:lang w:val="sr-Cyrl-RS"/>
        </w:rPr>
        <w:t xml:space="preserve">тиристоре с </w:t>
      </w:r>
      <w:r w:rsidR="00640ACE">
        <w:rPr>
          <w:rFonts w:eastAsia="Times New Roman"/>
          <w:i/>
          <w:iCs/>
          <w:noProof/>
          <w:sz w:val="24"/>
          <w:szCs w:val="24"/>
          <w:lang w:val="sr-Cyrl-RS"/>
        </w:rPr>
        <w:t>интегрисан</w:t>
      </w:r>
      <w:r w:rsidRPr="003E0E5E">
        <w:rPr>
          <w:rFonts w:eastAsia="Times New Roman"/>
          <w:i/>
          <w:iCs/>
          <w:noProof/>
          <w:sz w:val="24"/>
          <w:szCs w:val="24"/>
          <w:lang w:val="sr-Cyrl-RS"/>
        </w:rPr>
        <w:t>им вратима (</w:t>
      </w:r>
      <w:r w:rsidR="00DE338A">
        <w:rPr>
          <w:rFonts w:eastAsia="Times New Roman"/>
          <w:i/>
          <w:iCs/>
          <w:noProof/>
          <w:sz w:val="24"/>
          <w:szCs w:val="24"/>
          <w:lang w:val="en-US"/>
        </w:rPr>
        <w:t>IGCT</w:t>
      </w:r>
      <w:r w:rsidRPr="003E0E5E">
        <w:rPr>
          <w:rFonts w:eastAsia="Times New Roman"/>
          <w:i/>
          <w:iCs/>
          <w:noProof/>
          <w:sz w:val="24"/>
          <w:szCs w:val="24"/>
          <w:lang w:val="sr-Cyrl-RS"/>
        </w:rPr>
        <w:t>),</w:t>
      </w:r>
    </w:p>
    <w:p w:rsidR="003E0E5E" w:rsidRPr="003E0E5E" w:rsidRDefault="003E0E5E" w:rsidP="00372522">
      <w:pPr>
        <w:spacing w:line="247" w:lineRule="exact"/>
        <w:ind w:left="2977"/>
        <w:jc w:val="both"/>
        <w:rPr>
          <w:noProof/>
          <w:sz w:val="24"/>
          <w:szCs w:val="24"/>
          <w:lang w:val="sr-Cyrl-RS"/>
        </w:rPr>
      </w:pPr>
    </w:p>
    <w:p w:rsidR="003E0E5E" w:rsidRPr="003E0E5E" w:rsidRDefault="003E0E5E" w:rsidP="00372522">
      <w:pPr>
        <w:ind w:left="2977"/>
        <w:jc w:val="both"/>
        <w:rPr>
          <w:noProof/>
          <w:sz w:val="24"/>
          <w:szCs w:val="24"/>
          <w:lang w:val="sr-Cyrl-RS"/>
        </w:rPr>
      </w:pPr>
      <w:r w:rsidRPr="003E0E5E">
        <w:rPr>
          <w:rFonts w:eastAsia="Times New Roman"/>
          <w:noProof/>
          <w:sz w:val="24"/>
          <w:szCs w:val="24"/>
          <w:lang w:val="sr-Cyrl-RS"/>
        </w:rPr>
        <w:t xml:space="preserve">— </w:t>
      </w:r>
      <w:r w:rsidRPr="003E0E5E">
        <w:rPr>
          <w:rFonts w:eastAsia="Times New Roman"/>
          <w:i/>
          <w:iCs/>
          <w:noProof/>
          <w:sz w:val="24"/>
          <w:szCs w:val="24"/>
          <w:lang w:val="sr-Cyrl-RS"/>
        </w:rPr>
        <w:t>тиристоре с механизмом за искљу</w:t>
      </w:r>
      <w:r w:rsidRPr="003E0E5E">
        <w:rPr>
          <w:rFonts w:eastAsia="Arial"/>
          <w:i/>
          <w:iCs/>
          <w:noProof/>
          <w:sz w:val="24"/>
          <w:szCs w:val="24"/>
          <w:lang w:val="sr-Cyrl-RS"/>
        </w:rPr>
        <w:t>ч</w:t>
      </w:r>
      <w:r w:rsidRPr="003E0E5E">
        <w:rPr>
          <w:rFonts w:eastAsia="Times New Roman"/>
          <w:i/>
          <w:iCs/>
          <w:noProof/>
          <w:sz w:val="24"/>
          <w:szCs w:val="24"/>
          <w:lang w:val="sr-Cyrl-RS"/>
        </w:rPr>
        <w:t>ивање (</w:t>
      </w:r>
      <w:r w:rsidR="00DE338A">
        <w:rPr>
          <w:rFonts w:eastAsia="Times New Roman"/>
          <w:i/>
          <w:iCs/>
          <w:noProof/>
          <w:sz w:val="24"/>
          <w:szCs w:val="24"/>
          <w:lang w:val="en-US"/>
        </w:rPr>
        <w:t>GTO</w:t>
      </w:r>
      <w:r w:rsidRPr="003E0E5E">
        <w:rPr>
          <w:rFonts w:eastAsia="Times New Roman"/>
          <w:i/>
          <w:iCs/>
          <w:noProof/>
          <w:sz w:val="24"/>
          <w:szCs w:val="24"/>
          <w:lang w:val="sr-Cyrl-RS"/>
        </w:rPr>
        <w:t>),</w:t>
      </w:r>
    </w:p>
    <w:p w:rsidR="003E0E5E" w:rsidRPr="003E0E5E" w:rsidRDefault="003E0E5E" w:rsidP="00372522">
      <w:pPr>
        <w:spacing w:line="247" w:lineRule="exact"/>
        <w:ind w:left="2977"/>
        <w:jc w:val="both"/>
        <w:rPr>
          <w:noProof/>
          <w:sz w:val="24"/>
          <w:szCs w:val="24"/>
          <w:lang w:val="sr-Cyrl-RS"/>
        </w:rPr>
      </w:pPr>
    </w:p>
    <w:p w:rsidR="003E0E5E" w:rsidRPr="003E0E5E" w:rsidRDefault="003E0E5E" w:rsidP="00372522">
      <w:pPr>
        <w:ind w:left="2977"/>
        <w:jc w:val="both"/>
        <w:rPr>
          <w:noProof/>
          <w:sz w:val="24"/>
          <w:szCs w:val="24"/>
          <w:lang w:val="sr-Cyrl-RS"/>
        </w:rPr>
      </w:pPr>
      <w:r w:rsidRPr="003E0E5E">
        <w:rPr>
          <w:rFonts w:eastAsia="Times New Roman"/>
          <w:noProof/>
          <w:sz w:val="24"/>
          <w:szCs w:val="24"/>
          <w:lang w:val="sr-Cyrl-RS"/>
        </w:rPr>
        <w:t xml:space="preserve">— </w:t>
      </w:r>
      <w:r w:rsidR="00DE338A">
        <w:rPr>
          <w:rFonts w:eastAsia="Times New Roman"/>
          <w:i/>
          <w:iCs/>
          <w:noProof/>
          <w:sz w:val="24"/>
          <w:szCs w:val="24"/>
          <w:lang w:val="en-US"/>
        </w:rPr>
        <w:t>MOS</w:t>
      </w:r>
      <w:r w:rsidR="00AB63B7">
        <w:rPr>
          <w:rFonts w:eastAsia="Times New Roman"/>
          <w:i/>
          <w:iCs/>
          <w:noProof/>
          <w:sz w:val="24"/>
          <w:szCs w:val="24"/>
          <w:lang w:val="sr-Cyrl-RS"/>
        </w:rPr>
        <w:t xml:space="preserve"> контролис</w:t>
      </w:r>
      <w:r w:rsidRPr="003E0E5E">
        <w:rPr>
          <w:rFonts w:eastAsia="Times New Roman"/>
          <w:i/>
          <w:iCs/>
          <w:noProof/>
          <w:sz w:val="24"/>
          <w:szCs w:val="24"/>
          <w:lang w:val="sr-Cyrl-RS"/>
        </w:rPr>
        <w:t>ане тиристоре (</w:t>
      </w:r>
      <w:r w:rsidR="00DE338A">
        <w:rPr>
          <w:rFonts w:eastAsia="Times New Roman"/>
          <w:i/>
          <w:iCs/>
          <w:noProof/>
          <w:sz w:val="24"/>
          <w:szCs w:val="24"/>
          <w:lang w:val="en-US"/>
        </w:rPr>
        <w:t>MCT</w:t>
      </w:r>
      <w:r w:rsidRPr="003E0E5E">
        <w:rPr>
          <w:rFonts w:eastAsia="Times New Roman"/>
          <w:i/>
          <w:iCs/>
          <w:noProof/>
          <w:sz w:val="24"/>
          <w:szCs w:val="24"/>
          <w:lang w:val="sr-Cyrl-RS"/>
        </w:rPr>
        <w:t>),</w:t>
      </w:r>
    </w:p>
    <w:p w:rsidR="003E0E5E" w:rsidRPr="003E0E5E" w:rsidRDefault="003E0E5E" w:rsidP="00372522">
      <w:pPr>
        <w:spacing w:line="247" w:lineRule="exact"/>
        <w:ind w:left="2977"/>
        <w:jc w:val="both"/>
        <w:rPr>
          <w:noProof/>
          <w:sz w:val="24"/>
          <w:szCs w:val="24"/>
          <w:lang w:val="sr-Cyrl-RS"/>
        </w:rPr>
      </w:pPr>
    </w:p>
    <w:p w:rsidR="003E0E5E" w:rsidRPr="003E0E5E" w:rsidRDefault="003E0E5E" w:rsidP="00372522">
      <w:pPr>
        <w:ind w:left="2977"/>
        <w:jc w:val="both"/>
        <w:rPr>
          <w:noProof/>
          <w:sz w:val="24"/>
          <w:szCs w:val="24"/>
          <w:lang w:val="sr-Cyrl-RS"/>
        </w:rPr>
      </w:pPr>
      <w:r w:rsidRPr="003E0E5E">
        <w:rPr>
          <w:rFonts w:eastAsia="Times New Roman"/>
          <w:noProof/>
          <w:sz w:val="24"/>
          <w:szCs w:val="24"/>
          <w:lang w:val="sr-Cyrl-RS"/>
        </w:rPr>
        <w:t xml:space="preserve">— </w:t>
      </w:r>
      <w:r w:rsidRPr="003E0E5E">
        <w:rPr>
          <w:rFonts w:eastAsia="Times New Roman"/>
          <w:i/>
          <w:iCs/>
          <w:noProof/>
          <w:sz w:val="24"/>
          <w:szCs w:val="24"/>
          <w:lang w:val="sr-Cyrl-RS"/>
        </w:rPr>
        <w:t>солидтроне.</w:t>
      </w:r>
    </w:p>
    <w:p w:rsidR="003E0E5E" w:rsidRPr="003E0E5E" w:rsidRDefault="003E0E5E" w:rsidP="00372522">
      <w:pPr>
        <w:spacing w:line="248" w:lineRule="exact"/>
        <w:ind w:left="2977"/>
        <w:jc w:val="both"/>
        <w:rPr>
          <w:noProof/>
          <w:sz w:val="24"/>
          <w:szCs w:val="24"/>
          <w:lang w:val="sr-Cyrl-RS"/>
        </w:rPr>
      </w:pPr>
    </w:p>
    <w:p w:rsidR="003E0E5E" w:rsidRPr="003E0E5E" w:rsidRDefault="003E0E5E" w:rsidP="00372522">
      <w:pPr>
        <w:spacing w:line="246" w:lineRule="auto"/>
        <w:ind w:left="2977" w:hanging="1559"/>
        <w:jc w:val="both"/>
        <w:rPr>
          <w:noProof/>
          <w:sz w:val="24"/>
          <w:szCs w:val="24"/>
          <w:lang w:val="sr-Cyrl-RS"/>
        </w:rPr>
      </w:pPr>
      <w:r w:rsidRPr="003E0E5E">
        <w:rPr>
          <w:rFonts w:eastAsia="Times New Roman"/>
          <w:i/>
          <w:iCs/>
          <w:noProof/>
          <w:sz w:val="24"/>
          <w:szCs w:val="24"/>
          <w:u w:val="single"/>
          <w:lang w:val="sr-Cyrl-RS"/>
        </w:rPr>
        <w:t>Напомена 2.:</w:t>
      </w:r>
      <w:r w:rsidRPr="003E0E5E">
        <w:rPr>
          <w:rFonts w:eastAsia="Times New Roman"/>
          <w:i/>
          <w:iCs/>
          <w:noProof/>
          <w:sz w:val="24"/>
          <w:szCs w:val="24"/>
          <w:lang w:val="sr-Cyrl-RS"/>
        </w:rPr>
        <w:t xml:space="preserve"> 3А001.г. не односи се на тиристорске уре</w:t>
      </w:r>
      <w:r w:rsidRPr="003E0E5E">
        <w:rPr>
          <w:rFonts w:eastAsia="Arial"/>
          <w:i/>
          <w:iCs/>
          <w:noProof/>
          <w:sz w:val="24"/>
          <w:szCs w:val="24"/>
          <w:lang w:val="sr-Cyrl-RS"/>
        </w:rPr>
        <w:t>ђ</w:t>
      </w:r>
      <w:r w:rsidRPr="003E0E5E">
        <w:rPr>
          <w:rFonts w:eastAsia="Times New Roman"/>
          <w:i/>
          <w:iCs/>
          <w:noProof/>
          <w:sz w:val="24"/>
          <w:szCs w:val="24"/>
          <w:lang w:val="sr-Cyrl-RS"/>
        </w:rPr>
        <w:t>аје и ‚тиристорске модуле’ угра</w:t>
      </w:r>
      <w:r w:rsidRPr="003E0E5E">
        <w:rPr>
          <w:rFonts w:eastAsia="Arial"/>
          <w:i/>
          <w:iCs/>
          <w:noProof/>
          <w:sz w:val="24"/>
          <w:szCs w:val="24"/>
          <w:lang w:val="sr-Cyrl-RS"/>
        </w:rPr>
        <w:t>ђ</w:t>
      </w:r>
      <w:r w:rsidRPr="003E0E5E">
        <w:rPr>
          <w:rFonts w:eastAsia="Times New Roman"/>
          <w:i/>
          <w:iCs/>
          <w:noProof/>
          <w:sz w:val="24"/>
          <w:szCs w:val="24"/>
          <w:lang w:val="sr-Cyrl-RS"/>
        </w:rPr>
        <w:t xml:space="preserve">ене у опрему намијењену </w:t>
      </w:r>
      <w:r w:rsidR="00AB63B7">
        <w:rPr>
          <w:rFonts w:eastAsia="Times New Roman"/>
          <w:i/>
          <w:iCs/>
          <w:noProof/>
          <w:sz w:val="24"/>
          <w:szCs w:val="24"/>
          <w:lang w:val="sr-Cyrl-RS"/>
        </w:rPr>
        <w:t>употреби</w:t>
      </w:r>
      <w:r w:rsidRPr="003E0E5E">
        <w:rPr>
          <w:rFonts w:eastAsia="Times New Roman"/>
          <w:i/>
          <w:iCs/>
          <w:noProof/>
          <w:sz w:val="24"/>
          <w:szCs w:val="24"/>
          <w:lang w:val="sr-Cyrl-RS"/>
        </w:rPr>
        <w:t xml:space="preserve"> у цивилним жељезницама или „цивилним </w:t>
      </w:r>
      <w:r w:rsidR="00AB63B7">
        <w:rPr>
          <w:rFonts w:eastAsia="Times New Roman"/>
          <w:i/>
          <w:iCs/>
          <w:noProof/>
          <w:sz w:val="24"/>
          <w:szCs w:val="24"/>
          <w:lang w:val="sr-Cyrl-RS"/>
        </w:rPr>
        <w:t>ваздухопловима</w:t>
      </w:r>
      <w:r w:rsidRPr="003E0E5E">
        <w:rPr>
          <w:rFonts w:eastAsia="Times New Roman"/>
          <w:i/>
          <w:iCs/>
          <w:noProof/>
          <w:sz w:val="24"/>
          <w:szCs w:val="24"/>
          <w:lang w:val="sr-Cyrl-RS"/>
        </w:rPr>
        <w:t>”.</w:t>
      </w:r>
    </w:p>
    <w:p w:rsidR="003E0E5E" w:rsidRPr="003E0E5E" w:rsidRDefault="003E0E5E" w:rsidP="00372522">
      <w:pPr>
        <w:spacing w:line="231" w:lineRule="exact"/>
        <w:jc w:val="both"/>
        <w:rPr>
          <w:noProof/>
          <w:sz w:val="24"/>
          <w:szCs w:val="24"/>
          <w:lang w:val="sr-Cyrl-RS"/>
        </w:rPr>
      </w:pPr>
    </w:p>
    <w:p w:rsidR="003E0E5E" w:rsidRPr="003E0E5E" w:rsidRDefault="003E0E5E" w:rsidP="00372522">
      <w:pPr>
        <w:ind w:left="1418"/>
        <w:jc w:val="both"/>
        <w:rPr>
          <w:noProof/>
          <w:sz w:val="24"/>
          <w:szCs w:val="24"/>
          <w:lang w:val="sr-Cyrl-RS"/>
        </w:rPr>
      </w:pPr>
      <w:r w:rsidRPr="003E0E5E">
        <w:rPr>
          <w:rFonts w:eastAsia="Times New Roman"/>
          <w:i/>
          <w:iCs/>
          <w:noProof/>
          <w:sz w:val="24"/>
          <w:szCs w:val="24"/>
          <w:u w:val="single"/>
          <w:lang w:val="sr-Cyrl-RS"/>
        </w:rPr>
        <w:t>Техни</w:t>
      </w:r>
      <w:r w:rsidRPr="003E0E5E">
        <w:rPr>
          <w:rFonts w:eastAsia="Arial"/>
          <w:i/>
          <w:iCs/>
          <w:noProof/>
          <w:sz w:val="24"/>
          <w:szCs w:val="24"/>
          <w:u w:val="single"/>
          <w:lang w:val="sr-Cyrl-RS"/>
        </w:rPr>
        <w:t>ч</w:t>
      </w:r>
      <w:r w:rsidRPr="003E0E5E">
        <w:rPr>
          <w:rFonts w:eastAsia="Times New Roman"/>
          <w:i/>
          <w:iCs/>
          <w:noProof/>
          <w:sz w:val="24"/>
          <w:szCs w:val="24"/>
          <w:u w:val="single"/>
          <w:lang w:val="sr-Cyrl-RS"/>
        </w:rPr>
        <w:t>ка напомена:</w:t>
      </w:r>
    </w:p>
    <w:p w:rsidR="003E0E5E" w:rsidRPr="003E0E5E" w:rsidRDefault="003E0E5E" w:rsidP="00372522">
      <w:pPr>
        <w:spacing w:line="247" w:lineRule="exact"/>
        <w:ind w:left="1418"/>
        <w:jc w:val="both"/>
        <w:rPr>
          <w:noProof/>
          <w:sz w:val="24"/>
          <w:szCs w:val="24"/>
          <w:lang w:val="sr-Cyrl-RS"/>
        </w:rPr>
      </w:pPr>
    </w:p>
    <w:p w:rsidR="003E0E5E" w:rsidRPr="003E0E5E" w:rsidRDefault="003E0E5E" w:rsidP="00372522">
      <w:pPr>
        <w:ind w:left="1418"/>
        <w:jc w:val="both"/>
        <w:rPr>
          <w:noProof/>
          <w:sz w:val="24"/>
          <w:szCs w:val="24"/>
          <w:lang w:val="sr-Cyrl-RS"/>
        </w:rPr>
      </w:pPr>
      <w:r w:rsidRPr="003E0E5E">
        <w:rPr>
          <w:rFonts w:eastAsia="Times New Roman"/>
          <w:i/>
          <w:iCs/>
          <w:noProof/>
          <w:sz w:val="24"/>
          <w:szCs w:val="24"/>
          <w:lang w:val="sr-Cyrl-RS"/>
        </w:rPr>
        <w:t xml:space="preserve">За потребе 3А001.г. ‚тиристорски модул’ </w:t>
      </w:r>
      <w:r w:rsidR="00AB63B7">
        <w:rPr>
          <w:rFonts w:eastAsia="Times New Roman"/>
          <w:i/>
          <w:iCs/>
          <w:noProof/>
          <w:sz w:val="24"/>
          <w:szCs w:val="24"/>
          <w:lang w:val="sr-Cyrl-RS"/>
        </w:rPr>
        <w:t>садржи</w:t>
      </w:r>
      <w:r w:rsidRPr="003E0E5E">
        <w:rPr>
          <w:rFonts w:eastAsia="Times New Roman"/>
          <w:i/>
          <w:iCs/>
          <w:noProof/>
          <w:sz w:val="24"/>
          <w:szCs w:val="24"/>
          <w:lang w:val="sr-Cyrl-RS"/>
        </w:rPr>
        <w:t xml:space="preserve"> један тиристорски уре</w:t>
      </w:r>
      <w:r w:rsidRPr="003E0E5E">
        <w:rPr>
          <w:rFonts w:eastAsia="Arial"/>
          <w:i/>
          <w:iCs/>
          <w:noProof/>
          <w:sz w:val="24"/>
          <w:szCs w:val="24"/>
          <w:lang w:val="sr-Cyrl-RS"/>
        </w:rPr>
        <w:t>ђ</w:t>
      </w:r>
      <w:r w:rsidRPr="003E0E5E">
        <w:rPr>
          <w:rFonts w:eastAsia="Times New Roman"/>
          <w:i/>
          <w:iCs/>
          <w:noProof/>
          <w:sz w:val="24"/>
          <w:szCs w:val="24"/>
          <w:lang w:val="sr-Cyrl-RS"/>
        </w:rPr>
        <w:t>ај или више њих.</w:t>
      </w:r>
    </w:p>
    <w:p w:rsidR="003E0E5E" w:rsidRPr="003E0E5E" w:rsidRDefault="003E0E5E" w:rsidP="00372522">
      <w:pPr>
        <w:spacing w:line="248" w:lineRule="exact"/>
        <w:jc w:val="both"/>
        <w:rPr>
          <w:noProof/>
          <w:sz w:val="24"/>
          <w:szCs w:val="24"/>
          <w:lang w:val="sr-Cyrl-RS"/>
        </w:rPr>
      </w:pPr>
    </w:p>
    <w:p w:rsidR="003E0E5E" w:rsidRPr="003E0E5E" w:rsidRDefault="00E14E05" w:rsidP="00372522">
      <w:pPr>
        <w:tabs>
          <w:tab w:val="left" w:pos="1780"/>
        </w:tabs>
        <w:ind w:left="851"/>
        <w:jc w:val="both"/>
        <w:rPr>
          <w:rFonts w:eastAsia="Times New Roman"/>
          <w:noProof/>
          <w:sz w:val="24"/>
          <w:szCs w:val="24"/>
          <w:lang w:val="sr-Cyrl-RS"/>
        </w:rPr>
      </w:pPr>
      <w:r>
        <w:rPr>
          <w:rFonts w:eastAsia="Arial"/>
          <w:noProof/>
          <w:sz w:val="24"/>
          <w:szCs w:val="24"/>
          <w:lang w:val="sr-Cyrl-RS"/>
        </w:rPr>
        <w:t>Х</w:t>
      </w:r>
      <w:r w:rsidR="00F7281B">
        <w:rPr>
          <w:rFonts w:eastAsia="Arial"/>
          <w:noProof/>
          <w:sz w:val="24"/>
          <w:szCs w:val="24"/>
          <w:lang w:val="sr-Cyrl-RS"/>
        </w:rPr>
        <w:t xml:space="preserve">. </w:t>
      </w:r>
      <w:r w:rsidRPr="003E0E5E">
        <w:rPr>
          <w:rFonts w:eastAsia="Arial"/>
          <w:noProof/>
          <w:sz w:val="24"/>
          <w:szCs w:val="24"/>
          <w:lang w:val="sr-Cyrl-RS"/>
        </w:rPr>
        <w:t>Ч</w:t>
      </w:r>
      <w:r w:rsidR="003E0E5E" w:rsidRPr="003E0E5E">
        <w:rPr>
          <w:rFonts w:eastAsia="Times New Roman"/>
          <w:noProof/>
          <w:sz w:val="24"/>
          <w:szCs w:val="24"/>
          <w:lang w:val="sr-Cyrl-RS"/>
        </w:rPr>
        <w:t xml:space="preserve">врсти </w:t>
      </w:r>
      <w:r w:rsidR="00AB63B7">
        <w:rPr>
          <w:rFonts w:eastAsia="Times New Roman"/>
          <w:noProof/>
          <w:sz w:val="24"/>
          <w:szCs w:val="24"/>
          <w:lang w:val="sr-Cyrl-RS"/>
        </w:rPr>
        <w:t>полупроводнички</w:t>
      </w:r>
      <w:r w:rsidR="003E0E5E" w:rsidRPr="003E0E5E">
        <w:rPr>
          <w:rFonts w:eastAsia="Times New Roman"/>
          <w:noProof/>
          <w:sz w:val="24"/>
          <w:szCs w:val="24"/>
          <w:lang w:val="sr-Cyrl-RS"/>
        </w:rPr>
        <w:t xml:space="preserve"> прекида</w:t>
      </w:r>
      <w:r w:rsidR="003E0E5E" w:rsidRPr="003E0E5E">
        <w:rPr>
          <w:rFonts w:eastAsia="Arial"/>
          <w:noProof/>
          <w:sz w:val="24"/>
          <w:szCs w:val="24"/>
          <w:lang w:val="sr-Cyrl-RS"/>
        </w:rPr>
        <w:t>ч</w:t>
      </w:r>
      <w:r w:rsidR="003E0E5E" w:rsidRPr="003E0E5E">
        <w:rPr>
          <w:rFonts w:eastAsia="Times New Roman"/>
          <w:noProof/>
          <w:sz w:val="24"/>
          <w:szCs w:val="24"/>
          <w:lang w:val="sr-Cyrl-RS"/>
        </w:rPr>
        <w:t>и, диоде или ‚модули’ који имају све сљеде</w:t>
      </w:r>
      <w:r w:rsidR="003E0E5E" w:rsidRPr="003E0E5E">
        <w:rPr>
          <w:rFonts w:eastAsia="Arial"/>
          <w:noProof/>
          <w:sz w:val="24"/>
          <w:szCs w:val="24"/>
          <w:lang w:val="sr-Cyrl-RS"/>
        </w:rPr>
        <w:t>ћ</w:t>
      </w:r>
      <w:r w:rsidR="003E0E5E" w:rsidRPr="003E0E5E">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3E0E5E" w:rsidRPr="003E0E5E">
        <w:rPr>
          <w:rFonts w:eastAsia="Times New Roman"/>
          <w:noProof/>
          <w:sz w:val="24"/>
          <w:szCs w:val="24"/>
          <w:lang w:val="sr-Cyrl-RS"/>
        </w:rPr>
        <w:t>:</w:t>
      </w:r>
    </w:p>
    <w:p w:rsidR="003E0E5E" w:rsidRPr="003E0E5E" w:rsidRDefault="003E0E5E" w:rsidP="00372522">
      <w:pPr>
        <w:spacing w:line="246" w:lineRule="exact"/>
        <w:jc w:val="both"/>
        <w:rPr>
          <w:rFonts w:eastAsia="Times New Roman"/>
          <w:noProof/>
          <w:sz w:val="24"/>
          <w:szCs w:val="24"/>
          <w:lang w:val="sr-Cyrl-RS"/>
        </w:rPr>
      </w:pPr>
    </w:p>
    <w:p w:rsidR="003E0E5E" w:rsidRPr="003E0E5E" w:rsidRDefault="003E0E5E" w:rsidP="001A55A8">
      <w:pPr>
        <w:numPr>
          <w:ilvl w:val="1"/>
          <w:numId w:val="222"/>
        </w:numPr>
        <w:tabs>
          <w:tab w:val="left" w:pos="2020"/>
        </w:tabs>
        <w:ind w:left="1418" w:hanging="284"/>
        <w:jc w:val="both"/>
        <w:rPr>
          <w:rFonts w:eastAsia="Times New Roman"/>
          <w:noProof/>
          <w:sz w:val="24"/>
          <w:szCs w:val="24"/>
          <w:lang w:val="sr-Cyrl-RS"/>
        </w:rPr>
      </w:pPr>
      <w:r w:rsidRPr="003E0E5E">
        <w:rPr>
          <w:rFonts w:eastAsia="Times New Roman"/>
          <w:noProof/>
          <w:sz w:val="24"/>
          <w:szCs w:val="24"/>
          <w:lang w:val="sr-Cyrl-RS"/>
        </w:rPr>
        <w:t xml:space="preserve">намијењени су за максималну радну температуру спајања изнад 488 К (215 </w:t>
      </w:r>
      <w:r w:rsidR="00B55F13">
        <w:rPr>
          <w:rFonts w:eastAsia="Times New Roman"/>
          <w:noProof/>
          <w:sz w:val="24"/>
          <w:szCs w:val="24"/>
          <w:lang w:val="sr-Cyrl-RS"/>
        </w:rPr>
        <w:t>°C</w:t>
      </w:r>
      <w:r w:rsidRPr="003E0E5E">
        <w:rPr>
          <w:rFonts w:eastAsia="Times New Roman"/>
          <w:noProof/>
          <w:sz w:val="24"/>
          <w:szCs w:val="24"/>
          <w:lang w:val="sr-Cyrl-RS"/>
        </w:rPr>
        <w:t>);</w:t>
      </w:r>
    </w:p>
    <w:p w:rsidR="003E0E5E" w:rsidRPr="003E0E5E" w:rsidRDefault="003E0E5E" w:rsidP="00372522">
      <w:pPr>
        <w:spacing w:line="247" w:lineRule="exact"/>
        <w:ind w:left="1418" w:hanging="284"/>
        <w:jc w:val="both"/>
        <w:rPr>
          <w:rFonts w:eastAsia="Times New Roman"/>
          <w:noProof/>
          <w:sz w:val="24"/>
          <w:szCs w:val="24"/>
          <w:lang w:val="sr-Cyrl-RS"/>
        </w:rPr>
      </w:pPr>
    </w:p>
    <w:p w:rsidR="003E0E5E" w:rsidRPr="003E0E5E" w:rsidRDefault="003E0E5E" w:rsidP="001A55A8">
      <w:pPr>
        <w:numPr>
          <w:ilvl w:val="1"/>
          <w:numId w:val="222"/>
        </w:numPr>
        <w:tabs>
          <w:tab w:val="left" w:pos="2020"/>
        </w:tabs>
        <w:ind w:left="1418" w:hanging="284"/>
        <w:jc w:val="both"/>
        <w:rPr>
          <w:rFonts w:eastAsia="Times New Roman"/>
          <w:noProof/>
          <w:sz w:val="24"/>
          <w:szCs w:val="24"/>
          <w:lang w:val="sr-Cyrl-RS"/>
        </w:rPr>
      </w:pPr>
      <w:r w:rsidRPr="003E0E5E">
        <w:rPr>
          <w:rFonts w:eastAsia="Times New Roman"/>
          <w:noProof/>
          <w:sz w:val="24"/>
          <w:szCs w:val="24"/>
          <w:lang w:val="sr-Cyrl-RS"/>
        </w:rPr>
        <w:t>периоди</w:t>
      </w:r>
      <w:r w:rsidRPr="003E0E5E">
        <w:rPr>
          <w:rFonts w:eastAsia="Arial"/>
          <w:noProof/>
          <w:sz w:val="24"/>
          <w:szCs w:val="24"/>
          <w:lang w:val="sr-Cyrl-RS"/>
        </w:rPr>
        <w:t>ч</w:t>
      </w:r>
      <w:r w:rsidRPr="003E0E5E">
        <w:rPr>
          <w:rFonts w:eastAsia="Times New Roman"/>
          <w:noProof/>
          <w:sz w:val="24"/>
          <w:szCs w:val="24"/>
          <w:lang w:val="sr-Cyrl-RS"/>
        </w:rPr>
        <w:t>ни вршни блокирају</w:t>
      </w:r>
      <w:r w:rsidRPr="003E0E5E">
        <w:rPr>
          <w:rFonts w:eastAsia="Arial"/>
          <w:noProof/>
          <w:sz w:val="24"/>
          <w:szCs w:val="24"/>
          <w:lang w:val="sr-Cyrl-RS"/>
        </w:rPr>
        <w:t>ћ</w:t>
      </w:r>
      <w:r w:rsidRPr="003E0E5E">
        <w:rPr>
          <w:rFonts w:eastAsia="Times New Roman"/>
          <w:noProof/>
          <w:sz w:val="24"/>
          <w:szCs w:val="24"/>
          <w:lang w:val="sr-Cyrl-RS"/>
        </w:rPr>
        <w:t>и напон у искљу</w:t>
      </w:r>
      <w:r w:rsidRPr="003E0E5E">
        <w:rPr>
          <w:rFonts w:eastAsia="Arial"/>
          <w:noProof/>
          <w:sz w:val="24"/>
          <w:szCs w:val="24"/>
          <w:lang w:val="sr-Cyrl-RS"/>
        </w:rPr>
        <w:t>ч</w:t>
      </w:r>
      <w:r w:rsidRPr="003E0E5E">
        <w:rPr>
          <w:rFonts w:eastAsia="Times New Roman"/>
          <w:noProof/>
          <w:sz w:val="24"/>
          <w:szCs w:val="24"/>
          <w:lang w:val="sr-Cyrl-RS"/>
        </w:rPr>
        <w:t>еном стању (блокирају</w:t>
      </w:r>
      <w:r w:rsidRPr="003E0E5E">
        <w:rPr>
          <w:rFonts w:eastAsia="Arial"/>
          <w:noProof/>
          <w:sz w:val="24"/>
          <w:szCs w:val="24"/>
          <w:lang w:val="sr-Cyrl-RS"/>
        </w:rPr>
        <w:t>ћ</w:t>
      </w:r>
      <w:r w:rsidRPr="003E0E5E">
        <w:rPr>
          <w:rFonts w:eastAsia="Times New Roman"/>
          <w:noProof/>
          <w:sz w:val="24"/>
          <w:szCs w:val="24"/>
          <w:lang w:val="sr-Cyrl-RS"/>
        </w:rPr>
        <w:t>и напон</w:t>
      </w:r>
      <w:r w:rsidR="00AB63B7">
        <w:rPr>
          <w:rFonts w:eastAsia="Times New Roman"/>
          <w:noProof/>
          <w:sz w:val="24"/>
          <w:szCs w:val="24"/>
          <w:lang w:val="sr-Cyrl-RS"/>
        </w:rPr>
        <w:t xml:space="preserve">) изнад 300 </w:t>
      </w:r>
      <w:r w:rsidR="00AB63B7">
        <w:rPr>
          <w:rFonts w:eastAsia="Times New Roman"/>
          <w:noProof/>
          <w:sz w:val="24"/>
          <w:szCs w:val="24"/>
          <w:lang w:val="en-US"/>
        </w:rPr>
        <w:t>V</w:t>
      </w:r>
      <w:r w:rsidRPr="003E0E5E">
        <w:rPr>
          <w:rFonts w:eastAsia="Times New Roman"/>
          <w:noProof/>
          <w:sz w:val="24"/>
          <w:szCs w:val="24"/>
          <w:lang w:val="sr-Cyrl-RS"/>
        </w:rPr>
        <w:t xml:space="preserve"> </w:t>
      </w:r>
      <w:r w:rsidRPr="003E0E5E">
        <w:rPr>
          <w:rFonts w:eastAsia="Times New Roman"/>
          <w:noProof/>
          <w:sz w:val="24"/>
          <w:szCs w:val="24"/>
          <w:u w:val="single"/>
          <w:lang w:val="sr-Cyrl-RS"/>
        </w:rPr>
        <w:t>и</w:t>
      </w:r>
    </w:p>
    <w:p w:rsidR="00E14E05" w:rsidRDefault="00E14E05" w:rsidP="00E14E05">
      <w:pPr>
        <w:pStyle w:val="ListParagraph"/>
        <w:rPr>
          <w:rFonts w:eastAsia="Times New Roman"/>
          <w:noProof/>
          <w:sz w:val="24"/>
          <w:szCs w:val="24"/>
          <w:lang w:val="sr-Cyrl-RS"/>
        </w:rPr>
      </w:pPr>
    </w:p>
    <w:p w:rsidR="003E0E5E" w:rsidRPr="003E0E5E" w:rsidRDefault="003E0E5E" w:rsidP="00372522">
      <w:pPr>
        <w:spacing w:line="247" w:lineRule="exact"/>
        <w:ind w:left="1418" w:hanging="284"/>
        <w:jc w:val="both"/>
        <w:rPr>
          <w:rFonts w:eastAsia="Times New Roman"/>
          <w:noProof/>
          <w:sz w:val="24"/>
          <w:szCs w:val="24"/>
          <w:lang w:val="sr-Cyrl-RS"/>
        </w:rPr>
      </w:pPr>
    </w:p>
    <w:p w:rsidR="003E0E5E" w:rsidRPr="003E0E5E" w:rsidRDefault="003E0E5E" w:rsidP="001A55A8">
      <w:pPr>
        <w:numPr>
          <w:ilvl w:val="1"/>
          <w:numId w:val="222"/>
        </w:numPr>
        <w:tabs>
          <w:tab w:val="left" w:pos="2020"/>
        </w:tabs>
        <w:ind w:left="1418" w:hanging="284"/>
        <w:jc w:val="both"/>
        <w:rPr>
          <w:rFonts w:eastAsia="Times New Roman"/>
          <w:noProof/>
          <w:sz w:val="24"/>
          <w:szCs w:val="24"/>
          <w:lang w:val="sr-Cyrl-RS"/>
        </w:rPr>
      </w:pPr>
      <w:r w:rsidRPr="003E0E5E">
        <w:rPr>
          <w:rFonts w:eastAsia="Times New Roman"/>
          <w:noProof/>
          <w:sz w:val="24"/>
          <w:szCs w:val="24"/>
          <w:lang w:val="sr-Cyrl-RS"/>
        </w:rPr>
        <w:t>истос</w:t>
      </w:r>
      <w:r w:rsidR="00C82973">
        <w:rPr>
          <w:rFonts w:eastAsia="Times New Roman"/>
          <w:noProof/>
          <w:sz w:val="24"/>
          <w:szCs w:val="24"/>
          <w:lang w:val="sr-Cyrl-RS"/>
        </w:rPr>
        <w:t>мј</w:t>
      </w:r>
      <w:r w:rsidRPr="003E0E5E">
        <w:rPr>
          <w:rFonts w:eastAsia="Times New Roman"/>
          <w:noProof/>
          <w:sz w:val="24"/>
          <w:szCs w:val="24"/>
          <w:lang w:val="sr-Cyrl-RS"/>
        </w:rPr>
        <w:t>ерна струја ве</w:t>
      </w:r>
      <w:r w:rsidRPr="003E0E5E">
        <w:rPr>
          <w:rFonts w:eastAsia="Arial"/>
          <w:noProof/>
          <w:sz w:val="24"/>
          <w:szCs w:val="24"/>
          <w:lang w:val="sr-Cyrl-RS"/>
        </w:rPr>
        <w:t>ћ</w:t>
      </w:r>
      <w:r w:rsidRPr="003E0E5E">
        <w:rPr>
          <w:rFonts w:eastAsia="Times New Roman"/>
          <w:noProof/>
          <w:sz w:val="24"/>
          <w:szCs w:val="24"/>
          <w:lang w:val="sr-Cyrl-RS"/>
        </w:rPr>
        <w:t>а од 1 А.</w:t>
      </w:r>
    </w:p>
    <w:p w:rsidR="00E14E05" w:rsidRDefault="00E14E05" w:rsidP="00E14E05">
      <w:pPr>
        <w:pStyle w:val="ListParagraph"/>
        <w:rPr>
          <w:noProof/>
          <w:sz w:val="24"/>
          <w:szCs w:val="24"/>
          <w:lang w:val="sr-Cyrl-RS"/>
        </w:rPr>
      </w:pPr>
    </w:p>
    <w:p w:rsidR="003E0E5E" w:rsidRPr="003E0E5E" w:rsidRDefault="003E0E5E" w:rsidP="00372522">
      <w:pPr>
        <w:spacing w:line="247" w:lineRule="exact"/>
        <w:jc w:val="both"/>
        <w:rPr>
          <w:noProof/>
          <w:sz w:val="24"/>
          <w:szCs w:val="24"/>
          <w:lang w:val="sr-Cyrl-RS"/>
        </w:rPr>
      </w:pPr>
    </w:p>
    <w:p w:rsidR="003E0E5E" w:rsidRPr="003E0E5E" w:rsidRDefault="001373EA" w:rsidP="00372522">
      <w:pPr>
        <w:spacing w:line="239" w:lineRule="auto"/>
        <w:ind w:left="2694" w:hanging="1560"/>
        <w:jc w:val="both"/>
        <w:rPr>
          <w:noProof/>
          <w:sz w:val="24"/>
          <w:szCs w:val="24"/>
          <w:lang w:val="sr-Cyrl-RS"/>
        </w:rPr>
      </w:pPr>
      <w:r>
        <w:rPr>
          <w:rFonts w:eastAsia="Times New Roman"/>
          <w:i/>
          <w:iCs/>
          <w:noProof/>
          <w:sz w:val="24"/>
          <w:szCs w:val="24"/>
          <w:u w:val="single"/>
          <w:lang w:val="sr-Cyrl-RS"/>
        </w:rPr>
        <w:t>Напомена 1</w:t>
      </w:r>
      <w:r w:rsidR="003E0E5E" w:rsidRPr="003E0E5E">
        <w:rPr>
          <w:rFonts w:eastAsia="Times New Roman"/>
          <w:i/>
          <w:iCs/>
          <w:noProof/>
          <w:sz w:val="24"/>
          <w:szCs w:val="24"/>
          <w:u w:val="single"/>
          <w:lang w:val="sr-Cyrl-RS"/>
        </w:rPr>
        <w:t>:</w:t>
      </w:r>
      <w:r w:rsidR="003E0E5E" w:rsidRPr="003E0E5E">
        <w:rPr>
          <w:rFonts w:eastAsia="Times New Roman"/>
          <w:i/>
          <w:iCs/>
          <w:noProof/>
          <w:sz w:val="24"/>
          <w:szCs w:val="24"/>
          <w:lang w:val="sr-Cyrl-RS"/>
        </w:rPr>
        <w:t xml:space="preserve"> Периоди</w:t>
      </w:r>
      <w:r w:rsidR="003E0E5E" w:rsidRPr="003E0E5E">
        <w:rPr>
          <w:rFonts w:eastAsia="Arial"/>
          <w:i/>
          <w:iCs/>
          <w:noProof/>
          <w:sz w:val="24"/>
          <w:szCs w:val="24"/>
          <w:lang w:val="sr-Cyrl-RS"/>
        </w:rPr>
        <w:t>ч</w:t>
      </w:r>
      <w:r w:rsidR="003E0E5E" w:rsidRPr="003E0E5E">
        <w:rPr>
          <w:rFonts w:eastAsia="Times New Roman"/>
          <w:i/>
          <w:iCs/>
          <w:noProof/>
          <w:sz w:val="24"/>
          <w:szCs w:val="24"/>
          <w:lang w:val="sr-Cyrl-RS"/>
        </w:rPr>
        <w:t>ни вршни блокирају</w:t>
      </w:r>
      <w:r w:rsidR="003E0E5E" w:rsidRPr="003E0E5E">
        <w:rPr>
          <w:rFonts w:eastAsia="Arial"/>
          <w:i/>
          <w:iCs/>
          <w:noProof/>
          <w:sz w:val="24"/>
          <w:szCs w:val="24"/>
          <w:lang w:val="sr-Cyrl-RS"/>
        </w:rPr>
        <w:t>ћ</w:t>
      </w:r>
      <w:r w:rsidR="003E0E5E" w:rsidRPr="003E0E5E">
        <w:rPr>
          <w:rFonts w:eastAsia="Times New Roman"/>
          <w:i/>
          <w:iCs/>
          <w:noProof/>
          <w:sz w:val="24"/>
          <w:szCs w:val="24"/>
          <w:lang w:val="sr-Cyrl-RS"/>
        </w:rPr>
        <w:t>и напон у искљу</w:t>
      </w:r>
      <w:r w:rsidR="003E0E5E" w:rsidRPr="003E0E5E">
        <w:rPr>
          <w:rFonts w:eastAsia="Arial"/>
          <w:i/>
          <w:iCs/>
          <w:noProof/>
          <w:sz w:val="24"/>
          <w:szCs w:val="24"/>
          <w:lang w:val="sr-Cyrl-RS"/>
        </w:rPr>
        <w:t>ч</w:t>
      </w:r>
      <w:r w:rsidR="003E0E5E" w:rsidRPr="003E0E5E">
        <w:rPr>
          <w:rFonts w:eastAsia="Times New Roman"/>
          <w:i/>
          <w:iCs/>
          <w:noProof/>
          <w:sz w:val="24"/>
          <w:szCs w:val="24"/>
          <w:lang w:val="sr-Cyrl-RS"/>
        </w:rPr>
        <w:t>еном стању из 3А001.х. укљу</w:t>
      </w:r>
      <w:r w:rsidR="003E0E5E" w:rsidRPr="003E0E5E">
        <w:rPr>
          <w:rFonts w:eastAsia="Arial"/>
          <w:i/>
          <w:iCs/>
          <w:noProof/>
          <w:sz w:val="24"/>
          <w:szCs w:val="24"/>
          <w:lang w:val="sr-Cyrl-RS"/>
        </w:rPr>
        <w:t>ч</w:t>
      </w:r>
      <w:r w:rsidR="003E0E5E" w:rsidRPr="003E0E5E">
        <w:rPr>
          <w:rFonts w:eastAsia="Times New Roman"/>
          <w:i/>
          <w:iCs/>
          <w:noProof/>
          <w:sz w:val="24"/>
          <w:szCs w:val="24"/>
          <w:lang w:val="sr-Cyrl-RS"/>
        </w:rPr>
        <w:t>ује напон изме</w:t>
      </w:r>
      <w:r w:rsidR="003E0E5E" w:rsidRPr="003E0E5E">
        <w:rPr>
          <w:rFonts w:eastAsia="Arial"/>
          <w:i/>
          <w:iCs/>
          <w:noProof/>
          <w:sz w:val="24"/>
          <w:szCs w:val="24"/>
          <w:lang w:val="sr-Cyrl-RS"/>
        </w:rPr>
        <w:t>ђ</w:t>
      </w:r>
      <w:r w:rsidR="003E0E5E" w:rsidRPr="003E0E5E">
        <w:rPr>
          <w:rFonts w:eastAsia="Times New Roman"/>
          <w:i/>
          <w:iCs/>
          <w:noProof/>
          <w:sz w:val="24"/>
          <w:szCs w:val="24"/>
          <w:lang w:val="sr-Cyrl-RS"/>
        </w:rPr>
        <w:t>у одвода и увода, напон изме</w:t>
      </w:r>
      <w:r w:rsidR="003E0E5E" w:rsidRPr="003E0E5E">
        <w:rPr>
          <w:rFonts w:eastAsia="Arial"/>
          <w:i/>
          <w:iCs/>
          <w:noProof/>
          <w:sz w:val="24"/>
          <w:szCs w:val="24"/>
          <w:lang w:val="sr-Cyrl-RS"/>
        </w:rPr>
        <w:t>ђ</w:t>
      </w:r>
      <w:r>
        <w:rPr>
          <w:rFonts w:eastAsia="Times New Roman"/>
          <w:i/>
          <w:iCs/>
          <w:noProof/>
          <w:sz w:val="24"/>
          <w:szCs w:val="24"/>
          <w:lang w:val="sr-Cyrl-RS"/>
        </w:rPr>
        <w:t>у колектора и емито</w:t>
      </w:r>
      <w:r w:rsidR="003E0E5E" w:rsidRPr="003E0E5E">
        <w:rPr>
          <w:rFonts w:eastAsia="Times New Roman"/>
          <w:i/>
          <w:iCs/>
          <w:noProof/>
          <w:sz w:val="24"/>
          <w:szCs w:val="24"/>
          <w:lang w:val="sr-Cyrl-RS"/>
        </w:rPr>
        <w:t>ра, периоди</w:t>
      </w:r>
      <w:r w:rsidR="003E0E5E" w:rsidRPr="003E0E5E">
        <w:rPr>
          <w:rFonts w:eastAsia="Arial"/>
          <w:i/>
          <w:iCs/>
          <w:noProof/>
          <w:sz w:val="24"/>
          <w:szCs w:val="24"/>
          <w:lang w:val="sr-Cyrl-RS"/>
        </w:rPr>
        <w:t>ч</w:t>
      </w:r>
      <w:r w:rsidR="003E0E5E" w:rsidRPr="003E0E5E">
        <w:rPr>
          <w:rFonts w:eastAsia="Times New Roman"/>
          <w:i/>
          <w:iCs/>
          <w:noProof/>
          <w:sz w:val="24"/>
          <w:szCs w:val="24"/>
          <w:lang w:val="sr-Cyrl-RS"/>
        </w:rPr>
        <w:t>ни вршни реверзибилни напон и периоди</w:t>
      </w:r>
      <w:r w:rsidR="003E0E5E" w:rsidRPr="003E0E5E">
        <w:rPr>
          <w:rFonts w:eastAsia="Arial"/>
          <w:i/>
          <w:iCs/>
          <w:noProof/>
          <w:sz w:val="24"/>
          <w:szCs w:val="24"/>
          <w:lang w:val="sr-Cyrl-RS"/>
        </w:rPr>
        <w:t>ч</w:t>
      </w:r>
      <w:r w:rsidR="003E0E5E" w:rsidRPr="003E0E5E">
        <w:rPr>
          <w:rFonts w:eastAsia="Times New Roman"/>
          <w:i/>
          <w:iCs/>
          <w:noProof/>
          <w:sz w:val="24"/>
          <w:szCs w:val="24"/>
          <w:lang w:val="sr-Cyrl-RS"/>
        </w:rPr>
        <w:t>ни вршни блокирају</w:t>
      </w:r>
      <w:r w:rsidR="003E0E5E" w:rsidRPr="003E0E5E">
        <w:rPr>
          <w:rFonts w:eastAsia="Arial"/>
          <w:i/>
          <w:iCs/>
          <w:noProof/>
          <w:sz w:val="24"/>
          <w:szCs w:val="24"/>
          <w:lang w:val="sr-Cyrl-RS"/>
        </w:rPr>
        <w:t>ћ</w:t>
      </w:r>
      <w:r w:rsidR="003E0E5E" w:rsidRPr="003E0E5E">
        <w:rPr>
          <w:rFonts w:eastAsia="Times New Roman"/>
          <w:i/>
          <w:iCs/>
          <w:noProof/>
          <w:sz w:val="24"/>
          <w:szCs w:val="24"/>
          <w:lang w:val="sr-Cyrl-RS"/>
        </w:rPr>
        <w:t>и напон у искљу</w:t>
      </w:r>
      <w:r w:rsidR="003E0E5E" w:rsidRPr="003E0E5E">
        <w:rPr>
          <w:rFonts w:eastAsia="Arial"/>
          <w:i/>
          <w:iCs/>
          <w:noProof/>
          <w:sz w:val="24"/>
          <w:szCs w:val="24"/>
          <w:lang w:val="sr-Cyrl-RS"/>
        </w:rPr>
        <w:t>ч</w:t>
      </w:r>
      <w:r w:rsidR="003E0E5E" w:rsidRPr="003E0E5E">
        <w:rPr>
          <w:rFonts w:eastAsia="Times New Roman"/>
          <w:i/>
          <w:iCs/>
          <w:noProof/>
          <w:sz w:val="24"/>
          <w:szCs w:val="24"/>
          <w:lang w:val="sr-Cyrl-RS"/>
        </w:rPr>
        <w:t>еном стању.</w:t>
      </w:r>
    </w:p>
    <w:p w:rsidR="003E0E5E" w:rsidRPr="003E0E5E" w:rsidRDefault="003E0E5E" w:rsidP="00372522">
      <w:pPr>
        <w:spacing w:line="237" w:lineRule="exact"/>
        <w:jc w:val="both"/>
        <w:rPr>
          <w:noProof/>
          <w:sz w:val="24"/>
          <w:szCs w:val="24"/>
          <w:lang w:val="sr-Cyrl-RS"/>
        </w:rPr>
      </w:pPr>
    </w:p>
    <w:p w:rsidR="003E0E5E" w:rsidRPr="003E0E5E" w:rsidRDefault="001373EA" w:rsidP="00372522">
      <w:pPr>
        <w:ind w:firstLine="1134"/>
        <w:jc w:val="both"/>
        <w:rPr>
          <w:noProof/>
          <w:sz w:val="24"/>
          <w:szCs w:val="24"/>
          <w:lang w:val="sr-Cyrl-RS"/>
        </w:rPr>
      </w:pPr>
      <w:r>
        <w:rPr>
          <w:rFonts w:eastAsia="Times New Roman"/>
          <w:i/>
          <w:iCs/>
          <w:noProof/>
          <w:sz w:val="24"/>
          <w:szCs w:val="24"/>
          <w:u w:val="single"/>
          <w:lang w:val="sr-Cyrl-RS"/>
        </w:rPr>
        <w:t>Напомена 2</w:t>
      </w:r>
      <w:r w:rsidR="003E0E5E" w:rsidRPr="003E0E5E">
        <w:rPr>
          <w:rFonts w:eastAsia="Times New Roman"/>
          <w:i/>
          <w:iCs/>
          <w:noProof/>
          <w:sz w:val="24"/>
          <w:szCs w:val="24"/>
          <w:u w:val="single"/>
          <w:lang w:val="sr-Cyrl-RS"/>
        </w:rPr>
        <w:t>:</w:t>
      </w:r>
      <w:r w:rsidR="003E0E5E" w:rsidRPr="003E0E5E">
        <w:rPr>
          <w:rFonts w:eastAsia="Times New Roman"/>
          <w:i/>
          <w:iCs/>
          <w:noProof/>
          <w:sz w:val="24"/>
          <w:szCs w:val="24"/>
          <w:lang w:val="sr-Cyrl-RS"/>
        </w:rPr>
        <w:t xml:space="preserve">  3А001.х. укљу</w:t>
      </w:r>
      <w:r w:rsidR="003E0E5E" w:rsidRPr="003E0E5E">
        <w:rPr>
          <w:rFonts w:eastAsia="Arial"/>
          <w:i/>
          <w:iCs/>
          <w:noProof/>
          <w:sz w:val="24"/>
          <w:szCs w:val="24"/>
          <w:lang w:val="sr-Cyrl-RS"/>
        </w:rPr>
        <w:t>ч</w:t>
      </w:r>
      <w:r w:rsidR="003E0E5E" w:rsidRPr="003E0E5E">
        <w:rPr>
          <w:rFonts w:eastAsia="Times New Roman"/>
          <w:i/>
          <w:iCs/>
          <w:noProof/>
          <w:sz w:val="24"/>
          <w:szCs w:val="24"/>
          <w:lang w:val="sr-Cyrl-RS"/>
        </w:rPr>
        <w:t>ује:</w:t>
      </w:r>
    </w:p>
    <w:p w:rsidR="003E0E5E" w:rsidRPr="003E0E5E" w:rsidRDefault="003E0E5E" w:rsidP="00372522">
      <w:pPr>
        <w:spacing w:line="248" w:lineRule="exact"/>
        <w:jc w:val="both"/>
        <w:rPr>
          <w:noProof/>
          <w:sz w:val="24"/>
          <w:szCs w:val="24"/>
          <w:lang w:val="sr-Cyrl-RS"/>
        </w:rPr>
      </w:pPr>
    </w:p>
    <w:p w:rsidR="003E0E5E" w:rsidRPr="003E0E5E" w:rsidRDefault="003E0E5E" w:rsidP="00372522">
      <w:pPr>
        <w:ind w:left="2977" w:hanging="283"/>
        <w:jc w:val="both"/>
        <w:rPr>
          <w:noProof/>
          <w:sz w:val="24"/>
          <w:szCs w:val="24"/>
          <w:lang w:val="sr-Cyrl-RS"/>
        </w:rPr>
      </w:pPr>
      <w:r w:rsidRPr="003E0E5E">
        <w:rPr>
          <w:rFonts w:eastAsia="Times New Roman"/>
          <w:noProof/>
          <w:sz w:val="24"/>
          <w:szCs w:val="24"/>
          <w:lang w:val="sr-Cyrl-RS"/>
        </w:rPr>
        <w:t xml:space="preserve">— </w:t>
      </w:r>
      <w:r w:rsidRPr="003E0E5E">
        <w:rPr>
          <w:rFonts w:eastAsia="Times New Roman"/>
          <w:i/>
          <w:iCs/>
          <w:noProof/>
          <w:sz w:val="24"/>
          <w:szCs w:val="24"/>
          <w:lang w:val="sr-Cyrl-RS"/>
        </w:rPr>
        <w:t>спојне транзисторе с ефектом поља (</w:t>
      </w:r>
      <w:r w:rsidR="001373EA">
        <w:rPr>
          <w:rFonts w:eastAsia="Times New Roman"/>
          <w:i/>
          <w:iCs/>
          <w:noProof/>
          <w:sz w:val="24"/>
          <w:szCs w:val="24"/>
          <w:lang w:val="en-US"/>
        </w:rPr>
        <w:t>JFET</w:t>
      </w:r>
      <w:r w:rsidRPr="003E0E5E">
        <w:rPr>
          <w:rFonts w:eastAsia="Times New Roman"/>
          <w:i/>
          <w:iCs/>
          <w:noProof/>
          <w:sz w:val="24"/>
          <w:szCs w:val="24"/>
          <w:lang w:val="sr-Cyrl-RS"/>
        </w:rPr>
        <w:t>),</w:t>
      </w:r>
    </w:p>
    <w:p w:rsidR="003E0E5E" w:rsidRPr="003E0E5E" w:rsidRDefault="003E0E5E" w:rsidP="00372522">
      <w:pPr>
        <w:spacing w:line="247" w:lineRule="exact"/>
        <w:ind w:left="2977" w:hanging="283"/>
        <w:jc w:val="both"/>
        <w:rPr>
          <w:noProof/>
          <w:sz w:val="24"/>
          <w:szCs w:val="24"/>
          <w:lang w:val="sr-Cyrl-RS"/>
        </w:rPr>
      </w:pPr>
    </w:p>
    <w:p w:rsidR="003E0E5E" w:rsidRPr="003E0E5E" w:rsidRDefault="003E0E5E" w:rsidP="00372522">
      <w:pPr>
        <w:ind w:left="2977" w:hanging="283"/>
        <w:jc w:val="both"/>
        <w:rPr>
          <w:rFonts w:eastAsia="Times New Roman"/>
          <w:i/>
          <w:iCs/>
          <w:noProof/>
          <w:sz w:val="24"/>
          <w:szCs w:val="24"/>
          <w:lang w:val="sr-Cyrl-RS"/>
        </w:rPr>
      </w:pPr>
      <w:r w:rsidRPr="003E0E5E">
        <w:rPr>
          <w:rFonts w:eastAsia="Times New Roman"/>
          <w:noProof/>
          <w:sz w:val="24"/>
          <w:szCs w:val="24"/>
          <w:lang w:val="sr-Cyrl-RS"/>
        </w:rPr>
        <w:t xml:space="preserve">— </w:t>
      </w:r>
      <w:r w:rsidRPr="003E0E5E">
        <w:rPr>
          <w:rFonts w:eastAsia="Times New Roman"/>
          <w:i/>
          <w:iCs/>
          <w:noProof/>
          <w:sz w:val="24"/>
          <w:szCs w:val="24"/>
          <w:lang w:val="sr-Cyrl-RS"/>
        </w:rPr>
        <w:t>вертикално спојне транзисторе с ефектом поља (</w:t>
      </w:r>
      <w:r w:rsidR="001373EA">
        <w:rPr>
          <w:rFonts w:eastAsia="Times New Roman"/>
          <w:i/>
          <w:iCs/>
          <w:noProof/>
          <w:sz w:val="24"/>
          <w:szCs w:val="24"/>
          <w:lang w:val="en-US"/>
        </w:rPr>
        <w:t>VJFET</w:t>
      </w:r>
      <w:r w:rsidRPr="003E0E5E">
        <w:rPr>
          <w:rFonts w:eastAsia="Times New Roman"/>
          <w:i/>
          <w:iCs/>
          <w:noProof/>
          <w:sz w:val="24"/>
          <w:szCs w:val="24"/>
          <w:lang w:val="sr-Cyrl-RS"/>
        </w:rPr>
        <w:t>),</w:t>
      </w:r>
    </w:p>
    <w:p w:rsidR="003E0E5E" w:rsidRPr="003E0E5E" w:rsidRDefault="003E0E5E" w:rsidP="00372522">
      <w:pPr>
        <w:spacing w:line="207" w:lineRule="exact"/>
        <w:ind w:left="2977" w:hanging="283"/>
        <w:jc w:val="both"/>
        <w:rPr>
          <w:noProof/>
          <w:sz w:val="24"/>
          <w:szCs w:val="24"/>
          <w:lang w:val="sr-Cyrl-RS"/>
        </w:rPr>
      </w:pPr>
      <w:bookmarkStart w:id="61" w:name="page118"/>
      <w:bookmarkStart w:id="62" w:name="page119"/>
      <w:bookmarkEnd w:id="61"/>
      <w:bookmarkEnd w:id="62"/>
    </w:p>
    <w:p w:rsidR="003E0E5E" w:rsidRPr="003E0E5E" w:rsidRDefault="003E0E5E" w:rsidP="00372522">
      <w:pPr>
        <w:ind w:left="2977" w:hanging="283"/>
        <w:jc w:val="both"/>
        <w:rPr>
          <w:noProof/>
          <w:sz w:val="24"/>
          <w:szCs w:val="24"/>
          <w:lang w:val="sr-Cyrl-RS"/>
        </w:rPr>
      </w:pPr>
      <w:r w:rsidRPr="003E0E5E">
        <w:rPr>
          <w:rFonts w:eastAsia="Times New Roman"/>
          <w:noProof/>
          <w:sz w:val="24"/>
          <w:szCs w:val="24"/>
          <w:lang w:val="sr-Cyrl-RS"/>
        </w:rPr>
        <w:t>—</w:t>
      </w:r>
      <w:r w:rsidR="001373EA">
        <w:rPr>
          <w:rFonts w:eastAsia="Times New Roman"/>
          <w:i/>
          <w:iCs/>
          <w:noProof/>
          <w:sz w:val="24"/>
          <w:szCs w:val="24"/>
          <w:lang w:val="sr-Cyrl-RS"/>
        </w:rPr>
        <w:t>метал-оксид</w:t>
      </w:r>
      <w:r w:rsidRPr="003E0E5E">
        <w:rPr>
          <w:rFonts w:eastAsia="Times New Roman"/>
          <w:i/>
          <w:iCs/>
          <w:noProof/>
          <w:sz w:val="24"/>
          <w:szCs w:val="24"/>
          <w:lang w:val="sr-Cyrl-RS"/>
        </w:rPr>
        <w:t xml:space="preserve"> </w:t>
      </w:r>
      <w:r w:rsidR="0013787E">
        <w:rPr>
          <w:rFonts w:eastAsia="Times New Roman"/>
          <w:i/>
          <w:iCs/>
          <w:noProof/>
          <w:sz w:val="24"/>
          <w:szCs w:val="24"/>
          <w:lang w:val="sr-Cyrl-RS"/>
        </w:rPr>
        <w:t>полупроводничке</w:t>
      </w:r>
      <w:r w:rsidRPr="003E0E5E">
        <w:rPr>
          <w:rFonts w:eastAsia="Times New Roman"/>
          <w:i/>
          <w:iCs/>
          <w:noProof/>
          <w:sz w:val="24"/>
          <w:szCs w:val="24"/>
          <w:lang w:val="sr-Cyrl-RS"/>
        </w:rPr>
        <w:t xml:space="preserve"> транзисторе с ефектом поља (</w:t>
      </w:r>
      <w:r w:rsidR="001373EA">
        <w:rPr>
          <w:rFonts w:eastAsia="Times New Roman"/>
          <w:i/>
          <w:iCs/>
          <w:noProof/>
          <w:sz w:val="24"/>
          <w:szCs w:val="24"/>
          <w:lang w:val="en-US"/>
        </w:rPr>
        <w:t>MOSFET</w:t>
      </w:r>
      <w:r w:rsidRPr="003E0E5E">
        <w:rPr>
          <w:rFonts w:eastAsia="Times New Roman"/>
          <w:i/>
          <w:iCs/>
          <w:noProof/>
          <w:sz w:val="24"/>
          <w:szCs w:val="24"/>
          <w:lang w:val="sr-Cyrl-RS"/>
        </w:rPr>
        <w:t>),</w:t>
      </w:r>
    </w:p>
    <w:p w:rsidR="003E0E5E" w:rsidRPr="003E0E5E" w:rsidRDefault="003E0E5E" w:rsidP="00372522">
      <w:pPr>
        <w:spacing w:line="207" w:lineRule="exact"/>
        <w:ind w:left="2977" w:hanging="283"/>
        <w:jc w:val="both"/>
        <w:rPr>
          <w:noProof/>
          <w:sz w:val="24"/>
          <w:szCs w:val="24"/>
          <w:lang w:val="sr-Cyrl-RS"/>
        </w:rPr>
      </w:pPr>
    </w:p>
    <w:p w:rsidR="003E0E5E" w:rsidRPr="003E0E5E" w:rsidRDefault="003E0E5E" w:rsidP="00372522">
      <w:pPr>
        <w:ind w:left="2977" w:hanging="283"/>
        <w:jc w:val="both"/>
        <w:rPr>
          <w:noProof/>
          <w:sz w:val="24"/>
          <w:szCs w:val="24"/>
          <w:lang w:val="sr-Cyrl-RS"/>
        </w:rPr>
      </w:pPr>
      <w:r w:rsidRPr="003E0E5E">
        <w:rPr>
          <w:rFonts w:eastAsia="Times New Roman"/>
          <w:noProof/>
          <w:sz w:val="24"/>
          <w:szCs w:val="24"/>
          <w:lang w:val="sr-Cyrl-RS"/>
        </w:rPr>
        <w:t>—</w:t>
      </w:r>
      <w:r w:rsidRPr="003E0E5E">
        <w:rPr>
          <w:rFonts w:eastAsia="Times New Roman"/>
          <w:i/>
          <w:iCs/>
          <w:noProof/>
          <w:sz w:val="24"/>
          <w:szCs w:val="24"/>
          <w:lang w:val="sr-Cyrl-RS"/>
        </w:rPr>
        <w:t xml:space="preserve">двоструке дифузне </w:t>
      </w:r>
      <w:r w:rsidR="001373EA">
        <w:rPr>
          <w:rFonts w:eastAsia="Times New Roman"/>
          <w:i/>
          <w:iCs/>
          <w:noProof/>
          <w:sz w:val="24"/>
          <w:szCs w:val="24"/>
          <w:lang w:val="sr-Cyrl-RS"/>
        </w:rPr>
        <w:t>метал-оксид</w:t>
      </w:r>
      <w:r w:rsidRPr="003E0E5E">
        <w:rPr>
          <w:rFonts w:eastAsia="Times New Roman"/>
          <w:i/>
          <w:iCs/>
          <w:noProof/>
          <w:sz w:val="24"/>
          <w:szCs w:val="24"/>
          <w:lang w:val="sr-Cyrl-RS"/>
        </w:rPr>
        <w:t xml:space="preserve"> </w:t>
      </w:r>
      <w:r w:rsidR="001373EA">
        <w:rPr>
          <w:rFonts w:eastAsia="Times New Roman"/>
          <w:i/>
          <w:iCs/>
          <w:noProof/>
          <w:sz w:val="24"/>
          <w:szCs w:val="24"/>
          <w:lang w:val="sr-Cyrl-RS"/>
        </w:rPr>
        <w:t>полупроводничке</w:t>
      </w:r>
      <w:r w:rsidRPr="003E0E5E">
        <w:rPr>
          <w:rFonts w:eastAsia="Times New Roman"/>
          <w:i/>
          <w:iCs/>
          <w:noProof/>
          <w:sz w:val="24"/>
          <w:szCs w:val="24"/>
          <w:lang w:val="sr-Cyrl-RS"/>
        </w:rPr>
        <w:t xml:space="preserve"> транзисторе с ефектом поља (</w:t>
      </w:r>
      <w:r w:rsidR="001373EA">
        <w:rPr>
          <w:rFonts w:eastAsia="Times New Roman"/>
          <w:i/>
          <w:iCs/>
          <w:noProof/>
          <w:sz w:val="24"/>
          <w:szCs w:val="24"/>
          <w:lang w:val="en-US"/>
        </w:rPr>
        <w:t>DMOSFET</w:t>
      </w:r>
      <w:r w:rsidRPr="003E0E5E">
        <w:rPr>
          <w:rFonts w:eastAsia="Times New Roman"/>
          <w:i/>
          <w:iCs/>
          <w:noProof/>
          <w:sz w:val="24"/>
          <w:szCs w:val="24"/>
          <w:lang w:val="sr-Cyrl-RS"/>
        </w:rPr>
        <w:t>),</w:t>
      </w:r>
    </w:p>
    <w:p w:rsidR="003E0E5E" w:rsidRPr="003E0E5E" w:rsidRDefault="003E0E5E" w:rsidP="00372522">
      <w:pPr>
        <w:spacing w:line="205" w:lineRule="exact"/>
        <w:ind w:left="2977" w:hanging="283"/>
        <w:jc w:val="both"/>
        <w:rPr>
          <w:noProof/>
          <w:sz w:val="24"/>
          <w:szCs w:val="24"/>
          <w:lang w:val="sr-Cyrl-RS"/>
        </w:rPr>
      </w:pPr>
    </w:p>
    <w:p w:rsidR="003E0E5E" w:rsidRPr="003E0E5E" w:rsidRDefault="003E0E5E" w:rsidP="00372522">
      <w:pPr>
        <w:ind w:left="2977" w:hanging="283"/>
        <w:jc w:val="both"/>
        <w:rPr>
          <w:noProof/>
          <w:sz w:val="24"/>
          <w:szCs w:val="24"/>
          <w:lang w:val="sr-Cyrl-RS"/>
        </w:rPr>
      </w:pPr>
      <w:r w:rsidRPr="003E0E5E">
        <w:rPr>
          <w:rFonts w:eastAsia="Times New Roman"/>
          <w:noProof/>
          <w:sz w:val="24"/>
          <w:szCs w:val="24"/>
          <w:lang w:val="sr-Cyrl-RS"/>
        </w:rPr>
        <w:t xml:space="preserve">— </w:t>
      </w:r>
      <w:r w:rsidRPr="003E0E5E">
        <w:rPr>
          <w:rFonts w:eastAsia="Times New Roman"/>
          <w:i/>
          <w:iCs/>
          <w:noProof/>
          <w:sz w:val="24"/>
          <w:szCs w:val="24"/>
          <w:lang w:val="sr-Cyrl-RS"/>
        </w:rPr>
        <w:t>биполарне транзисторе с изол</w:t>
      </w:r>
      <w:r w:rsidR="001373EA">
        <w:rPr>
          <w:rFonts w:eastAsia="Times New Roman"/>
          <w:i/>
          <w:iCs/>
          <w:noProof/>
          <w:sz w:val="24"/>
          <w:szCs w:val="24"/>
          <w:lang w:val="sr-Cyrl-RS"/>
        </w:rPr>
        <w:t>ова</w:t>
      </w:r>
      <w:r w:rsidRPr="003E0E5E">
        <w:rPr>
          <w:rFonts w:eastAsia="Times New Roman"/>
          <w:i/>
          <w:iCs/>
          <w:noProof/>
          <w:sz w:val="24"/>
          <w:szCs w:val="24"/>
          <w:lang w:val="sr-Cyrl-RS"/>
        </w:rPr>
        <w:t>ним вратима (</w:t>
      </w:r>
      <w:r w:rsidR="001373EA">
        <w:rPr>
          <w:rFonts w:eastAsia="Times New Roman"/>
          <w:i/>
          <w:iCs/>
          <w:noProof/>
          <w:sz w:val="24"/>
          <w:szCs w:val="24"/>
          <w:lang w:val="en-US"/>
        </w:rPr>
        <w:t>IGBT</w:t>
      </w:r>
      <w:r w:rsidRPr="003E0E5E">
        <w:rPr>
          <w:rFonts w:eastAsia="Times New Roman"/>
          <w:i/>
          <w:iCs/>
          <w:noProof/>
          <w:sz w:val="24"/>
          <w:szCs w:val="24"/>
          <w:lang w:val="sr-Cyrl-RS"/>
        </w:rPr>
        <w:t>),</w:t>
      </w:r>
    </w:p>
    <w:p w:rsidR="003E0E5E" w:rsidRPr="003E0E5E" w:rsidRDefault="003E0E5E" w:rsidP="00372522">
      <w:pPr>
        <w:spacing w:line="206" w:lineRule="exact"/>
        <w:ind w:left="2977" w:hanging="283"/>
        <w:jc w:val="both"/>
        <w:rPr>
          <w:noProof/>
          <w:sz w:val="24"/>
          <w:szCs w:val="24"/>
          <w:lang w:val="sr-Cyrl-RS"/>
        </w:rPr>
      </w:pPr>
    </w:p>
    <w:p w:rsidR="003E0E5E" w:rsidRPr="003E0E5E" w:rsidRDefault="003E0E5E" w:rsidP="00372522">
      <w:pPr>
        <w:ind w:left="2977" w:hanging="283"/>
        <w:jc w:val="both"/>
        <w:rPr>
          <w:noProof/>
          <w:sz w:val="24"/>
          <w:szCs w:val="24"/>
          <w:lang w:val="sr-Cyrl-RS"/>
        </w:rPr>
      </w:pPr>
      <w:r w:rsidRPr="003E0E5E">
        <w:rPr>
          <w:rFonts w:eastAsia="Times New Roman"/>
          <w:noProof/>
          <w:sz w:val="24"/>
          <w:szCs w:val="24"/>
          <w:lang w:val="sr-Cyrl-RS"/>
        </w:rPr>
        <w:lastRenderedPageBreak/>
        <w:t xml:space="preserve">— </w:t>
      </w:r>
      <w:r w:rsidRPr="003E0E5E">
        <w:rPr>
          <w:rFonts w:eastAsia="Times New Roman"/>
          <w:i/>
          <w:iCs/>
          <w:noProof/>
          <w:sz w:val="24"/>
          <w:szCs w:val="24"/>
          <w:lang w:val="sr-Cyrl-RS"/>
        </w:rPr>
        <w:t xml:space="preserve">транзисторе с </w:t>
      </w:r>
      <w:r w:rsidR="001373EA">
        <w:rPr>
          <w:rFonts w:eastAsia="Times New Roman"/>
          <w:i/>
          <w:iCs/>
          <w:noProof/>
          <w:sz w:val="24"/>
          <w:szCs w:val="24"/>
          <w:lang w:val="sr-Cyrl-RS"/>
        </w:rPr>
        <w:t>високо</w:t>
      </w:r>
      <w:r w:rsidRPr="003E0E5E">
        <w:rPr>
          <w:rFonts w:eastAsia="Times New Roman"/>
          <w:i/>
          <w:iCs/>
          <w:noProof/>
          <w:sz w:val="24"/>
          <w:szCs w:val="24"/>
          <w:lang w:val="sr-Cyrl-RS"/>
        </w:rPr>
        <w:t xml:space="preserve"> мобилним електронима (</w:t>
      </w:r>
      <w:r w:rsidR="001373EA">
        <w:rPr>
          <w:rFonts w:eastAsia="Times New Roman"/>
          <w:i/>
          <w:iCs/>
          <w:noProof/>
          <w:sz w:val="24"/>
          <w:szCs w:val="24"/>
          <w:lang w:val="en-US"/>
        </w:rPr>
        <w:t>HEMT</w:t>
      </w:r>
      <w:r w:rsidRPr="003E0E5E">
        <w:rPr>
          <w:rFonts w:eastAsia="Times New Roman"/>
          <w:i/>
          <w:iCs/>
          <w:noProof/>
          <w:sz w:val="24"/>
          <w:szCs w:val="24"/>
          <w:lang w:val="sr-Cyrl-RS"/>
        </w:rPr>
        <w:t>),</w:t>
      </w:r>
    </w:p>
    <w:p w:rsidR="003E0E5E" w:rsidRPr="003E0E5E" w:rsidRDefault="003E0E5E" w:rsidP="00372522">
      <w:pPr>
        <w:spacing w:line="206" w:lineRule="exact"/>
        <w:ind w:left="2977" w:hanging="283"/>
        <w:jc w:val="both"/>
        <w:rPr>
          <w:noProof/>
          <w:sz w:val="24"/>
          <w:szCs w:val="24"/>
          <w:lang w:val="sr-Cyrl-RS"/>
        </w:rPr>
      </w:pPr>
    </w:p>
    <w:p w:rsidR="003E0E5E" w:rsidRPr="003E0E5E" w:rsidRDefault="003E0E5E" w:rsidP="00372522">
      <w:pPr>
        <w:ind w:left="2977" w:hanging="283"/>
        <w:jc w:val="both"/>
        <w:rPr>
          <w:noProof/>
          <w:sz w:val="24"/>
          <w:szCs w:val="24"/>
          <w:lang w:val="sr-Cyrl-RS"/>
        </w:rPr>
      </w:pPr>
      <w:r w:rsidRPr="003E0E5E">
        <w:rPr>
          <w:rFonts w:eastAsia="Times New Roman"/>
          <w:noProof/>
          <w:sz w:val="24"/>
          <w:szCs w:val="24"/>
          <w:lang w:val="sr-Cyrl-RS"/>
        </w:rPr>
        <w:t xml:space="preserve">— </w:t>
      </w:r>
      <w:r w:rsidRPr="003E0E5E">
        <w:rPr>
          <w:rFonts w:eastAsia="Times New Roman"/>
          <w:i/>
          <w:iCs/>
          <w:noProof/>
          <w:sz w:val="24"/>
          <w:szCs w:val="24"/>
          <w:lang w:val="sr-Cyrl-RS"/>
        </w:rPr>
        <w:t>биполарне спојне транзисторе (</w:t>
      </w:r>
      <w:r w:rsidR="001373EA">
        <w:rPr>
          <w:rFonts w:eastAsia="Times New Roman"/>
          <w:i/>
          <w:iCs/>
          <w:noProof/>
          <w:sz w:val="24"/>
          <w:szCs w:val="24"/>
          <w:lang w:val="en-US"/>
        </w:rPr>
        <w:t>BJT</w:t>
      </w:r>
      <w:r w:rsidRPr="003E0E5E">
        <w:rPr>
          <w:rFonts w:eastAsia="Times New Roman"/>
          <w:i/>
          <w:iCs/>
          <w:noProof/>
          <w:sz w:val="24"/>
          <w:szCs w:val="24"/>
          <w:lang w:val="sr-Cyrl-RS"/>
        </w:rPr>
        <w:t>),</w:t>
      </w:r>
    </w:p>
    <w:p w:rsidR="003E0E5E" w:rsidRPr="003E0E5E" w:rsidRDefault="003E0E5E" w:rsidP="00372522">
      <w:pPr>
        <w:spacing w:line="207" w:lineRule="exact"/>
        <w:ind w:left="2977" w:hanging="283"/>
        <w:jc w:val="both"/>
        <w:rPr>
          <w:noProof/>
          <w:sz w:val="24"/>
          <w:szCs w:val="24"/>
          <w:lang w:val="sr-Cyrl-RS"/>
        </w:rPr>
      </w:pPr>
    </w:p>
    <w:p w:rsidR="003E0E5E" w:rsidRPr="003E0E5E" w:rsidRDefault="003E0E5E" w:rsidP="00372522">
      <w:pPr>
        <w:ind w:left="2977" w:hanging="283"/>
        <w:jc w:val="both"/>
        <w:rPr>
          <w:noProof/>
          <w:sz w:val="24"/>
          <w:szCs w:val="24"/>
          <w:lang w:val="sr-Cyrl-RS"/>
        </w:rPr>
      </w:pPr>
      <w:r w:rsidRPr="003E0E5E">
        <w:rPr>
          <w:rFonts w:eastAsia="Times New Roman"/>
          <w:noProof/>
          <w:sz w:val="24"/>
          <w:szCs w:val="24"/>
          <w:lang w:val="sr-Cyrl-RS"/>
        </w:rPr>
        <w:t xml:space="preserve">— </w:t>
      </w:r>
      <w:r w:rsidRPr="003E0E5E">
        <w:rPr>
          <w:rFonts w:eastAsia="Times New Roman"/>
          <w:i/>
          <w:iCs/>
          <w:noProof/>
          <w:sz w:val="24"/>
          <w:szCs w:val="24"/>
          <w:lang w:val="sr-Cyrl-RS"/>
        </w:rPr>
        <w:t xml:space="preserve">тиристоре и </w:t>
      </w:r>
      <w:r w:rsidR="001373EA">
        <w:rPr>
          <w:rFonts w:eastAsia="Times New Roman"/>
          <w:i/>
          <w:iCs/>
          <w:noProof/>
          <w:sz w:val="24"/>
          <w:szCs w:val="24"/>
          <w:lang w:val="sr-Cyrl-RS"/>
        </w:rPr>
        <w:t>силицијумове</w:t>
      </w:r>
      <w:r w:rsidRPr="003E0E5E">
        <w:rPr>
          <w:rFonts w:eastAsia="Times New Roman"/>
          <w:i/>
          <w:iCs/>
          <w:noProof/>
          <w:sz w:val="24"/>
          <w:szCs w:val="24"/>
          <w:lang w:val="sr-Cyrl-RS"/>
        </w:rPr>
        <w:t xml:space="preserve"> ус</w:t>
      </w:r>
      <w:r w:rsidR="00C82973">
        <w:rPr>
          <w:rFonts w:eastAsia="Times New Roman"/>
          <w:i/>
          <w:iCs/>
          <w:noProof/>
          <w:sz w:val="24"/>
          <w:szCs w:val="24"/>
          <w:lang w:val="sr-Cyrl-RS"/>
        </w:rPr>
        <w:t>мј</w:t>
      </w:r>
      <w:r w:rsidRPr="003E0E5E">
        <w:rPr>
          <w:rFonts w:eastAsia="Times New Roman"/>
          <w:i/>
          <w:iCs/>
          <w:noProof/>
          <w:sz w:val="24"/>
          <w:szCs w:val="24"/>
          <w:lang w:val="sr-Cyrl-RS"/>
        </w:rPr>
        <w:t>ерива</w:t>
      </w:r>
      <w:r w:rsidRPr="003E0E5E">
        <w:rPr>
          <w:rFonts w:eastAsia="Arial"/>
          <w:i/>
          <w:iCs/>
          <w:noProof/>
          <w:sz w:val="24"/>
          <w:szCs w:val="24"/>
          <w:lang w:val="sr-Cyrl-RS"/>
        </w:rPr>
        <w:t>ч</w:t>
      </w:r>
      <w:r w:rsidRPr="003E0E5E">
        <w:rPr>
          <w:rFonts w:eastAsia="Times New Roman"/>
          <w:i/>
          <w:iCs/>
          <w:noProof/>
          <w:sz w:val="24"/>
          <w:szCs w:val="24"/>
          <w:lang w:val="sr-Cyrl-RS"/>
        </w:rPr>
        <w:t>е (</w:t>
      </w:r>
      <w:r w:rsidR="001373EA">
        <w:rPr>
          <w:rFonts w:eastAsia="Times New Roman"/>
          <w:i/>
          <w:iCs/>
          <w:noProof/>
          <w:sz w:val="24"/>
          <w:szCs w:val="24"/>
          <w:lang w:val="en-US"/>
        </w:rPr>
        <w:t>SCR</w:t>
      </w:r>
      <w:r w:rsidRPr="003E0E5E">
        <w:rPr>
          <w:rFonts w:eastAsia="Times New Roman"/>
          <w:i/>
          <w:iCs/>
          <w:noProof/>
          <w:sz w:val="24"/>
          <w:szCs w:val="24"/>
          <w:lang w:val="sr-Cyrl-RS"/>
        </w:rPr>
        <w:t>),</w:t>
      </w:r>
    </w:p>
    <w:p w:rsidR="003E0E5E" w:rsidRPr="003E0E5E" w:rsidRDefault="003E0E5E" w:rsidP="00372522">
      <w:pPr>
        <w:spacing w:line="205" w:lineRule="exact"/>
        <w:ind w:left="2977" w:hanging="283"/>
        <w:jc w:val="both"/>
        <w:rPr>
          <w:noProof/>
          <w:sz w:val="24"/>
          <w:szCs w:val="24"/>
          <w:lang w:val="sr-Cyrl-RS"/>
        </w:rPr>
      </w:pPr>
    </w:p>
    <w:p w:rsidR="003E0E5E" w:rsidRPr="003E0E5E" w:rsidRDefault="003E0E5E" w:rsidP="00372522">
      <w:pPr>
        <w:ind w:left="2977" w:hanging="283"/>
        <w:jc w:val="both"/>
        <w:rPr>
          <w:noProof/>
          <w:sz w:val="24"/>
          <w:szCs w:val="24"/>
          <w:lang w:val="sr-Cyrl-RS"/>
        </w:rPr>
      </w:pPr>
      <w:r w:rsidRPr="003E0E5E">
        <w:rPr>
          <w:rFonts w:eastAsia="Times New Roman"/>
          <w:noProof/>
          <w:sz w:val="24"/>
          <w:szCs w:val="24"/>
          <w:lang w:val="sr-Cyrl-RS"/>
        </w:rPr>
        <w:t xml:space="preserve">— </w:t>
      </w:r>
      <w:r w:rsidRPr="003E0E5E">
        <w:rPr>
          <w:rFonts w:eastAsia="Times New Roman"/>
          <w:i/>
          <w:iCs/>
          <w:noProof/>
          <w:sz w:val="24"/>
          <w:szCs w:val="24"/>
          <w:lang w:val="sr-Cyrl-RS"/>
        </w:rPr>
        <w:t>тиристоре с механизмом за искљу</w:t>
      </w:r>
      <w:r w:rsidRPr="003E0E5E">
        <w:rPr>
          <w:rFonts w:eastAsia="Arial"/>
          <w:i/>
          <w:iCs/>
          <w:noProof/>
          <w:sz w:val="24"/>
          <w:szCs w:val="24"/>
          <w:lang w:val="sr-Cyrl-RS"/>
        </w:rPr>
        <w:t>ч</w:t>
      </w:r>
      <w:r w:rsidRPr="003E0E5E">
        <w:rPr>
          <w:rFonts w:eastAsia="Times New Roman"/>
          <w:i/>
          <w:iCs/>
          <w:noProof/>
          <w:sz w:val="24"/>
          <w:szCs w:val="24"/>
          <w:lang w:val="sr-Cyrl-RS"/>
        </w:rPr>
        <w:t>ивање (</w:t>
      </w:r>
      <w:r w:rsidR="001373EA">
        <w:rPr>
          <w:rFonts w:eastAsia="Times New Roman"/>
          <w:i/>
          <w:iCs/>
          <w:noProof/>
          <w:sz w:val="24"/>
          <w:szCs w:val="24"/>
          <w:lang w:val="en-US"/>
        </w:rPr>
        <w:t>GTO</w:t>
      </w:r>
      <w:r w:rsidRPr="003E0E5E">
        <w:rPr>
          <w:rFonts w:eastAsia="Times New Roman"/>
          <w:i/>
          <w:iCs/>
          <w:noProof/>
          <w:sz w:val="24"/>
          <w:szCs w:val="24"/>
          <w:lang w:val="sr-Cyrl-RS"/>
        </w:rPr>
        <w:t>),</w:t>
      </w:r>
    </w:p>
    <w:p w:rsidR="003E0E5E" w:rsidRPr="003E0E5E" w:rsidRDefault="003E0E5E" w:rsidP="00372522">
      <w:pPr>
        <w:spacing w:line="205" w:lineRule="exact"/>
        <w:ind w:left="2977" w:hanging="283"/>
        <w:jc w:val="both"/>
        <w:rPr>
          <w:noProof/>
          <w:sz w:val="24"/>
          <w:szCs w:val="24"/>
          <w:lang w:val="sr-Cyrl-RS"/>
        </w:rPr>
      </w:pPr>
    </w:p>
    <w:p w:rsidR="003E0E5E" w:rsidRPr="003E0E5E" w:rsidRDefault="003E0E5E" w:rsidP="00372522">
      <w:pPr>
        <w:ind w:left="2977" w:hanging="283"/>
        <w:jc w:val="both"/>
        <w:rPr>
          <w:noProof/>
          <w:sz w:val="24"/>
          <w:szCs w:val="24"/>
          <w:lang w:val="sr-Cyrl-RS"/>
        </w:rPr>
      </w:pPr>
      <w:r w:rsidRPr="003E0E5E">
        <w:rPr>
          <w:rFonts w:eastAsia="Times New Roman"/>
          <w:noProof/>
          <w:sz w:val="24"/>
          <w:szCs w:val="24"/>
          <w:lang w:val="sr-Cyrl-RS"/>
        </w:rPr>
        <w:t xml:space="preserve">— </w:t>
      </w:r>
      <w:r w:rsidRPr="003E0E5E">
        <w:rPr>
          <w:rFonts w:eastAsia="Times New Roman"/>
          <w:i/>
          <w:iCs/>
          <w:noProof/>
          <w:sz w:val="24"/>
          <w:szCs w:val="24"/>
          <w:lang w:val="sr-Cyrl-RS"/>
        </w:rPr>
        <w:t>емитере с механизмом за искљу</w:t>
      </w:r>
      <w:r w:rsidRPr="003E0E5E">
        <w:rPr>
          <w:rFonts w:eastAsia="Arial"/>
          <w:i/>
          <w:iCs/>
          <w:noProof/>
          <w:sz w:val="24"/>
          <w:szCs w:val="24"/>
          <w:lang w:val="sr-Cyrl-RS"/>
        </w:rPr>
        <w:t>ч</w:t>
      </w:r>
      <w:r w:rsidRPr="003E0E5E">
        <w:rPr>
          <w:rFonts w:eastAsia="Times New Roman"/>
          <w:i/>
          <w:iCs/>
          <w:noProof/>
          <w:sz w:val="24"/>
          <w:szCs w:val="24"/>
          <w:lang w:val="sr-Cyrl-RS"/>
        </w:rPr>
        <w:t>ивање (ЕТО),</w:t>
      </w:r>
    </w:p>
    <w:p w:rsidR="003E0E5E" w:rsidRPr="003E0E5E" w:rsidRDefault="003E0E5E" w:rsidP="00372522">
      <w:pPr>
        <w:spacing w:line="205" w:lineRule="exact"/>
        <w:ind w:left="2977" w:hanging="283"/>
        <w:jc w:val="both"/>
        <w:rPr>
          <w:noProof/>
          <w:sz w:val="24"/>
          <w:szCs w:val="24"/>
          <w:lang w:val="sr-Cyrl-RS"/>
        </w:rPr>
      </w:pPr>
    </w:p>
    <w:p w:rsidR="003E0E5E" w:rsidRPr="003E0E5E" w:rsidRDefault="003E0E5E" w:rsidP="00372522">
      <w:pPr>
        <w:ind w:left="2977" w:hanging="283"/>
        <w:jc w:val="both"/>
        <w:rPr>
          <w:noProof/>
          <w:sz w:val="24"/>
          <w:szCs w:val="24"/>
          <w:lang w:val="sr-Cyrl-RS"/>
        </w:rPr>
      </w:pPr>
      <w:r w:rsidRPr="003E0E5E">
        <w:rPr>
          <w:rFonts w:eastAsia="Times New Roman"/>
          <w:noProof/>
          <w:sz w:val="24"/>
          <w:szCs w:val="24"/>
          <w:lang w:val="sr-Cyrl-RS"/>
        </w:rPr>
        <w:t xml:space="preserve">— </w:t>
      </w:r>
      <w:r w:rsidR="001373EA">
        <w:rPr>
          <w:rFonts w:eastAsia="Times New Roman"/>
          <w:i/>
          <w:iCs/>
          <w:noProof/>
          <w:sz w:val="24"/>
          <w:szCs w:val="24"/>
          <w:lang w:val="en-US"/>
        </w:rPr>
        <w:t xml:space="preserve">PIN </w:t>
      </w:r>
      <w:r w:rsidR="001373EA">
        <w:rPr>
          <w:rFonts w:eastAsia="Times New Roman"/>
          <w:i/>
          <w:iCs/>
          <w:noProof/>
          <w:sz w:val="24"/>
          <w:szCs w:val="24"/>
          <w:lang w:val="sr-Cyrl-BA"/>
        </w:rPr>
        <w:t>диоде</w:t>
      </w:r>
      <w:r w:rsidRPr="003E0E5E">
        <w:rPr>
          <w:rFonts w:eastAsia="Times New Roman"/>
          <w:i/>
          <w:iCs/>
          <w:noProof/>
          <w:sz w:val="24"/>
          <w:szCs w:val="24"/>
          <w:lang w:val="sr-Cyrl-RS"/>
        </w:rPr>
        <w:t>,</w:t>
      </w:r>
    </w:p>
    <w:p w:rsidR="003E0E5E" w:rsidRPr="003E0E5E" w:rsidRDefault="003E0E5E" w:rsidP="00372522">
      <w:pPr>
        <w:spacing w:line="207" w:lineRule="exact"/>
        <w:ind w:left="2977" w:hanging="283"/>
        <w:jc w:val="both"/>
        <w:rPr>
          <w:noProof/>
          <w:sz w:val="24"/>
          <w:szCs w:val="24"/>
          <w:lang w:val="sr-Cyrl-RS"/>
        </w:rPr>
      </w:pPr>
    </w:p>
    <w:p w:rsidR="003E0E5E" w:rsidRPr="003E0E5E" w:rsidRDefault="003E0E5E" w:rsidP="00372522">
      <w:pPr>
        <w:ind w:left="2977" w:hanging="283"/>
        <w:jc w:val="both"/>
        <w:rPr>
          <w:noProof/>
          <w:sz w:val="24"/>
          <w:szCs w:val="24"/>
          <w:lang w:val="sr-Cyrl-RS"/>
        </w:rPr>
      </w:pPr>
      <w:r w:rsidRPr="003E0E5E">
        <w:rPr>
          <w:rFonts w:eastAsia="Times New Roman"/>
          <w:noProof/>
          <w:sz w:val="24"/>
          <w:szCs w:val="24"/>
          <w:lang w:val="sr-Cyrl-RS"/>
        </w:rPr>
        <w:t xml:space="preserve">— </w:t>
      </w:r>
      <w:r w:rsidR="001373EA">
        <w:rPr>
          <w:rFonts w:eastAsia="Times New Roman"/>
          <w:i/>
          <w:iCs/>
          <w:noProof/>
          <w:sz w:val="24"/>
          <w:szCs w:val="24"/>
          <w:lang w:val="sr-Cyrl-RS"/>
        </w:rPr>
        <w:t xml:space="preserve">Шоткијеве </w:t>
      </w:r>
      <w:r w:rsidRPr="003E0E5E">
        <w:rPr>
          <w:rFonts w:eastAsia="Times New Roman"/>
          <w:i/>
          <w:iCs/>
          <w:noProof/>
          <w:sz w:val="24"/>
          <w:szCs w:val="24"/>
          <w:lang w:val="sr-Cyrl-RS"/>
        </w:rPr>
        <w:t>диоде.</w:t>
      </w:r>
    </w:p>
    <w:p w:rsidR="003E0E5E" w:rsidRPr="003E0E5E" w:rsidRDefault="003E0E5E" w:rsidP="00372522">
      <w:pPr>
        <w:spacing w:line="207" w:lineRule="exact"/>
        <w:jc w:val="both"/>
        <w:rPr>
          <w:noProof/>
          <w:sz w:val="24"/>
          <w:szCs w:val="24"/>
          <w:lang w:val="sr-Cyrl-RS"/>
        </w:rPr>
      </w:pPr>
    </w:p>
    <w:p w:rsidR="003E0E5E" w:rsidRPr="003E0E5E" w:rsidRDefault="001373EA" w:rsidP="00372522">
      <w:pPr>
        <w:spacing w:line="246" w:lineRule="auto"/>
        <w:ind w:left="2694" w:hanging="1560"/>
        <w:jc w:val="both"/>
        <w:rPr>
          <w:noProof/>
          <w:sz w:val="24"/>
          <w:szCs w:val="24"/>
          <w:lang w:val="sr-Cyrl-RS"/>
        </w:rPr>
      </w:pPr>
      <w:r>
        <w:rPr>
          <w:rFonts w:eastAsia="Times New Roman"/>
          <w:i/>
          <w:iCs/>
          <w:noProof/>
          <w:sz w:val="24"/>
          <w:szCs w:val="24"/>
          <w:u w:val="single"/>
          <w:lang w:val="sr-Cyrl-RS"/>
        </w:rPr>
        <w:t>Напомена 3</w:t>
      </w:r>
      <w:r w:rsidR="003E0E5E" w:rsidRPr="003E0E5E">
        <w:rPr>
          <w:rFonts w:eastAsia="Times New Roman"/>
          <w:i/>
          <w:iCs/>
          <w:noProof/>
          <w:sz w:val="24"/>
          <w:szCs w:val="24"/>
          <w:u w:val="single"/>
          <w:lang w:val="sr-Cyrl-RS"/>
        </w:rPr>
        <w:t>:</w:t>
      </w:r>
      <w:r w:rsidR="003E0E5E" w:rsidRPr="003E0E5E">
        <w:rPr>
          <w:rFonts w:eastAsia="Times New Roman"/>
          <w:i/>
          <w:iCs/>
          <w:noProof/>
          <w:sz w:val="24"/>
          <w:szCs w:val="24"/>
          <w:lang w:val="sr-Cyrl-RS"/>
        </w:rPr>
        <w:t xml:space="preserve"> 3А001.х. не односи се на прекида</w:t>
      </w:r>
      <w:r w:rsidR="003E0E5E" w:rsidRPr="003E0E5E">
        <w:rPr>
          <w:rFonts w:eastAsia="Arial"/>
          <w:i/>
          <w:iCs/>
          <w:noProof/>
          <w:sz w:val="24"/>
          <w:szCs w:val="24"/>
          <w:lang w:val="sr-Cyrl-RS"/>
        </w:rPr>
        <w:t>ч</w:t>
      </w:r>
      <w:r w:rsidR="003E0E5E" w:rsidRPr="003E0E5E">
        <w:rPr>
          <w:rFonts w:eastAsia="Times New Roman"/>
          <w:i/>
          <w:iCs/>
          <w:noProof/>
          <w:sz w:val="24"/>
          <w:szCs w:val="24"/>
          <w:lang w:val="sr-Cyrl-RS"/>
        </w:rPr>
        <w:t>е, диоде или ‚модуле’ угра</w:t>
      </w:r>
      <w:r w:rsidR="003E0E5E" w:rsidRPr="003E0E5E">
        <w:rPr>
          <w:rFonts w:eastAsia="Arial"/>
          <w:i/>
          <w:iCs/>
          <w:noProof/>
          <w:sz w:val="24"/>
          <w:szCs w:val="24"/>
          <w:lang w:val="sr-Cyrl-RS"/>
        </w:rPr>
        <w:t>ђ</w:t>
      </w:r>
      <w:r w:rsidR="003E0E5E" w:rsidRPr="003E0E5E">
        <w:rPr>
          <w:rFonts w:eastAsia="Times New Roman"/>
          <w:i/>
          <w:iCs/>
          <w:noProof/>
          <w:sz w:val="24"/>
          <w:szCs w:val="24"/>
          <w:lang w:val="sr-Cyrl-RS"/>
        </w:rPr>
        <w:t xml:space="preserve">ене у опрему намијењену </w:t>
      </w:r>
      <w:r>
        <w:rPr>
          <w:rFonts w:eastAsia="Times New Roman"/>
          <w:i/>
          <w:iCs/>
          <w:noProof/>
          <w:sz w:val="24"/>
          <w:szCs w:val="24"/>
          <w:lang w:val="sr-Cyrl-RS"/>
        </w:rPr>
        <w:t>употреби</w:t>
      </w:r>
      <w:r w:rsidR="003E0E5E" w:rsidRPr="003E0E5E">
        <w:rPr>
          <w:rFonts w:eastAsia="Times New Roman"/>
          <w:i/>
          <w:iCs/>
          <w:noProof/>
          <w:sz w:val="24"/>
          <w:szCs w:val="24"/>
          <w:lang w:val="sr-Cyrl-RS"/>
        </w:rPr>
        <w:t xml:space="preserve"> у цивилним аутомобилима, цивилној жељезници или „цивилним </w:t>
      </w:r>
      <w:r>
        <w:rPr>
          <w:rFonts w:eastAsia="Times New Roman"/>
          <w:i/>
          <w:iCs/>
          <w:noProof/>
          <w:sz w:val="24"/>
          <w:szCs w:val="24"/>
          <w:lang w:val="sr-Cyrl-RS"/>
        </w:rPr>
        <w:t>ваздухопловима</w:t>
      </w:r>
      <w:r w:rsidR="003E0E5E" w:rsidRPr="003E0E5E">
        <w:rPr>
          <w:rFonts w:eastAsia="Times New Roman"/>
          <w:i/>
          <w:iCs/>
          <w:noProof/>
          <w:sz w:val="24"/>
          <w:szCs w:val="24"/>
          <w:lang w:val="sr-Cyrl-RS"/>
        </w:rPr>
        <w:t>”.</w:t>
      </w:r>
    </w:p>
    <w:p w:rsidR="003E0E5E" w:rsidRPr="003E0E5E" w:rsidRDefault="003E0E5E" w:rsidP="00372522">
      <w:pPr>
        <w:spacing w:line="190" w:lineRule="exact"/>
        <w:jc w:val="both"/>
        <w:rPr>
          <w:noProof/>
          <w:sz w:val="24"/>
          <w:szCs w:val="24"/>
          <w:lang w:val="sr-Cyrl-RS"/>
        </w:rPr>
      </w:pPr>
    </w:p>
    <w:p w:rsidR="003E0E5E" w:rsidRPr="003E0E5E" w:rsidRDefault="003E0E5E" w:rsidP="00372522">
      <w:pPr>
        <w:spacing w:line="232" w:lineRule="exact"/>
        <w:jc w:val="both"/>
        <w:rPr>
          <w:noProof/>
          <w:sz w:val="24"/>
          <w:szCs w:val="24"/>
          <w:lang w:val="sr-Cyrl-RS"/>
        </w:rPr>
      </w:pPr>
    </w:p>
    <w:p w:rsidR="003E0E5E" w:rsidRPr="003E0E5E" w:rsidRDefault="00E14E05" w:rsidP="00372522">
      <w:pPr>
        <w:tabs>
          <w:tab w:val="left" w:pos="1760"/>
          <w:tab w:val="left" w:pos="9072"/>
        </w:tabs>
        <w:spacing w:line="245" w:lineRule="auto"/>
        <w:ind w:left="851"/>
        <w:jc w:val="both"/>
        <w:rPr>
          <w:rFonts w:eastAsia="Times New Roman"/>
          <w:noProof/>
          <w:sz w:val="24"/>
          <w:szCs w:val="24"/>
          <w:lang w:val="sr-Cyrl-RS"/>
        </w:rPr>
      </w:pPr>
      <w:r>
        <w:rPr>
          <w:rFonts w:eastAsia="Times New Roman"/>
          <w:noProof/>
          <w:sz w:val="24"/>
          <w:szCs w:val="24"/>
          <w:lang w:val="sr-Cyrl-RS"/>
        </w:rPr>
        <w:t>И</w:t>
      </w:r>
      <w:r w:rsidR="00F7281B">
        <w:rPr>
          <w:rFonts w:eastAsia="Times New Roman"/>
          <w:noProof/>
          <w:sz w:val="24"/>
          <w:szCs w:val="24"/>
          <w:lang w:val="sr-Cyrl-RS"/>
        </w:rPr>
        <w:t xml:space="preserve">. </w:t>
      </w:r>
      <w:r w:rsidR="003E0E5E" w:rsidRPr="003E0E5E">
        <w:rPr>
          <w:rFonts w:eastAsia="Times New Roman"/>
          <w:noProof/>
          <w:sz w:val="24"/>
          <w:szCs w:val="24"/>
          <w:lang w:val="sr-Cyrl-RS"/>
        </w:rPr>
        <w:t>Електроопти</w:t>
      </w:r>
      <w:r w:rsidR="003E0E5E" w:rsidRPr="003E0E5E">
        <w:rPr>
          <w:rFonts w:eastAsia="Arial"/>
          <w:noProof/>
          <w:sz w:val="24"/>
          <w:szCs w:val="24"/>
          <w:lang w:val="sr-Cyrl-RS"/>
        </w:rPr>
        <w:t>ч</w:t>
      </w:r>
      <w:r w:rsidR="003E0E5E" w:rsidRPr="003E0E5E">
        <w:rPr>
          <w:rFonts w:eastAsia="Times New Roman"/>
          <w:noProof/>
          <w:sz w:val="24"/>
          <w:szCs w:val="24"/>
          <w:lang w:val="sr-Cyrl-RS"/>
        </w:rPr>
        <w:t>ки модулатори интензитета, амплитуде или фазе изра</w:t>
      </w:r>
      <w:r w:rsidR="003E0E5E" w:rsidRPr="003E0E5E">
        <w:rPr>
          <w:rFonts w:eastAsia="Arial"/>
          <w:noProof/>
          <w:sz w:val="24"/>
          <w:szCs w:val="24"/>
          <w:lang w:val="sr-Cyrl-RS"/>
        </w:rPr>
        <w:t>ђ</w:t>
      </w:r>
      <w:r w:rsidR="003E0E5E" w:rsidRPr="003E0E5E">
        <w:rPr>
          <w:rFonts w:eastAsia="Times New Roman"/>
          <w:noProof/>
          <w:sz w:val="24"/>
          <w:szCs w:val="24"/>
          <w:lang w:val="sr-Cyrl-RS"/>
        </w:rPr>
        <w:t xml:space="preserve">ени за аналогне сигнале који имају било коју од </w:t>
      </w:r>
      <w:r w:rsidR="00EB273F">
        <w:rPr>
          <w:rFonts w:eastAsia="Times New Roman"/>
          <w:noProof/>
          <w:sz w:val="24"/>
          <w:szCs w:val="24"/>
          <w:lang w:val="sr-Cyrl-RS"/>
        </w:rPr>
        <w:t>сљедећих</w:t>
      </w:r>
      <w:r w:rsidR="003E0E5E" w:rsidRPr="003E0E5E">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3E0E5E" w:rsidRPr="003E0E5E">
        <w:rPr>
          <w:rFonts w:eastAsia="Times New Roman"/>
          <w:noProof/>
          <w:sz w:val="24"/>
          <w:szCs w:val="24"/>
          <w:lang w:val="sr-Cyrl-RS"/>
        </w:rPr>
        <w:t>:</w:t>
      </w:r>
    </w:p>
    <w:p w:rsidR="003E0E5E" w:rsidRPr="003E0E5E" w:rsidRDefault="003E0E5E" w:rsidP="00372522">
      <w:pPr>
        <w:spacing w:line="184" w:lineRule="exact"/>
        <w:ind w:left="1134" w:hanging="283"/>
        <w:jc w:val="both"/>
        <w:rPr>
          <w:rFonts w:eastAsia="Times New Roman"/>
          <w:noProof/>
          <w:sz w:val="24"/>
          <w:szCs w:val="24"/>
          <w:lang w:val="sr-Cyrl-RS"/>
        </w:rPr>
      </w:pPr>
    </w:p>
    <w:p w:rsidR="003E0E5E" w:rsidRPr="003E0E5E" w:rsidRDefault="003E0E5E" w:rsidP="001A55A8">
      <w:pPr>
        <w:numPr>
          <w:ilvl w:val="1"/>
          <w:numId w:val="223"/>
        </w:numPr>
        <w:tabs>
          <w:tab w:val="left" w:pos="2000"/>
        </w:tabs>
        <w:ind w:left="1418" w:hanging="284"/>
        <w:jc w:val="both"/>
        <w:rPr>
          <w:rFonts w:eastAsia="Times New Roman"/>
          <w:noProof/>
          <w:sz w:val="24"/>
          <w:szCs w:val="24"/>
          <w:lang w:val="sr-Cyrl-RS"/>
        </w:rPr>
      </w:pPr>
      <w:r w:rsidRPr="003E0E5E">
        <w:rPr>
          <w:rFonts w:eastAsia="Times New Roman"/>
          <w:noProof/>
          <w:sz w:val="24"/>
          <w:szCs w:val="24"/>
          <w:lang w:val="sr-Cyrl-RS"/>
        </w:rPr>
        <w:t>Максималну радну фреквенцију ве</w:t>
      </w:r>
      <w:r w:rsidRPr="003E0E5E">
        <w:rPr>
          <w:rFonts w:eastAsia="Arial"/>
          <w:noProof/>
          <w:sz w:val="24"/>
          <w:szCs w:val="24"/>
          <w:lang w:val="sr-Cyrl-RS"/>
        </w:rPr>
        <w:t>ћ</w:t>
      </w:r>
      <w:r w:rsidRPr="003E0E5E">
        <w:rPr>
          <w:rFonts w:eastAsia="Times New Roman"/>
          <w:noProof/>
          <w:sz w:val="24"/>
          <w:szCs w:val="24"/>
          <w:lang w:val="sr-Cyrl-RS"/>
        </w:rPr>
        <w:t xml:space="preserve">у од 10 </w:t>
      </w:r>
      <w:r w:rsidR="00610B07">
        <w:rPr>
          <w:rFonts w:eastAsia="Times New Roman"/>
          <w:noProof/>
          <w:sz w:val="24"/>
          <w:szCs w:val="24"/>
          <w:lang w:val="sr-Cyrl-RS"/>
        </w:rPr>
        <w:t>GHz</w:t>
      </w:r>
      <w:r w:rsidRPr="003E0E5E">
        <w:rPr>
          <w:rFonts w:eastAsia="Times New Roman"/>
          <w:noProof/>
          <w:sz w:val="24"/>
          <w:szCs w:val="24"/>
          <w:lang w:val="sr-Cyrl-RS"/>
        </w:rPr>
        <w:t xml:space="preserve">, али мању од 20 </w:t>
      </w:r>
      <w:r w:rsidR="00610B07">
        <w:rPr>
          <w:rFonts w:eastAsia="Times New Roman"/>
          <w:noProof/>
          <w:sz w:val="24"/>
          <w:szCs w:val="24"/>
          <w:lang w:val="sr-Cyrl-RS"/>
        </w:rPr>
        <w:t>GHz</w:t>
      </w:r>
      <w:r w:rsidRPr="003E0E5E">
        <w:rPr>
          <w:rFonts w:eastAsia="Times New Roman"/>
          <w:noProof/>
          <w:sz w:val="24"/>
          <w:szCs w:val="24"/>
          <w:lang w:val="sr-Cyrl-RS"/>
        </w:rPr>
        <w:t>, опти</w:t>
      </w:r>
      <w:r w:rsidRPr="003E0E5E">
        <w:rPr>
          <w:rFonts w:eastAsia="Arial"/>
          <w:noProof/>
          <w:sz w:val="24"/>
          <w:szCs w:val="24"/>
          <w:lang w:val="sr-Cyrl-RS"/>
        </w:rPr>
        <w:t>ч</w:t>
      </w:r>
      <w:r w:rsidRPr="003E0E5E">
        <w:rPr>
          <w:rFonts w:eastAsia="Times New Roman"/>
          <w:noProof/>
          <w:sz w:val="24"/>
          <w:szCs w:val="24"/>
          <w:lang w:val="sr-Cyrl-RS"/>
        </w:rPr>
        <w:t xml:space="preserve">ки губитак при улагању од 3 </w:t>
      </w:r>
      <w:r w:rsidR="00531C93">
        <w:rPr>
          <w:rFonts w:eastAsia="Times New Roman"/>
          <w:noProof/>
          <w:sz w:val="24"/>
          <w:szCs w:val="24"/>
          <w:lang w:val="en-US"/>
        </w:rPr>
        <w:t>dB</w:t>
      </w:r>
      <w:r w:rsidRPr="003E0E5E">
        <w:rPr>
          <w:rFonts w:eastAsia="Times New Roman"/>
          <w:noProof/>
          <w:sz w:val="24"/>
          <w:szCs w:val="24"/>
          <w:lang w:val="sr-Cyrl-RS"/>
        </w:rPr>
        <w:t xml:space="preserve"> или мањи и било коју од </w:t>
      </w:r>
      <w:r w:rsidR="00EB273F">
        <w:rPr>
          <w:rFonts w:eastAsia="Times New Roman"/>
          <w:noProof/>
          <w:sz w:val="24"/>
          <w:szCs w:val="24"/>
          <w:lang w:val="sr-Cyrl-RS"/>
        </w:rPr>
        <w:t>сљедећих</w:t>
      </w:r>
      <w:r w:rsidRPr="003E0E5E">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3E0E5E">
        <w:rPr>
          <w:rFonts w:eastAsia="Times New Roman"/>
          <w:noProof/>
          <w:sz w:val="24"/>
          <w:szCs w:val="24"/>
          <w:lang w:val="sr-Cyrl-RS"/>
        </w:rPr>
        <w:t>:</w:t>
      </w:r>
    </w:p>
    <w:p w:rsidR="003E0E5E" w:rsidRPr="003E0E5E" w:rsidRDefault="003E0E5E" w:rsidP="00372522">
      <w:pPr>
        <w:spacing w:line="205" w:lineRule="exact"/>
        <w:jc w:val="both"/>
        <w:rPr>
          <w:rFonts w:eastAsia="Times New Roman"/>
          <w:noProof/>
          <w:sz w:val="24"/>
          <w:szCs w:val="24"/>
          <w:lang w:val="sr-Cyrl-RS"/>
        </w:rPr>
      </w:pPr>
    </w:p>
    <w:p w:rsidR="003E0E5E" w:rsidRPr="003E0E5E" w:rsidRDefault="00991A09"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а. </w:t>
      </w:r>
      <w:r w:rsidR="00531C93">
        <w:rPr>
          <w:rFonts w:eastAsia="Times New Roman"/>
          <w:noProof/>
          <w:sz w:val="24"/>
          <w:szCs w:val="24"/>
          <w:lang w:val="sr-Cyrl-RS"/>
        </w:rPr>
        <w:t>‚полуталасни напон’ (‚</w:t>
      </w:r>
      <w:r w:rsidR="00531C93">
        <w:rPr>
          <w:rFonts w:eastAsia="Times New Roman"/>
          <w:noProof/>
          <w:sz w:val="24"/>
          <w:szCs w:val="24"/>
          <w:lang w:val="en-US"/>
        </w:rPr>
        <w:t>V</w:t>
      </w:r>
      <w:r w:rsidR="003E0E5E" w:rsidRPr="003E0E5E">
        <w:rPr>
          <w:rFonts w:eastAsia="Arial"/>
          <w:noProof/>
          <w:sz w:val="24"/>
          <w:szCs w:val="24"/>
          <w:lang w:val="sr-Cyrl-RS"/>
        </w:rPr>
        <w:t>π</w:t>
      </w:r>
      <w:r w:rsidR="00531C93">
        <w:rPr>
          <w:rFonts w:eastAsia="Times New Roman"/>
          <w:noProof/>
          <w:sz w:val="24"/>
          <w:szCs w:val="24"/>
          <w:lang w:val="sr-Cyrl-RS"/>
        </w:rPr>
        <w:t xml:space="preserve">’) мањи од 2,7 </w:t>
      </w:r>
      <w:r w:rsidR="00531C93">
        <w:rPr>
          <w:rFonts w:eastAsia="Times New Roman"/>
          <w:noProof/>
          <w:sz w:val="24"/>
          <w:szCs w:val="24"/>
          <w:lang w:val="en-US"/>
        </w:rPr>
        <w:t>V</w:t>
      </w:r>
      <w:r w:rsidR="003E0E5E" w:rsidRPr="003E0E5E">
        <w:rPr>
          <w:rFonts w:eastAsia="Times New Roman"/>
          <w:noProof/>
          <w:sz w:val="24"/>
          <w:szCs w:val="24"/>
          <w:lang w:val="sr-Cyrl-RS"/>
        </w:rPr>
        <w:t xml:space="preserve"> </w:t>
      </w:r>
      <w:r w:rsidR="00C82973">
        <w:rPr>
          <w:rFonts w:eastAsia="Times New Roman"/>
          <w:noProof/>
          <w:sz w:val="24"/>
          <w:szCs w:val="24"/>
          <w:lang w:val="sr-Cyrl-RS"/>
        </w:rPr>
        <w:t>мј</w:t>
      </w:r>
      <w:r w:rsidR="003E0E5E" w:rsidRPr="003E0E5E">
        <w:rPr>
          <w:rFonts w:eastAsia="Times New Roman"/>
          <w:noProof/>
          <w:sz w:val="24"/>
          <w:szCs w:val="24"/>
          <w:lang w:val="sr-Cyrl-RS"/>
        </w:rPr>
        <w:t xml:space="preserve">ерен на фреквенцији од 1 </w:t>
      </w:r>
      <w:r w:rsidR="00610B07">
        <w:rPr>
          <w:rFonts w:eastAsia="Times New Roman"/>
          <w:noProof/>
          <w:sz w:val="24"/>
          <w:szCs w:val="24"/>
          <w:lang w:val="sr-Cyrl-RS"/>
        </w:rPr>
        <w:t>GHz</w:t>
      </w:r>
      <w:r w:rsidR="003E0E5E" w:rsidRPr="003E0E5E">
        <w:rPr>
          <w:rFonts w:eastAsia="Times New Roman"/>
          <w:noProof/>
          <w:sz w:val="24"/>
          <w:szCs w:val="24"/>
          <w:lang w:val="sr-Cyrl-RS"/>
        </w:rPr>
        <w:t xml:space="preserve"> или нижој; </w:t>
      </w:r>
      <w:r w:rsidR="003E0E5E" w:rsidRPr="003E0E5E">
        <w:rPr>
          <w:rFonts w:eastAsia="Times New Roman"/>
          <w:noProof/>
          <w:sz w:val="24"/>
          <w:szCs w:val="24"/>
          <w:u w:val="single"/>
          <w:lang w:val="sr-Cyrl-RS"/>
        </w:rPr>
        <w:t>или</w:t>
      </w:r>
    </w:p>
    <w:p w:rsidR="003E0E5E" w:rsidRPr="003E0E5E" w:rsidRDefault="003E0E5E" w:rsidP="00372522">
      <w:pPr>
        <w:spacing w:line="207" w:lineRule="exact"/>
        <w:ind w:left="1418"/>
        <w:jc w:val="both"/>
        <w:rPr>
          <w:rFonts w:eastAsia="Times New Roman"/>
          <w:noProof/>
          <w:sz w:val="24"/>
          <w:szCs w:val="24"/>
          <w:lang w:val="sr-Cyrl-RS"/>
        </w:rPr>
      </w:pPr>
    </w:p>
    <w:p w:rsidR="003E0E5E" w:rsidRPr="003E0E5E" w:rsidRDefault="00991A09"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б. </w:t>
      </w:r>
      <w:r w:rsidR="00531C93">
        <w:rPr>
          <w:rFonts w:eastAsia="Times New Roman"/>
          <w:noProof/>
          <w:sz w:val="24"/>
          <w:szCs w:val="24"/>
          <w:lang w:val="sr-Cyrl-RS"/>
        </w:rPr>
        <w:t>‚</w:t>
      </w:r>
      <w:r w:rsidR="00531C93">
        <w:rPr>
          <w:rFonts w:eastAsia="Times New Roman"/>
          <w:noProof/>
          <w:sz w:val="24"/>
          <w:szCs w:val="24"/>
          <w:lang w:val="en-US"/>
        </w:rPr>
        <w:t>V</w:t>
      </w:r>
      <w:r w:rsidR="003E0E5E" w:rsidRPr="003E0E5E">
        <w:rPr>
          <w:rFonts w:eastAsia="Arial"/>
          <w:noProof/>
          <w:sz w:val="24"/>
          <w:szCs w:val="24"/>
          <w:lang w:val="sr-Cyrl-RS"/>
        </w:rPr>
        <w:t>π</w:t>
      </w:r>
      <w:r w:rsidR="00531C93">
        <w:rPr>
          <w:rFonts w:eastAsia="Times New Roman"/>
          <w:noProof/>
          <w:sz w:val="24"/>
          <w:szCs w:val="24"/>
          <w:lang w:val="sr-Cyrl-RS"/>
        </w:rPr>
        <w:t xml:space="preserve">’ мањи од 4 </w:t>
      </w:r>
      <w:r w:rsidR="00531C93">
        <w:rPr>
          <w:rFonts w:eastAsia="Times New Roman"/>
          <w:noProof/>
          <w:sz w:val="24"/>
          <w:szCs w:val="24"/>
          <w:lang w:val="en-US"/>
        </w:rPr>
        <w:t>V</w:t>
      </w:r>
      <w:r w:rsidR="003E0E5E" w:rsidRPr="003E0E5E">
        <w:rPr>
          <w:rFonts w:eastAsia="Times New Roman"/>
          <w:noProof/>
          <w:sz w:val="24"/>
          <w:szCs w:val="24"/>
          <w:lang w:val="sr-Cyrl-RS"/>
        </w:rPr>
        <w:t xml:space="preserve"> </w:t>
      </w:r>
      <w:r w:rsidR="00C82973">
        <w:rPr>
          <w:rFonts w:eastAsia="Times New Roman"/>
          <w:noProof/>
          <w:sz w:val="24"/>
          <w:szCs w:val="24"/>
          <w:lang w:val="sr-Cyrl-RS"/>
        </w:rPr>
        <w:t>мј</w:t>
      </w:r>
      <w:r w:rsidR="003E0E5E" w:rsidRPr="003E0E5E">
        <w:rPr>
          <w:rFonts w:eastAsia="Times New Roman"/>
          <w:noProof/>
          <w:sz w:val="24"/>
          <w:szCs w:val="24"/>
          <w:lang w:val="sr-Cyrl-RS"/>
        </w:rPr>
        <w:t xml:space="preserve">ерен на фреквенцији вишој од 1 </w:t>
      </w:r>
      <w:r w:rsidR="00610B07">
        <w:rPr>
          <w:rFonts w:eastAsia="Times New Roman"/>
          <w:noProof/>
          <w:sz w:val="24"/>
          <w:szCs w:val="24"/>
          <w:lang w:val="sr-Cyrl-RS"/>
        </w:rPr>
        <w:t>GHz</w:t>
      </w:r>
      <w:r w:rsidR="003E0E5E" w:rsidRPr="003E0E5E">
        <w:rPr>
          <w:rFonts w:eastAsia="Times New Roman"/>
          <w:noProof/>
          <w:sz w:val="24"/>
          <w:szCs w:val="24"/>
          <w:lang w:val="sr-Cyrl-RS"/>
        </w:rPr>
        <w:t xml:space="preserve">; </w:t>
      </w:r>
      <w:r w:rsidR="003E0E5E" w:rsidRPr="003E0E5E">
        <w:rPr>
          <w:rFonts w:eastAsia="Times New Roman"/>
          <w:noProof/>
          <w:sz w:val="24"/>
          <w:szCs w:val="24"/>
          <w:u w:val="single"/>
          <w:lang w:val="sr-Cyrl-RS"/>
        </w:rPr>
        <w:t>или</w:t>
      </w:r>
    </w:p>
    <w:p w:rsidR="003E0E5E" w:rsidRPr="003E0E5E" w:rsidRDefault="003E0E5E" w:rsidP="00372522">
      <w:pPr>
        <w:spacing w:line="205" w:lineRule="exact"/>
        <w:jc w:val="both"/>
        <w:rPr>
          <w:rFonts w:eastAsia="Times New Roman"/>
          <w:noProof/>
          <w:sz w:val="24"/>
          <w:szCs w:val="24"/>
          <w:lang w:val="sr-Cyrl-RS"/>
        </w:rPr>
      </w:pPr>
    </w:p>
    <w:p w:rsidR="003E0E5E" w:rsidRPr="003E0E5E" w:rsidRDefault="003E0E5E" w:rsidP="001A55A8">
      <w:pPr>
        <w:numPr>
          <w:ilvl w:val="1"/>
          <w:numId w:val="223"/>
        </w:numPr>
        <w:tabs>
          <w:tab w:val="left" w:pos="2000"/>
        </w:tabs>
        <w:spacing w:line="245" w:lineRule="auto"/>
        <w:ind w:left="1418" w:hanging="284"/>
        <w:jc w:val="both"/>
        <w:rPr>
          <w:rFonts w:eastAsia="Times New Roman"/>
          <w:noProof/>
          <w:sz w:val="24"/>
          <w:szCs w:val="24"/>
          <w:lang w:val="sr-Cyrl-RS"/>
        </w:rPr>
      </w:pPr>
      <w:r w:rsidRPr="003E0E5E">
        <w:rPr>
          <w:rFonts w:eastAsia="Times New Roman"/>
          <w:noProof/>
          <w:sz w:val="24"/>
          <w:szCs w:val="24"/>
          <w:lang w:val="sr-Cyrl-RS"/>
        </w:rPr>
        <w:t xml:space="preserve">Максималну радну фреквенцију од 20 </w:t>
      </w:r>
      <w:r w:rsidR="00610B07">
        <w:rPr>
          <w:rFonts w:eastAsia="Times New Roman"/>
          <w:noProof/>
          <w:sz w:val="24"/>
          <w:szCs w:val="24"/>
          <w:lang w:val="sr-Cyrl-RS"/>
        </w:rPr>
        <w:t>GHz</w:t>
      </w:r>
      <w:r w:rsidRPr="003E0E5E">
        <w:rPr>
          <w:rFonts w:eastAsia="Times New Roman"/>
          <w:noProof/>
          <w:sz w:val="24"/>
          <w:szCs w:val="24"/>
          <w:lang w:val="sr-Cyrl-RS"/>
        </w:rPr>
        <w:t xml:space="preserve"> или вишу, опти</w:t>
      </w:r>
      <w:r w:rsidRPr="003E0E5E">
        <w:rPr>
          <w:rFonts w:eastAsia="Arial"/>
          <w:noProof/>
          <w:sz w:val="24"/>
          <w:szCs w:val="24"/>
          <w:lang w:val="sr-Cyrl-RS"/>
        </w:rPr>
        <w:t>ч</w:t>
      </w:r>
      <w:r w:rsidR="00531C93">
        <w:rPr>
          <w:rFonts w:eastAsia="Times New Roman"/>
          <w:noProof/>
          <w:sz w:val="24"/>
          <w:szCs w:val="24"/>
          <w:lang w:val="sr-Cyrl-RS"/>
        </w:rPr>
        <w:t xml:space="preserve">ки губитак при улагању од 3 </w:t>
      </w:r>
      <w:r w:rsidR="00531C93">
        <w:rPr>
          <w:rFonts w:eastAsia="Times New Roman"/>
          <w:noProof/>
          <w:sz w:val="24"/>
          <w:szCs w:val="24"/>
          <w:lang w:val="en-US"/>
        </w:rPr>
        <w:t>dB</w:t>
      </w:r>
      <w:r w:rsidRPr="003E0E5E">
        <w:rPr>
          <w:rFonts w:eastAsia="Times New Roman"/>
          <w:noProof/>
          <w:sz w:val="24"/>
          <w:szCs w:val="24"/>
          <w:lang w:val="sr-Cyrl-RS"/>
        </w:rPr>
        <w:t xml:space="preserve"> или мањи и било коју од </w:t>
      </w:r>
      <w:r w:rsidR="00EB273F">
        <w:rPr>
          <w:rFonts w:eastAsia="Times New Roman"/>
          <w:noProof/>
          <w:sz w:val="24"/>
          <w:szCs w:val="24"/>
          <w:lang w:val="sr-Cyrl-RS"/>
        </w:rPr>
        <w:t>сљедећих</w:t>
      </w:r>
      <w:r w:rsidRPr="003E0E5E">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3E0E5E">
        <w:rPr>
          <w:rFonts w:eastAsia="Times New Roman"/>
          <w:noProof/>
          <w:sz w:val="24"/>
          <w:szCs w:val="24"/>
          <w:lang w:val="sr-Cyrl-RS"/>
        </w:rPr>
        <w:t>:</w:t>
      </w:r>
    </w:p>
    <w:p w:rsidR="003E0E5E" w:rsidRPr="003E0E5E" w:rsidRDefault="003E0E5E" w:rsidP="00372522">
      <w:pPr>
        <w:spacing w:line="190" w:lineRule="exact"/>
        <w:jc w:val="both"/>
        <w:rPr>
          <w:rFonts w:eastAsia="Times New Roman"/>
          <w:noProof/>
          <w:sz w:val="24"/>
          <w:szCs w:val="24"/>
          <w:lang w:val="sr-Cyrl-RS"/>
        </w:rPr>
      </w:pPr>
    </w:p>
    <w:p w:rsidR="003E0E5E" w:rsidRPr="003E0E5E" w:rsidRDefault="00991A09" w:rsidP="00372522">
      <w:pPr>
        <w:tabs>
          <w:tab w:val="left" w:pos="1701"/>
        </w:tabs>
        <w:ind w:left="1418"/>
        <w:jc w:val="both"/>
        <w:rPr>
          <w:rFonts w:eastAsia="Times New Roman"/>
          <w:noProof/>
          <w:sz w:val="24"/>
          <w:szCs w:val="24"/>
          <w:lang w:val="sr-Cyrl-RS"/>
        </w:rPr>
      </w:pPr>
      <w:r>
        <w:rPr>
          <w:rFonts w:eastAsia="Times New Roman"/>
          <w:noProof/>
          <w:sz w:val="24"/>
          <w:szCs w:val="24"/>
          <w:lang w:val="sr-Cyrl-RS"/>
        </w:rPr>
        <w:t xml:space="preserve">а. </w:t>
      </w:r>
      <w:r w:rsidR="00531C93">
        <w:rPr>
          <w:rFonts w:eastAsia="Times New Roman"/>
          <w:noProof/>
          <w:sz w:val="24"/>
          <w:szCs w:val="24"/>
          <w:lang w:val="sr-Cyrl-RS"/>
        </w:rPr>
        <w:t>‚</w:t>
      </w:r>
      <w:r w:rsidR="00531C93">
        <w:rPr>
          <w:rFonts w:eastAsia="Times New Roman"/>
          <w:noProof/>
          <w:sz w:val="24"/>
          <w:szCs w:val="24"/>
          <w:lang w:val="sr-Latn-BA"/>
        </w:rPr>
        <w:t>V</w:t>
      </w:r>
      <w:r w:rsidR="003E0E5E" w:rsidRPr="003E0E5E">
        <w:rPr>
          <w:rFonts w:eastAsia="Arial"/>
          <w:noProof/>
          <w:sz w:val="24"/>
          <w:szCs w:val="24"/>
          <w:lang w:val="sr-Cyrl-RS"/>
        </w:rPr>
        <w:t>π</w:t>
      </w:r>
      <w:r w:rsidR="00531C93">
        <w:rPr>
          <w:rFonts w:eastAsia="Times New Roman"/>
          <w:noProof/>
          <w:sz w:val="24"/>
          <w:szCs w:val="24"/>
          <w:lang w:val="sr-Cyrl-RS"/>
        </w:rPr>
        <w:t xml:space="preserve">’ мањи од 3,3 </w:t>
      </w:r>
      <w:r w:rsidR="00531C93">
        <w:rPr>
          <w:rFonts w:eastAsia="Times New Roman"/>
          <w:noProof/>
          <w:sz w:val="24"/>
          <w:szCs w:val="24"/>
          <w:lang w:val="en-US"/>
        </w:rPr>
        <w:t>V</w:t>
      </w:r>
      <w:r w:rsidR="003E0E5E" w:rsidRPr="003E0E5E">
        <w:rPr>
          <w:rFonts w:eastAsia="Times New Roman"/>
          <w:noProof/>
          <w:sz w:val="24"/>
          <w:szCs w:val="24"/>
          <w:lang w:val="sr-Cyrl-RS"/>
        </w:rPr>
        <w:t xml:space="preserve"> </w:t>
      </w:r>
      <w:r w:rsidR="00C82973">
        <w:rPr>
          <w:rFonts w:eastAsia="Times New Roman"/>
          <w:noProof/>
          <w:sz w:val="24"/>
          <w:szCs w:val="24"/>
          <w:lang w:val="sr-Cyrl-RS"/>
        </w:rPr>
        <w:t>мј</w:t>
      </w:r>
      <w:r w:rsidR="003E0E5E" w:rsidRPr="003E0E5E">
        <w:rPr>
          <w:rFonts w:eastAsia="Times New Roman"/>
          <w:noProof/>
          <w:sz w:val="24"/>
          <w:szCs w:val="24"/>
          <w:lang w:val="sr-Cyrl-RS"/>
        </w:rPr>
        <w:t xml:space="preserve">ерен на фреквенцији од 1 </w:t>
      </w:r>
      <w:r w:rsidR="00610B07">
        <w:rPr>
          <w:rFonts w:eastAsia="Times New Roman"/>
          <w:noProof/>
          <w:sz w:val="24"/>
          <w:szCs w:val="24"/>
          <w:lang w:val="sr-Cyrl-RS"/>
        </w:rPr>
        <w:t>GHz</w:t>
      </w:r>
      <w:r w:rsidR="003E0E5E" w:rsidRPr="003E0E5E">
        <w:rPr>
          <w:rFonts w:eastAsia="Times New Roman"/>
          <w:noProof/>
          <w:sz w:val="24"/>
          <w:szCs w:val="24"/>
          <w:lang w:val="sr-Cyrl-RS"/>
        </w:rPr>
        <w:t xml:space="preserve"> или нижој; </w:t>
      </w:r>
      <w:r w:rsidR="003E0E5E" w:rsidRPr="003E0E5E">
        <w:rPr>
          <w:rFonts w:eastAsia="Times New Roman"/>
          <w:noProof/>
          <w:sz w:val="24"/>
          <w:szCs w:val="24"/>
          <w:u w:val="single"/>
          <w:lang w:val="sr-Cyrl-RS"/>
        </w:rPr>
        <w:t>или</w:t>
      </w:r>
    </w:p>
    <w:p w:rsidR="003E0E5E" w:rsidRPr="003E0E5E" w:rsidRDefault="003E0E5E" w:rsidP="00372522">
      <w:pPr>
        <w:tabs>
          <w:tab w:val="left" w:pos="1701"/>
        </w:tabs>
        <w:spacing w:line="207" w:lineRule="exact"/>
        <w:ind w:left="1418"/>
        <w:jc w:val="both"/>
        <w:rPr>
          <w:rFonts w:eastAsia="Times New Roman"/>
          <w:noProof/>
          <w:sz w:val="24"/>
          <w:szCs w:val="24"/>
          <w:lang w:val="sr-Cyrl-RS"/>
        </w:rPr>
      </w:pPr>
    </w:p>
    <w:p w:rsidR="003E0E5E" w:rsidRPr="003E0E5E" w:rsidRDefault="00991A09" w:rsidP="00372522">
      <w:pPr>
        <w:tabs>
          <w:tab w:val="left" w:pos="1701"/>
        </w:tabs>
        <w:ind w:left="1418"/>
        <w:jc w:val="both"/>
        <w:rPr>
          <w:rFonts w:eastAsia="Times New Roman"/>
          <w:noProof/>
          <w:sz w:val="24"/>
          <w:szCs w:val="24"/>
          <w:lang w:val="sr-Cyrl-RS"/>
        </w:rPr>
      </w:pPr>
      <w:r>
        <w:rPr>
          <w:rFonts w:eastAsia="Times New Roman"/>
          <w:noProof/>
          <w:sz w:val="24"/>
          <w:szCs w:val="24"/>
          <w:lang w:val="sr-Cyrl-RS"/>
        </w:rPr>
        <w:t xml:space="preserve">б. </w:t>
      </w:r>
      <w:r w:rsidR="00531C93">
        <w:rPr>
          <w:rFonts w:eastAsia="Times New Roman"/>
          <w:noProof/>
          <w:sz w:val="24"/>
          <w:szCs w:val="24"/>
          <w:lang w:val="sr-Cyrl-RS"/>
        </w:rPr>
        <w:t>‚</w:t>
      </w:r>
      <w:r w:rsidR="00531C93">
        <w:rPr>
          <w:rFonts w:eastAsia="Times New Roman"/>
          <w:noProof/>
          <w:sz w:val="24"/>
          <w:szCs w:val="24"/>
          <w:lang w:val="sr-Latn-BA"/>
        </w:rPr>
        <w:t>V</w:t>
      </w:r>
      <w:r w:rsidR="003E0E5E" w:rsidRPr="003E0E5E">
        <w:rPr>
          <w:rFonts w:eastAsia="Arial"/>
          <w:noProof/>
          <w:sz w:val="24"/>
          <w:szCs w:val="24"/>
          <w:lang w:val="sr-Cyrl-RS"/>
        </w:rPr>
        <w:t>π</w:t>
      </w:r>
      <w:r w:rsidR="00531C93">
        <w:rPr>
          <w:rFonts w:eastAsia="Times New Roman"/>
          <w:noProof/>
          <w:sz w:val="24"/>
          <w:szCs w:val="24"/>
          <w:lang w:val="sr-Cyrl-RS"/>
        </w:rPr>
        <w:t xml:space="preserve">’ мањи од 5 </w:t>
      </w:r>
      <w:r w:rsidR="00531C93">
        <w:rPr>
          <w:rFonts w:eastAsia="Times New Roman"/>
          <w:noProof/>
          <w:sz w:val="24"/>
          <w:szCs w:val="24"/>
          <w:lang w:val="en-US"/>
        </w:rPr>
        <w:t>V</w:t>
      </w:r>
      <w:r w:rsidR="003E0E5E" w:rsidRPr="003E0E5E">
        <w:rPr>
          <w:rFonts w:eastAsia="Times New Roman"/>
          <w:noProof/>
          <w:sz w:val="24"/>
          <w:szCs w:val="24"/>
          <w:lang w:val="sr-Cyrl-RS"/>
        </w:rPr>
        <w:t xml:space="preserve"> </w:t>
      </w:r>
      <w:r w:rsidR="00C82973">
        <w:rPr>
          <w:rFonts w:eastAsia="Times New Roman"/>
          <w:noProof/>
          <w:sz w:val="24"/>
          <w:szCs w:val="24"/>
          <w:lang w:val="sr-Cyrl-RS"/>
        </w:rPr>
        <w:t>мј</w:t>
      </w:r>
      <w:r w:rsidR="003E0E5E" w:rsidRPr="003E0E5E">
        <w:rPr>
          <w:rFonts w:eastAsia="Times New Roman"/>
          <w:noProof/>
          <w:sz w:val="24"/>
          <w:szCs w:val="24"/>
          <w:lang w:val="sr-Cyrl-RS"/>
        </w:rPr>
        <w:t xml:space="preserve">ерен на фреквенцији вишој од 1 </w:t>
      </w:r>
      <w:r w:rsidR="00610B07">
        <w:rPr>
          <w:rFonts w:eastAsia="Times New Roman"/>
          <w:noProof/>
          <w:sz w:val="24"/>
          <w:szCs w:val="24"/>
          <w:lang w:val="sr-Cyrl-RS"/>
        </w:rPr>
        <w:t>GHz</w:t>
      </w:r>
      <w:r w:rsidR="003E0E5E" w:rsidRPr="003E0E5E">
        <w:rPr>
          <w:rFonts w:eastAsia="Times New Roman"/>
          <w:noProof/>
          <w:sz w:val="24"/>
          <w:szCs w:val="24"/>
          <w:lang w:val="sr-Cyrl-RS"/>
        </w:rPr>
        <w:t>.</w:t>
      </w:r>
    </w:p>
    <w:p w:rsidR="003E0E5E" w:rsidRPr="003E0E5E" w:rsidRDefault="003E0E5E" w:rsidP="00372522">
      <w:pPr>
        <w:spacing w:line="201" w:lineRule="exact"/>
        <w:jc w:val="both"/>
        <w:rPr>
          <w:noProof/>
          <w:sz w:val="24"/>
          <w:szCs w:val="24"/>
          <w:lang w:val="sr-Cyrl-RS"/>
        </w:rPr>
      </w:pPr>
    </w:p>
    <w:p w:rsidR="003E0E5E" w:rsidRPr="003E0E5E" w:rsidRDefault="003E0E5E" w:rsidP="00372522">
      <w:pPr>
        <w:tabs>
          <w:tab w:val="left" w:pos="2920"/>
        </w:tabs>
        <w:ind w:left="2410" w:hanging="1276"/>
        <w:jc w:val="both"/>
        <w:rPr>
          <w:noProof/>
          <w:sz w:val="24"/>
          <w:szCs w:val="24"/>
          <w:lang w:val="sr-Cyrl-RS"/>
        </w:rPr>
      </w:pPr>
      <w:r w:rsidRPr="003E0E5E">
        <w:rPr>
          <w:rFonts w:eastAsia="Times New Roman"/>
          <w:i/>
          <w:iCs/>
          <w:noProof/>
          <w:sz w:val="24"/>
          <w:szCs w:val="24"/>
          <w:u w:val="single"/>
          <w:lang w:val="sr-Cyrl-RS"/>
        </w:rPr>
        <w:t>Напомена:</w:t>
      </w:r>
      <w:r w:rsidRPr="003E0E5E">
        <w:rPr>
          <w:noProof/>
          <w:sz w:val="24"/>
          <w:szCs w:val="24"/>
          <w:lang w:val="sr-Cyrl-RS"/>
        </w:rPr>
        <w:tab/>
      </w:r>
      <w:r w:rsidRPr="003E0E5E">
        <w:rPr>
          <w:rFonts w:eastAsia="Times New Roman"/>
          <w:i/>
          <w:iCs/>
          <w:noProof/>
          <w:sz w:val="24"/>
          <w:szCs w:val="24"/>
          <w:lang w:val="sr-Cyrl-RS"/>
        </w:rPr>
        <w:t>3А001.и. укљу</w:t>
      </w:r>
      <w:r w:rsidRPr="003E0E5E">
        <w:rPr>
          <w:rFonts w:eastAsia="Arial"/>
          <w:i/>
          <w:iCs/>
          <w:noProof/>
          <w:sz w:val="24"/>
          <w:szCs w:val="24"/>
          <w:lang w:val="sr-Cyrl-RS"/>
        </w:rPr>
        <w:t>ч</w:t>
      </w:r>
      <w:r w:rsidRPr="003E0E5E">
        <w:rPr>
          <w:rFonts w:eastAsia="Times New Roman"/>
          <w:i/>
          <w:iCs/>
          <w:noProof/>
          <w:sz w:val="24"/>
          <w:szCs w:val="24"/>
          <w:lang w:val="sr-Cyrl-RS"/>
        </w:rPr>
        <w:t>ује електроопти</w:t>
      </w:r>
      <w:r w:rsidRPr="003E0E5E">
        <w:rPr>
          <w:rFonts w:eastAsia="Arial"/>
          <w:i/>
          <w:iCs/>
          <w:noProof/>
          <w:sz w:val="24"/>
          <w:szCs w:val="24"/>
          <w:lang w:val="sr-Cyrl-RS"/>
        </w:rPr>
        <w:t>ч</w:t>
      </w:r>
      <w:r w:rsidRPr="003E0E5E">
        <w:rPr>
          <w:rFonts w:eastAsia="Times New Roman"/>
          <w:i/>
          <w:iCs/>
          <w:noProof/>
          <w:sz w:val="24"/>
          <w:szCs w:val="24"/>
          <w:lang w:val="sr-Cyrl-RS"/>
        </w:rPr>
        <w:t>ке модулаторе који имају опти</w:t>
      </w:r>
      <w:r w:rsidRPr="003E0E5E">
        <w:rPr>
          <w:rFonts w:eastAsia="Arial"/>
          <w:i/>
          <w:iCs/>
          <w:noProof/>
          <w:sz w:val="24"/>
          <w:szCs w:val="24"/>
          <w:lang w:val="sr-Cyrl-RS"/>
        </w:rPr>
        <w:t>ч</w:t>
      </w:r>
      <w:r w:rsidRPr="003E0E5E">
        <w:rPr>
          <w:rFonts w:eastAsia="Times New Roman"/>
          <w:i/>
          <w:iCs/>
          <w:noProof/>
          <w:sz w:val="24"/>
          <w:szCs w:val="24"/>
          <w:lang w:val="sr-Cyrl-RS"/>
        </w:rPr>
        <w:t>ке улазне и излазне конекторе (нпр.</w:t>
      </w:r>
      <w:r w:rsidRPr="003E0E5E">
        <w:rPr>
          <w:noProof/>
          <w:sz w:val="24"/>
          <w:szCs w:val="24"/>
          <w:lang w:val="sr-Cyrl-RS"/>
        </w:rPr>
        <w:t xml:space="preserve"> </w:t>
      </w:r>
      <w:r w:rsidRPr="003E0E5E">
        <w:rPr>
          <w:rFonts w:eastAsia="Times New Roman"/>
          <w:i/>
          <w:iCs/>
          <w:noProof/>
          <w:sz w:val="24"/>
          <w:szCs w:val="24"/>
          <w:lang w:val="sr-Cyrl-RS"/>
        </w:rPr>
        <w:t>јези</w:t>
      </w:r>
      <w:r w:rsidRPr="003E0E5E">
        <w:rPr>
          <w:rFonts w:eastAsia="Arial"/>
          <w:i/>
          <w:iCs/>
          <w:noProof/>
          <w:sz w:val="24"/>
          <w:szCs w:val="24"/>
          <w:lang w:val="sr-Cyrl-RS"/>
        </w:rPr>
        <w:t>ч</w:t>
      </w:r>
      <w:r w:rsidRPr="003E0E5E">
        <w:rPr>
          <w:rFonts w:eastAsia="Times New Roman"/>
          <w:i/>
          <w:iCs/>
          <w:noProof/>
          <w:sz w:val="24"/>
          <w:szCs w:val="24"/>
          <w:lang w:val="sr-Cyrl-RS"/>
        </w:rPr>
        <w:t>ци опти</w:t>
      </w:r>
      <w:r w:rsidRPr="003E0E5E">
        <w:rPr>
          <w:rFonts w:eastAsia="Arial"/>
          <w:i/>
          <w:iCs/>
          <w:noProof/>
          <w:sz w:val="24"/>
          <w:szCs w:val="24"/>
          <w:lang w:val="sr-Cyrl-RS"/>
        </w:rPr>
        <w:t>ч</w:t>
      </w:r>
      <w:r w:rsidRPr="003E0E5E">
        <w:rPr>
          <w:rFonts w:eastAsia="Times New Roman"/>
          <w:i/>
          <w:iCs/>
          <w:noProof/>
          <w:sz w:val="24"/>
          <w:szCs w:val="24"/>
          <w:lang w:val="sr-Cyrl-RS"/>
        </w:rPr>
        <w:t>ких влакана).</w:t>
      </w:r>
    </w:p>
    <w:p w:rsidR="003E0E5E" w:rsidRPr="003E0E5E" w:rsidRDefault="003E0E5E" w:rsidP="00372522">
      <w:pPr>
        <w:spacing w:line="206" w:lineRule="exact"/>
        <w:jc w:val="both"/>
        <w:rPr>
          <w:noProof/>
          <w:sz w:val="24"/>
          <w:szCs w:val="24"/>
          <w:lang w:val="sr-Cyrl-RS"/>
        </w:rPr>
      </w:pPr>
    </w:p>
    <w:p w:rsidR="003E0E5E" w:rsidRPr="003E0E5E" w:rsidRDefault="003E0E5E" w:rsidP="00372522">
      <w:pPr>
        <w:spacing w:line="206" w:lineRule="exact"/>
        <w:jc w:val="both"/>
        <w:rPr>
          <w:noProof/>
          <w:sz w:val="24"/>
          <w:szCs w:val="24"/>
          <w:lang w:val="sr-Cyrl-RS"/>
        </w:rPr>
      </w:pPr>
    </w:p>
    <w:p w:rsidR="003E0E5E" w:rsidRPr="003E0E5E" w:rsidRDefault="003E0E5E" w:rsidP="00372522">
      <w:pPr>
        <w:ind w:left="1134"/>
        <w:jc w:val="both"/>
        <w:rPr>
          <w:noProof/>
          <w:sz w:val="24"/>
          <w:szCs w:val="24"/>
          <w:lang w:val="sr-Cyrl-RS"/>
        </w:rPr>
      </w:pPr>
      <w:r w:rsidRPr="003E0E5E">
        <w:rPr>
          <w:rFonts w:eastAsia="Times New Roman"/>
          <w:i/>
          <w:iCs/>
          <w:noProof/>
          <w:sz w:val="24"/>
          <w:szCs w:val="24"/>
          <w:u w:val="single"/>
          <w:lang w:val="sr-Cyrl-RS"/>
        </w:rPr>
        <w:t>Техни</w:t>
      </w:r>
      <w:r w:rsidRPr="003E0E5E">
        <w:rPr>
          <w:rFonts w:eastAsia="Arial"/>
          <w:i/>
          <w:iCs/>
          <w:noProof/>
          <w:sz w:val="24"/>
          <w:szCs w:val="24"/>
          <w:u w:val="single"/>
          <w:lang w:val="sr-Cyrl-RS"/>
        </w:rPr>
        <w:t>ч</w:t>
      </w:r>
      <w:r w:rsidRPr="003E0E5E">
        <w:rPr>
          <w:rFonts w:eastAsia="Times New Roman"/>
          <w:i/>
          <w:iCs/>
          <w:noProof/>
          <w:sz w:val="24"/>
          <w:szCs w:val="24"/>
          <w:u w:val="single"/>
          <w:lang w:val="sr-Cyrl-RS"/>
        </w:rPr>
        <w:t>ка напомена:</w:t>
      </w:r>
    </w:p>
    <w:p w:rsidR="003E0E5E" w:rsidRPr="003E0E5E" w:rsidRDefault="003E0E5E" w:rsidP="00372522">
      <w:pPr>
        <w:spacing w:line="122" w:lineRule="exact"/>
        <w:ind w:left="1134"/>
        <w:jc w:val="both"/>
        <w:rPr>
          <w:noProof/>
          <w:sz w:val="24"/>
          <w:szCs w:val="24"/>
          <w:lang w:val="sr-Cyrl-RS"/>
        </w:rPr>
      </w:pPr>
    </w:p>
    <w:p w:rsidR="003E0E5E" w:rsidRPr="003E0E5E" w:rsidRDefault="003E0E5E" w:rsidP="00372522">
      <w:pPr>
        <w:tabs>
          <w:tab w:val="left" w:pos="9355"/>
        </w:tabs>
        <w:spacing w:line="245" w:lineRule="auto"/>
        <w:ind w:left="1134"/>
        <w:jc w:val="both"/>
        <w:rPr>
          <w:rFonts w:eastAsia="Times New Roman"/>
          <w:i/>
          <w:iCs/>
          <w:noProof/>
          <w:sz w:val="24"/>
          <w:szCs w:val="24"/>
          <w:lang w:val="sr-Cyrl-RS"/>
        </w:rPr>
      </w:pPr>
      <w:r w:rsidRPr="003E0E5E">
        <w:rPr>
          <w:rFonts w:eastAsia="Times New Roman"/>
          <w:i/>
          <w:iCs/>
          <w:noProof/>
          <w:sz w:val="24"/>
          <w:szCs w:val="24"/>
          <w:lang w:val="sr-Cyrl-RS"/>
        </w:rPr>
        <w:t>За потре</w:t>
      </w:r>
      <w:r w:rsidR="00531C93">
        <w:rPr>
          <w:rFonts w:eastAsia="Times New Roman"/>
          <w:i/>
          <w:iCs/>
          <w:noProof/>
          <w:sz w:val="24"/>
          <w:szCs w:val="24"/>
          <w:lang w:val="sr-Cyrl-RS"/>
        </w:rPr>
        <w:t>бе 3А001.и, ‚полу</w:t>
      </w:r>
      <w:r w:rsidR="00376816">
        <w:rPr>
          <w:rFonts w:eastAsia="Times New Roman"/>
          <w:i/>
          <w:iCs/>
          <w:noProof/>
          <w:sz w:val="24"/>
          <w:szCs w:val="24"/>
          <w:lang w:val="sr-Cyrl-RS"/>
        </w:rPr>
        <w:t>таласн</w:t>
      </w:r>
      <w:r w:rsidR="00531C93">
        <w:rPr>
          <w:rFonts w:eastAsia="Times New Roman"/>
          <w:i/>
          <w:iCs/>
          <w:noProof/>
          <w:sz w:val="24"/>
          <w:szCs w:val="24"/>
          <w:lang w:val="sr-Cyrl-RS"/>
        </w:rPr>
        <w:t>и напон’(‚</w:t>
      </w:r>
      <w:r w:rsidR="00531C93">
        <w:rPr>
          <w:rFonts w:eastAsia="Times New Roman"/>
          <w:i/>
          <w:iCs/>
          <w:noProof/>
          <w:sz w:val="24"/>
          <w:szCs w:val="24"/>
          <w:lang w:val="sr-Latn-BA"/>
        </w:rPr>
        <w:t>V</w:t>
      </w:r>
      <w:r w:rsidRPr="003E0E5E">
        <w:rPr>
          <w:rFonts w:eastAsia="Arial"/>
          <w:i/>
          <w:iCs/>
          <w:noProof/>
          <w:sz w:val="24"/>
          <w:szCs w:val="24"/>
          <w:lang w:val="sr-Cyrl-RS"/>
        </w:rPr>
        <w:t>π</w:t>
      </w:r>
      <w:r w:rsidRPr="003E0E5E">
        <w:rPr>
          <w:rFonts w:eastAsia="Times New Roman"/>
          <w:i/>
          <w:iCs/>
          <w:noProof/>
          <w:sz w:val="24"/>
          <w:szCs w:val="24"/>
          <w:lang w:val="sr-Cyrl-RS"/>
        </w:rPr>
        <w:t>’) јест примијењени напон који је потребан за про</w:t>
      </w:r>
      <w:r w:rsidR="00C82973">
        <w:rPr>
          <w:rFonts w:eastAsia="Times New Roman"/>
          <w:i/>
          <w:iCs/>
          <w:noProof/>
          <w:sz w:val="24"/>
          <w:szCs w:val="24"/>
          <w:lang w:val="sr-Cyrl-RS"/>
        </w:rPr>
        <w:t>мј</w:t>
      </w:r>
      <w:r w:rsidRPr="003E0E5E">
        <w:rPr>
          <w:rFonts w:eastAsia="Times New Roman"/>
          <w:i/>
          <w:iCs/>
          <w:noProof/>
          <w:sz w:val="24"/>
          <w:szCs w:val="24"/>
          <w:lang w:val="sr-Cyrl-RS"/>
        </w:rPr>
        <w:t xml:space="preserve">ену фазе од 180 </w:t>
      </w:r>
      <w:r w:rsidR="00531C93">
        <w:rPr>
          <w:rFonts w:eastAsia="Times New Roman"/>
          <w:i/>
          <w:iCs/>
          <w:noProof/>
          <w:sz w:val="24"/>
          <w:szCs w:val="24"/>
          <w:lang w:val="sr-Cyrl-RS"/>
        </w:rPr>
        <w:t>степени</w:t>
      </w:r>
      <w:r w:rsidRPr="003E0E5E">
        <w:rPr>
          <w:rFonts w:eastAsia="Times New Roman"/>
          <w:i/>
          <w:iCs/>
          <w:noProof/>
          <w:sz w:val="24"/>
          <w:szCs w:val="24"/>
          <w:lang w:val="sr-Cyrl-RS"/>
        </w:rPr>
        <w:t xml:space="preserve"> у </w:t>
      </w:r>
      <w:r w:rsidR="00531C93">
        <w:rPr>
          <w:rFonts w:eastAsia="Times New Roman"/>
          <w:i/>
          <w:iCs/>
          <w:noProof/>
          <w:sz w:val="24"/>
          <w:szCs w:val="24"/>
          <w:lang w:val="sr-Cyrl-RS"/>
        </w:rPr>
        <w:t>таласну</w:t>
      </w:r>
      <w:r w:rsidRPr="003E0E5E">
        <w:rPr>
          <w:rFonts w:eastAsia="Times New Roman"/>
          <w:i/>
          <w:iCs/>
          <w:noProof/>
          <w:sz w:val="24"/>
          <w:szCs w:val="24"/>
          <w:lang w:val="sr-Cyrl-RS"/>
        </w:rPr>
        <w:t xml:space="preserve"> </w:t>
      </w:r>
      <w:r w:rsidR="00531C93">
        <w:rPr>
          <w:rFonts w:eastAsia="Times New Roman"/>
          <w:i/>
          <w:iCs/>
          <w:noProof/>
          <w:sz w:val="24"/>
          <w:szCs w:val="24"/>
          <w:lang w:val="sr-Cyrl-RS"/>
        </w:rPr>
        <w:t>дужину</w:t>
      </w:r>
      <w:r w:rsidRPr="003E0E5E">
        <w:rPr>
          <w:rFonts w:eastAsia="Times New Roman"/>
          <w:i/>
          <w:iCs/>
          <w:noProof/>
          <w:sz w:val="24"/>
          <w:szCs w:val="24"/>
          <w:lang w:val="sr-Cyrl-RS"/>
        </w:rPr>
        <w:t xml:space="preserve"> свјетлости која се шири кроз опти</w:t>
      </w:r>
      <w:r w:rsidRPr="003E0E5E">
        <w:rPr>
          <w:rFonts w:eastAsia="Arial"/>
          <w:i/>
          <w:iCs/>
          <w:noProof/>
          <w:sz w:val="24"/>
          <w:szCs w:val="24"/>
          <w:lang w:val="sr-Cyrl-RS"/>
        </w:rPr>
        <w:t>ч</w:t>
      </w:r>
      <w:r w:rsidRPr="003E0E5E">
        <w:rPr>
          <w:rFonts w:eastAsia="Times New Roman"/>
          <w:i/>
          <w:iCs/>
          <w:noProof/>
          <w:sz w:val="24"/>
          <w:szCs w:val="24"/>
          <w:lang w:val="sr-Cyrl-RS"/>
        </w:rPr>
        <w:t>ки модулатор.</w:t>
      </w:r>
    </w:p>
    <w:p w:rsidR="003E0E5E" w:rsidRPr="003E0E5E" w:rsidRDefault="003E0E5E" w:rsidP="00372522">
      <w:pPr>
        <w:tabs>
          <w:tab w:val="left" w:pos="9355"/>
        </w:tabs>
        <w:spacing w:line="245" w:lineRule="auto"/>
        <w:ind w:left="1134"/>
        <w:jc w:val="both"/>
        <w:rPr>
          <w:noProof/>
          <w:sz w:val="24"/>
          <w:szCs w:val="24"/>
          <w:lang w:val="sr-Cyrl-RS"/>
        </w:rPr>
      </w:pPr>
    </w:p>
    <w:p w:rsidR="003E0E5E" w:rsidRPr="003E0E5E" w:rsidRDefault="003E0E5E" w:rsidP="00372522">
      <w:pPr>
        <w:spacing w:line="191" w:lineRule="exact"/>
        <w:jc w:val="both"/>
        <w:rPr>
          <w:noProof/>
          <w:sz w:val="24"/>
          <w:szCs w:val="24"/>
          <w:lang w:val="sr-Cyrl-RS"/>
        </w:rPr>
      </w:pPr>
    </w:p>
    <w:p w:rsidR="003E0E5E" w:rsidRPr="00531C93" w:rsidRDefault="003E0E5E" w:rsidP="00372522">
      <w:pPr>
        <w:tabs>
          <w:tab w:val="left" w:pos="851"/>
        </w:tabs>
        <w:jc w:val="both"/>
        <w:rPr>
          <w:b/>
          <w:noProof/>
          <w:sz w:val="24"/>
          <w:szCs w:val="24"/>
          <w:lang w:val="sr-Cyrl-RS"/>
        </w:rPr>
      </w:pPr>
      <w:r w:rsidRPr="00531C93">
        <w:rPr>
          <w:rFonts w:eastAsia="Times New Roman"/>
          <w:b/>
          <w:noProof/>
          <w:sz w:val="24"/>
          <w:szCs w:val="24"/>
          <w:lang w:val="sr-Cyrl-RS"/>
        </w:rPr>
        <w:t>3А002</w:t>
      </w:r>
      <w:r w:rsidRPr="00531C93">
        <w:rPr>
          <w:b/>
          <w:noProof/>
          <w:sz w:val="24"/>
          <w:szCs w:val="24"/>
          <w:lang w:val="sr-Cyrl-RS"/>
        </w:rPr>
        <w:tab/>
      </w:r>
      <w:r w:rsidRPr="00531C93">
        <w:rPr>
          <w:rFonts w:eastAsia="Times New Roman"/>
          <w:b/>
          <w:noProof/>
          <w:sz w:val="24"/>
          <w:szCs w:val="24"/>
          <w:lang w:val="sr-Cyrl-RS"/>
        </w:rPr>
        <w:t>„</w:t>
      </w:r>
      <w:r w:rsidR="00531C93">
        <w:rPr>
          <w:rFonts w:eastAsia="Times New Roman"/>
          <w:b/>
          <w:noProof/>
          <w:sz w:val="24"/>
          <w:szCs w:val="24"/>
          <w:lang w:val="sr-Cyrl-RS"/>
        </w:rPr>
        <w:t>Електронски</w:t>
      </w:r>
      <w:r w:rsidRPr="00531C93">
        <w:rPr>
          <w:rFonts w:eastAsia="Times New Roman"/>
          <w:b/>
          <w:noProof/>
          <w:sz w:val="24"/>
          <w:szCs w:val="24"/>
          <w:lang w:val="sr-Cyrl-RS"/>
        </w:rPr>
        <w:t xml:space="preserve"> склопови”, модули и опрема оп</w:t>
      </w:r>
      <w:r w:rsidRPr="00531C93">
        <w:rPr>
          <w:rFonts w:eastAsia="Arial"/>
          <w:b/>
          <w:noProof/>
          <w:sz w:val="24"/>
          <w:szCs w:val="24"/>
          <w:lang w:val="sr-Cyrl-RS"/>
        </w:rPr>
        <w:t>ћ</w:t>
      </w:r>
      <w:r w:rsidRPr="00531C93">
        <w:rPr>
          <w:rFonts w:eastAsia="Times New Roman"/>
          <w:b/>
          <w:noProof/>
          <w:sz w:val="24"/>
          <w:szCs w:val="24"/>
          <w:lang w:val="sr-Cyrl-RS"/>
        </w:rPr>
        <w:t>е на</w:t>
      </w:r>
      <w:r w:rsidR="00C82973">
        <w:rPr>
          <w:rFonts w:eastAsia="Times New Roman"/>
          <w:b/>
          <w:noProof/>
          <w:sz w:val="24"/>
          <w:szCs w:val="24"/>
          <w:lang w:val="sr-Cyrl-RS"/>
        </w:rPr>
        <w:t>мј</w:t>
      </w:r>
      <w:r w:rsidRPr="00531C93">
        <w:rPr>
          <w:rFonts w:eastAsia="Times New Roman"/>
          <w:b/>
          <w:noProof/>
          <w:sz w:val="24"/>
          <w:szCs w:val="24"/>
          <w:lang w:val="sr-Cyrl-RS"/>
        </w:rPr>
        <w:t>ене како слиједи:</w:t>
      </w:r>
    </w:p>
    <w:p w:rsidR="003E0E5E" w:rsidRPr="003E0E5E" w:rsidRDefault="003E0E5E" w:rsidP="00372522">
      <w:pPr>
        <w:tabs>
          <w:tab w:val="left" w:pos="851"/>
        </w:tabs>
        <w:spacing w:line="207" w:lineRule="exact"/>
        <w:jc w:val="both"/>
        <w:rPr>
          <w:noProof/>
          <w:sz w:val="24"/>
          <w:szCs w:val="24"/>
          <w:lang w:val="sr-Cyrl-RS"/>
        </w:rPr>
      </w:pPr>
    </w:p>
    <w:p w:rsidR="003E0E5E" w:rsidRPr="003E0E5E" w:rsidRDefault="00991A09" w:rsidP="00372522">
      <w:pPr>
        <w:tabs>
          <w:tab w:val="left" w:pos="1134"/>
        </w:tabs>
        <w:ind w:left="851"/>
        <w:jc w:val="both"/>
        <w:rPr>
          <w:rFonts w:eastAsia="Times New Roman"/>
          <w:noProof/>
          <w:sz w:val="24"/>
          <w:szCs w:val="24"/>
          <w:lang w:val="sr-Cyrl-RS"/>
        </w:rPr>
      </w:pPr>
      <w:r>
        <w:rPr>
          <w:rFonts w:eastAsia="Times New Roman"/>
          <w:noProof/>
          <w:sz w:val="24"/>
          <w:szCs w:val="24"/>
          <w:lang w:val="sr-Cyrl-RS"/>
        </w:rPr>
        <w:t xml:space="preserve">а. </w:t>
      </w:r>
      <w:r w:rsidR="00E14E05" w:rsidRPr="003E0E5E">
        <w:rPr>
          <w:rFonts w:eastAsia="Times New Roman"/>
          <w:noProof/>
          <w:sz w:val="24"/>
          <w:szCs w:val="24"/>
          <w:lang w:val="sr-Cyrl-RS"/>
        </w:rPr>
        <w:t>О</w:t>
      </w:r>
      <w:r w:rsidR="003E0E5E" w:rsidRPr="003E0E5E">
        <w:rPr>
          <w:rFonts w:eastAsia="Times New Roman"/>
          <w:noProof/>
          <w:sz w:val="24"/>
          <w:szCs w:val="24"/>
          <w:lang w:val="sr-Cyrl-RS"/>
        </w:rPr>
        <w:t>према за снимање и осцилоскопи како слиједи:</w:t>
      </w:r>
    </w:p>
    <w:p w:rsidR="003E0E5E" w:rsidRPr="003E0E5E" w:rsidRDefault="003E0E5E" w:rsidP="00372522">
      <w:pPr>
        <w:spacing w:line="206" w:lineRule="exact"/>
        <w:jc w:val="both"/>
        <w:rPr>
          <w:rFonts w:eastAsia="Times New Roman"/>
          <w:noProof/>
          <w:sz w:val="24"/>
          <w:szCs w:val="24"/>
          <w:lang w:val="sr-Cyrl-RS"/>
        </w:rPr>
      </w:pPr>
    </w:p>
    <w:p w:rsidR="003E0E5E" w:rsidRPr="003E0E5E" w:rsidRDefault="003E0E5E" w:rsidP="001A55A8">
      <w:pPr>
        <w:numPr>
          <w:ilvl w:val="1"/>
          <w:numId w:val="224"/>
        </w:numPr>
        <w:tabs>
          <w:tab w:val="left" w:pos="1418"/>
        </w:tabs>
        <w:ind w:firstLine="1134"/>
        <w:jc w:val="both"/>
        <w:rPr>
          <w:rFonts w:eastAsia="Times New Roman"/>
          <w:noProof/>
          <w:sz w:val="24"/>
          <w:szCs w:val="24"/>
          <w:lang w:val="sr-Cyrl-RS"/>
        </w:rPr>
      </w:pPr>
      <w:r w:rsidRPr="003E0E5E">
        <w:rPr>
          <w:rFonts w:eastAsia="Times New Roman"/>
          <w:noProof/>
          <w:sz w:val="24"/>
          <w:szCs w:val="24"/>
          <w:lang w:val="sr-Cyrl-RS"/>
        </w:rPr>
        <w:t>не употребљава се;</w:t>
      </w:r>
    </w:p>
    <w:p w:rsidR="003E0E5E" w:rsidRPr="003E0E5E" w:rsidRDefault="003E0E5E" w:rsidP="00372522">
      <w:pPr>
        <w:tabs>
          <w:tab w:val="left" w:pos="1418"/>
        </w:tabs>
        <w:ind w:firstLine="1134"/>
        <w:jc w:val="both"/>
        <w:rPr>
          <w:rFonts w:eastAsia="Times New Roman"/>
          <w:noProof/>
          <w:sz w:val="24"/>
          <w:szCs w:val="24"/>
          <w:lang w:val="sr-Cyrl-RS"/>
        </w:rPr>
      </w:pPr>
    </w:p>
    <w:p w:rsidR="003E0E5E" w:rsidRPr="003E0E5E" w:rsidRDefault="003E0E5E" w:rsidP="001A55A8">
      <w:pPr>
        <w:numPr>
          <w:ilvl w:val="1"/>
          <w:numId w:val="224"/>
        </w:numPr>
        <w:tabs>
          <w:tab w:val="left" w:pos="1418"/>
        </w:tabs>
        <w:ind w:firstLine="1134"/>
        <w:jc w:val="both"/>
        <w:rPr>
          <w:rFonts w:eastAsia="Times New Roman"/>
          <w:noProof/>
          <w:sz w:val="24"/>
          <w:szCs w:val="24"/>
          <w:lang w:val="sr-Cyrl-RS"/>
        </w:rPr>
      </w:pPr>
      <w:r w:rsidRPr="003E0E5E">
        <w:rPr>
          <w:rFonts w:eastAsia="Times New Roman"/>
          <w:noProof/>
          <w:sz w:val="24"/>
          <w:szCs w:val="24"/>
          <w:lang w:val="sr-Cyrl-RS"/>
        </w:rPr>
        <w:t>не употребљава се;</w:t>
      </w:r>
    </w:p>
    <w:p w:rsidR="00E14E05" w:rsidRDefault="00E14E05" w:rsidP="00E14E05">
      <w:pPr>
        <w:pStyle w:val="ListParagraph"/>
        <w:rPr>
          <w:rFonts w:eastAsia="Times New Roman"/>
          <w:noProof/>
          <w:sz w:val="24"/>
          <w:szCs w:val="24"/>
          <w:lang w:val="sr-Cyrl-RS"/>
        </w:rPr>
      </w:pPr>
    </w:p>
    <w:p w:rsidR="003E0E5E" w:rsidRPr="003E0E5E" w:rsidRDefault="003E0E5E" w:rsidP="00372522">
      <w:pPr>
        <w:tabs>
          <w:tab w:val="left" w:pos="1418"/>
        </w:tabs>
        <w:ind w:firstLine="1134"/>
        <w:jc w:val="both"/>
        <w:rPr>
          <w:rFonts w:eastAsia="Times New Roman"/>
          <w:noProof/>
          <w:sz w:val="24"/>
          <w:szCs w:val="24"/>
          <w:lang w:val="sr-Cyrl-RS"/>
        </w:rPr>
      </w:pPr>
    </w:p>
    <w:p w:rsidR="003E0E5E" w:rsidRPr="003E0E5E" w:rsidRDefault="003E0E5E" w:rsidP="001A55A8">
      <w:pPr>
        <w:numPr>
          <w:ilvl w:val="1"/>
          <w:numId w:val="224"/>
        </w:numPr>
        <w:tabs>
          <w:tab w:val="left" w:pos="1418"/>
        </w:tabs>
        <w:ind w:firstLine="1134"/>
        <w:jc w:val="both"/>
        <w:rPr>
          <w:rFonts w:eastAsia="Times New Roman"/>
          <w:noProof/>
          <w:sz w:val="24"/>
          <w:szCs w:val="24"/>
          <w:lang w:val="sr-Cyrl-RS"/>
        </w:rPr>
      </w:pPr>
      <w:r w:rsidRPr="003E0E5E">
        <w:rPr>
          <w:rFonts w:eastAsia="Times New Roman"/>
          <w:noProof/>
          <w:sz w:val="24"/>
          <w:szCs w:val="24"/>
          <w:lang w:val="sr-Cyrl-RS"/>
        </w:rPr>
        <w:t>не употребљава се;</w:t>
      </w:r>
    </w:p>
    <w:p w:rsidR="00E14E05" w:rsidRDefault="00E14E05" w:rsidP="00E14E05">
      <w:pPr>
        <w:pStyle w:val="ListParagraph"/>
        <w:rPr>
          <w:rFonts w:eastAsia="Times New Roman"/>
          <w:noProof/>
          <w:sz w:val="24"/>
          <w:szCs w:val="24"/>
          <w:lang w:val="sr-Cyrl-RS"/>
        </w:rPr>
      </w:pPr>
    </w:p>
    <w:p w:rsidR="003E0E5E" w:rsidRPr="003E0E5E" w:rsidRDefault="003E0E5E" w:rsidP="00372522">
      <w:pPr>
        <w:tabs>
          <w:tab w:val="left" w:pos="1418"/>
        </w:tabs>
        <w:ind w:firstLine="1134"/>
        <w:jc w:val="both"/>
        <w:rPr>
          <w:rFonts w:eastAsia="Times New Roman"/>
          <w:noProof/>
          <w:sz w:val="24"/>
          <w:szCs w:val="24"/>
          <w:lang w:val="sr-Cyrl-RS"/>
        </w:rPr>
      </w:pPr>
    </w:p>
    <w:p w:rsidR="003E0E5E" w:rsidRPr="003E0E5E" w:rsidRDefault="003E0E5E" w:rsidP="001A55A8">
      <w:pPr>
        <w:numPr>
          <w:ilvl w:val="1"/>
          <w:numId w:val="224"/>
        </w:numPr>
        <w:tabs>
          <w:tab w:val="left" w:pos="1418"/>
        </w:tabs>
        <w:ind w:firstLine="1134"/>
        <w:jc w:val="both"/>
        <w:rPr>
          <w:rFonts w:eastAsia="Times New Roman"/>
          <w:noProof/>
          <w:sz w:val="24"/>
          <w:szCs w:val="24"/>
          <w:lang w:val="sr-Cyrl-RS"/>
        </w:rPr>
      </w:pPr>
      <w:r w:rsidRPr="003E0E5E">
        <w:rPr>
          <w:rFonts w:eastAsia="Times New Roman"/>
          <w:noProof/>
          <w:sz w:val="24"/>
          <w:szCs w:val="24"/>
          <w:lang w:val="sr-Cyrl-RS"/>
        </w:rPr>
        <w:lastRenderedPageBreak/>
        <w:t>не употребљава се;</w:t>
      </w:r>
    </w:p>
    <w:p w:rsidR="00E14E05" w:rsidRDefault="00E14E05" w:rsidP="00E14E05">
      <w:pPr>
        <w:pStyle w:val="ListParagraph"/>
        <w:rPr>
          <w:rFonts w:eastAsia="Times New Roman"/>
          <w:noProof/>
          <w:sz w:val="24"/>
          <w:szCs w:val="24"/>
          <w:lang w:val="sr-Cyrl-RS"/>
        </w:rPr>
      </w:pPr>
    </w:p>
    <w:p w:rsidR="003E0E5E" w:rsidRPr="003E0E5E" w:rsidRDefault="003E0E5E" w:rsidP="00372522">
      <w:pPr>
        <w:tabs>
          <w:tab w:val="left" w:pos="1418"/>
        </w:tabs>
        <w:ind w:firstLine="1134"/>
        <w:jc w:val="both"/>
        <w:rPr>
          <w:rFonts w:eastAsia="Times New Roman"/>
          <w:noProof/>
          <w:sz w:val="24"/>
          <w:szCs w:val="24"/>
          <w:lang w:val="sr-Cyrl-RS"/>
        </w:rPr>
      </w:pPr>
    </w:p>
    <w:p w:rsidR="003E0E5E" w:rsidRPr="003E0E5E" w:rsidRDefault="003E0E5E" w:rsidP="001A55A8">
      <w:pPr>
        <w:numPr>
          <w:ilvl w:val="1"/>
          <w:numId w:val="224"/>
        </w:numPr>
        <w:tabs>
          <w:tab w:val="left" w:pos="1418"/>
        </w:tabs>
        <w:ind w:firstLine="1134"/>
        <w:jc w:val="both"/>
        <w:rPr>
          <w:rFonts w:eastAsia="Times New Roman"/>
          <w:noProof/>
          <w:sz w:val="24"/>
          <w:szCs w:val="24"/>
          <w:lang w:val="sr-Cyrl-RS"/>
        </w:rPr>
      </w:pPr>
      <w:r w:rsidRPr="003E0E5E">
        <w:rPr>
          <w:rFonts w:eastAsia="Times New Roman"/>
          <w:noProof/>
          <w:sz w:val="24"/>
          <w:szCs w:val="24"/>
          <w:lang w:val="sr-Cyrl-RS"/>
        </w:rPr>
        <w:t>не употребљава се;</w:t>
      </w:r>
    </w:p>
    <w:p w:rsidR="00E14E05" w:rsidRDefault="00E14E05" w:rsidP="00E14E05">
      <w:pPr>
        <w:pStyle w:val="ListParagraph"/>
        <w:rPr>
          <w:rFonts w:eastAsia="Times New Roman"/>
          <w:noProof/>
          <w:sz w:val="24"/>
          <w:szCs w:val="24"/>
          <w:lang w:val="sr-Cyrl-RS"/>
        </w:rPr>
      </w:pPr>
    </w:p>
    <w:p w:rsidR="003E0E5E" w:rsidRPr="003E0E5E" w:rsidRDefault="003E0E5E" w:rsidP="00372522">
      <w:pPr>
        <w:tabs>
          <w:tab w:val="left" w:pos="1418"/>
        </w:tabs>
        <w:ind w:left="1134"/>
        <w:jc w:val="both"/>
        <w:rPr>
          <w:rFonts w:eastAsia="Times New Roman"/>
          <w:noProof/>
          <w:sz w:val="24"/>
          <w:szCs w:val="24"/>
          <w:lang w:val="sr-Cyrl-RS"/>
        </w:rPr>
      </w:pPr>
    </w:p>
    <w:p w:rsidR="003E0E5E" w:rsidRPr="003E0E5E" w:rsidRDefault="003E0E5E" w:rsidP="001A55A8">
      <w:pPr>
        <w:numPr>
          <w:ilvl w:val="0"/>
          <w:numId w:val="225"/>
        </w:numPr>
        <w:tabs>
          <w:tab w:val="left" w:pos="1418"/>
        </w:tabs>
        <w:ind w:left="1134"/>
        <w:jc w:val="both"/>
        <w:rPr>
          <w:rFonts w:eastAsia="Times New Roman"/>
          <w:noProof/>
          <w:sz w:val="24"/>
          <w:szCs w:val="24"/>
          <w:lang w:val="sr-Cyrl-RS"/>
        </w:rPr>
      </w:pPr>
      <w:r w:rsidRPr="003E0E5E">
        <w:rPr>
          <w:rFonts w:eastAsia="Times New Roman"/>
          <w:noProof/>
          <w:sz w:val="24"/>
          <w:szCs w:val="24"/>
          <w:lang w:val="sr-Cyrl-RS"/>
        </w:rPr>
        <w:t>Дигитални уре</w:t>
      </w:r>
      <w:r w:rsidRPr="003E0E5E">
        <w:rPr>
          <w:rFonts w:eastAsia="Arial"/>
          <w:noProof/>
          <w:sz w:val="24"/>
          <w:szCs w:val="24"/>
          <w:lang w:val="sr-Cyrl-RS"/>
        </w:rPr>
        <w:t>ђ</w:t>
      </w:r>
      <w:r w:rsidRPr="003E0E5E">
        <w:rPr>
          <w:rFonts w:eastAsia="Times New Roman"/>
          <w:noProof/>
          <w:sz w:val="24"/>
          <w:szCs w:val="24"/>
          <w:lang w:val="sr-Cyrl-RS"/>
        </w:rPr>
        <w:t>аји за снимање података који имају све сљеде</w:t>
      </w:r>
      <w:r w:rsidRPr="003E0E5E">
        <w:rPr>
          <w:rFonts w:eastAsia="Arial"/>
          <w:noProof/>
          <w:sz w:val="24"/>
          <w:szCs w:val="24"/>
          <w:lang w:val="sr-Cyrl-RS"/>
        </w:rPr>
        <w:t>ћ</w:t>
      </w:r>
      <w:r w:rsidRPr="003E0E5E">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Pr="003E0E5E">
        <w:rPr>
          <w:rFonts w:eastAsia="Times New Roman"/>
          <w:noProof/>
          <w:sz w:val="24"/>
          <w:szCs w:val="24"/>
          <w:lang w:val="sr-Cyrl-RS"/>
        </w:rPr>
        <w:t>:</w:t>
      </w:r>
    </w:p>
    <w:p w:rsidR="003E0E5E" w:rsidRPr="003E0E5E" w:rsidRDefault="003E0E5E" w:rsidP="00372522">
      <w:pPr>
        <w:spacing w:line="270" w:lineRule="exact"/>
        <w:jc w:val="both"/>
        <w:rPr>
          <w:rFonts w:eastAsia="Times New Roman"/>
          <w:noProof/>
          <w:sz w:val="24"/>
          <w:szCs w:val="24"/>
          <w:lang w:val="sr-Cyrl-RS"/>
        </w:rPr>
      </w:pPr>
    </w:p>
    <w:p w:rsidR="003E0E5E" w:rsidRPr="003E0E5E" w:rsidRDefault="00991A09"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а. </w:t>
      </w:r>
      <w:r w:rsidR="00E14E05" w:rsidRPr="003E0E5E">
        <w:rPr>
          <w:rFonts w:eastAsia="Times New Roman"/>
          <w:noProof/>
          <w:sz w:val="24"/>
          <w:szCs w:val="24"/>
          <w:lang w:val="sr-Cyrl-RS"/>
        </w:rPr>
        <w:t>Н</w:t>
      </w:r>
      <w:r w:rsidR="003E0E5E" w:rsidRPr="003E0E5E">
        <w:rPr>
          <w:rFonts w:eastAsia="Times New Roman"/>
          <w:noProof/>
          <w:sz w:val="24"/>
          <w:szCs w:val="24"/>
          <w:lang w:val="sr-Cyrl-RS"/>
        </w:rPr>
        <w:t>епрекидна ‚континуирана пропусност’ ве</w:t>
      </w:r>
      <w:r w:rsidR="003E0E5E" w:rsidRPr="003E0E5E">
        <w:rPr>
          <w:rFonts w:eastAsia="Arial"/>
          <w:noProof/>
          <w:sz w:val="24"/>
          <w:szCs w:val="24"/>
          <w:lang w:val="sr-Cyrl-RS"/>
        </w:rPr>
        <w:t>ћ</w:t>
      </w:r>
      <w:r w:rsidR="003E0E5E" w:rsidRPr="003E0E5E">
        <w:rPr>
          <w:rFonts w:eastAsia="Times New Roman"/>
          <w:noProof/>
          <w:sz w:val="24"/>
          <w:szCs w:val="24"/>
          <w:lang w:val="sr-Cyrl-RS"/>
        </w:rPr>
        <w:t xml:space="preserve">а од 6,4 </w:t>
      </w:r>
      <w:r w:rsidR="00531C93">
        <w:rPr>
          <w:rFonts w:eastAsia="Times New Roman"/>
          <w:noProof/>
          <w:sz w:val="24"/>
          <w:szCs w:val="24"/>
          <w:lang w:val="en-US"/>
        </w:rPr>
        <w:t>Gbit</w:t>
      </w:r>
      <w:r w:rsidR="00531C93">
        <w:rPr>
          <w:rFonts w:eastAsia="Times New Roman"/>
          <w:noProof/>
          <w:sz w:val="24"/>
          <w:szCs w:val="24"/>
          <w:lang w:val="sr-Cyrl-RS"/>
        </w:rPr>
        <w:t>/</w:t>
      </w:r>
      <w:r w:rsidR="00531C93">
        <w:rPr>
          <w:rFonts w:eastAsia="Times New Roman"/>
          <w:noProof/>
          <w:sz w:val="24"/>
          <w:szCs w:val="24"/>
          <w:lang w:val="en-US"/>
        </w:rPr>
        <w:t>s</w:t>
      </w:r>
      <w:r w:rsidR="003E0E5E" w:rsidRPr="003E0E5E">
        <w:rPr>
          <w:rFonts w:eastAsia="Times New Roman"/>
          <w:noProof/>
          <w:sz w:val="24"/>
          <w:szCs w:val="24"/>
          <w:lang w:val="sr-Cyrl-RS"/>
        </w:rPr>
        <w:t xml:space="preserve"> на диск или на </w:t>
      </w:r>
      <w:r w:rsidR="003E0E5E" w:rsidRPr="003E0E5E">
        <w:rPr>
          <w:rFonts w:eastAsia="Arial"/>
          <w:noProof/>
          <w:sz w:val="24"/>
          <w:szCs w:val="24"/>
          <w:lang w:val="sr-Cyrl-RS"/>
        </w:rPr>
        <w:t>ч</w:t>
      </w:r>
      <w:r w:rsidR="003E0E5E" w:rsidRPr="003E0E5E">
        <w:rPr>
          <w:rFonts w:eastAsia="Times New Roman"/>
          <w:noProof/>
          <w:sz w:val="24"/>
          <w:szCs w:val="24"/>
          <w:lang w:val="sr-Cyrl-RS"/>
        </w:rPr>
        <w:t xml:space="preserve">врсти меморијски погон </w:t>
      </w:r>
      <w:r w:rsidR="003E0E5E" w:rsidRPr="003E0E5E">
        <w:rPr>
          <w:rFonts w:eastAsia="Times New Roman"/>
          <w:noProof/>
          <w:sz w:val="24"/>
          <w:szCs w:val="24"/>
          <w:u w:val="single"/>
          <w:lang w:val="sr-Cyrl-RS"/>
        </w:rPr>
        <w:t>и</w:t>
      </w:r>
    </w:p>
    <w:p w:rsidR="003E0E5E" w:rsidRPr="003E0E5E" w:rsidRDefault="003E0E5E" w:rsidP="00372522">
      <w:pPr>
        <w:spacing w:line="269" w:lineRule="exact"/>
        <w:ind w:left="1418"/>
        <w:jc w:val="both"/>
        <w:rPr>
          <w:rFonts w:eastAsia="Times New Roman"/>
          <w:noProof/>
          <w:sz w:val="24"/>
          <w:szCs w:val="24"/>
          <w:lang w:val="sr-Cyrl-RS"/>
        </w:rPr>
      </w:pPr>
    </w:p>
    <w:p w:rsidR="003E0E5E" w:rsidRPr="003E0E5E" w:rsidRDefault="00991A09" w:rsidP="00372522">
      <w:pPr>
        <w:tabs>
          <w:tab w:val="left" w:pos="2240"/>
        </w:tabs>
        <w:spacing w:line="247" w:lineRule="auto"/>
        <w:ind w:left="1418"/>
        <w:jc w:val="both"/>
        <w:rPr>
          <w:rFonts w:eastAsia="Times New Roman"/>
          <w:noProof/>
          <w:sz w:val="24"/>
          <w:szCs w:val="24"/>
          <w:lang w:val="sr-Cyrl-RS"/>
        </w:rPr>
      </w:pPr>
      <w:r>
        <w:rPr>
          <w:rFonts w:eastAsia="Times New Roman"/>
          <w:noProof/>
          <w:sz w:val="24"/>
          <w:szCs w:val="24"/>
          <w:lang w:val="sr-Cyrl-RS"/>
        </w:rPr>
        <w:t xml:space="preserve">б. </w:t>
      </w:r>
      <w:r w:rsidR="00E14E05" w:rsidRPr="003E0E5E">
        <w:rPr>
          <w:rFonts w:eastAsia="Times New Roman"/>
          <w:noProof/>
          <w:sz w:val="24"/>
          <w:szCs w:val="24"/>
          <w:lang w:val="sr-Cyrl-RS"/>
        </w:rPr>
        <w:t>П</w:t>
      </w:r>
      <w:r w:rsidR="003E0E5E" w:rsidRPr="003E0E5E">
        <w:rPr>
          <w:rFonts w:eastAsia="Times New Roman"/>
          <w:noProof/>
          <w:sz w:val="24"/>
          <w:szCs w:val="24"/>
          <w:lang w:val="sr-Cyrl-RS"/>
        </w:rPr>
        <w:t>роцесор који извршава анализу података који се односе на радиофреквенцијски сигнал док се они биљеже;</w:t>
      </w:r>
    </w:p>
    <w:p w:rsidR="003E0E5E" w:rsidRPr="003E0E5E" w:rsidRDefault="003E0E5E" w:rsidP="00372522">
      <w:pPr>
        <w:spacing w:line="253" w:lineRule="exact"/>
        <w:jc w:val="both"/>
        <w:rPr>
          <w:noProof/>
          <w:sz w:val="24"/>
          <w:szCs w:val="24"/>
          <w:lang w:val="sr-Cyrl-RS"/>
        </w:rPr>
      </w:pPr>
    </w:p>
    <w:p w:rsidR="003E0E5E" w:rsidRPr="003E0E5E" w:rsidRDefault="003E0E5E" w:rsidP="00372522">
      <w:pPr>
        <w:ind w:left="1701" w:hanging="283"/>
        <w:jc w:val="both"/>
        <w:rPr>
          <w:noProof/>
          <w:sz w:val="24"/>
          <w:szCs w:val="24"/>
          <w:lang w:val="sr-Cyrl-RS"/>
        </w:rPr>
      </w:pPr>
      <w:r w:rsidRPr="003E0E5E">
        <w:rPr>
          <w:rFonts w:eastAsia="Times New Roman"/>
          <w:i/>
          <w:iCs/>
          <w:noProof/>
          <w:sz w:val="24"/>
          <w:szCs w:val="24"/>
          <w:u w:val="single"/>
          <w:lang w:val="sr-Cyrl-RS"/>
        </w:rPr>
        <w:t>Техни</w:t>
      </w:r>
      <w:r w:rsidRPr="003E0E5E">
        <w:rPr>
          <w:rFonts w:eastAsia="Arial"/>
          <w:i/>
          <w:iCs/>
          <w:noProof/>
          <w:sz w:val="24"/>
          <w:szCs w:val="24"/>
          <w:u w:val="single"/>
          <w:lang w:val="sr-Cyrl-RS"/>
        </w:rPr>
        <w:t>ч</w:t>
      </w:r>
      <w:r w:rsidRPr="003E0E5E">
        <w:rPr>
          <w:rFonts w:eastAsia="Times New Roman"/>
          <w:i/>
          <w:iCs/>
          <w:noProof/>
          <w:sz w:val="24"/>
          <w:szCs w:val="24"/>
          <w:u w:val="single"/>
          <w:lang w:val="sr-Cyrl-RS"/>
        </w:rPr>
        <w:t>ке напомене:</w:t>
      </w:r>
    </w:p>
    <w:p w:rsidR="003E0E5E" w:rsidRPr="003E0E5E" w:rsidRDefault="003E0E5E" w:rsidP="00372522">
      <w:pPr>
        <w:spacing w:line="269" w:lineRule="exact"/>
        <w:ind w:left="1701" w:hanging="283"/>
        <w:jc w:val="both"/>
        <w:rPr>
          <w:noProof/>
          <w:sz w:val="24"/>
          <w:szCs w:val="24"/>
          <w:lang w:val="sr-Cyrl-RS"/>
        </w:rPr>
      </w:pPr>
    </w:p>
    <w:p w:rsidR="003E0E5E" w:rsidRPr="003E0E5E" w:rsidRDefault="003E0E5E" w:rsidP="001A55A8">
      <w:pPr>
        <w:numPr>
          <w:ilvl w:val="2"/>
          <w:numId w:val="226"/>
        </w:numPr>
        <w:tabs>
          <w:tab w:val="left" w:pos="2260"/>
        </w:tabs>
        <w:spacing w:line="245" w:lineRule="auto"/>
        <w:ind w:left="1701" w:hanging="283"/>
        <w:jc w:val="both"/>
        <w:rPr>
          <w:rFonts w:eastAsia="Times New Roman"/>
          <w:i/>
          <w:iCs/>
          <w:noProof/>
          <w:sz w:val="24"/>
          <w:szCs w:val="24"/>
          <w:lang w:val="sr-Cyrl-RS"/>
        </w:rPr>
      </w:pPr>
      <w:r w:rsidRPr="003E0E5E">
        <w:rPr>
          <w:rFonts w:eastAsia="Times New Roman"/>
          <w:i/>
          <w:iCs/>
          <w:noProof/>
          <w:sz w:val="24"/>
          <w:szCs w:val="24"/>
          <w:lang w:val="sr-Cyrl-RS"/>
        </w:rPr>
        <w:t>За уре</w:t>
      </w:r>
      <w:r w:rsidRPr="003E0E5E">
        <w:rPr>
          <w:rFonts w:eastAsia="Arial"/>
          <w:i/>
          <w:iCs/>
          <w:noProof/>
          <w:sz w:val="24"/>
          <w:szCs w:val="24"/>
          <w:lang w:val="sr-Cyrl-RS"/>
        </w:rPr>
        <w:t>ђ</w:t>
      </w:r>
      <w:r w:rsidRPr="003E0E5E">
        <w:rPr>
          <w:rFonts w:eastAsia="Times New Roman"/>
          <w:i/>
          <w:iCs/>
          <w:noProof/>
          <w:sz w:val="24"/>
          <w:szCs w:val="24"/>
          <w:lang w:val="sr-Cyrl-RS"/>
        </w:rPr>
        <w:t xml:space="preserve">аје за снимање с архитектуром паралелних сабирница брзина ‚континуиране пропусности’ јест </w:t>
      </w:r>
      <w:r w:rsidRPr="00531C93">
        <w:rPr>
          <w:rFonts w:eastAsia="Times New Roman"/>
          <w:i/>
          <w:noProof/>
          <w:sz w:val="24"/>
          <w:szCs w:val="24"/>
          <w:lang w:val="sr-Cyrl-RS"/>
        </w:rPr>
        <w:t>најве</w:t>
      </w:r>
      <w:r w:rsidRPr="00531C93">
        <w:rPr>
          <w:rFonts w:eastAsia="Arial"/>
          <w:i/>
          <w:noProof/>
          <w:sz w:val="24"/>
          <w:szCs w:val="24"/>
          <w:lang w:val="sr-Cyrl-RS"/>
        </w:rPr>
        <w:t>ћ</w:t>
      </w:r>
      <w:r w:rsidRPr="00531C93">
        <w:rPr>
          <w:rFonts w:eastAsia="Times New Roman"/>
          <w:i/>
          <w:noProof/>
          <w:sz w:val="24"/>
          <w:szCs w:val="24"/>
          <w:lang w:val="sr-Cyrl-RS"/>
        </w:rPr>
        <w:t>а</w:t>
      </w:r>
      <w:r w:rsidRPr="003E0E5E">
        <w:rPr>
          <w:rFonts w:eastAsia="Times New Roman"/>
          <w:i/>
          <w:iCs/>
          <w:noProof/>
          <w:sz w:val="24"/>
          <w:szCs w:val="24"/>
          <w:lang w:val="sr-Cyrl-RS"/>
        </w:rPr>
        <w:t xml:space="preserve"> брзина рије</w:t>
      </w:r>
      <w:r w:rsidRPr="003E0E5E">
        <w:rPr>
          <w:rFonts w:eastAsia="Arial"/>
          <w:i/>
          <w:iCs/>
          <w:noProof/>
          <w:sz w:val="24"/>
          <w:szCs w:val="24"/>
          <w:lang w:val="sr-Cyrl-RS"/>
        </w:rPr>
        <w:t>ч</w:t>
      </w:r>
      <w:r w:rsidRPr="003E0E5E">
        <w:rPr>
          <w:rFonts w:eastAsia="Times New Roman"/>
          <w:i/>
          <w:iCs/>
          <w:noProof/>
          <w:sz w:val="24"/>
          <w:szCs w:val="24"/>
          <w:lang w:val="sr-Cyrl-RS"/>
        </w:rPr>
        <w:t>и помножена с бројем битова у рије</w:t>
      </w:r>
      <w:r w:rsidRPr="003E0E5E">
        <w:rPr>
          <w:rFonts w:eastAsia="Arial"/>
          <w:i/>
          <w:iCs/>
          <w:noProof/>
          <w:sz w:val="24"/>
          <w:szCs w:val="24"/>
          <w:lang w:val="sr-Cyrl-RS"/>
        </w:rPr>
        <w:t>ч</w:t>
      </w:r>
      <w:r w:rsidRPr="003E0E5E">
        <w:rPr>
          <w:rFonts w:eastAsia="Times New Roman"/>
          <w:i/>
          <w:iCs/>
          <w:noProof/>
          <w:sz w:val="24"/>
          <w:szCs w:val="24"/>
          <w:lang w:val="sr-Cyrl-RS"/>
        </w:rPr>
        <w:t>и.</w:t>
      </w:r>
    </w:p>
    <w:p w:rsidR="003E0E5E" w:rsidRPr="003E0E5E" w:rsidRDefault="003E0E5E" w:rsidP="00372522">
      <w:pPr>
        <w:spacing w:line="255" w:lineRule="exact"/>
        <w:ind w:left="1701" w:hanging="283"/>
        <w:jc w:val="both"/>
        <w:rPr>
          <w:rFonts w:eastAsia="Times New Roman"/>
          <w:i/>
          <w:iCs/>
          <w:noProof/>
          <w:sz w:val="24"/>
          <w:szCs w:val="24"/>
          <w:lang w:val="sr-Cyrl-RS"/>
        </w:rPr>
      </w:pPr>
    </w:p>
    <w:p w:rsidR="003E0E5E" w:rsidRPr="003E0E5E" w:rsidRDefault="003E0E5E" w:rsidP="001A55A8">
      <w:pPr>
        <w:numPr>
          <w:ilvl w:val="2"/>
          <w:numId w:val="226"/>
        </w:numPr>
        <w:tabs>
          <w:tab w:val="left" w:pos="2260"/>
        </w:tabs>
        <w:spacing w:line="239" w:lineRule="auto"/>
        <w:ind w:left="1701" w:hanging="283"/>
        <w:jc w:val="both"/>
        <w:rPr>
          <w:rFonts w:eastAsia="Times New Roman"/>
          <w:i/>
          <w:iCs/>
          <w:noProof/>
          <w:sz w:val="24"/>
          <w:szCs w:val="24"/>
          <w:lang w:val="sr-Cyrl-RS"/>
        </w:rPr>
      </w:pPr>
      <w:r w:rsidRPr="003E0E5E">
        <w:rPr>
          <w:rFonts w:eastAsia="Times New Roman"/>
          <w:i/>
          <w:iCs/>
          <w:noProof/>
          <w:sz w:val="24"/>
          <w:szCs w:val="24"/>
          <w:lang w:val="sr-Cyrl-RS"/>
        </w:rPr>
        <w:t>‚Континуирана пропусност’ најве</w:t>
      </w:r>
      <w:r w:rsidRPr="003E0E5E">
        <w:rPr>
          <w:rFonts w:eastAsia="Arial"/>
          <w:i/>
          <w:iCs/>
          <w:noProof/>
          <w:sz w:val="24"/>
          <w:szCs w:val="24"/>
          <w:lang w:val="sr-Cyrl-RS"/>
        </w:rPr>
        <w:t>ћ</w:t>
      </w:r>
      <w:r w:rsidRPr="003E0E5E">
        <w:rPr>
          <w:rFonts w:eastAsia="Times New Roman"/>
          <w:i/>
          <w:iCs/>
          <w:noProof/>
          <w:sz w:val="24"/>
          <w:szCs w:val="24"/>
          <w:lang w:val="sr-Cyrl-RS"/>
        </w:rPr>
        <w:t xml:space="preserve">а је брзина података коју инструмент може забиљежити на диск или </w:t>
      </w:r>
      <w:r w:rsidRPr="003E0E5E">
        <w:rPr>
          <w:rFonts w:eastAsia="Arial"/>
          <w:i/>
          <w:iCs/>
          <w:noProof/>
          <w:sz w:val="24"/>
          <w:szCs w:val="24"/>
          <w:lang w:val="sr-Cyrl-RS"/>
        </w:rPr>
        <w:t>ч</w:t>
      </w:r>
      <w:r w:rsidRPr="003E0E5E">
        <w:rPr>
          <w:rFonts w:eastAsia="Times New Roman"/>
          <w:i/>
          <w:iCs/>
          <w:noProof/>
          <w:sz w:val="24"/>
          <w:szCs w:val="24"/>
          <w:lang w:val="sr-Cyrl-RS"/>
        </w:rPr>
        <w:t>врсти меморијски погон без губитка информа</w:t>
      </w:r>
      <w:r w:rsidR="00531C93">
        <w:rPr>
          <w:rFonts w:eastAsia="Times New Roman"/>
          <w:i/>
          <w:iCs/>
          <w:noProof/>
          <w:sz w:val="24"/>
          <w:szCs w:val="24"/>
          <w:lang w:val="sr-Cyrl-RS"/>
        </w:rPr>
        <w:t>ција те уз одржавање брзине пр</w:t>
      </w:r>
      <w:r w:rsidRPr="003E0E5E">
        <w:rPr>
          <w:rFonts w:eastAsia="Times New Roman"/>
          <w:i/>
          <w:iCs/>
          <w:noProof/>
          <w:sz w:val="24"/>
          <w:szCs w:val="24"/>
          <w:lang w:val="sr-Cyrl-RS"/>
        </w:rPr>
        <w:t xml:space="preserve">еноса дигиталних података на улазу или брзине </w:t>
      </w:r>
      <w:r w:rsidR="00DF41F0">
        <w:rPr>
          <w:rFonts w:eastAsia="Times New Roman"/>
          <w:i/>
          <w:iCs/>
          <w:noProof/>
          <w:sz w:val="24"/>
          <w:szCs w:val="24"/>
          <w:lang w:val="sr-Cyrl-RS"/>
        </w:rPr>
        <w:t>претварања</w:t>
      </w:r>
      <w:r w:rsidRPr="003E0E5E">
        <w:rPr>
          <w:rFonts w:eastAsia="Times New Roman"/>
          <w:i/>
          <w:iCs/>
          <w:noProof/>
          <w:sz w:val="24"/>
          <w:szCs w:val="24"/>
          <w:lang w:val="sr-Cyrl-RS"/>
        </w:rPr>
        <w:t xml:space="preserve"> дигитализатора.</w:t>
      </w:r>
    </w:p>
    <w:p w:rsidR="00E14E05" w:rsidRDefault="00E14E05" w:rsidP="00E14E05">
      <w:pPr>
        <w:pStyle w:val="ListParagraph"/>
        <w:rPr>
          <w:rFonts w:eastAsia="Times New Roman"/>
          <w:i/>
          <w:iCs/>
          <w:noProof/>
          <w:sz w:val="24"/>
          <w:szCs w:val="24"/>
          <w:lang w:val="sr-Cyrl-RS"/>
        </w:rPr>
      </w:pPr>
    </w:p>
    <w:p w:rsidR="003E0E5E" w:rsidRPr="003E0E5E" w:rsidRDefault="003E0E5E" w:rsidP="00372522">
      <w:pPr>
        <w:spacing w:line="260" w:lineRule="exact"/>
        <w:jc w:val="both"/>
        <w:rPr>
          <w:rFonts w:eastAsia="Times New Roman"/>
          <w:i/>
          <w:iCs/>
          <w:noProof/>
          <w:sz w:val="24"/>
          <w:szCs w:val="24"/>
          <w:lang w:val="sr-Cyrl-RS"/>
        </w:rPr>
      </w:pPr>
    </w:p>
    <w:p w:rsidR="003E0E5E" w:rsidRPr="003E0E5E" w:rsidRDefault="003E0E5E" w:rsidP="001A55A8">
      <w:pPr>
        <w:numPr>
          <w:ilvl w:val="1"/>
          <w:numId w:val="227"/>
        </w:numPr>
        <w:tabs>
          <w:tab w:val="left" w:pos="2020"/>
          <w:tab w:val="left" w:pos="9355"/>
        </w:tabs>
        <w:ind w:left="1418" w:hanging="284"/>
        <w:jc w:val="both"/>
        <w:rPr>
          <w:rFonts w:eastAsia="Times New Roman"/>
          <w:noProof/>
          <w:sz w:val="24"/>
          <w:szCs w:val="24"/>
          <w:lang w:val="sr-Cyrl-RS"/>
        </w:rPr>
      </w:pPr>
      <w:r w:rsidRPr="003E0E5E">
        <w:rPr>
          <w:rFonts w:eastAsia="Times New Roman"/>
          <w:noProof/>
          <w:sz w:val="24"/>
          <w:szCs w:val="24"/>
          <w:lang w:val="sr-Cyrl-RS"/>
        </w:rPr>
        <w:t>осцилоскопи који раде у стварном времену и имају вертикалну средњу квадратну вриједност (</w:t>
      </w:r>
      <w:r w:rsidR="00531C93">
        <w:rPr>
          <w:rFonts w:eastAsia="Times New Roman"/>
          <w:noProof/>
          <w:sz w:val="24"/>
          <w:szCs w:val="24"/>
          <w:lang w:val="en-US"/>
        </w:rPr>
        <w:t>rms</w:t>
      </w:r>
      <w:r w:rsidRPr="003E0E5E">
        <w:rPr>
          <w:rFonts w:eastAsia="Times New Roman"/>
          <w:noProof/>
          <w:sz w:val="24"/>
          <w:szCs w:val="24"/>
          <w:lang w:val="sr-Cyrl-RS"/>
        </w:rPr>
        <w:t xml:space="preserve">) напона шума мању од 2 % пуне вриједности при </w:t>
      </w:r>
      <w:r w:rsidR="00531C93">
        <w:rPr>
          <w:rFonts w:eastAsia="Times New Roman"/>
          <w:noProof/>
          <w:sz w:val="24"/>
          <w:szCs w:val="24"/>
          <w:lang w:val="sr-Cyrl-RS"/>
        </w:rPr>
        <w:t>постављеној скали вертикалне ос</w:t>
      </w:r>
      <w:r w:rsidR="00531C93">
        <w:rPr>
          <w:rFonts w:eastAsia="Times New Roman"/>
          <w:noProof/>
          <w:sz w:val="24"/>
          <w:szCs w:val="24"/>
          <w:lang w:val="en-US"/>
        </w:rPr>
        <w:t>e</w:t>
      </w:r>
      <w:r w:rsidRPr="003E0E5E">
        <w:rPr>
          <w:rFonts w:eastAsia="Times New Roman"/>
          <w:noProof/>
          <w:sz w:val="24"/>
          <w:szCs w:val="24"/>
          <w:lang w:val="sr-Cyrl-RS"/>
        </w:rPr>
        <w:t xml:space="preserve"> која даје најнижи шум за било коју улазну ширину појаса од 3 </w:t>
      </w:r>
      <w:r w:rsidR="00531C93">
        <w:rPr>
          <w:rFonts w:eastAsia="Times New Roman"/>
          <w:noProof/>
          <w:sz w:val="24"/>
          <w:szCs w:val="24"/>
          <w:lang w:val="en-US"/>
        </w:rPr>
        <w:t>dB</w:t>
      </w:r>
      <w:r w:rsidRPr="003E0E5E">
        <w:rPr>
          <w:rFonts w:eastAsia="Times New Roman"/>
          <w:noProof/>
          <w:sz w:val="24"/>
          <w:szCs w:val="24"/>
          <w:lang w:val="sr-Cyrl-RS"/>
        </w:rPr>
        <w:t xml:space="preserve"> и 60 </w:t>
      </w:r>
      <w:r w:rsidR="00610B07">
        <w:rPr>
          <w:rFonts w:eastAsia="Times New Roman"/>
          <w:noProof/>
          <w:sz w:val="24"/>
          <w:szCs w:val="24"/>
          <w:lang w:val="sr-Cyrl-RS"/>
        </w:rPr>
        <w:t>GHz</w:t>
      </w:r>
      <w:r w:rsidRPr="003E0E5E">
        <w:rPr>
          <w:rFonts w:eastAsia="Times New Roman"/>
          <w:noProof/>
          <w:sz w:val="24"/>
          <w:szCs w:val="24"/>
          <w:lang w:val="sr-Cyrl-RS"/>
        </w:rPr>
        <w:t xml:space="preserve"> или ве</w:t>
      </w:r>
      <w:r w:rsidRPr="003E0E5E">
        <w:rPr>
          <w:rFonts w:eastAsia="Arial"/>
          <w:noProof/>
          <w:sz w:val="24"/>
          <w:szCs w:val="24"/>
          <w:lang w:val="sr-Cyrl-RS"/>
        </w:rPr>
        <w:t>ћ</w:t>
      </w:r>
      <w:r w:rsidRPr="003E0E5E">
        <w:rPr>
          <w:rFonts w:eastAsia="Times New Roman"/>
          <w:noProof/>
          <w:sz w:val="24"/>
          <w:szCs w:val="24"/>
          <w:lang w:val="sr-Cyrl-RS"/>
        </w:rPr>
        <w:t>у по каналу;</w:t>
      </w:r>
    </w:p>
    <w:p w:rsidR="003E0E5E" w:rsidRPr="003E0E5E" w:rsidRDefault="003E0E5E" w:rsidP="00372522">
      <w:pPr>
        <w:spacing w:line="259" w:lineRule="exact"/>
        <w:jc w:val="both"/>
        <w:rPr>
          <w:rFonts w:eastAsia="Times New Roman"/>
          <w:noProof/>
          <w:sz w:val="24"/>
          <w:szCs w:val="24"/>
          <w:lang w:val="sr-Cyrl-RS"/>
        </w:rPr>
      </w:pPr>
    </w:p>
    <w:p w:rsidR="003E0E5E" w:rsidRPr="003E0E5E" w:rsidRDefault="003E0E5E" w:rsidP="00372522">
      <w:pPr>
        <w:ind w:left="2694" w:hanging="1276"/>
        <w:jc w:val="both"/>
        <w:rPr>
          <w:rFonts w:eastAsia="Times New Roman"/>
          <w:noProof/>
          <w:sz w:val="24"/>
          <w:szCs w:val="24"/>
          <w:lang w:val="sr-Cyrl-RS"/>
        </w:rPr>
      </w:pPr>
      <w:r w:rsidRPr="003E0E5E">
        <w:rPr>
          <w:rFonts w:eastAsia="Times New Roman"/>
          <w:i/>
          <w:iCs/>
          <w:noProof/>
          <w:sz w:val="24"/>
          <w:szCs w:val="24"/>
          <w:u w:val="single"/>
          <w:lang w:val="sr-Cyrl-RS"/>
        </w:rPr>
        <w:t>Напомена:</w:t>
      </w:r>
      <w:r w:rsidRPr="003E0E5E">
        <w:rPr>
          <w:rFonts w:eastAsia="Times New Roman"/>
          <w:i/>
          <w:iCs/>
          <w:noProof/>
          <w:sz w:val="24"/>
          <w:szCs w:val="24"/>
          <w:lang w:val="sr-Cyrl-RS"/>
        </w:rPr>
        <w:t xml:space="preserve"> 3А002.а.7. не односи се на осцилоскопе с узорковањем у еквивалентном времену.</w:t>
      </w:r>
    </w:p>
    <w:p w:rsidR="003E0E5E" w:rsidRPr="003E0E5E" w:rsidRDefault="003E0E5E" w:rsidP="00372522">
      <w:pPr>
        <w:spacing w:line="270" w:lineRule="exact"/>
        <w:jc w:val="both"/>
        <w:rPr>
          <w:rFonts w:eastAsia="Times New Roman"/>
          <w:noProof/>
          <w:sz w:val="24"/>
          <w:szCs w:val="24"/>
          <w:lang w:val="sr-Cyrl-RS"/>
        </w:rPr>
      </w:pPr>
    </w:p>
    <w:p w:rsidR="003E0E5E" w:rsidRPr="003E0E5E" w:rsidRDefault="00E14E05" w:rsidP="00372522">
      <w:pPr>
        <w:tabs>
          <w:tab w:val="left" w:pos="1134"/>
        </w:tabs>
        <w:ind w:left="851"/>
        <w:jc w:val="both"/>
        <w:rPr>
          <w:rFonts w:eastAsia="Times New Roman"/>
          <w:noProof/>
          <w:sz w:val="24"/>
          <w:szCs w:val="24"/>
          <w:lang w:val="sr-Cyrl-RS"/>
        </w:rPr>
      </w:pPr>
      <w:r>
        <w:rPr>
          <w:rFonts w:eastAsia="Times New Roman"/>
          <w:noProof/>
          <w:sz w:val="24"/>
          <w:szCs w:val="24"/>
          <w:lang w:val="sr-Cyrl-RS"/>
        </w:rPr>
        <w:t>Б</w:t>
      </w:r>
      <w:r w:rsidR="00991A09">
        <w:rPr>
          <w:rFonts w:eastAsia="Times New Roman"/>
          <w:noProof/>
          <w:sz w:val="24"/>
          <w:szCs w:val="24"/>
          <w:lang w:val="sr-Cyrl-RS"/>
        </w:rPr>
        <w:t xml:space="preserve">. </w:t>
      </w:r>
      <w:r w:rsidRPr="003E0E5E">
        <w:rPr>
          <w:rFonts w:eastAsia="Times New Roman"/>
          <w:noProof/>
          <w:sz w:val="24"/>
          <w:szCs w:val="24"/>
          <w:lang w:val="sr-Cyrl-RS"/>
        </w:rPr>
        <w:t>Н</w:t>
      </w:r>
      <w:r w:rsidR="003E0E5E" w:rsidRPr="003E0E5E">
        <w:rPr>
          <w:rFonts w:eastAsia="Times New Roman"/>
          <w:noProof/>
          <w:sz w:val="24"/>
          <w:szCs w:val="24"/>
          <w:lang w:val="sr-Cyrl-RS"/>
        </w:rPr>
        <w:t>е употребљава се;</w:t>
      </w:r>
    </w:p>
    <w:p w:rsidR="003E0E5E" w:rsidRPr="003E0E5E" w:rsidRDefault="003E0E5E" w:rsidP="00372522">
      <w:pPr>
        <w:tabs>
          <w:tab w:val="left" w:pos="1134"/>
        </w:tabs>
        <w:spacing w:line="271" w:lineRule="exact"/>
        <w:ind w:firstLine="851"/>
        <w:jc w:val="both"/>
        <w:rPr>
          <w:rFonts w:eastAsia="Times New Roman"/>
          <w:noProof/>
          <w:sz w:val="24"/>
          <w:szCs w:val="24"/>
          <w:lang w:val="sr-Cyrl-RS"/>
        </w:rPr>
      </w:pPr>
    </w:p>
    <w:p w:rsidR="003E0E5E" w:rsidRPr="003E0E5E" w:rsidRDefault="00991A09" w:rsidP="00372522">
      <w:pPr>
        <w:tabs>
          <w:tab w:val="left" w:pos="1134"/>
        </w:tabs>
        <w:ind w:left="851"/>
        <w:jc w:val="both"/>
        <w:rPr>
          <w:rFonts w:eastAsia="Times New Roman"/>
          <w:noProof/>
          <w:sz w:val="24"/>
          <w:szCs w:val="24"/>
          <w:lang w:val="sr-Cyrl-RS"/>
        </w:rPr>
      </w:pPr>
      <w:r>
        <w:rPr>
          <w:rFonts w:eastAsia="Times New Roman"/>
          <w:noProof/>
          <w:sz w:val="24"/>
          <w:szCs w:val="24"/>
          <w:lang w:val="sr-Cyrl-RS"/>
        </w:rPr>
        <w:t xml:space="preserve">ц. </w:t>
      </w:r>
      <w:r w:rsidR="003E0E5E" w:rsidRPr="003E0E5E">
        <w:rPr>
          <w:rFonts w:eastAsia="Times New Roman"/>
          <w:noProof/>
          <w:sz w:val="24"/>
          <w:szCs w:val="24"/>
          <w:lang w:val="sr-Cyrl-RS"/>
        </w:rPr>
        <w:t>„анализатори сигнала” како слиједи:</w:t>
      </w:r>
    </w:p>
    <w:p w:rsidR="003E0E5E" w:rsidRPr="003E0E5E" w:rsidRDefault="003E0E5E" w:rsidP="00372522">
      <w:pPr>
        <w:spacing w:line="270" w:lineRule="exact"/>
        <w:jc w:val="both"/>
        <w:rPr>
          <w:rFonts w:eastAsia="Times New Roman"/>
          <w:noProof/>
          <w:sz w:val="24"/>
          <w:szCs w:val="24"/>
          <w:lang w:val="sr-Cyrl-RS"/>
        </w:rPr>
      </w:pPr>
    </w:p>
    <w:p w:rsidR="003E0E5E" w:rsidRPr="003E0E5E" w:rsidRDefault="003E0E5E" w:rsidP="001A55A8">
      <w:pPr>
        <w:numPr>
          <w:ilvl w:val="1"/>
          <w:numId w:val="228"/>
        </w:numPr>
        <w:tabs>
          <w:tab w:val="left" w:pos="2020"/>
        </w:tabs>
        <w:spacing w:line="245" w:lineRule="auto"/>
        <w:ind w:left="1560" w:hanging="284"/>
        <w:jc w:val="both"/>
        <w:rPr>
          <w:rFonts w:eastAsia="Times New Roman"/>
          <w:noProof/>
          <w:sz w:val="24"/>
          <w:szCs w:val="24"/>
          <w:lang w:val="sr-Cyrl-RS"/>
        </w:rPr>
      </w:pPr>
      <w:r w:rsidRPr="003E0E5E">
        <w:rPr>
          <w:rFonts w:eastAsia="Times New Roman"/>
          <w:noProof/>
          <w:sz w:val="24"/>
          <w:szCs w:val="24"/>
          <w:lang w:val="sr-Cyrl-RS"/>
        </w:rPr>
        <w:t xml:space="preserve">„анализатори сигнала” </w:t>
      </w:r>
      <w:r w:rsidRPr="003E0E5E">
        <w:rPr>
          <w:rFonts w:eastAsia="Arial"/>
          <w:noProof/>
          <w:sz w:val="24"/>
          <w:szCs w:val="24"/>
          <w:lang w:val="sr-Cyrl-RS"/>
        </w:rPr>
        <w:t>ч</w:t>
      </w:r>
      <w:r w:rsidRPr="003E0E5E">
        <w:rPr>
          <w:rFonts w:eastAsia="Times New Roman"/>
          <w:noProof/>
          <w:sz w:val="24"/>
          <w:szCs w:val="24"/>
          <w:lang w:val="sr-Cyrl-RS"/>
        </w:rPr>
        <w:t xml:space="preserve">ији појас </w:t>
      </w:r>
      <w:r w:rsidR="00B36428">
        <w:rPr>
          <w:rFonts w:eastAsia="Times New Roman"/>
          <w:noProof/>
          <w:sz w:val="24"/>
          <w:szCs w:val="24"/>
          <w:lang w:val="sr-Cyrl-RS"/>
        </w:rPr>
        <w:t>резолуције</w:t>
      </w:r>
      <w:r w:rsidRPr="003E0E5E">
        <w:rPr>
          <w:rFonts w:eastAsia="Times New Roman"/>
          <w:noProof/>
          <w:sz w:val="24"/>
          <w:szCs w:val="24"/>
          <w:lang w:val="sr-Cyrl-RS"/>
        </w:rPr>
        <w:t xml:space="preserve"> на ширини од 3 </w:t>
      </w:r>
      <w:r w:rsidR="00531C93">
        <w:rPr>
          <w:rFonts w:eastAsia="Times New Roman"/>
          <w:noProof/>
          <w:sz w:val="24"/>
          <w:szCs w:val="24"/>
          <w:lang w:val="sr-Cyrl-RS"/>
        </w:rPr>
        <w:t>dB</w:t>
      </w:r>
      <w:r w:rsidRPr="003E0E5E">
        <w:rPr>
          <w:rFonts w:eastAsia="Times New Roman"/>
          <w:noProof/>
          <w:sz w:val="24"/>
          <w:szCs w:val="24"/>
          <w:lang w:val="sr-Cyrl-RS"/>
        </w:rPr>
        <w:t xml:space="preserve"> (</w:t>
      </w:r>
      <w:r w:rsidR="00531C93">
        <w:rPr>
          <w:rFonts w:eastAsia="Times New Roman"/>
          <w:noProof/>
          <w:sz w:val="24"/>
          <w:szCs w:val="24"/>
          <w:lang w:val="sr-Latn-BA"/>
        </w:rPr>
        <w:t>RBW</w:t>
      </w:r>
      <w:r w:rsidRPr="003E0E5E">
        <w:rPr>
          <w:rFonts w:eastAsia="Times New Roman"/>
          <w:noProof/>
          <w:sz w:val="24"/>
          <w:szCs w:val="24"/>
          <w:lang w:val="sr-Cyrl-RS"/>
        </w:rPr>
        <w:t xml:space="preserve">) прелази 40 </w:t>
      </w:r>
      <w:r w:rsidR="00531C93">
        <w:rPr>
          <w:rFonts w:eastAsia="Times New Roman"/>
          <w:noProof/>
          <w:sz w:val="24"/>
          <w:szCs w:val="24"/>
          <w:lang w:val="sr-Cyrl-RS"/>
        </w:rPr>
        <w:t>MHz</w:t>
      </w:r>
      <w:r w:rsidR="00531C93">
        <w:rPr>
          <w:rFonts w:eastAsia="Times New Roman"/>
          <w:noProof/>
          <w:sz w:val="24"/>
          <w:szCs w:val="24"/>
          <w:lang w:val="sr-Latn-BA"/>
        </w:rPr>
        <w:t xml:space="preserve"> </w:t>
      </w:r>
      <w:r w:rsidRPr="003E0E5E">
        <w:rPr>
          <w:rFonts w:eastAsia="Times New Roman"/>
          <w:noProof/>
          <w:sz w:val="24"/>
          <w:szCs w:val="24"/>
          <w:lang w:val="sr-Cyrl-RS"/>
        </w:rPr>
        <w:t>било гдје у фреквенцијском подру</w:t>
      </w:r>
      <w:r w:rsidRPr="003E0E5E">
        <w:rPr>
          <w:rFonts w:eastAsia="Arial"/>
          <w:noProof/>
          <w:sz w:val="24"/>
          <w:szCs w:val="24"/>
          <w:lang w:val="sr-Cyrl-RS"/>
        </w:rPr>
        <w:t>ч</w:t>
      </w:r>
      <w:r w:rsidRPr="003E0E5E">
        <w:rPr>
          <w:rFonts w:eastAsia="Times New Roman"/>
          <w:noProof/>
          <w:sz w:val="24"/>
          <w:szCs w:val="24"/>
          <w:lang w:val="sr-Cyrl-RS"/>
        </w:rPr>
        <w:t xml:space="preserve">ју изнад 31,8 </w:t>
      </w:r>
      <w:r w:rsidR="00610B07">
        <w:rPr>
          <w:rFonts w:eastAsia="Times New Roman"/>
          <w:noProof/>
          <w:sz w:val="24"/>
          <w:szCs w:val="24"/>
          <w:lang w:val="sr-Cyrl-RS"/>
        </w:rPr>
        <w:t>GHz</w:t>
      </w:r>
      <w:r w:rsidRPr="003E0E5E">
        <w:rPr>
          <w:rFonts w:eastAsia="Times New Roman"/>
          <w:noProof/>
          <w:sz w:val="24"/>
          <w:szCs w:val="24"/>
          <w:lang w:val="sr-Cyrl-RS"/>
        </w:rPr>
        <w:t xml:space="preserve">, али не изнад 37 </w:t>
      </w:r>
      <w:r w:rsidR="00610B07">
        <w:rPr>
          <w:rFonts w:eastAsia="Times New Roman"/>
          <w:noProof/>
          <w:sz w:val="24"/>
          <w:szCs w:val="24"/>
          <w:lang w:val="sr-Cyrl-RS"/>
        </w:rPr>
        <w:t>GHz</w:t>
      </w:r>
      <w:r w:rsidRPr="003E0E5E">
        <w:rPr>
          <w:rFonts w:eastAsia="Times New Roman"/>
          <w:noProof/>
          <w:sz w:val="24"/>
          <w:szCs w:val="24"/>
          <w:lang w:val="sr-Cyrl-RS"/>
        </w:rPr>
        <w:t>;</w:t>
      </w:r>
    </w:p>
    <w:p w:rsidR="003E0E5E" w:rsidRPr="003E0E5E" w:rsidRDefault="003E0E5E" w:rsidP="00372522">
      <w:pPr>
        <w:spacing w:line="254" w:lineRule="exact"/>
        <w:ind w:left="1560" w:hanging="284"/>
        <w:jc w:val="both"/>
        <w:rPr>
          <w:rFonts w:eastAsia="Times New Roman"/>
          <w:noProof/>
          <w:sz w:val="24"/>
          <w:szCs w:val="24"/>
          <w:lang w:val="sr-Cyrl-RS"/>
        </w:rPr>
      </w:pPr>
    </w:p>
    <w:p w:rsidR="003E0E5E" w:rsidRPr="003E0E5E" w:rsidRDefault="003E0E5E" w:rsidP="001A55A8">
      <w:pPr>
        <w:numPr>
          <w:ilvl w:val="1"/>
          <w:numId w:val="228"/>
        </w:numPr>
        <w:tabs>
          <w:tab w:val="left" w:pos="2020"/>
          <w:tab w:val="left" w:pos="9355"/>
        </w:tabs>
        <w:spacing w:line="245" w:lineRule="auto"/>
        <w:ind w:left="1560" w:hanging="284"/>
        <w:jc w:val="both"/>
        <w:rPr>
          <w:rFonts w:eastAsia="Times New Roman"/>
          <w:noProof/>
          <w:sz w:val="24"/>
          <w:szCs w:val="24"/>
          <w:lang w:val="sr-Cyrl-RS"/>
        </w:rPr>
      </w:pPr>
      <w:r w:rsidRPr="003E0E5E">
        <w:rPr>
          <w:rFonts w:eastAsia="Times New Roman"/>
          <w:noProof/>
          <w:sz w:val="24"/>
          <w:szCs w:val="24"/>
          <w:lang w:val="sr-Cyrl-RS"/>
        </w:rPr>
        <w:t>„</w:t>
      </w:r>
      <w:r w:rsidR="00531C93">
        <w:rPr>
          <w:rFonts w:eastAsia="Times New Roman"/>
          <w:noProof/>
          <w:sz w:val="24"/>
          <w:szCs w:val="24"/>
          <w:lang w:val="sr-Cyrl-RS"/>
        </w:rPr>
        <w:t>анализатори сигнала” с приказан</w:t>
      </w:r>
      <w:r w:rsidR="00531C93">
        <w:rPr>
          <w:rFonts w:eastAsia="Times New Roman"/>
          <w:noProof/>
          <w:sz w:val="24"/>
          <w:szCs w:val="24"/>
          <w:lang w:val="sr-Cyrl-BA"/>
        </w:rPr>
        <w:t>и</w:t>
      </w:r>
      <w:r w:rsidRPr="003E0E5E">
        <w:rPr>
          <w:rFonts w:eastAsia="Times New Roman"/>
          <w:noProof/>
          <w:sz w:val="24"/>
          <w:szCs w:val="24"/>
          <w:lang w:val="sr-Cyrl-RS"/>
        </w:rPr>
        <w:t>м просје</w:t>
      </w:r>
      <w:r w:rsidRPr="003E0E5E">
        <w:rPr>
          <w:rFonts w:eastAsia="Arial"/>
          <w:noProof/>
          <w:sz w:val="24"/>
          <w:szCs w:val="24"/>
          <w:lang w:val="sr-Cyrl-RS"/>
        </w:rPr>
        <w:t>ч</w:t>
      </w:r>
      <w:r w:rsidR="00531C93">
        <w:rPr>
          <w:rFonts w:eastAsia="Times New Roman"/>
          <w:noProof/>
          <w:sz w:val="24"/>
          <w:szCs w:val="24"/>
          <w:lang w:val="sr-Cyrl-RS"/>
        </w:rPr>
        <w:t>ни</w:t>
      </w:r>
      <w:r w:rsidRPr="003E0E5E">
        <w:rPr>
          <w:rFonts w:eastAsia="Times New Roman"/>
          <w:noProof/>
          <w:sz w:val="24"/>
          <w:szCs w:val="24"/>
          <w:lang w:val="sr-Cyrl-RS"/>
        </w:rPr>
        <w:t xml:space="preserve">м </w:t>
      </w:r>
      <w:r w:rsidR="00531C93">
        <w:rPr>
          <w:rFonts w:eastAsia="Times New Roman"/>
          <w:noProof/>
          <w:sz w:val="24"/>
          <w:szCs w:val="24"/>
          <w:lang w:val="sr-Cyrl-RS"/>
        </w:rPr>
        <w:t>нивоом</w:t>
      </w:r>
      <w:r w:rsidRPr="003E0E5E">
        <w:rPr>
          <w:rFonts w:eastAsia="Times New Roman"/>
          <w:noProof/>
          <w:sz w:val="24"/>
          <w:szCs w:val="24"/>
          <w:lang w:val="sr-Cyrl-RS"/>
        </w:rPr>
        <w:t xml:space="preserve"> шума (</w:t>
      </w:r>
      <w:r w:rsidR="00531C93">
        <w:rPr>
          <w:rFonts w:eastAsia="Times New Roman"/>
          <w:noProof/>
          <w:sz w:val="24"/>
          <w:szCs w:val="24"/>
          <w:lang w:val="en-US"/>
        </w:rPr>
        <w:t>DANL</w:t>
      </w:r>
      <w:r w:rsidR="00531C93">
        <w:rPr>
          <w:rFonts w:eastAsia="Times New Roman"/>
          <w:noProof/>
          <w:sz w:val="24"/>
          <w:szCs w:val="24"/>
          <w:lang w:val="sr-Cyrl-RS"/>
        </w:rPr>
        <w:t>) мањ</w:t>
      </w:r>
      <w:r w:rsidR="00531C93">
        <w:rPr>
          <w:rFonts w:eastAsia="Times New Roman"/>
          <w:noProof/>
          <w:sz w:val="24"/>
          <w:szCs w:val="24"/>
          <w:lang w:val="sr-Cyrl-BA"/>
        </w:rPr>
        <w:t>и</w:t>
      </w:r>
      <w:r w:rsidR="00531C93">
        <w:rPr>
          <w:rFonts w:eastAsia="Times New Roman"/>
          <w:noProof/>
          <w:sz w:val="24"/>
          <w:szCs w:val="24"/>
          <w:lang w:val="sr-Cyrl-RS"/>
        </w:rPr>
        <w:t>м (бољи</w:t>
      </w:r>
      <w:r w:rsidRPr="003E0E5E">
        <w:rPr>
          <w:rFonts w:eastAsia="Times New Roman"/>
          <w:noProof/>
          <w:sz w:val="24"/>
          <w:szCs w:val="24"/>
          <w:lang w:val="sr-Cyrl-RS"/>
        </w:rPr>
        <w:t xml:space="preserve">м) од –150 </w:t>
      </w:r>
      <w:r w:rsidR="00247541">
        <w:rPr>
          <w:rFonts w:eastAsia="Times New Roman"/>
          <w:noProof/>
          <w:sz w:val="24"/>
          <w:szCs w:val="24"/>
          <w:lang w:val="sr-Cyrl-RS"/>
        </w:rPr>
        <w:t>dBm</w:t>
      </w:r>
      <w:r w:rsidRPr="003E0E5E">
        <w:rPr>
          <w:rFonts w:eastAsia="Times New Roman"/>
          <w:noProof/>
          <w:sz w:val="24"/>
          <w:szCs w:val="24"/>
          <w:lang w:val="sr-Cyrl-RS"/>
        </w:rPr>
        <w:t>/</w:t>
      </w:r>
      <w:r w:rsidR="00531C93">
        <w:rPr>
          <w:rFonts w:eastAsia="Times New Roman"/>
          <w:noProof/>
          <w:sz w:val="24"/>
          <w:szCs w:val="24"/>
          <w:lang w:val="en-US"/>
        </w:rPr>
        <w:t>Hz</w:t>
      </w:r>
      <w:r w:rsidRPr="003E0E5E">
        <w:rPr>
          <w:rFonts w:eastAsia="Times New Roman"/>
          <w:noProof/>
          <w:sz w:val="24"/>
          <w:szCs w:val="24"/>
          <w:lang w:val="sr-Cyrl-RS"/>
        </w:rPr>
        <w:t xml:space="preserve"> било гдје у фреквенцијском подру</w:t>
      </w:r>
      <w:r w:rsidRPr="003E0E5E">
        <w:rPr>
          <w:rFonts w:eastAsia="Arial"/>
          <w:noProof/>
          <w:sz w:val="24"/>
          <w:szCs w:val="24"/>
          <w:lang w:val="sr-Cyrl-RS"/>
        </w:rPr>
        <w:t>ч</w:t>
      </w:r>
      <w:r w:rsidRPr="003E0E5E">
        <w:rPr>
          <w:rFonts w:eastAsia="Times New Roman"/>
          <w:noProof/>
          <w:sz w:val="24"/>
          <w:szCs w:val="24"/>
          <w:lang w:val="sr-Cyrl-RS"/>
        </w:rPr>
        <w:t xml:space="preserve">ју изнад 43,5 </w:t>
      </w:r>
      <w:r w:rsidR="00610B07">
        <w:rPr>
          <w:rFonts w:eastAsia="Times New Roman"/>
          <w:noProof/>
          <w:sz w:val="24"/>
          <w:szCs w:val="24"/>
          <w:lang w:val="sr-Cyrl-RS"/>
        </w:rPr>
        <w:t>GHz</w:t>
      </w:r>
      <w:r w:rsidRPr="003E0E5E">
        <w:rPr>
          <w:rFonts w:eastAsia="Times New Roman"/>
          <w:noProof/>
          <w:sz w:val="24"/>
          <w:szCs w:val="24"/>
          <w:lang w:val="sr-Cyrl-RS"/>
        </w:rPr>
        <w:t xml:space="preserve">, али не изнад 90 </w:t>
      </w:r>
      <w:r w:rsidR="00610B07">
        <w:rPr>
          <w:rFonts w:eastAsia="Times New Roman"/>
          <w:noProof/>
          <w:sz w:val="24"/>
          <w:szCs w:val="24"/>
          <w:lang w:val="sr-Cyrl-RS"/>
        </w:rPr>
        <w:t>GHz</w:t>
      </w:r>
      <w:r w:rsidRPr="003E0E5E">
        <w:rPr>
          <w:rFonts w:eastAsia="Times New Roman"/>
          <w:noProof/>
          <w:sz w:val="24"/>
          <w:szCs w:val="24"/>
          <w:lang w:val="sr-Cyrl-RS"/>
        </w:rPr>
        <w:t>;</w:t>
      </w:r>
    </w:p>
    <w:p w:rsidR="00E14E05" w:rsidRDefault="00E14E05" w:rsidP="00E14E05">
      <w:pPr>
        <w:pStyle w:val="ListParagraph"/>
        <w:rPr>
          <w:rFonts w:eastAsia="Times New Roman"/>
          <w:noProof/>
          <w:sz w:val="24"/>
          <w:szCs w:val="24"/>
          <w:lang w:val="sr-Cyrl-RS"/>
        </w:rPr>
      </w:pPr>
    </w:p>
    <w:p w:rsidR="003E0E5E" w:rsidRPr="003E0E5E" w:rsidRDefault="003E0E5E" w:rsidP="00372522">
      <w:pPr>
        <w:tabs>
          <w:tab w:val="left" w:pos="9355"/>
        </w:tabs>
        <w:spacing w:line="255" w:lineRule="exact"/>
        <w:ind w:left="1560" w:hanging="284"/>
        <w:jc w:val="both"/>
        <w:rPr>
          <w:rFonts w:eastAsia="Times New Roman"/>
          <w:noProof/>
          <w:sz w:val="24"/>
          <w:szCs w:val="24"/>
          <w:lang w:val="sr-Cyrl-RS"/>
        </w:rPr>
      </w:pPr>
    </w:p>
    <w:p w:rsidR="003E0E5E" w:rsidRPr="003E0E5E" w:rsidRDefault="003E0E5E" w:rsidP="001A55A8">
      <w:pPr>
        <w:numPr>
          <w:ilvl w:val="1"/>
          <w:numId w:val="228"/>
        </w:numPr>
        <w:tabs>
          <w:tab w:val="left" w:pos="2020"/>
          <w:tab w:val="left" w:pos="9355"/>
        </w:tabs>
        <w:ind w:left="1560" w:hanging="284"/>
        <w:jc w:val="both"/>
        <w:rPr>
          <w:rFonts w:eastAsia="Times New Roman"/>
          <w:noProof/>
          <w:sz w:val="24"/>
          <w:szCs w:val="24"/>
          <w:lang w:val="sr-Cyrl-RS"/>
        </w:rPr>
      </w:pPr>
      <w:r w:rsidRPr="003E0E5E">
        <w:rPr>
          <w:rFonts w:eastAsia="Times New Roman"/>
          <w:noProof/>
          <w:sz w:val="24"/>
          <w:szCs w:val="24"/>
          <w:lang w:val="sr-Cyrl-RS"/>
        </w:rPr>
        <w:t xml:space="preserve">„анализатори сигнала” с фреквенцијом изнад 90 </w:t>
      </w:r>
      <w:r w:rsidR="00610B07">
        <w:rPr>
          <w:rFonts w:eastAsia="Times New Roman"/>
          <w:noProof/>
          <w:sz w:val="24"/>
          <w:szCs w:val="24"/>
          <w:lang w:val="sr-Cyrl-RS"/>
        </w:rPr>
        <w:t>GHz</w:t>
      </w:r>
      <w:r w:rsidRPr="003E0E5E">
        <w:rPr>
          <w:rFonts w:eastAsia="Times New Roman"/>
          <w:noProof/>
          <w:sz w:val="24"/>
          <w:szCs w:val="24"/>
          <w:lang w:val="sr-Cyrl-RS"/>
        </w:rPr>
        <w:t>;</w:t>
      </w:r>
    </w:p>
    <w:p w:rsidR="00E14E05" w:rsidRDefault="00E14E05" w:rsidP="00E14E05">
      <w:pPr>
        <w:pStyle w:val="ListParagraph"/>
        <w:rPr>
          <w:rFonts w:eastAsia="Times New Roman"/>
          <w:noProof/>
          <w:sz w:val="24"/>
          <w:szCs w:val="24"/>
          <w:lang w:val="sr-Cyrl-RS"/>
        </w:rPr>
      </w:pPr>
    </w:p>
    <w:p w:rsidR="003E0E5E" w:rsidRPr="003E0E5E" w:rsidRDefault="003E0E5E" w:rsidP="00372522">
      <w:pPr>
        <w:tabs>
          <w:tab w:val="left" w:pos="9355"/>
        </w:tabs>
        <w:spacing w:line="270" w:lineRule="exact"/>
        <w:ind w:left="1560" w:hanging="284"/>
        <w:jc w:val="both"/>
        <w:rPr>
          <w:rFonts w:eastAsia="Times New Roman"/>
          <w:noProof/>
          <w:sz w:val="24"/>
          <w:szCs w:val="24"/>
          <w:lang w:val="sr-Cyrl-RS"/>
        </w:rPr>
      </w:pPr>
    </w:p>
    <w:p w:rsidR="003E0E5E" w:rsidRPr="003E0E5E" w:rsidRDefault="003E0E5E" w:rsidP="001A55A8">
      <w:pPr>
        <w:numPr>
          <w:ilvl w:val="1"/>
          <w:numId w:val="228"/>
        </w:numPr>
        <w:tabs>
          <w:tab w:val="left" w:pos="2020"/>
          <w:tab w:val="left" w:pos="9355"/>
        </w:tabs>
        <w:ind w:left="1560" w:hanging="284"/>
        <w:jc w:val="both"/>
        <w:rPr>
          <w:rFonts w:eastAsia="Times New Roman"/>
          <w:noProof/>
          <w:sz w:val="24"/>
          <w:szCs w:val="24"/>
          <w:lang w:val="sr-Cyrl-RS"/>
        </w:rPr>
      </w:pPr>
      <w:r w:rsidRPr="003E0E5E">
        <w:rPr>
          <w:rFonts w:eastAsia="Times New Roman"/>
          <w:noProof/>
          <w:sz w:val="24"/>
          <w:szCs w:val="24"/>
          <w:lang w:val="sr-Cyrl-RS"/>
        </w:rPr>
        <w:t>„анализатори сигнала” који имају све сљеде</w:t>
      </w:r>
      <w:r w:rsidRPr="003E0E5E">
        <w:rPr>
          <w:rFonts w:eastAsia="Arial"/>
          <w:noProof/>
          <w:sz w:val="24"/>
          <w:szCs w:val="24"/>
          <w:lang w:val="sr-Cyrl-RS"/>
        </w:rPr>
        <w:t>ћ</w:t>
      </w:r>
      <w:r w:rsidRPr="003E0E5E">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Pr="003E0E5E">
        <w:rPr>
          <w:rFonts w:eastAsia="Times New Roman"/>
          <w:noProof/>
          <w:sz w:val="24"/>
          <w:szCs w:val="24"/>
          <w:lang w:val="sr-Cyrl-RS"/>
        </w:rPr>
        <w:t>:</w:t>
      </w:r>
    </w:p>
    <w:p w:rsidR="00E14E05" w:rsidRDefault="00E14E05" w:rsidP="00E14E05">
      <w:pPr>
        <w:pStyle w:val="ListParagraph"/>
        <w:rPr>
          <w:rFonts w:eastAsia="Times New Roman"/>
          <w:noProof/>
          <w:sz w:val="24"/>
          <w:szCs w:val="24"/>
          <w:lang w:val="sr-Cyrl-RS"/>
        </w:rPr>
      </w:pPr>
    </w:p>
    <w:p w:rsidR="003E0E5E" w:rsidRPr="003E0E5E" w:rsidRDefault="003E0E5E" w:rsidP="00372522">
      <w:pPr>
        <w:tabs>
          <w:tab w:val="left" w:pos="9355"/>
        </w:tabs>
        <w:spacing w:line="270" w:lineRule="exact"/>
        <w:ind w:left="1560" w:hanging="284"/>
        <w:jc w:val="both"/>
        <w:rPr>
          <w:rFonts w:eastAsia="Times New Roman"/>
          <w:noProof/>
          <w:sz w:val="24"/>
          <w:szCs w:val="24"/>
          <w:lang w:val="sr-Cyrl-RS"/>
        </w:rPr>
      </w:pPr>
    </w:p>
    <w:p w:rsidR="003E0E5E" w:rsidRPr="003E0E5E" w:rsidRDefault="003E0E5E" w:rsidP="00372522">
      <w:pPr>
        <w:tabs>
          <w:tab w:val="left" w:pos="9214"/>
          <w:tab w:val="left" w:pos="9355"/>
        </w:tabs>
        <w:spacing w:line="535" w:lineRule="auto"/>
        <w:ind w:left="1985" w:hanging="284"/>
        <w:jc w:val="both"/>
        <w:rPr>
          <w:rFonts w:eastAsia="Times New Roman"/>
          <w:noProof/>
          <w:sz w:val="24"/>
          <w:szCs w:val="24"/>
          <w:lang w:val="sr-Cyrl-RS"/>
        </w:rPr>
      </w:pPr>
      <w:r w:rsidRPr="003E0E5E">
        <w:rPr>
          <w:rFonts w:eastAsia="Times New Roman"/>
          <w:noProof/>
          <w:sz w:val="24"/>
          <w:szCs w:val="24"/>
          <w:lang w:val="sr-Cyrl-RS"/>
        </w:rPr>
        <w:t>а. ‚ширина појаса у стварном времену ве</w:t>
      </w:r>
      <w:r w:rsidRPr="003E0E5E">
        <w:rPr>
          <w:rFonts w:eastAsia="Arial"/>
          <w:noProof/>
          <w:sz w:val="24"/>
          <w:szCs w:val="24"/>
          <w:lang w:val="sr-Cyrl-RS"/>
        </w:rPr>
        <w:t>ћ</w:t>
      </w:r>
      <w:r w:rsidRPr="003E0E5E">
        <w:rPr>
          <w:rFonts w:eastAsia="Times New Roman"/>
          <w:noProof/>
          <w:sz w:val="24"/>
          <w:szCs w:val="24"/>
          <w:lang w:val="sr-Cyrl-RS"/>
        </w:rPr>
        <w:t xml:space="preserve">а од 170 </w:t>
      </w:r>
      <w:r w:rsidR="00531C93">
        <w:rPr>
          <w:rFonts w:eastAsia="Times New Roman"/>
          <w:noProof/>
          <w:sz w:val="24"/>
          <w:szCs w:val="24"/>
          <w:lang w:val="en-US"/>
        </w:rPr>
        <w:t>MHz</w:t>
      </w:r>
      <w:r w:rsidRPr="003E0E5E">
        <w:rPr>
          <w:rFonts w:eastAsia="Times New Roman"/>
          <w:noProof/>
          <w:sz w:val="24"/>
          <w:szCs w:val="24"/>
          <w:lang w:val="sr-Cyrl-RS"/>
        </w:rPr>
        <w:t xml:space="preserve">; </w:t>
      </w:r>
      <w:r w:rsidRPr="003E0E5E">
        <w:rPr>
          <w:rFonts w:eastAsia="Times New Roman"/>
          <w:noProof/>
          <w:sz w:val="24"/>
          <w:szCs w:val="24"/>
          <w:u w:val="single"/>
          <w:lang w:val="sr-Cyrl-RS"/>
        </w:rPr>
        <w:t>и</w:t>
      </w:r>
      <w:r w:rsidRPr="003E0E5E">
        <w:rPr>
          <w:rFonts w:eastAsia="Times New Roman"/>
          <w:noProof/>
          <w:sz w:val="24"/>
          <w:szCs w:val="24"/>
          <w:lang w:val="sr-Cyrl-RS"/>
        </w:rPr>
        <w:t xml:space="preserve"> </w:t>
      </w:r>
    </w:p>
    <w:p w:rsidR="003E0E5E" w:rsidRPr="003E0E5E" w:rsidRDefault="003E0E5E" w:rsidP="00372522">
      <w:pPr>
        <w:tabs>
          <w:tab w:val="left" w:pos="9214"/>
          <w:tab w:val="left" w:pos="9355"/>
        </w:tabs>
        <w:spacing w:line="535" w:lineRule="auto"/>
        <w:ind w:left="1985" w:hanging="284"/>
        <w:jc w:val="both"/>
        <w:rPr>
          <w:rFonts w:eastAsia="Times New Roman"/>
          <w:noProof/>
          <w:sz w:val="24"/>
          <w:szCs w:val="24"/>
          <w:lang w:val="sr-Cyrl-RS"/>
        </w:rPr>
      </w:pPr>
      <w:r w:rsidRPr="003E0E5E">
        <w:rPr>
          <w:rFonts w:eastAsia="Times New Roman"/>
          <w:noProof/>
          <w:sz w:val="24"/>
          <w:szCs w:val="24"/>
          <w:lang w:val="sr-Cyrl-RS"/>
        </w:rPr>
        <w:lastRenderedPageBreak/>
        <w:t xml:space="preserve">б. </w:t>
      </w:r>
      <w:r w:rsidR="00E14E05" w:rsidRPr="003E0E5E">
        <w:rPr>
          <w:rFonts w:eastAsia="Times New Roman"/>
          <w:noProof/>
          <w:sz w:val="24"/>
          <w:szCs w:val="24"/>
          <w:lang w:val="sr-Cyrl-RS"/>
        </w:rPr>
        <w:t>И</w:t>
      </w:r>
      <w:r w:rsidRPr="003E0E5E">
        <w:rPr>
          <w:rFonts w:eastAsia="Times New Roman"/>
          <w:noProof/>
          <w:sz w:val="24"/>
          <w:szCs w:val="24"/>
          <w:lang w:val="sr-Cyrl-RS"/>
        </w:rPr>
        <w:t xml:space="preserve">ма било коју од </w:t>
      </w:r>
      <w:r w:rsidR="00EB273F">
        <w:rPr>
          <w:rFonts w:eastAsia="Times New Roman"/>
          <w:noProof/>
          <w:sz w:val="24"/>
          <w:szCs w:val="24"/>
          <w:lang w:val="sr-Cyrl-RS"/>
        </w:rPr>
        <w:t>сљедећих</w:t>
      </w:r>
      <w:r w:rsidRPr="003E0E5E">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3E0E5E">
        <w:rPr>
          <w:rFonts w:eastAsia="Times New Roman"/>
          <w:noProof/>
          <w:sz w:val="24"/>
          <w:szCs w:val="24"/>
          <w:lang w:val="sr-Cyrl-RS"/>
        </w:rPr>
        <w:t>:</w:t>
      </w:r>
    </w:p>
    <w:p w:rsidR="003E0E5E" w:rsidRPr="003E0E5E" w:rsidRDefault="00531C93" w:rsidP="001A55A8">
      <w:pPr>
        <w:numPr>
          <w:ilvl w:val="3"/>
          <w:numId w:val="228"/>
        </w:numPr>
        <w:tabs>
          <w:tab w:val="left" w:pos="2480"/>
          <w:tab w:val="left" w:pos="9355"/>
        </w:tabs>
        <w:spacing w:line="246" w:lineRule="auto"/>
        <w:ind w:left="2268" w:hanging="283"/>
        <w:jc w:val="both"/>
        <w:rPr>
          <w:rFonts w:eastAsia="Times New Roman"/>
          <w:noProof/>
          <w:sz w:val="24"/>
          <w:szCs w:val="24"/>
          <w:lang w:val="sr-Cyrl-RS"/>
        </w:rPr>
      </w:pPr>
      <w:r>
        <w:rPr>
          <w:rFonts w:eastAsia="Times New Roman"/>
          <w:noProof/>
          <w:sz w:val="24"/>
          <w:szCs w:val="24"/>
          <w:lang w:val="sr-Cyrl-RS"/>
        </w:rPr>
        <w:t xml:space="preserve">100-постотна </w:t>
      </w:r>
      <w:r w:rsidR="00F1483B">
        <w:rPr>
          <w:rFonts w:eastAsia="Times New Roman"/>
          <w:noProof/>
          <w:sz w:val="24"/>
          <w:szCs w:val="24"/>
          <w:lang w:val="sr-Cyrl-RS"/>
        </w:rPr>
        <w:t>вјероватноћа</w:t>
      </w:r>
      <w:r w:rsidR="003E0E5E" w:rsidRPr="003E0E5E">
        <w:rPr>
          <w:rFonts w:eastAsia="Times New Roman"/>
          <w:noProof/>
          <w:sz w:val="24"/>
          <w:szCs w:val="24"/>
          <w:lang w:val="sr-Cyrl-RS"/>
        </w:rPr>
        <w:t xml:space="preserve"> откривања с мање од 3 </w:t>
      </w:r>
      <w:r>
        <w:rPr>
          <w:rFonts w:eastAsia="Times New Roman"/>
          <w:noProof/>
          <w:sz w:val="24"/>
          <w:szCs w:val="24"/>
          <w:lang w:val="sr-Cyrl-RS"/>
        </w:rPr>
        <w:t>dB</w:t>
      </w:r>
      <w:r w:rsidR="003E0E5E" w:rsidRPr="003E0E5E">
        <w:rPr>
          <w:rFonts w:eastAsia="Times New Roman"/>
          <w:noProof/>
          <w:sz w:val="24"/>
          <w:szCs w:val="24"/>
          <w:lang w:val="sr-Cyrl-RS"/>
        </w:rPr>
        <w:t xml:space="preserve"> смањења у односу на пуну амплитуду због распора или ут</w:t>
      </w:r>
      <w:r>
        <w:rPr>
          <w:rFonts w:eastAsia="Times New Roman"/>
          <w:noProof/>
          <w:sz w:val="24"/>
          <w:szCs w:val="24"/>
          <w:lang w:val="sr-Cyrl-RS"/>
        </w:rPr>
        <w:t>и</w:t>
      </w:r>
      <w:r w:rsidR="003E0E5E" w:rsidRPr="003E0E5E">
        <w:rPr>
          <w:rFonts w:eastAsia="Times New Roman"/>
          <w:noProof/>
          <w:sz w:val="24"/>
          <w:szCs w:val="24"/>
          <w:lang w:val="sr-Cyrl-RS"/>
        </w:rPr>
        <w:t xml:space="preserve">цаја функције прозора сигнала у трајању од 15 </w:t>
      </w:r>
      <w:r w:rsidR="003E0E5E" w:rsidRPr="003E0E5E">
        <w:rPr>
          <w:rFonts w:eastAsia="Arial"/>
          <w:noProof/>
          <w:sz w:val="24"/>
          <w:szCs w:val="24"/>
          <w:lang w:val="sr-Cyrl-RS"/>
        </w:rPr>
        <w:t>μ</w:t>
      </w:r>
      <w:r>
        <w:rPr>
          <w:rFonts w:eastAsia="Times New Roman"/>
          <w:noProof/>
          <w:sz w:val="24"/>
          <w:szCs w:val="24"/>
          <w:lang w:val="en-US"/>
        </w:rPr>
        <w:t>s</w:t>
      </w:r>
      <w:r w:rsidR="003E0E5E" w:rsidRPr="003E0E5E">
        <w:rPr>
          <w:rFonts w:eastAsia="Times New Roman"/>
          <w:noProof/>
          <w:sz w:val="24"/>
          <w:szCs w:val="24"/>
          <w:lang w:val="sr-Cyrl-RS"/>
        </w:rPr>
        <w:t xml:space="preserve"> или мање </w:t>
      </w:r>
      <w:r w:rsidR="003E0E5E" w:rsidRPr="003E0E5E">
        <w:rPr>
          <w:rFonts w:eastAsia="Times New Roman"/>
          <w:noProof/>
          <w:sz w:val="24"/>
          <w:szCs w:val="24"/>
          <w:u w:val="single"/>
          <w:lang w:val="sr-Cyrl-RS"/>
        </w:rPr>
        <w:t>или</w:t>
      </w:r>
    </w:p>
    <w:p w:rsidR="003E0E5E" w:rsidRPr="003E0E5E" w:rsidRDefault="003E0E5E" w:rsidP="00372522">
      <w:pPr>
        <w:tabs>
          <w:tab w:val="left" w:pos="9355"/>
        </w:tabs>
        <w:spacing w:line="253" w:lineRule="exact"/>
        <w:ind w:left="2268" w:hanging="283"/>
        <w:jc w:val="both"/>
        <w:rPr>
          <w:rFonts w:eastAsia="Times New Roman"/>
          <w:noProof/>
          <w:sz w:val="24"/>
          <w:szCs w:val="24"/>
          <w:lang w:val="sr-Cyrl-RS"/>
        </w:rPr>
      </w:pPr>
    </w:p>
    <w:p w:rsidR="003E0E5E" w:rsidRDefault="003E0E5E" w:rsidP="001A55A8">
      <w:pPr>
        <w:numPr>
          <w:ilvl w:val="3"/>
          <w:numId w:val="228"/>
        </w:numPr>
        <w:tabs>
          <w:tab w:val="left" w:pos="2480"/>
          <w:tab w:val="left" w:pos="9355"/>
        </w:tabs>
        <w:spacing w:line="246" w:lineRule="auto"/>
        <w:ind w:left="2268" w:hanging="283"/>
        <w:jc w:val="both"/>
        <w:rPr>
          <w:rFonts w:eastAsia="Times New Roman"/>
          <w:noProof/>
          <w:sz w:val="24"/>
          <w:szCs w:val="24"/>
          <w:lang w:val="sr-Cyrl-RS"/>
        </w:rPr>
      </w:pPr>
      <w:r w:rsidRPr="003E0E5E">
        <w:rPr>
          <w:rFonts w:eastAsia="Times New Roman"/>
          <w:noProof/>
          <w:sz w:val="24"/>
          <w:szCs w:val="24"/>
          <w:lang w:val="sr-Cyrl-RS"/>
        </w:rPr>
        <w:t>функција ‚окидања фреквенција пре</w:t>
      </w:r>
      <w:r w:rsidR="00531C93">
        <w:rPr>
          <w:rFonts w:eastAsia="Times New Roman"/>
          <w:noProof/>
          <w:sz w:val="24"/>
          <w:szCs w:val="24"/>
          <w:lang w:val="sr-Cyrl-RS"/>
        </w:rPr>
        <w:t xml:space="preserve">ко маске’ уз 100-постотну </w:t>
      </w:r>
      <w:r w:rsidR="00F1483B">
        <w:rPr>
          <w:rFonts w:eastAsia="Times New Roman"/>
          <w:noProof/>
          <w:sz w:val="24"/>
          <w:szCs w:val="24"/>
          <w:lang w:val="sr-Cyrl-RS"/>
        </w:rPr>
        <w:t>вјероватноћу</w:t>
      </w:r>
      <w:r w:rsidRPr="003E0E5E">
        <w:rPr>
          <w:rFonts w:eastAsia="Times New Roman"/>
          <w:noProof/>
          <w:sz w:val="24"/>
          <w:szCs w:val="24"/>
          <w:lang w:val="sr-Cyrl-RS"/>
        </w:rPr>
        <w:t xml:space="preserve"> окидања (захвата) за сигнале у трајању од 15 </w:t>
      </w:r>
      <w:r w:rsidRPr="003E0E5E">
        <w:rPr>
          <w:rFonts w:eastAsia="Arial"/>
          <w:noProof/>
          <w:sz w:val="24"/>
          <w:szCs w:val="24"/>
          <w:lang w:val="sr-Cyrl-RS"/>
        </w:rPr>
        <w:t>μ</w:t>
      </w:r>
      <w:r w:rsidR="00531C93">
        <w:rPr>
          <w:rFonts w:eastAsia="Times New Roman"/>
          <w:noProof/>
          <w:sz w:val="24"/>
          <w:szCs w:val="24"/>
          <w:lang w:val="en-US"/>
        </w:rPr>
        <w:t>s</w:t>
      </w:r>
      <w:r w:rsidRPr="003E0E5E">
        <w:rPr>
          <w:rFonts w:eastAsia="Times New Roman"/>
          <w:noProof/>
          <w:sz w:val="24"/>
          <w:szCs w:val="24"/>
          <w:lang w:val="sr-Cyrl-RS"/>
        </w:rPr>
        <w:t xml:space="preserve"> или мање;</w:t>
      </w:r>
    </w:p>
    <w:p w:rsidR="00E14E05" w:rsidRDefault="00E14E05" w:rsidP="00E14E05">
      <w:pPr>
        <w:pStyle w:val="ListParagraph"/>
        <w:rPr>
          <w:rFonts w:eastAsia="Times New Roman"/>
          <w:noProof/>
          <w:sz w:val="24"/>
          <w:szCs w:val="24"/>
          <w:lang w:val="sr-Cyrl-RS"/>
        </w:rPr>
      </w:pPr>
    </w:p>
    <w:p w:rsidR="00531C93" w:rsidRDefault="00531C93" w:rsidP="00372522">
      <w:pPr>
        <w:pStyle w:val="ListParagraph"/>
        <w:rPr>
          <w:rFonts w:eastAsia="Times New Roman"/>
          <w:noProof/>
          <w:sz w:val="24"/>
          <w:szCs w:val="24"/>
          <w:lang w:val="sr-Cyrl-RS"/>
        </w:rPr>
      </w:pPr>
    </w:p>
    <w:p w:rsidR="00531C93" w:rsidRPr="00431BDD" w:rsidRDefault="00531C93" w:rsidP="00372522">
      <w:pPr>
        <w:tabs>
          <w:tab w:val="left" w:pos="2480"/>
          <w:tab w:val="left" w:pos="9355"/>
        </w:tabs>
        <w:spacing w:line="246" w:lineRule="auto"/>
        <w:ind w:left="2268"/>
        <w:jc w:val="both"/>
        <w:rPr>
          <w:rFonts w:eastAsia="Times New Roman"/>
          <w:noProof/>
          <w:sz w:val="24"/>
          <w:szCs w:val="24"/>
          <w:lang w:val="sr-Cyrl-RS"/>
        </w:rPr>
      </w:pPr>
    </w:p>
    <w:p w:rsidR="00902F47" w:rsidRPr="003E0E5E" w:rsidRDefault="00902F47" w:rsidP="00372522">
      <w:pPr>
        <w:ind w:left="2268" w:hanging="283"/>
        <w:jc w:val="both"/>
        <w:rPr>
          <w:noProof/>
          <w:sz w:val="24"/>
          <w:szCs w:val="24"/>
          <w:lang w:val="sr-Cyrl-RS"/>
        </w:rPr>
      </w:pPr>
      <w:r w:rsidRPr="003E0E5E">
        <w:rPr>
          <w:rFonts w:eastAsia="Times New Roman"/>
          <w:i/>
          <w:iCs/>
          <w:noProof/>
          <w:sz w:val="24"/>
          <w:szCs w:val="24"/>
          <w:u w:val="single"/>
          <w:lang w:val="sr-Cyrl-RS"/>
        </w:rPr>
        <w:t>Техни</w:t>
      </w:r>
      <w:r w:rsidRPr="003E0E5E">
        <w:rPr>
          <w:rFonts w:eastAsia="Arial"/>
          <w:i/>
          <w:iCs/>
          <w:noProof/>
          <w:sz w:val="24"/>
          <w:szCs w:val="24"/>
          <w:u w:val="single"/>
          <w:lang w:val="sr-Cyrl-RS"/>
        </w:rPr>
        <w:t>ч</w:t>
      </w:r>
      <w:r w:rsidRPr="003E0E5E">
        <w:rPr>
          <w:rFonts w:eastAsia="Times New Roman"/>
          <w:i/>
          <w:iCs/>
          <w:noProof/>
          <w:sz w:val="24"/>
          <w:szCs w:val="24"/>
          <w:u w:val="single"/>
          <w:lang w:val="sr-Cyrl-RS"/>
        </w:rPr>
        <w:t>ке напомене:</w:t>
      </w:r>
    </w:p>
    <w:p w:rsidR="00902F47" w:rsidRPr="003E0E5E" w:rsidRDefault="00902F47" w:rsidP="00372522">
      <w:pPr>
        <w:spacing w:line="271" w:lineRule="exact"/>
        <w:ind w:left="2268" w:hanging="283"/>
        <w:jc w:val="both"/>
        <w:rPr>
          <w:noProof/>
          <w:sz w:val="24"/>
          <w:szCs w:val="24"/>
          <w:lang w:val="sr-Cyrl-RS"/>
        </w:rPr>
      </w:pPr>
    </w:p>
    <w:p w:rsidR="00902F47" w:rsidRPr="003E0E5E" w:rsidRDefault="00902F47" w:rsidP="001A55A8">
      <w:pPr>
        <w:numPr>
          <w:ilvl w:val="0"/>
          <w:numId w:val="229"/>
        </w:numPr>
        <w:tabs>
          <w:tab w:val="left" w:pos="2480"/>
          <w:tab w:val="left" w:pos="9355"/>
        </w:tabs>
        <w:spacing w:line="253" w:lineRule="auto"/>
        <w:ind w:left="2268" w:hanging="283"/>
        <w:jc w:val="both"/>
        <w:rPr>
          <w:rFonts w:eastAsia="Times New Roman"/>
          <w:i/>
          <w:iCs/>
          <w:noProof/>
          <w:sz w:val="24"/>
          <w:szCs w:val="24"/>
          <w:lang w:val="sr-Cyrl-RS"/>
        </w:rPr>
      </w:pPr>
      <w:r w:rsidRPr="003E0E5E">
        <w:rPr>
          <w:rFonts w:eastAsia="Times New Roman"/>
          <w:i/>
          <w:iCs/>
          <w:noProof/>
          <w:sz w:val="24"/>
          <w:szCs w:val="24"/>
          <w:lang w:val="sr-Cyrl-RS"/>
        </w:rPr>
        <w:t>‚Ширина појаса у стварном времену’ најшири је фреквенцијски распон за који анализатор може податке из временске домене континуирано претварати у резултате у домени фреквенција помо</w:t>
      </w:r>
      <w:r w:rsidRPr="003E0E5E">
        <w:rPr>
          <w:rFonts w:eastAsia="Arial"/>
          <w:i/>
          <w:iCs/>
          <w:noProof/>
          <w:sz w:val="24"/>
          <w:szCs w:val="24"/>
          <w:lang w:val="sr-Cyrl-RS"/>
        </w:rPr>
        <w:t>ћ</w:t>
      </w:r>
      <w:r w:rsidRPr="003E0E5E">
        <w:rPr>
          <w:rFonts w:eastAsia="Times New Roman"/>
          <w:i/>
          <w:iCs/>
          <w:noProof/>
          <w:sz w:val="24"/>
          <w:szCs w:val="24"/>
          <w:lang w:val="sr-Cyrl-RS"/>
        </w:rPr>
        <w:t xml:space="preserve">у </w:t>
      </w:r>
      <w:r w:rsidR="00531C93" w:rsidRPr="00531C93">
        <w:rPr>
          <w:rFonts w:eastAsia="Times New Roman"/>
          <w:i/>
          <w:iCs/>
          <w:noProof/>
          <w:sz w:val="24"/>
          <w:szCs w:val="24"/>
          <w:lang w:val="sr-Cyrl-RS"/>
        </w:rPr>
        <w:t xml:space="preserve">Фуријеове </w:t>
      </w:r>
      <w:r w:rsidRPr="003E0E5E">
        <w:rPr>
          <w:rFonts w:eastAsia="Times New Roman"/>
          <w:i/>
          <w:iCs/>
          <w:noProof/>
          <w:sz w:val="24"/>
          <w:szCs w:val="24"/>
          <w:lang w:val="sr-Cyrl-RS"/>
        </w:rPr>
        <w:t>или неке друге дискретне трансформације времена кој</w:t>
      </w:r>
      <w:r w:rsidR="00531C93">
        <w:rPr>
          <w:rFonts w:eastAsia="Times New Roman"/>
          <w:i/>
          <w:iCs/>
          <w:noProof/>
          <w:sz w:val="24"/>
          <w:szCs w:val="24"/>
          <w:lang w:val="sr-Cyrl-RS"/>
        </w:rPr>
        <w:t>ом се свака долазна временска та</w:t>
      </w:r>
      <w:r w:rsidRPr="003E0E5E">
        <w:rPr>
          <w:rFonts w:eastAsia="Arial"/>
          <w:i/>
          <w:iCs/>
          <w:noProof/>
          <w:sz w:val="24"/>
          <w:szCs w:val="24"/>
          <w:lang w:val="sr-Cyrl-RS"/>
        </w:rPr>
        <w:t>ч</w:t>
      </w:r>
      <w:r w:rsidRPr="003E0E5E">
        <w:rPr>
          <w:rFonts w:eastAsia="Times New Roman"/>
          <w:i/>
          <w:iCs/>
          <w:noProof/>
          <w:sz w:val="24"/>
          <w:szCs w:val="24"/>
          <w:lang w:val="sr-Cyrl-RS"/>
        </w:rPr>
        <w:t>ка обра</w:t>
      </w:r>
      <w:r w:rsidRPr="003E0E5E">
        <w:rPr>
          <w:rFonts w:eastAsia="Arial"/>
          <w:i/>
          <w:iCs/>
          <w:noProof/>
          <w:sz w:val="24"/>
          <w:szCs w:val="24"/>
          <w:lang w:val="sr-Cyrl-RS"/>
        </w:rPr>
        <w:t>ђ</w:t>
      </w:r>
      <w:r w:rsidRPr="003E0E5E">
        <w:rPr>
          <w:rFonts w:eastAsia="Times New Roman"/>
          <w:i/>
          <w:iCs/>
          <w:noProof/>
          <w:sz w:val="24"/>
          <w:szCs w:val="24"/>
          <w:lang w:val="sr-Cyrl-RS"/>
        </w:rPr>
        <w:t xml:space="preserve">ује без смањења </w:t>
      </w:r>
      <w:r w:rsidR="00C82973">
        <w:rPr>
          <w:rFonts w:eastAsia="Times New Roman"/>
          <w:i/>
          <w:iCs/>
          <w:noProof/>
          <w:sz w:val="24"/>
          <w:szCs w:val="24"/>
          <w:lang w:val="sr-Cyrl-RS"/>
        </w:rPr>
        <w:t>мј</w:t>
      </w:r>
      <w:r w:rsidRPr="003E0E5E">
        <w:rPr>
          <w:rFonts w:eastAsia="Times New Roman"/>
          <w:i/>
          <w:iCs/>
          <w:noProof/>
          <w:sz w:val="24"/>
          <w:szCs w:val="24"/>
          <w:lang w:val="sr-Cyrl-RS"/>
        </w:rPr>
        <w:t xml:space="preserve">ерене амплитуде за више од 3 </w:t>
      </w:r>
      <w:r w:rsidR="00531C93">
        <w:rPr>
          <w:rFonts w:eastAsia="Times New Roman"/>
          <w:i/>
          <w:iCs/>
          <w:noProof/>
          <w:sz w:val="24"/>
          <w:szCs w:val="24"/>
          <w:lang w:val="sr-Cyrl-RS"/>
        </w:rPr>
        <w:t>dB</w:t>
      </w:r>
      <w:r w:rsidRPr="003E0E5E">
        <w:rPr>
          <w:rFonts w:eastAsia="Times New Roman"/>
          <w:i/>
          <w:iCs/>
          <w:noProof/>
          <w:sz w:val="24"/>
          <w:szCs w:val="24"/>
          <w:lang w:val="sr-Cyrl-RS"/>
        </w:rPr>
        <w:t xml:space="preserve"> испод стварне амплитуде сигнала које узрокују прекиди или у</w:t>
      </w:r>
      <w:r w:rsidRPr="003E0E5E">
        <w:rPr>
          <w:rFonts w:eastAsia="Arial"/>
          <w:i/>
          <w:iCs/>
          <w:noProof/>
          <w:sz w:val="24"/>
          <w:szCs w:val="24"/>
          <w:lang w:val="sr-Cyrl-RS"/>
        </w:rPr>
        <w:t>ч</w:t>
      </w:r>
      <w:r w:rsidRPr="003E0E5E">
        <w:rPr>
          <w:rFonts w:eastAsia="Times New Roman"/>
          <w:i/>
          <w:iCs/>
          <w:noProof/>
          <w:sz w:val="24"/>
          <w:szCs w:val="24"/>
          <w:lang w:val="sr-Cyrl-RS"/>
        </w:rPr>
        <w:t>инци уоквиривања, док изл</w:t>
      </w:r>
      <w:r w:rsidR="00531C93">
        <w:rPr>
          <w:rFonts w:eastAsia="Times New Roman"/>
          <w:i/>
          <w:iCs/>
          <w:noProof/>
          <w:sz w:val="24"/>
          <w:szCs w:val="24"/>
          <w:lang w:val="sr-Cyrl-RS"/>
        </w:rPr>
        <w:t>азе или се приказују трансформис</w:t>
      </w:r>
      <w:r w:rsidRPr="003E0E5E">
        <w:rPr>
          <w:rFonts w:eastAsia="Times New Roman"/>
          <w:i/>
          <w:iCs/>
          <w:noProof/>
          <w:sz w:val="24"/>
          <w:szCs w:val="24"/>
          <w:lang w:val="sr-Cyrl-RS"/>
        </w:rPr>
        <w:t>ани подаци.</w:t>
      </w:r>
      <w:r w:rsidR="00531C93">
        <w:rPr>
          <w:rFonts w:eastAsia="Times New Roman"/>
          <w:i/>
          <w:iCs/>
          <w:noProof/>
          <w:sz w:val="24"/>
          <w:szCs w:val="24"/>
          <w:lang w:val="sr-Cyrl-RS"/>
        </w:rPr>
        <w:t xml:space="preserve"> </w:t>
      </w:r>
    </w:p>
    <w:p w:rsidR="00902F47" w:rsidRPr="003E0E5E" w:rsidRDefault="00902F47" w:rsidP="00372522">
      <w:pPr>
        <w:tabs>
          <w:tab w:val="left" w:pos="9355"/>
        </w:tabs>
        <w:spacing w:line="248" w:lineRule="exact"/>
        <w:ind w:left="2268" w:hanging="283"/>
        <w:jc w:val="both"/>
        <w:rPr>
          <w:rFonts w:eastAsia="Times New Roman"/>
          <w:i/>
          <w:iCs/>
          <w:noProof/>
          <w:sz w:val="24"/>
          <w:szCs w:val="24"/>
          <w:lang w:val="sr-Cyrl-RS"/>
        </w:rPr>
      </w:pPr>
    </w:p>
    <w:p w:rsidR="00902F47" w:rsidRPr="003E0E5E" w:rsidRDefault="00F1483B" w:rsidP="001A55A8">
      <w:pPr>
        <w:numPr>
          <w:ilvl w:val="0"/>
          <w:numId w:val="229"/>
        </w:numPr>
        <w:tabs>
          <w:tab w:val="left" w:pos="2480"/>
          <w:tab w:val="left" w:pos="9355"/>
        </w:tabs>
        <w:ind w:left="2268" w:hanging="283"/>
        <w:jc w:val="both"/>
        <w:rPr>
          <w:rFonts w:eastAsia="Times New Roman"/>
          <w:i/>
          <w:iCs/>
          <w:noProof/>
          <w:sz w:val="24"/>
          <w:szCs w:val="24"/>
          <w:lang w:val="sr-Cyrl-RS"/>
        </w:rPr>
      </w:pPr>
      <w:r>
        <w:rPr>
          <w:rFonts w:eastAsia="Times New Roman"/>
          <w:i/>
          <w:iCs/>
          <w:noProof/>
          <w:sz w:val="24"/>
          <w:szCs w:val="24"/>
          <w:lang w:val="sr-Cyrl-RS"/>
        </w:rPr>
        <w:t>Вјероватноћа</w:t>
      </w:r>
      <w:r w:rsidR="00902F47" w:rsidRPr="003E0E5E">
        <w:rPr>
          <w:rFonts w:eastAsia="Times New Roman"/>
          <w:i/>
          <w:iCs/>
          <w:noProof/>
          <w:sz w:val="24"/>
          <w:szCs w:val="24"/>
          <w:lang w:val="sr-Cyrl-RS"/>
        </w:rPr>
        <w:t xml:space="preserve"> откривања из 3</w:t>
      </w:r>
      <w:r w:rsidR="00531C93">
        <w:rPr>
          <w:rFonts w:eastAsia="Times New Roman"/>
          <w:i/>
          <w:iCs/>
          <w:noProof/>
          <w:sz w:val="24"/>
          <w:szCs w:val="24"/>
          <w:lang w:val="sr-Cyrl-RS"/>
        </w:rPr>
        <w:t xml:space="preserve">А002.ц.4.б.1. назива се и </w:t>
      </w:r>
      <w:r>
        <w:rPr>
          <w:rFonts w:eastAsia="Times New Roman"/>
          <w:i/>
          <w:iCs/>
          <w:noProof/>
          <w:sz w:val="24"/>
          <w:szCs w:val="24"/>
          <w:lang w:val="sr-Cyrl-RS"/>
        </w:rPr>
        <w:t>вјероватноћом</w:t>
      </w:r>
      <w:r w:rsidR="00902F47" w:rsidRPr="003E0E5E">
        <w:rPr>
          <w:rFonts w:eastAsia="Times New Roman"/>
          <w:i/>
          <w:iCs/>
          <w:noProof/>
          <w:sz w:val="24"/>
          <w:szCs w:val="24"/>
          <w:lang w:val="sr-Cyrl-RS"/>
        </w:rPr>
        <w:t xml:space="preserve"> пресретања или </w:t>
      </w:r>
      <w:r>
        <w:rPr>
          <w:rFonts w:eastAsia="Times New Roman"/>
          <w:i/>
          <w:iCs/>
          <w:noProof/>
          <w:sz w:val="24"/>
          <w:szCs w:val="24"/>
          <w:lang w:val="sr-Cyrl-RS"/>
        </w:rPr>
        <w:t>вјероватноћом</w:t>
      </w:r>
      <w:r w:rsidR="00902F47" w:rsidRPr="003E0E5E">
        <w:rPr>
          <w:rFonts w:eastAsia="Times New Roman"/>
          <w:i/>
          <w:iCs/>
          <w:noProof/>
          <w:sz w:val="24"/>
          <w:szCs w:val="24"/>
          <w:lang w:val="sr-Cyrl-RS"/>
        </w:rPr>
        <w:t xml:space="preserve"> захвата.</w:t>
      </w:r>
    </w:p>
    <w:p w:rsidR="00E14E05" w:rsidRDefault="00E14E05" w:rsidP="00E14E05">
      <w:pPr>
        <w:pStyle w:val="ListParagraph"/>
        <w:rPr>
          <w:rFonts w:eastAsia="Times New Roman"/>
          <w:i/>
          <w:iCs/>
          <w:noProof/>
          <w:sz w:val="24"/>
          <w:szCs w:val="24"/>
          <w:lang w:val="sr-Cyrl-RS"/>
        </w:rPr>
      </w:pPr>
    </w:p>
    <w:p w:rsidR="00902F47" w:rsidRPr="003E0E5E" w:rsidRDefault="00902F47" w:rsidP="00372522">
      <w:pPr>
        <w:tabs>
          <w:tab w:val="left" w:pos="9355"/>
        </w:tabs>
        <w:spacing w:line="280" w:lineRule="exact"/>
        <w:ind w:left="2268" w:hanging="283"/>
        <w:jc w:val="both"/>
        <w:rPr>
          <w:rFonts w:eastAsia="Times New Roman"/>
          <w:i/>
          <w:iCs/>
          <w:noProof/>
          <w:sz w:val="24"/>
          <w:szCs w:val="24"/>
          <w:lang w:val="sr-Cyrl-RS"/>
        </w:rPr>
      </w:pPr>
    </w:p>
    <w:p w:rsidR="00902F47" w:rsidRPr="003E0E5E" w:rsidRDefault="00902F47" w:rsidP="001A55A8">
      <w:pPr>
        <w:numPr>
          <w:ilvl w:val="0"/>
          <w:numId w:val="229"/>
        </w:numPr>
        <w:tabs>
          <w:tab w:val="left" w:pos="2480"/>
          <w:tab w:val="left" w:pos="9355"/>
        </w:tabs>
        <w:spacing w:line="246" w:lineRule="auto"/>
        <w:ind w:left="2268" w:hanging="283"/>
        <w:jc w:val="both"/>
        <w:rPr>
          <w:rFonts w:eastAsia="Times New Roman"/>
          <w:i/>
          <w:iCs/>
          <w:noProof/>
          <w:sz w:val="24"/>
          <w:szCs w:val="24"/>
          <w:lang w:val="sr-Cyrl-RS"/>
        </w:rPr>
      </w:pPr>
      <w:r w:rsidRPr="003E0E5E">
        <w:rPr>
          <w:rFonts w:eastAsia="Times New Roman"/>
          <w:i/>
          <w:iCs/>
          <w:noProof/>
          <w:sz w:val="24"/>
          <w:szCs w:val="24"/>
          <w:lang w:val="sr-Cyrl-RS"/>
        </w:rPr>
        <w:t>За потребе 3А002.ц.4.</w:t>
      </w:r>
      <w:r w:rsidR="002E4337">
        <w:rPr>
          <w:rFonts w:eastAsia="Times New Roman"/>
          <w:i/>
          <w:iCs/>
          <w:noProof/>
          <w:sz w:val="24"/>
          <w:szCs w:val="24"/>
          <w:lang w:val="sr-Cyrl-RS"/>
        </w:rPr>
        <w:t xml:space="preserve">б.1. трајање 100-постотне </w:t>
      </w:r>
      <w:r w:rsidR="00F1483B">
        <w:rPr>
          <w:rFonts w:eastAsia="Times New Roman"/>
          <w:i/>
          <w:iCs/>
          <w:noProof/>
          <w:sz w:val="24"/>
          <w:szCs w:val="24"/>
          <w:lang w:val="sr-Cyrl-RS"/>
        </w:rPr>
        <w:t>вјероватноће</w:t>
      </w:r>
      <w:r w:rsidRPr="003E0E5E">
        <w:rPr>
          <w:rFonts w:eastAsia="Times New Roman"/>
          <w:i/>
          <w:iCs/>
          <w:noProof/>
          <w:sz w:val="24"/>
          <w:szCs w:val="24"/>
          <w:lang w:val="sr-Cyrl-RS"/>
        </w:rPr>
        <w:t xml:space="preserve"> откривања еквивалентно је минималном трајању сигнала потребном за одре</w:t>
      </w:r>
      <w:r w:rsidRPr="003E0E5E">
        <w:rPr>
          <w:rFonts w:eastAsia="Arial"/>
          <w:i/>
          <w:iCs/>
          <w:noProof/>
          <w:sz w:val="24"/>
          <w:szCs w:val="24"/>
          <w:lang w:val="sr-Cyrl-RS"/>
        </w:rPr>
        <w:t>ђ</w:t>
      </w:r>
      <w:r w:rsidR="001520B7">
        <w:rPr>
          <w:rFonts w:eastAsia="Times New Roman"/>
          <w:i/>
          <w:iCs/>
          <w:noProof/>
          <w:sz w:val="24"/>
          <w:szCs w:val="24"/>
          <w:lang w:val="sr-Cyrl-RS"/>
        </w:rPr>
        <w:t>ени</w:t>
      </w:r>
      <w:r w:rsidRPr="003E0E5E">
        <w:rPr>
          <w:rFonts w:eastAsia="Times New Roman"/>
          <w:i/>
          <w:iCs/>
          <w:noProof/>
          <w:sz w:val="24"/>
          <w:szCs w:val="24"/>
          <w:lang w:val="sr-Cyrl-RS"/>
        </w:rPr>
        <w:t xml:space="preserve"> </w:t>
      </w:r>
      <w:r w:rsidR="001520B7">
        <w:rPr>
          <w:rFonts w:eastAsia="Times New Roman"/>
          <w:i/>
          <w:iCs/>
          <w:noProof/>
          <w:sz w:val="24"/>
          <w:szCs w:val="24"/>
          <w:lang w:val="sr-Cyrl-RS"/>
        </w:rPr>
        <w:t>ниво</w:t>
      </w:r>
      <w:r w:rsidRPr="003E0E5E">
        <w:rPr>
          <w:rFonts w:eastAsia="Times New Roman"/>
          <w:i/>
          <w:iCs/>
          <w:noProof/>
          <w:sz w:val="24"/>
          <w:szCs w:val="24"/>
          <w:lang w:val="sr-Cyrl-RS"/>
        </w:rPr>
        <w:t xml:space="preserve"> </w:t>
      </w:r>
      <w:r w:rsidR="00C82973">
        <w:rPr>
          <w:rFonts w:eastAsia="Times New Roman"/>
          <w:i/>
          <w:iCs/>
          <w:noProof/>
          <w:sz w:val="24"/>
          <w:szCs w:val="24"/>
          <w:lang w:val="sr-Cyrl-RS"/>
        </w:rPr>
        <w:t>мј</w:t>
      </w:r>
      <w:r w:rsidRPr="003E0E5E">
        <w:rPr>
          <w:rFonts w:eastAsia="Times New Roman"/>
          <w:i/>
          <w:iCs/>
          <w:noProof/>
          <w:sz w:val="24"/>
          <w:szCs w:val="24"/>
          <w:lang w:val="sr-Cyrl-RS"/>
        </w:rPr>
        <w:t>ерне несигурности.</w:t>
      </w:r>
    </w:p>
    <w:p w:rsidR="00E14E05" w:rsidRDefault="00E14E05" w:rsidP="00E14E05">
      <w:pPr>
        <w:pStyle w:val="ListParagraph"/>
        <w:rPr>
          <w:noProof/>
          <w:sz w:val="24"/>
          <w:szCs w:val="24"/>
          <w:lang w:val="sr-Cyrl-RS"/>
        </w:rPr>
      </w:pPr>
      <w:bookmarkStart w:id="63" w:name="page120"/>
      <w:bookmarkStart w:id="64" w:name="page121"/>
      <w:bookmarkEnd w:id="63"/>
      <w:bookmarkEnd w:id="64"/>
    </w:p>
    <w:p w:rsidR="00902F47" w:rsidRPr="003E0E5E" w:rsidRDefault="00902F47" w:rsidP="00372522">
      <w:pPr>
        <w:tabs>
          <w:tab w:val="left" w:pos="9355"/>
        </w:tabs>
        <w:spacing w:line="259" w:lineRule="exact"/>
        <w:jc w:val="both"/>
        <w:rPr>
          <w:noProof/>
          <w:sz w:val="24"/>
          <w:szCs w:val="24"/>
          <w:lang w:val="sr-Cyrl-RS"/>
        </w:rPr>
      </w:pPr>
    </w:p>
    <w:p w:rsidR="00902F47" w:rsidRPr="003E0E5E" w:rsidRDefault="00902F47" w:rsidP="001A55A8">
      <w:pPr>
        <w:numPr>
          <w:ilvl w:val="0"/>
          <w:numId w:val="230"/>
        </w:numPr>
        <w:tabs>
          <w:tab w:val="left" w:pos="2460"/>
          <w:tab w:val="left" w:pos="9355"/>
        </w:tabs>
        <w:spacing w:line="238" w:lineRule="auto"/>
        <w:ind w:left="2268" w:hanging="283"/>
        <w:jc w:val="both"/>
        <w:rPr>
          <w:rFonts w:eastAsia="Times New Roman"/>
          <w:i/>
          <w:iCs/>
          <w:noProof/>
          <w:sz w:val="24"/>
          <w:szCs w:val="24"/>
          <w:lang w:val="sr-Cyrl-RS"/>
        </w:rPr>
      </w:pPr>
      <w:r w:rsidRPr="003E0E5E">
        <w:rPr>
          <w:rFonts w:eastAsia="Times New Roman"/>
          <w:i/>
          <w:iCs/>
          <w:noProof/>
          <w:sz w:val="24"/>
          <w:szCs w:val="24"/>
          <w:lang w:val="sr-Cyrl-RS"/>
        </w:rPr>
        <w:t>‚Окида</w:t>
      </w:r>
      <w:r w:rsidRPr="003E0E5E">
        <w:rPr>
          <w:rFonts w:eastAsia="Arial"/>
          <w:i/>
          <w:iCs/>
          <w:noProof/>
          <w:sz w:val="24"/>
          <w:szCs w:val="24"/>
          <w:lang w:val="sr-Cyrl-RS"/>
        </w:rPr>
        <w:t>ч</w:t>
      </w:r>
      <w:r w:rsidRPr="003E0E5E">
        <w:rPr>
          <w:rFonts w:eastAsia="Times New Roman"/>
          <w:i/>
          <w:iCs/>
          <w:noProof/>
          <w:sz w:val="24"/>
          <w:szCs w:val="24"/>
          <w:lang w:val="sr-Cyrl-RS"/>
        </w:rPr>
        <w:t xml:space="preserve"> фреквенције преко маске’ механизам је при којем се за функцију покретања може одабрати фреквенцијски распон за покретање као подскуп ширине појаса примања док се занемарују други могу</w:t>
      </w:r>
      <w:r w:rsidRPr="003E0E5E">
        <w:rPr>
          <w:rFonts w:eastAsia="Arial"/>
          <w:i/>
          <w:iCs/>
          <w:noProof/>
          <w:sz w:val="24"/>
          <w:szCs w:val="24"/>
          <w:lang w:val="sr-Cyrl-RS"/>
        </w:rPr>
        <w:t>ћ</w:t>
      </w:r>
      <w:r w:rsidRPr="003E0E5E">
        <w:rPr>
          <w:rFonts w:eastAsia="Times New Roman"/>
          <w:i/>
          <w:iCs/>
          <w:noProof/>
          <w:sz w:val="24"/>
          <w:szCs w:val="24"/>
          <w:lang w:val="sr-Cyrl-RS"/>
        </w:rPr>
        <w:t>и сигнали присутни унутар исте ширине појаса примања. ‚Окида</w:t>
      </w:r>
      <w:r w:rsidRPr="003E0E5E">
        <w:rPr>
          <w:rFonts w:eastAsia="Arial"/>
          <w:i/>
          <w:iCs/>
          <w:noProof/>
          <w:sz w:val="24"/>
          <w:szCs w:val="24"/>
          <w:lang w:val="sr-Cyrl-RS"/>
        </w:rPr>
        <w:t>ч</w:t>
      </w:r>
      <w:r w:rsidRPr="003E0E5E">
        <w:rPr>
          <w:rFonts w:eastAsia="Times New Roman"/>
          <w:i/>
          <w:iCs/>
          <w:noProof/>
          <w:sz w:val="24"/>
          <w:szCs w:val="24"/>
          <w:lang w:val="sr-Cyrl-RS"/>
        </w:rPr>
        <w:t xml:space="preserve"> фреквенције преко маске’ може садр</w:t>
      </w:r>
      <w:r w:rsidRPr="003E0E5E">
        <w:rPr>
          <w:rFonts w:eastAsia="Arial"/>
          <w:i/>
          <w:iCs/>
          <w:noProof/>
          <w:sz w:val="24"/>
          <w:szCs w:val="24"/>
          <w:lang w:val="sr-Cyrl-RS"/>
        </w:rPr>
        <w:t>­</w:t>
      </w:r>
      <w:r w:rsidRPr="003E0E5E">
        <w:rPr>
          <w:rFonts w:eastAsia="Times New Roman"/>
          <w:i/>
          <w:iCs/>
          <w:noProof/>
          <w:sz w:val="24"/>
          <w:szCs w:val="24"/>
          <w:lang w:val="sr-Cyrl-RS"/>
        </w:rPr>
        <w:t xml:space="preserve"> жавати више од једног независног скупа ограни</w:t>
      </w:r>
      <w:r w:rsidRPr="003E0E5E">
        <w:rPr>
          <w:rFonts w:eastAsia="Arial"/>
          <w:i/>
          <w:iCs/>
          <w:noProof/>
          <w:sz w:val="24"/>
          <w:szCs w:val="24"/>
          <w:lang w:val="sr-Cyrl-RS"/>
        </w:rPr>
        <w:t>ч</w:t>
      </w:r>
      <w:r w:rsidRPr="003E0E5E">
        <w:rPr>
          <w:rFonts w:eastAsia="Times New Roman"/>
          <w:i/>
          <w:iCs/>
          <w:noProof/>
          <w:sz w:val="24"/>
          <w:szCs w:val="24"/>
          <w:lang w:val="sr-Cyrl-RS"/>
        </w:rPr>
        <w:t>ења.</w:t>
      </w:r>
    </w:p>
    <w:p w:rsidR="00902F47" w:rsidRPr="003E0E5E" w:rsidRDefault="00902F47" w:rsidP="00372522">
      <w:pPr>
        <w:tabs>
          <w:tab w:val="left" w:pos="9355"/>
        </w:tabs>
        <w:spacing w:line="248" w:lineRule="exact"/>
        <w:jc w:val="both"/>
        <w:rPr>
          <w:noProof/>
          <w:sz w:val="24"/>
          <w:szCs w:val="24"/>
          <w:lang w:val="sr-Cyrl-RS"/>
        </w:rPr>
      </w:pPr>
    </w:p>
    <w:p w:rsidR="00902F47" w:rsidRDefault="00902F47" w:rsidP="00372522">
      <w:pPr>
        <w:tabs>
          <w:tab w:val="left" w:pos="2920"/>
          <w:tab w:val="left" w:pos="9355"/>
        </w:tabs>
        <w:spacing w:line="247" w:lineRule="auto"/>
        <w:ind w:left="3261" w:hanging="1276"/>
        <w:jc w:val="both"/>
        <w:rPr>
          <w:rFonts w:eastAsia="Times New Roman"/>
          <w:i/>
          <w:iCs/>
          <w:noProof/>
          <w:sz w:val="24"/>
          <w:szCs w:val="24"/>
          <w:lang w:val="sr-Cyrl-RS"/>
        </w:rPr>
      </w:pPr>
      <w:r w:rsidRPr="003E0E5E">
        <w:rPr>
          <w:rFonts w:eastAsia="Times New Roman"/>
          <w:i/>
          <w:iCs/>
          <w:noProof/>
          <w:sz w:val="24"/>
          <w:szCs w:val="24"/>
          <w:u w:val="single"/>
          <w:lang w:val="sr-Cyrl-RS"/>
        </w:rPr>
        <w:t>Напомена:</w:t>
      </w:r>
      <w:r w:rsidRPr="003E0E5E">
        <w:rPr>
          <w:noProof/>
          <w:sz w:val="24"/>
          <w:szCs w:val="24"/>
          <w:lang w:val="sr-Cyrl-RS"/>
        </w:rPr>
        <w:tab/>
      </w:r>
      <w:r w:rsidRPr="003E0E5E">
        <w:rPr>
          <w:rFonts w:eastAsia="Times New Roman"/>
          <w:i/>
          <w:iCs/>
          <w:noProof/>
          <w:sz w:val="24"/>
          <w:szCs w:val="24"/>
          <w:lang w:val="sr-Cyrl-RS"/>
        </w:rPr>
        <w:t>3А002.ц.4. не односи се на „анализаторе сигнала” који употребљавају само филт</w:t>
      </w:r>
      <w:r w:rsidR="002E4337">
        <w:rPr>
          <w:rFonts w:eastAsia="Times New Roman"/>
          <w:i/>
          <w:iCs/>
          <w:noProof/>
          <w:sz w:val="24"/>
          <w:szCs w:val="24"/>
          <w:lang w:val="sr-Cyrl-RS"/>
        </w:rPr>
        <w:t>е</w:t>
      </w:r>
      <w:r w:rsidRPr="003E0E5E">
        <w:rPr>
          <w:rFonts w:eastAsia="Times New Roman"/>
          <w:i/>
          <w:iCs/>
          <w:noProof/>
          <w:sz w:val="24"/>
          <w:szCs w:val="24"/>
          <w:lang w:val="sr-Cyrl-RS"/>
        </w:rPr>
        <w:t>ре са сталним постотком ширине појаса (познате и као октавни или разломљени октавни филт</w:t>
      </w:r>
      <w:r w:rsidR="002E4337">
        <w:rPr>
          <w:rFonts w:eastAsia="Times New Roman"/>
          <w:i/>
          <w:iCs/>
          <w:noProof/>
          <w:sz w:val="24"/>
          <w:szCs w:val="24"/>
          <w:lang w:val="sr-Cyrl-RS"/>
        </w:rPr>
        <w:t>е</w:t>
      </w:r>
      <w:r w:rsidRPr="003E0E5E">
        <w:rPr>
          <w:rFonts w:eastAsia="Times New Roman"/>
          <w:i/>
          <w:iCs/>
          <w:noProof/>
          <w:sz w:val="24"/>
          <w:szCs w:val="24"/>
          <w:lang w:val="sr-Cyrl-RS"/>
        </w:rPr>
        <w:t>ри).</w:t>
      </w:r>
    </w:p>
    <w:p w:rsidR="002E4337" w:rsidRPr="00F3367D" w:rsidRDefault="002E4337" w:rsidP="00372522">
      <w:pPr>
        <w:tabs>
          <w:tab w:val="left" w:pos="2920"/>
          <w:tab w:val="left" w:pos="9355"/>
        </w:tabs>
        <w:spacing w:line="247" w:lineRule="auto"/>
        <w:ind w:left="3261" w:hanging="1276"/>
        <w:jc w:val="both"/>
        <w:rPr>
          <w:noProof/>
          <w:sz w:val="24"/>
          <w:szCs w:val="24"/>
          <w:lang w:val="sr-Cyrl-RS"/>
        </w:rPr>
      </w:pPr>
    </w:p>
    <w:p w:rsidR="00902F47" w:rsidRPr="003E0E5E" w:rsidRDefault="00902F47" w:rsidP="001A55A8">
      <w:pPr>
        <w:numPr>
          <w:ilvl w:val="1"/>
          <w:numId w:val="231"/>
        </w:numPr>
        <w:tabs>
          <w:tab w:val="left" w:pos="1560"/>
        </w:tabs>
        <w:ind w:firstLine="1276"/>
        <w:jc w:val="both"/>
        <w:rPr>
          <w:rFonts w:eastAsia="Times New Roman"/>
          <w:noProof/>
          <w:sz w:val="24"/>
          <w:szCs w:val="24"/>
          <w:lang w:val="sr-Cyrl-RS"/>
        </w:rPr>
      </w:pPr>
      <w:r w:rsidRPr="003E0E5E">
        <w:rPr>
          <w:rFonts w:eastAsia="Times New Roman"/>
          <w:noProof/>
          <w:sz w:val="24"/>
          <w:szCs w:val="24"/>
          <w:lang w:val="sr-Cyrl-RS"/>
        </w:rPr>
        <w:t>не употребљава се;</w:t>
      </w:r>
    </w:p>
    <w:p w:rsidR="00902F47" w:rsidRPr="003E0E5E" w:rsidRDefault="00902F47" w:rsidP="00372522">
      <w:pPr>
        <w:spacing w:line="258" w:lineRule="exact"/>
        <w:jc w:val="both"/>
        <w:rPr>
          <w:rFonts w:eastAsia="Times New Roman"/>
          <w:noProof/>
          <w:sz w:val="24"/>
          <w:szCs w:val="24"/>
          <w:lang w:val="sr-Cyrl-RS"/>
        </w:rPr>
      </w:pPr>
    </w:p>
    <w:p w:rsidR="00902F47" w:rsidRPr="003E0E5E" w:rsidRDefault="00902F47" w:rsidP="00372522">
      <w:pPr>
        <w:ind w:left="1276" w:hanging="425"/>
        <w:jc w:val="both"/>
        <w:rPr>
          <w:rFonts w:eastAsia="Times New Roman"/>
          <w:noProof/>
          <w:sz w:val="24"/>
          <w:szCs w:val="24"/>
          <w:lang w:val="sr-Cyrl-RS"/>
        </w:rPr>
      </w:pPr>
      <w:r w:rsidRPr="003E0E5E">
        <w:rPr>
          <w:rFonts w:eastAsia="Times New Roman"/>
          <w:noProof/>
          <w:sz w:val="24"/>
          <w:szCs w:val="24"/>
          <w:lang w:val="sr-Cyrl-RS"/>
        </w:rPr>
        <w:t xml:space="preserve">д.   </w:t>
      </w:r>
      <w:r w:rsidR="00E14E05" w:rsidRPr="003E0E5E">
        <w:rPr>
          <w:rFonts w:eastAsia="Times New Roman"/>
          <w:noProof/>
          <w:sz w:val="24"/>
          <w:szCs w:val="24"/>
          <w:lang w:val="sr-Cyrl-RS"/>
        </w:rPr>
        <w:t>Г</w:t>
      </w:r>
      <w:r w:rsidRPr="003E0E5E">
        <w:rPr>
          <w:rFonts w:eastAsia="Times New Roman"/>
          <w:noProof/>
          <w:sz w:val="24"/>
          <w:szCs w:val="24"/>
          <w:lang w:val="sr-Cyrl-RS"/>
        </w:rPr>
        <w:t xml:space="preserve">енератори сигнала који имају било коју од </w:t>
      </w:r>
      <w:r w:rsidR="00EB273F">
        <w:rPr>
          <w:rFonts w:eastAsia="Times New Roman"/>
          <w:noProof/>
          <w:sz w:val="24"/>
          <w:szCs w:val="24"/>
          <w:lang w:val="sr-Cyrl-RS"/>
        </w:rPr>
        <w:t>сљедећих</w:t>
      </w:r>
      <w:r w:rsidRPr="003E0E5E">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3E0E5E">
        <w:rPr>
          <w:rFonts w:eastAsia="Times New Roman"/>
          <w:noProof/>
          <w:sz w:val="24"/>
          <w:szCs w:val="24"/>
          <w:lang w:val="sr-Cyrl-RS"/>
        </w:rPr>
        <w:t>:</w:t>
      </w:r>
    </w:p>
    <w:p w:rsidR="00902F47" w:rsidRPr="003E0E5E" w:rsidRDefault="00902F47" w:rsidP="00372522">
      <w:pPr>
        <w:spacing w:line="256" w:lineRule="exact"/>
        <w:jc w:val="both"/>
        <w:rPr>
          <w:rFonts w:eastAsia="Times New Roman"/>
          <w:noProof/>
          <w:sz w:val="24"/>
          <w:szCs w:val="24"/>
          <w:lang w:val="sr-Cyrl-RS"/>
        </w:rPr>
      </w:pPr>
    </w:p>
    <w:p w:rsidR="00902F47" w:rsidRPr="00EA3438" w:rsidRDefault="00902F47" w:rsidP="001A55A8">
      <w:pPr>
        <w:numPr>
          <w:ilvl w:val="1"/>
          <w:numId w:val="232"/>
        </w:numPr>
        <w:tabs>
          <w:tab w:val="left" w:pos="2000"/>
        </w:tabs>
        <w:spacing w:line="246" w:lineRule="auto"/>
        <w:ind w:left="1560" w:hanging="284"/>
        <w:jc w:val="both"/>
        <w:rPr>
          <w:rFonts w:eastAsia="Times New Roman"/>
          <w:noProof/>
          <w:sz w:val="24"/>
          <w:szCs w:val="24"/>
          <w:lang w:val="sr-Cyrl-RS"/>
        </w:rPr>
      </w:pPr>
      <w:r w:rsidRPr="003E0E5E">
        <w:rPr>
          <w:rFonts w:eastAsia="Times New Roman"/>
          <w:noProof/>
          <w:sz w:val="24"/>
          <w:szCs w:val="24"/>
          <w:lang w:val="sr-Cyrl-RS"/>
        </w:rPr>
        <w:t xml:space="preserve">намијењени су </w:t>
      </w:r>
      <w:r w:rsidR="002E4337">
        <w:rPr>
          <w:rFonts w:eastAsia="Times New Roman"/>
          <w:noProof/>
          <w:sz w:val="24"/>
          <w:szCs w:val="24"/>
          <w:lang w:val="sr-Cyrl-RS"/>
        </w:rPr>
        <w:t>генеришу</w:t>
      </w:r>
      <w:r w:rsidRPr="003E0E5E">
        <w:rPr>
          <w:rFonts w:eastAsia="Times New Roman"/>
          <w:noProof/>
          <w:sz w:val="24"/>
          <w:szCs w:val="24"/>
          <w:lang w:val="sr-Cyrl-RS"/>
        </w:rPr>
        <w:t xml:space="preserve"> импулсно модулираних сигнала било гдје унутар фреквенцијског подру</w:t>
      </w:r>
      <w:r w:rsidRPr="003E0E5E">
        <w:rPr>
          <w:rFonts w:eastAsia="Arial"/>
          <w:noProof/>
          <w:sz w:val="24"/>
          <w:szCs w:val="24"/>
          <w:lang w:val="sr-Cyrl-RS"/>
        </w:rPr>
        <w:t>ч</w:t>
      </w:r>
      <w:r w:rsidRPr="003E0E5E">
        <w:rPr>
          <w:rFonts w:eastAsia="Times New Roman"/>
          <w:noProof/>
          <w:sz w:val="24"/>
          <w:szCs w:val="24"/>
          <w:lang w:val="sr-Cyrl-RS"/>
        </w:rPr>
        <w:t xml:space="preserve">ја изнад 31,8 </w:t>
      </w:r>
      <w:r w:rsidR="00610B07">
        <w:rPr>
          <w:rFonts w:eastAsia="Times New Roman"/>
          <w:noProof/>
          <w:sz w:val="24"/>
          <w:szCs w:val="24"/>
          <w:lang w:val="sr-Cyrl-RS"/>
        </w:rPr>
        <w:t>GHz</w:t>
      </w:r>
      <w:r w:rsidRPr="003E0E5E">
        <w:rPr>
          <w:rFonts w:eastAsia="Times New Roman"/>
          <w:noProof/>
          <w:sz w:val="24"/>
          <w:szCs w:val="24"/>
          <w:lang w:val="sr-Cyrl-RS"/>
        </w:rPr>
        <w:t xml:space="preserve">, али не изнад 37 </w:t>
      </w:r>
      <w:r w:rsidR="00610B07">
        <w:rPr>
          <w:rFonts w:eastAsia="Times New Roman"/>
          <w:noProof/>
          <w:sz w:val="24"/>
          <w:szCs w:val="24"/>
          <w:lang w:val="sr-Cyrl-RS"/>
        </w:rPr>
        <w:t>GHz</w:t>
      </w:r>
      <w:r w:rsidRPr="003E0E5E">
        <w:rPr>
          <w:rFonts w:eastAsia="Times New Roman"/>
          <w:noProof/>
          <w:sz w:val="24"/>
          <w:szCs w:val="24"/>
          <w:lang w:val="sr-Cyrl-RS"/>
        </w:rPr>
        <w:t>, и имају све сљеде</w:t>
      </w:r>
      <w:r w:rsidRPr="003E0E5E">
        <w:rPr>
          <w:rFonts w:eastAsia="Arial"/>
          <w:noProof/>
          <w:sz w:val="24"/>
          <w:szCs w:val="24"/>
          <w:lang w:val="sr-Cyrl-RS"/>
        </w:rPr>
        <w:t>ћ</w:t>
      </w:r>
      <w:r w:rsidRPr="003E0E5E">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Pr="003E0E5E">
        <w:rPr>
          <w:rFonts w:eastAsia="Times New Roman"/>
          <w:noProof/>
          <w:sz w:val="24"/>
          <w:szCs w:val="24"/>
          <w:lang w:val="sr-Cyrl-RS"/>
        </w:rPr>
        <w:t>:</w:t>
      </w:r>
    </w:p>
    <w:p w:rsidR="00393B31" w:rsidRPr="003E0E5E" w:rsidRDefault="00393B31" w:rsidP="00372522">
      <w:pPr>
        <w:spacing w:line="240" w:lineRule="exact"/>
        <w:jc w:val="both"/>
        <w:rPr>
          <w:rFonts w:eastAsia="Times New Roman"/>
          <w:sz w:val="24"/>
          <w:szCs w:val="24"/>
          <w:lang w:val="sr-Latn-CS"/>
        </w:rPr>
      </w:pPr>
    </w:p>
    <w:p w:rsidR="00902F47" w:rsidRPr="003E0E5E" w:rsidRDefault="00991A09" w:rsidP="00372522">
      <w:pPr>
        <w:tabs>
          <w:tab w:val="left" w:pos="1985"/>
        </w:tabs>
        <w:ind w:left="1701"/>
        <w:jc w:val="both"/>
        <w:rPr>
          <w:rFonts w:eastAsia="Times New Roman"/>
          <w:noProof/>
          <w:sz w:val="24"/>
          <w:szCs w:val="24"/>
          <w:lang w:val="sr-Cyrl-RS"/>
        </w:rPr>
      </w:pPr>
      <w:r>
        <w:rPr>
          <w:rFonts w:eastAsia="Times New Roman"/>
          <w:noProof/>
          <w:sz w:val="24"/>
          <w:szCs w:val="24"/>
          <w:lang w:val="sr-Cyrl-RS"/>
        </w:rPr>
        <w:t xml:space="preserve">а. </w:t>
      </w:r>
      <w:r w:rsidR="00902F47" w:rsidRPr="003E0E5E">
        <w:rPr>
          <w:rFonts w:eastAsia="Times New Roman"/>
          <w:noProof/>
          <w:sz w:val="24"/>
          <w:szCs w:val="24"/>
          <w:lang w:val="sr-Cyrl-RS"/>
        </w:rPr>
        <w:t>‚трајање импулса’ кра</w:t>
      </w:r>
      <w:r w:rsidR="00902F47" w:rsidRPr="003E0E5E">
        <w:rPr>
          <w:rFonts w:eastAsia="Arial"/>
          <w:noProof/>
          <w:sz w:val="24"/>
          <w:szCs w:val="24"/>
          <w:lang w:val="sr-Cyrl-RS"/>
        </w:rPr>
        <w:t>ћ</w:t>
      </w:r>
      <w:r w:rsidR="00902F47" w:rsidRPr="003E0E5E">
        <w:rPr>
          <w:rFonts w:eastAsia="Times New Roman"/>
          <w:noProof/>
          <w:sz w:val="24"/>
          <w:szCs w:val="24"/>
          <w:lang w:val="sr-Cyrl-RS"/>
        </w:rPr>
        <w:t xml:space="preserve">е од 25 </w:t>
      </w:r>
      <w:r w:rsidR="002E4337">
        <w:rPr>
          <w:rFonts w:eastAsia="Times New Roman"/>
          <w:noProof/>
          <w:sz w:val="24"/>
          <w:szCs w:val="24"/>
          <w:lang w:val="en-US"/>
        </w:rPr>
        <w:t>ns</w:t>
      </w:r>
      <w:r w:rsidR="00902F47" w:rsidRPr="003E0E5E">
        <w:rPr>
          <w:rFonts w:eastAsia="Times New Roman"/>
          <w:noProof/>
          <w:sz w:val="24"/>
          <w:szCs w:val="24"/>
          <w:lang w:val="sr-Cyrl-RS"/>
        </w:rPr>
        <w:t xml:space="preserve"> </w:t>
      </w:r>
      <w:r w:rsidR="00902F47" w:rsidRPr="003E0E5E">
        <w:rPr>
          <w:rFonts w:eastAsia="Times New Roman"/>
          <w:noProof/>
          <w:sz w:val="24"/>
          <w:szCs w:val="24"/>
          <w:u w:val="single"/>
          <w:lang w:val="sr-Cyrl-RS"/>
        </w:rPr>
        <w:t>и</w:t>
      </w:r>
    </w:p>
    <w:p w:rsidR="00902F47" w:rsidRPr="003E0E5E" w:rsidRDefault="00902F47" w:rsidP="00372522">
      <w:pPr>
        <w:tabs>
          <w:tab w:val="left" w:pos="1985"/>
        </w:tabs>
        <w:spacing w:line="258" w:lineRule="exact"/>
        <w:ind w:left="1701"/>
        <w:jc w:val="both"/>
        <w:rPr>
          <w:rFonts w:eastAsia="Times New Roman"/>
          <w:noProof/>
          <w:sz w:val="24"/>
          <w:szCs w:val="24"/>
          <w:lang w:val="sr-Cyrl-RS"/>
        </w:rPr>
      </w:pPr>
    </w:p>
    <w:p w:rsidR="00902F47" w:rsidRPr="003E0E5E" w:rsidRDefault="00991A09" w:rsidP="00372522">
      <w:pPr>
        <w:tabs>
          <w:tab w:val="left" w:pos="1985"/>
        </w:tabs>
        <w:ind w:left="1701"/>
        <w:jc w:val="both"/>
        <w:rPr>
          <w:rFonts w:eastAsia="Times New Roman"/>
          <w:noProof/>
          <w:sz w:val="24"/>
          <w:szCs w:val="24"/>
          <w:lang w:val="sr-Cyrl-RS"/>
        </w:rPr>
      </w:pPr>
      <w:r>
        <w:rPr>
          <w:rFonts w:eastAsia="Times New Roman"/>
          <w:noProof/>
          <w:sz w:val="24"/>
          <w:szCs w:val="24"/>
          <w:lang w:val="sr-Cyrl-RS"/>
        </w:rPr>
        <w:lastRenderedPageBreak/>
        <w:t xml:space="preserve">б. </w:t>
      </w:r>
      <w:r w:rsidR="00E14E05">
        <w:rPr>
          <w:rFonts w:eastAsia="Times New Roman"/>
          <w:noProof/>
          <w:sz w:val="24"/>
          <w:szCs w:val="24"/>
          <w:lang w:val="sr-Cyrl-RS"/>
        </w:rPr>
        <w:t>О</w:t>
      </w:r>
      <w:r w:rsidR="002E4337">
        <w:rPr>
          <w:rFonts w:eastAsia="Times New Roman"/>
          <w:noProof/>
          <w:sz w:val="24"/>
          <w:szCs w:val="24"/>
          <w:lang w:val="sr-Cyrl-RS"/>
        </w:rPr>
        <w:t>днос</w:t>
      </w:r>
      <w:r w:rsidR="00902F47" w:rsidRPr="003E0E5E">
        <w:rPr>
          <w:rFonts w:eastAsia="Times New Roman"/>
          <w:noProof/>
          <w:sz w:val="24"/>
          <w:szCs w:val="24"/>
          <w:lang w:val="sr-Cyrl-RS"/>
        </w:rPr>
        <w:t xml:space="preserve"> укљу</w:t>
      </w:r>
      <w:r w:rsidR="00902F47" w:rsidRPr="003E0E5E">
        <w:rPr>
          <w:rFonts w:eastAsia="Arial"/>
          <w:noProof/>
          <w:sz w:val="24"/>
          <w:szCs w:val="24"/>
          <w:lang w:val="sr-Cyrl-RS"/>
        </w:rPr>
        <w:t>ч</w:t>
      </w:r>
      <w:r w:rsidR="00902F47" w:rsidRPr="003E0E5E">
        <w:rPr>
          <w:rFonts w:eastAsia="Times New Roman"/>
          <w:noProof/>
          <w:sz w:val="24"/>
          <w:szCs w:val="24"/>
          <w:lang w:val="sr-Cyrl-RS"/>
        </w:rPr>
        <w:t>ено/искљу</w:t>
      </w:r>
      <w:r w:rsidR="00902F47" w:rsidRPr="003E0E5E">
        <w:rPr>
          <w:rFonts w:eastAsia="Arial"/>
          <w:noProof/>
          <w:sz w:val="24"/>
          <w:szCs w:val="24"/>
          <w:lang w:val="sr-Cyrl-RS"/>
        </w:rPr>
        <w:t>ч</w:t>
      </w:r>
      <w:r w:rsidR="00902F47" w:rsidRPr="003E0E5E">
        <w:rPr>
          <w:rFonts w:eastAsia="Times New Roman"/>
          <w:noProof/>
          <w:sz w:val="24"/>
          <w:szCs w:val="24"/>
          <w:lang w:val="sr-Cyrl-RS"/>
        </w:rPr>
        <w:t xml:space="preserve">ено износи 65 </w:t>
      </w:r>
      <w:r w:rsidR="00531C93">
        <w:rPr>
          <w:rFonts w:eastAsia="Times New Roman"/>
          <w:noProof/>
          <w:sz w:val="24"/>
          <w:szCs w:val="24"/>
          <w:lang w:val="sr-Cyrl-RS"/>
        </w:rPr>
        <w:t>dB</w:t>
      </w:r>
      <w:r w:rsidR="00902F47" w:rsidRPr="003E0E5E">
        <w:rPr>
          <w:rFonts w:eastAsia="Times New Roman"/>
          <w:noProof/>
          <w:sz w:val="24"/>
          <w:szCs w:val="24"/>
          <w:lang w:val="sr-Cyrl-RS"/>
        </w:rPr>
        <w:t xml:space="preserve"> или више;</w:t>
      </w:r>
    </w:p>
    <w:p w:rsidR="00902F47" w:rsidRPr="003E0E5E" w:rsidRDefault="00902F47" w:rsidP="00372522">
      <w:pPr>
        <w:spacing w:line="258" w:lineRule="exact"/>
        <w:jc w:val="both"/>
        <w:rPr>
          <w:rFonts w:eastAsia="Times New Roman"/>
          <w:noProof/>
          <w:sz w:val="24"/>
          <w:szCs w:val="24"/>
          <w:lang w:val="sr-Cyrl-RS"/>
        </w:rPr>
      </w:pPr>
    </w:p>
    <w:p w:rsidR="00902F47" w:rsidRDefault="002E77CB" w:rsidP="001A55A8">
      <w:pPr>
        <w:numPr>
          <w:ilvl w:val="1"/>
          <w:numId w:val="232"/>
        </w:numPr>
        <w:tabs>
          <w:tab w:val="left" w:pos="2000"/>
        </w:tabs>
        <w:spacing w:line="246" w:lineRule="auto"/>
        <w:ind w:left="1701" w:hanging="425"/>
        <w:jc w:val="both"/>
        <w:rPr>
          <w:rFonts w:eastAsia="Times New Roman"/>
          <w:noProof/>
          <w:sz w:val="24"/>
          <w:szCs w:val="24"/>
          <w:lang w:val="sr-Cyrl-RS"/>
        </w:rPr>
      </w:pPr>
      <w:r>
        <w:rPr>
          <w:rFonts w:eastAsia="Times New Roman"/>
          <w:noProof/>
          <w:sz w:val="24"/>
          <w:szCs w:val="24"/>
          <w:lang w:val="sr-Cyrl-RS"/>
        </w:rPr>
        <w:t xml:space="preserve">излазна снага прелази 100 </w:t>
      </w:r>
      <w:r>
        <w:rPr>
          <w:rFonts w:eastAsia="Times New Roman"/>
          <w:noProof/>
          <w:sz w:val="24"/>
          <w:szCs w:val="24"/>
          <w:lang w:val="en-US"/>
        </w:rPr>
        <w:t>m</w:t>
      </w:r>
      <w:r w:rsidR="00902F47" w:rsidRPr="003E0E5E">
        <w:rPr>
          <w:rFonts w:eastAsia="Times New Roman"/>
          <w:noProof/>
          <w:sz w:val="24"/>
          <w:szCs w:val="24"/>
          <w:lang w:val="sr-Cyrl-RS"/>
        </w:rPr>
        <w:t xml:space="preserve">W (20 </w:t>
      </w:r>
      <w:r w:rsidR="00247541">
        <w:rPr>
          <w:rFonts w:eastAsia="Times New Roman"/>
          <w:noProof/>
          <w:sz w:val="24"/>
          <w:szCs w:val="24"/>
          <w:lang w:val="sr-Cyrl-RS"/>
        </w:rPr>
        <w:t>dBm</w:t>
      </w:r>
      <w:r w:rsidR="00902F47" w:rsidRPr="003E0E5E">
        <w:rPr>
          <w:rFonts w:eastAsia="Times New Roman"/>
          <w:noProof/>
          <w:sz w:val="24"/>
          <w:szCs w:val="24"/>
          <w:lang w:val="sr-Cyrl-RS"/>
        </w:rPr>
        <w:t>) било гдје унутар фреквенцијског подру</w:t>
      </w:r>
      <w:r w:rsidR="00902F47" w:rsidRPr="003E0E5E">
        <w:rPr>
          <w:rFonts w:eastAsia="Arial"/>
          <w:noProof/>
          <w:sz w:val="24"/>
          <w:szCs w:val="24"/>
          <w:lang w:val="sr-Cyrl-RS"/>
        </w:rPr>
        <w:t>ч</w:t>
      </w:r>
      <w:r w:rsidR="00902F47" w:rsidRPr="003E0E5E">
        <w:rPr>
          <w:rFonts w:eastAsia="Times New Roman"/>
          <w:noProof/>
          <w:sz w:val="24"/>
          <w:szCs w:val="24"/>
          <w:lang w:val="sr-Cyrl-RS"/>
        </w:rPr>
        <w:t>ја изме</w:t>
      </w:r>
      <w:r w:rsidR="00902F47" w:rsidRPr="003E0E5E">
        <w:rPr>
          <w:rFonts w:eastAsia="Arial"/>
          <w:noProof/>
          <w:sz w:val="24"/>
          <w:szCs w:val="24"/>
          <w:lang w:val="sr-Cyrl-RS"/>
        </w:rPr>
        <w:t>ђ</w:t>
      </w:r>
      <w:r w:rsidR="00902F47" w:rsidRPr="003E0E5E">
        <w:rPr>
          <w:rFonts w:eastAsia="Times New Roman"/>
          <w:noProof/>
          <w:sz w:val="24"/>
          <w:szCs w:val="24"/>
          <w:lang w:val="sr-Cyrl-RS"/>
        </w:rPr>
        <w:t xml:space="preserve">у 43,5 </w:t>
      </w:r>
      <w:r w:rsidR="00610B07">
        <w:rPr>
          <w:rFonts w:eastAsia="Times New Roman"/>
          <w:noProof/>
          <w:sz w:val="24"/>
          <w:szCs w:val="24"/>
          <w:lang w:val="sr-Cyrl-RS"/>
        </w:rPr>
        <w:t>GHz</w:t>
      </w:r>
      <w:r w:rsidR="00902F47" w:rsidRPr="003E0E5E">
        <w:rPr>
          <w:rFonts w:eastAsia="Times New Roman"/>
          <w:noProof/>
          <w:sz w:val="24"/>
          <w:szCs w:val="24"/>
          <w:lang w:val="sr-Cyrl-RS"/>
        </w:rPr>
        <w:t xml:space="preserve"> и 90 </w:t>
      </w:r>
      <w:r w:rsidR="00610B07">
        <w:rPr>
          <w:rFonts w:eastAsia="Times New Roman"/>
          <w:noProof/>
          <w:sz w:val="24"/>
          <w:szCs w:val="24"/>
          <w:lang w:val="sr-Cyrl-RS"/>
        </w:rPr>
        <w:t>GHz</w:t>
      </w:r>
      <w:r w:rsidR="00902F47" w:rsidRPr="003E0E5E">
        <w:rPr>
          <w:rFonts w:eastAsia="Times New Roman"/>
          <w:noProof/>
          <w:sz w:val="24"/>
          <w:szCs w:val="24"/>
          <w:lang w:val="sr-Cyrl-RS"/>
        </w:rPr>
        <w:t>;</w:t>
      </w:r>
    </w:p>
    <w:p w:rsidR="002E4337" w:rsidRPr="00217F07" w:rsidRDefault="002E4337" w:rsidP="00372522">
      <w:pPr>
        <w:tabs>
          <w:tab w:val="left" w:pos="2000"/>
        </w:tabs>
        <w:spacing w:line="246" w:lineRule="auto"/>
        <w:ind w:left="1701"/>
        <w:jc w:val="both"/>
        <w:rPr>
          <w:rFonts w:eastAsia="Times New Roman"/>
          <w:noProof/>
          <w:sz w:val="24"/>
          <w:szCs w:val="24"/>
          <w:lang w:val="sr-Cyrl-RS"/>
        </w:rPr>
      </w:pPr>
    </w:p>
    <w:p w:rsidR="00902F47" w:rsidRPr="003E0E5E" w:rsidRDefault="00902F47" w:rsidP="001A55A8">
      <w:pPr>
        <w:numPr>
          <w:ilvl w:val="1"/>
          <w:numId w:val="232"/>
        </w:numPr>
        <w:tabs>
          <w:tab w:val="left" w:pos="1701"/>
        </w:tabs>
        <w:ind w:left="1843" w:hanging="567"/>
        <w:jc w:val="both"/>
        <w:rPr>
          <w:rFonts w:eastAsia="Times New Roman"/>
          <w:noProof/>
          <w:sz w:val="24"/>
          <w:szCs w:val="24"/>
          <w:lang w:val="sr-Cyrl-RS"/>
        </w:rPr>
      </w:pPr>
      <w:r w:rsidRPr="003E0E5E">
        <w:rPr>
          <w:rFonts w:eastAsia="Times New Roman"/>
          <w:noProof/>
          <w:sz w:val="24"/>
          <w:szCs w:val="24"/>
          <w:lang w:val="sr-Cyrl-RS"/>
        </w:rPr>
        <w:t>„вријеме про</w:t>
      </w:r>
      <w:r w:rsidR="00C82973">
        <w:rPr>
          <w:rFonts w:eastAsia="Times New Roman"/>
          <w:noProof/>
          <w:sz w:val="24"/>
          <w:szCs w:val="24"/>
          <w:lang w:val="sr-Cyrl-RS"/>
        </w:rPr>
        <w:t>мј</w:t>
      </w:r>
      <w:r w:rsidRPr="003E0E5E">
        <w:rPr>
          <w:rFonts w:eastAsia="Times New Roman"/>
          <w:noProof/>
          <w:sz w:val="24"/>
          <w:szCs w:val="24"/>
          <w:lang w:val="sr-Cyrl-RS"/>
        </w:rPr>
        <w:t>ене фреквенције” како је одре</w:t>
      </w:r>
      <w:r w:rsidRPr="003E0E5E">
        <w:rPr>
          <w:rFonts w:eastAsia="Arial"/>
          <w:noProof/>
          <w:sz w:val="24"/>
          <w:szCs w:val="24"/>
          <w:lang w:val="sr-Cyrl-RS"/>
        </w:rPr>
        <w:t>ђ</w:t>
      </w:r>
      <w:r w:rsidRPr="003E0E5E">
        <w:rPr>
          <w:rFonts w:eastAsia="Times New Roman"/>
          <w:noProof/>
          <w:sz w:val="24"/>
          <w:szCs w:val="24"/>
          <w:lang w:val="sr-Cyrl-RS"/>
        </w:rPr>
        <w:t xml:space="preserve">ено било </w:t>
      </w:r>
      <w:r w:rsidRPr="003E0E5E">
        <w:rPr>
          <w:rFonts w:eastAsia="Arial"/>
          <w:noProof/>
          <w:sz w:val="24"/>
          <w:szCs w:val="24"/>
          <w:lang w:val="sr-Cyrl-RS"/>
        </w:rPr>
        <w:t>ч</w:t>
      </w:r>
      <w:r w:rsidRPr="003E0E5E">
        <w:rPr>
          <w:rFonts w:eastAsia="Times New Roman"/>
          <w:noProof/>
          <w:sz w:val="24"/>
          <w:szCs w:val="24"/>
          <w:lang w:val="sr-Cyrl-RS"/>
        </w:rPr>
        <w:t>име од сљеде</w:t>
      </w:r>
      <w:r w:rsidRPr="003E0E5E">
        <w:rPr>
          <w:rFonts w:eastAsia="Arial"/>
          <w:noProof/>
          <w:sz w:val="24"/>
          <w:szCs w:val="24"/>
          <w:lang w:val="sr-Cyrl-RS"/>
        </w:rPr>
        <w:t>ћ</w:t>
      </w:r>
      <w:r w:rsidRPr="003E0E5E">
        <w:rPr>
          <w:rFonts w:eastAsia="Times New Roman"/>
          <w:noProof/>
          <w:sz w:val="24"/>
          <w:szCs w:val="24"/>
          <w:lang w:val="sr-Cyrl-RS"/>
        </w:rPr>
        <w:t>ег:</w:t>
      </w:r>
    </w:p>
    <w:p w:rsidR="00E14E05" w:rsidRDefault="00E14E05" w:rsidP="00E14E05">
      <w:pPr>
        <w:pStyle w:val="ListParagraph"/>
        <w:rPr>
          <w:rFonts w:eastAsia="Times New Roman"/>
          <w:noProof/>
          <w:sz w:val="24"/>
          <w:szCs w:val="24"/>
          <w:lang w:val="sr-Cyrl-RS"/>
        </w:rPr>
      </w:pPr>
    </w:p>
    <w:p w:rsidR="00902F47" w:rsidRPr="003E0E5E" w:rsidRDefault="00902F47" w:rsidP="00372522">
      <w:pPr>
        <w:tabs>
          <w:tab w:val="left" w:pos="1701"/>
        </w:tabs>
        <w:spacing w:line="258" w:lineRule="exact"/>
        <w:ind w:firstLine="1276"/>
        <w:jc w:val="both"/>
        <w:rPr>
          <w:rFonts w:eastAsia="Times New Roman"/>
          <w:noProof/>
          <w:sz w:val="24"/>
          <w:szCs w:val="24"/>
          <w:lang w:val="sr-Cyrl-RS"/>
        </w:rPr>
      </w:pPr>
    </w:p>
    <w:p w:rsidR="00902F47" w:rsidRPr="003E0E5E" w:rsidRDefault="00991A09" w:rsidP="00372522">
      <w:pPr>
        <w:tabs>
          <w:tab w:val="left" w:pos="2220"/>
        </w:tabs>
        <w:ind w:left="1701"/>
        <w:jc w:val="both"/>
        <w:rPr>
          <w:rFonts w:eastAsia="Times New Roman"/>
          <w:noProof/>
          <w:sz w:val="24"/>
          <w:szCs w:val="24"/>
          <w:lang w:val="sr-Cyrl-RS"/>
        </w:rPr>
      </w:pPr>
      <w:r>
        <w:rPr>
          <w:rFonts w:eastAsia="Times New Roman"/>
          <w:noProof/>
          <w:sz w:val="24"/>
          <w:szCs w:val="24"/>
          <w:lang w:val="sr-Cyrl-RS"/>
        </w:rPr>
        <w:t xml:space="preserve">а. </w:t>
      </w:r>
      <w:r w:rsidR="00E14E05" w:rsidRPr="003E0E5E">
        <w:rPr>
          <w:rFonts w:eastAsia="Times New Roman"/>
          <w:noProof/>
          <w:sz w:val="24"/>
          <w:szCs w:val="24"/>
          <w:lang w:val="sr-Cyrl-RS"/>
        </w:rPr>
        <w:t>Н</w:t>
      </w:r>
      <w:r w:rsidR="00902F47" w:rsidRPr="003E0E5E">
        <w:rPr>
          <w:rFonts w:eastAsia="Times New Roman"/>
          <w:noProof/>
          <w:sz w:val="24"/>
          <w:szCs w:val="24"/>
          <w:lang w:val="sr-Cyrl-RS"/>
        </w:rPr>
        <w:t>е употребљава се;</w:t>
      </w:r>
    </w:p>
    <w:p w:rsidR="00902F47" w:rsidRPr="003E0E5E" w:rsidRDefault="00902F47" w:rsidP="00372522">
      <w:pPr>
        <w:spacing w:line="258" w:lineRule="exact"/>
        <w:ind w:left="1701"/>
        <w:jc w:val="both"/>
        <w:rPr>
          <w:rFonts w:eastAsia="Times New Roman"/>
          <w:noProof/>
          <w:sz w:val="24"/>
          <w:szCs w:val="24"/>
          <w:lang w:val="sr-Cyrl-RS"/>
        </w:rPr>
      </w:pPr>
    </w:p>
    <w:p w:rsidR="00902F47" w:rsidRPr="003E0E5E" w:rsidRDefault="00991A09" w:rsidP="00372522">
      <w:pPr>
        <w:tabs>
          <w:tab w:val="left" w:pos="2220"/>
        </w:tabs>
        <w:spacing w:line="246" w:lineRule="auto"/>
        <w:ind w:left="1701"/>
        <w:jc w:val="both"/>
        <w:rPr>
          <w:rFonts w:eastAsia="Times New Roman"/>
          <w:noProof/>
          <w:sz w:val="24"/>
          <w:szCs w:val="24"/>
          <w:lang w:val="sr-Cyrl-RS"/>
        </w:rPr>
      </w:pPr>
      <w:r>
        <w:rPr>
          <w:rFonts w:eastAsia="Times New Roman"/>
          <w:noProof/>
          <w:sz w:val="24"/>
          <w:szCs w:val="24"/>
          <w:lang w:val="sr-Cyrl-RS"/>
        </w:rPr>
        <w:t xml:space="preserve">б. </w:t>
      </w:r>
      <w:r w:rsidR="00E14E05" w:rsidRPr="003E0E5E">
        <w:rPr>
          <w:rFonts w:eastAsia="Times New Roman"/>
          <w:noProof/>
          <w:sz w:val="24"/>
          <w:szCs w:val="24"/>
          <w:lang w:val="sr-Cyrl-RS"/>
        </w:rPr>
        <w:t>М</w:t>
      </w:r>
      <w:r w:rsidR="00902F47" w:rsidRPr="003E0E5E">
        <w:rPr>
          <w:rFonts w:eastAsia="Times New Roman"/>
          <w:noProof/>
          <w:sz w:val="24"/>
          <w:szCs w:val="24"/>
          <w:lang w:val="sr-Cyrl-RS"/>
        </w:rPr>
        <w:t xml:space="preserve">ање од 100 </w:t>
      </w:r>
      <w:r w:rsidR="00902F47" w:rsidRPr="003E0E5E">
        <w:rPr>
          <w:rFonts w:eastAsia="Arial"/>
          <w:noProof/>
          <w:sz w:val="24"/>
          <w:szCs w:val="24"/>
          <w:lang w:val="sr-Cyrl-RS"/>
        </w:rPr>
        <w:t>μ</w:t>
      </w:r>
      <w:r w:rsidR="002E4337">
        <w:rPr>
          <w:rFonts w:eastAsia="Times New Roman"/>
          <w:noProof/>
          <w:sz w:val="24"/>
          <w:szCs w:val="24"/>
          <w:lang w:val="en-US"/>
        </w:rPr>
        <w:t>s</w:t>
      </w:r>
      <w:r w:rsidR="00902F47" w:rsidRPr="003E0E5E">
        <w:rPr>
          <w:rFonts w:eastAsia="Times New Roman"/>
          <w:noProof/>
          <w:sz w:val="24"/>
          <w:szCs w:val="24"/>
          <w:lang w:val="sr-Cyrl-RS"/>
        </w:rPr>
        <w:t xml:space="preserve"> за било коју про</w:t>
      </w:r>
      <w:r w:rsidR="00C82973">
        <w:rPr>
          <w:rFonts w:eastAsia="Times New Roman"/>
          <w:noProof/>
          <w:sz w:val="24"/>
          <w:szCs w:val="24"/>
          <w:lang w:val="sr-Cyrl-RS"/>
        </w:rPr>
        <w:t>мј</w:t>
      </w:r>
      <w:r w:rsidR="00902F47" w:rsidRPr="003E0E5E">
        <w:rPr>
          <w:rFonts w:eastAsia="Times New Roman"/>
          <w:noProof/>
          <w:sz w:val="24"/>
          <w:szCs w:val="24"/>
          <w:lang w:val="sr-Cyrl-RS"/>
        </w:rPr>
        <w:t xml:space="preserve">ену фреквенције изнад 2,2 </w:t>
      </w:r>
      <w:r w:rsidR="00610B07">
        <w:rPr>
          <w:rFonts w:eastAsia="Times New Roman"/>
          <w:noProof/>
          <w:sz w:val="24"/>
          <w:szCs w:val="24"/>
          <w:lang w:val="sr-Cyrl-RS"/>
        </w:rPr>
        <w:t>GHz</w:t>
      </w:r>
      <w:r w:rsidR="00902F47" w:rsidRPr="003E0E5E">
        <w:rPr>
          <w:rFonts w:eastAsia="Times New Roman"/>
          <w:noProof/>
          <w:sz w:val="24"/>
          <w:szCs w:val="24"/>
          <w:lang w:val="sr-Cyrl-RS"/>
        </w:rPr>
        <w:t xml:space="preserve"> унутар фреквенцијског подру</w:t>
      </w:r>
      <w:r w:rsidR="00902F47" w:rsidRPr="003E0E5E">
        <w:rPr>
          <w:rFonts w:eastAsia="Arial"/>
          <w:noProof/>
          <w:sz w:val="24"/>
          <w:szCs w:val="24"/>
          <w:lang w:val="sr-Cyrl-RS"/>
        </w:rPr>
        <w:t>ч</w:t>
      </w:r>
      <w:r w:rsidR="00902F47" w:rsidRPr="003E0E5E">
        <w:rPr>
          <w:rFonts w:eastAsia="Times New Roman"/>
          <w:noProof/>
          <w:sz w:val="24"/>
          <w:szCs w:val="24"/>
          <w:lang w:val="sr-Cyrl-RS"/>
        </w:rPr>
        <w:t xml:space="preserve">ја које прелази 4,8 </w:t>
      </w:r>
      <w:r w:rsidR="00610B07">
        <w:rPr>
          <w:rFonts w:eastAsia="Times New Roman"/>
          <w:noProof/>
          <w:sz w:val="24"/>
          <w:szCs w:val="24"/>
          <w:lang w:val="sr-Cyrl-RS"/>
        </w:rPr>
        <w:t>GHz</w:t>
      </w:r>
      <w:r w:rsidR="00902F47" w:rsidRPr="003E0E5E">
        <w:rPr>
          <w:rFonts w:eastAsia="Times New Roman"/>
          <w:noProof/>
          <w:sz w:val="24"/>
          <w:szCs w:val="24"/>
          <w:lang w:val="sr-Cyrl-RS"/>
        </w:rPr>
        <w:t xml:space="preserve">, али не прелази 31,8 </w:t>
      </w:r>
      <w:r w:rsidR="00610B07">
        <w:rPr>
          <w:rFonts w:eastAsia="Times New Roman"/>
          <w:noProof/>
          <w:sz w:val="24"/>
          <w:szCs w:val="24"/>
          <w:lang w:val="sr-Cyrl-RS"/>
        </w:rPr>
        <w:t>GHz</w:t>
      </w:r>
      <w:r w:rsidR="00902F47" w:rsidRPr="003E0E5E">
        <w:rPr>
          <w:rFonts w:eastAsia="Times New Roman"/>
          <w:noProof/>
          <w:sz w:val="24"/>
          <w:szCs w:val="24"/>
          <w:lang w:val="sr-Cyrl-RS"/>
        </w:rPr>
        <w:t>;</w:t>
      </w:r>
    </w:p>
    <w:p w:rsidR="00902F47" w:rsidRPr="003E0E5E" w:rsidRDefault="00902F47" w:rsidP="00372522">
      <w:pPr>
        <w:spacing w:line="240" w:lineRule="exact"/>
        <w:ind w:left="1701"/>
        <w:jc w:val="both"/>
        <w:rPr>
          <w:rFonts w:eastAsia="Times New Roman"/>
          <w:noProof/>
          <w:sz w:val="24"/>
          <w:szCs w:val="24"/>
          <w:lang w:val="sr-Cyrl-RS"/>
        </w:rPr>
      </w:pPr>
    </w:p>
    <w:p w:rsidR="00902F47" w:rsidRPr="003E0E5E" w:rsidRDefault="00991A09" w:rsidP="00372522">
      <w:pPr>
        <w:tabs>
          <w:tab w:val="left" w:pos="2220"/>
        </w:tabs>
        <w:ind w:left="1701"/>
        <w:jc w:val="both"/>
        <w:rPr>
          <w:rFonts w:eastAsia="Times New Roman"/>
          <w:noProof/>
          <w:sz w:val="24"/>
          <w:szCs w:val="24"/>
          <w:lang w:val="sr-Cyrl-RS"/>
        </w:rPr>
      </w:pPr>
      <w:r>
        <w:rPr>
          <w:rFonts w:eastAsia="Times New Roman"/>
          <w:noProof/>
          <w:sz w:val="24"/>
          <w:szCs w:val="24"/>
          <w:lang w:val="sr-Cyrl-RS"/>
        </w:rPr>
        <w:t xml:space="preserve">ц. </w:t>
      </w:r>
      <w:r w:rsidR="00E14E05" w:rsidRPr="003E0E5E">
        <w:rPr>
          <w:rFonts w:eastAsia="Times New Roman"/>
          <w:noProof/>
          <w:sz w:val="24"/>
          <w:szCs w:val="24"/>
          <w:lang w:val="sr-Cyrl-RS"/>
        </w:rPr>
        <w:t>Н</w:t>
      </w:r>
      <w:r w:rsidR="00902F47" w:rsidRPr="003E0E5E">
        <w:rPr>
          <w:rFonts w:eastAsia="Times New Roman"/>
          <w:noProof/>
          <w:sz w:val="24"/>
          <w:szCs w:val="24"/>
          <w:lang w:val="sr-Cyrl-RS"/>
        </w:rPr>
        <w:t>е употребљава се;</w:t>
      </w:r>
    </w:p>
    <w:p w:rsidR="00902F47" w:rsidRPr="003E0E5E" w:rsidRDefault="00902F47" w:rsidP="00372522">
      <w:pPr>
        <w:spacing w:line="258" w:lineRule="exact"/>
        <w:ind w:left="1701"/>
        <w:jc w:val="both"/>
        <w:rPr>
          <w:rFonts w:eastAsia="Times New Roman"/>
          <w:noProof/>
          <w:sz w:val="24"/>
          <w:szCs w:val="24"/>
          <w:lang w:val="sr-Cyrl-RS"/>
        </w:rPr>
      </w:pPr>
    </w:p>
    <w:p w:rsidR="00902F47" w:rsidRPr="003E0E5E" w:rsidRDefault="00991A09" w:rsidP="00372522">
      <w:pPr>
        <w:tabs>
          <w:tab w:val="left" w:pos="2220"/>
        </w:tabs>
        <w:spacing w:line="245" w:lineRule="auto"/>
        <w:ind w:left="1701"/>
        <w:jc w:val="both"/>
        <w:rPr>
          <w:rFonts w:eastAsia="Times New Roman"/>
          <w:noProof/>
          <w:sz w:val="24"/>
          <w:szCs w:val="24"/>
          <w:lang w:val="sr-Cyrl-RS"/>
        </w:rPr>
      </w:pPr>
      <w:r>
        <w:rPr>
          <w:rFonts w:eastAsia="Times New Roman"/>
          <w:noProof/>
          <w:sz w:val="24"/>
          <w:szCs w:val="24"/>
          <w:lang w:val="sr-Cyrl-RS"/>
        </w:rPr>
        <w:t xml:space="preserve">д. </w:t>
      </w:r>
      <w:r w:rsidR="00E14E05" w:rsidRPr="003E0E5E">
        <w:rPr>
          <w:rFonts w:eastAsia="Times New Roman"/>
          <w:noProof/>
          <w:sz w:val="24"/>
          <w:szCs w:val="24"/>
          <w:lang w:val="sr-Cyrl-RS"/>
        </w:rPr>
        <w:t>М</w:t>
      </w:r>
      <w:r w:rsidR="00902F47" w:rsidRPr="003E0E5E">
        <w:rPr>
          <w:rFonts w:eastAsia="Times New Roman"/>
          <w:noProof/>
          <w:sz w:val="24"/>
          <w:szCs w:val="24"/>
          <w:lang w:val="sr-Cyrl-RS"/>
        </w:rPr>
        <w:t xml:space="preserve">ање од 500 </w:t>
      </w:r>
      <w:r w:rsidR="00902F47" w:rsidRPr="003E0E5E">
        <w:rPr>
          <w:rFonts w:eastAsia="Arial"/>
          <w:noProof/>
          <w:sz w:val="24"/>
          <w:szCs w:val="24"/>
          <w:lang w:val="sr-Cyrl-RS"/>
        </w:rPr>
        <w:t>μ</w:t>
      </w:r>
      <w:r w:rsidR="002E4337">
        <w:rPr>
          <w:rFonts w:eastAsia="Times New Roman"/>
          <w:noProof/>
          <w:sz w:val="24"/>
          <w:szCs w:val="24"/>
          <w:lang w:val="en-US"/>
        </w:rPr>
        <w:t>s</w:t>
      </w:r>
      <w:r w:rsidR="00902F47" w:rsidRPr="003E0E5E">
        <w:rPr>
          <w:rFonts w:eastAsia="Times New Roman"/>
          <w:noProof/>
          <w:sz w:val="24"/>
          <w:szCs w:val="24"/>
          <w:lang w:val="sr-Cyrl-RS"/>
        </w:rPr>
        <w:t xml:space="preserve"> за било коју про</w:t>
      </w:r>
      <w:r w:rsidR="00C82973">
        <w:rPr>
          <w:rFonts w:eastAsia="Times New Roman"/>
          <w:noProof/>
          <w:sz w:val="24"/>
          <w:szCs w:val="24"/>
          <w:lang w:val="sr-Cyrl-RS"/>
        </w:rPr>
        <w:t>мј</w:t>
      </w:r>
      <w:r w:rsidR="00902F47" w:rsidRPr="003E0E5E">
        <w:rPr>
          <w:rFonts w:eastAsia="Times New Roman"/>
          <w:noProof/>
          <w:sz w:val="24"/>
          <w:szCs w:val="24"/>
          <w:lang w:val="sr-Cyrl-RS"/>
        </w:rPr>
        <w:t xml:space="preserve">ену фреквенције изнад 550 </w:t>
      </w:r>
      <w:r w:rsidR="00531C93">
        <w:rPr>
          <w:rFonts w:eastAsia="Times New Roman"/>
          <w:noProof/>
          <w:sz w:val="24"/>
          <w:szCs w:val="24"/>
          <w:lang w:val="sr-Cyrl-RS"/>
        </w:rPr>
        <w:t>MHz</w:t>
      </w:r>
      <w:r w:rsidR="002E4337">
        <w:rPr>
          <w:rFonts w:eastAsia="Times New Roman"/>
          <w:noProof/>
          <w:sz w:val="24"/>
          <w:szCs w:val="24"/>
          <w:lang w:val="en-US"/>
        </w:rPr>
        <w:t xml:space="preserve"> </w:t>
      </w:r>
      <w:r w:rsidR="00902F47" w:rsidRPr="003E0E5E">
        <w:rPr>
          <w:rFonts w:eastAsia="Times New Roman"/>
          <w:noProof/>
          <w:sz w:val="24"/>
          <w:szCs w:val="24"/>
          <w:lang w:val="sr-Cyrl-RS"/>
        </w:rPr>
        <w:t>унутар фреквенцијског подру</w:t>
      </w:r>
      <w:r w:rsidR="00902F47" w:rsidRPr="003E0E5E">
        <w:rPr>
          <w:rFonts w:eastAsia="Arial"/>
          <w:noProof/>
          <w:sz w:val="24"/>
          <w:szCs w:val="24"/>
          <w:lang w:val="sr-Cyrl-RS"/>
        </w:rPr>
        <w:t>ч</w:t>
      </w:r>
      <w:r w:rsidR="00902F47" w:rsidRPr="003E0E5E">
        <w:rPr>
          <w:rFonts w:eastAsia="Times New Roman"/>
          <w:noProof/>
          <w:sz w:val="24"/>
          <w:szCs w:val="24"/>
          <w:lang w:val="sr-Cyrl-RS"/>
        </w:rPr>
        <w:t xml:space="preserve">ја које прелази 31,8 </w:t>
      </w:r>
      <w:r w:rsidR="00610B07">
        <w:rPr>
          <w:rFonts w:eastAsia="Times New Roman"/>
          <w:noProof/>
          <w:sz w:val="24"/>
          <w:szCs w:val="24"/>
          <w:lang w:val="sr-Cyrl-RS"/>
        </w:rPr>
        <w:t>GHz</w:t>
      </w:r>
      <w:r w:rsidR="00902F47" w:rsidRPr="003E0E5E">
        <w:rPr>
          <w:rFonts w:eastAsia="Times New Roman"/>
          <w:noProof/>
          <w:sz w:val="24"/>
          <w:szCs w:val="24"/>
          <w:lang w:val="sr-Cyrl-RS"/>
        </w:rPr>
        <w:t xml:space="preserve">, али не прелази 37 </w:t>
      </w:r>
      <w:r w:rsidR="00610B07">
        <w:rPr>
          <w:rFonts w:eastAsia="Times New Roman"/>
          <w:noProof/>
          <w:sz w:val="24"/>
          <w:szCs w:val="24"/>
          <w:lang w:val="sr-Cyrl-RS"/>
        </w:rPr>
        <w:t>GHz</w:t>
      </w:r>
      <w:r w:rsidR="00902F47" w:rsidRPr="003E0E5E">
        <w:rPr>
          <w:rFonts w:eastAsia="Times New Roman"/>
          <w:noProof/>
          <w:sz w:val="24"/>
          <w:szCs w:val="24"/>
          <w:lang w:val="sr-Cyrl-RS"/>
        </w:rPr>
        <w:t xml:space="preserve">; </w:t>
      </w:r>
      <w:r w:rsidR="00902F47" w:rsidRPr="003E0E5E">
        <w:rPr>
          <w:rFonts w:eastAsia="Times New Roman"/>
          <w:noProof/>
          <w:sz w:val="24"/>
          <w:szCs w:val="24"/>
          <w:u w:val="single"/>
          <w:lang w:val="sr-Cyrl-RS"/>
        </w:rPr>
        <w:t>или</w:t>
      </w:r>
    </w:p>
    <w:p w:rsidR="00902F47" w:rsidRPr="003E0E5E" w:rsidRDefault="00902F47" w:rsidP="00372522">
      <w:pPr>
        <w:spacing w:line="242" w:lineRule="exact"/>
        <w:ind w:left="1701"/>
        <w:jc w:val="both"/>
        <w:rPr>
          <w:rFonts w:eastAsia="Times New Roman"/>
          <w:noProof/>
          <w:sz w:val="24"/>
          <w:szCs w:val="24"/>
          <w:lang w:val="sr-Cyrl-RS"/>
        </w:rPr>
      </w:pPr>
    </w:p>
    <w:p w:rsidR="00902F47" w:rsidRPr="003E0E5E" w:rsidRDefault="00991A09" w:rsidP="00372522">
      <w:pPr>
        <w:tabs>
          <w:tab w:val="left" w:pos="2220"/>
        </w:tabs>
        <w:spacing w:line="246" w:lineRule="auto"/>
        <w:ind w:left="1701"/>
        <w:jc w:val="both"/>
        <w:rPr>
          <w:rFonts w:eastAsia="Times New Roman"/>
          <w:noProof/>
          <w:sz w:val="24"/>
          <w:szCs w:val="24"/>
          <w:lang w:val="sr-Cyrl-RS"/>
        </w:rPr>
      </w:pPr>
      <w:r>
        <w:rPr>
          <w:rFonts w:eastAsia="Times New Roman"/>
          <w:noProof/>
          <w:sz w:val="24"/>
          <w:szCs w:val="24"/>
          <w:lang w:val="sr-Cyrl-RS"/>
        </w:rPr>
        <w:t xml:space="preserve">е. </w:t>
      </w:r>
      <w:r w:rsidR="00E14E05" w:rsidRPr="003E0E5E">
        <w:rPr>
          <w:rFonts w:eastAsia="Times New Roman"/>
          <w:noProof/>
          <w:sz w:val="24"/>
          <w:szCs w:val="24"/>
          <w:lang w:val="sr-Cyrl-RS"/>
        </w:rPr>
        <w:t>М</w:t>
      </w:r>
      <w:r w:rsidR="00902F47" w:rsidRPr="003E0E5E">
        <w:rPr>
          <w:rFonts w:eastAsia="Times New Roman"/>
          <w:noProof/>
          <w:sz w:val="24"/>
          <w:szCs w:val="24"/>
          <w:lang w:val="sr-Cyrl-RS"/>
        </w:rPr>
        <w:t xml:space="preserve">ање од 100 </w:t>
      </w:r>
      <w:r w:rsidR="00902F47" w:rsidRPr="003E0E5E">
        <w:rPr>
          <w:rFonts w:eastAsia="Arial"/>
          <w:noProof/>
          <w:sz w:val="24"/>
          <w:szCs w:val="24"/>
          <w:lang w:val="sr-Cyrl-RS"/>
        </w:rPr>
        <w:t>μ</w:t>
      </w:r>
      <w:r w:rsidR="002E4337">
        <w:rPr>
          <w:rFonts w:eastAsia="Times New Roman"/>
          <w:noProof/>
          <w:sz w:val="24"/>
          <w:szCs w:val="24"/>
          <w:lang w:val="en-US"/>
        </w:rPr>
        <w:t>s</w:t>
      </w:r>
      <w:r w:rsidR="00902F47" w:rsidRPr="003E0E5E">
        <w:rPr>
          <w:rFonts w:eastAsia="Times New Roman"/>
          <w:noProof/>
          <w:sz w:val="24"/>
          <w:szCs w:val="24"/>
          <w:lang w:val="sr-Cyrl-RS"/>
        </w:rPr>
        <w:t xml:space="preserve"> за било коју про</w:t>
      </w:r>
      <w:r w:rsidR="00C82973">
        <w:rPr>
          <w:rFonts w:eastAsia="Times New Roman"/>
          <w:noProof/>
          <w:sz w:val="24"/>
          <w:szCs w:val="24"/>
          <w:lang w:val="sr-Cyrl-RS"/>
        </w:rPr>
        <w:t>мј</w:t>
      </w:r>
      <w:r w:rsidR="00902F47" w:rsidRPr="003E0E5E">
        <w:rPr>
          <w:rFonts w:eastAsia="Times New Roman"/>
          <w:noProof/>
          <w:sz w:val="24"/>
          <w:szCs w:val="24"/>
          <w:lang w:val="sr-Cyrl-RS"/>
        </w:rPr>
        <w:t xml:space="preserve">ену фреквенције изнад 2,2 </w:t>
      </w:r>
      <w:r w:rsidR="00610B07">
        <w:rPr>
          <w:rFonts w:eastAsia="Times New Roman"/>
          <w:noProof/>
          <w:sz w:val="24"/>
          <w:szCs w:val="24"/>
          <w:lang w:val="sr-Cyrl-RS"/>
        </w:rPr>
        <w:t>GHz</w:t>
      </w:r>
      <w:r w:rsidR="00902F47" w:rsidRPr="003E0E5E">
        <w:rPr>
          <w:rFonts w:eastAsia="Times New Roman"/>
          <w:noProof/>
          <w:sz w:val="24"/>
          <w:szCs w:val="24"/>
          <w:lang w:val="sr-Cyrl-RS"/>
        </w:rPr>
        <w:t xml:space="preserve"> унутар фреквенцијског подру</w:t>
      </w:r>
      <w:r w:rsidR="00902F47" w:rsidRPr="003E0E5E">
        <w:rPr>
          <w:rFonts w:eastAsia="Arial"/>
          <w:noProof/>
          <w:sz w:val="24"/>
          <w:szCs w:val="24"/>
          <w:lang w:val="sr-Cyrl-RS"/>
        </w:rPr>
        <w:t>ч</w:t>
      </w:r>
      <w:r w:rsidR="00902F47" w:rsidRPr="003E0E5E">
        <w:rPr>
          <w:rFonts w:eastAsia="Times New Roman"/>
          <w:noProof/>
          <w:sz w:val="24"/>
          <w:szCs w:val="24"/>
          <w:lang w:val="sr-Cyrl-RS"/>
        </w:rPr>
        <w:t xml:space="preserve">ја које прелази 37 </w:t>
      </w:r>
      <w:r w:rsidR="00610B07">
        <w:rPr>
          <w:rFonts w:eastAsia="Times New Roman"/>
          <w:noProof/>
          <w:sz w:val="24"/>
          <w:szCs w:val="24"/>
          <w:lang w:val="sr-Cyrl-RS"/>
        </w:rPr>
        <w:t>GHz</w:t>
      </w:r>
      <w:r w:rsidR="00902F47" w:rsidRPr="003E0E5E">
        <w:rPr>
          <w:rFonts w:eastAsia="Times New Roman"/>
          <w:noProof/>
          <w:sz w:val="24"/>
          <w:szCs w:val="24"/>
          <w:lang w:val="sr-Cyrl-RS"/>
        </w:rPr>
        <w:t xml:space="preserve">, али не прелази 90 </w:t>
      </w:r>
      <w:r w:rsidR="00610B07">
        <w:rPr>
          <w:rFonts w:eastAsia="Times New Roman"/>
          <w:noProof/>
          <w:sz w:val="24"/>
          <w:szCs w:val="24"/>
          <w:lang w:val="sr-Cyrl-RS"/>
        </w:rPr>
        <w:t>GHz</w:t>
      </w:r>
      <w:r w:rsidR="00902F47" w:rsidRPr="003E0E5E">
        <w:rPr>
          <w:rFonts w:eastAsia="Times New Roman"/>
          <w:noProof/>
          <w:sz w:val="24"/>
          <w:szCs w:val="24"/>
          <w:lang w:val="sr-Cyrl-RS"/>
        </w:rPr>
        <w:t>;</w:t>
      </w:r>
    </w:p>
    <w:p w:rsidR="00902F47" w:rsidRPr="003E0E5E" w:rsidRDefault="00902F47" w:rsidP="00372522">
      <w:pPr>
        <w:spacing w:line="241" w:lineRule="exact"/>
        <w:ind w:left="1985" w:hanging="284"/>
        <w:jc w:val="both"/>
        <w:rPr>
          <w:rFonts w:eastAsia="Times New Roman"/>
          <w:noProof/>
          <w:sz w:val="24"/>
          <w:szCs w:val="24"/>
          <w:lang w:val="sr-Cyrl-RS"/>
        </w:rPr>
      </w:pPr>
    </w:p>
    <w:p w:rsidR="00902F47" w:rsidRPr="00902F47" w:rsidRDefault="00991A09" w:rsidP="00372522">
      <w:pPr>
        <w:tabs>
          <w:tab w:val="left" w:pos="2220"/>
        </w:tabs>
        <w:ind w:left="1701"/>
        <w:jc w:val="both"/>
        <w:rPr>
          <w:rFonts w:eastAsia="Times New Roman"/>
          <w:noProof/>
          <w:sz w:val="24"/>
          <w:szCs w:val="24"/>
          <w:lang w:val="sr-Cyrl-RS"/>
        </w:rPr>
      </w:pPr>
      <w:r>
        <w:rPr>
          <w:rFonts w:eastAsia="Times New Roman"/>
          <w:noProof/>
          <w:sz w:val="24"/>
          <w:szCs w:val="24"/>
          <w:lang w:val="sr-Cyrl-RS"/>
        </w:rPr>
        <w:t xml:space="preserve">ф. </w:t>
      </w:r>
      <w:r w:rsidR="00E14E05" w:rsidRPr="003E0E5E">
        <w:rPr>
          <w:rFonts w:eastAsia="Times New Roman"/>
          <w:noProof/>
          <w:sz w:val="24"/>
          <w:szCs w:val="24"/>
          <w:lang w:val="sr-Cyrl-RS"/>
        </w:rPr>
        <w:t>Н</w:t>
      </w:r>
      <w:r w:rsidR="00902F47" w:rsidRPr="003E0E5E">
        <w:rPr>
          <w:rFonts w:eastAsia="Times New Roman"/>
          <w:noProof/>
          <w:sz w:val="24"/>
          <w:szCs w:val="24"/>
          <w:lang w:val="sr-Cyrl-RS"/>
        </w:rPr>
        <w:t>е употребљава се;</w:t>
      </w:r>
    </w:p>
    <w:p w:rsidR="00902F47" w:rsidRPr="00591B8C" w:rsidRDefault="00902F47" w:rsidP="00372522">
      <w:pPr>
        <w:tabs>
          <w:tab w:val="left" w:pos="2220"/>
        </w:tabs>
        <w:jc w:val="both"/>
        <w:rPr>
          <w:rFonts w:eastAsia="Times New Roman"/>
          <w:noProof/>
          <w:sz w:val="24"/>
          <w:szCs w:val="24"/>
          <w:lang w:val="sr-Cyrl-RS"/>
        </w:rPr>
      </w:pPr>
    </w:p>
    <w:p w:rsidR="00902F47" w:rsidRPr="00857148" w:rsidRDefault="00902F47" w:rsidP="001A55A8">
      <w:pPr>
        <w:numPr>
          <w:ilvl w:val="1"/>
          <w:numId w:val="232"/>
        </w:numPr>
        <w:tabs>
          <w:tab w:val="left" w:pos="1701"/>
        </w:tabs>
        <w:ind w:left="1701" w:hanging="425"/>
        <w:jc w:val="both"/>
        <w:rPr>
          <w:rFonts w:eastAsia="Times New Roman"/>
          <w:noProof/>
          <w:sz w:val="24"/>
          <w:szCs w:val="24"/>
          <w:lang w:val="sr-Cyrl-RS"/>
        </w:rPr>
      </w:pPr>
      <w:r w:rsidRPr="003E0E5E">
        <w:rPr>
          <w:rFonts w:eastAsia="Times New Roman"/>
          <w:noProof/>
          <w:sz w:val="24"/>
          <w:szCs w:val="24"/>
          <w:lang w:val="sr-Cyrl-RS"/>
        </w:rPr>
        <w:t>фазни шум у једном бо</w:t>
      </w:r>
      <w:r w:rsidRPr="003E0E5E">
        <w:rPr>
          <w:rFonts w:eastAsia="Arial"/>
          <w:noProof/>
          <w:sz w:val="24"/>
          <w:szCs w:val="24"/>
          <w:lang w:val="sr-Cyrl-RS"/>
        </w:rPr>
        <w:t>ч</w:t>
      </w:r>
      <w:r w:rsidRPr="003E0E5E">
        <w:rPr>
          <w:rFonts w:eastAsia="Times New Roman"/>
          <w:noProof/>
          <w:sz w:val="24"/>
          <w:szCs w:val="24"/>
          <w:lang w:val="sr-Cyrl-RS"/>
        </w:rPr>
        <w:t xml:space="preserve">ном појасу (ССБ) у </w:t>
      </w:r>
      <w:r w:rsidR="00531C93">
        <w:rPr>
          <w:rFonts w:eastAsia="Times New Roman"/>
          <w:noProof/>
          <w:sz w:val="24"/>
          <w:szCs w:val="24"/>
          <w:lang w:val="sr-Cyrl-RS"/>
        </w:rPr>
        <w:t>dB</w:t>
      </w:r>
      <w:r w:rsidR="002E4337">
        <w:rPr>
          <w:rFonts w:eastAsia="Times New Roman"/>
          <w:noProof/>
          <w:sz w:val="24"/>
          <w:szCs w:val="24"/>
          <w:lang w:val="en-US"/>
        </w:rPr>
        <w:t>c</w:t>
      </w:r>
      <w:r w:rsidRPr="003E0E5E">
        <w:rPr>
          <w:rFonts w:eastAsia="Times New Roman"/>
          <w:noProof/>
          <w:sz w:val="24"/>
          <w:szCs w:val="24"/>
          <w:lang w:val="sr-Cyrl-RS"/>
        </w:rPr>
        <w:t>/</w:t>
      </w:r>
      <w:r w:rsidR="002E4337">
        <w:rPr>
          <w:rFonts w:eastAsia="Times New Roman"/>
          <w:noProof/>
          <w:sz w:val="24"/>
          <w:szCs w:val="24"/>
          <w:lang w:val="en-US"/>
        </w:rPr>
        <w:t>Hz</w:t>
      </w:r>
      <w:r w:rsidRPr="003E0E5E">
        <w:rPr>
          <w:rFonts w:eastAsia="Times New Roman"/>
          <w:noProof/>
          <w:sz w:val="24"/>
          <w:szCs w:val="24"/>
          <w:lang w:val="sr-Cyrl-RS"/>
        </w:rPr>
        <w:t xml:space="preserve">, који има било коју од </w:t>
      </w:r>
      <w:r w:rsidR="00EB273F">
        <w:rPr>
          <w:rFonts w:eastAsia="Times New Roman"/>
          <w:noProof/>
          <w:sz w:val="24"/>
          <w:szCs w:val="24"/>
          <w:lang w:val="sr-Cyrl-RS"/>
        </w:rPr>
        <w:t>сљедећих</w:t>
      </w:r>
      <w:r w:rsidRPr="003E0E5E">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3E0E5E">
        <w:rPr>
          <w:rFonts w:eastAsia="Times New Roman"/>
          <w:noProof/>
          <w:sz w:val="24"/>
          <w:szCs w:val="24"/>
          <w:lang w:val="sr-Cyrl-RS"/>
        </w:rPr>
        <w:t>:</w:t>
      </w:r>
    </w:p>
    <w:p w:rsidR="00393B31" w:rsidRPr="003E0E5E" w:rsidRDefault="00991A09" w:rsidP="00372522">
      <w:pPr>
        <w:tabs>
          <w:tab w:val="left" w:pos="1701"/>
          <w:tab w:val="left" w:pos="2220"/>
          <w:tab w:val="left" w:pos="9355"/>
        </w:tabs>
        <w:spacing w:line="258" w:lineRule="auto"/>
        <w:ind w:left="1701"/>
        <w:jc w:val="both"/>
        <w:rPr>
          <w:rFonts w:eastAsia="Times New Roman"/>
          <w:sz w:val="24"/>
          <w:szCs w:val="24"/>
          <w:lang w:val="sr-Latn-CS"/>
        </w:rPr>
      </w:pPr>
      <w:r>
        <w:rPr>
          <w:rFonts w:eastAsia="Times New Roman"/>
          <w:sz w:val="24"/>
          <w:szCs w:val="24"/>
          <w:lang w:val="sr-Cyrl-BA"/>
        </w:rPr>
        <w:t xml:space="preserve">а. </w:t>
      </w:r>
      <w:r w:rsidR="00E14E05">
        <w:rPr>
          <w:rFonts w:eastAsia="Times New Roman"/>
          <w:sz w:val="24"/>
          <w:szCs w:val="24"/>
          <w:lang w:val="sr-Cyrl-BA"/>
        </w:rPr>
        <w:t>М</w:t>
      </w:r>
      <w:r w:rsidR="002E4337">
        <w:rPr>
          <w:rFonts w:eastAsia="Times New Roman"/>
          <w:sz w:val="24"/>
          <w:szCs w:val="24"/>
          <w:lang w:val="sr-Cyrl-BA"/>
        </w:rPr>
        <w:t>ањи</w:t>
      </w:r>
      <w:r w:rsidR="00CD3B60" w:rsidRPr="003E0E5E">
        <w:rPr>
          <w:rFonts w:eastAsia="Times New Roman"/>
          <w:sz w:val="24"/>
          <w:szCs w:val="24"/>
          <w:lang w:val="sr-Latn-CS"/>
        </w:rPr>
        <w:t xml:space="preserve"> (</w:t>
      </w:r>
      <w:r w:rsidR="002E4337">
        <w:rPr>
          <w:rFonts w:eastAsia="Times New Roman"/>
          <w:sz w:val="24"/>
          <w:szCs w:val="24"/>
          <w:lang w:val="sr-Cyrl-BA"/>
        </w:rPr>
        <w:t>бољи</w:t>
      </w:r>
      <w:r w:rsidR="00CD3B60" w:rsidRPr="003E0E5E">
        <w:rPr>
          <w:rFonts w:eastAsia="Times New Roman"/>
          <w:sz w:val="24"/>
          <w:szCs w:val="24"/>
          <w:lang w:val="sr-Latn-CS"/>
        </w:rPr>
        <w:t xml:space="preserve">) </w:t>
      </w:r>
      <w:r w:rsidR="002E4337">
        <w:rPr>
          <w:rFonts w:eastAsia="Times New Roman"/>
          <w:sz w:val="24"/>
          <w:szCs w:val="24"/>
          <w:lang w:val="sr-Cyrl-BA"/>
        </w:rPr>
        <w:t>од</w:t>
      </w:r>
      <w:r w:rsidR="00CD3B60" w:rsidRPr="003E0E5E">
        <w:rPr>
          <w:rFonts w:eastAsia="Times New Roman"/>
          <w:sz w:val="24"/>
          <w:szCs w:val="24"/>
          <w:lang w:val="sr-Latn-CS"/>
        </w:rPr>
        <w:t xml:space="preserve"> –(126 + 20log </w:t>
      </w:r>
      <w:r w:rsidR="00CD3B60" w:rsidRPr="003E0E5E">
        <w:rPr>
          <w:rFonts w:eastAsia="Times New Roman"/>
          <w:sz w:val="24"/>
          <w:szCs w:val="24"/>
          <w:vertAlign w:val="subscript"/>
          <w:lang w:val="sr-Latn-CS"/>
        </w:rPr>
        <w:t>10</w:t>
      </w:r>
      <w:r w:rsidR="00CD3B60" w:rsidRPr="003E0E5E">
        <w:rPr>
          <w:rFonts w:eastAsia="Times New Roman"/>
          <w:sz w:val="24"/>
          <w:szCs w:val="24"/>
          <w:lang w:val="sr-Latn-CS"/>
        </w:rPr>
        <w:t xml:space="preserve"> F – 20log </w:t>
      </w:r>
      <w:r w:rsidR="00CD3B60" w:rsidRPr="003E0E5E">
        <w:rPr>
          <w:rFonts w:eastAsia="Times New Roman"/>
          <w:b/>
          <w:bCs/>
          <w:sz w:val="24"/>
          <w:szCs w:val="24"/>
          <w:vertAlign w:val="subscript"/>
          <w:lang w:val="sr-Latn-CS"/>
        </w:rPr>
        <w:t>10</w:t>
      </w:r>
      <w:r w:rsidR="00CD3B60" w:rsidRPr="003E0E5E">
        <w:rPr>
          <w:rFonts w:eastAsia="Times New Roman"/>
          <w:sz w:val="24"/>
          <w:szCs w:val="24"/>
          <w:lang w:val="sr-Latn-CS"/>
        </w:rPr>
        <w:t xml:space="preserve"> f) </w:t>
      </w:r>
      <w:r w:rsidR="002E4337">
        <w:rPr>
          <w:rFonts w:eastAsia="Times New Roman"/>
          <w:sz w:val="24"/>
          <w:szCs w:val="24"/>
          <w:lang w:val="sr-Cyrl-BA"/>
        </w:rPr>
        <w:t>било</w:t>
      </w:r>
      <w:r w:rsidR="00CD3B60" w:rsidRPr="003E0E5E">
        <w:rPr>
          <w:rFonts w:eastAsia="Times New Roman"/>
          <w:sz w:val="24"/>
          <w:szCs w:val="24"/>
          <w:lang w:val="sr-Latn-CS"/>
        </w:rPr>
        <w:t xml:space="preserve"> </w:t>
      </w:r>
      <w:r w:rsidR="002E4337">
        <w:rPr>
          <w:rFonts w:eastAsia="Times New Roman"/>
          <w:sz w:val="24"/>
          <w:szCs w:val="24"/>
          <w:lang w:val="sr-Cyrl-BA"/>
        </w:rPr>
        <w:t>гдје</w:t>
      </w:r>
      <w:r w:rsidR="00CD3B60" w:rsidRPr="003E0E5E">
        <w:rPr>
          <w:rFonts w:eastAsia="Times New Roman"/>
          <w:sz w:val="24"/>
          <w:szCs w:val="24"/>
          <w:lang w:val="sr-Latn-CS"/>
        </w:rPr>
        <w:t xml:space="preserve"> </w:t>
      </w:r>
      <w:r w:rsidR="002E4337">
        <w:rPr>
          <w:rFonts w:eastAsia="Times New Roman"/>
          <w:sz w:val="24"/>
          <w:szCs w:val="24"/>
          <w:lang w:val="sr-Cyrl-BA"/>
        </w:rPr>
        <w:t>унутар</w:t>
      </w:r>
      <w:r w:rsidR="00CD3B60" w:rsidRPr="003E0E5E">
        <w:rPr>
          <w:rFonts w:eastAsia="Times New Roman"/>
          <w:sz w:val="24"/>
          <w:szCs w:val="24"/>
          <w:lang w:val="sr-Latn-CS"/>
        </w:rPr>
        <w:t xml:space="preserve"> </w:t>
      </w:r>
      <w:r w:rsidR="002E4337">
        <w:rPr>
          <w:rFonts w:eastAsia="Times New Roman"/>
          <w:sz w:val="24"/>
          <w:szCs w:val="24"/>
          <w:lang w:val="sr-Cyrl-BA"/>
        </w:rPr>
        <w:t>подручја</w:t>
      </w:r>
      <w:r w:rsidR="00CD3B60" w:rsidRPr="003E0E5E">
        <w:rPr>
          <w:rFonts w:eastAsia="Times New Roman"/>
          <w:sz w:val="24"/>
          <w:szCs w:val="24"/>
          <w:lang w:val="sr-Latn-CS"/>
        </w:rPr>
        <w:t xml:space="preserve"> </w:t>
      </w:r>
      <w:r w:rsidR="002E4337">
        <w:rPr>
          <w:rFonts w:eastAsia="Times New Roman"/>
          <w:sz w:val="24"/>
          <w:szCs w:val="24"/>
          <w:lang w:val="sr-Cyrl-BA"/>
        </w:rPr>
        <w:t>од</w:t>
      </w:r>
      <w:r w:rsidR="00CD3B60" w:rsidRPr="003E0E5E">
        <w:rPr>
          <w:rFonts w:eastAsia="Times New Roman"/>
          <w:sz w:val="24"/>
          <w:szCs w:val="24"/>
          <w:lang w:val="sr-Latn-CS"/>
        </w:rPr>
        <w:t xml:space="preserve"> 10 Hz </w:t>
      </w:r>
      <w:r w:rsidR="00CD3B60" w:rsidRPr="003E0E5E">
        <w:rPr>
          <w:rFonts w:eastAsia="Arial"/>
          <w:sz w:val="24"/>
          <w:szCs w:val="24"/>
          <w:lang w:val="sr-Latn-CS"/>
        </w:rPr>
        <w:t>≤</w:t>
      </w:r>
      <w:r w:rsidR="00CD3B60" w:rsidRPr="003E0E5E">
        <w:rPr>
          <w:rFonts w:eastAsia="Times New Roman"/>
          <w:sz w:val="24"/>
          <w:szCs w:val="24"/>
          <w:lang w:val="sr-Latn-CS"/>
        </w:rPr>
        <w:t xml:space="preserve"> F </w:t>
      </w:r>
      <w:r w:rsidR="00CD3B60" w:rsidRPr="003E0E5E">
        <w:rPr>
          <w:rFonts w:eastAsia="Arial"/>
          <w:sz w:val="24"/>
          <w:szCs w:val="24"/>
          <w:lang w:val="sr-Latn-CS"/>
        </w:rPr>
        <w:t>≤</w:t>
      </w:r>
      <w:r w:rsidR="00CD3B60" w:rsidRPr="003E0E5E">
        <w:rPr>
          <w:rFonts w:eastAsia="Times New Roman"/>
          <w:sz w:val="24"/>
          <w:szCs w:val="24"/>
          <w:lang w:val="sr-Latn-CS"/>
        </w:rPr>
        <w:t xml:space="preserve"> 10 kHz </w:t>
      </w:r>
      <w:r w:rsidR="002E4337">
        <w:rPr>
          <w:rFonts w:eastAsia="Times New Roman"/>
          <w:sz w:val="24"/>
          <w:szCs w:val="24"/>
          <w:lang w:val="sr-Cyrl-BA"/>
        </w:rPr>
        <w:t>било</w:t>
      </w:r>
      <w:r w:rsidR="00CD3B60" w:rsidRPr="003E0E5E">
        <w:rPr>
          <w:rFonts w:eastAsia="Times New Roman"/>
          <w:sz w:val="24"/>
          <w:szCs w:val="24"/>
          <w:lang w:val="sr-Latn-CS"/>
        </w:rPr>
        <w:t xml:space="preserve"> </w:t>
      </w:r>
      <w:r w:rsidR="002E4337">
        <w:rPr>
          <w:rFonts w:eastAsia="Times New Roman"/>
          <w:sz w:val="24"/>
          <w:szCs w:val="24"/>
          <w:lang w:val="sr-Cyrl-BA"/>
        </w:rPr>
        <w:t>гдје</w:t>
      </w:r>
      <w:r w:rsidR="00CD3B60" w:rsidRPr="003E0E5E">
        <w:rPr>
          <w:rFonts w:eastAsia="Times New Roman"/>
          <w:sz w:val="24"/>
          <w:szCs w:val="24"/>
          <w:lang w:val="sr-Latn-CS"/>
        </w:rPr>
        <w:t xml:space="preserve"> </w:t>
      </w:r>
      <w:r w:rsidR="002E4337">
        <w:rPr>
          <w:rFonts w:eastAsia="Times New Roman"/>
          <w:sz w:val="24"/>
          <w:szCs w:val="24"/>
          <w:lang w:val="sr-Cyrl-BA"/>
        </w:rPr>
        <w:t>унутар</w:t>
      </w:r>
      <w:r w:rsidR="00CD3B60" w:rsidRPr="003E0E5E">
        <w:rPr>
          <w:rFonts w:eastAsia="Times New Roman"/>
          <w:sz w:val="24"/>
          <w:szCs w:val="24"/>
          <w:lang w:val="sr-Latn-CS"/>
        </w:rPr>
        <w:t xml:space="preserve"> </w:t>
      </w:r>
      <w:r w:rsidR="002E4337">
        <w:rPr>
          <w:rFonts w:eastAsia="Times New Roman"/>
          <w:sz w:val="24"/>
          <w:szCs w:val="24"/>
          <w:lang w:val="sr-Cyrl-BA"/>
        </w:rPr>
        <w:t>фреквенцијског</w:t>
      </w:r>
      <w:r w:rsidR="00CD3B60" w:rsidRPr="003E0E5E">
        <w:rPr>
          <w:rFonts w:eastAsia="Times New Roman"/>
          <w:sz w:val="24"/>
          <w:szCs w:val="24"/>
          <w:lang w:val="sr-Latn-CS"/>
        </w:rPr>
        <w:t xml:space="preserve"> </w:t>
      </w:r>
      <w:r w:rsidR="002E4337">
        <w:rPr>
          <w:rFonts w:eastAsia="Times New Roman"/>
          <w:sz w:val="24"/>
          <w:szCs w:val="24"/>
          <w:lang w:val="sr-Cyrl-BA"/>
        </w:rPr>
        <w:t>подручја</w:t>
      </w:r>
      <w:r w:rsidR="00CD3B60" w:rsidRPr="003E0E5E">
        <w:rPr>
          <w:rFonts w:eastAsia="Times New Roman"/>
          <w:sz w:val="24"/>
          <w:szCs w:val="24"/>
          <w:lang w:val="sr-Latn-CS"/>
        </w:rPr>
        <w:t xml:space="preserve"> </w:t>
      </w:r>
      <w:r w:rsidR="002E4337">
        <w:rPr>
          <w:rFonts w:eastAsia="Times New Roman"/>
          <w:sz w:val="24"/>
          <w:szCs w:val="24"/>
          <w:lang w:val="sr-Cyrl-BA"/>
        </w:rPr>
        <w:t>изнад</w:t>
      </w:r>
      <w:r w:rsidR="00CD3B60" w:rsidRPr="003E0E5E">
        <w:rPr>
          <w:rFonts w:eastAsia="Times New Roman"/>
          <w:sz w:val="24"/>
          <w:szCs w:val="24"/>
          <w:lang w:val="sr-Latn-CS"/>
        </w:rPr>
        <w:t xml:space="preserve"> 3,2 GHz, </w:t>
      </w:r>
      <w:r w:rsidR="002E4337">
        <w:rPr>
          <w:rFonts w:eastAsia="Times New Roman"/>
          <w:sz w:val="24"/>
          <w:szCs w:val="24"/>
          <w:lang w:val="sr-Cyrl-BA"/>
        </w:rPr>
        <w:t>али</w:t>
      </w:r>
      <w:r w:rsidR="00CD3B60" w:rsidRPr="003E0E5E">
        <w:rPr>
          <w:rFonts w:eastAsia="Times New Roman"/>
          <w:sz w:val="24"/>
          <w:szCs w:val="24"/>
          <w:lang w:val="sr-Latn-CS"/>
        </w:rPr>
        <w:t xml:space="preserve"> </w:t>
      </w:r>
      <w:r w:rsidR="002E4337">
        <w:rPr>
          <w:rFonts w:eastAsia="Times New Roman"/>
          <w:sz w:val="24"/>
          <w:szCs w:val="24"/>
          <w:lang w:val="sr-Cyrl-BA"/>
        </w:rPr>
        <w:t>не</w:t>
      </w:r>
      <w:r w:rsidR="00CD3B60" w:rsidRPr="003E0E5E">
        <w:rPr>
          <w:rFonts w:eastAsia="Times New Roman"/>
          <w:sz w:val="24"/>
          <w:szCs w:val="24"/>
          <w:lang w:val="sr-Latn-CS"/>
        </w:rPr>
        <w:t xml:space="preserve"> </w:t>
      </w:r>
      <w:r w:rsidR="002E4337">
        <w:rPr>
          <w:rFonts w:eastAsia="Times New Roman"/>
          <w:sz w:val="24"/>
          <w:szCs w:val="24"/>
          <w:lang w:val="sr-Cyrl-BA"/>
        </w:rPr>
        <w:t>изнад</w:t>
      </w:r>
      <w:r w:rsidR="00CD3B60" w:rsidRPr="003E0E5E">
        <w:rPr>
          <w:rFonts w:eastAsia="Times New Roman"/>
          <w:sz w:val="24"/>
          <w:szCs w:val="24"/>
          <w:lang w:val="sr-Latn-CS"/>
        </w:rPr>
        <w:t xml:space="preserve"> 90 GHz </w:t>
      </w:r>
      <w:r w:rsidR="002E4337">
        <w:rPr>
          <w:rFonts w:eastAsia="Times New Roman"/>
          <w:sz w:val="24"/>
          <w:szCs w:val="24"/>
          <w:u w:val="single"/>
          <w:lang w:val="sr-Cyrl-BA"/>
        </w:rPr>
        <w:t>или</w:t>
      </w:r>
    </w:p>
    <w:p w:rsidR="00393B31" w:rsidRPr="003E0E5E" w:rsidRDefault="00393B31" w:rsidP="00372522">
      <w:pPr>
        <w:tabs>
          <w:tab w:val="left" w:pos="1701"/>
          <w:tab w:val="left" w:pos="9355"/>
        </w:tabs>
        <w:spacing w:line="112" w:lineRule="exact"/>
        <w:ind w:left="1701"/>
        <w:jc w:val="both"/>
        <w:rPr>
          <w:rFonts w:eastAsia="Times New Roman"/>
          <w:sz w:val="24"/>
          <w:szCs w:val="24"/>
          <w:lang w:val="sr-Latn-CS"/>
        </w:rPr>
      </w:pPr>
    </w:p>
    <w:p w:rsidR="00393B31" w:rsidRPr="003E0E5E" w:rsidRDefault="00991A09" w:rsidP="00372522">
      <w:pPr>
        <w:tabs>
          <w:tab w:val="left" w:pos="1701"/>
          <w:tab w:val="left" w:pos="2220"/>
          <w:tab w:val="left" w:pos="9355"/>
        </w:tabs>
        <w:spacing w:line="253" w:lineRule="auto"/>
        <w:ind w:left="1701"/>
        <w:jc w:val="both"/>
        <w:rPr>
          <w:rFonts w:eastAsia="Times New Roman"/>
          <w:sz w:val="24"/>
          <w:szCs w:val="24"/>
          <w:lang w:val="sr-Latn-CS"/>
        </w:rPr>
      </w:pPr>
      <w:r>
        <w:rPr>
          <w:rFonts w:eastAsia="Times New Roman"/>
          <w:sz w:val="24"/>
          <w:szCs w:val="24"/>
          <w:lang w:val="sr-Cyrl-BA"/>
        </w:rPr>
        <w:t xml:space="preserve">б. </w:t>
      </w:r>
      <w:r w:rsidR="00E14E05">
        <w:rPr>
          <w:rFonts w:eastAsia="Times New Roman"/>
          <w:sz w:val="24"/>
          <w:szCs w:val="24"/>
          <w:lang w:val="sr-Cyrl-BA"/>
        </w:rPr>
        <w:t>М</w:t>
      </w:r>
      <w:r w:rsidR="002E4337">
        <w:rPr>
          <w:rFonts w:eastAsia="Times New Roman"/>
          <w:sz w:val="24"/>
          <w:szCs w:val="24"/>
          <w:lang w:val="sr-Cyrl-BA"/>
        </w:rPr>
        <w:t>ањи</w:t>
      </w:r>
      <w:r w:rsidR="00CD3B60" w:rsidRPr="003E0E5E">
        <w:rPr>
          <w:rFonts w:eastAsia="Times New Roman"/>
          <w:sz w:val="24"/>
          <w:szCs w:val="24"/>
          <w:lang w:val="sr-Latn-CS"/>
        </w:rPr>
        <w:t xml:space="preserve"> (</w:t>
      </w:r>
      <w:r w:rsidR="002E4337">
        <w:rPr>
          <w:rFonts w:eastAsia="Times New Roman"/>
          <w:sz w:val="24"/>
          <w:szCs w:val="24"/>
          <w:lang w:val="sr-Cyrl-BA"/>
        </w:rPr>
        <w:t>бољи</w:t>
      </w:r>
      <w:r w:rsidR="00CD3B60" w:rsidRPr="003E0E5E">
        <w:rPr>
          <w:rFonts w:eastAsia="Times New Roman"/>
          <w:sz w:val="24"/>
          <w:szCs w:val="24"/>
          <w:lang w:val="sr-Latn-CS"/>
        </w:rPr>
        <w:t xml:space="preserve">) </w:t>
      </w:r>
      <w:r w:rsidR="002E4337">
        <w:rPr>
          <w:rFonts w:eastAsia="Times New Roman"/>
          <w:sz w:val="24"/>
          <w:szCs w:val="24"/>
          <w:lang w:val="sr-Cyrl-BA"/>
        </w:rPr>
        <w:t>од</w:t>
      </w:r>
      <w:r w:rsidR="00CD3B60" w:rsidRPr="003E0E5E">
        <w:rPr>
          <w:rFonts w:eastAsia="Times New Roman"/>
          <w:sz w:val="24"/>
          <w:szCs w:val="24"/>
          <w:lang w:val="sr-Latn-CS"/>
        </w:rPr>
        <w:t xml:space="preserve"> –(206 – 20log </w:t>
      </w:r>
      <w:r w:rsidR="00CD3B60" w:rsidRPr="003E0E5E">
        <w:rPr>
          <w:rFonts w:eastAsia="Times New Roman"/>
          <w:sz w:val="24"/>
          <w:szCs w:val="24"/>
          <w:vertAlign w:val="subscript"/>
          <w:lang w:val="sr-Latn-CS"/>
        </w:rPr>
        <w:t>10</w:t>
      </w:r>
      <w:r w:rsidR="00CD3B60" w:rsidRPr="003E0E5E">
        <w:rPr>
          <w:rFonts w:eastAsia="Times New Roman"/>
          <w:sz w:val="24"/>
          <w:szCs w:val="24"/>
          <w:lang w:val="sr-Latn-CS"/>
        </w:rPr>
        <w:t xml:space="preserve"> f) </w:t>
      </w:r>
      <w:r w:rsidR="002E4337">
        <w:rPr>
          <w:rFonts w:eastAsia="Times New Roman"/>
          <w:sz w:val="24"/>
          <w:szCs w:val="24"/>
          <w:lang w:val="sr-Cyrl-BA"/>
        </w:rPr>
        <w:t>било</w:t>
      </w:r>
      <w:r w:rsidR="00CD3B60" w:rsidRPr="003E0E5E">
        <w:rPr>
          <w:rFonts w:eastAsia="Times New Roman"/>
          <w:sz w:val="24"/>
          <w:szCs w:val="24"/>
          <w:lang w:val="sr-Latn-CS"/>
        </w:rPr>
        <w:t xml:space="preserve"> </w:t>
      </w:r>
      <w:r w:rsidR="002E4337">
        <w:rPr>
          <w:rFonts w:eastAsia="Times New Roman"/>
          <w:sz w:val="24"/>
          <w:szCs w:val="24"/>
          <w:lang w:val="sr-Cyrl-BA"/>
        </w:rPr>
        <w:t>гдје</w:t>
      </w:r>
      <w:r w:rsidR="00CD3B60" w:rsidRPr="003E0E5E">
        <w:rPr>
          <w:rFonts w:eastAsia="Times New Roman"/>
          <w:sz w:val="24"/>
          <w:szCs w:val="24"/>
          <w:lang w:val="sr-Latn-CS"/>
        </w:rPr>
        <w:t xml:space="preserve"> </w:t>
      </w:r>
      <w:r w:rsidR="002E4337">
        <w:rPr>
          <w:rFonts w:eastAsia="Times New Roman"/>
          <w:sz w:val="24"/>
          <w:szCs w:val="24"/>
          <w:lang w:val="sr-Cyrl-BA"/>
        </w:rPr>
        <w:t>унутар</w:t>
      </w:r>
      <w:r w:rsidR="00CD3B60" w:rsidRPr="003E0E5E">
        <w:rPr>
          <w:rFonts w:eastAsia="Times New Roman"/>
          <w:sz w:val="24"/>
          <w:szCs w:val="24"/>
          <w:lang w:val="sr-Latn-CS"/>
        </w:rPr>
        <w:t xml:space="preserve"> </w:t>
      </w:r>
      <w:r w:rsidR="002E4337">
        <w:rPr>
          <w:rFonts w:eastAsia="Times New Roman"/>
          <w:sz w:val="24"/>
          <w:szCs w:val="24"/>
          <w:lang w:val="sr-Cyrl-BA"/>
        </w:rPr>
        <w:t>подручја</w:t>
      </w:r>
      <w:r w:rsidR="00CD3B60" w:rsidRPr="003E0E5E">
        <w:rPr>
          <w:rFonts w:eastAsia="Times New Roman"/>
          <w:sz w:val="24"/>
          <w:szCs w:val="24"/>
          <w:lang w:val="sr-Latn-CS"/>
        </w:rPr>
        <w:t xml:space="preserve"> </w:t>
      </w:r>
      <w:r w:rsidR="002E4337">
        <w:rPr>
          <w:rFonts w:eastAsia="Times New Roman"/>
          <w:sz w:val="24"/>
          <w:szCs w:val="24"/>
          <w:lang w:val="sr-Cyrl-BA"/>
        </w:rPr>
        <w:t>од</w:t>
      </w:r>
      <w:r w:rsidR="00CD3B60" w:rsidRPr="003E0E5E">
        <w:rPr>
          <w:rFonts w:eastAsia="Times New Roman"/>
          <w:sz w:val="24"/>
          <w:szCs w:val="24"/>
          <w:lang w:val="sr-Latn-CS"/>
        </w:rPr>
        <w:t xml:space="preserve"> 10 kHz &lt; F </w:t>
      </w:r>
      <w:r w:rsidR="00CD3B60" w:rsidRPr="003E0E5E">
        <w:rPr>
          <w:rFonts w:eastAsia="Arial"/>
          <w:sz w:val="24"/>
          <w:szCs w:val="24"/>
          <w:lang w:val="sr-Latn-CS"/>
        </w:rPr>
        <w:t>≤</w:t>
      </w:r>
      <w:r w:rsidR="00CD3B60" w:rsidRPr="003E0E5E">
        <w:rPr>
          <w:rFonts w:eastAsia="Times New Roman"/>
          <w:sz w:val="24"/>
          <w:szCs w:val="24"/>
          <w:lang w:val="sr-Latn-CS"/>
        </w:rPr>
        <w:t xml:space="preserve"> 100 kHz </w:t>
      </w:r>
      <w:r w:rsidR="002E4337">
        <w:rPr>
          <w:rFonts w:eastAsia="Times New Roman"/>
          <w:sz w:val="24"/>
          <w:szCs w:val="24"/>
          <w:lang w:val="sr-Cyrl-BA"/>
        </w:rPr>
        <w:t>било</w:t>
      </w:r>
      <w:r w:rsidR="00CD3B60" w:rsidRPr="003E0E5E">
        <w:rPr>
          <w:rFonts w:eastAsia="Times New Roman"/>
          <w:sz w:val="24"/>
          <w:szCs w:val="24"/>
          <w:lang w:val="sr-Latn-CS"/>
        </w:rPr>
        <w:t xml:space="preserve"> </w:t>
      </w:r>
      <w:r w:rsidR="002E4337">
        <w:rPr>
          <w:rFonts w:eastAsia="Times New Roman"/>
          <w:sz w:val="24"/>
          <w:szCs w:val="24"/>
          <w:lang w:val="sr-Cyrl-BA"/>
        </w:rPr>
        <w:t>гдје</w:t>
      </w:r>
      <w:r w:rsidR="00CD3B60" w:rsidRPr="003E0E5E">
        <w:rPr>
          <w:rFonts w:eastAsia="Times New Roman"/>
          <w:sz w:val="24"/>
          <w:szCs w:val="24"/>
          <w:lang w:val="sr-Latn-CS"/>
        </w:rPr>
        <w:t xml:space="preserve"> </w:t>
      </w:r>
      <w:r w:rsidR="002E4337">
        <w:rPr>
          <w:rFonts w:eastAsia="Times New Roman"/>
          <w:sz w:val="24"/>
          <w:szCs w:val="24"/>
          <w:lang w:val="sr-Cyrl-BA"/>
        </w:rPr>
        <w:t>унутар</w:t>
      </w:r>
      <w:r w:rsidR="00CD3B60" w:rsidRPr="003E0E5E">
        <w:rPr>
          <w:rFonts w:eastAsia="Times New Roman"/>
          <w:sz w:val="24"/>
          <w:szCs w:val="24"/>
          <w:lang w:val="sr-Latn-CS"/>
        </w:rPr>
        <w:t xml:space="preserve"> </w:t>
      </w:r>
      <w:r w:rsidR="002E4337">
        <w:rPr>
          <w:rFonts w:eastAsia="Times New Roman"/>
          <w:sz w:val="24"/>
          <w:szCs w:val="24"/>
          <w:lang w:val="sr-Cyrl-BA"/>
        </w:rPr>
        <w:t>фреквенцијског</w:t>
      </w:r>
      <w:r w:rsidR="00CD3B60" w:rsidRPr="003E0E5E">
        <w:rPr>
          <w:rFonts w:eastAsia="Times New Roman"/>
          <w:sz w:val="24"/>
          <w:szCs w:val="24"/>
          <w:lang w:val="sr-Latn-CS"/>
        </w:rPr>
        <w:t xml:space="preserve"> </w:t>
      </w:r>
      <w:r w:rsidR="002E4337">
        <w:rPr>
          <w:rFonts w:eastAsia="Times New Roman"/>
          <w:sz w:val="24"/>
          <w:szCs w:val="24"/>
          <w:lang w:val="sr-Cyrl-BA"/>
        </w:rPr>
        <w:t>подручја</w:t>
      </w:r>
      <w:r w:rsidR="00CD3B60" w:rsidRPr="003E0E5E">
        <w:rPr>
          <w:rFonts w:eastAsia="Times New Roman"/>
          <w:sz w:val="24"/>
          <w:szCs w:val="24"/>
          <w:lang w:val="sr-Latn-CS"/>
        </w:rPr>
        <w:t xml:space="preserve"> </w:t>
      </w:r>
      <w:r w:rsidR="002E4337">
        <w:rPr>
          <w:rFonts w:eastAsia="Times New Roman"/>
          <w:sz w:val="24"/>
          <w:szCs w:val="24"/>
          <w:lang w:val="sr-Cyrl-BA"/>
        </w:rPr>
        <w:t>изнад</w:t>
      </w:r>
      <w:r w:rsidR="00CD3B60" w:rsidRPr="003E0E5E">
        <w:rPr>
          <w:rFonts w:eastAsia="Times New Roman"/>
          <w:sz w:val="24"/>
          <w:szCs w:val="24"/>
          <w:lang w:val="sr-Latn-CS"/>
        </w:rPr>
        <w:t xml:space="preserve"> 3,2 GHz, </w:t>
      </w:r>
      <w:r w:rsidR="002E4337">
        <w:rPr>
          <w:rFonts w:eastAsia="Times New Roman"/>
          <w:sz w:val="24"/>
          <w:szCs w:val="24"/>
          <w:lang w:val="sr-Cyrl-BA"/>
        </w:rPr>
        <w:t>али</w:t>
      </w:r>
      <w:r w:rsidR="00CD3B60" w:rsidRPr="003E0E5E">
        <w:rPr>
          <w:rFonts w:eastAsia="Times New Roman"/>
          <w:sz w:val="24"/>
          <w:szCs w:val="24"/>
          <w:lang w:val="sr-Latn-CS"/>
        </w:rPr>
        <w:t xml:space="preserve"> </w:t>
      </w:r>
      <w:r w:rsidR="002E4337">
        <w:rPr>
          <w:rFonts w:eastAsia="Times New Roman"/>
          <w:sz w:val="24"/>
          <w:szCs w:val="24"/>
          <w:lang w:val="sr-Cyrl-BA"/>
        </w:rPr>
        <w:t>не</w:t>
      </w:r>
      <w:r w:rsidR="00CD3B60" w:rsidRPr="003E0E5E">
        <w:rPr>
          <w:rFonts w:eastAsia="Times New Roman"/>
          <w:sz w:val="24"/>
          <w:szCs w:val="24"/>
          <w:lang w:val="sr-Latn-CS"/>
        </w:rPr>
        <w:t xml:space="preserve"> </w:t>
      </w:r>
      <w:r w:rsidR="002E4337">
        <w:rPr>
          <w:rFonts w:eastAsia="Times New Roman"/>
          <w:sz w:val="24"/>
          <w:szCs w:val="24"/>
          <w:lang w:val="sr-Cyrl-BA"/>
        </w:rPr>
        <w:t>и</w:t>
      </w:r>
      <w:r w:rsidR="000576C4">
        <w:rPr>
          <w:rFonts w:eastAsia="Times New Roman"/>
          <w:sz w:val="24"/>
          <w:szCs w:val="24"/>
          <w:lang w:val="sr-Cyrl-BA"/>
        </w:rPr>
        <w:t>знад</w:t>
      </w:r>
      <w:r w:rsidR="00CD3B60" w:rsidRPr="003E0E5E">
        <w:rPr>
          <w:rFonts w:eastAsia="Times New Roman"/>
          <w:sz w:val="24"/>
          <w:szCs w:val="24"/>
          <w:lang w:val="sr-Latn-CS"/>
        </w:rPr>
        <w:t xml:space="preserve"> 90 GHz </w:t>
      </w:r>
      <w:r w:rsidR="000576C4">
        <w:rPr>
          <w:rFonts w:eastAsia="Times New Roman"/>
          <w:sz w:val="24"/>
          <w:szCs w:val="24"/>
          <w:u w:val="single"/>
          <w:lang w:val="sr-Cyrl-BA"/>
        </w:rPr>
        <w:t>или</w:t>
      </w:r>
    </w:p>
    <w:p w:rsidR="00393B31" w:rsidRPr="003E0E5E" w:rsidRDefault="00393B31" w:rsidP="00372522">
      <w:pPr>
        <w:tabs>
          <w:tab w:val="left" w:pos="1701"/>
        </w:tabs>
        <w:spacing w:line="229" w:lineRule="exact"/>
        <w:jc w:val="both"/>
        <w:rPr>
          <w:sz w:val="24"/>
          <w:szCs w:val="24"/>
          <w:lang w:val="sr-Latn-CS"/>
        </w:rPr>
      </w:pPr>
    </w:p>
    <w:p w:rsidR="00902F47" w:rsidRPr="003E0E5E" w:rsidRDefault="00902F47" w:rsidP="00372522">
      <w:pPr>
        <w:tabs>
          <w:tab w:val="left" w:pos="1701"/>
        </w:tabs>
        <w:ind w:left="1701"/>
        <w:jc w:val="both"/>
        <w:rPr>
          <w:noProof/>
          <w:sz w:val="24"/>
          <w:szCs w:val="24"/>
          <w:lang w:val="sr-Cyrl-RS"/>
        </w:rPr>
      </w:pPr>
      <w:r w:rsidRPr="003E0E5E">
        <w:rPr>
          <w:rFonts w:eastAsia="Times New Roman"/>
          <w:i/>
          <w:iCs/>
          <w:noProof/>
          <w:sz w:val="24"/>
          <w:szCs w:val="24"/>
          <w:u w:val="single"/>
          <w:lang w:val="sr-Cyrl-RS"/>
        </w:rPr>
        <w:t>Техни</w:t>
      </w:r>
      <w:r w:rsidRPr="003E0E5E">
        <w:rPr>
          <w:rFonts w:eastAsia="Arial"/>
          <w:i/>
          <w:iCs/>
          <w:noProof/>
          <w:sz w:val="24"/>
          <w:szCs w:val="24"/>
          <w:u w:val="single"/>
          <w:lang w:val="sr-Cyrl-RS"/>
        </w:rPr>
        <w:t>ч</w:t>
      </w:r>
      <w:r w:rsidRPr="003E0E5E">
        <w:rPr>
          <w:rFonts w:eastAsia="Times New Roman"/>
          <w:i/>
          <w:iCs/>
          <w:noProof/>
          <w:sz w:val="24"/>
          <w:szCs w:val="24"/>
          <w:u w:val="single"/>
          <w:lang w:val="sr-Cyrl-RS"/>
        </w:rPr>
        <w:t>ка напомена:</w:t>
      </w:r>
    </w:p>
    <w:p w:rsidR="00902F47" w:rsidRPr="003E0E5E" w:rsidRDefault="00902F47" w:rsidP="00372522">
      <w:pPr>
        <w:tabs>
          <w:tab w:val="left" w:pos="1701"/>
        </w:tabs>
        <w:spacing w:line="258" w:lineRule="exact"/>
        <w:ind w:left="1701"/>
        <w:jc w:val="both"/>
        <w:rPr>
          <w:noProof/>
          <w:sz w:val="24"/>
          <w:szCs w:val="24"/>
          <w:lang w:val="sr-Cyrl-RS"/>
        </w:rPr>
      </w:pPr>
    </w:p>
    <w:p w:rsidR="00902F47" w:rsidRDefault="000576C4" w:rsidP="00372522">
      <w:pPr>
        <w:tabs>
          <w:tab w:val="left" w:pos="1701"/>
        </w:tabs>
        <w:ind w:left="1701"/>
        <w:jc w:val="both"/>
        <w:rPr>
          <w:rFonts w:eastAsia="Times New Roman"/>
          <w:i/>
          <w:iCs/>
          <w:noProof/>
          <w:sz w:val="24"/>
          <w:szCs w:val="24"/>
          <w:lang w:val="sr-Latn-BA"/>
        </w:rPr>
      </w:pPr>
      <w:r>
        <w:rPr>
          <w:rFonts w:eastAsia="Times New Roman"/>
          <w:i/>
          <w:iCs/>
          <w:noProof/>
          <w:sz w:val="24"/>
          <w:szCs w:val="24"/>
          <w:lang w:val="sr-Cyrl-RS"/>
        </w:rPr>
        <w:t xml:space="preserve">У 3А002.д.4. </w:t>
      </w:r>
      <w:r>
        <w:rPr>
          <w:rFonts w:eastAsia="Times New Roman"/>
          <w:i/>
          <w:iCs/>
          <w:noProof/>
          <w:sz w:val="24"/>
          <w:szCs w:val="24"/>
          <w:lang w:val="en-US"/>
        </w:rPr>
        <w:t>F</w:t>
      </w:r>
      <w:r w:rsidR="00902F47" w:rsidRPr="003E0E5E">
        <w:rPr>
          <w:rFonts w:eastAsia="Times New Roman"/>
          <w:i/>
          <w:iCs/>
          <w:noProof/>
          <w:sz w:val="24"/>
          <w:szCs w:val="24"/>
          <w:lang w:val="sr-Cyrl-RS"/>
        </w:rPr>
        <w:t xml:space="preserve"> је регулацијско одступање од радне фреквенције у </w:t>
      </w:r>
      <w:r>
        <w:rPr>
          <w:rFonts w:eastAsia="Times New Roman"/>
          <w:i/>
          <w:iCs/>
          <w:noProof/>
          <w:sz w:val="24"/>
          <w:szCs w:val="24"/>
          <w:lang w:val="en-US"/>
        </w:rPr>
        <w:t>Hz</w:t>
      </w:r>
      <w:r>
        <w:rPr>
          <w:rFonts w:eastAsia="Times New Roman"/>
          <w:i/>
          <w:iCs/>
          <w:noProof/>
          <w:sz w:val="24"/>
          <w:szCs w:val="24"/>
          <w:lang w:val="sr-Cyrl-RS"/>
        </w:rPr>
        <w:t xml:space="preserve">, а </w:t>
      </w:r>
      <w:r>
        <w:rPr>
          <w:rFonts w:eastAsia="Times New Roman"/>
          <w:i/>
          <w:iCs/>
          <w:noProof/>
          <w:sz w:val="24"/>
          <w:szCs w:val="24"/>
          <w:lang w:val="en-US"/>
        </w:rPr>
        <w:t>f</w:t>
      </w:r>
      <w:r w:rsidR="00902F47" w:rsidRPr="003E0E5E">
        <w:rPr>
          <w:rFonts w:eastAsia="Times New Roman"/>
          <w:i/>
          <w:iCs/>
          <w:noProof/>
          <w:sz w:val="24"/>
          <w:szCs w:val="24"/>
          <w:lang w:val="sr-Cyrl-RS"/>
        </w:rPr>
        <w:t xml:space="preserve"> је радна фреквенција у </w:t>
      </w:r>
      <w:r>
        <w:rPr>
          <w:rFonts w:eastAsia="Times New Roman"/>
          <w:i/>
          <w:iCs/>
          <w:noProof/>
          <w:sz w:val="24"/>
          <w:szCs w:val="24"/>
          <w:lang w:val="en-US"/>
        </w:rPr>
        <w:t>MHz</w:t>
      </w:r>
      <w:r w:rsidR="00902F47" w:rsidRPr="003E0E5E">
        <w:rPr>
          <w:rFonts w:eastAsia="Times New Roman"/>
          <w:i/>
          <w:iCs/>
          <w:noProof/>
          <w:sz w:val="24"/>
          <w:szCs w:val="24"/>
          <w:lang w:val="sr-Cyrl-RS"/>
        </w:rPr>
        <w:t>;</w:t>
      </w:r>
    </w:p>
    <w:p w:rsidR="00902F47" w:rsidRPr="00902F47" w:rsidRDefault="00902F47" w:rsidP="00372522">
      <w:pPr>
        <w:tabs>
          <w:tab w:val="left" w:pos="1701"/>
        </w:tabs>
        <w:ind w:left="1701"/>
        <w:jc w:val="both"/>
        <w:rPr>
          <w:noProof/>
          <w:sz w:val="24"/>
          <w:szCs w:val="24"/>
          <w:lang w:val="sr-Latn-BA"/>
        </w:rPr>
      </w:pPr>
    </w:p>
    <w:p w:rsidR="00902F47" w:rsidRPr="00E14E05" w:rsidRDefault="00902F47" w:rsidP="00E14E05">
      <w:pPr>
        <w:pStyle w:val="ListParagraph"/>
        <w:numPr>
          <w:ilvl w:val="1"/>
          <w:numId w:val="232"/>
        </w:numPr>
        <w:tabs>
          <w:tab w:val="left" w:pos="1701"/>
        </w:tabs>
        <w:jc w:val="both"/>
        <w:rPr>
          <w:noProof/>
          <w:sz w:val="24"/>
          <w:szCs w:val="24"/>
          <w:lang w:val="sr-Cyrl-RS"/>
        </w:rPr>
      </w:pPr>
      <w:r w:rsidRPr="00E14E05">
        <w:rPr>
          <w:rFonts w:eastAsia="Times New Roman"/>
          <w:noProof/>
          <w:sz w:val="24"/>
          <w:szCs w:val="24"/>
          <w:lang w:val="sr-Cyrl-RS"/>
        </w:rPr>
        <w:t>максимална фреквенција ве</w:t>
      </w:r>
      <w:r w:rsidRPr="00E14E05">
        <w:rPr>
          <w:rFonts w:eastAsia="Arial"/>
          <w:noProof/>
          <w:sz w:val="24"/>
          <w:szCs w:val="24"/>
          <w:lang w:val="sr-Cyrl-RS"/>
        </w:rPr>
        <w:t>ћ</w:t>
      </w:r>
      <w:r w:rsidRPr="00E14E05">
        <w:rPr>
          <w:rFonts w:eastAsia="Times New Roman"/>
          <w:noProof/>
          <w:sz w:val="24"/>
          <w:szCs w:val="24"/>
          <w:lang w:val="sr-Cyrl-RS"/>
        </w:rPr>
        <w:t xml:space="preserve">а од 90 </w:t>
      </w:r>
      <w:r w:rsidR="00610B07" w:rsidRPr="00E14E05">
        <w:rPr>
          <w:rFonts w:eastAsia="Times New Roman"/>
          <w:noProof/>
          <w:sz w:val="24"/>
          <w:szCs w:val="24"/>
          <w:lang w:val="sr-Cyrl-RS"/>
        </w:rPr>
        <w:t>GHz</w:t>
      </w:r>
      <w:r w:rsidRPr="00E14E05">
        <w:rPr>
          <w:rFonts w:eastAsia="Times New Roman"/>
          <w:noProof/>
          <w:sz w:val="24"/>
          <w:szCs w:val="24"/>
          <w:lang w:val="sr-Cyrl-RS"/>
        </w:rPr>
        <w:t>;</w:t>
      </w:r>
    </w:p>
    <w:p w:rsidR="00902F47" w:rsidRPr="003E0E5E" w:rsidRDefault="00902F47" w:rsidP="00372522">
      <w:pPr>
        <w:spacing w:line="258" w:lineRule="exact"/>
        <w:jc w:val="both"/>
        <w:rPr>
          <w:noProof/>
          <w:sz w:val="24"/>
          <w:szCs w:val="24"/>
          <w:lang w:val="sr-Cyrl-RS"/>
        </w:rPr>
      </w:pPr>
    </w:p>
    <w:p w:rsidR="00902F47" w:rsidRPr="003E0E5E" w:rsidRDefault="00902F47" w:rsidP="00372522">
      <w:pPr>
        <w:tabs>
          <w:tab w:val="left" w:pos="9214"/>
          <w:tab w:val="left" w:pos="9355"/>
        </w:tabs>
        <w:spacing w:line="246" w:lineRule="auto"/>
        <w:ind w:left="2835" w:hanging="1559"/>
        <w:jc w:val="both"/>
        <w:rPr>
          <w:noProof/>
          <w:sz w:val="24"/>
          <w:szCs w:val="24"/>
          <w:lang w:val="sr-Cyrl-RS"/>
        </w:rPr>
      </w:pPr>
      <w:r w:rsidRPr="003E0E5E">
        <w:rPr>
          <w:rFonts w:eastAsia="Times New Roman"/>
          <w:i/>
          <w:iCs/>
          <w:noProof/>
          <w:sz w:val="24"/>
          <w:szCs w:val="24"/>
          <w:u w:val="single"/>
          <w:lang w:val="sr-Cyrl-RS"/>
        </w:rPr>
        <w:t>Напомена 1.:</w:t>
      </w:r>
      <w:r w:rsidRPr="003E0E5E">
        <w:rPr>
          <w:rFonts w:eastAsia="Times New Roman"/>
          <w:i/>
          <w:iCs/>
          <w:noProof/>
          <w:sz w:val="24"/>
          <w:szCs w:val="24"/>
          <w:lang w:val="sr-Cyrl-RS"/>
        </w:rPr>
        <w:t xml:space="preserve"> За потребе 3А002.д. појам генератори сигнала укљу</w:t>
      </w:r>
      <w:r w:rsidRPr="003E0E5E">
        <w:rPr>
          <w:rFonts w:eastAsia="Arial"/>
          <w:i/>
          <w:iCs/>
          <w:noProof/>
          <w:sz w:val="24"/>
          <w:szCs w:val="24"/>
          <w:lang w:val="sr-Cyrl-RS"/>
        </w:rPr>
        <w:t>ч</w:t>
      </w:r>
      <w:r w:rsidRPr="003E0E5E">
        <w:rPr>
          <w:rFonts w:eastAsia="Times New Roman"/>
          <w:i/>
          <w:iCs/>
          <w:noProof/>
          <w:sz w:val="24"/>
          <w:szCs w:val="24"/>
          <w:lang w:val="sr-Cyrl-RS"/>
        </w:rPr>
        <w:t xml:space="preserve">ује генераторе произвољних </w:t>
      </w:r>
      <w:r w:rsidR="000576C4">
        <w:rPr>
          <w:rFonts w:eastAsia="Times New Roman"/>
          <w:i/>
          <w:iCs/>
          <w:noProof/>
          <w:sz w:val="24"/>
          <w:szCs w:val="24"/>
          <w:lang w:val="sr-Cyrl-RS"/>
        </w:rPr>
        <w:t>таласних</w:t>
      </w:r>
      <w:r w:rsidRPr="003E0E5E">
        <w:rPr>
          <w:rFonts w:eastAsia="Times New Roman"/>
          <w:i/>
          <w:iCs/>
          <w:noProof/>
          <w:sz w:val="24"/>
          <w:szCs w:val="24"/>
          <w:lang w:val="sr-Cyrl-RS"/>
        </w:rPr>
        <w:t xml:space="preserve"> облика и функцијске генераторе.</w:t>
      </w:r>
    </w:p>
    <w:p w:rsidR="00902F47" w:rsidRPr="003E0E5E" w:rsidRDefault="00902F47" w:rsidP="00372522">
      <w:pPr>
        <w:tabs>
          <w:tab w:val="left" w:pos="9214"/>
          <w:tab w:val="left" w:pos="9355"/>
        </w:tabs>
        <w:spacing w:line="242" w:lineRule="exact"/>
        <w:ind w:left="2835" w:hanging="1559"/>
        <w:jc w:val="both"/>
        <w:rPr>
          <w:noProof/>
          <w:sz w:val="24"/>
          <w:szCs w:val="24"/>
          <w:lang w:val="sr-Cyrl-RS"/>
        </w:rPr>
      </w:pPr>
    </w:p>
    <w:p w:rsidR="00902F47" w:rsidRPr="003E0E5E" w:rsidRDefault="00902F47" w:rsidP="00372522">
      <w:pPr>
        <w:tabs>
          <w:tab w:val="left" w:pos="9214"/>
          <w:tab w:val="left" w:pos="9355"/>
        </w:tabs>
        <w:spacing w:line="239" w:lineRule="auto"/>
        <w:ind w:left="2835" w:hanging="1559"/>
        <w:jc w:val="both"/>
        <w:rPr>
          <w:noProof/>
          <w:sz w:val="24"/>
          <w:szCs w:val="24"/>
          <w:lang w:val="sr-Cyrl-RS"/>
        </w:rPr>
      </w:pPr>
      <w:r w:rsidRPr="003E0E5E">
        <w:rPr>
          <w:rFonts w:eastAsia="Times New Roman"/>
          <w:i/>
          <w:iCs/>
          <w:noProof/>
          <w:sz w:val="24"/>
          <w:szCs w:val="24"/>
          <w:u w:val="single"/>
          <w:lang w:val="sr-Cyrl-RS"/>
        </w:rPr>
        <w:t>Напомена 2.:</w:t>
      </w:r>
      <w:r w:rsidRPr="003E0E5E">
        <w:rPr>
          <w:rFonts w:eastAsia="Times New Roman"/>
          <w:i/>
          <w:iCs/>
          <w:noProof/>
          <w:sz w:val="24"/>
          <w:szCs w:val="24"/>
          <w:lang w:val="sr-Cyrl-RS"/>
        </w:rPr>
        <w:t xml:space="preserve"> 3А002.д. не односи се на опрему код к</w:t>
      </w:r>
      <w:r w:rsidR="000576C4">
        <w:rPr>
          <w:rFonts w:eastAsia="Times New Roman"/>
          <w:i/>
          <w:iCs/>
          <w:noProof/>
          <w:sz w:val="24"/>
          <w:szCs w:val="24"/>
          <w:lang w:val="sr-Cyrl-RS"/>
        </w:rPr>
        <w:t>оје се излазна фреквенција добиј</w:t>
      </w:r>
      <w:r w:rsidRPr="003E0E5E">
        <w:rPr>
          <w:rFonts w:eastAsia="Times New Roman"/>
          <w:i/>
          <w:iCs/>
          <w:noProof/>
          <w:sz w:val="24"/>
          <w:szCs w:val="24"/>
          <w:lang w:val="sr-Cyrl-RS"/>
        </w:rPr>
        <w:t>а збрајањем или одузимањем двију или више фреквенција кристалног осцилатора или збрајањем или одузимањем и потом множењем резултата.</w:t>
      </w:r>
    </w:p>
    <w:p w:rsidR="00902F47" w:rsidRPr="003E0E5E" w:rsidRDefault="00902F47" w:rsidP="00372522">
      <w:pPr>
        <w:spacing w:line="136" w:lineRule="exact"/>
        <w:jc w:val="both"/>
        <w:rPr>
          <w:noProof/>
          <w:sz w:val="24"/>
          <w:szCs w:val="24"/>
          <w:lang w:val="sr-Cyrl-RS"/>
        </w:rPr>
      </w:pPr>
    </w:p>
    <w:p w:rsidR="00902F47" w:rsidRPr="003E0E5E" w:rsidRDefault="00902F47" w:rsidP="00372522">
      <w:pPr>
        <w:spacing w:line="136" w:lineRule="exact"/>
        <w:jc w:val="both"/>
        <w:rPr>
          <w:noProof/>
          <w:sz w:val="24"/>
          <w:szCs w:val="24"/>
          <w:lang w:val="sr-Cyrl-RS"/>
        </w:rPr>
      </w:pPr>
    </w:p>
    <w:p w:rsidR="000576C4" w:rsidRPr="003E0E5E" w:rsidRDefault="000576C4" w:rsidP="00372522">
      <w:pPr>
        <w:spacing w:line="136" w:lineRule="exact"/>
        <w:jc w:val="both"/>
        <w:rPr>
          <w:i/>
          <w:noProof/>
          <w:sz w:val="24"/>
          <w:szCs w:val="24"/>
          <w:u w:val="single"/>
          <w:lang w:val="sr-Cyrl-RS"/>
        </w:rPr>
      </w:pPr>
    </w:p>
    <w:p w:rsidR="00902F47" w:rsidRPr="003E0E5E" w:rsidRDefault="00902F47" w:rsidP="00372522">
      <w:pPr>
        <w:spacing w:line="136" w:lineRule="exact"/>
        <w:ind w:firstLine="1276"/>
        <w:jc w:val="both"/>
        <w:rPr>
          <w:i/>
          <w:noProof/>
          <w:sz w:val="24"/>
          <w:szCs w:val="24"/>
          <w:u w:val="single"/>
          <w:lang w:val="sr-Cyrl-RS"/>
        </w:rPr>
      </w:pPr>
      <w:r w:rsidRPr="003E0E5E">
        <w:rPr>
          <w:i/>
          <w:noProof/>
          <w:sz w:val="24"/>
          <w:szCs w:val="24"/>
          <w:u w:val="single"/>
          <w:lang w:val="sr-Cyrl-RS"/>
        </w:rPr>
        <w:t xml:space="preserve">Техничке напомене: </w:t>
      </w:r>
    </w:p>
    <w:p w:rsidR="00902F47" w:rsidRPr="003E0E5E" w:rsidRDefault="00902F47" w:rsidP="00372522">
      <w:pPr>
        <w:spacing w:line="136" w:lineRule="exact"/>
        <w:jc w:val="both"/>
        <w:rPr>
          <w:i/>
          <w:noProof/>
          <w:sz w:val="24"/>
          <w:szCs w:val="24"/>
          <w:lang w:val="sr-Cyrl-RS"/>
        </w:rPr>
      </w:pPr>
    </w:p>
    <w:p w:rsidR="00902F47" w:rsidRPr="003E0E5E" w:rsidRDefault="00902F47" w:rsidP="001A55A8">
      <w:pPr>
        <w:numPr>
          <w:ilvl w:val="1"/>
          <w:numId w:val="233"/>
        </w:numPr>
        <w:tabs>
          <w:tab w:val="left" w:pos="2020"/>
        </w:tabs>
        <w:spacing w:line="246" w:lineRule="auto"/>
        <w:ind w:left="1560" w:hanging="284"/>
        <w:jc w:val="both"/>
        <w:rPr>
          <w:rFonts w:eastAsia="Times New Roman"/>
          <w:i/>
          <w:iCs/>
          <w:noProof/>
          <w:sz w:val="24"/>
          <w:szCs w:val="24"/>
          <w:lang w:val="sr-Cyrl-RS"/>
        </w:rPr>
      </w:pPr>
      <w:r w:rsidRPr="003E0E5E">
        <w:rPr>
          <w:rFonts w:eastAsia="Times New Roman"/>
          <w:i/>
          <w:iCs/>
          <w:noProof/>
          <w:sz w:val="24"/>
          <w:szCs w:val="24"/>
          <w:lang w:val="sr-Cyrl-RS"/>
        </w:rPr>
        <w:lastRenderedPageBreak/>
        <w:t xml:space="preserve">Максимална фреквенција генератора произвољних </w:t>
      </w:r>
      <w:r w:rsidR="000576C4">
        <w:rPr>
          <w:rFonts w:eastAsia="Times New Roman"/>
          <w:i/>
          <w:iCs/>
          <w:noProof/>
          <w:sz w:val="24"/>
          <w:szCs w:val="24"/>
          <w:lang w:val="sr-Cyrl-RS"/>
        </w:rPr>
        <w:t>таласних</w:t>
      </w:r>
      <w:r w:rsidRPr="003E0E5E">
        <w:rPr>
          <w:rFonts w:eastAsia="Times New Roman"/>
          <w:i/>
          <w:iCs/>
          <w:noProof/>
          <w:sz w:val="24"/>
          <w:szCs w:val="24"/>
          <w:lang w:val="sr-Cyrl-RS"/>
        </w:rPr>
        <w:t xml:space="preserve"> облика или функцијског генератора изра</w:t>
      </w:r>
      <w:r w:rsidRPr="003E0E5E">
        <w:rPr>
          <w:rFonts w:eastAsia="Arial"/>
          <w:i/>
          <w:iCs/>
          <w:noProof/>
          <w:sz w:val="24"/>
          <w:szCs w:val="24"/>
          <w:lang w:val="sr-Cyrl-RS"/>
        </w:rPr>
        <w:t>ч</w:t>
      </w:r>
      <w:r w:rsidRPr="003E0E5E">
        <w:rPr>
          <w:rFonts w:eastAsia="Times New Roman"/>
          <w:i/>
          <w:iCs/>
          <w:noProof/>
          <w:sz w:val="24"/>
          <w:szCs w:val="24"/>
          <w:lang w:val="sr-Cyrl-RS"/>
        </w:rPr>
        <w:t>унава се дијељењем брзине узорковања, изражене у узорцима/секундама, с фактором 2,5.</w:t>
      </w:r>
    </w:p>
    <w:p w:rsidR="00902F47" w:rsidRPr="003E0E5E" w:rsidRDefault="00902F47" w:rsidP="00372522">
      <w:pPr>
        <w:spacing w:line="214" w:lineRule="exact"/>
        <w:ind w:left="1560" w:hanging="284"/>
        <w:jc w:val="both"/>
        <w:rPr>
          <w:rFonts w:eastAsia="Times New Roman"/>
          <w:i/>
          <w:iCs/>
          <w:noProof/>
          <w:sz w:val="24"/>
          <w:szCs w:val="24"/>
          <w:lang w:val="sr-Cyrl-RS"/>
        </w:rPr>
      </w:pPr>
    </w:p>
    <w:p w:rsidR="00902F47" w:rsidRPr="003E0E5E" w:rsidRDefault="00902F47" w:rsidP="001A55A8">
      <w:pPr>
        <w:numPr>
          <w:ilvl w:val="1"/>
          <w:numId w:val="233"/>
        </w:numPr>
        <w:tabs>
          <w:tab w:val="left" w:pos="2020"/>
        </w:tabs>
        <w:spacing w:line="272" w:lineRule="auto"/>
        <w:ind w:left="1560" w:hanging="284"/>
        <w:jc w:val="both"/>
        <w:rPr>
          <w:rFonts w:eastAsia="Times New Roman"/>
          <w:i/>
          <w:iCs/>
          <w:noProof/>
          <w:sz w:val="24"/>
          <w:szCs w:val="24"/>
          <w:lang w:val="sr-Cyrl-RS"/>
        </w:rPr>
      </w:pPr>
      <w:r w:rsidRPr="003E0E5E">
        <w:rPr>
          <w:rFonts w:eastAsia="Times New Roman"/>
          <w:i/>
          <w:iCs/>
          <w:noProof/>
          <w:sz w:val="24"/>
          <w:szCs w:val="24"/>
          <w:lang w:val="sr-Cyrl-RS"/>
        </w:rPr>
        <w:t>За потребе 3А002.д.1.а. ‚трајање импулса’ зна</w:t>
      </w:r>
      <w:r w:rsidRPr="003E0E5E">
        <w:rPr>
          <w:rFonts w:eastAsia="Arial"/>
          <w:i/>
          <w:iCs/>
          <w:noProof/>
          <w:sz w:val="24"/>
          <w:szCs w:val="24"/>
          <w:lang w:val="sr-Cyrl-RS"/>
        </w:rPr>
        <w:t>ч</w:t>
      </w:r>
      <w:r w:rsidR="000576C4">
        <w:rPr>
          <w:rFonts w:eastAsia="Times New Roman"/>
          <w:i/>
          <w:iCs/>
          <w:noProof/>
          <w:sz w:val="24"/>
          <w:szCs w:val="24"/>
          <w:lang w:val="sr-Cyrl-RS"/>
        </w:rPr>
        <w:t>и временски интервал од та</w:t>
      </w:r>
      <w:r w:rsidRPr="003E0E5E">
        <w:rPr>
          <w:rFonts w:eastAsia="Arial"/>
          <w:i/>
          <w:iCs/>
          <w:noProof/>
          <w:sz w:val="24"/>
          <w:szCs w:val="24"/>
          <w:lang w:val="sr-Cyrl-RS"/>
        </w:rPr>
        <w:t>ч</w:t>
      </w:r>
      <w:r w:rsidRPr="003E0E5E">
        <w:rPr>
          <w:rFonts w:eastAsia="Times New Roman"/>
          <w:i/>
          <w:iCs/>
          <w:noProof/>
          <w:sz w:val="24"/>
          <w:szCs w:val="24"/>
          <w:lang w:val="sr-Cyrl-RS"/>
        </w:rPr>
        <w:t>ке на воде</w:t>
      </w:r>
      <w:r w:rsidRPr="003E0E5E">
        <w:rPr>
          <w:rFonts w:eastAsia="Arial"/>
          <w:i/>
          <w:iCs/>
          <w:noProof/>
          <w:sz w:val="24"/>
          <w:szCs w:val="24"/>
          <w:lang w:val="sr-Cyrl-RS"/>
        </w:rPr>
        <w:t>ћ</w:t>
      </w:r>
      <w:r w:rsidRPr="003E0E5E">
        <w:rPr>
          <w:rFonts w:eastAsia="Times New Roman"/>
          <w:i/>
          <w:iCs/>
          <w:noProof/>
          <w:sz w:val="24"/>
          <w:szCs w:val="24"/>
          <w:lang w:val="sr-Cyrl-RS"/>
        </w:rPr>
        <w:t>ем рубу који изн</w:t>
      </w:r>
      <w:r w:rsidR="000576C4">
        <w:rPr>
          <w:rFonts w:eastAsia="Times New Roman"/>
          <w:i/>
          <w:iCs/>
          <w:noProof/>
          <w:sz w:val="24"/>
          <w:szCs w:val="24"/>
          <w:lang w:val="sr-Cyrl-RS"/>
        </w:rPr>
        <w:t>оси 50 % амплитуде импулса до та</w:t>
      </w:r>
      <w:r w:rsidRPr="003E0E5E">
        <w:rPr>
          <w:rFonts w:eastAsia="Arial"/>
          <w:i/>
          <w:iCs/>
          <w:noProof/>
          <w:sz w:val="24"/>
          <w:szCs w:val="24"/>
          <w:lang w:val="sr-Cyrl-RS"/>
        </w:rPr>
        <w:t>ч</w:t>
      </w:r>
      <w:r w:rsidRPr="003E0E5E">
        <w:rPr>
          <w:rFonts w:eastAsia="Times New Roman"/>
          <w:i/>
          <w:iCs/>
          <w:noProof/>
          <w:sz w:val="24"/>
          <w:szCs w:val="24"/>
          <w:lang w:val="sr-Cyrl-RS"/>
        </w:rPr>
        <w:t>ке на прате</w:t>
      </w:r>
      <w:r w:rsidRPr="003E0E5E">
        <w:rPr>
          <w:rFonts w:eastAsia="Arial"/>
          <w:i/>
          <w:iCs/>
          <w:noProof/>
          <w:sz w:val="24"/>
          <w:szCs w:val="24"/>
          <w:lang w:val="sr-Cyrl-RS"/>
        </w:rPr>
        <w:t>ћ</w:t>
      </w:r>
      <w:r w:rsidRPr="003E0E5E">
        <w:rPr>
          <w:rFonts w:eastAsia="Times New Roman"/>
          <w:i/>
          <w:iCs/>
          <w:noProof/>
          <w:sz w:val="24"/>
          <w:szCs w:val="24"/>
          <w:lang w:val="sr-Cyrl-RS"/>
        </w:rPr>
        <w:t>ем рубу импулса који износи 50 % амплитуде импулса.</w:t>
      </w:r>
    </w:p>
    <w:p w:rsidR="00E14E05" w:rsidRDefault="00E14E05" w:rsidP="00E14E05">
      <w:pPr>
        <w:pStyle w:val="ListParagraph"/>
        <w:rPr>
          <w:rFonts w:eastAsia="Times New Roman"/>
          <w:i/>
          <w:iCs/>
          <w:noProof/>
          <w:sz w:val="24"/>
          <w:szCs w:val="24"/>
          <w:lang w:val="sr-Cyrl-RS"/>
        </w:rPr>
      </w:pPr>
    </w:p>
    <w:p w:rsidR="00902F47" w:rsidRPr="003E0E5E" w:rsidRDefault="00902F47" w:rsidP="00372522">
      <w:pPr>
        <w:spacing w:line="192" w:lineRule="exact"/>
        <w:ind w:left="1560" w:hanging="284"/>
        <w:jc w:val="both"/>
        <w:rPr>
          <w:rFonts w:eastAsia="Times New Roman"/>
          <w:i/>
          <w:iCs/>
          <w:noProof/>
          <w:sz w:val="24"/>
          <w:szCs w:val="24"/>
          <w:lang w:val="sr-Cyrl-RS"/>
        </w:rPr>
      </w:pPr>
    </w:p>
    <w:p w:rsidR="00902F47" w:rsidRPr="003E0E5E" w:rsidRDefault="00E14E05"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Е</w:t>
      </w:r>
      <w:r w:rsidR="00991A09">
        <w:rPr>
          <w:rFonts w:eastAsia="Times New Roman"/>
          <w:noProof/>
          <w:sz w:val="24"/>
          <w:szCs w:val="24"/>
          <w:lang w:val="sr-Cyrl-RS"/>
        </w:rPr>
        <w:t xml:space="preserve">. </w:t>
      </w:r>
      <w:r w:rsidRPr="003E0E5E">
        <w:rPr>
          <w:rFonts w:eastAsia="Times New Roman"/>
          <w:noProof/>
          <w:sz w:val="24"/>
          <w:szCs w:val="24"/>
          <w:lang w:val="sr-Cyrl-RS"/>
        </w:rPr>
        <w:t>А</w:t>
      </w:r>
      <w:r w:rsidR="00902F47" w:rsidRPr="003E0E5E">
        <w:rPr>
          <w:rFonts w:eastAsia="Times New Roman"/>
          <w:noProof/>
          <w:sz w:val="24"/>
          <w:szCs w:val="24"/>
          <w:lang w:val="sr-Cyrl-RS"/>
        </w:rPr>
        <w:t xml:space="preserve">нализатори мреже који имају било коју од </w:t>
      </w:r>
      <w:r w:rsidR="00EB273F">
        <w:rPr>
          <w:rFonts w:eastAsia="Times New Roman"/>
          <w:noProof/>
          <w:sz w:val="24"/>
          <w:szCs w:val="24"/>
          <w:lang w:val="sr-Cyrl-RS"/>
        </w:rPr>
        <w:t>сљедећих</w:t>
      </w:r>
      <w:r w:rsidR="00902F47" w:rsidRPr="003E0E5E">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3E0E5E">
        <w:rPr>
          <w:rFonts w:eastAsia="Times New Roman"/>
          <w:noProof/>
          <w:sz w:val="24"/>
          <w:szCs w:val="24"/>
          <w:lang w:val="sr-Cyrl-RS"/>
        </w:rPr>
        <w:t>:</w:t>
      </w:r>
    </w:p>
    <w:p w:rsidR="00902F47" w:rsidRPr="003E0E5E" w:rsidRDefault="00902F47" w:rsidP="00372522">
      <w:pPr>
        <w:spacing w:line="230" w:lineRule="exact"/>
        <w:jc w:val="both"/>
        <w:rPr>
          <w:rFonts w:eastAsia="Times New Roman"/>
          <w:noProof/>
          <w:sz w:val="24"/>
          <w:szCs w:val="24"/>
          <w:lang w:val="sr-Cyrl-RS"/>
        </w:rPr>
      </w:pPr>
    </w:p>
    <w:p w:rsidR="00902F47" w:rsidRPr="00C73CF9" w:rsidRDefault="00902F47" w:rsidP="001A55A8">
      <w:pPr>
        <w:numPr>
          <w:ilvl w:val="1"/>
          <w:numId w:val="234"/>
        </w:numPr>
        <w:tabs>
          <w:tab w:val="left" w:pos="2020"/>
        </w:tabs>
        <w:spacing w:line="246" w:lineRule="auto"/>
        <w:ind w:left="1560" w:hanging="284"/>
        <w:jc w:val="both"/>
        <w:rPr>
          <w:rFonts w:eastAsia="Times New Roman"/>
          <w:noProof/>
          <w:sz w:val="24"/>
          <w:szCs w:val="24"/>
          <w:lang w:val="sr-Cyrl-RS"/>
        </w:rPr>
      </w:pPr>
      <w:r w:rsidRPr="003E0E5E">
        <w:rPr>
          <w:rFonts w:eastAsia="Times New Roman"/>
          <w:noProof/>
          <w:sz w:val="24"/>
          <w:szCs w:val="24"/>
          <w:lang w:val="sr-Cyrl-RS"/>
        </w:rPr>
        <w:t>излазну снагу ве</w:t>
      </w:r>
      <w:r w:rsidRPr="003E0E5E">
        <w:rPr>
          <w:rFonts w:eastAsia="Arial"/>
          <w:noProof/>
          <w:sz w:val="24"/>
          <w:szCs w:val="24"/>
          <w:lang w:val="sr-Cyrl-RS"/>
        </w:rPr>
        <w:t>ћ</w:t>
      </w:r>
      <w:r w:rsidR="000576C4">
        <w:rPr>
          <w:rFonts w:eastAsia="Times New Roman"/>
          <w:noProof/>
          <w:sz w:val="24"/>
          <w:szCs w:val="24"/>
          <w:lang w:val="sr-Cyrl-RS"/>
        </w:rPr>
        <w:t xml:space="preserve">у од 31,62 </w:t>
      </w:r>
      <w:r w:rsidR="000576C4">
        <w:rPr>
          <w:rFonts w:eastAsia="Times New Roman"/>
          <w:noProof/>
          <w:sz w:val="24"/>
          <w:szCs w:val="24"/>
          <w:lang w:val="en-US"/>
        </w:rPr>
        <w:t>m</w:t>
      </w:r>
      <w:r w:rsidRPr="003E0E5E">
        <w:rPr>
          <w:rFonts w:eastAsia="Times New Roman"/>
          <w:noProof/>
          <w:sz w:val="24"/>
          <w:szCs w:val="24"/>
          <w:lang w:val="sr-Cyrl-RS"/>
        </w:rPr>
        <w:t xml:space="preserve">W (15 </w:t>
      </w:r>
      <w:r w:rsidR="00247541">
        <w:rPr>
          <w:rFonts w:eastAsia="Times New Roman"/>
          <w:noProof/>
          <w:sz w:val="24"/>
          <w:szCs w:val="24"/>
          <w:lang w:val="sr-Cyrl-RS"/>
        </w:rPr>
        <w:t>dBm</w:t>
      </w:r>
      <w:r w:rsidRPr="003E0E5E">
        <w:rPr>
          <w:rFonts w:eastAsia="Times New Roman"/>
          <w:noProof/>
          <w:sz w:val="24"/>
          <w:szCs w:val="24"/>
          <w:lang w:val="sr-Cyrl-RS"/>
        </w:rPr>
        <w:t>) било гдје унутар радног фреквенцијског подру</w:t>
      </w:r>
      <w:r w:rsidRPr="003E0E5E">
        <w:rPr>
          <w:rFonts w:eastAsia="Arial"/>
          <w:noProof/>
          <w:sz w:val="24"/>
          <w:szCs w:val="24"/>
          <w:lang w:val="sr-Cyrl-RS"/>
        </w:rPr>
        <w:t>ч</w:t>
      </w:r>
      <w:r w:rsidRPr="003E0E5E">
        <w:rPr>
          <w:rFonts w:eastAsia="Times New Roman"/>
          <w:noProof/>
          <w:sz w:val="24"/>
          <w:szCs w:val="24"/>
          <w:lang w:val="sr-Cyrl-RS"/>
        </w:rPr>
        <w:t xml:space="preserve">ја изнад 43,5 </w:t>
      </w:r>
      <w:r w:rsidR="00610B07">
        <w:rPr>
          <w:rFonts w:eastAsia="Times New Roman"/>
          <w:noProof/>
          <w:sz w:val="24"/>
          <w:szCs w:val="24"/>
          <w:lang w:val="sr-Cyrl-RS"/>
        </w:rPr>
        <w:t>GHz</w:t>
      </w:r>
      <w:r w:rsidRPr="003E0E5E">
        <w:rPr>
          <w:rFonts w:eastAsia="Times New Roman"/>
          <w:noProof/>
          <w:sz w:val="24"/>
          <w:szCs w:val="24"/>
          <w:lang w:val="sr-Cyrl-RS"/>
        </w:rPr>
        <w:t xml:space="preserve">, али не изнад 90 </w:t>
      </w:r>
      <w:r w:rsidR="00610B07">
        <w:rPr>
          <w:rFonts w:eastAsia="Times New Roman"/>
          <w:noProof/>
          <w:sz w:val="24"/>
          <w:szCs w:val="24"/>
          <w:lang w:val="sr-Cyrl-RS"/>
        </w:rPr>
        <w:t>GHz</w:t>
      </w:r>
      <w:r w:rsidRPr="003E0E5E">
        <w:rPr>
          <w:rFonts w:eastAsia="Times New Roman"/>
          <w:noProof/>
          <w:sz w:val="24"/>
          <w:szCs w:val="24"/>
          <w:lang w:val="sr-Cyrl-RS"/>
        </w:rPr>
        <w:t>;</w:t>
      </w:r>
    </w:p>
    <w:p w:rsidR="00902F47" w:rsidRPr="00902F47" w:rsidRDefault="00902F47" w:rsidP="001A55A8">
      <w:pPr>
        <w:numPr>
          <w:ilvl w:val="1"/>
          <w:numId w:val="234"/>
        </w:numPr>
        <w:tabs>
          <w:tab w:val="left" w:pos="2020"/>
        </w:tabs>
        <w:spacing w:line="247" w:lineRule="auto"/>
        <w:ind w:left="1560" w:hanging="284"/>
        <w:jc w:val="both"/>
        <w:rPr>
          <w:rFonts w:eastAsia="Times New Roman"/>
          <w:noProof/>
          <w:sz w:val="24"/>
          <w:szCs w:val="24"/>
          <w:lang w:val="sr-Cyrl-RS"/>
        </w:rPr>
      </w:pPr>
      <w:r w:rsidRPr="00902F47">
        <w:rPr>
          <w:rFonts w:eastAsia="Times New Roman"/>
          <w:noProof/>
          <w:sz w:val="24"/>
          <w:szCs w:val="24"/>
          <w:lang w:val="sr-Cyrl-RS"/>
        </w:rPr>
        <w:t>излазну снагу ве</w:t>
      </w:r>
      <w:r w:rsidRPr="00902F47">
        <w:rPr>
          <w:rFonts w:eastAsia="Arial"/>
          <w:noProof/>
          <w:sz w:val="24"/>
          <w:szCs w:val="24"/>
          <w:lang w:val="sr-Cyrl-RS"/>
        </w:rPr>
        <w:t>ћ</w:t>
      </w:r>
      <w:r w:rsidR="000576C4">
        <w:rPr>
          <w:rFonts w:eastAsia="Times New Roman"/>
          <w:noProof/>
          <w:sz w:val="24"/>
          <w:szCs w:val="24"/>
          <w:lang w:val="sr-Cyrl-RS"/>
        </w:rPr>
        <w:t xml:space="preserve">у од 1 </w:t>
      </w:r>
      <w:r w:rsidR="000576C4">
        <w:rPr>
          <w:rFonts w:eastAsia="Times New Roman"/>
          <w:noProof/>
          <w:sz w:val="24"/>
          <w:szCs w:val="24"/>
          <w:lang w:val="en-US"/>
        </w:rPr>
        <w:t>m</w:t>
      </w:r>
      <w:r w:rsidRPr="00902F47">
        <w:rPr>
          <w:rFonts w:eastAsia="Times New Roman"/>
          <w:noProof/>
          <w:sz w:val="24"/>
          <w:szCs w:val="24"/>
          <w:lang w:val="sr-Cyrl-RS"/>
        </w:rPr>
        <w:t xml:space="preserve">W (0 </w:t>
      </w:r>
      <w:r w:rsidR="00247541">
        <w:rPr>
          <w:rFonts w:eastAsia="Times New Roman"/>
          <w:noProof/>
          <w:sz w:val="24"/>
          <w:szCs w:val="24"/>
          <w:lang w:val="sr-Cyrl-RS"/>
        </w:rPr>
        <w:t>dBm</w:t>
      </w:r>
      <w:r w:rsidRPr="00902F47">
        <w:rPr>
          <w:rFonts w:eastAsia="Times New Roman"/>
          <w:noProof/>
          <w:sz w:val="24"/>
          <w:szCs w:val="24"/>
          <w:lang w:val="sr-Cyrl-RS"/>
        </w:rPr>
        <w:t>) било гдје унутар радног фреквенцијског подру</w:t>
      </w:r>
      <w:r w:rsidRPr="00902F47">
        <w:rPr>
          <w:rFonts w:eastAsia="Arial"/>
          <w:noProof/>
          <w:sz w:val="24"/>
          <w:szCs w:val="24"/>
          <w:lang w:val="sr-Cyrl-RS"/>
        </w:rPr>
        <w:t>ч</w:t>
      </w:r>
      <w:r w:rsidRPr="00902F47">
        <w:rPr>
          <w:rFonts w:eastAsia="Times New Roman"/>
          <w:noProof/>
          <w:sz w:val="24"/>
          <w:szCs w:val="24"/>
          <w:lang w:val="sr-Cyrl-RS"/>
        </w:rPr>
        <w:t xml:space="preserve">ја изнад 90 </w:t>
      </w:r>
      <w:r w:rsidR="00610B07">
        <w:rPr>
          <w:rFonts w:eastAsia="Times New Roman"/>
          <w:noProof/>
          <w:sz w:val="24"/>
          <w:szCs w:val="24"/>
          <w:lang w:val="sr-Cyrl-RS"/>
        </w:rPr>
        <w:t>GHz</w:t>
      </w:r>
      <w:r w:rsidRPr="00902F47">
        <w:rPr>
          <w:rFonts w:eastAsia="Times New Roman"/>
          <w:noProof/>
          <w:sz w:val="24"/>
          <w:szCs w:val="24"/>
          <w:lang w:val="sr-Cyrl-RS"/>
        </w:rPr>
        <w:t xml:space="preserve">, али не изнад 110 </w:t>
      </w:r>
      <w:r w:rsidR="00610B07">
        <w:rPr>
          <w:rFonts w:eastAsia="Times New Roman"/>
          <w:noProof/>
          <w:sz w:val="24"/>
          <w:szCs w:val="24"/>
          <w:lang w:val="sr-Cyrl-RS"/>
        </w:rPr>
        <w:t>GHz</w:t>
      </w:r>
      <w:r w:rsidRPr="00902F47">
        <w:rPr>
          <w:rFonts w:eastAsia="Times New Roman"/>
          <w:noProof/>
          <w:sz w:val="24"/>
          <w:szCs w:val="24"/>
          <w:lang w:val="sr-Cyrl-RS"/>
        </w:rPr>
        <w:t>;</w:t>
      </w:r>
    </w:p>
    <w:p w:rsidR="00902F47" w:rsidRPr="00902F47" w:rsidRDefault="00902F47" w:rsidP="00372522">
      <w:pPr>
        <w:tabs>
          <w:tab w:val="left" w:pos="2020"/>
        </w:tabs>
        <w:spacing w:line="247" w:lineRule="auto"/>
        <w:jc w:val="both"/>
        <w:rPr>
          <w:rFonts w:eastAsia="Times New Roman"/>
          <w:noProof/>
          <w:sz w:val="24"/>
          <w:szCs w:val="24"/>
          <w:lang w:val="sr-Cyrl-RS"/>
        </w:rPr>
      </w:pPr>
    </w:p>
    <w:p w:rsidR="00902F47" w:rsidRPr="00902F47" w:rsidRDefault="00902F47" w:rsidP="001A55A8">
      <w:pPr>
        <w:numPr>
          <w:ilvl w:val="1"/>
          <w:numId w:val="234"/>
        </w:numPr>
        <w:tabs>
          <w:tab w:val="left" w:pos="2020"/>
        </w:tabs>
        <w:spacing w:line="247" w:lineRule="auto"/>
        <w:ind w:left="1560" w:hanging="284"/>
        <w:jc w:val="both"/>
        <w:rPr>
          <w:rFonts w:eastAsia="Times New Roman"/>
          <w:noProof/>
          <w:sz w:val="24"/>
          <w:szCs w:val="24"/>
          <w:lang w:val="sr-Cyrl-RS"/>
        </w:rPr>
      </w:pPr>
      <w:r w:rsidRPr="00902F47">
        <w:rPr>
          <w:rFonts w:eastAsia="Times New Roman"/>
          <w:noProof/>
          <w:sz w:val="24"/>
          <w:szCs w:val="24"/>
          <w:lang w:val="sr-Cyrl-RS"/>
        </w:rPr>
        <w:t>‚функц</w:t>
      </w:r>
      <w:r w:rsidR="000576C4">
        <w:rPr>
          <w:rFonts w:eastAsia="Times New Roman"/>
          <w:noProof/>
          <w:sz w:val="24"/>
          <w:szCs w:val="24"/>
          <w:lang w:val="sr-Cyrl-BA"/>
        </w:rPr>
        <w:t>и</w:t>
      </w:r>
      <w:r w:rsidR="00F45795">
        <w:rPr>
          <w:rFonts w:eastAsia="Times New Roman"/>
          <w:noProof/>
          <w:sz w:val="24"/>
          <w:szCs w:val="24"/>
          <w:lang w:val="sr-Cyrl-RS"/>
        </w:rPr>
        <w:t>он</w:t>
      </w:r>
      <w:r w:rsidRPr="00902F47">
        <w:rPr>
          <w:rFonts w:eastAsia="Times New Roman"/>
          <w:noProof/>
          <w:sz w:val="24"/>
          <w:szCs w:val="24"/>
          <w:lang w:val="sr-Cyrl-RS"/>
        </w:rPr>
        <w:t xml:space="preserve">алност </w:t>
      </w:r>
      <w:r w:rsidR="00C82973">
        <w:rPr>
          <w:rFonts w:eastAsia="Times New Roman"/>
          <w:noProof/>
          <w:sz w:val="24"/>
          <w:szCs w:val="24"/>
          <w:lang w:val="sr-Cyrl-RS"/>
        </w:rPr>
        <w:t>мј</w:t>
      </w:r>
      <w:r w:rsidRPr="00902F47">
        <w:rPr>
          <w:rFonts w:eastAsia="Times New Roman"/>
          <w:noProof/>
          <w:sz w:val="24"/>
          <w:szCs w:val="24"/>
          <w:lang w:val="sr-Cyrl-RS"/>
        </w:rPr>
        <w:t xml:space="preserve">ерења нелинеарних вектора’ при фреквенцијама изнад 50 </w:t>
      </w:r>
      <w:r w:rsidR="00610B07">
        <w:rPr>
          <w:rFonts w:eastAsia="Times New Roman"/>
          <w:noProof/>
          <w:sz w:val="24"/>
          <w:szCs w:val="24"/>
          <w:lang w:val="sr-Cyrl-RS"/>
        </w:rPr>
        <w:t>GHz</w:t>
      </w:r>
      <w:r w:rsidRPr="00902F47">
        <w:rPr>
          <w:rFonts w:eastAsia="Times New Roman"/>
          <w:noProof/>
          <w:sz w:val="24"/>
          <w:szCs w:val="24"/>
          <w:lang w:val="sr-Cyrl-RS"/>
        </w:rPr>
        <w:t xml:space="preserve">, али не изнад 110 </w:t>
      </w:r>
      <w:r w:rsidR="00610B07">
        <w:rPr>
          <w:rFonts w:eastAsia="Times New Roman"/>
          <w:noProof/>
          <w:sz w:val="24"/>
          <w:szCs w:val="24"/>
          <w:lang w:val="sr-Cyrl-RS"/>
        </w:rPr>
        <w:t>GHz</w:t>
      </w:r>
      <w:r w:rsidRPr="00902F47">
        <w:rPr>
          <w:rFonts w:eastAsia="Times New Roman"/>
          <w:noProof/>
          <w:sz w:val="24"/>
          <w:szCs w:val="24"/>
          <w:lang w:val="sr-Cyrl-RS"/>
        </w:rPr>
        <w:t xml:space="preserve"> </w:t>
      </w:r>
      <w:r w:rsidRPr="00902F47">
        <w:rPr>
          <w:rFonts w:eastAsia="Times New Roman"/>
          <w:noProof/>
          <w:sz w:val="24"/>
          <w:szCs w:val="24"/>
          <w:u w:val="single"/>
          <w:lang w:val="sr-Cyrl-RS"/>
        </w:rPr>
        <w:t>или</w:t>
      </w:r>
    </w:p>
    <w:p w:rsidR="00E14E05" w:rsidRDefault="00E14E05" w:rsidP="00E14E05">
      <w:pPr>
        <w:pStyle w:val="ListParagraph"/>
        <w:rPr>
          <w:rFonts w:eastAsia="Times New Roman"/>
          <w:noProof/>
          <w:sz w:val="24"/>
          <w:szCs w:val="24"/>
          <w:lang w:val="sr-Cyrl-RS"/>
        </w:rPr>
      </w:pPr>
    </w:p>
    <w:p w:rsidR="00902F47" w:rsidRPr="00902F47" w:rsidRDefault="00902F47" w:rsidP="00372522">
      <w:pPr>
        <w:spacing w:line="213" w:lineRule="exact"/>
        <w:jc w:val="both"/>
        <w:rPr>
          <w:rFonts w:eastAsia="Times New Roman"/>
          <w:noProof/>
          <w:sz w:val="24"/>
          <w:szCs w:val="24"/>
          <w:lang w:val="sr-Cyrl-RS"/>
        </w:rPr>
      </w:pPr>
    </w:p>
    <w:p w:rsidR="00902F47" w:rsidRPr="00902F47" w:rsidRDefault="00902F47" w:rsidP="00372522">
      <w:pPr>
        <w:ind w:left="1276"/>
        <w:jc w:val="both"/>
        <w:rPr>
          <w:rFonts w:eastAsia="Times New Roman"/>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230" w:lineRule="exact"/>
        <w:ind w:left="1276"/>
        <w:jc w:val="both"/>
        <w:rPr>
          <w:rFonts w:eastAsia="Times New Roman"/>
          <w:noProof/>
          <w:sz w:val="24"/>
          <w:szCs w:val="24"/>
          <w:lang w:val="sr-Cyrl-RS"/>
        </w:rPr>
      </w:pPr>
    </w:p>
    <w:p w:rsidR="00902F47" w:rsidRPr="00902F47" w:rsidRDefault="00902F47" w:rsidP="00372522">
      <w:pPr>
        <w:spacing w:line="245" w:lineRule="auto"/>
        <w:ind w:left="1276"/>
        <w:jc w:val="both"/>
        <w:rPr>
          <w:rFonts w:eastAsia="Times New Roman"/>
          <w:noProof/>
          <w:sz w:val="24"/>
          <w:szCs w:val="24"/>
          <w:lang w:val="sr-Cyrl-RS"/>
        </w:rPr>
      </w:pPr>
      <w:r w:rsidRPr="00902F47">
        <w:rPr>
          <w:rFonts w:eastAsia="Times New Roman"/>
          <w:i/>
          <w:iCs/>
          <w:noProof/>
          <w:sz w:val="24"/>
          <w:szCs w:val="24"/>
          <w:lang w:val="sr-Cyrl-RS"/>
        </w:rPr>
        <w:t>,Функц</w:t>
      </w:r>
      <w:r w:rsidR="000576C4">
        <w:rPr>
          <w:rFonts w:eastAsia="Times New Roman"/>
          <w:i/>
          <w:iCs/>
          <w:noProof/>
          <w:sz w:val="24"/>
          <w:szCs w:val="24"/>
          <w:lang w:val="sr-Cyrl-RS"/>
        </w:rPr>
        <w:t>и</w:t>
      </w:r>
      <w:r w:rsidR="00F45795">
        <w:rPr>
          <w:rFonts w:eastAsia="Times New Roman"/>
          <w:i/>
          <w:iCs/>
          <w:noProof/>
          <w:sz w:val="24"/>
          <w:szCs w:val="24"/>
          <w:lang w:val="sr-Cyrl-RS"/>
        </w:rPr>
        <w:t>он</w:t>
      </w:r>
      <w:r w:rsidRPr="00902F47">
        <w:rPr>
          <w:rFonts w:eastAsia="Times New Roman"/>
          <w:i/>
          <w:iCs/>
          <w:noProof/>
          <w:sz w:val="24"/>
          <w:szCs w:val="24"/>
          <w:lang w:val="sr-Cyrl-RS"/>
        </w:rPr>
        <w:t xml:space="preserve">алност </w:t>
      </w:r>
      <w:r w:rsidR="00C82973">
        <w:rPr>
          <w:rFonts w:eastAsia="Times New Roman"/>
          <w:i/>
          <w:iCs/>
          <w:noProof/>
          <w:sz w:val="24"/>
          <w:szCs w:val="24"/>
          <w:lang w:val="sr-Cyrl-RS"/>
        </w:rPr>
        <w:t>мј</w:t>
      </w:r>
      <w:r w:rsidRPr="00902F47">
        <w:rPr>
          <w:rFonts w:eastAsia="Times New Roman"/>
          <w:i/>
          <w:iCs/>
          <w:noProof/>
          <w:sz w:val="24"/>
          <w:szCs w:val="24"/>
          <w:lang w:val="sr-Cyrl-RS"/>
        </w:rPr>
        <w:t>ерења нелинеарних вектора’ зна</w:t>
      </w:r>
      <w:r w:rsidRPr="00902F47">
        <w:rPr>
          <w:rFonts w:eastAsia="Arial"/>
          <w:i/>
          <w:iCs/>
          <w:noProof/>
          <w:sz w:val="24"/>
          <w:szCs w:val="24"/>
          <w:lang w:val="sr-Cyrl-RS"/>
        </w:rPr>
        <w:t>ч</w:t>
      </w:r>
      <w:r w:rsidRPr="00902F47">
        <w:rPr>
          <w:rFonts w:eastAsia="Times New Roman"/>
          <w:i/>
          <w:iCs/>
          <w:noProof/>
          <w:sz w:val="24"/>
          <w:szCs w:val="24"/>
          <w:lang w:val="sr-Cyrl-RS"/>
        </w:rPr>
        <w:t>и способност инструмента за анализу испитних резултата уре</w:t>
      </w:r>
      <w:r w:rsidRPr="00902F47">
        <w:rPr>
          <w:rFonts w:eastAsia="Arial"/>
          <w:i/>
          <w:iCs/>
          <w:noProof/>
          <w:sz w:val="24"/>
          <w:szCs w:val="24"/>
          <w:lang w:val="sr-Cyrl-RS"/>
        </w:rPr>
        <w:t>ђ</w:t>
      </w:r>
      <w:r w:rsidRPr="00902F47">
        <w:rPr>
          <w:rFonts w:eastAsia="Times New Roman"/>
          <w:i/>
          <w:iCs/>
          <w:noProof/>
          <w:sz w:val="24"/>
          <w:szCs w:val="24"/>
          <w:lang w:val="sr-Cyrl-RS"/>
        </w:rPr>
        <w:t>аја покренутих у подру</w:t>
      </w:r>
      <w:r w:rsidRPr="00902F47">
        <w:rPr>
          <w:rFonts w:eastAsia="Arial"/>
          <w:i/>
          <w:iCs/>
          <w:noProof/>
          <w:sz w:val="24"/>
          <w:szCs w:val="24"/>
          <w:lang w:val="sr-Cyrl-RS"/>
        </w:rPr>
        <w:t>ч</w:t>
      </w:r>
      <w:r w:rsidRPr="00902F47">
        <w:rPr>
          <w:rFonts w:eastAsia="Times New Roman"/>
          <w:i/>
          <w:iCs/>
          <w:noProof/>
          <w:sz w:val="24"/>
          <w:szCs w:val="24"/>
          <w:lang w:val="sr-Cyrl-RS"/>
        </w:rPr>
        <w:t>ју великих сигнала или нелинеарном подру</w:t>
      </w:r>
      <w:r w:rsidRPr="00902F47">
        <w:rPr>
          <w:rFonts w:eastAsia="Arial"/>
          <w:i/>
          <w:iCs/>
          <w:noProof/>
          <w:sz w:val="24"/>
          <w:szCs w:val="24"/>
          <w:lang w:val="sr-Cyrl-RS"/>
        </w:rPr>
        <w:t>ч</w:t>
      </w:r>
      <w:r w:rsidRPr="00902F47">
        <w:rPr>
          <w:rFonts w:eastAsia="Times New Roman"/>
          <w:i/>
          <w:iCs/>
          <w:noProof/>
          <w:sz w:val="24"/>
          <w:szCs w:val="24"/>
          <w:lang w:val="sr-Cyrl-RS"/>
        </w:rPr>
        <w:t>ју изобли</w:t>
      </w:r>
      <w:r w:rsidRPr="00902F47">
        <w:rPr>
          <w:rFonts w:eastAsia="Arial"/>
          <w:i/>
          <w:iCs/>
          <w:noProof/>
          <w:sz w:val="24"/>
          <w:szCs w:val="24"/>
          <w:lang w:val="sr-Cyrl-RS"/>
        </w:rPr>
        <w:t>ч</w:t>
      </w:r>
      <w:r w:rsidRPr="00902F47">
        <w:rPr>
          <w:rFonts w:eastAsia="Times New Roman"/>
          <w:i/>
          <w:iCs/>
          <w:noProof/>
          <w:sz w:val="24"/>
          <w:szCs w:val="24"/>
          <w:lang w:val="sr-Cyrl-RS"/>
        </w:rPr>
        <w:t>ења.</w:t>
      </w:r>
    </w:p>
    <w:p w:rsidR="00902F47" w:rsidRPr="00902F47" w:rsidRDefault="00902F47" w:rsidP="00372522">
      <w:pPr>
        <w:spacing w:line="215" w:lineRule="exact"/>
        <w:jc w:val="both"/>
        <w:rPr>
          <w:rFonts w:eastAsia="Times New Roman"/>
          <w:noProof/>
          <w:sz w:val="24"/>
          <w:szCs w:val="24"/>
          <w:lang w:val="sr-Cyrl-RS"/>
        </w:rPr>
      </w:pPr>
    </w:p>
    <w:p w:rsidR="00902F47" w:rsidRPr="00902F47" w:rsidRDefault="00902F47" w:rsidP="001A55A8">
      <w:pPr>
        <w:numPr>
          <w:ilvl w:val="1"/>
          <w:numId w:val="234"/>
        </w:numPr>
        <w:tabs>
          <w:tab w:val="left" w:pos="1560"/>
        </w:tabs>
        <w:ind w:firstLine="1276"/>
        <w:jc w:val="both"/>
        <w:rPr>
          <w:rFonts w:eastAsia="Times New Roman"/>
          <w:noProof/>
          <w:sz w:val="24"/>
          <w:szCs w:val="24"/>
          <w:lang w:val="sr-Cyrl-RS"/>
        </w:rPr>
      </w:pPr>
      <w:r w:rsidRPr="00902F47">
        <w:rPr>
          <w:rFonts w:eastAsia="Times New Roman"/>
          <w:noProof/>
          <w:sz w:val="24"/>
          <w:szCs w:val="24"/>
          <w:lang w:val="sr-Cyrl-RS"/>
        </w:rPr>
        <w:t xml:space="preserve">максимална радна фреквенција виша од 110 </w:t>
      </w:r>
      <w:r w:rsidR="00610B07">
        <w:rPr>
          <w:rFonts w:eastAsia="Times New Roman"/>
          <w:noProof/>
          <w:sz w:val="24"/>
          <w:szCs w:val="24"/>
          <w:lang w:val="sr-Cyrl-RS"/>
        </w:rPr>
        <w:t>GHz</w:t>
      </w:r>
      <w:r w:rsidRPr="00902F47">
        <w:rPr>
          <w:rFonts w:eastAsia="Times New Roman"/>
          <w:noProof/>
          <w:sz w:val="24"/>
          <w:szCs w:val="24"/>
          <w:lang w:val="sr-Cyrl-RS"/>
        </w:rPr>
        <w:t>;</w:t>
      </w:r>
    </w:p>
    <w:p w:rsidR="00902F47" w:rsidRPr="00902F47" w:rsidRDefault="00902F47" w:rsidP="00372522">
      <w:pPr>
        <w:tabs>
          <w:tab w:val="left" w:pos="1560"/>
        </w:tabs>
        <w:spacing w:line="231" w:lineRule="exact"/>
        <w:ind w:firstLine="1276"/>
        <w:jc w:val="both"/>
        <w:rPr>
          <w:rFonts w:eastAsia="Times New Roman"/>
          <w:noProof/>
          <w:sz w:val="24"/>
          <w:szCs w:val="24"/>
          <w:lang w:val="sr-Cyrl-RS"/>
        </w:rPr>
      </w:pPr>
    </w:p>
    <w:p w:rsidR="00902F47" w:rsidRPr="00902F47" w:rsidRDefault="00991A09" w:rsidP="00372522">
      <w:pPr>
        <w:tabs>
          <w:tab w:val="left" w:pos="1276"/>
        </w:tabs>
        <w:ind w:left="851"/>
        <w:jc w:val="both"/>
        <w:rPr>
          <w:rFonts w:eastAsia="Times New Roman"/>
          <w:noProof/>
          <w:sz w:val="24"/>
          <w:szCs w:val="24"/>
          <w:lang w:val="sr-Cyrl-RS"/>
        </w:rPr>
      </w:pPr>
      <w:r>
        <w:rPr>
          <w:rFonts w:eastAsia="Times New Roman"/>
          <w:noProof/>
          <w:sz w:val="24"/>
          <w:szCs w:val="24"/>
          <w:lang w:val="sr-Cyrl-RS"/>
        </w:rPr>
        <w:t xml:space="preserve">ф. </w:t>
      </w:r>
      <w:r w:rsidR="00E14E05" w:rsidRPr="00902F47">
        <w:rPr>
          <w:rFonts w:eastAsia="Times New Roman"/>
          <w:noProof/>
          <w:sz w:val="24"/>
          <w:szCs w:val="24"/>
          <w:lang w:val="sr-Cyrl-RS"/>
        </w:rPr>
        <w:t>М</w:t>
      </w:r>
      <w:r w:rsidR="00902F47" w:rsidRPr="00902F47">
        <w:rPr>
          <w:rFonts w:eastAsia="Times New Roman"/>
          <w:noProof/>
          <w:sz w:val="24"/>
          <w:szCs w:val="24"/>
          <w:lang w:val="sr-Cyrl-RS"/>
        </w:rPr>
        <w:t>икро</w:t>
      </w:r>
      <w:r w:rsidR="000576C4">
        <w:rPr>
          <w:rFonts w:eastAsia="Times New Roman"/>
          <w:noProof/>
          <w:sz w:val="24"/>
          <w:szCs w:val="24"/>
          <w:lang w:val="sr-Cyrl-RS"/>
        </w:rPr>
        <w:t>таласни испитни прије</w:t>
      </w:r>
      <w:r w:rsidR="00902F47" w:rsidRPr="00902F47">
        <w:rPr>
          <w:rFonts w:eastAsia="Times New Roman"/>
          <w:noProof/>
          <w:sz w:val="24"/>
          <w:szCs w:val="24"/>
          <w:lang w:val="sr-Cyrl-RS"/>
        </w:rPr>
        <w:t>мници који имају све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w:t>
      </w:r>
    </w:p>
    <w:p w:rsidR="00902F47" w:rsidRPr="00902F47" w:rsidRDefault="00902F47" w:rsidP="00372522">
      <w:pPr>
        <w:spacing w:line="230" w:lineRule="exact"/>
        <w:jc w:val="both"/>
        <w:rPr>
          <w:rFonts w:eastAsia="Times New Roman"/>
          <w:noProof/>
          <w:sz w:val="24"/>
          <w:szCs w:val="24"/>
          <w:lang w:val="sr-Cyrl-RS"/>
        </w:rPr>
      </w:pPr>
    </w:p>
    <w:p w:rsidR="00902F47" w:rsidRPr="00A27A9D" w:rsidRDefault="00902F47" w:rsidP="001A55A8">
      <w:pPr>
        <w:pStyle w:val="ListParagraph"/>
        <w:numPr>
          <w:ilvl w:val="0"/>
          <w:numId w:val="537"/>
        </w:numPr>
        <w:tabs>
          <w:tab w:val="left" w:pos="1560"/>
        </w:tabs>
        <w:jc w:val="both"/>
        <w:rPr>
          <w:rFonts w:eastAsia="Times New Roman"/>
          <w:noProof/>
          <w:sz w:val="24"/>
          <w:szCs w:val="24"/>
          <w:lang w:val="sr-Cyrl-RS"/>
        </w:rPr>
      </w:pPr>
      <w:r w:rsidRPr="00A27A9D">
        <w:rPr>
          <w:rFonts w:eastAsia="Times New Roman"/>
          <w:noProof/>
          <w:sz w:val="24"/>
          <w:szCs w:val="24"/>
          <w:lang w:val="sr-Cyrl-RS"/>
        </w:rPr>
        <w:t xml:space="preserve">максимална радна фреквенција виша од 110 </w:t>
      </w:r>
      <w:r w:rsidR="00610B07" w:rsidRPr="00A27A9D">
        <w:rPr>
          <w:rFonts w:eastAsia="Times New Roman"/>
          <w:noProof/>
          <w:sz w:val="24"/>
          <w:szCs w:val="24"/>
          <w:lang w:val="sr-Cyrl-RS"/>
        </w:rPr>
        <w:t>GHz</w:t>
      </w:r>
      <w:r w:rsidRPr="00A27A9D">
        <w:rPr>
          <w:rFonts w:eastAsia="Times New Roman"/>
          <w:noProof/>
          <w:sz w:val="24"/>
          <w:szCs w:val="24"/>
          <w:lang w:val="sr-Cyrl-RS"/>
        </w:rPr>
        <w:t>; и</w:t>
      </w:r>
    </w:p>
    <w:p w:rsidR="00902F47" w:rsidRPr="00902F47" w:rsidRDefault="00902F47" w:rsidP="00A27A9D">
      <w:pPr>
        <w:tabs>
          <w:tab w:val="left" w:pos="1560"/>
        </w:tabs>
        <w:spacing w:line="231" w:lineRule="exact"/>
        <w:ind w:left="1276" w:firstLine="285"/>
        <w:jc w:val="both"/>
        <w:rPr>
          <w:rFonts w:eastAsia="Times New Roman"/>
          <w:noProof/>
          <w:sz w:val="24"/>
          <w:szCs w:val="24"/>
          <w:lang w:val="sr-Cyrl-RS"/>
        </w:rPr>
      </w:pPr>
    </w:p>
    <w:p w:rsidR="00902F47" w:rsidRPr="00A27A9D" w:rsidRDefault="00902F47" w:rsidP="001A55A8">
      <w:pPr>
        <w:pStyle w:val="ListParagraph"/>
        <w:numPr>
          <w:ilvl w:val="0"/>
          <w:numId w:val="537"/>
        </w:numPr>
        <w:tabs>
          <w:tab w:val="left" w:pos="1560"/>
        </w:tabs>
        <w:jc w:val="both"/>
        <w:rPr>
          <w:rFonts w:eastAsia="Times New Roman"/>
          <w:noProof/>
          <w:sz w:val="24"/>
          <w:szCs w:val="24"/>
          <w:lang w:val="sr-Cyrl-RS"/>
        </w:rPr>
      </w:pPr>
      <w:r w:rsidRPr="00A27A9D">
        <w:rPr>
          <w:rFonts w:eastAsia="Times New Roman"/>
          <w:noProof/>
          <w:sz w:val="24"/>
          <w:szCs w:val="24"/>
          <w:lang w:val="sr-Cyrl-RS"/>
        </w:rPr>
        <w:t xml:space="preserve">способност истовременог </w:t>
      </w:r>
      <w:r w:rsidR="00C82973" w:rsidRPr="00A27A9D">
        <w:rPr>
          <w:rFonts w:eastAsia="Times New Roman"/>
          <w:noProof/>
          <w:sz w:val="24"/>
          <w:szCs w:val="24"/>
          <w:lang w:val="sr-Cyrl-RS"/>
        </w:rPr>
        <w:t>мј</w:t>
      </w:r>
      <w:r w:rsidRPr="00A27A9D">
        <w:rPr>
          <w:rFonts w:eastAsia="Times New Roman"/>
          <w:noProof/>
          <w:sz w:val="24"/>
          <w:szCs w:val="24"/>
          <w:lang w:val="sr-Cyrl-RS"/>
        </w:rPr>
        <w:t>ерења амплитуде и фазе;</w:t>
      </w:r>
    </w:p>
    <w:p w:rsidR="00E14E05" w:rsidRDefault="00E14E05" w:rsidP="00E14E05">
      <w:pPr>
        <w:pStyle w:val="ListParagraph"/>
        <w:rPr>
          <w:rFonts w:eastAsia="Times New Roman"/>
          <w:noProof/>
          <w:sz w:val="24"/>
          <w:szCs w:val="24"/>
          <w:lang w:val="sr-Cyrl-RS"/>
        </w:rPr>
      </w:pPr>
    </w:p>
    <w:p w:rsidR="00902F47" w:rsidRPr="00902F47" w:rsidRDefault="00902F47" w:rsidP="00372522">
      <w:pPr>
        <w:spacing w:line="231" w:lineRule="exact"/>
        <w:jc w:val="both"/>
        <w:rPr>
          <w:rFonts w:eastAsia="Times New Roman"/>
          <w:noProof/>
          <w:sz w:val="24"/>
          <w:szCs w:val="24"/>
          <w:lang w:val="sr-Cyrl-RS"/>
        </w:rPr>
      </w:pPr>
    </w:p>
    <w:p w:rsidR="00902F47" w:rsidRPr="00902F47" w:rsidRDefault="00991A09" w:rsidP="00372522">
      <w:pPr>
        <w:tabs>
          <w:tab w:val="left" w:pos="1276"/>
        </w:tabs>
        <w:ind w:left="851"/>
        <w:jc w:val="both"/>
        <w:rPr>
          <w:rFonts w:eastAsia="Times New Roman"/>
          <w:noProof/>
          <w:sz w:val="24"/>
          <w:szCs w:val="24"/>
          <w:lang w:val="sr-Cyrl-RS"/>
        </w:rPr>
      </w:pPr>
      <w:r>
        <w:rPr>
          <w:rFonts w:eastAsia="Times New Roman"/>
          <w:noProof/>
          <w:sz w:val="24"/>
          <w:szCs w:val="24"/>
          <w:lang w:val="sr-Cyrl-RS"/>
        </w:rPr>
        <w:t xml:space="preserve">г. </w:t>
      </w:r>
      <w:r w:rsidR="00E14E05" w:rsidRPr="00902F47">
        <w:rPr>
          <w:rFonts w:eastAsia="Times New Roman"/>
          <w:noProof/>
          <w:sz w:val="24"/>
          <w:szCs w:val="24"/>
          <w:lang w:val="sr-Cyrl-RS"/>
        </w:rPr>
        <w:t>С</w:t>
      </w:r>
      <w:r w:rsidR="00902F47" w:rsidRPr="00902F47">
        <w:rPr>
          <w:rFonts w:eastAsia="Times New Roman"/>
          <w:noProof/>
          <w:sz w:val="24"/>
          <w:szCs w:val="24"/>
          <w:lang w:val="sr-Cyrl-RS"/>
        </w:rPr>
        <w:t xml:space="preserve">тандарди атомске фреквенције који имају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29" w:lineRule="exact"/>
        <w:jc w:val="both"/>
        <w:rPr>
          <w:rFonts w:eastAsia="Times New Roman"/>
          <w:noProof/>
          <w:sz w:val="24"/>
          <w:szCs w:val="24"/>
          <w:lang w:val="sr-Cyrl-RS"/>
        </w:rPr>
      </w:pPr>
    </w:p>
    <w:p w:rsidR="00902F47" w:rsidRPr="00A27A9D" w:rsidRDefault="00902F47" w:rsidP="001A55A8">
      <w:pPr>
        <w:pStyle w:val="ListParagraph"/>
        <w:numPr>
          <w:ilvl w:val="0"/>
          <w:numId w:val="538"/>
        </w:numPr>
        <w:tabs>
          <w:tab w:val="left" w:pos="2020"/>
        </w:tabs>
        <w:jc w:val="both"/>
        <w:rPr>
          <w:rFonts w:eastAsia="Times New Roman"/>
          <w:noProof/>
          <w:sz w:val="24"/>
          <w:szCs w:val="24"/>
          <w:lang w:val="sr-Cyrl-RS"/>
        </w:rPr>
      </w:pPr>
      <w:r w:rsidRPr="00A27A9D">
        <w:rPr>
          <w:rFonts w:eastAsia="Times New Roman"/>
          <w:noProof/>
          <w:sz w:val="24"/>
          <w:szCs w:val="24"/>
          <w:lang w:val="sr-Cyrl-RS"/>
        </w:rPr>
        <w:t>„прикладни за употребу у свемиру”;</w:t>
      </w:r>
    </w:p>
    <w:p w:rsidR="00902F47" w:rsidRPr="00902F47" w:rsidRDefault="00902F47" w:rsidP="00A27A9D">
      <w:pPr>
        <w:spacing w:line="204" w:lineRule="exact"/>
        <w:ind w:left="1276"/>
        <w:jc w:val="both"/>
        <w:rPr>
          <w:rFonts w:eastAsia="Times New Roman"/>
          <w:noProof/>
          <w:sz w:val="24"/>
          <w:szCs w:val="24"/>
          <w:lang w:val="sr-Cyrl-RS"/>
        </w:rPr>
      </w:pPr>
    </w:p>
    <w:p w:rsidR="00902F47" w:rsidRPr="00A27A9D" w:rsidRDefault="000576C4" w:rsidP="001A55A8">
      <w:pPr>
        <w:pStyle w:val="ListParagraph"/>
        <w:numPr>
          <w:ilvl w:val="0"/>
          <w:numId w:val="538"/>
        </w:numPr>
        <w:tabs>
          <w:tab w:val="left" w:pos="2020"/>
        </w:tabs>
        <w:spacing w:line="209" w:lineRule="auto"/>
        <w:jc w:val="both"/>
        <w:rPr>
          <w:rFonts w:eastAsia="Times New Roman"/>
          <w:noProof/>
          <w:sz w:val="24"/>
          <w:szCs w:val="24"/>
          <w:lang w:val="sr-Cyrl-RS"/>
        </w:rPr>
      </w:pPr>
      <w:r w:rsidRPr="00A27A9D">
        <w:rPr>
          <w:rFonts w:eastAsia="Times New Roman"/>
          <w:noProof/>
          <w:sz w:val="24"/>
          <w:szCs w:val="24"/>
          <w:lang w:val="sr-Cyrl-RS"/>
        </w:rPr>
        <w:t>нису Р</w:t>
      </w:r>
      <w:r w:rsidR="00902F47" w:rsidRPr="00A27A9D">
        <w:rPr>
          <w:rFonts w:eastAsia="Times New Roman"/>
          <w:noProof/>
          <w:sz w:val="24"/>
          <w:szCs w:val="24"/>
          <w:lang w:val="sr-Cyrl-RS"/>
        </w:rPr>
        <w:t xml:space="preserve">убидијеви фреквенцијски стандарди и имају дуготрајну стабилност мању (бољу) од 1 × 10 </w:t>
      </w:r>
      <w:r w:rsidR="00902F47" w:rsidRPr="00A27A9D">
        <w:rPr>
          <w:rFonts w:eastAsia="Times New Roman"/>
          <w:noProof/>
          <w:sz w:val="24"/>
          <w:szCs w:val="24"/>
          <w:vertAlign w:val="superscript"/>
          <w:lang w:val="sr-Cyrl-RS"/>
        </w:rPr>
        <w:t>–11</w:t>
      </w:r>
      <w:r w:rsidR="00902F47" w:rsidRPr="00A27A9D">
        <w:rPr>
          <w:rFonts w:eastAsia="Times New Roman"/>
          <w:noProof/>
          <w:sz w:val="24"/>
          <w:szCs w:val="24"/>
          <w:lang w:val="sr-Cyrl-RS"/>
        </w:rPr>
        <w:t xml:space="preserve"> /</w:t>
      </w:r>
      <w:r w:rsidR="00C82973" w:rsidRPr="00A27A9D">
        <w:rPr>
          <w:rFonts w:eastAsia="Times New Roman"/>
          <w:noProof/>
          <w:sz w:val="24"/>
          <w:szCs w:val="24"/>
          <w:lang w:val="sr-Cyrl-RS"/>
        </w:rPr>
        <w:t>мј</w:t>
      </w:r>
      <w:r w:rsidR="00902F47" w:rsidRPr="00A27A9D">
        <w:rPr>
          <w:rFonts w:eastAsia="Times New Roman"/>
          <w:noProof/>
          <w:sz w:val="24"/>
          <w:szCs w:val="24"/>
          <w:lang w:val="sr-Cyrl-RS"/>
        </w:rPr>
        <w:t xml:space="preserve">есец; </w:t>
      </w:r>
      <w:r w:rsidR="00902F47" w:rsidRPr="00A27A9D">
        <w:rPr>
          <w:rFonts w:eastAsia="Times New Roman"/>
          <w:noProof/>
          <w:sz w:val="24"/>
          <w:szCs w:val="24"/>
          <w:u w:val="single"/>
          <w:lang w:val="sr-Cyrl-RS"/>
        </w:rPr>
        <w:t>или</w:t>
      </w:r>
    </w:p>
    <w:p w:rsidR="00E14E05" w:rsidRDefault="00E14E05" w:rsidP="00E14E05">
      <w:pPr>
        <w:pStyle w:val="ListParagraph"/>
        <w:rPr>
          <w:rFonts w:eastAsia="Times New Roman"/>
          <w:noProof/>
          <w:sz w:val="24"/>
          <w:szCs w:val="24"/>
          <w:lang w:val="sr-Cyrl-RS"/>
        </w:rPr>
      </w:pPr>
    </w:p>
    <w:p w:rsidR="00902F47" w:rsidRPr="00902F47" w:rsidRDefault="00902F47" w:rsidP="00A27A9D">
      <w:pPr>
        <w:spacing w:line="220" w:lineRule="exact"/>
        <w:ind w:left="1276"/>
        <w:jc w:val="both"/>
        <w:rPr>
          <w:rFonts w:eastAsia="Times New Roman"/>
          <w:noProof/>
          <w:sz w:val="24"/>
          <w:szCs w:val="24"/>
          <w:lang w:val="sr-Cyrl-RS"/>
        </w:rPr>
      </w:pPr>
    </w:p>
    <w:p w:rsidR="00902F47" w:rsidRPr="00A27A9D" w:rsidRDefault="00902F47" w:rsidP="001A55A8">
      <w:pPr>
        <w:pStyle w:val="ListParagraph"/>
        <w:numPr>
          <w:ilvl w:val="0"/>
          <w:numId w:val="538"/>
        </w:numPr>
        <w:tabs>
          <w:tab w:val="left" w:pos="2020"/>
        </w:tabs>
        <w:jc w:val="both"/>
        <w:rPr>
          <w:rFonts w:eastAsia="Times New Roman"/>
          <w:noProof/>
          <w:sz w:val="24"/>
          <w:szCs w:val="24"/>
          <w:lang w:val="sr-Cyrl-RS"/>
        </w:rPr>
      </w:pPr>
      <w:r w:rsidRPr="00A27A9D">
        <w:rPr>
          <w:rFonts w:eastAsia="Times New Roman"/>
          <w:noProof/>
          <w:sz w:val="24"/>
          <w:szCs w:val="24"/>
          <w:lang w:val="sr-Cyrl-RS"/>
        </w:rPr>
        <w:t>нису „прикладни за употребу у свемиру” и имају све сљеде</w:t>
      </w:r>
      <w:r w:rsidRPr="00A27A9D">
        <w:rPr>
          <w:rFonts w:eastAsia="Arial"/>
          <w:noProof/>
          <w:sz w:val="24"/>
          <w:szCs w:val="24"/>
          <w:lang w:val="sr-Cyrl-RS"/>
        </w:rPr>
        <w:t>ћ</w:t>
      </w:r>
      <w:r w:rsidRPr="00A27A9D">
        <w:rPr>
          <w:rFonts w:eastAsia="Times New Roman"/>
          <w:noProof/>
          <w:sz w:val="24"/>
          <w:szCs w:val="24"/>
          <w:lang w:val="sr-Cyrl-RS"/>
        </w:rPr>
        <w:t xml:space="preserve">е </w:t>
      </w:r>
      <w:r w:rsidR="00EB273F" w:rsidRPr="00A27A9D">
        <w:rPr>
          <w:rFonts w:eastAsia="Times New Roman"/>
          <w:noProof/>
          <w:sz w:val="24"/>
          <w:szCs w:val="24"/>
          <w:lang w:val="sr-Cyrl-RS"/>
        </w:rPr>
        <w:t>карактеристике</w:t>
      </w:r>
      <w:r w:rsidRPr="00A27A9D">
        <w:rPr>
          <w:rFonts w:eastAsia="Times New Roman"/>
          <w:noProof/>
          <w:sz w:val="24"/>
          <w:szCs w:val="24"/>
          <w:lang w:val="sr-Cyrl-RS"/>
        </w:rPr>
        <w:t>:</w:t>
      </w:r>
    </w:p>
    <w:p w:rsidR="00902F47" w:rsidRPr="00902F47" w:rsidRDefault="00902F47" w:rsidP="00A27A9D">
      <w:pPr>
        <w:spacing w:line="230" w:lineRule="exact"/>
        <w:jc w:val="both"/>
        <w:rPr>
          <w:rFonts w:eastAsia="Times New Roman"/>
          <w:noProof/>
          <w:sz w:val="24"/>
          <w:szCs w:val="24"/>
          <w:lang w:val="sr-Cyrl-RS"/>
        </w:rPr>
      </w:pPr>
    </w:p>
    <w:p w:rsidR="00902F47" w:rsidRPr="00E14E05" w:rsidRDefault="00E14E05" w:rsidP="00E14E05">
      <w:pPr>
        <w:tabs>
          <w:tab w:val="left" w:pos="1843"/>
        </w:tabs>
        <w:ind w:left="1636"/>
        <w:jc w:val="both"/>
        <w:rPr>
          <w:rFonts w:eastAsia="Times New Roman"/>
          <w:noProof/>
          <w:sz w:val="24"/>
          <w:szCs w:val="24"/>
          <w:lang w:val="sr-Cyrl-RS"/>
        </w:rPr>
      </w:pPr>
      <w:r>
        <w:rPr>
          <w:rFonts w:eastAsia="Times New Roman"/>
          <w:noProof/>
          <w:sz w:val="24"/>
          <w:szCs w:val="24"/>
          <w:lang w:val="sr-Cyrl-RS"/>
        </w:rPr>
        <w:t xml:space="preserve">а. </w:t>
      </w:r>
      <w:r w:rsidR="001D26C0" w:rsidRPr="00E14E05">
        <w:rPr>
          <w:rFonts w:eastAsia="Times New Roman"/>
          <w:noProof/>
          <w:sz w:val="24"/>
          <w:szCs w:val="24"/>
          <w:lang w:val="sr-Cyrl-RS"/>
        </w:rPr>
        <w:t>Р</w:t>
      </w:r>
      <w:r w:rsidR="00902F47" w:rsidRPr="00E14E05">
        <w:rPr>
          <w:rFonts w:eastAsia="Times New Roman"/>
          <w:noProof/>
          <w:sz w:val="24"/>
          <w:szCs w:val="24"/>
          <w:lang w:val="sr-Cyrl-RS"/>
        </w:rPr>
        <w:t>убидијев су фреквенцијски стандард;</w:t>
      </w:r>
    </w:p>
    <w:p w:rsidR="00902F47" w:rsidRPr="00902F47" w:rsidRDefault="00902F47" w:rsidP="00E14E05">
      <w:pPr>
        <w:tabs>
          <w:tab w:val="left" w:pos="1843"/>
        </w:tabs>
        <w:spacing w:line="204" w:lineRule="exact"/>
        <w:ind w:left="1920"/>
        <w:jc w:val="both"/>
        <w:rPr>
          <w:rFonts w:eastAsia="Times New Roman"/>
          <w:noProof/>
          <w:sz w:val="24"/>
          <w:szCs w:val="24"/>
          <w:lang w:val="sr-Cyrl-RS"/>
        </w:rPr>
      </w:pPr>
    </w:p>
    <w:p w:rsidR="00902F47" w:rsidRPr="00E14E05" w:rsidRDefault="00E14E05" w:rsidP="00E14E05">
      <w:pPr>
        <w:tabs>
          <w:tab w:val="left" w:pos="1843"/>
        </w:tabs>
        <w:ind w:left="1636"/>
        <w:jc w:val="both"/>
        <w:rPr>
          <w:rFonts w:eastAsia="Times New Roman"/>
          <w:noProof/>
          <w:sz w:val="24"/>
          <w:szCs w:val="24"/>
          <w:lang w:val="sr-Cyrl-RS"/>
        </w:rPr>
      </w:pPr>
      <w:r>
        <w:rPr>
          <w:rFonts w:eastAsia="Times New Roman"/>
          <w:noProof/>
          <w:sz w:val="24"/>
          <w:szCs w:val="24"/>
          <w:lang w:val="sr-Cyrl-RS"/>
        </w:rPr>
        <w:t xml:space="preserve">б. </w:t>
      </w:r>
      <w:r w:rsidR="00902F47" w:rsidRPr="00E14E05">
        <w:rPr>
          <w:rFonts w:eastAsia="Times New Roman"/>
          <w:noProof/>
          <w:sz w:val="24"/>
          <w:szCs w:val="24"/>
          <w:lang w:val="sr-Cyrl-RS"/>
        </w:rPr>
        <w:t xml:space="preserve">дуготрајна стабилност мања (боља) од 1 × 10 </w:t>
      </w:r>
      <w:r w:rsidR="00902F47" w:rsidRPr="00E14E05">
        <w:rPr>
          <w:rFonts w:eastAsia="Times New Roman"/>
          <w:noProof/>
          <w:sz w:val="24"/>
          <w:szCs w:val="24"/>
          <w:vertAlign w:val="superscript"/>
          <w:lang w:val="sr-Cyrl-RS"/>
        </w:rPr>
        <w:t>–11</w:t>
      </w:r>
      <w:r w:rsidR="00902F47" w:rsidRPr="00E14E05">
        <w:rPr>
          <w:rFonts w:eastAsia="Times New Roman"/>
          <w:noProof/>
          <w:sz w:val="24"/>
          <w:szCs w:val="24"/>
          <w:lang w:val="sr-Cyrl-RS"/>
        </w:rPr>
        <w:t xml:space="preserve"> /</w:t>
      </w:r>
      <w:r w:rsidR="00C82973" w:rsidRPr="00E14E05">
        <w:rPr>
          <w:rFonts w:eastAsia="Times New Roman"/>
          <w:noProof/>
          <w:sz w:val="24"/>
          <w:szCs w:val="24"/>
          <w:lang w:val="sr-Cyrl-RS"/>
        </w:rPr>
        <w:t>мј</w:t>
      </w:r>
      <w:r w:rsidR="00902F47" w:rsidRPr="00E14E05">
        <w:rPr>
          <w:rFonts w:eastAsia="Times New Roman"/>
          <w:noProof/>
          <w:sz w:val="24"/>
          <w:szCs w:val="24"/>
          <w:lang w:val="sr-Cyrl-RS"/>
        </w:rPr>
        <w:t xml:space="preserve">есец; </w:t>
      </w:r>
      <w:r w:rsidR="00902F47" w:rsidRPr="00E14E05">
        <w:rPr>
          <w:rFonts w:eastAsia="Times New Roman"/>
          <w:noProof/>
          <w:sz w:val="24"/>
          <w:szCs w:val="24"/>
          <w:u w:val="single"/>
          <w:lang w:val="sr-Cyrl-RS"/>
        </w:rPr>
        <w:t>и</w:t>
      </w:r>
    </w:p>
    <w:p w:rsidR="00902F47" w:rsidRPr="00902F47" w:rsidRDefault="00902F47" w:rsidP="00E14E05">
      <w:pPr>
        <w:tabs>
          <w:tab w:val="left" w:pos="1843"/>
        </w:tabs>
        <w:spacing w:line="155" w:lineRule="exact"/>
        <w:ind w:left="360" w:firstLine="1560"/>
        <w:jc w:val="both"/>
        <w:rPr>
          <w:rFonts w:eastAsia="Times New Roman"/>
          <w:noProof/>
          <w:sz w:val="24"/>
          <w:szCs w:val="24"/>
          <w:lang w:val="sr-Cyrl-RS"/>
        </w:rPr>
      </w:pPr>
    </w:p>
    <w:p w:rsidR="00902F47" w:rsidRPr="00902F47" w:rsidRDefault="00E14E05" w:rsidP="00E14E05">
      <w:pPr>
        <w:tabs>
          <w:tab w:val="left" w:pos="1843"/>
        </w:tabs>
        <w:ind w:left="360"/>
        <w:jc w:val="both"/>
        <w:rPr>
          <w:rFonts w:eastAsia="Times New Roman"/>
          <w:noProof/>
          <w:sz w:val="24"/>
          <w:szCs w:val="24"/>
          <w:lang w:val="sr-Cyrl-RS"/>
        </w:rPr>
      </w:pPr>
      <w:r>
        <w:rPr>
          <w:rFonts w:eastAsia="Times New Roman"/>
          <w:noProof/>
          <w:sz w:val="24"/>
          <w:szCs w:val="24"/>
          <w:lang w:val="sr-Cyrl-RS"/>
        </w:rPr>
        <w:t xml:space="preserve">                     ц. </w:t>
      </w:r>
      <w:r w:rsidR="00902F47" w:rsidRPr="00902F47">
        <w:rPr>
          <w:rFonts w:eastAsia="Times New Roman"/>
          <w:noProof/>
          <w:sz w:val="24"/>
          <w:szCs w:val="24"/>
          <w:lang w:val="sr-Cyrl-RS"/>
        </w:rPr>
        <w:t>укупна потрошња снаге мања од 1 W;</w:t>
      </w:r>
    </w:p>
    <w:p w:rsidR="00902F47" w:rsidRPr="00902F47" w:rsidRDefault="00902F47" w:rsidP="00372522">
      <w:pPr>
        <w:spacing w:line="231" w:lineRule="exact"/>
        <w:jc w:val="both"/>
        <w:rPr>
          <w:rFonts w:eastAsia="Times New Roman"/>
          <w:noProof/>
          <w:sz w:val="24"/>
          <w:szCs w:val="24"/>
          <w:lang w:val="sr-Cyrl-RS"/>
        </w:rPr>
      </w:pPr>
    </w:p>
    <w:p w:rsidR="00902F47" w:rsidRPr="00902F47" w:rsidRDefault="00991A09" w:rsidP="00372522">
      <w:pPr>
        <w:tabs>
          <w:tab w:val="left" w:pos="1276"/>
        </w:tabs>
        <w:ind w:left="851"/>
        <w:jc w:val="both"/>
        <w:rPr>
          <w:rFonts w:eastAsia="Times New Roman"/>
          <w:noProof/>
          <w:sz w:val="24"/>
          <w:szCs w:val="24"/>
          <w:lang w:val="sr-Cyrl-RS"/>
        </w:rPr>
      </w:pPr>
      <w:r>
        <w:rPr>
          <w:rFonts w:eastAsia="Times New Roman"/>
          <w:noProof/>
          <w:sz w:val="24"/>
          <w:szCs w:val="24"/>
          <w:lang w:val="sr-Cyrl-RS"/>
        </w:rPr>
        <w:t xml:space="preserve">х. </w:t>
      </w:r>
      <w:r w:rsidR="00902F47" w:rsidRPr="00902F47">
        <w:rPr>
          <w:rFonts w:eastAsia="Times New Roman"/>
          <w:noProof/>
          <w:sz w:val="24"/>
          <w:szCs w:val="24"/>
          <w:lang w:val="sr-Cyrl-RS"/>
        </w:rPr>
        <w:t>„</w:t>
      </w:r>
      <w:r w:rsidR="001D26C0">
        <w:rPr>
          <w:rFonts w:eastAsia="Times New Roman"/>
          <w:noProof/>
          <w:sz w:val="24"/>
          <w:szCs w:val="24"/>
          <w:lang w:val="sr-Cyrl-RS"/>
        </w:rPr>
        <w:t>електронски</w:t>
      </w:r>
      <w:r w:rsidR="00902F47" w:rsidRPr="00902F47">
        <w:rPr>
          <w:rFonts w:eastAsia="Times New Roman"/>
          <w:noProof/>
          <w:sz w:val="24"/>
          <w:szCs w:val="24"/>
          <w:lang w:val="sr-Cyrl-RS"/>
        </w:rPr>
        <w:t xml:space="preserve"> склопови”, модули или опрема намијењени за:</w:t>
      </w:r>
    </w:p>
    <w:p w:rsidR="00902F47" w:rsidRPr="00902F47" w:rsidRDefault="00902F47" w:rsidP="00372522">
      <w:pPr>
        <w:spacing w:line="230" w:lineRule="exact"/>
        <w:jc w:val="both"/>
        <w:rPr>
          <w:rFonts w:eastAsia="Times New Roman"/>
          <w:noProof/>
          <w:sz w:val="24"/>
          <w:szCs w:val="24"/>
          <w:lang w:val="sr-Cyrl-RS"/>
        </w:rPr>
      </w:pPr>
    </w:p>
    <w:p w:rsidR="00902F47" w:rsidRPr="00A27A9D" w:rsidRDefault="00902F47" w:rsidP="001A55A8">
      <w:pPr>
        <w:pStyle w:val="ListParagraph"/>
        <w:numPr>
          <w:ilvl w:val="0"/>
          <w:numId w:val="539"/>
        </w:numPr>
        <w:tabs>
          <w:tab w:val="left" w:pos="1560"/>
        </w:tabs>
        <w:jc w:val="both"/>
        <w:rPr>
          <w:rFonts w:eastAsia="Times New Roman"/>
          <w:noProof/>
          <w:sz w:val="24"/>
          <w:szCs w:val="24"/>
          <w:lang w:val="sr-Cyrl-RS"/>
        </w:rPr>
      </w:pPr>
      <w:r w:rsidRPr="00A27A9D">
        <w:rPr>
          <w:rFonts w:eastAsia="Times New Roman"/>
          <w:noProof/>
          <w:sz w:val="24"/>
          <w:szCs w:val="24"/>
          <w:lang w:val="sr-Cyrl-RS"/>
        </w:rPr>
        <w:t xml:space="preserve">аналогно-дигиталне конверзије који имају било коју од </w:t>
      </w:r>
      <w:r w:rsidR="00EB273F" w:rsidRPr="00A27A9D">
        <w:rPr>
          <w:rFonts w:eastAsia="Times New Roman"/>
          <w:noProof/>
          <w:sz w:val="24"/>
          <w:szCs w:val="24"/>
          <w:lang w:val="sr-Cyrl-RS"/>
        </w:rPr>
        <w:t>сљедећих</w:t>
      </w:r>
      <w:r w:rsidRPr="00A27A9D">
        <w:rPr>
          <w:rFonts w:eastAsia="Times New Roman"/>
          <w:noProof/>
          <w:sz w:val="24"/>
          <w:szCs w:val="24"/>
          <w:lang w:val="sr-Cyrl-RS"/>
        </w:rPr>
        <w:t xml:space="preserve"> </w:t>
      </w:r>
      <w:r w:rsidR="00EB273F" w:rsidRPr="00A27A9D">
        <w:rPr>
          <w:rFonts w:eastAsia="Times New Roman"/>
          <w:noProof/>
          <w:sz w:val="24"/>
          <w:szCs w:val="24"/>
          <w:lang w:val="sr-Cyrl-RS"/>
        </w:rPr>
        <w:t>карактеристика</w:t>
      </w:r>
      <w:r w:rsidRPr="00A27A9D">
        <w:rPr>
          <w:rFonts w:eastAsia="Times New Roman"/>
          <w:noProof/>
          <w:sz w:val="24"/>
          <w:szCs w:val="24"/>
          <w:lang w:val="sr-Cyrl-RS"/>
        </w:rPr>
        <w:t>:</w:t>
      </w:r>
    </w:p>
    <w:p w:rsidR="00902F47" w:rsidRPr="00902F47" w:rsidRDefault="00902F47" w:rsidP="00372522">
      <w:pPr>
        <w:spacing w:line="229" w:lineRule="exact"/>
        <w:jc w:val="both"/>
        <w:rPr>
          <w:rFonts w:eastAsia="Times New Roman"/>
          <w:noProof/>
          <w:sz w:val="24"/>
          <w:szCs w:val="24"/>
          <w:lang w:val="sr-Cyrl-RS"/>
        </w:rPr>
      </w:pPr>
    </w:p>
    <w:p w:rsidR="00902F47" w:rsidRPr="00902F47" w:rsidRDefault="00991A09" w:rsidP="00372522">
      <w:pPr>
        <w:tabs>
          <w:tab w:val="left" w:pos="2240"/>
          <w:tab w:val="left" w:pos="9356"/>
          <w:tab w:val="left" w:pos="9639"/>
        </w:tabs>
        <w:spacing w:line="246" w:lineRule="auto"/>
        <w:ind w:left="1560"/>
        <w:jc w:val="both"/>
        <w:rPr>
          <w:rFonts w:eastAsia="Times New Roman"/>
          <w:noProof/>
          <w:sz w:val="24"/>
          <w:szCs w:val="24"/>
          <w:lang w:val="sr-Cyrl-RS"/>
        </w:rPr>
      </w:pPr>
      <w:r>
        <w:rPr>
          <w:rFonts w:eastAsia="Times New Roman"/>
          <w:noProof/>
          <w:sz w:val="24"/>
          <w:szCs w:val="24"/>
          <w:lang w:val="sr-Cyrl-RS"/>
        </w:rPr>
        <w:lastRenderedPageBreak/>
        <w:t xml:space="preserve">а. </w:t>
      </w:r>
      <w:r w:rsidR="001D26C0">
        <w:rPr>
          <w:rFonts w:eastAsia="Times New Roman"/>
          <w:noProof/>
          <w:sz w:val="24"/>
          <w:szCs w:val="24"/>
          <w:lang w:val="sr-Cyrl-RS"/>
        </w:rPr>
        <w:t>резолуцију од</w:t>
      </w:r>
      <w:r w:rsidR="00902F47" w:rsidRPr="00902F47">
        <w:rPr>
          <w:rFonts w:eastAsia="Times New Roman"/>
          <w:noProof/>
          <w:sz w:val="24"/>
          <w:szCs w:val="24"/>
          <w:lang w:val="sr-Cyrl-RS"/>
        </w:rPr>
        <w:t xml:space="preserve"> 8 бита или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али мању од 10 бита, уз </w:t>
      </w:r>
      <w:r w:rsidR="001D26C0">
        <w:rPr>
          <w:rFonts w:eastAsia="Times New Roman"/>
          <w:noProof/>
          <w:sz w:val="24"/>
          <w:szCs w:val="24"/>
          <w:lang w:val="sr-Cyrl-RS"/>
        </w:rPr>
        <w:t>степен пр</w:t>
      </w:r>
      <w:r w:rsidR="00902F47" w:rsidRPr="00902F47">
        <w:rPr>
          <w:rFonts w:eastAsia="Times New Roman"/>
          <w:noProof/>
          <w:sz w:val="24"/>
          <w:szCs w:val="24"/>
          <w:lang w:val="sr-Cyrl-RS"/>
        </w:rPr>
        <w:t>еноса улазних узорака ве</w:t>
      </w:r>
      <w:r w:rsidR="00902F47" w:rsidRPr="00902F47">
        <w:rPr>
          <w:rFonts w:eastAsia="Arial"/>
          <w:noProof/>
          <w:sz w:val="24"/>
          <w:szCs w:val="24"/>
          <w:lang w:val="sr-Cyrl-RS"/>
        </w:rPr>
        <w:t>ћ</w:t>
      </w:r>
      <w:r w:rsidR="00902F47" w:rsidRPr="00902F47">
        <w:rPr>
          <w:rFonts w:eastAsia="Times New Roman"/>
          <w:noProof/>
          <w:sz w:val="24"/>
          <w:szCs w:val="24"/>
          <w:lang w:val="sr-Cyrl-RS"/>
        </w:rPr>
        <w:t>и од 1,3 гигаузорака у секунди (</w:t>
      </w:r>
      <w:r w:rsidR="002E77CB">
        <w:rPr>
          <w:rFonts w:eastAsia="Times New Roman"/>
          <w:noProof/>
          <w:sz w:val="24"/>
          <w:szCs w:val="24"/>
          <w:lang w:val="en-US"/>
        </w:rPr>
        <w:t>GSPS</w:t>
      </w:r>
      <w:r w:rsidR="00902F47" w:rsidRPr="00902F47">
        <w:rPr>
          <w:rFonts w:eastAsia="Times New Roman"/>
          <w:noProof/>
          <w:sz w:val="24"/>
          <w:szCs w:val="24"/>
          <w:lang w:val="sr-Cyrl-RS"/>
        </w:rPr>
        <w:t>);</w:t>
      </w:r>
    </w:p>
    <w:p w:rsidR="00902F47" w:rsidRPr="00902F47" w:rsidRDefault="00902F47" w:rsidP="00372522">
      <w:pPr>
        <w:spacing w:line="214" w:lineRule="exact"/>
        <w:ind w:left="1560"/>
        <w:jc w:val="both"/>
        <w:rPr>
          <w:rFonts w:eastAsia="Times New Roman"/>
          <w:noProof/>
          <w:sz w:val="24"/>
          <w:szCs w:val="24"/>
          <w:lang w:val="sr-Cyrl-RS"/>
        </w:rPr>
      </w:pPr>
    </w:p>
    <w:p w:rsidR="00902F47" w:rsidRPr="00902F47" w:rsidRDefault="00991A09" w:rsidP="00372522">
      <w:pPr>
        <w:tabs>
          <w:tab w:val="left" w:pos="2240"/>
        </w:tabs>
        <w:ind w:left="1560"/>
        <w:jc w:val="both"/>
        <w:rPr>
          <w:rFonts w:eastAsia="Times New Roman"/>
          <w:noProof/>
          <w:sz w:val="24"/>
          <w:szCs w:val="24"/>
          <w:lang w:val="sr-Cyrl-RS"/>
        </w:rPr>
      </w:pPr>
      <w:r>
        <w:rPr>
          <w:rFonts w:eastAsia="Times New Roman"/>
          <w:noProof/>
          <w:sz w:val="24"/>
          <w:szCs w:val="24"/>
          <w:lang w:val="sr-Cyrl-RS"/>
        </w:rPr>
        <w:t xml:space="preserve">б. </w:t>
      </w:r>
      <w:r w:rsidR="00B55865">
        <w:rPr>
          <w:rFonts w:eastAsia="Times New Roman"/>
          <w:noProof/>
          <w:sz w:val="24"/>
          <w:szCs w:val="24"/>
          <w:lang w:val="sr-Cyrl-RS"/>
        </w:rPr>
        <w:t>резолуцију</w:t>
      </w:r>
      <w:r w:rsidR="00902F47" w:rsidRPr="00902F47">
        <w:rPr>
          <w:rFonts w:eastAsia="Times New Roman"/>
          <w:noProof/>
          <w:sz w:val="24"/>
          <w:szCs w:val="24"/>
          <w:lang w:val="sr-Cyrl-RS"/>
        </w:rPr>
        <w:t xml:space="preserve"> од 10 бита или ве</w:t>
      </w:r>
      <w:r w:rsidR="00902F47" w:rsidRPr="00902F47">
        <w:rPr>
          <w:rFonts w:eastAsia="Arial"/>
          <w:noProof/>
          <w:sz w:val="24"/>
          <w:szCs w:val="24"/>
          <w:lang w:val="sr-Cyrl-RS"/>
        </w:rPr>
        <w:t>ћ</w:t>
      </w:r>
      <w:r w:rsidR="00B55865">
        <w:rPr>
          <w:rFonts w:eastAsia="Times New Roman"/>
          <w:noProof/>
          <w:sz w:val="24"/>
          <w:szCs w:val="24"/>
          <w:lang w:val="sr-Cyrl-RS"/>
        </w:rPr>
        <w:t>у, али мању</w:t>
      </w:r>
      <w:r w:rsidR="00902F47" w:rsidRPr="00902F47">
        <w:rPr>
          <w:rFonts w:eastAsia="Times New Roman"/>
          <w:noProof/>
          <w:sz w:val="24"/>
          <w:szCs w:val="24"/>
          <w:lang w:val="sr-Cyrl-RS"/>
        </w:rPr>
        <w:t xml:space="preserve"> од 12 бита, с излазном брзином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ом од 1,0 </w:t>
      </w:r>
      <w:r w:rsidR="002E77CB">
        <w:rPr>
          <w:rFonts w:eastAsia="Times New Roman"/>
          <w:noProof/>
          <w:sz w:val="24"/>
          <w:szCs w:val="24"/>
          <w:lang w:val="en-US"/>
        </w:rPr>
        <w:t>GSPS</w:t>
      </w:r>
      <w:r w:rsidR="00902F47" w:rsidRPr="00902F47">
        <w:rPr>
          <w:rFonts w:eastAsia="Times New Roman"/>
          <w:noProof/>
          <w:sz w:val="24"/>
          <w:szCs w:val="24"/>
          <w:lang w:val="sr-Cyrl-RS"/>
        </w:rPr>
        <w:t>;</w:t>
      </w:r>
    </w:p>
    <w:p w:rsidR="00902F47" w:rsidRPr="00902F47" w:rsidRDefault="00902F47" w:rsidP="00372522">
      <w:pPr>
        <w:spacing w:line="230" w:lineRule="exact"/>
        <w:ind w:left="1560"/>
        <w:jc w:val="both"/>
        <w:rPr>
          <w:rFonts w:eastAsia="Times New Roman"/>
          <w:noProof/>
          <w:sz w:val="24"/>
          <w:szCs w:val="24"/>
          <w:lang w:val="sr-Cyrl-RS"/>
        </w:rPr>
      </w:pPr>
    </w:p>
    <w:p w:rsidR="00902F47" w:rsidRPr="00902F47" w:rsidRDefault="00991A09" w:rsidP="00372522">
      <w:pPr>
        <w:tabs>
          <w:tab w:val="left" w:pos="2240"/>
        </w:tabs>
        <w:ind w:left="1560"/>
        <w:jc w:val="both"/>
        <w:rPr>
          <w:rFonts w:eastAsia="Times New Roman"/>
          <w:noProof/>
          <w:sz w:val="24"/>
          <w:szCs w:val="24"/>
          <w:lang w:val="sr-Cyrl-RS"/>
        </w:rPr>
      </w:pPr>
      <w:r>
        <w:rPr>
          <w:rFonts w:eastAsia="Times New Roman"/>
          <w:noProof/>
          <w:sz w:val="24"/>
          <w:szCs w:val="24"/>
          <w:lang w:val="sr-Cyrl-RS"/>
        </w:rPr>
        <w:t xml:space="preserve">ц. </w:t>
      </w:r>
      <w:r w:rsidR="00B55865">
        <w:rPr>
          <w:rFonts w:eastAsia="Times New Roman"/>
          <w:noProof/>
          <w:sz w:val="24"/>
          <w:szCs w:val="24"/>
          <w:lang w:val="sr-Cyrl-RS"/>
        </w:rPr>
        <w:t>резолуцију</w:t>
      </w:r>
      <w:r w:rsidR="00902F47" w:rsidRPr="00902F47">
        <w:rPr>
          <w:rFonts w:eastAsia="Times New Roman"/>
          <w:noProof/>
          <w:sz w:val="24"/>
          <w:szCs w:val="24"/>
          <w:lang w:val="sr-Cyrl-RS"/>
        </w:rPr>
        <w:t xml:space="preserve"> од 12 бита или ве</w:t>
      </w:r>
      <w:r w:rsidR="00902F47" w:rsidRPr="00902F47">
        <w:rPr>
          <w:rFonts w:eastAsia="Arial"/>
          <w:noProof/>
          <w:sz w:val="24"/>
          <w:szCs w:val="24"/>
          <w:lang w:val="sr-Cyrl-RS"/>
        </w:rPr>
        <w:t>ћ</w:t>
      </w:r>
      <w:r w:rsidR="00B55865">
        <w:rPr>
          <w:rFonts w:eastAsia="Times New Roman"/>
          <w:noProof/>
          <w:sz w:val="24"/>
          <w:szCs w:val="24"/>
          <w:lang w:val="sr-Cyrl-RS"/>
        </w:rPr>
        <w:t>у, али мању</w:t>
      </w:r>
      <w:r w:rsidR="00902F47" w:rsidRPr="00902F47">
        <w:rPr>
          <w:rFonts w:eastAsia="Times New Roman"/>
          <w:noProof/>
          <w:sz w:val="24"/>
          <w:szCs w:val="24"/>
          <w:lang w:val="sr-Cyrl-RS"/>
        </w:rPr>
        <w:t xml:space="preserve"> од 14 бита, с излазном брзином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ом од 1,0 </w:t>
      </w:r>
      <w:r w:rsidR="002E77CB">
        <w:rPr>
          <w:rFonts w:eastAsia="Times New Roman"/>
          <w:noProof/>
          <w:sz w:val="24"/>
          <w:szCs w:val="24"/>
          <w:lang w:val="en-US"/>
        </w:rPr>
        <w:t>GSPS</w:t>
      </w:r>
      <w:r w:rsidR="00902F47" w:rsidRPr="00902F47">
        <w:rPr>
          <w:rFonts w:eastAsia="Times New Roman"/>
          <w:noProof/>
          <w:sz w:val="24"/>
          <w:szCs w:val="24"/>
          <w:lang w:val="sr-Cyrl-RS"/>
        </w:rPr>
        <w:t>;</w:t>
      </w:r>
    </w:p>
    <w:p w:rsidR="00902F47" w:rsidRPr="00902F47" w:rsidRDefault="00902F47" w:rsidP="00372522">
      <w:pPr>
        <w:spacing w:line="230" w:lineRule="exact"/>
        <w:ind w:left="1560"/>
        <w:jc w:val="both"/>
        <w:rPr>
          <w:rFonts w:eastAsia="Times New Roman"/>
          <w:noProof/>
          <w:sz w:val="24"/>
          <w:szCs w:val="24"/>
          <w:lang w:val="sr-Cyrl-RS"/>
        </w:rPr>
      </w:pPr>
    </w:p>
    <w:p w:rsidR="00902F47" w:rsidRPr="00902F47" w:rsidRDefault="00991A09" w:rsidP="00372522">
      <w:pPr>
        <w:tabs>
          <w:tab w:val="left" w:pos="2240"/>
        </w:tabs>
        <w:spacing w:line="246" w:lineRule="auto"/>
        <w:ind w:left="1560"/>
        <w:jc w:val="both"/>
        <w:rPr>
          <w:rFonts w:eastAsia="Times New Roman"/>
          <w:noProof/>
          <w:sz w:val="24"/>
          <w:szCs w:val="24"/>
          <w:lang w:val="sr-Cyrl-RS"/>
        </w:rPr>
      </w:pPr>
      <w:r>
        <w:rPr>
          <w:rFonts w:eastAsia="Times New Roman"/>
          <w:noProof/>
          <w:sz w:val="24"/>
          <w:szCs w:val="24"/>
          <w:lang w:val="sr-Cyrl-RS"/>
        </w:rPr>
        <w:t xml:space="preserve">д. </w:t>
      </w:r>
      <w:r w:rsidR="00B55865">
        <w:rPr>
          <w:rFonts w:eastAsia="Times New Roman"/>
          <w:noProof/>
          <w:sz w:val="24"/>
          <w:szCs w:val="24"/>
          <w:lang w:val="sr-Cyrl-RS"/>
        </w:rPr>
        <w:t>резолуцију</w:t>
      </w:r>
      <w:r w:rsidR="00902F47" w:rsidRPr="00902F47">
        <w:rPr>
          <w:rFonts w:eastAsia="Times New Roman"/>
          <w:noProof/>
          <w:sz w:val="24"/>
          <w:szCs w:val="24"/>
          <w:lang w:val="sr-Cyrl-RS"/>
        </w:rPr>
        <w:t xml:space="preserve"> од 14 бита или ве</w:t>
      </w:r>
      <w:r w:rsidR="00902F47" w:rsidRPr="00902F47">
        <w:rPr>
          <w:rFonts w:eastAsia="Arial"/>
          <w:noProof/>
          <w:sz w:val="24"/>
          <w:szCs w:val="24"/>
          <w:lang w:val="sr-Cyrl-RS"/>
        </w:rPr>
        <w:t>ћ</w:t>
      </w:r>
      <w:r w:rsidR="00B55865">
        <w:rPr>
          <w:rFonts w:eastAsia="Times New Roman"/>
          <w:noProof/>
          <w:sz w:val="24"/>
          <w:szCs w:val="24"/>
          <w:lang w:val="sr-Cyrl-RS"/>
        </w:rPr>
        <w:t>у, али мању</w:t>
      </w:r>
      <w:r w:rsidR="00902F47" w:rsidRPr="00902F47">
        <w:rPr>
          <w:rFonts w:eastAsia="Times New Roman"/>
          <w:noProof/>
          <w:sz w:val="24"/>
          <w:szCs w:val="24"/>
          <w:lang w:val="sr-Cyrl-RS"/>
        </w:rPr>
        <w:t xml:space="preserve"> од 16 бита, с „брзином узорковања” ве</w:t>
      </w:r>
      <w:r w:rsidR="00902F47" w:rsidRPr="00902F47">
        <w:rPr>
          <w:rFonts w:eastAsia="Arial"/>
          <w:noProof/>
          <w:sz w:val="24"/>
          <w:szCs w:val="24"/>
          <w:lang w:val="sr-Cyrl-RS"/>
        </w:rPr>
        <w:t>ћ</w:t>
      </w:r>
      <w:r w:rsidR="00902F47" w:rsidRPr="00902F47">
        <w:rPr>
          <w:rFonts w:eastAsia="Times New Roman"/>
          <w:noProof/>
          <w:sz w:val="24"/>
          <w:szCs w:val="24"/>
          <w:lang w:val="sr-Cyrl-RS"/>
        </w:rPr>
        <w:t>ом од 400 мегаузорака у секунди (</w:t>
      </w:r>
      <w:r w:rsidR="002E77CB">
        <w:rPr>
          <w:rFonts w:eastAsia="Times New Roman"/>
          <w:noProof/>
          <w:sz w:val="24"/>
          <w:szCs w:val="24"/>
          <w:lang w:val="en-US"/>
        </w:rPr>
        <w:t>MSPS</w:t>
      </w:r>
      <w:r w:rsidR="00902F47" w:rsidRPr="00902F47">
        <w:rPr>
          <w:rFonts w:eastAsia="Times New Roman"/>
          <w:noProof/>
          <w:sz w:val="24"/>
          <w:szCs w:val="24"/>
          <w:lang w:val="sr-Cyrl-RS"/>
        </w:rPr>
        <w:t xml:space="preserve">); </w:t>
      </w:r>
      <w:r w:rsidR="00902F47" w:rsidRPr="00902F47">
        <w:rPr>
          <w:rFonts w:eastAsia="Times New Roman"/>
          <w:noProof/>
          <w:sz w:val="24"/>
          <w:szCs w:val="24"/>
          <w:u w:val="single"/>
          <w:lang w:val="sr-Cyrl-RS"/>
        </w:rPr>
        <w:t>или</w:t>
      </w:r>
    </w:p>
    <w:p w:rsidR="00902F47" w:rsidRPr="00902F47" w:rsidRDefault="00902F47" w:rsidP="00372522">
      <w:pPr>
        <w:spacing w:line="214" w:lineRule="exact"/>
        <w:ind w:left="1560"/>
        <w:jc w:val="both"/>
        <w:rPr>
          <w:rFonts w:eastAsia="Times New Roman"/>
          <w:noProof/>
          <w:sz w:val="24"/>
          <w:szCs w:val="24"/>
          <w:lang w:val="sr-Cyrl-RS"/>
        </w:rPr>
      </w:pPr>
    </w:p>
    <w:p w:rsidR="00902F47" w:rsidRPr="00902F47" w:rsidRDefault="00991A09" w:rsidP="00372522">
      <w:pPr>
        <w:tabs>
          <w:tab w:val="left" w:pos="2240"/>
        </w:tabs>
        <w:ind w:left="1560"/>
        <w:jc w:val="both"/>
        <w:rPr>
          <w:rFonts w:eastAsia="Times New Roman"/>
          <w:noProof/>
          <w:sz w:val="24"/>
          <w:szCs w:val="24"/>
          <w:lang w:val="sr-Cyrl-RS"/>
        </w:rPr>
      </w:pPr>
      <w:r>
        <w:rPr>
          <w:rFonts w:eastAsia="Times New Roman"/>
          <w:noProof/>
          <w:sz w:val="24"/>
          <w:szCs w:val="24"/>
          <w:lang w:val="sr-Cyrl-RS"/>
        </w:rPr>
        <w:t xml:space="preserve">е. </w:t>
      </w:r>
      <w:r w:rsidR="00B55865">
        <w:rPr>
          <w:rFonts w:eastAsia="Times New Roman"/>
          <w:noProof/>
          <w:sz w:val="24"/>
          <w:szCs w:val="24"/>
          <w:lang w:val="sr-Cyrl-RS"/>
        </w:rPr>
        <w:t>резолуцију</w:t>
      </w:r>
      <w:r w:rsidR="00902F47" w:rsidRPr="00902F47">
        <w:rPr>
          <w:rFonts w:eastAsia="Times New Roman"/>
          <w:noProof/>
          <w:sz w:val="24"/>
          <w:szCs w:val="24"/>
          <w:lang w:val="sr-Cyrl-RS"/>
        </w:rPr>
        <w:t xml:space="preserve"> од 16 бита или ве</w:t>
      </w:r>
      <w:r w:rsidR="00902F47" w:rsidRPr="00902F47">
        <w:rPr>
          <w:rFonts w:eastAsia="Arial"/>
          <w:noProof/>
          <w:sz w:val="24"/>
          <w:szCs w:val="24"/>
          <w:lang w:val="sr-Cyrl-RS"/>
        </w:rPr>
        <w:t>ћ</w:t>
      </w:r>
      <w:r w:rsidR="00B55865">
        <w:rPr>
          <w:rFonts w:eastAsia="Times New Roman"/>
          <w:noProof/>
          <w:sz w:val="24"/>
          <w:szCs w:val="24"/>
          <w:lang w:val="sr-Cyrl-RS"/>
        </w:rPr>
        <w:t>у</w:t>
      </w:r>
      <w:r w:rsidR="00902F47" w:rsidRPr="00902F47">
        <w:rPr>
          <w:rFonts w:eastAsia="Times New Roman"/>
          <w:noProof/>
          <w:sz w:val="24"/>
          <w:szCs w:val="24"/>
          <w:lang w:val="sr-Cyrl-RS"/>
        </w:rPr>
        <w:t xml:space="preserve"> с „брзином узорковања”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ом од 180 </w:t>
      </w:r>
      <w:r w:rsidR="002E77CB">
        <w:rPr>
          <w:rFonts w:eastAsia="Times New Roman"/>
          <w:noProof/>
          <w:sz w:val="24"/>
          <w:szCs w:val="24"/>
          <w:lang w:val="en-US"/>
        </w:rPr>
        <w:t>MSPS</w:t>
      </w:r>
      <w:r w:rsidR="00902F47" w:rsidRPr="00902F47">
        <w:rPr>
          <w:rFonts w:eastAsia="Times New Roman"/>
          <w:noProof/>
          <w:sz w:val="24"/>
          <w:szCs w:val="24"/>
          <w:lang w:val="sr-Cyrl-RS"/>
        </w:rPr>
        <w:t xml:space="preserve">; </w:t>
      </w:r>
      <w:r w:rsidR="00902F47" w:rsidRPr="00902F47">
        <w:rPr>
          <w:rFonts w:eastAsia="Times New Roman"/>
          <w:noProof/>
          <w:sz w:val="24"/>
          <w:szCs w:val="24"/>
          <w:u w:val="single"/>
          <w:lang w:val="sr-Cyrl-RS"/>
        </w:rPr>
        <w:t>и</w:t>
      </w:r>
    </w:p>
    <w:p w:rsidR="00902F47" w:rsidRPr="00902F47" w:rsidRDefault="00902F47" w:rsidP="00372522">
      <w:pPr>
        <w:tabs>
          <w:tab w:val="left" w:pos="2240"/>
        </w:tabs>
        <w:ind w:left="1843"/>
        <w:jc w:val="both"/>
        <w:rPr>
          <w:rFonts w:eastAsia="Times New Roman"/>
          <w:noProof/>
          <w:sz w:val="24"/>
          <w:szCs w:val="24"/>
          <w:lang w:val="sr-Cyrl-RS"/>
        </w:rPr>
      </w:pPr>
    </w:p>
    <w:p w:rsidR="00902F47" w:rsidRPr="00902F47" w:rsidRDefault="00902F47" w:rsidP="00372522">
      <w:pPr>
        <w:spacing w:line="219" w:lineRule="exact"/>
        <w:jc w:val="both"/>
        <w:rPr>
          <w:noProof/>
          <w:sz w:val="24"/>
          <w:szCs w:val="24"/>
          <w:lang w:val="sr-Cyrl-RS"/>
        </w:rPr>
      </w:pPr>
    </w:p>
    <w:p w:rsidR="00902F47" w:rsidRPr="00902F47" w:rsidRDefault="00902F47" w:rsidP="001A55A8">
      <w:pPr>
        <w:numPr>
          <w:ilvl w:val="0"/>
          <w:numId w:val="235"/>
        </w:numPr>
        <w:tabs>
          <w:tab w:val="left" w:pos="1560"/>
        </w:tabs>
        <w:ind w:firstLine="1276"/>
        <w:jc w:val="both"/>
        <w:rPr>
          <w:rFonts w:eastAsia="Times New Roman"/>
          <w:noProof/>
          <w:sz w:val="24"/>
          <w:szCs w:val="24"/>
          <w:lang w:val="sr-Cyrl-RS"/>
        </w:rPr>
      </w:pPr>
      <w:r w:rsidRPr="00902F47">
        <w:rPr>
          <w:rFonts w:eastAsia="Times New Roman"/>
          <w:noProof/>
          <w:sz w:val="24"/>
          <w:szCs w:val="24"/>
          <w:lang w:val="sr-Cyrl-RS"/>
        </w:rPr>
        <w:t xml:space="preserve">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28" w:lineRule="exact"/>
        <w:jc w:val="both"/>
        <w:rPr>
          <w:rFonts w:eastAsia="Times New Roman"/>
          <w:noProof/>
          <w:sz w:val="24"/>
          <w:szCs w:val="24"/>
          <w:lang w:val="sr-Cyrl-RS"/>
        </w:rPr>
      </w:pPr>
    </w:p>
    <w:p w:rsidR="00902F47" w:rsidRPr="00902F47" w:rsidRDefault="00991A09" w:rsidP="00372522">
      <w:pPr>
        <w:tabs>
          <w:tab w:val="left" w:pos="1843"/>
        </w:tabs>
        <w:ind w:left="1560"/>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излаз дигитализ</w:t>
      </w:r>
      <w:r w:rsidR="00B55865">
        <w:rPr>
          <w:rFonts w:eastAsia="Times New Roman"/>
          <w:noProof/>
          <w:sz w:val="24"/>
          <w:szCs w:val="24"/>
          <w:lang w:val="sr-Cyrl-RS"/>
        </w:rPr>
        <w:t>ов</w:t>
      </w:r>
      <w:r w:rsidR="00902F47" w:rsidRPr="00902F47">
        <w:rPr>
          <w:rFonts w:eastAsia="Times New Roman"/>
          <w:noProof/>
          <w:sz w:val="24"/>
          <w:szCs w:val="24"/>
          <w:lang w:val="sr-Cyrl-RS"/>
        </w:rPr>
        <w:t>аних података;</w:t>
      </w:r>
    </w:p>
    <w:p w:rsidR="00902F47" w:rsidRPr="00902F47" w:rsidRDefault="00902F47" w:rsidP="00372522">
      <w:pPr>
        <w:tabs>
          <w:tab w:val="left" w:pos="1843"/>
        </w:tabs>
        <w:spacing w:line="230" w:lineRule="exact"/>
        <w:jc w:val="both"/>
        <w:rPr>
          <w:rFonts w:eastAsia="Times New Roman"/>
          <w:noProof/>
          <w:sz w:val="24"/>
          <w:szCs w:val="24"/>
          <w:lang w:val="sr-Cyrl-RS"/>
        </w:rPr>
      </w:pPr>
    </w:p>
    <w:p w:rsidR="00902F47" w:rsidRPr="00902F47" w:rsidRDefault="00991A09" w:rsidP="00372522">
      <w:pPr>
        <w:tabs>
          <w:tab w:val="left" w:pos="1843"/>
        </w:tabs>
        <w:ind w:left="1560"/>
        <w:jc w:val="both"/>
        <w:rPr>
          <w:rFonts w:eastAsia="Times New Roman"/>
          <w:noProof/>
          <w:sz w:val="24"/>
          <w:szCs w:val="24"/>
          <w:lang w:val="sr-Cyrl-RS"/>
        </w:rPr>
      </w:pPr>
      <w:r>
        <w:rPr>
          <w:rFonts w:eastAsia="Times New Roman"/>
          <w:noProof/>
          <w:sz w:val="24"/>
          <w:szCs w:val="24"/>
          <w:lang w:val="sr-Cyrl-RS"/>
        </w:rPr>
        <w:t xml:space="preserve">б. </w:t>
      </w:r>
      <w:r w:rsidR="00B55865">
        <w:rPr>
          <w:rFonts w:eastAsia="Times New Roman"/>
          <w:noProof/>
          <w:sz w:val="24"/>
          <w:szCs w:val="24"/>
          <w:lang w:val="sr-Cyrl-RS"/>
        </w:rPr>
        <w:t>чување дигитализов</w:t>
      </w:r>
      <w:r w:rsidR="00902F47" w:rsidRPr="00902F47">
        <w:rPr>
          <w:rFonts w:eastAsia="Times New Roman"/>
          <w:noProof/>
          <w:sz w:val="24"/>
          <w:szCs w:val="24"/>
          <w:lang w:val="sr-Cyrl-RS"/>
        </w:rPr>
        <w:t xml:space="preserve">аних података; </w:t>
      </w:r>
      <w:r w:rsidR="00902F47" w:rsidRPr="00902F47">
        <w:rPr>
          <w:rFonts w:eastAsia="Times New Roman"/>
          <w:noProof/>
          <w:sz w:val="24"/>
          <w:szCs w:val="24"/>
          <w:u w:val="single"/>
          <w:lang w:val="sr-Cyrl-RS"/>
        </w:rPr>
        <w:t>или</w:t>
      </w:r>
    </w:p>
    <w:p w:rsidR="00902F47" w:rsidRPr="00902F47" w:rsidRDefault="00902F47" w:rsidP="00372522">
      <w:pPr>
        <w:tabs>
          <w:tab w:val="left" w:pos="1843"/>
        </w:tabs>
        <w:spacing w:line="229" w:lineRule="exact"/>
        <w:ind w:left="1560"/>
        <w:jc w:val="both"/>
        <w:rPr>
          <w:rFonts w:eastAsia="Times New Roman"/>
          <w:noProof/>
          <w:sz w:val="24"/>
          <w:szCs w:val="24"/>
          <w:lang w:val="sr-Cyrl-RS"/>
        </w:rPr>
      </w:pPr>
    </w:p>
    <w:p w:rsidR="00902F47" w:rsidRPr="00902F47" w:rsidRDefault="00991A09" w:rsidP="00372522">
      <w:pPr>
        <w:tabs>
          <w:tab w:val="left" w:pos="1843"/>
        </w:tabs>
        <w:ind w:left="1560"/>
        <w:jc w:val="both"/>
        <w:rPr>
          <w:rFonts w:eastAsia="Times New Roman"/>
          <w:noProof/>
          <w:sz w:val="24"/>
          <w:szCs w:val="24"/>
          <w:lang w:val="sr-Cyrl-RS"/>
        </w:rPr>
      </w:pPr>
      <w:r>
        <w:rPr>
          <w:rFonts w:eastAsia="Times New Roman"/>
          <w:noProof/>
          <w:sz w:val="24"/>
          <w:szCs w:val="24"/>
          <w:lang w:val="sr-Cyrl-RS"/>
        </w:rPr>
        <w:t xml:space="preserve">ц. </w:t>
      </w:r>
      <w:r w:rsidR="00B55865">
        <w:rPr>
          <w:rFonts w:eastAsia="Times New Roman"/>
          <w:noProof/>
          <w:sz w:val="24"/>
          <w:szCs w:val="24"/>
          <w:lang w:val="sr-Cyrl-RS"/>
        </w:rPr>
        <w:t>обрада дигитализов</w:t>
      </w:r>
      <w:r w:rsidR="00902F47" w:rsidRPr="00902F47">
        <w:rPr>
          <w:rFonts w:eastAsia="Times New Roman"/>
          <w:noProof/>
          <w:sz w:val="24"/>
          <w:szCs w:val="24"/>
          <w:lang w:val="sr-Cyrl-RS"/>
        </w:rPr>
        <w:t>аних података;</w:t>
      </w:r>
    </w:p>
    <w:p w:rsidR="00902F47" w:rsidRPr="00902F47" w:rsidRDefault="00902F47" w:rsidP="00372522">
      <w:pPr>
        <w:spacing w:line="231" w:lineRule="exact"/>
        <w:jc w:val="both"/>
        <w:rPr>
          <w:noProof/>
          <w:sz w:val="24"/>
          <w:szCs w:val="24"/>
          <w:lang w:val="sr-Cyrl-RS"/>
        </w:rPr>
      </w:pPr>
    </w:p>
    <w:p w:rsidR="00902F47" w:rsidRPr="00902F47" w:rsidRDefault="00902F47" w:rsidP="00372522">
      <w:pPr>
        <w:ind w:left="3544" w:hanging="2268"/>
        <w:jc w:val="both"/>
        <w:rPr>
          <w:noProof/>
          <w:sz w:val="24"/>
          <w:szCs w:val="24"/>
          <w:lang w:val="sr-Cyrl-RS"/>
        </w:rPr>
      </w:pPr>
      <w:r w:rsidRPr="00902F47">
        <w:rPr>
          <w:rFonts w:eastAsia="Times New Roman"/>
          <w:i/>
          <w:iCs/>
          <w:noProof/>
          <w:sz w:val="24"/>
          <w:szCs w:val="24"/>
          <w:u w:val="single"/>
          <w:lang w:val="sr-Cyrl-RS"/>
        </w:rPr>
        <w:t>ВАЖНА НАПОМЕНА</w:t>
      </w:r>
      <w:r w:rsidRPr="00902F47">
        <w:rPr>
          <w:rFonts w:eastAsia="Times New Roman"/>
          <w:i/>
          <w:iCs/>
          <w:noProof/>
          <w:sz w:val="24"/>
          <w:szCs w:val="24"/>
          <w:lang w:val="sr-Cyrl-RS"/>
        </w:rPr>
        <w:t xml:space="preserve"> Дигитални уре</w:t>
      </w:r>
      <w:r w:rsidRPr="00902F47">
        <w:rPr>
          <w:rFonts w:eastAsia="Arial"/>
          <w:i/>
          <w:iCs/>
          <w:noProof/>
          <w:sz w:val="24"/>
          <w:szCs w:val="24"/>
          <w:lang w:val="sr-Cyrl-RS"/>
        </w:rPr>
        <w:t>ђ</w:t>
      </w:r>
      <w:r w:rsidRPr="00902F47">
        <w:rPr>
          <w:rFonts w:eastAsia="Times New Roman"/>
          <w:i/>
          <w:iCs/>
          <w:noProof/>
          <w:sz w:val="24"/>
          <w:szCs w:val="24"/>
          <w:lang w:val="sr-Cyrl-RS"/>
        </w:rPr>
        <w:t xml:space="preserve">аји за снимање података, осцилоскопи, „анализатори сигнала”, генератори сигнала, мрежни </w:t>
      </w:r>
      <w:r w:rsidRPr="00B55865">
        <w:rPr>
          <w:rFonts w:eastAsia="Times New Roman"/>
          <w:i/>
          <w:noProof/>
          <w:sz w:val="24"/>
          <w:szCs w:val="24"/>
          <w:lang w:val="sr-Cyrl-RS"/>
        </w:rPr>
        <w:t>анализатори</w:t>
      </w:r>
      <w:r w:rsidR="00B55865">
        <w:rPr>
          <w:rFonts w:eastAsia="Times New Roman"/>
          <w:i/>
          <w:iCs/>
          <w:noProof/>
          <w:sz w:val="24"/>
          <w:szCs w:val="24"/>
          <w:lang w:val="sr-Cyrl-RS"/>
        </w:rPr>
        <w:t xml:space="preserve"> и микрота</w:t>
      </w:r>
      <w:r w:rsidRPr="00902F47">
        <w:rPr>
          <w:rFonts w:eastAsia="Times New Roman"/>
          <w:i/>
          <w:iCs/>
          <w:noProof/>
          <w:sz w:val="24"/>
          <w:szCs w:val="24"/>
          <w:lang w:val="sr-Cyrl-RS"/>
        </w:rPr>
        <w:t>л</w:t>
      </w:r>
      <w:r w:rsidR="00B55865">
        <w:rPr>
          <w:rFonts w:eastAsia="Times New Roman"/>
          <w:i/>
          <w:iCs/>
          <w:noProof/>
          <w:sz w:val="24"/>
          <w:szCs w:val="24"/>
          <w:lang w:val="sr-Cyrl-RS"/>
        </w:rPr>
        <w:t>асни испитни прије</w:t>
      </w:r>
      <w:r w:rsidRPr="00902F47">
        <w:rPr>
          <w:rFonts w:eastAsia="Times New Roman"/>
          <w:i/>
          <w:iCs/>
          <w:noProof/>
          <w:sz w:val="24"/>
          <w:szCs w:val="24"/>
          <w:lang w:val="sr-Cyrl-RS"/>
        </w:rPr>
        <w:t>мници наведени су у 3А002.а.6</w:t>
      </w:r>
      <w:r w:rsidR="0077060D">
        <w:rPr>
          <w:rFonts w:eastAsia="Times New Roman"/>
          <w:i/>
          <w:iCs/>
          <w:noProof/>
          <w:sz w:val="24"/>
          <w:szCs w:val="24"/>
          <w:lang w:val="sr-Cyrl-RS"/>
        </w:rPr>
        <w:t>,</w:t>
      </w:r>
      <w:r w:rsidRPr="00902F47">
        <w:rPr>
          <w:rFonts w:eastAsia="Times New Roman"/>
          <w:i/>
          <w:iCs/>
          <w:noProof/>
          <w:sz w:val="24"/>
          <w:szCs w:val="24"/>
          <w:lang w:val="sr-Cyrl-RS"/>
        </w:rPr>
        <w:t xml:space="preserve"> 3А002.а.7</w:t>
      </w:r>
      <w:r w:rsidR="0077060D">
        <w:rPr>
          <w:rFonts w:eastAsia="Times New Roman"/>
          <w:i/>
          <w:iCs/>
          <w:noProof/>
          <w:sz w:val="24"/>
          <w:szCs w:val="24"/>
          <w:lang w:val="sr-Cyrl-RS"/>
        </w:rPr>
        <w:t>,</w:t>
      </w:r>
      <w:r w:rsidRPr="00902F47">
        <w:rPr>
          <w:rFonts w:eastAsia="Times New Roman"/>
          <w:i/>
          <w:iCs/>
          <w:noProof/>
          <w:sz w:val="24"/>
          <w:szCs w:val="24"/>
          <w:lang w:val="sr-Cyrl-RS"/>
        </w:rPr>
        <w:t xml:space="preserve"> 3А002.ц</w:t>
      </w:r>
      <w:r w:rsidR="0077060D">
        <w:rPr>
          <w:rFonts w:eastAsia="Times New Roman"/>
          <w:i/>
          <w:iCs/>
          <w:noProof/>
          <w:sz w:val="24"/>
          <w:szCs w:val="24"/>
          <w:lang w:val="sr-Cyrl-RS"/>
        </w:rPr>
        <w:t>,</w:t>
      </w:r>
      <w:r w:rsidRPr="00902F47">
        <w:rPr>
          <w:rFonts w:eastAsia="Times New Roman"/>
          <w:i/>
          <w:iCs/>
          <w:noProof/>
          <w:sz w:val="24"/>
          <w:szCs w:val="24"/>
          <w:lang w:val="sr-Cyrl-RS"/>
        </w:rPr>
        <w:t xml:space="preserve"> 3А002.д</w:t>
      </w:r>
      <w:r w:rsidR="0077060D">
        <w:rPr>
          <w:rFonts w:eastAsia="Times New Roman"/>
          <w:i/>
          <w:iCs/>
          <w:noProof/>
          <w:sz w:val="24"/>
          <w:szCs w:val="24"/>
          <w:lang w:val="sr-Cyrl-RS"/>
        </w:rPr>
        <w:t>,</w:t>
      </w:r>
      <w:r w:rsidRPr="00902F47">
        <w:rPr>
          <w:rFonts w:eastAsia="Times New Roman"/>
          <w:i/>
          <w:iCs/>
          <w:noProof/>
          <w:sz w:val="24"/>
          <w:szCs w:val="24"/>
          <w:lang w:val="sr-Cyrl-RS"/>
        </w:rPr>
        <w:t xml:space="preserve"> 3А002.е. односно 3А002.ф.</w:t>
      </w:r>
    </w:p>
    <w:p w:rsidR="00902F47" w:rsidRPr="00902F47" w:rsidRDefault="00902F47" w:rsidP="00372522">
      <w:pPr>
        <w:spacing w:line="218" w:lineRule="exact"/>
        <w:ind w:firstLine="1276"/>
        <w:jc w:val="both"/>
        <w:rPr>
          <w:noProof/>
          <w:sz w:val="24"/>
          <w:szCs w:val="24"/>
          <w:lang w:val="sr-Cyrl-RS"/>
        </w:rPr>
      </w:pPr>
    </w:p>
    <w:p w:rsidR="00902F47" w:rsidRPr="00902F47" w:rsidRDefault="00902F47" w:rsidP="00372522">
      <w:pPr>
        <w:ind w:firstLine="1276"/>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ке напомене:</w:t>
      </w:r>
    </w:p>
    <w:p w:rsidR="00902F47" w:rsidRPr="00902F47" w:rsidRDefault="00902F47" w:rsidP="00372522">
      <w:pPr>
        <w:spacing w:line="95" w:lineRule="exact"/>
        <w:jc w:val="both"/>
        <w:rPr>
          <w:noProof/>
          <w:sz w:val="24"/>
          <w:szCs w:val="24"/>
          <w:lang w:val="sr-Cyrl-RS"/>
        </w:rPr>
      </w:pPr>
    </w:p>
    <w:p w:rsidR="00902F47" w:rsidRPr="00902F47" w:rsidRDefault="00B55865" w:rsidP="001A55A8">
      <w:pPr>
        <w:numPr>
          <w:ilvl w:val="0"/>
          <w:numId w:val="236"/>
        </w:numPr>
        <w:tabs>
          <w:tab w:val="left" w:pos="2020"/>
          <w:tab w:val="left" w:pos="9498"/>
        </w:tabs>
        <w:ind w:left="1985" w:hanging="425"/>
        <w:jc w:val="both"/>
        <w:rPr>
          <w:rFonts w:eastAsia="Times New Roman"/>
          <w:i/>
          <w:iCs/>
          <w:noProof/>
          <w:sz w:val="24"/>
          <w:szCs w:val="24"/>
          <w:lang w:val="sr-Cyrl-RS"/>
        </w:rPr>
      </w:pPr>
      <w:r>
        <w:rPr>
          <w:rFonts w:eastAsia="Times New Roman"/>
          <w:i/>
          <w:iCs/>
          <w:noProof/>
          <w:sz w:val="24"/>
          <w:szCs w:val="24"/>
          <w:lang w:val="sr-Cyrl-RS"/>
        </w:rPr>
        <w:t>Резолуција</w:t>
      </w:r>
      <w:r w:rsidR="00902F47" w:rsidRPr="00902F47">
        <w:rPr>
          <w:rFonts w:eastAsia="Times New Roman"/>
          <w:i/>
          <w:iCs/>
          <w:noProof/>
          <w:sz w:val="24"/>
          <w:szCs w:val="24"/>
          <w:lang w:val="sr-Cyrl-RS"/>
        </w:rPr>
        <w:t xml:space="preserve"> од н бита одговара квантизацији од 2 </w:t>
      </w:r>
      <w:r w:rsidR="00902F47" w:rsidRPr="00902F47">
        <w:rPr>
          <w:rFonts w:eastAsia="Times New Roman"/>
          <w:i/>
          <w:iCs/>
          <w:noProof/>
          <w:sz w:val="24"/>
          <w:szCs w:val="24"/>
          <w:vertAlign w:val="superscript"/>
          <w:lang w:val="sr-Cyrl-RS"/>
        </w:rPr>
        <w:t>н</w:t>
      </w:r>
      <w:r w:rsidR="00902F47" w:rsidRPr="00902F47">
        <w:rPr>
          <w:rFonts w:eastAsia="Times New Roman"/>
          <w:i/>
          <w:iCs/>
          <w:noProof/>
          <w:sz w:val="24"/>
          <w:szCs w:val="24"/>
          <w:lang w:val="sr-Cyrl-RS"/>
        </w:rPr>
        <w:t xml:space="preserve"> </w:t>
      </w:r>
      <w:r>
        <w:rPr>
          <w:rFonts w:eastAsia="Times New Roman"/>
          <w:i/>
          <w:iCs/>
          <w:noProof/>
          <w:sz w:val="24"/>
          <w:szCs w:val="24"/>
          <w:lang w:val="sr-Cyrl-RS"/>
        </w:rPr>
        <w:t>нивоа</w:t>
      </w:r>
      <w:r w:rsidR="00902F47" w:rsidRPr="00902F47">
        <w:rPr>
          <w:rFonts w:eastAsia="Times New Roman"/>
          <w:i/>
          <w:iCs/>
          <w:noProof/>
          <w:sz w:val="24"/>
          <w:szCs w:val="24"/>
          <w:lang w:val="sr-Cyrl-RS"/>
        </w:rPr>
        <w:t>.</w:t>
      </w:r>
    </w:p>
    <w:p w:rsidR="00902F47" w:rsidRPr="00902F47" w:rsidRDefault="00902F47" w:rsidP="00372522">
      <w:pPr>
        <w:tabs>
          <w:tab w:val="left" w:pos="9498"/>
        </w:tabs>
        <w:spacing w:line="154" w:lineRule="exact"/>
        <w:ind w:left="1985" w:hanging="425"/>
        <w:jc w:val="both"/>
        <w:rPr>
          <w:rFonts w:eastAsia="Times New Roman"/>
          <w:i/>
          <w:iCs/>
          <w:noProof/>
          <w:sz w:val="24"/>
          <w:szCs w:val="24"/>
          <w:lang w:val="sr-Cyrl-RS"/>
        </w:rPr>
      </w:pPr>
    </w:p>
    <w:p w:rsidR="00902F47" w:rsidRPr="00902F47" w:rsidRDefault="00B55865" w:rsidP="001A55A8">
      <w:pPr>
        <w:numPr>
          <w:ilvl w:val="0"/>
          <w:numId w:val="236"/>
        </w:numPr>
        <w:tabs>
          <w:tab w:val="left" w:pos="2020"/>
          <w:tab w:val="left" w:pos="9498"/>
        </w:tabs>
        <w:spacing w:line="272" w:lineRule="auto"/>
        <w:ind w:left="1985" w:hanging="425"/>
        <w:jc w:val="both"/>
        <w:rPr>
          <w:rFonts w:eastAsia="Times New Roman"/>
          <w:i/>
          <w:iCs/>
          <w:noProof/>
          <w:sz w:val="24"/>
          <w:szCs w:val="24"/>
          <w:lang w:val="sr-Cyrl-RS"/>
        </w:rPr>
      </w:pPr>
      <w:r>
        <w:rPr>
          <w:rFonts w:eastAsia="Times New Roman"/>
          <w:i/>
          <w:iCs/>
          <w:noProof/>
          <w:sz w:val="24"/>
          <w:szCs w:val="24"/>
          <w:lang w:val="sr-Cyrl-RS"/>
        </w:rPr>
        <w:t>Резолуција</w:t>
      </w:r>
      <w:r w:rsidR="00902F47" w:rsidRPr="00902F47">
        <w:rPr>
          <w:rFonts w:eastAsia="Times New Roman"/>
          <w:i/>
          <w:iCs/>
          <w:noProof/>
          <w:sz w:val="24"/>
          <w:szCs w:val="24"/>
          <w:lang w:val="sr-Cyrl-RS"/>
        </w:rPr>
        <w:t xml:space="preserve"> А/Д претвара</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 xml:space="preserve">а </w:t>
      </w:r>
      <w:r w:rsidR="00163056">
        <w:rPr>
          <w:rFonts w:eastAsia="Times New Roman"/>
          <w:i/>
          <w:iCs/>
          <w:noProof/>
          <w:sz w:val="24"/>
          <w:szCs w:val="24"/>
          <w:lang w:val="sr-Cyrl-RS"/>
        </w:rPr>
        <w:t>је</w:t>
      </w:r>
      <w:r w:rsidR="00902F47" w:rsidRPr="00902F47">
        <w:rPr>
          <w:rFonts w:eastAsia="Times New Roman"/>
          <w:i/>
          <w:iCs/>
          <w:noProof/>
          <w:sz w:val="24"/>
          <w:szCs w:val="24"/>
          <w:lang w:val="sr-Cyrl-RS"/>
        </w:rPr>
        <w:t xml:space="preserve"> број битова дигиталног излаза А/Д претвара</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 xml:space="preserve">а који представља </w:t>
      </w:r>
      <w:r w:rsidR="00C82973">
        <w:rPr>
          <w:rFonts w:eastAsia="Times New Roman"/>
          <w:i/>
          <w:iCs/>
          <w:noProof/>
          <w:sz w:val="24"/>
          <w:szCs w:val="24"/>
          <w:lang w:val="sr-Cyrl-RS"/>
        </w:rPr>
        <w:t>мј</w:t>
      </w:r>
      <w:r w:rsidR="00902F47" w:rsidRPr="00902F47">
        <w:rPr>
          <w:rFonts w:eastAsia="Times New Roman"/>
          <w:i/>
          <w:iCs/>
          <w:noProof/>
          <w:sz w:val="24"/>
          <w:szCs w:val="24"/>
          <w:lang w:val="sr-Cyrl-RS"/>
        </w:rPr>
        <w:t>ерени аналогни улаз. Ефективни број битова (ЕНОБ) не користи се за утвр</w:t>
      </w:r>
      <w:r w:rsidR="00902F47" w:rsidRPr="00902F47">
        <w:rPr>
          <w:rFonts w:eastAsia="Arial"/>
          <w:i/>
          <w:iCs/>
          <w:noProof/>
          <w:sz w:val="24"/>
          <w:szCs w:val="24"/>
          <w:lang w:val="sr-Cyrl-RS"/>
        </w:rPr>
        <w:t>ђ</w:t>
      </w:r>
      <w:r w:rsidR="00902F47" w:rsidRPr="00902F47">
        <w:rPr>
          <w:rFonts w:eastAsia="Times New Roman"/>
          <w:i/>
          <w:iCs/>
          <w:noProof/>
          <w:sz w:val="24"/>
          <w:szCs w:val="24"/>
          <w:lang w:val="sr-Cyrl-RS"/>
        </w:rPr>
        <w:t xml:space="preserve">ивање </w:t>
      </w:r>
      <w:r>
        <w:rPr>
          <w:rFonts w:eastAsia="Times New Roman"/>
          <w:i/>
          <w:iCs/>
          <w:noProof/>
          <w:sz w:val="24"/>
          <w:szCs w:val="24"/>
          <w:lang w:val="sr-Cyrl-RS"/>
        </w:rPr>
        <w:t>резолуције</w:t>
      </w:r>
      <w:r w:rsidR="00902F47" w:rsidRPr="00902F47">
        <w:rPr>
          <w:rFonts w:eastAsia="Times New Roman"/>
          <w:i/>
          <w:iCs/>
          <w:noProof/>
          <w:sz w:val="24"/>
          <w:szCs w:val="24"/>
          <w:lang w:val="sr-Cyrl-RS"/>
        </w:rPr>
        <w:t xml:space="preserve"> А/Д претвара</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а.</w:t>
      </w:r>
    </w:p>
    <w:p w:rsidR="00902F47" w:rsidRPr="00902F47" w:rsidRDefault="00902F47" w:rsidP="00372522">
      <w:pPr>
        <w:tabs>
          <w:tab w:val="left" w:pos="9498"/>
        </w:tabs>
        <w:spacing w:line="190" w:lineRule="exact"/>
        <w:ind w:left="1985" w:hanging="425"/>
        <w:jc w:val="both"/>
        <w:rPr>
          <w:rFonts w:eastAsia="Times New Roman"/>
          <w:i/>
          <w:iCs/>
          <w:noProof/>
          <w:sz w:val="24"/>
          <w:szCs w:val="24"/>
          <w:lang w:val="sr-Cyrl-RS"/>
        </w:rPr>
      </w:pPr>
    </w:p>
    <w:p w:rsidR="00902F47" w:rsidRPr="00902F47" w:rsidRDefault="00902F47" w:rsidP="001A55A8">
      <w:pPr>
        <w:numPr>
          <w:ilvl w:val="0"/>
          <w:numId w:val="236"/>
        </w:numPr>
        <w:tabs>
          <w:tab w:val="left" w:pos="2020"/>
          <w:tab w:val="left" w:pos="9498"/>
        </w:tabs>
        <w:spacing w:line="302" w:lineRule="auto"/>
        <w:ind w:left="1985" w:hanging="425"/>
        <w:jc w:val="both"/>
        <w:rPr>
          <w:rFonts w:eastAsia="Times New Roman"/>
          <w:i/>
          <w:iCs/>
          <w:noProof/>
          <w:sz w:val="24"/>
          <w:szCs w:val="24"/>
          <w:lang w:val="sr-Cyrl-RS"/>
        </w:rPr>
      </w:pPr>
      <w:r w:rsidRPr="00902F47">
        <w:rPr>
          <w:rFonts w:eastAsia="Times New Roman"/>
          <w:i/>
          <w:iCs/>
          <w:noProof/>
          <w:sz w:val="24"/>
          <w:szCs w:val="24"/>
          <w:lang w:val="sr-Cyrl-RS"/>
        </w:rPr>
        <w:t>Код вишеканалних „</w:t>
      </w:r>
      <w:r w:rsidR="00B55865">
        <w:rPr>
          <w:rFonts w:eastAsia="Times New Roman"/>
          <w:i/>
          <w:iCs/>
          <w:noProof/>
          <w:sz w:val="24"/>
          <w:szCs w:val="24"/>
          <w:lang w:val="sr-Cyrl-RS"/>
        </w:rPr>
        <w:t>електронских</w:t>
      </w:r>
      <w:r w:rsidRPr="00902F47">
        <w:rPr>
          <w:rFonts w:eastAsia="Times New Roman"/>
          <w:i/>
          <w:iCs/>
          <w:noProof/>
          <w:sz w:val="24"/>
          <w:szCs w:val="24"/>
          <w:lang w:val="sr-Cyrl-RS"/>
        </w:rPr>
        <w:t xml:space="preserve"> склопова”, модула или опреме без раздијељеног </w:t>
      </w:r>
      <w:r w:rsidR="00B55865">
        <w:rPr>
          <w:rFonts w:eastAsia="Times New Roman"/>
          <w:i/>
          <w:iCs/>
          <w:noProof/>
          <w:sz w:val="24"/>
          <w:szCs w:val="24"/>
          <w:lang w:val="sr-Cyrl-RS"/>
        </w:rPr>
        <w:t>система</w:t>
      </w:r>
      <w:r w:rsidRPr="00902F47">
        <w:rPr>
          <w:rFonts w:eastAsia="Times New Roman"/>
          <w:i/>
          <w:iCs/>
          <w:noProof/>
          <w:sz w:val="24"/>
          <w:szCs w:val="24"/>
          <w:lang w:val="sr-Cyrl-RS"/>
        </w:rPr>
        <w:t xml:space="preserve"> „брзине узорковања” не збрајају се, ве</w:t>
      </w:r>
      <w:r w:rsidRPr="00902F47">
        <w:rPr>
          <w:rFonts w:eastAsia="Arial"/>
          <w:i/>
          <w:iCs/>
          <w:noProof/>
          <w:sz w:val="24"/>
          <w:szCs w:val="24"/>
          <w:lang w:val="sr-Cyrl-RS"/>
        </w:rPr>
        <w:t>ћ</w:t>
      </w:r>
      <w:r w:rsidRPr="00902F47">
        <w:rPr>
          <w:rFonts w:eastAsia="Times New Roman"/>
          <w:i/>
          <w:iCs/>
          <w:noProof/>
          <w:sz w:val="24"/>
          <w:szCs w:val="24"/>
          <w:lang w:val="sr-Cyrl-RS"/>
        </w:rPr>
        <w:t xml:space="preserve"> је „брзина узорковања” једнака најве</w:t>
      </w:r>
      <w:r w:rsidRPr="00902F47">
        <w:rPr>
          <w:rFonts w:eastAsia="Arial"/>
          <w:i/>
          <w:iCs/>
          <w:noProof/>
          <w:sz w:val="24"/>
          <w:szCs w:val="24"/>
          <w:lang w:val="sr-Cyrl-RS"/>
        </w:rPr>
        <w:t>ћ</w:t>
      </w:r>
      <w:r w:rsidRPr="00902F47">
        <w:rPr>
          <w:rFonts w:eastAsia="Times New Roman"/>
          <w:i/>
          <w:iCs/>
          <w:noProof/>
          <w:sz w:val="24"/>
          <w:szCs w:val="24"/>
          <w:lang w:val="sr-Cyrl-RS"/>
        </w:rPr>
        <w:t>ој брзини било којег поједина</w:t>
      </w:r>
      <w:r w:rsidRPr="00902F47">
        <w:rPr>
          <w:rFonts w:eastAsia="Arial"/>
          <w:i/>
          <w:iCs/>
          <w:noProof/>
          <w:sz w:val="24"/>
          <w:szCs w:val="24"/>
          <w:lang w:val="sr-Cyrl-RS"/>
        </w:rPr>
        <w:t>ч</w:t>
      </w:r>
      <w:r w:rsidRPr="00902F47">
        <w:rPr>
          <w:rFonts w:eastAsia="Times New Roman"/>
          <w:i/>
          <w:iCs/>
          <w:noProof/>
          <w:sz w:val="24"/>
          <w:szCs w:val="24"/>
          <w:lang w:val="sr-Cyrl-RS"/>
        </w:rPr>
        <w:t>ног канала.</w:t>
      </w:r>
    </w:p>
    <w:p w:rsidR="00902F47" w:rsidRPr="00902F47" w:rsidRDefault="00902F47" w:rsidP="00372522">
      <w:pPr>
        <w:tabs>
          <w:tab w:val="left" w:pos="9498"/>
        </w:tabs>
        <w:spacing w:line="168" w:lineRule="exact"/>
        <w:ind w:left="1985" w:hanging="425"/>
        <w:jc w:val="both"/>
        <w:rPr>
          <w:rFonts w:eastAsia="Times New Roman"/>
          <w:i/>
          <w:iCs/>
          <w:noProof/>
          <w:sz w:val="24"/>
          <w:szCs w:val="24"/>
          <w:lang w:val="sr-Cyrl-RS"/>
        </w:rPr>
      </w:pPr>
    </w:p>
    <w:p w:rsidR="00902F47" w:rsidRPr="00902F47" w:rsidRDefault="00902F47" w:rsidP="001A55A8">
      <w:pPr>
        <w:numPr>
          <w:ilvl w:val="0"/>
          <w:numId w:val="236"/>
        </w:numPr>
        <w:tabs>
          <w:tab w:val="left" w:pos="2020"/>
          <w:tab w:val="left" w:pos="9498"/>
        </w:tabs>
        <w:spacing w:line="302" w:lineRule="auto"/>
        <w:ind w:left="1985" w:hanging="425"/>
        <w:jc w:val="both"/>
        <w:rPr>
          <w:rFonts w:eastAsia="Times New Roman"/>
          <w:i/>
          <w:iCs/>
          <w:noProof/>
          <w:sz w:val="24"/>
          <w:szCs w:val="24"/>
          <w:lang w:val="sr-Cyrl-RS"/>
        </w:rPr>
      </w:pPr>
      <w:r w:rsidRPr="00902F47">
        <w:rPr>
          <w:rFonts w:eastAsia="Times New Roman"/>
          <w:i/>
          <w:iCs/>
          <w:noProof/>
          <w:sz w:val="24"/>
          <w:szCs w:val="24"/>
          <w:lang w:val="sr-Cyrl-RS"/>
        </w:rPr>
        <w:t>Код вишеканалних „</w:t>
      </w:r>
      <w:r w:rsidR="00B55865">
        <w:rPr>
          <w:rFonts w:eastAsia="Times New Roman"/>
          <w:i/>
          <w:iCs/>
          <w:noProof/>
          <w:sz w:val="24"/>
          <w:szCs w:val="24"/>
          <w:lang w:val="sr-Cyrl-RS"/>
        </w:rPr>
        <w:t>електронских</w:t>
      </w:r>
      <w:r w:rsidRPr="00902F47">
        <w:rPr>
          <w:rFonts w:eastAsia="Times New Roman"/>
          <w:i/>
          <w:iCs/>
          <w:noProof/>
          <w:sz w:val="24"/>
          <w:szCs w:val="24"/>
          <w:lang w:val="sr-Cyrl-RS"/>
        </w:rPr>
        <w:t xml:space="preserve"> склопова”, модула или опреме с раздијељеним </w:t>
      </w:r>
      <w:r w:rsidR="00B55865">
        <w:rPr>
          <w:rFonts w:eastAsia="Times New Roman"/>
          <w:i/>
          <w:iCs/>
          <w:noProof/>
          <w:sz w:val="24"/>
          <w:szCs w:val="24"/>
          <w:lang w:val="sr-Cyrl-RS"/>
        </w:rPr>
        <w:t>системом</w:t>
      </w:r>
      <w:r w:rsidRPr="00902F47">
        <w:rPr>
          <w:rFonts w:eastAsia="Times New Roman"/>
          <w:i/>
          <w:iCs/>
          <w:noProof/>
          <w:sz w:val="24"/>
          <w:szCs w:val="24"/>
          <w:lang w:val="sr-Cyrl-RS"/>
        </w:rPr>
        <w:t xml:space="preserve"> „брзине узорковања” збрајају се и „брзина узорковања” једнака је најве</w:t>
      </w:r>
      <w:r w:rsidRPr="00902F47">
        <w:rPr>
          <w:rFonts w:eastAsia="Arial"/>
          <w:i/>
          <w:iCs/>
          <w:noProof/>
          <w:sz w:val="24"/>
          <w:szCs w:val="24"/>
          <w:lang w:val="sr-Cyrl-RS"/>
        </w:rPr>
        <w:t>ћ</w:t>
      </w:r>
      <w:r w:rsidR="00B55865">
        <w:rPr>
          <w:rFonts w:eastAsia="Times New Roman"/>
          <w:i/>
          <w:iCs/>
          <w:noProof/>
          <w:sz w:val="24"/>
          <w:szCs w:val="24"/>
          <w:lang w:val="sr-Cyrl-RS"/>
        </w:rPr>
        <w:t>ој комбинов</w:t>
      </w:r>
      <w:r w:rsidRPr="00902F47">
        <w:rPr>
          <w:rFonts w:eastAsia="Times New Roman"/>
          <w:i/>
          <w:iCs/>
          <w:noProof/>
          <w:sz w:val="24"/>
          <w:szCs w:val="24"/>
          <w:lang w:val="sr-Cyrl-RS"/>
        </w:rPr>
        <w:t>аној укупној брзини свих раздијељених канала.</w:t>
      </w:r>
    </w:p>
    <w:p w:rsidR="00902F47" w:rsidRPr="00902F47" w:rsidRDefault="00902F47" w:rsidP="00372522">
      <w:pPr>
        <w:tabs>
          <w:tab w:val="left" w:pos="9498"/>
        </w:tabs>
        <w:spacing w:line="167" w:lineRule="exact"/>
        <w:jc w:val="both"/>
        <w:rPr>
          <w:noProof/>
          <w:sz w:val="24"/>
          <w:szCs w:val="24"/>
          <w:lang w:val="sr-Cyrl-RS"/>
        </w:rPr>
      </w:pPr>
    </w:p>
    <w:p w:rsidR="00902F47" w:rsidRPr="00902F47" w:rsidRDefault="00902F47" w:rsidP="00372522">
      <w:pPr>
        <w:tabs>
          <w:tab w:val="left" w:pos="2700"/>
          <w:tab w:val="left" w:pos="9498"/>
        </w:tabs>
        <w:spacing w:line="245" w:lineRule="auto"/>
        <w:ind w:left="2835" w:hanging="1275"/>
        <w:jc w:val="both"/>
        <w:rPr>
          <w:noProof/>
          <w:sz w:val="24"/>
          <w:szCs w:val="24"/>
          <w:lang w:val="sr-Cyrl-RS"/>
        </w:rPr>
      </w:pPr>
      <w:r w:rsidRPr="00902F47">
        <w:rPr>
          <w:rFonts w:eastAsia="Times New Roman"/>
          <w:i/>
          <w:iCs/>
          <w:noProof/>
          <w:sz w:val="24"/>
          <w:szCs w:val="24"/>
          <w:u w:val="single"/>
          <w:lang w:val="sr-Cyrl-RS"/>
        </w:rPr>
        <w:t>Напомена:</w:t>
      </w:r>
      <w:r w:rsidRPr="00902F47">
        <w:rPr>
          <w:noProof/>
          <w:sz w:val="24"/>
          <w:szCs w:val="24"/>
          <w:lang w:val="sr-Cyrl-RS"/>
        </w:rPr>
        <w:tab/>
        <w:t xml:space="preserve"> </w:t>
      </w:r>
      <w:r w:rsidRPr="00902F47">
        <w:rPr>
          <w:rFonts w:eastAsia="Times New Roman"/>
          <w:i/>
          <w:iCs/>
          <w:noProof/>
          <w:sz w:val="24"/>
          <w:szCs w:val="24"/>
          <w:lang w:val="sr-Cyrl-RS"/>
        </w:rPr>
        <w:t>3А002.х. укљу</w:t>
      </w:r>
      <w:r w:rsidRPr="00902F47">
        <w:rPr>
          <w:rFonts w:eastAsia="Arial"/>
          <w:i/>
          <w:iCs/>
          <w:noProof/>
          <w:sz w:val="24"/>
          <w:szCs w:val="24"/>
          <w:lang w:val="sr-Cyrl-RS"/>
        </w:rPr>
        <w:t>ч</w:t>
      </w:r>
      <w:r w:rsidRPr="00902F47">
        <w:rPr>
          <w:rFonts w:eastAsia="Times New Roman"/>
          <w:i/>
          <w:iCs/>
          <w:noProof/>
          <w:sz w:val="24"/>
          <w:szCs w:val="24"/>
          <w:lang w:val="sr-Cyrl-RS"/>
        </w:rPr>
        <w:t>ује картице А/Д претвара</w:t>
      </w:r>
      <w:r w:rsidRPr="00902F47">
        <w:rPr>
          <w:rFonts w:eastAsia="Arial"/>
          <w:i/>
          <w:iCs/>
          <w:noProof/>
          <w:sz w:val="24"/>
          <w:szCs w:val="24"/>
          <w:lang w:val="sr-Cyrl-RS"/>
        </w:rPr>
        <w:t>ч</w:t>
      </w:r>
      <w:r w:rsidRPr="00902F47">
        <w:rPr>
          <w:rFonts w:eastAsia="Times New Roman"/>
          <w:i/>
          <w:iCs/>
          <w:noProof/>
          <w:sz w:val="24"/>
          <w:szCs w:val="24"/>
          <w:lang w:val="sr-Cyrl-RS"/>
        </w:rPr>
        <w:t xml:space="preserve">а, дигитализаторе </w:t>
      </w:r>
      <w:r w:rsidR="00B55865">
        <w:rPr>
          <w:rFonts w:eastAsia="Times New Roman"/>
          <w:i/>
          <w:iCs/>
          <w:noProof/>
          <w:sz w:val="24"/>
          <w:szCs w:val="24"/>
          <w:lang w:val="sr-Cyrl-RS"/>
        </w:rPr>
        <w:t>таласног</w:t>
      </w:r>
      <w:r w:rsidRPr="00902F47">
        <w:rPr>
          <w:rFonts w:eastAsia="Times New Roman"/>
          <w:i/>
          <w:iCs/>
          <w:noProof/>
          <w:sz w:val="24"/>
          <w:szCs w:val="24"/>
          <w:lang w:val="sr-Cyrl-RS"/>
        </w:rPr>
        <w:t xml:space="preserve"> облика, картице за прикупљање података, пло</w:t>
      </w:r>
      <w:r w:rsidRPr="00902F47">
        <w:rPr>
          <w:rFonts w:eastAsia="Arial"/>
          <w:i/>
          <w:iCs/>
          <w:noProof/>
          <w:sz w:val="24"/>
          <w:szCs w:val="24"/>
          <w:lang w:val="sr-Cyrl-RS"/>
        </w:rPr>
        <w:t>ч</w:t>
      </w:r>
      <w:r w:rsidR="00B55865">
        <w:rPr>
          <w:rFonts w:eastAsia="Times New Roman"/>
          <w:i/>
          <w:iCs/>
          <w:noProof/>
          <w:sz w:val="24"/>
          <w:szCs w:val="24"/>
          <w:lang w:val="sr-Cyrl-RS"/>
        </w:rPr>
        <w:t>ице за добијање сигнала и пр</w:t>
      </w:r>
      <w:r w:rsidRPr="00902F47">
        <w:rPr>
          <w:rFonts w:eastAsia="Times New Roman"/>
          <w:i/>
          <w:iCs/>
          <w:noProof/>
          <w:sz w:val="24"/>
          <w:szCs w:val="24"/>
          <w:lang w:val="sr-Cyrl-RS"/>
        </w:rPr>
        <w:t>елазне снима</w:t>
      </w:r>
      <w:r w:rsidRPr="00902F47">
        <w:rPr>
          <w:rFonts w:eastAsia="Arial"/>
          <w:i/>
          <w:iCs/>
          <w:noProof/>
          <w:sz w:val="24"/>
          <w:szCs w:val="24"/>
          <w:lang w:val="sr-Cyrl-RS"/>
        </w:rPr>
        <w:t>ч</w:t>
      </w:r>
      <w:r w:rsidRPr="00902F47">
        <w:rPr>
          <w:rFonts w:eastAsia="Times New Roman"/>
          <w:i/>
          <w:iCs/>
          <w:noProof/>
          <w:sz w:val="24"/>
          <w:szCs w:val="24"/>
          <w:lang w:val="sr-Cyrl-RS"/>
        </w:rPr>
        <w:t>е.</w:t>
      </w:r>
    </w:p>
    <w:p w:rsidR="00902F47" w:rsidRPr="00EB7304" w:rsidRDefault="00902F47" w:rsidP="00372522">
      <w:pPr>
        <w:tabs>
          <w:tab w:val="left" w:pos="9498"/>
        </w:tabs>
        <w:spacing w:line="214" w:lineRule="exact"/>
        <w:jc w:val="both"/>
        <w:rPr>
          <w:noProof/>
          <w:sz w:val="24"/>
          <w:szCs w:val="24"/>
          <w:lang w:val="sr-Cyrl-RS"/>
        </w:rPr>
      </w:pPr>
    </w:p>
    <w:p w:rsidR="00902F47" w:rsidRPr="00090D19" w:rsidRDefault="00573191" w:rsidP="00372522">
      <w:pPr>
        <w:tabs>
          <w:tab w:val="left" w:pos="1520"/>
          <w:tab w:val="left" w:pos="9497"/>
        </w:tabs>
        <w:spacing w:line="237" w:lineRule="auto"/>
        <w:ind w:left="851" w:hanging="851"/>
        <w:jc w:val="both"/>
        <w:rPr>
          <w:b/>
          <w:noProof/>
          <w:sz w:val="24"/>
          <w:szCs w:val="24"/>
          <w:lang w:val="sr-Cyrl-RS"/>
        </w:rPr>
      </w:pPr>
      <w:r w:rsidRPr="00090D19">
        <w:rPr>
          <w:rFonts w:eastAsia="Times New Roman"/>
          <w:b/>
          <w:sz w:val="24"/>
          <w:szCs w:val="24"/>
          <w:lang w:val="sr-Latn-CS"/>
        </w:rPr>
        <w:t>3A003</w:t>
      </w:r>
      <w:r w:rsidRPr="00090D19">
        <w:rPr>
          <w:b/>
          <w:sz w:val="24"/>
          <w:szCs w:val="24"/>
          <w:lang w:val="sr-Latn-CS"/>
        </w:rPr>
        <w:tab/>
      </w:r>
      <w:r w:rsidR="00090D19">
        <w:rPr>
          <w:rFonts w:eastAsia="Times New Roman"/>
          <w:b/>
          <w:noProof/>
          <w:sz w:val="24"/>
          <w:szCs w:val="24"/>
          <w:lang w:val="sr-Cyrl-RS"/>
        </w:rPr>
        <w:t xml:space="preserve">Системи за регулацију температуре </w:t>
      </w:r>
      <w:r w:rsidR="00902F47" w:rsidRPr="00090D19">
        <w:rPr>
          <w:rFonts w:eastAsia="Times New Roman"/>
          <w:b/>
          <w:noProof/>
          <w:sz w:val="24"/>
          <w:szCs w:val="24"/>
          <w:lang w:val="sr-Cyrl-RS"/>
        </w:rPr>
        <w:t>помо</w:t>
      </w:r>
      <w:r w:rsidR="00902F47" w:rsidRPr="00090D19">
        <w:rPr>
          <w:rFonts w:eastAsia="Arial"/>
          <w:b/>
          <w:noProof/>
          <w:sz w:val="24"/>
          <w:szCs w:val="24"/>
          <w:lang w:val="sr-Cyrl-RS"/>
        </w:rPr>
        <w:t>ћ</w:t>
      </w:r>
      <w:r w:rsidR="00902F47" w:rsidRPr="00090D19">
        <w:rPr>
          <w:rFonts w:eastAsia="Times New Roman"/>
          <w:b/>
          <w:noProof/>
          <w:sz w:val="24"/>
          <w:szCs w:val="24"/>
          <w:lang w:val="sr-Cyrl-RS"/>
        </w:rPr>
        <w:t>у распршива</w:t>
      </w:r>
      <w:r w:rsidR="00902F47" w:rsidRPr="00090D19">
        <w:rPr>
          <w:rFonts w:eastAsia="Arial"/>
          <w:b/>
          <w:noProof/>
          <w:sz w:val="24"/>
          <w:szCs w:val="24"/>
          <w:lang w:val="sr-Cyrl-RS"/>
        </w:rPr>
        <w:t>ч</w:t>
      </w:r>
      <w:r w:rsidR="00902F47" w:rsidRPr="00090D19">
        <w:rPr>
          <w:rFonts w:eastAsia="Times New Roman"/>
          <w:b/>
          <w:noProof/>
          <w:sz w:val="24"/>
          <w:szCs w:val="24"/>
          <w:lang w:val="sr-Cyrl-RS"/>
        </w:rPr>
        <w:t>а за хла</w:t>
      </w:r>
      <w:r w:rsidR="00902F47" w:rsidRPr="00090D19">
        <w:rPr>
          <w:rFonts w:eastAsia="Arial"/>
          <w:b/>
          <w:noProof/>
          <w:sz w:val="24"/>
          <w:szCs w:val="24"/>
          <w:lang w:val="sr-Cyrl-RS"/>
        </w:rPr>
        <w:t>ђ</w:t>
      </w:r>
      <w:r w:rsidR="00902F47" w:rsidRPr="00090D19">
        <w:rPr>
          <w:rFonts w:eastAsia="Times New Roman"/>
          <w:b/>
          <w:noProof/>
          <w:sz w:val="24"/>
          <w:szCs w:val="24"/>
          <w:lang w:val="sr-Cyrl-RS"/>
        </w:rPr>
        <w:t xml:space="preserve">ење који употребљавају опрему за руковање и поновно оспособљавање </w:t>
      </w:r>
      <w:r w:rsidR="00090D19">
        <w:rPr>
          <w:rFonts w:eastAsia="Times New Roman"/>
          <w:b/>
          <w:noProof/>
          <w:sz w:val="24"/>
          <w:szCs w:val="24"/>
          <w:lang w:val="sr-Cyrl-RS"/>
        </w:rPr>
        <w:t>течности</w:t>
      </w:r>
      <w:r w:rsidR="00902F47" w:rsidRPr="00090D19">
        <w:rPr>
          <w:rFonts w:eastAsia="Times New Roman"/>
          <w:b/>
          <w:noProof/>
          <w:sz w:val="24"/>
          <w:szCs w:val="24"/>
          <w:lang w:val="sr-Cyrl-RS"/>
        </w:rPr>
        <w:t xml:space="preserve"> по принципу затворене петље у затвореним </w:t>
      </w:r>
      <w:r w:rsidR="00090D19">
        <w:rPr>
          <w:rFonts w:eastAsia="Times New Roman"/>
          <w:b/>
          <w:noProof/>
          <w:sz w:val="24"/>
          <w:szCs w:val="24"/>
          <w:lang w:val="sr-Cyrl-RS"/>
        </w:rPr>
        <w:t>условима</w:t>
      </w:r>
      <w:r w:rsidR="00902F47" w:rsidRPr="00090D19">
        <w:rPr>
          <w:rFonts w:eastAsia="Times New Roman"/>
          <w:b/>
          <w:noProof/>
          <w:sz w:val="24"/>
          <w:szCs w:val="24"/>
          <w:lang w:val="sr-Cyrl-RS"/>
        </w:rPr>
        <w:t xml:space="preserve">, при </w:t>
      </w:r>
      <w:r w:rsidR="00902F47" w:rsidRPr="00090D19">
        <w:rPr>
          <w:rFonts w:eastAsia="Arial"/>
          <w:b/>
          <w:noProof/>
          <w:sz w:val="24"/>
          <w:szCs w:val="24"/>
          <w:lang w:val="sr-Cyrl-RS"/>
        </w:rPr>
        <w:t>ч</w:t>
      </w:r>
      <w:r w:rsidR="00902F47" w:rsidRPr="00090D19">
        <w:rPr>
          <w:rFonts w:eastAsia="Times New Roman"/>
          <w:b/>
          <w:noProof/>
          <w:sz w:val="24"/>
          <w:szCs w:val="24"/>
          <w:lang w:val="sr-Cyrl-RS"/>
        </w:rPr>
        <w:t xml:space="preserve">ему се </w:t>
      </w:r>
      <w:r w:rsidR="00902F47" w:rsidRPr="00090D19">
        <w:rPr>
          <w:rFonts w:eastAsia="Times New Roman"/>
          <w:b/>
          <w:noProof/>
          <w:sz w:val="24"/>
          <w:szCs w:val="24"/>
          <w:lang w:val="sr-Cyrl-RS"/>
        </w:rPr>
        <w:lastRenderedPageBreak/>
        <w:t>диелектри</w:t>
      </w:r>
      <w:r w:rsidR="00902F47" w:rsidRPr="00090D19">
        <w:rPr>
          <w:rFonts w:eastAsia="Arial"/>
          <w:b/>
          <w:noProof/>
          <w:sz w:val="24"/>
          <w:szCs w:val="24"/>
          <w:lang w:val="sr-Cyrl-RS"/>
        </w:rPr>
        <w:t>ч</w:t>
      </w:r>
      <w:r w:rsidR="00090D19">
        <w:rPr>
          <w:rFonts w:eastAsia="Times New Roman"/>
          <w:b/>
          <w:noProof/>
          <w:sz w:val="24"/>
          <w:szCs w:val="24"/>
          <w:lang w:val="sr-Cyrl-RS"/>
        </w:rPr>
        <w:t>н</w:t>
      </w:r>
      <w:r w:rsidR="00902F47" w:rsidRPr="00090D19">
        <w:rPr>
          <w:rFonts w:eastAsia="Times New Roman"/>
          <w:b/>
          <w:noProof/>
          <w:sz w:val="24"/>
          <w:szCs w:val="24"/>
          <w:lang w:val="sr-Cyrl-RS"/>
        </w:rPr>
        <w:t xml:space="preserve">а </w:t>
      </w:r>
      <w:r w:rsidR="00090D19">
        <w:rPr>
          <w:rFonts w:eastAsia="Times New Roman"/>
          <w:b/>
          <w:noProof/>
          <w:sz w:val="24"/>
          <w:szCs w:val="24"/>
          <w:lang w:val="sr-Cyrl-RS"/>
        </w:rPr>
        <w:t>течност</w:t>
      </w:r>
      <w:r w:rsidR="00902F47" w:rsidRPr="00090D19">
        <w:rPr>
          <w:rFonts w:eastAsia="Times New Roman"/>
          <w:b/>
          <w:noProof/>
          <w:sz w:val="24"/>
          <w:szCs w:val="24"/>
          <w:lang w:val="sr-Cyrl-RS"/>
        </w:rPr>
        <w:t xml:space="preserve"> распршује на </w:t>
      </w:r>
      <w:r w:rsidR="00090D19">
        <w:rPr>
          <w:rFonts w:eastAsia="Times New Roman"/>
          <w:b/>
          <w:noProof/>
          <w:sz w:val="24"/>
          <w:szCs w:val="24"/>
          <w:lang w:val="sr-Cyrl-RS"/>
        </w:rPr>
        <w:t xml:space="preserve">електронске компоненте </w:t>
      </w:r>
      <w:r w:rsidR="00902F47" w:rsidRPr="00090D19">
        <w:rPr>
          <w:rFonts w:eastAsia="Times New Roman"/>
          <w:b/>
          <w:noProof/>
          <w:sz w:val="24"/>
          <w:szCs w:val="24"/>
          <w:lang w:val="sr-Cyrl-RS"/>
        </w:rPr>
        <w:t>помо</w:t>
      </w:r>
      <w:r w:rsidR="00902F47" w:rsidRPr="00090D19">
        <w:rPr>
          <w:rFonts w:eastAsia="Arial"/>
          <w:b/>
          <w:noProof/>
          <w:sz w:val="24"/>
          <w:szCs w:val="24"/>
          <w:lang w:val="sr-Cyrl-RS"/>
        </w:rPr>
        <w:t>ћ</w:t>
      </w:r>
      <w:r w:rsidR="00902F47" w:rsidRPr="00090D19">
        <w:rPr>
          <w:rFonts w:eastAsia="Times New Roman"/>
          <w:b/>
          <w:noProof/>
          <w:sz w:val="24"/>
          <w:szCs w:val="24"/>
          <w:lang w:val="sr-Cyrl-RS"/>
        </w:rPr>
        <w:t xml:space="preserve">у посебно намијењених млазница за распршивање које су намијењене одржавању </w:t>
      </w:r>
      <w:r w:rsidR="00090D19">
        <w:rPr>
          <w:rFonts w:eastAsia="Times New Roman"/>
          <w:b/>
          <w:noProof/>
          <w:sz w:val="24"/>
          <w:szCs w:val="24"/>
          <w:lang w:val="sr-Cyrl-RS"/>
        </w:rPr>
        <w:t>електронских</w:t>
      </w:r>
      <w:r w:rsidR="00902F47" w:rsidRPr="00090D19">
        <w:rPr>
          <w:rFonts w:eastAsia="Times New Roman"/>
          <w:b/>
          <w:noProof/>
          <w:sz w:val="24"/>
          <w:szCs w:val="24"/>
          <w:lang w:val="sr-Cyrl-RS"/>
        </w:rPr>
        <w:t xml:space="preserve"> компонен</w:t>
      </w:r>
      <w:r w:rsidR="00090D19">
        <w:rPr>
          <w:rFonts w:eastAsia="Times New Roman"/>
          <w:b/>
          <w:noProof/>
          <w:sz w:val="24"/>
          <w:szCs w:val="24"/>
          <w:lang w:val="sr-Cyrl-RS"/>
        </w:rPr>
        <w:t>ти унутар њиховог</w:t>
      </w:r>
      <w:r w:rsidR="00902F47" w:rsidRPr="00090D19">
        <w:rPr>
          <w:rFonts w:eastAsia="Times New Roman"/>
          <w:b/>
          <w:noProof/>
          <w:sz w:val="24"/>
          <w:szCs w:val="24"/>
          <w:lang w:val="sr-Cyrl-RS"/>
        </w:rPr>
        <w:t xml:space="preserve"> радног температурног распона те за њих посебно намијењене компоненте.</w:t>
      </w:r>
    </w:p>
    <w:p w:rsidR="00902F47" w:rsidRPr="00902F47" w:rsidRDefault="00902F47" w:rsidP="00372522">
      <w:pPr>
        <w:spacing w:line="219" w:lineRule="exact"/>
        <w:jc w:val="both"/>
        <w:rPr>
          <w:noProof/>
          <w:sz w:val="24"/>
          <w:szCs w:val="24"/>
          <w:lang w:val="sr-Cyrl-RS"/>
        </w:rPr>
      </w:pPr>
    </w:p>
    <w:p w:rsidR="00902F47" w:rsidRPr="00090D19" w:rsidRDefault="00902F47" w:rsidP="00372522">
      <w:pPr>
        <w:tabs>
          <w:tab w:val="left" w:pos="1520"/>
        </w:tabs>
        <w:ind w:left="851" w:hanging="851"/>
        <w:jc w:val="both"/>
        <w:rPr>
          <w:b/>
          <w:noProof/>
          <w:sz w:val="24"/>
          <w:szCs w:val="24"/>
          <w:lang w:val="sr-Cyrl-RS"/>
        </w:rPr>
      </w:pPr>
      <w:r w:rsidRPr="00090D19">
        <w:rPr>
          <w:rFonts w:eastAsia="Times New Roman"/>
          <w:b/>
          <w:noProof/>
          <w:sz w:val="24"/>
          <w:szCs w:val="24"/>
          <w:lang w:val="sr-Cyrl-RS"/>
        </w:rPr>
        <w:t>3А101</w:t>
      </w:r>
      <w:r w:rsidRPr="00090D19">
        <w:rPr>
          <w:b/>
          <w:noProof/>
          <w:sz w:val="24"/>
          <w:szCs w:val="24"/>
          <w:lang w:val="sr-Cyrl-RS"/>
        </w:rPr>
        <w:tab/>
      </w:r>
      <w:r w:rsidR="00090D19">
        <w:rPr>
          <w:rFonts w:eastAsia="Times New Roman"/>
          <w:b/>
          <w:noProof/>
          <w:sz w:val="24"/>
          <w:szCs w:val="24"/>
          <w:lang w:val="sr-Cyrl-RS"/>
        </w:rPr>
        <w:t>Електронска</w:t>
      </w:r>
      <w:r w:rsidRPr="00090D19">
        <w:rPr>
          <w:rFonts w:eastAsia="Times New Roman"/>
          <w:b/>
          <w:noProof/>
          <w:sz w:val="24"/>
          <w:szCs w:val="24"/>
          <w:lang w:val="sr-Cyrl-RS"/>
        </w:rPr>
        <w:t xml:space="preserve"> опрема, уре</w:t>
      </w:r>
      <w:r w:rsidRPr="00090D19">
        <w:rPr>
          <w:rFonts w:eastAsia="Arial"/>
          <w:b/>
          <w:noProof/>
          <w:sz w:val="24"/>
          <w:szCs w:val="24"/>
          <w:lang w:val="sr-Cyrl-RS"/>
        </w:rPr>
        <w:t>ђ</w:t>
      </w:r>
      <w:r w:rsidRPr="00090D19">
        <w:rPr>
          <w:rFonts w:eastAsia="Times New Roman"/>
          <w:b/>
          <w:noProof/>
          <w:sz w:val="24"/>
          <w:szCs w:val="24"/>
          <w:lang w:val="sr-Cyrl-RS"/>
        </w:rPr>
        <w:t>аји и компоненте, осим оних наведених у 3А001, како слиједи:</w:t>
      </w:r>
    </w:p>
    <w:p w:rsidR="00902F47" w:rsidRPr="00902F47" w:rsidRDefault="00902F47" w:rsidP="00372522">
      <w:pPr>
        <w:spacing w:line="229" w:lineRule="exact"/>
        <w:ind w:left="851" w:hanging="851"/>
        <w:jc w:val="both"/>
        <w:rPr>
          <w:noProof/>
          <w:sz w:val="24"/>
          <w:szCs w:val="24"/>
          <w:lang w:val="sr-Cyrl-RS"/>
        </w:rPr>
      </w:pPr>
    </w:p>
    <w:p w:rsidR="00902F47" w:rsidRPr="00902F47" w:rsidRDefault="00991A09" w:rsidP="00372522">
      <w:pPr>
        <w:tabs>
          <w:tab w:val="left" w:pos="1780"/>
          <w:tab w:val="left" w:pos="9497"/>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аналогно-дигитални претвара</w:t>
      </w:r>
      <w:r w:rsidR="00902F47" w:rsidRPr="00902F47">
        <w:rPr>
          <w:rFonts w:eastAsia="Arial"/>
          <w:noProof/>
          <w:sz w:val="24"/>
          <w:szCs w:val="24"/>
          <w:lang w:val="sr-Cyrl-RS"/>
        </w:rPr>
        <w:t>ч</w:t>
      </w:r>
      <w:r w:rsidR="00902F47" w:rsidRPr="00902F47">
        <w:rPr>
          <w:rFonts w:eastAsia="Times New Roman"/>
          <w:noProof/>
          <w:sz w:val="24"/>
          <w:szCs w:val="24"/>
          <w:lang w:val="sr-Cyrl-RS"/>
        </w:rPr>
        <w:t>и, који се могу употребљавати у „пројектилима”, изра</w:t>
      </w:r>
      <w:r w:rsidR="00902F47" w:rsidRPr="00902F47">
        <w:rPr>
          <w:rFonts w:eastAsia="Arial"/>
          <w:noProof/>
          <w:sz w:val="24"/>
          <w:szCs w:val="24"/>
          <w:lang w:val="sr-Cyrl-RS"/>
        </w:rPr>
        <w:t>ђ</w:t>
      </w:r>
      <w:r w:rsidR="00902F47" w:rsidRPr="00902F47">
        <w:rPr>
          <w:rFonts w:eastAsia="Times New Roman"/>
          <w:noProof/>
          <w:sz w:val="24"/>
          <w:szCs w:val="24"/>
          <w:lang w:val="sr-Cyrl-RS"/>
        </w:rPr>
        <w:t>ени тако</w:t>
      </w:r>
      <w:r w:rsidR="00090D19">
        <w:rPr>
          <w:rFonts w:eastAsia="Times New Roman"/>
          <w:noProof/>
          <w:sz w:val="24"/>
          <w:szCs w:val="24"/>
          <w:lang w:val="sr-Cyrl-RS"/>
        </w:rPr>
        <w:t xml:space="preserve"> да удовољавај</w:t>
      </w:r>
      <w:r w:rsidR="00902F47" w:rsidRPr="00902F47">
        <w:rPr>
          <w:rFonts w:eastAsia="Times New Roman"/>
          <w:noProof/>
          <w:sz w:val="24"/>
          <w:szCs w:val="24"/>
          <w:lang w:val="sr-Cyrl-RS"/>
        </w:rPr>
        <w:t>у војним спецификацијама за оја</w:t>
      </w:r>
      <w:r w:rsidR="00902F47" w:rsidRPr="00902F47">
        <w:rPr>
          <w:rFonts w:eastAsia="Arial"/>
          <w:noProof/>
          <w:sz w:val="24"/>
          <w:szCs w:val="24"/>
          <w:lang w:val="sr-Cyrl-RS"/>
        </w:rPr>
        <w:t>ч</w:t>
      </w:r>
      <w:r w:rsidR="00902F47" w:rsidRPr="00902F47">
        <w:rPr>
          <w:rFonts w:eastAsia="Times New Roman"/>
          <w:noProof/>
          <w:sz w:val="24"/>
          <w:szCs w:val="24"/>
          <w:lang w:val="sr-Cyrl-RS"/>
        </w:rPr>
        <w:t>ану опрему;</w:t>
      </w:r>
    </w:p>
    <w:p w:rsidR="00902F47" w:rsidRPr="00902F47" w:rsidRDefault="00902F47" w:rsidP="00372522">
      <w:pPr>
        <w:tabs>
          <w:tab w:val="left" w:pos="9497"/>
        </w:tabs>
        <w:spacing w:line="214" w:lineRule="exact"/>
        <w:ind w:left="851"/>
        <w:jc w:val="both"/>
        <w:rPr>
          <w:rFonts w:eastAsia="Times New Roman"/>
          <w:noProof/>
          <w:sz w:val="24"/>
          <w:szCs w:val="24"/>
          <w:lang w:val="sr-Cyrl-RS"/>
        </w:rPr>
      </w:pPr>
    </w:p>
    <w:p w:rsidR="00902F47" w:rsidRPr="00902F47" w:rsidRDefault="00991A09" w:rsidP="00372522">
      <w:pPr>
        <w:tabs>
          <w:tab w:val="left" w:pos="1780"/>
          <w:tab w:val="left" w:pos="9497"/>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 xml:space="preserve">акцелератори који могу осигурати </w:t>
      </w:r>
      <w:r w:rsidR="00090D19">
        <w:rPr>
          <w:rFonts w:eastAsia="Times New Roman"/>
          <w:noProof/>
          <w:sz w:val="24"/>
          <w:szCs w:val="24"/>
          <w:lang w:val="sr-Cyrl-RS"/>
        </w:rPr>
        <w:t>електромагнетно</w:t>
      </w:r>
      <w:r w:rsidR="00902F47" w:rsidRPr="00902F47">
        <w:rPr>
          <w:rFonts w:eastAsia="Times New Roman"/>
          <w:noProof/>
          <w:sz w:val="24"/>
          <w:szCs w:val="24"/>
          <w:lang w:val="sr-Cyrl-RS"/>
        </w:rPr>
        <w:t xml:space="preserve"> зра</w:t>
      </w:r>
      <w:r w:rsidR="00902F47" w:rsidRPr="00902F47">
        <w:rPr>
          <w:rFonts w:eastAsia="Arial"/>
          <w:noProof/>
          <w:sz w:val="24"/>
          <w:szCs w:val="24"/>
          <w:lang w:val="sr-Cyrl-RS"/>
        </w:rPr>
        <w:t>ч</w:t>
      </w:r>
      <w:r w:rsidR="00902F47" w:rsidRPr="00902F47">
        <w:rPr>
          <w:rFonts w:eastAsia="Times New Roman"/>
          <w:noProof/>
          <w:sz w:val="24"/>
          <w:szCs w:val="24"/>
          <w:lang w:val="sr-Cyrl-RS"/>
        </w:rPr>
        <w:t>ење произведено зако</w:t>
      </w:r>
      <w:r w:rsidR="00902F47" w:rsidRPr="00902F47">
        <w:rPr>
          <w:rFonts w:eastAsia="Arial"/>
          <w:noProof/>
          <w:sz w:val="24"/>
          <w:szCs w:val="24"/>
          <w:lang w:val="sr-Cyrl-RS"/>
        </w:rPr>
        <w:t>ч</w:t>
      </w:r>
      <w:r w:rsidR="00902F47" w:rsidRPr="00902F47">
        <w:rPr>
          <w:rFonts w:eastAsia="Times New Roman"/>
          <w:noProof/>
          <w:sz w:val="24"/>
          <w:szCs w:val="24"/>
          <w:lang w:val="sr-Cyrl-RS"/>
        </w:rPr>
        <w:t>ним зра</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ењем </w:t>
      </w:r>
      <w:r w:rsidR="00090D19">
        <w:rPr>
          <w:rFonts w:eastAsia="Times New Roman"/>
          <w:noProof/>
          <w:sz w:val="24"/>
          <w:szCs w:val="24"/>
          <w:lang w:val="sr-Cyrl-RS"/>
        </w:rPr>
        <w:t>брзих електрона од најмање 2 Ме</w:t>
      </w:r>
      <w:r w:rsidR="00090D19">
        <w:rPr>
          <w:rFonts w:eastAsia="Times New Roman"/>
          <w:noProof/>
          <w:sz w:val="24"/>
          <w:szCs w:val="24"/>
          <w:lang w:val="en-US"/>
        </w:rPr>
        <w:t>V</w:t>
      </w:r>
      <w:r w:rsidR="00902F47" w:rsidRPr="00902F47">
        <w:rPr>
          <w:rFonts w:eastAsia="Times New Roman"/>
          <w:noProof/>
          <w:sz w:val="24"/>
          <w:szCs w:val="24"/>
          <w:lang w:val="sr-Cyrl-RS"/>
        </w:rPr>
        <w:t xml:space="preserve"> те </w:t>
      </w:r>
      <w:r w:rsidR="00090D19">
        <w:rPr>
          <w:rFonts w:eastAsia="Times New Roman"/>
          <w:noProof/>
          <w:sz w:val="24"/>
          <w:szCs w:val="24"/>
          <w:lang w:val="sr-Cyrl-RS"/>
        </w:rPr>
        <w:t>системи</w:t>
      </w:r>
      <w:r w:rsidR="00902F47" w:rsidRPr="00902F47">
        <w:rPr>
          <w:rFonts w:eastAsia="Times New Roman"/>
          <w:noProof/>
          <w:sz w:val="24"/>
          <w:szCs w:val="24"/>
          <w:lang w:val="sr-Cyrl-RS"/>
        </w:rPr>
        <w:t xml:space="preserve"> који садржавају те акцелераторе.</w:t>
      </w:r>
    </w:p>
    <w:p w:rsidR="00902F47" w:rsidRPr="00902F47" w:rsidRDefault="00902F47" w:rsidP="00372522">
      <w:pPr>
        <w:spacing w:line="212" w:lineRule="exact"/>
        <w:jc w:val="both"/>
        <w:rPr>
          <w:rFonts w:eastAsia="Times New Roman"/>
          <w:noProof/>
          <w:sz w:val="24"/>
          <w:szCs w:val="24"/>
          <w:lang w:val="sr-Cyrl-RS"/>
        </w:rPr>
      </w:pPr>
    </w:p>
    <w:p w:rsidR="00902F47" w:rsidRPr="00902F47" w:rsidRDefault="00902F47" w:rsidP="00372522">
      <w:pPr>
        <w:spacing w:line="246" w:lineRule="auto"/>
        <w:ind w:left="2410" w:hanging="1276"/>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00090D19">
        <w:rPr>
          <w:rFonts w:eastAsia="Times New Roman"/>
          <w:i/>
          <w:iCs/>
          <w:noProof/>
          <w:sz w:val="24"/>
          <w:szCs w:val="24"/>
          <w:lang w:val="sr-Cyrl-RS"/>
        </w:rPr>
        <w:t xml:space="preserve"> Претходна та</w:t>
      </w:r>
      <w:r w:rsidRPr="00902F47">
        <w:rPr>
          <w:rFonts w:eastAsia="Arial"/>
          <w:i/>
          <w:iCs/>
          <w:noProof/>
          <w:sz w:val="24"/>
          <w:szCs w:val="24"/>
          <w:lang w:val="sr-Cyrl-RS"/>
        </w:rPr>
        <w:t>ч</w:t>
      </w:r>
      <w:r w:rsidRPr="00902F47">
        <w:rPr>
          <w:rFonts w:eastAsia="Times New Roman"/>
          <w:i/>
          <w:iCs/>
          <w:noProof/>
          <w:sz w:val="24"/>
          <w:szCs w:val="24"/>
          <w:lang w:val="sr-Cyrl-RS"/>
        </w:rPr>
        <w:t xml:space="preserve">ка 3А101.б. не односи се на опрему посебно намијењену за </w:t>
      </w:r>
      <w:r w:rsidR="00090D19">
        <w:rPr>
          <w:rFonts w:eastAsia="Times New Roman"/>
          <w:i/>
          <w:iCs/>
          <w:noProof/>
          <w:sz w:val="24"/>
          <w:szCs w:val="24"/>
          <w:lang w:val="sr-Cyrl-RS"/>
        </w:rPr>
        <w:t>употребу</w:t>
      </w:r>
      <w:r w:rsidRPr="00902F47">
        <w:rPr>
          <w:rFonts w:eastAsia="Times New Roman"/>
          <w:i/>
          <w:iCs/>
          <w:noProof/>
          <w:sz w:val="24"/>
          <w:szCs w:val="24"/>
          <w:lang w:val="sr-Cyrl-RS"/>
        </w:rPr>
        <w:t xml:space="preserve"> у медицинске сврхе.</w:t>
      </w:r>
    </w:p>
    <w:p w:rsidR="00902F47" w:rsidRPr="00902F47" w:rsidRDefault="00902F47" w:rsidP="00372522">
      <w:pPr>
        <w:spacing w:line="213" w:lineRule="exact"/>
        <w:jc w:val="both"/>
        <w:rPr>
          <w:noProof/>
          <w:sz w:val="24"/>
          <w:szCs w:val="24"/>
          <w:lang w:val="sr-Cyrl-RS"/>
        </w:rPr>
      </w:pPr>
    </w:p>
    <w:p w:rsidR="00902F47" w:rsidRPr="00090D19" w:rsidRDefault="00902F47" w:rsidP="00372522">
      <w:pPr>
        <w:tabs>
          <w:tab w:val="left" w:pos="851"/>
        </w:tabs>
        <w:jc w:val="both"/>
        <w:rPr>
          <w:b/>
          <w:noProof/>
          <w:sz w:val="24"/>
          <w:szCs w:val="24"/>
          <w:lang w:val="sr-Cyrl-RS"/>
        </w:rPr>
      </w:pPr>
      <w:r w:rsidRPr="00090D19">
        <w:rPr>
          <w:rFonts w:eastAsia="Times New Roman"/>
          <w:b/>
          <w:noProof/>
          <w:sz w:val="24"/>
          <w:szCs w:val="24"/>
          <w:lang w:val="sr-Cyrl-RS"/>
        </w:rPr>
        <w:t>3А102</w:t>
      </w:r>
      <w:r w:rsidRPr="00090D19">
        <w:rPr>
          <w:b/>
          <w:noProof/>
          <w:sz w:val="24"/>
          <w:szCs w:val="24"/>
          <w:lang w:val="sr-Cyrl-RS"/>
        </w:rPr>
        <w:tab/>
      </w:r>
      <w:r w:rsidRPr="00090D19">
        <w:rPr>
          <w:rFonts w:eastAsia="Times New Roman"/>
          <w:b/>
          <w:noProof/>
          <w:sz w:val="24"/>
          <w:szCs w:val="24"/>
          <w:lang w:val="sr-Cyrl-RS"/>
        </w:rPr>
        <w:t>‚</w:t>
      </w:r>
      <w:r w:rsidR="00090D19">
        <w:rPr>
          <w:rFonts w:eastAsia="Times New Roman"/>
          <w:b/>
          <w:noProof/>
          <w:sz w:val="24"/>
          <w:szCs w:val="24"/>
          <w:lang w:val="sr-Cyrl-RS"/>
        </w:rPr>
        <w:t>Термичке</w:t>
      </w:r>
      <w:r w:rsidRPr="00090D19">
        <w:rPr>
          <w:rFonts w:eastAsia="Times New Roman"/>
          <w:b/>
          <w:noProof/>
          <w:sz w:val="24"/>
          <w:szCs w:val="24"/>
          <w:lang w:val="sr-Cyrl-RS"/>
        </w:rPr>
        <w:t xml:space="preserve"> батерије’ намијењене или прилаго</w:t>
      </w:r>
      <w:r w:rsidRPr="00090D19">
        <w:rPr>
          <w:rFonts w:eastAsia="Arial"/>
          <w:b/>
          <w:noProof/>
          <w:sz w:val="24"/>
          <w:szCs w:val="24"/>
          <w:lang w:val="sr-Cyrl-RS"/>
        </w:rPr>
        <w:t>ђ</w:t>
      </w:r>
      <w:r w:rsidRPr="00090D19">
        <w:rPr>
          <w:rFonts w:eastAsia="Times New Roman"/>
          <w:b/>
          <w:noProof/>
          <w:sz w:val="24"/>
          <w:szCs w:val="24"/>
          <w:lang w:val="sr-Cyrl-RS"/>
        </w:rPr>
        <w:t>ене за ‚пројектиле’.</w:t>
      </w:r>
    </w:p>
    <w:p w:rsidR="00902F47" w:rsidRPr="00902F47" w:rsidRDefault="00902F47" w:rsidP="00372522">
      <w:pPr>
        <w:spacing w:line="229" w:lineRule="exact"/>
        <w:jc w:val="both"/>
        <w:rPr>
          <w:noProof/>
          <w:sz w:val="24"/>
          <w:szCs w:val="24"/>
          <w:lang w:val="sr-Cyrl-RS"/>
        </w:rPr>
      </w:pPr>
    </w:p>
    <w:p w:rsidR="00902F47" w:rsidRPr="00902F47" w:rsidRDefault="00902F47" w:rsidP="00372522">
      <w:pPr>
        <w:ind w:left="1134" w:hanging="283"/>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ке напомене:</w:t>
      </w:r>
    </w:p>
    <w:p w:rsidR="00902F47" w:rsidRPr="00902F47" w:rsidRDefault="00902F47" w:rsidP="00372522">
      <w:pPr>
        <w:spacing w:line="122" w:lineRule="exact"/>
        <w:ind w:left="1134" w:hanging="283"/>
        <w:jc w:val="both"/>
        <w:rPr>
          <w:noProof/>
          <w:sz w:val="24"/>
          <w:szCs w:val="24"/>
          <w:lang w:val="sr-Cyrl-RS"/>
        </w:rPr>
      </w:pPr>
    </w:p>
    <w:p w:rsidR="00902F47" w:rsidRPr="00902F47" w:rsidRDefault="00902F47" w:rsidP="001A55A8">
      <w:pPr>
        <w:numPr>
          <w:ilvl w:val="0"/>
          <w:numId w:val="237"/>
        </w:numPr>
        <w:tabs>
          <w:tab w:val="left" w:pos="1780"/>
        </w:tabs>
        <w:ind w:left="1134" w:hanging="283"/>
        <w:jc w:val="both"/>
        <w:rPr>
          <w:rFonts w:eastAsia="Times New Roman"/>
          <w:i/>
          <w:iCs/>
          <w:noProof/>
          <w:sz w:val="24"/>
          <w:szCs w:val="24"/>
          <w:lang w:val="sr-Cyrl-RS"/>
        </w:rPr>
      </w:pPr>
      <w:r w:rsidRPr="00902F47">
        <w:rPr>
          <w:rFonts w:eastAsia="Times New Roman"/>
          <w:i/>
          <w:iCs/>
          <w:noProof/>
          <w:sz w:val="24"/>
          <w:szCs w:val="24"/>
          <w:lang w:val="sr-Cyrl-RS"/>
        </w:rPr>
        <w:t>У 3А102 ‚</w:t>
      </w:r>
      <w:r w:rsidR="00090D19">
        <w:rPr>
          <w:rFonts w:eastAsia="Times New Roman"/>
          <w:i/>
          <w:iCs/>
          <w:noProof/>
          <w:sz w:val="24"/>
          <w:szCs w:val="24"/>
          <w:lang w:val="sr-Cyrl-RS"/>
        </w:rPr>
        <w:t>термичке</w:t>
      </w:r>
      <w:r w:rsidRPr="00902F47">
        <w:rPr>
          <w:rFonts w:eastAsia="Times New Roman"/>
          <w:i/>
          <w:iCs/>
          <w:noProof/>
          <w:sz w:val="24"/>
          <w:szCs w:val="24"/>
          <w:lang w:val="sr-Cyrl-RS"/>
        </w:rPr>
        <w:t xml:space="preserve"> батерије’ зна</w:t>
      </w:r>
      <w:r w:rsidRPr="00902F47">
        <w:rPr>
          <w:rFonts w:eastAsia="Arial"/>
          <w:i/>
          <w:iCs/>
          <w:noProof/>
          <w:sz w:val="24"/>
          <w:szCs w:val="24"/>
          <w:lang w:val="sr-Cyrl-RS"/>
        </w:rPr>
        <w:t>ч</w:t>
      </w:r>
      <w:r w:rsidRPr="00902F47">
        <w:rPr>
          <w:rFonts w:eastAsia="Times New Roman"/>
          <w:i/>
          <w:iCs/>
          <w:noProof/>
          <w:sz w:val="24"/>
          <w:szCs w:val="24"/>
          <w:lang w:val="sr-Cyrl-RS"/>
        </w:rPr>
        <w:t xml:space="preserve">и батерије за једнократну употребу, које као електролит употребљавају непроводну </w:t>
      </w:r>
      <w:r w:rsidR="00090D19">
        <w:rPr>
          <w:rFonts w:eastAsia="Times New Roman"/>
          <w:i/>
          <w:iCs/>
          <w:noProof/>
          <w:sz w:val="24"/>
          <w:szCs w:val="24"/>
          <w:lang w:val="sr-Cyrl-RS"/>
        </w:rPr>
        <w:t>неорганску со</w:t>
      </w:r>
      <w:r w:rsidRPr="00902F47">
        <w:rPr>
          <w:rFonts w:eastAsia="Times New Roman"/>
          <w:i/>
          <w:iCs/>
          <w:noProof/>
          <w:sz w:val="24"/>
          <w:szCs w:val="24"/>
          <w:lang w:val="sr-Cyrl-RS"/>
        </w:rPr>
        <w:t xml:space="preserve"> у </w:t>
      </w:r>
      <w:r w:rsidR="00090D19">
        <w:rPr>
          <w:rFonts w:eastAsia="Times New Roman"/>
          <w:i/>
          <w:iCs/>
          <w:noProof/>
          <w:sz w:val="24"/>
          <w:szCs w:val="24"/>
          <w:lang w:val="sr-Cyrl-RS"/>
        </w:rPr>
        <w:t>чврстом</w:t>
      </w:r>
      <w:r w:rsidRPr="00902F47">
        <w:rPr>
          <w:rFonts w:eastAsia="Times New Roman"/>
          <w:i/>
          <w:iCs/>
          <w:noProof/>
          <w:sz w:val="24"/>
          <w:szCs w:val="24"/>
          <w:lang w:val="sr-Cyrl-RS"/>
        </w:rPr>
        <w:t xml:space="preserve"> стању. Те батерије </w:t>
      </w:r>
      <w:r w:rsidR="00090D19">
        <w:rPr>
          <w:rFonts w:eastAsia="Times New Roman"/>
          <w:i/>
          <w:iCs/>
          <w:noProof/>
          <w:sz w:val="24"/>
          <w:szCs w:val="24"/>
          <w:lang w:val="sr-Cyrl-RS"/>
        </w:rPr>
        <w:t>садрже</w:t>
      </w:r>
      <w:r w:rsidRPr="00902F47">
        <w:rPr>
          <w:rFonts w:eastAsia="Times New Roman"/>
          <w:i/>
          <w:iCs/>
          <w:noProof/>
          <w:sz w:val="24"/>
          <w:szCs w:val="24"/>
          <w:lang w:val="sr-Cyrl-RS"/>
        </w:rPr>
        <w:t xml:space="preserve"> пиролитски материјал који при запаљењу топи електролит и активира батерију.</w:t>
      </w:r>
    </w:p>
    <w:p w:rsidR="00902F47" w:rsidRPr="00902F47" w:rsidRDefault="00902F47" w:rsidP="00372522">
      <w:pPr>
        <w:spacing w:line="219" w:lineRule="exact"/>
        <w:ind w:left="1134" w:hanging="283"/>
        <w:jc w:val="both"/>
        <w:rPr>
          <w:rFonts w:eastAsia="Times New Roman"/>
          <w:i/>
          <w:iCs/>
          <w:noProof/>
          <w:sz w:val="24"/>
          <w:szCs w:val="24"/>
          <w:lang w:val="sr-Cyrl-RS"/>
        </w:rPr>
      </w:pPr>
    </w:p>
    <w:p w:rsidR="00902F47" w:rsidRPr="00902F47" w:rsidRDefault="00902F47" w:rsidP="001A55A8">
      <w:pPr>
        <w:numPr>
          <w:ilvl w:val="0"/>
          <w:numId w:val="237"/>
        </w:numPr>
        <w:tabs>
          <w:tab w:val="left" w:pos="1780"/>
        </w:tabs>
        <w:spacing w:line="245" w:lineRule="auto"/>
        <w:ind w:left="1134" w:hanging="283"/>
        <w:jc w:val="both"/>
        <w:rPr>
          <w:rFonts w:eastAsia="Times New Roman"/>
          <w:i/>
          <w:iCs/>
          <w:noProof/>
          <w:sz w:val="24"/>
          <w:szCs w:val="24"/>
          <w:lang w:val="sr-Cyrl-RS"/>
        </w:rPr>
      </w:pPr>
      <w:r w:rsidRPr="00902F47">
        <w:rPr>
          <w:rFonts w:eastAsia="Times New Roman"/>
          <w:i/>
          <w:iCs/>
          <w:noProof/>
          <w:sz w:val="24"/>
          <w:szCs w:val="24"/>
          <w:lang w:val="sr-Cyrl-RS"/>
        </w:rPr>
        <w:t>У 3А102 ‚пројектил</w:t>
      </w:r>
      <w:r w:rsidR="00090D19">
        <w:rPr>
          <w:rFonts w:eastAsia="Times New Roman"/>
          <w:i/>
          <w:iCs/>
          <w:noProof/>
          <w:sz w:val="24"/>
          <w:szCs w:val="24"/>
          <w:lang w:val="sr-Cyrl-RS"/>
        </w:rPr>
        <w:t>и</w:t>
      </w:r>
      <w:r w:rsidRPr="00902F47">
        <w:rPr>
          <w:rFonts w:eastAsia="Times New Roman"/>
          <w:i/>
          <w:iCs/>
          <w:noProof/>
          <w:sz w:val="24"/>
          <w:szCs w:val="24"/>
          <w:lang w:val="sr-Cyrl-RS"/>
        </w:rPr>
        <w:t xml:space="preserve">’ </w:t>
      </w:r>
      <w:r w:rsidR="00090D19">
        <w:rPr>
          <w:rFonts w:eastAsia="Times New Roman"/>
          <w:i/>
          <w:iCs/>
          <w:noProof/>
          <w:sz w:val="24"/>
          <w:szCs w:val="24"/>
          <w:lang w:val="sr-Cyrl-RS"/>
        </w:rPr>
        <w:t>означава цјелокупне ракетне</w:t>
      </w:r>
      <w:r w:rsidRPr="00902F47">
        <w:rPr>
          <w:rFonts w:eastAsia="Times New Roman"/>
          <w:i/>
          <w:iCs/>
          <w:noProof/>
          <w:sz w:val="24"/>
          <w:szCs w:val="24"/>
          <w:lang w:val="sr-Cyrl-RS"/>
        </w:rPr>
        <w:t xml:space="preserve"> </w:t>
      </w:r>
      <w:r w:rsidR="00090D19">
        <w:rPr>
          <w:rFonts w:eastAsia="Times New Roman"/>
          <w:i/>
          <w:iCs/>
          <w:noProof/>
          <w:sz w:val="24"/>
          <w:szCs w:val="24"/>
          <w:lang w:val="sr-Cyrl-RS"/>
        </w:rPr>
        <w:t>системе</w:t>
      </w:r>
      <w:r w:rsidRPr="00902F47">
        <w:rPr>
          <w:rFonts w:eastAsia="Times New Roman"/>
          <w:i/>
          <w:iCs/>
          <w:noProof/>
          <w:sz w:val="24"/>
          <w:szCs w:val="24"/>
          <w:lang w:val="sr-Cyrl-RS"/>
        </w:rPr>
        <w:t xml:space="preserve"> и </w:t>
      </w:r>
      <w:r w:rsidR="00090D19">
        <w:rPr>
          <w:rFonts w:eastAsia="Times New Roman"/>
          <w:i/>
          <w:iCs/>
          <w:noProof/>
          <w:sz w:val="24"/>
          <w:szCs w:val="24"/>
          <w:lang w:val="sr-Cyrl-RS"/>
        </w:rPr>
        <w:t>системе</w:t>
      </w:r>
      <w:r w:rsidRPr="00902F47">
        <w:rPr>
          <w:rFonts w:eastAsia="Times New Roman"/>
          <w:i/>
          <w:iCs/>
          <w:noProof/>
          <w:sz w:val="24"/>
          <w:szCs w:val="24"/>
          <w:lang w:val="sr-Cyrl-RS"/>
        </w:rPr>
        <w:t xml:space="preserve"> </w:t>
      </w:r>
      <w:r w:rsidR="00090D19">
        <w:rPr>
          <w:rFonts w:eastAsia="Times New Roman"/>
          <w:i/>
          <w:iCs/>
          <w:noProof/>
          <w:sz w:val="24"/>
          <w:szCs w:val="24"/>
          <w:lang w:val="sr-Cyrl-RS"/>
        </w:rPr>
        <w:t>ваздушних</w:t>
      </w:r>
      <w:r w:rsidRPr="00902F47">
        <w:rPr>
          <w:rFonts w:eastAsia="Times New Roman"/>
          <w:i/>
          <w:iCs/>
          <w:noProof/>
          <w:sz w:val="24"/>
          <w:szCs w:val="24"/>
          <w:lang w:val="sr-Cyrl-RS"/>
        </w:rPr>
        <w:t xml:space="preserve"> беспилотних летјелица </w:t>
      </w:r>
      <w:r w:rsidRPr="00902F47">
        <w:rPr>
          <w:rFonts w:eastAsia="Arial"/>
          <w:i/>
          <w:iCs/>
          <w:noProof/>
          <w:sz w:val="24"/>
          <w:szCs w:val="24"/>
          <w:lang w:val="sr-Cyrl-RS"/>
        </w:rPr>
        <w:t>ч</w:t>
      </w:r>
      <w:r w:rsidRPr="00902F47">
        <w:rPr>
          <w:rFonts w:eastAsia="Times New Roman"/>
          <w:i/>
          <w:iCs/>
          <w:noProof/>
          <w:sz w:val="24"/>
          <w:szCs w:val="24"/>
          <w:lang w:val="sr-Cyrl-RS"/>
        </w:rPr>
        <w:t xml:space="preserve">ији је </w:t>
      </w:r>
      <w:r w:rsidR="00921A63">
        <w:rPr>
          <w:rFonts w:eastAsia="Times New Roman"/>
          <w:i/>
          <w:iCs/>
          <w:noProof/>
          <w:sz w:val="24"/>
          <w:szCs w:val="24"/>
          <w:lang w:val="sr-Cyrl-RS"/>
        </w:rPr>
        <w:t>домет</w:t>
      </w:r>
      <w:r w:rsidRPr="00902F47">
        <w:rPr>
          <w:rFonts w:eastAsia="Times New Roman"/>
          <w:i/>
          <w:iCs/>
          <w:noProof/>
          <w:sz w:val="24"/>
          <w:szCs w:val="24"/>
          <w:lang w:val="sr-Cyrl-RS"/>
        </w:rPr>
        <w:t xml:space="preserve"> ве</w:t>
      </w:r>
      <w:r w:rsidRPr="00902F47">
        <w:rPr>
          <w:rFonts w:eastAsia="Arial"/>
          <w:i/>
          <w:iCs/>
          <w:noProof/>
          <w:sz w:val="24"/>
          <w:szCs w:val="24"/>
          <w:lang w:val="sr-Cyrl-RS"/>
        </w:rPr>
        <w:t>ћ</w:t>
      </w:r>
      <w:r w:rsidRPr="00902F47">
        <w:rPr>
          <w:rFonts w:eastAsia="Times New Roman"/>
          <w:i/>
          <w:iCs/>
          <w:noProof/>
          <w:sz w:val="24"/>
          <w:szCs w:val="24"/>
          <w:lang w:val="sr-Cyrl-RS"/>
        </w:rPr>
        <w:t>и од 300 км.</w:t>
      </w:r>
    </w:p>
    <w:p w:rsidR="00902F47" w:rsidRPr="00902F47" w:rsidRDefault="00902F47" w:rsidP="00372522">
      <w:pPr>
        <w:tabs>
          <w:tab w:val="left" w:pos="1780"/>
        </w:tabs>
        <w:spacing w:line="245" w:lineRule="auto"/>
        <w:ind w:left="1134"/>
        <w:jc w:val="both"/>
        <w:rPr>
          <w:rFonts w:eastAsia="Times New Roman"/>
          <w:i/>
          <w:iCs/>
          <w:noProof/>
          <w:sz w:val="24"/>
          <w:szCs w:val="24"/>
          <w:lang w:val="sr-Cyrl-RS"/>
        </w:rPr>
      </w:pPr>
    </w:p>
    <w:p w:rsidR="00902F47" w:rsidRPr="00902F47" w:rsidRDefault="00902F47" w:rsidP="00372522">
      <w:pPr>
        <w:spacing w:line="213" w:lineRule="exact"/>
        <w:jc w:val="both"/>
        <w:rPr>
          <w:noProof/>
          <w:sz w:val="24"/>
          <w:szCs w:val="24"/>
          <w:lang w:val="sr-Cyrl-RS"/>
        </w:rPr>
      </w:pPr>
    </w:p>
    <w:p w:rsidR="00902F47" w:rsidRPr="00090D19" w:rsidRDefault="00902F47" w:rsidP="00372522">
      <w:pPr>
        <w:tabs>
          <w:tab w:val="left" w:pos="851"/>
        </w:tabs>
        <w:jc w:val="both"/>
        <w:rPr>
          <w:b/>
          <w:noProof/>
          <w:sz w:val="24"/>
          <w:szCs w:val="24"/>
          <w:lang w:val="sr-Cyrl-RS"/>
        </w:rPr>
      </w:pPr>
      <w:r w:rsidRPr="00090D19">
        <w:rPr>
          <w:rFonts w:eastAsia="Times New Roman"/>
          <w:b/>
          <w:noProof/>
          <w:sz w:val="24"/>
          <w:szCs w:val="24"/>
          <w:lang w:val="sr-Cyrl-RS"/>
        </w:rPr>
        <w:t>3А201</w:t>
      </w:r>
      <w:r w:rsidRPr="00090D19">
        <w:rPr>
          <w:b/>
          <w:noProof/>
          <w:sz w:val="24"/>
          <w:szCs w:val="24"/>
          <w:lang w:val="sr-Cyrl-RS"/>
        </w:rPr>
        <w:tab/>
      </w:r>
      <w:r w:rsidR="00090D19">
        <w:rPr>
          <w:rFonts w:eastAsia="Times New Roman"/>
          <w:b/>
          <w:noProof/>
          <w:sz w:val="24"/>
          <w:szCs w:val="24"/>
          <w:lang w:val="sr-Cyrl-RS"/>
        </w:rPr>
        <w:t>Електронске</w:t>
      </w:r>
      <w:r w:rsidRPr="00090D19">
        <w:rPr>
          <w:rFonts w:eastAsia="Times New Roman"/>
          <w:b/>
          <w:noProof/>
          <w:sz w:val="24"/>
          <w:szCs w:val="24"/>
          <w:lang w:val="sr-Cyrl-RS"/>
        </w:rPr>
        <w:t xml:space="preserve"> компоненте, осим оних наведених у 3А001, како слиједи;</w:t>
      </w:r>
    </w:p>
    <w:p w:rsidR="00902F47" w:rsidRPr="00902F47" w:rsidRDefault="00902F47" w:rsidP="00372522">
      <w:pPr>
        <w:spacing w:line="230" w:lineRule="exact"/>
        <w:jc w:val="both"/>
        <w:rPr>
          <w:noProof/>
          <w:sz w:val="24"/>
          <w:szCs w:val="24"/>
          <w:lang w:val="sr-Cyrl-RS"/>
        </w:rPr>
      </w:pPr>
    </w:p>
    <w:p w:rsidR="00902F47" w:rsidRPr="00902F47" w:rsidRDefault="00991A09" w:rsidP="00372522">
      <w:pPr>
        <w:tabs>
          <w:tab w:val="left" w:pos="1134"/>
          <w:tab w:val="left" w:pos="9497"/>
        </w:tabs>
        <w:spacing w:line="490" w:lineRule="auto"/>
        <w:ind w:left="851"/>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 xml:space="preserve">кондензатори који имају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090D19">
        <w:rPr>
          <w:rFonts w:eastAsia="Times New Roman"/>
          <w:noProof/>
          <w:sz w:val="24"/>
          <w:szCs w:val="24"/>
          <w:lang w:val="sr-Cyrl-RS"/>
        </w:rPr>
        <w:t>група</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 xml:space="preserve">: </w:t>
      </w:r>
    </w:p>
    <w:p w:rsidR="00902F47" w:rsidRPr="00902F47" w:rsidRDefault="00902F47" w:rsidP="00372522">
      <w:pPr>
        <w:tabs>
          <w:tab w:val="left" w:pos="1779"/>
          <w:tab w:val="left" w:pos="9497"/>
        </w:tabs>
        <w:spacing w:line="490" w:lineRule="auto"/>
        <w:ind w:left="851" w:firstLine="283"/>
        <w:jc w:val="both"/>
        <w:rPr>
          <w:rFonts w:eastAsia="Times New Roman"/>
          <w:noProof/>
          <w:sz w:val="24"/>
          <w:szCs w:val="24"/>
          <w:lang w:val="sr-Cyrl-RS"/>
        </w:rPr>
      </w:pPr>
      <w:r w:rsidRPr="00902F47">
        <w:rPr>
          <w:rFonts w:eastAsia="Times New Roman"/>
          <w:noProof/>
          <w:sz w:val="24"/>
          <w:szCs w:val="24"/>
          <w:lang w:val="sr-Cyrl-RS"/>
        </w:rPr>
        <w:t xml:space="preserve">1. а. </w:t>
      </w:r>
      <w:r w:rsidR="00EA1F01">
        <w:rPr>
          <w:rFonts w:eastAsia="Times New Roman"/>
          <w:noProof/>
          <w:sz w:val="24"/>
          <w:szCs w:val="24"/>
          <w:lang w:val="sr-Cyrl-RS"/>
        </w:rPr>
        <w:t>номинални</w:t>
      </w:r>
      <w:r w:rsidRPr="00902F47">
        <w:rPr>
          <w:rFonts w:eastAsia="Times New Roman"/>
          <w:noProof/>
          <w:sz w:val="24"/>
          <w:szCs w:val="24"/>
          <w:lang w:val="sr-Cyrl-RS"/>
        </w:rPr>
        <w:t xml:space="preserve"> напон ве</w:t>
      </w:r>
      <w:r w:rsidRPr="00902F47">
        <w:rPr>
          <w:rFonts w:eastAsia="Arial"/>
          <w:noProof/>
          <w:sz w:val="24"/>
          <w:szCs w:val="24"/>
          <w:lang w:val="sr-Cyrl-RS"/>
        </w:rPr>
        <w:t>ћ</w:t>
      </w:r>
      <w:r w:rsidR="00EA1F01">
        <w:rPr>
          <w:rFonts w:eastAsia="Times New Roman"/>
          <w:noProof/>
          <w:sz w:val="24"/>
          <w:szCs w:val="24"/>
          <w:lang w:val="sr-Cyrl-RS"/>
        </w:rPr>
        <w:t xml:space="preserve">и од 1,4 </w:t>
      </w:r>
      <w:r w:rsidR="00EA1F01">
        <w:rPr>
          <w:rFonts w:eastAsia="Times New Roman"/>
          <w:noProof/>
          <w:sz w:val="24"/>
          <w:szCs w:val="24"/>
          <w:lang w:val="sr-Latn-BA"/>
        </w:rPr>
        <w:t>k</w:t>
      </w:r>
      <w:r w:rsidR="00090D19">
        <w:rPr>
          <w:rFonts w:eastAsia="Times New Roman"/>
          <w:noProof/>
          <w:sz w:val="24"/>
          <w:szCs w:val="24"/>
          <w:lang w:val="en-US"/>
        </w:rPr>
        <w:t>V</w:t>
      </w:r>
      <w:r w:rsidRPr="00902F47">
        <w:rPr>
          <w:rFonts w:eastAsia="Times New Roman"/>
          <w:noProof/>
          <w:sz w:val="24"/>
          <w:szCs w:val="24"/>
          <w:lang w:val="sr-Cyrl-RS"/>
        </w:rPr>
        <w:t>;</w:t>
      </w:r>
    </w:p>
    <w:p w:rsidR="00902F47" w:rsidRPr="00902F47" w:rsidRDefault="00902F47" w:rsidP="00372522">
      <w:pPr>
        <w:spacing w:line="1" w:lineRule="exact"/>
        <w:jc w:val="both"/>
        <w:rPr>
          <w:rFonts w:eastAsia="Times New Roman"/>
          <w:noProof/>
          <w:sz w:val="24"/>
          <w:szCs w:val="24"/>
          <w:lang w:val="sr-Cyrl-RS"/>
        </w:rPr>
      </w:pPr>
    </w:p>
    <w:p w:rsidR="00902F47" w:rsidRPr="00902F47" w:rsidRDefault="00902F47" w:rsidP="00372522">
      <w:pPr>
        <w:ind w:firstLine="1418"/>
        <w:jc w:val="both"/>
        <w:rPr>
          <w:rFonts w:eastAsia="Times New Roman"/>
          <w:noProof/>
          <w:sz w:val="24"/>
          <w:szCs w:val="24"/>
          <w:lang w:val="sr-Cyrl-RS"/>
        </w:rPr>
      </w:pPr>
      <w:r w:rsidRPr="00902F47">
        <w:rPr>
          <w:rFonts w:eastAsia="Times New Roman"/>
          <w:noProof/>
          <w:sz w:val="24"/>
          <w:szCs w:val="24"/>
          <w:lang w:val="sr-Cyrl-RS"/>
        </w:rPr>
        <w:t xml:space="preserve">б. </w:t>
      </w:r>
      <w:r w:rsidR="00090D19">
        <w:rPr>
          <w:rFonts w:eastAsia="Times New Roman"/>
          <w:noProof/>
          <w:sz w:val="24"/>
          <w:szCs w:val="24"/>
          <w:lang w:val="sr-Cyrl-RS"/>
        </w:rPr>
        <w:t>акумулацију</w:t>
      </w:r>
      <w:r w:rsidRPr="00902F47">
        <w:rPr>
          <w:rFonts w:eastAsia="Times New Roman"/>
          <w:noProof/>
          <w:sz w:val="24"/>
          <w:szCs w:val="24"/>
          <w:lang w:val="sr-Cyrl-RS"/>
        </w:rPr>
        <w:t xml:space="preserve"> енергије ве</w:t>
      </w:r>
      <w:r w:rsidRPr="00902F47">
        <w:rPr>
          <w:rFonts w:eastAsia="Arial"/>
          <w:noProof/>
          <w:sz w:val="24"/>
          <w:szCs w:val="24"/>
          <w:lang w:val="sr-Cyrl-RS"/>
        </w:rPr>
        <w:t>ћ</w:t>
      </w:r>
      <w:r w:rsidRPr="00902F47">
        <w:rPr>
          <w:rFonts w:eastAsia="Times New Roman"/>
          <w:noProof/>
          <w:sz w:val="24"/>
          <w:szCs w:val="24"/>
          <w:lang w:val="sr-Cyrl-RS"/>
        </w:rPr>
        <w:t>е од 10 Ј;</w:t>
      </w:r>
    </w:p>
    <w:p w:rsidR="00902F47" w:rsidRPr="00902F47" w:rsidRDefault="00902F47" w:rsidP="00372522">
      <w:pPr>
        <w:spacing w:line="292" w:lineRule="exact"/>
        <w:jc w:val="both"/>
        <w:rPr>
          <w:noProof/>
          <w:sz w:val="24"/>
          <w:szCs w:val="24"/>
          <w:lang w:val="sr-Cyrl-RS"/>
        </w:rPr>
      </w:pPr>
      <w:bookmarkStart w:id="65" w:name="page124"/>
      <w:bookmarkEnd w:id="65"/>
    </w:p>
    <w:p w:rsidR="00902F47" w:rsidRPr="00902F47" w:rsidRDefault="00991A09" w:rsidP="00372522">
      <w:pPr>
        <w:tabs>
          <w:tab w:val="left" w:pos="1701"/>
        </w:tabs>
        <w:ind w:left="1418"/>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капацитивност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0,5 </w:t>
      </w:r>
      <w:r w:rsidR="00902F47" w:rsidRPr="00902F47">
        <w:rPr>
          <w:rFonts w:eastAsia="Arial"/>
          <w:noProof/>
          <w:sz w:val="24"/>
          <w:szCs w:val="24"/>
          <w:lang w:val="sr-Cyrl-RS"/>
        </w:rPr>
        <w:t>μ</w:t>
      </w:r>
      <w:r w:rsidR="00090D19">
        <w:rPr>
          <w:rFonts w:eastAsia="Times New Roman"/>
          <w:noProof/>
          <w:sz w:val="24"/>
          <w:szCs w:val="24"/>
          <w:lang w:val="en-US"/>
        </w:rPr>
        <w:t>F</w:t>
      </w:r>
      <w:r w:rsidR="00902F47" w:rsidRPr="00902F47">
        <w:rPr>
          <w:rFonts w:eastAsia="Times New Roman"/>
          <w:noProof/>
          <w:sz w:val="24"/>
          <w:szCs w:val="24"/>
          <w:lang w:val="sr-Cyrl-RS"/>
        </w:rPr>
        <w:t xml:space="preserve"> </w:t>
      </w:r>
      <w:r w:rsidR="00902F47" w:rsidRPr="00902F47">
        <w:rPr>
          <w:rFonts w:eastAsia="Times New Roman"/>
          <w:noProof/>
          <w:sz w:val="24"/>
          <w:szCs w:val="24"/>
          <w:u w:val="single"/>
          <w:lang w:val="sr-Cyrl-RS"/>
        </w:rPr>
        <w:t>и</w:t>
      </w:r>
    </w:p>
    <w:p w:rsidR="00902F47" w:rsidRPr="00902F47" w:rsidRDefault="00902F47" w:rsidP="00372522">
      <w:pPr>
        <w:tabs>
          <w:tab w:val="left" w:pos="1701"/>
        </w:tabs>
        <w:spacing w:line="292" w:lineRule="exact"/>
        <w:ind w:firstLine="1418"/>
        <w:jc w:val="both"/>
        <w:rPr>
          <w:rFonts w:eastAsia="Times New Roman"/>
          <w:noProof/>
          <w:sz w:val="24"/>
          <w:szCs w:val="24"/>
          <w:lang w:val="sr-Cyrl-RS"/>
        </w:rPr>
      </w:pPr>
    </w:p>
    <w:p w:rsidR="00902F47" w:rsidRPr="00902F47" w:rsidRDefault="00991A09" w:rsidP="00372522">
      <w:pPr>
        <w:tabs>
          <w:tab w:val="left" w:pos="1701"/>
        </w:tabs>
        <w:ind w:left="1418"/>
        <w:jc w:val="both"/>
        <w:rPr>
          <w:rFonts w:eastAsia="Times New Roman"/>
          <w:noProof/>
          <w:sz w:val="24"/>
          <w:szCs w:val="24"/>
          <w:lang w:val="sr-Cyrl-RS"/>
        </w:rPr>
      </w:pPr>
      <w:r>
        <w:rPr>
          <w:rFonts w:eastAsia="Times New Roman"/>
          <w:noProof/>
          <w:sz w:val="24"/>
          <w:szCs w:val="24"/>
          <w:lang w:val="sr-Cyrl-RS"/>
        </w:rPr>
        <w:t xml:space="preserve">д. </w:t>
      </w:r>
      <w:r w:rsidR="00902F47" w:rsidRPr="00902F47">
        <w:rPr>
          <w:rFonts w:eastAsia="Times New Roman"/>
          <w:noProof/>
          <w:sz w:val="24"/>
          <w:szCs w:val="24"/>
          <w:lang w:val="sr-Cyrl-RS"/>
        </w:rPr>
        <w:t xml:space="preserve">серијску индуктивност мању од 50 </w:t>
      </w:r>
      <w:r w:rsidR="00090D19">
        <w:rPr>
          <w:rFonts w:eastAsia="Times New Roman"/>
          <w:noProof/>
          <w:sz w:val="24"/>
          <w:szCs w:val="24"/>
          <w:lang w:val="en-US"/>
        </w:rPr>
        <w:t>nH</w:t>
      </w:r>
      <w:r w:rsidR="00902F47" w:rsidRPr="00902F47">
        <w:rPr>
          <w:rFonts w:eastAsia="Times New Roman"/>
          <w:noProof/>
          <w:sz w:val="24"/>
          <w:szCs w:val="24"/>
          <w:lang w:val="sr-Cyrl-RS"/>
        </w:rPr>
        <w:t xml:space="preserve">; </w:t>
      </w:r>
      <w:r w:rsidR="00902F47" w:rsidRPr="00902F47">
        <w:rPr>
          <w:rFonts w:eastAsia="Times New Roman"/>
          <w:noProof/>
          <w:sz w:val="24"/>
          <w:szCs w:val="24"/>
          <w:u w:val="single"/>
          <w:lang w:val="sr-Cyrl-RS"/>
        </w:rPr>
        <w:t>или</w:t>
      </w:r>
    </w:p>
    <w:p w:rsidR="00902F47" w:rsidRPr="00902F47" w:rsidRDefault="00902F47" w:rsidP="00372522">
      <w:pPr>
        <w:spacing w:line="291" w:lineRule="exact"/>
        <w:jc w:val="both"/>
        <w:rPr>
          <w:rFonts w:eastAsia="Times New Roman"/>
          <w:noProof/>
          <w:sz w:val="24"/>
          <w:szCs w:val="24"/>
          <w:lang w:val="sr-Cyrl-RS"/>
        </w:rPr>
      </w:pPr>
    </w:p>
    <w:p w:rsidR="00902F47" w:rsidRPr="00902F47" w:rsidRDefault="00902F47" w:rsidP="001A55A8">
      <w:pPr>
        <w:numPr>
          <w:ilvl w:val="1"/>
          <w:numId w:val="238"/>
        </w:numPr>
        <w:tabs>
          <w:tab w:val="left" w:pos="1418"/>
        </w:tabs>
        <w:ind w:firstLine="1134"/>
        <w:jc w:val="both"/>
        <w:rPr>
          <w:rFonts w:eastAsia="Times New Roman"/>
          <w:noProof/>
          <w:sz w:val="24"/>
          <w:szCs w:val="24"/>
          <w:lang w:val="sr-Cyrl-RS"/>
        </w:rPr>
      </w:pPr>
      <w:r w:rsidRPr="00902F47">
        <w:rPr>
          <w:rFonts w:eastAsia="Times New Roman"/>
          <w:noProof/>
          <w:sz w:val="24"/>
          <w:szCs w:val="24"/>
          <w:lang w:val="sr-Cyrl-RS"/>
        </w:rPr>
        <w:t xml:space="preserve">а.  </w:t>
      </w:r>
      <w:r w:rsidR="00EA1F01">
        <w:rPr>
          <w:rFonts w:eastAsia="Times New Roman"/>
          <w:noProof/>
          <w:sz w:val="24"/>
          <w:szCs w:val="24"/>
          <w:lang w:val="sr-Cyrl-RS"/>
        </w:rPr>
        <w:t>номинални</w:t>
      </w:r>
      <w:r w:rsidRPr="00902F47">
        <w:rPr>
          <w:rFonts w:eastAsia="Times New Roman"/>
          <w:noProof/>
          <w:sz w:val="24"/>
          <w:szCs w:val="24"/>
          <w:lang w:val="sr-Cyrl-RS"/>
        </w:rPr>
        <w:t xml:space="preserve"> напон ве</w:t>
      </w:r>
      <w:r w:rsidRPr="00902F47">
        <w:rPr>
          <w:rFonts w:eastAsia="Arial"/>
          <w:noProof/>
          <w:sz w:val="24"/>
          <w:szCs w:val="24"/>
          <w:lang w:val="sr-Cyrl-RS"/>
        </w:rPr>
        <w:t>ћ</w:t>
      </w:r>
      <w:r w:rsidR="00090D19">
        <w:rPr>
          <w:rFonts w:eastAsia="Times New Roman"/>
          <w:noProof/>
          <w:sz w:val="24"/>
          <w:szCs w:val="24"/>
          <w:lang w:val="sr-Cyrl-RS"/>
        </w:rPr>
        <w:t xml:space="preserve">и од 750 </w:t>
      </w:r>
      <w:r w:rsidR="00090D19">
        <w:rPr>
          <w:rFonts w:eastAsia="Times New Roman"/>
          <w:noProof/>
          <w:sz w:val="24"/>
          <w:szCs w:val="24"/>
          <w:lang w:val="en-US"/>
        </w:rPr>
        <w:t>V</w:t>
      </w:r>
      <w:r w:rsidRPr="00902F47">
        <w:rPr>
          <w:rFonts w:eastAsia="Times New Roman"/>
          <w:noProof/>
          <w:sz w:val="24"/>
          <w:szCs w:val="24"/>
          <w:lang w:val="sr-Cyrl-RS"/>
        </w:rPr>
        <w:t>;</w:t>
      </w:r>
    </w:p>
    <w:p w:rsidR="00902F47" w:rsidRPr="00902F47" w:rsidRDefault="00902F47" w:rsidP="00372522">
      <w:pPr>
        <w:spacing w:line="290" w:lineRule="exact"/>
        <w:jc w:val="both"/>
        <w:rPr>
          <w:rFonts w:eastAsia="Times New Roman"/>
          <w:noProof/>
          <w:sz w:val="24"/>
          <w:szCs w:val="24"/>
          <w:lang w:val="sr-Cyrl-RS"/>
        </w:rPr>
      </w:pPr>
    </w:p>
    <w:p w:rsidR="00902F47" w:rsidRPr="00902F47" w:rsidRDefault="00991A09" w:rsidP="00372522">
      <w:pPr>
        <w:tabs>
          <w:tab w:val="left" w:pos="1701"/>
        </w:tabs>
        <w:ind w:left="1418"/>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капацитивност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0,25 </w:t>
      </w:r>
      <w:r w:rsidR="00902F47" w:rsidRPr="00902F47">
        <w:rPr>
          <w:rFonts w:eastAsia="Arial"/>
          <w:noProof/>
          <w:sz w:val="24"/>
          <w:szCs w:val="24"/>
          <w:lang w:val="sr-Cyrl-RS"/>
        </w:rPr>
        <w:t>μ</w:t>
      </w:r>
      <w:r w:rsidR="00090D19">
        <w:rPr>
          <w:rFonts w:eastAsia="Times New Roman"/>
          <w:noProof/>
          <w:sz w:val="24"/>
          <w:szCs w:val="24"/>
          <w:lang w:val="en-US"/>
        </w:rPr>
        <w:t>F</w:t>
      </w:r>
      <w:r w:rsidR="00902F47" w:rsidRPr="00902F47">
        <w:rPr>
          <w:rFonts w:eastAsia="Times New Roman"/>
          <w:noProof/>
          <w:sz w:val="24"/>
          <w:szCs w:val="24"/>
          <w:lang w:val="sr-Cyrl-RS"/>
        </w:rPr>
        <w:t xml:space="preserve"> </w:t>
      </w:r>
      <w:r w:rsidR="00902F47" w:rsidRPr="00902F47">
        <w:rPr>
          <w:rFonts w:eastAsia="Times New Roman"/>
          <w:noProof/>
          <w:sz w:val="24"/>
          <w:szCs w:val="24"/>
          <w:u w:val="single"/>
          <w:lang w:val="sr-Cyrl-RS"/>
        </w:rPr>
        <w:t>и</w:t>
      </w:r>
    </w:p>
    <w:p w:rsidR="00902F47" w:rsidRPr="00902F47" w:rsidRDefault="00902F47" w:rsidP="00372522">
      <w:pPr>
        <w:tabs>
          <w:tab w:val="left" w:pos="1701"/>
        </w:tabs>
        <w:spacing w:line="292" w:lineRule="exact"/>
        <w:ind w:left="1418"/>
        <w:jc w:val="both"/>
        <w:rPr>
          <w:rFonts w:eastAsia="Times New Roman"/>
          <w:noProof/>
          <w:sz w:val="24"/>
          <w:szCs w:val="24"/>
          <w:lang w:val="sr-Cyrl-RS"/>
        </w:rPr>
      </w:pPr>
    </w:p>
    <w:p w:rsidR="00902F47" w:rsidRPr="00902F47" w:rsidRDefault="00991A09" w:rsidP="00372522">
      <w:pPr>
        <w:tabs>
          <w:tab w:val="left" w:pos="1701"/>
        </w:tabs>
        <w:ind w:left="1418"/>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 xml:space="preserve">серијску индуктивност мању од 10 </w:t>
      </w:r>
      <w:r w:rsidR="00090D19">
        <w:rPr>
          <w:rFonts w:eastAsia="Times New Roman"/>
          <w:noProof/>
          <w:sz w:val="24"/>
          <w:szCs w:val="24"/>
          <w:lang w:val="en-US"/>
        </w:rPr>
        <w:t>nH</w:t>
      </w:r>
      <w:r w:rsidR="00902F47" w:rsidRPr="00902F47">
        <w:rPr>
          <w:rFonts w:eastAsia="Times New Roman"/>
          <w:noProof/>
          <w:sz w:val="24"/>
          <w:szCs w:val="24"/>
          <w:lang w:val="sr-Cyrl-RS"/>
        </w:rPr>
        <w:t>;</w:t>
      </w:r>
    </w:p>
    <w:p w:rsidR="00902F47" w:rsidRPr="00902F47" w:rsidRDefault="00902F47" w:rsidP="00372522">
      <w:pPr>
        <w:spacing w:line="291" w:lineRule="exact"/>
        <w:jc w:val="both"/>
        <w:rPr>
          <w:rFonts w:eastAsia="Times New Roman"/>
          <w:noProof/>
          <w:sz w:val="24"/>
          <w:szCs w:val="24"/>
          <w:lang w:val="sr-Cyrl-RS"/>
        </w:rPr>
      </w:pPr>
    </w:p>
    <w:p w:rsidR="00902F47" w:rsidRPr="00902F47" w:rsidRDefault="00902F47" w:rsidP="00372522">
      <w:pPr>
        <w:ind w:left="851"/>
        <w:jc w:val="both"/>
        <w:rPr>
          <w:rFonts w:eastAsia="Times New Roman"/>
          <w:noProof/>
          <w:sz w:val="24"/>
          <w:szCs w:val="24"/>
          <w:lang w:val="sr-Cyrl-RS"/>
        </w:rPr>
      </w:pPr>
      <w:r w:rsidRPr="00902F47">
        <w:rPr>
          <w:rFonts w:eastAsia="Times New Roman"/>
          <w:noProof/>
          <w:sz w:val="24"/>
          <w:szCs w:val="24"/>
          <w:lang w:val="sr-Cyrl-RS"/>
        </w:rPr>
        <w:t>б.  Супер</w:t>
      </w:r>
      <w:r w:rsidR="003A7993">
        <w:rPr>
          <w:rFonts w:eastAsia="Times New Roman"/>
          <w:noProof/>
          <w:sz w:val="24"/>
          <w:szCs w:val="24"/>
          <w:lang w:val="sr-Cyrl-RS"/>
        </w:rPr>
        <w:t>про</w:t>
      </w:r>
      <w:r w:rsidRPr="00902F47">
        <w:rPr>
          <w:rFonts w:eastAsia="Times New Roman"/>
          <w:noProof/>
          <w:sz w:val="24"/>
          <w:szCs w:val="24"/>
          <w:lang w:val="sr-Cyrl-RS"/>
        </w:rPr>
        <w:t>водљиви соленоидни електромагнети који имају све сљеде</w:t>
      </w:r>
      <w:r w:rsidRPr="00902F47">
        <w:rPr>
          <w:rFonts w:eastAsia="Arial"/>
          <w:noProof/>
          <w:sz w:val="24"/>
          <w:szCs w:val="24"/>
          <w:lang w:val="sr-Cyrl-RS"/>
        </w:rPr>
        <w:t>ћ</w:t>
      </w:r>
      <w:r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Pr="00902F47">
        <w:rPr>
          <w:rFonts w:eastAsia="Times New Roman"/>
          <w:noProof/>
          <w:sz w:val="24"/>
          <w:szCs w:val="24"/>
          <w:lang w:val="sr-Cyrl-RS"/>
        </w:rPr>
        <w:t>:</w:t>
      </w:r>
    </w:p>
    <w:p w:rsidR="00902F47" w:rsidRPr="00902F47" w:rsidRDefault="00902F47" w:rsidP="00372522">
      <w:pPr>
        <w:spacing w:line="290" w:lineRule="exact"/>
        <w:jc w:val="both"/>
        <w:rPr>
          <w:rFonts w:eastAsia="Times New Roman"/>
          <w:noProof/>
          <w:sz w:val="24"/>
          <w:szCs w:val="24"/>
          <w:lang w:val="sr-Cyrl-RS"/>
        </w:rPr>
      </w:pPr>
    </w:p>
    <w:p w:rsidR="00902F47" w:rsidRPr="00902F47" w:rsidRDefault="00902F47" w:rsidP="001A55A8">
      <w:pPr>
        <w:numPr>
          <w:ilvl w:val="1"/>
          <w:numId w:val="239"/>
        </w:numPr>
        <w:tabs>
          <w:tab w:val="left" w:pos="1418"/>
        </w:tabs>
        <w:ind w:left="1418" w:hanging="284"/>
        <w:jc w:val="both"/>
        <w:rPr>
          <w:rFonts w:eastAsia="Times New Roman"/>
          <w:noProof/>
          <w:sz w:val="24"/>
          <w:szCs w:val="24"/>
          <w:lang w:val="sr-Cyrl-RS"/>
        </w:rPr>
      </w:pPr>
      <w:r w:rsidRPr="00902F47">
        <w:rPr>
          <w:rFonts w:eastAsia="Times New Roman"/>
          <w:noProof/>
          <w:sz w:val="24"/>
          <w:szCs w:val="24"/>
          <w:lang w:val="sr-Cyrl-RS"/>
        </w:rPr>
        <w:t>могу стварати магнетно поље ве</w:t>
      </w:r>
      <w:r w:rsidRPr="00902F47">
        <w:rPr>
          <w:rFonts w:eastAsia="Arial"/>
          <w:noProof/>
          <w:sz w:val="24"/>
          <w:szCs w:val="24"/>
          <w:lang w:val="sr-Cyrl-RS"/>
        </w:rPr>
        <w:t>ћ</w:t>
      </w:r>
      <w:r w:rsidRPr="00902F47">
        <w:rPr>
          <w:rFonts w:eastAsia="Times New Roman"/>
          <w:noProof/>
          <w:sz w:val="24"/>
          <w:szCs w:val="24"/>
          <w:lang w:val="sr-Cyrl-RS"/>
        </w:rPr>
        <w:t>е од 2 Т;</w:t>
      </w:r>
    </w:p>
    <w:p w:rsidR="00902F47" w:rsidRPr="00902F47" w:rsidRDefault="00902F47" w:rsidP="00372522">
      <w:pPr>
        <w:tabs>
          <w:tab w:val="left" w:pos="1418"/>
        </w:tabs>
        <w:spacing w:line="292" w:lineRule="exact"/>
        <w:ind w:left="1418" w:hanging="284"/>
        <w:jc w:val="both"/>
        <w:rPr>
          <w:rFonts w:eastAsia="Times New Roman"/>
          <w:noProof/>
          <w:sz w:val="24"/>
          <w:szCs w:val="24"/>
          <w:lang w:val="sr-Cyrl-RS"/>
        </w:rPr>
      </w:pPr>
    </w:p>
    <w:p w:rsidR="00902F47" w:rsidRPr="00902F47" w:rsidRDefault="003A7993" w:rsidP="001A55A8">
      <w:pPr>
        <w:numPr>
          <w:ilvl w:val="1"/>
          <w:numId w:val="239"/>
        </w:numPr>
        <w:tabs>
          <w:tab w:val="left" w:pos="1418"/>
        </w:tabs>
        <w:ind w:left="1418" w:hanging="284"/>
        <w:jc w:val="both"/>
        <w:rPr>
          <w:rFonts w:eastAsia="Times New Roman"/>
          <w:noProof/>
          <w:sz w:val="24"/>
          <w:szCs w:val="24"/>
          <w:lang w:val="sr-Cyrl-RS"/>
        </w:rPr>
      </w:pPr>
      <w:r>
        <w:rPr>
          <w:rFonts w:eastAsia="Times New Roman"/>
          <w:noProof/>
          <w:sz w:val="24"/>
          <w:szCs w:val="24"/>
          <w:lang w:val="sr-Cyrl-RS"/>
        </w:rPr>
        <w:t>однос дуж</w:t>
      </w:r>
      <w:r w:rsidR="00902F47" w:rsidRPr="00902F47">
        <w:rPr>
          <w:rFonts w:eastAsia="Times New Roman"/>
          <w:noProof/>
          <w:sz w:val="24"/>
          <w:szCs w:val="24"/>
          <w:lang w:val="sr-Cyrl-RS"/>
        </w:rPr>
        <w:t xml:space="preserve">ине и </w:t>
      </w:r>
      <w:r>
        <w:rPr>
          <w:rFonts w:eastAsia="Times New Roman"/>
          <w:noProof/>
          <w:sz w:val="24"/>
          <w:szCs w:val="24"/>
          <w:lang w:val="sr-Cyrl-RS"/>
        </w:rPr>
        <w:t>унутрашњег</w:t>
      </w:r>
      <w:r w:rsidR="00902F47" w:rsidRPr="00902F47">
        <w:rPr>
          <w:rFonts w:eastAsia="Times New Roman"/>
          <w:noProof/>
          <w:sz w:val="24"/>
          <w:szCs w:val="24"/>
          <w:lang w:val="sr-Cyrl-RS"/>
        </w:rPr>
        <w:t xml:space="preserve"> </w:t>
      </w:r>
      <w:r>
        <w:rPr>
          <w:rFonts w:eastAsia="Times New Roman"/>
          <w:noProof/>
          <w:sz w:val="24"/>
          <w:szCs w:val="24"/>
          <w:lang w:val="sr-Cyrl-RS"/>
        </w:rPr>
        <w:t>пречника</w:t>
      </w:r>
      <w:r w:rsidR="00902F47" w:rsidRPr="00902F47">
        <w:rPr>
          <w:rFonts w:eastAsia="Times New Roman"/>
          <w:noProof/>
          <w:sz w:val="24"/>
          <w:szCs w:val="24"/>
          <w:lang w:val="sr-Cyrl-RS"/>
        </w:rPr>
        <w:t xml:space="preserve"> ве</w:t>
      </w:r>
      <w:r w:rsidR="00902F47" w:rsidRPr="00902F47">
        <w:rPr>
          <w:rFonts w:eastAsia="Arial"/>
          <w:noProof/>
          <w:sz w:val="24"/>
          <w:szCs w:val="24"/>
          <w:lang w:val="sr-Cyrl-RS"/>
        </w:rPr>
        <w:t>ћ</w:t>
      </w:r>
      <w:r w:rsidR="00902F47" w:rsidRPr="00902F47">
        <w:rPr>
          <w:rFonts w:eastAsia="Times New Roman"/>
          <w:noProof/>
          <w:sz w:val="24"/>
          <w:szCs w:val="24"/>
          <w:lang w:val="sr-Cyrl-RS"/>
        </w:rPr>
        <w:t>и од 2;</w:t>
      </w:r>
    </w:p>
    <w:p w:rsidR="00902F47" w:rsidRPr="00902F47" w:rsidRDefault="00902F47" w:rsidP="00372522">
      <w:pPr>
        <w:tabs>
          <w:tab w:val="left" w:pos="1418"/>
        </w:tabs>
        <w:spacing w:line="290" w:lineRule="exact"/>
        <w:ind w:left="1418" w:hanging="284"/>
        <w:jc w:val="both"/>
        <w:rPr>
          <w:rFonts w:eastAsia="Times New Roman"/>
          <w:noProof/>
          <w:sz w:val="24"/>
          <w:szCs w:val="24"/>
          <w:lang w:val="sr-Cyrl-RS"/>
        </w:rPr>
      </w:pPr>
    </w:p>
    <w:p w:rsidR="00902F47" w:rsidRPr="00902F47" w:rsidRDefault="003A7993" w:rsidP="001A55A8">
      <w:pPr>
        <w:numPr>
          <w:ilvl w:val="1"/>
          <w:numId w:val="239"/>
        </w:numPr>
        <w:tabs>
          <w:tab w:val="left" w:pos="1418"/>
        </w:tabs>
        <w:ind w:left="1418" w:hanging="284"/>
        <w:jc w:val="both"/>
        <w:rPr>
          <w:rFonts w:eastAsia="Times New Roman"/>
          <w:noProof/>
          <w:sz w:val="24"/>
          <w:szCs w:val="24"/>
          <w:lang w:val="sr-Cyrl-RS"/>
        </w:rPr>
      </w:pPr>
      <w:r>
        <w:rPr>
          <w:rFonts w:eastAsia="Times New Roman"/>
          <w:noProof/>
          <w:sz w:val="24"/>
          <w:szCs w:val="24"/>
          <w:lang w:val="sr-Cyrl-RS"/>
        </w:rPr>
        <w:lastRenderedPageBreak/>
        <w:t>унутрашњи</w:t>
      </w:r>
      <w:r w:rsidR="00902F47" w:rsidRPr="00902F47">
        <w:rPr>
          <w:rFonts w:eastAsia="Times New Roman"/>
          <w:noProof/>
          <w:sz w:val="24"/>
          <w:szCs w:val="24"/>
          <w:lang w:val="sr-Cyrl-RS"/>
        </w:rPr>
        <w:t xml:space="preserve"> </w:t>
      </w:r>
      <w:r>
        <w:rPr>
          <w:rFonts w:eastAsia="Times New Roman"/>
          <w:noProof/>
          <w:sz w:val="24"/>
          <w:szCs w:val="24"/>
          <w:lang w:val="sr-Cyrl-RS"/>
        </w:rPr>
        <w:t>пречник</w:t>
      </w:r>
      <w:r w:rsidR="00902F47" w:rsidRPr="00902F47">
        <w:rPr>
          <w:rFonts w:eastAsia="Times New Roman"/>
          <w:noProof/>
          <w:sz w:val="24"/>
          <w:szCs w:val="24"/>
          <w:lang w:val="sr-Cyrl-RS"/>
        </w:rPr>
        <w:t xml:space="preserve">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и од 300 </w:t>
      </w:r>
      <w:r w:rsidR="00016A4E">
        <w:rPr>
          <w:rFonts w:eastAsia="Times New Roman"/>
          <w:noProof/>
          <w:sz w:val="24"/>
          <w:szCs w:val="24"/>
          <w:lang w:val="sr-Cyrl-RS"/>
        </w:rPr>
        <w:t>mm</w:t>
      </w:r>
      <w:r w:rsidR="00902F47" w:rsidRPr="00902F47">
        <w:rPr>
          <w:rFonts w:eastAsia="Times New Roman"/>
          <w:noProof/>
          <w:sz w:val="24"/>
          <w:szCs w:val="24"/>
          <w:lang w:val="sr-Cyrl-RS"/>
        </w:rPr>
        <w:t xml:space="preserve">; </w:t>
      </w:r>
      <w:r w:rsidR="00902F47" w:rsidRPr="00902F47">
        <w:rPr>
          <w:rFonts w:eastAsia="Times New Roman"/>
          <w:noProof/>
          <w:sz w:val="24"/>
          <w:szCs w:val="24"/>
          <w:u w:val="single"/>
          <w:lang w:val="sr-Cyrl-RS"/>
        </w:rPr>
        <w:t>и</w:t>
      </w:r>
    </w:p>
    <w:p w:rsidR="00902F47" w:rsidRPr="00902F47" w:rsidRDefault="00902F47" w:rsidP="00372522">
      <w:pPr>
        <w:tabs>
          <w:tab w:val="left" w:pos="1418"/>
        </w:tabs>
        <w:spacing w:line="290" w:lineRule="exact"/>
        <w:ind w:left="1418" w:hanging="284"/>
        <w:jc w:val="both"/>
        <w:rPr>
          <w:rFonts w:eastAsia="Times New Roman"/>
          <w:noProof/>
          <w:sz w:val="24"/>
          <w:szCs w:val="24"/>
          <w:lang w:val="sr-Cyrl-RS"/>
        </w:rPr>
      </w:pPr>
    </w:p>
    <w:p w:rsidR="00902F47" w:rsidRPr="00902F47" w:rsidRDefault="003A7993" w:rsidP="001A55A8">
      <w:pPr>
        <w:numPr>
          <w:ilvl w:val="1"/>
          <w:numId w:val="239"/>
        </w:numPr>
        <w:tabs>
          <w:tab w:val="left" w:pos="1418"/>
        </w:tabs>
        <w:ind w:left="1418" w:hanging="284"/>
        <w:jc w:val="both"/>
        <w:rPr>
          <w:rFonts w:eastAsia="Times New Roman"/>
          <w:noProof/>
          <w:sz w:val="24"/>
          <w:szCs w:val="24"/>
          <w:lang w:val="sr-Cyrl-RS"/>
        </w:rPr>
      </w:pPr>
      <w:r>
        <w:rPr>
          <w:rFonts w:eastAsia="Times New Roman"/>
          <w:noProof/>
          <w:sz w:val="24"/>
          <w:szCs w:val="24"/>
          <w:lang w:val="sr-Cyrl-RS"/>
        </w:rPr>
        <w:t xml:space="preserve">униформно </w:t>
      </w:r>
      <w:r w:rsidRPr="003A7993">
        <w:rPr>
          <w:rFonts w:eastAsia="Times New Roman"/>
          <w:noProof/>
          <w:sz w:val="24"/>
          <w:szCs w:val="24"/>
          <w:lang w:val="sr-Cyrl-RS"/>
        </w:rPr>
        <w:t>магнетно поље до више од 1 % преко централних 50 % унутрашњег пречника;</w:t>
      </w:r>
    </w:p>
    <w:p w:rsidR="00902F47" w:rsidRPr="00902F47" w:rsidRDefault="00902F47" w:rsidP="00372522">
      <w:pPr>
        <w:spacing w:line="292" w:lineRule="exact"/>
        <w:jc w:val="both"/>
        <w:rPr>
          <w:noProof/>
          <w:sz w:val="24"/>
          <w:szCs w:val="24"/>
          <w:lang w:val="sr-Cyrl-RS"/>
        </w:rPr>
      </w:pPr>
    </w:p>
    <w:p w:rsidR="00902F47" w:rsidRPr="00902F47" w:rsidRDefault="00902F47" w:rsidP="00372522">
      <w:pPr>
        <w:tabs>
          <w:tab w:val="left" w:pos="2410"/>
          <w:tab w:val="left" w:pos="9497"/>
        </w:tabs>
        <w:spacing w:line="275" w:lineRule="auto"/>
        <w:ind w:left="2410" w:hanging="1276"/>
        <w:jc w:val="both"/>
        <w:rPr>
          <w:noProof/>
          <w:sz w:val="24"/>
          <w:szCs w:val="24"/>
          <w:lang w:val="sr-Cyrl-RS"/>
        </w:rPr>
      </w:pPr>
      <w:r w:rsidRPr="00902F47">
        <w:rPr>
          <w:rFonts w:eastAsia="Times New Roman"/>
          <w:i/>
          <w:iCs/>
          <w:noProof/>
          <w:sz w:val="24"/>
          <w:szCs w:val="24"/>
          <w:u w:val="single"/>
          <w:lang w:val="sr-Cyrl-RS"/>
        </w:rPr>
        <w:t>Напомена:</w:t>
      </w:r>
      <w:r w:rsidRPr="00902F47">
        <w:rPr>
          <w:noProof/>
          <w:sz w:val="24"/>
          <w:szCs w:val="24"/>
          <w:lang w:val="sr-Cyrl-RS"/>
        </w:rPr>
        <w:tab/>
      </w:r>
      <w:r w:rsidRPr="00902F47">
        <w:rPr>
          <w:rFonts w:eastAsia="Times New Roman"/>
          <w:i/>
          <w:iCs/>
          <w:noProof/>
          <w:sz w:val="24"/>
          <w:szCs w:val="24"/>
          <w:lang w:val="sr-Cyrl-RS"/>
        </w:rPr>
        <w:t xml:space="preserve">3А201.б. не односи се на магнете посебно намијењене за </w:t>
      </w:r>
      <w:r w:rsidR="003A7993">
        <w:rPr>
          <w:rFonts w:eastAsia="Times New Roman"/>
          <w:i/>
          <w:iCs/>
          <w:noProof/>
          <w:sz w:val="24"/>
          <w:szCs w:val="24"/>
          <w:lang w:val="sr-Cyrl-RS"/>
        </w:rPr>
        <w:t>употребу</w:t>
      </w:r>
      <w:r w:rsidRPr="00902F47">
        <w:rPr>
          <w:rFonts w:eastAsia="Times New Roman"/>
          <w:i/>
          <w:iCs/>
          <w:noProof/>
          <w:sz w:val="24"/>
          <w:szCs w:val="24"/>
          <w:lang w:val="sr-Cyrl-RS"/>
        </w:rPr>
        <w:t xml:space="preserve"> ‚као дио’ медицинских </w:t>
      </w:r>
      <w:r w:rsidR="003A7993">
        <w:rPr>
          <w:rFonts w:eastAsia="Times New Roman"/>
          <w:i/>
          <w:iCs/>
          <w:noProof/>
          <w:sz w:val="24"/>
          <w:szCs w:val="24"/>
          <w:lang w:val="sr-Cyrl-RS"/>
        </w:rPr>
        <w:t>система</w:t>
      </w:r>
      <w:r w:rsidRPr="00902F47">
        <w:rPr>
          <w:rFonts w:eastAsia="Times New Roman"/>
          <w:i/>
          <w:iCs/>
          <w:noProof/>
          <w:sz w:val="24"/>
          <w:szCs w:val="24"/>
          <w:lang w:val="sr-Cyrl-RS"/>
        </w:rPr>
        <w:t xml:space="preserve"> за нуклеарну магнетну резонанцу (</w:t>
      </w:r>
      <w:r w:rsidR="005451C4">
        <w:rPr>
          <w:rFonts w:eastAsia="Times New Roman"/>
          <w:i/>
          <w:iCs/>
          <w:noProof/>
          <w:sz w:val="24"/>
          <w:szCs w:val="24"/>
          <w:lang w:val="sr-Cyrl-RS"/>
        </w:rPr>
        <w:t>NM</w:t>
      </w:r>
      <w:r w:rsidR="003A7993">
        <w:rPr>
          <w:rFonts w:eastAsia="Times New Roman"/>
          <w:i/>
          <w:iCs/>
          <w:noProof/>
          <w:sz w:val="24"/>
          <w:szCs w:val="24"/>
          <w:lang w:val="en-US"/>
        </w:rPr>
        <w:t>R</w:t>
      </w:r>
      <w:r w:rsidRPr="00902F47">
        <w:rPr>
          <w:rFonts w:eastAsia="Times New Roman"/>
          <w:i/>
          <w:iCs/>
          <w:noProof/>
          <w:sz w:val="24"/>
          <w:szCs w:val="24"/>
          <w:lang w:val="sr-Cyrl-RS"/>
        </w:rPr>
        <w:t xml:space="preserve">) те који се као такви </w:t>
      </w:r>
      <w:r w:rsidR="003A7993">
        <w:rPr>
          <w:rFonts w:eastAsia="Times New Roman"/>
          <w:i/>
          <w:iCs/>
          <w:noProof/>
          <w:sz w:val="24"/>
          <w:szCs w:val="24"/>
          <w:lang w:val="sr-Cyrl-RS"/>
        </w:rPr>
        <w:t>извозе. Израз ‚као дио’ не озна</w:t>
      </w:r>
      <w:r w:rsidRPr="00902F47">
        <w:rPr>
          <w:rFonts w:eastAsia="Arial"/>
          <w:i/>
          <w:iCs/>
          <w:noProof/>
          <w:sz w:val="24"/>
          <w:szCs w:val="24"/>
          <w:lang w:val="sr-Cyrl-RS"/>
        </w:rPr>
        <w:t>ч</w:t>
      </w:r>
      <w:r w:rsidRPr="00902F47">
        <w:rPr>
          <w:rFonts w:eastAsia="Times New Roman"/>
          <w:i/>
          <w:iCs/>
          <w:noProof/>
          <w:sz w:val="24"/>
          <w:szCs w:val="24"/>
          <w:lang w:val="sr-Cyrl-RS"/>
        </w:rPr>
        <w:t>ава нужно физи</w:t>
      </w:r>
      <w:r w:rsidRPr="00902F47">
        <w:rPr>
          <w:rFonts w:eastAsia="Arial"/>
          <w:i/>
          <w:iCs/>
          <w:noProof/>
          <w:sz w:val="24"/>
          <w:szCs w:val="24"/>
          <w:lang w:val="sr-Cyrl-RS"/>
        </w:rPr>
        <w:t>ч</w:t>
      </w:r>
      <w:r w:rsidRPr="00902F47">
        <w:rPr>
          <w:rFonts w:eastAsia="Times New Roman"/>
          <w:i/>
          <w:iCs/>
          <w:noProof/>
          <w:sz w:val="24"/>
          <w:szCs w:val="24"/>
          <w:lang w:val="sr-Cyrl-RS"/>
        </w:rPr>
        <w:t xml:space="preserve">ки дио исте пошиљке; </w:t>
      </w:r>
      <w:r w:rsidR="003A7993">
        <w:rPr>
          <w:rFonts w:eastAsia="Times New Roman"/>
          <w:i/>
          <w:iCs/>
          <w:noProof/>
          <w:sz w:val="24"/>
          <w:szCs w:val="24"/>
          <w:lang w:val="sr-Cyrl-RS"/>
        </w:rPr>
        <w:t>дозвољене</w:t>
      </w:r>
      <w:r w:rsidRPr="00902F47">
        <w:rPr>
          <w:rFonts w:eastAsia="Times New Roman"/>
          <w:i/>
          <w:iCs/>
          <w:noProof/>
          <w:sz w:val="24"/>
          <w:szCs w:val="24"/>
          <w:lang w:val="sr-Cyrl-RS"/>
        </w:rPr>
        <w:t xml:space="preserve"> су одвојене пошиљке из разли</w:t>
      </w:r>
      <w:r w:rsidRPr="00902F47">
        <w:rPr>
          <w:rFonts w:eastAsia="Arial"/>
          <w:i/>
          <w:iCs/>
          <w:noProof/>
          <w:sz w:val="24"/>
          <w:szCs w:val="24"/>
          <w:lang w:val="sr-Cyrl-RS"/>
        </w:rPr>
        <w:t>ч</w:t>
      </w:r>
      <w:r w:rsidRPr="00902F47">
        <w:rPr>
          <w:rFonts w:eastAsia="Times New Roman"/>
          <w:i/>
          <w:iCs/>
          <w:noProof/>
          <w:sz w:val="24"/>
          <w:szCs w:val="24"/>
          <w:lang w:val="sr-Cyrl-RS"/>
        </w:rPr>
        <w:t xml:space="preserve">итих извора под </w:t>
      </w:r>
      <w:r w:rsidR="003A7993">
        <w:rPr>
          <w:rFonts w:eastAsia="Times New Roman"/>
          <w:i/>
          <w:iCs/>
          <w:noProof/>
          <w:sz w:val="24"/>
          <w:szCs w:val="24"/>
          <w:lang w:val="sr-Cyrl-RS"/>
        </w:rPr>
        <w:t>условом</w:t>
      </w:r>
      <w:r w:rsidRPr="00902F47">
        <w:rPr>
          <w:rFonts w:eastAsia="Times New Roman"/>
          <w:i/>
          <w:iCs/>
          <w:noProof/>
          <w:sz w:val="24"/>
          <w:szCs w:val="24"/>
          <w:lang w:val="sr-Cyrl-RS"/>
        </w:rPr>
        <w:t xml:space="preserve"> да се у њиховим извозним </w:t>
      </w:r>
      <w:r w:rsidR="003A7993">
        <w:rPr>
          <w:rFonts w:eastAsia="Times New Roman"/>
          <w:i/>
          <w:iCs/>
          <w:noProof/>
          <w:sz w:val="24"/>
          <w:szCs w:val="24"/>
          <w:lang w:val="sr-Cyrl-RS"/>
        </w:rPr>
        <w:t>допуштењима</w:t>
      </w:r>
      <w:r w:rsidRPr="00902F47">
        <w:rPr>
          <w:rFonts w:eastAsia="Times New Roman"/>
          <w:i/>
          <w:iCs/>
          <w:noProof/>
          <w:sz w:val="24"/>
          <w:szCs w:val="24"/>
          <w:lang w:val="sr-Cyrl-RS"/>
        </w:rPr>
        <w:t xml:space="preserve"> јасно наведе да се пошиљке шаљу ‚као дио’ </w:t>
      </w:r>
      <w:r w:rsidR="003A7993">
        <w:rPr>
          <w:rFonts w:eastAsia="Times New Roman"/>
          <w:i/>
          <w:iCs/>
          <w:noProof/>
          <w:sz w:val="24"/>
          <w:szCs w:val="24"/>
          <w:lang w:val="sr-Cyrl-RS"/>
        </w:rPr>
        <w:t>система</w:t>
      </w:r>
      <w:r w:rsidRPr="00902F47">
        <w:rPr>
          <w:rFonts w:eastAsia="Times New Roman"/>
          <w:i/>
          <w:iCs/>
          <w:noProof/>
          <w:sz w:val="24"/>
          <w:szCs w:val="24"/>
          <w:lang w:val="sr-Cyrl-RS"/>
        </w:rPr>
        <w:t xml:space="preserve"> за снимање.</w:t>
      </w:r>
    </w:p>
    <w:p w:rsidR="00902F47" w:rsidRPr="00902F47" w:rsidRDefault="00902F47" w:rsidP="00372522">
      <w:pPr>
        <w:spacing w:line="253" w:lineRule="exact"/>
        <w:jc w:val="both"/>
        <w:rPr>
          <w:noProof/>
          <w:sz w:val="24"/>
          <w:szCs w:val="24"/>
          <w:lang w:val="sr-Cyrl-RS"/>
        </w:rPr>
      </w:pPr>
    </w:p>
    <w:p w:rsidR="00902F47" w:rsidRPr="00902F47" w:rsidRDefault="00902F47" w:rsidP="00372522">
      <w:pPr>
        <w:tabs>
          <w:tab w:val="left" w:pos="1740"/>
        </w:tabs>
        <w:spacing w:line="245" w:lineRule="auto"/>
        <w:ind w:left="1134" w:hanging="283"/>
        <w:jc w:val="both"/>
        <w:rPr>
          <w:noProof/>
          <w:sz w:val="24"/>
          <w:szCs w:val="24"/>
          <w:lang w:val="sr-Cyrl-RS"/>
        </w:rPr>
      </w:pPr>
      <w:r w:rsidRPr="00902F47">
        <w:rPr>
          <w:rFonts w:eastAsia="Times New Roman"/>
          <w:noProof/>
          <w:sz w:val="24"/>
          <w:szCs w:val="24"/>
          <w:lang w:val="sr-Cyrl-RS"/>
        </w:rPr>
        <w:t>ц.</w:t>
      </w:r>
      <w:r w:rsidRPr="00902F47">
        <w:rPr>
          <w:rFonts w:eastAsia="Times New Roman"/>
          <w:noProof/>
          <w:sz w:val="24"/>
          <w:szCs w:val="24"/>
          <w:lang w:val="sr-Cyrl-RS"/>
        </w:rPr>
        <w:tab/>
        <w:t xml:space="preserve">генератори трептавих X-зрака или импулсни акцелератори електрона који имају било коју </w:t>
      </w:r>
      <w:r w:rsidR="003A7993">
        <w:rPr>
          <w:rFonts w:eastAsia="Times New Roman"/>
          <w:noProof/>
          <w:sz w:val="24"/>
          <w:szCs w:val="24"/>
          <w:lang w:val="sr-Cyrl-RS"/>
        </w:rPr>
        <w:t>групу</w:t>
      </w:r>
      <w:r w:rsidRPr="00902F47">
        <w:rPr>
          <w:rFonts w:eastAsia="Times New Roman"/>
          <w:noProof/>
          <w:sz w:val="24"/>
          <w:szCs w:val="24"/>
          <w:lang w:val="sr-Cyrl-RS"/>
        </w:rPr>
        <w:t xml:space="preserve">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76" w:lineRule="exact"/>
        <w:ind w:left="1134" w:hanging="283"/>
        <w:jc w:val="both"/>
        <w:rPr>
          <w:noProof/>
          <w:sz w:val="24"/>
          <w:szCs w:val="24"/>
          <w:lang w:val="sr-Cyrl-RS"/>
        </w:rPr>
      </w:pPr>
    </w:p>
    <w:p w:rsidR="00902F47" w:rsidRPr="00902F47" w:rsidRDefault="00902F47" w:rsidP="001A55A8">
      <w:pPr>
        <w:numPr>
          <w:ilvl w:val="0"/>
          <w:numId w:val="240"/>
        </w:numPr>
        <w:tabs>
          <w:tab w:val="left" w:pos="1418"/>
        </w:tabs>
        <w:ind w:left="1134"/>
        <w:jc w:val="both"/>
        <w:rPr>
          <w:rFonts w:eastAsia="Times New Roman"/>
          <w:noProof/>
          <w:sz w:val="24"/>
          <w:szCs w:val="24"/>
          <w:lang w:val="sr-Cyrl-RS"/>
        </w:rPr>
      </w:pPr>
      <w:r w:rsidRPr="00902F47">
        <w:rPr>
          <w:rFonts w:eastAsia="Times New Roman"/>
          <w:noProof/>
          <w:sz w:val="24"/>
          <w:szCs w:val="24"/>
          <w:lang w:val="sr-Cyrl-RS"/>
        </w:rPr>
        <w:t>а.  вршна енергија е</w:t>
      </w:r>
      <w:r w:rsidR="003A7993">
        <w:rPr>
          <w:rFonts w:eastAsia="Times New Roman"/>
          <w:noProof/>
          <w:sz w:val="24"/>
          <w:szCs w:val="24"/>
          <w:lang w:val="sr-Cyrl-RS"/>
        </w:rPr>
        <w:t xml:space="preserve">лектрона акцелератора од 500 </w:t>
      </w:r>
      <w:r w:rsidR="003A7993">
        <w:rPr>
          <w:rFonts w:eastAsia="Times New Roman"/>
          <w:noProof/>
          <w:sz w:val="24"/>
          <w:szCs w:val="24"/>
          <w:lang w:val="en-US"/>
        </w:rPr>
        <w:t>keV</w:t>
      </w:r>
      <w:r w:rsidRPr="00902F47">
        <w:rPr>
          <w:rFonts w:eastAsia="Times New Roman"/>
          <w:noProof/>
          <w:sz w:val="24"/>
          <w:szCs w:val="24"/>
          <w:lang w:val="sr-Cyrl-RS"/>
        </w:rPr>
        <w:t xml:space="preserve"> или ве</w:t>
      </w:r>
      <w:r w:rsidRPr="00902F47">
        <w:rPr>
          <w:rFonts w:eastAsia="Arial"/>
          <w:noProof/>
          <w:sz w:val="24"/>
          <w:szCs w:val="24"/>
          <w:lang w:val="sr-Cyrl-RS"/>
        </w:rPr>
        <w:t>ћ</w:t>
      </w:r>
      <w:r w:rsidR="003A7993">
        <w:rPr>
          <w:rFonts w:eastAsia="Times New Roman"/>
          <w:noProof/>
          <w:sz w:val="24"/>
          <w:szCs w:val="24"/>
          <w:lang w:val="sr-Cyrl-RS"/>
        </w:rPr>
        <w:t>а, али мања од 25 Ме</w:t>
      </w:r>
      <w:r w:rsidR="003A7993">
        <w:rPr>
          <w:rFonts w:eastAsia="Times New Roman"/>
          <w:noProof/>
          <w:sz w:val="24"/>
          <w:szCs w:val="24"/>
          <w:lang w:val="en-US"/>
        </w:rPr>
        <w:t>V</w:t>
      </w:r>
      <w:r w:rsidRPr="00902F47">
        <w:rPr>
          <w:rFonts w:eastAsia="Times New Roman"/>
          <w:noProof/>
          <w:sz w:val="24"/>
          <w:szCs w:val="24"/>
          <w:lang w:val="sr-Cyrl-RS"/>
        </w:rPr>
        <w:t xml:space="preserve"> </w:t>
      </w:r>
      <w:r w:rsidRPr="00902F47">
        <w:rPr>
          <w:rFonts w:eastAsia="Times New Roman"/>
          <w:noProof/>
          <w:sz w:val="24"/>
          <w:szCs w:val="24"/>
          <w:u w:val="single"/>
          <w:lang w:val="sr-Cyrl-RS"/>
        </w:rPr>
        <w:t>и</w:t>
      </w:r>
    </w:p>
    <w:p w:rsidR="00902F47" w:rsidRPr="00902F47" w:rsidRDefault="00902F47" w:rsidP="00372522">
      <w:pPr>
        <w:spacing w:line="292" w:lineRule="exact"/>
        <w:jc w:val="both"/>
        <w:rPr>
          <w:rFonts w:eastAsia="Times New Roman"/>
          <w:noProof/>
          <w:sz w:val="24"/>
          <w:szCs w:val="24"/>
          <w:lang w:val="sr-Cyrl-RS"/>
        </w:rPr>
      </w:pPr>
    </w:p>
    <w:p w:rsidR="00902F47" w:rsidRPr="00902F47" w:rsidRDefault="00991A09" w:rsidP="00372522">
      <w:pPr>
        <w:tabs>
          <w:tab w:val="left" w:pos="1701"/>
        </w:tabs>
        <w:ind w:left="1418"/>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‚фактор какво</w:t>
      </w:r>
      <w:r w:rsidR="00902F47" w:rsidRPr="00902F47">
        <w:rPr>
          <w:rFonts w:eastAsia="Arial"/>
          <w:noProof/>
          <w:sz w:val="24"/>
          <w:szCs w:val="24"/>
          <w:lang w:val="sr-Cyrl-RS"/>
        </w:rPr>
        <w:t>ћ</w:t>
      </w:r>
      <w:r w:rsidR="00902F47" w:rsidRPr="00902F47">
        <w:rPr>
          <w:rFonts w:eastAsia="Times New Roman"/>
          <w:noProof/>
          <w:sz w:val="24"/>
          <w:szCs w:val="24"/>
          <w:lang w:val="sr-Cyrl-RS"/>
        </w:rPr>
        <w:t>е’ (К) од 0,25 или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и </w:t>
      </w:r>
      <w:r w:rsidR="00902F47" w:rsidRPr="00902F47">
        <w:rPr>
          <w:rFonts w:eastAsia="Times New Roman"/>
          <w:noProof/>
          <w:sz w:val="24"/>
          <w:szCs w:val="24"/>
          <w:u w:val="single"/>
          <w:lang w:val="sr-Cyrl-RS"/>
        </w:rPr>
        <w:t>или</w:t>
      </w:r>
    </w:p>
    <w:p w:rsidR="00902F47" w:rsidRPr="00902F47" w:rsidRDefault="00902F47" w:rsidP="00372522">
      <w:pPr>
        <w:spacing w:line="290" w:lineRule="exact"/>
        <w:jc w:val="both"/>
        <w:rPr>
          <w:rFonts w:eastAsia="Times New Roman"/>
          <w:noProof/>
          <w:sz w:val="24"/>
          <w:szCs w:val="24"/>
          <w:lang w:val="sr-Cyrl-RS"/>
        </w:rPr>
      </w:pPr>
    </w:p>
    <w:p w:rsidR="00902F47" w:rsidRPr="00902F47" w:rsidRDefault="00902F47" w:rsidP="001A55A8">
      <w:pPr>
        <w:numPr>
          <w:ilvl w:val="0"/>
          <w:numId w:val="240"/>
        </w:numPr>
        <w:tabs>
          <w:tab w:val="left" w:pos="1418"/>
        </w:tabs>
        <w:ind w:left="1418" w:hanging="284"/>
        <w:jc w:val="both"/>
        <w:rPr>
          <w:rFonts w:eastAsia="Times New Roman"/>
          <w:noProof/>
          <w:sz w:val="24"/>
          <w:szCs w:val="24"/>
          <w:lang w:val="sr-Cyrl-RS"/>
        </w:rPr>
      </w:pPr>
      <w:r w:rsidRPr="00902F47">
        <w:rPr>
          <w:rFonts w:eastAsia="Times New Roman"/>
          <w:noProof/>
          <w:sz w:val="24"/>
          <w:szCs w:val="24"/>
          <w:lang w:val="sr-Cyrl-RS"/>
        </w:rPr>
        <w:t xml:space="preserve">а.  вршна енергија </w:t>
      </w:r>
      <w:r w:rsidR="003A7993">
        <w:rPr>
          <w:rFonts w:eastAsia="Times New Roman"/>
          <w:noProof/>
          <w:sz w:val="24"/>
          <w:szCs w:val="24"/>
          <w:lang w:val="sr-Cyrl-RS"/>
        </w:rPr>
        <w:t>електрона акцелератора од 25 Ме</w:t>
      </w:r>
      <w:r w:rsidR="003A7993">
        <w:rPr>
          <w:rFonts w:eastAsia="Times New Roman"/>
          <w:noProof/>
          <w:sz w:val="24"/>
          <w:szCs w:val="24"/>
          <w:lang w:val="en-US"/>
        </w:rPr>
        <w:t>V</w:t>
      </w:r>
      <w:r w:rsidRPr="00902F47">
        <w:rPr>
          <w:rFonts w:eastAsia="Times New Roman"/>
          <w:noProof/>
          <w:sz w:val="24"/>
          <w:szCs w:val="24"/>
          <w:lang w:val="sr-Cyrl-RS"/>
        </w:rPr>
        <w:t xml:space="preserve"> или ве</w:t>
      </w:r>
      <w:r w:rsidRPr="00902F47">
        <w:rPr>
          <w:rFonts w:eastAsia="Arial"/>
          <w:noProof/>
          <w:sz w:val="24"/>
          <w:szCs w:val="24"/>
          <w:lang w:val="sr-Cyrl-RS"/>
        </w:rPr>
        <w:t>ћ</w:t>
      </w:r>
      <w:r w:rsidRPr="00902F47">
        <w:rPr>
          <w:rFonts w:eastAsia="Times New Roman"/>
          <w:noProof/>
          <w:sz w:val="24"/>
          <w:szCs w:val="24"/>
          <w:lang w:val="sr-Cyrl-RS"/>
        </w:rPr>
        <w:t xml:space="preserve">а </w:t>
      </w:r>
      <w:r w:rsidRPr="00902F47">
        <w:rPr>
          <w:rFonts w:eastAsia="Times New Roman"/>
          <w:noProof/>
          <w:sz w:val="24"/>
          <w:szCs w:val="24"/>
          <w:u w:val="single"/>
          <w:lang w:val="sr-Cyrl-RS"/>
        </w:rPr>
        <w:t>и</w:t>
      </w:r>
    </w:p>
    <w:p w:rsidR="00902F47" w:rsidRPr="00902F47" w:rsidRDefault="00902F47" w:rsidP="00372522">
      <w:pPr>
        <w:tabs>
          <w:tab w:val="left" w:pos="1418"/>
        </w:tabs>
        <w:spacing w:line="290" w:lineRule="exact"/>
        <w:ind w:left="1418" w:hanging="284"/>
        <w:jc w:val="both"/>
        <w:rPr>
          <w:rFonts w:eastAsia="Times New Roman"/>
          <w:noProof/>
          <w:sz w:val="24"/>
          <w:szCs w:val="24"/>
          <w:lang w:val="sr-Cyrl-RS"/>
        </w:rPr>
      </w:pPr>
    </w:p>
    <w:p w:rsidR="00902F47" w:rsidRPr="00902F47" w:rsidRDefault="00991A09" w:rsidP="00372522">
      <w:pPr>
        <w:tabs>
          <w:tab w:val="left" w:pos="1418"/>
          <w:tab w:val="left" w:pos="1701"/>
        </w:tabs>
        <w:ind w:left="1418"/>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‚вршна снага’ ве</w:t>
      </w:r>
      <w:r w:rsidR="00902F47" w:rsidRPr="00902F47">
        <w:rPr>
          <w:rFonts w:eastAsia="Arial"/>
          <w:noProof/>
          <w:sz w:val="24"/>
          <w:szCs w:val="24"/>
          <w:lang w:val="sr-Cyrl-RS"/>
        </w:rPr>
        <w:t>ћ</w:t>
      </w:r>
      <w:r w:rsidR="00902F47" w:rsidRPr="00902F47">
        <w:rPr>
          <w:rFonts w:eastAsia="Times New Roman"/>
          <w:noProof/>
          <w:sz w:val="24"/>
          <w:szCs w:val="24"/>
          <w:lang w:val="sr-Cyrl-RS"/>
        </w:rPr>
        <w:t>а од 50 МW.</w:t>
      </w:r>
    </w:p>
    <w:p w:rsidR="00902F47" w:rsidRPr="00902F47" w:rsidRDefault="00902F47" w:rsidP="00372522">
      <w:pPr>
        <w:spacing w:line="292" w:lineRule="exact"/>
        <w:jc w:val="both"/>
        <w:rPr>
          <w:noProof/>
          <w:sz w:val="24"/>
          <w:szCs w:val="24"/>
          <w:lang w:val="sr-Cyrl-RS"/>
        </w:rPr>
      </w:pPr>
    </w:p>
    <w:p w:rsidR="00902F47" w:rsidRDefault="00902F47" w:rsidP="00372522">
      <w:pPr>
        <w:tabs>
          <w:tab w:val="left" w:pos="2880"/>
        </w:tabs>
        <w:spacing w:line="239" w:lineRule="auto"/>
        <w:ind w:left="2127" w:hanging="1276"/>
        <w:jc w:val="both"/>
        <w:rPr>
          <w:rFonts w:eastAsia="Times New Roman"/>
          <w:i/>
          <w:iCs/>
          <w:noProof/>
          <w:sz w:val="24"/>
          <w:szCs w:val="24"/>
          <w:lang w:val="sr-Latn-BA"/>
        </w:rPr>
      </w:pPr>
      <w:r w:rsidRPr="00902F47">
        <w:rPr>
          <w:rFonts w:eastAsia="Times New Roman"/>
          <w:i/>
          <w:iCs/>
          <w:noProof/>
          <w:sz w:val="24"/>
          <w:szCs w:val="24"/>
          <w:u w:val="single"/>
          <w:lang w:val="sr-Cyrl-RS"/>
        </w:rPr>
        <w:t>Напомена:</w:t>
      </w:r>
      <w:r w:rsidRPr="00902F47">
        <w:rPr>
          <w:noProof/>
          <w:sz w:val="24"/>
          <w:szCs w:val="24"/>
          <w:lang w:val="sr-Cyrl-RS"/>
        </w:rPr>
        <w:tab/>
      </w:r>
      <w:r w:rsidRPr="00902F47">
        <w:rPr>
          <w:rFonts w:eastAsia="Times New Roman"/>
          <w:i/>
          <w:iCs/>
          <w:noProof/>
          <w:sz w:val="24"/>
          <w:szCs w:val="24"/>
          <w:lang w:val="sr-Cyrl-RS"/>
        </w:rPr>
        <w:t>3А201.ц. не односи се на акцелераторе који су саставни дијелови уре</w:t>
      </w:r>
      <w:r w:rsidRPr="00902F47">
        <w:rPr>
          <w:rFonts w:eastAsia="Arial"/>
          <w:i/>
          <w:iCs/>
          <w:noProof/>
          <w:sz w:val="24"/>
          <w:szCs w:val="24"/>
          <w:lang w:val="sr-Cyrl-RS"/>
        </w:rPr>
        <w:t>ђ</w:t>
      </w:r>
      <w:r w:rsidRPr="00902F47">
        <w:rPr>
          <w:rFonts w:eastAsia="Times New Roman"/>
          <w:i/>
          <w:iCs/>
          <w:noProof/>
          <w:sz w:val="24"/>
          <w:szCs w:val="24"/>
          <w:lang w:val="sr-Cyrl-RS"/>
        </w:rPr>
        <w:t xml:space="preserve">аја намијењених за </w:t>
      </w:r>
      <w:r w:rsidR="00F01D75">
        <w:rPr>
          <w:rFonts w:eastAsia="Times New Roman"/>
          <w:i/>
          <w:iCs/>
          <w:noProof/>
          <w:sz w:val="24"/>
          <w:szCs w:val="24"/>
          <w:lang w:val="sr-Cyrl-RS"/>
        </w:rPr>
        <w:t>употребу</w:t>
      </w:r>
      <w:r w:rsidRPr="00902F47">
        <w:rPr>
          <w:rFonts w:eastAsia="Times New Roman"/>
          <w:i/>
          <w:iCs/>
          <w:noProof/>
          <w:sz w:val="24"/>
          <w:szCs w:val="24"/>
          <w:lang w:val="sr-Cyrl-RS"/>
        </w:rPr>
        <w:t xml:space="preserve"> у сврхе које нису зра</w:t>
      </w:r>
      <w:r w:rsidRPr="00902F47">
        <w:rPr>
          <w:rFonts w:eastAsia="Arial"/>
          <w:i/>
          <w:iCs/>
          <w:noProof/>
          <w:sz w:val="24"/>
          <w:szCs w:val="24"/>
          <w:lang w:val="sr-Cyrl-RS"/>
        </w:rPr>
        <w:t>ч</w:t>
      </w:r>
      <w:r w:rsidRPr="00902F47">
        <w:rPr>
          <w:rFonts w:eastAsia="Times New Roman"/>
          <w:i/>
          <w:iCs/>
          <w:noProof/>
          <w:sz w:val="24"/>
          <w:szCs w:val="24"/>
          <w:lang w:val="sr-Cyrl-RS"/>
        </w:rPr>
        <w:t>ење електронског снопа или X-зрака (електронска микроскопија, на при</w:t>
      </w:r>
      <w:r w:rsidR="00C82973">
        <w:rPr>
          <w:rFonts w:eastAsia="Times New Roman"/>
          <w:i/>
          <w:iCs/>
          <w:noProof/>
          <w:sz w:val="24"/>
          <w:szCs w:val="24"/>
          <w:lang w:val="sr-Cyrl-RS"/>
        </w:rPr>
        <w:t>мј</w:t>
      </w:r>
      <w:r w:rsidRPr="00902F47">
        <w:rPr>
          <w:rFonts w:eastAsia="Times New Roman"/>
          <w:i/>
          <w:iCs/>
          <w:noProof/>
          <w:sz w:val="24"/>
          <w:szCs w:val="24"/>
          <w:lang w:val="sr-Cyrl-RS"/>
        </w:rPr>
        <w:t xml:space="preserve">ер) и оне намијењене за </w:t>
      </w:r>
      <w:r w:rsidR="00F01D75">
        <w:rPr>
          <w:rFonts w:eastAsia="Times New Roman"/>
          <w:i/>
          <w:iCs/>
          <w:noProof/>
          <w:sz w:val="24"/>
          <w:szCs w:val="24"/>
          <w:lang w:val="sr-Cyrl-RS"/>
        </w:rPr>
        <w:t>употребу</w:t>
      </w:r>
      <w:r w:rsidRPr="00902F47">
        <w:rPr>
          <w:rFonts w:eastAsia="Times New Roman"/>
          <w:i/>
          <w:iCs/>
          <w:noProof/>
          <w:sz w:val="24"/>
          <w:szCs w:val="24"/>
          <w:lang w:val="sr-Cyrl-RS"/>
        </w:rPr>
        <w:t xml:space="preserve"> у медицинске сврхе.</w:t>
      </w:r>
    </w:p>
    <w:p w:rsidR="00902F47" w:rsidRPr="00902F47" w:rsidRDefault="00902F47" w:rsidP="00372522">
      <w:pPr>
        <w:tabs>
          <w:tab w:val="left" w:pos="2880"/>
        </w:tabs>
        <w:spacing w:line="239" w:lineRule="auto"/>
        <w:ind w:left="2127" w:hanging="1276"/>
        <w:jc w:val="both"/>
        <w:rPr>
          <w:noProof/>
          <w:sz w:val="24"/>
          <w:szCs w:val="24"/>
          <w:lang w:val="sr-Latn-BA"/>
        </w:rPr>
      </w:pPr>
    </w:p>
    <w:p w:rsidR="00902F47" w:rsidRPr="00902F47" w:rsidRDefault="00902F47" w:rsidP="00372522">
      <w:pPr>
        <w:ind w:left="1276" w:hanging="425"/>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ке напомене:</w:t>
      </w:r>
    </w:p>
    <w:p w:rsidR="00902F47" w:rsidRPr="00902F47" w:rsidRDefault="00902F47" w:rsidP="00372522">
      <w:pPr>
        <w:spacing w:line="291" w:lineRule="exact"/>
        <w:ind w:left="1276" w:hanging="425"/>
        <w:jc w:val="both"/>
        <w:rPr>
          <w:noProof/>
          <w:sz w:val="24"/>
          <w:szCs w:val="24"/>
          <w:lang w:val="sr-Cyrl-RS"/>
        </w:rPr>
      </w:pPr>
    </w:p>
    <w:p w:rsidR="00902F47" w:rsidRPr="00902F47" w:rsidRDefault="00902F47" w:rsidP="001A55A8">
      <w:pPr>
        <w:numPr>
          <w:ilvl w:val="0"/>
          <w:numId w:val="241"/>
        </w:numPr>
        <w:tabs>
          <w:tab w:val="left" w:pos="2220"/>
        </w:tabs>
        <w:ind w:left="1276" w:hanging="425"/>
        <w:jc w:val="both"/>
        <w:rPr>
          <w:rFonts w:eastAsia="Times New Roman"/>
          <w:i/>
          <w:iCs/>
          <w:noProof/>
          <w:sz w:val="24"/>
          <w:szCs w:val="24"/>
          <w:lang w:val="sr-Cyrl-RS"/>
        </w:rPr>
      </w:pPr>
      <w:r w:rsidRPr="00902F47">
        <w:rPr>
          <w:rFonts w:eastAsia="Times New Roman"/>
          <w:i/>
          <w:iCs/>
          <w:noProof/>
          <w:sz w:val="24"/>
          <w:szCs w:val="24"/>
          <w:lang w:val="sr-Cyrl-RS"/>
        </w:rPr>
        <w:t>‚Фактор какво</w:t>
      </w:r>
      <w:r w:rsidRPr="00902F47">
        <w:rPr>
          <w:rFonts w:eastAsia="Arial"/>
          <w:i/>
          <w:iCs/>
          <w:noProof/>
          <w:sz w:val="24"/>
          <w:szCs w:val="24"/>
          <w:lang w:val="sr-Cyrl-RS"/>
        </w:rPr>
        <w:t>ћ</w:t>
      </w:r>
      <w:r w:rsidR="00F01D75">
        <w:rPr>
          <w:rFonts w:eastAsia="Times New Roman"/>
          <w:i/>
          <w:iCs/>
          <w:noProof/>
          <w:sz w:val="24"/>
          <w:szCs w:val="24"/>
          <w:lang w:val="sr-Cyrl-RS"/>
        </w:rPr>
        <w:t>е’ К дефинис</w:t>
      </w:r>
      <w:r w:rsidRPr="00902F47">
        <w:rPr>
          <w:rFonts w:eastAsia="Times New Roman"/>
          <w:i/>
          <w:iCs/>
          <w:noProof/>
          <w:sz w:val="24"/>
          <w:szCs w:val="24"/>
          <w:lang w:val="sr-Cyrl-RS"/>
        </w:rPr>
        <w:t>ан је као:</w:t>
      </w:r>
    </w:p>
    <w:p w:rsidR="00902F47" w:rsidRPr="00902F47" w:rsidRDefault="00902F47" w:rsidP="00372522">
      <w:pPr>
        <w:spacing w:line="263" w:lineRule="exact"/>
        <w:ind w:left="1276" w:hanging="425"/>
        <w:jc w:val="both"/>
        <w:rPr>
          <w:rFonts w:eastAsia="Times New Roman"/>
          <w:i/>
          <w:iCs/>
          <w:noProof/>
          <w:sz w:val="24"/>
          <w:szCs w:val="24"/>
          <w:lang w:val="sr-Cyrl-RS"/>
        </w:rPr>
      </w:pPr>
    </w:p>
    <w:p w:rsidR="00902F47" w:rsidRPr="00902F47" w:rsidRDefault="00902F47" w:rsidP="00372522">
      <w:pPr>
        <w:ind w:left="1276"/>
        <w:jc w:val="both"/>
        <w:rPr>
          <w:rFonts w:eastAsia="Times New Roman"/>
          <w:i/>
          <w:iCs/>
          <w:noProof/>
          <w:sz w:val="24"/>
          <w:szCs w:val="24"/>
          <w:lang w:val="sr-Cyrl-RS"/>
        </w:rPr>
      </w:pPr>
      <w:r w:rsidRPr="00902F47">
        <w:rPr>
          <w:rFonts w:eastAsia="Times New Roman"/>
          <w:i/>
          <w:iCs/>
          <w:noProof/>
          <w:sz w:val="24"/>
          <w:szCs w:val="24"/>
          <w:lang w:val="sr-Cyrl-RS"/>
        </w:rPr>
        <w:t xml:space="preserve">К = 1,7 × 10 </w:t>
      </w:r>
      <w:r w:rsidRPr="00902F47">
        <w:rPr>
          <w:rFonts w:eastAsia="Times New Roman"/>
          <w:i/>
          <w:iCs/>
          <w:noProof/>
          <w:sz w:val="24"/>
          <w:szCs w:val="24"/>
          <w:vertAlign w:val="superscript"/>
          <w:lang w:val="sr-Cyrl-RS"/>
        </w:rPr>
        <w:t>3</w:t>
      </w:r>
      <w:r w:rsidR="006D0B7D">
        <w:rPr>
          <w:rFonts w:eastAsia="Times New Roman"/>
          <w:i/>
          <w:iCs/>
          <w:noProof/>
          <w:sz w:val="24"/>
          <w:szCs w:val="24"/>
          <w:lang w:val="en-US"/>
        </w:rPr>
        <w:t>V</w:t>
      </w:r>
      <w:r w:rsidRPr="00902F47">
        <w:rPr>
          <w:rFonts w:eastAsia="Times New Roman"/>
          <w:i/>
          <w:iCs/>
          <w:noProof/>
          <w:sz w:val="24"/>
          <w:szCs w:val="24"/>
          <w:vertAlign w:val="superscript"/>
          <w:lang w:val="sr-Cyrl-RS"/>
        </w:rPr>
        <w:t>2,65</w:t>
      </w:r>
      <w:r w:rsidRPr="00902F47">
        <w:rPr>
          <w:rFonts w:eastAsia="Times New Roman"/>
          <w:i/>
          <w:iCs/>
          <w:noProof/>
          <w:sz w:val="24"/>
          <w:szCs w:val="24"/>
          <w:lang w:val="sr-Cyrl-RS"/>
        </w:rPr>
        <w:t xml:space="preserve"> Q</w:t>
      </w:r>
    </w:p>
    <w:p w:rsidR="00902F47" w:rsidRPr="00902F47" w:rsidRDefault="00902F47" w:rsidP="00372522">
      <w:pPr>
        <w:spacing w:line="216" w:lineRule="exact"/>
        <w:ind w:left="1276"/>
        <w:jc w:val="both"/>
        <w:rPr>
          <w:rFonts w:eastAsia="Times New Roman"/>
          <w:i/>
          <w:iCs/>
          <w:noProof/>
          <w:sz w:val="24"/>
          <w:szCs w:val="24"/>
          <w:lang w:val="sr-Cyrl-RS"/>
        </w:rPr>
      </w:pPr>
    </w:p>
    <w:p w:rsidR="00902F47" w:rsidRPr="00902F47" w:rsidRDefault="006D0B7D" w:rsidP="00372522">
      <w:pPr>
        <w:ind w:left="1276"/>
        <w:jc w:val="both"/>
        <w:rPr>
          <w:rFonts w:eastAsia="Times New Roman"/>
          <w:i/>
          <w:iCs/>
          <w:noProof/>
          <w:sz w:val="24"/>
          <w:szCs w:val="24"/>
          <w:lang w:val="sr-Cyrl-RS"/>
        </w:rPr>
      </w:pPr>
      <w:r>
        <w:rPr>
          <w:rFonts w:eastAsia="Times New Roman"/>
          <w:i/>
          <w:iCs/>
          <w:noProof/>
          <w:sz w:val="24"/>
          <w:szCs w:val="24"/>
          <w:lang w:val="en-US"/>
        </w:rPr>
        <w:t>V</w:t>
      </w:r>
      <w:r w:rsidR="00902F47" w:rsidRPr="00902F47">
        <w:rPr>
          <w:rFonts w:eastAsia="Times New Roman"/>
          <w:i/>
          <w:iCs/>
          <w:noProof/>
          <w:sz w:val="24"/>
          <w:szCs w:val="24"/>
          <w:lang w:val="sr-Cyrl-RS"/>
        </w:rPr>
        <w:t xml:space="preserve"> је вршна енергија електрона у мили</w:t>
      </w:r>
      <w:r w:rsidR="00F01D75">
        <w:rPr>
          <w:rFonts w:eastAsia="Times New Roman"/>
          <w:i/>
          <w:iCs/>
          <w:noProof/>
          <w:sz w:val="24"/>
          <w:szCs w:val="24"/>
          <w:lang w:val="sr-Cyrl-RS"/>
        </w:rPr>
        <w:t>о</w:t>
      </w:r>
      <w:r w:rsidR="00902F47" w:rsidRPr="00902F47">
        <w:rPr>
          <w:rFonts w:eastAsia="Times New Roman"/>
          <w:i/>
          <w:iCs/>
          <w:noProof/>
          <w:sz w:val="24"/>
          <w:szCs w:val="24"/>
          <w:lang w:val="sr-Cyrl-RS"/>
        </w:rPr>
        <w:t>нима електронволта.</w:t>
      </w:r>
    </w:p>
    <w:p w:rsidR="00902F47" w:rsidRPr="00902F47" w:rsidRDefault="00902F47" w:rsidP="00372522">
      <w:pPr>
        <w:spacing w:line="291" w:lineRule="exact"/>
        <w:ind w:left="1276"/>
        <w:jc w:val="both"/>
        <w:rPr>
          <w:rFonts w:eastAsia="Times New Roman"/>
          <w:i/>
          <w:iCs/>
          <w:noProof/>
          <w:sz w:val="24"/>
          <w:szCs w:val="24"/>
          <w:lang w:val="sr-Cyrl-RS"/>
        </w:rPr>
      </w:pPr>
    </w:p>
    <w:p w:rsidR="00902F47" w:rsidRPr="00902F47" w:rsidRDefault="00902F47" w:rsidP="00372522">
      <w:pPr>
        <w:spacing w:line="302" w:lineRule="auto"/>
        <w:ind w:left="1276"/>
        <w:jc w:val="both"/>
        <w:rPr>
          <w:rFonts w:eastAsia="Times New Roman"/>
          <w:i/>
          <w:iCs/>
          <w:noProof/>
          <w:sz w:val="24"/>
          <w:szCs w:val="24"/>
          <w:lang w:val="sr-Cyrl-RS"/>
        </w:rPr>
      </w:pPr>
      <w:r w:rsidRPr="00902F47">
        <w:rPr>
          <w:rFonts w:eastAsia="Times New Roman"/>
          <w:i/>
          <w:iCs/>
          <w:noProof/>
          <w:sz w:val="24"/>
          <w:szCs w:val="24"/>
          <w:lang w:val="sr-Cyrl-RS"/>
        </w:rPr>
        <w:t xml:space="preserve">Ако трајање импулса снопа акцелератора износи најмање 1 </w:t>
      </w:r>
      <w:r w:rsidRPr="00902F47">
        <w:rPr>
          <w:rFonts w:eastAsia="Arial"/>
          <w:i/>
          <w:iCs/>
          <w:noProof/>
          <w:sz w:val="24"/>
          <w:szCs w:val="24"/>
          <w:lang w:val="sr-Cyrl-RS"/>
        </w:rPr>
        <w:t>μ</w:t>
      </w:r>
      <w:r w:rsidR="006D0B7D">
        <w:rPr>
          <w:rFonts w:eastAsia="Times New Roman"/>
          <w:i/>
          <w:iCs/>
          <w:noProof/>
          <w:sz w:val="24"/>
          <w:szCs w:val="24"/>
          <w:lang w:val="en-US"/>
        </w:rPr>
        <w:t>s</w:t>
      </w:r>
      <w:r w:rsidRPr="00902F47">
        <w:rPr>
          <w:rFonts w:eastAsia="Times New Roman"/>
          <w:i/>
          <w:iCs/>
          <w:noProof/>
          <w:sz w:val="24"/>
          <w:szCs w:val="24"/>
          <w:lang w:val="sr-Cyrl-RS"/>
        </w:rPr>
        <w:t>, тада је Q укупни убрзани набој у кулонима. Ако је трајање импулса снопа акцелератора ве</w:t>
      </w:r>
      <w:r w:rsidRPr="00902F47">
        <w:rPr>
          <w:rFonts w:eastAsia="Arial"/>
          <w:i/>
          <w:iCs/>
          <w:noProof/>
          <w:sz w:val="24"/>
          <w:szCs w:val="24"/>
          <w:lang w:val="sr-Cyrl-RS"/>
        </w:rPr>
        <w:t>ћ</w:t>
      </w:r>
      <w:r w:rsidRPr="00902F47">
        <w:rPr>
          <w:rFonts w:eastAsia="Times New Roman"/>
          <w:i/>
          <w:iCs/>
          <w:noProof/>
          <w:sz w:val="24"/>
          <w:szCs w:val="24"/>
          <w:lang w:val="sr-Cyrl-RS"/>
        </w:rPr>
        <w:t xml:space="preserve">е од 1 </w:t>
      </w:r>
      <w:r w:rsidRPr="00902F47">
        <w:rPr>
          <w:rFonts w:eastAsia="Arial"/>
          <w:i/>
          <w:iCs/>
          <w:noProof/>
          <w:sz w:val="24"/>
          <w:szCs w:val="24"/>
          <w:lang w:val="sr-Cyrl-RS"/>
        </w:rPr>
        <w:t>μ</w:t>
      </w:r>
      <w:r w:rsidR="006D0B7D">
        <w:rPr>
          <w:rFonts w:eastAsia="Times New Roman"/>
          <w:i/>
          <w:iCs/>
          <w:noProof/>
          <w:sz w:val="24"/>
          <w:szCs w:val="24"/>
          <w:lang w:val="en-US"/>
        </w:rPr>
        <w:t>s</w:t>
      </w:r>
      <w:r w:rsidRPr="00902F47">
        <w:rPr>
          <w:rFonts w:eastAsia="Times New Roman"/>
          <w:i/>
          <w:iCs/>
          <w:noProof/>
          <w:sz w:val="24"/>
          <w:szCs w:val="24"/>
          <w:lang w:val="sr-Cyrl-RS"/>
        </w:rPr>
        <w:t xml:space="preserve">, тада је Q максимални убрзани набој у 1 </w:t>
      </w:r>
      <w:r w:rsidRPr="00902F47">
        <w:rPr>
          <w:rFonts w:eastAsia="Arial"/>
          <w:i/>
          <w:iCs/>
          <w:noProof/>
          <w:sz w:val="24"/>
          <w:szCs w:val="24"/>
          <w:lang w:val="sr-Cyrl-RS"/>
        </w:rPr>
        <w:t>μ</w:t>
      </w:r>
      <w:r w:rsidR="006D0B7D">
        <w:rPr>
          <w:rFonts w:eastAsia="Times New Roman"/>
          <w:i/>
          <w:iCs/>
          <w:noProof/>
          <w:sz w:val="24"/>
          <w:szCs w:val="24"/>
          <w:lang w:val="en-US"/>
        </w:rPr>
        <w:t>s</w:t>
      </w:r>
      <w:r w:rsidRPr="00902F47">
        <w:rPr>
          <w:rFonts w:eastAsia="Times New Roman"/>
          <w:i/>
          <w:iCs/>
          <w:noProof/>
          <w:sz w:val="24"/>
          <w:szCs w:val="24"/>
          <w:lang w:val="sr-Cyrl-RS"/>
        </w:rPr>
        <w:t>.</w:t>
      </w:r>
    </w:p>
    <w:p w:rsidR="00902F47" w:rsidRPr="00902F47" w:rsidRDefault="00902F47" w:rsidP="00372522">
      <w:pPr>
        <w:spacing w:line="230" w:lineRule="exact"/>
        <w:ind w:left="1276" w:hanging="425"/>
        <w:jc w:val="both"/>
        <w:rPr>
          <w:rFonts w:eastAsia="Times New Roman"/>
          <w:i/>
          <w:iCs/>
          <w:noProof/>
          <w:sz w:val="24"/>
          <w:szCs w:val="24"/>
          <w:lang w:val="sr-Cyrl-RS"/>
        </w:rPr>
      </w:pPr>
    </w:p>
    <w:p w:rsidR="00902F47" w:rsidRPr="00902F47" w:rsidRDefault="00902F47" w:rsidP="00372522">
      <w:pPr>
        <w:spacing w:line="245" w:lineRule="auto"/>
        <w:ind w:left="1276"/>
        <w:jc w:val="both"/>
        <w:rPr>
          <w:rFonts w:eastAsia="Times New Roman"/>
          <w:i/>
          <w:iCs/>
          <w:noProof/>
          <w:sz w:val="24"/>
          <w:szCs w:val="24"/>
          <w:lang w:val="sr-Cyrl-RS"/>
        </w:rPr>
      </w:pPr>
      <w:r w:rsidRPr="00902F47">
        <w:rPr>
          <w:rFonts w:eastAsia="Times New Roman"/>
          <w:i/>
          <w:iCs/>
          <w:noProof/>
          <w:sz w:val="24"/>
          <w:szCs w:val="24"/>
          <w:lang w:val="sr-Cyrl-RS"/>
        </w:rPr>
        <w:t>Q је јед</w:t>
      </w:r>
      <w:r w:rsidR="006D0B7D">
        <w:rPr>
          <w:rFonts w:eastAsia="Times New Roman"/>
          <w:i/>
          <w:iCs/>
          <w:noProof/>
          <w:sz w:val="24"/>
          <w:szCs w:val="24"/>
          <w:lang w:val="sr-Cyrl-RS"/>
        </w:rPr>
        <w:t xml:space="preserve">нак интегралу од и у односу на </w:t>
      </w:r>
      <w:r w:rsidR="006D0B7D">
        <w:rPr>
          <w:rFonts w:eastAsia="Times New Roman"/>
          <w:i/>
          <w:iCs/>
          <w:noProof/>
          <w:sz w:val="24"/>
          <w:szCs w:val="24"/>
          <w:lang w:val="en-US"/>
        </w:rPr>
        <w:t>t</w:t>
      </w:r>
      <w:r w:rsidRPr="00902F47">
        <w:rPr>
          <w:rFonts w:eastAsia="Times New Roman"/>
          <w:i/>
          <w:iCs/>
          <w:noProof/>
          <w:sz w:val="24"/>
          <w:szCs w:val="24"/>
          <w:lang w:val="sr-Cyrl-RS"/>
        </w:rPr>
        <w:t xml:space="preserve">, кроз мање од 1 </w:t>
      </w:r>
      <w:r w:rsidRPr="00902F47">
        <w:rPr>
          <w:rFonts w:eastAsia="Arial"/>
          <w:i/>
          <w:iCs/>
          <w:noProof/>
          <w:sz w:val="24"/>
          <w:szCs w:val="24"/>
          <w:lang w:val="sr-Cyrl-RS"/>
        </w:rPr>
        <w:t>μ</w:t>
      </w:r>
      <w:r w:rsidR="006D0B7D">
        <w:rPr>
          <w:rFonts w:eastAsia="Times New Roman"/>
          <w:i/>
          <w:iCs/>
          <w:noProof/>
          <w:sz w:val="24"/>
          <w:szCs w:val="24"/>
          <w:lang w:val="en-US"/>
        </w:rPr>
        <w:t>s</w:t>
      </w:r>
      <w:r w:rsidRPr="00902F47">
        <w:rPr>
          <w:rFonts w:eastAsia="Times New Roman"/>
          <w:i/>
          <w:iCs/>
          <w:noProof/>
          <w:sz w:val="24"/>
          <w:szCs w:val="24"/>
          <w:lang w:val="sr-Cyrl-RS"/>
        </w:rPr>
        <w:t xml:space="preserve"> или вријеме трајања импулса снопа (Q = </w:t>
      </w:r>
      <w:r w:rsidRPr="00902F47">
        <w:rPr>
          <w:rFonts w:eastAsia="Arial"/>
          <w:i/>
          <w:iCs/>
          <w:noProof/>
          <w:sz w:val="24"/>
          <w:szCs w:val="24"/>
          <w:lang w:val="sr-Cyrl-RS"/>
        </w:rPr>
        <w:t>∫</w:t>
      </w:r>
      <w:r w:rsidR="006D0B7D">
        <w:rPr>
          <w:rFonts w:eastAsia="Times New Roman"/>
          <w:i/>
          <w:iCs/>
          <w:noProof/>
          <w:sz w:val="24"/>
          <w:szCs w:val="24"/>
          <w:lang w:val="sr-Cyrl-RS"/>
        </w:rPr>
        <w:t xml:space="preserve"> </w:t>
      </w:r>
      <w:r w:rsidR="006D0B7D">
        <w:rPr>
          <w:rFonts w:eastAsia="Times New Roman"/>
          <w:i/>
          <w:iCs/>
          <w:noProof/>
          <w:sz w:val="24"/>
          <w:szCs w:val="24"/>
          <w:lang w:val="en-US"/>
        </w:rPr>
        <w:t>idt</w:t>
      </w:r>
      <w:r w:rsidRPr="00902F47">
        <w:rPr>
          <w:rFonts w:eastAsia="Times New Roman"/>
          <w:i/>
          <w:iCs/>
          <w:noProof/>
          <w:sz w:val="24"/>
          <w:szCs w:val="24"/>
          <w:lang w:val="sr-Cyrl-RS"/>
        </w:rPr>
        <w:t>), гдје ј</w:t>
      </w:r>
      <w:r w:rsidR="006D0B7D">
        <w:rPr>
          <w:rFonts w:eastAsia="Times New Roman"/>
          <w:i/>
          <w:iCs/>
          <w:noProof/>
          <w:sz w:val="24"/>
          <w:szCs w:val="24"/>
          <w:lang w:val="sr-Cyrl-RS"/>
        </w:rPr>
        <w:t xml:space="preserve">е </w:t>
      </w:r>
      <w:r w:rsidR="006D0B7D">
        <w:rPr>
          <w:rFonts w:eastAsia="Times New Roman"/>
          <w:i/>
          <w:iCs/>
          <w:noProof/>
          <w:sz w:val="24"/>
          <w:szCs w:val="24"/>
          <w:lang w:val="en-US"/>
        </w:rPr>
        <w:t>i</w:t>
      </w:r>
      <w:r w:rsidR="006D0B7D">
        <w:rPr>
          <w:rFonts w:eastAsia="Times New Roman"/>
          <w:i/>
          <w:iCs/>
          <w:noProof/>
          <w:sz w:val="24"/>
          <w:szCs w:val="24"/>
          <w:lang w:val="sr-Cyrl-RS"/>
        </w:rPr>
        <w:t xml:space="preserve"> струја снопа у амперима, а </w:t>
      </w:r>
      <w:r w:rsidR="006D0B7D">
        <w:rPr>
          <w:rFonts w:eastAsia="Times New Roman"/>
          <w:i/>
          <w:iCs/>
          <w:noProof/>
          <w:sz w:val="24"/>
          <w:szCs w:val="24"/>
          <w:lang w:val="en-US"/>
        </w:rPr>
        <w:t>t</w:t>
      </w:r>
      <w:r w:rsidRPr="00902F47">
        <w:rPr>
          <w:rFonts w:eastAsia="Times New Roman"/>
          <w:i/>
          <w:iCs/>
          <w:noProof/>
          <w:sz w:val="24"/>
          <w:szCs w:val="24"/>
          <w:lang w:val="sr-Cyrl-RS"/>
        </w:rPr>
        <w:t xml:space="preserve"> је вријеме у секундама.</w:t>
      </w:r>
    </w:p>
    <w:p w:rsidR="00902F47" w:rsidRPr="00902F47" w:rsidRDefault="00902F47" w:rsidP="00372522">
      <w:pPr>
        <w:spacing w:line="275" w:lineRule="exact"/>
        <w:ind w:left="1276" w:hanging="425"/>
        <w:jc w:val="both"/>
        <w:rPr>
          <w:rFonts w:eastAsia="Times New Roman"/>
          <w:i/>
          <w:iCs/>
          <w:noProof/>
          <w:sz w:val="24"/>
          <w:szCs w:val="24"/>
          <w:lang w:val="sr-Cyrl-RS"/>
        </w:rPr>
      </w:pPr>
    </w:p>
    <w:p w:rsidR="00902F47" w:rsidRPr="00902F47" w:rsidRDefault="00902F47" w:rsidP="001A55A8">
      <w:pPr>
        <w:numPr>
          <w:ilvl w:val="0"/>
          <w:numId w:val="241"/>
        </w:numPr>
        <w:tabs>
          <w:tab w:val="left" w:pos="2220"/>
        </w:tabs>
        <w:ind w:left="1276" w:hanging="425"/>
        <w:jc w:val="both"/>
        <w:rPr>
          <w:rFonts w:eastAsia="Times New Roman"/>
          <w:i/>
          <w:iCs/>
          <w:noProof/>
          <w:sz w:val="24"/>
          <w:szCs w:val="24"/>
          <w:lang w:val="sr-Cyrl-RS"/>
        </w:rPr>
      </w:pPr>
      <w:r w:rsidRPr="00902F47">
        <w:rPr>
          <w:rFonts w:eastAsia="Times New Roman"/>
          <w:i/>
          <w:iCs/>
          <w:noProof/>
          <w:sz w:val="24"/>
          <w:szCs w:val="24"/>
          <w:lang w:val="sr-Cyrl-RS"/>
        </w:rPr>
        <w:t>„Вршна снага” = (вршни потенцијал у волтима) × (вршна струја снопа у амперима).</w:t>
      </w:r>
    </w:p>
    <w:p w:rsidR="00902F47" w:rsidRPr="00902F47" w:rsidRDefault="00902F47" w:rsidP="00372522">
      <w:pPr>
        <w:tabs>
          <w:tab w:val="left" w:pos="2220"/>
        </w:tabs>
        <w:ind w:left="1276"/>
        <w:jc w:val="both"/>
        <w:rPr>
          <w:rFonts w:eastAsia="Times New Roman"/>
          <w:i/>
          <w:iCs/>
          <w:noProof/>
          <w:sz w:val="24"/>
          <w:szCs w:val="24"/>
          <w:lang w:val="sr-Cyrl-RS"/>
        </w:rPr>
      </w:pPr>
    </w:p>
    <w:p w:rsidR="00902F47" w:rsidRPr="00902F47" w:rsidRDefault="00902F47" w:rsidP="001A55A8">
      <w:pPr>
        <w:numPr>
          <w:ilvl w:val="0"/>
          <w:numId w:val="242"/>
        </w:numPr>
        <w:tabs>
          <w:tab w:val="left" w:pos="2240"/>
        </w:tabs>
        <w:spacing w:line="239" w:lineRule="auto"/>
        <w:ind w:left="1276" w:hanging="425"/>
        <w:jc w:val="both"/>
        <w:rPr>
          <w:rFonts w:eastAsia="Times New Roman"/>
          <w:i/>
          <w:iCs/>
          <w:noProof/>
          <w:sz w:val="24"/>
          <w:szCs w:val="24"/>
          <w:lang w:val="sr-Cyrl-RS"/>
        </w:rPr>
      </w:pPr>
      <w:r w:rsidRPr="00902F47">
        <w:rPr>
          <w:rFonts w:eastAsia="Times New Roman"/>
          <w:i/>
          <w:iCs/>
          <w:noProof/>
          <w:sz w:val="24"/>
          <w:szCs w:val="24"/>
          <w:lang w:val="sr-Cyrl-RS"/>
        </w:rPr>
        <w:t xml:space="preserve">Код </w:t>
      </w:r>
      <w:r w:rsidR="00F01D75">
        <w:rPr>
          <w:rFonts w:eastAsia="Times New Roman"/>
          <w:i/>
          <w:iCs/>
          <w:noProof/>
          <w:sz w:val="24"/>
          <w:szCs w:val="24"/>
          <w:lang w:val="sr-Cyrl-RS"/>
        </w:rPr>
        <w:t>машина које</w:t>
      </w:r>
      <w:r w:rsidRPr="00902F47">
        <w:rPr>
          <w:rFonts w:eastAsia="Times New Roman"/>
          <w:i/>
          <w:iCs/>
          <w:noProof/>
          <w:sz w:val="24"/>
          <w:szCs w:val="24"/>
          <w:lang w:val="sr-Cyrl-RS"/>
        </w:rPr>
        <w:t xml:space="preserve"> се </w:t>
      </w:r>
      <w:r w:rsidR="009A0BF5">
        <w:rPr>
          <w:rFonts w:eastAsia="Times New Roman"/>
          <w:i/>
          <w:iCs/>
          <w:noProof/>
          <w:sz w:val="24"/>
          <w:szCs w:val="24"/>
          <w:lang w:val="sr-Cyrl-RS"/>
        </w:rPr>
        <w:t>заснивају</w:t>
      </w:r>
      <w:r w:rsidRPr="00902F47">
        <w:rPr>
          <w:rFonts w:eastAsia="Times New Roman"/>
          <w:i/>
          <w:iCs/>
          <w:noProof/>
          <w:sz w:val="24"/>
          <w:szCs w:val="24"/>
          <w:lang w:val="sr-Cyrl-RS"/>
        </w:rPr>
        <w:t xml:space="preserve"> на шупљинама с убрзаним </w:t>
      </w:r>
      <w:r w:rsidR="00F01D75">
        <w:rPr>
          <w:rFonts w:eastAsia="Times New Roman"/>
          <w:i/>
          <w:iCs/>
          <w:noProof/>
          <w:sz w:val="24"/>
          <w:szCs w:val="24"/>
          <w:lang w:val="sr-Cyrl-RS"/>
        </w:rPr>
        <w:t>микроталасима,</w:t>
      </w:r>
      <w:r w:rsidRPr="00902F47">
        <w:rPr>
          <w:rFonts w:eastAsia="Times New Roman"/>
          <w:i/>
          <w:iCs/>
          <w:noProof/>
          <w:sz w:val="24"/>
          <w:szCs w:val="24"/>
          <w:lang w:val="sr-Cyrl-RS"/>
        </w:rPr>
        <w:t xml:space="preserve"> вријеме трајања импулса снопа једнако је 1 </w:t>
      </w:r>
      <w:r w:rsidRPr="00902F47">
        <w:rPr>
          <w:rFonts w:eastAsia="Arial"/>
          <w:i/>
          <w:iCs/>
          <w:noProof/>
          <w:sz w:val="24"/>
          <w:szCs w:val="24"/>
          <w:lang w:val="sr-Cyrl-RS"/>
        </w:rPr>
        <w:t>μ</w:t>
      </w:r>
      <w:r w:rsidR="006D0B7D">
        <w:rPr>
          <w:rFonts w:eastAsia="Times New Roman"/>
          <w:i/>
          <w:iCs/>
          <w:noProof/>
          <w:sz w:val="24"/>
          <w:szCs w:val="24"/>
          <w:lang w:val="en-US"/>
        </w:rPr>
        <w:t>s</w:t>
      </w:r>
      <w:r w:rsidRPr="00902F47">
        <w:rPr>
          <w:rFonts w:eastAsia="Times New Roman"/>
          <w:i/>
          <w:iCs/>
          <w:noProof/>
          <w:sz w:val="24"/>
          <w:szCs w:val="24"/>
          <w:lang w:val="sr-Cyrl-RS"/>
        </w:rPr>
        <w:t xml:space="preserve"> или времену трајања пакета уснопљених зрака који произлази из једног импулса микро</w:t>
      </w:r>
      <w:r w:rsidR="00F01D75">
        <w:rPr>
          <w:rFonts w:eastAsia="Times New Roman"/>
          <w:i/>
          <w:iCs/>
          <w:noProof/>
          <w:sz w:val="24"/>
          <w:szCs w:val="24"/>
          <w:lang w:val="sr-Cyrl-RS"/>
        </w:rPr>
        <w:t xml:space="preserve">таласног </w:t>
      </w:r>
      <w:r w:rsidRPr="00902F47">
        <w:rPr>
          <w:rFonts w:eastAsia="Times New Roman"/>
          <w:i/>
          <w:iCs/>
          <w:noProof/>
          <w:sz w:val="24"/>
          <w:szCs w:val="24"/>
          <w:lang w:val="sr-Cyrl-RS"/>
        </w:rPr>
        <w:t xml:space="preserve">модулатора </w:t>
      </w:r>
      <w:r w:rsidR="00F01D75">
        <w:rPr>
          <w:rFonts w:eastAsia="Times New Roman"/>
          <w:i/>
          <w:iCs/>
          <w:noProof/>
          <w:sz w:val="24"/>
          <w:szCs w:val="24"/>
          <w:lang w:val="sr-Cyrl-RS"/>
        </w:rPr>
        <w:t>зависно</w:t>
      </w:r>
      <w:r w:rsidRPr="00902F47">
        <w:rPr>
          <w:rFonts w:eastAsia="Times New Roman"/>
          <w:i/>
          <w:iCs/>
          <w:noProof/>
          <w:sz w:val="24"/>
          <w:szCs w:val="24"/>
          <w:lang w:val="sr-Cyrl-RS"/>
        </w:rPr>
        <w:t xml:space="preserve"> о</w:t>
      </w:r>
      <w:r w:rsidR="00F01D75">
        <w:rPr>
          <w:rFonts w:eastAsia="Times New Roman"/>
          <w:i/>
          <w:iCs/>
          <w:noProof/>
          <w:sz w:val="24"/>
          <w:szCs w:val="24"/>
          <w:lang w:val="sr-Cyrl-RS"/>
        </w:rPr>
        <w:t>д</w:t>
      </w:r>
      <w:r w:rsidRPr="00902F47">
        <w:rPr>
          <w:rFonts w:eastAsia="Times New Roman"/>
          <w:i/>
          <w:iCs/>
          <w:noProof/>
          <w:sz w:val="24"/>
          <w:szCs w:val="24"/>
          <w:lang w:val="sr-Cyrl-RS"/>
        </w:rPr>
        <w:t xml:space="preserve"> </w:t>
      </w:r>
      <w:r w:rsidR="00F01D75">
        <w:rPr>
          <w:rFonts w:eastAsia="Times New Roman"/>
          <w:i/>
          <w:iCs/>
          <w:noProof/>
          <w:sz w:val="24"/>
          <w:szCs w:val="24"/>
          <w:lang w:val="sr-Cyrl-RS"/>
        </w:rPr>
        <w:t>тога</w:t>
      </w:r>
      <w:r w:rsidRPr="00902F47">
        <w:rPr>
          <w:rFonts w:eastAsia="Times New Roman"/>
          <w:i/>
          <w:iCs/>
          <w:noProof/>
          <w:sz w:val="24"/>
          <w:szCs w:val="24"/>
          <w:lang w:val="sr-Cyrl-RS"/>
        </w:rPr>
        <w:t xml:space="preserve"> која је вриједност мања.</w:t>
      </w:r>
    </w:p>
    <w:p w:rsidR="00902F47" w:rsidRPr="00902F47" w:rsidRDefault="00902F47" w:rsidP="00372522">
      <w:pPr>
        <w:spacing w:line="207" w:lineRule="exact"/>
        <w:ind w:left="1276" w:hanging="425"/>
        <w:jc w:val="both"/>
        <w:rPr>
          <w:rFonts w:eastAsia="Times New Roman"/>
          <w:i/>
          <w:iCs/>
          <w:noProof/>
          <w:sz w:val="24"/>
          <w:szCs w:val="24"/>
          <w:lang w:val="sr-Cyrl-RS"/>
        </w:rPr>
      </w:pPr>
    </w:p>
    <w:p w:rsidR="00902F47" w:rsidRPr="00902F47" w:rsidRDefault="00902F47" w:rsidP="001A55A8">
      <w:pPr>
        <w:numPr>
          <w:ilvl w:val="0"/>
          <w:numId w:val="242"/>
        </w:numPr>
        <w:tabs>
          <w:tab w:val="left" w:pos="2240"/>
        </w:tabs>
        <w:spacing w:line="246" w:lineRule="auto"/>
        <w:ind w:left="1276" w:hanging="425"/>
        <w:jc w:val="both"/>
        <w:rPr>
          <w:rFonts w:eastAsia="Times New Roman"/>
          <w:i/>
          <w:iCs/>
          <w:noProof/>
          <w:sz w:val="24"/>
          <w:szCs w:val="24"/>
          <w:lang w:val="sr-Cyrl-RS"/>
        </w:rPr>
      </w:pPr>
      <w:r w:rsidRPr="00902F47">
        <w:rPr>
          <w:rFonts w:eastAsia="Times New Roman"/>
          <w:i/>
          <w:iCs/>
          <w:noProof/>
          <w:sz w:val="24"/>
          <w:szCs w:val="24"/>
          <w:lang w:val="sr-Cyrl-RS"/>
        </w:rPr>
        <w:lastRenderedPageBreak/>
        <w:t xml:space="preserve">Код </w:t>
      </w:r>
      <w:r w:rsidR="00F01D75">
        <w:rPr>
          <w:rFonts w:eastAsia="Times New Roman"/>
          <w:i/>
          <w:iCs/>
          <w:noProof/>
          <w:sz w:val="24"/>
          <w:szCs w:val="24"/>
          <w:lang w:val="sr-Cyrl-RS"/>
        </w:rPr>
        <w:t>машина које</w:t>
      </w:r>
      <w:r w:rsidRPr="00902F47">
        <w:rPr>
          <w:rFonts w:eastAsia="Times New Roman"/>
          <w:i/>
          <w:iCs/>
          <w:noProof/>
          <w:sz w:val="24"/>
          <w:szCs w:val="24"/>
          <w:lang w:val="sr-Cyrl-RS"/>
        </w:rPr>
        <w:t xml:space="preserve"> се </w:t>
      </w:r>
      <w:r w:rsidR="009A0BF5">
        <w:rPr>
          <w:rFonts w:eastAsia="Times New Roman"/>
          <w:i/>
          <w:iCs/>
          <w:noProof/>
          <w:sz w:val="24"/>
          <w:szCs w:val="24"/>
          <w:lang w:val="sr-Cyrl-RS"/>
        </w:rPr>
        <w:t>заснивају</w:t>
      </w:r>
      <w:r w:rsidRPr="00902F47">
        <w:rPr>
          <w:rFonts w:eastAsia="Times New Roman"/>
          <w:i/>
          <w:iCs/>
          <w:noProof/>
          <w:sz w:val="24"/>
          <w:szCs w:val="24"/>
          <w:lang w:val="sr-Cyrl-RS"/>
        </w:rPr>
        <w:t xml:space="preserve"> на шупљинама с убрзаним </w:t>
      </w:r>
      <w:r w:rsidR="00F01D75" w:rsidRPr="00F01D75">
        <w:rPr>
          <w:rFonts w:eastAsia="Times New Roman"/>
          <w:i/>
          <w:iCs/>
          <w:noProof/>
          <w:sz w:val="24"/>
          <w:szCs w:val="24"/>
          <w:lang w:val="sr-Cyrl-RS"/>
        </w:rPr>
        <w:t>микроталасима</w:t>
      </w:r>
      <w:r w:rsidR="00F01D75">
        <w:rPr>
          <w:rFonts w:eastAsia="Times New Roman"/>
          <w:i/>
          <w:iCs/>
          <w:noProof/>
          <w:sz w:val="24"/>
          <w:szCs w:val="24"/>
          <w:lang w:val="sr-Cyrl-RS"/>
        </w:rPr>
        <w:t>,</w:t>
      </w:r>
      <w:r w:rsidR="00F01D75" w:rsidRPr="00F01D75">
        <w:rPr>
          <w:rFonts w:eastAsia="Times New Roman"/>
          <w:i/>
          <w:iCs/>
          <w:noProof/>
          <w:sz w:val="24"/>
          <w:szCs w:val="24"/>
          <w:lang w:val="sr-Cyrl-RS"/>
        </w:rPr>
        <w:t xml:space="preserve"> </w:t>
      </w:r>
      <w:r w:rsidRPr="00902F47">
        <w:rPr>
          <w:rFonts w:eastAsia="Times New Roman"/>
          <w:i/>
          <w:iCs/>
          <w:noProof/>
          <w:sz w:val="24"/>
          <w:szCs w:val="24"/>
          <w:lang w:val="sr-Cyrl-RS"/>
        </w:rPr>
        <w:t xml:space="preserve">вршна струја снопа </w:t>
      </w:r>
      <w:r w:rsidR="00163056">
        <w:rPr>
          <w:rFonts w:eastAsia="Times New Roman"/>
          <w:i/>
          <w:iCs/>
          <w:noProof/>
          <w:sz w:val="24"/>
          <w:szCs w:val="24"/>
          <w:lang w:val="sr-Cyrl-RS"/>
        </w:rPr>
        <w:t>је</w:t>
      </w:r>
      <w:r w:rsidRPr="00902F47">
        <w:rPr>
          <w:rFonts w:eastAsia="Times New Roman"/>
          <w:i/>
          <w:iCs/>
          <w:noProof/>
          <w:sz w:val="24"/>
          <w:szCs w:val="24"/>
          <w:lang w:val="sr-Cyrl-RS"/>
        </w:rPr>
        <w:t xml:space="preserve"> просје</w:t>
      </w:r>
      <w:r w:rsidRPr="00902F47">
        <w:rPr>
          <w:rFonts w:eastAsia="Arial"/>
          <w:i/>
          <w:iCs/>
          <w:noProof/>
          <w:sz w:val="24"/>
          <w:szCs w:val="24"/>
          <w:lang w:val="sr-Cyrl-RS"/>
        </w:rPr>
        <w:t>ч</w:t>
      </w:r>
      <w:r w:rsidRPr="00902F47">
        <w:rPr>
          <w:rFonts w:eastAsia="Times New Roman"/>
          <w:i/>
          <w:iCs/>
          <w:noProof/>
          <w:sz w:val="24"/>
          <w:szCs w:val="24"/>
          <w:lang w:val="sr-Cyrl-RS"/>
        </w:rPr>
        <w:t>на струја у времену трајања пакета уснопљених зрака.</w:t>
      </w:r>
    </w:p>
    <w:p w:rsidR="00902F47" w:rsidRPr="00902F47" w:rsidRDefault="00902F47" w:rsidP="00372522">
      <w:pPr>
        <w:spacing w:line="199" w:lineRule="exact"/>
        <w:jc w:val="both"/>
        <w:rPr>
          <w:noProof/>
          <w:sz w:val="24"/>
          <w:szCs w:val="24"/>
          <w:lang w:val="sr-Cyrl-RS"/>
        </w:rPr>
      </w:pPr>
    </w:p>
    <w:p w:rsidR="00902F47" w:rsidRPr="00902F47" w:rsidRDefault="00902F47" w:rsidP="00372522">
      <w:pPr>
        <w:spacing w:line="199" w:lineRule="exact"/>
        <w:jc w:val="both"/>
        <w:rPr>
          <w:noProof/>
          <w:sz w:val="24"/>
          <w:szCs w:val="24"/>
          <w:lang w:val="sr-Cyrl-RS"/>
        </w:rPr>
      </w:pPr>
    </w:p>
    <w:p w:rsidR="00902F47" w:rsidRPr="00F01D75" w:rsidRDefault="00902F47" w:rsidP="00372522">
      <w:pPr>
        <w:tabs>
          <w:tab w:val="left" w:pos="1520"/>
        </w:tabs>
        <w:spacing w:line="245" w:lineRule="auto"/>
        <w:ind w:left="851" w:hanging="851"/>
        <w:jc w:val="both"/>
        <w:rPr>
          <w:b/>
          <w:noProof/>
          <w:sz w:val="24"/>
          <w:szCs w:val="24"/>
          <w:lang w:val="sr-Cyrl-RS"/>
        </w:rPr>
      </w:pPr>
      <w:r w:rsidRPr="00F01D75">
        <w:rPr>
          <w:rFonts w:eastAsia="Times New Roman"/>
          <w:b/>
          <w:noProof/>
          <w:sz w:val="24"/>
          <w:szCs w:val="24"/>
          <w:lang w:val="sr-Cyrl-RS"/>
        </w:rPr>
        <w:t>3А225</w:t>
      </w:r>
      <w:r w:rsidRPr="00F01D75">
        <w:rPr>
          <w:b/>
          <w:noProof/>
          <w:sz w:val="24"/>
          <w:szCs w:val="24"/>
          <w:lang w:val="sr-Cyrl-RS"/>
        </w:rPr>
        <w:tab/>
      </w:r>
      <w:r w:rsidRPr="00F01D75">
        <w:rPr>
          <w:rFonts w:eastAsia="Times New Roman"/>
          <w:b/>
          <w:noProof/>
          <w:sz w:val="24"/>
          <w:szCs w:val="24"/>
          <w:lang w:val="sr-Cyrl-RS"/>
        </w:rPr>
        <w:t>Претвара</w:t>
      </w:r>
      <w:r w:rsidRPr="00F01D75">
        <w:rPr>
          <w:rFonts w:eastAsia="Arial"/>
          <w:b/>
          <w:noProof/>
          <w:sz w:val="24"/>
          <w:szCs w:val="24"/>
          <w:lang w:val="sr-Cyrl-RS"/>
        </w:rPr>
        <w:t>ч</w:t>
      </w:r>
      <w:r w:rsidRPr="00F01D75">
        <w:rPr>
          <w:rFonts w:eastAsia="Times New Roman"/>
          <w:b/>
          <w:noProof/>
          <w:sz w:val="24"/>
          <w:szCs w:val="24"/>
          <w:lang w:val="sr-Cyrl-RS"/>
        </w:rPr>
        <w:t xml:space="preserve">и или генератори фреквенција, осим оних наведених у </w:t>
      </w:r>
      <w:r w:rsidR="00313728">
        <w:rPr>
          <w:rFonts w:eastAsia="Times New Roman"/>
          <w:b/>
          <w:noProof/>
          <w:sz w:val="24"/>
          <w:szCs w:val="24"/>
          <w:lang w:val="sr-Cyrl-RS"/>
        </w:rPr>
        <w:t>0B</w:t>
      </w:r>
      <w:r w:rsidRPr="00F01D75">
        <w:rPr>
          <w:rFonts w:eastAsia="Times New Roman"/>
          <w:b/>
          <w:noProof/>
          <w:sz w:val="24"/>
          <w:szCs w:val="24"/>
          <w:lang w:val="sr-Cyrl-RS"/>
        </w:rPr>
        <w:t>001.б.13</w:t>
      </w:r>
      <w:r w:rsidR="0077060D">
        <w:rPr>
          <w:rFonts w:eastAsia="Times New Roman"/>
          <w:b/>
          <w:noProof/>
          <w:sz w:val="24"/>
          <w:szCs w:val="24"/>
          <w:lang w:val="sr-Cyrl-RS"/>
        </w:rPr>
        <w:t>,</w:t>
      </w:r>
      <w:r w:rsidRPr="00F01D75">
        <w:rPr>
          <w:rFonts w:eastAsia="Times New Roman"/>
          <w:b/>
          <w:noProof/>
          <w:sz w:val="24"/>
          <w:szCs w:val="24"/>
          <w:lang w:val="sr-Cyrl-RS"/>
        </w:rPr>
        <w:t xml:space="preserve"> који се могу употребљавати као моторни погон варијабилне или фиксне фреквенције и који имају све сљеде</w:t>
      </w:r>
      <w:r w:rsidRPr="00F01D75">
        <w:rPr>
          <w:rFonts w:eastAsia="Arial"/>
          <w:b/>
          <w:noProof/>
          <w:sz w:val="24"/>
          <w:szCs w:val="24"/>
          <w:lang w:val="sr-Cyrl-RS"/>
        </w:rPr>
        <w:t>ћ</w:t>
      </w:r>
      <w:r w:rsidRPr="00F01D75">
        <w:rPr>
          <w:rFonts w:eastAsia="Times New Roman"/>
          <w:b/>
          <w:noProof/>
          <w:sz w:val="24"/>
          <w:szCs w:val="24"/>
          <w:lang w:val="sr-Cyrl-RS"/>
        </w:rPr>
        <w:t xml:space="preserve">е </w:t>
      </w:r>
      <w:r w:rsidR="00EB273F" w:rsidRPr="00F01D75">
        <w:rPr>
          <w:rFonts w:eastAsia="Times New Roman"/>
          <w:b/>
          <w:noProof/>
          <w:sz w:val="24"/>
          <w:szCs w:val="24"/>
          <w:lang w:val="sr-Cyrl-RS"/>
        </w:rPr>
        <w:t>карактеристике</w:t>
      </w:r>
      <w:r w:rsidRPr="00F01D75">
        <w:rPr>
          <w:rFonts w:eastAsia="Times New Roman"/>
          <w:b/>
          <w:noProof/>
          <w:sz w:val="24"/>
          <w:szCs w:val="24"/>
          <w:lang w:val="sr-Cyrl-RS"/>
        </w:rPr>
        <w:t>:</w:t>
      </w:r>
    </w:p>
    <w:p w:rsidR="00902F47" w:rsidRPr="00902F47" w:rsidRDefault="00902F47" w:rsidP="00372522">
      <w:pPr>
        <w:spacing w:line="200" w:lineRule="exact"/>
        <w:jc w:val="both"/>
        <w:rPr>
          <w:noProof/>
          <w:sz w:val="24"/>
          <w:szCs w:val="24"/>
          <w:lang w:val="sr-Cyrl-RS"/>
        </w:rPr>
      </w:pPr>
    </w:p>
    <w:p w:rsidR="00902F47" w:rsidRPr="00902F47" w:rsidRDefault="00902F47" w:rsidP="00372522">
      <w:pPr>
        <w:spacing w:line="239" w:lineRule="auto"/>
        <w:ind w:left="3261" w:hanging="2410"/>
        <w:jc w:val="both"/>
        <w:rPr>
          <w:noProof/>
          <w:sz w:val="24"/>
          <w:szCs w:val="24"/>
          <w:lang w:val="sr-Cyrl-RS"/>
        </w:rPr>
      </w:pPr>
      <w:r w:rsidRPr="00902F47">
        <w:rPr>
          <w:rFonts w:eastAsia="Times New Roman"/>
          <w:i/>
          <w:iCs/>
          <w:noProof/>
          <w:sz w:val="24"/>
          <w:szCs w:val="24"/>
          <w:u w:val="single"/>
          <w:lang w:val="sr-Cyrl-RS"/>
        </w:rPr>
        <w:t>ВАЖНА НАПОМЕНА 1.</w:t>
      </w:r>
      <w:r w:rsidRPr="00902F47">
        <w:rPr>
          <w:rFonts w:eastAsia="Times New Roman"/>
          <w:i/>
          <w:iCs/>
          <w:noProof/>
          <w:sz w:val="24"/>
          <w:szCs w:val="24"/>
          <w:lang w:val="sr-Cyrl-RS"/>
        </w:rPr>
        <w:t xml:space="preserve"> „Софтвери” посебно намијењени побољшању или уклањању ограни</w:t>
      </w:r>
      <w:r w:rsidRPr="00902F47">
        <w:rPr>
          <w:rFonts w:eastAsia="Arial"/>
          <w:i/>
          <w:iCs/>
          <w:noProof/>
          <w:sz w:val="24"/>
          <w:szCs w:val="24"/>
          <w:lang w:val="sr-Cyrl-RS"/>
        </w:rPr>
        <w:t>ч</w:t>
      </w:r>
      <w:r w:rsidRPr="00902F47">
        <w:rPr>
          <w:rFonts w:eastAsia="Times New Roman"/>
          <w:i/>
          <w:iCs/>
          <w:noProof/>
          <w:sz w:val="24"/>
          <w:szCs w:val="24"/>
          <w:lang w:val="sr-Cyrl-RS"/>
        </w:rPr>
        <w:t xml:space="preserve">ења радних </w:t>
      </w:r>
      <w:r w:rsidR="00EB273F">
        <w:rPr>
          <w:rFonts w:eastAsia="Times New Roman"/>
          <w:i/>
          <w:iCs/>
          <w:noProof/>
          <w:sz w:val="24"/>
          <w:szCs w:val="24"/>
          <w:lang w:val="sr-Cyrl-RS"/>
        </w:rPr>
        <w:t>карактеристика</w:t>
      </w:r>
      <w:r w:rsidRPr="00902F47">
        <w:rPr>
          <w:rFonts w:eastAsia="Times New Roman"/>
          <w:i/>
          <w:iCs/>
          <w:noProof/>
          <w:sz w:val="24"/>
          <w:szCs w:val="24"/>
          <w:lang w:val="sr-Cyrl-RS"/>
        </w:rPr>
        <w:t xml:space="preserve"> претвара</w:t>
      </w:r>
      <w:r w:rsidRPr="00902F47">
        <w:rPr>
          <w:rFonts w:eastAsia="Arial"/>
          <w:i/>
          <w:iCs/>
          <w:noProof/>
          <w:sz w:val="24"/>
          <w:szCs w:val="24"/>
          <w:lang w:val="sr-Cyrl-RS"/>
        </w:rPr>
        <w:t>ч</w:t>
      </w:r>
      <w:r w:rsidRPr="00902F47">
        <w:rPr>
          <w:rFonts w:eastAsia="Times New Roman"/>
          <w:i/>
          <w:iCs/>
          <w:noProof/>
          <w:sz w:val="24"/>
          <w:szCs w:val="24"/>
          <w:lang w:val="sr-Cyrl-RS"/>
        </w:rPr>
        <w:t xml:space="preserve">а или генератора фреквенција како би се задовољиле </w:t>
      </w:r>
      <w:r w:rsidR="00EB273F">
        <w:rPr>
          <w:rFonts w:eastAsia="Times New Roman"/>
          <w:i/>
          <w:iCs/>
          <w:noProof/>
          <w:sz w:val="24"/>
          <w:szCs w:val="24"/>
          <w:lang w:val="sr-Cyrl-RS"/>
        </w:rPr>
        <w:t>карактеристике</w:t>
      </w:r>
      <w:r w:rsidRPr="00902F47">
        <w:rPr>
          <w:rFonts w:eastAsia="Times New Roman"/>
          <w:i/>
          <w:iCs/>
          <w:noProof/>
          <w:sz w:val="24"/>
          <w:szCs w:val="24"/>
          <w:lang w:val="sr-Cyrl-RS"/>
        </w:rPr>
        <w:t xml:space="preserve"> из 3А225. наведени су у </w:t>
      </w:r>
      <w:r w:rsidR="00F24A62">
        <w:rPr>
          <w:rFonts w:eastAsia="Times New Roman"/>
          <w:i/>
          <w:iCs/>
          <w:noProof/>
          <w:sz w:val="24"/>
          <w:szCs w:val="24"/>
          <w:lang w:val="sr-Cyrl-RS"/>
        </w:rPr>
        <w:t>3D</w:t>
      </w:r>
      <w:r w:rsidRPr="00902F47">
        <w:rPr>
          <w:rFonts w:eastAsia="Times New Roman"/>
          <w:i/>
          <w:iCs/>
          <w:noProof/>
          <w:sz w:val="24"/>
          <w:szCs w:val="24"/>
          <w:lang w:val="sr-Cyrl-RS"/>
        </w:rPr>
        <w:t>225.</w:t>
      </w:r>
    </w:p>
    <w:p w:rsidR="00902F47" w:rsidRPr="00902F47" w:rsidRDefault="00902F47" w:rsidP="00372522">
      <w:pPr>
        <w:spacing w:line="206" w:lineRule="exact"/>
        <w:ind w:left="3261" w:hanging="2410"/>
        <w:jc w:val="both"/>
        <w:rPr>
          <w:noProof/>
          <w:sz w:val="24"/>
          <w:szCs w:val="24"/>
          <w:lang w:val="sr-Cyrl-RS"/>
        </w:rPr>
      </w:pPr>
    </w:p>
    <w:p w:rsidR="00902F47" w:rsidRPr="00902F47" w:rsidRDefault="00902F47" w:rsidP="00372522">
      <w:pPr>
        <w:ind w:left="3261" w:hanging="2410"/>
        <w:jc w:val="both"/>
        <w:rPr>
          <w:noProof/>
          <w:sz w:val="24"/>
          <w:szCs w:val="24"/>
          <w:lang w:val="sr-Cyrl-RS"/>
        </w:rPr>
      </w:pPr>
      <w:r w:rsidRPr="00902F47">
        <w:rPr>
          <w:rFonts w:eastAsia="Times New Roman"/>
          <w:i/>
          <w:iCs/>
          <w:noProof/>
          <w:sz w:val="24"/>
          <w:szCs w:val="24"/>
          <w:u w:val="single"/>
          <w:lang w:val="sr-Cyrl-RS"/>
        </w:rPr>
        <w:t>ВАЖНА НАПОМЕНА 2.</w:t>
      </w:r>
      <w:r w:rsidRPr="00902F47">
        <w:rPr>
          <w:rFonts w:eastAsia="Times New Roman"/>
          <w:i/>
          <w:iCs/>
          <w:noProof/>
          <w:sz w:val="24"/>
          <w:szCs w:val="24"/>
          <w:lang w:val="sr-Cyrl-RS"/>
        </w:rPr>
        <w:t xml:space="preserve"> „Технологија” у облику кодова или кљу</w:t>
      </w:r>
      <w:r w:rsidRPr="00902F47">
        <w:rPr>
          <w:rFonts w:eastAsia="Arial"/>
          <w:i/>
          <w:iCs/>
          <w:noProof/>
          <w:sz w:val="24"/>
          <w:szCs w:val="24"/>
          <w:lang w:val="sr-Cyrl-RS"/>
        </w:rPr>
        <w:t>ч</w:t>
      </w:r>
      <w:r w:rsidRPr="00902F47">
        <w:rPr>
          <w:rFonts w:eastAsia="Times New Roman"/>
          <w:i/>
          <w:iCs/>
          <w:noProof/>
          <w:sz w:val="24"/>
          <w:szCs w:val="24"/>
          <w:lang w:val="sr-Cyrl-RS"/>
        </w:rPr>
        <w:t>ева за побољшање или уклањање ограни</w:t>
      </w:r>
      <w:r w:rsidRPr="00902F47">
        <w:rPr>
          <w:rFonts w:eastAsia="Arial"/>
          <w:i/>
          <w:iCs/>
          <w:noProof/>
          <w:sz w:val="24"/>
          <w:szCs w:val="24"/>
          <w:lang w:val="sr-Cyrl-RS"/>
        </w:rPr>
        <w:t>ч</w:t>
      </w:r>
      <w:r w:rsidRPr="00902F47">
        <w:rPr>
          <w:rFonts w:eastAsia="Times New Roman"/>
          <w:i/>
          <w:iCs/>
          <w:noProof/>
          <w:sz w:val="24"/>
          <w:szCs w:val="24"/>
          <w:lang w:val="sr-Cyrl-RS"/>
        </w:rPr>
        <w:t xml:space="preserve">ења радних </w:t>
      </w:r>
      <w:r w:rsidR="00EB273F">
        <w:rPr>
          <w:rFonts w:eastAsia="Times New Roman"/>
          <w:i/>
          <w:iCs/>
          <w:noProof/>
          <w:sz w:val="24"/>
          <w:szCs w:val="24"/>
          <w:lang w:val="sr-Cyrl-RS"/>
        </w:rPr>
        <w:t>карактеристика</w:t>
      </w:r>
      <w:r w:rsidRPr="00902F47">
        <w:rPr>
          <w:rFonts w:eastAsia="Times New Roman"/>
          <w:i/>
          <w:iCs/>
          <w:noProof/>
          <w:sz w:val="24"/>
          <w:szCs w:val="24"/>
          <w:lang w:val="sr-Cyrl-RS"/>
        </w:rPr>
        <w:t xml:space="preserve"> претвара</w:t>
      </w:r>
      <w:r w:rsidRPr="00902F47">
        <w:rPr>
          <w:rFonts w:eastAsia="Arial"/>
          <w:i/>
          <w:iCs/>
          <w:noProof/>
          <w:sz w:val="24"/>
          <w:szCs w:val="24"/>
          <w:lang w:val="sr-Cyrl-RS"/>
        </w:rPr>
        <w:t>ч</w:t>
      </w:r>
      <w:r w:rsidRPr="00902F47">
        <w:rPr>
          <w:rFonts w:eastAsia="Times New Roman"/>
          <w:i/>
          <w:iCs/>
          <w:noProof/>
          <w:sz w:val="24"/>
          <w:szCs w:val="24"/>
          <w:lang w:val="sr-Cyrl-RS"/>
        </w:rPr>
        <w:t xml:space="preserve">а или генератора фреквенција како би се задовољиле </w:t>
      </w:r>
      <w:r w:rsidR="00EB273F">
        <w:rPr>
          <w:rFonts w:eastAsia="Times New Roman"/>
          <w:i/>
          <w:iCs/>
          <w:noProof/>
          <w:sz w:val="24"/>
          <w:szCs w:val="24"/>
          <w:lang w:val="sr-Cyrl-RS"/>
        </w:rPr>
        <w:t>карактеристике</w:t>
      </w:r>
      <w:r w:rsidRPr="00902F47">
        <w:rPr>
          <w:rFonts w:eastAsia="Times New Roman"/>
          <w:i/>
          <w:iCs/>
          <w:noProof/>
          <w:sz w:val="24"/>
          <w:szCs w:val="24"/>
          <w:lang w:val="sr-Cyrl-RS"/>
        </w:rPr>
        <w:t xml:space="preserve"> из 3А225 наведена је у 3Е225.</w:t>
      </w:r>
    </w:p>
    <w:p w:rsidR="00902F47" w:rsidRPr="00902F47" w:rsidRDefault="00902F47" w:rsidP="00372522">
      <w:pPr>
        <w:spacing w:line="204" w:lineRule="exact"/>
        <w:jc w:val="both"/>
        <w:rPr>
          <w:noProof/>
          <w:sz w:val="24"/>
          <w:szCs w:val="24"/>
          <w:lang w:val="sr-Cyrl-RS"/>
        </w:rPr>
      </w:pPr>
    </w:p>
    <w:p w:rsidR="00902F47" w:rsidRPr="00902F47" w:rsidRDefault="00991A09"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вишефаз</w:t>
      </w:r>
      <w:r w:rsidR="006D0B7D">
        <w:rPr>
          <w:rFonts w:eastAsia="Times New Roman"/>
          <w:noProof/>
          <w:sz w:val="24"/>
          <w:szCs w:val="24"/>
          <w:lang w:val="sr-Cyrl-RS"/>
        </w:rPr>
        <w:t xml:space="preserve">ни излаз који даје снагу од 40 </w:t>
      </w:r>
      <w:r w:rsidR="006D0B7D">
        <w:rPr>
          <w:rFonts w:eastAsia="Times New Roman"/>
          <w:noProof/>
          <w:sz w:val="24"/>
          <w:szCs w:val="24"/>
          <w:lang w:val="en-US"/>
        </w:rPr>
        <w:t>V</w:t>
      </w:r>
      <w:r w:rsidR="00902F47" w:rsidRPr="00902F47">
        <w:rPr>
          <w:rFonts w:eastAsia="Times New Roman"/>
          <w:noProof/>
          <w:sz w:val="24"/>
          <w:szCs w:val="24"/>
          <w:lang w:val="sr-Cyrl-RS"/>
        </w:rPr>
        <w:t>А или ве</w:t>
      </w:r>
      <w:r w:rsidR="00902F47" w:rsidRPr="00902F47">
        <w:rPr>
          <w:rFonts w:eastAsia="Arial"/>
          <w:noProof/>
          <w:sz w:val="24"/>
          <w:szCs w:val="24"/>
          <w:lang w:val="sr-Cyrl-RS"/>
        </w:rPr>
        <w:t>ћ</w:t>
      </w:r>
      <w:r w:rsidR="00902F47" w:rsidRPr="00902F47">
        <w:rPr>
          <w:rFonts w:eastAsia="Times New Roman"/>
          <w:noProof/>
          <w:sz w:val="24"/>
          <w:szCs w:val="24"/>
          <w:lang w:val="sr-Cyrl-RS"/>
        </w:rPr>
        <w:t>у;</w:t>
      </w:r>
    </w:p>
    <w:p w:rsidR="00902F47" w:rsidRPr="00902F47" w:rsidRDefault="00902F47" w:rsidP="00372522">
      <w:pPr>
        <w:spacing w:line="214" w:lineRule="exact"/>
        <w:ind w:left="851"/>
        <w:jc w:val="both"/>
        <w:rPr>
          <w:rFonts w:eastAsia="Times New Roman"/>
          <w:noProof/>
          <w:sz w:val="24"/>
          <w:szCs w:val="24"/>
          <w:lang w:val="sr-Cyrl-RS"/>
        </w:rPr>
      </w:pPr>
    </w:p>
    <w:p w:rsidR="00902F47" w:rsidRPr="00902F47" w:rsidRDefault="00991A09"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 xml:space="preserve">ради на фреквенцији од 600 </w:t>
      </w:r>
      <w:r w:rsidR="006D0B7D">
        <w:rPr>
          <w:rFonts w:eastAsia="Times New Roman"/>
          <w:noProof/>
          <w:sz w:val="24"/>
          <w:szCs w:val="24"/>
          <w:lang w:val="en-US"/>
        </w:rPr>
        <w:t>Hz</w:t>
      </w:r>
      <w:r w:rsidR="00902F47" w:rsidRPr="00902F47">
        <w:rPr>
          <w:rFonts w:eastAsia="Times New Roman"/>
          <w:noProof/>
          <w:sz w:val="24"/>
          <w:szCs w:val="24"/>
          <w:lang w:val="sr-Cyrl-RS"/>
        </w:rPr>
        <w:t xml:space="preserve"> или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ој </w:t>
      </w:r>
      <w:r w:rsidR="00902F47" w:rsidRPr="00902F47">
        <w:rPr>
          <w:rFonts w:eastAsia="Times New Roman"/>
          <w:noProof/>
          <w:sz w:val="24"/>
          <w:szCs w:val="24"/>
          <w:u w:val="single"/>
          <w:lang w:val="sr-Cyrl-RS"/>
        </w:rPr>
        <w:t>и</w:t>
      </w:r>
    </w:p>
    <w:p w:rsidR="00902F47" w:rsidRPr="00902F47" w:rsidRDefault="00902F47" w:rsidP="00372522">
      <w:pPr>
        <w:spacing w:line="214" w:lineRule="exact"/>
        <w:ind w:left="851"/>
        <w:jc w:val="both"/>
        <w:rPr>
          <w:rFonts w:eastAsia="Times New Roman"/>
          <w:noProof/>
          <w:sz w:val="24"/>
          <w:szCs w:val="24"/>
          <w:lang w:val="sr-Cyrl-RS"/>
        </w:rPr>
      </w:pPr>
    </w:p>
    <w:p w:rsidR="00902F47" w:rsidRPr="00902F47" w:rsidRDefault="00991A09"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управљање фреквенцијом боље (мање) од 0,2 %.</w:t>
      </w:r>
    </w:p>
    <w:p w:rsidR="00902F47" w:rsidRPr="00902F47" w:rsidRDefault="00902F47" w:rsidP="00372522">
      <w:pPr>
        <w:spacing w:line="216" w:lineRule="exact"/>
        <w:jc w:val="both"/>
        <w:rPr>
          <w:noProof/>
          <w:sz w:val="24"/>
          <w:szCs w:val="24"/>
          <w:lang w:val="sr-Cyrl-RS"/>
        </w:rPr>
      </w:pPr>
    </w:p>
    <w:p w:rsidR="00902F47" w:rsidRPr="00902F47" w:rsidRDefault="00902F47" w:rsidP="00372522">
      <w:pPr>
        <w:tabs>
          <w:tab w:val="left" w:pos="2480"/>
        </w:tabs>
        <w:ind w:left="2127" w:hanging="1276"/>
        <w:jc w:val="both"/>
        <w:rPr>
          <w:noProof/>
          <w:sz w:val="24"/>
          <w:szCs w:val="24"/>
          <w:lang w:val="sr-Cyrl-RS"/>
        </w:rPr>
      </w:pPr>
      <w:r w:rsidRPr="00902F47">
        <w:rPr>
          <w:rFonts w:eastAsia="Times New Roman"/>
          <w:i/>
          <w:iCs/>
          <w:noProof/>
          <w:sz w:val="24"/>
          <w:szCs w:val="24"/>
          <w:u w:val="single"/>
          <w:lang w:val="sr-Cyrl-RS"/>
        </w:rPr>
        <w:t>Напомена:</w:t>
      </w:r>
      <w:r w:rsidRPr="00902F47">
        <w:rPr>
          <w:noProof/>
          <w:sz w:val="24"/>
          <w:szCs w:val="24"/>
          <w:lang w:val="sr-Cyrl-RS"/>
        </w:rPr>
        <w:tab/>
      </w:r>
      <w:r w:rsidRPr="00902F47">
        <w:rPr>
          <w:rFonts w:eastAsia="Times New Roman"/>
          <w:i/>
          <w:iCs/>
          <w:noProof/>
          <w:sz w:val="24"/>
          <w:szCs w:val="24"/>
          <w:lang w:val="sr-Cyrl-RS"/>
        </w:rPr>
        <w:t>3А225 не односи се на претвара</w:t>
      </w:r>
      <w:r w:rsidRPr="00902F47">
        <w:rPr>
          <w:rFonts w:eastAsia="Arial"/>
          <w:i/>
          <w:iCs/>
          <w:noProof/>
          <w:sz w:val="24"/>
          <w:szCs w:val="24"/>
          <w:lang w:val="sr-Cyrl-RS"/>
        </w:rPr>
        <w:t>ч</w:t>
      </w:r>
      <w:r w:rsidRPr="00902F47">
        <w:rPr>
          <w:rFonts w:eastAsia="Times New Roman"/>
          <w:i/>
          <w:iCs/>
          <w:noProof/>
          <w:sz w:val="24"/>
          <w:szCs w:val="24"/>
          <w:lang w:val="sr-Cyrl-RS"/>
        </w:rPr>
        <w:t>е или генераторе фреквенција ако имају ограни</w:t>
      </w:r>
      <w:r w:rsidRPr="00902F47">
        <w:rPr>
          <w:rFonts w:eastAsia="Arial"/>
          <w:i/>
          <w:iCs/>
          <w:noProof/>
          <w:sz w:val="24"/>
          <w:szCs w:val="24"/>
          <w:lang w:val="sr-Cyrl-RS"/>
        </w:rPr>
        <w:t>ч</w:t>
      </w:r>
      <w:r w:rsidRPr="00902F47">
        <w:rPr>
          <w:rFonts w:eastAsia="Times New Roman"/>
          <w:i/>
          <w:iCs/>
          <w:noProof/>
          <w:sz w:val="24"/>
          <w:szCs w:val="24"/>
          <w:lang w:val="sr-Cyrl-RS"/>
        </w:rPr>
        <w:t xml:space="preserve">ења у погледу хардвера, „софтвера” или „технологије” којима се перформансе своде на </w:t>
      </w:r>
      <w:r w:rsidR="00F01D75">
        <w:rPr>
          <w:rFonts w:eastAsia="Times New Roman"/>
          <w:i/>
          <w:iCs/>
          <w:noProof/>
          <w:sz w:val="24"/>
          <w:szCs w:val="24"/>
          <w:lang w:val="sr-Cyrl-RS"/>
        </w:rPr>
        <w:t>ниво нижи од претходно наведеног</w:t>
      </w:r>
      <w:r w:rsidRPr="00902F47">
        <w:rPr>
          <w:rFonts w:eastAsia="Times New Roman"/>
          <w:i/>
          <w:iCs/>
          <w:noProof/>
          <w:sz w:val="24"/>
          <w:szCs w:val="24"/>
          <w:lang w:val="sr-Cyrl-RS"/>
        </w:rPr>
        <w:t xml:space="preserve">, под </w:t>
      </w:r>
      <w:r w:rsidR="00F01D75">
        <w:rPr>
          <w:rFonts w:eastAsia="Times New Roman"/>
          <w:i/>
          <w:iCs/>
          <w:noProof/>
          <w:sz w:val="24"/>
          <w:szCs w:val="24"/>
          <w:lang w:val="sr-Cyrl-RS"/>
        </w:rPr>
        <w:t>условом</w:t>
      </w:r>
      <w:r w:rsidRPr="00902F47">
        <w:rPr>
          <w:rFonts w:eastAsia="Times New Roman"/>
          <w:i/>
          <w:iCs/>
          <w:noProof/>
          <w:sz w:val="24"/>
          <w:szCs w:val="24"/>
          <w:lang w:val="sr-Cyrl-RS"/>
        </w:rPr>
        <w:t xml:space="preserve"> да задовољавају било који од </w:t>
      </w:r>
      <w:r w:rsidR="00EB273F">
        <w:rPr>
          <w:rFonts w:eastAsia="Times New Roman"/>
          <w:i/>
          <w:iCs/>
          <w:noProof/>
          <w:sz w:val="24"/>
          <w:szCs w:val="24"/>
          <w:lang w:val="sr-Cyrl-RS"/>
        </w:rPr>
        <w:t>сљедећих</w:t>
      </w:r>
      <w:r w:rsidRPr="00902F47">
        <w:rPr>
          <w:rFonts w:eastAsia="Times New Roman"/>
          <w:i/>
          <w:iCs/>
          <w:noProof/>
          <w:sz w:val="24"/>
          <w:szCs w:val="24"/>
          <w:lang w:val="sr-Cyrl-RS"/>
        </w:rPr>
        <w:t xml:space="preserve"> </w:t>
      </w:r>
      <w:r w:rsidR="00F01D75">
        <w:rPr>
          <w:rFonts w:eastAsia="Times New Roman"/>
          <w:i/>
          <w:iCs/>
          <w:noProof/>
          <w:sz w:val="24"/>
          <w:szCs w:val="24"/>
          <w:lang w:val="sr-Cyrl-RS"/>
        </w:rPr>
        <w:t>услова</w:t>
      </w:r>
      <w:r w:rsidRPr="00902F47">
        <w:rPr>
          <w:rFonts w:eastAsia="Times New Roman"/>
          <w:i/>
          <w:iCs/>
          <w:noProof/>
          <w:sz w:val="24"/>
          <w:szCs w:val="24"/>
          <w:lang w:val="sr-Cyrl-RS"/>
        </w:rPr>
        <w:t>:</w:t>
      </w:r>
    </w:p>
    <w:p w:rsidR="00902F47" w:rsidRPr="00902F47" w:rsidRDefault="00902F47" w:rsidP="00372522">
      <w:pPr>
        <w:spacing w:line="205" w:lineRule="exact"/>
        <w:ind w:left="2127" w:hanging="1276"/>
        <w:jc w:val="both"/>
        <w:rPr>
          <w:noProof/>
          <w:sz w:val="24"/>
          <w:szCs w:val="24"/>
          <w:lang w:val="sr-Cyrl-RS"/>
        </w:rPr>
      </w:pPr>
    </w:p>
    <w:p w:rsidR="00902F47" w:rsidRPr="00902F47" w:rsidRDefault="00902F47" w:rsidP="001A55A8">
      <w:pPr>
        <w:numPr>
          <w:ilvl w:val="0"/>
          <w:numId w:val="243"/>
        </w:numPr>
        <w:tabs>
          <w:tab w:val="left" w:pos="2720"/>
        </w:tabs>
        <w:ind w:left="2410" w:hanging="283"/>
        <w:jc w:val="both"/>
        <w:rPr>
          <w:rFonts w:eastAsia="Times New Roman"/>
          <w:i/>
          <w:iCs/>
          <w:noProof/>
          <w:sz w:val="24"/>
          <w:szCs w:val="24"/>
          <w:lang w:val="sr-Cyrl-RS"/>
        </w:rPr>
      </w:pPr>
      <w:r w:rsidRPr="00902F47">
        <w:rPr>
          <w:rFonts w:eastAsia="Times New Roman"/>
          <w:i/>
          <w:iCs/>
          <w:noProof/>
          <w:sz w:val="24"/>
          <w:szCs w:val="24"/>
          <w:lang w:val="sr-Cyrl-RS"/>
        </w:rPr>
        <w:t>потребно их је вратити оригиналном произво</w:t>
      </w:r>
      <w:r w:rsidRPr="00902F47">
        <w:rPr>
          <w:rFonts w:eastAsia="Arial"/>
          <w:i/>
          <w:iCs/>
          <w:noProof/>
          <w:sz w:val="24"/>
          <w:szCs w:val="24"/>
          <w:lang w:val="sr-Cyrl-RS"/>
        </w:rPr>
        <w:t>ђ</w:t>
      </w:r>
      <w:r w:rsidRPr="00902F47">
        <w:rPr>
          <w:rFonts w:eastAsia="Times New Roman"/>
          <w:i/>
          <w:iCs/>
          <w:noProof/>
          <w:sz w:val="24"/>
          <w:szCs w:val="24"/>
          <w:lang w:val="sr-Cyrl-RS"/>
        </w:rPr>
        <w:t>а</w:t>
      </w:r>
      <w:r w:rsidRPr="00902F47">
        <w:rPr>
          <w:rFonts w:eastAsia="Arial"/>
          <w:i/>
          <w:iCs/>
          <w:noProof/>
          <w:sz w:val="24"/>
          <w:szCs w:val="24"/>
          <w:lang w:val="sr-Cyrl-RS"/>
        </w:rPr>
        <w:t>ч</w:t>
      </w:r>
      <w:r w:rsidRPr="00902F47">
        <w:rPr>
          <w:rFonts w:eastAsia="Times New Roman"/>
          <w:i/>
          <w:iCs/>
          <w:noProof/>
          <w:sz w:val="24"/>
          <w:szCs w:val="24"/>
          <w:lang w:val="sr-Cyrl-RS"/>
        </w:rPr>
        <w:t>у ради побољшања или уклањања ограни</w:t>
      </w:r>
      <w:r w:rsidRPr="00902F47">
        <w:rPr>
          <w:rFonts w:eastAsia="Arial"/>
          <w:i/>
          <w:iCs/>
          <w:noProof/>
          <w:sz w:val="24"/>
          <w:szCs w:val="24"/>
          <w:lang w:val="sr-Cyrl-RS"/>
        </w:rPr>
        <w:t>ч</w:t>
      </w:r>
      <w:r w:rsidRPr="00902F47">
        <w:rPr>
          <w:rFonts w:eastAsia="Times New Roman"/>
          <w:i/>
          <w:iCs/>
          <w:noProof/>
          <w:sz w:val="24"/>
          <w:szCs w:val="24"/>
          <w:lang w:val="sr-Cyrl-RS"/>
        </w:rPr>
        <w:t>ења;</w:t>
      </w:r>
    </w:p>
    <w:p w:rsidR="00902F47" w:rsidRPr="00902F47" w:rsidRDefault="00902F47" w:rsidP="00372522">
      <w:pPr>
        <w:spacing w:line="214" w:lineRule="exact"/>
        <w:ind w:left="2410" w:hanging="283"/>
        <w:jc w:val="both"/>
        <w:rPr>
          <w:rFonts w:eastAsia="Times New Roman"/>
          <w:i/>
          <w:iCs/>
          <w:noProof/>
          <w:sz w:val="24"/>
          <w:szCs w:val="24"/>
          <w:lang w:val="sr-Cyrl-RS"/>
        </w:rPr>
      </w:pPr>
    </w:p>
    <w:p w:rsidR="00902F47" w:rsidRPr="00902F47" w:rsidRDefault="00902F47" w:rsidP="001A55A8">
      <w:pPr>
        <w:numPr>
          <w:ilvl w:val="0"/>
          <w:numId w:val="243"/>
        </w:numPr>
        <w:tabs>
          <w:tab w:val="left" w:pos="2720"/>
        </w:tabs>
        <w:spacing w:line="246" w:lineRule="auto"/>
        <w:ind w:left="2410" w:hanging="283"/>
        <w:jc w:val="both"/>
        <w:rPr>
          <w:rFonts w:eastAsia="Times New Roman"/>
          <w:i/>
          <w:iCs/>
          <w:noProof/>
          <w:sz w:val="24"/>
          <w:szCs w:val="24"/>
          <w:lang w:val="sr-Cyrl-RS"/>
        </w:rPr>
      </w:pPr>
      <w:r w:rsidRPr="00902F47">
        <w:rPr>
          <w:rFonts w:eastAsia="Times New Roman"/>
          <w:i/>
          <w:iCs/>
          <w:noProof/>
          <w:sz w:val="24"/>
          <w:szCs w:val="24"/>
          <w:lang w:val="sr-Cyrl-RS"/>
        </w:rPr>
        <w:t>потребан им је „со</w:t>
      </w:r>
      <w:r w:rsidR="00F01D75">
        <w:rPr>
          <w:rFonts w:eastAsia="Times New Roman"/>
          <w:i/>
          <w:iCs/>
          <w:noProof/>
          <w:sz w:val="24"/>
          <w:szCs w:val="24"/>
          <w:lang w:val="sr-Cyrl-RS"/>
        </w:rPr>
        <w:t>фтвер”, како је наведено у 3</w:t>
      </w:r>
      <w:r w:rsidR="00F01D75">
        <w:rPr>
          <w:rFonts w:eastAsia="Times New Roman"/>
          <w:i/>
          <w:iCs/>
          <w:noProof/>
          <w:sz w:val="24"/>
          <w:szCs w:val="24"/>
          <w:lang w:val="en-US"/>
        </w:rPr>
        <w:t>D</w:t>
      </w:r>
      <w:r w:rsidRPr="00902F47">
        <w:rPr>
          <w:rFonts w:eastAsia="Times New Roman"/>
          <w:i/>
          <w:iCs/>
          <w:noProof/>
          <w:sz w:val="24"/>
          <w:szCs w:val="24"/>
          <w:lang w:val="sr-Cyrl-RS"/>
        </w:rPr>
        <w:t>225, ради побољшања или уклањања ограни</w:t>
      </w:r>
      <w:r w:rsidRPr="00902F47">
        <w:rPr>
          <w:rFonts w:eastAsia="Arial"/>
          <w:i/>
          <w:iCs/>
          <w:noProof/>
          <w:sz w:val="24"/>
          <w:szCs w:val="24"/>
          <w:lang w:val="sr-Cyrl-RS"/>
        </w:rPr>
        <w:t>ч</w:t>
      </w:r>
      <w:r w:rsidRPr="00902F47">
        <w:rPr>
          <w:rFonts w:eastAsia="Times New Roman"/>
          <w:i/>
          <w:iCs/>
          <w:noProof/>
          <w:sz w:val="24"/>
          <w:szCs w:val="24"/>
          <w:lang w:val="sr-Cyrl-RS"/>
        </w:rPr>
        <w:t xml:space="preserve">ења перформанси како би се удовољило </w:t>
      </w:r>
      <w:r w:rsidR="00F01D75">
        <w:rPr>
          <w:rFonts w:eastAsia="Times New Roman"/>
          <w:i/>
          <w:iCs/>
          <w:noProof/>
          <w:sz w:val="24"/>
          <w:szCs w:val="24"/>
          <w:lang w:val="sr-Cyrl-RS"/>
        </w:rPr>
        <w:t>карактеристикама</w:t>
      </w:r>
      <w:r w:rsidRPr="00902F47">
        <w:rPr>
          <w:rFonts w:eastAsia="Times New Roman"/>
          <w:i/>
          <w:iCs/>
          <w:noProof/>
          <w:sz w:val="24"/>
          <w:szCs w:val="24"/>
          <w:lang w:val="sr-Cyrl-RS"/>
        </w:rPr>
        <w:t xml:space="preserve"> из 3А225 </w:t>
      </w:r>
      <w:r w:rsidRPr="00902F47">
        <w:rPr>
          <w:rFonts w:eastAsia="Times New Roman"/>
          <w:i/>
          <w:iCs/>
          <w:noProof/>
          <w:sz w:val="24"/>
          <w:szCs w:val="24"/>
          <w:u w:val="single"/>
          <w:lang w:val="sr-Cyrl-RS"/>
        </w:rPr>
        <w:t>или</w:t>
      </w:r>
    </w:p>
    <w:p w:rsidR="00902F47" w:rsidRPr="00902F47" w:rsidRDefault="00902F47" w:rsidP="00372522">
      <w:pPr>
        <w:spacing w:line="198" w:lineRule="exact"/>
        <w:ind w:left="2410" w:hanging="283"/>
        <w:jc w:val="both"/>
        <w:rPr>
          <w:rFonts w:eastAsia="Times New Roman"/>
          <w:i/>
          <w:iCs/>
          <w:noProof/>
          <w:sz w:val="24"/>
          <w:szCs w:val="24"/>
          <w:lang w:val="sr-Cyrl-RS"/>
        </w:rPr>
      </w:pPr>
    </w:p>
    <w:p w:rsidR="00902F47" w:rsidRPr="00902F47" w:rsidRDefault="00902F47" w:rsidP="001A55A8">
      <w:pPr>
        <w:numPr>
          <w:ilvl w:val="0"/>
          <w:numId w:val="243"/>
        </w:numPr>
        <w:tabs>
          <w:tab w:val="left" w:pos="2720"/>
        </w:tabs>
        <w:spacing w:line="272" w:lineRule="auto"/>
        <w:ind w:left="2410" w:hanging="283"/>
        <w:jc w:val="both"/>
        <w:rPr>
          <w:rFonts w:eastAsia="Times New Roman"/>
          <w:i/>
          <w:iCs/>
          <w:noProof/>
          <w:sz w:val="24"/>
          <w:szCs w:val="24"/>
          <w:lang w:val="sr-Cyrl-RS"/>
        </w:rPr>
      </w:pPr>
      <w:r w:rsidRPr="00902F47">
        <w:rPr>
          <w:rFonts w:eastAsia="Times New Roman"/>
          <w:i/>
          <w:iCs/>
          <w:noProof/>
          <w:sz w:val="24"/>
          <w:szCs w:val="24"/>
          <w:lang w:val="sr-Cyrl-RS"/>
        </w:rPr>
        <w:t>потребна им је „технологија” у облику кљу</w:t>
      </w:r>
      <w:r w:rsidRPr="00902F47">
        <w:rPr>
          <w:rFonts w:eastAsia="Arial"/>
          <w:i/>
          <w:iCs/>
          <w:noProof/>
          <w:sz w:val="24"/>
          <w:szCs w:val="24"/>
          <w:lang w:val="sr-Cyrl-RS"/>
        </w:rPr>
        <w:t>ч</w:t>
      </w:r>
      <w:r w:rsidRPr="00902F47">
        <w:rPr>
          <w:rFonts w:eastAsia="Times New Roman"/>
          <w:i/>
          <w:iCs/>
          <w:noProof/>
          <w:sz w:val="24"/>
          <w:szCs w:val="24"/>
          <w:lang w:val="sr-Cyrl-RS"/>
        </w:rPr>
        <w:t>ева или кодова, како је наведено у 3Е225, ради побољшања или уклањања ограни</w:t>
      </w:r>
      <w:r w:rsidRPr="00902F47">
        <w:rPr>
          <w:rFonts w:eastAsia="Arial"/>
          <w:i/>
          <w:iCs/>
          <w:noProof/>
          <w:sz w:val="24"/>
          <w:szCs w:val="24"/>
          <w:lang w:val="sr-Cyrl-RS"/>
        </w:rPr>
        <w:t>ч</w:t>
      </w:r>
      <w:r w:rsidRPr="00902F47">
        <w:rPr>
          <w:rFonts w:eastAsia="Times New Roman"/>
          <w:i/>
          <w:iCs/>
          <w:noProof/>
          <w:sz w:val="24"/>
          <w:szCs w:val="24"/>
          <w:lang w:val="sr-Cyrl-RS"/>
        </w:rPr>
        <w:t xml:space="preserve">ења перформанси како би се удовољило </w:t>
      </w:r>
      <w:r w:rsidR="00F01D75">
        <w:rPr>
          <w:rFonts w:eastAsia="Times New Roman"/>
          <w:i/>
          <w:iCs/>
          <w:noProof/>
          <w:sz w:val="24"/>
          <w:szCs w:val="24"/>
          <w:lang w:val="sr-Cyrl-RS"/>
        </w:rPr>
        <w:t>каракатеристикама</w:t>
      </w:r>
      <w:r w:rsidRPr="00902F47">
        <w:rPr>
          <w:rFonts w:eastAsia="Times New Roman"/>
          <w:i/>
          <w:iCs/>
          <w:noProof/>
          <w:sz w:val="24"/>
          <w:szCs w:val="24"/>
          <w:lang w:val="sr-Cyrl-RS"/>
        </w:rPr>
        <w:t xml:space="preserve"> из 3А225.</w:t>
      </w:r>
    </w:p>
    <w:p w:rsidR="00902F47" w:rsidRPr="00902F47" w:rsidRDefault="00902F47" w:rsidP="00372522">
      <w:pPr>
        <w:spacing w:line="178" w:lineRule="exact"/>
        <w:jc w:val="both"/>
        <w:rPr>
          <w:noProof/>
          <w:sz w:val="24"/>
          <w:szCs w:val="24"/>
          <w:lang w:val="sr-Cyrl-RS"/>
        </w:rPr>
      </w:pPr>
    </w:p>
    <w:p w:rsidR="00902F47" w:rsidRPr="00902F47" w:rsidRDefault="00902F47" w:rsidP="00372522">
      <w:pPr>
        <w:ind w:left="1134" w:hanging="283"/>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ке напомене:</w:t>
      </w:r>
    </w:p>
    <w:p w:rsidR="00902F47" w:rsidRPr="00902F47" w:rsidRDefault="00902F47" w:rsidP="00372522">
      <w:pPr>
        <w:spacing w:line="121" w:lineRule="exact"/>
        <w:ind w:left="1134" w:hanging="283"/>
        <w:jc w:val="both"/>
        <w:rPr>
          <w:noProof/>
          <w:sz w:val="24"/>
          <w:szCs w:val="24"/>
          <w:lang w:val="sr-Cyrl-RS"/>
        </w:rPr>
      </w:pPr>
    </w:p>
    <w:p w:rsidR="00902F47" w:rsidRPr="00902F47" w:rsidRDefault="00902F47" w:rsidP="001A55A8">
      <w:pPr>
        <w:numPr>
          <w:ilvl w:val="0"/>
          <w:numId w:val="244"/>
        </w:numPr>
        <w:tabs>
          <w:tab w:val="left" w:pos="1780"/>
        </w:tabs>
        <w:ind w:left="1134" w:hanging="283"/>
        <w:jc w:val="both"/>
        <w:rPr>
          <w:rFonts w:eastAsia="Times New Roman"/>
          <w:i/>
          <w:iCs/>
          <w:noProof/>
          <w:sz w:val="24"/>
          <w:szCs w:val="24"/>
          <w:lang w:val="sr-Cyrl-RS"/>
        </w:rPr>
      </w:pPr>
      <w:r w:rsidRPr="00902F47">
        <w:rPr>
          <w:rFonts w:eastAsia="Times New Roman"/>
          <w:i/>
          <w:iCs/>
          <w:noProof/>
          <w:sz w:val="24"/>
          <w:szCs w:val="24"/>
          <w:lang w:val="sr-Cyrl-RS"/>
        </w:rPr>
        <w:t>Претвара</w:t>
      </w:r>
      <w:r w:rsidRPr="00902F47">
        <w:rPr>
          <w:rFonts w:eastAsia="Arial"/>
          <w:i/>
          <w:iCs/>
          <w:noProof/>
          <w:sz w:val="24"/>
          <w:szCs w:val="24"/>
          <w:lang w:val="sr-Cyrl-RS"/>
        </w:rPr>
        <w:t>ч</w:t>
      </w:r>
      <w:r w:rsidRPr="00902F47">
        <w:rPr>
          <w:rFonts w:eastAsia="Times New Roman"/>
          <w:i/>
          <w:iCs/>
          <w:noProof/>
          <w:sz w:val="24"/>
          <w:szCs w:val="24"/>
          <w:lang w:val="sr-Cyrl-RS"/>
        </w:rPr>
        <w:t>и фреквенција из 3А225 познати су и као претвара</w:t>
      </w:r>
      <w:r w:rsidRPr="00902F47">
        <w:rPr>
          <w:rFonts w:eastAsia="Arial"/>
          <w:i/>
          <w:iCs/>
          <w:noProof/>
          <w:sz w:val="24"/>
          <w:szCs w:val="24"/>
          <w:lang w:val="sr-Cyrl-RS"/>
        </w:rPr>
        <w:t>ч</w:t>
      </w:r>
      <w:r w:rsidRPr="00902F47">
        <w:rPr>
          <w:rFonts w:eastAsia="Times New Roman"/>
          <w:i/>
          <w:iCs/>
          <w:noProof/>
          <w:sz w:val="24"/>
          <w:szCs w:val="24"/>
          <w:lang w:val="sr-Cyrl-RS"/>
        </w:rPr>
        <w:t>и или инвертери.</w:t>
      </w:r>
    </w:p>
    <w:p w:rsidR="00902F47" w:rsidRPr="00902F47" w:rsidRDefault="00902F47" w:rsidP="00372522">
      <w:pPr>
        <w:spacing w:line="216" w:lineRule="exact"/>
        <w:ind w:left="1134" w:hanging="283"/>
        <w:jc w:val="both"/>
        <w:rPr>
          <w:rFonts w:eastAsia="Times New Roman"/>
          <w:i/>
          <w:iCs/>
          <w:noProof/>
          <w:sz w:val="24"/>
          <w:szCs w:val="24"/>
          <w:lang w:val="sr-Cyrl-RS"/>
        </w:rPr>
      </w:pPr>
    </w:p>
    <w:p w:rsidR="00902F47" w:rsidRPr="00902F47" w:rsidRDefault="00902F47" w:rsidP="001A55A8">
      <w:pPr>
        <w:numPr>
          <w:ilvl w:val="0"/>
          <w:numId w:val="244"/>
        </w:numPr>
        <w:tabs>
          <w:tab w:val="left" w:pos="1780"/>
        </w:tabs>
        <w:spacing w:line="239" w:lineRule="auto"/>
        <w:ind w:left="1134" w:hanging="283"/>
        <w:jc w:val="both"/>
        <w:rPr>
          <w:rFonts w:eastAsia="Times New Roman"/>
          <w:i/>
          <w:iCs/>
          <w:noProof/>
          <w:sz w:val="24"/>
          <w:szCs w:val="24"/>
          <w:lang w:val="sr-Cyrl-RS"/>
        </w:rPr>
      </w:pPr>
      <w:r w:rsidRPr="00902F47">
        <w:rPr>
          <w:rFonts w:eastAsia="Times New Roman"/>
          <w:i/>
          <w:iCs/>
          <w:noProof/>
          <w:sz w:val="24"/>
          <w:szCs w:val="24"/>
          <w:lang w:val="sr-Cyrl-RS"/>
        </w:rPr>
        <w:t>Претвара</w:t>
      </w:r>
      <w:r w:rsidRPr="00902F47">
        <w:rPr>
          <w:rFonts w:eastAsia="Arial"/>
          <w:i/>
          <w:iCs/>
          <w:noProof/>
          <w:sz w:val="24"/>
          <w:szCs w:val="24"/>
          <w:lang w:val="sr-Cyrl-RS"/>
        </w:rPr>
        <w:t>ч</w:t>
      </w:r>
      <w:r w:rsidRPr="00902F47">
        <w:rPr>
          <w:rFonts w:eastAsia="Times New Roman"/>
          <w:i/>
          <w:iCs/>
          <w:noProof/>
          <w:sz w:val="24"/>
          <w:szCs w:val="24"/>
          <w:lang w:val="sr-Cyrl-RS"/>
        </w:rPr>
        <w:t>е фреквенција из 3А225 могу</w:t>
      </w:r>
      <w:r w:rsidRPr="00902F47">
        <w:rPr>
          <w:rFonts w:eastAsia="Arial"/>
          <w:i/>
          <w:iCs/>
          <w:noProof/>
          <w:sz w:val="24"/>
          <w:szCs w:val="24"/>
          <w:lang w:val="sr-Cyrl-RS"/>
        </w:rPr>
        <w:t>ћ</w:t>
      </w:r>
      <w:r w:rsidRPr="00902F47">
        <w:rPr>
          <w:rFonts w:eastAsia="Times New Roman"/>
          <w:i/>
          <w:iCs/>
          <w:noProof/>
          <w:sz w:val="24"/>
          <w:szCs w:val="24"/>
          <w:lang w:val="sr-Cyrl-RS"/>
        </w:rPr>
        <w:t xml:space="preserve">е је стављати на тржиште као генераторе, </w:t>
      </w:r>
      <w:r w:rsidR="00F01D75">
        <w:rPr>
          <w:rFonts w:eastAsia="Times New Roman"/>
          <w:i/>
          <w:iCs/>
          <w:noProof/>
          <w:sz w:val="24"/>
          <w:szCs w:val="24"/>
          <w:lang w:val="sr-Cyrl-RS"/>
        </w:rPr>
        <w:t>електронску</w:t>
      </w:r>
      <w:r w:rsidRPr="00902F47">
        <w:rPr>
          <w:rFonts w:eastAsia="Times New Roman"/>
          <w:i/>
          <w:iCs/>
          <w:noProof/>
          <w:sz w:val="24"/>
          <w:szCs w:val="24"/>
          <w:lang w:val="sr-Cyrl-RS"/>
        </w:rPr>
        <w:t xml:space="preserve"> испитну опрему, изворе из</w:t>
      </w:r>
      <w:r w:rsidR="00C82973">
        <w:rPr>
          <w:rFonts w:eastAsia="Times New Roman"/>
          <w:i/>
          <w:iCs/>
          <w:noProof/>
          <w:sz w:val="24"/>
          <w:szCs w:val="24"/>
          <w:lang w:val="sr-Cyrl-RS"/>
        </w:rPr>
        <w:t>мј</w:t>
      </w:r>
      <w:r w:rsidRPr="00902F47">
        <w:rPr>
          <w:rFonts w:eastAsia="Times New Roman"/>
          <w:i/>
          <w:iCs/>
          <w:noProof/>
          <w:sz w:val="24"/>
          <w:szCs w:val="24"/>
          <w:lang w:val="sr-Cyrl-RS"/>
        </w:rPr>
        <w:t>ени</w:t>
      </w:r>
      <w:r w:rsidRPr="00902F47">
        <w:rPr>
          <w:rFonts w:eastAsia="Arial"/>
          <w:i/>
          <w:iCs/>
          <w:noProof/>
          <w:sz w:val="24"/>
          <w:szCs w:val="24"/>
          <w:lang w:val="sr-Cyrl-RS"/>
        </w:rPr>
        <w:t>ч</w:t>
      </w:r>
      <w:r w:rsidRPr="00902F47">
        <w:rPr>
          <w:rFonts w:eastAsia="Times New Roman"/>
          <w:i/>
          <w:iCs/>
          <w:noProof/>
          <w:sz w:val="24"/>
          <w:szCs w:val="24"/>
          <w:lang w:val="sr-Cyrl-RS"/>
        </w:rPr>
        <w:t>не струје, моторне погоне варијабилне брзине, погоне варијабилне брзине, погоне варијабилне фреквенције, погоне подесиве фреквенције или погоне подесиве брзине.</w:t>
      </w:r>
    </w:p>
    <w:p w:rsidR="00902F47" w:rsidRPr="00902F47" w:rsidRDefault="00902F47" w:rsidP="00372522">
      <w:pPr>
        <w:spacing w:line="206" w:lineRule="exact"/>
        <w:jc w:val="both"/>
        <w:rPr>
          <w:noProof/>
          <w:sz w:val="24"/>
          <w:szCs w:val="24"/>
          <w:lang w:val="sr-Cyrl-RS"/>
        </w:rPr>
      </w:pPr>
    </w:p>
    <w:p w:rsidR="00902F47" w:rsidRPr="00F01D75" w:rsidRDefault="00902F47" w:rsidP="00372522">
      <w:pPr>
        <w:tabs>
          <w:tab w:val="left" w:pos="1520"/>
        </w:tabs>
        <w:ind w:left="851" w:hanging="851"/>
        <w:jc w:val="both"/>
        <w:rPr>
          <w:b/>
          <w:noProof/>
          <w:sz w:val="24"/>
          <w:szCs w:val="24"/>
          <w:lang w:val="sr-Cyrl-RS"/>
        </w:rPr>
      </w:pPr>
      <w:r w:rsidRPr="00F01D75">
        <w:rPr>
          <w:rFonts w:eastAsia="Times New Roman"/>
          <w:b/>
          <w:noProof/>
          <w:sz w:val="24"/>
          <w:szCs w:val="24"/>
          <w:lang w:val="sr-Cyrl-RS"/>
        </w:rPr>
        <w:t>3А226</w:t>
      </w:r>
      <w:r w:rsidRPr="00F01D75">
        <w:rPr>
          <w:b/>
          <w:noProof/>
          <w:sz w:val="24"/>
          <w:szCs w:val="24"/>
          <w:lang w:val="sr-Cyrl-RS"/>
        </w:rPr>
        <w:tab/>
      </w:r>
      <w:r w:rsidRPr="00F01D75">
        <w:rPr>
          <w:rFonts w:eastAsia="Times New Roman"/>
          <w:b/>
          <w:noProof/>
          <w:sz w:val="24"/>
          <w:szCs w:val="24"/>
          <w:lang w:val="sr-Cyrl-RS"/>
        </w:rPr>
        <w:t>Извори истос</w:t>
      </w:r>
      <w:r w:rsidR="00C82973">
        <w:rPr>
          <w:rFonts w:eastAsia="Times New Roman"/>
          <w:b/>
          <w:noProof/>
          <w:sz w:val="24"/>
          <w:szCs w:val="24"/>
          <w:lang w:val="sr-Cyrl-RS"/>
        </w:rPr>
        <w:t>мј</w:t>
      </w:r>
      <w:r w:rsidRPr="00F01D75">
        <w:rPr>
          <w:rFonts w:eastAsia="Times New Roman"/>
          <w:b/>
          <w:noProof/>
          <w:sz w:val="24"/>
          <w:szCs w:val="24"/>
          <w:lang w:val="sr-Cyrl-RS"/>
        </w:rPr>
        <w:t xml:space="preserve">ерне струје велике снаге, осим оних наведених у </w:t>
      </w:r>
      <w:r w:rsidR="00313728">
        <w:rPr>
          <w:rFonts w:eastAsia="Times New Roman"/>
          <w:b/>
          <w:noProof/>
          <w:sz w:val="24"/>
          <w:szCs w:val="24"/>
          <w:lang w:val="sr-Cyrl-RS"/>
        </w:rPr>
        <w:t>0B</w:t>
      </w:r>
      <w:r w:rsidRPr="00F01D75">
        <w:rPr>
          <w:rFonts w:eastAsia="Times New Roman"/>
          <w:b/>
          <w:noProof/>
          <w:sz w:val="24"/>
          <w:szCs w:val="24"/>
          <w:lang w:val="sr-Cyrl-RS"/>
        </w:rPr>
        <w:t>001.ј.6</w:t>
      </w:r>
      <w:r w:rsidR="0077060D">
        <w:rPr>
          <w:rFonts w:eastAsia="Times New Roman"/>
          <w:b/>
          <w:noProof/>
          <w:sz w:val="24"/>
          <w:szCs w:val="24"/>
          <w:lang w:val="sr-Cyrl-RS"/>
        </w:rPr>
        <w:t>,</w:t>
      </w:r>
      <w:r w:rsidRPr="00F01D75">
        <w:rPr>
          <w:rFonts w:eastAsia="Times New Roman"/>
          <w:b/>
          <w:noProof/>
          <w:sz w:val="24"/>
          <w:szCs w:val="24"/>
          <w:lang w:val="sr-Cyrl-RS"/>
        </w:rPr>
        <w:t xml:space="preserve"> који имају обје сљеде</w:t>
      </w:r>
      <w:r w:rsidRPr="00F01D75">
        <w:rPr>
          <w:rFonts w:eastAsia="Arial"/>
          <w:b/>
          <w:noProof/>
          <w:sz w:val="24"/>
          <w:szCs w:val="24"/>
          <w:lang w:val="sr-Cyrl-RS"/>
        </w:rPr>
        <w:t>ћ</w:t>
      </w:r>
      <w:r w:rsidRPr="00F01D75">
        <w:rPr>
          <w:rFonts w:eastAsia="Times New Roman"/>
          <w:b/>
          <w:noProof/>
          <w:sz w:val="24"/>
          <w:szCs w:val="24"/>
          <w:lang w:val="sr-Cyrl-RS"/>
        </w:rPr>
        <w:t xml:space="preserve">е </w:t>
      </w:r>
      <w:r w:rsidR="00EB273F" w:rsidRPr="00F01D75">
        <w:rPr>
          <w:rFonts w:eastAsia="Times New Roman"/>
          <w:b/>
          <w:noProof/>
          <w:sz w:val="24"/>
          <w:szCs w:val="24"/>
          <w:lang w:val="sr-Cyrl-RS"/>
        </w:rPr>
        <w:t>карактеристике</w:t>
      </w:r>
      <w:r w:rsidRPr="00F01D75">
        <w:rPr>
          <w:rFonts w:eastAsia="Times New Roman"/>
          <w:b/>
          <w:noProof/>
          <w:sz w:val="24"/>
          <w:szCs w:val="24"/>
          <w:lang w:val="sr-Cyrl-RS"/>
        </w:rPr>
        <w:t>:</w:t>
      </w:r>
    </w:p>
    <w:p w:rsidR="00902F47" w:rsidRPr="00902F47" w:rsidRDefault="00902F47" w:rsidP="00372522">
      <w:pPr>
        <w:spacing w:line="215" w:lineRule="exact"/>
        <w:ind w:left="851" w:hanging="851"/>
        <w:jc w:val="both"/>
        <w:rPr>
          <w:noProof/>
          <w:sz w:val="24"/>
          <w:szCs w:val="24"/>
          <w:lang w:val="sr-Cyrl-RS"/>
        </w:rPr>
      </w:pPr>
    </w:p>
    <w:p w:rsidR="00902F47" w:rsidRPr="00902F47" w:rsidRDefault="00991A09" w:rsidP="00372522">
      <w:pPr>
        <w:tabs>
          <w:tab w:val="left" w:pos="1780"/>
          <w:tab w:val="left" w:pos="9497"/>
        </w:tabs>
        <w:spacing w:line="246" w:lineRule="auto"/>
        <w:ind w:left="851"/>
        <w:jc w:val="both"/>
        <w:rPr>
          <w:rFonts w:eastAsia="Times New Roman"/>
          <w:noProof/>
          <w:sz w:val="24"/>
          <w:szCs w:val="24"/>
          <w:lang w:val="sr-Cyrl-RS"/>
        </w:rPr>
      </w:pPr>
      <w:r>
        <w:rPr>
          <w:rFonts w:eastAsia="Times New Roman"/>
          <w:noProof/>
          <w:sz w:val="24"/>
          <w:szCs w:val="24"/>
          <w:lang w:val="sr-Cyrl-RS"/>
        </w:rPr>
        <w:lastRenderedPageBreak/>
        <w:t xml:space="preserve">а. </w:t>
      </w:r>
      <w:r w:rsidR="00F01D75">
        <w:rPr>
          <w:rFonts w:eastAsia="Times New Roman"/>
          <w:noProof/>
          <w:sz w:val="24"/>
          <w:szCs w:val="24"/>
          <w:lang w:val="sr-Cyrl-RS"/>
        </w:rPr>
        <w:t>током</w:t>
      </w:r>
      <w:r w:rsidR="00902F47" w:rsidRPr="00902F47">
        <w:rPr>
          <w:rFonts w:eastAsia="Times New Roman"/>
          <w:noProof/>
          <w:sz w:val="24"/>
          <w:szCs w:val="24"/>
          <w:lang w:val="sr-Cyrl-RS"/>
        </w:rPr>
        <w:t xml:space="preserve"> </w:t>
      </w:r>
      <w:r w:rsidR="00F01D75">
        <w:rPr>
          <w:rFonts w:eastAsia="Times New Roman"/>
          <w:noProof/>
          <w:sz w:val="24"/>
          <w:szCs w:val="24"/>
          <w:lang w:val="sr-Cyrl-RS"/>
        </w:rPr>
        <w:t>периода</w:t>
      </w:r>
      <w:r w:rsidR="00902F47" w:rsidRPr="00902F47">
        <w:rPr>
          <w:rFonts w:eastAsia="Times New Roman"/>
          <w:noProof/>
          <w:sz w:val="24"/>
          <w:szCs w:val="24"/>
          <w:lang w:val="sr-Cyrl-RS"/>
        </w:rPr>
        <w:t xml:space="preserve"> од осам сати м</w:t>
      </w:r>
      <w:r w:rsidR="006D0B7D">
        <w:rPr>
          <w:rFonts w:eastAsia="Times New Roman"/>
          <w:noProof/>
          <w:sz w:val="24"/>
          <w:szCs w:val="24"/>
          <w:lang w:val="sr-Cyrl-RS"/>
        </w:rPr>
        <w:t xml:space="preserve">огу непрестано производити 100 </w:t>
      </w:r>
      <w:r w:rsidR="006D0B7D">
        <w:rPr>
          <w:rFonts w:eastAsia="Times New Roman"/>
          <w:noProof/>
          <w:sz w:val="24"/>
          <w:szCs w:val="24"/>
          <w:lang w:val="en-US"/>
        </w:rPr>
        <w:t>V</w:t>
      </w:r>
      <w:r w:rsidR="00902F47" w:rsidRPr="00902F47">
        <w:rPr>
          <w:rFonts w:eastAsia="Times New Roman"/>
          <w:noProof/>
          <w:sz w:val="24"/>
          <w:szCs w:val="24"/>
          <w:lang w:val="sr-Cyrl-RS"/>
        </w:rPr>
        <w:t xml:space="preserve"> или више с излазом струје од 500 А или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им </w:t>
      </w:r>
      <w:r w:rsidR="00902F47" w:rsidRPr="00902F47">
        <w:rPr>
          <w:rFonts w:eastAsia="Times New Roman"/>
          <w:noProof/>
          <w:sz w:val="24"/>
          <w:szCs w:val="24"/>
          <w:u w:val="single"/>
          <w:lang w:val="sr-Cyrl-RS"/>
        </w:rPr>
        <w:t>и</w:t>
      </w:r>
    </w:p>
    <w:p w:rsidR="00902F47" w:rsidRPr="00902F47" w:rsidRDefault="00902F47" w:rsidP="00372522">
      <w:pPr>
        <w:tabs>
          <w:tab w:val="left" w:pos="9497"/>
        </w:tabs>
        <w:spacing w:line="199" w:lineRule="exact"/>
        <w:ind w:left="851"/>
        <w:jc w:val="both"/>
        <w:rPr>
          <w:rFonts w:eastAsia="Times New Roman"/>
          <w:noProof/>
          <w:sz w:val="24"/>
          <w:szCs w:val="24"/>
          <w:lang w:val="sr-Cyrl-RS"/>
        </w:rPr>
      </w:pPr>
    </w:p>
    <w:p w:rsidR="00902F47" w:rsidRPr="00902F47" w:rsidRDefault="00991A09" w:rsidP="00372522">
      <w:pPr>
        <w:tabs>
          <w:tab w:val="left" w:pos="1780"/>
          <w:tab w:val="left" w:pos="9497"/>
        </w:tabs>
        <w:ind w:left="851"/>
        <w:jc w:val="both"/>
        <w:rPr>
          <w:rFonts w:eastAsia="Times New Roman"/>
          <w:noProof/>
          <w:sz w:val="24"/>
          <w:szCs w:val="24"/>
          <w:lang w:val="sr-Cyrl-RS"/>
        </w:rPr>
      </w:pPr>
      <w:r>
        <w:rPr>
          <w:rFonts w:eastAsia="Times New Roman"/>
          <w:noProof/>
          <w:sz w:val="24"/>
          <w:szCs w:val="24"/>
          <w:lang w:val="sr-Cyrl-RS"/>
        </w:rPr>
        <w:t xml:space="preserve">б. </w:t>
      </w:r>
      <w:r w:rsidR="00F01D75">
        <w:rPr>
          <w:rFonts w:eastAsia="Times New Roman"/>
          <w:noProof/>
          <w:sz w:val="24"/>
          <w:szCs w:val="24"/>
          <w:lang w:val="sr-Cyrl-RS"/>
        </w:rPr>
        <w:t>током</w:t>
      </w:r>
      <w:r w:rsidR="00902F47" w:rsidRPr="00902F47">
        <w:rPr>
          <w:rFonts w:eastAsia="Times New Roman"/>
          <w:noProof/>
          <w:sz w:val="24"/>
          <w:szCs w:val="24"/>
          <w:lang w:val="sr-Cyrl-RS"/>
        </w:rPr>
        <w:t xml:space="preserve"> </w:t>
      </w:r>
      <w:r w:rsidR="00F01D75">
        <w:rPr>
          <w:rFonts w:eastAsia="Times New Roman"/>
          <w:noProof/>
          <w:sz w:val="24"/>
          <w:szCs w:val="24"/>
          <w:lang w:val="sr-Cyrl-RS"/>
        </w:rPr>
        <w:t>периода</w:t>
      </w:r>
      <w:r w:rsidR="00902F47" w:rsidRPr="00902F47">
        <w:rPr>
          <w:rFonts w:eastAsia="Times New Roman"/>
          <w:noProof/>
          <w:sz w:val="24"/>
          <w:szCs w:val="24"/>
          <w:lang w:val="sr-Cyrl-RS"/>
        </w:rPr>
        <w:t xml:space="preserve"> од осам сати имају стабилност струје или напона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0,1 %.</w:t>
      </w:r>
    </w:p>
    <w:p w:rsidR="00902F47" w:rsidRPr="00902F47" w:rsidRDefault="00902F47" w:rsidP="00372522">
      <w:pPr>
        <w:spacing w:line="215" w:lineRule="exact"/>
        <w:jc w:val="both"/>
        <w:rPr>
          <w:noProof/>
          <w:sz w:val="24"/>
          <w:szCs w:val="24"/>
          <w:lang w:val="sr-Cyrl-RS"/>
        </w:rPr>
      </w:pPr>
    </w:p>
    <w:p w:rsidR="00902F47" w:rsidRPr="00902F47" w:rsidRDefault="00902F47" w:rsidP="00372522">
      <w:pPr>
        <w:spacing w:line="215" w:lineRule="exact"/>
        <w:jc w:val="both"/>
        <w:rPr>
          <w:noProof/>
          <w:sz w:val="24"/>
          <w:szCs w:val="24"/>
          <w:lang w:val="sr-Cyrl-RS"/>
        </w:rPr>
      </w:pPr>
    </w:p>
    <w:p w:rsidR="00902F47" w:rsidRPr="00F01D75" w:rsidRDefault="00902F47" w:rsidP="00372522">
      <w:pPr>
        <w:tabs>
          <w:tab w:val="left" w:pos="1520"/>
        </w:tabs>
        <w:ind w:left="851" w:hanging="851"/>
        <w:jc w:val="both"/>
        <w:rPr>
          <w:b/>
          <w:noProof/>
          <w:sz w:val="24"/>
          <w:szCs w:val="24"/>
          <w:lang w:val="sr-Cyrl-RS"/>
        </w:rPr>
      </w:pPr>
      <w:r w:rsidRPr="00F01D75">
        <w:rPr>
          <w:rFonts w:eastAsia="Times New Roman"/>
          <w:b/>
          <w:noProof/>
          <w:sz w:val="24"/>
          <w:szCs w:val="24"/>
          <w:lang w:val="sr-Cyrl-RS"/>
        </w:rPr>
        <w:t>3А227</w:t>
      </w:r>
      <w:r w:rsidRPr="00F01D75">
        <w:rPr>
          <w:b/>
          <w:noProof/>
          <w:sz w:val="24"/>
          <w:szCs w:val="24"/>
          <w:lang w:val="sr-Cyrl-RS"/>
        </w:rPr>
        <w:tab/>
      </w:r>
      <w:r w:rsidRPr="00F01D75">
        <w:rPr>
          <w:rFonts w:eastAsia="Times New Roman"/>
          <w:b/>
          <w:noProof/>
          <w:sz w:val="24"/>
          <w:szCs w:val="24"/>
          <w:lang w:val="sr-Cyrl-RS"/>
        </w:rPr>
        <w:t>Извори истос</w:t>
      </w:r>
      <w:r w:rsidR="00C82973">
        <w:rPr>
          <w:rFonts w:eastAsia="Times New Roman"/>
          <w:b/>
          <w:noProof/>
          <w:sz w:val="24"/>
          <w:szCs w:val="24"/>
          <w:lang w:val="sr-Cyrl-RS"/>
        </w:rPr>
        <w:t>мј</w:t>
      </w:r>
      <w:r w:rsidRPr="00F01D75">
        <w:rPr>
          <w:rFonts w:eastAsia="Times New Roman"/>
          <w:b/>
          <w:noProof/>
          <w:sz w:val="24"/>
          <w:szCs w:val="24"/>
          <w:lang w:val="sr-Cyrl-RS"/>
        </w:rPr>
        <w:t xml:space="preserve">ерне струје велике снаге, осим оних наведених у </w:t>
      </w:r>
      <w:r w:rsidR="00313728">
        <w:rPr>
          <w:rFonts w:eastAsia="Times New Roman"/>
          <w:b/>
          <w:noProof/>
          <w:sz w:val="24"/>
          <w:szCs w:val="24"/>
          <w:lang w:val="sr-Cyrl-RS"/>
        </w:rPr>
        <w:t>0B</w:t>
      </w:r>
      <w:r w:rsidRPr="00F01D75">
        <w:rPr>
          <w:rFonts w:eastAsia="Times New Roman"/>
          <w:b/>
          <w:noProof/>
          <w:sz w:val="24"/>
          <w:szCs w:val="24"/>
          <w:lang w:val="sr-Cyrl-RS"/>
        </w:rPr>
        <w:t>001.ј.5</w:t>
      </w:r>
      <w:r w:rsidR="0077060D">
        <w:rPr>
          <w:rFonts w:eastAsia="Times New Roman"/>
          <w:b/>
          <w:noProof/>
          <w:sz w:val="24"/>
          <w:szCs w:val="24"/>
          <w:lang w:val="sr-Cyrl-RS"/>
        </w:rPr>
        <w:t>,</w:t>
      </w:r>
      <w:r w:rsidRPr="00F01D75">
        <w:rPr>
          <w:rFonts w:eastAsia="Times New Roman"/>
          <w:b/>
          <w:noProof/>
          <w:sz w:val="24"/>
          <w:szCs w:val="24"/>
          <w:lang w:val="sr-Cyrl-RS"/>
        </w:rPr>
        <w:t xml:space="preserve"> који имају обје сљеде</w:t>
      </w:r>
      <w:r w:rsidRPr="00F01D75">
        <w:rPr>
          <w:rFonts w:eastAsia="Arial"/>
          <w:b/>
          <w:noProof/>
          <w:sz w:val="24"/>
          <w:szCs w:val="24"/>
          <w:lang w:val="sr-Cyrl-RS"/>
        </w:rPr>
        <w:t>ћ</w:t>
      </w:r>
      <w:r w:rsidRPr="00F01D75">
        <w:rPr>
          <w:rFonts w:eastAsia="Times New Roman"/>
          <w:b/>
          <w:noProof/>
          <w:sz w:val="24"/>
          <w:szCs w:val="24"/>
          <w:lang w:val="sr-Cyrl-RS"/>
        </w:rPr>
        <w:t xml:space="preserve">е </w:t>
      </w:r>
      <w:r w:rsidR="00EB273F" w:rsidRPr="00F01D75">
        <w:rPr>
          <w:rFonts w:eastAsia="Times New Roman"/>
          <w:b/>
          <w:noProof/>
          <w:sz w:val="24"/>
          <w:szCs w:val="24"/>
          <w:lang w:val="sr-Cyrl-RS"/>
        </w:rPr>
        <w:t>карактеристике</w:t>
      </w:r>
      <w:r w:rsidRPr="00F01D75">
        <w:rPr>
          <w:rFonts w:eastAsia="Times New Roman"/>
          <w:b/>
          <w:noProof/>
          <w:sz w:val="24"/>
          <w:szCs w:val="24"/>
          <w:lang w:val="sr-Cyrl-RS"/>
        </w:rPr>
        <w:t>:</w:t>
      </w:r>
    </w:p>
    <w:p w:rsidR="00902F47" w:rsidRPr="00902F47" w:rsidRDefault="00902F47" w:rsidP="00372522">
      <w:pPr>
        <w:spacing w:line="215" w:lineRule="exact"/>
        <w:ind w:left="851" w:hanging="851"/>
        <w:jc w:val="both"/>
        <w:rPr>
          <w:noProof/>
          <w:sz w:val="24"/>
          <w:szCs w:val="24"/>
          <w:lang w:val="sr-Cyrl-RS"/>
        </w:rPr>
      </w:pPr>
    </w:p>
    <w:p w:rsidR="00902F47" w:rsidRPr="00902F47" w:rsidRDefault="00991A09" w:rsidP="00372522">
      <w:pPr>
        <w:tabs>
          <w:tab w:val="left" w:pos="178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а. </w:t>
      </w:r>
      <w:r w:rsidR="00F01D75">
        <w:rPr>
          <w:rFonts w:eastAsia="Times New Roman"/>
          <w:noProof/>
          <w:sz w:val="24"/>
          <w:szCs w:val="24"/>
          <w:lang w:val="sr-Cyrl-RS"/>
        </w:rPr>
        <w:t>током</w:t>
      </w:r>
      <w:r w:rsidR="00902F47" w:rsidRPr="00902F47">
        <w:rPr>
          <w:rFonts w:eastAsia="Times New Roman"/>
          <w:noProof/>
          <w:sz w:val="24"/>
          <w:szCs w:val="24"/>
          <w:lang w:val="sr-Cyrl-RS"/>
        </w:rPr>
        <w:t xml:space="preserve"> </w:t>
      </w:r>
      <w:r w:rsidR="00F01D75">
        <w:rPr>
          <w:rFonts w:eastAsia="Times New Roman"/>
          <w:noProof/>
          <w:sz w:val="24"/>
          <w:szCs w:val="24"/>
          <w:lang w:val="sr-Cyrl-RS"/>
        </w:rPr>
        <w:t>периода</w:t>
      </w:r>
      <w:r w:rsidR="00902F47" w:rsidRPr="00902F47">
        <w:rPr>
          <w:rFonts w:eastAsia="Times New Roman"/>
          <w:noProof/>
          <w:sz w:val="24"/>
          <w:szCs w:val="24"/>
          <w:lang w:val="sr-Cyrl-RS"/>
        </w:rPr>
        <w:t xml:space="preserve"> од осам сати м</w:t>
      </w:r>
      <w:r w:rsidR="006D0B7D">
        <w:rPr>
          <w:rFonts w:eastAsia="Times New Roman"/>
          <w:noProof/>
          <w:sz w:val="24"/>
          <w:szCs w:val="24"/>
          <w:lang w:val="sr-Cyrl-RS"/>
        </w:rPr>
        <w:t xml:space="preserve">огу непрестано производити 20 </w:t>
      </w:r>
      <w:r w:rsidR="006D0B7D">
        <w:rPr>
          <w:rFonts w:eastAsia="Times New Roman"/>
          <w:noProof/>
          <w:sz w:val="24"/>
          <w:szCs w:val="24"/>
          <w:lang w:val="en-US"/>
        </w:rPr>
        <w:t>kV</w:t>
      </w:r>
      <w:r w:rsidR="00902F47" w:rsidRPr="00902F47">
        <w:rPr>
          <w:rFonts w:eastAsia="Times New Roman"/>
          <w:noProof/>
          <w:sz w:val="24"/>
          <w:szCs w:val="24"/>
          <w:lang w:val="sr-Cyrl-RS"/>
        </w:rPr>
        <w:t xml:space="preserve"> или више с излазом струје од 1 А или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им </w:t>
      </w:r>
      <w:r w:rsidR="00902F47" w:rsidRPr="00902F47">
        <w:rPr>
          <w:rFonts w:eastAsia="Times New Roman"/>
          <w:noProof/>
          <w:sz w:val="24"/>
          <w:szCs w:val="24"/>
          <w:u w:val="single"/>
          <w:lang w:val="sr-Cyrl-RS"/>
        </w:rPr>
        <w:t>и</w:t>
      </w:r>
    </w:p>
    <w:p w:rsidR="00902F47" w:rsidRPr="00902F47" w:rsidRDefault="00902F47" w:rsidP="00372522">
      <w:pPr>
        <w:spacing w:line="198" w:lineRule="exact"/>
        <w:ind w:left="851"/>
        <w:jc w:val="both"/>
        <w:rPr>
          <w:rFonts w:eastAsia="Times New Roman"/>
          <w:noProof/>
          <w:sz w:val="24"/>
          <w:szCs w:val="24"/>
          <w:lang w:val="sr-Cyrl-RS"/>
        </w:rPr>
      </w:pPr>
    </w:p>
    <w:p w:rsidR="00902F47" w:rsidRPr="00902F47" w:rsidRDefault="00991A09"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б. </w:t>
      </w:r>
      <w:r w:rsidR="00F01D75">
        <w:rPr>
          <w:rFonts w:eastAsia="Times New Roman"/>
          <w:noProof/>
          <w:sz w:val="24"/>
          <w:szCs w:val="24"/>
          <w:lang w:val="sr-Cyrl-RS"/>
        </w:rPr>
        <w:t>током</w:t>
      </w:r>
      <w:r w:rsidR="00902F47" w:rsidRPr="00902F47">
        <w:rPr>
          <w:rFonts w:eastAsia="Times New Roman"/>
          <w:noProof/>
          <w:sz w:val="24"/>
          <w:szCs w:val="24"/>
          <w:lang w:val="sr-Cyrl-RS"/>
        </w:rPr>
        <w:t xml:space="preserve"> </w:t>
      </w:r>
      <w:r w:rsidR="00F01D75">
        <w:rPr>
          <w:rFonts w:eastAsia="Times New Roman"/>
          <w:noProof/>
          <w:sz w:val="24"/>
          <w:szCs w:val="24"/>
          <w:lang w:val="sr-Cyrl-RS"/>
        </w:rPr>
        <w:t>периода</w:t>
      </w:r>
      <w:r w:rsidR="00902F47" w:rsidRPr="00902F47">
        <w:rPr>
          <w:rFonts w:eastAsia="Times New Roman"/>
          <w:noProof/>
          <w:sz w:val="24"/>
          <w:szCs w:val="24"/>
          <w:lang w:val="sr-Cyrl-RS"/>
        </w:rPr>
        <w:t xml:space="preserve"> од осам сати имају стабилност струје или напона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0,1 %.</w:t>
      </w:r>
    </w:p>
    <w:p w:rsidR="00902F47" w:rsidRPr="00902F47" w:rsidRDefault="00902F47" w:rsidP="00372522">
      <w:pPr>
        <w:spacing w:line="215" w:lineRule="exact"/>
        <w:jc w:val="both"/>
        <w:rPr>
          <w:noProof/>
          <w:sz w:val="24"/>
          <w:szCs w:val="24"/>
          <w:lang w:val="sr-Cyrl-RS"/>
        </w:rPr>
      </w:pPr>
    </w:p>
    <w:p w:rsidR="00902F47" w:rsidRPr="00902F47" w:rsidRDefault="00902F47" w:rsidP="00372522">
      <w:pPr>
        <w:spacing w:line="215" w:lineRule="exact"/>
        <w:jc w:val="both"/>
        <w:rPr>
          <w:noProof/>
          <w:sz w:val="24"/>
          <w:szCs w:val="24"/>
          <w:lang w:val="sr-Cyrl-RS"/>
        </w:rPr>
      </w:pPr>
    </w:p>
    <w:p w:rsidR="00902F47" w:rsidRPr="00F01D75" w:rsidRDefault="00902F47" w:rsidP="00372522">
      <w:pPr>
        <w:tabs>
          <w:tab w:val="left" w:pos="851"/>
        </w:tabs>
        <w:jc w:val="both"/>
        <w:rPr>
          <w:b/>
          <w:noProof/>
          <w:sz w:val="24"/>
          <w:szCs w:val="24"/>
          <w:lang w:val="sr-Cyrl-RS"/>
        </w:rPr>
      </w:pPr>
      <w:r w:rsidRPr="00F01D75">
        <w:rPr>
          <w:rFonts w:eastAsia="Times New Roman"/>
          <w:b/>
          <w:noProof/>
          <w:sz w:val="24"/>
          <w:szCs w:val="24"/>
          <w:lang w:val="sr-Cyrl-RS"/>
        </w:rPr>
        <w:t>3А228</w:t>
      </w:r>
      <w:r w:rsidRPr="00F01D75">
        <w:rPr>
          <w:b/>
          <w:noProof/>
          <w:sz w:val="24"/>
          <w:szCs w:val="24"/>
          <w:lang w:val="sr-Cyrl-RS"/>
        </w:rPr>
        <w:tab/>
      </w:r>
      <w:r w:rsidRPr="00F01D75">
        <w:rPr>
          <w:rFonts w:eastAsia="Times New Roman"/>
          <w:b/>
          <w:noProof/>
          <w:sz w:val="24"/>
          <w:szCs w:val="24"/>
          <w:lang w:val="sr-Cyrl-RS"/>
        </w:rPr>
        <w:t>Склопни уре</w:t>
      </w:r>
      <w:r w:rsidRPr="00F01D75">
        <w:rPr>
          <w:rFonts w:eastAsia="Arial"/>
          <w:b/>
          <w:noProof/>
          <w:sz w:val="24"/>
          <w:szCs w:val="24"/>
          <w:lang w:val="sr-Cyrl-RS"/>
        </w:rPr>
        <w:t>ђ</w:t>
      </w:r>
      <w:r w:rsidRPr="00F01D75">
        <w:rPr>
          <w:rFonts w:eastAsia="Times New Roman"/>
          <w:b/>
          <w:noProof/>
          <w:sz w:val="24"/>
          <w:szCs w:val="24"/>
          <w:lang w:val="sr-Cyrl-RS"/>
        </w:rPr>
        <w:t>аји како слиједи:</w:t>
      </w:r>
    </w:p>
    <w:p w:rsidR="00902F47" w:rsidRPr="00902F47" w:rsidRDefault="00902F47" w:rsidP="00372522">
      <w:pPr>
        <w:spacing w:line="216" w:lineRule="exact"/>
        <w:jc w:val="both"/>
        <w:rPr>
          <w:noProof/>
          <w:sz w:val="24"/>
          <w:szCs w:val="24"/>
          <w:lang w:val="sr-Cyrl-RS"/>
        </w:rPr>
      </w:pPr>
    </w:p>
    <w:p w:rsidR="00902F47" w:rsidRPr="00902F47" w:rsidRDefault="00991A09" w:rsidP="00372522">
      <w:pPr>
        <w:tabs>
          <w:tab w:val="left" w:pos="1780"/>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 xml:space="preserve">цијеви с хладном катодом, било да су испуњене </w:t>
      </w:r>
      <w:r w:rsidR="00F01D75">
        <w:rPr>
          <w:rFonts w:eastAsia="Times New Roman"/>
          <w:noProof/>
          <w:sz w:val="24"/>
          <w:szCs w:val="24"/>
          <w:lang w:val="sr-Cyrl-RS"/>
        </w:rPr>
        <w:t>гасом</w:t>
      </w:r>
      <w:r w:rsidR="00902F47" w:rsidRPr="00902F47">
        <w:rPr>
          <w:rFonts w:eastAsia="Times New Roman"/>
          <w:noProof/>
          <w:sz w:val="24"/>
          <w:szCs w:val="24"/>
          <w:lang w:val="sr-Cyrl-RS"/>
        </w:rPr>
        <w:t xml:space="preserve"> или не, које </w:t>
      </w:r>
      <w:r w:rsidR="00F01D75">
        <w:rPr>
          <w:rFonts w:eastAsia="Times New Roman"/>
          <w:noProof/>
          <w:sz w:val="24"/>
          <w:szCs w:val="24"/>
          <w:lang w:val="sr-Cyrl-RS"/>
        </w:rPr>
        <w:t>функционишу</w:t>
      </w:r>
      <w:r w:rsidR="00902F47" w:rsidRPr="00902F47">
        <w:rPr>
          <w:rFonts w:eastAsia="Times New Roman"/>
          <w:noProof/>
          <w:sz w:val="24"/>
          <w:szCs w:val="24"/>
          <w:lang w:val="sr-Cyrl-RS"/>
        </w:rPr>
        <w:t xml:space="preserve"> сли</w:t>
      </w:r>
      <w:r w:rsidR="00902F47" w:rsidRPr="00902F47">
        <w:rPr>
          <w:rFonts w:eastAsia="Arial"/>
          <w:noProof/>
          <w:sz w:val="24"/>
          <w:szCs w:val="24"/>
          <w:lang w:val="sr-Cyrl-RS"/>
        </w:rPr>
        <w:t>ч</w:t>
      </w:r>
      <w:r w:rsidR="00902F47" w:rsidRPr="00902F47">
        <w:rPr>
          <w:rFonts w:eastAsia="Times New Roman"/>
          <w:noProof/>
          <w:sz w:val="24"/>
          <w:szCs w:val="24"/>
          <w:lang w:val="sr-Cyrl-RS"/>
        </w:rPr>
        <w:t>но као ме</w:t>
      </w:r>
      <w:r w:rsidR="00902F47" w:rsidRPr="00902F47">
        <w:rPr>
          <w:rFonts w:eastAsia="Arial"/>
          <w:noProof/>
          <w:sz w:val="24"/>
          <w:szCs w:val="24"/>
          <w:lang w:val="sr-Cyrl-RS"/>
        </w:rPr>
        <w:t>ђ</w:t>
      </w:r>
      <w:r w:rsidR="00902F47" w:rsidRPr="00902F47">
        <w:rPr>
          <w:rFonts w:eastAsia="Times New Roman"/>
          <w:noProof/>
          <w:sz w:val="24"/>
          <w:szCs w:val="24"/>
          <w:lang w:val="sr-Cyrl-RS"/>
        </w:rPr>
        <w:t>упростор изме</w:t>
      </w:r>
      <w:r w:rsidR="00902F47" w:rsidRPr="00902F47">
        <w:rPr>
          <w:rFonts w:eastAsia="Arial"/>
          <w:noProof/>
          <w:sz w:val="24"/>
          <w:szCs w:val="24"/>
          <w:lang w:val="sr-Cyrl-RS"/>
        </w:rPr>
        <w:t>ђ</w:t>
      </w:r>
      <w:r w:rsidR="00902F47" w:rsidRPr="00902F47">
        <w:rPr>
          <w:rFonts w:eastAsia="Times New Roman"/>
          <w:noProof/>
          <w:sz w:val="24"/>
          <w:szCs w:val="24"/>
          <w:lang w:val="sr-Cyrl-RS"/>
        </w:rPr>
        <w:t>у искри, које имају све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w:t>
      </w:r>
    </w:p>
    <w:p w:rsidR="00902F47" w:rsidRPr="00902F47" w:rsidRDefault="00902F47" w:rsidP="00372522">
      <w:pPr>
        <w:spacing w:line="199" w:lineRule="exact"/>
        <w:jc w:val="both"/>
        <w:rPr>
          <w:rFonts w:eastAsia="Times New Roman"/>
          <w:noProof/>
          <w:sz w:val="24"/>
          <w:szCs w:val="24"/>
          <w:lang w:val="sr-Cyrl-RS"/>
        </w:rPr>
      </w:pPr>
    </w:p>
    <w:p w:rsidR="00902F47" w:rsidRPr="00902F47" w:rsidRDefault="00902F47" w:rsidP="00372522">
      <w:pPr>
        <w:ind w:left="1418" w:hanging="284"/>
        <w:jc w:val="both"/>
        <w:rPr>
          <w:rFonts w:eastAsia="Times New Roman"/>
          <w:noProof/>
          <w:sz w:val="24"/>
          <w:szCs w:val="24"/>
          <w:lang w:val="sr-Cyrl-RS"/>
        </w:rPr>
      </w:pPr>
      <w:r w:rsidRPr="00902F47">
        <w:rPr>
          <w:rFonts w:eastAsia="Times New Roman"/>
          <w:noProof/>
          <w:sz w:val="24"/>
          <w:szCs w:val="24"/>
          <w:lang w:val="sr-Cyrl-RS"/>
        </w:rPr>
        <w:t>1.  три електроде или више њих;</w:t>
      </w:r>
    </w:p>
    <w:p w:rsidR="00902F47" w:rsidRPr="00902F47" w:rsidRDefault="00902F47" w:rsidP="00372522">
      <w:pPr>
        <w:ind w:left="1418" w:hanging="284"/>
        <w:jc w:val="both"/>
        <w:rPr>
          <w:rFonts w:eastAsia="Times New Roman"/>
          <w:noProof/>
          <w:sz w:val="24"/>
          <w:szCs w:val="24"/>
          <w:lang w:val="sr-Cyrl-RS"/>
        </w:rPr>
      </w:pPr>
    </w:p>
    <w:p w:rsidR="00902F47" w:rsidRPr="00902F47" w:rsidRDefault="00902F47" w:rsidP="001A55A8">
      <w:pPr>
        <w:numPr>
          <w:ilvl w:val="0"/>
          <w:numId w:val="245"/>
        </w:numPr>
        <w:tabs>
          <w:tab w:val="left" w:pos="2020"/>
        </w:tabs>
        <w:ind w:left="1418" w:hanging="284"/>
        <w:jc w:val="both"/>
        <w:rPr>
          <w:rFonts w:eastAsia="Times New Roman"/>
          <w:noProof/>
          <w:sz w:val="24"/>
          <w:szCs w:val="24"/>
          <w:lang w:val="sr-Cyrl-RS"/>
        </w:rPr>
      </w:pPr>
      <w:r w:rsidRPr="00902F47">
        <w:rPr>
          <w:rFonts w:eastAsia="Times New Roman"/>
          <w:noProof/>
          <w:sz w:val="24"/>
          <w:szCs w:val="24"/>
          <w:lang w:val="sr-Cyrl-RS"/>
        </w:rPr>
        <w:t>врш</w:t>
      </w:r>
      <w:r w:rsidR="006D0B7D">
        <w:rPr>
          <w:rFonts w:eastAsia="Times New Roman"/>
          <w:noProof/>
          <w:sz w:val="24"/>
          <w:szCs w:val="24"/>
          <w:lang w:val="sr-Cyrl-RS"/>
        </w:rPr>
        <w:t xml:space="preserve">ни </w:t>
      </w:r>
      <w:r w:rsidR="00EA1F01">
        <w:rPr>
          <w:rFonts w:eastAsia="Times New Roman"/>
          <w:noProof/>
          <w:sz w:val="24"/>
          <w:szCs w:val="24"/>
          <w:lang w:val="sr-Cyrl-RS"/>
        </w:rPr>
        <w:t>номинални</w:t>
      </w:r>
      <w:r w:rsidR="006D0B7D">
        <w:rPr>
          <w:rFonts w:eastAsia="Times New Roman"/>
          <w:noProof/>
          <w:sz w:val="24"/>
          <w:szCs w:val="24"/>
          <w:lang w:val="sr-Cyrl-RS"/>
        </w:rPr>
        <w:t xml:space="preserve"> напон аноде од 2,5 </w:t>
      </w:r>
      <w:r w:rsidR="006D0B7D">
        <w:rPr>
          <w:rFonts w:eastAsia="Times New Roman"/>
          <w:noProof/>
          <w:sz w:val="24"/>
          <w:szCs w:val="24"/>
          <w:lang w:val="en-US"/>
        </w:rPr>
        <w:t>kV</w:t>
      </w:r>
      <w:r w:rsidRPr="00902F47">
        <w:rPr>
          <w:rFonts w:eastAsia="Times New Roman"/>
          <w:noProof/>
          <w:sz w:val="24"/>
          <w:szCs w:val="24"/>
          <w:lang w:val="sr-Cyrl-RS"/>
        </w:rPr>
        <w:t xml:space="preserve"> или ве</w:t>
      </w:r>
      <w:r w:rsidRPr="00902F47">
        <w:rPr>
          <w:rFonts w:eastAsia="Arial"/>
          <w:noProof/>
          <w:sz w:val="24"/>
          <w:szCs w:val="24"/>
          <w:lang w:val="sr-Cyrl-RS"/>
        </w:rPr>
        <w:t>ћ</w:t>
      </w:r>
      <w:r w:rsidRPr="00902F47">
        <w:rPr>
          <w:rFonts w:eastAsia="Times New Roman"/>
          <w:noProof/>
          <w:sz w:val="24"/>
          <w:szCs w:val="24"/>
          <w:lang w:val="sr-Cyrl-RS"/>
        </w:rPr>
        <w:t>и;</w:t>
      </w:r>
    </w:p>
    <w:p w:rsidR="00902F47" w:rsidRPr="00902F47" w:rsidRDefault="00902F47" w:rsidP="00372522">
      <w:pPr>
        <w:ind w:left="1418" w:hanging="284"/>
        <w:jc w:val="both"/>
        <w:rPr>
          <w:rFonts w:eastAsia="Times New Roman"/>
          <w:noProof/>
          <w:sz w:val="24"/>
          <w:szCs w:val="24"/>
          <w:lang w:val="sr-Cyrl-RS"/>
        </w:rPr>
      </w:pPr>
    </w:p>
    <w:p w:rsidR="00902F47" w:rsidRPr="00902F47" w:rsidRDefault="00902F47" w:rsidP="001A55A8">
      <w:pPr>
        <w:numPr>
          <w:ilvl w:val="0"/>
          <w:numId w:val="245"/>
        </w:numPr>
        <w:tabs>
          <w:tab w:val="left" w:pos="2020"/>
        </w:tabs>
        <w:ind w:left="1418" w:hanging="284"/>
        <w:jc w:val="both"/>
        <w:rPr>
          <w:rFonts w:eastAsia="Times New Roman"/>
          <w:noProof/>
          <w:sz w:val="24"/>
          <w:szCs w:val="24"/>
          <w:lang w:val="sr-Cyrl-RS"/>
        </w:rPr>
      </w:pPr>
      <w:r w:rsidRPr="00902F47">
        <w:rPr>
          <w:rFonts w:eastAsia="Times New Roman"/>
          <w:noProof/>
          <w:sz w:val="24"/>
          <w:szCs w:val="24"/>
          <w:lang w:val="sr-Cyrl-RS"/>
        </w:rPr>
        <w:t xml:space="preserve">вршна </w:t>
      </w:r>
      <w:r w:rsidR="00EA1F01">
        <w:rPr>
          <w:rFonts w:eastAsia="Times New Roman"/>
          <w:noProof/>
          <w:sz w:val="24"/>
          <w:szCs w:val="24"/>
          <w:lang w:val="sr-Cyrl-RS"/>
        </w:rPr>
        <w:t>номинална</w:t>
      </w:r>
      <w:r w:rsidRPr="00902F47">
        <w:rPr>
          <w:rFonts w:eastAsia="Times New Roman"/>
          <w:noProof/>
          <w:sz w:val="24"/>
          <w:szCs w:val="24"/>
          <w:lang w:val="sr-Cyrl-RS"/>
        </w:rPr>
        <w:t xml:space="preserve"> струја аноде од 100 А или ве</w:t>
      </w:r>
      <w:r w:rsidRPr="00902F47">
        <w:rPr>
          <w:rFonts w:eastAsia="Arial"/>
          <w:noProof/>
          <w:sz w:val="24"/>
          <w:szCs w:val="24"/>
          <w:lang w:val="sr-Cyrl-RS"/>
        </w:rPr>
        <w:t>ћ</w:t>
      </w:r>
      <w:r w:rsidRPr="00902F47">
        <w:rPr>
          <w:rFonts w:eastAsia="Times New Roman"/>
          <w:noProof/>
          <w:sz w:val="24"/>
          <w:szCs w:val="24"/>
          <w:lang w:val="sr-Cyrl-RS"/>
        </w:rPr>
        <w:t xml:space="preserve">а </w:t>
      </w:r>
      <w:r w:rsidRPr="00902F47">
        <w:rPr>
          <w:rFonts w:eastAsia="Times New Roman"/>
          <w:noProof/>
          <w:sz w:val="24"/>
          <w:szCs w:val="24"/>
          <w:u w:val="single"/>
          <w:lang w:val="sr-Cyrl-RS"/>
        </w:rPr>
        <w:t>и</w:t>
      </w:r>
    </w:p>
    <w:p w:rsidR="00902F47" w:rsidRPr="00902F47" w:rsidRDefault="00902F47" w:rsidP="00372522">
      <w:pPr>
        <w:ind w:left="1418" w:hanging="284"/>
        <w:jc w:val="both"/>
        <w:rPr>
          <w:rFonts w:eastAsia="Times New Roman"/>
          <w:noProof/>
          <w:sz w:val="24"/>
          <w:szCs w:val="24"/>
          <w:lang w:val="sr-Cyrl-RS"/>
        </w:rPr>
      </w:pPr>
    </w:p>
    <w:p w:rsidR="00902F47" w:rsidRPr="00902F47" w:rsidRDefault="00902F47" w:rsidP="001A55A8">
      <w:pPr>
        <w:numPr>
          <w:ilvl w:val="0"/>
          <w:numId w:val="245"/>
        </w:numPr>
        <w:tabs>
          <w:tab w:val="left" w:pos="2020"/>
        </w:tabs>
        <w:ind w:left="1418" w:hanging="284"/>
        <w:jc w:val="both"/>
        <w:rPr>
          <w:rFonts w:eastAsia="Times New Roman"/>
          <w:noProof/>
          <w:sz w:val="24"/>
          <w:szCs w:val="24"/>
          <w:lang w:val="sr-Cyrl-RS"/>
        </w:rPr>
      </w:pPr>
      <w:r w:rsidRPr="00902F47">
        <w:rPr>
          <w:rFonts w:eastAsia="Times New Roman"/>
          <w:noProof/>
          <w:sz w:val="24"/>
          <w:szCs w:val="24"/>
          <w:lang w:val="sr-Cyrl-RS"/>
        </w:rPr>
        <w:t xml:space="preserve">вријеме </w:t>
      </w:r>
      <w:r w:rsidR="0050296D">
        <w:rPr>
          <w:rFonts w:eastAsia="Times New Roman"/>
          <w:noProof/>
          <w:sz w:val="24"/>
          <w:szCs w:val="24"/>
          <w:lang w:val="sr-Cyrl-RS"/>
        </w:rPr>
        <w:t>кашњења</w:t>
      </w:r>
      <w:r w:rsidRPr="00902F47">
        <w:rPr>
          <w:rFonts w:eastAsia="Times New Roman"/>
          <w:noProof/>
          <w:sz w:val="24"/>
          <w:szCs w:val="24"/>
          <w:lang w:val="sr-Cyrl-RS"/>
        </w:rPr>
        <w:t xml:space="preserve"> аноде од 10 </w:t>
      </w:r>
      <w:r w:rsidRPr="00902F47">
        <w:rPr>
          <w:rFonts w:eastAsia="Arial"/>
          <w:noProof/>
          <w:sz w:val="24"/>
          <w:szCs w:val="24"/>
          <w:lang w:val="sr-Cyrl-RS"/>
        </w:rPr>
        <w:t>μ</w:t>
      </w:r>
      <w:r w:rsidR="006D0B7D">
        <w:rPr>
          <w:rFonts w:eastAsia="Times New Roman"/>
          <w:noProof/>
          <w:sz w:val="24"/>
          <w:szCs w:val="24"/>
          <w:lang w:val="en-US"/>
        </w:rPr>
        <w:t>s</w:t>
      </w:r>
      <w:r w:rsidRPr="00902F47">
        <w:rPr>
          <w:rFonts w:eastAsia="Times New Roman"/>
          <w:noProof/>
          <w:sz w:val="24"/>
          <w:szCs w:val="24"/>
          <w:lang w:val="sr-Cyrl-RS"/>
        </w:rPr>
        <w:t xml:space="preserve"> или кра</w:t>
      </w:r>
      <w:r w:rsidRPr="00902F47">
        <w:rPr>
          <w:rFonts w:eastAsia="Arial"/>
          <w:noProof/>
          <w:sz w:val="24"/>
          <w:szCs w:val="24"/>
          <w:lang w:val="sr-Cyrl-RS"/>
        </w:rPr>
        <w:t>ћ</w:t>
      </w:r>
      <w:r w:rsidRPr="00902F47">
        <w:rPr>
          <w:rFonts w:eastAsia="Times New Roman"/>
          <w:noProof/>
          <w:sz w:val="24"/>
          <w:szCs w:val="24"/>
          <w:lang w:val="sr-Cyrl-RS"/>
        </w:rPr>
        <w:t>е;</w:t>
      </w:r>
    </w:p>
    <w:p w:rsidR="00902F47" w:rsidRPr="00902F47" w:rsidRDefault="00902F47" w:rsidP="00372522">
      <w:pPr>
        <w:ind w:left="1418" w:hanging="284"/>
        <w:jc w:val="both"/>
        <w:rPr>
          <w:noProof/>
          <w:sz w:val="24"/>
          <w:szCs w:val="24"/>
          <w:lang w:val="sr-Cyrl-RS"/>
        </w:rPr>
      </w:pPr>
    </w:p>
    <w:p w:rsidR="00902F47" w:rsidRPr="00902F47" w:rsidRDefault="00902F47" w:rsidP="00372522">
      <w:pPr>
        <w:spacing w:line="227" w:lineRule="exact"/>
        <w:jc w:val="both"/>
        <w:rPr>
          <w:noProof/>
          <w:sz w:val="24"/>
          <w:szCs w:val="24"/>
          <w:lang w:val="sr-Cyrl-RS"/>
        </w:rPr>
      </w:pPr>
    </w:p>
    <w:p w:rsidR="00902F47" w:rsidRPr="00902F47" w:rsidRDefault="00991A09" w:rsidP="00372522">
      <w:pPr>
        <w:tabs>
          <w:tab w:val="left" w:pos="1134"/>
        </w:tabs>
        <w:ind w:left="1134"/>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ме</w:t>
      </w:r>
      <w:r w:rsidR="00902F47" w:rsidRPr="00902F47">
        <w:rPr>
          <w:rFonts w:eastAsia="Arial"/>
          <w:noProof/>
          <w:sz w:val="24"/>
          <w:szCs w:val="24"/>
          <w:lang w:val="sr-Cyrl-RS"/>
        </w:rPr>
        <w:t>ђ</w:t>
      </w:r>
      <w:r w:rsidR="00902F47" w:rsidRPr="00902F47">
        <w:rPr>
          <w:rFonts w:eastAsia="Times New Roman"/>
          <w:noProof/>
          <w:sz w:val="24"/>
          <w:szCs w:val="24"/>
          <w:lang w:val="sr-Cyrl-RS"/>
        </w:rPr>
        <w:t>упростори изме</w:t>
      </w:r>
      <w:r w:rsidR="00902F47" w:rsidRPr="00902F47">
        <w:rPr>
          <w:rFonts w:eastAsia="Arial"/>
          <w:noProof/>
          <w:sz w:val="24"/>
          <w:szCs w:val="24"/>
          <w:lang w:val="sr-Cyrl-RS"/>
        </w:rPr>
        <w:t>ђ</w:t>
      </w:r>
      <w:r w:rsidR="00902F47" w:rsidRPr="00902F47">
        <w:rPr>
          <w:rFonts w:eastAsia="Times New Roman"/>
          <w:noProof/>
          <w:sz w:val="24"/>
          <w:szCs w:val="24"/>
          <w:lang w:val="sr-Cyrl-RS"/>
        </w:rPr>
        <w:t>у искри на окидање који имају обје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w:t>
      </w:r>
    </w:p>
    <w:p w:rsidR="00902F47" w:rsidRPr="00902F47" w:rsidRDefault="00902F47" w:rsidP="00372522">
      <w:pPr>
        <w:spacing w:line="202" w:lineRule="exact"/>
        <w:jc w:val="both"/>
        <w:rPr>
          <w:rFonts w:eastAsia="Times New Roman"/>
          <w:noProof/>
          <w:sz w:val="24"/>
          <w:szCs w:val="24"/>
          <w:lang w:val="sr-Cyrl-RS"/>
        </w:rPr>
      </w:pPr>
    </w:p>
    <w:p w:rsidR="00902F47" w:rsidRPr="00902F47" w:rsidRDefault="00902F47" w:rsidP="001A55A8">
      <w:pPr>
        <w:numPr>
          <w:ilvl w:val="1"/>
          <w:numId w:val="246"/>
        </w:numPr>
        <w:tabs>
          <w:tab w:val="left" w:pos="2020"/>
        </w:tabs>
        <w:ind w:left="1418" w:hanging="284"/>
        <w:jc w:val="both"/>
        <w:rPr>
          <w:rFonts w:eastAsia="Times New Roman"/>
          <w:noProof/>
          <w:sz w:val="24"/>
          <w:szCs w:val="24"/>
          <w:lang w:val="sr-Cyrl-RS"/>
        </w:rPr>
      </w:pPr>
      <w:r w:rsidRPr="00902F47">
        <w:rPr>
          <w:rFonts w:eastAsia="Times New Roman"/>
          <w:noProof/>
          <w:sz w:val="24"/>
          <w:szCs w:val="24"/>
          <w:lang w:val="sr-Cyrl-RS"/>
        </w:rPr>
        <w:t xml:space="preserve">вријеме </w:t>
      </w:r>
      <w:r w:rsidR="0050296D">
        <w:rPr>
          <w:rFonts w:eastAsia="Times New Roman"/>
          <w:noProof/>
          <w:sz w:val="24"/>
          <w:szCs w:val="24"/>
          <w:lang w:val="sr-Cyrl-RS"/>
        </w:rPr>
        <w:t>кашњења</w:t>
      </w:r>
      <w:r w:rsidRPr="00902F47">
        <w:rPr>
          <w:rFonts w:eastAsia="Times New Roman"/>
          <w:noProof/>
          <w:sz w:val="24"/>
          <w:szCs w:val="24"/>
          <w:lang w:val="sr-Cyrl-RS"/>
        </w:rPr>
        <w:t xml:space="preserve"> аноде од 15 </w:t>
      </w:r>
      <w:r w:rsidRPr="00902F47">
        <w:rPr>
          <w:rFonts w:eastAsia="Arial"/>
          <w:noProof/>
          <w:sz w:val="24"/>
          <w:szCs w:val="24"/>
          <w:lang w:val="sr-Cyrl-RS"/>
        </w:rPr>
        <w:t>μ</w:t>
      </w:r>
      <w:r w:rsidR="006D0B7D">
        <w:rPr>
          <w:rFonts w:eastAsia="Times New Roman"/>
          <w:noProof/>
          <w:sz w:val="24"/>
          <w:szCs w:val="24"/>
          <w:lang w:val="en-US"/>
        </w:rPr>
        <w:t>s</w:t>
      </w:r>
      <w:r w:rsidRPr="00902F47">
        <w:rPr>
          <w:rFonts w:eastAsia="Times New Roman"/>
          <w:noProof/>
          <w:sz w:val="24"/>
          <w:szCs w:val="24"/>
          <w:lang w:val="sr-Cyrl-RS"/>
        </w:rPr>
        <w:t xml:space="preserve"> или кра</w:t>
      </w:r>
      <w:r w:rsidRPr="00902F47">
        <w:rPr>
          <w:rFonts w:eastAsia="Arial"/>
          <w:noProof/>
          <w:sz w:val="24"/>
          <w:szCs w:val="24"/>
          <w:lang w:val="sr-Cyrl-RS"/>
        </w:rPr>
        <w:t>ћ</w:t>
      </w:r>
      <w:r w:rsidRPr="00902F47">
        <w:rPr>
          <w:rFonts w:eastAsia="Times New Roman"/>
          <w:noProof/>
          <w:sz w:val="24"/>
          <w:szCs w:val="24"/>
          <w:lang w:val="sr-Cyrl-RS"/>
        </w:rPr>
        <w:t xml:space="preserve">е </w:t>
      </w:r>
      <w:r w:rsidRPr="00902F47">
        <w:rPr>
          <w:rFonts w:eastAsia="Times New Roman"/>
          <w:noProof/>
          <w:sz w:val="24"/>
          <w:szCs w:val="24"/>
          <w:u w:val="single"/>
          <w:lang w:val="sr-Cyrl-RS"/>
        </w:rPr>
        <w:t>и</w:t>
      </w:r>
    </w:p>
    <w:p w:rsidR="00902F47" w:rsidRPr="00902F47" w:rsidRDefault="00902F47" w:rsidP="00372522">
      <w:pPr>
        <w:spacing w:line="203" w:lineRule="exact"/>
        <w:ind w:left="1418" w:hanging="284"/>
        <w:jc w:val="both"/>
        <w:rPr>
          <w:rFonts w:eastAsia="Times New Roman"/>
          <w:noProof/>
          <w:sz w:val="24"/>
          <w:szCs w:val="24"/>
          <w:lang w:val="sr-Cyrl-RS"/>
        </w:rPr>
      </w:pPr>
    </w:p>
    <w:p w:rsidR="00902F47" w:rsidRPr="00902F47" w:rsidRDefault="00902F47" w:rsidP="001A55A8">
      <w:pPr>
        <w:numPr>
          <w:ilvl w:val="1"/>
          <w:numId w:val="246"/>
        </w:numPr>
        <w:tabs>
          <w:tab w:val="left" w:pos="2020"/>
        </w:tabs>
        <w:ind w:left="1418" w:hanging="284"/>
        <w:jc w:val="both"/>
        <w:rPr>
          <w:rFonts w:eastAsia="Times New Roman"/>
          <w:noProof/>
          <w:sz w:val="24"/>
          <w:szCs w:val="24"/>
          <w:lang w:val="sr-Cyrl-RS"/>
        </w:rPr>
      </w:pPr>
      <w:r w:rsidRPr="00902F47">
        <w:rPr>
          <w:rFonts w:eastAsia="Times New Roman"/>
          <w:noProof/>
          <w:sz w:val="24"/>
          <w:szCs w:val="24"/>
          <w:lang w:val="sr-Cyrl-RS"/>
        </w:rPr>
        <w:t>намијењени за вршну струју од 500 А или ве</w:t>
      </w:r>
      <w:r w:rsidRPr="00902F47">
        <w:rPr>
          <w:rFonts w:eastAsia="Arial"/>
          <w:noProof/>
          <w:sz w:val="24"/>
          <w:szCs w:val="24"/>
          <w:lang w:val="sr-Cyrl-RS"/>
        </w:rPr>
        <w:t>ћ</w:t>
      </w:r>
      <w:r w:rsidRPr="00902F47">
        <w:rPr>
          <w:rFonts w:eastAsia="Times New Roman"/>
          <w:noProof/>
          <w:sz w:val="24"/>
          <w:szCs w:val="24"/>
          <w:lang w:val="sr-Cyrl-RS"/>
        </w:rPr>
        <w:t>у;</w:t>
      </w:r>
    </w:p>
    <w:p w:rsidR="00902F47" w:rsidRPr="00902F47" w:rsidRDefault="00902F47" w:rsidP="00372522">
      <w:pPr>
        <w:tabs>
          <w:tab w:val="left" w:pos="2020"/>
        </w:tabs>
        <w:ind w:left="1418"/>
        <w:jc w:val="both"/>
        <w:rPr>
          <w:rFonts w:eastAsia="Times New Roman"/>
          <w:noProof/>
          <w:sz w:val="24"/>
          <w:szCs w:val="24"/>
          <w:lang w:val="sr-Cyrl-RS"/>
        </w:rPr>
      </w:pPr>
    </w:p>
    <w:p w:rsidR="00902F47" w:rsidRPr="00902F47" w:rsidRDefault="00902F47" w:rsidP="00372522">
      <w:pPr>
        <w:spacing w:line="203" w:lineRule="exact"/>
        <w:jc w:val="both"/>
        <w:rPr>
          <w:rFonts w:eastAsia="Times New Roman"/>
          <w:noProof/>
          <w:sz w:val="24"/>
          <w:szCs w:val="24"/>
          <w:lang w:val="sr-Cyrl-RS"/>
        </w:rPr>
      </w:pPr>
    </w:p>
    <w:p w:rsidR="00902F47" w:rsidRPr="00902F47" w:rsidRDefault="00991A09" w:rsidP="00372522">
      <w:pPr>
        <w:tabs>
          <w:tab w:val="left" w:pos="178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модули или склопови с функцијом брзог пребацивања, осим оних наведених у 3А001.г. или 3А001.х</w:t>
      </w:r>
      <w:r w:rsidR="0077060D">
        <w:rPr>
          <w:rFonts w:eastAsia="Times New Roman"/>
          <w:noProof/>
          <w:sz w:val="24"/>
          <w:szCs w:val="24"/>
          <w:lang w:val="sr-Cyrl-RS"/>
        </w:rPr>
        <w:t>,</w:t>
      </w:r>
      <w:r w:rsidR="00902F47" w:rsidRPr="00902F47">
        <w:rPr>
          <w:rFonts w:eastAsia="Times New Roman"/>
          <w:noProof/>
          <w:sz w:val="24"/>
          <w:szCs w:val="24"/>
          <w:lang w:val="sr-Cyrl-RS"/>
        </w:rPr>
        <w:t xml:space="preserve"> који имају све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w:t>
      </w:r>
    </w:p>
    <w:p w:rsidR="00902F47" w:rsidRPr="00902F47" w:rsidRDefault="00902F47" w:rsidP="00372522">
      <w:pPr>
        <w:spacing w:line="187" w:lineRule="exact"/>
        <w:jc w:val="both"/>
        <w:rPr>
          <w:rFonts w:eastAsia="Times New Roman"/>
          <w:noProof/>
          <w:sz w:val="24"/>
          <w:szCs w:val="24"/>
          <w:lang w:val="sr-Cyrl-RS"/>
        </w:rPr>
      </w:pPr>
    </w:p>
    <w:p w:rsidR="00902F47" w:rsidRPr="00991A09" w:rsidRDefault="00902F47" w:rsidP="001A55A8">
      <w:pPr>
        <w:pStyle w:val="ListParagraph"/>
        <w:numPr>
          <w:ilvl w:val="0"/>
          <w:numId w:val="503"/>
        </w:numPr>
        <w:tabs>
          <w:tab w:val="left" w:pos="2020"/>
        </w:tabs>
        <w:jc w:val="both"/>
        <w:rPr>
          <w:rFonts w:eastAsia="Times New Roman"/>
          <w:noProof/>
          <w:sz w:val="24"/>
          <w:szCs w:val="24"/>
          <w:lang w:val="sr-Cyrl-RS"/>
        </w:rPr>
      </w:pPr>
      <w:r w:rsidRPr="00991A09">
        <w:rPr>
          <w:rFonts w:eastAsia="Times New Roman"/>
          <w:noProof/>
          <w:sz w:val="24"/>
          <w:szCs w:val="24"/>
          <w:lang w:val="sr-Cyrl-RS"/>
        </w:rPr>
        <w:t xml:space="preserve">вршни </w:t>
      </w:r>
      <w:r w:rsidR="00EA1F01">
        <w:rPr>
          <w:rFonts w:eastAsia="Times New Roman"/>
          <w:noProof/>
          <w:sz w:val="24"/>
          <w:szCs w:val="24"/>
          <w:lang w:val="sr-Cyrl-RS"/>
        </w:rPr>
        <w:t>номинални</w:t>
      </w:r>
      <w:r w:rsidRPr="00991A09">
        <w:rPr>
          <w:rFonts w:eastAsia="Times New Roman"/>
          <w:noProof/>
          <w:sz w:val="24"/>
          <w:szCs w:val="24"/>
          <w:lang w:val="sr-Cyrl-RS"/>
        </w:rPr>
        <w:t xml:space="preserve"> напон аноде ве</w:t>
      </w:r>
      <w:r w:rsidRPr="00991A09">
        <w:rPr>
          <w:rFonts w:eastAsia="Arial"/>
          <w:noProof/>
          <w:sz w:val="24"/>
          <w:szCs w:val="24"/>
          <w:lang w:val="sr-Cyrl-RS"/>
        </w:rPr>
        <w:t>ћ</w:t>
      </w:r>
      <w:r w:rsidRPr="00991A09">
        <w:rPr>
          <w:rFonts w:eastAsia="Times New Roman"/>
          <w:noProof/>
          <w:sz w:val="24"/>
          <w:szCs w:val="24"/>
          <w:lang w:val="sr-Cyrl-RS"/>
        </w:rPr>
        <w:t xml:space="preserve">и од 2 </w:t>
      </w:r>
      <w:r w:rsidR="006D0B7D" w:rsidRPr="00991A09">
        <w:rPr>
          <w:rFonts w:eastAsia="Times New Roman"/>
          <w:noProof/>
          <w:sz w:val="24"/>
          <w:szCs w:val="24"/>
          <w:lang w:val="en-US"/>
        </w:rPr>
        <w:t>kV</w:t>
      </w:r>
      <w:r w:rsidRPr="00991A09">
        <w:rPr>
          <w:rFonts w:eastAsia="Times New Roman"/>
          <w:noProof/>
          <w:sz w:val="24"/>
          <w:szCs w:val="24"/>
          <w:lang w:val="sr-Cyrl-RS"/>
        </w:rPr>
        <w:t>;</w:t>
      </w:r>
    </w:p>
    <w:p w:rsidR="00902F47" w:rsidRPr="00902F47" w:rsidRDefault="00902F47" w:rsidP="00372522">
      <w:pPr>
        <w:tabs>
          <w:tab w:val="left" w:pos="2020"/>
        </w:tabs>
        <w:jc w:val="both"/>
        <w:rPr>
          <w:rFonts w:eastAsia="Times New Roman"/>
          <w:noProof/>
          <w:sz w:val="24"/>
          <w:szCs w:val="24"/>
          <w:lang w:val="sr-Cyrl-RS"/>
        </w:rPr>
      </w:pPr>
    </w:p>
    <w:p w:rsidR="00902F47" w:rsidRPr="00991A09" w:rsidRDefault="00902F47" w:rsidP="001A55A8">
      <w:pPr>
        <w:pStyle w:val="ListParagraph"/>
        <w:numPr>
          <w:ilvl w:val="0"/>
          <w:numId w:val="503"/>
        </w:numPr>
        <w:tabs>
          <w:tab w:val="left" w:pos="2020"/>
        </w:tabs>
        <w:jc w:val="both"/>
        <w:rPr>
          <w:rFonts w:eastAsia="Times New Roman"/>
          <w:noProof/>
          <w:sz w:val="24"/>
          <w:szCs w:val="24"/>
          <w:lang w:val="sr-Cyrl-RS"/>
        </w:rPr>
      </w:pPr>
      <w:r w:rsidRPr="00991A09">
        <w:rPr>
          <w:rFonts w:eastAsia="Times New Roman"/>
          <w:noProof/>
          <w:sz w:val="24"/>
          <w:szCs w:val="24"/>
          <w:lang w:val="sr-Cyrl-RS"/>
        </w:rPr>
        <w:t xml:space="preserve">вршна </w:t>
      </w:r>
      <w:r w:rsidR="00EA1F01">
        <w:rPr>
          <w:rFonts w:eastAsia="Times New Roman"/>
          <w:noProof/>
          <w:sz w:val="24"/>
          <w:szCs w:val="24"/>
          <w:lang w:val="sr-Cyrl-RS"/>
        </w:rPr>
        <w:t>номинална</w:t>
      </w:r>
      <w:r w:rsidRPr="00991A09">
        <w:rPr>
          <w:rFonts w:eastAsia="Times New Roman"/>
          <w:noProof/>
          <w:sz w:val="24"/>
          <w:szCs w:val="24"/>
          <w:lang w:val="sr-Cyrl-RS"/>
        </w:rPr>
        <w:t xml:space="preserve"> струја аноде од 500 А или ве</w:t>
      </w:r>
      <w:r w:rsidRPr="00991A09">
        <w:rPr>
          <w:rFonts w:eastAsia="Arial"/>
          <w:noProof/>
          <w:sz w:val="24"/>
          <w:szCs w:val="24"/>
          <w:lang w:val="sr-Cyrl-RS"/>
        </w:rPr>
        <w:t>ћ</w:t>
      </w:r>
      <w:r w:rsidRPr="00991A09">
        <w:rPr>
          <w:rFonts w:eastAsia="Times New Roman"/>
          <w:noProof/>
          <w:sz w:val="24"/>
          <w:szCs w:val="24"/>
          <w:lang w:val="sr-Cyrl-RS"/>
        </w:rPr>
        <w:t xml:space="preserve">а </w:t>
      </w:r>
      <w:r w:rsidRPr="00991A09">
        <w:rPr>
          <w:rFonts w:eastAsia="Times New Roman"/>
          <w:noProof/>
          <w:sz w:val="24"/>
          <w:szCs w:val="24"/>
          <w:u w:val="single"/>
          <w:lang w:val="sr-Cyrl-RS"/>
        </w:rPr>
        <w:t>и</w:t>
      </w:r>
    </w:p>
    <w:p w:rsidR="00902F47" w:rsidRPr="00902F47" w:rsidRDefault="00902F47" w:rsidP="00372522">
      <w:pPr>
        <w:spacing w:line="203" w:lineRule="exact"/>
        <w:ind w:left="1134"/>
        <w:jc w:val="both"/>
        <w:rPr>
          <w:rFonts w:eastAsia="Times New Roman"/>
          <w:noProof/>
          <w:sz w:val="24"/>
          <w:szCs w:val="24"/>
          <w:lang w:val="sr-Cyrl-RS"/>
        </w:rPr>
      </w:pPr>
    </w:p>
    <w:p w:rsidR="00902F47" w:rsidRPr="00991A09" w:rsidRDefault="00902F47" w:rsidP="001A55A8">
      <w:pPr>
        <w:pStyle w:val="ListParagraph"/>
        <w:numPr>
          <w:ilvl w:val="0"/>
          <w:numId w:val="503"/>
        </w:numPr>
        <w:tabs>
          <w:tab w:val="left" w:pos="2020"/>
        </w:tabs>
        <w:jc w:val="both"/>
        <w:rPr>
          <w:rFonts w:eastAsia="Times New Roman"/>
          <w:noProof/>
          <w:sz w:val="24"/>
          <w:szCs w:val="24"/>
          <w:lang w:val="sr-Cyrl-RS"/>
        </w:rPr>
      </w:pPr>
      <w:r w:rsidRPr="00991A09">
        <w:rPr>
          <w:rFonts w:eastAsia="Times New Roman"/>
          <w:noProof/>
          <w:sz w:val="24"/>
          <w:szCs w:val="24"/>
          <w:lang w:val="sr-Cyrl-RS"/>
        </w:rPr>
        <w:t>вријеме укљу</w:t>
      </w:r>
      <w:r w:rsidRPr="00991A09">
        <w:rPr>
          <w:rFonts w:eastAsia="Arial"/>
          <w:noProof/>
          <w:sz w:val="24"/>
          <w:szCs w:val="24"/>
          <w:lang w:val="sr-Cyrl-RS"/>
        </w:rPr>
        <w:t>ч</w:t>
      </w:r>
      <w:r w:rsidRPr="00991A09">
        <w:rPr>
          <w:rFonts w:eastAsia="Times New Roman"/>
          <w:noProof/>
          <w:sz w:val="24"/>
          <w:szCs w:val="24"/>
          <w:lang w:val="sr-Cyrl-RS"/>
        </w:rPr>
        <w:t xml:space="preserve">ивања од 1 </w:t>
      </w:r>
      <w:r w:rsidRPr="00991A09">
        <w:rPr>
          <w:rFonts w:eastAsia="Arial"/>
          <w:noProof/>
          <w:sz w:val="24"/>
          <w:szCs w:val="24"/>
          <w:lang w:val="sr-Cyrl-RS"/>
        </w:rPr>
        <w:t>μ</w:t>
      </w:r>
      <w:r w:rsidR="006D0B7D" w:rsidRPr="00991A09">
        <w:rPr>
          <w:rFonts w:eastAsia="Times New Roman"/>
          <w:noProof/>
          <w:sz w:val="24"/>
          <w:szCs w:val="24"/>
          <w:lang w:val="en-US"/>
        </w:rPr>
        <w:t>s</w:t>
      </w:r>
      <w:r w:rsidRPr="00991A09">
        <w:rPr>
          <w:rFonts w:eastAsia="Times New Roman"/>
          <w:noProof/>
          <w:sz w:val="24"/>
          <w:szCs w:val="24"/>
          <w:lang w:val="sr-Cyrl-RS"/>
        </w:rPr>
        <w:t xml:space="preserve"> или кра</w:t>
      </w:r>
      <w:r w:rsidRPr="00991A09">
        <w:rPr>
          <w:rFonts w:eastAsia="Arial"/>
          <w:noProof/>
          <w:sz w:val="24"/>
          <w:szCs w:val="24"/>
          <w:lang w:val="sr-Cyrl-RS"/>
        </w:rPr>
        <w:t>ћ</w:t>
      </w:r>
      <w:r w:rsidRPr="00991A09">
        <w:rPr>
          <w:rFonts w:eastAsia="Times New Roman"/>
          <w:noProof/>
          <w:sz w:val="24"/>
          <w:szCs w:val="24"/>
          <w:lang w:val="sr-Cyrl-RS"/>
        </w:rPr>
        <w:t>е.</w:t>
      </w:r>
    </w:p>
    <w:p w:rsidR="00902F47" w:rsidRPr="00902F47" w:rsidRDefault="00902F47" w:rsidP="00372522">
      <w:pPr>
        <w:tabs>
          <w:tab w:val="left" w:pos="2020"/>
        </w:tabs>
        <w:ind w:left="1418"/>
        <w:jc w:val="both"/>
        <w:rPr>
          <w:rFonts w:eastAsia="Times New Roman"/>
          <w:noProof/>
          <w:sz w:val="24"/>
          <w:szCs w:val="24"/>
          <w:lang w:val="sr-Cyrl-RS"/>
        </w:rPr>
      </w:pPr>
    </w:p>
    <w:p w:rsidR="00902F47" w:rsidRPr="00902F47" w:rsidRDefault="00902F47" w:rsidP="00372522">
      <w:pPr>
        <w:spacing w:line="204" w:lineRule="exact"/>
        <w:jc w:val="both"/>
        <w:rPr>
          <w:noProof/>
          <w:sz w:val="24"/>
          <w:szCs w:val="24"/>
          <w:lang w:val="sr-Cyrl-RS"/>
        </w:rPr>
      </w:pPr>
    </w:p>
    <w:p w:rsidR="00902F47" w:rsidRPr="00F01D75" w:rsidRDefault="00902F47" w:rsidP="00372522">
      <w:pPr>
        <w:tabs>
          <w:tab w:val="left" w:pos="851"/>
        </w:tabs>
        <w:jc w:val="both"/>
        <w:rPr>
          <w:b/>
          <w:noProof/>
          <w:sz w:val="24"/>
          <w:szCs w:val="24"/>
          <w:lang w:val="sr-Cyrl-RS"/>
        </w:rPr>
      </w:pPr>
      <w:r w:rsidRPr="00F01D75">
        <w:rPr>
          <w:rFonts w:eastAsia="Times New Roman"/>
          <w:b/>
          <w:noProof/>
          <w:sz w:val="24"/>
          <w:szCs w:val="24"/>
          <w:lang w:val="sr-Cyrl-RS"/>
        </w:rPr>
        <w:t>3А229</w:t>
      </w:r>
      <w:r w:rsidRPr="00F01D75">
        <w:rPr>
          <w:b/>
          <w:noProof/>
          <w:sz w:val="24"/>
          <w:szCs w:val="24"/>
          <w:lang w:val="sr-Cyrl-RS"/>
        </w:rPr>
        <w:tab/>
      </w:r>
      <w:r w:rsidRPr="00F01D75">
        <w:rPr>
          <w:rFonts w:eastAsia="Times New Roman"/>
          <w:b/>
          <w:noProof/>
          <w:sz w:val="24"/>
          <w:szCs w:val="24"/>
          <w:lang w:val="sr-Cyrl-RS"/>
        </w:rPr>
        <w:t>Импулсни генератори јаке струје како слиједи:</w:t>
      </w:r>
    </w:p>
    <w:p w:rsidR="00902F47" w:rsidRPr="00902F47" w:rsidRDefault="00902F47" w:rsidP="00372522">
      <w:pPr>
        <w:spacing w:line="204" w:lineRule="exact"/>
        <w:jc w:val="both"/>
        <w:rPr>
          <w:noProof/>
          <w:sz w:val="24"/>
          <w:szCs w:val="24"/>
          <w:lang w:val="sr-Cyrl-RS"/>
        </w:rPr>
      </w:pPr>
    </w:p>
    <w:p w:rsidR="00902F47" w:rsidRPr="00902F47" w:rsidRDefault="00902F47" w:rsidP="00372522">
      <w:pPr>
        <w:ind w:firstLine="851"/>
        <w:jc w:val="both"/>
        <w:rPr>
          <w:noProof/>
          <w:sz w:val="24"/>
          <w:szCs w:val="24"/>
          <w:lang w:val="sr-Cyrl-RS"/>
        </w:rPr>
      </w:pPr>
      <w:r w:rsidRPr="00902F47">
        <w:rPr>
          <w:rFonts w:eastAsia="Times New Roman"/>
          <w:i/>
          <w:iCs/>
          <w:noProof/>
          <w:sz w:val="24"/>
          <w:szCs w:val="24"/>
          <w:u w:val="single"/>
          <w:lang w:val="sr-Cyrl-RS"/>
        </w:rPr>
        <w:t>ВАЖНА НАПОМЕНА</w:t>
      </w:r>
      <w:r w:rsidRPr="00902F47">
        <w:rPr>
          <w:rFonts w:eastAsia="Times New Roman"/>
          <w:i/>
          <w:iCs/>
          <w:noProof/>
          <w:sz w:val="24"/>
          <w:szCs w:val="24"/>
          <w:lang w:val="sr-Cyrl-RS"/>
        </w:rPr>
        <w:t xml:space="preserve"> ВИДЈЕТИ И ЗАЈЕДНИЧКУ ЛИСТУ ВОЈНЕ ОПРЕМЕ.</w:t>
      </w:r>
    </w:p>
    <w:p w:rsidR="00902F47" w:rsidRPr="00902F47" w:rsidRDefault="00902F47" w:rsidP="00372522">
      <w:pPr>
        <w:spacing w:line="204" w:lineRule="exact"/>
        <w:jc w:val="both"/>
        <w:rPr>
          <w:noProof/>
          <w:sz w:val="24"/>
          <w:szCs w:val="24"/>
          <w:lang w:val="sr-Cyrl-RS"/>
        </w:rPr>
      </w:pPr>
    </w:p>
    <w:p w:rsidR="00902F47" w:rsidRPr="00902F47" w:rsidRDefault="00902F47" w:rsidP="00372522">
      <w:pPr>
        <w:tabs>
          <w:tab w:val="left" w:pos="1760"/>
          <w:tab w:val="left" w:pos="9497"/>
        </w:tabs>
        <w:spacing w:line="239" w:lineRule="auto"/>
        <w:ind w:left="1134" w:hanging="283"/>
        <w:jc w:val="both"/>
        <w:rPr>
          <w:noProof/>
          <w:sz w:val="24"/>
          <w:szCs w:val="24"/>
          <w:lang w:val="sr-Cyrl-RS"/>
        </w:rPr>
      </w:pPr>
      <w:r w:rsidRPr="00902F47">
        <w:rPr>
          <w:rFonts w:eastAsia="Times New Roman"/>
          <w:noProof/>
          <w:sz w:val="24"/>
          <w:szCs w:val="24"/>
          <w:lang w:val="sr-Cyrl-RS"/>
        </w:rPr>
        <w:t>а.</w:t>
      </w:r>
      <w:r w:rsidRPr="00902F47">
        <w:rPr>
          <w:rFonts w:eastAsia="Times New Roman"/>
          <w:noProof/>
          <w:sz w:val="24"/>
          <w:szCs w:val="24"/>
          <w:lang w:val="sr-Cyrl-RS"/>
        </w:rPr>
        <w:tab/>
        <w:t>опрема за активирање детонатора (</w:t>
      </w:r>
      <w:r w:rsidR="00F01D75">
        <w:rPr>
          <w:rFonts w:eastAsia="Times New Roman"/>
          <w:noProof/>
          <w:sz w:val="24"/>
          <w:szCs w:val="24"/>
          <w:lang w:val="sr-Cyrl-RS"/>
        </w:rPr>
        <w:t>системи</w:t>
      </w:r>
      <w:r w:rsidRPr="00902F47">
        <w:rPr>
          <w:rFonts w:eastAsia="Times New Roman"/>
          <w:noProof/>
          <w:sz w:val="24"/>
          <w:szCs w:val="24"/>
          <w:lang w:val="sr-Cyrl-RS"/>
        </w:rPr>
        <w:t xml:space="preserve"> за покретање, </w:t>
      </w:r>
      <w:r w:rsidR="00F01D75">
        <w:rPr>
          <w:rFonts w:eastAsia="Times New Roman"/>
          <w:noProof/>
          <w:sz w:val="24"/>
          <w:szCs w:val="24"/>
          <w:lang w:val="sr-Cyrl-RS"/>
        </w:rPr>
        <w:t>системи</w:t>
      </w:r>
      <w:r w:rsidRPr="00902F47">
        <w:rPr>
          <w:rFonts w:eastAsia="Times New Roman"/>
          <w:noProof/>
          <w:sz w:val="24"/>
          <w:szCs w:val="24"/>
          <w:lang w:val="sr-Cyrl-RS"/>
        </w:rPr>
        <w:t xml:space="preserve"> за паљење) укљу</w:t>
      </w:r>
      <w:r w:rsidRPr="00902F47">
        <w:rPr>
          <w:rFonts w:eastAsia="Arial"/>
          <w:noProof/>
          <w:sz w:val="24"/>
          <w:szCs w:val="24"/>
          <w:lang w:val="sr-Cyrl-RS"/>
        </w:rPr>
        <w:t>ч</w:t>
      </w:r>
      <w:r w:rsidRPr="00902F47">
        <w:rPr>
          <w:rFonts w:eastAsia="Times New Roman"/>
          <w:noProof/>
          <w:sz w:val="24"/>
          <w:szCs w:val="24"/>
          <w:lang w:val="sr-Cyrl-RS"/>
        </w:rPr>
        <w:t>ују</w:t>
      </w:r>
      <w:r w:rsidRPr="00902F47">
        <w:rPr>
          <w:rFonts w:eastAsia="Arial"/>
          <w:noProof/>
          <w:sz w:val="24"/>
          <w:szCs w:val="24"/>
          <w:lang w:val="sr-Cyrl-RS"/>
        </w:rPr>
        <w:t>ћ</w:t>
      </w:r>
      <w:r w:rsidRPr="00902F47">
        <w:rPr>
          <w:rFonts w:eastAsia="Times New Roman"/>
          <w:noProof/>
          <w:sz w:val="24"/>
          <w:szCs w:val="24"/>
          <w:lang w:val="sr-Cyrl-RS"/>
        </w:rPr>
        <w:t>и опрему за активирање која се покре</w:t>
      </w:r>
      <w:r w:rsidRPr="00902F47">
        <w:rPr>
          <w:rFonts w:eastAsia="Arial"/>
          <w:noProof/>
          <w:sz w:val="24"/>
          <w:szCs w:val="24"/>
          <w:lang w:val="sr-Cyrl-RS"/>
        </w:rPr>
        <w:t>ћ</w:t>
      </w:r>
      <w:r w:rsidRPr="00902F47">
        <w:rPr>
          <w:rFonts w:eastAsia="Times New Roman"/>
          <w:noProof/>
          <w:sz w:val="24"/>
          <w:szCs w:val="24"/>
          <w:lang w:val="sr-Cyrl-RS"/>
        </w:rPr>
        <w:t xml:space="preserve">е </w:t>
      </w:r>
      <w:r w:rsidR="00F01D75">
        <w:rPr>
          <w:rFonts w:eastAsia="Times New Roman"/>
          <w:noProof/>
          <w:sz w:val="24"/>
          <w:szCs w:val="24"/>
          <w:lang w:val="sr-Cyrl-RS"/>
        </w:rPr>
        <w:t>електронски</w:t>
      </w:r>
      <w:r w:rsidRPr="00902F47">
        <w:rPr>
          <w:rFonts w:eastAsia="Times New Roman"/>
          <w:noProof/>
          <w:sz w:val="24"/>
          <w:szCs w:val="24"/>
          <w:lang w:val="sr-Cyrl-RS"/>
        </w:rPr>
        <w:t>, експлозивом или опти</w:t>
      </w:r>
      <w:r w:rsidRPr="00902F47">
        <w:rPr>
          <w:rFonts w:eastAsia="Arial"/>
          <w:noProof/>
          <w:sz w:val="24"/>
          <w:szCs w:val="24"/>
          <w:lang w:val="sr-Cyrl-RS"/>
        </w:rPr>
        <w:t>ч</w:t>
      </w:r>
      <w:r w:rsidRPr="00902F47">
        <w:rPr>
          <w:rFonts w:eastAsia="Times New Roman"/>
          <w:noProof/>
          <w:sz w:val="24"/>
          <w:szCs w:val="24"/>
          <w:lang w:val="sr-Cyrl-RS"/>
        </w:rPr>
        <w:t>ки, осим оне наведене у 1А007.а</w:t>
      </w:r>
      <w:r w:rsidR="0077060D">
        <w:rPr>
          <w:rFonts w:eastAsia="Times New Roman"/>
          <w:noProof/>
          <w:sz w:val="24"/>
          <w:szCs w:val="24"/>
          <w:lang w:val="sr-Cyrl-RS"/>
        </w:rPr>
        <w:t>,</w:t>
      </w:r>
      <w:r w:rsidRPr="00902F47">
        <w:rPr>
          <w:rFonts w:eastAsia="Times New Roman"/>
          <w:noProof/>
          <w:sz w:val="24"/>
          <w:szCs w:val="24"/>
          <w:lang w:val="sr-Cyrl-RS"/>
        </w:rPr>
        <w:t xml:space="preserve"> изра</w:t>
      </w:r>
      <w:r w:rsidRPr="00902F47">
        <w:rPr>
          <w:rFonts w:eastAsia="Arial"/>
          <w:noProof/>
          <w:sz w:val="24"/>
          <w:szCs w:val="24"/>
          <w:lang w:val="sr-Cyrl-RS"/>
        </w:rPr>
        <w:t>ђ</w:t>
      </w:r>
      <w:r w:rsidRPr="00902F47">
        <w:rPr>
          <w:rFonts w:eastAsia="Times New Roman"/>
          <w:noProof/>
          <w:sz w:val="24"/>
          <w:szCs w:val="24"/>
          <w:lang w:val="sr-Cyrl-RS"/>
        </w:rPr>
        <w:t>ена з</w:t>
      </w:r>
      <w:r w:rsidR="00F01D75">
        <w:rPr>
          <w:rFonts w:eastAsia="Times New Roman"/>
          <w:noProof/>
          <w:sz w:val="24"/>
          <w:szCs w:val="24"/>
          <w:lang w:val="sr-Cyrl-RS"/>
        </w:rPr>
        <w:t>а покретање вишеструко контролис</w:t>
      </w:r>
      <w:r w:rsidRPr="00902F47">
        <w:rPr>
          <w:rFonts w:eastAsia="Times New Roman"/>
          <w:noProof/>
          <w:sz w:val="24"/>
          <w:szCs w:val="24"/>
          <w:lang w:val="sr-Cyrl-RS"/>
        </w:rPr>
        <w:t>аних детонатора наведених у 1А007.б.;</w:t>
      </w:r>
    </w:p>
    <w:p w:rsidR="00902F47" w:rsidRPr="00902F47" w:rsidRDefault="00902F47" w:rsidP="00372522">
      <w:pPr>
        <w:tabs>
          <w:tab w:val="left" w:pos="9497"/>
        </w:tabs>
        <w:spacing w:line="194" w:lineRule="exact"/>
        <w:ind w:left="1134" w:hanging="283"/>
        <w:jc w:val="both"/>
        <w:rPr>
          <w:noProof/>
          <w:sz w:val="24"/>
          <w:szCs w:val="24"/>
          <w:lang w:val="sr-Cyrl-RS"/>
        </w:rPr>
      </w:pPr>
    </w:p>
    <w:p w:rsidR="00902F47" w:rsidRPr="00902F47" w:rsidRDefault="00991A09" w:rsidP="00372522">
      <w:pPr>
        <w:tabs>
          <w:tab w:val="left" w:pos="1780"/>
          <w:tab w:val="left" w:pos="9497"/>
        </w:tabs>
        <w:ind w:left="851"/>
        <w:jc w:val="both"/>
        <w:rPr>
          <w:rFonts w:eastAsia="Times New Roman"/>
          <w:noProof/>
          <w:sz w:val="24"/>
          <w:szCs w:val="24"/>
          <w:lang w:val="sr-Cyrl-RS"/>
        </w:rPr>
      </w:pPr>
      <w:r>
        <w:rPr>
          <w:rFonts w:eastAsia="Times New Roman"/>
          <w:noProof/>
          <w:sz w:val="24"/>
          <w:szCs w:val="24"/>
          <w:lang w:val="sr-Cyrl-RS"/>
        </w:rPr>
        <w:lastRenderedPageBreak/>
        <w:t xml:space="preserve">б. </w:t>
      </w:r>
      <w:r w:rsidR="00902F47" w:rsidRPr="00902F47">
        <w:rPr>
          <w:rFonts w:eastAsia="Times New Roman"/>
          <w:noProof/>
          <w:sz w:val="24"/>
          <w:szCs w:val="24"/>
          <w:lang w:val="sr-Cyrl-RS"/>
        </w:rPr>
        <w:t>модуларни генератори електри</w:t>
      </w:r>
      <w:r w:rsidR="00902F47" w:rsidRPr="00902F47">
        <w:rPr>
          <w:rFonts w:eastAsia="Arial"/>
          <w:noProof/>
          <w:sz w:val="24"/>
          <w:szCs w:val="24"/>
          <w:lang w:val="sr-Cyrl-RS"/>
        </w:rPr>
        <w:t>ч</w:t>
      </w:r>
      <w:r w:rsidR="00902F47" w:rsidRPr="00902F47">
        <w:rPr>
          <w:rFonts w:eastAsia="Times New Roman"/>
          <w:noProof/>
          <w:sz w:val="24"/>
          <w:szCs w:val="24"/>
          <w:lang w:val="sr-Cyrl-RS"/>
        </w:rPr>
        <w:t>ног импулса (импулсни генератори) који имају све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w:t>
      </w:r>
    </w:p>
    <w:p w:rsidR="00902F47" w:rsidRPr="00902F47" w:rsidRDefault="00902F47" w:rsidP="00372522">
      <w:pPr>
        <w:spacing w:line="202" w:lineRule="exact"/>
        <w:jc w:val="both"/>
        <w:rPr>
          <w:rFonts w:eastAsia="Times New Roman"/>
          <w:noProof/>
          <w:sz w:val="24"/>
          <w:szCs w:val="24"/>
          <w:lang w:val="sr-Cyrl-RS"/>
        </w:rPr>
      </w:pPr>
    </w:p>
    <w:p w:rsidR="00902F47" w:rsidRPr="00902F47" w:rsidRDefault="00F01D75" w:rsidP="001A55A8">
      <w:pPr>
        <w:numPr>
          <w:ilvl w:val="1"/>
          <w:numId w:val="247"/>
        </w:numPr>
        <w:tabs>
          <w:tab w:val="left" w:pos="2020"/>
        </w:tabs>
        <w:ind w:left="1418" w:hanging="284"/>
        <w:jc w:val="both"/>
        <w:rPr>
          <w:rFonts w:eastAsia="Times New Roman"/>
          <w:noProof/>
          <w:sz w:val="24"/>
          <w:szCs w:val="24"/>
          <w:lang w:val="sr-Cyrl-RS"/>
        </w:rPr>
      </w:pPr>
      <w:r>
        <w:rPr>
          <w:rFonts w:eastAsia="Times New Roman"/>
          <w:noProof/>
          <w:sz w:val="24"/>
          <w:szCs w:val="24"/>
          <w:lang w:val="sr-Cyrl-RS"/>
        </w:rPr>
        <w:t>пројектовани су за пр</w:t>
      </w:r>
      <w:r w:rsidR="00902F47" w:rsidRPr="00902F47">
        <w:rPr>
          <w:rFonts w:eastAsia="Times New Roman"/>
          <w:noProof/>
          <w:sz w:val="24"/>
          <w:szCs w:val="24"/>
          <w:lang w:val="sr-Cyrl-RS"/>
        </w:rPr>
        <w:t xml:space="preserve">еносну или мобилну употребу или употребу у тешким </w:t>
      </w:r>
      <w:r>
        <w:rPr>
          <w:rFonts w:eastAsia="Times New Roman"/>
          <w:noProof/>
          <w:sz w:val="24"/>
          <w:szCs w:val="24"/>
          <w:lang w:val="sr-Cyrl-RS"/>
        </w:rPr>
        <w:t>условима</w:t>
      </w:r>
      <w:r w:rsidR="00902F47" w:rsidRPr="00902F47">
        <w:rPr>
          <w:rFonts w:eastAsia="Times New Roman"/>
          <w:noProof/>
          <w:sz w:val="24"/>
          <w:szCs w:val="24"/>
          <w:lang w:val="sr-Cyrl-RS"/>
        </w:rPr>
        <w:t>;</w:t>
      </w:r>
    </w:p>
    <w:p w:rsidR="00902F47" w:rsidRPr="00902F47" w:rsidRDefault="00902F47" w:rsidP="00372522">
      <w:pPr>
        <w:spacing w:line="204" w:lineRule="exact"/>
        <w:ind w:left="1418" w:hanging="284"/>
        <w:jc w:val="both"/>
        <w:rPr>
          <w:rFonts w:eastAsia="Times New Roman"/>
          <w:noProof/>
          <w:sz w:val="24"/>
          <w:szCs w:val="24"/>
          <w:lang w:val="sr-Cyrl-RS"/>
        </w:rPr>
      </w:pPr>
    </w:p>
    <w:p w:rsidR="00902F47" w:rsidRPr="00902F47" w:rsidRDefault="00902F47" w:rsidP="001A55A8">
      <w:pPr>
        <w:numPr>
          <w:ilvl w:val="1"/>
          <w:numId w:val="247"/>
        </w:numPr>
        <w:tabs>
          <w:tab w:val="left" w:pos="2020"/>
        </w:tabs>
        <w:ind w:left="1418" w:hanging="284"/>
        <w:jc w:val="both"/>
        <w:rPr>
          <w:rFonts w:eastAsia="Times New Roman"/>
          <w:noProof/>
          <w:sz w:val="24"/>
          <w:szCs w:val="24"/>
          <w:lang w:val="sr-Cyrl-RS"/>
        </w:rPr>
      </w:pPr>
      <w:r w:rsidRPr="00902F47">
        <w:rPr>
          <w:rFonts w:eastAsia="Times New Roman"/>
          <w:noProof/>
          <w:sz w:val="24"/>
          <w:szCs w:val="24"/>
          <w:lang w:val="sr-Cyrl-RS"/>
        </w:rPr>
        <w:t>могу испору</w:t>
      </w:r>
      <w:r w:rsidRPr="00902F47">
        <w:rPr>
          <w:rFonts w:eastAsia="Arial"/>
          <w:noProof/>
          <w:sz w:val="24"/>
          <w:szCs w:val="24"/>
          <w:lang w:val="sr-Cyrl-RS"/>
        </w:rPr>
        <w:t>ч</w:t>
      </w:r>
      <w:r w:rsidRPr="00902F47">
        <w:rPr>
          <w:rFonts w:eastAsia="Times New Roman"/>
          <w:noProof/>
          <w:sz w:val="24"/>
          <w:szCs w:val="24"/>
          <w:lang w:val="sr-Cyrl-RS"/>
        </w:rPr>
        <w:t xml:space="preserve">ити енергију за мање од 15 </w:t>
      </w:r>
      <w:r w:rsidRPr="00902F47">
        <w:rPr>
          <w:rFonts w:eastAsia="Arial"/>
          <w:noProof/>
          <w:sz w:val="24"/>
          <w:szCs w:val="24"/>
          <w:lang w:val="sr-Cyrl-RS"/>
        </w:rPr>
        <w:t>μ</w:t>
      </w:r>
      <w:r w:rsidR="00F01D75">
        <w:rPr>
          <w:rFonts w:eastAsia="Times New Roman"/>
          <w:noProof/>
          <w:sz w:val="24"/>
          <w:szCs w:val="24"/>
          <w:lang w:val="en-US"/>
        </w:rPr>
        <w:t>s</w:t>
      </w:r>
      <w:r w:rsidRPr="00902F47">
        <w:rPr>
          <w:rFonts w:eastAsia="Times New Roman"/>
          <w:noProof/>
          <w:sz w:val="24"/>
          <w:szCs w:val="24"/>
          <w:lang w:val="sr-Cyrl-RS"/>
        </w:rPr>
        <w:t xml:space="preserve"> у оптере</w:t>
      </w:r>
      <w:r w:rsidRPr="00902F47">
        <w:rPr>
          <w:rFonts w:eastAsia="Arial"/>
          <w:noProof/>
          <w:sz w:val="24"/>
          <w:szCs w:val="24"/>
          <w:lang w:val="sr-Cyrl-RS"/>
        </w:rPr>
        <w:t>ћ</w:t>
      </w:r>
      <w:r w:rsidRPr="00902F47">
        <w:rPr>
          <w:rFonts w:eastAsia="Times New Roman"/>
          <w:noProof/>
          <w:sz w:val="24"/>
          <w:szCs w:val="24"/>
          <w:lang w:val="sr-Cyrl-RS"/>
        </w:rPr>
        <w:t>ењима мањима од 40 ома;</w:t>
      </w:r>
    </w:p>
    <w:p w:rsidR="00902F47" w:rsidRPr="00902F47" w:rsidRDefault="00902F47" w:rsidP="00372522">
      <w:pPr>
        <w:spacing w:line="203" w:lineRule="exact"/>
        <w:ind w:left="1418" w:hanging="284"/>
        <w:jc w:val="both"/>
        <w:rPr>
          <w:rFonts w:eastAsia="Times New Roman"/>
          <w:noProof/>
          <w:sz w:val="24"/>
          <w:szCs w:val="24"/>
          <w:lang w:val="sr-Cyrl-RS"/>
        </w:rPr>
      </w:pPr>
    </w:p>
    <w:p w:rsidR="00902F47" w:rsidRPr="00902F47" w:rsidRDefault="00902F47" w:rsidP="001A55A8">
      <w:pPr>
        <w:numPr>
          <w:ilvl w:val="1"/>
          <w:numId w:val="247"/>
        </w:numPr>
        <w:tabs>
          <w:tab w:val="left" w:pos="2020"/>
        </w:tabs>
        <w:ind w:left="1418" w:hanging="284"/>
        <w:jc w:val="both"/>
        <w:rPr>
          <w:rFonts w:eastAsia="Times New Roman"/>
          <w:noProof/>
          <w:sz w:val="24"/>
          <w:szCs w:val="24"/>
          <w:lang w:val="sr-Cyrl-RS"/>
        </w:rPr>
      </w:pPr>
      <w:r w:rsidRPr="00902F47">
        <w:rPr>
          <w:rFonts w:eastAsia="Times New Roman"/>
          <w:noProof/>
          <w:sz w:val="24"/>
          <w:szCs w:val="24"/>
          <w:lang w:val="sr-Cyrl-RS"/>
        </w:rPr>
        <w:t>имају излаз ве</w:t>
      </w:r>
      <w:r w:rsidRPr="00902F47">
        <w:rPr>
          <w:rFonts w:eastAsia="Arial"/>
          <w:noProof/>
          <w:sz w:val="24"/>
          <w:szCs w:val="24"/>
          <w:lang w:val="sr-Cyrl-RS"/>
        </w:rPr>
        <w:t>ћ</w:t>
      </w:r>
      <w:r w:rsidRPr="00902F47">
        <w:rPr>
          <w:rFonts w:eastAsia="Times New Roman"/>
          <w:noProof/>
          <w:sz w:val="24"/>
          <w:szCs w:val="24"/>
          <w:lang w:val="sr-Cyrl-RS"/>
        </w:rPr>
        <w:t>и од 100 А;</w:t>
      </w:r>
    </w:p>
    <w:p w:rsidR="00902F47" w:rsidRPr="00902F47" w:rsidRDefault="00902F47" w:rsidP="00372522">
      <w:pPr>
        <w:spacing w:line="203" w:lineRule="exact"/>
        <w:ind w:left="1418" w:hanging="284"/>
        <w:jc w:val="both"/>
        <w:rPr>
          <w:rFonts w:eastAsia="Times New Roman"/>
          <w:noProof/>
          <w:sz w:val="24"/>
          <w:szCs w:val="24"/>
          <w:lang w:val="sr-Cyrl-RS"/>
        </w:rPr>
      </w:pPr>
    </w:p>
    <w:p w:rsidR="00902F47" w:rsidRPr="00902F47" w:rsidRDefault="00902F47" w:rsidP="001A55A8">
      <w:pPr>
        <w:numPr>
          <w:ilvl w:val="1"/>
          <w:numId w:val="247"/>
        </w:numPr>
        <w:tabs>
          <w:tab w:val="left" w:pos="2020"/>
        </w:tabs>
        <w:ind w:left="1418" w:hanging="284"/>
        <w:jc w:val="both"/>
        <w:rPr>
          <w:rFonts w:eastAsia="Times New Roman"/>
          <w:noProof/>
          <w:sz w:val="24"/>
          <w:szCs w:val="24"/>
          <w:lang w:val="sr-Cyrl-RS"/>
        </w:rPr>
      </w:pPr>
      <w:r w:rsidRPr="00902F47">
        <w:rPr>
          <w:rFonts w:eastAsia="Times New Roman"/>
          <w:noProof/>
          <w:sz w:val="24"/>
          <w:szCs w:val="24"/>
          <w:lang w:val="sr-Cyrl-RS"/>
        </w:rPr>
        <w:t xml:space="preserve">димензије им не прелазе 30 </w:t>
      </w:r>
      <w:r w:rsidR="00F45795">
        <w:rPr>
          <w:rFonts w:eastAsia="Times New Roman"/>
          <w:noProof/>
          <w:sz w:val="24"/>
          <w:szCs w:val="24"/>
          <w:lang w:val="sr-Cyrl-RS"/>
        </w:rPr>
        <w:t>cm</w:t>
      </w:r>
      <w:r w:rsidRPr="00902F47">
        <w:rPr>
          <w:rFonts w:eastAsia="Times New Roman"/>
          <w:noProof/>
          <w:sz w:val="24"/>
          <w:szCs w:val="24"/>
          <w:lang w:val="sr-Cyrl-RS"/>
        </w:rPr>
        <w:t>;</w:t>
      </w:r>
    </w:p>
    <w:p w:rsidR="00902F47" w:rsidRPr="00902F47" w:rsidRDefault="00902F47" w:rsidP="00372522">
      <w:pPr>
        <w:spacing w:line="204" w:lineRule="exact"/>
        <w:ind w:left="1418" w:hanging="284"/>
        <w:jc w:val="both"/>
        <w:rPr>
          <w:rFonts w:eastAsia="Times New Roman"/>
          <w:noProof/>
          <w:sz w:val="24"/>
          <w:szCs w:val="24"/>
          <w:lang w:val="sr-Cyrl-RS"/>
        </w:rPr>
      </w:pPr>
    </w:p>
    <w:p w:rsidR="00902F47" w:rsidRPr="00902F47" w:rsidRDefault="00902F47" w:rsidP="001A55A8">
      <w:pPr>
        <w:numPr>
          <w:ilvl w:val="1"/>
          <w:numId w:val="247"/>
        </w:numPr>
        <w:tabs>
          <w:tab w:val="left" w:pos="2020"/>
        </w:tabs>
        <w:ind w:left="1418" w:hanging="284"/>
        <w:jc w:val="both"/>
        <w:rPr>
          <w:rFonts w:eastAsia="Times New Roman"/>
          <w:noProof/>
          <w:sz w:val="24"/>
          <w:szCs w:val="24"/>
          <w:lang w:val="sr-Cyrl-RS"/>
        </w:rPr>
      </w:pPr>
      <w:r w:rsidRPr="00902F47">
        <w:rPr>
          <w:rFonts w:eastAsia="Times New Roman"/>
          <w:noProof/>
          <w:sz w:val="24"/>
          <w:szCs w:val="24"/>
          <w:lang w:val="sr-Cyrl-RS"/>
        </w:rPr>
        <w:t xml:space="preserve">имају тежину мању од 30 </w:t>
      </w:r>
      <w:r w:rsidR="0095192D">
        <w:rPr>
          <w:rFonts w:eastAsia="Times New Roman"/>
          <w:noProof/>
          <w:sz w:val="24"/>
          <w:szCs w:val="24"/>
          <w:lang w:val="sr-Cyrl-RS"/>
        </w:rPr>
        <w:t>kg</w:t>
      </w:r>
      <w:r w:rsidRPr="00902F47">
        <w:rPr>
          <w:rFonts w:eastAsia="Times New Roman"/>
          <w:noProof/>
          <w:sz w:val="24"/>
          <w:szCs w:val="24"/>
          <w:lang w:val="sr-Cyrl-RS"/>
        </w:rPr>
        <w:t xml:space="preserve"> </w:t>
      </w:r>
      <w:r w:rsidRPr="00902F47">
        <w:rPr>
          <w:rFonts w:eastAsia="Times New Roman"/>
          <w:noProof/>
          <w:sz w:val="24"/>
          <w:szCs w:val="24"/>
          <w:u w:val="single"/>
          <w:lang w:val="sr-Cyrl-RS"/>
        </w:rPr>
        <w:t>и</w:t>
      </w:r>
    </w:p>
    <w:p w:rsidR="00902F47" w:rsidRPr="00902F47" w:rsidRDefault="00902F47" w:rsidP="00372522">
      <w:pPr>
        <w:spacing w:line="204" w:lineRule="exact"/>
        <w:ind w:left="1418" w:hanging="284"/>
        <w:jc w:val="both"/>
        <w:rPr>
          <w:rFonts w:eastAsia="Times New Roman"/>
          <w:noProof/>
          <w:sz w:val="24"/>
          <w:szCs w:val="24"/>
          <w:lang w:val="sr-Cyrl-RS"/>
        </w:rPr>
      </w:pPr>
    </w:p>
    <w:p w:rsidR="00902F47" w:rsidRPr="00902F47" w:rsidRDefault="00902F47" w:rsidP="001A55A8">
      <w:pPr>
        <w:numPr>
          <w:ilvl w:val="1"/>
          <w:numId w:val="247"/>
        </w:numPr>
        <w:tabs>
          <w:tab w:val="left" w:pos="2020"/>
        </w:tabs>
        <w:spacing w:line="247" w:lineRule="auto"/>
        <w:ind w:left="1418" w:hanging="284"/>
        <w:jc w:val="both"/>
        <w:rPr>
          <w:rFonts w:eastAsia="Times New Roman"/>
          <w:noProof/>
          <w:sz w:val="24"/>
          <w:szCs w:val="24"/>
          <w:lang w:val="sr-Cyrl-RS"/>
        </w:rPr>
      </w:pPr>
      <w:r w:rsidRPr="00902F47">
        <w:rPr>
          <w:rFonts w:eastAsia="Times New Roman"/>
          <w:noProof/>
          <w:sz w:val="24"/>
          <w:szCs w:val="24"/>
          <w:lang w:val="sr-Cyrl-RS"/>
        </w:rPr>
        <w:t xml:space="preserve">намијењени су за употребу у ширем распону температура од 223 К (– 50 </w:t>
      </w:r>
      <w:r w:rsidR="00B55F13">
        <w:rPr>
          <w:rFonts w:eastAsia="Times New Roman"/>
          <w:noProof/>
          <w:sz w:val="24"/>
          <w:szCs w:val="24"/>
          <w:lang w:val="sr-Cyrl-RS"/>
        </w:rPr>
        <w:t>°C</w:t>
      </w:r>
      <w:r w:rsidRPr="00902F47">
        <w:rPr>
          <w:rFonts w:eastAsia="Times New Roman"/>
          <w:noProof/>
          <w:sz w:val="24"/>
          <w:szCs w:val="24"/>
          <w:lang w:val="sr-Cyrl-RS"/>
        </w:rPr>
        <w:t xml:space="preserve">) до 373 К (100 </w:t>
      </w:r>
      <w:r w:rsidR="00B55F13">
        <w:rPr>
          <w:rFonts w:eastAsia="Times New Roman"/>
          <w:noProof/>
          <w:sz w:val="24"/>
          <w:szCs w:val="24"/>
          <w:lang w:val="sr-Cyrl-RS"/>
        </w:rPr>
        <w:t>°C</w:t>
      </w:r>
      <w:r w:rsidRPr="00902F47">
        <w:rPr>
          <w:rFonts w:eastAsia="Times New Roman"/>
          <w:noProof/>
          <w:sz w:val="24"/>
          <w:szCs w:val="24"/>
          <w:lang w:val="sr-Cyrl-RS"/>
        </w:rPr>
        <w:t>) или су при</w:t>
      </w:r>
      <w:r w:rsidR="00C82973">
        <w:rPr>
          <w:rFonts w:eastAsia="Times New Roman"/>
          <w:noProof/>
          <w:sz w:val="24"/>
          <w:szCs w:val="24"/>
          <w:lang w:val="sr-Cyrl-RS"/>
        </w:rPr>
        <w:t>мј</w:t>
      </w:r>
      <w:r w:rsidRPr="00902F47">
        <w:rPr>
          <w:rFonts w:eastAsia="Times New Roman"/>
          <w:noProof/>
          <w:sz w:val="24"/>
          <w:szCs w:val="24"/>
          <w:lang w:val="sr-Cyrl-RS"/>
        </w:rPr>
        <w:t>ерени за употребу у аеронаутици.</w:t>
      </w:r>
    </w:p>
    <w:p w:rsidR="00902F47" w:rsidRPr="00902F47" w:rsidRDefault="00902F47" w:rsidP="00372522">
      <w:pPr>
        <w:spacing w:line="200" w:lineRule="exact"/>
        <w:jc w:val="both"/>
        <w:rPr>
          <w:noProof/>
          <w:sz w:val="24"/>
          <w:szCs w:val="24"/>
          <w:lang w:val="sr-Cyrl-RS"/>
        </w:rPr>
      </w:pPr>
    </w:p>
    <w:p w:rsidR="00902F47" w:rsidRPr="00F01D75" w:rsidRDefault="00902F47" w:rsidP="00372522">
      <w:pPr>
        <w:spacing w:line="209" w:lineRule="exact"/>
        <w:jc w:val="both"/>
        <w:rPr>
          <w:noProof/>
          <w:sz w:val="24"/>
          <w:szCs w:val="24"/>
          <w:lang w:val="en-US"/>
        </w:rPr>
      </w:pPr>
    </w:p>
    <w:p w:rsidR="00902F47" w:rsidRPr="00902F47" w:rsidRDefault="00991A09" w:rsidP="00372522">
      <w:pPr>
        <w:tabs>
          <w:tab w:val="left" w:pos="1134"/>
        </w:tabs>
        <w:ind w:left="851"/>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јединице за микропаљење које имају све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w:t>
      </w:r>
    </w:p>
    <w:p w:rsidR="00902F47" w:rsidRPr="00902F47" w:rsidRDefault="00902F47" w:rsidP="00372522">
      <w:pPr>
        <w:spacing w:line="203" w:lineRule="exact"/>
        <w:jc w:val="both"/>
        <w:rPr>
          <w:rFonts w:eastAsia="Times New Roman"/>
          <w:noProof/>
          <w:sz w:val="24"/>
          <w:szCs w:val="24"/>
          <w:lang w:val="sr-Cyrl-RS"/>
        </w:rPr>
      </w:pPr>
    </w:p>
    <w:p w:rsidR="00902F47" w:rsidRPr="00902F47" w:rsidRDefault="00902F47" w:rsidP="001A55A8">
      <w:pPr>
        <w:numPr>
          <w:ilvl w:val="1"/>
          <w:numId w:val="248"/>
        </w:numPr>
        <w:ind w:firstLine="1134"/>
        <w:jc w:val="both"/>
        <w:rPr>
          <w:rFonts w:eastAsia="Times New Roman"/>
          <w:noProof/>
          <w:sz w:val="24"/>
          <w:szCs w:val="24"/>
          <w:lang w:val="sr-Cyrl-RS"/>
        </w:rPr>
      </w:pPr>
      <w:r w:rsidRPr="00902F47">
        <w:rPr>
          <w:rFonts w:eastAsia="Times New Roman"/>
          <w:noProof/>
          <w:sz w:val="24"/>
          <w:szCs w:val="24"/>
          <w:lang w:val="sr-Cyrl-RS"/>
        </w:rPr>
        <w:t xml:space="preserve">димензије им не прелазе 35 </w:t>
      </w:r>
      <w:r w:rsidR="00016A4E">
        <w:rPr>
          <w:rFonts w:eastAsia="Times New Roman"/>
          <w:noProof/>
          <w:sz w:val="24"/>
          <w:szCs w:val="24"/>
          <w:lang w:val="sr-Cyrl-RS"/>
        </w:rPr>
        <w:t>mm</w:t>
      </w:r>
      <w:r w:rsidRPr="00902F47">
        <w:rPr>
          <w:rFonts w:eastAsia="Times New Roman"/>
          <w:noProof/>
          <w:sz w:val="24"/>
          <w:szCs w:val="24"/>
          <w:lang w:val="sr-Cyrl-RS"/>
        </w:rPr>
        <w:t>;</w:t>
      </w:r>
    </w:p>
    <w:p w:rsidR="00902F47" w:rsidRPr="00902F47" w:rsidRDefault="00902F47" w:rsidP="00372522">
      <w:pPr>
        <w:spacing w:line="204" w:lineRule="exact"/>
        <w:ind w:firstLine="1134"/>
        <w:jc w:val="both"/>
        <w:rPr>
          <w:rFonts w:eastAsia="Times New Roman"/>
          <w:noProof/>
          <w:sz w:val="24"/>
          <w:szCs w:val="24"/>
          <w:lang w:val="sr-Cyrl-RS"/>
        </w:rPr>
      </w:pPr>
    </w:p>
    <w:p w:rsidR="00902F47" w:rsidRPr="00902F47" w:rsidRDefault="00EA1F01" w:rsidP="001A55A8">
      <w:pPr>
        <w:numPr>
          <w:ilvl w:val="1"/>
          <w:numId w:val="248"/>
        </w:numPr>
        <w:ind w:firstLine="1134"/>
        <w:jc w:val="both"/>
        <w:rPr>
          <w:rFonts w:eastAsia="Times New Roman"/>
          <w:noProof/>
          <w:sz w:val="24"/>
          <w:szCs w:val="24"/>
          <w:lang w:val="sr-Cyrl-RS"/>
        </w:rPr>
      </w:pPr>
      <w:r>
        <w:rPr>
          <w:rFonts w:eastAsia="Times New Roman"/>
          <w:noProof/>
          <w:sz w:val="24"/>
          <w:szCs w:val="24"/>
          <w:lang w:val="sr-Cyrl-RS"/>
        </w:rPr>
        <w:t>номинални</w:t>
      </w:r>
      <w:r w:rsidR="00902F47" w:rsidRPr="00902F47">
        <w:rPr>
          <w:rFonts w:eastAsia="Times New Roman"/>
          <w:noProof/>
          <w:sz w:val="24"/>
          <w:szCs w:val="24"/>
          <w:lang w:val="sr-Cyrl-RS"/>
        </w:rPr>
        <w:t xml:space="preserve"> напон од 1 </w:t>
      </w:r>
      <w:r w:rsidR="00F01D75">
        <w:rPr>
          <w:rFonts w:eastAsia="Times New Roman"/>
          <w:noProof/>
          <w:sz w:val="24"/>
          <w:szCs w:val="24"/>
          <w:lang w:val="en-US"/>
        </w:rPr>
        <w:t>kV</w:t>
      </w:r>
      <w:r w:rsidR="00902F47" w:rsidRPr="00902F47">
        <w:rPr>
          <w:rFonts w:eastAsia="Times New Roman"/>
          <w:noProof/>
          <w:sz w:val="24"/>
          <w:szCs w:val="24"/>
          <w:lang w:val="sr-Cyrl-RS"/>
        </w:rPr>
        <w:t xml:space="preserve"> или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и </w:t>
      </w:r>
      <w:r w:rsidR="00902F47" w:rsidRPr="00902F47">
        <w:rPr>
          <w:rFonts w:eastAsia="Times New Roman"/>
          <w:noProof/>
          <w:sz w:val="24"/>
          <w:szCs w:val="24"/>
          <w:u w:val="single"/>
          <w:lang w:val="sr-Cyrl-RS"/>
        </w:rPr>
        <w:t>и</w:t>
      </w:r>
    </w:p>
    <w:p w:rsidR="00902F47" w:rsidRPr="00902F47" w:rsidRDefault="00902F47" w:rsidP="00372522">
      <w:pPr>
        <w:spacing w:line="202" w:lineRule="exact"/>
        <w:ind w:firstLine="1134"/>
        <w:jc w:val="both"/>
        <w:rPr>
          <w:rFonts w:eastAsia="Times New Roman"/>
          <w:noProof/>
          <w:sz w:val="24"/>
          <w:szCs w:val="24"/>
          <w:lang w:val="sr-Cyrl-RS"/>
        </w:rPr>
      </w:pPr>
    </w:p>
    <w:p w:rsidR="00902F47" w:rsidRPr="00902F47" w:rsidRDefault="00902F47" w:rsidP="001A55A8">
      <w:pPr>
        <w:numPr>
          <w:ilvl w:val="1"/>
          <w:numId w:val="248"/>
        </w:numPr>
        <w:ind w:firstLine="1134"/>
        <w:jc w:val="both"/>
        <w:rPr>
          <w:rFonts w:eastAsia="Times New Roman"/>
          <w:noProof/>
          <w:sz w:val="24"/>
          <w:szCs w:val="24"/>
          <w:lang w:val="sr-Cyrl-RS"/>
        </w:rPr>
      </w:pPr>
      <w:r w:rsidRPr="00902F47">
        <w:rPr>
          <w:rFonts w:eastAsia="Times New Roman"/>
          <w:noProof/>
          <w:sz w:val="24"/>
          <w:szCs w:val="24"/>
          <w:lang w:val="sr-Cyrl-RS"/>
        </w:rPr>
        <w:t xml:space="preserve">капацитивност од 100 </w:t>
      </w:r>
      <w:r w:rsidR="00F01D75">
        <w:rPr>
          <w:rFonts w:eastAsia="Times New Roman"/>
          <w:noProof/>
          <w:sz w:val="24"/>
          <w:szCs w:val="24"/>
          <w:lang w:val="en-US"/>
        </w:rPr>
        <w:t>nF</w:t>
      </w:r>
      <w:r w:rsidRPr="00902F47">
        <w:rPr>
          <w:rFonts w:eastAsia="Times New Roman"/>
          <w:noProof/>
          <w:sz w:val="24"/>
          <w:szCs w:val="24"/>
          <w:lang w:val="sr-Cyrl-RS"/>
        </w:rPr>
        <w:t xml:space="preserve"> или ве</w:t>
      </w:r>
      <w:r w:rsidRPr="00902F47">
        <w:rPr>
          <w:rFonts w:eastAsia="Arial"/>
          <w:noProof/>
          <w:sz w:val="24"/>
          <w:szCs w:val="24"/>
          <w:lang w:val="sr-Cyrl-RS"/>
        </w:rPr>
        <w:t>ћ</w:t>
      </w:r>
      <w:r w:rsidRPr="00902F47">
        <w:rPr>
          <w:rFonts w:eastAsia="Times New Roman"/>
          <w:noProof/>
          <w:sz w:val="24"/>
          <w:szCs w:val="24"/>
          <w:lang w:val="sr-Cyrl-RS"/>
        </w:rPr>
        <w:t>а.</w:t>
      </w:r>
    </w:p>
    <w:p w:rsidR="00902F47" w:rsidRPr="00902F47" w:rsidRDefault="00902F47" w:rsidP="00372522">
      <w:pPr>
        <w:ind w:left="1134"/>
        <w:jc w:val="both"/>
        <w:rPr>
          <w:rFonts w:eastAsia="Times New Roman"/>
          <w:noProof/>
          <w:sz w:val="24"/>
          <w:szCs w:val="24"/>
          <w:lang w:val="sr-Cyrl-RS"/>
        </w:rPr>
      </w:pPr>
    </w:p>
    <w:p w:rsidR="00902F47" w:rsidRPr="00902F47" w:rsidRDefault="00902F47" w:rsidP="00372522">
      <w:pPr>
        <w:spacing w:line="204" w:lineRule="exact"/>
        <w:ind w:firstLine="1134"/>
        <w:jc w:val="both"/>
        <w:rPr>
          <w:noProof/>
          <w:sz w:val="24"/>
          <w:szCs w:val="24"/>
          <w:lang w:val="sr-Cyrl-RS"/>
        </w:rPr>
      </w:pPr>
    </w:p>
    <w:p w:rsidR="00902F47" w:rsidRPr="00F01D75" w:rsidRDefault="00902F47" w:rsidP="00372522">
      <w:pPr>
        <w:tabs>
          <w:tab w:val="left" w:pos="1520"/>
        </w:tabs>
        <w:ind w:left="851" w:hanging="851"/>
        <w:jc w:val="both"/>
        <w:rPr>
          <w:b/>
          <w:noProof/>
          <w:sz w:val="24"/>
          <w:szCs w:val="24"/>
          <w:lang w:val="sr-Cyrl-RS"/>
        </w:rPr>
      </w:pPr>
      <w:r w:rsidRPr="00F01D75">
        <w:rPr>
          <w:rFonts w:eastAsia="Times New Roman"/>
          <w:b/>
          <w:noProof/>
          <w:sz w:val="24"/>
          <w:szCs w:val="24"/>
          <w:lang w:val="sr-Cyrl-RS"/>
        </w:rPr>
        <w:t>3А230</w:t>
      </w:r>
      <w:r w:rsidRPr="00F01D75">
        <w:rPr>
          <w:b/>
          <w:noProof/>
          <w:sz w:val="24"/>
          <w:szCs w:val="24"/>
          <w:lang w:val="sr-Cyrl-RS"/>
        </w:rPr>
        <w:tab/>
      </w:r>
      <w:r w:rsidRPr="00F01D75">
        <w:rPr>
          <w:rFonts w:eastAsia="Times New Roman"/>
          <w:b/>
          <w:noProof/>
          <w:sz w:val="24"/>
          <w:szCs w:val="24"/>
          <w:lang w:val="sr-Cyrl-RS"/>
        </w:rPr>
        <w:t xml:space="preserve">Импулсни генератори </w:t>
      </w:r>
      <w:r w:rsidR="00F01D75">
        <w:rPr>
          <w:rFonts w:eastAsia="Times New Roman"/>
          <w:b/>
          <w:noProof/>
          <w:sz w:val="24"/>
          <w:szCs w:val="24"/>
          <w:lang w:val="sr-Cyrl-RS"/>
        </w:rPr>
        <w:t>високе</w:t>
      </w:r>
      <w:r w:rsidRPr="00F01D75">
        <w:rPr>
          <w:rFonts w:eastAsia="Times New Roman"/>
          <w:b/>
          <w:noProof/>
          <w:sz w:val="24"/>
          <w:szCs w:val="24"/>
          <w:lang w:val="sr-Cyrl-RS"/>
        </w:rPr>
        <w:t xml:space="preserve"> брзине с припадају</w:t>
      </w:r>
      <w:r w:rsidRPr="00F01D75">
        <w:rPr>
          <w:rFonts w:eastAsia="Arial"/>
          <w:b/>
          <w:noProof/>
          <w:sz w:val="24"/>
          <w:szCs w:val="24"/>
          <w:lang w:val="sr-Cyrl-RS"/>
        </w:rPr>
        <w:t>ћ</w:t>
      </w:r>
      <w:r w:rsidRPr="00F01D75">
        <w:rPr>
          <w:rFonts w:eastAsia="Times New Roman"/>
          <w:b/>
          <w:noProof/>
          <w:sz w:val="24"/>
          <w:szCs w:val="24"/>
          <w:lang w:val="sr-Cyrl-RS"/>
        </w:rPr>
        <w:t>им ‚импулсним главама’, који имају обје сљеде</w:t>
      </w:r>
      <w:r w:rsidRPr="00F01D75">
        <w:rPr>
          <w:rFonts w:eastAsia="Arial"/>
          <w:b/>
          <w:noProof/>
          <w:sz w:val="24"/>
          <w:szCs w:val="24"/>
          <w:lang w:val="sr-Cyrl-RS"/>
        </w:rPr>
        <w:t>ћ</w:t>
      </w:r>
      <w:r w:rsidRPr="00F01D75">
        <w:rPr>
          <w:rFonts w:eastAsia="Times New Roman"/>
          <w:b/>
          <w:noProof/>
          <w:sz w:val="24"/>
          <w:szCs w:val="24"/>
          <w:lang w:val="sr-Cyrl-RS"/>
        </w:rPr>
        <w:t xml:space="preserve">е </w:t>
      </w:r>
      <w:r w:rsidR="00EB273F" w:rsidRPr="00F01D75">
        <w:rPr>
          <w:rFonts w:eastAsia="Times New Roman"/>
          <w:b/>
          <w:noProof/>
          <w:sz w:val="24"/>
          <w:szCs w:val="24"/>
          <w:lang w:val="sr-Cyrl-RS"/>
        </w:rPr>
        <w:t>карактеристике</w:t>
      </w:r>
      <w:r w:rsidRPr="00F01D75">
        <w:rPr>
          <w:rFonts w:eastAsia="Times New Roman"/>
          <w:b/>
          <w:noProof/>
          <w:sz w:val="24"/>
          <w:szCs w:val="24"/>
          <w:lang w:val="sr-Cyrl-RS"/>
        </w:rPr>
        <w:t>:</w:t>
      </w:r>
    </w:p>
    <w:p w:rsidR="00902F47" w:rsidRPr="00902F47" w:rsidRDefault="00902F47" w:rsidP="00372522">
      <w:pPr>
        <w:spacing w:line="204" w:lineRule="exact"/>
        <w:ind w:left="851" w:hanging="851"/>
        <w:jc w:val="both"/>
        <w:rPr>
          <w:noProof/>
          <w:sz w:val="24"/>
          <w:szCs w:val="24"/>
          <w:lang w:val="sr-Cyrl-RS"/>
        </w:rPr>
      </w:pPr>
    </w:p>
    <w:p w:rsidR="00902F47" w:rsidRPr="00902F47" w:rsidRDefault="00991A09" w:rsidP="00372522">
      <w:pPr>
        <w:tabs>
          <w:tab w:val="left" w:pos="1134"/>
        </w:tabs>
        <w:ind w:left="851"/>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 xml:space="preserve">излазни </w:t>
      </w:r>
      <w:r w:rsidR="00F01D75" w:rsidRPr="00F01D75">
        <w:rPr>
          <w:rFonts w:eastAsia="Times New Roman"/>
          <w:noProof/>
          <w:sz w:val="24"/>
          <w:szCs w:val="24"/>
          <w:lang w:val="sr-Cyrl-RS"/>
        </w:rPr>
        <w:t>напон већи од 6 V са активним оптерећењем мањим од 55 Ω, и</w:t>
      </w:r>
    </w:p>
    <w:p w:rsidR="00902F47" w:rsidRPr="00902F47" w:rsidRDefault="00902F47" w:rsidP="00372522">
      <w:pPr>
        <w:tabs>
          <w:tab w:val="left" w:pos="1134"/>
        </w:tabs>
        <w:spacing w:line="203" w:lineRule="exact"/>
        <w:ind w:left="851"/>
        <w:jc w:val="both"/>
        <w:rPr>
          <w:rFonts w:eastAsia="Times New Roman"/>
          <w:noProof/>
          <w:sz w:val="24"/>
          <w:szCs w:val="24"/>
          <w:lang w:val="sr-Cyrl-RS"/>
        </w:rPr>
      </w:pPr>
    </w:p>
    <w:p w:rsidR="00902F47" w:rsidRPr="00902F47" w:rsidRDefault="00991A09" w:rsidP="00372522">
      <w:pPr>
        <w:tabs>
          <w:tab w:val="left" w:pos="1134"/>
        </w:tabs>
        <w:spacing w:line="462" w:lineRule="auto"/>
        <w:ind w:left="851"/>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 xml:space="preserve">‚вријеме </w:t>
      </w:r>
      <w:r w:rsidR="00F01D75" w:rsidRPr="00F01D75">
        <w:rPr>
          <w:rFonts w:eastAsia="Times New Roman"/>
          <w:noProof/>
          <w:sz w:val="24"/>
          <w:szCs w:val="24"/>
          <w:lang w:val="sr-Cyrl-RS"/>
        </w:rPr>
        <w:t>импулсног прелаза’ мање од 500 ps.</w:t>
      </w:r>
    </w:p>
    <w:p w:rsidR="00902F47" w:rsidRPr="00902F47" w:rsidRDefault="00902F47" w:rsidP="00372522">
      <w:pPr>
        <w:tabs>
          <w:tab w:val="left" w:pos="1779"/>
        </w:tabs>
        <w:spacing w:line="462" w:lineRule="auto"/>
        <w:ind w:left="851" w:firstLine="283"/>
        <w:jc w:val="both"/>
        <w:rPr>
          <w:rFonts w:eastAsia="Times New Roman"/>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ке напомене:</w:t>
      </w:r>
    </w:p>
    <w:p w:rsidR="00902F47" w:rsidRPr="00902F47" w:rsidRDefault="00902F47" w:rsidP="00372522">
      <w:pPr>
        <w:spacing w:line="1" w:lineRule="exact"/>
        <w:jc w:val="both"/>
        <w:rPr>
          <w:rFonts w:eastAsia="Times New Roman"/>
          <w:noProof/>
          <w:sz w:val="24"/>
          <w:szCs w:val="24"/>
          <w:lang w:val="sr-Cyrl-RS"/>
        </w:rPr>
      </w:pPr>
    </w:p>
    <w:p w:rsidR="00902F47" w:rsidRPr="00902F47" w:rsidRDefault="00902F47" w:rsidP="00372522">
      <w:pPr>
        <w:ind w:left="1418" w:hanging="284"/>
        <w:jc w:val="both"/>
        <w:rPr>
          <w:noProof/>
          <w:sz w:val="24"/>
          <w:szCs w:val="24"/>
          <w:lang w:val="sr-Cyrl-RS"/>
        </w:rPr>
      </w:pPr>
      <w:r w:rsidRPr="00902F47">
        <w:rPr>
          <w:rFonts w:eastAsia="Times New Roman"/>
          <w:i/>
          <w:iCs/>
          <w:noProof/>
          <w:sz w:val="24"/>
          <w:szCs w:val="24"/>
          <w:lang w:val="sr-Cyrl-RS"/>
        </w:rPr>
        <w:t>1. У 3</w:t>
      </w:r>
      <w:r w:rsidR="00F01D75" w:rsidRPr="00F01D75">
        <w:rPr>
          <w:rFonts w:eastAsia="Times New Roman"/>
          <w:i/>
          <w:iCs/>
          <w:noProof/>
          <w:sz w:val="24"/>
          <w:szCs w:val="24"/>
          <w:lang w:val="sr-Cyrl-RS"/>
        </w:rPr>
        <w:t>А230 ‘вријеме импулсног прелаза’ дефинише се као временски интервал између 10 % и 90 %  амплитуде напона.</w:t>
      </w:r>
    </w:p>
    <w:p w:rsidR="00902F47" w:rsidRPr="000D384A" w:rsidRDefault="00902F47" w:rsidP="001A55A8">
      <w:pPr>
        <w:numPr>
          <w:ilvl w:val="0"/>
          <w:numId w:val="249"/>
        </w:numPr>
        <w:tabs>
          <w:tab w:val="left" w:pos="2020"/>
        </w:tabs>
        <w:spacing w:line="238" w:lineRule="auto"/>
        <w:ind w:left="1418" w:hanging="284"/>
        <w:jc w:val="both"/>
        <w:rPr>
          <w:rFonts w:eastAsia="Times New Roman"/>
          <w:i/>
          <w:iCs/>
          <w:noProof/>
          <w:sz w:val="24"/>
          <w:szCs w:val="24"/>
          <w:lang w:val="sr-Cyrl-RS"/>
        </w:rPr>
      </w:pPr>
      <w:r w:rsidRPr="00902F47">
        <w:rPr>
          <w:rFonts w:eastAsia="Times New Roman"/>
          <w:i/>
          <w:iCs/>
          <w:noProof/>
          <w:sz w:val="24"/>
          <w:szCs w:val="24"/>
          <w:lang w:val="sr-Cyrl-RS"/>
        </w:rPr>
        <w:t>‚</w:t>
      </w:r>
      <w:r w:rsidR="00D55DE5" w:rsidRPr="00D55DE5">
        <w:t xml:space="preserve"> </w:t>
      </w:r>
      <w:r w:rsidR="00D55DE5" w:rsidRPr="00D55DE5">
        <w:rPr>
          <w:rFonts w:eastAsia="Times New Roman"/>
          <w:i/>
          <w:iCs/>
          <w:noProof/>
          <w:sz w:val="24"/>
          <w:szCs w:val="24"/>
          <w:lang w:val="sr-Cyrl-RS"/>
        </w:rPr>
        <w:t>Импулсне главе’ су мреже које формирају импулсе намијењене прихватању напонског скока његовог обликовања у разне импулсне облике који могу бити правоугаони, троугаони, скоковити, импулсни, експоненцијални или моноциклични</w:t>
      </w:r>
      <w:r w:rsidR="0077060D">
        <w:rPr>
          <w:rFonts w:eastAsia="Times New Roman"/>
          <w:i/>
          <w:iCs/>
          <w:noProof/>
          <w:sz w:val="24"/>
          <w:szCs w:val="24"/>
          <w:lang w:val="sr-Cyrl-RS"/>
        </w:rPr>
        <w:t>,</w:t>
      </w:r>
      <w:r w:rsidR="00D55DE5" w:rsidRPr="00D55DE5">
        <w:rPr>
          <w:rFonts w:eastAsia="Times New Roman"/>
          <w:i/>
          <w:iCs/>
          <w:noProof/>
          <w:sz w:val="24"/>
          <w:szCs w:val="24"/>
          <w:lang w:val="sr-Cyrl-RS"/>
        </w:rPr>
        <w:t>Импулсне главе’ могу бити саставни дио импулсног генератора, могу бити утични саставници за уређај или уређај за спољашње напајање.</w:t>
      </w:r>
    </w:p>
    <w:p w:rsidR="00393B31" w:rsidRPr="0073726D" w:rsidRDefault="00393B31" w:rsidP="00372522">
      <w:pPr>
        <w:spacing w:line="188" w:lineRule="exact"/>
        <w:jc w:val="both"/>
        <w:rPr>
          <w:sz w:val="24"/>
          <w:szCs w:val="24"/>
          <w:lang w:val="sr-Latn-CS"/>
        </w:rPr>
      </w:pPr>
    </w:p>
    <w:p w:rsidR="00902F47" w:rsidRPr="00D55DE5" w:rsidRDefault="00CD3B60" w:rsidP="00372522">
      <w:pPr>
        <w:tabs>
          <w:tab w:val="left" w:pos="851"/>
        </w:tabs>
        <w:jc w:val="both"/>
        <w:rPr>
          <w:b/>
          <w:noProof/>
          <w:sz w:val="24"/>
          <w:szCs w:val="24"/>
          <w:lang w:val="sr-Cyrl-RS"/>
        </w:rPr>
      </w:pPr>
      <w:r w:rsidRPr="00D55DE5">
        <w:rPr>
          <w:rFonts w:eastAsia="Times New Roman"/>
          <w:b/>
          <w:sz w:val="24"/>
          <w:szCs w:val="24"/>
          <w:lang w:val="sr-Latn-CS"/>
        </w:rPr>
        <w:t>3A231</w:t>
      </w:r>
      <w:r w:rsidRPr="00D55DE5">
        <w:rPr>
          <w:b/>
          <w:sz w:val="24"/>
          <w:szCs w:val="24"/>
          <w:lang w:val="sr-Latn-CS"/>
        </w:rPr>
        <w:tab/>
      </w:r>
      <w:r w:rsidR="00D55DE5">
        <w:rPr>
          <w:rFonts w:eastAsia="Times New Roman"/>
          <w:b/>
          <w:noProof/>
          <w:sz w:val="24"/>
          <w:szCs w:val="24"/>
          <w:lang w:val="sr-Cyrl-RS"/>
        </w:rPr>
        <w:t>Системи за генерис</w:t>
      </w:r>
      <w:r w:rsidR="00902F47" w:rsidRPr="00D55DE5">
        <w:rPr>
          <w:rFonts w:eastAsia="Times New Roman"/>
          <w:b/>
          <w:noProof/>
          <w:sz w:val="24"/>
          <w:szCs w:val="24"/>
          <w:lang w:val="sr-Cyrl-RS"/>
        </w:rPr>
        <w:t>ање неутрона, укљу</w:t>
      </w:r>
      <w:r w:rsidR="00902F47" w:rsidRPr="00D55DE5">
        <w:rPr>
          <w:rFonts w:eastAsia="Arial"/>
          <w:b/>
          <w:noProof/>
          <w:sz w:val="24"/>
          <w:szCs w:val="24"/>
          <w:lang w:val="sr-Cyrl-RS"/>
        </w:rPr>
        <w:t>ч</w:t>
      </w:r>
      <w:r w:rsidR="00902F47" w:rsidRPr="00D55DE5">
        <w:rPr>
          <w:rFonts w:eastAsia="Times New Roman"/>
          <w:b/>
          <w:noProof/>
          <w:sz w:val="24"/>
          <w:szCs w:val="24"/>
          <w:lang w:val="sr-Cyrl-RS"/>
        </w:rPr>
        <w:t>ују</w:t>
      </w:r>
      <w:r w:rsidR="00902F47" w:rsidRPr="00D55DE5">
        <w:rPr>
          <w:rFonts w:eastAsia="Arial"/>
          <w:b/>
          <w:noProof/>
          <w:sz w:val="24"/>
          <w:szCs w:val="24"/>
          <w:lang w:val="sr-Cyrl-RS"/>
        </w:rPr>
        <w:t>ћ</w:t>
      </w:r>
      <w:r w:rsidR="00902F47" w:rsidRPr="00D55DE5">
        <w:rPr>
          <w:rFonts w:eastAsia="Times New Roman"/>
          <w:b/>
          <w:noProof/>
          <w:sz w:val="24"/>
          <w:szCs w:val="24"/>
          <w:lang w:val="sr-Cyrl-RS"/>
        </w:rPr>
        <w:t>и цијеви, који имају обје сљеде</w:t>
      </w:r>
      <w:r w:rsidR="00902F47" w:rsidRPr="00D55DE5">
        <w:rPr>
          <w:rFonts w:eastAsia="Arial"/>
          <w:b/>
          <w:noProof/>
          <w:sz w:val="24"/>
          <w:szCs w:val="24"/>
          <w:lang w:val="sr-Cyrl-RS"/>
        </w:rPr>
        <w:t>ћ</w:t>
      </w:r>
      <w:r w:rsidR="00902F47" w:rsidRPr="00D55DE5">
        <w:rPr>
          <w:rFonts w:eastAsia="Times New Roman"/>
          <w:b/>
          <w:noProof/>
          <w:sz w:val="24"/>
          <w:szCs w:val="24"/>
          <w:lang w:val="sr-Cyrl-RS"/>
        </w:rPr>
        <w:t xml:space="preserve">е </w:t>
      </w:r>
      <w:r w:rsidR="00EB273F" w:rsidRPr="00D55DE5">
        <w:rPr>
          <w:rFonts w:eastAsia="Times New Roman"/>
          <w:b/>
          <w:noProof/>
          <w:sz w:val="24"/>
          <w:szCs w:val="24"/>
          <w:lang w:val="sr-Cyrl-RS"/>
        </w:rPr>
        <w:t>карактеристике</w:t>
      </w:r>
      <w:r w:rsidR="00902F47" w:rsidRPr="00D55DE5">
        <w:rPr>
          <w:rFonts w:eastAsia="Times New Roman"/>
          <w:b/>
          <w:noProof/>
          <w:sz w:val="24"/>
          <w:szCs w:val="24"/>
          <w:lang w:val="sr-Cyrl-RS"/>
        </w:rPr>
        <w:t>:</w:t>
      </w:r>
    </w:p>
    <w:p w:rsidR="00902F47" w:rsidRPr="00902F47" w:rsidRDefault="00902F47" w:rsidP="00372522">
      <w:pPr>
        <w:spacing w:line="198" w:lineRule="exact"/>
        <w:jc w:val="both"/>
        <w:rPr>
          <w:noProof/>
          <w:sz w:val="24"/>
          <w:szCs w:val="24"/>
          <w:lang w:val="sr-Cyrl-RS"/>
        </w:rPr>
      </w:pPr>
    </w:p>
    <w:p w:rsidR="00902F47" w:rsidRPr="00902F47" w:rsidRDefault="00991A09" w:rsidP="00372522">
      <w:pPr>
        <w:tabs>
          <w:tab w:val="left" w:pos="851"/>
        </w:tabs>
        <w:ind w:left="851"/>
        <w:jc w:val="both"/>
        <w:rPr>
          <w:rFonts w:eastAsia="Times New Roman"/>
          <w:noProof/>
          <w:sz w:val="24"/>
          <w:szCs w:val="24"/>
          <w:lang w:val="sr-Cyrl-RS"/>
        </w:rPr>
      </w:pPr>
      <w:r>
        <w:rPr>
          <w:rFonts w:eastAsia="Times New Roman"/>
          <w:noProof/>
          <w:sz w:val="24"/>
          <w:szCs w:val="24"/>
          <w:lang w:val="sr-Cyrl-RS"/>
        </w:rPr>
        <w:t xml:space="preserve">а. </w:t>
      </w:r>
      <w:r w:rsidRPr="00902F47">
        <w:rPr>
          <w:rFonts w:eastAsia="Times New Roman"/>
          <w:noProof/>
          <w:sz w:val="24"/>
          <w:szCs w:val="24"/>
          <w:lang w:val="sr-Cyrl-RS"/>
        </w:rPr>
        <w:t>Н</w:t>
      </w:r>
      <w:r w:rsidR="00902F47" w:rsidRPr="00902F47">
        <w:rPr>
          <w:rFonts w:eastAsia="Times New Roman"/>
          <w:noProof/>
          <w:sz w:val="24"/>
          <w:szCs w:val="24"/>
          <w:lang w:val="sr-Cyrl-RS"/>
        </w:rPr>
        <w:t xml:space="preserve">амијењени су раду без </w:t>
      </w:r>
      <w:r w:rsidR="00D55DE5">
        <w:rPr>
          <w:rFonts w:eastAsia="Times New Roman"/>
          <w:noProof/>
          <w:sz w:val="24"/>
          <w:szCs w:val="24"/>
          <w:lang w:val="sr-Cyrl-RS"/>
        </w:rPr>
        <w:t>спољног</w:t>
      </w:r>
      <w:r w:rsidR="00902F47" w:rsidRPr="00902F47">
        <w:rPr>
          <w:rFonts w:eastAsia="Times New Roman"/>
          <w:noProof/>
          <w:sz w:val="24"/>
          <w:szCs w:val="24"/>
          <w:lang w:val="sr-Cyrl-RS"/>
        </w:rPr>
        <w:t xml:space="preserve"> </w:t>
      </w:r>
      <w:r w:rsidR="00D55DE5">
        <w:rPr>
          <w:rFonts w:eastAsia="Times New Roman"/>
          <w:noProof/>
          <w:sz w:val="24"/>
          <w:szCs w:val="24"/>
          <w:lang w:val="sr-Cyrl-RS"/>
        </w:rPr>
        <w:t>система</w:t>
      </w:r>
      <w:r w:rsidR="00902F47" w:rsidRPr="00902F47">
        <w:rPr>
          <w:rFonts w:eastAsia="Times New Roman"/>
          <w:noProof/>
          <w:sz w:val="24"/>
          <w:szCs w:val="24"/>
          <w:lang w:val="sr-Cyrl-RS"/>
        </w:rPr>
        <w:t xml:space="preserve"> вакуума </w:t>
      </w:r>
      <w:r w:rsidR="00902F47" w:rsidRPr="00902F47">
        <w:rPr>
          <w:rFonts w:eastAsia="Times New Roman"/>
          <w:noProof/>
          <w:sz w:val="24"/>
          <w:szCs w:val="24"/>
          <w:u w:val="single"/>
          <w:lang w:val="sr-Cyrl-RS"/>
        </w:rPr>
        <w:t>и</w:t>
      </w:r>
    </w:p>
    <w:p w:rsidR="00902F47" w:rsidRPr="00902F47" w:rsidRDefault="00902F47" w:rsidP="00372522">
      <w:pPr>
        <w:tabs>
          <w:tab w:val="left" w:pos="851"/>
        </w:tabs>
        <w:spacing w:line="198" w:lineRule="exact"/>
        <w:ind w:left="1134" w:hanging="283"/>
        <w:jc w:val="both"/>
        <w:rPr>
          <w:rFonts w:eastAsia="Times New Roman"/>
          <w:noProof/>
          <w:sz w:val="24"/>
          <w:szCs w:val="24"/>
          <w:lang w:val="sr-Cyrl-RS"/>
        </w:rPr>
      </w:pPr>
    </w:p>
    <w:p w:rsidR="00902F47" w:rsidRPr="00902F47" w:rsidRDefault="00991A09" w:rsidP="00372522">
      <w:pPr>
        <w:tabs>
          <w:tab w:val="left" w:pos="851"/>
        </w:tabs>
        <w:ind w:left="851"/>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при</w:t>
      </w:r>
      <w:r w:rsidR="00C82973">
        <w:rPr>
          <w:rFonts w:eastAsia="Times New Roman"/>
          <w:noProof/>
          <w:sz w:val="24"/>
          <w:szCs w:val="24"/>
          <w:lang w:val="sr-Cyrl-RS"/>
        </w:rPr>
        <w:t>мј</w:t>
      </w:r>
      <w:r w:rsidR="00902F47" w:rsidRPr="00902F47">
        <w:rPr>
          <w:rFonts w:eastAsia="Times New Roman"/>
          <w:noProof/>
          <w:sz w:val="24"/>
          <w:szCs w:val="24"/>
          <w:lang w:val="sr-Cyrl-RS"/>
        </w:rPr>
        <w:t xml:space="preserve">ењују </w:t>
      </w:r>
      <w:r w:rsidR="001520B7">
        <w:rPr>
          <w:rFonts w:eastAsia="Times New Roman"/>
          <w:noProof/>
          <w:sz w:val="24"/>
          <w:szCs w:val="24"/>
          <w:lang w:val="sr-Cyrl-RS"/>
        </w:rPr>
        <w:t>било шта</w:t>
      </w:r>
      <w:r w:rsidR="00902F47" w:rsidRPr="00902F47">
        <w:rPr>
          <w:rFonts w:eastAsia="Times New Roman"/>
          <w:noProof/>
          <w:sz w:val="24"/>
          <w:szCs w:val="24"/>
          <w:lang w:val="sr-Cyrl-RS"/>
        </w:rPr>
        <w:t xml:space="preserve"> од сљеде</w:t>
      </w:r>
      <w:r w:rsidR="00902F47" w:rsidRPr="00902F47">
        <w:rPr>
          <w:rFonts w:eastAsia="Arial"/>
          <w:noProof/>
          <w:sz w:val="24"/>
          <w:szCs w:val="24"/>
          <w:lang w:val="sr-Cyrl-RS"/>
        </w:rPr>
        <w:t>ћ</w:t>
      </w:r>
      <w:r w:rsidR="00902F47" w:rsidRPr="00902F47">
        <w:rPr>
          <w:rFonts w:eastAsia="Times New Roman"/>
          <w:noProof/>
          <w:sz w:val="24"/>
          <w:szCs w:val="24"/>
          <w:lang w:val="sr-Cyrl-RS"/>
        </w:rPr>
        <w:t>ег:</w:t>
      </w:r>
    </w:p>
    <w:p w:rsidR="00902F47" w:rsidRPr="00902F47" w:rsidRDefault="00902F47" w:rsidP="00372522">
      <w:pPr>
        <w:spacing w:line="197" w:lineRule="exact"/>
        <w:jc w:val="both"/>
        <w:rPr>
          <w:rFonts w:eastAsia="Times New Roman"/>
          <w:noProof/>
          <w:sz w:val="24"/>
          <w:szCs w:val="24"/>
          <w:lang w:val="sr-Cyrl-RS"/>
        </w:rPr>
      </w:pPr>
    </w:p>
    <w:p w:rsidR="00902F47" w:rsidRDefault="00902F47" w:rsidP="001A55A8">
      <w:pPr>
        <w:numPr>
          <w:ilvl w:val="1"/>
          <w:numId w:val="250"/>
        </w:numPr>
        <w:tabs>
          <w:tab w:val="left" w:pos="2020"/>
        </w:tabs>
        <w:spacing w:line="198" w:lineRule="exact"/>
        <w:ind w:left="1418" w:hanging="284"/>
        <w:jc w:val="both"/>
        <w:rPr>
          <w:rFonts w:eastAsia="Times New Roman"/>
          <w:noProof/>
          <w:sz w:val="24"/>
          <w:szCs w:val="24"/>
          <w:lang w:val="sr-Cyrl-RS"/>
        </w:rPr>
      </w:pPr>
      <w:r w:rsidRPr="00D55DE5">
        <w:rPr>
          <w:rFonts w:eastAsia="Times New Roman"/>
          <w:noProof/>
          <w:sz w:val="24"/>
          <w:szCs w:val="24"/>
          <w:lang w:val="sr-Cyrl-RS"/>
        </w:rPr>
        <w:t>електростат</w:t>
      </w:r>
      <w:r w:rsidR="00D55DE5">
        <w:rPr>
          <w:rFonts w:eastAsia="Times New Roman"/>
          <w:noProof/>
          <w:sz w:val="24"/>
          <w:szCs w:val="24"/>
          <w:lang w:val="sr-Cyrl-RS"/>
        </w:rPr>
        <w:t>ичко</w:t>
      </w:r>
      <w:r w:rsidRPr="00D55DE5">
        <w:rPr>
          <w:rFonts w:eastAsia="Times New Roman"/>
          <w:noProof/>
          <w:sz w:val="24"/>
          <w:szCs w:val="24"/>
          <w:lang w:val="sr-Cyrl-RS"/>
        </w:rPr>
        <w:t xml:space="preserve"> </w:t>
      </w:r>
      <w:r w:rsidR="00D55DE5" w:rsidRPr="00D55DE5">
        <w:rPr>
          <w:rFonts w:eastAsia="Times New Roman"/>
          <w:noProof/>
          <w:sz w:val="24"/>
          <w:szCs w:val="24"/>
          <w:lang w:val="sr-Cyrl-RS"/>
        </w:rPr>
        <w:t>убрзање да индукују нуклеарну реакцију трицијум-деутеријума или</w:t>
      </w:r>
    </w:p>
    <w:p w:rsidR="00D55DE5" w:rsidRPr="00D55DE5" w:rsidRDefault="00D55DE5" w:rsidP="00372522">
      <w:pPr>
        <w:tabs>
          <w:tab w:val="left" w:pos="2020"/>
        </w:tabs>
        <w:spacing w:line="198" w:lineRule="exact"/>
        <w:ind w:left="1418"/>
        <w:jc w:val="both"/>
        <w:rPr>
          <w:rFonts w:eastAsia="Times New Roman"/>
          <w:noProof/>
          <w:sz w:val="24"/>
          <w:szCs w:val="24"/>
          <w:lang w:val="sr-Cyrl-RS"/>
        </w:rPr>
      </w:pPr>
    </w:p>
    <w:p w:rsidR="00902F47" w:rsidRPr="00902F47" w:rsidRDefault="00D55DE5" w:rsidP="001A55A8">
      <w:pPr>
        <w:numPr>
          <w:ilvl w:val="1"/>
          <w:numId w:val="250"/>
        </w:numPr>
        <w:tabs>
          <w:tab w:val="left" w:pos="2020"/>
        </w:tabs>
        <w:spacing w:line="256" w:lineRule="auto"/>
        <w:ind w:left="1418" w:hanging="284"/>
        <w:jc w:val="both"/>
        <w:rPr>
          <w:rFonts w:eastAsia="Times New Roman"/>
          <w:noProof/>
          <w:sz w:val="24"/>
          <w:szCs w:val="24"/>
          <w:lang w:val="sr-Cyrl-RS"/>
        </w:rPr>
      </w:pPr>
      <w:r w:rsidRPr="00D55DE5">
        <w:rPr>
          <w:rFonts w:eastAsia="Times New Roman"/>
          <w:noProof/>
          <w:sz w:val="24"/>
          <w:szCs w:val="24"/>
          <w:lang w:val="sr-Cyrl-RS"/>
        </w:rPr>
        <w:t>електростатичко убрзање да индукују нуклеарну реакцију деутеријума-деутеријума којом може настати  3 × 109 или више неутрона у секунди.</w:t>
      </w:r>
    </w:p>
    <w:p w:rsidR="00902F47" w:rsidRPr="00902F47" w:rsidRDefault="00902F47" w:rsidP="00372522">
      <w:pPr>
        <w:tabs>
          <w:tab w:val="left" w:pos="2020"/>
        </w:tabs>
        <w:spacing w:line="256" w:lineRule="auto"/>
        <w:ind w:left="1418"/>
        <w:jc w:val="both"/>
        <w:rPr>
          <w:rFonts w:eastAsia="Times New Roman"/>
          <w:noProof/>
          <w:sz w:val="24"/>
          <w:szCs w:val="24"/>
          <w:lang w:val="sr-Cyrl-RS"/>
        </w:rPr>
      </w:pPr>
    </w:p>
    <w:p w:rsidR="00902F47" w:rsidRPr="00902F47" w:rsidRDefault="00902F47" w:rsidP="00372522">
      <w:pPr>
        <w:spacing w:line="54" w:lineRule="exact"/>
        <w:jc w:val="both"/>
        <w:rPr>
          <w:noProof/>
          <w:sz w:val="24"/>
          <w:szCs w:val="24"/>
          <w:lang w:val="sr-Cyrl-RS"/>
        </w:rPr>
      </w:pPr>
    </w:p>
    <w:p w:rsidR="00902F47" w:rsidRPr="00991A09" w:rsidRDefault="00902F47" w:rsidP="00372522">
      <w:pPr>
        <w:tabs>
          <w:tab w:val="left" w:pos="1520"/>
        </w:tabs>
        <w:ind w:left="851" w:hanging="851"/>
        <w:jc w:val="both"/>
        <w:rPr>
          <w:b/>
          <w:noProof/>
          <w:sz w:val="24"/>
          <w:szCs w:val="24"/>
          <w:lang w:val="sr-Cyrl-RS"/>
        </w:rPr>
      </w:pPr>
      <w:r w:rsidRPr="00991A09">
        <w:rPr>
          <w:rFonts w:eastAsia="Times New Roman"/>
          <w:b/>
          <w:noProof/>
          <w:sz w:val="24"/>
          <w:szCs w:val="24"/>
          <w:lang w:val="sr-Cyrl-RS"/>
        </w:rPr>
        <w:t>3А232</w:t>
      </w:r>
      <w:r w:rsidRPr="00991A09">
        <w:rPr>
          <w:b/>
          <w:noProof/>
          <w:sz w:val="24"/>
          <w:szCs w:val="24"/>
          <w:lang w:val="sr-Cyrl-RS"/>
        </w:rPr>
        <w:tab/>
      </w:r>
      <w:r w:rsidR="00D55DE5" w:rsidRPr="00991A09">
        <w:rPr>
          <w:rFonts w:eastAsia="Times New Roman"/>
          <w:b/>
          <w:noProof/>
          <w:sz w:val="24"/>
          <w:szCs w:val="24"/>
          <w:lang w:val="sr-Cyrl-RS"/>
        </w:rPr>
        <w:t>Системи</w:t>
      </w:r>
      <w:r w:rsidRPr="00991A09">
        <w:rPr>
          <w:rFonts w:eastAsia="Times New Roman"/>
          <w:b/>
          <w:noProof/>
          <w:sz w:val="24"/>
          <w:szCs w:val="24"/>
          <w:lang w:val="sr-Cyrl-RS"/>
        </w:rPr>
        <w:t xml:space="preserve"> за вишеструко иницирање, осим оних наведених у 1А007, како слиједи:</w:t>
      </w:r>
    </w:p>
    <w:p w:rsidR="00902F47" w:rsidRPr="00902F47" w:rsidRDefault="00902F47" w:rsidP="00372522">
      <w:pPr>
        <w:spacing w:line="199" w:lineRule="exact"/>
        <w:jc w:val="both"/>
        <w:rPr>
          <w:noProof/>
          <w:sz w:val="24"/>
          <w:szCs w:val="24"/>
          <w:lang w:val="sr-Cyrl-RS"/>
        </w:rPr>
      </w:pPr>
    </w:p>
    <w:p w:rsidR="00902F47" w:rsidRPr="00902F47" w:rsidRDefault="00902F47" w:rsidP="00372522">
      <w:pPr>
        <w:ind w:firstLine="851"/>
        <w:jc w:val="both"/>
        <w:rPr>
          <w:noProof/>
          <w:sz w:val="24"/>
          <w:szCs w:val="24"/>
          <w:lang w:val="sr-Cyrl-RS"/>
        </w:rPr>
      </w:pPr>
      <w:r w:rsidRPr="00902F47">
        <w:rPr>
          <w:rFonts w:eastAsia="Times New Roman"/>
          <w:i/>
          <w:iCs/>
          <w:noProof/>
          <w:sz w:val="24"/>
          <w:szCs w:val="24"/>
          <w:u w:val="single"/>
          <w:lang w:val="sr-Cyrl-RS"/>
        </w:rPr>
        <w:t>ВАЖНА НАПОМЕНА</w:t>
      </w:r>
      <w:r w:rsidRPr="00902F47">
        <w:rPr>
          <w:rFonts w:eastAsia="Times New Roman"/>
          <w:i/>
          <w:iCs/>
          <w:noProof/>
          <w:sz w:val="24"/>
          <w:szCs w:val="24"/>
          <w:lang w:val="sr-Cyrl-RS"/>
        </w:rPr>
        <w:t xml:space="preserve"> ВИДЈЕТИ И ЗАЈЕДНИЧКУ ЛИСТУ ВОЈНЕ ОПРЕМЕ.</w:t>
      </w:r>
    </w:p>
    <w:p w:rsidR="00902F47" w:rsidRPr="00902F47" w:rsidRDefault="00902F47" w:rsidP="00372522">
      <w:pPr>
        <w:spacing w:line="199" w:lineRule="exact"/>
        <w:ind w:firstLine="851"/>
        <w:jc w:val="both"/>
        <w:rPr>
          <w:noProof/>
          <w:sz w:val="24"/>
          <w:szCs w:val="24"/>
          <w:lang w:val="sr-Cyrl-RS"/>
        </w:rPr>
      </w:pPr>
    </w:p>
    <w:p w:rsidR="00902F47" w:rsidRPr="00902F47" w:rsidRDefault="00902F47" w:rsidP="00372522">
      <w:pPr>
        <w:ind w:firstLine="851"/>
        <w:jc w:val="both"/>
        <w:rPr>
          <w:noProof/>
          <w:sz w:val="24"/>
          <w:szCs w:val="24"/>
          <w:lang w:val="sr-Cyrl-RS"/>
        </w:rPr>
      </w:pPr>
      <w:r w:rsidRPr="00902F47">
        <w:rPr>
          <w:rFonts w:eastAsia="Times New Roman"/>
          <w:i/>
          <w:iCs/>
          <w:noProof/>
          <w:sz w:val="24"/>
          <w:szCs w:val="24"/>
          <w:u w:val="single"/>
          <w:lang w:val="sr-Cyrl-RS"/>
        </w:rPr>
        <w:t>ВАЖНА НАПОМЕНА</w:t>
      </w:r>
      <w:r w:rsidRPr="00902F47">
        <w:rPr>
          <w:rFonts w:eastAsia="Times New Roman"/>
          <w:i/>
          <w:iCs/>
          <w:noProof/>
          <w:sz w:val="24"/>
          <w:szCs w:val="24"/>
          <w:lang w:val="sr-Cyrl-RS"/>
        </w:rPr>
        <w:t xml:space="preserve"> Видјети 1А007.б. за детонаторе.</w:t>
      </w:r>
    </w:p>
    <w:p w:rsidR="00902F47" w:rsidRPr="00902F47" w:rsidRDefault="00902F47" w:rsidP="00372522">
      <w:pPr>
        <w:spacing w:line="199" w:lineRule="exact"/>
        <w:jc w:val="both"/>
        <w:rPr>
          <w:noProof/>
          <w:sz w:val="24"/>
          <w:szCs w:val="24"/>
          <w:lang w:val="sr-Cyrl-RS"/>
        </w:rPr>
      </w:pPr>
    </w:p>
    <w:p w:rsidR="00902F47" w:rsidRPr="00902F47" w:rsidRDefault="00A80683"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не употребљава се;</w:t>
      </w:r>
    </w:p>
    <w:p w:rsidR="00902F47" w:rsidRPr="00902F47" w:rsidRDefault="00902F47" w:rsidP="00372522">
      <w:pPr>
        <w:spacing w:line="198" w:lineRule="exact"/>
        <w:ind w:left="851"/>
        <w:jc w:val="both"/>
        <w:rPr>
          <w:rFonts w:eastAsia="Times New Roman"/>
          <w:noProof/>
          <w:sz w:val="24"/>
          <w:szCs w:val="24"/>
          <w:lang w:val="sr-Cyrl-RS"/>
        </w:rPr>
      </w:pPr>
    </w:p>
    <w:p w:rsidR="00902F47" w:rsidRPr="00902F47" w:rsidRDefault="00A80683" w:rsidP="00372522">
      <w:pPr>
        <w:tabs>
          <w:tab w:val="left" w:pos="1780"/>
          <w:tab w:val="left" w:pos="9214"/>
        </w:tabs>
        <w:spacing w:line="207" w:lineRule="auto"/>
        <w:ind w:left="851"/>
        <w:jc w:val="both"/>
        <w:rPr>
          <w:rFonts w:eastAsia="Times New Roman"/>
          <w:noProof/>
          <w:sz w:val="24"/>
          <w:szCs w:val="24"/>
          <w:lang w:val="sr-Cyrl-RS"/>
        </w:rPr>
      </w:pPr>
      <w:r>
        <w:rPr>
          <w:rFonts w:eastAsia="Times New Roman"/>
          <w:noProof/>
          <w:sz w:val="24"/>
          <w:szCs w:val="24"/>
          <w:lang w:val="sr-Cyrl-RS"/>
        </w:rPr>
        <w:t xml:space="preserve">б. </w:t>
      </w:r>
      <w:r w:rsidR="00D55DE5">
        <w:rPr>
          <w:rFonts w:eastAsia="Times New Roman"/>
          <w:noProof/>
          <w:sz w:val="24"/>
          <w:szCs w:val="24"/>
          <w:lang w:val="sr-Cyrl-RS"/>
        </w:rPr>
        <w:t>системи</w:t>
      </w:r>
      <w:r w:rsidR="00902F47" w:rsidRPr="00902F47">
        <w:rPr>
          <w:rFonts w:eastAsia="Times New Roman"/>
          <w:noProof/>
          <w:sz w:val="24"/>
          <w:szCs w:val="24"/>
          <w:lang w:val="sr-Cyrl-RS"/>
        </w:rPr>
        <w:t xml:space="preserve"> који употребљавају један или виш</w:t>
      </w:r>
      <w:r w:rsidR="00D55DE5">
        <w:rPr>
          <w:rFonts w:eastAsia="Times New Roman"/>
          <w:noProof/>
          <w:sz w:val="24"/>
          <w:szCs w:val="24"/>
          <w:lang w:val="sr-Cyrl-RS"/>
        </w:rPr>
        <w:t>е детонатора и који су пројектов</w:t>
      </w:r>
      <w:r w:rsidR="00902F47" w:rsidRPr="00902F47">
        <w:rPr>
          <w:rFonts w:eastAsia="Times New Roman"/>
          <w:noProof/>
          <w:sz w:val="24"/>
          <w:szCs w:val="24"/>
          <w:lang w:val="sr-Cyrl-RS"/>
        </w:rPr>
        <w:t xml:space="preserve">ани за готово </w:t>
      </w:r>
      <w:r w:rsidR="00D55DE5">
        <w:rPr>
          <w:rFonts w:eastAsia="Times New Roman"/>
          <w:noProof/>
          <w:sz w:val="24"/>
          <w:szCs w:val="24"/>
          <w:lang w:val="sr-Cyrl-RS"/>
        </w:rPr>
        <w:t>истовремено</w:t>
      </w:r>
      <w:r w:rsidR="00902F47" w:rsidRPr="00902F47">
        <w:rPr>
          <w:rFonts w:eastAsia="Times New Roman"/>
          <w:noProof/>
          <w:sz w:val="24"/>
          <w:szCs w:val="24"/>
          <w:lang w:val="sr-Cyrl-RS"/>
        </w:rPr>
        <w:t xml:space="preserve"> иницирање експлозивне површине на подру</w:t>
      </w:r>
      <w:r w:rsidR="00902F47" w:rsidRPr="00902F47">
        <w:rPr>
          <w:rFonts w:eastAsia="Arial"/>
          <w:noProof/>
          <w:sz w:val="24"/>
          <w:szCs w:val="24"/>
          <w:lang w:val="sr-Cyrl-RS"/>
        </w:rPr>
        <w:t>ч</w:t>
      </w:r>
      <w:r w:rsidR="00902F47" w:rsidRPr="00902F47">
        <w:rPr>
          <w:rFonts w:eastAsia="Times New Roman"/>
          <w:noProof/>
          <w:sz w:val="24"/>
          <w:szCs w:val="24"/>
          <w:lang w:val="sr-Cyrl-RS"/>
        </w:rPr>
        <w:t>ју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ем од 5 000 </w:t>
      </w:r>
      <w:r w:rsidR="00016A4E">
        <w:rPr>
          <w:rFonts w:eastAsia="Times New Roman"/>
          <w:noProof/>
          <w:sz w:val="24"/>
          <w:szCs w:val="24"/>
          <w:lang w:val="sr-Cyrl-RS"/>
        </w:rPr>
        <w:t>mm</w:t>
      </w:r>
      <w:r w:rsidR="00902F47" w:rsidRPr="00902F47">
        <w:rPr>
          <w:rFonts w:eastAsia="Times New Roman"/>
          <w:noProof/>
          <w:sz w:val="24"/>
          <w:szCs w:val="24"/>
          <w:vertAlign w:val="superscript"/>
          <w:lang w:val="sr-Cyrl-RS"/>
        </w:rPr>
        <w:t>2</w:t>
      </w:r>
      <w:r w:rsidR="00902F47" w:rsidRPr="00902F47">
        <w:rPr>
          <w:rFonts w:eastAsia="Times New Roman"/>
          <w:noProof/>
          <w:sz w:val="24"/>
          <w:szCs w:val="24"/>
          <w:lang w:val="sr-Cyrl-RS"/>
        </w:rPr>
        <w:t xml:space="preserve"> једним сигналом за паљење, при </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ему је временско одступање иницирања на цијелој површини мање од 2,5 </w:t>
      </w:r>
      <w:r w:rsidR="00902F47" w:rsidRPr="00902F47">
        <w:rPr>
          <w:rFonts w:eastAsia="Arial"/>
          <w:noProof/>
          <w:sz w:val="24"/>
          <w:szCs w:val="24"/>
          <w:lang w:val="sr-Cyrl-RS"/>
        </w:rPr>
        <w:t>μ</w:t>
      </w:r>
      <w:r w:rsidR="00D55DE5">
        <w:rPr>
          <w:rFonts w:eastAsia="Times New Roman"/>
          <w:noProof/>
          <w:sz w:val="24"/>
          <w:szCs w:val="24"/>
          <w:lang w:val="en-US"/>
        </w:rPr>
        <w:t>s</w:t>
      </w:r>
      <w:r w:rsidR="00902F47" w:rsidRPr="00902F47">
        <w:rPr>
          <w:rFonts w:eastAsia="Times New Roman"/>
          <w:noProof/>
          <w:sz w:val="24"/>
          <w:szCs w:val="24"/>
          <w:lang w:val="sr-Cyrl-RS"/>
        </w:rPr>
        <w:t>.</w:t>
      </w:r>
    </w:p>
    <w:p w:rsidR="00902F47" w:rsidRPr="00902F47" w:rsidRDefault="00902F47" w:rsidP="00372522">
      <w:pPr>
        <w:spacing w:line="188" w:lineRule="exact"/>
        <w:jc w:val="both"/>
        <w:rPr>
          <w:rFonts w:eastAsia="Times New Roman"/>
          <w:noProof/>
          <w:sz w:val="24"/>
          <w:szCs w:val="24"/>
          <w:lang w:val="sr-Cyrl-RS"/>
        </w:rPr>
      </w:pPr>
    </w:p>
    <w:p w:rsidR="00902F47" w:rsidRPr="00902F47" w:rsidRDefault="00902F47" w:rsidP="00372522">
      <w:pPr>
        <w:tabs>
          <w:tab w:val="left" w:pos="9497"/>
        </w:tabs>
        <w:spacing w:line="247" w:lineRule="auto"/>
        <w:ind w:left="2410" w:hanging="1276"/>
        <w:jc w:val="both"/>
        <w:rPr>
          <w:rFonts w:eastAsia="Times New Roman"/>
          <w:i/>
          <w:iCs/>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3А232 не односи се на детонаторе у којима се употребљавају само примарни експлозиви, </w:t>
      </w:r>
      <w:r w:rsidR="00D55DE5">
        <w:rPr>
          <w:rFonts w:eastAsia="Times New Roman"/>
          <w:i/>
          <w:iCs/>
          <w:noProof/>
          <w:sz w:val="24"/>
          <w:szCs w:val="24"/>
          <w:lang w:val="sr-Cyrl-RS"/>
        </w:rPr>
        <w:t>нпр.</w:t>
      </w:r>
      <w:r w:rsidRPr="00902F47">
        <w:rPr>
          <w:rFonts w:eastAsia="Times New Roman"/>
          <w:i/>
          <w:iCs/>
          <w:noProof/>
          <w:sz w:val="24"/>
          <w:szCs w:val="24"/>
          <w:lang w:val="sr-Cyrl-RS"/>
        </w:rPr>
        <w:t xml:space="preserve"> </w:t>
      </w:r>
      <w:r w:rsidR="00D55DE5">
        <w:rPr>
          <w:rFonts w:eastAsia="Times New Roman"/>
          <w:i/>
          <w:iCs/>
          <w:noProof/>
          <w:sz w:val="24"/>
          <w:szCs w:val="24"/>
          <w:lang w:val="sr-Cyrl-RS"/>
        </w:rPr>
        <w:t>азид олова</w:t>
      </w:r>
      <w:r w:rsidRPr="00902F47">
        <w:rPr>
          <w:rFonts w:eastAsia="Times New Roman"/>
          <w:i/>
          <w:iCs/>
          <w:noProof/>
          <w:sz w:val="24"/>
          <w:szCs w:val="24"/>
          <w:lang w:val="sr-Cyrl-RS"/>
        </w:rPr>
        <w:t>.</w:t>
      </w:r>
    </w:p>
    <w:p w:rsidR="00902F47" w:rsidRPr="00902F47" w:rsidRDefault="00902F47" w:rsidP="00372522">
      <w:pPr>
        <w:tabs>
          <w:tab w:val="left" w:pos="9497"/>
        </w:tabs>
        <w:spacing w:line="247" w:lineRule="auto"/>
        <w:ind w:left="2410" w:hanging="1276"/>
        <w:jc w:val="both"/>
        <w:rPr>
          <w:rFonts w:eastAsia="Times New Roman"/>
          <w:noProof/>
          <w:sz w:val="24"/>
          <w:szCs w:val="24"/>
          <w:lang w:val="sr-Cyrl-RS"/>
        </w:rPr>
      </w:pPr>
    </w:p>
    <w:p w:rsidR="00902F47" w:rsidRPr="00902F47" w:rsidRDefault="00902F47" w:rsidP="00372522">
      <w:pPr>
        <w:spacing w:line="181" w:lineRule="exact"/>
        <w:ind w:firstLine="1134"/>
        <w:jc w:val="both"/>
        <w:rPr>
          <w:noProof/>
          <w:sz w:val="24"/>
          <w:szCs w:val="24"/>
          <w:lang w:val="sr-Cyrl-RS"/>
        </w:rPr>
      </w:pPr>
    </w:p>
    <w:p w:rsidR="00902F47" w:rsidRPr="00D55DE5" w:rsidRDefault="00902F47" w:rsidP="00372522">
      <w:pPr>
        <w:tabs>
          <w:tab w:val="left" w:pos="1520"/>
        </w:tabs>
        <w:spacing w:line="246" w:lineRule="auto"/>
        <w:ind w:left="851" w:hanging="851"/>
        <w:jc w:val="both"/>
        <w:rPr>
          <w:b/>
          <w:noProof/>
          <w:sz w:val="24"/>
          <w:szCs w:val="24"/>
          <w:lang w:val="sr-Cyrl-RS"/>
        </w:rPr>
      </w:pPr>
      <w:r w:rsidRPr="00D55DE5">
        <w:rPr>
          <w:rFonts w:eastAsia="Times New Roman"/>
          <w:b/>
          <w:noProof/>
          <w:sz w:val="24"/>
          <w:szCs w:val="24"/>
          <w:lang w:val="sr-Cyrl-RS"/>
        </w:rPr>
        <w:t>3А233</w:t>
      </w:r>
      <w:r w:rsidRPr="00D55DE5">
        <w:rPr>
          <w:b/>
          <w:noProof/>
          <w:sz w:val="24"/>
          <w:szCs w:val="24"/>
          <w:lang w:val="sr-Cyrl-RS"/>
        </w:rPr>
        <w:tab/>
        <w:t>М</w:t>
      </w:r>
      <w:r w:rsidRPr="00D55DE5">
        <w:rPr>
          <w:rFonts w:eastAsia="Times New Roman"/>
          <w:b/>
          <w:noProof/>
          <w:sz w:val="24"/>
          <w:szCs w:val="24"/>
          <w:lang w:val="sr-Cyrl-RS"/>
        </w:rPr>
        <w:t xml:space="preserve">асени </w:t>
      </w:r>
      <w:r w:rsidR="00D55DE5" w:rsidRPr="00D55DE5">
        <w:rPr>
          <w:rFonts w:eastAsia="Times New Roman"/>
          <w:b/>
          <w:noProof/>
          <w:sz w:val="24"/>
          <w:szCs w:val="24"/>
          <w:lang w:val="sr-Cyrl-RS"/>
        </w:rPr>
        <w:t>спектрометри који нису наведени у 0B002.г</w:t>
      </w:r>
      <w:r w:rsidR="0077060D">
        <w:rPr>
          <w:rFonts w:eastAsia="Times New Roman"/>
          <w:b/>
          <w:noProof/>
          <w:sz w:val="24"/>
          <w:szCs w:val="24"/>
          <w:lang w:val="sr-Cyrl-RS"/>
        </w:rPr>
        <w:t>,</w:t>
      </w:r>
      <w:r w:rsidR="00D55DE5" w:rsidRPr="00D55DE5">
        <w:rPr>
          <w:rFonts w:eastAsia="Times New Roman"/>
          <w:b/>
          <w:noProof/>
          <w:sz w:val="24"/>
          <w:szCs w:val="24"/>
          <w:lang w:val="sr-Cyrl-RS"/>
        </w:rPr>
        <w:t xml:space="preserve"> способни да из</w:t>
      </w:r>
      <w:r w:rsidR="00C82973">
        <w:rPr>
          <w:rFonts w:eastAsia="Times New Roman"/>
          <w:b/>
          <w:noProof/>
          <w:sz w:val="24"/>
          <w:szCs w:val="24"/>
          <w:lang w:val="sr-Cyrl-RS"/>
        </w:rPr>
        <w:t>мј</w:t>
      </w:r>
      <w:r w:rsidR="00D55DE5" w:rsidRPr="00D55DE5">
        <w:rPr>
          <w:rFonts w:eastAsia="Times New Roman"/>
          <w:b/>
          <w:noProof/>
          <w:sz w:val="24"/>
          <w:szCs w:val="24"/>
          <w:lang w:val="sr-Cyrl-RS"/>
        </w:rPr>
        <w:t>ере јоне од 230 јединица атомске масе или веће и имају резолуцију већу од 2/230, као што слиједи, и њихови јонски извори:</w:t>
      </w:r>
    </w:p>
    <w:p w:rsidR="00902F47" w:rsidRPr="00902F47" w:rsidRDefault="00902F47" w:rsidP="00372522">
      <w:pPr>
        <w:spacing w:line="182" w:lineRule="exact"/>
        <w:jc w:val="both"/>
        <w:rPr>
          <w:noProof/>
          <w:sz w:val="24"/>
          <w:szCs w:val="24"/>
          <w:lang w:val="sr-Cyrl-RS"/>
        </w:rPr>
      </w:pPr>
    </w:p>
    <w:p w:rsidR="00902F47" w:rsidRPr="00902F47" w:rsidRDefault="00A80683" w:rsidP="00372522">
      <w:pPr>
        <w:tabs>
          <w:tab w:val="left" w:pos="1276"/>
        </w:tabs>
        <w:ind w:left="851"/>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 xml:space="preserve">масени </w:t>
      </w:r>
      <w:r w:rsidR="00D55DE5" w:rsidRPr="00D55DE5">
        <w:rPr>
          <w:rFonts w:eastAsia="Times New Roman"/>
          <w:noProof/>
          <w:sz w:val="24"/>
          <w:szCs w:val="24"/>
          <w:lang w:val="sr-Cyrl-RS"/>
        </w:rPr>
        <w:t>спектрометри са индуктивно спојеном плазмом (ICP/МS</w:t>
      </w:r>
      <w:r w:rsidR="00D55DE5">
        <w:rPr>
          <w:rFonts w:eastAsia="Times New Roman"/>
          <w:noProof/>
          <w:sz w:val="24"/>
          <w:szCs w:val="24"/>
          <w:lang w:val="sr-Cyrl-RS"/>
        </w:rPr>
        <w:t>);</w:t>
      </w:r>
    </w:p>
    <w:p w:rsidR="00902F47" w:rsidRPr="00902F47" w:rsidRDefault="00902F47" w:rsidP="00372522">
      <w:pPr>
        <w:tabs>
          <w:tab w:val="left" w:pos="1276"/>
        </w:tabs>
        <w:spacing w:line="197" w:lineRule="exact"/>
        <w:ind w:left="851"/>
        <w:jc w:val="both"/>
        <w:rPr>
          <w:rFonts w:eastAsia="Times New Roman"/>
          <w:noProof/>
          <w:sz w:val="24"/>
          <w:szCs w:val="24"/>
          <w:lang w:val="sr-Cyrl-RS"/>
        </w:rPr>
      </w:pPr>
    </w:p>
    <w:p w:rsidR="00902F47" w:rsidRPr="00902F47" w:rsidRDefault="00A80683" w:rsidP="00372522">
      <w:pPr>
        <w:tabs>
          <w:tab w:val="left" w:pos="1276"/>
        </w:tabs>
        <w:ind w:left="851"/>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 xml:space="preserve">масени </w:t>
      </w:r>
      <w:r w:rsidR="00D55DE5" w:rsidRPr="00D55DE5">
        <w:rPr>
          <w:rFonts w:eastAsia="Times New Roman"/>
          <w:noProof/>
          <w:sz w:val="24"/>
          <w:szCs w:val="24"/>
          <w:lang w:val="sr-Cyrl-RS"/>
        </w:rPr>
        <w:t>спектрометри са луминисцентним пражњењем  (GD/МS)</w:t>
      </w:r>
    </w:p>
    <w:p w:rsidR="00902F47" w:rsidRPr="00902F47" w:rsidRDefault="00902F47" w:rsidP="00372522">
      <w:pPr>
        <w:tabs>
          <w:tab w:val="left" w:pos="1276"/>
        </w:tabs>
        <w:spacing w:line="198" w:lineRule="exact"/>
        <w:ind w:left="851"/>
        <w:jc w:val="both"/>
        <w:rPr>
          <w:rFonts w:eastAsia="Times New Roman"/>
          <w:noProof/>
          <w:sz w:val="24"/>
          <w:szCs w:val="24"/>
          <w:lang w:val="sr-Cyrl-RS"/>
        </w:rPr>
      </w:pPr>
    </w:p>
    <w:p w:rsidR="00902F47" w:rsidRPr="00902F47" w:rsidRDefault="00A80683" w:rsidP="00372522">
      <w:pPr>
        <w:tabs>
          <w:tab w:val="left" w:pos="1276"/>
        </w:tabs>
        <w:ind w:left="851"/>
        <w:jc w:val="both"/>
        <w:rPr>
          <w:rFonts w:eastAsia="Times New Roman"/>
          <w:noProof/>
          <w:sz w:val="24"/>
          <w:szCs w:val="24"/>
          <w:lang w:val="sr-Cyrl-RS"/>
        </w:rPr>
      </w:pPr>
      <w:r>
        <w:rPr>
          <w:rFonts w:eastAsia="Times New Roman"/>
          <w:noProof/>
          <w:sz w:val="24"/>
          <w:szCs w:val="24"/>
          <w:lang w:val="sr-Cyrl-RS"/>
        </w:rPr>
        <w:t xml:space="preserve">ц. </w:t>
      </w:r>
      <w:r w:rsidR="00D55DE5">
        <w:rPr>
          <w:rFonts w:eastAsia="Times New Roman"/>
          <w:noProof/>
          <w:sz w:val="24"/>
          <w:szCs w:val="24"/>
          <w:lang w:val="sr-Cyrl-RS"/>
        </w:rPr>
        <w:t>масени</w:t>
      </w:r>
      <w:r w:rsidR="00D55DE5" w:rsidRPr="00D55DE5">
        <w:rPr>
          <w:rFonts w:eastAsia="Times New Roman"/>
          <w:noProof/>
          <w:sz w:val="24"/>
          <w:szCs w:val="24"/>
          <w:lang w:val="sr-Cyrl-RS"/>
        </w:rPr>
        <w:t xml:space="preserve"> спект</w:t>
      </w:r>
      <w:r w:rsidR="00D55DE5">
        <w:rPr>
          <w:rFonts w:eastAsia="Times New Roman"/>
          <w:noProof/>
          <w:sz w:val="24"/>
          <w:szCs w:val="24"/>
          <w:lang w:val="sr-Cyrl-RS"/>
        </w:rPr>
        <w:t>рометри са термојонизацијом (ТI</w:t>
      </w:r>
      <w:r w:rsidR="00D55DE5" w:rsidRPr="00D55DE5">
        <w:rPr>
          <w:rFonts w:eastAsia="Times New Roman"/>
          <w:noProof/>
          <w:sz w:val="24"/>
          <w:szCs w:val="24"/>
          <w:lang w:val="sr-Cyrl-RS"/>
        </w:rPr>
        <w:t>МS);</w:t>
      </w:r>
    </w:p>
    <w:p w:rsidR="00902F47" w:rsidRPr="00902F47" w:rsidRDefault="00902F47" w:rsidP="00372522">
      <w:pPr>
        <w:tabs>
          <w:tab w:val="left" w:pos="1276"/>
        </w:tabs>
        <w:spacing w:line="197" w:lineRule="exact"/>
        <w:ind w:left="851"/>
        <w:jc w:val="both"/>
        <w:rPr>
          <w:rFonts w:eastAsia="Times New Roman"/>
          <w:noProof/>
          <w:sz w:val="24"/>
          <w:szCs w:val="24"/>
          <w:lang w:val="sr-Cyrl-RS"/>
        </w:rPr>
      </w:pPr>
    </w:p>
    <w:p w:rsidR="00902F47" w:rsidRPr="00902F47" w:rsidRDefault="00A80683" w:rsidP="00372522">
      <w:pPr>
        <w:tabs>
          <w:tab w:val="left" w:pos="1276"/>
        </w:tabs>
        <w:ind w:left="851"/>
        <w:jc w:val="both"/>
        <w:rPr>
          <w:rFonts w:eastAsia="Times New Roman"/>
          <w:noProof/>
          <w:sz w:val="24"/>
          <w:szCs w:val="24"/>
          <w:lang w:val="sr-Cyrl-RS"/>
        </w:rPr>
      </w:pPr>
      <w:r>
        <w:rPr>
          <w:rFonts w:eastAsia="Times New Roman"/>
          <w:noProof/>
          <w:sz w:val="24"/>
          <w:szCs w:val="24"/>
          <w:lang w:val="sr-Cyrl-RS"/>
        </w:rPr>
        <w:t xml:space="preserve">д. </w:t>
      </w:r>
      <w:r w:rsidR="00902F47" w:rsidRPr="00902F47">
        <w:rPr>
          <w:rFonts w:eastAsia="Times New Roman"/>
          <w:noProof/>
          <w:sz w:val="24"/>
          <w:szCs w:val="24"/>
          <w:lang w:val="sr-Cyrl-RS"/>
        </w:rPr>
        <w:t>масени спектрометри с бомбард</w:t>
      </w:r>
      <w:r w:rsidR="00D55DE5">
        <w:rPr>
          <w:rFonts w:eastAsia="Times New Roman"/>
          <w:noProof/>
          <w:sz w:val="24"/>
          <w:szCs w:val="24"/>
          <w:lang w:val="sr-Cyrl-RS"/>
        </w:rPr>
        <w:t>ов</w:t>
      </w:r>
      <w:r w:rsidR="00902F47" w:rsidRPr="00902F47">
        <w:rPr>
          <w:rFonts w:eastAsia="Times New Roman"/>
          <w:noProof/>
          <w:sz w:val="24"/>
          <w:szCs w:val="24"/>
          <w:lang w:val="sr-Cyrl-RS"/>
        </w:rPr>
        <w:t>ањем електрона који имају обје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w:t>
      </w:r>
    </w:p>
    <w:p w:rsidR="00902F47" w:rsidRPr="00902F47" w:rsidRDefault="00902F47" w:rsidP="00372522">
      <w:pPr>
        <w:spacing w:line="198" w:lineRule="exact"/>
        <w:jc w:val="both"/>
        <w:rPr>
          <w:noProof/>
          <w:sz w:val="24"/>
          <w:szCs w:val="24"/>
          <w:lang w:val="sr-Cyrl-RS"/>
        </w:rPr>
      </w:pPr>
    </w:p>
    <w:p w:rsidR="00902F47" w:rsidRPr="00902F47" w:rsidRDefault="00D55DE5" w:rsidP="001A55A8">
      <w:pPr>
        <w:numPr>
          <w:ilvl w:val="0"/>
          <w:numId w:val="251"/>
        </w:numPr>
        <w:tabs>
          <w:tab w:val="left" w:pos="2020"/>
          <w:tab w:val="left" w:pos="9497"/>
        </w:tabs>
        <w:spacing w:line="246" w:lineRule="auto"/>
        <w:ind w:left="1560" w:hanging="284"/>
        <w:jc w:val="both"/>
        <w:rPr>
          <w:rFonts w:eastAsia="Times New Roman"/>
          <w:noProof/>
          <w:sz w:val="24"/>
          <w:szCs w:val="24"/>
          <w:lang w:val="sr-Cyrl-RS"/>
        </w:rPr>
      </w:pPr>
      <w:r>
        <w:rPr>
          <w:rFonts w:eastAsia="Times New Roman"/>
          <w:noProof/>
          <w:sz w:val="24"/>
          <w:szCs w:val="24"/>
          <w:lang w:val="sr-Cyrl-RS"/>
        </w:rPr>
        <w:t>систем</w:t>
      </w:r>
      <w:r w:rsidR="00902F47" w:rsidRPr="00902F47">
        <w:rPr>
          <w:rFonts w:eastAsia="Times New Roman"/>
          <w:noProof/>
          <w:sz w:val="24"/>
          <w:szCs w:val="24"/>
          <w:lang w:val="sr-Cyrl-RS"/>
        </w:rPr>
        <w:t xml:space="preserve"> улаза молекуларног </w:t>
      </w:r>
      <w:r>
        <w:rPr>
          <w:rFonts w:eastAsia="Times New Roman"/>
          <w:noProof/>
          <w:sz w:val="24"/>
          <w:szCs w:val="24"/>
          <w:lang w:val="sr-Cyrl-RS"/>
        </w:rPr>
        <w:t>снопа којим се убацује паралелни</w:t>
      </w:r>
      <w:r w:rsidR="00902F47" w:rsidRPr="00902F47">
        <w:rPr>
          <w:rFonts w:eastAsia="Times New Roman"/>
          <w:noProof/>
          <w:sz w:val="24"/>
          <w:szCs w:val="24"/>
          <w:lang w:val="sr-Cyrl-RS"/>
        </w:rPr>
        <w:t xml:space="preserve"> зрак</w:t>
      </w:r>
      <w:r>
        <w:rPr>
          <w:rFonts w:eastAsia="Times New Roman"/>
          <w:noProof/>
          <w:sz w:val="24"/>
          <w:szCs w:val="24"/>
          <w:lang w:val="sr-Cyrl-RS"/>
        </w:rPr>
        <w:t>и</w:t>
      </w:r>
      <w:r w:rsidR="00902F47" w:rsidRPr="00902F47">
        <w:rPr>
          <w:rFonts w:eastAsia="Times New Roman"/>
          <w:noProof/>
          <w:sz w:val="24"/>
          <w:szCs w:val="24"/>
          <w:lang w:val="sr-Cyrl-RS"/>
        </w:rPr>
        <w:t xml:space="preserve"> молекуле аналита у подру</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је извора </w:t>
      </w:r>
      <w:r w:rsidR="00F45795">
        <w:rPr>
          <w:rFonts w:eastAsia="Times New Roman"/>
          <w:noProof/>
          <w:sz w:val="24"/>
          <w:szCs w:val="24"/>
          <w:lang w:val="sr-Cyrl-RS"/>
        </w:rPr>
        <w:t>јон</w:t>
      </w:r>
      <w:r w:rsidR="00902F47" w:rsidRPr="00902F47">
        <w:rPr>
          <w:rFonts w:eastAsia="Times New Roman"/>
          <w:noProof/>
          <w:sz w:val="24"/>
          <w:szCs w:val="24"/>
          <w:lang w:val="sr-Cyrl-RS"/>
        </w:rPr>
        <w:t xml:space="preserve">а гдје молекуле </w:t>
      </w:r>
      <w:r w:rsidR="00B40A1F">
        <w:rPr>
          <w:rFonts w:eastAsia="Times New Roman"/>
          <w:noProof/>
          <w:sz w:val="24"/>
          <w:szCs w:val="24"/>
          <w:lang w:val="sr-Cyrl-RS"/>
        </w:rPr>
        <w:t>јонизује</w:t>
      </w:r>
      <w:r w:rsidR="00902F47" w:rsidRPr="00902F47">
        <w:rPr>
          <w:rFonts w:eastAsia="Times New Roman"/>
          <w:noProof/>
          <w:sz w:val="24"/>
          <w:szCs w:val="24"/>
          <w:lang w:val="sr-Cyrl-RS"/>
        </w:rPr>
        <w:t xml:space="preserve"> електронски сноп </w:t>
      </w:r>
      <w:r w:rsidR="00902F47" w:rsidRPr="00902F47">
        <w:rPr>
          <w:rFonts w:eastAsia="Times New Roman"/>
          <w:noProof/>
          <w:sz w:val="24"/>
          <w:szCs w:val="24"/>
          <w:u w:val="single"/>
          <w:lang w:val="sr-Cyrl-RS"/>
        </w:rPr>
        <w:t>и</w:t>
      </w:r>
    </w:p>
    <w:p w:rsidR="00902F47" w:rsidRPr="00902F47" w:rsidRDefault="00902F47" w:rsidP="00372522">
      <w:pPr>
        <w:tabs>
          <w:tab w:val="left" w:pos="9497"/>
        </w:tabs>
        <w:spacing w:line="182" w:lineRule="exact"/>
        <w:ind w:left="1560" w:hanging="284"/>
        <w:jc w:val="both"/>
        <w:rPr>
          <w:noProof/>
          <w:sz w:val="24"/>
          <w:szCs w:val="24"/>
          <w:lang w:val="sr-Cyrl-RS"/>
        </w:rPr>
      </w:pPr>
    </w:p>
    <w:p w:rsidR="00902F47" w:rsidRPr="00902F47" w:rsidRDefault="00902F47" w:rsidP="00372522">
      <w:pPr>
        <w:tabs>
          <w:tab w:val="left" w:pos="9497"/>
        </w:tabs>
        <w:ind w:left="1560" w:hanging="284"/>
        <w:jc w:val="both"/>
        <w:rPr>
          <w:noProof/>
          <w:sz w:val="24"/>
          <w:szCs w:val="24"/>
          <w:lang w:val="sr-Cyrl-RS"/>
        </w:rPr>
      </w:pPr>
      <w:r w:rsidRPr="00902F47">
        <w:rPr>
          <w:rFonts w:eastAsia="Times New Roman"/>
          <w:noProof/>
          <w:sz w:val="24"/>
          <w:szCs w:val="24"/>
          <w:lang w:val="sr-Cyrl-RS"/>
        </w:rPr>
        <w:t>2. једна или више ‚</w:t>
      </w:r>
      <w:r w:rsidR="00D55DE5">
        <w:rPr>
          <w:rFonts w:eastAsia="Times New Roman"/>
          <w:noProof/>
          <w:sz w:val="24"/>
          <w:szCs w:val="24"/>
          <w:lang w:val="sr-Cyrl-RS"/>
        </w:rPr>
        <w:t>замки</w:t>
      </w:r>
      <w:r w:rsidRPr="00902F47">
        <w:rPr>
          <w:rFonts w:eastAsia="Times New Roman"/>
          <w:noProof/>
          <w:sz w:val="24"/>
          <w:szCs w:val="24"/>
          <w:lang w:val="sr-Cyrl-RS"/>
        </w:rPr>
        <w:t xml:space="preserve"> с хла</w:t>
      </w:r>
      <w:r w:rsidRPr="00902F47">
        <w:rPr>
          <w:rFonts w:eastAsia="Arial"/>
          <w:noProof/>
          <w:sz w:val="24"/>
          <w:szCs w:val="24"/>
          <w:lang w:val="sr-Cyrl-RS"/>
        </w:rPr>
        <w:t>ђ</w:t>
      </w:r>
      <w:r w:rsidRPr="00902F47">
        <w:rPr>
          <w:rFonts w:eastAsia="Times New Roman"/>
          <w:noProof/>
          <w:sz w:val="24"/>
          <w:szCs w:val="24"/>
          <w:lang w:val="sr-Cyrl-RS"/>
        </w:rPr>
        <w:t>ењем’ које је могу</w:t>
      </w:r>
      <w:r w:rsidRPr="00902F47">
        <w:rPr>
          <w:rFonts w:eastAsia="Arial"/>
          <w:noProof/>
          <w:sz w:val="24"/>
          <w:szCs w:val="24"/>
          <w:lang w:val="sr-Cyrl-RS"/>
        </w:rPr>
        <w:t>ћ</w:t>
      </w:r>
      <w:r w:rsidRPr="00902F47">
        <w:rPr>
          <w:rFonts w:eastAsia="Times New Roman"/>
          <w:noProof/>
          <w:sz w:val="24"/>
          <w:szCs w:val="24"/>
          <w:lang w:val="sr-Cyrl-RS"/>
        </w:rPr>
        <w:t xml:space="preserve">е охладити на температуру од 193 К (– 80 </w:t>
      </w:r>
      <w:r w:rsidR="00B55F13">
        <w:rPr>
          <w:rFonts w:eastAsia="Times New Roman"/>
          <w:noProof/>
          <w:sz w:val="24"/>
          <w:szCs w:val="24"/>
          <w:lang w:val="sr-Cyrl-RS"/>
        </w:rPr>
        <w:t>°C</w:t>
      </w:r>
      <w:r w:rsidRPr="00902F47">
        <w:rPr>
          <w:rFonts w:eastAsia="Times New Roman"/>
          <w:noProof/>
          <w:sz w:val="24"/>
          <w:szCs w:val="24"/>
          <w:lang w:val="sr-Cyrl-RS"/>
        </w:rPr>
        <w:t>);</w:t>
      </w:r>
    </w:p>
    <w:p w:rsidR="00902F47" w:rsidRPr="00902F47" w:rsidRDefault="00902F47" w:rsidP="00372522">
      <w:pPr>
        <w:spacing w:line="198" w:lineRule="exact"/>
        <w:ind w:left="1560" w:hanging="284"/>
        <w:jc w:val="both"/>
        <w:rPr>
          <w:noProof/>
          <w:sz w:val="24"/>
          <w:szCs w:val="24"/>
          <w:lang w:val="sr-Cyrl-RS"/>
        </w:rPr>
      </w:pPr>
    </w:p>
    <w:p w:rsidR="00902F47" w:rsidRPr="00902F47" w:rsidRDefault="00A80683"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е. </w:t>
      </w:r>
      <w:r w:rsidR="00902F47" w:rsidRPr="00902F47">
        <w:rPr>
          <w:rFonts w:eastAsia="Times New Roman"/>
          <w:noProof/>
          <w:sz w:val="24"/>
          <w:szCs w:val="24"/>
          <w:lang w:val="sr-Cyrl-RS"/>
        </w:rPr>
        <w:t>не употребљава се;</w:t>
      </w:r>
    </w:p>
    <w:p w:rsidR="00902F47" w:rsidRPr="00902F47" w:rsidRDefault="00902F47" w:rsidP="00372522">
      <w:pPr>
        <w:spacing w:line="198" w:lineRule="exact"/>
        <w:ind w:left="1276" w:hanging="425"/>
        <w:jc w:val="both"/>
        <w:rPr>
          <w:rFonts w:eastAsia="Times New Roman"/>
          <w:noProof/>
          <w:sz w:val="24"/>
          <w:szCs w:val="24"/>
          <w:lang w:val="sr-Cyrl-RS"/>
        </w:rPr>
      </w:pPr>
    </w:p>
    <w:p w:rsidR="00902F47" w:rsidRPr="00902F47" w:rsidRDefault="00A80683" w:rsidP="00372522">
      <w:pPr>
        <w:tabs>
          <w:tab w:val="left" w:pos="1780"/>
        </w:tabs>
        <w:spacing w:line="247" w:lineRule="auto"/>
        <w:ind w:left="851"/>
        <w:jc w:val="both"/>
        <w:rPr>
          <w:rFonts w:eastAsia="Times New Roman"/>
          <w:noProof/>
          <w:sz w:val="24"/>
          <w:szCs w:val="24"/>
          <w:lang w:val="sr-Cyrl-RS"/>
        </w:rPr>
      </w:pPr>
      <w:r>
        <w:rPr>
          <w:rFonts w:eastAsia="Times New Roman"/>
          <w:noProof/>
          <w:sz w:val="24"/>
          <w:szCs w:val="24"/>
          <w:lang w:val="sr-Cyrl-RS"/>
        </w:rPr>
        <w:t xml:space="preserve">ф. </w:t>
      </w:r>
      <w:r w:rsidR="00902F47" w:rsidRPr="00902F47">
        <w:rPr>
          <w:rFonts w:eastAsia="Times New Roman"/>
          <w:noProof/>
          <w:sz w:val="24"/>
          <w:szCs w:val="24"/>
          <w:lang w:val="sr-Cyrl-RS"/>
        </w:rPr>
        <w:t>масени спектрометри опремљени извором за микрофлуори</w:t>
      </w:r>
      <w:r w:rsidR="00D55DE5">
        <w:rPr>
          <w:rFonts w:eastAsia="Times New Roman"/>
          <w:noProof/>
          <w:sz w:val="24"/>
          <w:szCs w:val="24"/>
          <w:lang w:val="sr-Cyrl-RS"/>
        </w:rPr>
        <w:t>з</w:t>
      </w:r>
      <w:r w:rsidR="00902F47" w:rsidRPr="00902F47">
        <w:rPr>
          <w:rFonts w:eastAsia="Times New Roman"/>
          <w:noProof/>
          <w:sz w:val="24"/>
          <w:szCs w:val="24"/>
          <w:lang w:val="sr-Cyrl-RS"/>
        </w:rPr>
        <w:t xml:space="preserve">ацију </w:t>
      </w:r>
      <w:r w:rsidR="00F45795">
        <w:rPr>
          <w:rFonts w:eastAsia="Times New Roman"/>
          <w:noProof/>
          <w:sz w:val="24"/>
          <w:szCs w:val="24"/>
          <w:lang w:val="sr-Cyrl-RS"/>
        </w:rPr>
        <w:t>јон</w:t>
      </w:r>
      <w:r w:rsidR="00902F47" w:rsidRPr="00902F47">
        <w:rPr>
          <w:rFonts w:eastAsia="Times New Roman"/>
          <w:noProof/>
          <w:sz w:val="24"/>
          <w:szCs w:val="24"/>
          <w:lang w:val="sr-Cyrl-RS"/>
        </w:rPr>
        <w:t>а намијењени за актиниде или флуориде актинида.</w:t>
      </w:r>
    </w:p>
    <w:p w:rsidR="00902F47" w:rsidRPr="00902F47" w:rsidRDefault="00902F47" w:rsidP="00372522">
      <w:pPr>
        <w:spacing w:line="181" w:lineRule="exact"/>
        <w:jc w:val="both"/>
        <w:rPr>
          <w:noProof/>
          <w:sz w:val="24"/>
          <w:szCs w:val="24"/>
          <w:lang w:val="sr-Cyrl-RS"/>
        </w:rPr>
      </w:pPr>
    </w:p>
    <w:p w:rsidR="00902F47" w:rsidRPr="00902F47" w:rsidRDefault="00902F47" w:rsidP="00372522">
      <w:pPr>
        <w:ind w:left="1134" w:hanging="283"/>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ке напомене:</w:t>
      </w:r>
    </w:p>
    <w:p w:rsidR="00902F47" w:rsidRPr="00902F47" w:rsidRDefault="00902F47" w:rsidP="00372522">
      <w:pPr>
        <w:spacing w:line="122" w:lineRule="exact"/>
        <w:ind w:left="1134" w:hanging="283"/>
        <w:jc w:val="both"/>
        <w:rPr>
          <w:noProof/>
          <w:sz w:val="24"/>
          <w:szCs w:val="24"/>
          <w:lang w:val="sr-Cyrl-RS"/>
        </w:rPr>
      </w:pPr>
    </w:p>
    <w:p w:rsidR="00902F47" w:rsidRPr="00902F47" w:rsidRDefault="000F071A" w:rsidP="001A55A8">
      <w:pPr>
        <w:numPr>
          <w:ilvl w:val="0"/>
          <w:numId w:val="252"/>
        </w:numPr>
        <w:tabs>
          <w:tab w:val="left" w:pos="1780"/>
        </w:tabs>
        <w:spacing w:line="247" w:lineRule="auto"/>
        <w:ind w:left="1134" w:hanging="283"/>
        <w:jc w:val="both"/>
        <w:rPr>
          <w:rFonts w:eastAsia="Times New Roman"/>
          <w:i/>
          <w:iCs/>
          <w:noProof/>
          <w:sz w:val="24"/>
          <w:szCs w:val="24"/>
          <w:lang w:val="sr-Cyrl-RS"/>
        </w:rPr>
      </w:pPr>
      <w:r>
        <w:rPr>
          <w:rFonts w:eastAsia="Times New Roman"/>
          <w:i/>
          <w:iCs/>
          <w:noProof/>
          <w:sz w:val="24"/>
          <w:szCs w:val="24"/>
          <w:lang w:val="sr-Cyrl-RS"/>
        </w:rPr>
        <w:t>Масени спектрометри с бомбардов</w:t>
      </w:r>
      <w:r w:rsidR="00902F47" w:rsidRPr="00902F47">
        <w:rPr>
          <w:rFonts w:eastAsia="Times New Roman"/>
          <w:i/>
          <w:iCs/>
          <w:noProof/>
          <w:sz w:val="24"/>
          <w:szCs w:val="24"/>
          <w:lang w:val="sr-Cyrl-RS"/>
        </w:rPr>
        <w:t xml:space="preserve">ањем електрона из 3А233.д. познати су и као масени спектрометри с електронским ударом или масени спектрометри с електронском </w:t>
      </w:r>
      <w:r w:rsidR="00F45795">
        <w:rPr>
          <w:rFonts w:eastAsia="Times New Roman"/>
          <w:i/>
          <w:iCs/>
          <w:noProof/>
          <w:sz w:val="24"/>
          <w:szCs w:val="24"/>
          <w:lang w:val="sr-Cyrl-RS"/>
        </w:rPr>
        <w:t>јон</w:t>
      </w:r>
      <w:r w:rsidR="00902F47" w:rsidRPr="00902F47">
        <w:rPr>
          <w:rFonts w:eastAsia="Times New Roman"/>
          <w:i/>
          <w:iCs/>
          <w:noProof/>
          <w:sz w:val="24"/>
          <w:szCs w:val="24"/>
          <w:lang w:val="sr-Cyrl-RS"/>
        </w:rPr>
        <w:t>изацијом.</w:t>
      </w:r>
    </w:p>
    <w:p w:rsidR="00902F47" w:rsidRPr="00902F47" w:rsidRDefault="00902F47" w:rsidP="00372522">
      <w:pPr>
        <w:spacing w:line="180" w:lineRule="exact"/>
        <w:ind w:left="1134" w:hanging="283"/>
        <w:jc w:val="both"/>
        <w:rPr>
          <w:rFonts w:eastAsia="Times New Roman"/>
          <w:i/>
          <w:iCs/>
          <w:noProof/>
          <w:sz w:val="24"/>
          <w:szCs w:val="24"/>
          <w:lang w:val="sr-Cyrl-RS"/>
        </w:rPr>
      </w:pPr>
    </w:p>
    <w:p w:rsidR="00902F47" w:rsidRPr="00902F47" w:rsidRDefault="00902F47" w:rsidP="001A55A8">
      <w:pPr>
        <w:numPr>
          <w:ilvl w:val="0"/>
          <w:numId w:val="252"/>
        </w:numPr>
        <w:tabs>
          <w:tab w:val="left" w:pos="1780"/>
        </w:tabs>
        <w:spacing w:line="239" w:lineRule="auto"/>
        <w:ind w:left="1134" w:hanging="283"/>
        <w:jc w:val="both"/>
        <w:rPr>
          <w:rFonts w:eastAsia="Times New Roman"/>
          <w:i/>
          <w:iCs/>
          <w:noProof/>
          <w:sz w:val="24"/>
          <w:szCs w:val="24"/>
          <w:lang w:val="sr-Cyrl-RS"/>
        </w:rPr>
      </w:pPr>
      <w:r w:rsidRPr="00902F47">
        <w:rPr>
          <w:rFonts w:eastAsia="Times New Roman"/>
          <w:i/>
          <w:iCs/>
          <w:noProof/>
          <w:sz w:val="24"/>
          <w:szCs w:val="24"/>
          <w:lang w:val="sr-Cyrl-RS"/>
        </w:rPr>
        <w:t>У 3А233.д.2. ‚</w:t>
      </w:r>
      <w:r w:rsidR="000F071A" w:rsidRPr="000F071A">
        <w:rPr>
          <w:rFonts w:eastAsia="Times New Roman"/>
          <w:i/>
          <w:iCs/>
          <w:noProof/>
          <w:sz w:val="24"/>
          <w:szCs w:val="24"/>
          <w:lang w:val="sr-Cyrl-RS"/>
        </w:rPr>
        <w:t>замка са хлађење’ уређај је који хвата молекуле гаса кондензовањем или замрзавањем молекула на хладним површинама.. За потребе 3A233.д.2. гасна хелијум-криогенска вакуумска пумпа затворене петље није  ,замка са хлађењем'.</w:t>
      </w:r>
    </w:p>
    <w:p w:rsidR="00902F47" w:rsidRPr="00902F47" w:rsidRDefault="00902F47" w:rsidP="00372522">
      <w:pPr>
        <w:tabs>
          <w:tab w:val="left" w:pos="1780"/>
        </w:tabs>
        <w:spacing w:line="239" w:lineRule="auto"/>
        <w:ind w:left="851"/>
        <w:jc w:val="both"/>
        <w:rPr>
          <w:rFonts w:eastAsia="Times New Roman"/>
          <w:i/>
          <w:iCs/>
          <w:noProof/>
          <w:sz w:val="24"/>
          <w:szCs w:val="24"/>
          <w:lang w:val="sr-Cyrl-RS"/>
        </w:rPr>
      </w:pPr>
    </w:p>
    <w:p w:rsidR="00902F47" w:rsidRPr="00902F47" w:rsidRDefault="00902F47" w:rsidP="00372522">
      <w:pPr>
        <w:spacing w:line="189" w:lineRule="exact"/>
        <w:jc w:val="both"/>
        <w:rPr>
          <w:noProof/>
          <w:sz w:val="24"/>
          <w:szCs w:val="24"/>
          <w:lang w:val="sr-Cyrl-RS"/>
        </w:rPr>
      </w:pPr>
    </w:p>
    <w:p w:rsidR="00902F47" w:rsidRPr="000F071A" w:rsidRDefault="00902F47" w:rsidP="00372522">
      <w:pPr>
        <w:tabs>
          <w:tab w:val="left" w:pos="851"/>
        </w:tabs>
        <w:ind w:left="851" w:hanging="851"/>
        <w:jc w:val="both"/>
        <w:rPr>
          <w:b/>
          <w:noProof/>
          <w:sz w:val="24"/>
          <w:szCs w:val="24"/>
          <w:lang w:val="sr-Cyrl-RS"/>
        </w:rPr>
      </w:pPr>
      <w:r w:rsidRPr="000F071A">
        <w:rPr>
          <w:rFonts w:eastAsia="Times New Roman"/>
          <w:b/>
          <w:noProof/>
          <w:sz w:val="24"/>
          <w:szCs w:val="24"/>
          <w:lang w:val="sr-Cyrl-RS"/>
        </w:rPr>
        <w:t>3А234</w:t>
      </w:r>
      <w:r w:rsidRPr="000F071A">
        <w:rPr>
          <w:b/>
          <w:noProof/>
          <w:sz w:val="24"/>
          <w:szCs w:val="24"/>
          <w:lang w:val="sr-Cyrl-RS"/>
        </w:rPr>
        <w:tab/>
      </w:r>
      <w:r w:rsidRPr="000F071A">
        <w:rPr>
          <w:rFonts w:eastAsia="Times New Roman"/>
          <w:b/>
          <w:noProof/>
          <w:sz w:val="24"/>
          <w:szCs w:val="24"/>
          <w:lang w:val="sr-Cyrl-RS"/>
        </w:rPr>
        <w:t>Тракасти водови који осигуравају нискоиндуктивну везу према детонаторима, који имају сљеде</w:t>
      </w:r>
      <w:r w:rsidRPr="000F071A">
        <w:rPr>
          <w:rFonts w:eastAsia="Arial"/>
          <w:b/>
          <w:noProof/>
          <w:sz w:val="24"/>
          <w:szCs w:val="24"/>
          <w:lang w:val="sr-Cyrl-RS"/>
        </w:rPr>
        <w:t>ћ</w:t>
      </w:r>
      <w:r w:rsidRPr="000F071A">
        <w:rPr>
          <w:rFonts w:eastAsia="Times New Roman"/>
          <w:b/>
          <w:noProof/>
          <w:sz w:val="24"/>
          <w:szCs w:val="24"/>
          <w:lang w:val="sr-Cyrl-RS"/>
        </w:rPr>
        <w:t xml:space="preserve">е </w:t>
      </w:r>
      <w:r w:rsidR="00EB273F" w:rsidRPr="000F071A">
        <w:rPr>
          <w:rFonts w:eastAsia="Times New Roman"/>
          <w:b/>
          <w:noProof/>
          <w:sz w:val="24"/>
          <w:szCs w:val="24"/>
          <w:lang w:val="sr-Cyrl-RS"/>
        </w:rPr>
        <w:t>карактеристике</w:t>
      </w:r>
      <w:r w:rsidRPr="000F071A">
        <w:rPr>
          <w:rFonts w:eastAsia="Times New Roman"/>
          <w:b/>
          <w:noProof/>
          <w:sz w:val="24"/>
          <w:szCs w:val="24"/>
          <w:lang w:val="sr-Cyrl-RS"/>
        </w:rPr>
        <w:t>:</w:t>
      </w:r>
    </w:p>
    <w:p w:rsidR="00902F47" w:rsidRPr="00902F47" w:rsidRDefault="00902F47" w:rsidP="00372522">
      <w:pPr>
        <w:spacing w:line="198" w:lineRule="exact"/>
        <w:jc w:val="both"/>
        <w:rPr>
          <w:noProof/>
          <w:sz w:val="24"/>
          <w:szCs w:val="24"/>
          <w:lang w:val="sr-Cyrl-RS"/>
        </w:rPr>
      </w:pPr>
    </w:p>
    <w:p w:rsidR="00902F47" w:rsidRPr="00902F47" w:rsidRDefault="00902F47" w:rsidP="00372522">
      <w:pPr>
        <w:ind w:firstLine="851"/>
        <w:jc w:val="both"/>
        <w:rPr>
          <w:noProof/>
          <w:sz w:val="24"/>
          <w:szCs w:val="24"/>
          <w:lang w:val="sr-Cyrl-RS"/>
        </w:rPr>
      </w:pPr>
      <w:r w:rsidRPr="00902F47">
        <w:rPr>
          <w:rFonts w:eastAsia="Times New Roman"/>
          <w:noProof/>
          <w:sz w:val="24"/>
          <w:szCs w:val="24"/>
          <w:lang w:val="sr-Cyrl-RS"/>
        </w:rPr>
        <w:t xml:space="preserve">а.  </w:t>
      </w:r>
      <w:r w:rsidR="00EA1F01">
        <w:rPr>
          <w:rFonts w:eastAsia="Times New Roman"/>
          <w:noProof/>
          <w:sz w:val="24"/>
          <w:szCs w:val="24"/>
          <w:lang w:val="sr-Cyrl-RS"/>
        </w:rPr>
        <w:t>номинални</w:t>
      </w:r>
      <w:r w:rsidRPr="00902F47">
        <w:rPr>
          <w:rFonts w:eastAsia="Times New Roman"/>
          <w:noProof/>
          <w:sz w:val="24"/>
          <w:szCs w:val="24"/>
          <w:lang w:val="sr-Cyrl-RS"/>
        </w:rPr>
        <w:t xml:space="preserve"> напон ве</w:t>
      </w:r>
      <w:r w:rsidRPr="00902F47">
        <w:rPr>
          <w:rFonts w:eastAsia="Arial"/>
          <w:noProof/>
          <w:sz w:val="24"/>
          <w:szCs w:val="24"/>
          <w:lang w:val="sr-Cyrl-RS"/>
        </w:rPr>
        <w:t>ћ</w:t>
      </w:r>
      <w:r w:rsidRPr="00902F47">
        <w:rPr>
          <w:rFonts w:eastAsia="Times New Roman"/>
          <w:noProof/>
          <w:sz w:val="24"/>
          <w:szCs w:val="24"/>
          <w:lang w:val="sr-Cyrl-RS"/>
        </w:rPr>
        <w:t xml:space="preserve">и од 2 </w:t>
      </w:r>
      <w:r w:rsidR="000F071A">
        <w:rPr>
          <w:rFonts w:eastAsia="Times New Roman"/>
          <w:noProof/>
          <w:sz w:val="24"/>
          <w:szCs w:val="24"/>
          <w:lang w:val="en-US"/>
        </w:rPr>
        <w:t>kV</w:t>
      </w:r>
      <w:r w:rsidRPr="00902F47">
        <w:rPr>
          <w:rFonts w:eastAsia="Times New Roman"/>
          <w:noProof/>
          <w:sz w:val="24"/>
          <w:szCs w:val="24"/>
          <w:lang w:val="sr-Cyrl-RS"/>
        </w:rPr>
        <w:t xml:space="preserve"> </w:t>
      </w:r>
      <w:r w:rsidRPr="00902F47">
        <w:rPr>
          <w:rFonts w:eastAsia="Times New Roman"/>
          <w:noProof/>
          <w:sz w:val="24"/>
          <w:szCs w:val="24"/>
          <w:u w:val="single"/>
          <w:lang w:val="sr-Cyrl-RS"/>
        </w:rPr>
        <w:t>и</w:t>
      </w:r>
    </w:p>
    <w:p w:rsidR="00902F47" w:rsidRPr="00902F47" w:rsidRDefault="00902F47" w:rsidP="00372522">
      <w:pPr>
        <w:spacing w:line="198" w:lineRule="exact"/>
        <w:ind w:firstLine="851"/>
        <w:jc w:val="both"/>
        <w:rPr>
          <w:noProof/>
          <w:sz w:val="24"/>
          <w:szCs w:val="24"/>
          <w:lang w:val="sr-Cyrl-RS"/>
        </w:rPr>
      </w:pPr>
    </w:p>
    <w:p w:rsidR="00902F47" w:rsidRPr="00902F47" w:rsidRDefault="00D03237" w:rsidP="00372522">
      <w:pPr>
        <w:ind w:firstLine="851"/>
        <w:jc w:val="both"/>
        <w:rPr>
          <w:rFonts w:eastAsia="Times New Roman"/>
          <w:noProof/>
          <w:sz w:val="24"/>
          <w:szCs w:val="24"/>
          <w:lang w:val="sr-Cyrl-RS"/>
        </w:rPr>
      </w:pPr>
      <w:r>
        <w:rPr>
          <w:rFonts w:eastAsia="Times New Roman"/>
          <w:noProof/>
          <w:sz w:val="24"/>
          <w:szCs w:val="24"/>
          <w:lang w:val="sr-Cyrl-RS"/>
        </w:rPr>
        <w:t>б   индуктивност мањ</w:t>
      </w:r>
      <w:r>
        <w:rPr>
          <w:rFonts w:eastAsia="Times New Roman"/>
          <w:noProof/>
          <w:sz w:val="24"/>
          <w:szCs w:val="24"/>
          <w:lang w:val="sr-Cyrl-BA"/>
        </w:rPr>
        <w:t>у</w:t>
      </w:r>
      <w:r w:rsidR="00902F47" w:rsidRPr="00902F47">
        <w:rPr>
          <w:rFonts w:eastAsia="Times New Roman"/>
          <w:noProof/>
          <w:sz w:val="24"/>
          <w:szCs w:val="24"/>
          <w:lang w:val="sr-Cyrl-RS"/>
        </w:rPr>
        <w:t xml:space="preserve"> од 20 </w:t>
      </w:r>
      <w:r w:rsidR="000F071A">
        <w:rPr>
          <w:rFonts w:eastAsia="Times New Roman"/>
          <w:noProof/>
          <w:sz w:val="24"/>
          <w:szCs w:val="24"/>
          <w:lang w:val="en-US"/>
        </w:rPr>
        <w:t>nH</w:t>
      </w:r>
      <w:r w:rsidR="00902F47" w:rsidRPr="00902F47">
        <w:rPr>
          <w:rFonts w:eastAsia="Times New Roman"/>
          <w:noProof/>
          <w:sz w:val="24"/>
          <w:szCs w:val="24"/>
          <w:lang w:val="sr-Cyrl-RS"/>
        </w:rPr>
        <w:t>.</w:t>
      </w:r>
    </w:p>
    <w:p w:rsidR="00902F47" w:rsidRPr="00902F47" w:rsidRDefault="00902F47" w:rsidP="00372522">
      <w:pPr>
        <w:ind w:firstLine="851"/>
        <w:jc w:val="both"/>
        <w:rPr>
          <w:noProof/>
          <w:sz w:val="24"/>
          <w:szCs w:val="24"/>
          <w:lang w:val="sr-Cyrl-RS"/>
        </w:rPr>
      </w:pPr>
    </w:p>
    <w:p w:rsidR="00902F47" w:rsidRPr="00902F47" w:rsidRDefault="00902F47" w:rsidP="00372522">
      <w:pPr>
        <w:spacing w:line="258" w:lineRule="exact"/>
        <w:jc w:val="both"/>
        <w:rPr>
          <w:noProof/>
          <w:sz w:val="24"/>
          <w:szCs w:val="24"/>
          <w:lang w:val="sr-Cyrl-RS"/>
        </w:rPr>
      </w:pPr>
      <w:bookmarkStart w:id="66" w:name="page128"/>
      <w:bookmarkEnd w:id="66"/>
    </w:p>
    <w:p w:rsidR="00902F47" w:rsidRPr="00902F47" w:rsidRDefault="00D03237" w:rsidP="00372522">
      <w:pPr>
        <w:tabs>
          <w:tab w:val="left" w:pos="1500"/>
        </w:tabs>
        <w:ind w:left="567" w:hanging="567"/>
        <w:jc w:val="both"/>
        <w:rPr>
          <w:rFonts w:eastAsia="Times New Roman"/>
          <w:b/>
          <w:bCs/>
          <w:noProof/>
          <w:sz w:val="24"/>
          <w:szCs w:val="24"/>
          <w:lang w:val="sr-Cyrl-RS"/>
        </w:rPr>
      </w:pPr>
      <w:r>
        <w:rPr>
          <w:rFonts w:eastAsia="Times New Roman"/>
          <w:b/>
          <w:bCs/>
          <w:noProof/>
          <w:sz w:val="24"/>
          <w:szCs w:val="24"/>
          <w:lang w:val="sr-Cyrl-RS"/>
        </w:rPr>
        <w:t>3B</w:t>
      </w:r>
      <w:r w:rsidR="00902F47" w:rsidRPr="00902F47">
        <w:rPr>
          <w:noProof/>
          <w:sz w:val="24"/>
          <w:szCs w:val="24"/>
          <w:lang w:val="sr-Cyrl-RS"/>
        </w:rPr>
        <w:tab/>
      </w:r>
      <w:r w:rsidR="00902F47" w:rsidRPr="00902F47">
        <w:rPr>
          <w:rFonts w:eastAsia="Times New Roman"/>
          <w:b/>
          <w:bCs/>
          <w:noProof/>
          <w:sz w:val="24"/>
          <w:szCs w:val="24"/>
          <w:lang w:val="sr-Cyrl-RS"/>
        </w:rPr>
        <w:t>Опрема за испитивање, преглед и производњу</w:t>
      </w:r>
    </w:p>
    <w:p w:rsidR="00902F47" w:rsidRPr="00902F47" w:rsidRDefault="00902F47" w:rsidP="00372522">
      <w:pPr>
        <w:tabs>
          <w:tab w:val="left" w:pos="1500"/>
        </w:tabs>
        <w:ind w:left="567" w:hanging="567"/>
        <w:jc w:val="both"/>
        <w:rPr>
          <w:noProof/>
          <w:sz w:val="24"/>
          <w:szCs w:val="24"/>
          <w:lang w:val="sr-Cyrl-RS"/>
        </w:rPr>
      </w:pPr>
    </w:p>
    <w:p w:rsidR="00902F47" w:rsidRPr="00902F47" w:rsidRDefault="00902F47" w:rsidP="00372522">
      <w:pPr>
        <w:spacing w:line="129" w:lineRule="exact"/>
        <w:jc w:val="both"/>
        <w:rPr>
          <w:noProof/>
          <w:sz w:val="24"/>
          <w:szCs w:val="24"/>
          <w:lang w:val="sr-Cyrl-RS"/>
        </w:rPr>
      </w:pPr>
    </w:p>
    <w:p w:rsidR="00902F47" w:rsidRPr="00D03237" w:rsidRDefault="00D03237" w:rsidP="00372522">
      <w:pPr>
        <w:tabs>
          <w:tab w:val="left" w:pos="1500"/>
        </w:tabs>
        <w:spacing w:line="246" w:lineRule="auto"/>
        <w:ind w:left="851" w:hanging="851"/>
        <w:jc w:val="both"/>
        <w:rPr>
          <w:b/>
          <w:noProof/>
          <w:sz w:val="24"/>
          <w:szCs w:val="24"/>
          <w:lang w:val="sr-Cyrl-RS"/>
        </w:rPr>
      </w:pPr>
      <w:r w:rsidRPr="00D03237">
        <w:rPr>
          <w:rFonts w:eastAsia="Times New Roman"/>
          <w:b/>
          <w:noProof/>
          <w:sz w:val="24"/>
          <w:szCs w:val="24"/>
          <w:lang w:val="sr-Cyrl-RS"/>
        </w:rPr>
        <w:t>3B</w:t>
      </w:r>
      <w:r w:rsidR="00902F47" w:rsidRPr="00D03237">
        <w:rPr>
          <w:rFonts w:eastAsia="Times New Roman"/>
          <w:b/>
          <w:noProof/>
          <w:sz w:val="24"/>
          <w:szCs w:val="24"/>
          <w:lang w:val="sr-Cyrl-RS"/>
        </w:rPr>
        <w:t>001</w:t>
      </w:r>
      <w:r w:rsidR="00902F47" w:rsidRPr="00D03237">
        <w:rPr>
          <w:b/>
          <w:noProof/>
          <w:sz w:val="24"/>
          <w:szCs w:val="24"/>
          <w:lang w:val="sr-Cyrl-RS"/>
        </w:rPr>
        <w:tab/>
      </w:r>
      <w:r w:rsidR="00902F47" w:rsidRPr="00D03237">
        <w:rPr>
          <w:rFonts w:eastAsia="Times New Roman"/>
          <w:b/>
          <w:noProof/>
          <w:sz w:val="24"/>
          <w:szCs w:val="24"/>
          <w:lang w:val="sr-Cyrl-RS"/>
        </w:rPr>
        <w:t xml:space="preserve">Опрема за производњу </w:t>
      </w:r>
      <w:r>
        <w:rPr>
          <w:rFonts w:eastAsia="Times New Roman"/>
          <w:b/>
          <w:noProof/>
          <w:sz w:val="24"/>
          <w:szCs w:val="24"/>
          <w:lang w:val="sr-Cyrl-BA"/>
        </w:rPr>
        <w:t>полупроводничких</w:t>
      </w:r>
      <w:r w:rsidR="00902F47" w:rsidRPr="00D03237">
        <w:rPr>
          <w:rFonts w:eastAsia="Times New Roman"/>
          <w:b/>
          <w:noProof/>
          <w:sz w:val="24"/>
          <w:szCs w:val="24"/>
          <w:lang w:val="sr-Cyrl-RS"/>
        </w:rPr>
        <w:t xml:space="preserve"> уре</w:t>
      </w:r>
      <w:r w:rsidR="00902F47" w:rsidRPr="00D03237">
        <w:rPr>
          <w:rFonts w:eastAsia="Arial"/>
          <w:b/>
          <w:noProof/>
          <w:sz w:val="24"/>
          <w:szCs w:val="24"/>
          <w:lang w:val="sr-Cyrl-RS"/>
        </w:rPr>
        <w:t>ђ</w:t>
      </w:r>
      <w:r w:rsidR="00902F47" w:rsidRPr="00D03237">
        <w:rPr>
          <w:rFonts w:eastAsia="Times New Roman"/>
          <w:b/>
          <w:noProof/>
          <w:sz w:val="24"/>
          <w:szCs w:val="24"/>
          <w:lang w:val="sr-Cyrl-RS"/>
        </w:rPr>
        <w:t>аја или материјала, како слиједи, те за њих посебно намијењене компоненте и прибор:</w:t>
      </w:r>
    </w:p>
    <w:p w:rsidR="00902F47" w:rsidRPr="00902F47" w:rsidRDefault="00902F47" w:rsidP="00372522">
      <w:pPr>
        <w:spacing w:line="268" w:lineRule="exact"/>
        <w:jc w:val="both"/>
        <w:rPr>
          <w:noProof/>
          <w:sz w:val="24"/>
          <w:szCs w:val="24"/>
          <w:lang w:val="sr-Cyrl-RS"/>
        </w:rPr>
      </w:pPr>
    </w:p>
    <w:p w:rsidR="00902F47" w:rsidRPr="00902F47" w:rsidRDefault="00902F47" w:rsidP="00372522">
      <w:pPr>
        <w:ind w:firstLine="851"/>
        <w:jc w:val="both"/>
        <w:rPr>
          <w:noProof/>
          <w:sz w:val="24"/>
          <w:szCs w:val="24"/>
          <w:lang w:val="sr-Cyrl-RS"/>
        </w:rPr>
      </w:pPr>
      <w:r w:rsidRPr="00902F47">
        <w:rPr>
          <w:rFonts w:eastAsia="Times New Roman"/>
          <w:i/>
          <w:iCs/>
          <w:noProof/>
          <w:sz w:val="24"/>
          <w:szCs w:val="24"/>
          <w:u w:val="single"/>
          <w:lang w:val="sr-Cyrl-RS"/>
        </w:rPr>
        <w:t>ВАЖНА НАПОМЕНА</w:t>
      </w:r>
      <w:r w:rsidRPr="00902F47">
        <w:rPr>
          <w:rFonts w:eastAsia="Times New Roman"/>
          <w:i/>
          <w:iCs/>
          <w:noProof/>
          <w:sz w:val="24"/>
          <w:szCs w:val="24"/>
          <w:lang w:val="sr-Cyrl-RS"/>
        </w:rPr>
        <w:t xml:space="preserve"> ВИДЈЕТИ И </w:t>
      </w:r>
      <w:r w:rsidR="00B4239D">
        <w:rPr>
          <w:rFonts w:eastAsia="Times New Roman"/>
          <w:i/>
          <w:iCs/>
          <w:noProof/>
          <w:sz w:val="24"/>
          <w:szCs w:val="24"/>
          <w:lang w:val="sr-Cyrl-RS"/>
        </w:rPr>
        <w:t>2B</w:t>
      </w:r>
      <w:r w:rsidRPr="00902F47">
        <w:rPr>
          <w:rFonts w:eastAsia="Times New Roman"/>
          <w:i/>
          <w:iCs/>
          <w:noProof/>
          <w:sz w:val="24"/>
          <w:szCs w:val="24"/>
          <w:lang w:val="sr-Cyrl-RS"/>
        </w:rPr>
        <w:t>226</w:t>
      </w:r>
    </w:p>
    <w:p w:rsidR="00902F47" w:rsidRPr="00902F47" w:rsidRDefault="00902F47" w:rsidP="00372522">
      <w:pPr>
        <w:spacing w:line="286" w:lineRule="exact"/>
        <w:jc w:val="both"/>
        <w:rPr>
          <w:noProof/>
          <w:sz w:val="24"/>
          <w:szCs w:val="24"/>
          <w:lang w:val="sr-Cyrl-RS"/>
        </w:rPr>
      </w:pPr>
    </w:p>
    <w:p w:rsidR="00902F47" w:rsidRPr="00902F47" w:rsidRDefault="00FE3BC8"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опрема која се употребљава за епитаксијални раст како слиједи:</w:t>
      </w:r>
    </w:p>
    <w:p w:rsidR="00902F47" w:rsidRPr="00902F47" w:rsidRDefault="00902F47" w:rsidP="00372522">
      <w:pPr>
        <w:spacing w:line="284" w:lineRule="exact"/>
        <w:jc w:val="both"/>
        <w:rPr>
          <w:rFonts w:eastAsia="Times New Roman"/>
          <w:noProof/>
          <w:sz w:val="24"/>
          <w:szCs w:val="24"/>
          <w:lang w:val="sr-Cyrl-RS"/>
        </w:rPr>
      </w:pPr>
    </w:p>
    <w:p w:rsidR="00902F47" w:rsidRPr="00902F47" w:rsidRDefault="00902F47" w:rsidP="001A55A8">
      <w:pPr>
        <w:numPr>
          <w:ilvl w:val="1"/>
          <w:numId w:val="253"/>
        </w:numPr>
        <w:tabs>
          <w:tab w:val="left" w:pos="2000"/>
        </w:tabs>
        <w:spacing w:line="246" w:lineRule="auto"/>
        <w:ind w:left="1418" w:hanging="284"/>
        <w:jc w:val="both"/>
        <w:rPr>
          <w:rFonts w:eastAsia="Times New Roman"/>
          <w:noProof/>
          <w:sz w:val="24"/>
          <w:szCs w:val="24"/>
          <w:lang w:val="sr-Cyrl-RS"/>
        </w:rPr>
      </w:pPr>
      <w:r w:rsidRPr="00902F47">
        <w:rPr>
          <w:rFonts w:eastAsia="Times New Roman"/>
          <w:noProof/>
          <w:sz w:val="24"/>
          <w:szCs w:val="24"/>
          <w:lang w:val="sr-Cyrl-RS"/>
        </w:rPr>
        <w:t>опрема намијењена или преина</w:t>
      </w:r>
      <w:r w:rsidRPr="00902F47">
        <w:rPr>
          <w:rFonts w:eastAsia="Arial"/>
          <w:noProof/>
          <w:sz w:val="24"/>
          <w:szCs w:val="24"/>
          <w:lang w:val="sr-Cyrl-RS"/>
        </w:rPr>
        <w:t>ч</w:t>
      </w:r>
      <w:r w:rsidRPr="00902F47">
        <w:rPr>
          <w:rFonts w:eastAsia="Times New Roman"/>
          <w:noProof/>
          <w:sz w:val="24"/>
          <w:szCs w:val="24"/>
          <w:lang w:val="sr-Cyrl-RS"/>
        </w:rPr>
        <w:t>ена за производњу слоја било којег материјала осим силициј</w:t>
      </w:r>
      <w:r w:rsidR="00D03237">
        <w:rPr>
          <w:rFonts w:eastAsia="Times New Roman"/>
          <w:noProof/>
          <w:sz w:val="24"/>
          <w:szCs w:val="24"/>
          <w:lang w:val="sr-Cyrl-RS"/>
        </w:rPr>
        <w:t>ум</w:t>
      </w:r>
      <w:r w:rsidRPr="00902F47">
        <w:rPr>
          <w:rFonts w:eastAsia="Times New Roman"/>
          <w:noProof/>
          <w:sz w:val="24"/>
          <w:szCs w:val="24"/>
          <w:lang w:val="sr-Cyrl-RS"/>
        </w:rPr>
        <w:t xml:space="preserve">а дебљине мање од ± 2,5 % на удаљености од 75 </w:t>
      </w:r>
      <w:r w:rsidR="00016A4E">
        <w:rPr>
          <w:rFonts w:eastAsia="Times New Roman"/>
          <w:noProof/>
          <w:sz w:val="24"/>
          <w:szCs w:val="24"/>
          <w:lang w:val="sr-Cyrl-RS"/>
        </w:rPr>
        <w:t>mm</w:t>
      </w:r>
      <w:r w:rsidRPr="00902F47">
        <w:rPr>
          <w:rFonts w:eastAsia="Times New Roman"/>
          <w:noProof/>
          <w:sz w:val="24"/>
          <w:szCs w:val="24"/>
          <w:lang w:val="sr-Cyrl-RS"/>
        </w:rPr>
        <w:t xml:space="preserve"> или више;</w:t>
      </w:r>
    </w:p>
    <w:p w:rsidR="00902F47" w:rsidRPr="00902F47" w:rsidRDefault="00902F47" w:rsidP="00372522">
      <w:pPr>
        <w:spacing w:line="268" w:lineRule="exact"/>
        <w:ind w:left="1418" w:hanging="284"/>
        <w:jc w:val="both"/>
        <w:rPr>
          <w:rFonts w:eastAsia="Times New Roman"/>
          <w:noProof/>
          <w:sz w:val="24"/>
          <w:szCs w:val="24"/>
          <w:lang w:val="sr-Cyrl-RS"/>
        </w:rPr>
      </w:pPr>
    </w:p>
    <w:p w:rsidR="00902F47" w:rsidRPr="00902F47" w:rsidRDefault="00902F47" w:rsidP="00372522">
      <w:pPr>
        <w:ind w:left="1418"/>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w:t>
      </w:r>
      <w:r w:rsidR="00D03237">
        <w:rPr>
          <w:rFonts w:eastAsia="Times New Roman"/>
          <w:i/>
          <w:iCs/>
          <w:noProof/>
          <w:sz w:val="24"/>
          <w:szCs w:val="24"/>
          <w:lang w:val="sr-Cyrl-RS"/>
        </w:rPr>
        <w:t>3B</w:t>
      </w:r>
      <w:r w:rsidRPr="00902F47">
        <w:rPr>
          <w:rFonts w:eastAsia="Times New Roman"/>
          <w:i/>
          <w:iCs/>
          <w:noProof/>
          <w:sz w:val="24"/>
          <w:szCs w:val="24"/>
          <w:lang w:val="sr-Cyrl-RS"/>
        </w:rPr>
        <w:t>001.а.1. укљу</w:t>
      </w:r>
      <w:r w:rsidRPr="00902F47">
        <w:rPr>
          <w:rFonts w:eastAsia="Arial"/>
          <w:i/>
          <w:iCs/>
          <w:noProof/>
          <w:sz w:val="24"/>
          <w:szCs w:val="24"/>
          <w:lang w:val="sr-Cyrl-RS"/>
        </w:rPr>
        <w:t>ч</w:t>
      </w:r>
      <w:r w:rsidRPr="00902F47">
        <w:rPr>
          <w:rFonts w:eastAsia="Times New Roman"/>
          <w:i/>
          <w:iCs/>
          <w:noProof/>
          <w:sz w:val="24"/>
          <w:szCs w:val="24"/>
          <w:lang w:val="sr-Cyrl-RS"/>
        </w:rPr>
        <w:t>ује опрему за епитаксију атомског слоја.</w:t>
      </w:r>
    </w:p>
    <w:p w:rsidR="00902F47" w:rsidRPr="00902F47" w:rsidRDefault="00902F47" w:rsidP="00372522">
      <w:pPr>
        <w:spacing w:line="284" w:lineRule="exact"/>
        <w:ind w:left="1418" w:hanging="284"/>
        <w:jc w:val="both"/>
        <w:rPr>
          <w:rFonts w:eastAsia="Times New Roman"/>
          <w:noProof/>
          <w:sz w:val="24"/>
          <w:szCs w:val="24"/>
          <w:lang w:val="sr-Cyrl-RS"/>
        </w:rPr>
      </w:pPr>
    </w:p>
    <w:p w:rsidR="00902F47" w:rsidRPr="00902F47" w:rsidRDefault="00902F47" w:rsidP="001A55A8">
      <w:pPr>
        <w:numPr>
          <w:ilvl w:val="1"/>
          <w:numId w:val="253"/>
        </w:numPr>
        <w:tabs>
          <w:tab w:val="left" w:pos="2000"/>
        </w:tabs>
        <w:spacing w:line="239" w:lineRule="auto"/>
        <w:ind w:left="1418" w:hanging="284"/>
        <w:jc w:val="both"/>
        <w:rPr>
          <w:rFonts w:eastAsia="Times New Roman"/>
          <w:noProof/>
          <w:sz w:val="24"/>
          <w:szCs w:val="24"/>
          <w:lang w:val="sr-Cyrl-RS"/>
        </w:rPr>
      </w:pPr>
      <w:r w:rsidRPr="00902F47">
        <w:rPr>
          <w:rFonts w:eastAsia="Times New Roman"/>
          <w:noProof/>
          <w:sz w:val="24"/>
          <w:szCs w:val="24"/>
          <w:lang w:val="sr-Cyrl-RS"/>
        </w:rPr>
        <w:t xml:space="preserve">реактори за </w:t>
      </w:r>
      <w:r w:rsidR="00D03237">
        <w:rPr>
          <w:rFonts w:eastAsia="Times New Roman"/>
          <w:noProof/>
          <w:sz w:val="24"/>
          <w:szCs w:val="24"/>
          <w:lang w:val="sr-Cyrl-RS"/>
        </w:rPr>
        <w:t>таложење пара металноорганских х</w:t>
      </w:r>
      <w:r w:rsidRPr="00902F47">
        <w:rPr>
          <w:rFonts w:eastAsia="Times New Roman"/>
          <w:noProof/>
          <w:sz w:val="24"/>
          <w:szCs w:val="24"/>
          <w:lang w:val="sr-Cyrl-RS"/>
        </w:rPr>
        <w:t>емикалија (МО</w:t>
      </w:r>
      <w:r w:rsidR="00A3284B">
        <w:rPr>
          <w:rFonts w:eastAsia="Times New Roman"/>
          <w:noProof/>
          <w:sz w:val="24"/>
          <w:szCs w:val="24"/>
          <w:lang w:val="sr-Cyrl-RS"/>
        </w:rPr>
        <w:t>CVD</w:t>
      </w:r>
      <w:r w:rsidRPr="00902F47">
        <w:rPr>
          <w:rFonts w:eastAsia="Times New Roman"/>
          <w:noProof/>
          <w:sz w:val="24"/>
          <w:szCs w:val="24"/>
          <w:lang w:val="sr-Cyrl-RS"/>
        </w:rPr>
        <w:t>) који се употребљавају за епитаксијални раст материјала сложеног полу</w:t>
      </w:r>
      <w:r w:rsidR="00D03237">
        <w:rPr>
          <w:rFonts w:eastAsia="Times New Roman"/>
          <w:noProof/>
          <w:sz w:val="24"/>
          <w:szCs w:val="24"/>
          <w:lang w:val="sr-Cyrl-RS"/>
        </w:rPr>
        <w:t>про</w:t>
      </w:r>
      <w:r w:rsidRPr="00902F47">
        <w:rPr>
          <w:rFonts w:eastAsia="Times New Roman"/>
          <w:noProof/>
          <w:sz w:val="24"/>
          <w:szCs w:val="24"/>
          <w:lang w:val="sr-Cyrl-RS"/>
        </w:rPr>
        <w:t>вод</w:t>
      </w:r>
      <w:r w:rsidR="00D03237">
        <w:rPr>
          <w:rFonts w:eastAsia="Times New Roman"/>
          <w:noProof/>
          <w:sz w:val="24"/>
          <w:szCs w:val="24"/>
          <w:lang w:val="sr-Cyrl-RS"/>
        </w:rPr>
        <w:t>н</w:t>
      </w:r>
      <w:r w:rsidRPr="00902F47">
        <w:rPr>
          <w:rFonts w:eastAsia="Times New Roman"/>
          <w:noProof/>
          <w:sz w:val="24"/>
          <w:szCs w:val="24"/>
          <w:lang w:val="sr-Cyrl-RS"/>
        </w:rPr>
        <w:t>и</w:t>
      </w:r>
      <w:r w:rsidR="00D03237">
        <w:rPr>
          <w:rFonts w:eastAsia="Arial"/>
          <w:noProof/>
          <w:sz w:val="24"/>
          <w:szCs w:val="24"/>
          <w:lang w:val="sr-Cyrl-RS"/>
        </w:rPr>
        <w:t>к</w:t>
      </w:r>
      <w:r w:rsidRPr="00902F47">
        <w:rPr>
          <w:rFonts w:eastAsia="Times New Roman"/>
          <w:noProof/>
          <w:sz w:val="24"/>
          <w:szCs w:val="24"/>
          <w:lang w:val="sr-Cyrl-RS"/>
        </w:rPr>
        <w:t>а, који имају најмање два сљеде</w:t>
      </w:r>
      <w:r w:rsidRPr="00902F47">
        <w:rPr>
          <w:rFonts w:eastAsia="Arial"/>
          <w:noProof/>
          <w:sz w:val="24"/>
          <w:szCs w:val="24"/>
          <w:lang w:val="sr-Cyrl-RS"/>
        </w:rPr>
        <w:t>ћ</w:t>
      </w:r>
      <w:r w:rsidRPr="00902F47">
        <w:rPr>
          <w:rFonts w:eastAsia="Times New Roman"/>
          <w:noProof/>
          <w:sz w:val="24"/>
          <w:szCs w:val="24"/>
          <w:lang w:val="sr-Cyrl-RS"/>
        </w:rPr>
        <w:t>а елемента: алуминиј</w:t>
      </w:r>
      <w:r w:rsidR="00D03237">
        <w:rPr>
          <w:rFonts w:eastAsia="Times New Roman"/>
          <w:noProof/>
          <w:sz w:val="24"/>
          <w:szCs w:val="24"/>
          <w:lang w:val="sr-Cyrl-RS"/>
        </w:rPr>
        <w:t>ум</w:t>
      </w:r>
      <w:r w:rsidRPr="00902F47">
        <w:rPr>
          <w:rFonts w:eastAsia="Times New Roman"/>
          <w:noProof/>
          <w:sz w:val="24"/>
          <w:szCs w:val="24"/>
          <w:lang w:val="sr-Cyrl-RS"/>
        </w:rPr>
        <w:t>, галиј</w:t>
      </w:r>
      <w:r w:rsidR="00D03237">
        <w:rPr>
          <w:rFonts w:eastAsia="Times New Roman"/>
          <w:noProof/>
          <w:sz w:val="24"/>
          <w:szCs w:val="24"/>
          <w:lang w:val="sr-Cyrl-RS"/>
        </w:rPr>
        <w:t>ум</w:t>
      </w:r>
      <w:r w:rsidRPr="00902F47">
        <w:rPr>
          <w:rFonts w:eastAsia="Times New Roman"/>
          <w:noProof/>
          <w:sz w:val="24"/>
          <w:szCs w:val="24"/>
          <w:lang w:val="sr-Cyrl-RS"/>
        </w:rPr>
        <w:t>, индиј</w:t>
      </w:r>
      <w:r w:rsidR="00D03237">
        <w:rPr>
          <w:rFonts w:eastAsia="Times New Roman"/>
          <w:noProof/>
          <w:sz w:val="24"/>
          <w:szCs w:val="24"/>
          <w:lang w:val="sr-Cyrl-RS"/>
        </w:rPr>
        <w:t>ум</w:t>
      </w:r>
      <w:r w:rsidRPr="00902F47">
        <w:rPr>
          <w:rFonts w:eastAsia="Times New Roman"/>
          <w:noProof/>
          <w:sz w:val="24"/>
          <w:szCs w:val="24"/>
          <w:lang w:val="sr-Cyrl-RS"/>
        </w:rPr>
        <w:t xml:space="preserve">, арсен, фосфор, антимон или </w:t>
      </w:r>
      <w:r w:rsidR="00D03237">
        <w:rPr>
          <w:rFonts w:eastAsia="Times New Roman"/>
          <w:noProof/>
          <w:sz w:val="24"/>
          <w:szCs w:val="24"/>
          <w:lang w:val="sr-Cyrl-RS"/>
        </w:rPr>
        <w:t>азот</w:t>
      </w:r>
      <w:r w:rsidRPr="00902F47">
        <w:rPr>
          <w:rFonts w:eastAsia="Times New Roman"/>
          <w:noProof/>
          <w:sz w:val="24"/>
          <w:szCs w:val="24"/>
          <w:lang w:val="sr-Cyrl-RS"/>
        </w:rPr>
        <w:t>;</w:t>
      </w:r>
    </w:p>
    <w:p w:rsidR="00902F47" w:rsidRPr="00902F47" w:rsidRDefault="00902F47" w:rsidP="00372522">
      <w:pPr>
        <w:spacing w:line="276" w:lineRule="exact"/>
        <w:ind w:left="1418" w:hanging="284"/>
        <w:jc w:val="both"/>
        <w:rPr>
          <w:rFonts w:eastAsia="Times New Roman"/>
          <w:noProof/>
          <w:sz w:val="24"/>
          <w:szCs w:val="24"/>
          <w:lang w:val="sr-Cyrl-RS"/>
        </w:rPr>
      </w:pPr>
    </w:p>
    <w:p w:rsidR="00902F47" w:rsidRPr="00902F47" w:rsidRDefault="00902F47" w:rsidP="001A55A8">
      <w:pPr>
        <w:numPr>
          <w:ilvl w:val="1"/>
          <w:numId w:val="253"/>
        </w:numPr>
        <w:tabs>
          <w:tab w:val="left" w:pos="2000"/>
        </w:tabs>
        <w:ind w:left="1418" w:hanging="284"/>
        <w:jc w:val="both"/>
        <w:rPr>
          <w:rFonts w:eastAsia="Times New Roman"/>
          <w:noProof/>
          <w:sz w:val="24"/>
          <w:szCs w:val="24"/>
          <w:lang w:val="sr-Cyrl-RS"/>
        </w:rPr>
      </w:pPr>
      <w:r w:rsidRPr="00902F47">
        <w:rPr>
          <w:rFonts w:eastAsia="Times New Roman"/>
          <w:noProof/>
          <w:sz w:val="24"/>
          <w:szCs w:val="24"/>
          <w:lang w:val="sr-Cyrl-RS"/>
        </w:rPr>
        <w:t xml:space="preserve">опрема </w:t>
      </w:r>
      <w:r w:rsidR="00D03237" w:rsidRPr="00D03237">
        <w:rPr>
          <w:rFonts w:eastAsia="Times New Roman"/>
          <w:noProof/>
          <w:sz w:val="24"/>
          <w:szCs w:val="24"/>
          <w:lang w:val="sr-Cyrl-RS"/>
        </w:rPr>
        <w:t>за епитаксијални раст из молекула коришћењем гаса или чврстих извора</w:t>
      </w:r>
      <w:r w:rsidR="00D03237">
        <w:rPr>
          <w:rFonts w:eastAsia="Times New Roman"/>
          <w:noProof/>
          <w:sz w:val="24"/>
          <w:szCs w:val="24"/>
          <w:lang w:val="sr-Cyrl-RS"/>
        </w:rPr>
        <w:t>.</w:t>
      </w:r>
    </w:p>
    <w:p w:rsidR="00902F47" w:rsidRPr="00902F47" w:rsidRDefault="00902F47" w:rsidP="00372522">
      <w:pPr>
        <w:spacing w:line="284" w:lineRule="exact"/>
        <w:jc w:val="both"/>
        <w:rPr>
          <w:rFonts w:eastAsia="Times New Roman"/>
          <w:noProof/>
          <w:sz w:val="24"/>
          <w:szCs w:val="24"/>
          <w:lang w:val="sr-Cyrl-RS"/>
        </w:rPr>
      </w:pPr>
    </w:p>
    <w:p w:rsidR="00902F47" w:rsidRPr="00902F47" w:rsidRDefault="00FE3BC8" w:rsidP="00372522">
      <w:pPr>
        <w:tabs>
          <w:tab w:val="left" w:pos="1134"/>
        </w:tabs>
        <w:ind w:left="851"/>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 xml:space="preserve">опрема намијењена имплантацији </w:t>
      </w:r>
      <w:r w:rsidR="00F45795">
        <w:rPr>
          <w:rFonts w:eastAsia="Times New Roman"/>
          <w:noProof/>
          <w:sz w:val="24"/>
          <w:szCs w:val="24"/>
          <w:lang w:val="sr-Cyrl-RS"/>
        </w:rPr>
        <w:t>јон</w:t>
      </w:r>
      <w:r w:rsidR="00902F47" w:rsidRPr="00902F47">
        <w:rPr>
          <w:rFonts w:eastAsia="Times New Roman"/>
          <w:noProof/>
          <w:sz w:val="24"/>
          <w:szCs w:val="24"/>
          <w:lang w:val="sr-Cyrl-RS"/>
        </w:rPr>
        <w:t xml:space="preserve">а, која има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85" w:lineRule="exact"/>
        <w:jc w:val="both"/>
        <w:rPr>
          <w:rFonts w:eastAsia="Times New Roman"/>
          <w:noProof/>
          <w:sz w:val="24"/>
          <w:szCs w:val="24"/>
          <w:lang w:val="sr-Cyrl-RS"/>
        </w:rPr>
      </w:pPr>
    </w:p>
    <w:p w:rsidR="00902F47" w:rsidRPr="00A27A9D" w:rsidRDefault="00902F47" w:rsidP="001A55A8">
      <w:pPr>
        <w:pStyle w:val="ListParagraph"/>
        <w:numPr>
          <w:ilvl w:val="0"/>
          <w:numId w:val="540"/>
        </w:numPr>
        <w:tabs>
          <w:tab w:val="left" w:pos="2000"/>
        </w:tabs>
        <w:jc w:val="both"/>
        <w:rPr>
          <w:rFonts w:eastAsia="Times New Roman"/>
          <w:noProof/>
          <w:sz w:val="24"/>
          <w:szCs w:val="24"/>
          <w:lang w:val="sr-Cyrl-RS"/>
        </w:rPr>
      </w:pPr>
      <w:r w:rsidRPr="00A27A9D">
        <w:rPr>
          <w:rFonts w:eastAsia="Times New Roman"/>
          <w:noProof/>
          <w:sz w:val="24"/>
          <w:szCs w:val="24"/>
          <w:lang w:val="sr-Cyrl-RS"/>
        </w:rPr>
        <w:t>не употребљава се;</w:t>
      </w:r>
    </w:p>
    <w:p w:rsidR="00902F47" w:rsidRPr="00902F47" w:rsidRDefault="00902F47" w:rsidP="00A27A9D">
      <w:pPr>
        <w:spacing w:line="284" w:lineRule="exact"/>
        <w:ind w:left="1134"/>
        <w:jc w:val="both"/>
        <w:rPr>
          <w:rFonts w:eastAsia="Times New Roman"/>
          <w:noProof/>
          <w:sz w:val="24"/>
          <w:szCs w:val="24"/>
          <w:lang w:val="sr-Cyrl-RS"/>
        </w:rPr>
      </w:pPr>
    </w:p>
    <w:p w:rsidR="00902F47" w:rsidRPr="00A27A9D" w:rsidRDefault="00902F47" w:rsidP="001A55A8">
      <w:pPr>
        <w:pStyle w:val="ListParagraph"/>
        <w:numPr>
          <w:ilvl w:val="0"/>
          <w:numId w:val="540"/>
        </w:numPr>
        <w:tabs>
          <w:tab w:val="left" w:pos="2000"/>
        </w:tabs>
        <w:spacing w:line="245" w:lineRule="auto"/>
        <w:jc w:val="both"/>
        <w:rPr>
          <w:rFonts w:eastAsia="Times New Roman"/>
          <w:noProof/>
          <w:sz w:val="24"/>
          <w:szCs w:val="24"/>
          <w:lang w:val="sr-Cyrl-RS"/>
        </w:rPr>
      </w:pPr>
      <w:r w:rsidRPr="00A27A9D">
        <w:rPr>
          <w:rFonts w:eastAsia="Times New Roman"/>
          <w:noProof/>
          <w:sz w:val="24"/>
          <w:szCs w:val="24"/>
          <w:lang w:val="sr-Cyrl-RS"/>
        </w:rPr>
        <w:t>намијењена је и оптимиз</w:t>
      </w:r>
      <w:r w:rsidR="00D03237" w:rsidRPr="00A27A9D">
        <w:rPr>
          <w:rFonts w:eastAsia="Times New Roman"/>
          <w:noProof/>
          <w:sz w:val="24"/>
          <w:szCs w:val="24"/>
          <w:lang w:val="sr-Cyrl-RS"/>
        </w:rPr>
        <w:t>ов</w:t>
      </w:r>
      <w:r w:rsidRPr="00A27A9D">
        <w:rPr>
          <w:rFonts w:eastAsia="Times New Roman"/>
          <w:noProof/>
          <w:sz w:val="24"/>
          <w:szCs w:val="24"/>
          <w:lang w:val="sr-Cyrl-RS"/>
        </w:rPr>
        <w:t xml:space="preserve">ана за рад при енергији снопа од 20 </w:t>
      </w:r>
      <w:r w:rsidR="00D03237" w:rsidRPr="00A27A9D">
        <w:rPr>
          <w:rFonts w:eastAsia="Times New Roman"/>
          <w:noProof/>
          <w:sz w:val="24"/>
          <w:szCs w:val="24"/>
          <w:lang w:val="en-US"/>
        </w:rPr>
        <w:t>keV</w:t>
      </w:r>
      <w:r w:rsidRPr="00A27A9D">
        <w:rPr>
          <w:rFonts w:eastAsia="Times New Roman"/>
          <w:noProof/>
          <w:sz w:val="24"/>
          <w:szCs w:val="24"/>
          <w:lang w:val="sr-Cyrl-RS"/>
        </w:rPr>
        <w:t xml:space="preserve"> или ве</w:t>
      </w:r>
      <w:r w:rsidRPr="00A27A9D">
        <w:rPr>
          <w:rFonts w:eastAsia="Arial"/>
          <w:noProof/>
          <w:sz w:val="24"/>
          <w:szCs w:val="24"/>
          <w:lang w:val="sr-Cyrl-RS"/>
        </w:rPr>
        <w:t>ћ</w:t>
      </w:r>
      <w:r w:rsidR="00D03237" w:rsidRPr="00A27A9D">
        <w:rPr>
          <w:rFonts w:eastAsia="Times New Roman"/>
          <w:noProof/>
          <w:sz w:val="24"/>
          <w:szCs w:val="24"/>
          <w:lang w:val="sr-Cyrl-RS"/>
        </w:rPr>
        <w:t xml:space="preserve">ој и струји снопа од 10 </w:t>
      </w:r>
      <w:r w:rsidR="00D03237" w:rsidRPr="00A27A9D">
        <w:rPr>
          <w:rFonts w:eastAsia="Times New Roman"/>
          <w:noProof/>
          <w:sz w:val="24"/>
          <w:szCs w:val="24"/>
          <w:lang w:val="en-US"/>
        </w:rPr>
        <w:t>m</w:t>
      </w:r>
      <w:r w:rsidRPr="00A27A9D">
        <w:rPr>
          <w:rFonts w:eastAsia="Times New Roman"/>
          <w:noProof/>
          <w:sz w:val="24"/>
          <w:szCs w:val="24"/>
          <w:lang w:val="sr-Cyrl-RS"/>
        </w:rPr>
        <w:t>А или ве</w:t>
      </w:r>
      <w:r w:rsidRPr="00A27A9D">
        <w:rPr>
          <w:rFonts w:eastAsia="Arial"/>
          <w:noProof/>
          <w:sz w:val="24"/>
          <w:szCs w:val="24"/>
          <w:lang w:val="sr-Cyrl-RS"/>
        </w:rPr>
        <w:t>ћ</w:t>
      </w:r>
      <w:r w:rsidRPr="00A27A9D">
        <w:rPr>
          <w:rFonts w:eastAsia="Times New Roman"/>
          <w:noProof/>
          <w:sz w:val="24"/>
          <w:szCs w:val="24"/>
          <w:lang w:val="sr-Cyrl-RS"/>
        </w:rPr>
        <w:t>ој за уса</w:t>
      </w:r>
      <w:r w:rsidRPr="00A27A9D">
        <w:rPr>
          <w:rFonts w:eastAsia="Arial"/>
          <w:noProof/>
          <w:sz w:val="24"/>
          <w:szCs w:val="24"/>
          <w:lang w:val="sr-Cyrl-RS"/>
        </w:rPr>
        <w:t>ђ</w:t>
      </w:r>
      <w:r w:rsidRPr="00A27A9D">
        <w:rPr>
          <w:rFonts w:eastAsia="Times New Roman"/>
          <w:noProof/>
          <w:sz w:val="24"/>
          <w:szCs w:val="24"/>
          <w:lang w:val="sr-Cyrl-RS"/>
        </w:rPr>
        <w:t xml:space="preserve">ивање </w:t>
      </w:r>
      <w:r w:rsidR="00D03237" w:rsidRPr="00A27A9D">
        <w:rPr>
          <w:rFonts w:eastAsia="Times New Roman"/>
          <w:noProof/>
          <w:sz w:val="24"/>
          <w:szCs w:val="24"/>
          <w:lang w:val="sr-Cyrl-RS"/>
        </w:rPr>
        <w:t>водоника</w:t>
      </w:r>
      <w:r w:rsidRPr="00A27A9D">
        <w:rPr>
          <w:rFonts w:eastAsia="Times New Roman"/>
          <w:noProof/>
          <w:sz w:val="24"/>
          <w:szCs w:val="24"/>
          <w:lang w:val="sr-Cyrl-RS"/>
        </w:rPr>
        <w:t>, деутериј</w:t>
      </w:r>
      <w:r w:rsidR="00D03237" w:rsidRPr="00A27A9D">
        <w:rPr>
          <w:rFonts w:eastAsia="Times New Roman"/>
          <w:noProof/>
          <w:sz w:val="24"/>
          <w:szCs w:val="24"/>
          <w:lang w:val="sr-Cyrl-RS"/>
        </w:rPr>
        <w:t>ум</w:t>
      </w:r>
      <w:r w:rsidRPr="00A27A9D">
        <w:rPr>
          <w:rFonts w:eastAsia="Times New Roman"/>
          <w:noProof/>
          <w:sz w:val="24"/>
          <w:szCs w:val="24"/>
          <w:lang w:val="sr-Cyrl-RS"/>
        </w:rPr>
        <w:t>а или хелиј</w:t>
      </w:r>
      <w:r w:rsidR="00D03237" w:rsidRPr="00A27A9D">
        <w:rPr>
          <w:rFonts w:eastAsia="Times New Roman"/>
          <w:noProof/>
          <w:sz w:val="24"/>
          <w:szCs w:val="24"/>
          <w:lang w:val="sr-Cyrl-RS"/>
        </w:rPr>
        <w:t>ум</w:t>
      </w:r>
      <w:r w:rsidRPr="00A27A9D">
        <w:rPr>
          <w:rFonts w:eastAsia="Times New Roman"/>
          <w:noProof/>
          <w:sz w:val="24"/>
          <w:szCs w:val="24"/>
          <w:lang w:val="sr-Cyrl-RS"/>
        </w:rPr>
        <w:t>а;</w:t>
      </w:r>
    </w:p>
    <w:p w:rsidR="00902F47" w:rsidRPr="00902F47" w:rsidRDefault="00902F47" w:rsidP="00A27A9D">
      <w:pPr>
        <w:spacing w:line="269" w:lineRule="exact"/>
        <w:ind w:left="1134"/>
        <w:jc w:val="both"/>
        <w:rPr>
          <w:rFonts w:eastAsia="Times New Roman"/>
          <w:noProof/>
          <w:sz w:val="24"/>
          <w:szCs w:val="24"/>
          <w:lang w:val="sr-Cyrl-RS"/>
        </w:rPr>
      </w:pPr>
    </w:p>
    <w:p w:rsidR="00902F47" w:rsidRPr="00A27A9D" w:rsidRDefault="00902F47" w:rsidP="001A55A8">
      <w:pPr>
        <w:pStyle w:val="ListParagraph"/>
        <w:numPr>
          <w:ilvl w:val="0"/>
          <w:numId w:val="540"/>
        </w:numPr>
        <w:tabs>
          <w:tab w:val="left" w:pos="2000"/>
        </w:tabs>
        <w:jc w:val="both"/>
        <w:rPr>
          <w:rFonts w:eastAsia="Times New Roman"/>
          <w:noProof/>
          <w:sz w:val="24"/>
          <w:szCs w:val="24"/>
          <w:lang w:val="sr-Cyrl-RS"/>
        </w:rPr>
      </w:pPr>
      <w:r w:rsidRPr="00A27A9D">
        <w:rPr>
          <w:rFonts w:eastAsia="Times New Roman"/>
          <w:noProof/>
          <w:sz w:val="24"/>
          <w:szCs w:val="24"/>
          <w:lang w:val="sr-Cyrl-RS"/>
        </w:rPr>
        <w:t>има могу</w:t>
      </w:r>
      <w:r w:rsidRPr="00A27A9D">
        <w:rPr>
          <w:rFonts w:eastAsia="Arial"/>
          <w:noProof/>
          <w:sz w:val="24"/>
          <w:szCs w:val="24"/>
          <w:lang w:val="sr-Cyrl-RS"/>
        </w:rPr>
        <w:t>ћ</w:t>
      </w:r>
      <w:r w:rsidRPr="00A27A9D">
        <w:rPr>
          <w:rFonts w:eastAsia="Times New Roman"/>
          <w:noProof/>
          <w:sz w:val="24"/>
          <w:szCs w:val="24"/>
          <w:lang w:val="sr-Cyrl-RS"/>
        </w:rPr>
        <w:t xml:space="preserve">ност </w:t>
      </w:r>
      <w:r w:rsidR="00D03237" w:rsidRPr="00A27A9D">
        <w:rPr>
          <w:rFonts w:eastAsia="Times New Roman"/>
          <w:noProof/>
          <w:sz w:val="24"/>
          <w:szCs w:val="24"/>
          <w:lang w:val="sr-Cyrl-RS"/>
        </w:rPr>
        <w:t>директног</w:t>
      </w:r>
      <w:r w:rsidRPr="00A27A9D">
        <w:rPr>
          <w:rFonts w:eastAsia="Times New Roman"/>
          <w:noProof/>
          <w:sz w:val="24"/>
          <w:szCs w:val="24"/>
          <w:lang w:val="sr-Cyrl-RS"/>
        </w:rPr>
        <w:t xml:space="preserve"> уписивања;</w:t>
      </w:r>
    </w:p>
    <w:p w:rsidR="00902F47" w:rsidRPr="00902F47" w:rsidRDefault="00902F47" w:rsidP="00A27A9D">
      <w:pPr>
        <w:spacing w:line="284" w:lineRule="exact"/>
        <w:ind w:left="1134"/>
        <w:jc w:val="both"/>
        <w:rPr>
          <w:rFonts w:eastAsia="Times New Roman"/>
          <w:noProof/>
          <w:sz w:val="24"/>
          <w:szCs w:val="24"/>
          <w:lang w:val="sr-Cyrl-RS"/>
        </w:rPr>
      </w:pPr>
    </w:p>
    <w:p w:rsidR="00902F47" w:rsidRPr="00A27A9D" w:rsidRDefault="00902F47" w:rsidP="001A55A8">
      <w:pPr>
        <w:pStyle w:val="ListParagraph"/>
        <w:numPr>
          <w:ilvl w:val="0"/>
          <w:numId w:val="540"/>
        </w:numPr>
        <w:tabs>
          <w:tab w:val="left" w:pos="2000"/>
        </w:tabs>
        <w:spacing w:line="245" w:lineRule="auto"/>
        <w:jc w:val="both"/>
        <w:rPr>
          <w:rFonts w:eastAsia="Times New Roman"/>
          <w:noProof/>
          <w:sz w:val="24"/>
          <w:szCs w:val="24"/>
          <w:lang w:val="sr-Cyrl-RS"/>
        </w:rPr>
      </w:pPr>
      <w:r w:rsidRPr="00A27A9D">
        <w:rPr>
          <w:rFonts w:eastAsia="Times New Roman"/>
          <w:noProof/>
          <w:sz w:val="24"/>
          <w:szCs w:val="24"/>
          <w:lang w:val="sr-Cyrl-RS"/>
        </w:rPr>
        <w:t xml:space="preserve">енергија снопа од 65 </w:t>
      </w:r>
      <w:r w:rsidR="00D03237" w:rsidRPr="00A27A9D">
        <w:rPr>
          <w:rFonts w:eastAsia="Times New Roman"/>
          <w:noProof/>
          <w:sz w:val="24"/>
          <w:szCs w:val="24"/>
          <w:lang w:val="en-US"/>
        </w:rPr>
        <w:t>keV</w:t>
      </w:r>
      <w:r w:rsidRPr="00A27A9D">
        <w:rPr>
          <w:rFonts w:eastAsia="Times New Roman"/>
          <w:noProof/>
          <w:sz w:val="24"/>
          <w:szCs w:val="24"/>
          <w:lang w:val="sr-Cyrl-RS"/>
        </w:rPr>
        <w:t xml:space="preserve"> или ве</w:t>
      </w:r>
      <w:r w:rsidRPr="00A27A9D">
        <w:rPr>
          <w:rFonts w:eastAsia="Arial"/>
          <w:noProof/>
          <w:sz w:val="24"/>
          <w:szCs w:val="24"/>
          <w:lang w:val="sr-Cyrl-RS"/>
        </w:rPr>
        <w:t>ћ</w:t>
      </w:r>
      <w:r w:rsidR="00D03237" w:rsidRPr="00A27A9D">
        <w:rPr>
          <w:rFonts w:eastAsia="Times New Roman"/>
          <w:noProof/>
          <w:sz w:val="24"/>
          <w:szCs w:val="24"/>
          <w:lang w:val="sr-Cyrl-RS"/>
        </w:rPr>
        <w:t xml:space="preserve">а и струја снопа од 45 </w:t>
      </w:r>
      <w:r w:rsidR="00D03237" w:rsidRPr="00A27A9D">
        <w:rPr>
          <w:rFonts w:eastAsia="Times New Roman"/>
          <w:noProof/>
          <w:sz w:val="24"/>
          <w:szCs w:val="24"/>
          <w:lang w:val="en-US"/>
        </w:rPr>
        <w:t>m</w:t>
      </w:r>
      <w:r w:rsidRPr="00A27A9D">
        <w:rPr>
          <w:rFonts w:eastAsia="Times New Roman"/>
          <w:noProof/>
          <w:sz w:val="24"/>
          <w:szCs w:val="24"/>
          <w:lang w:val="sr-Cyrl-RS"/>
        </w:rPr>
        <w:t>А или ве</w:t>
      </w:r>
      <w:r w:rsidRPr="00A27A9D">
        <w:rPr>
          <w:rFonts w:eastAsia="Arial"/>
          <w:noProof/>
          <w:sz w:val="24"/>
          <w:szCs w:val="24"/>
          <w:lang w:val="sr-Cyrl-RS"/>
        </w:rPr>
        <w:t>ћ</w:t>
      </w:r>
      <w:r w:rsidRPr="00A27A9D">
        <w:rPr>
          <w:rFonts w:eastAsia="Times New Roman"/>
          <w:noProof/>
          <w:sz w:val="24"/>
          <w:szCs w:val="24"/>
          <w:lang w:val="sr-Cyrl-RS"/>
        </w:rPr>
        <w:t>а за уса</w:t>
      </w:r>
      <w:r w:rsidRPr="00A27A9D">
        <w:rPr>
          <w:rFonts w:eastAsia="Arial"/>
          <w:noProof/>
          <w:sz w:val="24"/>
          <w:szCs w:val="24"/>
          <w:lang w:val="sr-Cyrl-RS"/>
        </w:rPr>
        <w:t>ђ</w:t>
      </w:r>
      <w:r w:rsidRPr="00A27A9D">
        <w:rPr>
          <w:rFonts w:eastAsia="Times New Roman"/>
          <w:noProof/>
          <w:sz w:val="24"/>
          <w:szCs w:val="24"/>
          <w:lang w:val="sr-Cyrl-RS"/>
        </w:rPr>
        <w:t>ивање в</w:t>
      </w:r>
      <w:r w:rsidR="00D03237" w:rsidRPr="00A27A9D">
        <w:rPr>
          <w:rFonts w:eastAsia="Times New Roman"/>
          <w:noProof/>
          <w:sz w:val="24"/>
          <w:szCs w:val="24"/>
          <w:lang w:val="sr-Cyrl-RS"/>
        </w:rPr>
        <w:t>исо</w:t>
      </w:r>
      <w:r w:rsidRPr="00A27A9D">
        <w:rPr>
          <w:rFonts w:eastAsia="Times New Roman"/>
          <w:noProof/>
          <w:sz w:val="24"/>
          <w:szCs w:val="24"/>
          <w:lang w:val="sr-Cyrl-RS"/>
        </w:rPr>
        <w:t xml:space="preserve">коенергетског </w:t>
      </w:r>
      <w:r w:rsidR="00D03237" w:rsidRPr="00A27A9D">
        <w:rPr>
          <w:rFonts w:eastAsia="Times New Roman"/>
          <w:noProof/>
          <w:sz w:val="24"/>
          <w:szCs w:val="24"/>
          <w:lang w:val="sr-Cyrl-RS"/>
        </w:rPr>
        <w:t>кисеоника</w:t>
      </w:r>
      <w:r w:rsidRPr="00A27A9D">
        <w:rPr>
          <w:rFonts w:eastAsia="Times New Roman"/>
          <w:noProof/>
          <w:sz w:val="24"/>
          <w:szCs w:val="24"/>
          <w:lang w:val="sr-Cyrl-RS"/>
        </w:rPr>
        <w:t xml:space="preserve"> у гријани </w:t>
      </w:r>
      <w:r w:rsidR="00D03237" w:rsidRPr="00A27A9D">
        <w:rPr>
          <w:rFonts w:eastAsia="Times New Roman"/>
          <w:noProof/>
          <w:sz w:val="24"/>
          <w:szCs w:val="24"/>
          <w:lang w:val="sr-Cyrl-RS"/>
        </w:rPr>
        <w:t>полупроводнички</w:t>
      </w:r>
      <w:r w:rsidRPr="00A27A9D">
        <w:rPr>
          <w:rFonts w:eastAsia="Times New Roman"/>
          <w:noProof/>
          <w:sz w:val="24"/>
          <w:szCs w:val="24"/>
          <w:lang w:val="sr-Cyrl-RS"/>
        </w:rPr>
        <w:t xml:space="preserve"> материјал „подлоге”; </w:t>
      </w:r>
      <w:r w:rsidRPr="00A27A9D">
        <w:rPr>
          <w:rFonts w:eastAsia="Times New Roman"/>
          <w:noProof/>
          <w:sz w:val="24"/>
          <w:szCs w:val="24"/>
          <w:u w:val="single"/>
          <w:lang w:val="sr-Cyrl-RS"/>
        </w:rPr>
        <w:t>или</w:t>
      </w:r>
    </w:p>
    <w:p w:rsidR="00902F47" w:rsidRPr="00902F47" w:rsidRDefault="00902F47" w:rsidP="00A27A9D">
      <w:pPr>
        <w:spacing w:line="269" w:lineRule="exact"/>
        <w:ind w:left="1134"/>
        <w:jc w:val="both"/>
        <w:rPr>
          <w:rFonts w:eastAsia="Times New Roman"/>
          <w:noProof/>
          <w:sz w:val="24"/>
          <w:szCs w:val="24"/>
          <w:lang w:val="sr-Cyrl-RS"/>
        </w:rPr>
      </w:pPr>
    </w:p>
    <w:p w:rsidR="00902F47" w:rsidRPr="00A27A9D" w:rsidRDefault="00D03237" w:rsidP="001A55A8">
      <w:pPr>
        <w:pStyle w:val="ListParagraph"/>
        <w:numPr>
          <w:ilvl w:val="0"/>
          <w:numId w:val="540"/>
        </w:numPr>
        <w:tabs>
          <w:tab w:val="left" w:pos="2000"/>
        </w:tabs>
        <w:spacing w:line="239" w:lineRule="auto"/>
        <w:jc w:val="both"/>
        <w:rPr>
          <w:rFonts w:eastAsia="Times New Roman"/>
          <w:noProof/>
          <w:sz w:val="24"/>
          <w:szCs w:val="24"/>
          <w:lang w:val="sr-Cyrl-RS"/>
        </w:rPr>
      </w:pPr>
      <w:r w:rsidRPr="00A27A9D">
        <w:rPr>
          <w:rFonts w:eastAsia="Times New Roman"/>
          <w:noProof/>
          <w:sz w:val="24"/>
          <w:szCs w:val="24"/>
          <w:lang w:val="sr-Cyrl-RS"/>
        </w:rPr>
        <w:t>намијењена је и оптимизов</w:t>
      </w:r>
      <w:r w:rsidR="00902F47" w:rsidRPr="00A27A9D">
        <w:rPr>
          <w:rFonts w:eastAsia="Times New Roman"/>
          <w:noProof/>
          <w:sz w:val="24"/>
          <w:szCs w:val="24"/>
          <w:lang w:val="sr-Cyrl-RS"/>
        </w:rPr>
        <w:t xml:space="preserve">ана за рад при енергији снопа од 20 </w:t>
      </w:r>
      <w:r w:rsidRPr="00A27A9D">
        <w:rPr>
          <w:rFonts w:eastAsia="Times New Roman"/>
          <w:noProof/>
          <w:sz w:val="24"/>
          <w:szCs w:val="24"/>
          <w:lang w:val="en-US"/>
        </w:rPr>
        <w:t>keV</w:t>
      </w:r>
      <w:r w:rsidR="00902F47" w:rsidRPr="00A27A9D">
        <w:rPr>
          <w:rFonts w:eastAsia="Times New Roman"/>
          <w:noProof/>
          <w:sz w:val="24"/>
          <w:szCs w:val="24"/>
          <w:lang w:val="sr-Cyrl-RS"/>
        </w:rPr>
        <w:t xml:space="preserve"> или ве</w:t>
      </w:r>
      <w:r w:rsidR="00902F47" w:rsidRPr="00A27A9D">
        <w:rPr>
          <w:rFonts w:eastAsia="Arial"/>
          <w:noProof/>
          <w:sz w:val="24"/>
          <w:szCs w:val="24"/>
          <w:lang w:val="sr-Cyrl-RS"/>
        </w:rPr>
        <w:t>ћ</w:t>
      </w:r>
      <w:r w:rsidRPr="00A27A9D">
        <w:rPr>
          <w:rFonts w:eastAsia="Times New Roman"/>
          <w:noProof/>
          <w:sz w:val="24"/>
          <w:szCs w:val="24"/>
          <w:lang w:val="sr-Cyrl-RS"/>
        </w:rPr>
        <w:t xml:space="preserve">ој и струји снопа од 10 </w:t>
      </w:r>
      <w:r w:rsidRPr="00A27A9D">
        <w:rPr>
          <w:rFonts w:eastAsia="Times New Roman"/>
          <w:noProof/>
          <w:sz w:val="24"/>
          <w:szCs w:val="24"/>
          <w:lang w:val="en-US"/>
        </w:rPr>
        <w:t>m</w:t>
      </w:r>
      <w:r w:rsidR="00902F47" w:rsidRPr="00A27A9D">
        <w:rPr>
          <w:rFonts w:eastAsia="Times New Roman"/>
          <w:noProof/>
          <w:sz w:val="24"/>
          <w:szCs w:val="24"/>
          <w:lang w:val="sr-Cyrl-RS"/>
        </w:rPr>
        <w:t>А или ве</w:t>
      </w:r>
      <w:r w:rsidR="00902F47" w:rsidRPr="00A27A9D">
        <w:rPr>
          <w:rFonts w:eastAsia="Arial"/>
          <w:noProof/>
          <w:sz w:val="24"/>
          <w:szCs w:val="24"/>
          <w:lang w:val="sr-Cyrl-RS"/>
        </w:rPr>
        <w:t>ћ</w:t>
      </w:r>
      <w:r w:rsidR="00902F47" w:rsidRPr="00A27A9D">
        <w:rPr>
          <w:rFonts w:eastAsia="Times New Roman"/>
          <w:noProof/>
          <w:sz w:val="24"/>
          <w:szCs w:val="24"/>
          <w:lang w:val="sr-Cyrl-RS"/>
        </w:rPr>
        <w:t>ој за уса</w:t>
      </w:r>
      <w:r w:rsidR="00902F47" w:rsidRPr="00A27A9D">
        <w:rPr>
          <w:rFonts w:eastAsia="Arial"/>
          <w:noProof/>
          <w:sz w:val="24"/>
          <w:szCs w:val="24"/>
          <w:lang w:val="sr-Cyrl-RS"/>
        </w:rPr>
        <w:t>ђ</w:t>
      </w:r>
      <w:r w:rsidR="00902F47" w:rsidRPr="00A27A9D">
        <w:rPr>
          <w:rFonts w:eastAsia="Times New Roman"/>
          <w:noProof/>
          <w:sz w:val="24"/>
          <w:szCs w:val="24"/>
          <w:lang w:val="sr-Cyrl-RS"/>
        </w:rPr>
        <w:t>ивање силициј</w:t>
      </w:r>
      <w:r w:rsidRPr="00A27A9D">
        <w:rPr>
          <w:rFonts w:eastAsia="Times New Roman"/>
          <w:noProof/>
          <w:sz w:val="24"/>
          <w:szCs w:val="24"/>
          <w:lang w:val="sr-Cyrl-RS"/>
        </w:rPr>
        <w:t>ум</w:t>
      </w:r>
      <w:r w:rsidR="00902F47" w:rsidRPr="00A27A9D">
        <w:rPr>
          <w:rFonts w:eastAsia="Times New Roman"/>
          <w:noProof/>
          <w:sz w:val="24"/>
          <w:szCs w:val="24"/>
          <w:lang w:val="sr-Cyrl-RS"/>
        </w:rPr>
        <w:t xml:space="preserve">а у </w:t>
      </w:r>
      <w:r w:rsidRPr="00A27A9D">
        <w:rPr>
          <w:rFonts w:eastAsia="Times New Roman"/>
          <w:noProof/>
          <w:sz w:val="24"/>
          <w:szCs w:val="24"/>
          <w:lang w:val="sr-Cyrl-RS"/>
        </w:rPr>
        <w:t>полупроводнички</w:t>
      </w:r>
      <w:r w:rsidR="00902F47" w:rsidRPr="00A27A9D">
        <w:rPr>
          <w:rFonts w:eastAsia="Times New Roman"/>
          <w:noProof/>
          <w:sz w:val="24"/>
          <w:szCs w:val="24"/>
          <w:lang w:val="sr-Cyrl-RS"/>
        </w:rPr>
        <w:t xml:space="preserve"> материјал „подлоге” који је гријан на 600 </w:t>
      </w:r>
      <w:r w:rsidR="00B55F13" w:rsidRPr="00A27A9D">
        <w:rPr>
          <w:rFonts w:eastAsia="Times New Roman"/>
          <w:noProof/>
          <w:sz w:val="24"/>
          <w:szCs w:val="24"/>
          <w:lang w:val="sr-Cyrl-RS"/>
        </w:rPr>
        <w:t>°C</w:t>
      </w:r>
      <w:r w:rsidR="00902F47" w:rsidRPr="00A27A9D">
        <w:rPr>
          <w:rFonts w:eastAsia="Times New Roman"/>
          <w:noProof/>
          <w:sz w:val="24"/>
          <w:szCs w:val="24"/>
          <w:lang w:val="sr-Cyrl-RS"/>
        </w:rPr>
        <w:t xml:space="preserve"> или на вишу температуру;</w:t>
      </w:r>
    </w:p>
    <w:p w:rsidR="00902F47" w:rsidRPr="00902F47" w:rsidRDefault="00902F47" w:rsidP="00372522">
      <w:pPr>
        <w:spacing w:line="275" w:lineRule="exact"/>
        <w:ind w:left="1418" w:hanging="284"/>
        <w:jc w:val="both"/>
        <w:rPr>
          <w:rFonts w:eastAsia="Times New Roman"/>
          <w:noProof/>
          <w:sz w:val="24"/>
          <w:szCs w:val="24"/>
          <w:lang w:val="sr-Cyrl-RS"/>
        </w:rPr>
      </w:pPr>
    </w:p>
    <w:p w:rsidR="00902F47" w:rsidRPr="00902F47" w:rsidRDefault="00FE3BC8"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не употребљава се;</w:t>
      </w:r>
    </w:p>
    <w:p w:rsidR="00902F47" w:rsidRPr="00902F47" w:rsidRDefault="00902F47" w:rsidP="00372522">
      <w:pPr>
        <w:spacing w:line="286" w:lineRule="exact"/>
        <w:ind w:left="851"/>
        <w:jc w:val="both"/>
        <w:rPr>
          <w:rFonts w:eastAsia="Times New Roman"/>
          <w:noProof/>
          <w:sz w:val="24"/>
          <w:szCs w:val="24"/>
          <w:lang w:val="sr-Cyrl-RS"/>
        </w:rPr>
      </w:pPr>
    </w:p>
    <w:p w:rsidR="00902F47" w:rsidRPr="00902F47" w:rsidRDefault="00FE3BC8"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д. </w:t>
      </w:r>
      <w:r w:rsidR="00902F47" w:rsidRPr="00902F47">
        <w:rPr>
          <w:rFonts w:eastAsia="Times New Roman"/>
          <w:noProof/>
          <w:sz w:val="24"/>
          <w:szCs w:val="24"/>
          <w:lang w:val="sr-Cyrl-RS"/>
        </w:rPr>
        <w:t>не употребљава се;</w:t>
      </w:r>
    </w:p>
    <w:p w:rsidR="00902F47" w:rsidRPr="00902F47" w:rsidRDefault="00902F47" w:rsidP="00372522">
      <w:pPr>
        <w:spacing w:line="284" w:lineRule="exact"/>
        <w:ind w:left="851"/>
        <w:jc w:val="both"/>
        <w:rPr>
          <w:rFonts w:eastAsia="Times New Roman"/>
          <w:noProof/>
          <w:sz w:val="24"/>
          <w:szCs w:val="24"/>
          <w:lang w:val="sr-Cyrl-RS"/>
        </w:rPr>
      </w:pPr>
    </w:p>
    <w:p w:rsidR="00902F47" w:rsidRPr="00902F47" w:rsidRDefault="00FE3BC8" w:rsidP="00372522">
      <w:pPr>
        <w:tabs>
          <w:tab w:val="left" w:pos="1760"/>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е. </w:t>
      </w:r>
      <w:r w:rsidR="00902F47" w:rsidRPr="00902F47">
        <w:rPr>
          <w:rFonts w:eastAsia="Times New Roman"/>
          <w:noProof/>
          <w:sz w:val="24"/>
          <w:szCs w:val="24"/>
          <w:lang w:val="sr-Cyrl-RS"/>
        </w:rPr>
        <w:t xml:space="preserve">вишекоморни </w:t>
      </w:r>
      <w:r w:rsidR="00D03237">
        <w:rPr>
          <w:rFonts w:eastAsia="Times New Roman"/>
          <w:noProof/>
          <w:sz w:val="24"/>
          <w:szCs w:val="24"/>
          <w:lang w:val="sr-Cyrl-RS"/>
        </w:rPr>
        <w:t>централни</w:t>
      </w:r>
      <w:r w:rsidR="00902F47" w:rsidRPr="00902F47">
        <w:rPr>
          <w:rFonts w:eastAsia="Times New Roman"/>
          <w:noProof/>
          <w:sz w:val="24"/>
          <w:szCs w:val="24"/>
          <w:lang w:val="sr-Cyrl-RS"/>
        </w:rPr>
        <w:t xml:space="preserve"> </w:t>
      </w:r>
      <w:r w:rsidR="00D03237">
        <w:rPr>
          <w:rFonts w:eastAsia="Times New Roman"/>
          <w:noProof/>
          <w:sz w:val="24"/>
          <w:szCs w:val="24"/>
          <w:lang w:val="sr-Cyrl-RS"/>
        </w:rPr>
        <w:t>системи</w:t>
      </w:r>
      <w:r w:rsidR="00902F47" w:rsidRPr="00902F47">
        <w:rPr>
          <w:rFonts w:eastAsia="Times New Roman"/>
          <w:noProof/>
          <w:sz w:val="24"/>
          <w:szCs w:val="24"/>
          <w:lang w:val="sr-Cyrl-RS"/>
        </w:rPr>
        <w:t xml:space="preserve"> с аутоматским пуњењем ради руковања пло</w:t>
      </w:r>
      <w:r w:rsidR="00902F47" w:rsidRPr="00902F47">
        <w:rPr>
          <w:rFonts w:eastAsia="Arial"/>
          <w:noProof/>
          <w:sz w:val="24"/>
          <w:szCs w:val="24"/>
          <w:lang w:val="sr-Cyrl-RS"/>
        </w:rPr>
        <w:t>ч</w:t>
      </w:r>
      <w:r w:rsidR="00902F47" w:rsidRPr="00902F47">
        <w:rPr>
          <w:rFonts w:eastAsia="Times New Roman"/>
          <w:noProof/>
          <w:sz w:val="24"/>
          <w:szCs w:val="24"/>
          <w:lang w:val="sr-Cyrl-RS"/>
        </w:rPr>
        <w:t>ицама који имају све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w:t>
      </w:r>
    </w:p>
    <w:p w:rsidR="00902F47" w:rsidRPr="00902F47" w:rsidRDefault="00902F47" w:rsidP="00372522">
      <w:pPr>
        <w:spacing w:line="269" w:lineRule="exact"/>
        <w:jc w:val="both"/>
        <w:rPr>
          <w:rFonts w:eastAsia="Times New Roman"/>
          <w:noProof/>
          <w:sz w:val="24"/>
          <w:szCs w:val="24"/>
          <w:lang w:val="sr-Cyrl-RS"/>
        </w:rPr>
      </w:pPr>
    </w:p>
    <w:p w:rsidR="00902F47" w:rsidRPr="00A27A9D" w:rsidRDefault="00D03237" w:rsidP="001A55A8">
      <w:pPr>
        <w:pStyle w:val="ListParagraph"/>
        <w:numPr>
          <w:ilvl w:val="0"/>
          <w:numId w:val="541"/>
        </w:numPr>
        <w:tabs>
          <w:tab w:val="left" w:pos="2000"/>
        </w:tabs>
        <w:spacing w:line="246" w:lineRule="auto"/>
        <w:jc w:val="both"/>
        <w:rPr>
          <w:rFonts w:eastAsia="Times New Roman"/>
          <w:noProof/>
          <w:sz w:val="24"/>
          <w:szCs w:val="24"/>
          <w:lang w:val="sr-Cyrl-RS"/>
        </w:rPr>
      </w:pPr>
      <w:r w:rsidRPr="00A27A9D">
        <w:rPr>
          <w:rFonts w:eastAsia="Times New Roman"/>
          <w:noProof/>
          <w:sz w:val="24"/>
          <w:szCs w:val="24"/>
          <w:lang w:val="sr-Cyrl-RS"/>
        </w:rPr>
        <w:t>интерфејсе</w:t>
      </w:r>
      <w:r w:rsidR="00902F47" w:rsidRPr="00A27A9D">
        <w:rPr>
          <w:rFonts w:eastAsia="Times New Roman"/>
          <w:noProof/>
          <w:sz w:val="24"/>
          <w:szCs w:val="24"/>
          <w:lang w:val="sr-Cyrl-RS"/>
        </w:rPr>
        <w:t xml:space="preserve"> за улаз/излаз </w:t>
      </w:r>
      <w:r w:rsidRPr="00A27A9D">
        <w:rPr>
          <w:rFonts w:eastAsia="Times New Roman"/>
          <w:noProof/>
          <w:sz w:val="24"/>
          <w:szCs w:val="24"/>
          <w:lang w:val="sr-Cyrl-RS"/>
        </w:rPr>
        <w:t>полупроводничке</w:t>
      </w:r>
      <w:r w:rsidR="00902F47" w:rsidRPr="00A27A9D">
        <w:rPr>
          <w:rFonts w:eastAsia="Times New Roman"/>
          <w:noProof/>
          <w:sz w:val="24"/>
          <w:szCs w:val="24"/>
          <w:lang w:val="sr-Cyrl-RS"/>
        </w:rPr>
        <w:t xml:space="preserve"> пло</w:t>
      </w:r>
      <w:r w:rsidR="00902F47" w:rsidRPr="00A27A9D">
        <w:rPr>
          <w:rFonts w:eastAsia="Arial"/>
          <w:noProof/>
          <w:sz w:val="24"/>
          <w:szCs w:val="24"/>
          <w:lang w:val="sr-Cyrl-RS"/>
        </w:rPr>
        <w:t>ч</w:t>
      </w:r>
      <w:r w:rsidRPr="00A27A9D">
        <w:rPr>
          <w:rFonts w:eastAsia="Times New Roman"/>
          <w:noProof/>
          <w:sz w:val="24"/>
          <w:szCs w:val="24"/>
          <w:lang w:val="sr-Cyrl-RS"/>
        </w:rPr>
        <w:t>ице, на које</w:t>
      </w:r>
      <w:r w:rsidR="00902F47" w:rsidRPr="00A27A9D">
        <w:rPr>
          <w:rFonts w:eastAsia="Times New Roman"/>
          <w:noProof/>
          <w:sz w:val="24"/>
          <w:szCs w:val="24"/>
          <w:lang w:val="sr-Cyrl-RS"/>
        </w:rPr>
        <w:t xml:space="preserve"> се спајају више од два ‚</w:t>
      </w:r>
      <w:r w:rsidRPr="00A27A9D">
        <w:rPr>
          <w:rFonts w:eastAsia="Times New Roman"/>
          <w:noProof/>
          <w:sz w:val="24"/>
          <w:szCs w:val="24"/>
          <w:lang w:val="sr-Cyrl-RS"/>
        </w:rPr>
        <w:t>полупроводничка</w:t>
      </w:r>
      <w:r w:rsidR="00902F47" w:rsidRPr="00A27A9D">
        <w:rPr>
          <w:rFonts w:eastAsia="Times New Roman"/>
          <w:noProof/>
          <w:sz w:val="24"/>
          <w:szCs w:val="24"/>
          <w:lang w:val="sr-Cyrl-RS"/>
        </w:rPr>
        <w:t xml:space="preserve"> процесна алата’ наведена у </w:t>
      </w:r>
      <w:r w:rsidRPr="00A27A9D">
        <w:rPr>
          <w:rFonts w:eastAsia="Times New Roman"/>
          <w:noProof/>
          <w:sz w:val="24"/>
          <w:szCs w:val="24"/>
          <w:lang w:val="sr-Cyrl-RS"/>
        </w:rPr>
        <w:t>3B</w:t>
      </w:r>
      <w:r w:rsidR="00902F47" w:rsidRPr="00A27A9D">
        <w:rPr>
          <w:rFonts w:eastAsia="Times New Roman"/>
          <w:noProof/>
          <w:sz w:val="24"/>
          <w:szCs w:val="24"/>
          <w:lang w:val="sr-Cyrl-RS"/>
        </w:rPr>
        <w:t>001.а.1</w:t>
      </w:r>
      <w:r w:rsidR="0077060D">
        <w:rPr>
          <w:rFonts w:eastAsia="Times New Roman"/>
          <w:noProof/>
          <w:sz w:val="24"/>
          <w:szCs w:val="24"/>
          <w:lang w:val="sr-Cyrl-RS"/>
        </w:rPr>
        <w:t>,</w:t>
      </w:r>
      <w:r w:rsidR="00902F47" w:rsidRPr="00A27A9D">
        <w:rPr>
          <w:rFonts w:eastAsia="Times New Roman"/>
          <w:noProof/>
          <w:sz w:val="24"/>
          <w:szCs w:val="24"/>
          <w:lang w:val="sr-Cyrl-RS"/>
        </w:rPr>
        <w:t xml:space="preserve"> </w:t>
      </w:r>
      <w:r w:rsidRPr="00A27A9D">
        <w:rPr>
          <w:rFonts w:eastAsia="Times New Roman"/>
          <w:noProof/>
          <w:sz w:val="24"/>
          <w:szCs w:val="24"/>
          <w:lang w:val="sr-Cyrl-RS"/>
        </w:rPr>
        <w:t>3B</w:t>
      </w:r>
      <w:r w:rsidR="00902F47" w:rsidRPr="00A27A9D">
        <w:rPr>
          <w:rFonts w:eastAsia="Times New Roman"/>
          <w:noProof/>
          <w:sz w:val="24"/>
          <w:szCs w:val="24"/>
          <w:lang w:val="sr-Cyrl-RS"/>
        </w:rPr>
        <w:t>001.а.2</w:t>
      </w:r>
      <w:r w:rsidR="0077060D">
        <w:rPr>
          <w:rFonts w:eastAsia="Times New Roman"/>
          <w:noProof/>
          <w:sz w:val="24"/>
          <w:szCs w:val="24"/>
          <w:lang w:val="sr-Cyrl-RS"/>
        </w:rPr>
        <w:t>,</w:t>
      </w:r>
      <w:r w:rsidR="00902F47" w:rsidRPr="00A27A9D">
        <w:rPr>
          <w:rFonts w:eastAsia="Times New Roman"/>
          <w:noProof/>
          <w:sz w:val="24"/>
          <w:szCs w:val="24"/>
          <w:lang w:val="sr-Cyrl-RS"/>
        </w:rPr>
        <w:t xml:space="preserve"> </w:t>
      </w:r>
      <w:r w:rsidRPr="00A27A9D">
        <w:rPr>
          <w:rFonts w:eastAsia="Times New Roman"/>
          <w:noProof/>
          <w:sz w:val="24"/>
          <w:szCs w:val="24"/>
          <w:lang w:val="sr-Cyrl-RS"/>
        </w:rPr>
        <w:t>3B</w:t>
      </w:r>
      <w:r w:rsidR="00902F47" w:rsidRPr="00A27A9D">
        <w:rPr>
          <w:rFonts w:eastAsia="Times New Roman"/>
          <w:noProof/>
          <w:sz w:val="24"/>
          <w:szCs w:val="24"/>
          <w:lang w:val="sr-Cyrl-RS"/>
        </w:rPr>
        <w:t xml:space="preserve">001.а.3 или </w:t>
      </w:r>
      <w:r w:rsidRPr="00A27A9D">
        <w:rPr>
          <w:rFonts w:eastAsia="Times New Roman"/>
          <w:noProof/>
          <w:sz w:val="24"/>
          <w:szCs w:val="24"/>
          <w:lang w:val="sr-Cyrl-RS"/>
        </w:rPr>
        <w:t>3B</w:t>
      </w:r>
      <w:r w:rsidR="00902F47" w:rsidRPr="00A27A9D">
        <w:rPr>
          <w:rFonts w:eastAsia="Times New Roman"/>
          <w:noProof/>
          <w:sz w:val="24"/>
          <w:szCs w:val="24"/>
          <w:lang w:val="sr-Cyrl-RS"/>
        </w:rPr>
        <w:t xml:space="preserve">001.б. </w:t>
      </w:r>
      <w:r w:rsidR="00902F47" w:rsidRPr="00A27A9D">
        <w:rPr>
          <w:rFonts w:eastAsia="Times New Roman"/>
          <w:noProof/>
          <w:sz w:val="24"/>
          <w:szCs w:val="24"/>
          <w:u w:val="single"/>
          <w:lang w:val="sr-Cyrl-RS"/>
        </w:rPr>
        <w:t>и</w:t>
      </w:r>
    </w:p>
    <w:p w:rsidR="00902F47" w:rsidRPr="00902F47" w:rsidRDefault="00902F47" w:rsidP="00A27A9D">
      <w:pPr>
        <w:spacing w:line="267" w:lineRule="exact"/>
        <w:ind w:left="1134"/>
        <w:jc w:val="both"/>
        <w:rPr>
          <w:rFonts w:eastAsia="Times New Roman"/>
          <w:noProof/>
          <w:sz w:val="24"/>
          <w:szCs w:val="24"/>
          <w:lang w:val="sr-Cyrl-RS"/>
        </w:rPr>
      </w:pPr>
    </w:p>
    <w:p w:rsidR="00902F47" w:rsidRPr="00A27A9D" w:rsidRDefault="00902F47" w:rsidP="001A55A8">
      <w:pPr>
        <w:pStyle w:val="ListParagraph"/>
        <w:numPr>
          <w:ilvl w:val="0"/>
          <w:numId w:val="541"/>
        </w:numPr>
        <w:tabs>
          <w:tab w:val="left" w:pos="2000"/>
          <w:tab w:val="left" w:pos="9497"/>
        </w:tabs>
        <w:spacing w:line="245" w:lineRule="auto"/>
        <w:jc w:val="both"/>
        <w:rPr>
          <w:rFonts w:eastAsia="Times New Roman"/>
          <w:noProof/>
          <w:sz w:val="24"/>
          <w:szCs w:val="24"/>
          <w:lang w:val="sr-Cyrl-RS"/>
        </w:rPr>
      </w:pPr>
      <w:r w:rsidRPr="00A27A9D">
        <w:rPr>
          <w:rFonts w:eastAsia="Times New Roman"/>
          <w:noProof/>
          <w:sz w:val="24"/>
          <w:szCs w:val="24"/>
          <w:lang w:val="sr-Cyrl-RS"/>
        </w:rPr>
        <w:lastRenderedPageBreak/>
        <w:t xml:space="preserve">употребљавају се за творбу </w:t>
      </w:r>
      <w:r w:rsidR="00640ACE" w:rsidRPr="00A27A9D">
        <w:rPr>
          <w:rFonts w:eastAsia="Times New Roman"/>
          <w:noProof/>
          <w:sz w:val="24"/>
          <w:szCs w:val="24"/>
          <w:lang w:val="sr-Cyrl-RS"/>
        </w:rPr>
        <w:t>интегрисан</w:t>
      </w:r>
      <w:r w:rsidRPr="00A27A9D">
        <w:rPr>
          <w:rFonts w:eastAsia="Times New Roman"/>
          <w:noProof/>
          <w:sz w:val="24"/>
          <w:szCs w:val="24"/>
          <w:lang w:val="sr-Cyrl-RS"/>
        </w:rPr>
        <w:t xml:space="preserve">ог </w:t>
      </w:r>
      <w:r w:rsidR="00D03237" w:rsidRPr="00A27A9D">
        <w:rPr>
          <w:rFonts w:eastAsia="Times New Roman"/>
          <w:noProof/>
          <w:sz w:val="24"/>
          <w:szCs w:val="24"/>
          <w:lang w:val="sr-Cyrl-RS"/>
        </w:rPr>
        <w:t>система</w:t>
      </w:r>
      <w:r w:rsidRPr="00A27A9D">
        <w:rPr>
          <w:rFonts w:eastAsia="Times New Roman"/>
          <w:noProof/>
          <w:sz w:val="24"/>
          <w:szCs w:val="24"/>
          <w:lang w:val="sr-Cyrl-RS"/>
        </w:rPr>
        <w:t xml:space="preserve"> у вакуумској околини за ‚секвенцијску обраду вишеструке </w:t>
      </w:r>
      <w:r w:rsidR="00D03237" w:rsidRPr="00A27A9D">
        <w:rPr>
          <w:rFonts w:eastAsia="Times New Roman"/>
          <w:noProof/>
          <w:sz w:val="24"/>
          <w:szCs w:val="24"/>
          <w:lang w:val="sr-Cyrl-RS"/>
        </w:rPr>
        <w:t>полупроводничке</w:t>
      </w:r>
      <w:r w:rsidRPr="00A27A9D">
        <w:rPr>
          <w:rFonts w:eastAsia="Times New Roman"/>
          <w:noProof/>
          <w:sz w:val="24"/>
          <w:szCs w:val="24"/>
          <w:lang w:val="sr-Cyrl-RS"/>
        </w:rPr>
        <w:t xml:space="preserve"> пло</w:t>
      </w:r>
      <w:r w:rsidRPr="00A27A9D">
        <w:rPr>
          <w:rFonts w:eastAsia="Arial"/>
          <w:noProof/>
          <w:sz w:val="24"/>
          <w:szCs w:val="24"/>
          <w:lang w:val="sr-Cyrl-RS"/>
        </w:rPr>
        <w:t>ч</w:t>
      </w:r>
      <w:r w:rsidRPr="00A27A9D">
        <w:rPr>
          <w:rFonts w:eastAsia="Times New Roman"/>
          <w:noProof/>
          <w:sz w:val="24"/>
          <w:szCs w:val="24"/>
          <w:lang w:val="sr-Cyrl-RS"/>
        </w:rPr>
        <w:t>ице’;</w:t>
      </w:r>
    </w:p>
    <w:p w:rsidR="00902F47" w:rsidRPr="00902F47" w:rsidRDefault="00902F47" w:rsidP="00372522">
      <w:pPr>
        <w:tabs>
          <w:tab w:val="left" w:pos="9497"/>
        </w:tabs>
        <w:spacing w:line="270" w:lineRule="exact"/>
        <w:ind w:left="1418" w:hanging="284"/>
        <w:jc w:val="both"/>
        <w:rPr>
          <w:noProof/>
          <w:sz w:val="24"/>
          <w:szCs w:val="24"/>
          <w:lang w:val="sr-Cyrl-RS"/>
        </w:rPr>
      </w:pPr>
    </w:p>
    <w:p w:rsidR="00902F47" w:rsidRPr="00902F47" w:rsidRDefault="00902F47" w:rsidP="00372522">
      <w:pPr>
        <w:tabs>
          <w:tab w:val="left" w:pos="2680"/>
          <w:tab w:val="left" w:pos="9497"/>
        </w:tabs>
        <w:spacing w:line="245" w:lineRule="auto"/>
        <w:ind w:left="2410" w:hanging="1276"/>
        <w:jc w:val="both"/>
        <w:rPr>
          <w:noProof/>
          <w:sz w:val="24"/>
          <w:szCs w:val="24"/>
          <w:lang w:val="sr-Cyrl-RS"/>
        </w:rPr>
      </w:pPr>
      <w:r w:rsidRPr="00902F47">
        <w:rPr>
          <w:rFonts w:eastAsia="Times New Roman"/>
          <w:i/>
          <w:iCs/>
          <w:noProof/>
          <w:sz w:val="24"/>
          <w:szCs w:val="24"/>
          <w:u w:val="single"/>
          <w:lang w:val="sr-Cyrl-RS"/>
        </w:rPr>
        <w:t>Напомена:</w:t>
      </w:r>
      <w:r w:rsidRPr="00902F47">
        <w:rPr>
          <w:noProof/>
          <w:sz w:val="24"/>
          <w:szCs w:val="24"/>
          <w:lang w:val="sr-Cyrl-RS"/>
        </w:rPr>
        <w:tab/>
      </w:r>
      <w:r w:rsidR="00D03237">
        <w:rPr>
          <w:rFonts w:eastAsia="Times New Roman"/>
          <w:i/>
          <w:iCs/>
          <w:noProof/>
          <w:sz w:val="24"/>
          <w:szCs w:val="24"/>
          <w:lang w:val="sr-Cyrl-RS"/>
        </w:rPr>
        <w:t>3B</w:t>
      </w:r>
      <w:r w:rsidRPr="00902F47">
        <w:rPr>
          <w:rFonts w:eastAsia="Times New Roman"/>
          <w:i/>
          <w:iCs/>
          <w:noProof/>
          <w:sz w:val="24"/>
          <w:szCs w:val="24"/>
          <w:lang w:val="sr-Cyrl-RS"/>
        </w:rPr>
        <w:t xml:space="preserve">001.е. не односи се на </w:t>
      </w:r>
      <w:r w:rsidR="00D03237">
        <w:rPr>
          <w:rFonts w:eastAsia="Times New Roman"/>
          <w:i/>
          <w:iCs/>
          <w:noProof/>
          <w:sz w:val="24"/>
          <w:szCs w:val="24"/>
          <w:lang w:val="sr-Cyrl-RS"/>
        </w:rPr>
        <w:t>системе</w:t>
      </w:r>
      <w:r w:rsidRPr="00902F47">
        <w:rPr>
          <w:rFonts w:eastAsia="Times New Roman"/>
          <w:i/>
          <w:iCs/>
          <w:noProof/>
          <w:sz w:val="24"/>
          <w:szCs w:val="24"/>
          <w:lang w:val="sr-Cyrl-RS"/>
        </w:rPr>
        <w:t xml:space="preserve"> за руковање аутоматским роботским </w:t>
      </w:r>
      <w:r w:rsidR="00D03237">
        <w:rPr>
          <w:rFonts w:eastAsia="Times New Roman"/>
          <w:i/>
          <w:iCs/>
          <w:noProof/>
          <w:sz w:val="24"/>
          <w:szCs w:val="24"/>
          <w:lang w:val="sr-Cyrl-RS"/>
        </w:rPr>
        <w:t>полупроводничким</w:t>
      </w:r>
      <w:r w:rsidRPr="00902F47">
        <w:rPr>
          <w:rFonts w:eastAsia="Times New Roman"/>
          <w:i/>
          <w:iCs/>
          <w:noProof/>
          <w:sz w:val="24"/>
          <w:szCs w:val="24"/>
          <w:lang w:val="sr-Cyrl-RS"/>
        </w:rPr>
        <w:t xml:space="preserve"> пло</w:t>
      </w:r>
      <w:r w:rsidRPr="00902F47">
        <w:rPr>
          <w:rFonts w:eastAsia="Arial"/>
          <w:i/>
          <w:iCs/>
          <w:noProof/>
          <w:sz w:val="24"/>
          <w:szCs w:val="24"/>
          <w:lang w:val="sr-Cyrl-RS"/>
        </w:rPr>
        <w:t>ч</w:t>
      </w:r>
      <w:r w:rsidRPr="00902F47">
        <w:rPr>
          <w:rFonts w:eastAsia="Times New Roman"/>
          <w:i/>
          <w:iCs/>
          <w:noProof/>
          <w:sz w:val="24"/>
          <w:szCs w:val="24"/>
          <w:lang w:val="sr-Cyrl-RS"/>
        </w:rPr>
        <w:t>ицама посебно намијењене паралелном процесуирању пло</w:t>
      </w:r>
      <w:r w:rsidRPr="00902F47">
        <w:rPr>
          <w:rFonts w:eastAsia="Arial"/>
          <w:i/>
          <w:iCs/>
          <w:noProof/>
          <w:sz w:val="24"/>
          <w:szCs w:val="24"/>
          <w:lang w:val="sr-Cyrl-RS"/>
        </w:rPr>
        <w:t>ч</w:t>
      </w:r>
      <w:r w:rsidRPr="00902F47">
        <w:rPr>
          <w:rFonts w:eastAsia="Times New Roman"/>
          <w:i/>
          <w:iCs/>
          <w:noProof/>
          <w:sz w:val="24"/>
          <w:szCs w:val="24"/>
          <w:lang w:val="sr-Cyrl-RS"/>
        </w:rPr>
        <w:t>ица.</w:t>
      </w:r>
    </w:p>
    <w:p w:rsidR="00902F47" w:rsidRPr="00902F47" w:rsidRDefault="00902F47" w:rsidP="00372522">
      <w:pPr>
        <w:tabs>
          <w:tab w:val="left" w:pos="9497"/>
        </w:tabs>
        <w:spacing w:line="269" w:lineRule="exact"/>
        <w:ind w:left="2410" w:hanging="1276"/>
        <w:jc w:val="both"/>
        <w:rPr>
          <w:noProof/>
          <w:sz w:val="24"/>
          <w:szCs w:val="24"/>
          <w:lang w:val="sr-Cyrl-RS"/>
        </w:rPr>
      </w:pPr>
    </w:p>
    <w:p w:rsidR="00902F47" w:rsidRPr="00902F47" w:rsidRDefault="00902F47" w:rsidP="00372522">
      <w:pPr>
        <w:tabs>
          <w:tab w:val="left" w:pos="9497"/>
        </w:tabs>
        <w:ind w:left="2410" w:hanging="1276"/>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ке напомене:</w:t>
      </w:r>
    </w:p>
    <w:p w:rsidR="00902F47" w:rsidRPr="00902F47" w:rsidRDefault="00902F47" w:rsidP="00372522">
      <w:pPr>
        <w:tabs>
          <w:tab w:val="left" w:pos="9497"/>
        </w:tabs>
        <w:spacing w:line="122" w:lineRule="exact"/>
        <w:ind w:left="2410" w:hanging="1276"/>
        <w:jc w:val="both"/>
        <w:rPr>
          <w:noProof/>
          <w:sz w:val="24"/>
          <w:szCs w:val="24"/>
          <w:lang w:val="sr-Cyrl-RS"/>
        </w:rPr>
      </w:pPr>
    </w:p>
    <w:p w:rsidR="00902F47" w:rsidRPr="00902F47" w:rsidRDefault="00902F47" w:rsidP="001A55A8">
      <w:pPr>
        <w:numPr>
          <w:ilvl w:val="0"/>
          <w:numId w:val="254"/>
        </w:numPr>
        <w:tabs>
          <w:tab w:val="left" w:pos="2000"/>
          <w:tab w:val="left" w:pos="9497"/>
        </w:tabs>
        <w:spacing w:line="302" w:lineRule="auto"/>
        <w:ind w:left="1560" w:hanging="426"/>
        <w:jc w:val="both"/>
        <w:rPr>
          <w:rFonts w:eastAsia="Times New Roman"/>
          <w:i/>
          <w:iCs/>
          <w:noProof/>
          <w:sz w:val="24"/>
          <w:szCs w:val="24"/>
          <w:lang w:val="sr-Cyrl-RS"/>
        </w:rPr>
      </w:pPr>
      <w:r w:rsidRPr="00902F47">
        <w:rPr>
          <w:rFonts w:eastAsia="Times New Roman"/>
          <w:i/>
          <w:iCs/>
          <w:noProof/>
          <w:sz w:val="24"/>
          <w:szCs w:val="24"/>
          <w:lang w:val="sr-Cyrl-RS"/>
        </w:rPr>
        <w:t xml:space="preserve">За потребе </w:t>
      </w:r>
      <w:r w:rsidR="00D03237">
        <w:rPr>
          <w:rFonts w:eastAsia="Times New Roman"/>
          <w:i/>
          <w:iCs/>
          <w:noProof/>
          <w:sz w:val="24"/>
          <w:szCs w:val="24"/>
          <w:lang w:val="sr-Cyrl-RS"/>
        </w:rPr>
        <w:t>3B</w:t>
      </w:r>
      <w:r w:rsidRPr="00902F47">
        <w:rPr>
          <w:rFonts w:eastAsia="Times New Roman"/>
          <w:i/>
          <w:iCs/>
          <w:noProof/>
          <w:sz w:val="24"/>
          <w:szCs w:val="24"/>
          <w:lang w:val="sr-Cyrl-RS"/>
        </w:rPr>
        <w:t>001.е. ‚</w:t>
      </w:r>
      <w:r w:rsidR="00D03237">
        <w:rPr>
          <w:rFonts w:eastAsia="Times New Roman"/>
          <w:i/>
          <w:iCs/>
          <w:noProof/>
          <w:sz w:val="24"/>
          <w:szCs w:val="24"/>
          <w:lang w:val="sr-Cyrl-RS"/>
        </w:rPr>
        <w:t>полупроводнички</w:t>
      </w:r>
      <w:r w:rsidRPr="00902F47">
        <w:rPr>
          <w:rFonts w:eastAsia="Times New Roman"/>
          <w:i/>
          <w:iCs/>
          <w:noProof/>
          <w:sz w:val="24"/>
          <w:szCs w:val="24"/>
          <w:lang w:val="sr-Cyrl-RS"/>
        </w:rPr>
        <w:t xml:space="preserve"> процесни алати’ зна</w:t>
      </w:r>
      <w:r w:rsidRPr="00902F47">
        <w:rPr>
          <w:rFonts w:eastAsia="Arial"/>
          <w:i/>
          <w:iCs/>
          <w:noProof/>
          <w:sz w:val="24"/>
          <w:szCs w:val="24"/>
          <w:lang w:val="sr-Cyrl-RS"/>
        </w:rPr>
        <w:t>ч</w:t>
      </w:r>
      <w:r w:rsidRPr="00902F47">
        <w:rPr>
          <w:rFonts w:eastAsia="Times New Roman"/>
          <w:i/>
          <w:iCs/>
          <w:noProof/>
          <w:sz w:val="24"/>
          <w:szCs w:val="24"/>
          <w:lang w:val="sr-Cyrl-RS"/>
        </w:rPr>
        <w:t xml:space="preserve">и модуларни алати који </w:t>
      </w:r>
      <w:r w:rsidR="00B36428">
        <w:rPr>
          <w:rFonts w:eastAsia="Times New Roman"/>
          <w:i/>
          <w:iCs/>
          <w:noProof/>
          <w:sz w:val="24"/>
          <w:szCs w:val="24"/>
          <w:lang w:val="sr-Cyrl-RS"/>
        </w:rPr>
        <w:t>омогућују</w:t>
      </w:r>
      <w:r w:rsidRPr="00902F47">
        <w:rPr>
          <w:rFonts w:eastAsia="Times New Roman"/>
          <w:i/>
          <w:iCs/>
          <w:noProof/>
          <w:sz w:val="24"/>
          <w:szCs w:val="24"/>
          <w:lang w:val="sr-Cyrl-RS"/>
        </w:rPr>
        <w:t xml:space="preserve"> функц</w:t>
      </w:r>
      <w:r w:rsidR="00D03237">
        <w:rPr>
          <w:rFonts w:eastAsia="Times New Roman"/>
          <w:i/>
          <w:iCs/>
          <w:noProof/>
          <w:sz w:val="24"/>
          <w:szCs w:val="24"/>
          <w:lang w:val="sr-Cyrl-RS"/>
        </w:rPr>
        <w:t>и</w:t>
      </w:r>
      <w:r w:rsidR="00F45795">
        <w:rPr>
          <w:rFonts w:eastAsia="Times New Roman"/>
          <w:i/>
          <w:iCs/>
          <w:noProof/>
          <w:sz w:val="24"/>
          <w:szCs w:val="24"/>
          <w:lang w:val="sr-Cyrl-RS"/>
        </w:rPr>
        <w:t>он</w:t>
      </w:r>
      <w:r w:rsidRPr="00902F47">
        <w:rPr>
          <w:rFonts w:eastAsia="Times New Roman"/>
          <w:i/>
          <w:iCs/>
          <w:noProof/>
          <w:sz w:val="24"/>
          <w:szCs w:val="24"/>
          <w:lang w:val="sr-Cyrl-RS"/>
        </w:rPr>
        <w:t>ално разли</w:t>
      </w:r>
      <w:r w:rsidRPr="00902F47">
        <w:rPr>
          <w:rFonts w:eastAsia="Arial"/>
          <w:i/>
          <w:iCs/>
          <w:noProof/>
          <w:sz w:val="24"/>
          <w:szCs w:val="24"/>
          <w:lang w:val="sr-Cyrl-RS"/>
        </w:rPr>
        <w:t>ч</w:t>
      </w:r>
      <w:r w:rsidRPr="00902F47">
        <w:rPr>
          <w:rFonts w:eastAsia="Times New Roman"/>
          <w:i/>
          <w:iCs/>
          <w:noProof/>
          <w:sz w:val="24"/>
          <w:szCs w:val="24"/>
          <w:lang w:val="sr-Cyrl-RS"/>
        </w:rPr>
        <w:t>ите физи</w:t>
      </w:r>
      <w:r w:rsidRPr="00902F47">
        <w:rPr>
          <w:rFonts w:eastAsia="Arial"/>
          <w:i/>
          <w:iCs/>
          <w:noProof/>
          <w:sz w:val="24"/>
          <w:szCs w:val="24"/>
          <w:lang w:val="sr-Cyrl-RS"/>
        </w:rPr>
        <w:t>ч</w:t>
      </w:r>
      <w:r w:rsidRPr="00902F47">
        <w:rPr>
          <w:rFonts w:eastAsia="Times New Roman"/>
          <w:i/>
          <w:iCs/>
          <w:noProof/>
          <w:sz w:val="24"/>
          <w:szCs w:val="24"/>
          <w:lang w:val="sr-Cyrl-RS"/>
        </w:rPr>
        <w:t xml:space="preserve">ке поступке за производњу </w:t>
      </w:r>
      <w:r w:rsidR="00D03237">
        <w:rPr>
          <w:rFonts w:eastAsia="Times New Roman"/>
          <w:i/>
          <w:iCs/>
          <w:noProof/>
          <w:sz w:val="24"/>
          <w:szCs w:val="24"/>
          <w:lang w:val="sr-Cyrl-RS"/>
        </w:rPr>
        <w:t>полупроводника</w:t>
      </w:r>
      <w:r w:rsidRPr="00902F47">
        <w:rPr>
          <w:rFonts w:eastAsia="Times New Roman"/>
          <w:i/>
          <w:iCs/>
          <w:noProof/>
          <w:sz w:val="24"/>
          <w:szCs w:val="24"/>
          <w:lang w:val="sr-Cyrl-RS"/>
        </w:rPr>
        <w:t>, као што су наношење, имплантација или терми</w:t>
      </w:r>
      <w:r w:rsidRPr="00902F47">
        <w:rPr>
          <w:rFonts w:eastAsia="Arial"/>
          <w:i/>
          <w:iCs/>
          <w:noProof/>
          <w:sz w:val="24"/>
          <w:szCs w:val="24"/>
          <w:lang w:val="sr-Cyrl-RS"/>
        </w:rPr>
        <w:t>ч</w:t>
      </w:r>
      <w:r w:rsidRPr="00902F47">
        <w:rPr>
          <w:rFonts w:eastAsia="Times New Roman"/>
          <w:i/>
          <w:iCs/>
          <w:noProof/>
          <w:sz w:val="24"/>
          <w:szCs w:val="24"/>
          <w:lang w:val="sr-Cyrl-RS"/>
        </w:rPr>
        <w:t>ка обрада.</w:t>
      </w:r>
    </w:p>
    <w:p w:rsidR="00902F47" w:rsidRPr="00902F47" w:rsidRDefault="00902F47" w:rsidP="00372522">
      <w:pPr>
        <w:tabs>
          <w:tab w:val="left" w:pos="9497"/>
        </w:tabs>
        <w:spacing w:line="223" w:lineRule="exact"/>
        <w:ind w:left="1560" w:hanging="426"/>
        <w:jc w:val="both"/>
        <w:rPr>
          <w:rFonts w:eastAsia="Times New Roman"/>
          <w:i/>
          <w:iCs/>
          <w:noProof/>
          <w:sz w:val="24"/>
          <w:szCs w:val="24"/>
          <w:lang w:val="sr-Cyrl-RS"/>
        </w:rPr>
      </w:pPr>
    </w:p>
    <w:p w:rsidR="00902F47" w:rsidRPr="00902F47" w:rsidRDefault="00902F47" w:rsidP="001A55A8">
      <w:pPr>
        <w:numPr>
          <w:ilvl w:val="0"/>
          <w:numId w:val="254"/>
        </w:numPr>
        <w:tabs>
          <w:tab w:val="left" w:pos="2000"/>
          <w:tab w:val="left" w:pos="9497"/>
        </w:tabs>
        <w:spacing w:line="259" w:lineRule="auto"/>
        <w:ind w:left="1560" w:hanging="426"/>
        <w:jc w:val="both"/>
        <w:rPr>
          <w:rFonts w:eastAsia="Times New Roman"/>
          <w:i/>
          <w:iCs/>
          <w:noProof/>
          <w:sz w:val="24"/>
          <w:szCs w:val="24"/>
          <w:lang w:val="sr-Cyrl-RS"/>
        </w:rPr>
      </w:pPr>
      <w:r w:rsidRPr="00902F47">
        <w:rPr>
          <w:rFonts w:eastAsia="Times New Roman"/>
          <w:i/>
          <w:iCs/>
          <w:noProof/>
          <w:sz w:val="24"/>
          <w:szCs w:val="24"/>
          <w:lang w:val="sr-Cyrl-RS"/>
        </w:rPr>
        <w:t xml:space="preserve">За потребе </w:t>
      </w:r>
      <w:r w:rsidR="00D03237">
        <w:rPr>
          <w:rFonts w:eastAsia="Times New Roman"/>
          <w:i/>
          <w:iCs/>
          <w:noProof/>
          <w:sz w:val="24"/>
          <w:szCs w:val="24"/>
          <w:lang w:val="sr-Cyrl-RS"/>
        </w:rPr>
        <w:t>3B</w:t>
      </w:r>
      <w:r w:rsidRPr="00902F47">
        <w:rPr>
          <w:rFonts w:eastAsia="Times New Roman"/>
          <w:i/>
          <w:iCs/>
          <w:noProof/>
          <w:sz w:val="24"/>
          <w:szCs w:val="24"/>
          <w:lang w:val="sr-Cyrl-RS"/>
        </w:rPr>
        <w:t xml:space="preserve">001.е. ‚секвенцијска обрада вишеструке </w:t>
      </w:r>
      <w:r w:rsidR="00D03237">
        <w:rPr>
          <w:rFonts w:eastAsia="Times New Roman"/>
          <w:i/>
          <w:iCs/>
          <w:noProof/>
          <w:sz w:val="24"/>
          <w:szCs w:val="24"/>
          <w:lang w:val="sr-Cyrl-RS"/>
        </w:rPr>
        <w:t>полупроводничке</w:t>
      </w:r>
      <w:r w:rsidRPr="00902F47">
        <w:rPr>
          <w:rFonts w:eastAsia="Times New Roman"/>
          <w:i/>
          <w:iCs/>
          <w:noProof/>
          <w:sz w:val="24"/>
          <w:szCs w:val="24"/>
          <w:lang w:val="sr-Cyrl-RS"/>
        </w:rPr>
        <w:t xml:space="preserve"> пло</w:t>
      </w:r>
      <w:r w:rsidRPr="00902F47">
        <w:rPr>
          <w:rFonts w:eastAsia="Arial"/>
          <w:i/>
          <w:iCs/>
          <w:noProof/>
          <w:sz w:val="24"/>
          <w:szCs w:val="24"/>
          <w:lang w:val="sr-Cyrl-RS"/>
        </w:rPr>
        <w:t>ч</w:t>
      </w:r>
      <w:r w:rsidRPr="00902F47">
        <w:rPr>
          <w:rFonts w:eastAsia="Times New Roman"/>
          <w:i/>
          <w:iCs/>
          <w:noProof/>
          <w:sz w:val="24"/>
          <w:szCs w:val="24"/>
          <w:lang w:val="sr-Cyrl-RS"/>
        </w:rPr>
        <w:t>ице’ зна</w:t>
      </w:r>
      <w:r w:rsidRPr="00902F47">
        <w:rPr>
          <w:rFonts w:eastAsia="Arial"/>
          <w:i/>
          <w:iCs/>
          <w:noProof/>
          <w:sz w:val="24"/>
          <w:szCs w:val="24"/>
          <w:lang w:val="sr-Cyrl-RS"/>
        </w:rPr>
        <w:t>ч</w:t>
      </w:r>
      <w:r w:rsidRPr="00902F47">
        <w:rPr>
          <w:rFonts w:eastAsia="Times New Roman"/>
          <w:i/>
          <w:iCs/>
          <w:noProof/>
          <w:sz w:val="24"/>
          <w:szCs w:val="24"/>
          <w:lang w:val="sr-Cyrl-RS"/>
        </w:rPr>
        <w:t>и могу</w:t>
      </w:r>
      <w:r w:rsidRPr="00902F47">
        <w:rPr>
          <w:rFonts w:eastAsia="Arial"/>
          <w:i/>
          <w:iCs/>
          <w:noProof/>
          <w:sz w:val="24"/>
          <w:szCs w:val="24"/>
          <w:lang w:val="sr-Cyrl-RS"/>
        </w:rPr>
        <w:t>ћ</w:t>
      </w:r>
      <w:r w:rsidRPr="00902F47">
        <w:rPr>
          <w:rFonts w:eastAsia="Times New Roman"/>
          <w:i/>
          <w:iCs/>
          <w:noProof/>
          <w:sz w:val="24"/>
          <w:szCs w:val="24"/>
          <w:lang w:val="sr-Cyrl-RS"/>
        </w:rPr>
        <w:t>ност обраде сваке пло</w:t>
      </w:r>
      <w:r w:rsidRPr="00902F47">
        <w:rPr>
          <w:rFonts w:eastAsia="Arial"/>
          <w:i/>
          <w:iCs/>
          <w:noProof/>
          <w:sz w:val="24"/>
          <w:szCs w:val="24"/>
          <w:lang w:val="sr-Cyrl-RS"/>
        </w:rPr>
        <w:t>ч</w:t>
      </w:r>
      <w:r w:rsidRPr="00902F47">
        <w:rPr>
          <w:rFonts w:eastAsia="Times New Roman"/>
          <w:i/>
          <w:iCs/>
          <w:noProof/>
          <w:sz w:val="24"/>
          <w:szCs w:val="24"/>
          <w:lang w:val="sr-Cyrl-RS"/>
        </w:rPr>
        <w:t>ице у другом ‚</w:t>
      </w:r>
      <w:r w:rsidR="00D03237">
        <w:rPr>
          <w:rFonts w:eastAsia="Times New Roman"/>
          <w:i/>
          <w:iCs/>
          <w:noProof/>
          <w:sz w:val="24"/>
          <w:szCs w:val="24"/>
          <w:lang w:val="sr-Cyrl-RS"/>
        </w:rPr>
        <w:t>полупроводничком процесном алату’, нпр. пр</w:t>
      </w:r>
      <w:r w:rsidRPr="00902F47">
        <w:rPr>
          <w:rFonts w:eastAsia="Times New Roman"/>
          <w:i/>
          <w:iCs/>
          <w:noProof/>
          <w:sz w:val="24"/>
          <w:szCs w:val="24"/>
          <w:lang w:val="sr-Cyrl-RS"/>
        </w:rPr>
        <w:t>енос сваке пло</w:t>
      </w:r>
      <w:r w:rsidRPr="00902F47">
        <w:rPr>
          <w:rFonts w:eastAsia="Arial"/>
          <w:i/>
          <w:iCs/>
          <w:noProof/>
          <w:sz w:val="24"/>
          <w:szCs w:val="24"/>
          <w:lang w:val="sr-Cyrl-RS"/>
        </w:rPr>
        <w:t>ч</w:t>
      </w:r>
      <w:r w:rsidRPr="00902F47">
        <w:rPr>
          <w:rFonts w:eastAsia="Times New Roman"/>
          <w:i/>
          <w:iCs/>
          <w:noProof/>
          <w:sz w:val="24"/>
          <w:szCs w:val="24"/>
          <w:lang w:val="sr-Cyrl-RS"/>
        </w:rPr>
        <w:t>ице с једног алата на други и тре</w:t>
      </w:r>
      <w:r w:rsidRPr="00902F47">
        <w:rPr>
          <w:rFonts w:eastAsia="Arial"/>
          <w:i/>
          <w:iCs/>
          <w:noProof/>
          <w:sz w:val="24"/>
          <w:szCs w:val="24"/>
          <w:lang w:val="sr-Cyrl-RS"/>
        </w:rPr>
        <w:t>ћ</w:t>
      </w:r>
      <w:r w:rsidRPr="00902F47">
        <w:rPr>
          <w:rFonts w:eastAsia="Times New Roman"/>
          <w:i/>
          <w:iCs/>
          <w:noProof/>
          <w:sz w:val="24"/>
          <w:szCs w:val="24"/>
          <w:lang w:val="sr-Cyrl-RS"/>
        </w:rPr>
        <w:t xml:space="preserve">и алат с вишекоморним </w:t>
      </w:r>
      <w:r w:rsidR="00D03237">
        <w:rPr>
          <w:rFonts w:eastAsia="Times New Roman"/>
          <w:i/>
          <w:iCs/>
          <w:noProof/>
          <w:sz w:val="24"/>
          <w:szCs w:val="24"/>
          <w:lang w:val="sr-Cyrl-RS"/>
        </w:rPr>
        <w:t>централним</w:t>
      </w:r>
      <w:r w:rsidRPr="00902F47">
        <w:rPr>
          <w:rFonts w:eastAsia="Times New Roman"/>
          <w:i/>
          <w:iCs/>
          <w:noProof/>
          <w:sz w:val="24"/>
          <w:szCs w:val="24"/>
          <w:lang w:val="sr-Cyrl-RS"/>
        </w:rPr>
        <w:t xml:space="preserve"> </w:t>
      </w:r>
      <w:r w:rsidR="00D03237">
        <w:rPr>
          <w:rFonts w:eastAsia="Times New Roman"/>
          <w:i/>
          <w:iCs/>
          <w:noProof/>
          <w:sz w:val="24"/>
          <w:szCs w:val="24"/>
          <w:lang w:val="sr-Cyrl-RS"/>
        </w:rPr>
        <w:t>системом</w:t>
      </w:r>
      <w:r w:rsidRPr="00902F47">
        <w:rPr>
          <w:rFonts w:eastAsia="Times New Roman"/>
          <w:i/>
          <w:iCs/>
          <w:noProof/>
          <w:sz w:val="24"/>
          <w:szCs w:val="24"/>
          <w:lang w:val="sr-Cyrl-RS"/>
        </w:rPr>
        <w:t xml:space="preserve"> с аутоматским пуњењем ради руковања пло</w:t>
      </w:r>
      <w:r w:rsidRPr="00902F47">
        <w:rPr>
          <w:rFonts w:eastAsia="Arial"/>
          <w:i/>
          <w:iCs/>
          <w:noProof/>
          <w:sz w:val="24"/>
          <w:szCs w:val="24"/>
          <w:lang w:val="sr-Cyrl-RS"/>
        </w:rPr>
        <w:t>ч</w:t>
      </w:r>
      <w:r w:rsidRPr="00902F47">
        <w:rPr>
          <w:rFonts w:eastAsia="Times New Roman"/>
          <w:i/>
          <w:iCs/>
          <w:noProof/>
          <w:sz w:val="24"/>
          <w:szCs w:val="24"/>
          <w:lang w:val="sr-Cyrl-RS"/>
        </w:rPr>
        <w:t>ицама.</w:t>
      </w:r>
    </w:p>
    <w:p w:rsidR="00902F47" w:rsidRPr="00902F47" w:rsidRDefault="00902F47" w:rsidP="00372522">
      <w:pPr>
        <w:tabs>
          <w:tab w:val="left" w:pos="1500"/>
          <w:tab w:val="left" w:pos="9497"/>
        </w:tabs>
        <w:ind w:left="1560" w:hanging="426"/>
        <w:jc w:val="both"/>
        <w:rPr>
          <w:noProof/>
          <w:sz w:val="24"/>
          <w:szCs w:val="24"/>
          <w:lang w:val="sr-Cyrl-RS"/>
        </w:rPr>
      </w:pPr>
      <w:bookmarkStart w:id="67" w:name="page129"/>
      <w:bookmarkEnd w:id="67"/>
    </w:p>
    <w:p w:rsidR="00902F47" w:rsidRPr="00902F47" w:rsidRDefault="00902F47" w:rsidP="00372522">
      <w:pPr>
        <w:spacing w:line="186" w:lineRule="exact"/>
        <w:jc w:val="both"/>
        <w:rPr>
          <w:noProof/>
          <w:sz w:val="24"/>
          <w:szCs w:val="24"/>
          <w:lang w:val="sr-Cyrl-RS"/>
        </w:rPr>
      </w:pPr>
    </w:p>
    <w:p w:rsidR="00902F47" w:rsidRPr="00902F47" w:rsidRDefault="004E684B"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ф</w:t>
      </w:r>
      <w:r w:rsidR="00FE3BC8">
        <w:rPr>
          <w:rFonts w:eastAsia="Times New Roman"/>
          <w:noProof/>
          <w:sz w:val="24"/>
          <w:szCs w:val="24"/>
          <w:lang w:val="sr-Cyrl-RS"/>
        </w:rPr>
        <w:t xml:space="preserve">. </w:t>
      </w:r>
      <w:r w:rsidR="00902F47" w:rsidRPr="00902F47">
        <w:rPr>
          <w:rFonts w:eastAsia="Times New Roman"/>
          <w:noProof/>
          <w:sz w:val="24"/>
          <w:szCs w:val="24"/>
          <w:lang w:val="sr-Cyrl-RS"/>
        </w:rPr>
        <w:t>литографска опрема како слиједи:</w:t>
      </w:r>
    </w:p>
    <w:p w:rsidR="00902F47" w:rsidRPr="00902F47" w:rsidRDefault="00902F47" w:rsidP="00372522">
      <w:pPr>
        <w:spacing w:line="187" w:lineRule="exact"/>
        <w:jc w:val="both"/>
        <w:rPr>
          <w:rFonts w:eastAsia="Times New Roman"/>
          <w:noProof/>
          <w:sz w:val="24"/>
          <w:szCs w:val="24"/>
          <w:lang w:val="sr-Cyrl-RS"/>
        </w:rPr>
      </w:pPr>
    </w:p>
    <w:p w:rsidR="00902F47" w:rsidRPr="00902F47" w:rsidRDefault="00902F47" w:rsidP="001A55A8">
      <w:pPr>
        <w:numPr>
          <w:ilvl w:val="1"/>
          <w:numId w:val="255"/>
        </w:numPr>
        <w:tabs>
          <w:tab w:val="left" w:pos="2000"/>
          <w:tab w:val="left" w:pos="9497"/>
        </w:tabs>
        <w:spacing w:line="239" w:lineRule="auto"/>
        <w:ind w:left="1418" w:hanging="284"/>
        <w:jc w:val="both"/>
        <w:rPr>
          <w:rFonts w:eastAsia="Times New Roman"/>
          <w:noProof/>
          <w:sz w:val="24"/>
          <w:szCs w:val="24"/>
          <w:lang w:val="sr-Cyrl-RS"/>
        </w:rPr>
      </w:pPr>
      <w:r w:rsidRPr="00902F47">
        <w:rPr>
          <w:rFonts w:eastAsia="Times New Roman"/>
          <w:noProof/>
          <w:sz w:val="24"/>
          <w:szCs w:val="24"/>
          <w:lang w:val="sr-Cyrl-RS"/>
        </w:rPr>
        <w:t>опрема за поравнавање, излагање и понављање (</w:t>
      </w:r>
      <w:r w:rsidR="00D03237">
        <w:rPr>
          <w:rFonts w:eastAsia="Times New Roman"/>
          <w:noProof/>
          <w:sz w:val="24"/>
          <w:szCs w:val="24"/>
          <w:lang w:val="sr-Cyrl-RS"/>
        </w:rPr>
        <w:t>директан</w:t>
      </w:r>
      <w:r w:rsidRPr="00902F47">
        <w:rPr>
          <w:rFonts w:eastAsia="Times New Roman"/>
          <w:noProof/>
          <w:sz w:val="24"/>
          <w:szCs w:val="24"/>
          <w:lang w:val="sr-Cyrl-RS"/>
        </w:rPr>
        <w:t xml:space="preserve"> корак на </w:t>
      </w:r>
      <w:r w:rsidR="00D03237">
        <w:rPr>
          <w:rFonts w:eastAsia="Times New Roman"/>
          <w:noProof/>
          <w:sz w:val="24"/>
          <w:szCs w:val="24"/>
          <w:lang w:val="sr-Cyrl-RS"/>
        </w:rPr>
        <w:t>полупроводничкој</w:t>
      </w:r>
      <w:r w:rsidRPr="00902F47">
        <w:rPr>
          <w:rFonts w:eastAsia="Times New Roman"/>
          <w:noProof/>
          <w:sz w:val="24"/>
          <w:szCs w:val="24"/>
          <w:lang w:val="sr-Cyrl-RS"/>
        </w:rPr>
        <w:t xml:space="preserve"> пло</w:t>
      </w:r>
      <w:r w:rsidRPr="00902F47">
        <w:rPr>
          <w:rFonts w:eastAsia="Arial"/>
          <w:noProof/>
          <w:sz w:val="24"/>
          <w:szCs w:val="24"/>
          <w:lang w:val="sr-Cyrl-RS"/>
        </w:rPr>
        <w:t>ч</w:t>
      </w:r>
      <w:r w:rsidRPr="00902F47">
        <w:rPr>
          <w:rFonts w:eastAsia="Times New Roman"/>
          <w:noProof/>
          <w:sz w:val="24"/>
          <w:szCs w:val="24"/>
          <w:lang w:val="sr-Cyrl-RS"/>
        </w:rPr>
        <w:t>ици) или опрема за скакање и претраживање (претражива</w:t>
      </w:r>
      <w:r w:rsidRPr="00902F47">
        <w:rPr>
          <w:rFonts w:eastAsia="Arial"/>
          <w:noProof/>
          <w:sz w:val="24"/>
          <w:szCs w:val="24"/>
          <w:lang w:val="sr-Cyrl-RS"/>
        </w:rPr>
        <w:t>ч</w:t>
      </w:r>
      <w:r w:rsidRPr="00902F47">
        <w:rPr>
          <w:rFonts w:eastAsia="Times New Roman"/>
          <w:noProof/>
          <w:sz w:val="24"/>
          <w:szCs w:val="24"/>
          <w:lang w:val="sr-Cyrl-RS"/>
        </w:rPr>
        <w:t xml:space="preserve">) за обраду </w:t>
      </w:r>
      <w:r w:rsidR="00D03237">
        <w:rPr>
          <w:rFonts w:eastAsia="Times New Roman"/>
          <w:noProof/>
          <w:sz w:val="24"/>
          <w:szCs w:val="24"/>
          <w:lang w:val="sr-Cyrl-RS"/>
        </w:rPr>
        <w:t>полупроводничке</w:t>
      </w:r>
      <w:r w:rsidRPr="00902F47">
        <w:rPr>
          <w:rFonts w:eastAsia="Times New Roman"/>
          <w:noProof/>
          <w:sz w:val="24"/>
          <w:szCs w:val="24"/>
          <w:lang w:val="sr-Cyrl-RS"/>
        </w:rPr>
        <w:t xml:space="preserve"> пло</w:t>
      </w:r>
      <w:r w:rsidRPr="00902F47">
        <w:rPr>
          <w:rFonts w:eastAsia="Arial"/>
          <w:noProof/>
          <w:sz w:val="24"/>
          <w:szCs w:val="24"/>
          <w:lang w:val="sr-Cyrl-RS"/>
        </w:rPr>
        <w:t>ч</w:t>
      </w:r>
      <w:r w:rsidR="00D03237">
        <w:rPr>
          <w:rFonts w:eastAsia="Times New Roman"/>
          <w:noProof/>
          <w:sz w:val="24"/>
          <w:szCs w:val="24"/>
          <w:lang w:val="sr-Cyrl-RS"/>
        </w:rPr>
        <w:t xml:space="preserve">ице </w:t>
      </w:r>
      <w:r w:rsidRPr="00902F47">
        <w:rPr>
          <w:rFonts w:eastAsia="Times New Roman"/>
          <w:noProof/>
          <w:sz w:val="24"/>
          <w:szCs w:val="24"/>
          <w:lang w:val="sr-Cyrl-RS"/>
        </w:rPr>
        <w:t>помо</w:t>
      </w:r>
      <w:r w:rsidRPr="00902F47">
        <w:rPr>
          <w:rFonts w:eastAsia="Arial"/>
          <w:noProof/>
          <w:sz w:val="24"/>
          <w:szCs w:val="24"/>
          <w:lang w:val="sr-Cyrl-RS"/>
        </w:rPr>
        <w:t>ћ</w:t>
      </w:r>
      <w:r w:rsidRPr="00902F47">
        <w:rPr>
          <w:rFonts w:eastAsia="Times New Roman"/>
          <w:noProof/>
          <w:sz w:val="24"/>
          <w:szCs w:val="24"/>
          <w:lang w:val="sr-Cyrl-RS"/>
        </w:rPr>
        <w:t>у фотоопти</w:t>
      </w:r>
      <w:r w:rsidRPr="00902F47">
        <w:rPr>
          <w:rFonts w:eastAsia="Arial"/>
          <w:noProof/>
          <w:sz w:val="24"/>
          <w:szCs w:val="24"/>
          <w:lang w:val="sr-Cyrl-RS"/>
        </w:rPr>
        <w:t>ч</w:t>
      </w:r>
      <w:r w:rsidRPr="00902F47">
        <w:rPr>
          <w:rFonts w:eastAsia="Times New Roman"/>
          <w:noProof/>
          <w:sz w:val="24"/>
          <w:szCs w:val="24"/>
          <w:lang w:val="sr-Cyrl-RS"/>
        </w:rPr>
        <w:t xml:space="preserve">ке или методе X-зрака, која има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175" w:lineRule="exact"/>
        <w:jc w:val="both"/>
        <w:rPr>
          <w:rFonts w:eastAsia="Times New Roman"/>
          <w:noProof/>
          <w:sz w:val="24"/>
          <w:szCs w:val="24"/>
          <w:lang w:val="sr-Cyrl-RS"/>
        </w:rPr>
      </w:pPr>
    </w:p>
    <w:p w:rsidR="00902F47" w:rsidRPr="00902F47" w:rsidRDefault="00FE3BC8"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а. </w:t>
      </w:r>
      <w:r w:rsidR="00D03237">
        <w:rPr>
          <w:rFonts w:eastAsia="Times New Roman"/>
          <w:noProof/>
          <w:sz w:val="24"/>
          <w:szCs w:val="24"/>
          <w:lang w:val="sr-Cyrl-RS"/>
        </w:rPr>
        <w:t>таласна</w:t>
      </w:r>
      <w:r w:rsidR="00902F47" w:rsidRPr="00902F47">
        <w:rPr>
          <w:rFonts w:eastAsia="Times New Roman"/>
          <w:noProof/>
          <w:sz w:val="24"/>
          <w:szCs w:val="24"/>
          <w:lang w:val="sr-Cyrl-RS"/>
        </w:rPr>
        <w:t xml:space="preserve"> </w:t>
      </w:r>
      <w:r w:rsidR="00D03237">
        <w:rPr>
          <w:rFonts w:eastAsia="Times New Roman"/>
          <w:noProof/>
          <w:sz w:val="24"/>
          <w:szCs w:val="24"/>
          <w:lang w:val="sr-Cyrl-RS"/>
        </w:rPr>
        <w:t>дужина</w:t>
      </w:r>
      <w:r w:rsidR="00902F47" w:rsidRPr="00902F47">
        <w:rPr>
          <w:rFonts w:eastAsia="Times New Roman"/>
          <w:noProof/>
          <w:sz w:val="24"/>
          <w:szCs w:val="24"/>
          <w:lang w:val="sr-Cyrl-RS"/>
        </w:rPr>
        <w:t xml:space="preserve"> свјетлосног извора кра</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а од 193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w:t>
      </w:r>
      <w:r w:rsidR="00902F47" w:rsidRPr="00902F47">
        <w:rPr>
          <w:rFonts w:eastAsia="Times New Roman"/>
          <w:noProof/>
          <w:sz w:val="24"/>
          <w:szCs w:val="24"/>
          <w:u w:val="single"/>
          <w:lang w:val="sr-Cyrl-RS"/>
        </w:rPr>
        <w:t>или</w:t>
      </w:r>
    </w:p>
    <w:p w:rsidR="00902F47" w:rsidRPr="00902F47" w:rsidRDefault="00902F47" w:rsidP="00372522">
      <w:pPr>
        <w:spacing w:line="185" w:lineRule="exact"/>
        <w:ind w:left="1418"/>
        <w:jc w:val="both"/>
        <w:rPr>
          <w:rFonts w:eastAsia="Times New Roman"/>
          <w:noProof/>
          <w:sz w:val="24"/>
          <w:szCs w:val="24"/>
          <w:lang w:val="sr-Cyrl-RS"/>
        </w:rPr>
      </w:pPr>
    </w:p>
    <w:p w:rsidR="00902F47" w:rsidRPr="00902F47" w:rsidRDefault="00FE3BC8" w:rsidP="00372522">
      <w:pPr>
        <w:tabs>
          <w:tab w:val="left" w:pos="2220"/>
        </w:tabs>
        <w:spacing w:line="246" w:lineRule="auto"/>
        <w:ind w:left="1418"/>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способност производње облика с ‚минималном вели</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ином </w:t>
      </w:r>
      <w:r w:rsidR="00B36428">
        <w:rPr>
          <w:rFonts w:eastAsia="Times New Roman"/>
          <w:noProof/>
          <w:sz w:val="24"/>
          <w:szCs w:val="24"/>
          <w:lang w:val="sr-Cyrl-RS"/>
        </w:rPr>
        <w:t>резолуцијске</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 (</w:t>
      </w:r>
      <w:r w:rsidR="00D03237">
        <w:rPr>
          <w:rFonts w:eastAsia="Times New Roman"/>
          <w:noProof/>
          <w:sz w:val="24"/>
          <w:szCs w:val="24"/>
          <w:lang w:val="en-US"/>
        </w:rPr>
        <w:t>MRF</w:t>
      </w:r>
      <w:r w:rsidR="00902F47" w:rsidRPr="00902F47">
        <w:rPr>
          <w:rFonts w:eastAsia="Times New Roman"/>
          <w:noProof/>
          <w:sz w:val="24"/>
          <w:szCs w:val="24"/>
          <w:lang w:val="sr-Cyrl-RS"/>
        </w:rPr>
        <w:t xml:space="preserve">) од 45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или мање;</w:t>
      </w:r>
    </w:p>
    <w:p w:rsidR="00902F47" w:rsidRPr="00902F47" w:rsidRDefault="00902F47" w:rsidP="00372522">
      <w:pPr>
        <w:spacing w:line="169" w:lineRule="exact"/>
        <w:jc w:val="both"/>
        <w:rPr>
          <w:rFonts w:eastAsia="Times New Roman"/>
          <w:noProof/>
          <w:sz w:val="24"/>
          <w:szCs w:val="24"/>
          <w:lang w:val="sr-Cyrl-RS"/>
        </w:rPr>
      </w:pPr>
    </w:p>
    <w:p w:rsidR="00902F47" w:rsidRPr="00902F47" w:rsidRDefault="00902F47" w:rsidP="00372522">
      <w:pPr>
        <w:ind w:left="1701"/>
        <w:jc w:val="both"/>
        <w:rPr>
          <w:rFonts w:eastAsia="Times New Roman"/>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186" w:lineRule="exact"/>
        <w:ind w:left="1701"/>
        <w:jc w:val="both"/>
        <w:rPr>
          <w:rFonts w:eastAsia="Times New Roman"/>
          <w:noProof/>
          <w:sz w:val="24"/>
          <w:szCs w:val="24"/>
          <w:lang w:val="sr-Cyrl-RS"/>
        </w:rPr>
      </w:pPr>
    </w:p>
    <w:p w:rsidR="00902F47" w:rsidRPr="00902F47" w:rsidRDefault="00902F47" w:rsidP="00372522">
      <w:pPr>
        <w:spacing w:line="245" w:lineRule="auto"/>
        <w:ind w:left="1701"/>
        <w:jc w:val="both"/>
        <w:rPr>
          <w:rFonts w:eastAsia="Times New Roman"/>
          <w:noProof/>
          <w:sz w:val="24"/>
          <w:szCs w:val="24"/>
          <w:lang w:val="sr-Cyrl-RS"/>
        </w:rPr>
      </w:pPr>
      <w:r w:rsidRPr="00902F47">
        <w:rPr>
          <w:rFonts w:eastAsia="Times New Roman"/>
          <w:i/>
          <w:iCs/>
          <w:noProof/>
          <w:sz w:val="24"/>
          <w:szCs w:val="24"/>
          <w:lang w:val="sr-Cyrl-RS"/>
        </w:rPr>
        <w:t>‚Минимална вели</w:t>
      </w:r>
      <w:r w:rsidRPr="00902F47">
        <w:rPr>
          <w:rFonts w:eastAsia="Arial"/>
          <w:i/>
          <w:iCs/>
          <w:noProof/>
          <w:sz w:val="24"/>
          <w:szCs w:val="24"/>
          <w:lang w:val="sr-Cyrl-RS"/>
        </w:rPr>
        <w:t>ч</w:t>
      </w:r>
      <w:r w:rsidRPr="00902F47">
        <w:rPr>
          <w:rFonts w:eastAsia="Times New Roman"/>
          <w:i/>
          <w:iCs/>
          <w:noProof/>
          <w:sz w:val="24"/>
          <w:szCs w:val="24"/>
          <w:lang w:val="sr-Cyrl-RS"/>
        </w:rPr>
        <w:t xml:space="preserve">ина </w:t>
      </w:r>
      <w:r w:rsidR="00B36428">
        <w:rPr>
          <w:rFonts w:eastAsia="Times New Roman"/>
          <w:i/>
          <w:iCs/>
          <w:noProof/>
          <w:sz w:val="24"/>
          <w:szCs w:val="24"/>
          <w:lang w:val="sr-Cyrl-RS"/>
        </w:rPr>
        <w:t>резолуцијске</w:t>
      </w:r>
      <w:r w:rsidRPr="00902F47">
        <w:rPr>
          <w:rFonts w:eastAsia="Times New Roman"/>
          <w:i/>
          <w:iCs/>
          <w:noProof/>
          <w:sz w:val="24"/>
          <w:szCs w:val="24"/>
          <w:lang w:val="sr-Cyrl-RS"/>
        </w:rPr>
        <w:t xml:space="preserve"> </w:t>
      </w:r>
      <w:r w:rsidR="00EB273F">
        <w:rPr>
          <w:rFonts w:eastAsia="Times New Roman"/>
          <w:i/>
          <w:iCs/>
          <w:noProof/>
          <w:sz w:val="24"/>
          <w:szCs w:val="24"/>
          <w:lang w:val="sr-Cyrl-RS"/>
        </w:rPr>
        <w:t>карактеристике</w:t>
      </w:r>
      <w:r w:rsidRPr="00902F47">
        <w:rPr>
          <w:rFonts w:eastAsia="Times New Roman"/>
          <w:i/>
          <w:iCs/>
          <w:noProof/>
          <w:sz w:val="24"/>
          <w:szCs w:val="24"/>
          <w:lang w:val="sr-Cyrl-RS"/>
        </w:rPr>
        <w:t>’ (</w:t>
      </w:r>
      <w:r w:rsidR="00D03237">
        <w:rPr>
          <w:rFonts w:eastAsia="Times New Roman"/>
          <w:i/>
          <w:iCs/>
          <w:noProof/>
          <w:sz w:val="24"/>
          <w:szCs w:val="24"/>
          <w:lang w:val="sr-Latn-BA"/>
        </w:rPr>
        <w:t>Minimum</w:t>
      </w:r>
      <w:r w:rsidRPr="00902F47">
        <w:rPr>
          <w:rFonts w:eastAsia="Times New Roman"/>
          <w:i/>
          <w:iCs/>
          <w:noProof/>
          <w:sz w:val="24"/>
          <w:szCs w:val="24"/>
          <w:lang w:val="sr-Cyrl-RS"/>
        </w:rPr>
        <w:t xml:space="preserve"> </w:t>
      </w:r>
      <w:r w:rsidR="00D03237">
        <w:rPr>
          <w:rFonts w:eastAsia="Times New Roman"/>
          <w:i/>
          <w:iCs/>
          <w:noProof/>
          <w:sz w:val="24"/>
          <w:szCs w:val="24"/>
          <w:lang w:val="sr-Latn-BA"/>
        </w:rPr>
        <w:t>Resolvable</w:t>
      </w:r>
      <w:r w:rsidRPr="00902F47">
        <w:rPr>
          <w:rFonts w:eastAsia="Times New Roman"/>
          <w:i/>
          <w:iCs/>
          <w:noProof/>
          <w:sz w:val="24"/>
          <w:szCs w:val="24"/>
          <w:lang w:val="sr-Cyrl-RS"/>
        </w:rPr>
        <w:t xml:space="preserve"> </w:t>
      </w:r>
      <w:r w:rsidR="00D03237">
        <w:rPr>
          <w:rFonts w:eastAsia="Times New Roman"/>
          <w:i/>
          <w:iCs/>
          <w:noProof/>
          <w:sz w:val="24"/>
          <w:szCs w:val="24"/>
          <w:lang w:val="sr-Latn-BA"/>
        </w:rPr>
        <w:t>Feature</w:t>
      </w:r>
      <w:r w:rsidRPr="00902F47">
        <w:rPr>
          <w:rFonts w:eastAsia="Times New Roman"/>
          <w:i/>
          <w:iCs/>
          <w:noProof/>
          <w:sz w:val="24"/>
          <w:szCs w:val="24"/>
          <w:lang w:val="sr-Cyrl-RS"/>
        </w:rPr>
        <w:t xml:space="preserve"> – </w:t>
      </w:r>
      <w:r w:rsidR="00D03237">
        <w:rPr>
          <w:rFonts w:eastAsia="Times New Roman"/>
          <w:i/>
          <w:iCs/>
          <w:noProof/>
          <w:sz w:val="24"/>
          <w:szCs w:val="24"/>
          <w:lang w:val="sr-Latn-BA"/>
        </w:rPr>
        <w:t>MRF</w:t>
      </w:r>
      <w:r w:rsidRPr="00902F47">
        <w:rPr>
          <w:rFonts w:eastAsia="Times New Roman"/>
          <w:i/>
          <w:iCs/>
          <w:noProof/>
          <w:sz w:val="24"/>
          <w:szCs w:val="24"/>
          <w:lang w:val="sr-Cyrl-RS"/>
        </w:rPr>
        <w:t>) изра</w:t>
      </w:r>
      <w:r w:rsidRPr="00902F47">
        <w:rPr>
          <w:rFonts w:eastAsia="Arial"/>
          <w:i/>
          <w:iCs/>
          <w:noProof/>
          <w:sz w:val="24"/>
          <w:szCs w:val="24"/>
          <w:lang w:val="sr-Cyrl-RS"/>
        </w:rPr>
        <w:t>ч</w:t>
      </w:r>
      <w:r w:rsidR="00376816">
        <w:rPr>
          <w:rFonts w:eastAsia="Times New Roman"/>
          <w:i/>
          <w:iCs/>
          <w:noProof/>
          <w:sz w:val="24"/>
          <w:szCs w:val="24"/>
          <w:lang w:val="sr-Cyrl-RS"/>
        </w:rPr>
        <w:t xml:space="preserve">унава се </w:t>
      </w:r>
      <w:r w:rsidRPr="00902F47">
        <w:rPr>
          <w:rFonts w:eastAsia="Times New Roman"/>
          <w:i/>
          <w:iCs/>
          <w:noProof/>
          <w:sz w:val="24"/>
          <w:szCs w:val="24"/>
          <w:lang w:val="sr-Cyrl-RS"/>
        </w:rPr>
        <w:t xml:space="preserve"> помо</w:t>
      </w:r>
      <w:r w:rsidRPr="00902F47">
        <w:rPr>
          <w:rFonts w:eastAsia="Arial"/>
          <w:i/>
          <w:iCs/>
          <w:noProof/>
          <w:sz w:val="24"/>
          <w:szCs w:val="24"/>
          <w:lang w:val="sr-Cyrl-RS"/>
        </w:rPr>
        <w:t>ћ</w:t>
      </w:r>
      <w:r w:rsidRPr="00902F47">
        <w:rPr>
          <w:rFonts w:eastAsia="Times New Roman"/>
          <w:i/>
          <w:iCs/>
          <w:noProof/>
          <w:sz w:val="24"/>
          <w:szCs w:val="24"/>
          <w:lang w:val="sr-Cyrl-RS"/>
        </w:rPr>
        <w:t>у сљеде</w:t>
      </w:r>
      <w:r w:rsidRPr="00902F47">
        <w:rPr>
          <w:rFonts w:eastAsia="Arial"/>
          <w:i/>
          <w:iCs/>
          <w:noProof/>
          <w:sz w:val="24"/>
          <w:szCs w:val="24"/>
          <w:lang w:val="sr-Cyrl-RS"/>
        </w:rPr>
        <w:t>ћ</w:t>
      </w:r>
      <w:r w:rsidRPr="00902F47">
        <w:rPr>
          <w:rFonts w:eastAsia="Times New Roman"/>
          <w:i/>
          <w:iCs/>
          <w:noProof/>
          <w:sz w:val="24"/>
          <w:szCs w:val="24"/>
          <w:lang w:val="sr-Cyrl-RS"/>
        </w:rPr>
        <w:t>е формуле:</w:t>
      </w:r>
    </w:p>
    <w:p w:rsidR="00902F47" w:rsidRPr="00902F47" w:rsidRDefault="00902F47" w:rsidP="00372522">
      <w:pPr>
        <w:spacing w:line="143" w:lineRule="exact"/>
        <w:ind w:left="1701"/>
        <w:jc w:val="both"/>
        <w:rPr>
          <w:noProof/>
          <w:sz w:val="24"/>
          <w:szCs w:val="24"/>
          <w:lang w:val="sr-Cyrl-RS"/>
        </w:rPr>
      </w:pPr>
    </w:p>
    <w:p w:rsidR="00902F47" w:rsidRPr="00902F47" w:rsidRDefault="00902F47" w:rsidP="00372522">
      <w:pPr>
        <w:ind w:left="1701"/>
        <w:jc w:val="both"/>
        <w:rPr>
          <w:noProof/>
          <w:sz w:val="24"/>
          <w:szCs w:val="24"/>
          <w:lang w:val="sr-Cyrl-RS"/>
        </w:rPr>
      </w:pPr>
      <w:r w:rsidRPr="00902F47">
        <w:rPr>
          <w:rFonts w:eastAsia="Times New Roman"/>
          <w:i/>
          <w:iCs/>
          <w:noProof/>
          <w:sz w:val="24"/>
          <w:szCs w:val="24"/>
          <w:lang w:val="sr-Cyrl-RS"/>
        </w:rPr>
        <w:t xml:space="preserve">                        </w:t>
      </w:r>
      <w:r w:rsidR="00D03237">
        <w:rPr>
          <w:rFonts w:eastAsia="Times New Roman"/>
          <w:i/>
          <w:iCs/>
          <w:noProof/>
          <w:sz w:val="24"/>
          <w:szCs w:val="24"/>
          <w:lang w:val="sr-Latn-BA"/>
        </w:rPr>
        <w:t>MRF</w:t>
      </w:r>
      <w:r w:rsidRPr="00902F47">
        <w:rPr>
          <w:rFonts w:eastAsia="Arial"/>
          <w:noProof/>
          <w:sz w:val="24"/>
          <w:szCs w:val="24"/>
          <w:lang w:val="sr-Cyrl-RS"/>
        </w:rPr>
        <w:t xml:space="preserve"> ¼ ð </w:t>
      </w:r>
      <w:r w:rsidR="00D03237">
        <w:rPr>
          <w:rFonts w:eastAsia="Times New Roman"/>
          <w:i/>
          <w:iCs/>
          <w:noProof/>
          <w:sz w:val="24"/>
          <w:szCs w:val="24"/>
          <w:lang w:val="sr-Cyrl-RS"/>
        </w:rPr>
        <w:t>таласна</w:t>
      </w:r>
      <w:r w:rsidRPr="00902F47">
        <w:rPr>
          <w:rFonts w:eastAsia="Times New Roman"/>
          <w:i/>
          <w:iCs/>
          <w:noProof/>
          <w:sz w:val="24"/>
          <w:szCs w:val="24"/>
          <w:lang w:val="sr-Cyrl-RS"/>
        </w:rPr>
        <w:t xml:space="preserve"> </w:t>
      </w:r>
      <w:r w:rsidR="00D03237">
        <w:rPr>
          <w:rFonts w:eastAsia="Times New Roman"/>
          <w:i/>
          <w:iCs/>
          <w:noProof/>
          <w:sz w:val="24"/>
          <w:szCs w:val="24"/>
          <w:lang w:val="sr-Cyrl-RS"/>
        </w:rPr>
        <w:t>дужина</w:t>
      </w:r>
      <w:r w:rsidRPr="00902F47">
        <w:rPr>
          <w:rFonts w:eastAsia="Times New Roman"/>
          <w:i/>
          <w:iCs/>
          <w:noProof/>
          <w:sz w:val="24"/>
          <w:szCs w:val="24"/>
          <w:lang w:val="sr-Cyrl-RS"/>
        </w:rPr>
        <w:t xml:space="preserve"> свјетлосног извора у </w:t>
      </w:r>
      <w:r w:rsidR="005451C4">
        <w:rPr>
          <w:rFonts w:eastAsia="Times New Roman"/>
          <w:i/>
          <w:iCs/>
          <w:noProof/>
          <w:sz w:val="24"/>
          <w:szCs w:val="24"/>
          <w:lang w:val="sr-Cyrl-RS"/>
        </w:rPr>
        <w:t>nm</w:t>
      </w:r>
      <w:r w:rsidRPr="00902F47">
        <w:rPr>
          <w:rFonts w:eastAsia="Arial"/>
          <w:noProof/>
          <w:sz w:val="24"/>
          <w:szCs w:val="24"/>
          <w:lang w:val="sr-Cyrl-RS"/>
        </w:rPr>
        <w:t xml:space="preserve">Þ Ü ð </w:t>
      </w:r>
      <w:r w:rsidRPr="00902F47">
        <w:rPr>
          <w:rFonts w:eastAsia="Times New Roman"/>
          <w:i/>
          <w:iCs/>
          <w:noProof/>
          <w:sz w:val="24"/>
          <w:szCs w:val="24"/>
          <w:lang w:val="sr-Cyrl-RS"/>
        </w:rPr>
        <w:t>фактор К</w:t>
      </w:r>
      <w:r w:rsidRPr="00902F47">
        <w:rPr>
          <w:rFonts w:eastAsia="Arial"/>
          <w:noProof/>
          <w:sz w:val="24"/>
          <w:szCs w:val="24"/>
          <w:lang w:val="sr-Cyrl-RS"/>
        </w:rPr>
        <w:t>Þ</w:t>
      </w:r>
    </w:p>
    <w:p w:rsidR="00902F47" w:rsidRPr="00902F47" w:rsidRDefault="00902F47" w:rsidP="00372522">
      <w:pPr>
        <w:spacing w:line="20" w:lineRule="exact"/>
        <w:ind w:left="1701"/>
        <w:jc w:val="both"/>
        <w:rPr>
          <w:noProof/>
          <w:sz w:val="24"/>
          <w:szCs w:val="24"/>
          <w:lang w:val="sr-Cyrl-RS"/>
        </w:rPr>
      </w:pPr>
      <w:r w:rsidRPr="00902F47">
        <w:rPr>
          <w:noProof/>
          <w:sz w:val="24"/>
          <w:szCs w:val="24"/>
        </w:rPr>
        <mc:AlternateContent>
          <mc:Choice Requires="wps">
            <w:drawing>
              <wp:anchor distT="0" distB="0" distL="114300" distR="114300" simplePos="0" relativeHeight="252121088" behindDoc="1" locked="0" layoutInCell="0" allowOverlap="1" wp14:anchorId="310D992A" wp14:editId="71B9AA0F">
                <wp:simplePos x="0" y="0"/>
                <wp:positionH relativeFrom="column">
                  <wp:posOffset>2703830</wp:posOffset>
                </wp:positionH>
                <wp:positionV relativeFrom="paragraph">
                  <wp:posOffset>0</wp:posOffset>
                </wp:positionV>
                <wp:extent cx="2309495" cy="0"/>
                <wp:effectExtent l="0" t="0" r="0" b="0"/>
                <wp:wrapNone/>
                <wp:docPr id="490" name="Shap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09495" cy="4763"/>
                        </a:xfrm>
                        <a:prstGeom prst="line">
                          <a:avLst/>
                        </a:prstGeom>
                        <a:solidFill>
                          <a:srgbClr val="FFFFFF"/>
                        </a:solidFill>
                        <a:ln w="5040">
                          <a:solidFill>
                            <a:srgbClr val="000000"/>
                          </a:solidFill>
                          <a:miter lim="800000"/>
                          <a:headEnd/>
                          <a:tailEnd/>
                        </a:ln>
                      </wps:spPr>
                      <wps:bodyPr/>
                    </wps:wsp>
                  </a:graphicData>
                </a:graphic>
              </wp:anchor>
            </w:drawing>
          </mc:Choice>
          <mc:Fallback>
            <w:pict>
              <v:line w14:anchorId="633F3658" id="Shape 490" o:spid="_x0000_s1026" style="position:absolute;z-index:-251195392;visibility:visible;mso-wrap-style:square;mso-wrap-distance-left:9pt;mso-wrap-distance-top:0;mso-wrap-distance-right:9pt;mso-wrap-distance-bottom:0;mso-position-horizontal:absolute;mso-position-horizontal-relative:text;mso-position-vertical:absolute;mso-position-vertical-relative:text" from="212.9pt,0" to="39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" o:allowincell="f" filled="t" strokeweight=".14mm">
                <v:stroke joinstyle="miter"/>
                <o:lock v:ext="edit" shapetype="f"/>
              </v:line>
            </w:pict>
          </mc:Fallback>
        </mc:AlternateContent>
      </w:r>
    </w:p>
    <w:p w:rsidR="00902F47" w:rsidRPr="00902F47" w:rsidRDefault="00902F47" w:rsidP="00372522">
      <w:pPr>
        <w:ind w:left="1701"/>
        <w:jc w:val="both"/>
        <w:rPr>
          <w:noProof/>
          <w:sz w:val="24"/>
          <w:szCs w:val="24"/>
          <w:lang w:val="sr-Cyrl-RS"/>
        </w:rPr>
      </w:pPr>
      <w:r w:rsidRPr="00902F47">
        <w:rPr>
          <w:rFonts w:eastAsia="Times New Roman"/>
          <w:i/>
          <w:iCs/>
          <w:noProof/>
          <w:sz w:val="24"/>
          <w:szCs w:val="24"/>
          <w:lang w:val="sr-Cyrl-RS"/>
        </w:rPr>
        <w:t xml:space="preserve">                                                          нумери</w:t>
      </w:r>
      <w:r w:rsidRPr="00902F47">
        <w:rPr>
          <w:rFonts w:eastAsia="Arial"/>
          <w:i/>
          <w:iCs/>
          <w:noProof/>
          <w:sz w:val="24"/>
          <w:szCs w:val="24"/>
          <w:lang w:val="sr-Cyrl-RS"/>
        </w:rPr>
        <w:t>ч</w:t>
      </w:r>
      <w:r w:rsidRPr="00902F47">
        <w:rPr>
          <w:rFonts w:eastAsia="Times New Roman"/>
          <w:i/>
          <w:iCs/>
          <w:noProof/>
          <w:sz w:val="24"/>
          <w:szCs w:val="24"/>
          <w:lang w:val="sr-Cyrl-RS"/>
        </w:rPr>
        <w:t>ки отвор</w:t>
      </w:r>
    </w:p>
    <w:p w:rsidR="00902F47" w:rsidRPr="00902F47" w:rsidRDefault="00902F47" w:rsidP="00372522">
      <w:pPr>
        <w:spacing w:line="282" w:lineRule="exact"/>
        <w:ind w:left="1701"/>
        <w:jc w:val="both"/>
        <w:rPr>
          <w:noProof/>
          <w:sz w:val="24"/>
          <w:szCs w:val="24"/>
          <w:lang w:val="sr-Cyrl-RS"/>
        </w:rPr>
      </w:pPr>
    </w:p>
    <w:p w:rsidR="00902F47" w:rsidRPr="00902F47" w:rsidRDefault="00902F47" w:rsidP="00372522">
      <w:pPr>
        <w:ind w:left="1701"/>
        <w:jc w:val="both"/>
        <w:rPr>
          <w:noProof/>
          <w:sz w:val="24"/>
          <w:szCs w:val="24"/>
          <w:lang w:val="sr-Cyrl-RS"/>
        </w:rPr>
      </w:pPr>
      <w:r w:rsidRPr="00902F47">
        <w:rPr>
          <w:rFonts w:eastAsia="Times New Roman"/>
          <w:i/>
          <w:iCs/>
          <w:noProof/>
          <w:sz w:val="24"/>
          <w:szCs w:val="24"/>
          <w:lang w:val="sr-Cyrl-RS"/>
        </w:rPr>
        <w:t xml:space="preserve">при </w:t>
      </w:r>
      <w:r w:rsidRPr="00902F47">
        <w:rPr>
          <w:rFonts w:eastAsia="Arial"/>
          <w:i/>
          <w:iCs/>
          <w:noProof/>
          <w:sz w:val="24"/>
          <w:szCs w:val="24"/>
          <w:lang w:val="sr-Cyrl-RS"/>
        </w:rPr>
        <w:t>ч</w:t>
      </w:r>
      <w:r w:rsidRPr="00902F47">
        <w:rPr>
          <w:rFonts w:eastAsia="Times New Roman"/>
          <w:i/>
          <w:iCs/>
          <w:noProof/>
          <w:sz w:val="24"/>
          <w:szCs w:val="24"/>
          <w:lang w:val="sr-Cyrl-RS"/>
        </w:rPr>
        <w:t>ему је фактор К = 0,35</w:t>
      </w:r>
    </w:p>
    <w:p w:rsidR="00902F47" w:rsidRPr="00902F47" w:rsidRDefault="00902F47" w:rsidP="00372522">
      <w:pPr>
        <w:spacing w:line="185" w:lineRule="exact"/>
        <w:jc w:val="both"/>
        <w:rPr>
          <w:noProof/>
          <w:sz w:val="24"/>
          <w:szCs w:val="24"/>
          <w:lang w:val="sr-Cyrl-RS"/>
        </w:rPr>
      </w:pPr>
    </w:p>
    <w:p w:rsidR="00902F47" w:rsidRPr="00902F47" w:rsidRDefault="00902F47" w:rsidP="001A55A8">
      <w:pPr>
        <w:numPr>
          <w:ilvl w:val="1"/>
          <w:numId w:val="256"/>
        </w:numPr>
        <w:tabs>
          <w:tab w:val="left" w:pos="1998"/>
        </w:tabs>
        <w:spacing w:line="443" w:lineRule="auto"/>
        <w:ind w:left="1418" w:hanging="284"/>
        <w:jc w:val="both"/>
        <w:rPr>
          <w:rFonts w:eastAsia="Times New Roman"/>
          <w:noProof/>
          <w:sz w:val="24"/>
          <w:szCs w:val="24"/>
          <w:lang w:val="sr-Cyrl-RS"/>
        </w:rPr>
      </w:pPr>
      <w:r w:rsidRPr="00902F47">
        <w:rPr>
          <w:rFonts w:eastAsia="Times New Roman"/>
          <w:noProof/>
          <w:sz w:val="24"/>
          <w:szCs w:val="24"/>
          <w:lang w:val="sr-Cyrl-RS"/>
        </w:rPr>
        <w:t xml:space="preserve">литографска опрема за </w:t>
      </w:r>
      <w:r w:rsidR="00F9675C">
        <w:rPr>
          <w:rFonts w:eastAsia="Times New Roman"/>
          <w:noProof/>
          <w:sz w:val="24"/>
          <w:szCs w:val="24"/>
          <w:lang w:val="sr-Cyrl-RS"/>
        </w:rPr>
        <w:t>штампање</w:t>
      </w:r>
      <w:r w:rsidRPr="00902F47">
        <w:rPr>
          <w:rFonts w:eastAsia="Times New Roman"/>
          <w:noProof/>
          <w:sz w:val="24"/>
          <w:szCs w:val="24"/>
          <w:lang w:val="sr-Cyrl-RS"/>
        </w:rPr>
        <w:t xml:space="preserve"> с могу</w:t>
      </w:r>
      <w:r w:rsidRPr="00902F47">
        <w:rPr>
          <w:rFonts w:eastAsia="Arial"/>
          <w:noProof/>
          <w:sz w:val="24"/>
          <w:szCs w:val="24"/>
          <w:lang w:val="sr-Cyrl-RS"/>
        </w:rPr>
        <w:t>ћ</w:t>
      </w:r>
      <w:r w:rsidRPr="00902F47">
        <w:rPr>
          <w:rFonts w:eastAsia="Times New Roman"/>
          <w:noProof/>
          <w:sz w:val="24"/>
          <w:szCs w:val="24"/>
          <w:lang w:val="sr-Cyrl-RS"/>
        </w:rPr>
        <w:t>нош</w:t>
      </w:r>
      <w:r w:rsidRPr="00902F47">
        <w:rPr>
          <w:rFonts w:eastAsia="Arial"/>
          <w:noProof/>
          <w:sz w:val="24"/>
          <w:szCs w:val="24"/>
          <w:lang w:val="sr-Cyrl-RS"/>
        </w:rPr>
        <w:t>ћ</w:t>
      </w:r>
      <w:r w:rsidRPr="00902F47">
        <w:rPr>
          <w:rFonts w:eastAsia="Times New Roman"/>
          <w:noProof/>
          <w:sz w:val="24"/>
          <w:szCs w:val="24"/>
          <w:lang w:val="sr-Cyrl-RS"/>
        </w:rPr>
        <w:t xml:space="preserve">у израде детаља од 45 </w:t>
      </w:r>
      <w:r w:rsidR="005451C4">
        <w:rPr>
          <w:rFonts w:eastAsia="Times New Roman"/>
          <w:noProof/>
          <w:sz w:val="24"/>
          <w:szCs w:val="24"/>
          <w:lang w:val="sr-Cyrl-RS"/>
        </w:rPr>
        <w:t>nm</w:t>
      </w:r>
      <w:r w:rsidRPr="00902F47">
        <w:rPr>
          <w:rFonts w:eastAsia="Times New Roman"/>
          <w:noProof/>
          <w:sz w:val="24"/>
          <w:szCs w:val="24"/>
          <w:lang w:val="sr-Cyrl-RS"/>
        </w:rPr>
        <w:t xml:space="preserve"> или мањих; </w:t>
      </w:r>
    </w:p>
    <w:p w:rsidR="00902F47" w:rsidRPr="00902F47" w:rsidRDefault="00902F47" w:rsidP="00372522">
      <w:pPr>
        <w:tabs>
          <w:tab w:val="left" w:pos="1998"/>
        </w:tabs>
        <w:spacing w:line="443" w:lineRule="auto"/>
        <w:ind w:firstLine="1418"/>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w:t>
      </w:r>
      <w:r w:rsidR="00D03237">
        <w:rPr>
          <w:rFonts w:eastAsia="Times New Roman"/>
          <w:i/>
          <w:iCs/>
          <w:noProof/>
          <w:sz w:val="24"/>
          <w:szCs w:val="24"/>
          <w:lang w:val="sr-Cyrl-RS"/>
        </w:rPr>
        <w:t>3B</w:t>
      </w:r>
      <w:r w:rsidRPr="00902F47">
        <w:rPr>
          <w:rFonts w:eastAsia="Times New Roman"/>
          <w:i/>
          <w:iCs/>
          <w:noProof/>
          <w:sz w:val="24"/>
          <w:szCs w:val="24"/>
          <w:lang w:val="sr-Cyrl-RS"/>
        </w:rPr>
        <w:t>001.ф.2. укљу</w:t>
      </w:r>
      <w:r w:rsidRPr="00902F47">
        <w:rPr>
          <w:rFonts w:eastAsia="Arial"/>
          <w:i/>
          <w:iCs/>
          <w:noProof/>
          <w:sz w:val="24"/>
          <w:szCs w:val="24"/>
          <w:lang w:val="sr-Cyrl-RS"/>
        </w:rPr>
        <w:t>ч</w:t>
      </w:r>
      <w:r w:rsidRPr="00902F47">
        <w:rPr>
          <w:rFonts w:eastAsia="Times New Roman"/>
          <w:i/>
          <w:iCs/>
          <w:noProof/>
          <w:sz w:val="24"/>
          <w:szCs w:val="24"/>
          <w:lang w:val="sr-Cyrl-RS"/>
        </w:rPr>
        <w:t>ује:</w:t>
      </w:r>
    </w:p>
    <w:p w:rsidR="00902F47" w:rsidRPr="00902F47" w:rsidRDefault="00902F47" w:rsidP="00372522">
      <w:pPr>
        <w:spacing w:line="1" w:lineRule="exact"/>
        <w:ind w:firstLine="1418"/>
        <w:jc w:val="both"/>
        <w:rPr>
          <w:rFonts w:eastAsia="Times New Roman"/>
          <w:noProof/>
          <w:sz w:val="24"/>
          <w:szCs w:val="24"/>
          <w:lang w:val="sr-Cyrl-RS"/>
        </w:rPr>
      </w:pPr>
    </w:p>
    <w:p w:rsidR="00902F47" w:rsidRPr="00902F47" w:rsidRDefault="00902F47" w:rsidP="00372522">
      <w:pPr>
        <w:ind w:left="2694"/>
        <w:jc w:val="both"/>
        <w:rPr>
          <w:rFonts w:eastAsia="Times New Roman"/>
          <w:noProof/>
          <w:sz w:val="24"/>
          <w:szCs w:val="24"/>
          <w:lang w:val="sr-Cyrl-RS"/>
        </w:rPr>
      </w:pPr>
      <w:r w:rsidRPr="00902F47">
        <w:rPr>
          <w:rFonts w:eastAsia="Times New Roman"/>
          <w:noProof/>
          <w:sz w:val="24"/>
          <w:szCs w:val="24"/>
          <w:lang w:val="sr-Cyrl-RS"/>
        </w:rPr>
        <w:t xml:space="preserve">— </w:t>
      </w:r>
      <w:r w:rsidRPr="00902F47">
        <w:rPr>
          <w:rFonts w:eastAsia="Times New Roman"/>
          <w:i/>
          <w:iCs/>
          <w:noProof/>
          <w:sz w:val="24"/>
          <w:szCs w:val="24"/>
          <w:lang w:val="sr-Cyrl-RS"/>
        </w:rPr>
        <w:t xml:space="preserve">микроконтактне алате за </w:t>
      </w:r>
      <w:r w:rsidR="00F9675C">
        <w:rPr>
          <w:rFonts w:eastAsia="Times New Roman"/>
          <w:i/>
          <w:iCs/>
          <w:noProof/>
          <w:sz w:val="24"/>
          <w:szCs w:val="24"/>
          <w:lang w:val="sr-Cyrl-RS"/>
        </w:rPr>
        <w:t>штампање</w:t>
      </w:r>
      <w:r w:rsidRPr="00902F47">
        <w:rPr>
          <w:rFonts w:eastAsia="Times New Roman"/>
          <w:i/>
          <w:iCs/>
          <w:noProof/>
          <w:sz w:val="24"/>
          <w:szCs w:val="24"/>
          <w:lang w:val="sr-Cyrl-RS"/>
        </w:rPr>
        <w:t>,</w:t>
      </w:r>
    </w:p>
    <w:p w:rsidR="00902F47" w:rsidRPr="00902F47" w:rsidRDefault="00902F47" w:rsidP="00372522">
      <w:pPr>
        <w:spacing w:line="186" w:lineRule="exact"/>
        <w:ind w:left="2694"/>
        <w:jc w:val="both"/>
        <w:rPr>
          <w:rFonts w:eastAsia="Times New Roman"/>
          <w:noProof/>
          <w:sz w:val="24"/>
          <w:szCs w:val="24"/>
          <w:lang w:val="sr-Cyrl-RS"/>
        </w:rPr>
      </w:pPr>
    </w:p>
    <w:p w:rsidR="00902F47" w:rsidRPr="00902F47" w:rsidRDefault="00902F47" w:rsidP="00372522">
      <w:pPr>
        <w:ind w:left="2694"/>
        <w:jc w:val="both"/>
        <w:rPr>
          <w:rFonts w:eastAsia="Times New Roman"/>
          <w:noProof/>
          <w:sz w:val="24"/>
          <w:szCs w:val="24"/>
          <w:lang w:val="sr-Cyrl-RS"/>
        </w:rPr>
      </w:pPr>
      <w:r w:rsidRPr="00902F47">
        <w:rPr>
          <w:rFonts w:eastAsia="Times New Roman"/>
          <w:noProof/>
          <w:sz w:val="24"/>
          <w:szCs w:val="24"/>
          <w:lang w:val="sr-Cyrl-RS"/>
        </w:rPr>
        <w:t xml:space="preserve">— </w:t>
      </w:r>
      <w:r w:rsidRPr="00902F47">
        <w:rPr>
          <w:rFonts w:eastAsia="Times New Roman"/>
          <w:i/>
          <w:iCs/>
          <w:noProof/>
          <w:sz w:val="24"/>
          <w:szCs w:val="24"/>
          <w:lang w:val="sr-Cyrl-RS"/>
        </w:rPr>
        <w:t>алате за вру</w:t>
      </w:r>
      <w:r w:rsidRPr="00902F47">
        <w:rPr>
          <w:rFonts w:eastAsia="Arial"/>
          <w:i/>
          <w:iCs/>
          <w:noProof/>
          <w:sz w:val="24"/>
          <w:szCs w:val="24"/>
          <w:lang w:val="sr-Cyrl-RS"/>
        </w:rPr>
        <w:t>ћ</w:t>
      </w:r>
      <w:r w:rsidRPr="00902F47">
        <w:rPr>
          <w:rFonts w:eastAsia="Times New Roman"/>
          <w:i/>
          <w:iCs/>
          <w:noProof/>
          <w:sz w:val="24"/>
          <w:szCs w:val="24"/>
          <w:lang w:val="sr-Cyrl-RS"/>
        </w:rPr>
        <w:t>е утискивање,</w:t>
      </w:r>
    </w:p>
    <w:p w:rsidR="00902F47" w:rsidRPr="00902F47" w:rsidRDefault="00902F47" w:rsidP="00372522">
      <w:pPr>
        <w:spacing w:line="185" w:lineRule="exact"/>
        <w:ind w:left="2694"/>
        <w:jc w:val="both"/>
        <w:rPr>
          <w:rFonts w:eastAsia="Times New Roman"/>
          <w:noProof/>
          <w:sz w:val="24"/>
          <w:szCs w:val="24"/>
          <w:lang w:val="sr-Cyrl-RS"/>
        </w:rPr>
      </w:pPr>
    </w:p>
    <w:p w:rsidR="00902F47" w:rsidRPr="00902F47" w:rsidRDefault="00902F47" w:rsidP="00372522">
      <w:pPr>
        <w:ind w:left="2694"/>
        <w:jc w:val="both"/>
        <w:rPr>
          <w:rFonts w:eastAsia="Times New Roman"/>
          <w:noProof/>
          <w:sz w:val="24"/>
          <w:szCs w:val="24"/>
          <w:lang w:val="sr-Cyrl-RS"/>
        </w:rPr>
      </w:pPr>
      <w:r w:rsidRPr="00902F47">
        <w:rPr>
          <w:rFonts w:eastAsia="Times New Roman"/>
          <w:noProof/>
          <w:sz w:val="24"/>
          <w:szCs w:val="24"/>
          <w:lang w:val="sr-Cyrl-RS"/>
        </w:rPr>
        <w:t xml:space="preserve">— </w:t>
      </w:r>
      <w:r w:rsidR="00F9675C">
        <w:rPr>
          <w:rFonts w:eastAsia="Times New Roman"/>
          <w:i/>
          <w:iCs/>
          <w:noProof/>
          <w:sz w:val="24"/>
          <w:szCs w:val="24"/>
          <w:lang w:val="sr-Cyrl-BA"/>
        </w:rPr>
        <w:t>штампарске</w:t>
      </w:r>
      <w:r w:rsidRPr="00902F47">
        <w:rPr>
          <w:rFonts w:eastAsia="Times New Roman"/>
          <w:i/>
          <w:iCs/>
          <w:noProof/>
          <w:sz w:val="24"/>
          <w:szCs w:val="24"/>
          <w:lang w:val="sr-Cyrl-RS"/>
        </w:rPr>
        <w:t xml:space="preserve"> литографске алате нанопрецизности</w:t>
      </w:r>
    </w:p>
    <w:p w:rsidR="00902F47" w:rsidRPr="00902F47" w:rsidRDefault="00902F47" w:rsidP="00372522">
      <w:pPr>
        <w:spacing w:line="186" w:lineRule="exact"/>
        <w:ind w:left="2694"/>
        <w:jc w:val="both"/>
        <w:rPr>
          <w:rFonts w:eastAsia="Times New Roman"/>
          <w:noProof/>
          <w:sz w:val="24"/>
          <w:szCs w:val="24"/>
          <w:lang w:val="sr-Cyrl-RS"/>
        </w:rPr>
      </w:pPr>
    </w:p>
    <w:p w:rsidR="00902F47" w:rsidRPr="00902F47" w:rsidRDefault="00902F47" w:rsidP="00372522">
      <w:pPr>
        <w:ind w:left="2694"/>
        <w:jc w:val="both"/>
        <w:rPr>
          <w:rFonts w:eastAsia="Times New Roman"/>
          <w:noProof/>
          <w:sz w:val="24"/>
          <w:szCs w:val="24"/>
          <w:lang w:val="sr-Cyrl-RS"/>
        </w:rPr>
      </w:pPr>
      <w:r w:rsidRPr="00902F47">
        <w:rPr>
          <w:rFonts w:eastAsia="Times New Roman"/>
          <w:noProof/>
          <w:sz w:val="24"/>
          <w:szCs w:val="24"/>
          <w:lang w:val="sr-Cyrl-RS"/>
        </w:rPr>
        <w:t xml:space="preserve">— </w:t>
      </w:r>
      <w:r w:rsidRPr="00902F47">
        <w:rPr>
          <w:rFonts w:eastAsia="Times New Roman"/>
          <w:i/>
          <w:iCs/>
          <w:noProof/>
          <w:sz w:val="24"/>
          <w:szCs w:val="24"/>
          <w:lang w:val="sr-Cyrl-RS"/>
        </w:rPr>
        <w:t>„</w:t>
      </w:r>
      <w:r w:rsidR="00F9675C">
        <w:rPr>
          <w:rFonts w:eastAsia="Times New Roman"/>
          <w:i/>
          <w:iCs/>
          <w:noProof/>
          <w:sz w:val="24"/>
          <w:szCs w:val="24"/>
          <w:lang w:val="en-US"/>
        </w:rPr>
        <w:t>step</w:t>
      </w:r>
      <w:r w:rsidRPr="00902F47">
        <w:rPr>
          <w:rFonts w:eastAsia="Times New Roman"/>
          <w:i/>
          <w:iCs/>
          <w:noProof/>
          <w:sz w:val="24"/>
          <w:szCs w:val="24"/>
          <w:lang w:val="sr-Cyrl-RS"/>
        </w:rPr>
        <w:t xml:space="preserve"> </w:t>
      </w:r>
      <w:r w:rsidR="00F9675C">
        <w:rPr>
          <w:rFonts w:eastAsia="Times New Roman"/>
          <w:i/>
          <w:iCs/>
          <w:noProof/>
          <w:sz w:val="24"/>
          <w:szCs w:val="24"/>
          <w:lang w:val="en-US"/>
        </w:rPr>
        <w:t>and flash</w:t>
      </w:r>
      <w:r w:rsidRPr="00902F47">
        <w:rPr>
          <w:rFonts w:eastAsia="Times New Roman"/>
          <w:i/>
          <w:iCs/>
          <w:noProof/>
          <w:sz w:val="24"/>
          <w:szCs w:val="24"/>
          <w:lang w:val="sr-Cyrl-RS"/>
        </w:rPr>
        <w:t xml:space="preserve">” </w:t>
      </w:r>
      <w:r w:rsidR="00F9675C">
        <w:rPr>
          <w:rFonts w:eastAsia="Times New Roman"/>
          <w:i/>
          <w:iCs/>
          <w:noProof/>
          <w:sz w:val="24"/>
          <w:szCs w:val="24"/>
          <w:lang w:val="sr-Cyrl-BA"/>
        </w:rPr>
        <w:t>штампарске</w:t>
      </w:r>
      <w:r w:rsidR="00F9675C">
        <w:rPr>
          <w:rFonts w:eastAsia="Times New Roman"/>
          <w:i/>
          <w:iCs/>
          <w:noProof/>
          <w:sz w:val="24"/>
          <w:szCs w:val="24"/>
          <w:lang w:val="sr-Cyrl-RS"/>
        </w:rPr>
        <w:t xml:space="preserve"> литографске алате (</w:t>
      </w:r>
      <w:r w:rsidR="00F9675C">
        <w:rPr>
          <w:rFonts w:eastAsia="Times New Roman"/>
          <w:i/>
          <w:iCs/>
          <w:noProof/>
          <w:sz w:val="24"/>
          <w:szCs w:val="24"/>
          <w:lang w:val="en-US"/>
        </w:rPr>
        <w:t>S</w:t>
      </w:r>
      <w:r w:rsidRPr="00902F47">
        <w:rPr>
          <w:rFonts w:eastAsia="Times New Roman"/>
          <w:i/>
          <w:iCs/>
          <w:noProof/>
          <w:sz w:val="24"/>
          <w:szCs w:val="24"/>
          <w:lang w:val="sr-Cyrl-RS"/>
        </w:rPr>
        <w:t>-</w:t>
      </w:r>
      <w:r w:rsidR="00F9675C">
        <w:rPr>
          <w:rFonts w:eastAsia="Times New Roman"/>
          <w:i/>
          <w:iCs/>
          <w:noProof/>
          <w:sz w:val="24"/>
          <w:szCs w:val="24"/>
          <w:lang w:val="en-US"/>
        </w:rPr>
        <w:t>FIL</w:t>
      </w:r>
      <w:r w:rsidRPr="00902F47">
        <w:rPr>
          <w:rFonts w:eastAsia="Times New Roman"/>
          <w:i/>
          <w:iCs/>
          <w:noProof/>
          <w:sz w:val="24"/>
          <w:szCs w:val="24"/>
          <w:lang w:val="sr-Cyrl-RS"/>
        </w:rPr>
        <w:t>).</w:t>
      </w:r>
    </w:p>
    <w:p w:rsidR="00902F47" w:rsidRPr="00902F47" w:rsidRDefault="00902F47" w:rsidP="00372522">
      <w:pPr>
        <w:spacing w:line="187" w:lineRule="exact"/>
        <w:jc w:val="both"/>
        <w:rPr>
          <w:rFonts w:eastAsia="Times New Roman"/>
          <w:noProof/>
          <w:sz w:val="24"/>
          <w:szCs w:val="24"/>
          <w:lang w:val="sr-Cyrl-RS"/>
        </w:rPr>
      </w:pPr>
    </w:p>
    <w:p w:rsidR="00902F47" w:rsidRPr="00902F47" w:rsidRDefault="00902F47" w:rsidP="001A55A8">
      <w:pPr>
        <w:numPr>
          <w:ilvl w:val="1"/>
          <w:numId w:val="256"/>
        </w:numPr>
        <w:tabs>
          <w:tab w:val="left" w:pos="2000"/>
        </w:tabs>
        <w:ind w:left="1418" w:hanging="284"/>
        <w:jc w:val="both"/>
        <w:rPr>
          <w:rFonts w:eastAsia="Times New Roman"/>
          <w:noProof/>
          <w:sz w:val="24"/>
          <w:szCs w:val="24"/>
          <w:lang w:val="sr-Cyrl-RS"/>
        </w:rPr>
      </w:pPr>
      <w:r w:rsidRPr="00902F47">
        <w:rPr>
          <w:rFonts w:eastAsia="Times New Roman"/>
          <w:noProof/>
          <w:sz w:val="24"/>
          <w:szCs w:val="24"/>
          <w:lang w:val="sr-Cyrl-RS"/>
        </w:rPr>
        <w:lastRenderedPageBreak/>
        <w:t>опрема посебно намијењена изради маски која има све сљеде</w:t>
      </w:r>
      <w:r w:rsidRPr="00902F47">
        <w:rPr>
          <w:rFonts w:eastAsia="Arial"/>
          <w:noProof/>
          <w:sz w:val="24"/>
          <w:szCs w:val="24"/>
          <w:lang w:val="sr-Cyrl-RS"/>
        </w:rPr>
        <w:t>ћ</w:t>
      </w:r>
      <w:r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Pr="00902F47">
        <w:rPr>
          <w:rFonts w:eastAsia="Times New Roman"/>
          <w:noProof/>
          <w:sz w:val="24"/>
          <w:szCs w:val="24"/>
          <w:lang w:val="sr-Cyrl-RS"/>
        </w:rPr>
        <w:t>:</w:t>
      </w:r>
    </w:p>
    <w:p w:rsidR="00902F47" w:rsidRPr="00902F47" w:rsidRDefault="00902F47" w:rsidP="00372522">
      <w:pPr>
        <w:spacing w:line="185" w:lineRule="exact"/>
        <w:jc w:val="both"/>
        <w:rPr>
          <w:rFonts w:eastAsia="Times New Roman"/>
          <w:noProof/>
          <w:sz w:val="24"/>
          <w:szCs w:val="24"/>
          <w:lang w:val="sr-Cyrl-RS"/>
        </w:rPr>
      </w:pPr>
    </w:p>
    <w:p w:rsidR="00902F47" w:rsidRPr="00902F47" w:rsidRDefault="00FE3BC8"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 xml:space="preserve">одступање фокусираног електронског снопа, </w:t>
      </w:r>
      <w:r w:rsidR="00F45795">
        <w:rPr>
          <w:rFonts w:eastAsia="Times New Roman"/>
          <w:noProof/>
          <w:sz w:val="24"/>
          <w:szCs w:val="24"/>
          <w:lang w:val="sr-Cyrl-RS"/>
        </w:rPr>
        <w:t>јон</w:t>
      </w:r>
      <w:r w:rsidR="00902F47" w:rsidRPr="00902F47">
        <w:rPr>
          <w:rFonts w:eastAsia="Times New Roman"/>
          <w:noProof/>
          <w:sz w:val="24"/>
          <w:szCs w:val="24"/>
          <w:lang w:val="sr-Cyrl-RS"/>
        </w:rPr>
        <w:t xml:space="preserve">ског снопа или „ласерског” снопа </w:t>
      </w:r>
      <w:r w:rsidR="00902F47" w:rsidRPr="00902F47">
        <w:rPr>
          <w:rFonts w:eastAsia="Times New Roman"/>
          <w:noProof/>
          <w:sz w:val="24"/>
          <w:szCs w:val="24"/>
          <w:u w:val="single"/>
          <w:lang w:val="sr-Cyrl-RS"/>
        </w:rPr>
        <w:t>и</w:t>
      </w:r>
    </w:p>
    <w:p w:rsidR="00902F47" w:rsidRPr="00902F47" w:rsidRDefault="00902F47" w:rsidP="00372522">
      <w:pPr>
        <w:spacing w:line="186" w:lineRule="exact"/>
        <w:ind w:left="1418"/>
        <w:jc w:val="both"/>
        <w:rPr>
          <w:rFonts w:eastAsia="Times New Roman"/>
          <w:noProof/>
          <w:sz w:val="24"/>
          <w:szCs w:val="24"/>
          <w:lang w:val="sr-Cyrl-RS"/>
        </w:rPr>
      </w:pPr>
    </w:p>
    <w:p w:rsidR="00902F47" w:rsidRPr="00F9675C" w:rsidRDefault="00FE3BC8"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 xml:space="preserve">има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F9675C" w:rsidRPr="00F9675C" w:rsidRDefault="00F9675C" w:rsidP="00372522">
      <w:pPr>
        <w:tabs>
          <w:tab w:val="left" w:pos="2220"/>
        </w:tabs>
        <w:jc w:val="both"/>
        <w:rPr>
          <w:rFonts w:eastAsia="Times New Roman"/>
          <w:noProof/>
          <w:sz w:val="24"/>
          <w:szCs w:val="24"/>
          <w:lang w:val="sr-Cyrl-RS"/>
        </w:rPr>
      </w:pPr>
    </w:p>
    <w:p w:rsidR="00902F47" w:rsidRPr="00902F47" w:rsidRDefault="00902F47" w:rsidP="001A55A8">
      <w:pPr>
        <w:numPr>
          <w:ilvl w:val="3"/>
          <w:numId w:val="256"/>
        </w:numPr>
        <w:tabs>
          <w:tab w:val="left" w:pos="2460"/>
        </w:tabs>
        <w:spacing w:line="246" w:lineRule="auto"/>
        <w:ind w:left="1985" w:hanging="284"/>
        <w:jc w:val="both"/>
        <w:rPr>
          <w:rFonts w:eastAsia="Times New Roman"/>
          <w:noProof/>
          <w:sz w:val="24"/>
          <w:szCs w:val="24"/>
          <w:lang w:val="sr-Cyrl-RS"/>
        </w:rPr>
      </w:pPr>
      <w:r w:rsidRPr="00902F47">
        <w:rPr>
          <w:rFonts w:eastAsia="Times New Roman"/>
          <w:noProof/>
          <w:sz w:val="24"/>
          <w:szCs w:val="24"/>
          <w:lang w:val="sr-Cyrl-RS"/>
        </w:rPr>
        <w:t>вели</w:t>
      </w:r>
      <w:r w:rsidRPr="00902F47">
        <w:rPr>
          <w:rFonts w:eastAsia="Arial"/>
          <w:noProof/>
          <w:sz w:val="24"/>
          <w:szCs w:val="24"/>
          <w:lang w:val="sr-Cyrl-RS"/>
        </w:rPr>
        <w:t>ч</w:t>
      </w:r>
      <w:r w:rsidR="00C46492">
        <w:rPr>
          <w:rFonts w:eastAsia="Times New Roman"/>
          <w:noProof/>
          <w:sz w:val="24"/>
          <w:szCs w:val="24"/>
          <w:lang w:val="sr-Cyrl-RS"/>
        </w:rPr>
        <w:t>ина та</w:t>
      </w:r>
      <w:r w:rsidRPr="00902F47">
        <w:rPr>
          <w:rFonts w:eastAsia="Arial"/>
          <w:noProof/>
          <w:sz w:val="24"/>
          <w:szCs w:val="24"/>
          <w:lang w:val="sr-Cyrl-RS"/>
        </w:rPr>
        <w:t>ч</w:t>
      </w:r>
      <w:r w:rsidRPr="00902F47">
        <w:rPr>
          <w:rFonts w:eastAsia="Times New Roman"/>
          <w:noProof/>
          <w:sz w:val="24"/>
          <w:szCs w:val="24"/>
          <w:lang w:val="sr-Cyrl-RS"/>
        </w:rPr>
        <w:t xml:space="preserve">ке </w:t>
      </w:r>
      <w:r w:rsidR="00F9675C">
        <w:rPr>
          <w:rFonts w:eastAsia="Times New Roman"/>
          <w:noProof/>
          <w:sz w:val="24"/>
          <w:szCs w:val="24"/>
          <w:lang w:val="en-US"/>
        </w:rPr>
        <w:t>FWHM</w:t>
      </w:r>
      <w:r w:rsidRPr="00902F47">
        <w:rPr>
          <w:rFonts w:eastAsia="Times New Roman"/>
          <w:noProof/>
          <w:sz w:val="24"/>
          <w:szCs w:val="24"/>
          <w:lang w:val="sr-Cyrl-RS"/>
        </w:rPr>
        <w:t xml:space="preserve"> (пуна ширина на половини висине) мања од 65 </w:t>
      </w:r>
      <w:r w:rsidR="005451C4">
        <w:rPr>
          <w:rFonts w:eastAsia="Times New Roman"/>
          <w:noProof/>
          <w:sz w:val="24"/>
          <w:szCs w:val="24"/>
          <w:lang w:val="sr-Cyrl-RS"/>
        </w:rPr>
        <w:t>nm</w:t>
      </w:r>
      <w:r w:rsidRPr="00902F47">
        <w:rPr>
          <w:rFonts w:eastAsia="Times New Roman"/>
          <w:noProof/>
          <w:sz w:val="24"/>
          <w:szCs w:val="24"/>
          <w:lang w:val="sr-Cyrl-RS"/>
        </w:rPr>
        <w:t xml:space="preserve"> и позиц</w:t>
      </w:r>
      <w:r w:rsidR="00F9675C">
        <w:rPr>
          <w:rFonts w:eastAsia="Times New Roman"/>
          <w:noProof/>
          <w:sz w:val="24"/>
          <w:szCs w:val="24"/>
          <w:lang w:val="sr-Cyrl-BA"/>
        </w:rPr>
        <w:t>и</w:t>
      </w:r>
      <w:r w:rsidR="00F45795">
        <w:rPr>
          <w:rFonts w:eastAsia="Times New Roman"/>
          <w:noProof/>
          <w:sz w:val="24"/>
          <w:szCs w:val="24"/>
          <w:lang w:val="sr-Cyrl-RS"/>
        </w:rPr>
        <w:t>он</w:t>
      </w:r>
      <w:r w:rsidRPr="00902F47">
        <w:rPr>
          <w:rFonts w:eastAsia="Times New Roman"/>
          <w:noProof/>
          <w:sz w:val="24"/>
          <w:szCs w:val="24"/>
          <w:lang w:val="sr-Cyrl-RS"/>
        </w:rPr>
        <w:t xml:space="preserve">ирање слике мање од 17 </w:t>
      </w:r>
      <w:r w:rsidR="005451C4">
        <w:rPr>
          <w:rFonts w:eastAsia="Times New Roman"/>
          <w:noProof/>
          <w:sz w:val="24"/>
          <w:szCs w:val="24"/>
          <w:lang w:val="sr-Cyrl-RS"/>
        </w:rPr>
        <w:t>nm</w:t>
      </w:r>
      <w:r w:rsidRPr="00902F47">
        <w:rPr>
          <w:rFonts w:eastAsia="Times New Roman"/>
          <w:noProof/>
          <w:sz w:val="24"/>
          <w:szCs w:val="24"/>
          <w:lang w:val="sr-Cyrl-RS"/>
        </w:rPr>
        <w:t xml:space="preserve"> (средња вриједност + 3 сигме); </w:t>
      </w:r>
      <w:r w:rsidRPr="00902F47">
        <w:rPr>
          <w:rFonts w:eastAsia="Times New Roman"/>
          <w:noProof/>
          <w:sz w:val="24"/>
          <w:szCs w:val="24"/>
          <w:u w:val="single"/>
          <w:lang w:val="sr-Cyrl-RS"/>
        </w:rPr>
        <w:t>или</w:t>
      </w:r>
    </w:p>
    <w:p w:rsidR="00902F47" w:rsidRPr="00902F47" w:rsidRDefault="00902F47" w:rsidP="00372522">
      <w:pPr>
        <w:spacing w:line="170" w:lineRule="exact"/>
        <w:ind w:left="1985" w:hanging="284"/>
        <w:jc w:val="both"/>
        <w:rPr>
          <w:rFonts w:eastAsia="Times New Roman"/>
          <w:noProof/>
          <w:sz w:val="24"/>
          <w:szCs w:val="24"/>
          <w:lang w:val="sr-Cyrl-RS"/>
        </w:rPr>
      </w:pPr>
    </w:p>
    <w:p w:rsidR="00902F47" w:rsidRPr="00902F47" w:rsidRDefault="00902F47" w:rsidP="001A55A8">
      <w:pPr>
        <w:numPr>
          <w:ilvl w:val="3"/>
          <w:numId w:val="256"/>
        </w:numPr>
        <w:tabs>
          <w:tab w:val="left" w:pos="2460"/>
        </w:tabs>
        <w:ind w:left="1985" w:hanging="284"/>
        <w:jc w:val="both"/>
        <w:rPr>
          <w:rFonts w:eastAsia="Times New Roman"/>
          <w:noProof/>
          <w:sz w:val="24"/>
          <w:szCs w:val="24"/>
          <w:lang w:val="sr-Cyrl-RS"/>
        </w:rPr>
      </w:pPr>
      <w:r w:rsidRPr="00902F47">
        <w:rPr>
          <w:rFonts w:eastAsia="Times New Roman"/>
          <w:noProof/>
          <w:sz w:val="24"/>
          <w:szCs w:val="24"/>
          <w:lang w:val="sr-Cyrl-RS"/>
        </w:rPr>
        <w:t>не употребљава се;</w:t>
      </w:r>
    </w:p>
    <w:p w:rsidR="00902F47" w:rsidRPr="00902F47" w:rsidRDefault="00902F47" w:rsidP="00372522">
      <w:pPr>
        <w:spacing w:line="186" w:lineRule="exact"/>
        <w:ind w:left="1985" w:hanging="284"/>
        <w:jc w:val="both"/>
        <w:rPr>
          <w:rFonts w:eastAsia="Times New Roman"/>
          <w:noProof/>
          <w:sz w:val="24"/>
          <w:szCs w:val="24"/>
          <w:lang w:val="sr-Cyrl-RS"/>
        </w:rPr>
      </w:pPr>
    </w:p>
    <w:p w:rsidR="00902F47" w:rsidRPr="00902F47" w:rsidRDefault="00F9675C" w:rsidP="001A55A8">
      <w:pPr>
        <w:numPr>
          <w:ilvl w:val="3"/>
          <w:numId w:val="256"/>
        </w:numPr>
        <w:tabs>
          <w:tab w:val="left" w:pos="2460"/>
        </w:tabs>
        <w:ind w:left="1985" w:hanging="284"/>
        <w:jc w:val="both"/>
        <w:rPr>
          <w:rFonts w:eastAsia="Times New Roman"/>
          <w:noProof/>
          <w:sz w:val="24"/>
          <w:szCs w:val="24"/>
          <w:lang w:val="sr-Cyrl-RS"/>
        </w:rPr>
      </w:pPr>
      <w:r>
        <w:rPr>
          <w:rFonts w:eastAsia="Times New Roman"/>
          <w:noProof/>
          <w:sz w:val="24"/>
          <w:szCs w:val="24"/>
          <w:lang w:val="sr-Cyrl-RS"/>
        </w:rPr>
        <w:t>грешка</w:t>
      </w:r>
      <w:r w:rsidR="00902F47" w:rsidRPr="00902F47">
        <w:rPr>
          <w:rFonts w:eastAsia="Times New Roman"/>
          <w:noProof/>
          <w:sz w:val="24"/>
          <w:szCs w:val="24"/>
          <w:lang w:val="sr-Cyrl-RS"/>
        </w:rPr>
        <w:t xml:space="preserve"> преклапања другог слоја мања од 23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(средња вриједност + 3 сигме) на маски;</w:t>
      </w:r>
    </w:p>
    <w:p w:rsidR="00902F47" w:rsidRPr="00902F47" w:rsidRDefault="00902F47" w:rsidP="00372522">
      <w:pPr>
        <w:spacing w:line="186" w:lineRule="exact"/>
        <w:ind w:left="1985" w:hanging="284"/>
        <w:jc w:val="both"/>
        <w:rPr>
          <w:rFonts w:eastAsia="Times New Roman"/>
          <w:noProof/>
          <w:sz w:val="24"/>
          <w:szCs w:val="24"/>
          <w:lang w:val="sr-Cyrl-RS"/>
        </w:rPr>
      </w:pPr>
    </w:p>
    <w:p w:rsidR="00902F47" w:rsidRPr="00902F47" w:rsidRDefault="00902F47" w:rsidP="001A55A8">
      <w:pPr>
        <w:numPr>
          <w:ilvl w:val="3"/>
          <w:numId w:val="256"/>
        </w:numPr>
        <w:tabs>
          <w:tab w:val="left" w:pos="2460"/>
        </w:tabs>
        <w:spacing w:line="245" w:lineRule="auto"/>
        <w:ind w:left="1985" w:hanging="284"/>
        <w:jc w:val="both"/>
        <w:rPr>
          <w:rFonts w:eastAsia="Times New Roman"/>
          <w:noProof/>
          <w:sz w:val="24"/>
          <w:szCs w:val="24"/>
          <w:lang w:val="sr-Cyrl-RS"/>
        </w:rPr>
      </w:pPr>
      <w:r w:rsidRPr="00902F47">
        <w:rPr>
          <w:rFonts w:eastAsia="Times New Roman"/>
          <w:noProof/>
          <w:sz w:val="24"/>
          <w:szCs w:val="24"/>
          <w:lang w:val="sr-Cyrl-RS"/>
        </w:rPr>
        <w:t>опрема намијењена обради уре</w:t>
      </w:r>
      <w:r w:rsidRPr="00902F47">
        <w:rPr>
          <w:rFonts w:eastAsia="Arial"/>
          <w:noProof/>
          <w:sz w:val="24"/>
          <w:szCs w:val="24"/>
          <w:lang w:val="sr-Cyrl-RS"/>
        </w:rPr>
        <w:t>ђ</w:t>
      </w:r>
      <w:r w:rsidR="00F9675C">
        <w:rPr>
          <w:rFonts w:eastAsia="Times New Roman"/>
          <w:noProof/>
          <w:sz w:val="24"/>
          <w:szCs w:val="24"/>
          <w:lang w:val="sr-Cyrl-RS"/>
        </w:rPr>
        <w:t xml:space="preserve">аја </w:t>
      </w:r>
      <w:r w:rsidRPr="00902F47">
        <w:rPr>
          <w:rFonts w:eastAsia="Times New Roman"/>
          <w:noProof/>
          <w:sz w:val="24"/>
          <w:szCs w:val="24"/>
          <w:lang w:val="sr-Cyrl-RS"/>
        </w:rPr>
        <w:t>помо</w:t>
      </w:r>
      <w:r w:rsidRPr="00902F47">
        <w:rPr>
          <w:rFonts w:eastAsia="Arial"/>
          <w:noProof/>
          <w:sz w:val="24"/>
          <w:szCs w:val="24"/>
          <w:lang w:val="sr-Cyrl-RS"/>
        </w:rPr>
        <w:t>ћ</w:t>
      </w:r>
      <w:r w:rsidRPr="00902F47">
        <w:rPr>
          <w:rFonts w:eastAsia="Times New Roman"/>
          <w:noProof/>
          <w:sz w:val="24"/>
          <w:szCs w:val="24"/>
          <w:lang w:val="sr-Cyrl-RS"/>
        </w:rPr>
        <w:t xml:space="preserve">у метода </w:t>
      </w:r>
      <w:r w:rsidR="00F9675C">
        <w:rPr>
          <w:rFonts w:eastAsia="Times New Roman"/>
          <w:noProof/>
          <w:sz w:val="24"/>
          <w:szCs w:val="24"/>
          <w:lang w:val="sr-Cyrl-RS"/>
        </w:rPr>
        <w:t>директног</w:t>
      </w:r>
      <w:r w:rsidRPr="00902F47">
        <w:rPr>
          <w:rFonts w:eastAsia="Times New Roman"/>
          <w:noProof/>
          <w:sz w:val="24"/>
          <w:szCs w:val="24"/>
          <w:lang w:val="sr-Cyrl-RS"/>
        </w:rPr>
        <w:t xml:space="preserve"> записа, која има све сљеде</w:t>
      </w:r>
      <w:r w:rsidRPr="00902F47">
        <w:rPr>
          <w:rFonts w:eastAsia="Arial"/>
          <w:noProof/>
          <w:sz w:val="24"/>
          <w:szCs w:val="24"/>
          <w:lang w:val="sr-Cyrl-RS"/>
        </w:rPr>
        <w:t>ћ</w:t>
      </w:r>
      <w:r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Pr="00902F47">
        <w:rPr>
          <w:rFonts w:eastAsia="Times New Roman"/>
          <w:noProof/>
          <w:sz w:val="24"/>
          <w:szCs w:val="24"/>
          <w:lang w:val="sr-Cyrl-RS"/>
        </w:rPr>
        <w:t>:</w:t>
      </w:r>
    </w:p>
    <w:p w:rsidR="00902F47" w:rsidRPr="00902F47" w:rsidRDefault="00902F47" w:rsidP="00372522">
      <w:pPr>
        <w:spacing w:line="170" w:lineRule="exact"/>
        <w:jc w:val="both"/>
        <w:rPr>
          <w:rFonts w:eastAsia="Times New Roman"/>
          <w:noProof/>
          <w:sz w:val="24"/>
          <w:szCs w:val="24"/>
          <w:lang w:val="sr-Cyrl-RS"/>
        </w:rPr>
      </w:pPr>
    </w:p>
    <w:p w:rsidR="00902F47" w:rsidRPr="00902F47" w:rsidRDefault="00FE3BC8" w:rsidP="00372522">
      <w:pPr>
        <w:tabs>
          <w:tab w:val="left" w:pos="2268"/>
        </w:tabs>
        <w:ind w:left="1985"/>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 xml:space="preserve">одступање фокусираног електронског снопа </w:t>
      </w:r>
      <w:r w:rsidR="00902F47" w:rsidRPr="00902F47">
        <w:rPr>
          <w:rFonts w:eastAsia="Times New Roman"/>
          <w:noProof/>
          <w:sz w:val="24"/>
          <w:szCs w:val="24"/>
          <w:u w:val="single"/>
          <w:lang w:val="sr-Cyrl-RS"/>
        </w:rPr>
        <w:t>и</w:t>
      </w:r>
    </w:p>
    <w:p w:rsidR="00902F47" w:rsidRPr="00902F47" w:rsidRDefault="00902F47" w:rsidP="00372522">
      <w:pPr>
        <w:tabs>
          <w:tab w:val="left" w:pos="2268"/>
        </w:tabs>
        <w:spacing w:line="187" w:lineRule="exact"/>
        <w:ind w:left="1985"/>
        <w:jc w:val="both"/>
        <w:rPr>
          <w:rFonts w:eastAsia="Times New Roman"/>
          <w:noProof/>
          <w:sz w:val="24"/>
          <w:szCs w:val="24"/>
          <w:lang w:val="sr-Cyrl-RS"/>
        </w:rPr>
      </w:pPr>
    </w:p>
    <w:p w:rsidR="00902F47" w:rsidRPr="00902F47" w:rsidRDefault="00FE3BC8" w:rsidP="00372522">
      <w:pPr>
        <w:tabs>
          <w:tab w:val="left" w:pos="2268"/>
        </w:tabs>
        <w:ind w:left="1985"/>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 xml:space="preserve">има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tabs>
          <w:tab w:val="left" w:pos="2268"/>
        </w:tabs>
        <w:spacing w:line="185" w:lineRule="exact"/>
        <w:ind w:firstLine="1985"/>
        <w:jc w:val="both"/>
        <w:rPr>
          <w:rFonts w:eastAsia="Times New Roman"/>
          <w:noProof/>
          <w:sz w:val="24"/>
          <w:szCs w:val="24"/>
          <w:lang w:val="sr-Cyrl-RS"/>
        </w:rPr>
      </w:pPr>
    </w:p>
    <w:p w:rsidR="00902F47" w:rsidRPr="00902F47" w:rsidRDefault="00902F47" w:rsidP="001A55A8">
      <w:pPr>
        <w:numPr>
          <w:ilvl w:val="5"/>
          <w:numId w:val="256"/>
        </w:numPr>
        <w:tabs>
          <w:tab w:val="left" w:pos="2940"/>
        </w:tabs>
        <w:ind w:left="2552" w:hanging="284"/>
        <w:jc w:val="both"/>
        <w:rPr>
          <w:rFonts w:eastAsia="Times New Roman"/>
          <w:noProof/>
          <w:sz w:val="24"/>
          <w:szCs w:val="24"/>
          <w:lang w:val="sr-Cyrl-RS"/>
        </w:rPr>
      </w:pPr>
      <w:r w:rsidRPr="00902F47">
        <w:rPr>
          <w:rFonts w:eastAsia="Times New Roman"/>
          <w:noProof/>
          <w:sz w:val="24"/>
          <w:szCs w:val="24"/>
          <w:lang w:val="sr-Cyrl-RS"/>
        </w:rPr>
        <w:t>најмања вели</w:t>
      </w:r>
      <w:r w:rsidRPr="00902F47">
        <w:rPr>
          <w:rFonts w:eastAsia="Arial"/>
          <w:noProof/>
          <w:sz w:val="24"/>
          <w:szCs w:val="24"/>
          <w:lang w:val="sr-Cyrl-RS"/>
        </w:rPr>
        <w:t>ч</w:t>
      </w:r>
      <w:r w:rsidRPr="00902F47">
        <w:rPr>
          <w:rFonts w:eastAsia="Times New Roman"/>
          <w:noProof/>
          <w:sz w:val="24"/>
          <w:szCs w:val="24"/>
          <w:lang w:val="sr-Cyrl-RS"/>
        </w:rPr>
        <w:t xml:space="preserve">ина снопа од 15 </w:t>
      </w:r>
      <w:r w:rsidR="005451C4">
        <w:rPr>
          <w:rFonts w:eastAsia="Times New Roman"/>
          <w:noProof/>
          <w:sz w:val="24"/>
          <w:szCs w:val="24"/>
          <w:lang w:val="sr-Cyrl-RS"/>
        </w:rPr>
        <w:t>nm</w:t>
      </w:r>
      <w:r w:rsidRPr="00902F47">
        <w:rPr>
          <w:rFonts w:eastAsia="Times New Roman"/>
          <w:noProof/>
          <w:sz w:val="24"/>
          <w:szCs w:val="24"/>
          <w:lang w:val="sr-Cyrl-RS"/>
        </w:rPr>
        <w:t xml:space="preserve"> или мања; </w:t>
      </w:r>
      <w:r w:rsidRPr="00902F47">
        <w:rPr>
          <w:rFonts w:eastAsia="Times New Roman"/>
          <w:noProof/>
          <w:sz w:val="24"/>
          <w:szCs w:val="24"/>
          <w:u w:val="single"/>
          <w:lang w:val="sr-Cyrl-RS"/>
        </w:rPr>
        <w:t>или</w:t>
      </w:r>
    </w:p>
    <w:p w:rsidR="00902F47" w:rsidRPr="00902F47" w:rsidRDefault="00902F47" w:rsidP="00372522">
      <w:pPr>
        <w:spacing w:line="185" w:lineRule="exact"/>
        <w:ind w:left="2552" w:hanging="284"/>
        <w:jc w:val="both"/>
        <w:rPr>
          <w:rFonts w:eastAsia="Times New Roman"/>
          <w:noProof/>
          <w:sz w:val="24"/>
          <w:szCs w:val="24"/>
          <w:lang w:val="sr-Cyrl-RS"/>
        </w:rPr>
      </w:pPr>
    </w:p>
    <w:p w:rsidR="00902F47" w:rsidRPr="00902F47" w:rsidRDefault="00F9675C" w:rsidP="001A55A8">
      <w:pPr>
        <w:numPr>
          <w:ilvl w:val="5"/>
          <w:numId w:val="256"/>
        </w:numPr>
        <w:tabs>
          <w:tab w:val="left" w:pos="2940"/>
        </w:tabs>
        <w:ind w:left="2552" w:hanging="284"/>
        <w:jc w:val="both"/>
        <w:rPr>
          <w:rFonts w:eastAsia="Times New Roman"/>
          <w:noProof/>
          <w:sz w:val="24"/>
          <w:szCs w:val="24"/>
          <w:lang w:val="sr-Cyrl-RS"/>
        </w:rPr>
      </w:pPr>
      <w:r>
        <w:rPr>
          <w:rFonts w:eastAsia="Times New Roman"/>
          <w:noProof/>
          <w:sz w:val="24"/>
          <w:szCs w:val="24"/>
          <w:lang w:val="sr-Cyrl-RS"/>
        </w:rPr>
        <w:t>грешка</w:t>
      </w:r>
      <w:r w:rsidR="00902F47" w:rsidRPr="00902F47">
        <w:rPr>
          <w:rFonts w:eastAsia="Times New Roman"/>
          <w:noProof/>
          <w:sz w:val="24"/>
          <w:szCs w:val="24"/>
          <w:lang w:val="sr-Cyrl-RS"/>
        </w:rPr>
        <w:t xml:space="preserve"> преклапања мања од 27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(средња вриједност + 3 сигме);</w:t>
      </w:r>
    </w:p>
    <w:p w:rsidR="00902F47" w:rsidRPr="00902F47" w:rsidRDefault="00902F47" w:rsidP="00372522">
      <w:pPr>
        <w:spacing w:line="186" w:lineRule="exact"/>
        <w:jc w:val="both"/>
        <w:rPr>
          <w:rFonts w:eastAsia="Times New Roman"/>
          <w:noProof/>
          <w:sz w:val="24"/>
          <w:szCs w:val="24"/>
          <w:lang w:val="sr-Cyrl-RS"/>
        </w:rPr>
      </w:pPr>
    </w:p>
    <w:p w:rsidR="00902F47" w:rsidRPr="00902F47" w:rsidRDefault="004E684B"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г</w:t>
      </w:r>
      <w:r w:rsidR="00FE3BC8">
        <w:rPr>
          <w:rFonts w:eastAsia="Times New Roman"/>
          <w:noProof/>
          <w:sz w:val="24"/>
          <w:szCs w:val="24"/>
          <w:lang w:val="sr-Cyrl-RS"/>
        </w:rPr>
        <w:t xml:space="preserve">. </w:t>
      </w:r>
      <w:r w:rsidR="00902F47" w:rsidRPr="00902F47">
        <w:rPr>
          <w:rFonts w:eastAsia="Times New Roman"/>
          <w:noProof/>
          <w:sz w:val="24"/>
          <w:szCs w:val="24"/>
          <w:lang w:val="sr-Cyrl-RS"/>
        </w:rPr>
        <w:t xml:space="preserve">маске и мреже намијењене </w:t>
      </w:r>
      <w:r w:rsidR="00640ACE">
        <w:rPr>
          <w:rFonts w:eastAsia="Times New Roman"/>
          <w:noProof/>
          <w:sz w:val="24"/>
          <w:szCs w:val="24"/>
          <w:lang w:val="sr-Cyrl-RS"/>
        </w:rPr>
        <w:t>интегрисан</w:t>
      </w:r>
      <w:r w:rsidR="00902F47" w:rsidRPr="00902F47">
        <w:rPr>
          <w:rFonts w:eastAsia="Times New Roman"/>
          <w:noProof/>
          <w:sz w:val="24"/>
          <w:szCs w:val="24"/>
          <w:lang w:val="sr-Cyrl-RS"/>
        </w:rPr>
        <w:t>им склоповима, наведене у 3А001;</w:t>
      </w:r>
    </w:p>
    <w:p w:rsidR="00902F47" w:rsidRPr="00902F47" w:rsidRDefault="00902F47" w:rsidP="00372522">
      <w:pPr>
        <w:spacing w:line="186" w:lineRule="exact"/>
        <w:ind w:left="1134" w:hanging="283"/>
        <w:jc w:val="both"/>
        <w:rPr>
          <w:rFonts w:eastAsia="Times New Roman"/>
          <w:noProof/>
          <w:sz w:val="24"/>
          <w:szCs w:val="24"/>
          <w:lang w:val="sr-Cyrl-RS"/>
        </w:rPr>
      </w:pPr>
    </w:p>
    <w:p w:rsidR="00902F47" w:rsidRPr="00902F47" w:rsidRDefault="004E684B" w:rsidP="00372522">
      <w:pPr>
        <w:tabs>
          <w:tab w:val="left" w:pos="1760"/>
        </w:tabs>
        <w:spacing w:line="246" w:lineRule="auto"/>
        <w:ind w:left="851"/>
        <w:jc w:val="both"/>
        <w:rPr>
          <w:rFonts w:eastAsia="Times New Roman"/>
          <w:noProof/>
          <w:sz w:val="24"/>
          <w:szCs w:val="24"/>
          <w:lang w:val="sr-Cyrl-RS"/>
        </w:rPr>
      </w:pPr>
      <w:r>
        <w:rPr>
          <w:rFonts w:eastAsia="Times New Roman"/>
          <w:noProof/>
          <w:sz w:val="24"/>
          <w:szCs w:val="24"/>
          <w:lang w:val="sr-Cyrl-RS"/>
        </w:rPr>
        <w:t>х</w:t>
      </w:r>
      <w:r w:rsidR="00FE3BC8">
        <w:rPr>
          <w:rFonts w:eastAsia="Times New Roman"/>
          <w:noProof/>
          <w:sz w:val="24"/>
          <w:szCs w:val="24"/>
          <w:lang w:val="sr-Cyrl-RS"/>
        </w:rPr>
        <w:t xml:space="preserve">. </w:t>
      </w:r>
      <w:r w:rsidR="00902F47" w:rsidRPr="00902F47">
        <w:rPr>
          <w:rFonts w:eastAsia="Times New Roman"/>
          <w:noProof/>
          <w:sz w:val="24"/>
          <w:szCs w:val="24"/>
          <w:lang w:val="sr-Cyrl-RS"/>
        </w:rPr>
        <w:t xml:space="preserve">вишеслојне маске с фазно помакнутим слојем, које нису наведене у </w:t>
      </w:r>
      <w:r w:rsidR="00D03237">
        <w:rPr>
          <w:rFonts w:eastAsia="Times New Roman"/>
          <w:noProof/>
          <w:sz w:val="24"/>
          <w:szCs w:val="24"/>
          <w:lang w:val="sr-Cyrl-RS"/>
        </w:rPr>
        <w:t>3B</w:t>
      </w:r>
      <w:r w:rsidR="00902F47" w:rsidRPr="00902F47">
        <w:rPr>
          <w:rFonts w:eastAsia="Times New Roman"/>
          <w:noProof/>
          <w:sz w:val="24"/>
          <w:szCs w:val="24"/>
          <w:lang w:val="sr-Cyrl-RS"/>
        </w:rPr>
        <w:t xml:space="preserve">001.г. и имају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170" w:lineRule="exact"/>
        <w:jc w:val="both"/>
        <w:rPr>
          <w:rFonts w:eastAsia="Times New Roman"/>
          <w:noProof/>
          <w:sz w:val="24"/>
          <w:szCs w:val="24"/>
          <w:lang w:val="sr-Cyrl-RS"/>
        </w:rPr>
      </w:pPr>
    </w:p>
    <w:p w:rsidR="00902F47" w:rsidRPr="00902F47" w:rsidRDefault="00902F47" w:rsidP="001A55A8">
      <w:pPr>
        <w:numPr>
          <w:ilvl w:val="1"/>
          <w:numId w:val="257"/>
        </w:numPr>
        <w:tabs>
          <w:tab w:val="left" w:pos="2000"/>
        </w:tabs>
        <w:ind w:left="1418" w:hanging="284"/>
        <w:jc w:val="both"/>
        <w:rPr>
          <w:rFonts w:eastAsia="Times New Roman"/>
          <w:noProof/>
          <w:sz w:val="24"/>
          <w:szCs w:val="24"/>
          <w:lang w:val="sr-Cyrl-RS"/>
        </w:rPr>
      </w:pPr>
      <w:r w:rsidRPr="00902F47">
        <w:rPr>
          <w:rFonts w:eastAsia="Times New Roman"/>
          <w:noProof/>
          <w:sz w:val="24"/>
          <w:szCs w:val="24"/>
          <w:lang w:val="sr-Cyrl-RS"/>
        </w:rPr>
        <w:t>изра</w:t>
      </w:r>
      <w:r w:rsidRPr="00902F47">
        <w:rPr>
          <w:rFonts w:eastAsia="Arial"/>
          <w:noProof/>
          <w:sz w:val="24"/>
          <w:szCs w:val="24"/>
          <w:lang w:val="sr-Cyrl-RS"/>
        </w:rPr>
        <w:t>ђ</w:t>
      </w:r>
      <w:r w:rsidRPr="00902F47">
        <w:rPr>
          <w:rFonts w:eastAsia="Times New Roman"/>
          <w:noProof/>
          <w:sz w:val="24"/>
          <w:szCs w:val="24"/>
          <w:lang w:val="sr-Cyrl-RS"/>
        </w:rPr>
        <w:t xml:space="preserve">ене маске на „сировом супстрату” од стакла </w:t>
      </w:r>
      <w:r w:rsidRPr="00902F47">
        <w:rPr>
          <w:rFonts w:eastAsia="Arial"/>
          <w:noProof/>
          <w:sz w:val="24"/>
          <w:szCs w:val="24"/>
          <w:lang w:val="sr-Cyrl-RS"/>
        </w:rPr>
        <w:t>ч</w:t>
      </w:r>
      <w:r w:rsidRPr="00902F47">
        <w:rPr>
          <w:rFonts w:eastAsia="Times New Roman"/>
          <w:noProof/>
          <w:sz w:val="24"/>
          <w:szCs w:val="24"/>
          <w:lang w:val="sr-Cyrl-RS"/>
        </w:rPr>
        <w:t xml:space="preserve">ија је двострука рефракција мања од 7 </w:t>
      </w:r>
      <w:r w:rsidR="005451C4">
        <w:rPr>
          <w:rFonts w:eastAsia="Times New Roman"/>
          <w:noProof/>
          <w:sz w:val="24"/>
          <w:szCs w:val="24"/>
          <w:lang w:val="sr-Cyrl-RS"/>
        </w:rPr>
        <w:t>nm</w:t>
      </w:r>
      <w:r w:rsidRPr="00902F47">
        <w:rPr>
          <w:rFonts w:eastAsia="Times New Roman"/>
          <w:noProof/>
          <w:sz w:val="24"/>
          <w:szCs w:val="24"/>
          <w:lang w:val="sr-Cyrl-RS"/>
        </w:rPr>
        <w:t>/</w:t>
      </w:r>
      <w:r w:rsidR="00F45795">
        <w:rPr>
          <w:rFonts w:eastAsia="Times New Roman"/>
          <w:noProof/>
          <w:sz w:val="24"/>
          <w:szCs w:val="24"/>
          <w:lang w:val="sr-Cyrl-RS"/>
        </w:rPr>
        <w:t>cm</w:t>
      </w:r>
      <w:r w:rsidRPr="00902F47">
        <w:rPr>
          <w:rFonts w:eastAsia="Times New Roman"/>
          <w:noProof/>
          <w:sz w:val="24"/>
          <w:szCs w:val="24"/>
          <w:lang w:val="sr-Cyrl-RS"/>
        </w:rPr>
        <w:t xml:space="preserve"> </w:t>
      </w:r>
      <w:r w:rsidRPr="00902F47">
        <w:rPr>
          <w:rFonts w:eastAsia="Times New Roman"/>
          <w:noProof/>
          <w:sz w:val="24"/>
          <w:szCs w:val="24"/>
          <w:u w:val="single"/>
          <w:lang w:val="sr-Cyrl-RS"/>
        </w:rPr>
        <w:t>или</w:t>
      </w:r>
    </w:p>
    <w:p w:rsidR="00902F47" w:rsidRPr="00902F47" w:rsidRDefault="00902F47" w:rsidP="00372522">
      <w:pPr>
        <w:spacing w:line="185" w:lineRule="exact"/>
        <w:ind w:left="1418" w:hanging="284"/>
        <w:jc w:val="both"/>
        <w:rPr>
          <w:rFonts w:eastAsia="Times New Roman"/>
          <w:noProof/>
          <w:sz w:val="24"/>
          <w:szCs w:val="24"/>
          <w:lang w:val="sr-Cyrl-RS"/>
        </w:rPr>
      </w:pPr>
    </w:p>
    <w:p w:rsidR="00902F47" w:rsidRPr="00902F47" w:rsidRDefault="00902F47" w:rsidP="001A55A8">
      <w:pPr>
        <w:numPr>
          <w:ilvl w:val="1"/>
          <w:numId w:val="257"/>
        </w:numPr>
        <w:tabs>
          <w:tab w:val="left" w:pos="2000"/>
        </w:tabs>
        <w:spacing w:line="246" w:lineRule="auto"/>
        <w:ind w:left="1418" w:hanging="284"/>
        <w:jc w:val="both"/>
        <w:rPr>
          <w:rFonts w:eastAsia="Times New Roman"/>
          <w:noProof/>
          <w:sz w:val="24"/>
          <w:szCs w:val="24"/>
          <w:lang w:val="sr-Cyrl-RS"/>
        </w:rPr>
      </w:pPr>
      <w:r w:rsidRPr="00902F47">
        <w:rPr>
          <w:rFonts w:eastAsia="Times New Roman"/>
          <w:noProof/>
          <w:sz w:val="24"/>
          <w:szCs w:val="24"/>
          <w:lang w:val="sr-Cyrl-RS"/>
        </w:rPr>
        <w:t xml:space="preserve">намијењене употреби с литографском опремом </w:t>
      </w:r>
      <w:r w:rsidRPr="00902F47">
        <w:rPr>
          <w:rFonts w:eastAsia="Arial"/>
          <w:noProof/>
          <w:sz w:val="24"/>
          <w:szCs w:val="24"/>
          <w:lang w:val="sr-Cyrl-RS"/>
        </w:rPr>
        <w:t>ч</w:t>
      </w:r>
      <w:r w:rsidRPr="00902F47">
        <w:rPr>
          <w:rFonts w:eastAsia="Times New Roman"/>
          <w:noProof/>
          <w:sz w:val="24"/>
          <w:szCs w:val="24"/>
          <w:lang w:val="sr-Cyrl-RS"/>
        </w:rPr>
        <w:t xml:space="preserve">ија је </w:t>
      </w:r>
      <w:r w:rsidR="00F9675C">
        <w:rPr>
          <w:rFonts w:eastAsia="Times New Roman"/>
          <w:noProof/>
          <w:sz w:val="24"/>
          <w:szCs w:val="24"/>
          <w:lang w:val="sr-Cyrl-RS"/>
        </w:rPr>
        <w:t>таласна дуж</w:t>
      </w:r>
      <w:r w:rsidRPr="00902F47">
        <w:rPr>
          <w:rFonts w:eastAsia="Times New Roman"/>
          <w:noProof/>
          <w:sz w:val="24"/>
          <w:szCs w:val="24"/>
          <w:lang w:val="sr-Cyrl-RS"/>
        </w:rPr>
        <w:t xml:space="preserve">ина свјетлосног извора мања од 245 </w:t>
      </w:r>
      <w:r w:rsidR="005451C4">
        <w:rPr>
          <w:rFonts w:eastAsia="Times New Roman"/>
          <w:noProof/>
          <w:sz w:val="24"/>
          <w:szCs w:val="24"/>
          <w:lang w:val="sr-Cyrl-RS"/>
        </w:rPr>
        <w:t>nm</w:t>
      </w:r>
      <w:r w:rsidRPr="00902F47">
        <w:rPr>
          <w:rFonts w:eastAsia="Times New Roman"/>
          <w:noProof/>
          <w:sz w:val="24"/>
          <w:szCs w:val="24"/>
          <w:lang w:val="sr-Cyrl-RS"/>
        </w:rPr>
        <w:t>;</w:t>
      </w:r>
    </w:p>
    <w:p w:rsidR="00902F47" w:rsidRPr="00902F47" w:rsidRDefault="00902F47" w:rsidP="00372522">
      <w:pPr>
        <w:spacing w:line="221" w:lineRule="exact"/>
        <w:jc w:val="both"/>
        <w:rPr>
          <w:noProof/>
          <w:sz w:val="24"/>
          <w:szCs w:val="24"/>
          <w:lang w:val="sr-Cyrl-RS"/>
        </w:rPr>
      </w:pPr>
    </w:p>
    <w:p w:rsidR="00902F47" w:rsidRPr="00902F47" w:rsidRDefault="00902F47" w:rsidP="00372522">
      <w:pPr>
        <w:tabs>
          <w:tab w:val="left" w:pos="2700"/>
        </w:tabs>
        <w:spacing w:line="246" w:lineRule="auto"/>
        <w:ind w:left="2410" w:hanging="1276"/>
        <w:jc w:val="both"/>
        <w:rPr>
          <w:noProof/>
          <w:sz w:val="24"/>
          <w:szCs w:val="24"/>
          <w:lang w:val="sr-Cyrl-RS"/>
        </w:rPr>
      </w:pPr>
      <w:r w:rsidRPr="00902F47">
        <w:rPr>
          <w:rFonts w:eastAsia="Times New Roman"/>
          <w:i/>
          <w:iCs/>
          <w:noProof/>
          <w:sz w:val="24"/>
          <w:szCs w:val="24"/>
          <w:u w:val="single"/>
          <w:lang w:val="sr-Cyrl-RS"/>
        </w:rPr>
        <w:t>Напомена:</w:t>
      </w:r>
      <w:r w:rsidRPr="00902F47">
        <w:rPr>
          <w:noProof/>
          <w:sz w:val="24"/>
          <w:szCs w:val="24"/>
          <w:lang w:val="sr-Cyrl-RS"/>
        </w:rPr>
        <w:tab/>
      </w:r>
      <w:r w:rsidR="00D03237">
        <w:rPr>
          <w:rFonts w:eastAsia="Times New Roman"/>
          <w:i/>
          <w:iCs/>
          <w:noProof/>
          <w:sz w:val="24"/>
          <w:szCs w:val="24"/>
          <w:lang w:val="sr-Cyrl-RS"/>
        </w:rPr>
        <w:t>3B</w:t>
      </w:r>
      <w:r w:rsidRPr="00902F47">
        <w:rPr>
          <w:rFonts w:eastAsia="Times New Roman"/>
          <w:i/>
          <w:iCs/>
          <w:noProof/>
          <w:sz w:val="24"/>
          <w:szCs w:val="24"/>
          <w:lang w:val="sr-Cyrl-RS"/>
        </w:rPr>
        <w:t>001.х. не односи се на вишеслојне маске с фазно помакнутим слојем намијењене изради меморијских уре</w:t>
      </w:r>
      <w:r w:rsidRPr="00902F47">
        <w:rPr>
          <w:rFonts w:eastAsia="Arial"/>
          <w:i/>
          <w:iCs/>
          <w:noProof/>
          <w:sz w:val="24"/>
          <w:szCs w:val="24"/>
          <w:lang w:val="sr-Cyrl-RS"/>
        </w:rPr>
        <w:t>ђ</w:t>
      </w:r>
      <w:r w:rsidRPr="00902F47">
        <w:rPr>
          <w:rFonts w:eastAsia="Times New Roman"/>
          <w:i/>
          <w:iCs/>
          <w:noProof/>
          <w:sz w:val="24"/>
          <w:szCs w:val="24"/>
          <w:lang w:val="sr-Cyrl-RS"/>
        </w:rPr>
        <w:t>аја који нису наведени у 3А001.</w:t>
      </w:r>
    </w:p>
    <w:p w:rsidR="00902F47" w:rsidRPr="00902F47" w:rsidRDefault="00902F47" w:rsidP="00372522">
      <w:pPr>
        <w:spacing w:line="216" w:lineRule="exact"/>
        <w:jc w:val="both"/>
        <w:rPr>
          <w:noProof/>
          <w:sz w:val="24"/>
          <w:szCs w:val="24"/>
          <w:lang w:val="sr-Cyrl-RS"/>
        </w:rPr>
      </w:pPr>
    </w:p>
    <w:p w:rsidR="00902F47" w:rsidRPr="00902F47" w:rsidRDefault="004E684B"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и</w:t>
      </w:r>
      <w:r w:rsidR="00FE3BC8">
        <w:rPr>
          <w:rFonts w:eastAsia="Times New Roman"/>
          <w:noProof/>
          <w:sz w:val="24"/>
          <w:szCs w:val="24"/>
          <w:lang w:val="sr-Cyrl-RS"/>
        </w:rPr>
        <w:t xml:space="preserve">. </w:t>
      </w:r>
      <w:r w:rsidR="00902F47" w:rsidRPr="00902F47">
        <w:rPr>
          <w:rFonts w:eastAsia="Times New Roman"/>
          <w:noProof/>
          <w:sz w:val="24"/>
          <w:szCs w:val="24"/>
          <w:lang w:val="sr-Cyrl-RS"/>
        </w:rPr>
        <w:t xml:space="preserve">литографске </w:t>
      </w:r>
      <w:r w:rsidR="00F9675C">
        <w:rPr>
          <w:rFonts w:eastAsia="Times New Roman"/>
          <w:noProof/>
          <w:sz w:val="24"/>
          <w:szCs w:val="24"/>
          <w:lang w:val="sr-Cyrl-RS"/>
        </w:rPr>
        <w:t>штампарске</w:t>
      </w:r>
      <w:r w:rsidR="00902F47" w:rsidRPr="00902F47">
        <w:rPr>
          <w:rFonts w:eastAsia="Times New Roman"/>
          <w:noProof/>
          <w:sz w:val="24"/>
          <w:szCs w:val="24"/>
          <w:lang w:val="sr-Cyrl-RS"/>
        </w:rPr>
        <w:t xml:space="preserve"> шаблоне намијењене </w:t>
      </w:r>
      <w:r w:rsidR="00640ACE">
        <w:rPr>
          <w:rFonts w:eastAsia="Times New Roman"/>
          <w:noProof/>
          <w:sz w:val="24"/>
          <w:szCs w:val="24"/>
          <w:lang w:val="sr-Cyrl-RS"/>
        </w:rPr>
        <w:t>интегрисан</w:t>
      </w:r>
      <w:r w:rsidR="00902F47" w:rsidRPr="00902F47">
        <w:rPr>
          <w:rFonts w:eastAsia="Times New Roman"/>
          <w:noProof/>
          <w:sz w:val="24"/>
          <w:szCs w:val="24"/>
          <w:lang w:val="sr-Cyrl-RS"/>
        </w:rPr>
        <w:t>им склоповима наведенима у 3А001.</w:t>
      </w:r>
    </w:p>
    <w:p w:rsidR="00902F47" w:rsidRPr="00902F47" w:rsidRDefault="00902F47" w:rsidP="00372522">
      <w:pPr>
        <w:spacing w:line="231" w:lineRule="exact"/>
        <w:ind w:left="1134" w:hanging="283"/>
        <w:jc w:val="both"/>
        <w:rPr>
          <w:rFonts w:eastAsia="Times New Roman"/>
          <w:noProof/>
          <w:sz w:val="24"/>
          <w:szCs w:val="24"/>
          <w:lang w:val="sr-Cyrl-RS"/>
        </w:rPr>
      </w:pPr>
    </w:p>
    <w:p w:rsidR="00902F47" w:rsidRPr="00902F47" w:rsidRDefault="004E684B" w:rsidP="00372522">
      <w:pPr>
        <w:tabs>
          <w:tab w:val="left" w:pos="1780"/>
        </w:tabs>
        <w:spacing w:line="245" w:lineRule="auto"/>
        <w:ind w:left="851"/>
        <w:jc w:val="both"/>
        <w:rPr>
          <w:rFonts w:eastAsia="Times New Roman"/>
          <w:noProof/>
          <w:sz w:val="24"/>
          <w:szCs w:val="24"/>
          <w:lang w:val="sr-Cyrl-RS"/>
        </w:rPr>
      </w:pPr>
      <w:r>
        <w:rPr>
          <w:rFonts w:eastAsia="Times New Roman"/>
          <w:noProof/>
          <w:sz w:val="24"/>
          <w:szCs w:val="24"/>
          <w:lang w:val="sr-Cyrl-RS"/>
        </w:rPr>
        <w:t>ј</w:t>
      </w:r>
      <w:r w:rsidR="00FE3BC8">
        <w:rPr>
          <w:rFonts w:eastAsia="Times New Roman"/>
          <w:noProof/>
          <w:sz w:val="24"/>
          <w:szCs w:val="24"/>
          <w:lang w:val="sr-Cyrl-RS"/>
        </w:rPr>
        <w:t xml:space="preserve">. </w:t>
      </w:r>
      <w:r w:rsidR="00902F47" w:rsidRPr="00902F47">
        <w:rPr>
          <w:rFonts w:eastAsia="Times New Roman"/>
          <w:noProof/>
          <w:sz w:val="24"/>
          <w:szCs w:val="24"/>
          <w:lang w:val="sr-Cyrl-RS"/>
        </w:rPr>
        <w:t>маске „сирових супстрата” с вишеслојном рефлектирају</w:t>
      </w:r>
      <w:r w:rsidR="00902F47" w:rsidRPr="00902F47">
        <w:rPr>
          <w:rFonts w:eastAsia="Arial"/>
          <w:noProof/>
          <w:sz w:val="24"/>
          <w:szCs w:val="24"/>
          <w:lang w:val="sr-Cyrl-RS"/>
        </w:rPr>
        <w:t>ћ</w:t>
      </w:r>
      <w:r w:rsidR="00902F47" w:rsidRPr="00902F47">
        <w:rPr>
          <w:rFonts w:eastAsia="Times New Roman"/>
          <w:noProof/>
          <w:sz w:val="24"/>
          <w:szCs w:val="24"/>
          <w:lang w:val="sr-Cyrl-RS"/>
        </w:rPr>
        <w:t>ом структуром која се састоји од молибдена и силициј</w:t>
      </w:r>
      <w:r w:rsidR="00F9675C">
        <w:rPr>
          <w:rFonts w:eastAsia="Times New Roman"/>
          <w:noProof/>
          <w:sz w:val="24"/>
          <w:szCs w:val="24"/>
          <w:lang w:val="sr-Cyrl-RS"/>
        </w:rPr>
        <w:t>ум</w:t>
      </w:r>
      <w:r w:rsidR="00902F47" w:rsidRPr="00902F47">
        <w:rPr>
          <w:rFonts w:eastAsia="Times New Roman"/>
          <w:noProof/>
          <w:sz w:val="24"/>
          <w:szCs w:val="24"/>
          <w:lang w:val="sr-Cyrl-RS"/>
        </w:rPr>
        <w:t>а те има све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w:t>
      </w:r>
    </w:p>
    <w:p w:rsidR="00902F47" w:rsidRPr="00902F47" w:rsidRDefault="00902F47" w:rsidP="00372522">
      <w:pPr>
        <w:spacing w:line="216" w:lineRule="exact"/>
        <w:jc w:val="both"/>
        <w:rPr>
          <w:rFonts w:eastAsia="Times New Roman"/>
          <w:noProof/>
          <w:sz w:val="24"/>
          <w:szCs w:val="24"/>
          <w:lang w:val="sr-Cyrl-RS"/>
        </w:rPr>
      </w:pPr>
    </w:p>
    <w:p w:rsidR="00902F47" w:rsidRPr="00902F47" w:rsidRDefault="00902F47" w:rsidP="001A55A8">
      <w:pPr>
        <w:numPr>
          <w:ilvl w:val="1"/>
          <w:numId w:val="258"/>
        </w:numPr>
        <w:tabs>
          <w:tab w:val="left" w:pos="2020"/>
        </w:tabs>
        <w:ind w:left="1418" w:hanging="284"/>
        <w:jc w:val="both"/>
        <w:rPr>
          <w:rFonts w:eastAsia="Times New Roman"/>
          <w:noProof/>
          <w:sz w:val="24"/>
          <w:szCs w:val="24"/>
          <w:lang w:val="sr-Cyrl-RS"/>
        </w:rPr>
      </w:pPr>
      <w:r w:rsidRPr="00902F47">
        <w:rPr>
          <w:rFonts w:eastAsia="Times New Roman"/>
          <w:noProof/>
          <w:sz w:val="24"/>
          <w:szCs w:val="24"/>
          <w:lang w:val="sr-Cyrl-RS"/>
        </w:rPr>
        <w:t>посебно изра</w:t>
      </w:r>
      <w:r w:rsidRPr="00902F47">
        <w:rPr>
          <w:rFonts w:eastAsia="Arial"/>
          <w:noProof/>
          <w:sz w:val="24"/>
          <w:szCs w:val="24"/>
          <w:lang w:val="sr-Cyrl-RS"/>
        </w:rPr>
        <w:t>ђ</w:t>
      </w:r>
      <w:r w:rsidRPr="00902F47">
        <w:rPr>
          <w:rFonts w:eastAsia="Times New Roman"/>
          <w:noProof/>
          <w:sz w:val="24"/>
          <w:szCs w:val="24"/>
          <w:lang w:val="sr-Cyrl-RS"/>
        </w:rPr>
        <w:t>ене за ‚екстремну ултраљуби</w:t>
      </w:r>
      <w:r w:rsidRPr="00902F47">
        <w:rPr>
          <w:rFonts w:eastAsia="Arial"/>
          <w:noProof/>
          <w:sz w:val="24"/>
          <w:szCs w:val="24"/>
          <w:lang w:val="sr-Cyrl-RS"/>
        </w:rPr>
        <w:t>ч</w:t>
      </w:r>
      <w:r w:rsidRPr="00902F47">
        <w:rPr>
          <w:rFonts w:eastAsia="Times New Roman"/>
          <w:noProof/>
          <w:sz w:val="24"/>
          <w:szCs w:val="24"/>
          <w:lang w:val="sr-Cyrl-RS"/>
        </w:rPr>
        <w:t>асту’ (‚</w:t>
      </w:r>
      <w:r w:rsidR="00F9675C">
        <w:rPr>
          <w:rFonts w:eastAsia="Times New Roman"/>
          <w:noProof/>
          <w:sz w:val="24"/>
          <w:szCs w:val="24"/>
          <w:lang w:val="en-US"/>
        </w:rPr>
        <w:t>EUV</w:t>
      </w:r>
      <w:r w:rsidRPr="00902F47">
        <w:rPr>
          <w:rFonts w:eastAsia="Times New Roman"/>
          <w:noProof/>
          <w:sz w:val="24"/>
          <w:szCs w:val="24"/>
          <w:lang w:val="sr-Cyrl-RS"/>
        </w:rPr>
        <w:t>) литографију; и</w:t>
      </w:r>
    </w:p>
    <w:p w:rsidR="00902F47" w:rsidRPr="00902F47" w:rsidRDefault="00902F47" w:rsidP="00372522">
      <w:pPr>
        <w:spacing w:line="231" w:lineRule="exact"/>
        <w:ind w:left="1418" w:hanging="284"/>
        <w:jc w:val="both"/>
        <w:rPr>
          <w:rFonts w:eastAsia="Times New Roman"/>
          <w:noProof/>
          <w:sz w:val="24"/>
          <w:szCs w:val="24"/>
          <w:lang w:val="sr-Cyrl-RS"/>
        </w:rPr>
      </w:pPr>
    </w:p>
    <w:p w:rsidR="00902F47" w:rsidRPr="00902F47" w:rsidRDefault="00902F47" w:rsidP="001A55A8">
      <w:pPr>
        <w:numPr>
          <w:ilvl w:val="1"/>
          <w:numId w:val="258"/>
        </w:numPr>
        <w:tabs>
          <w:tab w:val="left" w:pos="2020"/>
        </w:tabs>
        <w:ind w:left="1418" w:hanging="284"/>
        <w:jc w:val="both"/>
        <w:rPr>
          <w:rFonts w:eastAsia="Times New Roman"/>
          <w:noProof/>
          <w:sz w:val="24"/>
          <w:szCs w:val="24"/>
          <w:lang w:val="sr-Cyrl-RS"/>
        </w:rPr>
      </w:pPr>
      <w:r w:rsidRPr="00902F47">
        <w:rPr>
          <w:rFonts w:eastAsia="Times New Roman"/>
          <w:noProof/>
          <w:sz w:val="24"/>
          <w:szCs w:val="24"/>
          <w:lang w:val="sr-Cyrl-RS"/>
        </w:rPr>
        <w:t xml:space="preserve">у складу с нормом </w:t>
      </w:r>
      <w:r w:rsidR="00F9675C">
        <w:rPr>
          <w:rFonts w:eastAsia="Times New Roman"/>
          <w:noProof/>
          <w:sz w:val="24"/>
          <w:szCs w:val="24"/>
          <w:lang w:val="en-US"/>
        </w:rPr>
        <w:t>SEMI</w:t>
      </w:r>
      <w:r w:rsidR="00F9675C">
        <w:rPr>
          <w:rFonts w:eastAsia="Times New Roman"/>
          <w:noProof/>
          <w:sz w:val="24"/>
          <w:szCs w:val="24"/>
          <w:lang w:val="sr-Cyrl-RS"/>
        </w:rPr>
        <w:t xml:space="preserve"> </w:t>
      </w:r>
      <w:r w:rsidR="00F9675C">
        <w:rPr>
          <w:rFonts w:eastAsia="Times New Roman"/>
          <w:noProof/>
          <w:sz w:val="24"/>
          <w:szCs w:val="24"/>
          <w:lang w:val="en-US"/>
        </w:rPr>
        <w:t>P</w:t>
      </w:r>
      <w:r w:rsidRPr="00902F47">
        <w:rPr>
          <w:rFonts w:eastAsia="Times New Roman"/>
          <w:noProof/>
          <w:sz w:val="24"/>
          <w:szCs w:val="24"/>
          <w:lang w:val="sr-Cyrl-RS"/>
        </w:rPr>
        <w:t>37.</w:t>
      </w:r>
    </w:p>
    <w:p w:rsidR="00902F47" w:rsidRPr="00902F47" w:rsidRDefault="00902F47" w:rsidP="00372522">
      <w:pPr>
        <w:spacing w:line="232" w:lineRule="exact"/>
        <w:jc w:val="both"/>
        <w:rPr>
          <w:noProof/>
          <w:sz w:val="24"/>
          <w:szCs w:val="24"/>
          <w:lang w:val="sr-Cyrl-RS"/>
        </w:rPr>
      </w:pPr>
    </w:p>
    <w:p w:rsidR="00902F47" w:rsidRPr="00902F47" w:rsidRDefault="00902F47" w:rsidP="00372522">
      <w:pPr>
        <w:ind w:left="851"/>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232" w:lineRule="exact"/>
        <w:ind w:left="851"/>
        <w:jc w:val="both"/>
        <w:rPr>
          <w:noProof/>
          <w:sz w:val="24"/>
          <w:szCs w:val="24"/>
          <w:lang w:val="sr-Cyrl-RS"/>
        </w:rPr>
      </w:pPr>
    </w:p>
    <w:p w:rsidR="00902F47" w:rsidRPr="00902F47" w:rsidRDefault="00902F47" w:rsidP="00372522">
      <w:pPr>
        <w:spacing w:line="246" w:lineRule="auto"/>
        <w:ind w:left="851"/>
        <w:jc w:val="both"/>
        <w:rPr>
          <w:rFonts w:eastAsia="Times New Roman"/>
          <w:i/>
          <w:iCs/>
          <w:noProof/>
          <w:sz w:val="24"/>
          <w:szCs w:val="24"/>
          <w:lang w:val="sr-Cyrl-RS"/>
        </w:rPr>
      </w:pPr>
      <w:r w:rsidRPr="00902F47">
        <w:rPr>
          <w:rFonts w:eastAsia="Times New Roman"/>
          <w:i/>
          <w:iCs/>
          <w:noProof/>
          <w:sz w:val="24"/>
          <w:szCs w:val="24"/>
          <w:lang w:val="sr-Cyrl-RS"/>
        </w:rPr>
        <w:t>‚екстремно ултраљуби</w:t>
      </w:r>
      <w:r w:rsidRPr="00902F47">
        <w:rPr>
          <w:rFonts w:eastAsia="Arial"/>
          <w:i/>
          <w:iCs/>
          <w:noProof/>
          <w:sz w:val="24"/>
          <w:szCs w:val="24"/>
          <w:lang w:val="sr-Cyrl-RS"/>
        </w:rPr>
        <w:t>ч</w:t>
      </w:r>
      <w:r w:rsidRPr="00902F47">
        <w:rPr>
          <w:rFonts w:eastAsia="Times New Roman"/>
          <w:i/>
          <w:iCs/>
          <w:noProof/>
          <w:sz w:val="24"/>
          <w:szCs w:val="24"/>
          <w:lang w:val="sr-Cyrl-RS"/>
        </w:rPr>
        <w:t>асто’ (‚</w:t>
      </w:r>
      <w:r w:rsidR="00F9675C">
        <w:rPr>
          <w:rFonts w:eastAsia="Times New Roman"/>
          <w:i/>
          <w:iCs/>
          <w:noProof/>
          <w:sz w:val="24"/>
          <w:szCs w:val="24"/>
          <w:lang w:val="en-US"/>
        </w:rPr>
        <w:t>EUV</w:t>
      </w:r>
      <w:r w:rsidRPr="00902F47">
        <w:rPr>
          <w:rFonts w:eastAsia="Times New Roman"/>
          <w:i/>
          <w:iCs/>
          <w:noProof/>
          <w:sz w:val="24"/>
          <w:szCs w:val="24"/>
          <w:lang w:val="sr-Cyrl-RS"/>
        </w:rPr>
        <w:t xml:space="preserve">) односи се на </w:t>
      </w:r>
      <w:r w:rsidR="00F9675C">
        <w:rPr>
          <w:rFonts w:eastAsia="Times New Roman"/>
          <w:i/>
          <w:iCs/>
          <w:noProof/>
          <w:sz w:val="24"/>
          <w:szCs w:val="24"/>
          <w:lang w:val="sr-Cyrl-RS"/>
        </w:rPr>
        <w:t>таласне дуж</w:t>
      </w:r>
      <w:r w:rsidRPr="00902F47">
        <w:rPr>
          <w:rFonts w:eastAsia="Times New Roman"/>
          <w:i/>
          <w:iCs/>
          <w:noProof/>
          <w:sz w:val="24"/>
          <w:szCs w:val="24"/>
          <w:lang w:val="sr-Cyrl-RS"/>
        </w:rPr>
        <w:t>ине електромагнет</w:t>
      </w:r>
      <w:r w:rsidR="00F9675C">
        <w:rPr>
          <w:rFonts w:eastAsia="Times New Roman"/>
          <w:i/>
          <w:iCs/>
          <w:noProof/>
          <w:sz w:val="24"/>
          <w:szCs w:val="24"/>
          <w:lang w:val="sr-Cyrl-RS"/>
        </w:rPr>
        <w:t>н</w:t>
      </w:r>
      <w:r w:rsidRPr="00902F47">
        <w:rPr>
          <w:rFonts w:eastAsia="Times New Roman"/>
          <w:i/>
          <w:iCs/>
          <w:noProof/>
          <w:sz w:val="24"/>
          <w:szCs w:val="24"/>
          <w:lang w:val="sr-Cyrl-RS"/>
        </w:rPr>
        <w:t>ог спектра ве</w:t>
      </w:r>
      <w:r w:rsidRPr="00902F47">
        <w:rPr>
          <w:rFonts w:eastAsia="Arial"/>
          <w:i/>
          <w:iCs/>
          <w:noProof/>
          <w:sz w:val="24"/>
          <w:szCs w:val="24"/>
          <w:lang w:val="sr-Cyrl-RS"/>
        </w:rPr>
        <w:t>ћ</w:t>
      </w:r>
      <w:r w:rsidRPr="00902F47">
        <w:rPr>
          <w:rFonts w:eastAsia="Times New Roman"/>
          <w:i/>
          <w:iCs/>
          <w:noProof/>
          <w:sz w:val="24"/>
          <w:szCs w:val="24"/>
          <w:lang w:val="sr-Cyrl-RS"/>
        </w:rPr>
        <w:t xml:space="preserve">е од 5 </w:t>
      </w:r>
      <w:r w:rsidR="005451C4">
        <w:rPr>
          <w:rFonts w:eastAsia="Times New Roman"/>
          <w:i/>
          <w:iCs/>
          <w:noProof/>
          <w:sz w:val="24"/>
          <w:szCs w:val="24"/>
          <w:lang w:val="sr-Cyrl-RS"/>
        </w:rPr>
        <w:t>nm</w:t>
      </w:r>
      <w:r w:rsidRPr="00902F47">
        <w:rPr>
          <w:rFonts w:eastAsia="Times New Roman"/>
          <w:i/>
          <w:iCs/>
          <w:noProof/>
          <w:sz w:val="24"/>
          <w:szCs w:val="24"/>
          <w:lang w:val="sr-Cyrl-RS"/>
        </w:rPr>
        <w:t xml:space="preserve"> и мање од 124 </w:t>
      </w:r>
      <w:r w:rsidR="005451C4">
        <w:rPr>
          <w:rFonts w:eastAsia="Times New Roman"/>
          <w:i/>
          <w:iCs/>
          <w:noProof/>
          <w:sz w:val="24"/>
          <w:szCs w:val="24"/>
          <w:lang w:val="sr-Cyrl-RS"/>
        </w:rPr>
        <w:t>nm</w:t>
      </w:r>
      <w:r w:rsidRPr="00902F47">
        <w:rPr>
          <w:rFonts w:eastAsia="Times New Roman"/>
          <w:i/>
          <w:iCs/>
          <w:noProof/>
          <w:sz w:val="24"/>
          <w:szCs w:val="24"/>
          <w:lang w:val="sr-Cyrl-RS"/>
        </w:rPr>
        <w:t>.</w:t>
      </w:r>
    </w:p>
    <w:p w:rsidR="00902F47" w:rsidRPr="00902F47" w:rsidRDefault="00902F47" w:rsidP="00372522">
      <w:pPr>
        <w:spacing w:line="246" w:lineRule="auto"/>
        <w:ind w:left="851"/>
        <w:jc w:val="both"/>
        <w:rPr>
          <w:noProof/>
          <w:sz w:val="24"/>
          <w:szCs w:val="24"/>
          <w:lang w:val="sr-Cyrl-RS"/>
        </w:rPr>
      </w:pPr>
    </w:p>
    <w:p w:rsidR="00902F47" w:rsidRPr="00902F47" w:rsidRDefault="00902F47" w:rsidP="00372522">
      <w:pPr>
        <w:spacing w:line="216" w:lineRule="exact"/>
        <w:jc w:val="both"/>
        <w:rPr>
          <w:noProof/>
          <w:sz w:val="24"/>
          <w:szCs w:val="24"/>
          <w:lang w:val="sr-Cyrl-RS"/>
        </w:rPr>
      </w:pPr>
    </w:p>
    <w:p w:rsidR="00902F47" w:rsidRPr="00F9675C" w:rsidRDefault="00D03237" w:rsidP="00372522">
      <w:pPr>
        <w:tabs>
          <w:tab w:val="left" w:pos="1520"/>
          <w:tab w:val="left" w:pos="9072"/>
        </w:tabs>
        <w:spacing w:line="246" w:lineRule="auto"/>
        <w:ind w:left="851" w:hanging="851"/>
        <w:jc w:val="both"/>
        <w:rPr>
          <w:b/>
          <w:noProof/>
          <w:sz w:val="24"/>
          <w:szCs w:val="24"/>
          <w:lang w:val="sr-Cyrl-RS"/>
        </w:rPr>
      </w:pPr>
      <w:r w:rsidRPr="00F9675C">
        <w:rPr>
          <w:rFonts w:eastAsia="Times New Roman"/>
          <w:b/>
          <w:noProof/>
          <w:sz w:val="24"/>
          <w:szCs w:val="24"/>
          <w:lang w:val="sr-Cyrl-RS"/>
        </w:rPr>
        <w:lastRenderedPageBreak/>
        <w:t>3B</w:t>
      </w:r>
      <w:r w:rsidR="00902F47" w:rsidRPr="00F9675C">
        <w:rPr>
          <w:rFonts w:eastAsia="Times New Roman"/>
          <w:b/>
          <w:noProof/>
          <w:sz w:val="24"/>
          <w:szCs w:val="24"/>
          <w:lang w:val="sr-Cyrl-RS"/>
        </w:rPr>
        <w:t>002</w:t>
      </w:r>
      <w:r w:rsidR="00902F47" w:rsidRPr="00F9675C">
        <w:rPr>
          <w:b/>
          <w:noProof/>
          <w:sz w:val="24"/>
          <w:szCs w:val="24"/>
          <w:lang w:val="sr-Cyrl-RS"/>
        </w:rPr>
        <w:tab/>
      </w:r>
      <w:r w:rsidR="00902F47" w:rsidRPr="00F9675C">
        <w:rPr>
          <w:rFonts w:eastAsia="Times New Roman"/>
          <w:b/>
          <w:noProof/>
          <w:sz w:val="24"/>
          <w:szCs w:val="24"/>
          <w:lang w:val="sr-Cyrl-RS"/>
        </w:rPr>
        <w:t xml:space="preserve">Опрема за испитивање посебно намијењена испитивању довршених или недовршених </w:t>
      </w:r>
      <w:r w:rsidR="00F9675C">
        <w:rPr>
          <w:rFonts w:eastAsia="Times New Roman"/>
          <w:b/>
          <w:noProof/>
          <w:sz w:val="24"/>
          <w:szCs w:val="24"/>
          <w:lang w:val="sr-Cyrl-RS"/>
        </w:rPr>
        <w:t>полупроводничких</w:t>
      </w:r>
      <w:r w:rsidR="00902F47" w:rsidRPr="00F9675C">
        <w:rPr>
          <w:rFonts w:eastAsia="Times New Roman"/>
          <w:b/>
          <w:noProof/>
          <w:sz w:val="24"/>
          <w:szCs w:val="24"/>
          <w:lang w:val="sr-Cyrl-RS"/>
        </w:rPr>
        <w:t xml:space="preserve"> уре</w:t>
      </w:r>
      <w:r w:rsidR="00902F47" w:rsidRPr="00F9675C">
        <w:rPr>
          <w:rFonts w:eastAsia="Arial"/>
          <w:b/>
          <w:noProof/>
          <w:sz w:val="24"/>
          <w:szCs w:val="24"/>
          <w:lang w:val="sr-Cyrl-RS"/>
        </w:rPr>
        <w:t>ђ</w:t>
      </w:r>
      <w:r w:rsidR="00902F47" w:rsidRPr="00F9675C">
        <w:rPr>
          <w:rFonts w:eastAsia="Times New Roman"/>
          <w:b/>
          <w:noProof/>
          <w:sz w:val="24"/>
          <w:szCs w:val="24"/>
          <w:lang w:val="sr-Cyrl-RS"/>
        </w:rPr>
        <w:t>аја, како слиједи, те за њих посебно намијењене компоненте и прибор:</w:t>
      </w:r>
    </w:p>
    <w:p w:rsidR="00902F47" w:rsidRPr="00902F47" w:rsidRDefault="00902F47" w:rsidP="00372522">
      <w:pPr>
        <w:spacing w:line="216" w:lineRule="exact"/>
        <w:ind w:left="851" w:hanging="851"/>
        <w:jc w:val="both"/>
        <w:rPr>
          <w:noProof/>
          <w:sz w:val="24"/>
          <w:szCs w:val="24"/>
          <w:lang w:val="sr-Cyrl-RS"/>
        </w:rPr>
      </w:pPr>
    </w:p>
    <w:p w:rsidR="00902F47" w:rsidRPr="00902F47" w:rsidRDefault="00FE3BC8"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а. </w:t>
      </w:r>
      <w:r w:rsidR="00F9675C">
        <w:rPr>
          <w:rFonts w:eastAsia="Times New Roman"/>
          <w:noProof/>
          <w:sz w:val="24"/>
          <w:szCs w:val="24"/>
          <w:lang w:val="sr-Cyrl-RS"/>
        </w:rPr>
        <w:t xml:space="preserve">за испитивање </w:t>
      </w:r>
      <w:r w:rsidR="00F9675C">
        <w:rPr>
          <w:rFonts w:eastAsia="Times New Roman"/>
          <w:noProof/>
          <w:sz w:val="24"/>
          <w:szCs w:val="24"/>
          <w:lang w:val="en-US"/>
        </w:rPr>
        <w:t>S</w:t>
      </w:r>
      <w:r w:rsidR="00902F47" w:rsidRPr="00902F47">
        <w:rPr>
          <w:rFonts w:eastAsia="Times New Roman"/>
          <w:noProof/>
          <w:sz w:val="24"/>
          <w:szCs w:val="24"/>
          <w:lang w:val="sr-Cyrl-RS"/>
        </w:rPr>
        <w:t>-параметара робе наведене у 3А001.б.3;</w:t>
      </w:r>
    </w:p>
    <w:p w:rsidR="00902F47" w:rsidRPr="00902F47" w:rsidRDefault="00902F47" w:rsidP="00372522">
      <w:pPr>
        <w:spacing w:line="231" w:lineRule="exact"/>
        <w:ind w:left="851"/>
        <w:jc w:val="both"/>
        <w:rPr>
          <w:rFonts w:eastAsia="Times New Roman"/>
          <w:noProof/>
          <w:sz w:val="24"/>
          <w:szCs w:val="24"/>
          <w:lang w:val="sr-Cyrl-RS"/>
        </w:rPr>
      </w:pPr>
    </w:p>
    <w:p w:rsidR="00902F47" w:rsidRPr="00902F47" w:rsidRDefault="00FE3BC8"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не употребљава се;</w:t>
      </w:r>
    </w:p>
    <w:p w:rsidR="00902F47" w:rsidRPr="00902F47" w:rsidRDefault="00902F47" w:rsidP="00372522">
      <w:pPr>
        <w:spacing w:line="232" w:lineRule="exact"/>
        <w:ind w:left="851"/>
        <w:jc w:val="both"/>
        <w:rPr>
          <w:rFonts w:eastAsia="Times New Roman"/>
          <w:noProof/>
          <w:sz w:val="24"/>
          <w:szCs w:val="24"/>
          <w:lang w:val="sr-Cyrl-RS"/>
        </w:rPr>
      </w:pPr>
    </w:p>
    <w:p w:rsidR="00902F47" w:rsidRPr="00902F47" w:rsidRDefault="00FE3BC8"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за испитивање робе наведене у 3А001.б.2.</w:t>
      </w:r>
    </w:p>
    <w:p w:rsidR="00902F47" w:rsidRPr="000A4147" w:rsidRDefault="00902F47" w:rsidP="00372522">
      <w:pPr>
        <w:spacing w:line="227" w:lineRule="exact"/>
        <w:jc w:val="both"/>
        <w:rPr>
          <w:noProof/>
          <w:sz w:val="24"/>
          <w:szCs w:val="24"/>
          <w:lang w:val="sr-Cyrl-RS"/>
        </w:rPr>
      </w:pPr>
    </w:p>
    <w:p w:rsidR="007B44B6" w:rsidRPr="0073726D" w:rsidRDefault="007B44B6" w:rsidP="00372522">
      <w:pPr>
        <w:tabs>
          <w:tab w:val="left" w:pos="1520"/>
        </w:tabs>
        <w:jc w:val="both"/>
        <w:rPr>
          <w:sz w:val="24"/>
          <w:szCs w:val="24"/>
          <w:lang w:val="sr-Latn-CS"/>
        </w:rPr>
      </w:pPr>
    </w:p>
    <w:p w:rsidR="00902F47" w:rsidRPr="00902F47" w:rsidRDefault="00F9675C" w:rsidP="00372522">
      <w:pPr>
        <w:tabs>
          <w:tab w:val="left" w:pos="1520"/>
        </w:tabs>
        <w:jc w:val="both"/>
        <w:rPr>
          <w:noProof/>
          <w:sz w:val="24"/>
          <w:szCs w:val="24"/>
          <w:lang w:val="sr-Cyrl-RS"/>
        </w:rPr>
      </w:pPr>
      <w:r>
        <w:rPr>
          <w:rFonts w:eastAsia="Times New Roman"/>
          <w:b/>
          <w:bCs/>
          <w:noProof/>
          <w:sz w:val="24"/>
          <w:szCs w:val="24"/>
          <w:lang w:val="sr-Cyrl-RS"/>
        </w:rPr>
        <w:t>3C</w:t>
      </w:r>
      <w:r w:rsidR="00902F47" w:rsidRPr="00902F47">
        <w:rPr>
          <w:rFonts w:eastAsia="Times New Roman"/>
          <w:b/>
          <w:bCs/>
          <w:noProof/>
          <w:sz w:val="24"/>
          <w:szCs w:val="24"/>
          <w:lang w:val="sr-Cyrl-RS"/>
        </w:rPr>
        <w:t xml:space="preserve">  Материјали</w:t>
      </w:r>
    </w:p>
    <w:p w:rsidR="00902F47" w:rsidRPr="00902F47" w:rsidRDefault="00902F47" w:rsidP="00372522">
      <w:pPr>
        <w:spacing w:line="129" w:lineRule="exact"/>
        <w:jc w:val="both"/>
        <w:rPr>
          <w:noProof/>
          <w:sz w:val="24"/>
          <w:szCs w:val="24"/>
          <w:lang w:val="sr-Cyrl-RS"/>
        </w:rPr>
      </w:pPr>
    </w:p>
    <w:p w:rsidR="00902F47" w:rsidRPr="00F9675C" w:rsidRDefault="00F9675C" w:rsidP="00372522">
      <w:pPr>
        <w:tabs>
          <w:tab w:val="left" w:pos="1520"/>
          <w:tab w:val="left" w:pos="9497"/>
        </w:tabs>
        <w:spacing w:line="246" w:lineRule="auto"/>
        <w:ind w:left="851" w:hanging="851"/>
        <w:jc w:val="both"/>
        <w:rPr>
          <w:b/>
          <w:noProof/>
          <w:sz w:val="24"/>
          <w:szCs w:val="24"/>
          <w:lang w:val="sr-Cyrl-RS"/>
        </w:rPr>
      </w:pPr>
      <w:r w:rsidRPr="00F9675C">
        <w:rPr>
          <w:rFonts w:eastAsia="Times New Roman"/>
          <w:b/>
          <w:noProof/>
          <w:sz w:val="24"/>
          <w:szCs w:val="24"/>
          <w:lang w:val="sr-Cyrl-RS"/>
        </w:rPr>
        <w:t>3C</w:t>
      </w:r>
      <w:r w:rsidR="00902F47" w:rsidRPr="00F9675C">
        <w:rPr>
          <w:rFonts w:eastAsia="Times New Roman"/>
          <w:b/>
          <w:noProof/>
          <w:sz w:val="24"/>
          <w:szCs w:val="24"/>
          <w:lang w:val="sr-Cyrl-RS"/>
        </w:rPr>
        <w:t>001</w:t>
      </w:r>
      <w:r w:rsidR="00902F47" w:rsidRPr="00F9675C">
        <w:rPr>
          <w:b/>
          <w:noProof/>
          <w:sz w:val="24"/>
          <w:szCs w:val="24"/>
          <w:lang w:val="sr-Cyrl-RS"/>
        </w:rPr>
        <w:tab/>
      </w:r>
      <w:r w:rsidR="00902F47" w:rsidRPr="00F9675C">
        <w:rPr>
          <w:rFonts w:eastAsia="Times New Roman"/>
          <w:b/>
          <w:noProof/>
          <w:sz w:val="24"/>
          <w:szCs w:val="24"/>
          <w:lang w:val="sr-Cyrl-RS"/>
        </w:rPr>
        <w:t xml:space="preserve">Хетероепитаксијални материјали састављени од „подлоге” која има сложене епитаксијално узгојене вишеструке слојеве од било којег од </w:t>
      </w:r>
      <w:r w:rsidR="00EB273F" w:rsidRPr="00F9675C">
        <w:rPr>
          <w:rFonts w:eastAsia="Times New Roman"/>
          <w:b/>
          <w:noProof/>
          <w:sz w:val="24"/>
          <w:szCs w:val="24"/>
          <w:lang w:val="sr-Cyrl-RS"/>
        </w:rPr>
        <w:t>сљедећих</w:t>
      </w:r>
      <w:r w:rsidR="00902F47" w:rsidRPr="00F9675C">
        <w:rPr>
          <w:rFonts w:eastAsia="Times New Roman"/>
          <w:b/>
          <w:noProof/>
          <w:sz w:val="24"/>
          <w:szCs w:val="24"/>
          <w:lang w:val="sr-Cyrl-RS"/>
        </w:rPr>
        <w:t xml:space="preserve"> материјала:</w:t>
      </w:r>
    </w:p>
    <w:p w:rsidR="00902F47" w:rsidRPr="00902F47" w:rsidRDefault="00902F47" w:rsidP="00372522">
      <w:pPr>
        <w:tabs>
          <w:tab w:val="left" w:pos="9497"/>
        </w:tabs>
        <w:spacing w:line="215" w:lineRule="exact"/>
        <w:ind w:left="851" w:hanging="851"/>
        <w:jc w:val="both"/>
        <w:rPr>
          <w:noProof/>
          <w:sz w:val="24"/>
          <w:szCs w:val="24"/>
          <w:lang w:val="sr-Cyrl-RS"/>
        </w:rPr>
      </w:pPr>
    </w:p>
    <w:p w:rsidR="00902F47" w:rsidRPr="00902F47" w:rsidRDefault="00FE3BC8"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силициј</w:t>
      </w:r>
      <w:r w:rsidR="00F9675C">
        <w:rPr>
          <w:rFonts w:eastAsia="Times New Roman"/>
          <w:noProof/>
          <w:sz w:val="24"/>
          <w:szCs w:val="24"/>
          <w:lang w:val="sr-Cyrl-RS"/>
        </w:rPr>
        <w:t>ум</w:t>
      </w:r>
      <w:r w:rsidR="00902F47" w:rsidRPr="00902F47">
        <w:rPr>
          <w:rFonts w:eastAsia="Times New Roman"/>
          <w:noProof/>
          <w:sz w:val="24"/>
          <w:szCs w:val="24"/>
          <w:lang w:val="sr-Cyrl-RS"/>
        </w:rPr>
        <w:t xml:space="preserve"> (</w:t>
      </w:r>
      <w:r w:rsidR="00F9675C">
        <w:rPr>
          <w:rFonts w:eastAsia="Times New Roman"/>
          <w:noProof/>
          <w:sz w:val="24"/>
          <w:szCs w:val="24"/>
          <w:lang w:val="en-US"/>
        </w:rPr>
        <w:t>Si</w:t>
      </w:r>
      <w:r w:rsidR="00902F47" w:rsidRPr="00902F47">
        <w:rPr>
          <w:rFonts w:eastAsia="Times New Roman"/>
          <w:noProof/>
          <w:sz w:val="24"/>
          <w:szCs w:val="24"/>
          <w:lang w:val="sr-Cyrl-RS"/>
        </w:rPr>
        <w:t>);</w:t>
      </w:r>
    </w:p>
    <w:p w:rsidR="00902F47" w:rsidRPr="00902F47" w:rsidRDefault="00902F47" w:rsidP="00372522">
      <w:pPr>
        <w:spacing w:line="232" w:lineRule="exact"/>
        <w:ind w:left="851"/>
        <w:jc w:val="both"/>
        <w:rPr>
          <w:rFonts w:eastAsia="Times New Roman"/>
          <w:noProof/>
          <w:sz w:val="24"/>
          <w:szCs w:val="24"/>
          <w:lang w:val="sr-Cyrl-RS"/>
        </w:rPr>
      </w:pPr>
    </w:p>
    <w:p w:rsidR="00902F47" w:rsidRPr="00902F47" w:rsidRDefault="00FE3BC8"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германиј</w:t>
      </w:r>
      <w:r w:rsidR="00F9675C">
        <w:rPr>
          <w:rFonts w:eastAsia="Times New Roman"/>
          <w:noProof/>
          <w:sz w:val="24"/>
          <w:szCs w:val="24"/>
          <w:lang w:val="sr-Cyrl-RS"/>
        </w:rPr>
        <w:t>ум</w:t>
      </w:r>
      <w:r w:rsidR="00902F47" w:rsidRPr="00902F47">
        <w:rPr>
          <w:rFonts w:eastAsia="Times New Roman"/>
          <w:noProof/>
          <w:sz w:val="24"/>
          <w:szCs w:val="24"/>
          <w:lang w:val="sr-Cyrl-RS"/>
        </w:rPr>
        <w:t xml:space="preserve"> (</w:t>
      </w:r>
      <w:r w:rsidR="00F9675C">
        <w:rPr>
          <w:rFonts w:eastAsia="Times New Roman"/>
          <w:noProof/>
          <w:sz w:val="24"/>
          <w:szCs w:val="24"/>
          <w:lang w:val="en-US"/>
        </w:rPr>
        <w:t>Ge</w:t>
      </w:r>
      <w:r w:rsidR="00902F47" w:rsidRPr="00902F47">
        <w:rPr>
          <w:rFonts w:eastAsia="Times New Roman"/>
          <w:noProof/>
          <w:sz w:val="24"/>
          <w:szCs w:val="24"/>
          <w:lang w:val="sr-Cyrl-RS"/>
        </w:rPr>
        <w:t>);</w:t>
      </w:r>
    </w:p>
    <w:p w:rsidR="00902F47" w:rsidRPr="00902F47" w:rsidRDefault="00902F47" w:rsidP="00372522">
      <w:pPr>
        <w:spacing w:line="232" w:lineRule="exact"/>
        <w:ind w:left="851"/>
        <w:jc w:val="both"/>
        <w:rPr>
          <w:rFonts w:eastAsia="Times New Roman"/>
          <w:noProof/>
          <w:sz w:val="24"/>
          <w:szCs w:val="24"/>
          <w:lang w:val="sr-Cyrl-RS"/>
        </w:rPr>
      </w:pPr>
    </w:p>
    <w:p w:rsidR="00902F47" w:rsidRPr="00902F47" w:rsidRDefault="00FE3BC8"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ц. </w:t>
      </w:r>
      <w:r w:rsidR="00F9675C">
        <w:rPr>
          <w:rFonts w:eastAsia="Times New Roman"/>
          <w:noProof/>
          <w:sz w:val="24"/>
          <w:szCs w:val="24"/>
          <w:lang w:val="sr-Cyrl-RS"/>
        </w:rPr>
        <w:t>силицијум -</w:t>
      </w:r>
      <w:r w:rsidR="00902F47" w:rsidRPr="00902F47">
        <w:rPr>
          <w:rFonts w:eastAsia="Times New Roman"/>
          <w:noProof/>
          <w:sz w:val="24"/>
          <w:szCs w:val="24"/>
          <w:lang w:val="sr-Cyrl-RS"/>
        </w:rPr>
        <w:t xml:space="preserve"> карбид (</w:t>
      </w:r>
      <w:r w:rsidR="00F9675C">
        <w:rPr>
          <w:rFonts w:eastAsia="Times New Roman"/>
          <w:noProof/>
          <w:sz w:val="24"/>
          <w:szCs w:val="24"/>
          <w:lang w:val="en-US"/>
        </w:rPr>
        <w:t>SiC</w:t>
      </w:r>
      <w:r w:rsidR="00902F47" w:rsidRPr="00902F47">
        <w:rPr>
          <w:rFonts w:eastAsia="Times New Roman"/>
          <w:noProof/>
          <w:sz w:val="24"/>
          <w:szCs w:val="24"/>
          <w:lang w:val="sr-Cyrl-RS"/>
        </w:rPr>
        <w:t xml:space="preserve">) </w:t>
      </w:r>
      <w:r w:rsidR="00902F47" w:rsidRPr="00902F47">
        <w:rPr>
          <w:rFonts w:eastAsia="Times New Roman"/>
          <w:noProof/>
          <w:sz w:val="24"/>
          <w:szCs w:val="24"/>
          <w:u w:val="single"/>
          <w:lang w:val="sr-Cyrl-RS"/>
        </w:rPr>
        <w:t>или</w:t>
      </w:r>
    </w:p>
    <w:p w:rsidR="00902F47" w:rsidRPr="00902F47" w:rsidRDefault="00902F47" w:rsidP="00372522">
      <w:pPr>
        <w:spacing w:line="231" w:lineRule="exact"/>
        <w:ind w:left="851"/>
        <w:jc w:val="both"/>
        <w:rPr>
          <w:rFonts w:eastAsia="Times New Roman"/>
          <w:noProof/>
          <w:sz w:val="24"/>
          <w:szCs w:val="24"/>
          <w:lang w:val="sr-Cyrl-RS"/>
        </w:rPr>
      </w:pPr>
    </w:p>
    <w:p w:rsidR="00902F47" w:rsidRPr="00902F47" w:rsidRDefault="00FE3BC8"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д. </w:t>
      </w:r>
      <w:r w:rsidR="00902F47" w:rsidRPr="00902F47">
        <w:rPr>
          <w:rFonts w:eastAsia="Times New Roman"/>
          <w:noProof/>
          <w:sz w:val="24"/>
          <w:szCs w:val="24"/>
          <w:lang w:val="sr-Cyrl-RS"/>
        </w:rPr>
        <w:t>„</w:t>
      </w:r>
      <w:r w:rsidR="00F9675C">
        <w:rPr>
          <w:rFonts w:eastAsia="Times New Roman"/>
          <w:noProof/>
          <w:sz w:val="24"/>
          <w:szCs w:val="24"/>
          <w:lang w:val="en-US"/>
        </w:rPr>
        <w:t>III</w:t>
      </w:r>
      <w:r w:rsidR="00F9675C">
        <w:rPr>
          <w:rFonts w:eastAsia="Times New Roman"/>
          <w:noProof/>
          <w:sz w:val="24"/>
          <w:szCs w:val="24"/>
          <w:lang w:val="sr-Cyrl-RS"/>
        </w:rPr>
        <w:t>/</w:t>
      </w:r>
      <w:r w:rsidR="00F9675C">
        <w:rPr>
          <w:rFonts w:eastAsia="Times New Roman"/>
          <w:noProof/>
          <w:sz w:val="24"/>
          <w:szCs w:val="24"/>
          <w:lang w:val="en-US"/>
        </w:rPr>
        <w:t>V</w:t>
      </w:r>
      <w:r w:rsidR="00902F47" w:rsidRPr="00902F47">
        <w:rPr>
          <w:rFonts w:eastAsia="Times New Roman"/>
          <w:noProof/>
          <w:sz w:val="24"/>
          <w:szCs w:val="24"/>
          <w:lang w:val="sr-Cyrl-RS"/>
        </w:rPr>
        <w:t xml:space="preserve"> </w:t>
      </w:r>
      <w:r w:rsidR="00C46492">
        <w:rPr>
          <w:rFonts w:eastAsia="Times New Roman"/>
          <w:noProof/>
          <w:sz w:val="24"/>
          <w:szCs w:val="24"/>
          <w:lang w:val="sr-Cyrl-RS"/>
        </w:rPr>
        <w:t>једињења</w:t>
      </w:r>
      <w:r w:rsidR="00902F47" w:rsidRPr="00902F47">
        <w:rPr>
          <w:rFonts w:eastAsia="Times New Roman"/>
          <w:noProof/>
          <w:sz w:val="24"/>
          <w:szCs w:val="24"/>
          <w:lang w:val="sr-Cyrl-RS"/>
        </w:rPr>
        <w:t>” галиј</w:t>
      </w:r>
      <w:r w:rsidR="00C46492">
        <w:rPr>
          <w:rFonts w:eastAsia="Times New Roman"/>
          <w:noProof/>
          <w:sz w:val="24"/>
          <w:szCs w:val="24"/>
          <w:lang w:val="sr-Cyrl-RS"/>
        </w:rPr>
        <w:t>ум</w:t>
      </w:r>
      <w:r w:rsidR="00902F47" w:rsidRPr="00902F47">
        <w:rPr>
          <w:rFonts w:eastAsia="Times New Roman"/>
          <w:noProof/>
          <w:sz w:val="24"/>
          <w:szCs w:val="24"/>
          <w:lang w:val="sr-Cyrl-RS"/>
        </w:rPr>
        <w:t>а или индиј</w:t>
      </w:r>
      <w:r w:rsidR="00C46492">
        <w:rPr>
          <w:rFonts w:eastAsia="Times New Roman"/>
          <w:noProof/>
          <w:sz w:val="24"/>
          <w:szCs w:val="24"/>
          <w:lang w:val="sr-Cyrl-RS"/>
        </w:rPr>
        <w:t>ум</w:t>
      </w:r>
      <w:r w:rsidR="00902F47" w:rsidRPr="00902F47">
        <w:rPr>
          <w:rFonts w:eastAsia="Times New Roman"/>
          <w:noProof/>
          <w:sz w:val="24"/>
          <w:szCs w:val="24"/>
          <w:lang w:val="sr-Cyrl-RS"/>
        </w:rPr>
        <w:t>а.</w:t>
      </w:r>
    </w:p>
    <w:p w:rsidR="00902F47" w:rsidRPr="00902F47" w:rsidRDefault="00902F47" w:rsidP="00372522">
      <w:pPr>
        <w:spacing w:line="233" w:lineRule="exact"/>
        <w:jc w:val="both"/>
        <w:rPr>
          <w:noProof/>
          <w:sz w:val="24"/>
          <w:szCs w:val="24"/>
          <w:lang w:val="sr-Cyrl-RS"/>
        </w:rPr>
      </w:pPr>
    </w:p>
    <w:p w:rsidR="00902F47" w:rsidRPr="00902F47" w:rsidRDefault="00902F47" w:rsidP="00372522">
      <w:pPr>
        <w:tabs>
          <w:tab w:val="left" w:pos="2480"/>
          <w:tab w:val="left" w:pos="9497"/>
        </w:tabs>
        <w:spacing w:line="260" w:lineRule="auto"/>
        <w:ind w:left="2127" w:hanging="1276"/>
        <w:jc w:val="both"/>
        <w:rPr>
          <w:noProof/>
          <w:sz w:val="24"/>
          <w:szCs w:val="24"/>
          <w:lang w:val="sr-Cyrl-RS"/>
        </w:rPr>
      </w:pPr>
      <w:r w:rsidRPr="00902F47">
        <w:rPr>
          <w:rFonts w:eastAsia="Times New Roman"/>
          <w:i/>
          <w:iCs/>
          <w:noProof/>
          <w:sz w:val="24"/>
          <w:szCs w:val="24"/>
          <w:u w:val="single"/>
          <w:lang w:val="sr-Cyrl-RS"/>
        </w:rPr>
        <w:t>Напомена:</w:t>
      </w:r>
      <w:r w:rsidRPr="00902F47">
        <w:rPr>
          <w:noProof/>
          <w:sz w:val="24"/>
          <w:szCs w:val="24"/>
          <w:lang w:val="sr-Cyrl-RS"/>
        </w:rPr>
        <w:tab/>
      </w:r>
      <w:r w:rsidR="00F9675C">
        <w:rPr>
          <w:rFonts w:eastAsia="Times New Roman"/>
          <w:i/>
          <w:iCs/>
          <w:noProof/>
          <w:sz w:val="24"/>
          <w:szCs w:val="24"/>
          <w:lang w:val="sr-Cyrl-RS"/>
        </w:rPr>
        <w:t>3C</w:t>
      </w:r>
      <w:r w:rsidRPr="00902F47">
        <w:rPr>
          <w:rFonts w:eastAsia="Times New Roman"/>
          <w:i/>
          <w:iCs/>
          <w:noProof/>
          <w:sz w:val="24"/>
          <w:szCs w:val="24"/>
          <w:lang w:val="sr-Cyrl-RS"/>
        </w:rPr>
        <w:t xml:space="preserve">001.д. </w:t>
      </w:r>
      <w:r w:rsidR="00F9675C" w:rsidRPr="00F9675C">
        <w:rPr>
          <w:rFonts w:eastAsia="Times New Roman"/>
          <w:i/>
          <w:iCs/>
          <w:noProof/>
          <w:sz w:val="24"/>
          <w:szCs w:val="24"/>
          <w:lang w:val="sr-Cyrl-RS"/>
        </w:rPr>
        <w:t>не односи се на „подлоге” које имају један или више eпитаксијалних слојева P-типа из GaN, InGaN, AlGaN, InAlN, InAlGaN, GaP, InGaP, AlInP или  InGaAlP, назависно од редослиједа елемената, осим ако eпитаксијални слој P-типа налази између слојева  N-типа.</w:t>
      </w:r>
    </w:p>
    <w:p w:rsidR="00902F47" w:rsidRPr="00902F47" w:rsidRDefault="00902F47" w:rsidP="00372522">
      <w:pPr>
        <w:spacing w:line="204" w:lineRule="exact"/>
        <w:jc w:val="both"/>
        <w:rPr>
          <w:noProof/>
          <w:sz w:val="24"/>
          <w:szCs w:val="24"/>
          <w:lang w:val="sr-Cyrl-RS"/>
        </w:rPr>
      </w:pPr>
    </w:p>
    <w:p w:rsidR="00902F47" w:rsidRPr="00F9675C" w:rsidRDefault="00F9675C" w:rsidP="00372522">
      <w:pPr>
        <w:tabs>
          <w:tab w:val="left" w:pos="1520"/>
        </w:tabs>
        <w:ind w:left="851" w:hanging="851"/>
        <w:jc w:val="both"/>
        <w:rPr>
          <w:b/>
          <w:noProof/>
          <w:sz w:val="24"/>
          <w:szCs w:val="24"/>
          <w:lang w:val="sr-Cyrl-RS"/>
        </w:rPr>
      </w:pPr>
      <w:r w:rsidRPr="00F9675C">
        <w:rPr>
          <w:rFonts w:eastAsia="Times New Roman"/>
          <w:b/>
          <w:noProof/>
          <w:sz w:val="24"/>
          <w:szCs w:val="24"/>
          <w:lang w:val="sr-Cyrl-RS"/>
        </w:rPr>
        <w:t>3C</w:t>
      </w:r>
      <w:r w:rsidR="00902F47" w:rsidRPr="00F9675C">
        <w:rPr>
          <w:rFonts w:eastAsia="Times New Roman"/>
          <w:b/>
          <w:noProof/>
          <w:sz w:val="24"/>
          <w:szCs w:val="24"/>
          <w:lang w:val="sr-Cyrl-RS"/>
        </w:rPr>
        <w:t>002</w:t>
      </w:r>
      <w:r w:rsidR="00902F47" w:rsidRPr="00F9675C">
        <w:rPr>
          <w:b/>
          <w:noProof/>
          <w:sz w:val="24"/>
          <w:szCs w:val="24"/>
          <w:lang w:val="sr-Cyrl-RS"/>
        </w:rPr>
        <w:tab/>
      </w:r>
      <w:r>
        <w:rPr>
          <w:rFonts w:eastAsia="Times New Roman"/>
          <w:b/>
          <w:noProof/>
          <w:sz w:val="24"/>
          <w:szCs w:val="24"/>
          <w:lang w:val="sr-Cyrl-RS"/>
        </w:rPr>
        <w:t>Материја</w:t>
      </w:r>
      <w:r w:rsidR="003808F0">
        <w:rPr>
          <w:rFonts w:eastAsia="Times New Roman"/>
          <w:b/>
          <w:noProof/>
          <w:sz w:val="24"/>
          <w:szCs w:val="24"/>
          <w:lang w:val="sr-Cyrl-RS"/>
        </w:rPr>
        <w:t>ли за заштитну</w:t>
      </w:r>
      <w:r w:rsidR="00902F47" w:rsidRPr="00F9675C">
        <w:rPr>
          <w:rFonts w:eastAsia="Times New Roman"/>
          <w:b/>
          <w:noProof/>
          <w:sz w:val="24"/>
          <w:szCs w:val="24"/>
          <w:lang w:val="sr-Cyrl-RS"/>
        </w:rPr>
        <w:t xml:space="preserve"> </w:t>
      </w:r>
      <w:r w:rsidR="003808F0">
        <w:rPr>
          <w:rFonts w:eastAsia="Times New Roman"/>
          <w:b/>
          <w:noProof/>
          <w:sz w:val="24"/>
          <w:szCs w:val="24"/>
          <w:lang w:val="sr-Cyrl-RS"/>
        </w:rPr>
        <w:t>превлаку</w:t>
      </w:r>
      <w:r w:rsidR="00902F47" w:rsidRPr="00F9675C">
        <w:rPr>
          <w:rFonts w:eastAsia="Times New Roman"/>
          <w:b/>
          <w:noProof/>
          <w:sz w:val="24"/>
          <w:szCs w:val="24"/>
          <w:lang w:val="sr-Cyrl-RS"/>
        </w:rPr>
        <w:t xml:space="preserve">, како слиједи, и „подлоге” </w:t>
      </w:r>
      <w:r w:rsidR="00921A63">
        <w:rPr>
          <w:rFonts w:eastAsia="Times New Roman"/>
          <w:b/>
          <w:noProof/>
          <w:sz w:val="24"/>
          <w:szCs w:val="24"/>
          <w:lang w:val="sr-Cyrl-RS"/>
        </w:rPr>
        <w:t>премазане</w:t>
      </w:r>
      <w:r w:rsidR="00902F47" w:rsidRPr="00F9675C">
        <w:rPr>
          <w:rFonts w:eastAsia="Times New Roman"/>
          <w:b/>
          <w:noProof/>
          <w:sz w:val="24"/>
          <w:szCs w:val="24"/>
          <w:lang w:val="sr-Cyrl-RS"/>
        </w:rPr>
        <w:t xml:space="preserve"> сљеде</w:t>
      </w:r>
      <w:r w:rsidR="00902F47" w:rsidRPr="00F9675C">
        <w:rPr>
          <w:rFonts w:eastAsia="Arial"/>
          <w:b/>
          <w:noProof/>
          <w:sz w:val="24"/>
          <w:szCs w:val="24"/>
          <w:lang w:val="sr-Cyrl-RS"/>
        </w:rPr>
        <w:t>ћ</w:t>
      </w:r>
      <w:r w:rsidR="003808F0">
        <w:rPr>
          <w:rFonts w:eastAsia="Times New Roman"/>
          <w:b/>
          <w:noProof/>
          <w:sz w:val="24"/>
          <w:szCs w:val="24"/>
          <w:lang w:val="sr-Cyrl-RS"/>
        </w:rPr>
        <w:t>ом заштитно</w:t>
      </w:r>
      <w:r w:rsidR="00902F47" w:rsidRPr="00F9675C">
        <w:rPr>
          <w:rFonts w:eastAsia="Times New Roman"/>
          <w:b/>
          <w:noProof/>
          <w:sz w:val="24"/>
          <w:szCs w:val="24"/>
          <w:lang w:val="sr-Cyrl-RS"/>
        </w:rPr>
        <w:t xml:space="preserve">м </w:t>
      </w:r>
      <w:r w:rsidR="003808F0">
        <w:rPr>
          <w:rFonts w:eastAsia="Times New Roman"/>
          <w:b/>
          <w:noProof/>
          <w:sz w:val="24"/>
          <w:szCs w:val="24"/>
          <w:lang w:val="sr-Cyrl-RS"/>
        </w:rPr>
        <w:t>превлаком</w:t>
      </w:r>
      <w:r w:rsidR="00902F47" w:rsidRPr="00F9675C">
        <w:rPr>
          <w:rFonts w:eastAsia="Times New Roman"/>
          <w:b/>
          <w:noProof/>
          <w:sz w:val="24"/>
          <w:szCs w:val="24"/>
          <w:lang w:val="sr-Cyrl-RS"/>
        </w:rPr>
        <w:t>:</w:t>
      </w:r>
    </w:p>
    <w:p w:rsidR="00902F47" w:rsidRPr="00902F47" w:rsidRDefault="00902F47" w:rsidP="00372522">
      <w:pPr>
        <w:spacing w:line="232" w:lineRule="exact"/>
        <w:ind w:left="851" w:hanging="851"/>
        <w:jc w:val="both"/>
        <w:rPr>
          <w:noProof/>
          <w:sz w:val="24"/>
          <w:szCs w:val="24"/>
          <w:lang w:val="sr-Cyrl-RS"/>
        </w:rPr>
      </w:pPr>
    </w:p>
    <w:p w:rsidR="00902F47" w:rsidRPr="00902F47" w:rsidRDefault="00FE3BC8" w:rsidP="00372522">
      <w:pPr>
        <w:tabs>
          <w:tab w:val="left" w:pos="1134"/>
        </w:tabs>
        <w:ind w:left="1134"/>
        <w:jc w:val="both"/>
        <w:rPr>
          <w:rFonts w:eastAsia="Times New Roman"/>
          <w:noProof/>
          <w:sz w:val="24"/>
          <w:szCs w:val="24"/>
          <w:lang w:val="sr-Cyrl-RS"/>
        </w:rPr>
      </w:pPr>
      <w:r>
        <w:rPr>
          <w:rFonts w:eastAsia="Times New Roman"/>
          <w:noProof/>
          <w:sz w:val="24"/>
          <w:szCs w:val="24"/>
          <w:lang w:val="sr-Cyrl-RS"/>
        </w:rPr>
        <w:t xml:space="preserve">а. </w:t>
      </w:r>
      <w:r w:rsidR="00EA1F01">
        <w:rPr>
          <w:rFonts w:eastAsia="Times New Roman"/>
          <w:noProof/>
          <w:sz w:val="24"/>
          <w:szCs w:val="24"/>
          <w:lang w:val="sr-Cyrl-RS"/>
        </w:rPr>
        <w:t>заштитне</w:t>
      </w:r>
      <w:r w:rsidR="00902F47" w:rsidRPr="00902F47">
        <w:rPr>
          <w:rFonts w:eastAsia="Times New Roman"/>
          <w:noProof/>
          <w:sz w:val="24"/>
          <w:szCs w:val="24"/>
          <w:lang w:val="sr-Cyrl-RS"/>
        </w:rPr>
        <w:t xml:space="preserve"> </w:t>
      </w:r>
      <w:r w:rsidR="00EA1F01">
        <w:rPr>
          <w:rFonts w:eastAsia="Times New Roman"/>
          <w:noProof/>
          <w:sz w:val="24"/>
          <w:szCs w:val="24"/>
          <w:lang w:val="sr-Cyrl-RS"/>
        </w:rPr>
        <w:t>превлаке намијењене</w:t>
      </w:r>
      <w:r w:rsidR="00902F47" w:rsidRPr="00902F47">
        <w:rPr>
          <w:rFonts w:eastAsia="Times New Roman"/>
          <w:noProof/>
          <w:sz w:val="24"/>
          <w:szCs w:val="24"/>
          <w:lang w:val="sr-Cyrl-RS"/>
        </w:rPr>
        <w:t xml:space="preserve"> </w:t>
      </w:r>
      <w:r w:rsidR="00F9675C">
        <w:rPr>
          <w:rFonts w:eastAsia="Times New Roman"/>
          <w:noProof/>
          <w:sz w:val="24"/>
          <w:szCs w:val="24"/>
          <w:lang w:val="sr-Cyrl-RS"/>
        </w:rPr>
        <w:t>полупроводничкој</w:t>
      </w:r>
      <w:r w:rsidR="00902F47" w:rsidRPr="00902F47">
        <w:rPr>
          <w:rFonts w:eastAsia="Times New Roman"/>
          <w:noProof/>
          <w:sz w:val="24"/>
          <w:szCs w:val="24"/>
          <w:lang w:val="sr-Cyrl-RS"/>
        </w:rPr>
        <w:t xml:space="preserve"> литографији, како слиједи:</w:t>
      </w:r>
    </w:p>
    <w:p w:rsidR="00902F47" w:rsidRPr="00902F47" w:rsidRDefault="00902F47" w:rsidP="00372522">
      <w:pPr>
        <w:spacing w:line="230" w:lineRule="exact"/>
        <w:jc w:val="both"/>
        <w:rPr>
          <w:rFonts w:eastAsia="Times New Roman"/>
          <w:noProof/>
          <w:sz w:val="24"/>
          <w:szCs w:val="24"/>
          <w:lang w:val="sr-Cyrl-RS"/>
        </w:rPr>
      </w:pPr>
    </w:p>
    <w:p w:rsidR="00902F47" w:rsidRPr="00902F47" w:rsidRDefault="00EA1F01" w:rsidP="001A55A8">
      <w:pPr>
        <w:numPr>
          <w:ilvl w:val="1"/>
          <w:numId w:val="259"/>
        </w:numPr>
        <w:tabs>
          <w:tab w:val="left" w:pos="2020"/>
        </w:tabs>
        <w:spacing w:line="246" w:lineRule="auto"/>
        <w:ind w:left="1418" w:hanging="284"/>
        <w:jc w:val="both"/>
        <w:rPr>
          <w:rFonts w:eastAsia="Times New Roman"/>
          <w:noProof/>
          <w:sz w:val="24"/>
          <w:szCs w:val="24"/>
          <w:lang w:val="sr-Cyrl-RS"/>
        </w:rPr>
      </w:pPr>
      <w:r>
        <w:rPr>
          <w:rFonts w:eastAsia="Times New Roman"/>
          <w:noProof/>
          <w:sz w:val="24"/>
          <w:szCs w:val="24"/>
          <w:lang w:val="sr-Cyrl-RS"/>
        </w:rPr>
        <w:t>позитивне заштитне</w:t>
      </w:r>
      <w:r w:rsidR="00902F47" w:rsidRPr="00902F47">
        <w:rPr>
          <w:rFonts w:eastAsia="Times New Roman"/>
          <w:noProof/>
          <w:sz w:val="24"/>
          <w:szCs w:val="24"/>
          <w:lang w:val="sr-Cyrl-RS"/>
        </w:rPr>
        <w:t xml:space="preserve"> </w:t>
      </w:r>
      <w:r>
        <w:rPr>
          <w:rFonts w:eastAsia="Times New Roman"/>
          <w:noProof/>
          <w:sz w:val="24"/>
          <w:szCs w:val="24"/>
          <w:lang w:val="sr-Cyrl-RS"/>
        </w:rPr>
        <w:t>превлаке</w:t>
      </w:r>
      <w:r w:rsidR="00902F47" w:rsidRPr="00902F47">
        <w:rPr>
          <w:rFonts w:eastAsia="Times New Roman"/>
          <w:noProof/>
          <w:sz w:val="24"/>
          <w:szCs w:val="24"/>
          <w:lang w:val="sr-Cyrl-RS"/>
        </w:rPr>
        <w:t xml:space="preserve"> посебно по</w:t>
      </w:r>
      <w:r>
        <w:rPr>
          <w:rFonts w:eastAsia="Times New Roman"/>
          <w:noProof/>
          <w:sz w:val="24"/>
          <w:szCs w:val="24"/>
          <w:lang w:val="sr-Cyrl-RS"/>
        </w:rPr>
        <w:t>дешене (оптимизоване</w:t>
      </w:r>
      <w:r w:rsidR="00902F47" w:rsidRPr="00902F47">
        <w:rPr>
          <w:rFonts w:eastAsia="Times New Roman"/>
          <w:noProof/>
          <w:sz w:val="24"/>
          <w:szCs w:val="24"/>
          <w:lang w:val="sr-Cyrl-RS"/>
        </w:rPr>
        <w:t xml:space="preserve">) за употребу при </w:t>
      </w:r>
      <w:r w:rsidR="00F24A62">
        <w:rPr>
          <w:rFonts w:eastAsia="Times New Roman"/>
          <w:noProof/>
          <w:sz w:val="24"/>
          <w:szCs w:val="24"/>
          <w:lang w:val="sr-Cyrl-RS"/>
        </w:rPr>
        <w:t>таласним дуж</w:t>
      </w:r>
      <w:r w:rsidR="00902F47" w:rsidRPr="00902F47">
        <w:rPr>
          <w:rFonts w:eastAsia="Times New Roman"/>
          <w:noProof/>
          <w:sz w:val="24"/>
          <w:szCs w:val="24"/>
          <w:lang w:val="sr-Cyrl-RS"/>
        </w:rPr>
        <w:t xml:space="preserve">инама мањима од 193 </w:t>
      </w:r>
      <w:r w:rsidR="005451C4">
        <w:rPr>
          <w:rFonts w:eastAsia="Times New Roman"/>
          <w:noProof/>
          <w:sz w:val="24"/>
          <w:szCs w:val="24"/>
          <w:lang w:val="sr-Cyrl-RS"/>
        </w:rPr>
        <w:t>nm</w:t>
      </w:r>
      <w:r w:rsidR="00902F47" w:rsidRPr="00902F47">
        <w:rPr>
          <w:rFonts w:eastAsia="Times New Roman"/>
          <w:noProof/>
          <w:sz w:val="24"/>
          <w:szCs w:val="24"/>
          <w:lang w:val="sr-Cyrl-RS"/>
        </w:rPr>
        <w:t>, но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има или једнакима 15 </w:t>
      </w:r>
      <w:r w:rsidR="005451C4">
        <w:rPr>
          <w:rFonts w:eastAsia="Times New Roman"/>
          <w:noProof/>
          <w:sz w:val="24"/>
          <w:szCs w:val="24"/>
          <w:lang w:val="sr-Cyrl-RS"/>
        </w:rPr>
        <w:t>nm</w:t>
      </w:r>
      <w:r w:rsidR="00902F47" w:rsidRPr="00902F47">
        <w:rPr>
          <w:rFonts w:eastAsia="Times New Roman"/>
          <w:noProof/>
          <w:sz w:val="24"/>
          <w:szCs w:val="24"/>
          <w:lang w:val="sr-Cyrl-RS"/>
        </w:rPr>
        <w:t>;</w:t>
      </w:r>
    </w:p>
    <w:p w:rsidR="00902F47" w:rsidRPr="00902F47" w:rsidRDefault="00902F47" w:rsidP="00372522">
      <w:pPr>
        <w:spacing w:line="215" w:lineRule="exact"/>
        <w:ind w:left="1418" w:hanging="284"/>
        <w:jc w:val="both"/>
        <w:rPr>
          <w:rFonts w:eastAsia="Times New Roman"/>
          <w:noProof/>
          <w:sz w:val="24"/>
          <w:szCs w:val="24"/>
          <w:lang w:val="sr-Cyrl-RS"/>
        </w:rPr>
      </w:pPr>
    </w:p>
    <w:p w:rsidR="00902F47" w:rsidRPr="00902F47" w:rsidRDefault="00EA1F01" w:rsidP="001A55A8">
      <w:pPr>
        <w:numPr>
          <w:ilvl w:val="1"/>
          <w:numId w:val="259"/>
        </w:numPr>
        <w:tabs>
          <w:tab w:val="left" w:pos="2020"/>
        </w:tabs>
        <w:spacing w:line="246" w:lineRule="auto"/>
        <w:ind w:left="1418" w:hanging="284"/>
        <w:jc w:val="both"/>
        <w:rPr>
          <w:rFonts w:eastAsia="Times New Roman"/>
          <w:noProof/>
          <w:sz w:val="24"/>
          <w:szCs w:val="24"/>
          <w:lang w:val="sr-Cyrl-RS"/>
        </w:rPr>
      </w:pPr>
      <w:r>
        <w:rPr>
          <w:rFonts w:eastAsia="Times New Roman"/>
          <w:noProof/>
          <w:sz w:val="24"/>
          <w:szCs w:val="24"/>
          <w:lang w:val="sr-Cyrl-RS"/>
        </w:rPr>
        <w:t>заштитне</w:t>
      </w:r>
      <w:r w:rsidR="00902F47" w:rsidRPr="00902F47">
        <w:rPr>
          <w:rFonts w:eastAsia="Times New Roman"/>
          <w:noProof/>
          <w:sz w:val="24"/>
          <w:szCs w:val="24"/>
          <w:lang w:val="sr-Cyrl-RS"/>
        </w:rPr>
        <w:t xml:space="preserve"> </w:t>
      </w:r>
      <w:r>
        <w:rPr>
          <w:rFonts w:eastAsia="Times New Roman"/>
          <w:noProof/>
          <w:sz w:val="24"/>
          <w:szCs w:val="24"/>
          <w:lang w:val="sr-Cyrl-RS"/>
        </w:rPr>
        <w:t>превлаке посебно подешене (оптимизоване</w:t>
      </w:r>
      <w:r w:rsidR="00902F47" w:rsidRPr="00902F47">
        <w:rPr>
          <w:rFonts w:eastAsia="Times New Roman"/>
          <w:noProof/>
          <w:sz w:val="24"/>
          <w:szCs w:val="24"/>
          <w:lang w:val="sr-Cyrl-RS"/>
        </w:rPr>
        <w:t xml:space="preserve">) за употребу при </w:t>
      </w:r>
      <w:r w:rsidR="00F24A62">
        <w:rPr>
          <w:rFonts w:eastAsia="Times New Roman"/>
          <w:noProof/>
          <w:sz w:val="24"/>
          <w:szCs w:val="24"/>
          <w:lang w:val="sr-Cyrl-RS"/>
        </w:rPr>
        <w:t>таласним дуж</w:t>
      </w:r>
      <w:r w:rsidR="00902F47" w:rsidRPr="00902F47">
        <w:rPr>
          <w:rFonts w:eastAsia="Times New Roman"/>
          <w:noProof/>
          <w:sz w:val="24"/>
          <w:szCs w:val="24"/>
          <w:lang w:val="sr-Cyrl-RS"/>
        </w:rPr>
        <w:t xml:space="preserve">инама мањима од 15 </w:t>
      </w:r>
      <w:r w:rsidR="005451C4">
        <w:rPr>
          <w:rFonts w:eastAsia="Times New Roman"/>
          <w:noProof/>
          <w:sz w:val="24"/>
          <w:szCs w:val="24"/>
          <w:lang w:val="sr-Cyrl-RS"/>
        </w:rPr>
        <w:t>nm</w:t>
      </w:r>
      <w:r w:rsidR="00902F47" w:rsidRPr="00902F47">
        <w:rPr>
          <w:rFonts w:eastAsia="Times New Roman"/>
          <w:noProof/>
          <w:sz w:val="24"/>
          <w:szCs w:val="24"/>
          <w:lang w:val="sr-Cyrl-RS"/>
        </w:rPr>
        <w:t>, но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има од 1 </w:t>
      </w:r>
      <w:r w:rsidR="005451C4">
        <w:rPr>
          <w:rFonts w:eastAsia="Times New Roman"/>
          <w:noProof/>
          <w:sz w:val="24"/>
          <w:szCs w:val="24"/>
          <w:lang w:val="sr-Cyrl-RS"/>
        </w:rPr>
        <w:t>nm</w:t>
      </w:r>
      <w:r w:rsidR="00902F47" w:rsidRPr="00902F47">
        <w:rPr>
          <w:rFonts w:eastAsia="Times New Roman"/>
          <w:noProof/>
          <w:sz w:val="24"/>
          <w:szCs w:val="24"/>
          <w:lang w:val="sr-Cyrl-RS"/>
        </w:rPr>
        <w:t>;</w:t>
      </w:r>
    </w:p>
    <w:p w:rsidR="00902F47" w:rsidRPr="00902F47" w:rsidRDefault="00902F47" w:rsidP="00372522">
      <w:pPr>
        <w:spacing w:line="215" w:lineRule="exact"/>
        <w:jc w:val="both"/>
        <w:rPr>
          <w:rFonts w:eastAsia="Times New Roman"/>
          <w:noProof/>
          <w:sz w:val="24"/>
          <w:szCs w:val="24"/>
          <w:lang w:val="sr-Cyrl-RS"/>
        </w:rPr>
      </w:pPr>
    </w:p>
    <w:p w:rsidR="00902F47" w:rsidRPr="00902F47" w:rsidRDefault="00FE3BC8" w:rsidP="00372522">
      <w:pPr>
        <w:tabs>
          <w:tab w:val="left" w:pos="1780"/>
        </w:tabs>
        <w:spacing w:line="255" w:lineRule="auto"/>
        <w:ind w:left="851"/>
        <w:jc w:val="both"/>
        <w:rPr>
          <w:rFonts w:eastAsia="Times New Roman"/>
          <w:noProof/>
          <w:sz w:val="24"/>
          <w:szCs w:val="24"/>
          <w:lang w:val="sr-Cyrl-RS"/>
        </w:rPr>
      </w:pPr>
      <w:r>
        <w:rPr>
          <w:rFonts w:eastAsia="Times New Roman"/>
          <w:noProof/>
          <w:sz w:val="24"/>
          <w:szCs w:val="24"/>
          <w:lang w:val="sr-Cyrl-RS"/>
        </w:rPr>
        <w:t xml:space="preserve">б. </w:t>
      </w:r>
      <w:r w:rsidR="00EA1F01">
        <w:rPr>
          <w:rFonts w:eastAsia="Times New Roman"/>
          <w:noProof/>
          <w:sz w:val="24"/>
          <w:szCs w:val="24"/>
          <w:lang w:val="sr-Cyrl-RS"/>
        </w:rPr>
        <w:t>све заштитне</w:t>
      </w:r>
      <w:r w:rsidR="00902F47" w:rsidRPr="00902F47">
        <w:rPr>
          <w:rFonts w:eastAsia="Times New Roman"/>
          <w:noProof/>
          <w:sz w:val="24"/>
          <w:szCs w:val="24"/>
          <w:lang w:val="sr-Cyrl-RS"/>
        </w:rPr>
        <w:t xml:space="preserve"> </w:t>
      </w:r>
      <w:r w:rsidR="00EA1F01">
        <w:rPr>
          <w:rFonts w:eastAsia="Times New Roman"/>
          <w:noProof/>
          <w:sz w:val="24"/>
          <w:szCs w:val="24"/>
          <w:lang w:val="sr-Cyrl-RS"/>
        </w:rPr>
        <w:t>превлаке намијењене</w:t>
      </w:r>
      <w:r w:rsidR="00902F47" w:rsidRPr="00902F47">
        <w:rPr>
          <w:rFonts w:eastAsia="Times New Roman"/>
          <w:noProof/>
          <w:sz w:val="24"/>
          <w:szCs w:val="24"/>
          <w:lang w:val="sr-Cyrl-RS"/>
        </w:rPr>
        <w:t xml:space="preserve"> за употребу с електронским сноповима или </w:t>
      </w:r>
      <w:r w:rsidR="00F45795">
        <w:rPr>
          <w:rFonts w:eastAsia="Times New Roman"/>
          <w:noProof/>
          <w:sz w:val="24"/>
          <w:szCs w:val="24"/>
          <w:lang w:val="sr-Cyrl-RS"/>
        </w:rPr>
        <w:t>јон</w:t>
      </w:r>
      <w:r w:rsidR="00902F47" w:rsidRPr="00902F47">
        <w:rPr>
          <w:rFonts w:eastAsia="Times New Roman"/>
          <w:noProof/>
          <w:sz w:val="24"/>
          <w:szCs w:val="24"/>
          <w:lang w:val="sr-Cyrl-RS"/>
        </w:rPr>
        <w:t xml:space="preserve">ским сноповима, осјетљивости од 0,01 </w:t>
      </w:r>
      <w:r w:rsidR="00902F47" w:rsidRPr="00902F47">
        <w:rPr>
          <w:rFonts w:eastAsia="Arial"/>
          <w:noProof/>
          <w:sz w:val="24"/>
          <w:szCs w:val="24"/>
          <w:lang w:val="sr-Cyrl-RS"/>
        </w:rPr>
        <w:t>μ</w:t>
      </w:r>
      <w:r w:rsidR="00F24A62">
        <w:rPr>
          <w:rFonts w:eastAsia="Times New Roman"/>
          <w:noProof/>
          <w:sz w:val="24"/>
          <w:szCs w:val="24"/>
          <w:lang w:val="en-US"/>
        </w:rPr>
        <w:t>kulon</w:t>
      </w:r>
      <w:r w:rsidR="00902F47" w:rsidRPr="00902F47">
        <w:rPr>
          <w:rFonts w:eastAsia="Times New Roman"/>
          <w:noProof/>
          <w:sz w:val="24"/>
          <w:szCs w:val="24"/>
          <w:lang w:val="sr-Cyrl-RS"/>
        </w:rPr>
        <w:t>/</w:t>
      </w:r>
      <w:r w:rsidR="00016A4E">
        <w:rPr>
          <w:rFonts w:eastAsia="Times New Roman"/>
          <w:noProof/>
          <w:sz w:val="24"/>
          <w:szCs w:val="24"/>
          <w:lang w:val="sr-Cyrl-RS"/>
        </w:rPr>
        <w:t>mm</w:t>
      </w:r>
      <w:r w:rsidR="00902F47" w:rsidRPr="00902F47">
        <w:rPr>
          <w:rFonts w:eastAsia="Times New Roman"/>
          <w:noProof/>
          <w:sz w:val="24"/>
          <w:szCs w:val="24"/>
          <w:lang w:val="sr-Cyrl-RS"/>
        </w:rPr>
        <w:t xml:space="preserve"> </w:t>
      </w:r>
      <w:r w:rsidR="00902F47" w:rsidRPr="00902F47">
        <w:rPr>
          <w:rFonts w:eastAsia="Times New Roman"/>
          <w:noProof/>
          <w:sz w:val="24"/>
          <w:szCs w:val="24"/>
          <w:vertAlign w:val="superscript"/>
          <w:lang w:val="sr-Cyrl-RS"/>
        </w:rPr>
        <w:t>2</w:t>
      </w:r>
      <w:r w:rsidR="00902F47" w:rsidRPr="00902F47">
        <w:rPr>
          <w:rFonts w:eastAsia="Times New Roman"/>
          <w:noProof/>
          <w:sz w:val="24"/>
          <w:szCs w:val="24"/>
          <w:lang w:val="sr-Cyrl-RS"/>
        </w:rPr>
        <w:t xml:space="preserve"> или ве</w:t>
      </w:r>
      <w:r w:rsidR="00902F47" w:rsidRPr="00902F47">
        <w:rPr>
          <w:rFonts w:eastAsia="Arial"/>
          <w:noProof/>
          <w:sz w:val="24"/>
          <w:szCs w:val="24"/>
          <w:lang w:val="sr-Cyrl-RS"/>
        </w:rPr>
        <w:t>ћ</w:t>
      </w:r>
      <w:r w:rsidR="00902F47" w:rsidRPr="00902F47">
        <w:rPr>
          <w:rFonts w:eastAsia="Times New Roman"/>
          <w:noProof/>
          <w:sz w:val="24"/>
          <w:szCs w:val="24"/>
          <w:lang w:val="sr-Cyrl-RS"/>
        </w:rPr>
        <w:t>е;</w:t>
      </w:r>
    </w:p>
    <w:p w:rsidR="00902F47" w:rsidRPr="00902F47" w:rsidRDefault="00902F47" w:rsidP="00372522">
      <w:pPr>
        <w:spacing w:line="89" w:lineRule="exact"/>
        <w:jc w:val="both"/>
        <w:rPr>
          <w:rFonts w:eastAsia="Times New Roman"/>
          <w:noProof/>
          <w:sz w:val="24"/>
          <w:szCs w:val="24"/>
          <w:lang w:val="sr-Cyrl-RS"/>
        </w:rPr>
      </w:pPr>
    </w:p>
    <w:p w:rsidR="00902F47" w:rsidRPr="00902F47" w:rsidRDefault="00FE3BC8"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не употребљава се;</w:t>
      </w:r>
    </w:p>
    <w:p w:rsidR="00902F47" w:rsidRPr="00902F47" w:rsidRDefault="00902F47" w:rsidP="00372522">
      <w:pPr>
        <w:spacing w:line="231" w:lineRule="exact"/>
        <w:ind w:left="851"/>
        <w:jc w:val="both"/>
        <w:rPr>
          <w:rFonts w:eastAsia="Times New Roman"/>
          <w:noProof/>
          <w:sz w:val="24"/>
          <w:szCs w:val="24"/>
          <w:lang w:val="sr-Cyrl-RS"/>
        </w:rPr>
      </w:pPr>
    </w:p>
    <w:p w:rsidR="00902F47" w:rsidRPr="00902F47" w:rsidRDefault="00FE3BC8"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д. </w:t>
      </w:r>
      <w:r w:rsidR="00EA1F01">
        <w:rPr>
          <w:rFonts w:eastAsia="Times New Roman"/>
          <w:noProof/>
          <w:sz w:val="24"/>
          <w:szCs w:val="24"/>
          <w:lang w:val="sr-Cyrl-RS"/>
        </w:rPr>
        <w:t>све заштитне</w:t>
      </w:r>
      <w:r w:rsidR="00902F47" w:rsidRPr="00902F47">
        <w:rPr>
          <w:rFonts w:eastAsia="Times New Roman"/>
          <w:noProof/>
          <w:sz w:val="24"/>
          <w:szCs w:val="24"/>
          <w:lang w:val="sr-Cyrl-RS"/>
        </w:rPr>
        <w:t xml:space="preserve"> </w:t>
      </w:r>
      <w:r w:rsidR="00EA1F01">
        <w:rPr>
          <w:rFonts w:eastAsia="Times New Roman"/>
          <w:noProof/>
          <w:sz w:val="24"/>
          <w:szCs w:val="24"/>
          <w:lang w:val="sr-Cyrl-RS"/>
        </w:rPr>
        <w:t>превлаке</w:t>
      </w:r>
      <w:r w:rsidR="00902F47" w:rsidRPr="00902F47">
        <w:rPr>
          <w:rFonts w:eastAsia="Times New Roman"/>
          <w:noProof/>
          <w:sz w:val="24"/>
          <w:szCs w:val="24"/>
          <w:lang w:val="sr-Cyrl-RS"/>
        </w:rPr>
        <w:t xml:space="preserve"> оптимиз</w:t>
      </w:r>
      <w:r w:rsidR="00EA1F01">
        <w:rPr>
          <w:rFonts w:eastAsia="Times New Roman"/>
          <w:noProof/>
          <w:sz w:val="24"/>
          <w:szCs w:val="24"/>
          <w:lang w:val="sr-Cyrl-RS"/>
        </w:rPr>
        <w:t>оване</w:t>
      </w:r>
      <w:r w:rsidR="00902F47" w:rsidRPr="00902F47">
        <w:rPr>
          <w:rFonts w:eastAsia="Times New Roman"/>
          <w:noProof/>
          <w:sz w:val="24"/>
          <w:szCs w:val="24"/>
          <w:lang w:val="sr-Cyrl-RS"/>
        </w:rPr>
        <w:t xml:space="preserve"> за технологије снимања површине;</w:t>
      </w:r>
    </w:p>
    <w:p w:rsidR="00902F47" w:rsidRPr="00902F47" w:rsidRDefault="00902F47" w:rsidP="00372522">
      <w:pPr>
        <w:spacing w:line="232" w:lineRule="exact"/>
        <w:ind w:left="851"/>
        <w:jc w:val="both"/>
        <w:rPr>
          <w:rFonts w:eastAsia="Times New Roman"/>
          <w:noProof/>
          <w:sz w:val="24"/>
          <w:szCs w:val="24"/>
          <w:lang w:val="sr-Cyrl-RS"/>
        </w:rPr>
      </w:pPr>
    </w:p>
    <w:p w:rsidR="00902F47" w:rsidRPr="00902F47" w:rsidRDefault="00FE3BC8" w:rsidP="00372522">
      <w:pPr>
        <w:tabs>
          <w:tab w:val="left" w:pos="1780"/>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е. </w:t>
      </w:r>
      <w:r w:rsidR="00EA1F01">
        <w:rPr>
          <w:rFonts w:eastAsia="Times New Roman"/>
          <w:noProof/>
          <w:sz w:val="24"/>
          <w:szCs w:val="24"/>
          <w:lang w:val="sr-Cyrl-RS"/>
        </w:rPr>
        <w:t>све заштитне</w:t>
      </w:r>
      <w:r w:rsidR="00902F47" w:rsidRPr="00902F47">
        <w:rPr>
          <w:rFonts w:eastAsia="Times New Roman"/>
          <w:noProof/>
          <w:sz w:val="24"/>
          <w:szCs w:val="24"/>
          <w:lang w:val="sr-Cyrl-RS"/>
        </w:rPr>
        <w:t xml:space="preserve"> </w:t>
      </w:r>
      <w:r w:rsidR="00EA1F01">
        <w:rPr>
          <w:rFonts w:eastAsia="Times New Roman"/>
          <w:noProof/>
          <w:sz w:val="24"/>
          <w:szCs w:val="24"/>
          <w:lang w:val="sr-Cyrl-RS"/>
        </w:rPr>
        <w:t>превлаке намијењене</w:t>
      </w:r>
      <w:r w:rsidR="00902F47" w:rsidRPr="00902F47">
        <w:rPr>
          <w:rFonts w:eastAsia="Times New Roman"/>
          <w:noProof/>
          <w:sz w:val="24"/>
          <w:szCs w:val="24"/>
          <w:lang w:val="sr-Cyrl-RS"/>
        </w:rPr>
        <w:t xml:space="preserve"> или оптимиз</w:t>
      </w:r>
      <w:r w:rsidR="00EA1F01">
        <w:rPr>
          <w:rFonts w:eastAsia="Times New Roman"/>
          <w:noProof/>
          <w:sz w:val="24"/>
          <w:szCs w:val="24"/>
          <w:lang w:val="sr-Cyrl-RS"/>
        </w:rPr>
        <w:t>оване</w:t>
      </w:r>
      <w:r w:rsidR="00902F47" w:rsidRPr="00902F47">
        <w:rPr>
          <w:rFonts w:eastAsia="Times New Roman"/>
          <w:noProof/>
          <w:sz w:val="24"/>
          <w:szCs w:val="24"/>
          <w:lang w:val="sr-Cyrl-RS"/>
        </w:rPr>
        <w:t xml:space="preserve"> за употребу с </w:t>
      </w:r>
      <w:r w:rsidR="00F24A62">
        <w:rPr>
          <w:rFonts w:eastAsia="Times New Roman"/>
          <w:noProof/>
          <w:sz w:val="24"/>
          <w:szCs w:val="24"/>
          <w:lang w:val="sr-Cyrl-RS"/>
        </w:rPr>
        <w:t>штампарском</w:t>
      </w:r>
      <w:r w:rsidR="00902F47" w:rsidRPr="00902F47">
        <w:rPr>
          <w:rFonts w:eastAsia="Times New Roman"/>
          <w:noProof/>
          <w:sz w:val="24"/>
          <w:szCs w:val="24"/>
          <w:lang w:val="sr-Cyrl-RS"/>
        </w:rPr>
        <w:t xml:space="preserve"> литографском опремом наведеном у </w:t>
      </w:r>
      <w:r w:rsidR="00D03237">
        <w:rPr>
          <w:rFonts w:eastAsia="Times New Roman"/>
          <w:noProof/>
          <w:sz w:val="24"/>
          <w:szCs w:val="24"/>
          <w:lang w:val="sr-Cyrl-RS"/>
        </w:rPr>
        <w:t>3B</w:t>
      </w:r>
      <w:r w:rsidR="00902F47" w:rsidRPr="00902F47">
        <w:rPr>
          <w:rFonts w:eastAsia="Times New Roman"/>
          <w:noProof/>
          <w:sz w:val="24"/>
          <w:szCs w:val="24"/>
          <w:lang w:val="sr-Cyrl-RS"/>
        </w:rPr>
        <w:t>001.ф.2. који при</w:t>
      </w:r>
      <w:r w:rsidR="00C82973">
        <w:rPr>
          <w:rFonts w:eastAsia="Times New Roman"/>
          <w:noProof/>
          <w:sz w:val="24"/>
          <w:szCs w:val="24"/>
          <w:lang w:val="sr-Cyrl-RS"/>
        </w:rPr>
        <w:t>мј</w:t>
      </w:r>
      <w:r w:rsidR="00902F47" w:rsidRPr="00902F47">
        <w:rPr>
          <w:rFonts w:eastAsia="Times New Roman"/>
          <w:noProof/>
          <w:sz w:val="24"/>
          <w:szCs w:val="24"/>
          <w:lang w:val="sr-Cyrl-RS"/>
        </w:rPr>
        <w:t>ењују терми</w:t>
      </w:r>
      <w:r w:rsidR="00902F47" w:rsidRPr="00902F47">
        <w:rPr>
          <w:rFonts w:eastAsia="Arial"/>
          <w:noProof/>
          <w:sz w:val="24"/>
          <w:szCs w:val="24"/>
          <w:lang w:val="sr-Cyrl-RS"/>
        </w:rPr>
        <w:t>ч</w:t>
      </w:r>
      <w:r w:rsidR="00902F47" w:rsidRPr="00902F47">
        <w:rPr>
          <w:rFonts w:eastAsia="Times New Roman"/>
          <w:noProof/>
          <w:sz w:val="24"/>
          <w:szCs w:val="24"/>
          <w:lang w:val="sr-Cyrl-RS"/>
        </w:rPr>
        <w:t>ки пост</w:t>
      </w:r>
      <w:r w:rsidR="00F24A62">
        <w:rPr>
          <w:rFonts w:eastAsia="Times New Roman"/>
          <w:noProof/>
          <w:sz w:val="24"/>
          <w:szCs w:val="24"/>
          <w:lang w:val="sr-Cyrl-RS"/>
        </w:rPr>
        <w:t xml:space="preserve">упак или поступак отврдњавања </w:t>
      </w:r>
      <w:r w:rsidR="00902F47" w:rsidRPr="00902F47">
        <w:rPr>
          <w:rFonts w:eastAsia="Times New Roman"/>
          <w:noProof/>
          <w:sz w:val="24"/>
          <w:szCs w:val="24"/>
          <w:lang w:val="sr-Cyrl-RS"/>
        </w:rPr>
        <w:t>помо</w:t>
      </w:r>
      <w:r w:rsidR="00902F47" w:rsidRPr="00902F47">
        <w:rPr>
          <w:rFonts w:eastAsia="Arial"/>
          <w:noProof/>
          <w:sz w:val="24"/>
          <w:szCs w:val="24"/>
          <w:lang w:val="sr-Cyrl-RS"/>
        </w:rPr>
        <w:t>ћ</w:t>
      </w:r>
      <w:r w:rsidR="00902F47" w:rsidRPr="00902F47">
        <w:rPr>
          <w:rFonts w:eastAsia="Times New Roman"/>
          <w:noProof/>
          <w:sz w:val="24"/>
          <w:szCs w:val="24"/>
          <w:lang w:val="sr-Cyrl-RS"/>
        </w:rPr>
        <w:t>у свјетлости.</w:t>
      </w:r>
    </w:p>
    <w:p w:rsidR="00902F47" w:rsidRPr="00902F47" w:rsidRDefault="00902F47" w:rsidP="00372522">
      <w:pPr>
        <w:spacing w:line="323" w:lineRule="exact"/>
        <w:jc w:val="both"/>
        <w:rPr>
          <w:noProof/>
          <w:sz w:val="24"/>
          <w:szCs w:val="24"/>
          <w:lang w:val="sr-Cyrl-RS"/>
        </w:rPr>
      </w:pPr>
    </w:p>
    <w:p w:rsidR="00902F47" w:rsidRPr="00F24A62" w:rsidRDefault="00F9675C" w:rsidP="00372522">
      <w:pPr>
        <w:spacing w:line="323" w:lineRule="exact"/>
        <w:jc w:val="both"/>
        <w:rPr>
          <w:b/>
          <w:noProof/>
          <w:sz w:val="24"/>
          <w:szCs w:val="24"/>
          <w:lang w:val="sr-Cyrl-RS"/>
        </w:rPr>
      </w:pPr>
      <w:r w:rsidRPr="00F24A62">
        <w:rPr>
          <w:b/>
          <w:noProof/>
          <w:sz w:val="24"/>
          <w:szCs w:val="24"/>
          <w:lang w:val="sr-Cyrl-RS"/>
        </w:rPr>
        <w:t>3C</w:t>
      </w:r>
      <w:r w:rsidR="00F24A62">
        <w:rPr>
          <w:b/>
          <w:noProof/>
          <w:sz w:val="24"/>
          <w:szCs w:val="24"/>
          <w:lang w:val="sr-Cyrl-RS"/>
        </w:rPr>
        <w:t>003   Органско-неорганска</w:t>
      </w:r>
      <w:r w:rsidR="00902F47" w:rsidRPr="00F24A62">
        <w:rPr>
          <w:b/>
          <w:noProof/>
          <w:sz w:val="24"/>
          <w:szCs w:val="24"/>
          <w:lang w:val="sr-Cyrl-RS"/>
        </w:rPr>
        <w:t xml:space="preserve"> </w:t>
      </w:r>
      <w:r w:rsidR="00F24A62">
        <w:rPr>
          <w:b/>
          <w:noProof/>
          <w:sz w:val="24"/>
          <w:szCs w:val="24"/>
          <w:lang w:val="sr-Cyrl-RS"/>
        </w:rPr>
        <w:t>једињења</w:t>
      </w:r>
      <w:r w:rsidR="00902F47" w:rsidRPr="00F24A62">
        <w:rPr>
          <w:b/>
          <w:noProof/>
          <w:sz w:val="24"/>
          <w:szCs w:val="24"/>
          <w:lang w:val="sr-Cyrl-RS"/>
        </w:rPr>
        <w:t xml:space="preserve"> како слиједи:</w:t>
      </w:r>
    </w:p>
    <w:p w:rsidR="00902F47" w:rsidRPr="00902F47" w:rsidRDefault="00902F47" w:rsidP="00372522">
      <w:pPr>
        <w:spacing w:line="323" w:lineRule="exact"/>
        <w:jc w:val="both"/>
        <w:rPr>
          <w:noProof/>
          <w:sz w:val="24"/>
          <w:szCs w:val="24"/>
          <w:lang w:val="sr-Cyrl-RS"/>
        </w:rPr>
      </w:pPr>
    </w:p>
    <w:p w:rsidR="00902F47" w:rsidRPr="00902F47" w:rsidRDefault="00FE3BC8"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о</w:t>
      </w:r>
      <w:r w:rsidR="00F24A62" w:rsidRPr="00F24A62">
        <w:rPr>
          <w:rFonts w:eastAsia="Times New Roman"/>
          <w:noProof/>
          <w:sz w:val="24"/>
          <w:szCs w:val="24"/>
          <w:lang w:val="sr-Cyrl-RS"/>
        </w:rPr>
        <w:t>рганска једињења метала алуминијума, галијума или индијума, који имају чистоћу (металну основу) бољу од 99,999%;</w:t>
      </w:r>
    </w:p>
    <w:p w:rsidR="00902F47" w:rsidRPr="00902F47" w:rsidRDefault="00902F47" w:rsidP="00372522">
      <w:pPr>
        <w:spacing w:line="332" w:lineRule="exact"/>
        <w:ind w:left="851"/>
        <w:jc w:val="both"/>
        <w:rPr>
          <w:rFonts w:eastAsia="Times New Roman"/>
          <w:noProof/>
          <w:sz w:val="24"/>
          <w:szCs w:val="24"/>
          <w:lang w:val="sr-Cyrl-RS"/>
        </w:rPr>
      </w:pPr>
    </w:p>
    <w:p w:rsidR="00902F47" w:rsidRPr="00902F47" w:rsidRDefault="00FE3BC8" w:rsidP="00372522">
      <w:pPr>
        <w:tabs>
          <w:tab w:val="left" w:pos="1780"/>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б. </w:t>
      </w:r>
      <w:r w:rsidR="00F24A62">
        <w:rPr>
          <w:rFonts w:eastAsia="Times New Roman"/>
          <w:noProof/>
          <w:sz w:val="24"/>
          <w:szCs w:val="24"/>
          <w:lang w:val="sr-Cyrl-RS"/>
        </w:rPr>
        <w:t>о</w:t>
      </w:r>
      <w:r w:rsidR="00F24A62" w:rsidRPr="00F24A62">
        <w:rPr>
          <w:rFonts w:eastAsia="Times New Roman"/>
          <w:noProof/>
          <w:sz w:val="24"/>
          <w:szCs w:val="24"/>
          <w:lang w:val="sr-Cyrl-RS"/>
        </w:rPr>
        <w:t>рганска једињења арсеника, антимона или фосфора, који имају чистоћу (неоргански елеменат у основи) бољу од 99,999%.</w:t>
      </w:r>
    </w:p>
    <w:p w:rsidR="00902F47" w:rsidRPr="00902F47" w:rsidRDefault="00902F47" w:rsidP="00372522">
      <w:pPr>
        <w:spacing w:line="319" w:lineRule="exact"/>
        <w:jc w:val="both"/>
        <w:rPr>
          <w:noProof/>
          <w:sz w:val="24"/>
          <w:szCs w:val="24"/>
          <w:lang w:val="sr-Cyrl-RS"/>
        </w:rPr>
      </w:pPr>
    </w:p>
    <w:p w:rsidR="00902F47" w:rsidRPr="00902F47" w:rsidRDefault="00902F47" w:rsidP="00372522">
      <w:pPr>
        <w:tabs>
          <w:tab w:val="left" w:pos="2480"/>
        </w:tabs>
        <w:spacing w:line="246" w:lineRule="auto"/>
        <w:ind w:left="2127" w:hanging="1276"/>
        <w:jc w:val="both"/>
        <w:rPr>
          <w:noProof/>
          <w:sz w:val="24"/>
          <w:szCs w:val="24"/>
          <w:lang w:val="sr-Cyrl-RS"/>
        </w:rPr>
      </w:pPr>
      <w:r w:rsidRPr="00902F47">
        <w:rPr>
          <w:rFonts w:eastAsia="Times New Roman"/>
          <w:i/>
          <w:iCs/>
          <w:noProof/>
          <w:sz w:val="24"/>
          <w:szCs w:val="24"/>
          <w:u w:val="single"/>
          <w:lang w:val="sr-Cyrl-RS"/>
        </w:rPr>
        <w:t>Напомена:</w:t>
      </w:r>
      <w:r w:rsidRPr="00902F47">
        <w:rPr>
          <w:noProof/>
          <w:sz w:val="24"/>
          <w:szCs w:val="24"/>
          <w:lang w:val="sr-Cyrl-RS"/>
        </w:rPr>
        <w:tab/>
      </w:r>
      <w:r w:rsidR="00F9675C">
        <w:rPr>
          <w:rFonts w:eastAsia="Times New Roman"/>
          <w:i/>
          <w:iCs/>
          <w:noProof/>
          <w:sz w:val="24"/>
          <w:szCs w:val="24"/>
          <w:lang w:val="sr-Cyrl-RS"/>
        </w:rPr>
        <w:t>3C</w:t>
      </w:r>
      <w:r w:rsidRPr="00902F47">
        <w:rPr>
          <w:rFonts w:eastAsia="Times New Roman"/>
          <w:i/>
          <w:iCs/>
          <w:noProof/>
          <w:sz w:val="24"/>
          <w:szCs w:val="24"/>
          <w:lang w:val="sr-Cyrl-RS"/>
        </w:rPr>
        <w:t xml:space="preserve">003 односи се само на </w:t>
      </w:r>
      <w:r w:rsidR="00F24A62">
        <w:rPr>
          <w:rFonts w:eastAsia="Times New Roman"/>
          <w:i/>
          <w:iCs/>
          <w:noProof/>
          <w:sz w:val="24"/>
          <w:szCs w:val="24"/>
          <w:lang w:val="sr-Cyrl-RS"/>
        </w:rPr>
        <w:t>једињења</w:t>
      </w:r>
      <w:r w:rsidRPr="00902F47">
        <w:rPr>
          <w:rFonts w:eastAsia="Times New Roman"/>
          <w:i/>
          <w:iCs/>
          <w:noProof/>
          <w:sz w:val="24"/>
          <w:szCs w:val="24"/>
          <w:lang w:val="sr-Cyrl-RS"/>
        </w:rPr>
        <w:t xml:space="preserve"> </w:t>
      </w:r>
      <w:r w:rsidRPr="00902F47">
        <w:rPr>
          <w:rFonts w:eastAsia="Arial"/>
          <w:i/>
          <w:iCs/>
          <w:noProof/>
          <w:sz w:val="24"/>
          <w:szCs w:val="24"/>
          <w:lang w:val="sr-Cyrl-RS"/>
        </w:rPr>
        <w:t>ч</w:t>
      </w:r>
      <w:r w:rsidR="00F24A62">
        <w:rPr>
          <w:rFonts w:eastAsia="Times New Roman"/>
          <w:i/>
          <w:iCs/>
          <w:noProof/>
          <w:sz w:val="24"/>
          <w:szCs w:val="24"/>
          <w:lang w:val="sr-Cyrl-RS"/>
        </w:rPr>
        <w:t>ији су метални, дјели</w:t>
      </w:r>
      <w:r w:rsidRPr="00902F47">
        <w:rPr>
          <w:rFonts w:eastAsia="Times New Roman"/>
          <w:i/>
          <w:iCs/>
          <w:noProof/>
          <w:sz w:val="24"/>
          <w:szCs w:val="24"/>
          <w:lang w:val="sr-Cyrl-RS"/>
        </w:rPr>
        <w:t>ми</w:t>
      </w:r>
      <w:r w:rsidRPr="00902F47">
        <w:rPr>
          <w:rFonts w:eastAsia="Arial"/>
          <w:i/>
          <w:iCs/>
          <w:noProof/>
          <w:sz w:val="24"/>
          <w:szCs w:val="24"/>
          <w:lang w:val="sr-Cyrl-RS"/>
        </w:rPr>
        <w:t>ч</w:t>
      </w:r>
      <w:r w:rsidRPr="00902F47">
        <w:rPr>
          <w:rFonts w:eastAsia="Times New Roman"/>
          <w:i/>
          <w:iCs/>
          <w:noProof/>
          <w:sz w:val="24"/>
          <w:szCs w:val="24"/>
          <w:lang w:val="sr-Cyrl-RS"/>
        </w:rPr>
        <w:t xml:space="preserve">но метални или неметални елементи </w:t>
      </w:r>
      <w:r w:rsidR="00F24A62">
        <w:rPr>
          <w:rFonts w:eastAsia="Times New Roman"/>
          <w:i/>
          <w:iCs/>
          <w:noProof/>
          <w:sz w:val="24"/>
          <w:szCs w:val="24"/>
          <w:lang w:val="sr-Cyrl-RS"/>
        </w:rPr>
        <w:t>директно</w:t>
      </w:r>
      <w:r w:rsidRPr="00902F47">
        <w:rPr>
          <w:rFonts w:eastAsia="Times New Roman"/>
          <w:i/>
          <w:iCs/>
          <w:noProof/>
          <w:sz w:val="24"/>
          <w:szCs w:val="24"/>
          <w:lang w:val="sr-Cyrl-RS"/>
        </w:rPr>
        <w:t xml:space="preserve"> повезани с </w:t>
      </w:r>
      <w:r w:rsidR="00F24A62">
        <w:rPr>
          <w:rFonts w:eastAsia="Times New Roman"/>
          <w:i/>
          <w:iCs/>
          <w:noProof/>
          <w:sz w:val="24"/>
          <w:szCs w:val="24"/>
          <w:lang w:val="sr-Cyrl-RS"/>
        </w:rPr>
        <w:t>угљеником</w:t>
      </w:r>
      <w:r w:rsidRPr="00902F47">
        <w:rPr>
          <w:rFonts w:eastAsia="Times New Roman"/>
          <w:i/>
          <w:iCs/>
          <w:noProof/>
          <w:sz w:val="24"/>
          <w:szCs w:val="24"/>
          <w:lang w:val="sr-Cyrl-RS"/>
        </w:rPr>
        <w:t xml:space="preserve"> у органском дијелу молекуле.</w:t>
      </w:r>
    </w:p>
    <w:p w:rsidR="00902F47" w:rsidRPr="00902F47" w:rsidRDefault="00902F47" w:rsidP="00372522">
      <w:pPr>
        <w:spacing w:line="317" w:lineRule="exact"/>
        <w:jc w:val="both"/>
        <w:rPr>
          <w:noProof/>
          <w:sz w:val="24"/>
          <w:szCs w:val="24"/>
          <w:lang w:val="sr-Cyrl-RS"/>
        </w:rPr>
      </w:pPr>
    </w:p>
    <w:p w:rsidR="00902F47" w:rsidRPr="00F24A62" w:rsidRDefault="00F9675C" w:rsidP="00372522">
      <w:pPr>
        <w:tabs>
          <w:tab w:val="left" w:pos="1520"/>
        </w:tabs>
        <w:spacing w:line="247" w:lineRule="auto"/>
        <w:ind w:left="851" w:hanging="851"/>
        <w:jc w:val="both"/>
        <w:rPr>
          <w:b/>
          <w:noProof/>
          <w:sz w:val="24"/>
          <w:szCs w:val="24"/>
          <w:lang w:val="sr-Cyrl-RS"/>
        </w:rPr>
      </w:pPr>
      <w:r w:rsidRPr="00F24A62">
        <w:rPr>
          <w:rFonts w:eastAsia="Times New Roman"/>
          <w:b/>
          <w:noProof/>
          <w:sz w:val="24"/>
          <w:szCs w:val="24"/>
          <w:lang w:val="sr-Cyrl-RS"/>
        </w:rPr>
        <w:t>3C</w:t>
      </w:r>
      <w:r w:rsidR="00902F47" w:rsidRPr="00F24A62">
        <w:rPr>
          <w:rFonts w:eastAsia="Times New Roman"/>
          <w:b/>
          <w:noProof/>
          <w:sz w:val="24"/>
          <w:szCs w:val="24"/>
          <w:lang w:val="sr-Cyrl-RS"/>
        </w:rPr>
        <w:t>004</w:t>
      </w:r>
      <w:r w:rsidR="00902F47" w:rsidRPr="00F24A62">
        <w:rPr>
          <w:b/>
          <w:noProof/>
          <w:sz w:val="24"/>
          <w:szCs w:val="24"/>
          <w:lang w:val="sr-Cyrl-RS"/>
        </w:rPr>
        <w:tab/>
      </w:r>
      <w:r w:rsidR="00902F47" w:rsidRPr="00F24A62">
        <w:rPr>
          <w:rFonts w:eastAsia="Times New Roman"/>
          <w:b/>
          <w:noProof/>
          <w:sz w:val="24"/>
          <w:szCs w:val="24"/>
          <w:lang w:val="sr-Cyrl-RS"/>
        </w:rPr>
        <w:t xml:space="preserve">Хидриди фосфора, арсена или антимона, </w:t>
      </w:r>
      <w:r w:rsidR="00902F47" w:rsidRPr="00F24A62">
        <w:rPr>
          <w:rFonts w:eastAsia="Arial"/>
          <w:b/>
          <w:noProof/>
          <w:sz w:val="24"/>
          <w:szCs w:val="24"/>
          <w:lang w:val="sr-Cyrl-RS"/>
        </w:rPr>
        <w:t>ч</w:t>
      </w:r>
      <w:r w:rsidR="00902F47" w:rsidRPr="00F24A62">
        <w:rPr>
          <w:rFonts w:eastAsia="Times New Roman"/>
          <w:b/>
          <w:noProof/>
          <w:sz w:val="24"/>
          <w:szCs w:val="24"/>
          <w:lang w:val="sr-Cyrl-RS"/>
        </w:rPr>
        <w:t>исто</w:t>
      </w:r>
      <w:r w:rsidR="00902F47" w:rsidRPr="00F24A62">
        <w:rPr>
          <w:rFonts w:eastAsia="Arial"/>
          <w:b/>
          <w:noProof/>
          <w:sz w:val="24"/>
          <w:szCs w:val="24"/>
          <w:lang w:val="sr-Cyrl-RS"/>
        </w:rPr>
        <w:t>ћ</w:t>
      </w:r>
      <w:r w:rsidR="00902F47" w:rsidRPr="00F24A62">
        <w:rPr>
          <w:rFonts w:eastAsia="Times New Roman"/>
          <w:b/>
          <w:noProof/>
          <w:sz w:val="24"/>
          <w:szCs w:val="24"/>
          <w:lang w:val="sr-Cyrl-RS"/>
        </w:rPr>
        <w:t>е ве</w:t>
      </w:r>
      <w:r w:rsidR="00902F47" w:rsidRPr="00F24A62">
        <w:rPr>
          <w:rFonts w:eastAsia="Arial"/>
          <w:b/>
          <w:noProof/>
          <w:sz w:val="24"/>
          <w:szCs w:val="24"/>
          <w:lang w:val="sr-Cyrl-RS"/>
        </w:rPr>
        <w:t>ћ</w:t>
      </w:r>
      <w:r w:rsidR="00902F47" w:rsidRPr="00F24A62">
        <w:rPr>
          <w:rFonts w:eastAsia="Times New Roman"/>
          <w:b/>
          <w:noProof/>
          <w:sz w:val="24"/>
          <w:szCs w:val="24"/>
          <w:lang w:val="sr-Cyrl-RS"/>
        </w:rPr>
        <w:t xml:space="preserve">е од 99,999 %, </w:t>
      </w:r>
      <w:r w:rsidR="00902F47" w:rsidRPr="00F24A62">
        <w:rPr>
          <w:rFonts w:eastAsia="Arial"/>
          <w:b/>
          <w:noProof/>
          <w:sz w:val="24"/>
          <w:szCs w:val="24"/>
          <w:lang w:val="sr-Cyrl-RS"/>
        </w:rPr>
        <w:t>ч</w:t>
      </w:r>
      <w:r w:rsidR="00902F47" w:rsidRPr="00F24A62">
        <w:rPr>
          <w:rFonts w:eastAsia="Times New Roman"/>
          <w:b/>
          <w:noProof/>
          <w:sz w:val="24"/>
          <w:szCs w:val="24"/>
          <w:lang w:val="sr-Cyrl-RS"/>
        </w:rPr>
        <w:t xml:space="preserve">ак и кад су отопљени у инертним </w:t>
      </w:r>
      <w:r w:rsidR="00F24A62">
        <w:rPr>
          <w:rFonts w:eastAsia="Times New Roman"/>
          <w:b/>
          <w:noProof/>
          <w:sz w:val="24"/>
          <w:szCs w:val="24"/>
          <w:lang w:val="sr-Cyrl-RS"/>
        </w:rPr>
        <w:t>гасовима</w:t>
      </w:r>
      <w:r w:rsidR="00902F47" w:rsidRPr="00F24A62">
        <w:rPr>
          <w:rFonts w:eastAsia="Times New Roman"/>
          <w:b/>
          <w:noProof/>
          <w:sz w:val="24"/>
          <w:szCs w:val="24"/>
          <w:lang w:val="sr-Cyrl-RS"/>
        </w:rPr>
        <w:t xml:space="preserve"> или </w:t>
      </w:r>
      <w:r w:rsidR="00F24A62">
        <w:rPr>
          <w:rFonts w:eastAsia="Times New Roman"/>
          <w:b/>
          <w:noProof/>
          <w:sz w:val="24"/>
          <w:szCs w:val="24"/>
          <w:lang w:val="sr-Cyrl-RS"/>
        </w:rPr>
        <w:t>водонику</w:t>
      </w:r>
      <w:r w:rsidR="00902F47" w:rsidRPr="00F24A62">
        <w:rPr>
          <w:rFonts w:eastAsia="Times New Roman"/>
          <w:b/>
          <w:noProof/>
          <w:sz w:val="24"/>
          <w:szCs w:val="24"/>
          <w:lang w:val="sr-Cyrl-RS"/>
        </w:rPr>
        <w:t>.</w:t>
      </w:r>
    </w:p>
    <w:p w:rsidR="00902F47" w:rsidRPr="00902F47" w:rsidRDefault="00902F47" w:rsidP="00372522">
      <w:pPr>
        <w:spacing w:line="316" w:lineRule="exact"/>
        <w:jc w:val="both"/>
        <w:rPr>
          <w:noProof/>
          <w:sz w:val="24"/>
          <w:szCs w:val="24"/>
          <w:lang w:val="sr-Cyrl-RS"/>
        </w:rPr>
      </w:pPr>
    </w:p>
    <w:p w:rsidR="00902F47" w:rsidRPr="00902F47" w:rsidRDefault="00902F47" w:rsidP="00372522">
      <w:pPr>
        <w:tabs>
          <w:tab w:val="left" w:pos="2480"/>
        </w:tabs>
        <w:ind w:left="2127" w:hanging="1276"/>
        <w:jc w:val="both"/>
        <w:rPr>
          <w:noProof/>
          <w:sz w:val="24"/>
          <w:szCs w:val="24"/>
          <w:lang w:val="sr-Cyrl-RS"/>
        </w:rPr>
      </w:pPr>
      <w:r w:rsidRPr="00902F47">
        <w:rPr>
          <w:rFonts w:eastAsia="Times New Roman"/>
          <w:i/>
          <w:iCs/>
          <w:noProof/>
          <w:sz w:val="24"/>
          <w:szCs w:val="24"/>
          <w:u w:val="single"/>
          <w:lang w:val="sr-Cyrl-RS"/>
        </w:rPr>
        <w:t>Напомена:</w:t>
      </w:r>
      <w:r w:rsidRPr="00902F47">
        <w:rPr>
          <w:noProof/>
          <w:sz w:val="24"/>
          <w:szCs w:val="24"/>
          <w:lang w:val="sr-Cyrl-RS"/>
        </w:rPr>
        <w:tab/>
      </w:r>
      <w:r w:rsidR="00F9675C">
        <w:rPr>
          <w:rFonts w:eastAsia="Times New Roman"/>
          <w:i/>
          <w:iCs/>
          <w:noProof/>
          <w:sz w:val="24"/>
          <w:szCs w:val="24"/>
          <w:lang w:val="sr-Cyrl-RS"/>
        </w:rPr>
        <w:t>3C</w:t>
      </w:r>
      <w:r w:rsidRPr="00902F47">
        <w:rPr>
          <w:rFonts w:eastAsia="Times New Roman"/>
          <w:i/>
          <w:iCs/>
          <w:noProof/>
          <w:sz w:val="24"/>
          <w:szCs w:val="24"/>
          <w:lang w:val="sr-Cyrl-RS"/>
        </w:rPr>
        <w:t xml:space="preserve">004 не односи се на хидриде који садржавају 20 % моларних или више инертних </w:t>
      </w:r>
      <w:r w:rsidR="00F24A62">
        <w:rPr>
          <w:rFonts w:eastAsia="Times New Roman"/>
          <w:i/>
          <w:iCs/>
          <w:noProof/>
          <w:sz w:val="24"/>
          <w:szCs w:val="24"/>
          <w:lang w:val="sr-Cyrl-RS"/>
        </w:rPr>
        <w:t>гасова</w:t>
      </w:r>
      <w:r w:rsidRPr="00902F47">
        <w:rPr>
          <w:rFonts w:eastAsia="Times New Roman"/>
          <w:i/>
          <w:iCs/>
          <w:noProof/>
          <w:sz w:val="24"/>
          <w:szCs w:val="24"/>
          <w:lang w:val="sr-Cyrl-RS"/>
        </w:rPr>
        <w:t xml:space="preserve"> или </w:t>
      </w:r>
      <w:r w:rsidR="00F24A62">
        <w:rPr>
          <w:rFonts w:eastAsia="Times New Roman"/>
          <w:i/>
          <w:iCs/>
          <w:noProof/>
          <w:sz w:val="24"/>
          <w:szCs w:val="24"/>
          <w:lang w:val="sr-Cyrl-RS"/>
        </w:rPr>
        <w:t>водоника</w:t>
      </w:r>
      <w:r w:rsidRPr="00902F47">
        <w:rPr>
          <w:rFonts w:eastAsia="Times New Roman"/>
          <w:i/>
          <w:iCs/>
          <w:noProof/>
          <w:sz w:val="24"/>
          <w:szCs w:val="24"/>
          <w:lang w:val="sr-Cyrl-RS"/>
        </w:rPr>
        <w:t>.</w:t>
      </w:r>
    </w:p>
    <w:p w:rsidR="00902F47" w:rsidRPr="00902F47" w:rsidRDefault="00902F47" w:rsidP="00372522">
      <w:pPr>
        <w:spacing w:line="335" w:lineRule="exact"/>
        <w:jc w:val="both"/>
        <w:rPr>
          <w:noProof/>
          <w:sz w:val="24"/>
          <w:szCs w:val="24"/>
          <w:lang w:val="sr-Cyrl-RS"/>
        </w:rPr>
      </w:pPr>
    </w:p>
    <w:p w:rsidR="00902F47" w:rsidRPr="00F24A62" w:rsidRDefault="00F9675C" w:rsidP="00372522">
      <w:pPr>
        <w:tabs>
          <w:tab w:val="left" w:pos="1520"/>
        </w:tabs>
        <w:ind w:left="851" w:hanging="851"/>
        <w:jc w:val="both"/>
        <w:rPr>
          <w:b/>
          <w:noProof/>
          <w:sz w:val="24"/>
          <w:szCs w:val="24"/>
          <w:lang w:val="sr-Cyrl-RS"/>
        </w:rPr>
      </w:pPr>
      <w:r w:rsidRPr="00F24A62">
        <w:rPr>
          <w:rFonts w:eastAsia="Times New Roman"/>
          <w:b/>
          <w:noProof/>
          <w:sz w:val="24"/>
          <w:szCs w:val="24"/>
          <w:lang w:val="sr-Cyrl-RS"/>
        </w:rPr>
        <w:t>3C</w:t>
      </w:r>
      <w:r w:rsidR="00902F47" w:rsidRPr="00F24A62">
        <w:rPr>
          <w:rFonts w:eastAsia="Times New Roman"/>
          <w:b/>
          <w:noProof/>
          <w:sz w:val="24"/>
          <w:szCs w:val="24"/>
          <w:lang w:val="sr-Cyrl-RS"/>
        </w:rPr>
        <w:t>005</w:t>
      </w:r>
      <w:r w:rsidR="00902F47" w:rsidRPr="00F24A62">
        <w:rPr>
          <w:b/>
          <w:noProof/>
          <w:sz w:val="24"/>
          <w:szCs w:val="24"/>
          <w:lang w:val="sr-Cyrl-RS"/>
        </w:rPr>
        <w:tab/>
      </w:r>
      <w:r w:rsidR="00902F47" w:rsidRPr="00F24A62">
        <w:rPr>
          <w:rFonts w:eastAsia="Times New Roman"/>
          <w:b/>
          <w:noProof/>
          <w:sz w:val="24"/>
          <w:szCs w:val="24"/>
          <w:lang w:val="sr-Cyrl-RS"/>
        </w:rPr>
        <w:t>Врло отпорни материјали како слиједи:</w:t>
      </w:r>
    </w:p>
    <w:p w:rsidR="00902F47" w:rsidRPr="00902F47" w:rsidRDefault="00902F47" w:rsidP="00372522">
      <w:pPr>
        <w:spacing w:line="334" w:lineRule="exact"/>
        <w:jc w:val="both"/>
        <w:rPr>
          <w:noProof/>
          <w:sz w:val="24"/>
          <w:szCs w:val="24"/>
          <w:lang w:val="sr-Cyrl-RS"/>
        </w:rPr>
      </w:pPr>
    </w:p>
    <w:p w:rsidR="00902F47" w:rsidRPr="00902F47" w:rsidRDefault="00FE3BC8" w:rsidP="00372522">
      <w:pPr>
        <w:tabs>
          <w:tab w:val="left" w:pos="1780"/>
        </w:tabs>
        <w:spacing w:line="239" w:lineRule="auto"/>
        <w:ind w:left="851"/>
        <w:jc w:val="both"/>
        <w:rPr>
          <w:rFonts w:eastAsia="Times New Roman"/>
          <w:noProof/>
          <w:sz w:val="24"/>
          <w:szCs w:val="24"/>
          <w:lang w:val="sr-Cyrl-RS"/>
        </w:rPr>
      </w:pPr>
      <w:r>
        <w:rPr>
          <w:rFonts w:eastAsia="Times New Roman"/>
          <w:noProof/>
          <w:sz w:val="24"/>
          <w:szCs w:val="24"/>
          <w:lang w:val="sr-Cyrl-RS"/>
        </w:rPr>
        <w:t xml:space="preserve">а. </w:t>
      </w:r>
      <w:r w:rsidR="00F24A62">
        <w:rPr>
          <w:rFonts w:eastAsia="Times New Roman"/>
          <w:noProof/>
          <w:sz w:val="24"/>
          <w:szCs w:val="24"/>
          <w:lang w:val="sr-Cyrl-RS"/>
        </w:rPr>
        <w:t>Полупроводничке</w:t>
      </w:r>
      <w:r w:rsidR="00902F47" w:rsidRPr="00902F47">
        <w:rPr>
          <w:rFonts w:eastAsia="Times New Roman"/>
          <w:noProof/>
          <w:sz w:val="24"/>
          <w:szCs w:val="24"/>
          <w:lang w:val="sr-Cyrl-RS"/>
        </w:rPr>
        <w:t xml:space="preserve"> „</w:t>
      </w:r>
      <w:r w:rsidR="00F24A62">
        <w:rPr>
          <w:rFonts w:eastAsia="Times New Roman"/>
          <w:noProof/>
          <w:sz w:val="24"/>
          <w:szCs w:val="24"/>
          <w:lang w:val="sr-Cyrl-RS"/>
        </w:rPr>
        <w:t>п</w:t>
      </w:r>
      <w:r w:rsidR="00F24A62" w:rsidRPr="00F24A62">
        <w:rPr>
          <w:rFonts w:eastAsia="Times New Roman"/>
          <w:noProof/>
          <w:sz w:val="24"/>
          <w:szCs w:val="24"/>
          <w:lang w:val="sr-Cyrl-RS"/>
        </w:rPr>
        <w:t>одлоге” силицијум карбида(SiC), галијум нитрида (GaN), алуминијум нитрида (AlN) или  алуминијум галијум нитрида (AlGaN) или инготи, дијелови или други полупроизводи тих материјала са отпорношћу већом од 10 000 Ω/cm при 20 °C.</w:t>
      </w:r>
    </w:p>
    <w:p w:rsidR="00902F47" w:rsidRPr="00902F47" w:rsidRDefault="00902F47" w:rsidP="00372522">
      <w:pPr>
        <w:spacing w:line="325" w:lineRule="exact"/>
        <w:ind w:left="851"/>
        <w:jc w:val="both"/>
        <w:rPr>
          <w:rFonts w:eastAsia="Times New Roman"/>
          <w:noProof/>
          <w:sz w:val="24"/>
          <w:szCs w:val="24"/>
          <w:lang w:val="sr-Cyrl-RS"/>
        </w:rPr>
      </w:pPr>
    </w:p>
    <w:p w:rsidR="00902F47" w:rsidRPr="00902F47" w:rsidRDefault="00FE3BC8" w:rsidP="00372522">
      <w:pPr>
        <w:tabs>
          <w:tab w:val="left" w:pos="1780"/>
        </w:tabs>
        <w:spacing w:line="260" w:lineRule="auto"/>
        <w:ind w:left="851"/>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Поликристалне „подлоге” или поликристалне керами</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ке „подлоге” </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ија је отпорност при 20 </w:t>
      </w:r>
      <w:r w:rsidR="00B55F13">
        <w:rPr>
          <w:rFonts w:eastAsia="Times New Roman"/>
          <w:noProof/>
          <w:sz w:val="24"/>
          <w:szCs w:val="24"/>
          <w:lang w:val="sr-Cyrl-RS"/>
        </w:rPr>
        <w:t>°C</w:t>
      </w:r>
      <w:r w:rsidR="00902F47" w:rsidRPr="00902F47">
        <w:rPr>
          <w:rFonts w:eastAsia="Times New Roman"/>
          <w:noProof/>
          <w:sz w:val="24"/>
          <w:szCs w:val="24"/>
          <w:lang w:val="sr-Cyrl-RS"/>
        </w:rPr>
        <w:t xml:space="preserve"> ве</w:t>
      </w:r>
      <w:r w:rsidR="00902F47" w:rsidRPr="00902F47">
        <w:rPr>
          <w:rFonts w:eastAsia="Arial"/>
          <w:noProof/>
          <w:sz w:val="24"/>
          <w:szCs w:val="24"/>
          <w:lang w:val="sr-Cyrl-RS"/>
        </w:rPr>
        <w:t>ћ</w:t>
      </w:r>
      <w:r w:rsidR="00F24A62">
        <w:rPr>
          <w:rFonts w:eastAsia="Times New Roman"/>
          <w:noProof/>
          <w:sz w:val="24"/>
          <w:szCs w:val="24"/>
          <w:lang w:val="sr-Cyrl-RS"/>
        </w:rPr>
        <w:t>а од 10 000 о</w:t>
      </w:r>
      <w:r w:rsidR="00F24A62">
        <w:rPr>
          <w:rFonts w:eastAsia="Times New Roman"/>
          <w:noProof/>
          <w:sz w:val="24"/>
          <w:szCs w:val="24"/>
          <w:lang w:val="en-US"/>
        </w:rPr>
        <w:t>hm</w:t>
      </w:r>
      <w:r w:rsidR="00902F47" w:rsidRPr="00902F47">
        <w:rPr>
          <w:rFonts w:eastAsia="Times New Roman"/>
          <w:noProof/>
          <w:sz w:val="24"/>
          <w:szCs w:val="24"/>
          <w:lang w:val="sr-Cyrl-RS"/>
        </w:rPr>
        <w:t>-</w:t>
      </w:r>
      <w:r w:rsidR="00F45795">
        <w:rPr>
          <w:rFonts w:eastAsia="Times New Roman"/>
          <w:noProof/>
          <w:sz w:val="24"/>
          <w:szCs w:val="24"/>
          <w:lang w:val="sr-Cyrl-RS"/>
        </w:rPr>
        <w:t>cm</w:t>
      </w:r>
      <w:r w:rsidR="00902F47" w:rsidRPr="00902F47">
        <w:rPr>
          <w:rFonts w:eastAsia="Times New Roman"/>
          <w:noProof/>
          <w:sz w:val="24"/>
          <w:szCs w:val="24"/>
          <w:lang w:val="sr-Cyrl-RS"/>
        </w:rPr>
        <w:t xml:space="preserve"> и на површини подлоге имају барем један неепитаксијални монокристални слој силициј</w:t>
      </w:r>
      <w:r w:rsidR="00F24A62">
        <w:rPr>
          <w:rFonts w:eastAsia="Times New Roman"/>
          <w:noProof/>
          <w:sz w:val="24"/>
          <w:szCs w:val="24"/>
          <w:lang w:val="sr-Cyrl-BA"/>
        </w:rPr>
        <w:t>ум</w:t>
      </w:r>
      <w:r w:rsidR="00902F47" w:rsidRPr="00902F47">
        <w:rPr>
          <w:rFonts w:eastAsia="Times New Roman"/>
          <w:noProof/>
          <w:sz w:val="24"/>
          <w:szCs w:val="24"/>
          <w:lang w:val="sr-Cyrl-RS"/>
        </w:rPr>
        <w:t>а (</w:t>
      </w:r>
      <w:r w:rsidR="00F24A62">
        <w:rPr>
          <w:rFonts w:eastAsia="Times New Roman"/>
          <w:noProof/>
          <w:sz w:val="24"/>
          <w:szCs w:val="24"/>
          <w:lang w:val="en-US"/>
        </w:rPr>
        <w:t>Si</w:t>
      </w:r>
      <w:r w:rsidR="00902F47" w:rsidRPr="00902F47">
        <w:rPr>
          <w:rFonts w:eastAsia="Times New Roman"/>
          <w:noProof/>
          <w:sz w:val="24"/>
          <w:szCs w:val="24"/>
          <w:lang w:val="sr-Cyrl-RS"/>
        </w:rPr>
        <w:t>), силициј</w:t>
      </w:r>
      <w:r w:rsidR="00F24A62">
        <w:rPr>
          <w:rFonts w:eastAsia="Times New Roman"/>
          <w:noProof/>
          <w:sz w:val="24"/>
          <w:szCs w:val="24"/>
          <w:lang w:val="sr-Cyrl-RS"/>
        </w:rPr>
        <w:t xml:space="preserve">ум </w:t>
      </w:r>
      <w:r>
        <w:rPr>
          <w:rFonts w:eastAsia="Times New Roman"/>
          <w:noProof/>
          <w:sz w:val="24"/>
          <w:szCs w:val="24"/>
          <w:lang w:val="sr-Cyrl-RS"/>
        </w:rPr>
        <w:t>–</w:t>
      </w:r>
      <w:r w:rsidR="00902F47" w:rsidRPr="00902F47">
        <w:rPr>
          <w:rFonts w:eastAsia="Times New Roman"/>
          <w:noProof/>
          <w:sz w:val="24"/>
          <w:szCs w:val="24"/>
          <w:lang w:val="sr-Cyrl-RS"/>
        </w:rPr>
        <w:t xml:space="preserve"> карбида (</w:t>
      </w:r>
      <w:r w:rsidR="00F24A62">
        <w:rPr>
          <w:rFonts w:eastAsia="Times New Roman"/>
          <w:noProof/>
          <w:sz w:val="24"/>
          <w:szCs w:val="24"/>
          <w:lang w:val="en-US"/>
        </w:rPr>
        <w:t>SiC</w:t>
      </w:r>
      <w:r w:rsidR="00902F47" w:rsidRPr="00902F47">
        <w:rPr>
          <w:rFonts w:eastAsia="Times New Roman"/>
          <w:noProof/>
          <w:sz w:val="24"/>
          <w:szCs w:val="24"/>
          <w:lang w:val="sr-Cyrl-RS"/>
        </w:rPr>
        <w:t>), галиј</w:t>
      </w:r>
      <w:r w:rsidR="00F24A62">
        <w:rPr>
          <w:rFonts w:eastAsia="Times New Roman"/>
          <w:noProof/>
          <w:sz w:val="24"/>
          <w:szCs w:val="24"/>
          <w:lang w:val="sr-Cyrl-RS"/>
        </w:rPr>
        <w:t xml:space="preserve">ум </w:t>
      </w:r>
      <w:r>
        <w:rPr>
          <w:rFonts w:eastAsia="Times New Roman"/>
          <w:noProof/>
          <w:sz w:val="24"/>
          <w:szCs w:val="24"/>
          <w:lang w:val="sr-Cyrl-RS"/>
        </w:rPr>
        <w:t>–</w:t>
      </w:r>
      <w:r w:rsidR="00902F47" w:rsidRPr="00902F47">
        <w:rPr>
          <w:rFonts w:eastAsia="Times New Roman"/>
          <w:noProof/>
          <w:sz w:val="24"/>
          <w:szCs w:val="24"/>
          <w:lang w:val="sr-Cyrl-RS"/>
        </w:rPr>
        <w:t xml:space="preserve"> нитрида (</w:t>
      </w:r>
      <w:r w:rsidR="00F24A62">
        <w:rPr>
          <w:rFonts w:eastAsia="Times New Roman"/>
          <w:noProof/>
          <w:sz w:val="24"/>
          <w:szCs w:val="24"/>
          <w:lang w:val="en-US"/>
        </w:rPr>
        <w:t>GaN</w:t>
      </w:r>
      <w:r w:rsidR="00902F47" w:rsidRPr="00902F47">
        <w:rPr>
          <w:rFonts w:eastAsia="Times New Roman"/>
          <w:noProof/>
          <w:sz w:val="24"/>
          <w:szCs w:val="24"/>
          <w:lang w:val="sr-Cyrl-RS"/>
        </w:rPr>
        <w:t xml:space="preserve">), </w:t>
      </w:r>
      <w:r w:rsidR="00F24A62">
        <w:rPr>
          <w:rFonts w:eastAsia="Times New Roman"/>
          <w:noProof/>
          <w:sz w:val="24"/>
          <w:szCs w:val="24"/>
          <w:lang w:val="sr-Cyrl-RS"/>
        </w:rPr>
        <w:t>алуминијум-</w:t>
      </w:r>
      <w:r w:rsidR="00902F47" w:rsidRPr="00902F47">
        <w:rPr>
          <w:rFonts w:eastAsia="Times New Roman"/>
          <w:noProof/>
          <w:sz w:val="24"/>
          <w:szCs w:val="24"/>
          <w:lang w:val="sr-Cyrl-RS"/>
        </w:rPr>
        <w:t xml:space="preserve"> нитрида (</w:t>
      </w:r>
      <w:r w:rsidR="00F24A62">
        <w:rPr>
          <w:rFonts w:eastAsia="Times New Roman"/>
          <w:noProof/>
          <w:sz w:val="24"/>
          <w:szCs w:val="24"/>
          <w:lang w:val="en-US"/>
        </w:rPr>
        <w:t>AlN</w:t>
      </w:r>
      <w:r w:rsidR="00902F47" w:rsidRPr="00902F47">
        <w:rPr>
          <w:rFonts w:eastAsia="Times New Roman"/>
          <w:noProof/>
          <w:sz w:val="24"/>
          <w:szCs w:val="24"/>
          <w:lang w:val="sr-Cyrl-RS"/>
        </w:rPr>
        <w:t>) или алуминиј</w:t>
      </w:r>
      <w:r w:rsidR="00F24A62">
        <w:rPr>
          <w:rFonts w:eastAsia="Times New Roman"/>
          <w:noProof/>
          <w:sz w:val="24"/>
          <w:szCs w:val="24"/>
          <w:lang w:val="sr-Cyrl-RS"/>
        </w:rPr>
        <w:t xml:space="preserve">ум галијум </w:t>
      </w:r>
      <w:r>
        <w:rPr>
          <w:rFonts w:eastAsia="Times New Roman"/>
          <w:noProof/>
          <w:sz w:val="24"/>
          <w:szCs w:val="24"/>
          <w:lang w:val="sr-Cyrl-RS"/>
        </w:rPr>
        <w:t>–</w:t>
      </w:r>
      <w:r w:rsidR="00902F47" w:rsidRPr="00902F47">
        <w:rPr>
          <w:rFonts w:eastAsia="Times New Roman"/>
          <w:noProof/>
          <w:sz w:val="24"/>
          <w:szCs w:val="24"/>
          <w:lang w:val="sr-Cyrl-RS"/>
        </w:rPr>
        <w:t xml:space="preserve"> нитрида (</w:t>
      </w:r>
      <w:r w:rsidR="00F24A62">
        <w:rPr>
          <w:rFonts w:eastAsia="Times New Roman"/>
          <w:noProof/>
          <w:sz w:val="24"/>
          <w:szCs w:val="24"/>
          <w:lang w:val="en-US"/>
        </w:rPr>
        <w:t>AlGaN</w:t>
      </w:r>
      <w:r w:rsidR="00902F47" w:rsidRPr="00902F47">
        <w:rPr>
          <w:rFonts w:eastAsia="Times New Roman"/>
          <w:noProof/>
          <w:sz w:val="24"/>
          <w:szCs w:val="24"/>
          <w:lang w:val="sr-Cyrl-RS"/>
        </w:rPr>
        <w:t>).</w:t>
      </w:r>
    </w:p>
    <w:p w:rsidR="00902F47" w:rsidRPr="00902F47" w:rsidRDefault="00902F47" w:rsidP="00372522">
      <w:pPr>
        <w:spacing w:line="306" w:lineRule="exact"/>
        <w:jc w:val="both"/>
        <w:rPr>
          <w:noProof/>
          <w:sz w:val="24"/>
          <w:szCs w:val="24"/>
          <w:lang w:val="sr-Cyrl-RS"/>
        </w:rPr>
      </w:pPr>
    </w:p>
    <w:p w:rsidR="00902F47" w:rsidRPr="00F24A62" w:rsidRDefault="00F9675C" w:rsidP="00372522">
      <w:pPr>
        <w:tabs>
          <w:tab w:val="left" w:pos="1520"/>
          <w:tab w:val="left" w:pos="9356"/>
          <w:tab w:val="left" w:pos="9497"/>
        </w:tabs>
        <w:spacing w:line="247" w:lineRule="auto"/>
        <w:ind w:left="851" w:hanging="851"/>
        <w:jc w:val="both"/>
        <w:rPr>
          <w:b/>
          <w:noProof/>
          <w:sz w:val="24"/>
          <w:szCs w:val="24"/>
          <w:lang w:val="sr-Cyrl-RS"/>
        </w:rPr>
      </w:pPr>
      <w:r w:rsidRPr="00F24A62">
        <w:rPr>
          <w:rFonts w:eastAsia="Times New Roman"/>
          <w:b/>
          <w:noProof/>
          <w:sz w:val="24"/>
          <w:szCs w:val="24"/>
          <w:lang w:val="sr-Cyrl-RS"/>
        </w:rPr>
        <w:t>3C</w:t>
      </w:r>
      <w:r w:rsidR="00902F47" w:rsidRPr="00F24A62">
        <w:rPr>
          <w:rFonts w:eastAsia="Times New Roman"/>
          <w:b/>
          <w:noProof/>
          <w:sz w:val="24"/>
          <w:szCs w:val="24"/>
          <w:lang w:val="sr-Cyrl-RS"/>
        </w:rPr>
        <w:t>006</w:t>
      </w:r>
      <w:r w:rsidR="00902F47" w:rsidRPr="00F24A62">
        <w:rPr>
          <w:b/>
          <w:noProof/>
          <w:sz w:val="24"/>
          <w:szCs w:val="24"/>
          <w:lang w:val="sr-Cyrl-RS"/>
        </w:rPr>
        <w:tab/>
      </w:r>
      <w:r w:rsidR="00902F47" w:rsidRPr="00F24A62">
        <w:rPr>
          <w:rFonts w:eastAsia="Times New Roman"/>
          <w:b/>
          <w:noProof/>
          <w:sz w:val="24"/>
          <w:szCs w:val="24"/>
          <w:lang w:val="sr-Cyrl-RS"/>
        </w:rPr>
        <w:t xml:space="preserve">Материјали који нису наведени у </w:t>
      </w:r>
      <w:r w:rsidRPr="00F24A62">
        <w:rPr>
          <w:rFonts w:eastAsia="Times New Roman"/>
          <w:b/>
          <w:noProof/>
          <w:sz w:val="24"/>
          <w:szCs w:val="24"/>
          <w:lang w:val="sr-Cyrl-RS"/>
        </w:rPr>
        <w:t>3C</w:t>
      </w:r>
      <w:r w:rsidR="00902F47" w:rsidRPr="00F24A62">
        <w:rPr>
          <w:rFonts w:eastAsia="Times New Roman"/>
          <w:b/>
          <w:noProof/>
          <w:sz w:val="24"/>
          <w:szCs w:val="24"/>
          <w:lang w:val="sr-Cyrl-RS"/>
        </w:rPr>
        <w:t xml:space="preserve">001, а састоје се од „подлоге” наведене у </w:t>
      </w:r>
      <w:r w:rsidRPr="00F24A62">
        <w:rPr>
          <w:rFonts w:eastAsia="Times New Roman"/>
          <w:b/>
          <w:noProof/>
          <w:sz w:val="24"/>
          <w:szCs w:val="24"/>
          <w:lang w:val="sr-Cyrl-RS"/>
        </w:rPr>
        <w:t>3C</w:t>
      </w:r>
      <w:r w:rsidR="00902F47" w:rsidRPr="00F24A62">
        <w:rPr>
          <w:rFonts w:eastAsia="Times New Roman"/>
          <w:b/>
          <w:noProof/>
          <w:sz w:val="24"/>
          <w:szCs w:val="24"/>
          <w:lang w:val="sr-Cyrl-RS"/>
        </w:rPr>
        <w:t xml:space="preserve">005 с најмање једним епитаксијалним </w:t>
      </w:r>
      <w:r w:rsidR="00F24A62">
        <w:rPr>
          <w:rFonts w:eastAsia="Times New Roman"/>
          <w:b/>
          <w:noProof/>
          <w:sz w:val="24"/>
          <w:szCs w:val="24"/>
          <w:lang w:val="sr-Cyrl-BA"/>
        </w:rPr>
        <w:t xml:space="preserve">слојем </w:t>
      </w:r>
      <w:r w:rsidR="00F24A62" w:rsidRPr="00F24A62">
        <w:rPr>
          <w:rFonts w:eastAsia="Times New Roman"/>
          <w:b/>
          <w:noProof/>
          <w:sz w:val="24"/>
          <w:szCs w:val="24"/>
          <w:lang w:val="sr-Cyrl-RS"/>
        </w:rPr>
        <w:t>из силицијум карбида, галијум нитрида, алуминијум нитрида или алуминијум галијум нитрида</w:t>
      </w:r>
      <w:r w:rsidR="00902F47" w:rsidRPr="00F24A62">
        <w:rPr>
          <w:rFonts w:eastAsia="Times New Roman"/>
          <w:b/>
          <w:noProof/>
          <w:sz w:val="24"/>
          <w:szCs w:val="24"/>
          <w:lang w:val="sr-Cyrl-RS"/>
        </w:rPr>
        <w:t>.</w:t>
      </w:r>
    </w:p>
    <w:p w:rsidR="00902F47" w:rsidRPr="00902F47" w:rsidRDefault="00902F47" w:rsidP="00372522">
      <w:pPr>
        <w:spacing w:line="310" w:lineRule="exact"/>
        <w:jc w:val="both"/>
        <w:rPr>
          <w:noProof/>
          <w:sz w:val="24"/>
          <w:szCs w:val="24"/>
          <w:lang w:val="sr-Cyrl-RS"/>
        </w:rPr>
      </w:pPr>
    </w:p>
    <w:p w:rsidR="00902F47" w:rsidRPr="00902F47" w:rsidRDefault="00F24A62" w:rsidP="00372522">
      <w:pPr>
        <w:tabs>
          <w:tab w:val="left" w:pos="851"/>
        </w:tabs>
        <w:jc w:val="both"/>
        <w:rPr>
          <w:noProof/>
          <w:sz w:val="24"/>
          <w:szCs w:val="24"/>
          <w:lang w:val="sr-Cyrl-RS"/>
        </w:rPr>
      </w:pPr>
      <w:r>
        <w:rPr>
          <w:rFonts w:eastAsia="Times New Roman"/>
          <w:b/>
          <w:bCs/>
          <w:noProof/>
          <w:sz w:val="24"/>
          <w:szCs w:val="24"/>
          <w:lang w:val="sr-Cyrl-RS"/>
        </w:rPr>
        <w:t>3D</w:t>
      </w:r>
      <w:r w:rsidR="00902F47" w:rsidRPr="00902F47">
        <w:rPr>
          <w:noProof/>
          <w:sz w:val="24"/>
          <w:szCs w:val="24"/>
          <w:lang w:val="sr-Cyrl-RS"/>
        </w:rPr>
        <w:tab/>
      </w:r>
      <w:r w:rsidR="00902F47" w:rsidRPr="00902F47">
        <w:rPr>
          <w:rFonts w:eastAsia="Times New Roman"/>
          <w:b/>
          <w:bCs/>
          <w:noProof/>
          <w:sz w:val="24"/>
          <w:szCs w:val="24"/>
          <w:lang w:val="sr-Cyrl-RS"/>
        </w:rPr>
        <w:t>Софтвер</w:t>
      </w:r>
    </w:p>
    <w:p w:rsidR="00902F47" w:rsidRPr="00902F47" w:rsidRDefault="00902F47" w:rsidP="00372522">
      <w:pPr>
        <w:spacing w:line="129" w:lineRule="exact"/>
        <w:jc w:val="both"/>
        <w:rPr>
          <w:noProof/>
          <w:sz w:val="24"/>
          <w:szCs w:val="24"/>
          <w:lang w:val="sr-Cyrl-RS"/>
        </w:rPr>
      </w:pPr>
    </w:p>
    <w:p w:rsidR="00902F47" w:rsidRPr="00902F47" w:rsidRDefault="00902F47" w:rsidP="00372522">
      <w:pPr>
        <w:spacing w:line="129" w:lineRule="exact"/>
        <w:jc w:val="both"/>
        <w:rPr>
          <w:noProof/>
          <w:sz w:val="24"/>
          <w:szCs w:val="24"/>
          <w:lang w:val="sr-Cyrl-RS"/>
        </w:rPr>
      </w:pPr>
    </w:p>
    <w:p w:rsidR="00902F47" w:rsidRPr="00D71907" w:rsidRDefault="00F24A62" w:rsidP="00372522">
      <w:pPr>
        <w:tabs>
          <w:tab w:val="left" w:pos="1520"/>
        </w:tabs>
        <w:ind w:left="851" w:hanging="851"/>
        <w:jc w:val="both"/>
        <w:rPr>
          <w:b/>
          <w:noProof/>
          <w:sz w:val="24"/>
          <w:szCs w:val="24"/>
          <w:lang w:val="sr-Cyrl-RS"/>
        </w:rPr>
      </w:pPr>
      <w:r w:rsidRPr="00D71907">
        <w:rPr>
          <w:rFonts w:eastAsia="Times New Roman"/>
          <w:b/>
          <w:noProof/>
          <w:sz w:val="24"/>
          <w:szCs w:val="24"/>
          <w:lang w:val="sr-Cyrl-RS"/>
        </w:rPr>
        <w:t>3D</w:t>
      </w:r>
      <w:r w:rsidR="00902F47" w:rsidRPr="00D71907">
        <w:rPr>
          <w:rFonts w:eastAsia="Times New Roman"/>
          <w:b/>
          <w:noProof/>
          <w:sz w:val="24"/>
          <w:szCs w:val="24"/>
          <w:lang w:val="sr-Cyrl-RS"/>
        </w:rPr>
        <w:t>001</w:t>
      </w:r>
      <w:r w:rsidR="00902F47" w:rsidRPr="00D71907">
        <w:rPr>
          <w:b/>
          <w:noProof/>
          <w:sz w:val="24"/>
          <w:szCs w:val="24"/>
          <w:lang w:val="sr-Cyrl-RS"/>
        </w:rPr>
        <w:tab/>
      </w:r>
      <w:r w:rsidR="00902F47" w:rsidRPr="00D71907">
        <w:rPr>
          <w:rFonts w:eastAsia="Times New Roman"/>
          <w:b/>
          <w:noProof/>
          <w:sz w:val="24"/>
          <w:szCs w:val="24"/>
          <w:lang w:val="sr-Cyrl-RS"/>
        </w:rPr>
        <w:t xml:space="preserve">„Софтвер” посебно намијењен „развоју” или „производњи” опреме наведене у 3А001.б. до 3А002.х. или </w:t>
      </w:r>
      <w:r w:rsidR="00D03237" w:rsidRPr="00D71907">
        <w:rPr>
          <w:rFonts w:eastAsia="Times New Roman"/>
          <w:b/>
          <w:noProof/>
          <w:sz w:val="24"/>
          <w:szCs w:val="24"/>
          <w:lang w:val="sr-Cyrl-RS"/>
        </w:rPr>
        <w:t>3B</w:t>
      </w:r>
      <w:r w:rsidR="00902F47" w:rsidRPr="00D71907">
        <w:rPr>
          <w:rFonts w:eastAsia="Times New Roman"/>
          <w:b/>
          <w:noProof/>
          <w:sz w:val="24"/>
          <w:szCs w:val="24"/>
          <w:lang w:val="sr-Cyrl-RS"/>
        </w:rPr>
        <w:t>.</w:t>
      </w:r>
    </w:p>
    <w:p w:rsidR="00902F47" w:rsidRPr="00902F47" w:rsidRDefault="00902F47" w:rsidP="00372522">
      <w:pPr>
        <w:spacing w:line="335" w:lineRule="exact"/>
        <w:jc w:val="both"/>
        <w:rPr>
          <w:noProof/>
          <w:sz w:val="24"/>
          <w:szCs w:val="24"/>
          <w:lang w:val="sr-Cyrl-RS"/>
        </w:rPr>
      </w:pPr>
    </w:p>
    <w:p w:rsidR="00902F47" w:rsidRPr="00D71907" w:rsidRDefault="00F24A62" w:rsidP="00372522">
      <w:pPr>
        <w:tabs>
          <w:tab w:val="left" w:pos="1520"/>
        </w:tabs>
        <w:ind w:left="851" w:hanging="851"/>
        <w:jc w:val="both"/>
        <w:rPr>
          <w:b/>
          <w:noProof/>
          <w:sz w:val="24"/>
          <w:szCs w:val="24"/>
          <w:lang w:val="sr-Cyrl-RS"/>
        </w:rPr>
      </w:pPr>
      <w:r w:rsidRPr="00D71907">
        <w:rPr>
          <w:rFonts w:eastAsia="Times New Roman"/>
          <w:b/>
          <w:noProof/>
          <w:sz w:val="24"/>
          <w:szCs w:val="24"/>
          <w:lang w:val="sr-Cyrl-RS"/>
        </w:rPr>
        <w:t>3D</w:t>
      </w:r>
      <w:r w:rsidR="00902F47" w:rsidRPr="00D71907">
        <w:rPr>
          <w:rFonts w:eastAsia="Times New Roman"/>
          <w:b/>
          <w:noProof/>
          <w:sz w:val="24"/>
          <w:szCs w:val="24"/>
          <w:lang w:val="sr-Cyrl-RS"/>
        </w:rPr>
        <w:t>002</w:t>
      </w:r>
      <w:r w:rsidR="00902F47" w:rsidRPr="00D71907">
        <w:rPr>
          <w:b/>
          <w:noProof/>
          <w:sz w:val="24"/>
          <w:szCs w:val="24"/>
          <w:lang w:val="sr-Cyrl-RS"/>
        </w:rPr>
        <w:tab/>
      </w:r>
      <w:r w:rsidR="00902F47" w:rsidRPr="00D71907">
        <w:rPr>
          <w:rFonts w:eastAsia="Times New Roman"/>
          <w:b/>
          <w:noProof/>
          <w:sz w:val="24"/>
          <w:szCs w:val="24"/>
          <w:lang w:val="sr-Cyrl-RS"/>
        </w:rPr>
        <w:t xml:space="preserve">„Софтвер” посебно намијењен „употреби” опреме наведене у </w:t>
      </w:r>
      <w:r w:rsidR="00D03237" w:rsidRPr="00D71907">
        <w:rPr>
          <w:rFonts w:eastAsia="Times New Roman"/>
          <w:b/>
          <w:noProof/>
          <w:sz w:val="24"/>
          <w:szCs w:val="24"/>
          <w:lang w:val="sr-Cyrl-RS"/>
        </w:rPr>
        <w:t>3B</w:t>
      </w:r>
      <w:r w:rsidR="00902F47" w:rsidRPr="00D71907">
        <w:rPr>
          <w:rFonts w:eastAsia="Times New Roman"/>
          <w:b/>
          <w:noProof/>
          <w:sz w:val="24"/>
          <w:szCs w:val="24"/>
          <w:lang w:val="sr-Cyrl-RS"/>
        </w:rPr>
        <w:t>001.а. до ф</w:t>
      </w:r>
      <w:r w:rsidR="0077060D">
        <w:rPr>
          <w:rFonts w:eastAsia="Times New Roman"/>
          <w:b/>
          <w:noProof/>
          <w:sz w:val="24"/>
          <w:szCs w:val="24"/>
          <w:lang w:val="sr-Cyrl-RS"/>
        </w:rPr>
        <w:t>,</w:t>
      </w:r>
      <w:r w:rsidR="00902F47" w:rsidRPr="00D71907">
        <w:rPr>
          <w:rFonts w:eastAsia="Times New Roman"/>
          <w:b/>
          <w:noProof/>
          <w:sz w:val="24"/>
          <w:szCs w:val="24"/>
          <w:lang w:val="sr-Cyrl-RS"/>
        </w:rPr>
        <w:t xml:space="preserve"> </w:t>
      </w:r>
      <w:r w:rsidR="00D03237" w:rsidRPr="00D71907">
        <w:rPr>
          <w:rFonts w:eastAsia="Times New Roman"/>
          <w:b/>
          <w:noProof/>
          <w:sz w:val="24"/>
          <w:szCs w:val="24"/>
          <w:lang w:val="sr-Cyrl-RS"/>
        </w:rPr>
        <w:t>3B</w:t>
      </w:r>
      <w:r w:rsidR="00902F47" w:rsidRPr="00D71907">
        <w:rPr>
          <w:rFonts w:eastAsia="Times New Roman"/>
          <w:b/>
          <w:noProof/>
          <w:sz w:val="24"/>
          <w:szCs w:val="24"/>
          <w:lang w:val="sr-Cyrl-RS"/>
        </w:rPr>
        <w:t>002 или 3А225.</w:t>
      </w:r>
    </w:p>
    <w:p w:rsidR="00902F47" w:rsidRPr="00D71907" w:rsidRDefault="00902F47" w:rsidP="00372522">
      <w:pPr>
        <w:spacing w:line="334" w:lineRule="exact"/>
        <w:jc w:val="both"/>
        <w:rPr>
          <w:b/>
          <w:noProof/>
          <w:sz w:val="24"/>
          <w:szCs w:val="24"/>
          <w:lang w:val="sr-Cyrl-RS"/>
        </w:rPr>
      </w:pPr>
    </w:p>
    <w:p w:rsidR="00902F47" w:rsidRPr="00D71907" w:rsidRDefault="00F24A62" w:rsidP="00372522">
      <w:pPr>
        <w:tabs>
          <w:tab w:val="left" w:pos="1520"/>
        </w:tabs>
        <w:spacing w:line="239" w:lineRule="auto"/>
        <w:ind w:left="851" w:hanging="851"/>
        <w:jc w:val="both"/>
        <w:rPr>
          <w:b/>
          <w:noProof/>
          <w:sz w:val="24"/>
          <w:szCs w:val="24"/>
          <w:lang w:val="sr-Cyrl-RS"/>
        </w:rPr>
      </w:pPr>
      <w:r w:rsidRPr="00D71907">
        <w:rPr>
          <w:rFonts w:eastAsia="Times New Roman"/>
          <w:b/>
          <w:noProof/>
          <w:sz w:val="24"/>
          <w:szCs w:val="24"/>
          <w:lang w:val="sr-Cyrl-RS"/>
        </w:rPr>
        <w:t>3D</w:t>
      </w:r>
      <w:r w:rsidR="00902F47" w:rsidRPr="00D71907">
        <w:rPr>
          <w:rFonts w:eastAsia="Times New Roman"/>
          <w:b/>
          <w:noProof/>
          <w:sz w:val="24"/>
          <w:szCs w:val="24"/>
          <w:lang w:val="sr-Cyrl-RS"/>
        </w:rPr>
        <w:t>003</w:t>
      </w:r>
      <w:r w:rsidR="00902F47" w:rsidRPr="00D71907">
        <w:rPr>
          <w:b/>
          <w:noProof/>
          <w:sz w:val="24"/>
          <w:szCs w:val="24"/>
          <w:lang w:val="sr-Cyrl-RS"/>
        </w:rPr>
        <w:tab/>
      </w:r>
      <w:r w:rsidR="00902F47" w:rsidRPr="00D71907">
        <w:rPr>
          <w:rFonts w:eastAsia="Times New Roman"/>
          <w:b/>
          <w:noProof/>
          <w:sz w:val="24"/>
          <w:szCs w:val="24"/>
          <w:lang w:val="sr-Cyrl-RS"/>
        </w:rPr>
        <w:t xml:space="preserve">„Софтвер” за симулацију „на </w:t>
      </w:r>
      <w:r w:rsidR="00D71907" w:rsidRPr="00D71907">
        <w:rPr>
          <w:rFonts w:eastAsia="Times New Roman"/>
          <w:b/>
          <w:noProof/>
          <w:sz w:val="24"/>
          <w:szCs w:val="24"/>
          <w:lang w:val="sr-Cyrl-BA"/>
        </w:rPr>
        <w:t>основу</w:t>
      </w:r>
      <w:r w:rsidR="00902F47" w:rsidRPr="00D71907">
        <w:rPr>
          <w:rFonts w:eastAsia="Times New Roman"/>
          <w:b/>
          <w:noProof/>
          <w:sz w:val="24"/>
          <w:szCs w:val="24"/>
          <w:lang w:val="sr-Cyrl-RS"/>
        </w:rPr>
        <w:t xml:space="preserve"> физи</w:t>
      </w:r>
      <w:r w:rsidR="00902F47" w:rsidRPr="00D71907">
        <w:rPr>
          <w:rFonts w:eastAsia="Arial"/>
          <w:b/>
          <w:noProof/>
          <w:sz w:val="24"/>
          <w:szCs w:val="24"/>
          <w:lang w:val="sr-Cyrl-RS"/>
        </w:rPr>
        <w:t>ч</w:t>
      </w:r>
      <w:r w:rsidR="00902F47" w:rsidRPr="00D71907">
        <w:rPr>
          <w:rFonts w:eastAsia="Times New Roman"/>
          <w:b/>
          <w:noProof/>
          <w:sz w:val="24"/>
          <w:szCs w:val="24"/>
          <w:lang w:val="sr-Cyrl-RS"/>
        </w:rPr>
        <w:t>ких закона” посебно намијење</w:t>
      </w:r>
      <w:r w:rsidR="00D71907" w:rsidRPr="00D71907">
        <w:rPr>
          <w:rFonts w:eastAsia="Times New Roman"/>
          <w:b/>
          <w:noProof/>
          <w:sz w:val="24"/>
          <w:szCs w:val="24"/>
          <w:lang w:val="sr-Cyrl-RS"/>
        </w:rPr>
        <w:t>н „развоју” поступака литографис</w:t>
      </w:r>
      <w:r w:rsidR="00902F47" w:rsidRPr="00D71907">
        <w:rPr>
          <w:rFonts w:eastAsia="Times New Roman"/>
          <w:b/>
          <w:noProof/>
          <w:sz w:val="24"/>
          <w:szCs w:val="24"/>
          <w:lang w:val="sr-Cyrl-RS"/>
        </w:rPr>
        <w:t xml:space="preserve">ања, </w:t>
      </w:r>
      <w:r w:rsidR="00D71907" w:rsidRPr="00D71907">
        <w:rPr>
          <w:rFonts w:eastAsia="Times New Roman"/>
          <w:b/>
          <w:noProof/>
          <w:sz w:val="24"/>
          <w:szCs w:val="24"/>
          <w:lang w:val="sr-Cyrl-RS"/>
        </w:rPr>
        <w:t>нагризања или наноше</w:t>
      </w:r>
      <w:r w:rsidR="00902F47" w:rsidRPr="00D71907">
        <w:rPr>
          <w:rFonts w:eastAsia="Times New Roman"/>
          <w:b/>
          <w:noProof/>
          <w:sz w:val="24"/>
          <w:szCs w:val="24"/>
          <w:lang w:val="sr-Cyrl-RS"/>
        </w:rPr>
        <w:t>ња за прево</w:t>
      </w:r>
      <w:r w:rsidR="00902F47" w:rsidRPr="00D71907">
        <w:rPr>
          <w:rFonts w:eastAsia="Arial"/>
          <w:b/>
          <w:noProof/>
          <w:sz w:val="24"/>
          <w:szCs w:val="24"/>
          <w:lang w:val="sr-Cyrl-RS"/>
        </w:rPr>
        <w:t>ђ</w:t>
      </w:r>
      <w:r w:rsidR="00902F47" w:rsidRPr="00D71907">
        <w:rPr>
          <w:rFonts w:eastAsia="Times New Roman"/>
          <w:b/>
          <w:noProof/>
          <w:sz w:val="24"/>
          <w:szCs w:val="24"/>
          <w:lang w:val="sr-Cyrl-RS"/>
        </w:rPr>
        <w:t>ење маскирних узорака у одре</w:t>
      </w:r>
      <w:r w:rsidR="00902F47" w:rsidRPr="00D71907">
        <w:rPr>
          <w:rFonts w:eastAsia="Arial"/>
          <w:b/>
          <w:noProof/>
          <w:sz w:val="24"/>
          <w:szCs w:val="24"/>
          <w:lang w:val="sr-Cyrl-RS"/>
        </w:rPr>
        <w:t>ђ</w:t>
      </w:r>
      <w:r w:rsidR="00902F47" w:rsidRPr="00D71907">
        <w:rPr>
          <w:rFonts w:eastAsia="Times New Roman"/>
          <w:b/>
          <w:noProof/>
          <w:sz w:val="24"/>
          <w:szCs w:val="24"/>
          <w:lang w:val="sr-Cyrl-RS"/>
        </w:rPr>
        <w:t xml:space="preserve">ене топографске узорке у </w:t>
      </w:r>
      <w:r w:rsidR="0013787E">
        <w:rPr>
          <w:rFonts w:eastAsia="Times New Roman"/>
          <w:b/>
          <w:noProof/>
          <w:sz w:val="24"/>
          <w:szCs w:val="24"/>
          <w:lang w:val="sr-Cyrl-RS"/>
        </w:rPr>
        <w:t>проводницима</w:t>
      </w:r>
      <w:r w:rsidR="00902F47" w:rsidRPr="00D71907">
        <w:rPr>
          <w:rFonts w:eastAsia="Times New Roman"/>
          <w:b/>
          <w:noProof/>
          <w:sz w:val="24"/>
          <w:szCs w:val="24"/>
          <w:lang w:val="sr-Cyrl-RS"/>
        </w:rPr>
        <w:t>, диелектри</w:t>
      </w:r>
      <w:r w:rsidR="00902F47" w:rsidRPr="00D71907">
        <w:rPr>
          <w:rFonts w:eastAsia="Arial"/>
          <w:b/>
          <w:noProof/>
          <w:sz w:val="24"/>
          <w:szCs w:val="24"/>
          <w:lang w:val="sr-Cyrl-RS"/>
        </w:rPr>
        <w:t>ч</w:t>
      </w:r>
      <w:r w:rsidR="00902F47" w:rsidRPr="00D71907">
        <w:rPr>
          <w:rFonts w:eastAsia="Times New Roman"/>
          <w:b/>
          <w:noProof/>
          <w:sz w:val="24"/>
          <w:szCs w:val="24"/>
          <w:lang w:val="sr-Cyrl-RS"/>
        </w:rPr>
        <w:t xml:space="preserve">ком или </w:t>
      </w:r>
      <w:r w:rsidR="00D71907" w:rsidRPr="00D71907">
        <w:rPr>
          <w:rFonts w:eastAsia="Times New Roman"/>
          <w:b/>
          <w:noProof/>
          <w:sz w:val="24"/>
          <w:szCs w:val="24"/>
          <w:lang w:val="sr-Cyrl-RS"/>
        </w:rPr>
        <w:t>полупроводничком</w:t>
      </w:r>
      <w:r w:rsidR="00902F47" w:rsidRPr="00D71907">
        <w:rPr>
          <w:rFonts w:eastAsia="Times New Roman"/>
          <w:b/>
          <w:noProof/>
          <w:sz w:val="24"/>
          <w:szCs w:val="24"/>
          <w:lang w:val="sr-Cyrl-RS"/>
        </w:rPr>
        <w:t xml:space="preserve"> материјалу.</w:t>
      </w:r>
    </w:p>
    <w:p w:rsidR="00902F47" w:rsidRPr="00902F47" w:rsidRDefault="00902F47" w:rsidP="00372522">
      <w:pPr>
        <w:spacing w:line="324" w:lineRule="exact"/>
        <w:jc w:val="both"/>
        <w:rPr>
          <w:noProof/>
          <w:sz w:val="24"/>
          <w:szCs w:val="24"/>
          <w:lang w:val="sr-Cyrl-RS"/>
        </w:rPr>
      </w:pPr>
    </w:p>
    <w:p w:rsidR="00902F47" w:rsidRPr="00902F47" w:rsidRDefault="00902F47" w:rsidP="00372522">
      <w:pPr>
        <w:ind w:left="851"/>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122" w:lineRule="exact"/>
        <w:ind w:left="851"/>
        <w:jc w:val="both"/>
        <w:rPr>
          <w:noProof/>
          <w:sz w:val="24"/>
          <w:szCs w:val="24"/>
          <w:lang w:val="sr-Cyrl-RS"/>
        </w:rPr>
      </w:pPr>
    </w:p>
    <w:p w:rsidR="00902F47" w:rsidRPr="00902F47" w:rsidRDefault="00902F47" w:rsidP="00372522">
      <w:pPr>
        <w:spacing w:line="272" w:lineRule="auto"/>
        <w:ind w:left="851"/>
        <w:jc w:val="both"/>
        <w:rPr>
          <w:noProof/>
          <w:sz w:val="24"/>
          <w:szCs w:val="24"/>
          <w:lang w:val="sr-Cyrl-RS"/>
        </w:rPr>
      </w:pPr>
      <w:r w:rsidRPr="00902F47">
        <w:rPr>
          <w:rFonts w:eastAsia="Times New Roman"/>
          <w:i/>
          <w:iCs/>
          <w:noProof/>
          <w:sz w:val="24"/>
          <w:szCs w:val="24"/>
          <w:lang w:val="sr-Cyrl-RS"/>
        </w:rPr>
        <w:t xml:space="preserve">,На </w:t>
      </w:r>
      <w:r w:rsidR="00D71907" w:rsidRPr="00D71907">
        <w:rPr>
          <w:rFonts w:eastAsia="Times New Roman"/>
          <w:i/>
          <w:iCs/>
          <w:noProof/>
          <w:sz w:val="24"/>
          <w:szCs w:val="24"/>
          <w:lang w:val="sr-Cyrl-RS"/>
        </w:rPr>
        <w:t>основу физичких закона“ у 3D003 значи употребу случајева за одређивање низа физичких узрока и посљедица одређених физичких својстава(нпр. температуре, притиска, коефицијента дифузије  и својстава полупроводника).</w:t>
      </w:r>
    </w:p>
    <w:p w:rsidR="00902F47" w:rsidRPr="00902F47" w:rsidRDefault="00902F47" w:rsidP="00372522">
      <w:pPr>
        <w:spacing w:line="296" w:lineRule="exact"/>
        <w:jc w:val="both"/>
        <w:rPr>
          <w:noProof/>
          <w:sz w:val="24"/>
          <w:szCs w:val="24"/>
          <w:lang w:val="sr-Cyrl-RS"/>
        </w:rPr>
      </w:pPr>
    </w:p>
    <w:p w:rsidR="00902F47" w:rsidRPr="00902F47" w:rsidRDefault="00902F47" w:rsidP="00372522">
      <w:pPr>
        <w:tabs>
          <w:tab w:val="left" w:pos="2480"/>
        </w:tabs>
        <w:spacing w:line="245" w:lineRule="auto"/>
        <w:ind w:left="2127" w:hanging="1276"/>
        <w:jc w:val="both"/>
        <w:rPr>
          <w:noProof/>
          <w:sz w:val="24"/>
          <w:szCs w:val="24"/>
          <w:lang w:val="sr-Cyrl-RS"/>
        </w:rPr>
      </w:pPr>
      <w:r w:rsidRPr="00902F47">
        <w:rPr>
          <w:rFonts w:eastAsia="Times New Roman"/>
          <w:i/>
          <w:iCs/>
          <w:noProof/>
          <w:sz w:val="24"/>
          <w:szCs w:val="24"/>
          <w:u w:val="single"/>
          <w:lang w:val="sr-Cyrl-RS"/>
        </w:rPr>
        <w:t>Напомена:</w:t>
      </w:r>
      <w:r w:rsidRPr="00902F47">
        <w:rPr>
          <w:noProof/>
          <w:sz w:val="24"/>
          <w:szCs w:val="24"/>
          <w:lang w:val="sr-Cyrl-RS"/>
        </w:rPr>
        <w:tab/>
      </w:r>
      <w:r w:rsidR="00D71907">
        <w:rPr>
          <w:rFonts w:eastAsia="Times New Roman"/>
          <w:i/>
          <w:iCs/>
          <w:noProof/>
          <w:sz w:val="24"/>
          <w:szCs w:val="24"/>
          <w:lang w:val="sr-Cyrl-RS"/>
        </w:rPr>
        <w:t>Библиотеке</w:t>
      </w:r>
      <w:r w:rsidRPr="00902F47">
        <w:rPr>
          <w:rFonts w:eastAsia="Times New Roman"/>
          <w:i/>
          <w:iCs/>
          <w:noProof/>
          <w:sz w:val="24"/>
          <w:szCs w:val="24"/>
          <w:lang w:val="sr-Cyrl-RS"/>
        </w:rPr>
        <w:t>, пројектни атрибути или с њ</w:t>
      </w:r>
      <w:r w:rsidR="00D71907">
        <w:rPr>
          <w:rFonts w:eastAsia="Times New Roman"/>
          <w:i/>
          <w:iCs/>
          <w:noProof/>
          <w:sz w:val="24"/>
          <w:szCs w:val="24"/>
          <w:lang w:val="sr-Cyrl-RS"/>
        </w:rPr>
        <w:t>има повезани подаци за пројектов</w:t>
      </w:r>
      <w:r w:rsidRPr="00902F47">
        <w:rPr>
          <w:rFonts w:eastAsia="Times New Roman"/>
          <w:i/>
          <w:iCs/>
          <w:noProof/>
          <w:sz w:val="24"/>
          <w:szCs w:val="24"/>
          <w:lang w:val="sr-Cyrl-RS"/>
        </w:rPr>
        <w:t>ање полу</w:t>
      </w:r>
      <w:r w:rsidR="00D71907">
        <w:rPr>
          <w:rFonts w:eastAsia="Times New Roman"/>
          <w:i/>
          <w:iCs/>
          <w:noProof/>
          <w:sz w:val="24"/>
          <w:szCs w:val="24"/>
          <w:lang w:val="sr-Cyrl-RS"/>
        </w:rPr>
        <w:t>про</w:t>
      </w:r>
      <w:r w:rsidRPr="00902F47">
        <w:rPr>
          <w:rFonts w:eastAsia="Times New Roman"/>
          <w:i/>
          <w:iCs/>
          <w:noProof/>
          <w:sz w:val="24"/>
          <w:szCs w:val="24"/>
          <w:lang w:val="sr-Cyrl-RS"/>
        </w:rPr>
        <w:t>вод</w:t>
      </w:r>
      <w:r w:rsidR="00D71907">
        <w:rPr>
          <w:rFonts w:eastAsia="Times New Roman"/>
          <w:i/>
          <w:iCs/>
          <w:noProof/>
          <w:sz w:val="24"/>
          <w:szCs w:val="24"/>
          <w:lang w:val="sr-Cyrl-RS"/>
        </w:rPr>
        <w:t>н</w:t>
      </w:r>
      <w:r w:rsidRPr="00902F47">
        <w:rPr>
          <w:rFonts w:eastAsia="Times New Roman"/>
          <w:i/>
          <w:iCs/>
          <w:noProof/>
          <w:sz w:val="24"/>
          <w:szCs w:val="24"/>
          <w:lang w:val="sr-Cyrl-RS"/>
        </w:rPr>
        <w:t>и</w:t>
      </w:r>
      <w:r w:rsidRPr="00902F47">
        <w:rPr>
          <w:rFonts w:eastAsia="Arial"/>
          <w:i/>
          <w:iCs/>
          <w:noProof/>
          <w:sz w:val="24"/>
          <w:szCs w:val="24"/>
          <w:lang w:val="sr-Cyrl-RS"/>
        </w:rPr>
        <w:t>ч</w:t>
      </w:r>
      <w:r w:rsidRPr="00902F47">
        <w:rPr>
          <w:rFonts w:eastAsia="Times New Roman"/>
          <w:i/>
          <w:iCs/>
          <w:noProof/>
          <w:sz w:val="24"/>
          <w:szCs w:val="24"/>
          <w:lang w:val="sr-Cyrl-RS"/>
        </w:rPr>
        <w:t>ких уре</w:t>
      </w:r>
      <w:r w:rsidRPr="00902F47">
        <w:rPr>
          <w:rFonts w:eastAsia="Arial"/>
          <w:i/>
          <w:iCs/>
          <w:noProof/>
          <w:sz w:val="24"/>
          <w:szCs w:val="24"/>
          <w:lang w:val="sr-Cyrl-RS"/>
        </w:rPr>
        <w:t>ђ</w:t>
      </w:r>
      <w:r w:rsidRPr="00902F47">
        <w:rPr>
          <w:rFonts w:eastAsia="Times New Roman"/>
          <w:i/>
          <w:iCs/>
          <w:noProof/>
          <w:sz w:val="24"/>
          <w:szCs w:val="24"/>
          <w:lang w:val="sr-Cyrl-RS"/>
        </w:rPr>
        <w:t>аја или инте</w:t>
      </w:r>
      <w:r w:rsidR="00D71907">
        <w:rPr>
          <w:rFonts w:eastAsia="Times New Roman"/>
          <w:i/>
          <w:iCs/>
          <w:noProof/>
          <w:sz w:val="24"/>
          <w:szCs w:val="24"/>
          <w:lang w:val="sr-Cyrl-RS"/>
        </w:rPr>
        <w:t>грис</w:t>
      </w:r>
      <w:r w:rsidRPr="00902F47">
        <w:rPr>
          <w:rFonts w:eastAsia="Times New Roman"/>
          <w:i/>
          <w:iCs/>
          <w:noProof/>
          <w:sz w:val="24"/>
          <w:szCs w:val="24"/>
          <w:lang w:val="sr-Cyrl-RS"/>
        </w:rPr>
        <w:t>аних склопова сматрају се „технологијом”.</w:t>
      </w:r>
    </w:p>
    <w:p w:rsidR="00902F47" w:rsidRPr="00D71907" w:rsidRDefault="00902F47" w:rsidP="00372522">
      <w:pPr>
        <w:spacing w:line="318" w:lineRule="exact"/>
        <w:jc w:val="both"/>
        <w:rPr>
          <w:b/>
          <w:noProof/>
          <w:sz w:val="24"/>
          <w:szCs w:val="24"/>
          <w:lang w:val="sr-Cyrl-RS"/>
        </w:rPr>
      </w:pPr>
    </w:p>
    <w:p w:rsidR="00902F47" w:rsidRPr="00D71907" w:rsidRDefault="00F24A62" w:rsidP="00372522">
      <w:pPr>
        <w:tabs>
          <w:tab w:val="left" w:pos="1520"/>
        </w:tabs>
        <w:ind w:left="851" w:hanging="851"/>
        <w:jc w:val="both"/>
        <w:rPr>
          <w:b/>
          <w:noProof/>
          <w:sz w:val="24"/>
          <w:szCs w:val="24"/>
          <w:lang w:val="sr-Cyrl-RS"/>
        </w:rPr>
      </w:pPr>
      <w:r w:rsidRPr="00D71907">
        <w:rPr>
          <w:rFonts w:eastAsia="Times New Roman"/>
          <w:b/>
          <w:noProof/>
          <w:sz w:val="24"/>
          <w:szCs w:val="24"/>
          <w:lang w:val="sr-Cyrl-RS"/>
        </w:rPr>
        <w:t>3D</w:t>
      </w:r>
      <w:r w:rsidR="00902F47" w:rsidRPr="00D71907">
        <w:rPr>
          <w:rFonts w:eastAsia="Times New Roman"/>
          <w:b/>
          <w:noProof/>
          <w:sz w:val="24"/>
          <w:szCs w:val="24"/>
          <w:lang w:val="sr-Cyrl-RS"/>
        </w:rPr>
        <w:t>004</w:t>
      </w:r>
      <w:r w:rsidR="00902F47" w:rsidRPr="00D71907">
        <w:rPr>
          <w:b/>
          <w:noProof/>
          <w:sz w:val="24"/>
          <w:szCs w:val="24"/>
          <w:lang w:val="sr-Cyrl-RS"/>
        </w:rPr>
        <w:tab/>
      </w:r>
      <w:r w:rsidR="00902F47" w:rsidRPr="00D71907">
        <w:rPr>
          <w:rFonts w:eastAsia="Times New Roman"/>
          <w:b/>
          <w:noProof/>
          <w:sz w:val="24"/>
          <w:szCs w:val="24"/>
          <w:lang w:val="sr-Cyrl-RS"/>
        </w:rPr>
        <w:t>„Софтвер” посебно намијењен „развоју” опреме наведене у 3А003.</w:t>
      </w:r>
    </w:p>
    <w:p w:rsidR="00902F47" w:rsidRPr="00902F47" w:rsidRDefault="00902F47" w:rsidP="00372522">
      <w:pPr>
        <w:spacing w:line="335" w:lineRule="exact"/>
        <w:jc w:val="both"/>
        <w:rPr>
          <w:noProof/>
          <w:sz w:val="24"/>
          <w:szCs w:val="24"/>
          <w:lang w:val="sr-Cyrl-RS"/>
        </w:rPr>
      </w:pPr>
    </w:p>
    <w:p w:rsidR="00902F47" w:rsidRPr="00D71907" w:rsidRDefault="00F24A62" w:rsidP="00372522">
      <w:pPr>
        <w:tabs>
          <w:tab w:val="left" w:pos="1520"/>
        </w:tabs>
        <w:ind w:left="851" w:hanging="851"/>
        <w:jc w:val="both"/>
        <w:rPr>
          <w:b/>
          <w:noProof/>
          <w:sz w:val="24"/>
          <w:szCs w:val="24"/>
          <w:lang w:val="sr-Cyrl-RS"/>
        </w:rPr>
      </w:pPr>
      <w:r w:rsidRPr="00D71907">
        <w:rPr>
          <w:rFonts w:eastAsia="Times New Roman"/>
          <w:b/>
          <w:noProof/>
          <w:sz w:val="24"/>
          <w:szCs w:val="24"/>
          <w:lang w:val="sr-Cyrl-RS"/>
        </w:rPr>
        <w:t>3D</w:t>
      </w:r>
      <w:r w:rsidR="00902F47" w:rsidRPr="00D71907">
        <w:rPr>
          <w:rFonts w:eastAsia="Times New Roman"/>
          <w:b/>
          <w:noProof/>
          <w:sz w:val="24"/>
          <w:szCs w:val="24"/>
          <w:lang w:val="sr-Cyrl-RS"/>
        </w:rPr>
        <w:t>101</w:t>
      </w:r>
      <w:r w:rsidR="00902F47" w:rsidRPr="00D71907">
        <w:rPr>
          <w:b/>
          <w:noProof/>
          <w:sz w:val="24"/>
          <w:szCs w:val="24"/>
          <w:lang w:val="sr-Cyrl-RS"/>
        </w:rPr>
        <w:tab/>
      </w:r>
      <w:r w:rsidR="00902F47" w:rsidRPr="00D71907">
        <w:rPr>
          <w:rFonts w:eastAsia="Times New Roman"/>
          <w:b/>
          <w:noProof/>
          <w:sz w:val="24"/>
          <w:szCs w:val="24"/>
          <w:lang w:val="sr-Cyrl-RS"/>
        </w:rPr>
        <w:t>„Софтвер” посебно намијењен или прилаго</w:t>
      </w:r>
      <w:r w:rsidR="00902F47" w:rsidRPr="00D71907">
        <w:rPr>
          <w:rFonts w:eastAsia="Arial"/>
          <w:b/>
          <w:noProof/>
          <w:sz w:val="24"/>
          <w:szCs w:val="24"/>
          <w:lang w:val="sr-Cyrl-RS"/>
        </w:rPr>
        <w:t>ђ</w:t>
      </w:r>
      <w:r w:rsidR="00902F47" w:rsidRPr="00D71907">
        <w:rPr>
          <w:rFonts w:eastAsia="Times New Roman"/>
          <w:b/>
          <w:noProof/>
          <w:sz w:val="24"/>
          <w:szCs w:val="24"/>
          <w:lang w:val="sr-Cyrl-RS"/>
        </w:rPr>
        <w:t>ен за „употребу” опреме наведене у 3А101.б.</w:t>
      </w:r>
    </w:p>
    <w:p w:rsidR="00902F47" w:rsidRPr="00902F47" w:rsidRDefault="00902F47" w:rsidP="00372522">
      <w:pPr>
        <w:spacing w:line="333" w:lineRule="exact"/>
        <w:jc w:val="both"/>
        <w:rPr>
          <w:noProof/>
          <w:sz w:val="24"/>
          <w:szCs w:val="24"/>
          <w:lang w:val="sr-Cyrl-RS"/>
        </w:rPr>
      </w:pPr>
    </w:p>
    <w:p w:rsidR="00902F47" w:rsidRPr="00D71907" w:rsidRDefault="00F24A62" w:rsidP="00372522">
      <w:pPr>
        <w:tabs>
          <w:tab w:val="left" w:pos="1520"/>
        </w:tabs>
        <w:spacing w:line="245" w:lineRule="auto"/>
        <w:ind w:left="851" w:hanging="851"/>
        <w:jc w:val="both"/>
        <w:rPr>
          <w:b/>
          <w:noProof/>
          <w:sz w:val="24"/>
          <w:szCs w:val="24"/>
          <w:lang w:val="sr-Cyrl-RS"/>
        </w:rPr>
      </w:pPr>
      <w:r w:rsidRPr="00D71907">
        <w:rPr>
          <w:rFonts w:eastAsia="Times New Roman"/>
          <w:b/>
          <w:noProof/>
          <w:sz w:val="24"/>
          <w:szCs w:val="24"/>
          <w:lang w:val="sr-Cyrl-RS"/>
        </w:rPr>
        <w:t>3D</w:t>
      </w:r>
      <w:r w:rsidR="00902F47" w:rsidRPr="00D71907">
        <w:rPr>
          <w:rFonts w:eastAsia="Times New Roman"/>
          <w:b/>
          <w:noProof/>
          <w:sz w:val="24"/>
          <w:szCs w:val="24"/>
          <w:lang w:val="sr-Cyrl-RS"/>
        </w:rPr>
        <w:t>225</w:t>
      </w:r>
      <w:r w:rsidR="00902F47" w:rsidRPr="00D71907">
        <w:rPr>
          <w:b/>
          <w:noProof/>
          <w:sz w:val="24"/>
          <w:szCs w:val="24"/>
          <w:lang w:val="sr-Cyrl-RS"/>
        </w:rPr>
        <w:tab/>
      </w:r>
      <w:r w:rsidR="00902F47" w:rsidRPr="00D71907">
        <w:rPr>
          <w:rFonts w:eastAsia="Times New Roman"/>
          <w:b/>
          <w:noProof/>
          <w:sz w:val="24"/>
          <w:szCs w:val="24"/>
          <w:lang w:val="sr-Cyrl-RS"/>
        </w:rPr>
        <w:t>„Софтвер” посебно намијењен побољшању или уклањању ограни</w:t>
      </w:r>
      <w:r w:rsidR="00902F47" w:rsidRPr="00D71907">
        <w:rPr>
          <w:rFonts w:eastAsia="Arial"/>
          <w:b/>
          <w:noProof/>
          <w:sz w:val="24"/>
          <w:szCs w:val="24"/>
          <w:lang w:val="sr-Cyrl-RS"/>
        </w:rPr>
        <w:t>ч</w:t>
      </w:r>
      <w:r w:rsidR="00902F47" w:rsidRPr="00D71907">
        <w:rPr>
          <w:rFonts w:eastAsia="Times New Roman"/>
          <w:b/>
          <w:noProof/>
          <w:sz w:val="24"/>
          <w:szCs w:val="24"/>
          <w:lang w:val="sr-Cyrl-RS"/>
        </w:rPr>
        <w:t xml:space="preserve">ења радних </w:t>
      </w:r>
      <w:r w:rsidR="00EB273F" w:rsidRPr="00D71907">
        <w:rPr>
          <w:rFonts w:eastAsia="Times New Roman"/>
          <w:b/>
          <w:noProof/>
          <w:sz w:val="24"/>
          <w:szCs w:val="24"/>
          <w:lang w:val="sr-Cyrl-RS"/>
        </w:rPr>
        <w:t>карактеристика</w:t>
      </w:r>
      <w:r w:rsidR="00902F47" w:rsidRPr="00D71907">
        <w:rPr>
          <w:rFonts w:eastAsia="Times New Roman"/>
          <w:b/>
          <w:noProof/>
          <w:sz w:val="24"/>
          <w:szCs w:val="24"/>
          <w:lang w:val="sr-Cyrl-RS"/>
        </w:rPr>
        <w:t xml:space="preserve"> претвара</w:t>
      </w:r>
      <w:r w:rsidR="00902F47" w:rsidRPr="00D71907">
        <w:rPr>
          <w:rFonts w:eastAsia="Arial"/>
          <w:b/>
          <w:noProof/>
          <w:sz w:val="24"/>
          <w:szCs w:val="24"/>
          <w:lang w:val="sr-Cyrl-RS"/>
        </w:rPr>
        <w:t>ч</w:t>
      </w:r>
      <w:r w:rsidR="00902F47" w:rsidRPr="00D71907">
        <w:rPr>
          <w:rFonts w:eastAsia="Times New Roman"/>
          <w:b/>
          <w:noProof/>
          <w:sz w:val="24"/>
          <w:szCs w:val="24"/>
          <w:lang w:val="sr-Cyrl-RS"/>
        </w:rPr>
        <w:t xml:space="preserve">а или генератора фреквенција како би се задовољиле </w:t>
      </w:r>
      <w:r w:rsidR="00EB273F" w:rsidRPr="00D71907">
        <w:rPr>
          <w:rFonts w:eastAsia="Times New Roman"/>
          <w:b/>
          <w:noProof/>
          <w:sz w:val="24"/>
          <w:szCs w:val="24"/>
          <w:lang w:val="sr-Cyrl-RS"/>
        </w:rPr>
        <w:t>карактеристике</w:t>
      </w:r>
      <w:r w:rsidR="00902F47" w:rsidRPr="00D71907">
        <w:rPr>
          <w:rFonts w:eastAsia="Times New Roman"/>
          <w:b/>
          <w:noProof/>
          <w:sz w:val="24"/>
          <w:szCs w:val="24"/>
          <w:lang w:val="sr-Cyrl-RS"/>
        </w:rPr>
        <w:t xml:space="preserve"> из 3А225.</w:t>
      </w:r>
    </w:p>
    <w:p w:rsidR="00902F47" w:rsidRPr="00902F47" w:rsidRDefault="00902F47" w:rsidP="00372522">
      <w:pPr>
        <w:spacing w:line="313" w:lineRule="exact"/>
        <w:jc w:val="both"/>
        <w:rPr>
          <w:noProof/>
          <w:sz w:val="24"/>
          <w:szCs w:val="24"/>
          <w:lang w:val="sr-Cyrl-RS"/>
        </w:rPr>
      </w:pPr>
    </w:p>
    <w:p w:rsidR="00902F47" w:rsidRPr="00902F47" w:rsidRDefault="00902F47" w:rsidP="00372522">
      <w:pPr>
        <w:spacing w:line="313" w:lineRule="exact"/>
        <w:jc w:val="both"/>
        <w:rPr>
          <w:noProof/>
          <w:sz w:val="24"/>
          <w:szCs w:val="24"/>
          <w:lang w:val="sr-Cyrl-RS"/>
        </w:rPr>
      </w:pPr>
    </w:p>
    <w:p w:rsidR="00902F47" w:rsidRPr="00902F47" w:rsidRDefault="00902F47" w:rsidP="00372522">
      <w:pPr>
        <w:tabs>
          <w:tab w:val="left" w:pos="1520"/>
        </w:tabs>
        <w:ind w:left="851" w:hanging="851"/>
        <w:jc w:val="both"/>
        <w:rPr>
          <w:noProof/>
          <w:sz w:val="24"/>
          <w:szCs w:val="24"/>
          <w:lang w:val="sr-Cyrl-RS"/>
        </w:rPr>
      </w:pPr>
      <w:r w:rsidRPr="00902F47">
        <w:rPr>
          <w:rFonts w:eastAsia="Times New Roman"/>
          <w:b/>
          <w:bCs/>
          <w:noProof/>
          <w:sz w:val="24"/>
          <w:szCs w:val="24"/>
          <w:lang w:val="sr-Cyrl-RS"/>
        </w:rPr>
        <w:t>3Е</w:t>
      </w:r>
      <w:r w:rsidRPr="00902F47">
        <w:rPr>
          <w:noProof/>
          <w:sz w:val="24"/>
          <w:szCs w:val="24"/>
          <w:lang w:val="sr-Cyrl-RS"/>
        </w:rPr>
        <w:tab/>
      </w:r>
      <w:r w:rsidRPr="00902F47">
        <w:rPr>
          <w:rFonts w:eastAsia="Times New Roman"/>
          <w:b/>
          <w:bCs/>
          <w:noProof/>
          <w:sz w:val="24"/>
          <w:szCs w:val="24"/>
          <w:lang w:val="sr-Cyrl-RS"/>
        </w:rPr>
        <w:t>Технологија</w:t>
      </w:r>
    </w:p>
    <w:p w:rsidR="00902F47" w:rsidRPr="00902F47" w:rsidRDefault="00902F47" w:rsidP="00372522">
      <w:pPr>
        <w:spacing w:line="129" w:lineRule="exact"/>
        <w:jc w:val="both"/>
        <w:rPr>
          <w:noProof/>
          <w:sz w:val="24"/>
          <w:szCs w:val="24"/>
          <w:lang w:val="sr-Cyrl-RS"/>
        </w:rPr>
      </w:pPr>
    </w:p>
    <w:p w:rsidR="00902F47" w:rsidRPr="00D71907" w:rsidRDefault="00902F47" w:rsidP="00372522">
      <w:pPr>
        <w:tabs>
          <w:tab w:val="left" w:pos="1520"/>
          <w:tab w:val="left" w:pos="9356"/>
        </w:tabs>
        <w:spacing w:line="246" w:lineRule="auto"/>
        <w:ind w:left="851" w:hanging="851"/>
        <w:jc w:val="both"/>
        <w:rPr>
          <w:rFonts w:eastAsia="Times New Roman"/>
          <w:b/>
          <w:noProof/>
          <w:sz w:val="24"/>
          <w:szCs w:val="24"/>
          <w:lang w:val="sr-Cyrl-RS"/>
        </w:rPr>
      </w:pPr>
      <w:r w:rsidRPr="00D71907">
        <w:rPr>
          <w:rFonts w:eastAsia="Times New Roman"/>
          <w:b/>
          <w:noProof/>
          <w:sz w:val="24"/>
          <w:szCs w:val="24"/>
          <w:lang w:val="sr-Cyrl-RS"/>
        </w:rPr>
        <w:t>3Е001</w:t>
      </w:r>
      <w:r w:rsidRPr="00D71907">
        <w:rPr>
          <w:b/>
          <w:noProof/>
          <w:sz w:val="24"/>
          <w:szCs w:val="24"/>
          <w:lang w:val="sr-Cyrl-RS"/>
        </w:rPr>
        <w:tab/>
      </w:r>
      <w:r w:rsidRPr="00D71907">
        <w:rPr>
          <w:rFonts w:eastAsia="Times New Roman"/>
          <w:b/>
          <w:noProof/>
          <w:sz w:val="24"/>
          <w:szCs w:val="24"/>
          <w:lang w:val="sr-Cyrl-RS"/>
        </w:rPr>
        <w:t>„</w:t>
      </w:r>
      <w:r w:rsidR="00D71907" w:rsidRPr="00D71907">
        <w:rPr>
          <w:rFonts w:eastAsia="Times New Roman"/>
          <w:b/>
          <w:noProof/>
          <w:sz w:val="24"/>
          <w:szCs w:val="24"/>
          <w:lang w:val="sr-Cyrl-RS"/>
        </w:rPr>
        <w:t>Технологија” према Општој технолошкој напомени за “развој” или “производњу” опреме или материјала наведених у 3А, 3B или 3C.</w:t>
      </w:r>
    </w:p>
    <w:p w:rsidR="00902F47" w:rsidRPr="00902F47" w:rsidRDefault="00902F47" w:rsidP="00372522">
      <w:pPr>
        <w:tabs>
          <w:tab w:val="left" w:pos="9356"/>
        </w:tabs>
        <w:spacing w:line="297" w:lineRule="exact"/>
        <w:jc w:val="both"/>
        <w:rPr>
          <w:noProof/>
          <w:sz w:val="24"/>
          <w:szCs w:val="24"/>
          <w:lang w:val="sr-Cyrl-RS"/>
        </w:rPr>
      </w:pPr>
    </w:p>
    <w:p w:rsidR="00902F47" w:rsidRPr="00902F47" w:rsidRDefault="00902F47" w:rsidP="00372522">
      <w:pPr>
        <w:ind w:left="2410" w:hanging="1559"/>
        <w:jc w:val="both"/>
        <w:rPr>
          <w:noProof/>
          <w:sz w:val="24"/>
          <w:szCs w:val="24"/>
          <w:lang w:val="sr-Cyrl-RS"/>
        </w:rPr>
      </w:pPr>
      <w:r w:rsidRPr="00902F47">
        <w:rPr>
          <w:rFonts w:eastAsia="Times New Roman"/>
          <w:i/>
          <w:iCs/>
          <w:noProof/>
          <w:sz w:val="24"/>
          <w:szCs w:val="24"/>
          <w:u w:val="single"/>
          <w:lang w:val="sr-Cyrl-RS"/>
        </w:rPr>
        <w:t>Напомена 1.:</w:t>
      </w:r>
      <w:r w:rsidRPr="00902F47">
        <w:rPr>
          <w:rFonts w:eastAsia="Times New Roman"/>
          <w:i/>
          <w:iCs/>
          <w:noProof/>
          <w:sz w:val="24"/>
          <w:szCs w:val="24"/>
          <w:lang w:val="sr-Cyrl-RS"/>
        </w:rPr>
        <w:t xml:space="preserve">  3Е001 не односи се на „технологију” за опрему или компоненте наведене у 3А003.</w:t>
      </w:r>
    </w:p>
    <w:p w:rsidR="00902F47" w:rsidRPr="00902F47" w:rsidRDefault="00902F47" w:rsidP="00372522">
      <w:pPr>
        <w:spacing w:line="303" w:lineRule="exact"/>
        <w:ind w:left="2410" w:hanging="1559"/>
        <w:jc w:val="both"/>
        <w:rPr>
          <w:noProof/>
          <w:sz w:val="24"/>
          <w:szCs w:val="24"/>
          <w:lang w:val="sr-Cyrl-RS"/>
        </w:rPr>
      </w:pPr>
    </w:p>
    <w:p w:rsidR="00902F47" w:rsidRPr="00D71907" w:rsidRDefault="00902F47" w:rsidP="00372522">
      <w:pPr>
        <w:tabs>
          <w:tab w:val="left" w:pos="3580"/>
          <w:tab w:val="left" w:pos="4160"/>
          <w:tab w:val="left" w:pos="4420"/>
          <w:tab w:val="left" w:pos="4740"/>
          <w:tab w:val="left" w:pos="5740"/>
          <w:tab w:val="left" w:pos="6040"/>
          <w:tab w:val="left" w:pos="6900"/>
          <w:tab w:val="left" w:pos="7600"/>
          <w:tab w:val="left" w:pos="8340"/>
          <w:tab w:val="left" w:pos="8560"/>
          <w:tab w:val="left" w:pos="9498"/>
          <w:tab w:val="left" w:pos="9560"/>
        </w:tabs>
        <w:ind w:left="2410" w:hanging="1559"/>
        <w:rPr>
          <w:rFonts w:eastAsia="Times New Roman"/>
          <w:i/>
          <w:iCs/>
          <w:noProof/>
          <w:sz w:val="24"/>
          <w:szCs w:val="24"/>
          <w:lang w:val="sr-Cyrl-RS"/>
        </w:rPr>
      </w:pPr>
      <w:r w:rsidRPr="00902F47">
        <w:rPr>
          <w:rFonts w:eastAsia="Times New Roman"/>
          <w:i/>
          <w:iCs/>
          <w:noProof/>
          <w:sz w:val="24"/>
          <w:szCs w:val="24"/>
          <w:u w:val="single"/>
          <w:lang w:val="sr-Cyrl-RS"/>
        </w:rPr>
        <w:t>Напомена 2.:</w:t>
      </w:r>
      <w:r w:rsidRPr="00902F47">
        <w:rPr>
          <w:rFonts w:eastAsia="Times New Roman"/>
          <w:i/>
          <w:iCs/>
          <w:noProof/>
          <w:sz w:val="24"/>
          <w:szCs w:val="24"/>
          <w:lang w:val="sr-Cyrl-RS"/>
        </w:rPr>
        <w:t xml:space="preserve">  3Е001</w:t>
      </w:r>
      <w:r w:rsidRPr="00902F47">
        <w:rPr>
          <w:noProof/>
          <w:sz w:val="24"/>
          <w:szCs w:val="24"/>
          <w:lang w:val="sr-Cyrl-RS"/>
        </w:rPr>
        <w:t xml:space="preserve"> </w:t>
      </w:r>
      <w:r w:rsidRPr="00902F47">
        <w:rPr>
          <w:rFonts w:eastAsia="Times New Roman"/>
          <w:i/>
          <w:iCs/>
          <w:noProof/>
          <w:sz w:val="24"/>
          <w:szCs w:val="24"/>
          <w:lang w:val="sr-Cyrl-RS"/>
        </w:rPr>
        <w:t>не односи се на</w:t>
      </w:r>
      <w:r w:rsidRPr="00902F47">
        <w:rPr>
          <w:rFonts w:eastAsia="Times New Roman"/>
          <w:i/>
          <w:iCs/>
          <w:noProof/>
          <w:sz w:val="24"/>
          <w:szCs w:val="24"/>
          <w:lang w:val="sr-Cyrl-RS"/>
        </w:rPr>
        <w:tab/>
        <w:t xml:space="preserve">„технологију”  за </w:t>
      </w:r>
      <w:r w:rsidR="00640ACE">
        <w:rPr>
          <w:rFonts w:eastAsia="Times New Roman"/>
          <w:i/>
          <w:iCs/>
          <w:noProof/>
          <w:sz w:val="24"/>
          <w:szCs w:val="24"/>
          <w:lang w:val="sr-Cyrl-RS"/>
        </w:rPr>
        <w:t>интегрисан</w:t>
      </w:r>
      <w:r w:rsidR="00D71907">
        <w:rPr>
          <w:rFonts w:eastAsia="Times New Roman"/>
          <w:i/>
          <w:iCs/>
          <w:noProof/>
          <w:sz w:val="24"/>
          <w:szCs w:val="24"/>
          <w:lang w:val="sr-Cyrl-RS"/>
        </w:rPr>
        <w:t xml:space="preserve">е склопове </w:t>
      </w:r>
      <w:r w:rsidRPr="00902F47">
        <w:rPr>
          <w:rFonts w:eastAsia="Times New Roman"/>
          <w:i/>
          <w:iCs/>
          <w:noProof/>
          <w:sz w:val="24"/>
          <w:szCs w:val="24"/>
          <w:lang w:val="sr-Cyrl-RS"/>
        </w:rPr>
        <w:t>наведене</w:t>
      </w:r>
      <w:r w:rsidRPr="00902F47">
        <w:rPr>
          <w:rFonts w:eastAsia="Times New Roman"/>
          <w:i/>
          <w:iCs/>
          <w:noProof/>
          <w:sz w:val="24"/>
          <w:szCs w:val="24"/>
          <w:lang w:val="sr-Cyrl-RS"/>
        </w:rPr>
        <w:tab/>
        <w:t xml:space="preserve"> у </w:t>
      </w:r>
      <w:r w:rsidR="00D71907">
        <w:rPr>
          <w:rFonts w:eastAsia="Times New Roman"/>
          <w:i/>
          <w:iCs/>
          <w:noProof/>
          <w:sz w:val="24"/>
          <w:szCs w:val="24"/>
          <w:lang w:val="sr-Cyrl-RS"/>
        </w:rPr>
        <w:t xml:space="preserve"> </w:t>
      </w:r>
      <w:r w:rsidRPr="00902F47">
        <w:rPr>
          <w:rFonts w:eastAsia="Times New Roman"/>
          <w:i/>
          <w:iCs/>
          <w:noProof/>
          <w:sz w:val="24"/>
          <w:szCs w:val="24"/>
          <w:lang w:val="sr-Cyrl-RS"/>
        </w:rPr>
        <w:t>3А001.а.3. до</w:t>
      </w:r>
      <w:r w:rsidRPr="00902F47">
        <w:rPr>
          <w:noProof/>
          <w:sz w:val="24"/>
          <w:szCs w:val="24"/>
          <w:lang w:val="sr-Cyrl-RS"/>
        </w:rPr>
        <w:t xml:space="preserve"> </w:t>
      </w:r>
      <w:r w:rsidRPr="00902F47">
        <w:rPr>
          <w:rFonts w:eastAsia="Times New Roman"/>
          <w:i/>
          <w:iCs/>
          <w:noProof/>
          <w:sz w:val="24"/>
          <w:szCs w:val="24"/>
          <w:lang w:val="sr-Cyrl-RS"/>
        </w:rPr>
        <w:t>3А001.а.12</w:t>
      </w:r>
      <w:r w:rsidR="0077060D">
        <w:rPr>
          <w:rFonts w:eastAsia="Times New Roman"/>
          <w:i/>
          <w:iCs/>
          <w:noProof/>
          <w:sz w:val="24"/>
          <w:szCs w:val="24"/>
          <w:lang w:val="sr-Cyrl-RS"/>
        </w:rPr>
        <w:t>,</w:t>
      </w:r>
      <w:r w:rsidRPr="00902F47">
        <w:rPr>
          <w:rFonts w:eastAsia="Times New Roman"/>
          <w:i/>
          <w:iCs/>
          <w:noProof/>
          <w:sz w:val="24"/>
          <w:szCs w:val="24"/>
          <w:lang w:val="sr-Cyrl-RS"/>
        </w:rPr>
        <w:t xml:space="preserve"> који имају све сљеде</w:t>
      </w:r>
      <w:r w:rsidRPr="00902F47">
        <w:rPr>
          <w:rFonts w:eastAsia="Arial"/>
          <w:i/>
          <w:iCs/>
          <w:noProof/>
          <w:sz w:val="24"/>
          <w:szCs w:val="24"/>
          <w:lang w:val="sr-Cyrl-RS"/>
        </w:rPr>
        <w:t>ћ</w:t>
      </w:r>
      <w:r w:rsidRPr="00902F47">
        <w:rPr>
          <w:rFonts w:eastAsia="Times New Roman"/>
          <w:i/>
          <w:iCs/>
          <w:noProof/>
          <w:sz w:val="24"/>
          <w:szCs w:val="24"/>
          <w:lang w:val="sr-Cyrl-RS"/>
        </w:rPr>
        <w:t xml:space="preserve">е </w:t>
      </w:r>
      <w:r w:rsidR="00EB273F">
        <w:rPr>
          <w:rFonts w:eastAsia="Times New Roman"/>
          <w:i/>
          <w:iCs/>
          <w:noProof/>
          <w:sz w:val="24"/>
          <w:szCs w:val="24"/>
          <w:lang w:val="sr-Cyrl-RS"/>
        </w:rPr>
        <w:t>карактеристике</w:t>
      </w:r>
      <w:r w:rsidRPr="00902F47">
        <w:rPr>
          <w:rFonts w:eastAsia="Times New Roman"/>
          <w:i/>
          <w:iCs/>
          <w:noProof/>
          <w:sz w:val="24"/>
          <w:szCs w:val="24"/>
          <w:lang w:val="sr-Cyrl-RS"/>
        </w:rPr>
        <w:t>:</w:t>
      </w:r>
    </w:p>
    <w:p w:rsidR="00902F47" w:rsidRPr="00902F47" w:rsidRDefault="00902F47" w:rsidP="00372522">
      <w:pPr>
        <w:spacing w:line="309" w:lineRule="exact"/>
        <w:jc w:val="both"/>
        <w:rPr>
          <w:noProof/>
          <w:sz w:val="24"/>
          <w:szCs w:val="24"/>
          <w:lang w:val="sr-Cyrl-RS"/>
        </w:rPr>
      </w:pPr>
    </w:p>
    <w:p w:rsidR="00902F47" w:rsidRPr="00902F47" w:rsidRDefault="00FE3BC8" w:rsidP="00372522">
      <w:pPr>
        <w:tabs>
          <w:tab w:val="left" w:pos="2552"/>
        </w:tabs>
        <w:ind w:left="2268"/>
        <w:jc w:val="both"/>
        <w:rPr>
          <w:rFonts w:eastAsia="Times New Roman"/>
          <w:i/>
          <w:iCs/>
          <w:noProof/>
          <w:sz w:val="24"/>
          <w:szCs w:val="24"/>
          <w:lang w:val="sr-Cyrl-RS"/>
        </w:rPr>
      </w:pPr>
      <w:r>
        <w:rPr>
          <w:rFonts w:eastAsia="Times New Roman"/>
          <w:i/>
          <w:iCs/>
          <w:noProof/>
          <w:sz w:val="24"/>
          <w:szCs w:val="24"/>
          <w:lang w:val="sr-Cyrl-RS"/>
        </w:rPr>
        <w:t xml:space="preserve">а. </w:t>
      </w:r>
      <w:r w:rsidR="00902F47" w:rsidRPr="00902F47">
        <w:rPr>
          <w:rFonts w:eastAsia="Times New Roman"/>
          <w:i/>
          <w:iCs/>
          <w:noProof/>
          <w:sz w:val="24"/>
          <w:szCs w:val="24"/>
          <w:lang w:val="sr-Cyrl-RS"/>
        </w:rPr>
        <w:t xml:space="preserve">употребљавају „технологију” од 0,130 </w:t>
      </w:r>
      <w:r w:rsidR="00902F47" w:rsidRPr="00902F47">
        <w:rPr>
          <w:rFonts w:eastAsia="Arial"/>
          <w:i/>
          <w:iCs/>
          <w:noProof/>
          <w:sz w:val="24"/>
          <w:szCs w:val="24"/>
          <w:lang w:val="sr-Cyrl-RS"/>
        </w:rPr>
        <w:t>μ</w:t>
      </w:r>
      <w:r w:rsidR="00D71907">
        <w:rPr>
          <w:rFonts w:eastAsia="Times New Roman"/>
          <w:i/>
          <w:iCs/>
          <w:noProof/>
          <w:sz w:val="24"/>
          <w:szCs w:val="24"/>
          <w:lang w:val="en-US"/>
        </w:rPr>
        <w:t>m</w:t>
      </w:r>
      <w:r w:rsidR="00902F47" w:rsidRPr="00902F47">
        <w:rPr>
          <w:rFonts w:eastAsia="Times New Roman"/>
          <w:i/>
          <w:iCs/>
          <w:noProof/>
          <w:sz w:val="24"/>
          <w:szCs w:val="24"/>
          <w:lang w:val="sr-Cyrl-RS"/>
        </w:rPr>
        <w:t xml:space="preserve"> или више </w:t>
      </w:r>
      <w:r w:rsidR="00902F47" w:rsidRPr="00902F47">
        <w:rPr>
          <w:rFonts w:eastAsia="Times New Roman"/>
          <w:i/>
          <w:iCs/>
          <w:noProof/>
          <w:sz w:val="24"/>
          <w:szCs w:val="24"/>
          <w:u w:val="single"/>
          <w:lang w:val="sr-Cyrl-RS"/>
        </w:rPr>
        <w:t>и</w:t>
      </w:r>
    </w:p>
    <w:p w:rsidR="00902F47" w:rsidRPr="00902F47" w:rsidRDefault="00902F47" w:rsidP="00372522">
      <w:pPr>
        <w:tabs>
          <w:tab w:val="left" w:pos="2552"/>
        </w:tabs>
        <w:spacing w:line="307" w:lineRule="exact"/>
        <w:ind w:firstLine="2268"/>
        <w:jc w:val="both"/>
        <w:rPr>
          <w:rFonts w:eastAsia="Times New Roman"/>
          <w:i/>
          <w:iCs/>
          <w:noProof/>
          <w:sz w:val="24"/>
          <w:szCs w:val="24"/>
          <w:lang w:val="sr-Cyrl-RS"/>
        </w:rPr>
      </w:pPr>
    </w:p>
    <w:p w:rsidR="00902F47" w:rsidRPr="00902F47" w:rsidRDefault="00FE3BC8" w:rsidP="00372522">
      <w:pPr>
        <w:tabs>
          <w:tab w:val="left" w:pos="2552"/>
        </w:tabs>
        <w:ind w:left="2268"/>
        <w:jc w:val="both"/>
        <w:rPr>
          <w:rFonts w:eastAsia="Times New Roman"/>
          <w:i/>
          <w:iCs/>
          <w:noProof/>
          <w:sz w:val="24"/>
          <w:szCs w:val="24"/>
          <w:lang w:val="sr-Cyrl-RS"/>
        </w:rPr>
      </w:pPr>
      <w:r>
        <w:rPr>
          <w:rFonts w:eastAsia="Times New Roman"/>
          <w:i/>
          <w:iCs/>
          <w:noProof/>
          <w:sz w:val="24"/>
          <w:szCs w:val="24"/>
          <w:lang w:val="sr-Cyrl-RS"/>
        </w:rPr>
        <w:t xml:space="preserve">б. </w:t>
      </w:r>
      <w:r w:rsidR="00902F47" w:rsidRPr="00902F47">
        <w:rPr>
          <w:rFonts w:eastAsia="Times New Roman"/>
          <w:i/>
          <w:iCs/>
          <w:noProof/>
          <w:sz w:val="24"/>
          <w:szCs w:val="24"/>
          <w:lang w:val="sr-Cyrl-RS"/>
        </w:rPr>
        <w:t>укљу</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ују вишеслојне конструкције с највише три метална слоја.</w:t>
      </w:r>
    </w:p>
    <w:p w:rsidR="00902F47" w:rsidRPr="00902F47" w:rsidRDefault="00902F47" w:rsidP="00372522">
      <w:pPr>
        <w:spacing w:line="308" w:lineRule="exact"/>
        <w:jc w:val="both"/>
        <w:rPr>
          <w:noProof/>
          <w:sz w:val="24"/>
          <w:szCs w:val="24"/>
          <w:lang w:val="sr-Cyrl-RS"/>
        </w:rPr>
      </w:pPr>
    </w:p>
    <w:p w:rsidR="00902F47" w:rsidRPr="00902F47" w:rsidRDefault="00902F47" w:rsidP="00372522">
      <w:pPr>
        <w:spacing w:line="273" w:lineRule="auto"/>
        <w:ind w:left="2268" w:hanging="1417"/>
        <w:jc w:val="both"/>
        <w:rPr>
          <w:noProof/>
          <w:sz w:val="24"/>
          <w:szCs w:val="24"/>
          <w:lang w:val="sr-Cyrl-RS"/>
        </w:rPr>
      </w:pPr>
      <w:r w:rsidRPr="00902F47">
        <w:rPr>
          <w:rFonts w:eastAsia="Times New Roman"/>
          <w:i/>
          <w:iCs/>
          <w:noProof/>
          <w:sz w:val="24"/>
          <w:szCs w:val="24"/>
          <w:u w:val="single"/>
          <w:lang w:val="sr-Cyrl-RS"/>
        </w:rPr>
        <w:t>Напомена 3.:</w:t>
      </w:r>
      <w:r w:rsidRPr="00902F47">
        <w:rPr>
          <w:rFonts w:eastAsia="Times New Roman"/>
          <w:i/>
          <w:iCs/>
          <w:noProof/>
          <w:sz w:val="24"/>
          <w:szCs w:val="24"/>
          <w:lang w:val="sr-Cyrl-RS"/>
        </w:rPr>
        <w:t xml:space="preserve"> 3Е001 не </w:t>
      </w:r>
      <w:r w:rsidR="00D71907">
        <w:rPr>
          <w:rFonts w:eastAsia="Times New Roman"/>
          <w:i/>
          <w:iCs/>
          <w:noProof/>
          <w:sz w:val="24"/>
          <w:szCs w:val="24"/>
          <w:lang w:val="sr-Cyrl-RS"/>
        </w:rPr>
        <w:t>односи се на ‚алате за пројект</w:t>
      </w:r>
      <w:r w:rsidR="00D71907">
        <w:rPr>
          <w:rFonts w:eastAsia="Times New Roman"/>
          <w:i/>
          <w:iCs/>
          <w:noProof/>
          <w:sz w:val="24"/>
          <w:szCs w:val="24"/>
          <w:lang w:val="sr-Cyrl-BA"/>
        </w:rPr>
        <w:t>ов</w:t>
      </w:r>
      <w:r w:rsidRPr="00902F47">
        <w:rPr>
          <w:rFonts w:eastAsia="Times New Roman"/>
          <w:i/>
          <w:iCs/>
          <w:noProof/>
          <w:sz w:val="24"/>
          <w:szCs w:val="24"/>
          <w:lang w:val="sr-Cyrl-RS"/>
        </w:rPr>
        <w:t xml:space="preserve">ање поступка’ (енгл. </w:t>
      </w:r>
      <w:r w:rsidR="00D71907">
        <w:rPr>
          <w:rFonts w:eastAsia="Times New Roman"/>
          <w:i/>
          <w:iCs/>
          <w:noProof/>
          <w:sz w:val="24"/>
          <w:szCs w:val="24"/>
          <w:lang w:val="sr-Latn-BA"/>
        </w:rPr>
        <w:t>Process</w:t>
      </w:r>
      <w:r w:rsidRPr="00902F47">
        <w:rPr>
          <w:rFonts w:eastAsia="Times New Roman"/>
          <w:i/>
          <w:iCs/>
          <w:noProof/>
          <w:sz w:val="24"/>
          <w:szCs w:val="24"/>
          <w:lang w:val="sr-Cyrl-RS"/>
        </w:rPr>
        <w:t xml:space="preserve"> </w:t>
      </w:r>
      <w:r w:rsidR="00D71907">
        <w:rPr>
          <w:rFonts w:eastAsia="Times New Roman"/>
          <w:i/>
          <w:iCs/>
          <w:noProof/>
          <w:sz w:val="24"/>
          <w:szCs w:val="24"/>
          <w:lang w:val="sr-Latn-BA"/>
        </w:rPr>
        <w:t>Design</w:t>
      </w:r>
      <w:r w:rsidRPr="00902F47">
        <w:rPr>
          <w:rFonts w:eastAsia="Times New Roman"/>
          <w:i/>
          <w:iCs/>
          <w:noProof/>
          <w:sz w:val="24"/>
          <w:szCs w:val="24"/>
          <w:lang w:val="sr-Cyrl-RS"/>
        </w:rPr>
        <w:t xml:space="preserve"> </w:t>
      </w:r>
      <w:r w:rsidR="00D71907">
        <w:rPr>
          <w:rFonts w:eastAsia="Times New Roman"/>
          <w:i/>
          <w:iCs/>
          <w:noProof/>
          <w:sz w:val="24"/>
          <w:szCs w:val="24"/>
          <w:lang w:val="sr-Latn-BA"/>
        </w:rPr>
        <w:t>Kits</w:t>
      </w:r>
      <w:r w:rsidRPr="00902F47">
        <w:rPr>
          <w:rFonts w:eastAsia="Times New Roman"/>
          <w:i/>
          <w:iCs/>
          <w:noProof/>
          <w:sz w:val="24"/>
          <w:szCs w:val="24"/>
          <w:lang w:val="sr-Cyrl-RS"/>
        </w:rPr>
        <w:t xml:space="preserve"> -</w:t>
      </w:r>
      <w:r w:rsidR="00D71907">
        <w:rPr>
          <w:rFonts w:eastAsia="Times New Roman"/>
          <w:i/>
          <w:iCs/>
          <w:noProof/>
          <w:sz w:val="24"/>
          <w:szCs w:val="24"/>
          <w:lang w:val="sr-Latn-BA"/>
        </w:rPr>
        <w:t>PDK</w:t>
      </w:r>
      <w:r w:rsidRPr="00902F47">
        <w:rPr>
          <w:rFonts w:eastAsia="Times New Roman"/>
          <w:i/>
          <w:iCs/>
          <w:noProof/>
          <w:sz w:val="24"/>
          <w:szCs w:val="24"/>
          <w:lang w:val="sr-Cyrl-RS"/>
        </w:rPr>
        <w:t>) осим ако укљу</w:t>
      </w:r>
      <w:r w:rsidRPr="00902F47">
        <w:rPr>
          <w:rFonts w:eastAsia="Arial"/>
          <w:i/>
          <w:iCs/>
          <w:noProof/>
          <w:sz w:val="24"/>
          <w:szCs w:val="24"/>
          <w:lang w:val="sr-Cyrl-RS"/>
        </w:rPr>
        <w:t>ч</w:t>
      </w:r>
      <w:r w:rsidRPr="00902F47">
        <w:rPr>
          <w:rFonts w:eastAsia="Times New Roman"/>
          <w:i/>
          <w:iCs/>
          <w:noProof/>
          <w:sz w:val="24"/>
          <w:szCs w:val="24"/>
          <w:lang w:val="sr-Cyrl-RS"/>
        </w:rPr>
        <w:t xml:space="preserve">ују </w:t>
      </w:r>
      <w:r w:rsidR="007128D0">
        <w:rPr>
          <w:rFonts w:eastAsia="Times New Roman"/>
          <w:i/>
          <w:iCs/>
          <w:noProof/>
          <w:sz w:val="24"/>
          <w:szCs w:val="24"/>
          <w:lang w:val="sr-Cyrl-RS"/>
        </w:rPr>
        <w:t>библиотеке</w:t>
      </w:r>
      <w:r w:rsidRPr="00902F47">
        <w:rPr>
          <w:rFonts w:eastAsia="Times New Roman"/>
          <w:i/>
          <w:iCs/>
          <w:noProof/>
          <w:sz w:val="24"/>
          <w:szCs w:val="24"/>
          <w:lang w:val="sr-Cyrl-RS"/>
        </w:rPr>
        <w:t xml:space="preserve"> које при</w:t>
      </w:r>
      <w:r w:rsidR="00C82973">
        <w:rPr>
          <w:rFonts w:eastAsia="Times New Roman"/>
          <w:i/>
          <w:iCs/>
          <w:noProof/>
          <w:sz w:val="24"/>
          <w:szCs w:val="24"/>
          <w:lang w:val="sr-Cyrl-RS"/>
        </w:rPr>
        <w:t>мј</w:t>
      </w:r>
      <w:r w:rsidRPr="00902F47">
        <w:rPr>
          <w:rFonts w:eastAsia="Times New Roman"/>
          <w:i/>
          <w:iCs/>
          <w:noProof/>
          <w:sz w:val="24"/>
          <w:szCs w:val="24"/>
          <w:lang w:val="sr-Cyrl-RS"/>
        </w:rPr>
        <w:t>ењују функције или технологије за робу наведену у 3А001.</w:t>
      </w:r>
    </w:p>
    <w:p w:rsidR="00902F47" w:rsidRPr="00902F47" w:rsidRDefault="00902F47" w:rsidP="00372522">
      <w:pPr>
        <w:spacing w:line="269" w:lineRule="exact"/>
        <w:jc w:val="both"/>
        <w:rPr>
          <w:noProof/>
          <w:sz w:val="24"/>
          <w:szCs w:val="24"/>
          <w:lang w:val="sr-Cyrl-RS"/>
        </w:rPr>
      </w:pPr>
    </w:p>
    <w:p w:rsidR="00902F47" w:rsidRPr="00902F47" w:rsidRDefault="00902F47" w:rsidP="00372522">
      <w:pPr>
        <w:ind w:left="851"/>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308" w:lineRule="exact"/>
        <w:ind w:left="851"/>
        <w:jc w:val="both"/>
        <w:rPr>
          <w:noProof/>
          <w:sz w:val="24"/>
          <w:szCs w:val="24"/>
          <w:lang w:val="sr-Cyrl-RS"/>
        </w:rPr>
      </w:pPr>
    </w:p>
    <w:p w:rsidR="00902F47" w:rsidRPr="00902F47" w:rsidRDefault="007128D0" w:rsidP="00372522">
      <w:pPr>
        <w:spacing w:line="237" w:lineRule="auto"/>
        <w:ind w:left="851"/>
        <w:jc w:val="both"/>
        <w:rPr>
          <w:rFonts w:eastAsia="Times New Roman"/>
          <w:i/>
          <w:iCs/>
          <w:noProof/>
          <w:sz w:val="24"/>
          <w:szCs w:val="24"/>
          <w:lang w:val="sr-Cyrl-RS"/>
        </w:rPr>
      </w:pPr>
      <w:r>
        <w:rPr>
          <w:rFonts w:eastAsia="Times New Roman"/>
          <w:i/>
          <w:iCs/>
          <w:noProof/>
          <w:sz w:val="24"/>
          <w:szCs w:val="24"/>
          <w:lang w:val="sr-Cyrl-RS"/>
        </w:rPr>
        <w:t>‚Алат за пројектов</w:t>
      </w:r>
      <w:r w:rsidR="00902F47" w:rsidRPr="00902F47">
        <w:rPr>
          <w:rFonts w:eastAsia="Times New Roman"/>
          <w:i/>
          <w:iCs/>
          <w:noProof/>
          <w:sz w:val="24"/>
          <w:szCs w:val="24"/>
          <w:lang w:val="sr-Cyrl-RS"/>
        </w:rPr>
        <w:t xml:space="preserve">ање поступка’ (енгл. </w:t>
      </w:r>
      <w:r w:rsidRPr="007128D0">
        <w:rPr>
          <w:rFonts w:eastAsia="Times New Roman"/>
          <w:i/>
          <w:iCs/>
          <w:noProof/>
          <w:sz w:val="24"/>
          <w:szCs w:val="24"/>
          <w:lang w:val="sr-Cyrl-RS"/>
        </w:rPr>
        <w:t>Process Design Kits -PDK)</w:t>
      </w:r>
      <w:r w:rsidR="00902F47" w:rsidRPr="00902F47">
        <w:rPr>
          <w:rFonts w:eastAsia="Times New Roman"/>
          <w:i/>
          <w:iCs/>
          <w:noProof/>
          <w:sz w:val="24"/>
          <w:szCs w:val="24"/>
          <w:lang w:val="sr-Cyrl-RS"/>
        </w:rPr>
        <w:t xml:space="preserve">) </w:t>
      </w:r>
      <w:r w:rsidR="00163056">
        <w:rPr>
          <w:rFonts w:eastAsia="Times New Roman"/>
          <w:i/>
          <w:iCs/>
          <w:noProof/>
          <w:sz w:val="24"/>
          <w:szCs w:val="24"/>
          <w:lang w:val="sr-Cyrl-RS"/>
        </w:rPr>
        <w:t>је</w:t>
      </w:r>
      <w:r w:rsidR="00902F47" w:rsidRPr="00902F47">
        <w:rPr>
          <w:rFonts w:eastAsia="Times New Roman"/>
          <w:i/>
          <w:iCs/>
          <w:noProof/>
          <w:sz w:val="24"/>
          <w:szCs w:val="24"/>
          <w:lang w:val="sr-Cyrl-RS"/>
        </w:rPr>
        <w:t xml:space="preserve"> софтверски алат који добавља произво</w:t>
      </w:r>
      <w:r w:rsidR="00902F47" w:rsidRPr="00902F47">
        <w:rPr>
          <w:rFonts w:eastAsia="Arial"/>
          <w:i/>
          <w:iCs/>
          <w:noProof/>
          <w:sz w:val="24"/>
          <w:szCs w:val="24"/>
          <w:lang w:val="sr-Cyrl-RS"/>
        </w:rPr>
        <w:t>ђ</w:t>
      </w:r>
      <w:r w:rsidR="00902F47" w:rsidRPr="00902F47">
        <w:rPr>
          <w:rFonts w:eastAsia="Times New Roman"/>
          <w:i/>
          <w:iCs/>
          <w:noProof/>
          <w:sz w:val="24"/>
          <w:szCs w:val="24"/>
          <w:lang w:val="sr-Cyrl-RS"/>
        </w:rPr>
        <w:t>а</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 xml:space="preserve"> </w:t>
      </w:r>
      <w:r>
        <w:rPr>
          <w:rFonts w:eastAsia="Times New Roman"/>
          <w:i/>
          <w:iCs/>
          <w:noProof/>
          <w:sz w:val="24"/>
          <w:szCs w:val="24"/>
          <w:lang w:val="sr-Cyrl-RS"/>
        </w:rPr>
        <w:t>полупроводника</w:t>
      </w:r>
      <w:r w:rsidR="00902F47" w:rsidRPr="00902F47">
        <w:rPr>
          <w:rFonts w:eastAsia="Times New Roman"/>
          <w:i/>
          <w:iCs/>
          <w:noProof/>
          <w:sz w:val="24"/>
          <w:szCs w:val="24"/>
          <w:lang w:val="sr-Cyrl-RS"/>
        </w:rPr>
        <w:t xml:space="preserve"> како би осигурао да се у обзир узму потре</w:t>
      </w:r>
      <w:r>
        <w:rPr>
          <w:rFonts w:eastAsia="Times New Roman"/>
          <w:i/>
          <w:iCs/>
          <w:noProof/>
          <w:sz w:val="24"/>
          <w:szCs w:val="24"/>
          <w:lang w:val="sr-Cyrl-RS"/>
        </w:rPr>
        <w:t>бни поступци и правила пројектов</w:t>
      </w:r>
      <w:r w:rsidR="00902F47" w:rsidRPr="00902F47">
        <w:rPr>
          <w:rFonts w:eastAsia="Times New Roman"/>
          <w:i/>
          <w:iCs/>
          <w:noProof/>
          <w:sz w:val="24"/>
          <w:szCs w:val="24"/>
          <w:lang w:val="sr-Cyrl-RS"/>
        </w:rPr>
        <w:t>ања ради успјешне производње одре</w:t>
      </w:r>
      <w:r w:rsidR="00902F47" w:rsidRPr="00902F47">
        <w:rPr>
          <w:rFonts w:eastAsia="Arial"/>
          <w:i/>
          <w:iCs/>
          <w:noProof/>
          <w:sz w:val="24"/>
          <w:szCs w:val="24"/>
          <w:lang w:val="sr-Cyrl-RS"/>
        </w:rPr>
        <w:t>ђ</w:t>
      </w:r>
      <w:r w:rsidR="00902F47" w:rsidRPr="00902F47">
        <w:rPr>
          <w:rFonts w:eastAsia="Times New Roman"/>
          <w:i/>
          <w:iCs/>
          <w:noProof/>
          <w:sz w:val="24"/>
          <w:szCs w:val="24"/>
          <w:lang w:val="sr-Cyrl-RS"/>
        </w:rPr>
        <w:t xml:space="preserve">еног типа </w:t>
      </w:r>
      <w:r w:rsidR="00640ACE">
        <w:rPr>
          <w:rFonts w:eastAsia="Times New Roman"/>
          <w:i/>
          <w:iCs/>
          <w:noProof/>
          <w:sz w:val="24"/>
          <w:szCs w:val="24"/>
          <w:lang w:val="sr-Cyrl-RS"/>
        </w:rPr>
        <w:t>интегрисан</w:t>
      </w:r>
      <w:r w:rsidR="00902F47" w:rsidRPr="00902F47">
        <w:rPr>
          <w:rFonts w:eastAsia="Times New Roman"/>
          <w:i/>
          <w:iCs/>
          <w:noProof/>
          <w:sz w:val="24"/>
          <w:szCs w:val="24"/>
          <w:lang w:val="sr-Cyrl-RS"/>
        </w:rPr>
        <w:t xml:space="preserve">ог склопа у посебном </w:t>
      </w:r>
      <w:r>
        <w:rPr>
          <w:rFonts w:eastAsia="Times New Roman"/>
          <w:i/>
          <w:iCs/>
          <w:noProof/>
          <w:sz w:val="24"/>
          <w:szCs w:val="24"/>
          <w:lang w:val="sr-Cyrl-RS"/>
        </w:rPr>
        <w:t>полупроводничком</w:t>
      </w:r>
      <w:r w:rsidR="00902F47" w:rsidRPr="00902F47">
        <w:rPr>
          <w:rFonts w:eastAsia="Times New Roman"/>
          <w:i/>
          <w:iCs/>
          <w:noProof/>
          <w:sz w:val="24"/>
          <w:szCs w:val="24"/>
          <w:lang w:val="sr-Cyrl-RS"/>
        </w:rPr>
        <w:t xml:space="preserve"> поступку, у складу с технолошким и производним ограни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 xml:space="preserve">ењима (сваки поступак производње </w:t>
      </w:r>
      <w:r>
        <w:rPr>
          <w:rFonts w:eastAsia="Times New Roman"/>
          <w:i/>
          <w:iCs/>
          <w:noProof/>
          <w:sz w:val="24"/>
          <w:szCs w:val="24"/>
          <w:lang w:val="sr-Cyrl-RS"/>
        </w:rPr>
        <w:t>полупроводника</w:t>
      </w:r>
      <w:r w:rsidR="00902F47" w:rsidRPr="00902F47">
        <w:rPr>
          <w:rFonts w:eastAsia="Times New Roman"/>
          <w:i/>
          <w:iCs/>
          <w:noProof/>
          <w:sz w:val="24"/>
          <w:szCs w:val="24"/>
          <w:lang w:val="sr-Cyrl-RS"/>
        </w:rPr>
        <w:t xml:space="preserve"> има</w:t>
      </w:r>
      <w:r>
        <w:rPr>
          <w:rFonts w:eastAsia="Times New Roman"/>
          <w:i/>
          <w:iCs/>
          <w:noProof/>
          <w:sz w:val="24"/>
          <w:szCs w:val="24"/>
          <w:lang w:val="sr-Cyrl-RS"/>
        </w:rPr>
        <w:t xml:space="preserve"> свој посебан ‚алат за пројектов</w:t>
      </w:r>
      <w:r w:rsidR="00902F47" w:rsidRPr="00902F47">
        <w:rPr>
          <w:rFonts w:eastAsia="Times New Roman"/>
          <w:i/>
          <w:iCs/>
          <w:noProof/>
          <w:sz w:val="24"/>
          <w:szCs w:val="24"/>
          <w:lang w:val="sr-Cyrl-RS"/>
        </w:rPr>
        <w:t>ање поступка’).</w:t>
      </w:r>
    </w:p>
    <w:p w:rsidR="00902F47" w:rsidRPr="00902F47" w:rsidRDefault="00902F47" w:rsidP="00372522">
      <w:pPr>
        <w:spacing w:line="237" w:lineRule="auto"/>
        <w:ind w:left="851"/>
        <w:jc w:val="both"/>
        <w:rPr>
          <w:noProof/>
          <w:sz w:val="24"/>
          <w:szCs w:val="24"/>
          <w:lang w:val="sr-Cyrl-RS"/>
        </w:rPr>
      </w:pPr>
    </w:p>
    <w:p w:rsidR="00902F47" w:rsidRPr="00902F47" w:rsidRDefault="00902F47" w:rsidP="00372522">
      <w:pPr>
        <w:spacing w:line="299" w:lineRule="exact"/>
        <w:jc w:val="both"/>
        <w:rPr>
          <w:noProof/>
          <w:sz w:val="24"/>
          <w:szCs w:val="24"/>
          <w:lang w:val="sr-Cyrl-RS"/>
        </w:rPr>
      </w:pPr>
    </w:p>
    <w:p w:rsidR="00902F47" w:rsidRPr="007128D0" w:rsidRDefault="00902F47" w:rsidP="00372522">
      <w:pPr>
        <w:tabs>
          <w:tab w:val="left" w:pos="1520"/>
          <w:tab w:val="left" w:pos="9497"/>
        </w:tabs>
        <w:spacing w:line="238" w:lineRule="auto"/>
        <w:ind w:left="851" w:hanging="851"/>
        <w:jc w:val="both"/>
        <w:rPr>
          <w:b/>
          <w:noProof/>
          <w:sz w:val="24"/>
          <w:szCs w:val="24"/>
          <w:lang w:val="sr-Cyrl-RS"/>
        </w:rPr>
      </w:pPr>
      <w:r w:rsidRPr="007128D0">
        <w:rPr>
          <w:rFonts w:eastAsia="Times New Roman"/>
          <w:b/>
          <w:noProof/>
          <w:sz w:val="24"/>
          <w:szCs w:val="24"/>
          <w:lang w:val="sr-Cyrl-RS"/>
        </w:rPr>
        <w:t>3Е002</w:t>
      </w:r>
      <w:r w:rsidRPr="007128D0">
        <w:rPr>
          <w:b/>
          <w:noProof/>
          <w:sz w:val="24"/>
          <w:szCs w:val="24"/>
          <w:lang w:val="sr-Cyrl-RS"/>
        </w:rPr>
        <w:tab/>
      </w:r>
      <w:r w:rsidRPr="007128D0">
        <w:rPr>
          <w:rFonts w:eastAsia="Times New Roman"/>
          <w:b/>
          <w:noProof/>
          <w:sz w:val="24"/>
          <w:szCs w:val="24"/>
          <w:lang w:val="sr-Cyrl-RS"/>
        </w:rPr>
        <w:t xml:space="preserve">„Технологија” </w:t>
      </w:r>
      <w:r w:rsidR="007128D0" w:rsidRPr="007128D0">
        <w:rPr>
          <w:rFonts w:eastAsia="Times New Roman"/>
          <w:b/>
          <w:noProof/>
          <w:sz w:val="24"/>
          <w:szCs w:val="24"/>
          <w:lang w:val="sr-Cyrl-RS"/>
        </w:rPr>
        <w:t>према Општој технолошкој напомени, за разлику од оне која је специфицирана у 3Е001 односи се и на “развој” или “производњу” “електронска кола микропроцесора”, “електронска кола микрорачунара” и електронска кола микроконтролера и једну аритметичку логичку јединицу којој се приступа са речима ширине 32 бита или више и има неку од сљедећих карактеристика:</w:t>
      </w:r>
    </w:p>
    <w:p w:rsidR="00902F47" w:rsidRPr="00902F47" w:rsidRDefault="00902F47" w:rsidP="00372522">
      <w:pPr>
        <w:spacing w:line="297" w:lineRule="exact"/>
        <w:ind w:left="851" w:hanging="851"/>
        <w:jc w:val="both"/>
        <w:rPr>
          <w:noProof/>
          <w:sz w:val="24"/>
          <w:szCs w:val="24"/>
          <w:lang w:val="sr-Cyrl-RS"/>
        </w:rPr>
      </w:pPr>
    </w:p>
    <w:p w:rsidR="00902F47" w:rsidRPr="00902F47" w:rsidRDefault="00FE3BC8" w:rsidP="00372522">
      <w:pPr>
        <w:tabs>
          <w:tab w:val="left" w:pos="1780"/>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 xml:space="preserve">„векторска </w:t>
      </w:r>
      <w:r w:rsidR="007128D0" w:rsidRPr="007128D0">
        <w:rPr>
          <w:rFonts w:eastAsia="Times New Roman"/>
          <w:noProof/>
          <w:sz w:val="24"/>
          <w:szCs w:val="24"/>
          <w:lang w:val="sr-Cyrl-RS"/>
        </w:rPr>
        <w:t>процесорска јединица</w:t>
      </w:r>
      <w:r w:rsidR="007128D0">
        <w:rPr>
          <w:rFonts w:eastAsia="Times New Roman"/>
          <w:noProof/>
          <w:sz w:val="24"/>
          <w:szCs w:val="24"/>
          <w:lang w:val="sr-Cyrl-RS"/>
        </w:rPr>
        <w:t>“</w:t>
      </w:r>
      <w:r w:rsidR="007128D0" w:rsidRPr="007128D0">
        <w:rPr>
          <w:rFonts w:eastAsia="Times New Roman"/>
          <w:noProof/>
          <w:sz w:val="24"/>
          <w:szCs w:val="24"/>
          <w:lang w:val="sr-Cyrl-RS"/>
        </w:rPr>
        <w:t xml:space="preserve"> дизајнирана за истовремено обављање више од два прорачуна са векторима са покретним зарезом (једнодимензионалним 32-битним низовима или већим бројевима);</w:t>
      </w:r>
    </w:p>
    <w:p w:rsidR="00902F47" w:rsidRPr="00902F47" w:rsidRDefault="00902F47" w:rsidP="00372522">
      <w:pPr>
        <w:spacing w:line="292" w:lineRule="exact"/>
        <w:ind w:left="1134" w:hanging="283"/>
        <w:jc w:val="both"/>
        <w:rPr>
          <w:rFonts w:eastAsia="Times New Roman"/>
          <w:noProof/>
          <w:sz w:val="24"/>
          <w:szCs w:val="24"/>
          <w:lang w:val="sr-Cyrl-RS"/>
        </w:rPr>
      </w:pPr>
    </w:p>
    <w:p w:rsidR="00902F47" w:rsidRPr="00902F47" w:rsidRDefault="00902F47" w:rsidP="00372522">
      <w:pPr>
        <w:ind w:left="851"/>
        <w:jc w:val="both"/>
        <w:rPr>
          <w:rFonts w:eastAsia="Times New Roman"/>
          <w:noProof/>
          <w:sz w:val="24"/>
          <w:szCs w:val="24"/>
          <w:lang w:val="sr-Cyrl-RS"/>
        </w:rPr>
      </w:pPr>
      <w:r w:rsidRPr="00902F47">
        <w:rPr>
          <w:rFonts w:eastAsia="Times New Roman"/>
          <w:i/>
          <w:iCs/>
          <w:noProof/>
          <w:sz w:val="24"/>
          <w:szCs w:val="24"/>
          <w:u w:val="single"/>
          <w:lang w:val="sr-Cyrl-RS"/>
        </w:rPr>
        <w:lastRenderedPageBreak/>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307" w:lineRule="exact"/>
        <w:ind w:left="851"/>
        <w:jc w:val="both"/>
        <w:rPr>
          <w:rFonts w:eastAsia="Times New Roman"/>
          <w:noProof/>
          <w:sz w:val="24"/>
          <w:szCs w:val="24"/>
          <w:lang w:val="sr-Cyrl-RS"/>
        </w:rPr>
      </w:pPr>
    </w:p>
    <w:p w:rsidR="00902F47" w:rsidRPr="00902F47" w:rsidRDefault="00902F47" w:rsidP="00372522">
      <w:pPr>
        <w:spacing w:line="238" w:lineRule="auto"/>
        <w:ind w:left="851"/>
        <w:jc w:val="both"/>
        <w:rPr>
          <w:rFonts w:eastAsia="Times New Roman"/>
          <w:noProof/>
          <w:sz w:val="24"/>
          <w:szCs w:val="24"/>
          <w:lang w:val="sr-Cyrl-RS"/>
        </w:rPr>
      </w:pPr>
      <w:r w:rsidRPr="00902F47">
        <w:rPr>
          <w:rFonts w:eastAsia="Times New Roman"/>
          <w:i/>
          <w:iCs/>
          <w:noProof/>
          <w:sz w:val="24"/>
          <w:szCs w:val="24"/>
          <w:lang w:val="sr-Cyrl-RS"/>
        </w:rPr>
        <w:t>‚Векторска процесорска јединица’ зна</w:t>
      </w:r>
      <w:r w:rsidRPr="00902F47">
        <w:rPr>
          <w:rFonts w:eastAsia="Arial"/>
          <w:i/>
          <w:iCs/>
          <w:noProof/>
          <w:sz w:val="24"/>
          <w:szCs w:val="24"/>
          <w:lang w:val="sr-Cyrl-RS"/>
        </w:rPr>
        <w:t>ч</w:t>
      </w:r>
      <w:r w:rsidRPr="00902F47">
        <w:rPr>
          <w:rFonts w:eastAsia="Times New Roman"/>
          <w:i/>
          <w:iCs/>
          <w:noProof/>
          <w:sz w:val="24"/>
          <w:szCs w:val="24"/>
          <w:lang w:val="sr-Cyrl-RS"/>
        </w:rPr>
        <w:t>и процесорски елемент с угра</w:t>
      </w:r>
      <w:r w:rsidRPr="00902F47">
        <w:rPr>
          <w:rFonts w:eastAsia="Arial"/>
          <w:i/>
          <w:iCs/>
          <w:noProof/>
          <w:sz w:val="24"/>
          <w:szCs w:val="24"/>
          <w:lang w:val="sr-Cyrl-RS"/>
        </w:rPr>
        <w:t>ђ</w:t>
      </w:r>
      <w:r w:rsidRPr="00902F47">
        <w:rPr>
          <w:rFonts w:eastAsia="Times New Roman"/>
          <w:i/>
          <w:iCs/>
          <w:noProof/>
          <w:sz w:val="24"/>
          <w:szCs w:val="24"/>
          <w:lang w:val="sr-Cyrl-RS"/>
        </w:rPr>
        <w:t xml:space="preserve">еним инструкцијама које истовремено обављају вишеструке </w:t>
      </w:r>
      <w:r w:rsidR="007128D0">
        <w:rPr>
          <w:rFonts w:eastAsia="Times New Roman"/>
          <w:i/>
          <w:iCs/>
          <w:noProof/>
          <w:sz w:val="24"/>
          <w:szCs w:val="24"/>
          <w:lang w:val="sr-Cyrl-RS"/>
        </w:rPr>
        <w:t>прорачуне</w:t>
      </w:r>
      <w:r w:rsidRPr="00902F47">
        <w:rPr>
          <w:rFonts w:eastAsia="Times New Roman"/>
          <w:i/>
          <w:iCs/>
          <w:noProof/>
          <w:sz w:val="24"/>
          <w:szCs w:val="24"/>
          <w:lang w:val="sr-Cyrl-RS"/>
        </w:rPr>
        <w:t xml:space="preserve"> над векторима с поми</w:t>
      </w:r>
      <w:r w:rsidRPr="00902F47">
        <w:rPr>
          <w:rFonts w:eastAsia="Arial"/>
          <w:i/>
          <w:iCs/>
          <w:noProof/>
          <w:sz w:val="24"/>
          <w:szCs w:val="24"/>
          <w:lang w:val="sr-Cyrl-RS"/>
        </w:rPr>
        <w:t>ч</w:t>
      </w:r>
      <w:r w:rsidRPr="00902F47">
        <w:rPr>
          <w:rFonts w:eastAsia="Times New Roman"/>
          <w:i/>
          <w:iCs/>
          <w:noProof/>
          <w:sz w:val="24"/>
          <w:szCs w:val="24"/>
          <w:lang w:val="sr-Cyrl-RS"/>
        </w:rPr>
        <w:t>ним зарезом (једнодименз</w:t>
      </w:r>
      <w:r w:rsidR="007128D0">
        <w:rPr>
          <w:rFonts w:eastAsia="Times New Roman"/>
          <w:i/>
          <w:iCs/>
          <w:noProof/>
          <w:sz w:val="24"/>
          <w:szCs w:val="24"/>
          <w:lang w:val="sr-Cyrl-RS"/>
        </w:rPr>
        <w:t>и</w:t>
      </w:r>
      <w:r w:rsidR="00F45795">
        <w:rPr>
          <w:rFonts w:eastAsia="Times New Roman"/>
          <w:i/>
          <w:iCs/>
          <w:noProof/>
          <w:sz w:val="24"/>
          <w:szCs w:val="24"/>
          <w:lang w:val="sr-Cyrl-RS"/>
        </w:rPr>
        <w:t>он</w:t>
      </w:r>
      <w:r w:rsidRPr="00902F47">
        <w:rPr>
          <w:rFonts w:eastAsia="Times New Roman"/>
          <w:i/>
          <w:iCs/>
          <w:noProof/>
          <w:sz w:val="24"/>
          <w:szCs w:val="24"/>
          <w:lang w:val="sr-Cyrl-RS"/>
        </w:rPr>
        <w:t>алним 32-битним низовима или ве</w:t>
      </w:r>
      <w:r w:rsidRPr="00902F47">
        <w:rPr>
          <w:rFonts w:eastAsia="Arial"/>
          <w:i/>
          <w:iCs/>
          <w:noProof/>
          <w:sz w:val="24"/>
          <w:szCs w:val="24"/>
          <w:lang w:val="sr-Cyrl-RS"/>
        </w:rPr>
        <w:t>ћ</w:t>
      </w:r>
      <w:r w:rsidRPr="00902F47">
        <w:rPr>
          <w:rFonts w:eastAsia="Times New Roman"/>
          <w:i/>
          <w:iCs/>
          <w:noProof/>
          <w:sz w:val="24"/>
          <w:szCs w:val="24"/>
          <w:lang w:val="sr-Cyrl-RS"/>
        </w:rPr>
        <w:t>им бројевима), с најмање једном векторском аритмети</w:t>
      </w:r>
      <w:r w:rsidRPr="00902F47">
        <w:rPr>
          <w:rFonts w:eastAsia="Arial"/>
          <w:i/>
          <w:iCs/>
          <w:noProof/>
          <w:sz w:val="24"/>
          <w:szCs w:val="24"/>
          <w:lang w:val="sr-Cyrl-RS"/>
        </w:rPr>
        <w:t>ч</w:t>
      </w:r>
      <w:r w:rsidRPr="00902F47">
        <w:rPr>
          <w:rFonts w:eastAsia="Times New Roman"/>
          <w:i/>
          <w:iCs/>
          <w:noProof/>
          <w:sz w:val="24"/>
          <w:szCs w:val="24"/>
          <w:lang w:val="sr-Cyrl-RS"/>
        </w:rPr>
        <w:t>ком логи</w:t>
      </w:r>
      <w:r w:rsidRPr="00902F47">
        <w:rPr>
          <w:rFonts w:eastAsia="Arial"/>
          <w:i/>
          <w:iCs/>
          <w:noProof/>
          <w:sz w:val="24"/>
          <w:szCs w:val="24"/>
          <w:lang w:val="sr-Cyrl-RS"/>
        </w:rPr>
        <w:t>ч</w:t>
      </w:r>
      <w:r w:rsidRPr="00902F47">
        <w:rPr>
          <w:rFonts w:eastAsia="Times New Roman"/>
          <w:i/>
          <w:iCs/>
          <w:noProof/>
          <w:sz w:val="24"/>
          <w:szCs w:val="24"/>
          <w:lang w:val="sr-Cyrl-RS"/>
        </w:rPr>
        <w:t>ком јединицом и векторским регистрима с најмање 32 елемента.</w:t>
      </w:r>
    </w:p>
    <w:p w:rsidR="00902F47" w:rsidRPr="00902F47" w:rsidRDefault="00902F47" w:rsidP="00372522">
      <w:pPr>
        <w:spacing w:line="299" w:lineRule="exact"/>
        <w:jc w:val="both"/>
        <w:rPr>
          <w:noProof/>
          <w:sz w:val="24"/>
          <w:szCs w:val="24"/>
          <w:lang w:val="sr-Cyrl-RS"/>
        </w:rPr>
      </w:pPr>
    </w:p>
    <w:p w:rsidR="00902F47" w:rsidRPr="00902F47" w:rsidRDefault="00902F47" w:rsidP="00372522">
      <w:pPr>
        <w:ind w:left="1134" w:hanging="283"/>
        <w:jc w:val="both"/>
        <w:rPr>
          <w:noProof/>
          <w:sz w:val="24"/>
          <w:szCs w:val="24"/>
          <w:lang w:val="sr-Cyrl-RS"/>
        </w:rPr>
      </w:pPr>
      <w:r w:rsidRPr="00902F47">
        <w:rPr>
          <w:rFonts w:eastAsia="Times New Roman"/>
          <w:noProof/>
          <w:sz w:val="24"/>
          <w:szCs w:val="24"/>
          <w:lang w:val="sr-Cyrl-RS"/>
        </w:rPr>
        <w:t xml:space="preserve">б. намијењена обављању више од </w:t>
      </w:r>
      <w:r w:rsidRPr="00902F47">
        <w:rPr>
          <w:rFonts w:eastAsia="Arial"/>
          <w:noProof/>
          <w:sz w:val="24"/>
          <w:szCs w:val="24"/>
          <w:lang w:val="sr-Cyrl-RS"/>
        </w:rPr>
        <w:t>ч</w:t>
      </w:r>
      <w:r w:rsidRPr="00902F47">
        <w:rPr>
          <w:rFonts w:eastAsia="Times New Roman"/>
          <w:noProof/>
          <w:sz w:val="24"/>
          <w:szCs w:val="24"/>
          <w:lang w:val="sr-Cyrl-RS"/>
        </w:rPr>
        <w:t>етири 64-битне или ве</w:t>
      </w:r>
      <w:r w:rsidRPr="00902F47">
        <w:rPr>
          <w:rFonts w:eastAsia="Arial"/>
          <w:noProof/>
          <w:sz w:val="24"/>
          <w:szCs w:val="24"/>
          <w:lang w:val="sr-Cyrl-RS"/>
        </w:rPr>
        <w:t>ћ</w:t>
      </w:r>
      <w:r w:rsidRPr="00902F47">
        <w:rPr>
          <w:rFonts w:eastAsia="Times New Roman"/>
          <w:noProof/>
          <w:sz w:val="24"/>
          <w:szCs w:val="24"/>
          <w:lang w:val="sr-Cyrl-RS"/>
        </w:rPr>
        <w:t>е операције с поми</w:t>
      </w:r>
      <w:r w:rsidRPr="00902F47">
        <w:rPr>
          <w:rFonts w:eastAsia="Arial"/>
          <w:noProof/>
          <w:sz w:val="24"/>
          <w:szCs w:val="24"/>
          <w:lang w:val="sr-Cyrl-RS"/>
        </w:rPr>
        <w:t>ч</w:t>
      </w:r>
      <w:r w:rsidRPr="00902F47">
        <w:rPr>
          <w:rFonts w:eastAsia="Times New Roman"/>
          <w:noProof/>
          <w:sz w:val="24"/>
          <w:szCs w:val="24"/>
          <w:lang w:val="sr-Cyrl-RS"/>
        </w:rPr>
        <w:t xml:space="preserve">ним зарезом по циклусу </w:t>
      </w:r>
      <w:r w:rsidRPr="00902F47">
        <w:rPr>
          <w:rFonts w:eastAsia="Times New Roman"/>
          <w:noProof/>
          <w:sz w:val="24"/>
          <w:szCs w:val="24"/>
          <w:u w:val="single"/>
          <w:lang w:val="sr-Cyrl-RS"/>
        </w:rPr>
        <w:t>или</w:t>
      </w:r>
    </w:p>
    <w:p w:rsidR="00902F47" w:rsidRPr="00902F47" w:rsidRDefault="00902F47" w:rsidP="00372522">
      <w:pPr>
        <w:spacing w:line="308" w:lineRule="exact"/>
        <w:ind w:left="1134" w:hanging="283"/>
        <w:jc w:val="both"/>
        <w:rPr>
          <w:noProof/>
          <w:sz w:val="24"/>
          <w:szCs w:val="24"/>
          <w:lang w:val="sr-Cyrl-RS"/>
        </w:rPr>
      </w:pPr>
    </w:p>
    <w:p w:rsidR="00902F47" w:rsidRPr="00902F47" w:rsidRDefault="00FE3BC8"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намијењена обављању више од осам</w:t>
      </w:r>
      <w:r w:rsidR="007128D0">
        <w:rPr>
          <w:rFonts w:eastAsia="Times New Roman"/>
          <w:noProof/>
          <w:sz w:val="24"/>
          <w:szCs w:val="24"/>
          <w:lang w:val="sr-Cyrl-RS"/>
        </w:rPr>
        <w:t xml:space="preserve"> 16-битних</w:t>
      </w:r>
      <w:r w:rsidR="00902F47" w:rsidRPr="00902F47">
        <w:rPr>
          <w:rFonts w:eastAsia="Times New Roman"/>
          <w:noProof/>
          <w:sz w:val="24"/>
          <w:szCs w:val="24"/>
          <w:lang w:val="sr-Cyrl-RS"/>
        </w:rPr>
        <w:t xml:space="preserve"> или ве</w:t>
      </w:r>
      <w:r w:rsidR="00902F47" w:rsidRPr="00902F47">
        <w:rPr>
          <w:rFonts w:eastAsia="Arial"/>
          <w:noProof/>
          <w:sz w:val="24"/>
          <w:szCs w:val="24"/>
          <w:lang w:val="sr-Cyrl-RS"/>
        </w:rPr>
        <w:t>ћ</w:t>
      </w:r>
      <w:r w:rsidR="007128D0">
        <w:rPr>
          <w:rFonts w:eastAsia="Times New Roman"/>
          <w:noProof/>
          <w:sz w:val="24"/>
          <w:szCs w:val="24"/>
          <w:lang w:val="sr-Cyrl-RS"/>
        </w:rPr>
        <w:t>их операција</w:t>
      </w:r>
      <w:r w:rsidR="00902F47" w:rsidRPr="00902F47">
        <w:rPr>
          <w:rFonts w:eastAsia="Times New Roman"/>
          <w:noProof/>
          <w:sz w:val="24"/>
          <w:szCs w:val="24"/>
          <w:lang w:val="sr-Cyrl-RS"/>
        </w:rPr>
        <w:t xml:space="preserve"> с непоми</w:t>
      </w:r>
      <w:r w:rsidR="00902F47" w:rsidRPr="00902F47">
        <w:rPr>
          <w:rFonts w:eastAsia="Arial"/>
          <w:noProof/>
          <w:sz w:val="24"/>
          <w:szCs w:val="24"/>
          <w:lang w:val="sr-Cyrl-RS"/>
        </w:rPr>
        <w:t>ч</w:t>
      </w:r>
      <w:r w:rsidR="00902F47" w:rsidRPr="00902F47">
        <w:rPr>
          <w:rFonts w:eastAsia="Times New Roman"/>
          <w:noProof/>
          <w:sz w:val="24"/>
          <w:szCs w:val="24"/>
          <w:lang w:val="sr-Cyrl-RS"/>
        </w:rPr>
        <w:t>ним зарезом по циклусу (нпр. дигитална манипулација аналогне информације која је претходно конверт</w:t>
      </w:r>
      <w:r w:rsidR="007128D0">
        <w:rPr>
          <w:rFonts w:eastAsia="Times New Roman"/>
          <w:noProof/>
          <w:sz w:val="24"/>
          <w:szCs w:val="24"/>
          <w:lang w:val="sr-Cyrl-RS"/>
        </w:rPr>
        <w:t>ов</w:t>
      </w:r>
      <w:r w:rsidR="00902F47" w:rsidRPr="00902F47">
        <w:rPr>
          <w:rFonts w:eastAsia="Times New Roman"/>
          <w:noProof/>
          <w:sz w:val="24"/>
          <w:szCs w:val="24"/>
          <w:lang w:val="sr-Cyrl-RS"/>
        </w:rPr>
        <w:t>ана у дигитални облик, позната и под називом дигитална „обрада сигнала”).</w:t>
      </w:r>
    </w:p>
    <w:p w:rsidR="00902F47" w:rsidRPr="00902F47" w:rsidRDefault="00902F47" w:rsidP="00372522">
      <w:pPr>
        <w:spacing w:line="297" w:lineRule="exact"/>
        <w:jc w:val="both"/>
        <w:rPr>
          <w:noProof/>
          <w:sz w:val="24"/>
          <w:szCs w:val="24"/>
          <w:lang w:val="sr-Cyrl-RS"/>
        </w:rPr>
      </w:pPr>
    </w:p>
    <w:p w:rsidR="00902F47" w:rsidRPr="00902F47" w:rsidRDefault="007128D0" w:rsidP="00372522">
      <w:pPr>
        <w:ind w:left="1134"/>
        <w:jc w:val="both"/>
        <w:rPr>
          <w:noProof/>
          <w:sz w:val="24"/>
          <w:szCs w:val="24"/>
          <w:lang w:val="sr-Cyrl-RS"/>
        </w:rPr>
      </w:pPr>
      <w:r>
        <w:rPr>
          <w:rFonts w:eastAsia="Times New Roman"/>
          <w:i/>
          <w:iCs/>
          <w:noProof/>
          <w:sz w:val="24"/>
          <w:szCs w:val="24"/>
          <w:u w:val="single"/>
          <w:lang w:val="sr-Cyrl-RS"/>
        </w:rPr>
        <w:t>Напомена 1</w:t>
      </w:r>
      <w:r w:rsidR="00902F47" w:rsidRPr="00902F47">
        <w:rPr>
          <w:rFonts w:eastAsia="Times New Roman"/>
          <w:i/>
          <w:iCs/>
          <w:noProof/>
          <w:sz w:val="24"/>
          <w:szCs w:val="24"/>
          <w:u w:val="single"/>
          <w:lang w:val="sr-Cyrl-RS"/>
        </w:rPr>
        <w:t>:</w:t>
      </w:r>
      <w:r w:rsidR="00902F47" w:rsidRPr="00902F47">
        <w:rPr>
          <w:rFonts w:eastAsia="Times New Roman"/>
          <w:i/>
          <w:iCs/>
          <w:noProof/>
          <w:sz w:val="24"/>
          <w:szCs w:val="24"/>
          <w:lang w:val="sr-Cyrl-RS"/>
        </w:rPr>
        <w:t xml:space="preserve">  3Е002 не односи се на технологију за мултимедијалне екстензије.</w:t>
      </w:r>
    </w:p>
    <w:p w:rsidR="00902F47" w:rsidRPr="00902F47" w:rsidRDefault="00902F47" w:rsidP="00372522">
      <w:pPr>
        <w:spacing w:line="309" w:lineRule="exact"/>
        <w:jc w:val="both"/>
        <w:rPr>
          <w:noProof/>
          <w:sz w:val="24"/>
          <w:szCs w:val="24"/>
          <w:lang w:val="sr-Cyrl-RS"/>
        </w:rPr>
      </w:pPr>
    </w:p>
    <w:p w:rsidR="00902F47" w:rsidRPr="00902F47" w:rsidRDefault="00902F47" w:rsidP="00372522">
      <w:pPr>
        <w:ind w:left="2410" w:hanging="1559"/>
        <w:jc w:val="both"/>
        <w:rPr>
          <w:noProof/>
          <w:sz w:val="24"/>
          <w:szCs w:val="24"/>
          <w:lang w:val="sr-Cyrl-RS"/>
        </w:rPr>
      </w:pPr>
      <w:r w:rsidRPr="00902F47">
        <w:rPr>
          <w:rFonts w:eastAsia="Times New Roman"/>
          <w:i/>
          <w:iCs/>
          <w:noProof/>
          <w:sz w:val="24"/>
          <w:szCs w:val="24"/>
          <w:u w:val="single"/>
          <w:lang w:val="sr-Cyrl-RS"/>
        </w:rPr>
        <w:t>Напомена 2.:</w:t>
      </w:r>
      <w:r w:rsidRPr="00902F47">
        <w:rPr>
          <w:rFonts w:eastAsia="Times New Roman"/>
          <w:i/>
          <w:iCs/>
          <w:noProof/>
          <w:sz w:val="24"/>
          <w:szCs w:val="24"/>
          <w:lang w:val="sr-Cyrl-RS"/>
        </w:rPr>
        <w:t xml:space="preserve">  3Е002 не односи се на „</w:t>
      </w:r>
      <w:r w:rsidR="007128D0">
        <w:rPr>
          <w:rFonts w:eastAsia="Times New Roman"/>
          <w:i/>
          <w:iCs/>
          <w:noProof/>
          <w:sz w:val="24"/>
          <w:szCs w:val="24"/>
          <w:lang w:val="sr-Cyrl-RS"/>
        </w:rPr>
        <w:t>технологију” за микропроцесорска језгра</w:t>
      </w:r>
      <w:r w:rsidRPr="00902F47">
        <w:rPr>
          <w:rFonts w:eastAsia="Times New Roman"/>
          <w:i/>
          <w:iCs/>
          <w:noProof/>
          <w:sz w:val="24"/>
          <w:szCs w:val="24"/>
          <w:lang w:val="sr-Cyrl-RS"/>
        </w:rPr>
        <w:t xml:space="preserve"> које имају све сљеде</w:t>
      </w:r>
      <w:r w:rsidRPr="00902F47">
        <w:rPr>
          <w:rFonts w:eastAsia="Arial"/>
          <w:i/>
          <w:iCs/>
          <w:noProof/>
          <w:sz w:val="24"/>
          <w:szCs w:val="24"/>
          <w:lang w:val="sr-Cyrl-RS"/>
        </w:rPr>
        <w:t>ћ</w:t>
      </w:r>
      <w:r w:rsidRPr="00902F47">
        <w:rPr>
          <w:rFonts w:eastAsia="Times New Roman"/>
          <w:i/>
          <w:iCs/>
          <w:noProof/>
          <w:sz w:val="24"/>
          <w:szCs w:val="24"/>
          <w:lang w:val="sr-Cyrl-RS"/>
        </w:rPr>
        <w:t xml:space="preserve">е </w:t>
      </w:r>
      <w:r w:rsidR="00EB273F">
        <w:rPr>
          <w:rFonts w:eastAsia="Times New Roman"/>
          <w:i/>
          <w:iCs/>
          <w:noProof/>
          <w:sz w:val="24"/>
          <w:szCs w:val="24"/>
          <w:lang w:val="sr-Cyrl-RS"/>
        </w:rPr>
        <w:t>карактеристике</w:t>
      </w:r>
      <w:r w:rsidRPr="00902F47">
        <w:rPr>
          <w:rFonts w:eastAsia="Times New Roman"/>
          <w:i/>
          <w:iCs/>
          <w:noProof/>
          <w:sz w:val="24"/>
          <w:szCs w:val="24"/>
          <w:lang w:val="sr-Cyrl-RS"/>
        </w:rPr>
        <w:t>:</w:t>
      </w:r>
    </w:p>
    <w:p w:rsidR="00902F47" w:rsidRPr="00902F47" w:rsidRDefault="00902F47" w:rsidP="00372522">
      <w:pPr>
        <w:spacing w:line="319" w:lineRule="exact"/>
        <w:jc w:val="both"/>
        <w:rPr>
          <w:noProof/>
          <w:sz w:val="24"/>
          <w:szCs w:val="24"/>
          <w:lang w:val="sr-Cyrl-RS"/>
        </w:rPr>
      </w:pPr>
    </w:p>
    <w:p w:rsidR="00902F47" w:rsidRPr="00902F47" w:rsidRDefault="00902F47" w:rsidP="001A55A8">
      <w:pPr>
        <w:numPr>
          <w:ilvl w:val="0"/>
          <w:numId w:val="260"/>
        </w:numPr>
        <w:tabs>
          <w:tab w:val="left" w:pos="2900"/>
        </w:tabs>
        <w:ind w:firstLine="2410"/>
        <w:jc w:val="both"/>
        <w:rPr>
          <w:rFonts w:eastAsia="Times New Roman"/>
          <w:i/>
          <w:iCs/>
          <w:noProof/>
          <w:sz w:val="24"/>
          <w:szCs w:val="24"/>
          <w:lang w:val="sr-Cyrl-RS"/>
        </w:rPr>
      </w:pPr>
      <w:r w:rsidRPr="00902F47">
        <w:rPr>
          <w:rFonts w:eastAsia="Times New Roman"/>
          <w:i/>
          <w:iCs/>
          <w:noProof/>
          <w:sz w:val="24"/>
          <w:szCs w:val="24"/>
          <w:lang w:val="sr-Cyrl-RS"/>
        </w:rPr>
        <w:t xml:space="preserve">употребљавају „технологију” од 0,130 </w:t>
      </w:r>
      <w:r w:rsidRPr="00902F47">
        <w:rPr>
          <w:rFonts w:eastAsia="Arial"/>
          <w:i/>
          <w:iCs/>
          <w:noProof/>
          <w:sz w:val="24"/>
          <w:szCs w:val="24"/>
          <w:lang w:val="sr-Cyrl-RS"/>
        </w:rPr>
        <w:t>μ</w:t>
      </w:r>
      <w:r w:rsidR="007128D0">
        <w:rPr>
          <w:rFonts w:eastAsia="Times New Roman"/>
          <w:i/>
          <w:iCs/>
          <w:noProof/>
          <w:sz w:val="24"/>
          <w:szCs w:val="24"/>
          <w:lang w:val="en-US"/>
        </w:rPr>
        <w:t>m</w:t>
      </w:r>
      <w:r w:rsidRPr="00902F47">
        <w:rPr>
          <w:rFonts w:eastAsia="Times New Roman"/>
          <w:i/>
          <w:iCs/>
          <w:noProof/>
          <w:sz w:val="24"/>
          <w:szCs w:val="24"/>
          <w:lang w:val="sr-Cyrl-RS"/>
        </w:rPr>
        <w:t xml:space="preserve"> или више </w:t>
      </w:r>
      <w:r w:rsidRPr="00902F47">
        <w:rPr>
          <w:rFonts w:eastAsia="Times New Roman"/>
          <w:i/>
          <w:iCs/>
          <w:noProof/>
          <w:sz w:val="24"/>
          <w:szCs w:val="24"/>
          <w:u w:val="single"/>
          <w:lang w:val="sr-Cyrl-RS"/>
        </w:rPr>
        <w:t>и</w:t>
      </w:r>
    </w:p>
    <w:p w:rsidR="00902F47" w:rsidRPr="00902F47" w:rsidRDefault="00902F47" w:rsidP="00372522">
      <w:pPr>
        <w:spacing w:line="307" w:lineRule="exact"/>
        <w:ind w:firstLine="2410"/>
        <w:jc w:val="both"/>
        <w:rPr>
          <w:rFonts w:eastAsia="Times New Roman"/>
          <w:i/>
          <w:iCs/>
          <w:noProof/>
          <w:sz w:val="24"/>
          <w:szCs w:val="24"/>
          <w:lang w:val="sr-Cyrl-RS"/>
        </w:rPr>
      </w:pPr>
    </w:p>
    <w:p w:rsidR="00902F47" w:rsidRPr="00902F47" w:rsidRDefault="00902F47" w:rsidP="001A55A8">
      <w:pPr>
        <w:numPr>
          <w:ilvl w:val="0"/>
          <w:numId w:val="260"/>
        </w:numPr>
        <w:tabs>
          <w:tab w:val="left" w:pos="2900"/>
        </w:tabs>
        <w:ind w:left="2835" w:hanging="425"/>
        <w:jc w:val="both"/>
        <w:rPr>
          <w:rFonts w:eastAsia="Times New Roman"/>
          <w:i/>
          <w:iCs/>
          <w:noProof/>
          <w:sz w:val="24"/>
          <w:szCs w:val="24"/>
          <w:lang w:val="sr-Cyrl-RS"/>
        </w:rPr>
      </w:pPr>
      <w:r w:rsidRPr="00902F47">
        <w:rPr>
          <w:rFonts w:eastAsia="Times New Roman"/>
          <w:i/>
          <w:iCs/>
          <w:noProof/>
          <w:sz w:val="24"/>
          <w:szCs w:val="24"/>
          <w:lang w:val="sr-Cyrl-RS"/>
        </w:rPr>
        <w:t>укљу</w:t>
      </w:r>
      <w:r w:rsidRPr="00902F47">
        <w:rPr>
          <w:rFonts w:eastAsia="Arial"/>
          <w:i/>
          <w:iCs/>
          <w:noProof/>
          <w:sz w:val="24"/>
          <w:szCs w:val="24"/>
          <w:lang w:val="sr-Cyrl-RS"/>
        </w:rPr>
        <w:t>ч</w:t>
      </w:r>
      <w:r w:rsidRPr="00902F47">
        <w:rPr>
          <w:rFonts w:eastAsia="Times New Roman"/>
          <w:i/>
          <w:iCs/>
          <w:noProof/>
          <w:sz w:val="24"/>
          <w:szCs w:val="24"/>
          <w:lang w:val="sr-Cyrl-RS"/>
        </w:rPr>
        <w:t>ују вишеслојне структуре с највише пет металних слојева.</w:t>
      </w:r>
    </w:p>
    <w:p w:rsidR="00902F47" w:rsidRPr="00902F47" w:rsidRDefault="00902F47" w:rsidP="00372522">
      <w:pPr>
        <w:spacing w:line="309" w:lineRule="exact"/>
        <w:jc w:val="both"/>
        <w:rPr>
          <w:noProof/>
          <w:sz w:val="24"/>
          <w:szCs w:val="24"/>
          <w:lang w:val="sr-Cyrl-RS"/>
        </w:rPr>
      </w:pPr>
    </w:p>
    <w:p w:rsidR="00902F47" w:rsidRPr="00902F47" w:rsidRDefault="00902F47" w:rsidP="00372522">
      <w:pPr>
        <w:spacing w:line="246" w:lineRule="auto"/>
        <w:ind w:left="2410" w:hanging="1559"/>
        <w:jc w:val="both"/>
        <w:rPr>
          <w:noProof/>
          <w:sz w:val="24"/>
          <w:szCs w:val="24"/>
          <w:lang w:val="sr-Cyrl-RS"/>
        </w:rPr>
      </w:pPr>
      <w:r w:rsidRPr="00902F47">
        <w:rPr>
          <w:rFonts w:eastAsia="Times New Roman"/>
          <w:i/>
          <w:iCs/>
          <w:noProof/>
          <w:sz w:val="24"/>
          <w:szCs w:val="24"/>
          <w:u w:val="single"/>
          <w:lang w:val="sr-Cyrl-RS"/>
        </w:rPr>
        <w:t>Напомена 3.:</w:t>
      </w:r>
      <w:r w:rsidRPr="00902F47">
        <w:rPr>
          <w:rFonts w:eastAsia="Times New Roman"/>
          <w:i/>
          <w:iCs/>
          <w:noProof/>
          <w:sz w:val="24"/>
          <w:szCs w:val="24"/>
          <w:lang w:val="sr-Cyrl-RS"/>
        </w:rPr>
        <w:t xml:space="preserve"> 3Е002 укљу</w:t>
      </w:r>
      <w:r w:rsidRPr="00902F47">
        <w:rPr>
          <w:rFonts w:eastAsia="Arial"/>
          <w:i/>
          <w:iCs/>
          <w:noProof/>
          <w:sz w:val="24"/>
          <w:szCs w:val="24"/>
          <w:lang w:val="sr-Cyrl-RS"/>
        </w:rPr>
        <w:t>ч</w:t>
      </w:r>
      <w:r w:rsidRPr="00902F47">
        <w:rPr>
          <w:rFonts w:eastAsia="Times New Roman"/>
          <w:i/>
          <w:iCs/>
          <w:noProof/>
          <w:sz w:val="24"/>
          <w:szCs w:val="24"/>
          <w:lang w:val="sr-Cyrl-RS"/>
        </w:rPr>
        <w:t>ује „технологију” за „развој” или „производњу” процесора дигиталног сигнала и процесора дигиталног низа.</w:t>
      </w:r>
    </w:p>
    <w:p w:rsidR="00902F47" w:rsidRPr="00902F47" w:rsidRDefault="00902F47" w:rsidP="00372522">
      <w:pPr>
        <w:spacing w:line="292" w:lineRule="exact"/>
        <w:jc w:val="both"/>
        <w:rPr>
          <w:noProof/>
          <w:sz w:val="24"/>
          <w:szCs w:val="24"/>
          <w:lang w:val="sr-Cyrl-RS"/>
        </w:rPr>
      </w:pPr>
    </w:p>
    <w:p w:rsidR="00902F47" w:rsidRPr="00902F47" w:rsidRDefault="00902F47" w:rsidP="00372522">
      <w:pPr>
        <w:spacing w:line="292" w:lineRule="exact"/>
        <w:jc w:val="both"/>
        <w:rPr>
          <w:noProof/>
          <w:sz w:val="24"/>
          <w:szCs w:val="24"/>
          <w:lang w:val="sr-Cyrl-RS"/>
        </w:rPr>
      </w:pPr>
    </w:p>
    <w:p w:rsidR="00902F47" w:rsidRPr="007128D0" w:rsidRDefault="00902F47" w:rsidP="00372522">
      <w:pPr>
        <w:tabs>
          <w:tab w:val="left" w:pos="1520"/>
        </w:tabs>
        <w:ind w:left="851" w:hanging="851"/>
        <w:jc w:val="both"/>
        <w:rPr>
          <w:b/>
          <w:noProof/>
          <w:sz w:val="24"/>
          <w:szCs w:val="24"/>
          <w:lang w:val="sr-Cyrl-RS"/>
        </w:rPr>
      </w:pPr>
      <w:r w:rsidRPr="007128D0">
        <w:rPr>
          <w:rFonts w:eastAsia="Times New Roman"/>
          <w:b/>
          <w:noProof/>
          <w:sz w:val="24"/>
          <w:szCs w:val="24"/>
          <w:lang w:val="sr-Cyrl-RS"/>
        </w:rPr>
        <w:t>3Е003</w:t>
      </w:r>
      <w:r w:rsidRPr="007128D0">
        <w:rPr>
          <w:b/>
          <w:noProof/>
          <w:sz w:val="24"/>
          <w:szCs w:val="24"/>
          <w:lang w:val="sr-Cyrl-RS"/>
        </w:rPr>
        <w:tab/>
      </w:r>
      <w:r w:rsidRPr="007128D0">
        <w:rPr>
          <w:rFonts w:eastAsia="Times New Roman"/>
          <w:b/>
          <w:noProof/>
          <w:sz w:val="24"/>
          <w:szCs w:val="24"/>
          <w:lang w:val="sr-Cyrl-RS"/>
        </w:rPr>
        <w:t>Друге „технологије” за „развој” или „производњу” сљеде</w:t>
      </w:r>
      <w:r w:rsidRPr="007128D0">
        <w:rPr>
          <w:rFonts w:eastAsia="Arial"/>
          <w:b/>
          <w:noProof/>
          <w:sz w:val="24"/>
          <w:szCs w:val="24"/>
          <w:lang w:val="sr-Cyrl-RS"/>
        </w:rPr>
        <w:t>ћ</w:t>
      </w:r>
      <w:r w:rsidRPr="007128D0">
        <w:rPr>
          <w:rFonts w:eastAsia="Times New Roman"/>
          <w:b/>
          <w:noProof/>
          <w:sz w:val="24"/>
          <w:szCs w:val="24"/>
          <w:lang w:val="sr-Cyrl-RS"/>
        </w:rPr>
        <w:t>ег:</w:t>
      </w:r>
    </w:p>
    <w:p w:rsidR="00902F47" w:rsidRPr="00902F47" w:rsidRDefault="00902F47" w:rsidP="00372522">
      <w:pPr>
        <w:spacing w:line="308" w:lineRule="exact"/>
        <w:jc w:val="both"/>
        <w:rPr>
          <w:noProof/>
          <w:sz w:val="24"/>
          <w:szCs w:val="24"/>
          <w:lang w:val="sr-Cyrl-RS"/>
        </w:rPr>
      </w:pPr>
    </w:p>
    <w:p w:rsidR="00902F47" w:rsidRPr="00902F47" w:rsidRDefault="00902F47" w:rsidP="00372522">
      <w:pPr>
        <w:ind w:left="1134" w:hanging="283"/>
        <w:jc w:val="both"/>
        <w:rPr>
          <w:rFonts w:eastAsia="Times New Roman"/>
          <w:noProof/>
          <w:sz w:val="24"/>
          <w:szCs w:val="24"/>
          <w:lang w:val="sr-Cyrl-RS"/>
        </w:rPr>
      </w:pPr>
      <w:r w:rsidRPr="00902F47">
        <w:rPr>
          <w:rFonts w:eastAsia="Times New Roman"/>
          <w:noProof/>
          <w:sz w:val="24"/>
          <w:szCs w:val="24"/>
          <w:lang w:val="sr-Cyrl-RS"/>
        </w:rPr>
        <w:t>а.  вакуумских микроелектрон</w:t>
      </w:r>
      <w:r w:rsidR="007128D0">
        <w:rPr>
          <w:rFonts w:eastAsia="Times New Roman"/>
          <w:noProof/>
          <w:sz w:val="24"/>
          <w:szCs w:val="24"/>
          <w:lang w:val="sr-Cyrl-RS"/>
        </w:rPr>
        <w:t>ских</w:t>
      </w:r>
      <w:r w:rsidRPr="00902F47">
        <w:rPr>
          <w:rFonts w:eastAsia="Times New Roman"/>
          <w:noProof/>
          <w:sz w:val="24"/>
          <w:szCs w:val="24"/>
          <w:lang w:val="sr-Cyrl-RS"/>
        </w:rPr>
        <w:t xml:space="preserve"> уре</w:t>
      </w:r>
      <w:r w:rsidRPr="00902F47">
        <w:rPr>
          <w:rFonts w:eastAsia="Arial"/>
          <w:noProof/>
          <w:sz w:val="24"/>
          <w:szCs w:val="24"/>
          <w:lang w:val="sr-Cyrl-RS"/>
        </w:rPr>
        <w:t>ђ</w:t>
      </w:r>
      <w:r w:rsidRPr="00902F47">
        <w:rPr>
          <w:rFonts w:eastAsia="Times New Roman"/>
          <w:noProof/>
          <w:sz w:val="24"/>
          <w:szCs w:val="24"/>
          <w:lang w:val="sr-Cyrl-RS"/>
        </w:rPr>
        <w:t>аја;</w:t>
      </w:r>
    </w:p>
    <w:p w:rsidR="00902F47" w:rsidRPr="00902F47" w:rsidRDefault="00902F47" w:rsidP="00372522">
      <w:pPr>
        <w:spacing w:line="290" w:lineRule="exact"/>
        <w:ind w:left="1134" w:hanging="283"/>
        <w:jc w:val="both"/>
        <w:rPr>
          <w:noProof/>
          <w:sz w:val="24"/>
          <w:szCs w:val="24"/>
          <w:lang w:val="sr-Cyrl-RS"/>
        </w:rPr>
      </w:pPr>
    </w:p>
    <w:p w:rsidR="00902F47" w:rsidRPr="00902F47" w:rsidRDefault="00902F47" w:rsidP="00372522">
      <w:pPr>
        <w:tabs>
          <w:tab w:val="left" w:pos="1740"/>
        </w:tabs>
        <w:spacing w:line="245" w:lineRule="auto"/>
        <w:ind w:left="1134" w:hanging="283"/>
        <w:jc w:val="both"/>
        <w:rPr>
          <w:noProof/>
          <w:sz w:val="24"/>
          <w:szCs w:val="24"/>
          <w:lang w:val="sr-Cyrl-RS"/>
        </w:rPr>
      </w:pPr>
      <w:r w:rsidRPr="00902F47">
        <w:rPr>
          <w:rFonts w:eastAsia="Times New Roman"/>
          <w:noProof/>
          <w:sz w:val="24"/>
          <w:szCs w:val="24"/>
          <w:lang w:val="sr-Cyrl-RS"/>
        </w:rPr>
        <w:t>б.</w:t>
      </w:r>
      <w:r w:rsidRPr="00902F47">
        <w:rPr>
          <w:rFonts w:eastAsia="Times New Roman"/>
          <w:noProof/>
          <w:sz w:val="24"/>
          <w:szCs w:val="24"/>
          <w:lang w:val="sr-Cyrl-RS"/>
        </w:rPr>
        <w:tab/>
      </w:r>
      <w:r w:rsidR="007128D0" w:rsidRPr="007128D0">
        <w:rPr>
          <w:rFonts w:eastAsia="Times New Roman"/>
          <w:noProof/>
          <w:sz w:val="24"/>
          <w:szCs w:val="24"/>
          <w:lang w:val="sr-Cyrl-RS"/>
        </w:rPr>
        <w:t>Електронски уређаји (компоненте) са полупроводничким хетероструктурама, као што су транзистори са великом покретљивошћу електрона (HЕМТ), хетеробиполарни транзистори (HBТ), компоненте са квантном јамом и супер решетком;</w:t>
      </w:r>
    </w:p>
    <w:p w:rsidR="00902F47" w:rsidRPr="00902F47" w:rsidRDefault="00902F47" w:rsidP="00372522">
      <w:pPr>
        <w:spacing w:line="274" w:lineRule="exact"/>
        <w:ind w:left="1134" w:hanging="283"/>
        <w:jc w:val="both"/>
        <w:rPr>
          <w:noProof/>
          <w:sz w:val="24"/>
          <w:szCs w:val="24"/>
          <w:lang w:val="sr-Cyrl-RS"/>
        </w:rPr>
      </w:pPr>
    </w:p>
    <w:p w:rsidR="00902F47" w:rsidRPr="00902F47" w:rsidRDefault="00902F47" w:rsidP="00372522">
      <w:pPr>
        <w:tabs>
          <w:tab w:val="left" w:pos="2680"/>
        </w:tabs>
        <w:ind w:left="2410" w:hanging="1276"/>
        <w:jc w:val="both"/>
        <w:rPr>
          <w:noProof/>
          <w:sz w:val="24"/>
          <w:szCs w:val="24"/>
          <w:lang w:val="sr-Cyrl-RS"/>
        </w:rPr>
      </w:pPr>
      <w:r w:rsidRPr="00902F47">
        <w:rPr>
          <w:rFonts w:eastAsia="Times New Roman"/>
          <w:i/>
          <w:iCs/>
          <w:noProof/>
          <w:sz w:val="24"/>
          <w:szCs w:val="24"/>
          <w:u w:val="single"/>
          <w:lang w:val="sr-Cyrl-RS"/>
        </w:rPr>
        <w:t>Напомена:</w:t>
      </w:r>
      <w:r w:rsidRPr="00902F47">
        <w:rPr>
          <w:noProof/>
          <w:sz w:val="24"/>
          <w:szCs w:val="24"/>
          <w:lang w:val="sr-Cyrl-RS"/>
        </w:rPr>
        <w:tab/>
      </w:r>
      <w:r w:rsidRPr="00902F47">
        <w:rPr>
          <w:rFonts w:eastAsia="Times New Roman"/>
          <w:i/>
          <w:iCs/>
          <w:noProof/>
          <w:sz w:val="24"/>
          <w:szCs w:val="24"/>
          <w:lang w:val="sr-Cyrl-RS"/>
        </w:rPr>
        <w:t xml:space="preserve">3Е003.б. не </w:t>
      </w:r>
      <w:r w:rsidR="007128D0" w:rsidRPr="007128D0">
        <w:rPr>
          <w:rFonts w:eastAsia="Times New Roman"/>
          <w:i/>
          <w:iCs/>
          <w:noProof/>
          <w:sz w:val="24"/>
          <w:szCs w:val="24"/>
          <w:lang w:val="sr-Cyrl-RS"/>
        </w:rPr>
        <w:t>контролише технологију транзистора с високом покретљивошћу електрона (HЕМТ) који раде при учесталостима мањим од 31,8 GHz и хетеробиполарних транзистора (HBТ)који раде при учесталостима  мањим од 31,8 GHz.</w:t>
      </w:r>
    </w:p>
    <w:p w:rsidR="00902F47" w:rsidRPr="00902F47" w:rsidRDefault="00902F47" w:rsidP="00372522">
      <w:pPr>
        <w:spacing w:line="278" w:lineRule="exact"/>
        <w:ind w:left="1134" w:hanging="283"/>
        <w:jc w:val="both"/>
        <w:rPr>
          <w:noProof/>
          <w:sz w:val="24"/>
          <w:szCs w:val="24"/>
          <w:lang w:val="sr-Cyrl-RS"/>
        </w:rPr>
      </w:pPr>
    </w:p>
    <w:p w:rsidR="00902F47" w:rsidRPr="00902F47" w:rsidRDefault="00FE3BC8"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w:t>
      </w:r>
      <w:r w:rsidR="007128D0" w:rsidRPr="007128D0">
        <w:rPr>
          <w:rFonts w:eastAsia="Times New Roman"/>
          <w:noProof/>
          <w:sz w:val="24"/>
          <w:szCs w:val="24"/>
          <w:lang w:val="sr-Cyrl-RS"/>
        </w:rPr>
        <w:t xml:space="preserve">Суперпроводљивих” електронских </w:t>
      </w:r>
      <w:r w:rsidR="007128D0">
        <w:rPr>
          <w:rFonts w:eastAsia="Times New Roman"/>
          <w:noProof/>
          <w:sz w:val="24"/>
          <w:szCs w:val="24"/>
          <w:lang w:val="sr-Cyrl-RS"/>
        </w:rPr>
        <w:t>уређаја</w:t>
      </w:r>
      <w:r w:rsidR="007128D0" w:rsidRPr="007128D0">
        <w:rPr>
          <w:rFonts w:eastAsia="Times New Roman"/>
          <w:noProof/>
          <w:sz w:val="24"/>
          <w:szCs w:val="24"/>
          <w:lang w:val="sr-Cyrl-RS"/>
        </w:rPr>
        <w:t>;</w:t>
      </w:r>
    </w:p>
    <w:p w:rsidR="00902F47" w:rsidRPr="00902F47" w:rsidRDefault="00902F47" w:rsidP="00372522">
      <w:pPr>
        <w:spacing w:line="288" w:lineRule="exact"/>
        <w:ind w:left="851"/>
        <w:jc w:val="both"/>
        <w:rPr>
          <w:rFonts w:eastAsia="Times New Roman"/>
          <w:noProof/>
          <w:sz w:val="24"/>
          <w:szCs w:val="24"/>
          <w:lang w:val="sr-Cyrl-RS"/>
        </w:rPr>
      </w:pPr>
    </w:p>
    <w:p w:rsidR="00902F47" w:rsidRPr="00902F47" w:rsidRDefault="00FE3BC8"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д. </w:t>
      </w:r>
      <w:r w:rsidR="00902F47" w:rsidRPr="00902F47">
        <w:rPr>
          <w:rFonts w:eastAsia="Times New Roman"/>
          <w:noProof/>
          <w:sz w:val="24"/>
          <w:szCs w:val="24"/>
          <w:lang w:val="sr-Cyrl-RS"/>
        </w:rPr>
        <w:t xml:space="preserve">подлога од филмова дијаманата за </w:t>
      </w:r>
      <w:r w:rsidR="007128D0">
        <w:rPr>
          <w:rFonts w:eastAsia="Times New Roman"/>
          <w:noProof/>
          <w:sz w:val="24"/>
          <w:szCs w:val="24"/>
          <w:lang w:val="sr-Cyrl-RS"/>
        </w:rPr>
        <w:t>електронске</w:t>
      </w:r>
      <w:r w:rsidR="00902F47" w:rsidRPr="00902F47">
        <w:rPr>
          <w:rFonts w:eastAsia="Times New Roman"/>
          <w:noProof/>
          <w:sz w:val="24"/>
          <w:szCs w:val="24"/>
          <w:lang w:val="sr-Cyrl-RS"/>
        </w:rPr>
        <w:t xml:space="preserve"> компоненте;</w:t>
      </w:r>
    </w:p>
    <w:p w:rsidR="00902F47" w:rsidRPr="00902F47" w:rsidRDefault="00902F47" w:rsidP="00372522">
      <w:pPr>
        <w:spacing w:line="288" w:lineRule="exact"/>
        <w:ind w:left="851"/>
        <w:jc w:val="both"/>
        <w:rPr>
          <w:rFonts w:eastAsia="Times New Roman"/>
          <w:noProof/>
          <w:sz w:val="24"/>
          <w:szCs w:val="24"/>
          <w:lang w:val="sr-Cyrl-RS"/>
        </w:rPr>
      </w:pPr>
    </w:p>
    <w:p w:rsidR="00902F47" w:rsidRPr="00902F47" w:rsidRDefault="00FE3BC8"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е. </w:t>
      </w:r>
      <w:r w:rsidR="00902F47" w:rsidRPr="00902F47">
        <w:rPr>
          <w:rFonts w:eastAsia="Times New Roman"/>
          <w:noProof/>
          <w:sz w:val="24"/>
          <w:szCs w:val="24"/>
          <w:lang w:val="sr-Cyrl-RS"/>
        </w:rPr>
        <w:t xml:space="preserve">подлоге </w:t>
      </w:r>
      <w:r w:rsidR="007128D0" w:rsidRPr="007128D0">
        <w:rPr>
          <w:rFonts w:eastAsia="Times New Roman"/>
          <w:noProof/>
          <w:sz w:val="24"/>
          <w:szCs w:val="24"/>
          <w:lang w:val="sr-Cyrl-RS"/>
        </w:rPr>
        <w:t>типа силицијум-на-изолатору (SOI), за интегрисана кола у којима је изолатор силицијум-диоксид;</w:t>
      </w:r>
    </w:p>
    <w:p w:rsidR="00902F47" w:rsidRPr="00902F47" w:rsidRDefault="00902F47" w:rsidP="00372522">
      <w:pPr>
        <w:spacing w:line="290" w:lineRule="exact"/>
        <w:ind w:left="851"/>
        <w:jc w:val="both"/>
        <w:rPr>
          <w:rFonts w:eastAsia="Times New Roman"/>
          <w:noProof/>
          <w:sz w:val="24"/>
          <w:szCs w:val="24"/>
          <w:lang w:val="sr-Cyrl-RS"/>
        </w:rPr>
      </w:pPr>
    </w:p>
    <w:p w:rsidR="00902F47" w:rsidRPr="00902F47" w:rsidRDefault="00FE3BC8"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ф. </w:t>
      </w:r>
      <w:r w:rsidR="00902F47" w:rsidRPr="00902F47">
        <w:rPr>
          <w:rFonts w:eastAsia="Times New Roman"/>
          <w:noProof/>
          <w:sz w:val="24"/>
          <w:szCs w:val="24"/>
          <w:lang w:val="sr-Cyrl-RS"/>
        </w:rPr>
        <w:t>подлога силици</w:t>
      </w:r>
      <w:r w:rsidR="007128D0">
        <w:rPr>
          <w:rFonts w:eastAsia="Times New Roman"/>
          <w:noProof/>
          <w:sz w:val="24"/>
          <w:szCs w:val="24"/>
          <w:lang w:val="sr-Cyrl-RS"/>
        </w:rPr>
        <w:t>ум -</w:t>
      </w:r>
      <w:r w:rsidR="00902F47" w:rsidRPr="00902F47">
        <w:rPr>
          <w:rFonts w:eastAsia="Times New Roman"/>
          <w:noProof/>
          <w:sz w:val="24"/>
          <w:szCs w:val="24"/>
          <w:lang w:val="sr-Cyrl-RS"/>
        </w:rPr>
        <w:t xml:space="preserve"> карбида за </w:t>
      </w:r>
      <w:r w:rsidR="007128D0">
        <w:rPr>
          <w:rFonts w:eastAsia="Times New Roman"/>
          <w:noProof/>
          <w:sz w:val="24"/>
          <w:szCs w:val="24"/>
          <w:lang w:val="sr-Cyrl-RS"/>
        </w:rPr>
        <w:t>електронске</w:t>
      </w:r>
      <w:r w:rsidR="00902F47" w:rsidRPr="00902F47">
        <w:rPr>
          <w:rFonts w:eastAsia="Times New Roman"/>
          <w:noProof/>
          <w:sz w:val="24"/>
          <w:szCs w:val="24"/>
          <w:lang w:val="sr-Cyrl-RS"/>
        </w:rPr>
        <w:t xml:space="preserve"> компоненте;</w:t>
      </w:r>
    </w:p>
    <w:p w:rsidR="00902F47" w:rsidRPr="00902F47" w:rsidRDefault="00902F47" w:rsidP="00372522">
      <w:pPr>
        <w:spacing w:line="288" w:lineRule="exact"/>
        <w:ind w:left="851"/>
        <w:jc w:val="both"/>
        <w:rPr>
          <w:rFonts w:eastAsia="Times New Roman"/>
          <w:noProof/>
          <w:sz w:val="24"/>
          <w:szCs w:val="24"/>
          <w:lang w:val="sr-Cyrl-RS"/>
        </w:rPr>
      </w:pPr>
    </w:p>
    <w:p w:rsidR="00902F47" w:rsidRPr="00902F47" w:rsidRDefault="00FE3BC8"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г. </w:t>
      </w:r>
      <w:r w:rsidR="00902F47" w:rsidRPr="00902F47">
        <w:rPr>
          <w:rFonts w:eastAsia="Times New Roman"/>
          <w:noProof/>
          <w:sz w:val="24"/>
          <w:szCs w:val="24"/>
          <w:lang w:val="sr-Cyrl-RS"/>
        </w:rPr>
        <w:t xml:space="preserve">‚вакуумских </w:t>
      </w:r>
      <w:r w:rsidR="007128D0">
        <w:rPr>
          <w:rFonts w:eastAsia="Times New Roman"/>
          <w:noProof/>
          <w:sz w:val="24"/>
          <w:szCs w:val="24"/>
          <w:lang w:val="sr-Cyrl-RS"/>
        </w:rPr>
        <w:t>електронских</w:t>
      </w:r>
      <w:r w:rsidR="00902F47" w:rsidRPr="00902F47">
        <w:rPr>
          <w:rFonts w:eastAsia="Times New Roman"/>
          <w:noProof/>
          <w:sz w:val="24"/>
          <w:szCs w:val="24"/>
          <w:lang w:val="sr-Cyrl-RS"/>
        </w:rPr>
        <w:t xml:space="preserve"> уре</w:t>
      </w:r>
      <w:r w:rsidR="00902F47" w:rsidRPr="00902F47">
        <w:rPr>
          <w:rFonts w:eastAsia="Arial"/>
          <w:noProof/>
          <w:sz w:val="24"/>
          <w:szCs w:val="24"/>
          <w:lang w:val="sr-Cyrl-RS"/>
        </w:rPr>
        <w:t>ђ</w:t>
      </w:r>
      <w:r w:rsidR="00902F47" w:rsidRPr="00902F47">
        <w:rPr>
          <w:rFonts w:eastAsia="Times New Roman"/>
          <w:noProof/>
          <w:sz w:val="24"/>
          <w:szCs w:val="24"/>
          <w:lang w:val="sr-Cyrl-RS"/>
        </w:rPr>
        <w:t xml:space="preserve">аја’ који раде на фреквенцијама од 31,8 </w:t>
      </w:r>
      <w:r w:rsidR="00610B07">
        <w:rPr>
          <w:rFonts w:eastAsia="Times New Roman"/>
          <w:noProof/>
          <w:sz w:val="24"/>
          <w:szCs w:val="24"/>
          <w:lang w:val="sr-Cyrl-RS"/>
        </w:rPr>
        <w:t>GHz</w:t>
      </w:r>
      <w:r w:rsidR="00902F47" w:rsidRPr="00902F47">
        <w:rPr>
          <w:rFonts w:eastAsia="Times New Roman"/>
          <w:noProof/>
          <w:sz w:val="24"/>
          <w:szCs w:val="24"/>
          <w:lang w:val="sr-Cyrl-RS"/>
        </w:rPr>
        <w:t xml:space="preserve"> или вишима.</w:t>
      </w:r>
    </w:p>
    <w:p w:rsidR="00902F47" w:rsidRPr="00902F47" w:rsidRDefault="00902F47" w:rsidP="00372522">
      <w:pPr>
        <w:tabs>
          <w:tab w:val="left" w:pos="1760"/>
        </w:tabs>
        <w:ind w:left="1134"/>
        <w:jc w:val="both"/>
        <w:rPr>
          <w:rFonts w:eastAsia="Times New Roman"/>
          <w:noProof/>
          <w:sz w:val="24"/>
          <w:szCs w:val="24"/>
          <w:lang w:val="sr-Cyrl-RS"/>
        </w:rPr>
      </w:pPr>
    </w:p>
    <w:p w:rsidR="00902F47" w:rsidRPr="00902F47" w:rsidRDefault="00902F47" w:rsidP="00372522">
      <w:pPr>
        <w:spacing w:line="289" w:lineRule="exact"/>
        <w:jc w:val="both"/>
        <w:rPr>
          <w:noProof/>
          <w:sz w:val="24"/>
          <w:szCs w:val="24"/>
          <w:lang w:val="sr-Cyrl-RS"/>
        </w:rPr>
      </w:pPr>
    </w:p>
    <w:p w:rsidR="00902F47" w:rsidRPr="00902F47" w:rsidRDefault="00902F47" w:rsidP="00372522">
      <w:pPr>
        <w:tabs>
          <w:tab w:val="left" w:pos="1500"/>
        </w:tabs>
        <w:spacing w:line="246" w:lineRule="auto"/>
        <w:ind w:left="851" w:hanging="851"/>
        <w:jc w:val="both"/>
        <w:rPr>
          <w:noProof/>
          <w:sz w:val="24"/>
          <w:szCs w:val="24"/>
          <w:lang w:val="sr-Cyrl-RS"/>
        </w:rPr>
      </w:pPr>
      <w:r w:rsidRPr="007128D0">
        <w:rPr>
          <w:rFonts w:eastAsia="Times New Roman"/>
          <w:b/>
          <w:noProof/>
          <w:sz w:val="24"/>
          <w:szCs w:val="24"/>
          <w:lang w:val="sr-Cyrl-RS"/>
        </w:rPr>
        <w:t>3Е101</w:t>
      </w:r>
      <w:r w:rsidRPr="007128D0">
        <w:rPr>
          <w:b/>
          <w:noProof/>
          <w:sz w:val="24"/>
          <w:szCs w:val="24"/>
          <w:lang w:val="sr-Cyrl-RS"/>
        </w:rPr>
        <w:tab/>
      </w:r>
      <w:r w:rsidR="007128D0" w:rsidRPr="007128D0">
        <w:rPr>
          <w:rFonts w:eastAsia="Times New Roman"/>
          <w:b/>
          <w:noProof/>
          <w:sz w:val="24"/>
          <w:szCs w:val="24"/>
          <w:lang w:val="sr-Cyrl-RS"/>
        </w:rPr>
        <w:t>„Технологија” према Општој технолошкој напомени за “употребу” опреме или “софтвера” наведених у 3А001.а.1. или 2</w:t>
      </w:r>
      <w:r w:rsidR="0077060D">
        <w:rPr>
          <w:rFonts w:eastAsia="Times New Roman"/>
          <w:b/>
          <w:noProof/>
          <w:sz w:val="24"/>
          <w:szCs w:val="24"/>
          <w:lang w:val="sr-Cyrl-RS"/>
        </w:rPr>
        <w:t>,</w:t>
      </w:r>
      <w:r w:rsidR="007128D0" w:rsidRPr="007128D0">
        <w:rPr>
          <w:rFonts w:eastAsia="Times New Roman"/>
          <w:b/>
          <w:noProof/>
          <w:sz w:val="24"/>
          <w:szCs w:val="24"/>
          <w:lang w:val="sr-Cyrl-RS"/>
        </w:rPr>
        <w:t xml:space="preserve"> 3А101, 3А102 или 3D101</w:t>
      </w:r>
      <w:r w:rsidR="007128D0" w:rsidRPr="007128D0">
        <w:rPr>
          <w:rFonts w:eastAsia="Times New Roman"/>
          <w:noProof/>
          <w:sz w:val="24"/>
          <w:szCs w:val="24"/>
          <w:lang w:val="sr-Cyrl-RS"/>
        </w:rPr>
        <w:t>.</w:t>
      </w:r>
    </w:p>
    <w:p w:rsidR="00902F47" w:rsidRPr="00902F47" w:rsidRDefault="00902F47" w:rsidP="00372522">
      <w:pPr>
        <w:spacing w:line="272" w:lineRule="exact"/>
        <w:ind w:left="851" w:hanging="851"/>
        <w:jc w:val="both"/>
        <w:rPr>
          <w:noProof/>
          <w:sz w:val="24"/>
          <w:szCs w:val="24"/>
          <w:lang w:val="sr-Cyrl-RS"/>
        </w:rPr>
      </w:pPr>
    </w:p>
    <w:p w:rsidR="00902F47" w:rsidRPr="007128D0" w:rsidRDefault="00902F47" w:rsidP="00372522">
      <w:pPr>
        <w:tabs>
          <w:tab w:val="left" w:pos="1500"/>
        </w:tabs>
        <w:ind w:left="851" w:hanging="851"/>
        <w:jc w:val="both"/>
        <w:rPr>
          <w:b/>
          <w:noProof/>
          <w:sz w:val="24"/>
          <w:szCs w:val="24"/>
          <w:lang w:val="sr-Cyrl-RS"/>
        </w:rPr>
      </w:pPr>
      <w:r w:rsidRPr="007128D0">
        <w:rPr>
          <w:rFonts w:eastAsia="Times New Roman"/>
          <w:b/>
          <w:noProof/>
          <w:sz w:val="24"/>
          <w:szCs w:val="24"/>
          <w:lang w:val="sr-Cyrl-RS"/>
        </w:rPr>
        <w:t>3Е102</w:t>
      </w:r>
      <w:r w:rsidRPr="007128D0">
        <w:rPr>
          <w:b/>
          <w:noProof/>
          <w:sz w:val="24"/>
          <w:szCs w:val="24"/>
          <w:lang w:val="sr-Cyrl-RS"/>
        </w:rPr>
        <w:tab/>
      </w:r>
      <w:r w:rsidRPr="007128D0">
        <w:rPr>
          <w:rFonts w:eastAsia="Times New Roman"/>
          <w:b/>
          <w:noProof/>
          <w:sz w:val="24"/>
          <w:szCs w:val="24"/>
          <w:lang w:val="sr-Cyrl-RS"/>
        </w:rPr>
        <w:t>„</w:t>
      </w:r>
      <w:r w:rsidR="007128D0" w:rsidRPr="007128D0">
        <w:rPr>
          <w:rFonts w:eastAsia="Times New Roman"/>
          <w:b/>
          <w:noProof/>
          <w:sz w:val="24"/>
          <w:szCs w:val="24"/>
          <w:lang w:val="sr-Cyrl-RS"/>
        </w:rPr>
        <w:t>Технологија” према Општој технолошкој напомени за “развој” “софтвера” наведеног у 3D101.</w:t>
      </w:r>
    </w:p>
    <w:p w:rsidR="00902F47" w:rsidRPr="00902F47" w:rsidRDefault="00902F47" w:rsidP="00372522">
      <w:pPr>
        <w:spacing w:line="284" w:lineRule="exact"/>
        <w:ind w:left="851" w:hanging="851"/>
        <w:jc w:val="both"/>
        <w:rPr>
          <w:noProof/>
          <w:sz w:val="24"/>
          <w:szCs w:val="24"/>
          <w:lang w:val="sr-Cyrl-RS"/>
        </w:rPr>
      </w:pPr>
    </w:p>
    <w:p w:rsidR="00902F47" w:rsidRPr="007128D0" w:rsidRDefault="00902F47" w:rsidP="00372522">
      <w:pPr>
        <w:tabs>
          <w:tab w:val="left" w:pos="1500"/>
        </w:tabs>
        <w:ind w:left="851" w:hanging="851"/>
        <w:jc w:val="both"/>
        <w:rPr>
          <w:rFonts w:eastAsia="Times New Roman"/>
          <w:b/>
          <w:noProof/>
          <w:sz w:val="24"/>
          <w:szCs w:val="24"/>
          <w:lang w:val="sr-Cyrl-RS"/>
        </w:rPr>
      </w:pPr>
      <w:r w:rsidRPr="007128D0">
        <w:rPr>
          <w:rFonts w:eastAsia="Times New Roman"/>
          <w:b/>
          <w:noProof/>
          <w:sz w:val="24"/>
          <w:szCs w:val="24"/>
          <w:lang w:val="sr-Cyrl-RS"/>
        </w:rPr>
        <w:t>3Е201</w:t>
      </w:r>
      <w:r w:rsidRPr="007128D0">
        <w:rPr>
          <w:b/>
          <w:noProof/>
          <w:sz w:val="24"/>
          <w:szCs w:val="24"/>
          <w:lang w:val="sr-Cyrl-RS"/>
        </w:rPr>
        <w:tab/>
      </w:r>
      <w:r w:rsidRPr="007128D0">
        <w:rPr>
          <w:rFonts w:eastAsia="Times New Roman"/>
          <w:b/>
          <w:noProof/>
          <w:sz w:val="24"/>
          <w:szCs w:val="24"/>
          <w:lang w:val="sr-Cyrl-RS"/>
        </w:rPr>
        <w:t xml:space="preserve">„Технологија” </w:t>
      </w:r>
      <w:r w:rsidR="007128D0" w:rsidRPr="007128D0">
        <w:rPr>
          <w:rFonts w:eastAsia="Times New Roman"/>
          <w:b/>
          <w:noProof/>
          <w:sz w:val="24"/>
          <w:szCs w:val="24"/>
          <w:lang w:val="sr-Cyrl-RS"/>
        </w:rPr>
        <w:t>према Општој технолошкој напомени за “употребу” опреме наведене у 3А001.е.2</w:t>
      </w:r>
      <w:r w:rsidR="0077060D">
        <w:rPr>
          <w:rFonts w:eastAsia="Times New Roman"/>
          <w:b/>
          <w:noProof/>
          <w:sz w:val="24"/>
          <w:szCs w:val="24"/>
          <w:lang w:val="sr-Cyrl-RS"/>
        </w:rPr>
        <w:t>,</w:t>
      </w:r>
      <w:r w:rsidR="007128D0" w:rsidRPr="007128D0">
        <w:rPr>
          <w:rFonts w:eastAsia="Times New Roman"/>
          <w:b/>
          <w:noProof/>
          <w:sz w:val="24"/>
          <w:szCs w:val="24"/>
          <w:lang w:val="sr-Cyrl-RS"/>
        </w:rPr>
        <w:t xml:space="preserve"> 3А001.е.3</w:t>
      </w:r>
      <w:r w:rsidR="0077060D">
        <w:rPr>
          <w:rFonts w:eastAsia="Times New Roman"/>
          <w:b/>
          <w:noProof/>
          <w:sz w:val="24"/>
          <w:szCs w:val="24"/>
          <w:lang w:val="sr-Cyrl-RS"/>
        </w:rPr>
        <w:t>,</w:t>
      </w:r>
      <w:r w:rsidR="007128D0" w:rsidRPr="007128D0">
        <w:rPr>
          <w:rFonts w:eastAsia="Times New Roman"/>
          <w:b/>
          <w:noProof/>
          <w:sz w:val="24"/>
          <w:szCs w:val="24"/>
          <w:lang w:val="sr-Cyrl-RS"/>
        </w:rPr>
        <w:t xml:space="preserve"> 3А001.г</w:t>
      </w:r>
      <w:r w:rsidR="0077060D">
        <w:rPr>
          <w:rFonts w:eastAsia="Times New Roman"/>
          <w:b/>
          <w:noProof/>
          <w:sz w:val="24"/>
          <w:szCs w:val="24"/>
          <w:lang w:val="sr-Cyrl-RS"/>
        </w:rPr>
        <w:t>,</w:t>
      </w:r>
      <w:r w:rsidR="007128D0" w:rsidRPr="007128D0">
        <w:rPr>
          <w:rFonts w:eastAsia="Times New Roman"/>
          <w:b/>
          <w:noProof/>
          <w:sz w:val="24"/>
          <w:szCs w:val="24"/>
          <w:lang w:val="sr-Cyrl-RS"/>
        </w:rPr>
        <w:t xml:space="preserve"> 3А201, 3А225 до 3A234.</w:t>
      </w:r>
    </w:p>
    <w:p w:rsidR="007128D0" w:rsidRPr="00902F47" w:rsidRDefault="007128D0" w:rsidP="00372522">
      <w:pPr>
        <w:tabs>
          <w:tab w:val="left" w:pos="1500"/>
        </w:tabs>
        <w:ind w:left="851" w:hanging="851"/>
        <w:jc w:val="both"/>
        <w:rPr>
          <w:noProof/>
          <w:sz w:val="24"/>
          <w:szCs w:val="24"/>
          <w:lang w:val="sr-Cyrl-RS"/>
        </w:rPr>
      </w:pPr>
    </w:p>
    <w:p w:rsidR="00902F47" w:rsidRPr="007128D0" w:rsidRDefault="00902F47" w:rsidP="00372522">
      <w:pPr>
        <w:tabs>
          <w:tab w:val="left" w:pos="1500"/>
        </w:tabs>
        <w:spacing w:line="245" w:lineRule="auto"/>
        <w:ind w:left="851" w:hanging="851"/>
        <w:jc w:val="both"/>
        <w:rPr>
          <w:b/>
          <w:noProof/>
          <w:sz w:val="24"/>
          <w:szCs w:val="24"/>
          <w:lang w:val="sr-Cyrl-RS"/>
        </w:rPr>
      </w:pPr>
      <w:r w:rsidRPr="007128D0">
        <w:rPr>
          <w:rFonts w:eastAsia="Times New Roman"/>
          <w:b/>
          <w:noProof/>
          <w:sz w:val="24"/>
          <w:szCs w:val="24"/>
          <w:lang w:val="sr-Cyrl-RS"/>
        </w:rPr>
        <w:t>3Е225</w:t>
      </w:r>
      <w:r w:rsidRPr="007128D0">
        <w:rPr>
          <w:b/>
          <w:noProof/>
          <w:sz w:val="24"/>
          <w:szCs w:val="24"/>
          <w:lang w:val="sr-Cyrl-RS"/>
        </w:rPr>
        <w:tab/>
      </w:r>
      <w:r w:rsidRPr="007128D0">
        <w:rPr>
          <w:rFonts w:eastAsia="Times New Roman"/>
          <w:b/>
          <w:noProof/>
          <w:sz w:val="24"/>
          <w:szCs w:val="24"/>
          <w:lang w:val="sr-Cyrl-RS"/>
        </w:rPr>
        <w:t>„Технологија’ у облику кодова или кљу</w:t>
      </w:r>
      <w:r w:rsidRPr="007128D0">
        <w:rPr>
          <w:rFonts w:eastAsia="Arial"/>
          <w:b/>
          <w:noProof/>
          <w:sz w:val="24"/>
          <w:szCs w:val="24"/>
          <w:lang w:val="sr-Cyrl-RS"/>
        </w:rPr>
        <w:t>ч</w:t>
      </w:r>
      <w:r w:rsidRPr="007128D0">
        <w:rPr>
          <w:rFonts w:eastAsia="Times New Roman"/>
          <w:b/>
          <w:noProof/>
          <w:sz w:val="24"/>
          <w:szCs w:val="24"/>
          <w:lang w:val="sr-Cyrl-RS"/>
        </w:rPr>
        <w:t>ева за побољшање или уклањање ограни</w:t>
      </w:r>
      <w:r w:rsidRPr="007128D0">
        <w:rPr>
          <w:rFonts w:eastAsia="Arial"/>
          <w:b/>
          <w:noProof/>
          <w:sz w:val="24"/>
          <w:szCs w:val="24"/>
          <w:lang w:val="sr-Cyrl-RS"/>
        </w:rPr>
        <w:t>ч</w:t>
      </w:r>
      <w:r w:rsidRPr="007128D0">
        <w:rPr>
          <w:rFonts w:eastAsia="Times New Roman"/>
          <w:b/>
          <w:noProof/>
          <w:sz w:val="24"/>
          <w:szCs w:val="24"/>
          <w:lang w:val="sr-Cyrl-RS"/>
        </w:rPr>
        <w:t xml:space="preserve">ења радних </w:t>
      </w:r>
      <w:r w:rsidR="00EB273F" w:rsidRPr="007128D0">
        <w:rPr>
          <w:rFonts w:eastAsia="Times New Roman"/>
          <w:b/>
          <w:noProof/>
          <w:sz w:val="24"/>
          <w:szCs w:val="24"/>
          <w:lang w:val="sr-Cyrl-RS"/>
        </w:rPr>
        <w:t>карактеристика</w:t>
      </w:r>
      <w:r w:rsidRPr="007128D0">
        <w:rPr>
          <w:rFonts w:eastAsia="Times New Roman"/>
          <w:b/>
          <w:noProof/>
          <w:sz w:val="24"/>
          <w:szCs w:val="24"/>
          <w:lang w:val="sr-Cyrl-RS"/>
        </w:rPr>
        <w:t xml:space="preserve"> претвара</w:t>
      </w:r>
      <w:r w:rsidRPr="007128D0">
        <w:rPr>
          <w:rFonts w:eastAsia="Arial"/>
          <w:b/>
          <w:noProof/>
          <w:sz w:val="24"/>
          <w:szCs w:val="24"/>
          <w:lang w:val="sr-Cyrl-RS"/>
        </w:rPr>
        <w:t>ч</w:t>
      </w:r>
      <w:r w:rsidRPr="007128D0">
        <w:rPr>
          <w:rFonts w:eastAsia="Times New Roman"/>
          <w:b/>
          <w:noProof/>
          <w:sz w:val="24"/>
          <w:szCs w:val="24"/>
          <w:lang w:val="sr-Cyrl-RS"/>
        </w:rPr>
        <w:t xml:space="preserve">а или генератора фреквенција како би се задовољиле </w:t>
      </w:r>
      <w:r w:rsidR="00EB273F" w:rsidRPr="007128D0">
        <w:rPr>
          <w:rFonts w:eastAsia="Times New Roman"/>
          <w:b/>
          <w:noProof/>
          <w:sz w:val="24"/>
          <w:szCs w:val="24"/>
          <w:lang w:val="sr-Cyrl-RS"/>
        </w:rPr>
        <w:t>карактеристике</w:t>
      </w:r>
      <w:r w:rsidRPr="007128D0">
        <w:rPr>
          <w:rFonts w:eastAsia="Times New Roman"/>
          <w:b/>
          <w:noProof/>
          <w:sz w:val="24"/>
          <w:szCs w:val="24"/>
          <w:lang w:val="sr-Cyrl-RS"/>
        </w:rPr>
        <w:t xml:space="preserve"> из 3А225.</w:t>
      </w:r>
    </w:p>
    <w:p w:rsidR="0095439C" w:rsidRDefault="0095439C" w:rsidP="00372522">
      <w:pPr>
        <w:spacing w:line="287" w:lineRule="exact"/>
        <w:jc w:val="both"/>
        <w:rPr>
          <w:sz w:val="24"/>
          <w:szCs w:val="24"/>
        </w:rPr>
      </w:pPr>
    </w:p>
    <w:p w:rsidR="0095439C" w:rsidRDefault="0095439C" w:rsidP="00372522">
      <w:pPr>
        <w:spacing w:line="287" w:lineRule="exact"/>
        <w:jc w:val="both"/>
        <w:rPr>
          <w:sz w:val="24"/>
          <w:szCs w:val="24"/>
        </w:rPr>
      </w:pPr>
    </w:p>
    <w:p w:rsidR="0095439C" w:rsidRPr="00F42AE4" w:rsidRDefault="0095439C" w:rsidP="00372522">
      <w:pPr>
        <w:spacing w:line="287" w:lineRule="exact"/>
        <w:jc w:val="both"/>
        <w:rPr>
          <w:sz w:val="24"/>
          <w:szCs w:val="24"/>
        </w:rPr>
      </w:pPr>
    </w:p>
    <w:p w:rsidR="00902F47" w:rsidRPr="00902F47" w:rsidRDefault="00297195" w:rsidP="00372522">
      <w:pPr>
        <w:jc w:val="center"/>
        <w:rPr>
          <w:rFonts w:eastAsia="Times New Roman"/>
          <w:b/>
          <w:bCs/>
          <w:noProof/>
          <w:sz w:val="24"/>
          <w:szCs w:val="24"/>
          <w:lang w:val="sr-Cyrl-RS"/>
        </w:rPr>
      </w:pPr>
      <w:r>
        <w:rPr>
          <w:rFonts w:eastAsia="Times New Roman"/>
          <w:b/>
          <w:bCs/>
          <w:noProof/>
          <w:sz w:val="24"/>
          <w:szCs w:val="24"/>
          <w:lang w:val="sr-Cyrl-RS"/>
        </w:rPr>
        <w:t>КАТЕГОРИЈА 4</w:t>
      </w:r>
      <w:r w:rsidR="00902F47" w:rsidRPr="00902F47">
        <w:rPr>
          <w:rFonts w:eastAsia="Times New Roman"/>
          <w:b/>
          <w:bCs/>
          <w:noProof/>
          <w:sz w:val="24"/>
          <w:szCs w:val="24"/>
          <w:lang w:val="sr-Cyrl-RS"/>
        </w:rPr>
        <w:t xml:space="preserve"> – </w:t>
      </w:r>
      <w:r w:rsidR="007128D0">
        <w:rPr>
          <w:rFonts w:eastAsia="Times New Roman"/>
          <w:b/>
          <w:bCs/>
          <w:noProof/>
          <w:sz w:val="24"/>
          <w:szCs w:val="24"/>
          <w:lang w:val="sr-Cyrl-RS"/>
        </w:rPr>
        <w:t>РАЧУНАРИ</w:t>
      </w:r>
    </w:p>
    <w:p w:rsidR="00902F47" w:rsidRPr="00902F47" w:rsidRDefault="00902F47" w:rsidP="00372522">
      <w:pPr>
        <w:jc w:val="center"/>
        <w:rPr>
          <w:noProof/>
          <w:sz w:val="24"/>
          <w:szCs w:val="24"/>
          <w:lang w:val="sr-Cyrl-RS"/>
        </w:rPr>
      </w:pPr>
    </w:p>
    <w:p w:rsidR="00902F47" w:rsidRPr="00902F47" w:rsidRDefault="00902F47" w:rsidP="00372522">
      <w:pPr>
        <w:spacing w:line="131" w:lineRule="exact"/>
        <w:jc w:val="both"/>
        <w:rPr>
          <w:noProof/>
          <w:sz w:val="24"/>
          <w:szCs w:val="24"/>
          <w:lang w:val="sr-Cyrl-RS"/>
        </w:rPr>
      </w:pPr>
    </w:p>
    <w:p w:rsidR="00902F47" w:rsidRPr="00902F47" w:rsidRDefault="007128D0" w:rsidP="00372522">
      <w:pPr>
        <w:tabs>
          <w:tab w:val="left" w:pos="9497"/>
        </w:tabs>
        <w:spacing w:line="272" w:lineRule="auto"/>
        <w:ind w:left="1843" w:hanging="1843"/>
        <w:jc w:val="both"/>
        <w:rPr>
          <w:noProof/>
          <w:sz w:val="24"/>
          <w:szCs w:val="24"/>
          <w:lang w:val="sr-Cyrl-RS"/>
        </w:rPr>
      </w:pPr>
      <w:r>
        <w:rPr>
          <w:rFonts w:eastAsia="Times New Roman"/>
          <w:i/>
          <w:iCs/>
          <w:noProof/>
          <w:sz w:val="24"/>
          <w:szCs w:val="24"/>
          <w:u w:val="single"/>
          <w:lang w:val="sr-Cyrl-RS"/>
        </w:rPr>
        <w:t>Напомена 1</w:t>
      </w:r>
      <w:r w:rsidR="00902F47" w:rsidRPr="00902F47">
        <w:rPr>
          <w:rFonts w:eastAsia="Times New Roman"/>
          <w:i/>
          <w:iCs/>
          <w:noProof/>
          <w:sz w:val="24"/>
          <w:szCs w:val="24"/>
          <w:u w:val="single"/>
          <w:lang w:val="sr-Cyrl-RS"/>
        </w:rPr>
        <w:t>:</w:t>
      </w:r>
      <w:r w:rsidR="00902F47" w:rsidRPr="00902F47">
        <w:rPr>
          <w:rFonts w:eastAsia="Times New Roman"/>
          <w:i/>
          <w:iCs/>
          <w:noProof/>
          <w:sz w:val="24"/>
          <w:szCs w:val="24"/>
          <w:lang w:val="sr-Cyrl-RS"/>
        </w:rPr>
        <w:t xml:space="preserve"> </w:t>
      </w:r>
      <w:r>
        <w:rPr>
          <w:rFonts w:eastAsia="Times New Roman"/>
          <w:i/>
          <w:iCs/>
          <w:noProof/>
          <w:sz w:val="24"/>
          <w:szCs w:val="24"/>
          <w:lang w:val="sr-Cyrl-RS"/>
        </w:rPr>
        <w:t xml:space="preserve">     </w:t>
      </w:r>
      <w:r w:rsidRPr="007128D0">
        <w:rPr>
          <w:rFonts w:eastAsia="Times New Roman"/>
          <w:i/>
          <w:iCs/>
          <w:noProof/>
          <w:sz w:val="24"/>
          <w:szCs w:val="24"/>
          <w:lang w:val="sr-Cyrl-RS"/>
        </w:rPr>
        <w:t>Рачунари, њихова опрема и »софтвер« који врше телекомуникационе или функције »локалног умрежавања« морају се такође процјењивати према радним карактеристкама Категорије 5, дио 1 (Телекомуникације).</w:t>
      </w:r>
    </w:p>
    <w:p w:rsidR="00902F47" w:rsidRPr="00902F47" w:rsidRDefault="00902F47" w:rsidP="00372522">
      <w:pPr>
        <w:tabs>
          <w:tab w:val="left" w:pos="9497"/>
        </w:tabs>
        <w:spacing w:line="250" w:lineRule="exact"/>
        <w:ind w:left="1843" w:hanging="1843"/>
        <w:jc w:val="both"/>
        <w:rPr>
          <w:noProof/>
          <w:sz w:val="24"/>
          <w:szCs w:val="24"/>
          <w:lang w:val="sr-Cyrl-RS"/>
        </w:rPr>
      </w:pPr>
    </w:p>
    <w:p w:rsidR="00902F47" w:rsidRPr="00902F47" w:rsidRDefault="007128D0" w:rsidP="00372522">
      <w:pPr>
        <w:tabs>
          <w:tab w:val="left" w:pos="9497"/>
        </w:tabs>
        <w:spacing w:line="239" w:lineRule="auto"/>
        <w:ind w:left="1560" w:hanging="1560"/>
        <w:jc w:val="both"/>
        <w:rPr>
          <w:noProof/>
          <w:sz w:val="24"/>
          <w:szCs w:val="24"/>
          <w:lang w:val="sr-Cyrl-RS"/>
        </w:rPr>
      </w:pPr>
      <w:r>
        <w:rPr>
          <w:rFonts w:eastAsia="Times New Roman"/>
          <w:i/>
          <w:iCs/>
          <w:noProof/>
          <w:sz w:val="24"/>
          <w:szCs w:val="24"/>
          <w:u w:val="single"/>
          <w:lang w:val="sr-Cyrl-RS"/>
        </w:rPr>
        <w:t>Напомена 2</w:t>
      </w:r>
      <w:r w:rsidR="00902F47" w:rsidRPr="00902F47">
        <w:rPr>
          <w:rFonts w:eastAsia="Times New Roman"/>
          <w:i/>
          <w:iCs/>
          <w:noProof/>
          <w:sz w:val="24"/>
          <w:szCs w:val="24"/>
          <w:u w:val="single"/>
          <w:lang w:val="sr-Cyrl-RS"/>
        </w:rPr>
        <w:t>:</w:t>
      </w:r>
      <w:r w:rsidR="00902F47" w:rsidRPr="00902F47">
        <w:rPr>
          <w:rFonts w:eastAsia="Times New Roman"/>
          <w:i/>
          <w:iCs/>
          <w:noProof/>
          <w:sz w:val="24"/>
          <w:szCs w:val="24"/>
          <w:lang w:val="sr-Cyrl-RS"/>
        </w:rPr>
        <w:t xml:space="preserve">  Управља</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 xml:space="preserve">ке </w:t>
      </w:r>
      <w:r w:rsidRPr="007128D0">
        <w:rPr>
          <w:rFonts w:eastAsia="Times New Roman"/>
          <w:i/>
          <w:iCs/>
          <w:noProof/>
          <w:sz w:val="24"/>
          <w:szCs w:val="24"/>
          <w:lang w:val="sr-Cyrl-RS"/>
        </w:rPr>
        <w:t>јединице које се директно  повезују са магистралама или каналима централног процесора, главна меморија или управљачки склопови диска не сматрају се телекомуникацијском опремом описаном у Категорији 5, дио 1 (Телекомуникације).</w:t>
      </w:r>
    </w:p>
    <w:p w:rsidR="00902F47" w:rsidRPr="00902F47" w:rsidRDefault="00902F47" w:rsidP="00372522">
      <w:pPr>
        <w:tabs>
          <w:tab w:val="left" w:pos="9497"/>
        </w:tabs>
        <w:spacing w:line="281" w:lineRule="exact"/>
        <w:ind w:left="1560" w:hanging="1560"/>
        <w:jc w:val="both"/>
        <w:rPr>
          <w:noProof/>
          <w:sz w:val="24"/>
          <w:szCs w:val="24"/>
          <w:lang w:val="sr-Cyrl-RS"/>
        </w:rPr>
      </w:pPr>
    </w:p>
    <w:p w:rsidR="00902F47" w:rsidRDefault="00902F47" w:rsidP="00372522">
      <w:pPr>
        <w:tabs>
          <w:tab w:val="left" w:pos="9497"/>
        </w:tabs>
        <w:ind w:left="2268" w:hanging="2268"/>
        <w:jc w:val="both"/>
        <w:rPr>
          <w:rFonts w:eastAsia="Times New Roman"/>
          <w:i/>
          <w:iCs/>
          <w:noProof/>
          <w:sz w:val="24"/>
          <w:szCs w:val="24"/>
          <w:lang w:val="sr-Cyrl-RS"/>
        </w:rPr>
      </w:pPr>
      <w:r w:rsidRPr="00902F47">
        <w:rPr>
          <w:rFonts w:eastAsia="Times New Roman"/>
          <w:i/>
          <w:iCs/>
          <w:noProof/>
          <w:sz w:val="24"/>
          <w:szCs w:val="24"/>
          <w:u w:val="single"/>
          <w:lang w:val="sr-Cyrl-RS"/>
        </w:rPr>
        <w:t>ВАЖНА НАПОМЕНА</w:t>
      </w:r>
      <w:r w:rsidRPr="00902F47">
        <w:rPr>
          <w:rFonts w:eastAsia="Times New Roman"/>
          <w:i/>
          <w:iCs/>
          <w:noProof/>
          <w:sz w:val="24"/>
          <w:szCs w:val="24"/>
          <w:lang w:val="sr-Cyrl-RS"/>
        </w:rPr>
        <w:t xml:space="preserve"> За </w:t>
      </w:r>
      <w:r w:rsidR="007128D0" w:rsidRPr="007128D0">
        <w:rPr>
          <w:rFonts w:eastAsia="Times New Roman"/>
          <w:i/>
          <w:iCs/>
          <w:noProof/>
          <w:sz w:val="24"/>
          <w:szCs w:val="24"/>
          <w:lang w:val="sr-Cyrl-RS"/>
        </w:rPr>
        <w:t>контролу стања »софтвера« посебно дизајнираног  за преспајање пакета, види 5D001.</w:t>
      </w:r>
    </w:p>
    <w:p w:rsidR="007128D0" w:rsidRPr="00902F47" w:rsidRDefault="007128D0" w:rsidP="00372522">
      <w:pPr>
        <w:tabs>
          <w:tab w:val="left" w:pos="9497"/>
        </w:tabs>
        <w:ind w:left="2268" w:hanging="2268"/>
        <w:jc w:val="both"/>
        <w:rPr>
          <w:noProof/>
          <w:sz w:val="24"/>
          <w:szCs w:val="24"/>
          <w:lang w:val="sr-Cyrl-RS"/>
        </w:rPr>
      </w:pPr>
    </w:p>
    <w:p w:rsidR="00902F47" w:rsidRPr="00902F47" w:rsidRDefault="00902F47" w:rsidP="00372522">
      <w:pPr>
        <w:tabs>
          <w:tab w:val="left" w:pos="9497"/>
        </w:tabs>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tabs>
          <w:tab w:val="left" w:pos="9497"/>
        </w:tabs>
        <w:spacing w:line="125" w:lineRule="exact"/>
        <w:jc w:val="both"/>
        <w:rPr>
          <w:noProof/>
          <w:sz w:val="24"/>
          <w:szCs w:val="24"/>
          <w:lang w:val="sr-Cyrl-RS"/>
        </w:rPr>
      </w:pPr>
    </w:p>
    <w:p w:rsidR="00902F47" w:rsidRPr="00902F47" w:rsidRDefault="00902F47" w:rsidP="00372522">
      <w:pPr>
        <w:tabs>
          <w:tab w:val="left" w:pos="9497"/>
        </w:tabs>
        <w:jc w:val="both"/>
        <w:rPr>
          <w:noProof/>
          <w:sz w:val="24"/>
          <w:szCs w:val="24"/>
          <w:lang w:val="sr-Cyrl-RS"/>
        </w:rPr>
      </w:pPr>
      <w:r w:rsidRPr="00902F47">
        <w:rPr>
          <w:rFonts w:eastAsia="Times New Roman"/>
          <w:i/>
          <w:iCs/>
          <w:noProof/>
          <w:sz w:val="24"/>
          <w:szCs w:val="24"/>
          <w:lang w:val="sr-Cyrl-RS"/>
        </w:rPr>
        <w:t>‚</w:t>
      </w:r>
      <w:r w:rsidR="009D3684">
        <w:rPr>
          <w:rFonts w:eastAsia="Times New Roman"/>
          <w:i/>
          <w:iCs/>
          <w:noProof/>
          <w:sz w:val="24"/>
          <w:szCs w:val="24"/>
          <w:lang w:val="sr-Cyrl-RS"/>
        </w:rPr>
        <w:t>Централна</w:t>
      </w:r>
      <w:r w:rsidRPr="00902F47">
        <w:rPr>
          <w:rFonts w:eastAsia="Times New Roman"/>
          <w:i/>
          <w:iCs/>
          <w:noProof/>
          <w:sz w:val="24"/>
          <w:szCs w:val="24"/>
          <w:lang w:val="sr-Cyrl-RS"/>
        </w:rPr>
        <w:t xml:space="preserve"> меморија’ </w:t>
      </w:r>
      <w:r w:rsidR="00163056">
        <w:rPr>
          <w:rFonts w:eastAsia="Times New Roman"/>
          <w:i/>
          <w:iCs/>
          <w:noProof/>
          <w:sz w:val="24"/>
          <w:szCs w:val="24"/>
          <w:lang w:val="sr-Cyrl-RS"/>
        </w:rPr>
        <w:t>је</w:t>
      </w:r>
      <w:r w:rsidRPr="00902F47">
        <w:rPr>
          <w:rFonts w:eastAsia="Times New Roman"/>
          <w:i/>
          <w:iCs/>
          <w:noProof/>
          <w:sz w:val="24"/>
          <w:szCs w:val="24"/>
          <w:lang w:val="sr-Cyrl-RS"/>
        </w:rPr>
        <w:t xml:space="preserve"> примарна меморија за податке или </w:t>
      </w:r>
      <w:r w:rsidR="009D3684">
        <w:rPr>
          <w:rFonts w:eastAsia="Times New Roman"/>
          <w:i/>
          <w:iCs/>
          <w:noProof/>
          <w:sz w:val="24"/>
          <w:szCs w:val="24"/>
          <w:lang w:val="sr-Cyrl-RS"/>
        </w:rPr>
        <w:t>упутства</w:t>
      </w:r>
      <w:r w:rsidRPr="00902F47">
        <w:rPr>
          <w:rFonts w:eastAsia="Times New Roman"/>
          <w:i/>
          <w:iCs/>
          <w:noProof/>
          <w:sz w:val="24"/>
          <w:szCs w:val="24"/>
          <w:lang w:val="sr-Cyrl-RS"/>
        </w:rPr>
        <w:t xml:space="preserve"> за брзи приступ </w:t>
      </w:r>
      <w:r w:rsidR="009D3684">
        <w:rPr>
          <w:rFonts w:eastAsia="Times New Roman"/>
          <w:i/>
          <w:iCs/>
          <w:noProof/>
          <w:sz w:val="24"/>
          <w:szCs w:val="24"/>
          <w:lang w:val="sr-Cyrl-RS"/>
        </w:rPr>
        <w:t>централне</w:t>
      </w:r>
      <w:r w:rsidRPr="00902F47">
        <w:rPr>
          <w:rFonts w:eastAsia="Times New Roman"/>
          <w:i/>
          <w:iCs/>
          <w:noProof/>
          <w:sz w:val="24"/>
          <w:szCs w:val="24"/>
          <w:lang w:val="sr-Cyrl-RS"/>
        </w:rPr>
        <w:t xml:space="preserve"> процесорске јединице. Састоји се од </w:t>
      </w:r>
      <w:r w:rsidR="009D3684">
        <w:rPr>
          <w:rFonts w:eastAsia="Times New Roman"/>
          <w:i/>
          <w:iCs/>
          <w:noProof/>
          <w:sz w:val="24"/>
          <w:szCs w:val="24"/>
          <w:lang w:val="sr-Cyrl-RS"/>
        </w:rPr>
        <w:t>унутрашње</w:t>
      </w:r>
      <w:r w:rsidRPr="00902F47">
        <w:rPr>
          <w:rFonts w:eastAsia="Times New Roman"/>
          <w:i/>
          <w:iCs/>
          <w:noProof/>
          <w:sz w:val="24"/>
          <w:szCs w:val="24"/>
          <w:lang w:val="sr-Cyrl-RS"/>
        </w:rPr>
        <w:t xml:space="preserve"> меморије „дигиталног </w:t>
      </w:r>
      <w:r w:rsidR="009D3684">
        <w:rPr>
          <w:rFonts w:eastAsia="Times New Roman"/>
          <w:i/>
          <w:iCs/>
          <w:noProof/>
          <w:sz w:val="24"/>
          <w:szCs w:val="24"/>
          <w:lang w:val="sr-Cyrl-RS"/>
        </w:rPr>
        <w:t>рачунара</w:t>
      </w:r>
      <w:r w:rsidRPr="00902F47">
        <w:rPr>
          <w:rFonts w:eastAsia="Times New Roman"/>
          <w:i/>
          <w:iCs/>
          <w:noProof/>
          <w:sz w:val="24"/>
          <w:szCs w:val="24"/>
          <w:lang w:val="sr-Cyrl-RS"/>
        </w:rPr>
        <w:t>” и сваког његовог хијерархијског проширења, као што су предмеморија или проширена меморија с неслиједним приступом.</w:t>
      </w:r>
    </w:p>
    <w:p w:rsidR="00902F47" w:rsidRPr="00902F47" w:rsidRDefault="00902F47" w:rsidP="00372522">
      <w:pPr>
        <w:spacing w:line="272" w:lineRule="exact"/>
        <w:jc w:val="both"/>
        <w:rPr>
          <w:noProof/>
          <w:sz w:val="24"/>
          <w:szCs w:val="24"/>
          <w:lang w:val="sr-Cyrl-RS"/>
        </w:rPr>
      </w:pPr>
    </w:p>
    <w:p w:rsidR="00902F47" w:rsidRPr="00902F47" w:rsidRDefault="00902F47" w:rsidP="00372522">
      <w:pPr>
        <w:tabs>
          <w:tab w:val="left" w:pos="1500"/>
        </w:tabs>
        <w:ind w:left="851" w:hanging="851"/>
        <w:jc w:val="both"/>
        <w:rPr>
          <w:rFonts w:eastAsia="Times New Roman"/>
          <w:b/>
          <w:bCs/>
          <w:noProof/>
          <w:sz w:val="24"/>
          <w:szCs w:val="24"/>
          <w:lang w:val="sr-Cyrl-RS"/>
        </w:rPr>
      </w:pPr>
      <w:r w:rsidRPr="00902F47">
        <w:rPr>
          <w:rFonts w:eastAsia="Times New Roman"/>
          <w:b/>
          <w:bCs/>
          <w:noProof/>
          <w:sz w:val="24"/>
          <w:szCs w:val="24"/>
          <w:lang w:val="sr-Cyrl-RS"/>
        </w:rPr>
        <w:t>4А</w:t>
      </w:r>
      <w:r w:rsidRPr="00902F47">
        <w:rPr>
          <w:noProof/>
          <w:sz w:val="24"/>
          <w:szCs w:val="24"/>
          <w:lang w:val="sr-Cyrl-RS"/>
        </w:rPr>
        <w:tab/>
      </w:r>
      <w:r w:rsidR="009D3684">
        <w:rPr>
          <w:rFonts w:eastAsia="Times New Roman"/>
          <w:b/>
          <w:bCs/>
          <w:noProof/>
          <w:sz w:val="24"/>
          <w:szCs w:val="24"/>
          <w:lang w:val="sr-Cyrl-RS"/>
        </w:rPr>
        <w:t>Системи</w:t>
      </w:r>
      <w:r w:rsidRPr="00902F47">
        <w:rPr>
          <w:rFonts w:eastAsia="Times New Roman"/>
          <w:b/>
          <w:bCs/>
          <w:noProof/>
          <w:sz w:val="24"/>
          <w:szCs w:val="24"/>
          <w:lang w:val="sr-Cyrl-RS"/>
        </w:rPr>
        <w:t>, опрема и компоненте</w:t>
      </w:r>
    </w:p>
    <w:p w:rsidR="00902F47" w:rsidRPr="00902F47" w:rsidRDefault="00902F47" w:rsidP="00372522">
      <w:pPr>
        <w:tabs>
          <w:tab w:val="left" w:pos="1500"/>
        </w:tabs>
        <w:ind w:left="851" w:hanging="851"/>
        <w:jc w:val="both"/>
        <w:rPr>
          <w:noProof/>
          <w:sz w:val="24"/>
          <w:szCs w:val="24"/>
          <w:lang w:val="sr-Cyrl-RS"/>
        </w:rPr>
      </w:pPr>
    </w:p>
    <w:p w:rsidR="00902F47" w:rsidRPr="00902F47" w:rsidRDefault="00902F47" w:rsidP="00372522">
      <w:pPr>
        <w:spacing w:line="129" w:lineRule="exact"/>
        <w:ind w:left="851" w:hanging="851"/>
        <w:jc w:val="both"/>
        <w:rPr>
          <w:noProof/>
          <w:sz w:val="24"/>
          <w:szCs w:val="24"/>
          <w:lang w:val="sr-Cyrl-RS"/>
        </w:rPr>
      </w:pPr>
    </w:p>
    <w:p w:rsidR="00902F47" w:rsidRPr="001D68F9" w:rsidRDefault="00902F47" w:rsidP="00372522">
      <w:pPr>
        <w:tabs>
          <w:tab w:val="left" w:pos="1500"/>
        </w:tabs>
        <w:spacing w:line="246" w:lineRule="auto"/>
        <w:ind w:left="851" w:hanging="851"/>
        <w:jc w:val="both"/>
        <w:rPr>
          <w:b/>
          <w:noProof/>
          <w:sz w:val="24"/>
          <w:szCs w:val="24"/>
          <w:lang w:val="sr-Cyrl-RS"/>
        </w:rPr>
      </w:pPr>
      <w:r w:rsidRPr="001D68F9">
        <w:rPr>
          <w:rFonts w:eastAsia="Times New Roman"/>
          <w:b/>
          <w:noProof/>
          <w:sz w:val="24"/>
          <w:szCs w:val="24"/>
          <w:lang w:val="sr-Cyrl-RS"/>
        </w:rPr>
        <w:t>4А001</w:t>
      </w:r>
      <w:r w:rsidRPr="001D68F9">
        <w:rPr>
          <w:b/>
          <w:noProof/>
          <w:sz w:val="24"/>
          <w:szCs w:val="24"/>
          <w:lang w:val="sr-Cyrl-RS"/>
        </w:rPr>
        <w:tab/>
      </w:r>
      <w:r w:rsidR="001D68F9" w:rsidRPr="001D68F9">
        <w:rPr>
          <w:rFonts w:eastAsia="Times New Roman"/>
          <w:b/>
          <w:noProof/>
          <w:sz w:val="24"/>
          <w:szCs w:val="24"/>
          <w:lang w:val="sr-Cyrl-RS"/>
        </w:rPr>
        <w:t>Електронски</w:t>
      </w:r>
      <w:r w:rsidRPr="001D68F9">
        <w:rPr>
          <w:rFonts w:eastAsia="Times New Roman"/>
          <w:b/>
          <w:noProof/>
          <w:sz w:val="24"/>
          <w:szCs w:val="24"/>
          <w:lang w:val="sr-Cyrl-RS"/>
        </w:rPr>
        <w:t xml:space="preserve"> </w:t>
      </w:r>
      <w:r w:rsidR="001D68F9" w:rsidRPr="001D68F9">
        <w:rPr>
          <w:rFonts w:eastAsia="Times New Roman"/>
          <w:b/>
          <w:noProof/>
          <w:sz w:val="24"/>
          <w:szCs w:val="24"/>
          <w:lang w:val="sr-Cyrl-RS"/>
        </w:rPr>
        <w:t>рачунари</w:t>
      </w:r>
      <w:r w:rsidRPr="001D68F9">
        <w:rPr>
          <w:rFonts w:eastAsia="Times New Roman"/>
          <w:b/>
          <w:noProof/>
          <w:sz w:val="24"/>
          <w:szCs w:val="24"/>
          <w:lang w:val="sr-Cyrl-RS"/>
        </w:rPr>
        <w:t xml:space="preserve"> и припадају</w:t>
      </w:r>
      <w:r w:rsidRPr="001D68F9">
        <w:rPr>
          <w:rFonts w:eastAsia="Arial"/>
          <w:b/>
          <w:noProof/>
          <w:sz w:val="24"/>
          <w:szCs w:val="24"/>
          <w:lang w:val="sr-Cyrl-RS"/>
        </w:rPr>
        <w:t>ћ</w:t>
      </w:r>
      <w:r w:rsidRPr="001D68F9">
        <w:rPr>
          <w:rFonts w:eastAsia="Times New Roman"/>
          <w:b/>
          <w:noProof/>
          <w:sz w:val="24"/>
          <w:szCs w:val="24"/>
          <w:lang w:val="sr-Cyrl-RS"/>
        </w:rPr>
        <w:t xml:space="preserve">а опрема који имају било коју од </w:t>
      </w:r>
      <w:r w:rsidR="00EB273F" w:rsidRPr="001D68F9">
        <w:rPr>
          <w:rFonts w:eastAsia="Times New Roman"/>
          <w:b/>
          <w:noProof/>
          <w:sz w:val="24"/>
          <w:szCs w:val="24"/>
          <w:lang w:val="sr-Cyrl-RS"/>
        </w:rPr>
        <w:t>сљедећих</w:t>
      </w:r>
      <w:r w:rsidRPr="001D68F9">
        <w:rPr>
          <w:rFonts w:eastAsia="Times New Roman"/>
          <w:b/>
          <w:noProof/>
          <w:sz w:val="24"/>
          <w:szCs w:val="24"/>
          <w:lang w:val="sr-Cyrl-RS"/>
        </w:rPr>
        <w:t xml:space="preserve"> </w:t>
      </w:r>
      <w:r w:rsidR="00EB273F" w:rsidRPr="001D68F9">
        <w:rPr>
          <w:rFonts w:eastAsia="Times New Roman"/>
          <w:b/>
          <w:noProof/>
          <w:sz w:val="24"/>
          <w:szCs w:val="24"/>
          <w:lang w:val="sr-Cyrl-RS"/>
        </w:rPr>
        <w:t>карактеристика</w:t>
      </w:r>
      <w:r w:rsidRPr="001D68F9">
        <w:rPr>
          <w:rFonts w:eastAsia="Times New Roman"/>
          <w:b/>
          <w:noProof/>
          <w:sz w:val="24"/>
          <w:szCs w:val="24"/>
          <w:lang w:val="sr-Cyrl-RS"/>
        </w:rPr>
        <w:t xml:space="preserve"> и „</w:t>
      </w:r>
      <w:r w:rsidR="001D68F9" w:rsidRPr="001D68F9">
        <w:rPr>
          <w:rFonts w:eastAsia="Times New Roman"/>
          <w:b/>
          <w:noProof/>
          <w:sz w:val="24"/>
          <w:szCs w:val="24"/>
          <w:lang w:val="sr-Cyrl-RS"/>
        </w:rPr>
        <w:t>електронски</w:t>
      </w:r>
      <w:r w:rsidRPr="001D68F9">
        <w:rPr>
          <w:rFonts w:eastAsia="Times New Roman"/>
          <w:b/>
          <w:noProof/>
          <w:sz w:val="24"/>
          <w:szCs w:val="24"/>
          <w:lang w:val="sr-Cyrl-RS"/>
        </w:rPr>
        <w:t xml:space="preserve"> склопови” те за њих посебно обликоване компоненте:</w:t>
      </w:r>
    </w:p>
    <w:p w:rsidR="00902F47" w:rsidRPr="00902F47" w:rsidRDefault="00902F47" w:rsidP="00372522">
      <w:pPr>
        <w:spacing w:line="272" w:lineRule="exact"/>
        <w:ind w:left="851" w:hanging="851"/>
        <w:jc w:val="both"/>
        <w:rPr>
          <w:noProof/>
          <w:sz w:val="24"/>
          <w:szCs w:val="24"/>
          <w:lang w:val="sr-Cyrl-RS"/>
        </w:rPr>
      </w:pPr>
    </w:p>
    <w:p w:rsidR="00902F47" w:rsidRPr="00902F47" w:rsidRDefault="00902F47" w:rsidP="00372522">
      <w:pPr>
        <w:ind w:firstLine="851"/>
        <w:jc w:val="both"/>
        <w:rPr>
          <w:noProof/>
          <w:sz w:val="24"/>
          <w:szCs w:val="24"/>
          <w:lang w:val="sr-Cyrl-RS"/>
        </w:rPr>
      </w:pPr>
      <w:r w:rsidRPr="00902F47">
        <w:rPr>
          <w:rFonts w:eastAsia="Times New Roman"/>
          <w:i/>
          <w:iCs/>
          <w:noProof/>
          <w:sz w:val="24"/>
          <w:szCs w:val="24"/>
          <w:u w:val="single"/>
          <w:lang w:val="sr-Cyrl-RS"/>
        </w:rPr>
        <w:t>ВАЖНА НАПОМЕНА</w:t>
      </w:r>
      <w:r w:rsidRPr="00902F47">
        <w:rPr>
          <w:rFonts w:eastAsia="Times New Roman"/>
          <w:i/>
          <w:iCs/>
          <w:noProof/>
          <w:sz w:val="24"/>
          <w:szCs w:val="24"/>
          <w:lang w:val="sr-Cyrl-RS"/>
        </w:rPr>
        <w:t xml:space="preserve"> ВИДИ И 9А101.</w:t>
      </w:r>
    </w:p>
    <w:p w:rsidR="00902F47" w:rsidRPr="00902F47" w:rsidRDefault="00902F47" w:rsidP="00372522">
      <w:pPr>
        <w:spacing w:line="289" w:lineRule="exact"/>
        <w:jc w:val="both"/>
        <w:rPr>
          <w:noProof/>
          <w:sz w:val="24"/>
          <w:szCs w:val="24"/>
          <w:lang w:val="sr-Cyrl-RS"/>
        </w:rPr>
      </w:pPr>
    </w:p>
    <w:p w:rsidR="00902F47" w:rsidRPr="00902F47" w:rsidRDefault="00902F47" w:rsidP="001A55A8">
      <w:pPr>
        <w:numPr>
          <w:ilvl w:val="0"/>
          <w:numId w:val="261"/>
        </w:numPr>
        <w:tabs>
          <w:tab w:val="left" w:pos="1760"/>
        </w:tabs>
        <w:ind w:left="1134" w:hanging="283"/>
        <w:jc w:val="both"/>
        <w:rPr>
          <w:rFonts w:eastAsia="Times New Roman"/>
          <w:noProof/>
          <w:sz w:val="24"/>
          <w:szCs w:val="24"/>
          <w:lang w:val="sr-Cyrl-RS"/>
        </w:rPr>
      </w:pPr>
      <w:r w:rsidRPr="00902F47">
        <w:rPr>
          <w:rFonts w:eastAsia="Times New Roman"/>
          <w:noProof/>
          <w:sz w:val="24"/>
          <w:szCs w:val="24"/>
          <w:lang w:val="sr-Cyrl-RS"/>
        </w:rPr>
        <w:t xml:space="preserve">посебно обликовани како би имали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89" w:lineRule="exact"/>
        <w:jc w:val="both"/>
        <w:rPr>
          <w:rFonts w:eastAsia="Times New Roman"/>
          <w:noProof/>
          <w:sz w:val="24"/>
          <w:szCs w:val="24"/>
          <w:lang w:val="sr-Cyrl-RS"/>
        </w:rPr>
      </w:pPr>
    </w:p>
    <w:p w:rsidR="00902F47" w:rsidRPr="001D68F9" w:rsidRDefault="00902F47" w:rsidP="001A55A8">
      <w:pPr>
        <w:numPr>
          <w:ilvl w:val="1"/>
          <w:numId w:val="261"/>
        </w:numPr>
        <w:tabs>
          <w:tab w:val="left" w:pos="2000"/>
          <w:tab w:val="left" w:pos="9498"/>
        </w:tabs>
        <w:ind w:left="1418" w:hanging="284"/>
        <w:jc w:val="both"/>
        <w:rPr>
          <w:rFonts w:eastAsia="Times New Roman"/>
          <w:noProof/>
          <w:sz w:val="24"/>
          <w:szCs w:val="24"/>
          <w:lang w:val="sr-Cyrl-RS"/>
        </w:rPr>
      </w:pPr>
      <w:r w:rsidRPr="00902F47">
        <w:rPr>
          <w:rFonts w:eastAsia="Times New Roman"/>
          <w:noProof/>
          <w:sz w:val="24"/>
          <w:szCs w:val="24"/>
          <w:lang w:val="sr-Cyrl-RS"/>
        </w:rPr>
        <w:t xml:space="preserve">намијењени раду при околној температури испод 228 К (– 45 </w:t>
      </w:r>
      <w:r w:rsidR="00B55F13">
        <w:rPr>
          <w:rFonts w:eastAsia="Times New Roman"/>
          <w:noProof/>
          <w:sz w:val="24"/>
          <w:szCs w:val="24"/>
          <w:lang w:val="sr-Cyrl-RS"/>
        </w:rPr>
        <w:t>°C</w:t>
      </w:r>
      <w:r w:rsidRPr="00902F47">
        <w:rPr>
          <w:rFonts w:eastAsia="Times New Roman"/>
          <w:noProof/>
          <w:sz w:val="24"/>
          <w:szCs w:val="24"/>
          <w:lang w:val="sr-Cyrl-RS"/>
        </w:rPr>
        <w:t xml:space="preserve">) или изнад 358 К </w:t>
      </w:r>
      <w:r w:rsidRPr="001D68F9">
        <w:rPr>
          <w:rFonts w:eastAsia="Times New Roman"/>
          <w:noProof/>
          <w:sz w:val="24"/>
          <w:szCs w:val="24"/>
          <w:lang w:val="sr-Cyrl-RS"/>
        </w:rPr>
        <w:t xml:space="preserve">(85 </w:t>
      </w:r>
      <w:r w:rsidR="00B55F13" w:rsidRPr="001D68F9">
        <w:rPr>
          <w:rFonts w:eastAsia="Times New Roman"/>
          <w:noProof/>
          <w:sz w:val="24"/>
          <w:szCs w:val="24"/>
          <w:lang w:val="sr-Cyrl-RS"/>
        </w:rPr>
        <w:t>°C</w:t>
      </w:r>
      <w:r w:rsidRPr="001D68F9">
        <w:rPr>
          <w:rFonts w:eastAsia="Times New Roman"/>
          <w:noProof/>
          <w:sz w:val="24"/>
          <w:szCs w:val="24"/>
          <w:lang w:val="sr-Cyrl-RS"/>
        </w:rPr>
        <w:t xml:space="preserve">) </w:t>
      </w:r>
      <w:r w:rsidRPr="001D68F9">
        <w:rPr>
          <w:rFonts w:eastAsia="Times New Roman"/>
          <w:noProof/>
          <w:sz w:val="24"/>
          <w:szCs w:val="24"/>
          <w:u w:val="single"/>
          <w:lang w:val="sr-Cyrl-RS"/>
        </w:rPr>
        <w:t>или</w:t>
      </w:r>
    </w:p>
    <w:p w:rsidR="00902F47" w:rsidRPr="00902F47" w:rsidRDefault="00902F47" w:rsidP="00372522">
      <w:pPr>
        <w:spacing w:line="289" w:lineRule="exact"/>
        <w:ind w:left="1418" w:hanging="284"/>
        <w:jc w:val="both"/>
        <w:rPr>
          <w:rFonts w:eastAsia="Times New Roman"/>
          <w:noProof/>
          <w:sz w:val="24"/>
          <w:szCs w:val="24"/>
          <w:lang w:val="sr-Cyrl-RS"/>
        </w:rPr>
      </w:pPr>
    </w:p>
    <w:p w:rsidR="00902F47" w:rsidRPr="00902F47" w:rsidRDefault="00902F47" w:rsidP="00372522">
      <w:pPr>
        <w:spacing w:line="246" w:lineRule="auto"/>
        <w:ind w:left="2694" w:hanging="1276"/>
        <w:jc w:val="both"/>
        <w:rPr>
          <w:rFonts w:eastAsia="Times New Roman"/>
          <w:i/>
          <w:iCs/>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4А001.а.1. не односи се на </w:t>
      </w:r>
      <w:r w:rsidR="001D68F9">
        <w:rPr>
          <w:rFonts w:eastAsia="Times New Roman"/>
          <w:i/>
          <w:iCs/>
          <w:noProof/>
          <w:sz w:val="24"/>
          <w:szCs w:val="24"/>
          <w:lang w:val="sr-Cyrl-RS"/>
        </w:rPr>
        <w:t>рачунаре посебно намијењене</w:t>
      </w:r>
      <w:r w:rsidRPr="00902F47">
        <w:rPr>
          <w:rFonts w:eastAsia="Times New Roman"/>
          <w:i/>
          <w:iCs/>
          <w:noProof/>
          <w:sz w:val="24"/>
          <w:szCs w:val="24"/>
          <w:lang w:val="sr-Cyrl-RS"/>
        </w:rPr>
        <w:t xml:space="preserve"> при</w:t>
      </w:r>
      <w:r w:rsidR="00C82973">
        <w:rPr>
          <w:rFonts w:eastAsia="Times New Roman"/>
          <w:i/>
          <w:iCs/>
          <w:noProof/>
          <w:sz w:val="24"/>
          <w:szCs w:val="24"/>
          <w:lang w:val="sr-Cyrl-RS"/>
        </w:rPr>
        <w:t>мј</w:t>
      </w:r>
      <w:r w:rsidRPr="00902F47">
        <w:rPr>
          <w:rFonts w:eastAsia="Times New Roman"/>
          <w:i/>
          <w:iCs/>
          <w:noProof/>
          <w:sz w:val="24"/>
          <w:szCs w:val="24"/>
          <w:lang w:val="sr-Cyrl-RS"/>
        </w:rPr>
        <w:t xml:space="preserve">ени у цивилним аутомобилима, </w:t>
      </w:r>
      <w:r w:rsidR="001D68F9">
        <w:rPr>
          <w:rFonts w:eastAsia="Times New Roman"/>
          <w:i/>
          <w:iCs/>
          <w:noProof/>
          <w:sz w:val="24"/>
          <w:szCs w:val="24"/>
          <w:lang w:val="sr-Cyrl-RS"/>
        </w:rPr>
        <w:t>возовима</w:t>
      </w:r>
      <w:r w:rsidRPr="00902F47">
        <w:rPr>
          <w:rFonts w:eastAsia="Times New Roman"/>
          <w:i/>
          <w:iCs/>
          <w:noProof/>
          <w:sz w:val="24"/>
          <w:szCs w:val="24"/>
          <w:lang w:val="sr-Cyrl-RS"/>
        </w:rPr>
        <w:t xml:space="preserve"> или „цивилним </w:t>
      </w:r>
      <w:r w:rsidR="001D68F9">
        <w:rPr>
          <w:rFonts w:eastAsia="Times New Roman"/>
          <w:i/>
          <w:iCs/>
          <w:noProof/>
          <w:sz w:val="24"/>
          <w:szCs w:val="24"/>
          <w:lang w:val="sr-Cyrl-RS"/>
        </w:rPr>
        <w:t>ваздухопловима</w:t>
      </w:r>
      <w:r w:rsidRPr="00902F47">
        <w:rPr>
          <w:rFonts w:eastAsia="Times New Roman"/>
          <w:i/>
          <w:iCs/>
          <w:noProof/>
          <w:sz w:val="24"/>
          <w:szCs w:val="24"/>
          <w:lang w:val="sr-Cyrl-RS"/>
        </w:rPr>
        <w:t>”.</w:t>
      </w:r>
    </w:p>
    <w:p w:rsidR="00902F47" w:rsidRPr="00902F47" w:rsidRDefault="00902F47" w:rsidP="00372522">
      <w:pPr>
        <w:spacing w:line="321" w:lineRule="exact"/>
        <w:ind w:left="1418" w:hanging="284"/>
        <w:jc w:val="both"/>
        <w:rPr>
          <w:noProof/>
          <w:sz w:val="24"/>
          <w:szCs w:val="24"/>
          <w:lang w:val="sr-Cyrl-RS"/>
        </w:rPr>
      </w:pPr>
    </w:p>
    <w:p w:rsidR="00902F47" w:rsidRPr="00902F47" w:rsidRDefault="00902F47" w:rsidP="00372522">
      <w:pPr>
        <w:ind w:left="1418" w:hanging="284"/>
        <w:jc w:val="both"/>
        <w:rPr>
          <w:noProof/>
          <w:sz w:val="24"/>
          <w:szCs w:val="24"/>
          <w:lang w:val="sr-Cyrl-RS"/>
        </w:rPr>
      </w:pPr>
      <w:r w:rsidRPr="00902F47">
        <w:rPr>
          <w:rFonts w:eastAsia="Times New Roman"/>
          <w:noProof/>
          <w:sz w:val="24"/>
          <w:szCs w:val="24"/>
          <w:lang w:val="sr-Cyrl-RS"/>
        </w:rPr>
        <w:t>2. отпорни на зра</w:t>
      </w:r>
      <w:r w:rsidRPr="00902F47">
        <w:rPr>
          <w:rFonts w:eastAsia="Arial"/>
          <w:noProof/>
          <w:sz w:val="24"/>
          <w:szCs w:val="24"/>
          <w:lang w:val="sr-Cyrl-RS"/>
        </w:rPr>
        <w:t>ч</w:t>
      </w:r>
      <w:r w:rsidRPr="00902F47">
        <w:rPr>
          <w:rFonts w:eastAsia="Times New Roman"/>
          <w:noProof/>
          <w:sz w:val="24"/>
          <w:szCs w:val="24"/>
          <w:lang w:val="sr-Cyrl-RS"/>
        </w:rPr>
        <w:t>ење да би поднијели сљеде</w:t>
      </w:r>
      <w:r w:rsidRPr="00902F47">
        <w:rPr>
          <w:rFonts w:eastAsia="Arial"/>
          <w:noProof/>
          <w:sz w:val="24"/>
          <w:szCs w:val="24"/>
          <w:lang w:val="sr-Cyrl-RS"/>
        </w:rPr>
        <w:t>ћ</w:t>
      </w:r>
      <w:r w:rsidRPr="00902F47">
        <w:rPr>
          <w:rFonts w:eastAsia="Times New Roman"/>
          <w:noProof/>
          <w:sz w:val="24"/>
          <w:szCs w:val="24"/>
          <w:lang w:val="sr-Cyrl-RS"/>
        </w:rPr>
        <w:t>е дозе:</w:t>
      </w:r>
    </w:p>
    <w:p w:rsidR="00902F47" w:rsidRPr="00902F47" w:rsidRDefault="00902F47" w:rsidP="00372522">
      <w:pPr>
        <w:spacing w:line="388" w:lineRule="exact"/>
        <w:ind w:left="1701" w:hanging="283"/>
        <w:jc w:val="both"/>
        <w:rPr>
          <w:noProof/>
          <w:sz w:val="24"/>
          <w:szCs w:val="24"/>
          <w:lang w:val="sr-Cyrl-RS"/>
        </w:rPr>
      </w:pPr>
      <w:r w:rsidRPr="00902F47">
        <w:rPr>
          <w:noProof/>
          <w:sz w:val="24"/>
          <w:szCs w:val="24"/>
          <w:lang w:val="sr-Cyrl-RS"/>
        </w:rPr>
        <w:t xml:space="preserve">а. укупну дозу 5 x 10 </w:t>
      </w:r>
      <w:r w:rsidRPr="00902F47">
        <w:rPr>
          <w:noProof/>
          <w:sz w:val="24"/>
          <w:szCs w:val="24"/>
          <w:vertAlign w:val="superscript"/>
          <w:lang w:val="sr-Cyrl-RS"/>
        </w:rPr>
        <w:t xml:space="preserve">3 </w:t>
      </w:r>
      <w:r w:rsidR="001D68F9">
        <w:rPr>
          <w:noProof/>
          <w:sz w:val="24"/>
          <w:szCs w:val="24"/>
          <w:lang w:val="en-US"/>
        </w:rPr>
        <w:t>Gy</w:t>
      </w:r>
      <w:r w:rsidRPr="00902F47">
        <w:rPr>
          <w:noProof/>
          <w:sz w:val="24"/>
          <w:szCs w:val="24"/>
          <w:lang w:val="sr-Cyrl-RS"/>
        </w:rPr>
        <w:t xml:space="preserve"> (силициј</w:t>
      </w:r>
      <w:r w:rsidR="001D68F9">
        <w:rPr>
          <w:noProof/>
          <w:sz w:val="24"/>
          <w:szCs w:val="24"/>
          <w:lang w:val="sr-Cyrl-BA"/>
        </w:rPr>
        <w:t>ум</w:t>
      </w:r>
      <w:r w:rsidRPr="00902F47">
        <w:rPr>
          <w:noProof/>
          <w:sz w:val="24"/>
          <w:szCs w:val="24"/>
          <w:lang w:val="sr-Cyrl-RS"/>
        </w:rPr>
        <w:t>);</w:t>
      </w:r>
    </w:p>
    <w:p w:rsidR="00902F47" w:rsidRPr="00902F47" w:rsidRDefault="00902F47" w:rsidP="00372522">
      <w:pPr>
        <w:spacing w:line="388" w:lineRule="exact"/>
        <w:ind w:left="1701" w:hanging="283"/>
        <w:jc w:val="both"/>
        <w:rPr>
          <w:noProof/>
          <w:sz w:val="24"/>
          <w:szCs w:val="24"/>
          <w:lang w:val="sr-Cyrl-RS"/>
        </w:rPr>
      </w:pPr>
      <w:r w:rsidRPr="00902F47">
        <w:rPr>
          <w:noProof/>
          <w:sz w:val="24"/>
          <w:szCs w:val="24"/>
          <w:lang w:val="sr-Cyrl-RS"/>
        </w:rPr>
        <w:t xml:space="preserve">б. одређену сталну дозу 5 x 10 </w:t>
      </w:r>
      <w:r w:rsidRPr="00902F47">
        <w:rPr>
          <w:noProof/>
          <w:sz w:val="24"/>
          <w:szCs w:val="24"/>
          <w:vertAlign w:val="superscript"/>
          <w:lang w:val="sr-Cyrl-RS"/>
        </w:rPr>
        <w:t xml:space="preserve">6 </w:t>
      </w:r>
      <w:r w:rsidR="001D68F9">
        <w:rPr>
          <w:noProof/>
          <w:sz w:val="24"/>
          <w:szCs w:val="24"/>
          <w:lang w:val="en-US"/>
        </w:rPr>
        <w:t>Gy</w:t>
      </w:r>
      <w:r w:rsidRPr="00902F47">
        <w:rPr>
          <w:noProof/>
          <w:sz w:val="24"/>
          <w:szCs w:val="24"/>
          <w:lang w:val="sr-Cyrl-RS"/>
        </w:rPr>
        <w:t xml:space="preserve"> (силициј</w:t>
      </w:r>
      <w:r w:rsidR="001D68F9">
        <w:rPr>
          <w:noProof/>
          <w:sz w:val="24"/>
          <w:szCs w:val="24"/>
          <w:lang w:val="sr-Cyrl-RS"/>
        </w:rPr>
        <w:t>ум</w:t>
      </w:r>
      <w:r w:rsidRPr="00902F47">
        <w:rPr>
          <w:noProof/>
          <w:sz w:val="24"/>
          <w:szCs w:val="24"/>
          <w:lang w:val="sr-Cyrl-RS"/>
        </w:rPr>
        <w:t>); или</w:t>
      </w:r>
    </w:p>
    <w:p w:rsidR="00902F47" w:rsidRPr="00902F47" w:rsidRDefault="00902F47" w:rsidP="00372522">
      <w:pPr>
        <w:spacing w:line="388" w:lineRule="exact"/>
        <w:ind w:left="1701" w:hanging="283"/>
        <w:jc w:val="both"/>
        <w:rPr>
          <w:noProof/>
          <w:sz w:val="24"/>
          <w:szCs w:val="24"/>
          <w:lang w:val="sr-Cyrl-RS"/>
        </w:rPr>
      </w:pPr>
      <w:r w:rsidRPr="00902F47">
        <w:rPr>
          <w:noProof/>
          <w:sz w:val="24"/>
          <w:szCs w:val="24"/>
          <w:lang w:val="sr-Cyrl-RS"/>
        </w:rPr>
        <w:t xml:space="preserve">ц. појединачну дозу 1 x 10 </w:t>
      </w:r>
      <w:r w:rsidRPr="00902F47">
        <w:rPr>
          <w:noProof/>
          <w:sz w:val="24"/>
          <w:szCs w:val="24"/>
          <w:vertAlign w:val="superscript"/>
          <w:lang w:val="sr-Cyrl-RS"/>
        </w:rPr>
        <w:t xml:space="preserve">-8 </w:t>
      </w:r>
      <w:r w:rsidR="001D68F9">
        <w:rPr>
          <w:noProof/>
          <w:sz w:val="24"/>
          <w:szCs w:val="24"/>
          <w:lang w:val="sr-Cyrl-RS"/>
        </w:rPr>
        <w:t>грешке/бит/дан;</w:t>
      </w:r>
    </w:p>
    <w:p w:rsidR="00902F47" w:rsidRPr="00902F47" w:rsidRDefault="00902F47" w:rsidP="00372522">
      <w:pPr>
        <w:spacing w:line="164" w:lineRule="exact"/>
        <w:jc w:val="both"/>
        <w:rPr>
          <w:noProof/>
          <w:sz w:val="24"/>
          <w:szCs w:val="24"/>
          <w:lang w:val="sr-Cyrl-RS"/>
        </w:rPr>
      </w:pPr>
    </w:p>
    <w:p w:rsidR="00902F47" w:rsidRPr="00902F47" w:rsidRDefault="00902F47" w:rsidP="00372522">
      <w:pPr>
        <w:tabs>
          <w:tab w:val="left" w:pos="2940"/>
        </w:tabs>
        <w:ind w:left="2694" w:hanging="1276"/>
        <w:jc w:val="both"/>
        <w:rPr>
          <w:noProof/>
          <w:sz w:val="24"/>
          <w:szCs w:val="24"/>
          <w:lang w:val="sr-Cyrl-RS"/>
        </w:rPr>
      </w:pPr>
      <w:r w:rsidRPr="00902F47">
        <w:rPr>
          <w:rFonts w:eastAsia="Times New Roman"/>
          <w:i/>
          <w:iCs/>
          <w:noProof/>
          <w:sz w:val="24"/>
          <w:szCs w:val="24"/>
          <w:u w:val="single"/>
          <w:lang w:val="sr-Cyrl-RS"/>
        </w:rPr>
        <w:t>Напомена:</w:t>
      </w:r>
      <w:r w:rsidRPr="00902F47">
        <w:rPr>
          <w:noProof/>
          <w:sz w:val="24"/>
          <w:szCs w:val="24"/>
          <w:lang w:val="sr-Cyrl-RS"/>
        </w:rPr>
        <w:tab/>
      </w:r>
      <w:r w:rsidRPr="00902F47">
        <w:rPr>
          <w:rFonts w:eastAsia="Times New Roman"/>
          <w:i/>
          <w:iCs/>
          <w:noProof/>
          <w:sz w:val="24"/>
          <w:szCs w:val="24"/>
          <w:lang w:val="sr-Cyrl-RS"/>
        </w:rPr>
        <w:t xml:space="preserve">4А001.а.2. не односи се на </w:t>
      </w:r>
      <w:r w:rsidR="001D68F9">
        <w:rPr>
          <w:rFonts w:eastAsia="Times New Roman"/>
          <w:i/>
          <w:iCs/>
          <w:noProof/>
          <w:sz w:val="24"/>
          <w:szCs w:val="24"/>
          <w:lang w:val="sr-Cyrl-RS"/>
        </w:rPr>
        <w:t>рачунаре посебно намијењене</w:t>
      </w:r>
      <w:r w:rsidRPr="00902F47">
        <w:rPr>
          <w:rFonts w:eastAsia="Times New Roman"/>
          <w:i/>
          <w:iCs/>
          <w:noProof/>
          <w:sz w:val="24"/>
          <w:szCs w:val="24"/>
          <w:lang w:val="sr-Cyrl-RS"/>
        </w:rPr>
        <w:t xml:space="preserve"> при</w:t>
      </w:r>
      <w:r w:rsidR="00C82973">
        <w:rPr>
          <w:rFonts w:eastAsia="Times New Roman"/>
          <w:i/>
          <w:iCs/>
          <w:noProof/>
          <w:sz w:val="24"/>
          <w:szCs w:val="24"/>
          <w:lang w:val="sr-Cyrl-RS"/>
        </w:rPr>
        <w:t>мј</w:t>
      </w:r>
      <w:r w:rsidRPr="00902F47">
        <w:rPr>
          <w:rFonts w:eastAsia="Times New Roman"/>
          <w:i/>
          <w:iCs/>
          <w:noProof/>
          <w:sz w:val="24"/>
          <w:szCs w:val="24"/>
          <w:lang w:val="sr-Cyrl-RS"/>
        </w:rPr>
        <w:t xml:space="preserve">ени у „цивилним </w:t>
      </w:r>
      <w:r w:rsidR="001D68F9">
        <w:rPr>
          <w:rFonts w:eastAsia="Times New Roman"/>
          <w:i/>
          <w:iCs/>
          <w:noProof/>
          <w:sz w:val="24"/>
          <w:szCs w:val="24"/>
          <w:lang w:val="sr-Cyrl-RS"/>
        </w:rPr>
        <w:t>ваздухопловима</w:t>
      </w:r>
      <w:r w:rsidRPr="00902F47">
        <w:rPr>
          <w:rFonts w:eastAsia="Times New Roman"/>
          <w:i/>
          <w:iCs/>
          <w:noProof/>
          <w:sz w:val="24"/>
          <w:szCs w:val="24"/>
          <w:lang w:val="sr-Cyrl-RS"/>
        </w:rPr>
        <w:t>”.</w:t>
      </w:r>
    </w:p>
    <w:p w:rsidR="00902F47" w:rsidRPr="00902F47" w:rsidRDefault="00902F47" w:rsidP="00372522">
      <w:pPr>
        <w:spacing w:line="333" w:lineRule="exact"/>
        <w:jc w:val="both"/>
        <w:rPr>
          <w:noProof/>
          <w:sz w:val="24"/>
          <w:szCs w:val="24"/>
          <w:lang w:val="sr-Cyrl-RS"/>
        </w:rPr>
      </w:pPr>
    </w:p>
    <w:p w:rsidR="00902F47" w:rsidRPr="00902F47" w:rsidRDefault="00902F47" w:rsidP="00372522">
      <w:pPr>
        <w:ind w:left="1134" w:hanging="283"/>
        <w:jc w:val="both"/>
        <w:rPr>
          <w:noProof/>
          <w:sz w:val="24"/>
          <w:szCs w:val="24"/>
          <w:lang w:val="sr-Cyrl-RS"/>
        </w:rPr>
      </w:pPr>
      <w:r w:rsidRPr="00902F47">
        <w:rPr>
          <w:rFonts w:eastAsia="Times New Roman"/>
          <w:noProof/>
          <w:sz w:val="24"/>
          <w:szCs w:val="24"/>
          <w:lang w:val="sr-Cyrl-RS"/>
        </w:rPr>
        <w:t>б. не употребљава се.</w:t>
      </w:r>
    </w:p>
    <w:p w:rsidR="00902F47" w:rsidRPr="00902F47" w:rsidRDefault="00902F47" w:rsidP="00372522">
      <w:pPr>
        <w:spacing w:line="331" w:lineRule="exact"/>
        <w:jc w:val="both"/>
        <w:rPr>
          <w:noProof/>
          <w:sz w:val="24"/>
          <w:szCs w:val="24"/>
          <w:lang w:val="sr-Cyrl-RS"/>
        </w:rPr>
      </w:pPr>
    </w:p>
    <w:p w:rsidR="00902F47" w:rsidRPr="001D68F9" w:rsidRDefault="00902F47" w:rsidP="00372522">
      <w:pPr>
        <w:tabs>
          <w:tab w:val="left" w:pos="1520"/>
          <w:tab w:val="left" w:pos="9497"/>
        </w:tabs>
        <w:spacing w:line="246" w:lineRule="auto"/>
        <w:ind w:left="851" w:hanging="851"/>
        <w:jc w:val="both"/>
        <w:rPr>
          <w:b/>
          <w:noProof/>
          <w:sz w:val="24"/>
          <w:szCs w:val="24"/>
          <w:lang w:val="sr-Cyrl-RS"/>
        </w:rPr>
      </w:pPr>
      <w:r w:rsidRPr="001D68F9">
        <w:rPr>
          <w:rFonts w:eastAsia="Times New Roman"/>
          <w:b/>
          <w:noProof/>
          <w:sz w:val="24"/>
          <w:szCs w:val="24"/>
          <w:lang w:val="sr-Cyrl-RS"/>
        </w:rPr>
        <w:t>4А003</w:t>
      </w:r>
      <w:r w:rsidRPr="001D68F9">
        <w:rPr>
          <w:b/>
          <w:noProof/>
          <w:sz w:val="24"/>
          <w:szCs w:val="24"/>
          <w:lang w:val="sr-Cyrl-RS"/>
        </w:rPr>
        <w:tab/>
      </w:r>
      <w:r w:rsidR="001D68F9" w:rsidRPr="001D68F9">
        <w:rPr>
          <w:rFonts w:eastAsia="Times New Roman"/>
          <w:b/>
          <w:noProof/>
          <w:sz w:val="24"/>
          <w:szCs w:val="24"/>
          <w:lang w:val="sr-Cyrl-RS"/>
        </w:rPr>
        <w:t>„Дигитални</w:t>
      </w:r>
      <w:r w:rsidRPr="001D68F9">
        <w:rPr>
          <w:rFonts w:eastAsia="Times New Roman"/>
          <w:b/>
          <w:noProof/>
          <w:sz w:val="24"/>
          <w:szCs w:val="24"/>
          <w:lang w:val="sr-Cyrl-RS"/>
        </w:rPr>
        <w:t xml:space="preserve"> ра</w:t>
      </w:r>
      <w:r w:rsidRPr="001D68F9">
        <w:rPr>
          <w:rFonts w:eastAsia="Arial"/>
          <w:b/>
          <w:noProof/>
          <w:sz w:val="24"/>
          <w:szCs w:val="24"/>
          <w:lang w:val="sr-Cyrl-RS"/>
        </w:rPr>
        <w:t>ч</w:t>
      </w:r>
      <w:r w:rsidRPr="001D68F9">
        <w:rPr>
          <w:rFonts w:eastAsia="Times New Roman"/>
          <w:b/>
          <w:noProof/>
          <w:sz w:val="24"/>
          <w:szCs w:val="24"/>
          <w:lang w:val="sr-Cyrl-RS"/>
        </w:rPr>
        <w:t>унала”, „</w:t>
      </w:r>
      <w:r w:rsidR="001D68F9" w:rsidRPr="001D68F9">
        <w:rPr>
          <w:rFonts w:eastAsia="Times New Roman"/>
          <w:b/>
          <w:noProof/>
          <w:sz w:val="24"/>
          <w:szCs w:val="24"/>
          <w:lang w:val="sr-Cyrl-RS"/>
        </w:rPr>
        <w:t>електронски</w:t>
      </w:r>
      <w:r w:rsidRPr="001D68F9">
        <w:rPr>
          <w:rFonts w:eastAsia="Times New Roman"/>
          <w:b/>
          <w:noProof/>
          <w:sz w:val="24"/>
          <w:szCs w:val="24"/>
          <w:lang w:val="sr-Cyrl-RS"/>
        </w:rPr>
        <w:t xml:space="preserve"> склопови” и њихова припадају</w:t>
      </w:r>
      <w:r w:rsidRPr="001D68F9">
        <w:rPr>
          <w:rFonts w:eastAsia="Arial"/>
          <w:b/>
          <w:noProof/>
          <w:sz w:val="24"/>
          <w:szCs w:val="24"/>
          <w:lang w:val="sr-Cyrl-RS"/>
        </w:rPr>
        <w:t>ћ</w:t>
      </w:r>
      <w:r w:rsidRPr="001D68F9">
        <w:rPr>
          <w:rFonts w:eastAsia="Times New Roman"/>
          <w:b/>
          <w:noProof/>
          <w:sz w:val="24"/>
          <w:szCs w:val="24"/>
          <w:lang w:val="sr-Cyrl-RS"/>
        </w:rPr>
        <w:t>а опрема, како слиједи, и за њих посебно обликоване компоненте:</w:t>
      </w:r>
    </w:p>
    <w:p w:rsidR="00902F47" w:rsidRPr="00902F47" w:rsidRDefault="00902F47" w:rsidP="00372522">
      <w:pPr>
        <w:tabs>
          <w:tab w:val="left" w:pos="9497"/>
        </w:tabs>
        <w:jc w:val="both"/>
        <w:rPr>
          <w:rFonts w:eastAsia="Times New Roman"/>
          <w:i/>
          <w:iCs/>
          <w:noProof/>
          <w:sz w:val="24"/>
          <w:szCs w:val="24"/>
          <w:u w:val="single"/>
          <w:lang w:val="sr-Cyrl-RS"/>
        </w:rPr>
      </w:pPr>
    </w:p>
    <w:p w:rsidR="00902F47" w:rsidRPr="00902F47" w:rsidRDefault="00902F47" w:rsidP="00372522">
      <w:pPr>
        <w:ind w:firstLine="851"/>
        <w:jc w:val="both"/>
        <w:rPr>
          <w:noProof/>
          <w:sz w:val="24"/>
          <w:szCs w:val="24"/>
          <w:lang w:val="sr-Cyrl-RS"/>
        </w:rPr>
      </w:pPr>
      <w:r w:rsidRPr="00902F47">
        <w:rPr>
          <w:rFonts w:eastAsia="Times New Roman"/>
          <w:i/>
          <w:iCs/>
          <w:noProof/>
          <w:sz w:val="24"/>
          <w:szCs w:val="24"/>
          <w:u w:val="single"/>
          <w:lang w:val="sr-Cyrl-RS"/>
        </w:rPr>
        <w:t>Напомена 1.:</w:t>
      </w:r>
      <w:r w:rsidRPr="00902F47">
        <w:rPr>
          <w:rFonts w:eastAsia="Times New Roman"/>
          <w:i/>
          <w:iCs/>
          <w:noProof/>
          <w:sz w:val="24"/>
          <w:szCs w:val="24"/>
          <w:lang w:val="sr-Cyrl-RS"/>
        </w:rPr>
        <w:t xml:space="preserve">  4А003 укљу</w:t>
      </w:r>
      <w:r w:rsidRPr="00902F47">
        <w:rPr>
          <w:rFonts w:eastAsia="Arial"/>
          <w:i/>
          <w:iCs/>
          <w:noProof/>
          <w:sz w:val="24"/>
          <w:szCs w:val="24"/>
          <w:lang w:val="sr-Cyrl-RS"/>
        </w:rPr>
        <w:t>ч</w:t>
      </w:r>
      <w:r w:rsidRPr="00902F47">
        <w:rPr>
          <w:rFonts w:eastAsia="Times New Roman"/>
          <w:i/>
          <w:iCs/>
          <w:noProof/>
          <w:sz w:val="24"/>
          <w:szCs w:val="24"/>
          <w:lang w:val="sr-Cyrl-RS"/>
        </w:rPr>
        <w:t>ује сљеде</w:t>
      </w:r>
      <w:r w:rsidRPr="00902F47">
        <w:rPr>
          <w:rFonts w:eastAsia="Arial"/>
          <w:i/>
          <w:iCs/>
          <w:noProof/>
          <w:sz w:val="24"/>
          <w:szCs w:val="24"/>
          <w:lang w:val="sr-Cyrl-RS"/>
        </w:rPr>
        <w:t>ћ</w:t>
      </w:r>
      <w:r w:rsidRPr="00902F47">
        <w:rPr>
          <w:rFonts w:eastAsia="Times New Roman"/>
          <w:i/>
          <w:iCs/>
          <w:noProof/>
          <w:sz w:val="24"/>
          <w:szCs w:val="24"/>
          <w:lang w:val="sr-Cyrl-RS"/>
        </w:rPr>
        <w:t>е:</w:t>
      </w:r>
    </w:p>
    <w:p w:rsidR="00902F47" w:rsidRPr="00902F47" w:rsidRDefault="00902F47" w:rsidP="00372522">
      <w:pPr>
        <w:spacing w:line="332" w:lineRule="exact"/>
        <w:ind w:firstLine="851"/>
        <w:jc w:val="both"/>
        <w:rPr>
          <w:noProof/>
          <w:sz w:val="24"/>
          <w:szCs w:val="24"/>
          <w:lang w:val="sr-Cyrl-RS"/>
        </w:rPr>
      </w:pPr>
    </w:p>
    <w:p w:rsidR="00902F47" w:rsidRPr="00902F47" w:rsidRDefault="00902F47" w:rsidP="00372522">
      <w:pPr>
        <w:ind w:firstLine="2410"/>
        <w:jc w:val="both"/>
        <w:rPr>
          <w:noProof/>
          <w:sz w:val="24"/>
          <w:szCs w:val="24"/>
          <w:lang w:val="sr-Cyrl-RS"/>
        </w:rPr>
      </w:pPr>
      <w:r w:rsidRPr="00902F47">
        <w:rPr>
          <w:rFonts w:eastAsia="Times New Roman"/>
          <w:noProof/>
          <w:sz w:val="24"/>
          <w:szCs w:val="24"/>
          <w:lang w:val="sr-Cyrl-RS"/>
        </w:rPr>
        <w:t xml:space="preserve">— </w:t>
      </w:r>
      <w:r w:rsidRPr="00902F47">
        <w:rPr>
          <w:rFonts w:eastAsia="Times New Roman"/>
          <w:i/>
          <w:iCs/>
          <w:noProof/>
          <w:sz w:val="24"/>
          <w:szCs w:val="24"/>
          <w:lang w:val="sr-Cyrl-RS"/>
        </w:rPr>
        <w:t>‚векторске процесоре’,</w:t>
      </w:r>
    </w:p>
    <w:p w:rsidR="00902F47" w:rsidRPr="00902F47" w:rsidRDefault="00902F47" w:rsidP="00372522">
      <w:pPr>
        <w:spacing w:line="331" w:lineRule="exact"/>
        <w:ind w:firstLine="2410"/>
        <w:jc w:val="both"/>
        <w:rPr>
          <w:noProof/>
          <w:sz w:val="24"/>
          <w:szCs w:val="24"/>
          <w:lang w:val="sr-Cyrl-RS"/>
        </w:rPr>
      </w:pPr>
    </w:p>
    <w:p w:rsidR="00902F47" w:rsidRPr="00902F47" w:rsidRDefault="00902F47" w:rsidP="00372522">
      <w:pPr>
        <w:ind w:firstLine="2410"/>
        <w:jc w:val="both"/>
        <w:rPr>
          <w:noProof/>
          <w:sz w:val="24"/>
          <w:szCs w:val="24"/>
          <w:lang w:val="sr-Cyrl-RS"/>
        </w:rPr>
      </w:pPr>
      <w:r w:rsidRPr="00902F47">
        <w:rPr>
          <w:rFonts w:eastAsia="Times New Roman"/>
          <w:noProof/>
          <w:sz w:val="24"/>
          <w:szCs w:val="24"/>
          <w:lang w:val="sr-Cyrl-RS"/>
        </w:rPr>
        <w:t xml:space="preserve">— </w:t>
      </w:r>
      <w:r w:rsidRPr="00902F47">
        <w:rPr>
          <w:rFonts w:eastAsia="Times New Roman"/>
          <w:i/>
          <w:iCs/>
          <w:noProof/>
          <w:sz w:val="24"/>
          <w:szCs w:val="24"/>
          <w:lang w:val="sr-Cyrl-RS"/>
        </w:rPr>
        <w:t>процесоре низа,</w:t>
      </w:r>
    </w:p>
    <w:p w:rsidR="00902F47" w:rsidRPr="00902F47" w:rsidRDefault="00902F47" w:rsidP="00372522">
      <w:pPr>
        <w:spacing w:line="332" w:lineRule="exact"/>
        <w:ind w:firstLine="2410"/>
        <w:jc w:val="both"/>
        <w:rPr>
          <w:noProof/>
          <w:sz w:val="24"/>
          <w:szCs w:val="24"/>
          <w:lang w:val="sr-Cyrl-RS"/>
        </w:rPr>
      </w:pPr>
    </w:p>
    <w:p w:rsidR="00902F47" w:rsidRPr="00902F47" w:rsidRDefault="00902F47" w:rsidP="00372522">
      <w:pPr>
        <w:ind w:firstLine="2410"/>
        <w:jc w:val="both"/>
        <w:rPr>
          <w:noProof/>
          <w:sz w:val="24"/>
          <w:szCs w:val="24"/>
          <w:lang w:val="sr-Cyrl-RS"/>
        </w:rPr>
      </w:pPr>
      <w:r w:rsidRPr="00902F47">
        <w:rPr>
          <w:rFonts w:eastAsia="Times New Roman"/>
          <w:noProof/>
          <w:sz w:val="24"/>
          <w:szCs w:val="24"/>
          <w:lang w:val="sr-Cyrl-RS"/>
        </w:rPr>
        <w:t xml:space="preserve">— </w:t>
      </w:r>
      <w:r w:rsidRPr="00902F47">
        <w:rPr>
          <w:rFonts w:eastAsia="Times New Roman"/>
          <w:i/>
          <w:iCs/>
          <w:noProof/>
          <w:sz w:val="24"/>
          <w:szCs w:val="24"/>
          <w:lang w:val="sr-Cyrl-RS"/>
        </w:rPr>
        <w:t>процесоре дигиталног сигнала,</w:t>
      </w:r>
    </w:p>
    <w:p w:rsidR="00902F47" w:rsidRPr="00902F47" w:rsidRDefault="00902F47" w:rsidP="00372522">
      <w:pPr>
        <w:spacing w:line="332" w:lineRule="exact"/>
        <w:ind w:firstLine="2410"/>
        <w:jc w:val="both"/>
        <w:rPr>
          <w:noProof/>
          <w:sz w:val="24"/>
          <w:szCs w:val="24"/>
          <w:lang w:val="sr-Cyrl-RS"/>
        </w:rPr>
      </w:pPr>
    </w:p>
    <w:p w:rsidR="00902F47" w:rsidRPr="00902F47" w:rsidRDefault="00902F47" w:rsidP="00372522">
      <w:pPr>
        <w:ind w:firstLine="2410"/>
        <w:jc w:val="both"/>
        <w:rPr>
          <w:noProof/>
          <w:sz w:val="24"/>
          <w:szCs w:val="24"/>
          <w:lang w:val="sr-Cyrl-RS"/>
        </w:rPr>
      </w:pPr>
      <w:r w:rsidRPr="00902F47">
        <w:rPr>
          <w:rFonts w:eastAsia="Times New Roman"/>
          <w:noProof/>
          <w:sz w:val="24"/>
          <w:szCs w:val="24"/>
          <w:lang w:val="sr-Cyrl-RS"/>
        </w:rPr>
        <w:t xml:space="preserve">— </w:t>
      </w:r>
      <w:r w:rsidRPr="00902F47">
        <w:rPr>
          <w:rFonts w:eastAsia="Times New Roman"/>
          <w:i/>
          <w:iCs/>
          <w:noProof/>
          <w:sz w:val="24"/>
          <w:szCs w:val="24"/>
          <w:lang w:val="sr-Cyrl-RS"/>
        </w:rPr>
        <w:t>логи</w:t>
      </w:r>
      <w:r w:rsidRPr="00902F47">
        <w:rPr>
          <w:rFonts w:eastAsia="Arial"/>
          <w:i/>
          <w:iCs/>
          <w:noProof/>
          <w:sz w:val="24"/>
          <w:szCs w:val="24"/>
          <w:lang w:val="sr-Cyrl-RS"/>
        </w:rPr>
        <w:t>ч</w:t>
      </w:r>
      <w:r w:rsidRPr="00902F47">
        <w:rPr>
          <w:rFonts w:eastAsia="Times New Roman"/>
          <w:i/>
          <w:iCs/>
          <w:noProof/>
          <w:sz w:val="24"/>
          <w:szCs w:val="24"/>
          <w:lang w:val="sr-Cyrl-RS"/>
        </w:rPr>
        <w:t>ке процесоре,</w:t>
      </w:r>
    </w:p>
    <w:p w:rsidR="00902F47" w:rsidRPr="00902F47" w:rsidRDefault="00902F47" w:rsidP="00372522">
      <w:pPr>
        <w:spacing w:line="330" w:lineRule="exact"/>
        <w:ind w:firstLine="2410"/>
        <w:jc w:val="both"/>
        <w:rPr>
          <w:noProof/>
          <w:sz w:val="24"/>
          <w:szCs w:val="24"/>
          <w:lang w:val="sr-Cyrl-RS"/>
        </w:rPr>
      </w:pPr>
    </w:p>
    <w:p w:rsidR="00902F47" w:rsidRPr="00902F47" w:rsidRDefault="00902F47" w:rsidP="00372522">
      <w:pPr>
        <w:ind w:firstLine="2410"/>
        <w:jc w:val="both"/>
        <w:rPr>
          <w:noProof/>
          <w:sz w:val="24"/>
          <w:szCs w:val="24"/>
          <w:lang w:val="sr-Cyrl-RS"/>
        </w:rPr>
      </w:pPr>
      <w:r w:rsidRPr="00902F47">
        <w:rPr>
          <w:rFonts w:eastAsia="Times New Roman"/>
          <w:noProof/>
          <w:sz w:val="24"/>
          <w:szCs w:val="24"/>
          <w:lang w:val="sr-Cyrl-RS"/>
        </w:rPr>
        <w:t xml:space="preserve">— </w:t>
      </w:r>
      <w:r w:rsidRPr="00902F47">
        <w:rPr>
          <w:rFonts w:eastAsia="Times New Roman"/>
          <w:i/>
          <w:iCs/>
          <w:noProof/>
          <w:sz w:val="24"/>
          <w:szCs w:val="24"/>
          <w:lang w:val="sr-Cyrl-RS"/>
        </w:rPr>
        <w:t>опрему обликовану за „побољшање слике”.</w:t>
      </w:r>
    </w:p>
    <w:p w:rsidR="00902F47" w:rsidRPr="00902F47" w:rsidRDefault="00902F47" w:rsidP="00372522">
      <w:pPr>
        <w:spacing w:line="333" w:lineRule="exact"/>
        <w:ind w:firstLine="2410"/>
        <w:jc w:val="both"/>
        <w:rPr>
          <w:noProof/>
          <w:sz w:val="24"/>
          <w:szCs w:val="24"/>
          <w:lang w:val="sr-Cyrl-RS"/>
        </w:rPr>
      </w:pPr>
    </w:p>
    <w:p w:rsidR="00902F47" w:rsidRPr="00902F47" w:rsidRDefault="00902F47" w:rsidP="00372522">
      <w:pPr>
        <w:tabs>
          <w:tab w:val="left" w:pos="9497"/>
        </w:tabs>
        <w:spacing w:line="246" w:lineRule="auto"/>
        <w:ind w:left="2268" w:hanging="1417"/>
        <w:jc w:val="both"/>
        <w:rPr>
          <w:noProof/>
          <w:sz w:val="24"/>
          <w:szCs w:val="24"/>
          <w:lang w:val="sr-Cyrl-RS"/>
        </w:rPr>
      </w:pPr>
      <w:r w:rsidRPr="00902F47">
        <w:rPr>
          <w:rFonts w:eastAsia="Times New Roman"/>
          <w:i/>
          <w:iCs/>
          <w:noProof/>
          <w:sz w:val="24"/>
          <w:szCs w:val="24"/>
          <w:u w:val="single"/>
          <w:lang w:val="sr-Cyrl-RS"/>
        </w:rPr>
        <w:t>Напомена 2.:</w:t>
      </w:r>
      <w:r w:rsidRPr="00902F47">
        <w:rPr>
          <w:rFonts w:eastAsia="Times New Roman"/>
          <w:i/>
          <w:iCs/>
          <w:noProof/>
          <w:sz w:val="24"/>
          <w:szCs w:val="24"/>
          <w:lang w:val="sr-Cyrl-RS"/>
        </w:rPr>
        <w:t xml:space="preserve"> Контролни статус „дигиталних </w:t>
      </w:r>
      <w:r w:rsidR="001D68F9">
        <w:rPr>
          <w:rFonts w:eastAsia="Times New Roman"/>
          <w:i/>
          <w:iCs/>
          <w:noProof/>
          <w:sz w:val="24"/>
          <w:szCs w:val="24"/>
          <w:lang w:val="sr-Cyrl-RS"/>
        </w:rPr>
        <w:t>рачунара</w:t>
      </w:r>
      <w:r w:rsidRPr="00902F47">
        <w:rPr>
          <w:rFonts w:eastAsia="Times New Roman"/>
          <w:i/>
          <w:iCs/>
          <w:noProof/>
          <w:sz w:val="24"/>
          <w:szCs w:val="24"/>
          <w:lang w:val="sr-Cyrl-RS"/>
        </w:rPr>
        <w:t>” и припадају</w:t>
      </w:r>
      <w:r w:rsidRPr="00902F47">
        <w:rPr>
          <w:rFonts w:eastAsia="Arial"/>
          <w:i/>
          <w:iCs/>
          <w:noProof/>
          <w:sz w:val="24"/>
          <w:szCs w:val="24"/>
          <w:lang w:val="sr-Cyrl-RS"/>
        </w:rPr>
        <w:t>ћ</w:t>
      </w:r>
      <w:r w:rsidRPr="00902F47">
        <w:rPr>
          <w:rFonts w:eastAsia="Times New Roman"/>
          <w:i/>
          <w:iCs/>
          <w:noProof/>
          <w:sz w:val="24"/>
          <w:szCs w:val="24"/>
          <w:lang w:val="sr-Cyrl-RS"/>
        </w:rPr>
        <w:t>е опреме описане у 4А003 одре</w:t>
      </w:r>
      <w:r w:rsidRPr="00902F47">
        <w:rPr>
          <w:rFonts w:eastAsia="Arial"/>
          <w:i/>
          <w:iCs/>
          <w:noProof/>
          <w:sz w:val="24"/>
          <w:szCs w:val="24"/>
          <w:lang w:val="sr-Cyrl-RS"/>
        </w:rPr>
        <w:t>ђ</w:t>
      </w:r>
      <w:r w:rsidRPr="00902F47">
        <w:rPr>
          <w:rFonts w:eastAsia="Times New Roman"/>
          <w:i/>
          <w:iCs/>
          <w:noProof/>
          <w:sz w:val="24"/>
          <w:szCs w:val="24"/>
          <w:lang w:val="sr-Cyrl-RS"/>
        </w:rPr>
        <w:t xml:space="preserve">ује се према контролном статусу друге опреме или </w:t>
      </w:r>
      <w:r w:rsidR="001D68F9">
        <w:rPr>
          <w:rFonts w:eastAsia="Times New Roman"/>
          <w:i/>
          <w:iCs/>
          <w:noProof/>
          <w:sz w:val="24"/>
          <w:szCs w:val="24"/>
          <w:lang w:val="sr-Cyrl-RS"/>
        </w:rPr>
        <w:t>система</w:t>
      </w:r>
      <w:r w:rsidRPr="00902F47">
        <w:rPr>
          <w:rFonts w:eastAsia="Times New Roman"/>
          <w:i/>
          <w:iCs/>
          <w:noProof/>
          <w:sz w:val="24"/>
          <w:szCs w:val="24"/>
          <w:lang w:val="sr-Cyrl-RS"/>
        </w:rPr>
        <w:t xml:space="preserve"> под </w:t>
      </w:r>
      <w:r w:rsidR="001D68F9">
        <w:rPr>
          <w:rFonts w:eastAsia="Times New Roman"/>
          <w:i/>
          <w:iCs/>
          <w:noProof/>
          <w:sz w:val="24"/>
          <w:szCs w:val="24"/>
          <w:lang w:val="sr-Cyrl-RS"/>
        </w:rPr>
        <w:t>условом</w:t>
      </w:r>
      <w:r w:rsidRPr="00902F47">
        <w:rPr>
          <w:rFonts w:eastAsia="Times New Roman"/>
          <w:i/>
          <w:iCs/>
          <w:noProof/>
          <w:sz w:val="24"/>
          <w:szCs w:val="24"/>
          <w:lang w:val="sr-Cyrl-RS"/>
        </w:rPr>
        <w:t xml:space="preserve"> да:</w:t>
      </w:r>
    </w:p>
    <w:p w:rsidR="00902F47" w:rsidRPr="00902F47" w:rsidRDefault="00902F47" w:rsidP="00372522">
      <w:pPr>
        <w:spacing w:line="315" w:lineRule="exact"/>
        <w:jc w:val="both"/>
        <w:rPr>
          <w:noProof/>
          <w:sz w:val="24"/>
          <w:szCs w:val="24"/>
          <w:lang w:val="sr-Cyrl-RS"/>
        </w:rPr>
      </w:pPr>
    </w:p>
    <w:p w:rsidR="00902F47" w:rsidRPr="00902F47" w:rsidRDefault="00FE3BC8" w:rsidP="00372522">
      <w:pPr>
        <w:tabs>
          <w:tab w:val="left" w:pos="2900"/>
        </w:tabs>
        <w:ind w:left="2268"/>
        <w:jc w:val="both"/>
        <w:rPr>
          <w:rFonts w:eastAsia="Times New Roman"/>
          <w:i/>
          <w:iCs/>
          <w:noProof/>
          <w:sz w:val="24"/>
          <w:szCs w:val="24"/>
          <w:lang w:val="sr-Cyrl-RS"/>
        </w:rPr>
      </w:pPr>
      <w:r>
        <w:rPr>
          <w:rFonts w:eastAsia="Times New Roman"/>
          <w:i/>
          <w:iCs/>
          <w:noProof/>
          <w:sz w:val="24"/>
          <w:szCs w:val="24"/>
          <w:lang w:val="sr-Cyrl-RS"/>
        </w:rPr>
        <w:t xml:space="preserve">а. </w:t>
      </w:r>
      <w:r w:rsidR="001D68F9">
        <w:rPr>
          <w:rFonts w:eastAsia="Times New Roman"/>
          <w:i/>
          <w:iCs/>
          <w:noProof/>
          <w:sz w:val="24"/>
          <w:szCs w:val="24"/>
          <w:lang w:val="sr-Cyrl-RS"/>
        </w:rPr>
        <w:t>су „дигитални</w:t>
      </w:r>
      <w:r w:rsidR="00902F47" w:rsidRPr="00902F47">
        <w:rPr>
          <w:rFonts w:eastAsia="Times New Roman"/>
          <w:i/>
          <w:iCs/>
          <w:noProof/>
          <w:sz w:val="24"/>
          <w:szCs w:val="24"/>
          <w:lang w:val="sr-Cyrl-RS"/>
        </w:rPr>
        <w:t xml:space="preserve"> </w:t>
      </w:r>
      <w:r w:rsidR="001D68F9">
        <w:rPr>
          <w:rFonts w:eastAsia="Times New Roman"/>
          <w:i/>
          <w:iCs/>
          <w:noProof/>
          <w:sz w:val="24"/>
          <w:szCs w:val="24"/>
          <w:lang w:val="sr-Cyrl-RS"/>
        </w:rPr>
        <w:t>рачунари</w:t>
      </w:r>
      <w:r w:rsidR="00902F47" w:rsidRPr="00902F47">
        <w:rPr>
          <w:rFonts w:eastAsia="Times New Roman"/>
          <w:i/>
          <w:iCs/>
          <w:noProof/>
          <w:sz w:val="24"/>
          <w:szCs w:val="24"/>
          <w:lang w:val="sr-Cyrl-RS"/>
        </w:rPr>
        <w:t>” или припадају</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а опрема кљу</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 xml:space="preserve">ни за рад друге опреме или </w:t>
      </w:r>
      <w:r w:rsidR="001D68F9">
        <w:rPr>
          <w:rFonts w:eastAsia="Times New Roman"/>
          <w:i/>
          <w:iCs/>
          <w:noProof/>
          <w:sz w:val="24"/>
          <w:szCs w:val="24"/>
          <w:lang w:val="sr-Cyrl-RS"/>
        </w:rPr>
        <w:t>система</w:t>
      </w:r>
      <w:r w:rsidR="00902F47" w:rsidRPr="00902F47">
        <w:rPr>
          <w:rFonts w:eastAsia="Times New Roman"/>
          <w:i/>
          <w:iCs/>
          <w:noProof/>
          <w:sz w:val="24"/>
          <w:szCs w:val="24"/>
          <w:lang w:val="sr-Cyrl-RS"/>
        </w:rPr>
        <w:t>;</w:t>
      </w:r>
    </w:p>
    <w:p w:rsidR="00902F47" w:rsidRPr="00902F47" w:rsidRDefault="00902F47" w:rsidP="00372522">
      <w:pPr>
        <w:tabs>
          <w:tab w:val="left" w:pos="6930"/>
        </w:tabs>
        <w:spacing w:line="330" w:lineRule="exact"/>
        <w:ind w:left="2268"/>
        <w:jc w:val="both"/>
        <w:rPr>
          <w:rFonts w:eastAsia="Times New Roman"/>
          <w:i/>
          <w:iCs/>
          <w:noProof/>
          <w:sz w:val="24"/>
          <w:szCs w:val="24"/>
          <w:lang w:val="sr-Cyrl-RS"/>
        </w:rPr>
      </w:pPr>
      <w:r w:rsidRPr="00902F47">
        <w:rPr>
          <w:rFonts w:eastAsia="Times New Roman"/>
          <w:i/>
          <w:iCs/>
          <w:noProof/>
          <w:sz w:val="24"/>
          <w:szCs w:val="24"/>
          <w:lang w:val="sr-Cyrl-RS"/>
        </w:rPr>
        <w:tab/>
      </w:r>
    </w:p>
    <w:p w:rsidR="00902F47" w:rsidRPr="00902F47" w:rsidRDefault="00FE3BC8" w:rsidP="00372522">
      <w:pPr>
        <w:tabs>
          <w:tab w:val="left" w:pos="2900"/>
        </w:tabs>
        <w:ind w:left="2268"/>
        <w:jc w:val="both"/>
        <w:rPr>
          <w:rFonts w:eastAsia="Times New Roman"/>
          <w:i/>
          <w:iCs/>
          <w:noProof/>
          <w:sz w:val="24"/>
          <w:szCs w:val="24"/>
          <w:lang w:val="sr-Cyrl-RS"/>
        </w:rPr>
      </w:pPr>
      <w:r>
        <w:rPr>
          <w:rFonts w:eastAsia="Times New Roman"/>
          <w:i/>
          <w:iCs/>
          <w:noProof/>
          <w:sz w:val="24"/>
          <w:szCs w:val="24"/>
          <w:lang w:val="sr-Cyrl-RS"/>
        </w:rPr>
        <w:t xml:space="preserve">б. </w:t>
      </w:r>
      <w:r w:rsidR="001D68F9">
        <w:rPr>
          <w:rFonts w:eastAsia="Times New Roman"/>
          <w:i/>
          <w:iCs/>
          <w:noProof/>
          <w:sz w:val="24"/>
          <w:szCs w:val="24"/>
          <w:lang w:val="sr-Cyrl-RS"/>
        </w:rPr>
        <w:t>„дигитални</w:t>
      </w:r>
      <w:r w:rsidR="00902F47" w:rsidRPr="00902F47">
        <w:rPr>
          <w:rFonts w:eastAsia="Times New Roman"/>
          <w:i/>
          <w:iCs/>
          <w:noProof/>
          <w:sz w:val="24"/>
          <w:szCs w:val="24"/>
          <w:lang w:val="sr-Cyrl-RS"/>
        </w:rPr>
        <w:t xml:space="preserve"> ра</w:t>
      </w:r>
      <w:r w:rsidR="00902F47" w:rsidRPr="00902F47">
        <w:rPr>
          <w:rFonts w:eastAsia="Arial"/>
          <w:i/>
          <w:iCs/>
          <w:noProof/>
          <w:sz w:val="24"/>
          <w:szCs w:val="24"/>
          <w:lang w:val="sr-Cyrl-RS"/>
        </w:rPr>
        <w:t>ч</w:t>
      </w:r>
      <w:r w:rsidR="001D68F9">
        <w:rPr>
          <w:rFonts w:eastAsia="Times New Roman"/>
          <w:i/>
          <w:iCs/>
          <w:noProof/>
          <w:sz w:val="24"/>
          <w:szCs w:val="24"/>
          <w:lang w:val="sr-Cyrl-RS"/>
        </w:rPr>
        <w:t>унари</w:t>
      </w:r>
      <w:r w:rsidR="00902F47" w:rsidRPr="00902F47">
        <w:rPr>
          <w:rFonts w:eastAsia="Times New Roman"/>
          <w:i/>
          <w:iCs/>
          <w:noProof/>
          <w:sz w:val="24"/>
          <w:szCs w:val="24"/>
          <w:lang w:val="sr-Cyrl-RS"/>
        </w:rPr>
        <w:t>” или припадају</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а опрема нису „главни елемент” друге опреме или </w:t>
      </w:r>
      <w:r w:rsidR="001520B7">
        <w:rPr>
          <w:rFonts w:eastAsia="Times New Roman"/>
          <w:i/>
          <w:iCs/>
          <w:noProof/>
          <w:sz w:val="24"/>
          <w:szCs w:val="24"/>
          <w:lang w:val="sr-Cyrl-RS"/>
        </w:rPr>
        <w:t>система</w:t>
      </w:r>
      <w:r w:rsidR="00902F47" w:rsidRPr="00902F47">
        <w:rPr>
          <w:rFonts w:eastAsia="Times New Roman"/>
          <w:i/>
          <w:iCs/>
          <w:noProof/>
          <w:sz w:val="24"/>
          <w:szCs w:val="24"/>
          <w:lang w:val="sr-Cyrl-RS"/>
        </w:rPr>
        <w:t xml:space="preserve"> </w:t>
      </w:r>
      <w:r w:rsidR="00902F47" w:rsidRPr="00902F47">
        <w:rPr>
          <w:rFonts w:eastAsia="Times New Roman"/>
          <w:i/>
          <w:iCs/>
          <w:noProof/>
          <w:sz w:val="24"/>
          <w:szCs w:val="24"/>
          <w:u w:val="single"/>
          <w:lang w:val="sr-Cyrl-RS"/>
        </w:rPr>
        <w:t>и</w:t>
      </w:r>
    </w:p>
    <w:p w:rsidR="00902F47" w:rsidRPr="00902F47" w:rsidRDefault="00902F47" w:rsidP="00372522">
      <w:pPr>
        <w:spacing w:line="332" w:lineRule="exact"/>
        <w:jc w:val="both"/>
        <w:rPr>
          <w:noProof/>
          <w:sz w:val="24"/>
          <w:szCs w:val="24"/>
          <w:lang w:val="sr-Cyrl-RS"/>
        </w:rPr>
      </w:pPr>
    </w:p>
    <w:p w:rsidR="00902F47" w:rsidRPr="00902F47" w:rsidRDefault="00902F47" w:rsidP="00372522">
      <w:pPr>
        <w:spacing w:line="237" w:lineRule="auto"/>
        <w:ind w:left="5245" w:hanging="2693"/>
        <w:jc w:val="both"/>
        <w:rPr>
          <w:noProof/>
          <w:sz w:val="24"/>
          <w:szCs w:val="24"/>
          <w:lang w:val="sr-Cyrl-RS"/>
        </w:rPr>
      </w:pPr>
      <w:r w:rsidRPr="00902F47">
        <w:rPr>
          <w:rFonts w:eastAsia="Times New Roman"/>
          <w:i/>
          <w:iCs/>
          <w:noProof/>
          <w:sz w:val="24"/>
          <w:szCs w:val="24"/>
          <w:u w:val="single"/>
          <w:lang w:val="sr-Cyrl-RS"/>
        </w:rPr>
        <w:t>ВАЖНА НАПОМЕНА 1.:</w:t>
      </w:r>
      <w:r w:rsidRPr="00902F47">
        <w:rPr>
          <w:rFonts w:eastAsia="Times New Roman"/>
          <w:i/>
          <w:iCs/>
          <w:noProof/>
          <w:sz w:val="24"/>
          <w:szCs w:val="24"/>
          <w:lang w:val="sr-Cyrl-RS"/>
        </w:rPr>
        <w:t xml:space="preserve"> Контролни статус опреме за „обраду сигнала” или „побољшање слике” посебно обликоване за другу опрему с функцијама ограни</w:t>
      </w:r>
      <w:r w:rsidRPr="00902F47">
        <w:rPr>
          <w:rFonts w:eastAsia="Arial"/>
          <w:i/>
          <w:iCs/>
          <w:noProof/>
          <w:sz w:val="24"/>
          <w:szCs w:val="24"/>
          <w:lang w:val="sr-Cyrl-RS"/>
        </w:rPr>
        <w:t>ч</w:t>
      </w:r>
      <w:r w:rsidR="001D68F9">
        <w:rPr>
          <w:rFonts w:eastAsia="Times New Roman"/>
          <w:i/>
          <w:iCs/>
          <w:noProof/>
          <w:sz w:val="24"/>
          <w:szCs w:val="24"/>
          <w:lang w:val="sr-Cyrl-RS"/>
        </w:rPr>
        <w:t>еним</w:t>
      </w:r>
      <w:r w:rsidRPr="00902F47">
        <w:rPr>
          <w:rFonts w:eastAsia="Times New Roman"/>
          <w:i/>
          <w:iCs/>
          <w:noProof/>
          <w:sz w:val="24"/>
          <w:szCs w:val="24"/>
          <w:lang w:val="sr-Cyrl-RS"/>
        </w:rPr>
        <w:t xml:space="preserve"> на функције потребне за другу опрему одре</w:t>
      </w:r>
      <w:r w:rsidRPr="00902F47">
        <w:rPr>
          <w:rFonts w:eastAsia="Arial"/>
          <w:i/>
          <w:iCs/>
          <w:noProof/>
          <w:sz w:val="24"/>
          <w:szCs w:val="24"/>
          <w:lang w:val="sr-Cyrl-RS"/>
        </w:rPr>
        <w:t>ђ</w:t>
      </w:r>
      <w:r w:rsidRPr="00902F47">
        <w:rPr>
          <w:rFonts w:eastAsia="Times New Roman"/>
          <w:i/>
          <w:iCs/>
          <w:noProof/>
          <w:sz w:val="24"/>
          <w:szCs w:val="24"/>
          <w:lang w:val="sr-Cyrl-RS"/>
        </w:rPr>
        <w:t xml:space="preserve">ује се према контролном статусу те друге опреме, </w:t>
      </w:r>
      <w:r w:rsidRPr="00902F47">
        <w:rPr>
          <w:rFonts w:eastAsia="Arial"/>
          <w:i/>
          <w:iCs/>
          <w:noProof/>
          <w:sz w:val="24"/>
          <w:szCs w:val="24"/>
          <w:lang w:val="sr-Cyrl-RS"/>
        </w:rPr>
        <w:t>ч</w:t>
      </w:r>
      <w:r w:rsidRPr="00902F47">
        <w:rPr>
          <w:rFonts w:eastAsia="Times New Roman"/>
          <w:i/>
          <w:iCs/>
          <w:noProof/>
          <w:sz w:val="24"/>
          <w:szCs w:val="24"/>
          <w:lang w:val="sr-Cyrl-RS"/>
        </w:rPr>
        <w:t>ак и ако она премашује критериј</w:t>
      </w:r>
      <w:r w:rsidR="001D68F9">
        <w:rPr>
          <w:rFonts w:eastAsia="Times New Roman"/>
          <w:i/>
          <w:iCs/>
          <w:noProof/>
          <w:sz w:val="24"/>
          <w:szCs w:val="24"/>
          <w:lang w:val="sr-Cyrl-RS"/>
        </w:rPr>
        <w:t>ум</w:t>
      </w:r>
      <w:r w:rsidRPr="00902F47">
        <w:rPr>
          <w:rFonts w:eastAsia="Times New Roman"/>
          <w:i/>
          <w:iCs/>
          <w:noProof/>
          <w:sz w:val="24"/>
          <w:szCs w:val="24"/>
          <w:lang w:val="sr-Cyrl-RS"/>
        </w:rPr>
        <w:t xml:space="preserve"> „главног елемента”.</w:t>
      </w:r>
    </w:p>
    <w:p w:rsidR="00902F47" w:rsidRPr="00902F47" w:rsidRDefault="00902F47" w:rsidP="00372522">
      <w:pPr>
        <w:spacing w:line="323" w:lineRule="exact"/>
        <w:ind w:left="5245" w:hanging="2693"/>
        <w:jc w:val="both"/>
        <w:rPr>
          <w:noProof/>
          <w:sz w:val="24"/>
          <w:szCs w:val="24"/>
          <w:lang w:val="sr-Cyrl-RS"/>
        </w:rPr>
      </w:pPr>
    </w:p>
    <w:p w:rsidR="00902F47" w:rsidRPr="00902F47" w:rsidRDefault="00902F47" w:rsidP="00372522">
      <w:pPr>
        <w:spacing w:line="239" w:lineRule="auto"/>
        <w:ind w:left="5245" w:hanging="2693"/>
        <w:jc w:val="both"/>
        <w:rPr>
          <w:noProof/>
          <w:sz w:val="24"/>
          <w:szCs w:val="24"/>
          <w:lang w:val="sr-Cyrl-RS"/>
        </w:rPr>
      </w:pPr>
      <w:r w:rsidRPr="00902F47">
        <w:rPr>
          <w:rFonts w:eastAsia="Times New Roman"/>
          <w:i/>
          <w:iCs/>
          <w:noProof/>
          <w:sz w:val="24"/>
          <w:szCs w:val="24"/>
          <w:u w:val="single"/>
          <w:lang w:val="sr-Cyrl-RS"/>
        </w:rPr>
        <w:t>ВАЖНА НАПОМЕНА 2.:</w:t>
      </w:r>
      <w:r w:rsidRPr="00902F47">
        <w:rPr>
          <w:rFonts w:eastAsia="Times New Roman"/>
          <w:i/>
          <w:iCs/>
          <w:noProof/>
          <w:sz w:val="24"/>
          <w:szCs w:val="24"/>
          <w:lang w:val="sr-Cyrl-RS"/>
        </w:rPr>
        <w:t xml:space="preserve"> За контролни статус „дигиталних </w:t>
      </w:r>
      <w:r w:rsidR="001D68F9">
        <w:rPr>
          <w:rFonts w:eastAsia="Times New Roman"/>
          <w:i/>
          <w:iCs/>
          <w:noProof/>
          <w:sz w:val="24"/>
          <w:szCs w:val="24"/>
          <w:lang w:val="sr-Cyrl-RS"/>
        </w:rPr>
        <w:t>рачунара</w:t>
      </w:r>
      <w:r w:rsidRPr="00902F47">
        <w:rPr>
          <w:rFonts w:eastAsia="Times New Roman"/>
          <w:i/>
          <w:iCs/>
          <w:noProof/>
          <w:sz w:val="24"/>
          <w:szCs w:val="24"/>
          <w:lang w:val="sr-Cyrl-RS"/>
        </w:rPr>
        <w:t>” или припадају</w:t>
      </w:r>
      <w:r w:rsidRPr="00902F47">
        <w:rPr>
          <w:rFonts w:eastAsia="Arial"/>
          <w:i/>
          <w:iCs/>
          <w:noProof/>
          <w:sz w:val="24"/>
          <w:szCs w:val="24"/>
          <w:lang w:val="sr-Cyrl-RS"/>
        </w:rPr>
        <w:t>ћ</w:t>
      </w:r>
      <w:r w:rsidRPr="00902F47">
        <w:rPr>
          <w:rFonts w:eastAsia="Times New Roman"/>
          <w:i/>
          <w:iCs/>
          <w:noProof/>
          <w:sz w:val="24"/>
          <w:szCs w:val="24"/>
          <w:lang w:val="sr-Cyrl-RS"/>
        </w:rPr>
        <w:t xml:space="preserve">е опреме </w:t>
      </w:r>
      <w:r w:rsidRPr="00902F47">
        <w:rPr>
          <w:rFonts w:eastAsia="Times New Roman"/>
          <w:i/>
          <w:iCs/>
          <w:noProof/>
          <w:sz w:val="24"/>
          <w:szCs w:val="24"/>
          <w:lang w:val="sr-Cyrl-RS"/>
        </w:rPr>
        <w:lastRenderedPageBreak/>
        <w:t>за телекомуникаци</w:t>
      </w:r>
      <w:r w:rsidR="001D68F9">
        <w:rPr>
          <w:rFonts w:eastAsia="Times New Roman"/>
          <w:i/>
          <w:iCs/>
          <w:noProof/>
          <w:sz w:val="24"/>
          <w:szCs w:val="24"/>
          <w:lang w:val="sr-Cyrl-RS"/>
        </w:rPr>
        <w:t>ону опрему види категорију 5</w:t>
      </w:r>
      <w:r w:rsidRPr="00902F47">
        <w:rPr>
          <w:rFonts w:eastAsia="Times New Roman"/>
          <w:i/>
          <w:iCs/>
          <w:noProof/>
          <w:sz w:val="24"/>
          <w:szCs w:val="24"/>
          <w:lang w:val="sr-Cyrl-RS"/>
        </w:rPr>
        <w:t>, 1. дио (Телекомуника</w:t>
      </w:r>
      <w:r w:rsidRPr="00902F47">
        <w:rPr>
          <w:rFonts w:eastAsia="Arial"/>
          <w:i/>
          <w:iCs/>
          <w:noProof/>
          <w:sz w:val="24"/>
          <w:szCs w:val="24"/>
          <w:lang w:val="sr-Cyrl-RS"/>
        </w:rPr>
        <w:t>­</w:t>
      </w:r>
      <w:r w:rsidRPr="00902F47">
        <w:rPr>
          <w:rFonts w:eastAsia="Times New Roman"/>
          <w:i/>
          <w:iCs/>
          <w:noProof/>
          <w:sz w:val="24"/>
          <w:szCs w:val="24"/>
          <w:lang w:val="sr-Cyrl-RS"/>
        </w:rPr>
        <w:t xml:space="preserve"> ције).</w:t>
      </w:r>
    </w:p>
    <w:p w:rsidR="00902F47" w:rsidRPr="00902F47" w:rsidRDefault="00902F47" w:rsidP="00372522">
      <w:pPr>
        <w:spacing w:line="323" w:lineRule="exact"/>
        <w:ind w:left="5245" w:hanging="2693"/>
        <w:jc w:val="both"/>
        <w:rPr>
          <w:noProof/>
          <w:sz w:val="24"/>
          <w:szCs w:val="24"/>
          <w:lang w:val="sr-Cyrl-RS"/>
        </w:rPr>
      </w:pPr>
    </w:p>
    <w:p w:rsidR="00902F47" w:rsidRPr="00902F47" w:rsidRDefault="00FE3BC8" w:rsidP="00372522">
      <w:pPr>
        <w:tabs>
          <w:tab w:val="left" w:pos="2900"/>
        </w:tabs>
        <w:ind w:left="2268"/>
        <w:jc w:val="both"/>
        <w:rPr>
          <w:rFonts w:eastAsia="Times New Roman"/>
          <w:i/>
          <w:iCs/>
          <w:noProof/>
          <w:sz w:val="24"/>
          <w:szCs w:val="24"/>
          <w:lang w:val="sr-Cyrl-RS"/>
        </w:rPr>
      </w:pPr>
      <w:r>
        <w:rPr>
          <w:rFonts w:eastAsia="Times New Roman"/>
          <w:i/>
          <w:iCs/>
          <w:noProof/>
          <w:sz w:val="24"/>
          <w:szCs w:val="24"/>
          <w:lang w:val="sr-Cyrl-RS"/>
        </w:rPr>
        <w:t xml:space="preserve">ц. </w:t>
      </w:r>
      <w:r w:rsidR="001D68F9">
        <w:rPr>
          <w:rFonts w:eastAsia="Times New Roman"/>
          <w:i/>
          <w:iCs/>
          <w:noProof/>
          <w:sz w:val="24"/>
          <w:szCs w:val="24"/>
          <w:lang w:val="sr-Cyrl-RS"/>
        </w:rPr>
        <w:t>„технологија” за „дигиталне</w:t>
      </w:r>
      <w:r w:rsidR="00902F47" w:rsidRPr="00902F47">
        <w:rPr>
          <w:rFonts w:eastAsia="Times New Roman"/>
          <w:i/>
          <w:iCs/>
          <w:noProof/>
          <w:sz w:val="24"/>
          <w:szCs w:val="24"/>
          <w:lang w:val="sr-Cyrl-RS"/>
        </w:rPr>
        <w:t xml:space="preserve"> </w:t>
      </w:r>
      <w:r w:rsidR="001D68F9">
        <w:rPr>
          <w:rFonts w:eastAsia="Times New Roman"/>
          <w:i/>
          <w:iCs/>
          <w:noProof/>
          <w:sz w:val="24"/>
          <w:szCs w:val="24"/>
          <w:lang w:val="sr-Cyrl-RS"/>
        </w:rPr>
        <w:t>рачунаре</w:t>
      </w:r>
      <w:r w:rsidR="00902F47" w:rsidRPr="00902F47">
        <w:rPr>
          <w:rFonts w:eastAsia="Times New Roman"/>
          <w:i/>
          <w:iCs/>
          <w:noProof/>
          <w:sz w:val="24"/>
          <w:szCs w:val="24"/>
          <w:lang w:val="sr-Cyrl-RS"/>
        </w:rPr>
        <w:t>” и припадају</w:t>
      </w:r>
      <w:r w:rsidR="00902F47" w:rsidRPr="00902F47">
        <w:rPr>
          <w:rFonts w:eastAsia="Arial"/>
          <w:i/>
          <w:iCs/>
          <w:noProof/>
          <w:sz w:val="24"/>
          <w:szCs w:val="24"/>
          <w:lang w:val="sr-Cyrl-RS"/>
        </w:rPr>
        <w:t>ћ</w:t>
      </w:r>
      <w:r w:rsidR="001D68F9">
        <w:rPr>
          <w:rFonts w:eastAsia="Times New Roman"/>
          <w:i/>
          <w:iCs/>
          <w:noProof/>
          <w:sz w:val="24"/>
          <w:szCs w:val="24"/>
          <w:lang w:val="sr-Cyrl-RS"/>
        </w:rPr>
        <w:t>а опрема</w:t>
      </w:r>
      <w:r w:rsidR="00902F47" w:rsidRPr="00902F47">
        <w:rPr>
          <w:rFonts w:eastAsia="Times New Roman"/>
          <w:i/>
          <w:iCs/>
          <w:noProof/>
          <w:sz w:val="24"/>
          <w:szCs w:val="24"/>
          <w:lang w:val="sr-Cyrl-RS"/>
        </w:rPr>
        <w:t xml:space="preserve"> одре</w:t>
      </w:r>
      <w:r w:rsidR="00902F47" w:rsidRPr="00902F47">
        <w:rPr>
          <w:rFonts w:eastAsia="Arial"/>
          <w:i/>
          <w:iCs/>
          <w:noProof/>
          <w:sz w:val="24"/>
          <w:szCs w:val="24"/>
          <w:lang w:val="sr-Cyrl-RS"/>
        </w:rPr>
        <w:t>ђ</w:t>
      </w:r>
      <w:r w:rsidR="00902F47" w:rsidRPr="00902F47">
        <w:rPr>
          <w:rFonts w:eastAsia="Times New Roman"/>
          <w:i/>
          <w:iCs/>
          <w:noProof/>
          <w:sz w:val="24"/>
          <w:szCs w:val="24"/>
          <w:lang w:val="sr-Cyrl-RS"/>
        </w:rPr>
        <w:t>ује се према 4Е.</w:t>
      </w:r>
    </w:p>
    <w:p w:rsidR="00902F47" w:rsidRPr="00902F47" w:rsidRDefault="00902F47" w:rsidP="00372522">
      <w:pPr>
        <w:spacing w:line="331" w:lineRule="exact"/>
        <w:jc w:val="both"/>
        <w:rPr>
          <w:rFonts w:eastAsia="Times New Roman"/>
          <w:i/>
          <w:iCs/>
          <w:noProof/>
          <w:sz w:val="24"/>
          <w:szCs w:val="24"/>
          <w:lang w:val="sr-Cyrl-RS"/>
        </w:rPr>
      </w:pPr>
    </w:p>
    <w:p w:rsidR="00902F47" w:rsidRPr="00902F47" w:rsidRDefault="00FE3BC8"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не употребљава се;</w:t>
      </w:r>
    </w:p>
    <w:p w:rsidR="00902F47" w:rsidRPr="00902F47" w:rsidRDefault="00902F47" w:rsidP="00372522">
      <w:pPr>
        <w:spacing w:line="331" w:lineRule="exact"/>
        <w:ind w:left="851"/>
        <w:jc w:val="both"/>
        <w:rPr>
          <w:rFonts w:eastAsia="Times New Roman"/>
          <w:noProof/>
          <w:sz w:val="24"/>
          <w:szCs w:val="24"/>
          <w:lang w:val="sr-Cyrl-RS"/>
        </w:rPr>
      </w:pPr>
    </w:p>
    <w:p w:rsidR="00902F47" w:rsidRPr="00902F47" w:rsidRDefault="00FE3BC8" w:rsidP="00372522">
      <w:pPr>
        <w:tabs>
          <w:tab w:val="left" w:pos="1780"/>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б. </w:t>
      </w:r>
      <w:r w:rsidR="001D68F9">
        <w:rPr>
          <w:rFonts w:eastAsia="Times New Roman"/>
          <w:noProof/>
          <w:sz w:val="24"/>
          <w:szCs w:val="24"/>
          <w:lang w:val="sr-Cyrl-RS"/>
        </w:rPr>
        <w:t>„дигитални</w:t>
      </w:r>
      <w:r w:rsidR="00902F47" w:rsidRPr="00902F47">
        <w:rPr>
          <w:rFonts w:eastAsia="Times New Roman"/>
          <w:noProof/>
          <w:sz w:val="24"/>
          <w:szCs w:val="24"/>
          <w:lang w:val="sr-Cyrl-RS"/>
        </w:rPr>
        <w:t xml:space="preserve"> </w:t>
      </w:r>
      <w:r w:rsidR="001D68F9">
        <w:rPr>
          <w:rFonts w:eastAsia="Times New Roman"/>
          <w:noProof/>
          <w:sz w:val="24"/>
          <w:szCs w:val="24"/>
          <w:lang w:val="sr-Cyrl-RS"/>
        </w:rPr>
        <w:t>рачунари</w:t>
      </w:r>
      <w:r w:rsidR="00902F47" w:rsidRPr="00902F47">
        <w:rPr>
          <w:rFonts w:eastAsia="Times New Roman"/>
          <w:noProof/>
          <w:sz w:val="24"/>
          <w:szCs w:val="24"/>
          <w:lang w:val="sr-Cyrl-RS"/>
        </w:rPr>
        <w:t>” с „кориг</w:t>
      </w:r>
      <w:r w:rsidR="001D68F9">
        <w:rPr>
          <w:rFonts w:eastAsia="Times New Roman"/>
          <w:noProof/>
          <w:sz w:val="24"/>
          <w:szCs w:val="24"/>
          <w:lang w:val="sr-Cyrl-RS"/>
        </w:rPr>
        <w:t>ов</w:t>
      </w:r>
      <w:r w:rsidR="00902F47" w:rsidRPr="00902F47">
        <w:rPr>
          <w:rFonts w:eastAsia="Times New Roman"/>
          <w:noProof/>
          <w:sz w:val="24"/>
          <w:szCs w:val="24"/>
          <w:lang w:val="sr-Cyrl-RS"/>
        </w:rPr>
        <w:t>аном најве</w:t>
      </w:r>
      <w:r w:rsidR="00902F47" w:rsidRPr="00902F47">
        <w:rPr>
          <w:rFonts w:eastAsia="Arial"/>
          <w:noProof/>
          <w:sz w:val="24"/>
          <w:szCs w:val="24"/>
          <w:lang w:val="sr-Cyrl-RS"/>
        </w:rPr>
        <w:t>ћ</w:t>
      </w:r>
      <w:r w:rsidR="00902F47" w:rsidRPr="00902F47">
        <w:rPr>
          <w:rFonts w:eastAsia="Times New Roman"/>
          <w:noProof/>
          <w:sz w:val="24"/>
          <w:szCs w:val="24"/>
          <w:lang w:val="sr-Cyrl-RS"/>
        </w:rPr>
        <w:t>ом у</w:t>
      </w:r>
      <w:r w:rsidR="00902F47" w:rsidRPr="00902F47">
        <w:rPr>
          <w:rFonts w:eastAsia="Arial"/>
          <w:noProof/>
          <w:sz w:val="24"/>
          <w:szCs w:val="24"/>
          <w:lang w:val="sr-Cyrl-RS"/>
        </w:rPr>
        <w:t>ч</w:t>
      </w:r>
      <w:r w:rsidR="00902F47" w:rsidRPr="00902F47">
        <w:rPr>
          <w:rFonts w:eastAsia="Times New Roman"/>
          <w:noProof/>
          <w:sz w:val="24"/>
          <w:szCs w:val="24"/>
          <w:lang w:val="sr-Cyrl-RS"/>
        </w:rPr>
        <w:t>инковитош</w:t>
      </w:r>
      <w:r w:rsidR="00902F47" w:rsidRPr="00902F47">
        <w:rPr>
          <w:rFonts w:eastAsia="Arial"/>
          <w:noProof/>
          <w:sz w:val="24"/>
          <w:szCs w:val="24"/>
          <w:lang w:val="sr-Cyrl-RS"/>
        </w:rPr>
        <w:t>ћ</w:t>
      </w:r>
      <w:r w:rsidR="00902F47" w:rsidRPr="00902F47">
        <w:rPr>
          <w:rFonts w:eastAsia="Times New Roman"/>
          <w:noProof/>
          <w:sz w:val="24"/>
          <w:szCs w:val="24"/>
          <w:lang w:val="sr-Cyrl-RS"/>
        </w:rPr>
        <w:t>у” („</w:t>
      </w:r>
      <w:r w:rsidR="001D68F9">
        <w:rPr>
          <w:rFonts w:eastAsia="Times New Roman"/>
          <w:noProof/>
          <w:sz w:val="24"/>
          <w:szCs w:val="24"/>
          <w:lang w:val="en-US"/>
        </w:rPr>
        <w:t>APP</w:t>
      </w:r>
      <w:r w:rsidR="00902F47" w:rsidRPr="00902F47">
        <w:rPr>
          <w:rFonts w:eastAsia="Times New Roman"/>
          <w:noProof/>
          <w:sz w:val="24"/>
          <w:szCs w:val="24"/>
          <w:lang w:val="sr-Cyrl-RS"/>
        </w:rPr>
        <w:t>”) која прелази 29 пондерираних терафлоп</w:t>
      </w:r>
      <w:r w:rsidR="001D68F9">
        <w:rPr>
          <w:rFonts w:eastAsia="Times New Roman"/>
          <w:noProof/>
          <w:sz w:val="24"/>
          <w:szCs w:val="24"/>
          <w:lang w:val="sr-Cyrl-RS"/>
        </w:rPr>
        <w:t>с</w:t>
      </w:r>
      <w:r w:rsidR="00902F47" w:rsidRPr="00902F47">
        <w:rPr>
          <w:rFonts w:eastAsia="Times New Roman"/>
          <w:noProof/>
          <w:sz w:val="24"/>
          <w:szCs w:val="24"/>
          <w:lang w:val="sr-Cyrl-RS"/>
        </w:rPr>
        <w:t>а (WТ);</w:t>
      </w:r>
    </w:p>
    <w:p w:rsidR="00902F47" w:rsidRPr="00902F47" w:rsidRDefault="00902F47" w:rsidP="00372522">
      <w:pPr>
        <w:spacing w:line="316" w:lineRule="exact"/>
        <w:ind w:left="851"/>
        <w:jc w:val="both"/>
        <w:rPr>
          <w:rFonts w:eastAsia="Times New Roman"/>
          <w:noProof/>
          <w:sz w:val="24"/>
          <w:szCs w:val="24"/>
          <w:lang w:val="sr-Cyrl-RS"/>
        </w:rPr>
      </w:pPr>
    </w:p>
    <w:p w:rsidR="00902F47" w:rsidRPr="00902F47" w:rsidRDefault="00FE3BC8" w:rsidP="00372522">
      <w:pPr>
        <w:tabs>
          <w:tab w:val="left" w:pos="178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w:t>
      </w:r>
      <w:r w:rsidR="001D68F9">
        <w:rPr>
          <w:rFonts w:eastAsia="Times New Roman"/>
          <w:noProof/>
          <w:sz w:val="24"/>
          <w:szCs w:val="24"/>
          <w:lang w:val="sr-Cyrl-RS"/>
        </w:rPr>
        <w:t>електронски</w:t>
      </w:r>
      <w:r w:rsidR="00902F47" w:rsidRPr="00902F47">
        <w:rPr>
          <w:rFonts w:eastAsia="Times New Roman"/>
          <w:noProof/>
          <w:sz w:val="24"/>
          <w:szCs w:val="24"/>
          <w:lang w:val="sr-Cyrl-RS"/>
        </w:rPr>
        <w:t xml:space="preserve"> склопови” посебно изра</w:t>
      </w:r>
      <w:r w:rsidR="00902F47" w:rsidRPr="00902F47">
        <w:rPr>
          <w:rFonts w:eastAsia="Arial"/>
          <w:noProof/>
          <w:sz w:val="24"/>
          <w:szCs w:val="24"/>
          <w:lang w:val="sr-Cyrl-RS"/>
        </w:rPr>
        <w:t>ђ</w:t>
      </w:r>
      <w:r w:rsidR="00902F47" w:rsidRPr="00902F47">
        <w:rPr>
          <w:rFonts w:eastAsia="Times New Roman"/>
          <w:noProof/>
          <w:sz w:val="24"/>
          <w:szCs w:val="24"/>
          <w:lang w:val="sr-Cyrl-RS"/>
        </w:rPr>
        <w:t>ени или преина</w:t>
      </w:r>
      <w:r w:rsidR="00902F47" w:rsidRPr="00902F47">
        <w:rPr>
          <w:rFonts w:eastAsia="Arial"/>
          <w:noProof/>
          <w:sz w:val="24"/>
          <w:szCs w:val="24"/>
          <w:lang w:val="sr-Cyrl-RS"/>
        </w:rPr>
        <w:t>ч</w:t>
      </w:r>
      <w:r w:rsidR="00902F47" w:rsidRPr="00902F47">
        <w:rPr>
          <w:rFonts w:eastAsia="Times New Roman"/>
          <w:noProof/>
          <w:sz w:val="24"/>
          <w:szCs w:val="24"/>
          <w:lang w:val="sr-Cyrl-RS"/>
        </w:rPr>
        <w:t>ени за побољшање рада састављањем процесора тако да „</w:t>
      </w:r>
      <w:r w:rsidR="001D68F9">
        <w:rPr>
          <w:rFonts w:eastAsia="Times New Roman"/>
          <w:noProof/>
          <w:sz w:val="24"/>
          <w:szCs w:val="24"/>
          <w:lang w:val="en-US"/>
        </w:rPr>
        <w:t>APP</w:t>
      </w:r>
      <w:r w:rsidR="00902F47" w:rsidRPr="00902F47">
        <w:rPr>
          <w:rFonts w:eastAsia="Times New Roman"/>
          <w:noProof/>
          <w:sz w:val="24"/>
          <w:szCs w:val="24"/>
          <w:lang w:val="sr-Cyrl-RS"/>
        </w:rPr>
        <w:t xml:space="preserve">” </w:t>
      </w:r>
      <w:r w:rsidR="001D68F9">
        <w:rPr>
          <w:rFonts w:eastAsia="Times New Roman"/>
          <w:noProof/>
          <w:sz w:val="24"/>
          <w:szCs w:val="24"/>
          <w:lang w:val="sr-Cyrl-BA"/>
        </w:rPr>
        <w:t>скупа</w:t>
      </w:r>
      <w:r w:rsidR="00902F47" w:rsidRPr="00902F47">
        <w:rPr>
          <w:rFonts w:eastAsia="Times New Roman"/>
          <w:noProof/>
          <w:sz w:val="24"/>
          <w:szCs w:val="24"/>
          <w:lang w:val="sr-Cyrl-RS"/>
        </w:rPr>
        <w:t xml:space="preserve"> прелази границу из 4А003.б.;</w:t>
      </w:r>
    </w:p>
    <w:p w:rsidR="00902F47" w:rsidRPr="00902F47" w:rsidRDefault="00902F47" w:rsidP="00372522">
      <w:pPr>
        <w:spacing w:line="311" w:lineRule="exact"/>
        <w:jc w:val="both"/>
        <w:rPr>
          <w:noProof/>
          <w:sz w:val="24"/>
          <w:szCs w:val="24"/>
          <w:lang w:val="sr-Cyrl-RS"/>
        </w:rPr>
      </w:pPr>
    </w:p>
    <w:p w:rsidR="00902F47" w:rsidRPr="00902F47" w:rsidRDefault="00902F47" w:rsidP="00372522">
      <w:pPr>
        <w:spacing w:line="302" w:lineRule="auto"/>
        <w:ind w:left="2410" w:hanging="1559"/>
        <w:jc w:val="both"/>
        <w:rPr>
          <w:noProof/>
          <w:sz w:val="24"/>
          <w:szCs w:val="24"/>
          <w:lang w:val="sr-Cyrl-RS"/>
        </w:rPr>
      </w:pPr>
      <w:r w:rsidRPr="00902F47">
        <w:rPr>
          <w:rFonts w:eastAsia="Times New Roman"/>
          <w:i/>
          <w:iCs/>
          <w:noProof/>
          <w:sz w:val="24"/>
          <w:szCs w:val="24"/>
          <w:u w:val="single"/>
          <w:lang w:val="sr-Cyrl-RS"/>
        </w:rPr>
        <w:t>Напомена 1.:</w:t>
      </w:r>
      <w:r w:rsidRPr="00902F47">
        <w:rPr>
          <w:rFonts w:eastAsia="Times New Roman"/>
          <w:i/>
          <w:iCs/>
          <w:noProof/>
          <w:sz w:val="24"/>
          <w:szCs w:val="24"/>
          <w:lang w:val="sr-Cyrl-RS"/>
        </w:rPr>
        <w:t xml:space="preserve"> 4А003.ц. се односи само на оне „</w:t>
      </w:r>
      <w:r w:rsidR="001D68F9">
        <w:rPr>
          <w:rFonts w:eastAsia="Times New Roman"/>
          <w:i/>
          <w:iCs/>
          <w:noProof/>
          <w:sz w:val="24"/>
          <w:szCs w:val="24"/>
          <w:lang w:val="sr-Cyrl-RS"/>
        </w:rPr>
        <w:t>електронске</w:t>
      </w:r>
      <w:r w:rsidRPr="00902F47">
        <w:rPr>
          <w:rFonts w:eastAsia="Times New Roman"/>
          <w:i/>
          <w:iCs/>
          <w:noProof/>
          <w:sz w:val="24"/>
          <w:szCs w:val="24"/>
          <w:lang w:val="sr-Cyrl-RS"/>
        </w:rPr>
        <w:t xml:space="preserve"> склопове” и програмабилна ме</w:t>
      </w:r>
      <w:r w:rsidRPr="00902F47">
        <w:rPr>
          <w:rFonts w:eastAsia="Arial"/>
          <w:i/>
          <w:iCs/>
          <w:noProof/>
          <w:sz w:val="24"/>
          <w:szCs w:val="24"/>
          <w:lang w:val="sr-Cyrl-RS"/>
        </w:rPr>
        <w:t>ђ</w:t>
      </w:r>
      <w:r w:rsidRPr="00902F47">
        <w:rPr>
          <w:rFonts w:eastAsia="Times New Roman"/>
          <w:i/>
          <w:iCs/>
          <w:noProof/>
          <w:sz w:val="24"/>
          <w:szCs w:val="24"/>
          <w:lang w:val="sr-Cyrl-RS"/>
        </w:rPr>
        <w:t>уповезивања која не прелазе границу из 4А003.б. када се отпремају као не</w:t>
      </w:r>
      <w:r w:rsidR="00640ACE">
        <w:rPr>
          <w:rFonts w:eastAsia="Times New Roman"/>
          <w:i/>
          <w:iCs/>
          <w:noProof/>
          <w:sz w:val="24"/>
          <w:szCs w:val="24"/>
          <w:lang w:val="sr-Cyrl-RS"/>
        </w:rPr>
        <w:t>интегрисан</w:t>
      </w:r>
      <w:r w:rsidRPr="00902F47">
        <w:rPr>
          <w:rFonts w:eastAsia="Times New Roman"/>
          <w:i/>
          <w:iCs/>
          <w:noProof/>
          <w:sz w:val="24"/>
          <w:szCs w:val="24"/>
          <w:lang w:val="sr-Cyrl-RS"/>
        </w:rPr>
        <w:t>и „</w:t>
      </w:r>
      <w:r w:rsidR="001D68F9">
        <w:rPr>
          <w:rFonts w:eastAsia="Times New Roman"/>
          <w:i/>
          <w:iCs/>
          <w:noProof/>
          <w:sz w:val="24"/>
          <w:szCs w:val="24"/>
          <w:lang w:val="sr-Cyrl-RS"/>
        </w:rPr>
        <w:t>електронски</w:t>
      </w:r>
      <w:r w:rsidRPr="00902F47">
        <w:rPr>
          <w:rFonts w:eastAsia="Times New Roman"/>
          <w:i/>
          <w:iCs/>
          <w:noProof/>
          <w:sz w:val="24"/>
          <w:szCs w:val="24"/>
          <w:lang w:val="sr-Cyrl-RS"/>
        </w:rPr>
        <w:t xml:space="preserve"> склопови”.</w:t>
      </w:r>
    </w:p>
    <w:p w:rsidR="00902F47" w:rsidRPr="00902F47" w:rsidRDefault="00902F47" w:rsidP="00372522">
      <w:pPr>
        <w:spacing w:line="261" w:lineRule="exact"/>
        <w:ind w:left="2410" w:hanging="1559"/>
        <w:jc w:val="both"/>
        <w:rPr>
          <w:noProof/>
          <w:sz w:val="24"/>
          <w:szCs w:val="24"/>
          <w:lang w:val="sr-Cyrl-RS"/>
        </w:rPr>
      </w:pPr>
    </w:p>
    <w:p w:rsidR="00902F47" w:rsidRPr="00902F47" w:rsidRDefault="00902F47" w:rsidP="00372522">
      <w:pPr>
        <w:spacing w:line="245" w:lineRule="auto"/>
        <w:ind w:left="2410" w:hanging="1559"/>
        <w:jc w:val="both"/>
        <w:rPr>
          <w:noProof/>
          <w:sz w:val="24"/>
          <w:szCs w:val="24"/>
          <w:lang w:val="sr-Cyrl-RS"/>
        </w:rPr>
      </w:pPr>
      <w:r w:rsidRPr="00902F47">
        <w:rPr>
          <w:rFonts w:eastAsia="Times New Roman"/>
          <w:i/>
          <w:iCs/>
          <w:noProof/>
          <w:sz w:val="24"/>
          <w:szCs w:val="24"/>
          <w:u w:val="single"/>
          <w:lang w:val="sr-Cyrl-RS"/>
        </w:rPr>
        <w:t>Напомена 2.:</w:t>
      </w:r>
      <w:r w:rsidRPr="00902F47">
        <w:rPr>
          <w:rFonts w:eastAsia="Times New Roman"/>
          <w:i/>
          <w:iCs/>
          <w:noProof/>
          <w:sz w:val="24"/>
          <w:szCs w:val="24"/>
          <w:lang w:val="sr-Cyrl-RS"/>
        </w:rPr>
        <w:t xml:space="preserve"> 4А003.ц. не односи се на „</w:t>
      </w:r>
      <w:r w:rsidR="001D68F9">
        <w:rPr>
          <w:rFonts w:eastAsia="Times New Roman"/>
          <w:i/>
          <w:iCs/>
          <w:noProof/>
          <w:sz w:val="24"/>
          <w:szCs w:val="24"/>
          <w:lang w:val="sr-Cyrl-RS"/>
        </w:rPr>
        <w:t>електронске</w:t>
      </w:r>
      <w:r w:rsidRPr="00902F47">
        <w:rPr>
          <w:rFonts w:eastAsia="Times New Roman"/>
          <w:i/>
          <w:iCs/>
          <w:noProof/>
          <w:sz w:val="24"/>
          <w:szCs w:val="24"/>
          <w:lang w:val="sr-Cyrl-RS"/>
        </w:rPr>
        <w:t xml:space="preserve"> склопове” посебно обликоване за производ или </w:t>
      </w:r>
      <w:r w:rsidR="001D68F9">
        <w:rPr>
          <w:rFonts w:eastAsia="Times New Roman"/>
          <w:i/>
          <w:iCs/>
          <w:noProof/>
          <w:sz w:val="24"/>
          <w:szCs w:val="24"/>
          <w:lang w:val="sr-Cyrl-RS"/>
        </w:rPr>
        <w:t>групу</w:t>
      </w:r>
      <w:r w:rsidRPr="00902F47">
        <w:rPr>
          <w:rFonts w:eastAsia="Times New Roman"/>
          <w:i/>
          <w:iCs/>
          <w:noProof/>
          <w:sz w:val="24"/>
          <w:szCs w:val="24"/>
          <w:lang w:val="sr-Cyrl-RS"/>
        </w:rPr>
        <w:t xml:space="preserve"> производа </w:t>
      </w:r>
      <w:r w:rsidRPr="00902F47">
        <w:rPr>
          <w:rFonts w:eastAsia="Arial"/>
          <w:i/>
          <w:iCs/>
          <w:noProof/>
          <w:sz w:val="24"/>
          <w:szCs w:val="24"/>
          <w:lang w:val="sr-Cyrl-RS"/>
        </w:rPr>
        <w:t>ч</w:t>
      </w:r>
      <w:r w:rsidRPr="00902F47">
        <w:rPr>
          <w:rFonts w:eastAsia="Times New Roman"/>
          <w:i/>
          <w:iCs/>
          <w:noProof/>
          <w:sz w:val="24"/>
          <w:szCs w:val="24"/>
          <w:lang w:val="sr-Cyrl-RS"/>
        </w:rPr>
        <w:t>ија максимална конфигурација не премашује границу из 4А003.б.</w:t>
      </w:r>
    </w:p>
    <w:p w:rsidR="00902F47" w:rsidRPr="00902F47" w:rsidRDefault="00902F47" w:rsidP="00372522">
      <w:pPr>
        <w:spacing w:line="306" w:lineRule="exact"/>
        <w:jc w:val="both"/>
        <w:rPr>
          <w:noProof/>
          <w:sz w:val="24"/>
          <w:szCs w:val="24"/>
          <w:lang w:val="sr-Cyrl-RS"/>
        </w:rPr>
      </w:pPr>
    </w:p>
    <w:p w:rsidR="00902F47" w:rsidRPr="00902F47" w:rsidRDefault="00FE3BC8"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д. </w:t>
      </w:r>
      <w:r w:rsidR="00902F47" w:rsidRPr="00902F47">
        <w:rPr>
          <w:rFonts w:eastAsia="Times New Roman"/>
          <w:noProof/>
          <w:sz w:val="24"/>
          <w:szCs w:val="24"/>
          <w:lang w:val="sr-Cyrl-RS"/>
        </w:rPr>
        <w:t>не употребљава се;</w:t>
      </w:r>
    </w:p>
    <w:p w:rsidR="00902F47" w:rsidRPr="00902F47" w:rsidRDefault="00902F47" w:rsidP="00372522">
      <w:pPr>
        <w:spacing w:line="323" w:lineRule="exact"/>
        <w:ind w:left="851"/>
        <w:jc w:val="both"/>
        <w:rPr>
          <w:rFonts w:eastAsia="Times New Roman"/>
          <w:noProof/>
          <w:sz w:val="24"/>
          <w:szCs w:val="24"/>
          <w:lang w:val="sr-Cyrl-RS"/>
        </w:rPr>
      </w:pPr>
    </w:p>
    <w:p w:rsidR="00902F47" w:rsidRPr="00902F47" w:rsidRDefault="00FE3BC8"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е. </w:t>
      </w:r>
      <w:r w:rsidR="00902F47" w:rsidRPr="00902F47">
        <w:rPr>
          <w:rFonts w:eastAsia="Times New Roman"/>
          <w:noProof/>
          <w:sz w:val="24"/>
          <w:szCs w:val="24"/>
          <w:lang w:val="sr-Cyrl-RS"/>
        </w:rPr>
        <w:t>не употребљава се;</w:t>
      </w:r>
    </w:p>
    <w:p w:rsidR="00902F47" w:rsidRPr="00902F47" w:rsidRDefault="00902F47" w:rsidP="00372522">
      <w:pPr>
        <w:spacing w:line="323" w:lineRule="exact"/>
        <w:ind w:left="851"/>
        <w:jc w:val="both"/>
        <w:rPr>
          <w:rFonts w:eastAsia="Times New Roman"/>
          <w:noProof/>
          <w:sz w:val="24"/>
          <w:szCs w:val="24"/>
          <w:lang w:val="sr-Cyrl-RS"/>
        </w:rPr>
      </w:pPr>
    </w:p>
    <w:p w:rsidR="00902F47" w:rsidRPr="00902F47" w:rsidRDefault="00FE3BC8"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ф. </w:t>
      </w:r>
      <w:r w:rsidR="00902F47" w:rsidRPr="00902F47">
        <w:rPr>
          <w:rFonts w:eastAsia="Times New Roman"/>
          <w:noProof/>
          <w:sz w:val="24"/>
          <w:szCs w:val="24"/>
          <w:lang w:val="sr-Cyrl-RS"/>
        </w:rPr>
        <w:t>не употребљава се;</w:t>
      </w:r>
    </w:p>
    <w:p w:rsidR="00902F47" w:rsidRPr="00902F47" w:rsidRDefault="00902F47" w:rsidP="00372522">
      <w:pPr>
        <w:spacing w:line="323" w:lineRule="exact"/>
        <w:ind w:left="851"/>
        <w:jc w:val="both"/>
        <w:rPr>
          <w:rFonts w:eastAsia="Times New Roman"/>
          <w:noProof/>
          <w:sz w:val="24"/>
          <w:szCs w:val="24"/>
          <w:lang w:val="sr-Cyrl-RS"/>
        </w:rPr>
      </w:pPr>
    </w:p>
    <w:p w:rsidR="00902F47" w:rsidRPr="00902F47" w:rsidRDefault="00FE3BC8" w:rsidP="00372522">
      <w:pPr>
        <w:tabs>
          <w:tab w:val="left" w:pos="1780"/>
        </w:tabs>
        <w:spacing w:line="239" w:lineRule="auto"/>
        <w:ind w:left="851"/>
        <w:jc w:val="both"/>
        <w:rPr>
          <w:rFonts w:eastAsia="Times New Roman"/>
          <w:noProof/>
          <w:sz w:val="24"/>
          <w:szCs w:val="24"/>
          <w:lang w:val="sr-Cyrl-RS"/>
        </w:rPr>
      </w:pPr>
      <w:r>
        <w:rPr>
          <w:rFonts w:eastAsia="Times New Roman"/>
          <w:noProof/>
          <w:sz w:val="24"/>
          <w:szCs w:val="24"/>
          <w:lang w:val="sr-Cyrl-RS"/>
        </w:rPr>
        <w:t xml:space="preserve">г. </w:t>
      </w:r>
      <w:r w:rsidR="00902F47" w:rsidRPr="00902F47">
        <w:rPr>
          <w:rFonts w:eastAsia="Times New Roman"/>
          <w:noProof/>
          <w:sz w:val="24"/>
          <w:szCs w:val="24"/>
          <w:lang w:val="sr-Cyrl-RS"/>
        </w:rPr>
        <w:t>опрема посебно обликована за здруживање у</w:t>
      </w:r>
      <w:r w:rsidR="00902F47" w:rsidRPr="00902F47">
        <w:rPr>
          <w:rFonts w:eastAsia="Arial"/>
          <w:noProof/>
          <w:sz w:val="24"/>
          <w:szCs w:val="24"/>
          <w:lang w:val="sr-Cyrl-RS"/>
        </w:rPr>
        <w:t>ч</w:t>
      </w:r>
      <w:r w:rsidR="00902F47" w:rsidRPr="00902F47">
        <w:rPr>
          <w:rFonts w:eastAsia="Times New Roman"/>
          <w:noProof/>
          <w:sz w:val="24"/>
          <w:szCs w:val="24"/>
          <w:lang w:val="sr-Cyrl-RS"/>
        </w:rPr>
        <w:t>инковитости „дигиталних ра</w:t>
      </w:r>
      <w:r w:rsidR="00902F47" w:rsidRPr="00902F47">
        <w:rPr>
          <w:rFonts w:eastAsia="Arial"/>
          <w:noProof/>
          <w:sz w:val="24"/>
          <w:szCs w:val="24"/>
          <w:lang w:val="sr-Cyrl-RS"/>
        </w:rPr>
        <w:t>ч</w:t>
      </w:r>
      <w:r w:rsidR="001D68F9">
        <w:rPr>
          <w:rFonts w:eastAsia="Times New Roman"/>
          <w:noProof/>
          <w:sz w:val="24"/>
          <w:szCs w:val="24"/>
          <w:lang w:val="sr-Cyrl-RS"/>
        </w:rPr>
        <w:t>унар</w:t>
      </w:r>
      <w:r w:rsidR="00902F47" w:rsidRPr="00902F47">
        <w:rPr>
          <w:rFonts w:eastAsia="Times New Roman"/>
          <w:noProof/>
          <w:sz w:val="24"/>
          <w:szCs w:val="24"/>
          <w:lang w:val="sr-Cyrl-RS"/>
        </w:rPr>
        <w:t>а” пружањем ме</w:t>
      </w:r>
      <w:r w:rsidR="00902F47" w:rsidRPr="00902F47">
        <w:rPr>
          <w:rFonts w:eastAsia="Arial"/>
          <w:noProof/>
          <w:sz w:val="24"/>
          <w:szCs w:val="24"/>
          <w:lang w:val="sr-Cyrl-RS"/>
        </w:rPr>
        <w:t>ђ</w:t>
      </w:r>
      <w:r w:rsidR="00902F47" w:rsidRPr="00902F47">
        <w:rPr>
          <w:rFonts w:eastAsia="Times New Roman"/>
          <w:noProof/>
          <w:sz w:val="24"/>
          <w:szCs w:val="24"/>
          <w:lang w:val="sr-Cyrl-RS"/>
        </w:rPr>
        <w:t xml:space="preserve">усобне </w:t>
      </w:r>
      <w:r w:rsidR="001D68F9">
        <w:rPr>
          <w:rFonts w:eastAsia="Times New Roman"/>
          <w:noProof/>
          <w:sz w:val="24"/>
          <w:szCs w:val="24"/>
          <w:lang w:val="sr-Cyrl-RS"/>
        </w:rPr>
        <w:t>спољне</w:t>
      </w:r>
      <w:r w:rsidR="00902F47" w:rsidRPr="00902F47">
        <w:rPr>
          <w:rFonts w:eastAsia="Times New Roman"/>
          <w:noProof/>
          <w:sz w:val="24"/>
          <w:szCs w:val="24"/>
          <w:lang w:val="sr-Cyrl-RS"/>
        </w:rPr>
        <w:t xml:space="preserve"> повезаности, која омогу</w:t>
      </w:r>
      <w:r w:rsidR="00902F47" w:rsidRPr="00902F47">
        <w:rPr>
          <w:rFonts w:eastAsia="Arial"/>
          <w:noProof/>
          <w:sz w:val="24"/>
          <w:szCs w:val="24"/>
          <w:lang w:val="sr-Cyrl-RS"/>
        </w:rPr>
        <w:t>ћ</w:t>
      </w:r>
      <w:r w:rsidR="00902F47" w:rsidRPr="00902F47">
        <w:rPr>
          <w:rFonts w:eastAsia="Times New Roman"/>
          <w:noProof/>
          <w:sz w:val="24"/>
          <w:szCs w:val="24"/>
          <w:lang w:val="sr-Cyrl-RS"/>
        </w:rPr>
        <w:t>ује</w:t>
      </w:r>
      <w:r w:rsidR="001D68F9">
        <w:rPr>
          <w:rFonts w:eastAsia="Times New Roman"/>
          <w:noProof/>
          <w:sz w:val="24"/>
          <w:szCs w:val="24"/>
          <w:lang w:val="sr-Cyrl-RS"/>
        </w:rPr>
        <w:t xml:space="preserve"> комуникације при брзинама пре</w:t>
      </w:r>
      <w:r w:rsidR="00902F47" w:rsidRPr="00902F47">
        <w:rPr>
          <w:rFonts w:eastAsia="Times New Roman"/>
          <w:noProof/>
          <w:sz w:val="24"/>
          <w:szCs w:val="24"/>
          <w:lang w:val="sr-Cyrl-RS"/>
        </w:rPr>
        <w:t>носа података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има од 2,0 </w:t>
      </w:r>
      <w:r w:rsidR="001D68F9">
        <w:rPr>
          <w:rFonts w:eastAsia="Times New Roman"/>
          <w:noProof/>
          <w:sz w:val="24"/>
          <w:szCs w:val="24"/>
          <w:lang w:val="en-US"/>
        </w:rPr>
        <w:t>Gbit</w:t>
      </w:r>
      <w:r w:rsidR="001D68F9">
        <w:rPr>
          <w:rFonts w:eastAsia="Times New Roman"/>
          <w:noProof/>
          <w:sz w:val="24"/>
          <w:szCs w:val="24"/>
          <w:lang w:val="sr-Cyrl-RS"/>
        </w:rPr>
        <w:t>/</w:t>
      </w:r>
      <w:r w:rsidR="001D68F9">
        <w:rPr>
          <w:rFonts w:eastAsia="Times New Roman"/>
          <w:noProof/>
          <w:sz w:val="24"/>
          <w:szCs w:val="24"/>
          <w:lang w:val="en-US"/>
        </w:rPr>
        <w:t>s</w:t>
      </w:r>
      <w:r w:rsidR="00902F47" w:rsidRPr="00902F47">
        <w:rPr>
          <w:rFonts w:eastAsia="Times New Roman"/>
          <w:noProof/>
          <w:sz w:val="24"/>
          <w:szCs w:val="24"/>
          <w:lang w:val="sr-Cyrl-RS"/>
        </w:rPr>
        <w:t xml:space="preserve"> по вези.</w:t>
      </w:r>
    </w:p>
    <w:p w:rsidR="00902F47" w:rsidRPr="00902F47" w:rsidRDefault="00902F47" w:rsidP="00372522">
      <w:pPr>
        <w:spacing w:line="314" w:lineRule="exact"/>
        <w:jc w:val="both"/>
        <w:rPr>
          <w:noProof/>
          <w:sz w:val="24"/>
          <w:szCs w:val="24"/>
          <w:lang w:val="sr-Cyrl-RS"/>
        </w:rPr>
      </w:pPr>
    </w:p>
    <w:p w:rsidR="00902F47" w:rsidRPr="00902F47" w:rsidRDefault="00902F47" w:rsidP="00372522">
      <w:pPr>
        <w:tabs>
          <w:tab w:val="left" w:pos="2700"/>
          <w:tab w:val="left" w:pos="9497"/>
        </w:tabs>
        <w:spacing w:line="336" w:lineRule="auto"/>
        <w:ind w:left="2410" w:hanging="1276"/>
        <w:jc w:val="both"/>
        <w:rPr>
          <w:noProof/>
          <w:sz w:val="24"/>
          <w:szCs w:val="24"/>
          <w:lang w:val="sr-Cyrl-RS"/>
        </w:rPr>
      </w:pPr>
      <w:r w:rsidRPr="00902F47">
        <w:rPr>
          <w:rFonts w:eastAsia="Times New Roman"/>
          <w:i/>
          <w:iCs/>
          <w:noProof/>
          <w:sz w:val="24"/>
          <w:szCs w:val="24"/>
          <w:u w:val="single"/>
          <w:lang w:val="sr-Cyrl-RS"/>
        </w:rPr>
        <w:t>Напомена:</w:t>
      </w:r>
      <w:r w:rsidRPr="00902F47">
        <w:rPr>
          <w:noProof/>
          <w:sz w:val="24"/>
          <w:szCs w:val="24"/>
          <w:lang w:val="sr-Cyrl-RS"/>
        </w:rPr>
        <w:tab/>
      </w:r>
      <w:r w:rsidRPr="00902F47">
        <w:rPr>
          <w:rFonts w:eastAsia="Times New Roman"/>
          <w:i/>
          <w:iCs/>
          <w:noProof/>
          <w:sz w:val="24"/>
          <w:szCs w:val="24"/>
          <w:lang w:val="sr-Cyrl-RS"/>
        </w:rPr>
        <w:t xml:space="preserve">4А003.г. не односи се на опрему за </w:t>
      </w:r>
      <w:r w:rsidR="001D68F9">
        <w:rPr>
          <w:rFonts w:eastAsia="Times New Roman"/>
          <w:i/>
          <w:iCs/>
          <w:noProof/>
          <w:sz w:val="24"/>
          <w:szCs w:val="24"/>
          <w:lang w:val="sr-Cyrl-RS"/>
        </w:rPr>
        <w:t>унутрашње</w:t>
      </w:r>
      <w:r w:rsidRPr="00902F47">
        <w:rPr>
          <w:rFonts w:eastAsia="Times New Roman"/>
          <w:i/>
          <w:iCs/>
          <w:noProof/>
          <w:sz w:val="24"/>
          <w:szCs w:val="24"/>
          <w:lang w:val="sr-Cyrl-RS"/>
        </w:rPr>
        <w:t xml:space="preserve"> везе (нпр. </w:t>
      </w:r>
      <w:r w:rsidR="001D68F9">
        <w:rPr>
          <w:rFonts w:eastAsia="Times New Roman"/>
          <w:i/>
          <w:iCs/>
          <w:noProof/>
          <w:sz w:val="24"/>
          <w:szCs w:val="24"/>
          <w:lang w:val="sr-Cyrl-RS"/>
        </w:rPr>
        <w:t>задње</w:t>
      </w:r>
      <w:r w:rsidRPr="00902F47">
        <w:rPr>
          <w:rFonts w:eastAsia="Times New Roman"/>
          <w:i/>
          <w:iCs/>
          <w:noProof/>
          <w:sz w:val="24"/>
          <w:szCs w:val="24"/>
          <w:lang w:val="sr-Cyrl-RS"/>
        </w:rPr>
        <w:t xml:space="preserve"> пло</w:t>
      </w:r>
      <w:r w:rsidRPr="00902F47">
        <w:rPr>
          <w:rFonts w:eastAsia="Arial"/>
          <w:i/>
          <w:iCs/>
          <w:noProof/>
          <w:sz w:val="24"/>
          <w:szCs w:val="24"/>
          <w:lang w:val="sr-Cyrl-RS"/>
        </w:rPr>
        <w:t>ч</w:t>
      </w:r>
      <w:r w:rsidRPr="00902F47">
        <w:rPr>
          <w:rFonts w:eastAsia="Times New Roman"/>
          <w:i/>
          <w:iCs/>
          <w:noProof/>
          <w:sz w:val="24"/>
          <w:szCs w:val="24"/>
          <w:lang w:val="sr-Cyrl-RS"/>
        </w:rPr>
        <w:t xml:space="preserve">е, </w:t>
      </w:r>
      <w:r w:rsidR="001D68F9">
        <w:rPr>
          <w:rFonts w:eastAsia="Times New Roman"/>
          <w:i/>
          <w:iCs/>
          <w:noProof/>
          <w:sz w:val="24"/>
          <w:szCs w:val="24"/>
          <w:lang w:val="sr-Cyrl-RS"/>
        </w:rPr>
        <w:t>магистрале</w:t>
      </w:r>
      <w:r w:rsidRPr="00902F47">
        <w:rPr>
          <w:rFonts w:eastAsia="Times New Roman"/>
          <w:i/>
          <w:iCs/>
          <w:noProof/>
          <w:sz w:val="24"/>
          <w:szCs w:val="24"/>
          <w:lang w:val="sr-Cyrl-RS"/>
        </w:rPr>
        <w:t>), опрему пасивне ме</w:t>
      </w:r>
      <w:r w:rsidRPr="00902F47">
        <w:rPr>
          <w:rFonts w:eastAsia="Arial"/>
          <w:i/>
          <w:iCs/>
          <w:noProof/>
          <w:sz w:val="24"/>
          <w:szCs w:val="24"/>
          <w:lang w:val="sr-Cyrl-RS"/>
        </w:rPr>
        <w:t>ђ</w:t>
      </w:r>
      <w:r w:rsidRPr="00902F47">
        <w:rPr>
          <w:rFonts w:eastAsia="Times New Roman"/>
          <w:i/>
          <w:iCs/>
          <w:noProof/>
          <w:sz w:val="24"/>
          <w:szCs w:val="24"/>
          <w:lang w:val="sr-Cyrl-RS"/>
        </w:rPr>
        <w:t>увезе, „управља</w:t>
      </w:r>
      <w:r w:rsidRPr="00902F47">
        <w:rPr>
          <w:rFonts w:eastAsia="Arial"/>
          <w:i/>
          <w:iCs/>
          <w:noProof/>
          <w:sz w:val="24"/>
          <w:szCs w:val="24"/>
          <w:lang w:val="sr-Cyrl-RS"/>
        </w:rPr>
        <w:t>ч</w:t>
      </w:r>
      <w:r w:rsidRPr="00902F47">
        <w:rPr>
          <w:rFonts w:eastAsia="Times New Roman"/>
          <w:i/>
          <w:iCs/>
          <w:noProof/>
          <w:sz w:val="24"/>
          <w:szCs w:val="24"/>
          <w:lang w:val="sr-Cyrl-RS"/>
        </w:rPr>
        <w:t>ке склопове приступа мрежи” или „управља</w:t>
      </w:r>
      <w:r w:rsidRPr="00902F47">
        <w:rPr>
          <w:rFonts w:eastAsia="Arial"/>
          <w:i/>
          <w:iCs/>
          <w:noProof/>
          <w:sz w:val="24"/>
          <w:szCs w:val="24"/>
          <w:lang w:val="sr-Cyrl-RS"/>
        </w:rPr>
        <w:t>ч</w:t>
      </w:r>
      <w:r w:rsidRPr="00902F47">
        <w:rPr>
          <w:rFonts w:eastAsia="Times New Roman"/>
          <w:i/>
          <w:iCs/>
          <w:noProof/>
          <w:sz w:val="24"/>
          <w:szCs w:val="24"/>
          <w:lang w:val="sr-Cyrl-RS"/>
        </w:rPr>
        <w:t>ке склопове комуникаци</w:t>
      </w:r>
      <w:r w:rsidR="001D68F9">
        <w:rPr>
          <w:rFonts w:eastAsia="Times New Roman"/>
          <w:i/>
          <w:iCs/>
          <w:noProof/>
          <w:sz w:val="24"/>
          <w:szCs w:val="24"/>
          <w:lang w:val="sr-Cyrl-RS"/>
        </w:rPr>
        <w:t>оно</w:t>
      </w:r>
      <w:r w:rsidRPr="00902F47">
        <w:rPr>
          <w:rFonts w:eastAsia="Times New Roman"/>
          <w:i/>
          <w:iCs/>
          <w:noProof/>
          <w:sz w:val="24"/>
          <w:szCs w:val="24"/>
          <w:lang w:val="sr-Cyrl-RS"/>
        </w:rPr>
        <w:t>г канала”.</w:t>
      </w:r>
    </w:p>
    <w:p w:rsidR="00902F47" w:rsidRPr="001D68F9" w:rsidRDefault="00902F47" w:rsidP="00372522">
      <w:pPr>
        <w:spacing w:line="237" w:lineRule="exact"/>
        <w:jc w:val="both"/>
        <w:rPr>
          <w:b/>
          <w:noProof/>
          <w:sz w:val="24"/>
          <w:szCs w:val="24"/>
          <w:lang w:val="sr-Cyrl-RS"/>
        </w:rPr>
      </w:pPr>
    </w:p>
    <w:p w:rsidR="00902F47" w:rsidRPr="001D68F9" w:rsidRDefault="00902F47" w:rsidP="00372522">
      <w:pPr>
        <w:tabs>
          <w:tab w:val="left" w:pos="1520"/>
        </w:tabs>
        <w:spacing w:line="246" w:lineRule="auto"/>
        <w:ind w:left="851" w:hanging="851"/>
        <w:jc w:val="both"/>
        <w:rPr>
          <w:b/>
          <w:noProof/>
          <w:sz w:val="24"/>
          <w:szCs w:val="24"/>
          <w:lang w:val="sr-Cyrl-RS"/>
        </w:rPr>
      </w:pPr>
      <w:r w:rsidRPr="001D68F9">
        <w:rPr>
          <w:rFonts w:eastAsia="Times New Roman"/>
          <w:b/>
          <w:noProof/>
          <w:sz w:val="24"/>
          <w:szCs w:val="24"/>
          <w:lang w:val="sr-Cyrl-RS"/>
        </w:rPr>
        <w:t>4А004</w:t>
      </w:r>
      <w:r w:rsidRPr="001D68F9">
        <w:rPr>
          <w:b/>
          <w:noProof/>
          <w:sz w:val="24"/>
          <w:szCs w:val="24"/>
          <w:lang w:val="sr-Cyrl-RS"/>
        </w:rPr>
        <w:tab/>
      </w:r>
      <w:r w:rsidR="001D68F9" w:rsidRPr="001D68F9">
        <w:rPr>
          <w:rFonts w:eastAsia="Times New Roman"/>
          <w:b/>
          <w:noProof/>
          <w:sz w:val="24"/>
          <w:szCs w:val="24"/>
          <w:lang w:val="sr-Cyrl-RS"/>
        </w:rPr>
        <w:t>Рачунари</w:t>
      </w:r>
      <w:r w:rsidRPr="001D68F9">
        <w:rPr>
          <w:rFonts w:eastAsia="Times New Roman"/>
          <w:b/>
          <w:noProof/>
          <w:sz w:val="24"/>
          <w:szCs w:val="24"/>
          <w:lang w:val="sr-Cyrl-RS"/>
        </w:rPr>
        <w:t>, како слиједи те посебно обликована припадају</w:t>
      </w:r>
      <w:r w:rsidRPr="001D68F9">
        <w:rPr>
          <w:rFonts w:eastAsia="Arial"/>
          <w:b/>
          <w:noProof/>
          <w:sz w:val="24"/>
          <w:szCs w:val="24"/>
          <w:lang w:val="sr-Cyrl-RS"/>
        </w:rPr>
        <w:t>ћ</w:t>
      </w:r>
      <w:r w:rsidRPr="001D68F9">
        <w:rPr>
          <w:rFonts w:eastAsia="Times New Roman"/>
          <w:b/>
          <w:noProof/>
          <w:sz w:val="24"/>
          <w:szCs w:val="24"/>
          <w:lang w:val="sr-Cyrl-RS"/>
        </w:rPr>
        <w:t>а опрема, „</w:t>
      </w:r>
      <w:r w:rsidR="001D68F9" w:rsidRPr="001D68F9">
        <w:rPr>
          <w:rFonts w:eastAsia="Times New Roman"/>
          <w:b/>
          <w:noProof/>
          <w:sz w:val="24"/>
          <w:szCs w:val="24"/>
          <w:lang w:val="sr-Cyrl-RS"/>
        </w:rPr>
        <w:t>електронски</w:t>
      </w:r>
      <w:r w:rsidRPr="001D68F9">
        <w:rPr>
          <w:rFonts w:eastAsia="Times New Roman"/>
          <w:b/>
          <w:noProof/>
          <w:sz w:val="24"/>
          <w:szCs w:val="24"/>
          <w:lang w:val="sr-Cyrl-RS"/>
        </w:rPr>
        <w:t xml:space="preserve"> склопови” и за њих обликоване компоненте:</w:t>
      </w:r>
    </w:p>
    <w:p w:rsidR="00902F47" w:rsidRPr="00902F47" w:rsidRDefault="00902F47" w:rsidP="00372522">
      <w:pPr>
        <w:spacing w:line="306" w:lineRule="exact"/>
        <w:jc w:val="both"/>
        <w:rPr>
          <w:noProof/>
          <w:sz w:val="24"/>
          <w:szCs w:val="24"/>
          <w:lang w:val="sr-Cyrl-RS"/>
        </w:rPr>
      </w:pPr>
    </w:p>
    <w:p w:rsidR="00902F47" w:rsidRPr="00902F47" w:rsidRDefault="00FE3BC8" w:rsidP="00372522">
      <w:pPr>
        <w:tabs>
          <w:tab w:val="left" w:pos="1276"/>
        </w:tabs>
        <w:ind w:left="851"/>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w:t>
      </w:r>
      <w:r w:rsidR="001D68F9">
        <w:rPr>
          <w:rFonts w:eastAsia="Times New Roman"/>
          <w:noProof/>
          <w:sz w:val="24"/>
          <w:szCs w:val="24"/>
          <w:lang w:val="sr-Cyrl-RS"/>
        </w:rPr>
        <w:t>систолни</w:t>
      </w:r>
      <w:r w:rsidR="00902F47" w:rsidRPr="00902F47">
        <w:rPr>
          <w:rFonts w:eastAsia="Times New Roman"/>
          <w:noProof/>
          <w:sz w:val="24"/>
          <w:szCs w:val="24"/>
          <w:lang w:val="sr-Cyrl-RS"/>
        </w:rPr>
        <w:t xml:space="preserve"> матри</w:t>
      </w:r>
      <w:r w:rsidR="00902F47" w:rsidRPr="00902F47">
        <w:rPr>
          <w:rFonts w:eastAsia="Arial"/>
          <w:noProof/>
          <w:sz w:val="24"/>
          <w:szCs w:val="24"/>
          <w:lang w:val="sr-Cyrl-RS"/>
        </w:rPr>
        <w:t>ч</w:t>
      </w:r>
      <w:r w:rsidR="001D68F9">
        <w:rPr>
          <w:rFonts w:eastAsia="Times New Roman"/>
          <w:noProof/>
          <w:sz w:val="24"/>
          <w:szCs w:val="24"/>
          <w:lang w:val="sr-Cyrl-RS"/>
        </w:rPr>
        <w:t>ни</w:t>
      </w:r>
      <w:r w:rsidR="00902F47" w:rsidRPr="00902F47">
        <w:rPr>
          <w:rFonts w:eastAsia="Times New Roman"/>
          <w:noProof/>
          <w:sz w:val="24"/>
          <w:szCs w:val="24"/>
          <w:lang w:val="sr-Cyrl-RS"/>
        </w:rPr>
        <w:t xml:space="preserve"> </w:t>
      </w:r>
      <w:r w:rsidR="001D68F9">
        <w:rPr>
          <w:rFonts w:eastAsia="Times New Roman"/>
          <w:noProof/>
          <w:sz w:val="24"/>
          <w:szCs w:val="24"/>
          <w:lang w:val="sr-Cyrl-RS"/>
        </w:rPr>
        <w:t>рачунари</w:t>
      </w:r>
      <w:r w:rsidR="00902F47" w:rsidRPr="00902F47">
        <w:rPr>
          <w:rFonts w:eastAsia="Times New Roman"/>
          <w:noProof/>
          <w:sz w:val="24"/>
          <w:szCs w:val="24"/>
          <w:lang w:val="sr-Cyrl-RS"/>
        </w:rPr>
        <w:t>;</w:t>
      </w:r>
    </w:p>
    <w:p w:rsidR="00902F47" w:rsidRPr="00902F47" w:rsidRDefault="00902F47" w:rsidP="00372522">
      <w:pPr>
        <w:tabs>
          <w:tab w:val="left" w:pos="1276"/>
        </w:tabs>
        <w:spacing w:line="322" w:lineRule="exact"/>
        <w:ind w:left="851"/>
        <w:jc w:val="both"/>
        <w:rPr>
          <w:rFonts w:eastAsia="Times New Roman"/>
          <w:noProof/>
          <w:sz w:val="24"/>
          <w:szCs w:val="24"/>
          <w:lang w:val="sr-Cyrl-RS"/>
        </w:rPr>
      </w:pPr>
    </w:p>
    <w:p w:rsidR="00902F47" w:rsidRPr="00902F47" w:rsidRDefault="00FE3BC8" w:rsidP="00372522">
      <w:pPr>
        <w:tabs>
          <w:tab w:val="left" w:pos="1276"/>
        </w:tabs>
        <w:ind w:left="851"/>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w:t>
      </w:r>
      <w:r w:rsidR="001D68F9">
        <w:rPr>
          <w:rFonts w:eastAsia="Times New Roman"/>
          <w:noProof/>
          <w:sz w:val="24"/>
          <w:szCs w:val="24"/>
          <w:lang w:val="sr-Cyrl-RS"/>
        </w:rPr>
        <w:t>неуронски</w:t>
      </w:r>
      <w:r w:rsidR="00902F47" w:rsidRPr="00902F47">
        <w:rPr>
          <w:rFonts w:eastAsia="Times New Roman"/>
          <w:noProof/>
          <w:sz w:val="24"/>
          <w:szCs w:val="24"/>
          <w:lang w:val="sr-Cyrl-RS"/>
        </w:rPr>
        <w:t xml:space="preserve"> ра</w:t>
      </w:r>
      <w:r w:rsidR="00902F47" w:rsidRPr="00902F47">
        <w:rPr>
          <w:rFonts w:eastAsia="Arial"/>
          <w:noProof/>
          <w:sz w:val="24"/>
          <w:szCs w:val="24"/>
          <w:lang w:val="sr-Cyrl-RS"/>
        </w:rPr>
        <w:t>ч</w:t>
      </w:r>
      <w:r w:rsidR="00902F47" w:rsidRPr="00902F47">
        <w:rPr>
          <w:rFonts w:eastAsia="Times New Roman"/>
          <w:noProof/>
          <w:sz w:val="24"/>
          <w:szCs w:val="24"/>
          <w:lang w:val="sr-Cyrl-RS"/>
        </w:rPr>
        <w:t>уна</w:t>
      </w:r>
      <w:r w:rsidR="001D68F9">
        <w:rPr>
          <w:rFonts w:eastAsia="Times New Roman"/>
          <w:noProof/>
          <w:sz w:val="24"/>
          <w:szCs w:val="24"/>
          <w:lang w:val="sr-Cyrl-RS"/>
        </w:rPr>
        <w:t>ри</w:t>
      </w:r>
      <w:r w:rsidR="00902F47" w:rsidRPr="00902F47">
        <w:rPr>
          <w:rFonts w:eastAsia="Times New Roman"/>
          <w:noProof/>
          <w:sz w:val="24"/>
          <w:szCs w:val="24"/>
          <w:lang w:val="sr-Cyrl-RS"/>
        </w:rPr>
        <w:t>’;</w:t>
      </w:r>
    </w:p>
    <w:p w:rsidR="00902F47" w:rsidRPr="00902F47" w:rsidRDefault="00902F47" w:rsidP="00372522">
      <w:pPr>
        <w:tabs>
          <w:tab w:val="left" w:pos="1276"/>
        </w:tabs>
        <w:spacing w:line="322" w:lineRule="exact"/>
        <w:ind w:left="851"/>
        <w:jc w:val="both"/>
        <w:rPr>
          <w:rFonts w:eastAsia="Times New Roman"/>
          <w:noProof/>
          <w:sz w:val="24"/>
          <w:szCs w:val="24"/>
          <w:lang w:val="sr-Cyrl-RS"/>
        </w:rPr>
      </w:pPr>
    </w:p>
    <w:p w:rsidR="00902F47" w:rsidRPr="00902F47" w:rsidRDefault="00FE3BC8" w:rsidP="00372522">
      <w:pPr>
        <w:tabs>
          <w:tab w:val="left" w:pos="1276"/>
        </w:tabs>
        <w:ind w:left="851"/>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‚опти</w:t>
      </w:r>
      <w:r w:rsidR="00902F47" w:rsidRPr="00902F47">
        <w:rPr>
          <w:rFonts w:eastAsia="Arial"/>
          <w:noProof/>
          <w:sz w:val="24"/>
          <w:szCs w:val="24"/>
          <w:lang w:val="sr-Cyrl-RS"/>
        </w:rPr>
        <w:t>ч</w:t>
      </w:r>
      <w:r w:rsidR="001D68F9">
        <w:rPr>
          <w:rFonts w:eastAsia="Times New Roman"/>
          <w:noProof/>
          <w:sz w:val="24"/>
          <w:szCs w:val="24"/>
          <w:lang w:val="sr-Cyrl-RS"/>
        </w:rPr>
        <w:t>ки</w:t>
      </w:r>
      <w:r w:rsidR="00902F47" w:rsidRPr="00902F47">
        <w:rPr>
          <w:rFonts w:eastAsia="Times New Roman"/>
          <w:noProof/>
          <w:sz w:val="24"/>
          <w:szCs w:val="24"/>
          <w:lang w:val="sr-Cyrl-RS"/>
        </w:rPr>
        <w:t xml:space="preserve"> </w:t>
      </w:r>
      <w:r w:rsidR="001D68F9">
        <w:rPr>
          <w:rFonts w:eastAsia="Times New Roman"/>
          <w:noProof/>
          <w:sz w:val="24"/>
          <w:szCs w:val="24"/>
          <w:lang w:val="sr-Cyrl-RS"/>
        </w:rPr>
        <w:t>рачунари</w:t>
      </w:r>
      <w:r w:rsidR="00902F47" w:rsidRPr="00902F47">
        <w:rPr>
          <w:rFonts w:eastAsia="Times New Roman"/>
          <w:noProof/>
          <w:sz w:val="24"/>
          <w:szCs w:val="24"/>
          <w:lang w:val="sr-Cyrl-RS"/>
        </w:rPr>
        <w:t>.</w:t>
      </w:r>
    </w:p>
    <w:p w:rsidR="00902F47" w:rsidRPr="00902F47" w:rsidRDefault="00902F47" w:rsidP="00372522">
      <w:pPr>
        <w:spacing w:line="322" w:lineRule="exact"/>
        <w:jc w:val="both"/>
        <w:rPr>
          <w:noProof/>
          <w:sz w:val="24"/>
          <w:szCs w:val="24"/>
          <w:lang w:val="sr-Cyrl-RS"/>
        </w:rPr>
      </w:pPr>
    </w:p>
    <w:p w:rsidR="00902F47" w:rsidRPr="00902F47" w:rsidRDefault="00902F47" w:rsidP="00372522">
      <w:pPr>
        <w:ind w:left="1276" w:hanging="425"/>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122" w:lineRule="exact"/>
        <w:ind w:left="1276" w:hanging="425"/>
        <w:jc w:val="both"/>
        <w:rPr>
          <w:noProof/>
          <w:sz w:val="24"/>
          <w:szCs w:val="24"/>
          <w:lang w:val="sr-Cyrl-RS"/>
        </w:rPr>
      </w:pPr>
    </w:p>
    <w:p w:rsidR="00902F47" w:rsidRPr="00902F47" w:rsidRDefault="00902F47" w:rsidP="001A55A8">
      <w:pPr>
        <w:numPr>
          <w:ilvl w:val="0"/>
          <w:numId w:val="262"/>
        </w:numPr>
        <w:tabs>
          <w:tab w:val="left" w:pos="1780"/>
        </w:tabs>
        <w:spacing w:line="245" w:lineRule="auto"/>
        <w:ind w:left="1276" w:hanging="425"/>
        <w:jc w:val="both"/>
        <w:rPr>
          <w:rFonts w:eastAsia="Times New Roman"/>
          <w:i/>
          <w:iCs/>
          <w:noProof/>
          <w:sz w:val="24"/>
          <w:szCs w:val="24"/>
          <w:lang w:val="sr-Cyrl-RS"/>
        </w:rPr>
      </w:pPr>
      <w:r w:rsidRPr="00902F47">
        <w:rPr>
          <w:rFonts w:eastAsia="Times New Roman"/>
          <w:i/>
          <w:iCs/>
          <w:noProof/>
          <w:sz w:val="24"/>
          <w:szCs w:val="24"/>
          <w:lang w:val="sr-Cyrl-RS"/>
        </w:rPr>
        <w:lastRenderedPageBreak/>
        <w:t>‚</w:t>
      </w:r>
      <w:r w:rsidR="001D68F9">
        <w:rPr>
          <w:rFonts w:eastAsia="Times New Roman"/>
          <w:i/>
          <w:iCs/>
          <w:noProof/>
          <w:sz w:val="24"/>
          <w:szCs w:val="24"/>
          <w:lang w:val="sr-Cyrl-RS"/>
        </w:rPr>
        <w:t>Систолни матрични рачунари</w:t>
      </w:r>
      <w:r w:rsidRPr="00902F47">
        <w:rPr>
          <w:rFonts w:eastAsia="Times New Roman"/>
          <w:i/>
          <w:iCs/>
          <w:noProof/>
          <w:sz w:val="24"/>
          <w:szCs w:val="24"/>
          <w:lang w:val="sr-Cyrl-RS"/>
        </w:rPr>
        <w:t xml:space="preserve"> јесу ра</w:t>
      </w:r>
      <w:r w:rsidRPr="00902F47">
        <w:rPr>
          <w:rFonts w:eastAsia="Arial"/>
          <w:i/>
          <w:iCs/>
          <w:noProof/>
          <w:sz w:val="24"/>
          <w:szCs w:val="24"/>
          <w:lang w:val="sr-Cyrl-RS"/>
        </w:rPr>
        <w:t>ч</w:t>
      </w:r>
      <w:r w:rsidR="001D68F9">
        <w:rPr>
          <w:rFonts w:eastAsia="Times New Roman"/>
          <w:i/>
          <w:iCs/>
          <w:noProof/>
          <w:sz w:val="24"/>
          <w:szCs w:val="24"/>
          <w:lang w:val="sr-Cyrl-RS"/>
        </w:rPr>
        <w:t>унари</w:t>
      </w:r>
      <w:r w:rsidRPr="00902F47">
        <w:rPr>
          <w:rFonts w:eastAsia="Times New Roman"/>
          <w:i/>
          <w:iCs/>
          <w:noProof/>
          <w:sz w:val="24"/>
          <w:szCs w:val="24"/>
          <w:lang w:val="sr-Cyrl-RS"/>
        </w:rPr>
        <w:t xml:space="preserve"> </w:t>
      </w:r>
      <w:r w:rsidRPr="00902F47">
        <w:rPr>
          <w:rFonts w:eastAsia="Arial"/>
          <w:i/>
          <w:iCs/>
          <w:noProof/>
          <w:sz w:val="24"/>
          <w:szCs w:val="24"/>
          <w:lang w:val="sr-Cyrl-RS"/>
        </w:rPr>
        <w:t>ч</w:t>
      </w:r>
      <w:r w:rsidRPr="00902F47">
        <w:rPr>
          <w:rFonts w:eastAsia="Times New Roman"/>
          <w:i/>
          <w:iCs/>
          <w:noProof/>
          <w:sz w:val="24"/>
          <w:szCs w:val="24"/>
          <w:lang w:val="sr-Cyrl-RS"/>
        </w:rPr>
        <w:t>ији ток и модификацију података корисник може динами</w:t>
      </w:r>
      <w:r w:rsidRPr="00902F47">
        <w:rPr>
          <w:rFonts w:eastAsia="Arial"/>
          <w:i/>
          <w:iCs/>
          <w:noProof/>
          <w:sz w:val="24"/>
          <w:szCs w:val="24"/>
          <w:lang w:val="sr-Cyrl-RS"/>
        </w:rPr>
        <w:t>ч</w:t>
      </w:r>
      <w:r w:rsidR="001D68F9">
        <w:rPr>
          <w:rFonts w:eastAsia="Times New Roman"/>
          <w:i/>
          <w:iCs/>
          <w:noProof/>
          <w:sz w:val="24"/>
          <w:szCs w:val="24"/>
          <w:lang w:val="sr-Cyrl-RS"/>
        </w:rPr>
        <w:t>ки контролис</w:t>
      </w:r>
      <w:r w:rsidRPr="00902F47">
        <w:rPr>
          <w:rFonts w:eastAsia="Times New Roman"/>
          <w:i/>
          <w:iCs/>
          <w:noProof/>
          <w:sz w:val="24"/>
          <w:szCs w:val="24"/>
          <w:lang w:val="sr-Cyrl-RS"/>
        </w:rPr>
        <w:t xml:space="preserve">ати на </w:t>
      </w:r>
      <w:r w:rsidR="001D68F9">
        <w:rPr>
          <w:rFonts w:eastAsia="Times New Roman"/>
          <w:i/>
          <w:iCs/>
          <w:noProof/>
          <w:sz w:val="24"/>
          <w:szCs w:val="24"/>
          <w:lang w:val="sr-Cyrl-RS"/>
        </w:rPr>
        <w:t>нивоу</w:t>
      </w:r>
      <w:r w:rsidRPr="00902F47">
        <w:rPr>
          <w:rFonts w:eastAsia="Times New Roman"/>
          <w:i/>
          <w:iCs/>
          <w:noProof/>
          <w:sz w:val="24"/>
          <w:szCs w:val="24"/>
          <w:lang w:val="sr-Cyrl-RS"/>
        </w:rPr>
        <w:t xml:space="preserve"> логи</w:t>
      </w:r>
      <w:r w:rsidRPr="00902F47">
        <w:rPr>
          <w:rFonts w:eastAsia="Arial"/>
          <w:i/>
          <w:iCs/>
          <w:noProof/>
          <w:sz w:val="24"/>
          <w:szCs w:val="24"/>
          <w:lang w:val="sr-Cyrl-RS"/>
        </w:rPr>
        <w:t>ч</w:t>
      </w:r>
      <w:r w:rsidRPr="00902F47">
        <w:rPr>
          <w:rFonts w:eastAsia="Times New Roman"/>
          <w:i/>
          <w:iCs/>
          <w:noProof/>
          <w:sz w:val="24"/>
          <w:szCs w:val="24"/>
          <w:lang w:val="sr-Cyrl-RS"/>
        </w:rPr>
        <w:t>ког склопа.</w:t>
      </w:r>
    </w:p>
    <w:p w:rsidR="00902F47" w:rsidRPr="00902F47" w:rsidRDefault="00902F47" w:rsidP="00372522">
      <w:pPr>
        <w:spacing w:line="307" w:lineRule="exact"/>
        <w:ind w:left="1276" w:hanging="425"/>
        <w:jc w:val="both"/>
        <w:rPr>
          <w:rFonts w:eastAsia="Times New Roman"/>
          <w:i/>
          <w:iCs/>
          <w:noProof/>
          <w:sz w:val="24"/>
          <w:szCs w:val="24"/>
          <w:lang w:val="sr-Cyrl-RS"/>
        </w:rPr>
      </w:pPr>
    </w:p>
    <w:p w:rsidR="00902F47" w:rsidRPr="00902F47" w:rsidRDefault="001D68F9" w:rsidP="001A55A8">
      <w:pPr>
        <w:numPr>
          <w:ilvl w:val="0"/>
          <w:numId w:val="262"/>
        </w:numPr>
        <w:tabs>
          <w:tab w:val="left" w:pos="1780"/>
        </w:tabs>
        <w:spacing w:line="239" w:lineRule="auto"/>
        <w:ind w:left="1276" w:hanging="425"/>
        <w:jc w:val="both"/>
        <w:rPr>
          <w:rFonts w:eastAsia="Times New Roman"/>
          <w:i/>
          <w:iCs/>
          <w:noProof/>
          <w:sz w:val="24"/>
          <w:szCs w:val="24"/>
          <w:lang w:val="sr-Cyrl-RS"/>
        </w:rPr>
      </w:pPr>
      <w:r>
        <w:rPr>
          <w:rFonts w:eastAsia="Times New Roman"/>
          <w:i/>
          <w:iCs/>
          <w:noProof/>
          <w:sz w:val="24"/>
          <w:szCs w:val="24"/>
          <w:lang w:val="sr-Cyrl-RS"/>
        </w:rPr>
        <w:t>‚Неуронски</w:t>
      </w:r>
      <w:r w:rsidR="00902F47" w:rsidRPr="00902F47">
        <w:rPr>
          <w:rFonts w:eastAsia="Times New Roman"/>
          <w:i/>
          <w:iCs/>
          <w:noProof/>
          <w:sz w:val="24"/>
          <w:szCs w:val="24"/>
          <w:lang w:val="sr-Cyrl-RS"/>
        </w:rPr>
        <w:t xml:space="preserve"> </w:t>
      </w:r>
      <w:r>
        <w:rPr>
          <w:rFonts w:eastAsia="Times New Roman"/>
          <w:i/>
          <w:iCs/>
          <w:noProof/>
          <w:sz w:val="24"/>
          <w:szCs w:val="24"/>
          <w:lang w:val="sr-Cyrl-RS"/>
        </w:rPr>
        <w:t>рачунари</w:t>
      </w:r>
      <w:r w:rsidR="00902F47" w:rsidRPr="00902F47">
        <w:rPr>
          <w:rFonts w:eastAsia="Times New Roman"/>
          <w:i/>
          <w:iCs/>
          <w:noProof/>
          <w:sz w:val="24"/>
          <w:szCs w:val="24"/>
          <w:lang w:val="sr-Cyrl-RS"/>
        </w:rPr>
        <w:t xml:space="preserve"> јесу </w:t>
      </w:r>
      <w:r>
        <w:rPr>
          <w:rFonts w:eastAsia="Times New Roman"/>
          <w:i/>
          <w:iCs/>
          <w:noProof/>
          <w:sz w:val="24"/>
          <w:szCs w:val="24"/>
          <w:lang w:val="sr-Cyrl-RS"/>
        </w:rPr>
        <w:t>рачунарски</w:t>
      </w:r>
      <w:r w:rsidR="00902F47" w:rsidRPr="00902F47">
        <w:rPr>
          <w:rFonts w:eastAsia="Times New Roman"/>
          <w:i/>
          <w:iCs/>
          <w:noProof/>
          <w:sz w:val="24"/>
          <w:szCs w:val="24"/>
          <w:lang w:val="sr-Cyrl-RS"/>
        </w:rPr>
        <w:t xml:space="preserve"> уре</w:t>
      </w:r>
      <w:r w:rsidR="00902F47" w:rsidRPr="00902F47">
        <w:rPr>
          <w:rFonts w:eastAsia="Arial"/>
          <w:i/>
          <w:iCs/>
          <w:noProof/>
          <w:sz w:val="24"/>
          <w:szCs w:val="24"/>
          <w:lang w:val="sr-Cyrl-RS"/>
        </w:rPr>
        <w:t>ђ</w:t>
      </w:r>
      <w:r w:rsidR="00902F47" w:rsidRPr="00902F47">
        <w:rPr>
          <w:rFonts w:eastAsia="Times New Roman"/>
          <w:i/>
          <w:iCs/>
          <w:noProof/>
          <w:sz w:val="24"/>
          <w:szCs w:val="24"/>
          <w:lang w:val="sr-Cyrl-RS"/>
        </w:rPr>
        <w:t>аји обликовани или преина</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 xml:space="preserve">ени тако да опонашају понашање неурона или скупа неурона, тј. </w:t>
      </w:r>
      <w:r w:rsidR="00F76173">
        <w:rPr>
          <w:rFonts w:eastAsia="Times New Roman"/>
          <w:i/>
          <w:iCs/>
          <w:noProof/>
          <w:sz w:val="24"/>
          <w:szCs w:val="24"/>
          <w:lang w:val="sr-Cyrl-RS"/>
        </w:rPr>
        <w:t>рачунарски</w:t>
      </w:r>
      <w:r w:rsidR="00902F47" w:rsidRPr="00902F47">
        <w:rPr>
          <w:rFonts w:eastAsia="Times New Roman"/>
          <w:i/>
          <w:iCs/>
          <w:noProof/>
          <w:sz w:val="24"/>
          <w:szCs w:val="24"/>
          <w:lang w:val="sr-Cyrl-RS"/>
        </w:rPr>
        <w:t xml:space="preserve"> уре</w:t>
      </w:r>
      <w:r w:rsidR="00902F47" w:rsidRPr="00902F47">
        <w:rPr>
          <w:rFonts w:eastAsia="Arial"/>
          <w:i/>
          <w:iCs/>
          <w:noProof/>
          <w:sz w:val="24"/>
          <w:szCs w:val="24"/>
          <w:lang w:val="sr-Cyrl-RS"/>
        </w:rPr>
        <w:t>ђ</w:t>
      </w:r>
      <w:r w:rsidR="00902F47" w:rsidRPr="00902F47">
        <w:rPr>
          <w:rFonts w:eastAsia="Times New Roman"/>
          <w:i/>
          <w:iCs/>
          <w:noProof/>
          <w:sz w:val="24"/>
          <w:szCs w:val="24"/>
          <w:lang w:val="sr-Cyrl-RS"/>
        </w:rPr>
        <w:t xml:space="preserve">аји </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ији хардвер има способност модулације тежина и броја ме</w:t>
      </w:r>
      <w:r w:rsidR="00902F47" w:rsidRPr="00902F47">
        <w:rPr>
          <w:rFonts w:eastAsia="Arial"/>
          <w:i/>
          <w:iCs/>
          <w:noProof/>
          <w:sz w:val="24"/>
          <w:szCs w:val="24"/>
          <w:lang w:val="sr-Cyrl-RS"/>
        </w:rPr>
        <w:t>ђ</w:t>
      </w:r>
      <w:r w:rsidR="00902F47" w:rsidRPr="00902F47">
        <w:rPr>
          <w:rFonts w:eastAsia="Times New Roman"/>
          <w:i/>
          <w:iCs/>
          <w:noProof/>
          <w:sz w:val="24"/>
          <w:szCs w:val="24"/>
          <w:lang w:val="sr-Cyrl-RS"/>
        </w:rPr>
        <w:t xml:space="preserve">усобних веза бројних </w:t>
      </w:r>
      <w:r w:rsidR="00F76173">
        <w:rPr>
          <w:rFonts w:eastAsia="Times New Roman"/>
          <w:i/>
          <w:iCs/>
          <w:noProof/>
          <w:sz w:val="24"/>
          <w:szCs w:val="24"/>
          <w:lang w:val="sr-Cyrl-RS"/>
        </w:rPr>
        <w:t>рачунарских</w:t>
      </w:r>
      <w:r w:rsidR="00902F47" w:rsidRPr="00902F47">
        <w:rPr>
          <w:rFonts w:eastAsia="Times New Roman"/>
          <w:i/>
          <w:iCs/>
          <w:noProof/>
          <w:sz w:val="24"/>
          <w:szCs w:val="24"/>
          <w:lang w:val="sr-Cyrl-RS"/>
        </w:rPr>
        <w:t xml:space="preserve"> компоненти на </w:t>
      </w:r>
      <w:r w:rsidR="00F76173">
        <w:rPr>
          <w:rFonts w:eastAsia="Times New Roman"/>
          <w:i/>
          <w:iCs/>
          <w:noProof/>
          <w:sz w:val="24"/>
          <w:szCs w:val="24"/>
          <w:lang w:val="sr-Cyrl-RS"/>
        </w:rPr>
        <w:t>основу</w:t>
      </w:r>
      <w:r w:rsidR="00902F47" w:rsidRPr="00902F47">
        <w:rPr>
          <w:rFonts w:eastAsia="Times New Roman"/>
          <w:i/>
          <w:iCs/>
          <w:noProof/>
          <w:sz w:val="24"/>
          <w:szCs w:val="24"/>
          <w:lang w:val="sr-Cyrl-RS"/>
        </w:rPr>
        <w:t xml:space="preserve"> претходних података.</w:t>
      </w:r>
    </w:p>
    <w:p w:rsidR="00902F47" w:rsidRPr="00902F47" w:rsidRDefault="00902F47" w:rsidP="00372522">
      <w:pPr>
        <w:spacing w:line="313" w:lineRule="exact"/>
        <w:ind w:left="1276" w:hanging="425"/>
        <w:jc w:val="both"/>
        <w:rPr>
          <w:rFonts w:eastAsia="Times New Roman"/>
          <w:i/>
          <w:iCs/>
          <w:noProof/>
          <w:sz w:val="24"/>
          <w:szCs w:val="24"/>
          <w:lang w:val="sr-Cyrl-RS"/>
        </w:rPr>
      </w:pPr>
    </w:p>
    <w:p w:rsidR="00902F47" w:rsidRPr="00902F47" w:rsidRDefault="00902F47" w:rsidP="001A55A8">
      <w:pPr>
        <w:numPr>
          <w:ilvl w:val="0"/>
          <w:numId w:val="262"/>
        </w:numPr>
        <w:tabs>
          <w:tab w:val="left" w:pos="1780"/>
        </w:tabs>
        <w:spacing w:line="245" w:lineRule="auto"/>
        <w:ind w:left="1276" w:hanging="425"/>
        <w:jc w:val="both"/>
        <w:rPr>
          <w:rFonts w:eastAsia="Times New Roman"/>
          <w:i/>
          <w:iCs/>
          <w:noProof/>
          <w:sz w:val="24"/>
          <w:szCs w:val="24"/>
          <w:lang w:val="sr-Cyrl-RS"/>
        </w:rPr>
      </w:pPr>
      <w:r w:rsidRPr="00902F47">
        <w:rPr>
          <w:rFonts w:eastAsia="Times New Roman"/>
          <w:i/>
          <w:iCs/>
          <w:noProof/>
          <w:sz w:val="24"/>
          <w:szCs w:val="24"/>
          <w:lang w:val="sr-Cyrl-RS"/>
        </w:rPr>
        <w:t>‚Опти</w:t>
      </w:r>
      <w:r w:rsidRPr="00902F47">
        <w:rPr>
          <w:rFonts w:eastAsia="Arial"/>
          <w:i/>
          <w:iCs/>
          <w:noProof/>
          <w:sz w:val="24"/>
          <w:szCs w:val="24"/>
          <w:lang w:val="sr-Cyrl-RS"/>
        </w:rPr>
        <w:t>ч</w:t>
      </w:r>
      <w:r w:rsidR="00F76173">
        <w:rPr>
          <w:rFonts w:eastAsia="Times New Roman"/>
          <w:i/>
          <w:iCs/>
          <w:noProof/>
          <w:sz w:val="24"/>
          <w:szCs w:val="24"/>
          <w:lang w:val="sr-Cyrl-RS"/>
        </w:rPr>
        <w:t>ки</w:t>
      </w:r>
      <w:r w:rsidRPr="00902F47">
        <w:rPr>
          <w:rFonts w:eastAsia="Times New Roman"/>
          <w:i/>
          <w:iCs/>
          <w:noProof/>
          <w:sz w:val="24"/>
          <w:szCs w:val="24"/>
          <w:lang w:val="sr-Cyrl-RS"/>
        </w:rPr>
        <w:t xml:space="preserve"> </w:t>
      </w:r>
      <w:r w:rsidR="00F76173">
        <w:rPr>
          <w:rFonts w:eastAsia="Times New Roman"/>
          <w:i/>
          <w:iCs/>
          <w:noProof/>
          <w:sz w:val="24"/>
          <w:szCs w:val="24"/>
          <w:lang w:val="sr-Cyrl-RS"/>
        </w:rPr>
        <w:t>рачунари</w:t>
      </w:r>
      <w:r w:rsidRPr="00902F47">
        <w:rPr>
          <w:rFonts w:eastAsia="Times New Roman"/>
          <w:i/>
          <w:iCs/>
          <w:noProof/>
          <w:sz w:val="24"/>
          <w:szCs w:val="24"/>
          <w:lang w:val="sr-Cyrl-RS"/>
        </w:rPr>
        <w:t xml:space="preserve"> јесу </w:t>
      </w:r>
      <w:r w:rsidR="00F76173">
        <w:rPr>
          <w:rFonts w:eastAsia="Times New Roman"/>
          <w:i/>
          <w:iCs/>
          <w:noProof/>
          <w:sz w:val="24"/>
          <w:szCs w:val="24"/>
          <w:lang w:val="sr-Cyrl-RS"/>
        </w:rPr>
        <w:t>рачунари обликовани</w:t>
      </w:r>
      <w:r w:rsidRPr="00902F47">
        <w:rPr>
          <w:rFonts w:eastAsia="Times New Roman"/>
          <w:i/>
          <w:iCs/>
          <w:noProof/>
          <w:sz w:val="24"/>
          <w:szCs w:val="24"/>
          <w:lang w:val="sr-Cyrl-RS"/>
        </w:rPr>
        <w:t xml:space="preserve"> или преина</w:t>
      </w:r>
      <w:r w:rsidRPr="00902F47">
        <w:rPr>
          <w:rFonts w:eastAsia="Arial"/>
          <w:i/>
          <w:iCs/>
          <w:noProof/>
          <w:sz w:val="24"/>
          <w:szCs w:val="24"/>
          <w:lang w:val="sr-Cyrl-RS"/>
        </w:rPr>
        <w:t>ч</w:t>
      </w:r>
      <w:r w:rsidR="00F76173">
        <w:rPr>
          <w:rFonts w:eastAsia="Times New Roman"/>
          <w:i/>
          <w:iCs/>
          <w:noProof/>
          <w:sz w:val="24"/>
          <w:szCs w:val="24"/>
          <w:lang w:val="sr-Cyrl-RS"/>
        </w:rPr>
        <w:t>ени</w:t>
      </w:r>
      <w:r w:rsidRPr="00902F47">
        <w:rPr>
          <w:rFonts w:eastAsia="Times New Roman"/>
          <w:i/>
          <w:iCs/>
          <w:noProof/>
          <w:sz w:val="24"/>
          <w:szCs w:val="24"/>
          <w:lang w:val="sr-Cyrl-RS"/>
        </w:rPr>
        <w:t xml:space="preserve"> за употребу свјетла за приказивање података, </w:t>
      </w:r>
      <w:r w:rsidRPr="00902F47">
        <w:rPr>
          <w:rFonts w:eastAsia="Arial"/>
          <w:i/>
          <w:iCs/>
          <w:noProof/>
          <w:sz w:val="24"/>
          <w:szCs w:val="24"/>
          <w:lang w:val="sr-Cyrl-RS"/>
        </w:rPr>
        <w:t>ч</w:t>
      </w:r>
      <w:r w:rsidRPr="00902F47">
        <w:rPr>
          <w:rFonts w:eastAsia="Times New Roman"/>
          <w:i/>
          <w:iCs/>
          <w:noProof/>
          <w:sz w:val="24"/>
          <w:szCs w:val="24"/>
          <w:lang w:val="sr-Cyrl-RS"/>
        </w:rPr>
        <w:t xml:space="preserve">ији се </w:t>
      </w:r>
      <w:r w:rsidR="00F76173">
        <w:rPr>
          <w:rFonts w:eastAsia="Times New Roman"/>
          <w:i/>
          <w:iCs/>
          <w:noProof/>
          <w:sz w:val="24"/>
          <w:szCs w:val="24"/>
          <w:lang w:val="sr-Cyrl-RS"/>
        </w:rPr>
        <w:t>рачунарски</w:t>
      </w:r>
      <w:r w:rsidRPr="00902F47">
        <w:rPr>
          <w:rFonts w:eastAsia="Times New Roman"/>
          <w:i/>
          <w:iCs/>
          <w:noProof/>
          <w:sz w:val="24"/>
          <w:szCs w:val="24"/>
          <w:lang w:val="sr-Cyrl-RS"/>
        </w:rPr>
        <w:t xml:space="preserve"> логи</w:t>
      </w:r>
      <w:r w:rsidRPr="00902F47">
        <w:rPr>
          <w:rFonts w:eastAsia="Arial"/>
          <w:i/>
          <w:iCs/>
          <w:noProof/>
          <w:sz w:val="24"/>
          <w:szCs w:val="24"/>
          <w:lang w:val="sr-Cyrl-RS"/>
        </w:rPr>
        <w:t>ч</w:t>
      </w:r>
      <w:r w:rsidRPr="00902F47">
        <w:rPr>
          <w:rFonts w:eastAsia="Times New Roman"/>
          <w:i/>
          <w:iCs/>
          <w:noProof/>
          <w:sz w:val="24"/>
          <w:szCs w:val="24"/>
          <w:lang w:val="sr-Cyrl-RS"/>
        </w:rPr>
        <w:t xml:space="preserve">ки елементи </w:t>
      </w:r>
      <w:r w:rsidR="00F76173">
        <w:rPr>
          <w:rFonts w:eastAsia="Times New Roman"/>
          <w:i/>
          <w:iCs/>
          <w:noProof/>
          <w:sz w:val="24"/>
          <w:szCs w:val="24"/>
          <w:lang w:val="sr-Cyrl-RS"/>
        </w:rPr>
        <w:t>заснивају</w:t>
      </w:r>
      <w:r w:rsidRPr="00902F47">
        <w:rPr>
          <w:rFonts w:eastAsia="Times New Roman"/>
          <w:i/>
          <w:iCs/>
          <w:noProof/>
          <w:sz w:val="24"/>
          <w:szCs w:val="24"/>
          <w:lang w:val="sr-Cyrl-RS"/>
        </w:rPr>
        <w:t xml:space="preserve"> на </w:t>
      </w:r>
      <w:r w:rsidR="00F76173">
        <w:rPr>
          <w:rFonts w:eastAsia="Times New Roman"/>
          <w:i/>
          <w:iCs/>
          <w:noProof/>
          <w:sz w:val="24"/>
          <w:szCs w:val="24"/>
          <w:lang w:val="sr-Cyrl-RS"/>
        </w:rPr>
        <w:t>директно</w:t>
      </w:r>
      <w:r w:rsidRPr="00902F47">
        <w:rPr>
          <w:rFonts w:eastAsia="Times New Roman"/>
          <w:i/>
          <w:iCs/>
          <w:noProof/>
          <w:sz w:val="24"/>
          <w:szCs w:val="24"/>
          <w:lang w:val="sr-Cyrl-RS"/>
        </w:rPr>
        <w:t xml:space="preserve"> спојеним опти</w:t>
      </w:r>
      <w:r w:rsidRPr="00902F47">
        <w:rPr>
          <w:rFonts w:eastAsia="Arial"/>
          <w:i/>
          <w:iCs/>
          <w:noProof/>
          <w:sz w:val="24"/>
          <w:szCs w:val="24"/>
          <w:lang w:val="sr-Cyrl-RS"/>
        </w:rPr>
        <w:t>ч</w:t>
      </w:r>
      <w:r w:rsidRPr="00902F47">
        <w:rPr>
          <w:rFonts w:eastAsia="Times New Roman"/>
          <w:i/>
          <w:iCs/>
          <w:noProof/>
          <w:sz w:val="24"/>
          <w:szCs w:val="24"/>
          <w:lang w:val="sr-Cyrl-RS"/>
        </w:rPr>
        <w:t>ким уре</w:t>
      </w:r>
      <w:r w:rsidRPr="00902F47">
        <w:rPr>
          <w:rFonts w:eastAsia="Arial"/>
          <w:i/>
          <w:iCs/>
          <w:noProof/>
          <w:sz w:val="24"/>
          <w:szCs w:val="24"/>
          <w:lang w:val="sr-Cyrl-RS"/>
        </w:rPr>
        <w:t>ђ</w:t>
      </w:r>
      <w:r w:rsidRPr="00902F47">
        <w:rPr>
          <w:rFonts w:eastAsia="Times New Roman"/>
          <w:i/>
          <w:iCs/>
          <w:noProof/>
          <w:sz w:val="24"/>
          <w:szCs w:val="24"/>
          <w:lang w:val="sr-Cyrl-RS"/>
        </w:rPr>
        <w:t>ајима.</w:t>
      </w:r>
    </w:p>
    <w:p w:rsidR="00902F47" w:rsidRPr="00902F47" w:rsidRDefault="00902F47" w:rsidP="00372522">
      <w:pPr>
        <w:spacing w:line="307" w:lineRule="exact"/>
        <w:jc w:val="both"/>
        <w:rPr>
          <w:noProof/>
          <w:sz w:val="24"/>
          <w:szCs w:val="24"/>
          <w:lang w:val="sr-Cyrl-RS"/>
        </w:rPr>
      </w:pPr>
    </w:p>
    <w:p w:rsidR="00902F47" w:rsidRPr="00F76173" w:rsidRDefault="00902F47" w:rsidP="00372522">
      <w:pPr>
        <w:tabs>
          <w:tab w:val="left" w:pos="1520"/>
        </w:tabs>
        <w:spacing w:line="246" w:lineRule="auto"/>
        <w:ind w:left="851" w:hanging="851"/>
        <w:jc w:val="both"/>
        <w:rPr>
          <w:b/>
          <w:noProof/>
          <w:sz w:val="24"/>
          <w:szCs w:val="24"/>
          <w:lang w:val="sr-Cyrl-RS"/>
        </w:rPr>
      </w:pPr>
      <w:r w:rsidRPr="00F76173">
        <w:rPr>
          <w:rFonts w:eastAsia="Times New Roman"/>
          <w:b/>
          <w:noProof/>
          <w:sz w:val="24"/>
          <w:szCs w:val="24"/>
          <w:lang w:val="sr-Cyrl-RS"/>
        </w:rPr>
        <w:t>4А005</w:t>
      </w:r>
      <w:r w:rsidRPr="00F76173">
        <w:rPr>
          <w:b/>
          <w:noProof/>
          <w:sz w:val="24"/>
          <w:szCs w:val="24"/>
          <w:lang w:val="sr-Cyrl-RS"/>
        </w:rPr>
        <w:tab/>
      </w:r>
      <w:r w:rsidR="00F76173" w:rsidRPr="00F76173">
        <w:rPr>
          <w:rFonts w:eastAsia="Times New Roman"/>
          <w:b/>
          <w:noProof/>
          <w:sz w:val="24"/>
          <w:szCs w:val="24"/>
          <w:lang w:val="sr-Cyrl-RS"/>
        </w:rPr>
        <w:t>Системи</w:t>
      </w:r>
      <w:r w:rsidRPr="00F76173">
        <w:rPr>
          <w:rFonts w:eastAsia="Times New Roman"/>
          <w:b/>
          <w:noProof/>
          <w:sz w:val="24"/>
          <w:szCs w:val="24"/>
          <w:lang w:val="sr-Cyrl-RS"/>
        </w:rPr>
        <w:t>, опрема и њихове компоненте, посебно обликовани или преина</w:t>
      </w:r>
      <w:r w:rsidRPr="00F76173">
        <w:rPr>
          <w:rFonts w:eastAsia="Arial"/>
          <w:b/>
          <w:noProof/>
          <w:sz w:val="24"/>
          <w:szCs w:val="24"/>
          <w:lang w:val="sr-Cyrl-RS"/>
        </w:rPr>
        <w:t>ч</w:t>
      </w:r>
      <w:r w:rsidRPr="00F76173">
        <w:rPr>
          <w:rFonts w:eastAsia="Times New Roman"/>
          <w:b/>
          <w:noProof/>
          <w:sz w:val="24"/>
          <w:szCs w:val="24"/>
          <w:lang w:val="sr-Cyrl-RS"/>
        </w:rPr>
        <w:t>ени за стварање, наре</w:t>
      </w:r>
      <w:r w:rsidR="00F76173" w:rsidRPr="00F76173">
        <w:rPr>
          <w:rFonts w:eastAsia="Times New Roman"/>
          <w:b/>
          <w:noProof/>
          <w:sz w:val="24"/>
          <w:szCs w:val="24"/>
          <w:lang w:val="sr-Cyrl-RS"/>
        </w:rPr>
        <w:t>дб</w:t>
      </w:r>
      <w:r w:rsidRPr="00F76173">
        <w:rPr>
          <w:rFonts w:eastAsia="Times New Roman"/>
          <w:b/>
          <w:noProof/>
          <w:sz w:val="24"/>
          <w:szCs w:val="24"/>
          <w:lang w:val="sr-Cyrl-RS"/>
        </w:rPr>
        <w:t>е и контролу или испоруку „софтвера за неовлаштени улазак”.</w:t>
      </w:r>
    </w:p>
    <w:p w:rsidR="00902F47" w:rsidRPr="00F76173" w:rsidRDefault="00902F47" w:rsidP="00372522">
      <w:pPr>
        <w:spacing w:line="306" w:lineRule="exact"/>
        <w:ind w:left="851" w:hanging="851"/>
        <w:jc w:val="both"/>
        <w:rPr>
          <w:b/>
          <w:noProof/>
          <w:sz w:val="24"/>
          <w:szCs w:val="24"/>
          <w:lang w:val="sr-Cyrl-RS"/>
        </w:rPr>
      </w:pPr>
    </w:p>
    <w:p w:rsidR="00902F47" w:rsidRPr="00F76173" w:rsidRDefault="00902F47" w:rsidP="00372522">
      <w:pPr>
        <w:tabs>
          <w:tab w:val="left" w:pos="1520"/>
        </w:tabs>
        <w:spacing w:line="239" w:lineRule="auto"/>
        <w:ind w:left="851" w:hanging="851"/>
        <w:jc w:val="both"/>
        <w:rPr>
          <w:b/>
          <w:noProof/>
          <w:sz w:val="24"/>
          <w:szCs w:val="24"/>
          <w:lang w:val="sr-Cyrl-RS"/>
        </w:rPr>
      </w:pPr>
      <w:r w:rsidRPr="00F76173">
        <w:rPr>
          <w:rFonts w:eastAsia="Times New Roman"/>
          <w:b/>
          <w:noProof/>
          <w:sz w:val="24"/>
          <w:szCs w:val="24"/>
          <w:lang w:val="sr-Cyrl-RS"/>
        </w:rPr>
        <w:t>4А101</w:t>
      </w:r>
      <w:r w:rsidRPr="00F76173">
        <w:rPr>
          <w:b/>
          <w:noProof/>
          <w:sz w:val="24"/>
          <w:szCs w:val="24"/>
          <w:lang w:val="sr-Cyrl-RS"/>
        </w:rPr>
        <w:tab/>
      </w:r>
      <w:r w:rsidR="00F76173" w:rsidRPr="00F76173">
        <w:rPr>
          <w:rFonts w:eastAsia="Times New Roman"/>
          <w:b/>
          <w:noProof/>
          <w:sz w:val="24"/>
          <w:szCs w:val="24"/>
          <w:lang w:val="sr-Cyrl-RS"/>
        </w:rPr>
        <w:t>Аналогни</w:t>
      </w:r>
      <w:r w:rsidRPr="00F76173">
        <w:rPr>
          <w:rFonts w:eastAsia="Times New Roman"/>
          <w:b/>
          <w:noProof/>
          <w:sz w:val="24"/>
          <w:szCs w:val="24"/>
          <w:lang w:val="sr-Cyrl-RS"/>
        </w:rPr>
        <w:t xml:space="preserve"> </w:t>
      </w:r>
      <w:r w:rsidR="00F76173" w:rsidRPr="00F76173">
        <w:rPr>
          <w:rFonts w:eastAsia="Times New Roman"/>
          <w:b/>
          <w:noProof/>
          <w:sz w:val="24"/>
          <w:szCs w:val="24"/>
          <w:lang w:val="sr-Cyrl-RS"/>
        </w:rPr>
        <w:t>рачунари, „дигитални</w:t>
      </w:r>
      <w:r w:rsidRPr="00F76173">
        <w:rPr>
          <w:rFonts w:eastAsia="Times New Roman"/>
          <w:b/>
          <w:noProof/>
          <w:sz w:val="24"/>
          <w:szCs w:val="24"/>
          <w:lang w:val="sr-Cyrl-RS"/>
        </w:rPr>
        <w:t xml:space="preserve"> ра</w:t>
      </w:r>
      <w:r w:rsidRPr="00F76173">
        <w:rPr>
          <w:rFonts w:eastAsia="Arial"/>
          <w:b/>
          <w:noProof/>
          <w:sz w:val="24"/>
          <w:szCs w:val="24"/>
          <w:lang w:val="sr-Cyrl-RS"/>
        </w:rPr>
        <w:t>ч</w:t>
      </w:r>
      <w:r w:rsidR="00F76173" w:rsidRPr="00F76173">
        <w:rPr>
          <w:rFonts w:eastAsia="Times New Roman"/>
          <w:b/>
          <w:noProof/>
          <w:sz w:val="24"/>
          <w:szCs w:val="24"/>
          <w:lang w:val="sr-Cyrl-RS"/>
        </w:rPr>
        <w:t>унари</w:t>
      </w:r>
      <w:r w:rsidRPr="00F76173">
        <w:rPr>
          <w:rFonts w:eastAsia="Times New Roman"/>
          <w:b/>
          <w:noProof/>
          <w:sz w:val="24"/>
          <w:szCs w:val="24"/>
          <w:lang w:val="sr-Cyrl-RS"/>
        </w:rPr>
        <w:t>” или дигитални диференцијални анализатори, осим оних наведених у 4А001.а.1</w:t>
      </w:r>
      <w:r w:rsidR="0077060D">
        <w:rPr>
          <w:rFonts w:eastAsia="Times New Roman"/>
          <w:b/>
          <w:noProof/>
          <w:sz w:val="24"/>
          <w:szCs w:val="24"/>
          <w:lang w:val="sr-Cyrl-RS"/>
        </w:rPr>
        <w:t>,</w:t>
      </w:r>
      <w:r w:rsidRPr="00F76173">
        <w:rPr>
          <w:rFonts w:eastAsia="Times New Roman"/>
          <w:b/>
          <w:noProof/>
          <w:sz w:val="24"/>
          <w:szCs w:val="24"/>
          <w:lang w:val="sr-Cyrl-RS"/>
        </w:rPr>
        <w:t xml:space="preserve"> који су поја</w:t>
      </w:r>
      <w:r w:rsidRPr="00F76173">
        <w:rPr>
          <w:rFonts w:eastAsia="Arial"/>
          <w:b/>
          <w:noProof/>
          <w:sz w:val="24"/>
          <w:szCs w:val="24"/>
          <w:lang w:val="sr-Cyrl-RS"/>
        </w:rPr>
        <w:t>ч</w:t>
      </w:r>
      <w:r w:rsidRPr="00F76173">
        <w:rPr>
          <w:rFonts w:eastAsia="Times New Roman"/>
          <w:b/>
          <w:noProof/>
          <w:sz w:val="24"/>
          <w:szCs w:val="24"/>
          <w:lang w:val="sr-Cyrl-RS"/>
        </w:rPr>
        <w:t>ани и обликовани или преина</w:t>
      </w:r>
      <w:r w:rsidRPr="00F76173">
        <w:rPr>
          <w:rFonts w:eastAsia="Arial"/>
          <w:b/>
          <w:noProof/>
          <w:sz w:val="24"/>
          <w:szCs w:val="24"/>
          <w:lang w:val="sr-Cyrl-RS"/>
        </w:rPr>
        <w:t>ч</w:t>
      </w:r>
      <w:r w:rsidRPr="00F76173">
        <w:rPr>
          <w:rFonts w:eastAsia="Times New Roman"/>
          <w:b/>
          <w:noProof/>
          <w:sz w:val="24"/>
          <w:szCs w:val="24"/>
          <w:lang w:val="sr-Cyrl-RS"/>
        </w:rPr>
        <w:t>ени за употребу на возилима за лансирање свемирских летјелица наведенима у 9А004 или у сондажним ракетама наведенима у 9А104.</w:t>
      </w:r>
    </w:p>
    <w:p w:rsidR="00902F47" w:rsidRPr="00902F47" w:rsidRDefault="00902F47" w:rsidP="00372522">
      <w:pPr>
        <w:spacing w:line="313" w:lineRule="exact"/>
        <w:jc w:val="both"/>
        <w:rPr>
          <w:noProof/>
          <w:sz w:val="24"/>
          <w:szCs w:val="24"/>
          <w:lang w:val="sr-Cyrl-RS"/>
        </w:rPr>
      </w:pPr>
    </w:p>
    <w:p w:rsidR="00902F47" w:rsidRPr="00F76173" w:rsidRDefault="00902F47" w:rsidP="00372522">
      <w:pPr>
        <w:tabs>
          <w:tab w:val="left" w:pos="1520"/>
        </w:tabs>
        <w:spacing w:line="247" w:lineRule="auto"/>
        <w:ind w:left="851" w:hanging="851"/>
        <w:jc w:val="both"/>
        <w:rPr>
          <w:b/>
          <w:noProof/>
          <w:sz w:val="24"/>
          <w:szCs w:val="24"/>
          <w:lang w:val="sr-Cyrl-RS"/>
        </w:rPr>
      </w:pPr>
      <w:r w:rsidRPr="00F76173">
        <w:rPr>
          <w:rFonts w:eastAsia="Times New Roman"/>
          <w:b/>
          <w:noProof/>
          <w:sz w:val="24"/>
          <w:szCs w:val="24"/>
          <w:lang w:val="sr-Cyrl-RS"/>
        </w:rPr>
        <w:t>4А102</w:t>
      </w:r>
      <w:r w:rsidRPr="00F76173">
        <w:rPr>
          <w:b/>
          <w:noProof/>
          <w:sz w:val="24"/>
          <w:szCs w:val="24"/>
          <w:lang w:val="sr-Cyrl-RS"/>
        </w:rPr>
        <w:tab/>
      </w:r>
      <w:r w:rsidR="00F76173" w:rsidRPr="00F76173">
        <w:rPr>
          <w:rFonts w:eastAsia="Times New Roman"/>
          <w:b/>
          <w:noProof/>
          <w:sz w:val="24"/>
          <w:szCs w:val="24"/>
          <w:lang w:val="sr-Cyrl-RS"/>
        </w:rPr>
        <w:t>„Хибридни</w:t>
      </w:r>
      <w:r w:rsidRPr="00F76173">
        <w:rPr>
          <w:rFonts w:eastAsia="Times New Roman"/>
          <w:b/>
          <w:noProof/>
          <w:sz w:val="24"/>
          <w:szCs w:val="24"/>
          <w:lang w:val="sr-Cyrl-RS"/>
        </w:rPr>
        <w:t xml:space="preserve"> ра</w:t>
      </w:r>
      <w:r w:rsidRPr="00F76173">
        <w:rPr>
          <w:rFonts w:eastAsia="Arial"/>
          <w:b/>
          <w:noProof/>
          <w:sz w:val="24"/>
          <w:szCs w:val="24"/>
          <w:lang w:val="sr-Cyrl-RS"/>
        </w:rPr>
        <w:t>ч</w:t>
      </w:r>
      <w:r w:rsidRPr="00F76173">
        <w:rPr>
          <w:rFonts w:eastAsia="Times New Roman"/>
          <w:b/>
          <w:noProof/>
          <w:sz w:val="24"/>
          <w:szCs w:val="24"/>
          <w:lang w:val="sr-Cyrl-RS"/>
        </w:rPr>
        <w:t>уна</w:t>
      </w:r>
      <w:r w:rsidR="00F76173" w:rsidRPr="00F76173">
        <w:rPr>
          <w:rFonts w:eastAsia="Times New Roman"/>
          <w:b/>
          <w:noProof/>
          <w:sz w:val="24"/>
          <w:szCs w:val="24"/>
          <w:lang w:val="sr-Cyrl-RS"/>
        </w:rPr>
        <w:t>ри” посебно обликовани</w:t>
      </w:r>
      <w:r w:rsidRPr="00F76173">
        <w:rPr>
          <w:rFonts w:eastAsia="Times New Roman"/>
          <w:b/>
          <w:noProof/>
          <w:sz w:val="24"/>
          <w:szCs w:val="24"/>
          <w:lang w:val="sr-Cyrl-RS"/>
        </w:rPr>
        <w:t xml:space="preserve"> за моделирање, симулације или интеграцију дизајна возила за лансирање свемирских летјелица наведених у 9А004 или сондажних ракета наведених у 9А104.</w:t>
      </w:r>
    </w:p>
    <w:p w:rsidR="00902F47" w:rsidRPr="00902F47" w:rsidRDefault="00902F47" w:rsidP="00372522">
      <w:pPr>
        <w:spacing w:line="305" w:lineRule="exact"/>
        <w:jc w:val="both"/>
        <w:rPr>
          <w:noProof/>
          <w:sz w:val="24"/>
          <w:szCs w:val="24"/>
          <w:lang w:val="sr-Cyrl-RS"/>
        </w:rPr>
      </w:pPr>
    </w:p>
    <w:p w:rsidR="00902F47" w:rsidRPr="00902F47" w:rsidRDefault="00902F47" w:rsidP="00372522">
      <w:pPr>
        <w:tabs>
          <w:tab w:val="left" w:pos="2480"/>
        </w:tabs>
        <w:ind w:left="2127" w:hanging="1276"/>
        <w:jc w:val="both"/>
        <w:rPr>
          <w:noProof/>
          <w:sz w:val="24"/>
          <w:szCs w:val="24"/>
          <w:lang w:val="sr-Cyrl-RS"/>
        </w:rPr>
      </w:pPr>
      <w:r w:rsidRPr="00902F47">
        <w:rPr>
          <w:rFonts w:eastAsia="Times New Roman"/>
          <w:i/>
          <w:iCs/>
          <w:noProof/>
          <w:sz w:val="24"/>
          <w:szCs w:val="24"/>
          <w:u w:val="single"/>
          <w:lang w:val="sr-Cyrl-RS"/>
        </w:rPr>
        <w:t>Напомена:</w:t>
      </w:r>
      <w:r w:rsidRPr="00902F47">
        <w:rPr>
          <w:noProof/>
          <w:sz w:val="24"/>
          <w:szCs w:val="24"/>
          <w:lang w:val="sr-Cyrl-RS"/>
        </w:rPr>
        <w:tab/>
      </w:r>
      <w:r w:rsidRPr="00902F47">
        <w:rPr>
          <w:rFonts w:eastAsia="Times New Roman"/>
          <w:i/>
          <w:iCs/>
          <w:noProof/>
          <w:sz w:val="24"/>
          <w:szCs w:val="24"/>
          <w:lang w:val="sr-Cyrl-RS"/>
        </w:rPr>
        <w:t>То се односи само на слу</w:t>
      </w:r>
      <w:r w:rsidRPr="00902F47">
        <w:rPr>
          <w:rFonts w:eastAsia="Arial"/>
          <w:i/>
          <w:iCs/>
          <w:noProof/>
          <w:sz w:val="24"/>
          <w:szCs w:val="24"/>
          <w:lang w:val="sr-Cyrl-RS"/>
        </w:rPr>
        <w:t>ч</w:t>
      </w:r>
      <w:r w:rsidRPr="00902F47">
        <w:rPr>
          <w:rFonts w:eastAsia="Times New Roman"/>
          <w:i/>
          <w:iCs/>
          <w:noProof/>
          <w:sz w:val="24"/>
          <w:szCs w:val="24"/>
          <w:lang w:val="sr-Cyrl-RS"/>
        </w:rPr>
        <w:t>ај када се опрема испору</w:t>
      </w:r>
      <w:r w:rsidRPr="00902F47">
        <w:rPr>
          <w:rFonts w:eastAsia="Arial"/>
          <w:i/>
          <w:iCs/>
          <w:noProof/>
          <w:sz w:val="24"/>
          <w:szCs w:val="24"/>
          <w:lang w:val="sr-Cyrl-RS"/>
        </w:rPr>
        <w:t>ч</w:t>
      </w:r>
      <w:r w:rsidRPr="00902F47">
        <w:rPr>
          <w:rFonts w:eastAsia="Times New Roman"/>
          <w:i/>
          <w:iCs/>
          <w:noProof/>
          <w:sz w:val="24"/>
          <w:szCs w:val="24"/>
          <w:lang w:val="sr-Cyrl-RS"/>
        </w:rPr>
        <w:t xml:space="preserve">ује са „софтвером” наведеним у 7Д103 или </w:t>
      </w:r>
      <w:r w:rsidR="005A2209">
        <w:rPr>
          <w:rFonts w:eastAsia="Times New Roman"/>
          <w:i/>
          <w:iCs/>
          <w:noProof/>
          <w:sz w:val="24"/>
          <w:szCs w:val="24"/>
          <w:lang w:val="sr-Cyrl-RS"/>
        </w:rPr>
        <w:t>9D</w:t>
      </w:r>
      <w:r w:rsidRPr="00902F47">
        <w:rPr>
          <w:rFonts w:eastAsia="Times New Roman"/>
          <w:i/>
          <w:iCs/>
          <w:noProof/>
          <w:sz w:val="24"/>
          <w:szCs w:val="24"/>
          <w:lang w:val="sr-Cyrl-RS"/>
        </w:rPr>
        <w:t>103.</w:t>
      </w:r>
    </w:p>
    <w:p w:rsidR="00902F47" w:rsidRPr="00902F47" w:rsidRDefault="00902F47" w:rsidP="00372522">
      <w:pPr>
        <w:spacing w:line="318" w:lineRule="exact"/>
        <w:ind w:left="1418" w:hanging="567"/>
        <w:jc w:val="both"/>
        <w:rPr>
          <w:noProof/>
          <w:sz w:val="24"/>
          <w:szCs w:val="24"/>
          <w:lang w:val="sr-Cyrl-RS"/>
        </w:rPr>
      </w:pPr>
    </w:p>
    <w:p w:rsidR="00902F47" w:rsidRPr="00F72FCF" w:rsidRDefault="00902F47" w:rsidP="00372522">
      <w:pPr>
        <w:spacing w:line="318" w:lineRule="exact"/>
        <w:ind w:left="1418" w:hanging="567"/>
        <w:jc w:val="both"/>
        <w:rPr>
          <w:noProof/>
          <w:sz w:val="24"/>
          <w:szCs w:val="24"/>
          <w:lang w:val="sr-Cyrl-RS"/>
        </w:rPr>
      </w:pPr>
    </w:p>
    <w:p w:rsidR="00902F47" w:rsidRPr="00902F47" w:rsidRDefault="00F76173" w:rsidP="00372522">
      <w:pPr>
        <w:tabs>
          <w:tab w:val="left" w:pos="1520"/>
        </w:tabs>
        <w:ind w:left="851" w:hanging="851"/>
        <w:jc w:val="both"/>
        <w:rPr>
          <w:noProof/>
          <w:sz w:val="24"/>
          <w:szCs w:val="24"/>
          <w:lang w:val="sr-Cyrl-RS"/>
        </w:rPr>
      </w:pPr>
      <w:r>
        <w:rPr>
          <w:rFonts w:eastAsia="Times New Roman"/>
          <w:b/>
          <w:bCs/>
          <w:noProof/>
          <w:sz w:val="24"/>
          <w:szCs w:val="24"/>
          <w:lang w:val="sr-Cyrl-RS"/>
        </w:rPr>
        <w:t>4В</w:t>
      </w:r>
      <w:r w:rsidR="00902F47" w:rsidRPr="00902F47">
        <w:rPr>
          <w:noProof/>
          <w:sz w:val="24"/>
          <w:szCs w:val="24"/>
          <w:lang w:val="sr-Cyrl-RS"/>
        </w:rPr>
        <w:tab/>
      </w:r>
      <w:r w:rsidR="00902F47" w:rsidRPr="00902F47">
        <w:rPr>
          <w:rFonts w:eastAsia="Times New Roman"/>
          <w:b/>
          <w:bCs/>
          <w:noProof/>
          <w:sz w:val="24"/>
          <w:szCs w:val="24"/>
          <w:lang w:val="sr-Cyrl-RS"/>
        </w:rPr>
        <w:t>Опрема за испитивање, преглед и производњу</w:t>
      </w:r>
    </w:p>
    <w:p w:rsidR="00902F47" w:rsidRPr="00902F47" w:rsidRDefault="00902F47" w:rsidP="00372522">
      <w:pPr>
        <w:spacing w:line="129" w:lineRule="exact"/>
        <w:ind w:left="851" w:hanging="851"/>
        <w:jc w:val="both"/>
        <w:rPr>
          <w:noProof/>
          <w:sz w:val="24"/>
          <w:szCs w:val="24"/>
          <w:lang w:val="sr-Cyrl-RS"/>
        </w:rPr>
      </w:pPr>
    </w:p>
    <w:p w:rsidR="00902F47" w:rsidRPr="00902F47" w:rsidRDefault="00902F47" w:rsidP="00372522">
      <w:pPr>
        <w:ind w:left="851"/>
        <w:jc w:val="both"/>
        <w:rPr>
          <w:noProof/>
          <w:sz w:val="24"/>
          <w:szCs w:val="24"/>
          <w:lang w:val="sr-Cyrl-RS"/>
        </w:rPr>
      </w:pPr>
      <w:r w:rsidRPr="00902F47">
        <w:rPr>
          <w:rFonts w:eastAsia="Times New Roman"/>
          <w:noProof/>
          <w:sz w:val="24"/>
          <w:szCs w:val="24"/>
          <w:lang w:val="sr-Cyrl-RS"/>
        </w:rPr>
        <w:t>Нема.</w:t>
      </w:r>
    </w:p>
    <w:p w:rsidR="00902F47" w:rsidRPr="00902F47" w:rsidRDefault="00902F47" w:rsidP="00372522">
      <w:pPr>
        <w:spacing w:line="258" w:lineRule="exact"/>
        <w:ind w:left="851" w:hanging="851"/>
        <w:jc w:val="both"/>
        <w:rPr>
          <w:noProof/>
          <w:sz w:val="24"/>
          <w:szCs w:val="24"/>
          <w:lang w:val="sr-Cyrl-RS"/>
        </w:rPr>
      </w:pPr>
      <w:bookmarkStart w:id="68" w:name="page136"/>
      <w:bookmarkEnd w:id="68"/>
    </w:p>
    <w:p w:rsidR="00902F47" w:rsidRPr="00902F47" w:rsidRDefault="00902F47" w:rsidP="00372522">
      <w:pPr>
        <w:spacing w:line="258" w:lineRule="exact"/>
        <w:ind w:left="851" w:hanging="851"/>
        <w:jc w:val="both"/>
        <w:rPr>
          <w:noProof/>
          <w:sz w:val="24"/>
          <w:szCs w:val="24"/>
          <w:lang w:val="sr-Cyrl-RS"/>
        </w:rPr>
      </w:pPr>
    </w:p>
    <w:p w:rsidR="00902F47" w:rsidRPr="00902F47" w:rsidRDefault="00F76173" w:rsidP="00372522">
      <w:pPr>
        <w:tabs>
          <w:tab w:val="left" w:pos="1500"/>
        </w:tabs>
        <w:ind w:left="851" w:hanging="851"/>
        <w:jc w:val="both"/>
        <w:rPr>
          <w:noProof/>
          <w:sz w:val="24"/>
          <w:szCs w:val="24"/>
          <w:lang w:val="sr-Cyrl-RS"/>
        </w:rPr>
      </w:pPr>
      <w:r>
        <w:rPr>
          <w:rFonts w:eastAsia="Times New Roman"/>
          <w:b/>
          <w:bCs/>
          <w:noProof/>
          <w:sz w:val="24"/>
          <w:szCs w:val="24"/>
          <w:lang w:val="sr-Cyrl-RS"/>
        </w:rPr>
        <w:t>4</w:t>
      </w:r>
      <w:r>
        <w:rPr>
          <w:rFonts w:eastAsia="Times New Roman"/>
          <w:b/>
          <w:bCs/>
          <w:noProof/>
          <w:sz w:val="24"/>
          <w:szCs w:val="24"/>
          <w:lang w:val="en-US"/>
        </w:rPr>
        <w:t>C</w:t>
      </w:r>
      <w:r w:rsidR="00902F47" w:rsidRPr="00902F47">
        <w:rPr>
          <w:noProof/>
          <w:sz w:val="24"/>
          <w:szCs w:val="24"/>
          <w:lang w:val="sr-Cyrl-RS"/>
        </w:rPr>
        <w:tab/>
      </w:r>
      <w:r w:rsidR="00902F47" w:rsidRPr="00902F47">
        <w:rPr>
          <w:rFonts w:eastAsia="Times New Roman"/>
          <w:b/>
          <w:bCs/>
          <w:noProof/>
          <w:sz w:val="24"/>
          <w:szCs w:val="24"/>
          <w:lang w:val="sr-Cyrl-RS"/>
        </w:rPr>
        <w:t>Материјали</w:t>
      </w:r>
    </w:p>
    <w:p w:rsidR="00902F47" w:rsidRPr="00902F47" w:rsidRDefault="00902F47" w:rsidP="00372522">
      <w:pPr>
        <w:spacing w:line="129" w:lineRule="exact"/>
        <w:ind w:left="851" w:hanging="851"/>
        <w:jc w:val="both"/>
        <w:rPr>
          <w:noProof/>
          <w:sz w:val="24"/>
          <w:szCs w:val="24"/>
          <w:lang w:val="sr-Cyrl-RS"/>
        </w:rPr>
      </w:pPr>
    </w:p>
    <w:p w:rsidR="00902F47" w:rsidRPr="00902F47" w:rsidRDefault="00902F47" w:rsidP="00372522">
      <w:pPr>
        <w:ind w:left="851"/>
        <w:jc w:val="both"/>
        <w:rPr>
          <w:noProof/>
          <w:sz w:val="24"/>
          <w:szCs w:val="24"/>
          <w:lang w:val="sr-Cyrl-RS"/>
        </w:rPr>
      </w:pPr>
      <w:r w:rsidRPr="00902F47">
        <w:rPr>
          <w:rFonts w:eastAsia="Times New Roman"/>
          <w:noProof/>
          <w:sz w:val="24"/>
          <w:szCs w:val="24"/>
          <w:lang w:val="sr-Cyrl-RS"/>
        </w:rPr>
        <w:t>Нема.</w:t>
      </w:r>
    </w:p>
    <w:p w:rsidR="00902F47" w:rsidRPr="00902F47" w:rsidRDefault="00902F47" w:rsidP="00372522">
      <w:pPr>
        <w:spacing w:line="270" w:lineRule="exact"/>
        <w:ind w:left="851" w:hanging="851"/>
        <w:jc w:val="both"/>
        <w:rPr>
          <w:noProof/>
          <w:sz w:val="24"/>
          <w:szCs w:val="24"/>
          <w:lang w:val="sr-Cyrl-RS"/>
        </w:rPr>
      </w:pPr>
    </w:p>
    <w:p w:rsidR="00902F47" w:rsidRPr="00902F47" w:rsidRDefault="00902F47" w:rsidP="00372522">
      <w:pPr>
        <w:spacing w:line="270" w:lineRule="exact"/>
        <w:ind w:left="851" w:hanging="851"/>
        <w:jc w:val="both"/>
        <w:rPr>
          <w:noProof/>
          <w:sz w:val="24"/>
          <w:szCs w:val="24"/>
          <w:lang w:val="sr-Cyrl-RS"/>
        </w:rPr>
      </w:pPr>
    </w:p>
    <w:p w:rsidR="00902F47" w:rsidRPr="00902F47" w:rsidRDefault="00F76173" w:rsidP="00372522">
      <w:pPr>
        <w:tabs>
          <w:tab w:val="left" w:pos="1500"/>
        </w:tabs>
        <w:ind w:left="851" w:hanging="851"/>
        <w:jc w:val="both"/>
        <w:rPr>
          <w:noProof/>
          <w:sz w:val="24"/>
          <w:szCs w:val="24"/>
          <w:lang w:val="sr-Cyrl-RS"/>
        </w:rPr>
      </w:pPr>
      <w:r>
        <w:rPr>
          <w:rFonts w:eastAsia="Times New Roman"/>
          <w:b/>
          <w:bCs/>
          <w:noProof/>
          <w:sz w:val="24"/>
          <w:szCs w:val="24"/>
          <w:lang w:val="sr-Cyrl-RS"/>
        </w:rPr>
        <w:t>4</w:t>
      </w:r>
      <w:r>
        <w:rPr>
          <w:rFonts w:eastAsia="Times New Roman"/>
          <w:b/>
          <w:bCs/>
          <w:noProof/>
          <w:sz w:val="24"/>
          <w:szCs w:val="24"/>
          <w:lang w:val="en-US"/>
        </w:rPr>
        <w:t>D</w:t>
      </w:r>
      <w:r w:rsidR="00902F47" w:rsidRPr="00902F47">
        <w:rPr>
          <w:noProof/>
          <w:sz w:val="24"/>
          <w:szCs w:val="24"/>
          <w:lang w:val="sr-Cyrl-RS"/>
        </w:rPr>
        <w:tab/>
      </w:r>
      <w:r w:rsidR="00902F47" w:rsidRPr="00902F47">
        <w:rPr>
          <w:rFonts w:eastAsia="Times New Roman"/>
          <w:b/>
          <w:bCs/>
          <w:noProof/>
          <w:sz w:val="24"/>
          <w:szCs w:val="24"/>
          <w:lang w:val="sr-Cyrl-RS"/>
        </w:rPr>
        <w:t>Софтвер</w:t>
      </w:r>
    </w:p>
    <w:p w:rsidR="00902F47" w:rsidRPr="00902F47" w:rsidRDefault="00902F47" w:rsidP="00372522">
      <w:pPr>
        <w:spacing w:line="129" w:lineRule="exact"/>
        <w:jc w:val="both"/>
        <w:rPr>
          <w:noProof/>
          <w:sz w:val="24"/>
          <w:szCs w:val="24"/>
          <w:lang w:val="sr-Cyrl-RS"/>
        </w:rPr>
      </w:pPr>
    </w:p>
    <w:p w:rsidR="00902F47" w:rsidRPr="00902F47" w:rsidRDefault="00902F47" w:rsidP="00372522">
      <w:pPr>
        <w:tabs>
          <w:tab w:val="left" w:pos="2460"/>
        </w:tabs>
        <w:spacing w:line="246" w:lineRule="auto"/>
        <w:ind w:left="2127" w:hanging="1276"/>
        <w:jc w:val="both"/>
        <w:rPr>
          <w:noProof/>
          <w:sz w:val="24"/>
          <w:szCs w:val="24"/>
          <w:lang w:val="sr-Cyrl-RS"/>
        </w:rPr>
      </w:pPr>
      <w:r w:rsidRPr="00902F47">
        <w:rPr>
          <w:rFonts w:eastAsia="Times New Roman"/>
          <w:i/>
          <w:iCs/>
          <w:noProof/>
          <w:sz w:val="24"/>
          <w:szCs w:val="24"/>
          <w:u w:val="single"/>
          <w:lang w:val="sr-Cyrl-RS"/>
        </w:rPr>
        <w:t>Напомена:</w:t>
      </w:r>
      <w:r w:rsidRPr="00902F47">
        <w:rPr>
          <w:noProof/>
          <w:sz w:val="24"/>
          <w:szCs w:val="24"/>
          <w:lang w:val="sr-Cyrl-RS"/>
        </w:rPr>
        <w:tab/>
      </w:r>
      <w:r w:rsidRPr="00902F47">
        <w:rPr>
          <w:rFonts w:eastAsia="Times New Roman"/>
          <w:i/>
          <w:iCs/>
          <w:noProof/>
          <w:sz w:val="24"/>
          <w:szCs w:val="24"/>
          <w:lang w:val="sr-Cyrl-RS"/>
        </w:rPr>
        <w:t>Контролни статус „софтвера” за опрему наведену у другим категоријама описан је унутар одговарају</w:t>
      </w:r>
      <w:r w:rsidRPr="00902F47">
        <w:rPr>
          <w:rFonts w:eastAsia="Arial"/>
          <w:i/>
          <w:iCs/>
          <w:noProof/>
          <w:sz w:val="24"/>
          <w:szCs w:val="24"/>
          <w:lang w:val="sr-Cyrl-RS"/>
        </w:rPr>
        <w:t>ћ</w:t>
      </w:r>
      <w:r w:rsidRPr="00902F47">
        <w:rPr>
          <w:rFonts w:eastAsia="Times New Roman"/>
          <w:i/>
          <w:iCs/>
          <w:noProof/>
          <w:sz w:val="24"/>
          <w:szCs w:val="24"/>
          <w:lang w:val="sr-Cyrl-RS"/>
        </w:rPr>
        <w:t>е категорије.</w:t>
      </w:r>
    </w:p>
    <w:p w:rsidR="00902F47" w:rsidRPr="00902F47" w:rsidRDefault="00902F47" w:rsidP="00372522">
      <w:pPr>
        <w:spacing w:line="259" w:lineRule="exact"/>
        <w:jc w:val="both"/>
        <w:rPr>
          <w:noProof/>
          <w:sz w:val="24"/>
          <w:szCs w:val="24"/>
          <w:lang w:val="sr-Cyrl-RS"/>
        </w:rPr>
      </w:pPr>
    </w:p>
    <w:p w:rsidR="00902F47" w:rsidRPr="00F76173" w:rsidRDefault="00F76173" w:rsidP="00372522">
      <w:pPr>
        <w:tabs>
          <w:tab w:val="left" w:pos="1500"/>
        </w:tabs>
        <w:ind w:left="851" w:hanging="851"/>
        <w:jc w:val="both"/>
        <w:rPr>
          <w:b/>
          <w:noProof/>
          <w:sz w:val="24"/>
          <w:szCs w:val="24"/>
          <w:lang w:val="sr-Cyrl-RS"/>
        </w:rPr>
      </w:pPr>
      <w:r w:rsidRPr="00F76173">
        <w:rPr>
          <w:rFonts w:eastAsia="Times New Roman"/>
          <w:b/>
          <w:noProof/>
          <w:sz w:val="24"/>
          <w:szCs w:val="24"/>
          <w:lang w:val="sr-Cyrl-RS"/>
        </w:rPr>
        <w:t>4D</w:t>
      </w:r>
      <w:r w:rsidR="00902F47" w:rsidRPr="00F76173">
        <w:rPr>
          <w:rFonts w:eastAsia="Times New Roman"/>
          <w:b/>
          <w:noProof/>
          <w:sz w:val="24"/>
          <w:szCs w:val="24"/>
          <w:lang w:val="sr-Cyrl-RS"/>
        </w:rPr>
        <w:t>001</w:t>
      </w:r>
      <w:r w:rsidR="00902F47" w:rsidRPr="00F76173">
        <w:rPr>
          <w:b/>
          <w:noProof/>
          <w:sz w:val="24"/>
          <w:szCs w:val="24"/>
          <w:lang w:val="sr-Cyrl-RS"/>
        </w:rPr>
        <w:tab/>
      </w:r>
      <w:r w:rsidR="00902F47" w:rsidRPr="00F76173">
        <w:rPr>
          <w:rFonts w:eastAsia="Times New Roman"/>
          <w:b/>
          <w:noProof/>
          <w:sz w:val="24"/>
          <w:szCs w:val="24"/>
          <w:lang w:val="sr-Cyrl-RS"/>
        </w:rPr>
        <w:t>„Софтвер” како слиједи:</w:t>
      </w:r>
    </w:p>
    <w:p w:rsidR="00902F47" w:rsidRPr="00902F47" w:rsidRDefault="00902F47" w:rsidP="00372522">
      <w:pPr>
        <w:spacing w:line="275" w:lineRule="exact"/>
        <w:jc w:val="both"/>
        <w:rPr>
          <w:noProof/>
          <w:sz w:val="24"/>
          <w:szCs w:val="24"/>
          <w:lang w:val="sr-Cyrl-RS"/>
        </w:rPr>
      </w:pPr>
    </w:p>
    <w:p w:rsidR="00902F47" w:rsidRPr="00902F47" w:rsidRDefault="00FE3BC8" w:rsidP="00372522">
      <w:pPr>
        <w:tabs>
          <w:tab w:val="left" w:pos="1760"/>
          <w:tab w:val="left" w:pos="9497"/>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„софтвер” посебно обликован или преина</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ен за „развој” или „производњу” опреме или „софтвера” наведених у 4А001 до 4А004 или </w:t>
      </w:r>
      <w:r w:rsidR="00F76173">
        <w:rPr>
          <w:rFonts w:eastAsia="Times New Roman"/>
          <w:noProof/>
          <w:sz w:val="24"/>
          <w:szCs w:val="24"/>
          <w:lang w:val="sr-Cyrl-RS"/>
        </w:rPr>
        <w:t>4D</w:t>
      </w:r>
      <w:r w:rsidR="00902F47" w:rsidRPr="00902F47">
        <w:rPr>
          <w:rFonts w:eastAsia="Times New Roman"/>
          <w:noProof/>
          <w:sz w:val="24"/>
          <w:szCs w:val="24"/>
          <w:lang w:val="sr-Cyrl-RS"/>
        </w:rPr>
        <w:t>.</w:t>
      </w:r>
    </w:p>
    <w:p w:rsidR="00902F47" w:rsidRPr="00902F47" w:rsidRDefault="00902F47" w:rsidP="00372522">
      <w:pPr>
        <w:tabs>
          <w:tab w:val="left" w:pos="9497"/>
        </w:tabs>
        <w:spacing w:line="258" w:lineRule="exact"/>
        <w:ind w:left="851"/>
        <w:jc w:val="both"/>
        <w:rPr>
          <w:rFonts w:eastAsia="Times New Roman"/>
          <w:noProof/>
          <w:sz w:val="24"/>
          <w:szCs w:val="24"/>
          <w:lang w:val="sr-Cyrl-RS"/>
        </w:rPr>
      </w:pPr>
    </w:p>
    <w:p w:rsidR="00902F47" w:rsidRPr="00902F47" w:rsidRDefault="00FE3BC8" w:rsidP="00372522">
      <w:pPr>
        <w:tabs>
          <w:tab w:val="left" w:pos="1760"/>
          <w:tab w:val="left" w:pos="9497"/>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 xml:space="preserve">„софтвер”, осим оног наведеног у </w:t>
      </w:r>
      <w:r w:rsidR="00F76173">
        <w:rPr>
          <w:rFonts w:eastAsia="Times New Roman"/>
          <w:noProof/>
          <w:sz w:val="24"/>
          <w:szCs w:val="24"/>
          <w:lang w:val="sr-Cyrl-RS"/>
        </w:rPr>
        <w:t>4D</w:t>
      </w:r>
      <w:r w:rsidR="00902F47" w:rsidRPr="00902F47">
        <w:rPr>
          <w:rFonts w:eastAsia="Times New Roman"/>
          <w:noProof/>
          <w:sz w:val="24"/>
          <w:szCs w:val="24"/>
          <w:lang w:val="sr-Cyrl-RS"/>
        </w:rPr>
        <w:t>001.а</w:t>
      </w:r>
      <w:r w:rsidR="0077060D">
        <w:rPr>
          <w:rFonts w:eastAsia="Times New Roman"/>
          <w:noProof/>
          <w:sz w:val="24"/>
          <w:szCs w:val="24"/>
          <w:lang w:val="sr-Cyrl-RS"/>
        </w:rPr>
        <w:t>,</w:t>
      </w:r>
      <w:r w:rsidR="00902F47" w:rsidRPr="00902F47">
        <w:rPr>
          <w:rFonts w:eastAsia="Times New Roman"/>
          <w:noProof/>
          <w:sz w:val="24"/>
          <w:szCs w:val="24"/>
          <w:lang w:val="sr-Cyrl-RS"/>
        </w:rPr>
        <w:t xml:space="preserve"> обликован или преина</w:t>
      </w:r>
      <w:r w:rsidR="00902F47" w:rsidRPr="00902F47">
        <w:rPr>
          <w:rFonts w:eastAsia="Arial"/>
          <w:noProof/>
          <w:sz w:val="24"/>
          <w:szCs w:val="24"/>
          <w:lang w:val="sr-Cyrl-RS"/>
        </w:rPr>
        <w:t>ч</w:t>
      </w:r>
      <w:r w:rsidR="00902F47" w:rsidRPr="00902F47">
        <w:rPr>
          <w:rFonts w:eastAsia="Times New Roman"/>
          <w:noProof/>
          <w:sz w:val="24"/>
          <w:szCs w:val="24"/>
          <w:lang w:val="sr-Cyrl-RS"/>
        </w:rPr>
        <w:t>ен за „развој” или „производњу” опреме како слиједи:</w:t>
      </w:r>
    </w:p>
    <w:p w:rsidR="00902F47" w:rsidRPr="00902F47" w:rsidRDefault="00902F47" w:rsidP="00372522">
      <w:pPr>
        <w:spacing w:line="258" w:lineRule="exact"/>
        <w:jc w:val="both"/>
        <w:rPr>
          <w:rFonts w:eastAsia="Times New Roman"/>
          <w:noProof/>
          <w:sz w:val="24"/>
          <w:szCs w:val="24"/>
          <w:lang w:val="sr-Cyrl-RS"/>
        </w:rPr>
      </w:pPr>
    </w:p>
    <w:p w:rsidR="00902F47" w:rsidRPr="00902F47" w:rsidRDefault="00F76173" w:rsidP="001A55A8">
      <w:pPr>
        <w:numPr>
          <w:ilvl w:val="1"/>
          <w:numId w:val="263"/>
        </w:numPr>
        <w:tabs>
          <w:tab w:val="left" w:pos="2000"/>
        </w:tabs>
        <w:spacing w:line="246" w:lineRule="auto"/>
        <w:ind w:left="1418" w:hanging="284"/>
        <w:jc w:val="both"/>
        <w:rPr>
          <w:rFonts w:eastAsia="Times New Roman"/>
          <w:noProof/>
          <w:sz w:val="24"/>
          <w:szCs w:val="24"/>
          <w:lang w:val="sr-Cyrl-RS"/>
        </w:rPr>
      </w:pPr>
      <w:r>
        <w:rPr>
          <w:rFonts w:eastAsia="Times New Roman"/>
          <w:noProof/>
          <w:sz w:val="24"/>
          <w:szCs w:val="24"/>
          <w:lang w:val="sr-Cyrl-RS"/>
        </w:rPr>
        <w:lastRenderedPageBreak/>
        <w:t>„дигитални</w:t>
      </w:r>
      <w:r w:rsidR="00902F47" w:rsidRPr="00902F47">
        <w:rPr>
          <w:rFonts w:eastAsia="Times New Roman"/>
          <w:noProof/>
          <w:sz w:val="24"/>
          <w:szCs w:val="24"/>
          <w:lang w:val="sr-Cyrl-RS"/>
        </w:rPr>
        <w:t xml:space="preserve"> ра</w:t>
      </w:r>
      <w:r w:rsidR="00902F47" w:rsidRPr="00902F47">
        <w:rPr>
          <w:rFonts w:eastAsia="Arial"/>
          <w:noProof/>
          <w:sz w:val="24"/>
          <w:szCs w:val="24"/>
          <w:lang w:val="sr-Cyrl-RS"/>
        </w:rPr>
        <w:t>ч</w:t>
      </w:r>
      <w:r>
        <w:rPr>
          <w:rFonts w:eastAsia="Times New Roman"/>
          <w:noProof/>
          <w:sz w:val="24"/>
          <w:szCs w:val="24"/>
          <w:lang w:val="sr-Cyrl-RS"/>
        </w:rPr>
        <w:t>унари” с „коригов</w:t>
      </w:r>
      <w:r w:rsidR="00902F47" w:rsidRPr="00902F47">
        <w:rPr>
          <w:rFonts w:eastAsia="Times New Roman"/>
          <w:noProof/>
          <w:sz w:val="24"/>
          <w:szCs w:val="24"/>
          <w:lang w:val="sr-Cyrl-RS"/>
        </w:rPr>
        <w:t>аном најве</w:t>
      </w:r>
      <w:r w:rsidR="00902F47" w:rsidRPr="00902F47">
        <w:rPr>
          <w:rFonts w:eastAsia="Arial"/>
          <w:noProof/>
          <w:sz w:val="24"/>
          <w:szCs w:val="24"/>
          <w:lang w:val="sr-Cyrl-RS"/>
        </w:rPr>
        <w:t>ћ</w:t>
      </w:r>
      <w:r w:rsidR="00902F47" w:rsidRPr="00902F47">
        <w:rPr>
          <w:rFonts w:eastAsia="Times New Roman"/>
          <w:noProof/>
          <w:sz w:val="24"/>
          <w:szCs w:val="24"/>
          <w:lang w:val="sr-Cyrl-RS"/>
        </w:rPr>
        <w:t>ом у</w:t>
      </w:r>
      <w:r w:rsidR="00902F47" w:rsidRPr="00902F47">
        <w:rPr>
          <w:rFonts w:eastAsia="Arial"/>
          <w:noProof/>
          <w:sz w:val="24"/>
          <w:szCs w:val="24"/>
          <w:lang w:val="sr-Cyrl-RS"/>
        </w:rPr>
        <w:t>ч</w:t>
      </w:r>
      <w:r w:rsidR="00902F47" w:rsidRPr="00902F47">
        <w:rPr>
          <w:rFonts w:eastAsia="Times New Roman"/>
          <w:noProof/>
          <w:sz w:val="24"/>
          <w:szCs w:val="24"/>
          <w:lang w:val="sr-Cyrl-RS"/>
        </w:rPr>
        <w:t>инковитош</w:t>
      </w:r>
      <w:r w:rsidR="00902F47" w:rsidRPr="00902F47">
        <w:rPr>
          <w:rFonts w:eastAsia="Arial"/>
          <w:noProof/>
          <w:sz w:val="24"/>
          <w:szCs w:val="24"/>
          <w:lang w:val="sr-Cyrl-RS"/>
        </w:rPr>
        <w:t>ћ</w:t>
      </w:r>
      <w:r w:rsidR="00902F47" w:rsidRPr="00902F47">
        <w:rPr>
          <w:rFonts w:eastAsia="Times New Roman"/>
          <w:noProof/>
          <w:sz w:val="24"/>
          <w:szCs w:val="24"/>
          <w:lang w:val="sr-Cyrl-RS"/>
        </w:rPr>
        <w:t>у” („</w:t>
      </w:r>
      <w:r>
        <w:rPr>
          <w:rFonts w:eastAsia="Times New Roman"/>
          <w:noProof/>
          <w:sz w:val="24"/>
          <w:szCs w:val="24"/>
          <w:lang w:val="en-US"/>
        </w:rPr>
        <w:t>APP</w:t>
      </w:r>
      <w:r w:rsidR="00902F47" w:rsidRPr="00902F47">
        <w:rPr>
          <w:rFonts w:eastAsia="Times New Roman"/>
          <w:noProof/>
          <w:sz w:val="24"/>
          <w:szCs w:val="24"/>
          <w:lang w:val="sr-Cyrl-RS"/>
        </w:rPr>
        <w:t>”) која прелази 15 пондерираних терафлоп</w:t>
      </w:r>
      <w:r>
        <w:rPr>
          <w:rFonts w:eastAsia="Times New Roman"/>
          <w:noProof/>
          <w:sz w:val="24"/>
          <w:szCs w:val="24"/>
          <w:lang w:val="sr-Cyrl-RS"/>
        </w:rPr>
        <w:t>с</w:t>
      </w:r>
      <w:r w:rsidR="00902F47" w:rsidRPr="00902F47">
        <w:rPr>
          <w:rFonts w:eastAsia="Times New Roman"/>
          <w:noProof/>
          <w:sz w:val="24"/>
          <w:szCs w:val="24"/>
          <w:lang w:val="sr-Cyrl-RS"/>
        </w:rPr>
        <w:t>а (WТ);</w:t>
      </w:r>
    </w:p>
    <w:p w:rsidR="00902F47" w:rsidRPr="00902F47" w:rsidRDefault="00902F47" w:rsidP="00372522">
      <w:pPr>
        <w:spacing w:line="258" w:lineRule="exact"/>
        <w:ind w:left="1418" w:hanging="284"/>
        <w:jc w:val="both"/>
        <w:rPr>
          <w:rFonts w:eastAsia="Times New Roman"/>
          <w:noProof/>
          <w:sz w:val="24"/>
          <w:szCs w:val="24"/>
          <w:lang w:val="sr-Cyrl-RS"/>
        </w:rPr>
      </w:pPr>
    </w:p>
    <w:p w:rsidR="00902F47" w:rsidRPr="00902F47" w:rsidRDefault="00902F47" w:rsidP="001A55A8">
      <w:pPr>
        <w:numPr>
          <w:ilvl w:val="1"/>
          <w:numId w:val="263"/>
        </w:numPr>
        <w:tabs>
          <w:tab w:val="left" w:pos="2000"/>
        </w:tabs>
        <w:spacing w:line="246" w:lineRule="auto"/>
        <w:ind w:left="1418" w:hanging="284"/>
        <w:jc w:val="both"/>
        <w:rPr>
          <w:rFonts w:eastAsia="Times New Roman"/>
          <w:noProof/>
          <w:sz w:val="24"/>
          <w:szCs w:val="24"/>
          <w:lang w:val="sr-Cyrl-RS"/>
        </w:rPr>
      </w:pPr>
      <w:r w:rsidRPr="00902F47">
        <w:rPr>
          <w:rFonts w:eastAsia="Times New Roman"/>
          <w:noProof/>
          <w:sz w:val="24"/>
          <w:szCs w:val="24"/>
          <w:lang w:val="sr-Cyrl-RS"/>
        </w:rPr>
        <w:t>„</w:t>
      </w:r>
      <w:r w:rsidR="00F76173">
        <w:rPr>
          <w:rFonts w:eastAsia="Times New Roman"/>
          <w:noProof/>
          <w:sz w:val="24"/>
          <w:szCs w:val="24"/>
          <w:lang w:val="sr-Cyrl-RS"/>
        </w:rPr>
        <w:t>електронски</w:t>
      </w:r>
      <w:r w:rsidRPr="00902F47">
        <w:rPr>
          <w:rFonts w:eastAsia="Times New Roman"/>
          <w:noProof/>
          <w:sz w:val="24"/>
          <w:szCs w:val="24"/>
          <w:lang w:val="sr-Cyrl-RS"/>
        </w:rPr>
        <w:t xml:space="preserve"> склопови” посебно обликовани или преина</w:t>
      </w:r>
      <w:r w:rsidRPr="00902F47">
        <w:rPr>
          <w:rFonts w:eastAsia="Arial"/>
          <w:noProof/>
          <w:sz w:val="24"/>
          <w:szCs w:val="24"/>
          <w:lang w:val="sr-Cyrl-RS"/>
        </w:rPr>
        <w:t>ч</w:t>
      </w:r>
      <w:r w:rsidRPr="00902F47">
        <w:rPr>
          <w:rFonts w:eastAsia="Times New Roman"/>
          <w:noProof/>
          <w:sz w:val="24"/>
          <w:szCs w:val="24"/>
          <w:lang w:val="sr-Cyrl-RS"/>
        </w:rPr>
        <w:t>ени за побољшање рада састављањем процесора тако да „</w:t>
      </w:r>
      <w:r w:rsidR="00F76173">
        <w:rPr>
          <w:rFonts w:eastAsia="Times New Roman"/>
          <w:noProof/>
          <w:sz w:val="24"/>
          <w:szCs w:val="24"/>
          <w:lang w:val="en-US"/>
        </w:rPr>
        <w:t>APP</w:t>
      </w:r>
      <w:r w:rsidRPr="00902F47">
        <w:rPr>
          <w:rFonts w:eastAsia="Times New Roman"/>
          <w:noProof/>
          <w:sz w:val="24"/>
          <w:szCs w:val="24"/>
          <w:lang w:val="sr-Cyrl-RS"/>
        </w:rPr>
        <w:t xml:space="preserve">” састављања премашује границу из </w:t>
      </w:r>
      <w:r w:rsidR="00F76173">
        <w:rPr>
          <w:rFonts w:eastAsia="Times New Roman"/>
          <w:noProof/>
          <w:sz w:val="24"/>
          <w:szCs w:val="24"/>
          <w:lang w:val="sr-Cyrl-RS"/>
        </w:rPr>
        <w:t>4D</w:t>
      </w:r>
      <w:r w:rsidRPr="00902F47">
        <w:rPr>
          <w:rFonts w:eastAsia="Times New Roman"/>
          <w:noProof/>
          <w:sz w:val="24"/>
          <w:szCs w:val="24"/>
          <w:lang w:val="sr-Cyrl-RS"/>
        </w:rPr>
        <w:t>001.б.1.</w:t>
      </w:r>
    </w:p>
    <w:p w:rsidR="00902F47" w:rsidRPr="00902F47" w:rsidRDefault="00902F47" w:rsidP="00372522">
      <w:pPr>
        <w:spacing w:line="259" w:lineRule="exact"/>
        <w:jc w:val="both"/>
        <w:rPr>
          <w:noProof/>
          <w:sz w:val="24"/>
          <w:szCs w:val="24"/>
          <w:lang w:val="sr-Cyrl-RS"/>
        </w:rPr>
      </w:pPr>
    </w:p>
    <w:p w:rsidR="00902F47" w:rsidRPr="00FE3BC8" w:rsidRDefault="00F76173" w:rsidP="00372522">
      <w:pPr>
        <w:tabs>
          <w:tab w:val="left" w:pos="1500"/>
        </w:tabs>
        <w:ind w:left="851" w:hanging="851"/>
        <w:jc w:val="both"/>
        <w:rPr>
          <w:b/>
          <w:noProof/>
          <w:sz w:val="24"/>
          <w:szCs w:val="24"/>
          <w:lang w:val="sr-Cyrl-RS"/>
        </w:rPr>
      </w:pPr>
      <w:r w:rsidRPr="00FE3BC8">
        <w:rPr>
          <w:rFonts w:eastAsia="Times New Roman"/>
          <w:b/>
          <w:noProof/>
          <w:sz w:val="24"/>
          <w:szCs w:val="24"/>
          <w:lang w:val="sr-Cyrl-RS"/>
        </w:rPr>
        <w:t>4D</w:t>
      </w:r>
      <w:r w:rsidR="00902F47" w:rsidRPr="00FE3BC8">
        <w:rPr>
          <w:rFonts w:eastAsia="Times New Roman"/>
          <w:b/>
          <w:noProof/>
          <w:sz w:val="24"/>
          <w:szCs w:val="24"/>
          <w:lang w:val="sr-Cyrl-RS"/>
        </w:rPr>
        <w:t>002</w:t>
      </w:r>
      <w:r w:rsidR="00902F47" w:rsidRPr="00FE3BC8">
        <w:rPr>
          <w:b/>
          <w:noProof/>
          <w:sz w:val="24"/>
          <w:szCs w:val="24"/>
          <w:lang w:val="sr-Cyrl-RS"/>
        </w:rPr>
        <w:tab/>
      </w:r>
      <w:r w:rsidR="00902F47" w:rsidRPr="00FE3BC8">
        <w:rPr>
          <w:rFonts w:eastAsia="Times New Roman"/>
          <w:b/>
          <w:noProof/>
          <w:sz w:val="24"/>
          <w:szCs w:val="24"/>
          <w:lang w:val="sr-Cyrl-RS"/>
        </w:rPr>
        <w:t>Не употребљава се</w:t>
      </w:r>
    </w:p>
    <w:p w:rsidR="00902F47" w:rsidRPr="00FE3BC8" w:rsidRDefault="00902F47" w:rsidP="00372522">
      <w:pPr>
        <w:spacing w:line="276" w:lineRule="exact"/>
        <w:ind w:left="851" w:hanging="851"/>
        <w:jc w:val="both"/>
        <w:rPr>
          <w:b/>
          <w:noProof/>
          <w:sz w:val="24"/>
          <w:szCs w:val="24"/>
          <w:lang w:val="sr-Cyrl-RS"/>
        </w:rPr>
      </w:pPr>
    </w:p>
    <w:p w:rsidR="00902F47" w:rsidRPr="00FE3BC8" w:rsidRDefault="00F76173" w:rsidP="00372522">
      <w:pPr>
        <w:tabs>
          <w:tab w:val="left" w:pos="1500"/>
        </w:tabs>
        <w:ind w:left="851" w:hanging="851"/>
        <w:jc w:val="both"/>
        <w:rPr>
          <w:b/>
          <w:noProof/>
          <w:sz w:val="24"/>
          <w:szCs w:val="24"/>
          <w:lang w:val="sr-Cyrl-RS"/>
        </w:rPr>
      </w:pPr>
      <w:r w:rsidRPr="00FE3BC8">
        <w:rPr>
          <w:rFonts w:eastAsia="Times New Roman"/>
          <w:b/>
          <w:noProof/>
          <w:sz w:val="24"/>
          <w:szCs w:val="24"/>
          <w:lang w:val="sr-Cyrl-RS"/>
        </w:rPr>
        <w:t>4D</w:t>
      </w:r>
      <w:r w:rsidR="00902F47" w:rsidRPr="00FE3BC8">
        <w:rPr>
          <w:rFonts w:eastAsia="Times New Roman"/>
          <w:b/>
          <w:noProof/>
          <w:sz w:val="24"/>
          <w:szCs w:val="24"/>
          <w:lang w:val="sr-Cyrl-RS"/>
        </w:rPr>
        <w:t>003</w:t>
      </w:r>
      <w:r w:rsidR="00902F47" w:rsidRPr="00FE3BC8">
        <w:rPr>
          <w:b/>
          <w:noProof/>
          <w:sz w:val="24"/>
          <w:szCs w:val="24"/>
          <w:lang w:val="sr-Cyrl-RS"/>
        </w:rPr>
        <w:tab/>
      </w:r>
      <w:r w:rsidR="00902F47" w:rsidRPr="00FE3BC8">
        <w:rPr>
          <w:rFonts w:eastAsia="Times New Roman"/>
          <w:b/>
          <w:noProof/>
          <w:sz w:val="24"/>
          <w:szCs w:val="24"/>
          <w:lang w:val="sr-Cyrl-RS"/>
        </w:rPr>
        <w:t>не употребљава се.</w:t>
      </w:r>
    </w:p>
    <w:p w:rsidR="00902F47" w:rsidRPr="00FE3BC8" w:rsidRDefault="00902F47" w:rsidP="00372522">
      <w:pPr>
        <w:spacing w:line="276" w:lineRule="exact"/>
        <w:ind w:left="851" w:hanging="851"/>
        <w:jc w:val="both"/>
        <w:rPr>
          <w:b/>
          <w:noProof/>
          <w:sz w:val="24"/>
          <w:szCs w:val="24"/>
          <w:lang w:val="sr-Cyrl-RS"/>
        </w:rPr>
      </w:pPr>
    </w:p>
    <w:p w:rsidR="00902F47" w:rsidRPr="00FE3BC8" w:rsidRDefault="00F76173" w:rsidP="00372522">
      <w:pPr>
        <w:tabs>
          <w:tab w:val="left" w:pos="1500"/>
          <w:tab w:val="left" w:pos="9356"/>
        </w:tabs>
        <w:spacing w:line="246" w:lineRule="auto"/>
        <w:ind w:left="851" w:hanging="851"/>
        <w:jc w:val="both"/>
        <w:rPr>
          <w:b/>
          <w:noProof/>
          <w:sz w:val="24"/>
          <w:szCs w:val="24"/>
          <w:lang w:val="sr-Cyrl-RS"/>
        </w:rPr>
      </w:pPr>
      <w:r w:rsidRPr="00FE3BC8">
        <w:rPr>
          <w:rFonts w:eastAsia="Times New Roman"/>
          <w:b/>
          <w:noProof/>
          <w:sz w:val="24"/>
          <w:szCs w:val="24"/>
          <w:lang w:val="sr-Cyrl-RS"/>
        </w:rPr>
        <w:t>4D</w:t>
      </w:r>
      <w:r w:rsidR="00902F47" w:rsidRPr="00FE3BC8">
        <w:rPr>
          <w:rFonts w:eastAsia="Times New Roman"/>
          <w:b/>
          <w:noProof/>
          <w:sz w:val="24"/>
          <w:szCs w:val="24"/>
          <w:lang w:val="sr-Cyrl-RS"/>
        </w:rPr>
        <w:t>004</w:t>
      </w:r>
      <w:r w:rsidR="00902F47" w:rsidRPr="00FE3BC8">
        <w:rPr>
          <w:b/>
          <w:noProof/>
          <w:sz w:val="24"/>
          <w:szCs w:val="24"/>
          <w:lang w:val="sr-Cyrl-RS"/>
        </w:rPr>
        <w:tab/>
      </w:r>
      <w:r w:rsidR="00902F47" w:rsidRPr="00FE3BC8">
        <w:rPr>
          <w:rFonts w:eastAsia="Times New Roman"/>
          <w:b/>
          <w:noProof/>
          <w:sz w:val="24"/>
          <w:szCs w:val="24"/>
          <w:lang w:val="sr-Cyrl-RS"/>
        </w:rPr>
        <w:t>„Софтвер” посебно обликован или преина</w:t>
      </w:r>
      <w:r w:rsidR="00902F47" w:rsidRPr="00FE3BC8">
        <w:rPr>
          <w:rFonts w:eastAsia="Arial"/>
          <w:b/>
          <w:noProof/>
          <w:sz w:val="24"/>
          <w:szCs w:val="24"/>
          <w:lang w:val="sr-Cyrl-RS"/>
        </w:rPr>
        <w:t>ч</w:t>
      </w:r>
      <w:r w:rsidR="00902F47" w:rsidRPr="00FE3BC8">
        <w:rPr>
          <w:rFonts w:eastAsia="Times New Roman"/>
          <w:b/>
          <w:noProof/>
          <w:sz w:val="24"/>
          <w:szCs w:val="24"/>
          <w:lang w:val="sr-Cyrl-RS"/>
        </w:rPr>
        <w:t>ен за стварање, наре</w:t>
      </w:r>
      <w:r w:rsidRPr="00FE3BC8">
        <w:rPr>
          <w:rFonts w:eastAsia="Times New Roman"/>
          <w:b/>
          <w:noProof/>
          <w:sz w:val="24"/>
          <w:szCs w:val="24"/>
          <w:lang w:val="sr-Cyrl-RS"/>
        </w:rPr>
        <w:t>дб</w:t>
      </w:r>
      <w:r w:rsidR="00902F47" w:rsidRPr="00FE3BC8">
        <w:rPr>
          <w:rFonts w:eastAsia="Times New Roman"/>
          <w:b/>
          <w:noProof/>
          <w:sz w:val="24"/>
          <w:szCs w:val="24"/>
          <w:lang w:val="sr-Cyrl-RS"/>
        </w:rPr>
        <w:t>е и контролу или испоруку „софтвера за неовлаштени улазак”.</w:t>
      </w:r>
    </w:p>
    <w:p w:rsidR="00902F47" w:rsidRPr="00902F47" w:rsidRDefault="00902F47" w:rsidP="00372522">
      <w:pPr>
        <w:tabs>
          <w:tab w:val="left" w:pos="9356"/>
        </w:tabs>
        <w:spacing w:line="259" w:lineRule="exact"/>
        <w:jc w:val="both"/>
        <w:rPr>
          <w:noProof/>
          <w:sz w:val="24"/>
          <w:szCs w:val="24"/>
          <w:lang w:val="sr-Cyrl-RS"/>
        </w:rPr>
      </w:pPr>
    </w:p>
    <w:p w:rsidR="00902F47" w:rsidRPr="00902F47" w:rsidRDefault="00902F47" w:rsidP="00372522">
      <w:pPr>
        <w:tabs>
          <w:tab w:val="left" w:pos="2460"/>
        </w:tabs>
        <w:spacing w:line="245" w:lineRule="auto"/>
        <w:ind w:left="2127" w:hanging="1276"/>
        <w:jc w:val="both"/>
        <w:rPr>
          <w:noProof/>
          <w:sz w:val="24"/>
          <w:szCs w:val="24"/>
          <w:lang w:val="sr-Cyrl-RS"/>
        </w:rPr>
      </w:pPr>
      <w:r w:rsidRPr="00902F47">
        <w:rPr>
          <w:rFonts w:eastAsia="Times New Roman"/>
          <w:i/>
          <w:iCs/>
          <w:noProof/>
          <w:sz w:val="24"/>
          <w:szCs w:val="24"/>
          <w:u w:val="single"/>
          <w:lang w:val="sr-Cyrl-RS"/>
        </w:rPr>
        <w:t>Напомена:</w:t>
      </w:r>
      <w:r w:rsidRPr="00902F47">
        <w:rPr>
          <w:noProof/>
          <w:sz w:val="24"/>
          <w:szCs w:val="24"/>
          <w:lang w:val="sr-Cyrl-RS"/>
        </w:rPr>
        <w:tab/>
      </w:r>
      <w:r w:rsidR="00F76173">
        <w:rPr>
          <w:rFonts w:eastAsia="Times New Roman"/>
          <w:i/>
          <w:iCs/>
          <w:noProof/>
          <w:sz w:val="24"/>
          <w:szCs w:val="24"/>
          <w:lang w:val="sr-Cyrl-RS"/>
        </w:rPr>
        <w:t>4D</w:t>
      </w:r>
      <w:r w:rsidRPr="00902F47">
        <w:rPr>
          <w:rFonts w:eastAsia="Times New Roman"/>
          <w:i/>
          <w:iCs/>
          <w:noProof/>
          <w:sz w:val="24"/>
          <w:szCs w:val="24"/>
          <w:lang w:val="sr-Cyrl-RS"/>
        </w:rPr>
        <w:t>004 не односи се на „софтвер” посебно обликован за и ограни</w:t>
      </w:r>
      <w:r w:rsidRPr="00902F47">
        <w:rPr>
          <w:rFonts w:eastAsia="Arial"/>
          <w:i/>
          <w:iCs/>
          <w:noProof/>
          <w:sz w:val="24"/>
          <w:szCs w:val="24"/>
          <w:lang w:val="sr-Cyrl-RS"/>
        </w:rPr>
        <w:t>ч</w:t>
      </w:r>
      <w:r w:rsidRPr="00902F47">
        <w:rPr>
          <w:rFonts w:eastAsia="Times New Roman"/>
          <w:i/>
          <w:iCs/>
          <w:noProof/>
          <w:sz w:val="24"/>
          <w:szCs w:val="24"/>
          <w:lang w:val="sr-Cyrl-RS"/>
        </w:rPr>
        <w:t>ен на омогу</w:t>
      </w:r>
      <w:r w:rsidRPr="00902F47">
        <w:rPr>
          <w:rFonts w:eastAsia="Arial"/>
          <w:i/>
          <w:iCs/>
          <w:noProof/>
          <w:sz w:val="24"/>
          <w:szCs w:val="24"/>
          <w:lang w:val="sr-Cyrl-RS"/>
        </w:rPr>
        <w:t>ћ</w:t>
      </w:r>
      <w:r w:rsidRPr="00902F47">
        <w:rPr>
          <w:rFonts w:eastAsia="Times New Roman"/>
          <w:i/>
          <w:iCs/>
          <w:noProof/>
          <w:sz w:val="24"/>
          <w:szCs w:val="24"/>
          <w:lang w:val="sr-Cyrl-RS"/>
        </w:rPr>
        <w:t>авање ажурирања или надоградње „софтвера”, а задовољава сљеде</w:t>
      </w:r>
      <w:r w:rsidRPr="00902F47">
        <w:rPr>
          <w:rFonts w:eastAsia="Arial"/>
          <w:i/>
          <w:iCs/>
          <w:noProof/>
          <w:sz w:val="24"/>
          <w:szCs w:val="24"/>
          <w:lang w:val="sr-Cyrl-RS"/>
        </w:rPr>
        <w:t>ћ</w:t>
      </w:r>
      <w:r w:rsidRPr="00902F47">
        <w:rPr>
          <w:rFonts w:eastAsia="Times New Roman"/>
          <w:i/>
          <w:iCs/>
          <w:noProof/>
          <w:sz w:val="24"/>
          <w:szCs w:val="24"/>
          <w:lang w:val="sr-Cyrl-RS"/>
        </w:rPr>
        <w:t xml:space="preserve">е </w:t>
      </w:r>
      <w:r w:rsidR="00F76173">
        <w:rPr>
          <w:rFonts w:eastAsia="Times New Roman"/>
          <w:i/>
          <w:iCs/>
          <w:noProof/>
          <w:sz w:val="24"/>
          <w:szCs w:val="24"/>
          <w:lang w:val="sr-Cyrl-RS"/>
        </w:rPr>
        <w:t>услове</w:t>
      </w:r>
      <w:r w:rsidRPr="00902F47">
        <w:rPr>
          <w:rFonts w:eastAsia="Times New Roman"/>
          <w:i/>
          <w:iCs/>
          <w:noProof/>
          <w:sz w:val="24"/>
          <w:szCs w:val="24"/>
          <w:lang w:val="sr-Cyrl-RS"/>
        </w:rPr>
        <w:t>:</w:t>
      </w:r>
    </w:p>
    <w:p w:rsidR="00902F47" w:rsidRPr="00902F47" w:rsidRDefault="00902F47" w:rsidP="00372522">
      <w:pPr>
        <w:spacing w:line="259" w:lineRule="exact"/>
        <w:ind w:left="2127" w:hanging="1276"/>
        <w:jc w:val="both"/>
        <w:rPr>
          <w:noProof/>
          <w:sz w:val="24"/>
          <w:szCs w:val="24"/>
          <w:lang w:val="sr-Cyrl-RS"/>
        </w:rPr>
      </w:pPr>
    </w:p>
    <w:p w:rsidR="00902F47" w:rsidRPr="00902F47" w:rsidRDefault="00FE3BC8" w:rsidP="00372522">
      <w:pPr>
        <w:tabs>
          <w:tab w:val="left" w:pos="2700"/>
        </w:tabs>
        <w:ind w:left="2127"/>
        <w:jc w:val="both"/>
        <w:rPr>
          <w:rFonts w:eastAsia="Times New Roman"/>
          <w:i/>
          <w:iCs/>
          <w:noProof/>
          <w:sz w:val="24"/>
          <w:szCs w:val="24"/>
          <w:lang w:val="sr-Cyrl-RS"/>
        </w:rPr>
      </w:pPr>
      <w:r>
        <w:rPr>
          <w:rFonts w:eastAsia="Times New Roman"/>
          <w:i/>
          <w:iCs/>
          <w:noProof/>
          <w:sz w:val="24"/>
          <w:szCs w:val="24"/>
          <w:lang w:val="sr-Cyrl-RS"/>
        </w:rPr>
        <w:t xml:space="preserve">а. </w:t>
      </w:r>
      <w:r w:rsidR="00902F47" w:rsidRPr="00902F47">
        <w:rPr>
          <w:rFonts w:eastAsia="Times New Roman"/>
          <w:i/>
          <w:iCs/>
          <w:noProof/>
          <w:sz w:val="24"/>
          <w:szCs w:val="24"/>
          <w:lang w:val="sr-Cyrl-RS"/>
        </w:rPr>
        <w:t xml:space="preserve">ажурирање и надоградња одвијају се само уз одобрење власника или администратора </w:t>
      </w:r>
      <w:r w:rsidR="00F76173">
        <w:rPr>
          <w:rFonts w:eastAsia="Times New Roman"/>
          <w:i/>
          <w:iCs/>
          <w:noProof/>
          <w:sz w:val="24"/>
          <w:szCs w:val="24"/>
          <w:lang w:val="sr-Cyrl-RS"/>
        </w:rPr>
        <w:t>система</w:t>
      </w:r>
      <w:r w:rsidR="00902F47" w:rsidRPr="00902F47">
        <w:rPr>
          <w:rFonts w:eastAsia="Times New Roman"/>
          <w:i/>
          <w:iCs/>
          <w:noProof/>
          <w:sz w:val="24"/>
          <w:szCs w:val="24"/>
          <w:lang w:val="sr-Cyrl-RS"/>
        </w:rPr>
        <w:t xml:space="preserve">; </w:t>
      </w:r>
      <w:r w:rsidR="00902F47" w:rsidRPr="00902F47">
        <w:rPr>
          <w:rFonts w:eastAsia="Times New Roman"/>
          <w:i/>
          <w:iCs/>
          <w:noProof/>
          <w:sz w:val="24"/>
          <w:szCs w:val="24"/>
          <w:u w:val="single"/>
          <w:lang w:val="sr-Cyrl-RS"/>
        </w:rPr>
        <w:t>и</w:t>
      </w:r>
    </w:p>
    <w:p w:rsidR="00902F47" w:rsidRPr="00902F47" w:rsidRDefault="00902F47" w:rsidP="00372522">
      <w:pPr>
        <w:spacing w:line="275" w:lineRule="exact"/>
        <w:ind w:left="2127"/>
        <w:jc w:val="both"/>
        <w:rPr>
          <w:rFonts w:eastAsia="Times New Roman"/>
          <w:i/>
          <w:iCs/>
          <w:noProof/>
          <w:sz w:val="24"/>
          <w:szCs w:val="24"/>
          <w:lang w:val="sr-Cyrl-RS"/>
        </w:rPr>
      </w:pPr>
    </w:p>
    <w:p w:rsidR="00902F47" w:rsidRPr="00902F47" w:rsidRDefault="00FE3BC8" w:rsidP="00372522">
      <w:pPr>
        <w:tabs>
          <w:tab w:val="left" w:pos="2700"/>
        </w:tabs>
        <w:ind w:left="2127"/>
        <w:jc w:val="both"/>
        <w:rPr>
          <w:rFonts w:eastAsia="Times New Roman"/>
          <w:i/>
          <w:iCs/>
          <w:noProof/>
          <w:sz w:val="24"/>
          <w:szCs w:val="24"/>
          <w:lang w:val="sr-Cyrl-RS"/>
        </w:rPr>
      </w:pPr>
      <w:r>
        <w:rPr>
          <w:rFonts w:eastAsia="Times New Roman"/>
          <w:i/>
          <w:iCs/>
          <w:noProof/>
          <w:sz w:val="24"/>
          <w:szCs w:val="24"/>
          <w:lang w:val="sr-Cyrl-RS"/>
        </w:rPr>
        <w:t xml:space="preserve">б. </w:t>
      </w:r>
      <w:r w:rsidRPr="00902F47">
        <w:rPr>
          <w:rFonts w:eastAsia="Times New Roman"/>
          <w:i/>
          <w:iCs/>
          <w:noProof/>
          <w:sz w:val="24"/>
          <w:szCs w:val="24"/>
          <w:lang w:val="sr-Cyrl-RS"/>
        </w:rPr>
        <w:t>Н</w:t>
      </w:r>
      <w:r w:rsidR="00902F47" w:rsidRPr="00902F47">
        <w:rPr>
          <w:rFonts w:eastAsia="Times New Roman"/>
          <w:i/>
          <w:iCs/>
          <w:noProof/>
          <w:sz w:val="24"/>
          <w:szCs w:val="24"/>
          <w:lang w:val="sr-Cyrl-RS"/>
        </w:rPr>
        <w:t>акон ажурирања или надоградње ажурирани или надогра</w:t>
      </w:r>
      <w:r w:rsidR="00902F47" w:rsidRPr="00902F47">
        <w:rPr>
          <w:rFonts w:eastAsia="Arial"/>
          <w:i/>
          <w:iCs/>
          <w:noProof/>
          <w:sz w:val="24"/>
          <w:szCs w:val="24"/>
          <w:lang w:val="sr-Cyrl-RS"/>
        </w:rPr>
        <w:t>ђ</w:t>
      </w:r>
      <w:r w:rsidR="00902F47" w:rsidRPr="00902F47">
        <w:rPr>
          <w:rFonts w:eastAsia="Times New Roman"/>
          <w:i/>
          <w:iCs/>
          <w:noProof/>
          <w:sz w:val="24"/>
          <w:szCs w:val="24"/>
          <w:lang w:val="sr-Cyrl-RS"/>
        </w:rPr>
        <w:t>ени „софтвер” није ништа од сљеде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ег:</w:t>
      </w:r>
    </w:p>
    <w:p w:rsidR="00902F47" w:rsidRPr="00902F47" w:rsidRDefault="00902F47" w:rsidP="00372522">
      <w:pPr>
        <w:spacing w:line="275" w:lineRule="exact"/>
        <w:ind w:left="2127" w:hanging="1276"/>
        <w:jc w:val="both"/>
        <w:rPr>
          <w:rFonts w:eastAsia="Times New Roman"/>
          <w:i/>
          <w:iCs/>
          <w:noProof/>
          <w:sz w:val="24"/>
          <w:szCs w:val="24"/>
          <w:lang w:val="sr-Cyrl-RS"/>
        </w:rPr>
      </w:pPr>
    </w:p>
    <w:p w:rsidR="00902F47" w:rsidRPr="00902F47" w:rsidRDefault="00902F47" w:rsidP="001A55A8">
      <w:pPr>
        <w:numPr>
          <w:ilvl w:val="1"/>
          <w:numId w:val="264"/>
        </w:numPr>
        <w:tabs>
          <w:tab w:val="left" w:pos="2694"/>
        </w:tabs>
        <w:ind w:left="2127" w:firstLine="283"/>
        <w:jc w:val="both"/>
        <w:rPr>
          <w:rFonts w:eastAsia="Times New Roman"/>
          <w:i/>
          <w:iCs/>
          <w:noProof/>
          <w:sz w:val="24"/>
          <w:szCs w:val="24"/>
          <w:lang w:val="sr-Cyrl-RS"/>
        </w:rPr>
      </w:pPr>
      <w:r w:rsidRPr="00902F47">
        <w:rPr>
          <w:rFonts w:eastAsia="Times New Roman"/>
          <w:i/>
          <w:iCs/>
          <w:noProof/>
          <w:sz w:val="24"/>
          <w:szCs w:val="24"/>
          <w:lang w:val="sr-Cyrl-RS"/>
        </w:rPr>
        <w:t xml:space="preserve">„софтвер” наведен у </w:t>
      </w:r>
      <w:r w:rsidR="00F76173">
        <w:rPr>
          <w:rFonts w:eastAsia="Times New Roman"/>
          <w:i/>
          <w:iCs/>
          <w:noProof/>
          <w:sz w:val="24"/>
          <w:szCs w:val="24"/>
          <w:lang w:val="sr-Cyrl-RS"/>
        </w:rPr>
        <w:t>4D</w:t>
      </w:r>
      <w:r w:rsidRPr="00902F47">
        <w:rPr>
          <w:rFonts w:eastAsia="Times New Roman"/>
          <w:i/>
          <w:iCs/>
          <w:noProof/>
          <w:sz w:val="24"/>
          <w:szCs w:val="24"/>
          <w:lang w:val="sr-Cyrl-RS"/>
        </w:rPr>
        <w:t xml:space="preserve">004; </w:t>
      </w:r>
      <w:r w:rsidRPr="00902F47">
        <w:rPr>
          <w:rFonts w:eastAsia="Times New Roman"/>
          <w:i/>
          <w:iCs/>
          <w:noProof/>
          <w:sz w:val="24"/>
          <w:szCs w:val="24"/>
          <w:u w:val="single"/>
          <w:lang w:val="sr-Cyrl-RS"/>
        </w:rPr>
        <w:t>или</w:t>
      </w:r>
    </w:p>
    <w:p w:rsidR="00902F47" w:rsidRPr="00902F47" w:rsidRDefault="00902F47" w:rsidP="00372522">
      <w:pPr>
        <w:tabs>
          <w:tab w:val="left" w:pos="2694"/>
        </w:tabs>
        <w:spacing w:line="275" w:lineRule="exact"/>
        <w:ind w:left="2127" w:firstLine="283"/>
        <w:jc w:val="both"/>
        <w:rPr>
          <w:rFonts w:eastAsia="Times New Roman"/>
          <w:i/>
          <w:iCs/>
          <w:noProof/>
          <w:sz w:val="24"/>
          <w:szCs w:val="24"/>
          <w:lang w:val="sr-Cyrl-RS"/>
        </w:rPr>
      </w:pPr>
    </w:p>
    <w:p w:rsidR="00902F47" w:rsidRPr="00902F47" w:rsidRDefault="00902F47" w:rsidP="001A55A8">
      <w:pPr>
        <w:numPr>
          <w:ilvl w:val="1"/>
          <w:numId w:val="264"/>
        </w:numPr>
        <w:tabs>
          <w:tab w:val="left" w:pos="2694"/>
        </w:tabs>
        <w:ind w:left="2127" w:firstLine="283"/>
        <w:jc w:val="both"/>
        <w:rPr>
          <w:rFonts w:eastAsia="Times New Roman"/>
          <w:i/>
          <w:iCs/>
          <w:noProof/>
          <w:sz w:val="24"/>
          <w:szCs w:val="24"/>
          <w:lang w:val="sr-Cyrl-RS"/>
        </w:rPr>
      </w:pPr>
      <w:r w:rsidRPr="00902F47">
        <w:rPr>
          <w:rFonts w:eastAsia="Times New Roman"/>
          <w:i/>
          <w:iCs/>
          <w:noProof/>
          <w:sz w:val="24"/>
          <w:szCs w:val="24"/>
          <w:lang w:val="sr-Cyrl-RS"/>
        </w:rPr>
        <w:t>„софтвер за неовлаштени улазак”.</w:t>
      </w:r>
    </w:p>
    <w:p w:rsidR="00FE3BC8" w:rsidRDefault="00FE3BC8" w:rsidP="00372522">
      <w:pPr>
        <w:pStyle w:val="ListParagraph"/>
        <w:rPr>
          <w:rFonts w:eastAsia="Times New Roman"/>
          <w:i/>
          <w:iCs/>
          <w:noProof/>
          <w:sz w:val="24"/>
          <w:szCs w:val="24"/>
          <w:lang w:val="sr-Cyrl-RS"/>
        </w:rPr>
      </w:pPr>
    </w:p>
    <w:p w:rsidR="00902F47" w:rsidRPr="00902F47" w:rsidRDefault="00902F47" w:rsidP="00372522">
      <w:pPr>
        <w:tabs>
          <w:tab w:val="left" w:pos="2694"/>
        </w:tabs>
        <w:jc w:val="both"/>
        <w:rPr>
          <w:rFonts w:eastAsia="Times New Roman"/>
          <w:i/>
          <w:iCs/>
          <w:noProof/>
          <w:sz w:val="24"/>
          <w:szCs w:val="24"/>
          <w:lang w:val="sr-Cyrl-RS"/>
        </w:rPr>
      </w:pPr>
    </w:p>
    <w:p w:rsidR="00902F47" w:rsidRPr="00902F47" w:rsidRDefault="00902F47" w:rsidP="00372522">
      <w:pPr>
        <w:spacing w:line="270" w:lineRule="exact"/>
        <w:ind w:left="2127" w:hanging="1276"/>
        <w:jc w:val="both"/>
        <w:rPr>
          <w:noProof/>
          <w:sz w:val="24"/>
          <w:szCs w:val="24"/>
          <w:lang w:val="sr-Cyrl-RS"/>
        </w:rPr>
      </w:pPr>
    </w:p>
    <w:p w:rsidR="00902F47" w:rsidRPr="00902F47" w:rsidRDefault="00902F47" w:rsidP="00372522">
      <w:pPr>
        <w:spacing w:line="270" w:lineRule="exact"/>
        <w:ind w:left="2127" w:hanging="1276"/>
        <w:jc w:val="both"/>
        <w:rPr>
          <w:noProof/>
          <w:sz w:val="24"/>
          <w:szCs w:val="24"/>
          <w:lang w:val="sr-Cyrl-RS"/>
        </w:rPr>
      </w:pPr>
    </w:p>
    <w:p w:rsidR="00902F47" w:rsidRPr="00902F47" w:rsidRDefault="00902F47" w:rsidP="00372522">
      <w:pPr>
        <w:tabs>
          <w:tab w:val="left" w:pos="1500"/>
        </w:tabs>
        <w:jc w:val="both"/>
        <w:rPr>
          <w:noProof/>
          <w:sz w:val="24"/>
          <w:szCs w:val="24"/>
          <w:lang w:val="sr-Cyrl-RS"/>
        </w:rPr>
      </w:pPr>
      <w:r w:rsidRPr="00902F47">
        <w:rPr>
          <w:rFonts w:eastAsia="Times New Roman"/>
          <w:b/>
          <w:bCs/>
          <w:noProof/>
          <w:sz w:val="24"/>
          <w:szCs w:val="24"/>
          <w:lang w:val="sr-Cyrl-RS"/>
        </w:rPr>
        <w:t>4Е</w:t>
      </w:r>
      <w:r w:rsidRPr="00902F47">
        <w:rPr>
          <w:noProof/>
          <w:sz w:val="24"/>
          <w:szCs w:val="24"/>
          <w:lang w:val="sr-Cyrl-RS"/>
        </w:rPr>
        <w:tab/>
      </w:r>
      <w:r w:rsidRPr="00902F47">
        <w:rPr>
          <w:rFonts w:eastAsia="Times New Roman"/>
          <w:b/>
          <w:bCs/>
          <w:noProof/>
          <w:sz w:val="24"/>
          <w:szCs w:val="24"/>
          <w:lang w:val="sr-Cyrl-RS"/>
        </w:rPr>
        <w:t>Технологија</w:t>
      </w:r>
    </w:p>
    <w:p w:rsidR="00902F47" w:rsidRPr="00902F47" w:rsidRDefault="00902F47" w:rsidP="00372522">
      <w:pPr>
        <w:spacing w:line="129" w:lineRule="exact"/>
        <w:jc w:val="both"/>
        <w:rPr>
          <w:noProof/>
          <w:sz w:val="24"/>
          <w:szCs w:val="24"/>
          <w:lang w:val="sr-Cyrl-RS"/>
        </w:rPr>
      </w:pPr>
    </w:p>
    <w:p w:rsidR="00902F47" w:rsidRPr="00F76173" w:rsidRDefault="00902F47" w:rsidP="00372522">
      <w:pPr>
        <w:spacing w:line="129" w:lineRule="exact"/>
        <w:jc w:val="both"/>
        <w:rPr>
          <w:b/>
          <w:noProof/>
          <w:sz w:val="24"/>
          <w:szCs w:val="24"/>
          <w:lang w:val="sr-Cyrl-RS"/>
        </w:rPr>
      </w:pPr>
    </w:p>
    <w:p w:rsidR="00902F47" w:rsidRPr="00F76173" w:rsidRDefault="00902F47" w:rsidP="00372522">
      <w:pPr>
        <w:tabs>
          <w:tab w:val="left" w:pos="1500"/>
        </w:tabs>
        <w:spacing w:line="246" w:lineRule="auto"/>
        <w:ind w:left="851" w:hanging="851"/>
        <w:jc w:val="both"/>
        <w:rPr>
          <w:b/>
          <w:noProof/>
          <w:sz w:val="24"/>
          <w:szCs w:val="24"/>
          <w:lang w:val="sr-Cyrl-RS"/>
        </w:rPr>
      </w:pPr>
      <w:r w:rsidRPr="00F76173">
        <w:rPr>
          <w:rFonts w:eastAsia="Times New Roman"/>
          <w:b/>
          <w:noProof/>
          <w:sz w:val="24"/>
          <w:szCs w:val="24"/>
          <w:lang w:val="sr-Cyrl-RS"/>
        </w:rPr>
        <w:t>4Е001</w:t>
      </w:r>
      <w:r w:rsidRPr="00F76173">
        <w:rPr>
          <w:b/>
          <w:noProof/>
          <w:sz w:val="24"/>
          <w:szCs w:val="24"/>
          <w:lang w:val="sr-Cyrl-RS"/>
        </w:rPr>
        <w:tab/>
      </w:r>
      <w:r w:rsidRPr="00F76173">
        <w:rPr>
          <w:rFonts w:eastAsia="Times New Roman"/>
          <w:noProof/>
          <w:sz w:val="24"/>
          <w:szCs w:val="24"/>
          <w:lang w:val="sr-Cyrl-RS"/>
        </w:rPr>
        <w:t>а. „Технологија” у</w:t>
      </w:r>
      <w:r w:rsidR="00F76173" w:rsidRPr="00F76173">
        <w:t xml:space="preserve"> </w:t>
      </w:r>
      <w:r w:rsidR="00F76173" w:rsidRPr="00F76173">
        <w:rPr>
          <w:rFonts w:eastAsia="Times New Roman"/>
          <w:noProof/>
          <w:sz w:val="24"/>
          <w:szCs w:val="24"/>
          <w:lang w:val="sr-Cyrl-RS"/>
        </w:rPr>
        <w:t>складу с Општом технолошком напоменом, за »развој«, »производњу« или »коришћење« уређаја или »софтвера« одређених у 4А или 4D.</w:t>
      </w:r>
    </w:p>
    <w:p w:rsidR="00902F47" w:rsidRPr="00902F47" w:rsidRDefault="00902F47" w:rsidP="00372522">
      <w:pPr>
        <w:spacing w:line="259" w:lineRule="exact"/>
        <w:jc w:val="both"/>
        <w:rPr>
          <w:noProof/>
          <w:sz w:val="24"/>
          <w:szCs w:val="24"/>
          <w:lang w:val="sr-Cyrl-RS"/>
        </w:rPr>
      </w:pPr>
    </w:p>
    <w:p w:rsidR="00902F47" w:rsidRPr="00902F47" w:rsidRDefault="00FE3BC8" w:rsidP="00372522">
      <w:pPr>
        <w:tabs>
          <w:tab w:val="left" w:pos="176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б. </w:t>
      </w:r>
      <w:r w:rsidR="00F76173">
        <w:rPr>
          <w:rFonts w:eastAsia="Times New Roman"/>
          <w:noProof/>
          <w:sz w:val="24"/>
          <w:szCs w:val="24"/>
          <w:lang w:val="sr-Cyrl-RS"/>
        </w:rPr>
        <w:t xml:space="preserve">„технологија” </w:t>
      </w:r>
      <w:r w:rsidR="00902F47" w:rsidRPr="00902F47">
        <w:rPr>
          <w:rFonts w:eastAsia="Times New Roman"/>
          <w:noProof/>
          <w:sz w:val="24"/>
          <w:szCs w:val="24"/>
          <w:lang w:val="sr-Cyrl-RS"/>
        </w:rPr>
        <w:t xml:space="preserve"> </w:t>
      </w:r>
      <w:r w:rsidR="00F76173" w:rsidRPr="00F76173">
        <w:rPr>
          <w:rFonts w:eastAsia="Times New Roman"/>
          <w:noProof/>
          <w:sz w:val="24"/>
          <w:szCs w:val="24"/>
          <w:lang w:val="sr-Cyrl-RS"/>
        </w:rPr>
        <w:t>осим оне наведене у 4Е001.а</w:t>
      </w:r>
      <w:r w:rsidR="0077060D">
        <w:rPr>
          <w:rFonts w:eastAsia="Times New Roman"/>
          <w:noProof/>
          <w:sz w:val="24"/>
          <w:szCs w:val="24"/>
          <w:lang w:val="sr-Cyrl-RS"/>
        </w:rPr>
        <w:t>,</w:t>
      </w:r>
      <w:r w:rsidR="00F76173" w:rsidRPr="00F76173">
        <w:rPr>
          <w:rFonts w:eastAsia="Times New Roman"/>
          <w:noProof/>
          <w:sz w:val="24"/>
          <w:szCs w:val="24"/>
          <w:lang w:val="sr-Cyrl-RS"/>
        </w:rPr>
        <w:t xml:space="preserve"> посебно пројектована или модификована за »развој« или »производњу«:</w:t>
      </w:r>
    </w:p>
    <w:p w:rsidR="00902F47" w:rsidRPr="00902F47" w:rsidRDefault="00902F47" w:rsidP="00372522">
      <w:pPr>
        <w:spacing w:line="257" w:lineRule="exact"/>
        <w:jc w:val="both"/>
        <w:rPr>
          <w:rFonts w:eastAsia="Times New Roman"/>
          <w:noProof/>
          <w:sz w:val="24"/>
          <w:szCs w:val="24"/>
          <w:lang w:val="sr-Cyrl-RS"/>
        </w:rPr>
      </w:pPr>
    </w:p>
    <w:p w:rsidR="00902F47" w:rsidRPr="00902F47" w:rsidRDefault="00F76173" w:rsidP="001A55A8">
      <w:pPr>
        <w:numPr>
          <w:ilvl w:val="1"/>
          <w:numId w:val="265"/>
        </w:numPr>
        <w:tabs>
          <w:tab w:val="left" w:pos="2000"/>
        </w:tabs>
        <w:spacing w:line="247" w:lineRule="auto"/>
        <w:ind w:left="1418" w:hanging="284"/>
        <w:jc w:val="both"/>
        <w:rPr>
          <w:rFonts w:eastAsia="Times New Roman"/>
          <w:noProof/>
          <w:sz w:val="24"/>
          <w:szCs w:val="24"/>
          <w:lang w:val="sr-Cyrl-RS"/>
        </w:rPr>
      </w:pPr>
      <w:r>
        <w:rPr>
          <w:rFonts w:eastAsia="Times New Roman"/>
          <w:noProof/>
          <w:sz w:val="24"/>
          <w:szCs w:val="24"/>
          <w:lang w:val="sr-Cyrl-RS"/>
        </w:rPr>
        <w:t>„дигиталних</w:t>
      </w:r>
      <w:r w:rsidR="00902F47" w:rsidRPr="00902F47">
        <w:rPr>
          <w:rFonts w:eastAsia="Times New Roman"/>
          <w:noProof/>
          <w:sz w:val="24"/>
          <w:szCs w:val="24"/>
          <w:lang w:val="sr-Cyrl-RS"/>
        </w:rPr>
        <w:t xml:space="preserve"> ра</w:t>
      </w:r>
      <w:r w:rsidR="00902F47" w:rsidRPr="00902F47">
        <w:rPr>
          <w:rFonts w:eastAsia="Arial"/>
          <w:noProof/>
          <w:sz w:val="24"/>
          <w:szCs w:val="24"/>
          <w:lang w:val="sr-Cyrl-RS"/>
        </w:rPr>
        <w:t>ч</w:t>
      </w:r>
      <w:r>
        <w:rPr>
          <w:rFonts w:eastAsia="Times New Roman"/>
          <w:noProof/>
          <w:sz w:val="24"/>
          <w:szCs w:val="24"/>
          <w:lang w:val="sr-Cyrl-RS"/>
        </w:rPr>
        <w:t>унар</w:t>
      </w:r>
      <w:r w:rsidR="00902F47" w:rsidRPr="00902F47">
        <w:rPr>
          <w:rFonts w:eastAsia="Times New Roman"/>
          <w:noProof/>
          <w:sz w:val="24"/>
          <w:szCs w:val="24"/>
          <w:lang w:val="sr-Cyrl-RS"/>
        </w:rPr>
        <w:t>а” с „кориг</w:t>
      </w:r>
      <w:r>
        <w:rPr>
          <w:rFonts w:eastAsia="Times New Roman"/>
          <w:noProof/>
          <w:sz w:val="24"/>
          <w:szCs w:val="24"/>
          <w:lang w:val="sr-Cyrl-RS"/>
        </w:rPr>
        <w:t>ов</w:t>
      </w:r>
      <w:r w:rsidR="00902F47" w:rsidRPr="00902F47">
        <w:rPr>
          <w:rFonts w:eastAsia="Times New Roman"/>
          <w:noProof/>
          <w:sz w:val="24"/>
          <w:szCs w:val="24"/>
          <w:lang w:val="sr-Cyrl-RS"/>
        </w:rPr>
        <w:t>аном најве</w:t>
      </w:r>
      <w:r w:rsidR="00902F47" w:rsidRPr="00902F47">
        <w:rPr>
          <w:rFonts w:eastAsia="Arial"/>
          <w:noProof/>
          <w:sz w:val="24"/>
          <w:szCs w:val="24"/>
          <w:lang w:val="sr-Cyrl-RS"/>
        </w:rPr>
        <w:t>ћ</w:t>
      </w:r>
      <w:r w:rsidR="00902F47" w:rsidRPr="00902F47">
        <w:rPr>
          <w:rFonts w:eastAsia="Times New Roman"/>
          <w:noProof/>
          <w:sz w:val="24"/>
          <w:szCs w:val="24"/>
          <w:lang w:val="sr-Cyrl-RS"/>
        </w:rPr>
        <w:t>ом у</w:t>
      </w:r>
      <w:r w:rsidR="00902F47" w:rsidRPr="00902F47">
        <w:rPr>
          <w:rFonts w:eastAsia="Arial"/>
          <w:noProof/>
          <w:sz w:val="24"/>
          <w:szCs w:val="24"/>
          <w:lang w:val="sr-Cyrl-RS"/>
        </w:rPr>
        <w:t>ч</w:t>
      </w:r>
      <w:r w:rsidR="00902F47" w:rsidRPr="00902F47">
        <w:rPr>
          <w:rFonts w:eastAsia="Times New Roman"/>
          <w:noProof/>
          <w:sz w:val="24"/>
          <w:szCs w:val="24"/>
          <w:lang w:val="sr-Cyrl-RS"/>
        </w:rPr>
        <w:t>инковитош</w:t>
      </w:r>
      <w:r w:rsidR="00902F47" w:rsidRPr="00902F47">
        <w:rPr>
          <w:rFonts w:eastAsia="Arial"/>
          <w:noProof/>
          <w:sz w:val="24"/>
          <w:szCs w:val="24"/>
          <w:lang w:val="sr-Cyrl-RS"/>
        </w:rPr>
        <w:t>ћ</w:t>
      </w:r>
      <w:r w:rsidR="00902F47" w:rsidRPr="00902F47">
        <w:rPr>
          <w:rFonts w:eastAsia="Times New Roman"/>
          <w:noProof/>
          <w:sz w:val="24"/>
          <w:szCs w:val="24"/>
          <w:lang w:val="sr-Cyrl-RS"/>
        </w:rPr>
        <w:t>у” („</w:t>
      </w:r>
      <w:r>
        <w:rPr>
          <w:rFonts w:eastAsia="Times New Roman"/>
          <w:noProof/>
          <w:sz w:val="24"/>
          <w:szCs w:val="24"/>
          <w:lang w:val="en-US"/>
        </w:rPr>
        <w:t>APP</w:t>
      </w:r>
      <w:r w:rsidR="00902F47" w:rsidRPr="00902F47">
        <w:rPr>
          <w:rFonts w:eastAsia="Times New Roman"/>
          <w:noProof/>
          <w:sz w:val="24"/>
          <w:szCs w:val="24"/>
          <w:lang w:val="sr-Cyrl-RS"/>
        </w:rPr>
        <w:t>”) која прелази 15 пондерираних терафлоп</w:t>
      </w:r>
      <w:r>
        <w:rPr>
          <w:rFonts w:eastAsia="Times New Roman"/>
          <w:noProof/>
          <w:sz w:val="24"/>
          <w:szCs w:val="24"/>
          <w:lang w:val="sr-Cyrl-RS"/>
        </w:rPr>
        <w:t>с</w:t>
      </w:r>
      <w:r w:rsidR="00902F47" w:rsidRPr="00902F47">
        <w:rPr>
          <w:rFonts w:eastAsia="Times New Roman"/>
          <w:noProof/>
          <w:sz w:val="24"/>
          <w:szCs w:val="24"/>
          <w:lang w:val="sr-Cyrl-RS"/>
        </w:rPr>
        <w:t>а (WТ);</w:t>
      </w:r>
    </w:p>
    <w:p w:rsidR="00902F47" w:rsidRPr="00902F47" w:rsidRDefault="00902F47" w:rsidP="00372522">
      <w:pPr>
        <w:spacing w:line="256" w:lineRule="exact"/>
        <w:ind w:left="1418" w:hanging="284"/>
        <w:jc w:val="both"/>
        <w:rPr>
          <w:rFonts w:eastAsia="Times New Roman"/>
          <w:noProof/>
          <w:sz w:val="24"/>
          <w:szCs w:val="24"/>
          <w:lang w:val="sr-Cyrl-RS"/>
        </w:rPr>
      </w:pPr>
    </w:p>
    <w:p w:rsidR="00902F47" w:rsidRPr="00902F47" w:rsidRDefault="00902F47" w:rsidP="001A55A8">
      <w:pPr>
        <w:numPr>
          <w:ilvl w:val="1"/>
          <w:numId w:val="265"/>
        </w:numPr>
        <w:tabs>
          <w:tab w:val="left" w:pos="2000"/>
        </w:tabs>
        <w:spacing w:line="246" w:lineRule="auto"/>
        <w:ind w:left="1418" w:hanging="284"/>
        <w:jc w:val="both"/>
        <w:rPr>
          <w:rFonts w:eastAsia="Times New Roman"/>
          <w:noProof/>
          <w:sz w:val="24"/>
          <w:szCs w:val="24"/>
          <w:lang w:val="sr-Cyrl-RS"/>
        </w:rPr>
      </w:pPr>
      <w:r w:rsidRPr="00902F47">
        <w:rPr>
          <w:rFonts w:eastAsia="Times New Roman"/>
          <w:noProof/>
          <w:sz w:val="24"/>
          <w:szCs w:val="24"/>
          <w:lang w:val="sr-Cyrl-RS"/>
        </w:rPr>
        <w:t>„</w:t>
      </w:r>
      <w:r w:rsidR="00F76173">
        <w:rPr>
          <w:rFonts w:eastAsia="Times New Roman"/>
          <w:noProof/>
          <w:sz w:val="24"/>
          <w:szCs w:val="24"/>
          <w:lang w:val="sr-Cyrl-RS"/>
        </w:rPr>
        <w:t>електронски</w:t>
      </w:r>
      <w:r w:rsidRPr="00902F47">
        <w:rPr>
          <w:rFonts w:eastAsia="Times New Roman"/>
          <w:noProof/>
          <w:sz w:val="24"/>
          <w:szCs w:val="24"/>
          <w:lang w:val="sr-Cyrl-RS"/>
        </w:rPr>
        <w:t xml:space="preserve"> склопови” посебно обликовани или преина</w:t>
      </w:r>
      <w:r w:rsidRPr="00902F47">
        <w:rPr>
          <w:rFonts w:eastAsia="Arial"/>
          <w:noProof/>
          <w:sz w:val="24"/>
          <w:szCs w:val="24"/>
          <w:lang w:val="sr-Cyrl-RS"/>
        </w:rPr>
        <w:t>ч</w:t>
      </w:r>
      <w:r w:rsidRPr="00902F47">
        <w:rPr>
          <w:rFonts w:eastAsia="Times New Roman"/>
          <w:noProof/>
          <w:sz w:val="24"/>
          <w:szCs w:val="24"/>
          <w:lang w:val="sr-Cyrl-RS"/>
        </w:rPr>
        <w:t>ени за побољшање рада састављањем процесора тако да „</w:t>
      </w:r>
      <w:r w:rsidR="00F76173">
        <w:rPr>
          <w:rFonts w:eastAsia="Times New Roman"/>
          <w:noProof/>
          <w:sz w:val="24"/>
          <w:szCs w:val="24"/>
          <w:lang w:val="en-US"/>
        </w:rPr>
        <w:t>APP</w:t>
      </w:r>
      <w:r w:rsidRPr="00902F47">
        <w:rPr>
          <w:rFonts w:eastAsia="Times New Roman"/>
          <w:noProof/>
          <w:sz w:val="24"/>
          <w:szCs w:val="24"/>
          <w:lang w:val="sr-Cyrl-RS"/>
        </w:rPr>
        <w:t>” састављања премашује границу из 4Е001.б.1.</w:t>
      </w:r>
    </w:p>
    <w:p w:rsidR="00902F47" w:rsidRPr="00902F47" w:rsidRDefault="00902F47" w:rsidP="00372522">
      <w:pPr>
        <w:spacing w:line="258" w:lineRule="exact"/>
        <w:jc w:val="both"/>
        <w:rPr>
          <w:rFonts w:eastAsia="Times New Roman"/>
          <w:noProof/>
          <w:sz w:val="24"/>
          <w:szCs w:val="24"/>
          <w:lang w:val="sr-Cyrl-RS"/>
        </w:rPr>
      </w:pPr>
    </w:p>
    <w:p w:rsidR="00902F47" w:rsidRPr="00902F47" w:rsidRDefault="00FE3BC8" w:rsidP="00372522">
      <w:pPr>
        <w:tabs>
          <w:tab w:val="left" w:pos="1134"/>
        </w:tabs>
        <w:ind w:left="851"/>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„технологија” за „развој” „софтвера за неовлаштени улазак”.</w:t>
      </w:r>
    </w:p>
    <w:p w:rsidR="00902F47" w:rsidRPr="00902F47" w:rsidRDefault="00902F47" w:rsidP="00372522">
      <w:pPr>
        <w:spacing w:line="275" w:lineRule="exact"/>
        <w:jc w:val="both"/>
        <w:rPr>
          <w:rFonts w:eastAsia="Times New Roman"/>
          <w:noProof/>
          <w:sz w:val="24"/>
          <w:szCs w:val="24"/>
          <w:lang w:val="sr-Cyrl-RS"/>
        </w:rPr>
      </w:pPr>
    </w:p>
    <w:p w:rsidR="00902F47" w:rsidRPr="00902F47" w:rsidRDefault="00902F47" w:rsidP="00372522">
      <w:pPr>
        <w:ind w:left="2694" w:hanging="1560"/>
        <w:jc w:val="both"/>
        <w:rPr>
          <w:rFonts w:eastAsia="Times New Roman"/>
          <w:noProof/>
          <w:sz w:val="24"/>
          <w:szCs w:val="24"/>
          <w:lang w:val="sr-Cyrl-RS"/>
        </w:rPr>
      </w:pPr>
      <w:r w:rsidRPr="00902F47">
        <w:rPr>
          <w:rFonts w:eastAsia="Times New Roman"/>
          <w:i/>
          <w:iCs/>
          <w:noProof/>
          <w:sz w:val="24"/>
          <w:szCs w:val="24"/>
          <w:u w:val="single"/>
          <w:lang w:val="sr-Cyrl-RS"/>
        </w:rPr>
        <w:t>Напомена 1.:</w:t>
      </w:r>
      <w:r w:rsidRPr="00902F47">
        <w:rPr>
          <w:rFonts w:eastAsia="Times New Roman"/>
          <w:i/>
          <w:iCs/>
          <w:noProof/>
          <w:sz w:val="24"/>
          <w:szCs w:val="24"/>
          <w:lang w:val="sr-Cyrl-RS"/>
        </w:rPr>
        <w:t xml:space="preserve">  4Е001.а и 4Е001.ц не односе се на ‚откривање рањивости” ни на ‚одговор на </w:t>
      </w:r>
      <w:r w:rsidR="00F42396">
        <w:rPr>
          <w:rFonts w:eastAsia="Times New Roman"/>
          <w:i/>
          <w:iCs/>
          <w:noProof/>
          <w:sz w:val="24"/>
          <w:szCs w:val="24"/>
          <w:lang w:val="sr-Latn-BA"/>
        </w:rPr>
        <w:t xml:space="preserve">syber </w:t>
      </w:r>
      <w:r w:rsidRPr="00902F47">
        <w:rPr>
          <w:rFonts w:eastAsia="Times New Roman"/>
          <w:i/>
          <w:iCs/>
          <w:noProof/>
          <w:sz w:val="24"/>
          <w:szCs w:val="24"/>
          <w:lang w:val="sr-Cyrl-RS"/>
        </w:rPr>
        <w:t>инциденте’.</w:t>
      </w:r>
    </w:p>
    <w:p w:rsidR="00902F47" w:rsidRPr="00902F47" w:rsidRDefault="00902F47" w:rsidP="00372522">
      <w:pPr>
        <w:spacing w:line="275" w:lineRule="exact"/>
        <w:ind w:left="2694" w:hanging="1560"/>
        <w:jc w:val="both"/>
        <w:rPr>
          <w:rFonts w:eastAsia="Times New Roman"/>
          <w:noProof/>
          <w:sz w:val="24"/>
          <w:szCs w:val="24"/>
          <w:lang w:val="sr-Cyrl-RS"/>
        </w:rPr>
      </w:pPr>
    </w:p>
    <w:p w:rsidR="00902F47" w:rsidRPr="00902F47" w:rsidRDefault="00902F47" w:rsidP="00372522">
      <w:pPr>
        <w:spacing w:line="245" w:lineRule="auto"/>
        <w:ind w:left="2694" w:hanging="1560"/>
        <w:jc w:val="both"/>
        <w:rPr>
          <w:rFonts w:eastAsia="Times New Roman"/>
          <w:i/>
          <w:iCs/>
          <w:noProof/>
          <w:sz w:val="24"/>
          <w:szCs w:val="24"/>
          <w:lang w:val="sr-Cyrl-RS"/>
        </w:rPr>
      </w:pPr>
      <w:r w:rsidRPr="00902F47">
        <w:rPr>
          <w:rFonts w:eastAsia="Times New Roman"/>
          <w:i/>
          <w:iCs/>
          <w:noProof/>
          <w:sz w:val="24"/>
          <w:szCs w:val="24"/>
          <w:u w:val="single"/>
          <w:lang w:val="sr-Cyrl-RS"/>
        </w:rPr>
        <w:t>Напомена 2.:</w:t>
      </w:r>
      <w:r w:rsidRPr="00902F47">
        <w:rPr>
          <w:rFonts w:eastAsia="Times New Roman"/>
          <w:i/>
          <w:iCs/>
          <w:noProof/>
          <w:sz w:val="24"/>
          <w:szCs w:val="24"/>
          <w:lang w:val="sr-Cyrl-RS"/>
        </w:rPr>
        <w:t xml:space="preserve"> Напоменом 1. не умањују се права надлежног тијела државе </w:t>
      </w:r>
      <w:r w:rsidRPr="00902F47">
        <w:rPr>
          <w:rFonts w:eastAsia="Arial"/>
          <w:i/>
          <w:iCs/>
          <w:noProof/>
          <w:sz w:val="24"/>
          <w:szCs w:val="24"/>
          <w:lang w:val="sr-Cyrl-RS"/>
        </w:rPr>
        <w:t>ч</w:t>
      </w:r>
      <w:r w:rsidRPr="00902F47">
        <w:rPr>
          <w:rFonts w:eastAsia="Times New Roman"/>
          <w:i/>
          <w:iCs/>
          <w:noProof/>
          <w:sz w:val="24"/>
          <w:szCs w:val="24"/>
          <w:lang w:val="sr-Cyrl-RS"/>
        </w:rPr>
        <w:t>лани</w:t>
      </w:r>
      <w:r w:rsidR="00B8715D">
        <w:rPr>
          <w:rFonts w:eastAsia="Times New Roman"/>
          <w:i/>
          <w:iCs/>
          <w:noProof/>
          <w:sz w:val="24"/>
          <w:szCs w:val="24"/>
          <w:lang w:val="sr-Cyrl-RS"/>
        </w:rPr>
        <w:t>це у којој извозник има пословно</w:t>
      </w:r>
      <w:r w:rsidRPr="00902F47">
        <w:rPr>
          <w:rFonts w:eastAsia="Times New Roman"/>
          <w:i/>
          <w:iCs/>
          <w:noProof/>
          <w:sz w:val="24"/>
          <w:szCs w:val="24"/>
          <w:lang w:val="sr-Cyrl-RS"/>
        </w:rPr>
        <w:t xml:space="preserve"> </w:t>
      </w:r>
      <w:r w:rsidR="00B8715D">
        <w:rPr>
          <w:rFonts w:eastAsia="Times New Roman"/>
          <w:i/>
          <w:iCs/>
          <w:noProof/>
          <w:sz w:val="24"/>
          <w:szCs w:val="24"/>
          <w:lang w:val="sr-Cyrl-RS"/>
        </w:rPr>
        <w:t>сједиште</w:t>
      </w:r>
      <w:r w:rsidRPr="00902F47">
        <w:rPr>
          <w:rFonts w:eastAsia="Times New Roman"/>
          <w:i/>
          <w:iCs/>
          <w:noProof/>
          <w:sz w:val="24"/>
          <w:szCs w:val="24"/>
          <w:lang w:val="sr-Cyrl-RS"/>
        </w:rPr>
        <w:t xml:space="preserve"> да утврди ускла</w:t>
      </w:r>
      <w:r w:rsidRPr="00902F47">
        <w:rPr>
          <w:rFonts w:eastAsia="Arial"/>
          <w:i/>
          <w:iCs/>
          <w:noProof/>
          <w:sz w:val="24"/>
          <w:szCs w:val="24"/>
          <w:lang w:val="sr-Cyrl-RS"/>
        </w:rPr>
        <w:t>ђ</w:t>
      </w:r>
      <w:r w:rsidRPr="00902F47">
        <w:rPr>
          <w:rFonts w:eastAsia="Times New Roman"/>
          <w:i/>
          <w:iCs/>
          <w:noProof/>
          <w:sz w:val="24"/>
          <w:szCs w:val="24"/>
          <w:lang w:val="sr-Cyrl-RS"/>
        </w:rPr>
        <w:t>еност с 4Е001.а и 4Е001.ц.</w:t>
      </w:r>
    </w:p>
    <w:p w:rsidR="00902F47" w:rsidRPr="00902F47" w:rsidRDefault="00902F47" w:rsidP="00372522">
      <w:pPr>
        <w:spacing w:line="287" w:lineRule="exact"/>
        <w:ind w:left="2694" w:hanging="1560"/>
        <w:jc w:val="both"/>
        <w:rPr>
          <w:noProof/>
          <w:sz w:val="24"/>
          <w:szCs w:val="24"/>
          <w:lang w:val="sr-Cyrl-RS"/>
        </w:rPr>
      </w:pPr>
    </w:p>
    <w:p w:rsidR="00902F47" w:rsidRPr="00902F47" w:rsidRDefault="00902F47" w:rsidP="00372522">
      <w:pPr>
        <w:ind w:left="1560" w:hanging="426"/>
        <w:jc w:val="both"/>
        <w:rPr>
          <w:noProof/>
          <w:sz w:val="24"/>
          <w:szCs w:val="24"/>
          <w:lang w:val="sr-Cyrl-RS"/>
        </w:rPr>
      </w:pPr>
      <w:r w:rsidRPr="00902F47">
        <w:rPr>
          <w:rFonts w:eastAsia="Times New Roman"/>
          <w:i/>
          <w:iCs/>
          <w:noProof/>
          <w:sz w:val="24"/>
          <w:szCs w:val="24"/>
          <w:u w:val="single"/>
          <w:lang w:val="sr-Cyrl-RS"/>
        </w:rPr>
        <w:lastRenderedPageBreak/>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122" w:lineRule="exact"/>
        <w:ind w:left="1560" w:hanging="426"/>
        <w:jc w:val="both"/>
        <w:rPr>
          <w:noProof/>
          <w:sz w:val="24"/>
          <w:szCs w:val="24"/>
          <w:lang w:val="sr-Cyrl-RS"/>
        </w:rPr>
      </w:pPr>
    </w:p>
    <w:p w:rsidR="00902F47" w:rsidRPr="00902F47" w:rsidRDefault="00902F47" w:rsidP="001A55A8">
      <w:pPr>
        <w:numPr>
          <w:ilvl w:val="0"/>
          <w:numId w:val="266"/>
        </w:numPr>
        <w:tabs>
          <w:tab w:val="left" w:pos="2020"/>
        </w:tabs>
        <w:spacing w:line="336" w:lineRule="auto"/>
        <w:ind w:left="1560" w:hanging="426"/>
        <w:jc w:val="both"/>
        <w:rPr>
          <w:rFonts w:eastAsia="Times New Roman"/>
          <w:i/>
          <w:iCs/>
          <w:noProof/>
          <w:sz w:val="24"/>
          <w:szCs w:val="24"/>
          <w:lang w:val="sr-Cyrl-RS"/>
        </w:rPr>
      </w:pPr>
      <w:r w:rsidRPr="00902F47">
        <w:rPr>
          <w:rFonts w:eastAsia="Times New Roman"/>
          <w:i/>
          <w:iCs/>
          <w:noProof/>
          <w:sz w:val="24"/>
          <w:szCs w:val="24"/>
          <w:lang w:val="sr-Cyrl-RS"/>
        </w:rPr>
        <w:t>‚Откривање рањивости” зна</w:t>
      </w:r>
      <w:r w:rsidRPr="00902F47">
        <w:rPr>
          <w:rFonts w:eastAsia="Arial"/>
          <w:i/>
          <w:iCs/>
          <w:noProof/>
          <w:sz w:val="24"/>
          <w:szCs w:val="24"/>
          <w:lang w:val="sr-Cyrl-RS"/>
        </w:rPr>
        <w:t>ч</w:t>
      </w:r>
      <w:r w:rsidRPr="00902F47">
        <w:rPr>
          <w:rFonts w:eastAsia="Times New Roman"/>
          <w:i/>
          <w:iCs/>
          <w:noProof/>
          <w:sz w:val="24"/>
          <w:szCs w:val="24"/>
          <w:lang w:val="sr-Cyrl-RS"/>
        </w:rPr>
        <w:t>и поступак утвр</w:t>
      </w:r>
      <w:r w:rsidRPr="00902F47">
        <w:rPr>
          <w:rFonts w:eastAsia="Arial"/>
          <w:i/>
          <w:iCs/>
          <w:noProof/>
          <w:sz w:val="24"/>
          <w:szCs w:val="24"/>
          <w:lang w:val="sr-Cyrl-RS"/>
        </w:rPr>
        <w:t>ђ</w:t>
      </w:r>
      <w:r w:rsidRPr="00902F47">
        <w:rPr>
          <w:rFonts w:eastAsia="Times New Roman"/>
          <w:i/>
          <w:iCs/>
          <w:noProof/>
          <w:sz w:val="24"/>
          <w:szCs w:val="24"/>
          <w:lang w:val="sr-Cyrl-RS"/>
        </w:rPr>
        <w:t>ивања рањивости, извјештавања или обавјештавања о њој или анализирања рањивости с појединцима или организаторима одговорнима за прово</w:t>
      </w:r>
      <w:r w:rsidRPr="00902F47">
        <w:rPr>
          <w:rFonts w:eastAsia="Arial"/>
          <w:i/>
          <w:iCs/>
          <w:noProof/>
          <w:sz w:val="24"/>
          <w:szCs w:val="24"/>
          <w:lang w:val="sr-Cyrl-RS"/>
        </w:rPr>
        <w:t>ђ</w:t>
      </w:r>
      <w:r w:rsidRPr="00902F47">
        <w:rPr>
          <w:rFonts w:eastAsia="Times New Roman"/>
          <w:i/>
          <w:iCs/>
          <w:noProof/>
          <w:sz w:val="24"/>
          <w:szCs w:val="24"/>
          <w:lang w:val="sr-Cyrl-RS"/>
        </w:rPr>
        <w:t>ење или координацију рјешавања рањивости.</w:t>
      </w:r>
    </w:p>
    <w:p w:rsidR="00902F47" w:rsidRPr="00902F47" w:rsidRDefault="00902F47" w:rsidP="00372522">
      <w:pPr>
        <w:spacing w:line="213" w:lineRule="exact"/>
        <w:ind w:left="1560" w:hanging="426"/>
        <w:jc w:val="both"/>
        <w:rPr>
          <w:rFonts w:eastAsia="Times New Roman"/>
          <w:i/>
          <w:iCs/>
          <w:noProof/>
          <w:sz w:val="24"/>
          <w:szCs w:val="24"/>
          <w:lang w:val="sr-Cyrl-RS"/>
        </w:rPr>
      </w:pPr>
    </w:p>
    <w:p w:rsidR="00902F47" w:rsidRPr="00902F47" w:rsidRDefault="00F42396" w:rsidP="001A55A8">
      <w:pPr>
        <w:numPr>
          <w:ilvl w:val="0"/>
          <w:numId w:val="266"/>
        </w:numPr>
        <w:tabs>
          <w:tab w:val="left" w:pos="2020"/>
        </w:tabs>
        <w:spacing w:line="239" w:lineRule="auto"/>
        <w:ind w:left="1560" w:hanging="426"/>
        <w:jc w:val="both"/>
        <w:rPr>
          <w:rFonts w:eastAsia="Times New Roman"/>
          <w:i/>
          <w:iCs/>
          <w:noProof/>
          <w:sz w:val="24"/>
          <w:szCs w:val="24"/>
          <w:lang w:val="sr-Cyrl-RS"/>
        </w:rPr>
      </w:pPr>
      <w:r>
        <w:rPr>
          <w:rFonts w:eastAsia="Times New Roman"/>
          <w:i/>
          <w:iCs/>
          <w:noProof/>
          <w:sz w:val="24"/>
          <w:szCs w:val="24"/>
          <w:lang w:val="sr-Cyrl-RS"/>
        </w:rPr>
        <w:t xml:space="preserve">‚Одговор на </w:t>
      </w:r>
      <w:r>
        <w:rPr>
          <w:rFonts w:eastAsia="Times New Roman"/>
          <w:i/>
          <w:iCs/>
          <w:noProof/>
          <w:sz w:val="24"/>
          <w:szCs w:val="24"/>
          <w:lang w:val="sr-Latn-BA"/>
        </w:rPr>
        <w:t xml:space="preserve">cyber </w:t>
      </w:r>
      <w:r w:rsidR="00902F47" w:rsidRPr="00902F47">
        <w:rPr>
          <w:rFonts w:eastAsia="Times New Roman"/>
          <w:i/>
          <w:iCs/>
          <w:noProof/>
          <w:sz w:val="24"/>
          <w:szCs w:val="24"/>
          <w:lang w:val="sr-Cyrl-RS"/>
        </w:rPr>
        <w:t>инциденте’ зна</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и поступак раз</w:t>
      </w:r>
      <w:r w:rsidR="00C82973">
        <w:rPr>
          <w:rFonts w:eastAsia="Times New Roman"/>
          <w:i/>
          <w:iCs/>
          <w:noProof/>
          <w:sz w:val="24"/>
          <w:szCs w:val="24"/>
          <w:lang w:val="sr-Cyrl-RS"/>
        </w:rPr>
        <w:t>мј</w:t>
      </w:r>
      <w:r w:rsidR="00902F47" w:rsidRPr="00902F47">
        <w:rPr>
          <w:rFonts w:eastAsia="Times New Roman"/>
          <w:i/>
          <w:iCs/>
          <w:noProof/>
          <w:sz w:val="24"/>
          <w:szCs w:val="24"/>
          <w:lang w:val="sr-Cyrl-RS"/>
        </w:rPr>
        <w:t xml:space="preserve">ене потребних информација о инциденту повезаном с </w:t>
      </w:r>
      <w:r>
        <w:rPr>
          <w:rFonts w:eastAsia="Times New Roman"/>
          <w:i/>
          <w:iCs/>
          <w:noProof/>
          <w:sz w:val="24"/>
          <w:szCs w:val="24"/>
          <w:lang w:val="sr-Latn-BA"/>
        </w:rPr>
        <w:t xml:space="preserve">syber </w:t>
      </w:r>
      <w:r w:rsidR="00902F47" w:rsidRPr="00902F47">
        <w:rPr>
          <w:rFonts w:eastAsia="Times New Roman"/>
          <w:i/>
          <w:iCs/>
          <w:noProof/>
          <w:sz w:val="24"/>
          <w:szCs w:val="24"/>
          <w:lang w:val="sr-Cyrl-RS"/>
        </w:rPr>
        <w:t>сигурно</w:t>
      </w:r>
      <w:r w:rsidR="00F76173">
        <w:rPr>
          <w:rFonts w:eastAsia="Times New Roman"/>
          <w:i/>
          <w:iCs/>
          <w:noProof/>
          <w:sz w:val="24"/>
          <w:szCs w:val="24"/>
          <w:lang w:val="sr-Cyrl-RS"/>
        </w:rPr>
        <w:t>шћу</w:t>
      </w:r>
      <w:r w:rsidR="00902F47" w:rsidRPr="00902F47">
        <w:rPr>
          <w:rFonts w:eastAsia="Times New Roman"/>
          <w:i/>
          <w:iCs/>
          <w:noProof/>
          <w:sz w:val="24"/>
          <w:szCs w:val="24"/>
          <w:lang w:val="sr-Cyrl-RS"/>
        </w:rPr>
        <w:t xml:space="preserve"> с појединцима или организацијама одговорнима за прово</w:t>
      </w:r>
      <w:r w:rsidR="00902F47" w:rsidRPr="00902F47">
        <w:rPr>
          <w:rFonts w:eastAsia="Arial"/>
          <w:i/>
          <w:iCs/>
          <w:noProof/>
          <w:sz w:val="24"/>
          <w:szCs w:val="24"/>
          <w:lang w:val="sr-Cyrl-RS"/>
        </w:rPr>
        <w:t>ђ</w:t>
      </w:r>
      <w:r w:rsidR="00902F47" w:rsidRPr="00902F47">
        <w:rPr>
          <w:rFonts w:eastAsia="Times New Roman"/>
          <w:i/>
          <w:iCs/>
          <w:noProof/>
          <w:sz w:val="24"/>
          <w:szCs w:val="24"/>
          <w:lang w:val="sr-Cyrl-RS"/>
        </w:rPr>
        <w:t xml:space="preserve">ење или координацију уклањања инцидента повезаног с </w:t>
      </w:r>
      <w:r>
        <w:rPr>
          <w:rFonts w:eastAsia="Times New Roman"/>
          <w:i/>
          <w:iCs/>
          <w:noProof/>
          <w:sz w:val="24"/>
          <w:szCs w:val="24"/>
          <w:lang w:val="sr-Latn-BA"/>
        </w:rPr>
        <w:t xml:space="preserve">syber </w:t>
      </w:r>
      <w:r w:rsidR="00902F47" w:rsidRPr="00902F47">
        <w:rPr>
          <w:rFonts w:eastAsia="Times New Roman"/>
          <w:i/>
          <w:iCs/>
          <w:noProof/>
          <w:sz w:val="24"/>
          <w:szCs w:val="24"/>
          <w:lang w:val="sr-Cyrl-RS"/>
        </w:rPr>
        <w:t>сигурно</w:t>
      </w:r>
      <w:r w:rsidR="00F76173">
        <w:rPr>
          <w:rFonts w:eastAsia="Times New Roman"/>
          <w:i/>
          <w:iCs/>
          <w:noProof/>
          <w:sz w:val="24"/>
          <w:szCs w:val="24"/>
          <w:lang w:val="sr-Cyrl-RS"/>
        </w:rPr>
        <w:t>шћу</w:t>
      </w:r>
      <w:r w:rsidR="00902F47" w:rsidRPr="00902F47">
        <w:rPr>
          <w:rFonts w:eastAsia="Times New Roman"/>
          <w:i/>
          <w:iCs/>
          <w:noProof/>
          <w:sz w:val="24"/>
          <w:szCs w:val="24"/>
          <w:lang w:val="sr-Cyrl-RS"/>
        </w:rPr>
        <w:t>.</w:t>
      </w:r>
    </w:p>
    <w:p w:rsidR="00902F47" w:rsidRPr="00902F47" w:rsidRDefault="00902F47" w:rsidP="00372522">
      <w:pPr>
        <w:spacing w:line="308" w:lineRule="exact"/>
        <w:jc w:val="both"/>
        <w:rPr>
          <w:noProof/>
          <w:sz w:val="24"/>
          <w:szCs w:val="24"/>
          <w:lang w:val="sr-Cyrl-RS"/>
        </w:rPr>
      </w:pPr>
    </w:p>
    <w:p w:rsidR="00902F47" w:rsidRPr="00902F47" w:rsidRDefault="00902F47" w:rsidP="00372522">
      <w:pPr>
        <w:spacing w:line="308" w:lineRule="exact"/>
        <w:jc w:val="both"/>
        <w:rPr>
          <w:noProof/>
          <w:sz w:val="24"/>
          <w:szCs w:val="24"/>
          <w:lang w:val="sr-Cyrl-RS"/>
        </w:rPr>
      </w:pPr>
    </w:p>
    <w:p w:rsidR="00902F47" w:rsidRPr="00837B11" w:rsidRDefault="00902F47" w:rsidP="00372522">
      <w:pPr>
        <w:jc w:val="center"/>
        <w:rPr>
          <w:b/>
          <w:noProof/>
          <w:sz w:val="24"/>
          <w:szCs w:val="24"/>
          <w:lang w:val="sr-Cyrl-RS"/>
        </w:rPr>
      </w:pPr>
      <w:r w:rsidRPr="00837B11">
        <w:rPr>
          <w:rFonts w:eastAsia="Times New Roman"/>
          <w:b/>
          <w:noProof/>
          <w:sz w:val="24"/>
          <w:szCs w:val="24"/>
          <w:lang w:val="sr-Cyrl-RS"/>
        </w:rPr>
        <w:t>ТЕХНИ</w:t>
      </w:r>
      <w:r w:rsidRPr="00837B11">
        <w:rPr>
          <w:rFonts w:eastAsia="Arial"/>
          <w:b/>
          <w:noProof/>
          <w:sz w:val="24"/>
          <w:szCs w:val="24"/>
          <w:lang w:val="sr-Cyrl-RS"/>
        </w:rPr>
        <w:t>Ч</w:t>
      </w:r>
      <w:r w:rsidRPr="00837B11">
        <w:rPr>
          <w:rFonts w:eastAsia="Times New Roman"/>
          <w:b/>
          <w:noProof/>
          <w:sz w:val="24"/>
          <w:szCs w:val="24"/>
          <w:lang w:val="sr-Cyrl-RS"/>
        </w:rPr>
        <w:t>КА НАПОМЕНА О „КОРИГ</w:t>
      </w:r>
      <w:r w:rsidR="00F76173" w:rsidRPr="00837B11">
        <w:rPr>
          <w:rFonts w:eastAsia="Times New Roman"/>
          <w:b/>
          <w:noProof/>
          <w:sz w:val="24"/>
          <w:szCs w:val="24"/>
          <w:lang w:val="sr-Cyrl-RS"/>
        </w:rPr>
        <w:t>ОВ</w:t>
      </w:r>
      <w:r w:rsidRPr="00837B11">
        <w:rPr>
          <w:rFonts w:eastAsia="Times New Roman"/>
          <w:b/>
          <w:noProof/>
          <w:sz w:val="24"/>
          <w:szCs w:val="24"/>
          <w:lang w:val="sr-Cyrl-RS"/>
        </w:rPr>
        <w:t>АНОЈ НАЈВЕ</w:t>
      </w:r>
      <w:r w:rsidRPr="00837B11">
        <w:rPr>
          <w:rFonts w:eastAsia="Arial"/>
          <w:b/>
          <w:noProof/>
          <w:sz w:val="24"/>
          <w:szCs w:val="24"/>
          <w:lang w:val="sr-Cyrl-RS"/>
        </w:rPr>
        <w:t>Ћ</w:t>
      </w:r>
      <w:r w:rsidRPr="00837B11">
        <w:rPr>
          <w:rFonts w:eastAsia="Times New Roman"/>
          <w:b/>
          <w:noProof/>
          <w:sz w:val="24"/>
          <w:szCs w:val="24"/>
          <w:lang w:val="sr-Cyrl-RS"/>
        </w:rPr>
        <w:t>ОЈ У</w:t>
      </w:r>
      <w:r w:rsidRPr="00837B11">
        <w:rPr>
          <w:rFonts w:eastAsia="Arial"/>
          <w:b/>
          <w:noProof/>
          <w:sz w:val="24"/>
          <w:szCs w:val="24"/>
          <w:lang w:val="sr-Cyrl-RS"/>
        </w:rPr>
        <w:t>Ч</w:t>
      </w:r>
      <w:r w:rsidRPr="00837B11">
        <w:rPr>
          <w:rFonts w:eastAsia="Times New Roman"/>
          <w:b/>
          <w:noProof/>
          <w:sz w:val="24"/>
          <w:szCs w:val="24"/>
          <w:lang w:val="sr-Cyrl-RS"/>
        </w:rPr>
        <w:t>ИНКОВИТОСТИ” („</w:t>
      </w:r>
      <w:r w:rsidR="00F76173" w:rsidRPr="00837B11">
        <w:rPr>
          <w:rFonts w:eastAsia="Times New Roman"/>
          <w:b/>
          <w:noProof/>
          <w:sz w:val="24"/>
          <w:szCs w:val="24"/>
          <w:lang w:val="en-US"/>
        </w:rPr>
        <w:t>APP</w:t>
      </w:r>
      <w:r w:rsidRPr="00837B11">
        <w:rPr>
          <w:rFonts w:eastAsia="Times New Roman"/>
          <w:b/>
          <w:noProof/>
          <w:sz w:val="24"/>
          <w:szCs w:val="24"/>
          <w:lang w:val="sr-Cyrl-RS"/>
        </w:rPr>
        <w:t>”)</w:t>
      </w:r>
    </w:p>
    <w:p w:rsidR="00902F47" w:rsidRPr="00902F47" w:rsidRDefault="00902F47" w:rsidP="00372522">
      <w:pPr>
        <w:spacing w:line="125" w:lineRule="exact"/>
        <w:jc w:val="both"/>
        <w:rPr>
          <w:noProof/>
          <w:sz w:val="24"/>
          <w:szCs w:val="24"/>
          <w:lang w:val="sr-Cyrl-RS"/>
        </w:rPr>
      </w:pPr>
    </w:p>
    <w:p w:rsidR="00902F47" w:rsidRPr="00902F47" w:rsidRDefault="00902F47" w:rsidP="00372522">
      <w:pPr>
        <w:spacing w:line="245" w:lineRule="auto"/>
        <w:jc w:val="both"/>
        <w:rPr>
          <w:noProof/>
          <w:sz w:val="24"/>
          <w:szCs w:val="24"/>
          <w:lang w:val="sr-Cyrl-RS"/>
        </w:rPr>
      </w:pPr>
      <w:r w:rsidRPr="00902F47">
        <w:rPr>
          <w:rFonts w:eastAsia="Times New Roman"/>
          <w:noProof/>
          <w:sz w:val="24"/>
          <w:szCs w:val="24"/>
          <w:lang w:val="sr-Cyrl-RS"/>
        </w:rPr>
        <w:t>„</w:t>
      </w:r>
      <w:r w:rsidR="00F76173">
        <w:rPr>
          <w:rFonts w:eastAsia="Times New Roman"/>
          <w:noProof/>
          <w:sz w:val="24"/>
          <w:szCs w:val="24"/>
          <w:lang w:val="en-US"/>
        </w:rPr>
        <w:t>APP</w:t>
      </w:r>
      <w:r w:rsidRPr="00902F47">
        <w:rPr>
          <w:rFonts w:eastAsia="Times New Roman"/>
          <w:noProof/>
          <w:sz w:val="24"/>
          <w:szCs w:val="24"/>
          <w:lang w:val="sr-Cyrl-RS"/>
        </w:rPr>
        <w:t>” је кориг</w:t>
      </w:r>
      <w:r w:rsidR="00F76173">
        <w:rPr>
          <w:rFonts w:eastAsia="Times New Roman"/>
          <w:noProof/>
          <w:sz w:val="24"/>
          <w:szCs w:val="24"/>
          <w:lang w:val="sr-Cyrl-RS"/>
        </w:rPr>
        <w:t>ов</w:t>
      </w:r>
      <w:r w:rsidRPr="00902F47">
        <w:rPr>
          <w:rFonts w:eastAsia="Times New Roman"/>
          <w:noProof/>
          <w:sz w:val="24"/>
          <w:szCs w:val="24"/>
          <w:lang w:val="sr-Cyrl-RS"/>
        </w:rPr>
        <w:t>ана најве</w:t>
      </w:r>
      <w:r w:rsidRPr="00902F47">
        <w:rPr>
          <w:rFonts w:eastAsia="Arial"/>
          <w:noProof/>
          <w:sz w:val="24"/>
          <w:szCs w:val="24"/>
          <w:lang w:val="sr-Cyrl-RS"/>
        </w:rPr>
        <w:t>ћ</w:t>
      </w:r>
      <w:r w:rsidRPr="00902F47">
        <w:rPr>
          <w:rFonts w:eastAsia="Times New Roman"/>
          <w:noProof/>
          <w:sz w:val="24"/>
          <w:szCs w:val="24"/>
          <w:lang w:val="sr-Cyrl-RS"/>
        </w:rPr>
        <w:t>а у</w:t>
      </w:r>
      <w:r w:rsidRPr="00902F47">
        <w:rPr>
          <w:rFonts w:eastAsia="Arial"/>
          <w:noProof/>
          <w:sz w:val="24"/>
          <w:szCs w:val="24"/>
          <w:lang w:val="sr-Cyrl-RS"/>
        </w:rPr>
        <w:t>ч</w:t>
      </w:r>
      <w:r w:rsidR="00F76173">
        <w:rPr>
          <w:rFonts w:eastAsia="Times New Roman"/>
          <w:noProof/>
          <w:sz w:val="24"/>
          <w:szCs w:val="24"/>
          <w:lang w:val="sr-Cyrl-RS"/>
        </w:rPr>
        <w:t>инковитост при којој „дигитални</w:t>
      </w:r>
      <w:r w:rsidRPr="00902F47">
        <w:rPr>
          <w:rFonts w:eastAsia="Times New Roman"/>
          <w:noProof/>
          <w:sz w:val="24"/>
          <w:szCs w:val="24"/>
          <w:lang w:val="sr-Cyrl-RS"/>
        </w:rPr>
        <w:t xml:space="preserve"> ра</w:t>
      </w:r>
      <w:r w:rsidRPr="00902F47">
        <w:rPr>
          <w:rFonts w:eastAsia="Arial"/>
          <w:noProof/>
          <w:sz w:val="24"/>
          <w:szCs w:val="24"/>
          <w:lang w:val="sr-Cyrl-RS"/>
        </w:rPr>
        <w:t>ч</w:t>
      </w:r>
      <w:r w:rsidRPr="00902F47">
        <w:rPr>
          <w:rFonts w:eastAsia="Times New Roman"/>
          <w:noProof/>
          <w:sz w:val="24"/>
          <w:szCs w:val="24"/>
          <w:lang w:val="sr-Cyrl-RS"/>
        </w:rPr>
        <w:t>уна</w:t>
      </w:r>
      <w:r w:rsidR="00F76173">
        <w:rPr>
          <w:rFonts w:eastAsia="Times New Roman"/>
          <w:noProof/>
          <w:sz w:val="24"/>
          <w:szCs w:val="24"/>
          <w:lang w:val="sr-Cyrl-RS"/>
        </w:rPr>
        <w:t>ри</w:t>
      </w:r>
      <w:r w:rsidRPr="00902F47">
        <w:rPr>
          <w:rFonts w:eastAsia="Times New Roman"/>
          <w:noProof/>
          <w:sz w:val="24"/>
          <w:szCs w:val="24"/>
          <w:lang w:val="sr-Cyrl-RS"/>
        </w:rPr>
        <w:t>” изводе 64-битна или ве</w:t>
      </w:r>
      <w:r w:rsidRPr="00902F47">
        <w:rPr>
          <w:rFonts w:eastAsia="Arial"/>
          <w:noProof/>
          <w:sz w:val="24"/>
          <w:szCs w:val="24"/>
          <w:lang w:val="sr-Cyrl-RS"/>
        </w:rPr>
        <w:t>ћ</w:t>
      </w:r>
      <w:r w:rsidRPr="00902F47">
        <w:rPr>
          <w:rFonts w:eastAsia="Times New Roman"/>
          <w:noProof/>
          <w:sz w:val="24"/>
          <w:szCs w:val="24"/>
          <w:lang w:val="sr-Cyrl-RS"/>
        </w:rPr>
        <w:t>а збрајања или множења с поми</w:t>
      </w:r>
      <w:r w:rsidRPr="00902F47">
        <w:rPr>
          <w:rFonts w:eastAsia="Arial"/>
          <w:noProof/>
          <w:sz w:val="24"/>
          <w:szCs w:val="24"/>
          <w:lang w:val="sr-Cyrl-RS"/>
        </w:rPr>
        <w:t>ч</w:t>
      </w:r>
      <w:r w:rsidRPr="00902F47">
        <w:rPr>
          <w:rFonts w:eastAsia="Times New Roman"/>
          <w:noProof/>
          <w:sz w:val="24"/>
          <w:szCs w:val="24"/>
          <w:lang w:val="sr-Cyrl-RS"/>
        </w:rPr>
        <w:t>ним зарезом.</w:t>
      </w:r>
    </w:p>
    <w:p w:rsidR="00902F47" w:rsidRPr="00902F47" w:rsidRDefault="00902F47" w:rsidP="00372522">
      <w:pPr>
        <w:spacing w:line="255" w:lineRule="exact"/>
        <w:jc w:val="both"/>
        <w:rPr>
          <w:noProof/>
          <w:sz w:val="24"/>
          <w:szCs w:val="24"/>
          <w:lang w:val="sr-Cyrl-RS"/>
        </w:rPr>
      </w:pPr>
    </w:p>
    <w:p w:rsidR="00902F47" w:rsidRPr="00902F47" w:rsidRDefault="00902F47" w:rsidP="00372522">
      <w:pPr>
        <w:spacing w:line="209" w:lineRule="auto"/>
        <w:jc w:val="both"/>
        <w:rPr>
          <w:noProof/>
          <w:sz w:val="24"/>
          <w:szCs w:val="24"/>
          <w:lang w:val="sr-Cyrl-RS"/>
        </w:rPr>
      </w:pPr>
      <w:r w:rsidRPr="00902F47">
        <w:rPr>
          <w:rFonts w:eastAsia="Times New Roman"/>
          <w:noProof/>
          <w:sz w:val="24"/>
          <w:szCs w:val="24"/>
          <w:lang w:val="sr-Cyrl-RS"/>
        </w:rPr>
        <w:t>„</w:t>
      </w:r>
      <w:r w:rsidR="00F76173">
        <w:rPr>
          <w:rFonts w:eastAsia="Times New Roman"/>
          <w:noProof/>
          <w:sz w:val="24"/>
          <w:szCs w:val="24"/>
          <w:lang w:val="en-US"/>
        </w:rPr>
        <w:t>APP</w:t>
      </w:r>
      <w:r w:rsidRPr="00902F47">
        <w:rPr>
          <w:rFonts w:eastAsia="Times New Roman"/>
          <w:noProof/>
          <w:sz w:val="24"/>
          <w:szCs w:val="24"/>
          <w:lang w:val="sr-Cyrl-RS"/>
        </w:rPr>
        <w:t>” је изражена у пондерираним терафлоп</w:t>
      </w:r>
      <w:r w:rsidR="00F76173">
        <w:rPr>
          <w:rFonts w:eastAsia="Times New Roman"/>
          <w:noProof/>
          <w:sz w:val="24"/>
          <w:szCs w:val="24"/>
          <w:lang w:val="sr-Cyrl-RS"/>
        </w:rPr>
        <w:t>сима (WТ) у јединицама 10</w:t>
      </w:r>
      <w:r w:rsidRPr="00902F47">
        <w:rPr>
          <w:rFonts w:eastAsia="Times New Roman"/>
          <w:noProof/>
          <w:sz w:val="24"/>
          <w:szCs w:val="24"/>
          <w:vertAlign w:val="superscript"/>
          <w:lang w:val="sr-Cyrl-RS"/>
        </w:rPr>
        <w:t>12</w:t>
      </w:r>
      <w:r w:rsidR="00F76173">
        <w:rPr>
          <w:rFonts w:eastAsia="Times New Roman"/>
          <w:noProof/>
          <w:sz w:val="24"/>
          <w:szCs w:val="24"/>
          <w:lang w:val="sr-Cyrl-RS"/>
        </w:rPr>
        <w:t xml:space="preserve"> коригов</w:t>
      </w:r>
      <w:r w:rsidRPr="00902F47">
        <w:rPr>
          <w:rFonts w:eastAsia="Times New Roman"/>
          <w:noProof/>
          <w:sz w:val="24"/>
          <w:szCs w:val="24"/>
          <w:lang w:val="sr-Cyrl-RS"/>
        </w:rPr>
        <w:t>аних операција с поми</w:t>
      </w:r>
      <w:r w:rsidRPr="00902F47">
        <w:rPr>
          <w:rFonts w:eastAsia="Arial"/>
          <w:noProof/>
          <w:sz w:val="24"/>
          <w:szCs w:val="24"/>
          <w:lang w:val="sr-Cyrl-RS"/>
        </w:rPr>
        <w:t>ч</w:t>
      </w:r>
      <w:r w:rsidRPr="00902F47">
        <w:rPr>
          <w:rFonts w:eastAsia="Times New Roman"/>
          <w:noProof/>
          <w:sz w:val="24"/>
          <w:szCs w:val="24"/>
          <w:lang w:val="sr-Cyrl-RS"/>
        </w:rPr>
        <w:t>ним зарезом у секунди.</w:t>
      </w:r>
    </w:p>
    <w:p w:rsidR="00902F47" w:rsidRPr="00902F47" w:rsidRDefault="00902F47" w:rsidP="00372522">
      <w:pPr>
        <w:spacing w:line="281" w:lineRule="exact"/>
        <w:jc w:val="both"/>
        <w:rPr>
          <w:noProof/>
          <w:sz w:val="24"/>
          <w:szCs w:val="24"/>
          <w:lang w:val="sr-Cyrl-RS"/>
        </w:rPr>
      </w:pPr>
    </w:p>
    <w:p w:rsidR="00902F47" w:rsidRPr="00902F47" w:rsidRDefault="00F76173" w:rsidP="00372522">
      <w:pPr>
        <w:jc w:val="center"/>
        <w:rPr>
          <w:rFonts w:eastAsia="Times New Roman"/>
          <w:b/>
          <w:bCs/>
          <w:noProof/>
          <w:sz w:val="24"/>
          <w:szCs w:val="24"/>
          <w:lang w:val="sr-Cyrl-RS"/>
        </w:rPr>
      </w:pPr>
      <w:r>
        <w:rPr>
          <w:rFonts w:eastAsia="Times New Roman"/>
          <w:b/>
          <w:bCs/>
          <w:noProof/>
          <w:sz w:val="24"/>
          <w:szCs w:val="24"/>
          <w:lang w:val="sr-Cyrl-RS"/>
        </w:rPr>
        <w:t>Скраћенице употријебљене у овој Т</w:t>
      </w:r>
      <w:r w:rsidR="00902F47" w:rsidRPr="00902F47">
        <w:rPr>
          <w:rFonts w:eastAsia="Times New Roman"/>
          <w:b/>
          <w:bCs/>
          <w:noProof/>
          <w:sz w:val="24"/>
          <w:szCs w:val="24"/>
          <w:lang w:val="sr-Cyrl-RS"/>
        </w:rPr>
        <w:t>ехни</w:t>
      </w:r>
      <w:r w:rsidR="00902F47" w:rsidRPr="00902F47">
        <w:rPr>
          <w:rFonts w:eastAsia="Arial"/>
          <w:b/>
          <w:bCs/>
          <w:noProof/>
          <w:sz w:val="24"/>
          <w:szCs w:val="24"/>
          <w:lang w:val="sr-Cyrl-RS"/>
        </w:rPr>
        <w:t>ч</w:t>
      </w:r>
      <w:r w:rsidR="00902F47" w:rsidRPr="00902F47">
        <w:rPr>
          <w:rFonts w:eastAsia="Times New Roman"/>
          <w:b/>
          <w:bCs/>
          <w:noProof/>
          <w:sz w:val="24"/>
          <w:szCs w:val="24"/>
          <w:lang w:val="sr-Cyrl-RS"/>
        </w:rPr>
        <w:t>кој напомени</w:t>
      </w:r>
    </w:p>
    <w:p w:rsidR="00902F47" w:rsidRPr="00902F47" w:rsidRDefault="00902F47" w:rsidP="00372522">
      <w:pPr>
        <w:jc w:val="center"/>
        <w:rPr>
          <w:noProof/>
          <w:sz w:val="24"/>
          <w:szCs w:val="24"/>
          <w:lang w:val="sr-Cyrl-RS"/>
        </w:rPr>
      </w:pPr>
    </w:p>
    <w:p w:rsidR="00902F47" w:rsidRPr="00902F47" w:rsidRDefault="00902F47" w:rsidP="00372522">
      <w:pPr>
        <w:spacing w:line="128" w:lineRule="exact"/>
        <w:jc w:val="both"/>
        <w:rPr>
          <w:noProof/>
          <w:sz w:val="24"/>
          <w:szCs w:val="24"/>
          <w:lang w:val="sr-Cyrl-RS"/>
        </w:rPr>
      </w:pPr>
    </w:p>
    <w:p w:rsidR="00F76173" w:rsidRPr="00F76173" w:rsidRDefault="00F76173" w:rsidP="00372522">
      <w:pPr>
        <w:spacing w:line="299" w:lineRule="exact"/>
        <w:jc w:val="both"/>
        <w:rPr>
          <w:rFonts w:eastAsia="Times New Roman"/>
          <w:noProof/>
          <w:sz w:val="24"/>
          <w:szCs w:val="24"/>
          <w:lang w:val="sr-Cyrl-RS"/>
        </w:rPr>
      </w:pPr>
      <w:r w:rsidRPr="00F76173">
        <w:rPr>
          <w:rFonts w:eastAsia="Times New Roman"/>
          <w:noProof/>
          <w:sz w:val="24"/>
          <w:szCs w:val="24"/>
          <w:lang w:val="sr-Cyrl-RS"/>
        </w:rPr>
        <w:t xml:space="preserve">n: </w:t>
      </w:r>
      <w:r w:rsidRPr="00F76173">
        <w:rPr>
          <w:rFonts w:eastAsia="Times New Roman"/>
          <w:noProof/>
          <w:sz w:val="24"/>
          <w:szCs w:val="24"/>
          <w:lang w:val="sr-Cyrl-RS"/>
        </w:rPr>
        <w:tab/>
        <w:t>број процесора у »дигиталном рачунару«</w:t>
      </w:r>
    </w:p>
    <w:p w:rsidR="00F76173" w:rsidRPr="00F76173" w:rsidRDefault="00F76173" w:rsidP="00372522">
      <w:pPr>
        <w:spacing w:line="299" w:lineRule="exact"/>
        <w:jc w:val="both"/>
        <w:rPr>
          <w:rFonts w:eastAsia="Times New Roman"/>
          <w:noProof/>
          <w:sz w:val="24"/>
          <w:szCs w:val="24"/>
          <w:lang w:val="sr-Cyrl-RS"/>
        </w:rPr>
      </w:pPr>
      <w:r w:rsidRPr="00F76173">
        <w:rPr>
          <w:rFonts w:eastAsia="Times New Roman"/>
          <w:noProof/>
          <w:sz w:val="24"/>
          <w:szCs w:val="24"/>
          <w:lang w:val="sr-Cyrl-RS"/>
        </w:rPr>
        <w:t>i:</w:t>
      </w:r>
      <w:r w:rsidRPr="00F76173">
        <w:rPr>
          <w:rFonts w:eastAsia="Times New Roman"/>
          <w:noProof/>
          <w:sz w:val="24"/>
          <w:szCs w:val="24"/>
          <w:lang w:val="sr-Cyrl-RS"/>
        </w:rPr>
        <w:tab/>
        <w:t xml:space="preserve">број процесора ( i,…n ) </w:t>
      </w:r>
    </w:p>
    <w:p w:rsidR="00F76173" w:rsidRPr="00F76173" w:rsidRDefault="00F76173" w:rsidP="00372522">
      <w:pPr>
        <w:spacing w:line="299" w:lineRule="exact"/>
        <w:jc w:val="both"/>
        <w:rPr>
          <w:rFonts w:eastAsia="Times New Roman"/>
          <w:noProof/>
          <w:sz w:val="24"/>
          <w:szCs w:val="24"/>
          <w:lang w:val="sr-Cyrl-RS"/>
        </w:rPr>
      </w:pPr>
      <w:r w:rsidRPr="00F76173">
        <w:rPr>
          <w:rFonts w:eastAsia="Times New Roman"/>
          <w:noProof/>
          <w:sz w:val="24"/>
          <w:szCs w:val="24"/>
          <w:lang w:val="sr-Cyrl-RS"/>
        </w:rPr>
        <w:t>ti:</w:t>
      </w:r>
      <w:r w:rsidRPr="00F76173">
        <w:rPr>
          <w:rFonts w:eastAsia="Times New Roman"/>
          <w:noProof/>
          <w:sz w:val="24"/>
          <w:szCs w:val="24"/>
          <w:lang w:val="sr-Cyrl-RS"/>
        </w:rPr>
        <w:tab/>
        <w:t>вријеме процесорског циклуса (ti = 1/Fi )</w:t>
      </w:r>
    </w:p>
    <w:p w:rsidR="00F76173" w:rsidRPr="00F76173" w:rsidRDefault="00F76173" w:rsidP="00372522">
      <w:pPr>
        <w:spacing w:line="299" w:lineRule="exact"/>
        <w:jc w:val="both"/>
        <w:rPr>
          <w:rFonts w:eastAsia="Times New Roman"/>
          <w:noProof/>
          <w:sz w:val="24"/>
          <w:szCs w:val="24"/>
          <w:lang w:val="sr-Cyrl-RS"/>
        </w:rPr>
      </w:pPr>
      <w:r w:rsidRPr="00F76173">
        <w:rPr>
          <w:rFonts w:eastAsia="Times New Roman"/>
          <w:noProof/>
          <w:sz w:val="24"/>
          <w:szCs w:val="24"/>
          <w:lang w:val="sr-Cyrl-RS"/>
        </w:rPr>
        <w:t>Fi:</w:t>
      </w:r>
      <w:r w:rsidRPr="00F76173">
        <w:rPr>
          <w:rFonts w:eastAsia="Times New Roman"/>
          <w:noProof/>
          <w:sz w:val="24"/>
          <w:szCs w:val="24"/>
          <w:lang w:val="sr-Cyrl-RS"/>
        </w:rPr>
        <w:tab/>
        <w:t>фреквенца процесора</w:t>
      </w:r>
    </w:p>
    <w:p w:rsidR="00F76173" w:rsidRPr="00F76173" w:rsidRDefault="00F76173" w:rsidP="00372522">
      <w:pPr>
        <w:spacing w:line="299" w:lineRule="exact"/>
        <w:jc w:val="both"/>
        <w:rPr>
          <w:rFonts w:eastAsia="Times New Roman"/>
          <w:noProof/>
          <w:sz w:val="24"/>
          <w:szCs w:val="24"/>
          <w:lang w:val="sr-Cyrl-RS"/>
        </w:rPr>
      </w:pPr>
      <w:r w:rsidRPr="00F76173">
        <w:rPr>
          <w:rFonts w:eastAsia="Times New Roman"/>
          <w:noProof/>
          <w:sz w:val="24"/>
          <w:szCs w:val="24"/>
          <w:lang w:val="sr-Cyrl-RS"/>
        </w:rPr>
        <w:t>Ri:</w:t>
      </w:r>
      <w:r w:rsidRPr="00F76173">
        <w:rPr>
          <w:rFonts w:eastAsia="Times New Roman"/>
          <w:noProof/>
          <w:sz w:val="24"/>
          <w:szCs w:val="24"/>
          <w:lang w:val="sr-Cyrl-RS"/>
        </w:rPr>
        <w:tab/>
        <w:t>највећа брзина рачунања с покретним зарезом</w:t>
      </w:r>
    </w:p>
    <w:p w:rsidR="00902F47" w:rsidRDefault="00F76173" w:rsidP="00372522">
      <w:pPr>
        <w:spacing w:line="299" w:lineRule="exact"/>
        <w:jc w:val="both"/>
        <w:rPr>
          <w:rFonts w:eastAsia="Times New Roman"/>
          <w:noProof/>
          <w:sz w:val="24"/>
          <w:szCs w:val="24"/>
          <w:lang w:val="sr-Cyrl-RS"/>
        </w:rPr>
      </w:pPr>
      <w:r w:rsidRPr="00F76173">
        <w:rPr>
          <w:rFonts w:eastAsia="Times New Roman"/>
          <w:noProof/>
          <w:sz w:val="24"/>
          <w:szCs w:val="24"/>
          <w:lang w:val="sr-Cyrl-RS"/>
        </w:rPr>
        <w:t>Wi:</w:t>
      </w:r>
      <w:r w:rsidRPr="00F76173">
        <w:rPr>
          <w:rFonts w:eastAsia="Times New Roman"/>
          <w:noProof/>
          <w:sz w:val="24"/>
          <w:szCs w:val="24"/>
          <w:lang w:val="sr-Cyrl-RS"/>
        </w:rPr>
        <w:tab/>
        <w:t>корекциони фактор</w:t>
      </w:r>
    </w:p>
    <w:p w:rsidR="00F76173" w:rsidRPr="00902F47" w:rsidRDefault="00F76173" w:rsidP="00372522">
      <w:pPr>
        <w:spacing w:line="299" w:lineRule="exact"/>
        <w:jc w:val="both"/>
        <w:rPr>
          <w:noProof/>
          <w:sz w:val="24"/>
          <w:szCs w:val="24"/>
          <w:lang w:val="sr-Cyrl-RS"/>
        </w:rPr>
      </w:pPr>
    </w:p>
    <w:p w:rsidR="00902F47" w:rsidRDefault="00F76173" w:rsidP="00372522">
      <w:pPr>
        <w:jc w:val="center"/>
        <w:rPr>
          <w:rFonts w:eastAsia="Times New Roman"/>
          <w:b/>
          <w:bCs/>
          <w:noProof/>
          <w:sz w:val="24"/>
          <w:szCs w:val="24"/>
          <w:lang w:val="sr-Cyrl-RS"/>
        </w:rPr>
      </w:pPr>
      <w:r w:rsidRPr="00F76173">
        <w:rPr>
          <w:rFonts w:eastAsia="Times New Roman"/>
          <w:b/>
          <w:bCs/>
          <w:noProof/>
          <w:sz w:val="24"/>
          <w:szCs w:val="24"/>
          <w:lang w:val="sr-Cyrl-RS"/>
        </w:rPr>
        <w:t>Приказ методе израчунавања"APP":</w:t>
      </w:r>
    </w:p>
    <w:p w:rsidR="00F76173" w:rsidRPr="00902F47" w:rsidRDefault="00F76173" w:rsidP="00372522">
      <w:pPr>
        <w:jc w:val="center"/>
        <w:rPr>
          <w:noProof/>
          <w:sz w:val="24"/>
          <w:szCs w:val="24"/>
          <w:lang w:val="sr-Cyrl-RS"/>
        </w:rPr>
      </w:pPr>
    </w:p>
    <w:p w:rsidR="00902F47" w:rsidRPr="00902F47" w:rsidRDefault="00902F47" w:rsidP="00372522">
      <w:pPr>
        <w:spacing w:line="18" w:lineRule="exact"/>
        <w:jc w:val="both"/>
        <w:rPr>
          <w:noProof/>
          <w:sz w:val="24"/>
          <w:szCs w:val="24"/>
          <w:lang w:val="sr-Cyrl-RS"/>
        </w:rPr>
      </w:pPr>
    </w:p>
    <w:p w:rsidR="00902F47" w:rsidRPr="00902F47" w:rsidRDefault="00902F47" w:rsidP="001A55A8">
      <w:pPr>
        <w:numPr>
          <w:ilvl w:val="0"/>
          <w:numId w:val="267"/>
        </w:numPr>
        <w:tabs>
          <w:tab w:val="left" w:pos="760"/>
          <w:tab w:val="left" w:pos="9497"/>
        </w:tabs>
        <w:spacing w:line="253" w:lineRule="auto"/>
        <w:ind w:left="284" w:hanging="284"/>
        <w:jc w:val="both"/>
        <w:rPr>
          <w:rFonts w:eastAsia="Times New Roman"/>
          <w:noProof/>
          <w:sz w:val="24"/>
          <w:szCs w:val="24"/>
          <w:lang w:val="sr-Cyrl-RS"/>
        </w:rPr>
      </w:pPr>
      <w:r w:rsidRPr="00902F47">
        <w:rPr>
          <w:rFonts w:eastAsia="Times New Roman"/>
          <w:noProof/>
          <w:sz w:val="24"/>
          <w:szCs w:val="24"/>
          <w:lang w:val="sr-Cyrl-RS"/>
        </w:rPr>
        <w:t xml:space="preserve">За </w:t>
      </w:r>
      <w:r w:rsidR="00F76173" w:rsidRPr="00F76173">
        <w:rPr>
          <w:rFonts w:eastAsia="Times New Roman"/>
          <w:noProof/>
          <w:sz w:val="24"/>
          <w:szCs w:val="24"/>
          <w:lang w:val="sr-Cyrl-RS"/>
        </w:rPr>
        <w:t xml:space="preserve">сваки процесор и, одредите највећи број 64-битних или већих операција с покретним зарезом, FPOi, који се изводе у циклусу сваког процесора </w:t>
      </w:r>
      <w:r w:rsidRPr="00902F47">
        <w:rPr>
          <w:rFonts w:eastAsia="Times New Roman"/>
          <w:noProof/>
          <w:sz w:val="24"/>
          <w:szCs w:val="24"/>
          <w:lang w:val="sr-Cyrl-RS"/>
        </w:rPr>
        <w:t>у „дигиталном ра</w:t>
      </w:r>
      <w:r w:rsidRPr="00902F47">
        <w:rPr>
          <w:rFonts w:eastAsia="Arial"/>
          <w:noProof/>
          <w:sz w:val="24"/>
          <w:szCs w:val="24"/>
          <w:lang w:val="sr-Cyrl-RS"/>
        </w:rPr>
        <w:t>ч</w:t>
      </w:r>
      <w:r w:rsidR="00F76173">
        <w:rPr>
          <w:rFonts w:eastAsia="Times New Roman"/>
          <w:noProof/>
          <w:sz w:val="24"/>
          <w:szCs w:val="24"/>
          <w:lang w:val="sr-Cyrl-RS"/>
        </w:rPr>
        <w:t>унар</w:t>
      </w:r>
      <w:r w:rsidRPr="00902F47">
        <w:rPr>
          <w:rFonts w:eastAsia="Times New Roman"/>
          <w:noProof/>
          <w:sz w:val="24"/>
          <w:szCs w:val="24"/>
          <w:lang w:val="sr-Cyrl-RS"/>
        </w:rPr>
        <w:t>у”.</w:t>
      </w:r>
    </w:p>
    <w:p w:rsidR="00902F47" w:rsidRPr="00902F47" w:rsidRDefault="00902F47" w:rsidP="00372522">
      <w:pPr>
        <w:tabs>
          <w:tab w:val="left" w:pos="9497"/>
        </w:tabs>
        <w:spacing w:line="270" w:lineRule="exact"/>
        <w:jc w:val="both"/>
        <w:rPr>
          <w:noProof/>
          <w:sz w:val="24"/>
          <w:szCs w:val="24"/>
          <w:lang w:val="sr-Cyrl-RS"/>
        </w:rPr>
      </w:pPr>
    </w:p>
    <w:p w:rsidR="00902F47" w:rsidRPr="00902F47" w:rsidRDefault="00902F47" w:rsidP="00372522">
      <w:pPr>
        <w:tabs>
          <w:tab w:val="left" w:pos="1640"/>
          <w:tab w:val="left" w:pos="9497"/>
        </w:tabs>
        <w:spacing w:line="238" w:lineRule="auto"/>
        <w:ind w:left="1560" w:hanging="1276"/>
        <w:jc w:val="both"/>
        <w:rPr>
          <w:noProof/>
          <w:sz w:val="24"/>
          <w:szCs w:val="24"/>
          <w:lang w:val="sr-Cyrl-RS"/>
        </w:rPr>
      </w:pPr>
      <w:r w:rsidRPr="00902F47">
        <w:rPr>
          <w:rFonts w:eastAsia="Times New Roman"/>
          <w:i/>
          <w:iCs/>
          <w:noProof/>
          <w:sz w:val="24"/>
          <w:szCs w:val="24"/>
          <w:u w:val="single"/>
          <w:lang w:val="sr-Cyrl-RS"/>
        </w:rPr>
        <w:t>Напомена</w:t>
      </w:r>
      <w:r w:rsidRPr="00902F47">
        <w:rPr>
          <w:noProof/>
          <w:sz w:val="24"/>
          <w:szCs w:val="24"/>
          <w:lang w:val="sr-Cyrl-RS"/>
        </w:rPr>
        <w:tab/>
      </w:r>
      <w:r w:rsidRPr="00902F47">
        <w:rPr>
          <w:rFonts w:eastAsia="Times New Roman"/>
          <w:i/>
          <w:iCs/>
          <w:noProof/>
          <w:sz w:val="24"/>
          <w:szCs w:val="24"/>
          <w:lang w:val="sr-Cyrl-RS"/>
        </w:rPr>
        <w:t>При од</w:t>
      </w:r>
      <w:r w:rsidR="00F76173">
        <w:rPr>
          <w:rFonts w:eastAsia="Times New Roman"/>
          <w:i/>
          <w:iCs/>
          <w:noProof/>
          <w:sz w:val="24"/>
          <w:szCs w:val="24"/>
          <w:lang w:val="sr-Cyrl-RS"/>
        </w:rPr>
        <w:t>ређивану FPO</w:t>
      </w:r>
      <w:r w:rsidR="00F76173" w:rsidRPr="00F76173">
        <w:rPr>
          <w:rFonts w:eastAsia="Times New Roman"/>
          <w:i/>
          <w:iCs/>
          <w:noProof/>
          <w:sz w:val="24"/>
          <w:szCs w:val="24"/>
          <w:lang w:val="sr-Cyrl-RS"/>
        </w:rPr>
        <w:t xml:space="preserve"> укључите само 64-битна или већа сабирања или множења с покретним зарезом. Све операције с покретним зарезом треба изразити у операцијама по процесорском циклусу; операције које захтијевају већи број циклуса, могу се изразити с децималним бројевима по циклусу. За процесоре, који не могу рачунати у операндима с покретним зарезом величине 64-бита или већим, ефективна брзина рачунања R једнака је нули.</w:t>
      </w:r>
      <w:r w:rsidRPr="00902F47">
        <w:rPr>
          <w:rFonts w:eastAsia="Times New Roman"/>
          <w:i/>
          <w:iCs/>
          <w:noProof/>
          <w:sz w:val="24"/>
          <w:szCs w:val="24"/>
          <w:lang w:val="sr-Cyrl-RS"/>
        </w:rPr>
        <w:t>.</w:t>
      </w:r>
    </w:p>
    <w:p w:rsidR="00902F47" w:rsidRPr="00902F47" w:rsidRDefault="00902F47" w:rsidP="00372522">
      <w:pPr>
        <w:spacing w:line="176" w:lineRule="exact"/>
        <w:jc w:val="both"/>
        <w:rPr>
          <w:noProof/>
          <w:sz w:val="24"/>
          <w:szCs w:val="24"/>
          <w:lang w:val="sr-Cyrl-RS"/>
        </w:rPr>
      </w:pPr>
    </w:p>
    <w:p w:rsidR="00902F47" w:rsidRDefault="00902F47" w:rsidP="001A55A8">
      <w:pPr>
        <w:numPr>
          <w:ilvl w:val="0"/>
          <w:numId w:val="268"/>
        </w:numPr>
        <w:tabs>
          <w:tab w:val="left" w:pos="760"/>
        </w:tabs>
        <w:spacing w:line="195" w:lineRule="exact"/>
        <w:ind w:left="284" w:hanging="284"/>
        <w:jc w:val="both"/>
        <w:rPr>
          <w:rFonts w:eastAsia="Times New Roman"/>
          <w:noProof/>
          <w:sz w:val="24"/>
          <w:szCs w:val="24"/>
          <w:lang w:val="sr-Cyrl-RS"/>
        </w:rPr>
      </w:pPr>
      <w:r w:rsidRPr="00F76173">
        <w:rPr>
          <w:rFonts w:eastAsia="Times New Roman"/>
          <w:noProof/>
          <w:sz w:val="24"/>
          <w:szCs w:val="24"/>
          <w:lang w:val="sr-Cyrl-RS"/>
        </w:rPr>
        <w:t>Изра</w:t>
      </w:r>
      <w:r w:rsidRPr="00F76173">
        <w:rPr>
          <w:rFonts w:eastAsia="Arial"/>
          <w:noProof/>
          <w:sz w:val="24"/>
          <w:szCs w:val="24"/>
          <w:lang w:val="sr-Cyrl-RS"/>
        </w:rPr>
        <w:t>ч</w:t>
      </w:r>
      <w:r w:rsidRPr="00F76173">
        <w:rPr>
          <w:rFonts w:eastAsia="Times New Roman"/>
          <w:noProof/>
          <w:sz w:val="24"/>
          <w:szCs w:val="24"/>
          <w:lang w:val="sr-Cyrl-RS"/>
        </w:rPr>
        <w:t xml:space="preserve">унајте </w:t>
      </w:r>
      <w:r w:rsidR="00F76173" w:rsidRPr="00F76173">
        <w:rPr>
          <w:rFonts w:eastAsia="Times New Roman"/>
          <w:noProof/>
          <w:sz w:val="24"/>
          <w:szCs w:val="24"/>
          <w:lang w:val="sr-Cyrl-RS"/>
        </w:rPr>
        <w:t>брзину R за рачунање с покретним зарезом за сваки процесор : Ri = FPOi / ti.</w:t>
      </w:r>
    </w:p>
    <w:p w:rsidR="00D05FD7" w:rsidRPr="00F76173" w:rsidRDefault="00D05FD7" w:rsidP="00372522">
      <w:pPr>
        <w:tabs>
          <w:tab w:val="left" w:pos="760"/>
        </w:tabs>
        <w:spacing w:line="195" w:lineRule="exact"/>
        <w:jc w:val="both"/>
        <w:rPr>
          <w:rFonts w:eastAsia="Times New Roman"/>
          <w:noProof/>
          <w:sz w:val="24"/>
          <w:szCs w:val="24"/>
          <w:lang w:val="sr-Cyrl-RS"/>
        </w:rPr>
      </w:pPr>
    </w:p>
    <w:p w:rsidR="00902F47" w:rsidRPr="00902F47" w:rsidRDefault="00902F47" w:rsidP="001A55A8">
      <w:pPr>
        <w:numPr>
          <w:ilvl w:val="0"/>
          <w:numId w:val="268"/>
        </w:numPr>
        <w:tabs>
          <w:tab w:val="left" w:pos="760"/>
        </w:tabs>
        <w:ind w:left="284" w:hanging="284"/>
        <w:jc w:val="both"/>
        <w:rPr>
          <w:rFonts w:eastAsia="Times New Roman"/>
          <w:noProof/>
          <w:sz w:val="24"/>
          <w:szCs w:val="24"/>
          <w:lang w:val="sr-Cyrl-RS"/>
        </w:rPr>
      </w:pPr>
      <w:r w:rsidRPr="00902F47">
        <w:rPr>
          <w:rFonts w:eastAsia="Times New Roman"/>
          <w:noProof/>
          <w:sz w:val="24"/>
          <w:szCs w:val="24"/>
          <w:lang w:val="sr-Cyrl-RS"/>
        </w:rPr>
        <w:t>Изра</w:t>
      </w:r>
      <w:r w:rsidRPr="00902F47">
        <w:rPr>
          <w:rFonts w:eastAsia="Arial"/>
          <w:noProof/>
          <w:sz w:val="24"/>
          <w:szCs w:val="24"/>
          <w:lang w:val="sr-Cyrl-RS"/>
        </w:rPr>
        <w:t>ч</w:t>
      </w:r>
      <w:r w:rsidRPr="00902F47">
        <w:rPr>
          <w:rFonts w:eastAsia="Times New Roman"/>
          <w:noProof/>
          <w:sz w:val="24"/>
          <w:szCs w:val="24"/>
          <w:lang w:val="sr-Cyrl-RS"/>
        </w:rPr>
        <w:t xml:space="preserve">унајте </w:t>
      </w:r>
      <w:r w:rsidR="00D05FD7" w:rsidRPr="00D05FD7">
        <w:rPr>
          <w:rFonts w:eastAsia="Times New Roman"/>
          <w:noProof/>
          <w:sz w:val="24"/>
          <w:szCs w:val="24"/>
          <w:lang w:val="sr-Cyrl-RS"/>
        </w:rPr>
        <w:t>"APP" као  "APP" = W1 x R1 + W2 x R2 + … + Wn x Rn</w:t>
      </w:r>
    </w:p>
    <w:p w:rsidR="00902F47" w:rsidRPr="00902F47" w:rsidRDefault="00902F47" w:rsidP="00372522">
      <w:pPr>
        <w:spacing w:line="195" w:lineRule="exact"/>
        <w:ind w:left="284" w:hanging="284"/>
        <w:jc w:val="both"/>
        <w:rPr>
          <w:rFonts w:eastAsia="Times New Roman"/>
          <w:noProof/>
          <w:sz w:val="24"/>
          <w:szCs w:val="24"/>
          <w:lang w:val="sr-Cyrl-RS"/>
        </w:rPr>
      </w:pPr>
    </w:p>
    <w:p w:rsidR="00902F47" w:rsidRPr="00902F47" w:rsidRDefault="00902F47" w:rsidP="001A55A8">
      <w:pPr>
        <w:numPr>
          <w:ilvl w:val="0"/>
          <w:numId w:val="268"/>
        </w:numPr>
        <w:tabs>
          <w:tab w:val="left" w:pos="760"/>
        </w:tabs>
        <w:ind w:left="284" w:hanging="284"/>
        <w:jc w:val="both"/>
        <w:rPr>
          <w:rFonts w:eastAsia="Times New Roman"/>
          <w:noProof/>
          <w:sz w:val="24"/>
          <w:szCs w:val="24"/>
          <w:lang w:val="sr-Cyrl-RS"/>
        </w:rPr>
      </w:pPr>
      <w:r w:rsidRPr="00902F47">
        <w:rPr>
          <w:rFonts w:eastAsia="Times New Roman"/>
          <w:noProof/>
          <w:sz w:val="24"/>
          <w:szCs w:val="24"/>
          <w:lang w:val="sr-Cyrl-RS"/>
        </w:rPr>
        <w:t xml:space="preserve">За ‚векторске процесоре’ W </w:t>
      </w:r>
      <w:r w:rsidR="00D05FD7">
        <w:rPr>
          <w:rFonts w:eastAsia="Times New Roman"/>
          <w:noProof/>
          <w:sz w:val="24"/>
          <w:szCs w:val="24"/>
          <w:vertAlign w:val="subscript"/>
          <w:lang w:val="en-US"/>
        </w:rPr>
        <w:t>i</w:t>
      </w:r>
      <w:r w:rsidR="00D05FD7">
        <w:rPr>
          <w:rFonts w:eastAsia="Times New Roman"/>
          <w:noProof/>
          <w:sz w:val="24"/>
          <w:szCs w:val="24"/>
          <w:lang w:val="sr-Cyrl-RS"/>
        </w:rPr>
        <w:t xml:space="preserve"> = 0,9. За </w:t>
      </w:r>
      <w:r w:rsidRPr="00902F47">
        <w:rPr>
          <w:rFonts w:eastAsia="Times New Roman"/>
          <w:noProof/>
          <w:sz w:val="24"/>
          <w:szCs w:val="24"/>
          <w:lang w:val="sr-Cyrl-RS"/>
        </w:rPr>
        <w:t>‚</w:t>
      </w:r>
      <w:r w:rsidR="00D05FD7">
        <w:rPr>
          <w:rFonts w:eastAsia="Times New Roman"/>
          <w:noProof/>
          <w:sz w:val="24"/>
          <w:szCs w:val="24"/>
          <w:lang w:val="en-US"/>
        </w:rPr>
        <w:t>ne</w:t>
      </w:r>
      <w:r w:rsidRPr="00902F47">
        <w:rPr>
          <w:rFonts w:eastAsia="Times New Roman"/>
          <w:noProof/>
          <w:sz w:val="24"/>
          <w:szCs w:val="24"/>
          <w:lang w:val="sr-Cyrl-RS"/>
        </w:rPr>
        <w:t xml:space="preserve">векторске процесоре’ W </w:t>
      </w:r>
      <w:r w:rsidR="00D05FD7">
        <w:rPr>
          <w:rFonts w:eastAsia="Times New Roman"/>
          <w:noProof/>
          <w:sz w:val="24"/>
          <w:szCs w:val="24"/>
          <w:vertAlign w:val="subscript"/>
          <w:lang w:val="en-US"/>
        </w:rPr>
        <w:t>i</w:t>
      </w:r>
      <w:r w:rsidRPr="00902F47">
        <w:rPr>
          <w:rFonts w:eastAsia="Times New Roman"/>
          <w:noProof/>
          <w:sz w:val="24"/>
          <w:szCs w:val="24"/>
          <w:lang w:val="sr-Cyrl-RS"/>
        </w:rPr>
        <w:t xml:space="preserve"> = 0,3.</w:t>
      </w:r>
    </w:p>
    <w:p w:rsidR="00902F47" w:rsidRPr="00902F47" w:rsidRDefault="00902F47" w:rsidP="00372522">
      <w:pPr>
        <w:spacing w:line="305" w:lineRule="exact"/>
        <w:ind w:left="284" w:hanging="284"/>
        <w:jc w:val="both"/>
        <w:rPr>
          <w:noProof/>
          <w:sz w:val="24"/>
          <w:szCs w:val="24"/>
          <w:lang w:val="sr-Cyrl-RS"/>
        </w:rPr>
      </w:pPr>
    </w:p>
    <w:p w:rsidR="00902F47" w:rsidRPr="00902F47" w:rsidRDefault="00902F47" w:rsidP="00372522">
      <w:pPr>
        <w:tabs>
          <w:tab w:val="left" w:pos="1418"/>
        </w:tabs>
        <w:ind w:left="1418" w:hanging="1418"/>
        <w:jc w:val="both"/>
        <w:rPr>
          <w:noProof/>
          <w:sz w:val="24"/>
          <w:szCs w:val="24"/>
          <w:lang w:val="sr-Cyrl-RS"/>
        </w:rPr>
      </w:pPr>
      <w:r w:rsidRPr="00902F47">
        <w:rPr>
          <w:rFonts w:eastAsia="Times New Roman"/>
          <w:i/>
          <w:iCs/>
          <w:noProof/>
          <w:sz w:val="24"/>
          <w:szCs w:val="24"/>
          <w:u w:val="single"/>
          <w:lang w:val="sr-Cyrl-RS"/>
        </w:rPr>
        <w:t>Напомена 1.</w:t>
      </w:r>
      <w:r w:rsidRPr="00902F47">
        <w:rPr>
          <w:noProof/>
          <w:sz w:val="24"/>
          <w:szCs w:val="24"/>
          <w:lang w:val="sr-Cyrl-RS"/>
        </w:rPr>
        <w:tab/>
      </w:r>
      <w:r w:rsidR="00D05FD7">
        <w:rPr>
          <w:rFonts w:eastAsia="Times New Roman"/>
          <w:i/>
          <w:iCs/>
          <w:noProof/>
          <w:sz w:val="24"/>
          <w:szCs w:val="24"/>
          <w:lang w:val="sr-Cyrl-BA"/>
        </w:rPr>
        <w:t>Уколико</w:t>
      </w:r>
      <w:r w:rsidRPr="00902F47">
        <w:rPr>
          <w:rFonts w:eastAsia="Times New Roman"/>
          <w:i/>
          <w:iCs/>
          <w:noProof/>
          <w:sz w:val="24"/>
          <w:szCs w:val="24"/>
          <w:lang w:val="sr-Cyrl-RS"/>
        </w:rPr>
        <w:t xml:space="preserve"> </w:t>
      </w:r>
      <w:r w:rsidR="00D05FD7" w:rsidRPr="00D05FD7">
        <w:rPr>
          <w:rFonts w:eastAsia="Times New Roman"/>
          <w:i/>
          <w:iCs/>
          <w:noProof/>
          <w:sz w:val="24"/>
          <w:szCs w:val="24"/>
          <w:lang w:val="sr-Cyrl-RS"/>
        </w:rPr>
        <w:t>процесори обављају сложене операције, нпр. сабирање и множење с покретним зарезом, свака се операција рачуна одвојено.</w:t>
      </w:r>
    </w:p>
    <w:p w:rsidR="00902F47" w:rsidRPr="00902F47" w:rsidRDefault="00902F47" w:rsidP="00372522">
      <w:pPr>
        <w:tabs>
          <w:tab w:val="left" w:pos="1418"/>
        </w:tabs>
        <w:spacing w:line="299" w:lineRule="exact"/>
        <w:ind w:left="1418" w:hanging="1418"/>
        <w:jc w:val="both"/>
        <w:rPr>
          <w:noProof/>
          <w:sz w:val="24"/>
          <w:szCs w:val="24"/>
          <w:lang w:val="sr-Cyrl-RS"/>
        </w:rPr>
      </w:pPr>
    </w:p>
    <w:p w:rsidR="00902F47" w:rsidRPr="00902F47" w:rsidRDefault="00902F47" w:rsidP="00372522">
      <w:pPr>
        <w:tabs>
          <w:tab w:val="left" w:pos="1418"/>
          <w:tab w:val="left" w:pos="1620"/>
        </w:tabs>
        <w:spacing w:line="245" w:lineRule="auto"/>
        <w:ind w:left="1418" w:hanging="1418"/>
        <w:jc w:val="both"/>
        <w:rPr>
          <w:noProof/>
          <w:sz w:val="24"/>
          <w:szCs w:val="24"/>
          <w:lang w:val="sr-Cyrl-RS"/>
        </w:rPr>
      </w:pPr>
      <w:r w:rsidRPr="00902F47">
        <w:rPr>
          <w:rFonts w:eastAsia="Times New Roman"/>
          <w:i/>
          <w:iCs/>
          <w:noProof/>
          <w:sz w:val="24"/>
          <w:szCs w:val="24"/>
          <w:u w:val="single"/>
          <w:lang w:val="sr-Cyrl-RS"/>
        </w:rPr>
        <w:lastRenderedPageBreak/>
        <w:t>Напомена 2.</w:t>
      </w:r>
      <w:r w:rsidRPr="00902F47">
        <w:rPr>
          <w:noProof/>
          <w:sz w:val="24"/>
          <w:szCs w:val="24"/>
          <w:lang w:val="sr-Cyrl-RS"/>
        </w:rPr>
        <w:tab/>
      </w:r>
      <w:r w:rsidRPr="00902F47">
        <w:rPr>
          <w:rFonts w:eastAsia="Times New Roman"/>
          <w:i/>
          <w:iCs/>
          <w:noProof/>
          <w:sz w:val="24"/>
          <w:szCs w:val="24"/>
          <w:lang w:val="sr-Cyrl-RS"/>
        </w:rPr>
        <w:t xml:space="preserve">За </w:t>
      </w:r>
      <w:r w:rsidRPr="00D05FD7">
        <w:rPr>
          <w:rFonts w:eastAsia="Times New Roman"/>
          <w:i/>
          <w:noProof/>
          <w:sz w:val="24"/>
          <w:szCs w:val="24"/>
          <w:lang w:val="sr-Cyrl-RS"/>
        </w:rPr>
        <w:t>цјевоводни</w:t>
      </w:r>
      <w:r w:rsidRPr="00902F47">
        <w:rPr>
          <w:rFonts w:eastAsia="Times New Roman"/>
          <w:i/>
          <w:iCs/>
          <w:noProof/>
          <w:sz w:val="24"/>
          <w:szCs w:val="24"/>
          <w:lang w:val="sr-Cyrl-RS"/>
        </w:rPr>
        <w:t xml:space="preserve"> је процесор стварна ра</w:t>
      </w:r>
      <w:r w:rsidRPr="00902F47">
        <w:rPr>
          <w:rFonts w:eastAsia="Arial"/>
          <w:i/>
          <w:iCs/>
          <w:noProof/>
          <w:sz w:val="24"/>
          <w:szCs w:val="24"/>
          <w:lang w:val="sr-Cyrl-RS"/>
        </w:rPr>
        <w:t>ч</w:t>
      </w:r>
      <w:r w:rsidRPr="00902F47">
        <w:rPr>
          <w:rFonts w:eastAsia="Times New Roman"/>
          <w:i/>
          <w:iCs/>
          <w:noProof/>
          <w:sz w:val="24"/>
          <w:szCs w:val="24"/>
          <w:lang w:val="sr-Cyrl-RS"/>
        </w:rPr>
        <w:t>унска брзина Р ве</w:t>
      </w:r>
      <w:r w:rsidRPr="00902F47">
        <w:rPr>
          <w:rFonts w:eastAsia="Arial"/>
          <w:i/>
          <w:iCs/>
          <w:noProof/>
          <w:sz w:val="24"/>
          <w:szCs w:val="24"/>
          <w:lang w:val="sr-Cyrl-RS"/>
        </w:rPr>
        <w:t>ћ</w:t>
      </w:r>
      <w:r w:rsidRPr="00902F47">
        <w:rPr>
          <w:rFonts w:eastAsia="Times New Roman"/>
          <w:i/>
          <w:iCs/>
          <w:noProof/>
          <w:sz w:val="24"/>
          <w:szCs w:val="24"/>
          <w:lang w:val="sr-Cyrl-RS"/>
        </w:rPr>
        <w:t>а од цјевоводне брзине, када је цјевовод пун, или нецјевоводне брзине.</w:t>
      </w:r>
    </w:p>
    <w:p w:rsidR="00902F47" w:rsidRPr="00902F47" w:rsidRDefault="00902F47" w:rsidP="00372522">
      <w:pPr>
        <w:tabs>
          <w:tab w:val="left" w:pos="1418"/>
        </w:tabs>
        <w:spacing w:line="282" w:lineRule="exact"/>
        <w:ind w:left="1418" w:hanging="1418"/>
        <w:jc w:val="both"/>
        <w:rPr>
          <w:noProof/>
          <w:sz w:val="24"/>
          <w:szCs w:val="24"/>
          <w:lang w:val="sr-Cyrl-RS"/>
        </w:rPr>
      </w:pPr>
    </w:p>
    <w:p w:rsidR="00902F47" w:rsidRPr="00902F47" w:rsidRDefault="00902F47" w:rsidP="00372522">
      <w:pPr>
        <w:tabs>
          <w:tab w:val="left" w:pos="1418"/>
          <w:tab w:val="left" w:pos="1620"/>
        </w:tabs>
        <w:spacing w:line="239" w:lineRule="auto"/>
        <w:ind w:left="1418" w:hanging="1418"/>
        <w:jc w:val="both"/>
        <w:rPr>
          <w:noProof/>
          <w:sz w:val="24"/>
          <w:szCs w:val="24"/>
          <w:lang w:val="sr-Cyrl-RS"/>
        </w:rPr>
      </w:pPr>
      <w:r w:rsidRPr="00902F47">
        <w:rPr>
          <w:rFonts w:eastAsia="Times New Roman"/>
          <w:i/>
          <w:iCs/>
          <w:noProof/>
          <w:sz w:val="24"/>
          <w:szCs w:val="24"/>
          <w:u w:val="single"/>
          <w:lang w:val="sr-Cyrl-RS"/>
        </w:rPr>
        <w:t>Напомена 3.</w:t>
      </w:r>
      <w:r w:rsidRPr="00902F47">
        <w:rPr>
          <w:noProof/>
          <w:sz w:val="24"/>
          <w:szCs w:val="24"/>
          <w:lang w:val="sr-Cyrl-RS"/>
        </w:rPr>
        <w:tab/>
      </w:r>
      <w:r w:rsidRPr="00902F47">
        <w:rPr>
          <w:rFonts w:eastAsia="Times New Roman"/>
          <w:i/>
          <w:iCs/>
          <w:noProof/>
          <w:sz w:val="24"/>
          <w:szCs w:val="24"/>
          <w:lang w:val="sr-Cyrl-RS"/>
        </w:rPr>
        <w:t>Ра</w:t>
      </w:r>
      <w:r w:rsidRPr="00902F47">
        <w:rPr>
          <w:rFonts w:eastAsia="Arial"/>
          <w:i/>
          <w:iCs/>
          <w:noProof/>
          <w:sz w:val="24"/>
          <w:szCs w:val="24"/>
          <w:lang w:val="sr-Cyrl-RS"/>
        </w:rPr>
        <w:t>ч</w:t>
      </w:r>
      <w:r w:rsidRPr="00902F47">
        <w:rPr>
          <w:rFonts w:eastAsia="Times New Roman"/>
          <w:i/>
          <w:iCs/>
          <w:noProof/>
          <w:sz w:val="24"/>
          <w:szCs w:val="24"/>
          <w:lang w:val="sr-Cyrl-RS"/>
        </w:rPr>
        <w:t>унску брзину Р сваког процесора треба изра</w:t>
      </w:r>
      <w:r w:rsidRPr="00902F47">
        <w:rPr>
          <w:rFonts w:eastAsia="Arial"/>
          <w:i/>
          <w:iCs/>
          <w:noProof/>
          <w:sz w:val="24"/>
          <w:szCs w:val="24"/>
          <w:lang w:val="sr-Cyrl-RS"/>
        </w:rPr>
        <w:t>ч</w:t>
      </w:r>
      <w:r w:rsidRPr="00902F47">
        <w:rPr>
          <w:rFonts w:eastAsia="Times New Roman"/>
          <w:i/>
          <w:iCs/>
          <w:noProof/>
          <w:sz w:val="24"/>
          <w:szCs w:val="24"/>
          <w:lang w:val="sr-Cyrl-RS"/>
        </w:rPr>
        <w:t>унати при максималној теоријској вриједности, још прије но што изведу операције „</w:t>
      </w:r>
      <w:r w:rsidR="00D05FD7">
        <w:rPr>
          <w:rFonts w:eastAsia="Times New Roman"/>
          <w:i/>
          <w:iCs/>
          <w:noProof/>
          <w:sz w:val="24"/>
          <w:szCs w:val="24"/>
          <w:lang w:val="en-US"/>
        </w:rPr>
        <w:t>APP</w:t>
      </w:r>
      <w:r w:rsidRPr="00902F47">
        <w:rPr>
          <w:rFonts w:eastAsia="Times New Roman"/>
          <w:i/>
          <w:iCs/>
          <w:noProof/>
          <w:sz w:val="24"/>
          <w:szCs w:val="24"/>
          <w:lang w:val="sr-Cyrl-RS"/>
        </w:rPr>
        <w:t>”. Претпоставља се да постоје истовремене операције када произво</w:t>
      </w:r>
      <w:r w:rsidRPr="00902F47">
        <w:rPr>
          <w:rFonts w:eastAsia="Arial"/>
          <w:i/>
          <w:iCs/>
          <w:noProof/>
          <w:sz w:val="24"/>
          <w:szCs w:val="24"/>
          <w:lang w:val="sr-Cyrl-RS"/>
        </w:rPr>
        <w:t>ђ</w:t>
      </w:r>
      <w:r w:rsidRPr="00902F47">
        <w:rPr>
          <w:rFonts w:eastAsia="Times New Roman"/>
          <w:i/>
          <w:iCs/>
          <w:noProof/>
          <w:sz w:val="24"/>
          <w:szCs w:val="24"/>
          <w:lang w:val="sr-Cyrl-RS"/>
        </w:rPr>
        <w:t>а</w:t>
      </w:r>
      <w:r w:rsidRPr="00902F47">
        <w:rPr>
          <w:rFonts w:eastAsia="Arial"/>
          <w:i/>
          <w:iCs/>
          <w:noProof/>
          <w:sz w:val="24"/>
          <w:szCs w:val="24"/>
          <w:lang w:val="sr-Cyrl-RS"/>
        </w:rPr>
        <w:t>ч</w:t>
      </w:r>
      <w:r w:rsidRPr="00902F47">
        <w:rPr>
          <w:rFonts w:eastAsia="Times New Roman"/>
          <w:i/>
          <w:iCs/>
          <w:noProof/>
          <w:sz w:val="24"/>
          <w:szCs w:val="24"/>
          <w:lang w:val="sr-Cyrl-RS"/>
        </w:rPr>
        <w:t xml:space="preserve"> у приру</w:t>
      </w:r>
      <w:r w:rsidRPr="00902F47">
        <w:rPr>
          <w:rFonts w:eastAsia="Arial"/>
          <w:i/>
          <w:iCs/>
          <w:noProof/>
          <w:sz w:val="24"/>
          <w:szCs w:val="24"/>
          <w:lang w:val="sr-Cyrl-RS"/>
        </w:rPr>
        <w:t>ч</w:t>
      </w:r>
      <w:r w:rsidRPr="00902F47">
        <w:rPr>
          <w:rFonts w:eastAsia="Times New Roman"/>
          <w:i/>
          <w:iCs/>
          <w:noProof/>
          <w:sz w:val="24"/>
          <w:szCs w:val="24"/>
          <w:lang w:val="sr-Cyrl-RS"/>
        </w:rPr>
        <w:t>нику или упутама за ра</w:t>
      </w:r>
      <w:r w:rsidRPr="00902F47">
        <w:rPr>
          <w:rFonts w:eastAsia="Arial"/>
          <w:i/>
          <w:iCs/>
          <w:noProof/>
          <w:sz w:val="24"/>
          <w:szCs w:val="24"/>
          <w:lang w:val="sr-Cyrl-RS"/>
        </w:rPr>
        <w:t>ч</w:t>
      </w:r>
      <w:r w:rsidRPr="00902F47">
        <w:rPr>
          <w:rFonts w:eastAsia="Times New Roman"/>
          <w:i/>
          <w:iCs/>
          <w:noProof/>
          <w:sz w:val="24"/>
          <w:szCs w:val="24"/>
          <w:lang w:val="sr-Cyrl-RS"/>
        </w:rPr>
        <w:t>унало наводи истовремено, паралелно или поједина</w:t>
      </w:r>
      <w:r w:rsidRPr="00902F47">
        <w:rPr>
          <w:rFonts w:eastAsia="Arial"/>
          <w:i/>
          <w:iCs/>
          <w:noProof/>
          <w:sz w:val="24"/>
          <w:szCs w:val="24"/>
          <w:lang w:val="sr-Cyrl-RS"/>
        </w:rPr>
        <w:t>ч</w:t>
      </w:r>
      <w:r w:rsidRPr="00902F47">
        <w:rPr>
          <w:rFonts w:eastAsia="Times New Roman"/>
          <w:i/>
          <w:iCs/>
          <w:noProof/>
          <w:sz w:val="24"/>
          <w:szCs w:val="24"/>
          <w:lang w:val="sr-Cyrl-RS"/>
        </w:rPr>
        <w:t>но дјеловање.</w:t>
      </w:r>
    </w:p>
    <w:p w:rsidR="00902F47" w:rsidRPr="00902F47" w:rsidRDefault="00902F47" w:rsidP="00372522">
      <w:pPr>
        <w:tabs>
          <w:tab w:val="left" w:pos="1418"/>
        </w:tabs>
        <w:spacing w:line="288" w:lineRule="exact"/>
        <w:ind w:left="1418" w:hanging="1418"/>
        <w:jc w:val="both"/>
        <w:rPr>
          <w:noProof/>
          <w:sz w:val="24"/>
          <w:szCs w:val="24"/>
          <w:lang w:val="sr-Cyrl-RS"/>
        </w:rPr>
      </w:pPr>
    </w:p>
    <w:p w:rsidR="00902F47" w:rsidRPr="00902F47" w:rsidRDefault="00902F47" w:rsidP="00372522">
      <w:pPr>
        <w:tabs>
          <w:tab w:val="left" w:pos="1418"/>
          <w:tab w:val="left" w:pos="1620"/>
        </w:tabs>
        <w:spacing w:line="246" w:lineRule="auto"/>
        <w:ind w:left="1418" w:hanging="1418"/>
        <w:jc w:val="both"/>
        <w:rPr>
          <w:rFonts w:eastAsia="Times New Roman"/>
          <w:i/>
          <w:iCs/>
          <w:noProof/>
          <w:sz w:val="24"/>
          <w:szCs w:val="24"/>
          <w:lang w:val="sr-Cyrl-RS"/>
        </w:rPr>
      </w:pPr>
      <w:r w:rsidRPr="00902F47">
        <w:rPr>
          <w:rFonts w:eastAsia="Times New Roman"/>
          <w:i/>
          <w:iCs/>
          <w:noProof/>
          <w:sz w:val="24"/>
          <w:szCs w:val="24"/>
          <w:u w:val="single"/>
          <w:lang w:val="sr-Cyrl-RS"/>
        </w:rPr>
        <w:t>Напомена 4.</w:t>
      </w:r>
      <w:r w:rsidRPr="00902F47">
        <w:rPr>
          <w:noProof/>
          <w:sz w:val="24"/>
          <w:szCs w:val="24"/>
          <w:lang w:val="sr-Cyrl-RS"/>
        </w:rPr>
        <w:tab/>
      </w:r>
      <w:r w:rsidRPr="00902F47">
        <w:rPr>
          <w:rFonts w:eastAsia="Times New Roman"/>
          <w:i/>
          <w:iCs/>
          <w:noProof/>
          <w:sz w:val="24"/>
          <w:szCs w:val="24"/>
          <w:lang w:val="sr-Cyrl-RS"/>
        </w:rPr>
        <w:t xml:space="preserve">При </w:t>
      </w:r>
      <w:r w:rsidRPr="00D05FD7">
        <w:rPr>
          <w:rFonts w:eastAsia="Times New Roman"/>
          <w:i/>
          <w:noProof/>
          <w:sz w:val="24"/>
          <w:szCs w:val="24"/>
          <w:lang w:val="sr-Cyrl-RS"/>
        </w:rPr>
        <w:t>ра</w:t>
      </w:r>
      <w:r w:rsidRPr="00D05FD7">
        <w:rPr>
          <w:rFonts w:eastAsia="Arial"/>
          <w:i/>
          <w:noProof/>
          <w:sz w:val="24"/>
          <w:szCs w:val="24"/>
          <w:lang w:val="sr-Cyrl-RS"/>
        </w:rPr>
        <w:t>ч</w:t>
      </w:r>
      <w:r w:rsidRPr="00D05FD7">
        <w:rPr>
          <w:rFonts w:eastAsia="Times New Roman"/>
          <w:i/>
          <w:noProof/>
          <w:sz w:val="24"/>
          <w:szCs w:val="24"/>
          <w:lang w:val="sr-Cyrl-RS"/>
        </w:rPr>
        <w:t>унању</w:t>
      </w:r>
      <w:r w:rsidRPr="00902F47">
        <w:rPr>
          <w:rFonts w:eastAsia="Times New Roman"/>
          <w:i/>
          <w:iCs/>
          <w:noProof/>
          <w:sz w:val="24"/>
          <w:szCs w:val="24"/>
          <w:lang w:val="sr-Cyrl-RS"/>
        </w:rPr>
        <w:t xml:space="preserve"> „</w:t>
      </w:r>
      <w:r w:rsidR="00D05FD7">
        <w:rPr>
          <w:rFonts w:eastAsia="Times New Roman"/>
          <w:i/>
          <w:iCs/>
          <w:noProof/>
          <w:sz w:val="24"/>
          <w:szCs w:val="24"/>
          <w:lang w:val="en-US"/>
        </w:rPr>
        <w:t>APP</w:t>
      </w:r>
      <w:r w:rsidRPr="00902F47">
        <w:rPr>
          <w:rFonts w:eastAsia="Times New Roman"/>
          <w:i/>
          <w:iCs/>
          <w:noProof/>
          <w:sz w:val="24"/>
          <w:szCs w:val="24"/>
          <w:lang w:val="sr-Cyrl-RS"/>
        </w:rPr>
        <w:t>” не укљу</w:t>
      </w:r>
      <w:r w:rsidRPr="00902F47">
        <w:rPr>
          <w:rFonts w:eastAsia="Arial"/>
          <w:i/>
          <w:iCs/>
          <w:noProof/>
          <w:sz w:val="24"/>
          <w:szCs w:val="24"/>
          <w:lang w:val="sr-Cyrl-RS"/>
        </w:rPr>
        <w:t>ч</w:t>
      </w:r>
      <w:r w:rsidRPr="00902F47">
        <w:rPr>
          <w:rFonts w:eastAsia="Times New Roman"/>
          <w:i/>
          <w:iCs/>
          <w:noProof/>
          <w:sz w:val="24"/>
          <w:szCs w:val="24"/>
          <w:lang w:val="sr-Cyrl-RS"/>
        </w:rPr>
        <w:t>ујте процесоре који су ограни</w:t>
      </w:r>
      <w:r w:rsidRPr="00902F47">
        <w:rPr>
          <w:rFonts w:eastAsia="Arial"/>
          <w:i/>
          <w:iCs/>
          <w:noProof/>
          <w:sz w:val="24"/>
          <w:szCs w:val="24"/>
          <w:lang w:val="sr-Cyrl-RS"/>
        </w:rPr>
        <w:t>ч</w:t>
      </w:r>
      <w:r w:rsidRPr="00902F47">
        <w:rPr>
          <w:rFonts w:eastAsia="Times New Roman"/>
          <w:i/>
          <w:iCs/>
          <w:noProof/>
          <w:sz w:val="24"/>
          <w:szCs w:val="24"/>
          <w:lang w:val="sr-Cyrl-RS"/>
        </w:rPr>
        <w:t>ени на улазно-излазне или периферне функције (нпр. за дискетни погон, комуникације или заслон).</w:t>
      </w:r>
    </w:p>
    <w:p w:rsidR="00902F47" w:rsidRPr="00902F47" w:rsidRDefault="00902F47" w:rsidP="00372522">
      <w:pPr>
        <w:tabs>
          <w:tab w:val="left" w:pos="1418"/>
        </w:tabs>
        <w:spacing w:line="264" w:lineRule="exact"/>
        <w:ind w:left="1418" w:hanging="1418"/>
        <w:jc w:val="both"/>
        <w:rPr>
          <w:noProof/>
          <w:sz w:val="24"/>
          <w:szCs w:val="24"/>
          <w:lang w:val="sr-Cyrl-RS"/>
        </w:rPr>
      </w:pPr>
      <w:bookmarkStart w:id="69" w:name="page138"/>
      <w:bookmarkEnd w:id="69"/>
    </w:p>
    <w:p w:rsidR="00902F47" w:rsidRPr="00902F47" w:rsidRDefault="00902F47" w:rsidP="00372522">
      <w:pPr>
        <w:tabs>
          <w:tab w:val="left" w:pos="1418"/>
          <w:tab w:val="left" w:pos="1600"/>
        </w:tabs>
        <w:spacing w:line="239" w:lineRule="auto"/>
        <w:ind w:left="1418" w:hanging="1418"/>
        <w:jc w:val="both"/>
        <w:rPr>
          <w:noProof/>
          <w:sz w:val="24"/>
          <w:szCs w:val="24"/>
          <w:lang w:val="sr-Cyrl-RS"/>
        </w:rPr>
      </w:pPr>
      <w:r w:rsidRPr="00902F47">
        <w:rPr>
          <w:rFonts w:eastAsia="Times New Roman"/>
          <w:i/>
          <w:iCs/>
          <w:noProof/>
          <w:sz w:val="24"/>
          <w:szCs w:val="24"/>
          <w:u w:val="single"/>
          <w:lang w:val="sr-Cyrl-RS"/>
        </w:rPr>
        <w:t>Напомена 5.</w:t>
      </w:r>
      <w:r w:rsidRPr="00902F47">
        <w:rPr>
          <w:noProof/>
          <w:sz w:val="24"/>
          <w:szCs w:val="24"/>
          <w:lang w:val="sr-Cyrl-RS"/>
        </w:rPr>
        <w:tab/>
      </w:r>
      <w:r w:rsidRPr="00902F47">
        <w:rPr>
          <w:rFonts w:eastAsia="Times New Roman"/>
          <w:i/>
          <w:iCs/>
          <w:noProof/>
          <w:sz w:val="24"/>
          <w:szCs w:val="24"/>
          <w:lang w:val="sr-Cyrl-RS"/>
        </w:rPr>
        <w:t xml:space="preserve">Вриједности </w:t>
      </w:r>
      <w:r w:rsidRPr="00902F47">
        <w:rPr>
          <w:rFonts w:eastAsia="Times New Roman"/>
          <w:noProof/>
          <w:sz w:val="24"/>
          <w:szCs w:val="24"/>
          <w:lang w:val="sr-Cyrl-RS"/>
        </w:rPr>
        <w:t>„</w:t>
      </w:r>
      <w:r w:rsidR="00D05FD7">
        <w:rPr>
          <w:rFonts w:eastAsia="Times New Roman"/>
          <w:noProof/>
          <w:sz w:val="24"/>
          <w:szCs w:val="24"/>
          <w:lang w:val="en-US"/>
        </w:rPr>
        <w:t>APP</w:t>
      </w:r>
      <w:r w:rsidRPr="00902F47">
        <w:rPr>
          <w:rFonts w:eastAsia="Times New Roman"/>
          <w:noProof/>
          <w:sz w:val="24"/>
          <w:szCs w:val="24"/>
          <w:lang w:val="sr-Cyrl-RS"/>
        </w:rPr>
        <w:t>”</w:t>
      </w:r>
      <w:r w:rsidRPr="00902F47">
        <w:rPr>
          <w:rFonts w:eastAsia="Times New Roman"/>
          <w:i/>
          <w:iCs/>
          <w:noProof/>
          <w:sz w:val="24"/>
          <w:szCs w:val="24"/>
          <w:lang w:val="sr-Cyrl-RS"/>
        </w:rPr>
        <w:t xml:space="preserve"> не смије се ра</w:t>
      </w:r>
      <w:r w:rsidRPr="00902F47">
        <w:rPr>
          <w:rFonts w:eastAsia="Arial"/>
          <w:i/>
          <w:iCs/>
          <w:noProof/>
          <w:sz w:val="24"/>
          <w:szCs w:val="24"/>
          <w:lang w:val="sr-Cyrl-RS"/>
        </w:rPr>
        <w:t>ч</w:t>
      </w:r>
      <w:r w:rsidRPr="00902F47">
        <w:rPr>
          <w:rFonts w:eastAsia="Times New Roman"/>
          <w:i/>
          <w:iCs/>
          <w:noProof/>
          <w:sz w:val="24"/>
          <w:szCs w:val="24"/>
          <w:lang w:val="sr-Cyrl-RS"/>
        </w:rPr>
        <w:t>унати за комбинације процесора, повезаних у „локалне мреже”, широкопојасне мреже, улазно-излазне заједни</w:t>
      </w:r>
      <w:r w:rsidRPr="00902F47">
        <w:rPr>
          <w:rFonts w:eastAsia="Arial"/>
          <w:i/>
          <w:iCs/>
          <w:noProof/>
          <w:sz w:val="24"/>
          <w:szCs w:val="24"/>
          <w:lang w:val="sr-Cyrl-RS"/>
        </w:rPr>
        <w:t>ч</w:t>
      </w:r>
      <w:r w:rsidRPr="00902F47">
        <w:rPr>
          <w:rFonts w:eastAsia="Times New Roman"/>
          <w:i/>
          <w:iCs/>
          <w:noProof/>
          <w:sz w:val="24"/>
          <w:szCs w:val="24"/>
          <w:lang w:val="sr-Cyrl-RS"/>
        </w:rPr>
        <w:t>ке уре</w:t>
      </w:r>
      <w:r w:rsidRPr="00902F47">
        <w:rPr>
          <w:rFonts w:eastAsia="Arial"/>
          <w:i/>
          <w:iCs/>
          <w:noProof/>
          <w:sz w:val="24"/>
          <w:szCs w:val="24"/>
          <w:lang w:val="sr-Cyrl-RS"/>
        </w:rPr>
        <w:t>ђ</w:t>
      </w:r>
      <w:r w:rsidRPr="00902F47">
        <w:rPr>
          <w:rFonts w:eastAsia="Times New Roman"/>
          <w:i/>
          <w:iCs/>
          <w:noProof/>
          <w:sz w:val="24"/>
          <w:szCs w:val="24"/>
          <w:lang w:val="sr-Cyrl-RS"/>
        </w:rPr>
        <w:t>аје, улазно-излазне контролоре и за било какво комуникацијско повезивање којим управља „софтвер”.</w:t>
      </w:r>
    </w:p>
    <w:p w:rsidR="00902F47" w:rsidRPr="00902F47" w:rsidRDefault="00902F47" w:rsidP="00372522">
      <w:pPr>
        <w:tabs>
          <w:tab w:val="left" w:pos="1418"/>
        </w:tabs>
        <w:spacing w:line="296" w:lineRule="exact"/>
        <w:ind w:left="1418" w:hanging="1418"/>
        <w:jc w:val="both"/>
        <w:rPr>
          <w:noProof/>
          <w:sz w:val="24"/>
          <w:szCs w:val="24"/>
          <w:lang w:val="sr-Cyrl-RS"/>
        </w:rPr>
      </w:pPr>
    </w:p>
    <w:p w:rsidR="00902F47" w:rsidRPr="00902F47" w:rsidRDefault="00902F47" w:rsidP="00372522">
      <w:pPr>
        <w:tabs>
          <w:tab w:val="left" w:pos="1418"/>
          <w:tab w:val="left" w:pos="1600"/>
        </w:tabs>
        <w:spacing w:line="246" w:lineRule="auto"/>
        <w:ind w:left="1418" w:hanging="1418"/>
        <w:jc w:val="both"/>
        <w:rPr>
          <w:noProof/>
          <w:sz w:val="24"/>
          <w:szCs w:val="24"/>
          <w:lang w:val="sr-Cyrl-RS"/>
        </w:rPr>
      </w:pPr>
      <w:r w:rsidRPr="00902F47">
        <w:rPr>
          <w:rFonts w:eastAsia="Times New Roman"/>
          <w:i/>
          <w:iCs/>
          <w:noProof/>
          <w:sz w:val="24"/>
          <w:szCs w:val="24"/>
          <w:u w:val="single"/>
          <w:lang w:val="sr-Cyrl-RS"/>
        </w:rPr>
        <w:t>Напомена 6.</w:t>
      </w:r>
      <w:r w:rsidRPr="00902F47">
        <w:rPr>
          <w:noProof/>
          <w:sz w:val="24"/>
          <w:szCs w:val="24"/>
          <w:lang w:val="sr-Cyrl-RS"/>
        </w:rPr>
        <w:tab/>
      </w:r>
      <w:r w:rsidRPr="00902F47">
        <w:rPr>
          <w:rFonts w:eastAsia="Times New Roman"/>
          <w:i/>
          <w:iCs/>
          <w:noProof/>
          <w:sz w:val="24"/>
          <w:szCs w:val="24"/>
          <w:lang w:val="sr-Cyrl-RS"/>
        </w:rPr>
        <w:t>Вриједности „</w:t>
      </w:r>
      <w:r w:rsidR="00D05FD7">
        <w:rPr>
          <w:rFonts w:eastAsia="Times New Roman"/>
          <w:i/>
          <w:iCs/>
          <w:noProof/>
          <w:sz w:val="24"/>
          <w:szCs w:val="24"/>
          <w:lang w:val="en-US"/>
        </w:rPr>
        <w:t>APP</w:t>
      </w:r>
      <w:r w:rsidRPr="00902F47">
        <w:rPr>
          <w:rFonts w:eastAsia="Times New Roman"/>
          <w:i/>
          <w:iCs/>
          <w:noProof/>
          <w:sz w:val="24"/>
          <w:szCs w:val="24"/>
          <w:lang w:val="sr-Cyrl-RS"/>
        </w:rPr>
        <w:t>” треба изра</w:t>
      </w:r>
      <w:r w:rsidRPr="00902F47">
        <w:rPr>
          <w:rFonts w:eastAsia="Arial"/>
          <w:i/>
          <w:iCs/>
          <w:noProof/>
          <w:sz w:val="24"/>
          <w:szCs w:val="24"/>
          <w:lang w:val="sr-Cyrl-RS"/>
        </w:rPr>
        <w:t>ч</w:t>
      </w:r>
      <w:r w:rsidRPr="00902F47">
        <w:rPr>
          <w:rFonts w:eastAsia="Times New Roman"/>
          <w:i/>
          <w:iCs/>
          <w:noProof/>
          <w:sz w:val="24"/>
          <w:szCs w:val="24"/>
          <w:lang w:val="sr-Cyrl-RS"/>
        </w:rPr>
        <w:t xml:space="preserve">унати за комбинације процесора које у себи </w:t>
      </w:r>
      <w:r w:rsidR="00D05FD7">
        <w:rPr>
          <w:rFonts w:eastAsia="Times New Roman"/>
          <w:i/>
          <w:iCs/>
          <w:noProof/>
          <w:sz w:val="24"/>
          <w:szCs w:val="24"/>
          <w:lang w:val="sr-Cyrl-RS"/>
        </w:rPr>
        <w:t>садрже</w:t>
      </w:r>
      <w:r w:rsidRPr="00902F47">
        <w:rPr>
          <w:rFonts w:eastAsia="Times New Roman"/>
          <w:i/>
          <w:iCs/>
          <w:noProof/>
          <w:sz w:val="24"/>
          <w:szCs w:val="24"/>
          <w:lang w:val="sr-Cyrl-RS"/>
        </w:rPr>
        <w:t xml:space="preserve"> процесоре посебно обликоване за побољшање рада састављањем, који дјелују </w:t>
      </w:r>
      <w:r w:rsidR="00D05FD7">
        <w:rPr>
          <w:rFonts w:eastAsia="Times New Roman"/>
          <w:i/>
          <w:iCs/>
          <w:noProof/>
          <w:sz w:val="24"/>
          <w:szCs w:val="24"/>
          <w:lang w:val="sr-Cyrl-RS"/>
        </w:rPr>
        <w:t>истовремено</w:t>
      </w:r>
      <w:r w:rsidRPr="00902F47">
        <w:rPr>
          <w:rFonts w:eastAsia="Times New Roman"/>
          <w:i/>
          <w:iCs/>
          <w:noProof/>
          <w:sz w:val="24"/>
          <w:szCs w:val="24"/>
          <w:lang w:val="sr-Cyrl-RS"/>
        </w:rPr>
        <w:t xml:space="preserve"> и дијеле меморију;</w:t>
      </w:r>
    </w:p>
    <w:p w:rsidR="00902F47" w:rsidRPr="00902F47" w:rsidRDefault="00902F47" w:rsidP="00372522">
      <w:pPr>
        <w:spacing w:line="288" w:lineRule="exact"/>
        <w:jc w:val="both"/>
        <w:rPr>
          <w:noProof/>
          <w:sz w:val="24"/>
          <w:szCs w:val="24"/>
          <w:lang w:val="sr-Cyrl-RS"/>
        </w:rPr>
      </w:pPr>
    </w:p>
    <w:p w:rsidR="00902F47" w:rsidRPr="00902F47" w:rsidRDefault="00902F47" w:rsidP="00372522">
      <w:pPr>
        <w:ind w:left="1843" w:hanging="425"/>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305" w:lineRule="exact"/>
        <w:ind w:left="1843" w:hanging="425"/>
        <w:jc w:val="both"/>
        <w:rPr>
          <w:noProof/>
          <w:sz w:val="24"/>
          <w:szCs w:val="24"/>
          <w:lang w:val="sr-Cyrl-RS"/>
        </w:rPr>
      </w:pPr>
    </w:p>
    <w:p w:rsidR="00902F47" w:rsidRPr="00902F47" w:rsidRDefault="00902F47" w:rsidP="001A55A8">
      <w:pPr>
        <w:numPr>
          <w:ilvl w:val="0"/>
          <w:numId w:val="269"/>
        </w:numPr>
        <w:tabs>
          <w:tab w:val="left" w:pos="1860"/>
        </w:tabs>
        <w:ind w:left="1843" w:hanging="425"/>
        <w:jc w:val="both"/>
        <w:rPr>
          <w:rFonts w:eastAsia="Times New Roman"/>
          <w:i/>
          <w:iCs/>
          <w:noProof/>
          <w:sz w:val="24"/>
          <w:szCs w:val="24"/>
          <w:lang w:val="sr-Cyrl-RS"/>
        </w:rPr>
      </w:pPr>
      <w:r w:rsidRPr="00902F47">
        <w:rPr>
          <w:rFonts w:eastAsia="Times New Roman"/>
          <w:i/>
          <w:iCs/>
          <w:noProof/>
          <w:sz w:val="24"/>
          <w:szCs w:val="24"/>
          <w:lang w:val="sr-Cyrl-RS"/>
        </w:rPr>
        <w:t xml:space="preserve">Саставите </w:t>
      </w:r>
      <w:r w:rsidR="00D05FD7" w:rsidRPr="00D05FD7">
        <w:rPr>
          <w:rFonts w:eastAsia="Times New Roman"/>
          <w:i/>
          <w:iCs/>
          <w:noProof/>
          <w:sz w:val="24"/>
          <w:szCs w:val="24"/>
          <w:lang w:val="sr-Cyrl-RS"/>
        </w:rPr>
        <w:t>све процесоре и акцелаторе који делују истовремено и који се налазе на истој плочици</w:t>
      </w:r>
    </w:p>
    <w:p w:rsidR="00902F47" w:rsidRPr="00902F47" w:rsidRDefault="00902F47" w:rsidP="00372522">
      <w:pPr>
        <w:spacing w:line="304" w:lineRule="exact"/>
        <w:ind w:left="1843" w:hanging="425"/>
        <w:jc w:val="both"/>
        <w:rPr>
          <w:rFonts w:eastAsia="Times New Roman"/>
          <w:i/>
          <w:iCs/>
          <w:noProof/>
          <w:sz w:val="24"/>
          <w:szCs w:val="24"/>
          <w:lang w:val="sr-Cyrl-RS"/>
        </w:rPr>
      </w:pPr>
    </w:p>
    <w:p w:rsidR="00902F47" w:rsidRPr="00902F47" w:rsidRDefault="00902F47" w:rsidP="001A55A8">
      <w:pPr>
        <w:numPr>
          <w:ilvl w:val="0"/>
          <w:numId w:val="269"/>
        </w:numPr>
        <w:tabs>
          <w:tab w:val="left" w:pos="1860"/>
        </w:tabs>
        <w:spacing w:line="281" w:lineRule="auto"/>
        <w:ind w:left="1843" w:hanging="425"/>
        <w:jc w:val="both"/>
        <w:rPr>
          <w:rFonts w:eastAsia="Times New Roman"/>
          <w:i/>
          <w:iCs/>
          <w:noProof/>
          <w:sz w:val="24"/>
          <w:szCs w:val="24"/>
          <w:lang w:val="sr-Cyrl-RS"/>
        </w:rPr>
      </w:pPr>
      <w:r w:rsidRPr="00902F47">
        <w:rPr>
          <w:rFonts w:eastAsia="Times New Roman"/>
          <w:i/>
          <w:iCs/>
          <w:noProof/>
          <w:sz w:val="24"/>
          <w:szCs w:val="24"/>
          <w:lang w:val="sr-Cyrl-RS"/>
        </w:rPr>
        <w:t>Комбинације процесора дијеле меморију када је било који процесор у могу</w:t>
      </w:r>
      <w:r w:rsidRPr="00902F47">
        <w:rPr>
          <w:rFonts w:eastAsia="Arial"/>
          <w:i/>
          <w:iCs/>
          <w:noProof/>
          <w:sz w:val="24"/>
          <w:szCs w:val="24"/>
          <w:lang w:val="sr-Cyrl-RS"/>
        </w:rPr>
        <w:t>ћ</w:t>
      </w:r>
      <w:r w:rsidRPr="00902F47">
        <w:rPr>
          <w:rFonts w:eastAsia="Times New Roman"/>
          <w:i/>
          <w:iCs/>
          <w:noProof/>
          <w:sz w:val="24"/>
          <w:szCs w:val="24"/>
          <w:lang w:val="sr-Cyrl-RS"/>
        </w:rPr>
        <w:t xml:space="preserve">ности приступити било којој меморијској локацији у </w:t>
      </w:r>
      <w:r w:rsidR="00D05FD7">
        <w:rPr>
          <w:rFonts w:eastAsia="Times New Roman"/>
          <w:i/>
          <w:iCs/>
          <w:noProof/>
          <w:sz w:val="24"/>
          <w:szCs w:val="24"/>
          <w:lang w:val="sr-Cyrl-RS"/>
        </w:rPr>
        <w:t xml:space="preserve">систему </w:t>
      </w:r>
      <w:r w:rsidRPr="00902F47">
        <w:rPr>
          <w:rFonts w:eastAsia="Times New Roman"/>
          <w:i/>
          <w:iCs/>
          <w:noProof/>
          <w:sz w:val="24"/>
          <w:szCs w:val="24"/>
          <w:lang w:val="sr-Cyrl-RS"/>
        </w:rPr>
        <w:t xml:space="preserve"> помо</w:t>
      </w:r>
      <w:r w:rsidRPr="00902F47">
        <w:rPr>
          <w:rFonts w:eastAsia="Arial"/>
          <w:i/>
          <w:iCs/>
          <w:noProof/>
          <w:sz w:val="24"/>
          <w:szCs w:val="24"/>
          <w:lang w:val="sr-Cyrl-RS"/>
        </w:rPr>
        <w:t>ћ</w:t>
      </w:r>
      <w:r w:rsidR="00D05FD7">
        <w:rPr>
          <w:rFonts w:eastAsia="Times New Roman"/>
          <w:i/>
          <w:iCs/>
          <w:noProof/>
          <w:sz w:val="24"/>
          <w:szCs w:val="24"/>
          <w:lang w:val="sr-Cyrl-RS"/>
        </w:rPr>
        <w:t>у хардверског пр</w:t>
      </w:r>
      <w:r w:rsidRPr="00902F47">
        <w:rPr>
          <w:rFonts w:eastAsia="Times New Roman"/>
          <w:i/>
          <w:iCs/>
          <w:noProof/>
          <w:sz w:val="24"/>
          <w:szCs w:val="24"/>
          <w:lang w:val="sr-Cyrl-RS"/>
        </w:rPr>
        <w:t>еноса линија приру</w:t>
      </w:r>
      <w:r w:rsidRPr="00902F47">
        <w:rPr>
          <w:rFonts w:eastAsia="Arial"/>
          <w:i/>
          <w:iCs/>
          <w:noProof/>
          <w:sz w:val="24"/>
          <w:szCs w:val="24"/>
          <w:lang w:val="sr-Cyrl-RS"/>
        </w:rPr>
        <w:t>ч</w:t>
      </w:r>
      <w:r w:rsidRPr="00902F47">
        <w:rPr>
          <w:rFonts w:eastAsia="Times New Roman"/>
          <w:i/>
          <w:iCs/>
          <w:noProof/>
          <w:sz w:val="24"/>
          <w:szCs w:val="24"/>
          <w:lang w:val="sr-Cyrl-RS"/>
        </w:rPr>
        <w:t>не меморије или меморијских рије</w:t>
      </w:r>
      <w:r w:rsidRPr="00902F47">
        <w:rPr>
          <w:rFonts w:eastAsia="Arial"/>
          <w:i/>
          <w:iCs/>
          <w:noProof/>
          <w:sz w:val="24"/>
          <w:szCs w:val="24"/>
          <w:lang w:val="sr-Cyrl-RS"/>
        </w:rPr>
        <w:t>ч</w:t>
      </w:r>
      <w:r w:rsidRPr="00902F47">
        <w:rPr>
          <w:rFonts w:eastAsia="Times New Roman"/>
          <w:i/>
          <w:iCs/>
          <w:noProof/>
          <w:sz w:val="24"/>
          <w:szCs w:val="24"/>
          <w:lang w:val="sr-Cyrl-RS"/>
        </w:rPr>
        <w:t xml:space="preserve">и без </w:t>
      </w:r>
      <w:r w:rsidR="00D05FD7">
        <w:rPr>
          <w:rFonts w:eastAsia="Times New Roman"/>
          <w:i/>
          <w:iCs/>
          <w:noProof/>
          <w:sz w:val="24"/>
          <w:szCs w:val="24"/>
          <w:lang w:val="sr-Cyrl-RS"/>
        </w:rPr>
        <w:t>употребе</w:t>
      </w:r>
      <w:r w:rsidRPr="00902F47">
        <w:rPr>
          <w:rFonts w:eastAsia="Times New Roman"/>
          <w:i/>
          <w:iCs/>
          <w:noProof/>
          <w:sz w:val="24"/>
          <w:szCs w:val="24"/>
          <w:lang w:val="sr-Cyrl-RS"/>
        </w:rPr>
        <w:t xml:space="preserve"> софтверског механизма, што се може пости</w:t>
      </w:r>
      <w:r w:rsidRPr="00902F47">
        <w:rPr>
          <w:rFonts w:eastAsia="Arial"/>
          <w:i/>
          <w:iCs/>
          <w:noProof/>
          <w:sz w:val="24"/>
          <w:szCs w:val="24"/>
          <w:lang w:val="sr-Cyrl-RS"/>
        </w:rPr>
        <w:t>ћ</w:t>
      </w:r>
      <w:r w:rsidRPr="00902F47">
        <w:rPr>
          <w:rFonts w:eastAsia="Times New Roman"/>
          <w:i/>
          <w:iCs/>
          <w:noProof/>
          <w:sz w:val="24"/>
          <w:szCs w:val="24"/>
          <w:lang w:val="sr-Cyrl-RS"/>
        </w:rPr>
        <w:t xml:space="preserve">и </w:t>
      </w:r>
      <w:r w:rsidR="00D05FD7">
        <w:rPr>
          <w:rFonts w:eastAsia="Times New Roman"/>
          <w:i/>
          <w:iCs/>
          <w:noProof/>
          <w:sz w:val="24"/>
          <w:szCs w:val="24"/>
          <w:lang w:val="sr-Cyrl-RS"/>
        </w:rPr>
        <w:t>употребом</w:t>
      </w:r>
      <w:r w:rsidRPr="00902F47">
        <w:rPr>
          <w:rFonts w:eastAsia="Times New Roman"/>
          <w:i/>
          <w:iCs/>
          <w:noProof/>
          <w:sz w:val="24"/>
          <w:szCs w:val="24"/>
          <w:lang w:val="sr-Cyrl-RS"/>
        </w:rPr>
        <w:t xml:space="preserve"> „</w:t>
      </w:r>
      <w:r w:rsidR="00D05FD7">
        <w:rPr>
          <w:rFonts w:eastAsia="Times New Roman"/>
          <w:i/>
          <w:iCs/>
          <w:noProof/>
          <w:sz w:val="24"/>
          <w:szCs w:val="24"/>
          <w:lang w:val="sr-Cyrl-RS"/>
        </w:rPr>
        <w:t>електронских</w:t>
      </w:r>
      <w:r w:rsidRPr="00902F47">
        <w:rPr>
          <w:rFonts w:eastAsia="Times New Roman"/>
          <w:i/>
          <w:iCs/>
          <w:noProof/>
          <w:sz w:val="24"/>
          <w:szCs w:val="24"/>
          <w:lang w:val="sr-Cyrl-RS"/>
        </w:rPr>
        <w:t xml:space="preserve"> склопова” наведених у 4А003.ц.</w:t>
      </w:r>
    </w:p>
    <w:p w:rsidR="00902F47" w:rsidRPr="00902F47" w:rsidRDefault="00902F47" w:rsidP="00372522">
      <w:pPr>
        <w:spacing w:line="261" w:lineRule="exact"/>
        <w:ind w:left="1843" w:hanging="425"/>
        <w:jc w:val="both"/>
        <w:rPr>
          <w:noProof/>
          <w:sz w:val="24"/>
          <w:szCs w:val="24"/>
          <w:lang w:val="sr-Cyrl-RS"/>
        </w:rPr>
      </w:pPr>
    </w:p>
    <w:p w:rsidR="00902F47" w:rsidRPr="00902F47" w:rsidRDefault="00902F47" w:rsidP="00372522">
      <w:pPr>
        <w:tabs>
          <w:tab w:val="left" w:pos="1600"/>
        </w:tabs>
        <w:spacing w:line="259" w:lineRule="auto"/>
        <w:ind w:left="1418" w:hanging="1418"/>
        <w:jc w:val="both"/>
        <w:rPr>
          <w:noProof/>
          <w:sz w:val="24"/>
          <w:szCs w:val="24"/>
          <w:lang w:val="sr-Cyrl-RS"/>
        </w:rPr>
      </w:pPr>
      <w:r w:rsidRPr="00902F47">
        <w:rPr>
          <w:rFonts w:eastAsia="Times New Roman"/>
          <w:i/>
          <w:iCs/>
          <w:noProof/>
          <w:sz w:val="24"/>
          <w:szCs w:val="24"/>
          <w:u w:val="single"/>
          <w:lang w:val="sr-Cyrl-RS"/>
        </w:rPr>
        <w:t>Напомена 7.</w:t>
      </w:r>
      <w:r w:rsidRPr="00902F47">
        <w:rPr>
          <w:noProof/>
          <w:sz w:val="24"/>
          <w:szCs w:val="24"/>
          <w:lang w:val="sr-Cyrl-RS"/>
        </w:rPr>
        <w:tab/>
      </w:r>
      <w:r w:rsidRPr="00902F47">
        <w:rPr>
          <w:rFonts w:eastAsia="Times New Roman"/>
          <w:i/>
          <w:iCs/>
          <w:noProof/>
          <w:sz w:val="24"/>
          <w:szCs w:val="24"/>
          <w:lang w:val="sr-Cyrl-RS"/>
        </w:rPr>
        <w:t xml:space="preserve">‚Векторски процесор’ </w:t>
      </w:r>
      <w:r w:rsidR="00D05FD7" w:rsidRPr="00D05FD7">
        <w:rPr>
          <w:rFonts w:eastAsia="Times New Roman"/>
          <w:i/>
          <w:iCs/>
          <w:noProof/>
          <w:sz w:val="24"/>
          <w:szCs w:val="24"/>
          <w:lang w:val="sr-Cyrl-RS"/>
        </w:rPr>
        <w:t>је дефинисан као процесор с уграђеним инструкцијама, које истовремено изводе вишеструке прорачуне вектора с покретним зарезом (једнодимензионални низови 64-битних или већих бројева), имају бар двије векторске функционалне јединице и најмање осам векторских регистара с бар 64 елемента.</w:t>
      </w:r>
    </w:p>
    <w:p w:rsidR="00902F47" w:rsidRPr="00902F47" w:rsidRDefault="00902F47" w:rsidP="00372522">
      <w:pPr>
        <w:spacing w:line="292" w:lineRule="exact"/>
        <w:jc w:val="both"/>
        <w:rPr>
          <w:noProof/>
          <w:sz w:val="24"/>
          <w:szCs w:val="24"/>
          <w:lang w:val="sr-Cyrl-RS"/>
        </w:rPr>
      </w:pPr>
    </w:p>
    <w:p w:rsidR="00902F47" w:rsidRPr="00902F47" w:rsidRDefault="00902F47" w:rsidP="00372522">
      <w:pPr>
        <w:spacing w:line="292" w:lineRule="exact"/>
        <w:jc w:val="both"/>
        <w:rPr>
          <w:noProof/>
          <w:sz w:val="24"/>
          <w:szCs w:val="24"/>
          <w:lang w:val="sr-Cyrl-RS"/>
        </w:rPr>
      </w:pPr>
    </w:p>
    <w:p w:rsidR="00902F47" w:rsidRPr="00902F47" w:rsidRDefault="00902F47" w:rsidP="00372522">
      <w:pPr>
        <w:spacing w:line="292" w:lineRule="exact"/>
        <w:jc w:val="both"/>
        <w:rPr>
          <w:noProof/>
          <w:sz w:val="24"/>
          <w:szCs w:val="24"/>
          <w:lang w:val="sr-Cyrl-RS"/>
        </w:rPr>
      </w:pPr>
    </w:p>
    <w:p w:rsidR="00902F47" w:rsidRPr="00902F47" w:rsidRDefault="00297195" w:rsidP="00372522">
      <w:pPr>
        <w:jc w:val="center"/>
        <w:rPr>
          <w:rFonts w:eastAsia="Times New Roman"/>
          <w:b/>
          <w:bCs/>
          <w:noProof/>
          <w:sz w:val="24"/>
          <w:szCs w:val="24"/>
          <w:lang w:val="sr-Cyrl-RS"/>
        </w:rPr>
      </w:pPr>
      <w:r>
        <w:rPr>
          <w:rFonts w:eastAsia="Times New Roman"/>
          <w:b/>
          <w:bCs/>
          <w:noProof/>
          <w:sz w:val="24"/>
          <w:szCs w:val="24"/>
          <w:lang w:val="sr-Cyrl-RS"/>
        </w:rPr>
        <w:t>КАТЕГОРИЈА 5</w:t>
      </w:r>
      <w:r w:rsidR="00902F47" w:rsidRPr="00902F47">
        <w:rPr>
          <w:rFonts w:eastAsia="Times New Roman"/>
          <w:b/>
          <w:bCs/>
          <w:noProof/>
          <w:sz w:val="24"/>
          <w:szCs w:val="24"/>
          <w:lang w:val="sr-Cyrl-RS"/>
        </w:rPr>
        <w:t xml:space="preserve"> – ТЕЛЕКОМУНИКАЦИЈЕ И „</w:t>
      </w:r>
      <w:r w:rsidR="00D05FD7">
        <w:rPr>
          <w:rFonts w:eastAsia="Times New Roman"/>
          <w:b/>
          <w:bCs/>
          <w:noProof/>
          <w:sz w:val="24"/>
          <w:szCs w:val="24"/>
          <w:lang w:val="sr-Cyrl-RS"/>
        </w:rPr>
        <w:t>ЗАШТИТА</w:t>
      </w:r>
      <w:r w:rsidR="00902F47" w:rsidRPr="00902F47">
        <w:rPr>
          <w:rFonts w:eastAsia="Times New Roman"/>
          <w:b/>
          <w:bCs/>
          <w:noProof/>
          <w:sz w:val="24"/>
          <w:szCs w:val="24"/>
          <w:lang w:val="sr-Cyrl-RS"/>
        </w:rPr>
        <w:t xml:space="preserve"> ИНФОРМАЦИЈА”</w:t>
      </w:r>
    </w:p>
    <w:p w:rsidR="00902F47" w:rsidRPr="00902F47" w:rsidRDefault="00902F47" w:rsidP="00372522">
      <w:pPr>
        <w:jc w:val="center"/>
        <w:rPr>
          <w:noProof/>
          <w:sz w:val="24"/>
          <w:szCs w:val="24"/>
          <w:lang w:val="sr-Cyrl-RS"/>
        </w:rPr>
      </w:pPr>
    </w:p>
    <w:p w:rsidR="00902F47" w:rsidRPr="00902F47" w:rsidRDefault="00902F47" w:rsidP="00372522">
      <w:pPr>
        <w:spacing w:line="146" w:lineRule="exact"/>
        <w:jc w:val="both"/>
        <w:rPr>
          <w:noProof/>
          <w:sz w:val="24"/>
          <w:szCs w:val="24"/>
          <w:lang w:val="sr-Cyrl-RS"/>
        </w:rPr>
      </w:pPr>
    </w:p>
    <w:p w:rsidR="00902F47" w:rsidRPr="00902F47" w:rsidRDefault="00902F47" w:rsidP="00372522">
      <w:pPr>
        <w:jc w:val="both"/>
        <w:rPr>
          <w:rFonts w:eastAsia="Times New Roman"/>
          <w:b/>
          <w:bCs/>
          <w:i/>
          <w:iCs/>
          <w:noProof/>
          <w:sz w:val="24"/>
          <w:szCs w:val="24"/>
          <w:lang w:val="sr-Cyrl-RS"/>
        </w:rPr>
      </w:pPr>
      <w:r w:rsidRPr="00902F47">
        <w:rPr>
          <w:rFonts w:eastAsia="Times New Roman"/>
          <w:b/>
          <w:bCs/>
          <w:i/>
          <w:iCs/>
          <w:noProof/>
          <w:sz w:val="24"/>
          <w:szCs w:val="24"/>
          <w:lang w:val="sr-Cyrl-RS"/>
        </w:rPr>
        <w:t xml:space="preserve">1. </w:t>
      </w:r>
      <w:r w:rsidR="00297195">
        <w:rPr>
          <w:rFonts w:eastAsia="Times New Roman"/>
          <w:b/>
          <w:bCs/>
          <w:i/>
          <w:iCs/>
          <w:noProof/>
          <w:sz w:val="24"/>
          <w:szCs w:val="24"/>
          <w:lang w:val="sr-Cyrl-RS"/>
        </w:rPr>
        <w:t>ДИО</w:t>
      </w:r>
      <w:r w:rsidRPr="00902F47">
        <w:rPr>
          <w:rFonts w:eastAsia="Times New Roman"/>
          <w:b/>
          <w:bCs/>
          <w:i/>
          <w:iCs/>
          <w:noProof/>
          <w:sz w:val="24"/>
          <w:szCs w:val="24"/>
          <w:lang w:val="sr-Cyrl-RS"/>
        </w:rPr>
        <w:t xml:space="preserve"> – ТЕЛЕКОМУНИКАЦИЈЕ</w:t>
      </w:r>
    </w:p>
    <w:p w:rsidR="00902F47" w:rsidRPr="00902F47" w:rsidRDefault="00902F47" w:rsidP="00372522">
      <w:pPr>
        <w:jc w:val="both"/>
        <w:rPr>
          <w:noProof/>
          <w:sz w:val="24"/>
          <w:szCs w:val="24"/>
          <w:lang w:val="sr-Cyrl-RS"/>
        </w:rPr>
      </w:pPr>
    </w:p>
    <w:p w:rsidR="00902F47" w:rsidRPr="00902F47" w:rsidRDefault="00902F47" w:rsidP="00372522">
      <w:pPr>
        <w:spacing w:line="132" w:lineRule="exact"/>
        <w:jc w:val="both"/>
        <w:rPr>
          <w:noProof/>
          <w:sz w:val="24"/>
          <w:szCs w:val="24"/>
          <w:lang w:val="sr-Cyrl-RS"/>
        </w:rPr>
      </w:pPr>
    </w:p>
    <w:p w:rsidR="00902F47" w:rsidRPr="00902F47" w:rsidRDefault="00902F47" w:rsidP="00372522">
      <w:pPr>
        <w:spacing w:line="246" w:lineRule="auto"/>
        <w:ind w:left="1418" w:hanging="1418"/>
        <w:jc w:val="both"/>
        <w:rPr>
          <w:noProof/>
          <w:sz w:val="24"/>
          <w:szCs w:val="24"/>
          <w:lang w:val="sr-Cyrl-RS"/>
        </w:rPr>
      </w:pPr>
      <w:r w:rsidRPr="00902F47">
        <w:rPr>
          <w:rFonts w:eastAsia="Times New Roman"/>
          <w:i/>
          <w:iCs/>
          <w:noProof/>
          <w:sz w:val="24"/>
          <w:szCs w:val="24"/>
          <w:u w:val="single"/>
          <w:lang w:val="sr-Cyrl-RS"/>
        </w:rPr>
        <w:t>Напомена 1.:</w:t>
      </w:r>
      <w:r w:rsidRPr="00902F47">
        <w:rPr>
          <w:rFonts w:eastAsia="Times New Roman"/>
          <w:i/>
          <w:iCs/>
          <w:noProof/>
          <w:sz w:val="24"/>
          <w:szCs w:val="24"/>
          <w:lang w:val="sr-Cyrl-RS"/>
        </w:rPr>
        <w:t xml:space="preserve"> Контролни статус компонената, опреме за испитивање и „производњу” те њима намијењеног „софтвера”, који су посебно обликовани за телекомуникаци</w:t>
      </w:r>
      <w:r w:rsidR="00D05FD7">
        <w:rPr>
          <w:rFonts w:eastAsia="Times New Roman"/>
          <w:i/>
          <w:iCs/>
          <w:noProof/>
          <w:sz w:val="24"/>
          <w:szCs w:val="24"/>
          <w:lang w:val="sr-Cyrl-RS"/>
        </w:rPr>
        <w:t>ону</w:t>
      </w:r>
      <w:r w:rsidRPr="00902F47">
        <w:rPr>
          <w:rFonts w:eastAsia="Times New Roman"/>
          <w:i/>
          <w:iCs/>
          <w:noProof/>
          <w:sz w:val="24"/>
          <w:szCs w:val="24"/>
          <w:lang w:val="sr-Cyrl-RS"/>
        </w:rPr>
        <w:t xml:space="preserve"> опрему или </w:t>
      </w:r>
      <w:r w:rsidR="00D05FD7">
        <w:rPr>
          <w:rFonts w:eastAsia="Times New Roman"/>
          <w:i/>
          <w:iCs/>
          <w:noProof/>
          <w:sz w:val="24"/>
          <w:szCs w:val="24"/>
          <w:lang w:val="sr-Cyrl-RS"/>
        </w:rPr>
        <w:t>системе</w:t>
      </w:r>
      <w:r w:rsidRPr="00902F47">
        <w:rPr>
          <w:rFonts w:eastAsia="Times New Roman"/>
          <w:i/>
          <w:iCs/>
          <w:noProof/>
          <w:sz w:val="24"/>
          <w:szCs w:val="24"/>
          <w:lang w:val="sr-Cyrl-RS"/>
        </w:rPr>
        <w:t>, одре</w:t>
      </w:r>
      <w:r w:rsidRPr="00902F47">
        <w:rPr>
          <w:rFonts w:eastAsia="Arial"/>
          <w:i/>
          <w:iCs/>
          <w:noProof/>
          <w:sz w:val="24"/>
          <w:szCs w:val="24"/>
          <w:lang w:val="sr-Cyrl-RS"/>
        </w:rPr>
        <w:t>ђ</w:t>
      </w:r>
      <w:r w:rsidRPr="00902F47">
        <w:rPr>
          <w:rFonts w:eastAsia="Times New Roman"/>
          <w:i/>
          <w:iCs/>
          <w:noProof/>
          <w:sz w:val="24"/>
          <w:szCs w:val="24"/>
          <w:lang w:val="sr-Cyrl-RS"/>
        </w:rPr>
        <w:t>ује се у категорији 5</w:t>
      </w:r>
      <w:r w:rsidR="0077060D">
        <w:rPr>
          <w:rFonts w:eastAsia="Times New Roman"/>
          <w:i/>
          <w:iCs/>
          <w:noProof/>
          <w:sz w:val="24"/>
          <w:szCs w:val="24"/>
          <w:lang w:val="sr-Cyrl-RS"/>
        </w:rPr>
        <w:t>,</w:t>
      </w:r>
      <w:r w:rsidRPr="00902F47">
        <w:rPr>
          <w:rFonts w:eastAsia="Times New Roman"/>
          <w:i/>
          <w:iCs/>
          <w:noProof/>
          <w:sz w:val="24"/>
          <w:szCs w:val="24"/>
          <w:lang w:val="sr-Cyrl-RS"/>
        </w:rPr>
        <w:t xml:space="preserve"> 1. дијелу.</w:t>
      </w:r>
    </w:p>
    <w:p w:rsidR="00902F47" w:rsidRPr="00902F47" w:rsidRDefault="00902F47" w:rsidP="00372522">
      <w:pPr>
        <w:spacing w:line="288" w:lineRule="exact"/>
        <w:jc w:val="both"/>
        <w:rPr>
          <w:noProof/>
          <w:sz w:val="24"/>
          <w:szCs w:val="24"/>
          <w:lang w:val="sr-Cyrl-RS"/>
        </w:rPr>
      </w:pPr>
    </w:p>
    <w:p w:rsidR="00902F47" w:rsidRPr="00902F47" w:rsidRDefault="00902F47" w:rsidP="00372522">
      <w:pPr>
        <w:ind w:left="2268" w:hanging="2268"/>
        <w:jc w:val="both"/>
        <w:rPr>
          <w:noProof/>
          <w:sz w:val="24"/>
          <w:szCs w:val="24"/>
          <w:lang w:val="sr-Cyrl-RS"/>
        </w:rPr>
      </w:pPr>
      <w:r w:rsidRPr="00902F47">
        <w:rPr>
          <w:rFonts w:eastAsia="Times New Roman"/>
          <w:i/>
          <w:iCs/>
          <w:noProof/>
          <w:sz w:val="24"/>
          <w:szCs w:val="24"/>
          <w:u w:val="single"/>
          <w:lang w:val="sr-Cyrl-RS"/>
        </w:rPr>
        <w:t>ВАЖНА НАПОМЕНА</w:t>
      </w:r>
      <w:r w:rsidRPr="00902F47">
        <w:rPr>
          <w:rFonts w:eastAsia="Times New Roman"/>
          <w:i/>
          <w:iCs/>
          <w:noProof/>
          <w:sz w:val="24"/>
          <w:szCs w:val="24"/>
          <w:lang w:val="sr-Cyrl-RS"/>
        </w:rPr>
        <w:t xml:space="preserve"> За „ласере” посебно обликоване за телекомуникаци</w:t>
      </w:r>
      <w:r w:rsidR="00D05FD7">
        <w:rPr>
          <w:rFonts w:eastAsia="Times New Roman"/>
          <w:i/>
          <w:iCs/>
          <w:noProof/>
          <w:sz w:val="24"/>
          <w:szCs w:val="24"/>
          <w:lang w:val="sr-Cyrl-RS"/>
        </w:rPr>
        <w:t>ону</w:t>
      </w:r>
      <w:r w:rsidRPr="00902F47">
        <w:rPr>
          <w:rFonts w:eastAsia="Times New Roman"/>
          <w:i/>
          <w:iCs/>
          <w:noProof/>
          <w:sz w:val="24"/>
          <w:szCs w:val="24"/>
          <w:lang w:val="sr-Cyrl-RS"/>
        </w:rPr>
        <w:t xml:space="preserve"> опрему или </w:t>
      </w:r>
      <w:r w:rsidR="00D05FD7">
        <w:rPr>
          <w:rFonts w:eastAsia="Times New Roman"/>
          <w:i/>
          <w:iCs/>
          <w:noProof/>
          <w:sz w:val="24"/>
          <w:szCs w:val="24"/>
          <w:lang w:val="sr-Cyrl-RS"/>
        </w:rPr>
        <w:t>системе</w:t>
      </w:r>
      <w:r w:rsidRPr="00902F47">
        <w:rPr>
          <w:rFonts w:eastAsia="Times New Roman"/>
          <w:i/>
          <w:iCs/>
          <w:noProof/>
          <w:sz w:val="24"/>
          <w:szCs w:val="24"/>
          <w:lang w:val="sr-Cyrl-RS"/>
        </w:rPr>
        <w:t xml:space="preserve"> види 6А005.</w:t>
      </w:r>
    </w:p>
    <w:p w:rsidR="00902F47" w:rsidRPr="00902F47" w:rsidRDefault="00902F47" w:rsidP="00372522">
      <w:pPr>
        <w:spacing w:line="305" w:lineRule="exact"/>
        <w:jc w:val="both"/>
        <w:rPr>
          <w:noProof/>
          <w:sz w:val="24"/>
          <w:szCs w:val="24"/>
          <w:lang w:val="sr-Cyrl-RS"/>
        </w:rPr>
      </w:pPr>
    </w:p>
    <w:p w:rsidR="00902F47" w:rsidRPr="00902F47" w:rsidRDefault="00902F47" w:rsidP="00372522">
      <w:pPr>
        <w:spacing w:line="238" w:lineRule="auto"/>
        <w:ind w:left="1560" w:hanging="1560"/>
        <w:jc w:val="both"/>
        <w:rPr>
          <w:noProof/>
          <w:sz w:val="24"/>
          <w:szCs w:val="24"/>
          <w:lang w:val="sr-Cyrl-RS"/>
        </w:rPr>
      </w:pPr>
      <w:r w:rsidRPr="00902F47">
        <w:rPr>
          <w:rFonts w:eastAsia="Times New Roman"/>
          <w:i/>
          <w:iCs/>
          <w:noProof/>
          <w:sz w:val="24"/>
          <w:szCs w:val="24"/>
          <w:u w:val="single"/>
          <w:lang w:val="sr-Cyrl-RS"/>
        </w:rPr>
        <w:t>Напомена 2.:</w:t>
      </w:r>
      <w:r w:rsidR="00D05FD7">
        <w:rPr>
          <w:rFonts w:eastAsia="Times New Roman"/>
          <w:i/>
          <w:iCs/>
          <w:noProof/>
          <w:sz w:val="24"/>
          <w:szCs w:val="24"/>
          <w:lang w:val="sr-Cyrl-RS"/>
        </w:rPr>
        <w:t xml:space="preserve"> „Дигитални</w:t>
      </w:r>
      <w:r w:rsidRPr="00902F47">
        <w:rPr>
          <w:rFonts w:eastAsia="Times New Roman"/>
          <w:i/>
          <w:iCs/>
          <w:noProof/>
          <w:sz w:val="24"/>
          <w:szCs w:val="24"/>
          <w:lang w:val="sr-Cyrl-RS"/>
        </w:rPr>
        <w:t xml:space="preserve"> ра</w:t>
      </w:r>
      <w:r w:rsidRPr="00902F47">
        <w:rPr>
          <w:rFonts w:eastAsia="Arial"/>
          <w:i/>
          <w:iCs/>
          <w:noProof/>
          <w:sz w:val="24"/>
          <w:szCs w:val="24"/>
          <w:lang w:val="sr-Cyrl-RS"/>
        </w:rPr>
        <w:t>ч</w:t>
      </w:r>
      <w:r w:rsidR="00D05FD7">
        <w:rPr>
          <w:rFonts w:eastAsia="Times New Roman"/>
          <w:i/>
          <w:iCs/>
          <w:noProof/>
          <w:sz w:val="24"/>
          <w:szCs w:val="24"/>
          <w:lang w:val="sr-Cyrl-RS"/>
        </w:rPr>
        <w:t>унари</w:t>
      </w:r>
      <w:r w:rsidRPr="00902F47">
        <w:rPr>
          <w:rFonts w:eastAsia="Times New Roman"/>
          <w:i/>
          <w:iCs/>
          <w:noProof/>
          <w:sz w:val="24"/>
          <w:szCs w:val="24"/>
          <w:lang w:val="sr-Cyrl-RS"/>
        </w:rPr>
        <w:t xml:space="preserve">”, </w:t>
      </w:r>
      <w:r w:rsidR="00D05FD7" w:rsidRPr="00D05FD7">
        <w:rPr>
          <w:rFonts w:eastAsia="Times New Roman"/>
          <w:i/>
          <w:iCs/>
          <w:noProof/>
          <w:sz w:val="24"/>
          <w:szCs w:val="24"/>
          <w:lang w:val="sr-Cyrl-RS"/>
        </w:rPr>
        <w:t>сродна опрема или “софтвер” сматрају се специјално пројектованим компонентама уколико су неопходни за рад и подршку телекомуникационе опреме описане у овој категорији, и под условом да су стандардни модели које произвођач испоручује. Ово укључује рад, администрацију, одржавање, инжењеринг или наплату рачунарских система.</w:t>
      </w:r>
    </w:p>
    <w:p w:rsidR="00902F47" w:rsidRPr="00902F47" w:rsidRDefault="00902F47" w:rsidP="00372522">
      <w:pPr>
        <w:spacing w:line="288" w:lineRule="exact"/>
        <w:jc w:val="both"/>
        <w:rPr>
          <w:noProof/>
          <w:sz w:val="24"/>
          <w:szCs w:val="24"/>
          <w:lang w:val="sr-Cyrl-RS"/>
        </w:rPr>
      </w:pPr>
    </w:p>
    <w:p w:rsidR="00902F47" w:rsidRPr="00902F47" w:rsidRDefault="00902F47" w:rsidP="00372522">
      <w:pPr>
        <w:tabs>
          <w:tab w:val="left" w:pos="1500"/>
        </w:tabs>
        <w:ind w:left="851" w:hanging="851"/>
        <w:jc w:val="both"/>
        <w:rPr>
          <w:rFonts w:eastAsia="Times New Roman"/>
          <w:b/>
          <w:bCs/>
          <w:noProof/>
          <w:sz w:val="24"/>
          <w:szCs w:val="24"/>
          <w:lang w:val="sr-Cyrl-RS"/>
        </w:rPr>
      </w:pPr>
      <w:r w:rsidRPr="00902F47">
        <w:rPr>
          <w:rFonts w:eastAsia="Times New Roman"/>
          <w:b/>
          <w:bCs/>
          <w:noProof/>
          <w:sz w:val="24"/>
          <w:szCs w:val="24"/>
          <w:lang w:val="sr-Cyrl-RS"/>
        </w:rPr>
        <w:t>5А1</w:t>
      </w:r>
      <w:r w:rsidRPr="00902F47">
        <w:rPr>
          <w:noProof/>
          <w:sz w:val="24"/>
          <w:szCs w:val="24"/>
          <w:lang w:val="sr-Cyrl-RS"/>
        </w:rPr>
        <w:tab/>
      </w:r>
      <w:r w:rsidR="00D05FD7">
        <w:rPr>
          <w:rFonts w:eastAsia="Times New Roman"/>
          <w:b/>
          <w:bCs/>
          <w:noProof/>
          <w:sz w:val="24"/>
          <w:szCs w:val="24"/>
          <w:lang w:val="sr-Cyrl-RS"/>
        </w:rPr>
        <w:t>Системи</w:t>
      </w:r>
      <w:r w:rsidRPr="00902F47">
        <w:rPr>
          <w:rFonts w:eastAsia="Times New Roman"/>
          <w:b/>
          <w:bCs/>
          <w:noProof/>
          <w:sz w:val="24"/>
          <w:szCs w:val="24"/>
          <w:lang w:val="sr-Cyrl-RS"/>
        </w:rPr>
        <w:t>, опрема и компоненте</w:t>
      </w:r>
    </w:p>
    <w:p w:rsidR="00902F47" w:rsidRPr="00902F47" w:rsidRDefault="00902F47" w:rsidP="00372522">
      <w:pPr>
        <w:tabs>
          <w:tab w:val="left" w:pos="1500"/>
        </w:tabs>
        <w:ind w:left="851" w:hanging="851"/>
        <w:jc w:val="both"/>
        <w:rPr>
          <w:noProof/>
          <w:sz w:val="24"/>
          <w:szCs w:val="24"/>
          <w:lang w:val="sr-Cyrl-RS"/>
        </w:rPr>
      </w:pPr>
    </w:p>
    <w:p w:rsidR="00902F47" w:rsidRPr="00902F47" w:rsidRDefault="00902F47" w:rsidP="00372522">
      <w:pPr>
        <w:spacing w:line="129" w:lineRule="exact"/>
        <w:ind w:left="851" w:hanging="851"/>
        <w:jc w:val="both"/>
        <w:rPr>
          <w:noProof/>
          <w:sz w:val="24"/>
          <w:szCs w:val="24"/>
          <w:lang w:val="sr-Cyrl-RS"/>
        </w:rPr>
      </w:pPr>
    </w:p>
    <w:p w:rsidR="00902F47" w:rsidRPr="00B8715D" w:rsidRDefault="00902F47" w:rsidP="00372522">
      <w:pPr>
        <w:tabs>
          <w:tab w:val="left" w:pos="1500"/>
        </w:tabs>
        <w:ind w:left="851" w:hanging="851"/>
        <w:jc w:val="both"/>
        <w:rPr>
          <w:b/>
          <w:noProof/>
          <w:sz w:val="24"/>
          <w:szCs w:val="24"/>
          <w:lang w:val="sr-Cyrl-RS"/>
        </w:rPr>
      </w:pPr>
      <w:r w:rsidRPr="00B8715D">
        <w:rPr>
          <w:rFonts w:eastAsia="Times New Roman"/>
          <w:b/>
          <w:noProof/>
          <w:sz w:val="24"/>
          <w:szCs w:val="24"/>
          <w:lang w:val="sr-Cyrl-RS"/>
        </w:rPr>
        <w:t>5А001</w:t>
      </w:r>
      <w:r w:rsidRPr="00B8715D">
        <w:rPr>
          <w:b/>
          <w:noProof/>
          <w:sz w:val="24"/>
          <w:szCs w:val="24"/>
          <w:lang w:val="sr-Cyrl-RS"/>
        </w:rPr>
        <w:tab/>
      </w:r>
      <w:r w:rsidRPr="00B8715D">
        <w:rPr>
          <w:rFonts w:eastAsia="Times New Roman"/>
          <w:b/>
          <w:noProof/>
          <w:sz w:val="24"/>
          <w:szCs w:val="24"/>
          <w:lang w:val="sr-Cyrl-RS"/>
        </w:rPr>
        <w:t>Телекомуникаци</w:t>
      </w:r>
      <w:r w:rsidR="00D05FD7" w:rsidRPr="00B8715D">
        <w:rPr>
          <w:rFonts w:eastAsia="Times New Roman"/>
          <w:b/>
          <w:noProof/>
          <w:sz w:val="24"/>
          <w:szCs w:val="24"/>
          <w:lang w:val="sr-Cyrl-RS"/>
        </w:rPr>
        <w:t>они</w:t>
      </w:r>
      <w:r w:rsidRPr="00B8715D">
        <w:rPr>
          <w:rFonts w:eastAsia="Times New Roman"/>
          <w:b/>
          <w:noProof/>
          <w:sz w:val="24"/>
          <w:szCs w:val="24"/>
          <w:lang w:val="sr-Cyrl-RS"/>
        </w:rPr>
        <w:t xml:space="preserve"> </w:t>
      </w:r>
      <w:r w:rsidR="00D05FD7" w:rsidRPr="00B8715D">
        <w:rPr>
          <w:rFonts w:eastAsia="Times New Roman"/>
          <w:b/>
          <w:noProof/>
          <w:sz w:val="24"/>
          <w:szCs w:val="24"/>
          <w:lang w:val="sr-Cyrl-RS"/>
        </w:rPr>
        <w:t>системи</w:t>
      </w:r>
      <w:r w:rsidRPr="00B8715D">
        <w:rPr>
          <w:rFonts w:eastAsia="Times New Roman"/>
          <w:b/>
          <w:noProof/>
          <w:sz w:val="24"/>
          <w:szCs w:val="24"/>
          <w:lang w:val="sr-Cyrl-RS"/>
        </w:rPr>
        <w:t>, опрема, компоненте и прибор, како слиједи:</w:t>
      </w:r>
    </w:p>
    <w:p w:rsidR="00902F47" w:rsidRPr="00902F47" w:rsidRDefault="00902F47" w:rsidP="00372522">
      <w:pPr>
        <w:spacing w:line="305" w:lineRule="exact"/>
        <w:jc w:val="both"/>
        <w:rPr>
          <w:noProof/>
          <w:sz w:val="24"/>
          <w:szCs w:val="24"/>
          <w:lang w:val="sr-Cyrl-RS"/>
        </w:rPr>
      </w:pPr>
    </w:p>
    <w:p w:rsidR="00902F47" w:rsidRPr="00902F47" w:rsidRDefault="00FE3BC8"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а. </w:t>
      </w:r>
      <w:r w:rsidRPr="00902F47">
        <w:rPr>
          <w:rFonts w:eastAsia="Times New Roman"/>
          <w:noProof/>
          <w:sz w:val="24"/>
          <w:szCs w:val="24"/>
          <w:lang w:val="sr-Cyrl-RS"/>
        </w:rPr>
        <w:t>Б</w:t>
      </w:r>
      <w:r w:rsidR="00902F47" w:rsidRPr="00902F47">
        <w:rPr>
          <w:rFonts w:eastAsia="Times New Roman"/>
          <w:noProof/>
          <w:sz w:val="24"/>
          <w:szCs w:val="24"/>
          <w:lang w:val="sr-Cyrl-RS"/>
        </w:rPr>
        <w:t>ило који тип телекомуникаци</w:t>
      </w:r>
      <w:r w:rsidR="00D05FD7">
        <w:rPr>
          <w:rFonts w:eastAsia="Times New Roman"/>
          <w:noProof/>
          <w:sz w:val="24"/>
          <w:szCs w:val="24"/>
          <w:lang w:val="sr-Cyrl-RS"/>
        </w:rPr>
        <w:t>оне</w:t>
      </w:r>
      <w:r w:rsidR="00902F47" w:rsidRPr="00902F47">
        <w:rPr>
          <w:rFonts w:eastAsia="Times New Roman"/>
          <w:noProof/>
          <w:sz w:val="24"/>
          <w:szCs w:val="24"/>
          <w:lang w:val="sr-Cyrl-RS"/>
        </w:rPr>
        <w:t xml:space="preserve"> опреме која има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 функција или обиљежја:</w:t>
      </w:r>
    </w:p>
    <w:p w:rsidR="00902F47" w:rsidRPr="00902F47" w:rsidRDefault="00902F47" w:rsidP="00372522">
      <w:pPr>
        <w:spacing w:line="303" w:lineRule="exact"/>
        <w:jc w:val="both"/>
        <w:rPr>
          <w:rFonts w:eastAsia="Times New Roman"/>
          <w:noProof/>
          <w:sz w:val="24"/>
          <w:szCs w:val="24"/>
          <w:lang w:val="sr-Cyrl-RS"/>
        </w:rPr>
      </w:pPr>
    </w:p>
    <w:p w:rsidR="00902F47" w:rsidRPr="00902F47" w:rsidRDefault="00902F47" w:rsidP="001A55A8">
      <w:pPr>
        <w:numPr>
          <w:ilvl w:val="1"/>
          <w:numId w:val="270"/>
        </w:numPr>
        <w:tabs>
          <w:tab w:val="left" w:pos="2000"/>
        </w:tabs>
        <w:spacing w:line="246" w:lineRule="auto"/>
        <w:ind w:left="1418" w:hanging="284"/>
        <w:jc w:val="both"/>
        <w:rPr>
          <w:rFonts w:eastAsia="Times New Roman"/>
          <w:noProof/>
          <w:sz w:val="24"/>
          <w:szCs w:val="24"/>
          <w:lang w:val="sr-Cyrl-RS"/>
        </w:rPr>
      </w:pPr>
      <w:r w:rsidRPr="00902F47">
        <w:rPr>
          <w:rFonts w:eastAsia="Times New Roman"/>
          <w:noProof/>
          <w:sz w:val="24"/>
          <w:szCs w:val="24"/>
          <w:lang w:val="sr-Cyrl-RS"/>
        </w:rPr>
        <w:t xml:space="preserve">посебно обликована да буде отпорна на краткотрајне </w:t>
      </w:r>
      <w:r w:rsidR="00D05FD7">
        <w:rPr>
          <w:rFonts w:eastAsia="Times New Roman"/>
          <w:noProof/>
          <w:sz w:val="24"/>
          <w:szCs w:val="24"/>
          <w:lang w:val="sr-Cyrl-RS"/>
        </w:rPr>
        <w:t>електронске</w:t>
      </w:r>
      <w:r w:rsidRPr="00902F47">
        <w:rPr>
          <w:rFonts w:eastAsia="Times New Roman"/>
          <w:noProof/>
          <w:sz w:val="24"/>
          <w:szCs w:val="24"/>
          <w:lang w:val="sr-Cyrl-RS"/>
        </w:rPr>
        <w:t xml:space="preserve"> у</w:t>
      </w:r>
      <w:r w:rsidRPr="00902F47">
        <w:rPr>
          <w:rFonts w:eastAsia="Arial"/>
          <w:noProof/>
          <w:sz w:val="24"/>
          <w:szCs w:val="24"/>
          <w:lang w:val="sr-Cyrl-RS"/>
        </w:rPr>
        <w:t>ч</w:t>
      </w:r>
      <w:r w:rsidRPr="00902F47">
        <w:rPr>
          <w:rFonts w:eastAsia="Times New Roman"/>
          <w:noProof/>
          <w:sz w:val="24"/>
          <w:szCs w:val="24"/>
          <w:lang w:val="sr-Cyrl-RS"/>
        </w:rPr>
        <w:t>инке или у</w:t>
      </w:r>
      <w:r w:rsidRPr="00902F47">
        <w:rPr>
          <w:rFonts w:eastAsia="Arial"/>
          <w:noProof/>
          <w:sz w:val="24"/>
          <w:szCs w:val="24"/>
          <w:lang w:val="sr-Cyrl-RS"/>
        </w:rPr>
        <w:t>ч</w:t>
      </w:r>
      <w:r w:rsidRPr="00902F47">
        <w:rPr>
          <w:rFonts w:eastAsia="Times New Roman"/>
          <w:noProof/>
          <w:sz w:val="24"/>
          <w:szCs w:val="24"/>
          <w:lang w:val="sr-Cyrl-RS"/>
        </w:rPr>
        <w:t>инке електромагнет</w:t>
      </w:r>
      <w:r w:rsidR="00D05FD7">
        <w:rPr>
          <w:rFonts w:eastAsia="Times New Roman"/>
          <w:noProof/>
          <w:sz w:val="24"/>
          <w:szCs w:val="24"/>
          <w:lang w:val="sr-Cyrl-RS"/>
        </w:rPr>
        <w:t>н</w:t>
      </w:r>
      <w:r w:rsidRPr="00902F47">
        <w:rPr>
          <w:rFonts w:eastAsia="Times New Roman"/>
          <w:noProof/>
          <w:sz w:val="24"/>
          <w:szCs w:val="24"/>
          <w:lang w:val="sr-Cyrl-RS"/>
        </w:rPr>
        <w:t xml:space="preserve">ог импулса, који </w:t>
      </w:r>
      <w:r w:rsidR="00D05FD7">
        <w:rPr>
          <w:rFonts w:eastAsia="Times New Roman"/>
          <w:noProof/>
          <w:sz w:val="24"/>
          <w:szCs w:val="24"/>
          <w:lang w:val="sr-Cyrl-RS"/>
        </w:rPr>
        <w:t>проистичу</w:t>
      </w:r>
      <w:r w:rsidRPr="00902F47">
        <w:rPr>
          <w:rFonts w:eastAsia="Times New Roman"/>
          <w:noProof/>
          <w:sz w:val="24"/>
          <w:szCs w:val="24"/>
          <w:lang w:val="sr-Cyrl-RS"/>
        </w:rPr>
        <w:t xml:space="preserve"> из нуклеарне експлозије;</w:t>
      </w:r>
    </w:p>
    <w:p w:rsidR="00902F47" w:rsidRPr="00902F47" w:rsidRDefault="00902F47" w:rsidP="00372522">
      <w:pPr>
        <w:spacing w:line="287" w:lineRule="exact"/>
        <w:ind w:left="1418" w:hanging="284"/>
        <w:jc w:val="both"/>
        <w:rPr>
          <w:rFonts w:eastAsia="Times New Roman"/>
          <w:noProof/>
          <w:sz w:val="24"/>
          <w:szCs w:val="24"/>
          <w:lang w:val="sr-Cyrl-RS"/>
        </w:rPr>
      </w:pPr>
    </w:p>
    <w:p w:rsidR="00902F47" w:rsidRPr="00902F47" w:rsidRDefault="00902F47" w:rsidP="001A55A8">
      <w:pPr>
        <w:numPr>
          <w:ilvl w:val="1"/>
          <w:numId w:val="270"/>
        </w:numPr>
        <w:tabs>
          <w:tab w:val="left" w:pos="2000"/>
        </w:tabs>
        <w:ind w:left="1418" w:hanging="284"/>
        <w:jc w:val="both"/>
        <w:rPr>
          <w:rFonts w:eastAsia="Times New Roman"/>
          <w:noProof/>
          <w:sz w:val="24"/>
          <w:szCs w:val="24"/>
          <w:lang w:val="sr-Cyrl-RS"/>
        </w:rPr>
      </w:pPr>
      <w:r w:rsidRPr="00902F47">
        <w:rPr>
          <w:rFonts w:eastAsia="Times New Roman"/>
          <w:noProof/>
          <w:sz w:val="24"/>
          <w:szCs w:val="24"/>
          <w:lang w:val="sr-Cyrl-RS"/>
        </w:rPr>
        <w:t>посебно оја</w:t>
      </w:r>
      <w:r w:rsidRPr="00902F47">
        <w:rPr>
          <w:rFonts w:eastAsia="Arial"/>
          <w:noProof/>
          <w:sz w:val="24"/>
          <w:szCs w:val="24"/>
          <w:lang w:val="sr-Cyrl-RS"/>
        </w:rPr>
        <w:t>ч</w:t>
      </w:r>
      <w:r w:rsidRPr="00902F47">
        <w:rPr>
          <w:rFonts w:eastAsia="Times New Roman"/>
          <w:noProof/>
          <w:sz w:val="24"/>
          <w:szCs w:val="24"/>
          <w:lang w:val="sr-Cyrl-RS"/>
        </w:rPr>
        <w:t xml:space="preserve">ана да буде отпорна на гама, неутронско или </w:t>
      </w:r>
      <w:r w:rsidR="00F45795">
        <w:rPr>
          <w:rFonts w:eastAsia="Times New Roman"/>
          <w:noProof/>
          <w:sz w:val="24"/>
          <w:szCs w:val="24"/>
          <w:lang w:val="sr-Cyrl-RS"/>
        </w:rPr>
        <w:t>јон</w:t>
      </w:r>
      <w:r w:rsidRPr="00902F47">
        <w:rPr>
          <w:rFonts w:eastAsia="Times New Roman"/>
          <w:noProof/>
          <w:sz w:val="24"/>
          <w:szCs w:val="24"/>
          <w:lang w:val="sr-Cyrl-RS"/>
        </w:rPr>
        <w:t>ско зра</w:t>
      </w:r>
      <w:r w:rsidRPr="00902F47">
        <w:rPr>
          <w:rFonts w:eastAsia="Arial"/>
          <w:noProof/>
          <w:sz w:val="24"/>
          <w:szCs w:val="24"/>
          <w:lang w:val="sr-Cyrl-RS"/>
        </w:rPr>
        <w:t>ч</w:t>
      </w:r>
      <w:r w:rsidRPr="00902F47">
        <w:rPr>
          <w:rFonts w:eastAsia="Times New Roman"/>
          <w:noProof/>
          <w:sz w:val="24"/>
          <w:szCs w:val="24"/>
          <w:lang w:val="sr-Cyrl-RS"/>
        </w:rPr>
        <w:t>ење;</w:t>
      </w:r>
    </w:p>
    <w:p w:rsidR="00FE3BC8" w:rsidRDefault="00FE3BC8" w:rsidP="00372522">
      <w:pPr>
        <w:pStyle w:val="ListParagraph"/>
        <w:rPr>
          <w:rFonts w:eastAsia="Times New Roman"/>
          <w:noProof/>
          <w:sz w:val="24"/>
          <w:szCs w:val="24"/>
          <w:lang w:val="sr-Cyrl-RS"/>
        </w:rPr>
      </w:pPr>
    </w:p>
    <w:p w:rsidR="00902F47" w:rsidRPr="00902F47" w:rsidRDefault="00902F47" w:rsidP="00372522">
      <w:pPr>
        <w:spacing w:line="304" w:lineRule="exact"/>
        <w:ind w:left="1418" w:hanging="284"/>
        <w:jc w:val="both"/>
        <w:rPr>
          <w:rFonts w:eastAsia="Times New Roman"/>
          <w:noProof/>
          <w:sz w:val="24"/>
          <w:szCs w:val="24"/>
          <w:lang w:val="sr-Cyrl-RS"/>
        </w:rPr>
      </w:pPr>
    </w:p>
    <w:p w:rsidR="00902F47" w:rsidRPr="00902F47" w:rsidRDefault="00902F47" w:rsidP="001A55A8">
      <w:pPr>
        <w:numPr>
          <w:ilvl w:val="1"/>
          <w:numId w:val="270"/>
        </w:numPr>
        <w:tabs>
          <w:tab w:val="left" w:pos="2000"/>
        </w:tabs>
        <w:ind w:left="1418" w:hanging="284"/>
        <w:jc w:val="both"/>
        <w:rPr>
          <w:rFonts w:eastAsia="Times New Roman"/>
          <w:noProof/>
          <w:sz w:val="24"/>
          <w:szCs w:val="24"/>
          <w:lang w:val="sr-Cyrl-RS"/>
        </w:rPr>
      </w:pPr>
      <w:r w:rsidRPr="00902F47">
        <w:rPr>
          <w:rFonts w:eastAsia="Times New Roman"/>
          <w:noProof/>
          <w:sz w:val="24"/>
          <w:szCs w:val="24"/>
          <w:lang w:val="sr-Cyrl-RS"/>
        </w:rPr>
        <w:t>посебно изра</w:t>
      </w:r>
      <w:r w:rsidRPr="00902F47">
        <w:rPr>
          <w:rFonts w:eastAsia="Arial"/>
          <w:noProof/>
          <w:sz w:val="24"/>
          <w:szCs w:val="24"/>
          <w:lang w:val="sr-Cyrl-RS"/>
        </w:rPr>
        <w:t>ђ</w:t>
      </w:r>
      <w:r w:rsidRPr="00902F47">
        <w:rPr>
          <w:rFonts w:eastAsia="Times New Roman"/>
          <w:noProof/>
          <w:sz w:val="24"/>
          <w:szCs w:val="24"/>
          <w:lang w:val="sr-Cyrl-RS"/>
        </w:rPr>
        <w:t>ена за рад на температури испод 218 К (– 55</w:t>
      </w:r>
      <w:r w:rsidR="00B55F13">
        <w:rPr>
          <w:rFonts w:eastAsia="Times New Roman"/>
          <w:noProof/>
          <w:sz w:val="24"/>
          <w:szCs w:val="24"/>
          <w:lang w:val="sr-Cyrl-RS"/>
        </w:rPr>
        <w:t>°C</w:t>
      </w:r>
      <w:r w:rsidRPr="00902F47">
        <w:rPr>
          <w:rFonts w:eastAsia="Times New Roman"/>
          <w:noProof/>
          <w:sz w:val="24"/>
          <w:szCs w:val="24"/>
          <w:lang w:val="sr-Cyrl-RS"/>
        </w:rPr>
        <w:t xml:space="preserve">); </w:t>
      </w:r>
      <w:r w:rsidRPr="00902F47">
        <w:rPr>
          <w:rFonts w:eastAsia="Times New Roman"/>
          <w:noProof/>
          <w:sz w:val="24"/>
          <w:szCs w:val="24"/>
          <w:u w:val="single"/>
          <w:lang w:val="sr-Cyrl-RS"/>
        </w:rPr>
        <w:t>или</w:t>
      </w:r>
    </w:p>
    <w:p w:rsidR="00FE3BC8" w:rsidRDefault="00FE3BC8" w:rsidP="00372522">
      <w:pPr>
        <w:pStyle w:val="ListParagraph"/>
        <w:rPr>
          <w:rFonts w:eastAsia="Times New Roman"/>
          <w:noProof/>
          <w:sz w:val="24"/>
          <w:szCs w:val="24"/>
          <w:lang w:val="sr-Cyrl-RS"/>
        </w:rPr>
      </w:pPr>
    </w:p>
    <w:p w:rsidR="00902F47" w:rsidRPr="00902F47" w:rsidRDefault="00902F47" w:rsidP="00372522">
      <w:pPr>
        <w:spacing w:line="304" w:lineRule="exact"/>
        <w:ind w:left="1418" w:hanging="284"/>
        <w:jc w:val="both"/>
        <w:rPr>
          <w:rFonts w:eastAsia="Times New Roman"/>
          <w:noProof/>
          <w:sz w:val="24"/>
          <w:szCs w:val="24"/>
          <w:lang w:val="sr-Cyrl-RS"/>
        </w:rPr>
      </w:pPr>
    </w:p>
    <w:p w:rsidR="00902F47" w:rsidRPr="00902F47" w:rsidRDefault="00902F47" w:rsidP="001A55A8">
      <w:pPr>
        <w:numPr>
          <w:ilvl w:val="1"/>
          <w:numId w:val="270"/>
        </w:numPr>
        <w:tabs>
          <w:tab w:val="left" w:pos="2000"/>
        </w:tabs>
        <w:ind w:left="1418" w:hanging="284"/>
        <w:jc w:val="both"/>
        <w:rPr>
          <w:rFonts w:eastAsia="Times New Roman"/>
          <w:noProof/>
          <w:sz w:val="24"/>
          <w:szCs w:val="24"/>
          <w:lang w:val="sr-Cyrl-RS"/>
        </w:rPr>
      </w:pPr>
      <w:r w:rsidRPr="00902F47">
        <w:rPr>
          <w:rFonts w:eastAsia="Times New Roman"/>
          <w:noProof/>
          <w:sz w:val="24"/>
          <w:szCs w:val="24"/>
          <w:lang w:val="sr-Cyrl-RS"/>
        </w:rPr>
        <w:t>посебно изра</w:t>
      </w:r>
      <w:r w:rsidRPr="00902F47">
        <w:rPr>
          <w:rFonts w:eastAsia="Arial"/>
          <w:noProof/>
          <w:sz w:val="24"/>
          <w:szCs w:val="24"/>
          <w:lang w:val="sr-Cyrl-RS"/>
        </w:rPr>
        <w:t>ђ</w:t>
      </w:r>
      <w:r w:rsidRPr="00902F47">
        <w:rPr>
          <w:rFonts w:eastAsia="Times New Roman"/>
          <w:noProof/>
          <w:sz w:val="24"/>
          <w:szCs w:val="24"/>
          <w:lang w:val="sr-Cyrl-RS"/>
        </w:rPr>
        <w:t xml:space="preserve">ена за рад на температури изнад 397 К (124 </w:t>
      </w:r>
      <w:r w:rsidR="00B55F13">
        <w:rPr>
          <w:rFonts w:eastAsia="Times New Roman"/>
          <w:noProof/>
          <w:sz w:val="24"/>
          <w:szCs w:val="24"/>
          <w:lang w:val="sr-Cyrl-RS"/>
        </w:rPr>
        <w:t>°C</w:t>
      </w:r>
      <w:r w:rsidRPr="00902F47">
        <w:rPr>
          <w:rFonts w:eastAsia="Times New Roman"/>
          <w:noProof/>
          <w:sz w:val="24"/>
          <w:szCs w:val="24"/>
          <w:lang w:val="sr-Cyrl-RS"/>
        </w:rPr>
        <w:t>);</w:t>
      </w:r>
    </w:p>
    <w:p w:rsidR="00FE3BC8" w:rsidRDefault="00FE3BC8" w:rsidP="00372522">
      <w:pPr>
        <w:pStyle w:val="ListParagraph"/>
        <w:rPr>
          <w:rFonts w:eastAsia="Times New Roman"/>
          <w:noProof/>
          <w:sz w:val="24"/>
          <w:szCs w:val="24"/>
          <w:lang w:val="sr-Cyrl-RS"/>
        </w:rPr>
      </w:pPr>
    </w:p>
    <w:p w:rsidR="00902F47" w:rsidRPr="00902F47" w:rsidRDefault="00902F47" w:rsidP="00372522">
      <w:pPr>
        <w:spacing w:line="304" w:lineRule="exact"/>
        <w:ind w:left="1418" w:hanging="284"/>
        <w:jc w:val="both"/>
        <w:rPr>
          <w:rFonts w:eastAsia="Times New Roman"/>
          <w:noProof/>
          <w:sz w:val="24"/>
          <w:szCs w:val="24"/>
          <w:lang w:val="sr-Cyrl-RS"/>
        </w:rPr>
      </w:pPr>
    </w:p>
    <w:p w:rsidR="00902F47" w:rsidRPr="00902F47" w:rsidRDefault="00902F47" w:rsidP="00372522">
      <w:pPr>
        <w:ind w:left="1560" w:hanging="1560"/>
        <w:jc w:val="both"/>
        <w:rPr>
          <w:rFonts w:eastAsia="Times New Roman"/>
          <w:noProof/>
          <w:sz w:val="24"/>
          <w:szCs w:val="24"/>
          <w:lang w:val="sr-Cyrl-RS"/>
        </w:rPr>
      </w:pPr>
      <w:r w:rsidRPr="00902F47">
        <w:rPr>
          <w:rFonts w:eastAsia="Times New Roman"/>
          <w:i/>
          <w:iCs/>
          <w:noProof/>
          <w:sz w:val="24"/>
          <w:szCs w:val="24"/>
          <w:u w:val="single"/>
          <w:lang w:val="sr-Cyrl-RS"/>
        </w:rPr>
        <w:t>Напомена 1.:</w:t>
      </w:r>
      <w:r w:rsidRPr="00902F47">
        <w:rPr>
          <w:rFonts w:eastAsia="Times New Roman"/>
          <w:i/>
          <w:iCs/>
          <w:noProof/>
          <w:sz w:val="24"/>
          <w:szCs w:val="24"/>
          <w:lang w:val="sr-Cyrl-RS"/>
        </w:rPr>
        <w:t xml:space="preserve">  5А001.а.3. и 5А001.а.4.односе се само на </w:t>
      </w:r>
      <w:r w:rsidR="00D05FD7">
        <w:rPr>
          <w:rFonts w:eastAsia="Times New Roman"/>
          <w:i/>
          <w:iCs/>
          <w:noProof/>
          <w:sz w:val="24"/>
          <w:szCs w:val="24"/>
          <w:lang w:val="sr-Cyrl-RS"/>
        </w:rPr>
        <w:t>електронску</w:t>
      </w:r>
      <w:r w:rsidRPr="00902F47">
        <w:rPr>
          <w:rFonts w:eastAsia="Times New Roman"/>
          <w:i/>
          <w:iCs/>
          <w:noProof/>
          <w:sz w:val="24"/>
          <w:szCs w:val="24"/>
          <w:lang w:val="sr-Cyrl-RS"/>
        </w:rPr>
        <w:t xml:space="preserve"> опрему.</w:t>
      </w:r>
    </w:p>
    <w:p w:rsidR="00902F47" w:rsidRPr="00902F47" w:rsidRDefault="00902F47" w:rsidP="00372522">
      <w:pPr>
        <w:spacing w:line="304" w:lineRule="exact"/>
        <w:ind w:left="1560" w:hanging="1560"/>
        <w:jc w:val="both"/>
        <w:rPr>
          <w:rFonts w:eastAsia="Times New Roman"/>
          <w:noProof/>
          <w:sz w:val="24"/>
          <w:szCs w:val="24"/>
          <w:lang w:val="sr-Cyrl-RS"/>
        </w:rPr>
      </w:pPr>
    </w:p>
    <w:p w:rsidR="00902F47" w:rsidRPr="00902F47" w:rsidRDefault="00902F47" w:rsidP="00372522">
      <w:pPr>
        <w:spacing w:line="246" w:lineRule="auto"/>
        <w:ind w:left="1560" w:hanging="1560"/>
        <w:jc w:val="both"/>
        <w:rPr>
          <w:rFonts w:eastAsia="Times New Roman"/>
          <w:noProof/>
          <w:sz w:val="24"/>
          <w:szCs w:val="24"/>
          <w:lang w:val="sr-Cyrl-RS"/>
        </w:rPr>
      </w:pPr>
      <w:r w:rsidRPr="00902F47">
        <w:rPr>
          <w:rFonts w:eastAsia="Times New Roman"/>
          <w:i/>
          <w:iCs/>
          <w:noProof/>
          <w:sz w:val="24"/>
          <w:szCs w:val="24"/>
          <w:u w:val="single"/>
          <w:lang w:val="sr-Cyrl-RS"/>
        </w:rPr>
        <w:t>Напомена 2.:</w:t>
      </w:r>
      <w:r w:rsidRPr="00902F47">
        <w:rPr>
          <w:rFonts w:eastAsia="Times New Roman"/>
          <w:i/>
          <w:iCs/>
          <w:noProof/>
          <w:sz w:val="24"/>
          <w:szCs w:val="24"/>
          <w:lang w:val="sr-Cyrl-RS"/>
        </w:rPr>
        <w:t xml:space="preserve"> 5А001.а.2</w:t>
      </w:r>
      <w:r w:rsidR="0077060D">
        <w:rPr>
          <w:rFonts w:eastAsia="Times New Roman"/>
          <w:i/>
          <w:iCs/>
          <w:noProof/>
          <w:sz w:val="24"/>
          <w:szCs w:val="24"/>
          <w:lang w:val="sr-Cyrl-RS"/>
        </w:rPr>
        <w:t>,</w:t>
      </w:r>
      <w:r w:rsidRPr="00902F47">
        <w:rPr>
          <w:rFonts w:eastAsia="Times New Roman"/>
          <w:i/>
          <w:iCs/>
          <w:noProof/>
          <w:sz w:val="24"/>
          <w:szCs w:val="24"/>
          <w:lang w:val="sr-Cyrl-RS"/>
        </w:rPr>
        <w:t xml:space="preserve"> 5А001.а.3. и 5А001.а.4. не односе се на опрему обликовану или преина</w:t>
      </w:r>
      <w:r w:rsidRPr="00902F47">
        <w:rPr>
          <w:rFonts w:eastAsia="Arial"/>
          <w:i/>
          <w:iCs/>
          <w:noProof/>
          <w:sz w:val="24"/>
          <w:szCs w:val="24"/>
          <w:lang w:val="sr-Cyrl-RS"/>
        </w:rPr>
        <w:t>ч</w:t>
      </w:r>
      <w:r w:rsidRPr="00902F47">
        <w:rPr>
          <w:rFonts w:eastAsia="Times New Roman"/>
          <w:i/>
          <w:iCs/>
          <w:noProof/>
          <w:sz w:val="24"/>
          <w:szCs w:val="24"/>
          <w:lang w:val="sr-Cyrl-RS"/>
        </w:rPr>
        <w:t>ену за употребу на сателитима.</w:t>
      </w:r>
    </w:p>
    <w:p w:rsidR="00902F47" w:rsidRPr="00902F47" w:rsidRDefault="00902F47" w:rsidP="00372522">
      <w:pPr>
        <w:spacing w:line="288" w:lineRule="exact"/>
        <w:jc w:val="both"/>
        <w:rPr>
          <w:rFonts w:eastAsia="Times New Roman"/>
          <w:noProof/>
          <w:sz w:val="24"/>
          <w:szCs w:val="24"/>
          <w:lang w:val="sr-Cyrl-RS"/>
        </w:rPr>
      </w:pPr>
    </w:p>
    <w:p w:rsidR="00902F47" w:rsidRPr="00902F47" w:rsidRDefault="00FE3BC8" w:rsidP="00372522">
      <w:pPr>
        <w:tabs>
          <w:tab w:val="left" w:pos="1760"/>
        </w:tabs>
        <w:spacing w:line="246" w:lineRule="auto"/>
        <w:ind w:left="1134"/>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телекомуникаци</w:t>
      </w:r>
      <w:r w:rsidR="00D05FD7">
        <w:rPr>
          <w:rFonts w:eastAsia="Times New Roman"/>
          <w:noProof/>
          <w:sz w:val="24"/>
          <w:szCs w:val="24"/>
          <w:lang w:val="sr-Cyrl-RS"/>
        </w:rPr>
        <w:t>они</w:t>
      </w:r>
      <w:r w:rsidR="00902F47" w:rsidRPr="00902F47">
        <w:rPr>
          <w:rFonts w:eastAsia="Times New Roman"/>
          <w:noProof/>
          <w:sz w:val="24"/>
          <w:szCs w:val="24"/>
          <w:lang w:val="sr-Cyrl-RS"/>
        </w:rPr>
        <w:t xml:space="preserve"> </w:t>
      </w:r>
      <w:r w:rsidR="00D05FD7">
        <w:rPr>
          <w:rFonts w:eastAsia="Times New Roman"/>
          <w:noProof/>
          <w:sz w:val="24"/>
          <w:szCs w:val="24"/>
          <w:lang w:val="sr-Cyrl-RS"/>
        </w:rPr>
        <w:t>системи</w:t>
      </w:r>
      <w:r w:rsidR="00902F47" w:rsidRPr="00902F47">
        <w:rPr>
          <w:rFonts w:eastAsia="Times New Roman"/>
          <w:noProof/>
          <w:sz w:val="24"/>
          <w:szCs w:val="24"/>
          <w:lang w:val="sr-Cyrl-RS"/>
        </w:rPr>
        <w:t xml:space="preserve"> и опрема те за њих посебно обликоване компоненте и прибор, који имају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 функција или обиљежја:</w:t>
      </w:r>
    </w:p>
    <w:p w:rsidR="00902F47" w:rsidRPr="00902F47" w:rsidRDefault="00902F47" w:rsidP="00372522">
      <w:pPr>
        <w:spacing w:line="288" w:lineRule="exact"/>
        <w:ind w:left="1418" w:hanging="284"/>
        <w:jc w:val="both"/>
        <w:rPr>
          <w:rFonts w:eastAsia="Times New Roman"/>
          <w:noProof/>
          <w:sz w:val="24"/>
          <w:szCs w:val="24"/>
          <w:lang w:val="sr-Cyrl-RS"/>
        </w:rPr>
      </w:pPr>
    </w:p>
    <w:p w:rsidR="00902F47" w:rsidRPr="00902F47" w:rsidRDefault="00DE0253" w:rsidP="00DE0253">
      <w:pPr>
        <w:tabs>
          <w:tab w:val="left" w:pos="1998"/>
          <w:tab w:val="left" w:pos="9497"/>
        </w:tabs>
        <w:ind w:left="1418"/>
        <w:jc w:val="both"/>
        <w:rPr>
          <w:rFonts w:eastAsia="Times New Roman"/>
          <w:noProof/>
          <w:sz w:val="24"/>
          <w:szCs w:val="24"/>
          <w:lang w:val="sr-Cyrl-RS"/>
        </w:rPr>
      </w:pPr>
      <w:r>
        <w:rPr>
          <w:rFonts w:eastAsia="Times New Roman"/>
          <w:noProof/>
          <w:sz w:val="24"/>
          <w:szCs w:val="24"/>
          <w:lang w:val="en-US"/>
        </w:rPr>
        <w:t xml:space="preserve">1. </w:t>
      </w:r>
      <w:r w:rsidR="00902F47" w:rsidRPr="00902F47">
        <w:rPr>
          <w:rFonts w:eastAsia="Times New Roman"/>
          <w:noProof/>
          <w:sz w:val="24"/>
          <w:szCs w:val="24"/>
          <w:lang w:val="sr-Cyrl-RS"/>
        </w:rPr>
        <w:t>подводни бежи</w:t>
      </w:r>
      <w:r w:rsidR="00902F47" w:rsidRPr="00902F47">
        <w:rPr>
          <w:rFonts w:eastAsia="Arial"/>
          <w:noProof/>
          <w:sz w:val="24"/>
          <w:szCs w:val="24"/>
          <w:lang w:val="sr-Cyrl-RS"/>
        </w:rPr>
        <w:t>ч</w:t>
      </w:r>
      <w:r w:rsidR="00902F47" w:rsidRPr="00902F47">
        <w:rPr>
          <w:rFonts w:eastAsia="Times New Roman"/>
          <w:noProof/>
          <w:sz w:val="24"/>
          <w:szCs w:val="24"/>
          <w:lang w:val="sr-Cyrl-RS"/>
        </w:rPr>
        <w:t>ни комуникаци</w:t>
      </w:r>
      <w:r w:rsidR="00D05FD7">
        <w:rPr>
          <w:rFonts w:eastAsia="Times New Roman"/>
          <w:noProof/>
          <w:sz w:val="24"/>
          <w:szCs w:val="24"/>
          <w:lang w:val="sr-Cyrl-RS"/>
        </w:rPr>
        <w:t>они</w:t>
      </w:r>
      <w:r w:rsidR="00902F47" w:rsidRPr="00902F47">
        <w:rPr>
          <w:rFonts w:eastAsia="Times New Roman"/>
          <w:noProof/>
          <w:sz w:val="24"/>
          <w:szCs w:val="24"/>
          <w:lang w:val="sr-Cyrl-RS"/>
        </w:rPr>
        <w:t xml:space="preserve"> </w:t>
      </w:r>
      <w:r w:rsidR="00D05FD7">
        <w:rPr>
          <w:rFonts w:eastAsia="Times New Roman"/>
          <w:noProof/>
          <w:sz w:val="24"/>
          <w:szCs w:val="24"/>
          <w:lang w:val="sr-Cyrl-RS"/>
        </w:rPr>
        <w:t>системи</w:t>
      </w:r>
      <w:r w:rsidR="00902F47" w:rsidRPr="00902F47">
        <w:rPr>
          <w:rFonts w:eastAsia="Times New Roman"/>
          <w:noProof/>
          <w:sz w:val="24"/>
          <w:szCs w:val="24"/>
          <w:lang w:val="sr-Cyrl-RS"/>
        </w:rPr>
        <w:t xml:space="preserve"> који имају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 xml:space="preserve">: </w:t>
      </w:r>
    </w:p>
    <w:p w:rsidR="00902F47" w:rsidRPr="00902F47" w:rsidRDefault="00902F47" w:rsidP="00372522">
      <w:pPr>
        <w:tabs>
          <w:tab w:val="left" w:pos="1998"/>
        </w:tabs>
        <w:ind w:left="1702"/>
        <w:jc w:val="both"/>
        <w:rPr>
          <w:rFonts w:eastAsia="Times New Roman"/>
          <w:noProof/>
          <w:sz w:val="24"/>
          <w:szCs w:val="24"/>
          <w:lang w:val="sr-Cyrl-RS"/>
        </w:rPr>
      </w:pPr>
      <w:r w:rsidRPr="00902F47">
        <w:rPr>
          <w:rFonts w:eastAsia="Times New Roman"/>
          <w:noProof/>
          <w:sz w:val="24"/>
          <w:szCs w:val="24"/>
          <w:lang w:val="sr-Cyrl-RS"/>
        </w:rPr>
        <w:t xml:space="preserve">а. </w:t>
      </w:r>
      <w:r w:rsidR="001520B7">
        <w:rPr>
          <w:rFonts w:eastAsia="Times New Roman"/>
          <w:noProof/>
          <w:sz w:val="24"/>
          <w:szCs w:val="24"/>
          <w:lang w:val="sr-Cyrl-RS"/>
        </w:rPr>
        <w:t>акустичк</w:t>
      </w:r>
      <w:r w:rsidRPr="00902F47">
        <w:rPr>
          <w:rFonts w:eastAsia="Times New Roman"/>
          <w:noProof/>
          <w:sz w:val="24"/>
          <w:szCs w:val="24"/>
          <w:lang w:val="sr-Cyrl-RS"/>
        </w:rPr>
        <w:t xml:space="preserve">у фреквенцију </w:t>
      </w:r>
      <w:r w:rsidR="00D05FD7">
        <w:rPr>
          <w:rFonts w:eastAsia="Times New Roman"/>
          <w:noProof/>
          <w:sz w:val="24"/>
          <w:szCs w:val="24"/>
          <w:lang w:val="sr-Cyrl-RS"/>
        </w:rPr>
        <w:t>носилаца</w:t>
      </w:r>
      <w:r w:rsidRPr="00902F47">
        <w:rPr>
          <w:rFonts w:eastAsia="Times New Roman"/>
          <w:noProof/>
          <w:sz w:val="24"/>
          <w:szCs w:val="24"/>
          <w:lang w:val="sr-Cyrl-RS"/>
        </w:rPr>
        <w:t xml:space="preserve"> изван подру</w:t>
      </w:r>
      <w:r w:rsidRPr="00902F47">
        <w:rPr>
          <w:rFonts w:eastAsia="Arial"/>
          <w:noProof/>
          <w:sz w:val="24"/>
          <w:szCs w:val="24"/>
          <w:lang w:val="sr-Cyrl-RS"/>
        </w:rPr>
        <w:t>ч</w:t>
      </w:r>
      <w:r w:rsidRPr="00902F47">
        <w:rPr>
          <w:rFonts w:eastAsia="Times New Roman"/>
          <w:noProof/>
          <w:sz w:val="24"/>
          <w:szCs w:val="24"/>
          <w:lang w:val="sr-Cyrl-RS"/>
        </w:rPr>
        <w:t xml:space="preserve">ја од 20 </w:t>
      </w:r>
      <w:r w:rsidR="00D05FD7">
        <w:rPr>
          <w:rFonts w:eastAsia="Times New Roman"/>
          <w:noProof/>
          <w:sz w:val="24"/>
          <w:szCs w:val="24"/>
          <w:lang w:val="en-US"/>
        </w:rPr>
        <w:t>kHz</w:t>
      </w:r>
      <w:r w:rsidRPr="00902F47">
        <w:rPr>
          <w:rFonts w:eastAsia="Times New Roman"/>
          <w:noProof/>
          <w:sz w:val="24"/>
          <w:szCs w:val="24"/>
          <w:lang w:val="sr-Cyrl-RS"/>
        </w:rPr>
        <w:t xml:space="preserve"> до 60 </w:t>
      </w:r>
      <w:r w:rsidR="00D05FD7">
        <w:rPr>
          <w:rFonts w:eastAsia="Times New Roman"/>
          <w:noProof/>
          <w:sz w:val="24"/>
          <w:szCs w:val="24"/>
          <w:lang w:val="en-US"/>
        </w:rPr>
        <w:t>kHz</w:t>
      </w:r>
      <w:r w:rsidRPr="00902F47">
        <w:rPr>
          <w:rFonts w:eastAsia="Times New Roman"/>
          <w:noProof/>
          <w:sz w:val="24"/>
          <w:szCs w:val="24"/>
          <w:lang w:val="sr-Cyrl-RS"/>
        </w:rPr>
        <w:t>;</w:t>
      </w:r>
    </w:p>
    <w:p w:rsidR="00902F47" w:rsidRPr="00902F47" w:rsidRDefault="00902F47" w:rsidP="00372522">
      <w:pPr>
        <w:spacing w:line="225" w:lineRule="exact"/>
        <w:jc w:val="both"/>
        <w:rPr>
          <w:noProof/>
          <w:sz w:val="24"/>
          <w:szCs w:val="24"/>
          <w:lang w:val="sr-Cyrl-RS"/>
        </w:rPr>
      </w:pPr>
      <w:bookmarkStart w:id="70" w:name="page139"/>
      <w:bookmarkEnd w:id="70"/>
    </w:p>
    <w:p w:rsidR="00902F47" w:rsidRPr="00902F47" w:rsidRDefault="00FE3BC8" w:rsidP="00372522">
      <w:pPr>
        <w:tabs>
          <w:tab w:val="left" w:pos="2220"/>
        </w:tabs>
        <w:ind w:left="1701"/>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употребљавају електромагнет</w:t>
      </w:r>
      <w:r w:rsidR="00D05FD7">
        <w:rPr>
          <w:rFonts w:eastAsia="Times New Roman"/>
          <w:noProof/>
          <w:sz w:val="24"/>
          <w:szCs w:val="24"/>
          <w:lang w:val="sr-Cyrl-RS"/>
        </w:rPr>
        <w:t>н</w:t>
      </w:r>
      <w:r w:rsidR="00902F47" w:rsidRPr="00902F47">
        <w:rPr>
          <w:rFonts w:eastAsia="Times New Roman"/>
          <w:noProof/>
          <w:sz w:val="24"/>
          <w:szCs w:val="24"/>
          <w:lang w:val="sr-Cyrl-RS"/>
        </w:rPr>
        <w:t xml:space="preserve">у фреквенцију </w:t>
      </w:r>
      <w:r w:rsidR="00D05FD7">
        <w:rPr>
          <w:rFonts w:eastAsia="Times New Roman"/>
          <w:noProof/>
          <w:sz w:val="24"/>
          <w:szCs w:val="24"/>
          <w:lang w:val="sr-Cyrl-RS"/>
        </w:rPr>
        <w:t>носилаца</w:t>
      </w:r>
      <w:r w:rsidR="00902F47" w:rsidRPr="00902F47">
        <w:rPr>
          <w:rFonts w:eastAsia="Times New Roman"/>
          <w:noProof/>
          <w:sz w:val="24"/>
          <w:szCs w:val="24"/>
          <w:lang w:val="sr-Cyrl-RS"/>
        </w:rPr>
        <w:t xml:space="preserve"> нижу од 30 </w:t>
      </w:r>
      <w:r w:rsidR="00D05FD7">
        <w:rPr>
          <w:rFonts w:eastAsia="Times New Roman"/>
          <w:noProof/>
          <w:sz w:val="24"/>
          <w:szCs w:val="24"/>
          <w:lang w:val="en-US"/>
        </w:rPr>
        <w:t>kHz</w:t>
      </w:r>
      <w:r w:rsidR="00902F47" w:rsidRPr="00902F47">
        <w:rPr>
          <w:rFonts w:eastAsia="Times New Roman"/>
          <w:noProof/>
          <w:sz w:val="24"/>
          <w:szCs w:val="24"/>
          <w:lang w:val="sr-Cyrl-RS"/>
        </w:rPr>
        <w:t>;</w:t>
      </w:r>
    </w:p>
    <w:p w:rsidR="00902F47" w:rsidRPr="00902F47" w:rsidRDefault="00902F47" w:rsidP="00372522">
      <w:pPr>
        <w:spacing w:line="225" w:lineRule="exact"/>
        <w:ind w:left="1701"/>
        <w:jc w:val="both"/>
        <w:rPr>
          <w:rFonts w:eastAsia="Times New Roman"/>
          <w:noProof/>
          <w:sz w:val="24"/>
          <w:szCs w:val="24"/>
          <w:lang w:val="sr-Cyrl-RS"/>
        </w:rPr>
      </w:pPr>
    </w:p>
    <w:p w:rsidR="00902F47" w:rsidRPr="00902F47" w:rsidRDefault="00FE3BC8" w:rsidP="00372522">
      <w:pPr>
        <w:tabs>
          <w:tab w:val="left" w:pos="2220"/>
        </w:tabs>
        <w:ind w:left="1701"/>
        <w:jc w:val="both"/>
        <w:rPr>
          <w:rFonts w:eastAsia="Times New Roman"/>
          <w:noProof/>
          <w:sz w:val="24"/>
          <w:szCs w:val="24"/>
          <w:lang w:val="sr-Cyrl-RS"/>
        </w:rPr>
      </w:pPr>
      <w:r>
        <w:rPr>
          <w:rFonts w:eastAsia="Times New Roman"/>
          <w:noProof/>
          <w:sz w:val="24"/>
          <w:szCs w:val="24"/>
          <w:lang w:val="sr-Cyrl-RS"/>
        </w:rPr>
        <w:t xml:space="preserve">ц. </w:t>
      </w:r>
      <w:r w:rsidR="00D05FD7">
        <w:rPr>
          <w:rFonts w:eastAsia="Times New Roman"/>
          <w:noProof/>
          <w:sz w:val="24"/>
          <w:szCs w:val="24"/>
          <w:lang w:val="sr-Cyrl-RS"/>
        </w:rPr>
        <w:t>при</w:t>
      </w:r>
      <w:r w:rsidR="00C82973">
        <w:rPr>
          <w:rFonts w:eastAsia="Times New Roman"/>
          <w:noProof/>
          <w:sz w:val="24"/>
          <w:szCs w:val="24"/>
          <w:lang w:val="sr-Cyrl-RS"/>
        </w:rPr>
        <w:t>мј</w:t>
      </w:r>
      <w:r w:rsidR="00D05FD7">
        <w:rPr>
          <w:rFonts w:eastAsia="Times New Roman"/>
          <w:noProof/>
          <w:sz w:val="24"/>
          <w:szCs w:val="24"/>
          <w:lang w:val="sr-Cyrl-RS"/>
        </w:rPr>
        <w:t xml:space="preserve">ењују технике управљања </w:t>
      </w:r>
      <w:r w:rsidR="00902F47" w:rsidRPr="00902F47">
        <w:rPr>
          <w:rFonts w:eastAsia="Times New Roman"/>
          <w:noProof/>
          <w:sz w:val="24"/>
          <w:szCs w:val="24"/>
          <w:lang w:val="sr-Cyrl-RS"/>
        </w:rPr>
        <w:t>помо</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електронског снопа </w:t>
      </w:r>
      <w:r w:rsidR="00902F47" w:rsidRPr="00902F47">
        <w:rPr>
          <w:rFonts w:eastAsia="Times New Roman"/>
          <w:noProof/>
          <w:sz w:val="24"/>
          <w:szCs w:val="24"/>
          <w:u w:val="single"/>
          <w:lang w:val="sr-Cyrl-RS"/>
        </w:rPr>
        <w:t>или</w:t>
      </w:r>
    </w:p>
    <w:p w:rsidR="00902F47" w:rsidRPr="00902F47" w:rsidRDefault="00902F47" w:rsidP="00372522">
      <w:pPr>
        <w:spacing w:line="224" w:lineRule="exact"/>
        <w:ind w:left="1701"/>
        <w:jc w:val="both"/>
        <w:rPr>
          <w:rFonts w:eastAsia="Times New Roman"/>
          <w:noProof/>
          <w:sz w:val="24"/>
          <w:szCs w:val="24"/>
          <w:lang w:val="sr-Cyrl-RS"/>
        </w:rPr>
      </w:pPr>
    </w:p>
    <w:p w:rsidR="00902F47" w:rsidRPr="00902F47" w:rsidRDefault="00FE3BC8" w:rsidP="00372522">
      <w:pPr>
        <w:tabs>
          <w:tab w:val="left" w:pos="2220"/>
        </w:tabs>
        <w:spacing w:line="246" w:lineRule="auto"/>
        <w:ind w:left="1701"/>
        <w:jc w:val="both"/>
        <w:rPr>
          <w:rFonts w:eastAsia="Times New Roman"/>
          <w:noProof/>
          <w:sz w:val="24"/>
          <w:szCs w:val="24"/>
          <w:lang w:val="sr-Cyrl-RS"/>
        </w:rPr>
      </w:pPr>
      <w:r>
        <w:rPr>
          <w:rFonts w:eastAsia="Times New Roman"/>
          <w:noProof/>
          <w:sz w:val="24"/>
          <w:szCs w:val="24"/>
          <w:lang w:val="sr-Cyrl-RS"/>
        </w:rPr>
        <w:t xml:space="preserve">д. </w:t>
      </w:r>
      <w:r w:rsidR="00902F47" w:rsidRPr="00902F47">
        <w:rPr>
          <w:rFonts w:eastAsia="Times New Roman"/>
          <w:noProof/>
          <w:sz w:val="24"/>
          <w:szCs w:val="24"/>
          <w:lang w:val="sr-Cyrl-RS"/>
        </w:rPr>
        <w:t>употребљавају „ласере” или свјетле</w:t>
      </w:r>
      <w:r w:rsidR="00902F47" w:rsidRPr="00902F47">
        <w:rPr>
          <w:rFonts w:eastAsia="Arial"/>
          <w:noProof/>
          <w:sz w:val="24"/>
          <w:szCs w:val="24"/>
          <w:lang w:val="sr-Cyrl-RS"/>
        </w:rPr>
        <w:t>ћ</w:t>
      </w:r>
      <w:r w:rsidR="00902F47" w:rsidRPr="00902F47">
        <w:rPr>
          <w:rFonts w:eastAsia="Times New Roman"/>
          <w:noProof/>
          <w:sz w:val="24"/>
          <w:szCs w:val="24"/>
          <w:lang w:val="sr-Cyrl-RS"/>
        </w:rPr>
        <w:t>е диоде (</w:t>
      </w:r>
      <w:r w:rsidR="00D05FD7">
        <w:rPr>
          <w:rFonts w:eastAsia="Times New Roman"/>
          <w:noProof/>
          <w:sz w:val="24"/>
          <w:szCs w:val="24"/>
          <w:lang w:val="en-US"/>
        </w:rPr>
        <w:t>LED</w:t>
      </w:r>
      <w:r w:rsidR="00902F47" w:rsidRPr="00902F47">
        <w:rPr>
          <w:rFonts w:eastAsia="Times New Roman"/>
          <w:noProof/>
          <w:sz w:val="24"/>
          <w:szCs w:val="24"/>
          <w:lang w:val="sr-Cyrl-RS"/>
        </w:rPr>
        <w:t xml:space="preserve">) с излазном </w:t>
      </w:r>
      <w:r w:rsidR="00D05FD7">
        <w:rPr>
          <w:rFonts w:eastAsia="Times New Roman"/>
          <w:noProof/>
          <w:sz w:val="24"/>
          <w:szCs w:val="24"/>
          <w:lang w:val="sr-Cyrl-RS"/>
        </w:rPr>
        <w:t>таласном дуж</w:t>
      </w:r>
      <w:r w:rsidR="00902F47" w:rsidRPr="00902F47">
        <w:rPr>
          <w:rFonts w:eastAsia="Times New Roman"/>
          <w:noProof/>
          <w:sz w:val="24"/>
          <w:szCs w:val="24"/>
          <w:lang w:val="sr-Cyrl-RS"/>
        </w:rPr>
        <w:t>ином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ом од 400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и мањом од 700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у „локалној мрежи”;</w:t>
      </w:r>
    </w:p>
    <w:p w:rsidR="00902F47" w:rsidRPr="00902F47" w:rsidRDefault="00902F47" w:rsidP="00372522">
      <w:pPr>
        <w:spacing w:line="208" w:lineRule="exact"/>
        <w:jc w:val="both"/>
        <w:rPr>
          <w:rFonts w:eastAsia="Times New Roman"/>
          <w:noProof/>
          <w:sz w:val="24"/>
          <w:szCs w:val="24"/>
          <w:lang w:val="sr-Cyrl-RS"/>
        </w:rPr>
      </w:pPr>
    </w:p>
    <w:p w:rsidR="00902F47" w:rsidRPr="00902F47" w:rsidRDefault="00B8715D" w:rsidP="001A55A8">
      <w:pPr>
        <w:numPr>
          <w:ilvl w:val="0"/>
          <w:numId w:val="271"/>
        </w:numPr>
        <w:tabs>
          <w:tab w:val="left" w:pos="2000"/>
          <w:tab w:val="left" w:pos="9356"/>
        </w:tabs>
        <w:spacing w:line="245" w:lineRule="auto"/>
        <w:ind w:left="1701" w:hanging="283"/>
        <w:jc w:val="both"/>
        <w:rPr>
          <w:rFonts w:eastAsia="Times New Roman"/>
          <w:noProof/>
          <w:sz w:val="24"/>
          <w:szCs w:val="24"/>
          <w:lang w:val="sr-Cyrl-RS"/>
        </w:rPr>
      </w:pPr>
      <w:r>
        <w:rPr>
          <w:rFonts w:eastAsia="Times New Roman"/>
          <w:noProof/>
          <w:sz w:val="24"/>
          <w:szCs w:val="24"/>
          <w:lang w:val="sr-Cyrl-RS"/>
        </w:rPr>
        <w:t>радио</w:t>
      </w:r>
      <w:r w:rsidR="00902F47" w:rsidRPr="00902F47">
        <w:rPr>
          <w:rFonts w:eastAsia="Times New Roman"/>
          <w:noProof/>
          <w:sz w:val="24"/>
          <w:szCs w:val="24"/>
          <w:lang w:val="sr-Cyrl-RS"/>
        </w:rPr>
        <w:t xml:space="preserve">опрема која ради у фреквенцијском појасу од 1,5 </w:t>
      </w:r>
      <w:r w:rsidR="00531C93">
        <w:rPr>
          <w:rFonts w:eastAsia="Times New Roman"/>
          <w:noProof/>
          <w:sz w:val="24"/>
          <w:szCs w:val="24"/>
          <w:lang w:val="sr-Cyrl-RS"/>
        </w:rPr>
        <w:t>MHz</w:t>
      </w:r>
      <w:r w:rsidR="00D05FD7">
        <w:rPr>
          <w:rFonts w:eastAsia="Times New Roman"/>
          <w:noProof/>
          <w:sz w:val="24"/>
          <w:szCs w:val="24"/>
          <w:lang w:val="sr-Cyrl-RS"/>
        </w:rPr>
        <w:t xml:space="preserve"> </w:t>
      </w:r>
      <w:r w:rsidR="00902F47" w:rsidRPr="00902F47">
        <w:rPr>
          <w:rFonts w:eastAsia="Times New Roman"/>
          <w:noProof/>
          <w:sz w:val="24"/>
          <w:szCs w:val="24"/>
          <w:lang w:val="sr-Cyrl-RS"/>
        </w:rPr>
        <w:t xml:space="preserve">до 87,5 </w:t>
      </w:r>
      <w:r w:rsidR="00531C93">
        <w:rPr>
          <w:rFonts w:eastAsia="Times New Roman"/>
          <w:noProof/>
          <w:sz w:val="24"/>
          <w:szCs w:val="24"/>
          <w:lang w:val="sr-Cyrl-RS"/>
        </w:rPr>
        <w:t>MHz</w:t>
      </w:r>
      <w:r w:rsidR="00D05FD7">
        <w:rPr>
          <w:rFonts w:eastAsia="Times New Roman"/>
          <w:noProof/>
          <w:sz w:val="24"/>
          <w:szCs w:val="24"/>
          <w:lang w:val="sr-Cyrl-RS"/>
        </w:rPr>
        <w:t xml:space="preserve"> </w:t>
      </w:r>
      <w:r w:rsidR="00902F47" w:rsidRPr="00902F47">
        <w:rPr>
          <w:rFonts w:eastAsia="Times New Roman"/>
          <w:noProof/>
          <w:sz w:val="24"/>
          <w:szCs w:val="24"/>
          <w:lang w:val="sr-Cyrl-RS"/>
        </w:rPr>
        <w:t>и која има све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w:t>
      </w:r>
    </w:p>
    <w:p w:rsidR="00902F47" w:rsidRPr="00902F47" w:rsidRDefault="00902F47" w:rsidP="00372522">
      <w:pPr>
        <w:tabs>
          <w:tab w:val="left" w:pos="9356"/>
        </w:tabs>
        <w:spacing w:line="208" w:lineRule="exact"/>
        <w:ind w:left="1701" w:hanging="283"/>
        <w:jc w:val="both"/>
        <w:rPr>
          <w:rFonts w:eastAsia="Times New Roman"/>
          <w:noProof/>
          <w:sz w:val="24"/>
          <w:szCs w:val="24"/>
          <w:lang w:val="sr-Cyrl-RS"/>
        </w:rPr>
      </w:pPr>
    </w:p>
    <w:p w:rsidR="00902F47" w:rsidRPr="00902F47" w:rsidRDefault="00FE3BC8" w:rsidP="00372522">
      <w:pPr>
        <w:tabs>
          <w:tab w:val="left" w:pos="2220"/>
          <w:tab w:val="left" w:pos="9356"/>
        </w:tabs>
        <w:spacing w:line="246" w:lineRule="auto"/>
        <w:ind w:left="1701"/>
        <w:jc w:val="both"/>
        <w:rPr>
          <w:rFonts w:eastAsia="Times New Roman"/>
          <w:noProof/>
          <w:sz w:val="24"/>
          <w:szCs w:val="24"/>
          <w:lang w:val="sr-Cyrl-RS"/>
        </w:rPr>
      </w:pPr>
      <w:r>
        <w:rPr>
          <w:rFonts w:eastAsia="Times New Roman"/>
          <w:noProof/>
          <w:sz w:val="24"/>
          <w:szCs w:val="24"/>
          <w:lang w:val="sr-Cyrl-RS"/>
        </w:rPr>
        <w:lastRenderedPageBreak/>
        <w:t xml:space="preserve">а. </w:t>
      </w:r>
      <w:r w:rsidR="00902F47" w:rsidRPr="00902F47">
        <w:rPr>
          <w:rFonts w:eastAsia="Times New Roman"/>
          <w:noProof/>
          <w:sz w:val="24"/>
          <w:szCs w:val="24"/>
          <w:lang w:val="sr-Cyrl-RS"/>
        </w:rPr>
        <w:t>аутоматско предви</w:t>
      </w:r>
      <w:r w:rsidR="00902F47" w:rsidRPr="00902F47">
        <w:rPr>
          <w:rFonts w:eastAsia="Arial"/>
          <w:noProof/>
          <w:sz w:val="24"/>
          <w:szCs w:val="24"/>
          <w:lang w:val="sr-Cyrl-RS"/>
        </w:rPr>
        <w:t>ђ</w:t>
      </w:r>
      <w:r w:rsidR="00902F47" w:rsidRPr="00902F47">
        <w:rPr>
          <w:rFonts w:eastAsia="Times New Roman"/>
          <w:noProof/>
          <w:sz w:val="24"/>
          <w:szCs w:val="24"/>
          <w:lang w:val="sr-Cyrl-RS"/>
        </w:rPr>
        <w:t>ање и избор фреквенција т</w:t>
      </w:r>
      <w:r w:rsidR="00D05FD7">
        <w:rPr>
          <w:rFonts w:eastAsia="Times New Roman"/>
          <w:noProof/>
          <w:sz w:val="24"/>
          <w:szCs w:val="24"/>
          <w:lang w:val="sr-Cyrl-RS"/>
        </w:rPr>
        <w:t>е „укупну брзину дигиталног пр</w:t>
      </w:r>
      <w:r w:rsidR="00902F47" w:rsidRPr="00902F47">
        <w:rPr>
          <w:rFonts w:eastAsia="Times New Roman"/>
          <w:noProof/>
          <w:sz w:val="24"/>
          <w:szCs w:val="24"/>
          <w:lang w:val="sr-Cyrl-RS"/>
        </w:rPr>
        <w:t>еноса</w:t>
      </w:r>
      <w:r w:rsidR="00D05FD7">
        <w:rPr>
          <w:rFonts w:eastAsia="Times New Roman"/>
          <w:noProof/>
          <w:sz w:val="24"/>
          <w:szCs w:val="24"/>
          <w:lang w:val="sr-Cyrl-RS"/>
        </w:rPr>
        <w:t>” по каналу за оптимизацију пр</w:t>
      </w:r>
      <w:r w:rsidR="00902F47" w:rsidRPr="00902F47">
        <w:rPr>
          <w:rFonts w:eastAsia="Times New Roman"/>
          <w:noProof/>
          <w:sz w:val="24"/>
          <w:szCs w:val="24"/>
          <w:lang w:val="sr-Cyrl-RS"/>
        </w:rPr>
        <w:t xml:space="preserve">еноса </w:t>
      </w:r>
      <w:r w:rsidR="00902F47" w:rsidRPr="00902F47">
        <w:rPr>
          <w:rFonts w:eastAsia="Times New Roman"/>
          <w:noProof/>
          <w:sz w:val="24"/>
          <w:szCs w:val="24"/>
          <w:u w:val="single"/>
          <w:lang w:val="sr-Cyrl-RS"/>
        </w:rPr>
        <w:t>и</w:t>
      </w:r>
    </w:p>
    <w:p w:rsidR="00902F47" w:rsidRPr="00902F47" w:rsidRDefault="00902F47" w:rsidP="00372522">
      <w:pPr>
        <w:tabs>
          <w:tab w:val="left" w:pos="9356"/>
        </w:tabs>
        <w:spacing w:line="208" w:lineRule="exact"/>
        <w:ind w:left="1701"/>
        <w:jc w:val="both"/>
        <w:rPr>
          <w:rFonts w:eastAsia="Times New Roman"/>
          <w:noProof/>
          <w:sz w:val="24"/>
          <w:szCs w:val="24"/>
          <w:lang w:val="sr-Cyrl-RS"/>
        </w:rPr>
      </w:pPr>
    </w:p>
    <w:p w:rsidR="00902F47" w:rsidRPr="00902F47" w:rsidRDefault="00FE3BC8" w:rsidP="00372522">
      <w:pPr>
        <w:tabs>
          <w:tab w:val="left" w:pos="2220"/>
          <w:tab w:val="left" w:pos="9356"/>
        </w:tabs>
        <w:spacing w:line="238" w:lineRule="auto"/>
        <w:ind w:left="1701"/>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садржана линеарна конфигурација поја</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ала, која може подржавати више сигнала </w:t>
      </w:r>
      <w:r w:rsidR="00D05FD7">
        <w:rPr>
          <w:rFonts w:eastAsia="Times New Roman"/>
          <w:noProof/>
          <w:sz w:val="24"/>
          <w:szCs w:val="24"/>
          <w:lang w:val="sr-Cyrl-RS"/>
        </w:rPr>
        <w:t xml:space="preserve">истовремено при излазној снази од 1 </w:t>
      </w:r>
      <w:r w:rsidR="00D05FD7">
        <w:rPr>
          <w:rFonts w:eastAsia="Times New Roman"/>
          <w:noProof/>
          <w:sz w:val="24"/>
          <w:szCs w:val="24"/>
          <w:lang w:val="en-US"/>
        </w:rPr>
        <w:t>k</w:t>
      </w:r>
      <w:r w:rsidR="00902F47" w:rsidRPr="00902F47">
        <w:rPr>
          <w:rFonts w:eastAsia="Times New Roman"/>
          <w:noProof/>
          <w:sz w:val="24"/>
          <w:szCs w:val="24"/>
          <w:lang w:val="sr-Cyrl-RS"/>
        </w:rPr>
        <w:t>W или више у фреквенцијском подру</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ју од 1,5 </w:t>
      </w:r>
      <w:r w:rsidR="00531C93">
        <w:rPr>
          <w:rFonts w:eastAsia="Times New Roman"/>
          <w:noProof/>
          <w:sz w:val="24"/>
          <w:szCs w:val="24"/>
          <w:lang w:val="sr-Cyrl-RS"/>
        </w:rPr>
        <w:t>MHz</w:t>
      </w:r>
      <w:r w:rsidR="00D05FD7">
        <w:rPr>
          <w:rFonts w:eastAsia="Times New Roman"/>
          <w:noProof/>
          <w:sz w:val="24"/>
          <w:szCs w:val="24"/>
          <w:lang w:val="sr-Cyrl-RS"/>
        </w:rPr>
        <w:t xml:space="preserve"> </w:t>
      </w:r>
      <w:r w:rsidR="00902F47" w:rsidRPr="00902F47">
        <w:rPr>
          <w:rFonts w:eastAsia="Times New Roman"/>
          <w:noProof/>
          <w:sz w:val="24"/>
          <w:szCs w:val="24"/>
          <w:lang w:val="sr-Cyrl-RS"/>
        </w:rPr>
        <w:t xml:space="preserve">или више, али мање од 30 </w:t>
      </w:r>
      <w:r w:rsidR="00D05FD7">
        <w:rPr>
          <w:rFonts w:eastAsia="Times New Roman"/>
          <w:noProof/>
          <w:sz w:val="24"/>
          <w:szCs w:val="24"/>
          <w:lang w:val="en-US"/>
        </w:rPr>
        <w:t>MHz</w:t>
      </w:r>
      <w:r w:rsidR="00902F47" w:rsidRPr="00902F47">
        <w:rPr>
          <w:rFonts w:eastAsia="Times New Roman"/>
          <w:noProof/>
          <w:sz w:val="24"/>
          <w:szCs w:val="24"/>
          <w:lang w:val="sr-Cyrl-RS"/>
        </w:rPr>
        <w:t>, или 250 W или више у фреквенцијском подру</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ју 30 </w:t>
      </w:r>
      <w:r w:rsidR="00531C93">
        <w:rPr>
          <w:rFonts w:eastAsia="Times New Roman"/>
          <w:noProof/>
          <w:sz w:val="24"/>
          <w:szCs w:val="24"/>
          <w:lang w:val="sr-Cyrl-RS"/>
        </w:rPr>
        <w:t>MHz</w:t>
      </w:r>
      <w:r w:rsidR="00D05FD7">
        <w:rPr>
          <w:rFonts w:eastAsia="Times New Roman"/>
          <w:noProof/>
          <w:sz w:val="24"/>
          <w:szCs w:val="24"/>
          <w:lang w:val="en-US"/>
        </w:rPr>
        <w:t xml:space="preserve"> </w:t>
      </w:r>
      <w:r w:rsidR="00902F47" w:rsidRPr="00902F47">
        <w:rPr>
          <w:rFonts w:eastAsia="Times New Roman"/>
          <w:noProof/>
          <w:sz w:val="24"/>
          <w:szCs w:val="24"/>
          <w:lang w:val="sr-Cyrl-RS"/>
        </w:rPr>
        <w:t xml:space="preserve">или више, али не изнад 87,5 </w:t>
      </w:r>
      <w:r w:rsidR="00D05FD7">
        <w:rPr>
          <w:rFonts w:eastAsia="Times New Roman"/>
          <w:noProof/>
          <w:sz w:val="24"/>
          <w:szCs w:val="24"/>
          <w:lang w:val="en-US"/>
        </w:rPr>
        <w:t>MHz</w:t>
      </w:r>
      <w:r w:rsidR="00902F47" w:rsidRPr="00902F47">
        <w:rPr>
          <w:rFonts w:eastAsia="Times New Roman"/>
          <w:noProof/>
          <w:sz w:val="24"/>
          <w:szCs w:val="24"/>
          <w:lang w:val="sr-Cyrl-RS"/>
        </w:rPr>
        <w:t>, на „тренутну ширину појаса” од једне октаве или више те уз излаз хармоника и дисторзије садржаја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ег од –80 </w:t>
      </w:r>
      <w:r w:rsidR="00531C93">
        <w:rPr>
          <w:rFonts w:eastAsia="Times New Roman"/>
          <w:noProof/>
          <w:sz w:val="24"/>
          <w:szCs w:val="24"/>
          <w:lang w:val="sr-Cyrl-RS"/>
        </w:rPr>
        <w:t>dB</w:t>
      </w:r>
      <w:r w:rsidR="00902F47" w:rsidRPr="00902F47">
        <w:rPr>
          <w:rFonts w:eastAsia="Times New Roman"/>
          <w:noProof/>
          <w:sz w:val="24"/>
          <w:szCs w:val="24"/>
          <w:lang w:val="sr-Cyrl-RS"/>
        </w:rPr>
        <w:t>;</w:t>
      </w:r>
    </w:p>
    <w:p w:rsidR="00902F47" w:rsidRPr="00902F47" w:rsidRDefault="00902F47" w:rsidP="00372522">
      <w:pPr>
        <w:tabs>
          <w:tab w:val="left" w:pos="9356"/>
        </w:tabs>
        <w:spacing w:line="212" w:lineRule="exact"/>
        <w:jc w:val="both"/>
        <w:rPr>
          <w:rFonts w:eastAsia="Times New Roman"/>
          <w:noProof/>
          <w:sz w:val="24"/>
          <w:szCs w:val="24"/>
          <w:lang w:val="sr-Cyrl-RS"/>
        </w:rPr>
      </w:pPr>
    </w:p>
    <w:p w:rsidR="00902F47" w:rsidRPr="00902F47" w:rsidRDefault="00B8715D" w:rsidP="001A55A8">
      <w:pPr>
        <w:numPr>
          <w:ilvl w:val="0"/>
          <w:numId w:val="271"/>
        </w:numPr>
        <w:tabs>
          <w:tab w:val="left" w:pos="2000"/>
          <w:tab w:val="left" w:pos="9356"/>
        </w:tabs>
        <w:spacing w:line="245" w:lineRule="auto"/>
        <w:ind w:left="1701" w:hanging="283"/>
        <w:jc w:val="both"/>
        <w:rPr>
          <w:rFonts w:eastAsia="Times New Roman"/>
          <w:noProof/>
          <w:sz w:val="24"/>
          <w:szCs w:val="24"/>
          <w:lang w:val="sr-Cyrl-RS"/>
        </w:rPr>
      </w:pPr>
      <w:r>
        <w:rPr>
          <w:rFonts w:eastAsia="Times New Roman"/>
          <w:noProof/>
          <w:sz w:val="24"/>
          <w:szCs w:val="24"/>
          <w:lang w:val="sr-Cyrl-RS"/>
        </w:rPr>
        <w:t>радио</w:t>
      </w:r>
      <w:r w:rsidR="00902F47" w:rsidRPr="00902F47">
        <w:rPr>
          <w:rFonts w:eastAsia="Times New Roman"/>
          <w:noProof/>
          <w:sz w:val="24"/>
          <w:szCs w:val="24"/>
          <w:lang w:val="sr-Cyrl-RS"/>
        </w:rPr>
        <w:t>опрема која при</w:t>
      </w:r>
      <w:r w:rsidR="00C82973">
        <w:rPr>
          <w:rFonts w:eastAsia="Times New Roman"/>
          <w:noProof/>
          <w:sz w:val="24"/>
          <w:szCs w:val="24"/>
          <w:lang w:val="sr-Cyrl-RS"/>
        </w:rPr>
        <w:t>мј</w:t>
      </w:r>
      <w:r w:rsidR="00902F47" w:rsidRPr="00902F47">
        <w:rPr>
          <w:rFonts w:eastAsia="Times New Roman"/>
          <w:noProof/>
          <w:sz w:val="24"/>
          <w:szCs w:val="24"/>
          <w:lang w:val="sr-Cyrl-RS"/>
        </w:rPr>
        <w:t>ењује технике „распршеног спектра”, укљу</w:t>
      </w:r>
      <w:r w:rsidR="00902F47" w:rsidRPr="00902F47">
        <w:rPr>
          <w:rFonts w:eastAsia="Arial"/>
          <w:noProof/>
          <w:sz w:val="24"/>
          <w:szCs w:val="24"/>
          <w:lang w:val="sr-Cyrl-RS"/>
        </w:rPr>
        <w:t>ч</w:t>
      </w:r>
      <w:r w:rsidR="00902F47" w:rsidRPr="00902F47">
        <w:rPr>
          <w:rFonts w:eastAsia="Times New Roman"/>
          <w:noProof/>
          <w:sz w:val="24"/>
          <w:szCs w:val="24"/>
          <w:lang w:val="sr-Cyrl-RS"/>
        </w:rPr>
        <w:t>ују</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и технике „фреквенцијског скакања”, осим оних наведених у 5А001.б.4, и која имају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tabs>
          <w:tab w:val="left" w:pos="9356"/>
        </w:tabs>
        <w:spacing w:line="209" w:lineRule="exact"/>
        <w:jc w:val="both"/>
        <w:rPr>
          <w:rFonts w:eastAsia="Times New Roman"/>
          <w:noProof/>
          <w:sz w:val="24"/>
          <w:szCs w:val="24"/>
          <w:lang w:val="sr-Cyrl-RS"/>
        </w:rPr>
      </w:pPr>
    </w:p>
    <w:p w:rsidR="00902F47" w:rsidRPr="00902F47" w:rsidRDefault="00FE3BC8" w:rsidP="00372522">
      <w:pPr>
        <w:tabs>
          <w:tab w:val="left" w:pos="2220"/>
          <w:tab w:val="left" w:pos="9356"/>
        </w:tabs>
        <w:ind w:left="1701"/>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 xml:space="preserve">кодови распршења које програмирају корисници </w:t>
      </w:r>
      <w:r w:rsidR="00902F47" w:rsidRPr="00902F47">
        <w:rPr>
          <w:rFonts w:eastAsia="Times New Roman"/>
          <w:noProof/>
          <w:sz w:val="24"/>
          <w:szCs w:val="24"/>
          <w:u w:val="single"/>
          <w:lang w:val="sr-Cyrl-RS"/>
        </w:rPr>
        <w:t>или</w:t>
      </w:r>
    </w:p>
    <w:p w:rsidR="00902F47" w:rsidRPr="00902F47" w:rsidRDefault="00902F47" w:rsidP="00372522">
      <w:pPr>
        <w:tabs>
          <w:tab w:val="left" w:pos="9356"/>
        </w:tabs>
        <w:spacing w:line="224" w:lineRule="exact"/>
        <w:ind w:left="1701"/>
        <w:jc w:val="both"/>
        <w:rPr>
          <w:rFonts w:eastAsia="Times New Roman"/>
          <w:noProof/>
          <w:sz w:val="24"/>
          <w:szCs w:val="24"/>
          <w:lang w:val="sr-Cyrl-RS"/>
        </w:rPr>
      </w:pPr>
    </w:p>
    <w:p w:rsidR="00902F47" w:rsidRPr="00902F47" w:rsidRDefault="00FE3BC8" w:rsidP="00372522">
      <w:pPr>
        <w:tabs>
          <w:tab w:val="left" w:pos="2220"/>
          <w:tab w:val="left" w:pos="9356"/>
        </w:tabs>
        <w:spacing w:line="245" w:lineRule="auto"/>
        <w:ind w:left="1701"/>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укупна преношена појасна ширина која је 100 или више пута ве</w:t>
      </w:r>
      <w:r w:rsidR="00902F47" w:rsidRPr="00902F47">
        <w:rPr>
          <w:rFonts w:eastAsia="Arial"/>
          <w:noProof/>
          <w:sz w:val="24"/>
          <w:szCs w:val="24"/>
          <w:lang w:val="sr-Cyrl-RS"/>
        </w:rPr>
        <w:t>ћ</w:t>
      </w:r>
      <w:r w:rsidR="00902F47" w:rsidRPr="00902F47">
        <w:rPr>
          <w:rFonts w:eastAsia="Times New Roman"/>
          <w:noProof/>
          <w:sz w:val="24"/>
          <w:szCs w:val="24"/>
          <w:lang w:val="sr-Cyrl-RS"/>
        </w:rPr>
        <w:t>а од појасне ширине било којег поједина</w:t>
      </w:r>
      <w:r w:rsidR="00902F47" w:rsidRPr="00902F47">
        <w:rPr>
          <w:rFonts w:eastAsia="Arial"/>
          <w:noProof/>
          <w:sz w:val="24"/>
          <w:szCs w:val="24"/>
          <w:lang w:val="sr-Cyrl-RS"/>
        </w:rPr>
        <w:t>ч</w:t>
      </w:r>
      <w:r w:rsidR="00902F47" w:rsidRPr="00902F47">
        <w:rPr>
          <w:rFonts w:eastAsia="Times New Roman"/>
          <w:noProof/>
          <w:sz w:val="24"/>
          <w:szCs w:val="24"/>
          <w:lang w:val="sr-Cyrl-RS"/>
        </w:rPr>
        <w:t>ног информаци</w:t>
      </w:r>
      <w:r w:rsidR="00D05FD7">
        <w:rPr>
          <w:rFonts w:eastAsia="Times New Roman"/>
          <w:noProof/>
          <w:sz w:val="24"/>
          <w:szCs w:val="24"/>
          <w:lang w:val="sr-Cyrl-RS"/>
        </w:rPr>
        <w:t>оно</w:t>
      </w:r>
      <w:r w:rsidR="00902F47" w:rsidRPr="00902F47">
        <w:rPr>
          <w:rFonts w:eastAsia="Times New Roman"/>
          <w:noProof/>
          <w:sz w:val="24"/>
          <w:szCs w:val="24"/>
          <w:lang w:val="sr-Cyrl-RS"/>
        </w:rPr>
        <w:t xml:space="preserve">г канала и више од 50 </w:t>
      </w:r>
      <w:r w:rsidR="00D05FD7">
        <w:rPr>
          <w:rFonts w:eastAsia="Times New Roman"/>
          <w:noProof/>
          <w:sz w:val="24"/>
          <w:szCs w:val="24"/>
          <w:lang w:val="en-US"/>
        </w:rPr>
        <w:t>kHz</w:t>
      </w:r>
      <w:r w:rsidR="00902F47" w:rsidRPr="00902F47">
        <w:rPr>
          <w:rFonts w:eastAsia="Times New Roman"/>
          <w:noProof/>
          <w:sz w:val="24"/>
          <w:szCs w:val="24"/>
          <w:lang w:val="sr-Cyrl-RS"/>
        </w:rPr>
        <w:t>;</w:t>
      </w:r>
    </w:p>
    <w:p w:rsidR="00902F47" w:rsidRPr="00902F47" w:rsidRDefault="00902F47" w:rsidP="00372522">
      <w:pPr>
        <w:tabs>
          <w:tab w:val="left" w:pos="9356"/>
        </w:tabs>
        <w:spacing w:line="208" w:lineRule="exact"/>
        <w:jc w:val="both"/>
        <w:rPr>
          <w:rFonts w:eastAsia="Times New Roman"/>
          <w:noProof/>
          <w:sz w:val="24"/>
          <w:szCs w:val="24"/>
          <w:lang w:val="sr-Cyrl-RS"/>
        </w:rPr>
      </w:pPr>
    </w:p>
    <w:p w:rsidR="00902F47" w:rsidRPr="00902F47" w:rsidRDefault="00902F47" w:rsidP="00372522">
      <w:pPr>
        <w:spacing w:line="247" w:lineRule="auto"/>
        <w:ind w:left="3261" w:hanging="1276"/>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5А001.</w:t>
      </w:r>
      <w:r w:rsidR="00B8715D">
        <w:rPr>
          <w:rFonts w:eastAsia="Times New Roman"/>
          <w:i/>
          <w:iCs/>
          <w:noProof/>
          <w:sz w:val="24"/>
          <w:szCs w:val="24"/>
          <w:lang w:val="sr-Cyrl-RS"/>
        </w:rPr>
        <w:t>б.3.б. не односи се на радио</w:t>
      </w:r>
      <w:r w:rsidRPr="00902F47">
        <w:rPr>
          <w:rFonts w:eastAsia="Times New Roman"/>
          <w:i/>
          <w:iCs/>
          <w:noProof/>
          <w:sz w:val="24"/>
          <w:szCs w:val="24"/>
          <w:lang w:val="sr-Cyrl-RS"/>
        </w:rPr>
        <w:t xml:space="preserve">опрему посебно обликовану за употребу с било </w:t>
      </w:r>
      <w:r w:rsidRPr="00902F47">
        <w:rPr>
          <w:rFonts w:eastAsia="Arial"/>
          <w:i/>
          <w:iCs/>
          <w:noProof/>
          <w:sz w:val="24"/>
          <w:szCs w:val="24"/>
          <w:lang w:val="sr-Cyrl-RS"/>
        </w:rPr>
        <w:t>ч</w:t>
      </w:r>
      <w:r w:rsidRPr="00902F47">
        <w:rPr>
          <w:rFonts w:eastAsia="Times New Roman"/>
          <w:i/>
          <w:iCs/>
          <w:noProof/>
          <w:sz w:val="24"/>
          <w:szCs w:val="24"/>
          <w:lang w:val="sr-Cyrl-RS"/>
        </w:rPr>
        <w:t>име од сљеде</w:t>
      </w:r>
      <w:r w:rsidRPr="00902F47">
        <w:rPr>
          <w:rFonts w:eastAsia="Arial"/>
          <w:i/>
          <w:iCs/>
          <w:noProof/>
          <w:sz w:val="24"/>
          <w:szCs w:val="24"/>
          <w:lang w:val="sr-Cyrl-RS"/>
        </w:rPr>
        <w:t>ћ</w:t>
      </w:r>
      <w:r w:rsidRPr="00902F47">
        <w:rPr>
          <w:rFonts w:eastAsia="Times New Roman"/>
          <w:i/>
          <w:iCs/>
          <w:noProof/>
          <w:sz w:val="24"/>
          <w:szCs w:val="24"/>
          <w:lang w:val="sr-Cyrl-RS"/>
        </w:rPr>
        <w:t>ег:</w:t>
      </w:r>
    </w:p>
    <w:p w:rsidR="00902F47" w:rsidRPr="00902F47" w:rsidRDefault="00902F47" w:rsidP="00372522">
      <w:pPr>
        <w:spacing w:line="207" w:lineRule="exact"/>
        <w:ind w:left="3261" w:hanging="1276"/>
        <w:jc w:val="both"/>
        <w:rPr>
          <w:rFonts w:eastAsia="Times New Roman"/>
          <w:noProof/>
          <w:sz w:val="24"/>
          <w:szCs w:val="24"/>
          <w:lang w:val="sr-Cyrl-RS"/>
        </w:rPr>
      </w:pPr>
    </w:p>
    <w:p w:rsidR="00902F47" w:rsidRPr="00902F47" w:rsidRDefault="000C7D43" w:rsidP="00372522">
      <w:pPr>
        <w:tabs>
          <w:tab w:val="left" w:pos="3400"/>
        </w:tabs>
        <w:ind w:left="3402"/>
        <w:jc w:val="both"/>
        <w:rPr>
          <w:rFonts w:eastAsia="Times New Roman"/>
          <w:i/>
          <w:iCs/>
          <w:noProof/>
          <w:sz w:val="24"/>
          <w:szCs w:val="24"/>
          <w:lang w:val="sr-Cyrl-RS"/>
        </w:rPr>
      </w:pPr>
      <w:r>
        <w:rPr>
          <w:rFonts w:eastAsia="Times New Roman"/>
          <w:i/>
          <w:iCs/>
          <w:noProof/>
          <w:sz w:val="24"/>
          <w:szCs w:val="24"/>
          <w:lang w:val="sr-Cyrl-RS"/>
        </w:rPr>
        <w:t xml:space="preserve">а. </w:t>
      </w:r>
      <w:r w:rsidR="00902F47" w:rsidRPr="00902F47">
        <w:rPr>
          <w:rFonts w:eastAsia="Times New Roman"/>
          <w:i/>
          <w:iCs/>
          <w:noProof/>
          <w:sz w:val="24"/>
          <w:szCs w:val="24"/>
          <w:lang w:val="sr-Cyrl-RS"/>
        </w:rPr>
        <w:t>цивилним целуларним радиокомуникаци</w:t>
      </w:r>
      <w:r w:rsidR="00D05FD7">
        <w:rPr>
          <w:rFonts w:eastAsia="Times New Roman"/>
          <w:i/>
          <w:iCs/>
          <w:noProof/>
          <w:sz w:val="24"/>
          <w:szCs w:val="24"/>
          <w:lang w:val="en-US"/>
        </w:rPr>
        <w:t>o</w:t>
      </w:r>
      <w:r w:rsidR="00D05FD7">
        <w:rPr>
          <w:rFonts w:eastAsia="Times New Roman"/>
          <w:i/>
          <w:iCs/>
          <w:noProof/>
          <w:sz w:val="24"/>
          <w:szCs w:val="24"/>
          <w:lang w:val="sr-Cyrl-BA"/>
        </w:rPr>
        <w:t>н</w:t>
      </w:r>
      <w:r w:rsidR="00902F47" w:rsidRPr="00902F47">
        <w:rPr>
          <w:rFonts w:eastAsia="Times New Roman"/>
          <w:i/>
          <w:iCs/>
          <w:noProof/>
          <w:sz w:val="24"/>
          <w:szCs w:val="24"/>
          <w:lang w:val="sr-Cyrl-RS"/>
        </w:rPr>
        <w:t xml:space="preserve">им </w:t>
      </w:r>
      <w:r w:rsidR="00D05FD7">
        <w:rPr>
          <w:rFonts w:eastAsia="Times New Roman"/>
          <w:i/>
          <w:iCs/>
          <w:noProof/>
          <w:sz w:val="24"/>
          <w:szCs w:val="24"/>
          <w:lang w:val="sr-Cyrl-RS"/>
        </w:rPr>
        <w:t>системима</w:t>
      </w:r>
      <w:r w:rsidR="00902F47" w:rsidRPr="00902F47">
        <w:rPr>
          <w:rFonts w:eastAsia="Times New Roman"/>
          <w:i/>
          <w:iCs/>
          <w:noProof/>
          <w:sz w:val="24"/>
          <w:szCs w:val="24"/>
          <w:lang w:val="sr-Cyrl-RS"/>
        </w:rPr>
        <w:t xml:space="preserve">; </w:t>
      </w:r>
      <w:r w:rsidR="00902F47" w:rsidRPr="00902F47">
        <w:rPr>
          <w:rFonts w:eastAsia="Times New Roman"/>
          <w:i/>
          <w:iCs/>
          <w:noProof/>
          <w:sz w:val="24"/>
          <w:szCs w:val="24"/>
          <w:u w:val="single"/>
          <w:lang w:val="sr-Cyrl-RS"/>
        </w:rPr>
        <w:t>или</w:t>
      </w:r>
    </w:p>
    <w:p w:rsidR="00902F47" w:rsidRPr="00902F47" w:rsidRDefault="00902F47" w:rsidP="00372522">
      <w:pPr>
        <w:spacing w:line="224" w:lineRule="exact"/>
        <w:ind w:left="3402"/>
        <w:jc w:val="both"/>
        <w:rPr>
          <w:rFonts w:eastAsia="Times New Roman"/>
          <w:i/>
          <w:iCs/>
          <w:noProof/>
          <w:sz w:val="24"/>
          <w:szCs w:val="24"/>
          <w:lang w:val="sr-Cyrl-RS"/>
        </w:rPr>
      </w:pPr>
    </w:p>
    <w:p w:rsidR="00902F47" w:rsidRPr="00902F47" w:rsidRDefault="000C7D43" w:rsidP="00372522">
      <w:pPr>
        <w:tabs>
          <w:tab w:val="left" w:pos="3400"/>
        </w:tabs>
        <w:spacing w:line="246" w:lineRule="auto"/>
        <w:ind w:left="3402"/>
        <w:jc w:val="both"/>
        <w:rPr>
          <w:rFonts w:eastAsia="Times New Roman"/>
          <w:i/>
          <w:iCs/>
          <w:noProof/>
          <w:sz w:val="24"/>
          <w:szCs w:val="24"/>
          <w:lang w:val="sr-Cyrl-RS"/>
        </w:rPr>
      </w:pPr>
      <w:r>
        <w:rPr>
          <w:rFonts w:eastAsia="Times New Roman"/>
          <w:i/>
          <w:iCs/>
          <w:noProof/>
          <w:sz w:val="24"/>
          <w:szCs w:val="24"/>
          <w:lang w:val="sr-Cyrl-RS"/>
        </w:rPr>
        <w:t xml:space="preserve">б. </w:t>
      </w:r>
      <w:r w:rsidR="00902F47" w:rsidRPr="00902F47">
        <w:rPr>
          <w:rFonts w:eastAsia="Times New Roman"/>
          <w:i/>
          <w:iCs/>
          <w:noProof/>
          <w:sz w:val="24"/>
          <w:szCs w:val="24"/>
          <w:lang w:val="sr-Cyrl-RS"/>
        </w:rPr>
        <w:t>непокретним или покретним сателитским земаљским станицама за комерцијалне цивилне телекомуникације.</w:t>
      </w:r>
    </w:p>
    <w:p w:rsidR="00902F47" w:rsidRPr="00902F47" w:rsidRDefault="00902F47" w:rsidP="00372522">
      <w:pPr>
        <w:spacing w:line="209" w:lineRule="exact"/>
        <w:ind w:left="2977" w:hanging="992"/>
        <w:jc w:val="both"/>
        <w:rPr>
          <w:noProof/>
          <w:sz w:val="24"/>
          <w:szCs w:val="24"/>
          <w:lang w:val="sr-Cyrl-RS"/>
        </w:rPr>
      </w:pPr>
    </w:p>
    <w:p w:rsidR="00902F47" w:rsidRPr="00902F47" w:rsidRDefault="00902F47" w:rsidP="00372522">
      <w:pPr>
        <w:tabs>
          <w:tab w:val="left" w:pos="3261"/>
        </w:tabs>
        <w:ind w:left="3261" w:hanging="1276"/>
        <w:jc w:val="both"/>
        <w:rPr>
          <w:noProof/>
          <w:sz w:val="24"/>
          <w:szCs w:val="24"/>
          <w:lang w:val="sr-Cyrl-RS"/>
        </w:rPr>
      </w:pPr>
      <w:r w:rsidRPr="00902F47">
        <w:rPr>
          <w:rFonts w:eastAsia="Times New Roman"/>
          <w:i/>
          <w:iCs/>
          <w:noProof/>
          <w:sz w:val="24"/>
          <w:szCs w:val="24"/>
          <w:u w:val="single"/>
          <w:lang w:val="sr-Cyrl-RS"/>
        </w:rPr>
        <w:t>Напомена:</w:t>
      </w:r>
      <w:r w:rsidRPr="00902F47">
        <w:rPr>
          <w:noProof/>
          <w:sz w:val="24"/>
          <w:szCs w:val="24"/>
          <w:lang w:val="sr-Cyrl-RS"/>
        </w:rPr>
        <w:tab/>
      </w:r>
      <w:r w:rsidRPr="00902F47">
        <w:rPr>
          <w:rFonts w:eastAsia="Times New Roman"/>
          <w:i/>
          <w:iCs/>
          <w:noProof/>
          <w:sz w:val="24"/>
          <w:szCs w:val="24"/>
          <w:lang w:val="sr-Cyrl-RS"/>
        </w:rPr>
        <w:t>5А001.б.3 не односи се на опрему обликовану за рад при излазној снази од 1 W или мањој.</w:t>
      </w:r>
    </w:p>
    <w:p w:rsidR="00902F47" w:rsidRPr="00902F47" w:rsidRDefault="00902F47" w:rsidP="00372522">
      <w:pPr>
        <w:spacing w:line="225" w:lineRule="exact"/>
        <w:ind w:left="2977" w:hanging="992"/>
        <w:jc w:val="both"/>
        <w:rPr>
          <w:noProof/>
          <w:sz w:val="24"/>
          <w:szCs w:val="24"/>
          <w:lang w:val="sr-Cyrl-RS"/>
        </w:rPr>
      </w:pPr>
    </w:p>
    <w:p w:rsidR="00902F47" w:rsidRPr="00902F47" w:rsidRDefault="00B8715D" w:rsidP="001A55A8">
      <w:pPr>
        <w:numPr>
          <w:ilvl w:val="0"/>
          <w:numId w:val="272"/>
        </w:numPr>
        <w:tabs>
          <w:tab w:val="left" w:pos="2000"/>
          <w:tab w:val="left" w:pos="9497"/>
        </w:tabs>
        <w:spacing w:line="239" w:lineRule="auto"/>
        <w:ind w:left="1701" w:hanging="283"/>
        <w:jc w:val="both"/>
        <w:rPr>
          <w:rFonts w:eastAsia="Times New Roman"/>
          <w:noProof/>
          <w:sz w:val="24"/>
          <w:szCs w:val="24"/>
          <w:lang w:val="sr-Cyrl-RS"/>
        </w:rPr>
      </w:pPr>
      <w:r>
        <w:rPr>
          <w:rFonts w:eastAsia="Times New Roman"/>
          <w:noProof/>
          <w:sz w:val="24"/>
          <w:szCs w:val="24"/>
          <w:lang w:val="sr-Cyrl-RS"/>
        </w:rPr>
        <w:t>радио</w:t>
      </w:r>
      <w:r w:rsidR="00902F47" w:rsidRPr="00902F47">
        <w:rPr>
          <w:rFonts w:eastAsia="Times New Roman"/>
          <w:noProof/>
          <w:sz w:val="24"/>
          <w:szCs w:val="24"/>
          <w:lang w:val="sr-Cyrl-RS"/>
        </w:rPr>
        <w:t>опрема која при</w:t>
      </w:r>
      <w:r w:rsidR="00C82973">
        <w:rPr>
          <w:rFonts w:eastAsia="Times New Roman"/>
          <w:noProof/>
          <w:sz w:val="24"/>
          <w:szCs w:val="24"/>
          <w:lang w:val="sr-Cyrl-RS"/>
        </w:rPr>
        <w:t>мј</w:t>
      </w:r>
      <w:r w:rsidR="00902F47" w:rsidRPr="00902F47">
        <w:rPr>
          <w:rFonts w:eastAsia="Times New Roman"/>
          <w:noProof/>
          <w:sz w:val="24"/>
          <w:szCs w:val="24"/>
          <w:lang w:val="sr-Cyrl-RS"/>
        </w:rPr>
        <w:t xml:space="preserve">ењује модулацијске технике ултрашироког појаса, која има кодове за </w:t>
      </w:r>
      <w:r w:rsidR="00EF2C9F">
        <w:rPr>
          <w:rFonts w:eastAsia="Times New Roman"/>
          <w:noProof/>
          <w:sz w:val="24"/>
          <w:szCs w:val="24"/>
          <w:lang w:val="sr-Cyrl-RS"/>
        </w:rPr>
        <w:t>каналисање, кодове за скре</w:t>
      </w:r>
      <w:r w:rsidR="00902F47" w:rsidRPr="00902F47">
        <w:rPr>
          <w:rFonts w:eastAsia="Times New Roman"/>
          <w:noProof/>
          <w:sz w:val="24"/>
          <w:szCs w:val="24"/>
          <w:lang w:val="sr-Cyrl-RS"/>
        </w:rPr>
        <w:t>мбл</w:t>
      </w:r>
      <w:r w:rsidR="00EF2C9F">
        <w:rPr>
          <w:rFonts w:eastAsia="Times New Roman"/>
          <w:noProof/>
          <w:sz w:val="24"/>
          <w:szCs w:val="24"/>
          <w:lang w:val="sr-Cyrl-RS"/>
        </w:rPr>
        <w:t>ов</w:t>
      </w:r>
      <w:r w:rsidR="00902F47" w:rsidRPr="00902F47">
        <w:rPr>
          <w:rFonts w:eastAsia="Times New Roman"/>
          <w:noProof/>
          <w:sz w:val="24"/>
          <w:szCs w:val="24"/>
          <w:lang w:val="sr-Cyrl-RS"/>
        </w:rPr>
        <w:t xml:space="preserve">ање или идентификацијске кодове мреже и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16" w:lineRule="exact"/>
        <w:jc w:val="both"/>
        <w:rPr>
          <w:rFonts w:eastAsia="Times New Roman"/>
          <w:noProof/>
          <w:sz w:val="24"/>
          <w:szCs w:val="24"/>
          <w:lang w:val="sr-Cyrl-RS"/>
        </w:rPr>
      </w:pPr>
    </w:p>
    <w:p w:rsidR="00902F47" w:rsidRPr="00902F47" w:rsidRDefault="000C7D43" w:rsidP="00372522">
      <w:pPr>
        <w:tabs>
          <w:tab w:val="left" w:pos="2220"/>
        </w:tabs>
        <w:ind w:left="1701"/>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ширина појаса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а од 500 </w:t>
      </w:r>
      <w:r w:rsidR="00531C93">
        <w:rPr>
          <w:rFonts w:eastAsia="Times New Roman"/>
          <w:noProof/>
          <w:sz w:val="24"/>
          <w:szCs w:val="24"/>
          <w:lang w:val="sr-Cyrl-RS"/>
        </w:rPr>
        <w:t>MHz</w:t>
      </w:r>
      <w:r w:rsidR="00EF2C9F">
        <w:rPr>
          <w:rFonts w:eastAsia="Times New Roman"/>
          <w:noProof/>
          <w:sz w:val="24"/>
          <w:szCs w:val="24"/>
          <w:lang w:val="sr-Cyrl-RS"/>
        </w:rPr>
        <w:t xml:space="preserve"> </w:t>
      </w:r>
      <w:r w:rsidR="00902F47" w:rsidRPr="00902F47">
        <w:rPr>
          <w:rFonts w:eastAsia="Times New Roman"/>
          <w:noProof/>
          <w:sz w:val="24"/>
          <w:szCs w:val="24"/>
          <w:u w:val="single"/>
          <w:lang w:val="sr-Cyrl-RS"/>
        </w:rPr>
        <w:t>или</w:t>
      </w:r>
    </w:p>
    <w:p w:rsidR="00902F47" w:rsidRPr="00902F47" w:rsidRDefault="00902F47" w:rsidP="00372522">
      <w:pPr>
        <w:spacing w:line="224" w:lineRule="exact"/>
        <w:ind w:left="1701"/>
        <w:jc w:val="both"/>
        <w:rPr>
          <w:rFonts w:eastAsia="Times New Roman"/>
          <w:noProof/>
          <w:sz w:val="24"/>
          <w:szCs w:val="24"/>
          <w:lang w:val="sr-Cyrl-RS"/>
        </w:rPr>
      </w:pPr>
    </w:p>
    <w:p w:rsidR="00902F47" w:rsidRPr="00902F47" w:rsidRDefault="000C7D43" w:rsidP="00372522">
      <w:pPr>
        <w:tabs>
          <w:tab w:val="left" w:pos="2220"/>
        </w:tabs>
        <w:ind w:left="1701"/>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„релативна ширина појаса” од 20 % или ве</w:t>
      </w:r>
      <w:r w:rsidR="00902F47" w:rsidRPr="00902F47">
        <w:rPr>
          <w:rFonts w:eastAsia="Arial"/>
          <w:noProof/>
          <w:sz w:val="24"/>
          <w:szCs w:val="24"/>
          <w:lang w:val="sr-Cyrl-RS"/>
        </w:rPr>
        <w:t>ћ</w:t>
      </w:r>
      <w:r w:rsidR="00902F47" w:rsidRPr="00902F47">
        <w:rPr>
          <w:rFonts w:eastAsia="Times New Roman"/>
          <w:noProof/>
          <w:sz w:val="24"/>
          <w:szCs w:val="24"/>
          <w:lang w:val="sr-Cyrl-RS"/>
        </w:rPr>
        <w:t>а;</w:t>
      </w:r>
    </w:p>
    <w:p w:rsidR="00902F47" w:rsidRPr="00902F47" w:rsidRDefault="00902F47" w:rsidP="00372522">
      <w:pPr>
        <w:spacing w:line="224" w:lineRule="exact"/>
        <w:jc w:val="both"/>
        <w:rPr>
          <w:rFonts w:eastAsia="Times New Roman"/>
          <w:noProof/>
          <w:sz w:val="24"/>
          <w:szCs w:val="24"/>
          <w:lang w:val="sr-Cyrl-RS"/>
        </w:rPr>
      </w:pPr>
    </w:p>
    <w:p w:rsidR="00902F47" w:rsidRPr="00902F47" w:rsidRDefault="00EF2C9F" w:rsidP="001A55A8">
      <w:pPr>
        <w:numPr>
          <w:ilvl w:val="0"/>
          <w:numId w:val="272"/>
        </w:numPr>
        <w:tabs>
          <w:tab w:val="left" w:pos="2000"/>
        </w:tabs>
        <w:ind w:left="1701" w:hanging="283"/>
        <w:jc w:val="both"/>
        <w:rPr>
          <w:rFonts w:eastAsia="Times New Roman"/>
          <w:noProof/>
          <w:sz w:val="24"/>
          <w:szCs w:val="24"/>
          <w:lang w:val="sr-Cyrl-RS"/>
        </w:rPr>
      </w:pPr>
      <w:r>
        <w:rPr>
          <w:rFonts w:eastAsia="Times New Roman"/>
          <w:noProof/>
          <w:sz w:val="24"/>
          <w:szCs w:val="24"/>
          <w:lang w:val="sr-Cyrl-RS"/>
        </w:rPr>
        <w:t>дигитално контролисани радиоприје</w:t>
      </w:r>
      <w:r w:rsidR="00902F47" w:rsidRPr="00902F47">
        <w:rPr>
          <w:rFonts w:eastAsia="Times New Roman"/>
          <w:noProof/>
          <w:sz w:val="24"/>
          <w:szCs w:val="24"/>
          <w:lang w:val="sr-Cyrl-RS"/>
        </w:rPr>
        <w:t>мници који имају све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w:t>
      </w:r>
    </w:p>
    <w:p w:rsidR="00902F47" w:rsidRPr="00902F47" w:rsidRDefault="00902F47" w:rsidP="00372522">
      <w:pPr>
        <w:spacing w:line="225" w:lineRule="exact"/>
        <w:ind w:left="1701" w:hanging="283"/>
        <w:jc w:val="both"/>
        <w:rPr>
          <w:rFonts w:eastAsia="Times New Roman"/>
          <w:noProof/>
          <w:sz w:val="24"/>
          <w:szCs w:val="24"/>
          <w:lang w:val="sr-Cyrl-RS"/>
        </w:rPr>
      </w:pPr>
    </w:p>
    <w:p w:rsidR="00902F47" w:rsidRPr="00902F47" w:rsidRDefault="000C7D43" w:rsidP="00372522">
      <w:pPr>
        <w:tabs>
          <w:tab w:val="left" w:pos="2220"/>
        </w:tabs>
        <w:ind w:left="1701"/>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више од 1 000 канала;</w:t>
      </w:r>
    </w:p>
    <w:p w:rsidR="00902F47" w:rsidRPr="00902F47" w:rsidRDefault="00902F47" w:rsidP="00372522">
      <w:pPr>
        <w:spacing w:line="224" w:lineRule="exact"/>
        <w:ind w:left="1701"/>
        <w:jc w:val="both"/>
        <w:rPr>
          <w:rFonts w:eastAsia="Times New Roman"/>
          <w:noProof/>
          <w:sz w:val="24"/>
          <w:szCs w:val="24"/>
          <w:lang w:val="sr-Cyrl-RS"/>
        </w:rPr>
      </w:pPr>
    </w:p>
    <w:p w:rsidR="00902F47" w:rsidRPr="00902F47" w:rsidRDefault="000C7D43" w:rsidP="00372522">
      <w:pPr>
        <w:tabs>
          <w:tab w:val="left" w:pos="2220"/>
        </w:tabs>
        <w:ind w:left="1701"/>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‚вријеме про</w:t>
      </w:r>
      <w:r w:rsidR="00C82973">
        <w:rPr>
          <w:rFonts w:eastAsia="Times New Roman"/>
          <w:noProof/>
          <w:sz w:val="24"/>
          <w:szCs w:val="24"/>
          <w:lang w:val="sr-Cyrl-RS"/>
        </w:rPr>
        <w:t>мј</w:t>
      </w:r>
      <w:r w:rsidR="00902F47" w:rsidRPr="00902F47">
        <w:rPr>
          <w:rFonts w:eastAsia="Times New Roman"/>
          <w:noProof/>
          <w:sz w:val="24"/>
          <w:szCs w:val="24"/>
          <w:lang w:val="sr-Cyrl-RS"/>
        </w:rPr>
        <w:t>ене фреквенције’ кра</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од 1 </w:t>
      </w:r>
      <w:r w:rsidR="00EF2C9F">
        <w:rPr>
          <w:rFonts w:eastAsia="Times New Roman"/>
          <w:noProof/>
          <w:sz w:val="24"/>
          <w:szCs w:val="24"/>
          <w:lang w:val="en-US"/>
        </w:rPr>
        <w:t>ms</w:t>
      </w:r>
      <w:r w:rsidR="00902F47" w:rsidRPr="00902F47">
        <w:rPr>
          <w:rFonts w:eastAsia="Times New Roman"/>
          <w:noProof/>
          <w:sz w:val="24"/>
          <w:szCs w:val="24"/>
          <w:lang w:val="sr-Cyrl-RS"/>
        </w:rPr>
        <w:t>;</w:t>
      </w:r>
    </w:p>
    <w:p w:rsidR="00902F47" w:rsidRPr="00902F47" w:rsidRDefault="00902F47" w:rsidP="00372522">
      <w:pPr>
        <w:spacing w:line="225" w:lineRule="exact"/>
        <w:ind w:left="1701"/>
        <w:jc w:val="both"/>
        <w:rPr>
          <w:rFonts w:eastAsia="Times New Roman"/>
          <w:noProof/>
          <w:sz w:val="24"/>
          <w:szCs w:val="24"/>
          <w:lang w:val="sr-Cyrl-RS"/>
        </w:rPr>
      </w:pPr>
    </w:p>
    <w:p w:rsidR="00902F47" w:rsidRPr="00902F47" w:rsidRDefault="000C7D43" w:rsidP="00372522">
      <w:pPr>
        <w:tabs>
          <w:tab w:val="left" w:pos="2220"/>
        </w:tabs>
        <w:ind w:left="1701"/>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аутоматско претраживање или о</w:t>
      </w:r>
      <w:r w:rsidR="00902F47" w:rsidRPr="00902F47">
        <w:rPr>
          <w:rFonts w:eastAsia="Arial"/>
          <w:noProof/>
          <w:sz w:val="24"/>
          <w:szCs w:val="24"/>
          <w:lang w:val="sr-Cyrl-RS"/>
        </w:rPr>
        <w:t>ч</w:t>
      </w:r>
      <w:r w:rsidR="00902F47" w:rsidRPr="00902F47">
        <w:rPr>
          <w:rFonts w:eastAsia="Times New Roman"/>
          <w:noProof/>
          <w:sz w:val="24"/>
          <w:szCs w:val="24"/>
          <w:lang w:val="sr-Cyrl-RS"/>
        </w:rPr>
        <w:t>итавање дијела електромагнет</w:t>
      </w:r>
      <w:r w:rsidR="00EF2C9F">
        <w:rPr>
          <w:rFonts w:eastAsia="Times New Roman"/>
          <w:noProof/>
          <w:sz w:val="24"/>
          <w:szCs w:val="24"/>
          <w:lang w:val="sr-Cyrl-RS"/>
        </w:rPr>
        <w:t>н</w:t>
      </w:r>
      <w:r w:rsidR="00902F47" w:rsidRPr="00902F47">
        <w:rPr>
          <w:rFonts w:eastAsia="Times New Roman"/>
          <w:noProof/>
          <w:sz w:val="24"/>
          <w:szCs w:val="24"/>
          <w:lang w:val="sr-Cyrl-RS"/>
        </w:rPr>
        <w:t xml:space="preserve">ог спектра </w:t>
      </w:r>
      <w:r w:rsidR="00902F47" w:rsidRPr="00902F47">
        <w:rPr>
          <w:rFonts w:eastAsia="Times New Roman"/>
          <w:noProof/>
          <w:sz w:val="24"/>
          <w:szCs w:val="24"/>
          <w:u w:val="single"/>
          <w:lang w:val="sr-Cyrl-RS"/>
        </w:rPr>
        <w:t>и</w:t>
      </w:r>
    </w:p>
    <w:p w:rsidR="00902F47" w:rsidRPr="00902F47" w:rsidRDefault="00902F47" w:rsidP="00372522">
      <w:pPr>
        <w:spacing w:line="224" w:lineRule="exact"/>
        <w:ind w:left="1701"/>
        <w:jc w:val="both"/>
        <w:rPr>
          <w:rFonts w:eastAsia="Times New Roman"/>
          <w:noProof/>
          <w:sz w:val="24"/>
          <w:szCs w:val="24"/>
          <w:lang w:val="sr-Cyrl-RS"/>
        </w:rPr>
      </w:pPr>
    </w:p>
    <w:p w:rsidR="00902F47" w:rsidRPr="00902F47" w:rsidRDefault="000C7D43" w:rsidP="00372522">
      <w:pPr>
        <w:tabs>
          <w:tab w:val="left" w:pos="2220"/>
        </w:tabs>
        <w:ind w:left="1701"/>
        <w:jc w:val="both"/>
        <w:rPr>
          <w:rFonts w:eastAsia="Times New Roman"/>
          <w:noProof/>
          <w:sz w:val="24"/>
          <w:szCs w:val="24"/>
          <w:lang w:val="sr-Cyrl-RS"/>
        </w:rPr>
      </w:pPr>
      <w:r>
        <w:rPr>
          <w:rFonts w:eastAsia="Times New Roman"/>
          <w:noProof/>
          <w:sz w:val="24"/>
          <w:szCs w:val="24"/>
          <w:lang w:val="sr-Cyrl-RS"/>
        </w:rPr>
        <w:t xml:space="preserve">д. </w:t>
      </w:r>
      <w:r w:rsidR="00902F47" w:rsidRPr="00902F47">
        <w:rPr>
          <w:rFonts w:eastAsia="Times New Roman"/>
          <w:noProof/>
          <w:sz w:val="24"/>
          <w:szCs w:val="24"/>
          <w:lang w:val="sr-Cyrl-RS"/>
        </w:rPr>
        <w:t>идентификацију примљених сигнала или типа одашиља</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а </w:t>
      </w:r>
      <w:r w:rsidR="00902F47" w:rsidRPr="00902F47">
        <w:rPr>
          <w:rFonts w:eastAsia="Times New Roman"/>
          <w:noProof/>
          <w:sz w:val="24"/>
          <w:szCs w:val="24"/>
          <w:u w:val="single"/>
          <w:lang w:val="sr-Cyrl-RS"/>
        </w:rPr>
        <w:t>или</w:t>
      </w:r>
    </w:p>
    <w:p w:rsidR="00902F47" w:rsidRPr="00902F47" w:rsidRDefault="00902F47" w:rsidP="00372522">
      <w:pPr>
        <w:spacing w:line="224" w:lineRule="exact"/>
        <w:ind w:left="1985" w:hanging="284"/>
        <w:jc w:val="both"/>
        <w:rPr>
          <w:rFonts w:eastAsia="Times New Roman"/>
          <w:noProof/>
          <w:sz w:val="24"/>
          <w:szCs w:val="24"/>
          <w:lang w:val="sr-Cyrl-RS"/>
        </w:rPr>
      </w:pPr>
    </w:p>
    <w:p w:rsidR="00902F47" w:rsidRPr="00902F47" w:rsidRDefault="00902F47" w:rsidP="00372522">
      <w:pPr>
        <w:spacing w:line="248" w:lineRule="auto"/>
        <w:jc w:val="both"/>
        <w:rPr>
          <w:rFonts w:eastAsia="Times New Roman"/>
          <w:i/>
          <w:iCs/>
          <w:noProof/>
          <w:sz w:val="24"/>
          <w:szCs w:val="24"/>
          <w:u w:val="single"/>
          <w:lang w:val="sr-Cyrl-RS"/>
        </w:rPr>
      </w:pPr>
    </w:p>
    <w:p w:rsidR="00902F47" w:rsidRPr="00902F47" w:rsidRDefault="00902F47" w:rsidP="00372522">
      <w:pPr>
        <w:spacing w:line="248" w:lineRule="auto"/>
        <w:ind w:left="3261" w:hanging="1276"/>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5А00</w:t>
      </w:r>
      <w:r w:rsidR="00B8715D">
        <w:rPr>
          <w:rFonts w:eastAsia="Times New Roman"/>
          <w:i/>
          <w:iCs/>
          <w:noProof/>
          <w:sz w:val="24"/>
          <w:szCs w:val="24"/>
          <w:lang w:val="sr-Cyrl-RS"/>
        </w:rPr>
        <w:t>1.б.5. не односи се на радио</w:t>
      </w:r>
      <w:r w:rsidRPr="00902F47">
        <w:rPr>
          <w:rFonts w:eastAsia="Times New Roman"/>
          <w:i/>
          <w:iCs/>
          <w:noProof/>
          <w:sz w:val="24"/>
          <w:szCs w:val="24"/>
          <w:lang w:val="sr-Cyrl-RS"/>
        </w:rPr>
        <w:t>опрему посебно обликовану за употребу у цивилним целуларним радиокомуникаци</w:t>
      </w:r>
      <w:r w:rsidR="00376816">
        <w:rPr>
          <w:rFonts w:eastAsia="Times New Roman"/>
          <w:i/>
          <w:iCs/>
          <w:noProof/>
          <w:sz w:val="24"/>
          <w:szCs w:val="24"/>
          <w:lang w:val="sr-Cyrl-RS"/>
        </w:rPr>
        <w:t>оним</w:t>
      </w:r>
      <w:r w:rsidRPr="00902F47">
        <w:rPr>
          <w:rFonts w:eastAsia="Times New Roman"/>
          <w:i/>
          <w:iCs/>
          <w:noProof/>
          <w:sz w:val="24"/>
          <w:szCs w:val="24"/>
          <w:lang w:val="sr-Cyrl-RS"/>
        </w:rPr>
        <w:t xml:space="preserve"> </w:t>
      </w:r>
      <w:r w:rsidR="00EF2C9F">
        <w:rPr>
          <w:rFonts w:eastAsia="Times New Roman"/>
          <w:i/>
          <w:iCs/>
          <w:noProof/>
          <w:sz w:val="24"/>
          <w:szCs w:val="24"/>
          <w:lang w:val="sr-Cyrl-RS"/>
        </w:rPr>
        <w:t>системима</w:t>
      </w:r>
      <w:r w:rsidRPr="00902F47">
        <w:rPr>
          <w:rFonts w:eastAsia="Times New Roman"/>
          <w:i/>
          <w:iCs/>
          <w:noProof/>
          <w:sz w:val="24"/>
          <w:szCs w:val="24"/>
          <w:lang w:val="sr-Cyrl-RS"/>
        </w:rPr>
        <w:t>.</w:t>
      </w:r>
    </w:p>
    <w:p w:rsidR="00902F47" w:rsidRPr="00902F47" w:rsidRDefault="00902F47" w:rsidP="00372522">
      <w:pPr>
        <w:spacing w:line="206" w:lineRule="exact"/>
        <w:jc w:val="both"/>
        <w:rPr>
          <w:rFonts w:eastAsia="Times New Roman"/>
          <w:noProof/>
          <w:sz w:val="24"/>
          <w:szCs w:val="24"/>
          <w:lang w:val="sr-Cyrl-RS"/>
        </w:rPr>
      </w:pPr>
    </w:p>
    <w:p w:rsidR="00902F47" w:rsidRPr="00902F47" w:rsidRDefault="00902F47" w:rsidP="00372522">
      <w:pPr>
        <w:ind w:left="1985"/>
        <w:jc w:val="both"/>
        <w:rPr>
          <w:rFonts w:eastAsia="Times New Roman"/>
          <w:noProof/>
          <w:sz w:val="24"/>
          <w:szCs w:val="24"/>
          <w:lang w:val="sr-Cyrl-RS"/>
        </w:rPr>
      </w:pPr>
      <w:r w:rsidRPr="00902F47">
        <w:rPr>
          <w:rFonts w:eastAsia="Times New Roman"/>
          <w:i/>
          <w:iCs/>
          <w:noProof/>
          <w:sz w:val="24"/>
          <w:szCs w:val="24"/>
          <w:u w:val="single"/>
          <w:lang w:val="sr-Cyrl-RS"/>
        </w:rPr>
        <w:lastRenderedPageBreak/>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121" w:lineRule="exact"/>
        <w:ind w:left="1985"/>
        <w:jc w:val="both"/>
        <w:rPr>
          <w:rFonts w:eastAsia="Times New Roman"/>
          <w:noProof/>
          <w:sz w:val="24"/>
          <w:szCs w:val="24"/>
          <w:lang w:val="sr-Cyrl-RS"/>
        </w:rPr>
      </w:pPr>
    </w:p>
    <w:p w:rsidR="00902F47" w:rsidRPr="00902F47" w:rsidRDefault="00902F47" w:rsidP="00372522">
      <w:pPr>
        <w:spacing w:line="238" w:lineRule="auto"/>
        <w:ind w:left="1985"/>
        <w:jc w:val="both"/>
        <w:rPr>
          <w:rFonts w:eastAsia="Times New Roman"/>
          <w:i/>
          <w:iCs/>
          <w:noProof/>
          <w:sz w:val="24"/>
          <w:szCs w:val="24"/>
          <w:lang w:val="sr-Cyrl-RS"/>
        </w:rPr>
      </w:pPr>
      <w:r w:rsidRPr="00902F47">
        <w:rPr>
          <w:rFonts w:eastAsia="Times New Roman"/>
          <w:i/>
          <w:iCs/>
          <w:noProof/>
          <w:sz w:val="24"/>
          <w:szCs w:val="24"/>
          <w:lang w:val="sr-Cyrl-RS"/>
        </w:rPr>
        <w:t>‚Вријеме про</w:t>
      </w:r>
      <w:r w:rsidR="00C82973">
        <w:rPr>
          <w:rFonts w:eastAsia="Times New Roman"/>
          <w:i/>
          <w:iCs/>
          <w:noProof/>
          <w:sz w:val="24"/>
          <w:szCs w:val="24"/>
          <w:lang w:val="sr-Cyrl-RS"/>
        </w:rPr>
        <w:t>мј</w:t>
      </w:r>
      <w:r w:rsidRPr="00902F47">
        <w:rPr>
          <w:rFonts w:eastAsia="Times New Roman"/>
          <w:i/>
          <w:iCs/>
          <w:noProof/>
          <w:sz w:val="24"/>
          <w:szCs w:val="24"/>
          <w:lang w:val="sr-Cyrl-RS"/>
        </w:rPr>
        <w:t xml:space="preserve">ене фреквенције’ </w:t>
      </w:r>
      <w:r w:rsidR="0050296D">
        <w:rPr>
          <w:rFonts w:eastAsia="Times New Roman"/>
          <w:i/>
          <w:iCs/>
          <w:noProof/>
          <w:sz w:val="24"/>
          <w:szCs w:val="24"/>
          <w:lang w:val="sr-Cyrl-RS"/>
        </w:rPr>
        <w:t>означава</w:t>
      </w:r>
      <w:r w:rsidRPr="00902F47">
        <w:rPr>
          <w:rFonts w:eastAsia="Times New Roman"/>
          <w:i/>
          <w:iCs/>
          <w:noProof/>
          <w:sz w:val="24"/>
          <w:szCs w:val="24"/>
          <w:lang w:val="sr-Cyrl-RS"/>
        </w:rPr>
        <w:t xml:space="preserve"> вријеме (тј. </w:t>
      </w:r>
      <w:r w:rsidR="0050296D">
        <w:rPr>
          <w:rFonts w:eastAsia="Times New Roman"/>
          <w:i/>
          <w:iCs/>
          <w:noProof/>
          <w:sz w:val="24"/>
          <w:szCs w:val="24"/>
          <w:lang w:val="sr-Cyrl-RS"/>
        </w:rPr>
        <w:t>кашњење</w:t>
      </w:r>
      <w:r w:rsidRPr="00902F47">
        <w:rPr>
          <w:rFonts w:eastAsia="Times New Roman"/>
          <w:i/>
          <w:iCs/>
          <w:noProof/>
          <w:sz w:val="24"/>
          <w:szCs w:val="24"/>
          <w:lang w:val="sr-Cyrl-RS"/>
        </w:rPr>
        <w:t>) за про</w:t>
      </w:r>
      <w:r w:rsidR="00C82973">
        <w:rPr>
          <w:rFonts w:eastAsia="Times New Roman"/>
          <w:i/>
          <w:iCs/>
          <w:noProof/>
          <w:sz w:val="24"/>
          <w:szCs w:val="24"/>
          <w:lang w:val="sr-Cyrl-RS"/>
        </w:rPr>
        <w:t>мј</w:t>
      </w:r>
      <w:r w:rsidRPr="00902F47">
        <w:rPr>
          <w:rFonts w:eastAsia="Times New Roman"/>
          <w:i/>
          <w:iCs/>
          <w:noProof/>
          <w:sz w:val="24"/>
          <w:szCs w:val="24"/>
          <w:lang w:val="sr-Cyrl-RS"/>
        </w:rPr>
        <w:t>ену с једне фреквенције приј</w:t>
      </w:r>
      <w:r w:rsidR="00EF2C9F">
        <w:rPr>
          <w:rFonts w:eastAsia="Times New Roman"/>
          <w:i/>
          <w:iCs/>
          <w:noProof/>
          <w:sz w:val="24"/>
          <w:szCs w:val="24"/>
          <w:lang w:val="sr-Cyrl-RS"/>
        </w:rPr>
        <w:t>е</w:t>
      </w:r>
      <w:r w:rsidRPr="00902F47">
        <w:rPr>
          <w:rFonts w:eastAsia="Times New Roman"/>
          <w:i/>
          <w:iCs/>
          <w:noProof/>
          <w:sz w:val="24"/>
          <w:szCs w:val="24"/>
          <w:lang w:val="sr-Cyrl-RS"/>
        </w:rPr>
        <w:t>ма на другу, за постизање ± 0,05 % или близу тог постотка од кона</w:t>
      </w:r>
      <w:r w:rsidRPr="00902F47">
        <w:rPr>
          <w:rFonts w:eastAsia="Arial"/>
          <w:i/>
          <w:iCs/>
          <w:noProof/>
          <w:sz w:val="24"/>
          <w:szCs w:val="24"/>
          <w:lang w:val="sr-Cyrl-RS"/>
        </w:rPr>
        <w:t>ч</w:t>
      </w:r>
      <w:r w:rsidRPr="00902F47">
        <w:rPr>
          <w:rFonts w:eastAsia="Times New Roman"/>
          <w:i/>
          <w:iCs/>
          <w:noProof/>
          <w:sz w:val="24"/>
          <w:szCs w:val="24"/>
          <w:lang w:val="sr-Cyrl-RS"/>
        </w:rPr>
        <w:t>не наведене фрекве</w:t>
      </w:r>
      <w:r w:rsidR="00EF2C9F">
        <w:rPr>
          <w:rFonts w:eastAsia="Times New Roman"/>
          <w:i/>
          <w:iCs/>
          <w:noProof/>
          <w:sz w:val="24"/>
          <w:szCs w:val="24"/>
          <w:lang w:val="sr-Cyrl-RS"/>
        </w:rPr>
        <w:t>нције прије</w:t>
      </w:r>
      <w:r w:rsidRPr="00902F47">
        <w:rPr>
          <w:rFonts w:eastAsia="Times New Roman"/>
          <w:i/>
          <w:iCs/>
          <w:noProof/>
          <w:sz w:val="24"/>
          <w:szCs w:val="24"/>
          <w:lang w:val="sr-Cyrl-RS"/>
        </w:rPr>
        <w:t>ма. Ставке за које је наведено фреквенцијско подру</w:t>
      </w:r>
      <w:r w:rsidRPr="00902F47">
        <w:rPr>
          <w:rFonts w:eastAsia="Arial"/>
          <w:i/>
          <w:iCs/>
          <w:noProof/>
          <w:sz w:val="24"/>
          <w:szCs w:val="24"/>
          <w:lang w:val="sr-Cyrl-RS"/>
        </w:rPr>
        <w:t>ч</w:t>
      </w:r>
      <w:r w:rsidRPr="00902F47">
        <w:rPr>
          <w:rFonts w:eastAsia="Times New Roman"/>
          <w:i/>
          <w:iCs/>
          <w:noProof/>
          <w:sz w:val="24"/>
          <w:szCs w:val="24"/>
          <w:lang w:val="sr-Cyrl-RS"/>
        </w:rPr>
        <w:t xml:space="preserve">је мање од ± 0,05 % око њихове </w:t>
      </w:r>
      <w:r w:rsidR="00921A63">
        <w:rPr>
          <w:rFonts w:eastAsia="Times New Roman"/>
          <w:i/>
          <w:iCs/>
          <w:noProof/>
          <w:sz w:val="24"/>
          <w:szCs w:val="24"/>
          <w:lang w:val="sr-Cyrl-RS"/>
        </w:rPr>
        <w:t>централне</w:t>
      </w:r>
      <w:r w:rsidRPr="00902F47">
        <w:rPr>
          <w:rFonts w:eastAsia="Times New Roman"/>
          <w:i/>
          <w:iCs/>
          <w:noProof/>
          <w:sz w:val="24"/>
          <w:szCs w:val="24"/>
          <w:lang w:val="sr-Cyrl-RS"/>
        </w:rPr>
        <w:t xml:space="preserve"> фреквенције </w:t>
      </w:r>
      <w:r w:rsidR="00EF2C9F">
        <w:rPr>
          <w:rFonts w:eastAsia="Times New Roman"/>
          <w:i/>
          <w:iCs/>
          <w:noProof/>
          <w:sz w:val="24"/>
          <w:szCs w:val="24"/>
          <w:lang w:val="sr-Cyrl-RS"/>
        </w:rPr>
        <w:t>дефинишу</w:t>
      </w:r>
      <w:r w:rsidRPr="00902F47">
        <w:rPr>
          <w:rFonts w:eastAsia="Times New Roman"/>
          <w:i/>
          <w:iCs/>
          <w:noProof/>
          <w:sz w:val="24"/>
          <w:szCs w:val="24"/>
          <w:lang w:val="sr-Cyrl-RS"/>
        </w:rPr>
        <w:t xml:space="preserve"> се као неспособне за про</w:t>
      </w:r>
      <w:r w:rsidR="00C82973">
        <w:rPr>
          <w:rFonts w:eastAsia="Times New Roman"/>
          <w:i/>
          <w:iCs/>
          <w:noProof/>
          <w:sz w:val="24"/>
          <w:szCs w:val="24"/>
          <w:lang w:val="sr-Cyrl-RS"/>
        </w:rPr>
        <w:t>мј</w:t>
      </w:r>
      <w:r w:rsidRPr="00902F47">
        <w:rPr>
          <w:rFonts w:eastAsia="Times New Roman"/>
          <w:i/>
          <w:iCs/>
          <w:noProof/>
          <w:sz w:val="24"/>
          <w:szCs w:val="24"/>
          <w:lang w:val="sr-Cyrl-RS"/>
        </w:rPr>
        <w:t>ену фреквенције канала.</w:t>
      </w:r>
    </w:p>
    <w:p w:rsidR="00902F47" w:rsidRPr="00902F47" w:rsidRDefault="00902F47" w:rsidP="00372522">
      <w:pPr>
        <w:spacing w:line="317" w:lineRule="exact"/>
        <w:jc w:val="both"/>
        <w:rPr>
          <w:noProof/>
          <w:sz w:val="24"/>
          <w:szCs w:val="24"/>
          <w:lang w:val="sr-Cyrl-RS"/>
        </w:rPr>
      </w:pPr>
    </w:p>
    <w:p w:rsidR="00902F47" w:rsidRPr="00902F47" w:rsidRDefault="00902F47" w:rsidP="001A55A8">
      <w:pPr>
        <w:numPr>
          <w:ilvl w:val="1"/>
          <w:numId w:val="273"/>
        </w:numPr>
        <w:tabs>
          <w:tab w:val="left" w:pos="2020"/>
          <w:tab w:val="left" w:pos="9356"/>
          <w:tab w:val="left" w:pos="9497"/>
        </w:tabs>
        <w:spacing w:line="247" w:lineRule="auto"/>
        <w:ind w:left="1701" w:hanging="283"/>
        <w:jc w:val="both"/>
        <w:rPr>
          <w:rFonts w:eastAsia="Times New Roman"/>
          <w:noProof/>
          <w:sz w:val="24"/>
          <w:szCs w:val="24"/>
          <w:lang w:val="sr-Cyrl-RS"/>
        </w:rPr>
      </w:pPr>
      <w:r w:rsidRPr="00902F47">
        <w:rPr>
          <w:rFonts w:eastAsia="Times New Roman"/>
          <w:noProof/>
          <w:sz w:val="24"/>
          <w:szCs w:val="24"/>
          <w:lang w:val="sr-Cyrl-RS"/>
        </w:rPr>
        <w:t>при</w:t>
      </w:r>
      <w:r w:rsidR="00C82973">
        <w:rPr>
          <w:rFonts w:eastAsia="Times New Roman"/>
          <w:noProof/>
          <w:sz w:val="24"/>
          <w:szCs w:val="24"/>
          <w:lang w:val="sr-Cyrl-RS"/>
        </w:rPr>
        <w:t>мј</w:t>
      </w:r>
      <w:r w:rsidRPr="00902F47">
        <w:rPr>
          <w:rFonts w:eastAsia="Times New Roman"/>
          <w:noProof/>
          <w:sz w:val="24"/>
          <w:szCs w:val="24"/>
          <w:lang w:val="sr-Cyrl-RS"/>
        </w:rPr>
        <w:t>ењују функције дигиталне „обраде сигнала” ради омогу</w:t>
      </w:r>
      <w:r w:rsidRPr="00902F47">
        <w:rPr>
          <w:rFonts w:eastAsia="Arial"/>
          <w:noProof/>
          <w:sz w:val="24"/>
          <w:szCs w:val="24"/>
          <w:lang w:val="sr-Cyrl-RS"/>
        </w:rPr>
        <w:t>ћ</w:t>
      </w:r>
      <w:r w:rsidRPr="00902F47">
        <w:rPr>
          <w:rFonts w:eastAsia="Times New Roman"/>
          <w:noProof/>
          <w:sz w:val="24"/>
          <w:szCs w:val="24"/>
          <w:lang w:val="sr-Cyrl-RS"/>
        </w:rPr>
        <w:t xml:space="preserve">ивања ‚кодирања говора’ при брзинама мањима од 700 </w:t>
      </w:r>
      <w:r w:rsidR="00EF2C9F">
        <w:rPr>
          <w:rFonts w:eastAsia="Times New Roman"/>
          <w:noProof/>
          <w:sz w:val="24"/>
          <w:szCs w:val="24"/>
          <w:lang w:val="en-US"/>
        </w:rPr>
        <w:t>bit</w:t>
      </w:r>
      <w:r w:rsidR="00EF2C9F">
        <w:rPr>
          <w:rFonts w:eastAsia="Times New Roman"/>
          <w:noProof/>
          <w:sz w:val="24"/>
          <w:szCs w:val="24"/>
          <w:lang w:val="sr-Cyrl-RS"/>
        </w:rPr>
        <w:t>/</w:t>
      </w:r>
      <w:r w:rsidR="00EF2C9F">
        <w:rPr>
          <w:rFonts w:eastAsia="Times New Roman"/>
          <w:noProof/>
          <w:sz w:val="24"/>
          <w:szCs w:val="24"/>
          <w:lang w:val="en-US"/>
        </w:rPr>
        <w:t>s</w:t>
      </w:r>
      <w:r w:rsidRPr="00902F47">
        <w:rPr>
          <w:rFonts w:eastAsia="Times New Roman"/>
          <w:noProof/>
          <w:sz w:val="24"/>
          <w:szCs w:val="24"/>
          <w:lang w:val="sr-Cyrl-RS"/>
        </w:rPr>
        <w:t>.</w:t>
      </w:r>
    </w:p>
    <w:p w:rsidR="00902F47" w:rsidRPr="00902F47" w:rsidRDefault="00902F47" w:rsidP="00372522">
      <w:pPr>
        <w:spacing w:line="311" w:lineRule="exact"/>
        <w:jc w:val="both"/>
        <w:rPr>
          <w:rFonts w:eastAsia="Times New Roman"/>
          <w:noProof/>
          <w:sz w:val="24"/>
          <w:szCs w:val="24"/>
          <w:lang w:val="sr-Cyrl-RS"/>
        </w:rPr>
      </w:pPr>
    </w:p>
    <w:p w:rsidR="00902F47" w:rsidRPr="00902F47" w:rsidRDefault="00902F47" w:rsidP="00372522">
      <w:pPr>
        <w:ind w:left="1985" w:hanging="284"/>
        <w:jc w:val="both"/>
        <w:rPr>
          <w:rFonts w:eastAsia="Times New Roman"/>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ке напомене:</w:t>
      </w:r>
    </w:p>
    <w:p w:rsidR="00902F47" w:rsidRPr="00902F47" w:rsidRDefault="00902F47" w:rsidP="00372522">
      <w:pPr>
        <w:spacing w:line="328" w:lineRule="exact"/>
        <w:ind w:left="1985" w:hanging="284"/>
        <w:jc w:val="both"/>
        <w:rPr>
          <w:rFonts w:eastAsia="Times New Roman"/>
          <w:noProof/>
          <w:sz w:val="24"/>
          <w:szCs w:val="24"/>
          <w:lang w:val="sr-Cyrl-RS"/>
        </w:rPr>
      </w:pPr>
    </w:p>
    <w:p w:rsidR="00902F47" w:rsidRPr="00902F47" w:rsidRDefault="00902F47" w:rsidP="001A55A8">
      <w:pPr>
        <w:numPr>
          <w:ilvl w:val="2"/>
          <w:numId w:val="273"/>
        </w:numPr>
        <w:tabs>
          <w:tab w:val="left" w:pos="2260"/>
        </w:tabs>
        <w:spacing w:line="247" w:lineRule="auto"/>
        <w:ind w:left="1985" w:hanging="284"/>
        <w:jc w:val="both"/>
        <w:rPr>
          <w:rFonts w:eastAsia="Times New Roman"/>
          <w:i/>
          <w:iCs/>
          <w:noProof/>
          <w:sz w:val="24"/>
          <w:szCs w:val="24"/>
          <w:lang w:val="sr-Cyrl-RS"/>
        </w:rPr>
      </w:pPr>
      <w:r w:rsidRPr="00902F47">
        <w:rPr>
          <w:rFonts w:eastAsia="Times New Roman"/>
          <w:i/>
          <w:iCs/>
          <w:noProof/>
          <w:sz w:val="24"/>
          <w:szCs w:val="24"/>
          <w:lang w:val="sr-Cyrl-RS"/>
        </w:rPr>
        <w:t>За ‚кодирање говора’ про</w:t>
      </w:r>
      <w:r w:rsidR="00C82973">
        <w:rPr>
          <w:rFonts w:eastAsia="Times New Roman"/>
          <w:i/>
          <w:iCs/>
          <w:noProof/>
          <w:sz w:val="24"/>
          <w:szCs w:val="24"/>
          <w:lang w:val="sr-Cyrl-RS"/>
        </w:rPr>
        <w:t>мј</w:t>
      </w:r>
      <w:r w:rsidR="0013787E">
        <w:rPr>
          <w:rFonts w:eastAsia="Times New Roman"/>
          <w:i/>
          <w:iCs/>
          <w:noProof/>
          <w:sz w:val="24"/>
          <w:szCs w:val="24"/>
          <w:lang w:val="sr-Cyrl-RS"/>
        </w:rPr>
        <w:t>енљ</w:t>
      </w:r>
      <w:r w:rsidRPr="00902F47">
        <w:rPr>
          <w:rFonts w:eastAsia="Times New Roman"/>
          <w:i/>
          <w:iCs/>
          <w:noProof/>
          <w:sz w:val="24"/>
          <w:szCs w:val="24"/>
          <w:lang w:val="sr-Cyrl-RS"/>
        </w:rPr>
        <w:t>ивом брзином 5А001.б.6. односи се на ‚кодирање говора’ код непрекидног говора.</w:t>
      </w:r>
    </w:p>
    <w:p w:rsidR="00902F47" w:rsidRPr="00902F47" w:rsidRDefault="00902F47" w:rsidP="00372522">
      <w:pPr>
        <w:spacing w:line="312" w:lineRule="exact"/>
        <w:ind w:left="1985" w:hanging="284"/>
        <w:jc w:val="both"/>
        <w:rPr>
          <w:rFonts w:eastAsia="Times New Roman"/>
          <w:i/>
          <w:iCs/>
          <w:noProof/>
          <w:sz w:val="24"/>
          <w:szCs w:val="24"/>
          <w:lang w:val="sr-Cyrl-RS"/>
        </w:rPr>
      </w:pPr>
    </w:p>
    <w:p w:rsidR="00902F47" w:rsidRPr="00902F47" w:rsidRDefault="00902F47" w:rsidP="001A55A8">
      <w:pPr>
        <w:numPr>
          <w:ilvl w:val="2"/>
          <w:numId w:val="273"/>
        </w:numPr>
        <w:tabs>
          <w:tab w:val="left" w:pos="2260"/>
        </w:tabs>
        <w:ind w:left="1985" w:hanging="284"/>
        <w:jc w:val="both"/>
        <w:rPr>
          <w:rFonts w:eastAsia="Times New Roman"/>
          <w:i/>
          <w:iCs/>
          <w:noProof/>
          <w:sz w:val="24"/>
          <w:szCs w:val="24"/>
          <w:lang w:val="sr-Cyrl-RS"/>
        </w:rPr>
      </w:pPr>
      <w:r w:rsidRPr="00902F47">
        <w:rPr>
          <w:rFonts w:eastAsia="Times New Roman"/>
          <w:i/>
          <w:iCs/>
          <w:noProof/>
          <w:sz w:val="24"/>
          <w:szCs w:val="24"/>
          <w:lang w:val="sr-Cyrl-RS"/>
        </w:rPr>
        <w:t>За потребе 5А00</w:t>
      </w:r>
      <w:r w:rsidR="00EF2C9F">
        <w:rPr>
          <w:rFonts w:eastAsia="Times New Roman"/>
          <w:i/>
          <w:iCs/>
          <w:noProof/>
          <w:sz w:val="24"/>
          <w:szCs w:val="24"/>
          <w:lang w:val="sr-Cyrl-RS"/>
        </w:rPr>
        <w:t>1.б.6. ‚кодирање говора’ дефини</w:t>
      </w:r>
      <w:r w:rsidR="00EF2C9F">
        <w:rPr>
          <w:rFonts w:eastAsia="Times New Roman"/>
          <w:i/>
          <w:iCs/>
          <w:noProof/>
          <w:sz w:val="24"/>
          <w:szCs w:val="24"/>
          <w:lang w:val="sr-Cyrl-BA"/>
        </w:rPr>
        <w:t>с</w:t>
      </w:r>
      <w:r w:rsidRPr="00902F47">
        <w:rPr>
          <w:rFonts w:eastAsia="Times New Roman"/>
          <w:i/>
          <w:iCs/>
          <w:noProof/>
          <w:sz w:val="24"/>
          <w:szCs w:val="24"/>
          <w:lang w:val="sr-Cyrl-RS"/>
        </w:rPr>
        <w:t>ано је као техника којом се узимају узорци људског говора, а затим се ти узорци конверт</w:t>
      </w:r>
      <w:r w:rsidR="00EF2C9F">
        <w:rPr>
          <w:rFonts w:eastAsia="Times New Roman"/>
          <w:i/>
          <w:iCs/>
          <w:noProof/>
          <w:sz w:val="24"/>
          <w:szCs w:val="24"/>
          <w:lang w:val="en-US"/>
        </w:rPr>
        <w:t>u</w:t>
      </w:r>
      <w:r w:rsidRPr="00902F47">
        <w:rPr>
          <w:rFonts w:eastAsia="Times New Roman"/>
          <w:i/>
          <w:iCs/>
          <w:noProof/>
          <w:sz w:val="24"/>
          <w:szCs w:val="24"/>
          <w:lang w:val="sr-Cyrl-RS"/>
        </w:rPr>
        <w:t>ју у дигитални сигнал, узимају</w:t>
      </w:r>
      <w:r w:rsidRPr="00902F47">
        <w:rPr>
          <w:rFonts w:eastAsia="Arial"/>
          <w:i/>
          <w:iCs/>
          <w:noProof/>
          <w:sz w:val="24"/>
          <w:szCs w:val="24"/>
          <w:lang w:val="sr-Cyrl-RS"/>
        </w:rPr>
        <w:t>ћ</w:t>
      </w:r>
      <w:r w:rsidRPr="00902F47">
        <w:rPr>
          <w:rFonts w:eastAsia="Times New Roman"/>
          <w:i/>
          <w:iCs/>
          <w:noProof/>
          <w:sz w:val="24"/>
          <w:szCs w:val="24"/>
          <w:lang w:val="sr-Cyrl-RS"/>
        </w:rPr>
        <w:t>и у обзир специфи</w:t>
      </w:r>
      <w:r w:rsidRPr="00902F47">
        <w:rPr>
          <w:rFonts w:eastAsia="Arial"/>
          <w:i/>
          <w:iCs/>
          <w:noProof/>
          <w:sz w:val="24"/>
          <w:szCs w:val="24"/>
          <w:lang w:val="sr-Cyrl-RS"/>
        </w:rPr>
        <w:t>ч</w:t>
      </w:r>
      <w:r w:rsidRPr="00902F47">
        <w:rPr>
          <w:rFonts w:eastAsia="Times New Roman"/>
          <w:i/>
          <w:iCs/>
          <w:noProof/>
          <w:sz w:val="24"/>
          <w:szCs w:val="24"/>
          <w:lang w:val="sr-Cyrl-RS"/>
        </w:rPr>
        <w:t>не карактеристике људског говора.</w:t>
      </w:r>
    </w:p>
    <w:p w:rsidR="00902F47" w:rsidRPr="00902F47" w:rsidRDefault="00902F47" w:rsidP="00372522">
      <w:pPr>
        <w:spacing w:line="311" w:lineRule="exact"/>
        <w:jc w:val="both"/>
        <w:rPr>
          <w:rFonts w:eastAsia="Times New Roman"/>
          <w:i/>
          <w:iCs/>
          <w:noProof/>
          <w:sz w:val="24"/>
          <w:szCs w:val="24"/>
          <w:lang w:val="sr-Cyrl-RS"/>
        </w:rPr>
      </w:pPr>
    </w:p>
    <w:p w:rsidR="00902F47" w:rsidRPr="00902F47" w:rsidRDefault="000C7D43" w:rsidP="00372522">
      <w:pPr>
        <w:tabs>
          <w:tab w:val="left" w:pos="1780"/>
        </w:tabs>
        <w:ind w:left="1134"/>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опти</w:t>
      </w:r>
      <w:r w:rsidR="00902F47" w:rsidRPr="00902F47">
        <w:rPr>
          <w:rFonts w:eastAsia="Arial"/>
          <w:noProof/>
          <w:sz w:val="24"/>
          <w:szCs w:val="24"/>
          <w:lang w:val="sr-Cyrl-RS"/>
        </w:rPr>
        <w:t>ч</w:t>
      </w:r>
      <w:r w:rsidR="00EF2C9F">
        <w:rPr>
          <w:rFonts w:eastAsia="Times New Roman"/>
          <w:noProof/>
          <w:sz w:val="24"/>
          <w:szCs w:val="24"/>
          <w:lang w:val="sr-Cyrl-RS"/>
        </w:rPr>
        <w:t xml:space="preserve">ка влакна дужа од 500 </w:t>
      </w:r>
      <w:r w:rsidR="00EF2C9F">
        <w:rPr>
          <w:rFonts w:eastAsia="Times New Roman"/>
          <w:noProof/>
          <w:sz w:val="24"/>
          <w:szCs w:val="24"/>
          <w:lang w:val="en-US"/>
        </w:rPr>
        <w:t>m</w:t>
      </w:r>
      <w:r w:rsidR="00902F47" w:rsidRPr="00902F47">
        <w:rPr>
          <w:rFonts w:eastAsia="Times New Roman"/>
          <w:noProof/>
          <w:sz w:val="24"/>
          <w:szCs w:val="24"/>
          <w:lang w:val="sr-Cyrl-RS"/>
        </w:rPr>
        <w:t>, за која произво</w:t>
      </w:r>
      <w:r w:rsidR="00902F47" w:rsidRPr="00902F47">
        <w:rPr>
          <w:rFonts w:eastAsia="Arial"/>
          <w:noProof/>
          <w:sz w:val="24"/>
          <w:szCs w:val="24"/>
          <w:lang w:val="sr-Cyrl-RS"/>
        </w:rPr>
        <w:t>ђ</w:t>
      </w:r>
      <w:r w:rsidR="00902F47" w:rsidRPr="00902F47">
        <w:rPr>
          <w:rFonts w:eastAsia="Times New Roman"/>
          <w:noProof/>
          <w:sz w:val="24"/>
          <w:szCs w:val="24"/>
          <w:lang w:val="sr-Cyrl-RS"/>
        </w:rPr>
        <w:t>а</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 наводи да могу издржати ‚доказни тест’ растезања од 2 × 10 </w:t>
      </w:r>
      <w:r w:rsidR="00902F47" w:rsidRPr="00902F47">
        <w:rPr>
          <w:rFonts w:eastAsia="Times New Roman"/>
          <w:noProof/>
          <w:sz w:val="24"/>
          <w:szCs w:val="24"/>
          <w:vertAlign w:val="superscript"/>
          <w:lang w:val="sr-Cyrl-RS"/>
        </w:rPr>
        <w:t>9</w:t>
      </w:r>
      <w:r w:rsidR="00EF2C9F">
        <w:rPr>
          <w:rFonts w:eastAsia="Times New Roman"/>
          <w:noProof/>
          <w:sz w:val="24"/>
          <w:szCs w:val="24"/>
          <w:lang w:val="sr-Cyrl-RS"/>
        </w:rPr>
        <w:t xml:space="preserve"> </w:t>
      </w:r>
      <w:r w:rsidR="00EF2C9F">
        <w:rPr>
          <w:rFonts w:eastAsia="Times New Roman"/>
          <w:noProof/>
          <w:sz w:val="24"/>
          <w:szCs w:val="24"/>
          <w:lang w:val="en-US"/>
        </w:rPr>
        <w:t>N</w:t>
      </w:r>
      <w:r w:rsidR="00EF2C9F">
        <w:rPr>
          <w:rFonts w:eastAsia="Times New Roman"/>
          <w:noProof/>
          <w:sz w:val="24"/>
          <w:szCs w:val="24"/>
          <w:lang w:val="sr-Cyrl-RS"/>
        </w:rPr>
        <w:t>/</w:t>
      </w:r>
      <w:r w:rsidR="00EF2C9F">
        <w:rPr>
          <w:rFonts w:eastAsia="Times New Roman"/>
          <w:noProof/>
          <w:sz w:val="24"/>
          <w:szCs w:val="24"/>
          <w:lang w:val="en-US"/>
        </w:rPr>
        <w:t>m</w:t>
      </w:r>
      <w:r w:rsidR="00902F47" w:rsidRPr="00902F47">
        <w:rPr>
          <w:rFonts w:eastAsia="Times New Roman"/>
          <w:noProof/>
          <w:sz w:val="24"/>
          <w:szCs w:val="24"/>
          <w:lang w:val="sr-Cyrl-RS"/>
        </w:rPr>
        <w:t xml:space="preserve"> </w:t>
      </w:r>
      <w:r w:rsidR="00902F47" w:rsidRPr="00902F47">
        <w:rPr>
          <w:rFonts w:eastAsia="Times New Roman"/>
          <w:noProof/>
          <w:sz w:val="24"/>
          <w:szCs w:val="24"/>
          <w:vertAlign w:val="superscript"/>
          <w:lang w:val="sr-Cyrl-RS"/>
        </w:rPr>
        <w:t>2</w:t>
      </w:r>
      <w:r w:rsidR="00902F47" w:rsidRPr="00902F47">
        <w:rPr>
          <w:rFonts w:eastAsia="Times New Roman"/>
          <w:noProof/>
          <w:sz w:val="24"/>
          <w:szCs w:val="24"/>
          <w:lang w:val="sr-Cyrl-RS"/>
        </w:rPr>
        <w:t xml:space="preserve"> или више;</w:t>
      </w:r>
    </w:p>
    <w:p w:rsidR="00902F47" w:rsidRPr="00902F47" w:rsidRDefault="00902F47" w:rsidP="00372522">
      <w:pPr>
        <w:spacing w:line="227" w:lineRule="exact"/>
        <w:jc w:val="both"/>
        <w:rPr>
          <w:noProof/>
          <w:sz w:val="24"/>
          <w:szCs w:val="24"/>
          <w:lang w:val="sr-Cyrl-RS"/>
        </w:rPr>
      </w:pPr>
    </w:p>
    <w:p w:rsidR="00902F47" w:rsidRPr="00902F47" w:rsidRDefault="00902F47" w:rsidP="00372522">
      <w:pPr>
        <w:ind w:firstLine="1418"/>
        <w:jc w:val="both"/>
        <w:rPr>
          <w:noProof/>
          <w:sz w:val="24"/>
          <w:szCs w:val="24"/>
          <w:lang w:val="sr-Cyrl-RS"/>
        </w:rPr>
      </w:pPr>
      <w:r w:rsidRPr="00902F47">
        <w:rPr>
          <w:rFonts w:eastAsia="Times New Roman"/>
          <w:i/>
          <w:iCs/>
          <w:noProof/>
          <w:sz w:val="24"/>
          <w:szCs w:val="24"/>
          <w:u w:val="single"/>
          <w:lang w:val="sr-Cyrl-RS"/>
        </w:rPr>
        <w:t>ВАЖНА НАПОМЕНА</w:t>
      </w:r>
      <w:r w:rsidRPr="00902F47">
        <w:rPr>
          <w:rFonts w:eastAsia="Times New Roman"/>
          <w:i/>
          <w:iCs/>
          <w:noProof/>
          <w:sz w:val="24"/>
          <w:szCs w:val="24"/>
          <w:lang w:val="sr-Cyrl-RS"/>
        </w:rPr>
        <w:t xml:space="preserve"> За везне подводне кабеле види 8А002.а.3.</w:t>
      </w:r>
    </w:p>
    <w:p w:rsidR="00902F47" w:rsidRPr="00902F47" w:rsidRDefault="00902F47" w:rsidP="00372522">
      <w:pPr>
        <w:spacing w:line="329" w:lineRule="exact"/>
        <w:jc w:val="both"/>
        <w:rPr>
          <w:noProof/>
          <w:sz w:val="24"/>
          <w:szCs w:val="24"/>
          <w:lang w:val="sr-Cyrl-RS"/>
        </w:rPr>
      </w:pPr>
    </w:p>
    <w:p w:rsidR="00902F47" w:rsidRPr="00902F47" w:rsidRDefault="00902F47" w:rsidP="00372522">
      <w:pPr>
        <w:ind w:left="1418"/>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122" w:lineRule="exact"/>
        <w:ind w:left="1418"/>
        <w:jc w:val="both"/>
        <w:rPr>
          <w:noProof/>
          <w:sz w:val="24"/>
          <w:szCs w:val="24"/>
          <w:lang w:val="sr-Cyrl-RS"/>
        </w:rPr>
      </w:pPr>
    </w:p>
    <w:p w:rsidR="00902F47" w:rsidRPr="00902F47" w:rsidRDefault="00902F47" w:rsidP="00372522">
      <w:pPr>
        <w:spacing w:line="238" w:lineRule="auto"/>
        <w:ind w:left="1418"/>
        <w:jc w:val="both"/>
        <w:rPr>
          <w:noProof/>
          <w:sz w:val="24"/>
          <w:szCs w:val="24"/>
          <w:lang w:val="sr-Cyrl-RS"/>
        </w:rPr>
      </w:pPr>
      <w:r w:rsidRPr="00902F47">
        <w:rPr>
          <w:rFonts w:eastAsia="Times New Roman"/>
          <w:i/>
          <w:iCs/>
          <w:noProof/>
          <w:sz w:val="24"/>
          <w:szCs w:val="24"/>
          <w:lang w:val="sr-Cyrl-RS"/>
        </w:rPr>
        <w:t>‚Доказни тест’: онлине или оффлине испитивање производње тијеком којег се динами</w:t>
      </w:r>
      <w:r w:rsidRPr="00902F47">
        <w:rPr>
          <w:rFonts w:eastAsia="Arial"/>
          <w:i/>
          <w:iCs/>
          <w:noProof/>
          <w:sz w:val="24"/>
          <w:szCs w:val="24"/>
          <w:lang w:val="sr-Cyrl-RS"/>
        </w:rPr>
        <w:t>ч</w:t>
      </w:r>
      <w:r w:rsidRPr="00902F47">
        <w:rPr>
          <w:rFonts w:eastAsia="Times New Roman"/>
          <w:i/>
          <w:iCs/>
          <w:noProof/>
          <w:sz w:val="24"/>
          <w:szCs w:val="24"/>
          <w:lang w:val="sr-Cyrl-RS"/>
        </w:rPr>
        <w:t>ки врши прописано расте</w:t>
      </w:r>
      <w:r w:rsidR="00EF2C9F">
        <w:rPr>
          <w:rFonts w:eastAsia="Times New Roman"/>
          <w:i/>
          <w:iCs/>
          <w:noProof/>
          <w:sz w:val="24"/>
          <w:szCs w:val="24"/>
          <w:lang w:val="sr-Cyrl-RS"/>
        </w:rPr>
        <w:t xml:space="preserve">зање на влакну </w:t>
      </w:r>
      <w:r w:rsidR="00C7179C">
        <w:rPr>
          <w:rFonts w:eastAsia="Times New Roman"/>
          <w:i/>
          <w:iCs/>
          <w:noProof/>
          <w:sz w:val="24"/>
          <w:szCs w:val="24"/>
          <w:lang w:val="sr-Cyrl-RS"/>
        </w:rPr>
        <w:t>дужи</w:t>
      </w:r>
      <w:r w:rsidR="00EF2C9F">
        <w:rPr>
          <w:rFonts w:eastAsia="Times New Roman"/>
          <w:i/>
          <w:iCs/>
          <w:noProof/>
          <w:sz w:val="24"/>
          <w:szCs w:val="24"/>
          <w:lang w:val="sr-Cyrl-RS"/>
        </w:rPr>
        <w:t xml:space="preserve">не 0,5 до 3 </w:t>
      </w:r>
      <w:r w:rsidR="00EF2C9F">
        <w:rPr>
          <w:rFonts w:eastAsia="Times New Roman"/>
          <w:i/>
          <w:iCs/>
          <w:noProof/>
          <w:sz w:val="24"/>
          <w:szCs w:val="24"/>
          <w:lang w:val="en-US"/>
        </w:rPr>
        <w:t>m</w:t>
      </w:r>
      <w:r w:rsidR="00EF2C9F">
        <w:rPr>
          <w:rFonts w:eastAsia="Times New Roman"/>
          <w:i/>
          <w:iCs/>
          <w:noProof/>
          <w:sz w:val="24"/>
          <w:szCs w:val="24"/>
          <w:lang w:val="sr-Cyrl-RS"/>
        </w:rPr>
        <w:t xml:space="preserve"> при радној брзини од 2 до 5 </w:t>
      </w:r>
      <w:r w:rsidR="00EF2C9F">
        <w:rPr>
          <w:rFonts w:eastAsia="Times New Roman"/>
          <w:i/>
          <w:iCs/>
          <w:noProof/>
          <w:sz w:val="24"/>
          <w:szCs w:val="24"/>
          <w:lang w:val="en-US"/>
        </w:rPr>
        <w:t>m</w:t>
      </w:r>
      <w:r w:rsidR="00EF2C9F">
        <w:rPr>
          <w:rFonts w:eastAsia="Times New Roman"/>
          <w:i/>
          <w:iCs/>
          <w:noProof/>
          <w:sz w:val="24"/>
          <w:szCs w:val="24"/>
          <w:lang w:val="sr-Cyrl-RS"/>
        </w:rPr>
        <w:t>/</w:t>
      </w:r>
      <w:r w:rsidR="00EF2C9F">
        <w:rPr>
          <w:rFonts w:eastAsia="Times New Roman"/>
          <w:i/>
          <w:iCs/>
          <w:noProof/>
          <w:sz w:val="24"/>
          <w:szCs w:val="24"/>
          <w:lang w:val="en-US"/>
        </w:rPr>
        <w:t>s</w:t>
      </w:r>
      <w:r w:rsidRPr="00902F47">
        <w:rPr>
          <w:rFonts w:eastAsia="Times New Roman"/>
          <w:i/>
          <w:iCs/>
          <w:noProof/>
          <w:sz w:val="24"/>
          <w:szCs w:val="24"/>
          <w:lang w:val="sr-Cyrl-RS"/>
        </w:rPr>
        <w:t xml:space="preserve"> док пролази изме</w:t>
      </w:r>
      <w:r w:rsidRPr="00902F47">
        <w:rPr>
          <w:rFonts w:eastAsia="Arial"/>
          <w:i/>
          <w:iCs/>
          <w:noProof/>
          <w:sz w:val="24"/>
          <w:szCs w:val="24"/>
          <w:lang w:val="sr-Cyrl-RS"/>
        </w:rPr>
        <w:t>ђ</w:t>
      </w:r>
      <w:r w:rsidRPr="00902F47">
        <w:rPr>
          <w:rFonts w:eastAsia="Times New Roman"/>
          <w:i/>
          <w:iCs/>
          <w:noProof/>
          <w:sz w:val="24"/>
          <w:szCs w:val="24"/>
          <w:lang w:val="sr-Cyrl-RS"/>
        </w:rPr>
        <w:t xml:space="preserve">у витала </w:t>
      </w:r>
      <w:r w:rsidR="0013787E">
        <w:rPr>
          <w:rFonts w:eastAsia="Times New Roman"/>
          <w:i/>
          <w:iCs/>
          <w:noProof/>
          <w:sz w:val="24"/>
          <w:szCs w:val="24"/>
          <w:lang w:val="sr-Cyrl-RS"/>
        </w:rPr>
        <w:t>пречника</w:t>
      </w:r>
      <w:r w:rsidRPr="00902F47">
        <w:rPr>
          <w:rFonts w:eastAsia="Times New Roman"/>
          <w:i/>
          <w:iCs/>
          <w:noProof/>
          <w:sz w:val="24"/>
          <w:szCs w:val="24"/>
          <w:lang w:val="sr-Cyrl-RS"/>
        </w:rPr>
        <w:t xml:space="preserve"> око 150 </w:t>
      </w:r>
      <w:r w:rsidR="00016A4E">
        <w:rPr>
          <w:rFonts w:eastAsia="Times New Roman"/>
          <w:i/>
          <w:iCs/>
          <w:noProof/>
          <w:sz w:val="24"/>
          <w:szCs w:val="24"/>
          <w:lang w:val="sr-Cyrl-RS"/>
        </w:rPr>
        <w:t>mm</w:t>
      </w:r>
      <w:r w:rsidRPr="00902F47">
        <w:rPr>
          <w:rFonts w:eastAsia="Times New Roman"/>
          <w:i/>
          <w:iCs/>
          <w:noProof/>
          <w:sz w:val="24"/>
          <w:szCs w:val="24"/>
          <w:lang w:val="sr-Cyrl-RS"/>
        </w:rPr>
        <w:t xml:space="preserve">. Околна температура је номиналних 293 К (20 </w:t>
      </w:r>
      <w:r w:rsidR="00B55F13">
        <w:rPr>
          <w:rFonts w:eastAsia="Times New Roman"/>
          <w:i/>
          <w:iCs/>
          <w:noProof/>
          <w:sz w:val="24"/>
          <w:szCs w:val="24"/>
          <w:lang w:val="sr-Cyrl-RS"/>
        </w:rPr>
        <w:t>°C</w:t>
      </w:r>
      <w:r w:rsidRPr="00902F47">
        <w:rPr>
          <w:rFonts w:eastAsia="Times New Roman"/>
          <w:i/>
          <w:iCs/>
          <w:noProof/>
          <w:sz w:val="24"/>
          <w:szCs w:val="24"/>
          <w:lang w:val="sr-Cyrl-RS"/>
        </w:rPr>
        <w:t>), а релативна влажност 40 %. У изво</w:t>
      </w:r>
      <w:r w:rsidRPr="00902F47">
        <w:rPr>
          <w:rFonts w:eastAsia="Arial"/>
          <w:i/>
          <w:iCs/>
          <w:noProof/>
          <w:sz w:val="24"/>
          <w:szCs w:val="24"/>
          <w:lang w:val="sr-Cyrl-RS"/>
        </w:rPr>
        <w:t>ђ</w:t>
      </w:r>
      <w:r w:rsidRPr="00902F47">
        <w:rPr>
          <w:rFonts w:eastAsia="Times New Roman"/>
          <w:i/>
          <w:iCs/>
          <w:noProof/>
          <w:sz w:val="24"/>
          <w:szCs w:val="24"/>
          <w:lang w:val="sr-Cyrl-RS"/>
        </w:rPr>
        <w:t>ењу доказног теста могу се при</w:t>
      </w:r>
      <w:r w:rsidR="00C82973">
        <w:rPr>
          <w:rFonts w:eastAsia="Times New Roman"/>
          <w:i/>
          <w:iCs/>
          <w:noProof/>
          <w:sz w:val="24"/>
          <w:szCs w:val="24"/>
          <w:lang w:val="sr-Cyrl-RS"/>
        </w:rPr>
        <w:t>мј</w:t>
      </w:r>
      <w:r w:rsidRPr="00902F47">
        <w:rPr>
          <w:rFonts w:eastAsia="Times New Roman"/>
          <w:i/>
          <w:iCs/>
          <w:noProof/>
          <w:sz w:val="24"/>
          <w:szCs w:val="24"/>
          <w:lang w:val="sr-Cyrl-RS"/>
        </w:rPr>
        <w:t>ењивати једнаковриједни нац</w:t>
      </w:r>
      <w:r w:rsidR="008B2DD0">
        <w:rPr>
          <w:rFonts w:eastAsia="Times New Roman"/>
          <w:i/>
          <w:iCs/>
          <w:noProof/>
          <w:sz w:val="24"/>
          <w:szCs w:val="24"/>
          <w:lang w:val="sr-Cyrl-RS"/>
        </w:rPr>
        <w:t>и</w:t>
      </w:r>
      <w:r w:rsidR="00F45795">
        <w:rPr>
          <w:rFonts w:eastAsia="Times New Roman"/>
          <w:i/>
          <w:iCs/>
          <w:noProof/>
          <w:sz w:val="24"/>
          <w:szCs w:val="24"/>
          <w:lang w:val="sr-Cyrl-RS"/>
        </w:rPr>
        <w:t>он</w:t>
      </w:r>
      <w:r w:rsidRPr="00902F47">
        <w:rPr>
          <w:rFonts w:eastAsia="Times New Roman"/>
          <w:i/>
          <w:iCs/>
          <w:noProof/>
          <w:sz w:val="24"/>
          <w:szCs w:val="24"/>
          <w:lang w:val="sr-Cyrl-RS"/>
        </w:rPr>
        <w:t>ални стандарди.</w:t>
      </w:r>
    </w:p>
    <w:p w:rsidR="00902F47" w:rsidRPr="00902F47" w:rsidRDefault="00902F47" w:rsidP="00372522">
      <w:pPr>
        <w:spacing w:line="319" w:lineRule="exact"/>
        <w:jc w:val="both"/>
        <w:rPr>
          <w:noProof/>
          <w:sz w:val="24"/>
          <w:szCs w:val="24"/>
          <w:lang w:val="sr-Cyrl-RS"/>
        </w:rPr>
      </w:pPr>
    </w:p>
    <w:p w:rsidR="00902F47" w:rsidRPr="00902F47" w:rsidRDefault="000C7D43" w:rsidP="00372522">
      <w:pPr>
        <w:tabs>
          <w:tab w:val="left" w:pos="1780"/>
        </w:tabs>
        <w:ind w:left="1134"/>
        <w:jc w:val="both"/>
        <w:rPr>
          <w:rFonts w:eastAsia="Times New Roman"/>
          <w:noProof/>
          <w:sz w:val="24"/>
          <w:szCs w:val="24"/>
          <w:lang w:val="sr-Cyrl-RS"/>
        </w:rPr>
      </w:pPr>
      <w:r>
        <w:rPr>
          <w:rFonts w:eastAsia="Times New Roman"/>
          <w:noProof/>
          <w:sz w:val="24"/>
          <w:szCs w:val="24"/>
          <w:lang w:val="sr-Cyrl-RS"/>
        </w:rPr>
        <w:t xml:space="preserve">д. </w:t>
      </w:r>
      <w:r w:rsidR="00902F47" w:rsidRPr="00902F47">
        <w:rPr>
          <w:rFonts w:eastAsia="Times New Roman"/>
          <w:noProof/>
          <w:sz w:val="24"/>
          <w:szCs w:val="24"/>
          <w:lang w:val="sr-Cyrl-RS"/>
        </w:rPr>
        <w:t>‚</w:t>
      </w:r>
      <w:r>
        <w:rPr>
          <w:rFonts w:eastAsia="Times New Roman"/>
          <w:noProof/>
          <w:sz w:val="24"/>
          <w:szCs w:val="24"/>
          <w:lang w:val="sr-Cyrl-RS"/>
        </w:rPr>
        <w:t>електронски</w:t>
      </w:r>
      <w:r w:rsidR="00902F47" w:rsidRPr="00902F47">
        <w:rPr>
          <w:rFonts w:eastAsia="Times New Roman"/>
          <w:noProof/>
          <w:sz w:val="24"/>
          <w:szCs w:val="24"/>
          <w:lang w:val="sr-Cyrl-RS"/>
        </w:rPr>
        <w:t xml:space="preserve"> водљиви фазни антенски низови’ како слиједи:</w:t>
      </w:r>
    </w:p>
    <w:p w:rsidR="00902F47" w:rsidRPr="00902F47" w:rsidRDefault="00902F47" w:rsidP="00372522">
      <w:pPr>
        <w:spacing w:line="328" w:lineRule="exact"/>
        <w:jc w:val="both"/>
        <w:rPr>
          <w:rFonts w:eastAsia="Times New Roman"/>
          <w:noProof/>
          <w:sz w:val="24"/>
          <w:szCs w:val="24"/>
          <w:lang w:val="sr-Cyrl-RS"/>
        </w:rPr>
      </w:pPr>
    </w:p>
    <w:p w:rsidR="00902F47" w:rsidRPr="00902F47" w:rsidRDefault="00902F47" w:rsidP="001A55A8">
      <w:pPr>
        <w:numPr>
          <w:ilvl w:val="1"/>
          <w:numId w:val="274"/>
        </w:numPr>
        <w:tabs>
          <w:tab w:val="left" w:pos="2020"/>
        </w:tabs>
        <w:spacing w:line="245" w:lineRule="auto"/>
        <w:ind w:left="1701" w:hanging="283"/>
        <w:jc w:val="both"/>
        <w:rPr>
          <w:rFonts w:eastAsia="Times New Roman"/>
          <w:noProof/>
          <w:sz w:val="24"/>
          <w:szCs w:val="24"/>
          <w:lang w:val="sr-Cyrl-RS"/>
        </w:rPr>
      </w:pPr>
      <w:r w:rsidRPr="00902F47">
        <w:rPr>
          <w:rFonts w:eastAsia="Times New Roman"/>
          <w:noProof/>
          <w:sz w:val="24"/>
          <w:szCs w:val="24"/>
          <w:lang w:val="sr-Cyrl-RS"/>
        </w:rPr>
        <w:t xml:space="preserve">намијењени су раду изнад 31,8 </w:t>
      </w:r>
      <w:r w:rsidR="00610B07">
        <w:rPr>
          <w:rFonts w:eastAsia="Times New Roman"/>
          <w:noProof/>
          <w:sz w:val="24"/>
          <w:szCs w:val="24"/>
          <w:lang w:val="sr-Cyrl-RS"/>
        </w:rPr>
        <w:t>GHz</w:t>
      </w:r>
      <w:r w:rsidRPr="00902F47">
        <w:rPr>
          <w:rFonts w:eastAsia="Times New Roman"/>
          <w:noProof/>
          <w:sz w:val="24"/>
          <w:szCs w:val="24"/>
          <w:lang w:val="sr-Cyrl-RS"/>
        </w:rPr>
        <w:t xml:space="preserve">, али не више од 57 </w:t>
      </w:r>
      <w:r w:rsidR="00610B07">
        <w:rPr>
          <w:rFonts w:eastAsia="Times New Roman"/>
          <w:noProof/>
          <w:sz w:val="24"/>
          <w:szCs w:val="24"/>
          <w:lang w:val="sr-Cyrl-RS"/>
        </w:rPr>
        <w:t>GHz</w:t>
      </w:r>
      <w:r w:rsidRPr="00902F47">
        <w:rPr>
          <w:rFonts w:eastAsia="Times New Roman"/>
          <w:noProof/>
          <w:sz w:val="24"/>
          <w:szCs w:val="24"/>
          <w:lang w:val="sr-Cyrl-RS"/>
        </w:rPr>
        <w:t>, те имају ефективну изра</w:t>
      </w:r>
      <w:r w:rsidRPr="00902F47">
        <w:rPr>
          <w:rFonts w:eastAsia="Arial"/>
          <w:noProof/>
          <w:sz w:val="24"/>
          <w:szCs w:val="24"/>
          <w:lang w:val="sr-Cyrl-RS"/>
        </w:rPr>
        <w:t>ч</w:t>
      </w:r>
      <w:r w:rsidRPr="00902F47">
        <w:rPr>
          <w:rFonts w:eastAsia="Times New Roman"/>
          <w:noProof/>
          <w:sz w:val="24"/>
          <w:szCs w:val="24"/>
          <w:lang w:val="sr-Cyrl-RS"/>
        </w:rPr>
        <w:t>ену снагу (</w:t>
      </w:r>
      <w:r w:rsidR="00EF2C9F">
        <w:rPr>
          <w:rFonts w:eastAsia="Times New Roman"/>
          <w:noProof/>
          <w:sz w:val="24"/>
          <w:szCs w:val="24"/>
          <w:lang w:val="en-US"/>
        </w:rPr>
        <w:t>ERP</w:t>
      </w:r>
      <w:r w:rsidRPr="00902F47">
        <w:rPr>
          <w:rFonts w:eastAsia="Times New Roman"/>
          <w:noProof/>
          <w:sz w:val="24"/>
          <w:szCs w:val="24"/>
          <w:lang w:val="sr-Cyrl-RS"/>
        </w:rPr>
        <w:t>) једнаку или ве</w:t>
      </w:r>
      <w:r w:rsidRPr="00902F47">
        <w:rPr>
          <w:rFonts w:eastAsia="Arial"/>
          <w:noProof/>
          <w:sz w:val="24"/>
          <w:szCs w:val="24"/>
          <w:lang w:val="sr-Cyrl-RS"/>
        </w:rPr>
        <w:t>ћ</w:t>
      </w:r>
      <w:r w:rsidRPr="00902F47">
        <w:rPr>
          <w:rFonts w:eastAsia="Times New Roman"/>
          <w:noProof/>
          <w:sz w:val="24"/>
          <w:szCs w:val="24"/>
          <w:lang w:val="sr-Cyrl-RS"/>
        </w:rPr>
        <w:t xml:space="preserve">у од +20 </w:t>
      </w:r>
      <w:r w:rsidR="00247541">
        <w:rPr>
          <w:rFonts w:eastAsia="Times New Roman"/>
          <w:noProof/>
          <w:sz w:val="24"/>
          <w:szCs w:val="24"/>
          <w:lang w:val="sr-Cyrl-RS"/>
        </w:rPr>
        <w:t>dBm</w:t>
      </w:r>
      <w:r w:rsidRPr="00902F47">
        <w:rPr>
          <w:rFonts w:eastAsia="Times New Roman"/>
          <w:noProof/>
          <w:sz w:val="24"/>
          <w:szCs w:val="24"/>
          <w:lang w:val="sr-Cyrl-RS"/>
        </w:rPr>
        <w:t xml:space="preserve"> (22,15 </w:t>
      </w:r>
      <w:r w:rsidR="00247541">
        <w:rPr>
          <w:rFonts w:eastAsia="Times New Roman"/>
          <w:noProof/>
          <w:sz w:val="24"/>
          <w:szCs w:val="24"/>
          <w:lang w:val="sr-Cyrl-RS"/>
        </w:rPr>
        <w:t>dBm</w:t>
      </w:r>
      <w:r w:rsidRPr="00902F47">
        <w:rPr>
          <w:rFonts w:eastAsia="Times New Roman"/>
          <w:noProof/>
          <w:sz w:val="24"/>
          <w:szCs w:val="24"/>
          <w:lang w:val="sr-Cyrl-RS"/>
        </w:rPr>
        <w:t xml:space="preserve"> ефективне изотропно изра</w:t>
      </w:r>
      <w:r w:rsidRPr="00902F47">
        <w:rPr>
          <w:rFonts w:eastAsia="Arial"/>
          <w:noProof/>
          <w:sz w:val="24"/>
          <w:szCs w:val="24"/>
          <w:lang w:val="sr-Cyrl-RS"/>
        </w:rPr>
        <w:t>ч</w:t>
      </w:r>
      <w:r w:rsidRPr="00902F47">
        <w:rPr>
          <w:rFonts w:eastAsia="Times New Roman"/>
          <w:noProof/>
          <w:sz w:val="24"/>
          <w:szCs w:val="24"/>
          <w:lang w:val="sr-Cyrl-RS"/>
        </w:rPr>
        <w:t>ене снаге (</w:t>
      </w:r>
      <w:r w:rsidR="00EF2C9F">
        <w:rPr>
          <w:rFonts w:eastAsia="Times New Roman"/>
          <w:noProof/>
          <w:sz w:val="24"/>
          <w:szCs w:val="24"/>
          <w:lang w:val="en-US"/>
        </w:rPr>
        <w:t>EIRP</w:t>
      </w:r>
      <w:r w:rsidRPr="00902F47">
        <w:rPr>
          <w:rFonts w:eastAsia="Times New Roman"/>
          <w:noProof/>
          <w:sz w:val="24"/>
          <w:szCs w:val="24"/>
          <w:lang w:val="sr-Cyrl-RS"/>
        </w:rPr>
        <w:t>));</w:t>
      </w:r>
    </w:p>
    <w:p w:rsidR="00902F47" w:rsidRPr="00902F47" w:rsidRDefault="00902F47" w:rsidP="00372522">
      <w:pPr>
        <w:spacing w:line="313" w:lineRule="exact"/>
        <w:ind w:left="1701" w:hanging="283"/>
        <w:jc w:val="both"/>
        <w:rPr>
          <w:rFonts w:eastAsia="Times New Roman"/>
          <w:noProof/>
          <w:sz w:val="24"/>
          <w:szCs w:val="24"/>
          <w:lang w:val="sr-Cyrl-RS"/>
        </w:rPr>
      </w:pPr>
    </w:p>
    <w:p w:rsidR="00902F47" w:rsidRPr="00902F47" w:rsidRDefault="00902F47" w:rsidP="001A55A8">
      <w:pPr>
        <w:numPr>
          <w:ilvl w:val="1"/>
          <w:numId w:val="274"/>
        </w:numPr>
        <w:tabs>
          <w:tab w:val="left" w:pos="2020"/>
        </w:tabs>
        <w:spacing w:line="247" w:lineRule="auto"/>
        <w:ind w:left="1701" w:hanging="283"/>
        <w:jc w:val="both"/>
        <w:rPr>
          <w:rFonts w:eastAsia="Times New Roman"/>
          <w:noProof/>
          <w:sz w:val="24"/>
          <w:szCs w:val="24"/>
          <w:lang w:val="sr-Cyrl-RS"/>
        </w:rPr>
      </w:pPr>
      <w:r w:rsidRPr="00902F47">
        <w:rPr>
          <w:rFonts w:eastAsia="Times New Roman"/>
          <w:noProof/>
          <w:sz w:val="24"/>
          <w:szCs w:val="24"/>
          <w:lang w:val="sr-Cyrl-RS"/>
        </w:rPr>
        <w:t xml:space="preserve">намијењени су раду изнад 57 </w:t>
      </w:r>
      <w:r w:rsidR="00610B07">
        <w:rPr>
          <w:rFonts w:eastAsia="Times New Roman"/>
          <w:noProof/>
          <w:sz w:val="24"/>
          <w:szCs w:val="24"/>
          <w:lang w:val="sr-Cyrl-RS"/>
        </w:rPr>
        <w:t>GHz</w:t>
      </w:r>
      <w:r w:rsidRPr="00902F47">
        <w:rPr>
          <w:rFonts w:eastAsia="Times New Roman"/>
          <w:noProof/>
          <w:sz w:val="24"/>
          <w:szCs w:val="24"/>
          <w:lang w:val="sr-Cyrl-RS"/>
        </w:rPr>
        <w:t xml:space="preserve">, али не више од 66 </w:t>
      </w:r>
      <w:r w:rsidR="00610B07">
        <w:rPr>
          <w:rFonts w:eastAsia="Times New Roman"/>
          <w:noProof/>
          <w:sz w:val="24"/>
          <w:szCs w:val="24"/>
          <w:lang w:val="sr-Cyrl-RS"/>
        </w:rPr>
        <w:t>GHz</w:t>
      </w:r>
      <w:r w:rsidRPr="00902F47">
        <w:rPr>
          <w:rFonts w:eastAsia="Times New Roman"/>
          <w:noProof/>
          <w:sz w:val="24"/>
          <w:szCs w:val="24"/>
          <w:lang w:val="sr-Cyrl-RS"/>
        </w:rPr>
        <w:t xml:space="preserve">, те имају </w:t>
      </w:r>
      <w:r w:rsidR="00EF2C9F">
        <w:rPr>
          <w:rFonts w:eastAsia="Times New Roman"/>
          <w:noProof/>
          <w:sz w:val="24"/>
          <w:szCs w:val="24"/>
          <w:lang w:val="en-US"/>
        </w:rPr>
        <w:t>ERP</w:t>
      </w:r>
      <w:r w:rsidRPr="00902F47">
        <w:rPr>
          <w:rFonts w:eastAsia="Times New Roman"/>
          <w:noProof/>
          <w:sz w:val="24"/>
          <w:szCs w:val="24"/>
          <w:lang w:val="sr-Cyrl-RS"/>
        </w:rPr>
        <w:t xml:space="preserve"> једнак или ве</w:t>
      </w:r>
      <w:r w:rsidRPr="00902F47">
        <w:rPr>
          <w:rFonts w:eastAsia="Arial"/>
          <w:noProof/>
          <w:sz w:val="24"/>
          <w:szCs w:val="24"/>
          <w:lang w:val="sr-Cyrl-RS"/>
        </w:rPr>
        <w:t>ћ</w:t>
      </w:r>
      <w:r w:rsidRPr="00902F47">
        <w:rPr>
          <w:rFonts w:eastAsia="Times New Roman"/>
          <w:noProof/>
          <w:sz w:val="24"/>
          <w:szCs w:val="24"/>
          <w:lang w:val="sr-Cyrl-RS"/>
        </w:rPr>
        <w:t xml:space="preserve">и од +24 </w:t>
      </w:r>
      <w:r w:rsidR="00247541">
        <w:rPr>
          <w:rFonts w:eastAsia="Times New Roman"/>
          <w:noProof/>
          <w:sz w:val="24"/>
          <w:szCs w:val="24"/>
          <w:lang w:val="sr-Cyrl-RS"/>
        </w:rPr>
        <w:t>dBm</w:t>
      </w:r>
      <w:r w:rsidRPr="00902F47">
        <w:rPr>
          <w:rFonts w:eastAsia="Times New Roman"/>
          <w:noProof/>
          <w:sz w:val="24"/>
          <w:szCs w:val="24"/>
          <w:lang w:val="sr-Cyrl-RS"/>
        </w:rPr>
        <w:t xml:space="preserve"> (26,15 </w:t>
      </w:r>
      <w:r w:rsidR="00247541">
        <w:rPr>
          <w:rFonts w:eastAsia="Times New Roman"/>
          <w:noProof/>
          <w:sz w:val="24"/>
          <w:szCs w:val="24"/>
          <w:lang w:val="sr-Cyrl-RS"/>
        </w:rPr>
        <w:t>dBm</w:t>
      </w:r>
      <w:r w:rsidRPr="00902F47">
        <w:rPr>
          <w:rFonts w:eastAsia="Times New Roman"/>
          <w:noProof/>
          <w:sz w:val="24"/>
          <w:szCs w:val="24"/>
          <w:lang w:val="sr-Cyrl-RS"/>
        </w:rPr>
        <w:t xml:space="preserve"> </w:t>
      </w:r>
      <w:r w:rsidR="00EF2C9F">
        <w:rPr>
          <w:rFonts w:eastAsia="Times New Roman"/>
          <w:noProof/>
          <w:sz w:val="24"/>
          <w:szCs w:val="24"/>
          <w:lang w:val="en-US"/>
        </w:rPr>
        <w:t>EIRP</w:t>
      </w:r>
      <w:r w:rsidRPr="00902F47">
        <w:rPr>
          <w:rFonts w:eastAsia="Times New Roman"/>
          <w:noProof/>
          <w:sz w:val="24"/>
          <w:szCs w:val="24"/>
          <w:lang w:val="sr-Cyrl-RS"/>
        </w:rPr>
        <w:t>);</w:t>
      </w:r>
    </w:p>
    <w:p w:rsidR="00902F47" w:rsidRPr="00902F47" w:rsidRDefault="00902F47" w:rsidP="00372522">
      <w:pPr>
        <w:spacing w:line="311" w:lineRule="exact"/>
        <w:ind w:left="1701" w:hanging="283"/>
        <w:jc w:val="both"/>
        <w:rPr>
          <w:rFonts w:eastAsia="Times New Roman"/>
          <w:noProof/>
          <w:sz w:val="24"/>
          <w:szCs w:val="24"/>
          <w:lang w:val="sr-Cyrl-RS"/>
        </w:rPr>
      </w:pPr>
    </w:p>
    <w:p w:rsidR="00902F47" w:rsidRPr="00902F47" w:rsidRDefault="00902F47" w:rsidP="001A55A8">
      <w:pPr>
        <w:numPr>
          <w:ilvl w:val="1"/>
          <w:numId w:val="274"/>
        </w:numPr>
        <w:tabs>
          <w:tab w:val="left" w:pos="2020"/>
        </w:tabs>
        <w:spacing w:line="246" w:lineRule="auto"/>
        <w:ind w:left="1701" w:hanging="283"/>
        <w:jc w:val="both"/>
        <w:rPr>
          <w:rFonts w:eastAsia="Times New Roman"/>
          <w:noProof/>
          <w:sz w:val="24"/>
          <w:szCs w:val="24"/>
          <w:lang w:val="sr-Cyrl-RS"/>
        </w:rPr>
      </w:pPr>
      <w:r w:rsidRPr="00902F47">
        <w:rPr>
          <w:rFonts w:eastAsia="Times New Roman"/>
          <w:noProof/>
          <w:sz w:val="24"/>
          <w:szCs w:val="24"/>
          <w:lang w:val="sr-Cyrl-RS"/>
        </w:rPr>
        <w:t xml:space="preserve">намијењени су раду изнад 66 </w:t>
      </w:r>
      <w:r w:rsidR="00610B07">
        <w:rPr>
          <w:rFonts w:eastAsia="Times New Roman"/>
          <w:noProof/>
          <w:sz w:val="24"/>
          <w:szCs w:val="24"/>
          <w:lang w:val="sr-Cyrl-RS"/>
        </w:rPr>
        <w:t>GHz</w:t>
      </w:r>
      <w:r w:rsidRPr="00902F47">
        <w:rPr>
          <w:rFonts w:eastAsia="Times New Roman"/>
          <w:noProof/>
          <w:sz w:val="24"/>
          <w:szCs w:val="24"/>
          <w:lang w:val="sr-Cyrl-RS"/>
        </w:rPr>
        <w:t xml:space="preserve">, али не више од 90 </w:t>
      </w:r>
      <w:r w:rsidR="00610B07">
        <w:rPr>
          <w:rFonts w:eastAsia="Times New Roman"/>
          <w:noProof/>
          <w:sz w:val="24"/>
          <w:szCs w:val="24"/>
          <w:lang w:val="sr-Cyrl-RS"/>
        </w:rPr>
        <w:t>GHz</w:t>
      </w:r>
      <w:r w:rsidRPr="00902F47">
        <w:rPr>
          <w:rFonts w:eastAsia="Times New Roman"/>
          <w:noProof/>
          <w:sz w:val="24"/>
          <w:szCs w:val="24"/>
          <w:lang w:val="sr-Cyrl-RS"/>
        </w:rPr>
        <w:t xml:space="preserve">, те имају </w:t>
      </w:r>
      <w:r w:rsidR="00EF2C9F">
        <w:rPr>
          <w:rFonts w:eastAsia="Times New Roman"/>
          <w:noProof/>
          <w:sz w:val="24"/>
          <w:szCs w:val="24"/>
          <w:lang w:val="en-US"/>
        </w:rPr>
        <w:t>ERP</w:t>
      </w:r>
      <w:r w:rsidRPr="00902F47">
        <w:rPr>
          <w:rFonts w:eastAsia="Times New Roman"/>
          <w:noProof/>
          <w:sz w:val="24"/>
          <w:szCs w:val="24"/>
          <w:lang w:val="sr-Cyrl-RS"/>
        </w:rPr>
        <w:t xml:space="preserve"> једнак или ве</w:t>
      </w:r>
      <w:r w:rsidRPr="00902F47">
        <w:rPr>
          <w:rFonts w:eastAsia="Arial"/>
          <w:noProof/>
          <w:sz w:val="24"/>
          <w:szCs w:val="24"/>
          <w:lang w:val="sr-Cyrl-RS"/>
        </w:rPr>
        <w:t>ћ</w:t>
      </w:r>
      <w:r w:rsidRPr="00902F47">
        <w:rPr>
          <w:rFonts w:eastAsia="Times New Roman"/>
          <w:noProof/>
          <w:sz w:val="24"/>
          <w:szCs w:val="24"/>
          <w:lang w:val="sr-Cyrl-RS"/>
        </w:rPr>
        <w:t xml:space="preserve">и од +20 </w:t>
      </w:r>
      <w:r w:rsidR="00247541">
        <w:rPr>
          <w:rFonts w:eastAsia="Times New Roman"/>
          <w:noProof/>
          <w:sz w:val="24"/>
          <w:szCs w:val="24"/>
          <w:lang w:val="sr-Cyrl-RS"/>
        </w:rPr>
        <w:t>dBm</w:t>
      </w:r>
      <w:r w:rsidRPr="00902F47">
        <w:rPr>
          <w:rFonts w:eastAsia="Times New Roman"/>
          <w:noProof/>
          <w:sz w:val="24"/>
          <w:szCs w:val="24"/>
          <w:lang w:val="sr-Cyrl-RS"/>
        </w:rPr>
        <w:t xml:space="preserve"> (22,15 </w:t>
      </w:r>
      <w:r w:rsidR="00247541">
        <w:rPr>
          <w:rFonts w:eastAsia="Times New Roman"/>
          <w:noProof/>
          <w:sz w:val="24"/>
          <w:szCs w:val="24"/>
          <w:lang w:val="sr-Cyrl-RS"/>
        </w:rPr>
        <w:t>dBm</w:t>
      </w:r>
      <w:r w:rsidRPr="00902F47">
        <w:rPr>
          <w:rFonts w:eastAsia="Times New Roman"/>
          <w:noProof/>
          <w:sz w:val="24"/>
          <w:szCs w:val="24"/>
          <w:lang w:val="sr-Cyrl-RS"/>
        </w:rPr>
        <w:t xml:space="preserve"> </w:t>
      </w:r>
      <w:r w:rsidR="00EF2C9F">
        <w:rPr>
          <w:rFonts w:eastAsia="Times New Roman"/>
          <w:noProof/>
          <w:sz w:val="24"/>
          <w:szCs w:val="24"/>
          <w:lang w:val="en-US"/>
        </w:rPr>
        <w:t>EIRP</w:t>
      </w:r>
      <w:r w:rsidRPr="00902F47">
        <w:rPr>
          <w:rFonts w:eastAsia="Times New Roman"/>
          <w:noProof/>
          <w:sz w:val="24"/>
          <w:szCs w:val="24"/>
          <w:lang w:val="sr-Cyrl-RS"/>
        </w:rPr>
        <w:t>);</w:t>
      </w:r>
    </w:p>
    <w:p w:rsidR="00902F47" w:rsidRPr="00902F47" w:rsidRDefault="00902F47" w:rsidP="00372522">
      <w:pPr>
        <w:spacing w:line="312" w:lineRule="exact"/>
        <w:ind w:left="1701" w:hanging="283"/>
        <w:jc w:val="both"/>
        <w:rPr>
          <w:rFonts w:eastAsia="Times New Roman"/>
          <w:noProof/>
          <w:sz w:val="24"/>
          <w:szCs w:val="24"/>
          <w:lang w:val="sr-Cyrl-RS"/>
        </w:rPr>
      </w:pPr>
    </w:p>
    <w:p w:rsidR="00902F47" w:rsidRPr="00902F47" w:rsidRDefault="00902F47" w:rsidP="001A55A8">
      <w:pPr>
        <w:numPr>
          <w:ilvl w:val="1"/>
          <w:numId w:val="274"/>
        </w:numPr>
        <w:tabs>
          <w:tab w:val="left" w:pos="2020"/>
        </w:tabs>
        <w:ind w:left="1701" w:hanging="283"/>
        <w:jc w:val="both"/>
        <w:rPr>
          <w:rFonts w:eastAsia="Times New Roman"/>
          <w:noProof/>
          <w:sz w:val="24"/>
          <w:szCs w:val="24"/>
          <w:lang w:val="sr-Cyrl-RS"/>
        </w:rPr>
      </w:pPr>
      <w:r w:rsidRPr="00902F47">
        <w:rPr>
          <w:rFonts w:eastAsia="Times New Roman"/>
          <w:noProof/>
          <w:sz w:val="24"/>
          <w:szCs w:val="24"/>
          <w:lang w:val="sr-Cyrl-RS"/>
        </w:rPr>
        <w:t xml:space="preserve">намијењени су раду изнад 90 </w:t>
      </w:r>
      <w:r w:rsidR="00610B07">
        <w:rPr>
          <w:rFonts w:eastAsia="Times New Roman"/>
          <w:noProof/>
          <w:sz w:val="24"/>
          <w:szCs w:val="24"/>
          <w:lang w:val="sr-Cyrl-RS"/>
        </w:rPr>
        <w:t>GHz</w:t>
      </w:r>
      <w:r w:rsidRPr="00902F47">
        <w:rPr>
          <w:rFonts w:eastAsia="Times New Roman"/>
          <w:noProof/>
          <w:sz w:val="24"/>
          <w:szCs w:val="24"/>
          <w:lang w:val="sr-Cyrl-RS"/>
        </w:rPr>
        <w:t>;</w:t>
      </w:r>
    </w:p>
    <w:p w:rsidR="00902F47" w:rsidRPr="00902F47" w:rsidRDefault="00902F47" w:rsidP="00372522">
      <w:pPr>
        <w:spacing w:line="330" w:lineRule="exact"/>
        <w:ind w:left="1701" w:hanging="283"/>
        <w:jc w:val="both"/>
        <w:rPr>
          <w:noProof/>
          <w:sz w:val="24"/>
          <w:szCs w:val="24"/>
          <w:lang w:val="sr-Cyrl-RS"/>
        </w:rPr>
      </w:pPr>
    </w:p>
    <w:p w:rsidR="00902F47" w:rsidRPr="00902F47" w:rsidRDefault="00902F47" w:rsidP="00372522">
      <w:pPr>
        <w:ind w:left="2977" w:hanging="1559"/>
        <w:jc w:val="both"/>
        <w:rPr>
          <w:noProof/>
          <w:sz w:val="24"/>
          <w:szCs w:val="24"/>
          <w:lang w:val="sr-Cyrl-RS"/>
        </w:rPr>
      </w:pPr>
      <w:r w:rsidRPr="00902F47">
        <w:rPr>
          <w:rFonts w:eastAsia="Times New Roman"/>
          <w:i/>
          <w:iCs/>
          <w:noProof/>
          <w:sz w:val="24"/>
          <w:szCs w:val="24"/>
          <w:u w:val="single"/>
          <w:lang w:val="sr-Cyrl-RS"/>
        </w:rPr>
        <w:t>Напомена 1.:</w:t>
      </w:r>
      <w:r w:rsidRPr="00902F47">
        <w:rPr>
          <w:rFonts w:eastAsia="Times New Roman"/>
          <w:i/>
          <w:iCs/>
          <w:noProof/>
          <w:sz w:val="24"/>
          <w:szCs w:val="24"/>
          <w:lang w:val="sr-Cyrl-RS"/>
        </w:rPr>
        <w:t xml:space="preserve"> 5А001.д. не односи се на ‚</w:t>
      </w:r>
      <w:r w:rsidR="00376816">
        <w:rPr>
          <w:rFonts w:eastAsia="Times New Roman"/>
          <w:i/>
          <w:iCs/>
          <w:noProof/>
          <w:sz w:val="24"/>
          <w:szCs w:val="24"/>
          <w:lang w:val="sr-Cyrl-RS"/>
        </w:rPr>
        <w:t>електронски</w:t>
      </w:r>
      <w:r w:rsidRPr="00902F47">
        <w:rPr>
          <w:rFonts w:eastAsia="Times New Roman"/>
          <w:i/>
          <w:iCs/>
          <w:noProof/>
          <w:sz w:val="24"/>
          <w:szCs w:val="24"/>
          <w:lang w:val="sr-Cyrl-RS"/>
        </w:rPr>
        <w:t xml:space="preserve"> водљиве фазне антенске низове’ за </w:t>
      </w:r>
      <w:r w:rsidR="00376816">
        <w:rPr>
          <w:rFonts w:eastAsia="Times New Roman"/>
          <w:i/>
          <w:iCs/>
          <w:noProof/>
          <w:sz w:val="24"/>
          <w:szCs w:val="24"/>
          <w:lang w:val="sr-Cyrl-RS"/>
        </w:rPr>
        <w:t>системе</w:t>
      </w:r>
      <w:r w:rsidRPr="00902F47">
        <w:rPr>
          <w:rFonts w:eastAsia="Times New Roman"/>
          <w:i/>
          <w:iCs/>
          <w:noProof/>
          <w:sz w:val="24"/>
          <w:szCs w:val="24"/>
          <w:lang w:val="sr-Cyrl-RS"/>
        </w:rPr>
        <w:t xml:space="preserve"> за слијетање који имају инструменте који испуњавају норме </w:t>
      </w:r>
      <w:r w:rsidR="00EF2C9F">
        <w:rPr>
          <w:rFonts w:eastAsia="Times New Roman"/>
          <w:i/>
          <w:iCs/>
          <w:noProof/>
          <w:sz w:val="24"/>
          <w:szCs w:val="24"/>
          <w:lang w:val="en-US"/>
        </w:rPr>
        <w:t>ICAO</w:t>
      </w:r>
      <w:r w:rsidRPr="00902F47">
        <w:rPr>
          <w:rFonts w:eastAsia="Times New Roman"/>
          <w:i/>
          <w:iCs/>
          <w:noProof/>
          <w:sz w:val="24"/>
          <w:szCs w:val="24"/>
          <w:lang w:val="sr-Cyrl-RS"/>
        </w:rPr>
        <w:t>-а у вези с</w:t>
      </w:r>
      <w:r w:rsidR="00376816">
        <w:rPr>
          <w:rFonts w:eastAsia="Times New Roman"/>
          <w:i/>
          <w:iCs/>
          <w:noProof/>
          <w:sz w:val="24"/>
          <w:szCs w:val="24"/>
          <w:lang w:val="sr-Cyrl-RS"/>
        </w:rPr>
        <w:t>а</w:t>
      </w:r>
      <w:r w:rsidRPr="00902F47">
        <w:rPr>
          <w:rFonts w:eastAsia="Times New Roman"/>
          <w:i/>
          <w:iCs/>
          <w:noProof/>
          <w:sz w:val="24"/>
          <w:szCs w:val="24"/>
          <w:lang w:val="sr-Cyrl-RS"/>
        </w:rPr>
        <w:t xml:space="preserve"> микро</w:t>
      </w:r>
      <w:r w:rsidR="00376816">
        <w:rPr>
          <w:rFonts w:eastAsia="Times New Roman"/>
          <w:i/>
          <w:iCs/>
          <w:noProof/>
          <w:sz w:val="24"/>
          <w:szCs w:val="24"/>
          <w:lang w:val="sr-Cyrl-RS"/>
        </w:rPr>
        <w:t>таласним</w:t>
      </w:r>
      <w:r w:rsidRPr="00902F47">
        <w:rPr>
          <w:rFonts w:eastAsia="Times New Roman"/>
          <w:i/>
          <w:iCs/>
          <w:noProof/>
          <w:sz w:val="24"/>
          <w:szCs w:val="24"/>
          <w:lang w:val="sr-Cyrl-RS"/>
        </w:rPr>
        <w:t xml:space="preserve"> </w:t>
      </w:r>
      <w:r w:rsidR="00376816">
        <w:rPr>
          <w:rFonts w:eastAsia="Times New Roman"/>
          <w:i/>
          <w:iCs/>
          <w:noProof/>
          <w:sz w:val="24"/>
          <w:szCs w:val="24"/>
          <w:lang w:val="sr-Cyrl-RS"/>
        </w:rPr>
        <w:t>системима</w:t>
      </w:r>
      <w:r w:rsidRPr="00902F47">
        <w:rPr>
          <w:rFonts w:eastAsia="Times New Roman"/>
          <w:i/>
          <w:iCs/>
          <w:noProof/>
          <w:sz w:val="24"/>
          <w:szCs w:val="24"/>
          <w:lang w:val="sr-Cyrl-RS"/>
        </w:rPr>
        <w:t xml:space="preserve"> за слијетање (</w:t>
      </w:r>
      <w:r w:rsidR="00EF2C9F">
        <w:rPr>
          <w:rFonts w:eastAsia="Times New Roman"/>
          <w:i/>
          <w:iCs/>
          <w:noProof/>
          <w:sz w:val="24"/>
          <w:szCs w:val="24"/>
          <w:lang w:val="sr-Latn-BA"/>
        </w:rPr>
        <w:t>Microwave</w:t>
      </w:r>
      <w:r w:rsidRPr="00902F47">
        <w:rPr>
          <w:rFonts w:eastAsia="Times New Roman"/>
          <w:i/>
          <w:iCs/>
          <w:noProof/>
          <w:sz w:val="24"/>
          <w:szCs w:val="24"/>
          <w:lang w:val="sr-Cyrl-RS"/>
        </w:rPr>
        <w:t xml:space="preserve"> </w:t>
      </w:r>
      <w:r w:rsidR="00EF2C9F">
        <w:rPr>
          <w:rFonts w:eastAsia="Times New Roman"/>
          <w:i/>
          <w:iCs/>
          <w:noProof/>
          <w:sz w:val="24"/>
          <w:szCs w:val="24"/>
          <w:lang w:val="sr-Latn-BA"/>
        </w:rPr>
        <w:t>Landing</w:t>
      </w:r>
      <w:r w:rsidRPr="00902F47">
        <w:rPr>
          <w:rFonts w:eastAsia="Times New Roman"/>
          <w:i/>
          <w:iCs/>
          <w:noProof/>
          <w:sz w:val="24"/>
          <w:szCs w:val="24"/>
          <w:lang w:val="sr-Cyrl-RS"/>
        </w:rPr>
        <w:t xml:space="preserve"> </w:t>
      </w:r>
      <w:r w:rsidR="00EF2C9F">
        <w:rPr>
          <w:rFonts w:eastAsia="Times New Roman"/>
          <w:i/>
          <w:iCs/>
          <w:noProof/>
          <w:sz w:val="24"/>
          <w:szCs w:val="24"/>
          <w:lang w:val="sr-Latn-BA"/>
        </w:rPr>
        <w:t>Systems</w:t>
      </w:r>
      <w:r w:rsidRPr="00902F47">
        <w:rPr>
          <w:rFonts w:eastAsia="Times New Roman"/>
          <w:i/>
          <w:iCs/>
          <w:noProof/>
          <w:sz w:val="24"/>
          <w:szCs w:val="24"/>
          <w:lang w:val="sr-Cyrl-RS"/>
        </w:rPr>
        <w:t xml:space="preserve"> – </w:t>
      </w:r>
      <w:r w:rsidR="00EF2C9F">
        <w:rPr>
          <w:rFonts w:eastAsia="Times New Roman"/>
          <w:i/>
          <w:iCs/>
          <w:noProof/>
          <w:sz w:val="24"/>
          <w:szCs w:val="24"/>
          <w:lang w:val="en-US"/>
        </w:rPr>
        <w:t>MLS</w:t>
      </w:r>
      <w:r w:rsidRPr="00902F47">
        <w:rPr>
          <w:rFonts w:eastAsia="Times New Roman"/>
          <w:i/>
          <w:iCs/>
          <w:noProof/>
          <w:sz w:val="24"/>
          <w:szCs w:val="24"/>
          <w:lang w:val="sr-Cyrl-RS"/>
        </w:rPr>
        <w:t>).</w:t>
      </w:r>
    </w:p>
    <w:p w:rsidR="00902F47" w:rsidRPr="00902F47" w:rsidRDefault="00902F47" w:rsidP="00372522">
      <w:pPr>
        <w:spacing w:line="318" w:lineRule="exact"/>
        <w:ind w:left="2977" w:hanging="1559"/>
        <w:jc w:val="both"/>
        <w:rPr>
          <w:noProof/>
          <w:sz w:val="24"/>
          <w:szCs w:val="24"/>
          <w:lang w:val="sr-Cyrl-RS"/>
        </w:rPr>
      </w:pPr>
    </w:p>
    <w:p w:rsidR="00902F47" w:rsidRPr="00902F47" w:rsidRDefault="00902F47" w:rsidP="00372522">
      <w:pPr>
        <w:ind w:left="2977" w:hanging="1559"/>
        <w:jc w:val="both"/>
        <w:rPr>
          <w:noProof/>
          <w:sz w:val="24"/>
          <w:szCs w:val="24"/>
          <w:lang w:val="sr-Cyrl-RS"/>
        </w:rPr>
      </w:pPr>
      <w:r w:rsidRPr="00902F47">
        <w:rPr>
          <w:rFonts w:eastAsia="Times New Roman"/>
          <w:i/>
          <w:iCs/>
          <w:noProof/>
          <w:sz w:val="24"/>
          <w:szCs w:val="24"/>
          <w:u w:val="single"/>
          <w:lang w:val="sr-Cyrl-RS"/>
        </w:rPr>
        <w:t>Напомена 2.:</w:t>
      </w:r>
      <w:r w:rsidRPr="00902F47">
        <w:rPr>
          <w:rFonts w:eastAsia="Times New Roman"/>
          <w:i/>
          <w:iCs/>
          <w:noProof/>
          <w:sz w:val="24"/>
          <w:szCs w:val="24"/>
          <w:lang w:val="sr-Cyrl-RS"/>
        </w:rPr>
        <w:t xml:space="preserve">  5А001.д. не односи се на антен</w:t>
      </w:r>
      <w:r w:rsidR="00EF2C9F">
        <w:rPr>
          <w:rFonts w:eastAsia="Times New Roman"/>
          <w:i/>
          <w:iCs/>
          <w:noProof/>
          <w:sz w:val="24"/>
          <w:szCs w:val="24"/>
          <w:lang w:val="sr-Cyrl-RS"/>
        </w:rPr>
        <w:t>е посебно обликоване за било шт</w:t>
      </w:r>
      <w:r w:rsidR="00EF2C9F">
        <w:rPr>
          <w:rFonts w:eastAsia="Times New Roman"/>
          <w:i/>
          <w:iCs/>
          <w:noProof/>
          <w:sz w:val="24"/>
          <w:szCs w:val="24"/>
          <w:lang w:val="sr-Latn-BA"/>
        </w:rPr>
        <w:t>a</w:t>
      </w:r>
      <w:r w:rsidRPr="00902F47">
        <w:rPr>
          <w:rFonts w:eastAsia="Times New Roman"/>
          <w:i/>
          <w:iCs/>
          <w:noProof/>
          <w:sz w:val="24"/>
          <w:szCs w:val="24"/>
          <w:lang w:val="sr-Cyrl-RS"/>
        </w:rPr>
        <w:t xml:space="preserve"> од сљеде</w:t>
      </w:r>
      <w:r w:rsidRPr="00902F47">
        <w:rPr>
          <w:rFonts w:eastAsia="Arial"/>
          <w:i/>
          <w:iCs/>
          <w:noProof/>
          <w:sz w:val="24"/>
          <w:szCs w:val="24"/>
          <w:lang w:val="sr-Cyrl-RS"/>
        </w:rPr>
        <w:t>ћ</w:t>
      </w:r>
      <w:r w:rsidRPr="00902F47">
        <w:rPr>
          <w:rFonts w:eastAsia="Times New Roman"/>
          <w:i/>
          <w:iCs/>
          <w:noProof/>
          <w:sz w:val="24"/>
          <w:szCs w:val="24"/>
          <w:lang w:val="sr-Cyrl-RS"/>
        </w:rPr>
        <w:t>ег:</w:t>
      </w:r>
    </w:p>
    <w:p w:rsidR="00902F47" w:rsidRPr="00902F47" w:rsidRDefault="00902F47" w:rsidP="00372522">
      <w:pPr>
        <w:spacing w:line="329" w:lineRule="exact"/>
        <w:ind w:left="2977" w:hanging="1559"/>
        <w:jc w:val="both"/>
        <w:rPr>
          <w:noProof/>
          <w:sz w:val="24"/>
          <w:szCs w:val="24"/>
          <w:lang w:val="sr-Cyrl-RS"/>
        </w:rPr>
      </w:pPr>
    </w:p>
    <w:p w:rsidR="00902F47" w:rsidRPr="00902F47" w:rsidRDefault="00902F47" w:rsidP="001A55A8">
      <w:pPr>
        <w:numPr>
          <w:ilvl w:val="0"/>
          <w:numId w:val="275"/>
        </w:numPr>
        <w:tabs>
          <w:tab w:val="left" w:pos="3140"/>
        </w:tabs>
        <w:ind w:left="3261" w:hanging="284"/>
        <w:jc w:val="both"/>
        <w:rPr>
          <w:rFonts w:eastAsia="Times New Roman"/>
          <w:i/>
          <w:iCs/>
          <w:noProof/>
          <w:sz w:val="24"/>
          <w:szCs w:val="24"/>
          <w:lang w:val="sr-Cyrl-RS"/>
        </w:rPr>
      </w:pPr>
      <w:r w:rsidRPr="00902F47">
        <w:rPr>
          <w:rFonts w:eastAsia="Times New Roman"/>
          <w:i/>
          <w:iCs/>
          <w:noProof/>
          <w:sz w:val="24"/>
          <w:szCs w:val="24"/>
          <w:lang w:val="sr-Cyrl-RS"/>
        </w:rPr>
        <w:t xml:space="preserve">цивилне целуларне </w:t>
      </w:r>
      <w:r w:rsidR="00EF2C9F">
        <w:rPr>
          <w:rFonts w:eastAsia="Times New Roman"/>
          <w:i/>
          <w:iCs/>
          <w:noProof/>
          <w:sz w:val="24"/>
          <w:szCs w:val="24"/>
          <w:lang w:val="sr-Cyrl-BA"/>
        </w:rPr>
        <w:t>системе</w:t>
      </w:r>
      <w:r w:rsidRPr="00902F47">
        <w:rPr>
          <w:rFonts w:eastAsia="Times New Roman"/>
          <w:i/>
          <w:iCs/>
          <w:noProof/>
          <w:sz w:val="24"/>
          <w:szCs w:val="24"/>
          <w:lang w:val="sr-Cyrl-RS"/>
        </w:rPr>
        <w:t xml:space="preserve"> или </w:t>
      </w:r>
      <w:r w:rsidR="00EF2C9F">
        <w:rPr>
          <w:rFonts w:eastAsia="Times New Roman"/>
          <w:i/>
          <w:iCs/>
          <w:noProof/>
          <w:sz w:val="24"/>
          <w:szCs w:val="24"/>
          <w:lang w:val="en-US"/>
        </w:rPr>
        <w:t>WLAN</w:t>
      </w:r>
      <w:r w:rsidR="00EF2C9F">
        <w:rPr>
          <w:rFonts w:eastAsia="Times New Roman"/>
          <w:i/>
          <w:iCs/>
          <w:noProof/>
          <w:sz w:val="24"/>
          <w:szCs w:val="24"/>
          <w:lang w:val="sr-Cyrl-RS"/>
        </w:rPr>
        <w:t xml:space="preserve"> радиокомуникационе</w:t>
      </w:r>
      <w:r w:rsidRPr="00902F47">
        <w:rPr>
          <w:rFonts w:eastAsia="Times New Roman"/>
          <w:i/>
          <w:iCs/>
          <w:noProof/>
          <w:sz w:val="24"/>
          <w:szCs w:val="24"/>
          <w:lang w:val="sr-Cyrl-RS"/>
        </w:rPr>
        <w:t xml:space="preserve"> </w:t>
      </w:r>
      <w:r w:rsidR="00EF2C9F">
        <w:rPr>
          <w:rFonts w:eastAsia="Times New Roman"/>
          <w:i/>
          <w:iCs/>
          <w:noProof/>
          <w:sz w:val="24"/>
          <w:szCs w:val="24"/>
          <w:lang w:val="sr-Cyrl-RS"/>
        </w:rPr>
        <w:t>системе</w:t>
      </w:r>
      <w:r w:rsidRPr="00902F47">
        <w:rPr>
          <w:rFonts w:eastAsia="Times New Roman"/>
          <w:i/>
          <w:iCs/>
          <w:noProof/>
          <w:sz w:val="24"/>
          <w:szCs w:val="24"/>
          <w:lang w:val="sr-Cyrl-RS"/>
        </w:rPr>
        <w:t>;</w:t>
      </w:r>
    </w:p>
    <w:p w:rsidR="00902F47" w:rsidRPr="00902F47" w:rsidRDefault="00902F47" w:rsidP="00372522">
      <w:pPr>
        <w:spacing w:line="329" w:lineRule="exact"/>
        <w:ind w:left="3261" w:hanging="284"/>
        <w:jc w:val="both"/>
        <w:rPr>
          <w:rFonts w:eastAsia="Times New Roman"/>
          <w:i/>
          <w:iCs/>
          <w:noProof/>
          <w:sz w:val="24"/>
          <w:szCs w:val="24"/>
          <w:lang w:val="sr-Cyrl-RS"/>
        </w:rPr>
      </w:pPr>
    </w:p>
    <w:p w:rsidR="00902F47" w:rsidRPr="00902F47" w:rsidRDefault="00EF2C9F" w:rsidP="001A55A8">
      <w:pPr>
        <w:numPr>
          <w:ilvl w:val="0"/>
          <w:numId w:val="275"/>
        </w:numPr>
        <w:tabs>
          <w:tab w:val="left" w:pos="3140"/>
        </w:tabs>
        <w:ind w:left="3261" w:hanging="284"/>
        <w:jc w:val="both"/>
        <w:rPr>
          <w:rFonts w:eastAsia="Times New Roman"/>
          <w:i/>
          <w:iCs/>
          <w:noProof/>
          <w:sz w:val="24"/>
          <w:szCs w:val="24"/>
          <w:lang w:val="sr-Cyrl-RS"/>
        </w:rPr>
      </w:pPr>
      <w:r>
        <w:rPr>
          <w:rFonts w:eastAsia="Times New Roman"/>
          <w:i/>
          <w:iCs/>
          <w:noProof/>
          <w:sz w:val="24"/>
          <w:szCs w:val="24"/>
          <w:lang w:val="en-US"/>
        </w:rPr>
        <w:t>IEEE</w:t>
      </w:r>
      <w:r w:rsidR="00902F47" w:rsidRPr="00902F47">
        <w:rPr>
          <w:rFonts w:eastAsia="Times New Roman"/>
          <w:i/>
          <w:iCs/>
          <w:noProof/>
          <w:sz w:val="24"/>
          <w:szCs w:val="24"/>
          <w:lang w:val="sr-Cyrl-RS"/>
        </w:rPr>
        <w:t xml:space="preserve"> 802.15 или бежи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 xml:space="preserve">ни </w:t>
      </w:r>
      <w:r>
        <w:rPr>
          <w:rFonts w:eastAsia="Times New Roman"/>
          <w:i/>
          <w:iCs/>
          <w:noProof/>
          <w:sz w:val="24"/>
          <w:szCs w:val="24"/>
          <w:lang w:val="en-US"/>
        </w:rPr>
        <w:t>HDMI</w:t>
      </w:r>
      <w:r w:rsidR="00902F47" w:rsidRPr="00902F47">
        <w:rPr>
          <w:rFonts w:eastAsia="Times New Roman"/>
          <w:i/>
          <w:iCs/>
          <w:noProof/>
          <w:sz w:val="24"/>
          <w:szCs w:val="24"/>
          <w:lang w:val="sr-Cyrl-RS"/>
        </w:rPr>
        <w:t xml:space="preserve">; </w:t>
      </w:r>
      <w:r w:rsidR="00902F47" w:rsidRPr="00902F47">
        <w:rPr>
          <w:rFonts w:eastAsia="Times New Roman"/>
          <w:i/>
          <w:iCs/>
          <w:noProof/>
          <w:sz w:val="24"/>
          <w:szCs w:val="24"/>
          <w:u w:val="single"/>
          <w:lang w:val="sr-Cyrl-RS"/>
        </w:rPr>
        <w:t>или</w:t>
      </w:r>
    </w:p>
    <w:p w:rsidR="00902F47" w:rsidRPr="00902F47" w:rsidRDefault="00902F47" w:rsidP="00372522">
      <w:pPr>
        <w:spacing w:line="328" w:lineRule="exact"/>
        <w:ind w:left="3261" w:hanging="284"/>
        <w:jc w:val="both"/>
        <w:rPr>
          <w:rFonts w:eastAsia="Times New Roman"/>
          <w:i/>
          <w:iCs/>
          <w:noProof/>
          <w:sz w:val="24"/>
          <w:szCs w:val="24"/>
          <w:lang w:val="sr-Cyrl-RS"/>
        </w:rPr>
      </w:pPr>
    </w:p>
    <w:p w:rsidR="00902F47" w:rsidRPr="00902F47" w:rsidRDefault="00902F47" w:rsidP="001A55A8">
      <w:pPr>
        <w:numPr>
          <w:ilvl w:val="0"/>
          <w:numId w:val="275"/>
        </w:numPr>
        <w:tabs>
          <w:tab w:val="left" w:pos="3140"/>
        </w:tabs>
        <w:spacing w:line="246" w:lineRule="auto"/>
        <w:ind w:left="3261" w:hanging="284"/>
        <w:jc w:val="both"/>
        <w:rPr>
          <w:rFonts w:eastAsia="Times New Roman"/>
          <w:i/>
          <w:iCs/>
          <w:noProof/>
          <w:sz w:val="24"/>
          <w:szCs w:val="24"/>
          <w:lang w:val="sr-Cyrl-RS"/>
        </w:rPr>
      </w:pPr>
      <w:r w:rsidRPr="00902F47">
        <w:rPr>
          <w:rFonts w:eastAsia="Times New Roman"/>
          <w:i/>
          <w:iCs/>
          <w:noProof/>
          <w:sz w:val="24"/>
          <w:szCs w:val="24"/>
          <w:lang w:val="sr-Cyrl-RS"/>
        </w:rPr>
        <w:t>непоми</w:t>
      </w:r>
      <w:r w:rsidRPr="00902F47">
        <w:rPr>
          <w:rFonts w:eastAsia="Arial"/>
          <w:i/>
          <w:iCs/>
          <w:noProof/>
          <w:sz w:val="24"/>
          <w:szCs w:val="24"/>
          <w:lang w:val="sr-Cyrl-RS"/>
        </w:rPr>
        <w:t>ч</w:t>
      </w:r>
      <w:r w:rsidRPr="00902F47">
        <w:rPr>
          <w:rFonts w:eastAsia="Times New Roman"/>
          <w:i/>
          <w:iCs/>
          <w:noProof/>
          <w:sz w:val="24"/>
          <w:szCs w:val="24"/>
          <w:lang w:val="sr-Cyrl-RS"/>
        </w:rPr>
        <w:t>ним или поми</w:t>
      </w:r>
      <w:r w:rsidRPr="00902F47">
        <w:rPr>
          <w:rFonts w:eastAsia="Arial"/>
          <w:i/>
          <w:iCs/>
          <w:noProof/>
          <w:sz w:val="24"/>
          <w:szCs w:val="24"/>
          <w:lang w:val="sr-Cyrl-RS"/>
        </w:rPr>
        <w:t>ч</w:t>
      </w:r>
      <w:r w:rsidRPr="00902F47">
        <w:rPr>
          <w:rFonts w:eastAsia="Times New Roman"/>
          <w:i/>
          <w:iCs/>
          <w:noProof/>
          <w:sz w:val="24"/>
          <w:szCs w:val="24"/>
          <w:lang w:val="sr-Cyrl-RS"/>
        </w:rPr>
        <w:t>ним сателитским земаљским станицама за комерцијалне цивилне телекомуни кације.</w:t>
      </w:r>
    </w:p>
    <w:p w:rsidR="00902F47" w:rsidRPr="00902F47" w:rsidRDefault="00902F47" w:rsidP="00372522">
      <w:pPr>
        <w:spacing w:line="312" w:lineRule="exact"/>
        <w:jc w:val="both"/>
        <w:rPr>
          <w:noProof/>
          <w:sz w:val="24"/>
          <w:szCs w:val="24"/>
          <w:lang w:val="sr-Cyrl-RS"/>
        </w:rPr>
      </w:pPr>
    </w:p>
    <w:p w:rsidR="00902F47" w:rsidRPr="00902F47" w:rsidRDefault="00902F47" w:rsidP="00372522">
      <w:pPr>
        <w:ind w:left="1418"/>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122" w:lineRule="exact"/>
        <w:ind w:left="1418"/>
        <w:jc w:val="both"/>
        <w:rPr>
          <w:noProof/>
          <w:sz w:val="24"/>
          <w:szCs w:val="24"/>
          <w:lang w:val="sr-Cyrl-RS"/>
        </w:rPr>
      </w:pPr>
    </w:p>
    <w:p w:rsidR="00902F47" w:rsidRPr="00902F47" w:rsidRDefault="00902F47" w:rsidP="00372522">
      <w:pPr>
        <w:spacing w:line="281" w:lineRule="auto"/>
        <w:ind w:left="1418"/>
        <w:jc w:val="both"/>
        <w:rPr>
          <w:rFonts w:eastAsia="Times New Roman"/>
          <w:i/>
          <w:iCs/>
          <w:noProof/>
          <w:sz w:val="24"/>
          <w:szCs w:val="24"/>
          <w:lang w:val="sr-Cyrl-RS"/>
        </w:rPr>
      </w:pPr>
      <w:r w:rsidRPr="00902F47">
        <w:rPr>
          <w:rFonts w:eastAsia="Times New Roman"/>
          <w:i/>
          <w:iCs/>
          <w:noProof/>
          <w:sz w:val="24"/>
          <w:szCs w:val="24"/>
          <w:lang w:val="sr-Cyrl-RS"/>
        </w:rPr>
        <w:t>За потребе 5А001.д. ‚</w:t>
      </w:r>
      <w:r w:rsidR="00EF2C9F">
        <w:rPr>
          <w:rFonts w:eastAsia="Times New Roman"/>
          <w:i/>
          <w:iCs/>
          <w:noProof/>
          <w:sz w:val="24"/>
          <w:szCs w:val="24"/>
          <w:lang w:val="sr-Cyrl-RS"/>
        </w:rPr>
        <w:t>електронски</w:t>
      </w:r>
      <w:r w:rsidRPr="00902F47">
        <w:rPr>
          <w:rFonts w:eastAsia="Times New Roman"/>
          <w:i/>
          <w:iCs/>
          <w:noProof/>
          <w:sz w:val="24"/>
          <w:szCs w:val="24"/>
          <w:lang w:val="sr-Cyrl-RS"/>
        </w:rPr>
        <w:t xml:space="preserve"> управљани фазни антенски низ’ </w:t>
      </w:r>
      <w:r w:rsidR="00163056">
        <w:rPr>
          <w:rFonts w:eastAsia="Times New Roman"/>
          <w:i/>
          <w:iCs/>
          <w:noProof/>
          <w:sz w:val="24"/>
          <w:szCs w:val="24"/>
          <w:lang w:val="sr-Cyrl-RS"/>
        </w:rPr>
        <w:t>је</w:t>
      </w:r>
      <w:r w:rsidRPr="00902F47">
        <w:rPr>
          <w:rFonts w:eastAsia="Times New Roman"/>
          <w:i/>
          <w:iCs/>
          <w:noProof/>
          <w:sz w:val="24"/>
          <w:szCs w:val="24"/>
          <w:lang w:val="sr-Cyrl-RS"/>
        </w:rPr>
        <w:t xml:space="preserve"> антена која </w:t>
      </w:r>
      <w:r w:rsidR="00EF2C9F">
        <w:rPr>
          <w:rFonts w:eastAsia="Times New Roman"/>
          <w:i/>
          <w:iCs/>
          <w:noProof/>
          <w:sz w:val="24"/>
          <w:szCs w:val="24"/>
          <w:lang w:val="sr-Cyrl-RS"/>
        </w:rPr>
        <w:t>ствара зрак</w:t>
      </w:r>
      <w:r w:rsidRPr="00902F47">
        <w:rPr>
          <w:rFonts w:eastAsia="Times New Roman"/>
          <w:i/>
          <w:iCs/>
          <w:noProof/>
          <w:sz w:val="24"/>
          <w:szCs w:val="24"/>
          <w:lang w:val="sr-Cyrl-RS"/>
        </w:rPr>
        <w:t xml:space="preserve"> фазним </w:t>
      </w:r>
      <w:r w:rsidR="00EF2C9F">
        <w:rPr>
          <w:rFonts w:eastAsia="Times New Roman"/>
          <w:i/>
          <w:iCs/>
          <w:noProof/>
          <w:sz w:val="24"/>
          <w:szCs w:val="24"/>
          <w:lang w:val="sr-Cyrl-RS"/>
        </w:rPr>
        <w:t>повезивањем, односно с</w:t>
      </w:r>
      <w:r w:rsidR="00C82973">
        <w:rPr>
          <w:rFonts w:eastAsia="Times New Roman"/>
          <w:i/>
          <w:iCs/>
          <w:noProof/>
          <w:sz w:val="24"/>
          <w:szCs w:val="24"/>
          <w:lang w:val="sr-Cyrl-RS"/>
        </w:rPr>
        <w:t>мј</w:t>
      </w:r>
      <w:r w:rsidR="00EF2C9F">
        <w:rPr>
          <w:rFonts w:eastAsia="Times New Roman"/>
          <w:i/>
          <w:iCs/>
          <w:noProof/>
          <w:sz w:val="24"/>
          <w:szCs w:val="24"/>
          <w:lang w:val="sr-Cyrl-RS"/>
        </w:rPr>
        <w:t>ер зрака</w:t>
      </w:r>
      <w:r w:rsidRPr="00902F47">
        <w:rPr>
          <w:rFonts w:eastAsia="Times New Roman"/>
          <w:i/>
          <w:iCs/>
          <w:noProof/>
          <w:sz w:val="24"/>
          <w:szCs w:val="24"/>
          <w:lang w:val="sr-Cyrl-RS"/>
        </w:rPr>
        <w:t xml:space="preserve"> </w:t>
      </w:r>
      <w:r w:rsidR="00EF2C9F">
        <w:rPr>
          <w:rFonts w:eastAsia="Times New Roman"/>
          <w:i/>
          <w:iCs/>
          <w:noProof/>
          <w:sz w:val="24"/>
          <w:szCs w:val="24"/>
          <w:lang w:val="sr-Cyrl-RS"/>
        </w:rPr>
        <w:t>контролише</w:t>
      </w:r>
      <w:r w:rsidRPr="00902F47">
        <w:rPr>
          <w:rFonts w:eastAsia="Times New Roman"/>
          <w:i/>
          <w:iCs/>
          <w:noProof/>
          <w:sz w:val="24"/>
          <w:szCs w:val="24"/>
          <w:lang w:val="sr-Cyrl-RS"/>
        </w:rPr>
        <w:t xml:space="preserve"> се комплексним коефицијентима побуде елемената који зра</w:t>
      </w:r>
      <w:r w:rsidRPr="00902F47">
        <w:rPr>
          <w:rFonts w:eastAsia="Arial"/>
          <w:i/>
          <w:iCs/>
          <w:noProof/>
          <w:sz w:val="24"/>
          <w:szCs w:val="24"/>
          <w:lang w:val="sr-Cyrl-RS"/>
        </w:rPr>
        <w:t>ч</w:t>
      </w:r>
      <w:r w:rsidR="00EF2C9F">
        <w:rPr>
          <w:rFonts w:eastAsia="Times New Roman"/>
          <w:i/>
          <w:iCs/>
          <w:noProof/>
          <w:sz w:val="24"/>
          <w:szCs w:val="24"/>
          <w:lang w:val="sr-Cyrl-RS"/>
        </w:rPr>
        <w:t>е и с</w:t>
      </w:r>
      <w:r w:rsidR="00C82973">
        <w:rPr>
          <w:rFonts w:eastAsia="Times New Roman"/>
          <w:i/>
          <w:iCs/>
          <w:noProof/>
          <w:sz w:val="24"/>
          <w:szCs w:val="24"/>
          <w:lang w:val="sr-Cyrl-RS"/>
        </w:rPr>
        <w:t>мј</w:t>
      </w:r>
      <w:r w:rsidR="00EF2C9F">
        <w:rPr>
          <w:rFonts w:eastAsia="Times New Roman"/>
          <w:i/>
          <w:iCs/>
          <w:noProof/>
          <w:sz w:val="24"/>
          <w:szCs w:val="24"/>
          <w:lang w:val="sr-Cyrl-RS"/>
        </w:rPr>
        <w:t>ер тог зрака може се мијењати (приликом пр</w:t>
      </w:r>
      <w:r w:rsidRPr="00902F47">
        <w:rPr>
          <w:rFonts w:eastAsia="Times New Roman"/>
          <w:i/>
          <w:iCs/>
          <w:noProof/>
          <w:sz w:val="24"/>
          <w:szCs w:val="24"/>
          <w:lang w:val="sr-Cyrl-RS"/>
        </w:rPr>
        <w:t>еноса и приликом пријема) по азимуту или елевацији, или обоје, при</w:t>
      </w:r>
      <w:r w:rsidR="00C82973">
        <w:rPr>
          <w:rFonts w:eastAsia="Times New Roman"/>
          <w:i/>
          <w:iCs/>
          <w:noProof/>
          <w:sz w:val="24"/>
          <w:szCs w:val="24"/>
          <w:lang w:val="sr-Cyrl-RS"/>
        </w:rPr>
        <w:t>мј</w:t>
      </w:r>
      <w:r w:rsidRPr="00902F47">
        <w:rPr>
          <w:rFonts w:eastAsia="Times New Roman"/>
          <w:i/>
          <w:iCs/>
          <w:noProof/>
          <w:sz w:val="24"/>
          <w:szCs w:val="24"/>
          <w:lang w:val="sr-Cyrl-RS"/>
        </w:rPr>
        <w:t>еном електри</w:t>
      </w:r>
      <w:r w:rsidRPr="00902F47">
        <w:rPr>
          <w:rFonts w:eastAsia="Arial"/>
          <w:i/>
          <w:iCs/>
          <w:noProof/>
          <w:sz w:val="24"/>
          <w:szCs w:val="24"/>
          <w:lang w:val="sr-Cyrl-RS"/>
        </w:rPr>
        <w:t>ч</w:t>
      </w:r>
      <w:r w:rsidRPr="00902F47">
        <w:rPr>
          <w:rFonts w:eastAsia="Times New Roman"/>
          <w:i/>
          <w:iCs/>
          <w:noProof/>
          <w:sz w:val="24"/>
          <w:szCs w:val="24"/>
          <w:lang w:val="sr-Cyrl-RS"/>
        </w:rPr>
        <w:t>ног сигнала.</w:t>
      </w:r>
    </w:p>
    <w:p w:rsidR="00902F47" w:rsidRPr="00902F47" w:rsidRDefault="00902F47" w:rsidP="00372522">
      <w:pPr>
        <w:spacing w:line="277" w:lineRule="exact"/>
        <w:jc w:val="both"/>
        <w:rPr>
          <w:noProof/>
          <w:sz w:val="24"/>
          <w:szCs w:val="24"/>
          <w:lang w:val="sr-Cyrl-RS"/>
        </w:rPr>
      </w:pPr>
      <w:bookmarkStart w:id="71" w:name="page141"/>
      <w:bookmarkEnd w:id="71"/>
    </w:p>
    <w:p w:rsidR="00902F47" w:rsidRPr="00902F47" w:rsidRDefault="000C7D43" w:rsidP="00372522">
      <w:pPr>
        <w:tabs>
          <w:tab w:val="left" w:pos="1760"/>
          <w:tab w:val="left" w:pos="9497"/>
        </w:tabs>
        <w:spacing w:line="245" w:lineRule="auto"/>
        <w:ind w:left="1134"/>
        <w:jc w:val="both"/>
        <w:rPr>
          <w:rFonts w:eastAsia="Times New Roman"/>
          <w:noProof/>
          <w:sz w:val="24"/>
          <w:szCs w:val="24"/>
          <w:lang w:val="sr-Cyrl-RS"/>
        </w:rPr>
      </w:pPr>
      <w:r>
        <w:rPr>
          <w:rFonts w:eastAsia="Times New Roman"/>
          <w:noProof/>
          <w:sz w:val="24"/>
          <w:szCs w:val="24"/>
          <w:lang w:val="sr-Cyrl-RS"/>
        </w:rPr>
        <w:t xml:space="preserve">е. </w:t>
      </w:r>
      <w:r w:rsidR="00B8715D">
        <w:rPr>
          <w:rFonts w:eastAsia="Times New Roman"/>
          <w:noProof/>
          <w:sz w:val="24"/>
          <w:szCs w:val="24"/>
          <w:lang w:val="sr-Cyrl-RS"/>
        </w:rPr>
        <w:t>радио</w:t>
      </w:r>
      <w:r w:rsidR="00902F47" w:rsidRPr="00902F47">
        <w:rPr>
          <w:rFonts w:eastAsia="Times New Roman"/>
          <w:noProof/>
          <w:sz w:val="24"/>
          <w:szCs w:val="24"/>
          <w:lang w:val="sr-Cyrl-RS"/>
        </w:rPr>
        <w:t>опрема за тражење с</w:t>
      </w:r>
      <w:r w:rsidR="00C82973">
        <w:rPr>
          <w:rFonts w:eastAsia="Times New Roman"/>
          <w:noProof/>
          <w:sz w:val="24"/>
          <w:szCs w:val="24"/>
          <w:lang w:val="sr-Cyrl-RS"/>
        </w:rPr>
        <w:t>мј</w:t>
      </w:r>
      <w:r w:rsidR="00902F47" w:rsidRPr="00902F47">
        <w:rPr>
          <w:rFonts w:eastAsia="Times New Roman"/>
          <w:noProof/>
          <w:sz w:val="24"/>
          <w:szCs w:val="24"/>
          <w:lang w:val="sr-Cyrl-RS"/>
        </w:rPr>
        <w:t xml:space="preserve">ера, која ради на фреквенцијама изнад 30 </w:t>
      </w:r>
      <w:r w:rsidR="00531C93">
        <w:rPr>
          <w:rFonts w:eastAsia="Times New Roman"/>
          <w:noProof/>
          <w:sz w:val="24"/>
          <w:szCs w:val="24"/>
          <w:lang w:val="sr-Cyrl-RS"/>
        </w:rPr>
        <w:t>MHz</w:t>
      </w:r>
      <w:r w:rsidR="00EF2C9F">
        <w:rPr>
          <w:rFonts w:eastAsia="Times New Roman"/>
          <w:noProof/>
          <w:sz w:val="24"/>
          <w:szCs w:val="24"/>
          <w:lang w:val="sr-Cyrl-RS"/>
        </w:rPr>
        <w:t xml:space="preserve"> </w:t>
      </w:r>
      <w:r w:rsidR="00902F47" w:rsidRPr="00902F47">
        <w:rPr>
          <w:rFonts w:eastAsia="Times New Roman"/>
          <w:noProof/>
          <w:sz w:val="24"/>
          <w:szCs w:val="24"/>
          <w:lang w:val="sr-Cyrl-RS"/>
        </w:rPr>
        <w:t>и која има све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 xml:space="preserve"> и посебно за њу изра</w:t>
      </w:r>
      <w:r w:rsidR="00902F47" w:rsidRPr="00902F47">
        <w:rPr>
          <w:rFonts w:eastAsia="Arial"/>
          <w:noProof/>
          <w:sz w:val="24"/>
          <w:szCs w:val="24"/>
          <w:lang w:val="sr-Cyrl-RS"/>
        </w:rPr>
        <w:t>ђ</w:t>
      </w:r>
      <w:r w:rsidR="00902F47" w:rsidRPr="00902F47">
        <w:rPr>
          <w:rFonts w:eastAsia="Times New Roman"/>
          <w:noProof/>
          <w:sz w:val="24"/>
          <w:szCs w:val="24"/>
          <w:lang w:val="sr-Cyrl-RS"/>
        </w:rPr>
        <w:t>ене компоненте:</w:t>
      </w:r>
    </w:p>
    <w:p w:rsidR="00902F47" w:rsidRPr="00902F47" w:rsidRDefault="00902F47" w:rsidP="00372522">
      <w:pPr>
        <w:spacing w:line="260" w:lineRule="exact"/>
        <w:jc w:val="both"/>
        <w:rPr>
          <w:rFonts w:eastAsia="Times New Roman"/>
          <w:noProof/>
          <w:sz w:val="24"/>
          <w:szCs w:val="24"/>
          <w:lang w:val="sr-Cyrl-RS"/>
        </w:rPr>
      </w:pPr>
    </w:p>
    <w:p w:rsidR="00902F47" w:rsidRPr="00902F47" w:rsidRDefault="00EF2C9F" w:rsidP="001A55A8">
      <w:pPr>
        <w:numPr>
          <w:ilvl w:val="1"/>
          <w:numId w:val="276"/>
        </w:numPr>
        <w:tabs>
          <w:tab w:val="left" w:pos="2000"/>
        </w:tabs>
        <w:ind w:left="1701" w:hanging="283"/>
        <w:jc w:val="both"/>
        <w:rPr>
          <w:rFonts w:eastAsia="Times New Roman"/>
          <w:noProof/>
          <w:sz w:val="24"/>
          <w:szCs w:val="24"/>
          <w:lang w:val="sr-Cyrl-RS"/>
        </w:rPr>
      </w:pPr>
      <w:r>
        <w:rPr>
          <w:rFonts w:eastAsia="Times New Roman"/>
          <w:noProof/>
          <w:sz w:val="24"/>
          <w:szCs w:val="24"/>
          <w:lang w:val="sr-Cyrl-RS"/>
        </w:rPr>
        <w:t>„тренут</w:t>
      </w:r>
      <w:r w:rsidR="00902F47" w:rsidRPr="00902F47">
        <w:rPr>
          <w:rFonts w:eastAsia="Times New Roman"/>
          <w:noProof/>
          <w:sz w:val="24"/>
          <w:szCs w:val="24"/>
          <w:lang w:val="sr-Cyrl-RS"/>
        </w:rPr>
        <w:t xml:space="preserve">на ширина појаса” од 10 </w:t>
      </w:r>
      <w:r w:rsidR="00531C93">
        <w:rPr>
          <w:rFonts w:eastAsia="Times New Roman"/>
          <w:noProof/>
          <w:sz w:val="24"/>
          <w:szCs w:val="24"/>
          <w:lang w:val="sr-Cyrl-RS"/>
        </w:rPr>
        <w:t>MHz</w:t>
      </w:r>
      <w:r>
        <w:rPr>
          <w:rFonts w:eastAsia="Times New Roman"/>
          <w:noProof/>
          <w:sz w:val="24"/>
          <w:szCs w:val="24"/>
          <w:lang w:val="sr-Cyrl-RS"/>
        </w:rPr>
        <w:t xml:space="preserve"> </w:t>
      </w:r>
      <w:r w:rsidR="00902F47" w:rsidRPr="00902F47">
        <w:rPr>
          <w:rFonts w:eastAsia="Times New Roman"/>
          <w:noProof/>
          <w:sz w:val="24"/>
          <w:szCs w:val="24"/>
          <w:lang w:val="sr-Cyrl-RS"/>
        </w:rPr>
        <w:t>или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а; </w:t>
      </w:r>
      <w:r w:rsidR="00902F47" w:rsidRPr="00902F47">
        <w:rPr>
          <w:rFonts w:eastAsia="Times New Roman"/>
          <w:noProof/>
          <w:sz w:val="24"/>
          <w:szCs w:val="24"/>
          <w:u w:val="single"/>
          <w:lang w:val="sr-Cyrl-RS"/>
        </w:rPr>
        <w:t>и</w:t>
      </w:r>
    </w:p>
    <w:p w:rsidR="00902F47" w:rsidRPr="00902F47" w:rsidRDefault="00902F47" w:rsidP="00372522">
      <w:pPr>
        <w:spacing w:line="277" w:lineRule="exact"/>
        <w:ind w:left="1701" w:hanging="283"/>
        <w:jc w:val="both"/>
        <w:rPr>
          <w:rFonts w:eastAsia="Times New Roman"/>
          <w:noProof/>
          <w:sz w:val="24"/>
          <w:szCs w:val="24"/>
          <w:lang w:val="sr-Cyrl-RS"/>
        </w:rPr>
      </w:pPr>
    </w:p>
    <w:p w:rsidR="00902F47" w:rsidRPr="00902F47" w:rsidRDefault="00902F47" w:rsidP="001A55A8">
      <w:pPr>
        <w:numPr>
          <w:ilvl w:val="1"/>
          <w:numId w:val="276"/>
        </w:numPr>
        <w:tabs>
          <w:tab w:val="left" w:pos="2000"/>
          <w:tab w:val="left" w:pos="9497"/>
        </w:tabs>
        <w:spacing w:line="245" w:lineRule="auto"/>
        <w:ind w:left="1701" w:hanging="283"/>
        <w:jc w:val="both"/>
        <w:rPr>
          <w:rFonts w:eastAsia="Times New Roman"/>
          <w:noProof/>
          <w:sz w:val="24"/>
          <w:szCs w:val="24"/>
          <w:lang w:val="sr-Cyrl-RS"/>
        </w:rPr>
      </w:pPr>
      <w:r w:rsidRPr="00902F47">
        <w:rPr>
          <w:rFonts w:eastAsia="Times New Roman"/>
          <w:noProof/>
          <w:sz w:val="24"/>
          <w:szCs w:val="24"/>
          <w:lang w:val="sr-Cyrl-RS"/>
        </w:rPr>
        <w:t>способност проналажења с</w:t>
      </w:r>
      <w:r w:rsidR="00C82973">
        <w:rPr>
          <w:rFonts w:eastAsia="Times New Roman"/>
          <w:noProof/>
          <w:sz w:val="24"/>
          <w:szCs w:val="24"/>
          <w:lang w:val="sr-Cyrl-RS"/>
        </w:rPr>
        <w:t>мј</w:t>
      </w:r>
      <w:r w:rsidRPr="00902F47">
        <w:rPr>
          <w:rFonts w:eastAsia="Times New Roman"/>
          <w:noProof/>
          <w:sz w:val="24"/>
          <w:szCs w:val="24"/>
          <w:lang w:val="sr-Cyrl-RS"/>
        </w:rPr>
        <w:t>ера повезаности (</w:t>
      </w:r>
      <w:r w:rsidR="00EF2C9F">
        <w:rPr>
          <w:rFonts w:eastAsia="Times New Roman"/>
          <w:noProof/>
          <w:sz w:val="24"/>
          <w:szCs w:val="24"/>
          <w:lang w:val="en-US"/>
        </w:rPr>
        <w:t>Line</w:t>
      </w:r>
      <w:r w:rsidRPr="00902F47">
        <w:rPr>
          <w:rFonts w:eastAsia="Times New Roman"/>
          <w:noProof/>
          <w:sz w:val="24"/>
          <w:szCs w:val="24"/>
          <w:lang w:val="sr-Cyrl-RS"/>
        </w:rPr>
        <w:t xml:space="preserve"> </w:t>
      </w:r>
      <w:r w:rsidR="00EF2C9F">
        <w:rPr>
          <w:rFonts w:eastAsia="Times New Roman"/>
          <w:noProof/>
          <w:sz w:val="24"/>
          <w:szCs w:val="24"/>
          <w:lang w:val="en-US"/>
        </w:rPr>
        <w:t>of</w:t>
      </w:r>
      <w:r w:rsidRPr="00902F47">
        <w:rPr>
          <w:rFonts w:eastAsia="Times New Roman"/>
          <w:noProof/>
          <w:sz w:val="24"/>
          <w:szCs w:val="24"/>
          <w:lang w:val="sr-Cyrl-RS"/>
        </w:rPr>
        <w:t xml:space="preserve"> </w:t>
      </w:r>
      <w:r w:rsidR="00EF2C9F">
        <w:rPr>
          <w:rFonts w:eastAsia="Times New Roman"/>
          <w:noProof/>
          <w:sz w:val="24"/>
          <w:szCs w:val="24"/>
          <w:lang w:val="en-US"/>
        </w:rPr>
        <w:t>Bearing</w:t>
      </w:r>
      <w:r w:rsidRPr="00902F47">
        <w:rPr>
          <w:rFonts w:eastAsia="Times New Roman"/>
          <w:noProof/>
          <w:sz w:val="24"/>
          <w:szCs w:val="24"/>
          <w:lang w:val="sr-Cyrl-RS"/>
        </w:rPr>
        <w:t xml:space="preserve"> – </w:t>
      </w:r>
      <w:r w:rsidR="00EF2C9F">
        <w:rPr>
          <w:rFonts w:eastAsia="Times New Roman"/>
          <w:noProof/>
          <w:sz w:val="24"/>
          <w:szCs w:val="24"/>
          <w:lang w:val="en-US"/>
        </w:rPr>
        <w:t>LOB</w:t>
      </w:r>
      <w:r w:rsidRPr="00902F47">
        <w:rPr>
          <w:rFonts w:eastAsia="Times New Roman"/>
          <w:noProof/>
          <w:sz w:val="24"/>
          <w:szCs w:val="24"/>
          <w:lang w:val="sr-Cyrl-RS"/>
        </w:rPr>
        <w:t>) за некооперативне радиоодашиља</w:t>
      </w:r>
      <w:r w:rsidRPr="00902F47">
        <w:rPr>
          <w:rFonts w:eastAsia="Arial"/>
          <w:noProof/>
          <w:sz w:val="24"/>
          <w:szCs w:val="24"/>
          <w:lang w:val="sr-Cyrl-RS"/>
        </w:rPr>
        <w:t>ч</w:t>
      </w:r>
      <w:r w:rsidRPr="00902F47">
        <w:rPr>
          <w:rFonts w:eastAsia="Times New Roman"/>
          <w:noProof/>
          <w:sz w:val="24"/>
          <w:szCs w:val="24"/>
          <w:lang w:val="sr-Cyrl-RS"/>
        </w:rPr>
        <w:t xml:space="preserve">е с трајањем сигнала мањем од 1 </w:t>
      </w:r>
      <w:r w:rsidR="00EF2C9F">
        <w:rPr>
          <w:rFonts w:eastAsia="Times New Roman"/>
          <w:noProof/>
          <w:sz w:val="24"/>
          <w:szCs w:val="24"/>
          <w:lang w:val="en-US"/>
        </w:rPr>
        <w:t>ms</w:t>
      </w:r>
      <w:r w:rsidRPr="00902F47">
        <w:rPr>
          <w:rFonts w:eastAsia="Times New Roman"/>
          <w:noProof/>
          <w:sz w:val="24"/>
          <w:szCs w:val="24"/>
          <w:lang w:val="sr-Cyrl-RS"/>
        </w:rPr>
        <w:t>;</w:t>
      </w:r>
    </w:p>
    <w:p w:rsidR="00902F47" w:rsidRPr="00902F47" w:rsidRDefault="00902F47" w:rsidP="00372522">
      <w:pPr>
        <w:spacing w:line="261" w:lineRule="exact"/>
        <w:ind w:left="1701" w:hanging="283"/>
        <w:jc w:val="both"/>
        <w:rPr>
          <w:noProof/>
          <w:sz w:val="24"/>
          <w:szCs w:val="24"/>
          <w:lang w:val="sr-Cyrl-RS"/>
        </w:rPr>
      </w:pPr>
    </w:p>
    <w:p w:rsidR="00902F47" w:rsidRPr="00902F47" w:rsidRDefault="00902F47" w:rsidP="00372522">
      <w:pPr>
        <w:tabs>
          <w:tab w:val="left" w:pos="1760"/>
        </w:tabs>
        <w:spacing w:line="247" w:lineRule="auto"/>
        <w:ind w:left="1418" w:hanging="284"/>
        <w:jc w:val="both"/>
        <w:rPr>
          <w:rFonts w:eastAsia="Times New Roman"/>
          <w:noProof/>
          <w:sz w:val="24"/>
          <w:szCs w:val="24"/>
          <w:lang w:val="sr-Cyrl-RS"/>
        </w:rPr>
      </w:pPr>
      <w:r w:rsidRPr="00902F47">
        <w:rPr>
          <w:rFonts w:eastAsia="Times New Roman"/>
          <w:noProof/>
          <w:sz w:val="24"/>
          <w:szCs w:val="24"/>
          <w:lang w:val="sr-Cyrl-RS"/>
        </w:rPr>
        <w:t>ф. мобилна телекомуникаци</w:t>
      </w:r>
      <w:r w:rsidR="00EF2C9F">
        <w:rPr>
          <w:rFonts w:eastAsia="Times New Roman"/>
          <w:noProof/>
          <w:sz w:val="24"/>
          <w:szCs w:val="24"/>
          <w:lang w:val="sr-Cyrl-RS"/>
        </w:rPr>
        <w:t>она</w:t>
      </w:r>
      <w:r w:rsidRPr="00902F47">
        <w:rPr>
          <w:rFonts w:eastAsia="Times New Roman"/>
          <w:noProof/>
          <w:sz w:val="24"/>
          <w:szCs w:val="24"/>
          <w:lang w:val="sr-Cyrl-RS"/>
        </w:rPr>
        <w:t xml:space="preserve"> опрема </w:t>
      </w:r>
      <w:r w:rsidR="00EF2C9F">
        <w:rPr>
          <w:rFonts w:eastAsia="Times New Roman"/>
          <w:noProof/>
          <w:sz w:val="24"/>
          <w:szCs w:val="24"/>
          <w:lang w:val="sr-Cyrl-RS"/>
        </w:rPr>
        <w:t>за пресретање или ометање и ње</w:t>
      </w:r>
      <w:r w:rsidRPr="00902F47">
        <w:rPr>
          <w:rFonts w:eastAsia="Times New Roman"/>
          <w:noProof/>
          <w:sz w:val="24"/>
          <w:szCs w:val="24"/>
          <w:lang w:val="sr-Cyrl-RS"/>
        </w:rPr>
        <w:t>на надзорна опрема како слиједи те за њу посебно обликоване компоненте:</w:t>
      </w:r>
    </w:p>
    <w:p w:rsidR="00902F47" w:rsidRPr="00902F47" w:rsidRDefault="00902F47" w:rsidP="00372522">
      <w:pPr>
        <w:spacing w:line="258" w:lineRule="exact"/>
        <w:jc w:val="both"/>
        <w:rPr>
          <w:rFonts w:eastAsia="Times New Roman"/>
          <w:noProof/>
          <w:sz w:val="24"/>
          <w:szCs w:val="24"/>
          <w:lang w:val="sr-Cyrl-RS"/>
        </w:rPr>
      </w:pPr>
    </w:p>
    <w:p w:rsidR="00902F47" w:rsidRPr="00902F47" w:rsidRDefault="00902F47" w:rsidP="001A55A8">
      <w:pPr>
        <w:numPr>
          <w:ilvl w:val="1"/>
          <w:numId w:val="277"/>
        </w:numPr>
        <w:tabs>
          <w:tab w:val="left" w:pos="2000"/>
        </w:tabs>
        <w:ind w:left="1701" w:hanging="283"/>
        <w:jc w:val="both"/>
        <w:rPr>
          <w:rFonts w:eastAsia="Times New Roman"/>
          <w:noProof/>
          <w:sz w:val="24"/>
          <w:szCs w:val="24"/>
          <w:lang w:val="sr-Cyrl-RS"/>
        </w:rPr>
      </w:pPr>
      <w:r w:rsidRPr="00902F47">
        <w:rPr>
          <w:rFonts w:eastAsia="Times New Roman"/>
          <w:noProof/>
          <w:sz w:val="24"/>
          <w:szCs w:val="24"/>
          <w:lang w:val="sr-Cyrl-RS"/>
        </w:rPr>
        <w:t xml:space="preserve">опрема за пресретање обликована за издвајање гласа или података који се преносе </w:t>
      </w:r>
      <w:r w:rsidR="00EF2C9F">
        <w:rPr>
          <w:rFonts w:eastAsia="Times New Roman"/>
          <w:noProof/>
          <w:sz w:val="24"/>
          <w:szCs w:val="24"/>
          <w:lang w:val="sr-Cyrl-RS"/>
        </w:rPr>
        <w:t>радио суочавањем</w:t>
      </w:r>
      <w:r w:rsidRPr="00902F47">
        <w:rPr>
          <w:rFonts w:eastAsia="Times New Roman"/>
          <w:noProof/>
          <w:sz w:val="24"/>
          <w:szCs w:val="24"/>
          <w:lang w:val="sr-Cyrl-RS"/>
        </w:rPr>
        <w:t>;</w:t>
      </w:r>
    </w:p>
    <w:p w:rsidR="00902F47" w:rsidRPr="00902F47" w:rsidRDefault="00902F47" w:rsidP="00372522">
      <w:pPr>
        <w:spacing w:line="276" w:lineRule="exact"/>
        <w:ind w:left="1701" w:hanging="283"/>
        <w:jc w:val="both"/>
        <w:rPr>
          <w:rFonts w:eastAsia="Times New Roman"/>
          <w:noProof/>
          <w:sz w:val="24"/>
          <w:szCs w:val="24"/>
          <w:lang w:val="sr-Cyrl-RS"/>
        </w:rPr>
      </w:pPr>
    </w:p>
    <w:p w:rsidR="00902F47" w:rsidRPr="00902F47" w:rsidRDefault="00902F47" w:rsidP="001A55A8">
      <w:pPr>
        <w:numPr>
          <w:ilvl w:val="1"/>
          <w:numId w:val="277"/>
        </w:numPr>
        <w:tabs>
          <w:tab w:val="left" w:pos="2000"/>
        </w:tabs>
        <w:spacing w:line="239" w:lineRule="auto"/>
        <w:ind w:left="1701" w:hanging="283"/>
        <w:jc w:val="both"/>
        <w:rPr>
          <w:rFonts w:eastAsia="Times New Roman"/>
          <w:noProof/>
          <w:sz w:val="24"/>
          <w:szCs w:val="24"/>
          <w:lang w:val="sr-Cyrl-RS"/>
        </w:rPr>
      </w:pPr>
      <w:r w:rsidRPr="00902F47">
        <w:rPr>
          <w:rFonts w:eastAsia="Times New Roman"/>
          <w:noProof/>
          <w:sz w:val="24"/>
          <w:szCs w:val="24"/>
          <w:lang w:val="sr-Cyrl-RS"/>
        </w:rPr>
        <w:t>опрема за пресретање која није наведена у 5А001.ф.1</w:t>
      </w:r>
      <w:r w:rsidR="0077060D">
        <w:rPr>
          <w:rFonts w:eastAsia="Times New Roman"/>
          <w:noProof/>
          <w:sz w:val="24"/>
          <w:szCs w:val="24"/>
          <w:lang w:val="sr-Cyrl-RS"/>
        </w:rPr>
        <w:t>,</w:t>
      </w:r>
      <w:r w:rsidRPr="00902F47">
        <w:rPr>
          <w:rFonts w:eastAsia="Times New Roman"/>
          <w:noProof/>
          <w:sz w:val="24"/>
          <w:szCs w:val="24"/>
          <w:lang w:val="sr-Cyrl-RS"/>
        </w:rPr>
        <w:t xml:space="preserve"> обликована за издвајање идентификатора уре</w:t>
      </w:r>
      <w:r w:rsidRPr="00902F47">
        <w:rPr>
          <w:rFonts w:eastAsia="Arial"/>
          <w:noProof/>
          <w:sz w:val="24"/>
          <w:szCs w:val="24"/>
          <w:lang w:val="sr-Cyrl-RS"/>
        </w:rPr>
        <w:t>ђ</w:t>
      </w:r>
      <w:r w:rsidRPr="00902F47">
        <w:rPr>
          <w:rFonts w:eastAsia="Times New Roman"/>
          <w:noProof/>
          <w:sz w:val="24"/>
          <w:szCs w:val="24"/>
          <w:lang w:val="sr-Cyrl-RS"/>
        </w:rPr>
        <w:t xml:space="preserve">аја или претплатника (нпр. </w:t>
      </w:r>
      <w:r w:rsidR="00EF2C9F">
        <w:rPr>
          <w:rFonts w:eastAsia="Times New Roman"/>
          <w:noProof/>
          <w:sz w:val="24"/>
          <w:szCs w:val="24"/>
          <w:lang w:val="en-US"/>
        </w:rPr>
        <w:t>IMSI</w:t>
      </w:r>
      <w:r w:rsidRPr="00902F47">
        <w:rPr>
          <w:rFonts w:eastAsia="Times New Roman"/>
          <w:noProof/>
          <w:sz w:val="24"/>
          <w:szCs w:val="24"/>
          <w:lang w:val="sr-Cyrl-RS"/>
        </w:rPr>
        <w:t xml:space="preserve">, </w:t>
      </w:r>
      <w:r w:rsidR="00EF2C9F">
        <w:rPr>
          <w:rFonts w:eastAsia="Times New Roman"/>
          <w:noProof/>
          <w:sz w:val="24"/>
          <w:szCs w:val="24"/>
          <w:lang w:val="en-US"/>
        </w:rPr>
        <w:t>TIMSI</w:t>
      </w:r>
      <w:r w:rsidRPr="00902F47">
        <w:rPr>
          <w:rFonts w:eastAsia="Times New Roman"/>
          <w:noProof/>
          <w:sz w:val="24"/>
          <w:szCs w:val="24"/>
          <w:lang w:val="sr-Cyrl-RS"/>
        </w:rPr>
        <w:t xml:space="preserve"> или </w:t>
      </w:r>
      <w:r w:rsidR="00EF2C9F">
        <w:rPr>
          <w:rFonts w:eastAsia="Times New Roman"/>
          <w:noProof/>
          <w:sz w:val="24"/>
          <w:szCs w:val="24"/>
          <w:lang w:val="en-US"/>
        </w:rPr>
        <w:t>IMEI</w:t>
      </w:r>
      <w:r w:rsidRPr="00902F47">
        <w:rPr>
          <w:rFonts w:eastAsia="Times New Roman"/>
          <w:noProof/>
          <w:sz w:val="24"/>
          <w:szCs w:val="24"/>
          <w:lang w:val="sr-Cyrl-RS"/>
        </w:rPr>
        <w:t>), сигнализације или других метаподатака који се преносе радио</w:t>
      </w:r>
      <w:r w:rsidR="00EF2C9F">
        <w:rPr>
          <w:rFonts w:eastAsia="Times New Roman"/>
          <w:noProof/>
          <w:sz w:val="24"/>
          <w:szCs w:val="24"/>
          <w:lang w:val="en-US"/>
        </w:rPr>
        <w:t xml:space="preserve"> </w:t>
      </w:r>
      <w:r w:rsidR="00EF2C9F">
        <w:rPr>
          <w:rFonts w:eastAsia="Times New Roman"/>
          <w:noProof/>
          <w:sz w:val="24"/>
          <w:szCs w:val="24"/>
          <w:lang w:val="sr-Cyrl-BA"/>
        </w:rPr>
        <w:t>суочавањем</w:t>
      </w:r>
      <w:r w:rsidRPr="00902F47">
        <w:rPr>
          <w:rFonts w:eastAsia="Times New Roman"/>
          <w:noProof/>
          <w:sz w:val="24"/>
          <w:szCs w:val="24"/>
          <w:lang w:val="sr-Cyrl-RS"/>
        </w:rPr>
        <w:t>;</w:t>
      </w:r>
    </w:p>
    <w:p w:rsidR="00902F47" w:rsidRPr="00902F47" w:rsidRDefault="00902F47" w:rsidP="00372522">
      <w:pPr>
        <w:spacing w:line="268" w:lineRule="exact"/>
        <w:ind w:left="1701" w:hanging="283"/>
        <w:jc w:val="both"/>
        <w:rPr>
          <w:rFonts w:eastAsia="Times New Roman"/>
          <w:noProof/>
          <w:sz w:val="24"/>
          <w:szCs w:val="24"/>
          <w:lang w:val="sr-Cyrl-RS"/>
        </w:rPr>
      </w:pPr>
    </w:p>
    <w:p w:rsidR="00902F47" w:rsidRPr="00902F47" w:rsidRDefault="00902F47" w:rsidP="001A55A8">
      <w:pPr>
        <w:numPr>
          <w:ilvl w:val="1"/>
          <w:numId w:val="277"/>
        </w:numPr>
        <w:tabs>
          <w:tab w:val="left" w:pos="2000"/>
        </w:tabs>
        <w:spacing w:line="239" w:lineRule="auto"/>
        <w:ind w:left="1701" w:hanging="283"/>
        <w:jc w:val="both"/>
        <w:rPr>
          <w:rFonts w:eastAsia="Times New Roman"/>
          <w:noProof/>
          <w:sz w:val="24"/>
          <w:szCs w:val="24"/>
          <w:lang w:val="sr-Cyrl-RS"/>
        </w:rPr>
      </w:pPr>
      <w:r w:rsidRPr="00902F47">
        <w:rPr>
          <w:rFonts w:eastAsia="Times New Roman"/>
          <w:noProof/>
          <w:sz w:val="24"/>
          <w:szCs w:val="24"/>
          <w:lang w:val="sr-Cyrl-RS"/>
        </w:rPr>
        <w:t>опрема за ометање посебно обликована или преина</w:t>
      </w:r>
      <w:r w:rsidRPr="00902F47">
        <w:rPr>
          <w:rFonts w:eastAsia="Arial"/>
          <w:noProof/>
          <w:sz w:val="24"/>
          <w:szCs w:val="24"/>
          <w:lang w:val="sr-Cyrl-RS"/>
        </w:rPr>
        <w:t>ч</w:t>
      </w:r>
      <w:r w:rsidRPr="00902F47">
        <w:rPr>
          <w:rFonts w:eastAsia="Times New Roman"/>
          <w:noProof/>
          <w:sz w:val="24"/>
          <w:szCs w:val="24"/>
          <w:lang w:val="sr-Cyrl-RS"/>
        </w:rPr>
        <w:t>ена за на</w:t>
      </w:r>
      <w:r w:rsidR="00C82973">
        <w:rPr>
          <w:rFonts w:eastAsia="Times New Roman"/>
          <w:noProof/>
          <w:sz w:val="24"/>
          <w:szCs w:val="24"/>
          <w:lang w:val="sr-Cyrl-RS"/>
        </w:rPr>
        <w:t>мј</w:t>
      </w:r>
      <w:r w:rsidRPr="00902F47">
        <w:rPr>
          <w:rFonts w:eastAsia="Times New Roman"/>
          <w:noProof/>
          <w:sz w:val="24"/>
          <w:szCs w:val="24"/>
          <w:lang w:val="sr-Cyrl-RS"/>
        </w:rPr>
        <w:t>ерно и селективно ометање, о</w:t>
      </w:r>
      <w:r w:rsidR="00EF2C9F">
        <w:rPr>
          <w:rFonts w:eastAsia="Times New Roman"/>
          <w:noProof/>
          <w:sz w:val="24"/>
          <w:szCs w:val="24"/>
          <w:lang w:val="sr-Cyrl-RS"/>
        </w:rPr>
        <w:t>дб</w:t>
      </w:r>
      <w:r w:rsidRPr="00902F47">
        <w:rPr>
          <w:rFonts w:eastAsia="Times New Roman"/>
          <w:noProof/>
          <w:sz w:val="24"/>
          <w:szCs w:val="24"/>
          <w:lang w:val="sr-Cyrl-RS"/>
        </w:rPr>
        <w:t>ијање, забрану, слабљење или одвра</w:t>
      </w:r>
      <w:r w:rsidRPr="00902F47">
        <w:rPr>
          <w:rFonts w:eastAsia="Arial"/>
          <w:noProof/>
          <w:sz w:val="24"/>
          <w:szCs w:val="24"/>
          <w:lang w:val="sr-Cyrl-RS"/>
        </w:rPr>
        <w:t>ћ</w:t>
      </w:r>
      <w:r w:rsidRPr="00902F47">
        <w:rPr>
          <w:rFonts w:eastAsia="Times New Roman"/>
          <w:noProof/>
          <w:sz w:val="24"/>
          <w:szCs w:val="24"/>
          <w:lang w:val="sr-Cyrl-RS"/>
        </w:rPr>
        <w:t>ање мобилних телекомуникаци</w:t>
      </w:r>
      <w:r w:rsidR="00EF2C9F">
        <w:rPr>
          <w:rFonts w:eastAsia="Times New Roman"/>
          <w:noProof/>
          <w:sz w:val="24"/>
          <w:szCs w:val="24"/>
          <w:lang w:val="sr-Cyrl-RS"/>
        </w:rPr>
        <w:t>оних</w:t>
      </w:r>
      <w:r w:rsidRPr="00902F47">
        <w:rPr>
          <w:rFonts w:eastAsia="Times New Roman"/>
          <w:noProof/>
          <w:sz w:val="24"/>
          <w:szCs w:val="24"/>
          <w:lang w:val="sr-Cyrl-RS"/>
        </w:rPr>
        <w:t xml:space="preserve"> услуга, која изводи </w:t>
      </w:r>
      <w:r w:rsidR="001520B7">
        <w:rPr>
          <w:rFonts w:eastAsia="Times New Roman"/>
          <w:noProof/>
          <w:sz w:val="24"/>
          <w:szCs w:val="24"/>
          <w:lang w:val="sr-Cyrl-RS"/>
        </w:rPr>
        <w:t>било шта</w:t>
      </w:r>
      <w:r w:rsidRPr="00902F47">
        <w:rPr>
          <w:rFonts w:eastAsia="Times New Roman"/>
          <w:noProof/>
          <w:sz w:val="24"/>
          <w:szCs w:val="24"/>
          <w:lang w:val="sr-Cyrl-RS"/>
        </w:rPr>
        <w:t xml:space="preserve"> од сљеде</w:t>
      </w:r>
      <w:r w:rsidRPr="00902F47">
        <w:rPr>
          <w:rFonts w:eastAsia="Arial"/>
          <w:noProof/>
          <w:sz w:val="24"/>
          <w:szCs w:val="24"/>
          <w:lang w:val="sr-Cyrl-RS"/>
        </w:rPr>
        <w:t>ћ</w:t>
      </w:r>
      <w:r w:rsidRPr="00902F47">
        <w:rPr>
          <w:rFonts w:eastAsia="Times New Roman"/>
          <w:noProof/>
          <w:sz w:val="24"/>
          <w:szCs w:val="24"/>
          <w:lang w:val="sr-Cyrl-RS"/>
        </w:rPr>
        <w:t>ег:</w:t>
      </w:r>
    </w:p>
    <w:p w:rsidR="00902F47" w:rsidRPr="00902F47" w:rsidRDefault="00902F47" w:rsidP="00372522">
      <w:pPr>
        <w:spacing w:line="266" w:lineRule="exact"/>
        <w:jc w:val="both"/>
        <w:rPr>
          <w:rFonts w:eastAsia="Times New Roman"/>
          <w:noProof/>
          <w:sz w:val="24"/>
          <w:szCs w:val="24"/>
          <w:lang w:val="sr-Cyrl-RS"/>
        </w:rPr>
      </w:pPr>
    </w:p>
    <w:p w:rsidR="00902F47" w:rsidRPr="00902F47" w:rsidRDefault="000C7D43" w:rsidP="00372522">
      <w:pPr>
        <w:tabs>
          <w:tab w:val="left" w:pos="2220"/>
        </w:tabs>
        <w:ind w:left="1701"/>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симулацију функција опреме приступне радијске мреже (</w:t>
      </w:r>
      <w:r w:rsidR="00A904F9">
        <w:rPr>
          <w:rFonts w:eastAsia="Times New Roman"/>
          <w:noProof/>
          <w:sz w:val="24"/>
          <w:szCs w:val="24"/>
          <w:lang w:val="en-US"/>
        </w:rPr>
        <w:t>Radio</w:t>
      </w:r>
      <w:r w:rsidR="00902F47" w:rsidRPr="00902F47">
        <w:rPr>
          <w:rFonts w:eastAsia="Times New Roman"/>
          <w:noProof/>
          <w:sz w:val="24"/>
          <w:szCs w:val="24"/>
          <w:lang w:val="sr-Cyrl-RS"/>
        </w:rPr>
        <w:t xml:space="preserve"> </w:t>
      </w:r>
      <w:r w:rsidR="00A904F9">
        <w:rPr>
          <w:rFonts w:eastAsia="Times New Roman"/>
          <w:noProof/>
          <w:sz w:val="24"/>
          <w:szCs w:val="24"/>
          <w:lang w:val="en-US"/>
        </w:rPr>
        <w:t>Access</w:t>
      </w:r>
      <w:r w:rsidR="00902F47" w:rsidRPr="00902F47">
        <w:rPr>
          <w:rFonts w:eastAsia="Times New Roman"/>
          <w:noProof/>
          <w:sz w:val="24"/>
          <w:szCs w:val="24"/>
          <w:lang w:val="sr-Cyrl-RS"/>
        </w:rPr>
        <w:t xml:space="preserve"> </w:t>
      </w:r>
      <w:r w:rsidR="00A904F9">
        <w:rPr>
          <w:rFonts w:eastAsia="Times New Roman"/>
          <w:noProof/>
          <w:sz w:val="24"/>
          <w:szCs w:val="24"/>
          <w:lang w:val="en-US"/>
        </w:rPr>
        <w:t>Network</w:t>
      </w:r>
      <w:r w:rsidR="00902F47" w:rsidRPr="00902F47">
        <w:rPr>
          <w:rFonts w:eastAsia="Times New Roman"/>
          <w:noProof/>
          <w:sz w:val="24"/>
          <w:szCs w:val="24"/>
          <w:lang w:val="sr-Cyrl-RS"/>
        </w:rPr>
        <w:t xml:space="preserve"> – </w:t>
      </w:r>
      <w:r w:rsidR="00A904F9">
        <w:rPr>
          <w:rFonts w:eastAsia="Times New Roman"/>
          <w:noProof/>
          <w:sz w:val="24"/>
          <w:szCs w:val="24"/>
          <w:lang w:val="en-US"/>
        </w:rPr>
        <w:t>RAN</w:t>
      </w:r>
      <w:r w:rsidR="00902F47" w:rsidRPr="00902F47">
        <w:rPr>
          <w:rFonts w:eastAsia="Times New Roman"/>
          <w:noProof/>
          <w:sz w:val="24"/>
          <w:szCs w:val="24"/>
          <w:lang w:val="sr-Cyrl-RS"/>
        </w:rPr>
        <w:t>);</w:t>
      </w:r>
    </w:p>
    <w:p w:rsidR="00902F47" w:rsidRPr="00902F47" w:rsidRDefault="00902F47" w:rsidP="00372522">
      <w:pPr>
        <w:spacing w:line="277" w:lineRule="exact"/>
        <w:ind w:left="1701"/>
        <w:jc w:val="both"/>
        <w:rPr>
          <w:rFonts w:eastAsia="Times New Roman"/>
          <w:noProof/>
          <w:sz w:val="24"/>
          <w:szCs w:val="24"/>
          <w:lang w:val="sr-Cyrl-RS"/>
        </w:rPr>
      </w:pPr>
    </w:p>
    <w:p w:rsidR="00902F47" w:rsidRPr="00902F47" w:rsidRDefault="000C7D43" w:rsidP="00372522">
      <w:pPr>
        <w:tabs>
          <w:tab w:val="left" w:pos="2219"/>
          <w:tab w:val="left" w:pos="8931"/>
        </w:tabs>
        <w:spacing w:line="246" w:lineRule="auto"/>
        <w:ind w:left="1701"/>
        <w:jc w:val="both"/>
        <w:rPr>
          <w:rFonts w:eastAsia="Times New Roman"/>
          <w:noProof/>
          <w:sz w:val="24"/>
          <w:szCs w:val="24"/>
          <w:lang w:val="sr-Cyrl-RS"/>
        </w:rPr>
      </w:pPr>
      <w:r>
        <w:rPr>
          <w:rFonts w:eastAsia="Times New Roman"/>
          <w:noProof/>
          <w:sz w:val="24"/>
          <w:szCs w:val="24"/>
          <w:lang w:val="sr-Cyrl-RS"/>
        </w:rPr>
        <w:t>б. д</w:t>
      </w:r>
      <w:r w:rsidR="00902F47" w:rsidRPr="00902F47">
        <w:rPr>
          <w:rFonts w:eastAsia="Times New Roman"/>
          <w:noProof/>
          <w:sz w:val="24"/>
          <w:szCs w:val="24"/>
          <w:lang w:val="sr-Cyrl-RS"/>
        </w:rPr>
        <w:t>етекцију и употребу специфи</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них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 xml:space="preserve"> кориштеног протокола мобилних телекомуникација (нпр. </w:t>
      </w:r>
      <w:r w:rsidR="00A904F9">
        <w:rPr>
          <w:rFonts w:eastAsia="Times New Roman"/>
          <w:noProof/>
          <w:sz w:val="24"/>
          <w:szCs w:val="24"/>
          <w:lang w:val="en-US"/>
        </w:rPr>
        <w:t>GSM</w:t>
      </w:r>
      <w:r w:rsidR="00902F47" w:rsidRPr="00902F47">
        <w:rPr>
          <w:rFonts w:eastAsia="Times New Roman"/>
          <w:noProof/>
          <w:sz w:val="24"/>
          <w:szCs w:val="24"/>
          <w:lang w:val="sr-Cyrl-RS"/>
        </w:rPr>
        <w:t xml:space="preserve">); </w:t>
      </w:r>
      <w:r w:rsidR="00902F47" w:rsidRPr="00902F47">
        <w:rPr>
          <w:rFonts w:eastAsia="Times New Roman"/>
          <w:noProof/>
          <w:sz w:val="24"/>
          <w:szCs w:val="24"/>
          <w:u w:val="single"/>
          <w:lang w:val="sr-Cyrl-RS"/>
        </w:rPr>
        <w:t>или</w:t>
      </w:r>
    </w:p>
    <w:p w:rsidR="00902F47" w:rsidRPr="00902F47" w:rsidRDefault="00902F47" w:rsidP="00372522">
      <w:pPr>
        <w:spacing w:line="259" w:lineRule="exact"/>
        <w:ind w:left="1701"/>
        <w:jc w:val="both"/>
        <w:rPr>
          <w:rFonts w:eastAsia="Times New Roman"/>
          <w:noProof/>
          <w:sz w:val="24"/>
          <w:szCs w:val="24"/>
          <w:lang w:val="sr-Cyrl-RS"/>
        </w:rPr>
      </w:pPr>
    </w:p>
    <w:p w:rsidR="00902F47" w:rsidRPr="00902F47" w:rsidRDefault="000C7D43" w:rsidP="00372522">
      <w:pPr>
        <w:tabs>
          <w:tab w:val="left" w:pos="2220"/>
        </w:tabs>
        <w:ind w:left="1701"/>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употребу специфи</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них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 xml:space="preserve"> кориштеног протокола мобилних телекомуникација (нпр. </w:t>
      </w:r>
      <w:r w:rsidR="00A904F9">
        <w:rPr>
          <w:rFonts w:eastAsia="Times New Roman"/>
          <w:noProof/>
          <w:sz w:val="24"/>
          <w:szCs w:val="24"/>
          <w:lang w:val="en-US"/>
        </w:rPr>
        <w:t>GSM</w:t>
      </w:r>
      <w:r w:rsidR="00902F47" w:rsidRPr="00902F47">
        <w:rPr>
          <w:rFonts w:eastAsia="Times New Roman"/>
          <w:noProof/>
          <w:sz w:val="24"/>
          <w:szCs w:val="24"/>
          <w:lang w:val="sr-Cyrl-RS"/>
        </w:rPr>
        <w:t>);</w:t>
      </w:r>
    </w:p>
    <w:p w:rsidR="00902F47" w:rsidRPr="00902F47" w:rsidRDefault="00902F47" w:rsidP="00372522">
      <w:pPr>
        <w:spacing w:line="277" w:lineRule="exact"/>
        <w:jc w:val="both"/>
        <w:rPr>
          <w:rFonts w:eastAsia="Times New Roman"/>
          <w:noProof/>
          <w:sz w:val="24"/>
          <w:szCs w:val="24"/>
          <w:lang w:val="sr-Cyrl-RS"/>
        </w:rPr>
      </w:pPr>
    </w:p>
    <w:p w:rsidR="00902F47" w:rsidRPr="00902F47" w:rsidRDefault="00902F47" w:rsidP="001A55A8">
      <w:pPr>
        <w:numPr>
          <w:ilvl w:val="1"/>
          <w:numId w:val="277"/>
        </w:numPr>
        <w:tabs>
          <w:tab w:val="left" w:pos="2000"/>
        </w:tabs>
        <w:spacing w:line="246" w:lineRule="auto"/>
        <w:ind w:left="1843" w:hanging="425"/>
        <w:jc w:val="both"/>
        <w:rPr>
          <w:rFonts w:eastAsia="Times New Roman"/>
          <w:noProof/>
          <w:sz w:val="24"/>
          <w:szCs w:val="24"/>
          <w:lang w:val="sr-Cyrl-RS"/>
        </w:rPr>
      </w:pPr>
      <w:r w:rsidRPr="00902F47">
        <w:rPr>
          <w:rFonts w:eastAsia="Times New Roman"/>
          <w:noProof/>
          <w:sz w:val="24"/>
          <w:szCs w:val="24"/>
          <w:lang w:val="sr-Cyrl-RS"/>
        </w:rPr>
        <w:lastRenderedPageBreak/>
        <w:t>радиофреквенцијска надзорна опрема обликована или преина</w:t>
      </w:r>
      <w:r w:rsidRPr="00902F47">
        <w:rPr>
          <w:rFonts w:eastAsia="Arial"/>
          <w:noProof/>
          <w:sz w:val="24"/>
          <w:szCs w:val="24"/>
          <w:lang w:val="sr-Cyrl-RS"/>
        </w:rPr>
        <w:t>ч</w:t>
      </w:r>
      <w:r w:rsidRPr="00902F47">
        <w:rPr>
          <w:rFonts w:eastAsia="Times New Roman"/>
          <w:noProof/>
          <w:sz w:val="24"/>
          <w:szCs w:val="24"/>
          <w:lang w:val="sr-Cyrl-RS"/>
        </w:rPr>
        <w:t>ена за препознавање рада производа наведених у 5А001.ф.1</w:t>
      </w:r>
      <w:r w:rsidR="0077060D">
        <w:rPr>
          <w:rFonts w:eastAsia="Times New Roman"/>
          <w:noProof/>
          <w:sz w:val="24"/>
          <w:szCs w:val="24"/>
          <w:lang w:val="sr-Cyrl-RS"/>
        </w:rPr>
        <w:t>,</w:t>
      </w:r>
      <w:r w:rsidRPr="00902F47">
        <w:rPr>
          <w:rFonts w:eastAsia="Times New Roman"/>
          <w:noProof/>
          <w:sz w:val="24"/>
          <w:szCs w:val="24"/>
          <w:lang w:val="sr-Cyrl-RS"/>
        </w:rPr>
        <w:t xml:space="preserve"> 5А001.ф.2. или 5А001.ф.3.;</w:t>
      </w:r>
    </w:p>
    <w:p w:rsidR="00902F47" w:rsidRPr="00902F47" w:rsidRDefault="00902F47" w:rsidP="00372522">
      <w:pPr>
        <w:spacing w:line="260" w:lineRule="exact"/>
        <w:jc w:val="both"/>
        <w:rPr>
          <w:noProof/>
          <w:sz w:val="24"/>
          <w:szCs w:val="24"/>
          <w:lang w:val="sr-Cyrl-RS"/>
        </w:rPr>
      </w:pPr>
    </w:p>
    <w:p w:rsidR="00902F47" w:rsidRPr="00902F47" w:rsidRDefault="00902F47" w:rsidP="00372522">
      <w:pPr>
        <w:tabs>
          <w:tab w:val="left" w:pos="2680"/>
        </w:tabs>
        <w:ind w:left="3119" w:hanging="1276"/>
        <w:jc w:val="both"/>
        <w:rPr>
          <w:noProof/>
          <w:sz w:val="24"/>
          <w:szCs w:val="24"/>
          <w:lang w:val="sr-Cyrl-RS"/>
        </w:rPr>
      </w:pPr>
      <w:r w:rsidRPr="00902F47">
        <w:rPr>
          <w:rFonts w:eastAsia="Times New Roman"/>
          <w:i/>
          <w:iCs/>
          <w:noProof/>
          <w:sz w:val="24"/>
          <w:szCs w:val="24"/>
          <w:u w:val="single"/>
          <w:lang w:val="sr-Cyrl-RS"/>
        </w:rPr>
        <w:t>Напомена:</w:t>
      </w:r>
      <w:r w:rsidRPr="00902F47">
        <w:rPr>
          <w:noProof/>
          <w:sz w:val="24"/>
          <w:szCs w:val="24"/>
          <w:lang w:val="sr-Cyrl-RS"/>
        </w:rPr>
        <w:tab/>
      </w:r>
      <w:r w:rsidRPr="00902F47">
        <w:rPr>
          <w:rFonts w:eastAsia="Times New Roman"/>
          <w:i/>
          <w:iCs/>
          <w:noProof/>
          <w:sz w:val="24"/>
          <w:szCs w:val="24"/>
          <w:lang w:val="sr-Cyrl-RS"/>
        </w:rPr>
        <w:t>5А001.ф.1. и 5А001.ф.2. не односе се н</w:t>
      </w:r>
      <w:r w:rsidR="00A904F9">
        <w:rPr>
          <w:rFonts w:eastAsia="Times New Roman"/>
          <w:i/>
          <w:iCs/>
          <w:noProof/>
          <w:sz w:val="24"/>
          <w:szCs w:val="24"/>
          <w:lang w:val="sr-Cyrl-RS"/>
        </w:rPr>
        <w:t>а било шт</w:t>
      </w:r>
      <w:r w:rsidR="00A904F9">
        <w:rPr>
          <w:rFonts w:eastAsia="Times New Roman"/>
          <w:i/>
          <w:iCs/>
          <w:noProof/>
          <w:sz w:val="24"/>
          <w:szCs w:val="24"/>
          <w:lang w:val="en-US"/>
        </w:rPr>
        <w:t>a</w:t>
      </w:r>
      <w:r w:rsidRPr="00902F47">
        <w:rPr>
          <w:rFonts w:eastAsia="Times New Roman"/>
          <w:i/>
          <w:iCs/>
          <w:noProof/>
          <w:sz w:val="24"/>
          <w:szCs w:val="24"/>
          <w:lang w:val="sr-Cyrl-RS"/>
        </w:rPr>
        <w:t xml:space="preserve"> од сљеде</w:t>
      </w:r>
      <w:r w:rsidRPr="00902F47">
        <w:rPr>
          <w:rFonts w:eastAsia="Arial"/>
          <w:i/>
          <w:iCs/>
          <w:noProof/>
          <w:sz w:val="24"/>
          <w:szCs w:val="24"/>
          <w:lang w:val="sr-Cyrl-RS"/>
        </w:rPr>
        <w:t>ћ</w:t>
      </w:r>
      <w:r w:rsidRPr="00902F47">
        <w:rPr>
          <w:rFonts w:eastAsia="Times New Roman"/>
          <w:i/>
          <w:iCs/>
          <w:noProof/>
          <w:sz w:val="24"/>
          <w:szCs w:val="24"/>
          <w:lang w:val="sr-Cyrl-RS"/>
        </w:rPr>
        <w:t>ег:</w:t>
      </w:r>
    </w:p>
    <w:p w:rsidR="00902F47" w:rsidRPr="00902F47" w:rsidRDefault="00902F47" w:rsidP="00372522">
      <w:pPr>
        <w:spacing w:line="277" w:lineRule="exact"/>
        <w:ind w:left="3119" w:hanging="1276"/>
        <w:jc w:val="both"/>
        <w:rPr>
          <w:noProof/>
          <w:sz w:val="24"/>
          <w:szCs w:val="24"/>
          <w:lang w:val="sr-Cyrl-RS"/>
        </w:rPr>
      </w:pPr>
    </w:p>
    <w:p w:rsidR="00902F47" w:rsidRPr="00902F47" w:rsidRDefault="000C7D43" w:rsidP="00372522">
      <w:pPr>
        <w:tabs>
          <w:tab w:val="left" w:pos="2940"/>
        </w:tabs>
        <w:spacing w:line="247" w:lineRule="auto"/>
        <w:ind w:left="3119"/>
        <w:jc w:val="both"/>
        <w:rPr>
          <w:rFonts w:eastAsia="Times New Roman"/>
          <w:i/>
          <w:iCs/>
          <w:noProof/>
          <w:sz w:val="24"/>
          <w:szCs w:val="24"/>
          <w:lang w:val="sr-Cyrl-RS"/>
        </w:rPr>
      </w:pPr>
      <w:r>
        <w:rPr>
          <w:rFonts w:eastAsia="Times New Roman"/>
          <w:i/>
          <w:iCs/>
          <w:noProof/>
          <w:sz w:val="24"/>
          <w:szCs w:val="24"/>
          <w:lang w:val="sr-Cyrl-RS"/>
        </w:rPr>
        <w:t xml:space="preserve">а. </w:t>
      </w:r>
      <w:r w:rsidR="00902F47" w:rsidRPr="00902F47">
        <w:rPr>
          <w:rFonts w:eastAsia="Times New Roman"/>
          <w:i/>
          <w:iCs/>
          <w:noProof/>
          <w:sz w:val="24"/>
          <w:szCs w:val="24"/>
          <w:lang w:val="sr-Cyrl-RS"/>
        </w:rPr>
        <w:t>опрема посебно обликована за пресретање аналогне приватне покретне радиомреже (</w:t>
      </w:r>
      <w:r w:rsidR="00A904F9">
        <w:rPr>
          <w:rFonts w:eastAsia="Times New Roman"/>
          <w:i/>
          <w:iCs/>
          <w:noProof/>
          <w:sz w:val="24"/>
          <w:szCs w:val="24"/>
          <w:lang w:val="en-US"/>
        </w:rPr>
        <w:t>Private</w:t>
      </w:r>
      <w:r w:rsidR="00902F47" w:rsidRPr="00902F47">
        <w:rPr>
          <w:rFonts w:eastAsia="Times New Roman"/>
          <w:i/>
          <w:iCs/>
          <w:noProof/>
          <w:sz w:val="24"/>
          <w:szCs w:val="24"/>
          <w:lang w:val="sr-Cyrl-RS"/>
        </w:rPr>
        <w:t xml:space="preserve"> </w:t>
      </w:r>
      <w:r w:rsidR="00A904F9">
        <w:rPr>
          <w:rFonts w:eastAsia="Times New Roman"/>
          <w:i/>
          <w:iCs/>
          <w:noProof/>
          <w:sz w:val="24"/>
          <w:szCs w:val="24"/>
          <w:lang w:val="en-US"/>
        </w:rPr>
        <w:t>Mobile</w:t>
      </w:r>
      <w:r w:rsidR="00902F47" w:rsidRPr="00902F47">
        <w:rPr>
          <w:rFonts w:eastAsia="Times New Roman"/>
          <w:i/>
          <w:iCs/>
          <w:noProof/>
          <w:sz w:val="24"/>
          <w:szCs w:val="24"/>
          <w:lang w:val="sr-Cyrl-RS"/>
        </w:rPr>
        <w:t xml:space="preserve"> </w:t>
      </w:r>
      <w:r w:rsidR="00A904F9">
        <w:rPr>
          <w:rFonts w:eastAsia="Times New Roman"/>
          <w:i/>
          <w:iCs/>
          <w:noProof/>
          <w:sz w:val="24"/>
          <w:szCs w:val="24"/>
          <w:lang w:val="en-US"/>
        </w:rPr>
        <w:t>Radio</w:t>
      </w:r>
      <w:r w:rsidR="00902F47" w:rsidRPr="00902F47">
        <w:rPr>
          <w:rFonts w:eastAsia="Times New Roman"/>
          <w:i/>
          <w:iCs/>
          <w:noProof/>
          <w:sz w:val="24"/>
          <w:szCs w:val="24"/>
          <w:lang w:val="sr-Cyrl-RS"/>
        </w:rPr>
        <w:t xml:space="preserve"> – </w:t>
      </w:r>
      <w:r w:rsidR="00A904F9">
        <w:rPr>
          <w:rFonts w:eastAsia="Times New Roman"/>
          <w:i/>
          <w:iCs/>
          <w:noProof/>
          <w:sz w:val="24"/>
          <w:szCs w:val="24"/>
          <w:lang w:val="en-US"/>
        </w:rPr>
        <w:t>PMR</w:t>
      </w:r>
      <w:r w:rsidR="00902F47" w:rsidRPr="00902F47">
        <w:rPr>
          <w:rFonts w:eastAsia="Times New Roman"/>
          <w:i/>
          <w:iCs/>
          <w:noProof/>
          <w:sz w:val="24"/>
          <w:szCs w:val="24"/>
          <w:lang w:val="sr-Cyrl-RS"/>
        </w:rPr>
        <w:t xml:space="preserve">), </w:t>
      </w:r>
      <w:r w:rsidR="00A904F9">
        <w:rPr>
          <w:rFonts w:eastAsia="Times New Roman"/>
          <w:i/>
          <w:iCs/>
          <w:noProof/>
          <w:sz w:val="24"/>
          <w:szCs w:val="24"/>
          <w:lang w:val="en-US"/>
        </w:rPr>
        <w:t>IEEE</w:t>
      </w:r>
      <w:r w:rsidR="00902F47" w:rsidRPr="00902F47">
        <w:rPr>
          <w:rFonts w:eastAsia="Times New Roman"/>
          <w:i/>
          <w:iCs/>
          <w:noProof/>
          <w:sz w:val="24"/>
          <w:szCs w:val="24"/>
          <w:lang w:val="sr-Cyrl-RS"/>
        </w:rPr>
        <w:t xml:space="preserve"> 802.11 </w:t>
      </w:r>
      <w:r w:rsidR="00A904F9">
        <w:rPr>
          <w:rFonts w:eastAsia="Times New Roman"/>
          <w:i/>
          <w:iCs/>
          <w:noProof/>
          <w:sz w:val="24"/>
          <w:szCs w:val="24"/>
          <w:lang w:val="en-US"/>
        </w:rPr>
        <w:t>WLAN</w:t>
      </w:r>
      <w:r w:rsidR="00902F47" w:rsidRPr="00902F47">
        <w:rPr>
          <w:rFonts w:eastAsia="Times New Roman"/>
          <w:i/>
          <w:iCs/>
          <w:noProof/>
          <w:sz w:val="24"/>
          <w:szCs w:val="24"/>
          <w:lang w:val="sr-Cyrl-RS"/>
        </w:rPr>
        <w:t>;</w:t>
      </w:r>
    </w:p>
    <w:p w:rsidR="00902F47" w:rsidRPr="00902F47" w:rsidRDefault="00902F47" w:rsidP="00372522">
      <w:pPr>
        <w:spacing w:line="258" w:lineRule="exact"/>
        <w:ind w:left="3119"/>
        <w:jc w:val="both"/>
        <w:rPr>
          <w:rFonts w:eastAsia="Times New Roman"/>
          <w:i/>
          <w:iCs/>
          <w:noProof/>
          <w:sz w:val="24"/>
          <w:szCs w:val="24"/>
          <w:lang w:val="sr-Cyrl-RS"/>
        </w:rPr>
      </w:pPr>
    </w:p>
    <w:p w:rsidR="00902F47" w:rsidRPr="00902F47" w:rsidRDefault="000C7D43" w:rsidP="00372522">
      <w:pPr>
        <w:tabs>
          <w:tab w:val="left" w:pos="2940"/>
        </w:tabs>
        <w:ind w:left="3119"/>
        <w:jc w:val="both"/>
        <w:rPr>
          <w:rFonts w:eastAsia="Times New Roman"/>
          <w:i/>
          <w:iCs/>
          <w:noProof/>
          <w:sz w:val="24"/>
          <w:szCs w:val="24"/>
          <w:lang w:val="sr-Cyrl-RS"/>
        </w:rPr>
      </w:pPr>
      <w:r>
        <w:rPr>
          <w:rFonts w:eastAsia="Times New Roman"/>
          <w:i/>
          <w:iCs/>
          <w:noProof/>
          <w:sz w:val="24"/>
          <w:szCs w:val="24"/>
          <w:lang w:val="sr-Cyrl-RS"/>
        </w:rPr>
        <w:t xml:space="preserve">б. </w:t>
      </w:r>
      <w:r w:rsidR="00902F47" w:rsidRPr="00902F47">
        <w:rPr>
          <w:rFonts w:eastAsia="Times New Roman"/>
          <w:i/>
          <w:iCs/>
          <w:noProof/>
          <w:sz w:val="24"/>
          <w:szCs w:val="24"/>
          <w:lang w:val="sr-Cyrl-RS"/>
        </w:rPr>
        <w:t>опрема обликована за операто</w:t>
      </w:r>
      <w:r w:rsidR="00A904F9">
        <w:rPr>
          <w:rFonts w:eastAsia="Times New Roman"/>
          <w:i/>
          <w:iCs/>
          <w:noProof/>
          <w:sz w:val="24"/>
          <w:szCs w:val="24"/>
          <w:lang w:val="sr-Cyrl-RS"/>
        </w:rPr>
        <w:t>ре покретних телекомуникационих</w:t>
      </w:r>
      <w:r w:rsidR="00902F47" w:rsidRPr="00902F47">
        <w:rPr>
          <w:rFonts w:eastAsia="Times New Roman"/>
          <w:i/>
          <w:iCs/>
          <w:noProof/>
          <w:sz w:val="24"/>
          <w:szCs w:val="24"/>
          <w:lang w:val="sr-Cyrl-RS"/>
        </w:rPr>
        <w:t xml:space="preserve"> мрежа </w:t>
      </w:r>
      <w:r w:rsidR="00902F47" w:rsidRPr="00902F47">
        <w:rPr>
          <w:rFonts w:eastAsia="Times New Roman"/>
          <w:i/>
          <w:iCs/>
          <w:noProof/>
          <w:sz w:val="24"/>
          <w:szCs w:val="24"/>
          <w:u w:val="single"/>
          <w:lang w:val="sr-Cyrl-RS"/>
        </w:rPr>
        <w:t>или</w:t>
      </w:r>
    </w:p>
    <w:p w:rsidR="00902F47" w:rsidRPr="00902F47" w:rsidRDefault="00902F47" w:rsidP="00372522">
      <w:pPr>
        <w:spacing w:line="277" w:lineRule="exact"/>
        <w:ind w:left="3119"/>
        <w:jc w:val="both"/>
        <w:rPr>
          <w:rFonts w:eastAsia="Times New Roman"/>
          <w:i/>
          <w:iCs/>
          <w:noProof/>
          <w:sz w:val="24"/>
          <w:szCs w:val="24"/>
          <w:lang w:val="sr-Cyrl-RS"/>
        </w:rPr>
      </w:pPr>
    </w:p>
    <w:p w:rsidR="00902F47" w:rsidRDefault="000C7D43" w:rsidP="00372522">
      <w:pPr>
        <w:tabs>
          <w:tab w:val="left" w:pos="2939"/>
        </w:tabs>
        <w:ind w:left="3119"/>
        <w:jc w:val="both"/>
        <w:rPr>
          <w:rFonts w:eastAsia="Times New Roman"/>
          <w:i/>
          <w:iCs/>
          <w:noProof/>
          <w:sz w:val="24"/>
          <w:szCs w:val="24"/>
          <w:lang w:val="sr-Cyrl-RS"/>
        </w:rPr>
      </w:pPr>
      <w:r>
        <w:rPr>
          <w:rFonts w:eastAsia="Times New Roman"/>
          <w:i/>
          <w:iCs/>
          <w:noProof/>
          <w:sz w:val="24"/>
          <w:szCs w:val="24"/>
          <w:lang w:val="sr-Cyrl-RS"/>
        </w:rPr>
        <w:t xml:space="preserve">ц. </w:t>
      </w:r>
      <w:r w:rsidR="00902F47" w:rsidRPr="00902F47">
        <w:rPr>
          <w:rFonts w:eastAsia="Times New Roman"/>
          <w:i/>
          <w:iCs/>
          <w:noProof/>
          <w:sz w:val="24"/>
          <w:szCs w:val="24"/>
          <w:lang w:val="sr-Cyrl-RS"/>
        </w:rPr>
        <w:t>опрема обликована за „развој” или „производњу” покретне телекомуникаци</w:t>
      </w:r>
      <w:r w:rsidR="00A904F9">
        <w:rPr>
          <w:rFonts w:eastAsia="Times New Roman"/>
          <w:i/>
          <w:iCs/>
          <w:noProof/>
          <w:sz w:val="24"/>
          <w:szCs w:val="24"/>
          <w:lang w:val="sr-Cyrl-RS"/>
        </w:rPr>
        <w:t>оне</w:t>
      </w:r>
      <w:r w:rsidR="00902F47" w:rsidRPr="00902F47">
        <w:rPr>
          <w:rFonts w:eastAsia="Times New Roman"/>
          <w:i/>
          <w:iCs/>
          <w:noProof/>
          <w:sz w:val="24"/>
          <w:szCs w:val="24"/>
          <w:lang w:val="sr-Cyrl-RS"/>
        </w:rPr>
        <w:t xml:space="preserve"> опреме или </w:t>
      </w:r>
      <w:r w:rsidR="00A904F9">
        <w:rPr>
          <w:rFonts w:eastAsia="Times New Roman"/>
          <w:i/>
          <w:iCs/>
          <w:noProof/>
          <w:sz w:val="24"/>
          <w:szCs w:val="24"/>
          <w:lang w:val="sr-Cyrl-RS"/>
        </w:rPr>
        <w:t>система</w:t>
      </w:r>
      <w:r w:rsidR="00902F47" w:rsidRPr="00902F47">
        <w:rPr>
          <w:rFonts w:eastAsia="Times New Roman"/>
          <w:i/>
          <w:iCs/>
          <w:noProof/>
          <w:sz w:val="24"/>
          <w:szCs w:val="24"/>
          <w:lang w:val="sr-Cyrl-RS"/>
        </w:rPr>
        <w:t xml:space="preserve">. </w:t>
      </w:r>
    </w:p>
    <w:p w:rsidR="00A904F9" w:rsidRDefault="00A904F9" w:rsidP="00372522">
      <w:pPr>
        <w:pStyle w:val="ListParagraph"/>
        <w:rPr>
          <w:rFonts w:eastAsia="Times New Roman"/>
          <w:i/>
          <w:iCs/>
          <w:noProof/>
          <w:sz w:val="24"/>
          <w:szCs w:val="24"/>
          <w:lang w:val="sr-Cyrl-RS"/>
        </w:rPr>
      </w:pPr>
    </w:p>
    <w:p w:rsidR="00A904F9" w:rsidRPr="00902F47" w:rsidRDefault="00A904F9" w:rsidP="00372522">
      <w:pPr>
        <w:tabs>
          <w:tab w:val="left" w:pos="2939"/>
        </w:tabs>
        <w:jc w:val="both"/>
        <w:rPr>
          <w:rFonts w:eastAsia="Times New Roman"/>
          <w:i/>
          <w:iCs/>
          <w:noProof/>
          <w:sz w:val="24"/>
          <w:szCs w:val="24"/>
          <w:lang w:val="sr-Cyrl-RS"/>
        </w:rPr>
      </w:pPr>
    </w:p>
    <w:p w:rsidR="00902F47" w:rsidRDefault="00902F47" w:rsidP="00372522">
      <w:pPr>
        <w:tabs>
          <w:tab w:val="left" w:pos="2939"/>
        </w:tabs>
        <w:ind w:left="3119" w:hanging="1276"/>
        <w:jc w:val="both"/>
        <w:rPr>
          <w:rFonts w:eastAsia="Times New Roman"/>
          <w:i/>
          <w:iCs/>
          <w:noProof/>
          <w:sz w:val="24"/>
          <w:szCs w:val="24"/>
          <w:lang w:val="sr-Cyrl-RS"/>
        </w:rPr>
      </w:pPr>
      <w:r w:rsidRPr="00902F47">
        <w:rPr>
          <w:rFonts w:eastAsia="Times New Roman"/>
          <w:i/>
          <w:iCs/>
          <w:noProof/>
          <w:sz w:val="24"/>
          <w:szCs w:val="24"/>
          <w:u w:val="single"/>
          <w:lang w:val="sr-Cyrl-RS"/>
        </w:rPr>
        <w:t>Важна напомена 1.</w:t>
      </w:r>
      <w:r w:rsidR="00A904F9">
        <w:rPr>
          <w:rFonts w:eastAsia="Times New Roman"/>
          <w:i/>
          <w:iCs/>
          <w:noProof/>
          <w:sz w:val="24"/>
          <w:szCs w:val="24"/>
          <w:lang w:val="sr-Cyrl-RS"/>
        </w:rPr>
        <w:t xml:space="preserve"> Види и ЗАЈЕДНИЧКУ ЛИСТУ ВОЈНЕ </w:t>
      </w:r>
    </w:p>
    <w:p w:rsidR="00A904F9" w:rsidRPr="00A904F9" w:rsidRDefault="00A904F9" w:rsidP="00372522">
      <w:pPr>
        <w:tabs>
          <w:tab w:val="left" w:pos="2939"/>
        </w:tabs>
        <w:ind w:left="3119" w:hanging="1276"/>
        <w:jc w:val="both"/>
        <w:rPr>
          <w:rFonts w:eastAsia="Times New Roman"/>
          <w:i/>
          <w:iCs/>
          <w:noProof/>
          <w:sz w:val="24"/>
          <w:szCs w:val="24"/>
          <w:lang w:val="sr-Cyrl-RS"/>
        </w:rPr>
      </w:pPr>
      <w:r w:rsidRPr="00A904F9">
        <w:rPr>
          <w:rFonts w:eastAsia="Times New Roman"/>
          <w:i/>
          <w:iCs/>
          <w:noProof/>
          <w:sz w:val="24"/>
          <w:szCs w:val="24"/>
          <w:lang w:val="sr-Cyrl-RS"/>
        </w:rPr>
        <w:t xml:space="preserve">                                 ОПРЕМЕ.</w:t>
      </w:r>
    </w:p>
    <w:p w:rsidR="00A904F9" w:rsidRPr="00902F47" w:rsidRDefault="00A904F9" w:rsidP="00372522">
      <w:pPr>
        <w:tabs>
          <w:tab w:val="left" w:pos="2939"/>
        </w:tabs>
        <w:ind w:left="3119" w:hanging="1276"/>
        <w:jc w:val="both"/>
        <w:rPr>
          <w:rFonts w:eastAsia="Times New Roman"/>
          <w:i/>
          <w:iCs/>
          <w:noProof/>
          <w:sz w:val="24"/>
          <w:szCs w:val="24"/>
          <w:lang w:val="sr-Cyrl-RS"/>
        </w:rPr>
      </w:pPr>
    </w:p>
    <w:p w:rsidR="00902F47" w:rsidRPr="00902F47" w:rsidRDefault="00902F47" w:rsidP="00372522">
      <w:pPr>
        <w:spacing w:line="1" w:lineRule="exact"/>
        <w:jc w:val="both"/>
        <w:rPr>
          <w:rFonts w:eastAsia="Times New Roman"/>
          <w:i/>
          <w:iCs/>
          <w:noProof/>
          <w:sz w:val="24"/>
          <w:szCs w:val="24"/>
          <w:lang w:val="sr-Cyrl-RS"/>
        </w:rPr>
      </w:pPr>
    </w:p>
    <w:p w:rsidR="00902F47" w:rsidRPr="00902F47" w:rsidRDefault="00902F47" w:rsidP="00372522">
      <w:pPr>
        <w:ind w:firstLine="1843"/>
        <w:jc w:val="both"/>
        <w:rPr>
          <w:rFonts w:eastAsia="Times New Roman"/>
          <w:i/>
          <w:iCs/>
          <w:noProof/>
          <w:sz w:val="24"/>
          <w:szCs w:val="24"/>
          <w:lang w:val="sr-Cyrl-RS"/>
        </w:rPr>
      </w:pPr>
      <w:r w:rsidRPr="00902F47">
        <w:rPr>
          <w:rFonts w:eastAsia="Times New Roman"/>
          <w:i/>
          <w:iCs/>
          <w:noProof/>
          <w:sz w:val="24"/>
          <w:szCs w:val="24"/>
          <w:u w:val="single"/>
          <w:lang w:val="sr-Cyrl-RS"/>
        </w:rPr>
        <w:t>Важна напомена 2.</w:t>
      </w:r>
      <w:r w:rsidR="00A904F9">
        <w:rPr>
          <w:rFonts w:eastAsia="Times New Roman"/>
          <w:i/>
          <w:iCs/>
          <w:noProof/>
          <w:sz w:val="24"/>
          <w:szCs w:val="24"/>
          <w:lang w:val="sr-Cyrl-RS"/>
        </w:rPr>
        <w:t xml:space="preserve">   За радиоприје</w:t>
      </w:r>
      <w:r w:rsidRPr="00902F47">
        <w:rPr>
          <w:rFonts w:eastAsia="Times New Roman"/>
          <w:i/>
          <w:iCs/>
          <w:noProof/>
          <w:sz w:val="24"/>
          <w:szCs w:val="24"/>
          <w:lang w:val="sr-Cyrl-RS"/>
        </w:rPr>
        <w:t>мнике види 5А001.б.5.</w:t>
      </w:r>
    </w:p>
    <w:p w:rsidR="00902F47" w:rsidRPr="00902F47" w:rsidRDefault="00902F47" w:rsidP="00372522">
      <w:pPr>
        <w:spacing w:line="277" w:lineRule="exact"/>
        <w:jc w:val="both"/>
        <w:rPr>
          <w:rFonts w:eastAsia="Times New Roman"/>
          <w:i/>
          <w:iCs/>
          <w:noProof/>
          <w:sz w:val="24"/>
          <w:szCs w:val="24"/>
          <w:lang w:val="sr-Cyrl-RS"/>
        </w:rPr>
      </w:pPr>
    </w:p>
    <w:p w:rsidR="00902F47" w:rsidRPr="00902F47" w:rsidRDefault="000C7D43" w:rsidP="00372522">
      <w:pPr>
        <w:tabs>
          <w:tab w:val="left" w:pos="1760"/>
        </w:tabs>
        <w:spacing w:line="239" w:lineRule="auto"/>
        <w:ind w:left="851"/>
        <w:jc w:val="both"/>
        <w:rPr>
          <w:rFonts w:eastAsia="Times New Roman"/>
          <w:noProof/>
          <w:sz w:val="24"/>
          <w:szCs w:val="24"/>
          <w:lang w:val="sr-Cyrl-RS"/>
        </w:rPr>
      </w:pPr>
      <w:r>
        <w:rPr>
          <w:rFonts w:eastAsia="Times New Roman"/>
          <w:noProof/>
          <w:sz w:val="24"/>
          <w:szCs w:val="24"/>
          <w:lang w:val="sr-Cyrl-RS"/>
        </w:rPr>
        <w:t xml:space="preserve">г. </w:t>
      </w:r>
      <w:r w:rsidR="00902F47" w:rsidRPr="00902F47">
        <w:rPr>
          <w:rFonts w:eastAsia="Times New Roman"/>
          <w:noProof/>
          <w:sz w:val="24"/>
          <w:szCs w:val="24"/>
          <w:lang w:val="sr-Cyrl-RS"/>
        </w:rPr>
        <w:t xml:space="preserve">пасивни кохерентни локацијски </w:t>
      </w:r>
      <w:r w:rsidR="00A904F9">
        <w:rPr>
          <w:rFonts w:eastAsia="Times New Roman"/>
          <w:noProof/>
          <w:sz w:val="24"/>
          <w:szCs w:val="24"/>
          <w:lang w:val="sr-Cyrl-RS"/>
        </w:rPr>
        <w:t>системи</w:t>
      </w:r>
      <w:r w:rsidR="00902F47" w:rsidRPr="00902F47">
        <w:rPr>
          <w:rFonts w:eastAsia="Times New Roman"/>
          <w:noProof/>
          <w:sz w:val="24"/>
          <w:szCs w:val="24"/>
          <w:lang w:val="sr-Cyrl-RS"/>
        </w:rPr>
        <w:t xml:space="preserve"> или опрема посебно обликовани за детекцију и пра</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ење покретних објеката на </w:t>
      </w:r>
      <w:r w:rsidR="00A904F9">
        <w:rPr>
          <w:rFonts w:eastAsia="Times New Roman"/>
          <w:noProof/>
          <w:sz w:val="24"/>
          <w:szCs w:val="24"/>
          <w:lang w:val="sr-Cyrl-RS"/>
        </w:rPr>
        <w:t>основу</w:t>
      </w:r>
      <w:r w:rsidR="00902F47" w:rsidRPr="00902F47">
        <w:rPr>
          <w:rFonts w:eastAsia="Times New Roman"/>
          <w:noProof/>
          <w:sz w:val="24"/>
          <w:szCs w:val="24"/>
          <w:lang w:val="sr-Cyrl-RS"/>
        </w:rPr>
        <w:t xml:space="preserve"> </w:t>
      </w:r>
      <w:r w:rsidR="00C82973">
        <w:rPr>
          <w:rFonts w:eastAsia="Times New Roman"/>
          <w:noProof/>
          <w:sz w:val="24"/>
          <w:szCs w:val="24"/>
          <w:lang w:val="sr-Cyrl-RS"/>
        </w:rPr>
        <w:t>мј</w:t>
      </w:r>
      <w:r w:rsidR="00902F47" w:rsidRPr="00902F47">
        <w:rPr>
          <w:rFonts w:eastAsia="Times New Roman"/>
          <w:noProof/>
          <w:sz w:val="24"/>
          <w:szCs w:val="24"/>
          <w:lang w:val="sr-Cyrl-RS"/>
        </w:rPr>
        <w:t>ерења рефлексија радиофреквенцијског емит</w:t>
      </w:r>
      <w:r w:rsidR="00A904F9">
        <w:rPr>
          <w:rFonts w:eastAsia="Times New Roman"/>
          <w:noProof/>
          <w:sz w:val="24"/>
          <w:szCs w:val="24"/>
          <w:lang w:val="sr-Cyrl-RS"/>
        </w:rPr>
        <w:t>ов</w:t>
      </w:r>
      <w:r w:rsidR="00902F47" w:rsidRPr="00902F47">
        <w:rPr>
          <w:rFonts w:eastAsia="Times New Roman"/>
          <w:noProof/>
          <w:sz w:val="24"/>
          <w:szCs w:val="24"/>
          <w:lang w:val="sr-Cyrl-RS"/>
        </w:rPr>
        <w:t>ања околине, опремљени нерадарским одашиља</w:t>
      </w:r>
      <w:r w:rsidR="00902F47" w:rsidRPr="00902F47">
        <w:rPr>
          <w:rFonts w:eastAsia="Arial"/>
          <w:noProof/>
          <w:sz w:val="24"/>
          <w:szCs w:val="24"/>
          <w:lang w:val="sr-Cyrl-RS"/>
        </w:rPr>
        <w:t>ч</w:t>
      </w:r>
      <w:r w:rsidR="00902F47" w:rsidRPr="00902F47">
        <w:rPr>
          <w:rFonts w:eastAsia="Times New Roman"/>
          <w:noProof/>
          <w:sz w:val="24"/>
          <w:szCs w:val="24"/>
          <w:lang w:val="sr-Cyrl-RS"/>
        </w:rPr>
        <w:t>има;</w:t>
      </w:r>
    </w:p>
    <w:p w:rsidR="00902F47" w:rsidRPr="00902F47" w:rsidRDefault="00902F47" w:rsidP="00372522">
      <w:pPr>
        <w:spacing w:line="267" w:lineRule="exact"/>
        <w:jc w:val="both"/>
        <w:rPr>
          <w:rFonts w:eastAsia="Times New Roman"/>
          <w:noProof/>
          <w:sz w:val="24"/>
          <w:szCs w:val="24"/>
          <w:lang w:val="sr-Cyrl-RS"/>
        </w:rPr>
      </w:pPr>
    </w:p>
    <w:p w:rsidR="00902F47" w:rsidRPr="00902F47" w:rsidRDefault="00902F47" w:rsidP="00372522">
      <w:pPr>
        <w:ind w:left="1134"/>
        <w:jc w:val="both"/>
        <w:rPr>
          <w:rFonts w:eastAsia="Times New Roman"/>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276" w:lineRule="exact"/>
        <w:ind w:left="1134"/>
        <w:jc w:val="both"/>
        <w:rPr>
          <w:rFonts w:eastAsia="Times New Roman"/>
          <w:noProof/>
          <w:sz w:val="24"/>
          <w:szCs w:val="24"/>
          <w:lang w:val="sr-Cyrl-RS"/>
        </w:rPr>
      </w:pPr>
    </w:p>
    <w:p w:rsidR="00902F47" w:rsidRPr="00902F47" w:rsidRDefault="00902F47" w:rsidP="00372522">
      <w:pPr>
        <w:ind w:left="1134"/>
        <w:jc w:val="both"/>
        <w:rPr>
          <w:rFonts w:eastAsia="Times New Roman"/>
          <w:i/>
          <w:iCs/>
          <w:noProof/>
          <w:sz w:val="24"/>
          <w:szCs w:val="24"/>
          <w:lang w:val="sr-Cyrl-RS"/>
        </w:rPr>
      </w:pPr>
      <w:r w:rsidRPr="00902F47">
        <w:rPr>
          <w:rFonts w:eastAsia="Times New Roman"/>
          <w:i/>
          <w:iCs/>
          <w:noProof/>
          <w:sz w:val="24"/>
          <w:szCs w:val="24"/>
          <w:lang w:val="sr-Cyrl-RS"/>
        </w:rPr>
        <w:t>Нерадарски одашиља</w:t>
      </w:r>
      <w:r w:rsidRPr="00902F47">
        <w:rPr>
          <w:rFonts w:eastAsia="Arial"/>
          <w:i/>
          <w:iCs/>
          <w:noProof/>
          <w:sz w:val="24"/>
          <w:szCs w:val="24"/>
          <w:lang w:val="sr-Cyrl-RS"/>
        </w:rPr>
        <w:t>ч</w:t>
      </w:r>
      <w:r w:rsidRPr="00902F47">
        <w:rPr>
          <w:rFonts w:eastAsia="Times New Roman"/>
          <w:i/>
          <w:iCs/>
          <w:noProof/>
          <w:sz w:val="24"/>
          <w:szCs w:val="24"/>
          <w:lang w:val="sr-Cyrl-RS"/>
        </w:rPr>
        <w:t>и могу укљу</w:t>
      </w:r>
      <w:r w:rsidRPr="00902F47">
        <w:rPr>
          <w:rFonts w:eastAsia="Arial"/>
          <w:i/>
          <w:iCs/>
          <w:noProof/>
          <w:sz w:val="24"/>
          <w:szCs w:val="24"/>
          <w:lang w:val="sr-Cyrl-RS"/>
        </w:rPr>
        <w:t>ч</w:t>
      </w:r>
      <w:r w:rsidRPr="00902F47">
        <w:rPr>
          <w:rFonts w:eastAsia="Times New Roman"/>
          <w:i/>
          <w:iCs/>
          <w:noProof/>
          <w:sz w:val="24"/>
          <w:szCs w:val="24"/>
          <w:lang w:val="sr-Cyrl-RS"/>
        </w:rPr>
        <w:t xml:space="preserve">ивати комерцијалне радијске, </w:t>
      </w:r>
      <w:r w:rsidR="00A904F9">
        <w:rPr>
          <w:rFonts w:eastAsia="Times New Roman"/>
          <w:i/>
          <w:iCs/>
          <w:noProof/>
          <w:sz w:val="24"/>
          <w:szCs w:val="24"/>
          <w:lang w:val="sr-Cyrl-RS"/>
        </w:rPr>
        <w:t>телевизијске или телекомуникацион</w:t>
      </w:r>
      <w:r w:rsidRPr="00902F47">
        <w:rPr>
          <w:rFonts w:eastAsia="Times New Roman"/>
          <w:i/>
          <w:iCs/>
          <w:noProof/>
          <w:sz w:val="24"/>
          <w:szCs w:val="24"/>
          <w:lang w:val="sr-Cyrl-RS"/>
        </w:rPr>
        <w:t xml:space="preserve">е базне станице. </w:t>
      </w:r>
    </w:p>
    <w:p w:rsidR="00902F47" w:rsidRPr="00902F47" w:rsidRDefault="00902F47" w:rsidP="00372522">
      <w:pPr>
        <w:ind w:left="1134"/>
        <w:jc w:val="both"/>
        <w:rPr>
          <w:rFonts w:eastAsia="Times New Roman"/>
          <w:i/>
          <w:iCs/>
          <w:noProof/>
          <w:sz w:val="24"/>
          <w:szCs w:val="24"/>
          <w:lang w:val="sr-Cyrl-RS"/>
        </w:rPr>
      </w:pPr>
    </w:p>
    <w:p w:rsidR="00902F47" w:rsidRPr="00902F47" w:rsidRDefault="00902F47" w:rsidP="00372522">
      <w:pPr>
        <w:ind w:left="1134"/>
        <w:jc w:val="both"/>
        <w:rPr>
          <w:rFonts w:eastAsia="Times New Roman"/>
          <w:i/>
          <w:iCs/>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5А001.г. не односи се на </w:t>
      </w:r>
      <w:r w:rsidR="001520B7">
        <w:rPr>
          <w:rFonts w:eastAsia="Times New Roman"/>
          <w:i/>
          <w:iCs/>
          <w:noProof/>
          <w:sz w:val="24"/>
          <w:szCs w:val="24"/>
          <w:lang w:val="sr-Cyrl-RS"/>
        </w:rPr>
        <w:t>било шта</w:t>
      </w:r>
      <w:r w:rsidRPr="00902F47">
        <w:rPr>
          <w:rFonts w:eastAsia="Times New Roman"/>
          <w:i/>
          <w:iCs/>
          <w:noProof/>
          <w:sz w:val="24"/>
          <w:szCs w:val="24"/>
          <w:lang w:val="sr-Cyrl-RS"/>
        </w:rPr>
        <w:t xml:space="preserve"> од сљеде</w:t>
      </w:r>
      <w:r w:rsidRPr="00902F47">
        <w:rPr>
          <w:rFonts w:eastAsia="Arial"/>
          <w:i/>
          <w:iCs/>
          <w:noProof/>
          <w:sz w:val="24"/>
          <w:szCs w:val="24"/>
          <w:lang w:val="sr-Cyrl-RS"/>
        </w:rPr>
        <w:t>ћ</w:t>
      </w:r>
      <w:r w:rsidRPr="00902F47">
        <w:rPr>
          <w:rFonts w:eastAsia="Times New Roman"/>
          <w:i/>
          <w:iCs/>
          <w:noProof/>
          <w:sz w:val="24"/>
          <w:szCs w:val="24"/>
          <w:lang w:val="sr-Cyrl-RS"/>
        </w:rPr>
        <w:t>ег:</w:t>
      </w:r>
    </w:p>
    <w:p w:rsidR="00902F47" w:rsidRPr="00902F47" w:rsidRDefault="00902F47" w:rsidP="00372522">
      <w:pPr>
        <w:ind w:left="1134"/>
        <w:jc w:val="both"/>
        <w:rPr>
          <w:rFonts w:eastAsia="Times New Roman"/>
          <w:noProof/>
          <w:sz w:val="24"/>
          <w:szCs w:val="24"/>
          <w:lang w:val="sr-Cyrl-RS"/>
        </w:rPr>
      </w:pPr>
    </w:p>
    <w:p w:rsidR="00902F47" w:rsidRPr="00902F47" w:rsidRDefault="00902F47" w:rsidP="00372522">
      <w:pPr>
        <w:spacing w:line="1" w:lineRule="exact"/>
        <w:ind w:left="1134"/>
        <w:jc w:val="both"/>
        <w:rPr>
          <w:rFonts w:eastAsia="Times New Roman"/>
          <w:noProof/>
          <w:sz w:val="24"/>
          <w:szCs w:val="24"/>
          <w:lang w:val="sr-Cyrl-RS"/>
        </w:rPr>
      </w:pPr>
    </w:p>
    <w:p w:rsidR="00902F47" w:rsidRPr="00902F47" w:rsidRDefault="000C7D43" w:rsidP="00372522">
      <w:pPr>
        <w:tabs>
          <w:tab w:val="left" w:pos="2940"/>
        </w:tabs>
        <w:ind w:left="2410"/>
        <w:jc w:val="both"/>
        <w:rPr>
          <w:rFonts w:eastAsia="Times New Roman"/>
          <w:i/>
          <w:iCs/>
          <w:noProof/>
          <w:sz w:val="24"/>
          <w:szCs w:val="24"/>
          <w:lang w:val="sr-Cyrl-RS"/>
        </w:rPr>
      </w:pPr>
      <w:r>
        <w:rPr>
          <w:rFonts w:eastAsia="Times New Roman"/>
          <w:i/>
          <w:iCs/>
          <w:noProof/>
          <w:sz w:val="24"/>
          <w:szCs w:val="24"/>
          <w:lang w:val="sr-Cyrl-RS"/>
        </w:rPr>
        <w:t xml:space="preserve">а. </w:t>
      </w:r>
      <w:r w:rsidR="00902F47" w:rsidRPr="00902F47">
        <w:rPr>
          <w:rFonts w:eastAsia="Times New Roman"/>
          <w:i/>
          <w:iCs/>
          <w:noProof/>
          <w:sz w:val="24"/>
          <w:szCs w:val="24"/>
          <w:lang w:val="sr-Cyrl-RS"/>
        </w:rPr>
        <w:t xml:space="preserve">радиоастрономска опрема </w:t>
      </w:r>
      <w:r w:rsidR="00902F47" w:rsidRPr="00902F47">
        <w:rPr>
          <w:rFonts w:eastAsia="Times New Roman"/>
          <w:i/>
          <w:iCs/>
          <w:noProof/>
          <w:sz w:val="24"/>
          <w:szCs w:val="24"/>
          <w:u w:val="single"/>
          <w:lang w:val="sr-Cyrl-RS"/>
        </w:rPr>
        <w:t>или</w:t>
      </w:r>
    </w:p>
    <w:p w:rsidR="00902F47" w:rsidRPr="00902F47" w:rsidRDefault="00902F47" w:rsidP="00372522">
      <w:pPr>
        <w:spacing w:line="277" w:lineRule="exact"/>
        <w:ind w:left="2410"/>
        <w:jc w:val="both"/>
        <w:rPr>
          <w:rFonts w:eastAsia="Times New Roman"/>
          <w:i/>
          <w:iCs/>
          <w:noProof/>
          <w:sz w:val="24"/>
          <w:szCs w:val="24"/>
          <w:lang w:val="sr-Cyrl-RS"/>
        </w:rPr>
      </w:pPr>
    </w:p>
    <w:p w:rsidR="00902F47" w:rsidRPr="00902F47" w:rsidRDefault="000C7D43" w:rsidP="00372522">
      <w:pPr>
        <w:tabs>
          <w:tab w:val="left" w:pos="2940"/>
        </w:tabs>
        <w:ind w:left="2410"/>
        <w:jc w:val="both"/>
        <w:rPr>
          <w:rFonts w:eastAsia="Times New Roman"/>
          <w:i/>
          <w:iCs/>
          <w:noProof/>
          <w:sz w:val="24"/>
          <w:szCs w:val="24"/>
          <w:lang w:val="sr-Cyrl-RS"/>
        </w:rPr>
      </w:pPr>
      <w:r>
        <w:rPr>
          <w:rFonts w:eastAsia="Times New Roman"/>
          <w:i/>
          <w:iCs/>
          <w:noProof/>
          <w:sz w:val="24"/>
          <w:szCs w:val="24"/>
          <w:lang w:val="sr-Cyrl-RS"/>
        </w:rPr>
        <w:t xml:space="preserve">б. </w:t>
      </w:r>
      <w:r w:rsidR="00A904F9">
        <w:rPr>
          <w:rFonts w:eastAsia="Times New Roman"/>
          <w:i/>
          <w:iCs/>
          <w:noProof/>
          <w:sz w:val="24"/>
          <w:szCs w:val="24"/>
          <w:lang w:val="sr-Cyrl-RS"/>
        </w:rPr>
        <w:t>системе</w:t>
      </w:r>
      <w:r w:rsidR="00902F47" w:rsidRPr="00902F47">
        <w:rPr>
          <w:rFonts w:eastAsia="Times New Roman"/>
          <w:i/>
          <w:iCs/>
          <w:noProof/>
          <w:sz w:val="24"/>
          <w:szCs w:val="24"/>
          <w:lang w:val="sr-Cyrl-RS"/>
        </w:rPr>
        <w:t xml:space="preserve"> или опрему који </w:t>
      </w:r>
      <w:r w:rsidR="00A904F9">
        <w:rPr>
          <w:rFonts w:eastAsia="Times New Roman"/>
          <w:i/>
          <w:iCs/>
          <w:noProof/>
          <w:sz w:val="24"/>
          <w:szCs w:val="24"/>
          <w:lang w:val="sr-Cyrl-RS"/>
        </w:rPr>
        <w:t>захтијевају било какав радиопр</w:t>
      </w:r>
      <w:r w:rsidR="00902F47" w:rsidRPr="00902F47">
        <w:rPr>
          <w:rFonts w:eastAsia="Times New Roman"/>
          <w:i/>
          <w:iCs/>
          <w:noProof/>
          <w:sz w:val="24"/>
          <w:szCs w:val="24"/>
          <w:lang w:val="sr-Cyrl-RS"/>
        </w:rPr>
        <w:t>енос с циља.</w:t>
      </w:r>
    </w:p>
    <w:p w:rsidR="00902F47" w:rsidRPr="00902F47" w:rsidRDefault="00902F47" w:rsidP="00372522">
      <w:pPr>
        <w:tabs>
          <w:tab w:val="left" w:pos="2940"/>
        </w:tabs>
        <w:ind w:left="2694"/>
        <w:jc w:val="both"/>
        <w:rPr>
          <w:rFonts w:eastAsia="Times New Roman"/>
          <w:i/>
          <w:iCs/>
          <w:noProof/>
          <w:sz w:val="24"/>
          <w:szCs w:val="24"/>
          <w:lang w:val="sr-Cyrl-RS"/>
        </w:rPr>
      </w:pPr>
    </w:p>
    <w:p w:rsidR="00902F47" w:rsidRPr="00902F47" w:rsidRDefault="00902F47" w:rsidP="00372522">
      <w:pPr>
        <w:ind w:left="1701" w:hanging="283"/>
        <w:jc w:val="both"/>
        <w:rPr>
          <w:noProof/>
          <w:sz w:val="24"/>
          <w:szCs w:val="24"/>
          <w:lang w:val="sr-Cyrl-RS"/>
        </w:rPr>
      </w:pPr>
    </w:p>
    <w:p w:rsidR="00902F47" w:rsidRPr="00902F47" w:rsidRDefault="00902F47" w:rsidP="00372522">
      <w:pPr>
        <w:ind w:left="1134" w:hanging="283"/>
        <w:jc w:val="both"/>
        <w:rPr>
          <w:noProof/>
          <w:sz w:val="24"/>
          <w:szCs w:val="24"/>
          <w:lang w:val="sr-Cyrl-RS"/>
        </w:rPr>
      </w:pPr>
      <w:bookmarkStart w:id="72" w:name="page142"/>
      <w:bookmarkEnd w:id="72"/>
      <w:r w:rsidRPr="00902F47">
        <w:rPr>
          <w:rFonts w:eastAsia="Times New Roman"/>
          <w:noProof/>
          <w:sz w:val="24"/>
          <w:szCs w:val="24"/>
          <w:lang w:val="sr-Cyrl-RS"/>
        </w:rPr>
        <w:t>х. опрема против импровиз</w:t>
      </w:r>
      <w:r w:rsidR="00A904F9">
        <w:rPr>
          <w:rFonts w:eastAsia="Times New Roman"/>
          <w:noProof/>
          <w:sz w:val="24"/>
          <w:szCs w:val="24"/>
          <w:lang w:val="sr-Cyrl-RS"/>
        </w:rPr>
        <w:t>ов</w:t>
      </w:r>
      <w:r w:rsidRPr="00902F47">
        <w:rPr>
          <w:rFonts w:eastAsia="Times New Roman"/>
          <w:noProof/>
          <w:sz w:val="24"/>
          <w:szCs w:val="24"/>
          <w:lang w:val="sr-Cyrl-RS"/>
        </w:rPr>
        <w:t>аних експлозивних средстава (</w:t>
      </w:r>
      <w:r w:rsidR="00A904F9">
        <w:rPr>
          <w:rFonts w:eastAsia="Times New Roman"/>
          <w:noProof/>
          <w:sz w:val="24"/>
          <w:szCs w:val="24"/>
          <w:lang w:val="en-US"/>
        </w:rPr>
        <w:t>IED</w:t>
      </w:r>
      <w:r w:rsidRPr="00902F47">
        <w:rPr>
          <w:rFonts w:eastAsia="Times New Roman"/>
          <w:noProof/>
          <w:sz w:val="24"/>
          <w:szCs w:val="24"/>
          <w:lang w:val="sr-Cyrl-RS"/>
        </w:rPr>
        <w:t>) и припадају</w:t>
      </w:r>
      <w:r w:rsidRPr="00902F47">
        <w:rPr>
          <w:rFonts w:eastAsia="Arial"/>
          <w:noProof/>
          <w:sz w:val="24"/>
          <w:szCs w:val="24"/>
          <w:lang w:val="sr-Cyrl-RS"/>
        </w:rPr>
        <w:t>ћ</w:t>
      </w:r>
      <w:r w:rsidRPr="00902F47">
        <w:rPr>
          <w:rFonts w:eastAsia="Times New Roman"/>
          <w:noProof/>
          <w:sz w:val="24"/>
          <w:szCs w:val="24"/>
          <w:lang w:val="sr-Cyrl-RS"/>
        </w:rPr>
        <w:t>а опрема како слиједи:</w:t>
      </w:r>
    </w:p>
    <w:p w:rsidR="00902F47" w:rsidRPr="00902F47" w:rsidRDefault="00902F47" w:rsidP="00372522">
      <w:pPr>
        <w:spacing w:line="272" w:lineRule="exact"/>
        <w:ind w:left="1134" w:hanging="283"/>
        <w:jc w:val="both"/>
        <w:rPr>
          <w:noProof/>
          <w:sz w:val="24"/>
          <w:szCs w:val="24"/>
          <w:lang w:val="sr-Cyrl-RS"/>
        </w:rPr>
      </w:pPr>
    </w:p>
    <w:p w:rsidR="00902F47" w:rsidRPr="00902F47" w:rsidRDefault="00902F47" w:rsidP="001A55A8">
      <w:pPr>
        <w:numPr>
          <w:ilvl w:val="0"/>
          <w:numId w:val="278"/>
        </w:numPr>
        <w:tabs>
          <w:tab w:val="left" w:pos="2000"/>
          <w:tab w:val="left" w:pos="9355"/>
        </w:tabs>
        <w:spacing w:line="246" w:lineRule="auto"/>
        <w:ind w:left="1418" w:hanging="284"/>
        <w:jc w:val="both"/>
        <w:rPr>
          <w:rFonts w:eastAsia="Times New Roman"/>
          <w:noProof/>
          <w:sz w:val="24"/>
          <w:szCs w:val="24"/>
          <w:lang w:val="sr-Cyrl-RS"/>
        </w:rPr>
      </w:pPr>
      <w:r w:rsidRPr="00902F47">
        <w:rPr>
          <w:rFonts w:eastAsia="Times New Roman"/>
          <w:noProof/>
          <w:sz w:val="24"/>
          <w:szCs w:val="24"/>
          <w:lang w:val="sr-Cyrl-RS"/>
        </w:rPr>
        <w:t>опр</w:t>
      </w:r>
      <w:r w:rsidR="00A904F9">
        <w:rPr>
          <w:rFonts w:eastAsia="Times New Roman"/>
          <w:noProof/>
          <w:sz w:val="24"/>
          <w:szCs w:val="24"/>
          <w:lang w:val="sr-Cyrl-RS"/>
        </w:rPr>
        <w:t>ема за радиофреквенцијско емит</w:t>
      </w:r>
      <w:r w:rsidR="00A904F9">
        <w:rPr>
          <w:rFonts w:eastAsia="Times New Roman"/>
          <w:noProof/>
          <w:sz w:val="24"/>
          <w:szCs w:val="24"/>
          <w:lang w:val="sr-Cyrl-BA"/>
        </w:rPr>
        <w:t>ов</w:t>
      </w:r>
      <w:r w:rsidRPr="00902F47">
        <w:rPr>
          <w:rFonts w:eastAsia="Times New Roman"/>
          <w:noProof/>
          <w:sz w:val="24"/>
          <w:szCs w:val="24"/>
          <w:lang w:val="sr-Cyrl-RS"/>
        </w:rPr>
        <w:t>ање (</w:t>
      </w:r>
      <w:r w:rsidR="00A904F9">
        <w:rPr>
          <w:rFonts w:eastAsia="Times New Roman"/>
          <w:noProof/>
          <w:sz w:val="24"/>
          <w:szCs w:val="24"/>
          <w:lang w:val="en-US"/>
        </w:rPr>
        <w:t>RF</w:t>
      </w:r>
      <w:r w:rsidRPr="00902F47">
        <w:rPr>
          <w:rFonts w:eastAsia="Times New Roman"/>
          <w:noProof/>
          <w:sz w:val="24"/>
          <w:szCs w:val="24"/>
          <w:lang w:val="sr-Cyrl-RS"/>
        </w:rPr>
        <w:t>), која није наведена у 5А001.ф</w:t>
      </w:r>
      <w:r w:rsidR="0077060D">
        <w:rPr>
          <w:rFonts w:eastAsia="Times New Roman"/>
          <w:noProof/>
          <w:sz w:val="24"/>
          <w:szCs w:val="24"/>
          <w:lang w:val="sr-Cyrl-RS"/>
        </w:rPr>
        <w:t>,</w:t>
      </w:r>
      <w:r w:rsidRPr="00902F47">
        <w:rPr>
          <w:rFonts w:eastAsia="Times New Roman"/>
          <w:noProof/>
          <w:sz w:val="24"/>
          <w:szCs w:val="24"/>
          <w:lang w:val="sr-Cyrl-RS"/>
        </w:rPr>
        <w:t xml:space="preserve"> обликована или преина</w:t>
      </w:r>
      <w:r w:rsidRPr="00902F47">
        <w:rPr>
          <w:rFonts w:eastAsia="Arial"/>
          <w:noProof/>
          <w:sz w:val="24"/>
          <w:szCs w:val="24"/>
          <w:lang w:val="sr-Cyrl-RS"/>
        </w:rPr>
        <w:t>ч</w:t>
      </w:r>
      <w:r w:rsidRPr="00902F47">
        <w:rPr>
          <w:rFonts w:eastAsia="Times New Roman"/>
          <w:noProof/>
          <w:sz w:val="24"/>
          <w:szCs w:val="24"/>
          <w:lang w:val="sr-Cyrl-RS"/>
        </w:rPr>
        <w:t>ена за раније активирање или спре</w:t>
      </w:r>
      <w:r w:rsidRPr="00902F47">
        <w:rPr>
          <w:rFonts w:eastAsia="Arial"/>
          <w:noProof/>
          <w:sz w:val="24"/>
          <w:szCs w:val="24"/>
          <w:lang w:val="sr-Cyrl-RS"/>
        </w:rPr>
        <w:t>ч</w:t>
      </w:r>
      <w:r w:rsidR="00A904F9">
        <w:rPr>
          <w:rFonts w:eastAsia="Times New Roman"/>
          <w:noProof/>
          <w:sz w:val="24"/>
          <w:szCs w:val="24"/>
          <w:lang w:val="sr-Cyrl-RS"/>
        </w:rPr>
        <w:t>авање активирања импровизов</w:t>
      </w:r>
      <w:r w:rsidRPr="00902F47">
        <w:rPr>
          <w:rFonts w:eastAsia="Times New Roman"/>
          <w:noProof/>
          <w:sz w:val="24"/>
          <w:szCs w:val="24"/>
          <w:lang w:val="sr-Cyrl-RS"/>
        </w:rPr>
        <w:t>аних експлозивних средстава;</w:t>
      </w:r>
    </w:p>
    <w:p w:rsidR="00902F47" w:rsidRPr="00902F47" w:rsidRDefault="00902F47" w:rsidP="00372522">
      <w:pPr>
        <w:tabs>
          <w:tab w:val="left" w:pos="9355"/>
        </w:tabs>
        <w:spacing w:line="255" w:lineRule="exact"/>
        <w:ind w:left="1418" w:hanging="284"/>
        <w:jc w:val="both"/>
        <w:rPr>
          <w:rFonts w:eastAsia="Times New Roman"/>
          <w:noProof/>
          <w:sz w:val="24"/>
          <w:szCs w:val="24"/>
          <w:lang w:val="sr-Cyrl-RS"/>
        </w:rPr>
      </w:pPr>
    </w:p>
    <w:p w:rsidR="00902F47" w:rsidRPr="00902F47" w:rsidRDefault="00902F47" w:rsidP="001A55A8">
      <w:pPr>
        <w:numPr>
          <w:ilvl w:val="0"/>
          <w:numId w:val="278"/>
        </w:numPr>
        <w:tabs>
          <w:tab w:val="left" w:pos="2000"/>
          <w:tab w:val="left" w:pos="9355"/>
        </w:tabs>
        <w:spacing w:line="246" w:lineRule="auto"/>
        <w:ind w:left="1418" w:hanging="284"/>
        <w:jc w:val="both"/>
        <w:rPr>
          <w:rFonts w:eastAsia="Times New Roman"/>
          <w:noProof/>
          <w:sz w:val="24"/>
          <w:szCs w:val="24"/>
          <w:lang w:val="sr-Cyrl-RS"/>
        </w:rPr>
      </w:pPr>
      <w:r w:rsidRPr="00902F47">
        <w:rPr>
          <w:rFonts w:eastAsia="Times New Roman"/>
          <w:noProof/>
          <w:sz w:val="24"/>
          <w:szCs w:val="24"/>
          <w:lang w:val="sr-Cyrl-RS"/>
        </w:rPr>
        <w:t>опрема у којој су примијењене технике намијењене омогу</w:t>
      </w:r>
      <w:r w:rsidRPr="00902F47">
        <w:rPr>
          <w:rFonts w:eastAsia="Arial"/>
          <w:noProof/>
          <w:sz w:val="24"/>
          <w:szCs w:val="24"/>
          <w:lang w:val="sr-Cyrl-RS"/>
        </w:rPr>
        <w:t>ћ</w:t>
      </w:r>
      <w:r w:rsidRPr="00902F47">
        <w:rPr>
          <w:rFonts w:eastAsia="Times New Roman"/>
          <w:noProof/>
          <w:sz w:val="24"/>
          <w:szCs w:val="24"/>
          <w:lang w:val="sr-Cyrl-RS"/>
        </w:rPr>
        <w:t xml:space="preserve">ивању радиокомуникације на каналима исте фреквенције на којима </w:t>
      </w:r>
      <w:r w:rsidR="00A904F9">
        <w:rPr>
          <w:rFonts w:eastAsia="Times New Roman"/>
          <w:noProof/>
          <w:sz w:val="24"/>
          <w:szCs w:val="24"/>
          <w:lang w:val="sr-Cyrl-RS"/>
        </w:rPr>
        <w:t>емитује</w:t>
      </w:r>
      <w:r w:rsidRPr="00902F47">
        <w:rPr>
          <w:rFonts w:eastAsia="Times New Roman"/>
          <w:noProof/>
          <w:sz w:val="24"/>
          <w:szCs w:val="24"/>
          <w:lang w:val="sr-Cyrl-RS"/>
        </w:rPr>
        <w:t xml:space="preserve"> и колоцирана опрема наведена у 5А001.х.1.</w:t>
      </w:r>
    </w:p>
    <w:p w:rsidR="00902F47" w:rsidRPr="00902F47" w:rsidRDefault="00902F47" w:rsidP="00372522">
      <w:pPr>
        <w:tabs>
          <w:tab w:val="left" w:pos="9355"/>
        </w:tabs>
        <w:spacing w:line="255" w:lineRule="exact"/>
        <w:ind w:left="1418" w:hanging="284"/>
        <w:jc w:val="both"/>
        <w:rPr>
          <w:noProof/>
          <w:sz w:val="24"/>
          <w:szCs w:val="24"/>
          <w:lang w:val="sr-Cyrl-RS"/>
        </w:rPr>
      </w:pPr>
    </w:p>
    <w:p w:rsidR="00902F47" w:rsidRPr="00902F47" w:rsidRDefault="00902F47" w:rsidP="00372522">
      <w:pPr>
        <w:ind w:firstLine="1134"/>
        <w:jc w:val="both"/>
        <w:rPr>
          <w:noProof/>
          <w:sz w:val="24"/>
          <w:szCs w:val="24"/>
          <w:lang w:val="sr-Cyrl-RS"/>
        </w:rPr>
      </w:pPr>
      <w:r w:rsidRPr="00902F47">
        <w:rPr>
          <w:rFonts w:eastAsia="Times New Roman"/>
          <w:i/>
          <w:iCs/>
          <w:noProof/>
          <w:sz w:val="24"/>
          <w:szCs w:val="24"/>
          <w:u w:val="single"/>
          <w:lang w:val="sr-Cyrl-RS"/>
        </w:rPr>
        <w:t>ВАЖНА НАПОМЕНА</w:t>
      </w:r>
      <w:r w:rsidRPr="00902F47">
        <w:rPr>
          <w:rFonts w:eastAsia="Times New Roman"/>
          <w:i/>
          <w:iCs/>
          <w:noProof/>
          <w:sz w:val="24"/>
          <w:szCs w:val="24"/>
          <w:lang w:val="sr-Cyrl-RS"/>
        </w:rPr>
        <w:t xml:space="preserve"> Види и ЗАЈЕДНИЧКУ ЛИСТУ ВОЈНЕ ОПРЕМЕ.</w:t>
      </w:r>
    </w:p>
    <w:p w:rsidR="00902F47" w:rsidRPr="00902F47" w:rsidRDefault="00902F47" w:rsidP="00372522">
      <w:pPr>
        <w:spacing w:line="274" w:lineRule="exact"/>
        <w:jc w:val="both"/>
        <w:rPr>
          <w:noProof/>
          <w:sz w:val="24"/>
          <w:szCs w:val="24"/>
          <w:lang w:val="sr-Cyrl-RS"/>
        </w:rPr>
      </w:pPr>
    </w:p>
    <w:p w:rsidR="00902F47" w:rsidRPr="00902F47" w:rsidRDefault="000C7D43"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и. </w:t>
      </w:r>
      <w:r w:rsidR="00902F47" w:rsidRPr="00902F47">
        <w:rPr>
          <w:rFonts w:eastAsia="Times New Roman"/>
          <w:noProof/>
          <w:sz w:val="24"/>
          <w:szCs w:val="24"/>
          <w:lang w:val="sr-Cyrl-RS"/>
        </w:rPr>
        <w:t>не употребљава се;</w:t>
      </w:r>
    </w:p>
    <w:p w:rsidR="00902F47" w:rsidRPr="00902F47" w:rsidRDefault="00902F47" w:rsidP="00372522">
      <w:pPr>
        <w:spacing w:line="272" w:lineRule="exact"/>
        <w:ind w:left="1134" w:hanging="283"/>
        <w:jc w:val="both"/>
        <w:rPr>
          <w:rFonts w:eastAsia="Times New Roman"/>
          <w:noProof/>
          <w:sz w:val="24"/>
          <w:szCs w:val="24"/>
          <w:lang w:val="sr-Cyrl-RS"/>
        </w:rPr>
      </w:pPr>
    </w:p>
    <w:p w:rsidR="00902F47" w:rsidRPr="00902F47" w:rsidRDefault="000C7D43" w:rsidP="00372522">
      <w:pPr>
        <w:tabs>
          <w:tab w:val="left" w:pos="1760"/>
        </w:tabs>
        <w:spacing w:line="246" w:lineRule="auto"/>
        <w:ind w:left="851"/>
        <w:jc w:val="both"/>
        <w:rPr>
          <w:rFonts w:eastAsia="Times New Roman"/>
          <w:noProof/>
          <w:sz w:val="24"/>
          <w:szCs w:val="24"/>
          <w:lang w:val="sr-Cyrl-RS"/>
        </w:rPr>
      </w:pPr>
      <w:r>
        <w:rPr>
          <w:rFonts w:eastAsia="Times New Roman"/>
          <w:noProof/>
          <w:sz w:val="24"/>
          <w:szCs w:val="24"/>
          <w:lang w:val="sr-Cyrl-RS"/>
        </w:rPr>
        <w:lastRenderedPageBreak/>
        <w:t xml:space="preserve">ј. </w:t>
      </w:r>
      <w:r w:rsidR="00A904F9">
        <w:rPr>
          <w:rFonts w:eastAsia="Times New Roman"/>
          <w:noProof/>
          <w:sz w:val="24"/>
          <w:szCs w:val="24"/>
          <w:lang w:val="sr-Cyrl-RS"/>
        </w:rPr>
        <w:t>системи</w:t>
      </w:r>
      <w:r w:rsidR="00902F47" w:rsidRPr="00902F47">
        <w:rPr>
          <w:rFonts w:eastAsia="Times New Roman"/>
          <w:noProof/>
          <w:sz w:val="24"/>
          <w:szCs w:val="24"/>
          <w:lang w:val="sr-Cyrl-RS"/>
        </w:rPr>
        <w:t xml:space="preserve"> или опрема за надзор мрежа интернетског протокола (</w:t>
      </w:r>
      <w:r w:rsidR="00A904F9">
        <w:rPr>
          <w:rFonts w:eastAsia="Times New Roman"/>
          <w:noProof/>
          <w:sz w:val="24"/>
          <w:szCs w:val="24"/>
          <w:lang w:val="en-US"/>
        </w:rPr>
        <w:t>Internet</w:t>
      </w:r>
      <w:r w:rsidR="00902F47" w:rsidRPr="00902F47">
        <w:rPr>
          <w:rFonts w:eastAsia="Times New Roman"/>
          <w:noProof/>
          <w:sz w:val="24"/>
          <w:szCs w:val="24"/>
          <w:lang w:val="sr-Cyrl-RS"/>
        </w:rPr>
        <w:t xml:space="preserve"> </w:t>
      </w:r>
      <w:r w:rsidR="00A904F9">
        <w:rPr>
          <w:rFonts w:eastAsia="Times New Roman"/>
          <w:noProof/>
          <w:sz w:val="24"/>
          <w:szCs w:val="24"/>
          <w:lang w:val="en-US"/>
        </w:rPr>
        <w:t>Protocol</w:t>
      </w:r>
      <w:r w:rsidR="00902F47" w:rsidRPr="00902F47">
        <w:rPr>
          <w:rFonts w:eastAsia="Times New Roman"/>
          <w:noProof/>
          <w:sz w:val="24"/>
          <w:szCs w:val="24"/>
          <w:lang w:val="sr-Cyrl-RS"/>
        </w:rPr>
        <w:t xml:space="preserve"> – </w:t>
      </w:r>
      <w:r w:rsidR="00A904F9">
        <w:rPr>
          <w:rFonts w:eastAsia="Times New Roman"/>
          <w:noProof/>
          <w:sz w:val="24"/>
          <w:szCs w:val="24"/>
          <w:lang w:val="en-US"/>
        </w:rPr>
        <w:t>IP</w:t>
      </w:r>
      <w:r w:rsidR="00902F47" w:rsidRPr="00902F47">
        <w:rPr>
          <w:rFonts w:eastAsia="Times New Roman"/>
          <w:noProof/>
          <w:sz w:val="24"/>
          <w:szCs w:val="24"/>
          <w:lang w:val="sr-Cyrl-RS"/>
        </w:rPr>
        <w:t>) те за њих посебно обликоване компоненте, који имају све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w:t>
      </w:r>
    </w:p>
    <w:p w:rsidR="00902F47" w:rsidRPr="00902F47" w:rsidRDefault="00902F47" w:rsidP="00372522">
      <w:pPr>
        <w:spacing w:line="255" w:lineRule="exact"/>
        <w:ind w:left="1134" w:hanging="283"/>
        <w:jc w:val="both"/>
        <w:rPr>
          <w:rFonts w:eastAsia="Times New Roman"/>
          <w:noProof/>
          <w:sz w:val="24"/>
          <w:szCs w:val="24"/>
          <w:lang w:val="sr-Cyrl-RS"/>
        </w:rPr>
      </w:pPr>
    </w:p>
    <w:p w:rsidR="00902F47" w:rsidRPr="00902F47" w:rsidRDefault="00902F47" w:rsidP="001A55A8">
      <w:pPr>
        <w:numPr>
          <w:ilvl w:val="1"/>
          <w:numId w:val="279"/>
        </w:numPr>
        <w:tabs>
          <w:tab w:val="left" w:pos="2000"/>
        </w:tabs>
        <w:ind w:left="1418" w:hanging="284"/>
        <w:jc w:val="both"/>
        <w:rPr>
          <w:rFonts w:eastAsia="Times New Roman"/>
          <w:noProof/>
          <w:sz w:val="24"/>
          <w:szCs w:val="24"/>
          <w:lang w:val="sr-Cyrl-RS"/>
        </w:rPr>
      </w:pPr>
      <w:r w:rsidRPr="00902F47">
        <w:rPr>
          <w:rFonts w:eastAsia="Times New Roman"/>
          <w:noProof/>
          <w:sz w:val="24"/>
          <w:szCs w:val="24"/>
          <w:lang w:val="sr-Cyrl-RS"/>
        </w:rPr>
        <w:t>изводе све сљеде</w:t>
      </w:r>
      <w:r w:rsidRPr="00902F47">
        <w:rPr>
          <w:rFonts w:eastAsia="Arial"/>
          <w:noProof/>
          <w:sz w:val="24"/>
          <w:szCs w:val="24"/>
          <w:lang w:val="sr-Cyrl-RS"/>
        </w:rPr>
        <w:t>ћ</w:t>
      </w:r>
      <w:r w:rsidRPr="00902F47">
        <w:rPr>
          <w:rFonts w:eastAsia="Times New Roman"/>
          <w:noProof/>
          <w:sz w:val="24"/>
          <w:szCs w:val="24"/>
          <w:lang w:val="sr-Cyrl-RS"/>
        </w:rPr>
        <w:t xml:space="preserve">е на </w:t>
      </w:r>
      <w:r w:rsidR="00A904F9">
        <w:rPr>
          <w:rFonts w:eastAsia="Times New Roman"/>
          <w:noProof/>
          <w:sz w:val="24"/>
          <w:szCs w:val="24"/>
          <w:lang w:val="en-US"/>
        </w:rPr>
        <w:t>carries</w:t>
      </w:r>
      <w:r w:rsidRPr="00902F47">
        <w:rPr>
          <w:rFonts w:eastAsia="Times New Roman"/>
          <w:noProof/>
          <w:sz w:val="24"/>
          <w:szCs w:val="24"/>
          <w:lang w:val="sr-Cyrl-RS"/>
        </w:rPr>
        <w:t>-</w:t>
      </w:r>
      <w:r w:rsidR="00A904F9">
        <w:rPr>
          <w:rFonts w:eastAsia="Times New Roman"/>
          <w:noProof/>
          <w:sz w:val="24"/>
          <w:szCs w:val="24"/>
          <w:lang w:val="en-US"/>
        </w:rPr>
        <w:t>class</w:t>
      </w:r>
      <w:r w:rsidRPr="00902F47">
        <w:rPr>
          <w:rFonts w:eastAsia="Times New Roman"/>
          <w:noProof/>
          <w:sz w:val="24"/>
          <w:szCs w:val="24"/>
          <w:lang w:val="sr-Cyrl-RS"/>
        </w:rPr>
        <w:t xml:space="preserve"> </w:t>
      </w:r>
      <w:r w:rsidR="00A904F9">
        <w:rPr>
          <w:rFonts w:eastAsia="Times New Roman"/>
          <w:noProof/>
          <w:sz w:val="24"/>
          <w:szCs w:val="24"/>
          <w:lang w:val="en-US"/>
        </w:rPr>
        <w:t>IP</w:t>
      </w:r>
      <w:r w:rsidRPr="00902F47">
        <w:rPr>
          <w:rFonts w:eastAsia="Times New Roman"/>
          <w:noProof/>
          <w:sz w:val="24"/>
          <w:szCs w:val="24"/>
          <w:lang w:val="sr-Cyrl-RS"/>
        </w:rPr>
        <w:t xml:space="preserve"> мрежи (нпр. окосница </w:t>
      </w:r>
      <w:r w:rsidR="00A904F9">
        <w:rPr>
          <w:rFonts w:eastAsia="Times New Roman"/>
          <w:noProof/>
          <w:sz w:val="24"/>
          <w:szCs w:val="24"/>
          <w:lang w:val="en-US"/>
        </w:rPr>
        <w:t>IP</w:t>
      </w:r>
      <w:r w:rsidRPr="00902F47">
        <w:rPr>
          <w:rFonts w:eastAsia="Times New Roman"/>
          <w:noProof/>
          <w:sz w:val="24"/>
          <w:szCs w:val="24"/>
          <w:lang w:val="sr-Cyrl-RS"/>
        </w:rPr>
        <w:t xml:space="preserve"> мреже нац</w:t>
      </w:r>
      <w:r w:rsidR="00A904F9">
        <w:rPr>
          <w:rFonts w:eastAsia="Times New Roman"/>
          <w:noProof/>
          <w:sz w:val="24"/>
          <w:szCs w:val="24"/>
          <w:lang w:val="sr-Cyrl-RS"/>
        </w:rPr>
        <w:t>и</w:t>
      </w:r>
      <w:r w:rsidR="00F45795">
        <w:rPr>
          <w:rFonts w:eastAsia="Times New Roman"/>
          <w:noProof/>
          <w:sz w:val="24"/>
          <w:szCs w:val="24"/>
          <w:lang w:val="sr-Cyrl-RS"/>
        </w:rPr>
        <w:t>он</w:t>
      </w:r>
      <w:r w:rsidRPr="00902F47">
        <w:rPr>
          <w:rFonts w:eastAsia="Times New Roman"/>
          <w:noProof/>
          <w:sz w:val="24"/>
          <w:szCs w:val="24"/>
          <w:lang w:val="sr-Cyrl-RS"/>
        </w:rPr>
        <w:t>алне категорије):</w:t>
      </w:r>
    </w:p>
    <w:p w:rsidR="00902F47" w:rsidRPr="00902F47" w:rsidRDefault="00902F47" w:rsidP="00372522">
      <w:pPr>
        <w:spacing w:line="271" w:lineRule="exact"/>
        <w:jc w:val="both"/>
        <w:rPr>
          <w:rFonts w:eastAsia="Times New Roman"/>
          <w:noProof/>
          <w:sz w:val="24"/>
          <w:szCs w:val="24"/>
          <w:lang w:val="sr-Cyrl-RS"/>
        </w:rPr>
      </w:pPr>
    </w:p>
    <w:p w:rsidR="00902F47" w:rsidRPr="00902F47" w:rsidRDefault="000C7D43" w:rsidP="00372522">
      <w:pPr>
        <w:tabs>
          <w:tab w:val="left" w:pos="2220"/>
          <w:tab w:val="left" w:pos="9355"/>
        </w:tabs>
        <w:spacing w:line="246" w:lineRule="auto"/>
        <w:ind w:left="1418"/>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анализа на апликацијском слоју ((нпр. 7. слој модела ме</w:t>
      </w:r>
      <w:r w:rsidR="00902F47" w:rsidRPr="00902F47">
        <w:rPr>
          <w:rFonts w:eastAsia="Arial"/>
          <w:noProof/>
          <w:sz w:val="24"/>
          <w:szCs w:val="24"/>
          <w:lang w:val="sr-Cyrl-RS"/>
        </w:rPr>
        <w:t>ђ</w:t>
      </w:r>
      <w:r w:rsidR="00902F47" w:rsidRPr="00902F47">
        <w:rPr>
          <w:rFonts w:eastAsia="Times New Roman"/>
          <w:noProof/>
          <w:sz w:val="24"/>
          <w:szCs w:val="24"/>
          <w:lang w:val="sr-Cyrl-RS"/>
        </w:rPr>
        <w:t xml:space="preserve">уповезивања отворених </w:t>
      </w:r>
      <w:r w:rsidR="00A904F9">
        <w:rPr>
          <w:rFonts w:eastAsia="Times New Roman"/>
          <w:noProof/>
          <w:sz w:val="24"/>
          <w:szCs w:val="24"/>
          <w:lang w:val="sr-Cyrl-RS"/>
        </w:rPr>
        <w:t>система</w:t>
      </w:r>
      <w:r w:rsidR="00902F47" w:rsidRPr="00902F47">
        <w:rPr>
          <w:rFonts w:eastAsia="Times New Roman"/>
          <w:noProof/>
          <w:sz w:val="24"/>
          <w:szCs w:val="24"/>
          <w:lang w:val="sr-Cyrl-RS"/>
        </w:rPr>
        <w:t xml:space="preserve"> (</w:t>
      </w:r>
      <w:r w:rsidR="00A904F9">
        <w:rPr>
          <w:rFonts w:eastAsia="Times New Roman"/>
          <w:noProof/>
          <w:sz w:val="24"/>
          <w:szCs w:val="24"/>
          <w:lang w:val="en-US"/>
        </w:rPr>
        <w:t>Open</w:t>
      </w:r>
      <w:r w:rsidR="00902F47" w:rsidRPr="00902F47">
        <w:rPr>
          <w:rFonts w:eastAsia="Times New Roman"/>
          <w:noProof/>
          <w:sz w:val="24"/>
          <w:szCs w:val="24"/>
          <w:lang w:val="sr-Cyrl-RS"/>
        </w:rPr>
        <w:t xml:space="preserve"> </w:t>
      </w:r>
      <w:r w:rsidR="00A904F9">
        <w:rPr>
          <w:rFonts w:eastAsia="Times New Roman"/>
          <w:noProof/>
          <w:sz w:val="24"/>
          <w:szCs w:val="24"/>
          <w:lang w:val="en-US"/>
        </w:rPr>
        <w:t>Systems</w:t>
      </w:r>
      <w:r w:rsidR="00902F47" w:rsidRPr="00902F47">
        <w:rPr>
          <w:rFonts w:eastAsia="Times New Roman"/>
          <w:noProof/>
          <w:sz w:val="24"/>
          <w:szCs w:val="24"/>
          <w:lang w:val="sr-Cyrl-RS"/>
        </w:rPr>
        <w:t xml:space="preserve"> </w:t>
      </w:r>
      <w:r w:rsidR="00A904F9">
        <w:rPr>
          <w:rFonts w:eastAsia="Times New Roman"/>
          <w:noProof/>
          <w:sz w:val="24"/>
          <w:szCs w:val="24"/>
          <w:lang w:val="en-US"/>
        </w:rPr>
        <w:t>Interconnestion</w:t>
      </w:r>
      <w:r w:rsidR="00902F47" w:rsidRPr="00902F47">
        <w:rPr>
          <w:rFonts w:eastAsia="Times New Roman"/>
          <w:noProof/>
          <w:sz w:val="24"/>
          <w:szCs w:val="24"/>
          <w:lang w:val="sr-Cyrl-RS"/>
        </w:rPr>
        <w:t xml:space="preserve"> – </w:t>
      </w:r>
      <w:r w:rsidR="00A904F9">
        <w:rPr>
          <w:rFonts w:eastAsia="Times New Roman"/>
          <w:noProof/>
          <w:sz w:val="24"/>
          <w:szCs w:val="24"/>
          <w:lang w:val="en-US"/>
        </w:rPr>
        <w:t>OSI</w:t>
      </w:r>
      <w:r w:rsidR="00902F47" w:rsidRPr="00902F47">
        <w:rPr>
          <w:rFonts w:eastAsia="Times New Roman"/>
          <w:noProof/>
          <w:sz w:val="24"/>
          <w:szCs w:val="24"/>
          <w:lang w:val="sr-Cyrl-RS"/>
        </w:rPr>
        <w:t>) (</w:t>
      </w:r>
      <w:r w:rsidR="00445438">
        <w:rPr>
          <w:rFonts w:eastAsia="Times New Roman"/>
          <w:noProof/>
          <w:sz w:val="24"/>
          <w:szCs w:val="24"/>
          <w:lang w:val="sr-Cyrl-RS"/>
        </w:rPr>
        <w:t>ISO</w:t>
      </w:r>
      <w:r w:rsidR="00902F47" w:rsidRPr="00902F47">
        <w:rPr>
          <w:rFonts w:eastAsia="Times New Roman"/>
          <w:noProof/>
          <w:sz w:val="24"/>
          <w:szCs w:val="24"/>
          <w:lang w:val="sr-Cyrl-RS"/>
        </w:rPr>
        <w:t>/</w:t>
      </w:r>
      <w:r w:rsidR="00A904F9">
        <w:rPr>
          <w:rFonts w:eastAsia="Times New Roman"/>
          <w:noProof/>
          <w:sz w:val="24"/>
          <w:szCs w:val="24"/>
          <w:lang w:val="en-US"/>
        </w:rPr>
        <w:t>IEC</w:t>
      </w:r>
      <w:r w:rsidR="00902F47" w:rsidRPr="00902F47">
        <w:rPr>
          <w:rFonts w:eastAsia="Times New Roman"/>
          <w:noProof/>
          <w:sz w:val="24"/>
          <w:szCs w:val="24"/>
          <w:lang w:val="sr-Cyrl-RS"/>
        </w:rPr>
        <w:t xml:space="preserve"> 7498-1));</w:t>
      </w:r>
    </w:p>
    <w:p w:rsidR="00902F47" w:rsidRPr="00902F47" w:rsidRDefault="00902F47" w:rsidP="00372522">
      <w:pPr>
        <w:tabs>
          <w:tab w:val="left" w:pos="9355"/>
        </w:tabs>
        <w:spacing w:line="255" w:lineRule="exact"/>
        <w:ind w:left="1418"/>
        <w:jc w:val="both"/>
        <w:rPr>
          <w:rFonts w:eastAsia="Times New Roman"/>
          <w:noProof/>
          <w:sz w:val="24"/>
          <w:szCs w:val="24"/>
          <w:lang w:val="sr-Cyrl-RS"/>
        </w:rPr>
      </w:pPr>
    </w:p>
    <w:p w:rsidR="00902F47" w:rsidRPr="00902F47" w:rsidRDefault="000C7D43" w:rsidP="00372522">
      <w:pPr>
        <w:tabs>
          <w:tab w:val="left" w:pos="2220"/>
          <w:tab w:val="left" w:pos="9355"/>
        </w:tabs>
        <w:ind w:left="1418"/>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издвајање одабраних метаподатака и садржаја апликација (нпр. глас</w:t>
      </w:r>
      <w:r w:rsidR="00A904F9">
        <w:rPr>
          <w:rFonts w:eastAsia="Times New Roman"/>
          <w:noProof/>
          <w:sz w:val="24"/>
          <w:szCs w:val="24"/>
          <w:lang w:val="sr-Cyrl-RS"/>
        </w:rPr>
        <w:t>а</w:t>
      </w:r>
      <w:r w:rsidR="00902F47" w:rsidRPr="00902F47">
        <w:rPr>
          <w:rFonts w:eastAsia="Times New Roman"/>
          <w:noProof/>
          <w:sz w:val="24"/>
          <w:szCs w:val="24"/>
          <w:lang w:val="sr-Cyrl-RS"/>
        </w:rPr>
        <w:t>, видеозапис</w:t>
      </w:r>
      <w:r w:rsidR="00A904F9">
        <w:rPr>
          <w:rFonts w:eastAsia="Times New Roman"/>
          <w:noProof/>
          <w:sz w:val="24"/>
          <w:szCs w:val="24"/>
          <w:lang w:val="sr-Cyrl-RS"/>
        </w:rPr>
        <w:t>а</w:t>
      </w:r>
      <w:r w:rsidR="00902F47" w:rsidRPr="00902F47">
        <w:rPr>
          <w:rFonts w:eastAsia="Times New Roman"/>
          <w:noProof/>
          <w:sz w:val="24"/>
          <w:szCs w:val="24"/>
          <w:lang w:val="sr-Cyrl-RS"/>
        </w:rPr>
        <w:t xml:space="preserve">, поруке, </w:t>
      </w:r>
      <w:r w:rsidR="00A904F9">
        <w:rPr>
          <w:rFonts w:eastAsia="Times New Roman"/>
          <w:noProof/>
          <w:sz w:val="24"/>
          <w:szCs w:val="24"/>
          <w:lang w:val="sr-Cyrl-RS"/>
        </w:rPr>
        <w:t>прилога</w:t>
      </w:r>
      <w:r w:rsidR="00902F47" w:rsidRPr="00902F47">
        <w:rPr>
          <w:rFonts w:eastAsia="Times New Roman"/>
          <w:noProof/>
          <w:sz w:val="24"/>
          <w:szCs w:val="24"/>
          <w:lang w:val="sr-Cyrl-RS"/>
        </w:rPr>
        <w:t xml:space="preserve">) </w:t>
      </w:r>
      <w:r w:rsidR="00902F47" w:rsidRPr="00902F47">
        <w:rPr>
          <w:rFonts w:eastAsia="Times New Roman"/>
          <w:noProof/>
          <w:sz w:val="24"/>
          <w:szCs w:val="24"/>
          <w:u w:val="single"/>
          <w:lang w:val="sr-Cyrl-RS"/>
        </w:rPr>
        <w:t>и</w:t>
      </w:r>
    </w:p>
    <w:p w:rsidR="00902F47" w:rsidRPr="00902F47" w:rsidRDefault="00902F47" w:rsidP="00372522">
      <w:pPr>
        <w:tabs>
          <w:tab w:val="left" w:pos="9355"/>
        </w:tabs>
        <w:spacing w:line="272" w:lineRule="exact"/>
        <w:ind w:left="1418"/>
        <w:jc w:val="both"/>
        <w:rPr>
          <w:rFonts w:eastAsia="Times New Roman"/>
          <w:noProof/>
          <w:sz w:val="24"/>
          <w:szCs w:val="24"/>
          <w:lang w:val="sr-Cyrl-RS"/>
        </w:rPr>
      </w:pPr>
    </w:p>
    <w:p w:rsidR="00902F47" w:rsidRPr="00902F47" w:rsidRDefault="000C7D43" w:rsidP="00372522">
      <w:pPr>
        <w:tabs>
          <w:tab w:val="left" w:pos="2220"/>
          <w:tab w:val="left" w:pos="9355"/>
        </w:tabs>
        <w:ind w:left="1418"/>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 xml:space="preserve">индексирање издвојених података </w:t>
      </w:r>
      <w:r w:rsidR="00902F47" w:rsidRPr="00902F47">
        <w:rPr>
          <w:rFonts w:eastAsia="Times New Roman"/>
          <w:noProof/>
          <w:sz w:val="24"/>
          <w:szCs w:val="24"/>
          <w:u w:val="single"/>
          <w:lang w:val="sr-Cyrl-RS"/>
        </w:rPr>
        <w:t>и</w:t>
      </w:r>
    </w:p>
    <w:p w:rsidR="00902F47" w:rsidRPr="00902F47" w:rsidRDefault="00902F47" w:rsidP="00372522">
      <w:pPr>
        <w:spacing w:line="272" w:lineRule="exact"/>
        <w:jc w:val="both"/>
        <w:rPr>
          <w:rFonts w:eastAsia="Times New Roman"/>
          <w:noProof/>
          <w:sz w:val="24"/>
          <w:szCs w:val="24"/>
          <w:lang w:val="sr-Cyrl-RS"/>
        </w:rPr>
      </w:pPr>
    </w:p>
    <w:p w:rsidR="00902F47" w:rsidRPr="00902F47" w:rsidRDefault="00902F47" w:rsidP="001A55A8">
      <w:pPr>
        <w:numPr>
          <w:ilvl w:val="1"/>
          <w:numId w:val="279"/>
        </w:numPr>
        <w:tabs>
          <w:tab w:val="left" w:pos="2000"/>
        </w:tabs>
        <w:ind w:left="1418" w:hanging="284"/>
        <w:jc w:val="both"/>
        <w:rPr>
          <w:rFonts w:eastAsia="Times New Roman"/>
          <w:noProof/>
          <w:sz w:val="24"/>
          <w:szCs w:val="24"/>
          <w:lang w:val="sr-Cyrl-RS"/>
        </w:rPr>
      </w:pPr>
      <w:r w:rsidRPr="00902F47">
        <w:rPr>
          <w:rFonts w:eastAsia="Times New Roman"/>
          <w:noProof/>
          <w:sz w:val="24"/>
          <w:szCs w:val="24"/>
          <w:lang w:val="sr-Cyrl-RS"/>
        </w:rPr>
        <w:t>посебно су обликовани за изво</w:t>
      </w:r>
      <w:r w:rsidRPr="00902F47">
        <w:rPr>
          <w:rFonts w:eastAsia="Arial"/>
          <w:noProof/>
          <w:sz w:val="24"/>
          <w:szCs w:val="24"/>
          <w:lang w:val="sr-Cyrl-RS"/>
        </w:rPr>
        <w:t>ђ</w:t>
      </w:r>
      <w:r w:rsidRPr="00902F47">
        <w:rPr>
          <w:rFonts w:eastAsia="Times New Roman"/>
          <w:noProof/>
          <w:sz w:val="24"/>
          <w:szCs w:val="24"/>
          <w:lang w:val="sr-Cyrl-RS"/>
        </w:rPr>
        <w:t xml:space="preserve">ење свих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71" w:lineRule="exact"/>
        <w:jc w:val="both"/>
        <w:rPr>
          <w:rFonts w:eastAsia="Times New Roman"/>
          <w:noProof/>
          <w:sz w:val="24"/>
          <w:szCs w:val="24"/>
          <w:lang w:val="sr-Cyrl-RS"/>
        </w:rPr>
      </w:pPr>
    </w:p>
    <w:p w:rsidR="00902F47" w:rsidRPr="00902F47" w:rsidRDefault="000C7D43"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 xml:space="preserve">извршење претраживања на </w:t>
      </w:r>
      <w:r w:rsidR="009A0BF5">
        <w:rPr>
          <w:rFonts w:eastAsia="Times New Roman"/>
          <w:noProof/>
          <w:sz w:val="24"/>
          <w:szCs w:val="24"/>
          <w:lang w:val="sr-Cyrl-RS"/>
        </w:rPr>
        <w:t>основу</w:t>
      </w:r>
      <w:r w:rsidR="00902F47" w:rsidRPr="00902F47">
        <w:rPr>
          <w:rFonts w:eastAsia="Times New Roman"/>
          <w:noProof/>
          <w:sz w:val="24"/>
          <w:szCs w:val="24"/>
          <w:lang w:val="sr-Cyrl-RS"/>
        </w:rPr>
        <w:t xml:space="preserve"> ‚трајних селектора’ </w:t>
      </w:r>
      <w:r w:rsidR="00902F47" w:rsidRPr="00902F47">
        <w:rPr>
          <w:rFonts w:eastAsia="Times New Roman"/>
          <w:noProof/>
          <w:sz w:val="24"/>
          <w:szCs w:val="24"/>
          <w:u w:val="single"/>
          <w:lang w:val="sr-Cyrl-RS"/>
        </w:rPr>
        <w:t>и</w:t>
      </w:r>
    </w:p>
    <w:p w:rsidR="00902F47" w:rsidRPr="00902F47" w:rsidRDefault="00902F47" w:rsidP="00372522">
      <w:pPr>
        <w:spacing w:line="272" w:lineRule="exact"/>
        <w:ind w:left="1418"/>
        <w:jc w:val="both"/>
        <w:rPr>
          <w:rFonts w:eastAsia="Times New Roman"/>
          <w:noProof/>
          <w:sz w:val="24"/>
          <w:szCs w:val="24"/>
          <w:lang w:val="sr-Cyrl-RS"/>
        </w:rPr>
      </w:pPr>
    </w:p>
    <w:p w:rsidR="00902F47" w:rsidRPr="00902F47" w:rsidRDefault="000C7D43"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 xml:space="preserve">мапирање релацијске мреже појединца или </w:t>
      </w:r>
      <w:r w:rsidR="00A904F9">
        <w:rPr>
          <w:rFonts w:eastAsia="Times New Roman"/>
          <w:noProof/>
          <w:sz w:val="24"/>
          <w:szCs w:val="24"/>
          <w:lang w:val="sr-Cyrl-RS"/>
        </w:rPr>
        <w:t>групе</w:t>
      </w:r>
      <w:r w:rsidR="00902F47" w:rsidRPr="00902F47">
        <w:rPr>
          <w:rFonts w:eastAsia="Times New Roman"/>
          <w:noProof/>
          <w:sz w:val="24"/>
          <w:szCs w:val="24"/>
          <w:lang w:val="sr-Cyrl-RS"/>
        </w:rPr>
        <w:t xml:space="preserve"> људи.</w:t>
      </w:r>
    </w:p>
    <w:p w:rsidR="00902F47" w:rsidRPr="00902F47" w:rsidRDefault="00902F47" w:rsidP="00372522">
      <w:pPr>
        <w:spacing w:line="272" w:lineRule="exact"/>
        <w:jc w:val="both"/>
        <w:rPr>
          <w:noProof/>
          <w:sz w:val="24"/>
          <w:szCs w:val="24"/>
          <w:lang w:val="sr-Cyrl-RS"/>
        </w:rPr>
      </w:pPr>
    </w:p>
    <w:p w:rsidR="00902F47" w:rsidRPr="00902F47" w:rsidRDefault="00902F47" w:rsidP="00372522">
      <w:pPr>
        <w:tabs>
          <w:tab w:val="left" w:pos="2920"/>
        </w:tabs>
        <w:ind w:left="2977" w:hanging="1276"/>
        <w:jc w:val="both"/>
        <w:rPr>
          <w:noProof/>
          <w:sz w:val="24"/>
          <w:szCs w:val="24"/>
          <w:lang w:val="sr-Cyrl-RS"/>
        </w:rPr>
      </w:pPr>
      <w:r w:rsidRPr="00902F47">
        <w:rPr>
          <w:rFonts w:eastAsia="Times New Roman"/>
          <w:i/>
          <w:iCs/>
          <w:noProof/>
          <w:sz w:val="24"/>
          <w:szCs w:val="24"/>
          <w:u w:val="single"/>
          <w:lang w:val="sr-Cyrl-RS"/>
        </w:rPr>
        <w:t>Напомена:</w:t>
      </w:r>
      <w:r w:rsidRPr="00902F47">
        <w:rPr>
          <w:noProof/>
          <w:sz w:val="24"/>
          <w:szCs w:val="24"/>
          <w:lang w:val="sr-Cyrl-RS"/>
        </w:rPr>
        <w:tab/>
      </w:r>
      <w:r w:rsidRPr="00902F47">
        <w:rPr>
          <w:rFonts w:eastAsia="Times New Roman"/>
          <w:i/>
          <w:iCs/>
          <w:noProof/>
          <w:sz w:val="24"/>
          <w:szCs w:val="24"/>
          <w:lang w:val="sr-Cyrl-RS"/>
        </w:rPr>
        <w:t xml:space="preserve">5А001.ј. не односи се на </w:t>
      </w:r>
      <w:r w:rsidR="00A904F9">
        <w:rPr>
          <w:rFonts w:eastAsia="Times New Roman"/>
          <w:i/>
          <w:iCs/>
          <w:noProof/>
          <w:sz w:val="24"/>
          <w:szCs w:val="24"/>
          <w:lang w:val="sr-Cyrl-RS"/>
        </w:rPr>
        <w:t>системе</w:t>
      </w:r>
      <w:r w:rsidRPr="00902F47">
        <w:rPr>
          <w:rFonts w:eastAsia="Times New Roman"/>
          <w:i/>
          <w:iCs/>
          <w:noProof/>
          <w:sz w:val="24"/>
          <w:szCs w:val="24"/>
          <w:lang w:val="sr-Cyrl-RS"/>
        </w:rPr>
        <w:t xml:space="preserve"> или опрему посебно обликовану за </w:t>
      </w:r>
      <w:r w:rsidR="001520B7">
        <w:rPr>
          <w:rFonts w:eastAsia="Times New Roman"/>
          <w:i/>
          <w:iCs/>
          <w:noProof/>
          <w:sz w:val="24"/>
          <w:szCs w:val="24"/>
          <w:lang w:val="sr-Cyrl-RS"/>
        </w:rPr>
        <w:t>било шта</w:t>
      </w:r>
      <w:r w:rsidRPr="00902F47">
        <w:rPr>
          <w:rFonts w:eastAsia="Times New Roman"/>
          <w:i/>
          <w:iCs/>
          <w:noProof/>
          <w:sz w:val="24"/>
          <w:szCs w:val="24"/>
          <w:lang w:val="sr-Cyrl-RS"/>
        </w:rPr>
        <w:t xml:space="preserve"> од сљеде</w:t>
      </w:r>
      <w:r w:rsidRPr="00902F47">
        <w:rPr>
          <w:rFonts w:eastAsia="Arial"/>
          <w:i/>
          <w:iCs/>
          <w:noProof/>
          <w:sz w:val="24"/>
          <w:szCs w:val="24"/>
          <w:lang w:val="sr-Cyrl-RS"/>
        </w:rPr>
        <w:t>ћ</w:t>
      </w:r>
      <w:r w:rsidRPr="00902F47">
        <w:rPr>
          <w:rFonts w:eastAsia="Times New Roman"/>
          <w:i/>
          <w:iCs/>
          <w:noProof/>
          <w:sz w:val="24"/>
          <w:szCs w:val="24"/>
          <w:lang w:val="sr-Cyrl-RS"/>
        </w:rPr>
        <w:t>ег:</w:t>
      </w:r>
    </w:p>
    <w:p w:rsidR="00902F47" w:rsidRPr="00902F47" w:rsidRDefault="00902F47" w:rsidP="00372522">
      <w:pPr>
        <w:spacing w:line="272" w:lineRule="exact"/>
        <w:ind w:left="2977" w:hanging="1276"/>
        <w:jc w:val="both"/>
        <w:rPr>
          <w:noProof/>
          <w:sz w:val="24"/>
          <w:szCs w:val="24"/>
          <w:lang w:val="sr-Cyrl-RS"/>
        </w:rPr>
      </w:pPr>
    </w:p>
    <w:p w:rsidR="00902F47" w:rsidRPr="00902F47" w:rsidRDefault="00902F47" w:rsidP="001A55A8">
      <w:pPr>
        <w:numPr>
          <w:ilvl w:val="0"/>
          <w:numId w:val="280"/>
        </w:numPr>
        <w:tabs>
          <w:tab w:val="left" w:pos="3261"/>
        </w:tabs>
        <w:ind w:left="3261" w:hanging="284"/>
        <w:jc w:val="both"/>
        <w:rPr>
          <w:rFonts w:eastAsia="Times New Roman"/>
          <w:i/>
          <w:iCs/>
          <w:noProof/>
          <w:sz w:val="24"/>
          <w:szCs w:val="24"/>
          <w:lang w:val="sr-Cyrl-RS"/>
        </w:rPr>
      </w:pPr>
      <w:r w:rsidRPr="00902F47">
        <w:rPr>
          <w:rFonts w:eastAsia="Times New Roman"/>
          <w:i/>
          <w:iCs/>
          <w:noProof/>
          <w:sz w:val="24"/>
          <w:szCs w:val="24"/>
          <w:lang w:val="sr-Cyrl-RS"/>
        </w:rPr>
        <w:t>маркетиншке сврхе;</w:t>
      </w:r>
    </w:p>
    <w:p w:rsidR="00902F47" w:rsidRPr="00902F47" w:rsidRDefault="00902F47" w:rsidP="00372522">
      <w:pPr>
        <w:tabs>
          <w:tab w:val="left" w:pos="3261"/>
        </w:tabs>
        <w:spacing w:line="272" w:lineRule="exact"/>
        <w:ind w:left="3261" w:hanging="284"/>
        <w:jc w:val="both"/>
        <w:rPr>
          <w:rFonts w:eastAsia="Times New Roman"/>
          <w:i/>
          <w:iCs/>
          <w:noProof/>
          <w:sz w:val="24"/>
          <w:szCs w:val="24"/>
          <w:lang w:val="sr-Cyrl-RS"/>
        </w:rPr>
      </w:pPr>
    </w:p>
    <w:p w:rsidR="00902F47" w:rsidRPr="00902F47" w:rsidRDefault="00902F47" w:rsidP="001A55A8">
      <w:pPr>
        <w:numPr>
          <w:ilvl w:val="0"/>
          <w:numId w:val="280"/>
        </w:numPr>
        <w:tabs>
          <w:tab w:val="left" w:pos="3261"/>
        </w:tabs>
        <w:ind w:left="3261" w:hanging="284"/>
        <w:jc w:val="both"/>
        <w:rPr>
          <w:rFonts w:eastAsia="Times New Roman"/>
          <w:i/>
          <w:iCs/>
          <w:noProof/>
          <w:sz w:val="24"/>
          <w:szCs w:val="24"/>
          <w:lang w:val="sr-Cyrl-RS"/>
        </w:rPr>
      </w:pPr>
      <w:r w:rsidRPr="00902F47">
        <w:rPr>
          <w:rFonts w:eastAsia="Times New Roman"/>
          <w:i/>
          <w:iCs/>
          <w:noProof/>
          <w:sz w:val="24"/>
          <w:szCs w:val="24"/>
          <w:lang w:val="sr-Cyrl-RS"/>
        </w:rPr>
        <w:t>квалите</w:t>
      </w:r>
      <w:r w:rsidR="00A904F9">
        <w:rPr>
          <w:rFonts w:eastAsia="Times New Roman"/>
          <w:i/>
          <w:iCs/>
          <w:noProof/>
          <w:sz w:val="24"/>
          <w:szCs w:val="24"/>
          <w:lang w:val="sr-Cyrl-RS"/>
        </w:rPr>
        <w:t>т</w:t>
      </w:r>
      <w:r w:rsidRPr="00902F47">
        <w:rPr>
          <w:rFonts w:eastAsia="Times New Roman"/>
          <w:i/>
          <w:iCs/>
          <w:noProof/>
          <w:sz w:val="24"/>
          <w:szCs w:val="24"/>
          <w:lang w:val="sr-Cyrl-RS"/>
        </w:rPr>
        <w:t xml:space="preserve"> услуге у мрежи (</w:t>
      </w:r>
      <w:r w:rsidR="00A904F9" w:rsidRPr="00A904F9">
        <w:rPr>
          <w:rFonts w:eastAsia="Times New Roman"/>
          <w:i/>
          <w:iCs/>
          <w:noProof/>
          <w:sz w:val="24"/>
          <w:szCs w:val="24"/>
          <w:lang w:val="sr-Cyrl-RS"/>
        </w:rPr>
        <w:t>Quality of Service – QoS</w:t>
      </w:r>
      <w:r w:rsidR="00A904F9">
        <w:rPr>
          <w:rFonts w:eastAsia="Times New Roman"/>
          <w:i/>
          <w:iCs/>
          <w:noProof/>
          <w:sz w:val="24"/>
          <w:szCs w:val="24"/>
          <w:lang w:val="sr-Cyrl-RS"/>
        </w:rPr>
        <w:t>)</w:t>
      </w:r>
      <w:r w:rsidR="00A904F9" w:rsidRPr="00A904F9">
        <w:rPr>
          <w:rFonts w:eastAsia="Times New Roman"/>
          <w:i/>
          <w:iCs/>
          <w:noProof/>
          <w:sz w:val="24"/>
          <w:szCs w:val="24"/>
          <w:lang w:val="sr-Cyrl-RS"/>
        </w:rPr>
        <w:t xml:space="preserve"> </w:t>
      </w:r>
      <w:r w:rsidRPr="00902F47">
        <w:rPr>
          <w:rFonts w:eastAsia="Times New Roman"/>
          <w:i/>
          <w:iCs/>
          <w:noProof/>
          <w:sz w:val="24"/>
          <w:szCs w:val="24"/>
          <w:u w:val="single"/>
          <w:lang w:val="sr-Cyrl-RS"/>
        </w:rPr>
        <w:t>или</w:t>
      </w:r>
    </w:p>
    <w:p w:rsidR="00902F47" w:rsidRPr="00902F47" w:rsidRDefault="00902F47" w:rsidP="00372522">
      <w:pPr>
        <w:tabs>
          <w:tab w:val="left" w:pos="3261"/>
        </w:tabs>
        <w:spacing w:line="272" w:lineRule="exact"/>
        <w:ind w:left="3261" w:hanging="284"/>
        <w:jc w:val="both"/>
        <w:rPr>
          <w:rFonts w:eastAsia="Times New Roman"/>
          <w:i/>
          <w:iCs/>
          <w:noProof/>
          <w:sz w:val="24"/>
          <w:szCs w:val="24"/>
          <w:lang w:val="sr-Cyrl-RS"/>
        </w:rPr>
      </w:pPr>
    </w:p>
    <w:p w:rsidR="00902F47" w:rsidRPr="00902F47" w:rsidRDefault="00A904F9" w:rsidP="001A55A8">
      <w:pPr>
        <w:numPr>
          <w:ilvl w:val="0"/>
          <w:numId w:val="280"/>
        </w:numPr>
        <w:tabs>
          <w:tab w:val="left" w:pos="3261"/>
        </w:tabs>
        <w:ind w:left="3261" w:hanging="284"/>
        <w:jc w:val="both"/>
        <w:rPr>
          <w:rFonts w:eastAsia="Times New Roman"/>
          <w:i/>
          <w:iCs/>
          <w:noProof/>
          <w:sz w:val="24"/>
          <w:szCs w:val="24"/>
          <w:lang w:val="sr-Cyrl-RS"/>
        </w:rPr>
      </w:pPr>
      <w:r>
        <w:rPr>
          <w:rFonts w:eastAsia="Times New Roman"/>
          <w:i/>
          <w:iCs/>
          <w:noProof/>
          <w:sz w:val="24"/>
          <w:szCs w:val="24"/>
          <w:lang w:val="sr-Cyrl-RS"/>
        </w:rPr>
        <w:t>квалитет</w:t>
      </w:r>
      <w:r w:rsidR="00902F47" w:rsidRPr="00902F47">
        <w:rPr>
          <w:rFonts w:eastAsia="Times New Roman"/>
          <w:i/>
          <w:iCs/>
          <w:noProof/>
          <w:sz w:val="24"/>
          <w:szCs w:val="24"/>
          <w:lang w:val="sr-Cyrl-RS"/>
        </w:rPr>
        <w:t xml:space="preserve"> искуства (</w:t>
      </w:r>
      <w:r w:rsidRPr="00A904F9">
        <w:rPr>
          <w:rFonts w:eastAsia="Times New Roman"/>
          <w:i/>
          <w:iCs/>
          <w:noProof/>
          <w:sz w:val="24"/>
          <w:szCs w:val="24"/>
          <w:lang w:val="sr-Cyrl-RS"/>
        </w:rPr>
        <w:t>Quality of Experience – QoE</w:t>
      </w:r>
      <w:r w:rsidR="00902F47" w:rsidRPr="00902F47">
        <w:rPr>
          <w:rFonts w:eastAsia="Times New Roman"/>
          <w:i/>
          <w:iCs/>
          <w:noProof/>
          <w:sz w:val="24"/>
          <w:szCs w:val="24"/>
          <w:lang w:val="sr-Cyrl-RS"/>
        </w:rPr>
        <w:t>).</w:t>
      </w:r>
    </w:p>
    <w:p w:rsidR="00902F47" w:rsidRPr="00902F47" w:rsidRDefault="00902F47" w:rsidP="00372522">
      <w:pPr>
        <w:spacing w:line="274" w:lineRule="exact"/>
        <w:ind w:left="2977" w:hanging="1276"/>
        <w:jc w:val="both"/>
        <w:rPr>
          <w:noProof/>
          <w:sz w:val="24"/>
          <w:szCs w:val="24"/>
          <w:lang w:val="sr-Cyrl-RS"/>
        </w:rPr>
      </w:pPr>
    </w:p>
    <w:p w:rsidR="00902F47" w:rsidRPr="00902F47" w:rsidRDefault="00902F47" w:rsidP="00372522">
      <w:pPr>
        <w:ind w:left="1701"/>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121" w:lineRule="exact"/>
        <w:ind w:left="1701"/>
        <w:jc w:val="both"/>
        <w:rPr>
          <w:noProof/>
          <w:sz w:val="24"/>
          <w:szCs w:val="24"/>
          <w:lang w:val="sr-Cyrl-RS"/>
        </w:rPr>
      </w:pPr>
    </w:p>
    <w:p w:rsidR="00902F47" w:rsidRPr="00902F47" w:rsidRDefault="00902F47" w:rsidP="00372522">
      <w:pPr>
        <w:spacing w:line="246" w:lineRule="auto"/>
        <w:ind w:left="1701"/>
        <w:jc w:val="both"/>
        <w:rPr>
          <w:rFonts w:eastAsia="Times New Roman"/>
          <w:i/>
          <w:iCs/>
          <w:noProof/>
          <w:sz w:val="24"/>
          <w:szCs w:val="24"/>
          <w:lang w:val="sr-Cyrl-RS"/>
        </w:rPr>
      </w:pPr>
      <w:r w:rsidRPr="00902F47">
        <w:rPr>
          <w:rFonts w:eastAsia="Times New Roman"/>
          <w:i/>
          <w:iCs/>
          <w:noProof/>
          <w:sz w:val="24"/>
          <w:szCs w:val="24"/>
          <w:lang w:val="sr-Cyrl-RS"/>
        </w:rPr>
        <w:t xml:space="preserve">‚Трајни селектори’ </w:t>
      </w:r>
      <w:r w:rsidR="00A904F9" w:rsidRPr="00A904F9">
        <w:rPr>
          <w:rFonts w:eastAsia="Times New Roman"/>
          <w:i/>
          <w:iCs/>
          <w:noProof/>
          <w:sz w:val="24"/>
          <w:szCs w:val="24"/>
          <w:lang w:val="sr-Cyrl-RS"/>
        </w:rPr>
        <w:t>значе податке или скуп података који се односе на појединца (нпр. презиме, име, елекронска пошта, кућна адреса, телефонски број или припадност групи</w:t>
      </w:r>
    </w:p>
    <w:p w:rsidR="00902F47" w:rsidRPr="00902F47" w:rsidRDefault="00902F47" w:rsidP="00372522">
      <w:pPr>
        <w:spacing w:line="246" w:lineRule="auto"/>
        <w:ind w:left="1701"/>
        <w:jc w:val="both"/>
        <w:rPr>
          <w:noProof/>
          <w:sz w:val="24"/>
          <w:szCs w:val="24"/>
          <w:lang w:val="sr-Cyrl-RS"/>
        </w:rPr>
      </w:pPr>
    </w:p>
    <w:p w:rsidR="00902F47" w:rsidRPr="00A904F9" w:rsidRDefault="00902F47" w:rsidP="00372522">
      <w:pPr>
        <w:spacing w:line="256" w:lineRule="exact"/>
        <w:jc w:val="both"/>
        <w:rPr>
          <w:b/>
          <w:noProof/>
          <w:sz w:val="24"/>
          <w:szCs w:val="24"/>
          <w:lang w:val="sr-Cyrl-RS"/>
        </w:rPr>
      </w:pPr>
    </w:p>
    <w:p w:rsidR="00902F47" w:rsidRPr="00A904F9" w:rsidRDefault="00902F47" w:rsidP="00372522">
      <w:pPr>
        <w:tabs>
          <w:tab w:val="left" w:pos="1500"/>
        </w:tabs>
        <w:spacing w:line="245" w:lineRule="auto"/>
        <w:ind w:left="851" w:hanging="851"/>
        <w:jc w:val="both"/>
        <w:rPr>
          <w:b/>
          <w:noProof/>
          <w:sz w:val="24"/>
          <w:szCs w:val="24"/>
          <w:lang w:val="sr-Cyrl-RS"/>
        </w:rPr>
      </w:pPr>
      <w:r w:rsidRPr="00A904F9">
        <w:rPr>
          <w:rFonts w:eastAsia="Times New Roman"/>
          <w:b/>
          <w:noProof/>
          <w:sz w:val="24"/>
          <w:szCs w:val="24"/>
          <w:lang w:val="sr-Cyrl-RS"/>
        </w:rPr>
        <w:t>5А101</w:t>
      </w:r>
      <w:r w:rsidRPr="00A904F9">
        <w:rPr>
          <w:b/>
          <w:noProof/>
          <w:sz w:val="24"/>
          <w:szCs w:val="24"/>
          <w:lang w:val="sr-Cyrl-RS"/>
        </w:rPr>
        <w:tab/>
      </w:r>
      <w:r w:rsidRPr="00A904F9">
        <w:rPr>
          <w:rFonts w:eastAsia="Times New Roman"/>
          <w:b/>
          <w:noProof/>
          <w:sz w:val="24"/>
          <w:szCs w:val="24"/>
          <w:lang w:val="sr-Cyrl-RS"/>
        </w:rPr>
        <w:t xml:space="preserve">Опрема за даљинско </w:t>
      </w:r>
      <w:r w:rsidR="00C82973">
        <w:rPr>
          <w:rFonts w:eastAsia="Times New Roman"/>
          <w:b/>
          <w:noProof/>
          <w:sz w:val="24"/>
          <w:szCs w:val="24"/>
          <w:lang w:val="sr-Cyrl-RS"/>
        </w:rPr>
        <w:t>мј</w:t>
      </w:r>
      <w:r w:rsidRPr="00A904F9">
        <w:rPr>
          <w:rFonts w:eastAsia="Times New Roman"/>
          <w:b/>
          <w:noProof/>
          <w:sz w:val="24"/>
          <w:szCs w:val="24"/>
          <w:lang w:val="sr-Cyrl-RS"/>
        </w:rPr>
        <w:t>ерење и даљинско управљање, укљу</w:t>
      </w:r>
      <w:r w:rsidRPr="00A904F9">
        <w:rPr>
          <w:rFonts w:eastAsia="Arial"/>
          <w:b/>
          <w:noProof/>
          <w:sz w:val="24"/>
          <w:szCs w:val="24"/>
          <w:lang w:val="sr-Cyrl-RS"/>
        </w:rPr>
        <w:t>ч</w:t>
      </w:r>
      <w:r w:rsidRPr="00A904F9">
        <w:rPr>
          <w:rFonts w:eastAsia="Times New Roman"/>
          <w:b/>
          <w:noProof/>
          <w:sz w:val="24"/>
          <w:szCs w:val="24"/>
          <w:lang w:val="sr-Cyrl-RS"/>
        </w:rPr>
        <w:t>ују</w:t>
      </w:r>
      <w:r w:rsidRPr="00A904F9">
        <w:rPr>
          <w:rFonts w:eastAsia="Arial"/>
          <w:b/>
          <w:noProof/>
          <w:sz w:val="24"/>
          <w:szCs w:val="24"/>
          <w:lang w:val="sr-Cyrl-RS"/>
        </w:rPr>
        <w:t>ћ</w:t>
      </w:r>
      <w:r w:rsidRPr="00A904F9">
        <w:rPr>
          <w:rFonts w:eastAsia="Times New Roman"/>
          <w:b/>
          <w:noProof/>
          <w:sz w:val="24"/>
          <w:szCs w:val="24"/>
          <w:lang w:val="sr-Cyrl-RS"/>
        </w:rPr>
        <w:t>и земаљску опрему, обликована или преина</w:t>
      </w:r>
      <w:r w:rsidRPr="00A904F9">
        <w:rPr>
          <w:rFonts w:eastAsia="Arial"/>
          <w:b/>
          <w:noProof/>
          <w:sz w:val="24"/>
          <w:szCs w:val="24"/>
          <w:lang w:val="sr-Cyrl-RS"/>
        </w:rPr>
        <w:t>ч</w:t>
      </w:r>
      <w:r w:rsidRPr="00A904F9">
        <w:rPr>
          <w:rFonts w:eastAsia="Times New Roman"/>
          <w:b/>
          <w:noProof/>
          <w:sz w:val="24"/>
          <w:szCs w:val="24"/>
          <w:lang w:val="sr-Cyrl-RS"/>
        </w:rPr>
        <w:t>ена за употребу код ‚пројектила’.</w:t>
      </w:r>
    </w:p>
    <w:p w:rsidR="00902F47" w:rsidRPr="00902F47" w:rsidRDefault="00902F47" w:rsidP="00372522">
      <w:pPr>
        <w:spacing w:line="256" w:lineRule="exact"/>
        <w:jc w:val="both"/>
        <w:rPr>
          <w:noProof/>
          <w:sz w:val="24"/>
          <w:szCs w:val="24"/>
          <w:lang w:val="sr-Cyrl-RS"/>
        </w:rPr>
      </w:pPr>
    </w:p>
    <w:p w:rsidR="00902F47" w:rsidRPr="00902F47" w:rsidRDefault="00902F47" w:rsidP="00372522">
      <w:pPr>
        <w:ind w:left="851"/>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122" w:lineRule="exact"/>
        <w:ind w:left="851"/>
        <w:jc w:val="both"/>
        <w:rPr>
          <w:noProof/>
          <w:sz w:val="24"/>
          <w:szCs w:val="24"/>
          <w:lang w:val="sr-Cyrl-RS"/>
        </w:rPr>
      </w:pPr>
    </w:p>
    <w:p w:rsidR="00902F47" w:rsidRPr="00902F47" w:rsidRDefault="00902F47" w:rsidP="00372522">
      <w:pPr>
        <w:ind w:left="851"/>
        <w:jc w:val="both"/>
        <w:rPr>
          <w:noProof/>
          <w:sz w:val="24"/>
          <w:szCs w:val="24"/>
          <w:lang w:val="sr-Cyrl-RS"/>
        </w:rPr>
      </w:pPr>
      <w:r w:rsidRPr="00902F47">
        <w:rPr>
          <w:rFonts w:eastAsia="Times New Roman"/>
          <w:i/>
          <w:iCs/>
          <w:noProof/>
          <w:sz w:val="24"/>
          <w:szCs w:val="24"/>
          <w:lang w:val="sr-Cyrl-RS"/>
        </w:rPr>
        <w:t>У 5А101 ‚пројектили’ зна</w:t>
      </w:r>
      <w:r w:rsidRPr="00902F47">
        <w:rPr>
          <w:rFonts w:eastAsia="Arial"/>
          <w:i/>
          <w:iCs/>
          <w:noProof/>
          <w:sz w:val="24"/>
          <w:szCs w:val="24"/>
          <w:lang w:val="sr-Cyrl-RS"/>
        </w:rPr>
        <w:t>ч</w:t>
      </w:r>
      <w:r w:rsidR="00CE53D9">
        <w:rPr>
          <w:rFonts w:eastAsia="Times New Roman"/>
          <w:i/>
          <w:iCs/>
          <w:noProof/>
          <w:sz w:val="24"/>
          <w:szCs w:val="24"/>
          <w:lang w:val="sr-Cyrl-RS"/>
        </w:rPr>
        <w:t>е</w:t>
      </w:r>
      <w:r w:rsidRPr="00902F47">
        <w:rPr>
          <w:rFonts w:eastAsia="Times New Roman"/>
          <w:i/>
          <w:iCs/>
          <w:noProof/>
          <w:sz w:val="24"/>
          <w:szCs w:val="24"/>
          <w:lang w:val="sr-Cyrl-RS"/>
        </w:rPr>
        <w:t xml:space="preserve"> цјелокупни ракетни </w:t>
      </w:r>
      <w:r w:rsidR="00CE53D9">
        <w:rPr>
          <w:rFonts w:eastAsia="Times New Roman"/>
          <w:i/>
          <w:iCs/>
          <w:noProof/>
          <w:sz w:val="24"/>
          <w:szCs w:val="24"/>
          <w:lang w:val="sr-Cyrl-RS"/>
        </w:rPr>
        <w:t>системе</w:t>
      </w:r>
      <w:r w:rsidRPr="00902F47">
        <w:rPr>
          <w:rFonts w:eastAsia="Times New Roman"/>
          <w:i/>
          <w:iCs/>
          <w:noProof/>
          <w:sz w:val="24"/>
          <w:szCs w:val="24"/>
          <w:lang w:val="sr-Cyrl-RS"/>
        </w:rPr>
        <w:t xml:space="preserve"> и </w:t>
      </w:r>
      <w:r w:rsidR="00CE53D9">
        <w:rPr>
          <w:rFonts w:eastAsia="Times New Roman"/>
          <w:i/>
          <w:iCs/>
          <w:noProof/>
          <w:sz w:val="24"/>
          <w:szCs w:val="24"/>
          <w:lang w:val="sr-Cyrl-RS"/>
        </w:rPr>
        <w:t>системе</w:t>
      </w:r>
      <w:r w:rsidRPr="00902F47">
        <w:rPr>
          <w:rFonts w:eastAsia="Times New Roman"/>
          <w:i/>
          <w:iCs/>
          <w:noProof/>
          <w:sz w:val="24"/>
          <w:szCs w:val="24"/>
          <w:lang w:val="sr-Cyrl-RS"/>
        </w:rPr>
        <w:t xml:space="preserve"> </w:t>
      </w:r>
      <w:r w:rsidR="00CE53D9">
        <w:rPr>
          <w:rFonts w:eastAsia="Times New Roman"/>
          <w:i/>
          <w:iCs/>
          <w:noProof/>
          <w:sz w:val="24"/>
          <w:szCs w:val="24"/>
          <w:lang w:val="sr-Cyrl-RS"/>
        </w:rPr>
        <w:t>ваздушних</w:t>
      </w:r>
      <w:r w:rsidRPr="00902F47">
        <w:rPr>
          <w:rFonts w:eastAsia="Times New Roman"/>
          <w:i/>
          <w:iCs/>
          <w:noProof/>
          <w:sz w:val="24"/>
          <w:szCs w:val="24"/>
          <w:lang w:val="sr-Cyrl-RS"/>
        </w:rPr>
        <w:t xml:space="preserve"> беспилотних летјелица </w:t>
      </w:r>
      <w:r w:rsidRPr="00902F47">
        <w:rPr>
          <w:rFonts w:eastAsia="Arial"/>
          <w:i/>
          <w:iCs/>
          <w:noProof/>
          <w:sz w:val="24"/>
          <w:szCs w:val="24"/>
          <w:lang w:val="sr-Cyrl-RS"/>
        </w:rPr>
        <w:t>ч</w:t>
      </w:r>
      <w:r w:rsidRPr="00902F47">
        <w:rPr>
          <w:rFonts w:eastAsia="Times New Roman"/>
          <w:i/>
          <w:iCs/>
          <w:noProof/>
          <w:sz w:val="24"/>
          <w:szCs w:val="24"/>
          <w:lang w:val="sr-Cyrl-RS"/>
        </w:rPr>
        <w:t xml:space="preserve">ији је </w:t>
      </w:r>
      <w:r w:rsidR="00B36428">
        <w:rPr>
          <w:rFonts w:eastAsia="Times New Roman"/>
          <w:i/>
          <w:iCs/>
          <w:noProof/>
          <w:sz w:val="24"/>
          <w:szCs w:val="24"/>
          <w:lang w:val="sr-Cyrl-RS"/>
        </w:rPr>
        <w:t>домет</w:t>
      </w:r>
      <w:r w:rsidRPr="00902F47">
        <w:rPr>
          <w:rFonts w:eastAsia="Times New Roman"/>
          <w:i/>
          <w:iCs/>
          <w:noProof/>
          <w:sz w:val="24"/>
          <w:szCs w:val="24"/>
          <w:lang w:val="sr-Cyrl-RS"/>
        </w:rPr>
        <w:t xml:space="preserve"> ве</w:t>
      </w:r>
      <w:r w:rsidRPr="00902F47">
        <w:rPr>
          <w:rFonts w:eastAsia="Arial"/>
          <w:i/>
          <w:iCs/>
          <w:noProof/>
          <w:sz w:val="24"/>
          <w:szCs w:val="24"/>
          <w:lang w:val="sr-Cyrl-RS"/>
        </w:rPr>
        <w:t>ћ</w:t>
      </w:r>
      <w:r w:rsidRPr="00902F47">
        <w:rPr>
          <w:rFonts w:eastAsia="Times New Roman"/>
          <w:i/>
          <w:iCs/>
          <w:noProof/>
          <w:sz w:val="24"/>
          <w:szCs w:val="24"/>
          <w:lang w:val="sr-Cyrl-RS"/>
        </w:rPr>
        <w:t xml:space="preserve">и од 300 </w:t>
      </w:r>
      <w:r w:rsidR="00CE53D9">
        <w:rPr>
          <w:rFonts w:eastAsia="Times New Roman"/>
          <w:i/>
          <w:iCs/>
          <w:noProof/>
          <w:sz w:val="24"/>
          <w:szCs w:val="24"/>
          <w:lang w:val="en-US"/>
        </w:rPr>
        <w:t>km</w:t>
      </w:r>
      <w:r w:rsidRPr="00902F47">
        <w:rPr>
          <w:rFonts w:eastAsia="Times New Roman"/>
          <w:i/>
          <w:iCs/>
          <w:noProof/>
          <w:sz w:val="24"/>
          <w:szCs w:val="24"/>
          <w:lang w:val="sr-Cyrl-RS"/>
        </w:rPr>
        <w:t>.</w:t>
      </w:r>
    </w:p>
    <w:p w:rsidR="00902F47" w:rsidRPr="00902F47" w:rsidRDefault="00902F47" w:rsidP="00372522">
      <w:pPr>
        <w:spacing w:line="283" w:lineRule="exact"/>
        <w:jc w:val="both"/>
        <w:rPr>
          <w:noProof/>
          <w:sz w:val="24"/>
          <w:szCs w:val="24"/>
          <w:lang w:val="sr-Cyrl-RS"/>
        </w:rPr>
      </w:pPr>
    </w:p>
    <w:p w:rsidR="00902F47" w:rsidRPr="00902F47" w:rsidRDefault="00902F47" w:rsidP="00372522">
      <w:pPr>
        <w:tabs>
          <w:tab w:val="left" w:pos="2460"/>
        </w:tabs>
        <w:ind w:left="2127" w:hanging="1276"/>
        <w:jc w:val="both"/>
        <w:rPr>
          <w:noProof/>
          <w:sz w:val="24"/>
          <w:szCs w:val="24"/>
          <w:lang w:val="sr-Cyrl-RS"/>
        </w:rPr>
      </w:pPr>
      <w:r w:rsidRPr="00902F47">
        <w:rPr>
          <w:rFonts w:eastAsia="Times New Roman"/>
          <w:i/>
          <w:iCs/>
          <w:noProof/>
          <w:sz w:val="24"/>
          <w:szCs w:val="24"/>
          <w:u w:val="single"/>
          <w:lang w:val="sr-Cyrl-RS"/>
        </w:rPr>
        <w:t>Напомена:</w:t>
      </w:r>
      <w:r w:rsidRPr="00902F47">
        <w:rPr>
          <w:noProof/>
          <w:sz w:val="24"/>
          <w:szCs w:val="24"/>
          <w:lang w:val="sr-Cyrl-RS"/>
        </w:rPr>
        <w:tab/>
      </w:r>
      <w:r w:rsidRPr="00902F47">
        <w:rPr>
          <w:rFonts w:eastAsia="Times New Roman"/>
          <w:i/>
          <w:iCs/>
          <w:noProof/>
          <w:sz w:val="24"/>
          <w:szCs w:val="24"/>
          <w:lang w:val="sr-Cyrl-RS"/>
        </w:rPr>
        <w:t>5А101 не односи се на:</w:t>
      </w:r>
    </w:p>
    <w:p w:rsidR="00902F47" w:rsidRPr="00902F47" w:rsidRDefault="00902F47" w:rsidP="00372522">
      <w:pPr>
        <w:spacing w:line="272" w:lineRule="exact"/>
        <w:jc w:val="both"/>
        <w:rPr>
          <w:noProof/>
          <w:sz w:val="24"/>
          <w:szCs w:val="24"/>
          <w:lang w:val="sr-Cyrl-RS"/>
        </w:rPr>
      </w:pPr>
    </w:p>
    <w:p w:rsidR="00902F47" w:rsidRPr="00902F47" w:rsidRDefault="000C7D43" w:rsidP="00372522">
      <w:pPr>
        <w:tabs>
          <w:tab w:val="left" w:pos="2700"/>
        </w:tabs>
        <w:ind w:left="2127"/>
        <w:jc w:val="both"/>
        <w:rPr>
          <w:rFonts w:eastAsia="Times New Roman"/>
          <w:i/>
          <w:iCs/>
          <w:noProof/>
          <w:sz w:val="24"/>
          <w:szCs w:val="24"/>
          <w:lang w:val="sr-Cyrl-RS"/>
        </w:rPr>
      </w:pPr>
      <w:r>
        <w:rPr>
          <w:rFonts w:eastAsia="Times New Roman"/>
          <w:i/>
          <w:iCs/>
          <w:noProof/>
          <w:sz w:val="24"/>
          <w:szCs w:val="24"/>
          <w:lang w:val="sr-Cyrl-RS"/>
        </w:rPr>
        <w:t xml:space="preserve">а. </w:t>
      </w:r>
      <w:r w:rsidR="00902F47" w:rsidRPr="00902F47">
        <w:rPr>
          <w:rFonts w:eastAsia="Times New Roman"/>
          <w:i/>
          <w:iCs/>
          <w:noProof/>
          <w:sz w:val="24"/>
          <w:szCs w:val="24"/>
          <w:lang w:val="sr-Cyrl-RS"/>
        </w:rPr>
        <w:t>опрему обликовану или преина</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ену за летјелице с људском посадом или сателите;</w:t>
      </w:r>
    </w:p>
    <w:p w:rsidR="00902F47" w:rsidRPr="00902F47" w:rsidRDefault="00902F47" w:rsidP="00372522">
      <w:pPr>
        <w:spacing w:line="271" w:lineRule="exact"/>
        <w:ind w:left="2127"/>
        <w:jc w:val="both"/>
        <w:rPr>
          <w:rFonts w:eastAsia="Times New Roman"/>
          <w:i/>
          <w:iCs/>
          <w:noProof/>
          <w:sz w:val="24"/>
          <w:szCs w:val="24"/>
          <w:lang w:val="sr-Cyrl-RS"/>
        </w:rPr>
      </w:pPr>
    </w:p>
    <w:p w:rsidR="00902F47" w:rsidRPr="00902F47" w:rsidRDefault="000C7D43" w:rsidP="00372522">
      <w:pPr>
        <w:tabs>
          <w:tab w:val="left" w:pos="2700"/>
        </w:tabs>
        <w:ind w:left="2127"/>
        <w:jc w:val="both"/>
        <w:rPr>
          <w:rFonts w:eastAsia="Times New Roman"/>
          <w:i/>
          <w:iCs/>
          <w:noProof/>
          <w:sz w:val="24"/>
          <w:szCs w:val="24"/>
          <w:lang w:val="sr-Cyrl-RS"/>
        </w:rPr>
      </w:pPr>
      <w:r>
        <w:rPr>
          <w:rFonts w:eastAsia="Times New Roman"/>
          <w:i/>
          <w:iCs/>
          <w:noProof/>
          <w:sz w:val="24"/>
          <w:szCs w:val="24"/>
          <w:lang w:val="sr-Cyrl-RS"/>
        </w:rPr>
        <w:t xml:space="preserve">б. </w:t>
      </w:r>
      <w:r w:rsidR="00902F47" w:rsidRPr="00902F47">
        <w:rPr>
          <w:rFonts w:eastAsia="Times New Roman"/>
          <w:i/>
          <w:iCs/>
          <w:noProof/>
          <w:sz w:val="24"/>
          <w:szCs w:val="24"/>
          <w:lang w:val="sr-Cyrl-RS"/>
        </w:rPr>
        <w:t>опрему за операције са земље обликовану или преина</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ену за употребу на земљи или у мору;</w:t>
      </w:r>
    </w:p>
    <w:p w:rsidR="00902F47" w:rsidRPr="00902F47" w:rsidRDefault="00902F47" w:rsidP="00372522">
      <w:pPr>
        <w:spacing w:line="271" w:lineRule="exact"/>
        <w:ind w:left="2127"/>
        <w:jc w:val="both"/>
        <w:rPr>
          <w:rFonts w:eastAsia="Times New Roman"/>
          <w:i/>
          <w:iCs/>
          <w:noProof/>
          <w:sz w:val="24"/>
          <w:szCs w:val="24"/>
          <w:lang w:val="sr-Cyrl-RS"/>
        </w:rPr>
      </w:pPr>
    </w:p>
    <w:p w:rsidR="00902F47" w:rsidRPr="00902F47" w:rsidRDefault="000C7D43" w:rsidP="00372522">
      <w:pPr>
        <w:tabs>
          <w:tab w:val="left" w:pos="2700"/>
        </w:tabs>
        <w:spacing w:line="274" w:lineRule="auto"/>
        <w:ind w:left="2127"/>
        <w:jc w:val="both"/>
        <w:rPr>
          <w:rFonts w:eastAsia="Times New Roman"/>
          <w:i/>
          <w:iCs/>
          <w:noProof/>
          <w:sz w:val="24"/>
          <w:szCs w:val="24"/>
          <w:lang w:val="sr-Cyrl-RS"/>
        </w:rPr>
      </w:pPr>
      <w:r>
        <w:rPr>
          <w:rFonts w:eastAsia="Times New Roman"/>
          <w:i/>
          <w:iCs/>
          <w:noProof/>
          <w:sz w:val="24"/>
          <w:szCs w:val="24"/>
          <w:lang w:val="sr-Cyrl-RS"/>
        </w:rPr>
        <w:t xml:space="preserve">ц. </w:t>
      </w:r>
      <w:r w:rsidR="00902F47" w:rsidRPr="00902F47">
        <w:rPr>
          <w:rFonts w:eastAsia="Times New Roman"/>
          <w:i/>
          <w:iCs/>
          <w:noProof/>
          <w:sz w:val="24"/>
          <w:szCs w:val="24"/>
          <w:lang w:val="sr-Cyrl-RS"/>
        </w:rPr>
        <w:t xml:space="preserve">опрему намијењену комерцијалним, цивилним </w:t>
      </w:r>
      <w:r>
        <w:rPr>
          <w:rFonts w:eastAsia="Times New Roman"/>
          <w:i/>
          <w:iCs/>
          <w:noProof/>
          <w:sz w:val="24"/>
          <w:szCs w:val="24"/>
          <w:lang w:val="sr-Cyrl-RS"/>
        </w:rPr>
        <w:t>или услугама Глобалног навигационог</w:t>
      </w:r>
      <w:r w:rsidR="00902F47" w:rsidRPr="00902F47">
        <w:rPr>
          <w:rFonts w:eastAsia="Times New Roman"/>
          <w:i/>
          <w:iCs/>
          <w:noProof/>
          <w:sz w:val="24"/>
          <w:szCs w:val="24"/>
          <w:lang w:val="sr-Cyrl-RS"/>
        </w:rPr>
        <w:t xml:space="preserve"> сателитског </w:t>
      </w:r>
      <w:r w:rsidR="00CE53D9">
        <w:rPr>
          <w:rFonts w:eastAsia="Times New Roman"/>
          <w:i/>
          <w:iCs/>
          <w:noProof/>
          <w:sz w:val="24"/>
          <w:szCs w:val="24"/>
          <w:lang w:val="sr-Cyrl-RS"/>
        </w:rPr>
        <w:t>система</w:t>
      </w:r>
      <w:r w:rsidR="00902F47" w:rsidRPr="00902F47">
        <w:rPr>
          <w:rFonts w:eastAsia="Times New Roman"/>
          <w:i/>
          <w:iCs/>
          <w:noProof/>
          <w:sz w:val="24"/>
          <w:szCs w:val="24"/>
          <w:lang w:val="sr-Cyrl-RS"/>
        </w:rPr>
        <w:t xml:space="preserve"> као што је </w:t>
      </w:r>
      <w:r w:rsidR="00902F47" w:rsidRPr="00902F47">
        <w:rPr>
          <w:rFonts w:eastAsia="Times New Roman"/>
          <w:i/>
          <w:iCs/>
          <w:noProof/>
          <w:sz w:val="24"/>
          <w:szCs w:val="24"/>
          <w:lang w:val="sr-Cyrl-RS"/>
        </w:rPr>
        <w:lastRenderedPageBreak/>
        <w:t>‚сигурност живота’ (нпр. неповредивост података, сигурност лета);</w:t>
      </w:r>
    </w:p>
    <w:p w:rsidR="00902F47" w:rsidRPr="00902F47" w:rsidRDefault="00902F47" w:rsidP="00372522">
      <w:pPr>
        <w:spacing w:line="258" w:lineRule="exact"/>
        <w:jc w:val="both"/>
        <w:rPr>
          <w:noProof/>
          <w:sz w:val="24"/>
          <w:szCs w:val="24"/>
          <w:lang w:val="sr-Cyrl-RS"/>
        </w:rPr>
      </w:pPr>
      <w:bookmarkStart w:id="73" w:name="page143"/>
      <w:bookmarkEnd w:id="73"/>
    </w:p>
    <w:p w:rsidR="00902F47" w:rsidRPr="00902F47" w:rsidRDefault="00902F47" w:rsidP="00372522">
      <w:pPr>
        <w:spacing w:line="258" w:lineRule="exact"/>
        <w:jc w:val="both"/>
        <w:rPr>
          <w:noProof/>
          <w:sz w:val="24"/>
          <w:szCs w:val="24"/>
          <w:lang w:val="sr-Cyrl-RS"/>
        </w:rPr>
      </w:pPr>
    </w:p>
    <w:p w:rsidR="00902F47" w:rsidRPr="00902F47" w:rsidRDefault="00CE53D9" w:rsidP="00372522">
      <w:pPr>
        <w:tabs>
          <w:tab w:val="left" w:pos="1500"/>
        </w:tabs>
        <w:ind w:left="851" w:hanging="851"/>
        <w:jc w:val="both"/>
        <w:rPr>
          <w:rFonts w:eastAsia="Times New Roman"/>
          <w:b/>
          <w:bCs/>
          <w:noProof/>
          <w:sz w:val="24"/>
          <w:szCs w:val="24"/>
          <w:lang w:val="sr-Cyrl-RS"/>
        </w:rPr>
      </w:pPr>
      <w:r>
        <w:rPr>
          <w:rFonts w:eastAsia="Times New Roman"/>
          <w:b/>
          <w:bCs/>
          <w:noProof/>
          <w:sz w:val="24"/>
          <w:szCs w:val="24"/>
          <w:lang w:val="sr-Cyrl-RS"/>
        </w:rPr>
        <w:t>5B</w:t>
      </w:r>
      <w:r w:rsidR="00902F47" w:rsidRPr="00902F47">
        <w:rPr>
          <w:rFonts w:eastAsia="Times New Roman"/>
          <w:b/>
          <w:bCs/>
          <w:noProof/>
          <w:sz w:val="24"/>
          <w:szCs w:val="24"/>
          <w:lang w:val="sr-Cyrl-RS"/>
        </w:rPr>
        <w:t>1</w:t>
      </w:r>
      <w:r w:rsidR="00902F47" w:rsidRPr="00902F47">
        <w:rPr>
          <w:noProof/>
          <w:sz w:val="24"/>
          <w:szCs w:val="24"/>
          <w:lang w:val="sr-Cyrl-RS"/>
        </w:rPr>
        <w:tab/>
      </w:r>
      <w:r w:rsidR="00902F47" w:rsidRPr="00902F47">
        <w:rPr>
          <w:rFonts w:eastAsia="Times New Roman"/>
          <w:b/>
          <w:bCs/>
          <w:noProof/>
          <w:sz w:val="24"/>
          <w:szCs w:val="24"/>
          <w:lang w:val="sr-Cyrl-RS"/>
        </w:rPr>
        <w:t>Опрема за испитивање, преглед и производњу</w:t>
      </w:r>
    </w:p>
    <w:p w:rsidR="00902F47" w:rsidRPr="00902F47" w:rsidRDefault="00902F47" w:rsidP="00372522">
      <w:pPr>
        <w:tabs>
          <w:tab w:val="left" w:pos="1500"/>
        </w:tabs>
        <w:ind w:left="851" w:hanging="851"/>
        <w:jc w:val="both"/>
        <w:rPr>
          <w:noProof/>
          <w:sz w:val="24"/>
          <w:szCs w:val="24"/>
          <w:lang w:val="sr-Cyrl-RS"/>
        </w:rPr>
      </w:pPr>
    </w:p>
    <w:p w:rsidR="00902F47" w:rsidRPr="00902F47" w:rsidRDefault="00902F47" w:rsidP="00372522">
      <w:pPr>
        <w:spacing w:line="129" w:lineRule="exact"/>
        <w:ind w:left="851" w:hanging="851"/>
        <w:jc w:val="both"/>
        <w:rPr>
          <w:noProof/>
          <w:sz w:val="24"/>
          <w:szCs w:val="24"/>
          <w:lang w:val="sr-Cyrl-RS"/>
        </w:rPr>
      </w:pPr>
    </w:p>
    <w:p w:rsidR="00902F47" w:rsidRPr="000C7D43" w:rsidRDefault="00CE53D9" w:rsidP="00372522">
      <w:pPr>
        <w:tabs>
          <w:tab w:val="left" w:pos="1500"/>
        </w:tabs>
        <w:ind w:left="851" w:hanging="851"/>
        <w:jc w:val="both"/>
        <w:rPr>
          <w:b/>
          <w:noProof/>
          <w:sz w:val="24"/>
          <w:szCs w:val="24"/>
          <w:lang w:val="sr-Cyrl-RS"/>
        </w:rPr>
      </w:pPr>
      <w:r w:rsidRPr="000C7D43">
        <w:rPr>
          <w:rFonts w:eastAsia="Times New Roman"/>
          <w:b/>
          <w:noProof/>
          <w:sz w:val="24"/>
          <w:szCs w:val="24"/>
          <w:lang w:val="sr-Cyrl-RS"/>
        </w:rPr>
        <w:t>5B</w:t>
      </w:r>
      <w:r w:rsidR="00902F47" w:rsidRPr="000C7D43">
        <w:rPr>
          <w:rFonts w:eastAsia="Times New Roman"/>
          <w:b/>
          <w:noProof/>
          <w:sz w:val="24"/>
          <w:szCs w:val="24"/>
          <w:lang w:val="sr-Cyrl-RS"/>
        </w:rPr>
        <w:t>001</w:t>
      </w:r>
      <w:r w:rsidR="00902F47" w:rsidRPr="000C7D43">
        <w:rPr>
          <w:b/>
          <w:noProof/>
          <w:sz w:val="24"/>
          <w:szCs w:val="24"/>
          <w:lang w:val="sr-Cyrl-RS"/>
        </w:rPr>
        <w:tab/>
      </w:r>
      <w:r w:rsidR="00902F47" w:rsidRPr="000C7D43">
        <w:rPr>
          <w:rFonts w:eastAsia="Times New Roman"/>
          <w:b/>
          <w:noProof/>
          <w:sz w:val="24"/>
          <w:szCs w:val="24"/>
          <w:lang w:val="sr-Cyrl-RS"/>
        </w:rPr>
        <w:t>Опрема за испитивање, преглед и производњу телекомуникаци</w:t>
      </w:r>
      <w:r w:rsidR="00274D42" w:rsidRPr="000C7D43">
        <w:rPr>
          <w:rFonts w:eastAsia="Times New Roman"/>
          <w:b/>
          <w:noProof/>
          <w:sz w:val="24"/>
          <w:szCs w:val="24"/>
          <w:lang w:val="sr-Cyrl-RS"/>
        </w:rPr>
        <w:t>оних</w:t>
      </w:r>
      <w:r w:rsidR="00902F47" w:rsidRPr="000C7D43">
        <w:rPr>
          <w:rFonts w:eastAsia="Times New Roman"/>
          <w:b/>
          <w:noProof/>
          <w:sz w:val="24"/>
          <w:szCs w:val="24"/>
          <w:lang w:val="sr-Cyrl-RS"/>
        </w:rPr>
        <w:t xml:space="preserve"> </w:t>
      </w:r>
      <w:r w:rsidR="00274D42" w:rsidRPr="000C7D43">
        <w:rPr>
          <w:rFonts w:eastAsia="Times New Roman"/>
          <w:b/>
          <w:noProof/>
          <w:sz w:val="24"/>
          <w:szCs w:val="24"/>
          <w:lang w:val="sr-Cyrl-RS"/>
        </w:rPr>
        <w:t>система</w:t>
      </w:r>
      <w:r w:rsidR="00902F47" w:rsidRPr="000C7D43">
        <w:rPr>
          <w:rFonts w:eastAsia="Times New Roman"/>
          <w:b/>
          <w:noProof/>
          <w:sz w:val="24"/>
          <w:szCs w:val="24"/>
          <w:lang w:val="sr-Cyrl-RS"/>
        </w:rPr>
        <w:t>, компоненте и прибор, како слиједи:</w:t>
      </w:r>
    </w:p>
    <w:p w:rsidR="00902F47" w:rsidRPr="00902F47" w:rsidRDefault="00902F47" w:rsidP="00372522">
      <w:pPr>
        <w:spacing w:line="206" w:lineRule="exact"/>
        <w:jc w:val="both"/>
        <w:rPr>
          <w:noProof/>
          <w:sz w:val="24"/>
          <w:szCs w:val="24"/>
          <w:lang w:val="sr-Cyrl-RS"/>
        </w:rPr>
      </w:pPr>
    </w:p>
    <w:p w:rsidR="00902F47" w:rsidRPr="00902F47" w:rsidRDefault="000C7D43" w:rsidP="00372522">
      <w:pPr>
        <w:tabs>
          <w:tab w:val="left" w:pos="1760"/>
        </w:tabs>
        <w:spacing w:line="247" w:lineRule="auto"/>
        <w:ind w:left="851"/>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опрема и посебно за њу обликоване компоненте или прибор, која је посебно обликована за „развој” или „производњу” опреме, функција или обиљежја наведених у 5А001;</w:t>
      </w:r>
    </w:p>
    <w:p w:rsidR="00902F47" w:rsidRPr="00902F47" w:rsidRDefault="00902F47" w:rsidP="00372522">
      <w:pPr>
        <w:spacing w:line="186" w:lineRule="exact"/>
        <w:jc w:val="both"/>
        <w:rPr>
          <w:rFonts w:eastAsia="Times New Roman"/>
          <w:noProof/>
          <w:sz w:val="24"/>
          <w:szCs w:val="24"/>
          <w:lang w:val="sr-Cyrl-RS"/>
        </w:rPr>
      </w:pPr>
    </w:p>
    <w:p w:rsidR="00902F47" w:rsidRPr="00902F47" w:rsidRDefault="00902F47" w:rsidP="00372522">
      <w:pPr>
        <w:ind w:left="2268" w:hanging="1417"/>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w:t>
      </w:r>
      <w:r w:rsidR="00CE53D9">
        <w:rPr>
          <w:rFonts w:eastAsia="Times New Roman"/>
          <w:i/>
          <w:iCs/>
          <w:noProof/>
          <w:sz w:val="24"/>
          <w:szCs w:val="24"/>
          <w:lang w:val="sr-Cyrl-RS"/>
        </w:rPr>
        <w:t>5B</w:t>
      </w:r>
      <w:r w:rsidRPr="00902F47">
        <w:rPr>
          <w:rFonts w:eastAsia="Times New Roman"/>
          <w:i/>
          <w:iCs/>
          <w:noProof/>
          <w:sz w:val="24"/>
          <w:szCs w:val="24"/>
          <w:lang w:val="sr-Cyrl-RS"/>
        </w:rPr>
        <w:t>001.а. не односи се на опрему за карактеризацију опти</w:t>
      </w:r>
      <w:r w:rsidRPr="00902F47">
        <w:rPr>
          <w:rFonts w:eastAsia="Arial"/>
          <w:i/>
          <w:iCs/>
          <w:noProof/>
          <w:sz w:val="24"/>
          <w:szCs w:val="24"/>
          <w:lang w:val="sr-Cyrl-RS"/>
        </w:rPr>
        <w:t>ч</w:t>
      </w:r>
      <w:r w:rsidRPr="00902F47">
        <w:rPr>
          <w:rFonts w:eastAsia="Times New Roman"/>
          <w:i/>
          <w:iCs/>
          <w:noProof/>
          <w:sz w:val="24"/>
          <w:szCs w:val="24"/>
          <w:lang w:val="sr-Cyrl-RS"/>
        </w:rPr>
        <w:t>ких влакана.</w:t>
      </w:r>
    </w:p>
    <w:p w:rsidR="00902F47" w:rsidRPr="00902F47" w:rsidRDefault="00902F47" w:rsidP="00372522">
      <w:pPr>
        <w:spacing w:line="204" w:lineRule="exact"/>
        <w:jc w:val="both"/>
        <w:rPr>
          <w:rFonts w:eastAsia="Times New Roman"/>
          <w:noProof/>
          <w:sz w:val="24"/>
          <w:szCs w:val="24"/>
          <w:lang w:val="sr-Cyrl-RS"/>
        </w:rPr>
      </w:pPr>
    </w:p>
    <w:p w:rsidR="00902F47" w:rsidRPr="00902F47" w:rsidRDefault="000C7D43" w:rsidP="00372522">
      <w:pPr>
        <w:tabs>
          <w:tab w:val="left" w:pos="176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опрема и посебно за њу обликоване компоненте или прибор, која је посебно обликована за „развој” било које од сљеде</w:t>
      </w:r>
      <w:r w:rsidR="00902F47" w:rsidRPr="00902F47">
        <w:rPr>
          <w:rFonts w:eastAsia="Arial"/>
          <w:noProof/>
          <w:sz w:val="24"/>
          <w:szCs w:val="24"/>
          <w:lang w:val="sr-Cyrl-RS"/>
        </w:rPr>
        <w:t>ћ</w:t>
      </w:r>
      <w:r w:rsidR="00902F47" w:rsidRPr="00902F47">
        <w:rPr>
          <w:rFonts w:eastAsia="Times New Roman"/>
          <w:noProof/>
          <w:sz w:val="24"/>
          <w:szCs w:val="24"/>
          <w:lang w:val="sr-Cyrl-RS"/>
        </w:rPr>
        <w:t>е опреме за телекомуникаци</w:t>
      </w:r>
      <w:r w:rsidR="00274D42">
        <w:rPr>
          <w:rFonts w:eastAsia="Times New Roman"/>
          <w:noProof/>
          <w:sz w:val="24"/>
          <w:szCs w:val="24"/>
          <w:lang w:val="sr-Cyrl-RS"/>
        </w:rPr>
        <w:t>они пр</w:t>
      </w:r>
      <w:r w:rsidR="00902F47" w:rsidRPr="00902F47">
        <w:rPr>
          <w:rFonts w:eastAsia="Times New Roman"/>
          <w:noProof/>
          <w:sz w:val="24"/>
          <w:szCs w:val="24"/>
          <w:lang w:val="sr-Cyrl-RS"/>
        </w:rPr>
        <w:t>енос или преспајање:</w:t>
      </w:r>
    </w:p>
    <w:p w:rsidR="00902F47" w:rsidRPr="00902F47" w:rsidRDefault="00902F47" w:rsidP="00372522">
      <w:pPr>
        <w:spacing w:line="188" w:lineRule="exact"/>
        <w:jc w:val="both"/>
        <w:rPr>
          <w:rFonts w:eastAsia="Times New Roman"/>
          <w:noProof/>
          <w:sz w:val="24"/>
          <w:szCs w:val="24"/>
          <w:lang w:val="sr-Cyrl-RS"/>
        </w:rPr>
      </w:pPr>
    </w:p>
    <w:p w:rsidR="00902F47" w:rsidRPr="00902F47" w:rsidRDefault="00902F47" w:rsidP="001A55A8">
      <w:pPr>
        <w:numPr>
          <w:ilvl w:val="1"/>
          <w:numId w:val="281"/>
        </w:numPr>
        <w:tabs>
          <w:tab w:val="left" w:pos="2000"/>
        </w:tabs>
        <w:ind w:left="1418" w:hanging="284"/>
        <w:jc w:val="both"/>
        <w:rPr>
          <w:rFonts w:eastAsia="Times New Roman"/>
          <w:noProof/>
          <w:sz w:val="24"/>
          <w:szCs w:val="24"/>
          <w:lang w:val="sr-Cyrl-RS"/>
        </w:rPr>
      </w:pPr>
      <w:r w:rsidRPr="00902F47">
        <w:rPr>
          <w:rFonts w:eastAsia="Times New Roman"/>
          <w:noProof/>
          <w:sz w:val="24"/>
          <w:szCs w:val="24"/>
          <w:lang w:val="sr-Cyrl-RS"/>
        </w:rPr>
        <w:t>не употребљава се;</w:t>
      </w:r>
    </w:p>
    <w:p w:rsidR="00902F47" w:rsidRPr="00902F47" w:rsidRDefault="00902F47" w:rsidP="00372522">
      <w:pPr>
        <w:spacing w:line="205" w:lineRule="exact"/>
        <w:ind w:left="1418" w:hanging="284"/>
        <w:jc w:val="both"/>
        <w:rPr>
          <w:rFonts w:eastAsia="Times New Roman"/>
          <w:noProof/>
          <w:sz w:val="24"/>
          <w:szCs w:val="24"/>
          <w:lang w:val="sr-Cyrl-RS"/>
        </w:rPr>
      </w:pPr>
    </w:p>
    <w:p w:rsidR="00902F47" w:rsidRPr="00902F47" w:rsidRDefault="00902F47" w:rsidP="001A55A8">
      <w:pPr>
        <w:numPr>
          <w:ilvl w:val="1"/>
          <w:numId w:val="281"/>
        </w:numPr>
        <w:tabs>
          <w:tab w:val="left" w:pos="2000"/>
        </w:tabs>
        <w:ind w:left="1418" w:hanging="284"/>
        <w:jc w:val="both"/>
        <w:rPr>
          <w:rFonts w:eastAsia="Times New Roman"/>
          <w:noProof/>
          <w:sz w:val="24"/>
          <w:szCs w:val="24"/>
          <w:lang w:val="sr-Cyrl-RS"/>
        </w:rPr>
      </w:pPr>
      <w:r w:rsidRPr="00902F47">
        <w:rPr>
          <w:rFonts w:eastAsia="Times New Roman"/>
          <w:noProof/>
          <w:sz w:val="24"/>
          <w:szCs w:val="24"/>
          <w:lang w:val="sr-Cyrl-RS"/>
        </w:rPr>
        <w:t xml:space="preserve">опрема која употребљава „ласер” и која има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03" w:lineRule="exact"/>
        <w:jc w:val="both"/>
        <w:rPr>
          <w:rFonts w:eastAsia="Times New Roman"/>
          <w:noProof/>
          <w:sz w:val="24"/>
          <w:szCs w:val="24"/>
          <w:lang w:val="sr-Cyrl-RS"/>
        </w:rPr>
      </w:pPr>
    </w:p>
    <w:p w:rsidR="00902F47" w:rsidRPr="00902F47" w:rsidRDefault="000C7D43"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а. </w:t>
      </w:r>
      <w:r w:rsidR="00274D42">
        <w:rPr>
          <w:rFonts w:eastAsia="Times New Roman"/>
          <w:noProof/>
          <w:sz w:val="24"/>
          <w:szCs w:val="24"/>
          <w:lang w:val="sr-Cyrl-RS"/>
        </w:rPr>
        <w:t>таласну дуж</w:t>
      </w:r>
      <w:r w:rsidR="001520B7">
        <w:rPr>
          <w:rFonts w:eastAsia="Times New Roman"/>
          <w:noProof/>
          <w:sz w:val="24"/>
          <w:szCs w:val="24"/>
          <w:lang w:val="sr-Cyrl-RS"/>
        </w:rPr>
        <w:t>ину пре</w:t>
      </w:r>
      <w:r w:rsidR="00902F47" w:rsidRPr="00902F47">
        <w:rPr>
          <w:rFonts w:eastAsia="Times New Roman"/>
          <w:noProof/>
          <w:sz w:val="24"/>
          <w:szCs w:val="24"/>
          <w:lang w:val="sr-Cyrl-RS"/>
        </w:rPr>
        <w:t>носа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1 750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w:t>
      </w:r>
      <w:r w:rsidR="00902F47" w:rsidRPr="00902F47">
        <w:rPr>
          <w:rFonts w:eastAsia="Times New Roman"/>
          <w:noProof/>
          <w:sz w:val="24"/>
          <w:szCs w:val="24"/>
          <w:u w:val="single"/>
          <w:lang w:val="sr-Cyrl-RS"/>
        </w:rPr>
        <w:t>или</w:t>
      </w:r>
    </w:p>
    <w:p w:rsidR="00902F47" w:rsidRPr="00902F47" w:rsidRDefault="00902F47" w:rsidP="00372522">
      <w:pPr>
        <w:spacing w:line="204" w:lineRule="exact"/>
        <w:ind w:left="1418"/>
        <w:jc w:val="both"/>
        <w:rPr>
          <w:rFonts w:eastAsia="Times New Roman"/>
          <w:noProof/>
          <w:sz w:val="24"/>
          <w:szCs w:val="24"/>
          <w:lang w:val="sr-Cyrl-RS"/>
        </w:rPr>
      </w:pPr>
    </w:p>
    <w:p w:rsidR="00902F47" w:rsidRPr="00902F47" w:rsidRDefault="000C7D43"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не употребљава се;</w:t>
      </w:r>
    </w:p>
    <w:p w:rsidR="00902F47" w:rsidRPr="00902F47" w:rsidRDefault="00902F47" w:rsidP="00372522">
      <w:pPr>
        <w:spacing w:line="205" w:lineRule="exact"/>
        <w:ind w:left="1418"/>
        <w:jc w:val="both"/>
        <w:rPr>
          <w:rFonts w:eastAsia="Times New Roman"/>
          <w:noProof/>
          <w:sz w:val="24"/>
          <w:szCs w:val="24"/>
          <w:lang w:val="sr-Cyrl-RS"/>
        </w:rPr>
      </w:pPr>
    </w:p>
    <w:p w:rsidR="00902F47" w:rsidRPr="00902F47" w:rsidRDefault="000C7D43"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не употребљава се;</w:t>
      </w:r>
    </w:p>
    <w:p w:rsidR="00902F47" w:rsidRPr="00902F47" w:rsidRDefault="00902F47" w:rsidP="00372522">
      <w:pPr>
        <w:spacing w:line="205" w:lineRule="exact"/>
        <w:ind w:left="1418"/>
        <w:jc w:val="both"/>
        <w:rPr>
          <w:rFonts w:eastAsia="Times New Roman"/>
          <w:noProof/>
          <w:sz w:val="24"/>
          <w:szCs w:val="24"/>
          <w:lang w:val="sr-Cyrl-RS"/>
        </w:rPr>
      </w:pPr>
    </w:p>
    <w:p w:rsidR="00902F47" w:rsidRPr="00902F47" w:rsidRDefault="000C7D43"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д. </w:t>
      </w:r>
      <w:r w:rsidR="00902F47" w:rsidRPr="00902F47">
        <w:rPr>
          <w:rFonts w:eastAsia="Times New Roman"/>
          <w:noProof/>
          <w:sz w:val="24"/>
          <w:szCs w:val="24"/>
          <w:lang w:val="sr-Cyrl-RS"/>
        </w:rPr>
        <w:t>при</w:t>
      </w:r>
      <w:r w:rsidR="00C82973">
        <w:rPr>
          <w:rFonts w:eastAsia="Times New Roman"/>
          <w:noProof/>
          <w:sz w:val="24"/>
          <w:szCs w:val="24"/>
          <w:lang w:val="sr-Cyrl-RS"/>
        </w:rPr>
        <w:t>мј</w:t>
      </w:r>
      <w:r w:rsidR="00902F47" w:rsidRPr="00902F47">
        <w:rPr>
          <w:rFonts w:eastAsia="Times New Roman"/>
          <w:noProof/>
          <w:sz w:val="24"/>
          <w:szCs w:val="24"/>
          <w:lang w:val="sr-Cyrl-RS"/>
        </w:rPr>
        <w:t>ењује аналогне технике и има ширину појаса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2,5 </w:t>
      </w:r>
      <w:r w:rsidR="00610B07">
        <w:rPr>
          <w:rFonts w:eastAsia="Times New Roman"/>
          <w:noProof/>
          <w:sz w:val="24"/>
          <w:szCs w:val="24"/>
          <w:lang w:val="sr-Cyrl-RS"/>
        </w:rPr>
        <w:t>GHz</w:t>
      </w:r>
      <w:r w:rsidR="00902F47" w:rsidRPr="00902F47">
        <w:rPr>
          <w:rFonts w:eastAsia="Times New Roman"/>
          <w:noProof/>
          <w:sz w:val="24"/>
          <w:szCs w:val="24"/>
          <w:lang w:val="sr-Cyrl-RS"/>
        </w:rPr>
        <w:t xml:space="preserve"> </w:t>
      </w:r>
      <w:r w:rsidR="00902F47" w:rsidRPr="00902F47">
        <w:rPr>
          <w:rFonts w:eastAsia="Times New Roman"/>
          <w:noProof/>
          <w:sz w:val="24"/>
          <w:szCs w:val="24"/>
          <w:u w:val="single"/>
          <w:lang w:val="sr-Cyrl-RS"/>
        </w:rPr>
        <w:t>или</w:t>
      </w:r>
    </w:p>
    <w:p w:rsidR="00902F47" w:rsidRPr="00902F47" w:rsidRDefault="00902F47" w:rsidP="00372522">
      <w:pPr>
        <w:spacing w:line="203" w:lineRule="exact"/>
        <w:ind w:left="1701" w:hanging="283"/>
        <w:jc w:val="both"/>
        <w:rPr>
          <w:rFonts w:eastAsia="Times New Roman"/>
          <w:noProof/>
          <w:sz w:val="24"/>
          <w:szCs w:val="24"/>
          <w:lang w:val="sr-Cyrl-RS"/>
        </w:rPr>
      </w:pPr>
    </w:p>
    <w:p w:rsidR="00902F47" w:rsidRPr="00902F47" w:rsidRDefault="00902F47" w:rsidP="00372522">
      <w:pPr>
        <w:spacing w:line="247" w:lineRule="auto"/>
        <w:ind w:left="2977" w:hanging="1276"/>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w:t>
      </w:r>
      <w:r w:rsidR="00CE53D9">
        <w:rPr>
          <w:rFonts w:eastAsia="Times New Roman"/>
          <w:i/>
          <w:iCs/>
          <w:noProof/>
          <w:sz w:val="24"/>
          <w:szCs w:val="24"/>
          <w:lang w:val="sr-Cyrl-RS"/>
        </w:rPr>
        <w:t>5B</w:t>
      </w:r>
      <w:r w:rsidRPr="00902F47">
        <w:rPr>
          <w:rFonts w:eastAsia="Times New Roman"/>
          <w:i/>
          <w:iCs/>
          <w:noProof/>
          <w:sz w:val="24"/>
          <w:szCs w:val="24"/>
          <w:lang w:val="sr-Cyrl-RS"/>
        </w:rPr>
        <w:t xml:space="preserve">001.б.2.д. не односи се на опрему посебно обликовану за „развој” комерцијалних ТВ </w:t>
      </w:r>
      <w:r w:rsidR="00274D42">
        <w:rPr>
          <w:rFonts w:eastAsia="Times New Roman"/>
          <w:i/>
          <w:iCs/>
          <w:noProof/>
          <w:sz w:val="24"/>
          <w:szCs w:val="24"/>
          <w:lang w:val="sr-Cyrl-RS"/>
        </w:rPr>
        <w:t>система</w:t>
      </w:r>
      <w:r w:rsidRPr="00902F47">
        <w:rPr>
          <w:rFonts w:eastAsia="Times New Roman"/>
          <w:i/>
          <w:iCs/>
          <w:noProof/>
          <w:sz w:val="24"/>
          <w:szCs w:val="24"/>
          <w:lang w:val="sr-Cyrl-RS"/>
        </w:rPr>
        <w:t>.</w:t>
      </w:r>
    </w:p>
    <w:p w:rsidR="00902F47" w:rsidRPr="00902F47" w:rsidRDefault="00902F47" w:rsidP="00372522">
      <w:pPr>
        <w:spacing w:line="187" w:lineRule="exact"/>
        <w:jc w:val="both"/>
        <w:rPr>
          <w:rFonts w:eastAsia="Times New Roman"/>
          <w:noProof/>
          <w:sz w:val="24"/>
          <w:szCs w:val="24"/>
          <w:lang w:val="sr-Cyrl-RS"/>
        </w:rPr>
      </w:pPr>
    </w:p>
    <w:p w:rsidR="00902F47" w:rsidRPr="00902F47" w:rsidRDefault="00902F47" w:rsidP="001A55A8">
      <w:pPr>
        <w:numPr>
          <w:ilvl w:val="1"/>
          <w:numId w:val="281"/>
        </w:numPr>
        <w:tabs>
          <w:tab w:val="left" w:pos="2000"/>
        </w:tabs>
        <w:ind w:left="1418" w:hanging="284"/>
        <w:jc w:val="both"/>
        <w:rPr>
          <w:rFonts w:eastAsia="Times New Roman"/>
          <w:noProof/>
          <w:sz w:val="24"/>
          <w:szCs w:val="24"/>
          <w:lang w:val="sr-Cyrl-RS"/>
        </w:rPr>
      </w:pPr>
      <w:r w:rsidRPr="00902F47">
        <w:rPr>
          <w:rFonts w:eastAsia="Times New Roman"/>
          <w:noProof/>
          <w:sz w:val="24"/>
          <w:szCs w:val="24"/>
          <w:lang w:val="sr-Cyrl-RS"/>
        </w:rPr>
        <w:t>не употребљава се;</w:t>
      </w:r>
    </w:p>
    <w:p w:rsidR="00902F47" w:rsidRPr="00902F47" w:rsidRDefault="00902F47" w:rsidP="00372522">
      <w:pPr>
        <w:spacing w:line="200" w:lineRule="exact"/>
        <w:ind w:left="1418" w:hanging="284"/>
        <w:jc w:val="both"/>
        <w:rPr>
          <w:rFonts w:eastAsia="Times New Roman"/>
          <w:noProof/>
          <w:sz w:val="24"/>
          <w:szCs w:val="24"/>
          <w:lang w:val="sr-Cyrl-RS"/>
        </w:rPr>
      </w:pPr>
    </w:p>
    <w:p w:rsidR="00902F47" w:rsidRPr="00902F47" w:rsidRDefault="00B8715D" w:rsidP="001A55A8">
      <w:pPr>
        <w:numPr>
          <w:ilvl w:val="1"/>
          <w:numId w:val="281"/>
        </w:numPr>
        <w:tabs>
          <w:tab w:val="left" w:pos="2000"/>
        </w:tabs>
        <w:ind w:left="1418" w:hanging="284"/>
        <w:jc w:val="both"/>
        <w:rPr>
          <w:rFonts w:eastAsia="Times New Roman"/>
          <w:noProof/>
          <w:sz w:val="24"/>
          <w:szCs w:val="24"/>
          <w:lang w:val="sr-Cyrl-RS"/>
        </w:rPr>
      </w:pPr>
      <w:r>
        <w:rPr>
          <w:rFonts w:eastAsia="Times New Roman"/>
          <w:noProof/>
          <w:sz w:val="24"/>
          <w:szCs w:val="24"/>
          <w:lang w:val="sr-Cyrl-RS"/>
        </w:rPr>
        <w:t>радио</w:t>
      </w:r>
      <w:r w:rsidR="00902F47" w:rsidRPr="00902F47">
        <w:rPr>
          <w:rFonts w:eastAsia="Times New Roman"/>
          <w:noProof/>
          <w:sz w:val="24"/>
          <w:szCs w:val="24"/>
          <w:lang w:val="sr-Cyrl-RS"/>
        </w:rPr>
        <w:t>опрема која при</w:t>
      </w:r>
      <w:r w:rsidR="00C82973">
        <w:rPr>
          <w:rFonts w:eastAsia="Times New Roman"/>
          <w:noProof/>
          <w:sz w:val="24"/>
          <w:szCs w:val="24"/>
          <w:lang w:val="sr-Cyrl-RS"/>
        </w:rPr>
        <w:t>мј</w:t>
      </w:r>
      <w:r w:rsidR="00902F47" w:rsidRPr="00902F47">
        <w:rPr>
          <w:rFonts w:eastAsia="Times New Roman"/>
          <w:noProof/>
          <w:sz w:val="24"/>
          <w:szCs w:val="24"/>
          <w:lang w:val="sr-Cyrl-RS"/>
        </w:rPr>
        <w:t xml:space="preserve">ењује технике квадратурно-амплитудне модулације (QАМ) изнад </w:t>
      </w:r>
      <w:r w:rsidR="00274D42">
        <w:rPr>
          <w:rFonts w:eastAsia="Times New Roman"/>
          <w:noProof/>
          <w:sz w:val="24"/>
          <w:szCs w:val="24"/>
          <w:lang w:val="sr-Cyrl-RS"/>
        </w:rPr>
        <w:t>нивоа</w:t>
      </w:r>
      <w:r w:rsidR="00902F47" w:rsidRPr="00902F47">
        <w:rPr>
          <w:rFonts w:eastAsia="Times New Roman"/>
          <w:noProof/>
          <w:sz w:val="24"/>
          <w:szCs w:val="24"/>
          <w:lang w:val="sr-Cyrl-RS"/>
        </w:rPr>
        <w:t xml:space="preserve"> 1 024;</w:t>
      </w:r>
    </w:p>
    <w:p w:rsidR="00902F47" w:rsidRPr="00902F47" w:rsidRDefault="00902F47" w:rsidP="00372522">
      <w:pPr>
        <w:spacing w:line="204" w:lineRule="exact"/>
        <w:jc w:val="both"/>
        <w:rPr>
          <w:rFonts w:eastAsia="Times New Roman"/>
          <w:noProof/>
          <w:sz w:val="24"/>
          <w:szCs w:val="24"/>
          <w:lang w:val="sr-Cyrl-RS"/>
        </w:rPr>
      </w:pPr>
    </w:p>
    <w:p w:rsidR="00902F47" w:rsidRPr="00902F47" w:rsidRDefault="00902F47" w:rsidP="001A55A8">
      <w:pPr>
        <w:numPr>
          <w:ilvl w:val="1"/>
          <w:numId w:val="281"/>
        </w:numPr>
        <w:tabs>
          <w:tab w:val="left" w:pos="2000"/>
        </w:tabs>
        <w:ind w:left="1418" w:hanging="284"/>
        <w:jc w:val="both"/>
        <w:rPr>
          <w:rFonts w:eastAsia="Times New Roman"/>
          <w:noProof/>
          <w:sz w:val="24"/>
          <w:szCs w:val="24"/>
          <w:lang w:val="sr-Cyrl-RS"/>
        </w:rPr>
      </w:pPr>
      <w:r w:rsidRPr="00902F47">
        <w:rPr>
          <w:rFonts w:eastAsia="Times New Roman"/>
          <w:noProof/>
          <w:sz w:val="24"/>
          <w:szCs w:val="24"/>
          <w:lang w:val="sr-Cyrl-RS"/>
        </w:rPr>
        <w:t>не употребљава се.</w:t>
      </w:r>
    </w:p>
    <w:p w:rsidR="00902F47" w:rsidRPr="00902F47" w:rsidRDefault="00902F47" w:rsidP="00372522">
      <w:pPr>
        <w:tabs>
          <w:tab w:val="left" w:pos="2000"/>
        </w:tabs>
        <w:ind w:left="1134"/>
        <w:jc w:val="both"/>
        <w:rPr>
          <w:rFonts w:eastAsia="Times New Roman"/>
          <w:noProof/>
          <w:sz w:val="24"/>
          <w:szCs w:val="24"/>
          <w:lang w:val="sr-Cyrl-RS"/>
        </w:rPr>
      </w:pPr>
    </w:p>
    <w:p w:rsidR="00902F47" w:rsidRPr="00902F47" w:rsidRDefault="00902F47" w:rsidP="00372522">
      <w:pPr>
        <w:spacing w:line="200" w:lineRule="exact"/>
        <w:jc w:val="both"/>
        <w:rPr>
          <w:noProof/>
          <w:sz w:val="24"/>
          <w:szCs w:val="24"/>
          <w:lang w:val="sr-Cyrl-RS"/>
        </w:rPr>
      </w:pPr>
    </w:p>
    <w:p w:rsidR="00902F47" w:rsidRPr="00902F47" w:rsidRDefault="00274D42" w:rsidP="00372522">
      <w:pPr>
        <w:tabs>
          <w:tab w:val="left" w:pos="1500"/>
        </w:tabs>
        <w:ind w:left="851" w:hanging="851"/>
        <w:jc w:val="both"/>
        <w:rPr>
          <w:noProof/>
          <w:sz w:val="24"/>
          <w:szCs w:val="24"/>
          <w:lang w:val="sr-Cyrl-RS"/>
        </w:rPr>
      </w:pPr>
      <w:r>
        <w:rPr>
          <w:rFonts w:eastAsia="Times New Roman"/>
          <w:b/>
          <w:bCs/>
          <w:noProof/>
          <w:sz w:val="24"/>
          <w:szCs w:val="24"/>
          <w:lang w:val="sr-Cyrl-RS"/>
        </w:rPr>
        <w:t>5С</w:t>
      </w:r>
      <w:r w:rsidR="00902F47" w:rsidRPr="00902F47">
        <w:rPr>
          <w:rFonts w:eastAsia="Times New Roman"/>
          <w:b/>
          <w:bCs/>
          <w:noProof/>
          <w:sz w:val="24"/>
          <w:szCs w:val="24"/>
          <w:lang w:val="sr-Cyrl-RS"/>
        </w:rPr>
        <w:t>1</w:t>
      </w:r>
      <w:r w:rsidR="00902F47" w:rsidRPr="00902F47">
        <w:rPr>
          <w:noProof/>
          <w:sz w:val="24"/>
          <w:szCs w:val="24"/>
          <w:lang w:val="sr-Cyrl-RS"/>
        </w:rPr>
        <w:tab/>
      </w:r>
      <w:r w:rsidR="00902F47" w:rsidRPr="00902F47">
        <w:rPr>
          <w:rFonts w:eastAsia="Times New Roman"/>
          <w:b/>
          <w:bCs/>
          <w:noProof/>
          <w:sz w:val="24"/>
          <w:szCs w:val="24"/>
          <w:lang w:val="sr-Cyrl-RS"/>
        </w:rPr>
        <w:t>Материјали</w:t>
      </w:r>
    </w:p>
    <w:p w:rsidR="00902F47" w:rsidRPr="00902F47" w:rsidRDefault="00902F47" w:rsidP="00372522">
      <w:pPr>
        <w:spacing w:line="129" w:lineRule="exact"/>
        <w:ind w:left="851" w:hanging="851"/>
        <w:jc w:val="both"/>
        <w:rPr>
          <w:noProof/>
          <w:sz w:val="24"/>
          <w:szCs w:val="24"/>
          <w:lang w:val="sr-Cyrl-RS"/>
        </w:rPr>
      </w:pPr>
    </w:p>
    <w:p w:rsidR="00902F47" w:rsidRPr="00902F47" w:rsidRDefault="00902F47" w:rsidP="00372522">
      <w:pPr>
        <w:ind w:left="851"/>
        <w:jc w:val="both"/>
        <w:rPr>
          <w:noProof/>
          <w:sz w:val="24"/>
          <w:szCs w:val="24"/>
          <w:lang w:val="sr-Cyrl-RS"/>
        </w:rPr>
      </w:pPr>
      <w:r w:rsidRPr="00902F47">
        <w:rPr>
          <w:rFonts w:eastAsia="Times New Roman"/>
          <w:noProof/>
          <w:sz w:val="24"/>
          <w:szCs w:val="24"/>
          <w:lang w:val="sr-Cyrl-RS"/>
        </w:rPr>
        <w:t>Непостоје</w:t>
      </w:r>
      <w:r w:rsidRPr="00902F47">
        <w:rPr>
          <w:rFonts w:eastAsia="Arial"/>
          <w:noProof/>
          <w:sz w:val="24"/>
          <w:szCs w:val="24"/>
          <w:lang w:val="sr-Cyrl-RS"/>
        </w:rPr>
        <w:t>ћ</w:t>
      </w:r>
      <w:r w:rsidRPr="00902F47">
        <w:rPr>
          <w:rFonts w:eastAsia="Times New Roman"/>
          <w:noProof/>
          <w:sz w:val="24"/>
          <w:szCs w:val="24"/>
          <w:lang w:val="sr-Cyrl-RS"/>
        </w:rPr>
        <w:t>и</w:t>
      </w:r>
    </w:p>
    <w:p w:rsidR="00902F47" w:rsidRPr="00902F47" w:rsidRDefault="00902F47" w:rsidP="00372522">
      <w:pPr>
        <w:spacing w:line="199" w:lineRule="exact"/>
        <w:ind w:left="851" w:hanging="851"/>
        <w:jc w:val="both"/>
        <w:rPr>
          <w:noProof/>
          <w:sz w:val="24"/>
          <w:szCs w:val="24"/>
          <w:lang w:val="sr-Cyrl-RS"/>
        </w:rPr>
      </w:pPr>
    </w:p>
    <w:p w:rsidR="00902F47" w:rsidRPr="00902F47" w:rsidRDefault="00902F47" w:rsidP="00372522">
      <w:pPr>
        <w:spacing w:line="199" w:lineRule="exact"/>
        <w:ind w:left="851" w:hanging="851"/>
        <w:jc w:val="both"/>
        <w:rPr>
          <w:noProof/>
          <w:sz w:val="24"/>
          <w:szCs w:val="24"/>
          <w:lang w:val="sr-Cyrl-RS"/>
        </w:rPr>
      </w:pPr>
    </w:p>
    <w:p w:rsidR="00902F47" w:rsidRPr="00902F47" w:rsidRDefault="00274D42" w:rsidP="00372522">
      <w:pPr>
        <w:tabs>
          <w:tab w:val="left" w:pos="1500"/>
        </w:tabs>
        <w:ind w:left="851" w:hanging="851"/>
        <w:jc w:val="both"/>
        <w:rPr>
          <w:noProof/>
          <w:sz w:val="24"/>
          <w:szCs w:val="24"/>
          <w:lang w:val="sr-Cyrl-RS"/>
        </w:rPr>
      </w:pPr>
      <w:r>
        <w:rPr>
          <w:rFonts w:eastAsia="Times New Roman"/>
          <w:b/>
          <w:bCs/>
          <w:noProof/>
          <w:sz w:val="24"/>
          <w:szCs w:val="24"/>
          <w:lang w:val="sr-Cyrl-RS"/>
        </w:rPr>
        <w:t>5D</w:t>
      </w:r>
      <w:r w:rsidR="00902F47" w:rsidRPr="00902F47">
        <w:rPr>
          <w:rFonts w:eastAsia="Times New Roman"/>
          <w:b/>
          <w:bCs/>
          <w:noProof/>
          <w:sz w:val="24"/>
          <w:szCs w:val="24"/>
          <w:lang w:val="sr-Cyrl-RS"/>
        </w:rPr>
        <w:t>1</w:t>
      </w:r>
      <w:r w:rsidR="00902F47" w:rsidRPr="00902F47">
        <w:rPr>
          <w:noProof/>
          <w:sz w:val="24"/>
          <w:szCs w:val="24"/>
          <w:lang w:val="sr-Cyrl-RS"/>
        </w:rPr>
        <w:tab/>
      </w:r>
      <w:r w:rsidR="00902F47" w:rsidRPr="00902F47">
        <w:rPr>
          <w:rFonts w:eastAsia="Times New Roman"/>
          <w:b/>
          <w:bCs/>
          <w:noProof/>
          <w:sz w:val="24"/>
          <w:szCs w:val="24"/>
          <w:lang w:val="sr-Cyrl-RS"/>
        </w:rPr>
        <w:t>Софтвер</w:t>
      </w:r>
    </w:p>
    <w:p w:rsidR="00902F47" w:rsidRPr="00902F47" w:rsidRDefault="00902F47" w:rsidP="00372522">
      <w:pPr>
        <w:spacing w:line="129" w:lineRule="exact"/>
        <w:ind w:left="851" w:hanging="851"/>
        <w:jc w:val="both"/>
        <w:rPr>
          <w:noProof/>
          <w:sz w:val="24"/>
          <w:szCs w:val="24"/>
          <w:lang w:val="sr-Cyrl-RS"/>
        </w:rPr>
      </w:pPr>
    </w:p>
    <w:p w:rsidR="00902F47" w:rsidRPr="00274D42" w:rsidRDefault="00274D42" w:rsidP="00372522">
      <w:pPr>
        <w:tabs>
          <w:tab w:val="left" w:pos="1500"/>
        </w:tabs>
        <w:ind w:left="851" w:hanging="851"/>
        <w:jc w:val="both"/>
        <w:rPr>
          <w:b/>
          <w:noProof/>
          <w:sz w:val="24"/>
          <w:szCs w:val="24"/>
          <w:lang w:val="sr-Cyrl-RS"/>
        </w:rPr>
      </w:pPr>
      <w:r w:rsidRPr="00274D42">
        <w:rPr>
          <w:rFonts w:eastAsia="Times New Roman"/>
          <w:b/>
          <w:noProof/>
          <w:sz w:val="24"/>
          <w:szCs w:val="24"/>
          <w:lang w:val="sr-Cyrl-RS"/>
        </w:rPr>
        <w:t>5D</w:t>
      </w:r>
      <w:r w:rsidR="00902F47" w:rsidRPr="00274D42">
        <w:rPr>
          <w:rFonts w:eastAsia="Times New Roman"/>
          <w:b/>
          <w:noProof/>
          <w:sz w:val="24"/>
          <w:szCs w:val="24"/>
          <w:lang w:val="sr-Cyrl-RS"/>
        </w:rPr>
        <w:t>001</w:t>
      </w:r>
      <w:r w:rsidR="00902F47" w:rsidRPr="00274D42">
        <w:rPr>
          <w:b/>
          <w:noProof/>
          <w:sz w:val="24"/>
          <w:szCs w:val="24"/>
          <w:lang w:val="sr-Cyrl-RS"/>
        </w:rPr>
        <w:tab/>
      </w:r>
      <w:r w:rsidR="00902F47" w:rsidRPr="00274D42">
        <w:rPr>
          <w:rFonts w:eastAsia="Times New Roman"/>
          <w:b/>
          <w:noProof/>
          <w:sz w:val="24"/>
          <w:szCs w:val="24"/>
          <w:lang w:val="sr-Cyrl-RS"/>
        </w:rPr>
        <w:t>„Софтвер” како слиједи:</w:t>
      </w:r>
    </w:p>
    <w:p w:rsidR="00902F47" w:rsidRPr="00902F47" w:rsidRDefault="00902F47" w:rsidP="00372522">
      <w:pPr>
        <w:spacing w:line="204" w:lineRule="exact"/>
        <w:jc w:val="both"/>
        <w:rPr>
          <w:noProof/>
          <w:sz w:val="24"/>
          <w:szCs w:val="24"/>
          <w:lang w:val="sr-Cyrl-RS"/>
        </w:rPr>
      </w:pPr>
    </w:p>
    <w:p w:rsidR="00902F47" w:rsidRPr="00902F47" w:rsidRDefault="00902F47" w:rsidP="00372522">
      <w:pPr>
        <w:tabs>
          <w:tab w:val="left" w:pos="1740"/>
        </w:tabs>
        <w:spacing w:line="246" w:lineRule="auto"/>
        <w:ind w:left="1134" w:hanging="283"/>
        <w:jc w:val="both"/>
        <w:rPr>
          <w:noProof/>
          <w:sz w:val="24"/>
          <w:szCs w:val="24"/>
          <w:lang w:val="sr-Cyrl-RS"/>
        </w:rPr>
      </w:pPr>
      <w:r w:rsidRPr="00902F47">
        <w:rPr>
          <w:rFonts w:eastAsia="Times New Roman"/>
          <w:noProof/>
          <w:sz w:val="24"/>
          <w:szCs w:val="24"/>
          <w:lang w:val="sr-Cyrl-RS"/>
        </w:rPr>
        <w:t>а.</w:t>
      </w:r>
      <w:r w:rsidRPr="00902F47">
        <w:rPr>
          <w:rFonts w:eastAsia="Times New Roman"/>
          <w:noProof/>
          <w:sz w:val="24"/>
          <w:szCs w:val="24"/>
          <w:lang w:val="sr-Cyrl-RS"/>
        </w:rPr>
        <w:tab/>
        <w:t>„софтвер” посебно обликован или преина</w:t>
      </w:r>
      <w:r w:rsidRPr="00902F47">
        <w:rPr>
          <w:rFonts w:eastAsia="Arial"/>
          <w:noProof/>
          <w:sz w:val="24"/>
          <w:szCs w:val="24"/>
          <w:lang w:val="sr-Cyrl-RS"/>
        </w:rPr>
        <w:t>ч</w:t>
      </w:r>
      <w:r w:rsidRPr="00902F47">
        <w:rPr>
          <w:rFonts w:eastAsia="Times New Roman"/>
          <w:noProof/>
          <w:sz w:val="24"/>
          <w:szCs w:val="24"/>
          <w:lang w:val="sr-Cyrl-RS"/>
        </w:rPr>
        <w:t>ен за „развој”, „производњу” или „употребу”опреме, функција или обиљежја наведених у 5А001;</w:t>
      </w:r>
    </w:p>
    <w:p w:rsidR="00902F47" w:rsidRPr="00902F47" w:rsidRDefault="00902F47" w:rsidP="00372522">
      <w:pPr>
        <w:spacing w:line="188" w:lineRule="exact"/>
        <w:ind w:left="1134" w:hanging="283"/>
        <w:jc w:val="both"/>
        <w:rPr>
          <w:noProof/>
          <w:sz w:val="24"/>
          <w:szCs w:val="24"/>
          <w:lang w:val="sr-Cyrl-RS"/>
        </w:rPr>
      </w:pPr>
    </w:p>
    <w:p w:rsidR="00902F47" w:rsidRPr="00902F47" w:rsidRDefault="000C7D43"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не употребљава се;</w:t>
      </w:r>
    </w:p>
    <w:p w:rsidR="00902F47" w:rsidRPr="00902F47" w:rsidRDefault="00902F47" w:rsidP="00372522">
      <w:pPr>
        <w:spacing w:line="205" w:lineRule="exact"/>
        <w:ind w:left="1134" w:hanging="283"/>
        <w:jc w:val="both"/>
        <w:rPr>
          <w:rFonts w:eastAsia="Times New Roman"/>
          <w:noProof/>
          <w:sz w:val="24"/>
          <w:szCs w:val="24"/>
          <w:lang w:val="sr-Cyrl-RS"/>
        </w:rPr>
      </w:pPr>
    </w:p>
    <w:p w:rsidR="00902F47" w:rsidRPr="00902F47" w:rsidRDefault="000C7D43" w:rsidP="00372522">
      <w:pPr>
        <w:tabs>
          <w:tab w:val="left" w:pos="176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посебан „софтвер” обликован или преина</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ен да даје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 xml:space="preserve">, функције или обиљежја опреми наведеној у 5А001 или </w:t>
      </w:r>
      <w:r w:rsidR="00CE53D9">
        <w:rPr>
          <w:rFonts w:eastAsia="Times New Roman"/>
          <w:noProof/>
          <w:sz w:val="24"/>
          <w:szCs w:val="24"/>
          <w:lang w:val="sr-Cyrl-RS"/>
        </w:rPr>
        <w:t>5B</w:t>
      </w:r>
      <w:r w:rsidR="00902F47" w:rsidRPr="00902F47">
        <w:rPr>
          <w:rFonts w:eastAsia="Times New Roman"/>
          <w:noProof/>
          <w:sz w:val="24"/>
          <w:szCs w:val="24"/>
          <w:lang w:val="sr-Cyrl-RS"/>
        </w:rPr>
        <w:t>001;</w:t>
      </w:r>
    </w:p>
    <w:p w:rsidR="00902F47" w:rsidRPr="00902F47" w:rsidRDefault="00902F47" w:rsidP="00372522">
      <w:pPr>
        <w:spacing w:line="188" w:lineRule="exact"/>
        <w:ind w:left="1134" w:hanging="283"/>
        <w:jc w:val="both"/>
        <w:rPr>
          <w:rFonts w:eastAsia="Times New Roman"/>
          <w:noProof/>
          <w:sz w:val="24"/>
          <w:szCs w:val="24"/>
          <w:lang w:val="sr-Cyrl-RS"/>
        </w:rPr>
      </w:pPr>
    </w:p>
    <w:p w:rsidR="00902F47" w:rsidRPr="00902F47" w:rsidRDefault="000C7D43" w:rsidP="00372522">
      <w:pPr>
        <w:tabs>
          <w:tab w:val="left" w:pos="1760"/>
        </w:tabs>
        <w:spacing w:line="246" w:lineRule="auto"/>
        <w:ind w:left="851"/>
        <w:jc w:val="both"/>
        <w:rPr>
          <w:rFonts w:eastAsia="Times New Roman"/>
          <w:noProof/>
          <w:sz w:val="24"/>
          <w:szCs w:val="24"/>
          <w:lang w:val="sr-Cyrl-RS"/>
        </w:rPr>
      </w:pPr>
      <w:r>
        <w:rPr>
          <w:rFonts w:eastAsia="Times New Roman"/>
          <w:noProof/>
          <w:sz w:val="24"/>
          <w:szCs w:val="24"/>
          <w:lang w:val="sr-Cyrl-RS"/>
        </w:rPr>
        <w:lastRenderedPageBreak/>
        <w:t xml:space="preserve">д. </w:t>
      </w:r>
      <w:r w:rsidR="00902F47" w:rsidRPr="00902F47">
        <w:rPr>
          <w:rFonts w:eastAsia="Times New Roman"/>
          <w:noProof/>
          <w:sz w:val="24"/>
          <w:szCs w:val="24"/>
          <w:lang w:val="sr-Cyrl-RS"/>
        </w:rPr>
        <w:t>„софтвер” посебно обликован или преина</w:t>
      </w:r>
      <w:r w:rsidR="00902F47" w:rsidRPr="00902F47">
        <w:rPr>
          <w:rFonts w:eastAsia="Arial"/>
          <w:noProof/>
          <w:sz w:val="24"/>
          <w:szCs w:val="24"/>
          <w:lang w:val="sr-Cyrl-RS"/>
        </w:rPr>
        <w:t>ч</w:t>
      </w:r>
      <w:r w:rsidR="00902F47" w:rsidRPr="00902F47">
        <w:rPr>
          <w:rFonts w:eastAsia="Times New Roman"/>
          <w:noProof/>
          <w:sz w:val="24"/>
          <w:szCs w:val="24"/>
          <w:lang w:val="sr-Cyrl-RS"/>
        </w:rPr>
        <w:t>ен за „развој” било које од сљеде</w:t>
      </w:r>
      <w:r w:rsidR="00902F47" w:rsidRPr="00902F47">
        <w:rPr>
          <w:rFonts w:eastAsia="Arial"/>
          <w:noProof/>
          <w:sz w:val="24"/>
          <w:szCs w:val="24"/>
          <w:lang w:val="sr-Cyrl-RS"/>
        </w:rPr>
        <w:t>ћ</w:t>
      </w:r>
      <w:r w:rsidR="00902F47" w:rsidRPr="00902F47">
        <w:rPr>
          <w:rFonts w:eastAsia="Times New Roman"/>
          <w:noProof/>
          <w:sz w:val="24"/>
          <w:szCs w:val="24"/>
          <w:lang w:val="sr-Cyrl-RS"/>
        </w:rPr>
        <w:t>е опреме за телекомуникаци</w:t>
      </w:r>
      <w:r w:rsidR="00274D42">
        <w:rPr>
          <w:rFonts w:eastAsia="Times New Roman"/>
          <w:noProof/>
          <w:sz w:val="24"/>
          <w:szCs w:val="24"/>
          <w:lang w:val="sr-Cyrl-RS"/>
        </w:rPr>
        <w:t>они пр</w:t>
      </w:r>
      <w:r w:rsidR="00902F47" w:rsidRPr="00902F47">
        <w:rPr>
          <w:rFonts w:eastAsia="Times New Roman"/>
          <w:noProof/>
          <w:sz w:val="24"/>
          <w:szCs w:val="24"/>
          <w:lang w:val="sr-Cyrl-RS"/>
        </w:rPr>
        <w:t>енос или за преспајање:</w:t>
      </w:r>
    </w:p>
    <w:p w:rsidR="00902F47" w:rsidRPr="00902F47" w:rsidRDefault="00902F47" w:rsidP="00372522">
      <w:pPr>
        <w:spacing w:line="187" w:lineRule="exact"/>
        <w:jc w:val="both"/>
        <w:rPr>
          <w:rFonts w:eastAsia="Times New Roman"/>
          <w:noProof/>
          <w:sz w:val="24"/>
          <w:szCs w:val="24"/>
          <w:lang w:val="sr-Cyrl-RS"/>
        </w:rPr>
      </w:pPr>
    </w:p>
    <w:p w:rsidR="00902F47" w:rsidRPr="00902F47" w:rsidRDefault="00902F47" w:rsidP="001A55A8">
      <w:pPr>
        <w:numPr>
          <w:ilvl w:val="1"/>
          <w:numId w:val="282"/>
        </w:numPr>
        <w:tabs>
          <w:tab w:val="left" w:pos="2000"/>
        </w:tabs>
        <w:ind w:left="1418" w:hanging="284"/>
        <w:jc w:val="both"/>
        <w:rPr>
          <w:rFonts w:eastAsia="Times New Roman"/>
          <w:noProof/>
          <w:sz w:val="24"/>
          <w:szCs w:val="24"/>
          <w:lang w:val="sr-Cyrl-RS"/>
        </w:rPr>
      </w:pPr>
      <w:r w:rsidRPr="00902F47">
        <w:rPr>
          <w:rFonts w:eastAsia="Times New Roman"/>
          <w:noProof/>
          <w:sz w:val="24"/>
          <w:szCs w:val="24"/>
          <w:lang w:val="sr-Cyrl-RS"/>
        </w:rPr>
        <w:t>не употребљава се;</w:t>
      </w:r>
    </w:p>
    <w:p w:rsidR="00902F47" w:rsidRPr="00902F47" w:rsidRDefault="00902F47" w:rsidP="00372522">
      <w:pPr>
        <w:spacing w:line="205" w:lineRule="exact"/>
        <w:ind w:left="1418" w:hanging="284"/>
        <w:jc w:val="both"/>
        <w:rPr>
          <w:rFonts w:eastAsia="Times New Roman"/>
          <w:noProof/>
          <w:sz w:val="24"/>
          <w:szCs w:val="24"/>
          <w:lang w:val="sr-Cyrl-RS"/>
        </w:rPr>
      </w:pPr>
    </w:p>
    <w:p w:rsidR="00902F47" w:rsidRPr="00902F47" w:rsidRDefault="00902F47" w:rsidP="001A55A8">
      <w:pPr>
        <w:numPr>
          <w:ilvl w:val="1"/>
          <w:numId w:val="282"/>
        </w:numPr>
        <w:tabs>
          <w:tab w:val="left" w:pos="2000"/>
        </w:tabs>
        <w:ind w:left="1418" w:hanging="284"/>
        <w:jc w:val="both"/>
        <w:rPr>
          <w:rFonts w:eastAsia="Times New Roman"/>
          <w:noProof/>
          <w:sz w:val="24"/>
          <w:szCs w:val="24"/>
          <w:lang w:val="sr-Cyrl-RS"/>
        </w:rPr>
      </w:pPr>
      <w:r w:rsidRPr="00902F47">
        <w:rPr>
          <w:rFonts w:eastAsia="Times New Roman"/>
          <w:noProof/>
          <w:sz w:val="24"/>
          <w:szCs w:val="24"/>
          <w:lang w:val="sr-Cyrl-RS"/>
        </w:rPr>
        <w:t xml:space="preserve">опрема која употребљава „ласер” и која има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04" w:lineRule="exact"/>
        <w:jc w:val="both"/>
        <w:rPr>
          <w:rFonts w:eastAsia="Times New Roman"/>
          <w:noProof/>
          <w:sz w:val="24"/>
          <w:szCs w:val="24"/>
          <w:lang w:val="sr-Cyrl-RS"/>
        </w:rPr>
      </w:pPr>
    </w:p>
    <w:p w:rsidR="00902F47" w:rsidRPr="00902F47" w:rsidRDefault="000C7D43"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а. </w:t>
      </w:r>
      <w:r w:rsidR="00274D42">
        <w:rPr>
          <w:rFonts w:eastAsia="Times New Roman"/>
          <w:noProof/>
          <w:sz w:val="24"/>
          <w:szCs w:val="24"/>
          <w:lang w:val="sr-Cyrl-RS"/>
        </w:rPr>
        <w:t>таласну дужину пр</w:t>
      </w:r>
      <w:r w:rsidR="00902F47" w:rsidRPr="00902F47">
        <w:rPr>
          <w:rFonts w:eastAsia="Times New Roman"/>
          <w:noProof/>
          <w:sz w:val="24"/>
          <w:szCs w:val="24"/>
          <w:lang w:val="sr-Cyrl-RS"/>
        </w:rPr>
        <w:t>еноса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1 750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w:t>
      </w:r>
      <w:r w:rsidR="00902F47" w:rsidRPr="00902F47">
        <w:rPr>
          <w:rFonts w:eastAsia="Times New Roman"/>
          <w:noProof/>
          <w:sz w:val="24"/>
          <w:szCs w:val="24"/>
          <w:u w:val="single"/>
          <w:lang w:val="sr-Cyrl-RS"/>
        </w:rPr>
        <w:t>или</w:t>
      </w:r>
    </w:p>
    <w:p w:rsidR="00902F47" w:rsidRPr="00902F47" w:rsidRDefault="00902F47" w:rsidP="00372522">
      <w:pPr>
        <w:spacing w:line="204" w:lineRule="exact"/>
        <w:ind w:left="1418"/>
        <w:jc w:val="both"/>
        <w:rPr>
          <w:rFonts w:eastAsia="Times New Roman"/>
          <w:noProof/>
          <w:sz w:val="24"/>
          <w:szCs w:val="24"/>
          <w:lang w:val="sr-Cyrl-RS"/>
        </w:rPr>
      </w:pPr>
    </w:p>
    <w:p w:rsidR="00902F47" w:rsidRPr="00902F47" w:rsidRDefault="000C7D43"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при</w:t>
      </w:r>
      <w:r w:rsidR="00C82973">
        <w:rPr>
          <w:rFonts w:eastAsia="Times New Roman"/>
          <w:noProof/>
          <w:sz w:val="24"/>
          <w:szCs w:val="24"/>
          <w:lang w:val="sr-Cyrl-RS"/>
        </w:rPr>
        <w:t>мј</w:t>
      </w:r>
      <w:r w:rsidR="00902F47" w:rsidRPr="00902F47">
        <w:rPr>
          <w:rFonts w:eastAsia="Times New Roman"/>
          <w:noProof/>
          <w:sz w:val="24"/>
          <w:szCs w:val="24"/>
          <w:lang w:val="sr-Cyrl-RS"/>
        </w:rPr>
        <w:t>ењује аналогне технике и има ширину појаса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2,5 </w:t>
      </w:r>
      <w:r w:rsidR="00610B07">
        <w:rPr>
          <w:rFonts w:eastAsia="Times New Roman"/>
          <w:noProof/>
          <w:sz w:val="24"/>
          <w:szCs w:val="24"/>
          <w:lang w:val="sr-Cyrl-RS"/>
        </w:rPr>
        <w:t>GHz</w:t>
      </w:r>
      <w:r w:rsidR="00902F47" w:rsidRPr="00902F47">
        <w:rPr>
          <w:rFonts w:eastAsia="Times New Roman"/>
          <w:noProof/>
          <w:sz w:val="24"/>
          <w:szCs w:val="24"/>
          <w:lang w:val="sr-Cyrl-RS"/>
        </w:rPr>
        <w:t xml:space="preserve"> </w:t>
      </w:r>
      <w:r w:rsidR="00902F47" w:rsidRPr="00902F47">
        <w:rPr>
          <w:rFonts w:eastAsia="Times New Roman"/>
          <w:noProof/>
          <w:sz w:val="24"/>
          <w:szCs w:val="24"/>
          <w:u w:val="single"/>
          <w:lang w:val="sr-Cyrl-RS"/>
        </w:rPr>
        <w:t>или</w:t>
      </w:r>
    </w:p>
    <w:p w:rsidR="00902F47" w:rsidRPr="00902F47" w:rsidRDefault="00902F47" w:rsidP="00372522">
      <w:pPr>
        <w:spacing w:line="203" w:lineRule="exact"/>
        <w:jc w:val="both"/>
        <w:rPr>
          <w:rFonts w:eastAsia="Times New Roman"/>
          <w:noProof/>
          <w:sz w:val="24"/>
          <w:szCs w:val="24"/>
          <w:lang w:val="sr-Cyrl-RS"/>
        </w:rPr>
      </w:pPr>
    </w:p>
    <w:p w:rsidR="00902F47" w:rsidRPr="00902F47" w:rsidRDefault="00902F47" w:rsidP="00372522">
      <w:pPr>
        <w:spacing w:line="245" w:lineRule="auto"/>
        <w:ind w:left="2694" w:hanging="1276"/>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w:t>
      </w:r>
      <w:r w:rsidR="00274D42">
        <w:rPr>
          <w:rFonts w:eastAsia="Times New Roman"/>
          <w:i/>
          <w:iCs/>
          <w:noProof/>
          <w:sz w:val="24"/>
          <w:szCs w:val="24"/>
          <w:lang w:val="sr-Cyrl-RS"/>
        </w:rPr>
        <w:t>5D</w:t>
      </w:r>
      <w:r w:rsidRPr="00902F47">
        <w:rPr>
          <w:rFonts w:eastAsia="Times New Roman"/>
          <w:i/>
          <w:iCs/>
          <w:noProof/>
          <w:sz w:val="24"/>
          <w:szCs w:val="24"/>
          <w:lang w:val="sr-Cyrl-RS"/>
        </w:rPr>
        <w:t>001.д.2.б. не односи се на „софтвер” посебно обликован или преина</w:t>
      </w:r>
      <w:r w:rsidRPr="00902F47">
        <w:rPr>
          <w:rFonts w:eastAsia="Arial"/>
          <w:i/>
          <w:iCs/>
          <w:noProof/>
          <w:sz w:val="24"/>
          <w:szCs w:val="24"/>
          <w:lang w:val="sr-Cyrl-RS"/>
        </w:rPr>
        <w:t>ч</w:t>
      </w:r>
      <w:r w:rsidRPr="00902F47">
        <w:rPr>
          <w:rFonts w:eastAsia="Times New Roman"/>
          <w:i/>
          <w:iCs/>
          <w:noProof/>
          <w:sz w:val="24"/>
          <w:szCs w:val="24"/>
          <w:lang w:val="sr-Cyrl-RS"/>
        </w:rPr>
        <w:t xml:space="preserve">ен за „развој” комерцијалних ТВ </w:t>
      </w:r>
      <w:r w:rsidR="00274D42">
        <w:rPr>
          <w:rFonts w:eastAsia="Times New Roman"/>
          <w:i/>
          <w:iCs/>
          <w:noProof/>
          <w:sz w:val="24"/>
          <w:szCs w:val="24"/>
          <w:lang w:val="sr-Cyrl-RS"/>
        </w:rPr>
        <w:t>система</w:t>
      </w:r>
      <w:r w:rsidRPr="00902F47">
        <w:rPr>
          <w:rFonts w:eastAsia="Times New Roman"/>
          <w:i/>
          <w:iCs/>
          <w:noProof/>
          <w:sz w:val="24"/>
          <w:szCs w:val="24"/>
          <w:lang w:val="sr-Cyrl-RS"/>
        </w:rPr>
        <w:t>.</w:t>
      </w:r>
    </w:p>
    <w:p w:rsidR="00902F47" w:rsidRPr="00902F47" w:rsidRDefault="00902F47" w:rsidP="00372522">
      <w:pPr>
        <w:spacing w:line="189" w:lineRule="exact"/>
        <w:jc w:val="both"/>
        <w:rPr>
          <w:rFonts w:eastAsia="Times New Roman"/>
          <w:noProof/>
          <w:sz w:val="24"/>
          <w:szCs w:val="24"/>
          <w:lang w:val="sr-Cyrl-RS"/>
        </w:rPr>
      </w:pPr>
    </w:p>
    <w:p w:rsidR="00902F47" w:rsidRPr="00902F47" w:rsidRDefault="00902F47" w:rsidP="001A55A8">
      <w:pPr>
        <w:numPr>
          <w:ilvl w:val="1"/>
          <w:numId w:val="282"/>
        </w:numPr>
        <w:tabs>
          <w:tab w:val="left" w:pos="2000"/>
        </w:tabs>
        <w:ind w:left="1418" w:hanging="284"/>
        <w:jc w:val="both"/>
        <w:rPr>
          <w:rFonts w:eastAsia="Times New Roman"/>
          <w:noProof/>
          <w:sz w:val="24"/>
          <w:szCs w:val="24"/>
          <w:lang w:val="sr-Cyrl-RS"/>
        </w:rPr>
      </w:pPr>
      <w:r w:rsidRPr="00902F47">
        <w:rPr>
          <w:rFonts w:eastAsia="Times New Roman"/>
          <w:noProof/>
          <w:sz w:val="24"/>
          <w:szCs w:val="24"/>
          <w:lang w:val="sr-Cyrl-RS"/>
        </w:rPr>
        <w:t>не употребљава се;</w:t>
      </w:r>
    </w:p>
    <w:p w:rsidR="00902F47" w:rsidRPr="00902F47" w:rsidRDefault="00902F47" w:rsidP="00372522">
      <w:pPr>
        <w:spacing w:line="205" w:lineRule="exact"/>
        <w:ind w:left="1418" w:hanging="284"/>
        <w:jc w:val="both"/>
        <w:rPr>
          <w:rFonts w:eastAsia="Times New Roman"/>
          <w:noProof/>
          <w:sz w:val="24"/>
          <w:szCs w:val="24"/>
          <w:lang w:val="sr-Cyrl-RS"/>
        </w:rPr>
      </w:pPr>
    </w:p>
    <w:p w:rsidR="00902F47" w:rsidRPr="00902F47" w:rsidRDefault="00B8715D" w:rsidP="001A55A8">
      <w:pPr>
        <w:numPr>
          <w:ilvl w:val="1"/>
          <w:numId w:val="282"/>
        </w:numPr>
        <w:tabs>
          <w:tab w:val="left" w:pos="2000"/>
        </w:tabs>
        <w:spacing w:line="247" w:lineRule="auto"/>
        <w:ind w:left="1418" w:hanging="284"/>
        <w:jc w:val="both"/>
        <w:rPr>
          <w:rFonts w:eastAsia="Times New Roman"/>
          <w:noProof/>
          <w:sz w:val="24"/>
          <w:szCs w:val="24"/>
          <w:lang w:val="sr-Cyrl-RS"/>
        </w:rPr>
      </w:pPr>
      <w:r>
        <w:rPr>
          <w:rFonts w:eastAsia="Times New Roman"/>
          <w:noProof/>
          <w:sz w:val="24"/>
          <w:szCs w:val="24"/>
          <w:lang w:val="sr-Cyrl-RS"/>
        </w:rPr>
        <w:t>радио</w:t>
      </w:r>
      <w:r w:rsidR="00902F47" w:rsidRPr="00902F47">
        <w:rPr>
          <w:rFonts w:eastAsia="Times New Roman"/>
          <w:noProof/>
          <w:sz w:val="24"/>
          <w:szCs w:val="24"/>
          <w:lang w:val="sr-Cyrl-RS"/>
        </w:rPr>
        <w:t>опрема која при</w:t>
      </w:r>
      <w:r w:rsidR="00C82973">
        <w:rPr>
          <w:rFonts w:eastAsia="Times New Roman"/>
          <w:noProof/>
          <w:sz w:val="24"/>
          <w:szCs w:val="24"/>
          <w:lang w:val="sr-Cyrl-RS"/>
        </w:rPr>
        <w:t>мј</w:t>
      </w:r>
      <w:r w:rsidR="00902F47" w:rsidRPr="00902F47">
        <w:rPr>
          <w:rFonts w:eastAsia="Times New Roman"/>
          <w:noProof/>
          <w:sz w:val="24"/>
          <w:szCs w:val="24"/>
          <w:lang w:val="sr-Cyrl-RS"/>
        </w:rPr>
        <w:t xml:space="preserve">ењује технике квадратурно-амплитудне модулације (QАМ) изнад </w:t>
      </w:r>
      <w:r w:rsidR="00274D42">
        <w:rPr>
          <w:rFonts w:eastAsia="Times New Roman"/>
          <w:noProof/>
          <w:sz w:val="24"/>
          <w:szCs w:val="24"/>
          <w:lang w:val="sr-Cyrl-RS"/>
        </w:rPr>
        <w:t>нивоа</w:t>
      </w:r>
      <w:r w:rsidR="00902F47" w:rsidRPr="00902F47">
        <w:rPr>
          <w:rFonts w:eastAsia="Times New Roman"/>
          <w:noProof/>
          <w:sz w:val="24"/>
          <w:szCs w:val="24"/>
          <w:lang w:val="sr-Cyrl-RS"/>
        </w:rPr>
        <w:t xml:space="preserve"> 1 024.</w:t>
      </w:r>
    </w:p>
    <w:p w:rsidR="00902F47" w:rsidRPr="00902F47" w:rsidRDefault="00902F47" w:rsidP="00372522">
      <w:pPr>
        <w:tabs>
          <w:tab w:val="left" w:pos="2000"/>
        </w:tabs>
        <w:spacing w:line="247" w:lineRule="auto"/>
        <w:jc w:val="both"/>
        <w:rPr>
          <w:rFonts w:eastAsia="Times New Roman"/>
          <w:noProof/>
          <w:sz w:val="24"/>
          <w:szCs w:val="24"/>
          <w:lang w:val="sr-Cyrl-RS"/>
        </w:rPr>
      </w:pPr>
    </w:p>
    <w:p w:rsidR="00902F47" w:rsidRPr="00902F47" w:rsidRDefault="00902F47" w:rsidP="00372522">
      <w:pPr>
        <w:tabs>
          <w:tab w:val="left" w:pos="2000"/>
        </w:tabs>
        <w:spacing w:line="247" w:lineRule="auto"/>
        <w:jc w:val="both"/>
        <w:rPr>
          <w:rFonts w:eastAsia="Times New Roman"/>
          <w:noProof/>
          <w:sz w:val="24"/>
          <w:szCs w:val="24"/>
          <w:lang w:val="sr-Cyrl-RS"/>
        </w:rPr>
      </w:pPr>
    </w:p>
    <w:p w:rsidR="00902F47" w:rsidRPr="00274D42" w:rsidRDefault="00274D42" w:rsidP="00372522">
      <w:pPr>
        <w:tabs>
          <w:tab w:val="left" w:pos="1500"/>
        </w:tabs>
        <w:ind w:left="851" w:hanging="851"/>
        <w:jc w:val="both"/>
        <w:rPr>
          <w:b/>
          <w:noProof/>
          <w:sz w:val="24"/>
          <w:szCs w:val="24"/>
          <w:lang w:val="sr-Cyrl-RS"/>
        </w:rPr>
      </w:pPr>
      <w:bookmarkStart w:id="74" w:name="page144"/>
      <w:bookmarkEnd w:id="74"/>
      <w:r w:rsidRPr="00274D42">
        <w:rPr>
          <w:rFonts w:eastAsia="Times New Roman"/>
          <w:b/>
          <w:noProof/>
          <w:sz w:val="24"/>
          <w:szCs w:val="24"/>
          <w:lang w:val="sr-Cyrl-RS"/>
        </w:rPr>
        <w:t>5D</w:t>
      </w:r>
      <w:r w:rsidR="00902F47" w:rsidRPr="00274D42">
        <w:rPr>
          <w:rFonts w:eastAsia="Times New Roman"/>
          <w:b/>
          <w:noProof/>
          <w:sz w:val="24"/>
          <w:szCs w:val="24"/>
          <w:lang w:val="sr-Cyrl-RS"/>
        </w:rPr>
        <w:t>101</w:t>
      </w:r>
      <w:r w:rsidR="00902F47" w:rsidRPr="00274D42">
        <w:rPr>
          <w:b/>
          <w:noProof/>
          <w:sz w:val="24"/>
          <w:szCs w:val="24"/>
          <w:lang w:val="sr-Cyrl-RS"/>
        </w:rPr>
        <w:tab/>
      </w:r>
      <w:r w:rsidR="00902F47" w:rsidRPr="00274D42">
        <w:rPr>
          <w:rFonts w:eastAsia="Times New Roman"/>
          <w:b/>
          <w:noProof/>
          <w:sz w:val="24"/>
          <w:szCs w:val="24"/>
          <w:lang w:val="sr-Cyrl-RS"/>
        </w:rPr>
        <w:t>„Софтвер” посебно обликован или преина</w:t>
      </w:r>
      <w:r w:rsidR="00902F47" w:rsidRPr="00274D42">
        <w:rPr>
          <w:rFonts w:eastAsia="Arial"/>
          <w:b/>
          <w:noProof/>
          <w:sz w:val="24"/>
          <w:szCs w:val="24"/>
          <w:lang w:val="sr-Cyrl-RS"/>
        </w:rPr>
        <w:t>ч</w:t>
      </w:r>
      <w:r w:rsidR="00902F47" w:rsidRPr="00274D42">
        <w:rPr>
          <w:rFonts w:eastAsia="Times New Roman"/>
          <w:b/>
          <w:noProof/>
          <w:sz w:val="24"/>
          <w:szCs w:val="24"/>
          <w:lang w:val="sr-Cyrl-RS"/>
        </w:rPr>
        <w:t>ен за „употребу” опреме наведене у 5А101.</w:t>
      </w:r>
    </w:p>
    <w:p w:rsidR="00902F47" w:rsidRPr="00902F47" w:rsidRDefault="00902F47" w:rsidP="00372522">
      <w:pPr>
        <w:spacing w:line="284" w:lineRule="exact"/>
        <w:jc w:val="both"/>
        <w:rPr>
          <w:noProof/>
          <w:sz w:val="24"/>
          <w:szCs w:val="24"/>
          <w:lang w:val="sr-Cyrl-RS"/>
        </w:rPr>
      </w:pPr>
    </w:p>
    <w:p w:rsidR="00902F47" w:rsidRPr="00902F47" w:rsidRDefault="00902F47" w:rsidP="00372522">
      <w:pPr>
        <w:spacing w:line="284" w:lineRule="exact"/>
        <w:jc w:val="both"/>
        <w:rPr>
          <w:noProof/>
          <w:sz w:val="24"/>
          <w:szCs w:val="24"/>
          <w:lang w:val="sr-Cyrl-RS"/>
        </w:rPr>
      </w:pPr>
    </w:p>
    <w:p w:rsidR="00902F47" w:rsidRPr="00902F47" w:rsidRDefault="00902F47" w:rsidP="00372522">
      <w:pPr>
        <w:tabs>
          <w:tab w:val="left" w:pos="1500"/>
        </w:tabs>
        <w:ind w:left="851" w:hanging="851"/>
        <w:jc w:val="both"/>
        <w:rPr>
          <w:rFonts w:eastAsia="Times New Roman"/>
          <w:b/>
          <w:bCs/>
          <w:noProof/>
          <w:sz w:val="24"/>
          <w:szCs w:val="24"/>
          <w:lang w:val="sr-Cyrl-RS"/>
        </w:rPr>
      </w:pPr>
      <w:r w:rsidRPr="00902F47">
        <w:rPr>
          <w:rFonts w:eastAsia="Times New Roman"/>
          <w:b/>
          <w:bCs/>
          <w:noProof/>
          <w:sz w:val="24"/>
          <w:szCs w:val="24"/>
          <w:lang w:val="sr-Cyrl-RS"/>
        </w:rPr>
        <w:t>5Е1</w:t>
      </w:r>
      <w:r w:rsidRPr="00902F47">
        <w:rPr>
          <w:noProof/>
          <w:sz w:val="24"/>
          <w:szCs w:val="24"/>
          <w:lang w:val="sr-Cyrl-RS"/>
        </w:rPr>
        <w:tab/>
      </w:r>
      <w:r w:rsidRPr="00902F47">
        <w:rPr>
          <w:rFonts w:eastAsia="Times New Roman"/>
          <w:b/>
          <w:bCs/>
          <w:noProof/>
          <w:sz w:val="24"/>
          <w:szCs w:val="24"/>
          <w:lang w:val="sr-Cyrl-RS"/>
        </w:rPr>
        <w:t>Технологија</w:t>
      </w:r>
    </w:p>
    <w:p w:rsidR="00902F47" w:rsidRPr="00902F47" w:rsidRDefault="00902F47" w:rsidP="00372522">
      <w:pPr>
        <w:tabs>
          <w:tab w:val="left" w:pos="1500"/>
        </w:tabs>
        <w:ind w:left="851" w:hanging="851"/>
        <w:jc w:val="both"/>
        <w:rPr>
          <w:noProof/>
          <w:sz w:val="24"/>
          <w:szCs w:val="24"/>
          <w:lang w:val="sr-Cyrl-RS"/>
        </w:rPr>
      </w:pPr>
    </w:p>
    <w:p w:rsidR="00902F47" w:rsidRPr="00902F47" w:rsidRDefault="00902F47" w:rsidP="00372522">
      <w:pPr>
        <w:spacing w:line="129" w:lineRule="exact"/>
        <w:ind w:left="851" w:hanging="851"/>
        <w:jc w:val="both"/>
        <w:rPr>
          <w:noProof/>
          <w:sz w:val="24"/>
          <w:szCs w:val="24"/>
          <w:lang w:val="sr-Cyrl-RS"/>
        </w:rPr>
      </w:pPr>
    </w:p>
    <w:p w:rsidR="00902F47" w:rsidRPr="00A373E3" w:rsidRDefault="00902F47" w:rsidP="00372522">
      <w:pPr>
        <w:tabs>
          <w:tab w:val="left" w:pos="1500"/>
        </w:tabs>
        <w:ind w:left="851" w:hanging="851"/>
        <w:jc w:val="both"/>
        <w:rPr>
          <w:b/>
          <w:noProof/>
          <w:sz w:val="24"/>
          <w:szCs w:val="24"/>
          <w:lang w:val="sr-Cyrl-RS"/>
        </w:rPr>
      </w:pPr>
      <w:r w:rsidRPr="00A373E3">
        <w:rPr>
          <w:rFonts w:eastAsia="Times New Roman"/>
          <w:b/>
          <w:noProof/>
          <w:sz w:val="24"/>
          <w:szCs w:val="24"/>
          <w:lang w:val="sr-Cyrl-RS"/>
        </w:rPr>
        <w:t>5Е001</w:t>
      </w:r>
      <w:r w:rsidRPr="00A373E3">
        <w:rPr>
          <w:b/>
          <w:noProof/>
          <w:sz w:val="24"/>
          <w:szCs w:val="24"/>
          <w:lang w:val="sr-Cyrl-RS"/>
        </w:rPr>
        <w:tab/>
      </w:r>
      <w:r w:rsidRPr="00A373E3">
        <w:rPr>
          <w:rFonts w:eastAsia="Times New Roman"/>
          <w:b/>
          <w:noProof/>
          <w:sz w:val="24"/>
          <w:szCs w:val="24"/>
          <w:lang w:val="sr-Cyrl-RS"/>
        </w:rPr>
        <w:t>„Технологија” како слиједи:</w:t>
      </w:r>
    </w:p>
    <w:p w:rsidR="00902F47" w:rsidRPr="00902F47" w:rsidRDefault="00902F47" w:rsidP="00372522">
      <w:pPr>
        <w:spacing w:line="289" w:lineRule="exact"/>
        <w:jc w:val="both"/>
        <w:rPr>
          <w:noProof/>
          <w:sz w:val="24"/>
          <w:szCs w:val="24"/>
          <w:lang w:val="sr-Cyrl-RS"/>
        </w:rPr>
      </w:pPr>
    </w:p>
    <w:p w:rsidR="00902F47" w:rsidRPr="00902F47" w:rsidRDefault="000C7D43" w:rsidP="00372522">
      <w:pPr>
        <w:tabs>
          <w:tab w:val="left" w:pos="1760"/>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 xml:space="preserve">„технологија” </w:t>
      </w:r>
      <w:r w:rsidR="00274D42" w:rsidRPr="00274D42">
        <w:rPr>
          <w:rFonts w:eastAsia="Times New Roman"/>
          <w:noProof/>
          <w:sz w:val="24"/>
          <w:szCs w:val="24"/>
          <w:lang w:val="sr-Cyrl-RS"/>
        </w:rPr>
        <w:t>према Општој технолошкој напомени за “развој”, “производњу” или “употребу” (искључујући оперативну) опреме, функције или карактеристике “софтвера” наведене у 5A001 или “софтвер” специфициран у 5D001.а.</w:t>
      </w:r>
      <w:r w:rsidR="00274D42">
        <w:rPr>
          <w:rFonts w:eastAsia="Times New Roman"/>
          <w:noProof/>
          <w:sz w:val="24"/>
          <w:szCs w:val="24"/>
          <w:lang w:val="sr-Cyrl-RS"/>
        </w:rPr>
        <w:t xml:space="preserve"> </w:t>
      </w:r>
    </w:p>
    <w:p w:rsidR="00902F47" w:rsidRPr="00902F47" w:rsidRDefault="00902F47" w:rsidP="00372522">
      <w:pPr>
        <w:spacing w:line="274" w:lineRule="exact"/>
        <w:ind w:left="851"/>
        <w:jc w:val="both"/>
        <w:rPr>
          <w:rFonts w:eastAsia="Times New Roman"/>
          <w:noProof/>
          <w:sz w:val="24"/>
          <w:szCs w:val="24"/>
          <w:lang w:val="sr-Cyrl-RS"/>
        </w:rPr>
      </w:pPr>
    </w:p>
    <w:p w:rsidR="00902F47" w:rsidRPr="00902F47" w:rsidRDefault="000C7D43"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посебна „технологија” како слиједи:</w:t>
      </w:r>
    </w:p>
    <w:p w:rsidR="00902F47" w:rsidRPr="00902F47" w:rsidRDefault="00902F47" w:rsidP="00372522">
      <w:pPr>
        <w:spacing w:line="290" w:lineRule="exact"/>
        <w:jc w:val="both"/>
        <w:rPr>
          <w:rFonts w:eastAsia="Times New Roman"/>
          <w:noProof/>
          <w:sz w:val="24"/>
          <w:szCs w:val="24"/>
          <w:lang w:val="sr-Cyrl-RS"/>
        </w:rPr>
      </w:pPr>
    </w:p>
    <w:p w:rsidR="00902F47" w:rsidRPr="00902F47" w:rsidRDefault="00902F47" w:rsidP="001A55A8">
      <w:pPr>
        <w:numPr>
          <w:ilvl w:val="1"/>
          <w:numId w:val="283"/>
        </w:numPr>
        <w:tabs>
          <w:tab w:val="left" w:pos="2000"/>
        </w:tabs>
        <w:spacing w:line="247" w:lineRule="auto"/>
        <w:ind w:left="1418" w:hanging="284"/>
        <w:jc w:val="both"/>
        <w:rPr>
          <w:rFonts w:eastAsia="Times New Roman"/>
          <w:noProof/>
          <w:sz w:val="24"/>
          <w:szCs w:val="24"/>
          <w:lang w:val="sr-Cyrl-RS"/>
        </w:rPr>
      </w:pPr>
      <w:r w:rsidRPr="00902F47">
        <w:rPr>
          <w:rFonts w:eastAsia="Times New Roman"/>
          <w:noProof/>
          <w:sz w:val="24"/>
          <w:szCs w:val="24"/>
          <w:lang w:val="sr-Cyrl-RS"/>
        </w:rPr>
        <w:t>„технологија” „потребна” за „развој” или „производњу” телекомуникаци</w:t>
      </w:r>
      <w:r w:rsidR="00274D42">
        <w:rPr>
          <w:rFonts w:eastAsia="Times New Roman"/>
          <w:noProof/>
          <w:sz w:val="24"/>
          <w:szCs w:val="24"/>
          <w:lang w:val="sr-Cyrl-RS"/>
        </w:rPr>
        <w:t>оне</w:t>
      </w:r>
      <w:r w:rsidRPr="00902F47">
        <w:rPr>
          <w:rFonts w:eastAsia="Times New Roman"/>
          <w:noProof/>
          <w:sz w:val="24"/>
          <w:szCs w:val="24"/>
          <w:lang w:val="sr-Cyrl-RS"/>
        </w:rPr>
        <w:t xml:space="preserve"> опреме посебно обликоване за употребу на платформама сателита;</w:t>
      </w:r>
    </w:p>
    <w:p w:rsidR="00902F47" w:rsidRPr="00902F47" w:rsidRDefault="00902F47" w:rsidP="00372522">
      <w:pPr>
        <w:spacing w:line="271" w:lineRule="exact"/>
        <w:ind w:left="1418" w:hanging="284"/>
        <w:jc w:val="both"/>
        <w:rPr>
          <w:rFonts w:eastAsia="Times New Roman"/>
          <w:noProof/>
          <w:sz w:val="24"/>
          <w:szCs w:val="24"/>
          <w:lang w:val="sr-Cyrl-RS"/>
        </w:rPr>
      </w:pPr>
    </w:p>
    <w:p w:rsidR="00902F47" w:rsidRPr="00902F47" w:rsidRDefault="00902F47" w:rsidP="001A55A8">
      <w:pPr>
        <w:numPr>
          <w:ilvl w:val="1"/>
          <w:numId w:val="283"/>
        </w:numPr>
        <w:tabs>
          <w:tab w:val="left" w:pos="2000"/>
        </w:tabs>
        <w:spacing w:line="239" w:lineRule="auto"/>
        <w:ind w:left="1418" w:hanging="284"/>
        <w:jc w:val="both"/>
        <w:rPr>
          <w:rFonts w:eastAsia="Times New Roman"/>
          <w:noProof/>
          <w:sz w:val="24"/>
          <w:szCs w:val="24"/>
          <w:lang w:val="sr-Cyrl-RS"/>
        </w:rPr>
      </w:pPr>
      <w:r w:rsidRPr="00902F47">
        <w:rPr>
          <w:rFonts w:eastAsia="Times New Roman"/>
          <w:noProof/>
          <w:sz w:val="24"/>
          <w:szCs w:val="24"/>
          <w:lang w:val="sr-Cyrl-RS"/>
        </w:rPr>
        <w:t>„технологија” за „развој” или „употребу” техника „ласерске” комуникације с могу</w:t>
      </w:r>
      <w:r w:rsidRPr="00902F47">
        <w:rPr>
          <w:rFonts w:eastAsia="Arial"/>
          <w:noProof/>
          <w:sz w:val="24"/>
          <w:szCs w:val="24"/>
          <w:lang w:val="sr-Cyrl-RS"/>
        </w:rPr>
        <w:t>ћ</w:t>
      </w:r>
      <w:r w:rsidRPr="00902F47">
        <w:rPr>
          <w:rFonts w:eastAsia="Times New Roman"/>
          <w:noProof/>
          <w:sz w:val="24"/>
          <w:szCs w:val="24"/>
          <w:lang w:val="sr-Cyrl-RS"/>
        </w:rPr>
        <w:t>нош</w:t>
      </w:r>
      <w:r w:rsidRPr="00902F47">
        <w:rPr>
          <w:rFonts w:eastAsia="Arial"/>
          <w:noProof/>
          <w:sz w:val="24"/>
          <w:szCs w:val="24"/>
          <w:lang w:val="sr-Cyrl-RS"/>
        </w:rPr>
        <w:t>ћ</w:t>
      </w:r>
      <w:r w:rsidRPr="00902F47">
        <w:rPr>
          <w:rFonts w:eastAsia="Times New Roman"/>
          <w:noProof/>
          <w:sz w:val="24"/>
          <w:szCs w:val="24"/>
          <w:lang w:val="sr-Cyrl-RS"/>
        </w:rPr>
        <w:t>у аутоматског лоцирања и пра</w:t>
      </w:r>
      <w:r w:rsidRPr="00902F47">
        <w:rPr>
          <w:rFonts w:eastAsia="Arial"/>
          <w:noProof/>
          <w:sz w:val="24"/>
          <w:szCs w:val="24"/>
          <w:lang w:val="sr-Cyrl-RS"/>
        </w:rPr>
        <w:t>ћ</w:t>
      </w:r>
      <w:r w:rsidRPr="00902F47">
        <w:rPr>
          <w:rFonts w:eastAsia="Times New Roman"/>
          <w:noProof/>
          <w:sz w:val="24"/>
          <w:szCs w:val="24"/>
          <w:lang w:val="sr-Cyrl-RS"/>
        </w:rPr>
        <w:t>ења сигнала и одржавања комуникација кроз медије изван атмосфере или испод површине (воде);</w:t>
      </w:r>
    </w:p>
    <w:p w:rsidR="00902F47" w:rsidRPr="00902F47" w:rsidRDefault="00902F47" w:rsidP="00372522">
      <w:pPr>
        <w:spacing w:line="281" w:lineRule="exact"/>
        <w:ind w:left="1418" w:hanging="284"/>
        <w:jc w:val="both"/>
        <w:rPr>
          <w:rFonts w:eastAsia="Times New Roman"/>
          <w:noProof/>
          <w:sz w:val="24"/>
          <w:szCs w:val="24"/>
          <w:lang w:val="sr-Cyrl-RS"/>
        </w:rPr>
      </w:pPr>
    </w:p>
    <w:p w:rsidR="00902F47" w:rsidRPr="00902F47" w:rsidRDefault="00274D42" w:rsidP="001A55A8">
      <w:pPr>
        <w:numPr>
          <w:ilvl w:val="1"/>
          <w:numId w:val="283"/>
        </w:numPr>
        <w:tabs>
          <w:tab w:val="left" w:pos="2000"/>
        </w:tabs>
        <w:spacing w:line="239" w:lineRule="auto"/>
        <w:ind w:left="1418" w:hanging="284"/>
        <w:jc w:val="both"/>
        <w:rPr>
          <w:rFonts w:eastAsia="Times New Roman"/>
          <w:noProof/>
          <w:sz w:val="24"/>
          <w:szCs w:val="24"/>
          <w:lang w:val="sr-Cyrl-RS"/>
        </w:rPr>
      </w:pPr>
      <w:r>
        <w:rPr>
          <w:rFonts w:eastAsia="Times New Roman"/>
          <w:noProof/>
          <w:sz w:val="24"/>
          <w:szCs w:val="24"/>
          <w:lang w:val="sr-Cyrl-RS"/>
        </w:rPr>
        <w:t>„технологија” за „развој” прије</w:t>
      </w:r>
      <w:r w:rsidR="00902F47" w:rsidRPr="00902F47">
        <w:rPr>
          <w:rFonts w:eastAsia="Times New Roman"/>
          <w:noProof/>
          <w:sz w:val="24"/>
          <w:szCs w:val="24"/>
          <w:lang w:val="sr-Cyrl-RS"/>
        </w:rPr>
        <w:t>мне опреме дигиталне базне радио</w:t>
      </w:r>
      <w:r>
        <w:rPr>
          <w:rFonts w:eastAsia="Times New Roman"/>
          <w:noProof/>
          <w:sz w:val="24"/>
          <w:szCs w:val="24"/>
          <w:lang w:val="sr-Cyrl-RS"/>
        </w:rPr>
        <w:t xml:space="preserve"> станице</w:t>
      </w:r>
      <w:r w:rsidR="00902F47" w:rsidRPr="00902F47">
        <w:rPr>
          <w:rFonts w:eastAsia="Times New Roman"/>
          <w:noProof/>
          <w:sz w:val="24"/>
          <w:szCs w:val="24"/>
          <w:lang w:val="sr-Cyrl-RS"/>
        </w:rPr>
        <w:t xml:space="preserve">, </w:t>
      </w:r>
      <w:r w:rsidR="00902F47" w:rsidRPr="00902F47">
        <w:rPr>
          <w:rFonts w:eastAsia="Arial"/>
          <w:noProof/>
          <w:sz w:val="24"/>
          <w:szCs w:val="24"/>
          <w:lang w:val="sr-Cyrl-RS"/>
        </w:rPr>
        <w:t>ч</w:t>
      </w:r>
      <w:r w:rsidR="00902F47" w:rsidRPr="00902F47">
        <w:rPr>
          <w:rFonts w:eastAsia="Times New Roman"/>
          <w:noProof/>
          <w:sz w:val="24"/>
          <w:szCs w:val="24"/>
          <w:lang w:val="sr-Cyrl-RS"/>
        </w:rPr>
        <w:t>ије се могу</w:t>
      </w:r>
      <w:r w:rsidR="00902F47" w:rsidRPr="00902F47">
        <w:rPr>
          <w:rFonts w:eastAsia="Arial"/>
          <w:noProof/>
          <w:sz w:val="24"/>
          <w:szCs w:val="24"/>
          <w:lang w:val="sr-Cyrl-RS"/>
        </w:rPr>
        <w:t>ћ</w:t>
      </w:r>
      <w:r w:rsidR="00902F47" w:rsidRPr="00902F47">
        <w:rPr>
          <w:rFonts w:eastAsia="Times New Roman"/>
          <w:noProof/>
          <w:sz w:val="24"/>
          <w:szCs w:val="24"/>
          <w:lang w:val="sr-Cyrl-RS"/>
        </w:rPr>
        <w:t>ности приј</w:t>
      </w:r>
      <w:r>
        <w:rPr>
          <w:rFonts w:eastAsia="Times New Roman"/>
          <w:noProof/>
          <w:sz w:val="24"/>
          <w:szCs w:val="24"/>
          <w:lang w:val="sr-Cyrl-RS"/>
        </w:rPr>
        <w:t>е</w:t>
      </w:r>
      <w:r w:rsidR="00902F47" w:rsidRPr="00902F47">
        <w:rPr>
          <w:rFonts w:eastAsia="Times New Roman"/>
          <w:noProof/>
          <w:sz w:val="24"/>
          <w:szCs w:val="24"/>
          <w:lang w:val="sr-Cyrl-RS"/>
        </w:rPr>
        <w:t xml:space="preserve">ма, које </w:t>
      </w:r>
      <w:r>
        <w:rPr>
          <w:rFonts w:eastAsia="Times New Roman"/>
          <w:noProof/>
          <w:sz w:val="24"/>
          <w:szCs w:val="24"/>
          <w:lang w:val="sr-Cyrl-RS"/>
        </w:rPr>
        <w:t>дозвољавају</w:t>
      </w:r>
      <w:r w:rsidR="00902F47" w:rsidRPr="00902F47">
        <w:rPr>
          <w:rFonts w:eastAsia="Times New Roman"/>
          <w:noProof/>
          <w:sz w:val="24"/>
          <w:szCs w:val="24"/>
          <w:lang w:val="sr-Cyrl-RS"/>
        </w:rPr>
        <w:t xml:space="preserve"> вишепојасни, вишеканални, вишемодни, вишекодни алгоритам или вишепротоколни рад, могу преина</w:t>
      </w:r>
      <w:r w:rsidR="00902F47" w:rsidRPr="00902F47">
        <w:rPr>
          <w:rFonts w:eastAsia="Arial"/>
          <w:noProof/>
          <w:sz w:val="24"/>
          <w:szCs w:val="24"/>
          <w:lang w:val="sr-Cyrl-RS"/>
        </w:rPr>
        <w:t>ч</w:t>
      </w:r>
      <w:r w:rsidR="00902F47" w:rsidRPr="00902F47">
        <w:rPr>
          <w:rFonts w:eastAsia="Times New Roman"/>
          <w:noProof/>
          <w:sz w:val="24"/>
          <w:szCs w:val="24"/>
          <w:lang w:val="sr-Cyrl-RS"/>
        </w:rPr>
        <w:t>ити про</w:t>
      </w:r>
      <w:r w:rsidR="00C82973">
        <w:rPr>
          <w:rFonts w:eastAsia="Times New Roman"/>
          <w:noProof/>
          <w:sz w:val="24"/>
          <w:szCs w:val="24"/>
          <w:lang w:val="sr-Cyrl-RS"/>
        </w:rPr>
        <w:t>мј</w:t>
      </w:r>
      <w:r w:rsidR="00902F47" w:rsidRPr="00902F47">
        <w:rPr>
          <w:rFonts w:eastAsia="Times New Roman"/>
          <w:noProof/>
          <w:sz w:val="24"/>
          <w:szCs w:val="24"/>
          <w:lang w:val="sr-Cyrl-RS"/>
        </w:rPr>
        <w:t>енама „софтвера”;</w:t>
      </w:r>
    </w:p>
    <w:p w:rsidR="00902F47" w:rsidRPr="00902F47" w:rsidRDefault="00902F47" w:rsidP="00372522">
      <w:pPr>
        <w:spacing w:line="281" w:lineRule="exact"/>
        <w:ind w:left="1418" w:hanging="284"/>
        <w:jc w:val="both"/>
        <w:rPr>
          <w:rFonts w:eastAsia="Times New Roman"/>
          <w:noProof/>
          <w:sz w:val="24"/>
          <w:szCs w:val="24"/>
          <w:lang w:val="sr-Cyrl-RS"/>
        </w:rPr>
      </w:pPr>
    </w:p>
    <w:p w:rsidR="00902F47" w:rsidRPr="00902F47" w:rsidRDefault="00902F47" w:rsidP="001A55A8">
      <w:pPr>
        <w:numPr>
          <w:ilvl w:val="1"/>
          <w:numId w:val="283"/>
        </w:numPr>
        <w:tabs>
          <w:tab w:val="left" w:pos="1998"/>
        </w:tabs>
        <w:ind w:left="1418" w:hanging="284"/>
        <w:jc w:val="both"/>
        <w:rPr>
          <w:rFonts w:eastAsia="Times New Roman"/>
          <w:noProof/>
          <w:sz w:val="24"/>
          <w:szCs w:val="24"/>
          <w:lang w:val="sr-Cyrl-RS"/>
        </w:rPr>
      </w:pPr>
      <w:r w:rsidRPr="00902F47">
        <w:rPr>
          <w:rFonts w:eastAsia="Times New Roman"/>
          <w:noProof/>
          <w:sz w:val="24"/>
          <w:szCs w:val="24"/>
          <w:lang w:val="sr-Cyrl-RS"/>
        </w:rPr>
        <w:t>„технологија” за „развој” техника „ширења спектра”, укљу</w:t>
      </w:r>
      <w:r w:rsidRPr="00902F47">
        <w:rPr>
          <w:rFonts w:eastAsia="Arial"/>
          <w:noProof/>
          <w:sz w:val="24"/>
          <w:szCs w:val="24"/>
          <w:lang w:val="sr-Cyrl-RS"/>
        </w:rPr>
        <w:t>ч</w:t>
      </w:r>
      <w:r w:rsidRPr="00902F47">
        <w:rPr>
          <w:rFonts w:eastAsia="Times New Roman"/>
          <w:noProof/>
          <w:sz w:val="24"/>
          <w:szCs w:val="24"/>
          <w:lang w:val="sr-Cyrl-RS"/>
        </w:rPr>
        <w:t>ују</w:t>
      </w:r>
      <w:r w:rsidRPr="00902F47">
        <w:rPr>
          <w:rFonts w:eastAsia="Arial"/>
          <w:noProof/>
          <w:sz w:val="24"/>
          <w:szCs w:val="24"/>
          <w:lang w:val="sr-Cyrl-RS"/>
        </w:rPr>
        <w:t>ћ</w:t>
      </w:r>
      <w:r w:rsidRPr="00902F47">
        <w:rPr>
          <w:rFonts w:eastAsia="Times New Roman"/>
          <w:noProof/>
          <w:sz w:val="24"/>
          <w:szCs w:val="24"/>
          <w:lang w:val="sr-Cyrl-RS"/>
        </w:rPr>
        <w:t xml:space="preserve">и технике „прескакања фреквенције”; </w:t>
      </w:r>
    </w:p>
    <w:p w:rsidR="00902F47" w:rsidRPr="00902F47" w:rsidRDefault="00902F47" w:rsidP="00372522">
      <w:pPr>
        <w:tabs>
          <w:tab w:val="left" w:pos="1998"/>
        </w:tabs>
        <w:ind w:left="1418"/>
        <w:jc w:val="both"/>
        <w:rPr>
          <w:rFonts w:eastAsia="Times New Roman"/>
          <w:noProof/>
          <w:sz w:val="24"/>
          <w:szCs w:val="24"/>
          <w:lang w:val="sr-Cyrl-RS"/>
        </w:rPr>
      </w:pPr>
    </w:p>
    <w:p w:rsidR="00902F47" w:rsidRPr="00902F47" w:rsidRDefault="00902F47" w:rsidP="00372522">
      <w:pPr>
        <w:tabs>
          <w:tab w:val="left" w:pos="1998"/>
          <w:tab w:val="left" w:pos="9355"/>
        </w:tabs>
        <w:ind w:left="1418"/>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5Е001.б.4. не односи се на „технологију” за „развој” било </w:t>
      </w:r>
      <w:r w:rsidRPr="00902F47">
        <w:rPr>
          <w:rFonts w:eastAsia="Arial"/>
          <w:i/>
          <w:iCs/>
          <w:noProof/>
          <w:sz w:val="24"/>
          <w:szCs w:val="24"/>
          <w:lang w:val="sr-Cyrl-RS"/>
        </w:rPr>
        <w:t>ч</w:t>
      </w:r>
      <w:r w:rsidRPr="00902F47">
        <w:rPr>
          <w:rFonts w:eastAsia="Times New Roman"/>
          <w:i/>
          <w:iCs/>
          <w:noProof/>
          <w:sz w:val="24"/>
          <w:szCs w:val="24"/>
          <w:lang w:val="sr-Cyrl-RS"/>
        </w:rPr>
        <w:t>ега од сљеде</w:t>
      </w:r>
      <w:r w:rsidRPr="00902F47">
        <w:rPr>
          <w:rFonts w:eastAsia="Arial"/>
          <w:i/>
          <w:iCs/>
          <w:noProof/>
          <w:sz w:val="24"/>
          <w:szCs w:val="24"/>
          <w:lang w:val="sr-Cyrl-RS"/>
        </w:rPr>
        <w:t>ћ</w:t>
      </w:r>
      <w:r w:rsidRPr="00902F47">
        <w:rPr>
          <w:rFonts w:eastAsia="Times New Roman"/>
          <w:i/>
          <w:iCs/>
          <w:noProof/>
          <w:sz w:val="24"/>
          <w:szCs w:val="24"/>
          <w:lang w:val="sr-Cyrl-RS"/>
        </w:rPr>
        <w:t>ег:</w:t>
      </w:r>
    </w:p>
    <w:p w:rsidR="00902F47" w:rsidRPr="00902F47" w:rsidRDefault="00902F47" w:rsidP="001A55A8">
      <w:pPr>
        <w:numPr>
          <w:ilvl w:val="3"/>
          <w:numId w:val="283"/>
        </w:numPr>
        <w:tabs>
          <w:tab w:val="left" w:pos="3180"/>
        </w:tabs>
        <w:ind w:left="3119" w:hanging="425"/>
        <w:jc w:val="both"/>
        <w:rPr>
          <w:rFonts w:eastAsia="Times New Roman"/>
          <w:i/>
          <w:iCs/>
          <w:noProof/>
          <w:sz w:val="24"/>
          <w:szCs w:val="24"/>
          <w:lang w:val="sr-Cyrl-RS"/>
        </w:rPr>
      </w:pPr>
      <w:r w:rsidRPr="00902F47">
        <w:rPr>
          <w:rFonts w:eastAsia="Times New Roman"/>
          <w:i/>
          <w:iCs/>
          <w:noProof/>
          <w:sz w:val="24"/>
          <w:szCs w:val="24"/>
          <w:lang w:val="sr-Cyrl-RS"/>
        </w:rPr>
        <w:t>цивилне целуларне радиокомуникаци</w:t>
      </w:r>
      <w:r w:rsidR="00274D42">
        <w:rPr>
          <w:rFonts w:eastAsia="Times New Roman"/>
          <w:i/>
          <w:iCs/>
          <w:noProof/>
          <w:sz w:val="24"/>
          <w:szCs w:val="24"/>
          <w:lang w:val="sr-Cyrl-RS"/>
        </w:rPr>
        <w:t>оне</w:t>
      </w:r>
      <w:r w:rsidRPr="00902F47">
        <w:rPr>
          <w:rFonts w:eastAsia="Times New Roman"/>
          <w:i/>
          <w:iCs/>
          <w:noProof/>
          <w:sz w:val="24"/>
          <w:szCs w:val="24"/>
          <w:lang w:val="sr-Cyrl-RS"/>
        </w:rPr>
        <w:t xml:space="preserve"> </w:t>
      </w:r>
      <w:r w:rsidR="00274D42">
        <w:rPr>
          <w:rFonts w:eastAsia="Times New Roman"/>
          <w:i/>
          <w:iCs/>
          <w:noProof/>
          <w:sz w:val="24"/>
          <w:szCs w:val="24"/>
          <w:lang w:val="sr-Cyrl-RS"/>
        </w:rPr>
        <w:t>системе</w:t>
      </w:r>
      <w:r w:rsidRPr="00902F47">
        <w:rPr>
          <w:rFonts w:eastAsia="Times New Roman"/>
          <w:i/>
          <w:iCs/>
          <w:noProof/>
          <w:sz w:val="24"/>
          <w:szCs w:val="24"/>
          <w:lang w:val="sr-Cyrl-RS"/>
        </w:rPr>
        <w:t xml:space="preserve">; </w:t>
      </w:r>
      <w:r w:rsidRPr="00902F47">
        <w:rPr>
          <w:rFonts w:eastAsia="Times New Roman"/>
          <w:i/>
          <w:iCs/>
          <w:noProof/>
          <w:sz w:val="24"/>
          <w:szCs w:val="24"/>
          <w:u w:val="single"/>
          <w:lang w:val="sr-Cyrl-RS"/>
        </w:rPr>
        <w:t>или</w:t>
      </w:r>
    </w:p>
    <w:p w:rsidR="00902F47" w:rsidRPr="00902F47" w:rsidRDefault="00902F47" w:rsidP="00372522">
      <w:pPr>
        <w:spacing w:line="290" w:lineRule="exact"/>
        <w:ind w:left="3119" w:hanging="425"/>
        <w:jc w:val="both"/>
        <w:rPr>
          <w:rFonts w:eastAsia="Times New Roman"/>
          <w:i/>
          <w:iCs/>
          <w:noProof/>
          <w:sz w:val="24"/>
          <w:szCs w:val="24"/>
          <w:lang w:val="sr-Cyrl-RS"/>
        </w:rPr>
      </w:pPr>
    </w:p>
    <w:p w:rsidR="00902F47" w:rsidRPr="00902F47" w:rsidRDefault="00902F47" w:rsidP="001A55A8">
      <w:pPr>
        <w:numPr>
          <w:ilvl w:val="3"/>
          <w:numId w:val="283"/>
        </w:numPr>
        <w:tabs>
          <w:tab w:val="left" w:pos="3180"/>
        </w:tabs>
        <w:ind w:left="3119" w:hanging="425"/>
        <w:jc w:val="both"/>
        <w:rPr>
          <w:rFonts w:eastAsia="Times New Roman"/>
          <w:i/>
          <w:iCs/>
          <w:noProof/>
          <w:sz w:val="24"/>
          <w:szCs w:val="24"/>
          <w:lang w:val="sr-Cyrl-RS"/>
        </w:rPr>
      </w:pPr>
      <w:r w:rsidRPr="00902F47">
        <w:rPr>
          <w:rFonts w:eastAsia="Times New Roman"/>
          <w:i/>
          <w:iCs/>
          <w:noProof/>
          <w:sz w:val="24"/>
          <w:szCs w:val="24"/>
          <w:lang w:val="sr-Cyrl-RS"/>
        </w:rPr>
        <w:lastRenderedPageBreak/>
        <w:t>непоми</w:t>
      </w:r>
      <w:r w:rsidRPr="00902F47">
        <w:rPr>
          <w:rFonts w:eastAsia="Arial"/>
          <w:i/>
          <w:iCs/>
          <w:noProof/>
          <w:sz w:val="24"/>
          <w:szCs w:val="24"/>
          <w:lang w:val="sr-Cyrl-RS"/>
        </w:rPr>
        <w:t>ч</w:t>
      </w:r>
      <w:r w:rsidRPr="00902F47">
        <w:rPr>
          <w:rFonts w:eastAsia="Times New Roman"/>
          <w:i/>
          <w:iCs/>
          <w:noProof/>
          <w:sz w:val="24"/>
          <w:szCs w:val="24"/>
          <w:lang w:val="sr-Cyrl-RS"/>
        </w:rPr>
        <w:t>них или поми</w:t>
      </w:r>
      <w:r w:rsidRPr="00902F47">
        <w:rPr>
          <w:rFonts w:eastAsia="Arial"/>
          <w:i/>
          <w:iCs/>
          <w:noProof/>
          <w:sz w:val="24"/>
          <w:szCs w:val="24"/>
          <w:lang w:val="sr-Cyrl-RS"/>
        </w:rPr>
        <w:t>ч</w:t>
      </w:r>
      <w:r w:rsidRPr="00902F47">
        <w:rPr>
          <w:rFonts w:eastAsia="Times New Roman"/>
          <w:i/>
          <w:iCs/>
          <w:noProof/>
          <w:sz w:val="24"/>
          <w:szCs w:val="24"/>
          <w:lang w:val="sr-Cyrl-RS"/>
        </w:rPr>
        <w:t>них сателитских земаљских станица за комерцијалне цивилне телекомуникације.</w:t>
      </w:r>
    </w:p>
    <w:p w:rsidR="00902F47" w:rsidRPr="00902F47" w:rsidRDefault="00902F47" w:rsidP="00372522">
      <w:pPr>
        <w:spacing w:line="300" w:lineRule="exact"/>
        <w:jc w:val="both"/>
        <w:rPr>
          <w:rFonts w:eastAsia="Times New Roman"/>
          <w:i/>
          <w:iCs/>
          <w:noProof/>
          <w:sz w:val="24"/>
          <w:szCs w:val="24"/>
          <w:lang w:val="sr-Cyrl-RS"/>
        </w:rPr>
      </w:pPr>
    </w:p>
    <w:p w:rsidR="00902F47" w:rsidRPr="00902F47" w:rsidRDefault="000C7D43" w:rsidP="00372522">
      <w:pPr>
        <w:tabs>
          <w:tab w:val="left" w:pos="1760"/>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 xml:space="preserve">„технологија” </w:t>
      </w:r>
      <w:r w:rsidR="00274D42" w:rsidRPr="00274D42">
        <w:rPr>
          <w:rFonts w:eastAsia="Times New Roman"/>
          <w:noProof/>
          <w:sz w:val="24"/>
          <w:szCs w:val="24"/>
          <w:lang w:val="sr-Cyrl-RS"/>
        </w:rPr>
        <w:t>према Општој технолошкој напомени за “развој” или “производњу” било чега од сљедећег:</w:t>
      </w:r>
    </w:p>
    <w:p w:rsidR="00902F47" w:rsidRPr="00902F47" w:rsidRDefault="00902F47" w:rsidP="00372522">
      <w:pPr>
        <w:spacing w:line="274" w:lineRule="exact"/>
        <w:jc w:val="both"/>
        <w:rPr>
          <w:rFonts w:eastAsia="Times New Roman"/>
          <w:noProof/>
          <w:sz w:val="24"/>
          <w:szCs w:val="24"/>
          <w:lang w:val="sr-Cyrl-RS"/>
        </w:rPr>
      </w:pPr>
    </w:p>
    <w:p w:rsidR="00902F47" w:rsidRPr="00DE0253" w:rsidRDefault="00902F47" w:rsidP="001A55A8">
      <w:pPr>
        <w:pStyle w:val="ListParagraph"/>
        <w:numPr>
          <w:ilvl w:val="0"/>
          <w:numId w:val="542"/>
        </w:numPr>
        <w:tabs>
          <w:tab w:val="left" w:pos="2000"/>
        </w:tabs>
        <w:jc w:val="both"/>
        <w:rPr>
          <w:rFonts w:eastAsia="Times New Roman"/>
          <w:noProof/>
          <w:sz w:val="24"/>
          <w:szCs w:val="24"/>
          <w:lang w:val="sr-Cyrl-RS"/>
        </w:rPr>
      </w:pPr>
      <w:r w:rsidRPr="00DE0253">
        <w:rPr>
          <w:rFonts w:eastAsia="Times New Roman"/>
          <w:noProof/>
          <w:sz w:val="24"/>
          <w:szCs w:val="24"/>
          <w:lang w:val="sr-Cyrl-RS"/>
        </w:rPr>
        <w:t>не употребљава се;</w:t>
      </w:r>
    </w:p>
    <w:p w:rsidR="00902F47" w:rsidRPr="00902F47" w:rsidRDefault="00902F47" w:rsidP="00DE0253">
      <w:pPr>
        <w:spacing w:line="290" w:lineRule="exact"/>
        <w:ind w:left="1276"/>
        <w:jc w:val="both"/>
        <w:rPr>
          <w:rFonts w:eastAsia="Times New Roman"/>
          <w:noProof/>
          <w:sz w:val="24"/>
          <w:szCs w:val="24"/>
          <w:lang w:val="sr-Cyrl-RS"/>
        </w:rPr>
      </w:pPr>
    </w:p>
    <w:p w:rsidR="00902F47" w:rsidRPr="00DE0253" w:rsidRDefault="00902F47" w:rsidP="001A55A8">
      <w:pPr>
        <w:pStyle w:val="ListParagraph"/>
        <w:numPr>
          <w:ilvl w:val="0"/>
          <w:numId w:val="542"/>
        </w:numPr>
        <w:tabs>
          <w:tab w:val="left" w:pos="2000"/>
        </w:tabs>
        <w:jc w:val="both"/>
        <w:rPr>
          <w:rFonts w:eastAsia="Times New Roman"/>
          <w:noProof/>
          <w:sz w:val="24"/>
          <w:szCs w:val="24"/>
          <w:lang w:val="sr-Cyrl-RS"/>
        </w:rPr>
      </w:pPr>
      <w:r w:rsidRPr="00DE0253">
        <w:rPr>
          <w:rFonts w:eastAsia="Times New Roman"/>
          <w:noProof/>
          <w:sz w:val="24"/>
          <w:szCs w:val="24"/>
          <w:lang w:val="sr-Cyrl-RS"/>
        </w:rPr>
        <w:t xml:space="preserve">опрема која употребљава „ласер” и која има било коју од </w:t>
      </w:r>
      <w:r w:rsidR="00EB273F" w:rsidRPr="00DE0253">
        <w:rPr>
          <w:rFonts w:eastAsia="Times New Roman"/>
          <w:noProof/>
          <w:sz w:val="24"/>
          <w:szCs w:val="24"/>
          <w:lang w:val="sr-Cyrl-RS"/>
        </w:rPr>
        <w:t>сљедећих</w:t>
      </w:r>
      <w:r w:rsidRPr="00DE0253">
        <w:rPr>
          <w:rFonts w:eastAsia="Times New Roman"/>
          <w:noProof/>
          <w:sz w:val="24"/>
          <w:szCs w:val="24"/>
          <w:lang w:val="sr-Cyrl-RS"/>
        </w:rPr>
        <w:t xml:space="preserve"> </w:t>
      </w:r>
      <w:r w:rsidR="00EB273F" w:rsidRPr="00DE0253">
        <w:rPr>
          <w:rFonts w:eastAsia="Times New Roman"/>
          <w:noProof/>
          <w:sz w:val="24"/>
          <w:szCs w:val="24"/>
          <w:lang w:val="sr-Cyrl-RS"/>
        </w:rPr>
        <w:t>карактеристика</w:t>
      </w:r>
      <w:r w:rsidRPr="00DE0253">
        <w:rPr>
          <w:rFonts w:eastAsia="Times New Roman"/>
          <w:noProof/>
          <w:sz w:val="24"/>
          <w:szCs w:val="24"/>
          <w:lang w:val="sr-Cyrl-RS"/>
        </w:rPr>
        <w:t>:</w:t>
      </w:r>
    </w:p>
    <w:p w:rsidR="00902F47" w:rsidRPr="00902F47" w:rsidRDefault="00902F47" w:rsidP="00372522">
      <w:pPr>
        <w:spacing w:line="288" w:lineRule="exact"/>
        <w:jc w:val="both"/>
        <w:rPr>
          <w:rFonts w:eastAsia="Times New Roman"/>
          <w:noProof/>
          <w:sz w:val="24"/>
          <w:szCs w:val="24"/>
          <w:lang w:val="sr-Cyrl-RS"/>
        </w:rPr>
      </w:pPr>
    </w:p>
    <w:p w:rsidR="00902F47" w:rsidRPr="00902F47" w:rsidRDefault="000C7D43" w:rsidP="00372522">
      <w:pPr>
        <w:tabs>
          <w:tab w:val="left" w:pos="2220"/>
        </w:tabs>
        <w:ind w:left="1560"/>
        <w:jc w:val="both"/>
        <w:rPr>
          <w:rFonts w:eastAsia="Times New Roman"/>
          <w:noProof/>
          <w:sz w:val="24"/>
          <w:szCs w:val="24"/>
          <w:lang w:val="sr-Cyrl-RS"/>
        </w:rPr>
      </w:pPr>
      <w:r>
        <w:rPr>
          <w:rFonts w:eastAsia="Times New Roman"/>
          <w:noProof/>
          <w:sz w:val="24"/>
          <w:szCs w:val="24"/>
          <w:lang w:val="sr-Cyrl-RS"/>
        </w:rPr>
        <w:t xml:space="preserve">а. </w:t>
      </w:r>
      <w:r w:rsidR="00274D42">
        <w:rPr>
          <w:rFonts w:eastAsia="Times New Roman"/>
          <w:noProof/>
          <w:sz w:val="24"/>
          <w:szCs w:val="24"/>
          <w:lang w:val="sr-Cyrl-RS"/>
        </w:rPr>
        <w:t>таласну</w:t>
      </w:r>
      <w:r w:rsidR="00902F47" w:rsidRPr="00902F47">
        <w:rPr>
          <w:rFonts w:eastAsia="Times New Roman"/>
          <w:noProof/>
          <w:sz w:val="24"/>
          <w:szCs w:val="24"/>
          <w:lang w:val="sr-Cyrl-RS"/>
        </w:rPr>
        <w:t xml:space="preserve"> </w:t>
      </w:r>
      <w:r w:rsidR="00274D42">
        <w:rPr>
          <w:rFonts w:eastAsia="Times New Roman"/>
          <w:noProof/>
          <w:sz w:val="24"/>
          <w:szCs w:val="24"/>
          <w:lang w:val="sr-Cyrl-RS"/>
        </w:rPr>
        <w:t>дужину пр</w:t>
      </w:r>
      <w:r w:rsidR="00902F47" w:rsidRPr="00902F47">
        <w:rPr>
          <w:rFonts w:eastAsia="Times New Roman"/>
          <w:noProof/>
          <w:sz w:val="24"/>
          <w:szCs w:val="24"/>
          <w:lang w:val="sr-Cyrl-RS"/>
        </w:rPr>
        <w:t>еноса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1 750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w:t>
      </w:r>
      <w:r w:rsidR="00902F47" w:rsidRPr="00902F47">
        <w:rPr>
          <w:rFonts w:eastAsia="Times New Roman"/>
          <w:noProof/>
          <w:sz w:val="24"/>
          <w:szCs w:val="24"/>
          <w:u w:val="single"/>
          <w:lang w:val="sr-Cyrl-RS"/>
        </w:rPr>
        <w:t>или</w:t>
      </w:r>
    </w:p>
    <w:p w:rsidR="00902F47" w:rsidRPr="00902F47" w:rsidRDefault="00902F47" w:rsidP="00372522">
      <w:pPr>
        <w:spacing w:line="289" w:lineRule="exact"/>
        <w:ind w:left="1560"/>
        <w:jc w:val="both"/>
        <w:rPr>
          <w:rFonts w:eastAsia="Times New Roman"/>
          <w:noProof/>
          <w:sz w:val="24"/>
          <w:szCs w:val="24"/>
          <w:lang w:val="sr-Cyrl-RS"/>
        </w:rPr>
      </w:pPr>
    </w:p>
    <w:p w:rsidR="00902F47" w:rsidRPr="00902F47" w:rsidRDefault="000C7D43" w:rsidP="00372522">
      <w:pPr>
        <w:tabs>
          <w:tab w:val="left" w:pos="2220"/>
        </w:tabs>
        <w:ind w:left="1560"/>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не употребљава се;</w:t>
      </w:r>
    </w:p>
    <w:p w:rsidR="00902F47" w:rsidRPr="00902F47" w:rsidRDefault="00902F47" w:rsidP="00372522">
      <w:pPr>
        <w:spacing w:line="289" w:lineRule="exact"/>
        <w:ind w:left="1560"/>
        <w:jc w:val="both"/>
        <w:rPr>
          <w:rFonts w:eastAsia="Times New Roman"/>
          <w:noProof/>
          <w:sz w:val="24"/>
          <w:szCs w:val="24"/>
          <w:lang w:val="sr-Cyrl-RS"/>
        </w:rPr>
      </w:pPr>
    </w:p>
    <w:p w:rsidR="00902F47" w:rsidRPr="00902F47" w:rsidRDefault="000C7D43" w:rsidP="00372522">
      <w:pPr>
        <w:tabs>
          <w:tab w:val="left" w:pos="2220"/>
        </w:tabs>
        <w:ind w:left="1560"/>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не употребљава се;</w:t>
      </w:r>
    </w:p>
    <w:p w:rsidR="00902F47" w:rsidRPr="00902F47" w:rsidRDefault="00902F47" w:rsidP="00372522">
      <w:pPr>
        <w:spacing w:line="290" w:lineRule="exact"/>
        <w:ind w:left="1560"/>
        <w:jc w:val="both"/>
        <w:rPr>
          <w:rFonts w:eastAsia="Times New Roman"/>
          <w:noProof/>
          <w:sz w:val="24"/>
          <w:szCs w:val="24"/>
          <w:lang w:val="sr-Cyrl-RS"/>
        </w:rPr>
      </w:pPr>
    </w:p>
    <w:p w:rsidR="00902F47" w:rsidRPr="00902F47" w:rsidRDefault="000C7D43" w:rsidP="00372522">
      <w:pPr>
        <w:tabs>
          <w:tab w:val="left" w:pos="2220"/>
        </w:tabs>
        <w:spacing w:line="246" w:lineRule="auto"/>
        <w:ind w:left="1560"/>
        <w:jc w:val="both"/>
        <w:rPr>
          <w:rFonts w:eastAsia="Times New Roman"/>
          <w:noProof/>
          <w:sz w:val="24"/>
          <w:szCs w:val="24"/>
          <w:lang w:val="sr-Cyrl-RS"/>
        </w:rPr>
      </w:pPr>
      <w:r>
        <w:rPr>
          <w:rFonts w:eastAsia="Times New Roman"/>
          <w:noProof/>
          <w:sz w:val="24"/>
          <w:szCs w:val="24"/>
          <w:lang w:val="sr-Cyrl-RS"/>
        </w:rPr>
        <w:t xml:space="preserve">д. </w:t>
      </w:r>
      <w:r w:rsidR="00902F47" w:rsidRPr="00902F47">
        <w:rPr>
          <w:rFonts w:eastAsia="Times New Roman"/>
          <w:noProof/>
          <w:sz w:val="24"/>
          <w:szCs w:val="24"/>
          <w:lang w:val="sr-Cyrl-RS"/>
        </w:rPr>
        <w:t>при</w:t>
      </w:r>
      <w:r w:rsidR="00C82973">
        <w:rPr>
          <w:rFonts w:eastAsia="Times New Roman"/>
          <w:noProof/>
          <w:sz w:val="24"/>
          <w:szCs w:val="24"/>
          <w:lang w:val="sr-Cyrl-RS"/>
        </w:rPr>
        <w:t>мј</w:t>
      </w:r>
      <w:r w:rsidR="00902F47" w:rsidRPr="00902F47">
        <w:rPr>
          <w:rFonts w:eastAsia="Times New Roman"/>
          <w:noProof/>
          <w:sz w:val="24"/>
          <w:szCs w:val="24"/>
          <w:lang w:val="sr-Cyrl-RS"/>
        </w:rPr>
        <w:t xml:space="preserve">ењује технике мултиплексног дијељења </w:t>
      </w:r>
      <w:r w:rsidR="00274D42">
        <w:rPr>
          <w:rFonts w:eastAsia="Times New Roman"/>
          <w:noProof/>
          <w:sz w:val="24"/>
          <w:szCs w:val="24"/>
          <w:lang w:val="sr-Cyrl-RS"/>
        </w:rPr>
        <w:t>таласних дуж</w:t>
      </w:r>
      <w:r w:rsidR="00902F47" w:rsidRPr="00902F47">
        <w:rPr>
          <w:rFonts w:eastAsia="Times New Roman"/>
          <w:noProof/>
          <w:sz w:val="24"/>
          <w:szCs w:val="24"/>
          <w:lang w:val="sr-Cyrl-RS"/>
        </w:rPr>
        <w:t>ина опти</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ких </w:t>
      </w:r>
      <w:r w:rsidR="00274D42">
        <w:rPr>
          <w:rFonts w:eastAsia="Times New Roman"/>
          <w:noProof/>
          <w:sz w:val="24"/>
          <w:szCs w:val="24"/>
          <w:lang w:val="sr-Cyrl-RS"/>
        </w:rPr>
        <w:t>носилаца</w:t>
      </w:r>
      <w:r w:rsidR="00902F47" w:rsidRPr="00902F47">
        <w:rPr>
          <w:rFonts w:eastAsia="Times New Roman"/>
          <w:noProof/>
          <w:sz w:val="24"/>
          <w:szCs w:val="24"/>
          <w:lang w:val="sr-Cyrl-RS"/>
        </w:rPr>
        <w:t xml:space="preserve"> с размаком мањим од 100 </w:t>
      </w:r>
      <w:r w:rsidR="00610B07">
        <w:rPr>
          <w:rFonts w:eastAsia="Times New Roman"/>
          <w:noProof/>
          <w:sz w:val="24"/>
          <w:szCs w:val="24"/>
          <w:lang w:val="sr-Cyrl-RS"/>
        </w:rPr>
        <w:t>GHz</w:t>
      </w:r>
      <w:r w:rsidR="00902F47" w:rsidRPr="00902F47">
        <w:rPr>
          <w:rFonts w:eastAsia="Times New Roman"/>
          <w:noProof/>
          <w:sz w:val="24"/>
          <w:szCs w:val="24"/>
          <w:lang w:val="sr-Cyrl-RS"/>
        </w:rPr>
        <w:t xml:space="preserve"> </w:t>
      </w:r>
      <w:r w:rsidR="00902F47" w:rsidRPr="00902F47">
        <w:rPr>
          <w:rFonts w:eastAsia="Times New Roman"/>
          <w:noProof/>
          <w:sz w:val="24"/>
          <w:szCs w:val="24"/>
          <w:u w:val="single"/>
          <w:lang w:val="sr-Cyrl-RS"/>
        </w:rPr>
        <w:t>или</w:t>
      </w:r>
    </w:p>
    <w:p w:rsidR="00902F47" w:rsidRPr="00902F47" w:rsidRDefault="00902F47" w:rsidP="00372522">
      <w:pPr>
        <w:spacing w:line="273" w:lineRule="exact"/>
        <w:ind w:left="1560"/>
        <w:jc w:val="both"/>
        <w:rPr>
          <w:rFonts w:eastAsia="Times New Roman"/>
          <w:noProof/>
          <w:sz w:val="24"/>
          <w:szCs w:val="24"/>
          <w:lang w:val="sr-Cyrl-RS"/>
        </w:rPr>
      </w:pPr>
    </w:p>
    <w:p w:rsidR="00902F47" w:rsidRPr="00902F47" w:rsidRDefault="000C7D43" w:rsidP="00372522">
      <w:pPr>
        <w:tabs>
          <w:tab w:val="left" w:pos="2218"/>
        </w:tabs>
        <w:spacing w:line="557" w:lineRule="auto"/>
        <w:ind w:left="1560"/>
        <w:jc w:val="both"/>
        <w:rPr>
          <w:rFonts w:eastAsia="Times New Roman"/>
          <w:noProof/>
          <w:sz w:val="24"/>
          <w:szCs w:val="24"/>
          <w:lang w:val="sr-Cyrl-RS"/>
        </w:rPr>
      </w:pPr>
      <w:r>
        <w:rPr>
          <w:rFonts w:eastAsia="Times New Roman"/>
          <w:noProof/>
          <w:sz w:val="24"/>
          <w:szCs w:val="24"/>
          <w:lang w:val="sr-Cyrl-RS"/>
        </w:rPr>
        <w:t xml:space="preserve">е. </w:t>
      </w:r>
      <w:r w:rsidRPr="00902F47">
        <w:rPr>
          <w:rFonts w:eastAsia="Times New Roman"/>
          <w:noProof/>
          <w:sz w:val="24"/>
          <w:szCs w:val="24"/>
          <w:lang w:val="sr-Cyrl-RS"/>
        </w:rPr>
        <w:t>П</w:t>
      </w:r>
      <w:r w:rsidR="00902F47" w:rsidRPr="00902F47">
        <w:rPr>
          <w:rFonts w:eastAsia="Times New Roman"/>
          <w:noProof/>
          <w:sz w:val="24"/>
          <w:szCs w:val="24"/>
          <w:lang w:val="sr-Cyrl-RS"/>
        </w:rPr>
        <w:t>ри</w:t>
      </w:r>
      <w:r w:rsidR="00C82973">
        <w:rPr>
          <w:rFonts w:eastAsia="Times New Roman"/>
          <w:noProof/>
          <w:sz w:val="24"/>
          <w:szCs w:val="24"/>
          <w:lang w:val="sr-Cyrl-RS"/>
        </w:rPr>
        <w:t>мј</w:t>
      </w:r>
      <w:r w:rsidR="00902F47" w:rsidRPr="00902F47">
        <w:rPr>
          <w:rFonts w:eastAsia="Times New Roman"/>
          <w:noProof/>
          <w:sz w:val="24"/>
          <w:szCs w:val="24"/>
          <w:lang w:val="sr-Cyrl-RS"/>
        </w:rPr>
        <w:t>ењује аналогне технике и има ширину појаса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2,5 </w:t>
      </w:r>
      <w:r w:rsidR="00610B07">
        <w:rPr>
          <w:rFonts w:eastAsia="Times New Roman"/>
          <w:noProof/>
          <w:sz w:val="24"/>
          <w:szCs w:val="24"/>
          <w:lang w:val="sr-Cyrl-RS"/>
        </w:rPr>
        <w:t>GHz</w:t>
      </w:r>
      <w:r w:rsidR="00902F47" w:rsidRPr="00902F47">
        <w:rPr>
          <w:rFonts w:eastAsia="Times New Roman"/>
          <w:noProof/>
          <w:sz w:val="24"/>
          <w:szCs w:val="24"/>
          <w:lang w:val="sr-Cyrl-RS"/>
        </w:rPr>
        <w:t xml:space="preserve">; </w:t>
      </w:r>
    </w:p>
    <w:p w:rsidR="00902F47" w:rsidRPr="00902F47" w:rsidRDefault="00902F47" w:rsidP="00372522">
      <w:pPr>
        <w:tabs>
          <w:tab w:val="left" w:pos="2218"/>
        </w:tabs>
        <w:ind w:left="3119" w:hanging="1276"/>
        <w:jc w:val="both"/>
        <w:rPr>
          <w:rFonts w:eastAsia="Times New Roman"/>
          <w:i/>
          <w:iCs/>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5Е001.ц.2.е. не односи се на „технологију” за комерцијалне ТВ </w:t>
      </w:r>
      <w:r w:rsidR="00274D42">
        <w:rPr>
          <w:rFonts w:eastAsia="Times New Roman"/>
          <w:i/>
          <w:iCs/>
          <w:noProof/>
          <w:sz w:val="24"/>
          <w:szCs w:val="24"/>
          <w:lang w:val="sr-Cyrl-RS"/>
        </w:rPr>
        <w:t xml:space="preserve">  системе</w:t>
      </w:r>
      <w:r w:rsidRPr="00902F47">
        <w:rPr>
          <w:rFonts w:eastAsia="Times New Roman"/>
          <w:i/>
          <w:iCs/>
          <w:noProof/>
          <w:sz w:val="24"/>
          <w:szCs w:val="24"/>
          <w:lang w:val="sr-Cyrl-RS"/>
        </w:rPr>
        <w:t>.</w:t>
      </w:r>
    </w:p>
    <w:p w:rsidR="00902F47" w:rsidRPr="00902F47" w:rsidRDefault="00902F47" w:rsidP="00372522">
      <w:pPr>
        <w:tabs>
          <w:tab w:val="left" w:pos="2218"/>
        </w:tabs>
        <w:ind w:left="3119" w:hanging="1276"/>
        <w:jc w:val="both"/>
        <w:rPr>
          <w:rFonts w:eastAsia="Times New Roman"/>
          <w:noProof/>
          <w:sz w:val="24"/>
          <w:szCs w:val="24"/>
          <w:lang w:val="sr-Cyrl-RS"/>
        </w:rPr>
      </w:pPr>
    </w:p>
    <w:p w:rsidR="00902F47" w:rsidRPr="00902F47" w:rsidRDefault="00902F47" w:rsidP="00372522">
      <w:pPr>
        <w:spacing w:line="1" w:lineRule="exact"/>
        <w:jc w:val="both"/>
        <w:rPr>
          <w:noProof/>
          <w:sz w:val="24"/>
          <w:szCs w:val="24"/>
          <w:lang w:val="sr-Cyrl-RS"/>
        </w:rPr>
      </w:pPr>
    </w:p>
    <w:p w:rsidR="00902F47" w:rsidRPr="00902F47" w:rsidRDefault="00902F47" w:rsidP="00372522">
      <w:pPr>
        <w:tabs>
          <w:tab w:val="left" w:pos="9355"/>
        </w:tabs>
        <w:spacing w:line="247" w:lineRule="auto"/>
        <w:ind w:left="3828" w:hanging="2268"/>
        <w:jc w:val="both"/>
        <w:rPr>
          <w:noProof/>
          <w:sz w:val="24"/>
          <w:szCs w:val="24"/>
          <w:lang w:val="sr-Cyrl-RS"/>
        </w:rPr>
      </w:pPr>
      <w:r w:rsidRPr="00902F47">
        <w:rPr>
          <w:rFonts w:eastAsia="Times New Roman"/>
          <w:i/>
          <w:iCs/>
          <w:noProof/>
          <w:sz w:val="24"/>
          <w:szCs w:val="24"/>
          <w:u w:val="single"/>
          <w:lang w:val="sr-Cyrl-RS"/>
        </w:rPr>
        <w:t>ВАЖНА НАПОМЕНА</w:t>
      </w:r>
      <w:r w:rsidRPr="00902F47">
        <w:rPr>
          <w:rFonts w:eastAsia="Times New Roman"/>
          <w:i/>
          <w:iCs/>
          <w:noProof/>
          <w:sz w:val="24"/>
          <w:szCs w:val="24"/>
          <w:lang w:val="sr-Cyrl-RS"/>
        </w:rPr>
        <w:t xml:space="preserve"> За „технологију” за „развој” или „производњу” нетелекомуникацијске опреме која употребљава ласер види 6Е.</w:t>
      </w:r>
    </w:p>
    <w:p w:rsidR="00902F47" w:rsidRPr="00902F47" w:rsidRDefault="00902F47" w:rsidP="00372522">
      <w:pPr>
        <w:spacing w:line="273" w:lineRule="exact"/>
        <w:jc w:val="both"/>
        <w:rPr>
          <w:noProof/>
          <w:sz w:val="24"/>
          <w:szCs w:val="24"/>
          <w:lang w:val="sr-Cyrl-RS"/>
        </w:rPr>
      </w:pPr>
    </w:p>
    <w:p w:rsidR="00902F47" w:rsidRDefault="00902F47" w:rsidP="001A55A8">
      <w:pPr>
        <w:numPr>
          <w:ilvl w:val="0"/>
          <w:numId w:val="284"/>
        </w:numPr>
        <w:tabs>
          <w:tab w:val="left" w:pos="2000"/>
        </w:tabs>
        <w:spacing w:line="288" w:lineRule="exact"/>
        <w:ind w:left="1560" w:hanging="284"/>
        <w:jc w:val="both"/>
        <w:rPr>
          <w:rFonts w:eastAsia="Times New Roman"/>
          <w:noProof/>
          <w:sz w:val="24"/>
          <w:szCs w:val="24"/>
          <w:lang w:val="sr-Cyrl-RS"/>
        </w:rPr>
      </w:pPr>
      <w:r w:rsidRPr="00274D42">
        <w:rPr>
          <w:rFonts w:eastAsia="Times New Roman"/>
          <w:noProof/>
          <w:sz w:val="24"/>
          <w:szCs w:val="24"/>
          <w:lang w:val="sr-Cyrl-RS"/>
        </w:rPr>
        <w:t xml:space="preserve">опрема </w:t>
      </w:r>
      <w:r w:rsidR="00274D42" w:rsidRPr="00274D42">
        <w:rPr>
          <w:rFonts w:eastAsia="Times New Roman"/>
          <w:noProof/>
          <w:sz w:val="24"/>
          <w:szCs w:val="24"/>
          <w:lang w:val="sr-Cyrl-RS"/>
        </w:rPr>
        <w:t xml:space="preserve">која користи “оптичко прекидање”; и има вријеме прекидања мање од  1 ms;  </w:t>
      </w:r>
    </w:p>
    <w:p w:rsidR="00274D42" w:rsidRPr="00274D42" w:rsidRDefault="00274D42" w:rsidP="00372522">
      <w:pPr>
        <w:tabs>
          <w:tab w:val="left" w:pos="2000"/>
        </w:tabs>
        <w:spacing w:line="288" w:lineRule="exact"/>
        <w:ind w:left="1560"/>
        <w:jc w:val="both"/>
        <w:rPr>
          <w:rFonts w:eastAsia="Times New Roman"/>
          <w:noProof/>
          <w:sz w:val="24"/>
          <w:szCs w:val="24"/>
          <w:lang w:val="sr-Cyrl-RS"/>
        </w:rPr>
      </w:pPr>
    </w:p>
    <w:p w:rsidR="00902F47" w:rsidRPr="00902F47" w:rsidRDefault="00B8715D" w:rsidP="001A55A8">
      <w:pPr>
        <w:numPr>
          <w:ilvl w:val="0"/>
          <w:numId w:val="284"/>
        </w:numPr>
        <w:tabs>
          <w:tab w:val="left" w:pos="2000"/>
        </w:tabs>
        <w:ind w:left="1560" w:hanging="284"/>
        <w:jc w:val="both"/>
        <w:rPr>
          <w:rFonts w:eastAsia="Times New Roman"/>
          <w:noProof/>
          <w:sz w:val="24"/>
          <w:szCs w:val="24"/>
          <w:lang w:val="sr-Cyrl-RS"/>
        </w:rPr>
      </w:pPr>
      <w:r>
        <w:rPr>
          <w:rFonts w:eastAsia="Times New Roman"/>
          <w:noProof/>
          <w:sz w:val="24"/>
          <w:szCs w:val="24"/>
          <w:lang w:val="sr-Cyrl-RS"/>
        </w:rPr>
        <w:t>радио</w:t>
      </w:r>
      <w:r w:rsidR="00902F47" w:rsidRPr="00902F47">
        <w:rPr>
          <w:rFonts w:eastAsia="Times New Roman"/>
          <w:noProof/>
          <w:sz w:val="24"/>
          <w:szCs w:val="24"/>
          <w:lang w:val="sr-Cyrl-RS"/>
        </w:rPr>
        <w:t xml:space="preserve">опрема која има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0C7D43" w:rsidRDefault="000C7D43" w:rsidP="00372522">
      <w:pPr>
        <w:pStyle w:val="ListParagraph"/>
        <w:rPr>
          <w:rFonts w:eastAsia="Times New Roman"/>
          <w:noProof/>
          <w:sz w:val="24"/>
          <w:szCs w:val="24"/>
          <w:lang w:val="sr-Cyrl-RS"/>
        </w:rPr>
      </w:pPr>
    </w:p>
    <w:p w:rsidR="00902F47" w:rsidRPr="00902F47" w:rsidRDefault="00902F47" w:rsidP="00372522">
      <w:pPr>
        <w:spacing w:line="289" w:lineRule="exact"/>
        <w:jc w:val="both"/>
        <w:rPr>
          <w:rFonts w:eastAsia="Times New Roman"/>
          <w:noProof/>
          <w:sz w:val="24"/>
          <w:szCs w:val="24"/>
          <w:lang w:val="sr-Cyrl-RS"/>
        </w:rPr>
      </w:pPr>
    </w:p>
    <w:p w:rsidR="00902F47" w:rsidRPr="00902F47" w:rsidRDefault="00902F47" w:rsidP="00372522">
      <w:pPr>
        <w:ind w:left="1985" w:hanging="425"/>
        <w:jc w:val="both"/>
        <w:rPr>
          <w:rFonts w:eastAsia="Times New Roman"/>
          <w:noProof/>
          <w:sz w:val="24"/>
          <w:szCs w:val="24"/>
          <w:lang w:val="sr-Cyrl-RS"/>
        </w:rPr>
      </w:pPr>
      <w:r w:rsidRPr="00902F47">
        <w:rPr>
          <w:rFonts w:eastAsia="Times New Roman"/>
          <w:noProof/>
          <w:sz w:val="24"/>
          <w:szCs w:val="24"/>
          <w:lang w:val="sr-Cyrl-RS"/>
        </w:rPr>
        <w:t xml:space="preserve">а.  </w:t>
      </w:r>
      <w:r w:rsidR="000C7D43" w:rsidRPr="00902F47">
        <w:rPr>
          <w:rFonts w:eastAsia="Times New Roman"/>
          <w:noProof/>
          <w:sz w:val="24"/>
          <w:szCs w:val="24"/>
          <w:lang w:val="sr-Cyrl-RS"/>
        </w:rPr>
        <w:t>Т</w:t>
      </w:r>
      <w:r w:rsidRPr="00902F47">
        <w:rPr>
          <w:rFonts w:eastAsia="Times New Roman"/>
          <w:noProof/>
          <w:sz w:val="24"/>
          <w:szCs w:val="24"/>
          <w:lang w:val="sr-Cyrl-RS"/>
        </w:rPr>
        <w:t xml:space="preserve">ехнике квадратурно-амплитудне модулације (QАМ) изнад </w:t>
      </w:r>
      <w:r w:rsidR="00A373E3">
        <w:rPr>
          <w:rFonts w:eastAsia="Times New Roman"/>
          <w:noProof/>
          <w:sz w:val="24"/>
          <w:szCs w:val="24"/>
          <w:lang w:val="sr-Cyrl-RS"/>
        </w:rPr>
        <w:t>нивоа</w:t>
      </w:r>
      <w:r w:rsidRPr="00902F47">
        <w:rPr>
          <w:rFonts w:eastAsia="Times New Roman"/>
          <w:noProof/>
          <w:sz w:val="24"/>
          <w:szCs w:val="24"/>
          <w:lang w:val="sr-Cyrl-RS"/>
        </w:rPr>
        <w:t xml:space="preserve"> 1 024;</w:t>
      </w:r>
    </w:p>
    <w:p w:rsidR="00902F47" w:rsidRPr="00902F47" w:rsidRDefault="00902F47" w:rsidP="00372522">
      <w:pPr>
        <w:spacing w:line="212" w:lineRule="exact"/>
        <w:ind w:left="1985" w:hanging="425"/>
        <w:jc w:val="both"/>
        <w:rPr>
          <w:noProof/>
          <w:sz w:val="24"/>
          <w:szCs w:val="24"/>
          <w:lang w:val="sr-Cyrl-RS"/>
        </w:rPr>
      </w:pPr>
      <w:bookmarkStart w:id="75" w:name="page145"/>
      <w:bookmarkEnd w:id="75"/>
    </w:p>
    <w:p w:rsidR="00902F47" w:rsidRPr="00902F47" w:rsidRDefault="000C7D43" w:rsidP="00372522">
      <w:pPr>
        <w:tabs>
          <w:tab w:val="left" w:pos="2220"/>
        </w:tabs>
        <w:ind w:left="1560"/>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ради на улазним или излазним фреквенцијама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има од 31,8 </w:t>
      </w:r>
      <w:r w:rsidR="00610B07">
        <w:rPr>
          <w:rFonts w:eastAsia="Times New Roman"/>
          <w:noProof/>
          <w:sz w:val="24"/>
          <w:szCs w:val="24"/>
          <w:lang w:val="sr-Cyrl-RS"/>
        </w:rPr>
        <w:t>GHz</w:t>
      </w:r>
      <w:r w:rsidR="00902F47" w:rsidRPr="00902F47">
        <w:rPr>
          <w:rFonts w:eastAsia="Times New Roman"/>
          <w:noProof/>
          <w:sz w:val="24"/>
          <w:szCs w:val="24"/>
          <w:lang w:val="sr-Cyrl-RS"/>
        </w:rPr>
        <w:t xml:space="preserve"> </w:t>
      </w:r>
      <w:r w:rsidR="00902F47" w:rsidRPr="00902F47">
        <w:rPr>
          <w:rFonts w:eastAsia="Times New Roman"/>
          <w:noProof/>
          <w:sz w:val="24"/>
          <w:szCs w:val="24"/>
          <w:u w:val="single"/>
          <w:lang w:val="sr-Cyrl-RS"/>
        </w:rPr>
        <w:t>или</w:t>
      </w:r>
    </w:p>
    <w:p w:rsidR="00902F47" w:rsidRPr="00902F47" w:rsidRDefault="00902F47" w:rsidP="00372522">
      <w:pPr>
        <w:spacing w:line="211" w:lineRule="exact"/>
        <w:ind w:left="1985" w:hanging="425"/>
        <w:jc w:val="both"/>
        <w:rPr>
          <w:rFonts w:eastAsia="Times New Roman"/>
          <w:noProof/>
          <w:sz w:val="24"/>
          <w:szCs w:val="24"/>
          <w:lang w:val="sr-Cyrl-RS"/>
        </w:rPr>
      </w:pPr>
    </w:p>
    <w:p w:rsidR="00902F47" w:rsidRPr="00902F47" w:rsidRDefault="00902F47" w:rsidP="00372522">
      <w:pPr>
        <w:ind w:left="1985"/>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5Е001.ц.4.б. не односи се на „технологију” за опрему обликовану или преина</w:t>
      </w:r>
      <w:r w:rsidRPr="00902F47">
        <w:rPr>
          <w:rFonts w:eastAsia="Arial"/>
          <w:i/>
          <w:iCs/>
          <w:noProof/>
          <w:sz w:val="24"/>
          <w:szCs w:val="24"/>
          <w:lang w:val="sr-Cyrl-RS"/>
        </w:rPr>
        <w:t>ч</w:t>
      </w:r>
      <w:r w:rsidRPr="00902F47">
        <w:rPr>
          <w:rFonts w:eastAsia="Times New Roman"/>
          <w:i/>
          <w:iCs/>
          <w:noProof/>
          <w:sz w:val="24"/>
          <w:szCs w:val="24"/>
          <w:lang w:val="sr-Cyrl-RS"/>
        </w:rPr>
        <w:t xml:space="preserve">ену за рад у било којем фреквенцијском појасу који је „додијељен од </w:t>
      </w:r>
      <w:r w:rsidR="00A373E3">
        <w:rPr>
          <w:rFonts w:eastAsia="Times New Roman"/>
          <w:i/>
          <w:iCs/>
          <w:noProof/>
          <w:sz w:val="24"/>
          <w:szCs w:val="24"/>
          <w:lang w:val="en-US"/>
        </w:rPr>
        <w:t>ITU</w:t>
      </w:r>
      <w:r w:rsidRPr="00902F47">
        <w:rPr>
          <w:rFonts w:eastAsia="Times New Roman"/>
          <w:i/>
          <w:iCs/>
          <w:noProof/>
          <w:sz w:val="24"/>
          <w:szCs w:val="24"/>
          <w:lang w:val="sr-Cyrl-RS"/>
        </w:rPr>
        <w:t>-а” за радиокомуникацијске услуге, али не за радиолокацију.</w:t>
      </w:r>
    </w:p>
    <w:p w:rsidR="00902F47" w:rsidRPr="00902F47" w:rsidRDefault="00902F47" w:rsidP="00372522">
      <w:pPr>
        <w:spacing w:line="202" w:lineRule="exact"/>
        <w:ind w:left="1985" w:hanging="425"/>
        <w:jc w:val="both"/>
        <w:rPr>
          <w:rFonts w:eastAsia="Times New Roman"/>
          <w:noProof/>
          <w:sz w:val="24"/>
          <w:szCs w:val="24"/>
          <w:lang w:val="sr-Cyrl-RS"/>
        </w:rPr>
      </w:pPr>
    </w:p>
    <w:p w:rsidR="00902F47" w:rsidRPr="00902F47" w:rsidRDefault="000C7D43" w:rsidP="00372522">
      <w:pPr>
        <w:tabs>
          <w:tab w:val="left" w:pos="2220"/>
        </w:tabs>
        <w:spacing w:line="245" w:lineRule="auto"/>
        <w:ind w:left="1560"/>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 xml:space="preserve">ради на фреквенцијама од 1,5 </w:t>
      </w:r>
      <w:r w:rsidR="00531C93">
        <w:rPr>
          <w:rFonts w:eastAsia="Times New Roman"/>
          <w:noProof/>
          <w:sz w:val="24"/>
          <w:szCs w:val="24"/>
          <w:lang w:val="sr-Cyrl-RS"/>
        </w:rPr>
        <w:t>MHz</w:t>
      </w:r>
      <w:r w:rsidR="00A373E3">
        <w:rPr>
          <w:rFonts w:eastAsia="Times New Roman"/>
          <w:noProof/>
          <w:sz w:val="24"/>
          <w:szCs w:val="24"/>
          <w:lang w:val="en-US"/>
        </w:rPr>
        <w:t xml:space="preserve"> </w:t>
      </w:r>
      <w:r w:rsidR="00902F47" w:rsidRPr="00902F47">
        <w:rPr>
          <w:rFonts w:eastAsia="Times New Roman"/>
          <w:noProof/>
          <w:sz w:val="24"/>
          <w:szCs w:val="24"/>
          <w:lang w:val="sr-Cyrl-RS"/>
        </w:rPr>
        <w:t xml:space="preserve">до 87,5 </w:t>
      </w:r>
      <w:r w:rsidR="00531C93">
        <w:rPr>
          <w:rFonts w:eastAsia="Times New Roman"/>
          <w:noProof/>
          <w:sz w:val="24"/>
          <w:szCs w:val="24"/>
          <w:lang w:val="sr-Cyrl-RS"/>
        </w:rPr>
        <w:t>MHz</w:t>
      </w:r>
      <w:r w:rsidR="00A373E3">
        <w:rPr>
          <w:rFonts w:eastAsia="Times New Roman"/>
          <w:noProof/>
          <w:sz w:val="24"/>
          <w:szCs w:val="24"/>
          <w:lang w:val="en-US"/>
        </w:rPr>
        <w:t xml:space="preserve"> </w:t>
      </w:r>
      <w:r w:rsidR="00902F47" w:rsidRPr="00902F47">
        <w:rPr>
          <w:rFonts w:eastAsia="Times New Roman"/>
          <w:noProof/>
          <w:sz w:val="24"/>
          <w:szCs w:val="24"/>
          <w:lang w:val="sr-Cyrl-RS"/>
        </w:rPr>
        <w:t>и која укљу</w:t>
      </w:r>
      <w:r w:rsidR="00902F47" w:rsidRPr="00902F47">
        <w:rPr>
          <w:rFonts w:eastAsia="Arial"/>
          <w:noProof/>
          <w:sz w:val="24"/>
          <w:szCs w:val="24"/>
          <w:lang w:val="sr-Cyrl-RS"/>
        </w:rPr>
        <w:t>ч</w:t>
      </w:r>
      <w:r w:rsidR="00902F47" w:rsidRPr="00902F47">
        <w:rPr>
          <w:rFonts w:eastAsia="Times New Roman"/>
          <w:noProof/>
          <w:sz w:val="24"/>
          <w:szCs w:val="24"/>
          <w:lang w:val="sr-Cyrl-RS"/>
        </w:rPr>
        <w:t>ује технике прилаго</w:t>
      </w:r>
      <w:r w:rsidR="00902F47" w:rsidRPr="00902F47">
        <w:rPr>
          <w:rFonts w:eastAsia="Arial"/>
          <w:noProof/>
          <w:sz w:val="24"/>
          <w:szCs w:val="24"/>
          <w:lang w:val="sr-Cyrl-RS"/>
        </w:rPr>
        <w:t>ђ</w:t>
      </w:r>
      <w:r w:rsidR="00902F47" w:rsidRPr="00902F47">
        <w:rPr>
          <w:rFonts w:eastAsia="Times New Roman"/>
          <w:noProof/>
          <w:sz w:val="24"/>
          <w:szCs w:val="24"/>
          <w:lang w:val="sr-Cyrl-RS"/>
        </w:rPr>
        <w:t>авања омогу</w:t>
      </w:r>
      <w:r w:rsidR="00902F47" w:rsidRPr="00902F47">
        <w:rPr>
          <w:rFonts w:eastAsia="Arial"/>
          <w:noProof/>
          <w:sz w:val="24"/>
          <w:szCs w:val="24"/>
          <w:lang w:val="sr-Cyrl-RS"/>
        </w:rPr>
        <w:t>ћ</w:t>
      </w:r>
      <w:r w:rsidR="00902F47" w:rsidRPr="00902F47">
        <w:rPr>
          <w:rFonts w:eastAsia="Times New Roman"/>
          <w:noProof/>
          <w:sz w:val="24"/>
          <w:szCs w:val="24"/>
          <w:lang w:val="sr-Cyrl-RS"/>
        </w:rPr>
        <w:t>ују</w:t>
      </w:r>
      <w:r w:rsidR="00902F47" w:rsidRPr="00902F47">
        <w:rPr>
          <w:rFonts w:eastAsia="Arial"/>
          <w:noProof/>
          <w:sz w:val="24"/>
          <w:szCs w:val="24"/>
          <w:lang w:val="sr-Cyrl-RS"/>
        </w:rPr>
        <w:t>ћ</w:t>
      </w:r>
      <w:r w:rsidR="00902F47" w:rsidRPr="00902F47">
        <w:rPr>
          <w:rFonts w:eastAsia="Times New Roman"/>
          <w:noProof/>
          <w:sz w:val="24"/>
          <w:szCs w:val="24"/>
          <w:lang w:val="sr-Cyrl-RS"/>
        </w:rPr>
        <w:t>и тако пригушење ометају</w:t>
      </w:r>
      <w:r w:rsidR="00902F47" w:rsidRPr="00902F47">
        <w:rPr>
          <w:rFonts w:eastAsia="Arial"/>
          <w:noProof/>
          <w:sz w:val="24"/>
          <w:szCs w:val="24"/>
          <w:lang w:val="sr-Cyrl-RS"/>
        </w:rPr>
        <w:t>ћ</w:t>
      </w:r>
      <w:r w:rsidR="00902F47" w:rsidRPr="00902F47">
        <w:rPr>
          <w:rFonts w:eastAsia="Times New Roman"/>
          <w:noProof/>
          <w:sz w:val="24"/>
          <w:szCs w:val="24"/>
          <w:lang w:val="sr-Cyrl-RS"/>
        </w:rPr>
        <w:t>ег сигнала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од 15 </w:t>
      </w:r>
      <w:r w:rsidR="00531C93">
        <w:rPr>
          <w:rFonts w:eastAsia="Times New Roman"/>
          <w:noProof/>
          <w:sz w:val="24"/>
          <w:szCs w:val="24"/>
          <w:lang w:val="sr-Cyrl-RS"/>
        </w:rPr>
        <w:t>dB</w:t>
      </w:r>
      <w:r w:rsidR="00902F47" w:rsidRPr="00902F47">
        <w:rPr>
          <w:rFonts w:eastAsia="Times New Roman"/>
          <w:noProof/>
          <w:sz w:val="24"/>
          <w:szCs w:val="24"/>
          <w:lang w:val="sr-Cyrl-RS"/>
        </w:rPr>
        <w:t xml:space="preserve"> или</w:t>
      </w:r>
    </w:p>
    <w:p w:rsidR="00902F47" w:rsidRPr="00902F47" w:rsidRDefault="00902F47" w:rsidP="00372522">
      <w:pPr>
        <w:spacing w:line="196" w:lineRule="exact"/>
        <w:ind w:left="1843" w:hanging="283"/>
        <w:jc w:val="both"/>
        <w:rPr>
          <w:rFonts w:eastAsia="Times New Roman"/>
          <w:noProof/>
          <w:sz w:val="24"/>
          <w:szCs w:val="24"/>
          <w:lang w:val="sr-Cyrl-RS"/>
        </w:rPr>
      </w:pPr>
    </w:p>
    <w:p w:rsidR="00902F47" w:rsidRPr="00902F47" w:rsidRDefault="00902F47" w:rsidP="001A55A8">
      <w:pPr>
        <w:numPr>
          <w:ilvl w:val="0"/>
          <w:numId w:val="285"/>
        </w:numPr>
        <w:tabs>
          <w:tab w:val="left" w:pos="1843"/>
        </w:tabs>
        <w:ind w:left="1560" w:hanging="284"/>
        <w:jc w:val="both"/>
        <w:rPr>
          <w:rFonts w:eastAsia="Times New Roman"/>
          <w:noProof/>
          <w:sz w:val="24"/>
          <w:szCs w:val="24"/>
          <w:lang w:val="sr-Cyrl-RS"/>
        </w:rPr>
      </w:pPr>
      <w:r w:rsidRPr="00902F47">
        <w:rPr>
          <w:rFonts w:eastAsia="Times New Roman"/>
          <w:noProof/>
          <w:sz w:val="24"/>
          <w:szCs w:val="24"/>
          <w:lang w:val="sr-Cyrl-RS"/>
        </w:rPr>
        <w:t>не употребљава се;</w:t>
      </w:r>
    </w:p>
    <w:p w:rsidR="00902F47" w:rsidRPr="00902F47" w:rsidRDefault="00902F47" w:rsidP="00372522">
      <w:pPr>
        <w:tabs>
          <w:tab w:val="left" w:pos="1843"/>
        </w:tabs>
        <w:spacing w:line="212" w:lineRule="exact"/>
        <w:ind w:left="1560" w:hanging="284"/>
        <w:jc w:val="both"/>
        <w:rPr>
          <w:rFonts w:eastAsia="Times New Roman"/>
          <w:noProof/>
          <w:sz w:val="24"/>
          <w:szCs w:val="24"/>
          <w:lang w:val="sr-Cyrl-RS"/>
        </w:rPr>
      </w:pPr>
    </w:p>
    <w:p w:rsidR="00902F47" w:rsidRPr="00902F47" w:rsidRDefault="00902F47" w:rsidP="001A55A8">
      <w:pPr>
        <w:numPr>
          <w:ilvl w:val="0"/>
          <w:numId w:val="285"/>
        </w:numPr>
        <w:tabs>
          <w:tab w:val="left" w:pos="1843"/>
        </w:tabs>
        <w:ind w:left="1560" w:hanging="284"/>
        <w:jc w:val="both"/>
        <w:rPr>
          <w:rFonts w:eastAsia="Times New Roman"/>
          <w:noProof/>
          <w:sz w:val="24"/>
          <w:szCs w:val="24"/>
          <w:lang w:val="sr-Cyrl-RS"/>
        </w:rPr>
      </w:pPr>
      <w:r w:rsidRPr="00902F47">
        <w:rPr>
          <w:rFonts w:eastAsia="Times New Roman"/>
          <w:noProof/>
          <w:sz w:val="24"/>
          <w:szCs w:val="24"/>
          <w:lang w:val="sr-Cyrl-RS"/>
        </w:rPr>
        <w:t>мобилна опрема која има све сљеде</w:t>
      </w:r>
      <w:r w:rsidRPr="00902F47">
        <w:rPr>
          <w:rFonts w:eastAsia="Arial"/>
          <w:noProof/>
          <w:sz w:val="24"/>
          <w:szCs w:val="24"/>
          <w:lang w:val="sr-Cyrl-RS"/>
        </w:rPr>
        <w:t>ћ</w:t>
      </w:r>
      <w:r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Pr="00902F47">
        <w:rPr>
          <w:rFonts w:eastAsia="Times New Roman"/>
          <w:noProof/>
          <w:sz w:val="24"/>
          <w:szCs w:val="24"/>
          <w:lang w:val="sr-Cyrl-RS"/>
        </w:rPr>
        <w:t>:</w:t>
      </w:r>
    </w:p>
    <w:p w:rsidR="00902F47" w:rsidRPr="00902F47" w:rsidRDefault="00902F47" w:rsidP="00372522">
      <w:pPr>
        <w:spacing w:line="212" w:lineRule="exact"/>
        <w:jc w:val="both"/>
        <w:rPr>
          <w:noProof/>
          <w:sz w:val="24"/>
          <w:szCs w:val="24"/>
          <w:lang w:val="sr-Cyrl-RS"/>
        </w:rPr>
      </w:pPr>
    </w:p>
    <w:p w:rsidR="00902F47" w:rsidRPr="00902F47" w:rsidRDefault="00902F47" w:rsidP="00372522">
      <w:pPr>
        <w:ind w:left="1843" w:hanging="283"/>
        <w:jc w:val="both"/>
        <w:rPr>
          <w:rFonts w:eastAsia="Times New Roman"/>
          <w:noProof/>
          <w:sz w:val="24"/>
          <w:szCs w:val="24"/>
          <w:lang w:val="sr-Cyrl-RS"/>
        </w:rPr>
      </w:pPr>
      <w:r w:rsidRPr="00902F47">
        <w:rPr>
          <w:rFonts w:eastAsia="Times New Roman"/>
          <w:noProof/>
          <w:sz w:val="24"/>
          <w:szCs w:val="24"/>
          <w:lang w:val="sr-Cyrl-RS"/>
        </w:rPr>
        <w:t>а. ради на опти</w:t>
      </w:r>
      <w:r w:rsidRPr="00902F47">
        <w:rPr>
          <w:rFonts w:eastAsia="Arial"/>
          <w:noProof/>
          <w:sz w:val="24"/>
          <w:szCs w:val="24"/>
          <w:lang w:val="sr-Cyrl-RS"/>
        </w:rPr>
        <w:t>ч</w:t>
      </w:r>
      <w:r w:rsidRPr="00902F47">
        <w:rPr>
          <w:rFonts w:eastAsia="Times New Roman"/>
          <w:noProof/>
          <w:sz w:val="24"/>
          <w:szCs w:val="24"/>
          <w:lang w:val="sr-Cyrl-RS"/>
        </w:rPr>
        <w:t xml:space="preserve">кој </w:t>
      </w:r>
      <w:r w:rsidR="00A373E3">
        <w:rPr>
          <w:rFonts w:eastAsia="Times New Roman"/>
          <w:noProof/>
          <w:sz w:val="24"/>
          <w:szCs w:val="24"/>
          <w:lang w:val="sr-Cyrl-BA"/>
        </w:rPr>
        <w:t>таласној</w:t>
      </w:r>
      <w:r w:rsidR="00A373E3">
        <w:rPr>
          <w:rFonts w:eastAsia="Times New Roman"/>
          <w:noProof/>
          <w:sz w:val="24"/>
          <w:szCs w:val="24"/>
          <w:lang w:val="sr-Cyrl-RS"/>
        </w:rPr>
        <w:t xml:space="preserve"> дуж</w:t>
      </w:r>
      <w:r w:rsidRPr="00902F47">
        <w:rPr>
          <w:rFonts w:eastAsia="Times New Roman"/>
          <w:noProof/>
          <w:sz w:val="24"/>
          <w:szCs w:val="24"/>
          <w:lang w:val="sr-Cyrl-RS"/>
        </w:rPr>
        <w:t>ини ве</w:t>
      </w:r>
      <w:r w:rsidRPr="00902F47">
        <w:rPr>
          <w:rFonts w:eastAsia="Arial"/>
          <w:noProof/>
          <w:sz w:val="24"/>
          <w:szCs w:val="24"/>
          <w:lang w:val="sr-Cyrl-RS"/>
        </w:rPr>
        <w:t>ћ</w:t>
      </w:r>
      <w:r w:rsidRPr="00902F47">
        <w:rPr>
          <w:rFonts w:eastAsia="Times New Roman"/>
          <w:noProof/>
          <w:sz w:val="24"/>
          <w:szCs w:val="24"/>
          <w:lang w:val="sr-Cyrl-RS"/>
        </w:rPr>
        <w:t xml:space="preserve">ој или једнакој од 200 </w:t>
      </w:r>
      <w:r w:rsidR="005451C4">
        <w:rPr>
          <w:rFonts w:eastAsia="Times New Roman"/>
          <w:noProof/>
          <w:sz w:val="24"/>
          <w:szCs w:val="24"/>
          <w:lang w:val="sr-Cyrl-RS"/>
        </w:rPr>
        <w:t>nm</w:t>
      </w:r>
      <w:r w:rsidRPr="00902F47">
        <w:rPr>
          <w:rFonts w:eastAsia="Times New Roman"/>
          <w:noProof/>
          <w:sz w:val="24"/>
          <w:szCs w:val="24"/>
          <w:lang w:val="sr-Cyrl-RS"/>
        </w:rPr>
        <w:t xml:space="preserve"> и мањој или једнакој 400 </w:t>
      </w:r>
      <w:r w:rsidR="005451C4">
        <w:rPr>
          <w:rFonts w:eastAsia="Times New Roman"/>
          <w:noProof/>
          <w:sz w:val="24"/>
          <w:szCs w:val="24"/>
          <w:lang w:val="sr-Cyrl-RS"/>
        </w:rPr>
        <w:t>nm</w:t>
      </w:r>
      <w:r w:rsidRPr="00902F47">
        <w:rPr>
          <w:rFonts w:eastAsia="Times New Roman"/>
          <w:noProof/>
          <w:sz w:val="24"/>
          <w:szCs w:val="24"/>
          <w:lang w:val="sr-Cyrl-RS"/>
        </w:rPr>
        <w:t xml:space="preserve"> </w:t>
      </w:r>
      <w:r w:rsidRPr="00902F47">
        <w:rPr>
          <w:rFonts w:eastAsia="Times New Roman"/>
          <w:noProof/>
          <w:sz w:val="24"/>
          <w:szCs w:val="24"/>
          <w:u w:val="single"/>
          <w:lang w:val="sr-Cyrl-RS"/>
        </w:rPr>
        <w:t>и</w:t>
      </w:r>
      <w:r w:rsidRPr="00902F47">
        <w:rPr>
          <w:rFonts w:eastAsia="Times New Roman"/>
          <w:noProof/>
          <w:sz w:val="24"/>
          <w:szCs w:val="24"/>
          <w:lang w:val="sr-Cyrl-RS"/>
        </w:rPr>
        <w:t xml:space="preserve"> </w:t>
      </w:r>
    </w:p>
    <w:p w:rsidR="00902F47" w:rsidRPr="00902F47" w:rsidRDefault="00902F47" w:rsidP="00372522">
      <w:pPr>
        <w:ind w:left="1843" w:hanging="283"/>
        <w:jc w:val="both"/>
        <w:rPr>
          <w:noProof/>
          <w:sz w:val="24"/>
          <w:szCs w:val="24"/>
          <w:lang w:val="sr-Cyrl-RS"/>
        </w:rPr>
      </w:pPr>
      <w:r w:rsidRPr="00902F47">
        <w:rPr>
          <w:rFonts w:eastAsia="Times New Roman"/>
          <w:noProof/>
          <w:sz w:val="24"/>
          <w:szCs w:val="24"/>
          <w:lang w:val="sr-Cyrl-RS"/>
        </w:rPr>
        <w:t>б. ради као „локална мрежа”;</w:t>
      </w:r>
    </w:p>
    <w:p w:rsidR="00902F47" w:rsidRPr="00902F47" w:rsidRDefault="00902F47" w:rsidP="00372522">
      <w:pPr>
        <w:spacing w:line="1" w:lineRule="exact"/>
        <w:jc w:val="both"/>
        <w:rPr>
          <w:noProof/>
          <w:sz w:val="24"/>
          <w:szCs w:val="24"/>
          <w:lang w:val="sr-Cyrl-RS"/>
        </w:rPr>
      </w:pPr>
    </w:p>
    <w:p w:rsidR="00902F47" w:rsidRPr="00902F47" w:rsidRDefault="00902F47" w:rsidP="00372522">
      <w:pPr>
        <w:tabs>
          <w:tab w:val="left" w:pos="1740"/>
        </w:tabs>
        <w:spacing w:line="239" w:lineRule="auto"/>
        <w:jc w:val="both"/>
        <w:rPr>
          <w:rFonts w:eastAsia="Times New Roman"/>
          <w:noProof/>
          <w:sz w:val="24"/>
          <w:szCs w:val="24"/>
          <w:lang w:val="sr-Cyrl-RS"/>
        </w:rPr>
      </w:pPr>
    </w:p>
    <w:p w:rsidR="00902F47" w:rsidRPr="00902F47" w:rsidRDefault="00A373E3" w:rsidP="00372522">
      <w:pPr>
        <w:tabs>
          <w:tab w:val="left" w:pos="1740"/>
        </w:tabs>
        <w:spacing w:line="239" w:lineRule="auto"/>
        <w:ind w:left="1134" w:hanging="283"/>
        <w:jc w:val="both"/>
        <w:rPr>
          <w:rFonts w:eastAsia="Times New Roman"/>
          <w:noProof/>
          <w:sz w:val="24"/>
          <w:szCs w:val="24"/>
          <w:lang w:val="sr-Cyrl-RS"/>
        </w:rPr>
      </w:pPr>
      <w:r>
        <w:rPr>
          <w:rFonts w:eastAsia="Times New Roman"/>
          <w:noProof/>
          <w:sz w:val="24"/>
          <w:szCs w:val="24"/>
          <w:lang w:val="sr-Cyrl-RS"/>
        </w:rPr>
        <w:t>д.</w:t>
      </w:r>
      <w:r>
        <w:rPr>
          <w:rFonts w:eastAsia="Times New Roman"/>
          <w:noProof/>
          <w:sz w:val="24"/>
          <w:szCs w:val="24"/>
          <w:lang w:val="sr-Cyrl-RS"/>
        </w:rPr>
        <w:tab/>
        <w:t>„Т</w:t>
      </w:r>
      <w:r w:rsidR="00902F47" w:rsidRPr="00902F47">
        <w:rPr>
          <w:rFonts w:eastAsia="Times New Roman"/>
          <w:noProof/>
          <w:sz w:val="24"/>
          <w:szCs w:val="24"/>
          <w:lang w:val="sr-Cyrl-RS"/>
        </w:rPr>
        <w:t xml:space="preserve">ехнологија” </w:t>
      </w:r>
      <w:r w:rsidRPr="00A373E3">
        <w:rPr>
          <w:rFonts w:eastAsia="Times New Roman"/>
          <w:noProof/>
          <w:sz w:val="24"/>
          <w:szCs w:val="24"/>
          <w:lang w:val="sr-Cyrl-RS"/>
        </w:rPr>
        <w:t>према Општој технолошкој напомени за “развој” или “производњу” Микроталасног Монолитног Интегрисаног Кола (MMIC) појачивача снаге, специјално пројектованих за телекомуникације и са било којом од сљедећих карактеристика:</w:t>
      </w:r>
    </w:p>
    <w:p w:rsidR="00902F47" w:rsidRPr="00902F47" w:rsidRDefault="00902F47" w:rsidP="00372522">
      <w:pPr>
        <w:spacing w:line="203" w:lineRule="exact"/>
        <w:jc w:val="both"/>
        <w:rPr>
          <w:noProof/>
          <w:sz w:val="24"/>
          <w:szCs w:val="24"/>
          <w:lang w:val="sr-Cyrl-RS"/>
        </w:rPr>
      </w:pPr>
    </w:p>
    <w:p w:rsidR="00902F47" w:rsidRPr="00902F47" w:rsidRDefault="00902F47" w:rsidP="00372522">
      <w:pPr>
        <w:ind w:left="1134"/>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213" w:lineRule="exact"/>
        <w:ind w:left="1134"/>
        <w:jc w:val="both"/>
        <w:rPr>
          <w:noProof/>
          <w:sz w:val="24"/>
          <w:szCs w:val="24"/>
          <w:lang w:val="sr-Cyrl-RS"/>
        </w:rPr>
      </w:pPr>
    </w:p>
    <w:p w:rsidR="00902F47" w:rsidRPr="00902F47" w:rsidRDefault="00902F47" w:rsidP="00372522">
      <w:pPr>
        <w:spacing w:line="239" w:lineRule="auto"/>
        <w:ind w:left="1134"/>
        <w:jc w:val="both"/>
        <w:rPr>
          <w:noProof/>
          <w:sz w:val="24"/>
          <w:szCs w:val="24"/>
          <w:lang w:val="sr-Cyrl-RS"/>
        </w:rPr>
      </w:pPr>
      <w:r w:rsidRPr="00902F47">
        <w:rPr>
          <w:rFonts w:eastAsia="Times New Roman"/>
          <w:i/>
          <w:iCs/>
          <w:noProof/>
          <w:sz w:val="24"/>
          <w:szCs w:val="24"/>
          <w:lang w:val="sr-Cyrl-RS"/>
        </w:rPr>
        <w:t>За потребе 5Е001.д. у техни</w:t>
      </w:r>
      <w:r w:rsidRPr="00902F47">
        <w:rPr>
          <w:rFonts w:eastAsia="Arial"/>
          <w:i/>
          <w:iCs/>
          <w:noProof/>
          <w:sz w:val="24"/>
          <w:szCs w:val="24"/>
          <w:lang w:val="sr-Cyrl-RS"/>
        </w:rPr>
        <w:t>ч</w:t>
      </w:r>
      <w:r w:rsidRPr="00902F47">
        <w:rPr>
          <w:rFonts w:eastAsia="Times New Roman"/>
          <w:i/>
          <w:iCs/>
          <w:noProof/>
          <w:sz w:val="24"/>
          <w:szCs w:val="24"/>
          <w:lang w:val="sr-Cyrl-RS"/>
        </w:rPr>
        <w:t>ким подацима о производу могу</w:t>
      </w:r>
      <w:r w:rsidRPr="00902F47">
        <w:rPr>
          <w:rFonts w:eastAsia="Arial"/>
          <w:i/>
          <w:iCs/>
          <w:noProof/>
          <w:sz w:val="24"/>
          <w:szCs w:val="24"/>
          <w:lang w:val="sr-Cyrl-RS"/>
        </w:rPr>
        <w:t>ћ</w:t>
      </w:r>
      <w:r w:rsidRPr="00902F47">
        <w:rPr>
          <w:rFonts w:eastAsia="Times New Roman"/>
          <w:i/>
          <w:iCs/>
          <w:noProof/>
          <w:sz w:val="24"/>
          <w:szCs w:val="24"/>
          <w:lang w:val="sr-Cyrl-RS"/>
        </w:rPr>
        <w:t>е је спомињати параметар заси</w:t>
      </w:r>
      <w:r w:rsidRPr="00902F47">
        <w:rPr>
          <w:rFonts w:eastAsia="Arial"/>
          <w:i/>
          <w:iCs/>
          <w:noProof/>
          <w:sz w:val="24"/>
          <w:szCs w:val="24"/>
          <w:lang w:val="sr-Cyrl-RS"/>
        </w:rPr>
        <w:t>ћ</w:t>
      </w:r>
      <w:r w:rsidRPr="00902F47">
        <w:rPr>
          <w:rFonts w:eastAsia="Times New Roman"/>
          <w:i/>
          <w:iCs/>
          <w:noProof/>
          <w:sz w:val="24"/>
          <w:szCs w:val="24"/>
          <w:lang w:val="sr-Cyrl-RS"/>
        </w:rPr>
        <w:t>ене вршне излазне снаге и као излазну снагу, заси</w:t>
      </w:r>
      <w:r w:rsidRPr="00902F47">
        <w:rPr>
          <w:rFonts w:eastAsia="Arial"/>
          <w:i/>
          <w:iCs/>
          <w:noProof/>
          <w:sz w:val="24"/>
          <w:szCs w:val="24"/>
          <w:lang w:val="sr-Cyrl-RS"/>
        </w:rPr>
        <w:t>ћ</w:t>
      </w:r>
      <w:r w:rsidRPr="00902F47">
        <w:rPr>
          <w:rFonts w:eastAsia="Times New Roman"/>
          <w:i/>
          <w:iCs/>
          <w:noProof/>
          <w:sz w:val="24"/>
          <w:szCs w:val="24"/>
          <w:lang w:val="sr-Cyrl-RS"/>
        </w:rPr>
        <w:t>ену излазну снагу, максималну излазну снагу, вршну излазну снагу или анвелопну излазну снагу.</w:t>
      </w:r>
    </w:p>
    <w:p w:rsidR="00902F47" w:rsidRPr="00902F47" w:rsidRDefault="00902F47" w:rsidP="00372522">
      <w:pPr>
        <w:spacing w:line="203" w:lineRule="exact"/>
        <w:jc w:val="both"/>
        <w:rPr>
          <w:noProof/>
          <w:sz w:val="24"/>
          <w:szCs w:val="24"/>
          <w:lang w:val="sr-Cyrl-RS"/>
        </w:rPr>
      </w:pPr>
    </w:p>
    <w:p w:rsidR="00902F47" w:rsidRPr="00902F47" w:rsidRDefault="00902F47" w:rsidP="001A55A8">
      <w:pPr>
        <w:numPr>
          <w:ilvl w:val="0"/>
          <w:numId w:val="286"/>
        </w:numPr>
        <w:tabs>
          <w:tab w:val="left" w:pos="2000"/>
          <w:tab w:val="left" w:pos="9355"/>
        </w:tabs>
        <w:spacing w:line="245" w:lineRule="auto"/>
        <w:ind w:left="1418" w:hanging="284"/>
        <w:jc w:val="both"/>
        <w:rPr>
          <w:rFonts w:eastAsia="Times New Roman"/>
          <w:noProof/>
          <w:sz w:val="24"/>
          <w:szCs w:val="24"/>
          <w:lang w:val="sr-Cyrl-RS"/>
        </w:rPr>
      </w:pPr>
      <w:r w:rsidRPr="00902F47">
        <w:rPr>
          <w:rFonts w:eastAsia="Times New Roman"/>
          <w:noProof/>
          <w:sz w:val="24"/>
          <w:szCs w:val="24"/>
          <w:lang w:val="sr-Cyrl-RS"/>
        </w:rPr>
        <w:t xml:space="preserve">намијењена раду при фреквенцијама вишима од 2,7 </w:t>
      </w:r>
      <w:r w:rsidR="00610B07">
        <w:rPr>
          <w:rFonts w:eastAsia="Times New Roman"/>
          <w:noProof/>
          <w:sz w:val="24"/>
          <w:szCs w:val="24"/>
          <w:lang w:val="sr-Cyrl-RS"/>
        </w:rPr>
        <w:t>GHz</w:t>
      </w:r>
      <w:r w:rsidRPr="00902F47">
        <w:rPr>
          <w:rFonts w:eastAsia="Times New Roman"/>
          <w:noProof/>
          <w:sz w:val="24"/>
          <w:szCs w:val="24"/>
          <w:lang w:val="sr-Cyrl-RS"/>
        </w:rPr>
        <w:t xml:space="preserve"> све до и укљу</w:t>
      </w:r>
      <w:r w:rsidRPr="00902F47">
        <w:rPr>
          <w:rFonts w:eastAsia="Arial"/>
          <w:noProof/>
          <w:sz w:val="24"/>
          <w:szCs w:val="24"/>
          <w:lang w:val="sr-Cyrl-RS"/>
        </w:rPr>
        <w:t>ч</w:t>
      </w:r>
      <w:r w:rsidRPr="00902F47">
        <w:rPr>
          <w:rFonts w:eastAsia="Times New Roman"/>
          <w:noProof/>
          <w:sz w:val="24"/>
          <w:szCs w:val="24"/>
          <w:lang w:val="sr-Cyrl-RS"/>
        </w:rPr>
        <w:t>ују</w:t>
      </w:r>
      <w:r w:rsidRPr="00902F47">
        <w:rPr>
          <w:rFonts w:eastAsia="Arial"/>
          <w:noProof/>
          <w:sz w:val="24"/>
          <w:szCs w:val="24"/>
          <w:lang w:val="sr-Cyrl-RS"/>
        </w:rPr>
        <w:t>ћ</w:t>
      </w:r>
      <w:r w:rsidRPr="00902F47">
        <w:rPr>
          <w:rFonts w:eastAsia="Times New Roman"/>
          <w:noProof/>
          <w:sz w:val="24"/>
          <w:szCs w:val="24"/>
          <w:lang w:val="sr-Cyrl-RS"/>
        </w:rPr>
        <w:t xml:space="preserve">и 6,8 </w:t>
      </w:r>
      <w:r w:rsidR="00610B07">
        <w:rPr>
          <w:rFonts w:eastAsia="Times New Roman"/>
          <w:noProof/>
          <w:sz w:val="24"/>
          <w:szCs w:val="24"/>
          <w:lang w:val="sr-Cyrl-RS"/>
        </w:rPr>
        <w:t>GHz</w:t>
      </w:r>
      <w:r w:rsidRPr="00902F47">
        <w:rPr>
          <w:rFonts w:eastAsia="Times New Roman"/>
          <w:noProof/>
          <w:sz w:val="24"/>
          <w:szCs w:val="24"/>
          <w:lang w:val="sr-Cyrl-RS"/>
        </w:rPr>
        <w:t xml:space="preserve">, при </w:t>
      </w:r>
      <w:r w:rsidRPr="00902F47">
        <w:rPr>
          <w:rFonts w:eastAsia="Arial"/>
          <w:noProof/>
          <w:sz w:val="24"/>
          <w:szCs w:val="24"/>
          <w:lang w:val="sr-Cyrl-RS"/>
        </w:rPr>
        <w:t>ч</w:t>
      </w:r>
      <w:r w:rsidRPr="00902F47">
        <w:rPr>
          <w:rFonts w:eastAsia="Times New Roman"/>
          <w:noProof/>
          <w:sz w:val="24"/>
          <w:szCs w:val="24"/>
          <w:lang w:val="sr-Cyrl-RS"/>
        </w:rPr>
        <w:t>ему је „релативна ширина појаса” ве</w:t>
      </w:r>
      <w:r w:rsidRPr="00902F47">
        <w:rPr>
          <w:rFonts w:eastAsia="Arial"/>
          <w:noProof/>
          <w:sz w:val="24"/>
          <w:szCs w:val="24"/>
          <w:lang w:val="sr-Cyrl-RS"/>
        </w:rPr>
        <w:t>ћ</w:t>
      </w:r>
      <w:r w:rsidRPr="00902F47">
        <w:rPr>
          <w:rFonts w:eastAsia="Times New Roman"/>
          <w:noProof/>
          <w:sz w:val="24"/>
          <w:szCs w:val="24"/>
          <w:lang w:val="sr-Cyrl-RS"/>
        </w:rPr>
        <w:t xml:space="preserve">а од 15 % и која има </w:t>
      </w:r>
      <w:r w:rsidR="001520B7">
        <w:rPr>
          <w:rFonts w:eastAsia="Times New Roman"/>
          <w:noProof/>
          <w:sz w:val="24"/>
          <w:szCs w:val="24"/>
          <w:lang w:val="sr-Cyrl-RS"/>
        </w:rPr>
        <w:t>било шта</w:t>
      </w:r>
      <w:r w:rsidRPr="00902F47">
        <w:rPr>
          <w:rFonts w:eastAsia="Times New Roman"/>
          <w:noProof/>
          <w:sz w:val="24"/>
          <w:szCs w:val="24"/>
          <w:lang w:val="sr-Cyrl-RS"/>
        </w:rPr>
        <w:t xml:space="preserve"> од сљеде</w:t>
      </w:r>
      <w:r w:rsidRPr="00902F47">
        <w:rPr>
          <w:rFonts w:eastAsia="Arial"/>
          <w:noProof/>
          <w:sz w:val="24"/>
          <w:szCs w:val="24"/>
          <w:lang w:val="sr-Cyrl-RS"/>
        </w:rPr>
        <w:t>ћ</w:t>
      </w:r>
      <w:r w:rsidRPr="00902F47">
        <w:rPr>
          <w:rFonts w:eastAsia="Times New Roman"/>
          <w:noProof/>
          <w:sz w:val="24"/>
          <w:szCs w:val="24"/>
          <w:lang w:val="sr-Cyrl-RS"/>
        </w:rPr>
        <w:t>ег:</w:t>
      </w:r>
    </w:p>
    <w:p w:rsidR="00902F47" w:rsidRPr="00902F47" w:rsidRDefault="00902F47" w:rsidP="00372522">
      <w:pPr>
        <w:tabs>
          <w:tab w:val="left" w:pos="9355"/>
        </w:tabs>
        <w:spacing w:line="196" w:lineRule="exact"/>
        <w:jc w:val="both"/>
        <w:rPr>
          <w:rFonts w:eastAsia="Times New Roman"/>
          <w:noProof/>
          <w:sz w:val="24"/>
          <w:szCs w:val="24"/>
          <w:lang w:val="sr-Cyrl-RS"/>
        </w:rPr>
      </w:pPr>
    </w:p>
    <w:p w:rsidR="00902F47" w:rsidRPr="00902F47" w:rsidRDefault="000C7D43" w:rsidP="00372522">
      <w:pPr>
        <w:tabs>
          <w:tab w:val="left" w:pos="2220"/>
          <w:tab w:val="left" w:pos="9355"/>
        </w:tabs>
        <w:spacing w:line="245" w:lineRule="auto"/>
        <w:ind w:left="1418"/>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заси</w:t>
      </w:r>
      <w:r w:rsidR="00902F47" w:rsidRPr="00902F47">
        <w:rPr>
          <w:rFonts w:eastAsia="Arial"/>
          <w:noProof/>
          <w:sz w:val="24"/>
          <w:szCs w:val="24"/>
          <w:lang w:val="sr-Cyrl-RS"/>
        </w:rPr>
        <w:t>ћ</w:t>
      </w:r>
      <w:r w:rsidR="00902F47" w:rsidRPr="00902F47">
        <w:rPr>
          <w:rFonts w:eastAsia="Times New Roman"/>
          <w:noProof/>
          <w:sz w:val="24"/>
          <w:szCs w:val="24"/>
          <w:lang w:val="sr-Cyrl-RS"/>
        </w:rPr>
        <w:t>ена вршна излазна снага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а од 75 W (48,75 </w:t>
      </w:r>
      <w:r w:rsidR="00247541">
        <w:rPr>
          <w:rFonts w:eastAsia="Times New Roman"/>
          <w:noProof/>
          <w:sz w:val="24"/>
          <w:szCs w:val="24"/>
          <w:lang w:val="sr-Cyrl-RS"/>
        </w:rPr>
        <w:t>dBm</w:t>
      </w:r>
      <w:r w:rsidR="00902F47" w:rsidRPr="00902F47">
        <w:rPr>
          <w:rFonts w:eastAsia="Times New Roman"/>
          <w:noProof/>
          <w:sz w:val="24"/>
          <w:szCs w:val="24"/>
          <w:lang w:val="sr-Cyrl-RS"/>
        </w:rPr>
        <w:t xml:space="preserve">) при било којој фреквенцији вишој од 2,7 </w:t>
      </w:r>
      <w:r w:rsidR="00610B07">
        <w:rPr>
          <w:rFonts w:eastAsia="Times New Roman"/>
          <w:noProof/>
          <w:sz w:val="24"/>
          <w:szCs w:val="24"/>
          <w:lang w:val="sr-Cyrl-RS"/>
        </w:rPr>
        <w:t>GHz</w:t>
      </w:r>
      <w:r w:rsidR="00902F47" w:rsidRPr="00902F47">
        <w:rPr>
          <w:rFonts w:eastAsia="Times New Roman"/>
          <w:noProof/>
          <w:sz w:val="24"/>
          <w:szCs w:val="24"/>
          <w:lang w:val="sr-Cyrl-RS"/>
        </w:rPr>
        <w:t xml:space="preserve"> све до и укљу</w:t>
      </w:r>
      <w:r w:rsidR="00902F47" w:rsidRPr="00902F47">
        <w:rPr>
          <w:rFonts w:eastAsia="Arial"/>
          <w:noProof/>
          <w:sz w:val="24"/>
          <w:szCs w:val="24"/>
          <w:lang w:val="sr-Cyrl-RS"/>
        </w:rPr>
        <w:t>ч</w:t>
      </w:r>
      <w:r w:rsidR="00902F47" w:rsidRPr="00902F47">
        <w:rPr>
          <w:rFonts w:eastAsia="Times New Roman"/>
          <w:noProof/>
          <w:sz w:val="24"/>
          <w:szCs w:val="24"/>
          <w:lang w:val="sr-Cyrl-RS"/>
        </w:rPr>
        <w:t>ују</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и 2,9 </w:t>
      </w:r>
      <w:r w:rsidR="00610B07">
        <w:rPr>
          <w:rFonts w:eastAsia="Times New Roman"/>
          <w:noProof/>
          <w:sz w:val="24"/>
          <w:szCs w:val="24"/>
          <w:lang w:val="sr-Cyrl-RS"/>
        </w:rPr>
        <w:t>GHz</w:t>
      </w:r>
      <w:r w:rsidR="00902F47" w:rsidRPr="00902F47">
        <w:rPr>
          <w:rFonts w:eastAsia="Times New Roman"/>
          <w:noProof/>
          <w:sz w:val="24"/>
          <w:szCs w:val="24"/>
          <w:lang w:val="sr-Cyrl-RS"/>
        </w:rPr>
        <w:t>;</w:t>
      </w:r>
    </w:p>
    <w:p w:rsidR="00902F47" w:rsidRPr="00902F47" w:rsidRDefault="00902F47" w:rsidP="00372522">
      <w:pPr>
        <w:tabs>
          <w:tab w:val="left" w:pos="9355"/>
        </w:tabs>
        <w:spacing w:line="196" w:lineRule="exact"/>
        <w:ind w:left="1418"/>
        <w:jc w:val="both"/>
        <w:rPr>
          <w:rFonts w:eastAsia="Times New Roman"/>
          <w:noProof/>
          <w:sz w:val="24"/>
          <w:szCs w:val="24"/>
          <w:lang w:val="sr-Cyrl-RS"/>
        </w:rPr>
      </w:pPr>
    </w:p>
    <w:p w:rsidR="00902F47" w:rsidRPr="00902F47" w:rsidRDefault="000C7D43" w:rsidP="00372522">
      <w:pPr>
        <w:tabs>
          <w:tab w:val="left" w:pos="2220"/>
          <w:tab w:val="left" w:pos="9355"/>
        </w:tabs>
        <w:spacing w:line="245" w:lineRule="auto"/>
        <w:ind w:left="1418"/>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заси</w:t>
      </w:r>
      <w:r w:rsidR="00902F47" w:rsidRPr="00902F47">
        <w:rPr>
          <w:rFonts w:eastAsia="Arial"/>
          <w:noProof/>
          <w:sz w:val="24"/>
          <w:szCs w:val="24"/>
          <w:lang w:val="sr-Cyrl-RS"/>
        </w:rPr>
        <w:t>ћ</w:t>
      </w:r>
      <w:r w:rsidR="00902F47" w:rsidRPr="00902F47">
        <w:rPr>
          <w:rFonts w:eastAsia="Times New Roman"/>
          <w:noProof/>
          <w:sz w:val="24"/>
          <w:szCs w:val="24"/>
          <w:lang w:val="sr-Cyrl-RS"/>
        </w:rPr>
        <w:t>ена вршна излазна снага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а од 55 W (47,4 </w:t>
      </w:r>
      <w:r w:rsidR="00247541">
        <w:rPr>
          <w:rFonts w:eastAsia="Times New Roman"/>
          <w:noProof/>
          <w:sz w:val="24"/>
          <w:szCs w:val="24"/>
          <w:lang w:val="sr-Cyrl-RS"/>
        </w:rPr>
        <w:t>dBm</w:t>
      </w:r>
      <w:r w:rsidR="00902F47" w:rsidRPr="00902F47">
        <w:rPr>
          <w:rFonts w:eastAsia="Times New Roman"/>
          <w:noProof/>
          <w:sz w:val="24"/>
          <w:szCs w:val="24"/>
          <w:lang w:val="sr-Cyrl-RS"/>
        </w:rPr>
        <w:t xml:space="preserve">) при било којој фреквенцији вишој од 2,9 </w:t>
      </w:r>
      <w:r w:rsidR="00610B07">
        <w:rPr>
          <w:rFonts w:eastAsia="Times New Roman"/>
          <w:noProof/>
          <w:sz w:val="24"/>
          <w:szCs w:val="24"/>
          <w:lang w:val="sr-Cyrl-RS"/>
        </w:rPr>
        <w:t>GHz</w:t>
      </w:r>
      <w:r w:rsidR="00902F47" w:rsidRPr="00902F47">
        <w:rPr>
          <w:rFonts w:eastAsia="Times New Roman"/>
          <w:noProof/>
          <w:sz w:val="24"/>
          <w:szCs w:val="24"/>
          <w:lang w:val="sr-Cyrl-RS"/>
        </w:rPr>
        <w:t xml:space="preserve"> све до и укљу</w:t>
      </w:r>
      <w:r w:rsidR="00902F47" w:rsidRPr="00902F47">
        <w:rPr>
          <w:rFonts w:eastAsia="Arial"/>
          <w:noProof/>
          <w:sz w:val="24"/>
          <w:szCs w:val="24"/>
          <w:lang w:val="sr-Cyrl-RS"/>
        </w:rPr>
        <w:t>ч</w:t>
      </w:r>
      <w:r w:rsidR="00902F47" w:rsidRPr="00902F47">
        <w:rPr>
          <w:rFonts w:eastAsia="Times New Roman"/>
          <w:noProof/>
          <w:sz w:val="24"/>
          <w:szCs w:val="24"/>
          <w:lang w:val="sr-Cyrl-RS"/>
        </w:rPr>
        <w:t>ују</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и 3,2 </w:t>
      </w:r>
      <w:r w:rsidR="00610B07">
        <w:rPr>
          <w:rFonts w:eastAsia="Times New Roman"/>
          <w:noProof/>
          <w:sz w:val="24"/>
          <w:szCs w:val="24"/>
          <w:lang w:val="sr-Cyrl-RS"/>
        </w:rPr>
        <w:t>GHz</w:t>
      </w:r>
      <w:r w:rsidR="00902F47" w:rsidRPr="00902F47">
        <w:rPr>
          <w:rFonts w:eastAsia="Times New Roman"/>
          <w:noProof/>
          <w:sz w:val="24"/>
          <w:szCs w:val="24"/>
          <w:lang w:val="sr-Cyrl-RS"/>
        </w:rPr>
        <w:t>;</w:t>
      </w:r>
    </w:p>
    <w:p w:rsidR="00902F47" w:rsidRPr="00902F47" w:rsidRDefault="00902F47" w:rsidP="00372522">
      <w:pPr>
        <w:tabs>
          <w:tab w:val="left" w:pos="9355"/>
        </w:tabs>
        <w:spacing w:line="196" w:lineRule="exact"/>
        <w:ind w:left="1418"/>
        <w:jc w:val="both"/>
        <w:rPr>
          <w:rFonts w:eastAsia="Times New Roman"/>
          <w:noProof/>
          <w:sz w:val="24"/>
          <w:szCs w:val="24"/>
          <w:lang w:val="sr-Cyrl-RS"/>
        </w:rPr>
      </w:pPr>
    </w:p>
    <w:p w:rsidR="00902F47" w:rsidRPr="00902F47" w:rsidRDefault="000C7D43" w:rsidP="00372522">
      <w:pPr>
        <w:tabs>
          <w:tab w:val="left" w:pos="2220"/>
          <w:tab w:val="left" w:pos="9355"/>
        </w:tabs>
        <w:spacing w:line="245" w:lineRule="auto"/>
        <w:ind w:left="1418"/>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заси</w:t>
      </w:r>
      <w:r w:rsidR="00902F47" w:rsidRPr="00902F47">
        <w:rPr>
          <w:rFonts w:eastAsia="Arial"/>
          <w:noProof/>
          <w:sz w:val="24"/>
          <w:szCs w:val="24"/>
          <w:lang w:val="sr-Cyrl-RS"/>
        </w:rPr>
        <w:t>ћ</w:t>
      </w:r>
      <w:r w:rsidR="00902F47" w:rsidRPr="00902F47">
        <w:rPr>
          <w:rFonts w:eastAsia="Times New Roman"/>
          <w:noProof/>
          <w:sz w:val="24"/>
          <w:szCs w:val="24"/>
          <w:lang w:val="sr-Cyrl-RS"/>
        </w:rPr>
        <w:t>ена вршна излазна снага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а од 40 W (46 </w:t>
      </w:r>
      <w:r w:rsidR="00247541">
        <w:rPr>
          <w:rFonts w:eastAsia="Times New Roman"/>
          <w:noProof/>
          <w:sz w:val="24"/>
          <w:szCs w:val="24"/>
          <w:lang w:val="sr-Cyrl-RS"/>
        </w:rPr>
        <w:t>dBm</w:t>
      </w:r>
      <w:r w:rsidR="00902F47" w:rsidRPr="00902F47">
        <w:rPr>
          <w:rFonts w:eastAsia="Times New Roman"/>
          <w:noProof/>
          <w:sz w:val="24"/>
          <w:szCs w:val="24"/>
          <w:lang w:val="sr-Cyrl-RS"/>
        </w:rPr>
        <w:t xml:space="preserve">) при било којој фреквенцији вишој од 3,2 </w:t>
      </w:r>
      <w:r w:rsidR="00610B07">
        <w:rPr>
          <w:rFonts w:eastAsia="Times New Roman"/>
          <w:noProof/>
          <w:sz w:val="24"/>
          <w:szCs w:val="24"/>
          <w:lang w:val="sr-Cyrl-RS"/>
        </w:rPr>
        <w:t>GHz</w:t>
      </w:r>
      <w:r w:rsidR="00902F47" w:rsidRPr="00902F47">
        <w:rPr>
          <w:rFonts w:eastAsia="Times New Roman"/>
          <w:noProof/>
          <w:sz w:val="24"/>
          <w:szCs w:val="24"/>
          <w:lang w:val="sr-Cyrl-RS"/>
        </w:rPr>
        <w:t xml:space="preserve"> све до и укљу</w:t>
      </w:r>
      <w:r w:rsidR="00902F47" w:rsidRPr="00902F47">
        <w:rPr>
          <w:rFonts w:eastAsia="Arial"/>
          <w:noProof/>
          <w:sz w:val="24"/>
          <w:szCs w:val="24"/>
          <w:lang w:val="sr-Cyrl-RS"/>
        </w:rPr>
        <w:t>ч</w:t>
      </w:r>
      <w:r w:rsidR="00902F47" w:rsidRPr="00902F47">
        <w:rPr>
          <w:rFonts w:eastAsia="Times New Roman"/>
          <w:noProof/>
          <w:sz w:val="24"/>
          <w:szCs w:val="24"/>
          <w:lang w:val="sr-Cyrl-RS"/>
        </w:rPr>
        <w:t>ују</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и 3,7 </w:t>
      </w:r>
      <w:r w:rsidR="00610B07">
        <w:rPr>
          <w:rFonts w:eastAsia="Times New Roman"/>
          <w:noProof/>
          <w:sz w:val="24"/>
          <w:szCs w:val="24"/>
          <w:lang w:val="sr-Cyrl-RS"/>
        </w:rPr>
        <w:t>GHz</w:t>
      </w:r>
      <w:r w:rsidR="00902F47" w:rsidRPr="00902F47">
        <w:rPr>
          <w:rFonts w:eastAsia="Times New Roman"/>
          <w:noProof/>
          <w:sz w:val="24"/>
          <w:szCs w:val="24"/>
          <w:lang w:val="sr-Cyrl-RS"/>
        </w:rPr>
        <w:t xml:space="preserve">; </w:t>
      </w:r>
      <w:r w:rsidR="00902F47" w:rsidRPr="00902F47">
        <w:rPr>
          <w:rFonts w:eastAsia="Times New Roman"/>
          <w:noProof/>
          <w:sz w:val="24"/>
          <w:szCs w:val="24"/>
          <w:u w:val="single"/>
          <w:lang w:val="sr-Cyrl-RS"/>
        </w:rPr>
        <w:t>или</w:t>
      </w:r>
    </w:p>
    <w:p w:rsidR="00902F47" w:rsidRPr="00902F47" w:rsidRDefault="00902F47" w:rsidP="00372522">
      <w:pPr>
        <w:tabs>
          <w:tab w:val="left" w:pos="9355"/>
        </w:tabs>
        <w:spacing w:line="197" w:lineRule="exact"/>
        <w:ind w:left="1418"/>
        <w:jc w:val="both"/>
        <w:rPr>
          <w:rFonts w:eastAsia="Times New Roman"/>
          <w:noProof/>
          <w:sz w:val="24"/>
          <w:szCs w:val="24"/>
          <w:lang w:val="sr-Cyrl-RS"/>
        </w:rPr>
      </w:pPr>
    </w:p>
    <w:p w:rsidR="00902F47" w:rsidRPr="00902F47" w:rsidRDefault="000C7D43" w:rsidP="00372522">
      <w:pPr>
        <w:tabs>
          <w:tab w:val="left" w:pos="2220"/>
          <w:tab w:val="left" w:pos="9355"/>
        </w:tabs>
        <w:spacing w:line="245" w:lineRule="auto"/>
        <w:ind w:left="1418"/>
        <w:jc w:val="both"/>
        <w:rPr>
          <w:rFonts w:eastAsia="Times New Roman"/>
          <w:noProof/>
          <w:sz w:val="24"/>
          <w:szCs w:val="24"/>
          <w:lang w:val="sr-Cyrl-RS"/>
        </w:rPr>
      </w:pPr>
      <w:r>
        <w:rPr>
          <w:rFonts w:eastAsia="Times New Roman"/>
          <w:noProof/>
          <w:sz w:val="24"/>
          <w:szCs w:val="24"/>
          <w:lang w:val="sr-Cyrl-RS"/>
        </w:rPr>
        <w:t xml:space="preserve">д. </w:t>
      </w:r>
      <w:r w:rsidR="00902F47" w:rsidRPr="00902F47">
        <w:rPr>
          <w:rFonts w:eastAsia="Times New Roman"/>
          <w:noProof/>
          <w:sz w:val="24"/>
          <w:szCs w:val="24"/>
          <w:lang w:val="sr-Cyrl-RS"/>
        </w:rPr>
        <w:t>заси</w:t>
      </w:r>
      <w:r w:rsidR="00902F47" w:rsidRPr="00902F47">
        <w:rPr>
          <w:rFonts w:eastAsia="Arial"/>
          <w:noProof/>
          <w:sz w:val="24"/>
          <w:szCs w:val="24"/>
          <w:lang w:val="sr-Cyrl-RS"/>
        </w:rPr>
        <w:t>ћ</w:t>
      </w:r>
      <w:r w:rsidR="00902F47" w:rsidRPr="00902F47">
        <w:rPr>
          <w:rFonts w:eastAsia="Times New Roman"/>
          <w:noProof/>
          <w:sz w:val="24"/>
          <w:szCs w:val="24"/>
          <w:lang w:val="sr-Cyrl-RS"/>
        </w:rPr>
        <w:t>ена вршна излазна снага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а од 20 W (43 </w:t>
      </w:r>
      <w:r w:rsidR="00247541">
        <w:rPr>
          <w:rFonts w:eastAsia="Times New Roman"/>
          <w:noProof/>
          <w:sz w:val="24"/>
          <w:szCs w:val="24"/>
          <w:lang w:val="sr-Cyrl-RS"/>
        </w:rPr>
        <w:t>dBm</w:t>
      </w:r>
      <w:r w:rsidR="00902F47" w:rsidRPr="00902F47">
        <w:rPr>
          <w:rFonts w:eastAsia="Times New Roman"/>
          <w:noProof/>
          <w:sz w:val="24"/>
          <w:szCs w:val="24"/>
          <w:lang w:val="sr-Cyrl-RS"/>
        </w:rPr>
        <w:t xml:space="preserve">) при било којој фреквенцији вишој од 3,7 </w:t>
      </w:r>
      <w:r w:rsidR="00610B07">
        <w:rPr>
          <w:rFonts w:eastAsia="Times New Roman"/>
          <w:noProof/>
          <w:sz w:val="24"/>
          <w:szCs w:val="24"/>
          <w:lang w:val="sr-Cyrl-RS"/>
        </w:rPr>
        <w:t>GHz</w:t>
      </w:r>
      <w:r w:rsidR="00902F47" w:rsidRPr="00902F47">
        <w:rPr>
          <w:rFonts w:eastAsia="Times New Roman"/>
          <w:noProof/>
          <w:sz w:val="24"/>
          <w:szCs w:val="24"/>
          <w:lang w:val="sr-Cyrl-RS"/>
        </w:rPr>
        <w:t xml:space="preserve"> све до и укљу</w:t>
      </w:r>
      <w:r w:rsidR="00902F47" w:rsidRPr="00902F47">
        <w:rPr>
          <w:rFonts w:eastAsia="Arial"/>
          <w:noProof/>
          <w:sz w:val="24"/>
          <w:szCs w:val="24"/>
          <w:lang w:val="sr-Cyrl-RS"/>
        </w:rPr>
        <w:t>ч</w:t>
      </w:r>
      <w:r w:rsidR="00902F47" w:rsidRPr="00902F47">
        <w:rPr>
          <w:rFonts w:eastAsia="Times New Roman"/>
          <w:noProof/>
          <w:sz w:val="24"/>
          <w:szCs w:val="24"/>
          <w:lang w:val="sr-Cyrl-RS"/>
        </w:rPr>
        <w:t>ују</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и 6,8 </w:t>
      </w:r>
      <w:r w:rsidR="00610B07">
        <w:rPr>
          <w:rFonts w:eastAsia="Times New Roman"/>
          <w:noProof/>
          <w:sz w:val="24"/>
          <w:szCs w:val="24"/>
          <w:lang w:val="sr-Cyrl-RS"/>
        </w:rPr>
        <w:t>GHz</w:t>
      </w:r>
      <w:r w:rsidR="00902F47" w:rsidRPr="00902F47">
        <w:rPr>
          <w:rFonts w:eastAsia="Times New Roman"/>
          <w:noProof/>
          <w:sz w:val="24"/>
          <w:szCs w:val="24"/>
          <w:lang w:val="sr-Cyrl-RS"/>
        </w:rPr>
        <w:t>;</w:t>
      </w:r>
    </w:p>
    <w:p w:rsidR="00902F47" w:rsidRPr="00902F47" w:rsidRDefault="00902F47" w:rsidP="00372522">
      <w:pPr>
        <w:spacing w:line="196" w:lineRule="exact"/>
        <w:jc w:val="both"/>
        <w:rPr>
          <w:rFonts w:eastAsia="Times New Roman"/>
          <w:noProof/>
          <w:sz w:val="24"/>
          <w:szCs w:val="24"/>
          <w:lang w:val="sr-Cyrl-RS"/>
        </w:rPr>
      </w:pPr>
    </w:p>
    <w:p w:rsidR="00902F47" w:rsidRPr="00902F47" w:rsidRDefault="00902F47" w:rsidP="001A55A8">
      <w:pPr>
        <w:numPr>
          <w:ilvl w:val="0"/>
          <w:numId w:val="286"/>
        </w:numPr>
        <w:tabs>
          <w:tab w:val="left" w:pos="2000"/>
        </w:tabs>
        <w:spacing w:line="245" w:lineRule="auto"/>
        <w:ind w:left="1418" w:hanging="284"/>
        <w:jc w:val="both"/>
        <w:rPr>
          <w:rFonts w:eastAsia="Times New Roman"/>
          <w:noProof/>
          <w:sz w:val="24"/>
          <w:szCs w:val="24"/>
          <w:lang w:val="sr-Cyrl-RS"/>
        </w:rPr>
      </w:pPr>
      <w:r w:rsidRPr="00902F47">
        <w:rPr>
          <w:rFonts w:eastAsia="Times New Roman"/>
          <w:noProof/>
          <w:sz w:val="24"/>
          <w:szCs w:val="24"/>
          <w:lang w:val="sr-Cyrl-RS"/>
        </w:rPr>
        <w:t xml:space="preserve">намијењена раду при фреквенцијама вишима од 6,8 </w:t>
      </w:r>
      <w:r w:rsidR="00610B07">
        <w:rPr>
          <w:rFonts w:eastAsia="Times New Roman"/>
          <w:noProof/>
          <w:sz w:val="24"/>
          <w:szCs w:val="24"/>
          <w:lang w:val="sr-Cyrl-RS"/>
        </w:rPr>
        <w:t>GHz</w:t>
      </w:r>
      <w:r w:rsidRPr="00902F47">
        <w:rPr>
          <w:rFonts w:eastAsia="Times New Roman"/>
          <w:noProof/>
          <w:sz w:val="24"/>
          <w:szCs w:val="24"/>
          <w:lang w:val="sr-Cyrl-RS"/>
        </w:rPr>
        <w:t xml:space="preserve"> све до и укљу</w:t>
      </w:r>
      <w:r w:rsidRPr="00902F47">
        <w:rPr>
          <w:rFonts w:eastAsia="Arial"/>
          <w:noProof/>
          <w:sz w:val="24"/>
          <w:szCs w:val="24"/>
          <w:lang w:val="sr-Cyrl-RS"/>
        </w:rPr>
        <w:t>ч</w:t>
      </w:r>
      <w:r w:rsidRPr="00902F47">
        <w:rPr>
          <w:rFonts w:eastAsia="Times New Roman"/>
          <w:noProof/>
          <w:sz w:val="24"/>
          <w:szCs w:val="24"/>
          <w:lang w:val="sr-Cyrl-RS"/>
        </w:rPr>
        <w:t>ују</w:t>
      </w:r>
      <w:r w:rsidRPr="00902F47">
        <w:rPr>
          <w:rFonts w:eastAsia="Arial"/>
          <w:noProof/>
          <w:sz w:val="24"/>
          <w:szCs w:val="24"/>
          <w:lang w:val="sr-Cyrl-RS"/>
        </w:rPr>
        <w:t>ћ</w:t>
      </w:r>
      <w:r w:rsidRPr="00902F47">
        <w:rPr>
          <w:rFonts w:eastAsia="Times New Roman"/>
          <w:noProof/>
          <w:sz w:val="24"/>
          <w:szCs w:val="24"/>
          <w:lang w:val="sr-Cyrl-RS"/>
        </w:rPr>
        <w:t xml:space="preserve">и 16 </w:t>
      </w:r>
      <w:r w:rsidR="00610B07">
        <w:rPr>
          <w:rFonts w:eastAsia="Times New Roman"/>
          <w:noProof/>
          <w:sz w:val="24"/>
          <w:szCs w:val="24"/>
          <w:lang w:val="sr-Cyrl-RS"/>
        </w:rPr>
        <w:t>GHz</w:t>
      </w:r>
      <w:r w:rsidRPr="00902F47">
        <w:rPr>
          <w:rFonts w:eastAsia="Times New Roman"/>
          <w:noProof/>
          <w:sz w:val="24"/>
          <w:szCs w:val="24"/>
          <w:lang w:val="sr-Cyrl-RS"/>
        </w:rPr>
        <w:t xml:space="preserve">, при </w:t>
      </w:r>
      <w:r w:rsidRPr="00902F47">
        <w:rPr>
          <w:rFonts w:eastAsia="Arial"/>
          <w:noProof/>
          <w:sz w:val="24"/>
          <w:szCs w:val="24"/>
          <w:lang w:val="sr-Cyrl-RS"/>
        </w:rPr>
        <w:t>ч</w:t>
      </w:r>
      <w:r w:rsidRPr="00902F47">
        <w:rPr>
          <w:rFonts w:eastAsia="Times New Roman"/>
          <w:noProof/>
          <w:sz w:val="24"/>
          <w:szCs w:val="24"/>
          <w:lang w:val="sr-Cyrl-RS"/>
        </w:rPr>
        <w:t>ему је „релативна ширина појаса” ве</w:t>
      </w:r>
      <w:r w:rsidRPr="00902F47">
        <w:rPr>
          <w:rFonts w:eastAsia="Arial"/>
          <w:noProof/>
          <w:sz w:val="24"/>
          <w:szCs w:val="24"/>
          <w:lang w:val="sr-Cyrl-RS"/>
        </w:rPr>
        <w:t>ћ</w:t>
      </w:r>
      <w:r w:rsidRPr="00902F47">
        <w:rPr>
          <w:rFonts w:eastAsia="Times New Roman"/>
          <w:noProof/>
          <w:sz w:val="24"/>
          <w:szCs w:val="24"/>
          <w:lang w:val="sr-Cyrl-RS"/>
        </w:rPr>
        <w:t xml:space="preserve">а од 10 % и која има </w:t>
      </w:r>
      <w:r w:rsidR="001520B7">
        <w:rPr>
          <w:rFonts w:eastAsia="Times New Roman"/>
          <w:noProof/>
          <w:sz w:val="24"/>
          <w:szCs w:val="24"/>
          <w:lang w:val="sr-Cyrl-RS"/>
        </w:rPr>
        <w:t>било шта</w:t>
      </w:r>
      <w:r w:rsidRPr="00902F47">
        <w:rPr>
          <w:rFonts w:eastAsia="Times New Roman"/>
          <w:noProof/>
          <w:sz w:val="24"/>
          <w:szCs w:val="24"/>
          <w:lang w:val="sr-Cyrl-RS"/>
        </w:rPr>
        <w:t xml:space="preserve"> од сљеде</w:t>
      </w:r>
      <w:r w:rsidRPr="00902F47">
        <w:rPr>
          <w:rFonts w:eastAsia="Arial"/>
          <w:noProof/>
          <w:sz w:val="24"/>
          <w:szCs w:val="24"/>
          <w:lang w:val="sr-Cyrl-RS"/>
        </w:rPr>
        <w:t>ћ</w:t>
      </w:r>
      <w:r w:rsidRPr="00902F47">
        <w:rPr>
          <w:rFonts w:eastAsia="Times New Roman"/>
          <w:noProof/>
          <w:sz w:val="24"/>
          <w:szCs w:val="24"/>
          <w:lang w:val="sr-Cyrl-RS"/>
        </w:rPr>
        <w:t>ег:</w:t>
      </w:r>
    </w:p>
    <w:p w:rsidR="00902F47" w:rsidRPr="00902F47" w:rsidRDefault="00902F47" w:rsidP="00372522">
      <w:pPr>
        <w:spacing w:line="196" w:lineRule="exact"/>
        <w:jc w:val="both"/>
        <w:rPr>
          <w:rFonts w:eastAsia="Times New Roman"/>
          <w:noProof/>
          <w:sz w:val="24"/>
          <w:szCs w:val="24"/>
          <w:lang w:val="sr-Cyrl-RS"/>
        </w:rPr>
      </w:pPr>
    </w:p>
    <w:p w:rsidR="00902F47" w:rsidRPr="00902F47" w:rsidRDefault="000C7D43" w:rsidP="00372522">
      <w:pPr>
        <w:tabs>
          <w:tab w:val="left" w:pos="2220"/>
          <w:tab w:val="left" w:pos="9355"/>
        </w:tabs>
        <w:spacing w:line="245" w:lineRule="auto"/>
        <w:ind w:left="1418"/>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заси</w:t>
      </w:r>
      <w:r w:rsidR="00902F47" w:rsidRPr="00902F47">
        <w:rPr>
          <w:rFonts w:eastAsia="Arial"/>
          <w:noProof/>
          <w:sz w:val="24"/>
          <w:szCs w:val="24"/>
          <w:lang w:val="sr-Cyrl-RS"/>
        </w:rPr>
        <w:t>ћ</w:t>
      </w:r>
      <w:r w:rsidR="00902F47" w:rsidRPr="00902F47">
        <w:rPr>
          <w:rFonts w:eastAsia="Times New Roman"/>
          <w:noProof/>
          <w:sz w:val="24"/>
          <w:szCs w:val="24"/>
          <w:lang w:val="sr-Cyrl-RS"/>
        </w:rPr>
        <w:t>ена вршна излазна снага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а од 10 W (40 </w:t>
      </w:r>
      <w:r w:rsidR="00247541">
        <w:rPr>
          <w:rFonts w:eastAsia="Times New Roman"/>
          <w:noProof/>
          <w:sz w:val="24"/>
          <w:szCs w:val="24"/>
          <w:lang w:val="sr-Cyrl-RS"/>
        </w:rPr>
        <w:t>dBm</w:t>
      </w:r>
      <w:r w:rsidR="00902F47" w:rsidRPr="00902F47">
        <w:rPr>
          <w:rFonts w:eastAsia="Times New Roman"/>
          <w:noProof/>
          <w:sz w:val="24"/>
          <w:szCs w:val="24"/>
          <w:lang w:val="sr-Cyrl-RS"/>
        </w:rPr>
        <w:t xml:space="preserve">) при било којој фреквенцији вишој од 6,8 </w:t>
      </w:r>
      <w:r w:rsidR="00610B07">
        <w:rPr>
          <w:rFonts w:eastAsia="Times New Roman"/>
          <w:noProof/>
          <w:sz w:val="24"/>
          <w:szCs w:val="24"/>
          <w:lang w:val="sr-Cyrl-RS"/>
        </w:rPr>
        <w:t>GHz</w:t>
      </w:r>
      <w:r w:rsidR="00902F47" w:rsidRPr="00902F47">
        <w:rPr>
          <w:rFonts w:eastAsia="Times New Roman"/>
          <w:noProof/>
          <w:sz w:val="24"/>
          <w:szCs w:val="24"/>
          <w:lang w:val="sr-Cyrl-RS"/>
        </w:rPr>
        <w:t xml:space="preserve"> све до и укљу</w:t>
      </w:r>
      <w:r w:rsidR="00902F47" w:rsidRPr="00902F47">
        <w:rPr>
          <w:rFonts w:eastAsia="Arial"/>
          <w:noProof/>
          <w:sz w:val="24"/>
          <w:szCs w:val="24"/>
          <w:lang w:val="sr-Cyrl-RS"/>
        </w:rPr>
        <w:t>ч</w:t>
      </w:r>
      <w:r w:rsidR="00902F47" w:rsidRPr="00902F47">
        <w:rPr>
          <w:rFonts w:eastAsia="Times New Roman"/>
          <w:noProof/>
          <w:sz w:val="24"/>
          <w:szCs w:val="24"/>
          <w:lang w:val="sr-Cyrl-RS"/>
        </w:rPr>
        <w:t>ују</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и 8,5 </w:t>
      </w:r>
      <w:r w:rsidR="00610B07">
        <w:rPr>
          <w:rFonts w:eastAsia="Times New Roman"/>
          <w:noProof/>
          <w:sz w:val="24"/>
          <w:szCs w:val="24"/>
          <w:lang w:val="sr-Cyrl-RS"/>
        </w:rPr>
        <w:t>GHz</w:t>
      </w:r>
      <w:r w:rsidR="00902F47" w:rsidRPr="00902F47">
        <w:rPr>
          <w:rFonts w:eastAsia="Times New Roman"/>
          <w:noProof/>
          <w:sz w:val="24"/>
          <w:szCs w:val="24"/>
          <w:lang w:val="sr-Cyrl-RS"/>
        </w:rPr>
        <w:t xml:space="preserve">; </w:t>
      </w:r>
      <w:r w:rsidR="00902F47" w:rsidRPr="00902F47">
        <w:rPr>
          <w:rFonts w:eastAsia="Times New Roman"/>
          <w:noProof/>
          <w:sz w:val="24"/>
          <w:szCs w:val="24"/>
          <w:u w:val="single"/>
          <w:lang w:val="sr-Cyrl-RS"/>
        </w:rPr>
        <w:t>или</w:t>
      </w:r>
    </w:p>
    <w:p w:rsidR="00902F47" w:rsidRPr="00902F47" w:rsidRDefault="00902F47" w:rsidP="00372522">
      <w:pPr>
        <w:tabs>
          <w:tab w:val="left" w:pos="9355"/>
        </w:tabs>
        <w:spacing w:line="196" w:lineRule="exact"/>
        <w:ind w:left="1418"/>
        <w:jc w:val="both"/>
        <w:rPr>
          <w:rFonts w:eastAsia="Times New Roman"/>
          <w:noProof/>
          <w:sz w:val="24"/>
          <w:szCs w:val="24"/>
          <w:lang w:val="sr-Cyrl-RS"/>
        </w:rPr>
      </w:pPr>
    </w:p>
    <w:p w:rsidR="00902F47" w:rsidRPr="00902F47" w:rsidRDefault="000C7D43" w:rsidP="00372522">
      <w:pPr>
        <w:tabs>
          <w:tab w:val="left" w:pos="2220"/>
          <w:tab w:val="left" w:pos="9355"/>
        </w:tabs>
        <w:spacing w:line="245" w:lineRule="auto"/>
        <w:ind w:left="1418"/>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заси</w:t>
      </w:r>
      <w:r w:rsidR="00902F47" w:rsidRPr="00902F47">
        <w:rPr>
          <w:rFonts w:eastAsia="Arial"/>
          <w:noProof/>
          <w:sz w:val="24"/>
          <w:szCs w:val="24"/>
          <w:lang w:val="sr-Cyrl-RS"/>
        </w:rPr>
        <w:t>ћ</w:t>
      </w:r>
      <w:r w:rsidR="00902F47" w:rsidRPr="00902F47">
        <w:rPr>
          <w:rFonts w:eastAsia="Times New Roman"/>
          <w:noProof/>
          <w:sz w:val="24"/>
          <w:szCs w:val="24"/>
          <w:lang w:val="sr-Cyrl-RS"/>
        </w:rPr>
        <w:t>ена вршна излазна снага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а од 5 W (37 </w:t>
      </w:r>
      <w:r w:rsidR="00247541">
        <w:rPr>
          <w:rFonts w:eastAsia="Times New Roman"/>
          <w:noProof/>
          <w:sz w:val="24"/>
          <w:szCs w:val="24"/>
          <w:lang w:val="sr-Cyrl-RS"/>
        </w:rPr>
        <w:t>dBm</w:t>
      </w:r>
      <w:r w:rsidR="00902F47" w:rsidRPr="00902F47">
        <w:rPr>
          <w:rFonts w:eastAsia="Times New Roman"/>
          <w:noProof/>
          <w:sz w:val="24"/>
          <w:szCs w:val="24"/>
          <w:lang w:val="sr-Cyrl-RS"/>
        </w:rPr>
        <w:t xml:space="preserve">) при било којој фреквенцији вишој од 8,5 </w:t>
      </w:r>
      <w:r w:rsidR="00610B07">
        <w:rPr>
          <w:rFonts w:eastAsia="Times New Roman"/>
          <w:noProof/>
          <w:sz w:val="24"/>
          <w:szCs w:val="24"/>
          <w:lang w:val="sr-Cyrl-RS"/>
        </w:rPr>
        <w:t>GHz</w:t>
      </w:r>
      <w:r w:rsidR="00902F47" w:rsidRPr="00902F47">
        <w:rPr>
          <w:rFonts w:eastAsia="Times New Roman"/>
          <w:noProof/>
          <w:sz w:val="24"/>
          <w:szCs w:val="24"/>
          <w:lang w:val="sr-Cyrl-RS"/>
        </w:rPr>
        <w:t xml:space="preserve"> све до и укљу</w:t>
      </w:r>
      <w:r w:rsidR="00902F47" w:rsidRPr="00902F47">
        <w:rPr>
          <w:rFonts w:eastAsia="Arial"/>
          <w:noProof/>
          <w:sz w:val="24"/>
          <w:szCs w:val="24"/>
          <w:lang w:val="sr-Cyrl-RS"/>
        </w:rPr>
        <w:t>ч</w:t>
      </w:r>
      <w:r w:rsidR="00902F47" w:rsidRPr="00902F47">
        <w:rPr>
          <w:rFonts w:eastAsia="Times New Roman"/>
          <w:noProof/>
          <w:sz w:val="24"/>
          <w:szCs w:val="24"/>
          <w:lang w:val="sr-Cyrl-RS"/>
        </w:rPr>
        <w:t>ују</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и 16 </w:t>
      </w:r>
      <w:r w:rsidR="00610B07">
        <w:rPr>
          <w:rFonts w:eastAsia="Times New Roman"/>
          <w:noProof/>
          <w:sz w:val="24"/>
          <w:szCs w:val="24"/>
          <w:lang w:val="sr-Cyrl-RS"/>
        </w:rPr>
        <w:t>GHz</w:t>
      </w:r>
      <w:r w:rsidR="00902F47" w:rsidRPr="00902F47">
        <w:rPr>
          <w:rFonts w:eastAsia="Times New Roman"/>
          <w:noProof/>
          <w:sz w:val="24"/>
          <w:szCs w:val="24"/>
          <w:lang w:val="sr-Cyrl-RS"/>
        </w:rPr>
        <w:t>;</w:t>
      </w:r>
    </w:p>
    <w:p w:rsidR="00902F47" w:rsidRPr="00902F47" w:rsidRDefault="00902F47" w:rsidP="00372522">
      <w:pPr>
        <w:spacing w:line="196" w:lineRule="exact"/>
        <w:jc w:val="both"/>
        <w:rPr>
          <w:rFonts w:eastAsia="Times New Roman"/>
          <w:noProof/>
          <w:sz w:val="24"/>
          <w:szCs w:val="24"/>
          <w:lang w:val="sr-Cyrl-RS"/>
        </w:rPr>
      </w:pPr>
    </w:p>
    <w:p w:rsidR="00902F47" w:rsidRPr="00902F47" w:rsidRDefault="00902F47" w:rsidP="001A55A8">
      <w:pPr>
        <w:numPr>
          <w:ilvl w:val="0"/>
          <w:numId w:val="286"/>
        </w:numPr>
        <w:tabs>
          <w:tab w:val="left" w:pos="2000"/>
        </w:tabs>
        <w:spacing w:line="239" w:lineRule="auto"/>
        <w:ind w:left="1418" w:hanging="284"/>
        <w:jc w:val="both"/>
        <w:rPr>
          <w:rFonts w:eastAsia="Times New Roman"/>
          <w:noProof/>
          <w:sz w:val="24"/>
          <w:szCs w:val="24"/>
          <w:lang w:val="sr-Cyrl-RS"/>
        </w:rPr>
      </w:pPr>
      <w:r w:rsidRPr="00902F47">
        <w:rPr>
          <w:rFonts w:eastAsia="Times New Roman"/>
          <w:noProof/>
          <w:sz w:val="24"/>
          <w:szCs w:val="24"/>
          <w:lang w:val="sr-Cyrl-RS"/>
        </w:rPr>
        <w:t>намијењена раду уз заси</w:t>
      </w:r>
      <w:r w:rsidRPr="00902F47">
        <w:rPr>
          <w:rFonts w:eastAsia="Arial"/>
          <w:noProof/>
          <w:sz w:val="24"/>
          <w:szCs w:val="24"/>
          <w:lang w:val="sr-Cyrl-RS"/>
        </w:rPr>
        <w:t>ћ</w:t>
      </w:r>
      <w:r w:rsidRPr="00902F47">
        <w:rPr>
          <w:rFonts w:eastAsia="Times New Roman"/>
          <w:noProof/>
          <w:sz w:val="24"/>
          <w:szCs w:val="24"/>
          <w:lang w:val="sr-Cyrl-RS"/>
        </w:rPr>
        <w:t>ену вршну излазну снагу ве</w:t>
      </w:r>
      <w:r w:rsidRPr="00902F47">
        <w:rPr>
          <w:rFonts w:eastAsia="Arial"/>
          <w:noProof/>
          <w:sz w:val="24"/>
          <w:szCs w:val="24"/>
          <w:lang w:val="sr-Cyrl-RS"/>
        </w:rPr>
        <w:t>ћ</w:t>
      </w:r>
      <w:r w:rsidRPr="00902F47">
        <w:rPr>
          <w:rFonts w:eastAsia="Times New Roman"/>
          <w:noProof/>
          <w:sz w:val="24"/>
          <w:szCs w:val="24"/>
          <w:lang w:val="sr-Cyrl-RS"/>
        </w:rPr>
        <w:t xml:space="preserve">у од 3 W (34,77 </w:t>
      </w:r>
      <w:r w:rsidR="00247541">
        <w:rPr>
          <w:rFonts w:eastAsia="Times New Roman"/>
          <w:noProof/>
          <w:sz w:val="24"/>
          <w:szCs w:val="24"/>
          <w:lang w:val="sr-Cyrl-RS"/>
        </w:rPr>
        <w:t>dBm</w:t>
      </w:r>
      <w:r w:rsidRPr="00902F47">
        <w:rPr>
          <w:rFonts w:eastAsia="Times New Roman"/>
          <w:noProof/>
          <w:sz w:val="24"/>
          <w:szCs w:val="24"/>
          <w:lang w:val="sr-Cyrl-RS"/>
        </w:rPr>
        <w:t xml:space="preserve">) те при било којој фреквенцији вишој од 16 </w:t>
      </w:r>
      <w:r w:rsidR="00610B07">
        <w:rPr>
          <w:rFonts w:eastAsia="Times New Roman"/>
          <w:noProof/>
          <w:sz w:val="24"/>
          <w:szCs w:val="24"/>
          <w:lang w:val="sr-Cyrl-RS"/>
        </w:rPr>
        <w:t>GHz</w:t>
      </w:r>
      <w:r w:rsidRPr="00902F47">
        <w:rPr>
          <w:rFonts w:eastAsia="Times New Roman"/>
          <w:noProof/>
          <w:sz w:val="24"/>
          <w:szCs w:val="24"/>
          <w:lang w:val="sr-Cyrl-RS"/>
        </w:rPr>
        <w:t xml:space="preserve"> све до и укљу</w:t>
      </w:r>
      <w:r w:rsidRPr="00902F47">
        <w:rPr>
          <w:rFonts w:eastAsia="Arial"/>
          <w:noProof/>
          <w:sz w:val="24"/>
          <w:szCs w:val="24"/>
          <w:lang w:val="sr-Cyrl-RS"/>
        </w:rPr>
        <w:t>ч</w:t>
      </w:r>
      <w:r w:rsidRPr="00902F47">
        <w:rPr>
          <w:rFonts w:eastAsia="Times New Roman"/>
          <w:noProof/>
          <w:sz w:val="24"/>
          <w:szCs w:val="24"/>
          <w:lang w:val="sr-Cyrl-RS"/>
        </w:rPr>
        <w:t>ују</w:t>
      </w:r>
      <w:r w:rsidRPr="00902F47">
        <w:rPr>
          <w:rFonts w:eastAsia="Arial"/>
          <w:noProof/>
          <w:sz w:val="24"/>
          <w:szCs w:val="24"/>
          <w:lang w:val="sr-Cyrl-RS"/>
        </w:rPr>
        <w:t>ћ</w:t>
      </w:r>
      <w:r w:rsidRPr="00902F47">
        <w:rPr>
          <w:rFonts w:eastAsia="Times New Roman"/>
          <w:noProof/>
          <w:sz w:val="24"/>
          <w:szCs w:val="24"/>
          <w:lang w:val="sr-Cyrl-RS"/>
        </w:rPr>
        <w:t xml:space="preserve">и 31,8 </w:t>
      </w:r>
      <w:r w:rsidR="00610B07">
        <w:rPr>
          <w:rFonts w:eastAsia="Times New Roman"/>
          <w:noProof/>
          <w:sz w:val="24"/>
          <w:szCs w:val="24"/>
          <w:lang w:val="sr-Cyrl-RS"/>
        </w:rPr>
        <w:t>GHz</w:t>
      </w:r>
      <w:r w:rsidRPr="00902F47">
        <w:rPr>
          <w:rFonts w:eastAsia="Times New Roman"/>
          <w:noProof/>
          <w:sz w:val="24"/>
          <w:szCs w:val="24"/>
          <w:lang w:val="sr-Cyrl-RS"/>
        </w:rPr>
        <w:t xml:space="preserve">, при </w:t>
      </w:r>
      <w:r w:rsidRPr="00902F47">
        <w:rPr>
          <w:rFonts w:eastAsia="Arial"/>
          <w:noProof/>
          <w:sz w:val="24"/>
          <w:szCs w:val="24"/>
          <w:lang w:val="sr-Cyrl-RS"/>
        </w:rPr>
        <w:t>ч</w:t>
      </w:r>
      <w:r w:rsidRPr="00902F47">
        <w:rPr>
          <w:rFonts w:eastAsia="Times New Roman"/>
          <w:noProof/>
          <w:sz w:val="24"/>
          <w:szCs w:val="24"/>
          <w:lang w:val="sr-Cyrl-RS"/>
        </w:rPr>
        <w:t>ему је „релативна ширина појаса” ве</w:t>
      </w:r>
      <w:r w:rsidRPr="00902F47">
        <w:rPr>
          <w:rFonts w:eastAsia="Arial"/>
          <w:noProof/>
          <w:sz w:val="24"/>
          <w:szCs w:val="24"/>
          <w:lang w:val="sr-Cyrl-RS"/>
        </w:rPr>
        <w:t>ћ</w:t>
      </w:r>
      <w:r w:rsidRPr="00902F47">
        <w:rPr>
          <w:rFonts w:eastAsia="Times New Roman"/>
          <w:noProof/>
          <w:sz w:val="24"/>
          <w:szCs w:val="24"/>
          <w:lang w:val="sr-Cyrl-RS"/>
        </w:rPr>
        <w:t>а од 10 %;</w:t>
      </w:r>
    </w:p>
    <w:p w:rsidR="00902F47" w:rsidRPr="00902F47" w:rsidRDefault="00902F47" w:rsidP="00372522">
      <w:pPr>
        <w:spacing w:line="202" w:lineRule="exact"/>
        <w:ind w:left="1418" w:hanging="284"/>
        <w:jc w:val="both"/>
        <w:rPr>
          <w:rFonts w:eastAsia="Times New Roman"/>
          <w:noProof/>
          <w:sz w:val="24"/>
          <w:szCs w:val="24"/>
          <w:lang w:val="sr-Cyrl-RS"/>
        </w:rPr>
      </w:pPr>
    </w:p>
    <w:p w:rsidR="00902F47" w:rsidRPr="00902F47" w:rsidRDefault="00902F47" w:rsidP="001A55A8">
      <w:pPr>
        <w:numPr>
          <w:ilvl w:val="0"/>
          <w:numId w:val="286"/>
        </w:numPr>
        <w:tabs>
          <w:tab w:val="left" w:pos="2000"/>
        </w:tabs>
        <w:spacing w:line="246" w:lineRule="auto"/>
        <w:ind w:left="1418" w:hanging="284"/>
        <w:jc w:val="both"/>
        <w:rPr>
          <w:rFonts w:eastAsia="Times New Roman"/>
          <w:noProof/>
          <w:sz w:val="24"/>
          <w:szCs w:val="24"/>
          <w:lang w:val="sr-Cyrl-RS"/>
        </w:rPr>
      </w:pPr>
      <w:r w:rsidRPr="00902F47">
        <w:rPr>
          <w:rFonts w:eastAsia="Times New Roman"/>
          <w:noProof/>
          <w:sz w:val="24"/>
          <w:szCs w:val="24"/>
          <w:lang w:val="sr-Cyrl-RS"/>
        </w:rPr>
        <w:t>намијењена раду уз заси</w:t>
      </w:r>
      <w:r w:rsidRPr="00902F47">
        <w:rPr>
          <w:rFonts w:eastAsia="Arial"/>
          <w:noProof/>
          <w:sz w:val="24"/>
          <w:szCs w:val="24"/>
          <w:lang w:val="sr-Cyrl-RS"/>
        </w:rPr>
        <w:t>ћ</w:t>
      </w:r>
      <w:r w:rsidRPr="00902F47">
        <w:rPr>
          <w:rFonts w:eastAsia="Times New Roman"/>
          <w:noProof/>
          <w:sz w:val="24"/>
          <w:szCs w:val="24"/>
          <w:lang w:val="sr-Cyrl-RS"/>
        </w:rPr>
        <w:t>ену вршну излазну снагу ве</w:t>
      </w:r>
      <w:r w:rsidRPr="00902F47">
        <w:rPr>
          <w:rFonts w:eastAsia="Arial"/>
          <w:noProof/>
          <w:sz w:val="24"/>
          <w:szCs w:val="24"/>
          <w:lang w:val="sr-Cyrl-RS"/>
        </w:rPr>
        <w:t>ћ</w:t>
      </w:r>
      <w:r w:rsidR="00A373E3">
        <w:rPr>
          <w:rFonts w:eastAsia="Times New Roman"/>
          <w:noProof/>
          <w:sz w:val="24"/>
          <w:szCs w:val="24"/>
          <w:lang w:val="sr-Cyrl-RS"/>
        </w:rPr>
        <w:t xml:space="preserve">у од 0,1 </w:t>
      </w:r>
      <w:r w:rsidR="00A373E3">
        <w:rPr>
          <w:rFonts w:eastAsia="Times New Roman"/>
          <w:noProof/>
          <w:sz w:val="24"/>
          <w:szCs w:val="24"/>
          <w:lang w:val="en-US"/>
        </w:rPr>
        <w:t>n</w:t>
      </w:r>
      <w:r w:rsidRPr="00902F47">
        <w:rPr>
          <w:rFonts w:eastAsia="Times New Roman"/>
          <w:noProof/>
          <w:sz w:val="24"/>
          <w:szCs w:val="24"/>
          <w:lang w:val="sr-Cyrl-RS"/>
        </w:rPr>
        <w:t xml:space="preserve">W (– 70 </w:t>
      </w:r>
      <w:r w:rsidR="00247541">
        <w:rPr>
          <w:rFonts w:eastAsia="Times New Roman"/>
          <w:noProof/>
          <w:sz w:val="24"/>
          <w:szCs w:val="24"/>
          <w:lang w:val="sr-Cyrl-RS"/>
        </w:rPr>
        <w:t>dBm</w:t>
      </w:r>
      <w:r w:rsidRPr="00902F47">
        <w:rPr>
          <w:rFonts w:eastAsia="Times New Roman"/>
          <w:noProof/>
          <w:sz w:val="24"/>
          <w:szCs w:val="24"/>
          <w:lang w:val="sr-Cyrl-RS"/>
        </w:rPr>
        <w:t xml:space="preserve">) те при било којој фреквенцији вишој од 31,8 </w:t>
      </w:r>
      <w:r w:rsidR="00610B07">
        <w:rPr>
          <w:rFonts w:eastAsia="Times New Roman"/>
          <w:noProof/>
          <w:sz w:val="24"/>
          <w:szCs w:val="24"/>
          <w:lang w:val="sr-Cyrl-RS"/>
        </w:rPr>
        <w:t>GHz</w:t>
      </w:r>
      <w:r w:rsidRPr="00902F47">
        <w:rPr>
          <w:rFonts w:eastAsia="Times New Roman"/>
          <w:noProof/>
          <w:sz w:val="24"/>
          <w:szCs w:val="24"/>
          <w:lang w:val="sr-Cyrl-RS"/>
        </w:rPr>
        <w:t xml:space="preserve"> све до и укљу</w:t>
      </w:r>
      <w:r w:rsidRPr="00902F47">
        <w:rPr>
          <w:rFonts w:eastAsia="Arial"/>
          <w:noProof/>
          <w:sz w:val="24"/>
          <w:szCs w:val="24"/>
          <w:lang w:val="sr-Cyrl-RS"/>
        </w:rPr>
        <w:t>ч</w:t>
      </w:r>
      <w:r w:rsidRPr="00902F47">
        <w:rPr>
          <w:rFonts w:eastAsia="Times New Roman"/>
          <w:noProof/>
          <w:sz w:val="24"/>
          <w:szCs w:val="24"/>
          <w:lang w:val="sr-Cyrl-RS"/>
        </w:rPr>
        <w:t>ују</w:t>
      </w:r>
      <w:r w:rsidRPr="00902F47">
        <w:rPr>
          <w:rFonts w:eastAsia="Arial"/>
          <w:noProof/>
          <w:sz w:val="24"/>
          <w:szCs w:val="24"/>
          <w:lang w:val="sr-Cyrl-RS"/>
        </w:rPr>
        <w:t>ћ</w:t>
      </w:r>
      <w:r w:rsidRPr="00902F47">
        <w:rPr>
          <w:rFonts w:eastAsia="Times New Roman"/>
          <w:noProof/>
          <w:sz w:val="24"/>
          <w:szCs w:val="24"/>
          <w:lang w:val="sr-Cyrl-RS"/>
        </w:rPr>
        <w:t xml:space="preserve">и 37 </w:t>
      </w:r>
      <w:r w:rsidR="00610B07">
        <w:rPr>
          <w:rFonts w:eastAsia="Times New Roman"/>
          <w:noProof/>
          <w:sz w:val="24"/>
          <w:szCs w:val="24"/>
          <w:lang w:val="sr-Cyrl-RS"/>
        </w:rPr>
        <w:t>GHz</w:t>
      </w:r>
      <w:r w:rsidRPr="00902F47">
        <w:rPr>
          <w:rFonts w:eastAsia="Times New Roman"/>
          <w:noProof/>
          <w:sz w:val="24"/>
          <w:szCs w:val="24"/>
          <w:lang w:val="sr-Cyrl-RS"/>
        </w:rPr>
        <w:t>;</w:t>
      </w:r>
    </w:p>
    <w:p w:rsidR="00902F47" w:rsidRPr="00902F47" w:rsidRDefault="00902F47" w:rsidP="00372522">
      <w:pPr>
        <w:spacing w:line="195" w:lineRule="exact"/>
        <w:ind w:left="1418" w:hanging="284"/>
        <w:jc w:val="both"/>
        <w:rPr>
          <w:rFonts w:eastAsia="Times New Roman"/>
          <w:noProof/>
          <w:sz w:val="24"/>
          <w:szCs w:val="24"/>
          <w:lang w:val="sr-Cyrl-RS"/>
        </w:rPr>
      </w:pPr>
    </w:p>
    <w:p w:rsidR="00902F47" w:rsidRPr="00902F47" w:rsidRDefault="00902F47" w:rsidP="001A55A8">
      <w:pPr>
        <w:numPr>
          <w:ilvl w:val="0"/>
          <w:numId w:val="286"/>
        </w:numPr>
        <w:tabs>
          <w:tab w:val="left" w:pos="2000"/>
        </w:tabs>
        <w:spacing w:line="245" w:lineRule="auto"/>
        <w:ind w:left="1418" w:hanging="284"/>
        <w:jc w:val="both"/>
        <w:rPr>
          <w:rFonts w:eastAsia="Times New Roman"/>
          <w:noProof/>
          <w:sz w:val="24"/>
          <w:szCs w:val="24"/>
          <w:lang w:val="sr-Cyrl-RS"/>
        </w:rPr>
      </w:pPr>
      <w:r w:rsidRPr="00902F47">
        <w:rPr>
          <w:rFonts w:eastAsia="Times New Roman"/>
          <w:noProof/>
          <w:sz w:val="24"/>
          <w:szCs w:val="24"/>
          <w:lang w:val="sr-Cyrl-RS"/>
        </w:rPr>
        <w:t>намијењена раду уз заси</w:t>
      </w:r>
      <w:r w:rsidRPr="00902F47">
        <w:rPr>
          <w:rFonts w:eastAsia="Arial"/>
          <w:noProof/>
          <w:sz w:val="24"/>
          <w:szCs w:val="24"/>
          <w:lang w:val="sr-Cyrl-RS"/>
        </w:rPr>
        <w:t>ћ</w:t>
      </w:r>
      <w:r w:rsidRPr="00902F47">
        <w:rPr>
          <w:rFonts w:eastAsia="Times New Roman"/>
          <w:noProof/>
          <w:sz w:val="24"/>
          <w:szCs w:val="24"/>
          <w:lang w:val="sr-Cyrl-RS"/>
        </w:rPr>
        <w:t>ену вршну излазну снагу ве</w:t>
      </w:r>
      <w:r w:rsidRPr="00902F47">
        <w:rPr>
          <w:rFonts w:eastAsia="Arial"/>
          <w:noProof/>
          <w:sz w:val="24"/>
          <w:szCs w:val="24"/>
          <w:lang w:val="sr-Cyrl-RS"/>
        </w:rPr>
        <w:t>ћ</w:t>
      </w:r>
      <w:r w:rsidRPr="00902F47">
        <w:rPr>
          <w:rFonts w:eastAsia="Times New Roman"/>
          <w:noProof/>
          <w:sz w:val="24"/>
          <w:szCs w:val="24"/>
          <w:lang w:val="sr-Cyrl-RS"/>
        </w:rPr>
        <w:t xml:space="preserve">у од 1 W (30 </w:t>
      </w:r>
      <w:r w:rsidR="00247541">
        <w:rPr>
          <w:rFonts w:eastAsia="Times New Roman"/>
          <w:noProof/>
          <w:sz w:val="24"/>
          <w:szCs w:val="24"/>
          <w:lang w:val="sr-Cyrl-RS"/>
        </w:rPr>
        <w:t>dBm</w:t>
      </w:r>
      <w:r w:rsidRPr="00902F47">
        <w:rPr>
          <w:rFonts w:eastAsia="Times New Roman"/>
          <w:noProof/>
          <w:sz w:val="24"/>
          <w:szCs w:val="24"/>
          <w:lang w:val="sr-Cyrl-RS"/>
        </w:rPr>
        <w:t xml:space="preserve">) те при било којој фреквенцији вишој од 37 </w:t>
      </w:r>
      <w:r w:rsidR="00610B07">
        <w:rPr>
          <w:rFonts w:eastAsia="Times New Roman"/>
          <w:noProof/>
          <w:sz w:val="24"/>
          <w:szCs w:val="24"/>
          <w:lang w:val="sr-Cyrl-RS"/>
        </w:rPr>
        <w:t>GHz</w:t>
      </w:r>
      <w:r w:rsidRPr="00902F47">
        <w:rPr>
          <w:rFonts w:eastAsia="Times New Roman"/>
          <w:noProof/>
          <w:sz w:val="24"/>
          <w:szCs w:val="24"/>
          <w:lang w:val="sr-Cyrl-RS"/>
        </w:rPr>
        <w:t xml:space="preserve"> све до и укљу</w:t>
      </w:r>
      <w:r w:rsidRPr="00902F47">
        <w:rPr>
          <w:rFonts w:eastAsia="Arial"/>
          <w:noProof/>
          <w:sz w:val="24"/>
          <w:szCs w:val="24"/>
          <w:lang w:val="sr-Cyrl-RS"/>
        </w:rPr>
        <w:t>ч</w:t>
      </w:r>
      <w:r w:rsidRPr="00902F47">
        <w:rPr>
          <w:rFonts w:eastAsia="Times New Roman"/>
          <w:noProof/>
          <w:sz w:val="24"/>
          <w:szCs w:val="24"/>
          <w:lang w:val="sr-Cyrl-RS"/>
        </w:rPr>
        <w:t>ују</w:t>
      </w:r>
      <w:r w:rsidRPr="00902F47">
        <w:rPr>
          <w:rFonts w:eastAsia="Arial"/>
          <w:noProof/>
          <w:sz w:val="24"/>
          <w:szCs w:val="24"/>
          <w:lang w:val="sr-Cyrl-RS"/>
        </w:rPr>
        <w:t>ћ</w:t>
      </w:r>
      <w:r w:rsidRPr="00902F47">
        <w:rPr>
          <w:rFonts w:eastAsia="Times New Roman"/>
          <w:noProof/>
          <w:sz w:val="24"/>
          <w:szCs w:val="24"/>
          <w:lang w:val="sr-Cyrl-RS"/>
        </w:rPr>
        <w:t xml:space="preserve">и 43,5 </w:t>
      </w:r>
      <w:r w:rsidR="00610B07">
        <w:rPr>
          <w:rFonts w:eastAsia="Times New Roman"/>
          <w:noProof/>
          <w:sz w:val="24"/>
          <w:szCs w:val="24"/>
          <w:lang w:val="sr-Cyrl-RS"/>
        </w:rPr>
        <w:t>GHz</w:t>
      </w:r>
      <w:r w:rsidRPr="00902F47">
        <w:rPr>
          <w:rFonts w:eastAsia="Times New Roman"/>
          <w:noProof/>
          <w:sz w:val="24"/>
          <w:szCs w:val="24"/>
          <w:lang w:val="sr-Cyrl-RS"/>
        </w:rPr>
        <w:t xml:space="preserve">, при </w:t>
      </w:r>
      <w:r w:rsidRPr="00902F47">
        <w:rPr>
          <w:rFonts w:eastAsia="Arial"/>
          <w:noProof/>
          <w:sz w:val="24"/>
          <w:szCs w:val="24"/>
          <w:lang w:val="sr-Cyrl-RS"/>
        </w:rPr>
        <w:t>ч</w:t>
      </w:r>
      <w:r w:rsidRPr="00902F47">
        <w:rPr>
          <w:rFonts w:eastAsia="Times New Roman"/>
          <w:noProof/>
          <w:sz w:val="24"/>
          <w:szCs w:val="24"/>
          <w:lang w:val="sr-Cyrl-RS"/>
        </w:rPr>
        <w:t>ему је „релативна ширина појаса” ве</w:t>
      </w:r>
      <w:r w:rsidRPr="00902F47">
        <w:rPr>
          <w:rFonts w:eastAsia="Arial"/>
          <w:noProof/>
          <w:sz w:val="24"/>
          <w:szCs w:val="24"/>
          <w:lang w:val="sr-Cyrl-RS"/>
        </w:rPr>
        <w:t>ћ</w:t>
      </w:r>
      <w:r w:rsidRPr="00902F47">
        <w:rPr>
          <w:rFonts w:eastAsia="Times New Roman"/>
          <w:noProof/>
          <w:sz w:val="24"/>
          <w:szCs w:val="24"/>
          <w:lang w:val="sr-Cyrl-RS"/>
        </w:rPr>
        <w:t>а од 10 %;</w:t>
      </w:r>
    </w:p>
    <w:p w:rsidR="00902F47" w:rsidRPr="00902F47" w:rsidRDefault="00902F47" w:rsidP="00372522">
      <w:pPr>
        <w:spacing w:line="196" w:lineRule="exact"/>
        <w:ind w:left="1418" w:hanging="284"/>
        <w:jc w:val="both"/>
        <w:rPr>
          <w:rFonts w:eastAsia="Times New Roman"/>
          <w:noProof/>
          <w:sz w:val="24"/>
          <w:szCs w:val="24"/>
          <w:lang w:val="sr-Cyrl-RS"/>
        </w:rPr>
      </w:pPr>
    </w:p>
    <w:p w:rsidR="00902F47" w:rsidRPr="00902F47" w:rsidRDefault="00902F47" w:rsidP="001A55A8">
      <w:pPr>
        <w:numPr>
          <w:ilvl w:val="0"/>
          <w:numId w:val="286"/>
        </w:numPr>
        <w:tabs>
          <w:tab w:val="left" w:pos="2000"/>
        </w:tabs>
        <w:spacing w:line="239" w:lineRule="auto"/>
        <w:ind w:left="1418" w:hanging="284"/>
        <w:jc w:val="both"/>
        <w:rPr>
          <w:rFonts w:eastAsia="Times New Roman"/>
          <w:noProof/>
          <w:sz w:val="24"/>
          <w:szCs w:val="24"/>
          <w:lang w:val="sr-Cyrl-RS"/>
        </w:rPr>
      </w:pPr>
      <w:r w:rsidRPr="00902F47">
        <w:rPr>
          <w:rFonts w:eastAsia="Times New Roman"/>
          <w:noProof/>
          <w:sz w:val="24"/>
          <w:szCs w:val="24"/>
          <w:lang w:val="sr-Cyrl-RS"/>
        </w:rPr>
        <w:t>намијењена раду уз заси</w:t>
      </w:r>
      <w:r w:rsidRPr="00902F47">
        <w:rPr>
          <w:rFonts w:eastAsia="Arial"/>
          <w:noProof/>
          <w:sz w:val="24"/>
          <w:szCs w:val="24"/>
          <w:lang w:val="sr-Cyrl-RS"/>
        </w:rPr>
        <w:t>ћ</w:t>
      </w:r>
      <w:r w:rsidRPr="00902F47">
        <w:rPr>
          <w:rFonts w:eastAsia="Times New Roman"/>
          <w:noProof/>
          <w:sz w:val="24"/>
          <w:szCs w:val="24"/>
          <w:lang w:val="sr-Cyrl-RS"/>
        </w:rPr>
        <w:t>ену вршну излазну снагу ве</w:t>
      </w:r>
      <w:r w:rsidRPr="00902F47">
        <w:rPr>
          <w:rFonts w:eastAsia="Arial"/>
          <w:noProof/>
          <w:sz w:val="24"/>
          <w:szCs w:val="24"/>
          <w:lang w:val="sr-Cyrl-RS"/>
        </w:rPr>
        <w:t>ћ</w:t>
      </w:r>
      <w:r w:rsidRPr="00902F47">
        <w:rPr>
          <w:rFonts w:eastAsia="Times New Roman"/>
          <w:noProof/>
          <w:sz w:val="24"/>
          <w:szCs w:val="24"/>
          <w:lang w:val="sr-Cyrl-RS"/>
        </w:rPr>
        <w:t>у од 31,</w:t>
      </w:r>
      <w:r w:rsidR="00A373E3">
        <w:rPr>
          <w:rFonts w:eastAsia="Times New Roman"/>
          <w:noProof/>
          <w:sz w:val="24"/>
          <w:szCs w:val="24"/>
          <w:lang w:val="sr-Cyrl-RS"/>
        </w:rPr>
        <w:t xml:space="preserve">62 </w:t>
      </w:r>
      <w:r w:rsidR="00A373E3">
        <w:rPr>
          <w:rFonts w:eastAsia="Times New Roman"/>
          <w:noProof/>
          <w:sz w:val="24"/>
          <w:szCs w:val="24"/>
          <w:lang w:val="en-US"/>
        </w:rPr>
        <w:t>m</w:t>
      </w:r>
      <w:r w:rsidRPr="00902F47">
        <w:rPr>
          <w:rFonts w:eastAsia="Times New Roman"/>
          <w:noProof/>
          <w:sz w:val="24"/>
          <w:szCs w:val="24"/>
          <w:lang w:val="sr-Cyrl-RS"/>
        </w:rPr>
        <w:t xml:space="preserve">W (15 </w:t>
      </w:r>
      <w:r w:rsidR="00247541">
        <w:rPr>
          <w:rFonts w:eastAsia="Times New Roman"/>
          <w:noProof/>
          <w:sz w:val="24"/>
          <w:szCs w:val="24"/>
          <w:lang w:val="sr-Cyrl-RS"/>
        </w:rPr>
        <w:t>dBm</w:t>
      </w:r>
      <w:r w:rsidRPr="00902F47">
        <w:rPr>
          <w:rFonts w:eastAsia="Times New Roman"/>
          <w:noProof/>
          <w:sz w:val="24"/>
          <w:szCs w:val="24"/>
          <w:lang w:val="sr-Cyrl-RS"/>
        </w:rPr>
        <w:t xml:space="preserve">) те при било којој фреквенцији вишој од 43,5 </w:t>
      </w:r>
      <w:r w:rsidR="00610B07">
        <w:rPr>
          <w:rFonts w:eastAsia="Times New Roman"/>
          <w:noProof/>
          <w:sz w:val="24"/>
          <w:szCs w:val="24"/>
          <w:lang w:val="sr-Cyrl-RS"/>
        </w:rPr>
        <w:t>GHz</w:t>
      </w:r>
      <w:r w:rsidRPr="00902F47">
        <w:rPr>
          <w:rFonts w:eastAsia="Times New Roman"/>
          <w:noProof/>
          <w:sz w:val="24"/>
          <w:szCs w:val="24"/>
          <w:lang w:val="sr-Cyrl-RS"/>
        </w:rPr>
        <w:t xml:space="preserve"> све до и укљу</w:t>
      </w:r>
      <w:r w:rsidRPr="00902F47">
        <w:rPr>
          <w:rFonts w:eastAsia="Arial"/>
          <w:noProof/>
          <w:sz w:val="24"/>
          <w:szCs w:val="24"/>
          <w:lang w:val="sr-Cyrl-RS"/>
        </w:rPr>
        <w:t>ч</w:t>
      </w:r>
      <w:r w:rsidRPr="00902F47">
        <w:rPr>
          <w:rFonts w:eastAsia="Times New Roman"/>
          <w:noProof/>
          <w:sz w:val="24"/>
          <w:szCs w:val="24"/>
          <w:lang w:val="sr-Cyrl-RS"/>
        </w:rPr>
        <w:t>ују</w:t>
      </w:r>
      <w:r w:rsidRPr="00902F47">
        <w:rPr>
          <w:rFonts w:eastAsia="Arial"/>
          <w:noProof/>
          <w:sz w:val="24"/>
          <w:szCs w:val="24"/>
          <w:lang w:val="sr-Cyrl-RS"/>
        </w:rPr>
        <w:t>ћ</w:t>
      </w:r>
      <w:r w:rsidRPr="00902F47">
        <w:rPr>
          <w:rFonts w:eastAsia="Times New Roman"/>
          <w:noProof/>
          <w:sz w:val="24"/>
          <w:szCs w:val="24"/>
          <w:lang w:val="sr-Cyrl-RS"/>
        </w:rPr>
        <w:t xml:space="preserve">и 75 </w:t>
      </w:r>
      <w:r w:rsidR="00610B07">
        <w:rPr>
          <w:rFonts w:eastAsia="Times New Roman"/>
          <w:noProof/>
          <w:sz w:val="24"/>
          <w:szCs w:val="24"/>
          <w:lang w:val="sr-Cyrl-RS"/>
        </w:rPr>
        <w:t>GHz</w:t>
      </w:r>
      <w:r w:rsidRPr="00902F47">
        <w:rPr>
          <w:rFonts w:eastAsia="Times New Roman"/>
          <w:noProof/>
          <w:sz w:val="24"/>
          <w:szCs w:val="24"/>
          <w:lang w:val="sr-Cyrl-RS"/>
        </w:rPr>
        <w:t xml:space="preserve">, при </w:t>
      </w:r>
      <w:r w:rsidRPr="00902F47">
        <w:rPr>
          <w:rFonts w:eastAsia="Arial"/>
          <w:noProof/>
          <w:sz w:val="24"/>
          <w:szCs w:val="24"/>
          <w:lang w:val="sr-Cyrl-RS"/>
        </w:rPr>
        <w:t>ч</w:t>
      </w:r>
      <w:r w:rsidRPr="00902F47">
        <w:rPr>
          <w:rFonts w:eastAsia="Times New Roman"/>
          <w:noProof/>
          <w:sz w:val="24"/>
          <w:szCs w:val="24"/>
          <w:lang w:val="sr-Cyrl-RS"/>
        </w:rPr>
        <w:t>ему је „релативна ширина појаса” ве</w:t>
      </w:r>
      <w:r w:rsidRPr="00902F47">
        <w:rPr>
          <w:rFonts w:eastAsia="Arial"/>
          <w:noProof/>
          <w:sz w:val="24"/>
          <w:szCs w:val="24"/>
          <w:lang w:val="sr-Cyrl-RS"/>
        </w:rPr>
        <w:t>ћ</w:t>
      </w:r>
      <w:r w:rsidRPr="00902F47">
        <w:rPr>
          <w:rFonts w:eastAsia="Times New Roman"/>
          <w:noProof/>
          <w:sz w:val="24"/>
          <w:szCs w:val="24"/>
          <w:lang w:val="sr-Cyrl-RS"/>
        </w:rPr>
        <w:t>а од 10 %;</w:t>
      </w:r>
    </w:p>
    <w:p w:rsidR="00902F47" w:rsidRPr="00902F47" w:rsidRDefault="00902F47" w:rsidP="00372522">
      <w:pPr>
        <w:spacing w:line="253" w:lineRule="exact"/>
        <w:ind w:left="1418" w:hanging="284"/>
        <w:jc w:val="both"/>
        <w:rPr>
          <w:noProof/>
          <w:sz w:val="24"/>
          <w:szCs w:val="24"/>
          <w:lang w:val="sr-Cyrl-RS"/>
        </w:rPr>
      </w:pPr>
    </w:p>
    <w:p w:rsidR="00902F47" w:rsidRPr="00902F47" w:rsidRDefault="00902F47" w:rsidP="001A55A8">
      <w:pPr>
        <w:numPr>
          <w:ilvl w:val="1"/>
          <w:numId w:val="287"/>
        </w:numPr>
        <w:tabs>
          <w:tab w:val="left" w:pos="2020"/>
        </w:tabs>
        <w:spacing w:line="239" w:lineRule="auto"/>
        <w:ind w:left="1418" w:hanging="284"/>
        <w:jc w:val="both"/>
        <w:rPr>
          <w:rFonts w:eastAsia="Times New Roman"/>
          <w:noProof/>
          <w:sz w:val="24"/>
          <w:szCs w:val="24"/>
          <w:lang w:val="sr-Cyrl-RS"/>
        </w:rPr>
      </w:pPr>
      <w:r w:rsidRPr="00902F47">
        <w:rPr>
          <w:rFonts w:eastAsia="Times New Roman"/>
          <w:noProof/>
          <w:sz w:val="24"/>
          <w:szCs w:val="24"/>
          <w:lang w:val="sr-Cyrl-RS"/>
        </w:rPr>
        <w:t>намијењена раду уз заси</w:t>
      </w:r>
      <w:r w:rsidRPr="00902F47">
        <w:rPr>
          <w:rFonts w:eastAsia="Arial"/>
          <w:noProof/>
          <w:sz w:val="24"/>
          <w:szCs w:val="24"/>
          <w:lang w:val="sr-Cyrl-RS"/>
        </w:rPr>
        <w:t>ћ</w:t>
      </w:r>
      <w:r w:rsidRPr="00902F47">
        <w:rPr>
          <w:rFonts w:eastAsia="Times New Roman"/>
          <w:noProof/>
          <w:sz w:val="24"/>
          <w:szCs w:val="24"/>
          <w:lang w:val="sr-Cyrl-RS"/>
        </w:rPr>
        <w:t>ену вршну излазну снагу ве</w:t>
      </w:r>
      <w:r w:rsidRPr="00902F47">
        <w:rPr>
          <w:rFonts w:eastAsia="Arial"/>
          <w:noProof/>
          <w:sz w:val="24"/>
          <w:szCs w:val="24"/>
          <w:lang w:val="sr-Cyrl-RS"/>
        </w:rPr>
        <w:t>ћ</w:t>
      </w:r>
      <w:r w:rsidR="00A373E3">
        <w:rPr>
          <w:rFonts w:eastAsia="Times New Roman"/>
          <w:noProof/>
          <w:sz w:val="24"/>
          <w:szCs w:val="24"/>
          <w:lang w:val="sr-Cyrl-RS"/>
        </w:rPr>
        <w:t xml:space="preserve">у од 10 </w:t>
      </w:r>
      <w:r w:rsidR="00A373E3">
        <w:rPr>
          <w:rFonts w:eastAsia="Times New Roman"/>
          <w:noProof/>
          <w:sz w:val="24"/>
          <w:szCs w:val="24"/>
          <w:lang w:val="en-US"/>
        </w:rPr>
        <w:t>m</w:t>
      </w:r>
      <w:r w:rsidRPr="00902F47">
        <w:rPr>
          <w:rFonts w:eastAsia="Times New Roman"/>
          <w:noProof/>
          <w:sz w:val="24"/>
          <w:szCs w:val="24"/>
          <w:lang w:val="sr-Cyrl-RS"/>
        </w:rPr>
        <w:t xml:space="preserve">W (10 </w:t>
      </w:r>
      <w:r w:rsidR="00247541">
        <w:rPr>
          <w:rFonts w:eastAsia="Times New Roman"/>
          <w:noProof/>
          <w:sz w:val="24"/>
          <w:szCs w:val="24"/>
          <w:lang w:val="sr-Cyrl-RS"/>
        </w:rPr>
        <w:t>dBm</w:t>
      </w:r>
      <w:r w:rsidRPr="00902F47">
        <w:rPr>
          <w:rFonts w:eastAsia="Times New Roman"/>
          <w:noProof/>
          <w:sz w:val="24"/>
          <w:szCs w:val="24"/>
          <w:lang w:val="sr-Cyrl-RS"/>
        </w:rPr>
        <w:t xml:space="preserve">) те при било којој фреквенцији вишој од 75 </w:t>
      </w:r>
      <w:r w:rsidR="00610B07">
        <w:rPr>
          <w:rFonts w:eastAsia="Times New Roman"/>
          <w:noProof/>
          <w:sz w:val="24"/>
          <w:szCs w:val="24"/>
          <w:lang w:val="sr-Cyrl-RS"/>
        </w:rPr>
        <w:t>GHz</w:t>
      </w:r>
      <w:r w:rsidRPr="00902F47">
        <w:rPr>
          <w:rFonts w:eastAsia="Times New Roman"/>
          <w:noProof/>
          <w:sz w:val="24"/>
          <w:szCs w:val="24"/>
          <w:lang w:val="sr-Cyrl-RS"/>
        </w:rPr>
        <w:t xml:space="preserve"> све до и укљу</w:t>
      </w:r>
      <w:r w:rsidRPr="00902F47">
        <w:rPr>
          <w:rFonts w:eastAsia="Arial"/>
          <w:noProof/>
          <w:sz w:val="24"/>
          <w:szCs w:val="24"/>
          <w:lang w:val="sr-Cyrl-RS"/>
        </w:rPr>
        <w:t>ч</w:t>
      </w:r>
      <w:r w:rsidRPr="00902F47">
        <w:rPr>
          <w:rFonts w:eastAsia="Times New Roman"/>
          <w:noProof/>
          <w:sz w:val="24"/>
          <w:szCs w:val="24"/>
          <w:lang w:val="sr-Cyrl-RS"/>
        </w:rPr>
        <w:t>ују</w:t>
      </w:r>
      <w:r w:rsidRPr="00902F47">
        <w:rPr>
          <w:rFonts w:eastAsia="Arial"/>
          <w:noProof/>
          <w:sz w:val="24"/>
          <w:szCs w:val="24"/>
          <w:lang w:val="sr-Cyrl-RS"/>
        </w:rPr>
        <w:t>ћ</w:t>
      </w:r>
      <w:r w:rsidRPr="00902F47">
        <w:rPr>
          <w:rFonts w:eastAsia="Times New Roman"/>
          <w:noProof/>
          <w:sz w:val="24"/>
          <w:szCs w:val="24"/>
          <w:lang w:val="sr-Cyrl-RS"/>
        </w:rPr>
        <w:t xml:space="preserve">и 90 </w:t>
      </w:r>
      <w:r w:rsidR="00610B07">
        <w:rPr>
          <w:rFonts w:eastAsia="Times New Roman"/>
          <w:noProof/>
          <w:sz w:val="24"/>
          <w:szCs w:val="24"/>
          <w:lang w:val="sr-Cyrl-RS"/>
        </w:rPr>
        <w:t>GHz</w:t>
      </w:r>
      <w:r w:rsidRPr="00902F47">
        <w:rPr>
          <w:rFonts w:eastAsia="Times New Roman"/>
          <w:noProof/>
          <w:sz w:val="24"/>
          <w:szCs w:val="24"/>
          <w:lang w:val="sr-Cyrl-RS"/>
        </w:rPr>
        <w:t xml:space="preserve">, при </w:t>
      </w:r>
      <w:r w:rsidRPr="00902F47">
        <w:rPr>
          <w:rFonts w:eastAsia="Arial"/>
          <w:noProof/>
          <w:sz w:val="24"/>
          <w:szCs w:val="24"/>
          <w:lang w:val="sr-Cyrl-RS"/>
        </w:rPr>
        <w:t>ч</w:t>
      </w:r>
      <w:r w:rsidRPr="00902F47">
        <w:rPr>
          <w:rFonts w:eastAsia="Times New Roman"/>
          <w:noProof/>
          <w:sz w:val="24"/>
          <w:szCs w:val="24"/>
          <w:lang w:val="sr-Cyrl-RS"/>
        </w:rPr>
        <w:t>ему је „релативна ширина појаса” ве</w:t>
      </w:r>
      <w:r w:rsidRPr="00902F47">
        <w:rPr>
          <w:rFonts w:eastAsia="Arial"/>
          <w:noProof/>
          <w:sz w:val="24"/>
          <w:szCs w:val="24"/>
          <w:lang w:val="sr-Cyrl-RS"/>
        </w:rPr>
        <w:t>ћ</w:t>
      </w:r>
      <w:r w:rsidRPr="00902F47">
        <w:rPr>
          <w:rFonts w:eastAsia="Times New Roman"/>
          <w:noProof/>
          <w:sz w:val="24"/>
          <w:szCs w:val="24"/>
          <w:lang w:val="sr-Cyrl-RS"/>
        </w:rPr>
        <w:t xml:space="preserve">а од 5 %; </w:t>
      </w:r>
      <w:r w:rsidRPr="00902F47">
        <w:rPr>
          <w:rFonts w:eastAsia="Times New Roman"/>
          <w:noProof/>
          <w:sz w:val="24"/>
          <w:szCs w:val="24"/>
          <w:u w:val="single"/>
          <w:lang w:val="sr-Cyrl-RS"/>
        </w:rPr>
        <w:t>или</w:t>
      </w:r>
    </w:p>
    <w:p w:rsidR="00902F47" w:rsidRPr="00902F47" w:rsidRDefault="00902F47" w:rsidP="00372522">
      <w:pPr>
        <w:spacing w:line="256" w:lineRule="exact"/>
        <w:ind w:left="1418" w:hanging="284"/>
        <w:jc w:val="both"/>
        <w:rPr>
          <w:rFonts w:eastAsia="Times New Roman"/>
          <w:noProof/>
          <w:sz w:val="24"/>
          <w:szCs w:val="24"/>
          <w:lang w:val="sr-Cyrl-RS"/>
        </w:rPr>
      </w:pPr>
    </w:p>
    <w:p w:rsidR="00902F47" w:rsidRPr="00902F47" w:rsidRDefault="00902F47" w:rsidP="001A55A8">
      <w:pPr>
        <w:numPr>
          <w:ilvl w:val="1"/>
          <w:numId w:val="287"/>
        </w:numPr>
        <w:tabs>
          <w:tab w:val="left" w:pos="2020"/>
        </w:tabs>
        <w:spacing w:line="246" w:lineRule="auto"/>
        <w:ind w:left="1418" w:hanging="284"/>
        <w:jc w:val="both"/>
        <w:rPr>
          <w:rFonts w:eastAsia="Times New Roman"/>
          <w:noProof/>
          <w:sz w:val="24"/>
          <w:szCs w:val="24"/>
          <w:lang w:val="sr-Cyrl-RS"/>
        </w:rPr>
      </w:pPr>
      <w:r w:rsidRPr="00902F47">
        <w:rPr>
          <w:rFonts w:eastAsia="Times New Roman"/>
          <w:noProof/>
          <w:sz w:val="24"/>
          <w:szCs w:val="24"/>
          <w:lang w:val="sr-Cyrl-RS"/>
        </w:rPr>
        <w:lastRenderedPageBreak/>
        <w:t>намијењена раду уз заси</w:t>
      </w:r>
      <w:r w:rsidRPr="00902F47">
        <w:rPr>
          <w:rFonts w:eastAsia="Arial"/>
          <w:noProof/>
          <w:sz w:val="24"/>
          <w:szCs w:val="24"/>
          <w:lang w:val="sr-Cyrl-RS"/>
        </w:rPr>
        <w:t>ћ</w:t>
      </w:r>
      <w:r w:rsidRPr="00902F47">
        <w:rPr>
          <w:rFonts w:eastAsia="Times New Roman"/>
          <w:noProof/>
          <w:sz w:val="24"/>
          <w:szCs w:val="24"/>
          <w:lang w:val="sr-Cyrl-RS"/>
        </w:rPr>
        <w:t>ену вршну излазну снагу ве</w:t>
      </w:r>
      <w:r w:rsidRPr="00902F47">
        <w:rPr>
          <w:rFonts w:eastAsia="Arial"/>
          <w:noProof/>
          <w:sz w:val="24"/>
          <w:szCs w:val="24"/>
          <w:lang w:val="sr-Cyrl-RS"/>
        </w:rPr>
        <w:t>ћ</w:t>
      </w:r>
      <w:r w:rsidR="00A373E3">
        <w:rPr>
          <w:rFonts w:eastAsia="Times New Roman"/>
          <w:noProof/>
          <w:sz w:val="24"/>
          <w:szCs w:val="24"/>
          <w:lang w:val="sr-Cyrl-RS"/>
        </w:rPr>
        <w:t xml:space="preserve">у од 0,1 </w:t>
      </w:r>
      <w:r w:rsidR="00A373E3">
        <w:rPr>
          <w:rFonts w:eastAsia="Times New Roman"/>
          <w:noProof/>
          <w:sz w:val="24"/>
          <w:szCs w:val="24"/>
          <w:lang w:val="en-US"/>
        </w:rPr>
        <w:t>m</w:t>
      </w:r>
      <w:r w:rsidRPr="00902F47">
        <w:rPr>
          <w:rFonts w:eastAsia="Times New Roman"/>
          <w:noProof/>
          <w:sz w:val="24"/>
          <w:szCs w:val="24"/>
          <w:lang w:val="sr-Cyrl-RS"/>
        </w:rPr>
        <w:t xml:space="preserve">W (– 70 </w:t>
      </w:r>
      <w:r w:rsidR="00247541">
        <w:rPr>
          <w:rFonts w:eastAsia="Times New Roman"/>
          <w:noProof/>
          <w:sz w:val="24"/>
          <w:szCs w:val="24"/>
          <w:lang w:val="sr-Cyrl-RS"/>
        </w:rPr>
        <w:t>dBm</w:t>
      </w:r>
      <w:r w:rsidRPr="00902F47">
        <w:rPr>
          <w:rFonts w:eastAsia="Times New Roman"/>
          <w:noProof/>
          <w:sz w:val="24"/>
          <w:szCs w:val="24"/>
          <w:lang w:val="sr-Cyrl-RS"/>
        </w:rPr>
        <w:t xml:space="preserve">), при било којој фреквенцији вишој од 90 </w:t>
      </w:r>
      <w:r w:rsidR="00610B07">
        <w:rPr>
          <w:rFonts w:eastAsia="Times New Roman"/>
          <w:noProof/>
          <w:sz w:val="24"/>
          <w:szCs w:val="24"/>
          <w:lang w:val="sr-Cyrl-RS"/>
        </w:rPr>
        <w:t>GHz</w:t>
      </w:r>
      <w:r w:rsidRPr="00902F47">
        <w:rPr>
          <w:rFonts w:eastAsia="Times New Roman"/>
          <w:noProof/>
          <w:sz w:val="24"/>
          <w:szCs w:val="24"/>
          <w:lang w:val="sr-Cyrl-RS"/>
        </w:rPr>
        <w:t>;</w:t>
      </w:r>
    </w:p>
    <w:p w:rsidR="00902F47" w:rsidRPr="00902F47" w:rsidRDefault="00902F47" w:rsidP="00372522">
      <w:pPr>
        <w:spacing w:line="247" w:lineRule="exact"/>
        <w:jc w:val="both"/>
        <w:rPr>
          <w:rFonts w:eastAsia="Times New Roman"/>
          <w:noProof/>
          <w:sz w:val="24"/>
          <w:szCs w:val="24"/>
          <w:lang w:val="sr-Cyrl-RS"/>
        </w:rPr>
      </w:pPr>
    </w:p>
    <w:p w:rsidR="00902F47" w:rsidRPr="00902F47" w:rsidRDefault="00A373E3" w:rsidP="001A55A8">
      <w:pPr>
        <w:numPr>
          <w:ilvl w:val="0"/>
          <w:numId w:val="288"/>
        </w:numPr>
        <w:tabs>
          <w:tab w:val="left" w:pos="1780"/>
        </w:tabs>
        <w:spacing w:line="238" w:lineRule="auto"/>
        <w:ind w:left="1134" w:hanging="283"/>
        <w:jc w:val="both"/>
        <w:rPr>
          <w:rFonts w:eastAsia="Times New Roman"/>
          <w:noProof/>
          <w:sz w:val="24"/>
          <w:szCs w:val="24"/>
          <w:lang w:val="sr-Cyrl-RS"/>
        </w:rPr>
      </w:pPr>
      <w:r>
        <w:rPr>
          <w:rFonts w:eastAsia="Times New Roman"/>
          <w:noProof/>
          <w:sz w:val="24"/>
          <w:szCs w:val="24"/>
          <w:lang w:val="sr-Cyrl-RS"/>
        </w:rPr>
        <w:t>„</w:t>
      </w:r>
      <w:r>
        <w:rPr>
          <w:rFonts w:eastAsia="Times New Roman"/>
          <w:noProof/>
          <w:sz w:val="24"/>
          <w:szCs w:val="24"/>
          <w:lang w:val="en-US"/>
        </w:rPr>
        <w:t>T</w:t>
      </w:r>
      <w:r w:rsidR="00902F47" w:rsidRPr="00902F47">
        <w:rPr>
          <w:rFonts w:eastAsia="Times New Roman"/>
          <w:noProof/>
          <w:sz w:val="24"/>
          <w:szCs w:val="24"/>
          <w:lang w:val="sr-Cyrl-RS"/>
        </w:rPr>
        <w:t xml:space="preserve">ехнологија” </w:t>
      </w:r>
      <w:r w:rsidRPr="00A373E3">
        <w:rPr>
          <w:rFonts w:eastAsia="Times New Roman"/>
          <w:noProof/>
          <w:sz w:val="24"/>
          <w:szCs w:val="24"/>
          <w:lang w:val="sr-Cyrl-RS"/>
        </w:rPr>
        <w:t>према Општој технолошкој напомени за “развој” или “производњу” електронских уређаја и кола, специјално пројектованих за телекомуникације и са компонентама израђеним од "суперпроводљивих" материјала, специјално направљених за рад на температурама испод "критичне температуре" бар једног од "суперпроводљивих" дијелова, и са било којом од сљедећих карактеристика:</w:t>
      </w:r>
    </w:p>
    <w:p w:rsidR="00902F47" w:rsidRPr="00902F47" w:rsidRDefault="00902F47" w:rsidP="00372522">
      <w:pPr>
        <w:spacing w:line="253" w:lineRule="exact"/>
        <w:jc w:val="both"/>
        <w:rPr>
          <w:rFonts w:eastAsia="Times New Roman"/>
          <w:noProof/>
          <w:sz w:val="24"/>
          <w:szCs w:val="24"/>
          <w:lang w:val="sr-Cyrl-RS"/>
        </w:rPr>
      </w:pPr>
    </w:p>
    <w:p w:rsidR="00902F47" w:rsidRPr="00902F47" w:rsidRDefault="00902F47" w:rsidP="001A55A8">
      <w:pPr>
        <w:numPr>
          <w:ilvl w:val="1"/>
          <w:numId w:val="288"/>
        </w:numPr>
        <w:tabs>
          <w:tab w:val="left" w:pos="2020"/>
        </w:tabs>
        <w:spacing w:line="255" w:lineRule="auto"/>
        <w:ind w:left="1418" w:hanging="284"/>
        <w:jc w:val="both"/>
        <w:rPr>
          <w:rFonts w:eastAsia="Times New Roman"/>
          <w:noProof/>
          <w:sz w:val="24"/>
          <w:szCs w:val="24"/>
          <w:lang w:val="sr-Cyrl-RS"/>
        </w:rPr>
      </w:pPr>
      <w:r w:rsidRPr="00902F47">
        <w:rPr>
          <w:rFonts w:eastAsia="Times New Roman"/>
          <w:noProof/>
          <w:sz w:val="24"/>
          <w:szCs w:val="24"/>
          <w:lang w:val="sr-Cyrl-RS"/>
        </w:rPr>
        <w:t>струјно преклапање за дигиталне склопове са „</w:t>
      </w:r>
      <w:r w:rsidR="00A373E3">
        <w:rPr>
          <w:rFonts w:eastAsia="Times New Roman"/>
          <w:noProof/>
          <w:sz w:val="24"/>
          <w:szCs w:val="24"/>
          <w:lang w:val="sr-Cyrl-RS"/>
        </w:rPr>
        <w:t>суперпроводљивим</w:t>
      </w:r>
      <w:r w:rsidRPr="00902F47">
        <w:rPr>
          <w:rFonts w:eastAsia="Times New Roman"/>
          <w:noProof/>
          <w:sz w:val="24"/>
          <w:szCs w:val="24"/>
          <w:lang w:val="sr-Cyrl-RS"/>
        </w:rPr>
        <w:t xml:space="preserve">” улазима с </w:t>
      </w:r>
      <w:r w:rsidR="00B8715D">
        <w:rPr>
          <w:rFonts w:eastAsia="Times New Roman"/>
          <w:noProof/>
          <w:sz w:val="24"/>
          <w:szCs w:val="24"/>
          <w:lang w:val="sr-Cyrl-RS"/>
        </w:rPr>
        <w:t>производом</w:t>
      </w:r>
      <w:r w:rsidRPr="00902F47">
        <w:rPr>
          <w:rFonts w:eastAsia="Times New Roman"/>
          <w:noProof/>
          <w:sz w:val="24"/>
          <w:szCs w:val="24"/>
          <w:lang w:val="sr-Cyrl-RS"/>
        </w:rPr>
        <w:t xml:space="preserve"> кашњења по улазима (у секундама) и расипањем снаге по улазима (у W) мањим од 10 </w:t>
      </w:r>
      <w:r w:rsidRPr="00902F47">
        <w:rPr>
          <w:rFonts w:eastAsia="Times New Roman"/>
          <w:noProof/>
          <w:sz w:val="24"/>
          <w:szCs w:val="24"/>
          <w:vertAlign w:val="superscript"/>
          <w:lang w:val="sr-Cyrl-RS"/>
        </w:rPr>
        <w:t>–14</w:t>
      </w:r>
      <w:r w:rsidRPr="00902F47">
        <w:rPr>
          <w:rFonts w:eastAsia="Times New Roman"/>
          <w:noProof/>
          <w:sz w:val="24"/>
          <w:szCs w:val="24"/>
          <w:lang w:val="sr-Cyrl-RS"/>
        </w:rPr>
        <w:t xml:space="preserve"> Ј </w:t>
      </w:r>
      <w:r w:rsidR="00A373E3">
        <w:rPr>
          <w:rFonts w:eastAsia="Times New Roman"/>
          <w:noProof/>
          <w:sz w:val="24"/>
          <w:szCs w:val="24"/>
          <w:lang w:val="sr-Cyrl-RS"/>
        </w:rPr>
        <w:t xml:space="preserve"> </w:t>
      </w:r>
      <w:r w:rsidRPr="00902F47">
        <w:rPr>
          <w:rFonts w:eastAsia="Times New Roman"/>
          <w:noProof/>
          <w:sz w:val="24"/>
          <w:szCs w:val="24"/>
          <w:u w:val="single"/>
          <w:lang w:val="sr-Cyrl-RS"/>
        </w:rPr>
        <w:t>или</w:t>
      </w:r>
    </w:p>
    <w:p w:rsidR="00902F47" w:rsidRPr="00902F47" w:rsidRDefault="00902F47" w:rsidP="00372522">
      <w:pPr>
        <w:spacing w:line="121" w:lineRule="exact"/>
        <w:ind w:left="1418" w:hanging="284"/>
        <w:jc w:val="both"/>
        <w:rPr>
          <w:rFonts w:eastAsia="Times New Roman"/>
          <w:noProof/>
          <w:sz w:val="24"/>
          <w:szCs w:val="24"/>
          <w:lang w:val="sr-Cyrl-RS"/>
        </w:rPr>
      </w:pPr>
    </w:p>
    <w:p w:rsidR="00902F47" w:rsidRPr="00902F47" w:rsidRDefault="00902F47" w:rsidP="001A55A8">
      <w:pPr>
        <w:numPr>
          <w:ilvl w:val="1"/>
          <w:numId w:val="288"/>
        </w:numPr>
        <w:tabs>
          <w:tab w:val="left" w:pos="2020"/>
        </w:tabs>
        <w:spacing w:line="246" w:lineRule="auto"/>
        <w:ind w:left="1418" w:hanging="284"/>
        <w:jc w:val="both"/>
        <w:rPr>
          <w:rFonts w:eastAsia="Times New Roman"/>
          <w:noProof/>
          <w:sz w:val="24"/>
          <w:szCs w:val="24"/>
          <w:lang w:val="sr-Cyrl-RS"/>
        </w:rPr>
      </w:pPr>
      <w:r w:rsidRPr="00902F47">
        <w:rPr>
          <w:rFonts w:eastAsia="Times New Roman"/>
          <w:noProof/>
          <w:sz w:val="24"/>
          <w:szCs w:val="24"/>
          <w:lang w:val="sr-Cyrl-RS"/>
        </w:rPr>
        <w:t>избор фрекв</w:t>
      </w:r>
      <w:r w:rsidR="00A373E3">
        <w:rPr>
          <w:rFonts w:eastAsia="Times New Roman"/>
          <w:noProof/>
          <w:sz w:val="24"/>
          <w:szCs w:val="24"/>
          <w:lang w:val="sr-Cyrl-RS"/>
        </w:rPr>
        <w:t xml:space="preserve">енције при свим фреквенцијама </w:t>
      </w:r>
      <w:r w:rsidRPr="00902F47">
        <w:rPr>
          <w:rFonts w:eastAsia="Times New Roman"/>
          <w:noProof/>
          <w:sz w:val="24"/>
          <w:szCs w:val="24"/>
          <w:lang w:val="sr-Cyrl-RS"/>
        </w:rPr>
        <w:t>помо</w:t>
      </w:r>
      <w:r w:rsidRPr="00902F47">
        <w:rPr>
          <w:rFonts w:eastAsia="Arial"/>
          <w:noProof/>
          <w:sz w:val="24"/>
          <w:szCs w:val="24"/>
          <w:lang w:val="sr-Cyrl-RS"/>
        </w:rPr>
        <w:t>ћ</w:t>
      </w:r>
      <w:r w:rsidRPr="00902F47">
        <w:rPr>
          <w:rFonts w:eastAsia="Times New Roman"/>
          <w:noProof/>
          <w:sz w:val="24"/>
          <w:szCs w:val="24"/>
          <w:lang w:val="sr-Cyrl-RS"/>
        </w:rPr>
        <w:t>у титрајних кругова с Q-вриједностима ве</w:t>
      </w:r>
      <w:r w:rsidRPr="00902F47">
        <w:rPr>
          <w:rFonts w:eastAsia="Arial"/>
          <w:noProof/>
          <w:sz w:val="24"/>
          <w:szCs w:val="24"/>
          <w:lang w:val="sr-Cyrl-RS"/>
        </w:rPr>
        <w:t>ћ</w:t>
      </w:r>
      <w:r w:rsidRPr="00902F47">
        <w:rPr>
          <w:rFonts w:eastAsia="Times New Roman"/>
          <w:noProof/>
          <w:sz w:val="24"/>
          <w:szCs w:val="24"/>
          <w:lang w:val="sr-Cyrl-RS"/>
        </w:rPr>
        <w:t>има од 10 000.</w:t>
      </w:r>
    </w:p>
    <w:p w:rsidR="00902F47" w:rsidRPr="00902F47" w:rsidRDefault="00902F47" w:rsidP="00372522">
      <w:pPr>
        <w:spacing w:line="247" w:lineRule="exact"/>
        <w:ind w:left="1418" w:hanging="284"/>
        <w:jc w:val="both"/>
        <w:rPr>
          <w:noProof/>
          <w:sz w:val="24"/>
          <w:szCs w:val="24"/>
          <w:lang w:val="sr-Cyrl-RS"/>
        </w:rPr>
      </w:pPr>
    </w:p>
    <w:p w:rsidR="00902F47" w:rsidRPr="00902F47" w:rsidRDefault="00902F47" w:rsidP="00372522">
      <w:pPr>
        <w:spacing w:line="247" w:lineRule="exact"/>
        <w:ind w:left="1418" w:hanging="284"/>
        <w:jc w:val="both"/>
        <w:rPr>
          <w:noProof/>
          <w:sz w:val="24"/>
          <w:szCs w:val="24"/>
          <w:lang w:val="sr-Cyrl-RS"/>
        </w:rPr>
      </w:pPr>
    </w:p>
    <w:p w:rsidR="00902F47" w:rsidRPr="00A373E3" w:rsidRDefault="00902F47" w:rsidP="00372522">
      <w:pPr>
        <w:tabs>
          <w:tab w:val="left" w:pos="1520"/>
        </w:tabs>
        <w:spacing w:line="246" w:lineRule="auto"/>
        <w:ind w:left="851" w:hanging="851"/>
        <w:jc w:val="both"/>
        <w:rPr>
          <w:rFonts w:eastAsia="Times New Roman"/>
          <w:b/>
          <w:noProof/>
          <w:sz w:val="24"/>
          <w:szCs w:val="24"/>
          <w:lang w:val="sr-Cyrl-RS"/>
        </w:rPr>
      </w:pPr>
      <w:r w:rsidRPr="00A373E3">
        <w:rPr>
          <w:rFonts w:eastAsia="Times New Roman"/>
          <w:b/>
          <w:noProof/>
          <w:sz w:val="24"/>
          <w:szCs w:val="24"/>
          <w:lang w:val="sr-Cyrl-RS"/>
        </w:rPr>
        <w:t>5Е101</w:t>
      </w:r>
      <w:r w:rsidRPr="00A373E3">
        <w:rPr>
          <w:b/>
          <w:noProof/>
          <w:sz w:val="24"/>
          <w:szCs w:val="24"/>
          <w:lang w:val="sr-Cyrl-RS"/>
        </w:rPr>
        <w:tab/>
      </w:r>
      <w:r w:rsidRPr="00A373E3">
        <w:rPr>
          <w:rFonts w:eastAsia="Times New Roman"/>
          <w:b/>
          <w:noProof/>
          <w:sz w:val="24"/>
          <w:szCs w:val="24"/>
          <w:lang w:val="sr-Cyrl-RS"/>
        </w:rPr>
        <w:t xml:space="preserve">„Технологија” </w:t>
      </w:r>
      <w:r w:rsidR="00A373E3" w:rsidRPr="00A373E3">
        <w:rPr>
          <w:rFonts w:eastAsia="Times New Roman"/>
          <w:b/>
          <w:noProof/>
          <w:sz w:val="24"/>
          <w:szCs w:val="24"/>
          <w:lang w:val="sr-Cyrl-RS"/>
        </w:rPr>
        <w:t>према Општој технолошкој напомени за “развој”, “производњу” или “употребу” опреме наведене у 5А101.</w:t>
      </w:r>
    </w:p>
    <w:p w:rsidR="000C7D43" w:rsidRPr="00DE0253" w:rsidRDefault="000C7D43" w:rsidP="00372522">
      <w:pPr>
        <w:spacing w:line="263" w:lineRule="exact"/>
        <w:jc w:val="both"/>
        <w:rPr>
          <w:noProof/>
          <w:sz w:val="24"/>
          <w:szCs w:val="24"/>
          <w:lang w:val="en-US"/>
        </w:rPr>
      </w:pPr>
    </w:p>
    <w:p w:rsidR="000C7D43" w:rsidRPr="00902F47" w:rsidRDefault="000C7D43" w:rsidP="00837B11">
      <w:pPr>
        <w:spacing w:line="263" w:lineRule="exact"/>
        <w:jc w:val="center"/>
        <w:rPr>
          <w:noProof/>
          <w:sz w:val="24"/>
          <w:szCs w:val="24"/>
          <w:lang w:val="sr-Cyrl-RS"/>
        </w:rPr>
      </w:pPr>
    </w:p>
    <w:p w:rsidR="00902F47" w:rsidRPr="00C0522D" w:rsidRDefault="00C0522D" w:rsidP="00C0522D">
      <w:pPr>
        <w:jc w:val="center"/>
        <w:rPr>
          <w:rFonts w:eastAsia="Times New Roman"/>
          <w:b/>
          <w:bCs/>
          <w:i/>
          <w:iCs/>
          <w:noProof/>
          <w:sz w:val="24"/>
          <w:szCs w:val="24"/>
          <w:lang w:val="sr-Cyrl-RS"/>
        </w:rPr>
      </w:pPr>
      <w:r>
        <w:rPr>
          <w:rFonts w:eastAsia="Times New Roman"/>
          <w:b/>
          <w:bCs/>
          <w:i/>
          <w:iCs/>
          <w:noProof/>
          <w:sz w:val="24"/>
          <w:szCs w:val="24"/>
          <w:lang w:val="sr-Latn-BA"/>
        </w:rPr>
        <w:t xml:space="preserve">2. </w:t>
      </w:r>
      <w:r w:rsidR="00DE0253" w:rsidRPr="00C0522D">
        <w:rPr>
          <w:rFonts w:eastAsia="Times New Roman"/>
          <w:b/>
          <w:bCs/>
          <w:i/>
          <w:iCs/>
          <w:noProof/>
          <w:sz w:val="24"/>
          <w:szCs w:val="24"/>
          <w:lang w:val="sr-Cyrl-RS"/>
        </w:rPr>
        <w:t>ДИО</w:t>
      </w:r>
      <w:r w:rsidR="00902F47" w:rsidRPr="00C0522D">
        <w:rPr>
          <w:rFonts w:eastAsia="Times New Roman"/>
          <w:b/>
          <w:bCs/>
          <w:i/>
          <w:iCs/>
          <w:noProof/>
          <w:sz w:val="24"/>
          <w:szCs w:val="24"/>
          <w:lang w:val="sr-Cyrl-RS"/>
        </w:rPr>
        <w:t xml:space="preserve"> – „</w:t>
      </w:r>
      <w:r w:rsidR="000C7D43" w:rsidRPr="00C0522D">
        <w:rPr>
          <w:rFonts w:eastAsia="Times New Roman"/>
          <w:b/>
          <w:bCs/>
          <w:i/>
          <w:iCs/>
          <w:noProof/>
          <w:sz w:val="24"/>
          <w:szCs w:val="24"/>
          <w:lang w:val="sr-Cyrl-RS"/>
        </w:rPr>
        <w:t>ЗАШТИТА</w:t>
      </w:r>
      <w:r w:rsidR="00902F47" w:rsidRPr="00C0522D">
        <w:rPr>
          <w:rFonts w:eastAsia="Times New Roman"/>
          <w:b/>
          <w:bCs/>
          <w:i/>
          <w:iCs/>
          <w:noProof/>
          <w:sz w:val="24"/>
          <w:szCs w:val="24"/>
          <w:lang w:val="sr-Cyrl-RS"/>
        </w:rPr>
        <w:t xml:space="preserve"> ИНФОРМАЦИЈА”</w:t>
      </w:r>
    </w:p>
    <w:p w:rsidR="00902F47" w:rsidRPr="00902F47" w:rsidRDefault="00902F47" w:rsidP="00372522">
      <w:pPr>
        <w:jc w:val="both"/>
        <w:rPr>
          <w:noProof/>
          <w:sz w:val="24"/>
          <w:szCs w:val="24"/>
          <w:lang w:val="sr-Cyrl-RS"/>
        </w:rPr>
      </w:pPr>
    </w:p>
    <w:p w:rsidR="00902F47" w:rsidRPr="00902F47" w:rsidRDefault="00902F47" w:rsidP="00372522">
      <w:pPr>
        <w:spacing w:line="131" w:lineRule="exact"/>
        <w:jc w:val="both"/>
        <w:rPr>
          <w:noProof/>
          <w:sz w:val="24"/>
          <w:szCs w:val="24"/>
          <w:lang w:val="sr-Cyrl-RS"/>
        </w:rPr>
      </w:pPr>
    </w:p>
    <w:p w:rsidR="00902F47" w:rsidRPr="00902F47" w:rsidRDefault="00902F47" w:rsidP="00372522">
      <w:pPr>
        <w:jc w:val="both"/>
        <w:rPr>
          <w:noProof/>
          <w:sz w:val="24"/>
          <w:szCs w:val="24"/>
          <w:lang w:val="sr-Cyrl-RS"/>
        </w:rPr>
      </w:pPr>
      <w:r w:rsidRPr="00902F47">
        <w:rPr>
          <w:rFonts w:eastAsia="Times New Roman"/>
          <w:i/>
          <w:iCs/>
          <w:noProof/>
          <w:sz w:val="24"/>
          <w:szCs w:val="24"/>
          <w:u w:val="single"/>
          <w:lang w:val="sr-Cyrl-RS"/>
        </w:rPr>
        <w:t>Напомена 1.:</w:t>
      </w:r>
      <w:r w:rsidRPr="00902F47">
        <w:rPr>
          <w:rFonts w:eastAsia="Times New Roman"/>
          <w:i/>
          <w:iCs/>
          <w:noProof/>
          <w:sz w:val="24"/>
          <w:szCs w:val="24"/>
          <w:lang w:val="sr-Cyrl-RS"/>
        </w:rPr>
        <w:t xml:space="preserve">  не употребљава се.</w:t>
      </w:r>
    </w:p>
    <w:p w:rsidR="00902F47" w:rsidRPr="00902F47" w:rsidRDefault="00902F47" w:rsidP="00372522">
      <w:pPr>
        <w:spacing w:line="266" w:lineRule="exact"/>
        <w:jc w:val="both"/>
        <w:rPr>
          <w:noProof/>
          <w:sz w:val="24"/>
          <w:szCs w:val="24"/>
          <w:lang w:val="sr-Cyrl-RS"/>
        </w:rPr>
      </w:pPr>
    </w:p>
    <w:p w:rsidR="00902F47" w:rsidRPr="00902F47" w:rsidRDefault="00902F47" w:rsidP="00372522">
      <w:pPr>
        <w:ind w:left="1560" w:hanging="1560"/>
        <w:jc w:val="both"/>
        <w:rPr>
          <w:noProof/>
          <w:sz w:val="24"/>
          <w:szCs w:val="24"/>
          <w:lang w:val="sr-Cyrl-RS"/>
        </w:rPr>
      </w:pPr>
      <w:r w:rsidRPr="00902F47">
        <w:rPr>
          <w:rFonts w:eastAsia="Times New Roman"/>
          <w:i/>
          <w:iCs/>
          <w:noProof/>
          <w:sz w:val="24"/>
          <w:szCs w:val="24"/>
          <w:u w:val="single"/>
          <w:lang w:val="sr-Cyrl-RS"/>
        </w:rPr>
        <w:t>Напомена 2.:</w:t>
      </w:r>
      <w:r w:rsidR="00A373E3">
        <w:rPr>
          <w:rFonts w:eastAsia="Times New Roman"/>
          <w:i/>
          <w:iCs/>
          <w:noProof/>
          <w:sz w:val="24"/>
          <w:szCs w:val="24"/>
          <w:lang w:val="sr-Cyrl-RS"/>
        </w:rPr>
        <w:t xml:space="preserve">  Категорија 5</w:t>
      </w:r>
      <w:r w:rsidRPr="00902F47">
        <w:rPr>
          <w:rFonts w:eastAsia="Times New Roman"/>
          <w:i/>
          <w:iCs/>
          <w:noProof/>
          <w:sz w:val="24"/>
          <w:szCs w:val="24"/>
          <w:lang w:val="sr-Cyrl-RS"/>
        </w:rPr>
        <w:t xml:space="preserve"> – 2. </w:t>
      </w:r>
      <w:r w:rsidR="00DE0253" w:rsidRPr="00902F47">
        <w:rPr>
          <w:rFonts w:eastAsia="Times New Roman"/>
          <w:i/>
          <w:iCs/>
          <w:noProof/>
          <w:sz w:val="24"/>
          <w:szCs w:val="24"/>
          <w:lang w:val="sr-Cyrl-RS"/>
        </w:rPr>
        <w:t>Д</w:t>
      </w:r>
      <w:r w:rsidRPr="00902F47">
        <w:rPr>
          <w:rFonts w:eastAsia="Times New Roman"/>
          <w:i/>
          <w:iCs/>
          <w:noProof/>
          <w:sz w:val="24"/>
          <w:szCs w:val="24"/>
          <w:lang w:val="sr-Cyrl-RS"/>
        </w:rPr>
        <w:t xml:space="preserve">ио не односи се на производе када они прате корисника ради корисникове </w:t>
      </w:r>
      <w:r w:rsidR="00A373E3">
        <w:rPr>
          <w:rFonts w:eastAsia="Times New Roman"/>
          <w:i/>
          <w:iCs/>
          <w:noProof/>
          <w:sz w:val="24"/>
          <w:szCs w:val="24"/>
          <w:lang w:val="sr-Cyrl-RS"/>
        </w:rPr>
        <w:t>личнс</w:t>
      </w:r>
      <w:r w:rsidRPr="00902F47">
        <w:rPr>
          <w:rFonts w:eastAsia="Times New Roman"/>
          <w:i/>
          <w:iCs/>
          <w:noProof/>
          <w:sz w:val="24"/>
          <w:szCs w:val="24"/>
          <w:lang w:val="sr-Cyrl-RS"/>
        </w:rPr>
        <w:t xml:space="preserve"> употребе.</w:t>
      </w:r>
    </w:p>
    <w:p w:rsidR="00902F47" w:rsidRPr="00902F47" w:rsidRDefault="00902F47" w:rsidP="00372522">
      <w:pPr>
        <w:spacing w:line="265" w:lineRule="exact"/>
        <w:jc w:val="both"/>
        <w:rPr>
          <w:noProof/>
          <w:sz w:val="24"/>
          <w:szCs w:val="24"/>
          <w:lang w:val="sr-Cyrl-RS"/>
        </w:rPr>
      </w:pPr>
    </w:p>
    <w:p w:rsidR="00902F47" w:rsidRPr="00902F47" w:rsidRDefault="00902F47" w:rsidP="00372522">
      <w:pPr>
        <w:jc w:val="both"/>
        <w:rPr>
          <w:noProof/>
          <w:sz w:val="24"/>
          <w:szCs w:val="24"/>
          <w:lang w:val="sr-Cyrl-RS"/>
        </w:rPr>
      </w:pPr>
      <w:r w:rsidRPr="00902F47">
        <w:rPr>
          <w:rFonts w:eastAsia="Times New Roman"/>
          <w:i/>
          <w:iCs/>
          <w:noProof/>
          <w:sz w:val="24"/>
          <w:szCs w:val="24"/>
          <w:u w:val="single"/>
          <w:lang w:val="sr-Cyrl-RS"/>
        </w:rPr>
        <w:t>Напомена 3.:</w:t>
      </w:r>
      <w:r w:rsidRPr="00902F47">
        <w:rPr>
          <w:rFonts w:eastAsia="Times New Roman"/>
          <w:i/>
          <w:iCs/>
          <w:noProof/>
          <w:sz w:val="24"/>
          <w:szCs w:val="24"/>
          <w:lang w:val="sr-Cyrl-RS"/>
        </w:rPr>
        <w:t xml:space="preserve">  Напомена о криптографији</w:t>
      </w:r>
    </w:p>
    <w:p w:rsidR="00902F47" w:rsidRPr="00902F47" w:rsidRDefault="00902F47" w:rsidP="00372522">
      <w:pPr>
        <w:spacing w:line="265" w:lineRule="exact"/>
        <w:jc w:val="both"/>
        <w:rPr>
          <w:noProof/>
          <w:sz w:val="24"/>
          <w:szCs w:val="24"/>
          <w:lang w:val="sr-Cyrl-RS"/>
        </w:rPr>
      </w:pPr>
    </w:p>
    <w:p w:rsidR="00902F47" w:rsidRPr="00902F47" w:rsidRDefault="00902F47" w:rsidP="00372522">
      <w:pPr>
        <w:ind w:left="1560"/>
        <w:jc w:val="both"/>
        <w:rPr>
          <w:noProof/>
          <w:sz w:val="24"/>
          <w:szCs w:val="24"/>
          <w:lang w:val="sr-Cyrl-RS"/>
        </w:rPr>
      </w:pPr>
      <w:r w:rsidRPr="00902F47">
        <w:rPr>
          <w:rFonts w:eastAsia="Times New Roman"/>
          <w:i/>
          <w:iCs/>
          <w:noProof/>
          <w:sz w:val="24"/>
          <w:szCs w:val="24"/>
          <w:lang w:val="sr-Cyrl-RS"/>
        </w:rPr>
        <w:t xml:space="preserve">5А002, </w:t>
      </w:r>
      <w:r w:rsidR="00274D42">
        <w:rPr>
          <w:rFonts w:eastAsia="Times New Roman"/>
          <w:i/>
          <w:iCs/>
          <w:noProof/>
          <w:sz w:val="24"/>
          <w:szCs w:val="24"/>
          <w:lang w:val="sr-Cyrl-RS"/>
        </w:rPr>
        <w:t>5D</w:t>
      </w:r>
      <w:r w:rsidRPr="00902F47">
        <w:rPr>
          <w:rFonts w:eastAsia="Times New Roman"/>
          <w:i/>
          <w:iCs/>
          <w:noProof/>
          <w:sz w:val="24"/>
          <w:szCs w:val="24"/>
          <w:lang w:val="sr-Cyrl-RS"/>
        </w:rPr>
        <w:t>002.а.1</w:t>
      </w:r>
      <w:r w:rsidR="0077060D">
        <w:rPr>
          <w:rFonts w:eastAsia="Times New Roman"/>
          <w:i/>
          <w:iCs/>
          <w:noProof/>
          <w:sz w:val="24"/>
          <w:szCs w:val="24"/>
          <w:lang w:val="sr-Cyrl-RS"/>
        </w:rPr>
        <w:t>,</w:t>
      </w:r>
      <w:r w:rsidRPr="00902F47">
        <w:rPr>
          <w:rFonts w:eastAsia="Times New Roman"/>
          <w:i/>
          <w:iCs/>
          <w:noProof/>
          <w:sz w:val="24"/>
          <w:szCs w:val="24"/>
          <w:lang w:val="sr-Cyrl-RS"/>
        </w:rPr>
        <w:t xml:space="preserve"> </w:t>
      </w:r>
      <w:r w:rsidR="00274D42">
        <w:rPr>
          <w:rFonts w:eastAsia="Times New Roman"/>
          <w:i/>
          <w:iCs/>
          <w:noProof/>
          <w:sz w:val="24"/>
          <w:szCs w:val="24"/>
          <w:lang w:val="sr-Cyrl-RS"/>
        </w:rPr>
        <w:t>5D</w:t>
      </w:r>
      <w:r w:rsidRPr="00902F47">
        <w:rPr>
          <w:rFonts w:eastAsia="Times New Roman"/>
          <w:i/>
          <w:iCs/>
          <w:noProof/>
          <w:sz w:val="24"/>
          <w:szCs w:val="24"/>
          <w:lang w:val="sr-Cyrl-RS"/>
        </w:rPr>
        <w:t xml:space="preserve">002.б. и </w:t>
      </w:r>
      <w:r w:rsidR="00274D42">
        <w:rPr>
          <w:rFonts w:eastAsia="Times New Roman"/>
          <w:i/>
          <w:iCs/>
          <w:noProof/>
          <w:sz w:val="24"/>
          <w:szCs w:val="24"/>
          <w:lang w:val="sr-Cyrl-RS"/>
        </w:rPr>
        <w:t>5D</w:t>
      </w:r>
      <w:r w:rsidRPr="00902F47">
        <w:rPr>
          <w:rFonts w:eastAsia="Times New Roman"/>
          <w:i/>
          <w:iCs/>
          <w:noProof/>
          <w:sz w:val="24"/>
          <w:szCs w:val="24"/>
          <w:lang w:val="sr-Cyrl-RS"/>
        </w:rPr>
        <w:t>002.ц.1. не односе се на производе како слиједи:</w:t>
      </w:r>
    </w:p>
    <w:p w:rsidR="00902F47" w:rsidRPr="00902F47" w:rsidRDefault="00902F47" w:rsidP="00372522">
      <w:pPr>
        <w:spacing w:line="266" w:lineRule="exact"/>
        <w:jc w:val="both"/>
        <w:rPr>
          <w:noProof/>
          <w:sz w:val="24"/>
          <w:szCs w:val="24"/>
          <w:lang w:val="sr-Cyrl-RS"/>
        </w:rPr>
      </w:pPr>
    </w:p>
    <w:p w:rsidR="00902F47" w:rsidRPr="00902F47" w:rsidRDefault="000C7D43" w:rsidP="00372522">
      <w:pPr>
        <w:tabs>
          <w:tab w:val="left" w:pos="1880"/>
        </w:tabs>
        <w:ind w:left="1560"/>
        <w:jc w:val="both"/>
        <w:rPr>
          <w:rFonts w:eastAsia="Times New Roman"/>
          <w:i/>
          <w:iCs/>
          <w:noProof/>
          <w:sz w:val="24"/>
          <w:szCs w:val="24"/>
          <w:lang w:val="sr-Cyrl-RS"/>
        </w:rPr>
      </w:pPr>
      <w:r>
        <w:rPr>
          <w:rFonts w:eastAsia="Times New Roman"/>
          <w:i/>
          <w:iCs/>
          <w:noProof/>
          <w:sz w:val="24"/>
          <w:szCs w:val="24"/>
          <w:lang w:val="sr-Cyrl-RS"/>
        </w:rPr>
        <w:t xml:space="preserve">а. </w:t>
      </w:r>
      <w:r w:rsidR="00DE0253" w:rsidRPr="00902F47">
        <w:rPr>
          <w:rFonts w:eastAsia="Times New Roman"/>
          <w:i/>
          <w:iCs/>
          <w:noProof/>
          <w:sz w:val="24"/>
          <w:szCs w:val="24"/>
          <w:lang w:val="sr-Cyrl-RS"/>
        </w:rPr>
        <w:t>П</w:t>
      </w:r>
      <w:r w:rsidR="00902F47" w:rsidRPr="00902F47">
        <w:rPr>
          <w:rFonts w:eastAsia="Times New Roman"/>
          <w:i/>
          <w:iCs/>
          <w:noProof/>
          <w:sz w:val="24"/>
          <w:szCs w:val="24"/>
          <w:lang w:val="sr-Cyrl-RS"/>
        </w:rPr>
        <w:t>роизводи који испуњавају све сљеде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е </w:t>
      </w:r>
      <w:r w:rsidR="00EB273F">
        <w:rPr>
          <w:rFonts w:eastAsia="Times New Roman"/>
          <w:i/>
          <w:iCs/>
          <w:noProof/>
          <w:sz w:val="24"/>
          <w:szCs w:val="24"/>
          <w:lang w:val="sr-Cyrl-RS"/>
        </w:rPr>
        <w:t>карактеристике</w:t>
      </w:r>
      <w:r w:rsidR="00902F47" w:rsidRPr="00902F47">
        <w:rPr>
          <w:rFonts w:eastAsia="Times New Roman"/>
          <w:i/>
          <w:iCs/>
          <w:noProof/>
          <w:sz w:val="24"/>
          <w:szCs w:val="24"/>
          <w:lang w:val="sr-Cyrl-RS"/>
        </w:rPr>
        <w:t>:</w:t>
      </w:r>
    </w:p>
    <w:p w:rsidR="00902F47" w:rsidRPr="00902F47" w:rsidRDefault="00902F47" w:rsidP="00372522">
      <w:pPr>
        <w:spacing w:line="263" w:lineRule="exact"/>
        <w:jc w:val="both"/>
        <w:rPr>
          <w:rFonts w:eastAsia="Times New Roman"/>
          <w:i/>
          <w:iCs/>
          <w:noProof/>
          <w:sz w:val="24"/>
          <w:szCs w:val="24"/>
          <w:lang w:val="sr-Cyrl-RS"/>
        </w:rPr>
      </w:pPr>
    </w:p>
    <w:p w:rsidR="00902F47" w:rsidRPr="00902F47" w:rsidRDefault="00A373E3" w:rsidP="001A55A8">
      <w:pPr>
        <w:numPr>
          <w:ilvl w:val="1"/>
          <w:numId w:val="289"/>
        </w:numPr>
        <w:tabs>
          <w:tab w:val="left" w:pos="2120"/>
        </w:tabs>
        <w:spacing w:line="245" w:lineRule="auto"/>
        <w:ind w:left="2127" w:hanging="284"/>
        <w:jc w:val="both"/>
        <w:rPr>
          <w:rFonts w:eastAsia="Times New Roman"/>
          <w:i/>
          <w:iCs/>
          <w:noProof/>
          <w:sz w:val="24"/>
          <w:szCs w:val="24"/>
          <w:lang w:val="sr-Cyrl-RS"/>
        </w:rPr>
      </w:pPr>
      <w:r>
        <w:rPr>
          <w:rFonts w:eastAsia="Times New Roman"/>
          <w:i/>
          <w:iCs/>
          <w:noProof/>
          <w:sz w:val="24"/>
          <w:szCs w:val="24"/>
          <w:lang w:val="sr-Cyrl-RS"/>
        </w:rPr>
        <w:t>опште</w:t>
      </w:r>
      <w:r w:rsidR="00902F47" w:rsidRPr="00902F47">
        <w:rPr>
          <w:rFonts w:eastAsia="Times New Roman"/>
          <w:i/>
          <w:iCs/>
          <w:noProof/>
          <w:sz w:val="24"/>
          <w:szCs w:val="24"/>
          <w:lang w:val="sr-Cyrl-RS"/>
        </w:rPr>
        <w:t xml:space="preserve"> доступни јавности продајом, без ограни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ења, са залиха</w:t>
      </w:r>
      <w:r>
        <w:rPr>
          <w:rFonts w:eastAsia="Times New Roman"/>
          <w:i/>
          <w:iCs/>
          <w:noProof/>
          <w:sz w:val="24"/>
          <w:szCs w:val="24"/>
          <w:lang w:val="sr-Cyrl-RS"/>
        </w:rPr>
        <w:t>ма</w:t>
      </w:r>
      <w:r w:rsidR="00902F47" w:rsidRPr="00902F47">
        <w:rPr>
          <w:rFonts w:eastAsia="Times New Roman"/>
          <w:i/>
          <w:iCs/>
          <w:noProof/>
          <w:sz w:val="24"/>
          <w:szCs w:val="24"/>
          <w:lang w:val="sr-Cyrl-RS"/>
        </w:rPr>
        <w:t xml:space="preserve"> на малопродајним </w:t>
      </w:r>
      <w:r w:rsidR="00C82973">
        <w:rPr>
          <w:rFonts w:eastAsia="Times New Roman"/>
          <w:i/>
          <w:iCs/>
          <w:noProof/>
          <w:sz w:val="24"/>
          <w:szCs w:val="24"/>
          <w:lang w:val="sr-Cyrl-RS"/>
        </w:rPr>
        <w:t>мј</w:t>
      </w:r>
      <w:r w:rsidR="00902F47" w:rsidRPr="00902F47">
        <w:rPr>
          <w:rFonts w:eastAsia="Times New Roman"/>
          <w:i/>
          <w:iCs/>
          <w:noProof/>
          <w:sz w:val="24"/>
          <w:szCs w:val="24"/>
          <w:lang w:val="sr-Cyrl-RS"/>
        </w:rPr>
        <w:t xml:space="preserve">естима на </w:t>
      </w:r>
      <w:r>
        <w:rPr>
          <w:rFonts w:eastAsia="Times New Roman"/>
          <w:i/>
          <w:iCs/>
          <w:noProof/>
          <w:sz w:val="24"/>
          <w:szCs w:val="24"/>
          <w:lang w:val="sr-Cyrl-RS"/>
        </w:rPr>
        <w:t xml:space="preserve"> </w:t>
      </w:r>
      <w:r w:rsidR="00902F47" w:rsidRPr="00902F47">
        <w:rPr>
          <w:rFonts w:eastAsia="Times New Roman"/>
          <w:i/>
          <w:iCs/>
          <w:noProof/>
          <w:sz w:val="24"/>
          <w:szCs w:val="24"/>
          <w:lang w:val="sr-Cyrl-RS"/>
        </w:rPr>
        <w:t xml:space="preserve">један од </w:t>
      </w:r>
      <w:r w:rsidR="00EB273F">
        <w:rPr>
          <w:rFonts w:eastAsia="Times New Roman"/>
          <w:i/>
          <w:iCs/>
          <w:noProof/>
          <w:sz w:val="24"/>
          <w:szCs w:val="24"/>
          <w:lang w:val="sr-Cyrl-RS"/>
        </w:rPr>
        <w:t>сљедећих</w:t>
      </w:r>
      <w:r w:rsidR="00902F47" w:rsidRPr="00902F47">
        <w:rPr>
          <w:rFonts w:eastAsia="Times New Roman"/>
          <w:i/>
          <w:iCs/>
          <w:noProof/>
          <w:sz w:val="24"/>
          <w:szCs w:val="24"/>
          <w:lang w:val="sr-Cyrl-RS"/>
        </w:rPr>
        <w:t xml:space="preserve"> на</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ина:</w:t>
      </w:r>
    </w:p>
    <w:p w:rsidR="00902F47" w:rsidRPr="00902F47" w:rsidRDefault="00902F47" w:rsidP="00372522">
      <w:pPr>
        <w:spacing w:line="248" w:lineRule="exact"/>
        <w:jc w:val="both"/>
        <w:rPr>
          <w:rFonts w:eastAsia="Times New Roman"/>
          <w:i/>
          <w:iCs/>
          <w:noProof/>
          <w:sz w:val="24"/>
          <w:szCs w:val="24"/>
          <w:lang w:val="sr-Cyrl-RS"/>
        </w:rPr>
      </w:pPr>
    </w:p>
    <w:p w:rsidR="00902F47" w:rsidRPr="00902F47" w:rsidRDefault="000C7D43" w:rsidP="00372522">
      <w:pPr>
        <w:tabs>
          <w:tab w:val="left" w:pos="2410"/>
        </w:tabs>
        <w:ind w:left="2127"/>
        <w:jc w:val="both"/>
        <w:rPr>
          <w:rFonts w:eastAsia="Times New Roman"/>
          <w:i/>
          <w:iCs/>
          <w:noProof/>
          <w:sz w:val="24"/>
          <w:szCs w:val="24"/>
          <w:lang w:val="sr-Cyrl-RS"/>
        </w:rPr>
      </w:pPr>
      <w:r>
        <w:rPr>
          <w:rFonts w:eastAsia="Times New Roman"/>
          <w:i/>
          <w:iCs/>
          <w:noProof/>
          <w:sz w:val="24"/>
          <w:szCs w:val="24"/>
          <w:lang w:val="sr-Cyrl-RS"/>
        </w:rPr>
        <w:t xml:space="preserve">а. </w:t>
      </w:r>
      <w:r w:rsidR="00DE0253" w:rsidRPr="00902F47">
        <w:rPr>
          <w:rFonts w:eastAsia="Times New Roman"/>
          <w:i/>
          <w:iCs/>
          <w:noProof/>
          <w:sz w:val="24"/>
          <w:szCs w:val="24"/>
          <w:lang w:val="sr-Cyrl-RS"/>
        </w:rPr>
        <w:t>Т</w:t>
      </w:r>
      <w:r w:rsidR="00902F47" w:rsidRPr="00902F47">
        <w:rPr>
          <w:rFonts w:eastAsia="Times New Roman"/>
          <w:i/>
          <w:iCs/>
          <w:noProof/>
          <w:sz w:val="24"/>
          <w:szCs w:val="24"/>
          <w:lang w:val="sr-Cyrl-RS"/>
        </w:rPr>
        <w:t>рансакције преко продајног пулта;</w:t>
      </w:r>
    </w:p>
    <w:p w:rsidR="00902F47" w:rsidRPr="00902F47" w:rsidRDefault="00902F47" w:rsidP="00372522">
      <w:pPr>
        <w:tabs>
          <w:tab w:val="left" w:pos="2410"/>
        </w:tabs>
        <w:spacing w:line="264" w:lineRule="exact"/>
        <w:ind w:left="2127"/>
        <w:jc w:val="both"/>
        <w:rPr>
          <w:rFonts w:eastAsia="Times New Roman"/>
          <w:i/>
          <w:iCs/>
          <w:noProof/>
          <w:sz w:val="24"/>
          <w:szCs w:val="24"/>
          <w:lang w:val="sr-Cyrl-RS"/>
        </w:rPr>
      </w:pPr>
    </w:p>
    <w:p w:rsidR="00902F47" w:rsidRPr="00902F47" w:rsidRDefault="000C7D43" w:rsidP="00372522">
      <w:pPr>
        <w:tabs>
          <w:tab w:val="left" w:pos="2410"/>
        </w:tabs>
        <w:ind w:left="2127"/>
        <w:jc w:val="both"/>
        <w:rPr>
          <w:rFonts w:eastAsia="Times New Roman"/>
          <w:i/>
          <w:iCs/>
          <w:noProof/>
          <w:sz w:val="24"/>
          <w:szCs w:val="24"/>
          <w:lang w:val="sr-Cyrl-RS"/>
        </w:rPr>
      </w:pPr>
      <w:r>
        <w:rPr>
          <w:rFonts w:eastAsia="Times New Roman"/>
          <w:i/>
          <w:iCs/>
          <w:noProof/>
          <w:sz w:val="24"/>
          <w:szCs w:val="24"/>
          <w:lang w:val="sr-Cyrl-RS"/>
        </w:rPr>
        <w:t xml:space="preserve">б. </w:t>
      </w:r>
      <w:r w:rsidR="00DE0253" w:rsidRPr="00902F47">
        <w:rPr>
          <w:rFonts w:eastAsia="Times New Roman"/>
          <w:i/>
          <w:iCs/>
          <w:noProof/>
          <w:sz w:val="24"/>
          <w:szCs w:val="24"/>
          <w:lang w:val="sr-Cyrl-RS"/>
        </w:rPr>
        <w:t>К</w:t>
      </w:r>
      <w:r w:rsidR="00902F47" w:rsidRPr="00902F47">
        <w:rPr>
          <w:rFonts w:eastAsia="Times New Roman"/>
          <w:i/>
          <w:iCs/>
          <w:noProof/>
          <w:sz w:val="24"/>
          <w:szCs w:val="24"/>
          <w:lang w:val="sr-Cyrl-RS"/>
        </w:rPr>
        <w:t>аталошка продаја;</w:t>
      </w:r>
    </w:p>
    <w:p w:rsidR="00902F47" w:rsidRPr="00902F47" w:rsidRDefault="00902F47" w:rsidP="00372522">
      <w:pPr>
        <w:tabs>
          <w:tab w:val="left" w:pos="2410"/>
        </w:tabs>
        <w:spacing w:line="265" w:lineRule="exact"/>
        <w:ind w:left="2127"/>
        <w:jc w:val="both"/>
        <w:rPr>
          <w:rFonts w:eastAsia="Times New Roman"/>
          <w:i/>
          <w:iCs/>
          <w:noProof/>
          <w:sz w:val="24"/>
          <w:szCs w:val="24"/>
          <w:lang w:val="sr-Cyrl-RS"/>
        </w:rPr>
      </w:pPr>
    </w:p>
    <w:p w:rsidR="00902F47" w:rsidRPr="00902F47" w:rsidRDefault="000C7D43" w:rsidP="00372522">
      <w:pPr>
        <w:tabs>
          <w:tab w:val="left" w:pos="2410"/>
        </w:tabs>
        <w:ind w:left="2127"/>
        <w:jc w:val="both"/>
        <w:rPr>
          <w:rFonts w:eastAsia="Times New Roman"/>
          <w:i/>
          <w:iCs/>
          <w:noProof/>
          <w:sz w:val="24"/>
          <w:szCs w:val="24"/>
          <w:lang w:val="sr-Cyrl-RS"/>
        </w:rPr>
      </w:pPr>
      <w:r>
        <w:rPr>
          <w:rFonts w:eastAsia="Times New Roman"/>
          <w:i/>
          <w:iCs/>
          <w:noProof/>
          <w:sz w:val="24"/>
          <w:szCs w:val="24"/>
          <w:lang w:val="sr-Cyrl-RS"/>
        </w:rPr>
        <w:t xml:space="preserve">ц. </w:t>
      </w:r>
      <w:r w:rsidR="00DE0253">
        <w:rPr>
          <w:rFonts w:eastAsia="Times New Roman"/>
          <w:i/>
          <w:iCs/>
          <w:noProof/>
          <w:sz w:val="24"/>
          <w:szCs w:val="24"/>
          <w:lang w:val="sr-Cyrl-RS"/>
        </w:rPr>
        <w:t>Е</w:t>
      </w:r>
      <w:r w:rsidR="00A373E3">
        <w:rPr>
          <w:rFonts w:eastAsia="Times New Roman"/>
          <w:i/>
          <w:iCs/>
          <w:noProof/>
          <w:sz w:val="24"/>
          <w:szCs w:val="24"/>
          <w:lang w:val="sr-Cyrl-RS"/>
        </w:rPr>
        <w:t>лектронске</w:t>
      </w:r>
      <w:r w:rsidR="00902F47" w:rsidRPr="00902F47">
        <w:rPr>
          <w:rFonts w:eastAsia="Times New Roman"/>
          <w:i/>
          <w:iCs/>
          <w:noProof/>
          <w:sz w:val="24"/>
          <w:szCs w:val="24"/>
          <w:lang w:val="sr-Cyrl-RS"/>
        </w:rPr>
        <w:t xml:space="preserve"> трансакције </w:t>
      </w:r>
      <w:r w:rsidR="00902F47" w:rsidRPr="00902F47">
        <w:rPr>
          <w:rFonts w:eastAsia="Times New Roman"/>
          <w:i/>
          <w:iCs/>
          <w:noProof/>
          <w:sz w:val="24"/>
          <w:szCs w:val="24"/>
          <w:u w:val="single"/>
          <w:lang w:val="sr-Cyrl-RS"/>
        </w:rPr>
        <w:t>или</w:t>
      </w:r>
    </w:p>
    <w:p w:rsidR="00902F47" w:rsidRPr="00902F47" w:rsidRDefault="00902F47" w:rsidP="00372522">
      <w:pPr>
        <w:tabs>
          <w:tab w:val="left" w:pos="2410"/>
        </w:tabs>
        <w:spacing w:line="263" w:lineRule="exact"/>
        <w:ind w:left="2127"/>
        <w:jc w:val="both"/>
        <w:rPr>
          <w:rFonts w:eastAsia="Times New Roman"/>
          <w:i/>
          <w:iCs/>
          <w:noProof/>
          <w:sz w:val="24"/>
          <w:szCs w:val="24"/>
          <w:lang w:val="sr-Cyrl-RS"/>
        </w:rPr>
      </w:pPr>
    </w:p>
    <w:p w:rsidR="00902F47" w:rsidRPr="00902F47" w:rsidRDefault="000C7D43" w:rsidP="00372522">
      <w:pPr>
        <w:tabs>
          <w:tab w:val="left" w:pos="2410"/>
        </w:tabs>
        <w:ind w:left="2127"/>
        <w:jc w:val="both"/>
        <w:rPr>
          <w:rFonts w:eastAsia="Times New Roman"/>
          <w:i/>
          <w:iCs/>
          <w:noProof/>
          <w:sz w:val="24"/>
          <w:szCs w:val="24"/>
          <w:lang w:val="sr-Cyrl-RS"/>
        </w:rPr>
      </w:pPr>
      <w:r>
        <w:rPr>
          <w:rFonts w:eastAsia="Times New Roman"/>
          <w:i/>
          <w:iCs/>
          <w:noProof/>
          <w:sz w:val="24"/>
          <w:szCs w:val="24"/>
          <w:lang w:val="sr-Cyrl-RS"/>
        </w:rPr>
        <w:t xml:space="preserve">д. </w:t>
      </w:r>
      <w:r w:rsidR="00DE0253" w:rsidRPr="00902F47">
        <w:rPr>
          <w:rFonts w:eastAsia="Times New Roman"/>
          <w:i/>
          <w:iCs/>
          <w:noProof/>
          <w:sz w:val="24"/>
          <w:szCs w:val="24"/>
          <w:lang w:val="sr-Cyrl-RS"/>
        </w:rPr>
        <w:t>Т</w:t>
      </w:r>
      <w:r w:rsidR="00902F47" w:rsidRPr="00902F47">
        <w:rPr>
          <w:rFonts w:eastAsia="Times New Roman"/>
          <w:i/>
          <w:iCs/>
          <w:noProof/>
          <w:sz w:val="24"/>
          <w:szCs w:val="24"/>
          <w:lang w:val="sr-Cyrl-RS"/>
        </w:rPr>
        <w:t>рансакције телефонским позивом;</w:t>
      </w:r>
    </w:p>
    <w:p w:rsidR="00902F47" w:rsidRPr="00902F47" w:rsidRDefault="00902F47" w:rsidP="00372522">
      <w:pPr>
        <w:tabs>
          <w:tab w:val="left" w:pos="2410"/>
        </w:tabs>
        <w:spacing w:line="264" w:lineRule="exact"/>
        <w:jc w:val="both"/>
        <w:rPr>
          <w:rFonts w:eastAsia="Times New Roman"/>
          <w:i/>
          <w:iCs/>
          <w:noProof/>
          <w:sz w:val="24"/>
          <w:szCs w:val="24"/>
          <w:lang w:val="sr-Cyrl-RS"/>
        </w:rPr>
      </w:pPr>
    </w:p>
    <w:p w:rsidR="00902F47" w:rsidRPr="00902F47" w:rsidRDefault="00902F47" w:rsidP="001A55A8">
      <w:pPr>
        <w:numPr>
          <w:ilvl w:val="1"/>
          <w:numId w:val="289"/>
        </w:numPr>
        <w:tabs>
          <w:tab w:val="left" w:pos="2120"/>
        </w:tabs>
        <w:ind w:left="2268" w:hanging="425"/>
        <w:jc w:val="both"/>
        <w:rPr>
          <w:rFonts w:eastAsia="Times New Roman"/>
          <w:i/>
          <w:iCs/>
          <w:noProof/>
          <w:sz w:val="24"/>
          <w:szCs w:val="24"/>
          <w:lang w:val="sr-Cyrl-RS"/>
        </w:rPr>
      </w:pPr>
      <w:r w:rsidRPr="00902F47">
        <w:rPr>
          <w:rFonts w:eastAsia="Times New Roman"/>
          <w:i/>
          <w:iCs/>
          <w:noProof/>
          <w:sz w:val="24"/>
          <w:szCs w:val="24"/>
          <w:lang w:val="sr-Cyrl-RS"/>
        </w:rPr>
        <w:t>корисник не може лако промијенити криптографску функц</w:t>
      </w:r>
      <w:r w:rsidR="00A373E3">
        <w:rPr>
          <w:rFonts w:eastAsia="Times New Roman"/>
          <w:i/>
          <w:iCs/>
          <w:noProof/>
          <w:sz w:val="24"/>
          <w:szCs w:val="24"/>
          <w:lang w:val="sr-Cyrl-RS"/>
        </w:rPr>
        <w:t>и</w:t>
      </w:r>
      <w:r w:rsidR="00F45795">
        <w:rPr>
          <w:rFonts w:eastAsia="Times New Roman"/>
          <w:i/>
          <w:iCs/>
          <w:noProof/>
          <w:sz w:val="24"/>
          <w:szCs w:val="24"/>
          <w:lang w:val="sr-Cyrl-RS"/>
        </w:rPr>
        <w:t>он</w:t>
      </w:r>
      <w:r w:rsidRPr="00902F47">
        <w:rPr>
          <w:rFonts w:eastAsia="Times New Roman"/>
          <w:i/>
          <w:iCs/>
          <w:noProof/>
          <w:sz w:val="24"/>
          <w:szCs w:val="24"/>
          <w:lang w:val="sr-Cyrl-RS"/>
        </w:rPr>
        <w:t>алност;</w:t>
      </w:r>
    </w:p>
    <w:p w:rsidR="00902F47" w:rsidRPr="00902F47" w:rsidRDefault="00902F47" w:rsidP="00372522">
      <w:pPr>
        <w:spacing w:line="265" w:lineRule="exact"/>
        <w:jc w:val="both"/>
        <w:rPr>
          <w:rFonts w:eastAsia="Times New Roman"/>
          <w:i/>
          <w:iCs/>
          <w:noProof/>
          <w:sz w:val="24"/>
          <w:szCs w:val="24"/>
          <w:lang w:val="sr-Cyrl-RS"/>
        </w:rPr>
      </w:pPr>
    </w:p>
    <w:p w:rsidR="00902F47" w:rsidRPr="00902F47" w:rsidRDefault="00902F47" w:rsidP="001A55A8">
      <w:pPr>
        <w:numPr>
          <w:ilvl w:val="1"/>
          <w:numId w:val="289"/>
        </w:numPr>
        <w:tabs>
          <w:tab w:val="left" w:pos="2120"/>
        </w:tabs>
        <w:ind w:left="2127" w:hanging="284"/>
        <w:jc w:val="both"/>
        <w:rPr>
          <w:rFonts w:eastAsia="Times New Roman"/>
          <w:i/>
          <w:iCs/>
          <w:noProof/>
          <w:sz w:val="24"/>
          <w:szCs w:val="24"/>
          <w:lang w:val="sr-Cyrl-RS"/>
        </w:rPr>
      </w:pPr>
      <w:r w:rsidRPr="00902F47">
        <w:rPr>
          <w:rFonts w:eastAsia="Times New Roman"/>
          <w:i/>
          <w:iCs/>
          <w:noProof/>
          <w:sz w:val="24"/>
          <w:szCs w:val="24"/>
          <w:lang w:val="sr-Cyrl-RS"/>
        </w:rPr>
        <w:t>намијењен је за корисни</w:t>
      </w:r>
      <w:r w:rsidRPr="00902F47">
        <w:rPr>
          <w:rFonts w:eastAsia="Arial"/>
          <w:i/>
          <w:iCs/>
          <w:noProof/>
          <w:sz w:val="24"/>
          <w:szCs w:val="24"/>
          <w:lang w:val="sr-Cyrl-RS"/>
        </w:rPr>
        <w:t>ч</w:t>
      </w:r>
      <w:r w:rsidRPr="00902F47">
        <w:rPr>
          <w:rFonts w:eastAsia="Times New Roman"/>
          <w:i/>
          <w:iCs/>
          <w:noProof/>
          <w:sz w:val="24"/>
          <w:szCs w:val="24"/>
          <w:lang w:val="sr-Cyrl-RS"/>
        </w:rPr>
        <w:t>ку инсталацију без зна</w:t>
      </w:r>
      <w:r w:rsidRPr="00902F47">
        <w:rPr>
          <w:rFonts w:eastAsia="Arial"/>
          <w:i/>
          <w:iCs/>
          <w:noProof/>
          <w:sz w:val="24"/>
          <w:szCs w:val="24"/>
          <w:lang w:val="sr-Cyrl-RS"/>
        </w:rPr>
        <w:t>ч</w:t>
      </w:r>
      <w:r w:rsidRPr="00902F47">
        <w:rPr>
          <w:rFonts w:eastAsia="Times New Roman"/>
          <w:i/>
          <w:iCs/>
          <w:noProof/>
          <w:sz w:val="24"/>
          <w:szCs w:val="24"/>
          <w:lang w:val="sr-Cyrl-RS"/>
        </w:rPr>
        <w:t>ајније додатне подршке добавља</w:t>
      </w:r>
      <w:r w:rsidRPr="00902F47">
        <w:rPr>
          <w:rFonts w:eastAsia="Arial"/>
          <w:i/>
          <w:iCs/>
          <w:noProof/>
          <w:sz w:val="24"/>
          <w:szCs w:val="24"/>
          <w:lang w:val="sr-Cyrl-RS"/>
        </w:rPr>
        <w:t>ч</w:t>
      </w:r>
      <w:r w:rsidRPr="00902F47">
        <w:rPr>
          <w:rFonts w:eastAsia="Times New Roman"/>
          <w:i/>
          <w:iCs/>
          <w:noProof/>
          <w:sz w:val="24"/>
          <w:szCs w:val="24"/>
          <w:lang w:val="sr-Cyrl-RS"/>
        </w:rPr>
        <w:t xml:space="preserve">а </w:t>
      </w:r>
      <w:r w:rsidRPr="00902F47">
        <w:rPr>
          <w:rFonts w:eastAsia="Times New Roman"/>
          <w:i/>
          <w:iCs/>
          <w:noProof/>
          <w:sz w:val="24"/>
          <w:szCs w:val="24"/>
          <w:u w:val="single"/>
          <w:lang w:val="sr-Cyrl-RS"/>
        </w:rPr>
        <w:t>и</w:t>
      </w:r>
    </w:p>
    <w:p w:rsidR="00DE0253" w:rsidRDefault="00DE0253" w:rsidP="00DE0253">
      <w:pPr>
        <w:pStyle w:val="ListParagraph"/>
        <w:rPr>
          <w:rFonts w:eastAsia="Times New Roman"/>
          <w:i/>
          <w:iCs/>
          <w:noProof/>
          <w:sz w:val="24"/>
          <w:szCs w:val="24"/>
          <w:lang w:val="sr-Cyrl-RS"/>
        </w:rPr>
      </w:pPr>
    </w:p>
    <w:p w:rsidR="00902F47" w:rsidRPr="00902F47" w:rsidRDefault="00902F47" w:rsidP="00372522">
      <w:pPr>
        <w:spacing w:line="263" w:lineRule="exact"/>
        <w:ind w:left="2127" w:hanging="284"/>
        <w:jc w:val="both"/>
        <w:rPr>
          <w:rFonts w:eastAsia="Times New Roman"/>
          <w:i/>
          <w:iCs/>
          <w:noProof/>
          <w:sz w:val="24"/>
          <w:szCs w:val="24"/>
          <w:lang w:val="sr-Cyrl-RS"/>
        </w:rPr>
      </w:pPr>
    </w:p>
    <w:p w:rsidR="00902F47" w:rsidRPr="00902F47" w:rsidRDefault="00902F47" w:rsidP="001A55A8">
      <w:pPr>
        <w:numPr>
          <w:ilvl w:val="1"/>
          <w:numId w:val="289"/>
        </w:numPr>
        <w:tabs>
          <w:tab w:val="left" w:pos="2120"/>
        </w:tabs>
        <w:spacing w:line="239" w:lineRule="auto"/>
        <w:ind w:left="2127" w:hanging="284"/>
        <w:jc w:val="both"/>
        <w:rPr>
          <w:rFonts w:eastAsia="Times New Roman"/>
          <w:i/>
          <w:iCs/>
          <w:noProof/>
          <w:sz w:val="24"/>
          <w:szCs w:val="24"/>
          <w:lang w:val="sr-Cyrl-RS"/>
        </w:rPr>
      </w:pPr>
      <w:r w:rsidRPr="00902F47">
        <w:rPr>
          <w:rFonts w:eastAsia="Times New Roman"/>
          <w:i/>
          <w:iCs/>
          <w:noProof/>
          <w:sz w:val="24"/>
          <w:szCs w:val="24"/>
          <w:lang w:val="sr-Cyrl-RS"/>
        </w:rPr>
        <w:t xml:space="preserve">када </w:t>
      </w:r>
      <w:r w:rsidR="00F96022" w:rsidRPr="00F96022">
        <w:rPr>
          <w:rFonts w:eastAsia="Times New Roman"/>
          <w:i/>
          <w:iCs/>
          <w:noProof/>
          <w:sz w:val="24"/>
          <w:szCs w:val="24"/>
          <w:lang w:val="sr-Cyrl-RS"/>
        </w:rPr>
        <w:t xml:space="preserve">за тим постоји потреба, детаљни подаци о производу ће бити расположиви и биће дати, по захтјеву, надлежним органима </w:t>
      </w:r>
      <w:r w:rsidR="00F96022" w:rsidRPr="00F96022">
        <w:rPr>
          <w:rFonts w:eastAsia="Times New Roman"/>
          <w:i/>
          <w:iCs/>
          <w:noProof/>
          <w:sz w:val="24"/>
          <w:szCs w:val="24"/>
          <w:lang w:val="sr-Cyrl-RS"/>
        </w:rPr>
        <w:lastRenderedPageBreak/>
        <w:t xml:space="preserve">земље чланице у којој извозник има сједиште, да би се потврдило да роба испуњава услове горе описане у параграфима од 1. </w:t>
      </w:r>
      <w:r w:rsidR="00DE0253" w:rsidRPr="00F96022">
        <w:rPr>
          <w:rFonts w:eastAsia="Times New Roman"/>
          <w:i/>
          <w:iCs/>
          <w:noProof/>
          <w:sz w:val="24"/>
          <w:szCs w:val="24"/>
          <w:lang w:val="sr-Cyrl-RS"/>
        </w:rPr>
        <w:t>Д</w:t>
      </w:r>
      <w:r w:rsidR="00F96022" w:rsidRPr="00F96022">
        <w:rPr>
          <w:rFonts w:eastAsia="Times New Roman"/>
          <w:i/>
          <w:iCs/>
          <w:noProof/>
          <w:sz w:val="24"/>
          <w:szCs w:val="24"/>
          <w:lang w:val="sr-Cyrl-RS"/>
        </w:rPr>
        <w:t>о 3;</w:t>
      </w:r>
    </w:p>
    <w:p w:rsidR="00DE0253" w:rsidRDefault="00DE0253" w:rsidP="00DE0253">
      <w:pPr>
        <w:pStyle w:val="ListParagraph"/>
        <w:rPr>
          <w:rFonts w:eastAsia="Times New Roman"/>
          <w:i/>
          <w:iCs/>
          <w:noProof/>
          <w:sz w:val="24"/>
          <w:szCs w:val="24"/>
          <w:lang w:val="sr-Cyrl-RS"/>
        </w:rPr>
      </w:pPr>
    </w:p>
    <w:p w:rsidR="00902F47" w:rsidRPr="00902F47" w:rsidRDefault="00902F47" w:rsidP="00372522">
      <w:pPr>
        <w:spacing w:line="254" w:lineRule="exact"/>
        <w:jc w:val="both"/>
        <w:rPr>
          <w:rFonts w:eastAsia="Times New Roman"/>
          <w:i/>
          <w:iCs/>
          <w:noProof/>
          <w:sz w:val="24"/>
          <w:szCs w:val="24"/>
          <w:lang w:val="sr-Cyrl-RS"/>
        </w:rPr>
      </w:pPr>
    </w:p>
    <w:p w:rsidR="00902F47" w:rsidRPr="00902F47" w:rsidRDefault="000C7D43" w:rsidP="00372522">
      <w:pPr>
        <w:tabs>
          <w:tab w:val="left" w:pos="1880"/>
        </w:tabs>
        <w:spacing w:line="245" w:lineRule="auto"/>
        <w:ind w:left="1560"/>
        <w:jc w:val="both"/>
        <w:rPr>
          <w:rFonts w:eastAsia="Times New Roman"/>
          <w:i/>
          <w:iCs/>
          <w:noProof/>
          <w:sz w:val="24"/>
          <w:szCs w:val="24"/>
          <w:lang w:val="sr-Cyrl-RS"/>
        </w:rPr>
      </w:pPr>
      <w:r>
        <w:rPr>
          <w:rFonts w:eastAsia="Times New Roman"/>
          <w:i/>
          <w:iCs/>
          <w:noProof/>
          <w:sz w:val="24"/>
          <w:szCs w:val="24"/>
          <w:lang w:val="sr-Cyrl-RS"/>
        </w:rPr>
        <w:t xml:space="preserve">б. </w:t>
      </w:r>
      <w:r w:rsidR="00DE0253" w:rsidRPr="00902F47">
        <w:rPr>
          <w:rFonts w:eastAsia="Times New Roman"/>
          <w:i/>
          <w:iCs/>
          <w:noProof/>
          <w:sz w:val="24"/>
          <w:szCs w:val="24"/>
          <w:lang w:val="sr-Cyrl-RS"/>
        </w:rPr>
        <w:t>Х</w:t>
      </w:r>
      <w:r w:rsidR="00902F47" w:rsidRPr="00902F47">
        <w:rPr>
          <w:rFonts w:eastAsia="Times New Roman"/>
          <w:i/>
          <w:iCs/>
          <w:noProof/>
          <w:sz w:val="24"/>
          <w:szCs w:val="24"/>
          <w:lang w:val="sr-Cyrl-RS"/>
        </w:rPr>
        <w:t>ардверске компоненте или ‚извршни софтвер’ постоје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их производа описаних у </w:t>
      </w:r>
      <w:r w:rsidR="00B8715D">
        <w:rPr>
          <w:rFonts w:eastAsia="Times New Roman"/>
          <w:i/>
          <w:iCs/>
          <w:noProof/>
          <w:sz w:val="24"/>
          <w:szCs w:val="24"/>
          <w:lang w:val="sr-Cyrl-RS"/>
        </w:rPr>
        <w:t>ставу</w:t>
      </w:r>
      <w:r w:rsidR="00902F47" w:rsidRPr="00902F47">
        <w:rPr>
          <w:rFonts w:eastAsia="Times New Roman"/>
          <w:i/>
          <w:iCs/>
          <w:noProof/>
          <w:sz w:val="24"/>
          <w:szCs w:val="24"/>
          <w:lang w:val="sr-Cyrl-RS"/>
        </w:rPr>
        <w:t xml:space="preserve"> а. </w:t>
      </w:r>
      <w:r w:rsidR="00DE0253" w:rsidRPr="00902F47">
        <w:rPr>
          <w:rFonts w:eastAsia="Times New Roman"/>
          <w:i/>
          <w:iCs/>
          <w:noProof/>
          <w:sz w:val="24"/>
          <w:szCs w:val="24"/>
          <w:lang w:val="sr-Cyrl-RS"/>
        </w:rPr>
        <w:t>О</w:t>
      </w:r>
      <w:r w:rsidR="00902F47" w:rsidRPr="00902F47">
        <w:rPr>
          <w:rFonts w:eastAsia="Times New Roman"/>
          <w:i/>
          <w:iCs/>
          <w:noProof/>
          <w:sz w:val="24"/>
          <w:szCs w:val="24"/>
          <w:lang w:val="sr-Cyrl-RS"/>
        </w:rPr>
        <w:t>ве напомене, који су обликовани за постоје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е производе и испуњавају све сљеде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е </w:t>
      </w:r>
      <w:r w:rsidR="00EB273F">
        <w:rPr>
          <w:rFonts w:eastAsia="Times New Roman"/>
          <w:i/>
          <w:iCs/>
          <w:noProof/>
          <w:sz w:val="24"/>
          <w:szCs w:val="24"/>
          <w:lang w:val="sr-Cyrl-RS"/>
        </w:rPr>
        <w:t>карактеристике</w:t>
      </w:r>
      <w:r w:rsidR="00902F47" w:rsidRPr="00902F47">
        <w:rPr>
          <w:rFonts w:eastAsia="Times New Roman"/>
          <w:i/>
          <w:iCs/>
          <w:noProof/>
          <w:sz w:val="24"/>
          <w:szCs w:val="24"/>
          <w:lang w:val="sr-Cyrl-RS"/>
        </w:rPr>
        <w:t>:</w:t>
      </w:r>
      <w:r w:rsidR="00F96022">
        <w:rPr>
          <w:rFonts w:eastAsia="Times New Roman"/>
          <w:i/>
          <w:iCs/>
          <w:noProof/>
          <w:sz w:val="24"/>
          <w:szCs w:val="24"/>
          <w:lang w:val="sr-Cyrl-RS"/>
        </w:rPr>
        <w:t xml:space="preserve"> </w:t>
      </w:r>
    </w:p>
    <w:p w:rsidR="00902F47" w:rsidRPr="00902F47" w:rsidRDefault="00902F47" w:rsidP="00372522">
      <w:pPr>
        <w:spacing w:line="249" w:lineRule="exact"/>
        <w:jc w:val="both"/>
        <w:rPr>
          <w:rFonts w:eastAsia="Times New Roman"/>
          <w:i/>
          <w:iCs/>
          <w:noProof/>
          <w:sz w:val="24"/>
          <w:szCs w:val="24"/>
          <w:lang w:val="sr-Cyrl-RS"/>
        </w:rPr>
      </w:pPr>
    </w:p>
    <w:p w:rsidR="00902F47" w:rsidRPr="001F0D36" w:rsidRDefault="00902F47" w:rsidP="001A55A8">
      <w:pPr>
        <w:pStyle w:val="ListParagraph"/>
        <w:numPr>
          <w:ilvl w:val="0"/>
          <w:numId w:val="504"/>
        </w:numPr>
        <w:tabs>
          <w:tab w:val="left" w:pos="2120"/>
        </w:tabs>
        <w:jc w:val="both"/>
        <w:rPr>
          <w:rFonts w:eastAsia="Times New Roman"/>
          <w:i/>
          <w:iCs/>
          <w:noProof/>
          <w:sz w:val="24"/>
          <w:szCs w:val="24"/>
          <w:lang w:val="sr-Cyrl-RS"/>
        </w:rPr>
      </w:pPr>
      <w:r w:rsidRPr="001F0D36">
        <w:rPr>
          <w:rFonts w:eastAsia="Times New Roman"/>
          <w:i/>
          <w:iCs/>
          <w:noProof/>
          <w:sz w:val="24"/>
          <w:szCs w:val="24"/>
          <w:lang w:val="sr-Cyrl-RS"/>
        </w:rPr>
        <w:t>„</w:t>
      </w:r>
      <w:r w:rsidR="00F96022" w:rsidRPr="001F0D36">
        <w:rPr>
          <w:rFonts w:eastAsia="Times New Roman"/>
          <w:i/>
          <w:iCs/>
          <w:noProof/>
          <w:sz w:val="24"/>
          <w:szCs w:val="24"/>
          <w:lang w:val="sr-Cyrl-RS"/>
        </w:rPr>
        <w:t>заштита</w:t>
      </w:r>
      <w:r w:rsidRPr="001F0D36">
        <w:rPr>
          <w:rFonts w:eastAsia="Times New Roman"/>
          <w:i/>
          <w:iCs/>
          <w:noProof/>
          <w:sz w:val="24"/>
          <w:szCs w:val="24"/>
          <w:lang w:val="sr-Cyrl-RS"/>
        </w:rPr>
        <w:t xml:space="preserve"> информација” није примарна функција или скуп функција компоненте или „извршног софтвера”;</w:t>
      </w:r>
    </w:p>
    <w:p w:rsidR="001F0D36" w:rsidRDefault="001F0D36" w:rsidP="00372522">
      <w:pPr>
        <w:tabs>
          <w:tab w:val="left" w:pos="2120"/>
        </w:tabs>
        <w:spacing w:line="245" w:lineRule="auto"/>
        <w:jc w:val="both"/>
        <w:rPr>
          <w:rFonts w:eastAsia="Times New Roman"/>
          <w:i/>
          <w:iCs/>
          <w:noProof/>
          <w:sz w:val="24"/>
          <w:szCs w:val="24"/>
          <w:lang w:val="en-US"/>
        </w:rPr>
      </w:pPr>
    </w:p>
    <w:p w:rsidR="00902F47" w:rsidRPr="001F0D36" w:rsidRDefault="00902F47" w:rsidP="001A55A8">
      <w:pPr>
        <w:pStyle w:val="ListParagraph"/>
        <w:numPr>
          <w:ilvl w:val="0"/>
          <w:numId w:val="504"/>
        </w:numPr>
        <w:tabs>
          <w:tab w:val="left" w:pos="2120"/>
        </w:tabs>
        <w:spacing w:line="245" w:lineRule="auto"/>
        <w:jc w:val="both"/>
        <w:rPr>
          <w:rFonts w:eastAsia="Times New Roman"/>
          <w:i/>
          <w:iCs/>
          <w:noProof/>
          <w:sz w:val="24"/>
          <w:szCs w:val="24"/>
          <w:lang w:val="en-US"/>
        </w:rPr>
      </w:pPr>
      <w:r w:rsidRPr="001F0D36">
        <w:rPr>
          <w:rFonts w:eastAsia="Times New Roman"/>
          <w:i/>
          <w:iCs/>
          <w:noProof/>
          <w:sz w:val="24"/>
          <w:szCs w:val="24"/>
          <w:lang w:val="sr-Cyrl-RS"/>
        </w:rPr>
        <w:t>компонента или „извршни софтвер” нити мијења криптографску функц</w:t>
      </w:r>
      <w:r w:rsidR="00F96022" w:rsidRPr="001F0D36">
        <w:rPr>
          <w:rFonts w:eastAsia="Times New Roman"/>
          <w:i/>
          <w:iCs/>
          <w:noProof/>
          <w:sz w:val="24"/>
          <w:szCs w:val="24"/>
          <w:lang w:val="sr-Cyrl-RS"/>
        </w:rPr>
        <w:t>и</w:t>
      </w:r>
      <w:r w:rsidR="00F45795" w:rsidRPr="001F0D36">
        <w:rPr>
          <w:rFonts w:eastAsia="Times New Roman"/>
          <w:i/>
          <w:iCs/>
          <w:noProof/>
          <w:sz w:val="24"/>
          <w:szCs w:val="24"/>
          <w:lang w:val="sr-Cyrl-RS"/>
        </w:rPr>
        <w:t>он</w:t>
      </w:r>
      <w:r w:rsidRPr="001F0D36">
        <w:rPr>
          <w:rFonts w:eastAsia="Times New Roman"/>
          <w:i/>
          <w:iCs/>
          <w:noProof/>
          <w:sz w:val="24"/>
          <w:szCs w:val="24"/>
          <w:lang w:val="sr-Cyrl-RS"/>
        </w:rPr>
        <w:t>алност постоје</w:t>
      </w:r>
      <w:r w:rsidRPr="001F0D36">
        <w:rPr>
          <w:rFonts w:eastAsia="Arial"/>
          <w:i/>
          <w:iCs/>
          <w:noProof/>
          <w:sz w:val="24"/>
          <w:szCs w:val="24"/>
          <w:lang w:val="sr-Cyrl-RS"/>
        </w:rPr>
        <w:t>ћ</w:t>
      </w:r>
      <w:r w:rsidRPr="001F0D36">
        <w:rPr>
          <w:rFonts w:eastAsia="Times New Roman"/>
          <w:i/>
          <w:iCs/>
          <w:noProof/>
          <w:sz w:val="24"/>
          <w:szCs w:val="24"/>
          <w:lang w:val="sr-Cyrl-RS"/>
        </w:rPr>
        <w:t>их производа нити постоје</w:t>
      </w:r>
      <w:r w:rsidRPr="001F0D36">
        <w:rPr>
          <w:rFonts w:eastAsia="Arial"/>
          <w:i/>
          <w:iCs/>
          <w:noProof/>
          <w:sz w:val="24"/>
          <w:szCs w:val="24"/>
          <w:lang w:val="sr-Cyrl-RS"/>
        </w:rPr>
        <w:t>ћ</w:t>
      </w:r>
      <w:r w:rsidRPr="001F0D36">
        <w:rPr>
          <w:rFonts w:eastAsia="Times New Roman"/>
          <w:i/>
          <w:iCs/>
          <w:noProof/>
          <w:sz w:val="24"/>
          <w:szCs w:val="24"/>
          <w:lang w:val="sr-Cyrl-RS"/>
        </w:rPr>
        <w:t>им производима додаје нову криптографску функц</w:t>
      </w:r>
      <w:r w:rsidR="00F96022" w:rsidRPr="001F0D36">
        <w:rPr>
          <w:rFonts w:eastAsia="Times New Roman"/>
          <w:i/>
          <w:iCs/>
          <w:noProof/>
          <w:sz w:val="24"/>
          <w:szCs w:val="24"/>
          <w:lang w:val="sr-Cyrl-RS"/>
        </w:rPr>
        <w:t>и</w:t>
      </w:r>
      <w:r w:rsidR="00F45795" w:rsidRPr="001F0D36">
        <w:rPr>
          <w:rFonts w:eastAsia="Times New Roman"/>
          <w:i/>
          <w:iCs/>
          <w:noProof/>
          <w:sz w:val="24"/>
          <w:szCs w:val="24"/>
          <w:lang w:val="sr-Cyrl-RS"/>
        </w:rPr>
        <w:t>он</w:t>
      </w:r>
      <w:r w:rsidRPr="001F0D36">
        <w:rPr>
          <w:rFonts w:eastAsia="Times New Roman"/>
          <w:i/>
          <w:iCs/>
          <w:noProof/>
          <w:sz w:val="24"/>
          <w:szCs w:val="24"/>
          <w:lang w:val="sr-Cyrl-RS"/>
        </w:rPr>
        <w:t>алност;</w:t>
      </w:r>
      <w:r w:rsidR="001F0D36" w:rsidRPr="001F0D36">
        <w:rPr>
          <w:rFonts w:eastAsia="Times New Roman"/>
          <w:i/>
          <w:iCs/>
          <w:noProof/>
          <w:sz w:val="24"/>
          <w:szCs w:val="24"/>
          <w:lang w:val="en-US"/>
        </w:rPr>
        <w:t xml:space="preserve"> </w:t>
      </w:r>
    </w:p>
    <w:p w:rsidR="00DE0253" w:rsidRDefault="00DE0253" w:rsidP="00DE0253">
      <w:pPr>
        <w:pStyle w:val="ListParagraph"/>
        <w:rPr>
          <w:noProof/>
          <w:sz w:val="24"/>
          <w:szCs w:val="24"/>
          <w:lang w:val="sr-Cyrl-RS"/>
        </w:rPr>
      </w:pPr>
      <w:bookmarkStart w:id="76" w:name="page147"/>
      <w:bookmarkEnd w:id="76"/>
    </w:p>
    <w:p w:rsidR="00902F47" w:rsidRPr="00902F47" w:rsidRDefault="00902F47" w:rsidP="00372522">
      <w:pPr>
        <w:spacing w:line="264" w:lineRule="exact"/>
        <w:jc w:val="both"/>
        <w:rPr>
          <w:noProof/>
          <w:sz w:val="24"/>
          <w:szCs w:val="24"/>
          <w:lang w:val="sr-Cyrl-RS"/>
        </w:rPr>
      </w:pPr>
    </w:p>
    <w:p w:rsidR="00902F47" w:rsidRPr="001F0D36" w:rsidRDefault="00902F47" w:rsidP="001A55A8">
      <w:pPr>
        <w:pStyle w:val="ListParagraph"/>
        <w:numPr>
          <w:ilvl w:val="0"/>
          <w:numId w:val="504"/>
        </w:numPr>
        <w:tabs>
          <w:tab w:val="left" w:pos="2100"/>
          <w:tab w:val="left" w:pos="9355"/>
        </w:tabs>
        <w:spacing w:line="246" w:lineRule="auto"/>
        <w:jc w:val="both"/>
        <w:rPr>
          <w:rFonts w:eastAsia="Times New Roman"/>
          <w:i/>
          <w:iCs/>
          <w:noProof/>
          <w:sz w:val="24"/>
          <w:szCs w:val="24"/>
          <w:lang w:val="sr-Cyrl-RS"/>
        </w:rPr>
      </w:pPr>
      <w:r w:rsidRPr="001F0D36">
        <w:rPr>
          <w:rFonts w:eastAsia="Times New Roman"/>
          <w:i/>
          <w:iCs/>
          <w:noProof/>
          <w:sz w:val="24"/>
          <w:szCs w:val="24"/>
          <w:lang w:val="sr-Cyrl-RS"/>
        </w:rPr>
        <w:t>скуп обиљежја компоненте или ‚извршног софтвера’ сталан је и није обликован или преина</w:t>
      </w:r>
      <w:r w:rsidRPr="001F0D36">
        <w:rPr>
          <w:rFonts w:eastAsia="Arial"/>
          <w:i/>
          <w:iCs/>
          <w:noProof/>
          <w:sz w:val="24"/>
          <w:szCs w:val="24"/>
          <w:lang w:val="sr-Cyrl-RS"/>
        </w:rPr>
        <w:t>ч</w:t>
      </w:r>
      <w:r w:rsidRPr="001F0D36">
        <w:rPr>
          <w:rFonts w:eastAsia="Times New Roman"/>
          <w:i/>
          <w:iCs/>
          <w:noProof/>
          <w:sz w:val="24"/>
          <w:szCs w:val="24"/>
          <w:lang w:val="sr-Cyrl-RS"/>
        </w:rPr>
        <w:t xml:space="preserve">ен према спецификацијама купца </w:t>
      </w:r>
      <w:r w:rsidRPr="001F0D36">
        <w:rPr>
          <w:rFonts w:eastAsia="Times New Roman"/>
          <w:i/>
          <w:iCs/>
          <w:noProof/>
          <w:sz w:val="24"/>
          <w:szCs w:val="24"/>
          <w:u w:val="single"/>
          <w:lang w:val="sr-Cyrl-RS"/>
        </w:rPr>
        <w:t>и</w:t>
      </w:r>
    </w:p>
    <w:p w:rsidR="00DE0253" w:rsidRDefault="00DE0253" w:rsidP="00DE0253">
      <w:pPr>
        <w:pStyle w:val="ListParagraph"/>
        <w:rPr>
          <w:rFonts w:eastAsia="Times New Roman"/>
          <w:i/>
          <w:iCs/>
          <w:noProof/>
          <w:sz w:val="24"/>
          <w:szCs w:val="24"/>
          <w:lang w:val="sr-Cyrl-RS"/>
        </w:rPr>
      </w:pPr>
    </w:p>
    <w:p w:rsidR="00902F47" w:rsidRPr="00902F47" w:rsidRDefault="00902F47" w:rsidP="00372522">
      <w:pPr>
        <w:tabs>
          <w:tab w:val="left" w:pos="9355"/>
        </w:tabs>
        <w:spacing w:line="290" w:lineRule="exact"/>
        <w:ind w:left="2127" w:hanging="284"/>
        <w:jc w:val="both"/>
        <w:rPr>
          <w:rFonts w:eastAsia="Times New Roman"/>
          <w:i/>
          <w:iCs/>
          <w:noProof/>
          <w:sz w:val="24"/>
          <w:szCs w:val="24"/>
          <w:lang w:val="sr-Cyrl-RS"/>
        </w:rPr>
      </w:pPr>
    </w:p>
    <w:p w:rsidR="00902F47" w:rsidRPr="00F96022" w:rsidRDefault="00902F47" w:rsidP="001A55A8">
      <w:pPr>
        <w:numPr>
          <w:ilvl w:val="0"/>
          <w:numId w:val="504"/>
        </w:numPr>
        <w:tabs>
          <w:tab w:val="left" w:pos="2100"/>
          <w:tab w:val="left" w:pos="9355"/>
        </w:tabs>
        <w:spacing w:line="280" w:lineRule="exact"/>
        <w:jc w:val="both"/>
        <w:rPr>
          <w:noProof/>
          <w:sz w:val="24"/>
          <w:szCs w:val="24"/>
          <w:lang w:val="sr-Cyrl-RS"/>
        </w:rPr>
      </w:pPr>
      <w:r w:rsidRPr="00F96022">
        <w:rPr>
          <w:rFonts w:eastAsia="Times New Roman"/>
          <w:i/>
          <w:iCs/>
          <w:noProof/>
          <w:sz w:val="24"/>
          <w:szCs w:val="24"/>
          <w:lang w:val="sr-Cyrl-RS"/>
        </w:rPr>
        <w:t xml:space="preserve">ако су </w:t>
      </w:r>
      <w:r w:rsidR="00F96022" w:rsidRPr="00F96022">
        <w:rPr>
          <w:rFonts w:eastAsia="Times New Roman"/>
          <w:i/>
          <w:iCs/>
          <w:noProof/>
          <w:sz w:val="24"/>
          <w:szCs w:val="24"/>
          <w:lang w:val="sr-Cyrl-RS"/>
        </w:rPr>
        <w:t>надлежни органи државе чланице у којој извозник има сједиште тако одредиле, појединости о компоненти или ‘извршном софтверу’ и појединости о релевантним крајњим производима доступне су и биће достављене надлежном органу на захтјев ради усклађивања сагласности са претходно описаним условима.</w:t>
      </w:r>
      <w:r w:rsidR="00F96022">
        <w:rPr>
          <w:rFonts w:eastAsia="Times New Roman"/>
          <w:i/>
          <w:iCs/>
          <w:noProof/>
          <w:sz w:val="24"/>
          <w:szCs w:val="24"/>
          <w:lang w:val="sr-Cyrl-RS"/>
        </w:rPr>
        <w:t xml:space="preserve"> </w:t>
      </w:r>
    </w:p>
    <w:p w:rsidR="00DE0253" w:rsidRDefault="00DE0253" w:rsidP="00DE0253">
      <w:pPr>
        <w:pStyle w:val="ListParagraph"/>
        <w:rPr>
          <w:rFonts w:eastAsia="Times New Roman"/>
          <w:i/>
          <w:iCs/>
          <w:noProof/>
          <w:sz w:val="24"/>
          <w:szCs w:val="24"/>
          <w:u w:val="single"/>
          <w:lang w:val="sr-Cyrl-RS"/>
        </w:rPr>
      </w:pPr>
    </w:p>
    <w:p w:rsidR="00902F47" w:rsidRPr="00902F47" w:rsidRDefault="00902F47" w:rsidP="00372522">
      <w:pPr>
        <w:tabs>
          <w:tab w:val="left" w:pos="9355"/>
        </w:tabs>
        <w:ind w:left="1843"/>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tabs>
          <w:tab w:val="left" w:pos="9355"/>
        </w:tabs>
        <w:spacing w:line="307" w:lineRule="exact"/>
        <w:ind w:left="1843"/>
        <w:jc w:val="both"/>
        <w:rPr>
          <w:noProof/>
          <w:sz w:val="24"/>
          <w:szCs w:val="24"/>
          <w:lang w:val="sr-Cyrl-RS"/>
        </w:rPr>
      </w:pPr>
    </w:p>
    <w:p w:rsidR="00902F47" w:rsidRPr="00902F47" w:rsidRDefault="00902F47" w:rsidP="00372522">
      <w:pPr>
        <w:tabs>
          <w:tab w:val="left" w:pos="9355"/>
        </w:tabs>
        <w:spacing w:line="245" w:lineRule="auto"/>
        <w:ind w:left="1843"/>
        <w:jc w:val="both"/>
        <w:rPr>
          <w:noProof/>
          <w:sz w:val="24"/>
          <w:szCs w:val="24"/>
          <w:lang w:val="sr-Cyrl-RS"/>
        </w:rPr>
      </w:pPr>
      <w:r w:rsidRPr="00902F47">
        <w:rPr>
          <w:rFonts w:eastAsia="Times New Roman"/>
          <w:i/>
          <w:iCs/>
          <w:noProof/>
          <w:sz w:val="24"/>
          <w:szCs w:val="24"/>
          <w:lang w:val="sr-Cyrl-RS"/>
        </w:rPr>
        <w:t>За потребе напомене о криптографији ‚извршни софтвер’ зна</w:t>
      </w:r>
      <w:r w:rsidRPr="00902F47">
        <w:rPr>
          <w:rFonts w:eastAsia="Arial"/>
          <w:i/>
          <w:iCs/>
          <w:noProof/>
          <w:sz w:val="24"/>
          <w:szCs w:val="24"/>
          <w:lang w:val="sr-Cyrl-RS"/>
        </w:rPr>
        <w:t>ч</w:t>
      </w:r>
      <w:r w:rsidRPr="00902F47">
        <w:rPr>
          <w:rFonts w:eastAsia="Times New Roman"/>
          <w:i/>
          <w:iCs/>
          <w:noProof/>
          <w:sz w:val="24"/>
          <w:szCs w:val="24"/>
          <w:lang w:val="sr-Cyrl-RS"/>
        </w:rPr>
        <w:t>и „софтвер” у извршном облику, из постоје</w:t>
      </w:r>
      <w:r w:rsidRPr="00902F47">
        <w:rPr>
          <w:rFonts w:eastAsia="Arial"/>
          <w:i/>
          <w:iCs/>
          <w:noProof/>
          <w:sz w:val="24"/>
          <w:szCs w:val="24"/>
          <w:lang w:val="sr-Cyrl-RS"/>
        </w:rPr>
        <w:t>ћ</w:t>
      </w:r>
      <w:r w:rsidRPr="00902F47">
        <w:rPr>
          <w:rFonts w:eastAsia="Times New Roman"/>
          <w:i/>
          <w:iCs/>
          <w:noProof/>
          <w:sz w:val="24"/>
          <w:szCs w:val="24"/>
          <w:lang w:val="sr-Cyrl-RS"/>
        </w:rPr>
        <w:t>е хардверске компоненте искљу</w:t>
      </w:r>
      <w:r w:rsidRPr="00902F47">
        <w:rPr>
          <w:rFonts w:eastAsia="Arial"/>
          <w:i/>
          <w:iCs/>
          <w:noProof/>
          <w:sz w:val="24"/>
          <w:szCs w:val="24"/>
          <w:lang w:val="sr-Cyrl-RS"/>
        </w:rPr>
        <w:t>ч</w:t>
      </w:r>
      <w:r w:rsidRPr="00902F47">
        <w:rPr>
          <w:rFonts w:eastAsia="Times New Roman"/>
          <w:i/>
          <w:iCs/>
          <w:noProof/>
          <w:sz w:val="24"/>
          <w:szCs w:val="24"/>
          <w:lang w:val="sr-Cyrl-RS"/>
        </w:rPr>
        <w:t>ене из 5А002 у напомени о криптографији.</w:t>
      </w:r>
    </w:p>
    <w:p w:rsidR="00902F47" w:rsidRPr="00902F47" w:rsidRDefault="00902F47" w:rsidP="00372522">
      <w:pPr>
        <w:tabs>
          <w:tab w:val="left" w:pos="9355"/>
        </w:tabs>
        <w:spacing w:line="292" w:lineRule="exact"/>
        <w:ind w:left="1843"/>
        <w:jc w:val="both"/>
        <w:rPr>
          <w:noProof/>
          <w:sz w:val="24"/>
          <w:szCs w:val="24"/>
          <w:lang w:val="sr-Cyrl-RS"/>
        </w:rPr>
      </w:pPr>
    </w:p>
    <w:p w:rsidR="00902F47" w:rsidRPr="00902F47" w:rsidRDefault="00902F47" w:rsidP="00372522">
      <w:pPr>
        <w:tabs>
          <w:tab w:val="left" w:pos="2800"/>
        </w:tabs>
        <w:ind w:left="3119" w:hanging="1276"/>
        <w:jc w:val="both"/>
        <w:rPr>
          <w:noProof/>
          <w:sz w:val="24"/>
          <w:szCs w:val="24"/>
          <w:lang w:val="sr-Cyrl-RS"/>
        </w:rPr>
      </w:pPr>
      <w:r w:rsidRPr="00902F47">
        <w:rPr>
          <w:rFonts w:eastAsia="Times New Roman"/>
          <w:i/>
          <w:iCs/>
          <w:noProof/>
          <w:sz w:val="24"/>
          <w:szCs w:val="24"/>
          <w:u w:val="single"/>
          <w:lang w:val="sr-Cyrl-RS"/>
        </w:rPr>
        <w:t>Напомена:</w:t>
      </w:r>
      <w:r w:rsidRPr="00902F47">
        <w:rPr>
          <w:noProof/>
          <w:sz w:val="24"/>
          <w:szCs w:val="24"/>
          <w:lang w:val="sr-Cyrl-RS"/>
        </w:rPr>
        <w:tab/>
      </w:r>
      <w:r w:rsidRPr="00902F47">
        <w:rPr>
          <w:rFonts w:eastAsia="Times New Roman"/>
          <w:i/>
          <w:iCs/>
          <w:noProof/>
          <w:sz w:val="24"/>
          <w:szCs w:val="24"/>
          <w:lang w:val="sr-Cyrl-RS"/>
        </w:rPr>
        <w:t>‚Извршни софтвер’ не укљу</w:t>
      </w:r>
      <w:r w:rsidRPr="00902F47">
        <w:rPr>
          <w:rFonts w:eastAsia="Arial"/>
          <w:i/>
          <w:iCs/>
          <w:noProof/>
          <w:sz w:val="24"/>
          <w:szCs w:val="24"/>
          <w:lang w:val="sr-Cyrl-RS"/>
        </w:rPr>
        <w:t>ч</w:t>
      </w:r>
      <w:r w:rsidRPr="00902F47">
        <w:rPr>
          <w:rFonts w:eastAsia="Times New Roman"/>
          <w:i/>
          <w:iCs/>
          <w:noProof/>
          <w:sz w:val="24"/>
          <w:szCs w:val="24"/>
          <w:lang w:val="sr-Cyrl-RS"/>
        </w:rPr>
        <w:t>ује цјелокупне бинарне слике „софтвера” који се изводи на крајњем производу.</w:t>
      </w:r>
    </w:p>
    <w:p w:rsidR="00902F47" w:rsidRPr="00902F47" w:rsidRDefault="00902F47" w:rsidP="00372522">
      <w:pPr>
        <w:spacing w:line="308" w:lineRule="exact"/>
        <w:jc w:val="both"/>
        <w:rPr>
          <w:noProof/>
          <w:sz w:val="24"/>
          <w:szCs w:val="24"/>
          <w:lang w:val="sr-Cyrl-RS"/>
        </w:rPr>
      </w:pPr>
    </w:p>
    <w:p w:rsidR="00902F47" w:rsidRPr="00902F47" w:rsidRDefault="00902F47" w:rsidP="00372522">
      <w:pPr>
        <w:ind w:left="2127" w:hanging="284"/>
        <w:jc w:val="both"/>
        <w:rPr>
          <w:noProof/>
          <w:sz w:val="24"/>
          <w:szCs w:val="24"/>
          <w:lang w:val="sr-Cyrl-RS"/>
        </w:rPr>
      </w:pPr>
      <w:r w:rsidRPr="00902F47">
        <w:rPr>
          <w:rFonts w:eastAsia="Times New Roman"/>
          <w:i/>
          <w:iCs/>
          <w:noProof/>
          <w:sz w:val="24"/>
          <w:szCs w:val="24"/>
          <w:u w:val="single"/>
          <w:lang w:val="sr-Cyrl-RS"/>
        </w:rPr>
        <w:t>Напомена уз напомену о криптографији:</w:t>
      </w:r>
    </w:p>
    <w:p w:rsidR="00902F47" w:rsidRPr="00902F47" w:rsidRDefault="00902F47" w:rsidP="00372522">
      <w:pPr>
        <w:spacing w:line="308" w:lineRule="exact"/>
        <w:ind w:left="2127" w:hanging="284"/>
        <w:jc w:val="both"/>
        <w:rPr>
          <w:noProof/>
          <w:sz w:val="24"/>
          <w:szCs w:val="24"/>
          <w:lang w:val="sr-Cyrl-RS"/>
        </w:rPr>
      </w:pPr>
    </w:p>
    <w:p w:rsidR="00902F47" w:rsidRPr="00902F47" w:rsidRDefault="00902F47" w:rsidP="001A55A8">
      <w:pPr>
        <w:numPr>
          <w:ilvl w:val="0"/>
          <w:numId w:val="290"/>
        </w:numPr>
        <w:tabs>
          <w:tab w:val="left" w:pos="1860"/>
        </w:tabs>
        <w:ind w:left="2127" w:hanging="284"/>
        <w:jc w:val="both"/>
        <w:rPr>
          <w:rFonts w:eastAsia="Times New Roman"/>
          <w:i/>
          <w:iCs/>
          <w:noProof/>
          <w:sz w:val="24"/>
          <w:szCs w:val="24"/>
          <w:lang w:val="sr-Cyrl-RS"/>
        </w:rPr>
      </w:pPr>
      <w:r w:rsidRPr="00902F47">
        <w:rPr>
          <w:rFonts w:eastAsia="Times New Roman"/>
          <w:i/>
          <w:iCs/>
          <w:noProof/>
          <w:sz w:val="24"/>
          <w:szCs w:val="24"/>
          <w:lang w:val="sr-Cyrl-RS"/>
        </w:rPr>
        <w:t xml:space="preserve">Ради удовољења </w:t>
      </w:r>
      <w:r w:rsidR="00F96022">
        <w:rPr>
          <w:rFonts w:eastAsia="Times New Roman"/>
          <w:i/>
          <w:iCs/>
          <w:noProof/>
          <w:sz w:val="24"/>
          <w:szCs w:val="24"/>
          <w:lang w:val="sr-Cyrl-RS"/>
        </w:rPr>
        <w:t>условима</w:t>
      </w:r>
      <w:r w:rsidRPr="00902F47">
        <w:rPr>
          <w:rFonts w:eastAsia="Times New Roman"/>
          <w:i/>
          <w:iCs/>
          <w:noProof/>
          <w:sz w:val="24"/>
          <w:szCs w:val="24"/>
          <w:lang w:val="sr-Cyrl-RS"/>
        </w:rPr>
        <w:t xml:space="preserve"> из </w:t>
      </w:r>
      <w:r w:rsidR="00F96022">
        <w:rPr>
          <w:rFonts w:eastAsia="Times New Roman"/>
          <w:i/>
          <w:iCs/>
          <w:noProof/>
          <w:sz w:val="24"/>
          <w:szCs w:val="24"/>
          <w:lang w:val="sr-Cyrl-RS"/>
        </w:rPr>
        <w:t>параграфа</w:t>
      </w:r>
      <w:r w:rsidRPr="00902F47">
        <w:rPr>
          <w:rFonts w:eastAsia="Times New Roman"/>
          <w:i/>
          <w:iCs/>
          <w:noProof/>
          <w:sz w:val="24"/>
          <w:szCs w:val="24"/>
          <w:lang w:val="sr-Cyrl-RS"/>
        </w:rPr>
        <w:t xml:space="preserve"> а. </w:t>
      </w:r>
      <w:r w:rsidR="00DE0253" w:rsidRPr="00902F47">
        <w:rPr>
          <w:rFonts w:eastAsia="Times New Roman"/>
          <w:i/>
          <w:iCs/>
          <w:noProof/>
          <w:sz w:val="24"/>
          <w:szCs w:val="24"/>
          <w:lang w:val="sr-Cyrl-RS"/>
        </w:rPr>
        <w:t>Н</w:t>
      </w:r>
      <w:r w:rsidRPr="00902F47">
        <w:rPr>
          <w:rFonts w:eastAsia="Times New Roman"/>
          <w:i/>
          <w:iCs/>
          <w:noProof/>
          <w:sz w:val="24"/>
          <w:szCs w:val="24"/>
          <w:lang w:val="sr-Cyrl-RS"/>
        </w:rPr>
        <w:t xml:space="preserve">апомене 3. </w:t>
      </w:r>
      <w:r w:rsidR="00DE0253" w:rsidRPr="00902F47">
        <w:rPr>
          <w:rFonts w:eastAsia="Times New Roman"/>
          <w:i/>
          <w:iCs/>
          <w:noProof/>
          <w:sz w:val="24"/>
          <w:szCs w:val="24"/>
          <w:lang w:val="sr-Cyrl-RS"/>
        </w:rPr>
        <w:t>П</w:t>
      </w:r>
      <w:r w:rsidRPr="00902F47">
        <w:rPr>
          <w:rFonts w:eastAsia="Times New Roman"/>
          <w:i/>
          <w:iCs/>
          <w:noProof/>
          <w:sz w:val="24"/>
          <w:szCs w:val="24"/>
          <w:lang w:val="sr-Cyrl-RS"/>
        </w:rPr>
        <w:t>ри</w:t>
      </w:r>
      <w:r w:rsidR="00C82973">
        <w:rPr>
          <w:rFonts w:eastAsia="Times New Roman"/>
          <w:i/>
          <w:iCs/>
          <w:noProof/>
          <w:sz w:val="24"/>
          <w:szCs w:val="24"/>
          <w:lang w:val="sr-Cyrl-RS"/>
        </w:rPr>
        <w:t>мј</w:t>
      </w:r>
      <w:r w:rsidRPr="00902F47">
        <w:rPr>
          <w:rFonts w:eastAsia="Times New Roman"/>
          <w:i/>
          <w:iCs/>
          <w:noProof/>
          <w:sz w:val="24"/>
          <w:szCs w:val="24"/>
          <w:lang w:val="sr-Cyrl-RS"/>
        </w:rPr>
        <w:t>ењују се све сљеде</w:t>
      </w:r>
      <w:r w:rsidRPr="00902F47">
        <w:rPr>
          <w:rFonts w:eastAsia="Arial"/>
          <w:i/>
          <w:iCs/>
          <w:noProof/>
          <w:sz w:val="24"/>
          <w:szCs w:val="24"/>
          <w:lang w:val="sr-Cyrl-RS"/>
        </w:rPr>
        <w:t>ћ</w:t>
      </w:r>
      <w:r w:rsidRPr="00902F47">
        <w:rPr>
          <w:rFonts w:eastAsia="Times New Roman"/>
          <w:i/>
          <w:iCs/>
          <w:noProof/>
          <w:sz w:val="24"/>
          <w:szCs w:val="24"/>
          <w:lang w:val="sr-Cyrl-RS"/>
        </w:rPr>
        <w:t xml:space="preserve">е </w:t>
      </w:r>
      <w:r w:rsidR="00EB273F">
        <w:rPr>
          <w:rFonts w:eastAsia="Times New Roman"/>
          <w:i/>
          <w:iCs/>
          <w:noProof/>
          <w:sz w:val="24"/>
          <w:szCs w:val="24"/>
          <w:lang w:val="sr-Cyrl-RS"/>
        </w:rPr>
        <w:t>карактеристике</w:t>
      </w:r>
      <w:r w:rsidRPr="00902F47">
        <w:rPr>
          <w:rFonts w:eastAsia="Times New Roman"/>
          <w:i/>
          <w:iCs/>
          <w:noProof/>
          <w:sz w:val="24"/>
          <w:szCs w:val="24"/>
          <w:lang w:val="sr-Cyrl-RS"/>
        </w:rPr>
        <w:t>:</w:t>
      </w:r>
    </w:p>
    <w:p w:rsidR="00902F47" w:rsidRPr="00902F47" w:rsidRDefault="00902F47" w:rsidP="00372522">
      <w:pPr>
        <w:spacing w:line="306" w:lineRule="exact"/>
        <w:ind w:left="2127" w:hanging="284"/>
        <w:jc w:val="both"/>
        <w:rPr>
          <w:rFonts w:eastAsia="Times New Roman"/>
          <w:i/>
          <w:iCs/>
          <w:noProof/>
          <w:sz w:val="24"/>
          <w:szCs w:val="24"/>
          <w:lang w:val="sr-Cyrl-RS"/>
        </w:rPr>
      </w:pPr>
    </w:p>
    <w:p w:rsidR="00902F47" w:rsidRPr="00902F47" w:rsidRDefault="009F798E" w:rsidP="00372522">
      <w:pPr>
        <w:tabs>
          <w:tab w:val="left" w:pos="2694"/>
        </w:tabs>
        <w:ind w:left="2268"/>
        <w:jc w:val="both"/>
        <w:rPr>
          <w:rFonts w:eastAsia="Times New Roman"/>
          <w:i/>
          <w:iCs/>
          <w:noProof/>
          <w:sz w:val="24"/>
          <w:szCs w:val="24"/>
          <w:lang w:val="sr-Cyrl-RS"/>
        </w:rPr>
      </w:pPr>
      <w:r>
        <w:rPr>
          <w:rFonts w:eastAsia="Times New Roman"/>
          <w:i/>
          <w:iCs/>
          <w:noProof/>
          <w:sz w:val="24"/>
          <w:szCs w:val="24"/>
          <w:lang w:val="sr-Cyrl-BA"/>
        </w:rPr>
        <w:t>а</w:t>
      </w:r>
      <w:r>
        <w:rPr>
          <w:rFonts w:eastAsia="Times New Roman"/>
          <w:i/>
          <w:iCs/>
          <w:noProof/>
          <w:sz w:val="24"/>
          <w:szCs w:val="24"/>
          <w:lang w:val="en-US"/>
        </w:rPr>
        <w:t xml:space="preserve">. </w:t>
      </w:r>
      <w:r w:rsidR="00DE0253" w:rsidRPr="00902F47">
        <w:rPr>
          <w:rFonts w:eastAsia="Times New Roman"/>
          <w:i/>
          <w:iCs/>
          <w:noProof/>
          <w:sz w:val="24"/>
          <w:szCs w:val="24"/>
          <w:lang w:val="sr-Cyrl-RS"/>
        </w:rPr>
        <w:t>П</w:t>
      </w:r>
      <w:r w:rsidR="00902F47" w:rsidRPr="00902F47">
        <w:rPr>
          <w:rFonts w:eastAsia="Times New Roman"/>
          <w:i/>
          <w:iCs/>
          <w:noProof/>
          <w:sz w:val="24"/>
          <w:szCs w:val="24"/>
          <w:lang w:val="sr-Cyrl-RS"/>
        </w:rPr>
        <w:t xml:space="preserve">роизвод је потенцијално занимљив широком броју појединаца и пословних субјеката </w:t>
      </w:r>
      <w:r w:rsidR="00902F47" w:rsidRPr="00902F47">
        <w:rPr>
          <w:rFonts w:eastAsia="Times New Roman"/>
          <w:i/>
          <w:iCs/>
          <w:noProof/>
          <w:sz w:val="24"/>
          <w:szCs w:val="24"/>
          <w:u w:val="single"/>
          <w:lang w:val="sr-Cyrl-RS"/>
        </w:rPr>
        <w:t>и</w:t>
      </w:r>
    </w:p>
    <w:p w:rsidR="00902F47" w:rsidRPr="00902F47" w:rsidRDefault="00902F47" w:rsidP="00372522">
      <w:pPr>
        <w:tabs>
          <w:tab w:val="left" w:pos="2694"/>
        </w:tabs>
        <w:spacing w:line="306" w:lineRule="exact"/>
        <w:ind w:left="2268"/>
        <w:jc w:val="both"/>
        <w:rPr>
          <w:rFonts w:eastAsia="Times New Roman"/>
          <w:i/>
          <w:iCs/>
          <w:noProof/>
          <w:sz w:val="24"/>
          <w:szCs w:val="24"/>
          <w:lang w:val="sr-Cyrl-RS"/>
        </w:rPr>
      </w:pPr>
    </w:p>
    <w:p w:rsidR="00902F47" w:rsidRPr="00902F47" w:rsidRDefault="009F798E" w:rsidP="00372522">
      <w:pPr>
        <w:tabs>
          <w:tab w:val="left" w:pos="2694"/>
        </w:tabs>
        <w:spacing w:line="247" w:lineRule="auto"/>
        <w:ind w:left="2268"/>
        <w:jc w:val="both"/>
        <w:rPr>
          <w:rFonts w:eastAsia="Times New Roman"/>
          <w:i/>
          <w:iCs/>
          <w:noProof/>
          <w:sz w:val="24"/>
          <w:szCs w:val="24"/>
          <w:lang w:val="sr-Cyrl-RS"/>
        </w:rPr>
      </w:pPr>
      <w:r>
        <w:rPr>
          <w:rFonts w:eastAsia="Times New Roman"/>
          <w:i/>
          <w:iCs/>
          <w:noProof/>
          <w:sz w:val="24"/>
          <w:szCs w:val="24"/>
          <w:lang w:val="sr-Cyrl-RS"/>
        </w:rPr>
        <w:t>б.</w:t>
      </w:r>
      <w:r w:rsidR="00902F47" w:rsidRPr="00902F47">
        <w:rPr>
          <w:rFonts w:eastAsia="Times New Roman"/>
          <w:i/>
          <w:iCs/>
          <w:noProof/>
          <w:sz w:val="24"/>
          <w:szCs w:val="24"/>
          <w:lang w:val="sr-Cyrl-RS"/>
        </w:rPr>
        <w:t>цијена и информације о основној функц</w:t>
      </w:r>
      <w:r w:rsidR="00F96022">
        <w:rPr>
          <w:rFonts w:eastAsia="Times New Roman"/>
          <w:i/>
          <w:iCs/>
          <w:noProof/>
          <w:sz w:val="24"/>
          <w:szCs w:val="24"/>
          <w:lang w:val="sr-Cyrl-RS"/>
        </w:rPr>
        <w:t>и</w:t>
      </w:r>
      <w:r w:rsidR="00F45795">
        <w:rPr>
          <w:rFonts w:eastAsia="Times New Roman"/>
          <w:i/>
          <w:iCs/>
          <w:noProof/>
          <w:sz w:val="24"/>
          <w:szCs w:val="24"/>
          <w:lang w:val="sr-Cyrl-RS"/>
        </w:rPr>
        <w:t>он</w:t>
      </w:r>
      <w:r w:rsidR="00902F47" w:rsidRPr="00902F47">
        <w:rPr>
          <w:rFonts w:eastAsia="Times New Roman"/>
          <w:i/>
          <w:iCs/>
          <w:noProof/>
          <w:sz w:val="24"/>
          <w:szCs w:val="24"/>
          <w:lang w:val="sr-Cyrl-RS"/>
        </w:rPr>
        <w:t xml:space="preserve">алности производа доступне су прије </w:t>
      </w:r>
      <w:r w:rsidR="00F96022">
        <w:rPr>
          <w:rFonts w:eastAsia="Times New Roman"/>
          <w:i/>
          <w:iCs/>
          <w:noProof/>
          <w:sz w:val="24"/>
          <w:szCs w:val="24"/>
          <w:lang w:val="sr-Cyrl-RS"/>
        </w:rPr>
        <w:t>куповине</w:t>
      </w:r>
      <w:r w:rsidR="00902F47" w:rsidRPr="00902F47">
        <w:rPr>
          <w:rFonts w:eastAsia="Times New Roman"/>
          <w:i/>
          <w:iCs/>
          <w:noProof/>
          <w:sz w:val="24"/>
          <w:szCs w:val="24"/>
          <w:lang w:val="sr-Cyrl-RS"/>
        </w:rPr>
        <w:t>, без потребе савјетовања с продава</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ем или добавља</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ем. Једноставан упит о цијени не сматра се савјетовањем.</w:t>
      </w:r>
    </w:p>
    <w:p w:rsidR="00902F47" w:rsidRPr="00902F47" w:rsidRDefault="00902F47" w:rsidP="00372522">
      <w:pPr>
        <w:spacing w:line="288" w:lineRule="exact"/>
        <w:ind w:left="2127" w:hanging="284"/>
        <w:jc w:val="both"/>
        <w:rPr>
          <w:rFonts w:eastAsia="Times New Roman"/>
          <w:i/>
          <w:iCs/>
          <w:noProof/>
          <w:sz w:val="24"/>
          <w:szCs w:val="24"/>
          <w:lang w:val="sr-Cyrl-RS"/>
        </w:rPr>
      </w:pPr>
    </w:p>
    <w:p w:rsidR="00902F47" w:rsidRPr="00902F47" w:rsidRDefault="00902F47" w:rsidP="001A55A8">
      <w:pPr>
        <w:numPr>
          <w:ilvl w:val="0"/>
          <w:numId w:val="290"/>
        </w:numPr>
        <w:tabs>
          <w:tab w:val="left" w:pos="1860"/>
        </w:tabs>
        <w:ind w:left="2127" w:hanging="284"/>
        <w:jc w:val="both"/>
        <w:rPr>
          <w:rFonts w:eastAsia="Times New Roman"/>
          <w:i/>
          <w:iCs/>
          <w:noProof/>
          <w:sz w:val="24"/>
          <w:szCs w:val="24"/>
          <w:lang w:val="sr-Cyrl-RS"/>
        </w:rPr>
      </w:pPr>
      <w:r w:rsidRPr="00902F47">
        <w:rPr>
          <w:rFonts w:eastAsia="Times New Roman"/>
          <w:i/>
          <w:iCs/>
          <w:noProof/>
          <w:sz w:val="24"/>
          <w:szCs w:val="24"/>
          <w:lang w:val="sr-Cyrl-RS"/>
        </w:rPr>
        <w:t>При одре</w:t>
      </w:r>
      <w:r w:rsidRPr="00902F47">
        <w:rPr>
          <w:rFonts w:eastAsia="Arial"/>
          <w:i/>
          <w:iCs/>
          <w:noProof/>
          <w:sz w:val="24"/>
          <w:szCs w:val="24"/>
          <w:lang w:val="sr-Cyrl-RS"/>
        </w:rPr>
        <w:t>ђ</w:t>
      </w:r>
      <w:r w:rsidRPr="00902F47">
        <w:rPr>
          <w:rFonts w:eastAsia="Times New Roman"/>
          <w:i/>
          <w:iCs/>
          <w:noProof/>
          <w:sz w:val="24"/>
          <w:szCs w:val="24"/>
          <w:lang w:val="sr-Cyrl-RS"/>
        </w:rPr>
        <w:t xml:space="preserve">ивању прихватљивости </w:t>
      </w:r>
      <w:r w:rsidR="00F96022">
        <w:rPr>
          <w:rFonts w:eastAsia="Times New Roman"/>
          <w:i/>
          <w:iCs/>
          <w:noProof/>
          <w:sz w:val="24"/>
          <w:szCs w:val="24"/>
          <w:lang w:val="sr-Cyrl-RS"/>
        </w:rPr>
        <w:t xml:space="preserve">параграфа а. </w:t>
      </w:r>
      <w:r w:rsidR="00DE0253">
        <w:rPr>
          <w:rFonts w:eastAsia="Times New Roman"/>
          <w:i/>
          <w:iCs/>
          <w:noProof/>
          <w:sz w:val="24"/>
          <w:szCs w:val="24"/>
          <w:lang w:val="sr-Cyrl-RS"/>
        </w:rPr>
        <w:t>И</w:t>
      </w:r>
      <w:r w:rsidR="00F96022">
        <w:rPr>
          <w:rFonts w:eastAsia="Times New Roman"/>
          <w:i/>
          <w:iCs/>
          <w:noProof/>
          <w:sz w:val="24"/>
          <w:szCs w:val="24"/>
          <w:lang w:val="sr-Cyrl-RS"/>
        </w:rPr>
        <w:t xml:space="preserve">з напомене 3. </w:t>
      </w:r>
      <w:r w:rsidR="00DE0253">
        <w:rPr>
          <w:rFonts w:eastAsia="Times New Roman"/>
          <w:i/>
          <w:iCs/>
          <w:noProof/>
          <w:sz w:val="24"/>
          <w:szCs w:val="24"/>
          <w:lang w:val="sr-Cyrl-RS"/>
        </w:rPr>
        <w:t>Н</w:t>
      </w:r>
      <w:r w:rsidR="00F96022">
        <w:rPr>
          <w:rFonts w:eastAsia="Times New Roman"/>
          <w:i/>
          <w:iCs/>
          <w:noProof/>
          <w:sz w:val="24"/>
          <w:szCs w:val="24"/>
          <w:lang w:val="sr-Cyrl-RS"/>
        </w:rPr>
        <w:t>адлежни</w:t>
      </w:r>
      <w:r w:rsidRPr="00902F47">
        <w:rPr>
          <w:rFonts w:eastAsia="Times New Roman"/>
          <w:i/>
          <w:iCs/>
          <w:noProof/>
          <w:sz w:val="24"/>
          <w:szCs w:val="24"/>
          <w:lang w:val="sr-Cyrl-RS"/>
        </w:rPr>
        <w:t xml:space="preserve"> </w:t>
      </w:r>
      <w:r w:rsidR="00F96022">
        <w:rPr>
          <w:rFonts w:eastAsia="Times New Roman"/>
          <w:i/>
          <w:iCs/>
          <w:noProof/>
          <w:sz w:val="24"/>
          <w:szCs w:val="24"/>
          <w:lang w:val="sr-Cyrl-RS"/>
        </w:rPr>
        <w:t>органи</w:t>
      </w:r>
      <w:r w:rsidRPr="00902F47">
        <w:rPr>
          <w:rFonts w:eastAsia="Times New Roman"/>
          <w:i/>
          <w:iCs/>
          <w:noProof/>
          <w:sz w:val="24"/>
          <w:szCs w:val="24"/>
          <w:lang w:val="sr-Cyrl-RS"/>
        </w:rPr>
        <w:t xml:space="preserve"> могу у обзир узети релевантне факторе као што су коли</w:t>
      </w:r>
      <w:r w:rsidRPr="00902F47">
        <w:rPr>
          <w:rFonts w:eastAsia="Arial"/>
          <w:i/>
          <w:iCs/>
          <w:noProof/>
          <w:sz w:val="24"/>
          <w:szCs w:val="24"/>
          <w:lang w:val="sr-Cyrl-RS"/>
        </w:rPr>
        <w:t>ч</w:t>
      </w:r>
      <w:r w:rsidRPr="00902F47">
        <w:rPr>
          <w:rFonts w:eastAsia="Times New Roman"/>
          <w:i/>
          <w:iCs/>
          <w:noProof/>
          <w:sz w:val="24"/>
          <w:szCs w:val="24"/>
          <w:lang w:val="sr-Cyrl-RS"/>
        </w:rPr>
        <w:t>ина, цијена, потребне техни</w:t>
      </w:r>
      <w:r w:rsidRPr="00902F47">
        <w:rPr>
          <w:rFonts w:eastAsia="Arial"/>
          <w:i/>
          <w:iCs/>
          <w:noProof/>
          <w:sz w:val="24"/>
          <w:szCs w:val="24"/>
          <w:lang w:val="sr-Cyrl-RS"/>
        </w:rPr>
        <w:t>ч</w:t>
      </w:r>
      <w:r w:rsidRPr="00902F47">
        <w:rPr>
          <w:rFonts w:eastAsia="Times New Roman"/>
          <w:i/>
          <w:iCs/>
          <w:noProof/>
          <w:sz w:val="24"/>
          <w:szCs w:val="24"/>
          <w:lang w:val="sr-Cyrl-RS"/>
        </w:rPr>
        <w:t>ке вјештине, постоје</w:t>
      </w:r>
      <w:r w:rsidRPr="00902F47">
        <w:rPr>
          <w:rFonts w:eastAsia="Arial"/>
          <w:i/>
          <w:iCs/>
          <w:noProof/>
          <w:sz w:val="24"/>
          <w:szCs w:val="24"/>
          <w:lang w:val="sr-Cyrl-RS"/>
        </w:rPr>
        <w:t>ћ</w:t>
      </w:r>
      <w:r w:rsidRPr="00902F47">
        <w:rPr>
          <w:rFonts w:eastAsia="Times New Roman"/>
          <w:i/>
          <w:iCs/>
          <w:noProof/>
          <w:sz w:val="24"/>
          <w:szCs w:val="24"/>
          <w:lang w:val="sr-Cyrl-RS"/>
        </w:rPr>
        <w:t>и продајни канали, уоби</w:t>
      </w:r>
      <w:r w:rsidRPr="00902F47">
        <w:rPr>
          <w:rFonts w:eastAsia="Arial"/>
          <w:i/>
          <w:iCs/>
          <w:noProof/>
          <w:sz w:val="24"/>
          <w:szCs w:val="24"/>
          <w:lang w:val="sr-Cyrl-RS"/>
        </w:rPr>
        <w:t>ч</w:t>
      </w:r>
      <w:r w:rsidRPr="00902F47">
        <w:rPr>
          <w:rFonts w:eastAsia="Times New Roman"/>
          <w:i/>
          <w:iCs/>
          <w:noProof/>
          <w:sz w:val="24"/>
          <w:szCs w:val="24"/>
          <w:lang w:val="sr-Cyrl-RS"/>
        </w:rPr>
        <w:t>ајени купци, уоби</w:t>
      </w:r>
      <w:r w:rsidRPr="00902F47">
        <w:rPr>
          <w:rFonts w:eastAsia="Arial"/>
          <w:i/>
          <w:iCs/>
          <w:noProof/>
          <w:sz w:val="24"/>
          <w:szCs w:val="24"/>
          <w:lang w:val="sr-Cyrl-RS"/>
        </w:rPr>
        <w:t>ч</w:t>
      </w:r>
      <w:r w:rsidRPr="00902F47">
        <w:rPr>
          <w:rFonts w:eastAsia="Times New Roman"/>
          <w:i/>
          <w:iCs/>
          <w:noProof/>
          <w:sz w:val="24"/>
          <w:szCs w:val="24"/>
          <w:lang w:val="sr-Cyrl-RS"/>
        </w:rPr>
        <w:t>ајена употреба или пракса добавља</w:t>
      </w:r>
      <w:r w:rsidRPr="00902F47">
        <w:rPr>
          <w:rFonts w:eastAsia="Arial"/>
          <w:i/>
          <w:iCs/>
          <w:noProof/>
          <w:sz w:val="24"/>
          <w:szCs w:val="24"/>
          <w:lang w:val="sr-Cyrl-RS"/>
        </w:rPr>
        <w:t>ч</w:t>
      </w:r>
      <w:r w:rsidRPr="00902F47">
        <w:rPr>
          <w:rFonts w:eastAsia="Times New Roman"/>
          <w:i/>
          <w:iCs/>
          <w:noProof/>
          <w:sz w:val="24"/>
          <w:szCs w:val="24"/>
          <w:lang w:val="sr-Cyrl-RS"/>
        </w:rPr>
        <w:t>а у погледу искљу</w:t>
      </w:r>
      <w:r w:rsidRPr="00902F47">
        <w:rPr>
          <w:rFonts w:eastAsia="Arial"/>
          <w:i/>
          <w:iCs/>
          <w:noProof/>
          <w:sz w:val="24"/>
          <w:szCs w:val="24"/>
          <w:lang w:val="sr-Cyrl-RS"/>
        </w:rPr>
        <w:t>ч</w:t>
      </w:r>
      <w:r w:rsidRPr="00902F47">
        <w:rPr>
          <w:rFonts w:eastAsia="Times New Roman"/>
          <w:i/>
          <w:iCs/>
          <w:noProof/>
          <w:sz w:val="24"/>
          <w:szCs w:val="24"/>
          <w:lang w:val="sr-Cyrl-RS"/>
        </w:rPr>
        <w:t>ивости.</w:t>
      </w:r>
    </w:p>
    <w:p w:rsidR="00902F47" w:rsidRPr="00902F47" w:rsidRDefault="00902F47" w:rsidP="00372522">
      <w:pPr>
        <w:spacing w:line="288" w:lineRule="exact"/>
        <w:ind w:left="2127" w:hanging="284"/>
        <w:jc w:val="both"/>
        <w:rPr>
          <w:noProof/>
          <w:sz w:val="24"/>
          <w:szCs w:val="24"/>
          <w:lang w:val="sr-Cyrl-RS"/>
        </w:rPr>
      </w:pPr>
    </w:p>
    <w:p w:rsidR="00902F47" w:rsidRPr="00902F47" w:rsidRDefault="00902F47" w:rsidP="00372522">
      <w:pPr>
        <w:spacing w:line="288" w:lineRule="exact"/>
        <w:ind w:left="2127" w:hanging="284"/>
        <w:jc w:val="both"/>
        <w:rPr>
          <w:noProof/>
          <w:sz w:val="24"/>
          <w:szCs w:val="24"/>
          <w:lang w:val="sr-Cyrl-RS"/>
        </w:rPr>
      </w:pPr>
    </w:p>
    <w:p w:rsidR="00902F47" w:rsidRPr="00902F47" w:rsidRDefault="00902F47" w:rsidP="00372522">
      <w:pPr>
        <w:tabs>
          <w:tab w:val="left" w:pos="1500"/>
        </w:tabs>
        <w:ind w:left="851" w:hanging="851"/>
        <w:jc w:val="both"/>
        <w:rPr>
          <w:noProof/>
          <w:sz w:val="24"/>
          <w:szCs w:val="24"/>
          <w:lang w:val="sr-Cyrl-RS"/>
        </w:rPr>
      </w:pPr>
      <w:r w:rsidRPr="00902F47">
        <w:rPr>
          <w:rFonts w:eastAsia="Times New Roman"/>
          <w:b/>
          <w:bCs/>
          <w:noProof/>
          <w:sz w:val="24"/>
          <w:szCs w:val="24"/>
          <w:lang w:val="sr-Cyrl-RS"/>
        </w:rPr>
        <w:t>5А2</w:t>
      </w:r>
      <w:r w:rsidRPr="00902F47">
        <w:rPr>
          <w:noProof/>
          <w:sz w:val="24"/>
          <w:szCs w:val="24"/>
          <w:lang w:val="sr-Cyrl-RS"/>
        </w:rPr>
        <w:tab/>
      </w:r>
      <w:r w:rsidR="00F96022">
        <w:rPr>
          <w:rFonts w:eastAsia="Times New Roman"/>
          <w:b/>
          <w:bCs/>
          <w:noProof/>
          <w:sz w:val="24"/>
          <w:szCs w:val="24"/>
          <w:lang w:val="sr-Cyrl-RS"/>
        </w:rPr>
        <w:t>Системи</w:t>
      </w:r>
      <w:r w:rsidRPr="00902F47">
        <w:rPr>
          <w:rFonts w:eastAsia="Times New Roman"/>
          <w:b/>
          <w:bCs/>
          <w:noProof/>
          <w:sz w:val="24"/>
          <w:szCs w:val="24"/>
          <w:lang w:val="sr-Cyrl-RS"/>
        </w:rPr>
        <w:t>, опрема и компоненте</w:t>
      </w:r>
    </w:p>
    <w:p w:rsidR="00902F47" w:rsidRPr="00902F47" w:rsidRDefault="00902F47" w:rsidP="00372522">
      <w:pPr>
        <w:spacing w:line="129" w:lineRule="exact"/>
        <w:ind w:left="851" w:hanging="851"/>
        <w:jc w:val="both"/>
        <w:rPr>
          <w:noProof/>
          <w:sz w:val="24"/>
          <w:szCs w:val="24"/>
          <w:lang w:val="sr-Cyrl-RS"/>
        </w:rPr>
      </w:pPr>
    </w:p>
    <w:p w:rsidR="00902F47" w:rsidRPr="009F798E" w:rsidRDefault="00902F47" w:rsidP="00372522">
      <w:pPr>
        <w:tabs>
          <w:tab w:val="left" w:pos="1500"/>
        </w:tabs>
        <w:ind w:left="851" w:hanging="851"/>
        <w:jc w:val="both"/>
        <w:rPr>
          <w:b/>
          <w:noProof/>
          <w:sz w:val="24"/>
          <w:szCs w:val="24"/>
          <w:lang w:val="sr-Cyrl-RS"/>
        </w:rPr>
      </w:pPr>
      <w:r w:rsidRPr="009F798E">
        <w:rPr>
          <w:rFonts w:eastAsia="Times New Roman"/>
          <w:b/>
          <w:noProof/>
          <w:sz w:val="24"/>
          <w:szCs w:val="24"/>
          <w:lang w:val="sr-Cyrl-RS"/>
        </w:rPr>
        <w:t>5А002</w:t>
      </w:r>
      <w:r w:rsidRPr="009F798E">
        <w:rPr>
          <w:b/>
          <w:noProof/>
          <w:sz w:val="24"/>
          <w:szCs w:val="24"/>
          <w:lang w:val="sr-Cyrl-RS"/>
        </w:rPr>
        <w:tab/>
      </w:r>
      <w:r w:rsidR="00F96022" w:rsidRPr="009F798E">
        <w:rPr>
          <w:rFonts w:eastAsia="Times New Roman"/>
          <w:b/>
          <w:noProof/>
          <w:sz w:val="24"/>
          <w:szCs w:val="24"/>
          <w:lang w:val="sr-Cyrl-RS"/>
        </w:rPr>
        <w:t>Системи</w:t>
      </w:r>
      <w:r w:rsidRPr="009F798E">
        <w:rPr>
          <w:rFonts w:eastAsia="Times New Roman"/>
          <w:b/>
          <w:noProof/>
          <w:sz w:val="24"/>
          <w:szCs w:val="24"/>
          <w:lang w:val="sr-Cyrl-RS"/>
        </w:rPr>
        <w:t xml:space="preserve"> за „</w:t>
      </w:r>
      <w:r w:rsidR="00F96022" w:rsidRPr="009F798E">
        <w:rPr>
          <w:rFonts w:eastAsia="Times New Roman"/>
          <w:b/>
          <w:noProof/>
          <w:sz w:val="24"/>
          <w:szCs w:val="24"/>
          <w:lang w:val="sr-Cyrl-RS"/>
        </w:rPr>
        <w:t>заштиту</w:t>
      </w:r>
      <w:r w:rsidRPr="009F798E">
        <w:rPr>
          <w:rFonts w:eastAsia="Times New Roman"/>
          <w:b/>
          <w:noProof/>
          <w:sz w:val="24"/>
          <w:szCs w:val="24"/>
          <w:lang w:val="sr-Cyrl-RS"/>
        </w:rPr>
        <w:t xml:space="preserve"> информација”, опрема и компоненте, како слиједи:</w:t>
      </w:r>
    </w:p>
    <w:p w:rsidR="00902F47" w:rsidRPr="00902F47" w:rsidRDefault="00902F47" w:rsidP="00372522">
      <w:pPr>
        <w:jc w:val="both"/>
        <w:rPr>
          <w:rFonts w:eastAsia="Times New Roman"/>
          <w:i/>
          <w:iCs/>
          <w:noProof/>
          <w:sz w:val="24"/>
          <w:szCs w:val="24"/>
          <w:u w:val="single"/>
          <w:lang w:val="sr-Cyrl-RS"/>
        </w:rPr>
      </w:pPr>
    </w:p>
    <w:p w:rsidR="00902F47" w:rsidRPr="00902F47" w:rsidRDefault="00902F47" w:rsidP="00372522">
      <w:pPr>
        <w:ind w:left="3261" w:hanging="2410"/>
        <w:jc w:val="both"/>
        <w:rPr>
          <w:noProof/>
          <w:sz w:val="24"/>
          <w:szCs w:val="24"/>
          <w:lang w:val="sr-Cyrl-RS"/>
        </w:rPr>
      </w:pPr>
      <w:r w:rsidRPr="00902F47">
        <w:rPr>
          <w:rFonts w:eastAsia="Times New Roman"/>
          <w:i/>
          <w:iCs/>
          <w:noProof/>
          <w:sz w:val="24"/>
          <w:szCs w:val="24"/>
          <w:u w:val="single"/>
          <w:lang w:val="sr-Cyrl-RS"/>
        </w:rPr>
        <w:t>ВАЖНА НАПОМЕНА</w:t>
      </w:r>
      <w:r w:rsidR="00F96022">
        <w:rPr>
          <w:rFonts w:eastAsia="Times New Roman"/>
          <w:i/>
          <w:iCs/>
          <w:noProof/>
          <w:sz w:val="24"/>
          <w:szCs w:val="24"/>
          <w:lang w:val="sr-Cyrl-RS"/>
        </w:rPr>
        <w:t xml:space="preserve"> За надзор прије</w:t>
      </w:r>
      <w:r w:rsidRPr="00902F47">
        <w:rPr>
          <w:rFonts w:eastAsia="Times New Roman"/>
          <w:i/>
          <w:iCs/>
          <w:noProof/>
          <w:sz w:val="24"/>
          <w:szCs w:val="24"/>
          <w:lang w:val="sr-Cyrl-RS"/>
        </w:rPr>
        <w:t>мне опреме глобалних навигаци</w:t>
      </w:r>
      <w:r w:rsidR="00C46492">
        <w:rPr>
          <w:rFonts w:eastAsia="Times New Roman"/>
          <w:i/>
          <w:iCs/>
          <w:noProof/>
          <w:sz w:val="24"/>
          <w:szCs w:val="24"/>
          <w:lang w:val="sr-Cyrl-RS"/>
        </w:rPr>
        <w:t xml:space="preserve">оних </w:t>
      </w:r>
      <w:r w:rsidRPr="00902F47">
        <w:rPr>
          <w:rFonts w:eastAsia="Times New Roman"/>
          <w:i/>
          <w:iCs/>
          <w:noProof/>
          <w:sz w:val="24"/>
          <w:szCs w:val="24"/>
          <w:lang w:val="sr-Cyrl-RS"/>
        </w:rPr>
        <w:t xml:space="preserve">сателитских </w:t>
      </w:r>
      <w:r w:rsidR="00F96022">
        <w:rPr>
          <w:rFonts w:eastAsia="Times New Roman"/>
          <w:i/>
          <w:iCs/>
          <w:noProof/>
          <w:sz w:val="24"/>
          <w:szCs w:val="24"/>
          <w:lang w:val="sr-Cyrl-RS"/>
        </w:rPr>
        <w:t>система</w:t>
      </w:r>
      <w:r w:rsidRPr="00902F47">
        <w:rPr>
          <w:rFonts w:eastAsia="Times New Roman"/>
          <w:i/>
          <w:iCs/>
          <w:noProof/>
          <w:sz w:val="24"/>
          <w:szCs w:val="24"/>
          <w:lang w:val="sr-Cyrl-RS"/>
        </w:rPr>
        <w:t xml:space="preserve"> (</w:t>
      </w:r>
      <w:r w:rsidR="00F96022">
        <w:rPr>
          <w:rFonts w:eastAsia="Times New Roman"/>
          <w:i/>
          <w:iCs/>
          <w:noProof/>
          <w:sz w:val="24"/>
          <w:szCs w:val="24"/>
          <w:lang w:val="en-US"/>
        </w:rPr>
        <w:t>GNSS</w:t>
      </w:r>
      <w:r w:rsidR="00F96022">
        <w:rPr>
          <w:rFonts w:eastAsia="Times New Roman"/>
          <w:i/>
          <w:iCs/>
          <w:noProof/>
          <w:sz w:val="24"/>
          <w:szCs w:val="24"/>
          <w:lang w:val="sr-Cyrl-RS"/>
        </w:rPr>
        <w:t>) који садрж</w:t>
      </w:r>
      <w:r w:rsidR="00F96022">
        <w:rPr>
          <w:rFonts w:eastAsia="Times New Roman"/>
          <w:i/>
          <w:iCs/>
          <w:noProof/>
          <w:sz w:val="24"/>
          <w:szCs w:val="24"/>
          <w:lang w:val="en-US"/>
        </w:rPr>
        <w:t>e</w:t>
      </w:r>
      <w:r w:rsidRPr="00902F47">
        <w:rPr>
          <w:rFonts w:eastAsia="Times New Roman"/>
          <w:i/>
          <w:iCs/>
          <w:noProof/>
          <w:sz w:val="24"/>
          <w:szCs w:val="24"/>
          <w:lang w:val="sr-Cyrl-RS"/>
        </w:rPr>
        <w:t xml:space="preserve"> или при</w:t>
      </w:r>
      <w:r w:rsidR="00C82973">
        <w:rPr>
          <w:rFonts w:eastAsia="Times New Roman"/>
          <w:i/>
          <w:iCs/>
          <w:noProof/>
          <w:sz w:val="24"/>
          <w:szCs w:val="24"/>
          <w:lang w:val="sr-Cyrl-RS"/>
        </w:rPr>
        <w:t>мј</w:t>
      </w:r>
      <w:r w:rsidRPr="00902F47">
        <w:rPr>
          <w:rFonts w:eastAsia="Times New Roman"/>
          <w:i/>
          <w:iCs/>
          <w:noProof/>
          <w:sz w:val="24"/>
          <w:szCs w:val="24"/>
          <w:lang w:val="sr-Cyrl-RS"/>
        </w:rPr>
        <w:t>ењују дешифр</w:t>
      </w:r>
      <w:r w:rsidR="00F96022">
        <w:rPr>
          <w:rFonts w:eastAsia="Times New Roman"/>
          <w:i/>
          <w:iCs/>
          <w:noProof/>
          <w:sz w:val="24"/>
          <w:szCs w:val="24"/>
          <w:lang w:val="sr-Cyrl-RS"/>
        </w:rPr>
        <w:t>ов</w:t>
      </w:r>
      <w:r w:rsidRPr="00902F47">
        <w:rPr>
          <w:rFonts w:eastAsia="Times New Roman"/>
          <w:i/>
          <w:iCs/>
          <w:noProof/>
          <w:sz w:val="24"/>
          <w:szCs w:val="24"/>
          <w:lang w:val="sr-Cyrl-RS"/>
        </w:rPr>
        <w:t>ање види 7А005, а за припадају</w:t>
      </w:r>
      <w:r w:rsidRPr="00902F47">
        <w:rPr>
          <w:rFonts w:eastAsia="Arial"/>
          <w:i/>
          <w:iCs/>
          <w:noProof/>
          <w:sz w:val="24"/>
          <w:szCs w:val="24"/>
          <w:lang w:val="sr-Cyrl-RS"/>
        </w:rPr>
        <w:t>ћ</w:t>
      </w:r>
      <w:r w:rsidRPr="00902F47">
        <w:rPr>
          <w:rFonts w:eastAsia="Times New Roman"/>
          <w:i/>
          <w:iCs/>
          <w:noProof/>
          <w:sz w:val="24"/>
          <w:szCs w:val="24"/>
          <w:lang w:val="sr-Cyrl-RS"/>
        </w:rPr>
        <w:t>и „софт</w:t>
      </w:r>
      <w:r w:rsidR="00F96022">
        <w:rPr>
          <w:rFonts w:eastAsia="Times New Roman"/>
          <w:i/>
          <w:iCs/>
          <w:noProof/>
          <w:sz w:val="24"/>
          <w:szCs w:val="24"/>
          <w:lang w:val="sr-Cyrl-RS"/>
        </w:rPr>
        <w:t>вер” и „технологију” за дешифров</w:t>
      </w:r>
      <w:r w:rsidRPr="00902F47">
        <w:rPr>
          <w:rFonts w:eastAsia="Times New Roman"/>
          <w:i/>
          <w:iCs/>
          <w:noProof/>
          <w:sz w:val="24"/>
          <w:szCs w:val="24"/>
          <w:lang w:val="sr-Cyrl-RS"/>
        </w:rPr>
        <w:t>ање види 7Д005 и 7Е001.</w:t>
      </w:r>
    </w:p>
    <w:p w:rsidR="00902F47" w:rsidRPr="00902F47" w:rsidRDefault="00902F47" w:rsidP="00372522">
      <w:pPr>
        <w:spacing w:line="296" w:lineRule="exact"/>
        <w:jc w:val="both"/>
        <w:rPr>
          <w:noProof/>
          <w:sz w:val="24"/>
          <w:szCs w:val="24"/>
          <w:lang w:val="sr-Cyrl-RS"/>
        </w:rPr>
      </w:pPr>
    </w:p>
    <w:p w:rsidR="00902F47" w:rsidRPr="00902F47" w:rsidRDefault="00837B11" w:rsidP="00372522">
      <w:pPr>
        <w:tabs>
          <w:tab w:val="left" w:pos="1760"/>
          <w:tab w:val="left" w:pos="9355"/>
        </w:tabs>
        <w:spacing w:line="238" w:lineRule="auto"/>
        <w:ind w:left="851"/>
        <w:jc w:val="both"/>
        <w:rPr>
          <w:rFonts w:eastAsia="Times New Roman"/>
          <w:noProof/>
          <w:sz w:val="24"/>
          <w:szCs w:val="24"/>
          <w:lang w:val="sr-Cyrl-RS"/>
        </w:rPr>
      </w:pPr>
      <w:r>
        <w:rPr>
          <w:rFonts w:eastAsia="Times New Roman"/>
          <w:noProof/>
          <w:sz w:val="24"/>
          <w:szCs w:val="24"/>
          <w:lang w:val="sr-Cyrl-RS"/>
        </w:rPr>
        <w:t>А</w:t>
      </w:r>
      <w:r w:rsidR="009F798E">
        <w:rPr>
          <w:rFonts w:eastAsia="Times New Roman"/>
          <w:noProof/>
          <w:sz w:val="24"/>
          <w:szCs w:val="24"/>
          <w:lang w:val="sr-Cyrl-RS"/>
        </w:rPr>
        <w:t xml:space="preserve">. </w:t>
      </w:r>
      <w:r w:rsidR="00DE0253" w:rsidRPr="00902F47">
        <w:rPr>
          <w:rFonts w:eastAsia="Times New Roman"/>
          <w:noProof/>
          <w:sz w:val="24"/>
          <w:szCs w:val="24"/>
          <w:lang w:val="sr-Cyrl-RS"/>
        </w:rPr>
        <w:t>О</w:t>
      </w:r>
      <w:r w:rsidR="00902F47" w:rsidRPr="00902F47">
        <w:rPr>
          <w:rFonts w:eastAsia="Times New Roman"/>
          <w:noProof/>
          <w:sz w:val="24"/>
          <w:szCs w:val="24"/>
          <w:lang w:val="sr-Cyrl-RS"/>
        </w:rPr>
        <w:t>бликовани или преина</w:t>
      </w:r>
      <w:r w:rsidR="00902F47" w:rsidRPr="00902F47">
        <w:rPr>
          <w:rFonts w:eastAsia="Arial"/>
          <w:noProof/>
          <w:sz w:val="24"/>
          <w:szCs w:val="24"/>
          <w:lang w:val="sr-Cyrl-RS"/>
        </w:rPr>
        <w:t>ч</w:t>
      </w:r>
      <w:r w:rsidR="00902F47" w:rsidRPr="00902F47">
        <w:rPr>
          <w:rFonts w:eastAsia="Times New Roman"/>
          <w:noProof/>
          <w:sz w:val="24"/>
          <w:szCs w:val="24"/>
          <w:lang w:val="sr-Cyrl-RS"/>
        </w:rPr>
        <w:t>ени за употребу ‚криптографије за повјер</w:t>
      </w:r>
      <w:r w:rsidR="007010B7">
        <w:rPr>
          <w:rFonts w:eastAsia="Times New Roman"/>
          <w:noProof/>
          <w:sz w:val="24"/>
          <w:szCs w:val="24"/>
          <w:lang w:val="sr-Cyrl-RS"/>
        </w:rPr>
        <w:t>љивост података’ који имају ‚дуж</w:t>
      </w:r>
      <w:r w:rsidR="00902F47" w:rsidRPr="00902F47">
        <w:rPr>
          <w:rFonts w:eastAsia="Times New Roman"/>
          <w:noProof/>
          <w:sz w:val="24"/>
          <w:szCs w:val="24"/>
          <w:lang w:val="sr-Cyrl-RS"/>
        </w:rPr>
        <w:t>ину симетри</w:t>
      </w:r>
      <w:r w:rsidR="00902F47" w:rsidRPr="00902F47">
        <w:rPr>
          <w:rFonts w:eastAsia="Arial"/>
          <w:noProof/>
          <w:sz w:val="24"/>
          <w:szCs w:val="24"/>
          <w:lang w:val="sr-Cyrl-RS"/>
        </w:rPr>
        <w:t>ч</w:t>
      </w:r>
      <w:r w:rsidR="00902F47" w:rsidRPr="00902F47">
        <w:rPr>
          <w:rFonts w:eastAsia="Times New Roman"/>
          <w:noProof/>
          <w:sz w:val="24"/>
          <w:szCs w:val="24"/>
          <w:lang w:val="sr-Cyrl-RS"/>
        </w:rPr>
        <w:t>ног кљу</w:t>
      </w:r>
      <w:r w:rsidR="00902F47" w:rsidRPr="00902F47">
        <w:rPr>
          <w:rFonts w:eastAsia="Arial"/>
          <w:noProof/>
          <w:sz w:val="24"/>
          <w:szCs w:val="24"/>
          <w:lang w:val="sr-Cyrl-RS"/>
        </w:rPr>
        <w:t>ч</w:t>
      </w:r>
      <w:r w:rsidR="00902F47" w:rsidRPr="00902F47">
        <w:rPr>
          <w:rFonts w:eastAsia="Times New Roman"/>
          <w:noProof/>
          <w:sz w:val="24"/>
          <w:szCs w:val="24"/>
          <w:lang w:val="sr-Cyrl-RS"/>
        </w:rPr>
        <w:t>а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56 бита или еквивалент’, гдје се криптографска могу</w:t>
      </w:r>
      <w:r w:rsidR="00902F47" w:rsidRPr="00902F47">
        <w:rPr>
          <w:rFonts w:eastAsia="Arial"/>
          <w:noProof/>
          <w:sz w:val="24"/>
          <w:szCs w:val="24"/>
          <w:lang w:val="sr-Cyrl-RS"/>
        </w:rPr>
        <w:t>ћ</w:t>
      </w:r>
      <w:r w:rsidR="00902F47" w:rsidRPr="00902F47">
        <w:rPr>
          <w:rFonts w:eastAsia="Times New Roman"/>
          <w:noProof/>
          <w:sz w:val="24"/>
          <w:szCs w:val="24"/>
          <w:lang w:val="sr-Cyrl-RS"/>
        </w:rPr>
        <w:t>ност употребљава, гдје је акти</w:t>
      </w:r>
      <w:r w:rsidR="007010B7">
        <w:rPr>
          <w:rFonts w:eastAsia="Times New Roman"/>
          <w:noProof/>
          <w:sz w:val="24"/>
          <w:szCs w:val="24"/>
          <w:lang w:val="sr-Cyrl-RS"/>
        </w:rPr>
        <w:t xml:space="preserve">вирана или се може активирати </w:t>
      </w:r>
      <w:r w:rsidR="00902F47" w:rsidRPr="00902F47">
        <w:rPr>
          <w:rFonts w:eastAsia="Times New Roman"/>
          <w:noProof/>
          <w:sz w:val="24"/>
          <w:szCs w:val="24"/>
          <w:lang w:val="sr-Cyrl-RS"/>
        </w:rPr>
        <w:t>помо</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„криптографске активације” без употребе </w:t>
      </w:r>
      <w:r w:rsidR="007010B7">
        <w:rPr>
          <w:rFonts w:eastAsia="Times New Roman"/>
          <w:noProof/>
          <w:sz w:val="24"/>
          <w:szCs w:val="24"/>
          <w:lang w:val="sr-Cyrl-RS"/>
        </w:rPr>
        <w:t>заштите</w:t>
      </w:r>
      <w:r w:rsidR="00902F47" w:rsidRPr="00902F47">
        <w:rPr>
          <w:rFonts w:eastAsia="Times New Roman"/>
          <w:noProof/>
          <w:sz w:val="24"/>
          <w:szCs w:val="24"/>
          <w:lang w:val="sr-Cyrl-RS"/>
        </w:rPr>
        <w:t xml:space="preserve"> механизма, како слиједи:</w:t>
      </w:r>
    </w:p>
    <w:p w:rsidR="00902F47" w:rsidRPr="00902F47" w:rsidRDefault="00902F47" w:rsidP="00372522">
      <w:pPr>
        <w:spacing w:line="296" w:lineRule="exact"/>
        <w:jc w:val="both"/>
        <w:rPr>
          <w:rFonts w:eastAsia="Times New Roman"/>
          <w:noProof/>
          <w:sz w:val="24"/>
          <w:szCs w:val="24"/>
          <w:lang w:val="sr-Cyrl-RS"/>
        </w:rPr>
      </w:pPr>
    </w:p>
    <w:p w:rsidR="00902F47" w:rsidRPr="00902F47" w:rsidRDefault="00902F47" w:rsidP="001A55A8">
      <w:pPr>
        <w:numPr>
          <w:ilvl w:val="1"/>
          <w:numId w:val="291"/>
        </w:numPr>
        <w:tabs>
          <w:tab w:val="left" w:pos="2000"/>
        </w:tabs>
        <w:ind w:left="1418" w:hanging="284"/>
        <w:jc w:val="both"/>
        <w:rPr>
          <w:rFonts w:eastAsia="Times New Roman"/>
          <w:noProof/>
          <w:sz w:val="24"/>
          <w:szCs w:val="24"/>
          <w:lang w:val="sr-Cyrl-RS"/>
        </w:rPr>
      </w:pPr>
      <w:r w:rsidRPr="00902F47">
        <w:rPr>
          <w:rFonts w:eastAsia="Times New Roman"/>
          <w:noProof/>
          <w:sz w:val="24"/>
          <w:szCs w:val="24"/>
          <w:lang w:val="sr-Cyrl-RS"/>
        </w:rPr>
        <w:t xml:space="preserve">производи </w:t>
      </w:r>
      <w:r w:rsidRPr="00902F47">
        <w:rPr>
          <w:rFonts w:eastAsia="Arial"/>
          <w:noProof/>
          <w:sz w:val="24"/>
          <w:szCs w:val="24"/>
          <w:lang w:val="sr-Cyrl-RS"/>
        </w:rPr>
        <w:t>ч</w:t>
      </w:r>
      <w:r w:rsidRPr="00902F47">
        <w:rPr>
          <w:rFonts w:eastAsia="Times New Roman"/>
          <w:noProof/>
          <w:sz w:val="24"/>
          <w:szCs w:val="24"/>
          <w:lang w:val="sr-Cyrl-RS"/>
        </w:rPr>
        <w:t>ија је примарна функција „</w:t>
      </w:r>
      <w:r w:rsidR="007010B7">
        <w:rPr>
          <w:rFonts w:eastAsia="Times New Roman"/>
          <w:noProof/>
          <w:sz w:val="24"/>
          <w:szCs w:val="24"/>
          <w:lang w:val="sr-Cyrl-RS"/>
        </w:rPr>
        <w:t>заштита</w:t>
      </w:r>
      <w:r w:rsidRPr="00902F47">
        <w:rPr>
          <w:rFonts w:eastAsia="Times New Roman"/>
          <w:noProof/>
          <w:sz w:val="24"/>
          <w:szCs w:val="24"/>
          <w:lang w:val="sr-Cyrl-RS"/>
        </w:rPr>
        <w:t xml:space="preserve"> информација”;</w:t>
      </w:r>
    </w:p>
    <w:p w:rsidR="00902F47" w:rsidRPr="00902F47" w:rsidRDefault="00902F47" w:rsidP="00372522">
      <w:pPr>
        <w:spacing w:line="306" w:lineRule="exact"/>
        <w:ind w:left="1418" w:hanging="284"/>
        <w:jc w:val="both"/>
        <w:rPr>
          <w:rFonts w:eastAsia="Times New Roman"/>
          <w:noProof/>
          <w:sz w:val="24"/>
          <w:szCs w:val="24"/>
          <w:lang w:val="sr-Cyrl-RS"/>
        </w:rPr>
      </w:pPr>
    </w:p>
    <w:p w:rsidR="00902F47" w:rsidRPr="00902F47" w:rsidRDefault="007010B7" w:rsidP="001A55A8">
      <w:pPr>
        <w:numPr>
          <w:ilvl w:val="1"/>
          <w:numId w:val="291"/>
        </w:numPr>
        <w:tabs>
          <w:tab w:val="left" w:pos="2000"/>
        </w:tabs>
        <w:spacing w:line="247" w:lineRule="auto"/>
        <w:ind w:left="1418" w:hanging="284"/>
        <w:jc w:val="both"/>
        <w:rPr>
          <w:rFonts w:eastAsia="Times New Roman"/>
          <w:noProof/>
          <w:sz w:val="24"/>
          <w:szCs w:val="24"/>
          <w:lang w:val="sr-Cyrl-RS"/>
        </w:rPr>
      </w:pPr>
      <w:r>
        <w:rPr>
          <w:rFonts w:eastAsia="Times New Roman"/>
          <w:noProof/>
          <w:sz w:val="24"/>
          <w:szCs w:val="24"/>
          <w:lang w:val="sr-Cyrl-RS"/>
        </w:rPr>
        <w:t>системи</w:t>
      </w:r>
      <w:r w:rsidR="00902F47" w:rsidRPr="00902F47">
        <w:rPr>
          <w:rFonts w:eastAsia="Times New Roman"/>
          <w:noProof/>
          <w:sz w:val="24"/>
          <w:szCs w:val="24"/>
          <w:lang w:val="sr-Cyrl-RS"/>
        </w:rPr>
        <w:t>, опрема или компоненте за дигиталну комуникацију или умрежавање, који нису наведени у 5А002.а.1.;</w:t>
      </w:r>
    </w:p>
    <w:p w:rsidR="00837B11" w:rsidRDefault="00837B11" w:rsidP="00837B11">
      <w:pPr>
        <w:pStyle w:val="ListParagraph"/>
        <w:rPr>
          <w:rFonts w:eastAsia="Times New Roman"/>
          <w:noProof/>
          <w:sz w:val="24"/>
          <w:szCs w:val="24"/>
          <w:lang w:val="sr-Cyrl-RS"/>
        </w:rPr>
      </w:pPr>
    </w:p>
    <w:p w:rsidR="00DE0253" w:rsidRDefault="00DE0253" w:rsidP="00DE0253">
      <w:pPr>
        <w:pStyle w:val="ListParagraph"/>
        <w:rPr>
          <w:rFonts w:eastAsia="Times New Roman"/>
          <w:noProof/>
          <w:sz w:val="24"/>
          <w:szCs w:val="24"/>
          <w:lang w:val="sr-Cyrl-RS"/>
        </w:rPr>
      </w:pPr>
    </w:p>
    <w:p w:rsidR="00902F47" w:rsidRPr="00902F47" w:rsidRDefault="00902F47" w:rsidP="00372522">
      <w:pPr>
        <w:spacing w:line="289" w:lineRule="exact"/>
        <w:ind w:left="1418" w:hanging="284"/>
        <w:jc w:val="both"/>
        <w:rPr>
          <w:rFonts w:eastAsia="Times New Roman"/>
          <w:noProof/>
          <w:sz w:val="24"/>
          <w:szCs w:val="24"/>
          <w:lang w:val="sr-Cyrl-RS"/>
        </w:rPr>
      </w:pPr>
    </w:p>
    <w:p w:rsidR="00902F47" w:rsidRPr="00902F47" w:rsidRDefault="007010B7" w:rsidP="001A55A8">
      <w:pPr>
        <w:numPr>
          <w:ilvl w:val="1"/>
          <w:numId w:val="291"/>
        </w:numPr>
        <w:tabs>
          <w:tab w:val="left" w:pos="2000"/>
        </w:tabs>
        <w:spacing w:line="246" w:lineRule="auto"/>
        <w:ind w:left="1418" w:hanging="284"/>
        <w:jc w:val="both"/>
        <w:rPr>
          <w:rFonts w:eastAsia="Times New Roman"/>
          <w:noProof/>
          <w:sz w:val="24"/>
          <w:szCs w:val="24"/>
          <w:lang w:val="sr-Cyrl-RS"/>
        </w:rPr>
      </w:pPr>
      <w:r>
        <w:rPr>
          <w:rFonts w:eastAsia="Times New Roman"/>
          <w:noProof/>
          <w:sz w:val="24"/>
          <w:szCs w:val="24"/>
          <w:lang w:val="sr-Cyrl-RS"/>
        </w:rPr>
        <w:t>рачунари</w:t>
      </w:r>
      <w:r w:rsidR="00902F47" w:rsidRPr="00902F47">
        <w:rPr>
          <w:rFonts w:eastAsia="Times New Roman"/>
          <w:noProof/>
          <w:sz w:val="24"/>
          <w:szCs w:val="24"/>
          <w:lang w:val="sr-Cyrl-RS"/>
        </w:rPr>
        <w:t xml:space="preserve">, други производи </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ија је примарна функција </w:t>
      </w:r>
      <w:r>
        <w:rPr>
          <w:rFonts w:eastAsia="Times New Roman"/>
          <w:noProof/>
          <w:sz w:val="24"/>
          <w:szCs w:val="24"/>
          <w:lang w:val="sr-Cyrl-RS"/>
        </w:rPr>
        <w:t>чување</w:t>
      </w:r>
      <w:r w:rsidR="00902F47" w:rsidRPr="00902F47">
        <w:rPr>
          <w:rFonts w:eastAsia="Times New Roman"/>
          <w:noProof/>
          <w:sz w:val="24"/>
          <w:szCs w:val="24"/>
          <w:lang w:val="sr-Cyrl-RS"/>
        </w:rPr>
        <w:t xml:space="preserve"> или обрада информација, те њихове компоненте, који нису наведени у 5А002.а.1. или 5А002.а.2.;</w:t>
      </w:r>
    </w:p>
    <w:p w:rsidR="00DE0253" w:rsidRDefault="00DE0253" w:rsidP="00DE0253">
      <w:pPr>
        <w:pStyle w:val="ListParagraph"/>
        <w:rPr>
          <w:rFonts w:eastAsia="Times New Roman"/>
          <w:noProof/>
          <w:sz w:val="24"/>
          <w:szCs w:val="24"/>
          <w:lang w:val="sr-Cyrl-RS"/>
        </w:rPr>
      </w:pPr>
    </w:p>
    <w:p w:rsidR="00902F47" w:rsidRPr="00902F47" w:rsidRDefault="00902F47" w:rsidP="00372522">
      <w:pPr>
        <w:spacing w:line="290" w:lineRule="exact"/>
        <w:ind w:left="1418" w:hanging="284"/>
        <w:jc w:val="both"/>
        <w:rPr>
          <w:rFonts w:eastAsia="Times New Roman"/>
          <w:noProof/>
          <w:sz w:val="24"/>
          <w:szCs w:val="24"/>
          <w:lang w:val="sr-Cyrl-RS"/>
        </w:rPr>
      </w:pPr>
    </w:p>
    <w:p w:rsidR="00902F47" w:rsidRPr="00902F47" w:rsidRDefault="00902F47" w:rsidP="00372522">
      <w:pPr>
        <w:ind w:left="1418"/>
        <w:jc w:val="both"/>
        <w:rPr>
          <w:rFonts w:eastAsia="Times New Roman"/>
          <w:noProof/>
          <w:sz w:val="24"/>
          <w:szCs w:val="24"/>
          <w:lang w:val="sr-Cyrl-RS"/>
        </w:rPr>
      </w:pPr>
      <w:r w:rsidRPr="00902F47">
        <w:rPr>
          <w:rFonts w:eastAsia="Times New Roman"/>
          <w:i/>
          <w:iCs/>
          <w:noProof/>
          <w:sz w:val="24"/>
          <w:szCs w:val="24"/>
          <w:u w:val="single"/>
          <w:lang w:val="sr-Cyrl-RS"/>
        </w:rPr>
        <w:t>ВАЖНА НАПОМЕНА</w:t>
      </w:r>
      <w:r w:rsidRPr="00902F47">
        <w:rPr>
          <w:rFonts w:eastAsia="Times New Roman"/>
          <w:i/>
          <w:iCs/>
          <w:noProof/>
          <w:sz w:val="24"/>
          <w:szCs w:val="24"/>
          <w:lang w:val="sr-Cyrl-RS"/>
        </w:rPr>
        <w:t xml:space="preserve"> За оперативне </w:t>
      </w:r>
      <w:r w:rsidR="007010B7">
        <w:rPr>
          <w:rFonts w:eastAsia="Times New Roman"/>
          <w:i/>
          <w:iCs/>
          <w:noProof/>
          <w:sz w:val="24"/>
          <w:szCs w:val="24"/>
          <w:lang w:val="sr-Cyrl-RS"/>
        </w:rPr>
        <w:t>системе</w:t>
      </w:r>
      <w:r w:rsidRPr="00902F47">
        <w:rPr>
          <w:rFonts w:eastAsia="Times New Roman"/>
          <w:i/>
          <w:iCs/>
          <w:noProof/>
          <w:sz w:val="24"/>
          <w:szCs w:val="24"/>
          <w:lang w:val="sr-Cyrl-RS"/>
        </w:rPr>
        <w:t xml:space="preserve"> види и </w:t>
      </w:r>
      <w:r w:rsidR="00274D42">
        <w:rPr>
          <w:rFonts w:eastAsia="Times New Roman"/>
          <w:i/>
          <w:iCs/>
          <w:noProof/>
          <w:sz w:val="24"/>
          <w:szCs w:val="24"/>
          <w:lang w:val="sr-Cyrl-RS"/>
        </w:rPr>
        <w:t>5D</w:t>
      </w:r>
      <w:r w:rsidRPr="00902F47">
        <w:rPr>
          <w:rFonts w:eastAsia="Times New Roman"/>
          <w:i/>
          <w:iCs/>
          <w:noProof/>
          <w:sz w:val="24"/>
          <w:szCs w:val="24"/>
          <w:lang w:val="sr-Cyrl-RS"/>
        </w:rPr>
        <w:t xml:space="preserve">002.а.1. и </w:t>
      </w:r>
      <w:r w:rsidR="00274D42">
        <w:rPr>
          <w:rFonts w:eastAsia="Times New Roman"/>
          <w:i/>
          <w:iCs/>
          <w:noProof/>
          <w:sz w:val="24"/>
          <w:szCs w:val="24"/>
          <w:lang w:val="sr-Cyrl-RS"/>
        </w:rPr>
        <w:t>5D</w:t>
      </w:r>
      <w:r w:rsidRPr="00902F47">
        <w:rPr>
          <w:rFonts w:eastAsia="Times New Roman"/>
          <w:i/>
          <w:iCs/>
          <w:noProof/>
          <w:sz w:val="24"/>
          <w:szCs w:val="24"/>
          <w:lang w:val="sr-Cyrl-RS"/>
        </w:rPr>
        <w:t>002.ц.1.</w:t>
      </w:r>
    </w:p>
    <w:p w:rsidR="00902F47" w:rsidRPr="00902F47" w:rsidRDefault="00902F47" w:rsidP="00372522">
      <w:pPr>
        <w:spacing w:line="307" w:lineRule="exact"/>
        <w:ind w:left="1418" w:hanging="284"/>
        <w:jc w:val="both"/>
        <w:rPr>
          <w:rFonts w:eastAsia="Times New Roman"/>
          <w:noProof/>
          <w:sz w:val="24"/>
          <w:szCs w:val="24"/>
          <w:lang w:val="sr-Cyrl-RS"/>
        </w:rPr>
      </w:pPr>
    </w:p>
    <w:p w:rsidR="00902F47" w:rsidRPr="00902F47" w:rsidRDefault="00902F47" w:rsidP="001A55A8">
      <w:pPr>
        <w:numPr>
          <w:ilvl w:val="1"/>
          <w:numId w:val="291"/>
        </w:numPr>
        <w:tabs>
          <w:tab w:val="left" w:pos="2000"/>
        </w:tabs>
        <w:spacing w:line="239" w:lineRule="auto"/>
        <w:ind w:left="1418" w:hanging="284"/>
        <w:jc w:val="both"/>
        <w:rPr>
          <w:rFonts w:eastAsia="Times New Roman"/>
          <w:noProof/>
          <w:sz w:val="24"/>
          <w:szCs w:val="24"/>
          <w:lang w:val="sr-Cyrl-RS"/>
        </w:rPr>
      </w:pPr>
      <w:r w:rsidRPr="00902F47">
        <w:rPr>
          <w:rFonts w:eastAsia="Times New Roman"/>
          <w:noProof/>
          <w:sz w:val="24"/>
          <w:szCs w:val="24"/>
          <w:lang w:val="sr-Cyrl-RS"/>
        </w:rPr>
        <w:t>Производи који нису наведени у 5А002.а.1. до 5А002.а.3</w:t>
      </w:r>
      <w:r w:rsidR="0077060D">
        <w:rPr>
          <w:rFonts w:eastAsia="Times New Roman"/>
          <w:noProof/>
          <w:sz w:val="24"/>
          <w:szCs w:val="24"/>
          <w:lang w:val="sr-Cyrl-RS"/>
        </w:rPr>
        <w:t>,</w:t>
      </w:r>
      <w:r w:rsidRPr="00902F47">
        <w:rPr>
          <w:rFonts w:eastAsia="Times New Roman"/>
          <w:noProof/>
          <w:sz w:val="24"/>
          <w:szCs w:val="24"/>
          <w:lang w:val="sr-Cyrl-RS"/>
        </w:rPr>
        <w:t xml:space="preserve"> у којима ‚криптографија за повј</w:t>
      </w:r>
      <w:r w:rsidR="007010B7">
        <w:rPr>
          <w:rFonts w:eastAsia="Times New Roman"/>
          <w:noProof/>
          <w:sz w:val="24"/>
          <w:szCs w:val="24"/>
          <w:lang w:val="sr-Cyrl-RS"/>
        </w:rPr>
        <w:t>ерљивост података’ која има ‚дуж</w:t>
      </w:r>
      <w:r w:rsidRPr="00902F47">
        <w:rPr>
          <w:rFonts w:eastAsia="Times New Roman"/>
          <w:noProof/>
          <w:sz w:val="24"/>
          <w:szCs w:val="24"/>
          <w:lang w:val="sr-Cyrl-RS"/>
        </w:rPr>
        <w:t>ину симетри</w:t>
      </w:r>
      <w:r w:rsidRPr="00902F47">
        <w:rPr>
          <w:rFonts w:eastAsia="Arial"/>
          <w:noProof/>
          <w:sz w:val="24"/>
          <w:szCs w:val="24"/>
          <w:lang w:val="sr-Cyrl-RS"/>
        </w:rPr>
        <w:t>ч</w:t>
      </w:r>
      <w:r w:rsidRPr="00902F47">
        <w:rPr>
          <w:rFonts w:eastAsia="Times New Roman"/>
          <w:noProof/>
          <w:sz w:val="24"/>
          <w:szCs w:val="24"/>
          <w:lang w:val="sr-Cyrl-RS"/>
        </w:rPr>
        <w:t>ног кљу</w:t>
      </w:r>
      <w:r w:rsidRPr="00902F47">
        <w:rPr>
          <w:rFonts w:eastAsia="Arial"/>
          <w:noProof/>
          <w:sz w:val="24"/>
          <w:szCs w:val="24"/>
          <w:lang w:val="sr-Cyrl-RS"/>
        </w:rPr>
        <w:t>ч</w:t>
      </w:r>
      <w:r w:rsidRPr="00902F47">
        <w:rPr>
          <w:rFonts w:eastAsia="Times New Roman"/>
          <w:noProof/>
          <w:sz w:val="24"/>
          <w:szCs w:val="24"/>
          <w:lang w:val="sr-Cyrl-RS"/>
        </w:rPr>
        <w:t>а ве</w:t>
      </w:r>
      <w:r w:rsidRPr="00902F47">
        <w:rPr>
          <w:rFonts w:eastAsia="Arial"/>
          <w:noProof/>
          <w:sz w:val="24"/>
          <w:szCs w:val="24"/>
          <w:lang w:val="sr-Cyrl-RS"/>
        </w:rPr>
        <w:t>ћ</w:t>
      </w:r>
      <w:r w:rsidRPr="00902F47">
        <w:rPr>
          <w:rFonts w:eastAsia="Times New Roman"/>
          <w:noProof/>
          <w:sz w:val="24"/>
          <w:szCs w:val="24"/>
          <w:lang w:val="sr-Cyrl-RS"/>
        </w:rPr>
        <w:t>у од 56 бита или еквивалент’ испуњава све сљеде</w:t>
      </w:r>
      <w:r w:rsidRPr="00902F47">
        <w:rPr>
          <w:rFonts w:eastAsia="Arial"/>
          <w:noProof/>
          <w:sz w:val="24"/>
          <w:szCs w:val="24"/>
          <w:lang w:val="sr-Cyrl-RS"/>
        </w:rPr>
        <w:t>ћ</w:t>
      </w:r>
      <w:r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Pr="00902F47">
        <w:rPr>
          <w:rFonts w:eastAsia="Times New Roman"/>
          <w:noProof/>
          <w:sz w:val="24"/>
          <w:szCs w:val="24"/>
          <w:lang w:val="sr-Cyrl-RS"/>
        </w:rPr>
        <w:t>:</w:t>
      </w:r>
    </w:p>
    <w:p w:rsidR="00902F47" w:rsidRPr="00902F47" w:rsidRDefault="00902F47" w:rsidP="00372522">
      <w:pPr>
        <w:spacing w:line="298" w:lineRule="exact"/>
        <w:jc w:val="both"/>
        <w:rPr>
          <w:rFonts w:eastAsia="Times New Roman"/>
          <w:noProof/>
          <w:sz w:val="24"/>
          <w:szCs w:val="24"/>
          <w:lang w:val="sr-Cyrl-RS"/>
        </w:rPr>
      </w:pPr>
    </w:p>
    <w:p w:rsidR="00902F47" w:rsidRPr="00902F47" w:rsidRDefault="009F798E"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а. </w:t>
      </w:r>
      <w:r w:rsidR="00DE0253" w:rsidRPr="00902F47">
        <w:rPr>
          <w:rFonts w:eastAsia="Times New Roman"/>
          <w:noProof/>
          <w:sz w:val="24"/>
          <w:szCs w:val="24"/>
          <w:lang w:val="sr-Cyrl-RS"/>
        </w:rPr>
        <w:t>П</w:t>
      </w:r>
      <w:r w:rsidR="00902F47" w:rsidRPr="00902F47">
        <w:rPr>
          <w:rFonts w:eastAsia="Times New Roman"/>
          <w:noProof/>
          <w:sz w:val="24"/>
          <w:szCs w:val="24"/>
          <w:lang w:val="sr-Cyrl-RS"/>
        </w:rPr>
        <w:t xml:space="preserve">одржава непримарну функцију производа </w:t>
      </w:r>
      <w:r w:rsidR="00902F47" w:rsidRPr="00902F47">
        <w:rPr>
          <w:rFonts w:eastAsia="Times New Roman"/>
          <w:noProof/>
          <w:sz w:val="24"/>
          <w:szCs w:val="24"/>
          <w:u w:val="single"/>
          <w:lang w:val="sr-Cyrl-RS"/>
        </w:rPr>
        <w:t>и</w:t>
      </w:r>
    </w:p>
    <w:p w:rsidR="00902F47" w:rsidRPr="00902F47" w:rsidRDefault="00902F47" w:rsidP="00372522">
      <w:pPr>
        <w:spacing w:line="307" w:lineRule="exact"/>
        <w:ind w:left="1418"/>
        <w:jc w:val="both"/>
        <w:rPr>
          <w:rFonts w:eastAsia="Times New Roman"/>
          <w:noProof/>
          <w:sz w:val="24"/>
          <w:szCs w:val="24"/>
          <w:lang w:val="sr-Cyrl-RS"/>
        </w:rPr>
      </w:pPr>
    </w:p>
    <w:p w:rsidR="00902F47" w:rsidRPr="00902F47" w:rsidRDefault="009F798E" w:rsidP="00372522">
      <w:pPr>
        <w:tabs>
          <w:tab w:val="left" w:pos="2220"/>
        </w:tabs>
        <w:spacing w:line="246" w:lineRule="auto"/>
        <w:ind w:left="1418"/>
        <w:jc w:val="both"/>
        <w:rPr>
          <w:rFonts w:eastAsia="Times New Roman"/>
          <w:noProof/>
          <w:sz w:val="24"/>
          <w:szCs w:val="24"/>
          <w:lang w:val="sr-Cyrl-RS"/>
        </w:rPr>
      </w:pPr>
      <w:r>
        <w:rPr>
          <w:rFonts w:eastAsia="Times New Roman"/>
          <w:noProof/>
          <w:sz w:val="24"/>
          <w:szCs w:val="24"/>
          <w:lang w:val="sr-Cyrl-RS"/>
        </w:rPr>
        <w:t xml:space="preserve">б. </w:t>
      </w:r>
      <w:r w:rsidR="00DE0253" w:rsidRPr="00902F47">
        <w:rPr>
          <w:rFonts w:eastAsia="Times New Roman"/>
          <w:noProof/>
          <w:sz w:val="24"/>
          <w:szCs w:val="24"/>
          <w:lang w:val="sr-Cyrl-RS"/>
        </w:rPr>
        <w:t>И</w:t>
      </w:r>
      <w:r w:rsidR="00902F47" w:rsidRPr="00902F47">
        <w:rPr>
          <w:rFonts w:eastAsia="Times New Roman"/>
          <w:noProof/>
          <w:sz w:val="24"/>
          <w:szCs w:val="24"/>
          <w:lang w:val="sr-Cyrl-RS"/>
        </w:rPr>
        <w:t>зводи се угра</w:t>
      </w:r>
      <w:r w:rsidR="00902F47" w:rsidRPr="00902F47">
        <w:rPr>
          <w:rFonts w:eastAsia="Arial"/>
          <w:noProof/>
          <w:sz w:val="24"/>
          <w:szCs w:val="24"/>
          <w:lang w:val="sr-Cyrl-RS"/>
        </w:rPr>
        <w:t>ђ</w:t>
      </w:r>
      <w:r w:rsidR="00902F47" w:rsidRPr="00902F47">
        <w:rPr>
          <w:rFonts w:eastAsia="Times New Roman"/>
          <w:noProof/>
          <w:sz w:val="24"/>
          <w:szCs w:val="24"/>
          <w:lang w:val="sr-Cyrl-RS"/>
        </w:rPr>
        <w:t>еном опремом или „софтвером” који би, као самосталан произв</w:t>
      </w:r>
      <w:r w:rsidR="007010B7">
        <w:rPr>
          <w:rFonts w:eastAsia="Times New Roman"/>
          <w:noProof/>
          <w:sz w:val="24"/>
          <w:szCs w:val="24"/>
          <w:lang w:val="sr-Cyrl-RS"/>
        </w:rPr>
        <w:t xml:space="preserve">од, био наведен у Категорији 5 </w:t>
      </w:r>
      <w:r w:rsidR="00902F47" w:rsidRPr="00902F47">
        <w:rPr>
          <w:rFonts w:eastAsia="Times New Roman"/>
          <w:noProof/>
          <w:sz w:val="24"/>
          <w:szCs w:val="24"/>
          <w:lang w:val="sr-Cyrl-RS"/>
        </w:rPr>
        <w:t xml:space="preserve">– 2. </w:t>
      </w:r>
      <w:r w:rsidR="00DE0253" w:rsidRPr="00902F47">
        <w:rPr>
          <w:rFonts w:eastAsia="Times New Roman"/>
          <w:noProof/>
          <w:sz w:val="24"/>
          <w:szCs w:val="24"/>
          <w:lang w:val="sr-Cyrl-RS"/>
        </w:rPr>
        <w:t>Д</w:t>
      </w:r>
      <w:r w:rsidR="00902F47" w:rsidRPr="00902F47">
        <w:rPr>
          <w:rFonts w:eastAsia="Times New Roman"/>
          <w:noProof/>
          <w:sz w:val="24"/>
          <w:szCs w:val="24"/>
          <w:lang w:val="sr-Cyrl-RS"/>
        </w:rPr>
        <w:t>ијелу.</w:t>
      </w:r>
    </w:p>
    <w:p w:rsidR="00902F47" w:rsidRPr="00902F47" w:rsidRDefault="00902F47" w:rsidP="00372522">
      <w:pPr>
        <w:spacing w:line="288" w:lineRule="exact"/>
        <w:jc w:val="both"/>
        <w:rPr>
          <w:noProof/>
          <w:sz w:val="24"/>
          <w:szCs w:val="24"/>
          <w:lang w:val="sr-Cyrl-RS"/>
        </w:rPr>
      </w:pPr>
    </w:p>
    <w:p w:rsidR="00902F47" w:rsidRPr="00902F47" w:rsidRDefault="00902F47" w:rsidP="00372522">
      <w:pPr>
        <w:ind w:left="1843"/>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ке напомене:</w:t>
      </w:r>
    </w:p>
    <w:p w:rsidR="00902F47" w:rsidRPr="00902F47" w:rsidRDefault="00902F47" w:rsidP="00372522">
      <w:pPr>
        <w:spacing w:line="122" w:lineRule="exact"/>
        <w:ind w:left="1843"/>
        <w:jc w:val="both"/>
        <w:rPr>
          <w:noProof/>
          <w:sz w:val="24"/>
          <w:szCs w:val="24"/>
          <w:lang w:val="sr-Cyrl-RS"/>
        </w:rPr>
      </w:pPr>
    </w:p>
    <w:p w:rsidR="00902F47" w:rsidRPr="00902F47" w:rsidRDefault="00902F47" w:rsidP="001A55A8">
      <w:pPr>
        <w:numPr>
          <w:ilvl w:val="0"/>
          <w:numId w:val="292"/>
        </w:numPr>
        <w:tabs>
          <w:tab w:val="left" w:pos="2020"/>
        </w:tabs>
        <w:spacing w:line="245" w:lineRule="auto"/>
        <w:ind w:left="2127" w:hanging="284"/>
        <w:jc w:val="both"/>
        <w:rPr>
          <w:rFonts w:eastAsia="Times New Roman"/>
          <w:i/>
          <w:iCs/>
          <w:noProof/>
          <w:sz w:val="24"/>
          <w:szCs w:val="24"/>
          <w:lang w:val="sr-Cyrl-RS"/>
        </w:rPr>
      </w:pPr>
      <w:r w:rsidRPr="00902F47">
        <w:rPr>
          <w:rFonts w:eastAsia="Times New Roman"/>
          <w:i/>
          <w:iCs/>
          <w:noProof/>
          <w:sz w:val="24"/>
          <w:szCs w:val="24"/>
          <w:lang w:val="sr-Cyrl-RS"/>
        </w:rPr>
        <w:t>За потребе 5А002.а. ‚криптографија за повјерљивост података’ зна</w:t>
      </w:r>
      <w:r w:rsidRPr="00902F47">
        <w:rPr>
          <w:rFonts w:eastAsia="Arial"/>
          <w:i/>
          <w:iCs/>
          <w:noProof/>
          <w:sz w:val="24"/>
          <w:szCs w:val="24"/>
          <w:lang w:val="sr-Cyrl-RS"/>
        </w:rPr>
        <w:t>ч</w:t>
      </w:r>
      <w:r w:rsidRPr="00902F47">
        <w:rPr>
          <w:rFonts w:eastAsia="Times New Roman"/>
          <w:i/>
          <w:iCs/>
          <w:noProof/>
          <w:sz w:val="24"/>
          <w:szCs w:val="24"/>
          <w:lang w:val="sr-Cyrl-RS"/>
        </w:rPr>
        <w:t xml:space="preserve">и „криптографија” која употребљава дигиталне технике и изводи било коју криптографску функцију осим било које од </w:t>
      </w:r>
      <w:r w:rsidR="00EB273F">
        <w:rPr>
          <w:rFonts w:eastAsia="Times New Roman"/>
          <w:i/>
          <w:iCs/>
          <w:noProof/>
          <w:sz w:val="24"/>
          <w:szCs w:val="24"/>
          <w:lang w:val="sr-Cyrl-RS"/>
        </w:rPr>
        <w:t>сљедећих</w:t>
      </w:r>
      <w:r w:rsidRPr="00902F47">
        <w:rPr>
          <w:rFonts w:eastAsia="Times New Roman"/>
          <w:i/>
          <w:iCs/>
          <w:noProof/>
          <w:sz w:val="24"/>
          <w:szCs w:val="24"/>
          <w:lang w:val="sr-Cyrl-RS"/>
        </w:rPr>
        <w:t>:</w:t>
      </w:r>
    </w:p>
    <w:p w:rsidR="00902F47" w:rsidRPr="00902F47" w:rsidRDefault="00902F47" w:rsidP="00372522">
      <w:pPr>
        <w:spacing w:line="283" w:lineRule="exact"/>
        <w:ind w:left="1843"/>
        <w:jc w:val="both"/>
        <w:rPr>
          <w:rFonts w:eastAsia="Times New Roman"/>
          <w:i/>
          <w:iCs/>
          <w:noProof/>
          <w:sz w:val="24"/>
          <w:szCs w:val="24"/>
          <w:lang w:val="sr-Cyrl-RS"/>
        </w:rPr>
      </w:pPr>
    </w:p>
    <w:p w:rsidR="00902F47" w:rsidRPr="00902F47" w:rsidRDefault="009F798E" w:rsidP="00372522">
      <w:pPr>
        <w:tabs>
          <w:tab w:val="left" w:pos="2240"/>
        </w:tabs>
        <w:ind w:left="2127"/>
        <w:jc w:val="both"/>
        <w:rPr>
          <w:rFonts w:eastAsia="Times New Roman"/>
          <w:i/>
          <w:iCs/>
          <w:noProof/>
          <w:sz w:val="24"/>
          <w:szCs w:val="24"/>
          <w:lang w:val="sr-Cyrl-RS"/>
        </w:rPr>
      </w:pPr>
      <w:r>
        <w:rPr>
          <w:rFonts w:eastAsia="Times New Roman"/>
          <w:i/>
          <w:iCs/>
          <w:noProof/>
          <w:sz w:val="24"/>
          <w:szCs w:val="24"/>
          <w:lang w:val="sr-Cyrl-RS"/>
        </w:rPr>
        <w:t xml:space="preserve">а. </w:t>
      </w:r>
      <w:r w:rsidR="00902F47" w:rsidRPr="00902F47">
        <w:rPr>
          <w:rFonts w:eastAsia="Times New Roman"/>
          <w:i/>
          <w:iCs/>
          <w:noProof/>
          <w:sz w:val="24"/>
          <w:szCs w:val="24"/>
          <w:lang w:val="sr-Cyrl-RS"/>
        </w:rPr>
        <w:t>„аутентификација”;</w:t>
      </w:r>
    </w:p>
    <w:p w:rsidR="00902F47" w:rsidRPr="00902F47" w:rsidRDefault="00902F47" w:rsidP="00372522">
      <w:pPr>
        <w:spacing w:line="298" w:lineRule="exact"/>
        <w:ind w:left="2127"/>
        <w:jc w:val="both"/>
        <w:rPr>
          <w:rFonts w:eastAsia="Times New Roman"/>
          <w:i/>
          <w:iCs/>
          <w:noProof/>
          <w:sz w:val="24"/>
          <w:szCs w:val="24"/>
          <w:lang w:val="sr-Cyrl-RS"/>
        </w:rPr>
      </w:pPr>
    </w:p>
    <w:p w:rsidR="00902F47" w:rsidRPr="00902F47" w:rsidRDefault="009F798E" w:rsidP="00372522">
      <w:pPr>
        <w:tabs>
          <w:tab w:val="left" w:pos="2240"/>
        </w:tabs>
        <w:ind w:left="2127"/>
        <w:jc w:val="both"/>
        <w:rPr>
          <w:rFonts w:eastAsia="Times New Roman"/>
          <w:i/>
          <w:iCs/>
          <w:noProof/>
          <w:sz w:val="24"/>
          <w:szCs w:val="24"/>
          <w:lang w:val="sr-Cyrl-RS"/>
        </w:rPr>
      </w:pPr>
      <w:r>
        <w:rPr>
          <w:rFonts w:eastAsia="Times New Roman"/>
          <w:i/>
          <w:iCs/>
          <w:noProof/>
          <w:sz w:val="24"/>
          <w:szCs w:val="24"/>
          <w:lang w:val="sr-Cyrl-RS"/>
        </w:rPr>
        <w:t xml:space="preserve">б. </w:t>
      </w:r>
      <w:r w:rsidR="00DE0253" w:rsidRPr="00902F47">
        <w:rPr>
          <w:rFonts w:eastAsia="Times New Roman"/>
          <w:i/>
          <w:iCs/>
          <w:noProof/>
          <w:sz w:val="24"/>
          <w:szCs w:val="24"/>
          <w:lang w:val="sr-Cyrl-RS"/>
        </w:rPr>
        <w:t>Д</w:t>
      </w:r>
      <w:r w:rsidR="00902F47" w:rsidRPr="00902F47">
        <w:rPr>
          <w:rFonts w:eastAsia="Times New Roman"/>
          <w:i/>
          <w:iCs/>
          <w:noProof/>
          <w:sz w:val="24"/>
          <w:szCs w:val="24"/>
          <w:lang w:val="sr-Cyrl-RS"/>
        </w:rPr>
        <w:t>игитални потпис;</w:t>
      </w:r>
    </w:p>
    <w:p w:rsidR="00902F47" w:rsidRPr="00902F47" w:rsidRDefault="00902F47" w:rsidP="00372522">
      <w:pPr>
        <w:spacing w:line="299" w:lineRule="exact"/>
        <w:ind w:left="2127"/>
        <w:jc w:val="both"/>
        <w:rPr>
          <w:rFonts w:eastAsia="Times New Roman"/>
          <w:i/>
          <w:iCs/>
          <w:noProof/>
          <w:sz w:val="24"/>
          <w:szCs w:val="24"/>
          <w:lang w:val="sr-Cyrl-RS"/>
        </w:rPr>
      </w:pPr>
    </w:p>
    <w:p w:rsidR="00902F47" w:rsidRPr="00902F47" w:rsidRDefault="009F798E" w:rsidP="00372522">
      <w:pPr>
        <w:tabs>
          <w:tab w:val="left" w:pos="2240"/>
        </w:tabs>
        <w:ind w:left="2127"/>
        <w:jc w:val="both"/>
        <w:rPr>
          <w:rFonts w:eastAsia="Times New Roman"/>
          <w:i/>
          <w:iCs/>
          <w:noProof/>
          <w:sz w:val="24"/>
          <w:szCs w:val="24"/>
          <w:lang w:val="sr-Cyrl-RS"/>
        </w:rPr>
      </w:pPr>
      <w:r>
        <w:rPr>
          <w:rFonts w:eastAsia="Times New Roman"/>
          <w:i/>
          <w:iCs/>
          <w:noProof/>
          <w:sz w:val="24"/>
          <w:szCs w:val="24"/>
          <w:lang w:val="sr-Cyrl-RS"/>
        </w:rPr>
        <w:t xml:space="preserve">ц. </w:t>
      </w:r>
      <w:r w:rsidR="00DE0253" w:rsidRPr="00902F47">
        <w:rPr>
          <w:rFonts w:eastAsia="Times New Roman"/>
          <w:i/>
          <w:iCs/>
          <w:noProof/>
          <w:sz w:val="24"/>
          <w:szCs w:val="24"/>
          <w:lang w:val="sr-Cyrl-RS"/>
        </w:rPr>
        <w:t>Н</w:t>
      </w:r>
      <w:r w:rsidR="00902F47" w:rsidRPr="00902F47">
        <w:rPr>
          <w:rFonts w:eastAsia="Times New Roman"/>
          <w:i/>
          <w:iCs/>
          <w:noProof/>
          <w:sz w:val="24"/>
          <w:szCs w:val="24"/>
          <w:lang w:val="sr-Cyrl-RS"/>
        </w:rPr>
        <w:t>еповредивост података;</w:t>
      </w:r>
    </w:p>
    <w:p w:rsidR="00902F47" w:rsidRPr="00902F47" w:rsidRDefault="00902F47" w:rsidP="00372522">
      <w:pPr>
        <w:spacing w:line="299" w:lineRule="exact"/>
        <w:ind w:left="2127"/>
        <w:jc w:val="both"/>
        <w:rPr>
          <w:rFonts w:eastAsia="Times New Roman"/>
          <w:i/>
          <w:iCs/>
          <w:noProof/>
          <w:sz w:val="24"/>
          <w:szCs w:val="24"/>
          <w:lang w:val="sr-Cyrl-RS"/>
        </w:rPr>
      </w:pPr>
    </w:p>
    <w:p w:rsidR="00902F47" w:rsidRPr="00902F47" w:rsidRDefault="009F798E" w:rsidP="00372522">
      <w:pPr>
        <w:tabs>
          <w:tab w:val="left" w:pos="2240"/>
        </w:tabs>
        <w:ind w:left="2127"/>
        <w:jc w:val="both"/>
        <w:rPr>
          <w:rFonts w:eastAsia="Times New Roman"/>
          <w:i/>
          <w:iCs/>
          <w:noProof/>
          <w:sz w:val="24"/>
          <w:szCs w:val="24"/>
          <w:lang w:val="sr-Cyrl-RS"/>
        </w:rPr>
      </w:pPr>
      <w:r>
        <w:rPr>
          <w:rFonts w:eastAsia="Times New Roman"/>
          <w:i/>
          <w:iCs/>
          <w:noProof/>
          <w:sz w:val="24"/>
          <w:szCs w:val="24"/>
          <w:lang w:val="sr-Cyrl-RS"/>
        </w:rPr>
        <w:t xml:space="preserve">д. </w:t>
      </w:r>
      <w:r w:rsidR="00DE0253" w:rsidRPr="00902F47">
        <w:rPr>
          <w:rFonts w:eastAsia="Times New Roman"/>
          <w:i/>
          <w:iCs/>
          <w:noProof/>
          <w:sz w:val="24"/>
          <w:szCs w:val="24"/>
          <w:lang w:val="sr-Cyrl-RS"/>
        </w:rPr>
        <w:t>Н</w:t>
      </w:r>
      <w:r w:rsidR="00902F47" w:rsidRPr="00902F47">
        <w:rPr>
          <w:rFonts w:eastAsia="Times New Roman"/>
          <w:i/>
          <w:iCs/>
          <w:noProof/>
          <w:sz w:val="24"/>
          <w:szCs w:val="24"/>
          <w:lang w:val="sr-Cyrl-RS"/>
        </w:rPr>
        <w:t>епобитност;</w:t>
      </w:r>
    </w:p>
    <w:p w:rsidR="00902F47" w:rsidRPr="00902F47" w:rsidRDefault="00902F47" w:rsidP="00372522">
      <w:pPr>
        <w:spacing w:line="299" w:lineRule="exact"/>
        <w:ind w:left="2127"/>
        <w:jc w:val="both"/>
        <w:rPr>
          <w:rFonts w:eastAsia="Times New Roman"/>
          <w:i/>
          <w:iCs/>
          <w:noProof/>
          <w:sz w:val="24"/>
          <w:szCs w:val="24"/>
          <w:lang w:val="sr-Cyrl-RS"/>
        </w:rPr>
      </w:pPr>
    </w:p>
    <w:p w:rsidR="00902F47" w:rsidRPr="00902F47" w:rsidRDefault="009F798E" w:rsidP="00372522">
      <w:pPr>
        <w:tabs>
          <w:tab w:val="left" w:pos="2240"/>
        </w:tabs>
        <w:ind w:left="2127"/>
        <w:jc w:val="both"/>
        <w:rPr>
          <w:rFonts w:eastAsia="Times New Roman"/>
          <w:i/>
          <w:iCs/>
          <w:noProof/>
          <w:sz w:val="24"/>
          <w:szCs w:val="24"/>
          <w:lang w:val="sr-Cyrl-RS"/>
        </w:rPr>
      </w:pPr>
      <w:r>
        <w:rPr>
          <w:rFonts w:eastAsia="Times New Roman"/>
          <w:i/>
          <w:iCs/>
          <w:noProof/>
          <w:sz w:val="24"/>
          <w:szCs w:val="24"/>
          <w:lang w:val="sr-Cyrl-RS"/>
        </w:rPr>
        <w:t xml:space="preserve">е. </w:t>
      </w:r>
      <w:r w:rsidR="00DE0253" w:rsidRPr="00902F47">
        <w:rPr>
          <w:rFonts w:eastAsia="Times New Roman"/>
          <w:i/>
          <w:iCs/>
          <w:noProof/>
          <w:sz w:val="24"/>
          <w:szCs w:val="24"/>
          <w:lang w:val="sr-Cyrl-RS"/>
        </w:rPr>
        <w:t>У</w:t>
      </w:r>
      <w:r w:rsidR="00902F47" w:rsidRPr="00902F47">
        <w:rPr>
          <w:rFonts w:eastAsia="Times New Roman"/>
          <w:i/>
          <w:iCs/>
          <w:noProof/>
          <w:sz w:val="24"/>
          <w:szCs w:val="24"/>
          <w:lang w:val="sr-Cyrl-RS"/>
        </w:rPr>
        <w:t>прављање дигиталним правима, укљу</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ују</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и извршење „софтвера” зашти</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еног од копирања;</w:t>
      </w:r>
    </w:p>
    <w:p w:rsidR="00902F47" w:rsidRPr="00902F47" w:rsidRDefault="00902F47" w:rsidP="00372522">
      <w:pPr>
        <w:spacing w:line="298" w:lineRule="exact"/>
        <w:ind w:left="2127"/>
        <w:jc w:val="both"/>
        <w:rPr>
          <w:rFonts w:eastAsia="Times New Roman"/>
          <w:i/>
          <w:iCs/>
          <w:noProof/>
          <w:sz w:val="24"/>
          <w:szCs w:val="24"/>
          <w:lang w:val="sr-Cyrl-RS"/>
        </w:rPr>
      </w:pPr>
    </w:p>
    <w:p w:rsidR="00902F47" w:rsidRPr="00902F47" w:rsidRDefault="009F798E" w:rsidP="00372522">
      <w:pPr>
        <w:tabs>
          <w:tab w:val="left" w:pos="2240"/>
          <w:tab w:val="left" w:pos="9497"/>
        </w:tabs>
        <w:spacing w:line="247" w:lineRule="auto"/>
        <w:ind w:left="2127"/>
        <w:jc w:val="both"/>
        <w:rPr>
          <w:rFonts w:eastAsia="Times New Roman"/>
          <w:i/>
          <w:iCs/>
          <w:noProof/>
          <w:sz w:val="24"/>
          <w:szCs w:val="24"/>
          <w:lang w:val="sr-Cyrl-RS"/>
        </w:rPr>
      </w:pPr>
      <w:r>
        <w:rPr>
          <w:rFonts w:eastAsia="Times New Roman"/>
          <w:i/>
          <w:iCs/>
          <w:noProof/>
          <w:sz w:val="24"/>
          <w:szCs w:val="24"/>
          <w:lang w:val="sr-Cyrl-RS"/>
        </w:rPr>
        <w:t xml:space="preserve">ф. </w:t>
      </w:r>
      <w:r w:rsidR="00DE0253" w:rsidRPr="00902F47">
        <w:rPr>
          <w:rFonts w:eastAsia="Times New Roman"/>
          <w:i/>
          <w:iCs/>
          <w:noProof/>
          <w:sz w:val="24"/>
          <w:szCs w:val="24"/>
          <w:lang w:val="sr-Cyrl-RS"/>
        </w:rPr>
        <w:t>Ш</w:t>
      </w:r>
      <w:r w:rsidR="00902F47" w:rsidRPr="00902F47">
        <w:rPr>
          <w:rFonts w:eastAsia="Times New Roman"/>
          <w:i/>
          <w:iCs/>
          <w:noProof/>
          <w:sz w:val="24"/>
          <w:szCs w:val="24"/>
          <w:lang w:val="sr-Cyrl-RS"/>
        </w:rPr>
        <w:t>ифр</w:t>
      </w:r>
      <w:r w:rsidR="007010B7">
        <w:rPr>
          <w:rFonts w:eastAsia="Times New Roman"/>
          <w:i/>
          <w:iCs/>
          <w:noProof/>
          <w:sz w:val="24"/>
          <w:szCs w:val="24"/>
          <w:lang w:val="sr-Cyrl-RS"/>
        </w:rPr>
        <w:t>овање или дешифров</w:t>
      </w:r>
      <w:r w:rsidR="00902F47" w:rsidRPr="00902F47">
        <w:rPr>
          <w:rFonts w:eastAsia="Times New Roman"/>
          <w:i/>
          <w:iCs/>
          <w:noProof/>
          <w:sz w:val="24"/>
          <w:szCs w:val="24"/>
          <w:lang w:val="sr-Cyrl-RS"/>
        </w:rPr>
        <w:t xml:space="preserve">ање као </w:t>
      </w:r>
      <w:r w:rsidR="007010B7">
        <w:rPr>
          <w:rFonts w:eastAsia="Times New Roman"/>
          <w:i/>
          <w:iCs/>
          <w:noProof/>
          <w:sz w:val="24"/>
          <w:szCs w:val="24"/>
          <w:lang w:val="sr-Cyrl-RS"/>
        </w:rPr>
        <w:t>подршка</w:t>
      </w:r>
      <w:r w:rsidR="00902F47" w:rsidRPr="00902F47">
        <w:rPr>
          <w:rFonts w:eastAsia="Times New Roman"/>
          <w:i/>
          <w:iCs/>
          <w:noProof/>
          <w:sz w:val="24"/>
          <w:szCs w:val="24"/>
          <w:lang w:val="sr-Cyrl-RS"/>
        </w:rPr>
        <w:t xml:space="preserve"> забави, масовном комерцијалном </w:t>
      </w:r>
      <w:r w:rsidR="007010B7">
        <w:rPr>
          <w:rFonts w:eastAsia="Times New Roman"/>
          <w:i/>
          <w:iCs/>
          <w:noProof/>
          <w:sz w:val="24"/>
          <w:szCs w:val="24"/>
          <w:lang w:val="sr-Cyrl-RS"/>
        </w:rPr>
        <w:t>емитовању</w:t>
      </w:r>
      <w:r w:rsidR="00902F47" w:rsidRPr="00902F47">
        <w:rPr>
          <w:rFonts w:eastAsia="Times New Roman"/>
          <w:i/>
          <w:iCs/>
          <w:noProof/>
          <w:sz w:val="24"/>
          <w:szCs w:val="24"/>
          <w:lang w:val="sr-Cyrl-RS"/>
        </w:rPr>
        <w:t xml:space="preserve"> или управљању здравственим картотекама </w:t>
      </w:r>
      <w:r w:rsidR="00902F47" w:rsidRPr="00902F47">
        <w:rPr>
          <w:rFonts w:eastAsia="Times New Roman"/>
          <w:i/>
          <w:iCs/>
          <w:noProof/>
          <w:sz w:val="24"/>
          <w:szCs w:val="24"/>
          <w:u w:val="single"/>
          <w:lang w:val="sr-Cyrl-RS"/>
        </w:rPr>
        <w:t>или</w:t>
      </w:r>
    </w:p>
    <w:p w:rsidR="00902F47" w:rsidRPr="00902F47" w:rsidRDefault="00902F47" w:rsidP="00372522">
      <w:pPr>
        <w:spacing w:line="281" w:lineRule="exact"/>
        <w:ind w:left="2127"/>
        <w:jc w:val="both"/>
        <w:rPr>
          <w:rFonts w:eastAsia="Times New Roman"/>
          <w:i/>
          <w:iCs/>
          <w:noProof/>
          <w:sz w:val="24"/>
          <w:szCs w:val="24"/>
          <w:lang w:val="sr-Cyrl-RS"/>
        </w:rPr>
      </w:pPr>
    </w:p>
    <w:p w:rsidR="00902F47" w:rsidRPr="00902F47" w:rsidRDefault="009F798E" w:rsidP="00372522">
      <w:pPr>
        <w:tabs>
          <w:tab w:val="left" w:pos="2240"/>
        </w:tabs>
        <w:ind w:left="2127"/>
        <w:jc w:val="both"/>
        <w:rPr>
          <w:rFonts w:eastAsia="Times New Roman"/>
          <w:i/>
          <w:iCs/>
          <w:noProof/>
          <w:sz w:val="24"/>
          <w:szCs w:val="24"/>
          <w:lang w:val="sr-Cyrl-RS"/>
        </w:rPr>
      </w:pPr>
      <w:r>
        <w:rPr>
          <w:rFonts w:eastAsia="Times New Roman"/>
          <w:i/>
          <w:iCs/>
          <w:noProof/>
          <w:sz w:val="24"/>
          <w:szCs w:val="24"/>
          <w:lang w:val="sr-Cyrl-RS"/>
        </w:rPr>
        <w:t xml:space="preserve">г. </w:t>
      </w:r>
      <w:r w:rsidR="00DE0253" w:rsidRPr="00902F47">
        <w:rPr>
          <w:rFonts w:eastAsia="Times New Roman"/>
          <w:i/>
          <w:iCs/>
          <w:noProof/>
          <w:sz w:val="24"/>
          <w:szCs w:val="24"/>
          <w:lang w:val="sr-Cyrl-RS"/>
        </w:rPr>
        <w:t>У</w:t>
      </w:r>
      <w:r w:rsidR="00902F47" w:rsidRPr="00902F47">
        <w:rPr>
          <w:rFonts w:eastAsia="Times New Roman"/>
          <w:i/>
          <w:iCs/>
          <w:noProof/>
          <w:sz w:val="24"/>
          <w:szCs w:val="24"/>
          <w:lang w:val="sr-Cyrl-RS"/>
        </w:rPr>
        <w:t>прављање кљу</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 xml:space="preserve">ем као </w:t>
      </w:r>
      <w:r w:rsidR="007010B7">
        <w:rPr>
          <w:rFonts w:eastAsia="Times New Roman"/>
          <w:i/>
          <w:iCs/>
          <w:noProof/>
          <w:sz w:val="24"/>
          <w:szCs w:val="24"/>
          <w:lang w:val="sr-Cyrl-RS"/>
        </w:rPr>
        <w:t>подршка</w:t>
      </w:r>
      <w:r w:rsidR="00902F47" w:rsidRPr="00902F47">
        <w:rPr>
          <w:rFonts w:eastAsia="Times New Roman"/>
          <w:i/>
          <w:iCs/>
          <w:noProof/>
          <w:sz w:val="24"/>
          <w:szCs w:val="24"/>
          <w:lang w:val="sr-Cyrl-RS"/>
        </w:rPr>
        <w:t xml:space="preserve"> било којој функцији описаној у претходним </w:t>
      </w:r>
      <w:r w:rsidR="007010B7">
        <w:rPr>
          <w:rFonts w:eastAsia="Times New Roman"/>
          <w:i/>
          <w:iCs/>
          <w:noProof/>
          <w:sz w:val="24"/>
          <w:szCs w:val="24"/>
          <w:lang w:val="sr-Cyrl-RS"/>
        </w:rPr>
        <w:t>параграфима</w:t>
      </w:r>
      <w:r w:rsidR="00902F47" w:rsidRPr="00902F47">
        <w:rPr>
          <w:rFonts w:eastAsia="Times New Roman"/>
          <w:i/>
          <w:iCs/>
          <w:noProof/>
          <w:sz w:val="24"/>
          <w:szCs w:val="24"/>
          <w:lang w:val="sr-Cyrl-RS"/>
        </w:rPr>
        <w:t xml:space="preserve"> а. </w:t>
      </w:r>
      <w:r w:rsidR="00DE0253" w:rsidRPr="00902F47">
        <w:rPr>
          <w:rFonts w:eastAsia="Times New Roman"/>
          <w:i/>
          <w:iCs/>
          <w:noProof/>
          <w:sz w:val="24"/>
          <w:szCs w:val="24"/>
          <w:lang w:val="sr-Cyrl-RS"/>
        </w:rPr>
        <w:t>Д</w:t>
      </w:r>
      <w:r w:rsidR="00902F47" w:rsidRPr="00902F47">
        <w:rPr>
          <w:rFonts w:eastAsia="Times New Roman"/>
          <w:i/>
          <w:iCs/>
          <w:noProof/>
          <w:sz w:val="24"/>
          <w:szCs w:val="24"/>
          <w:lang w:val="sr-Cyrl-RS"/>
        </w:rPr>
        <w:t>о ф.</w:t>
      </w:r>
    </w:p>
    <w:p w:rsidR="00902F47" w:rsidRPr="00902F47" w:rsidRDefault="00902F47" w:rsidP="00372522">
      <w:pPr>
        <w:spacing w:line="297" w:lineRule="exact"/>
        <w:ind w:left="1843"/>
        <w:jc w:val="both"/>
        <w:rPr>
          <w:rFonts w:eastAsia="Times New Roman"/>
          <w:i/>
          <w:iCs/>
          <w:noProof/>
          <w:sz w:val="24"/>
          <w:szCs w:val="24"/>
          <w:lang w:val="sr-Cyrl-RS"/>
        </w:rPr>
      </w:pPr>
    </w:p>
    <w:p w:rsidR="00902F47" w:rsidRPr="00902F47" w:rsidRDefault="00902F47" w:rsidP="001A55A8">
      <w:pPr>
        <w:numPr>
          <w:ilvl w:val="0"/>
          <w:numId w:val="292"/>
        </w:numPr>
        <w:tabs>
          <w:tab w:val="left" w:pos="2020"/>
        </w:tabs>
        <w:ind w:left="2127" w:hanging="284"/>
        <w:jc w:val="both"/>
        <w:rPr>
          <w:rFonts w:eastAsia="Times New Roman"/>
          <w:i/>
          <w:iCs/>
          <w:noProof/>
          <w:sz w:val="24"/>
          <w:szCs w:val="24"/>
          <w:lang w:val="sr-Cyrl-RS"/>
        </w:rPr>
      </w:pPr>
      <w:r w:rsidRPr="00902F47">
        <w:rPr>
          <w:rFonts w:eastAsia="Times New Roman"/>
          <w:i/>
          <w:iCs/>
          <w:noProof/>
          <w:sz w:val="24"/>
          <w:szCs w:val="24"/>
          <w:lang w:val="sr-Cyrl-RS"/>
        </w:rPr>
        <w:t>За</w:t>
      </w:r>
      <w:r w:rsidR="007010B7">
        <w:rPr>
          <w:rFonts w:eastAsia="Times New Roman"/>
          <w:i/>
          <w:iCs/>
          <w:noProof/>
          <w:sz w:val="24"/>
          <w:szCs w:val="24"/>
          <w:lang w:val="sr-Cyrl-RS"/>
        </w:rPr>
        <w:t xml:space="preserve"> потребе 5А002.а. ‚дуж</w:t>
      </w:r>
      <w:r w:rsidRPr="00902F47">
        <w:rPr>
          <w:rFonts w:eastAsia="Times New Roman"/>
          <w:i/>
          <w:iCs/>
          <w:noProof/>
          <w:sz w:val="24"/>
          <w:szCs w:val="24"/>
          <w:lang w:val="sr-Cyrl-RS"/>
        </w:rPr>
        <w:t>ина симетри</w:t>
      </w:r>
      <w:r w:rsidRPr="00902F47">
        <w:rPr>
          <w:rFonts w:eastAsia="Arial"/>
          <w:i/>
          <w:iCs/>
          <w:noProof/>
          <w:sz w:val="24"/>
          <w:szCs w:val="24"/>
          <w:lang w:val="sr-Cyrl-RS"/>
        </w:rPr>
        <w:t>ч</w:t>
      </w:r>
      <w:r w:rsidRPr="00902F47">
        <w:rPr>
          <w:rFonts w:eastAsia="Times New Roman"/>
          <w:i/>
          <w:iCs/>
          <w:noProof/>
          <w:sz w:val="24"/>
          <w:szCs w:val="24"/>
          <w:lang w:val="sr-Cyrl-RS"/>
        </w:rPr>
        <w:t>ног кљу</w:t>
      </w:r>
      <w:r w:rsidRPr="00902F47">
        <w:rPr>
          <w:rFonts w:eastAsia="Arial"/>
          <w:i/>
          <w:iCs/>
          <w:noProof/>
          <w:sz w:val="24"/>
          <w:szCs w:val="24"/>
          <w:lang w:val="sr-Cyrl-RS"/>
        </w:rPr>
        <w:t>ч</w:t>
      </w:r>
      <w:r w:rsidRPr="00902F47">
        <w:rPr>
          <w:rFonts w:eastAsia="Times New Roman"/>
          <w:i/>
          <w:iCs/>
          <w:noProof/>
          <w:sz w:val="24"/>
          <w:szCs w:val="24"/>
          <w:lang w:val="sr-Cyrl-RS"/>
        </w:rPr>
        <w:t>а ве</w:t>
      </w:r>
      <w:r w:rsidRPr="00902F47">
        <w:rPr>
          <w:rFonts w:eastAsia="Arial"/>
          <w:i/>
          <w:iCs/>
          <w:noProof/>
          <w:sz w:val="24"/>
          <w:szCs w:val="24"/>
          <w:lang w:val="sr-Cyrl-RS"/>
        </w:rPr>
        <w:t>ћ</w:t>
      </w:r>
      <w:r w:rsidRPr="00902F47">
        <w:rPr>
          <w:rFonts w:eastAsia="Times New Roman"/>
          <w:i/>
          <w:iCs/>
          <w:noProof/>
          <w:sz w:val="24"/>
          <w:szCs w:val="24"/>
          <w:lang w:val="sr-Cyrl-RS"/>
        </w:rPr>
        <w:t>а од 56 бита или еквивалент’ зна</w:t>
      </w:r>
      <w:r w:rsidRPr="00902F47">
        <w:rPr>
          <w:rFonts w:eastAsia="Arial"/>
          <w:i/>
          <w:iCs/>
          <w:noProof/>
          <w:sz w:val="24"/>
          <w:szCs w:val="24"/>
          <w:lang w:val="sr-Cyrl-RS"/>
        </w:rPr>
        <w:t>ч</w:t>
      </w:r>
      <w:r w:rsidRPr="00902F47">
        <w:rPr>
          <w:rFonts w:eastAsia="Times New Roman"/>
          <w:i/>
          <w:iCs/>
          <w:noProof/>
          <w:sz w:val="24"/>
          <w:szCs w:val="24"/>
          <w:lang w:val="sr-Cyrl-RS"/>
        </w:rPr>
        <w:t>и било које од сљеде</w:t>
      </w:r>
      <w:r w:rsidRPr="00902F47">
        <w:rPr>
          <w:rFonts w:eastAsia="Arial"/>
          <w:i/>
          <w:iCs/>
          <w:noProof/>
          <w:sz w:val="24"/>
          <w:szCs w:val="24"/>
          <w:lang w:val="sr-Cyrl-RS"/>
        </w:rPr>
        <w:t>ћ</w:t>
      </w:r>
      <w:r w:rsidRPr="00902F47">
        <w:rPr>
          <w:rFonts w:eastAsia="Times New Roman"/>
          <w:i/>
          <w:iCs/>
          <w:noProof/>
          <w:sz w:val="24"/>
          <w:szCs w:val="24"/>
          <w:lang w:val="sr-Cyrl-RS"/>
        </w:rPr>
        <w:t>ег:</w:t>
      </w:r>
    </w:p>
    <w:p w:rsidR="00902F47" w:rsidRPr="00902F47" w:rsidRDefault="00902F47" w:rsidP="00372522">
      <w:pPr>
        <w:spacing w:line="310" w:lineRule="exact"/>
        <w:jc w:val="both"/>
        <w:rPr>
          <w:noProof/>
          <w:sz w:val="24"/>
          <w:szCs w:val="24"/>
          <w:lang w:val="sr-Cyrl-RS"/>
        </w:rPr>
      </w:pPr>
    </w:p>
    <w:p w:rsidR="00902F47" w:rsidRPr="00902F47" w:rsidRDefault="00902F47" w:rsidP="00372522">
      <w:pPr>
        <w:ind w:left="2410" w:hanging="283"/>
        <w:jc w:val="both"/>
        <w:rPr>
          <w:noProof/>
          <w:sz w:val="24"/>
          <w:szCs w:val="24"/>
          <w:lang w:val="sr-Cyrl-RS"/>
        </w:rPr>
      </w:pPr>
      <w:r w:rsidRPr="00902F47">
        <w:rPr>
          <w:rFonts w:eastAsia="Times New Roman"/>
          <w:i/>
          <w:iCs/>
          <w:noProof/>
          <w:sz w:val="24"/>
          <w:szCs w:val="24"/>
          <w:lang w:val="sr-Cyrl-RS"/>
        </w:rPr>
        <w:t>а.  „симетри</w:t>
      </w:r>
      <w:r w:rsidRPr="00902F47">
        <w:rPr>
          <w:rFonts w:eastAsia="Arial"/>
          <w:i/>
          <w:iCs/>
          <w:noProof/>
          <w:sz w:val="24"/>
          <w:szCs w:val="24"/>
          <w:lang w:val="sr-Cyrl-RS"/>
        </w:rPr>
        <w:t>ч</w:t>
      </w:r>
      <w:r w:rsidRPr="00902F47">
        <w:rPr>
          <w:rFonts w:eastAsia="Times New Roman"/>
          <w:i/>
          <w:iCs/>
          <w:noProof/>
          <w:sz w:val="24"/>
          <w:szCs w:val="24"/>
          <w:lang w:val="sr-Cyrl-RS"/>
        </w:rPr>
        <w:t>ни</w:t>
      </w:r>
      <w:r w:rsidR="007010B7">
        <w:rPr>
          <w:rFonts w:eastAsia="Times New Roman"/>
          <w:i/>
          <w:iCs/>
          <w:noProof/>
          <w:sz w:val="24"/>
          <w:szCs w:val="24"/>
          <w:lang w:val="sr-Cyrl-RS"/>
        </w:rPr>
        <w:t xml:space="preserve"> алгоритам” који употребљава дуж</w:t>
      </w:r>
      <w:r w:rsidRPr="00902F47">
        <w:rPr>
          <w:rFonts w:eastAsia="Times New Roman"/>
          <w:i/>
          <w:iCs/>
          <w:noProof/>
          <w:sz w:val="24"/>
          <w:szCs w:val="24"/>
          <w:lang w:val="sr-Cyrl-RS"/>
        </w:rPr>
        <w:t>ину кљу</w:t>
      </w:r>
      <w:r w:rsidRPr="00902F47">
        <w:rPr>
          <w:rFonts w:eastAsia="Arial"/>
          <w:i/>
          <w:iCs/>
          <w:noProof/>
          <w:sz w:val="24"/>
          <w:szCs w:val="24"/>
          <w:lang w:val="sr-Cyrl-RS"/>
        </w:rPr>
        <w:t>ч</w:t>
      </w:r>
      <w:r w:rsidRPr="00902F47">
        <w:rPr>
          <w:rFonts w:eastAsia="Times New Roman"/>
          <w:i/>
          <w:iCs/>
          <w:noProof/>
          <w:sz w:val="24"/>
          <w:szCs w:val="24"/>
          <w:lang w:val="sr-Cyrl-RS"/>
        </w:rPr>
        <w:t>а ве</w:t>
      </w:r>
      <w:r w:rsidRPr="00902F47">
        <w:rPr>
          <w:rFonts w:eastAsia="Arial"/>
          <w:i/>
          <w:iCs/>
          <w:noProof/>
          <w:sz w:val="24"/>
          <w:szCs w:val="24"/>
          <w:lang w:val="sr-Cyrl-RS"/>
        </w:rPr>
        <w:t>ћ</w:t>
      </w:r>
      <w:r w:rsidRPr="00902F47">
        <w:rPr>
          <w:rFonts w:eastAsia="Times New Roman"/>
          <w:i/>
          <w:iCs/>
          <w:noProof/>
          <w:sz w:val="24"/>
          <w:szCs w:val="24"/>
          <w:lang w:val="sr-Cyrl-RS"/>
        </w:rPr>
        <w:t>у од 56 бита, не укљу</w:t>
      </w:r>
      <w:r w:rsidRPr="00902F47">
        <w:rPr>
          <w:rFonts w:eastAsia="Arial"/>
          <w:i/>
          <w:iCs/>
          <w:noProof/>
          <w:sz w:val="24"/>
          <w:szCs w:val="24"/>
          <w:lang w:val="sr-Cyrl-RS"/>
        </w:rPr>
        <w:t>ч</w:t>
      </w:r>
      <w:r w:rsidRPr="00902F47">
        <w:rPr>
          <w:rFonts w:eastAsia="Times New Roman"/>
          <w:i/>
          <w:iCs/>
          <w:noProof/>
          <w:sz w:val="24"/>
          <w:szCs w:val="24"/>
          <w:lang w:val="sr-Cyrl-RS"/>
        </w:rPr>
        <w:t>ују</w:t>
      </w:r>
      <w:r w:rsidRPr="00902F47">
        <w:rPr>
          <w:rFonts w:eastAsia="Arial"/>
          <w:i/>
          <w:iCs/>
          <w:noProof/>
          <w:sz w:val="24"/>
          <w:szCs w:val="24"/>
          <w:lang w:val="sr-Cyrl-RS"/>
        </w:rPr>
        <w:t>ћ</w:t>
      </w:r>
      <w:r w:rsidRPr="00902F47">
        <w:rPr>
          <w:rFonts w:eastAsia="Times New Roman"/>
          <w:i/>
          <w:iCs/>
          <w:noProof/>
          <w:sz w:val="24"/>
          <w:szCs w:val="24"/>
          <w:lang w:val="sr-Cyrl-RS"/>
        </w:rPr>
        <w:t xml:space="preserve">и бите парности </w:t>
      </w:r>
      <w:r w:rsidRPr="00902F47">
        <w:rPr>
          <w:rFonts w:eastAsia="Times New Roman"/>
          <w:i/>
          <w:iCs/>
          <w:noProof/>
          <w:sz w:val="24"/>
          <w:szCs w:val="24"/>
          <w:u w:val="single"/>
          <w:lang w:val="sr-Cyrl-RS"/>
        </w:rPr>
        <w:t>или</w:t>
      </w:r>
      <w:r w:rsidRPr="00902F47">
        <w:rPr>
          <w:rFonts w:eastAsia="Times New Roman"/>
          <w:i/>
          <w:iCs/>
          <w:noProof/>
          <w:sz w:val="24"/>
          <w:szCs w:val="24"/>
          <w:lang w:val="sr-Cyrl-RS"/>
        </w:rPr>
        <w:t>;</w:t>
      </w:r>
    </w:p>
    <w:p w:rsidR="00902F47" w:rsidRPr="00902F47" w:rsidRDefault="00902F47" w:rsidP="00372522">
      <w:pPr>
        <w:spacing w:line="299" w:lineRule="exact"/>
        <w:ind w:left="2410" w:hanging="283"/>
        <w:jc w:val="both"/>
        <w:rPr>
          <w:noProof/>
          <w:sz w:val="24"/>
          <w:szCs w:val="24"/>
          <w:lang w:val="sr-Cyrl-RS"/>
        </w:rPr>
      </w:pPr>
    </w:p>
    <w:p w:rsidR="00902F47" w:rsidRPr="00902F47" w:rsidRDefault="009F798E" w:rsidP="00372522">
      <w:pPr>
        <w:tabs>
          <w:tab w:val="left" w:pos="2240"/>
        </w:tabs>
        <w:ind w:left="2127"/>
        <w:jc w:val="both"/>
        <w:rPr>
          <w:rFonts w:eastAsia="Times New Roman"/>
          <w:i/>
          <w:iCs/>
          <w:noProof/>
          <w:sz w:val="24"/>
          <w:szCs w:val="24"/>
          <w:lang w:val="sr-Cyrl-RS"/>
        </w:rPr>
      </w:pPr>
      <w:r>
        <w:rPr>
          <w:rFonts w:eastAsia="Times New Roman"/>
          <w:i/>
          <w:iCs/>
          <w:noProof/>
          <w:sz w:val="24"/>
          <w:szCs w:val="24"/>
          <w:lang w:val="sr-Cyrl-RS"/>
        </w:rPr>
        <w:t xml:space="preserve">б. </w:t>
      </w:r>
      <w:r w:rsidR="00902F47" w:rsidRPr="00902F47">
        <w:rPr>
          <w:rFonts w:eastAsia="Times New Roman"/>
          <w:i/>
          <w:iCs/>
          <w:noProof/>
          <w:sz w:val="24"/>
          <w:szCs w:val="24"/>
          <w:lang w:val="sr-Cyrl-RS"/>
        </w:rPr>
        <w:t>„асиметри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 xml:space="preserve">ни алгоритам” гдје се </w:t>
      </w:r>
      <w:r w:rsidR="007010B7">
        <w:rPr>
          <w:rFonts w:eastAsia="Times New Roman"/>
          <w:i/>
          <w:iCs/>
          <w:noProof/>
          <w:sz w:val="24"/>
          <w:szCs w:val="24"/>
          <w:lang w:val="sr-Cyrl-RS"/>
        </w:rPr>
        <w:t>заштита</w:t>
      </w:r>
      <w:r w:rsidR="00902F47" w:rsidRPr="00902F47">
        <w:rPr>
          <w:rFonts w:eastAsia="Times New Roman"/>
          <w:i/>
          <w:iCs/>
          <w:noProof/>
          <w:sz w:val="24"/>
          <w:szCs w:val="24"/>
          <w:lang w:val="sr-Cyrl-RS"/>
        </w:rPr>
        <w:t xml:space="preserve"> алгоритма </w:t>
      </w:r>
      <w:r w:rsidR="007010B7">
        <w:rPr>
          <w:rFonts w:eastAsia="Times New Roman"/>
          <w:i/>
          <w:iCs/>
          <w:noProof/>
          <w:sz w:val="24"/>
          <w:szCs w:val="24"/>
          <w:lang w:val="sr-Cyrl-RS"/>
        </w:rPr>
        <w:t>заснива</w:t>
      </w:r>
      <w:r w:rsidR="00902F47" w:rsidRPr="00902F47">
        <w:rPr>
          <w:rFonts w:eastAsia="Times New Roman"/>
          <w:i/>
          <w:iCs/>
          <w:noProof/>
          <w:sz w:val="24"/>
          <w:szCs w:val="24"/>
          <w:lang w:val="sr-Cyrl-RS"/>
        </w:rPr>
        <w:t xml:space="preserve"> на било </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ему од сљеде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ег:</w:t>
      </w:r>
    </w:p>
    <w:p w:rsidR="00902F47" w:rsidRPr="00902F47" w:rsidRDefault="00902F47" w:rsidP="00372522">
      <w:pPr>
        <w:spacing w:line="298" w:lineRule="exact"/>
        <w:jc w:val="both"/>
        <w:rPr>
          <w:rFonts w:eastAsia="Times New Roman"/>
          <w:i/>
          <w:iCs/>
          <w:noProof/>
          <w:sz w:val="24"/>
          <w:szCs w:val="24"/>
          <w:lang w:val="sr-Cyrl-RS"/>
        </w:rPr>
      </w:pPr>
    </w:p>
    <w:p w:rsidR="00902F47" w:rsidRPr="00902F47" w:rsidRDefault="00902F47" w:rsidP="001A55A8">
      <w:pPr>
        <w:numPr>
          <w:ilvl w:val="1"/>
          <w:numId w:val="293"/>
        </w:numPr>
        <w:tabs>
          <w:tab w:val="left" w:pos="2480"/>
        </w:tabs>
        <w:ind w:left="2835" w:hanging="283"/>
        <w:jc w:val="both"/>
        <w:rPr>
          <w:rFonts w:eastAsia="Times New Roman"/>
          <w:i/>
          <w:iCs/>
          <w:noProof/>
          <w:sz w:val="24"/>
          <w:szCs w:val="24"/>
          <w:lang w:val="sr-Cyrl-RS"/>
        </w:rPr>
      </w:pPr>
      <w:r w:rsidRPr="00902F47">
        <w:rPr>
          <w:rFonts w:eastAsia="Times New Roman"/>
          <w:i/>
          <w:iCs/>
          <w:noProof/>
          <w:sz w:val="24"/>
          <w:szCs w:val="24"/>
          <w:lang w:val="sr-Cyrl-RS"/>
        </w:rPr>
        <w:t xml:space="preserve">факторизацији цијелих бројева изнад 512 бита (нпр. </w:t>
      </w:r>
      <w:r w:rsidR="007010B7">
        <w:rPr>
          <w:rFonts w:eastAsia="Times New Roman"/>
          <w:i/>
          <w:iCs/>
          <w:noProof/>
          <w:sz w:val="24"/>
          <w:szCs w:val="24"/>
          <w:lang w:val="en-US"/>
        </w:rPr>
        <w:t>RSA</w:t>
      </w:r>
      <w:r w:rsidRPr="00902F47">
        <w:rPr>
          <w:rFonts w:eastAsia="Times New Roman"/>
          <w:i/>
          <w:iCs/>
          <w:noProof/>
          <w:sz w:val="24"/>
          <w:szCs w:val="24"/>
          <w:lang w:val="sr-Cyrl-RS"/>
        </w:rPr>
        <w:t>);</w:t>
      </w:r>
    </w:p>
    <w:p w:rsidR="00902F47" w:rsidRPr="00902F47" w:rsidRDefault="00902F47" w:rsidP="00372522">
      <w:pPr>
        <w:spacing w:line="299" w:lineRule="exact"/>
        <w:ind w:left="2835" w:hanging="283"/>
        <w:jc w:val="both"/>
        <w:rPr>
          <w:rFonts w:eastAsia="Times New Roman"/>
          <w:i/>
          <w:iCs/>
          <w:noProof/>
          <w:sz w:val="24"/>
          <w:szCs w:val="24"/>
          <w:lang w:val="sr-Cyrl-RS"/>
        </w:rPr>
      </w:pPr>
    </w:p>
    <w:p w:rsidR="00902F47" w:rsidRPr="00902F47" w:rsidRDefault="007010B7" w:rsidP="001A55A8">
      <w:pPr>
        <w:numPr>
          <w:ilvl w:val="1"/>
          <w:numId w:val="293"/>
        </w:numPr>
        <w:tabs>
          <w:tab w:val="left" w:pos="2480"/>
          <w:tab w:val="left" w:pos="9497"/>
        </w:tabs>
        <w:spacing w:line="246" w:lineRule="auto"/>
        <w:ind w:left="2835" w:hanging="283"/>
        <w:jc w:val="both"/>
        <w:rPr>
          <w:rFonts w:eastAsia="Times New Roman"/>
          <w:i/>
          <w:iCs/>
          <w:noProof/>
          <w:sz w:val="24"/>
          <w:szCs w:val="24"/>
          <w:lang w:val="sr-Cyrl-RS"/>
        </w:rPr>
      </w:pPr>
      <w:r>
        <w:rPr>
          <w:rFonts w:eastAsia="Times New Roman"/>
          <w:i/>
          <w:iCs/>
          <w:noProof/>
          <w:sz w:val="24"/>
          <w:szCs w:val="24"/>
          <w:lang w:val="sr-Cyrl-RS"/>
        </w:rPr>
        <w:t>прорачуну</w:t>
      </w:r>
      <w:r w:rsidR="00902F47" w:rsidRPr="00902F47">
        <w:rPr>
          <w:rFonts w:eastAsia="Times New Roman"/>
          <w:i/>
          <w:iCs/>
          <w:noProof/>
          <w:sz w:val="24"/>
          <w:szCs w:val="24"/>
          <w:lang w:val="sr-Cyrl-RS"/>
        </w:rPr>
        <w:t xml:space="preserve"> одвојених алгоритама у мултипликативној </w:t>
      </w:r>
      <w:r>
        <w:rPr>
          <w:rFonts w:eastAsia="Times New Roman"/>
          <w:i/>
          <w:iCs/>
          <w:noProof/>
          <w:sz w:val="24"/>
          <w:szCs w:val="24"/>
          <w:lang w:val="sr-Cyrl-RS"/>
        </w:rPr>
        <w:t>групи</w:t>
      </w:r>
      <w:r w:rsidR="00902F47" w:rsidRPr="00902F47">
        <w:rPr>
          <w:rFonts w:eastAsia="Times New Roman"/>
          <w:i/>
          <w:iCs/>
          <w:noProof/>
          <w:sz w:val="24"/>
          <w:szCs w:val="24"/>
          <w:lang w:val="sr-Cyrl-RS"/>
        </w:rPr>
        <w:t xml:space="preserve"> кона</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ног поља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ег од 512 бита (нпр. </w:t>
      </w:r>
      <w:r>
        <w:rPr>
          <w:rFonts w:eastAsia="Times New Roman"/>
          <w:i/>
          <w:iCs/>
          <w:noProof/>
          <w:sz w:val="24"/>
          <w:szCs w:val="24"/>
          <w:lang w:val="en-US"/>
        </w:rPr>
        <w:t>Diffie</w:t>
      </w:r>
      <w:r w:rsidR="00902F47" w:rsidRPr="00902F47">
        <w:rPr>
          <w:rFonts w:eastAsia="Times New Roman"/>
          <w:i/>
          <w:iCs/>
          <w:noProof/>
          <w:sz w:val="24"/>
          <w:szCs w:val="24"/>
          <w:lang w:val="sr-Cyrl-RS"/>
        </w:rPr>
        <w:t>-</w:t>
      </w:r>
      <w:r>
        <w:rPr>
          <w:rFonts w:eastAsia="Times New Roman"/>
          <w:i/>
          <w:iCs/>
          <w:noProof/>
          <w:sz w:val="24"/>
          <w:szCs w:val="24"/>
          <w:lang w:val="en-US"/>
        </w:rPr>
        <w:t>Hellman</w:t>
      </w:r>
      <w:r>
        <w:rPr>
          <w:rFonts w:eastAsia="Times New Roman"/>
          <w:i/>
          <w:iCs/>
          <w:noProof/>
          <w:sz w:val="24"/>
          <w:szCs w:val="24"/>
          <w:lang w:val="sr-Cyrl-RS"/>
        </w:rPr>
        <w:t xml:space="preserve"> преко З/</w:t>
      </w:r>
      <w:r>
        <w:rPr>
          <w:rFonts w:eastAsia="Times New Roman"/>
          <w:i/>
          <w:iCs/>
          <w:noProof/>
          <w:sz w:val="24"/>
          <w:szCs w:val="24"/>
          <w:lang w:val="en-US"/>
        </w:rPr>
        <w:t>n</w:t>
      </w:r>
      <w:r w:rsidR="00902F47" w:rsidRPr="00902F47">
        <w:rPr>
          <w:rFonts w:eastAsia="Times New Roman"/>
          <w:i/>
          <w:iCs/>
          <w:noProof/>
          <w:sz w:val="24"/>
          <w:szCs w:val="24"/>
          <w:lang w:val="sr-Cyrl-RS"/>
        </w:rPr>
        <w:t>З) или</w:t>
      </w:r>
    </w:p>
    <w:p w:rsidR="00837B11" w:rsidRDefault="00837B11" w:rsidP="00837B11">
      <w:pPr>
        <w:pStyle w:val="ListParagraph"/>
        <w:rPr>
          <w:rFonts w:eastAsia="Times New Roman"/>
          <w:i/>
          <w:iCs/>
          <w:noProof/>
          <w:sz w:val="24"/>
          <w:szCs w:val="24"/>
          <w:lang w:val="sr-Cyrl-RS"/>
        </w:rPr>
      </w:pPr>
    </w:p>
    <w:p w:rsidR="00DE0253" w:rsidRDefault="00DE0253" w:rsidP="00DE0253">
      <w:pPr>
        <w:pStyle w:val="ListParagraph"/>
        <w:rPr>
          <w:rFonts w:eastAsia="Times New Roman"/>
          <w:i/>
          <w:iCs/>
          <w:noProof/>
          <w:sz w:val="24"/>
          <w:szCs w:val="24"/>
          <w:lang w:val="sr-Cyrl-RS"/>
        </w:rPr>
      </w:pPr>
    </w:p>
    <w:p w:rsidR="00902F47" w:rsidRPr="00902F47" w:rsidRDefault="00902F47" w:rsidP="00372522">
      <w:pPr>
        <w:tabs>
          <w:tab w:val="left" w:pos="9497"/>
        </w:tabs>
        <w:spacing w:line="281" w:lineRule="exact"/>
        <w:ind w:left="2835" w:hanging="283"/>
        <w:jc w:val="both"/>
        <w:rPr>
          <w:rFonts w:eastAsia="Times New Roman"/>
          <w:i/>
          <w:iCs/>
          <w:noProof/>
          <w:sz w:val="24"/>
          <w:szCs w:val="24"/>
          <w:lang w:val="sr-Cyrl-RS"/>
        </w:rPr>
      </w:pPr>
    </w:p>
    <w:p w:rsidR="00902F47" w:rsidRPr="00902F47" w:rsidRDefault="00902F47" w:rsidP="001A55A8">
      <w:pPr>
        <w:numPr>
          <w:ilvl w:val="1"/>
          <w:numId w:val="293"/>
        </w:numPr>
        <w:tabs>
          <w:tab w:val="left" w:pos="2480"/>
          <w:tab w:val="left" w:pos="9497"/>
        </w:tabs>
        <w:spacing w:line="247" w:lineRule="auto"/>
        <w:ind w:left="2835" w:hanging="283"/>
        <w:jc w:val="both"/>
        <w:rPr>
          <w:rFonts w:eastAsia="Times New Roman"/>
          <w:i/>
          <w:iCs/>
          <w:noProof/>
          <w:sz w:val="24"/>
          <w:szCs w:val="24"/>
          <w:lang w:val="sr-Cyrl-RS"/>
        </w:rPr>
      </w:pPr>
      <w:r w:rsidRPr="00902F47">
        <w:rPr>
          <w:rFonts w:eastAsia="Times New Roman"/>
          <w:i/>
          <w:iCs/>
          <w:noProof/>
          <w:sz w:val="24"/>
          <w:szCs w:val="24"/>
          <w:lang w:val="sr-Cyrl-RS"/>
        </w:rPr>
        <w:t xml:space="preserve">одвојеним алгоритмима у </w:t>
      </w:r>
      <w:r w:rsidR="007010B7">
        <w:rPr>
          <w:rFonts w:eastAsia="Times New Roman"/>
          <w:i/>
          <w:iCs/>
          <w:noProof/>
          <w:sz w:val="24"/>
          <w:szCs w:val="24"/>
          <w:lang w:val="sr-Cyrl-BA"/>
        </w:rPr>
        <w:t>групи</w:t>
      </w:r>
      <w:r w:rsidRPr="00902F47">
        <w:rPr>
          <w:rFonts w:eastAsia="Times New Roman"/>
          <w:i/>
          <w:iCs/>
          <w:noProof/>
          <w:sz w:val="24"/>
          <w:szCs w:val="24"/>
          <w:lang w:val="sr-Cyrl-RS"/>
        </w:rPr>
        <w:t xml:space="preserve"> која није наведена у претходном </w:t>
      </w:r>
      <w:r w:rsidR="007010B7">
        <w:rPr>
          <w:rFonts w:eastAsia="Times New Roman"/>
          <w:i/>
          <w:iCs/>
          <w:noProof/>
          <w:sz w:val="24"/>
          <w:szCs w:val="24"/>
          <w:lang w:val="sr-Cyrl-RS"/>
        </w:rPr>
        <w:t>параграфу</w:t>
      </w:r>
      <w:r w:rsidRPr="00902F47">
        <w:rPr>
          <w:rFonts w:eastAsia="Times New Roman"/>
          <w:i/>
          <w:iCs/>
          <w:noProof/>
          <w:sz w:val="24"/>
          <w:szCs w:val="24"/>
          <w:lang w:val="sr-Cyrl-RS"/>
        </w:rPr>
        <w:t xml:space="preserve"> б.2. изнад 112 бита (нпр. </w:t>
      </w:r>
      <w:r w:rsidR="007010B7">
        <w:rPr>
          <w:rFonts w:eastAsia="Times New Roman"/>
          <w:i/>
          <w:iCs/>
          <w:noProof/>
          <w:sz w:val="24"/>
          <w:szCs w:val="24"/>
          <w:lang w:val="en-US"/>
        </w:rPr>
        <w:t>Diffie</w:t>
      </w:r>
      <w:r w:rsidRPr="00902F47">
        <w:rPr>
          <w:rFonts w:eastAsia="Times New Roman"/>
          <w:i/>
          <w:iCs/>
          <w:noProof/>
          <w:sz w:val="24"/>
          <w:szCs w:val="24"/>
          <w:lang w:val="sr-Cyrl-RS"/>
        </w:rPr>
        <w:t>-</w:t>
      </w:r>
      <w:r w:rsidR="007010B7">
        <w:rPr>
          <w:rFonts w:eastAsia="Times New Roman"/>
          <w:i/>
          <w:iCs/>
          <w:noProof/>
          <w:sz w:val="24"/>
          <w:szCs w:val="24"/>
          <w:lang w:val="en-US"/>
        </w:rPr>
        <w:t>Hellman</w:t>
      </w:r>
      <w:r w:rsidRPr="00902F47">
        <w:rPr>
          <w:rFonts w:eastAsia="Times New Roman"/>
          <w:i/>
          <w:iCs/>
          <w:noProof/>
          <w:sz w:val="24"/>
          <w:szCs w:val="24"/>
          <w:lang w:val="sr-Cyrl-RS"/>
        </w:rPr>
        <w:t xml:space="preserve"> преко елипсе);</w:t>
      </w:r>
    </w:p>
    <w:p w:rsidR="00DE0253" w:rsidRDefault="00DE0253" w:rsidP="00DE0253">
      <w:pPr>
        <w:pStyle w:val="ListParagraph"/>
        <w:rPr>
          <w:noProof/>
          <w:sz w:val="24"/>
          <w:szCs w:val="24"/>
          <w:lang w:val="sr-Cyrl-RS"/>
        </w:rPr>
      </w:pPr>
    </w:p>
    <w:p w:rsidR="00902F47" w:rsidRPr="00902F47" w:rsidRDefault="00902F47" w:rsidP="00372522">
      <w:pPr>
        <w:spacing w:line="276" w:lineRule="exact"/>
        <w:ind w:left="2835" w:hanging="283"/>
        <w:jc w:val="both"/>
        <w:rPr>
          <w:noProof/>
          <w:sz w:val="24"/>
          <w:szCs w:val="24"/>
          <w:lang w:val="sr-Cyrl-RS"/>
        </w:rPr>
      </w:pPr>
    </w:p>
    <w:p w:rsidR="00902F47" w:rsidRPr="00902F47" w:rsidRDefault="00902F47" w:rsidP="00372522">
      <w:pPr>
        <w:ind w:left="3261" w:hanging="1560"/>
        <w:jc w:val="both"/>
        <w:rPr>
          <w:noProof/>
          <w:sz w:val="24"/>
          <w:szCs w:val="24"/>
          <w:lang w:val="sr-Cyrl-RS"/>
        </w:rPr>
      </w:pPr>
      <w:r w:rsidRPr="00902F47">
        <w:rPr>
          <w:rFonts w:eastAsia="Times New Roman"/>
          <w:i/>
          <w:iCs/>
          <w:noProof/>
          <w:sz w:val="24"/>
          <w:szCs w:val="24"/>
          <w:u w:val="single"/>
          <w:lang w:val="sr-Cyrl-RS"/>
        </w:rPr>
        <w:t>Напомена 1.:</w:t>
      </w:r>
      <w:r w:rsidRPr="00902F47">
        <w:rPr>
          <w:rFonts w:eastAsia="Times New Roman"/>
          <w:i/>
          <w:iCs/>
          <w:noProof/>
          <w:sz w:val="24"/>
          <w:szCs w:val="24"/>
          <w:lang w:val="sr-Cyrl-RS"/>
        </w:rPr>
        <w:t xml:space="preserve">  ако је одговарају</w:t>
      </w:r>
      <w:r w:rsidRPr="00902F47">
        <w:rPr>
          <w:rFonts w:eastAsia="Arial"/>
          <w:i/>
          <w:iCs/>
          <w:noProof/>
          <w:sz w:val="24"/>
          <w:szCs w:val="24"/>
          <w:lang w:val="sr-Cyrl-RS"/>
        </w:rPr>
        <w:t>ћ</w:t>
      </w:r>
      <w:r w:rsidRPr="00902F47">
        <w:rPr>
          <w:rFonts w:eastAsia="Times New Roman"/>
          <w:i/>
          <w:iCs/>
          <w:noProof/>
          <w:sz w:val="24"/>
          <w:szCs w:val="24"/>
          <w:lang w:val="sr-Cyrl-RS"/>
        </w:rPr>
        <w:t>е тијело у извозниковој држави тако одредило, појединости о производима морају бити</w:t>
      </w:r>
      <w:r w:rsidRPr="00902F47">
        <w:rPr>
          <w:noProof/>
          <w:sz w:val="24"/>
          <w:szCs w:val="24"/>
          <w:lang w:val="sr-Cyrl-RS"/>
        </w:rPr>
        <w:t xml:space="preserve"> </w:t>
      </w:r>
      <w:r w:rsidRPr="00902F47">
        <w:rPr>
          <w:rFonts w:eastAsia="Times New Roman"/>
          <w:i/>
          <w:iCs/>
          <w:noProof/>
          <w:sz w:val="24"/>
          <w:szCs w:val="24"/>
          <w:lang w:val="sr-Cyrl-RS"/>
        </w:rPr>
        <w:t>доступне и достављене тијелу на захтјев ради утвр</w:t>
      </w:r>
      <w:r w:rsidRPr="00902F47">
        <w:rPr>
          <w:rFonts w:eastAsia="Arial"/>
          <w:i/>
          <w:iCs/>
          <w:noProof/>
          <w:sz w:val="24"/>
          <w:szCs w:val="24"/>
          <w:lang w:val="sr-Cyrl-RS"/>
        </w:rPr>
        <w:t>ђ</w:t>
      </w:r>
      <w:r w:rsidRPr="00902F47">
        <w:rPr>
          <w:rFonts w:eastAsia="Times New Roman"/>
          <w:i/>
          <w:iCs/>
          <w:noProof/>
          <w:sz w:val="24"/>
          <w:szCs w:val="24"/>
          <w:lang w:val="sr-Cyrl-RS"/>
        </w:rPr>
        <w:t>ивања било којег од сљеде</w:t>
      </w:r>
      <w:r w:rsidRPr="00902F47">
        <w:rPr>
          <w:rFonts w:eastAsia="Arial"/>
          <w:i/>
          <w:iCs/>
          <w:noProof/>
          <w:sz w:val="24"/>
          <w:szCs w:val="24"/>
          <w:lang w:val="sr-Cyrl-RS"/>
        </w:rPr>
        <w:t>ћ</w:t>
      </w:r>
      <w:r w:rsidRPr="00902F47">
        <w:rPr>
          <w:rFonts w:eastAsia="Times New Roman"/>
          <w:i/>
          <w:iCs/>
          <w:noProof/>
          <w:sz w:val="24"/>
          <w:szCs w:val="24"/>
          <w:lang w:val="sr-Cyrl-RS"/>
        </w:rPr>
        <w:t>ега:</w:t>
      </w:r>
    </w:p>
    <w:p w:rsidR="00902F47" w:rsidRPr="00902F47" w:rsidRDefault="00902F47" w:rsidP="00372522">
      <w:pPr>
        <w:spacing w:line="299" w:lineRule="exact"/>
        <w:jc w:val="both"/>
        <w:rPr>
          <w:noProof/>
          <w:sz w:val="24"/>
          <w:szCs w:val="24"/>
          <w:lang w:val="sr-Cyrl-RS"/>
        </w:rPr>
      </w:pPr>
    </w:p>
    <w:p w:rsidR="00902F47" w:rsidRPr="00902F47" w:rsidRDefault="009F798E" w:rsidP="00372522">
      <w:pPr>
        <w:tabs>
          <w:tab w:val="left" w:pos="3140"/>
        </w:tabs>
        <w:ind w:left="3261"/>
        <w:jc w:val="both"/>
        <w:rPr>
          <w:rFonts w:eastAsia="Times New Roman"/>
          <w:i/>
          <w:iCs/>
          <w:noProof/>
          <w:sz w:val="24"/>
          <w:szCs w:val="24"/>
          <w:lang w:val="sr-Cyrl-RS"/>
        </w:rPr>
      </w:pPr>
      <w:r>
        <w:rPr>
          <w:rFonts w:eastAsia="Times New Roman"/>
          <w:i/>
          <w:iCs/>
          <w:noProof/>
          <w:sz w:val="24"/>
          <w:szCs w:val="24"/>
          <w:lang w:val="sr-Cyrl-RS"/>
        </w:rPr>
        <w:t xml:space="preserve">а. </w:t>
      </w:r>
      <w:r w:rsidR="00DE0253" w:rsidRPr="00902F47">
        <w:rPr>
          <w:rFonts w:eastAsia="Times New Roman"/>
          <w:i/>
          <w:iCs/>
          <w:noProof/>
          <w:sz w:val="24"/>
          <w:szCs w:val="24"/>
          <w:lang w:val="sr-Cyrl-RS"/>
        </w:rPr>
        <w:t>И</w:t>
      </w:r>
      <w:r w:rsidR="00902F47" w:rsidRPr="00902F47">
        <w:rPr>
          <w:rFonts w:eastAsia="Times New Roman"/>
          <w:i/>
          <w:iCs/>
          <w:noProof/>
          <w:sz w:val="24"/>
          <w:szCs w:val="24"/>
          <w:lang w:val="sr-Cyrl-RS"/>
        </w:rPr>
        <w:t>спуњава ли производ критериј</w:t>
      </w:r>
      <w:r w:rsidR="007010B7">
        <w:rPr>
          <w:rFonts w:eastAsia="Times New Roman"/>
          <w:i/>
          <w:iCs/>
          <w:noProof/>
          <w:sz w:val="24"/>
          <w:szCs w:val="24"/>
          <w:lang w:val="en-US"/>
        </w:rPr>
        <w:t>um</w:t>
      </w:r>
      <w:r w:rsidR="00902F47" w:rsidRPr="00902F47">
        <w:rPr>
          <w:rFonts w:eastAsia="Times New Roman"/>
          <w:i/>
          <w:iCs/>
          <w:noProof/>
          <w:sz w:val="24"/>
          <w:szCs w:val="24"/>
          <w:lang w:val="sr-Cyrl-RS"/>
        </w:rPr>
        <w:t xml:space="preserve">е из </w:t>
      </w:r>
      <w:r w:rsidR="007010B7">
        <w:rPr>
          <w:rFonts w:eastAsia="Times New Roman"/>
          <w:i/>
          <w:iCs/>
          <w:noProof/>
          <w:sz w:val="24"/>
          <w:szCs w:val="24"/>
          <w:lang w:val="sr-Cyrl-BA"/>
        </w:rPr>
        <w:t>параграфа</w:t>
      </w:r>
      <w:r w:rsidR="00902F47" w:rsidRPr="00902F47">
        <w:rPr>
          <w:rFonts w:eastAsia="Times New Roman"/>
          <w:i/>
          <w:iCs/>
          <w:noProof/>
          <w:sz w:val="24"/>
          <w:szCs w:val="24"/>
          <w:lang w:val="sr-Cyrl-RS"/>
        </w:rPr>
        <w:t xml:space="preserve"> 5А002.а.1. до 5А002.а.4. </w:t>
      </w:r>
      <w:r w:rsidR="00902F47" w:rsidRPr="00902F47">
        <w:rPr>
          <w:rFonts w:eastAsia="Times New Roman"/>
          <w:i/>
          <w:iCs/>
          <w:noProof/>
          <w:sz w:val="24"/>
          <w:szCs w:val="24"/>
          <w:u w:val="single"/>
          <w:lang w:val="sr-Cyrl-RS"/>
        </w:rPr>
        <w:t>или</w:t>
      </w:r>
    </w:p>
    <w:p w:rsidR="00902F47" w:rsidRPr="00902F47" w:rsidRDefault="00902F47" w:rsidP="00372522">
      <w:pPr>
        <w:spacing w:line="299" w:lineRule="exact"/>
        <w:ind w:left="3261"/>
        <w:jc w:val="both"/>
        <w:rPr>
          <w:rFonts w:eastAsia="Times New Roman"/>
          <w:i/>
          <w:iCs/>
          <w:noProof/>
          <w:sz w:val="24"/>
          <w:szCs w:val="24"/>
          <w:lang w:val="sr-Cyrl-RS"/>
        </w:rPr>
      </w:pPr>
    </w:p>
    <w:p w:rsidR="00902F47" w:rsidRPr="00902F47" w:rsidRDefault="009F798E" w:rsidP="00372522">
      <w:pPr>
        <w:tabs>
          <w:tab w:val="left" w:pos="3140"/>
        </w:tabs>
        <w:spacing w:line="245" w:lineRule="auto"/>
        <w:ind w:left="3261"/>
        <w:jc w:val="both"/>
        <w:rPr>
          <w:rFonts w:eastAsia="Times New Roman"/>
          <w:i/>
          <w:iCs/>
          <w:noProof/>
          <w:sz w:val="24"/>
          <w:szCs w:val="24"/>
          <w:lang w:val="sr-Cyrl-RS"/>
        </w:rPr>
      </w:pPr>
      <w:r>
        <w:rPr>
          <w:rFonts w:eastAsia="Times New Roman"/>
          <w:i/>
          <w:iCs/>
          <w:noProof/>
          <w:sz w:val="24"/>
          <w:szCs w:val="24"/>
          <w:lang w:val="sr-Cyrl-RS"/>
        </w:rPr>
        <w:t xml:space="preserve">б. </w:t>
      </w:r>
      <w:r w:rsidR="00DE0253" w:rsidRPr="00902F47">
        <w:rPr>
          <w:rFonts w:eastAsia="Times New Roman"/>
          <w:i/>
          <w:iCs/>
          <w:noProof/>
          <w:sz w:val="24"/>
          <w:szCs w:val="24"/>
          <w:lang w:val="sr-Cyrl-RS"/>
        </w:rPr>
        <w:t>М</w:t>
      </w:r>
      <w:r w:rsidR="00902F47" w:rsidRPr="00902F47">
        <w:rPr>
          <w:rFonts w:eastAsia="Times New Roman"/>
          <w:i/>
          <w:iCs/>
          <w:noProof/>
          <w:sz w:val="24"/>
          <w:szCs w:val="24"/>
          <w:lang w:val="sr-Cyrl-RS"/>
        </w:rPr>
        <w:t>оже ли се криптографска могу</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ност за повјерљивост података, наведена у 5А002.а</w:t>
      </w:r>
      <w:r w:rsidR="0077060D">
        <w:rPr>
          <w:rFonts w:eastAsia="Times New Roman"/>
          <w:i/>
          <w:iCs/>
          <w:noProof/>
          <w:sz w:val="24"/>
          <w:szCs w:val="24"/>
          <w:lang w:val="sr-Cyrl-RS"/>
        </w:rPr>
        <w:t>,</w:t>
      </w:r>
      <w:r w:rsidR="00902F47" w:rsidRPr="00902F47">
        <w:rPr>
          <w:rFonts w:eastAsia="Times New Roman"/>
          <w:i/>
          <w:iCs/>
          <w:noProof/>
          <w:sz w:val="24"/>
          <w:szCs w:val="24"/>
          <w:lang w:val="sr-Cyrl-RS"/>
        </w:rPr>
        <w:t xml:space="preserve"> употребљавати без „криптографске активације”.</w:t>
      </w:r>
    </w:p>
    <w:p w:rsidR="00902F47" w:rsidRPr="00902F47" w:rsidRDefault="00902F47" w:rsidP="00372522">
      <w:pPr>
        <w:spacing w:line="284" w:lineRule="exact"/>
        <w:jc w:val="both"/>
        <w:rPr>
          <w:noProof/>
          <w:sz w:val="24"/>
          <w:szCs w:val="24"/>
          <w:lang w:val="sr-Cyrl-RS"/>
        </w:rPr>
      </w:pPr>
    </w:p>
    <w:p w:rsidR="00902F47" w:rsidRPr="00902F47" w:rsidRDefault="00902F47" w:rsidP="00372522">
      <w:pPr>
        <w:tabs>
          <w:tab w:val="left" w:pos="9356"/>
          <w:tab w:val="left" w:pos="9497"/>
        </w:tabs>
        <w:spacing w:line="246" w:lineRule="auto"/>
        <w:ind w:left="3119" w:hanging="1418"/>
        <w:jc w:val="both"/>
        <w:rPr>
          <w:noProof/>
          <w:sz w:val="24"/>
          <w:szCs w:val="24"/>
          <w:lang w:val="sr-Cyrl-RS"/>
        </w:rPr>
      </w:pPr>
      <w:r w:rsidRPr="00902F47">
        <w:rPr>
          <w:rFonts w:eastAsia="Times New Roman"/>
          <w:i/>
          <w:iCs/>
          <w:noProof/>
          <w:sz w:val="24"/>
          <w:szCs w:val="24"/>
          <w:u w:val="single"/>
          <w:lang w:val="sr-Cyrl-RS"/>
        </w:rPr>
        <w:t>Напомена 2.:</w:t>
      </w:r>
      <w:r w:rsidRPr="00902F47">
        <w:rPr>
          <w:rFonts w:eastAsia="Times New Roman"/>
          <w:i/>
          <w:iCs/>
          <w:noProof/>
          <w:sz w:val="24"/>
          <w:szCs w:val="24"/>
          <w:lang w:val="sr-Cyrl-RS"/>
        </w:rPr>
        <w:t xml:space="preserve"> 5А002.а. не односи се на сљеде</w:t>
      </w:r>
      <w:r w:rsidRPr="00902F47">
        <w:rPr>
          <w:rFonts w:eastAsia="Arial"/>
          <w:i/>
          <w:iCs/>
          <w:noProof/>
          <w:sz w:val="24"/>
          <w:szCs w:val="24"/>
          <w:lang w:val="sr-Cyrl-RS"/>
        </w:rPr>
        <w:t>ћ</w:t>
      </w:r>
      <w:r w:rsidRPr="00902F47">
        <w:rPr>
          <w:rFonts w:eastAsia="Times New Roman"/>
          <w:i/>
          <w:iCs/>
          <w:noProof/>
          <w:sz w:val="24"/>
          <w:szCs w:val="24"/>
          <w:lang w:val="sr-Cyrl-RS"/>
        </w:rPr>
        <w:t>е производе или компоненте за „</w:t>
      </w:r>
      <w:r w:rsidR="007010B7">
        <w:rPr>
          <w:rFonts w:eastAsia="Times New Roman"/>
          <w:i/>
          <w:iCs/>
          <w:noProof/>
          <w:sz w:val="24"/>
          <w:szCs w:val="24"/>
          <w:lang w:val="sr-Cyrl-BA"/>
        </w:rPr>
        <w:t>заштиту</w:t>
      </w:r>
      <w:r w:rsidRPr="00902F47">
        <w:rPr>
          <w:rFonts w:eastAsia="Times New Roman"/>
          <w:i/>
          <w:iCs/>
          <w:noProof/>
          <w:sz w:val="24"/>
          <w:szCs w:val="24"/>
          <w:lang w:val="sr-Cyrl-RS"/>
        </w:rPr>
        <w:t xml:space="preserve"> информација” које су посебно обликоване за њих:</w:t>
      </w:r>
    </w:p>
    <w:p w:rsidR="00902F47" w:rsidRPr="00902F47" w:rsidRDefault="00902F47" w:rsidP="00372522">
      <w:pPr>
        <w:spacing w:line="283" w:lineRule="exact"/>
        <w:jc w:val="both"/>
        <w:rPr>
          <w:noProof/>
          <w:sz w:val="24"/>
          <w:szCs w:val="24"/>
          <w:lang w:val="sr-Cyrl-RS"/>
        </w:rPr>
      </w:pPr>
    </w:p>
    <w:p w:rsidR="00902F47" w:rsidRPr="00902F47" w:rsidRDefault="009F798E" w:rsidP="00372522">
      <w:pPr>
        <w:tabs>
          <w:tab w:val="left" w:pos="3140"/>
        </w:tabs>
        <w:ind w:left="3119"/>
        <w:jc w:val="both"/>
        <w:rPr>
          <w:rFonts w:eastAsia="Times New Roman"/>
          <w:i/>
          <w:iCs/>
          <w:noProof/>
          <w:sz w:val="24"/>
          <w:szCs w:val="24"/>
          <w:lang w:val="sr-Cyrl-RS"/>
        </w:rPr>
      </w:pPr>
      <w:r>
        <w:rPr>
          <w:rFonts w:eastAsia="Times New Roman"/>
          <w:i/>
          <w:iCs/>
          <w:noProof/>
          <w:sz w:val="24"/>
          <w:szCs w:val="24"/>
          <w:lang w:val="sr-Cyrl-RS"/>
        </w:rPr>
        <w:t xml:space="preserve">а. </w:t>
      </w:r>
      <w:r w:rsidR="00DE0253" w:rsidRPr="00902F47">
        <w:rPr>
          <w:rFonts w:eastAsia="Times New Roman"/>
          <w:i/>
          <w:iCs/>
          <w:noProof/>
          <w:sz w:val="24"/>
          <w:szCs w:val="24"/>
          <w:lang w:val="sr-Cyrl-RS"/>
        </w:rPr>
        <w:t>П</w:t>
      </w:r>
      <w:r w:rsidR="00902F47" w:rsidRPr="00902F47">
        <w:rPr>
          <w:rFonts w:eastAsia="Times New Roman"/>
          <w:i/>
          <w:iCs/>
          <w:noProof/>
          <w:sz w:val="24"/>
          <w:szCs w:val="24"/>
          <w:lang w:val="sr-Cyrl-RS"/>
        </w:rPr>
        <w:t>аметне картице и ‚</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ита</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е/писа</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е’ паметних картица како слиједи:</w:t>
      </w:r>
    </w:p>
    <w:p w:rsidR="00902F47" w:rsidRPr="00902F47" w:rsidRDefault="00902F47" w:rsidP="00372522">
      <w:pPr>
        <w:spacing w:line="297" w:lineRule="exact"/>
        <w:ind w:left="3402" w:hanging="283"/>
        <w:jc w:val="both"/>
        <w:rPr>
          <w:rFonts w:eastAsia="Times New Roman"/>
          <w:i/>
          <w:iCs/>
          <w:noProof/>
          <w:sz w:val="24"/>
          <w:szCs w:val="24"/>
          <w:lang w:val="sr-Cyrl-RS"/>
        </w:rPr>
      </w:pPr>
    </w:p>
    <w:p w:rsidR="00902F47" w:rsidRPr="00902F47" w:rsidRDefault="00902F47" w:rsidP="001A55A8">
      <w:pPr>
        <w:numPr>
          <w:ilvl w:val="1"/>
          <w:numId w:val="294"/>
        </w:numPr>
        <w:tabs>
          <w:tab w:val="left" w:pos="3380"/>
        </w:tabs>
        <w:spacing w:line="246" w:lineRule="auto"/>
        <w:ind w:left="3686" w:hanging="284"/>
        <w:jc w:val="both"/>
        <w:rPr>
          <w:rFonts w:eastAsia="Times New Roman"/>
          <w:i/>
          <w:iCs/>
          <w:noProof/>
          <w:sz w:val="24"/>
          <w:szCs w:val="24"/>
          <w:lang w:val="sr-Cyrl-RS"/>
        </w:rPr>
      </w:pPr>
      <w:r w:rsidRPr="00902F47">
        <w:rPr>
          <w:rFonts w:eastAsia="Times New Roman"/>
          <w:i/>
          <w:iCs/>
          <w:noProof/>
          <w:sz w:val="24"/>
          <w:szCs w:val="24"/>
          <w:lang w:val="sr-Cyrl-RS"/>
        </w:rPr>
        <w:lastRenderedPageBreak/>
        <w:t xml:space="preserve">паметна картица или </w:t>
      </w:r>
      <w:r w:rsidR="007010B7">
        <w:rPr>
          <w:rFonts w:eastAsia="Times New Roman"/>
          <w:i/>
          <w:iCs/>
          <w:noProof/>
          <w:sz w:val="24"/>
          <w:szCs w:val="24"/>
          <w:lang w:val="sr-Cyrl-RS"/>
        </w:rPr>
        <w:t>електронски</w:t>
      </w:r>
      <w:r w:rsidRPr="00902F47">
        <w:rPr>
          <w:rFonts w:eastAsia="Times New Roman"/>
          <w:i/>
          <w:iCs/>
          <w:noProof/>
          <w:sz w:val="24"/>
          <w:szCs w:val="24"/>
          <w:lang w:val="sr-Cyrl-RS"/>
        </w:rPr>
        <w:t xml:space="preserve"> </w:t>
      </w:r>
      <w:r w:rsidRPr="00902F47">
        <w:rPr>
          <w:rFonts w:eastAsia="Arial"/>
          <w:i/>
          <w:iCs/>
          <w:noProof/>
          <w:sz w:val="24"/>
          <w:szCs w:val="24"/>
          <w:lang w:val="sr-Cyrl-RS"/>
        </w:rPr>
        <w:t>ч</w:t>
      </w:r>
      <w:r w:rsidRPr="00902F47">
        <w:rPr>
          <w:rFonts w:eastAsia="Times New Roman"/>
          <w:i/>
          <w:iCs/>
          <w:noProof/>
          <w:sz w:val="24"/>
          <w:szCs w:val="24"/>
          <w:lang w:val="sr-Cyrl-RS"/>
        </w:rPr>
        <w:t xml:space="preserve">итљив </w:t>
      </w:r>
      <w:r w:rsidR="007010B7">
        <w:rPr>
          <w:rFonts w:eastAsia="Times New Roman"/>
          <w:i/>
          <w:iCs/>
          <w:noProof/>
          <w:sz w:val="24"/>
          <w:szCs w:val="24"/>
          <w:lang w:val="sr-Cyrl-RS"/>
        </w:rPr>
        <w:t>лични</w:t>
      </w:r>
      <w:r w:rsidRPr="00902F47">
        <w:rPr>
          <w:rFonts w:eastAsia="Times New Roman"/>
          <w:i/>
          <w:iCs/>
          <w:noProof/>
          <w:sz w:val="24"/>
          <w:szCs w:val="24"/>
          <w:lang w:val="sr-Cyrl-RS"/>
        </w:rPr>
        <w:t xml:space="preserve"> документ (нпр. идентификацијска картица, е-</w:t>
      </w:r>
      <w:r w:rsidR="007010B7">
        <w:rPr>
          <w:rFonts w:eastAsia="Times New Roman"/>
          <w:i/>
          <w:iCs/>
          <w:noProof/>
          <w:sz w:val="24"/>
          <w:szCs w:val="24"/>
          <w:lang w:val="sr-Cyrl-RS"/>
        </w:rPr>
        <w:t>пасош</w:t>
      </w:r>
      <w:r w:rsidRPr="00902F47">
        <w:rPr>
          <w:rFonts w:eastAsia="Times New Roman"/>
          <w:i/>
          <w:iCs/>
          <w:noProof/>
          <w:sz w:val="24"/>
          <w:szCs w:val="24"/>
          <w:lang w:val="sr-Cyrl-RS"/>
        </w:rPr>
        <w:t xml:space="preserve">) који испуњавају </w:t>
      </w:r>
      <w:r w:rsidR="001520B7">
        <w:rPr>
          <w:rFonts w:eastAsia="Times New Roman"/>
          <w:i/>
          <w:iCs/>
          <w:noProof/>
          <w:sz w:val="24"/>
          <w:szCs w:val="24"/>
          <w:lang w:val="sr-Cyrl-RS"/>
        </w:rPr>
        <w:t>било шта</w:t>
      </w:r>
      <w:r w:rsidRPr="00902F47">
        <w:rPr>
          <w:rFonts w:eastAsia="Times New Roman"/>
          <w:i/>
          <w:iCs/>
          <w:noProof/>
          <w:sz w:val="24"/>
          <w:szCs w:val="24"/>
          <w:lang w:val="sr-Cyrl-RS"/>
        </w:rPr>
        <w:t xml:space="preserve"> од сљеде</w:t>
      </w:r>
      <w:r w:rsidRPr="00902F47">
        <w:rPr>
          <w:rFonts w:eastAsia="Arial"/>
          <w:i/>
          <w:iCs/>
          <w:noProof/>
          <w:sz w:val="24"/>
          <w:szCs w:val="24"/>
          <w:lang w:val="sr-Cyrl-RS"/>
        </w:rPr>
        <w:t>ћ</w:t>
      </w:r>
      <w:r w:rsidRPr="00902F47">
        <w:rPr>
          <w:rFonts w:eastAsia="Times New Roman"/>
          <w:i/>
          <w:iCs/>
          <w:noProof/>
          <w:sz w:val="24"/>
          <w:szCs w:val="24"/>
          <w:lang w:val="sr-Cyrl-RS"/>
        </w:rPr>
        <w:t>ег:</w:t>
      </w:r>
    </w:p>
    <w:p w:rsidR="00902F47" w:rsidRPr="00902F47" w:rsidRDefault="00902F47" w:rsidP="00372522">
      <w:pPr>
        <w:spacing w:line="281" w:lineRule="exact"/>
        <w:jc w:val="both"/>
        <w:rPr>
          <w:rFonts w:eastAsia="Times New Roman"/>
          <w:i/>
          <w:iCs/>
          <w:noProof/>
          <w:sz w:val="24"/>
          <w:szCs w:val="24"/>
          <w:lang w:val="sr-Cyrl-RS"/>
        </w:rPr>
      </w:pPr>
    </w:p>
    <w:p w:rsidR="00902F47" w:rsidRPr="00902F47" w:rsidRDefault="00902F47" w:rsidP="00372522">
      <w:pPr>
        <w:ind w:left="4111" w:hanging="425"/>
        <w:jc w:val="both"/>
        <w:rPr>
          <w:rFonts w:eastAsia="Times New Roman"/>
          <w:i/>
          <w:iCs/>
          <w:noProof/>
          <w:sz w:val="24"/>
          <w:szCs w:val="24"/>
          <w:lang w:val="sr-Cyrl-RS"/>
        </w:rPr>
      </w:pPr>
      <w:r w:rsidRPr="00902F47">
        <w:rPr>
          <w:rFonts w:eastAsia="Times New Roman"/>
          <w:i/>
          <w:iCs/>
          <w:noProof/>
          <w:sz w:val="24"/>
          <w:szCs w:val="24"/>
          <w:lang w:val="sr-Cyrl-RS"/>
        </w:rPr>
        <w:t xml:space="preserve">а. </w:t>
      </w:r>
      <w:r w:rsidR="00DE0253" w:rsidRPr="00902F47">
        <w:rPr>
          <w:rFonts w:eastAsia="Times New Roman"/>
          <w:i/>
          <w:iCs/>
          <w:noProof/>
          <w:sz w:val="24"/>
          <w:szCs w:val="24"/>
          <w:lang w:val="sr-Cyrl-RS"/>
        </w:rPr>
        <w:t>К</w:t>
      </w:r>
      <w:r w:rsidRPr="00902F47">
        <w:rPr>
          <w:rFonts w:eastAsia="Times New Roman"/>
          <w:i/>
          <w:iCs/>
          <w:noProof/>
          <w:sz w:val="24"/>
          <w:szCs w:val="24"/>
          <w:lang w:val="sr-Cyrl-RS"/>
        </w:rPr>
        <w:t>риптографска могу</w:t>
      </w:r>
      <w:r w:rsidRPr="00902F47">
        <w:rPr>
          <w:rFonts w:eastAsia="Arial"/>
          <w:i/>
          <w:iCs/>
          <w:noProof/>
          <w:sz w:val="24"/>
          <w:szCs w:val="24"/>
          <w:lang w:val="sr-Cyrl-RS"/>
        </w:rPr>
        <w:t>ћ</w:t>
      </w:r>
      <w:r w:rsidRPr="00902F47">
        <w:rPr>
          <w:rFonts w:eastAsia="Times New Roman"/>
          <w:i/>
          <w:iCs/>
          <w:noProof/>
          <w:sz w:val="24"/>
          <w:szCs w:val="24"/>
          <w:lang w:val="sr-Cyrl-RS"/>
        </w:rPr>
        <w:t>ност испуњава све сљеде</w:t>
      </w:r>
      <w:r w:rsidRPr="00902F47">
        <w:rPr>
          <w:rFonts w:eastAsia="Arial"/>
          <w:i/>
          <w:iCs/>
          <w:noProof/>
          <w:sz w:val="24"/>
          <w:szCs w:val="24"/>
          <w:lang w:val="sr-Cyrl-RS"/>
        </w:rPr>
        <w:t>ћ</w:t>
      </w:r>
      <w:r w:rsidRPr="00902F47">
        <w:rPr>
          <w:rFonts w:eastAsia="Times New Roman"/>
          <w:i/>
          <w:iCs/>
          <w:noProof/>
          <w:sz w:val="24"/>
          <w:szCs w:val="24"/>
          <w:lang w:val="sr-Cyrl-RS"/>
        </w:rPr>
        <w:t xml:space="preserve">е </w:t>
      </w:r>
      <w:r w:rsidR="00EB273F">
        <w:rPr>
          <w:rFonts w:eastAsia="Times New Roman"/>
          <w:i/>
          <w:iCs/>
          <w:noProof/>
          <w:sz w:val="24"/>
          <w:szCs w:val="24"/>
          <w:lang w:val="sr-Cyrl-RS"/>
        </w:rPr>
        <w:t>карактеристике</w:t>
      </w:r>
      <w:r w:rsidRPr="00902F47">
        <w:rPr>
          <w:rFonts w:eastAsia="Times New Roman"/>
          <w:i/>
          <w:iCs/>
          <w:noProof/>
          <w:sz w:val="24"/>
          <w:szCs w:val="24"/>
          <w:lang w:val="sr-Cyrl-RS"/>
        </w:rPr>
        <w:t>:</w:t>
      </w:r>
    </w:p>
    <w:p w:rsidR="00902F47" w:rsidRPr="00902F47" w:rsidRDefault="00902F47" w:rsidP="00372522">
      <w:pPr>
        <w:spacing w:line="298" w:lineRule="exact"/>
        <w:ind w:left="4111" w:hanging="425"/>
        <w:jc w:val="both"/>
        <w:rPr>
          <w:rFonts w:eastAsia="Times New Roman"/>
          <w:i/>
          <w:iCs/>
          <w:noProof/>
          <w:sz w:val="24"/>
          <w:szCs w:val="24"/>
          <w:lang w:val="sr-Cyrl-RS"/>
        </w:rPr>
      </w:pPr>
    </w:p>
    <w:p w:rsidR="00902F47" w:rsidRPr="00837B11" w:rsidRDefault="00837B11" w:rsidP="00837B11">
      <w:pPr>
        <w:ind w:left="4111"/>
        <w:jc w:val="both"/>
        <w:rPr>
          <w:rFonts w:eastAsia="Times New Roman"/>
          <w:i/>
          <w:iCs/>
          <w:noProof/>
          <w:sz w:val="24"/>
          <w:szCs w:val="24"/>
          <w:lang w:val="sr-Cyrl-RS"/>
        </w:rPr>
      </w:pPr>
      <w:r>
        <w:rPr>
          <w:rFonts w:eastAsia="Times New Roman"/>
          <w:i/>
          <w:iCs/>
          <w:noProof/>
          <w:sz w:val="24"/>
          <w:szCs w:val="24"/>
          <w:lang w:val="sr-Cyrl-RS"/>
        </w:rPr>
        <w:t xml:space="preserve">1. </w:t>
      </w:r>
      <w:r w:rsidR="007010B7" w:rsidRPr="00837B11">
        <w:rPr>
          <w:rFonts w:eastAsia="Times New Roman"/>
          <w:i/>
          <w:iCs/>
          <w:noProof/>
          <w:sz w:val="24"/>
          <w:szCs w:val="24"/>
          <w:lang w:val="sr-Cyrl-RS"/>
        </w:rPr>
        <w:t>ње</w:t>
      </w:r>
      <w:r w:rsidR="00902F47" w:rsidRPr="00837B11">
        <w:rPr>
          <w:rFonts w:eastAsia="Times New Roman"/>
          <w:i/>
          <w:iCs/>
          <w:noProof/>
          <w:sz w:val="24"/>
          <w:szCs w:val="24"/>
          <w:lang w:val="sr-Cyrl-RS"/>
        </w:rPr>
        <w:t>на је употреба ограни</w:t>
      </w:r>
      <w:r w:rsidR="00902F47" w:rsidRPr="00837B11">
        <w:rPr>
          <w:rFonts w:eastAsia="Arial"/>
          <w:i/>
          <w:iCs/>
          <w:noProof/>
          <w:sz w:val="24"/>
          <w:szCs w:val="24"/>
          <w:lang w:val="sr-Cyrl-RS"/>
        </w:rPr>
        <w:t>ч</w:t>
      </w:r>
      <w:r w:rsidR="00902F47" w:rsidRPr="00837B11">
        <w:rPr>
          <w:rFonts w:eastAsia="Times New Roman"/>
          <w:i/>
          <w:iCs/>
          <w:noProof/>
          <w:sz w:val="24"/>
          <w:szCs w:val="24"/>
          <w:lang w:val="sr-Cyrl-RS"/>
        </w:rPr>
        <w:t>ена у било којем од сљеде</w:t>
      </w:r>
      <w:r w:rsidR="00902F47" w:rsidRPr="00837B11">
        <w:rPr>
          <w:rFonts w:eastAsia="Arial"/>
          <w:i/>
          <w:iCs/>
          <w:noProof/>
          <w:sz w:val="24"/>
          <w:szCs w:val="24"/>
          <w:lang w:val="sr-Cyrl-RS"/>
        </w:rPr>
        <w:t>ћ</w:t>
      </w:r>
      <w:r w:rsidR="00902F47" w:rsidRPr="00837B11">
        <w:rPr>
          <w:rFonts w:eastAsia="Times New Roman"/>
          <w:i/>
          <w:iCs/>
          <w:noProof/>
          <w:sz w:val="24"/>
          <w:szCs w:val="24"/>
          <w:lang w:val="sr-Cyrl-RS"/>
        </w:rPr>
        <w:t>ега:</w:t>
      </w:r>
    </w:p>
    <w:p w:rsidR="00902F47" w:rsidRPr="00902F47" w:rsidRDefault="00902F47" w:rsidP="00372522">
      <w:pPr>
        <w:spacing w:line="298" w:lineRule="exact"/>
        <w:ind w:left="4253" w:hanging="284"/>
        <w:jc w:val="both"/>
        <w:rPr>
          <w:rFonts w:eastAsia="Times New Roman"/>
          <w:i/>
          <w:iCs/>
          <w:noProof/>
          <w:sz w:val="24"/>
          <w:szCs w:val="24"/>
          <w:lang w:val="sr-Cyrl-RS"/>
        </w:rPr>
      </w:pPr>
    </w:p>
    <w:p w:rsidR="00902F47" w:rsidRPr="00902F47" w:rsidRDefault="00902F47" w:rsidP="00372522">
      <w:pPr>
        <w:ind w:left="4536" w:hanging="283"/>
        <w:jc w:val="both"/>
        <w:rPr>
          <w:rFonts w:eastAsia="Times New Roman"/>
          <w:i/>
          <w:iCs/>
          <w:noProof/>
          <w:sz w:val="24"/>
          <w:szCs w:val="24"/>
          <w:lang w:val="sr-Cyrl-RS"/>
        </w:rPr>
      </w:pPr>
      <w:r w:rsidRPr="00902F47">
        <w:rPr>
          <w:rFonts w:eastAsia="Times New Roman"/>
          <w:i/>
          <w:iCs/>
          <w:noProof/>
          <w:sz w:val="24"/>
          <w:szCs w:val="24"/>
          <w:lang w:val="sr-Cyrl-RS"/>
        </w:rPr>
        <w:t xml:space="preserve">а.  </w:t>
      </w:r>
      <w:r w:rsidR="00DE0253" w:rsidRPr="00902F47">
        <w:rPr>
          <w:rFonts w:eastAsia="Times New Roman"/>
          <w:i/>
          <w:iCs/>
          <w:noProof/>
          <w:sz w:val="24"/>
          <w:szCs w:val="24"/>
          <w:lang w:val="sr-Cyrl-RS"/>
        </w:rPr>
        <w:t>О</w:t>
      </w:r>
      <w:r w:rsidRPr="00902F47">
        <w:rPr>
          <w:rFonts w:eastAsia="Times New Roman"/>
          <w:i/>
          <w:iCs/>
          <w:noProof/>
          <w:sz w:val="24"/>
          <w:szCs w:val="24"/>
          <w:lang w:val="sr-Cyrl-RS"/>
        </w:rPr>
        <w:t xml:space="preserve">преми или </w:t>
      </w:r>
      <w:r w:rsidR="007010B7">
        <w:rPr>
          <w:rFonts w:eastAsia="Times New Roman"/>
          <w:i/>
          <w:iCs/>
          <w:noProof/>
          <w:sz w:val="24"/>
          <w:szCs w:val="24"/>
          <w:lang w:val="sr-Cyrl-RS"/>
        </w:rPr>
        <w:t>системима</w:t>
      </w:r>
      <w:r w:rsidRPr="00902F47">
        <w:rPr>
          <w:rFonts w:eastAsia="Times New Roman"/>
          <w:i/>
          <w:iCs/>
          <w:noProof/>
          <w:sz w:val="24"/>
          <w:szCs w:val="24"/>
          <w:lang w:val="sr-Cyrl-RS"/>
        </w:rPr>
        <w:t xml:space="preserve"> који нису описани у 5А002.а.1. до 5А002.а.4.;</w:t>
      </w:r>
    </w:p>
    <w:p w:rsidR="00902F47" w:rsidRPr="00902F47" w:rsidRDefault="00902F47" w:rsidP="00372522">
      <w:pPr>
        <w:spacing w:line="344" w:lineRule="exact"/>
        <w:jc w:val="both"/>
        <w:rPr>
          <w:noProof/>
          <w:sz w:val="24"/>
          <w:szCs w:val="24"/>
          <w:lang w:val="sr-Cyrl-RS"/>
        </w:rPr>
      </w:pPr>
      <w:bookmarkStart w:id="77" w:name="page149"/>
      <w:bookmarkEnd w:id="77"/>
    </w:p>
    <w:p w:rsidR="00902F47" w:rsidRPr="00902F47" w:rsidRDefault="009F798E" w:rsidP="00372522">
      <w:pPr>
        <w:tabs>
          <w:tab w:val="left" w:pos="4060"/>
          <w:tab w:val="left" w:pos="9497"/>
        </w:tabs>
        <w:spacing w:line="303" w:lineRule="auto"/>
        <w:ind w:left="4253"/>
        <w:jc w:val="both"/>
        <w:rPr>
          <w:rFonts w:eastAsia="Times New Roman"/>
          <w:i/>
          <w:iCs/>
          <w:noProof/>
          <w:sz w:val="24"/>
          <w:szCs w:val="24"/>
          <w:lang w:val="sr-Cyrl-RS"/>
        </w:rPr>
      </w:pPr>
      <w:r>
        <w:rPr>
          <w:rFonts w:eastAsia="Times New Roman"/>
          <w:i/>
          <w:iCs/>
          <w:noProof/>
          <w:sz w:val="24"/>
          <w:szCs w:val="24"/>
          <w:lang w:val="sr-Cyrl-RS"/>
        </w:rPr>
        <w:t xml:space="preserve">б. </w:t>
      </w:r>
      <w:r w:rsidR="00DE0253" w:rsidRPr="00902F47">
        <w:rPr>
          <w:rFonts w:eastAsia="Times New Roman"/>
          <w:i/>
          <w:iCs/>
          <w:noProof/>
          <w:sz w:val="24"/>
          <w:szCs w:val="24"/>
          <w:lang w:val="sr-Cyrl-RS"/>
        </w:rPr>
        <w:t>О</w:t>
      </w:r>
      <w:r w:rsidR="00902F47" w:rsidRPr="00902F47">
        <w:rPr>
          <w:rFonts w:eastAsia="Times New Roman"/>
          <w:i/>
          <w:iCs/>
          <w:noProof/>
          <w:sz w:val="24"/>
          <w:szCs w:val="24"/>
          <w:lang w:val="sr-Cyrl-RS"/>
        </w:rPr>
        <w:t xml:space="preserve">преми или </w:t>
      </w:r>
      <w:r w:rsidR="007010B7">
        <w:rPr>
          <w:rFonts w:eastAsia="Times New Roman"/>
          <w:i/>
          <w:iCs/>
          <w:noProof/>
          <w:sz w:val="24"/>
          <w:szCs w:val="24"/>
          <w:lang w:val="sr-Cyrl-RS"/>
        </w:rPr>
        <w:t>системима</w:t>
      </w:r>
      <w:r w:rsidR="00902F47" w:rsidRPr="00902F47">
        <w:rPr>
          <w:rFonts w:eastAsia="Times New Roman"/>
          <w:i/>
          <w:iCs/>
          <w:noProof/>
          <w:sz w:val="24"/>
          <w:szCs w:val="24"/>
          <w:lang w:val="sr-Cyrl-RS"/>
        </w:rPr>
        <w:t xml:space="preserve"> који не употребљавају ‚криптографију за повј</w:t>
      </w:r>
      <w:r w:rsidR="007010B7">
        <w:rPr>
          <w:rFonts w:eastAsia="Times New Roman"/>
          <w:i/>
          <w:iCs/>
          <w:noProof/>
          <w:sz w:val="24"/>
          <w:szCs w:val="24"/>
          <w:lang w:val="sr-Cyrl-RS"/>
        </w:rPr>
        <w:t>ерљивост података’ која има ‚дуж</w:t>
      </w:r>
      <w:r w:rsidR="00902F47" w:rsidRPr="00902F47">
        <w:rPr>
          <w:rFonts w:eastAsia="Times New Roman"/>
          <w:i/>
          <w:iCs/>
          <w:noProof/>
          <w:sz w:val="24"/>
          <w:szCs w:val="24"/>
          <w:lang w:val="sr-Cyrl-RS"/>
        </w:rPr>
        <w:t>ину симетри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ног кљу</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а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у од 56 бита или еквивалент’ </w:t>
      </w:r>
      <w:r w:rsidR="00902F47" w:rsidRPr="00902F47">
        <w:rPr>
          <w:rFonts w:eastAsia="Times New Roman"/>
          <w:i/>
          <w:iCs/>
          <w:noProof/>
          <w:sz w:val="24"/>
          <w:szCs w:val="24"/>
          <w:u w:val="single"/>
          <w:lang w:val="sr-Cyrl-RS"/>
        </w:rPr>
        <w:t>или</w:t>
      </w:r>
    </w:p>
    <w:p w:rsidR="00902F47" w:rsidRPr="00902F47" w:rsidRDefault="00902F47" w:rsidP="00372522">
      <w:pPr>
        <w:spacing w:line="282" w:lineRule="exact"/>
        <w:jc w:val="both"/>
        <w:rPr>
          <w:rFonts w:eastAsia="Times New Roman"/>
          <w:i/>
          <w:iCs/>
          <w:noProof/>
          <w:sz w:val="24"/>
          <w:szCs w:val="24"/>
          <w:lang w:val="sr-Cyrl-RS"/>
        </w:rPr>
      </w:pPr>
    </w:p>
    <w:p w:rsidR="00902F47" w:rsidRPr="00902F47" w:rsidRDefault="009F798E" w:rsidP="00372522">
      <w:pPr>
        <w:tabs>
          <w:tab w:val="left" w:pos="4060"/>
        </w:tabs>
        <w:ind w:left="4253"/>
        <w:jc w:val="both"/>
        <w:rPr>
          <w:rFonts w:eastAsia="Times New Roman"/>
          <w:i/>
          <w:iCs/>
          <w:noProof/>
          <w:sz w:val="24"/>
          <w:szCs w:val="24"/>
          <w:lang w:val="sr-Cyrl-RS"/>
        </w:rPr>
      </w:pPr>
      <w:r>
        <w:rPr>
          <w:rFonts w:eastAsia="Times New Roman"/>
          <w:i/>
          <w:iCs/>
          <w:noProof/>
          <w:sz w:val="24"/>
          <w:szCs w:val="24"/>
          <w:lang w:val="sr-Cyrl-RS"/>
        </w:rPr>
        <w:t xml:space="preserve">ц. </w:t>
      </w:r>
      <w:r w:rsidR="00DE0253" w:rsidRPr="00902F47">
        <w:rPr>
          <w:rFonts w:eastAsia="Times New Roman"/>
          <w:i/>
          <w:iCs/>
          <w:noProof/>
          <w:sz w:val="24"/>
          <w:szCs w:val="24"/>
          <w:lang w:val="sr-Cyrl-RS"/>
        </w:rPr>
        <w:t>О</w:t>
      </w:r>
      <w:r w:rsidR="00902F47" w:rsidRPr="00902F47">
        <w:rPr>
          <w:rFonts w:eastAsia="Times New Roman"/>
          <w:i/>
          <w:iCs/>
          <w:noProof/>
          <w:sz w:val="24"/>
          <w:szCs w:val="24"/>
          <w:lang w:val="sr-Cyrl-RS"/>
        </w:rPr>
        <w:t xml:space="preserve">преми или </w:t>
      </w:r>
      <w:r w:rsidR="007010B7">
        <w:rPr>
          <w:rFonts w:eastAsia="Times New Roman"/>
          <w:i/>
          <w:iCs/>
          <w:noProof/>
          <w:sz w:val="24"/>
          <w:szCs w:val="24"/>
          <w:lang w:val="sr-Cyrl-RS"/>
        </w:rPr>
        <w:t>системима</w:t>
      </w:r>
      <w:r w:rsidR="00902F47" w:rsidRPr="00902F47">
        <w:rPr>
          <w:rFonts w:eastAsia="Times New Roman"/>
          <w:i/>
          <w:iCs/>
          <w:noProof/>
          <w:sz w:val="24"/>
          <w:szCs w:val="24"/>
          <w:lang w:val="sr-Cyrl-RS"/>
        </w:rPr>
        <w:t xml:space="preserve"> искљу</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 xml:space="preserve">енима из 5А002.а. </w:t>
      </w:r>
      <w:r w:rsidR="007010B7">
        <w:rPr>
          <w:rFonts w:eastAsia="Times New Roman"/>
          <w:i/>
          <w:iCs/>
          <w:noProof/>
          <w:sz w:val="24"/>
          <w:szCs w:val="24"/>
          <w:lang w:val="sr-Cyrl-RS"/>
        </w:rPr>
        <w:t>параграфа</w:t>
      </w:r>
      <w:r w:rsidR="00902F47" w:rsidRPr="00902F47">
        <w:rPr>
          <w:rFonts w:eastAsia="Times New Roman"/>
          <w:i/>
          <w:iCs/>
          <w:noProof/>
          <w:sz w:val="24"/>
          <w:szCs w:val="24"/>
          <w:lang w:val="sr-Cyrl-RS"/>
        </w:rPr>
        <w:t xml:space="preserve"> б. </w:t>
      </w:r>
      <w:r w:rsidR="00DE0253" w:rsidRPr="00902F47">
        <w:rPr>
          <w:rFonts w:eastAsia="Times New Roman"/>
          <w:i/>
          <w:iCs/>
          <w:noProof/>
          <w:sz w:val="24"/>
          <w:szCs w:val="24"/>
          <w:lang w:val="sr-Cyrl-RS"/>
        </w:rPr>
        <w:t>Д</w:t>
      </w:r>
      <w:r w:rsidR="00902F47" w:rsidRPr="00902F47">
        <w:rPr>
          <w:rFonts w:eastAsia="Times New Roman"/>
          <w:i/>
          <w:iCs/>
          <w:noProof/>
          <w:sz w:val="24"/>
          <w:szCs w:val="24"/>
          <w:lang w:val="sr-Cyrl-RS"/>
        </w:rPr>
        <w:t xml:space="preserve">о ф. </w:t>
      </w:r>
      <w:r w:rsidR="00DE0253" w:rsidRPr="00902F47">
        <w:rPr>
          <w:rFonts w:eastAsia="Times New Roman"/>
          <w:i/>
          <w:iCs/>
          <w:noProof/>
          <w:sz w:val="24"/>
          <w:szCs w:val="24"/>
          <w:lang w:val="sr-Cyrl-RS"/>
        </w:rPr>
        <w:t>О</w:t>
      </w:r>
      <w:r w:rsidR="00902F47" w:rsidRPr="00902F47">
        <w:rPr>
          <w:rFonts w:eastAsia="Times New Roman"/>
          <w:i/>
          <w:iCs/>
          <w:noProof/>
          <w:sz w:val="24"/>
          <w:szCs w:val="24"/>
          <w:lang w:val="sr-Cyrl-RS"/>
        </w:rPr>
        <w:t xml:space="preserve">ве Напомене </w:t>
      </w:r>
      <w:r w:rsidR="00902F47" w:rsidRPr="00902F47">
        <w:rPr>
          <w:rFonts w:eastAsia="Times New Roman"/>
          <w:i/>
          <w:iCs/>
          <w:noProof/>
          <w:sz w:val="24"/>
          <w:szCs w:val="24"/>
          <w:u w:val="single"/>
          <w:lang w:val="sr-Cyrl-RS"/>
        </w:rPr>
        <w:t>и</w:t>
      </w:r>
    </w:p>
    <w:p w:rsidR="00902F47" w:rsidRPr="00902F47" w:rsidRDefault="00902F47" w:rsidP="00372522">
      <w:pPr>
        <w:spacing w:line="343" w:lineRule="exact"/>
        <w:ind w:left="4536" w:hanging="283"/>
        <w:jc w:val="both"/>
        <w:rPr>
          <w:rFonts w:eastAsia="Times New Roman"/>
          <w:i/>
          <w:iCs/>
          <w:noProof/>
          <w:sz w:val="24"/>
          <w:szCs w:val="24"/>
          <w:lang w:val="sr-Cyrl-RS"/>
        </w:rPr>
      </w:pPr>
    </w:p>
    <w:p w:rsidR="00902F47" w:rsidRDefault="00902F47" w:rsidP="001A55A8">
      <w:pPr>
        <w:numPr>
          <w:ilvl w:val="1"/>
          <w:numId w:val="295"/>
        </w:numPr>
        <w:tabs>
          <w:tab w:val="left" w:pos="3827"/>
          <w:tab w:val="left" w:pos="9497"/>
        </w:tabs>
        <w:ind w:left="4253" w:hanging="284"/>
        <w:jc w:val="both"/>
        <w:rPr>
          <w:rFonts w:eastAsia="Times New Roman"/>
          <w:i/>
          <w:iCs/>
          <w:noProof/>
          <w:sz w:val="24"/>
          <w:szCs w:val="24"/>
          <w:lang w:val="sr-Cyrl-RS"/>
        </w:rPr>
      </w:pPr>
      <w:r w:rsidRPr="00902F47">
        <w:rPr>
          <w:rFonts w:eastAsia="Times New Roman"/>
          <w:i/>
          <w:iCs/>
          <w:noProof/>
          <w:sz w:val="24"/>
          <w:szCs w:val="24"/>
          <w:lang w:val="sr-Cyrl-RS"/>
        </w:rPr>
        <w:t>није је могу</w:t>
      </w:r>
      <w:r w:rsidRPr="00902F47">
        <w:rPr>
          <w:rFonts w:eastAsia="Arial"/>
          <w:i/>
          <w:iCs/>
          <w:noProof/>
          <w:sz w:val="24"/>
          <w:szCs w:val="24"/>
          <w:lang w:val="sr-Cyrl-RS"/>
        </w:rPr>
        <w:t>ћ</w:t>
      </w:r>
      <w:r w:rsidRPr="00902F47">
        <w:rPr>
          <w:rFonts w:eastAsia="Times New Roman"/>
          <w:i/>
          <w:iCs/>
          <w:noProof/>
          <w:sz w:val="24"/>
          <w:szCs w:val="24"/>
          <w:lang w:val="sr-Cyrl-RS"/>
        </w:rPr>
        <w:t xml:space="preserve">е репрограмирати за било коју другу употребу </w:t>
      </w:r>
      <w:r w:rsidRPr="00902F47">
        <w:rPr>
          <w:rFonts w:eastAsia="Times New Roman"/>
          <w:i/>
          <w:iCs/>
          <w:noProof/>
          <w:sz w:val="24"/>
          <w:szCs w:val="24"/>
          <w:u w:val="single"/>
          <w:lang w:val="sr-Cyrl-RS"/>
        </w:rPr>
        <w:t>или</w:t>
      </w:r>
      <w:r w:rsidRPr="00902F47">
        <w:rPr>
          <w:rFonts w:eastAsia="Times New Roman"/>
          <w:i/>
          <w:iCs/>
          <w:noProof/>
          <w:sz w:val="24"/>
          <w:szCs w:val="24"/>
          <w:lang w:val="sr-Cyrl-RS"/>
        </w:rPr>
        <w:t xml:space="preserve">: </w:t>
      </w:r>
    </w:p>
    <w:p w:rsidR="009F798E" w:rsidRPr="00902F47" w:rsidRDefault="009F798E" w:rsidP="00372522">
      <w:pPr>
        <w:tabs>
          <w:tab w:val="left" w:pos="3827"/>
          <w:tab w:val="left" w:pos="9497"/>
        </w:tabs>
        <w:ind w:left="3969"/>
        <w:jc w:val="both"/>
        <w:rPr>
          <w:rFonts w:eastAsia="Times New Roman"/>
          <w:i/>
          <w:iCs/>
          <w:noProof/>
          <w:sz w:val="24"/>
          <w:szCs w:val="24"/>
          <w:lang w:val="sr-Cyrl-RS"/>
        </w:rPr>
      </w:pPr>
    </w:p>
    <w:p w:rsidR="00902F47" w:rsidRPr="00902F47" w:rsidRDefault="00902F47" w:rsidP="00372522">
      <w:pPr>
        <w:tabs>
          <w:tab w:val="left" w:pos="3827"/>
          <w:tab w:val="left" w:pos="9497"/>
        </w:tabs>
        <w:ind w:left="4253" w:hanging="567"/>
        <w:jc w:val="both"/>
        <w:rPr>
          <w:rFonts w:eastAsia="Times New Roman"/>
          <w:i/>
          <w:iCs/>
          <w:noProof/>
          <w:sz w:val="24"/>
          <w:szCs w:val="24"/>
          <w:lang w:val="sr-Cyrl-RS"/>
        </w:rPr>
      </w:pPr>
      <w:r w:rsidRPr="00902F47">
        <w:rPr>
          <w:rFonts w:eastAsia="Times New Roman"/>
          <w:i/>
          <w:iCs/>
          <w:noProof/>
          <w:sz w:val="24"/>
          <w:szCs w:val="24"/>
          <w:lang w:val="sr-Cyrl-RS"/>
        </w:rPr>
        <w:t xml:space="preserve">б. </w:t>
      </w:r>
      <w:r w:rsidR="00DE0253" w:rsidRPr="00902F47">
        <w:rPr>
          <w:rFonts w:eastAsia="Times New Roman"/>
          <w:i/>
          <w:iCs/>
          <w:noProof/>
          <w:sz w:val="24"/>
          <w:szCs w:val="24"/>
          <w:lang w:val="sr-Cyrl-RS"/>
        </w:rPr>
        <w:t>И</w:t>
      </w:r>
      <w:r w:rsidRPr="00902F47">
        <w:rPr>
          <w:rFonts w:eastAsia="Times New Roman"/>
          <w:i/>
          <w:iCs/>
          <w:noProof/>
          <w:sz w:val="24"/>
          <w:szCs w:val="24"/>
          <w:lang w:val="sr-Cyrl-RS"/>
        </w:rPr>
        <w:t>ма све сљеде</w:t>
      </w:r>
      <w:r w:rsidRPr="00902F47">
        <w:rPr>
          <w:rFonts w:eastAsia="Arial"/>
          <w:i/>
          <w:iCs/>
          <w:noProof/>
          <w:sz w:val="24"/>
          <w:szCs w:val="24"/>
          <w:lang w:val="sr-Cyrl-RS"/>
        </w:rPr>
        <w:t>ћ</w:t>
      </w:r>
      <w:r w:rsidRPr="00902F47">
        <w:rPr>
          <w:rFonts w:eastAsia="Times New Roman"/>
          <w:i/>
          <w:iCs/>
          <w:noProof/>
          <w:sz w:val="24"/>
          <w:szCs w:val="24"/>
          <w:lang w:val="sr-Cyrl-RS"/>
        </w:rPr>
        <w:t xml:space="preserve">е </w:t>
      </w:r>
      <w:r w:rsidR="00EB273F">
        <w:rPr>
          <w:rFonts w:eastAsia="Times New Roman"/>
          <w:i/>
          <w:iCs/>
          <w:noProof/>
          <w:sz w:val="24"/>
          <w:szCs w:val="24"/>
          <w:lang w:val="sr-Cyrl-RS"/>
        </w:rPr>
        <w:t>карактеристике</w:t>
      </w:r>
      <w:r w:rsidRPr="00902F47">
        <w:rPr>
          <w:rFonts w:eastAsia="Times New Roman"/>
          <w:i/>
          <w:iCs/>
          <w:noProof/>
          <w:sz w:val="24"/>
          <w:szCs w:val="24"/>
          <w:lang w:val="sr-Cyrl-RS"/>
        </w:rPr>
        <w:t>:</w:t>
      </w:r>
    </w:p>
    <w:p w:rsidR="00902F47" w:rsidRPr="00902F47" w:rsidRDefault="00902F47" w:rsidP="001A55A8">
      <w:pPr>
        <w:numPr>
          <w:ilvl w:val="1"/>
          <w:numId w:val="296"/>
        </w:numPr>
        <w:tabs>
          <w:tab w:val="left" w:pos="3820"/>
          <w:tab w:val="left" w:pos="9497"/>
        </w:tabs>
        <w:spacing w:line="246" w:lineRule="auto"/>
        <w:ind w:left="4536" w:hanging="283"/>
        <w:jc w:val="both"/>
        <w:rPr>
          <w:rFonts w:eastAsia="Times New Roman"/>
          <w:i/>
          <w:iCs/>
          <w:noProof/>
          <w:sz w:val="24"/>
          <w:szCs w:val="24"/>
          <w:lang w:val="sr-Cyrl-RS"/>
        </w:rPr>
      </w:pPr>
      <w:r w:rsidRPr="00902F47">
        <w:rPr>
          <w:rFonts w:eastAsia="Times New Roman"/>
          <w:i/>
          <w:iCs/>
          <w:noProof/>
          <w:sz w:val="24"/>
          <w:szCs w:val="24"/>
          <w:lang w:val="sr-Cyrl-RS"/>
        </w:rPr>
        <w:t>посебно су обликовани и ограни</w:t>
      </w:r>
      <w:r w:rsidRPr="00902F47">
        <w:rPr>
          <w:rFonts w:eastAsia="Arial"/>
          <w:i/>
          <w:iCs/>
          <w:noProof/>
          <w:sz w:val="24"/>
          <w:szCs w:val="24"/>
          <w:lang w:val="sr-Cyrl-RS"/>
        </w:rPr>
        <w:t>ч</w:t>
      </w:r>
      <w:r w:rsidRPr="00902F47">
        <w:rPr>
          <w:rFonts w:eastAsia="Times New Roman"/>
          <w:i/>
          <w:iCs/>
          <w:noProof/>
          <w:sz w:val="24"/>
          <w:szCs w:val="24"/>
          <w:lang w:val="sr-Cyrl-RS"/>
        </w:rPr>
        <w:t>ени на омогу</w:t>
      </w:r>
      <w:r w:rsidRPr="00902F47">
        <w:rPr>
          <w:rFonts w:eastAsia="Arial"/>
          <w:i/>
          <w:iCs/>
          <w:noProof/>
          <w:sz w:val="24"/>
          <w:szCs w:val="24"/>
          <w:lang w:val="sr-Cyrl-RS"/>
        </w:rPr>
        <w:t>ћ</w:t>
      </w:r>
      <w:r w:rsidRPr="00902F47">
        <w:rPr>
          <w:rFonts w:eastAsia="Times New Roman"/>
          <w:i/>
          <w:iCs/>
          <w:noProof/>
          <w:sz w:val="24"/>
          <w:szCs w:val="24"/>
          <w:lang w:val="sr-Cyrl-RS"/>
        </w:rPr>
        <w:t>авање заштите само ‚</w:t>
      </w:r>
      <w:r w:rsidR="007010B7">
        <w:rPr>
          <w:rFonts w:eastAsia="Times New Roman"/>
          <w:i/>
          <w:iCs/>
          <w:noProof/>
          <w:sz w:val="24"/>
          <w:szCs w:val="24"/>
          <w:lang w:val="sr-Cyrl-RS"/>
        </w:rPr>
        <w:t>личних</w:t>
      </w:r>
      <w:r w:rsidRPr="00902F47">
        <w:rPr>
          <w:rFonts w:eastAsia="Times New Roman"/>
          <w:i/>
          <w:iCs/>
          <w:noProof/>
          <w:sz w:val="24"/>
          <w:szCs w:val="24"/>
          <w:lang w:val="sr-Cyrl-RS"/>
        </w:rPr>
        <w:t xml:space="preserve"> података’ </w:t>
      </w:r>
      <w:r w:rsidR="007010B7">
        <w:rPr>
          <w:rFonts w:eastAsia="Times New Roman"/>
          <w:i/>
          <w:iCs/>
          <w:noProof/>
          <w:sz w:val="24"/>
          <w:szCs w:val="24"/>
          <w:lang w:val="sr-Cyrl-RS"/>
        </w:rPr>
        <w:t>сачуваних</w:t>
      </w:r>
      <w:r w:rsidRPr="00902F47">
        <w:rPr>
          <w:rFonts w:eastAsia="Times New Roman"/>
          <w:i/>
          <w:iCs/>
          <w:noProof/>
          <w:sz w:val="24"/>
          <w:szCs w:val="24"/>
          <w:lang w:val="sr-Cyrl-RS"/>
        </w:rPr>
        <w:t xml:space="preserve"> у њима;</w:t>
      </w:r>
    </w:p>
    <w:p w:rsidR="00902F47" w:rsidRPr="00902F47" w:rsidRDefault="00902F47" w:rsidP="00372522">
      <w:pPr>
        <w:tabs>
          <w:tab w:val="left" w:pos="9497"/>
        </w:tabs>
        <w:spacing w:line="326" w:lineRule="exact"/>
        <w:ind w:left="4536" w:hanging="283"/>
        <w:jc w:val="both"/>
        <w:rPr>
          <w:rFonts w:eastAsia="Times New Roman"/>
          <w:i/>
          <w:iCs/>
          <w:noProof/>
          <w:sz w:val="24"/>
          <w:szCs w:val="24"/>
          <w:lang w:val="sr-Cyrl-RS"/>
        </w:rPr>
      </w:pPr>
    </w:p>
    <w:p w:rsidR="00902F47" w:rsidRPr="00902F47" w:rsidRDefault="00902F47" w:rsidP="001A55A8">
      <w:pPr>
        <w:numPr>
          <w:ilvl w:val="1"/>
          <w:numId w:val="296"/>
        </w:numPr>
        <w:tabs>
          <w:tab w:val="left" w:pos="3820"/>
          <w:tab w:val="left" w:pos="9497"/>
        </w:tabs>
        <w:spacing w:line="247" w:lineRule="auto"/>
        <w:ind w:left="4536" w:hanging="283"/>
        <w:jc w:val="both"/>
        <w:rPr>
          <w:rFonts w:eastAsia="Times New Roman"/>
          <w:i/>
          <w:iCs/>
          <w:noProof/>
          <w:sz w:val="24"/>
          <w:szCs w:val="24"/>
          <w:lang w:val="sr-Cyrl-RS"/>
        </w:rPr>
      </w:pPr>
      <w:r w:rsidRPr="00902F47">
        <w:rPr>
          <w:rFonts w:eastAsia="Times New Roman"/>
          <w:i/>
          <w:iCs/>
          <w:noProof/>
          <w:sz w:val="24"/>
          <w:szCs w:val="24"/>
          <w:lang w:val="sr-Cyrl-RS"/>
        </w:rPr>
        <w:t>били су, или могу само бити, персонализ</w:t>
      </w:r>
      <w:r w:rsidR="007010B7">
        <w:rPr>
          <w:rFonts w:eastAsia="Times New Roman"/>
          <w:i/>
          <w:iCs/>
          <w:noProof/>
          <w:sz w:val="24"/>
          <w:szCs w:val="24"/>
          <w:lang w:val="sr-Cyrl-RS"/>
        </w:rPr>
        <w:t>ов</w:t>
      </w:r>
      <w:r w:rsidRPr="00902F47">
        <w:rPr>
          <w:rFonts w:eastAsia="Times New Roman"/>
          <w:i/>
          <w:iCs/>
          <w:noProof/>
          <w:sz w:val="24"/>
          <w:szCs w:val="24"/>
          <w:lang w:val="sr-Cyrl-RS"/>
        </w:rPr>
        <w:t xml:space="preserve">ани за јавне или комерцијалне трансакције или </w:t>
      </w:r>
      <w:r w:rsidR="007010B7">
        <w:rPr>
          <w:rFonts w:eastAsia="Times New Roman"/>
          <w:i/>
          <w:iCs/>
          <w:noProof/>
          <w:sz w:val="24"/>
          <w:szCs w:val="24"/>
          <w:lang w:val="sr-Cyrl-RS"/>
        </w:rPr>
        <w:t>личну</w:t>
      </w:r>
      <w:r w:rsidRPr="00902F47">
        <w:rPr>
          <w:rFonts w:eastAsia="Times New Roman"/>
          <w:i/>
          <w:iCs/>
          <w:noProof/>
          <w:sz w:val="24"/>
          <w:szCs w:val="24"/>
          <w:lang w:val="sr-Cyrl-RS"/>
        </w:rPr>
        <w:t xml:space="preserve"> идентификацију </w:t>
      </w:r>
      <w:r w:rsidRPr="00902F47">
        <w:rPr>
          <w:rFonts w:eastAsia="Times New Roman"/>
          <w:i/>
          <w:iCs/>
          <w:noProof/>
          <w:sz w:val="24"/>
          <w:szCs w:val="24"/>
          <w:u w:val="single"/>
          <w:lang w:val="sr-Cyrl-RS"/>
        </w:rPr>
        <w:t>и</w:t>
      </w:r>
    </w:p>
    <w:p w:rsidR="00DE0253" w:rsidRDefault="00DE0253" w:rsidP="00DE0253">
      <w:pPr>
        <w:pStyle w:val="ListParagraph"/>
        <w:rPr>
          <w:rFonts w:eastAsia="Times New Roman"/>
          <w:i/>
          <w:iCs/>
          <w:noProof/>
          <w:sz w:val="24"/>
          <w:szCs w:val="24"/>
          <w:lang w:val="sr-Cyrl-RS"/>
        </w:rPr>
      </w:pPr>
    </w:p>
    <w:p w:rsidR="00902F47" w:rsidRPr="00902F47" w:rsidRDefault="00902F47" w:rsidP="00372522">
      <w:pPr>
        <w:tabs>
          <w:tab w:val="left" w:pos="9497"/>
        </w:tabs>
        <w:spacing w:line="327" w:lineRule="exact"/>
        <w:ind w:left="4536" w:hanging="283"/>
        <w:jc w:val="both"/>
        <w:rPr>
          <w:rFonts w:eastAsia="Times New Roman"/>
          <w:i/>
          <w:iCs/>
          <w:noProof/>
          <w:sz w:val="24"/>
          <w:szCs w:val="24"/>
          <w:lang w:val="sr-Cyrl-RS"/>
        </w:rPr>
      </w:pPr>
    </w:p>
    <w:p w:rsidR="00902F47" w:rsidRPr="00902F47" w:rsidRDefault="00902F47" w:rsidP="001A55A8">
      <w:pPr>
        <w:numPr>
          <w:ilvl w:val="1"/>
          <w:numId w:val="296"/>
        </w:numPr>
        <w:tabs>
          <w:tab w:val="left" w:pos="3820"/>
          <w:tab w:val="left" w:pos="9497"/>
        </w:tabs>
        <w:ind w:left="4536" w:hanging="283"/>
        <w:jc w:val="both"/>
        <w:rPr>
          <w:rFonts w:eastAsia="Times New Roman"/>
          <w:i/>
          <w:iCs/>
          <w:noProof/>
          <w:sz w:val="24"/>
          <w:szCs w:val="24"/>
          <w:lang w:val="sr-Cyrl-RS"/>
        </w:rPr>
      </w:pPr>
      <w:r w:rsidRPr="00902F47">
        <w:rPr>
          <w:rFonts w:eastAsia="Times New Roman"/>
          <w:i/>
          <w:iCs/>
          <w:noProof/>
          <w:sz w:val="24"/>
          <w:szCs w:val="24"/>
          <w:lang w:val="sr-Cyrl-RS"/>
        </w:rPr>
        <w:t>ако корисник нема приступ криптографским могу</w:t>
      </w:r>
      <w:r w:rsidRPr="00902F47">
        <w:rPr>
          <w:rFonts w:eastAsia="Arial"/>
          <w:i/>
          <w:iCs/>
          <w:noProof/>
          <w:sz w:val="24"/>
          <w:szCs w:val="24"/>
          <w:lang w:val="sr-Cyrl-RS"/>
        </w:rPr>
        <w:t>ћ</w:t>
      </w:r>
      <w:r w:rsidRPr="00902F47">
        <w:rPr>
          <w:rFonts w:eastAsia="Times New Roman"/>
          <w:i/>
          <w:iCs/>
          <w:noProof/>
          <w:sz w:val="24"/>
          <w:szCs w:val="24"/>
          <w:lang w:val="sr-Cyrl-RS"/>
        </w:rPr>
        <w:t>ностима;</w:t>
      </w:r>
    </w:p>
    <w:p w:rsidR="00DE0253" w:rsidRDefault="00DE0253" w:rsidP="00DE0253">
      <w:pPr>
        <w:pStyle w:val="ListParagraph"/>
        <w:rPr>
          <w:noProof/>
          <w:sz w:val="24"/>
          <w:szCs w:val="24"/>
          <w:lang w:val="sr-Cyrl-RS"/>
        </w:rPr>
      </w:pPr>
    </w:p>
    <w:p w:rsidR="00902F47" w:rsidRPr="00902F47" w:rsidRDefault="00902F47" w:rsidP="00372522">
      <w:pPr>
        <w:spacing w:line="343" w:lineRule="exact"/>
        <w:jc w:val="both"/>
        <w:rPr>
          <w:noProof/>
          <w:sz w:val="24"/>
          <w:szCs w:val="24"/>
          <w:lang w:val="sr-Cyrl-RS"/>
        </w:rPr>
      </w:pPr>
    </w:p>
    <w:p w:rsidR="00902F47" w:rsidRPr="00902F47" w:rsidRDefault="00902F47" w:rsidP="00372522">
      <w:pPr>
        <w:ind w:left="4253"/>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122" w:lineRule="exact"/>
        <w:ind w:left="4253"/>
        <w:jc w:val="both"/>
        <w:rPr>
          <w:noProof/>
          <w:sz w:val="24"/>
          <w:szCs w:val="24"/>
          <w:lang w:val="sr-Cyrl-RS"/>
        </w:rPr>
      </w:pPr>
    </w:p>
    <w:p w:rsidR="00902F47" w:rsidRPr="00A02D7B" w:rsidRDefault="00A02D7B" w:rsidP="00A02D7B">
      <w:pPr>
        <w:spacing w:line="272" w:lineRule="auto"/>
        <w:ind w:left="4253"/>
        <w:jc w:val="both"/>
        <w:rPr>
          <w:noProof/>
          <w:sz w:val="24"/>
          <w:szCs w:val="24"/>
          <w:lang w:val="sr-Cyrl-RS"/>
        </w:rPr>
      </w:pPr>
      <w:r>
        <w:rPr>
          <w:rFonts w:eastAsia="Times New Roman"/>
          <w:i/>
          <w:iCs/>
          <w:noProof/>
          <w:sz w:val="24"/>
          <w:szCs w:val="24"/>
          <w:lang w:val="sr-Latn-BA"/>
        </w:rPr>
        <w:t xml:space="preserve">1. </w:t>
      </w:r>
      <w:r w:rsidR="00902F47" w:rsidRPr="00A02D7B">
        <w:rPr>
          <w:rFonts w:eastAsia="Times New Roman"/>
          <w:i/>
          <w:iCs/>
          <w:noProof/>
          <w:sz w:val="24"/>
          <w:szCs w:val="24"/>
          <w:lang w:val="sr-Cyrl-RS"/>
        </w:rPr>
        <w:t>‚</w:t>
      </w:r>
      <w:r w:rsidR="007010B7" w:rsidRPr="00A02D7B">
        <w:rPr>
          <w:rFonts w:eastAsia="Times New Roman"/>
          <w:i/>
          <w:iCs/>
          <w:noProof/>
          <w:sz w:val="24"/>
          <w:szCs w:val="24"/>
          <w:lang w:val="sr-Cyrl-RS"/>
        </w:rPr>
        <w:t>Лични</w:t>
      </w:r>
      <w:r w:rsidR="00902F47" w:rsidRPr="00A02D7B">
        <w:rPr>
          <w:rFonts w:eastAsia="Times New Roman"/>
          <w:i/>
          <w:iCs/>
          <w:noProof/>
          <w:sz w:val="24"/>
          <w:szCs w:val="24"/>
          <w:lang w:val="sr-Cyrl-RS"/>
        </w:rPr>
        <w:t xml:space="preserve"> подаци’ укљу</w:t>
      </w:r>
      <w:r w:rsidR="00902F47" w:rsidRPr="00A02D7B">
        <w:rPr>
          <w:rFonts w:eastAsia="Arial"/>
          <w:i/>
          <w:iCs/>
          <w:noProof/>
          <w:sz w:val="24"/>
          <w:szCs w:val="24"/>
          <w:lang w:val="sr-Cyrl-RS"/>
        </w:rPr>
        <w:t>ч</w:t>
      </w:r>
      <w:r w:rsidR="00902F47" w:rsidRPr="00A02D7B">
        <w:rPr>
          <w:rFonts w:eastAsia="Times New Roman"/>
          <w:i/>
          <w:iCs/>
          <w:noProof/>
          <w:sz w:val="24"/>
          <w:szCs w:val="24"/>
          <w:lang w:val="sr-Cyrl-RS"/>
        </w:rPr>
        <w:t>ују било које податке специфи</w:t>
      </w:r>
      <w:r w:rsidR="00902F47" w:rsidRPr="00A02D7B">
        <w:rPr>
          <w:rFonts w:eastAsia="Arial"/>
          <w:i/>
          <w:iCs/>
          <w:noProof/>
          <w:sz w:val="24"/>
          <w:szCs w:val="24"/>
          <w:lang w:val="sr-Cyrl-RS"/>
        </w:rPr>
        <w:t>ч</w:t>
      </w:r>
      <w:r w:rsidR="00902F47" w:rsidRPr="00A02D7B">
        <w:rPr>
          <w:rFonts w:eastAsia="Times New Roman"/>
          <w:i/>
          <w:iCs/>
          <w:noProof/>
          <w:sz w:val="24"/>
          <w:szCs w:val="24"/>
          <w:lang w:val="sr-Cyrl-RS"/>
        </w:rPr>
        <w:t>не за одре</w:t>
      </w:r>
      <w:r w:rsidR="00902F47" w:rsidRPr="00A02D7B">
        <w:rPr>
          <w:rFonts w:eastAsia="Arial"/>
          <w:i/>
          <w:iCs/>
          <w:noProof/>
          <w:sz w:val="24"/>
          <w:szCs w:val="24"/>
          <w:lang w:val="sr-Cyrl-RS"/>
        </w:rPr>
        <w:t>ђ</w:t>
      </w:r>
      <w:r w:rsidR="00902F47" w:rsidRPr="00A02D7B">
        <w:rPr>
          <w:rFonts w:eastAsia="Times New Roman"/>
          <w:i/>
          <w:iCs/>
          <w:noProof/>
          <w:sz w:val="24"/>
          <w:szCs w:val="24"/>
          <w:lang w:val="sr-Cyrl-RS"/>
        </w:rPr>
        <w:t>ену особу или субјект, као што је износ нов</w:t>
      </w:r>
      <w:r w:rsidR="00902F47" w:rsidRPr="00A02D7B">
        <w:rPr>
          <w:rFonts w:eastAsia="Arial"/>
          <w:i/>
          <w:iCs/>
          <w:noProof/>
          <w:sz w:val="24"/>
          <w:szCs w:val="24"/>
          <w:lang w:val="sr-Cyrl-RS"/>
        </w:rPr>
        <w:t>ч</w:t>
      </w:r>
      <w:r w:rsidR="00902F47" w:rsidRPr="00A02D7B">
        <w:rPr>
          <w:rFonts w:eastAsia="Times New Roman"/>
          <w:i/>
          <w:iCs/>
          <w:noProof/>
          <w:sz w:val="24"/>
          <w:szCs w:val="24"/>
          <w:lang w:val="sr-Cyrl-RS"/>
        </w:rPr>
        <w:t>ане штедње и подаци неопходни за „аутентификацију”.</w:t>
      </w:r>
    </w:p>
    <w:p w:rsidR="00902F47" w:rsidRPr="00902F47" w:rsidRDefault="00902F47" w:rsidP="00372522">
      <w:pPr>
        <w:spacing w:line="305" w:lineRule="exact"/>
        <w:ind w:left="4536" w:hanging="283"/>
        <w:jc w:val="both"/>
        <w:rPr>
          <w:noProof/>
          <w:sz w:val="24"/>
          <w:szCs w:val="24"/>
          <w:lang w:val="sr-Cyrl-RS"/>
        </w:rPr>
      </w:pPr>
    </w:p>
    <w:p w:rsidR="00902F47" w:rsidRPr="00902F47" w:rsidRDefault="00902F47" w:rsidP="001A55A8">
      <w:pPr>
        <w:numPr>
          <w:ilvl w:val="1"/>
          <w:numId w:val="297"/>
        </w:numPr>
        <w:tabs>
          <w:tab w:val="left" w:pos="3360"/>
        </w:tabs>
        <w:spacing w:line="246" w:lineRule="auto"/>
        <w:ind w:left="4536" w:hanging="283"/>
        <w:jc w:val="both"/>
        <w:rPr>
          <w:rFonts w:eastAsia="Times New Roman"/>
          <w:i/>
          <w:iCs/>
          <w:noProof/>
          <w:sz w:val="24"/>
          <w:szCs w:val="24"/>
          <w:lang w:val="sr-Cyrl-RS"/>
        </w:rPr>
      </w:pPr>
      <w:r w:rsidRPr="00902F47">
        <w:rPr>
          <w:rFonts w:eastAsia="Times New Roman"/>
          <w:i/>
          <w:iCs/>
          <w:noProof/>
          <w:sz w:val="24"/>
          <w:szCs w:val="24"/>
          <w:lang w:val="sr-Cyrl-RS"/>
        </w:rPr>
        <w:t>‚</w:t>
      </w:r>
      <w:r w:rsidRPr="00902F47">
        <w:rPr>
          <w:rFonts w:eastAsia="Arial"/>
          <w:i/>
          <w:iCs/>
          <w:noProof/>
          <w:sz w:val="24"/>
          <w:szCs w:val="24"/>
          <w:lang w:val="sr-Cyrl-RS"/>
        </w:rPr>
        <w:t>ч</w:t>
      </w:r>
      <w:r w:rsidRPr="00902F47">
        <w:rPr>
          <w:rFonts w:eastAsia="Times New Roman"/>
          <w:i/>
          <w:iCs/>
          <w:noProof/>
          <w:sz w:val="24"/>
          <w:szCs w:val="24"/>
          <w:lang w:val="sr-Cyrl-RS"/>
        </w:rPr>
        <w:t>ита</w:t>
      </w:r>
      <w:r w:rsidRPr="00902F47">
        <w:rPr>
          <w:rFonts w:eastAsia="Arial"/>
          <w:i/>
          <w:iCs/>
          <w:noProof/>
          <w:sz w:val="24"/>
          <w:szCs w:val="24"/>
          <w:lang w:val="sr-Cyrl-RS"/>
        </w:rPr>
        <w:t>ч</w:t>
      </w:r>
      <w:r w:rsidRPr="00902F47">
        <w:rPr>
          <w:rFonts w:eastAsia="Times New Roman"/>
          <w:i/>
          <w:iCs/>
          <w:noProof/>
          <w:sz w:val="24"/>
          <w:szCs w:val="24"/>
          <w:lang w:val="sr-Cyrl-RS"/>
        </w:rPr>
        <w:t>е/писа</w:t>
      </w:r>
      <w:r w:rsidRPr="00902F47">
        <w:rPr>
          <w:rFonts w:eastAsia="Arial"/>
          <w:i/>
          <w:iCs/>
          <w:noProof/>
          <w:sz w:val="24"/>
          <w:szCs w:val="24"/>
          <w:lang w:val="sr-Cyrl-RS"/>
        </w:rPr>
        <w:t>ч</w:t>
      </w:r>
      <w:r w:rsidRPr="00902F47">
        <w:rPr>
          <w:rFonts w:eastAsia="Times New Roman"/>
          <w:i/>
          <w:iCs/>
          <w:noProof/>
          <w:sz w:val="24"/>
          <w:szCs w:val="24"/>
          <w:lang w:val="sr-Cyrl-RS"/>
        </w:rPr>
        <w:t>е’ посебно обликоване или преина</w:t>
      </w:r>
      <w:r w:rsidRPr="00902F47">
        <w:rPr>
          <w:rFonts w:eastAsia="Arial"/>
          <w:i/>
          <w:iCs/>
          <w:noProof/>
          <w:sz w:val="24"/>
          <w:szCs w:val="24"/>
          <w:lang w:val="sr-Cyrl-RS"/>
        </w:rPr>
        <w:t>ч</w:t>
      </w:r>
      <w:r w:rsidRPr="00902F47">
        <w:rPr>
          <w:rFonts w:eastAsia="Times New Roman"/>
          <w:i/>
          <w:iCs/>
          <w:noProof/>
          <w:sz w:val="24"/>
          <w:szCs w:val="24"/>
          <w:lang w:val="sr-Cyrl-RS"/>
        </w:rPr>
        <w:t>ене те ограни</w:t>
      </w:r>
      <w:r w:rsidRPr="00902F47">
        <w:rPr>
          <w:rFonts w:eastAsia="Arial"/>
          <w:i/>
          <w:iCs/>
          <w:noProof/>
          <w:sz w:val="24"/>
          <w:szCs w:val="24"/>
          <w:lang w:val="sr-Cyrl-RS"/>
        </w:rPr>
        <w:t>ч</w:t>
      </w:r>
      <w:r w:rsidRPr="00902F47">
        <w:rPr>
          <w:rFonts w:eastAsia="Times New Roman"/>
          <w:i/>
          <w:iCs/>
          <w:noProof/>
          <w:sz w:val="24"/>
          <w:szCs w:val="24"/>
          <w:lang w:val="sr-Cyrl-RS"/>
        </w:rPr>
        <w:t xml:space="preserve">ене на производе наведене у </w:t>
      </w:r>
      <w:r w:rsidR="007010B7">
        <w:rPr>
          <w:rFonts w:eastAsia="Times New Roman"/>
          <w:i/>
          <w:iCs/>
          <w:noProof/>
          <w:sz w:val="24"/>
          <w:szCs w:val="24"/>
          <w:lang w:val="sr-Cyrl-RS"/>
        </w:rPr>
        <w:t>параграфу</w:t>
      </w:r>
      <w:r w:rsidRPr="00902F47">
        <w:rPr>
          <w:rFonts w:eastAsia="Times New Roman"/>
          <w:i/>
          <w:iCs/>
          <w:noProof/>
          <w:sz w:val="24"/>
          <w:szCs w:val="24"/>
          <w:lang w:val="sr-Cyrl-RS"/>
        </w:rPr>
        <w:t xml:space="preserve"> а.1. ове напомене.</w:t>
      </w:r>
    </w:p>
    <w:p w:rsidR="00902F47" w:rsidRPr="00902F47" w:rsidRDefault="00902F47" w:rsidP="00372522">
      <w:pPr>
        <w:spacing w:line="327" w:lineRule="exact"/>
        <w:ind w:left="4253"/>
        <w:jc w:val="both"/>
        <w:rPr>
          <w:rFonts w:eastAsia="Times New Roman"/>
          <w:i/>
          <w:iCs/>
          <w:noProof/>
          <w:sz w:val="24"/>
          <w:szCs w:val="24"/>
          <w:lang w:val="sr-Cyrl-RS"/>
        </w:rPr>
      </w:pPr>
    </w:p>
    <w:p w:rsidR="00902F47" w:rsidRPr="00902F47" w:rsidRDefault="00902F47" w:rsidP="00372522">
      <w:pPr>
        <w:tabs>
          <w:tab w:val="left" w:pos="9498"/>
        </w:tabs>
        <w:ind w:left="4253"/>
        <w:jc w:val="both"/>
        <w:rPr>
          <w:rFonts w:eastAsia="Times New Roman"/>
          <w:i/>
          <w:iCs/>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tabs>
          <w:tab w:val="left" w:pos="9498"/>
        </w:tabs>
        <w:spacing w:line="343" w:lineRule="exact"/>
        <w:ind w:left="4253"/>
        <w:jc w:val="both"/>
        <w:rPr>
          <w:rFonts w:eastAsia="Times New Roman"/>
          <w:i/>
          <w:iCs/>
          <w:noProof/>
          <w:sz w:val="24"/>
          <w:szCs w:val="24"/>
          <w:lang w:val="sr-Cyrl-RS"/>
        </w:rPr>
      </w:pPr>
    </w:p>
    <w:p w:rsidR="00902F47" w:rsidRPr="00902F47" w:rsidRDefault="00902F47" w:rsidP="00372522">
      <w:pPr>
        <w:tabs>
          <w:tab w:val="left" w:pos="9497"/>
        </w:tabs>
        <w:spacing w:line="245" w:lineRule="auto"/>
        <w:ind w:left="4253"/>
        <w:jc w:val="both"/>
        <w:rPr>
          <w:rFonts w:eastAsia="Times New Roman"/>
          <w:i/>
          <w:iCs/>
          <w:noProof/>
          <w:sz w:val="24"/>
          <w:szCs w:val="24"/>
          <w:lang w:val="sr-Cyrl-RS"/>
        </w:rPr>
      </w:pPr>
      <w:r w:rsidRPr="00902F47">
        <w:rPr>
          <w:rFonts w:eastAsia="Times New Roman"/>
          <w:i/>
          <w:iCs/>
          <w:noProof/>
          <w:sz w:val="24"/>
          <w:szCs w:val="24"/>
          <w:lang w:val="sr-Cyrl-RS"/>
        </w:rPr>
        <w:lastRenderedPageBreak/>
        <w:t>‚</w:t>
      </w:r>
      <w:r w:rsidRPr="00902F47">
        <w:rPr>
          <w:rFonts w:eastAsia="Arial"/>
          <w:i/>
          <w:iCs/>
          <w:noProof/>
          <w:sz w:val="24"/>
          <w:szCs w:val="24"/>
          <w:lang w:val="sr-Cyrl-RS"/>
        </w:rPr>
        <w:t>Ч</w:t>
      </w:r>
      <w:r w:rsidRPr="00902F47">
        <w:rPr>
          <w:rFonts w:eastAsia="Times New Roman"/>
          <w:i/>
          <w:iCs/>
          <w:noProof/>
          <w:sz w:val="24"/>
          <w:szCs w:val="24"/>
          <w:lang w:val="sr-Cyrl-RS"/>
        </w:rPr>
        <w:t>ита</w:t>
      </w:r>
      <w:r w:rsidRPr="00902F47">
        <w:rPr>
          <w:rFonts w:eastAsia="Arial"/>
          <w:i/>
          <w:iCs/>
          <w:noProof/>
          <w:sz w:val="24"/>
          <w:szCs w:val="24"/>
          <w:lang w:val="sr-Cyrl-RS"/>
        </w:rPr>
        <w:t>ч</w:t>
      </w:r>
      <w:r w:rsidRPr="00902F47">
        <w:rPr>
          <w:rFonts w:eastAsia="Times New Roman"/>
          <w:i/>
          <w:iCs/>
          <w:noProof/>
          <w:sz w:val="24"/>
          <w:szCs w:val="24"/>
          <w:lang w:val="sr-Cyrl-RS"/>
        </w:rPr>
        <w:t>и/писа</w:t>
      </w:r>
      <w:r w:rsidRPr="00902F47">
        <w:rPr>
          <w:rFonts w:eastAsia="Arial"/>
          <w:i/>
          <w:iCs/>
          <w:noProof/>
          <w:sz w:val="24"/>
          <w:szCs w:val="24"/>
          <w:lang w:val="sr-Cyrl-RS"/>
        </w:rPr>
        <w:t>ч</w:t>
      </w:r>
      <w:r w:rsidRPr="00902F47">
        <w:rPr>
          <w:rFonts w:eastAsia="Times New Roman"/>
          <w:i/>
          <w:iCs/>
          <w:noProof/>
          <w:sz w:val="24"/>
          <w:szCs w:val="24"/>
          <w:lang w:val="sr-Cyrl-RS"/>
        </w:rPr>
        <w:t>и’ укљу</w:t>
      </w:r>
      <w:r w:rsidRPr="00902F47">
        <w:rPr>
          <w:rFonts w:eastAsia="Arial"/>
          <w:i/>
          <w:iCs/>
          <w:noProof/>
          <w:sz w:val="24"/>
          <w:szCs w:val="24"/>
          <w:lang w:val="sr-Cyrl-RS"/>
        </w:rPr>
        <w:t>ч</w:t>
      </w:r>
      <w:r w:rsidRPr="00902F47">
        <w:rPr>
          <w:rFonts w:eastAsia="Times New Roman"/>
          <w:i/>
          <w:iCs/>
          <w:noProof/>
          <w:sz w:val="24"/>
          <w:szCs w:val="24"/>
          <w:lang w:val="sr-Cyrl-RS"/>
        </w:rPr>
        <w:t xml:space="preserve">ују опрему која преко мреже комуницира с паметним картицама или </w:t>
      </w:r>
      <w:r w:rsidR="007010B7">
        <w:rPr>
          <w:rFonts w:eastAsia="Times New Roman"/>
          <w:i/>
          <w:iCs/>
          <w:noProof/>
          <w:sz w:val="24"/>
          <w:szCs w:val="24"/>
          <w:lang w:val="sr-Cyrl-RS"/>
        </w:rPr>
        <w:t>електронски</w:t>
      </w:r>
      <w:r w:rsidRPr="00902F47">
        <w:rPr>
          <w:rFonts w:eastAsia="Times New Roman"/>
          <w:i/>
          <w:iCs/>
          <w:noProof/>
          <w:sz w:val="24"/>
          <w:szCs w:val="24"/>
          <w:lang w:val="sr-Cyrl-RS"/>
        </w:rPr>
        <w:t xml:space="preserve"> </w:t>
      </w:r>
      <w:r w:rsidRPr="00902F47">
        <w:rPr>
          <w:rFonts w:eastAsia="Arial"/>
          <w:i/>
          <w:iCs/>
          <w:noProof/>
          <w:sz w:val="24"/>
          <w:szCs w:val="24"/>
          <w:lang w:val="sr-Cyrl-RS"/>
        </w:rPr>
        <w:t>ч</w:t>
      </w:r>
      <w:r w:rsidRPr="00902F47">
        <w:rPr>
          <w:rFonts w:eastAsia="Times New Roman"/>
          <w:i/>
          <w:iCs/>
          <w:noProof/>
          <w:sz w:val="24"/>
          <w:szCs w:val="24"/>
          <w:lang w:val="sr-Cyrl-RS"/>
        </w:rPr>
        <w:t>итљивим документима.</w:t>
      </w:r>
    </w:p>
    <w:p w:rsidR="00902F47" w:rsidRPr="00902F47" w:rsidRDefault="00902F47" w:rsidP="00372522">
      <w:pPr>
        <w:spacing w:line="327" w:lineRule="exact"/>
        <w:jc w:val="both"/>
        <w:rPr>
          <w:rFonts w:eastAsia="Times New Roman"/>
          <w:i/>
          <w:iCs/>
          <w:noProof/>
          <w:sz w:val="24"/>
          <w:szCs w:val="24"/>
          <w:lang w:val="sr-Cyrl-RS"/>
        </w:rPr>
      </w:pPr>
    </w:p>
    <w:p w:rsidR="00902F47" w:rsidRPr="00902F47" w:rsidRDefault="00A02D7B" w:rsidP="00372522">
      <w:pPr>
        <w:tabs>
          <w:tab w:val="left" w:pos="3120"/>
          <w:tab w:val="left" w:pos="3402"/>
        </w:tabs>
        <w:spacing w:line="246" w:lineRule="auto"/>
        <w:ind w:left="3119"/>
        <w:jc w:val="both"/>
        <w:rPr>
          <w:rFonts w:eastAsia="Times New Roman"/>
          <w:i/>
          <w:iCs/>
          <w:noProof/>
          <w:sz w:val="24"/>
          <w:szCs w:val="24"/>
          <w:lang w:val="sr-Cyrl-RS"/>
        </w:rPr>
      </w:pPr>
      <w:r>
        <w:rPr>
          <w:rFonts w:eastAsia="Times New Roman"/>
          <w:i/>
          <w:iCs/>
          <w:noProof/>
          <w:sz w:val="24"/>
          <w:szCs w:val="24"/>
          <w:lang w:val="sr-Cyrl-RS"/>
        </w:rPr>
        <w:t>б</w:t>
      </w:r>
      <w:r w:rsidR="009F798E">
        <w:rPr>
          <w:rFonts w:eastAsia="Times New Roman"/>
          <w:i/>
          <w:iCs/>
          <w:noProof/>
          <w:sz w:val="24"/>
          <w:szCs w:val="24"/>
          <w:lang w:val="sr-Cyrl-RS"/>
        </w:rPr>
        <w:t xml:space="preserve">. </w:t>
      </w:r>
      <w:r w:rsidR="00DE0253" w:rsidRPr="00902F47">
        <w:rPr>
          <w:rFonts w:eastAsia="Times New Roman"/>
          <w:i/>
          <w:iCs/>
          <w:noProof/>
          <w:sz w:val="24"/>
          <w:szCs w:val="24"/>
          <w:lang w:val="sr-Cyrl-RS"/>
        </w:rPr>
        <w:t>К</w:t>
      </w:r>
      <w:r w:rsidR="00902F47" w:rsidRPr="00902F47">
        <w:rPr>
          <w:rFonts w:eastAsia="Times New Roman"/>
          <w:i/>
          <w:iCs/>
          <w:noProof/>
          <w:sz w:val="24"/>
          <w:szCs w:val="24"/>
          <w:lang w:val="sr-Cyrl-RS"/>
        </w:rPr>
        <w:t>риптографску опрему посебно обликовану и ограни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ену за употребу у банкарству или ‚нов</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аним трансакцијама’;</w:t>
      </w:r>
    </w:p>
    <w:p w:rsidR="00902F47" w:rsidRPr="00902F47" w:rsidRDefault="00902F47" w:rsidP="00372522">
      <w:pPr>
        <w:spacing w:line="327" w:lineRule="exact"/>
        <w:jc w:val="both"/>
        <w:rPr>
          <w:rFonts w:eastAsia="Times New Roman"/>
          <w:i/>
          <w:iCs/>
          <w:noProof/>
          <w:sz w:val="24"/>
          <w:szCs w:val="24"/>
          <w:lang w:val="sr-Cyrl-RS"/>
        </w:rPr>
      </w:pPr>
    </w:p>
    <w:p w:rsidR="00902F47" w:rsidRPr="00902F47" w:rsidRDefault="00902F47" w:rsidP="00372522">
      <w:pPr>
        <w:ind w:left="3402"/>
        <w:jc w:val="both"/>
        <w:rPr>
          <w:rFonts w:eastAsia="Times New Roman"/>
          <w:i/>
          <w:iCs/>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343" w:lineRule="exact"/>
        <w:ind w:left="3402"/>
        <w:jc w:val="both"/>
        <w:rPr>
          <w:rFonts w:eastAsia="Times New Roman"/>
          <w:i/>
          <w:iCs/>
          <w:noProof/>
          <w:sz w:val="24"/>
          <w:szCs w:val="24"/>
          <w:lang w:val="sr-Cyrl-RS"/>
        </w:rPr>
      </w:pPr>
    </w:p>
    <w:p w:rsidR="00902F47" w:rsidRPr="00902F47" w:rsidRDefault="00902F47" w:rsidP="00372522">
      <w:pPr>
        <w:spacing w:line="246" w:lineRule="auto"/>
        <w:ind w:left="3402"/>
        <w:jc w:val="both"/>
        <w:rPr>
          <w:rFonts w:eastAsia="Times New Roman"/>
          <w:i/>
          <w:iCs/>
          <w:noProof/>
          <w:sz w:val="24"/>
          <w:szCs w:val="24"/>
          <w:lang w:val="sr-Cyrl-RS"/>
        </w:rPr>
      </w:pPr>
      <w:r w:rsidRPr="00902F47">
        <w:rPr>
          <w:rFonts w:eastAsia="Times New Roman"/>
          <w:i/>
          <w:iCs/>
          <w:noProof/>
          <w:sz w:val="24"/>
          <w:szCs w:val="24"/>
          <w:lang w:val="sr-Cyrl-RS"/>
        </w:rPr>
        <w:t>‚Нов</w:t>
      </w:r>
      <w:r w:rsidRPr="00902F47">
        <w:rPr>
          <w:rFonts w:eastAsia="Arial"/>
          <w:i/>
          <w:iCs/>
          <w:noProof/>
          <w:sz w:val="24"/>
          <w:szCs w:val="24"/>
          <w:lang w:val="sr-Cyrl-RS"/>
        </w:rPr>
        <w:t>ч</w:t>
      </w:r>
      <w:r w:rsidRPr="00902F47">
        <w:rPr>
          <w:rFonts w:eastAsia="Times New Roman"/>
          <w:i/>
          <w:iCs/>
          <w:noProof/>
          <w:sz w:val="24"/>
          <w:szCs w:val="24"/>
          <w:lang w:val="sr-Cyrl-RS"/>
        </w:rPr>
        <w:t>ане трансакције’ у 5А002.а. Напомена 2.б. укљу</w:t>
      </w:r>
      <w:r w:rsidRPr="00902F47">
        <w:rPr>
          <w:rFonts w:eastAsia="Arial"/>
          <w:i/>
          <w:iCs/>
          <w:noProof/>
          <w:sz w:val="24"/>
          <w:szCs w:val="24"/>
          <w:lang w:val="sr-Cyrl-RS"/>
        </w:rPr>
        <w:t>ч</w:t>
      </w:r>
      <w:r w:rsidRPr="00902F47">
        <w:rPr>
          <w:rFonts w:eastAsia="Times New Roman"/>
          <w:i/>
          <w:iCs/>
          <w:noProof/>
          <w:sz w:val="24"/>
          <w:szCs w:val="24"/>
          <w:lang w:val="sr-Cyrl-RS"/>
        </w:rPr>
        <w:t>ује наплату и намиривање возарина или кредитних функција.</w:t>
      </w:r>
    </w:p>
    <w:p w:rsidR="00902F47" w:rsidRPr="00902F47" w:rsidRDefault="00902F47" w:rsidP="00372522">
      <w:pPr>
        <w:spacing w:line="327" w:lineRule="exact"/>
        <w:jc w:val="both"/>
        <w:rPr>
          <w:rFonts w:eastAsia="Times New Roman"/>
          <w:i/>
          <w:iCs/>
          <w:noProof/>
          <w:sz w:val="24"/>
          <w:szCs w:val="24"/>
          <w:lang w:val="sr-Cyrl-RS"/>
        </w:rPr>
      </w:pPr>
    </w:p>
    <w:p w:rsidR="00902F47" w:rsidRPr="00902F47" w:rsidRDefault="00C0522D" w:rsidP="00372522">
      <w:pPr>
        <w:tabs>
          <w:tab w:val="left" w:pos="3120"/>
          <w:tab w:val="left" w:pos="9497"/>
        </w:tabs>
        <w:spacing w:line="237" w:lineRule="auto"/>
        <w:ind w:left="3119"/>
        <w:jc w:val="both"/>
        <w:rPr>
          <w:rFonts w:eastAsia="Times New Roman"/>
          <w:i/>
          <w:iCs/>
          <w:noProof/>
          <w:sz w:val="24"/>
          <w:szCs w:val="24"/>
          <w:lang w:val="sr-Cyrl-RS"/>
        </w:rPr>
      </w:pPr>
      <w:r>
        <w:rPr>
          <w:rFonts w:eastAsia="Times New Roman"/>
          <w:i/>
          <w:iCs/>
          <w:noProof/>
          <w:sz w:val="24"/>
          <w:szCs w:val="24"/>
          <w:lang w:val="sr-Cyrl-BA"/>
        </w:rPr>
        <w:t>ц</w:t>
      </w:r>
      <w:r w:rsidR="009F798E">
        <w:rPr>
          <w:rFonts w:eastAsia="Times New Roman"/>
          <w:i/>
          <w:iCs/>
          <w:noProof/>
          <w:sz w:val="24"/>
          <w:szCs w:val="24"/>
          <w:lang w:val="sr-Cyrl-RS"/>
        </w:rPr>
        <w:t xml:space="preserve">. </w:t>
      </w:r>
      <w:r w:rsidR="00DE0253">
        <w:rPr>
          <w:rFonts w:eastAsia="Times New Roman"/>
          <w:i/>
          <w:iCs/>
          <w:noProof/>
          <w:sz w:val="24"/>
          <w:szCs w:val="24"/>
          <w:lang w:val="sr-Cyrl-RS"/>
        </w:rPr>
        <w:t>П</w:t>
      </w:r>
      <w:r w:rsidR="007010B7">
        <w:rPr>
          <w:rFonts w:eastAsia="Times New Roman"/>
          <w:i/>
          <w:iCs/>
          <w:noProof/>
          <w:sz w:val="24"/>
          <w:szCs w:val="24"/>
          <w:lang w:val="sr-Cyrl-RS"/>
        </w:rPr>
        <w:t>р</w:t>
      </w:r>
      <w:r w:rsidR="00902F47" w:rsidRPr="00902F47">
        <w:rPr>
          <w:rFonts w:eastAsia="Times New Roman"/>
          <w:i/>
          <w:iCs/>
          <w:noProof/>
          <w:sz w:val="24"/>
          <w:szCs w:val="24"/>
          <w:lang w:val="sr-Cyrl-RS"/>
        </w:rPr>
        <w:t>еносне или мобилне радиотелефоне за цивилну употребу (нпр. за употребу с комерцијалним циви</w:t>
      </w:r>
      <w:r w:rsidR="00376816">
        <w:rPr>
          <w:rFonts w:eastAsia="Times New Roman"/>
          <w:i/>
          <w:iCs/>
          <w:noProof/>
          <w:sz w:val="24"/>
          <w:szCs w:val="24"/>
          <w:lang w:val="sr-Cyrl-RS"/>
        </w:rPr>
        <w:t>лним целуларним радиокомуникационим</w:t>
      </w:r>
      <w:r w:rsidR="00902F47" w:rsidRPr="00902F47">
        <w:rPr>
          <w:rFonts w:eastAsia="Times New Roman"/>
          <w:i/>
          <w:iCs/>
          <w:noProof/>
          <w:sz w:val="24"/>
          <w:szCs w:val="24"/>
          <w:lang w:val="sr-Cyrl-RS"/>
        </w:rPr>
        <w:t xml:space="preserve"> </w:t>
      </w:r>
      <w:r w:rsidR="007010B7">
        <w:rPr>
          <w:rFonts w:eastAsia="Times New Roman"/>
          <w:i/>
          <w:iCs/>
          <w:noProof/>
          <w:sz w:val="24"/>
          <w:szCs w:val="24"/>
          <w:lang w:val="sr-Cyrl-RS"/>
        </w:rPr>
        <w:t>системима</w:t>
      </w:r>
      <w:r w:rsidR="00902F47" w:rsidRPr="00902F47">
        <w:rPr>
          <w:rFonts w:eastAsia="Times New Roman"/>
          <w:i/>
          <w:iCs/>
          <w:noProof/>
          <w:sz w:val="24"/>
          <w:szCs w:val="24"/>
          <w:lang w:val="sr-Cyrl-RS"/>
        </w:rPr>
        <w:t>) који немају могу</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ност </w:t>
      </w:r>
      <w:r w:rsidR="007010B7">
        <w:rPr>
          <w:rFonts w:eastAsia="Times New Roman"/>
          <w:i/>
          <w:iCs/>
          <w:noProof/>
          <w:sz w:val="24"/>
          <w:szCs w:val="24"/>
          <w:lang w:val="sr-Cyrl-RS"/>
        </w:rPr>
        <w:t>директног пр</w:t>
      </w:r>
      <w:r w:rsidR="00902F47" w:rsidRPr="00902F47">
        <w:rPr>
          <w:rFonts w:eastAsia="Times New Roman"/>
          <w:i/>
          <w:iCs/>
          <w:noProof/>
          <w:sz w:val="24"/>
          <w:szCs w:val="24"/>
          <w:lang w:val="sr-Cyrl-RS"/>
        </w:rPr>
        <w:t>еноса шифр</w:t>
      </w:r>
      <w:r w:rsidR="007010B7">
        <w:rPr>
          <w:rFonts w:eastAsia="Times New Roman"/>
          <w:i/>
          <w:iCs/>
          <w:noProof/>
          <w:sz w:val="24"/>
          <w:szCs w:val="24"/>
          <w:lang w:val="sr-Cyrl-RS"/>
        </w:rPr>
        <w:t>ов</w:t>
      </w:r>
      <w:r w:rsidR="00902F47" w:rsidRPr="00902F47">
        <w:rPr>
          <w:rFonts w:eastAsia="Times New Roman"/>
          <w:i/>
          <w:iCs/>
          <w:noProof/>
          <w:sz w:val="24"/>
          <w:szCs w:val="24"/>
          <w:lang w:val="sr-Cyrl-RS"/>
        </w:rPr>
        <w:t>аних података на друге радиотелефоне или опрему (која није опрема радиомреже (</w:t>
      </w:r>
      <w:r w:rsidR="007010B7">
        <w:rPr>
          <w:rFonts w:eastAsia="Times New Roman"/>
          <w:i/>
          <w:iCs/>
          <w:noProof/>
          <w:sz w:val="24"/>
          <w:szCs w:val="24"/>
          <w:lang w:val="en-US"/>
        </w:rPr>
        <w:t>RAN</w:t>
      </w:r>
      <w:r w:rsidR="007010B7">
        <w:rPr>
          <w:rFonts w:eastAsia="Times New Roman"/>
          <w:i/>
          <w:iCs/>
          <w:noProof/>
          <w:sz w:val="24"/>
          <w:szCs w:val="24"/>
          <w:lang w:val="sr-Cyrl-RS"/>
        </w:rPr>
        <w:t>)) ни преношења шифров</w:t>
      </w:r>
      <w:r w:rsidR="00902F47" w:rsidRPr="00902F47">
        <w:rPr>
          <w:rFonts w:eastAsia="Times New Roman"/>
          <w:i/>
          <w:iCs/>
          <w:noProof/>
          <w:sz w:val="24"/>
          <w:szCs w:val="24"/>
          <w:lang w:val="sr-Cyrl-RS"/>
        </w:rPr>
        <w:t xml:space="preserve">аних података употребом </w:t>
      </w:r>
      <w:r w:rsidR="007010B7">
        <w:rPr>
          <w:rFonts w:eastAsia="Times New Roman"/>
          <w:i/>
          <w:iCs/>
          <w:noProof/>
          <w:sz w:val="24"/>
          <w:szCs w:val="24"/>
          <w:lang w:val="en-US"/>
        </w:rPr>
        <w:t>RAN</w:t>
      </w:r>
      <w:r w:rsidR="00902F47" w:rsidRPr="00902F47">
        <w:rPr>
          <w:rFonts w:eastAsia="Times New Roman"/>
          <w:i/>
          <w:iCs/>
          <w:noProof/>
          <w:sz w:val="24"/>
          <w:szCs w:val="24"/>
          <w:lang w:val="sr-Cyrl-RS"/>
        </w:rPr>
        <w:t xml:space="preserve"> опреме (нпр. контролер радиомреже (</w:t>
      </w:r>
      <w:r w:rsidR="007010B7">
        <w:rPr>
          <w:rFonts w:eastAsia="Times New Roman"/>
          <w:i/>
          <w:iCs/>
          <w:noProof/>
          <w:sz w:val="24"/>
          <w:szCs w:val="24"/>
          <w:lang w:val="en-US"/>
        </w:rPr>
        <w:t>RNC</w:t>
      </w:r>
      <w:r w:rsidR="00902F47" w:rsidRPr="00902F47">
        <w:rPr>
          <w:rFonts w:eastAsia="Times New Roman"/>
          <w:i/>
          <w:iCs/>
          <w:noProof/>
          <w:sz w:val="24"/>
          <w:szCs w:val="24"/>
          <w:lang w:val="sr-Cyrl-RS"/>
        </w:rPr>
        <w:t>) или контролер базне станице (</w:t>
      </w:r>
      <w:r w:rsidR="007010B7">
        <w:rPr>
          <w:rFonts w:eastAsia="Times New Roman"/>
          <w:i/>
          <w:iCs/>
          <w:noProof/>
          <w:sz w:val="24"/>
          <w:szCs w:val="24"/>
          <w:lang w:val="en-US"/>
        </w:rPr>
        <w:t>BSC</w:t>
      </w:r>
      <w:r w:rsidR="00902F47" w:rsidRPr="00902F47">
        <w:rPr>
          <w:rFonts w:eastAsia="Times New Roman"/>
          <w:i/>
          <w:iCs/>
          <w:noProof/>
          <w:sz w:val="24"/>
          <w:szCs w:val="24"/>
          <w:lang w:val="sr-Cyrl-RS"/>
        </w:rPr>
        <w:t>));</w:t>
      </w:r>
    </w:p>
    <w:p w:rsidR="00902F47" w:rsidRPr="00902F47" w:rsidRDefault="00902F47" w:rsidP="00372522">
      <w:pPr>
        <w:tabs>
          <w:tab w:val="left" w:pos="9497"/>
        </w:tabs>
        <w:spacing w:line="335" w:lineRule="exact"/>
        <w:ind w:left="3402" w:hanging="283"/>
        <w:jc w:val="both"/>
        <w:rPr>
          <w:rFonts w:eastAsia="Times New Roman"/>
          <w:i/>
          <w:iCs/>
          <w:noProof/>
          <w:sz w:val="24"/>
          <w:szCs w:val="24"/>
          <w:lang w:val="sr-Cyrl-RS"/>
        </w:rPr>
      </w:pPr>
    </w:p>
    <w:p w:rsidR="00902F47" w:rsidRPr="00902F47" w:rsidRDefault="009F798E" w:rsidP="00372522">
      <w:pPr>
        <w:tabs>
          <w:tab w:val="left" w:pos="3120"/>
          <w:tab w:val="left" w:pos="9497"/>
        </w:tabs>
        <w:spacing w:line="259" w:lineRule="auto"/>
        <w:ind w:left="3119"/>
        <w:jc w:val="both"/>
        <w:rPr>
          <w:rFonts w:eastAsia="Times New Roman"/>
          <w:i/>
          <w:iCs/>
          <w:noProof/>
          <w:sz w:val="24"/>
          <w:szCs w:val="24"/>
          <w:lang w:val="sr-Cyrl-RS"/>
        </w:rPr>
      </w:pPr>
      <w:r>
        <w:rPr>
          <w:rFonts w:eastAsia="Times New Roman"/>
          <w:i/>
          <w:iCs/>
          <w:noProof/>
          <w:sz w:val="24"/>
          <w:szCs w:val="24"/>
          <w:lang w:val="sr-Cyrl-RS"/>
        </w:rPr>
        <w:t xml:space="preserve">д. </w:t>
      </w:r>
      <w:r w:rsidR="00DE0253" w:rsidRPr="00902F47">
        <w:rPr>
          <w:rFonts w:eastAsia="Times New Roman"/>
          <w:i/>
          <w:iCs/>
          <w:noProof/>
          <w:sz w:val="24"/>
          <w:szCs w:val="24"/>
          <w:lang w:val="sr-Cyrl-RS"/>
        </w:rPr>
        <w:t>Б</w:t>
      </w:r>
      <w:r w:rsidR="00902F47" w:rsidRPr="00902F47">
        <w:rPr>
          <w:rFonts w:eastAsia="Times New Roman"/>
          <w:i/>
          <w:iCs/>
          <w:noProof/>
          <w:sz w:val="24"/>
          <w:szCs w:val="24"/>
          <w:lang w:val="sr-Cyrl-RS"/>
        </w:rPr>
        <w:t>ежи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ну телефонску опрему која нема могу</w:t>
      </w:r>
      <w:r w:rsidR="00902F47" w:rsidRPr="00902F47">
        <w:rPr>
          <w:rFonts w:eastAsia="Arial"/>
          <w:i/>
          <w:iCs/>
          <w:noProof/>
          <w:sz w:val="24"/>
          <w:szCs w:val="24"/>
          <w:lang w:val="sr-Cyrl-RS"/>
        </w:rPr>
        <w:t>ћ</w:t>
      </w:r>
      <w:r w:rsidR="007010B7">
        <w:rPr>
          <w:rFonts w:eastAsia="Times New Roman"/>
          <w:i/>
          <w:iCs/>
          <w:noProof/>
          <w:sz w:val="24"/>
          <w:szCs w:val="24"/>
          <w:lang w:val="sr-Cyrl-RS"/>
        </w:rPr>
        <w:t>ност пролазног шифров</w:t>
      </w:r>
      <w:r w:rsidR="00902F47" w:rsidRPr="00902F47">
        <w:rPr>
          <w:rFonts w:eastAsia="Times New Roman"/>
          <w:i/>
          <w:iCs/>
          <w:noProof/>
          <w:sz w:val="24"/>
          <w:szCs w:val="24"/>
          <w:lang w:val="sr-Cyrl-RS"/>
        </w:rPr>
        <w:t>ања гдје је максимални ефективни распон непоја</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аних бежи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 xml:space="preserve">них операција (тј. </w:t>
      </w:r>
      <w:r w:rsidR="00DE0253" w:rsidRPr="00902F47">
        <w:rPr>
          <w:rFonts w:eastAsia="Times New Roman"/>
          <w:i/>
          <w:iCs/>
          <w:noProof/>
          <w:sz w:val="24"/>
          <w:szCs w:val="24"/>
          <w:lang w:val="sr-Cyrl-RS"/>
        </w:rPr>
        <w:t>Ј</w:t>
      </w:r>
      <w:r w:rsidR="00902F47" w:rsidRPr="00902F47">
        <w:rPr>
          <w:rFonts w:eastAsia="Times New Roman"/>
          <w:i/>
          <w:iCs/>
          <w:noProof/>
          <w:sz w:val="24"/>
          <w:szCs w:val="24"/>
          <w:lang w:val="sr-Cyrl-RS"/>
        </w:rPr>
        <w:t>едан нерелејни скок изме</w:t>
      </w:r>
      <w:r w:rsidR="00902F47" w:rsidRPr="00902F47">
        <w:rPr>
          <w:rFonts w:eastAsia="Arial"/>
          <w:i/>
          <w:iCs/>
          <w:noProof/>
          <w:sz w:val="24"/>
          <w:szCs w:val="24"/>
          <w:lang w:val="sr-Cyrl-RS"/>
        </w:rPr>
        <w:t>ђ</w:t>
      </w:r>
      <w:r w:rsidR="00902F47" w:rsidRPr="00902F47">
        <w:rPr>
          <w:rFonts w:eastAsia="Times New Roman"/>
          <w:i/>
          <w:iCs/>
          <w:noProof/>
          <w:sz w:val="24"/>
          <w:szCs w:val="24"/>
          <w:lang w:val="sr-Cyrl-RS"/>
        </w:rPr>
        <w:t>у терминала и базе) мањи од 400 метара, у складу са спецификацијама произво</w:t>
      </w:r>
      <w:r w:rsidR="00902F47" w:rsidRPr="00902F47">
        <w:rPr>
          <w:rFonts w:eastAsia="Arial"/>
          <w:i/>
          <w:iCs/>
          <w:noProof/>
          <w:sz w:val="24"/>
          <w:szCs w:val="24"/>
          <w:lang w:val="sr-Cyrl-RS"/>
        </w:rPr>
        <w:t>ђ</w:t>
      </w:r>
      <w:r w:rsidR="00902F47" w:rsidRPr="00902F47">
        <w:rPr>
          <w:rFonts w:eastAsia="Times New Roman"/>
          <w:i/>
          <w:iCs/>
          <w:noProof/>
          <w:sz w:val="24"/>
          <w:szCs w:val="24"/>
          <w:lang w:val="sr-Cyrl-RS"/>
        </w:rPr>
        <w:t>а</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а;</w:t>
      </w:r>
    </w:p>
    <w:p w:rsidR="00902F47" w:rsidRPr="00902F47" w:rsidRDefault="00902F47" w:rsidP="00372522">
      <w:pPr>
        <w:tabs>
          <w:tab w:val="left" w:pos="9497"/>
        </w:tabs>
        <w:spacing w:line="317" w:lineRule="exact"/>
        <w:ind w:left="3402" w:hanging="283"/>
        <w:jc w:val="both"/>
        <w:rPr>
          <w:rFonts w:eastAsia="Times New Roman"/>
          <w:i/>
          <w:iCs/>
          <w:noProof/>
          <w:sz w:val="24"/>
          <w:szCs w:val="24"/>
          <w:lang w:val="sr-Cyrl-RS"/>
        </w:rPr>
      </w:pPr>
    </w:p>
    <w:p w:rsidR="00902F47" w:rsidRPr="00902F47" w:rsidRDefault="009F798E" w:rsidP="00372522">
      <w:pPr>
        <w:tabs>
          <w:tab w:val="left" w:pos="3120"/>
          <w:tab w:val="left" w:pos="9497"/>
        </w:tabs>
        <w:spacing w:line="269" w:lineRule="auto"/>
        <w:ind w:left="3119"/>
        <w:jc w:val="both"/>
        <w:rPr>
          <w:rFonts w:eastAsia="Times New Roman"/>
          <w:i/>
          <w:iCs/>
          <w:noProof/>
          <w:sz w:val="24"/>
          <w:szCs w:val="24"/>
          <w:lang w:val="sr-Cyrl-RS"/>
        </w:rPr>
      </w:pPr>
      <w:r>
        <w:rPr>
          <w:rFonts w:eastAsia="Times New Roman"/>
          <w:i/>
          <w:iCs/>
          <w:noProof/>
          <w:sz w:val="24"/>
          <w:szCs w:val="24"/>
          <w:lang w:val="sr-Cyrl-RS"/>
        </w:rPr>
        <w:t xml:space="preserve">е. </w:t>
      </w:r>
      <w:r w:rsidR="00DE0253">
        <w:rPr>
          <w:rFonts w:eastAsia="Times New Roman"/>
          <w:i/>
          <w:iCs/>
          <w:noProof/>
          <w:sz w:val="24"/>
          <w:szCs w:val="24"/>
          <w:lang w:val="sr-Cyrl-RS"/>
        </w:rPr>
        <w:t>П</w:t>
      </w:r>
      <w:r w:rsidR="007C3A82">
        <w:rPr>
          <w:rFonts w:eastAsia="Times New Roman"/>
          <w:i/>
          <w:iCs/>
          <w:noProof/>
          <w:sz w:val="24"/>
          <w:szCs w:val="24"/>
          <w:lang w:val="sr-Cyrl-RS"/>
        </w:rPr>
        <w:t>ре</w:t>
      </w:r>
      <w:r w:rsidR="00902F47" w:rsidRPr="00902F47">
        <w:rPr>
          <w:rFonts w:eastAsia="Times New Roman"/>
          <w:i/>
          <w:iCs/>
          <w:noProof/>
          <w:sz w:val="24"/>
          <w:szCs w:val="24"/>
          <w:lang w:val="sr-Cyrl-RS"/>
        </w:rPr>
        <w:t>носне или мобилне радиотелефоне те сли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не бежи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не уре</w:t>
      </w:r>
      <w:r w:rsidR="00902F47" w:rsidRPr="00902F47">
        <w:rPr>
          <w:rFonts w:eastAsia="Arial"/>
          <w:i/>
          <w:iCs/>
          <w:noProof/>
          <w:sz w:val="24"/>
          <w:szCs w:val="24"/>
          <w:lang w:val="sr-Cyrl-RS"/>
        </w:rPr>
        <w:t>ђ</w:t>
      </w:r>
      <w:r w:rsidR="00902F47" w:rsidRPr="00902F47">
        <w:rPr>
          <w:rFonts w:eastAsia="Times New Roman"/>
          <w:i/>
          <w:iCs/>
          <w:noProof/>
          <w:sz w:val="24"/>
          <w:szCs w:val="24"/>
          <w:lang w:val="sr-Cyrl-RS"/>
        </w:rPr>
        <w:t>аје (</w:t>
      </w:r>
      <w:r w:rsidR="007C3A82">
        <w:rPr>
          <w:rFonts w:eastAsia="Times New Roman"/>
          <w:i/>
          <w:iCs/>
          <w:noProof/>
          <w:sz w:val="24"/>
          <w:szCs w:val="24"/>
          <w:lang w:val="en-US"/>
        </w:rPr>
        <w:t>client</w:t>
      </w:r>
      <w:r w:rsidR="00902F47" w:rsidRPr="00902F47">
        <w:rPr>
          <w:rFonts w:eastAsia="Times New Roman"/>
          <w:i/>
          <w:iCs/>
          <w:noProof/>
          <w:sz w:val="24"/>
          <w:szCs w:val="24"/>
          <w:lang w:val="sr-Cyrl-RS"/>
        </w:rPr>
        <w:t xml:space="preserve"> </w:t>
      </w:r>
      <w:r w:rsidR="007C3A82">
        <w:rPr>
          <w:rFonts w:eastAsia="Times New Roman"/>
          <w:i/>
          <w:iCs/>
          <w:noProof/>
          <w:sz w:val="24"/>
          <w:szCs w:val="24"/>
          <w:lang w:val="en-US"/>
        </w:rPr>
        <w:t>wireless</w:t>
      </w:r>
      <w:r w:rsidR="00902F47" w:rsidRPr="00902F47">
        <w:rPr>
          <w:rFonts w:eastAsia="Times New Roman"/>
          <w:i/>
          <w:iCs/>
          <w:noProof/>
          <w:sz w:val="24"/>
          <w:szCs w:val="24"/>
          <w:lang w:val="sr-Cyrl-RS"/>
        </w:rPr>
        <w:t xml:space="preserve"> </w:t>
      </w:r>
      <w:r w:rsidR="007C3A82">
        <w:rPr>
          <w:rFonts w:eastAsia="Times New Roman"/>
          <w:i/>
          <w:iCs/>
          <w:noProof/>
          <w:sz w:val="24"/>
          <w:szCs w:val="24"/>
          <w:lang w:val="en-US"/>
        </w:rPr>
        <w:t>devices</w:t>
      </w:r>
      <w:r w:rsidR="00902F47" w:rsidRPr="00902F47">
        <w:rPr>
          <w:rFonts w:eastAsia="Times New Roman"/>
          <w:i/>
          <w:iCs/>
          <w:noProof/>
          <w:sz w:val="24"/>
          <w:szCs w:val="24"/>
          <w:lang w:val="sr-Cyrl-RS"/>
        </w:rPr>
        <w:t>) за цивилну употребу који при</w:t>
      </w:r>
      <w:r w:rsidR="00C82973">
        <w:rPr>
          <w:rFonts w:eastAsia="Times New Roman"/>
          <w:i/>
          <w:iCs/>
          <w:noProof/>
          <w:sz w:val="24"/>
          <w:szCs w:val="24"/>
          <w:lang w:val="sr-Cyrl-RS"/>
        </w:rPr>
        <w:t>мј</w:t>
      </w:r>
      <w:r w:rsidR="00902F47" w:rsidRPr="00902F47">
        <w:rPr>
          <w:rFonts w:eastAsia="Times New Roman"/>
          <w:i/>
          <w:iCs/>
          <w:noProof/>
          <w:sz w:val="24"/>
          <w:szCs w:val="24"/>
          <w:lang w:val="sr-Cyrl-RS"/>
        </w:rPr>
        <w:t>ењују искљу</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иво објављене или комерцијалне криптографске станда</w:t>
      </w:r>
      <w:r w:rsidR="007C3A82">
        <w:rPr>
          <w:rFonts w:eastAsia="Times New Roman"/>
          <w:i/>
          <w:iCs/>
          <w:noProof/>
          <w:sz w:val="24"/>
          <w:szCs w:val="24"/>
          <w:lang w:val="sr-Cyrl-RS"/>
        </w:rPr>
        <w:t>рдне поступке (изузетак су прот</w:t>
      </w:r>
      <w:r w:rsidR="007C3A82">
        <w:rPr>
          <w:rFonts w:eastAsia="Times New Roman"/>
          <w:i/>
          <w:iCs/>
          <w:noProof/>
          <w:sz w:val="24"/>
          <w:szCs w:val="24"/>
          <w:lang w:val="sr-Cyrl-BA"/>
        </w:rPr>
        <w:t>ив</w:t>
      </w:r>
      <w:r w:rsidR="00902F47" w:rsidRPr="00902F47">
        <w:rPr>
          <w:rFonts w:eastAsia="Times New Roman"/>
          <w:i/>
          <w:iCs/>
          <w:noProof/>
          <w:sz w:val="24"/>
          <w:szCs w:val="24"/>
          <w:lang w:val="sr-Cyrl-RS"/>
        </w:rPr>
        <w:t xml:space="preserve">пиратске функције које могу бити необјављене) и који испуњавају </w:t>
      </w:r>
      <w:r w:rsidR="007C3A82">
        <w:rPr>
          <w:rFonts w:eastAsia="Times New Roman"/>
          <w:i/>
          <w:iCs/>
          <w:noProof/>
          <w:sz w:val="24"/>
          <w:szCs w:val="24"/>
          <w:lang w:val="sr-Cyrl-RS"/>
        </w:rPr>
        <w:t>услове</w:t>
      </w:r>
      <w:r w:rsidR="00902F47" w:rsidRPr="00902F47">
        <w:rPr>
          <w:rFonts w:eastAsia="Times New Roman"/>
          <w:i/>
          <w:iCs/>
          <w:noProof/>
          <w:sz w:val="24"/>
          <w:szCs w:val="24"/>
          <w:lang w:val="sr-Cyrl-RS"/>
        </w:rPr>
        <w:t xml:space="preserve"> из </w:t>
      </w:r>
      <w:r w:rsidR="007C3A82">
        <w:rPr>
          <w:rFonts w:eastAsia="Times New Roman"/>
          <w:i/>
          <w:iCs/>
          <w:noProof/>
          <w:sz w:val="24"/>
          <w:szCs w:val="24"/>
          <w:lang w:val="sr-Cyrl-RS"/>
        </w:rPr>
        <w:t>параграфа</w:t>
      </w:r>
      <w:r w:rsidR="00902F47" w:rsidRPr="00902F47">
        <w:rPr>
          <w:rFonts w:eastAsia="Times New Roman"/>
          <w:i/>
          <w:iCs/>
          <w:noProof/>
          <w:sz w:val="24"/>
          <w:szCs w:val="24"/>
          <w:lang w:val="sr-Cyrl-RS"/>
        </w:rPr>
        <w:t xml:space="preserve"> од а.2. до а.4. напомене о криптографији (напомена 3. </w:t>
      </w:r>
      <w:r w:rsidR="00DE0253" w:rsidRPr="00902F47">
        <w:rPr>
          <w:rFonts w:eastAsia="Times New Roman"/>
          <w:i/>
          <w:iCs/>
          <w:noProof/>
          <w:sz w:val="24"/>
          <w:szCs w:val="24"/>
          <w:lang w:val="sr-Cyrl-RS"/>
        </w:rPr>
        <w:t>У</w:t>
      </w:r>
      <w:r w:rsidR="00902F47" w:rsidRPr="00902F47">
        <w:rPr>
          <w:rFonts w:eastAsia="Times New Roman"/>
          <w:i/>
          <w:iCs/>
          <w:noProof/>
          <w:sz w:val="24"/>
          <w:szCs w:val="24"/>
          <w:lang w:val="sr-Cyrl-RS"/>
        </w:rPr>
        <w:t xml:space="preserve"> другом дијелу категорије 5.), прилаго</w:t>
      </w:r>
      <w:r w:rsidR="00902F47" w:rsidRPr="00902F47">
        <w:rPr>
          <w:rFonts w:eastAsia="Arial"/>
          <w:i/>
          <w:iCs/>
          <w:noProof/>
          <w:sz w:val="24"/>
          <w:szCs w:val="24"/>
          <w:lang w:val="sr-Cyrl-RS"/>
        </w:rPr>
        <w:t>ђ</w:t>
      </w:r>
      <w:r w:rsidR="00902F47" w:rsidRPr="00902F47">
        <w:rPr>
          <w:rFonts w:eastAsia="Times New Roman"/>
          <w:i/>
          <w:iCs/>
          <w:noProof/>
          <w:sz w:val="24"/>
          <w:szCs w:val="24"/>
          <w:lang w:val="sr-Cyrl-RS"/>
        </w:rPr>
        <w:t>ене за специфи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ну употребу у цивилној индустрији на такав на</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 xml:space="preserve">ин да њихове </w:t>
      </w:r>
      <w:r w:rsidR="00EB273F">
        <w:rPr>
          <w:rFonts w:eastAsia="Times New Roman"/>
          <w:i/>
          <w:iCs/>
          <w:noProof/>
          <w:sz w:val="24"/>
          <w:szCs w:val="24"/>
          <w:lang w:val="sr-Cyrl-RS"/>
        </w:rPr>
        <w:t>карактеристике</w:t>
      </w:r>
      <w:r w:rsidR="00902F47" w:rsidRPr="00902F47">
        <w:rPr>
          <w:rFonts w:eastAsia="Times New Roman"/>
          <w:i/>
          <w:iCs/>
          <w:noProof/>
          <w:sz w:val="24"/>
          <w:szCs w:val="24"/>
          <w:lang w:val="sr-Cyrl-RS"/>
        </w:rPr>
        <w:t xml:space="preserve"> не </w:t>
      </w:r>
      <w:r w:rsidR="007C3A82">
        <w:rPr>
          <w:rFonts w:eastAsia="Times New Roman"/>
          <w:i/>
          <w:iCs/>
          <w:noProof/>
          <w:sz w:val="24"/>
          <w:szCs w:val="24"/>
          <w:lang w:val="sr-Cyrl-RS"/>
        </w:rPr>
        <w:t>утичу</w:t>
      </w:r>
      <w:r w:rsidR="00902F47" w:rsidRPr="00902F47">
        <w:rPr>
          <w:rFonts w:eastAsia="Times New Roman"/>
          <w:i/>
          <w:iCs/>
          <w:noProof/>
          <w:sz w:val="24"/>
          <w:szCs w:val="24"/>
          <w:lang w:val="sr-Cyrl-RS"/>
        </w:rPr>
        <w:t xml:space="preserve"> на криптографску функц</w:t>
      </w:r>
      <w:r w:rsidR="007C3A82">
        <w:rPr>
          <w:rFonts w:eastAsia="Times New Roman"/>
          <w:i/>
          <w:iCs/>
          <w:noProof/>
          <w:sz w:val="24"/>
          <w:szCs w:val="24"/>
          <w:lang w:val="sr-Cyrl-RS"/>
        </w:rPr>
        <w:t>и</w:t>
      </w:r>
      <w:r w:rsidR="00F45795">
        <w:rPr>
          <w:rFonts w:eastAsia="Times New Roman"/>
          <w:i/>
          <w:iCs/>
          <w:noProof/>
          <w:sz w:val="24"/>
          <w:szCs w:val="24"/>
          <w:lang w:val="sr-Cyrl-RS"/>
        </w:rPr>
        <w:t>он</w:t>
      </w:r>
      <w:r w:rsidR="00902F47" w:rsidRPr="00902F47">
        <w:rPr>
          <w:rFonts w:eastAsia="Times New Roman"/>
          <w:i/>
          <w:iCs/>
          <w:noProof/>
          <w:sz w:val="24"/>
          <w:szCs w:val="24"/>
          <w:lang w:val="sr-Cyrl-RS"/>
        </w:rPr>
        <w:t>алност тих првотних неприлаго</w:t>
      </w:r>
      <w:r w:rsidR="00902F47" w:rsidRPr="00902F47">
        <w:rPr>
          <w:rFonts w:eastAsia="Arial"/>
          <w:i/>
          <w:iCs/>
          <w:noProof/>
          <w:sz w:val="24"/>
          <w:szCs w:val="24"/>
          <w:lang w:val="sr-Cyrl-RS"/>
        </w:rPr>
        <w:t>ђ</w:t>
      </w:r>
      <w:r w:rsidR="00902F47" w:rsidRPr="00902F47">
        <w:rPr>
          <w:rFonts w:eastAsia="Times New Roman"/>
          <w:i/>
          <w:iCs/>
          <w:noProof/>
          <w:sz w:val="24"/>
          <w:szCs w:val="24"/>
          <w:lang w:val="sr-Cyrl-RS"/>
        </w:rPr>
        <w:t>ених уре</w:t>
      </w:r>
      <w:r w:rsidR="00902F47" w:rsidRPr="00902F47">
        <w:rPr>
          <w:rFonts w:eastAsia="Arial"/>
          <w:i/>
          <w:iCs/>
          <w:noProof/>
          <w:sz w:val="24"/>
          <w:szCs w:val="24"/>
          <w:lang w:val="sr-Cyrl-RS"/>
        </w:rPr>
        <w:t>ђ</w:t>
      </w:r>
      <w:r w:rsidR="00902F47" w:rsidRPr="00902F47">
        <w:rPr>
          <w:rFonts w:eastAsia="Times New Roman"/>
          <w:i/>
          <w:iCs/>
          <w:noProof/>
          <w:sz w:val="24"/>
          <w:szCs w:val="24"/>
          <w:lang w:val="sr-Cyrl-RS"/>
        </w:rPr>
        <w:t>аја;</w:t>
      </w:r>
    </w:p>
    <w:p w:rsidR="00902F47" w:rsidRPr="00902F47" w:rsidRDefault="00902F47" w:rsidP="00372522">
      <w:pPr>
        <w:spacing w:line="263" w:lineRule="exact"/>
        <w:jc w:val="both"/>
        <w:rPr>
          <w:noProof/>
          <w:sz w:val="24"/>
          <w:szCs w:val="24"/>
          <w:lang w:val="sr-Cyrl-RS"/>
        </w:rPr>
      </w:pPr>
      <w:bookmarkStart w:id="78" w:name="page150"/>
      <w:bookmarkEnd w:id="78"/>
    </w:p>
    <w:p w:rsidR="00902F47" w:rsidRPr="00902F47" w:rsidRDefault="009F798E" w:rsidP="00372522">
      <w:pPr>
        <w:tabs>
          <w:tab w:val="left" w:pos="3120"/>
          <w:tab w:val="left" w:pos="9497"/>
        </w:tabs>
        <w:spacing w:line="272" w:lineRule="auto"/>
        <w:ind w:left="3119"/>
        <w:jc w:val="both"/>
        <w:rPr>
          <w:rFonts w:eastAsia="Times New Roman"/>
          <w:i/>
          <w:iCs/>
          <w:noProof/>
          <w:sz w:val="24"/>
          <w:szCs w:val="24"/>
          <w:lang w:val="sr-Cyrl-RS"/>
        </w:rPr>
      </w:pPr>
      <w:r>
        <w:rPr>
          <w:rFonts w:eastAsia="Times New Roman"/>
          <w:i/>
          <w:iCs/>
          <w:noProof/>
          <w:sz w:val="24"/>
          <w:szCs w:val="24"/>
          <w:lang w:val="sr-Cyrl-RS"/>
        </w:rPr>
        <w:t xml:space="preserve">ф. </w:t>
      </w:r>
      <w:r w:rsidR="00DE0253" w:rsidRPr="00902F47">
        <w:rPr>
          <w:rFonts w:eastAsia="Times New Roman"/>
          <w:i/>
          <w:iCs/>
          <w:noProof/>
          <w:sz w:val="24"/>
          <w:szCs w:val="24"/>
          <w:lang w:val="sr-Cyrl-RS"/>
        </w:rPr>
        <w:t>П</w:t>
      </w:r>
      <w:r w:rsidR="00902F47" w:rsidRPr="00902F47">
        <w:rPr>
          <w:rFonts w:eastAsia="Times New Roman"/>
          <w:i/>
          <w:iCs/>
          <w:noProof/>
          <w:sz w:val="24"/>
          <w:szCs w:val="24"/>
          <w:lang w:val="sr-Cyrl-RS"/>
        </w:rPr>
        <w:t>роизводе у којима је функц</w:t>
      </w:r>
      <w:r w:rsidR="007C3A82">
        <w:rPr>
          <w:rFonts w:eastAsia="Times New Roman"/>
          <w:i/>
          <w:iCs/>
          <w:noProof/>
          <w:sz w:val="24"/>
          <w:szCs w:val="24"/>
          <w:lang w:val="sr-Cyrl-RS"/>
        </w:rPr>
        <w:t>и</w:t>
      </w:r>
      <w:r w:rsidR="00F45795">
        <w:rPr>
          <w:rFonts w:eastAsia="Times New Roman"/>
          <w:i/>
          <w:iCs/>
          <w:noProof/>
          <w:sz w:val="24"/>
          <w:szCs w:val="24"/>
          <w:lang w:val="sr-Cyrl-RS"/>
        </w:rPr>
        <w:t>он</w:t>
      </w:r>
      <w:r w:rsidR="00902F47" w:rsidRPr="00902F47">
        <w:rPr>
          <w:rFonts w:eastAsia="Times New Roman"/>
          <w:i/>
          <w:iCs/>
          <w:noProof/>
          <w:sz w:val="24"/>
          <w:szCs w:val="24"/>
          <w:lang w:val="sr-Cyrl-RS"/>
        </w:rPr>
        <w:t>алност „</w:t>
      </w:r>
      <w:r w:rsidR="007C3A82">
        <w:rPr>
          <w:rFonts w:eastAsia="Times New Roman"/>
          <w:i/>
          <w:iCs/>
          <w:noProof/>
          <w:sz w:val="24"/>
          <w:szCs w:val="24"/>
          <w:lang w:val="sr-Cyrl-RS"/>
        </w:rPr>
        <w:t>заштите</w:t>
      </w:r>
      <w:r w:rsidR="00902F47" w:rsidRPr="00902F47">
        <w:rPr>
          <w:rFonts w:eastAsia="Times New Roman"/>
          <w:i/>
          <w:iCs/>
          <w:noProof/>
          <w:sz w:val="24"/>
          <w:szCs w:val="24"/>
          <w:lang w:val="sr-Cyrl-RS"/>
        </w:rPr>
        <w:t xml:space="preserve"> информација” ограни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ена на функц</w:t>
      </w:r>
      <w:r w:rsidR="007C3A82">
        <w:rPr>
          <w:rFonts w:eastAsia="Times New Roman"/>
          <w:i/>
          <w:iCs/>
          <w:noProof/>
          <w:sz w:val="24"/>
          <w:szCs w:val="24"/>
          <w:lang w:val="sr-Cyrl-RS"/>
        </w:rPr>
        <w:t>и</w:t>
      </w:r>
      <w:r w:rsidR="00F45795">
        <w:rPr>
          <w:rFonts w:eastAsia="Times New Roman"/>
          <w:i/>
          <w:iCs/>
          <w:noProof/>
          <w:sz w:val="24"/>
          <w:szCs w:val="24"/>
          <w:lang w:val="sr-Cyrl-RS"/>
        </w:rPr>
        <w:t>он</w:t>
      </w:r>
      <w:r w:rsidR="00902F47" w:rsidRPr="00902F47">
        <w:rPr>
          <w:rFonts w:eastAsia="Times New Roman"/>
          <w:i/>
          <w:iCs/>
          <w:noProof/>
          <w:sz w:val="24"/>
          <w:szCs w:val="24"/>
          <w:lang w:val="sr-Cyrl-RS"/>
        </w:rPr>
        <w:t>алност бежи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не „локалне мреже појединца” и који испуњавају све сљеде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е критериј</w:t>
      </w:r>
      <w:r w:rsidR="007C3A82">
        <w:rPr>
          <w:rFonts w:eastAsia="Times New Roman"/>
          <w:i/>
          <w:iCs/>
          <w:noProof/>
          <w:sz w:val="24"/>
          <w:szCs w:val="24"/>
          <w:lang w:val="sr-Cyrl-RS"/>
        </w:rPr>
        <w:t>ум</w:t>
      </w:r>
      <w:r w:rsidR="00902F47" w:rsidRPr="00902F47">
        <w:rPr>
          <w:rFonts w:eastAsia="Times New Roman"/>
          <w:i/>
          <w:iCs/>
          <w:noProof/>
          <w:sz w:val="24"/>
          <w:szCs w:val="24"/>
          <w:lang w:val="sr-Cyrl-RS"/>
        </w:rPr>
        <w:t>е</w:t>
      </w:r>
      <w:r w:rsidR="007C3A82">
        <w:rPr>
          <w:rFonts w:eastAsia="Times New Roman"/>
          <w:i/>
          <w:iCs/>
          <w:noProof/>
          <w:sz w:val="24"/>
          <w:szCs w:val="24"/>
          <w:lang w:val="sr-Cyrl-RS"/>
        </w:rPr>
        <w:t>:</w:t>
      </w:r>
    </w:p>
    <w:p w:rsidR="00902F47" w:rsidRPr="00902F47" w:rsidRDefault="00902F47" w:rsidP="00372522">
      <w:pPr>
        <w:spacing w:line="224" w:lineRule="exact"/>
        <w:jc w:val="both"/>
        <w:rPr>
          <w:rFonts w:eastAsia="Times New Roman"/>
          <w:i/>
          <w:iCs/>
          <w:noProof/>
          <w:sz w:val="24"/>
          <w:szCs w:val="24"/>
          <w:lang w:val="sr-Cyrl-RS"/>
        </w:rPr>
      </w:pPr>
    </w:p>
    <w:p w:rsidR="00902F47" w:rsidRPr="00902F47" w:rsidRDefault="00902F47" w:rsidP="001A55A8">
      <w:pPr>
        <w:numPr>
          <w:ilvl w:val="4"/>
          <w:numId w:val="298"/>
        </w:numPr>
        <w:tabs>
          <w:tab w:val="left" w:pos="3360"/>
        </w:tabs>
        <w:ind w:left="3828" w:hanging="426"/>
        <w:jc w:val="both"/>
        <w:rPr>
          <w:rFonts w:eastAsia="Times New Roman"/>
          <w:i/>
          <w:iCs/>
          <w:noProof/>
          <w:sz w:val="24"/>
          <w:szCs w:val="24"/>
          <w:lang w:val="sr-Cyrl-RS"/>
        </w:rPr>
      </w:pPr>
      <w:r w:rsidRPr="00902F47">
        <w:rPr>
          <w:rFonts w:eastAsia="Times New Roman"/>
          <w:i/>
          <w:iCs/>
          <w:noProof/>
          <w:sz w:val="24"/>
          <w:szCs w:val="24"/>
          <w:lang w:val="sr-Cyrl-RS"/>
        </w:rPr>
        <w:t>употребљавају искљу</w:t>
      </w:r>
      <w:r w:rsidRPr="00902F47">
        <w:rPr>
          <w:rFonts w:eastAsia="Arial"/>
          <w:i/>
          <w:iCs/>
          <w:noProof/>
          <w:sz w:val="24"/>
          <w:szCs w:val="24"/>
          <w:lang w:val="sr-Cyrl-RS"/>
        </w:rPr>
        <w:t>ч</w:t>
      </w:r>
      <w:r w:rsidRPr="00902F47">
        <w:rPr>
          <w:rFonts w:eastAsia="Times New Roman"/>
          <w:i/>
          <w:iCs/>
          <w:noProof/>
          <w:sz w:val="24"/>
          <w:szCs w:val="24"/>
          <w:lang w:val="sr-Cyrl-RS"/>
        </w:rPr>
        <w:t>иво објављене или комерцијалне криптографске стандарде и</w:t>
      </w:r>
    </w:p>
    <w:p w:rsidR="00902F47" w:rsidRPr="00902F47" w:rsidRDefault="00902F47" w:rsidP="00372522">
      <w:pPr>
        <w:spacing w:line="262" w:lineRule="exact"/>
        <w:ind w:left="3828" w:hanging="426"/>
        <w:jc w:val="both"/>
        <w:rPr>
          <w:rFonts w:eastAsia="Times New Roman"/>
          <w:i/>
          <w:iCs/>
          <w:noProof/>
          <w:sz w:val="24"/>
          <w:szCs w:val="24"/>
          <w:lang w:val="sr-Cyrl-RS"/>
        </w:rPr>
      </w:pPr>
    </w:p>
    <w:p w:rsidR="00902F47" w:rsidRPr="00902F47" w:rsidRDefault="00902F47" w:rsidP="001A55A8">
      <w:pPr>
        <w:numPr>
          <w:ilvl w:val="4"/>
          <w:numId w:val="298"/>
        </w:numPr>
        <w:tabs>
          <w:tab w:val="left" w:pos="3360"/>
        </w:tabs>
        <w:spacing w:line="239" w:lineRule="auto"/>
        <w:ind w:left="3828" w:hanging="426"/>
        <w:jc w:val="both"/>
        <w:rPr>
          <w:rFonts w:eastAsia="Times New Roman"/>
          <w:i/>
          <w:iCs/>
          <w:noProof/>
          <w:sz w:val="24"/>
          <w:szCs w:val="24"/>
          <w:lang w:val="sr-Cyrl-RS"/>
        </w:rPr>
      </w:pPr>
      <w:r w:rsidRPr="00902F47">
        <w:rPr>
          <w:rFonts w:eastAsia="Times New Roman"/>
          <w:i/>
          <w:iCs/>
          <w:noProof/>
          <w:sz w:val="24"/>
          <w:szCs w:val="24"/>
          <w:lang w:val="sr-Cyrl-RS"/>
        </w:rPr>
        <w:t>криптографска могу</w:t>
      </w:r>
      <w:r w:rsidRPr="00902F47">
        <w:rPr>
          <w:rFonts w:eastAsia="Arial"/>
          <w:i/>
          <w:iCs/>
          <w:noProof/>
          <w:sz w:val="24"/>
          <w:szCs w:val="24"/>
          <w:lang w:val="sr-Cyrl-RS"/>
        </w:rPr>
        <w:t>ћ</w:t>
      </w:r>
      <w:r w:rsidRPr="00902F47">
        <w:rPr>
          <w:rFonts w:eastAsia="Times New Roman"/>
          <w:i/>
          <w:iCs/>
          <w:noProof/>
          <w:sz w:val="24"/>
          <w:szCs w:val="24"/>
          <w:lang w:val="sr-Cyrl-RS"/>
        </w:rPr>
        <w:t>ност ограни</w:t>
      </w:r>
      <w:r w:rsidRPr="00902F47">
        <w:rPr>
          <w:rFonts w:eastAsia="Arial"/>
          <w:i/>
          <w:iCs/>
          <w:noProof/>
          <w:sz w:val="24"/>
          <w:szCs w:val="24"/>
          <w:lang w:val="sr-Cyrl-RS"/>
        </w:rPr>
        <w:t>ч</w:t>
      </w:r>
      <w:r w:rsidRPr="00902F47">
        <w:rPr>
          <w:rFonts w:eastAsia="Times New Roman"/>
          <w:i/>
          <w:iCs/>
          <w:noProof/>
          <w:sz w:val="24"/>
          <w:szCs w:val="24"/>
          <w:lang w:val="sr-Cyrl-RS"/>
        </w:rPr>
        <w:t>ена је на номинално подру</w:t>
      </w:r>
      <w:r w:rsidRPr="00902F47">
        <w:rPr>
          <w:rFonts w:eastAsia="Arial"/>
          <w:i/>
          <w:iCs/>
          <w:noProof/>
          <w:sz w:val="24"/>
          <w:szCs w:val="24"/>
          <w:lang w:val="sr-Cyrl-RS"/>
        </w:rPr>
        <w:t>ч</w:t>
      </w:r>
      <w:r w:rsidRPr="00902F47">
        <w:rPr>
          <w:rFonts w:eastAsia="Times New Roman"/>
          <w:i/>
          <w:iCs/>
          <w:noProof/>
          <w:sz w:val="24"/>
          <w:szCs w:val="24"/>
          <w:lang w:val="sr-Cyrl-RS"/>
        </w:rPr>
        <w:t>је дјеловања које у складу с произво</w:t>
      </w:r>
      <w:r w:rsidRPr="00902F47">
        <w:rPr>
          <w:rFonts w:eastAsia="Arial"/>
          <w:i/>
          <w:iCs/>
          <w:noProof/>
          <w:sz w:val="24"/>
          <w:szCs w:val="24"/>
          <w:lang w:val="sr-Cyrl-RS"/>
        </w:rPr>
        <w:t>ђ</w:t>
      </w:r>
      <w:r w:rsidRPr="00902F47">
        <w:rPr>
          <w:rFonts w:eastAsia="Times New Roman"/>
          <w:i/>
          <w:iCs/>
          <w:noProof/>
          <w:sz w:val="24"/>
          <w:szCs w:val="24"/>
          <w:lang w:val="sr-Cyrl-RS"/>
        </w:rPr>
        <w:t>а</w:t>
      </w:r>
      <w:r w:rsidRPr="00902F47">
        <w:rPr>
          <w:rFonts w:eastAsia="Arial"/>
          <w:i/>
          <w:iCs/>
          <w:noProof/>
          <w:sz w:val="24"/>
          <w:szCs w:val="24"/>
          <w:lang w:val="sr-Cyrl-RS"/>
        </w:rPr>
        <w:t>ч</w:t>
      </w:r>
      <w:r w:rsidRPr="00902F47">
        <w:rPr>
          <w:rFonts w:eastAsia="Times New Roman"/>
          <w:i/>
          <w:iCs/>
          <w:noProof/>
          <w:sz w:val="24"/>
          <w:szCs w:val="24"/>
          <w:lang w:val="sr-Cyrl-RS"/>
        </w:rPr>
        <w:t xml:space="preserve">евим спецификацијама не премашује 30 метара или 100 метара у погледу опреме која се </w:t>
      </w:r>
      <w:r w:rsidRPr="00902F47">
        <w:rPr>
          <w:rFonts w:eastAsia="Times New Roman"/>
          <w:i/>
          <w:iCs/>
          <w:noProof/>
          <w:sz w:val="24"/>
          <w:szCs w:val="24"/>
          <w:lang w:val="sr-Cyrl-RS"/>
        </w:rPr>
        <w:lastRenderedPageBreak/>
        <w:t>не може ме</w:t>
      </w:r>
      <w:r w:rsidRPr="00902F47">
        <w:rPr>
          <w:rFonts w:eastAsia="Arial"/>
          <w:i/>
          <w:iCs/>
          <w:noProof/>
          <w:sz w:val="24"/>
          <w:szCs w:val="24"/>
          <w:lang w:val="sr-Cyrl-RS"/>
        </w:rPr>
        <w:t>ђ</w:t>
      </w:r>
      <w:r w:rsidRPr="00902F47">
        <w:rPr>
          <w:rFonts w:eastAsia="Times New Roman"/>
          <w:i/>
          <w:iCs/>
          <w:noProof/>
          <w:sz w:val="24"/>
          <w:szCs w:val="24"/>
          <w:lang w:val="sr-Cyrl-RS"/>
        </w:rPr>
        <w:t>усобно повезати с више од седам уре</w:t>
      </w:r>
      <w:r w:rsidRPr="00902F47">
        <w:rPr>
          <w:rFonts w:eastAsia="Arial"/>
          <w:i/>
          <w:iCs/>
          <w:noProof/>
          <w:sz w:val="24"/>
          <w:szCs w:val="24"/>
          <w:lang w:val="sr-Cyrl-RS"/>
        </w:rPr>
        <w:t>ђ</w:t>
      </w:r>
      <w:r w:rsidRPr="00902F47">
        <w:rPr>
          <w:rFonts w:eastAsia="Times New Roman"/>
          <w:i/>
          <w:iCs/>
          <w:noProof/>
          <w:sz w:val="24"/>
          <w:szCs w:val="24"/>
          <w:lang w:val="sr-Cyrl-RS"/>
        </w:rPr>
        <w:t>аја;</w:t>
      </w:r>
    </w:p>
    <w:p w:rsidR="00A02D7B" w:rsidRDefault="00A02D7B" w:rsidP="00A02D7B">
      <w:pPr>
        <w:pStyle w:val="ListParagraph"/>
        <w:rPr>
          <w:rFonts w:eastAsia="Times New Roman"/>
          <w:i/>
          <w:iCs/>
          <w:noProof/>
          <w:sz w:val="24"/>
          <w:szCs w:val="24"/>
          <w:lang w:val="sr-Cyrl-RS"/>
        </w:rPr>
      </w:pPr>
    </w:p>
    <w:p w:rsidR="00DE0253" w:rsidRDefault="00DE0253" w:rsidP="00DE0253">
      <w:pPr>
        <w:pStyle w:val="ListParagraph"/>
        <w:rPr>
          <w:rFonts w:eastAsia="Times New Roman"/>
          <w:i/>
          <w:iCs/>
          <w:noProof/>
          <w:sz w:val="24"/>
          <w:szCs w:val="24"/>
          <w:lang w:val="sr-Cyrl-RS"/>
        </w:rPr>
      </w:pPr>
    </w:p>
    <w:p w:rsidR="00902F47" w:rsidRPr="00902F47" w:rsidRDefault="00902F47" w:rsidP="00372522">
      <w:pPr>
        <w:spacing w:line="254" w:lineRule="exact"/>
        <w:jc w:val="both"/>
        <w:rPr>
          <w:rFonts w:eastAsia="Times New Roman"/>
          <w:i/>
          <w:iCs/>
          <w:noProof/>
          <w:sz w:val="24"/>
          <w:szCs w:val="24"/>
          <w:lang w:val="sr-Cyrl-RS"/>
        </w:rPr>
      </w:pPr>
    </w:p>
    <w:p w:rsidR="00902F47" w:rsidRPr="00902F47" w:rsidRDefault="009F798E" w:rsidP="00372522">
      <w:pPr>
        <w:tabs>
          <w:tab w:val="left" w:pos="3120"/>
        </w:tabs>
        <w:spacing w:line="238" w:lineRule="auto"/>
        <w:ind w:left="3119"/>
        <w:jc w:val="both"/>
        <w:rPr>
          <w:rFonts w:eastAsia="Times New Roman"/>
          <w:i/>
          <w:iCs/>
          <w:noProof/>
          <w:sz w:val="24"/>
          <w:szCs w:val="24"/>
          <w:lang w:val="sr-Cyrl-RS"/>
        </w:rPr>
      </w:pPr>
      <w:r>
        <w:rPr>
          <w:rFonts w:eastAsia="Times New Roman"/>
          <w:i/>
          <w:iCs/>
          <w:noProof/>
          <w:sz w:val="24"/>
          <w:szCs w:val="24"/>
          <w:lang w:val="sr-Cyrl-RS"/>
        </w:rPr>
        <w:t xml:space="preserve">г. </w:t>
      </w:r>
      <w:r w:rsidR="00DE0253">
        <w:rPr>
          <w:rFonts w:eastAsia="Times New Roman"/>
          <w:i/>
          <w:iCs/>
          <w:noProof/>
          <w:sz w:val="24"/>
          <w:szCs w:val="24"/>
          <w:lang w:val="sr-Cyrl-RS"/>
        </w:rPr>
        <w:t>П</w:t>
      </w:r>
      <w:r w:rsidR="007C3A82">
        <w:rPr>
          <w:rFonts w:eastAsia="Times New Roman"/>
          <w:i/>
          <w:iCs/>
          <w:noProof/>
          <w:sz w:val="24"/>
          <w:szCs w:val="24"/>
          <w:lang w:val="sr-Cyrl-RS"/>
        </w:rPr>
        <w:t>окретна телекомуникацион</w:t>
      </w:r>
      <w:r w:rsidR="00902F47" w:rsidRPr="00902F47">
        <w:rPr>
          <w:rFonts w:eastAsia="Times New Roman"/>
          <w:i/>
          <w:iCs/>
          <w:noProof/>
          <w:sz w:val="24"/>
          <w:szCs w:val="24"/>
          <w:lang w:val="sr-Cyrl-RS"/>
        </w:rPr>
        <w:t>а опрема радиомреже (</w:t>
      </w:r>
      <w:r w:rsidR="007C3A82">
        <w:rPr>
          <w:rFonts w:eastAsia="Times New Roman"/>
          <w:i/>
          <w:iCs/>
          <w:noProof/>
          <w:sz w:val="24"/>
          <w:szCs w:val="24"/>
          <w:lang w:val="en-US"/>
        </w:rPr>
        <w:t>RAN</w:t>
      </w:r>
      <w:r w:rsidR="00902F47" w:rsidRPr="00902F47">
        <w:rPr>
          <w:rFonts w:eastAsia="Times New Roman"/>
          <w:i/>
          <w:iCs/>
          <w:noProof/>
          <w:sz w:val="24"/>
          <w:szCs w:val="24"/>
          <w:lang w:val="sr-Cyrl-RS"/>
        </w:rPr>
        <w:t>) обликована за цивилну употребу, која испуњава одре</w:t>
      </w:r>
      <w:r w:rsidR="007C3A82">
        <w:rPr>
          <w:rFonts w:eastAsia="Times New Roman"/>
          <w:i/>
          <w:iCs/>
          <w:noProof/>
          <w:sz w:val="24"/>
          <w:szCs w:val="24"/>
          <w:lang w:val="sr-Cyrl-RS"/>
        </w:rPr>
        <w:t>дб</w:t>
      </w:r>
      <w:r w:rsidR="00902F47" w:rsidRPr="00902F47">
        <w:rPr>
          <w:rFonts w:eastAsia="Times New Roman"/>
          <w:i/>
          <w:iCs/>
          <w:noProof/>
          <w:sz w:val="24"/>
          <w:szCs w:val="24"/>
          <w:lang w:val="sr-Cyrl-RS"/>
        </w:rPr>
        <w:t xml:space="preserve">е </w:t>
      </w:r>
      <w:r w:rsidR="007C3A82">
        <w:rPr>
          <w:rFonts w:eastAsia="Times New Roman"/>
          <w:i/>
          <w:iCs/>
          <w:noProof/>
          <w:sz w:val="24"/>
          <w:szCs w:val="24"/>
          <w:lang w:val="sr-Cyrl-RS"/>
        </w:rPr>
        <w:t>параграфа</w:t>
      </w:r>
      <w:r w:rsidR="00902F47" w:rsidRPr="00902F47">
        <w:rPr>
          <w:rFonts w:eastAsia="Times New Roman"/>
          <w:i/>
          <w:iCs/>
          <w:noProof/>
          <w:sz w:val="24"/>
          <w:szCs w:val="24"/>
          <w:lang w:val="sr-Cyrl-RS"/>
        </w:rPr>
        <w:t xml:space="preserve"> од а.2. до а.4. напомене о криптографији (напомена 3. </w:t>
      </w:r>
      <w:r w:rsidR="00DE0253" w:rsidRPr="00902F47">
        <w:rPr>
          <w:rFonts w:eastAsia="Times New Roman"/>
          <w:i/>
          <w:iCs/>
          <w:noProof/>
          <w:sz w:val="24"/>
          <w:szCs w:val="24"/>
          <w:lang w:val="sr-Cyrl-RS"/>
        </w:rPr>
        <w:t>У</w:t>
      </w:r>
      <w:r w:rsidR="00902F47" w:rsidRPr="00902F47">
        <w:rPr>
          <w:rFonts w:eastAsia="Times New Roman"/>
          <w:i/>
          <w:iCs/>
          <w:noProof/>
          <w:sz w:val="24"/>
          <w:szCs w:val="24"/>
          <w:lang w:val="sr-Cyrl-RS"/>
        </w:rPr>
        <w:t xml:space="preserve"> другом дијелу категорије 5.) и </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 xml:space="preserve">ија је </w:t>
      </w:r>
      <w:r w:rsidR="007C3A82">
        <w:rPr>
          <w:rFonts w:eastAsia="Times New Roman"/>
          <w:i/>
          <w:iCs/>
          <w:noProof/>
          <w:sz w:val="24"/>
          <w:szCs w:val="24"/>
          <w:lang w:val="en-US"/>
        </w:rPr>
        <w:t>RF</w:t>
      </w:r>
      <w:r w:rsidR="00902F47" w:rsidRPr="00902F47">
        <w:rPr>
          <w:rFonts w:eastAsia="Times New Roman"/>
          <w:i/>
          <w:iCs/>
          <w:noProof/>
          <w:sz w:val="24"/>
          <w:szCs w:val="24"/>
          <w:lang w:val="sr-Cyrl-RS"/>
        </w:rPr>
        <w:t xml:space="preserve"> излазна снага ограни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 xml:space="preserve">ена на 0,1 W (20 </w:t>
      </w:r>
      <w:r w:rsidR="00247541">
        <w:rPr>
          <w:rFonts w:eastAsia="Times New Roman"/>
          <w:i/>
          <w:iCs/>
          <w:noProof/>
          <w:sz w:val="24"/>
          <w:szCs w:val="24"/>
          <w:lang w:val="sr-Cyrl-RS"/>
        </w:rPr>
        <w:t>dBm</w:t>
      </w:r>
      <w:r w:rsidR="00902F47" w:rsidRPr="00902F47">
        <w:rPr>
          <w:rFonts w:eastAsia="Times New Roman"/>
          <w:i/>
          <w:iCs/>
          <w:noProof/>
          <w:sz w:val="24"/>
          <w:szCs w:val="24"/>
          <w:lang w:val="sr-Cyrl-RS"/>
        </w:rPr>
        <w:t>) или мање и подржава 16 или мање паралелних корисника;</w:t>
      </w:r>
    </w:p>
    <w:p w:rsidR="00902F47" w:rsidRPr="00902F47" w:rsidRDefault="00902F47" w:rsidP="00372522">
      <w:pPr>
        <w:spacing w:line="253" w:lineRule="exact"/>
        <w:ind w:left="3402" w:hanging="283"/>
        <w:jc w:val="both"/>
        <w:rPr>
          <w:rFonts w:eastAsia="Times New Roman"/>
          <w:i/>
          <w:iCs/>
          <w:noProof/>
          <w:sz w:val="24"/>
          <w:szCs w:val="24"/>
          <w:lang w:val="sr-Cyrl-RS"/>
        </w:rPr>
      </w:pPr>
    </w:p>
    <w:p w:rsidR="00902F47" w:rsidRPr="00902F47" w:rsidRDefault="009F798E" w:rsidP="00372522">
      <w:pPr>
        <w:tabs>
          <w:tab w:val="left" w:pos="3120"/>
        </w:tabs>
        <w:spacing w:line="239" w:lineRule="auto"/>
        <w:ind w:left="3119"/>
        <w:jc w:val="both"/>
        <w:rPr>
          <w:rFonts w:eastAsia="Times New Roman"/>
          <w:i/>
          <w:iCs/>
          <w:noProof/>
          <w:sz w:val="24"/>
          <w:szCs w:val="24"/>
          <w:lang w:val="sr-Cyrl-RS"/>
        </w:rPr>
      </w:pPr>
      <w:r>
        <w:rPr>
          <w:rFonts w:eastAsia="Times New Roman"/>
          <w:i/>
          <w:iCs/>
          <w:noProof/>
          <w:sz w:val="24"/>
          <w:szCs w:val="24"/>
          <w:lang w:val="sr-Cyrl-RS"/>
        </w:rPr>
        <w:t xml:space="preserve">х. </w:t>
      </w:r>
      <w:r w:rsidR="00DE0253" w:rsidRPr="00902F47">
        <w:rPr>
          <w:rFonts w:eastAsia="Times New Roman"/>
          <w:i/>
          <w:iCs/>
          <w:noProof/>
          <w:sz w:val="24"/>
          <w:szCs w:val="24"/>
          <w:lang w:val="sr-Cyrl-RS"/>
        </w:rPr>
        <w:t>Р</w:t>
      </w:r>
      <w:r w:rsidR="00902F47" w:rsidRPr="00902F47">
        <w:rPr>
          <w:rFonts w:eastAsia="Times New Roman"/>
          <w:i/>
          <w:iCs/>
          <w:noProof/>
          <w:sz w:val="24"/>
          <w:szCs w:val="24"/>
          <w:lang w:val="sr-Cyrl-RS"/>
        </w:rPr>
        <w:t>утери, преклопници или релеји ако је функц</w:t>
      </w:r>
      <w:r w:rsidR="007C3A82">
        <w:rPr>
          <w:rFonts w:eastAsia="Times New Roman"/>
          <w:i/>
          <w:iCs/>
          <w:noProof/>
          <w:sz w:val="24"/>
          <w:szCs w:val="24"/>
          <w:lang w:val="sr-Cyrl-RS"/>
        </w:rPr>
        <w:t>и</w:t>
      </w:r>
      <w:r w:rsidR="00F45795">
        <w:rPr>
          <w:rFonts w:eastAsia="Times New Roman"/>
          <w:i/>
          <w:iCs/>
          <w:noProof/>
          <w:sz w:val="24"/>
          <w:szCs w:val="24"/>
          <w:lang w:val="sr-Cyrl-RS"/>
        </w:rPr>
        <w:t>он</w:t>
      </w:r>
      <w:r w:rsidR="00902F47" w:rsidRPr="00902F47">
        <w:rPr>
          <w:rFonts w:eastAsia="Times New Roman"/>
          <w:i/>
          <w:iCs/>
          <w:noProof/>
          <w:sz w:val="24"/>
          <w:szCs w:val="24"/>
          <w:lang w:val="sr-Cyrl-RS"/>
        </w:rPr>
        <w:t>алност „</w:t>
      </w:r>
      <w:r w:rsidR="007C3A82">
        <w:rPr>
          <w:rFonts w:eastAsia="Times New Roman"/>
          <w:i/>
          <w:iCs/>
          <w:noProof/>
          <w:sz w:val="24"/>
          <w:szCs w:val="24"/>
          <w:lang w:val="sr-Cyrl-RS"/>
        </w:rPr>
        <w:t>заштите</w:t>
      </w:r>
      <w:r w:rsidR="00902F47" w:rsidRPr="00902F47">
        <w:rPr>
          <w:rFonts w:eastAsia="Times New Roman"/>
          <w:i/>
          <w:iCs/>
          <w:noProof/>
          <w:sz w:val="24"/>
          <w:szCs w:val="24"/>
          <w:lang w:val="sr-Cyrl-RS"/>
        </w:rPr>
        <w:t xml:space="preserve"> информација” ограни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ена на задатке „рада, администрирања или одржавања” („ОАМ”) којима се при</w:t>
      </w:r>
      <w:r w:rsidR="00C82973">
        <w:rPr>
          <w:rFonts w:eastAsia="Times New Roman"/>
          <w:i/>
          <w:iCs/>
          <w:noProof/>
          <w:sz w:val="24"/>
          <w:szCs w:val="24"/>
          <w:lang w:val="sr-Cyrl-RS"/>
        </w:rPr>
        <w:t>мј</w:t>
      </w:r>
      <w:r w:rsidR="00902F47" w:rsidRPr="00902F47">
        <w:rPr>
          <w:rFonts w:eastAsia="Times New Roman"/>
          <w:i/>
          <w:iCs/>
          <w:noProof/>
          <w:sz w:val="24"/>
          <w:szCs w:val="24"/>
          <w:lang w:val="sr-Cyrl-RS"/>
        </w:rPr>
        <w:t>ењују искљу</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 xml:space="preserve">иво објављени или комерцијални криптографски стандарди </w:t>
      </w:r>
      <w:r w:rsidR="00902F47" w:rsidRPr="00902F47">
        <w:rPr>
          <w:rFonts w:eastAsia="Times New Roman"/>
          <w:i/>
          <w:iCs/>
          <w:noProof/>
          <w:sz w:val="24"/>
          <w:szCs w:val="24"/>
          <w:u w:val="single"/>
          <w:lang w:val="sr-Cyrl-RS"/>
        </w:rPr>
        <w:t>или</w:t>
      </w:r>
    </w:p>
    <w:p w:rsidR="00902F47" w:rsidRPr="00902F47" w:rsidRDefault="00902F47" w:rsidP="00372522">
      <w:pPr>
        <w:spacing w:line="253" w:lineRule="exact"/>
        <w:ind w:left="3402" w:hanging="283"/>
        <w:jc w:val="both"/>
        <w:rPr>
          <w:rFonts w:eastAsia="Times New Roman"/>
          <w:i/>
          <w:iCs/>
          <w:noProof/>
          <w:sz w:val="24"/>
          <w:szCs w:val="24"/>
          <w:lang w:val="sr-Cyrl-RS"/>
        </w:rPr>
      </w:pPr>
    </w:p>
    <w:p w:rsidR="00902F47" w:rsidRPr="00902F47" w:rsidRDefault="009F798E" w:rsidP="00372522">
      <w:pPr>
        <w:tabs>
          <w:tab w:val="left" w:pos="3120"/>
        </w:tabs>
        <w:spacing w:line="245" w:lineRule="auto"/>
        <w:ind w:left="3119"/>
        <w:jc w:val="both"/>
        <w:rPr>
          <w:rFonts w:eastAsia="Times New Roman"/>
          <w:i/>
          <w:iCs/>
          <w:noProof/>
          <w:sz w:val="24"/>
          <w:szCs w:val="24"/>
          <w:lang w:val="sr-Cyrl-RS"/>
        </w:rPr>
      </w:pPr>
      <w:r>
        <w:rPr>
          <w:rFonts w:eastAsia="Times New Roman"/>
          <w:i/>
          <w:iCs/>
          <w:noProof/>
          <w:sz w:val="24"/>
          <w:szCs w:val="24"/>
          <w:lang w:val="sr-Cyrl-RS"/>
        </w:rPr>
        <w:t xml:space="preserve">и. </w:t>
      </w:r>
      <w:r w:rsidR="00DE0253" w:rsidRPr="00902F47">
        <w:rPr>
          <w:rFonts w:eastAsia="Times New Roman"/>
          <w:i/>
          <w:iCs/>
          <w:noProof/>
          <w:sz w:val="24"/>
          <w:szCs w:val="24"/>
          <w:lang w:val="sr-Cyrl-RS"/>
        </w:rPr>
        <w:t>Р</w:t>
      </w:r>
      <w:r w:rsidR="00902F47" w:rsidRPr="00902F47">
        <w:rPr>
          <w:rFonts w:eastAsia="Times New Roman"/>
          <w:i/>
          <w:iCs/>
          <w:noProof/>
          <w:sz w:val="24"/>
          <w:szCs w:val="24"/>
          <w:lang w:val="sr-Cyrl-RS"/>
        </w:rPr>
        <w:t>а</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уна</w:t>
      </w:r>
      <w:r w:rsidR="007C3A82">
        <w:rPr>
          <w:rFonts w:eastAsia="Times New Roman"/>
          <w:i/>
          <w:iCs/>
          <w:noProof/>
          <w:sz w:val="24"/>
          <w:szCs w:val="24"/>
          <w:lang w:val="sr-Cyrl-RS"/>
        </w:rPr>
        <w:t>рск</w:t>
      </w:r>
      <w:r w:rsidR="00902F47" w:rsidRPr="00902F47">
        <w:rPr>
          <w:rFonts w:eastAsia="Times New Roman"/>
          <w:i/>
          <w:iCs/>
          <w:noProof/>
          <w:sz w:val="24"/>
          <w:szCs w:val="24"/>
          <w:lang w:val="sr-Cyrl-RS"/>
        </w:rPr>
        <w:t xml:space="preserve">а опрема </w:t>
      </w:r>
      <w:r w:rsidR="007C3A82">
        <w:rPr>
          <w:rFonts w:eastAsia="Times New Roman"/>
          <w:i/>
          <w:iCs/>
          <w:noProof/>
          <w:sz w:val="24"/>
          <w:szCs w:val="24"/>
          <w:lang w:val="sr-Cyrl-RS"/>
        </w:rPr>
        <w:t>опште</w:t>
      </w:r>
      <w:r w:rsidR="00902F47" w:rsidRPr="00902F47">
        <w:rPr>
          <w:rFonts w:eastAsia="Times New Roman"/>
          <w:i/>
          <w:iCs/>
          <w:noProof/>
          <w:sz w:val="24"/>
          <w:szCs w:val="24"/>
          <w:lang w:val="sr-Cyrl-RS"/>
        </w:rPr>
        <w:t xml:space="preserve"> на</w:t>
      </w:r>
      <w:r w:rsidR="00C82973">
        <w:rPr>
          <w:rFonts w:eastAsia="Times New Roman"/>
          <w:i/>
          <w:iCs/>
          <w:noProof/>
          <w:sz w:val="24"/>
          <w:szCs w:val="24"/>
          <w:lang w:val="sr-Cyrl-RS"/>
        </w:rPr>
        <w:t>мј</w:t>
      </w:r>
      <w:r w:rsidR="00902F47" w:rsidRPr="00902F47">
        <w:rPr>
          <w:rFonts w:eastAsia="Times New Roman"/>
          <w:i/>
          <w:iCs/>
          <w:noProof/>
          <w:sz w:val="24"/>
          <w:szCs w:val="24"/>
          <w:lang w:val="sr-Cyrl-RS"/>
        </w:rPr>
        <w:t xml:space="preserve">ене или </w:t>
      </w:r>
      <w:r w:rsidR="007C3A82">
        <w:rPr>
          <w:rFonts w:eastAsia="Times New Roman"/>
          <w:i/>
          <w:iCs/>
          <w:noProof/>
          <w:sz w:val="24"/>
          <w:szCs w:val="24"/>
          <w:lang w:val="sr-Cyrl-RS"/>
        </w:rPr>
        <w:t>послужиоци</w:t>
      </w:r>
      <w:r w:rsidR="00902F47" w:rsidRPr="00902F47">
        <w:rPr>
          <w:rFonts w:eastAsia="Times New Roman"/>
          <w:i/>
          <w:iCs/>
          <w:noProof/>
          <w:sz w:val="24"/>
          <w:szCs w:val="24"/>
          <w:lang w:val="sr-Cyrl-RS"/>
        </w:rPr>
        <w:t xml:space="preserve"> ако функц</w:t>
      </w:r>
      <w:r w:rsidR="007C3A82">
        <w:rPr>
          <w:rFonts w:eastAsia="Times New Roman"/>
          <w:i/>
          <w:iCs/>
          <w:noProof/>
          <w:sz w:val="24"/>
          <w:szCs w:val="24"/>
          <w:lang w:val="sr-Cyrl-RS"/>
        </w:rPr>
        <w:t>и</w:t>
      </w:r>
      <w:r w:rsidR="00F45795">
        <w:rPr>
          <w:rFonts w:eastAsia="Times New Roman"/>
          <w:i/>
          <w:iCs/>
          <w:noProof/>
          <w:sz w:val="24"/>
          <w:szCs w:val="24"/>
          <w:lang w:val="sr-Cyrl-RS"/>
        </w:rPr>
        <w:t>он</w:t>
      </w:r>
      <w:r w:rsidR="00902F47" w:rsidRPr="00902F47">
        <w:rPr>
          <w:rFonts w:eastAsia="Times New Roman"/>
          <w:i/>
          <w:iCs/>
          <w:noProof/>
          <w:sz w:val="24"/>
          <w:szCs w:val="24"/>
          <w:lang w:val="sr-Cyrl-RS"/>
        </w:rPr>
        <w:t>алност „</w:t>
      </w:r>
      <w:r w:rsidR="007C3A82">
        <w:rPr>
          <w:rFonts w:eastAsia="Times New Roman"/>
          <w:i/>
          <w:iCs/>
          <w:noProof/>
          <w:sz w:val="24"/>
          <w:szCs w:val="24"/>
          <w:lang w:val="sr-Cyrl-RS"/>
        </w:rPr>
        <w:t>заштите</w:t>
      </w:r>
      <w:r w:rsidR="00902F47" w:rsidRPr="00902F47">
        <w:rPr>
          <w:rFonts w:eastAsia="Times New Roman"/>
          <w:i/>
          <w:iCs/>
          <w:noProof/>
          <w:sz w:val="24"/>
          <w:szCs w:val="24"/>
          <w:lang w:val="sr-Cyrl-RS"/>
        </w:rPr>
        <w:t xml:space="preserve"> информација” испу</w:t>
      </w:r>
      <w:r w:rsidR="00902F47" w:rsidRPr="00902F47">
        <w:rPr>
          <w:rFonts w:eastAsia="Arial"/>
          <w:i/>
          <w:iCs/>
          <w:noProof/>
          <w:sz w:val="24"/>
          <w:szCs w:val="24"/>
          <w:lang w:val="sr-Cyrl-RS"/>
        </w:rPr>
        <w:t>­</w:t>
      </w:r>
      <w:r w:rsidR="00902F47" w:rsidRPr="00902F47">
        <w:rPr>
          <w:rFonts w:eastAsia="Times New Roman"/>
          <w:i/>
          <w:iCs/>
          <w:noProof/>
          <w:sz w:val="24"/>
          <w:szCs w:val="24"/>
          <w:lang w:val="sr-Cyrl-RS"/>
        </w:rPr>
        <w:t xml:space="preserve"> њава све сљеде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е </w:t>
      </w:r>
      <w:r w:rsidR="00EB273F">
        <w:rPr>
          <w:rFonts w:eastAsia="Times New Roman"/>
          <w:i/>
          <w:iCs/>
          <w:noProof/>
          <w:sz w:val="24"/>
          <w:szCs w:val="24"/>
          <w:lang w:val="sr-Cyrl-RS"/>
        </w:rPr>
        <w:t>карактеристике</w:t>
      </w:r>
      <w:r w:rsidR="00902F47" w:rsidRPr="00902F47">
        <w:rPr>
          <w:rFonts w:eastAsia="Times New Roman"/>
          <w:i/>
          <w:iCs/>
          <w:noProof/>
          <w:sz w:val="24"/>
          <w:szCs w:val="24"/>
          <w:lang w:val="sr-Cyrl-RS"/>
        </w:rPr>
        <w:t>:</w:t>
      </w:r>
    </w:p>
    <w:p w:rsidR="00902F47" w:rsidRPr="00902F47" w:rsidRDefault="00902F47" w:rsidP="00372522">
      <w:pPr>
        <w:spacing w:line="247" w:lineRule="exact"/>
        <w:ind w:left="3402" w:hanging="283"/>
        <w:jc w:val="both"/>
        <w:rPr>
          <w:rFonts w:eastAsia="Times New Roman"/>
          <w:i/>
          <w:iCs/>
          <w:noProof/>
          <w:sz w:val="24"/>
          <w:szCs w:val="24"/>
          <w:lang w:val="sr-Cyrl-RS"/>
        </w:rPr>
      </w:pPr>
    </w:p>
    <w:p w:rsidR="00902F47" w:rsidRPr="00A02D7B" w:rsidRDefault="00A02D7B" w:rsidP="00A02D7B">
      <w:pPr>
        <w:tabs>
          <w:tab w:val="left" w:pos="3360"/>
        </w:tabs>
        <w:ind w:left="3402"/>
        <w:jc w:val="both"/>
        <w:rPr>
          <w:rFonts w:eastAsia="Times New Roman"/>
          <w:i/>
          <w:iCs/>
          <w:noProof/>
          <w:sz w:val="24"/>
          <w:szCs w:val="24"/>
          <w:lang w:val="sr-Cyrl-RS"/>
        </w:rPr>
      </w:pPr>
      <w:r>
        <w:rPr>
          <w:rFonts w:eastAsia="Times New Roman"/>
          <w:i/>
          <w:iCs/>
          <w:noProof/>
          <w:sz w:val="24"/>
          <w:szCs w:val="24"/>
          <w:lang w:val="sr-Cyrl-RS"/>
        </w:rPr>
        <w:t xml:space="preserve">1. </w:t>
      </w:r>
      <w:r w:rsidR="00902F47" w:rsidRPr="00A02D7B">
        <w:rPr>
          <w:rFonts w:eastAsia="Times New Roman"/>
          <w:i/>
          <w:iCs/>
          <w:noProof/>
          <w:sz w:val="24"/>
          <w:szCs w:val="24"/>
          <w:lang w:val="sr-Cyrl-RS"/>
        </w:rPr>
        <w:t>употребљава искљу</w:t>
      </w:r>
      <w:r w:rsidR="00902F47" w:rsidRPr="00A02D7B">
        <w:rPr>
          <w:rFonts w:eastAsia="Arial"/>
          <w:i/>
          <w:iCs/>
          <w:noProof/>
          <w:sz w:val="24"/>
          <w:szCs w:val="24"/>
          <w:lang w:val="sr-Cyrl-RS"/>
        </w:rPr>
        <w:t>ч</w:t>
      </w:r>
      <w:r w:rsidR="00902F47" w:rsidRPr="00A02D7B">
        <w:rPr>
          <w:rFonts w:eastAsia="Times New Roman"/>
          <w:i/>
          <w:iCs/>
          <w:noProof/>
          <w:sz w:val="24"/>
          <w:szCs w:val="24"/>
          <w:lang w:val="sr-Cyrl-RS"/>
        </w:rPr>
        <w:t xml:space="preserve">иво објављене или комерцијалне криптографске стандарде </w:t>
      </w:r>
      <w:r w:rsidR="00902F47" w:rsidRPr="00A02D7B">
        <w:rPr>
          <w:rFonts w:eastAsia="Times New Roman"/>
          <w:i/>
          <w:iCs/>
          <w:noProof/>
          <w:sz w:val="24"/>
          <w:szCs w:val="24"/>
          <w:u w:val="single"/>
          <w:lang w:val="sr-Cyrl-RS"/>
        </w:rPr>
        <w:t>и</w:t>
      </w:r>
    </w:p>
    <w:p w:rsidR="00902F47" w:rsidRPr="00902F47" w:rsidRDefault="00902F47" w:rsidP="00372522">
      <w:pPr>
        <w:spacing w:line="262" w:lineRule="exact"/>
        <w:ind w:left="3402"/>
        <w:jc w:val="both"/>
        <w:rPr>
          <w:rFonts w:eastAsia="Times New Roman"/>
          <w:i/>
          <w:iCs/>
          <w:noProof/>
          <w:sz w:val="24"/>
          <w:szCs w:val="24"/>
          <w:lang w:val="sr-Cyrl-RS"/>
        </w:rPr>
      </w:pPr>
    </w:p>
    <w:p w:rsidR="00902F47" w:rsidRPr="00DE0253" w:rsidRDefault="00902F47" w:rsidP="001A55A8">
      <w:pPr>
        <w:pStyle w:val="ListParagraph"/>
        <w:numPr>
          <w:ilvl w:val="0"/>
          <w:numId w:val="505"/>
        </w:numPr>
        <w:tabs>
          <w:tab w:val="left" w:pos="3360"/>
        </w:tabs>
        <w:jc w:val="both"/>
        <w:rPr>
          <w:rFonts w:eastAsia="Times New Roman"/>
          <w:i/>
          <w:iCs/>
          <w:noProof/>
          <w:sz w:val="24"/>
          <w:szCs w:val="24"/>
          <w:lang w:val="sr-Cyrl-RS"/>
        </w:rPr>
      </w:pPr>
      <w:r w:rsidRPr="00DE0253">
        <w:rPr>
          <w:rFonts w:eastAsia="Times New Roman"/>
          <w:i/>
          <w:iCs/>
          <w:noProof/>
          <w:sz w:val="24"/>
          <w:szCs w:val="24"/>
          <w:lang w:val="sr-Cyrl-RS"/>
        </w:rPr>
        <w:t xml:space="preserve">било коју од </w:t>
      </w:r>
      <w:r w:rsidR="00EB273F" w:rsidRPr="00DE0253">
        <w:rPr>
          <w:rFonts w:eastAsia="Times New Roman"/>
          <w:i/>
          <w:iCs/>
          <w:noProof/>
          <w:sz w:val="24"/>
          <w:szCs w:val="24"/>
          <w:lang w:val="sr-Cyrl-RS"/>
        </w:rPr>
        <w:t>сљедећих</w:t>
      </w:r>
      <w:r w:rsidRPr="00DE0253">
        <w:rPr>
          <w:rFonts w:eastAsia="Times New Roman"/>
          <w:i/>
          <w:iCs/>
          <w:noProof/>
          <w:sz w:val="24"/>
          <w:szCs w:val="24"/>
          <w:lang w:val="sr-Cyrl-RS"/>
        </w:rPr>
        <w:t xml:space="preserve"> </w:t>
      </w:r>
      <w:r w:rsidR="00EB273F" w:rsidRPr="00DE0253">
        <w:rPr>
          <w:rFonts w:eastAsia="Times New Roman"/>
          <w:i/>
          <w:iCs/>
          <w:noProof/>
          <w:sz w:val="24"/>
          <w:szCs w:val="24"/>
          <w:lang w:val="sr-Cyrl-RS"/>
        </w:rPr>
        <w:t>карактеристика</w:t>
      </w:r>
      <w:r w:rsidRPr="00DE0253">
        <w:rPr>
          <w:rFonts w:eastAsia="Times New Roman"/>
          <w:i/>
          <w:iCs/>
          <w:noProof/>
          <w:sz w:val="24"/>
          <w:szCs w:val="24"/>
          <w:lang w:val="sr-Cyrl-RS"/>
        </w:rPr>
        <w:t>:</w:t>
      </w:r>
    </w:p>
    <w:p w:rsidR="00DE0253" w:rsidRDefault="00DE0253" w:rsidP="00DE0253">
      <w:pPr>
        <w:pStyle w:val="ListParagraph"/>
        <w:rPr>
          <w:rFonts w:eastAsia="Times New Roman"/>
          <w:i/>
          <w:iCs/>
          <w:noProof/>
          <w:sz w:val="24"/>
          <w:szCs w:val="24"/>
          <w:lang w:val="sr-Cyrl-RS"/>
        </w:rPr>
      </w:pPr>
    </w:p>
    <w:p w:rsidR="00902F47" w:rsidRPr="00902F47" w:rsidRDefault="00902F47" w:rsidP="00372522">
      <w:pPr>
        <w:spacing w:line="262" w:lineRule="exact"/>
        <w:jc w:val="both"/>
        <w:rPr>
          <w:rFonts w:eastAsia="Times New Roman"/>
          <w:i/>
          <w:iCs/>
          <w:noProof/>
          <w:sz w:val="24"/>
          <w:szCs w:val="24"/>
          <w:lang w:val="sr-Cyrl-RS"/>
        </w:rPr>
      </w:pPr>
    </w:p>
    <w:p w:rsidR="00902F47" w:rsidRPr="00902F47" w:rsidRDefault="002772C0" w:rsidP="00372522">
      <w:pPr>
        <w:tabs>
          <w:tab w:val="left" w:pos="3580"/>
        </w:tabs>
        <w:ind w:left="3686"/>
        <w:jc w:val="both"/>
        <w:rPr>
          <w:rFonts w:eastAsia="Times New Roman"/>
          <w:i/>
          <w:iCs/>
          <w:noProof/>
          <w:sz w:val="24"/>
          <w:szCs w:val="24"/>
          <w:lang w:val="sr-Cyrl-RS"/>
        </w:rPr>
      </w:pPr>
      <w:r>
        <w:rPr>
          <w:rFonts w:eastAsia="Times New Roman"/>
          <w:i/>
          <w:iCs/>
          <w:noProof/>
          <w:sz w:val="24"/>
          <w:szCs w:val="24"/>
          <w:lang w:val="sr-Cyrl-RS"/>
        </w:rPr>
        <w:t xml:space="preserve">а. </w:t>
      </w:r>
      <w:r w:rsidR="00DE0253">
        <w:rPr>
          <w:rFonts w:eastAsia="Times New Roman"/>
          <w:i/>
          <w:iCs/>
          <w:noProof/>
          <w:sz w:val="24"/>
          <w:szCs w:val="24"/>
          <w:lang w:val="sr-Cyrl-RS"/>
        </w:rPr>
        <w:t>И</w:t>
      </w:r>
      <w:r w:rsidR="00640ACE">
        <w:rPr>
          <w:rFonts w:eastAsia="Times New Roman"/>
          <w:i/>
          <w:iCs/>
          <w:noProof/>
          <w:sz w:val="24"/>
          <w:szCs w:val="24"/>
          <w:lang w:val="sr-Cyrl-RS"/>
        </w:rPr>
        <w:t>нтегрисан</w:t>
      </w:r>
      <w:r w:rsidR="00902F47" w:rsidRPr="00902F47">
        <w:rPr>
          <w:rFonts w:eastAsia="Times New Roman"/>
          <w:i/>
          <w:iCs/>
          <w:noProof/>
          <w:sz w:val="24"/>
          <w:szCs w:val="24"/>
          <w:lang w:val="sr-Cyrl-RS"/>
        </w:rPr>
        <w:t xml:space="preserve">а је у </w:t>
      </w:r>
      <w:r w:rsidR="007C3A82">
        <w:rPr>
          <w:rFonts w:eastAsia="Times New Roman"/>
          <w:i/>
          <w:iCs/>
          <w:noProof/>
          <w:sz w:val="24"/>
          <w:szCs w:val="24"/>
          <w:lang w:val="en-US"/>
        </w:rPr>
        <w:t>CPU</w:t>
      </w:r>
      <w:r w:rsidR="00902F47" w:rsidRPr="00902F47">
        <w:rPr>
          <w:rFonts w:eastAsia="Times New Roman"/>
          <w:i/>
          <w:iCs/>
          <w:noProof/>
          <w:sz w:val="24"/>
          <w:szCs w:val="24"/>
          <w:lang w:val="sr-Cyrl-RS"/>
        </w:rPr>
        <w:t xml:space="preserve"> који испуњава одре</w:t>
      </w:r>
      <w:r w:rsidR="007C3A82">
        <w:rPr>
          <w:rFonts w:eastAsia="Times New Roman"/>
          <w:i/>
          <w:iCs/>
          <w:noProof/>
          <w:sz w:val="24"/>
          <w:szCs w:val="24"/>
          <w:lang w:val="sr-Cyrl-RS"/>
        </w:rPr>
        <w:t>дб</w:t>
      </w:r>
      <w:r w:rsidR="00902F47" w:rsidRPr="00902F47">
        <w:rPr>
          <w:rFonts w:eastAsia="Times New Roman"/>
          <w:i/>
          <w:iCs/>
          <w:noProof/>
          <w:sz w:val="24"/>
          <w:szCs w:val="24"/>
          <w:lang w:val="sr-Cyrl-RS"/>
        </w:rPr>
        <w:t xml:space="preserve">е напомене 3. </w:t>
      </w:r>
      <w:r w:rsidR="00DE0253" w:rsidRPr="00902F47">
        <w:rPr>
          <w:rFonts w:eastAsia="Times New Roman"/>
          <w:i/>
          <w:iCs/>
          <w:noProof/>
          <w:sz w:val="24"/>
          <w:szCs w:val="24"/>
          <w:lang w:val="sr-Cyrl-RS"/>
        </w:rPr>
        <w:t>У</w:t>
      </w:r>
      <w:r w:rsidR="00902F47" w:rsidRPr="00902F47">
        <w:rPr>
          <w:rFonts w:eastAsia="Times New Roman"/>
          <w:i/>
          <w:iCs/>
          <w:noProof/>
          <w:sz w:val="24"/>
          <w:szCs w:val="24"/>
          <w:lang w:val="sr-Cyrl-RS"/>
        </w:rPr>
        <w:t xml:space="preserve"> другом дијелу категорије 5.;</w:t>
      </w:r>
    </w:p>
    <w:p w:rsidR="00902F47" w:rsidRPr="00902F47" w:rsidRDefault="00902F47" w:rsidP="00372522">
      <w:pPr>
        <w:spacing w:line="274" w:lineRule="exact"/>
        <w:ind w:left="3686"/>
        <w:jc w:val="both"/>
        <w:rPr>
          <w:rFonts w:eastAsia="Times New Roman"/>
          <w:i/>
          <w:iCs/>
          <w:noProof/>
          <w:sz w:val="24"/>
          <w:szCs w:val="24"/>
          <w:lang w:val="sr-Cyrl-RS"/>
        </w:rPr>
      </w:pPr>
    </w:p>
    <w:p w:rsidR="00902F47" w:rsidRPr="00902F47" w:rsidRDefault="002772C0" w:rsidP="00372522">
      <w:pPr>
        <w:tabs>
          <w:tab w:val="left" w:pos="3580"/>
        </w:tabs>
        <w:ind w:left="3686"/>
        <w:jc w:val="both"/>
        <w:rPr>
          <w:rFonts w:eastAsia="Times New Roman"/>
          <w:i/>
          <w:iCs/>
          <w:noProof/>
          <w:sz w:val="24"/>
          <w:szCs w:val="24"/>
          <w:lang w:val="sr-Cyrl-RS"/>
        </w:rPr>
      </w:pPr>
      <w:r>
        <w:rPr>
          <w:rFonts w:eastAsia="Times New Roman"/>
          <w:i/>
          <w:iCs/>
          <w:noProof/>
          <w:sz w:val="24"/>
          <w:szCs w:val="24"/>
          <w:lang w:val="sr-Cyrl-RS"/>
        </w:rPr>
        <w:t xml:space="preserve">б. </w:t>
      </w:r>
      <w:r w:rsidR="00DE0253">
        <w:rPr>
          <w:rFonts w:eastAsia="Times New Roman"/>
          <w:i/>
          <w:iCs/>
          <w:noProof/>
          <w:sz w:val="24"/>
          <w:szCs w:val="24"/>
          <w:lang w:val="sr-Cyrl-RS"/>
        </w:rPr>
        <w:t>И</w:t>
      </w:r>
      <w:r w:rsidR="00640ACE">
        <w:rPr>
          <w:rFonts w:eastAsia="Times New Roman"/>
          <w:i/>
          <w:iCs/>
          <w:noProof/>
          <w:sz w:val="24"/>
          <w:szCs w:val="24"/>
          <w:lang w:val="sr-Cyrl-RS"/>
        </w:rPr>
        <w:t>нтегрисан</w:t>
      </w:r>
      <w:r w:rsidR="00902F47" w:rsidRPr="00902F47">
        <w:rPr>
          <w:rFonts w:eastAsia="Times New Roman"/>
          <w:i/>
          <w:iCs/>
          <w:noProof/>
          <w:sz w:val="24"/>
          <w:szCs w:val="24"/>
          <w:lang w:val="sr-Cyrl-RS"/>
        </w:rPr>
        <w:t xml:space="preserve">а је у оперативни </w:t>
      </w:r>
      <w:r w:rsidR="007C3A82">
        <w:rPr>
          <w:rFonts w:eastAsia="Times New Roman"/>
          <w:i/>
          <w:iCs/>
          <w:noProof/>
          <w:sz w:val="24"/>
          <w:szCs w:val="24"/>
          <w:lang w:val="sr-Cyrl-RS"/>
        </w:rPr>
        <w:t>систем</w:t>
      </w:r>
      <w:r w:rsidR="00902F47" w:rsidRPr="00902F47">
        <w:rPr>
          <w:rFonts w:eastAsia="Times New Roman"/>
          <w:i/>
          <w:iCs/>
          <w:noProof/>
          <w:sz w:val="24"/>
          <w:szCs w:val="24"/>
          <w:lang w:val="sr-Cyrl-RS"/>
        </w:rPr>
        <w:t xml:space="preserve"> који није наведен у </w:t>
      </w:r>
      <w:r w:rsidR="00274D42">
        <w:rPr>
          <w:rFonts w:eastAsia="Times New Roman"/>
          <w:i/>
          <w:iCs/>
          <w:noProof/>
          <w:sz w:val="24"/>
          <w:szCs w:val="24"/>
          <w:lang w:val="sr-Cyrl-RS"/>
        </w:rPr>
        <w:t>5D</w:t>
      </w:r>
      <w:r w:rsidR="00902F47" w:rsidRPr="00902F47">
        <w:rPr>
          <w:rFonts w:eastAsia="Times New Roman"/>
          <w:i/>
          <w:iCs/>
          <w:noProof/>
          <w:sz w:val="24"/>
          <w:szCs w:val="24"/>
          <w:lang w:val="sr-Cyrl-RS"/>
        </w:rPr>
        <w:t xml:space="preserve">002 </w:t>
      </w:r>
      <w:r w:rsidR="00902F47" w:rsidRPr="00902F47">
        <w:rPr>
          <w:rFonts w:eastAsia="Times New Roman"/>
          <w:i/>
          <w:iCs/>
          <w:noProof/>
          <w:sz w:val="24"/>
          <w:szCs w:val="24"/>
          <w:u w:val="single"/>
          <w:lang w:val="sr-Cyrl-RS"/>
        </w:rPr>
        <w:t>или</w:t>
      </w:r>
    </w:p>
    <w:p w:rsidR="00902F47" w:rsidRPr="00902F47" w:rsidRDefault="00902F47" w:rsidP="00372522">
      <w:pPr>
        <w:spacing w:line="264" w:lineRule="exact"/>
        <w:ind w:left="3686"/>
        <w:jc w:val="both"/>
        <w:rPr>
          <w:rFonts w:eastAsia="Times New Roman"/>
          <w:i/>
          <w:iCs/>
          <w:noProof/>
          <w:sz w:val="24"/>
          <w:szCs w:val="24"/>
          <w:lang w:val="sr-Cyrl-RS"/>
        </w:rPr>
      </w:pPr>
    </w:p>
    <w:p w:rsidR="00902F47" w:rsidRPr="00902F47" w:rsidRDefault="002772C0" w:rsidP="00372522">
      <w:pPr>
        <w:tabs>
          <w:tab w:val="left" w:pos="3580"/>
        </w:tabs>
        <w:ind w:left="3686"/>
        <w:jc w:val="both"/>
        <w:rPr>
          <w:rFonts w:eastAsia="Times New Roman"/>
          <w:i/>
          <w:iCs/>
          <w:noProof/>
          <w:sz w:val="24"/>
          <w:szCs w:val="24"/>
          <w:lang w:val="sr-Cyrl-RS"/>
        </w:rPr>
      </w:pPr>
      <w:r>
        <w:rPr>
          <w:rFonts w:eastAsia="Times New Roman"/>
          <w:i/>
          <w:iCs/>
          <w:noProof/>
          <w:sz w:val="24"/>
          <w:szCs w:val="24"/>
          <w:lang w:val="sr-Cyrl-RS"/>
        </w:rPr>
        <w:t xml:space="preserve">ц. </w:t>
      </w:r>
      <w:r w:rsidR="00DE0253" w:rsidRPr="00902F47">
        <w:rPr>
          <w:rFonts w:eastAsia="Times New Roman"/>
          <w:i/>
          <w:iCs/>
          <w:noProof/>
          <w:sz w:val="24"/>
          <w:szCs w:val="24"/>
          <w:lang w:val="sr-Cyrl-RS"/>
        </w:rPr>
        <w:t>О</w:t>
      </w:r>
      <w:r w:rsidR="00902F47" w:rsidRPr="00902F47">
        <w:rPr>
          <w:rFonts w:eastAsia="Times New Roman"/>
          <w:i/>
          <w:iCs/>
          <w:noProof/>
          <w:sz w:val="24"/>
          <w:szCs w:val="24"/>
          <w:lang w:val="sr-Cyrl-RS"/>
        </w:rPr>
        <w:t>грани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ена је на „ОАМ” опреме.</w:t>
      </w:r>
    </w:p>
    <w:p w:rsidR="00902F47" w:rsidRPr="00902F47" w:rsidRDefault="00902F47" w:rsidP="00372522">
      <w:pPr>
        <w:spacing w:line="262" w:lineRule="exact"/>
        <w:jc w:val="both"/>
        <w:rPr>
          <w:rFonts w:eastAsia="Times New Roman"/>
          <w:i/>
          <w:iCs/>
          <w:noProof/>
          <w:sz w:val="24"/>
          <w:szCs w:val="24"/>
          <w:lang w:val="sr-Cyrl-RS"/>
        </w:rPr>
      </w:pPr>
    </w:p>
    <w:p w:rsidR="00902F47" w:rsidRPr="00902F47" w:rsidRDefault="00A02D7B" w:rsidP="00372522">
      <w:pPr>
        <w:tabs>
          <w:tab w:val="left" w:pos="1760"/>
          <w:tab w:val="left" w:pos="9497"/>
        </w:tabs>
        <w:spacing w:line="237" w:lineRule="auto"/>
        <w:ind w:left="851"/>
        <w:jc w:val="both"/>
        <w:rPr>
          <w:rFonts w:eastAsia="Times New Roman"/>
          <w:noProof/>
          <w:sz w:val="24"/>
          <w:szCs w:val="24"/>
          <w:lang w:val="sr-Cyrl-RS"/>
        </w:rPr>
      </w:pPr>
      <w:r>
        <w:rPr>
          <w:rFonts w:eastAsia="Times New Roman"/>
          <w:noProof/>
          <w:sz w:val="24"/>
          <w:szCs w:val="24"/>
          <w:lang w:val="sr-Cyrl-RS"/>
        </w:rPr>
        <w:t>б</w:t>
      </w:r>
      <w:r w:rsidR="002772C0">
        <w:rPr>
          <w:rFonts w:eastAsia="Times New Roman"/>
          <w:noProof/>
          <w:sz w:val="24"/>
          <w:szCs w:val="24"/>
          <w:lang w:val="sr-Cyrl-RS"/>
        </w:rPr>
        <w:t xml:space="preserve">. </w:t>
      </w:r>
      <w:r w:rsidR="00DE0253" w:rsidRPr="00902F47">
        <w:rPr>
          <w:rFonts w:eastAsia="Times New Roman"/>
          <w:noProof/>
          <w:sz w:val="24"/>
          <w:szCs w:val="24"/>
          <w:lang w:val="sr-Cyrl-RS"/>
        </w:rPr>
        <w:t>О</w:t>
      </w:r>
      <w:r w:rsidR="00902F47" w:rsidRPr="00902F47">
        <w:rPr>
          <w:rFonts w:eastAsia="Times New Roman"/>
          <w:noProof/>
          <w:sz w:val="24"/>
          <w:szCs w:val="24"/>
          <w:lang w:val="sr-Cyrl-RS"/>
        </w:rPr>
        <w:t>бликовани или преина</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ени за претварање робе која није наведена </w:t>
      </w:r>
      <w:r w:rsidR="007C3A82">
        <w:rPr>
          <w:rFonts w:eastAsia="Times New Roman"/>
          <w:noProof/>
          <w:sz w:val="24"/>
          <w:szCs w:val="24"/>
          <w:lang w:val="sr-Cyrl-RS"/>
        </w:rPr>
        <w:t xml:space="preserve">у другом дијелу категорије 5. </w:t>
      </w:r>
      <w:r w:rsidR="00DE0253" w:rsidRPr="00902F47">
        <w:rPr>
          <w:rFonts w:eastAsia="Times New Roman"/>
          <w:noProof/>
          <w:sz w:val="24"/>
          <w:szCs w:val="24"/>
          <w:lang w:val="sr-Cyrl-RS"/>
        </w:rPr>
        <w:t>П</w:t>
      </w:r>
      <w:r w:rsidR="00902F47" w:rsidRPr="00902F47">
        <w:rPr>
          <w:rFonts w:eastAsia="Times New Roman"/>
          <w:noProof/>
          <w:sz w:val="24"/>
          <w:szCs w:val="24"/>
          <w:lang w:val="sr-Cyrl-RS"/>
        </w:rPr>
        <w:t>омо</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„криптографске активације” у робу која је наведена у 5А002.а или </w:t>
      </w:r>
      <w:r w:rsidR="00274D42">
        <w:rPr>
          <w:rFonts w:eastAsia="Times New Roman"/>
          <w:noProof/>
          <w:sz w:val="24"/>
          <w:szCs w:val="24"/>
          <w:lang w:val="sr-Cyrl-RS"/>
        </w:rPr>
        <w:t>5D</w:t>
      </w:r>
      <w:r w:rsidR="00902F47" w:rsidRPr="00902F47">
        <w:rPr>
          <w:rFonts w:eastAsia="Times New Roman"/>
          <w:noProof/>
          <w:sz w:val="24"/>
          <w:szCs w:val="24"/>
          <w:lang w:val="sr-Cyrl-RS"/>
        </w:rPr>
        <w:t xml:space="preserve">002.ц.1 и не односи се на напомену о криптографији (напомена 3. </w:t>
      </w:r>
      <w:r w:rsidR="00DE0253" w:rsidRPr="00902F47">
        <w:rPr>
          <w:rFonts w:eastAsia="Times New Roman"/>
          <w:noProof/>
          <w:sz w:val="24"/>
          <w:szCs w:val="24"/>
          <w:lang w:val="sr-Cyrl-RS"/>
        </w:rPr>
        <w:t>У</w:t>
      </w:r>
      <w:r w:rsidR="00902F47" w:rsidRPr="00902F47">
        <w:rPr>
          <w:rFonts w:eastAsia="Times New Roman"/>
          <w:noProof/>
          <w:sz w:val="24"/>
          <w:szCs w:val="24"/>
          <w:lang w:val="sr-Cyrl-RS"/>
        </w:rPr>
        <w:t xml:space="preserve"> другом дијелу категорије 5.) или за омогу</w:t>
      </w:r>
      <w:r w:rsidR="00902F47" w:rsidRPr="00902F47">
        <w:rPr>
          <w:rFonts w:eastAsia="Arial"/>
          <w:noProof/>
          <w:sz w:val="24"/>
          <w:szCs w:val="24"/>
          <w:lang w:val="sr-Cyrl-RS"/>
        </w:rPr>
        <w:t>ћ</w:t>
      </w:r>
      <w:r w:rsidR="007C3A82">
        <w:rPr>
          <w:rFonts w:eastAsia="Times New Roman"/>
          <w:noProof/>
          <w:sz w:val="24"/>
          <w:szCs w:val="24"/>
          <w:lang w:val="sr-Cyrl-RS"/>
        </w:rPr>
        <w:t xml:space="preserve">авање </w:t>
      </w:r>
      <w:r w:rsidR="00902F47" w:rsidRPr="00902F47">
        <w:rPr>
          <w:rFonts w:eastAsia="Times New Roman"/>
          <w:noProof/>
          <w:sz w:val="24"/>
          <w:szCs w:val="24"/>
          <w:lang w:val="sr-Cyrl-RS"/>
        </w:rPr>
        <w:t xml:space="preserve"> помо</w:t>
      </w:r>
      <w:r w:rsidR="00902F47" w:rsidRPr="00902F47">
        <w:rPr>
          <w:rFonts w:eastAsia="Arial"/>
          <w:noProof/>
          <w:sz w:val="24"/>
          <w:szCs w:val="24"/>
          <w:lang w:val="sr-Cyrl-RS"/>
        </w:rPr>
        <w:t>ћ</w:t>
      </w:r>
      <w:r w:rsidR="00902F47" w:rsidRPr="00902F47">
        <w:rPr>
          <w:rFonts w:eastAsia="Times New Roman"/>
          <w:noProof/>
          <w:sz w:val="24"/>
          <w:szCs w:val="24"/>
          <w:lang w:val="sr-Cyrl-RS"/>
        </w:rPr>
        <w:t>у „криптографске активације” додатне функц</w:t>
      </w:r>
      <w:r w:rsidR="007C3A82">
        <w:rPr>
          <w:rFonts w:eastAsia="Times New Roman"/>
          <w:noProof/>
          <w:sz w:val="24"/>
          <w:szCs w:val="24"/>
          <w:lang w:val="sr-Cyrl-RS"/>
        </w:rPr>
        <w:t>и</w:t>
      </w:r>
      <w:r w:rsidR="00F45795">
        <w:rPr>
          <w:rFonts w:eastAsia="Times New Roman"/>
          <w:noProof/>
          <w:sz w:val="24"/>
          <w:szCs w:val="24"/>
          <w:lang w:val="sr-Cyrl-RS"/>
        </w:rPr>
        <w:t>он</w:t>
      </w:r>
      <w:r w:rsidR="00902F47" w:rsidRPr="00902F47">
        <w:rPr>
          <w:rFonts w:eastAsia="Times New Roman"/>
          <w:noProof/>
          <w:sz w:val="24"/>
          <w:szCs w:val="24"/>
          <w:lang w:val="sr-Cyrl-RS"/>
        </w:rPr>
        <w:t>алности наведене у 5А002.а роби која је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 наведена у другом дијелу категорије 5.</w:t>
      </w:r>
    </w:p>
    <w:p w:rsidR="00902F47" w:rsidRPr="00902F47" w:rsidRDefault="00902F47" w:rsidP="00372522">
      <w:pPr>
        <w:spacing w:line="253" w:lineRule="exact"/>
        <w:jc w:val="both"/>
        <w:rPr>
          <w:rFonts w:eastAsia="Times New Roman"/>
          <w:noProof/>
          <w:sz w:val="24"/>
          <w:szCs w:val="24"/>
          <w:lang w:val="sr-Cyrl-RS"/>
        </w:rPr>
      </w:pPr>
    </w:p>
    <w:p w:rsidR="00902F47" w:rsidRDefault="00A02D7B" w:rsidP="00372522">
      <w:pPr>
        <w:tabs>
          <w:tab w:val="left" w:pos="1759"/>
        </w:tabs>
        <w:spacing w:line="276" w:lineRule="auto"/>
        <w:ind w:left="851"/>
        <w:jc w:val="both"/>
        <w:rPr>
          <w:rFonts w:eastAsia="Times New Roman"/>
          <w:noProof/>
          <w:sz w:val="24"/>
          <w:szCs w:val="24"/>
          <w:lang w:val="sr-Cyrl-RS"/>
        </w:rPr>
      </w:pPr>
      <w:r>
        <w:rPr>
          <w:rFonts w:eastAsia="Times New Roman"/>
          <w:noProof/>
          <w:sz w:val="24"/>
          <w:szCs w:val="24"/>
          <w:lang w:val="sr-Cyrl-RS"/>
        </w:rPr>
        <w:t>ц</w:t>
      </w:r>
      <w:r w:rsidR="002772C0">
        <w:rPr>
          <w:rFonts w:eastAsia="Times New Roman"/>
          <w:noProof/>
          <w:sz w:val="24"/>
          <w:szCs w:val="24"/>
          <w:lang w:val="sr-Cyrl-RS"/>
        </w:rPr>
        <w:t xml:space="preserve">. </w:t>
      </w:r>
      <w:r w:rsidR="00DE0253" w:rsidRPr="00902F47">
        <w:rPr>
          <w:rFonts w:eastAsia="Times New Roman"/>
          <w:noProof/>
          <w:sz w:val="24"/>
          <w:szCs w:val="24"/>
          <w:lang w:val="sr-Cyrl-RS"/>
        </w:rPr>
        <w:t>О</w:t>
      </w:r>
      <w:r w:rsidR="00902F47" w:rsidRPr="00902F47">
        <w:rPr>
          <w:rFonts w:eastAsia="Times New Roman"/>
          <w:noProof/>
          <w:sz w:val="24"/>
          <w:szCs w:val="24"/>
          <w:lang w:val="sr-Cyrl-RS"/>
        </w:rPr>
        <w:t>бликовани или преина</w:t>
      </w:r>
      <w:r w:rsidR="00902F47" w:rsidRPr="00902F47">
        <w:rPr>
          <w:rFonts w:eastAsia="Arial"/>
          <w:noProof/>
          <w:sz w:val="24"/>
          <w:szCs w:val="24"/>
          <w:lang w:val="sr-Cyrl-RS"/>
        </w:rPr>
        <w:t>ч</w:t>
      </w:r>
      <w:r w:rsidR="00902F47" w:rsidRPr="00902F47">
        <w:rPr>
          <w:rFonts w:eastAsia="Times New Roman"/>
          <w:noProof/>
          <w:sz w:val="24"/>
          <w:szCs w:val="24"/>
          <w:lang w:val="sr-Cyrl-RS"/>
        </w:rPr>
        <w:t>ени за употребу или изво</w:t>
      </w:r>
      <w:r w:rsidR="00902F47" w:rsidRPr="00902F47">
        <w:rPr>
          <w:rFonts w:eastAsia="Arial"/>
          <w:noProof/>
          <w:sz w:val="24"/>
          <w:szCs w:val="24"/>
          <w:lang w:val="sr-Cyrl-RS"/>
        </w:rPr>
        <w:t>ђ</w:t>
      </w:r>
      <w:r w:rsidR="00902F47" w:rsidRPr="00902F47">
        <w:rPr>
          <w:rFonts w:eastAsia="Times New Roman"/>
          <w:noProof/>
          <w:sz w:val="24"/>
          <w:szCs w:val="24"/>
          <w:lang w:val="sr-Cyrl-RS"/>
        </w:rPr>
        <w:t>ење „квантне криптографије”;</w:t>
      </w:r>
    </w:p>
    <w:p w:rsidR="007C3A82" w:rsidRDefault="007C3A82" w:rsidP="00372522">
      <w:pPr>
        <w:pStyle w:val="ListParagraph"/>
        <w:rPr>
          <w:rFonts w:eastAsia="Times New Roman"/>
          <w:noProof/>
          <w:sz w:val="24"/>
          <w:szCs w:val="24"/>
          <w:lang w:val="sr-Cyrl-RS"/>
        </w:rPr>
      </w:pPr>
    </w:p>
    <w:p w:rsidR="007C3A82" w:rsidRPr="00902F47" w:rsidRDefault="007C3A82" w:rsidP="00372522">
      <w:pPr>
        <w:tabs>
          <w:tab w:val="left" w:pos="1759"/>
        </w:tabs>
        <w:spacing w:line="276" w:lineRule="auto"/>
        <w:ind w:left="1134"/>
        <w:jc w:val="both"/>
        <w:rPr>
          <w:rFonts w:eastAsia="Times New Roman"/>
          <w:noProof/>
          <w:sz w:val="24"/>
          <w:szCs w:val="24"/>
          <w:lang w:val="sr-Cyrl-RS"/>
        </w:rPr>
      </w:pPr>
    </w:p>
    <w:p w:rsidR="00902F47" w:rsidRPr="00902F47" w:rsidRDefault="00902F47" w:rsidP="00372522">
      <w:pPr>
        <w:tabs>
          <w:tab w:val="left" w:pos="1759"/>
        </w:tabs>
        <w:spacing w:line="527" w:lineRule="auto"/>
        <w:ind w:left="1134"/>
        <w:jc w:val="both"/>
        <w:rPr>
          <w:rFonts w:eastAsia="Times New Roman"/>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ind w:left="1134"/>
        <w:jc w:val="both"/>
        <w:rPr>
          <w:rFonts w:eastAsia="Times New Roman"/>
          <w:noProof/>
          <w:sz w:val="24"/>
          <w:szCs w:val="24"/>
          <w:lang w:val="sr-Cyrl-RS"/>
        </w:rPr>
      </w:pPr>
      <w:r w:rsidRPr="00902F47">
        <w:rPr>
          <w:rFonts w:eastAsia="Times New Roman"/>
          <w:i/>
          <w:iCs/>
          <w:noProof/>
          <w:sz w:val="24"/>
          <w:szCs w:val="24"/>
          <w:lang w:val="sr-Cyrl-RS"/>
        </w:rPr>
        <w:t>„Квантна криптографија” позната је и по називу дистрибуција квантних кљу</w:t>
      </w:r>
      <w:r w:rsidRPr="00902F47">
        <w:rPr>
          <w:rFonts w:eastAsia="Arial"/>
          <w:i/>
          <w:iCs/>
          <w:noProof/>
          <w:sz w:val="24"/>
          <w:szCs w:val="24"/>
          <w:lang w:val="sr-Cyrl-RS"/>
        </w:rPr>
        <w:t>ч</w:t>
      </w:r>
      <w:r w:rsidRPr="00902F47">
        <w:rPr>
          <w:rFonts w:eastAsia="Times New Roman"/>
          <w:i/>
          <w:iCs/>
          <w:noProof/>
          <w:sz w:val="24"/>
          <w:szCs w:val="24"/>
          <w:lang w:val="sr-Cyrl-RS"/>
        </w:rPr>
        <w:t>ева (Q</w:t>
      </w:r>
      <w:r w:rsidR="007C3A82">
        <w:rPr>
          <w:rFonts w:eastAsia="Times New Roman"/>
          <w:i/>
          <w:iCs/>
          <w:noProof/>
          <w:sz w:val="24"/>
          <w:szCs w:val="24"/>
          <w:lang w:val="en-US"/>
        </w:rPr>
        <w:t>uantum</w:t>
      </w:r>
      <w:r w:rsidRPr="00902F47">
        <w:rPr>
          <w:rFonts w:eastAsia="Times New Roman"/>
          <w:i/>
          <w:iCs/>
          <w:noProof/>
          <w:sz w:val="24"/>
          <w:szCs w:val="24"/>
          <w:lang w:val="sr-Cyrl-RS"/>
        </w:rPr>
        <w:t xml:space="preserve"> </w:t>
      </w:r>
      <w:r w:rsidR="007C3A82">
        <w:rPr>
          <w:rFonts w:eastAsia="Times New Roman"/>
          <w:i/>
          <w:iCs/>
          <w:noProof/>
          <w:sz w:val="24"/>
          <w:szCs w:val="24"/>
          <w:lang w:val="en-US"/>
        </w:rPr>
        <w:t>Key</w:t>
      </w:r>
      <w:r w:rsidRPr="00902F47">
        <w:rPr>
          <w:rFonts w:eastAsia="Times New Roman"/>
          <w:i/>
          <w:iCs/>
          <w:noProof/>
          <w:sz w:val="24"/>
          <w:szCs w:val="24"/>
          <w:lang w:val="sr-Cyrl-RS"/>
        </w:rPr>
        <w:t xml:space="preserve"> </w:t>
      </w:r>
      <w:r w:rsidR="007C3A82">
        <w:rPr>
          <w:rFonts w:eastAsia="Times New Roman"/>
          <w:i/>
          <w:iCs/>
          <w:noProof/>
          <w:sz w:val="24"/>
          <w:szCs w:val="24"/>
          <w:lang w:val="en-US"/>
        </w:rPr>
        <w:t>Distribution</w:t>
      </w:r>
      <w:r w:rsidRPr="00902F47">
        <w:rPr>
          <w:rFonts w:eastAsia="Times New Roman"/>
          <w:i/>
          <w:iCs/>
          <w:noProof/>
          <w:sz w:val="24"/>
          <w:szCs w:val="24"/>
          <w:lang w:val="sr-Cyrl-RS"/>
        </w:rPr>
        <w:t xml:space="preserve"> – Q</w:t>
      </w:r>
      <w:r w:rsidR="007C3A82">
        <w:rPr>
          <w:rFonts w:eastAsia="Times New Roman"/>
          <w:i/>
          <w:iCs/>
          <w:noProof/>
          <w:sz w:val="24"/>
          <w:szCs w:val="24"/>
          <w:lang w:val="en-US"/>
        </w:rPr>
        <w:t>KD</w:t>
      </w:r>
      <w:r w:rsidRPr="00902F47">
        <w:rPr>
          <w:rFonts w:eastAsia="Times New Roman"/>
          <w:i/>
          <w:iCs/>
          <w:noProof/>
          <w:sz w:val="24"/>
          <w:szCs w:val="24"/>
          <w:lang w:val="sr-Cyrl-RS"/>
        </w:rPr>
        <w:t>).</w:t>
      </w:r>
    </w:p>
    <w:p w:rsidR="00902F47" w:rsidRPr="00902F47" w:rsidRDefault="00902F47" w:rsidP="00372522">
      <w:pPr>
        <w:spacing w:line="274" w:lineRule="exact"/>
        <w:jc w:val="both"/>
        <w:rPr>
          <w:rFonts w:eastAsia="Times New Roman"/>
          <w:noProof/>
          <w:sz w:val="24"/>
          <w:szCs w:val="24"/>
          <w:lang w:val="sr-Cyrl-RS"/>
        </w:rPr>
      </w:pPr>
    </w:p>
    <w:p w:rsidR="00902F47" w:rsidRPr="00902F47" w:rsidRDefault="00A02D7B" w:rsidP="00372522">
      <w:pPr>
        <w:tabs>
          <w:tab w:val="left" w:pos="1760"/>
          <w:tab w:val="left" w:pos="9497"/>
        </w:tabs>
        <w:spacing w:line="239" w:lineRule="auto"/>
        <w:ind w:left="851"/>
        <w:jc w:val="both"/>
        <w:rPr>
          <w:rFonts w:eastAsia="Times New Roman"/>
          <w:noProof/>
          <w:sz w:val="24"/>
          <w:szCs w:val="24"/>
          <w:lang w:val="sr-Cyrl-RS"/>
        </w:rPr>
      </w:pPr>
      <w:r>
        <w:rPr>
          <w:rFonts w:eastAsia="Times New Roman"/>
          <w:noProof/>
          <w:sz w:val="24"/>
          <w:szCs w:val="24"/>
          <w:lang w:val="sr-Cyrl-RS"/>
        </w:rPr>
        <w:t>д</w:t>
      </w:r>
      <w:r w:rsidR="002772C0">
        <w:rPr>
          <w:rFonts w:eastAsia="Times New Roman"/>
          <w:noProof/>
          <w:sz w:val="24"/>
          <w:szCs w:val="24"/>
          <w:lang w:val="sr-Cyrl-RS"/>
        </w:rPr>
        <w:t xml:space="preserve">. </w:t>
      </w:r>
      <w:r w:rsidR="00DE0253" w:rsidRPr="00902F47">
        <w:rPr>
          <w:rFonts w:eastAsia="Times New Roman"/>
          <w:noProof/>
          <w:sz w:val="24"/>
          <w:szCs w:val="24"/>
          <w:lang w:val="sr-Cyrl-RS"/>
        </w:rPr>
        <w:t>О</w:t>
      </w:r>
      <w:r w:rsidR="00902F47" w:rsidRPr="00902F47">
        <w:rPr>
          <w:rFonts w:eastAsia="Times New Roman"/>
          <w:noProof/>
          <w:sz w:val="24"/>
          <w:szCs w:val="24"/>
          <w:lang w:val="sr-Cyrl-RS"/>
        </w:rPr>
        <w:t>бликовани или преина</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ени за употребу криптографских техника за стварање </w:t>
      </w:r>
      <w:r w:rsidR="007C3A82">
        <w:rPr>
          <w:rFonts w:eastAsia="Times New Roman"/>
          <w:noProof/>
          <w:sz w:val="24"/>
          <w:szCs w:val="24"/>
          <w:lang w:val="sr-Cyrl-RS"/>
        </w:rPr>
        <w:t>каналисаних</w:t>
      </w:r>
      <w:r w:rsidR="00902F47" w:rsidRPr="00902F47">
        <w:rPr>
          <w:rFonts w:eastAsia="Times New Roman"/>
          <w:noProof/>
          <w:sz w:val="24"/>
          <w:szCs w:val="24"/>
          <w:lang w:val="sr-Cyrl-RS"/>
        </w:rPr>
        <w:t xml:space="preserve"> кодова, кодова ометања или идентификацијских кодова </w:t>
      </w:r>
      <w:r w:rsidR="00902F47" w:rsidRPr="00902F47">
        <w:rPr>
          <w:rFonts w:eastAsia="Times New Roman"/>
          <w:noProof/>
          <w:sz w:val="24"/>
          <w:szCs w:val="24"/>
          <w:lang w:val="sr-Cyrl-RS"/>
        </w:rPr>
        <w:lastRenderedPageBreak/>
        <w:t xml:space="preserve">мреже, за </w:t>
      </w:r>
      <w:r w:rsidR="007C3A82">
        <w:rPr>
          <w:rFonts w:eastAsia="Times New Roman"/>
          <w:noProof/>
          <w:sz w:val="24"/>
          <w:szCs w:val="24"/>
          <w:lang w:val="sr-Cyrl-RS"/>
        </w:rPr>
        <w:t>системе</w:t>
      </w:r>
      <w:r w:rsidR="00902F47" w:rsidRPr="00902F47">
        <w:rPr>
          <w:rFonts w:eastAsia="Times New Roman"/>
          <w:noProof/>
          <w:sz w:val="24"/>
          <w:szCs w:val="24"/>
          <w:lang w:val="sr-Cyrl-RS"/>
        </w:rPr>
        <w:t xml:space="preserve"> који при</w:t>
      </w:r>
      <w:r w:rsidR="00C82973">
        <w:rPr>
          <w:rFonts w:eastAsia="Times New Roman"/>
          <w:noProof/>
          <w:sz w:val="24"/>
          <w:szCs w:val="24"/>
          <w:lang w:val="sr-Cyrl-RS"/>
        </w:rPr>
        <w:t>мј</w:t>
      </w:r>
      <w:r w:rsidR="00902F47" w:rsidRPr="00902F47">
        <w:rPr>
          <w:rFonts w:eastAsia="Times New Roman"/>
          <w:noProof/>
          <w:sz w:val="24"/>
          <w:szCs w:val="24"/>
          <w:lang w:val="sr-Cyrl-RS"/>
        </w:rPr>
        <w:t xml:space="preserve">ењују технике широкопојасне модулације и који имају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53" w:lineRule="exact"/>
        <w:jc w:val="both"/>
        <w:rPr>
          <w:rFonts w:eastAsia="Times New Roman"/>
          <w:noProof/>
          <w:sz w:val="24"/>
          <w:szCs w:val="24"/>
          <w:lang w:val="sr-Cyrl-RS"/>
        </w:rPr>
      </w:pPr>
    </w:p>
    <w:p w:rsidR="00902F47" w:rsidRPr="00902F47" w:rsidRDefault="00902F47" w:rsidP="001A55A8">
      <w:pPr>
        <w:numPr>
          <w:ilvl w:val="2"/>
          <w:numId w:val="299"/>
        </w:numPr>
        <w:tabs>
          <w:tab w:val="left" w:pos="2000"/>
        </w:tabs>
        <w:ind w:left="1418" w:hanging="284"/>
        <w:jc w:val="both"/>
        <w:rPr>
          <w:rFonts w:eastAsia="Times New Roman"/>
          <w:noProof/>
          <w:sz w:val="24"/>
          <w:szCs w:val="24"/>
          <w:lang w:val="sr-Cyrl-RS"/>
        </w:rPr>
      </w:pPr>
      <w:r w:rsidRPr="00902F47">
        <w:rPr>
          <w:rFonts w:eastAsia="Times New Roman"/>
          <w:noProof/>
          <w:sz w:val="24"/>
          <w:szCs w:val="24"/>
          <w:lang w:val="sr-Cyrl-RS"/>
        </w:rPr>
        <w:t>ширина појаса ве</w:t>
      </w:r>
      <w:r w:rsidRPr="00902F47">
        <w:rPr>
          <w:rFonts w:eastAsia="Arial"/>
          <w:noProof/>
          <w:sz w:val="24"/>
          <w:szCs w:val="24"/>
          <w:lang w:val="sr-Cyrl-RS"/>
        </w:rPr>
        <w:t>ћ</w:t>
      </w:r>
      <w:r w:rsidRPr="00902F47">
        <w:rPr>
          <w:rFonts w:eastAsia="Times New Roman"/>
          <w:noProof/>
          <w:sz w:val="24"/>
          <w:szCs w:val="24"/>
          <w:lang w:val="sr-Cyrl-RS"/>
        </w:rPr>
        <w:t xml:space="preserve">а од 500 </w:t>
      </w:r>
      <w:r w:rsidR="00531C93">
        <w:rPr>
          <w:rFonts w:eastAsia="Times New Roman"/>
          <w:noProof/>
          <w:sz w:val="24"/>
          <w:szCs w:val="24"/>
          <w:lang w:val="sr-Cyrl-RS"/>
        </w:rPr>
        <w:t>MHz</w:t>
      </w:r>
      <w:r w:rsidR="007C3A82">
        <w:rPr>
          <w:rFonts w:eastAsia="Times New Roman"/>
          <w:noProof/>
          <w:sz w:val="24"/>
          <w:szCs w:val="24"/>
          <w:lang w:val="sr-Cyrl-RS"/>
        </w:rPr>
        <w:t xml:space="preserve"> </w:t>
      </w:r>
      <w:r w:rsidRPr="00902F47">
        <w:rPr>
          <w:rFonts w:eastAsia="Times New Roman"/>
          <w:noProof/>
          <w:sz w:val="24"/>
          <w:szCs w:val="24"/>
          <w:u w:val="single"/>
          <w:lang w:val="sr-Cyrl-RS"/>
        </w:rPr>
        <w:t>или</w:t>
      </w:r>
    </w:p>
    <w:p w:rsidR="00902F47" w:rsidRPr="00902F47" w:rsidRDefault="00902F47" w:rsidP="00372522">
      <w:pPr>
        <w:spacing w:line="262" w:lineRule="exact"/>
        <w:ind w:left="1418" w:hanging="284"/>
        <w:jc w:val="both"/>
        <w:rPr>
          <w:rFonts w:eastAsia="Times New Roman"/>
          <w:noProof/>
          <w:sz w:val="24"/>
          <w:szCs w:val="24"/>
          <w:lang w:val="sr-Cyrl-RS"/>
        </w:rPr>
      </w:pPr>
    </w:p>
    <w:p w:rsidR="00902F47" w:rsidRPr="00902F47" w:rsidRDefault="00902F47" w:rsidP="001A55A8">
      <w:pPr>
        <w:numPr>
          <w:ilvl w:val="2"/>
          <w:numId w:val="299"/>
        </w:numPr>
        <w:tabs>
          <w:tab w:val="left" w:pos="2000"/>
        </w:tabs>
        <w:ind w:left="1418" w:hanging="284"/>
        <w:jc w:val="both"/>
        <w:rPr>
          <w:rFonts w:eastAsia="Times New Roman"/>
          <w:noProof/>
          <w:sz w:val="24"/>
          <w:szCs w:val="24"/>
          <w:lang w:val="sr-Cyrl-RS"/>
        </w:rPr>
      </w:pPr>
      <w:r w:rsidRPr="00902F47">
        <w:rPr>
          <w:rFonts w:eastAsia="Times New Roman"/>
          <w:noProof/>
          <w:sz w:val="24"/>
          <w:szCs w:val="24"/>
          <w:lang w:val="sr-Cyrl-RS"/>
        </w:rPr>
        <w:t>„релативна ширина појаса” од 20 % или ве</w:t>
      </w:r>
      <w:r w:rsidRPr="00902F47">
        <w:rPr>
          <w:rFonts w:eastAsia="Arial"/>
          <w:noProof/>
          <w:sz w:val="24"/>
          <w:szCs w:val="24"/>
          <w:lang w:val="sr-Cyrl-RS"/>
        </w:rPr>
        <w:t>ћ</w:t>
      </w:r>
      <w:r w:rsidRPr="00902F47">
        <w:rPr>
          <w:rFonts w:eastAsia="Times New Roman"/>
          <w:noProof/>
          <w:sz w:val="24"/>
          <w:szCs w:val="24"/>
          <w:lang w:val="sr-Cyrl-RS"/>
        </w:rPr>
        <w:t>а;</w:t>
      </w:r>
    </w:p>
    <w:p w:rsidR="00DE0253" w:rsidRDefault="00DE0253" w:rsidP="00DE0253">
      <w:pPr>
        <w:pStyle w:val="ListParagraph"/>
        <w:rPr>
          <w:rFonts w:eastAsia="Times New Roman"/>
          <w:noProof/>
          <w:sz w:val="24"/>
          <w:szCs w:val="24"/>
          <w:lang w:val="sr-Cyrl-RS"/>
        </w:rPr>
      </w:pPr>
    </w:p>
    <w:p w:rsidR="00902F47" w:rsidRPr="00902F47" w:rsidRDefault="00902F47" w:rsidP="00372522">
      <w:pPr>
        <w:spacing w:line="263" w:lineRule="exact"/>
        <w:jc w:val="both"/>
        <w:rPr>
          <w:rFonts w:eastAsia="Times New Roman"/>
          <w:noProof/>
          <w:sz w:val="24"/>
          <w:szCs w:val="24"/>
          <w:lang w:val="sr-Cyrl-RS"/>
        </w:rPr>
      </w:pPr>
    </w:p>
    <w:p w:rsidR="00902F47" w:rsidRPr="00902F47" w:rsidRDefault="002772C0" w:rsidP="00372522">
      <w:pPr>
        <w:tabs>
          <w:tab w:val="left" w:pos="1760"/>
        </w:tabs>
        <w:spacing w:line="239" w:lineRule="auto"/>
        <w:ind w:left="851"/>
        <w:jc w:val="both"/>
        <w:rPr>
          <w:rFonts w:eastAsia="Times New Roman"/>
          <w:noProof/>
          <w:sz w:val="24"/>
          <w:szCs w:val="24"/>
          <w:lang w:val="sr-Cyrl-RS"/>
        </w:rPr>
      </w:pPr>
      <w:r>
        <w:rPr>
          <w:rFonts w:eastAsia="Times New Roman"/>
          <w:noProof/>
          <w:sz w:val="24"/>
          <w:szCs w:val="24"/>
          <w:lang w:val="sr-Cyrl-RS"/>
        </w:rPr>
        <w:t xml:space="preserve">е. </w:t>
      </w:r>
      <w:r w:rsidR="00DE0253" w:rsidRPr="00902F47">
        <w:rPr>
          <w:rFonts w:eastAsia="Times New Roman"/>
          <w:noProof/>
          <w:sz w:val="24"/>
          <w:szCs w:val="24"/>
          <w:lang w:val="sr-Cyrl-RS"/>
        </w:rPr>
        <w:t>О</w:t>
      </w:r>
      <w:r w:rsidR="00902F47" w:rsidRPr="00902F47">
        <w:rPr>
          <w:rFonts w:eastAsia="Times New Roman"/>
          <w:noProof/>
          <w:sz w:val="24"/>
          <w:szCs w:val="24"/>
          <w:lang w:val="sr-Cyrl-RS"/>
        </w:rPr>
        <w:t>бликовани или преина</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ени за употребу криптографских техника за стварање кода распршивања за </w:t>
      </w:r>
      <w:r w:rsidR="007C3A82">
        <w:rPr>
          <w:rFonts w:eastAsia="Times New Roman"/>
          <w:noProof/>
          <w:sz w:val="24"/>
          <w:szCs w:val="24"/>
          <w:lang w:val="sr-Cyrl-RS"/>
        </w:rPr>
        <w:t>системе</w:t>
      </w:r>
      <w:r w:rsidR="00902F47" w:rsidRPr="00902F47">
        <w:rPr>
          <w:rFonts w:eastAsia="Times New Roman"/>
          <w:noProof/>
          <w:sz w:val="24"/>
          <w:szCs w:val="24"/>
          <w:lang w:val="sr-Cyrl-RS"/>
        </w:rPr>
        <w:t xml:space="preserve"> „ширења спектра”, осим оних наведених у 5А002.д</w:t>
      </w:r>
      <w:r w:rsidR="0077060D">
        <w:rPr>
          <w:rFonts w:eastAsia="Times New Roman"/>
          <w:noProof/>
          <w:sz w:val="24"/>
          <w:szCs w:val="24"/>
          <w:lang w:val="sr-Cyrl-RS"/>
        </w:rPr>
        <w:t>,</w:t>
      </w:r>
      <w:r w:rsidR="00902F47" w:rsidRPr="00902F47">
        <w:rPr>
          <w:rFonts w:eastAsia="Times New Roman"/>
          <w:noProof/>
          <w:sz w:val="24"/>
          <w:szCs w:val="24"/>
          <w:lang w:val="sr-Cyrl-RS"/>
        </w:rPr>
        <w:t xml:space="preserve"> укљу</w:t>
      </w:r>
      <w:r w:rsidR="00902F47" w:rsidRPr="00902F47">
        <w:rPr>
          <w:rFonts w:eastAsia="Arial"/>
          <w:noProof/>
          <w:sz w:val="24"/>
          <w:szCs w:val="24"/>
          <w:lang w:val="sr-Cyrl-RS"/>
        </w:rPr>
        <w:t>ч</w:t>
      </w:r>
      <w:r w:rsidR="00902F47" w:rsidRPr="00902F47">
        <w:rPr>
          <w:rFonts w:eastAsia="Times New Roman"/>
          <w:noProof/>
          <w:sz w:val="24"/>
          <w:szCs w:val="24"/>
          <w:lang w:val="sr-Cyrl-RS"/>
        </w:rPr>
        <w:t>ују</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и кодове прескакања за </w:t>
      </w:r>
      <w:r w:rsidR="007C3A82">
        <w:rPr>
          <w:rFonts w:eastAsia="Times New Roman"/>
          <w:noProof/>
          <w:sz w:val="24"/>
          <w:szCs w:val="24"/>
          <w:lang w:val="sr-Cyrl-RS"/>
        </w:rPr>
        <w:t>системе</w:t>
      </w:r>
      <w:r w:rsidR="00902F47" w:rsidRPr="00902F47">
        <w:rPr>
          <w:rFonts w:eastAsia="Times New Roman"/>
          <w:noProof/>
          <w:sz w:val="24"/>
          <w:szCs w:val="24"/>
          <w:lang w:val="sr-Cyrl-RS"/>
        </w:rPr>
        <w:t xml:space="preserve"> с „пре</w:t>
      </w:r>
      <w:r w:rsidR="00902F47" w:rsidRPr="00902F47">
        <w:rPr>
          <w:rFonts w:eastAsia="Arial"/>
          <w:noProof/>
          <w:sz w:val="24"/>
          <w:szCs w:val="24"/>
          <w:lang w:val="sr-Cyrl-RS"/>
        </w:rPr>
        <w:t>­</w:t>
      </w:r>
      <w:r w:rsidR="00902F47" w:rsidRPr="00902F47">
        <w:rPr>
          <w:rFonts w:eastAsia="Times New Roman"/>
          <w:noProof/>
          <w:sz w:val="24"/>
          <w:szCs w:val="24"/>
          <w:lang w:val="sr-Cyrl-RS"/>
        </w:rPr>
        <w:t xml:space="preserve"> скакањем фреквенције”.</w:t>
      </w:r>
    </w:p>
    <w:p w:rsidR="00902F47" w:rsidRPr="00902F47" w:rsidRDefault="00902F47" w:rsidP="00372522">
      <w:pPr>
        <w:spacing w:line="254" w:lineRule="exact"/>
        <w:ind w:left="1134" w:hanging="283"/>
        <w:jc w:val="both"/>
        <w:rPr>
          <w:noProof/>
          <w:sz w:val="24"/>
          <w:szCs w:val="24"/>
          <w:lang w:val="sr-Cyrl-RS"/>
        </w:rPr>
      </w:pPr>
    </w:p>
    <w:p w:rsidR="00902F47" w:rsidRPr="00902F47" w:rsidRDefault="00902F47" w:rsidP="00372522">
      <w:pPr>
        <w:spacing w:line="254" w:lineRule="exact"/>
        <w:ind w:left="1134" w:hanging="283"/>
        <w:jc w:val="both"/>
        <w:rPr>
          <w:noProof/>
          <w:sz w:val="24"/>
          <w:szCs w:val="24"/>
          <w:lang w:val="sr-Cyrl-RS"/>
        </w:rPr>
      </w:pPr>
    </w:p>
    <w:p w:rsidR="00902F47" w:rsidRPr="007C3A82" w:rsidRDefault="00902F47" w:rsidP="00372522">
      <w:pPr>
        <w:tabs>
          <w:tab w:val="left" w:pos="1500"/>
        </w:tabs>
        <w:ind w:left="851" w:hanging="851"/>
        <w:jc w:val="both"/>
        <w:rPr>
          <w:b/>
          <w:noProof/>
          <w:sz w:val="24"/>
          <w:szCs w:val="24"/>
          <w:lang w:val="sr-Cyrl-RS"/>
        </w:rPr>
      </w:pPr>
      <w:r w:rsidRPr="007C3A82">
        <w:rPr>
          <w:rFonts w:eastAsia="Times New Roman"/>
          <w:b/>
          <w:noProof/>
          <w:sz w:val="24"/>
          <w:szCs w:val="24"/>
          <w:lang w:val="sr-Cyrl-RS"/>
        </w:rPr>
        <w:t>5А003</w:t>
      </w:r>
      <w:r w:rsidRPr="007C3A82">
        <w:rPr>
          <w:b/>
          <w:noProof/>
          <w:sz w:val="24"/>
          <w:szCs w:val="24"/>
          <w:lang w:val="sr-Cyrl-RS"/>
        </w:rPr>
        <w:tab/>
      </w:r>
      <w:r w:rsidR="007C3A82" w:rsidRPr="007C3A82">
        <w:rPr>
          <w:b/>
          <w:noProof/>
          <w:sz w:val="24"/>
          <w:szCs w:val="24"/>
          <w:lang w:val="sr-Cyrl-RS"/>
        </w:rPr>
        <w:t>Системи</w:t>
      </w:r>
      <w:r w:rsidRPr="007C3A82">
        <w:rPr>
          <w:rFonts w:eastAsia="Times New Roman"/>
          <w:b/>
          <w:noProof/>
          <w:sz w:val="24"/>
          <w:szCs w:val="24"/>
          <w:lang w:val="sr-Cyrl-RS"/>
        </w:rPr>
        <w:t>, опрема и компоненте за некриптографску „</w:t>
      </w:r>
      <w:r w:rsidR="007C3A82" w:rsidRPr="007C3A82">
        <w:rPr>
          <w:rFonts w:eastAsia="Times New Roman"/>
          <w:b/>
          <w:noProof/>
          <w:sz w:val="24"/>
          <w:szCs w:val="24"/>
          <w:lang w:val="sr-Cyrl-RS"/>
        </w:rPr>
        <w:t>заштиту</w:t>
      </w:r>
      <w:r w:rsidRPr="007C3A82">
        <w:rPr>
          <w:rFonts w:eastAsia="Times New Roman"/>
          <w:b/>
          <w:noProof/>
          <w:sz w:val="24"/>
          <w:szCs w:val="24"/>
          <w:lang w:val="sr-Cyrl-RS"/>
        </w:rPr>
        <w:t xml:space="preserve"> информација”, како слиједи:</w:t>
      </w:r>
    </w:p>
    <w:p w:rsidR="00902F47" w:rsidRPr="00902F47" w:rsidRDefault="00902F47" w:rsidP="00372522">
      <w:pPr>
        <w:spacing w:line="263" w:lineRule="exact"/>
        <w:jc w:val="both"/>
        <w:rPr>
          <w:noProof/>
          <w:sz w:val="24"/>
          <w:szCs w:val="24"/>
          <w:lang w:val="sr-Cyrl-RS"/>
        </w:rPr>
      </w:pPr>
    </w:p>
    <w:p w:rsidR="00902F47" w:rsidRPr="00902F47" w:rsidRDefault="002772C0" w:rsidP="00372522">
      <w:pPr>
        <w:tabs>
          <w:tab w:val="left" w:pos="1760"/>
          <w:tab w:val="left" w:pos="9498"/>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а. </w:t>
      </w:r>
      <w:r w:rsidR="00DE0253" w:rsidRPr="00902F47">
        <w:rPr>
          <w:rFonts w:eastAsia="Times New Roman"/>
          <w:noProof/>
          <w:sz w:val="24"/>
          <w:szCs w:val="24"/>
          <w:lang w:val="sr-Cyrl-RS"/>
        </w:rPr>
        <w:t>К</w:t>
      </w:r>
      <w:r w:rsidR="00902F47" w:rsidRPr="00902F47">
        <w:rPr>
          <w:rFonts w:eastAsia="Times New Roman"/>
          <w:noProof/>
          <w:sz w:val="24"/>
          <w:szCs w:val="24"/>
          <w:lang w:val="sr-Cyrl-RS"/>
        </w:rPr>
        <w:t xml:space="preserve">омуникацијски </w:t>
      </w:r>
      <w:r w:rsidR="007C3A82">
        <w:rPr>
          <w:rFonts w:eastAsia="Times New Roman"/>
          <w:noProof/>
          <w:sz w:val="24"/>
          <w:szCs w:val="24"/>
          <w:lang w:val="sr-Cyrl-RS"/>
        </w:rPr>
        <w:t>кабловски</w:t>
      </w:r>
      <w:r w:rsidR="00902F47" w:rsidRPr="00902F47">
        <w:rPr>
          <w:rFonts w:eastAsia="Times New Roman"/>
          <w:noProof/>
          <w:sz w:val="24"/>
          <w:szCs w:val="24"/>
          <w:lang w:val="sr-Cyrl-RS"/>
        </w:rPr>
        <w:t xml:space="preserve"> </w:t>
      </w:r>
      <w:r w:rsidR="007C3A82">
        <w:rPr>
          <w:rFonts w:eastAsia="Times New Roman"/>
          <w:noProof/>
          <w:sz w:val="24"/>
          <w:szCs w:val="24"/>
          <w:lang w:val="sr-Cyrl-RS"/>
        </w:rPr>
        <w:t>системи</w:t>
      </w:r>
      <w:r w:rsidR="00902F47" w:rsidRPr="00902F47">
        <w:rPr>
          <w:rFonts w:eastAsia="Times New Roman"/>
          <w:noProof/>
          <w:sz w:val="24"/>
          <w:szCs w:val="24"/>
          <w:lang w:val="sr-Cyrl-RS"/>
        </w:rPr>
        <w:t xml:space="preserve"> обликовани или преина</w:t>
      </w:r>
      <w:r w:rsidR="00902F47" w:rsidRPr="00902F47">
        <w:rPr>
          <w:rFonts w:eastAsia="Arial"/>
          <w:noProof/>
          <w:sz w:val="24"/>
          <w:szCs w:val="24"/>
          <w:lang w:val="sr-Cyrl-RS"/>
        </w:rPr>
        <w:t>ч</w:t>
      </w:r>
      <w:r w:rsidR="00902F47" w:rsidRPr="00902F47">
        <w:rPr>
          <w:rFonts w:eastAsia="Times New Roman"/>
          <w:noProof/>
          <w:sz w:val="24"/>
          <w:szCs w:val="24"/>
          <w:lang w:val="sr-Cyrl-RS"/>
        </w:rPr>
        <w:t>ени за употребу механи</w:t>
      </w:r>
      <w:r w:rsidR="00902F47" w:rsidRPr="00902F47">
        <w:rPr>
          <w:rFonts w:eastAsia="Arial"/>
          <w:noProof/>
          <w:sz w:val="24"/>
          <w:szCs w:val="24"/>
          <w:lang w:val="sr-Cyrl-RS"/>
        </w:rPr>
        <w:t>ч</w:t>
      </w:r>
      <w:r w:rsidR="00902F47" w:rsidRPr="00902F47">
        <w:rPr>
          <w:rFonts w:eastAsia="Times New Roman"/>
          <w:noProof/>
          <w:sz w:val="24"/>
          <w:szCs w:val="24"/>
          <w:lang w:val="sr-Cyrl-RS"/>
        </w:rPr>
        <w:t>ких, електри</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них или </w:t>
      </w:r>
      <w:r w:rsidR="007C3A82">
        <w:rPr>
          <w:rFonts w:eastAsia="Times New Roman"/>
          <w:noProof/>
          <w:sz w:val="24"/>
          <w:szCs w:val="24"/>
          <w:lang w:val="sr-Cyrl-RS"/>
        </w:rPr>
        <w:t>електронских</w:t>
      </w:r>
      <w:r w:rsidR="00902F47" w:rsidRPr="00902F47">
        <w:rPr>
          <w:rFonts w:eastAsia="Times New Roman"/>
          <w:noProof/>
          <w:sz w:val="24"/>
          <w:szCs w:val="24"/>
          <w:lang w:val="sr-Cyrl-RS"/>
        </w:rPr>
        <w:t xml:space="preserve"> средстава за откривање неовлаштених продора у </w:t>
      </w:r>
      <w:r w:rsidR="007C3A82">
        <w:rPr>
          <w:rFonts w:eastAsia="Times New Roman"/>
          <w:noProof/>
          <w:sz w:val="24"/>
          <w:szCs w:val="24"/>
          <w:lang w:val="sr-Cyrl-RS"/>
        </w:rPr>
        <w:t>систем</w:t>
      </w:r>
      <w:r w:rsidR="00902F47" w:rsidRPr="00902F47">
        <w:rPr>
          <w:rFonts w:eastAsia="Times New Roman"/>
          <w:noProof/>
          <w:sz w:val="24"/>
          <w:szCs w:val="24"/>
          <w:lang w:val="sr-Cyrl-RS"/>
        </w:rPr>
        <w:t>;</w:t>
      </w:r>
    </w:p>
    <w:p w:rsidR="00902F47" w:rsidRPr="00902F47" w:rsidRDefault="00902F47" w:rsidP="00372522">
      <w:pPr>
        <w:spacing w:line="322" w:lineRule="exact"/>
        <w:jc w:val="both"/>
        <w:rPr>
          <w:noProof/>
          <w:sz w:val="24"/>
          <w:szCs w:val="24"/>
          <w:lang w:val="sr-Cyrl-RS"/>
        </w:rPr>
      </w:pPr>
    </w:p>
    <w:p w:rsidR="00902F47" w:rsidRPr="00902F47" w:rsidRDefault="00902F47" w:rsidP="00372522">
      <w:pPr>
        <w:ind w:left="2410" w:hanging="1276"/>
        <w:jc w:val="both"/>
        <w:rPr>
          <w:noProof/>
          <w:sz w:val="24"/>
          <w:szCs w:val="24"/>
          <w:lang w:val="sr-Cyrl-RS"/>
        </w:rPr>
      </w:pPr>
      <w:r w:rsidRPr="00902F47">
        <w:rPr>
          <w:rFonts w:eastAsia="Times New Roman"/>
          <w:i/>
          <w:iCs/>
          <w:noProof/>
          <w:sz w:val="24"/>
          <w:szCs w:val="24"/>
          <w:u w:val="single"/>
          <w:lang w:val="sr-Cyrl-RS"/>
        </w:rPr>
        <w:t>Напомена:</w:t>
      </w:r>
      <w:r w:rsidRPr="00902F47">
        <w:rPr>
          <w:noProof/>
          <w:sz w:val="24"/>
          <w:szCs w:val="24"/>
          <w:lang w:val="sr-Cyrl-RS"/>
        </w:rPr>
        <w:tab/>
      </w:r>
      <w:r w:rsidRPr="00902F47">
        <w:rPr>
          <w:rFonts w:eastAsia="Times New Roman"/>
          <w:i/>
          <w:iCs/>
          <w:noProof/>
          <w:sz w:val="24"/>
          <w:szCs w:val="24"/>
          <w:lang w:val="sr-Cyrl-RS"/>
        </w:rPr>
        <w:t xml:space="preserve">5А003.а. односи се само на </w:t>
      </w:r>
      <w:r w:rsidR="007C3A82">
        <w:rPr>
          <w:rFonts w:eastAsia="Times New Roman"/>
          <w:i/>
          <w:iCs/>
          <w:noProof/>
          <w:sz w:val="24"/>
          <w:szCs w:val="24"/>
          <w:lang w:val="sr-Cyrl-RS"/>
        </w:rPr>
        <w:t>заштиту</w:t>
      </w:r>
      <w:r w:rsidRPr="00902F47">
        <w:rPr>
          <w:rFonts w:eastAsia="Times New Roman"/>
          <w:i/>
          <w:iCs/>
          <w:noProof/>
          <w:sz w:val="24"/>
          <w:szCs w:val="24"/>
          <w:lang w:val="sr-Cyrl-RS"/>
        </w:rPr>
        <w:t xml:space="preserve"> физи</w:t>
      </w:r>
      <w:r w:rsidRPr="00902F47">
        <w:rPr>
          <w:rFonts w:eastAsia="Arial"/>
          <w:i/>
          <w:iCs/>
          <w:noProof/>
          <w:sz w:val="24"/>
          <w:szCs w:val="24"/>
          <w:lang w:val="sr-Cyrl-RS"/>
        </w:rPr>
        <w:t>ч</w:t>
      </w:r>
      <w:r w:rsidRPr="00902F47">
        <w:rPr>
          <w:rFonts w:eastAsia="Times New Roman"/>
          <w:i/>
          <w:iCs/>
          <w:noProof/>
          <w:sz w:val="24"/>
          <w:szCs w:val="24"/>
          <w:lang w:val="sr-Cyrl-RS"/>
        </w:rPr>
        <w:t>ког слоја. За потребе 5А003.а. физи</w:t>
      </w:r>
      <w:r w:rsidRPr="00902F47">
        <w:rPr>
          <w:rFonts w:eastAsia="Arial"/>
          <w:i/>
          <w:iCs/>
          <w:noProof/>
          <w:sz w:val="24"/>
          <w:szCs w:val="24"/>
          <w:lang w:val="sr-Cyrl-RS"/>
        </w:rPr>
        <w:t>ч</w:t>
      </w:r>
      <w:r w:rsidRPr="00902F47">
        <w:rPr>
          <w:rFonts w:eastAsia="Times New Roman"/>
          <w:i/>
          <w:iCs/>
          <w:noProof/>
          <w:sz w:val="24"/>
          <w:szCs w:val="24"/>
          <w:lang w:val="sr-Cyrl-RS"/>
        </w:rPr>
        <w:t>ки слој укљу</w:t>
      </w:r>
      <w:r w:rsidRPr="00902F47">
        <w:rPr>
          <w:rFonts w:eastAsia="Arial"/>
          <w:i/>
          <w:iCs/>
          <w:noProof/>
          <w:sz w:val="24"/>
          <w:szCs w:val="24"/>
          <w:lang w:val="sr-Cyrl-RS"/>
        </w:rPr>
        <w:t>ч</w:t>
      </w:r>
      <w:r w:rsidRPr="00902F47">
        <w:rPr>
          <w:rFonts w:eastAsia="Times New Roman"/>
          <w:i/>
          <w:iCs/>
          <w:noProof/>
          <w:sz w:val="24"/>
          <w:szCs w:val="24"/>
          <w:lang w:val="sr-Cyrl-RS"/>
        </w:rPr>
        <w:t>ује 1.</w:t>
      </w:r>
      <w:r w:rsidRPr="00902F47">
        <w:rPr>
          <w:noProof/>
          <w:sz w:val="24"/>
          <w:szCs w:val="24"/>
          <w:lang w:val="sr-Cyrl-RS"/>
        </w:rPr>
        <w:t xml:space="preserve"> </w:t>
      </w:r>
      <w:r w:rsidR="00DE0253" w:rsidRPr="00902F47">
        <w:rPr>
          <w:rFonts w:eastAsia="Times New Roman"/>
          <w:i/>
          <w:iCs/>
          <w:noProof/>
          <w:sz w:val="24"/>
          <w:szCs w:val="24"/>
          <w:lang w:val="sr-Cyrl-RS"/>
        </w:rPr>
        <w:t>С</w:t>
      </w:r>
      <w:r w:rsidRPr="00902F47">
        <w:rPr>
          <w:rFonts w:eastAsia="Times New Roman"/>
          <w:i/>
          <w:iCs/>
          <w:noProof/>
          <w:sz w:val="24"/>
          <w:szCs w:val="24"/>
          <w:lang w:val="sr-Cyrl-RS"/>
        </w:rPr>
        <w:t>лој референтног модела ме</w:t>
      </w:r>
      <w:r w:rsidRPr="00902F47">
        <w:rPr>
          <w:rFonts w:eastAsia="Arial"/>
          <w:i/>
          <w:iCs/>
          <w:noProof/>
          <w:sz w:val="24"/>
          <w:szCs w:val="24"/>
          <w:lang w:val="sr-Cyrl-RS"/>
        </w:rPr>
        <w:t>ђ</w:t>
      </w:r>
      <w:r w:rsidRPr="00902F47">
        <w:rPr>
          <w:rFonts w:eastAsia="Times New Roman"/>
          <w:i/>
          <w:iCs/>
          <w:noProof/>
          <w:sz w:val="24"/>
          <w:szCs w:val="24"/>
          <w:lang w:val="sr-Cyrl-RS"/>
        </w:rPr>
        <w:t xml:space="preserve">уповезивања отворених </w:t>
      </w:r>
      <w:r w:rsidR="007C3A82">
        <w:rPr>
          <w:rFonts w:eastAsia="Times New Roman"/>
          <w:i/>
          <w:iCs/>
          <w:noProof/>
          <w:sz w:val="24"/>
          <w:szCs w:val="24"/>
          <w:lang w:val="sr-Cyrl-RS"/>
        </w:rPr>
        <w:t>система</w:t>
      </w:r>
      <w:r w:rsidRPr="00902F47">
        <w:rPr>
          <w:rFonts w:eastAsia="Times New Roman"/>
          <w:i/>
          <w:iCs/>
          <w:noProof/>
          <w:sz w:val="24"/>
          <w:szCs w:val="24"/>
          <w:lang w:val="sr-Cyrl-RS"/>
        </w:rPr>
        <w:t xml:space="preserve"> (</w:t>
      </w:r>
      <w:r w:rsidR="007C3A82">
        <w:rPr>
          <w:rFonts w:eastAsia="Times New Roman"/>
          <w:i/>
          <w:iCs/>
          <w:noProof/>
          <w:sz w:val="24"/>
          <w:szCs w:val="24"/>
          <w:lang w:val="en-US"/>
        </w:rPr>
        <w:t>OSI</w:t>
      </w:r>
      <w:r w:rsidRPr="00902F47">
        <w:rPr>
          <w:rFonts w:eastAsia="Times New Roman"/>
          <w:i/>
          <w:iCs/>
          <w:noProof/>
          <w:sz w:val="24"/>
          <w:szCs w:val="24"/>
          <w:lang w:val="sr-Cyrl-RS"/>
        </w:rPr>
        <w:t>) (</w:t>
      </w:r>
      <w:r w:rsidR="00445438">
        <w:rPr>
          <w:rFonts w:eastAsia="Times New Roman"/>
          <w:i/>
          <w:iCs/>
          <w:noProof/>
          <w:sz w:val="24"/>
          <w:szCs w:val="24"/>
          <w:lang w:val="sr-Cyrl-RS"/>
        </w:rPr>
        <w:t>ISO</w:t>
      </w:r>
      <w:r w:rsidRPr="00902F47">
        <w:rPr>
          <w:rFonts w:eastAsia="Times New Roman"/>
          <w:i/>
          <w:iCs/>
          <w:noProof/>
          <w:sz w:val="24"/>
          <w:szCs w:val="24"/>
          <w:lang w:val="sr-Cyrl-RS"/>
        </w:rPr>
        <w:t>/</w:t>
      </w:r>
      <w:r w:rsidR="007C3A82">
        <w:rPr>
          <w:rFonts w:eastAsia="Times New Roman"/>
          <w:i/>
          <w:iCs/>
          <w:noProof/>
          <w:sz w:val="24"/>
          <w:szCs w:val="24"/>
          <w:lang w:val="en-US"/>
        </w:rPr>
        <w:t>IEC</w:t>
      </w:r>
      <w:r w:rsidRPr="00902F47">
        <w:rPr>
          <w:rFonts w:eastAsia="Times New Roman"/>
          <w:i/>
          <w:iCs/>
          <w:noProof/>
          <w:sz w:val="24"/>
          <w:szCs w:val="24"/>
          <w:lang w:val="sr-Cyrl-RS"/>
        </w:rPr>
        <w:t xml:space="preserve"> 7498-1).</w:t>
      </w:r>
    </w:p>
    <w:p w:rsidR="00902F47" w:rsidRPr="00902F47" w:rsidRDefault="00902F47" w:rsidP="00372522">
      <w:pPr>
        <w:spacing w:line="332" w:lineRule="exact"/>
        <w:ind w:left="2410" w:hanging="1276"/>
        <w:jc w:val="both"/>
        <w:rPr>
          <w:noProof/>
          <w:sz w:val="24"/>
          <w:szCs w:val="24"/>
          <w:lang w:val="sr-Cyrl-RS"/>
        </w:rPr>
      </w:pPr>
    </w:p>
    <w:p w:rsidR="00902F47" w:rsidRPr="00902F47" w:rsidRDefault="00A02D7B" w:rsidP="00372522">
      <w:pPr>
        <w:ind w:left="1134" w:hanging="283"/>
        <w:jc w:val="both"/>
        <w:rPr>
          <w:noProof/>
          <w:sz w:val="24"/>
          <w:szCs w:val="24"/>
          <w:lang w:val="sr-Cyrl-RS"/>
        </w:rPr>
      </w:pPr>
      <w:r>
        <w:rPr>
          <w:rFonts w:eastAsia="Times New Roman"/>
          <w:noProof/>
          <w:sz w:val="24"/>
          <w:szCs w:val="24"/>
          <w:lang w:val="sr-Cyrl-RS"/>
        </w:rPr>
        <w:t>б</w:t>
      </w:r>
      <w:r w:rsidR="00902F47" w:rsidRPr="00902F47">
        <w:rPr>
          <w:rFonts w:eastAsia="Times New Roman"/>
          <w:noProof/>
          <w:sz w:val="24"/>
          <w:szCs w:val="24"/>
          <w:lang w:val="sr-Cyrl-RS"/>
        </w:rPr>
        <w:t xml:space="preserve">. </w:t>
      </w:r>
      <w:r w:rsidR="00DE0253" w:rsidRPr="00902F47">
        <w:rPr>
          <w:rFonts w:eastAsia="Times New Roman"/>
          <w:noProof/>
          <w:sz w:val="24"/>
          <w:szCs w:val="24"/>
          <w:lang w:val="sr-Cyrl-RS"/>
        </w:rPr>
        <w:t>П</w:t>
      </w:r>
      <w:r w:rsidR="00902F47" w:rsidRPr="00902F47">
        <w:rPr>
          <w:rFonts w:eastAsia="Times New Roman"/>
          <w:noProof/>
          <w:sz w:val="24"/>
          <w:szCs w:val="24"/>
          <w:lang w:val="sr-Cyrl-RS"/>
        </w:rPr>
        <w:t>осебно обликовани или преина</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ени за смањивање </w:t>
      </w:r>
      <w:r w:rsidR="00333F97">
        <w:rPr>
          <w:rFonts w:eastAsia="Times New Roman"/>
          <w:noProof/>
          <w:sz w:val="24"/>
          <w:szCs w:val="24"/>
          <w:lang w:val="sr-Cyrl-RS"/>
        </w:rPr>
        <w:t>компромитујућих</w:t>
      </w:r>
      <w:r w:rsidR="00902F47" w:rsidRPr="00902F47">
        <w:rPr>
          <w:rFonts w:eastAsia="Times New Roman"/>
          <w:noProof/>
          <w:sz w:val="24"/>
          <w:szCs w:val="24"/>
          <w:lang w:val="sr-Cyrl-RS"/>
        </w:rPr>
        <w:t xml:space="preserve"> избијања сигнала – </w:t>
      </w:r>
      <w:r w:rsidR="00333F97">
        <w:rPr>
          <w:rFonts w:eastAsia="Times New Roman"/>
          <w:noProof/>
          <w:sz w:val="24"/>
          <w:szCs w:val="24"/>
          <w:lang w:val="sr-Cyrl-RS"/>
        </w:rPr>
        <w:t>носиоца</w:t>
      </w:r>
      <w:r w:rsidR="00902F47" w:rsidRPr="00902F47">
        <w:rPr>
          <w:rFonts w:eastAsia="Times New Roman"/>
          <w:noProof/>
          <w:sz w:val="24"/>
          <w:szCs w:val="24"/>
          <w:lang w:val="sr-Cyrl-RS"/>
        </w:rPr>
        <w:t xml:space="preserve"> информација изнад </w:t>
      </w:r>
      <w:r w:rsidR="00333F97">
        <w:rPr>
          <w:rFonts w:eastAsia="Times New Roman"/>
          <w:noProof/>
          <w:sz w:val="24"/>
          <w:szCs w:val="24"/>
          <w:lang w:val="sr-Cyrl-RS"/>
        </w:rPr>
        <w:t>нивоа</w:t>
      </w:r>
      <w:r w:rsidR="00902F47" w:rsidRPr="00902F47">
        <w:rPr>
          <w:rFonts w:eastAsia="Times New Roman"/>
          <w:noProof/>
          <w:sz w:val="24"/>
          <w:szCs w:val="24"/>
          <w:lang w:val="sr-Cyrl-RS"/>
        </w:rPr>
        <w:t xml:space="preserve"> потребне за здравствене, </w:t>
      </w:r>
      <w:r w:rsidR="00333F97">
        <w:rPr>
          <w:rFonts w:eastAsia="Times New Roman"/>
          <w:noProof/>
          <w:sz w:val="24"/>
          <w:szCs w:val="24"/>
          <w:lang w:val="sr-Cyrl-RS"/>
        </w:rPr>
        <w:t>безбједносне</w:t>
      </w:r>
      <w:r w:rsidR="00902F47" w:rsidRPr="00902F47">
        <w:rPr>
          <w:rFonts w:eastAsia="Times New Roman"/>
          <w:noProof/>
          <w:sz w:val="24"/>
          <w:szCs w:val="24"/>
          <w:lang w:val="sr-Cyrl-RS"/>
        </w:rPr>
        <w:t xml:space="preserve"> и стандарде електромагн</w:t>
      </w:r>
      <w:r w:rsidR="00333F97">
        <w:rPr>
          <w:rFonts w:eastAsia="Times New Roman"/>
          <w:noProof/>
          <w:sz w:val="24"/>
          <w:szCs w:val="24"/>
          <w:lang w:val="sr-Cyrl-RS"/>
        </w:rPr>
        <w:t>етн</w:t>
      </w:r>
      <w:r w:rsidR="00902F47" w:rsidRPr="00902F47">
        <w:rPr>
          <w:rFonts w:eastAsia="Times New Roman"/>
          <w:noProof/>
          <w:sz w:val="24"/>
          <w:szCs w:val="24"/>
          <w:lang w:val="sr-Cyrl-RS"/>
        </w:rPr>
        <w:t>е интерференције;</w:t>
      </w:r>
    </w:p>
    <w:p w:rsidR="00902F47" w:rsidRPr="00902F47" w:rsidRDefault="00902F47" w:rsidP="00372522">
      <w:pPr>
        <w:spacing w:line="338" w:lineRule="exact"/>
        <w:jc w:val="both"/>
        <w:rPr>
          <w:noProof/>
          <w:sz w:val="24"/>
          <w:szCs w:val="24"/>
          <w:lang w:val="sr-Cyrl-RS"/>
        </w:rPr>
      </w:pPr>
    </w:p>
    <w:p w:rsidR="00902F47" w:rsidRPr="00333F97" w:rsidRDefault="00902F47" w:rsidP="00372522">
      <w:pPr>
        <w:tabs>
          <w:tab w:val="left" w:pos="1520"/>
        </w:tabs>
        <w:spacing w:line="248" w:lineRule="auto"/>
        <w:ind w:left="851" w:hanging="851"/>
        <w:jc w:val="both"/>
        <w:rPr>
          <w:b/>
          <w:noProof/>
          <w:sz w:val="24"/>
          <w:szCs w:val="24"/>
          <w:lang w:val="sr-Cyrl-RS"/>
        </w:rPr>
      </w:pPr>
      <w:r w:rsidRPr="00333F97">
        <w:rPr>
          <w:rFonts w:eastAsia="Times New Roman"/>
          <w:b/>
          <w:noProof/>
          <w:sz w:val="24"/>
          <w:szCs w:val="24"/>
          <w:lang w:val="sr-Cyrl-RS"/>
        </w:rPr>
        <w:t>5А004</w:t>
      </w:r>
      <w:r w:rsidRPr="00333F97">
        <w:rPr>
          <w:b/>
          <w:noProof/>
          <w:sz w:val="24"/>
          <w:szCs w:val="24"/>
          <w:lang w:val="sr-Cyrl-RS"/>
        </w:rPr>
        <w:tab/>
      </w:r>
      <w:r w:rsidR="00333F97">
        <w:rPr>
          <w:b/>
          <w:noProof/>
          <w:sz w:val="24"/>
          <w:szCs w:val="24"/>
          <w:lang w:val="sr-Cyrl-RS"/>
        </w:rPr>
        <w:t>Системи</w:t>
      </w:r>
      <w:r w:rsidRPr="00333F97">
        <w:rPr>
          <w:rFonts w:eastAsia="Times New Roman"/>
          <w:b/>
          <w:noProof/>
          <w:sz w:val="24"/>
          <w:szCs w:val="24"/>
          <w:lang w:val="sr-Cyrl-RS"/>
        </w:rPr>
        <w:t>, опрема и компоненте за пробијање, ослабљивање или заобилажење „</w:t>
      </w:r>
      <w:r w:rsidR="00333F97">
        <w:rPr>
          <w:rFonts w:eastAsia="Times New Roman"/>
          <w:b/>
          <w:noProof/>
          <w:sz w:val="24"/>
          <w:szCs w:val="24"/>
          <w:lang w:val="sr-Cyrl-RS"/>
        </w:rPr>
        <w:t>заштите</w:t>
      </w:r>
      <w:r w:rsidRPr="00333F97">
        <w:rPr>
          <w:rFonts w:eastAsia="Times New Roman"/>
          <w:b/>
          <w:noProof/>
          <w:sz w:val="24"/>
          <w:szCs w:val="24"/>
          <w:lang w:val="sr-Cyrl-RS"/>
        </w:rPr>
        <w:t xml:space="preserve"> информација”, како слиједи:</w:t>
      </w:r>
    </w:p>
    <w:p w:rsidR="00902F47" w:rsidRPr="00902F47" w:rsidRDefault="00902F47" w:rsidP="00372522">
      <w:pPr>
        <w:spacing w:line="320" w:lineRule="exact"/>
        <w:jc w:val="both"/>
        <w:rPr>
          <w:noProof/>
          <w:sz w:val="24"/>
          <w:szCs w:val="24"/>
          <w:lang w:val="sr-Cyrl-RS"/>
        </w:rPr>
      </w:pPr>
    </w:p>
    <w:p w:rsidR="00902F47" w:rsidRPr="00902F47" w:rsidRDefault="00902F47" w:rsidP="00372522">
      <w:pPr>
        <w:ind w:firstLine="851"/>
        <w:jc w:val="both"/>
        <w:rPr>
          <w:noProof/>
          <w:sz w:val="24"/>
          <w:szCs w:val="24"/>
          <w:lang w:val="sr-Cyrl-RS"/>
        </w:rPr>
      </w:pPr>
      <w:r w:rsidRPr="00902F47">
        <w:rPr>
          <w:rFonts w:eastAsia="Times New Roman"/>
          <w:noProof/>
          <w:sz w:val="24"/>
          <w:szCs w:val="24"/>
          <w:lang w:val="sr-Cyrl-RS"/>
        </w:rPr>
        <w:t xml:space="preserve">а. </w:t>
      </w:r>
      <w:r w:rsidR="00DE0253" w:rsidRPr="00902F47">
        <w:rPr>
          <w:rFonts w:eastAsia="Times New Roman"/>
          <w:noProof/>
          <w:sz w:val="24"/>
          <w:szCs w:val="24"/>
          <w:lang w:val="sr-Cyrl-RS"/>
        </w:rPr>
        <w:t>О</w:t>
      </w:r>
      <w:r w:rsidRPr="00902F47">
        <w:rPr>
          <w:rFonts w:eastAsia="Times New Roman"/>
          <w:noProof/>
          <w:sz w:val="24"/>
          <w:szCs w:val="24"/>
          <w:lang w:val="sr-Cyrl-RS"/>
        </w:rPr>
        <w:t>бликовани или преина</w:t>
      </w:r>
      <w:r w:rsidRPr="00902F47">
        <w:rPr>
          <w:rFonts w:eastAsia="Arial"/>
          <w:noProof/>
          <w:sz w:val="24"/>
          <w:szCs w:val="24"/>
          <w:lang w:val="sr-Cyrl-RS"/>
        </w:rPr>
        <w:t>ч</w:t>
      </w:r>
      <w:r w:rsidRPr="00902F47">
        <w:rPr>
          <w:rFonts w:eastAsia="Times New Roman"/>
          <w:noProof/>
          <w:sz w:val="24"/>
          <w:szCs w:val="24"/>
          <w:lang w:val="sr-Cyrl-RS"/>
        </w:rPr>
        <w:t>ени за обављање ‚криптаналити</w:t>
      </w:r>
      <w:r w:rsidRPr="00902F47">
        <w:rPr>
          <w:rFonts w:eastAsia="Arial"/>
          <w:noProof/>
          <w:sz w:val="24"/>
          <w:szCs w:val="24"/>
          <w:lang w:val="sr-Cyrl-RS"/>
        </w:rPr>
        <w:t>ч</w:t>
      </w:r>
      <w:r w:rsidRPr="00902F47">
        <w:rPr>
          <w:rFonts w:eastAsia="Times New Roman"/>
          <w:noProof/>
          <w:sz w:val="24"/>
          <w:szCs w:val="24"/>
          <w:lang w:val="sr-Cyrl-RS"/>
        </w:rPr>
        <w:t>ких функција’.</w:t>
      </w:r>
    </w:p>
    <w:p w:rsidR="00902F47" w:rsidRPr="00902F47" w:rsidRDefault="00902F47" w:rsidP="00372522">
      <w:pPr>
        <w:spacing w:line="339" w:lineRule="exact"/>
        <w:jc w:val="both"/>
        <w:rPr>
          <w:noProof/>
          <w:sz w:val="24"/>
          <w:szCs w:val="24"/>
          <w:lang w:val="sr-Cyrl-RS"/>
        </w:rPr>
      </w:pPr>
    </w:p>
    <w:p w:rsidR="00902F47" w:rsidRPr="00902F47" w:rsidRDefault="00902F47" w:rsidP="00372522">
      <w:pPr>
        <w:tabs>
          <w:tab w:val="left" w:pos="2680"/>
        </w:tabs>
        <w:spacing w:line="245" w:lineRule="auto"/>
        <w:ind w:left="2127" w:hanging="1276"/>
        <w:jc w:val="both"/>
        <w:rPr>
          <w:noProof/>
          <w:sz w:val="24"/>
          <w:szCs w:val="24"/>
          <w:lang w:val="sr-Cyrl-RS"/>
        </w:rPr>
      </w:pPr>
      <w:r w:rsidRPr="00902F47">
        <w:rPr>
          <w:rFonts w:eastAsia="Times New Roman"/>
          <w:i/>
          <w:iCs/>
          <w:noProof/>
          <w:sz w:val="24"/>
          <w:szCs w:val="24"/>
          <w:u w:val="single"/>
          <w:lang w:val="sr-Cyrl-RS"/>
        </w:rPr>
        <w:t>Напомена:</w:t>
      </w:r>
      <w:r w:rsidRPr="00902F47">
        <w:rPr>
          <w:noProof/>
          <w:sz w:val="24"/>
          <w:szCs w:val="24"/>
          <w:lang w:val="sr-Cyrl-RS"/>
        </w:rPr>
        <w:tab/>
      </w:r>
      <w:r w:rsidRPr="00902F47">
        <w:rPr>
          <w:rFonts w:eastAsia="Times New Roman"/>
          <w:i/>
          <w:iCs/>
          <w:noProof/>
          <w:sz w:val="24"/>
          <w:szCs w:val="24"/>
          <w:lang w:val="sr-Cyrl-RS"/>
        </w:rPr>
        <w:t>5А004.а. укљу</w:t>
      </w:r>
      <w:r w:rsidRPr="00902F47">
        <w:rPr>
          <w:rFonts w:eastAsia="Arial"/>
          <w:i/>
          <w:iCs/>
          <w:noProof/>
          <w:sz w:val="24"/>
          <w:szCs w:val="24"/>
          <w:lang w:val="sr-Cyrl-RS"/>
        </w:rPr>
        <w:t>ч</w:t>
      </w:r>
      <w:r w:rsidRPr="00902F47">
        <w:rPr>
          <w:rFonts w:eastAsia="Times New Roman"/>
          <w:i/>
          <w:iCs/>
          <w:noProof/>
          <w:sz w:val="24"/>
          <w:szCs w:val="24"/>
          <w:lang w:val="sr-Cyrl-RS"/>
        </w:rPr>
        <w:t xml:space="preserve">ује </w:t>
      </w:r>
      <w:r w:rsidR="00333F97">
        <w:rPr>
          <w:rFonts w:eastAsia="Times New Roman"/>
          <w:i/>
          <w:iCs/>
          <w:noProof/>
          <w:sz w:val="24"/>
          <w:szCs w:val="24"/>
          <w:lang w:val="sr-Cyrl-RS"/>
        </w:rPr>
        <w:t>системе</w:t>
      </w:r>
      <w:r w:rsidRPr="00902F47">
        <w:rPr>
          <w:rFonts w:eastAsia="Times New Roman"/>
          <w:i/>
          <w:iCs/>
          <w:noProof/>
          <w:sz w:val="24"/>
          <w:szCs w:val="24"/>
          <w:lang w:val="sr-Cyrl-RS"/>
        </w:rPr>
        <w:t xml:space="preserve"> или опрему која је обликована или преина</w:t>
      </w:r>
      <w:r w:rsidRPr="00902F47">
        <w:rPr>
          <w:rFonts w:eastAsia="Arial"/>
          <w:i/>
          <w:iCs/>
          <w:noProof/>
          <w:sz w:val="24"/>
          <w:szCs w:val="24"/>
          <w:lang w:val="sr-Cyrl-RS"/>
        </w:rPr>
        <w:t>ч</w:t>
      </w:r>
      <w:r w:rsidRPr="00902F47">
        <w:rPr>
          <w:rFonts w:eastAsia="Times New Roman"/>
          <w:i/>
          <w:iCs/>
          <w:noProof/>
          <w:sz w:val="24"/>
          <w:szCs w:val="24"/>
          <w:lang w:val="sr-Cyrl-RS"/>
        </w:rPr>
        <w:t>ена за изво</w:t>
      </w:r>
      <w:r w:rsidRPr="00902F47">
        <w:rPr>
          <w:rFonts w:eastAsia="Arial"/>
          <w:i/>
          <w:iCs/>
          <w:noProof/>
          <w:sz w:val="24"/>
          <w:szCs w:val="24"/>
          <w:lang w:val="sr-Cyrl-RS"/>
        </w:rPr>
        <w:t>ђ</w:t>
      </w:r>
      <w:r w:rsidRPr="00902F47">
        <w:rPr>
          <w:rFonts w:eastAsia="Times New Roman"/>
          <w:i/>
          <w:iCs/>
          <w:noProof/>
          <w:sz w:val="24"/>
          <w:szCs w:val="24"/>
          <w:lang w:val="sr-Cyrl-RS"/>
        </w:rPr>
        <w:t>ење ‚криптаналити</w:t>
      </w:r>
      <w:r w:rsidRPr="00902F47">
        <w:rPr>
          <w:rFonts w:eastAsia="Arial"/>
          <w:i/>
          <w:iCs/>
          <w:noProof/>
          <w:sz w:val="24"/>
          <w:szCs w:val="24"/>
          <w:lang w:val="sr-Cyrl-RS"/>
        </w:rPr>
        <w:t>ч</w:t>
      </w:r>
      <w:r w:rsidR="00333F97">
        <w:rPr>
          <w:rFonts w:eastAsia="Times New Roman"/>
          <w:i/>
          <w:iCs/>
          <w:noProof/>
          <w:sz w:val="24"/>
          <w:szCs w:val="24"/>
          <w:lang w:val="sr-Cyrl-RS"/>
        </w:rPr>
        <w:t xml:space="preserve">ких функција’ </w:t>
      </w:r>
      <w:r w:rsidRPr="00902F47">
        <w:rPr>
          <w:rFonts w:eastAsia="Times New Roman"/>
          <w:i/>
          <w:iCs/>
          <w:noProof/>
          <w:sz w:val="24"/>
          <w:szCs w:val="24"/>
          <w:lang w:val="sr-Cyrl-RS"/>
        </w:rPr>
        <w:t>помо</w:t>
      </w:r>
      <w:r w:rsidRPr="00902F47">
        <w:rPr>
          <w:rFonts w:eastAsia="Arial"/>
          <w:i/>
          <w:iCs/>
          <w:noProof/>
          <w:sz w:val="24"/>
          <w:szCs w:val="24"/>
          <w:lang w:val="sr-Cyrl-RS"/>
        </w:rPr>
        <w:t>ћ</w:t>
      </w:r>
      <w:r w:rsidRPr="00902F47">
        <w:rPr>
          <w:rFonts w:eastAsia="Times New Roman"/>
          <w:i/>
          <w:iCs/>
          <w:noProof/>
          <w:sz w:val="24"/>
          <w:szCs w:val="24"/>
          <w:lang w:val="sr-Cyrl-RS"/>
        </w:rPr>
        <w:t>у обрнутог инжењеринга.</w:t>
      </w:r>
    </w:p>
    <w:p w:rsidR="00902F47" w:rsidRPr="00902F47" w:rsidRDefault="00902F47" w:rsidP="00372522">
      <w:pPr>
        <w:spacing w:line="323" w:lineRule="exact"/>
        <w:ind w:left="2127" w:hanging="1276"/>
        <w:jc w:val="both"/>
        <w:rPr>
          <w:noProof/>
          <w:sz w:val="24"/>
          <w:szCs w:val="24"/>
          <w:lang w:val="sr-Cyrl-RS"/>
        </w:rPr>
      </w:pPr>
    </w:p>
    <w:p w:rsidR="00902F47" w:rsidRPr="00902F47" w:rsidRDefault="00902F47" w:rsidP="00372522">
      <w:pPr>
        <w:ind w:left="851"/>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122" w:lineRule="exact"/>
        <w:ind w:left="851"/>
        <w:jc w:val="both"/>
        <w:rPr>
          <w:noProof/>
          <w:sz w:val="24"/>
          <w:szCs w:val="24"/>
          <w:lang w:val="sr-Cyrl-RS"/>
        </w:rPr>
      </w:pPr>
    </w:p>
    <w:p w:rsidR="00902F47" w:rsidRPr="00902F47" w:rsidRDefault="00902F47" w:rsidP="00372522">
      <w:pPr>
        <w:spacing w:line="272" w:lineRule="auto"/>
        <w:ind w:left="851"/>
        <w:jc w:val="both"/>
        <w:rPr>
          <w:noProof/>
          <w:sz w:val="24"/>
          <w:szCs w:val="24"/>
          <w:lang w:val="sr-Cyrl-RS"/>
        </w:rPr>
      </w:pPr>
      <w:r w:rsidRPr="00902F47">
        <w:rPr>
          <w:rFonts w:eastAsia="Times New Roman"/>
          <w:i/>
          <w:iCs/>
          <w:noProof/>
          <w:sz w:val="24"/>
          <w:szCs w:val="24"/>
          <w:lang w:val="sr-Cyrl-RS"/>
        </w:rPr>
        <w:t>‚Криптаналити</w:t>
      </w:r>
      <w:r w:rsidRPr="00902F47">
        <w:rPr>
          <w:rFonts w:eastAsia="Arial"/>
          <w:i/>
          <w:iCs/>
          <w:noProof/>
          <w:sz w:val="24"/>
          <w:szCs w:val="24"/>
          <w:lang w:val="sr-Cyrl-RS"/>
        </w:rPr>
        <w:t>ч</w:t>
      </w:r>
      <w:r w:rsidRPr="00902F47">
        <w:rPr>
          <w:rFonts w:eastAsia="Times New Roman"/>
          <w:i/>
          <w:iCs/>
          <w:noProof/>
          <w:sz w:val="24"/>
          <w:szCs w:val="24"/>
          <w:lang w:val="sr-Cyrl-RS"/>
        </w:rPr>
        <w:t>ке функције’ функције су намијењене пробијању криптографских механизама како би се добиле повјерљиве варијабле или осјетљиви подаци, укљу</w:t>
      </w:r>
      <w:r w:rsidRPr="00902F47">
        <w:rPr>
          <w:rFonts w:eastAsia="Arial"/>
          <w:i/>
          <w:iCs/>
          <w:noProof/>
          <w:sz w:val="24"/>
          <w:szCs w:val="24"/>
          <w:lang w:val="sr-Cyrl-RS"/>
        </w:rPr>
        <w:t>ч</w:t>
      </w:r>
      <w:r w:rsidRPr="00902F47">
        <w:rPr>
          <w:rFonts w:eastAsia="Times New Roman"/>
          <w:i/>
          <w:iCs/>
          <w:noProof/>
          <w:sz w:val="24"/>
          <w:szCs w:val="24"/>
          <w:lang w:val="sr-Cyrl-RS"/>
        </w:rPr>
        <w:t>ују</w:t>
      </w:r>
      <w:r w:rsidRPr="00902F47">
        <w:rPr>
          <w:rFonts w:eastAsia="Arial"/>
          <w:i/>
          <w:iCs/>
          <w:noProof/>
          <w:sz w:val="24"/>
          <w:szCs w:val="24"/>
          <w:lang w:val="sr-Cyrl-RS"/>
        </w:rPr>
        <w:t>ћ</w:t>
      </w:r>
      <w:r w:rsidRPr="00902F47">
        <w:rPr>
          <w:rFonts w:eastAsia="Times New Roman"/>
          <w:i/>
          <w:iCs/>
          <w:noProof/>
          <w:sz w:val="24"/>
          <w:szCs w:val="24"/>
          <w:lang w:val="sr-Cyrl-RS"/>
        </w:rPr>
        <w:t>и некриптиран текст, лозинке или криптографске кљу</w:t>
      </w:r>
      <w:r w:rsidRPr="00902F47">
        <w:rPr>
          <w:rFonts w:eastAsia="Arial"/>
          <w:i/>
          <w:iCs/>
          <w:noProof/>
          <w:sz w:val="24"/>
          <w:szCs w:val="24"/>
          <w:lang w:val="sr-Cyrl-RS"/>
        </w:rPr>
        <w:t>ч</w:t>
      </w:r>
      <w:r w:rsidRPr="00902F47">
        <w:rPr>
          <w:rFonts w:eastAsia="Times New Roman"/>
          <w:i/>
          <w:iCs/>
          <w:noProof/>
          <w:sz w:val="24"/>
          <w:szCs w:val="24"/>
          <w:lang w:val="sr-Cyrl-RS"/>
        </w:rPr>
        <w:t>еве.</w:t>
      </w:r>
    </w:p>
    <w:p w:rsidR="00902F47" w:rsidRPr="00902F47" w:rsidRDefault="00902F47" w:rsidP="00372522">
      <w:pPr>
        <w:spacing w:line="294" w:lineRule="exact"/>
        <w:ind w:left="851"/>
        <w:jc w:val="both"/>
        <w:rPr>
          <w:noProof/>
          <w:sz w:val="24"/>
          <w:szCs w:val="24"/>
          <w:lang w:val="sr-Cyrl-RS"/>
        </w:rPr>
      </w:pPr>
    </w:p>
    <w:p w:rsidR="00902F47" w:rsidRPr="00902F47" w:rsidRDefault="00CE53D9" w:rsidP="00372522">
      <w:pPr>
        <w:tabs>
          <w:tab w:val="left" w:pos="1520"/>
        </w:tabs>
        <w:ind w:left="851" w:hanging="851"/>
        <w:jc w:val="both"/>
        <w:rPr>
          <w:noProof/>
          <w:sz w:val="24"/>
          <w:szCs w:val="24"/>
          <w:lang w:val="sr-Cyrl-RS"/>
        </w:rPr>
      </w:pPr>
      <w:r>
        <w:rPr>
          <w:rFonts w:eastAsia="Times New Roman"/>
          <w:b/>
          <w:bCs/>
          <w:noProof/>
          <w:sz w:val="24"/>
          <w:szCs w:val="24"/>
          <w:lang w:val="sr-Cyrl-RS"/>
        </w:rPr>
        <w:t>5B</w:t>
      </w:r>
      <w:r w:rsidR="00902F47" w:rsidRPr="00902F47">
        <w:rPr>
          <w:rFonts w:eastAsia="Times New Roman"/>
          <w:b/>
          <w:bCs/>
          <w:noProof/>
          <w:sz w:val="24"/>
          <w:szCs w:val="24"/>
          <w:lang w:val="sr-Cyrl-RS"/>
        </w:rPr>
        <w:t>2</w:t>
      </w:r>
      <w:r w:rsidR="00902F47" w:rsidRPr="00902F47">
        <w:rPr>
          <w:noProof/>
          <w:sz w:val="24"/>
          <w:szCs w:val="24"/>
          <w:lang w:val="sr-Cyrl-RS"/>
        </w:rPr>
        <w:tab/>
      </w:r>
      <w:r w:rsidR="00902F47" w:rsidRPr="00902F47">
        <w:rPr>
          <w:rFonts w:eastAsia="Times New Roman"/>
          <w:b/>
          <w:bCs/>
          <w:noProof/>
          <w:sz w:val="24"/>
          <w:szCs w:val="24"/>
          <w:lang w:val="sr-Cyrl-RS"/>
        </w:rPr>
        <w:t>Опрема за испитивање, преглед и производњу</w:t>
      </w:r>
    </w:p>
    <w:p w:rsidR="00902F47" w:rsidRPr="00902F47" w:rsidRDefault="00902F47" w:rsidP="00372522">
      <w:pPr>
        <w:spacing w:line="128" w:lineRule="exact"/>
        <w:ind w:left="851" w:hanging="851"/>
        <w:jc w:val="both"/>
        <w:rPr>
          <w:noProof/>
          <w:sz w:val="24"/>
          <w:szCs w:val="24"/>
          <w:lang w:val="sr-Cyrl-RS"/>
        </w:rPr>
      </w:pPr>
    </w:p>
    <w:p w:rsidR="00902F47" w:rsidRPr="00333F97" w:rsidRDefault="00CE53D9" w:rsidP="00372522">
      <w:pPr>
        <w:tabs>
          <w:tab w:val="left" w:pos="1520"/>
        </w:tabs>
        <w:ind w:left="851" w:hanging="851"/>
        <w:jc w:val="both"/>
        <w:rPr>
          <w:b/>
          <w:noProof/>
          <w:sz w:val="24"/>
          <w:szCs w:val="24"/>
          <w:lang w:val="sr-Cyrl-RS"/>
        </w:rPr>
      </w:pPr>
      <w:r w:rsidRPr="00333F97">
        <w:rPr>
          <w:rFonts w:eastAsia="Times New Roman"/>
          <w:b/>
          <w:noProof/>
          <w:sz w:val="24"/>
          <w:szCs w:val="24"/>
          <w:lang w:val="sr-Cyrl-RS"/>
        </w:rPr>
        <w:t>5B</w:t>
      </w:r>
      <w:r w:rsidR="00902F47" w:rsidRPr="00333F97">
        <w:rPr>
          <w:rFonts w:eastAsia="Times New Roman"/>
          <w:b/>
          <w:noProof/>
          <w:sz w:val="24"/>
          <w:szCs w:val="24"/>
          <w:lang w:val="sr-Cyrl-RS"/>
        </w:rPr>
        <w:t>002</w:t>
      </w:r>
      <w:r w:rsidR="00902F47" w:rsidRPr="00333F97">
        <w:rPr>
          <w:b/>
          <w:noProof/>
          <w:sz w:val="24"/>
          <w:szCs w:val="24"/>
          <w:lang w:val="sr-Cyrl-RS"/>
        </w:rPr>
        <w:tab/>
      </w:r>
      <w:r w:rsidR="00902F47" w:rsidRPr="00333F97">
        <w:rPr>
          <w:rFonts w:eastAsia="Times New Roman"/>
          <w:b/>
          <w:noProof/>
          <w:sz w:val="24"/>
          <w:szCs w:val="24"/>
          <w:lang w:val="sr-Cyrl-RS"/>
        </w:rPr>
        <w:t>Опрема за испитивање, преглед и „производњу” повезана са „</w:t>
      </w:r>
      <w:r w:rsidR="00333F97">
        <w:rPr>
          <w:rFonts w:eastAsia="Times New Roman"/>
          <w:b/>
          <w:noProof/>
          <w:sz w:val="24"/>
          <w:szCs w:val="24"/>
          <w:lang w:val="sr-Cyrl-RS"/>
        </w:rPr>
        <w:t>заштитом</w:t>
      </w:r>
      <w:r w:rsidR="00902F47" w:rsidRPr="00333F97">
        <w:rPr>
          <w:rFonts w:eastAsia="Times New Roman"/>
          <w:b/>
          <w:noProof/>
          <w:sz w:val="24"/>
          <w:szCs w:val="24"/>
          <w:lang w:val="sr-Cyrl-RS"/>
        </w:rPr>
        <w:t xml:space="preserve"> информација” како слиједи:</w:t>
      </w:r>
    </w:p>
    <w:p w:rsidR="00902F47" w:rsidRPr="00902F47" w:rsidRDefault="00902F47" w:rsidP="00372522">
      <w:pPr>
        <w:spacing w:line="339" w:lineRule="exact"/>
        <w:jc w:val="both"/>
        <w:rPr>
          <w:noProof/>
          <w:sz w:val="24"/>
          <w:szCs w:val="24"/>
          <w:lang w:val="sr-Cyrl-RS"/>
        </w:rPr>
      </w:pPr>
    </w:p>
    <w:p w:rsidR="00902F47" w:rsidRPr="00902F47" w:rsidRDefault="002772C0" w:rsidP="00372522">
      <w:pPr>
        <w:tabs>
          <w:tab w:val="left" w:pos="1780"/>
          <w:tab w:val="left" w:pos="9497"/>
        </w:tabs>
        <w:spacing w:line="247" w:lineRule="auto"/>
        <w:ind w:left="851"/>
        <w:jc w:val="both"/>
        <w:rPr>
          <w:rFonts w:eastAsia="Times New Roman"/>
          <w:noProof/>
          <w:sz w:val="24"/>
          <w:szCs w:val="24"/>
          <w:lang w:val="sr-Cyrl-RS"/>
        </w:rPr>
      </w:pPr>
      <w:r>
        <w:rPr>
          <w:rFonts w:eastAsia="Times New Roman"/>
          <w:noProof/>
          <w:sz w:val="24"/>
          <w:szCs w:val="24"/>
          <w:lang w:val="sr-Cyrl-RS"/>
        </w:rPr>
        <w:t xml:space="preserve">а. </w:t>
      </w:r>
      <w:r w:rsidR="00DE0253" w:rsidRPr="00902F47">
        <w:rPr>
          <w:rFonts w:eastAsia="Times New Roman"/>
          <w:noProof/>
          <w:sz w:val="24"/>
          <w:szCs w:val="24"/>
          <w:lang w:val="sr-Cyrl-RS"/>
        </w:rPr>
        <w:t>О</w:t>
      </w:r>
      <w:r w:rsidR="00902F47" w:rsidRPr="00902F47">
        <w:rPr>
          <w:rFonts w:eastAsia="Times New Roman"/>
          <w:noProof/>
          <w:sz w:val="24"/>
          <w:szCs w:val="24"/>
          <w:lang w:val="sr-Cyrl-RS"/>
        </w:rPr>
        <w:t xml:space="preserve">према посебно обликована за „развој” или „производњу” опреме наведене у 5А002, 5А003, 5А004 или </w:t>
      </w:r>
      <w:r w:rsidR="00CE53D9">
        <w:rPr>
          <w:rFonts w:eastAsia="Times New Roman"/>
          <w:noProof/>
          <w:sz w:val="24"/>
          <w:szCs w:val="24"/>
          <w:lang w:val="sr-Cyrl-RS"/>
        </w:rPr>
        <w:t>5B</w:t>
      </w:r>
      <w:r w:rsidR="00902F47" w:rsidRPr="00902F47">
        <w:rPr>
          <w:rFonts w:eastAsia="Times New Roman"/>
          <w:noProof/>
          <w:sz w:val="24"/>
          <w:szCs w:val="24"/>
          <w:lang w:val="sr-Cyrl-RS"/>
        </w:rPr>
        <w:t>002.б.;</w:t>
      </w:r>
    </w:p>
    <w:p w:rsidR="00902F47" w:rsidRPr="00902F47" w:rsidRDefault="00902F47" w:rsidP="00372522">
      <w:pPr>
        <w:tabs>
          <w:tab w:val="left" w:pos="9497"/>
        </w:tabs>
        <w:spacing w:line="321" w:lineRule="exact"/>
        <w:ind w:left="851"/>
        <w:jc w:val="both"/>
        <w:rPr>
          <w:rFonts w:eastAsia="Times New Roman"/>
          <w:noProof/>
          <w:sz w:val="24"/>
          <w:szCs w:val="24"/>
          <w:lang w:val="sr-Cyrl-RS"/>
        </w:rPr>
      </w:pPr>
    </w:p>
    <w:p w:rsidR="00902F47" w:rsidRPr="009A6489" w:rsidRDefault="002772C0" w:rsidP="00372522">
      <w:pPr>
        <w:tabs>
          <w:tab w:val="left" w:pos="1780"/>
          <w:tab w:val="left" w:pos="9497"/>
        </w:tabs>
        <w:spacing w:line="246" w:lineRule="auto"/>
        <w:ind w:left="851"/>
        <w:jc w:val="both"/>
        <w:rPr>
          <w:rFonts w:eastAsia="Times New Roman"/>
          <w:noProof/>
          <w:sz w:val="24"/>
          <w:szCs w:val="24"/>
          <w:lang w:val="sr-Cyrl-RS"/>
        </w:rPr>
      </w:pPr>
      <w:r>
        <w:rPr>
          <w:rFonts w:eastAsia="Times New Roman"/>
          <w:noProof/>
          <w:sz w:val="24"/>
          <w:szCs w:val="24"/>
          <w:lang w:val="sr-Cyrl-RS"/>
        </w:rPr>
        <w:lastRenderedPageBreak/>
        <w:t xml:space="preserve">б. </w:t>
      </w:r>
      <w:r w:rsidR="00DE0253">
        <w:rPr>
          <w:rFonts w:eastAsia="Times New Roman"/>
          <w:noProof/>
          <w:sz w:val="24"/>
          <w:szCs w:val="24"/>
          <w:lang w:val="sr-Cyrl-RS"/>
        </w:rPr>
        <w:t>М</w:t>
      </w:r>
      <w:r w:rsidR="00C82973">
        <w:rPr>
          <w:rFonts w:eastAsia="Times New Roman"/>
          <w:noProof/>
          <w:sz w:val="24"/>
          <w:szCs w:val="24"/>
          <w:lang w:val="sr-Cyrl-RS"/>
        </w:rPr>
        <w:t>ј</w:t>
      </w:r>
      <w:r w:rsidR="00902F47" w:rsidRPr="00902F47">
        <w:rPr>
          <w:rFonts w:eastAsia="Times New Roman"/>
          <w:noProof/>
          <w:sz w:val="24"/>
          <w:szCs w:val="24"/>
          <w:lang w:val="sr-Cyrl-RS"/>
        </w:rPr>
        <w:t>ерна опрема посебно обликована за оцјењивање и потвр</w:t>
      </w:r>
      <w:r w:rsidR="00902F47" w:rsidRPr="00902F47">
        <w:rPr>
          <w:rFonts w:eastAsia="Arial"/>
          <w:noProof/>
          <w:sz w:val="24"/>
          <w:szCs w:val="24"/>
          <w:lang w:val="sr-Cyrl-RS"/>
        </w:rPr>
        <w:t>ђ</w:t>
      </w:r>
      <w:r w:rsidR="00902F47" w:rsidRPr="00902F47">
        <w:rPr>
          <w:rFonts w:eastAsia="Times New Roman"/>
          <w:noProof/>
          <w:sz w:val="24"/>
          <w:szCs w:val="24"/>
          <w:lang w:val="sr-Cyrl-RS"/>
        </w:rPr>
        <w:t>ивање функција „</w:t>
      </w:r>
      <w:r w:rsidR="00333F97">
        <w:rPr>
          <w:rFonts w:eastAsia="Times New Roman"/>
          <w:noProof/>
          <w:sz w:val="24"/>
          <w:szCs w:val="24"/>
          <w:lang w:val="sr-Cyrl-RS"/>
        </w:rPr>
        <w:t>заштите</w:t>
      </w:r>
      <w:r w:rsidR="00902F47" w:rsidRPr="00902F47">
        <w:rPr>
          <w:rFonts w:eastAsia="Times New Roman"/>
          <w:noProof/>
          <w:sz w:val="24"/>
          <w:szCs w:val="24"/>
          <w:lang w:val="sr-Cyrl-RS"/>
        </w:rPr>
        <w:t xml:space="preserve"> информација” опреме наведене у 5А002, 5А003 или 5А004 или „софтвера” наведених у </w:t>
      </w:r>
      <w:r w:rsidR="00274D42">
        <w:rPr>
          <w:rFonts w:eastAsia="Times New Roman"/>
          <w:noProof/>
          <w:sz w:val="24"/>
          <w:szCs w:val="24"/>
          <w:lang w:val="sr-Cyrl-RS"/>
        </w:rPr>
        <w:t>5D</w:t>
      </w:r>
      <w:r w:rsidR="00902F47" w:rsidRPr="00902F47">
        <w:rPr>
          <w:rFonts w:eastAsia="Times New Roman"/>
          <w:noProof/>
          <w:sz w:val="24"/>
          <w:szCs w:val="24"/>
          <w:lang w:val="sr-Cyrl-RS"/>
        </w:rPr>
        <w:t xml:space="preserve">002.а. или </w:t>
      </w:r>
      <w:r w:rsidR="00274D42">
        <w:rPr>
          <w:rFonts w:eastAsia="Times New Roman"/>
          <w:noProof/>
          <w:sz w:val="24"/>
          <w:szCs w:val="24"/>
          <w:lang w:val="sr-Cyrl-RS"/>
        </w:rPr>
        <w:t>5D</w:t>
      </w:r>
      <w:r w:rsidR="00902F47" w:rsidRPr="00902F47">
        <w:rPr>
          <w:rFonts w:eastAsia="Times New Roman"/>
          <w:noProof/>
          <w:sz w:val="24"/>
          <w:szCs w:val="24"/>
          <w:lang w:val="sr-Cyrl-RS"/>
        </w:rPr>
        <w:t>002.ц.</w:t>
      </w:r>
    </w:p>
    <w:p w:rsidR="00DB4785" w:rsidRPr="00F42AE4" w:rsidRDefault="00DB4785" w:rsidP="00372522">
      <w:pPr>
        <w:spacing w:line="316" w:lineRule="exact"/>
        <w:jc w:val="both"/>
        <w:rPr>
          <w:sz w:val="24"/>
          <w:szCs w:val="24"/>
        </w:rPr>
      </w:pPr>
    </w:p>
    <w:p w:rsidR="00902F47" w:rsidRPr="00902F47" w:rsidRDefault="002772C0" w:rsidP="00372522">
      <w:pPr>
        <w:tabs>
          <w:tab w:val="left" w:pos="1520"/>
        </w:tabs>
        <w:ind w:left="851" w:hanging="851"/>
        <w:jc w:val="both"/>
        <w:rPr>
          <w:noProof/>
          <w:sz w:val="24"/>
          <w:szCs w:val="24"/>
          <w:lang w:val="sr-Cyrl-RS"/>
        </w:rPr>
      </w:pPr>
      <w:r>
        <w:rPr>
          <w:rFonts w:eastAsia="Times New Roman"/>
          <w:b/>
          <w:bCs/>
          <w:noProof/>
          <w:sz w:val="24"/>
          <w:szCs w:val="24"/>
          <w:lang w:val="sr-Cyrl-RS"/>
        </w:rPr>
        <w:t>5С</w:t>
      </w:r>
      <w:r w:rsidR="00902F47" w:rsidRPr="00902F47">
        <w:rPr>
          <w:rFonts w:eastAsia="Times New Roman"/>
          <w:b/>
          <w:bCs/>
          <w:noProof/>
          <w:sz w:val="24"/>
          <w:szCs w:val="24"/>
          <w:lang w:val="sr-Cyrl-RS"/>
        </w:rPr>
        <w:t>2</w:t>
      </w:r>
      <w:r w:rsidR="00902F47" w:rsidRPr="00902F47">
        <w:rPr>
          <w:noProof/>
          <w:sz w:val="24"/>
          <w:szCs w:val="24"/>
          <w:lang w:val="sr-Cyrl-RS"/>
        </w:rPr>
        <w:tab/>
      </w:r>
      <w:r w:rsidR="00902F47" w:rsidRPr="00902F47">
        <w:rPr>
          <w:rFonts w:eastAsia="Times New Roman"/>
          <w:b/>
          <w:bCs/>
          <w:noProof/>
          <w:sz w:val="24"/>
          <w:szCs w:val="24"/>
          <w:lang w:val="sr-Cyrl-RS"/>
        </w:rPr>
        <w:t>Материјали</w:t>
      </w:r>
    </w:p>
    <w:p w:rsidR="00902F47" w:rsidRPr="00902F47" w:rsidRDefault="00902F47" w:rsidP="00372522">
      <w:pPr>
        <w:spacing w:line="129" w:lineRule="exact"/>
        <w:jc w:val="both"/>
        <w:rPr>
          <w:noProof/>
          <w:sz w:val="24"/>
          <w:szCs w:val="24"/>
          <w:lang w:val="sr-Cyrl-RS"/>
        </w:rPr>
      </w:pPr>
    </w:p>
    <w:p w:rsidR="00902F47" w:rsidRPr="00902F47" w:rsidRDefault="00902F47" w:rsidP="00372522">
      <w:pPr>
        <w:ind w:firstLine="851"/>
        <w:jc w:val="both"/>
        <w:rPr>
          <w:noProof/>
          <w:sz w:val="24"/>
          <w:szCs w:val="24"/>
          <w:lang w:val="sr-Cyrl-RS"/>
        </w:rPr>
      </w:pPr>
      <w:r w:rsidRPr="00902F47">
        <w:rPr>
          <w:rFonts w:eastAsia="Times New Roman"/>
          <w:noProof/>
          <w:sz w:val="24"/>
          <w:szCs w:val="24"/>
          <w:lang w:val="sr-Cyrl-RS"/>
        </w:rPr>
        <w:t>Нема.</w:t>
      </w:r>
    </w:p>
    <w:p w:rsidR="00902F47" w:rsidRPr="00902F47" w:rsidRDefault="00902F47" w:rsidP="00372522">
      <w:pPr>
        <w:spacing w:line="332" w:lineRule="exact"/>
        <w:jc w:val="both"/>
        <w:rPr>
          <w:noProof/>
          <w:sz w:val="24"/>
          <w:szCs w:val="24"/>
          <w:lang w:val="sr-Cyrl-RS"/>
        </w:rPr>
      </w:pPr>
    </w:p>
    <w:p w:rsidR="00902F47" w:rsidRPr="00902F47" w:rsidRDefault="00274D42" w:rsidP="00372522">
      <w:pPr>
        <w:tabs>
          <w:tab w:val="left" w:pos="1520"/>
        </w:tabs>
        <w:ind w:left="851" w:hanging="851"/>
        <w:jc w:val="both"/>
        <w:rPr>
          <w:rFonts w:eastAsia="Times New Roman"/>
          <w:b/>
          <w:bCs/>
          <w:noProof/>
          <w:sz w:val="24"/>
          <w:szCs w:val="24"/>
          <w:lang w:val="sr-Cyrl-RS"/>
        </w:rPr>
      </w:pPr>
      <w:r>
        <w:rPr>
          <w:rFonts w:eastAsia="Times New Roman"/>
          <w:b/>
          <w:bCs/>
          <w:noProof/>
          <w:sz w:val="24"/>
          <w:szCs w:val="24"/>
          <w:lang w:val="sr-Cyrl-RS"/>
        </w:rPr>
        <w:t>5D</w:t>
      </w:r>
      <w:r w:rsidR="00902F47" w:rsidRPr="00902F47">
        <w:rPr>
          <w:rFonts w:eastAsia="Times New Roman"/>
          <w:b/>
          <w:bCs/>
          <w:noProof/>
          <w:sz w:val="24"/>
          <w:szCs w:val="24"/>
          <w:lang w:val="sr-Cyrl-RS"/>
        </w:rPr>
        <w:t>2</w:t>
      </w:r>
      <w:r w:rsidR="00902F47" w:rsidRPr="00902F47">
        <w:rPr>
          <w:noProof/>
          <w:sz w:val="24"/>
          <w:szCs w:val="24"/>
          <w:lang w:val="sr-Cyrl-RS"/>
        </w:rPr>
        <w:tab/>
      </w:r>
      <w:r w:rsidR="00902F47" w:rsidRPr="00902F47">
        <w:rPr>
          <w:rFonts w:eastAsia="Times New Roman"/>
          <w:b/>
          <w:bCs/>
          <w:noProof/>
          <w:sz w:val="24"/>
          <w:szCs w:val="24"/>
          <w:lang w:val="sr-Cyrl-RS"/>
        </w:rPr>
        <w:t>Софтвер</w:t>
      </w:r>
    </w:p>
    <w:p w:rsidR="00902F47" w:rsidRPr="00902F47" w:rsidRDefault="00902F47" w:rsidP="00372522">
      <w:pPr>
        <w:tabs>
          <w:tab w:val="left" w:pos="1520"/>
        </w:tabs>
        <w:ind w:left="851" w:hanging="851"/>
        <w:jc w:val="both"/>
        <w:rPr>
          <w:noProof/>
          <w:sz w:val="24"/>
          <w:szCs w:val="24"/>
          <w:lang w:val="sr-Cyrl-RS"/>
        </w:rPr>
      </w:pPr>
    </w:p>
    <w:p w:rsidR="00902F47" w:rsidRPr="00902F47" w:rsidRDefault="00902F47" w:rsidP="00372522">
      <w:pPr>
        <w:spacing w:line="129" w:lineRule="exact"/>
        <w:jc w:val="both"/>
        <w:rPr>
          <w:noProof/>
          <w:sz w:val="24"/>
          <w:szCs w:val="24"/>
          <w:lang w:val="sr-Cyrl-RS"/>
        </w:rPr>
      </w:pPr>
    </w:p>
    <w:p w:rsidR="00902F47" w:rsidRPr="00F51C67" w:rsidRDefault="00274D42" w:rsidP="00372522">
      <w:pPr>
        <w:tabs>
          <w:tab w:val="left" w:pos="1520"/>
        </w:tabs>
        <w:ind w:left="851" w:hanging="851"/>
        <w:jc w:val="both"/>
        <w:rPr>
          <w:b/>
          <w:noProof/>
          <w:sz w:val="24"/>
          <w:szCs w:val="24"/>
          <w:lang w:val="sr-Cyrl-RS"/>
        </w:rPr>
      </w:pPr>
      <w:r w:rsidRPr="00F51C67">
        <w:rPr>
          <w:rFonts w:eastAsia="Times New Roman"/>
          <w:b/>
          <w:noProof/>
          <w:sz w:val="24"/>
          <w:szCs w:val="24"/>
          <w:lang w:val="sr-Cyrl-RS"/>
        </w:rPr>
        <w:t>5D</w:t>
      </w:r>
      <w:r w:rsidR="00902F47" w:rsidRPr="00F51C67">
        <w:rPr>
          <w:rFonts w:eastAsia="Times New Roman"/>
          <w:b/>
          <w:noProof/>
          <w:sz w:val="24"/>
          <w:szCs w:val="24"/>
          <w:lang w:val="sr-Cyrl-RS"/>
        </w:rPr>
        <w:t>002</w:t>
      </w:r>
      <w:r w:rsidR="00902F47" w:rsidRPr="00F51C67">
        <w:rPr>
          <w:b/>
          <w:noProof/>
          <w:sz w:val="24"/>
          <w:szCs w:val="24"/>
          <w:lang w:val="sr-Cyrl-RS"/>
        </w:rPr>
        <w:tab/>
      </w:r>
      <w:r w:rsidR="00902F47" w:rsidRPr="00F51C67">
        <w:rPr>
          <w:rFonts w:eastAsia="Times New Roman"/>
          <w:b/>
          <w:noProof/>
          <w:sz w:val="24"/>
          <w:szCs w:val="24"/>
          <w:lang w:val="sr-Cyrl-RS"/>
        </w:rPr>
        <w:t>„Софтвер” како слиједи:</w:t>
      </w:r>
    </w:p>
    <w:p w:rsidR="00902F47" w:rsidRPr="00902F47" w:rsidRDefault="00902F47" w:rsidP="00372522">
      <w:pPr>
        <w:spacing w:line="339" w:lineRule="exact"/>
        <w:jc w:val="both"/>
        <w:rPr>
          <w:noProof/>
          <w:sz w:val="24"/>
          <w:szCs w:val="24"/>
          <w:lang w:val="sr-Cyrl-RS"/>
        </w:rPr>
      </w:pPr>
    </w:p>
    <w:p w:rsidR="00902F47" w:rsidRPr="00902F47" w:rsidRDefault="00902F47" w:rsidP="00372522">
      <w:pPr>
        <w:tabs>
          <w:tab w:val="left" w:pos="1760"/>
          <w:tab w:val="left" w:pos="9214"/>
          <w:tab w:val="left" w:pos="9356"/>
          <w:tab w:val="left" w:pos="9497"/>
        </w:tabs>
        <w:spacing w:line="246" w:lineRule="auto"/>
        <w:ind w:left="1134" w:hanging="283"/>
        <w:jc w:val="both"/>
        <w:rPr>
          <w:noProof/>
          <w:sz w:val="24"/>
          <w:szCs w:val="24"/>
          <w:lang w:val="sr-Cyrl-RS"/>
        </w:rPr>
      </w:pPr>
      <w:r w:rsidRPr="00902F47">
        <w:rPr>
          <w:rFonts w:eastAsia="Times New Roman"/>
          <w:noProof/>
          <w:sz w:val="24"/>
          <w:szCs w:val="24"/>
          <w:lang w:val="sr-Cyrl-RS"/>
        </w:rPr>
        <w:t>а.</w:t>
      </w:r>
      <w:r w:rsidRPr="00902F47">
        <w:rPr>
          <w:rFonts w:eastAsia="Times New Roman"/>
          <w:noProof/>
          <w:sz w:val="24"/>
          <w:szCs w:val="24"/>
          <w:lang w:val="sr-Cyrl-RS"/>
        </w:rPr>
        <w:tab/>
        <w:t>„софтвер” посебно намијењен или модифи</w:t>
      </w:r>
      <w:r w:rsidR="00333F97">
        <w:rPr>
          <w:rFonts w:eastAsia="Times New Roman"/>
          <w:noProof/>
          <w:sz w:val="24"/>
          <w:szCs w:val="24"/>
          <w:lang w:val="sr-Cyrl-RS"/>
        </w:rPr>
        <w:t>ков</w:t>
      </w:r>
      <w:r w:rsidRPr="00902F47">
        <w:rPr>
          <w:rFonts w:eastAsia="Times New Roman"/>
          <w:noProof/>
          <w:sz w:val="24"/>
          <w:szCs w:val="24"/>
          <w:lang w:val="sr-Cyrl-RS"/>
        </w:rPr>
        <w:t>ан за „развој”, „производњу” или „употребу” било којег од сљеде</w:t>
      </w:r>
      <w:r w:rsidRPr="00902F47">
        <w:rPr>
          <w:rFonts w:eastAsia="Arial"/>
          <w:noProof/>
          <w:sz w:val="24"/>
          <w:szCs w:val="24"/>
          <w:lang w:val="sr-Cyrl-RS"/>
        </w:rPr>
        <w:t>ћ</w:t>
      </w:r>
      <w:r w:rsidRPr="00902F47">
        <w:rPr>
          <w:rFonts w:eastAsia="Times New Roman"/>
          <w:noProof/>
          <w:sz w:val="24"/>
          <w:szCs w:val="24"/>
          <w:lang w:val="sr-Cyrl-RS"/>
        </w:rPr>
        <w:t>ега:</w:t>
      </w:r>
    </w:p>
    <w:p w:rsidR="00902F47" w:rsidRPr="00902F47" w:rsidRDefault="00902F47" w:rsidP="00372522">
      <w:pPr>
        <w:tabs>
          <w:tab w:val="left" w:pos="9356"/>
        </w:tabs>
        <w:spacing w:line="322" w:lineRule="exact"/>
        <w:jc w:val="both"/>
        <w:rPr>
          <w:noProof/>
          <w:sz w:val="24"/>
          <w:szCs w:val="24"/>
          <w:lang w:val="sr-Cyrl-RS"/>
        </w:rPr>
      </w:pPr>
    </w:p>
    <w:p w:rsidR="00902F47" w:rsidRPr="00902F47" w:rsidRDefault="00902F47" w:rsidP="001A55A8">
      <w:pPr>
        <w:numPr>
          <w:ilvl w:val="1"/>
          <w:numId w:val="300"/>
        </w:numPr>
        <w:tabs>
          <w:tab w:val="left" w:pos="2020"/>
          <w:tab w:val="left" w:pos="9356"/>
        </w:tabs>
        <w:ind w:left="1418" w:hanging="284"/>
        <w:jc w:val="both"/>
        <w:rPr>
          <w:rFonts w:eastAsia="Times New Roman"/>
          <w:noProof/>
          <w:sz w:val="24"/>
          <w:szCs w:val="24"/>
          <w:lang w:val="sr-Cyrl-RS"/>
        </w:rPr>
      </w:pPr>
      <w:r w:rsidRPr="00902F47">
        <w:rPr>
          <w:rFonts w:eastAsia="Times New Roman"/>
          <w:noProof/>
          <w:sz w:val="24"/>
          <w:szCs w:val="24"/>
          <w:lang w:val="sr-Cyrl-RS"/>
        </w:rPr>
        <w:t xml:space="preserve">опрема наведена у 5А002 или „софтвер” наведен у </w:t>
      </w:r>
      <w:r w:rsidR="00274D42">
        <w:rPr>
          <w:rFonts w:eastAsia="Times New Roman"/>
          <w:noProof/>
          <w:sz w:val="24"/>
          <w:szCs w:val="24"/>
          <w:lang w:val="sr-Cyrl-RS"/>
        </w:rPr>
        <w:t>5D</w:t>
      </w:r>
      <w:r w:rsidRPr="00902F47">
        <w:rPr>
          <w:rFonts w:eastAsia="Times New Roman"/>
          <w:noProof/>
          <w:sz w:val="24"/>
          <w:szCs w:val="24"/>
          <w:lang w:val="sr-Cyrl-RS"/>
        </w:rPr>
        <w:t>002.ц.1.;</w:t>
      </w:r>
    </w:p>
    <w:p w:rsidR="00902F47" w:rsidRPr="00902F47" w:rsidRDefault="00902F47" w:rsidP="00372522">
      <w:pPr>
        <w:tabs>
          <w:tab w:val="left" w:pos="9356"/>
        </w:tabs>
        <w:spacing w:line="339" w:lineRule="exact"/>
        <w:ind w:left="1418" w:hanging="284"/>
        <w:jc w:val="both"/>
        <w:rPr>
          <w:rFonts w:eastAsia="Times New Roman"/>
          <w:noProof/>
          <w:sz w:val="24"/>
          <w:szCs w:val="24"/>
          <w:lang w:val="sr-Cyrl-RS"/>
        </w:rPr>
      </w:pPr>
    </w:p>
    <w:p w:rsidR="00902F47" w:rsidRPr="00902F47" w:rsidRDefault="00902F47" w:rsidP="001A55A8">
      <w:pPr>
        <w:numPr>
          <w:ilvl w:val="1"/>
          <w:numId w:val="300"/>
        </w:numPr>
        <w:tabs>
          <w:tab w:val="left" w:pos="2020"/>
          <w:tab w:val="left" w:pos="9356"/>
        </w:tabs>
        <w:ind w:left="1418" w:hanging="284"/>
        <w:jc w:val="both"/>
        <w:rPr>
          <w:rFonts w:eastAsia="Times New Roman"/>
          <w:noProof/>
          <w:sz w:val="24"/>
          <w:szCs w:val="24"/>
          <w:lang w:val="sr-Cyrl-RS"/>
        </w:rPr>
      </w:pPr>
      <w:r w:rsidRPr="00902F47">
        <w:rPr>
          <w:rFonts w:eastAsia="Times New Roman"/>
          <w:noProof/>
          <w:sz w:val="24"/>
          <w:szCs w:val="24"/>
          <w:lang w:val="sr-Cyrl-RS"/>
        </w:rPr>
        <w:t xml:space="preserve">опрема наведена у 5А003 или „софтвер” наведен у </w:t>
      </w:r>
      <w:r w:rsidR="00274D42">
        <w:rPr>
          <w:rFonts w:eastAsia="Times New Roman"/>
          <w:noProof/>
          <w:sz w:val="24"/>
          <w:szCs w:val="24"/>
          <w:lang w:val="sr-Cyrl-RS"/>
        </w:rPr>
        <w:t>5D</w:t>
      </w:r>
      <w:r w:rsidRPr="00902F47">
        <w:rPr>
          <w:rFonts w:eastAsia="Times New Roman"/>
          <w:noProof/>
          <w:sz w:val="24"/>
          <w:szCs w:val="24"/>
          <w:lang w:val="sr-Cyrl-RS"/>
        </w:rPr>
        <w:t xml:space="preserve">002.ц.2. </w:t>
      </w:r>
      <w:r w:rsidRPr="00902F47">
        <w:rPr>
          <w:rFonts w:eastAsia="Times New Roman"/>
          <w:noProof/>
          <w:sz w:val="24"/>
          <w:szCs w:val="24"/>
          <w:u w:val="single"/>
          <w:lang w:val="sr-Cyrl-RS"/>
        </w:rPr>
        <w:t>или</w:t>
      </w:r>
    </w:p>
    <w:p w:rsidR="00DE0253" w:rsidRDefault="00DE0253" w:rsidP="00DE0253">
      <w:pPr>
        <w:pStyle w:val="ListParagraph"/>
        <w:rPr>
          <w:rFonts w:eastAsia="Times New Roman"/>
          <w:noProof/>
          <w:sz w:val="24"/>
          <w:szCs w:val="24"/>
          <w:lang w:val="sr-Cyrl-RS"/>
        </w:rPr>
      </w:pPr>
    </w:p>
    <w:p w:rsidR="00902F47" w:rsidRPr="00902F47" w:rsidRDefault="00902F47" w:rsidP="00372522">
      <w:pPr>
        <w:tabs>
          <w:tab w:val="left" w:pos="9356"/>
        </w:tabs>
        <w:spacing w:line="338" w:lineRule="exact"/>
        <w:ind w:left="1418" w:hanging="284"/>
        <w:jc w:val="both"/>
        <w:rPr>
          <w:rFonts w:eastAsia="Times New Roman"/>
          <w:noProof/>
          <w:sz w:val="24"/>
          <w:szCs w:val="24"/>
          <w:lang w:val="sr-Cyrl-RS"/>
        </w:rPr>
      </w:pPr>
    </w:p>
    <w:p w:rsidR="00902F47" w:rsidRPr="00902F47" w:rsidRDefault="00902F47" w:rsidP="001A55A8">
      <w:pPr>
        <w:numPr>
          <w:ilvl w:val="1"/>
          <w:numId w:val="300"/>
        </w:numPr>
        <w:tabs>
          <w:tab w:val="left" w:pos="2020"/>
          <w:tab w:val="left" w:pos="9356"/>
        </w:tabs>
        <w:ind w:left="1418" w:hanging="284"/>
        <w:jc w:val="both"/>
        <w:rPr>
          <w:rFonts w:eastAsia="Times New Roman"/>
          <w:noProof/>
          <w:sz w:val="24"/>
          <w:szCs w:val="24"/>
          <w:lang w:val="sr-Cyrl-RS"/>
        </w:rPr>
      </w:pPr>
      <w:r w:rsidRPr="00902F47">
        <w:rPr>
          <w:rFonts w:eastAsia="Times New Roman"/>
          <w:noProof/>
          <w:sz w:val="24"/>
          <w:szCs w:val="24"/>
          <w:lang w:val="sr-Cyrl-RS"/>
        </w:rPr>
        <w:t xml:space="preserve">опрема наведена у 5А004 или „софтвер” наведен у </w:t>
      </w:r>
      <w:r w:rsidR="00274D42">
        <w:rPr>
          <w:rFonts w:eastAsia="Times New Roman"/>
          <w:noProof/>
          <w:sz w:val="24"/>
          <w:szCs w:val="24"/>
          <w:lang w:val="sr-Cyrl-RS"/>
        </w:rPr>
        <w:t>5D</w:t>
      </w:r>
      <w:r w:rsidRPr="00902F47">
        <w:rPr>
          <w:rFonts w:eastAsia="Times New Roman"/>
          <w:noProof/>
          <w:sz w:val="24"/>
          <w:szCs w:val="24"/>
          <w:lang w:val="sr-Cyrl-RS"/>
        </w:rPr>
        <w:t>002.ц.3.;</w:t>
      </w:r>
    </w:p>
    <w:p w:rsidR="00DE0253" w:rsidRDefault="00DE0253" w:rsidP="00DE0253">
      <w:pPr>
        <w:pStyle w:val="ListParagraph"/>
        <w:rPr>
          <w:rFonts w:eastAsia="Times New Roman"/>
          <w:noProof/>
          <w:sz w:val="24"/>
          <w:szCs w:val="24"/>
          <w:lang w:val="sr-Cyrl-RS"/>
        </w:rPr>
      </w:pPr>
    </w:p>
    <w:p w:rsidR="00902F47" w:rsidRPr="00902F47" w:rsidRDefault="00902F47" w:rsidP="00372522">
      <w:pPr>
        <w:tabs>
          <w:tab w:val="left" w:pos="9356"/>
        </w:tabs>
        <w:spacing w:line="339" w:lineRule="exact"/>
        <w:jc w:val="both"/>
        <w:rPr>
          <w:rFonts w:eastAsia="Times New Roman"/>
          <w:noProof/>
          <w:sz w:val="24"/>
          <w:szCs w:val="24"/>
          <w:lang w:val="sr-Cyrl-RS"/>
        </w:rPr>
      </w:pPr>
    </w:p>
    <w:p w:rsidR="00902F47" w:rsidRPr="00902F47" w:rsidRDefault="002772C0" w:rsidP="00372522">
      <w:pPr>
        <w:tabs>
          <w:tab w:val="left" w:pos="1780"/>
          <w:tab w:val="left" w:pos="9356"/>
        </w:tabs>
        <w:spacing w:line="237" w:lineRule="auto"/>
        <w:ind w:left="851"/>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Софтвер обликован или преина</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ен за претварање робе која није наведена </w:t>
      </w:r>
      <w:r w:rsidR="00376816">
        <w:rPr>
          <w:rFonts w:eastAsia="Times New Roman"/>
          <w:noProof/>
          <w:sz w:val="24"/>
          <w:szCs w:val="24"/>
          <w:lang w:val="sr-Cyrl-RS"/>
        </w:rPr>
        <w:t xml:space="preserve">у другом дијелу категорије 5. </w:t>
      </w:r>
      <w:r w:rsidR="00DE0253" w:rsidRPr="00902F47">
        <w:rPr>
          <w:rFonts w:eastAsia="Times New Roman"/>
          <w:noProof/>
          <w:sz w:val="24"/>
          <w:szCs w:val="24"/>
          <w:lang w:val="sr-Cyrl-RS"/>
        </w:rPr>
        <w:t>П</w:t>
      </w:r>
      <w:r w:rsidR="00902F47" w:rsidRPr="00902F47">
        <w:rPr>
          <w:rFonts w:eastAsia="Times New Roman"/>
          <w:noProof/>
          <w:sz w:val="24"/>
          <w:szCs w:val="24"/>
          <w:lang w:val="sr-Cyrl-RS"/>
        </w:rPr>
        <w:t>омо</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„криптографске активације” у робу која је наведена у 5А002.а или </w:t>
      </w:r>
      <w:r w:rsidR="00274D42">
        <w:rPr>
          <w:rFonts w:eastAsia="Times New Roman"/>
          <w:noProof/>
          <w:sz w:val="24"/>
          <w:szCs w:val="24"/>
          <w:lang w:val="sr-Cyrl-RS"/>
        </w:rPr>
        <w:t>5D</w:t>
      </w:r>
      <w:r w:rsidR="00902F47" w:rsidRPr="00902F47">
        <w:rPr>
          <w:rFonts w:eastAsia="Times New Roman"/>
          <w:noProof/>
          <w:sz w:val="24"/>
          <w:szCs w:val="24"/>
          <w:lang w:val="sr-Cyrl-RS"/>
        </w:rPr>
        <w:t xml:space="preserve">002.ц.1 и не односи се на напомену о криптографији (напомена 3. </w:t>
      </w:r>
      <w:r w:rsidR="00DE0253" w:rsidRPr="00902F47">
        <w:rPr>
          <w:rFonts w:eastAsia="Times New Roman"/>
          <w:noProof/>
          <w:sz w:val="24"/>
          <w:szCs w:val="24"/>
          <w:lang w:val="sr-Cyrl-RS"/>
        </w:rPr>
        <w:t>У</w:t>
      </w:r>
      <w:r w:rsidR="00902F47" w:rsidRPr="00902F47">
        <w:rPr>
          <w:rFonts w:eastAsia="Times New Roman"/>
          <w:noProof/>
          <w:sz w:val="24"/>
          <w:szCs w:val="24"/>
          <w:lang w:val="sr-Cyrl-RS"/>
        </w:rPr>
        <w:t xml:space="preserve"> другом дијелу категорије 5.) или за омогу</w:t>
      </w:r>
      <w:r w:rsidR="00902F47" w:rsidRPr="00902F47">
        <w:rPr>
          <w:rFonts w:eastAsia="Arial"/>
          <w:noProof/>
          <w:sz w:val="24"/>
          <w:szCs w:val="24"/>
          <w:lang w:val="sr-Cyrl-RS"/>
        </w:rPr>
        <w:t>ћ</w:t>
      </w:r>
      <w:r w:rsidR="00376816">
        <w:rPr>
          <w:rFonts w:eastAsia="Times New Roman"/>
          <w:noProof/>
          <w:sz w:val="24"/>
          <w:szCs w:val="24"/>
          <w:lang w:val="sr-Cyrl-RS"/>
        </w:rPr>
        <w:t xml:space="preserve">авање </w:t>
      </w:r>
      <w:r w:rsidR="00902F47" w:rsidRPr="00902F47">
        <w:rPr>
          <w:rFonts w:eastAsia="Times New Roman"/>
          <w:noProof/>
          <w:sz w:val="24"/>
          <w:szCs w:val="24"/>
          <w:lang w:val="sr-Cyrl-RS"/>
        </w:rPr>
        <w:t>помо</w:t>
      </w:r>
      <w:r w:rsidR="00902F47" w:rsidRPr="00902F47">
        <w:rPr>
          <w:rFonts w:eastAsia="Arial"/>
          <w:noProof/>
          <w:sz w:val="24"/>
          <w:szCs w:val="24"/>
          <w:lang w:val="sr-Cyrl-RS"/>
        </w:rPr>
        <w:t>ћ</w:t>
      </w:r>
      <w:r w:rsidR="00902F47" w:rsidRPr="00902F47">
        <w:rPr>
          <w:rFonts w:eastAsia="Times New Roman"/>
          <w:noProof/>
          <w:sz w:val="24"/>
          <w:szCs w:val="24"/>
          <w:lang w:val="sr-Cyrl-RS"/>
        </w:rPr>
        <w:t>у „криптографске активације” додатне функц</w:t>
      </w:r>
      <w:r w:rsidR="008B2DD0">
        <w:rPr>
          <w:rFonts w:eastAsia="Times New Roman"/>
          <w:noProof/>
          <w:sz w:val="24"/>
          <w:szCs w:val="24"/>
          <w:lang w:val="sr-Cyrl-RS"/>
        </w:rPr>
        <w:t>и</w:t>
      </w:r>
      <w:r w:rsidR="00F45795">
        <w:rPr>
          <w:rFonts w:eastAsia="Times New Roman"/>
          <w:noProof/>
          <w:sz w:val="24"/>
          <w:szCs w:val="24"/>
          <w:lang w:val="sr-Cyrl-RS"/>
        </w:rPr>
        <w:t>он</w:t>
      </w:r>
      <w:r w:rsidR="00902F47" w:rsidRPr="00902F47">
        <w:rPr>
          <w:rFonts w:eastAsia="Times New Roman"/>
          <w:noProof/>
          <w:sz w:val="24"/>
          <w:szCs w:val="24"/>
          <w:lang w:val="sr-Cyrl-RS"/>
        </w:rPr>
        <w:t>алности наведене у 5А002.а роби која је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 наведена у другом дијелу категорије 5.</w:t>
      </w:r>
    </w:p>
    <w:p w:rsidR="00902F47" w:rsidRPr="00902F47" w:rsidRDefault="00902F47" w:rsidP="00372522">
      <w:pPr>
        <w:spacing w:line="328" w:lineRule="exact"/>
        <w:jc w:val="both"/>
        <w:rPr>
          <w:rFonts w:eastAsia="Times New Roman"/>
          <w:noProof/>
          <w:sz w:val="24"/>
          <w:szCs w:val="24"/>
          <w:lang w:val="sr-Cyrl-RS"/>
        </w:rPr>
      </w:pPr>
    </w:p>
    <w:p w:rsidR="00902F47" w:rsidRPr="00902F47" w:rsidRDefault="00F51C67"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ц</w:t>
      </w:r>
      <w:r w:rsidR="002772C0">
        <w:rPr>
          <w:rFonts w:eastAsia="Times New Roman"/>
          <w:noProof/>
          <w:sz w:val="24"/>
          <w:szCs w:val="24"/>
          <w:lang w:val="sr-Cyrl-RS"/>
        </w:rPr>
        <w:t xml:space="preserve">. </w:t>
      </w:r>
      <w:r w:rsidR="00902F47" w:rsidRPr="00902F47">
        <w:rPr>
          <w:rFonts w:eastAsia="Times New Roman"/>
          <w:noProof/>
          <w:sz w:val="24"/>
          <w:szCs w:val="24"/>
          <w:lang w:val="sr-Cyrl-RS"/>
        </w:rPr>
        <w:t xml:space="preserve">„софтвер” који има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 xml:space="preserve"> или обавља или симулира функције било којег од сљеде</w:t>
      </w:r>
      <w:r w:rsidR="00902F47" w:rsidRPr="00902F47">
        <w:rPr>
          <w:rFonts w:eastAsia="Arial"/>
          <w:noProof/>
          <w:sz w:val="24"/>
          <w:szCs w:val="24"/>
          <w:lang w:val="sr-Cyrl-RS"/>
        </w:rPr>
        <w:t>ћ</w:t>
      </w:r>
      <w:r w:rsidR="00902F47" w:rsidRPr="00902F47">
        <w:rPr>
          <w:rFonts w:eastAsia="Times New Roman"/>
          <w:noProof/>
          <w:sz w:val="24"/>
          <w:szCs w:val="24"/>
          <w:lang w:val="sr-Cyrl-RS"/>
        </w:rPr>
        <w:t>ег:</w:t>
      </w:r>
    </w:p>
    <w:p w:rsidR="00902F47" w:rsidRPr="00902F47" w:rsidRDefault="00902F47" w:rsidP="00372522">
      <w:pPr>
        <w:spacing w:line="338" w:lineRule="exact"/>
        <w:jc w:val="both"/>
        <w:rPr>
          <w:rFonts w:eastAsia="Times New Roman"/>
          <w:noProof/>
          <w:sz w:val="24"/>
          <w:szCs w:val="24"/>
          <w:lang w:val="sr-Cyrl-RS"/>
        </w:rPr>
      </w:pPr>
    </w:p>
    <w:p w:rsidR="00902F47" w:rsidRPr="00902F47" w:rsidRDefault="00902F47" w:rsidP="001A55A8">
      <w:pPr>
        <w:numPr>
          <w:ilvl w:val="1"/>
          <w:numId w:val="301"/>
        </w:numPr>
        <w:tabs>
          <w:tab w:val="left" w:pos="2020"/>
        </w:tabs>
        <w:ind w:left="1418" w:hanging="284"/>
        <w:jc w:val="both"/>
        <w:rPr>
          <w:rFonts w:eastAsia="Times New Roman"/>
          <w:noProof/>
          <w:sz w:val="24"/>
          <w:szCs w:val="24"/>
          <w:lang w:val="sr-Cyrl-RS"/>
        </w:rPr>
      </w:pPr>
      <w:r w:rsidRPr="00902F47">
        <w:rPr>
          <w:rFonts w:eastAsia="Times New Roman"/>
          <w:noProof/>
          <w:sz w:val="24"/>
          <w:szCs w:val="24"/>
          <w:lang w:val="sr-Cyrl-RS"/>
        </w:rPr>
        <w:t>опреме наведене у 5А002.а</w:t>
      </w:r>
      <w:r w:rsidR="0077060D">
        <w:rPr>
          <w:rFonts w:eastAsia="Times New Roman"/>
          <w:noProof/>
          <w:sz w:val="24"/>
          <w:szCs w:val="24"/>
          <w:lang w:val="sr-Cyrl-RS"/>
        </w:rPr>
        <w:t>,</w:t>
      </w:r>
      <w:r w:rsidRPr="00902F47">
        <w:rPr>
          <w:rFonts w:eastAsia="Times New Roman"/>
          <w:noProof/>
          <w:sz w:val="24"/>
          <w:szCs w:val="24"/>
          <w:lang w:val="sr-Cyrl-RS"/>
        </w:rPr>
        <w:t xml:space="preserve"> 5А002.ц</w:t>
      </w:r>
      <w:r w:rsidR="0077060D">
        <w:rPr>
          <w:rFonts w:eastAsia="Times New Roman"/>
          <w:noProof/>
          <w:sz w:val="24"/>
          <w:szCs w:val="24"/>
          <w:lang w:val="sr-Cyrl-RS"/>
        </w:rPr>
        <w:t>,</w:t>
      </w:r>
      <w:r w:rsidRPr="00902F47">
        <w:rPr>
          <w:rFonts w:eastAsia="Times New Roman"/>
          <w:noProof/>
          <w:sz w:val="24"/>
          <w:szCs w:val="24"/>
          <w:lang w:val="sr-Cyrl-RS"/>
        </w:rPr>
        <w:t xml:space="preserve"> 5А002.д. или 5А002.е.;</w:t>
      </w:r>
    </w:p>
    <w:p w:rsidR="00902F47" w:rsidRPr="00902F47" w:rsidRDefault="00902F47" w:rsidP="00372522">
      <w:pPr>
        <w:jc w:val="both"/>
        <w:rPr>
          <w:noProof/>
          <w:sz w:val="24"/>
          <w:szCs w:val="24"/>
          <w:lang w:val="sr-Cyrl-RS"/>
        </w:rPr>
      </w:pPr>
    </w:p>
    <w:p w:rsidR="00902F47" w:rsidRPr="00902F47" w:rsidRDefault="00902F47" w:rsidP="00372522">
      <w:pPr>
        <w:spacing w:line="215" w:lineRule="exact"/>
        <w:jc w:val="both"/>
        <w:rPr>
          <w:noProof/>
          <w:sz w:val="24"/>
          <w:szCs w:val="24"/>
          <w:lang w:val="sr-Cyrl-RS"/>
        </w:rPr>
      </w:pPr>
      <w:bookmarkStart w:id="79" w:name="page152"/>
      <w:bookmarkEnd w:id="79"/>
    </w:p>
    <w:p w:rsidR="00902F47" w:rsidRPr="00902F47" w:rsidRDefault="00902F47" w:rsidP="00372522">
      <w:pPr>
        <w:tabs>
          <w:tab w:val="left" w:pos="2920"/>
        </w:tabs>
        <w:spacing w:line="245" w:lineRule="auto"/>
        <w:ind w:left="2410" w:hanging="1276"/>
        <w:jc w:val="both"/>
        <w:rPr>
          <w:noProof/>
          <w:sz w:val="24"/>
          <w:szCs w:val="24"/>
          <w:lang w:val="sr-Cyrl-RS"/>
        </w:rPr>
      </w:pPr>
      <w:r w:rsidRPr="00902F47">
        <w:rPr>
          <w:rFonts w:eastAsia="Times New Roman"/>
          <w:i/>
          <w:iCs/>
          <w:noProof/>
          <w:sz w:val="24"/>
          <w:szCs w:val="24"/>
          <w:u w:val="single"/>
          <w:lang w:val="sr-Cyrl-RS"/>
        </w:rPr>
        <w:t>Напомена:</w:t>
      </w:r>
      <w:r w:rsidRPr="00902F47">
        <w:rPr>
          <w:noProof/>
          <w:sz w:val="24"/>
          <w:szCs w:val="24"/>
          <w:lang w:val="sr-Cyrl-RS"/>
        </w:rPr>
        <w:tab/>
      </w:r>
      <w:r w:rsidR="00274D42">
        <w:rPr>
          <w:rFonts w:eastAsia="Times New Roman"/>
          <w:i/>
          <w:iCs/>
          <w:noProof/>
          <w:sz w:val="24"/>
          <w:szCs w:val="24"/>
          <w:lang w:val="sr-Cyrl-RS"/>
        </w:rPr>
        <w:t>5D</w:t>
      </w:r>
      <w:r w:rsidRPr="00902F47">
        <w:rPr>
          <w:rFonts w:eastAsia="Times New Roman"/>
          <w:i/>
          <w:iCs/>
          <w:noProof/>
          <w:sz w:val="24"/>
          <w:szCs w:val="24"/>
          <w:lang w:val="sr-Cyrl-RS"/>
        </w:rPr>
        <w:t>002.ц.1. не односи се на „софтвер” ограни</w:t>
      </w:r>
      <w:r w:rsidRPr="00902F47">
        <w:rPr>
          <w:rFonts w:eastAsia="Arial"/>
          <w:i/>
          <w:iCs/>
          <w:noProof/>
          <w:sz w:val="24"/>
          <w:szCs w:val="24"/>
          <w:lang w:val="sr-Cyrl-RS"/>
        </w:rPr>
        <w:t>ч</w:t>
      </w:r>
      <w:r w:rsidRPr="00902F47">
        <w:rPr>
          <w:rFonts w:eastAsia="Times New Roman"/>
          <w:i/>
          <w:iCs/>
          <w:noProof/>
          <w:sz w:val="24"/>
          <w:szCs w:val="24"/>
          <w:lang w:val="sr-Cyrl-RS"/>
        </w:rPr>
        <w:t>ен на задатке „ОАМ-а” којима се при</w:t>
      </w:r>
      <w:r w:rsidR="00C82973">
        <w:rPr>
          <w:rFonts w:eastAsia="Times New Roman"/>
          <w:i/>
          <w:iCs/>
          <w:noProof/>
          <w:sz w:val="24"/>
          <w:szCs w:val="24"/>
          <w:lang w:val="sr-Cyrl-RS"/>
        </w:rPr>
        <w:t>мј</w:t>
      </w:r>
      <w:r w:rsidRPr="00902F47">
        <w:rPr>
          <w:rFonts w:eastAsia="Times New Roman"/>
          <w:i/>
          <w:iCs/>
          <w:noProof/>
          <w:sz w:val="24"/>
          <w:szCs w:val="24"/>
          <w:lang w:val="sr-Cyrl-RS"/>
        </w:rPr>
        <w:t>ењују искљу</w:t>
      </w:r>
      <w:r w:rsidRPr="00902F47">
        <w:rPr>
          <w:rFonts w:eastAsia="Arial"/>
          <w:i/>
          <w:iCs/>
          <w:noProof/>
          <w:sz w:val="24"/>
          <w:szCs w:val="24"/>
          <w:lang w:val="sr-Cyrl-RS"/>
        </w:rPr>
        <w:t>ч</w:t>
      </w:r>
      <w:r w:rsidRPr="00902F47">
        <w:rPr>
          <w:rFonts w:eastAsia="Times New Roman"/>
          <w:i/>
          <w:iCs/>
          <w:noProof/>
          <w:sz w:val="24"/>
          <w:szCs w:val="24"/>
          <w:lang w:val="sr-Cyrl-RS"/>
        </w:rPr>
        <w:t>иво објављени или комерцијални криптографски стандардни поступци.</w:t>
      </w:r>
    </w:p>
    <w:p w:rsidR="00902F47" w:rsidRPr="00902F47" w:rsidRDefault="00902F47" w:rsidP="00372522">
      <w:pPr>
        <w:spacing w:line="197" w:lineRule="exact"/>
        <w:jc w:val="both"/>
        <w:rPr>
          <w:noProof/>
          <w:sz w:val="24"/>
          <w:szCs w:val="24"/>
          <w:lang w:val="sr-Cyrl-RS"/>
        </w:rPr>
      </w:pPr>
    </w:p>
    <w:p w:rsidR="00902F47" w:rsidRPr="00902F47" w:rsidRDefault="00902F47" w:rsidP="001A55A8">
      <w:pPr>
        <w:numPr>
          <w:ilvl w:val="1"/>
          <w:numId w:val="302"/>
        </w:numPr>
        <w:tabs>
          <w:tab w:val="left" w:pos="2000"/>
        </w:tabs>
        <w:ind w:firstLine="1134"/>
        <w:jc w:val="both"/>
        <w:rPr>
          <w:rFonts w:eastAsia="Times New Roman"/>
          <w:noProof/>
          <w:sz w:val="24"/>
          <w:szCs w:val="24"/>
          <w:lang w:val="sr-Cyrl-RS"/>
        </w:rPr>
      </w:pPr>
      <w:r w:rsidRPr="00902F47">
        <w:rPr>
          <w:rFonts w:eastAsia="Times New Roman"/>
          <w:noProof/>
          <w:sz w:val="24"/>
          <w:szCs w:val="24"/>
          <w:lang w:val="sr-Cyrl-RS"/>
        </w:rPr>
        <w:t>опреме наведене у 5А003</w:t>
      </w:r>
      <w:r w:rsidRPr="00333F97">
        <w:rPr>
          <w:rFonts w:eastAsia="Times New Roman"/>
          <w:noProof/>
          <w:sz w:val="24"/>
          <w:szCs w:val="24"/>
          <w:lang w:val="sr-Cyrl-RS"/>
        </w:rPr>
        <w:t xml:space="preserve"> или</w:t>
      </w:r>
    </w:p>
    <w:p w:rsidR="00902F47" w:rsidRPr="00902F47" w:rsidRDefault="00902F47" w:rsidP="00372522">
      <w:pPr>
        <w:spacing w:line="214" w:lineRule="exact"/>
        <w:ind w:firstLine="1134"/>
        <w:jc w:val="both"/>
        <w:rPr>
          <w:rFonts w:eastAsia="Times New Roman"/>
          <w:noProof/>
          <w:sz w:val="24"/>
          <w:szCs w:val="24"/>
          <w:lang w:val="sr-Cyrl-RS"/>
        </w:rPr>
      </w:pPr>
    </w:p>
    <w:p w:rsidR="00902F47" w:rsidRPr="00902F47" w:rsidRDefault="00902F47" w:rsidP="001A55A8">
      <w:pPr>
        <w:numPr>
          <w:ilvl w:val="1"/>
          <w:numId w:val="302"/>
        </w:numPr>
        <w:tabs>
          <w:tab w:val="left" w:pos="1987"/>
        </w:tabs>
        <w:spacing w:line="471" w:lineRule="auto"/>
        <w:ind w:firstLine="1134"/>
        <w:jc w:val="both"/>
        <w:rPr>
          <w:rFonts w:eastAsia="Times New Roman"/>
          <w:noProof/>
          <w:sz w:val="24"/>
          <w:szCs w:val="24"/>
          <w:lang w:val="sr-Cyrl-RS"/>
        </w:rPr>
      </w:pPr>
      <w:r w:rsidRPr="00902F47">
        <w:rPr>
          <w:rFonts w:eastAsia="Times New Roman"/>
          <w:noProof/>
          <w:sz w:val="24"/>
          <w:szCs w:val="24"/>
          <w:lang w:val="sr-Cyrl-RS"/>
        </w:rPr>
        <w:t xml:space="preserve">опреме наведене у 5А004. </w:t>
      </w:r>
    </w:p>
    <w:p w:rsidR="00A02D7B" w:rsidRDefault="00A02D7B" w:rsidP="00A02D7B">
      <w:pPr>
        <w:pStyle w:val="ListParagraph"/>
        <w:rPr>
          <w:rFonts w:eastAsia="Times New Roman"/>
          <w:noProof/>
          <w:sz w:val="24"/>
          <w:szCs w:val="24"/>
          <w:lang w:val="sr-Cyrl-RS"/>
        </w:rPr>
      </w:pPr>
    </w:p>
    <w:p w:rsidR="00DE0253" w:rsidRDefault="00DE0253" w:rsidP="00DE0253">
      <w:pPr>
        <w:pStyle w:val="ListParagraph"/>
        <w:rPr>
          <w:rFonts w:eastAsia="Times New Roman"/>
          <w:noProof/>
          <w:sz w:val="24"/>
          <w:szCs w:val="24"/>
          <w:lang w:val="sr-Cyrl-RS"/>
        </w:rPr>
      </w:pPr>
    </w:p>
    <w:p w:rsidR="00902F47" w:rsidRPr="00902F47" w:rsidRDefault="00F51C67" w:rsidP="00372522">
      <w:pPr>
        <w:tabs>
          <w:tab w:val="left" w:pos="1987"/>
        </w:tabs>
        <w:spacing w:line="471" w:lineRule="auto"/>
        <w:ind w:left="1276" w:hanging="425"/>
        <w:jc w:val="both"/>
        <w:rPr>
          <w:rFonts w:eastAsia="Times New Roman"/>
          <w:noProof/>
          <w:sz w:val="24"/>
          <w:szCs w:val="24"/>
          <w:lang w:val="sr-Cyrl-RS"/>
        </w:rPr>
      </w:pPr>
      <w:r>
        <w:rPr>
          <w:rFonts w:eastAsia="Times New Roman"/>
          <w:noProof/>
          <w:sz w:val="24"/>
          <w:szCs w:val="24"/>
          <w:lang w:val="sr-Cyrl-RS"/>
        </w:rPr>
        <w:t>д</w:t>
      </w:r>
      <w:r w:rsidR="00902F47" w:rsidRPr="00902F47">
        <w:rPr>
          <w:rFonts w:eastAsia="Times New Roman"/>
          <w:noProof/>
          <w:sz w:val="24"/>
          <w:szCs w:val="24"/>
          <w:lang w:val="sr-Cyrl-RS"/>
        </w:rPr>
        <w:t xml:space="preserve">.  </w:t>
      </w:r>
      <w:r w:rsidR="00DE0253" w:rsidRPr="00902F47">
        <w:rPr>
          <w:rFonts w:eastAsia="Times New Roman"/>
          <w:noProof/>
          <w:sz w:val="24"/>
          <w:szCs w:val="24"/>
          <w:lang w:val="sr-Cyrl-RS"/>
        </w:rPr>
        <w:t>Н</w:t>
      </w:r>
      <w:r w:rsidR="00902F47" w:rsidRPr="00902F47">
        <w:rPr>
          <w:rFonts w:eastAsia="Times New Roman"/>
          <w:noProof/>
          <w:sz w:val="24"/>
          <w:szCs w:val="24"/>
          <w:lang w:val="sr-Cyrl-RS"/>
        </w:rPr>
        <w:t>е употребљава се.</w:t>
      </w:r>
    </w:p>
    <w:p w:rsidR="00902F47" w:rsidRPr="00902F47" w:rsidRDefault="00902F47" w:rsidP="00372522">
      <w:pPr>
        <w:tabs>
          <w:tab w:val="left" w:pos="1987"/>
        </w:tabs>
        <w:spacing w:line="471" w:lineRule="auto"/>
        <w:jc w:val="both"/>
        <w:rPr>
          <w:rFonts w:eastAsia="Times New Roman"/>
          <w:noProof/>
          <w:sz w:val="24"/>
          <w:szCs w:val="24"/>
          <w:lang w:val="sr-Cyrl-RS"/>
        </w:rPr>
      </w:pPr>
    </w:p>
    <w:p w:rsidR="00902F47" w:rsidRPr="00902F47" w:rsidRDefault="00902F47" w:rsidP="00372522">
      <w:pPr>
        <w:spacing w:line="2" w:lineRule="exact"/>
        <w:jc w:val="both"/>
        <w:rPr>
          <w:noProof/>
          <w:sz w:val="24"/>
          <w:szCs w:val="24"/>
          <w:lang w:val="sr-Cyrl-RS"/>
        </w:rPr>
      </w:pPr>
    </w:p>
    <w:p w:rsidR="00902F47" w:rsidRPr="00902F47" w:rsidRDefault="00902F47" w:rsidP="00372522">
      <w:pPr>
        <w:tabs>
          <w:tab w:val="left" w:pos="1500"/>
        </w:tabs>
        <w:ind w:left="851" w:hanging="851"/>
        <w:jc w:val="both"/>
        <w:rPr>
          <w:noProof/>
          <w:sz w:val="24"/>
          <w:szCs w:val="24"/>
          <w:lang w:val="sr-Cyrl-RS"/>
        </w:rPr>
      </w:pPr>
      <w:r w:rsidRPr="00902F47">
        <w:rPr>
          <w:rFonts w:eastAsia="Times New Roman"/>
          <w:b/>
          <w:bCs/>
          <w:noProof/>
          <w:sz w:val="24"/>
          <w:szCs w:val="24"/>
          <w:lang w:val="sr-Cyrl-RS"/>
        </w:rPr>
        <w:t>5Е2</w:t>
      </w:r>
      <w:r w:rsidRPr="00902F47">
        <w:rPr>
          <w:noProof/>
          <w:sz w:val="24"/>
          <w:szCs w:val="24"/>
          <w:lang w:val="sr-Cyrl-RS"/>
        </w:rPr>
        <w:tab/>
      </w:r>
      <w:r w:rsidRPr="00902F47">
        <w:rPr>
          <w:rFonts w:eastAsia="Times New Roman"/>
          <w:b/>
          <w:bCs/>
          <w:noProof/>
          <w:sz w:val="24"/>
          <w:szCs w:val="24"/>
          <w:lang w:val="sr-Cyrl-RS"/>
        </w:rPr>
        <w:t>Технологија</w:t>
      </w:r>
    </w:p>
    <w:p w:rsidR="00902F47" w:rsidRPr="00902F47" w:rsidRDefault="00902F47" w:rsidP="00372522">
      <w:pPr>
        <w:spacing w:line="129" w:lineRule="exact"/>
        <w:ind w:left="851" w:hanging="851"/>
        <w:jc w:val="both"/>
        <w:rPr>
          <w:noProof/>
          <w:sz w:val="24"/>
          <w:szCs w:val="24"/>
          <w:lang w:val="sr-Cyrl-RS"/>
        </w:rPr>
      </w:pPr>
    </w:p>
    <w:p w:rsidR="00902F47" w:rsidRPr="00CB391C" w:rsidRDefault="00902F47" w:rsidP="00372522">
      <w:pPr>
        <w:tabs>
          <w:tab w:val="left" w:pos="1500"/>
        </w:tabs>
        <w:ind w:left="851" w:hanging="851"/>
        <w:jc w:val="both"/>
        <w:rPr>
          <w:b/>
          <w:noProof/>
          <w:sz w:val="24"/>
          <w:szCs w:val="24"/>
          <w:lang w:val="sr-Cyrl-RS"/>
        </w:rPr>
      </w:pPr>
      <w:r w:rsidRPr="00CB391C">
        <w:rPr>
          <w:rFonts w:eastAsia="Times New Roman"/>
          <w:b/>
          <w:noProof/>
          <w:sz w:val="24"/>
          <w:szCs w:val="24"/>
          <w:lang w:val="sr-Cyrl-RS"/>
        </w:rPr>
        <w:t>5Е002</w:t>
      </w:r>
      <w:r w:rsidRPr="00CB391C">
        <w:rPr>
          <w:b/>
          <w:noProof/>
          <w:sz w:val="24"/>
          <w:szCs w:val="24"/>
          <w:lang w:val="sr-Cyrl-RS"/>
        </w:rPr>
        <w:tab/>
      </w:r>
      <w:r w:rsidRPr="00CB391C">
        <w:rPr>
          <w:rFonts w:eastAsia="Times New Roman"/>
          <w:b/>
          <w:noProof/>
          <w:sz w:val="24"/>
          <w:szCs w:val="24"/>
          <w:lang w:val="sr-Cyrl-RS"/>
        </w:rPr>
        <w:t>„Технологија” како слиједи:</w:t>
      </w:r>
    </w:p>
    <w:p w:rsidR="00902F47" w:rsidRPr="00902F47" w:rsidRDefault="00902F47" w:rsidP="00372522">
      <w:pPr>
        <w:spacing w:line="214" w:lineRule="exact"/>
        <w:jc w:val="both"/>
        <w:rPr>
          <w:noProof/>
          <w:sz w:val="24"/>
          <w:szCs w:val="24"/>
          <w:lang w:val="sr-Cyrl-RS"/>
        </w:rPr>
      </w:pPr>
    </w:p>
    <w:p w:rsidR="00902F47" w:rsidRPr="00902F47" w:rsidRDefault="002772C0" w:rsidP="00372522">
      <w:pPr>
        <w:tabs>
          <w:tab w:val="left" w:pos="1760"/>
          <w:tab w:val="left" w:pos="9072"/>
        </w:tabs>
        <w:spacing w:line="247" w:lineRule="auto"/>
        <w:ind w:left="993"/>
        <w:jc w:val="both"/>
        <w:rPr>
          <w:rFonts w:eastAsia="Times New Roman"/>
          <w:noProof/>
          <w:sz w:val="24"/>
          <w:szCs w:val="24"/>
          <w:lang w:val="sr-Cyrl-RS"/>
        </w:rPr>
      </w:pPr>
      <w:r>
        <w:rPr>
          <w:rFonts w:eastAsia="Times New Roman"/>
          <w:noProof/>
          <w:sz w:val="24"/>
          <w:szCs w:val="24"/>
          <w:lang w:val="sr-Cyrl-RS"/>
        </w:rPr>
        <w:lastRenderedPageBreak/>
        <w:t xml:space="preserve">а. </w:t>
      </w:r>
      <w:r w:rsidR="00A43368">
        <w:rPr>
          <w:rFonts w:eastAsia="Times New Roman"/>
          <w:noProof/>
          <w:sz w:val="24"/>
          <w:szCs w:val="24"/>
          <w:lang w:val="sr-Cyrl-RS"/>
        </w:rPr>
        <w:t xml:space="preserve">„технологија” </w:t>
      </w:r>
      <w:r w:rsidR="00A43368" w:rsidRPr="00A43368">
        <w:rPr>
          <w:rFonts w:eastAsia="Times New Roman"/>
          <w:noProof/>
          <w:sz w:val="24"/>
          <w:szCs w:val="24"/>
          <w:lang w:val="sr-Cyrl-RS"/>
        </w:rPr>
        <w:t xml:space="preserve">према </w:t>
      </w:r>
      <w:r w:rsidR="00A43368">
        <w:rPr>
          <w:rFonts w:eastAsia="Times New Roman"/>
          <w:noProof/>
          <w:sz w:val="24"/>
          <w:szCs w:val="24"/>
          <w:lang w:val="sr-Cyrl-RS"/>
        </w:rPr>
        <w:t>Општој технолошкој напомени за „развој“, „производњу” или „</w:t>
      </w:r>
      <w:r w:rsidR="00A43368" w:rsidRPr="00A43368">
        <w:rPr>
          <w:rFonts w:eastAsia="Times New Roman"/>
          <w:noProof/>
          <w:sz w:val="24"/>
          <w:szCs w:val="24"/>
          <w:lang w:val="sr-Cyrl-RS"/>
        </w:rPr>
        <w:t>употребу” опреме сп</w:t>
      </w:r>
      <w:r w:rsidR="00A43368">
        <w:rPr>
          <w:rFonts w:eastAsia="Times New Roman"/>
          <w:noProof/>
          <w:sz w:val="24"/>
          <w:szCs w:val="24"/>
          <w:lang w:val="sr-Cyrl-RS"/>
        </w:rPr>
        <w:t xml:space="preserve">ецифициране у 5А002, </w:t>
      </w:r>
      <w:r w:rsidR="00CB391C">
        <w:rPr>
          <w:rFonts w:eastAsia="Times New Roman"/>
          <w:noProof/>
          <w:sz w:val="24"/>
          <w:szCs w:val="24"/>
          <w:lang w:val="sr-Cyrl-RS"/>
        </w:rPr>
        <w:t xml:space="preserve">5А003, 5А004 </w:t>
      </w:r>
      <w:r w:rsidR="00A43368">
        <w:rPr>
          <w:rFonts w:eastAsia="Times New Roman"/>
          <w:noProof/>
          <w:sz w:val="24"/>
          <w:szCs w:val="24"/>
          <w:lang w:val="sr-Cyrl-RS"/>
        </w:rPr>
        <w:t xml:space="preserve"> или „</w:t>
      </w:r>
      <w:r w:rsidR="00A43368" w:rsidRPr="00A43368">
        <w:rPr>
          <w:rFonts w:eastAsia="Times New Roman"/>
          <w:noProof/>
          <w:sz w:val="24"/>
          <w:szCs w:val="24"/>
          <w:lang w:val="sr-Cyrl-RS"/>
        </w:rPr>
        <w:t>софтвера” специфицираног у 5D002.а. и 5D002.ц.</w:t>
      </w:r>
    </w:p>
    <w:p w:rsidR="00902F47" w:rsidRPr="00902F47" w:rsidRDefault="00902F47" w:rsidP="00372522">
      <w:pPr>
        <w:tabs>
          <w:tab w:val="left" w:pos="9072"/>
        </w:tabs>
        <w:spacing w:line="195" w:lineRule="exact"/>
        <w:ind w:left="993"/>
        <w:jc w:val="both"/>
        <w:rPr>
          <w:rFonts w:eastAsia="Times New Roman"/>
          <w:noProof/>
          <w:sz w:val="24"/>
          <w:szCs w:val="24"/>
          <w:lang w:val="sr-Cyrl-RS"/>
        </w:rPr>
      </w:pPr>
    </w:p>
    <w:p w:rsidR="00902F47" w:rsidRPr="00902F47" w:rsidRDefault="002772C0" w:rsidP="00372522">
      <w:pPr>
        <w:tabs>
          <w:tab w:val="left" w:pos="1760"/>
          <w:tab w:val="left" w:pos="9072"/>
        </w:tabs>
        <w:spacing w:line="237" w:lineRule="auto"/>
        <w:ind w:left="993"/>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 xml:space="preserve">„Технологија” за претварање робе која није наведена </w:t>
      </w:r>
      <w:r w:rsidR="00A43368">
        <w:rPr>
          <w:rFonts w:eastAsia="Times New Roman"/>
          <w:noProof/>
          <w:sz w:val="24"/>
          <w:szCs w:val="24"/>
          <w:lang w:val="sr-Cyrl-RS"/>
        </w:rPr>
        <w:t xml:space="preserve">у другом дијелу категорије 5. </w:t>
      </w:r>
      <w:r w:rsidR="00DE0253" w:rsidRPr="00902F47">
        <w:rPr>
          <w:rFonts w:eastAsia="Times New Roman"/>
          <w:noProof/>
          <w:sz w:val="24"/>
          <w:szCs w:val="24"/>
          <w:lang w:val="sr-Cyrl-RS"/>
        </w:rPr>
        <w:t>П</w:t>
      </w:r>
      <w:r w:rsidR="00902F47" w:rsidRPr="00902F47">
        <w:rPr>
          <w:rFonts w:eastAsia="Times New Roman"/>
          <w:noProof/>
          <w:sz w:val="24"/>
          <w:szCs w:val="24"/>
          <w:lang w:val="sr-Cyrl-RS"/>
        </w:rPr>
        <w:t>омо</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„криптографске активације” у робу која је наведена у 5А002.а или </w:t>
      </w:r>
      <w:r w:rsidR="00274D42">
        <w:rPr>
          <w:rFonts w:eastAsia="Times New Roman"/>
          <w:noProof/>
          <w:sz w:val="24"/>
          <w:szCs w:val="24"/>
          <w:lang w:val="sr-Cyrl-RS"/>
        </w:rPr>
        <w:t>5D</w:t>
      </w:r>
      <w:r w:rsidR="00902F47" w:rsidRPr="00902F47">
        <w:rPr>
          <w:rFonts w:eastAsia="Times New Roman"/>
          <w:noProof/>
          <w:sz w:val="24"/>
          <w:szCs w:val="24"/>
          <w:lang w:val="sr-Cyrl-RS"/>
        </w:rPr>
        <w:t xml:space="preserve">002.ц.1 и не односи се на напомену о криптографији (напомена </w:t>
      </w:r>
      <w:r w:rsidR="00A43368">
        <w:rPr>
          <w:rFonts w:eastAsia="Times New Roman"/>
          <w:noProof/>
          <w:sz w:val="24"/>
          <w:szCs w:val="24"/>
          <w:lang w:val="sr-Cyrl-RS"/>
        </w:rPr>
        <w:t xml:space="preserve">3. </w:t>
      </w:r>
      <w:r w:rsidR="00DE0253">
        <w:rPr>
          <w:rFonts w:eastAsia="Times New Roman"/>
          <w:noProof/>
          <w:sz w:val="24"/>
          <w:szCs w:val="24"/>
          <w:lang w:val="sr-Cyrl-RS"/>
        </w:rPr>
        <w:t>У</w:t>
      </w:r>
      <w:r w:rsidR="00A43368">
        <w:rPr>
          <w:rFonts w:eastAsia="Times New Roman"/>
          <w:noProof/>
          <w:sz w:val="24"/>
          <w:szCs w:val="24"/>
          <w:lang w:val="sr-Cyrl-RS"/>
        </w:rPr>
        <w:t xml:space="preserve"> другом дијелу категорије 5</w:t>
      </w:r>
      <w:r w:rsidR="00902F47" w:rsidRPr="00902F47">
        <w:rPr>
          <w:rFonts w:eastAsia="Times New Roman"/>
          <w:noProof/>
          <w:sz w:val="24"/>
          <w:szCs w:val="24"/>
          <w:lang w:val="sr-Cyrl-RS"/>
        </w:rPr>
        <w:t>) или за омогу</w:t>
      </w:r>
      <w:r w:rsidR="00902F47" w:rsidRPr="00902F47">
        <w:rPr>
          <w:rFonts w:eastAsia="Arial"/>
          <w:noProof/>
          <w:sz w:val="24"/>
          <w:szCs w:val="24"/>
          <w:lang w:val="sr-Cyrl-RS"/>
        </w:rPr>
        <w:t>ћ</w:t>
      </w:r>
      <w:r w:rsidR="00A43368">
        <w:rPr>
          <w:rFonts w:eastAsia="Times New Roman"/>
          <w:noProof/>
          <w:sz w:val="24"/>
          <w:szCs w:val="24"/>
          <w:lang w:val="sr-Cyrl-RS"/>
        </w:rPr>
        <w:t xml:space="preserve">авање </w:t>
      </w:r>
      <w:r w:rsidR="00902F47" w:rsidRPr="00902F47">
        <w:rPr>
          <w:rFonts w:eastAsia="Times New Roman"/>
          <w:noProof/>
          <w:sz w:val="24"/>
          <w:szCs w:val="24"/>
          <w:lang w:val="sr-Cyrl-RS"/>
        </w:rPr>
        <w:t>помо</w:t>
      </w:r>
      <w:r w:rsidR="00902F47" w:rsidRPr="00902F47">
        <w:rPr>
          <w:rFonts w:eastAsia="Arial"/>
          <w:noProof/>
          <w:sz w:val="24"/>
          <w:szCs w:val="24"/>
          <w:lang w:val="sr-Cyrl-RS"/>
        </w:rPr>
        <w:t>ћ</w:t>
      </w:r>
      <w:r w:rsidR="00902F47" w:rsidRPr="00902F47">
        <w:rPr>
          <w:rFonts w:eastAsia="Times New Roman"/>
          <w:noProof/>
          <w:sz w:val="24"/>
          <w:szCs w:val="24"/>
          <w:lang w:val="sr-Cyrl-RS"/>
        </w:rPr>
        <w:t>у „криптографске активације” додатне функц</w:t>
      </w:r>
      <w:r w:rsidR="00A43368">
        <w:rPr>
          <w:rFonts w:eastAsia="Times New Roman"/>
          <w:noProof/>
          <w:sz w:val="24"/>
          <w:szCs w:val="24"/>
          <w:lang w:val="sr-Cyrl-RS"/>
        </w:rPr>
        <w:t>и</w:t>
      </w:r>
      <w:r w:rsidR="00F45795">
        <w:rPr>
          <w:rFonts w:eastAsia="Times New Roman"/>
          <w:noProof/>
          <w:sz w:val="24"/>
          <w:szCs w:val="24"/>
          <w:lang w:val="sr-Cyrl-RS"/>
        </w:rPr>
        <w:t>он</w:t>
      </w:r>
      <w:r w:rsidR="00902F47" w:rsidRPr="00902F47">
        <w:rPr>
          <w:rFonts w:eastAsia="Times New Roman"/>
          <w:noProof/>
          <w:sz w:val="24"/>
          <w:szCs w:val="24"/>
          <w:lang w:val="sr-Cyrl-RS"/>
        </w:rPr>
        <w:t>алности наведене у 5А002.а роби која је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 наведена у другом дијелу категорије 5.</w:t>
      </w:r>
    </w:p>
    <w:p w:rsidR="00902F47" w:rsidRPr="00902F47" w:rsidRDefault="00902F47" w:rsidP="00372522">
      <w:pPr>
        <w:tabs>
          <w:tab w:val="left" w:pos="9072"/>
        </w:tabs>
        <w:spacing w:line="205" w:lineRule="exact"/>
        <w:jc w:val="both"/>
        <w:rPr>
          <w:noProof/>
          <w:sz w:val="24"/>
          <w:szCs w:val="24"/>
          <w:lang w:val="sr-Cyrl-RS"/>
        </w:rPr>
      </w:pPr>
    </w:p>
    <w:p w:rsidR="00902F47" w:rsidRPr="00706E4B" w:rsidRDefault="00902F47" w:rsidP="00372522">
      <w:pPr>
        <w:tabs>
          <w:tab w:val="left" w:pos="2460"/>
          <w:tab w:val="left" w:pos="9072"/>
        </w:tabs>
        <w:spacing w:line="239" w:lineRule="auto"/>
        <w:ind w:left="2552" w:hanging="1276"/>
        <w:jc w:val="both"/>
        <w:rPr>
          <w:noProof/>
          <w:sz w:val="24"/>
          <w:szCs w:val="24"/>
          <w:lang w:val="sr-Cyrl-RS"/>
        </w:rPr>
      </w:pPr>
      <w:r w:rsidRPr="00902F47">
        <w:rPr>
          <w:rFonts w:eastAsia="Times New Roman"/>
          <w:i/>
          <w:iCs/>
          <w:noProof/>
          <w:sz w:val="24"/>
          <w:szCs w:val="24"/>
          <w:u w:val="single"/>
          <w:lang w:val="sr-Cyrl-RS"/>
        </w:rPr>
        <w:t>Напомена:</w:t>
      </w:r>
      <w:r w:rsidRPr="00902F47">
        <w:rPr>
          <w:noProof/>
          <w:sz w:val="24"/>
          <w:szCs w:val="24"/>
          <w:lang w:val="sr-Cyrl-RS"/>
        </w:rPr>
        <w:tab/>
      </w:r>
      <w:r w:rsidRPr="00902F47">
        <w:rPr>
          <w:rFonts w:eastAsia="Times New Roman"/>
          <w:i/>
          <w:iCs/>
          <w:noProof/>
          <w:sz w:val="24"/>
          <w:szCs w:val="24"/>
          <w:lang w:val="sr-Cyrl-RS"/>
        </w:rPr>
        <w:t>5Е002 укљу</w:t>
      </w:r>
      <w:r w:rsidRPr="00902F47">
        <w:rPr>
          <w:rFonts w:eastAsia="Arial"/>
          <w:i/>
          <w:iCs/>
          <w:noProof/>
          <w:sz w:val="24"/>
          <w:szCs w:val="24"/>
          <w:lang w:val="sr-Cyrl-RS"/>
        </w:rPr>
        <w:t>ч</w:t>
      </w:r>
      <w:r w:rsidR="00A43368">
        <w:rPr>
          <w:rFonts w:eastAsia="Times New Roman"/>
          <w:i/>
          <w:iCs/>
          <w:noProof/>
          <w:sz w:val="24"/>
          <w:szCs w:val="24"/>
          <w:lang w:val="sr-Cyrl-RS"/>
        </w:rPr>
        <w:t>ује техни</w:t>
      </w:r>
      <w:r w:rsidRPr="00902F47">
        <w:rPr>
          <w:rFonts w:eastAsia="Arial"/>
          <w:i/>
          <w:iCs/>
          <w:noProof/>
          <w:sz w:val="24"/>
          <w:szCs w:val="24"/>
          <w:lang w:val="sr-Cyrl-RS"/>
        </w:rPr>
        <w:t>ч</w:t>
      </w:r>
      <w:r w:rsidRPr="00902F47">
        <w:rPr>
          <w:rFonts w:eastAsia="Times New Roman"/>
          <w:i/>
          <w:iCs/>
          <w:noProof/>
          <w:sz w:val="24"/>
          <w:szCs w:val="24"/>
          <w:lang w:val="sr-Cyrl-RS"/>
        </w:rPr>
        <w:t>ке податке о „</w:t>
      </w:r>
      <w:r w:rsidR="00A43368">
        <w:rPr>
          <w:rFonts w:eastAsia="Times New Roman"/>
          <w:i/>
          <w:iCs/>
          <w:noProof/>
          <w:sz w:val="24"/>
          <w:szCs w:val="24"/>
          <w:lang w:val="sr-Cyrl-RS"/>
        </w:rPr>
        <w:t>заштити</w:t>
      </w:r>
      <w:r w:rsidRPr="00902F47">
        <w:rPr>
          <w:rFonts w:eastAsia="Times New Roman"/>
          <w:i/>
          <w:iCs/>
          <w:noProof/>
          <w:sz w:val="24"/>
          <w:szCs w:val="24"/>
          <w:lang w:val="sr-Cyrl-RS"/>
        </w:rPr>
        <w:t xml:space="preserve"> информација” на </w:t>
      </w:r>
      <w:r w:rsidR="00A43368">
        <w:rPr>
          <w:rFonts w:eastAsia="Times New Roman"/>
          <w:i/>
          <w:iCs/>
          <w:noProof/>
          <w:sz w:val="24"/>
          <w:szCs w:val="24"/>
          <w:lang w:val="sr-Cyrl-RS"/>
        </w:rPr>
        <w:t>основу</w:t>
      </w:r>
      <w:r w:rsidRPr="00902F47">
        <w:rPr>
          <w:rFonts w:eastAsia="Times New Roman"/>
          <w:i/>
          <w:iCs/>
          <w:noProof/>
          <w:sz w:val="24"/>
          <w:szCs w:val="24"/>
          <w:lang w:val="sr-Cyrl-RS"/>
        </w:rPr>
        <w:t xml:space="preserve"> поступака који су изведени ради оцјене или утвр</w:t>
      </w:r>
      <w:r w:rsidRPr="00902F47">
        <w:rPr>
          <w:rFonts w:eastAsia="Arial"/>
          <w:i/>
          <w:iCs/>
          <w:noProof/>
          <w:sz w:val="24"/>
          <w:szCs w:val="24"/>
          <w:lang w:val="sr-Cyrl-RS"/>
        </w:rPr>
        <w:t>ђ</w:t>
      </w:r>
      <w:r w:rsidRPr="00902F47">
        <w:rPr>
          <w:rFonts w:eastAsia="Times New Roman"/>
          <w:i/>
          <w:iCs/>
          <w:noProof/>
          <w:sz w:val="24"/>
          <w:szCs w:val="24"/>
          <w:lang w:val="sr-Cyrl-RS"/>
        </w:rPr>
        <w:t>ивања на</w:t>
      </w:r>
      <w:r w:rsidRPr="00902F47">
        <w:rPr>
          <w:rFonts w:eastAsia="Arial"/>
          <w:i/>
          <w:iCs/>
          <w:noProof/>
          <w:sz w:val="24"/>
          <w:szCs w:val="24"/>
          <w:lang w:val="sr-Cyrl-RS"/>
        </w:rPr>
        <w:t>ч</w:t>
      </w:r>
      <w:r w:rsidRPr="00902F47">
        <w:rPr>
          <w:rFonts w:eastAsia="Times New Roman"/>
          <w:i/>
          <w:iCs/>
          <w:noProof/>
          <w:sz w:val="24"/>
          <w:szCs w:val="24"/>
          <w:lang w:val="sr-Cyrl-RS"/>
        </w:rPr>
        <w:t xml:space="preserve">ина </w:t>
      </w:r>
      <w:r w:rsidR="00A43368">
        <w:rPr>
          <w:rFonts w:eastAsia="Times New Roman"/>
          <w:i/>
          <w:iCs/>
          <w:noProof/>
          <w:sz w:val="24"/>
          <w:szCs w:val="24"/>
          <w:lang w:val="sr-Cyrl-RS"/>
        </w:rPr>
        <w:t>провођења</w:t>
      </w:r>
      <w:r w:rsidRPr="00902F47">
        <w:rPr>
          <w:rFonts w:eastAsia="Times New Roman"/>
          <w:i/>
          <w:iCs/>
          <w:noProof/>
          <w:sz w:val="24"/>
          <w:szCs w:val="24"/>
          <w:lang w:val="sr-Cyrl-RS"/>
        </w:rPr>
        <w:t xml:space="preserve"> функција, обиљежја или техника наведених у другом дијелу категорије 5.</w:t>
      </w:r>
    </w:p>
    <w:p w:rsidR="00DB4785" w:rsidRDefault="00DB4785" w:rsidP="00372522">
      <w:pPr>
        <w:spacing w:line="219" w:lineRule="exact"/>
        <w:jc w:val="both"/>
        <w:rPr>
          <w:sz w:val="24"/>
          <w:szCs w:val="24"/>
          <w:lang w:val="sr-Cyrl-BA"/>
        </w:rPr>
      </w:pPr>
    </w:p>
    <w:p w:rsidR="00A43368" w:rsidRDefault="00A43368" w:rsidP="00372522">
      <w:pPr>
        <w:spacing w:line="219" w:lineRule="exact"/>
        <w:jc w:val="both"/>
        <w:rPr>
          <w:sz w:val="24"/>
          <w:szCs w:val="24"/>
          <w:lang w:val="sr-Cyrl-BA"/>
        </w:rPr>
      </w:pPr>
    </w:p>
    <w:p w:rsidR="00A43368" w:rsidRPr="00A43368" w:rsidRDefault="00A43368" w:rsidP="00372522">
      <w:pPr>
        <w:spacing w:line="219" w:lineRule="exact"/>
        <w:jc w:val="both"/>
        <w:rPr>
          <w:sz w:val="24"/>
          <w:szCs w:val="24"/>
          <w:lang w:val="sr-Cyrl-BA"/>
        </w:rPr>
      </w:pPr>
    </w:p>
    <w:p w:rsidR="00DB4785" w:rsidRPr="00F42AE4" w:rsidRDefault="00DB4785" w:rsidP="00372522">
      <w:pPr>
        <w:spacing w:line="219" w:lineRule="exact"/>
        <w:jc w:val="both"/>
        <w:rPr>
          <w:sz w:val="24"/>
          <w:szCs w:val="24"/>
        </w:rPr>
      </w:pPr>
    </w:p>
    <w:p w:rsidR="00902F47" w:rsidRPr="00902F47" w:rsidRDefault="00CB391C" w:rsidP="00372522">
      <w:pPr>
        <w:jc w:val="center"/>
        <w:rPr>
          <w:rFonts w:eastAsia="Times New Roman"/>
          <w:b/>
          <w:bCs/>
          <w:noProof/>
          <w:sz w:val="24"/>
          <w:szCs w:val="24"/>
          <w:lang w:val="sr-Cyrl-RS"/>
        </w:rPr>
      </w:pPr>
      <w:r>
        <w:rPr>
          <w:rFonts w:eastAsia="Times New Roman"/>
          <w:b/>
          <w:bCs/>
          <w:noProof/>
          <w:sz w:val="24"/>
          <w:szCs w:val="24"/>
          <w:lang w:val="sr-Cyrl-RS"/>
        </w:rPr>
        <w:t>КАТЕГОРИЈА 6</w:t>
      </w:r>
      <w:r>
        <w:rPr>
          <w:rFonts w:eastAsia="Times New Roman"/>
          <w:b/>
          <w:bCs/>
          <w:noProof/>
          <w:sz w:val="24"/>
          <w:szCs w:val="24"/>
          <w:lang w:val="sr-Latn-BA"/>
        </w:rPr>
        <w:t xml:space="preserve"> </w:t>
      </w:r>
      <w:r w:rsidR="00902F47" w:rsidRPr="00902F47">
        <w:rPr>
          <w:rFonts w:eastAsia="Times New Roman"/>
          <w:b/>
          <w:bCs/>
          <w:noProof/>
          <w:sz w:val="24"/>
          <w:szCs w:val="24"/>
          <w:lang w:val="sr-Cyrl-RS"/>
        </w:rPr>
        <w:t>– СЕНЗОРИ И ЛАСЕРИ</w:t>
      </w:r>
    </w:p>
    <w:p w:rsidR="00902F47" w:rsidRPr="00902F47" w:rsidRDefault="00902F47" w:rsidP="00372522">
      <w:pPr>
        <w:jc w:val="center"/>
        <w:rPr>
          <w:noProof/>
          <w:sz w:val="24"/>
          <w:szCs w:val="24"/>
          <w:lang w:val="sr-Cyrl-RS"/>
        </w:rPr>
      </w:pPr>
    </w:p>
    <w:p w:rsidR="00902F47" w:rsidRPr="00902F47" w:rsidRDefault="00902F47" w:rsidP="00372522">
      <w:pPr>
        <w:spacing w:line="126" w:lineRule="exact"/>
        <w:jc w:val="both"/>
        <w:rPr>
          <w:noProof/>
          <w:sz w:val="24"/>
          <w:szCs w:val="24"/>
          <w:lang w:val="sr-Cyrl-RS"/>
        </w:rPr>
      </w:pPr>
    </w:p>
    <w:p w:rsidR="00902F47" w:rsidRPr="00902F47" w:rsidRDefault="00902F47" w:rsidP="00372522">
      <w:pPr>
        <w:tabs>
          <w:tab w:val="left" w:pos="1500"/>
        </w:tabs>
        <w:ind w:left="851" w:hanging="851"/>
        <w:jc w:val="both"/>
        <w:rPr>
          <w:noProof/>
          <w:sz w:val="24"/>
          <w:szCs w:val="24"/>
          <w:lang w:val="sr-Cyrl-RS"/>
        </w:rPr>
      </w:pPr>
      <w:r w:rsidRPr="00902F47">
        <w:rPr>
          <w:rFonts w:eastAsia="Times New Roman"/>
          <w:b/>
          <w:bCs/>
          <w:noProof/>
          <w:sz w:val="24"/>
          <w:szCs w:val="24"/>
          <w:lang w:val="sr-Cyrl-RS"/>
        </w:rPr>
        <w:t>6А</w:t>
      </w:r>
      <w:r w:rsidRPr="00902F47">
        <w:rPr>
          <w:noProof/>
          <w:sz w:val="24"/>
          <w:szCs w:val="24"/>
          <w:lang w:val="sr-Cyrl-RS"/>
        </w:rPr>
        <w:tab/>
      </w:r>
      <w:r w:rsidR="00A43368">
        <w:rPr>
          <w:rFonts w:eastAsia="Times New Roman"/>
          <w:b/>
          <w:bCs/>
          <w:noProof/>
          <w:sz w:val="24"/>
          <w:szCs w:val="24"/>
          <w:lang w:val="sr-Cyrl-RS"/>
        </w:rPr>
        <w:t>Системи</w:t>
      </w:r>
      <w:r w:rsidRPr="00902F47">
        <w:rPr>
          <w:rFonts w:eastAsia="Times New Roman"/>
          <w:b/>
          <w:bCs/>
          <w:noProof/>
          <w:sz w:val="24"/>
          <w:szCs w:val="24"/>
          <w:lang w:val="sr-Cyrl-RS"/>
        </w:rPr>
        <w:t>, опрема и компоненте</w:t>
      </w:r>
    </w:p>
    <w:p w:rsidR="00902F47" w:rsidRPr="002772C0" w:rsidRDefault="00902F47" w:rsidP="00372522">
      <w:pPr>
        <w:spacing w:line="128" w:lineRule="exact"/>
        <w:ind w:left="851" w:hanging="851"/>
        <w:jc w:val="both"/>
        <w:rPr>
          <w:b/>
          <w:noProof/>
          <w:sz w:val="24"/>
          <w:szCs w:val="24"/>
          <w:lang w:val="sr-Cyrl-RS"/>
        </w:rPr>
      </w:pPr>
    </w:p>
    <w:p w:rsidR="00902F47" w:rsidRPr="002772C0" w:rsidRDefault="00902F47" w:rsidP="00372522">
      <w:pPr>
        <w:spacing w:line="128" w:lineRule="exact"/>
        <w:ind w:left="851" w:hanging="851"/>
        <w:jc w:val="both"/>
        <w:rPr>
          <w:b/>
          <w:noProof/>
          <w:sz w:val="24"/>
          <w:szCs w:val="24"/>
          <w:lang w:val="sr-Cyrl-RS"/>
        </w:rPr>
      </w:pPr>
    </w:p>
    <w:p w:rsidR="00902F47" w:rsidRPr="002772C0" w:rsidRDefault="00902F47" w:rsidP="00372522">
      <w:pPr>
        <w:tabs>
          <w:tab w:val="left" w:pos="1500"/>
        </w:tabs>
        <w:ind w:left="851" w:hanging="851"/>
        <w:jc w:val="both"/>
        <w:rPr>
          <w:b/>
          <w:noProof/>
          <w:sz w:val="24"/>
          <w:szCs w:val="24"/>
          <w:lang w:val="sr-Cyrl-RS"/>
        </w:rPr>
      </w:pPr>
      <w:r w:rsidRPr="002772C0">
        <w:rPr>
          <w:rFonts w:eastAsia="Times New Roman"/>
          <w:b/>
          <w:noProof/>
          <w:sz w:val="24"/>
          <w:szCs w:val="24"/>
          <w:lang w:val="sr-Cyrl-RS"/>
        </w:rPr>
        <w:t>6А001</w:t>
      </w:r>
      <w:r w:rsidRPr="002772C0">
        <w:rPr>
          <w:b/>
          <w:noProof/>
          <w:sz w:val="24"/>
          <w:szCs w:val="24"/>
          <w:lang w:val="sr-Cyrl-RS"/>
        </w:rPr>
        <w:tab/>
      </w:r>
      <w:r w:rsidRPr="002772C0">
        <w:rPr>
          <w:rFonts w:eastAsia="Times New Roman"/>
          <w:b/>
          <w:noProof/>
          <w:sz w:val="24"/>
          <w:szCs w:val="24"/>
          <w:lang w:val="sr-Cyrl-RS"/>
        </w:rPr>
        <w:t>Акусти</w:t>
      </w:r>
      <w:r w:rsidRPr="002772C0">
        <w:rPr>
          <w:rFonts w:eastAsia="Arial"/>
          <w:b/>
          <w:noProof/>
          <w:sz w:val="24"/>
          <w:szCs w:val="24"/>
          <w:lang w:val="sr-Cyrl-RS"/>
        </w:rPr>
        <w:t>ч</w:t>
      </w:r>
      <w:r w:rsidR="00A43368" w:rsidRPr="002772C0">
        <w:rPr>
          <w:rFonts w:eastAsia="Times New Roman"/>
          <w:b/>
          <w:noProof/>
          <w:sz w:val="24"/>
          <w:szCs w:val="24"/>
          <w:lang w:val="sr-Cyrl-RS"/>
        </w:rPr>
        <w:t>к</w:t>
      </w:r>
      <w:r w:rsidRPr="002772C0">
        <w:rPr>
          <w:rFonts w:eastAsia="Times New Roman"/>
          <w:b/>
          <w:noProof/>
          <w:sz w:val="24"/>
          <w:szCs w:val="24"/>
          <w:lang w:val="sr-Cyrl-RS"/>
        </w:rPr>
        <w:t xml:space="preserve">и </w:t>
      </w:r>
      <w:r w:rsidR="00A43368" w:rsidRPr="002772C0">
        <w:rPr>
          <w:rFonts w:eastAsia="Times New Roman"/>
          <w:b/>
          <w:noProof/>
          <w:sz w:val="24"/>
          <w:szCs w:val="24"/>
          <w:lang w:val="sr-Cyrl-RS"/>
        </w:rPr>
        <w:t>системи</w:t>
      </w:r>
      <w:r w:rsidRPr="002772C0">
        <w:rPr>
          <w:rFonts w:eastAsia="Times New Roman"/>
          <w:b/>
          <w:noProof/>
          <w:sz w:val="24"/>
          <w:szCs w:val="24"/>
          <w:lang w:val="sr-Cyrl-RS"/>
        </w:rPr>
        <w:t>, опрема и компоненте, како слиједи:</w:t>
      </w:r>
    </w:p>
    <w:p w:rsidR="00902F47" w:rsidRPr="00902F47" w:rsidRDefault="00902F47" w:rsidP="00372522">
      <w:pPr>
        <w:spacing w:line="214" w:lineRule="exact"/>
        <w:jc w:val="both"/>
        <w:rPr>
          <w:noProof/>
          <w:sz w:val="24"/>
          <w:szCs w:val="24"/>
          <w:lang w:val="sr-Cyrl-RS"/>
        </w:rPr>
      </w:pPr>
    </w:p>
    <w:p w:rsidR="00902F47" w:rsidRPr="00902F47" w:rsidRDefault="002772C0" w:rsidP="00B15362">
      <w:pPr>
        <w:tabs>
          <w:tab w:val="left" w:pos="1760"/>
        </w:tabs>
        <w:ind w:left="1276" w:hanging="425"/>
        <w:jc w:val="both"/>
        <w:rPr>
          <w:rFonts w:eastAsia="Times New Roman"/>
          <w:noProof/>
          <w:sz w:val="24"/>
          <w:szCs w:val="24"/>
          <w:lang w:val="sr-Cyrl-RS"/>
        </w:rPr>
      </w:pPr>
      <w:r>
        <w:rPr>
          <w:rFonts w:eastAsia="Times New Roman"/>
          <w:noProof/>
          <w:sz w:val="24"/>
          <w:szCs w:val="24"/>
          <w:lang w:val="sr-Cyrl-RS"/>
        </w:rPr>
        <w:t xml:space="preserve">а. </w:t>
      </w:r>
      <w:r w:rsidR="00DE0253" w:rsidRPr="00902F47">
        <w:rPr>
          <w:rFonts w:eastAsia="Times New Roman"/>
          <w:noProof/>
          <w:sz w:val="24"/>
          <w:szCs w:val="24"/>
          <w:lang w:val="sr-Cyrl-RS"/>
        </w:rPr>
        <w:t>П</w:t>
      </w:r>
      <w:r w:rsidR="00902F47" w:rsidRPr="00902F47">
        <w:rPr>
          <w:rFonts w:eastAsia="Times New Roman"/>
          <w:noProof/>
          <w:sz w:val="24"/>
          <w:szCs w:val="24"/>
          <w:lang w:val="sr-Cyrl-RS"/>
        </w:rPr>
        <w:t>оморски акусти</w:t>
      </w:r>
      <w:r w:rsidR="00902F47" w:rsidRPr="00902F47">
        <w:rPr>
          <w:rFonts w:eastAsia="Arial"/>
          <w:noProof/>
          <w:sz w:val="24"/>
          <w:szCs w:val="24"/>
          <w:lang w:val="sr-Cyrl-RS"/>
        </w:rPr>
        <w:t>ч</w:t>
      </w:r>
      <w:r w:rsidR="00A43368">
        <w:rPr>
          <w:rFonts w:eastAsia="Times New Roman"/>
          <w:noProof/>
          <w:sz w:val="24"/>
          <w:szCs w:val="24"/>
          <w:lang w:val="sr-Cyrl-RS"/>
        </w:rPr>
        <w:t>к</w:t>
      </w:r>
      <w:r w:rsidR="00902F47" w:rsidRPr="00902F47">
        <w:rPr>
          <w:rFonts w:eastAsia="Times New Roman"/>
          <w:noProof/>
          <w:sz w:val="24"/>
          <w:szCs w:val="24"/>
          <w:lang w:val="sr-Cyrl-RS"/>
        </w:rPr>
        <w:t xml:space="preserve">и </w:t>
      </w:r>
      <w:r w:rsidR="00A43368">
        <w:rPr>
          <w:rFonts w:eastAsia="Times New Roman"/>
          <w:noProof/>
          <w:sz w:val="24"/>
          <w:szCs w:val="24"/>
          <w:lang w:val="sr-Cyrl-RS"/>
        </w:rPr>
        <w:t>системи</w:t>
      </w:r>
      <w:r w:rsidR="00902F47" w:rsidRPr="00902F47">
        <w:rPr>
          <w:rFonts w:eastAsia="Times New Roman"/>
          <w:noProof/>
          <w:sz w:val="24"/>
          <w:szCs w:val="24"/>
          <w:lang w:val="sr-Cyrl-RS"/>
        </w:rPr>
        <w:t>, опрема и за њих посебно обликоване компоненте, како слиједи:</w:t>
      </w:r>
    </w:p>
    <w:p w:rsidR="00902F47" w:rsidRPr="00902F47" w:rsidRDefault="00902F47" w:rsidP="00372522">
      <w:pPr>
        <w:spacing w:line="213" w:lineRule="exact"/>
        <w:ind w:left="1134" w:hanging="283"/>
        <w:jc w:val="both"/>
        <w:rPr>
          <w:rFonts w:eastAsia="Times New Roman"/>
          <w:noProof/>
          <w:sz w:val="24"/>
          <w:szCs w:val="24"/>
          <w:lang w:val="sr-Cyrl-RS"/>
        </w:rPr>
      </w:pPr>
    </w:p>
    <w:p w:rsidR="00902F47" w:rsidRPr="00902F47" w:rsidRDefault="00A43368" w:rsidP="001A55A8">
      <w:pPr>
        <w:numPr>
          <w:ilvl w:val="1"/>
          <w:numId w:val="303"/>
        </w:numPr>
        <w:tabs>
          <w:tab w:val="left" w:pos="2000"/>
          <w:tab w:val="left" w:pos="9355"/>
        </w:tabs>
        <w:spacing w:line="247" w:lineRule="auto"/>
        <w:ind w:left="1418" w:hanging="284"/>
        <w:jc w:val="both"/>
        <w:rPr>
          <w:rFonts w:eastAsia="Times New Roman"/>
          <w:noProof/>
          <w:sz w:val="24"/>
          <w:szCs w:val="24"/>
          <w:lang w:val="sr-Cyrl-RS"/>
        </w:rPr>
      </w:pPr>
      <w:r>
        <w:rPr>
          <w:rFonts w:eastAsia="Times New Roman"/>
          <w:noProof/>
          <w:sz w:val="24"/>
          <w:szCs w:val="24"/>
          <w:lang w:val="sr-Cyrl-RS"/>
        </w:rPr>
        <w:t>активни (преносни или преносно-прије</w:t>
      </w:r>
      <w:r w:rsidR="00902F47" w:rsidRPr="00902F47">
        <w:rPr>
          <w:rFonts w:eastAsia="Times New Roman"/>
          <w:noProof/>
          <w:sz w:val="24"/>
          <w:szCs w:val="24"/>
          <w:lang w:val="sr-Cyrl-RS"/>
        </w:rPr>
        <w:t xml:space="preserve">мни) </w:t>
      </w:r>
      <w:r>
        <w:rPr>
          <w:rFonts w:eastAsia="Times New Roman"/>
          <w:noProof/>
          <w:sz w:val="24"/>
          <w:szCs w:val="24"/>
          <w:lang w:val="sr-Cyrl-RS"/>
        </w:rPr>
        <w:t>системи</w:t>
      </w:r>
      <w:r w:rsidR="00902F47" w:rsidRPr="00902F47">
        <w:rPr>
          <w:rFonts w:eastAsia="Times New Roman"/>
          <w:noProof/>
          <w:sz w:val="24"/>
          <w:szCs w:val="24"/>
          <w:lang w:val="sr-Cyrl-RS"/>
        </w:rPr>
        <w:t>, опрема и за њих посебно обликоване компоненте, како слиједи:</w:t>
      </w:r>
    </w:p>
    <w:p w:rsidR="00902F47" w:rsidRPr="00902F47" w:rsidRDefault="00902F47" w:rsidP="00372522">
      <w:pPr>
        <w:spacing w:line="195" w:lineRule="exact"/>
        <w:jc w:val="both"/>
        <w:rPr>
          <w:rFonts w:eastAsia="Times New Roman"/>
          <w:noProof/>
          <w:sz w:val="24"/>
          <w:szCs w:val="24"/>
          <w:lang w:val="sr-Cyrl-RS"/>
        </w:rPr>
      </w:pPr>
    </w:p>
    <w:p w:rsidR="00902F47" w:rsidRPr="00902F47" w:rsidRDefault="00902F47" w:rsidP="00372522">
      <w:pPr>
        <w:ind w:firstLine="1418"/>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6А001.а.1. не односи се на опрему како слиједи:</w:t>
      </w:r>
    </w:p>
    <w:p w:rsidR="00902F47" w:rsidRPr="00902F47" w:rsidRDefault="00902F47" w:rsidP="00372522">
      <w:pPr>
        <w:spacing w:line="214" w:lineRule="exact"/>
        <w:jc w:val="both"/>
        <w:rPr>
          <w:rFonts w:eastAsia="Times New Roman"/>
          <w:noProof/>
          <w:sz w:val="24"/>
          <w:szCs w:val="24"/>
          <w:lang w:val="sr-Cyrl-RS"/>
        </w:rPr>
      </w:pPr>
    </w:p>
    <w:p w:rsidR="00902F47" w:rsidRPr="00902F47" w:rsidRDefault="002772C0" w:rsidP="00372522">
      <w:pPr>
        <w:tabs>
          <w:tab w:val="left" w:pos="3180"/>
          <w:tab w:val="left" w:pos="9355"/>
        </w:tabs>
        <w:spacing w:line="207" w:lineRule="auto"/>
        <w:ind w:left="2694"/>
        <w:jc w:val="both"/>
        <w:rPr>
          <w:rFonts w:eastAsia="Times New Roman"/>
          <w:i/>
          <w:iCs/>
          <w:noProof/>
          <w:sz w:val="24"/>
          <w:szCs w:val="24"/>
          <w:lang w:val="sr-Cyrl-RS"/>
        </w:rPr>
      </w:pPr>
      <w:r>
        <w:rPr>
          <w:rFonts w:eastAsia="Times New Roman"/>
          <w:i/>
          <w:iCs/>
          <w:noProof/>
          <w:sz w:val="24"/>
          <w:szCs w:val="24"/>
          <w:lang w:val="sr-Cyrl-RS"/>
        </w:rPr>
        <w:t xml:space="preserve">а. </w:t>
      </w:r>
      <w:r w:rsidR="00DE0253" w:rsidRPr="00902F47">
        <w:rPr>
          <w:rFonts w:eastAsia="Times New Roman"/>
          <w:i/>
          <w:iCs/>
          <w:noProof/>
          <w:sz w:val="24"/>
          <w:szCs w:val="24"/>
          <w:lang w:val="sr-Cyrl-RS"/>
        </w:rPr>
        <w:t>Д</w:t>
      </w:r>
      <w:r w:rsidR="00902F47" w:rsidRPr="00902F47">
        <w:rPr>
          <w:rFonts w:eastAsia="Times New Roman"/>
          <w:i/>
          <w:iCs/>
          <w:noProof/>
          <w:sz w:val="24"/>
          <w:szCs w:val="24"/>
          <w:lang w:val="sr-Cyrl-RS"/>
        </w:rPr>
        <w:t>убинске испитива</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е сондом који раде вертикално испод уре</w:t>
      </w:r>
      <w:r w:rsidR="00902F47" w:rsidRPr="00902F47">
        <w:rPr>
          <w:rFonts w:eastAsia="Arial"/>
          <w:i/>
          <w:iCs/>
          <w:noProof/>
          <w:sz w:val="24"/>
          <w:szCs w:val="24"/>
          <w:lang w:val="sr-Cyrl-RS"/>
        </w:rPr>
        <w:t>ђ</w:t>
      </w:r>
      <w:r w:rsidR="00902F47" w:rsidRPr="00902F47">
        <w:rPr>
          <w:rFonts w:eastAsia="Times New Roman"/>
          <w:i/>
          <w:iCs/>
          <w:noProof/>
          <w:sz w:val="24"/>
          <w:szCs w:val="24"/>
          <w:lang w:val="sr-Cyrl-RS"/>
        </w:rPr>
        <w:t>аја, не укљу</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ују</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и функцију скенирања која премашује ± 20 </w:t>
      </w:r>
      <w:r w:rsidR="00902F47" w:rsidRPr="00902F47">
        <w:rPr>
          <w:rFonts w:eastAsia="Times New Roman"/>
          <w:i/>
          <w:iCs/>
          <w:noProof/>
          <w:sz w:val="24"/>
          <w:szCs w:val="24"/>
          <w:vertAlign w:val="superscript"/>
          <w:lang w:val="sr-Cyrl-RS"/>
        </w:rPr>
        <w:t>о</w:t>
      </w:r>
      <w:r w:rsidR="00902F47" w:rsidRPr="00902F47">
        <w:rPr>
          <w:rFonts w:eastAsia="Times New Roman"/>
          <w:i/>
          <w:iCs/>
          <w:noProof/>
          <w:sz w:val="24"/>
          <w:szCs w:val="24"/>
          <w:lang w:val="sr-Cyrl-RS"/>
        </w:rPr>
        <w:t>, и који су ограни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 xml:space="preserve">ени на </w:t>
      </w:r>
      <w:r w:rsidR="00C82973">
        <w:rPr>
          <w:rFonts w:eastAsia="Times New Roman"/>
          <w:i/>
          <w:iCs/>
          <w:noProof/>
          <w:sz w:val="24"/>
          <w:szCs w:val="24"/>
          <w:lang w:val="sr-Cyrl-RS"/>
        </w:rPr>
        <w:t>мј</w:t>
      </w:r>
      <w:r w:rsidR="00902F47" w:rsidRPr="00902F47">
        <w:rPr>
          <w:rFonts w:eastAsia="Times New Roman"/>
          <w:i/>
          <w:iCs/>
          <w:noProof/>
          <w:sz w:val="24"/>
          <w:szCs w:val="24"/>
          <w:lang w:val="sr-Cyrl-RS"/>
        </w:rPr>
        <w:t>ерење дубине воде и удаљености потопљених или закопаних предмета или тражење рибе;</w:t>
      </w:r>
    </w:p>
    <w:p w:rsidR="00902F47" w:rsidRPr="00902F47" w:rsidRDefault="00902F47" w:rsidP="00372522">
      <w:pPr>
        <w:tabs>
          <w:tab w:val="left" w:pos="9355"/>
        </w:tabs>
        <w:spacing w:line="204" w:lineRule="exact"/>
        <w:ind w:left="2694"/>
        <w:jc w:val="both"/>
        <w:rPr>
          <w:rFonts w:eastAsia="Times New Roman"/>
          <w:i/>
          <w:iCs/>
          <w:noProof/>
          <w:sz w:val="24"/>
          <w:szCs w:val="24"/>
          <w:lang w:val="sr-Cyrl-RS"/>
        </w:rPr>
      </w:pPr>
    </w:p>
    <w:p w:rsidR="00902F47" w:rsidRPr="00902F47" w:rsidRDefault="002772C0" w:rsidP="00372522">
      <w:pPr>
        <w:tabs>
          <w:tab w:val="left" w:pos="3180"/>
          <w:tab w:val="left" w:pos="9355"/>
        </w:tabs>
        <w:ind w:left="2694"/>
        <w:jc w:val="both"/>
        <w:rPr>
          <w:rFonts w:eastAsia="Times New Roman"/>
          <w:i/>
          <w:iCs/>
          <w:noProof/>
          <w:sz w:val="24"/>
          <w:szCs w:val="24"/>
          <w:lang w:val="sr-Cyrl-RS"/>
        </w:rPr>
      </w:pPr>
      <w:r>
        <w:rPr>
          <w:rFonts w:eastAsia="Times New Roman"/>
          <w:i/>
          <w:iCs/>
          <w:noProof/>
          <w:sz w:val="24"/>
          <w:szCs w:val="24"/>
          <w:lang w:val="sr-Cyrl-RS"/>
        </w:rPr>
        <w:t xml:space="preserve">б. </w:t>
      </w:r>
      <w:r w:rsidR="00DE0253">
        <w:rPr>
          <w:rFonts w:eastAsia="Times New Roman"/>
          <w:i/>
          <w:iCs/>
          <w:noProof/>
          <w:sz w:val="24"/>
          <w:szCs w:val="24"/>
          <w:lang w:val="sr-Cyrl-RS"/>
        </w:rPr>
        <w:t>А</w:t>
      </w:r>
      <w:r w:rsidR="001520B7">
        <w:rPr>
          <w:rFonts w:eastAsia="Times New Roman"/>
          <w:i/>
          <w:iCs/>
          <w:noProof/>
          <w:sz w:val="24"/>
          <w:szCs w:val="24"/>
          <w:lang w:val="sr-Cyrl-RS"/>
        </w:rPr>
        <w:t>кустичк</w:t>
      </w:r>
      <w:r w:rsidR="00902F47" w:rsidRPr="00902F47">
        <w:rPr>
          <w:rFonts w:eastAsia="Times New Roman"/>
          <w:i/>
          <w:iCs/>
          <w:noProof/>
          <w:sz w:val="24"/>
          <w:szCs w:val="24"/>
          <w:lang w:val="sr-Cyrl-RS"/>
        </w:rPr>
        <w:t>е сигнале како слиједи:</w:t>
      </w:r>
    </w:p>
    <w:p w:rsidR="00902F47" w:rsidRPr="00902F47" w:rsidRDefault="00902F47" w:rsidP="00372522">
      <w:pPr>
        <w:tabs>
          <w:tab w:val="left" w:pos="9355"/>
        </w:tabs>
        <w:spacing w:line="212" w:lineRule="exact"/>
        <w:ind w:left="2977" w:hanging="283"/>
        <w:jc w:val="both"/>
        <w:rPr>
          <w:rFonts w:eastAsia="Times New Roman"/>
          <w:i/>
          <w:iCs/>
          <w:noProof/>
          <w:sz w:val="24"/>
          <w:szCs w:val="24"/>
          <w:lang w:val="sr-Cyrl-RS"/>
        </w:rPr>
      </w:pPr>
    </w:p>
    <w:p w:rsidR="00902F47" w:rsidRPr="00902F47" w:rsidRDefault="001520B7" w:rsidP="001A55A8">
      <w:pPr>
        <w:numPr>
          <w:ilvl w:val="7"/>
          <w:numId w:val="303"/>
        </w:numPr>
        <w:tabs>
          <w:tab w:val="left" w:pos="3420"/>
          <w:tab w:val="left" w:pos="9355"/>
        </w:tabs>
        <w:ind w:left="3261" w:hanging="284"/>
        <w:jc w:val="both"/>
        <w:rPr>
          <w:rFonts w:eastAsia="Times New Roman"/>
          <w:i/>
          <w:iCs/>
          <w:noProof/>
          <w:sz w:val="24"/>
          <w:szCs w:val="24"/>
          <w:lang w:val="sr-Cyrl-RS"/>
        </w:rPr>
      </w:pPr>
      <w:r>
        <w:rPr>
          <w:rFonts w:eastAsia="Times New Roman"/>
          <w:i/>
          <w:iCs/>
          <w:noProof/>
          <w:sz w:val="24"/>
          <w:szCs w:val="24"/>
          <w:lang w:val="sr-Cyrl-RS"/>
        </w:rPr>
        <w:t>акустичк</w:t>
      </w:r>
      <w:r w:rsidR="00902F47" w:rsidRPr="00902F47">
        <w:rPr>
          <w:rFonts w:eastAsia="Times New Roman"/>
          <w:i/>
          <w:iCs/>
          <w:noProof/>
          <w:sz w:val="24"/>
          <w:szCs w:val="24"/>
          <w:lang w:val="sr-Cyrl-RS"/>
        </w:rPr>
        <w:t>е сигнале за хитне слу</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ајеве;</w:t>
      </w:r>
    </w:p>
    <w:p w:rsidR="00902F47" w:rsidRPr="00902F47" w:rsidRDefault="00902F47" w:rsidP="00372522">
      <w:pPr>
        <w:tabs>
          <w:tab w:val="left" w:pos="9355"/>
        </w:tabs>
        <w:spacing w:line="213" w:lineRule="exact"/>
        <w:ind w:left="3261" w:hanging="284"/>
        <w:jc w:val="both"/>
        <w:rPr>
          <w:rFonts w:eastAsia="Times New Roman"/>
          <w:i/>
          <w:iCs/>
          <w:noProof/>
          <w:sz w:val="24"/>
          <w:szCs w:val="24"/>
          <w:lang w:val="sr-Cyrl-RS"/>
        </w:rPr>
      </w:pPr>
    </w:p>
    <w:p w:rsidR="00902F47" w:rsidRPr="00902F47" w:rsidRDefault="00902F47" w:rsidP="001A55A8">
      <w:pPr>
        <w:numPr>
          <w:ilvl w:val="7"/>
          <w:numId w:val="303"/>
        </w:numPr>
        <w:tabs>
          <w:tab w:val="left" w:pos="3420"/>
          <w:tab w:val="left" w:pos="9355"/>
        </w:tabs>
        <w:spacing w:line="246" w:lineRule="auto"/>
        <w:ind w:left="3261" w:hanging="284"/>
        <w:jc w:val="both"/>
        <w:rPr>
          <w:rFonts w:eastAsia="Times New Roman"/>
          <w:i/>
          <w:iCs/>
          <w:noProof/>
          <w:sz w:val="24"/>
          <w:szCs w:val="24"/>
          <w:lang w:val="sr-Cyrl-RS"/>
        </w:rPr>
      </w:pPr>
      <w:r w:rsidRPr="00902F47">
        <w:rPr>
          <w:rFonts w:eastAsia="Times New Roman"/>
          <w:i/>
          <w:iCs/>
          <w:noProof/>
          <w:sz w:val="24"/>
          <w:szCs w:val="24"/>
          <w:lang w:val="sr-Cyrl-RS"/>
        </w:rPr>
        <w:t>одашиља</w:t>
      </w:r>
      <w:r w:rsidRPr="00902F47">
        <w:rPr>
          <w:rFonts w:eastAsia="Arial"/>
          <w:i/>
          <w:iCs/>
          <w:noProof/>
          <w:sz w:val="24"/>
          <w:szCs w:val="24"/>
          <w:lang w:val="sr-Cyrl-RS"/>
        </w:rPr>
        <w:t>ч</w:t>
      </w:r>
      <w:r w:rsidRPr="00902F47">
        <w:rPr>
          <w:rFonts w:eastAsia="Times New Roman"/>
          <w:i/>
          <w:iCs/>
          <w:noProof/>
          <w:sz w:val="24"/>
          <w:szCs w:val="24"/>
          <w:lang w:val="sr-Cyrl-RS"/>
        </w:rPr>
        <w:t>е зву</w:t>
      </w:r>
      <w:r w:rsidRPr="00902F47">
        <w:rPr>
          <w:rFonts w:eastAsia="Arial"/>
          <w:i/>
          <w:iCs/>
          <w:noProof/>
          <w:sz w:val="24"/>
          <w:szCs w:val="24"/>
          <w:lang w:val="sr-Cyrl-RS"/>
        </w:rPr>
        <w:t>ч</w:t>
      </w:r>
      <w:r w:rsidRPr="00902F47">
        <w:rPr>
          <w:rFonts w:eastAsia="Times New Roman"/>
          <w:i/>
          <w:iCs/>
          <w:noProof/>
          <w:sz w:val="24"/>
          <w:szCs w:val="24"/>
          <w:lang w:val="sr-Cyrl-RS"/>
        </w:rPr>
        <w:t>ног сигнала посебно обликоване за пре</w:t>
      </w:r>
      <w:r w:rsidR="00C82973">
        <w:rPr>
          <w:rFonts w:eastAsia="Times New Roman"/>
          <w:i/>
          <w:iCs/>
          <w:noProof/>
          <w:sz w:val="24"/>
          <w:szCs w:val="24"/>
          <w:lang w:val="sr-Cyrl-RS"/>
        </w:rPr>
        <w:t>мј</w:t>
      </w:r>
      <w:r w:rsidRPr="00902F47">
        <w:rPr>
          <w:rFonts w:eastAsia="Times New Roman"/>
          <w:i/>
          <w:iCs/>
          <w:noProof/>
          <w:sz w:val="24"/>
          <w:szCs w:val="24"/>
          <w:lang w:val="sr-Cyrl-RS"/>
        </w:rPr>
        <w:t>ештање или вра</w:t>
      </w:r>
      <w:r w:rsidRPr="00902F47">
        <w:rPr>
          <w:rFonts w:eastAsia="Arial"/>
          <w:i/>
          <w:iCs/>
          <w:noProof/>
          <w:sz w:val="24"/>
          <w:szCs w:val="24"/>
          <w:lang w:val="sr-Cyrl-RS"/>
        </w:rPr>
        <w:t>ћ</w:t>
      </w:r>
      <w:r w:rsidRPr="00902F47">
        <w:rPr>
          <w:rFonts w:eastAsia="Times New Roman"/>
          <w:i/>
          <w:iCs/>
          <w:noProof/>
          <w:sz w:val="24"/>
          <w:szCs w:val="24"/>
          <w:lang w:val="sr-Cyrl-RS"/>
        </w:rPr>
        <w:t>ање на положај под водом.</w:t>
      </w:r>
    </w:p>
    <w:p w:rsidR="00A02D7B" w:rsidRDefault="00A02D7B" w:rsidP="00A02D7B">
      <w:pPr>
        <w:pStyle w:val="ListParagraph"/>
        <w:rPr>
          <w:rFonts w:eastAsia="Times New Roman"/>
          <w:i/>
          <w:iCs/>
          <w:noProof/>
          <w:sz w:val="24"/>
          <w:szCs w:val="24"/>
          <w:lang w:val="sr-Cyrl-RS"/>
        </w:rPr>
      </w:pPr>
    </w:p>
    <w:p w:rsidR="00DE0253" w:rsidRDefault="00DE0253" w:rsidP="00DE0253">
      <w:pPr>
        <w:pStyle w:val="ListParagraph"/>
        <w:rPr>
          <w:rFonts w:eastAsia="Times New Roman"/>
          <w:i/>
          <w:iCs/>
          <w:noProof/>
          <w:sz w:val="24"/>
          <w:szCs w:val="24"/>
          <w:lang w:val="sr-Cyrl-RS"/>
        </w:rPr>
      </w:pPr>
    </w:p>
    <w:p w:rsidR="00902F47" w:rsidRPr="00902F47" w:rsidRDefault="00902F47" w:rsidP="00372522">
      <w:pPr>
        <w:spacing w:line="196" w:lineRule="exact"/>
        <w:jc w:val="both"/>
        <w:rPr>
          <w:rFonts w:eastAsia="Times New Roman"/>
          <w:i/>
          <w:iCs/>
          <w:noProof/>
          <w:sz w:val="24"/>
          <w:szCs w:val="24"/>
          <w:lang w:val="sr-Cyrl-RS"/>
        </w:rPr>
      </w:pPr>
    </w:p>
    <w:p w:rsidR="00902F47" w:rsidRPr="00902F47" w:rsidRDefault="00DD7738" w:rsidP="00372522">
      <w:pPr>
        <w:tabs>
          <w:tab w:val="left" w:pos="2200"/>
        </w:tabs>
        <w:ind w:left="1418"/>
        <w:jc w:val="both"/>
        <w:rPr>
          <w:rFonts w:eastAsia="Times New Roman"/>
          <w:noProof/>
          <w:sz w:val="24"/>
          <w:szCs w:val="24"/>
          <w:lang w:val="sr-Cyrl-RS"/>
        </w:rPr>
      </w:pPr>
      <w:r>
        <w:rPr>
          <w:rFonts w:eastAsia="Times New Roman"/>
          <w:noProof/>
          <w:sz w:val="24"/>
          <w:szCs w:val="24"/>
          <w:lang w:val="sr-Cyrl-RS"/>
        </w:rPr>
        <w:t>а</w:t>
      </w:r>
      <w:r w:rsidR="002772C0">
        <w:rPr>
          <w:rFonts w:eastAsia="Times New Roman"/>
          <w:noProof/>
          <w:sz w:val="24"/>
          <w:szCs w:val="24"/>
          <w:lang w:val="sr-Cyrl-RS"/>
        </w:rPr>
        <w:t xml:space="preserve">. </w:t>
      </w:r>
      <w:r w:rsidR="00DE0253" w:rsidRPr="00902F47">
        <w:rPr>
          <w:rFonts w:eastAsia="Times New Roman"/>
          <w:noProof/>
          <w:sz w:val="24"/>
          <w:szCs w:val="24"/>
          <w:lang w:val="sr-Cyrl-RS"/>
        </w:rPr>
        <w:t>А</w:t>
      </w:r>
      <w:r w:rsidR="00902F47" w:rsidRPr="00902F47">
        <w:rPr>
          <w:rFonts w:eastAsia="Times New Roman"/>
          <w:noProof/>
          <w:sz w:val="24"/>
          <w:szCs w:val="24"/>
          <w:lang w:val="sr-Cyrl-RS"/>
        </w:rPr>
        <w:t>кусти</w:t>
      </w:r>
      <w:r w:rsidR="00902F47" w:rsidRPr="00902F47">
        <w:rPr>
          <w:rFonts w:eastAsia="Arial"/>
          <w:noProof/>
          <w:sz w:val="24"/>
          <w:szCs w:val="24"/>
          <w:lang w:val="sr-Cyrl-RS"/>
        </w:rPr>
        <w:t>ч</w:t>
      </w:r>
      <w:r w:rsidR="00A43368">
        <w:rPr>
          <w:rFonts w:eastAsia="Times New Roman"/>
          <w:noProof/>
          <w:sz w:val="24"/>
          <w:szCs w:val="24"/>
          <w:lang w:val="sr-Cyrl-RS"/>
        </w:rPr>
        <w:t>к</w:t>
      </w:r>
      <w:r w:rsidR="00902F47" w:rsidRPr="00902F47">
        <w:rPr>
          <w:rFonts w:eastAsia="Times New Roman"/>
          <w:noProof/>
          <w:sz w:val="24"/>
          <w:szCs w:val="24"/>
          <w:lang w:val="sr-Cyrl-RS"/>
        </w:rPr>
        <w:t>а опрема за истраживање морског дна како слиједи:</w:t>
      </w:r>
    </w:p>
    <w:p w:rsidR="00902F47" w:rsidRPr="00902F47" w:rsidRDefault="00902F47" w:rsidP="00372522">
      <w:pPr>
        <w:spacing w:line="213" w:lineRule="exact"/>
        <w:jc w:val="both"/>
        <w:rPr>
          <w:rFonts w:eastAsia="Times New Roman"/>
          <w:noProof/>
          <w:sz w:val="24"/>
          <w:szCs w:val="24"/>
          <w:lang w:val="sr-Cyrl-RS"/>
        </w:rPr>
      </w:pPr>
    </w:p>
    <w:p w:rsidR="00902F47" w:rsidRPr="00DE0253" w:rsidRDefault="00902F47" w:rsidP="006A383A">
      <w:pPr>
        <w:pStyle w:val="ListParagraph"/>
        <w:numPr>
          <w:ilvl w:val="0"/>
          <w:numId w:val="543"/>
        </w:numPr>
        <w:tabs>
          <w:tab w:val="left" w:pos="2440"/>
          <w:tab w:val="left" w:pos="9355"/>
        </w:tabs>
        <w:spacing w:line="246" w:lineRule="auto"/>
        <w:ind w:left="1985" w:hanging="284"/>
        <w:jc w:val="both"/>
        <w:rPr>
          <w:rFonts w:eastAsia="Times New Roman"/>
          <w:noProof/>
          <w:sz w:val="24"/>
          <w:szCs w:val="24"/>
          <w:lang w:val="sr-Cyrl-RS"/>
        </w:rPr>
      </w:pPr>
      <w:r w:rsidRPr="00DE0253">
        <w:rPr>
          <w:rFonts w:eastAsia="Times New Roman"/>
          <w:noProof/>
          <w:sz w:val="24"/>
          <w:szCs w:val="24"/>
          <w:lang w:val="sr-Cyrl-RS"/>
        </w:rPr>
        <w:t>опрема површинских пловила за истраживање морског дна, обликована за израду топографских карата морског дна, која има све сљеде</w:t>
      </w:r>
      <w:r w:rsidRPr="00DE0253">
        <w:rPr>
          <w:rFonts w:eastAsia="Arial"/>
          <w:noProof/>
          <w:sz w:val="24"/>
          <w:szCs w:val="24"/>
          <w:lang w:val="sr-Cyrl-RS"/>
        </w:rPr>
        <w:t>ћ</w:t>
      </w:r>
      <w:r w:rsidRPr="00DE0253">
        <w:rPr>
          <w:rFonts w:eastAsia="Times New Roman"/>
          <w:noProof/>
          <w:sz w:val="24"/>
          <w:szCs w:val="24"/>
          <w:lang w:val="sr-Cyrl-RS"/>
        </w:rPr>
        <w:t xml:space="preserve">е </w:t>
      </w:r>
      <w:r w:rsidR="00EB273F" w:rsidRPr="00DE0253">
        <w:rPr>
          <w:rFonts w:eastAsia="Times New Roman"/>
          <w:noProof/>
          <w:sz w:val="24"/>
          <w:szCs w:val="24"/>
          <w:lang w:val="sr-Cyrl-RS"/>
        </w:rPr>
        <w:t>карактеристике</w:t>
      </w:r>
      <w:r w:rsidRPr="00DE0253">
        <w:rPr>
          <w:rFonts w:eastAsia="Times New Roman"/>
          <w:noProof/>
          <w:sz w:val="24"/>
          <w:szCs w:val="24"/>
          <w:lang w:val="sr-Cyrl-RS"/>
        </w:rPr>
        <w:t>:</w:t>
      </w:r>
    </w:p>
    <w:p w:rsidR="00902F47" w:rsidRPr="00902F47" w:rsidRDefault="00902F47" w:rsidP="00372522">
      <w:pPr>
        <w:spacing w:line="168" w:lineRule="exact"/>
        <w:jc w:val="both"/>
        <w:rPr>
          <w:rFonts w:eastAsia="Times New Roman"/>
          <w:noProof/>
          <w:sz w:val="24"/>
          <w:szCs w:val="24"/>
          <w:lang w:val="sr-Cyrl-RS"/>
        </w:rPr>
      </w:pPr>
    </w:p>
    <w:p w:rsidR="00902F47" w:rsidRPr="00902F47" w:rsidRDefault="002772C0" w:rsidP="00372522">
      <w:pPr>
        <w:tabs>
          <w:tab w:val="left" w:pos="2680"/>
        </w:tabs>
        <w:ind w:left="1985"/>
        <w:jc w:val="both"/>
        <w:rPr>
          <w:rFonts w:eastAsia="Times New Roman"/>
          <w:noProof/>
          <w:sz w:val="24"/>
          <w:szCs w:val="24"/>
          <w:lang w:val="sr-Cyrl-RS"/>
        </w:rPr>
      </w:pPr>
      <w:r>
        <w:rPr>
          <w:rFonts w:eastAsia="Times New Roman"/>
          <w:noProof/>
          <w:sz w:val="24"/>
          <w:szCs w:val="24"/>
          <w:lang w:val="sr-Cyrl-RS"/>
        </w:rPr>
        <w:t xml:space="preserve">а. </w:t>
      </w:r>
      <w:r w:rsidR="00A02D7B" w:rsidRPr="00902F47">
        <w:rPr>
          <w:rFonts w:eastAsia="Times New Roman"/>
          <w:noProof/>
          <w:sz w:val="24"/>
          <w:szCs w:val="24"/>
          <w:lang w:val="sr-Cyrl-RS"/>
        </w:rPr>
        <w:t>О</w:t>
      </w:r>
      <w:r w:rsidR="00902F47" w:rsidRPr="00902F47">
        <w:rPr>
          <w:rFonts w:eastAsia="Times New Roman"/>
          <w:noProof/>
          <w:sz w:val="24"/>
          <w:szCs w:val="24"/>
          <w:lang w:val="sr-Cyrl-RS"/>
        </w:rPr>
        <w:t xml:space="preserve">бликована је за </w:t>
      </w:r>
      <w:r w:rsidR="00C82973">
        <w:rPr>
          <w:rFonts w:eastAsia="Times New Roman"/>
          <w:noProof/>
          <w:sz w:val="24"/>
          <w:szCs w:val="24"/>
          <w:lang w:val="sr-Cyrl-RS"/>
        </w:rPr>
        <w:t>мј</w:t>
      </w:r>
      <w:r w:rsidR="00902F47" w:rsidRPr="00902F47">
        <w:rPr>
          <w:rFonts w:eastAsia="Times New Roman"/>
          <w:noProof/>
          <w:sz w:val="24"/>
          <w:szCs w:val="24"/>
          <w:lang w:val="sr-Cyrl-RS"/>
        </w:rPr>
        <w:t xml:space="preserve">ерење под </w:t>
      </w:r>
      <w:r w:rsidR="00A43368">
        <w:rPr>
          <w:rFonts w:eastAsia="Times New Roman"/>
          <w:noProof/>
          <w:sz w:val="24"/>
          <w:szCs w:val="24"/>
          <w:lang w:val="sr-Cyrl-RS"/>
        </w:rPr>
        <w:t>углом</w:t>
      </w:r>
      <w:r w:rsidR="00902F47" w:rsidRPr="00902F47">
        <w:rPr>
          <w:rFonts w:eastAsia="Times New Roman"/>
          <w:noProof/>
          <w:sz w:val="24"/>
          <w:szCs w:val="24"/>
          <w:lang w:val="sr-Cyrl-RS"/>
        </w:rPr>
        <w:t xml:space="preserve">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им од 20 </w:t>
      </w:r>
      <w:r w:rsidR="00902F47" w:rsidRPr="00902F47">
        <w:rPr>
          <w:rFonts w:eastAsia="Times New Roman"/>
          <w:noProof/>
          <w:sz w:val="24"/>
          <w:szCs w:val="24"/>
          <w:vertAlign w:val="superscript"/>
          <w:lang w:val="sr-Cyrl-RS"/>
        </w:rPr>
        <w:t>о</w:t>
      </w:r>
      <w:r w:rsidR="00902F47" w:rsidRPr="00902F47">
        <w:rPr>
          <w:rFonts w:eastAsia="Times New Roman"/>
          <w:noProof/>
          <w:sz w:val="24"/>
          <w:szCs w:val="24"/>
          <w:lang w:val="sr-Cyrl-RS"/>
        </w:rPr>
        <w:t xml:space="preserve"> од вертикале;</w:t>
      </w:r>
    </w:p>
    <w:p w:rsidR="00902F47" w:rsidRPr="00902F47" w:rsidRDefault="00902F47" w:rsidP="00372522">
      <w:pPr>
        <w:spacing w:line="138" w:lineRule="exact"/>
        <w:ind w:left="1985"/>
        <w:jc w:val="both"/>
        <w:rPr>
          <w:rFonts w:eastAsia="Times New Roman"/>
          <w:noProof/>
          <w:sz w:val="24"/>
          <w:szCs w:val="24"/>
          <w:lang w:val="sr-Cyrl-RS"/>
        </w:rPr>
      </w:pPr>
    </w:p>
    <w:p w:rsidR="00902F47" w:rsidRPr="00902F47" w:rsidRDefault="002772C0" w:rsidP="00372522">
      <w:pPr>
        <w:tabs>
          <w:tab w:val="left" w:pos="2680"/>
        </w:tabs>
        <w:ind w:left="1985"/>
        <w:jc w:val="both"/>
        <w:rPr>
          <w:rFonts w:eastAsia="Times New Roman"/>
          <w:noProof/>
          <w:sz w:val="24"/>
          <w:szCs w:val="24"/>
          <w:lang w:val="sr-Cyrl-RS"/>
        </w:rPr>
      </w:pPr>
      <w:r>
        <w:rPr>
          <w:rFonts w:eastAsia="Times New Roman"/>
          <w:noProof/>
          <w:sz w:val="24"/>
          <w:szCs w:val="24"/>
          <w:lang w:val="sr-Cyrl-RS"/>
        </w:rPr>
        <w:t xml:space="preserve">б. </w:t>
      </w:r>
      <w:r w:rsidR="00A02D7B" w:rsidRPr="00902F47">
        <w:rPr>
          <w:rFonts w:eastAsia="Times New Roman"/>
          <w:noProof/>
          <w:sz w:val="24"/>
          <w:szCs w:val="24"/>
          <w:lang w:val="sr-Cyrl-RS"/>
        </w:rPr>
        <w:t>О</w:t>
      </w:r>
      <w:r w:rsidR="00902F47" w:rsidRPr="00902F47">
        <w:rPr>
          <w:rFonts w:eastAsia="Times New Roman"/>
          <w:noProof/>
          <w:sz w:val="24"/>
          <w:szCs w:val="24"/>
          <w:lang w:val="sr-Cyrl-RS"/>
        </w:rPr>
        <w:t xml:space="preserve">бликована је за </w:t>
      </w:r>
      <w:r w:rsidR="00C82973">
        <w:rPr>
          <w:rFonts w:eastAsia="Times New Roman"/>
          <w:noProof/>
          <w:sz w:val="24"/>
          <w:szCs w:val="24"/>
          <w:lang w:val="sr-Cyrl-RS"/>
        </w:rPr>
        <w:t>мј</w:t>
      </w:r>
      <w:r w:rsidR="00902F47" w:rsidRPr="00902F47">
        <w:rPr>
          <w:rFonts w:eastAsia="Times New Roman"/>
          <w:noProof/>
          <w:sz w:val="24"/>
          <w:szCs w:val="24"/>
          <w:lang w:val="sr-Cyrl-RS"/>
        </w:rPr>
        <w:t>ерење топографије морског дна на дубинама ве</w:t>
      </w:r>
      <w:r w:rsidR="00902F47" w:rsidRPr="00902F47">
        <w:rPr>
          <w:rFonts w:eastAsia="Arial"/>
          <w:noProof/>
          <w:sz w:val="24"/>
          <w:szCs w:val="24"/>
          <w:lang w:val="sr-Cyrl-RS"/>
        </w:rPr>
        <w:t>ћ</w:t>
      </w:r>
      <w:r w:rsidR="00A43368">
        <w:rPr>
          <w:rFonts w:eastAsia="Times New Roman"/>
          <w:noProof/>
          <w:sz w:val="24"/>
          <w:szCs w:val="24"/>
          <w:lang w:val="sr-Cyrl-RS"/>
        </w:rPr>
        <w:t xml:space="preserve">им од 600 </w:t>
      </w:r>
      <w:r w:rsidR="00A43368">
        <w:rPr>
          <w:rFonts w:eastAsia="Times New Roman"/>
          <w:noProof/>
          <w:sz w:val="24"/>
          <w:szCs w:val="24"/>
          <w:lang w:val="en-US"/>
        </w:rPr>
        <w:t>m</w:t>
      </w:r>
      <w:r w:rsidR="00902F47" w:rsidRPr="00902F47">
        <w:rPr>
          <w:rFonts w:eastAsia="Times New Roman"/>
          <w:noProof/>
          <w:sz w:val="24"/>
          <w:szCs w:val="24"/>
          <w:lang w:val="sr-Cyrl-RS"/>
        </w:rPr>
        <w:t>;</w:t>
      </w:r>
    </w:p>
    <w:p w:rsidR="00902F47" w:rsidRPr="00902F47" w:rsidRDefault="00902F47" w:rsidP="00372522">
      <w:pPr>
        <w:spacing w:line="213" w:lineRule="exact"/>
        <w:ind w:left="1985"/>
        <w:jc w:val="both"/>
        <w:rPr>
          <w:rFonts w:eastAsia="Times New Roman"/>
          <w:noProof/>
          <w:sz w:val="24"/>
          <w:szCs w:val="24"/>
          <w:lang w:val="sr-Cyrl-RS"/>
        </w:rPr>
      </w:pPr>
    </w:p>
    <w:p w:rsidR="00902F47" w:rsidRPr="00902F47" w:rsidRDefault="002772C0" w:rsidP="00372522">
      <w:pPr>
        <w:tabs>
          <w:tab w:val="left" w:pos="2680"/>
        </w:tabs>
        <w:ind w:left="1985"/>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w:t>
      </w:r>
      <w:r w:rsidR="00A43368">
        <w:rPr>
          <w:rFonts w:eastAsia="Times New Roman"/>
          <w:noProof/>
          <w:sz w:val="24"/>
          <w:szCs w:val="24"/>
          <w:lang w:val="sr-Cyrl-RS"/>
        </w:rPr>
        <w:t>резолуција</w:t>
      </w:r>
      <w:r w:rsidR="00902F47" w:rsidRPr="00902F47">
        <w:rPr>
          <w:rFonts w:eastAsia="Times New Roman"/>
          <w:noProof/>
          <w:sz w:val="24"/>
          <w:szCs w:val="24"/>
          <w:lang w:val="sr-Cyrl-RS"/>
        </w:rPr>
        <w:t xml:space="preserve"> сондирања’ мања је од 2 </w:t>
      </w:r>
      <w:r w:rsidR="00A43368">
        <w:rPr>
          <w:rFonts w:eastAsia="Times New Roman"/>
          <w:noProof/>
          <w:sz w:val="24"/>
          <w:szCs w:val="24"/>
          <w:lang w:val="en-US"/>
        </w:rPr>
        <w:t xml:space="preserve">m </w:t>
      </w:r>
      <w:r w:rsidR="00902F47" w:rsidRPr="00902F47">
        <w:rPr>
          <w:rFonts w:eastAsia="Times New Roman"/>
          <w:noProof/>
          <w:sz w:val="24"/>
          <w:szCs w:val="24"/>
          <w:u w:val="single"/>
          <w:lang w:val="sr-Cyrl-RS"/>
        </w:rPr>
        <w:t>и</w:t>
      </w:r>
    </w:p>
    <w:p w:rsidR="00902F47" w:rsidRPr="00902F47" w:rsidRDefault="00902F47" w:rsidP="00372522">
      <w:pPr>
        <w:spacing w:line="212" w:lineRule="exact"/>
        <w:ind w:left="1985"/>
        <w:jc w:val="both"/>
        <w:rPr>
          <w:rFonts w:eastAsia="Times New Roman"/>
          <w:noProof/>
          <w:sz w:val="24"/>
          <w:szCs w:val="24"/>
          <w:lang w:val="sr-Cyrl-RS"/>
        </w:rPr>
      </w:pPr>
    </w:p>
    <w:p w:rsidR="00902F47" w:rsidRPr="00902F47" w:rsidRDefault="002772C0" w:rsidP="00372522">
      <w:pPr>
        <w:tabs>
          <w:tab w:val="left" w:pos="2680"/>
        </w:tabs>
        <w:spacing w:line="245" w:lineRule="auto"/>
        <w:ind w:left="1985"/>
        <w:jc w:val="both"/>
        <w:rPr>
          <w:rFonts w:eastAsia="Times New Roman"/>
          <w:noProof/>
          <w:sz w:val="24"/>
          <w:szCs w:val="24"/>
          <w:lang w:val="sr-Cyrl-RS"/>
        </w:rPr>
      </w:pPr>
      <w:r>
        <w:rPr>
          <w:rFonts w:eastAsia="Times New Roman"/>
          <w:noProof/>
          <w:sz w:val="24"/>
          <w:szCs w:val="24"/>
          <w:lang w:val="sr-Cyrl-RS"/>
        </w:rPr>
        <w:lastRenderedPageBreak/>
        <w:t xml:space="preserve">д. </w:t>
      </w:r>
      <w:r w:rsidR="00A43368">
        <w:rPr>
          <w:rFonts w:eastAsia="Times New Roman"/>
          <w:noProof/>
          <w:sz w:val="24"/>
          <w:szCs w:val="24"/>
          <w:lang w:val="sr-Cyrl-RS"/>
        </w:rPr>
        <w:t>‚побољшавање’ „та</w:t>
      </w:r>
      <w:r w:rsidR="00902F47" w:rsidRPr="00902F47">
        <w:rPr>
          <w:rFonts w:eastAsia="Arial"/>
          <w:noProof/>
          <w:sz w:val="24"/>
          <w:szCs w:val="24"/>
          <w:lang w:val="sr-Cyrl-RS"/>
        </w:rPr>
        <w:t>ч</w:t>
      </w:r>
      <w:r w:rsidR="00A43368">
        <w:rPr>
          <w:rFonts w:eastAsia="Times New Roman"/>
          <w:noProof/>
          <w:sz w:val="24"/>
          <w:szCs w:val="24"/>
          <w:lang w:val="sr-Cyrl-RS"/>
        </w:rPr>
        <w:t xml:space="preserve">ности” </w:t>
      </w:r>
      <w:r w:rsidR="00C82973">
        <w:rPr>
          <w:rFonts w:eastAsia="Times New Roman"/>
          <w:noProof/>
          <w:sz w:val="24"/>
          <w:szCs w:val="24"/>
          <w:lang w:val="sr-Cyrl-RS"/>
        </w:rPr>
        <w:t>мј</w:t>
      </w:r>
      <w:r w:rsidR="00A43368">
        <w:rPr>
          <w:rFonts w:eastAsia="Times New Roman"/>
          <w:noProof/>
          <w:sz w:val="24"/>
          <w:szCs w:val="24"/>
          <w:lang w:val="sr-Cyrl-RS"/>
        </w:rPr>
        <w:t xml:space="preserve">ерења дубине </w:t>
      </w:r>
      <w:r w:rsidR="00902F47" w:rsidRPr="00902F47">
        <w:rPr>
          <w:rFonts w:eastAsia="Times New Roman"/>
          <w:noProof/>
          <w:sz w:val="24"/>
          <w:szCs w:val="24"/>
          <w:lang w:val="sr-Cyrl-RS"/>
        </w:rPr>
        <w:t>помо</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компензације у погледу свих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198" w:lineRule="exact"/>
        <w:jc w:val="both"/>
        <w:rPr>
          <w:rFonts w:eastAsia="Times New Roman"/>
          <w:noProof/>
          <w:sz w:val="24"/>
          <w:szCs w:val="24"/>
          <w:lang w:val="sr-Cyrl-RS"/>
        </w:rPr>
      </w:pPr>
    </w:p>
    <w:p w:rsidR="00902F47" w:rsidRPr="00902F47" w:rsidRDefault="00A02D7B" w:rsidP="00A02D7B">
      <w:pPr>
        <w:tabs>
          <w:tab w:val="left" w:pos="2920"/>
        </w:tabs>
        <w:ind w:left="2268"/>
        <w:jc w:val="both"/>
        <w:rPr>
          <w:rFonts w:eastAsia="Times New Roman"/>
          <w:noProof/>
          <w:sz w:val="24"/>
          <w:szCs w:val="24"/>
          <w:lang w:val="sr-Cyrl-RS"/>
        </w:rPr>
      </w:pPr>
      <w:r>
        <w:rPr>
          <w:rFonts w:eastAsia="Times New Roman"/>
          <w:noProof/>
          <w:sz w:val="24"/>
          <w:szCs w:val="24"/>
          <w:lang w:val="sr-Cyrl-RS"/>
        </w:rPr>
        <w:t xml:space="preserve">1. </w:t>
      </w:r>
      <w:r w:rsidR="00902F47" w:rsidRPr="00902F47">
        <w:rPr>
          <w:rFonts w:eastAsia="Times New Roman"/>
          <w:noProof/>
          <w:sz w:val="24"/>
          <w:szCs w:val="24"/>
          <w:lang w:val="sr-Cyrl-RS"/>
        </w:rPr>
        <w:t>помака акусти</w:t>
      </w:r>
      <w:r w:rsidR="00902F47" w:rsidRPr="00902F47">
        <w:rPr>
          <w:rFonts w:eastAsia="Arial"/>
          <w:noProof/>
          <w:sz w:val="24"/>
          <w:szCs w:val="24"/>
          <w:lang w:val="sr-Cyrl-RS"/>
        </w:rPr>
        <w:t>ч</w:t>
      </w:r>
      <w:r w:rsidR="00A43368">
        <w:rPr>
          <w:rFonts w:eastAsia="Times New Roman"/>
          <w:noProof/>
          <w:sz w:val="24"/>
          <w:szCs w:val="24"/>
          <w:lang w:val="sr-Cyrl-RS"/>
        </w:rPr>
        <w:t>к</w:t>
      </w:r>
      <w:r w:rsidR="00902F47" w:rsidRPr="00902F47">
        <w:rPr>
          <w:rFonts w:eastAsia="Times New Roman"/>
          <w:noProof/>
          <w:sz w:val="24"/>
          <w:szCs w:val="24"/>
          <w:lang w:val="sr-Cyrl-RS"/>
        </w:rPr>
        <w:t>ог сензора;</w:t>
      </w:r>
    </w:p>
    <w:p w:rsidR="00902F47" w:rsidRPr="00902F47" w:rsidRDefault="00902F47" w:rsidP="00372522">
      <w:pPr>
        <w:spacing w:line="219" w:lineRule="exact"/>
        <w:ind w:left="2552" w:hanging="284"/>
        <w:jc w:val="both"/>
        <w:rPr>
          <w:noProof/>
          <w:sz w:val="24"/>
          <w:szCs w:val="24"/>
          <w:lang w:val="sr-Cyrl-RS"/>
        </w:rPr>
      </w:pPr>
      <w:bookmarkStart w:id="80" w:name="page153"/>
      <w:bookmarkEnd w:id="80"/>
    </w:p>
    <w:p w:rsidR="00902F47" w:rsidRPr="00902F47" w:rsidRDefault="00A43368" w:rsidP="001A55A8">
      <w:pPr>
        <w:numPr>
          <w:ilvl w:val="0"/>
          <w:numId w:val="304"/>
        </w:numPr>
        <w:tabs>
          <w:tab w:val="left" w:pos="2920"/>
        </w:tabs>
        <w:ind w:left="2552" w:hanging="284"/>
        <w:jc w:val="both"/>
        <w:rPr>
          <w:rFonts w:eastAsia="Times New Roman"/>
          <w:noProof/>
          <w:sz w:val="24"/>
          <w:szCs w:val="24"/>
          <w:lang w:val="sr-Cyrl-RS"/>
        </w:rPr>
      </w:pPr>
      <w:r>
        <w:rPr>
          <w:rFonts w:eastAsia="Times New Roman"/>
          <w:noProof/>
          <w:sz w:val="24"/>
          <w:szCs w:val="24"/>
          <w:lang w:val="sr-Cyrl-RS"/>
        </w:rPr>
        <w:t>пр</w:t>
      </w:r>
      <w:r w:rsidR="00902F47" w:rsidRPr="00902F47">
        <w:rPr>
          <w:rFonts w:eastAsia="Times New Roman"/>
          <w:noProof/>
          <w:sz w:val="24"/>
          <w:szCs w:val="24"/>
          <w:lang w:val="sr-Cyrl-RS"/>
        </w:rPr>
        <w:t xml:space="preserve">еноса звука у води од сензора до морског дна и назад </w:t>
      </w:r>
      <w:r w:rsidR="00902F47" w:rsidRPr="00902F47">
        <w:rPr>
          <w:rFonts w:eastAsia="Times New Roman"/>
          <w:noProof/>
          <w:sz w:val="24"/>
          <w:szCs w:val="24"/>
          <w:u w:val="single"/>
          <w:lang w:val="sr-Cyrl-RS"/>
        </w:rPr>
        <w:t>и</w:t>
      </w:r>
    </w:p>
    <w:p w:rsidR="00902F47" w:rsidRPr="00902F47" w:rsidRDefault="00902F47" w:rsidP="00372522">
      <w:pPr>
        <w:spacing w:line="220" w:lineRule="exact"/>
        <w:ind w:left="2552" w:hanging="284"/>
        <w:jc w:val="both"/>
        <w:rPr>
          <w:rFonts w:eastAsia="Times New Roman"/>
          <w:noProof/>
          <w:sz w:val="24"/>
          <w:szCs w:val="24"/>
          <w:lang w:val="sr-Cyrl-RS"/>
        </w:rPr>
      </w:pPr>
    </w:p>
    <w:p w:rsidR="00902F47" w:rsidRPr="00902F47" w:rsidRDefault="00902F47" w:rsidP="001A55A8">
      <w:pPr>
        <w:numPr>
          <w:ilvl w:val="0"/>
          <w:numId w:val="304"/>
        </w:numPr>
        <w:tabs>
          <w:tab w:val="left" w:pos="2920"/>
        </w:tabs>
        <w:ind w:left="2552" w:hanging="284"/>
        <w:jc w:val="both"/>
        <w:rPr>
          <w:rFonts w:eastAsia="Times New Roman"/>
          <w:noProof/>
          <w:sz w:val="24"/>
          <w:szCs w:val="24"/>
          <w:lang w:val="sr-Cyrl-RS"/>
        </w:rPr>
      </w:pPr>
      <w:r w:rsidRPr="00902F47">
        <w:rPr>
          <w:rFonts w:eastAsia="Times New Roman"/>
          <w:noProof/>
          <w:sz w:val="24"/>
          <w:szCs w:val="24"/>
          <w:lang w:val="sr-Cyrl-RS"/>
        </w:rPr>
        <w:t>брзине звука на сензору;</w:t>
      </w:r>
    </w:p>
    <w:p w:rsidR="00DD7738" w:rsidRDefault="00DD7738" w:rsidP="00DD7738">
      <w:pPr>
        <w:pStyle w:val="ListParagraph"/>
        <w:rPr>
          <w:noProof/>
          <w:sz w:val="24"/>
          <w:szCs w:val="24"/>
          <w:lang w:val="sr-Cyrl-RS"/>
        </w:rPr>
      </w:pPr>
    </w:p>
    <w:p w:rsidR="00902F47" w:rsidRPr="00902F47" w:rsidRDefault="00902F47" w:rsidP="00372522">
      <w:pPr>
        <w:spacing w:line="219" w:lineRule="exact"/>
        <w:jc w:val="both"/>
        <w:rPr>
          <w:noProof/>
          <w:sz w:val="24"/>
          <w:szCs w:val="24"/>
          <w:lang w:val="sr-Cyrl-RS"/>
        </w:rPr>
      </w:pPr>
    </w:p>
    <w:p w:rsidR="00902F47" w:rsidRPr="00902F47" w:rsidRDefault="00902F47" w:rsidP="00372522">
      <w:pPr>
        <w:ind w:left="2268" w:hanging="283"/>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ке напомене:</w:t>
      </w:r>
    </w:p>
    <w:p w:rsidR="00902F47" w:rsidRPr="00902F47" w:rsidRDefault="00902F47" w:rsidP="00372522">
      <w:pPr>
        <w:spacing w:line="218" w:lineRule="exact"/>
        <w:ind w:left="2268" w:hanging="283"/>
        <w:jc w:val="both"/>
        <w:rPr>
          <w:noProof/>
          <w:sz w:val="24"/>
          <w:szCs w:val="24"/>
          <w:lang w:val="sr-Cyrl-RS"/>
        </w:rPr>
      </w:pPr>
    </w:p>
    <w:p w:rsidR="00902F47" w:rsidRPr="00902F47" w:rsidRDefault="00902F47" w:rsidP="001A55A8">
      <w:pPr>
        <w:numPr>
          <w:ilvl w:val="1"/>
          <w:numId w:val="305"/>
        </w:numPr>
        <w:tabs>
          <w:tab w:val="left" w:pos="2680"/>
        </w:tabs>
        <w:spacing w:line="247" w:lineRule="auto"/>
        <w:ind w:left="2268" w:hanging="283"/>
        <w:jc w:val="both"/>
        <w:rPr>
          <w:rFonts w:eastAsia="Times New Roman"/>
          <w:i/>
          <w:iCs/>
          <w:noProof/>
          <w:sz w:val="24"/>
          <w:szCs w:val="24"/>
          <w:lang w:val="sr-Cyrl-RS"/>
        </w:rPr>
      </w:pPr>
      <w:r w:rsidRPr="00902F47">
        <w:rPr>
          <w:rFonts w:eastAsia="Times New Roman"/>
          <w:i/>
          <w:iCs/>
          <w:noProof/>
          <w:sz w:val="24"/>
          <w:szCs w:val="24"/>
          <w:lang w:val="sr-Cyrl-RS"/>
        </w:rPr>
        <w:t>‚</w:t>
      </w:r>
      <w:r w:rsidR="00A43368">
        <w:rPr>
          <w:rFonts w:eastAsia="Times New Roman"/>
          <w:i/>
          <w:iCs/>
          <w:noProof/>
          <w:sz w:val="24"/>
          <w:szCs w:val="24"/>
          <w:lang w:val="sr-Cyrl-RS"/>
        </w:rPr>
        <w:t>Резолуција</w:t>
      </w:r>
      <w:r w:rsidRPr="00902F47">
        <w:rPr>
          <w:rFonts w:eastAsia="Times New Roman"/>
          <w:i/>
          <w:iCs/>
          <w:noProof/>
          <w:sz w:val="24"/>
          <w:szCs w:val="24"/>
          <w:lang w:val="sr-Cyrl-RS"/>
        </w:rPr>
        <w:t xml:space="preserve"> сондирања’ једнака је коли</w:t>
      </w:r>
      <w:r w:rsidRPr="00902F47">
        <w:rPr>
          <w:rFonts w:eastAsia="Arial"/>
          <w:i/>
          <w:iCs/>
          <w:noProof/>
          <w:sz w:val="24"/>
          <w:szCs w:val="24"/>
          <w:lang w:val="sr-Cyrl-RS"/>
        </w:rPr>
        <w:t>ч</w:t>
      </w:r>
      <w:r w:rsidRPr="00902F47">
        <w:rPr>
          <w:rFonts w:eastAsia="Times New Roman"/>
          <w:i/>
          <w:iCs/>
          <w:noProof/>
          <w:sz w:val="24"/>
          <w:szCs w:val="24"/>
          <w:lang w:val="sr-Cyrl-RS"/>
        </w:rPr>
        <w:t xml:space="preserve">нику ширине сондираног појаса (у </w:t>
      </w:r>
      <w:r w:rsidR="00A43368">
        <w:rPr>
          <w:rFonts w:eastAsia="Times New Roman"/>
          <w:i/>
          <w:iCs/>
          <w:noProof/>
          <w:sz w:val="24"/>
          <w:szCs w:val="24"/>
          <w:lang w:val="sr-Cyrl-RS"/>
        </w:rPr>
        <w:t>степенима</w:t>
      </w:r>
      <w:r w:rsidRPr="00902F47">
        <w:rPr>
          <w:rFonts w:eastAsia="Times New Roman"/>
          <w:i/>
          <w:iCs/>
          <w:noProof/>
          <w:sz w:val="24"/>
          <w:szCs w:val="24"/>
          <w:lang w:val="sr-Cyrl-RS"/>
        </w:rPr>
        <w:t>) и максималног броја сондирања у појасу.</w:t>
      </w:r>
    </w:p>
    <w:p w:rsidR="00902F47" w:rsidRPr="00902F47" w:rsidRDefault="00902F47" w:rsidP="00372522">
      <w:pPr>
        <w:spacing w:line="201" w:lineRule="exact"/>
        <w:ind w:left="2268" w:hanging="283"/>
        <w:jc w:val="both"/>
        <w:rPr>
          <w:rFonts w:eastAsia="Times New Roman"/>
          <w:i/>
          <w:iCs/>
          <w:noProof/>
          <w:sz w:val="24"/>
          <w:szCs w:val="24"/>
          <w:lang w:val="sr-Cyrl-RS"/>
        </w:rPr>
      </w:pPr>
    </w:p>
    <w:p w:rsidR="00902F47" w:rsidRPr="00902F47" w:rsidRDefault="00902F47" w:rsidP="001A55A8">
      <w:pPr>
        <w:numPr>
          <w:ilvl w:val="1"/>
          <w:numId w:val="305"/>
        </w:numPr>
        <w:tabs>
          <w:tab w:val="left" w:pos="2680"/>
        </w:tabs>
        <w:ind w:left="2268" w:hanging="283"/>
        <w:jc w:val="both"/>
        <w:rPr>
          <w:rFonts w:eastAsia="Times New Roman"/>
          <w:i/>
          <w:iCs/>
          <w:noProof/>
          <w:sz w:val="24"/>
          <w:szCs w:val="24"/>
          <w:lang w:val="sr-Cyrl-RS"/>
        </w:rPr>
      </w:pPr>
      <w:r w:rsidRPr="00902F47">
        <w:rPr>
          <w:rFonts w:eastAsia="Times New Roman"/>
          <w:i/>
          <w:iCs/>
          <w:noProof/>
          <w:sz w:val="24"/>
          <w:szCs w:val="24"/>
          <w:lang w:val="sr-Cyrl-RS"/>
        </w:rPr>
        <w:t>‚Побољшавање’ укљу</w:t>
      </w:r>
      <w:r w:rsidRPr="00902F47">
        <w:rPr>
          <w:rFonts w:eastAsia="Arial"/>
          <w:i/>
          <w:iCs/>
          <w:noProof/>
          <w:sz w:val="24"/>
          <w:szCs w:val="24"/>
          <w:lang w:val="sr-Cyrl-RS"/>
        </w:rPr>
        <w:t>ч</w:t>
      </w:r>
      <w:r w:rsidRPr="00902F47">
        <w:rPr>
          <w:rFonts w:eastAsia="Times New Roman"/>
          <w:i/>
          <w:iCs/>
          <w:noProof/>
          <w:sz w:val="24"/>
          <w:szCs w:val="24"/>
          <w:lang w:val="sr-Cyrl-RS"/>
        </w:rPr>
        <w:t xml:space="preserve">ује способност компензације </w:t>
      </w:r>
      <w:r w:rsidR="00A43368">
        <w:rPr>
          <w:rFonts w:eastAsia="Times New Roman"/>
          <w:i/>
          <w:iCs/>
          <w:noProof/>
          <w:sz w:val="24"/>
          <w:szCs w:val="24"/>
          <w:lang w:val="sr-Cyrl-RS"/>
        </w:rPr>
        <w:t>спољним</w:t>
      </w:r>
      <w:r w:rsidRPr="00902F47">
        <w:rPr>
          <w:rFonts w:eastAsia="Times New Roman"/>
          <w:i/>
          <w:iCs/>
          <w:noProof/>
          <w:sz w:val="24"/>
          <w:szCs w:val="24"/>
          <w:lang w:val="sr-Cyrl-RS"/>
        </w:rPr>
        <w:t xml:space="preserve"> средствима.</w:t>
      </w:r>
    </w:p>
    <w:p w:rsidR="00DD7738" w:rsidRDefault="00DD7738" w:rsidP="00DD7738">
      <w:pPr>
        <w:pStyle w:val="ListParagraph"/>
        <w:rPr>
          <w:rFonts w:eastAsia="Times New Roman"/>
          <w:i/>
          <w:iCs/>
          <w:noProof/>
          <w:sz w:val="24"/>
          <w:szCs w:val="24"/>
          <w:lang w:val="sr-Cyrl-RS"/>
        </w:rPr>
      </w:pPr>
    </w:p>
    <w:p w:rsidR="00902F47" w:rsidRPr="00902F47" w:rsidRDefault="00902F47" w:rsidP="00372522">
      <w:pPr>
        <w:spacing w:line="218" w:lineRule="exact"/>
        <w:jc w:val="both"/>
        <w:rPr>
          <w:rFonts w:eastAsia="Times New Roman"/>
          <w:i/>
          <w:iCs/>
          <w:noProof/>
          <w:sz w:val="24"/>
          <w:szCs w:val="24"/>
          <w:lang w:val="sr-Cyrl-RS"/>
        </w:rPr>
      </w:pPr>
    </w:p>
    <w:p w:rsidR="00902F47" w:rsidRPr="00902F47" w:rsidRDefault="00902F47" w:rsidP="001A55A8">
      <w:pPr>
        <w:numPr>
          <w:ilvl w:val="0"/>
          <w:numId w:val="306"/>
        </w:numPr>
        <w:tabs>
          <w:tab w:val="left" w:pos="2440"/>
          <w:tab w:val="left" w:pos="9355"/>
        </w:tabs>
        <w:spacing w:line="246" w:lineRule="auto"/>
        <w:ind w:left="1985" w:hanging="284"/>
        <w:jc w:val="both"/>
        <w:rPr>
          <w:rFonts w:eastAsia="Times New Roman"/>
          <w:noProof/>
          <w:sz w:val="24"/>
          <w:szCs w:val="24"/>
          <w:lang w:val="sr-Cyrl-RS"/>
        </w:rPr>
      </w:pPr>
      <w:r w:rsidRPr="00902F47">
        <w:rPr>
          <w:rFonts w:eastAsia="Times New Roman"/>
          <w:noProof/>
          <w:sz w:val="24"/>
          <w:szCs w:val="24"/>
          <w:lang w:val="sr-Cyrl-RS"/>
        </w:rPr>
        <w:t xml:space="preserve">подводна опрема за истраживање морског дна, обликована за израду топографских карата морског дна, која има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tabs>
          <w:tab w:val="left" w:pos="9355"/>
        </w:tabs>
        <w:spacing w:line="203" w:lineRule="exact"/>
        <w:ind w:left="1985" w:hanging="284"/>
        <w:jc w:val="both"/>
        <w:rPr>
          <w:rFonts w:eastAsia="Times New Roman"/>
          <w:noProof/>
          <w:sz w:val="24"/>
          <w:szCs w:val="24"/>
          <w:lang w:val="sr-Cyrl-RS"/>
        </w:rPr>
      </w:pPr>
    </w:p>
    <w:p w:rsidR="00902F47" w:rsidRPr="00902F47" w:rsidRDefault="00902F47" w:rsidP="00372522">
      <w:pPr>
        <w:ind w:left="1985"/>
        <w:jc w:val="both"/>
        <w:rPr>
          <w:rFonts w:eastAsia="Times New Roman"/>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218" w:lineRule="exact"/>
        <w:ind w:left="1985"/>
        <w:jc w:val="both"/>
        <w:rPr>
          <w:rFonts w:eastAsia="Times New Roman"/>
          <w:noProof/>
          <w:sz w:val="24"/>
          <w:szCs w:val="24"/>
          <w:lang w:val="sr-Cyrl-RS"/>
        </w:rPr>
      </w:pPr>
    </w:p>
    <w:p w:rsidR="00902F47" w:rsidRPr="00902F47" w:rsidRDefault="00902F47" w:rsidP="00372522">
      <w:pPr>
        <w:spacing w:line="246" w:lineRule="auto"/>
        <w:ind w:left="1985"/>
        <w:jc w:val="both"/>
        <w:rPr>
          <w:rFonts w:eastAsia="Times New Roman"/>
          <w:noProof/>
          <w:sz w:val="24"/>
          <w:szCs w:val="24"/>
          <w:lang w:val="sr-Cyrl-RS"/>
        </w:rPr>
      </w:pPr>
      <w:r w:rsidRPr="00902F47">
        <w:rPr>
          <w:rFonts w:eastAsia="Times New Roman"/>
          <w:i/>
          <w:iCs/>
          <w:noProof/>
          <w:sz w:val="24"/>
          <w:szCs w:val="24"/>
          <w:lang w:val="sr-Cyrl-RS"/>
        </w:rPr>
        <w:t xml:space="preserve">На </w:t>
      </w:r>
      <w:r w:rsidR="00A43368">
        <w:rPr>
          <w:rFonts w:eastAsia="Times New Roman"/>
          <w:i/>
          <w:iCs/>
          <w:noProof/>
          <w:sz w:val="24"/>
          <w:szCs w:val="24"/>
          <w:lang w:val="sr-Cyrl-RS"/>
        </w:rPr>
        <w:t>основу</w:t>
      </w:r>
      <w:r w:rsidRPr="00902F47">
        <w:rPr>
          <w:rFonts w:eastAsia="Times New Roman"/>
          <w:i/>
          <w:iCs/>
          <w:noProof/>
          <w:sz w:val="24"/>
          <w:szCs w:val="24"/>
          <w:lang w:val="sr-Cyrl-RS"/>
        </w:rPr>
        <w:t xml:space="preserve"> </w:t>
      </w:r>
      <w:r w:rsidR="00EA1F01">
        <w:rPr>
          <w:rFonts w:eastAsia="Times New Roman"/>
          <w:i/>
          <w:iCs/>
          <w:noProof/>
          <w:sz w:val="24"/>
          <w:szCs w:val="24"/>
          <w:lang w:val="sr-Cyrl-RS"/>
        </w:rPr>
        <w:t>номиналног</w:t>
      </w:r>
      <w:r w:rsidRPr="00902F47">
        <w:rPr>
          <w:rFonts w:eastAsia="Times New Roman"/>
          <w:i/>
          <w:iCs/>
          <w:noProof/>
          <w:sz w:val="24"/>
          <w:szCs w:val="24"/>
          <w:lang w:val="sr-Cyrl-RS"/>
        </w:rPr>
        <w:t xml:space="preserve"> </w:t>
      </w:r>
      <w:r w:rsidR="00A43368">
        <w:rPr>
          <w:rFonts w:eastAsia="Times New Roman"/>
          <w:i/>
          <w:iCs/>
          <w:noProof/>
          <w:sz w:val="24"/>
          <w:szCs w:val="24"/>
          <w:lang w:val="sr-Cyrl-RS"/>
        </w:rPr>
        <w:t>притиска</w:t>
      </w:r>
      <w:r w:rsidRPr="00902F47">
        <w:rPr>
          <w:rFonts w:eastAsia="Times New Roman"/>
          <w:i/>
          <w:iCs/>
          <w:noProof/>
          <w:sz w:val="24"/>
          <w:szCs w:val="24"/>
          <w:lang w:val="sr-Cyrl-RS"/>
        </w:rPr>
        <w:t xml:space="preserve"> акусти</w:t>
      </w:r>
      <w:r w:rsidRPr="00902F47">
        <w:rPr>
          <w:rFonts w:eastAsia="Arial"/>
          <w:i/>
          <w:iCs/>
          <w:noProof/>
          <w:sz w:val="24"/>
          <w:szCs w:val="24"/>
          <w:lang w:val="sr-Cyrl-RS"/>
        </w:rPr>
        <w:t>ч</w:t>
      </w:r>
      <w:r w:rsidR="00A43368">
        <w:rPr>
          <w:rFonts w:eastAsia="Times New Roman"/>
          <w:i/>
          <w:iCs/>
          <w:noProof/>
          <w:sz w:val="24"/>
          <w:szCs w:val="24"/>
          <w:lang w:val="sr-Cyrl-RS"/>
        </w:rPr>
        <w:t>к</w:t>
      </w:r>
      <w:r w:rsidRPr="00902F47">
        <w:rPr>
          <w:rFonts w:eastAsia="Times New Roman"/>
          <w:i/>
          <w:iCs/>
          <w:noProof/>
          <w:sz w:val="24"/>
          <w:szCs w:val="24"/>
          <w:lang w:val="sr-Cyrl-RS"/>
        </w:rPr>
        <w:t>ог сензора одре</w:t>
      </w:r>
      <w:r w:rsidRPr="00902F47">
        <w:rPr>
          <w:rFonts w:eastAsia="Arial"/>
          <w:i/>
          <w:iCs/>
          <w:noProof/>
          <w:sz w:val="24"/>
          <w:szCs w:val="24"/>
          <w:lang w:val="sr-Cyrl-RS"/>
        </w:rPr>
        <w:t>ђ</w:t>
      </w:r>
      <w:r w:rsidRPr="00902F47">
        <w:rPr>
          <w:rFonts w:eastAsia="Times New Roman"/>
          <w:i/>
          <w:iCs/>
          <w:noProof/>
          <w:sz w:val="24"/>
          <w:szCs w:val="24"/>
          <w:lang w:val="sr-Cyrl-RS"/>
        </w:rPr>
        <w:t xml:space="preserve">ује се </w:t>
      </w:r>
      <w:r w:rsidR="00A43368">
        <w:rPr>
          <w:rFonts w:eastAsia="Times New Roman"/>
          <w:i/>
          <w:iCs/>
          <w:noProof/>
          <w:sz w:val="24"/>
          <w:szCs w:val="24"/>
          <w:lang w:val="sr-Cyrl-RS"/>
        </w:rPr>
        <w:t>дозвољена</w:t>
      </w:r>
      <w:r w:rsidRPr="00902F47">
        <w:rPr>
          <w:rFonts w:eastAsia="Times New Roman"/>
          <w:i/>
          <w:iCs/>
          <w:noProof/>
          <w:sz w:val="24"/>
          <w:szCs w:val="24"/>
          <w:lang w:val="sr-Cyrl-RS"/>
        </w:rPr>
        <w:t xml:space="preserve"> дубина за опрему наведену у 6А001.а.1.а.2.</w:t>
      </w:r>
    </w:p>
    <w:p w:rsidR="00902F47" w:rsidRPr="00902F47" w:rsidRDefault="00902F47" w:rsidP="00372522">
      <w:pPr>
        <w:spacing w:line="202" w:lineRule="exact"/>
        <w:jc w:val="both"/>
        <w:rPr>
          <w:rFonts w:eastAsia="Times New Roman"/>
          <w:noProof/>
          <w:sz w:val="24"/>
          <w:szCs w:val="24"/>
          <w:lang w:val="sr-Cyrl-RS"/>
        </w:rPr>
      </w:pPr>
    </w:p>
    <w:p w:rsidR="00902F47" w:rsidRPr="00902F47" w:rsidRDefault="00902F47" w:rsidP="00372522">
      <w:pPr>
        <w:ind w:firstLine="1985"/>
        <w:jc w:val="both"/>
        <w:rPr>
          <w:rFonts w:eastAsia="Times New Roman"/>
          <w:noProof/>
          <w:sz w:val="24"/>
          <w:szCs w:val="24"/>
          <w:lang w:val="sr-Cyrl-RS"/>
        </w:rPr>
      </w:pPr>
      <w:r w:rsidRPr="00902F47">
        <w:rPr>
          <w:rFonts w:eastAsia="Times New Roman"/>
          <w:noProof/>
          <w:sz w:val="24"/>
          <w:szCs w:val="24"/>
          <w:lang w:val="sr-Cyrl-RS"/>
        </w:rPr>
        <w:t xml:space="preserve">а.  </w:t>
      </w:r>
      <w:r w:rsidR="00DD7738" w:rsidRPr="00902F47">
        <w:rPr>
          <w:rFonts w:eastAsia="Times New Roman"/>
          <w:noProof/>
          <w:sz w:val="24"/>
          <w:szCs w:val="24"/>
          <w:lang w:val="sr-Cyrl-RS"/>
        </w:rPr>
        <w:t>И</w:t>
      </w:r>
      <w:r w:rsidRPr="00902F47">
        <w:rPr>
          <w:rFonts w:eastAsia="Times New Roman"/>
          <w:noProof/>
          <w:sz w:val="24"/>
          <w:szCs w:val="24"/>
          <w:lang w:val="sr-Cyrl-RS"/>
        </w:rPr>
        <w:t>ма све сљеде</w:t>
      </w:r>
      <w:r w:rsidRPr="00902F47">
        <w:rPr>
          <w:rFonts w:eastAsia="Arial"/>
          <w:noProof/>
          <w:sz w:val="24"/>
          <w:szCs w:val="24"/>
          <w:lang w:val="sr-Cyrl-RS"/>
        </w:rPr>
        <w:t>ћ</w:t>
      </w:r>
      <w:r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Pr="00902F47">
        <w:rPr>
          <w:rFonts w:eastAsia="Times New Roman"/>
          <w:noProof/>
          <w:sz w:val="24"/>
          <w:szCs w:val="24"/>
          <w:lang w:val="sr-Cyrl-RS"/>
        </w:rPr>
        <w:t>:</w:t>
      </w:r>
    </w:p>
    <w:p w:rsidR="00902F47" w:rsidRPr="00902F47" w:rsidRDefault="00902F47" w:rsidP="00372522">
      <w:pPr>
        <w:spacing w:line="219" w:lineRule="exact"/>
        <w:jc w:val="both"/>
        <w:rPr>
          <w:rFonts w:eastAsia="Times New Roman"/>
          <w:noProof/>
          <w:sz w:val="24"/>
          <w:szCs w:val="24"/>
          <w:lang w:val="sr-Cyrl-RS"/>
        </w:rPr>
      </w:pPr>
    </w:p>
    <w:p w:rsidR="00902F47" w:rsidRPr="00902F47" w:rsidRDefault="00902F47" w:rsidP="001A55A8">
      <w:pPr>
        <w:numPr>
          <w:ilvl w:val="2"/>
          <w:numId w:val="306"/>
        </w:numPr>
        <w:tabs>
          <w:tab w:val="left" w:pos="2920"/>
        </w:tabs>
        <w:ind w:left="2552" w:hanging="284"/>
        <w:jc w:val="both"/>
        <w:rPr>
          <w:rFonts w:eastAsia="Times New Roman"/>
          <w:noProof/>
          <w:sz w:val="24"/>
          <w:szCs w:val="24"/>
          <w:lang w:val="sr-Cyrl-RS"/>
        </w:rPr>
      </w:pPr>
      <w:r w:rsidRPr="00902F47">
        <w:rPr>
          <w:rFonts w:eastAsia="Times New Roman"/>
          <w:noProof/>
          <w:sz w:val="24"/>
          <w:szCs w:val="24"/>
          <w:lang w:val="sr-Cyrl-RS"/>
        </w:rPr>
        <w:t>обликована или преина</w:t>
      </w:r>
      <w:r w:rsidRPr="00902F47">
        <w:rPr>
          <w:rFonts w:eastAsia="Arial"/>
          <w:noProof/>
          <w:sz w:val="24"/>
          <w:szCs w:val="24"/>
          <w:lang w:val="sr-Cyrl-RS"/>
        </w:rPr>
        <w:t>ч</w:t>
      </w:r>
      <w:r w:rsidRPr="00902F47">
        <w:rPr>
          <w:rFonts w:eastAsia="Times New Roman"/>
          <w:noProof/>
          <w:sz w:val="24"/>
          <w:szCs w:val="24"/>
          <w:lang w:val="sr-Cyrl-RS"/>
        </w:rPr>
        <w:t>ена за рад на дубинама ве</w:t>
      </w:r>
      <w:r w:rsidRPr="00902F47">
        <w:rPr>
          <w:rFonts w:eastAsia="Arial"/>
          <w:noProof/>
          <w:sz w:val="24"/>
          <w:szCs w:val="24"/>
          <w:lang w:val="sr-Cyrl-RS"/>
        </w:rPr>
        <w:t>ћ</w:t>
      </w:r>
      <w:r w:rsidR="00A43368">
        <w:rPr>
          <w:rFonts w:eastAsia="Times New Roman"/>
          <w:noProof/>
          <w:sz w:val="24"/>
          <w:szCs w:val="24"/>
          <w:lang w:val="sr-Cyrl-RS"/>
        </w:rPr>
        <w:t xml:space="preserve">има од 300 </w:t>
      </w:r>
      <w:r w:rsidR="00A43368">
        <w:rPr>
          <w:rFonts w:eastAsia="Times New Roman"/>
          <w:noProof/>
          <w:sz w:val="24"/>
          <w:szCs w:val="24"/>
          <w:lang w:val="en-US"/>
        </w:rPr>
        <w:t>m</w:t>
      </w:r>
      <w:r w:rsidRPr="00902F47">
        <w:rPr>
          <w:rFonts w:eastAsia="Times New Roman"/>
          <w:noProof/>
          <w:sz w:val="24"/>
          <w:szCs w:val="24"/>
          <w:lang w:val="sr-Cyrl-RS"/>
        </w:rPr>
        <w:t xml:space="preserve"> </w:t>
      </w:r>
      <w:r w:rsidRPr="00902F47">
        <w:rPr>
          <w:rFonts w:eastAsia="Times New Roman"/>
          <w:noProof/>
          <w:sz w:val="24"/>
          <w:szCs w:val="24"/>
          <w:u w:val="single"/>
          <w:lang w:val="sr-Cyrl-RS"/>
        </w:rPr>
        <w:t>и</w:t>
      </w:r>
    </w:p>
    <w:p w:rsidR="00902F47" w:rsidRPr="00902F47" w:rsidRDefault="00902F47" w:rsidP="00372522">
      <w:pPr>
        <w:spacing w:line="218" w:lineRule="exact"/>
        <w:ind w:left="2552" w:hanging="284"/>
        <w:jc w:val="both"/>
        <w:rPr>
          <w:rFonts w:eastAsia="Times New Roman"/>
          <w:noProof/>
          <w:sz w:val="24"/>
          <w:szCs w:val="24"/>
          <w:lang w:val="sr-Cyrl-RS"/>
        </w:rPr>
      </w:pPr>
    </w:p>
    <w:p w:rsidR="00902F47" w:rsidRPr="00902F47" w:rsidRDefault="00902F47" w:rsidP="001A55A8">
      <w:pPr>
        <w:numPr>
          <w:ilvl w:val="2"/>
          <w:numId w:val="306"/>
        </w:numPr>
        <w:tabs>
          <w:tab w:val="left" w:pos="2920"/>
        </w:tabs>
        <w:ind w:left="2552" w:hanging="284"/>
        <w:jc w:val="both"/>
        <w:rPr>
          <w:rFonts w:eastAsia="Times New Roman"/>
          <w:noProof/>
          <w:sz w:val="24"/>
          <w:szCs w:val="24"/>
          <w:lang w:val="sr-Cyrl-RS"/>
        </w:rPr>
      </w:pPr>
      <w:r w:rsidRPr="00902F47">
        <w:rPr>
          <w:rFonts w:eastAsia="Times New Roman"/>
          <w:noProof/>
          <w:sz w:val="24"/>
          <w:szCs w:val="24"/>
          <w:lang w:val="sr-Cyrl-RS"/>
        </w:rPr>
        <w:t>,</w:t>
      </w:r>
      <w:r w:rsidR="00A43368">
        <w:rPr>
          <w:rFonts w:eastAsia="Times New Roman"/>
          <w:noProof/>
          <w:sz w:val="24"/>
          <w:szCs w:val="24"/>
          <w:lang w:val="sr-Cyrl-RS"/>
        </w:rPr>
        <w:t>степен</w:t>
      </w:r>
      <w:r w:rsidRPr="00902F47">
        <w:rPr>
          <w:rFonts w:eastAsia="Times New Roman"/>
          <w:noProof/>
          <w:sz w:val="24"/>
          <w:szCs w:val="24"/>
          <w:lang w:val="sr-Cyrl-RS"/>
        </w:rPr>
        <w:t xml:space="preserve"> сондирања’ ве</w:t>
      </w:r>
      <w:r w:rsidRPr="00902F47">
        <w:rPr>
          <w:rFonts w:eastAsia="Arial"/>
          <w:noProof/>
          <w:sz w:val="24"/>
          <w:szCs w:val="24"/>
          <w:lang w:val="sr-Cyrl-RS"/>
        </w:rPr>
        <w:t>ћ</w:t>
      </w:r>
      <w:r w:rsidR="00A43368">
        <w:rPr>
          <w:rFonts w:eastAsia="Times New Roman"/>
          <w:noProof/>
          <w:sz w:val="24"/>
          <w:szCs w:val="24"/>
          <w:lang w:val="sr-Cyrl-RS"/>
        </w:rPr>
        <w:t xml:space="preserve">и је од 3 800 </w:t>
      </w:r>
      <w:r w:rsidR="00A43368">
        <w:rPr>
          <w:rFonts w:eastAsia="Times New Roman"/>
          <w:noProof/>
          <w:sz w:val="24"/>
          <w:szCs w:val="24"/>
          <w:lang w:val="en-US"/>
        </w:rPr>
        <w:t>m</w:t>
      </w:r>
      <w:r w:rsidR="00A43368">
        <w:rPr>
          <w:rFonts w:eastAsia="Times New Roman"/>
          <w:noProof/>
          <w:sz w:val="24"/>
          <w:szCs w:val="24"/>
          <w:lang w:val="sr-Cyrl-RS"/>
        </w:rPr>
        <w:t>/</w:t>
      </w:r>
      <w:r w:rsidR="00A43368">
        <w:rPr>
          <w:rFonts w:eastAsia="Times New Roman"/>
          <w:noProof/>
          <w:sz w:val="24"/>
          <w:szCs w:val="24"/>
          <w:lang w:val="en-US"/>
        </w:rPr>
        <w:t>s</w:t>
      </w:r>
      <w:r w:rsidRPr="00902F47">
        <w:rPr>
          <w:rFonts w:eastAsia="Times New Roman"/>
          <w:noProof/>
          <w:sz w:val="24"/>
          <w:szCs w:val="24"/>
          <w:lang w:val="sr-Cyrl-RS"/>
        </w:rPr>
        <w:t xml:space="preserve"> </w:t>
      </w:r>
      <w:r w:rsidRPr="00902F47">
        <w:rPr>
          <w:rFonts w:eastAsia="Times New Roman"/>
          <w:noProof/>
          <w:sz w:val="24"/>
          <w:szCs w:val="24"/>
          <w:u w:val="single"/>
          <w:lang w:val="sr-Cyrl-RS"/>
        </w:rPr>
        <w:t>или</w:t>
      </w:r>
    </w:p>
    <w:p w:rsidR="00DD7738" w:rsidRDefault="00DD7738" w:rsidP="00DD7738">
      <w:pPr>
        <w:pStyle w:val="ListParagraph"/>
        <w:rPr>
          <w:noProof/>
          <w:sz w:val="24"/>
          <w:szCs w:val="24"/>
          <w:lang w:val="sr-Cyrl-RS"/>
        </w:rPr>
      </w:pPr>
    </w:p>
    <w:p w:rsidR="00902F47" w:rsidRPr="00902F47" w:rsidRDefault="00902F47" w:rsidP="004D49EC">
      <w:pPr>
        <w:spacing w:line="218" w:lineRule="exact"/>
        <w:ind w:left="1701" w:hanging="283"/>
        <w:jc w:val="both"/>
        <w:rPr>
          <w:noProof/>
          <w:sz w:val="24"/>
          <w:szCs w:val="24"/>
          <w:lang w:val="sr-Cyrl-RS"/>
        </w:rPr>
      </w:pPr>
    </w:p>
    <w:p w:rsidR="00902F47" w:rsidRPr="00902F47" w:rsidRDefault="00902F47" w:rsidP="00372522">
      <w:pPr>
        <w:ind w:left="2268"/>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219" w:lineRule="exact"/>
        <w:ind w:left="2268"/>
        <w:jc w:val="both"/>
        <w:rPr>
          <w:noProof/>
          <w:sz w:val="24"/>
          <w:szCs w:val="24"/>
          <w:lang w:val="sr-Cyrl-RS"/>
        </w:rPr>
      </w:pPr>
    </w:p>
    <w:p w:rsidR="00902F47" w:rsidRPr="00902F47" w:rsidRDefault="00902F47" w:rsidP="00372522">
      <w:pPr>
        <w:spacing w:line="259" w:lineRule="auto"/>
        <w:ind w:left="2268"/>
        <w:jc w:val="both"/>
        <w:rPr>
          <w:noProof/>
          <w:sz w:val="24"/>
          <w:szCs w:val="24"/>
          <w:lang w:val="sr-Cyrl-RS"/>
        </w:rPr>
      </w:pPr>
      <w:r w:rsidRPr="00902F47">
        <w:rPr>
          <w:rFonts w:eastAsia="Times New Roman"/>
          <w:i/>
          <w:iCs/>
          <w:noProof/>
          <w:sz w:val="24"/>
          <w:szCs w:val="24"/>
          <w:lang w:val="sr-Cyrl-RS"/>
        </w:rPr>
        <w:t>‚</w:t>
      </w:r>
      <w:r w:rsidR="00A43368">
        <w:rPr>
          <w:rFonts w:eastAsia="Times New Roman"/>
          <w:i/>
          <w:iCs/>
          <w:noProof/>
          <w:sz w:val="24"/>
          <w:szCs w:val="24"/>
          <w:lang w:val="sr-Cyrl-BA"/>
        </w:rPr>
        <w:t>Степен</w:t>
      </w:r>
      <w:r w:rsidRPr="00902F47">
        <w:rPr>
          <w:rFonts w:eastAsia="Times New Roman"/>
          <w:i/>
          <w:iCs/>
          <w:noProof/>
          <w:sz w:val="24"/>
          <w:szCs w:val="24"/>
          <w:lang w:val="sr-Cyrl-RS"/>
        </w:rPr>
        <w:t xml:space="preserve"> сондирања’ </w:t>
      </w:r>
      <w:r w:rsidR="00B8715D">
        <w:rPr>
          <w:rFonts w:eastAsia="Times New Roman"/>
          <w:i/>
          <w:iCs/>
          <w:noProof/>
          <w:sz w:val="24"/>
          <w:szCs w:val="24"/>
          <w:lang w:val="sr-Cyrl-RS"/>
        </w:rPr>
        <w:t>производ</w:t>
      </w:r>
      <w:r w:rsidRPr="00902F47">
        <w:rPr>
          <w:rFonts w:eastAsia="Times New Roman"/>
          <w:i/>
          <w:iCs/>
          <w:noProof/>
          <w:sz w:val="24"/>
          <w:szCs w:val="24"/>
          <w:lang w:val="sr-Cyrl-RS"/>
        </w:rPr>
        <w:t xml:space="preserve"> је најве</w:t>
      </w:r>
      <w:r w:rsidRPr="00902F47">
        <w:rPr>
          <w:rFonts w:eastAsia="Arial"/>
          <w:i/>
          <w:iCs/>
          <w:noProof/>
          <w:sz w:val="24"/>
          <w:szCs w:val="24"/>
          <w:lang w:val="sr-Cyrl-RS"/>
        </w:rPr>
        <w:t>ћ</w:t>
      </w:r>
      <w:r w:rsidR="00A43368">
        <w:rPr>
          <w:rFonts w:eastAsia="Times New Roman"/>
          <w:i/>
          <w:iCs/>
          <w:noProof/>
          <w:sz w:val="24"/>
          <w:szCs w:val="24"/>
          <w:lang w:val="sr-Cyrl-RS"/>
        </w:rPr>
        <w:t>е брзине (</w:t>
      </w:r>
      <w:r w:rsidR="00A43368">
        <w:rPr>
          <w:rFonts w:eastAsia="Times New Roman"/>
          <w:i/>
          <w:iCs/>
          <w:noProof/>
          <w:sz w:val="24"/>
          <w:szCs w:val="24"/>
          <w:lang w:val="en-US"/>
        </w:rPr>
        <w:t>m</w:t>
      </w:r>
      <w:r w:rsidR="00A43368">
        <w:rPr>
          <w:rFonts w:eastAsia="Times New Roman"/>
          <w:i/>
          <w:iCs/>
          <w:noProof/>
          <w:sz w:val="24"/>
          <w:szCs w:val="24"/>
          <w:lang w:val="sr-Cyrl-RS"/>
        </w:rPr>
        <w:t>/</w:t>
      </w:r>
      <w:r w:rsidR="00A43368">
        <w:rPr>
          <w:rFonts w:eastAsia="Times New Roman"/>
          <w:i/>
          <w:iCs/>
          <w:noProof/>
          <w:sz w:val="24"/>
          <w:szCs w:val="24"/>
          <w:lang w:val="en-US"/>
        </w:rPr>
        <w:t>s</w:t>
      </w:r>
      <w:r w:rsidRPr="00902F47">
        <w:rPr>
          <w:rFonts w:eastAsia="Times New Roman"/>
          <w:i/>
          <w:iCs/>
          <w:noProof/>
          <w:sz w:val="24"/>
          <w:szCs w:val="24"/>
          <w:lang w:val="sr-Cyrl-RS"/>
        </w:rPr>
        <w:t>) при којој сензор ради и максималног броја сондирања у појасу уз претпоставку 100-постотног покри</w:t>
      </w:r>
      <w:r w:rsidRPr="00902F47">
        <w:rPr>
          <w:rFonts w:eastAsia="Arial"/>
          <w:i/>
          <w:iCs/>
          <w:noProof/>
          <w:sz w:val="24"/>
          <w:szCs w:val="24"/>
          <w:lang w:val="sr-Cyrl-RS"/>
        </w:rPr>
        <w:t>ћ</w:t>
      </w:r>
      <w:r w:rsidRPr="00902F47">
        <w:rPr>
          <w:rFonts w:eastAsia="Times New Roman"/>
          <w:i/>
          <w:iCs/>
          <w:noProof/>
          <w:sz w:val="24"/>
          <w:szCs w:val="24"/>
          <w:lang w:val="sr-Cyrl-RS"/>
        </w:rPr>
        <w:t xml:space="preserve">а. За </w:t>
      </w:r>
      <w:r w:rsidR="00A43368">
        <w:rPr>
          <w:rFonts w:eastAsia="Times New Roman"/>
          <w:i/>
          <w:iCs/>
          <w:noProof/>
          <w:sz w:val="24"/>
          <w:szCs w:val="24"/>
          <w:lang w:val="sr-Cyrl-BA"/>
        </w:rPr>
        <w:t>системе</w:t>
      </w:r>
      <w:r w:rsidRPr="00902F47">
        <w:rPr>
          <w:rFonts w:eastAsia="Times New Roman"/>
          <w:i/>
          <w:iCs/>
          <w:noProof/>
          <w:sz w:val="24"/>
          <w:szCs w:val="24"/>
          <w:lang w:val="sr-Cyrl-RS"/>
        </w:rPr>
        <w:t xml:space="preserve"> који дају двос</w:t>
      </w:r>
      <w:r w:rsidR="00C82973">
        <w:rPr>
          <w:rFonts w:eastAsia="Times New Roman"/>
          <w:i/>
          <w:iCs/>
          <w:noProof/>
          <w:sz w:val="24"/>
          <w:szCs w:val="24"/>
          <w:lang w:val="sr-Cyrl-RS"/>
        </w:rPr>
        <w:t>мј</w:t>
      </w:r>
      <w:r w:rsidRPr="00902F47">
        <w:rPr>
          <w:rFonts w:eastAsia="Times New Roman"/>
          <w:i/>
          <w:iCs/>
          <w:noProof/>
          <w:sz w:val="24"/>
          <w:szCs w:val="24"/>
          <w:lang w:val="sr-Cyrl-RS"/>
        </w:rPr>
        <w:t>ерна сондирања (</w:t>
      </w:r>
      <w:r w:rsidR="00F24A62">
        <w:rPr>
          <w:rFonts w:eastAsia="Times New Roman"/>
          <w:i/>
          <w:iCs/>
          <w:noProof/>
          <w:sz w:val="24"/>
          <w:szCs w:val="24"/>
          <w:lang w:val="sr-Cyrl-RS"/>
        </w:rPr>
        <w:t>3D</w:t>
      </w:r>
      <w:r w:rsidRPr="00902F47">
        <w:rPr>
          <w:rFonts w:eastAsia="Times New Roman"/>
          <w:i/>
          <w:iCs/>
          <w:noProof/>
          <w:sz w:val="24"/>
          <w:szCs w:val="24"/>
          <w:lang w:val="sr-Cyrl-RS"/>
        </w:rPr>
        <w:t xml:space="preserve"> сонари) треба употребљавати најве</w:t>
      </w:r>
      <w:r w:rsidRPr="00902F47">
        <w:rPr>
          <w:rFonts w:eastAsia="Arial"/>
          <w:i/>
          <w:iCs/>
          <w:noProof/>
          <w:sz w:val="24"/>
          <w:szCs w:val="24"/>
          <w:lang w:val="sr-Cyrl-RS"/>
        </w:rPr>
        <w:t>ћ</w:t>
      </w:r>
      <w:r w:rsidRPr="00902F47">
        <w:rPr>
          <w:rFonts w:eastAsia="Times New Roman"/>
          <w:i/>
          <w:iCs/>
          <w:noProof/>
          <w:sz w:val="24"/>
          <w:szCs w:val="24"/>
          <w:lang w:val="sr-Cyrl-RS"/>
        </w:rPr>
        <w:t>и ‚</w:t>
      </w:r>
      <w:r w:rsidR="001432AE">
        <w:rPr>
          <w:rFonts w:eastAsia="Times New Roman"/>
          <w:i/>
          <w:iCs/>
          <w:noProof/>
          <w:sz w:val="24"/>
          <w:szCs w:val="24"/>
          <w:lang w:val="sr-Cyrl-RS"/>
        </w:rPr>
        <w:t>степен</w:t>
      </w:r>
      <w:r w:rsidRPr="00902F47">
        <w:rPr>
          <w:rFonts w:eastAsia="Times New Roman"/>
          <w:i/>
          <w:iCs/>
          <w:noProof/>
          <w:sz w:val="24"/>
          <w:szCs w:val="24"/>
          <w:lang w:val="sr-Cyrl-RS"/>
        </w:rPr>
        <w:t xml:space="preserve"> сондирања’ у оба с</w:t>
      </w:r>
      <w:r w:rsidR="00C82973">
        <w:rPr>
          <w:rFonts w:eastAsia="Times New Roman"/>
          <w:i/>
          <w:iCs/>
          <w:noProof/>
          <w:sz w:val="24"/>
          <w:szCs w:val="24"/>
          <w:lang w:val="sr-Cyrl-RS"/>
        </w:rPr>
        <w:t>мј</w:t>
      </w:r>
      <w:r w:rsidRPr="00902F47">
        <w:rPr>
          <w:rFonts w:eastAsia="Times New Roman"/>
          <w:i/>
          <w:iCs/>
          <w:noProof/>
          <w:sz w:val="24"/>
          <w:szCs w:val="24"/>
          <w:lang w:val="sr-Cyrl-RS"/>
        </w:rPr>
        <w:t>ера.</w:t>
      </w:r>
    </w:p>
    <w:p w:rsidR="00902F47" w:rsidRPr="00902F47" w:rsidRDefault="00902F47" w:rsidP="00372522">
      <w:pPr>
        <w:spacing w:line="191" w:lineRule="exact"/>
        <w:jc w:val="both"/>
        <w:rPr>
          <w:noProof/>
          <w:sz w:val="24"/>
          <w:szCs w:val="24"/>
          <w:lang w:val="sr-Cyrl-RS"/>
        </w:rPr>
      </w:pPr>
    </w:p>
    <w:p w:rsidR="00902F47" w:rsidRPr="00902F47" w:rsidRDefault="00CB391C" w:rsidP="006A383A">
      <w:pPr>
        <w:tabs>
          <w:tab w:val="left" w:pos="2680"/>
        </w:tabs>
        <w:ind w:left="1701" w:hanging="283"/>
        <w:jc w:val="both"/>
        <w:rPr>
          <w:rFonts w:eastAsia="Times New Roman"/>
          <w:noProof/>
          <w:sz w:val="24"/>
          <w:szCs w:val="24"/>
          <w:lang w:val="sr-Cyrl-RS"/>
        </w:rPr>
      </w:pPr>
      <w:r>
        <w:rPr>
          <w:rFonts w:eastAsia="Times New Roman"/>
          <w:noProof/>
          <w:sz w:val="24"/>
          <w:szCs w:val="24"/>
          <w:lang w:val="sr-Cyrl-BA"/>
        </w:rPr>
        <w:t>б</w:t>
      </w:r>
      <w:r w:rsidR="002772C0">
        <w:rPr>
          <w:rFonts w:eastAsia="Times New Roman"/>
          <w:noProof/>
          <w:sz w:val="24"/>
          <w:szCs w:val="24"/>
          <w:lang w:val="sr-Cyrl-RS"/>
        </w:rPr>
        <w:t xml:space="preserve">. </w:t>
      </w:r>
      <w:r w:rsidR="00DD7738" w:rsidRPr="00902F47">
        <w:rPr>
          <w:rFonts w:eastAsia="Times New Roman"/>
          <w:noProof/>
          <w:sz w:val="24"/>
          <w:szCs w:val="24"/>
          <w:lang w:val="sr-Cyrl-RS"/>
        </w:rPr>
        <w:t>О</w:t>
      </w:r>
      <w:r w:rsidR="00902F47" w:rsidRPr="00902F47">
        <w:rPr>
          <w:rFonts w:eastAsia="Times New Roman"/>
          <w:noProof/>
          <w:sz w:val="24"/>
          <w:szCs w:val="24"/>
          <w:lang w:val="sr-Cyrl-RS"/>
        </w:rPr>
        <w:t>према за истраживања која није наведена у 6А001.а.1.а.2.а. и која има све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w:t>
      </w:r>
    </w:p>
    <w:p w:rsidR="00902F47" w:rsidRPr="00902F47" w:rsidRDefault="00902F47" w:rsidP="00372522">
      <w:pPr>
        <w:spacing w:line="219" w:lineRule="exact"/>
        <w:jc w:val="both"/>
        <w:rPr>
          <w:rFonts w:eastAsia="Times New Roman"/>
          <w:noProof/>
          <w:sz w:val="24"/>
          <w:szCs w:val="24"/>
          <w:lang w:val="sr-Cyrl-RS"/>
        </w:rPr>
      </w:pPr>
    </w:p>
    <w:p w:rsidR="00902F47" w:rsidRPr="00902F47" w:rsidRDefault="00902F47" w:rsidP="006A383A">
      <w:pPr>
        <w:numPr>
          <w:ilvl w:val="2"/>
          <w:numId w:val="307"/>
        </w:numPr>
        <w:tabs>
          <w:tab w:val="left" w:pos="2920"/>
        </w:tabs>
        <w:ind w:left="1985" w:hanging="284"/>
        <w:jc w:val="both"/>
        <w:rPr>
          <w:rFonts w:eastAsia="Times New Roman"/>
          <w:noProof/>
          <w:sz w:val="24"/>
          <w:szCs w:val="24"/>
          <w:lang w:val="sr-Cyrl-RS"/>
        </w:rPr>
      </w:pPr>
      <w:r w:rsidRPr="00902F47">
        <w:rPr>
          <w:rFonts w:eastAsia="Times New Roman"/>
          <w:noProof/>
          <w:sz w:val="24"/>
          <w:szCs w:val="24"/>
          <w:lang w:val="sr-Cyrl-RS"/>
        </w:rPr>
        <w:t>обликована или преина</w:t>
      </w:r>
      <w:r w:rsidRPr="00902F47">
        <w:rPr>
          <w:rFonts w:eastAsia="Arial"/>
          <w:noProof/>
          <w:sz w:val="24"/>
          <w:szCs w:val="24"/>
          <w:lang w:val="sr-Cyrl-RS"/>
        </w:rPr>
        <w:t>ч</w:t>
      </w:r>
      <w:r w:rsidRPr="00902F47">
        <w:rPr>
          <w:rFonts w:eastAsia="Times New Roman"/>
          <w:noProof/>
          <w:sz w:val="24"/>
          <w:szCs w:val="24"/>
          <w:lang w:val="sr-Cyrl-RS"/>
        </w:rPr>
        <w:t>ена за рад на дубинама ве</w:t>
      </w:r>
      <w:r w:rsidRPr="00902F47">
        <w:rPr>
          <w:rFonts w:eastAsia="Arial"/>
          <w:noProof/>
          <w:sz w:val="24"/>
          <w:szCs w:val="24"/>
          <w:lang w:val="sr-Cyrl-RS"/>
        </w:rPr>
        <w:t>ћ</w:t>
      </w:r>
      <w:r w:rsidR="002E77CB">
        <w:rPr>
          <w:rFonts w:eastAsia="Times New Roman"/>
          <w:noProof/>
          <w:sz w:val="24"/>
          <w:szCs w:val="24"/>
          <w:lang w:val="sr-Cyrl-RS"/>
        </w:rPr>
        <w:t xml:space="preserve">има од 100 </w:t>
      </w:r>
      <w:r w:rsidR="002E77CB">
        <w:rPr>
          <w:rFonts w:eastAsia="Times New Roman"/>
          <w:noProof/>
          <w:sz w:val="24"/>
          <w:szCs w:val="24"/>
          <w:lang w:val="en-US"/>
        </w:rPr>
        <w:t>m</w:t>
      </w:r>
      <w:r w:rsidRPr="00902F47">
        <w:rPr>
          <w:rFonts w:eastAsia="Times New Roman"/>
          <w:noProof/>
          <w:sz w:val="24"/>
          <w:szCs w:val="24"/>
          <w:lang w:val="sr-Cyrl-RS"/>
        </w:rPr>
        <w:t>;</w:t>
      </w:r>
    </w:p>
    <w:p w:rsidR="00902F47" w:rsidRPr="00902F47" w:rsidRDefault="00902F47" w:rsidP="006A383A">
      <w:pPr>
        <w:spacing w:line="190" w:lineRule="exact"/>
        <w:ind w:left="1985" w:hanging="284"/>
        <w:jc w:val="both"/>
        <w:rPr>
          <w:rFonts w:eastAsia="Times New Roman"/>
          <w:noProof/>
          <w:sz w:val="24"/>
          <w:szCs w:val="24"/>
          <w:lang w:val="sr-Cyrl-RS"/>
        </w:rPr>
      </w:pPr>
    </w:p>
    <w:p w:rsidR="00DD7738" w:rsidRPr="004D49EC" w:rsidRDefault="00902F47" w:rsidP="006A383A">
      <w:pPr>
        <w:numPr>
          <w:ilvl w:val="2"/>
          <w:numId w:val="307"/>
        </w:numPr>
        <w:tabs>
          <w:tab w:val="left" w:pos="2920"/>
        </w:tabs>
        <w:ind w:left="1985" w:hanging="284"/>
        <w:jc w:val="both"/>
        <w:rPr>
          <w:rFonts w:eastAsia="Times New Roman"/>
          <w:noProof/>
          <w:sz w:val="24"/>
          <w:szCs w:val="24"/>
          <w:lang w:val="sr-Cyrl-RS"/>
        </w:rPr>
      </w:pPr>
      <w:r w:rsidRPr="00902F47">
        <w:rPr>
          <w:rFonts w:eastAsia="Times New Roman"/>
          <w:noProof/>
          <w:sz w:val="24"/>
          <w:szCs w:val="24"/>
          <w:lang w:val="sr-Cyrl-RS"/>
        </w:rPr>
        <w:t xml:space="preserve">обликована је за </w:t>
      </w:r>
      <w:r w:rsidR="00C82973">
        <w:rPr>
          <w:rFonts w:eastAsia="Times New Roman"/>
          <w:noProof/>
          <w:sz w:val="24"/>
          <w:szCs w:val="24"/>
          <w:lang w:val="sr-Cyrl-RS"/>
        </w:rPr>
        <w:t>мј</w:t>
      </w:r>
      <w:r w:rsidRPr="00902F47">
        <w:rPr>
          <w:rFonts w:eastAsia="Times New Roman"/>
          <w:noProof/>
          <w:sz w:val="24"/>
          <w:szCs w:val="24"/>
          <w:lang w:val="sr-Cyrl-RS"/>
        </w:rPr>
        <w:t xml:space="preserve">ерење под </w:t>
      </w:r>
      <w:r w:rsidR="001432AE">
        <w:rPr>
          <w:rFonts w:eastAsia="Times New Roman"/>
          <w:noProof/>
          <w:sz w:val="24"/>
          <w:szCs w:val="24"/>
          <w:lang w:val="sr-Cyrl-RS"/>
        </w:rPr>
        <w:t>углом</w:t>
      </w:r>
      <w:r w:rsidRPr="00902F47">
        <w:rPr>
          <w:rFonts w:eastAsia="Times New Roman"/>
          <w:noProof/>
          <w:sz w:val="24"/>
          <w:szCs w:val="24"/>
          <w:lang w:val="sr-Cyrl-RS"/>
        </w:rPr>
        <w:t xml:space="preserve"> ве</w:t>
      </w:r>
      <w:r w:rsidRPr="00902F47">
        <w:rPr>
          <w:rFonts w:eastAsia="Arial"/>
          <w:noProof/>
          <w:sz w:val="24"/>
          <w:szCs w:val="24"/>
          <w:lang w:val="sr-Cyrl-RS"/>
        </w:rPr>
        <w:t>ћ</w:t>
      </w:r>
      <w:r w:rsidRPr="00902F47">
        <w:rPr>
          <w:rFonts w:eastAsia="Times New Roman"/>
          <w:noProof/>
          <w:sz w:val="24"/>
          <w:szCs w:val="24"/>
          <w:lang w:val="sr-Cyrl-RS"/>
        </w:rPr>
        <w:t xml:space="preserve">им од 20 </w:t>
      </w:r>
      <w:r w:rsidRPr="00902F47">
        <w:rPr>
          <w:rFonts w:eastAsia="Times New Roman"/>
          <w:noProof/>
          <w:sz w:val="24"/>
          <w:szCs w:val="24"/>
          <w:vertAlign w:val="superscript"/>
          <w:lang w:val="sr-Cyrl-RS"/>
        </w:rPr>
        <w:t>о</w:t>
      </w:r>
      <w:r w:rsidRPr="00902F47">
        <w:rPr>
          <w:rFonts w:eastAsia="Times New Roman"/>
          <w:noProof/>
          <w:sz w:val="24"/>
          <w:szCs w:val="24"/>
          <w:lang w:val="sr-Cyrl-RS"/>
        </w:rPr>
        <w:t xml:space="preserve"> од вертикале;</w:t>
      </w:r>
    </w:p>
    <w:p w:rsidR="00902F47" w:rsidRPr="00902F47" w:rsidRDefault="00902F47" w:rsidP="006A383A">
      <w:pPr>
        <w:spacing w:line="143" w:lineRule="exact"/>
        <w:ind w:left="1985" w:hanging="284"/>
        <w:jc w:val="both"/>
        <w:rPr>
          <w:rFonts w:eastAsia="Times New Roman"/>
          <w:noProof/>
          <w:sz w:val="24"/>
          <w:szCs w:val="24"/>
          <w:lang w:val="sr-Cyrl-RS"/>
        </w:rPr>
      </w:pPr>
    </w:p>
    <w:p w:rsidR="00DD7738" w:rsidRPr="006A383A" w:rsidRDefault="00902F47" w:rsidP="006A383A">
      <w:pPr>
        <w:numPr>
          <w:ilvl w:val="2"/>
          <w:numId w:val="307"/>
        </w:numPr>
        <w:tabs>
          <w:tab w:val="left" w:pos="2920"/>
        </w:tabs>
        <w:ind w:left="1985" w:hanging="284"/>
        <w:jc w:val="both"/>
        <w:rPr>
          <w:rFonts w:eastAsia="Times New Roman"/>
          <w:noProof/>
          <w:sz w:val="24"/>
          <w:szCs w:val="24"/>
          <w:lang w:val="sr-Cyrl-RS"/>
        </w:rPr>
      </w:pPr>
      <w:r w:rsidRPr="00902F47">
        <w:rPr>
          <w:rFonts w:eastAsia="Times New Roman"/>
          <w:noProof/>
          <w:sz w:val="24"/>
          <w:szCs w:val="24"/>
          <w:lang w:val="sr-Cyrl-RS"/>
        </w:rPr>
        <w:t xml:space="preserve">има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19" w:lineRule="exact"/>
        <w:jc w:val="both"/>
        <w:rPr>
          <w:rFonts w:eastAsia="Times New Roman"/>
          <w:noProof/>
          <w:sz w:val="24"/>
          <w:szCs w:val="24"/>
          <w:lang w:val="sr-Cyrl-RS"/>
        </w:rPr>
      </w:pPr>
    </w:p>
    <w:p w:rsidR="00902F47" w:rsidRPr="00902F47" w:rsidRDefault="007F3558" w:rsidP="006A383A">
      <w:pPr>
        <w:tabs>
          <w:tab w:val="left" w:pos="3140"/>
        </w:tabs>
        <w:ind w:left="2268" w:hanging="283"/>
        <w:jc w:val="both"/>
        <w:rPr>
          <w:rFonts w:eastAsia="Times New Roman"/>
          <w:noProof/>
          <w:sz w:val="24"/>
          <w:szCs w:val="24"/>
          <w:lang w:val="sr-Cyrl-RS"/>
        </w:rPr>
      </w:pPr>
      <w:r>
        <w:rPr>
          <w:rFonts w:eastAsia="Times New Roman"/>
          <w:noProof/>
          <w:sz w:val="24"/>
          <w:szCs w:val="24"/>
          <w:lang w:val="sr-Cyrl-RS"/>
        </w:rPr>
        <w:t xml:space="preserve">а. </w:t>
      </w:r>
      <w:r w:rsidR="00DD7738" w:rsidRPr="00902F47">
        <w:rPr>
          <w:rFonts w:eastAsia="Times New Roman"/>
          <w:noProof/>
          <w:sz w:val="24"/>
          <w:szCs w:val="24"/>
          <w:lang w:val="sr-Cyrl-RS"/>
        </w:rPr>
        <w:t>Р</w:t>
      </w:r>
      <w:r w:rsidR="00902F47" w:rsidRPr="00902F47">
        <w:rPr>
          <w:rFonts w:eastAsia="Times New Roman"/>
          <w:noProof/>
          <w:sz w:val="24"/>
          <w:szCs w:val="24"/>
          <w:lang w:val="sr-Cyrl-RS"/>
        </w:rPr>
        <w:t xml:space="preserve">адна фреквенција испод 350 </w:t>
      </w:r>
      <w:r w:rsidR="001432AE">
        <w:rPr>
          <w:rFonts w:eastAsia="Times New Roman"/>
          <w:noProof/>
          <w:sz w:val="24"/>
          <w:szCs w:val="24"/>
          <w:lang w:val="en-US"/>
        </w:rPr>
        <w:t>kHz</w:t>
      </w:r>
      <w:r w:rsidR="00902F47" w:rsidRPr="00902F47">
        <w:rPr>
          <w:rFonts w:eastAsia="Times New Roman"/>
          <w:noProof/>
          <w:sz w:val="24"/>
          <w:szCs w:val="24"/>
          <w:lang w:val="sr-Cyrl-RS"/>
        </w:rPr>
        <w:t xml:space="preserve"> </w:t>
      </w:r>
      <w:r w:rsidR="00902F47" w:rsidRPr="00902F47">
        <w:rPr>
          <w:rFonts w:eastAsia="Times New Roman"/>
          <w:noProof/>
          <w:sz w:val="24"/>
          <w:szCs w:val="24"/>
          <w:u w:val="single"/>
          <w:lang w:val="sr-Cyrl-RS"/>
        </w:rPr>
        <w:t>или</w:t>
      </w:r>
    </w:p>
    <w:p w:rsidR="00902F47" w:rsidRPr="00902F47" w:rsidRDefault="00902F47" w:rsidP="006A383A">
      <w:pPr>
        <w:spacing w:line="219" w:lineRule="exact"/>
        <w:ind w:left="2268" w:hanging="283"/>
        <w:jc w:val="both"/>
        <w:rPr>
          <w:rFonts w:eastAsia="Times New Roman"/>
          <w:noProof/>
          <w:sz w:val="24"/>
          <w:szCs w:val="24"/>
          <w:lang w:val="sr-Cyrl-RS"/>
        </w:rPr>
      </w:pPr>
    </w:p>
    <w:p w:rsidR="00902F47" w:rsidRPr="00902F47" w:rsidRDefault="007F3558" w:rsidP="006A383A">
      <w:pPr>
        <w:tabs>
          <w:tab w:val="left" w:pos="3140"/>
        </w:tabs>
        <w:spacing w:line="245" w:lineRule="auto"/>
        <w:ind w:left="2268" w:hanging="283"/>
        <w:jc w:val="both"/>
        <w:rPr>
          <w:rFonts w:eastAsia="Times New Roman"/>
          <w:noProof/>
          <w:sz w:val="24"/>
          <w:szCs w:val="24"/>
          <w:lang w:val="sr-Cyrl-RS"/>
        </w:rPr>
      </w:pPr>
      <w:r>
        <w:rPr>
          <w:rFonts w:eastAsia="Times New Roman"/>
          <w:noProof/>
          <w:sz w:val="24"/>
          <w:szCs w:val="24"/>
          <w:lang w:val="sr-Cyrl-RS"/>
        </w:rPr>
        <w:t xml:space="preserve">б. </w:t>
      </w:r>
      <w:r w:rsidR="00DD7738" w:rsidRPr="00902F47">
        <w:rPr>
          <w:rFonts w:eastAsia="Times New Roman"/>
          <w:noProof/>
          <w:sz w:val="24"/>
          <w:szCs w:val="24"/>
          <w:lang w:val="sr-Cyrl-RS"/>
        </w:rPr>
        <w:t>О</w:t>
      </w:r>
      <w:r w:rsidR="00902F47" w:rsidRPr="00902F47">
        <w:rPr>
          <w:rFonts w:eastAsia="Times New Roman"/>
          <w:noProof/>
          <w:sz w:val="24"/>
          <w:szCs w:val="24"/>
          <w:lang w:val="sr-Cyrl-RS"/>
        </w:rPr>
        <w:t xml:space="preserve">бликована је за </w:t>
      </w:r>
      <w:r w:rsidR="00C82973">
        <w:rPr>
          <w:rFonts w:eastAsia="Times New Roman"/>
          <w:noProof/>
          <w:sz w:val="24"/>
          <w:szCs w:val="24"/>
          <w:lang w:val="sr-Cyrl-RS"/>
        </w:rPr>
        <w:t>мј</w:t>
      </w:r>
      <w:r w:rsidR="00902F47" w:rsidRPr="00902F47">
        <w:rPr>
          <w:rFonts w:eastAsia="Times New Roman"/>
          <w:noProof/>
          <w:sz w:val="24"/>
          <w:szCs w:val="24"/>
          <w:lang w:val="sr-Cyrl-RS"/>
        </w:rPr>
        <w:t>ерење топографије морског дна на дубини ве</w:t>
      </w:r>
      <w:r w:rsidR="00902F47" w:rsidRPr="00902F47">
        <w:rPr>
          <w:rFonts w:eastAsia="Arial"/>
          <w:noProof/>
          <w:sz w:val="24"/>
          <w:szCs w:val="24"/>
          <w:lang w:val="sr-Cyrl-RS"/>
        </w:rPr>
        <w:t>ћ</w:t>
      </w:r>
      <w:r w:rsidR="001432AE">
        <w:rPr>
          <w:rFonts w:eastAsia="Times New Roman"/>
          <w:noProof/>
          <w:sz w:val="24"/>
          <w:szCs w:val="24"/>
          <w:lang w:val="sr-Cyrl-RS"/>
        </w:rPr>
        <w:t xml:space="preserve">ој од 200 </w:t>
      </w:r>
      <w:r w:rsidR="001432AE">
        <w:rPr>
          <w:rFonts w:eastAsia="Times New Roman"/>
          <w:noProof/>
          <w:sz w:val="24"/>
          <w:szCs w:val="24"/>
          <w:lang w:val="en-US"/>
        </w:rPr>
        <w:t>m</w:t>
      </w:r>
      <w:r w:rsidR="00902F47" w:rsidRPr="00902F47">
        <w:rPr>
          <w:rFonts w:eastAsia="Times New Roman"/>
          <w:noProof/>
          <w:sz w:val="24"/>
          <w:szCs w:val="24"/>
          <w:lang w:val="sr-Cyrl-RS"/>
        </w:rPr>
        <w:t xml:space="preserve"> од </w:t>
      </w:r>
      <w:r w:rsidR="001520B7">
        <w:rPr>
          <w:rFonts w:eastAsia="Times New Roman"/>
          <w:noProof/>
          <w:sz w:val="24"/>
          <w:szCs w:val="24"/>
          <w:lang w:val="sr-Cyrl-RS"/>
        </w:rPr>
        <w:t>акустичк</w:t>
      </w:r>
      <w:r w:rsidR="00902F47" w:rsidRPr="00902F47">
        <w:rPr>
          <w:rFonts w:eastAsia="Times New Roman"/>
          <w:noProof/>
          <w:sz w:val="24"/>
          <w:szCs w:val="24"/>
          <w:lang w:val="sr-Cyrl-RS"/>
        </w:rPr>
        <w:t xml:space="preserve">ог сензора </w:t>
      </w:r>
      <w:r w:rsidR="00902F47" w:rsidRPr="00902F47">
        <w:rPr>
          <w:rFonts w:eastAsia="Times New Roman"/>
          <w:noProof/>
          <w:sz w:val="24"/>
          <w:szCs w:val="24"/>
          <w:u w:val="single"/>
          <w:lang w:val="sr-Cyrl-RS"/>
        </w:rPr>
        <w:t>и</w:t>
      </w:r>
    </w:p>
    <w:p w:rsidR="00902F47" w:rsidRPr="00902F47" w:rsidRDefault="00902F47" w:rsidP="004D49EC">
      <w:pPr>
        <w:spacing w:line="203" w:lineRule="exact"/>
        <w:ind w:left="2268" w:hanging="283"/>
        <w:jc w:val="both"/>
        <w:rPr>
          <w:rFonts w:eastAsia="Times New Roman"/>
          <w:noProof/>
          <w:sz w:val="24"/>
          <w:szCs w:val="24"/>
          <w:lang w:val="sr-Cyrl-RS"/>
        </w:rPr>
      </w:pPr>
    </w:p>
    <w:p w:rsidR="00902F47" w:rsidRPr="00902F47" w:rsidRDefault="001432AE" w:rsidP="006A383A">
      <w:pPr>
        <w:numPr>
          <w:ilvl w:val="2"/>
          <w:numId w:val="307"/>
        </w:numPr>
        <w:tabs>
          <w:tab w:val="left" w:pos="2920"/>
          <w:tab w:val="left" w:pos="9355"/>
        </w:tabs>
        <w:spacing w:line="245" w:lineRule="auto"/>
        <w:ind w:left="1985" w:hanging="284"/>
        <w:jc w:val="both"/>
        <w:rPr>
          <w:rFonts w:eastAsia="Times New Roman"/>
          <w:noProof/>
          <w:sz w:val="24"/>
          <w:szCs w:val="24"/>
          <w:lang w:val="sr-Cyrl-RS"/>
        </w:rPr>
      </w:pPr>
      <w:r>
        <w:rPr>
          <w:rFonts w:eastAsia="Times New Roman"/>
          <w:noProof/>
          <w:sz w:val="24"/>
          <w:szCs w:val="24"/>
          <w:lang w:val="sr-Cyrl-RS"/>
        </w:rPr>
        <w:t>‚побољшавање’ „та</w:t>
      </w:r>
      <w:r w:rsidR="00902F47" w:rsidRPr="00902F47">
        <w:rPr>
          <w:rFonts w:eastAsia="Arial"/>
          <w:noProof/>
          <w:sz w:val="24"/>
          <w:szCs w:val="24"/>
          <w:lang w:val="sr-Cyrl-RS"/>
        </w:rPr>
        <w:t>ч</w:t>
      </w:r>
      <w:r>
        <w:rPr>
          <w:rFonts w:eastAsia="Times New Roman"/>
          <w:noProof/>
          <w:sz w:val="24"/>
          <w:szCs w:val="24"/>
          <w:lang w:val="sr-Cyrl-RS"/>
        </w:rPr>
        <w:t xml:space="preserve">ности” </w:t>
      </w:r>
      <w:r w:rsidR="00C82973">
        <w:rPr>
          <w:rFonts w:eastAsia="Times New Roman"/>
          <w:noProof/>
          <w:sz w:val="24"/>
          <w:szCs w:val="24"/>
          <w:lang w:val="sr-Cyrl-RS"/>
        </w:rPr>
        <w:t>мј</w:t>
      </w:r>
      <w:r>
        <w:rPr>
          <w:rFonts w:eastAsia="Times New Roman"/>
          <w:noProof/>
          <w:sz w:val="24"/>
          <w:szCs w:val="24"/>
          <w:lang w:val="sr-Cyrl-RS"/>
        </w:rPr>
        <w:t xml:space="preserve">ерења дубине </w:t>
      </w:r>
      <w:r w:rsidR="00902F47" w:rsidRPr="00902F47">
        <w:rPr>
          <w:rFonts w:eastAsia="Times New Roman"/>
          <w:noProof/>
          <w:sz w:val="24"/>
          <w:szCs w:val="24"/>
          <w:lang w:val="sr-Cyrl-RS"/>
        </w:rPr>
        <w:t>помо</w:t>
      </w:r>
      <w:r w:rsidR="00902F47" w:rsidRPr="00902F47">
        <w:rPr>
          <w:rFonts w:eastAsia="Arial"/>
          <w:noProof/>
          <w:sz w:val="24"/>
          <w:szCs w:val="24"/>
          <w:lang w:val="sr-Cyrl-RS"/>
        </w:rPr>
        <w:t>ћ</w:t>
      </w:r>
      <w:r w:rsidR="00902F47" w:rsidRPr="00902F47">
        <w:rPr>
          <w:rFonts w:eastAsia="Times New Roman"/>
          <w:noProof/>
          <w:sz w:val="24"/>
          <w:szCs w:val="24"/>
          <w:lang w:val="sr-Cyrl-RS"/>
        </w:rPr>
        <w:t>у компензације у погледу свих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их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4D49EC">
      <w:pPr>
        <w:spacing w:line="204" w:lineRule="exact"/>
        <w:ind w:left="1418" w:hanging="284"/>
        <w:jc w:val="both"/>
        <w:rPr>
          <w:rFonts w:eastAsia="Times New Roman"/>
          <w:noProof/>
          <w:sz w:val="24"/>
          <w:szCs w:val="24"/>
          <w:lang w:val="sr-Cyrl-RS"/>
        </w:rPr>
      </w:pPr>
    </w:p>
    <w:p w:rsidR="00902F47" w:rsidRPr="00902F47" w:rsidRDefault="007F3558" w:rsidP="006A383A">
      <w:pPr>
        <w:tabs>
          <w:tab w:val="left" w:pos="3140"/>
        </w:tabs>
        <w:ind w:left="1418" w:firstLine="567"/>
        <w:jc w:val="both"/>
        <w:rPr>
          <w:rFonts w:eastAsia="Times New Roman"/>
          <w:noProof/>
          <w:sz w:val="24"/>
          <w:szCs w:val="24"/>
          <w:lang w:val="sr-Cyrl-RS"/>
        </w:rPr>
      </w:pPr>
      <w:r>
        <w:rPr>
          <w:rFonts w:eastAsia="Times New Roman"/>
          <w:noProof/>
          <w:sz w:val="24"/>
          <w:szCs w:val="24"/>
          <w:lang w:val="sr-Cyrl-RS"/>
        </w:rPr>
        <w:t xml:space="preserve">а. </w:t>
      </w:r>
      <w:r w:rsidR="00DD7738" w:rsidRPr="00902F47">
        <w:rPr>
          <w:rFonts w:eastAsia="Times New Roman"/>
          <w:noProof/>
          <w:sz w:val="24"/>
          <w:szCs w:val="24"/>
          <w:lang w:val="sr-Cyrl-RS"/>
        </w:rPr>
        <w:t>П</w:t>
      </w:r>
      <w:r w:rsidR="00902F47" w:rsidRPr="00902F47">
        <w:rPr>
          <w:rFonts w:eastAsia="Times New Roman"/>
          <w:noProof/>
          <w:sz w:val="24"/>
          <w:szCs w:val="24"/>
          <w:lang w:val="sr-Cyrl-RS"/>
        </w:rPr>
        <w:t>омака акусти</w:t>
      </w:r>
      <w:r w:rsidR="00902F47" w:rsidRPr="00902F47">
        <w:rPr>
          <w:rFonts w:eastAsia="Arial"/>
          <w:noProof/>
          <w:sz w:val="24"/>
          <w:szCs w:val="24"/>
          <w:lang w:val="sr-Cyrl-RS"/>
        </w:rPr>
        <w:t>ч</w:t>
      </w:r>
      <w:r w:rsidR="001432AE">
        <w:rPr>
          <w:rFonts w:eastAsia="Times New Roman"/>
          <w:noProof/>
          <w:sz w:val="24"/>
          <w:szCs w:val="24"/>
          <w:lang w:val="sr-Cyrl-RS"/>
        </w:rPr>
        <w:t>к</w:t>
      </w:r>
      <w:r w:rsidR="00902F47" w:rsidRPr="00902F47">
        <w:rPr>
          <w:rFonts w:eastAsia="Times New Roman"/>
          <w:noProof/>
          <w:sz w:val="24"/>
          <w:szCs w:val="24"/>
          <w:lang w:val="sr-Cyrl-RS"/>
        </w:rPr>
        <w:t>ог сензора;</w:t>
      </w:r>
    </w:p>
    <w:p w:rsidR="00902F47" w:rsidRPr="00902F47" w:rsidRDefault="00902F47" w:rsidP="006A383A">
      <w:pPr>
        <w:spacing w:line="218" w:lineRule="exact"/>
        <w:ind w:left="1418" w:firstLine="567"/>
        <w:jc w:val="both"/>
        <w:rPr>
          <w:rFonts w:eastAsia="Times New Roman"/>
          <w:noProof/>
          <w:sz w:val="24"/>
          <w:szCs w:val="24"/>
          <w:lang w:val="sr-Cyrl-RS"/>
        </w:rPr>
      </w:pPr>
    </w:p>
    <w:p w:rsidR="00902F47" w:rsidRPr="00902F47" w:rsidRDefault="007F3558" w:rsidP="006A383A">
      <w:pPr>
        <w:tabs>
          <w:tab w:val="left" w:pos="3140"/>
        </w:tabs>
        <w:ind w:left="1418" w:firstLine="567"/>
        <w:jc w:val="both"/>
        <w:rPr>
          <w:rFonts w:eastAsia="Times New Roman"/>
          <w:noProof/>
          <w:sz w:val="24"/>
          <w:szCs w:val="24"/>
          <w:lang w:val="sr-Cyrl-RS"/>
        </w:rPr>
      </w:pPr>
      <w:r>
        <w:rPr>
          <w:rFonts w:eastAsia="Times New Roman"/>
          <w:noProof/>
          <w:sz w:val="24"/>
          <w:szCs w:val="24"/>
          <w:lang w:val="sr-Cyrl-RS"/>
        </w:rPr>
        <w:t xml:space="preserve">б. </w:t>
      </w:r>
      <w:r w:rsidR="00DD7738">
        <w:rPr>
          <w:rFonts w:eastAsia="Times New Roman"/>
          <w:noProof/>
          <w:sz w:val="24"/>
          <w:szCs w:val="24"/>
          <w:lang w:val="sr-Cyrl-RS"/>
        </w:rPr>
        <w:t>П</w:t>
      </w:r>
      <w:r w:rsidR="001432AE">
        <w:rPr>
          <w:rFonts w:eastAsia="Times New Roman"/>
          <w:noProof/>
          <w:sz w:val="24"/>
          <w:szCs w:val="24"/>
          <w:lang w:val="sr-Cyrl-RS"/>
        </w:rPr>
        <w:t>р</w:t>
      </w:r>
      <w:r w:rsidR="00902F47" w:rsidRPr="00902F47">
        <w:rPr>
          <w:rFonts w:eastAsia="Times New Roman"/>
          <w:noProof/>
          <w:sz w:val="24"/>
          <w:szCs w:val="24"/>
          <w:lang w:val="sr-Cyrl-RS"/>
        </w:rPr>
        <w:t xml:space="preserve">еноса звука у води од сензора до морског дна и назад </w:t>
      </w:r>
      <w:r w:rsidR="00902F47" w:rsidRPr="00902F47">
        <w:rPr>
          <w:rFonts w:eastAsia="Times New Roman"/>
          <w:noProof/>
          <w:sz w:val="24"/>
          <w:szCs w:val="24"/>
          <w:u w:val="single"/>
          <w:lang w:val="sr-Cyrl-RS"/>
        </w:rPr>
        <w:t>и</w:t>
      </w:r>
    </w:p>
    <w:p w:rsidR="00902F47" w:rsidRPr="00902F47" w:rsidRDefault="00902F47" w:rsidP="006A383A">
      <w:pPr>
        <w:spacing w:line="219" w:lineRule="exact"/>
        <w:ind w:left="1418" w:firstLine="567"/>
        <w:jc w:val="both"/>
        <w:rPr>
          <w:rFonts w:eastAsia="Times New Roman"/>
          <w:noProof/>
          <w:sz w:val="24"/>
          <w:szCs w:val="24"/>
          <w:lang w:val="sr-Cyrl-RS"/>
        </w:rPr>
      </w:pPr>
    </w:p>
    <w:p w:rsidR="00902F47" w:rsidRPr="00902F47" w:rsidRDefault="007F3558" w:rsidP="006A383A">
      <w:pPr>
        <w:tabs>
          <w:tab w:val="left" w:pos="3140"/>
        </w:tabs>
        <w:ind w:left="1418" w:firstLine="567"/>
        <w:jc w:val="both"/>
        <w:rPr>
          <w:rFonts w:eastAsia="Times New Roman"/>
          <w:noProof/>
          <w:sz w:val="24"/>
          <w:szCs w:val="24"/>
          <w:lang w:val="sr-Cyrl-RS"/>
        </w:rPr>
      </w:pPr>
      <w:r>
        <w:rPr>
          <w:rFonts w:eastAsia="Times New Roman"/>
          <w:noProof/>
          <w:sz w:val="24"/>
          <w:szCs w:val="24"/>
          <w:lang w:val="sr-Cyrl-RS"/>
        </w:rPr>
        <w:t xml:space="preserve">ц. </w:t>
      </w:r>
      <w:r w:rsidR="00DD7738" w:rsidRPr="00902F47">
        <w:rPr>
          <w:rFonts w:eastAsia="Times New Roman"/>
          <w:noProof/>
          <w:sz w:val="24"/>
          <w:szCs w:val="24"/>
          <w:lang w:val="sr-Cyrl-RS"/>
        </w:rPr>
        <w:t>Б</w:t>
      </w:r>
      <w:r w:rsidR="00902F47" w:rsidRPr="00902F47">
        <w:rPr>
          <w:rFonts w:eastAsia="Times New Roman"/>
          <w:noProof/>
          <w:sz w:val="24"/>
          <w:szCs w:val="24"/>
          <w:lang w:val="sr-Cyrl-RS"/>
        </w:rPr>
        <w:t>рзине звука на сензору;</w:t>
      </w:r>
    </w:p>
    <w:p w:rsidR="00902F47" w:rsidRPr="00902F47" w:rsidRDefault="00902F47" w:rsidP="00372522">
      <w:pPr>
        <w:spacing w:line="220" w:lineRule="exact"/>
        <w:jc w:val="both"/>
        <w:rPr>
          <w:rFonts w:eastAsia="Times New Roman"/>
          <w:noProof/>
          <w:sz w:val="24"/>
          <w:szCs w:val="24"/>
          <w:lang w:val="sr-Cyrl-RS"/>
        </w:rPr>
      </w:pPr>
    </w:p>
    <w:p w:rsidR="00902F47" w:rsidRPr="00902F47" w:rsidRDefault="00902F47" w:rsidP="004D49EC">
      <w:pPr>
        <w:numPr>
          <w:ilvl w:val="0"/>
          <w:numId w:val="308"/>
        </w:numPr>
        <w:tabs>
          <w:tab w:val="left" w:pos="2440"/>
          <w:tab w:val="left" w:pos="9355"/>
        </w:tabs>
        <w:spacing w:line="239" w:lineRule="auto"/>
        <w:ind w:left="1418" w:hanging="284"/>
        <w:jc w:val="both"/>
        <w:rPr>
          <w:rFonts w:eastAsia="Times New Roman"/>
          <w:noProof/>
          <w:sz w:val="24"/>
          <w:szCs w:val="24"/>
          <w:lang w:val="sr-Cyrl-RS"/>
        </w:rPr>
      </w:pPr>
      <w:r w:rsidRPr="00902F47">
        <w:rPr>
          <w:rFonts w:eastAsia="Times New Roman"/>
          <w:noProof/>
          <w:sz w:val="24"/>
          <w:szCs w:val="24"/>
          <w:lang w:val="sr-Cyrl-RS"/>
        </w:rPr>
        <w:t>бо</w:t>
      </w:r>
      <w:r w:rsidRPr="00902F47">
        <w:rPr>
          <w:rFonts w:eastAsia="Arial"/>
          <w:noProof/>
          <w:sz w:val="24"/>
          <w:szCs w:val="24"/>
          <w:lang w:val="sr-Cyrl-RS"/>
        </w:rPr>
        <w:t>ч</w:t>
      </w:r>
      <w:r w:rsidRPr="00902F47">
        <w:rPr>
          <w:rFonts w:eastAsia="Times New Roman"/>
          <w:noProof/>
          <w:sz w:val="24"/>
          <w:szCs w:val="24"/>
          <w:lang w:val="sr-Cyrl-RS"/>
        </w:rPr>
        <w:t>ни сонар (</w:t>
      </w:r>
      <w:r w:rsidR="001432AE">
        <w:rPr>
          <w:rFonts w:eastAsia="Times New Roman"/>
          <w:noProof/>
          <w:sz w:val="24"/>
          <w:szCs w:val="24"/>
          <w:lang w:val="en-US"/>
        </w:rPr>
        <w:t>SSS</w:t>
      </w:r>
      <w:r w:rsidR="001432AE">
        <w:rPr>
          <w:rFonts w:eastAsia="Times New Roman"/>
          <w:noProof/>
          <w:sz w:val="24"/>
          <w:szCs w:val="24"/>
          <w:lang w:val="sr-Cyrl-RS"/>
        </w:rPr>
        <w:t>) или сонар са синтетиз</w:t>
      </w:r>
      <w:r w:rsidR="001432AE">
        <w:rPr>
          <w:rFonts w:eastAsia="Times New Roman"/>
          <w:noProof/>
          <w:sz w:val="24"/>
          <w:szCs w:val="24"/>
          <w:lang w:val="sr-Cyrl-BA"/>
        </w:rPr>
        <w:t>ов</w:t>
      </w:r>
      <w:r w:rsidRPr="00902F47">
        <w:rPr>
          <w:rFonts w:eastAsia="Times New Roman"/>
          <w:noProof/>
          <w:sz w:val="24"/>
          <w:szCs w:val="24"/>
          <w:lang w:val="sr-Cyrl-RS"/>
        </w:rPr>
        <w:t>аном сликом (</w:t>
      </w:r>
      <w:r w:rsidR="001432AE">
        <w:rPr>
          <w:rFonts w:eastAsia="Times New Roman"/>
          <w:noProof/>
          <w:sz w:val="24"/>
          <w:szCs w:val="24"/>
          <w:lang w:val="en-US"/>
        </w:rPr>
        <w:t>SAS</w:t>
      </w:r>
      <w:r w:rsidRPr="00902F47">
        <w:rPr>
          <w:rFonts w:eastAsia="Times New Roman"/>
          <w:noProof/>
          <w:sz w:val="24"/>
          <w:szCs w:val="24"/>
          <w:lang w:val="sr-Cyrl-RS"/>
        </w:rPr>
        <w:t>), обликован за снимање морског дна, који има све сљеде</w:t>
      </w:r>
      <w:r w:rsidRPr="00902F47">
        <w:rPr>
          <w:rFonts w:eastAsia="Arial"/>
          <w:noProof/>
          <w:sz w:val="24"/>
          <w:szCs w:val="24"/>
          <w:lang w:val="sr-Cyrl-RS"/>
        </w:rPr>
        <w:t>ћ</w:t>
      </w:r>
      <w:r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Pr="00902F47">
        <w:rPr>
          <w:rFonts w:eastAsia="Times New Roman"/>
          <w:noProof/>
          <w:sz w:val="24"/>
          <w:szCs w:val="24"/>
          <w:lang w:val="sr-Cyrl-RS"/>
        </w:rPr>
        <w:t xml:space="preserve"> и к</w:t>
      </w:r>
      <w:r w:rsidR="001432AE">
        <w:rPr>
          <w:rFonts w:eastAsia="Times New Roman"/>
          <w:noProof/>
          <w:sz w:val="24"/>
          <w:szCs w:val="24"/>
          <w:lang w:val="sr-Cyrl-RS"/>
        </w:rPr>
        <w:t>оји је посебно обликован за пр</w:t>
      </w:r>
      <w:r w:rsidRPr="00902F47">
        <w:rPr>
          <w:rFonts w:eastAsia="Times New Roman"/>
          <w:noProof/>
          <w:sz w:val="24"/>
          <w:szCs w:val="24"/>
          <w:lang w:val="sr-Cyrl-RS"/>
        </w:rPr>
        <w:t>енос и примање акусти</w:t>
      </w:r>
      <w:r w:rsidRPr="00902F47">
        <w:rPr>
          <w:rFonts w:eastAsia="Arial"/>
          <w:noProof/>
          <w:sz w:val="24"/>
          <w:szCs w:val="24"/>
          <w:lang w:val="sr-Cyrl-RS"/>
        </w:rPr>
        <w:t>ч</w:t>
      </w:r>
      <w:r w:rsidRPr="00902F47">
        <w:rPr>
          <w:rFonts w:eastAsia="Times New Roman"/>
          <w:noProof/>
          <w:sz w:val="24"/>
          <w:szCs w:val="24"/>
          <w:lang w:val="sr-Cyrl-RS"/>
        </w:rPr>
        <w:t>ких поља за њих:</w:t>
      </w:r>
    </w:p>
    <w:p w:rsidR="00902F47" w:rsidRPr="00902F47" w:rsidRDefault="00902F47" w:rsidP="004D49EC">
      <w:pPr>
        <w:spacing w:line="208" w:lineRule="exact"/>
        <w:ind w:left="1418" w:hanging="284"/>
        <w:jc w:val="both"/>
        <w:rPr>
          <w:rFonts w:eastAsia="Times New Roman"/>
          <w:noProof/>
          <w:sz w:val="24"/>
          <w:szCs w:val="24"/>
          <w:lang w:val="sr-Cyrl-RS"/>
        </w:rPr>
      </w:pPr>
    </w:p>
    <w:p w:rsidR="00902F47" w:rsidRPr="00902F47" w:rsidRDefault="007F3558" w:rsidP="004D49EC">
      <w:pPr>
        <w:tabs>
          <w:tab w:val="left" w:pos="2680"/>
        </w:tabs>
        <w:ind w:left="1701" w:hanging="283"/>
        <w:jc w:val="both"/>
        <w:rPr>
          <w:rFonts w:eastAsia="Times New Roman"/>
          <w:noProof/>
          <w:sz w:val="24"/>
          <w:szCs w:val="24"/>
          <w:lang w:val="sr-Cyrl-RS"/>
        </w:rPr>
      </w:pPr>
      <w:r>
        <w:rPr>
          <w:rFonts w:eastAsia="Times New Roman"/>
          <w:noProof/>
          <w:sz w:val="24"/>
          <w:szCs w:val="24"/>
          <w:lang w:val="sr-Cyrl-RS"/>
        </w:rPr>
        <w:t xml:space="preserve">а. </w:t>
      </w:r>
      <w:r w:rsidR="00DD7738" w:rsidRPr="00902F47">
        <w:rPr>
          <w:rFonts w:eastAsia="Times New Roman"/>
          <w:noProof/>
          <w:sz w:val="24"/>
          <w:szCs w:val="24"/>
          <w:lang w:val="sr-Cyrl-RS"/>
        </w:rPr>
        <w:t>О</w:t>
      </w:r>
      <w:r w:rsidR="00902F47" w:rsidRPr="00902F47">
        <w:rPr>
          <w:rFonts w:eastAsia="Times New Roman"/>
          <w:noProof/>
          <w:sz w:val="24"/>
          <w:szCs w:val="24"/>
          <w:lang w:val="sr-Cyrl-RS"/>
        </w:rPr>
        <w:t>бликован или преина</w:t>
      </w:r>
      <w:r w:rsidR="00902F47" w:rsidRPr="00902F47">
        <w:rPr>
          <w:rFonts w:eastAsia="Arial"/>
          <w:noProof/>
          <w:sz w:val="24"/>
          <w:szCs w:val="24"/>
          <w:lang w:val="sr-Cyrl-RS"/>
        </w:rPr>
        <w:t>ч</w:t>
      </w:r>
      <w:r w:rsidR="00902F47" w:rsidRPr="00902F47">
        <w:rPr>
          <w:rFonts w:eastAsia="Times New Roman"/>
          <w:noProof/>
          <w:sz w:val="24"/>
          <w:szCs w:val="24"/>
          <w:lang w:val="sr-Cyrl-RS"/>
        </w:rPr>
        <w:t>ен за рад на дубинама ве</w:t>
      </w:r>
      <w:r w:rsidR="00902F47" w:rsidRPr="00902F47">
        <w:rPr>
          <w:rFonts w:eastAsia="Arial"/>
          <w:noProof/>
          <w:sz w:val="24"/>
          <w:szCs w:val="24"/>
          <w:lang w:val="sr-Cyrl-RS"/>
        </w:rPr>
        <w:t>ћ</w:t>
      </w:r>
      <w:r w:rsidR="001432AE">
        <w:rPr>
          <w:rFonts w:eastAsia="Times New Roman"/>
          <w:noProof/>
          <w:sz w:val="24"/>
          <w:szCs w:val="24"/>
          <w:lang w:val="sr-Cyrl-RS"/>
        </w:rPr>
        <w:t xml:space="preserve">има од 500 </w:t>
      </w:r>
      <w:r w:rsidR="001432AE">
        <w:rPr>
          <w:rFonts w:eastAsia="Times New Roman"/>
          <w:noProof/>
          <w:sz w:val="24"/>
          <w:szCs w:val="24"/>
          <w:lang w:val="en-US"/>
        </w:rPr>
        <w:t>m</w:t>
      </w:r>
      <w:r w:rsidR="00902F47" w:rsidRPr="00902F47">
        <w:rPr>
          <w:rFonts w:eastAsia="Times New Roman"/>
          <w:noProof/>
          <w:sz w:val="24"/>
          <w:szCs w:val="24"/>
          <w:lang w:val="sr-Cyrl-RS"/>
        </w:rPr>
        <w:t>;</w:t>
      </w:r>
    </w:p>
    <w:p w:rsidR="00902F47" w:rsidRPr="00902F47" w:rsidRDefault="00902F47" w:rsidP="004D49EC">
      <w:pPr>
        <w:spacing w:line="190" w:lineRule="exact"/>
        <w:ind w:left="1701" w:hanging="283"/>
        <w:jc w:val="both"/>
        <w:rPr>
          <w:rFonts w:eastAsia="Times New Roman"/>
          <w:noProof/>
          <w:sz w:val="24"/>
          <w:szCs w:val="24"/>
          <w:lang w:val="sr-Cyrl-RS"/>
        </w:rPr>
      </w:pPr>
    </w:p>
    <w:p w:rsidR="00902F47" w:rsidRPr="00902F47" w:rsidRDefault="007F3558" w:rsidP="004D49EC">
      <w:pPr>
        <w:tabs>
          <w:tab w:val="left" w:pos="2680"/>
        </w:tabs>
        <w:spacing w:line="209" w:lineRule="auto"/>
        <w:ind w:left="1701" w:hanging="283"/>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w:t>
      </w:r>
      <w:r w:rsidR="001432AE">
        <w:rPr>
          <w:rFonts w:eastAsia="Times New Roman"/>
          <w:noProof/>
          <w:sz w:val="24"/>
          <w:szCs w:val="24"/>
          <w:lang w:val="sr-Cyrl-RS"/>
        </w:rPr>
        <w:t>степен</w:t>
      </w:r>
      <w:r w:rsidR="00902F47" w:rsidRPr="00902F47">
        <w:rPr>
          <w:rFonts w:eastAsia="Times New Roman"/>
          <w:noProof/>
          <w:sz w:val="24"/>
          <w:szCs w:val="24"/>
          <w:lang w:val="sr-Cyrl-RS"/>
        </w:rPr>
        <w:t xml:space="preserve"> покри</w:t>
      </w:r>
      <w:r w:rsidR="00902F47" w:rsidRPr="00902F47">
        <w:rPr>
          <w:rFonts w:eastAsia="Arial"/>
          <w:noProof/>
          <w:sz w:val="24"/>
          <w:szCs w:val="24"/>
          <w:lang w:val="sr-Cyrl-RS"/>
        </w:rPr>
        <w:t>ћ</w:t>
      </w:r>
      <w:r w:rsidR="00902F47" w:rsidRPr="00902F47">
        <w:rPr>
          <w:rFonts w:eastAsia="Times New Roman"/>
          <w:noProof/>
          <w:sz w:val="24"/>
          <w:szCs w:val="24"/>
          <w:lang w:val="sr-Cyrl-RS"/>
        </w:rPr>
        <w:t>а подру</w:t>
      </w:r>
      <w:r w:rsidR="00902F47" w:rsidRPr="00902F47">
        <w:rPr>
          <w:rFonts w:eastAsia="Arial"/>
          <w:noProof/>
          <w:sz w:val="24"/>
          <w:szCs w:val="24"/>
          <w:lang w:val="sr-Cyrl-RS"/>
        </w:rPr>
        <w:t>ч</w:t>
      </w:r>
      <w:r w:rsidR="00902F47" w:rsidRPr="00902F47">
        <w:rPr>
          <w:rFonts w:eastAsia="Times New Roman"/>
          <w:noProof/>
          <w:sz w:val="24"/>
          <w:szCs w:val="24"/>
          <w:lang w:val="sr-Cyrl-RS"/>
        </w:rPr>
        <w:t>ја’ ве</w:t>
      </w:r>
      <w:r w:rsidR="00902F47" w:rsidRPr="00902F47">
        <w:rPr>
          <w:rFonts w:eastAsia="Arial"/>
          <w:noProof/>
          <w:sz w:val="24"/>
          <w:szCs w:val="24"/>
          <w:lang w:val="sr-Cyrl-RS"/>
        </w:rPr>
        <w:t>ћ</w:t>
      </w:r>
      <w:r w:rsidR="001432AE">
        <w:rPr>
          <w:rFonts w:eastAsia="Times New Roman"/>
          <w:noProof/>
          <w:sz w:val="24"/>
          <w:szCs w:val="24"/>
          <w:lang w:val="sr-Cyrl-RS"/>
        </w:rPr>
        <w:t xml:space="preserve">и је од 570 </w:t>
      </w:r>
      <w:r w:rsidR="001432AE">
        <w:rPr>
          <w:rFonts w:eastAsia="Times New Roman"/>
          <w:noProof/>
          <w:sz w:val="24"/>
          <w:szCs w:val="24"/>
          <w:lang w:val="en-US"/>
        </w:rPr>
        <w:t>m</w:t>
      </w:r>
      <w:r w:rsidR="00902F47" w:rsidRPr="00902F47">
        <w:rPr>
          <w:rFonts w:eastAsia="Times New Roman"/>
          <w:noProof/>
          <w:sz w:val="24"/>
          <w:szCs w:val="24"/>
          <w:vertAlign w:val="superscript"/>
          <w:lang w:val="sr-Cyrl-RS"/>
        </w:rPr>
        <w:t>2</w:t>
      </w:r>
      <w:r w:rsidR="001432AE">
        <w:rPr>
          <w:rFonts w:eastAsia="Times New Roman"/>
          <w:noProof/>
          <w:sz w:val="24"/>
          <w:szCs w:val="24"/>
          <w:lang w:val="sr-Cyrl-RS"/>
        </w:rPr>
        <w:t>/</w:t>
      </w:r>
      <w:r w:rsidR="001432AE">
        <w:rPr>
          <w:rFonts w:eastAsia="Times New Roman"/>
          <w:noProof/>
          <w:sz w:val="24"/>
          <w:szCs w:val="24"/>
          <w:lang w:val="en-US"/>
        </w:rPr>
        <w:t>s</w:t>
      </w:r>
      <w:r w:rsidR="00902F47" w:rsidRPr="00902F47">
        <w:rPr>
          <w:rFonts w:eastAsia="Times New Roman"/>
          <w:noProof/>
          <w:sz w:val="24"/>
          <w:szCs w:val="24"/>
          <w:lang w:val="sr-Cyrl-RS"/>
        </w:rPr>
        <w:t xml:space="preserve"> уз рад с најве</w:t>
      </w:r>
      <w:r w:rsidR="00902F47" w:rsidRPr="00902F47">
        <w:rPr>
          <w:rFonts w:eastAsia="Arial"/>
          <w:noProof/>
          <w:sz w:val="24"/>
          <w:szCs w:val="24"/>
          <w:lang w:val="sr-Cyrl-RS"/>
        </w:rPr>
        <w:t>ћ</w:t>
      </w:r>
      <w:r w:rsidR="00902F47" w:rsidRPr="00902F47">
        <w:rPr>
          <w:rFonts w:eastAsia="Times New Roman"/>
          <w:noProof/>
          <w:sz w:val="24"/>
          <w:szCs w:val="24"/>
          <w:lang w:val="sr-Cyrl-RS"/>
        </w:rPr>
        <w:t>им могу</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им </w:t>
      </w:r>
      <w:r w:rsidR="00B36428">
        <w:rPr>
          <w:rFonts w:eastAsia="Times New Roman"/>
          <w:noProof/>
          <w:sz w:val="24"/>
          <w:szCs w:val="24"/>
          <w:lang w:val="sr-Cyrl-RS"/>
        </w:rPr>
        <w:t>дометом</w:t>
      </w:r>
      <w:r w:rsidR="00902F47" w:rsidRPr="00902F47">
        <w:rPr>
          <w:rFonts w:eastAsia="Times New Roman"/>
          <w:noProof/>
          <w:sz w:val="24"/>
          <w:szCs w:val="24"/>
          <w:lang w:val="sr-Cyrl-RS"/>
        </w:rPr>
        <w:t xml:space="preserve"> при </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ему је ‚уздужна </w:t>
      </w:r>
      <w:r w:rsidR="001432AE">
        <w:rPr>
          <w:rFonts w:eastAsia="Times New Roman"/>
          <w:noProof/>
          <w:sz w:val="24"/>
          <w:szCs w:val="24"/>
          <w:lang w:val="sr-Cyrl-BA"/>
        </w:rPr>
        <w:t>резолуција</w:t>
      </w:r>
      <w:r w:rsidR="00902F47" w:rsidRPr="00902F47">
        <w:rPr>
          <w:rFonts w:eastAsia="Times New Roman"/>
          <w:noProof/>
          <w:sz w:val="24"/>
          <w:szCs w:val="24"/>
          <w:lang w:val="sr-Cyrl-RS"/>
        </w:rPr>
        <w:t xml:space="preserve"> мања од 15 </w:t>
      </w:r>
      <w:r w:rsidR="00F45795">
        <w:rPr>
          <w:rFonts w:eastAsia="Times New Roman"/>
          <w:noProof/>
          <w:sz w:val="24"/>
          <w:szCs w:val="24"/>
          <w:lang w:val="sr-Cyrl-RS"/>
        </w:rPr>
        <w:t>cm</w:t>
      </w:r>
      <w:r w:rsidR="00902F47" w:rsidRPr="00902F47">
        <w:rPr>
          <w:rFonts w:eastAsia="Arial"/>
          <w:noProof/>
          <w:sz w:val="24"/>
          <w:szCs w:val="24"/>
          <w:lang w:val="sr-Cyrl-RS"/>
        </w:rPr>
        <w:t xml:space="preserve"> </w:t>
      </w:r>
      <w:r w:rsidR="00902F47" w:rsidRPr="00902F47">
        <w:rPr>
          <w:rFonts w:eastAsia="Times New Roman"/>
          <w:noProof/>
          <w:sz w:val="24"/>
          <w:szCs w:val="24"/>
          <w:u w:val="single"/>
          <w:lang w:val="sr-Cyrl-RS"/>
        </w:rPr>
        <w:t>и</w:t>
      </w:r>
    </w:p>
    <w:p w:rsidR="00902F47" w:rsidRPr="00902F47" w:rsidRDefault="00902F47" w:rsidP="004D49EC">
      <w:pPr>
        <w:spacing w:line="208" w:lineRule="exact"/>
        <w:ind w:left="1701" w:hanging="283"/>
        <w:jc w:val="both"/>
        <w:rPr>
          <w:rFonts w:eastAsia="Times New Roman"/>
          <w:noProof/>
          <w:sz w:val="24"/>
          <w:szCs w:val="24"/>
          <w:lang w:val="sr-Cyrl-RS"/>
        </w:rPr>
      </w:pPr>
    </w:p>
    <w:p w:rsidR="00902F47" w:rsidRPr="00902F47" w:rsidRDefault="007F3558" w:rsidP="004D49EC">
      <w:pPr>
        <w:tabs>
          <w:tab w:val="left" w:pos="2680"/>
        </w:tabs>
        <w:ind w:left="1701" w:hanging="283"/>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‚попре</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на </w:t>
      </w:r>
      <w:r w:rsidR="001432AE">
        <w:rPr>
          <w:rFonts w:eastAsia="Times New Roman"/>
          <w:noProof/>
          <w:sz w:val="24"/>
          <w:szCs w:val="24"/>
          <w:lang w:val="sr-Cyrl-RS"/>
        </w:rPr>
        <w:t>резолуција</w:t>
      </w:r>
      <w:r w:rsidR="00902F47" w:rsidRPr="00902F47">
        <w:rPr>
          <w:rFonts w:eastAsia="Times New Roman"/>
          <w:noProof/>
          <w:sz w:val="24"/>
          <w:szCs w:val="24"/>
          <w:lang w:val="sr-Cyrl-RS"/>
        </w:rPr>
        <w:t xml:space="preserve"> мања је од 15 </w:t>
      </w:r>
      <w:r w:rsidR="00F45795">
        <w:rPr>
          <w:rFonts w:eastAsia="Times New Roman"/>
          <w:noProof/>
          <w:sz w:val="24"/>
          <w:szCs w:val="24"/>
          <w:lang w:val="sr-Cyrl-RS"/>
        </w:rPr>
        <w:t>cm</w:t>
      </w:r>
      <w:r w:rsidR="00902F47" w:rsidRPr="00902F47">
        <w:rPr>
          <w:rFonts w:eastAsia="Times New Roman"/>
          <w:noProof/>
          <w:sz w:val="24"/>
          <w:szCs w:val="24"/>
          <w:lang w:val="sr-Cyrl-RS"/>
        </w:rPr>
        <w:t>;</w:t>
      </w:r>
    </w:p>
    <w:p w:rsidR="00902F47" w:rsidRPr="00902F47" w:rsidRDefault="00902F47" w:rsidP="00372522">
      <w:pPr>
        <w:spacing w:line="325" w:lineRule="exact"/>
        <w:jc w:val="both"/>
        <w:rPr>
          <w:noProof/>
          <w:sz w:val="24"/>
          <w:szCs w:val="24"/>
          <w:lang w:val="sr-Cyrl-RS"/>
        </w:rPr>
      </w:pPr>
      <w:bookmarkStart w:id="81" w:name="page154"/>
      <w:bookmarkEnd w:id="81"/>
    </w:p>
    <w:p w:rsidR="00902F47" w:rsidRPr="00902F47" w:rsidRDefault="00902F47" w:rsidP="004D49EC">
      <w:pPr>
        <w:ind w:left="1701" w:hanging="283"/>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ке напомене:</w:t>
      </w:r>
    </w:p>
    <w:p w:rsidR="00902F47" w:rsidRPr="00902F47" w:rsidRDefault="00902F47" w:rsidP="004D49EC">
      <w:pPr>
        <w:spacing w:line="122" w:lineRule="exact"/>
        <w:ind w:left="1701" w:hanging="283"/>
        <w:jc w:val="both"/>
        <w:rPr>
          <w:noProof/>
          <w:sz w:val="24"/>
          <w:szCs w:val="24"/>
          <w:lang w:val="sr-Cyrl-RS"/>
        </w:rPr>
      </w:pPr>
    </w:p>
    <w:p w:rsidR="00902F47" w:rsidRPr="00902F47" w:rsidRDefault="00902F47" w:rsidP="004D49EC">
      <w:pPr>
        <w:numPr>
          <w:ilvl w:val="2"/>
          <w:numId w:val="309"/>
        </w:numPr>
        <w:tabs>
          <w:tab w:val="left" w:pos="2680"/>
        </w:tabs>
        <w:spacing w:line="245" w:lineRule="auto"/>
        <w:ind w:left="1701" w:hanging="283"/>
        <w:jc w:val="both"/>
        <w:rPr>
          <w:rFonts w:eastAsia="Times New Roman"/>
          <w:i/>
          <w:iCs/>
          <w:noProof/>
          <w:sz w:val="24"/>
          <w:szCs w:val="24"/>
          <w:lang w:val="sr-Cyrl-RS"/>
        </w:rPr>
      </w:pPr>
      <w:r w:rsidRPr="00902F47">
        <w:rPr>
          <w:rFonts w:eastAsia="Times New Roman"/>
          <w:i/>
          <w:iCs/>
          <w:noProof/>
          <w:sz w:val="24"/>
          <w:szCs w:val="24"/>
          <w:lang w:val="sr-Cyrl-RS"/>
        </w:rPr>
        <w:t>‚</w:t>
      </w:r>
      <w:r w:rsidR="001432AE">
        <w:rPr>
          <w:rFonts w:eastAsia="Times New Roman"/>
          <w:i/>
          <w:iCs/>
          <w:noProof/>
          <w:sz w:val="24"/>
          <w:szCs w:val="24"/>
          <w:lang w:val="sr-Cyrl-RS"/>
        </w:rPr>
        <w:t>Степен</w:t>
      </w:r>
      <w:r w:rsidRPr="00902F47">
        <w:rPr>
          <w:rFonts w:eastAsia="Times New Roman"/>
          <w:i/>
          <w:iCs/>
          <w:noProof/>
          <w:sz w:val="24"/>
          <w:szCs w:val="24"/>
          <w:lang w:val="sr-Cyrl-RS"/>
        </w:rPr>
        <w:t xml:space="preserve"> покри</w:t>
      </w:r>
      <w:r w:rsidRPr="00902F47">
        <w:rPr>
          <w:rFonts w:eastAsia="Arial"/>
          <w:i/>
          <w:iCs/>
          <w:noProof/>
          <w:sz w:val="24"/>
          <w:szCs w:val="24"/>
          <w:lang w:val="sr-Cyrl-RS"/>
        </w:rPr>
        <w:t>ћ</w:t>
      </w:r>
      <w:r w:rsidRPr="00902F47">
        <w:rPr>
          <w:rFonts w:eastAsia="Times New Roman"/>
          <w:i/>
          <w:iCs/>
          <w:noProof/>
          <w:sz w:val="24"/>
          <w:szCs w:val="24"/>
          <w:lang w:val="sr-Cyrl-RS"/>
        </w:rPr>
        <w:t>а подру</w:t>
      </w:r>
      <w:r w:rsidRPr="00902F47">
        <w:rPr>
          <w:rFonts w:eastAsia="Arial"/>
          <w:i/>
          <w:iCs/>
          <w:noProof/>
          <w:sz w:val="24"/>
          <w:szCs w:val="24"/>
          <w:lang w:val="sr-Cyrl-RS"/>
        </w:rPr>
        <w:t>ч</w:t>
      </w:r>
      <w:r w:rsidR="001432AE">
        <w:rPr>
          <w:rFonts w:eastAsia="Times New Roman"/>
          <w:i/>
          <w:iCs/>
          <w:noProof/>
          <w:sz w:val="24"/>
          <w:szCs w:val="24"/>
          <w:lang w:val="sr-Cyrl-RS"/>
        </w:rPr>
        <w:t>ја’ (</w:t>
      </w:r>
      <w:r w:rsidR="001432AE">
        <w:rPr>
          <w:rFonts w:eastAsia="Times New Roman"/>
          <w:i/>
          <w:iCs/>
          <w:noProof/>
          <w:sz w:val="24"/>
          <w:szCs w:val="24"/>
          <w:lang w:val="en-US"/>
        </w:rPr>
        <w:t>m</w:t>
      </w:r>
      <w:r w:rsidRPr="001432AE">
        <w:rPr>
          <w:rFonts w:eastAsia="Times New Roman"/>
          <w:i/>
          <w:iCs/>
          <w:noProof/>
          <w:sz w:val="24"/>
          <w:szCs w:val="24"/>
          <w:vertAlign w:val="superscript"/>
          <w:lang w:val="sr-Cyrl-RS"/>
        </w:rPr>
        <w:t>2</w:t>
      </w:r>
      <w:r w:rsidR="001432AE">
        <w:rPr>
          <w:rFonts w:eastAsia="Times New Roman"/>
          <w:i/>
          <w:iCs/>
          <w:noProof/>
          <w:sz w:val="24"/>
          <w:szCs w:val="24"/>
          <w:lang w:val="sr-Cyrl-RS"/>
        </w:rPr>
        <w:t>/</w:t>
      </w:r>
      <w:r w:rsidR="001432AE">
        <w:rPr>
          <w:rFonts w:eastAsia="Times New Roman"/>
          <w:i/>
          <w:iCs/>
          <w:noProof/>
          <w:sz w:val="24"/>
          <w:szCs w:val="24"/>
          <w:lang w:val="en-US"/>
        </w:rPr>
        <w:t>s</w:t>
      </w:r>
      <w:r w:rsidRPr="00902F47">
        <w:rPr>
          <w:rFonts w:eastAsia="Times New Roman"/>
          <w:i/>
          <w:iCs/>
          <w:noProof/>
          <w:sz w:val="24"/>
          <w:szCs w:val="24"/>
          <w:lang w:val="sr-Cyrl-RS"/>
        </w:rPr>
        <w:t xml:space="preserve">) двоструки је </w:t>
      </w:r>
      <w:r w:rsidR="00B8715D">
        <w:rPr>
          <w:rFonts w:eastAsia="Times New Roman"/>
          <w:i/>
          <w:iCs/>
          <w:noProof/>
          <w:sz w:val="24"/>
          <w:szCs w:val="24"/>
          <w:lang w:val="sr-Cyrl-RS"/>
        </w:rPr>
        <w:t>производ</w:t>
      </w:r>
      <w:r w:rsidRPr="00902F47">
        <w:rPr>
          <w:rFonts w:eastAsia="Times New Roman"/>
          <w:i/>
          <w:iCs/>
          <w:noProof/>
          <w:sz w:val="24"/>
          <w:szCs w:val="24"/>
          <w:lang w:val="sr-Cyrl-RS"/>
        </w:rPr>
        <w:t xml:space="preserve"> најве</w:t>
      </w:r>
      <w:r w:rsidRPr="00902F47">
        <w:rPr>
          <w:rFonts w:eastAsia="Arial"/>
          <w:i/>
          <w:iCs/>
          <w:noProof/>
          <w:sz w:val="24"/>
          <w:szCs w:val="24"/>
          <w:lang w:val="sr-Cyrl-RS"/>
        </w:rPr>
        <w:t>ћ</w:t>
      </w:r>
      <w:r w:rsidR="001432AE">
        <w:rPr>
          <w:rFonts w:eastAsia="Times New Roman"/>
          <w:i/>
          <w:iCs/>
          <w:noProof/>
          <w:sz w:val="24"/>
          <w:szCs w:val="24"/>
          <w:lang w:val="sr-Cyrl-RS"/>
        </w:rPr>
        <w:t xml:space="preserve">ег </w:t>
      </w:r>
      <w:r w:rsidR="00B36428">
        <w:rPr>
          <w:rFonts w:eastAsia="Times New Roman"/>
          <w:i/>
          <w:iCs/>
          <w:noProof/>
          <w:sz w:val="24"/>
          <w:szCs w:val="24"/>
          <w:lang w:val="sr-Cyrl-RS"/>
        </w:rPr>
        <w:t>домета</w:t>
      </w:r>
      <w:r w:rsidR="001432AE">
        <w:rPr>
          <w:rFonts w:eastAsia="Times New Roman"/>
          <w:i/>
          <w:iCs/>
          <w:noProof/>
          <w:sz w:val="24"/>
          <w:szCs w:val="24"/>
          <w:lang w:val="sr-Cyrl-RS"/>
        </w:rPr>
        <w:t xml:space="preserve"> сонара (</w:t>
      </w:r>
      <w:r w:rsidR="001432AE">
        <w:rPr>
          <w:rFonts w:eastAsia="Times New Roman"/>
          <w:i/>
          <w:iCs/>
          <w:noProof/>
          <w:sz w:val="24"/>
          <w:szCs w:val="24"/>
          <w:lang w:val="en-US"/>
        </w:rPr>
        <w:t>m</w:t>
      </w:r>
      <w:r w:rsidRPr="00902F47">
        <w:rPr>
          <w:rFonts w:eastAsia="Times New Roman"/>
          <w:i/>
          <w:iCs/>
          <w:noProof/>
          <w:sz w:val="24"/>
          <w:szCs w:val="24"/>
          <w:lang w:val="sr-Cyrl-RS"/>
        </w:rPr>
        <w:t>) и најве</w:t>
      </w:r>
      <w:r w:rsidRPr="00902F47">
        <w:rPr>
          <w:rFonts w:eastAsia="Arial"/>
          <w:i/>
          <w:iCs/>
          <w:noProof/>
          <w:sz w:val="24"/>
          <w:szCs w:val="24"/>
          <w:lang w:val="sr-Cyrl-RS"/>
        </w:rPr>
        <w:t>ћ</w:t>
      </w:r>
      <w:r w:rsidR="001432AE">
        <w:rPr>
          <w:rFonts w:eastAsia="Times New Roman"/>
          <w:i/>
          <w:iCs/>
          <w:noProof/>
          <w:sz w:val="24"/>
          <w:szCs w:val="24"/>
          <w:lang w:val="sr-Cyrl-RS"/>
        </w:rPr>
        <w:t>е брзине (</w:t>
      </w:r>
      <w:r w:rsidR="001432AE">
        <w:rPr>
          <w:rFonts w:eastAsia="Times New Roman"/>
          <w:i/>
          <w:iCs/>
          <w:noProof/>
          <w:sz w:val="24"/>
          <w:szCs w:val="24"/>
          <w:lang w:val="en-US"/>
        </w:rPr>
        <w:t>m</w:t>
      </w:r>
      <w:r w:rsidR="001432AE">
        <w:rPr>
          <w:rFonts w:eastAsia="Times New Roman"/>
          <w:i/>
          <w:iCs/>
          <w:noProof/>
          <w:sz w:val="24"/>
          <w:szCs w:val="24"/>
          <w:lang w:val="sr-Cyrl-RS"/>
        </w:rPr>
        <w:t>/</w:t>
      </w:r>
      <w:r w:rsidR="001432AE">
        <w:rPr>
          <w:rFonts w:eastAsia="Times New Roman"/>
          <w:i/>
          <w:iCs/>
          <w:noProof/>
          <w:sz w:val="24"/>
          <w:szCs w:val="24"/>
          <w:lang w:val="en-US"/>
        </w:rPr>
        <w:t>s</w:t>
      </w:r>
      <w:r w:rsidRPr="00902F47">
        <w:rPr>
          <w:rFonts w:eastAsia="Times New Roman"/>
          <w:i/>
          <w:iCs/>
          <w:noProof/>
          <w:sz w:val="24"/>
          <w:szCs w:val="24"/>
          <w:lang w:val="sr-Cyrl-RS"/>
        </w:rPr>
        <w:t xml:space="preserve">) на којој сензор може радити у том </w:t>
      </w:r>
      <w:r w:rsidR="00B36428">
        <w:rPr>
          <w:rFonts w:eastAsia="Times New Roman"/>
          <w:i/>
          <w:iCs/>
          <w:noProof/>
          <w:sz w:val="24"/>
          <w:szCs w:val="24"/>
          <w:lang w:val="sr-Cyrl-RS"/>
        </w:rPr>
        <w:t>домету</w:t>
      </w:r>
      <w:r w:rsidRPr="00902F47">
        <w:rPr>
          <w:rFonts w:eastAsia="Times New Roman"/>
          <w:i/>
          <w:iCs/>
          <w:noProof/>
          <w:sz w:val="24"/>
          <w:szCs w:val="24"/>
          <w:lang w:val="sr-Cyrl-RS"/>
        </w:rPr>
        <w:t>.</w:t>
      </w:r>
    </w:p>
    <w:p w:rsidR="00902F47" w:rsidRPr="00902F47" w:rsidRDefault="00902F47" w:rsidP="004D49EC">
      <w:pPr>
        <w:spacing w:line="308" w:lineRule="exact"/>
        <w:ind w:left="1701" w:hanging="283"/>
        <w:jc w:val="both"/>
        <w:rPr>
          <w:rFonts w:eastAsia="Times New Roman"/>
          <w:i/>
          <w:iCs/>
          <w:noProof/>
          <w:sz w:val="24"/>
          <w:szCs w:val="24"/>
          <w:lang w:val="sr-Cyrl-RS"/>
        </w:rPr>
      </w:pPr>
    </w:p>
    <w:p w:rsidR="00902F47" w:rsidRPr="00902F47" w:rsidRDefault="00902F47" w:rsidP="004D49EC">
      <w:pPr>
        <w:numPr>
          <w:ilvl w:val="2"/>
          <w:numId w:val="309"/>
        </w:numPr>
        <w:tabs>
          <w:tab w:val="left" w:pos="2680"/>
        </w:tabs>
        <w:spacing w:line="246" w:lineRule="auto"/>
        <w:ind w:left="1701" w:hanging="283"/>
        <w:jc w:val="both"/>
        <w:rPr>
          <w:rFonts w:eastAsia="Times New Roman"/>
          <w:i/>
          <w:iCs/>
          <w:noProof/>
          <w:sz w:val="24"/>
          <w:szCs w:val="24"/>
          <w:lang w:val="sr-Cyrl-RS"/>
        </w:rPr>
      </w:pPr>
      <w:r w:rsidRPr="00902F47">
        <w:rPr>
          <w:rFonts w:eastAsia="Times New Roman"/>
          <w:i/>
          <w:iCs/>
          <w:noProof/>
          <w:sz w:val="24"/>
          <w:szCs w:val="24"/>
          <w:lang w:val="sr-Cyrl-RS"/>
        </w:rPr>
        <w:t xml:space="preserve">‚Уздужна </w:t>
      </w:r>
      <w:r w:rsidR="001432AE">
        <w:rPr>
          <w:rFonts w:eastAsia="Times New Roman"/>
          <w:i/>
          <w:iCs/>
          <w:noProof/>
          <w:sz w:val="24"/>
          <w:szCs w:val="24"/>
          <w:lang w:val="sr-Cyrl-RS"/>
        </w:rPr>
        <w:t>резолуција'</w:t>
      </w:r>
      <w:r w:rsidRPr="00902F47">
        <w:rPr>
          <w:rFonts w:eastAsia="Times New Roman"/>
          <w:i/>
          <w:iCs/>
          <w:noProof/>
          <w:sz w:val="24"/>
          <w:szCs w:val="24"/>
          <w:lang w:val="sr-Cyrl-RS"/>
        </w:rPr>
        <w:t xml:space="preserve"> (</w:t>
      </w:r>
      <w:r w:rsidR="001432AE">
        <w:rPr>
          <w:rFonts w:eastAsia="Times New Roman"/>
          <w:i/>
          <w:iCs/>
          <w:noProof/>
          <w:sz w:val="24"/>
          <w:szCs w:val="24"/>
          <w:lang w:val="en-US"/>
        </w:rPr>
        <w:t>st</w:t>
      </w:r>
      <w:r w:rsidRPr="00902F47">
        <w:rPr>
          <w:rFonts w:eastAsia="Times New Roman"/>
          <w:i/>
          <w:iCs/>
          <w:noProof/>
          <w:sz w:val="24"/>
          <w:szCs w:val="24"/>
          <w:lang w:val="sr-Cyrl-RS"/>
        </w:rPr>
        <w:t xml:space="preserve">), само за </w:t>
      </w:r>
      <w:r w:rsidR="001432AE">
        <w:rPr>
          <w:rFonts w:eastAsia="Times New Roman"/>
          <w:i/>
          <w:iCs/>
          <w:noProof/>
          <w:sz w:val="24"/>
          <w:szCs w:val="24"/>
          <w:lang w:val="en-US"/>
        </w:rPr>
        <w:t>SSS</w:t>
      </w:r>
      <w:r w:rsidRPr="00902F47">
        <w:rPr>
          <w:rFonts w:eastAsia="Times New Roman"/>
          <w:i/>
          <w:iCs/>
          <w:noProof/>
          <w:sz w:val="24"/>
          <w:szCs w:val="24"/>
          <w:lang w:val="sr-Cyrl-RS"/>
        </w:rPr>
        <w:t xml:space="preserve">, </w:t>
      </w:r>
      <w:r w:rsidR="001432AE">
        <w:rPr>
          <w:rFonts w:eastAsia="Times New Roman"/>
          <w:i/>
          <w:iCs/>
          <w:noProof/>
          <w:sz w:val="24"/>
          <w:szCs w:val="24"/>
          <w:lang w:val="sr-Cyrl-BA"/>
        </w:rPr>
        <w:t>производ</w:t>
      </w:r>
      <w:r w:rsidRPr="00902F47">
        <w:rPr>
          <w:rFonts w:eastAsia="Times New Roman"/>
          <w:i/>
          <w:iCs/>
          <w:noProof/>
          <w:sz w:val="24"/>
          <w:szCs w:val="24"/>
          <w:lang w:val="sr-Cyrl-RS"/>
        </w:rPr>
        <w:t xml:space="preserve"> је азимута (хоризонталног), ширине појаса (у </w:t>
      </w:r>
      <w:r w:rsidR="001432AE">
        <w:rPr>
          <w:rFonts w:eastAsia="Times New Roman"/>
          <w:i/>
          <w:iCs/>
          <w:noProof/>
          <w:sz w:val="24"/>
          <w:szCs w:val="24"/>
          <w:lang w:val="sr-Cyrl-RS"/>
        </w:rPr>
        <w:t>степенима</w:t>
      </w:r>
      <w:r w:rsidRPr="00902F47">
        <w:rPr>
          <w:rFonts w:eastAsia="Times New Roman"/>
          <w:i/>
          <w:iCs/>
          <w:noProof/>
          <w:sz w:val="24"/>
          <w:szCs w:val="24"/>
          <w:lang w:val="sr-Cyrl-RS"/>
        </w:rPr>
        <w:t>), најве</w:t>
      </w:r>
      <w:r w:rsidRPr="00902F47">
        <w:rPr>
          <w:rFonts w:eastAsia="Arial"/>
          <w:i/>
          <w:iCs/>
          <w:noProof/>
          <w:sz w:val="24"/>
          <w:szCs w:val="24"/>
          <w:lang w:val="sr-Cyrl-RS"/>
        </w:rPr>
        <w:t>ћ</w:t>
      </w:r>
      <w:r w:rsidR="001432AE">
        <w:rPr>
          <w:rFonts w:eastAsia="Times New Roman"/>
          <w:i/>
          <w:iCs/>
          <w:noProof/>
          <w:sz w:val="24"/>
          <w:szCs w:val="24"/>
          <w:lang w:val="sr-Cyrl-RS"/>
        </w:rPr>
        <w:t xml:space="preserve">ег </w:t>
      </w:r>
      <w:r w:rsidR="00B36428">
        <w:rPr>
          <w:rFonts w:eastAsia="Times New Roman"/>
          <w:i/>
          <w:iCs/>
          <w:noProof/>
          <w:sz w:val="24"/>
          <w:szCs w:val="24"/>
          <w:lang w:val="sr-Cyrl-RS"/>
        </w:rPr>
        <w:t>домета</w:t>
      </w:r>
      <w:r w:rsidR="001432AE">
        <w:rPr>
          <w:rFonts w:eastAsia="Times New Roman"/>
          <w:i/>
          <w:iCs/>
          <w:noProof/>
          <w:sz w:val="24"/>
          <w:szCs w:val="24"/>
          <w:lang w:val="sr-Cyrl-RS"/>
        </w:rPr>
        <w:t xml:space="preserve"> сонара (</w:t>
      </w:r>
      <w:r w:rsidR="001432AE">
        <w:rPr>
          <w:rFonts w:eastAsia="Times New Roman"/>
          <w:i/>
          <w:iCs/>
          <w:noProof/>
          <w:sz w:val="24"/>
          <w:szCs w:val="24"/>
          <w:lang w:val="en-US"/>
        </w:rPr>
        <w:t>m</w:t>
      </w:r>
      <w:r w:rsidRPr="00902F47">
        <w:rPr>
          <w:rFonts w:eastAsia="Times New Roman"/>
          <w:i/>
          <w:iCs/>
          <w:noProof/>
          <w:sz w:val="24"/>
          <w:szCs w:val="24"/>
          <w:lang w:val="sr-Cyrl-RS"/>
        </w:rPr>
        <w:t>) и фактора 0,873.</w:t>
      </w:r>
    </w:p>
    <w:p w:rsidR="00DD7738" w:rsidRDefault="00DD7738" w:rsidP="004D49EC">
      <w:pPr>
        <w:pStyle w:val="ListParagraph"/>
        <w:ind w:left="1701" w:hanging="283"/>
        <w:rPr>
          <w:rFonts w:eastAsia="Times New Roman"/>
          <w:i/>
          <w:iCs/>
          <w:noProof/>
          <w:sz w:val="24"/>
          <w:szCs w:val="24"/>
          <w:lang w:val="sr-Cyrl-RS"/>
        </w:rPr>
      </w:pPr>
    </w:p>
    <w:p w:rsidR="00902F47" w:rsidRPr="00902F47" w:rsidRDefault="00902F47" w:rsidP="004D49EC">
      <w:pPr>
        <w:spacing w:line="307" w:lineRule="exact"/>
        <w:ind w:left="1701" w:hanging="283"/>
        <w:jc w:val="both"/>
        <w:rPr>
          <w:rFonts w:eastAsia="Times New Roman"/>
          <w:i/>
          <w:iCs/>
          <w:noProof/>
          <w:sz w:val="24"/>
          <w:szCs w:val="24"/>
          <w:lang w:val="sr-Cyrl-RS"/>
        </w:rPr>
      </w:pPr>
    </w:p>
    <w:p w:rsidR="00902F47" w:rsidRPr="00902F47" w:rsidRDefault="00902F47" w:rsidP="004D49EC">
      <w:pPr>
        <w:numPr>
          <w:ilvl w:val="2"/>
          <w:numId w:val="309"/>
        </w:numPr>
        <w:tabs>
          <w:tab w:val="left" w:pos="2680"/>
        </w:tabs>
        <w:ind w:left="1701" w:hanging="283"/>
        <w:jc w:val="both"/>
        <w:rPr>
          <w:rFonts w:eastAsia="Times New Roman"/>
          <w:i/>
          <w:iCs/>
          <w:noProof/>
          <w:sz w:val="24"/>
          <w:szCs w:val="24"/>
          <w:lang w:val="sr-Cyrl-RS"/>
        </w:rPr>
      </w:pPr>
      <w:r w:rsidRPr="00902F47">
        <w:rPr>
          <w:rFonts w:eastAsia="Times New Roman"/>
          <w:i/>
          <w:iCs/>
          <w:noProof/>
          <w:sz w:val="24"/>
          <w:szCs w:val="24"/>
          <w:lang w:val="sr-Cyrl-RS"/>
        </w:rPr>
        <w:t>‚Попре</w:t>
      </w:r>
      <w:r w:rsidRPr="00902F47">
        <w:rPr>
          <w:rFonts w:eastAsia="Arial"/>
          <w:i/>
          <w:iCs/>
          <w:noProof/>
          <w:sz w:val="24"/>
          <w:szCs w:val="24"/>
          <w:lang w:val="sr-Cyrl-RS"/>
        </w:rPr>
        <w:t>ч</w:t>
      </w:r>
      <w:r w:rsidRPr="00902F47">
        <w:rPr>
          <w:rFonts w:eastAsia="Times New Roman"/>
          <w:i/>
          <w:iCs/>
          <w:noProof/>
          <w:sz w:val="24"/>
          <w:szCs w:val="24"/>
          <w:lang w:val="sr-Cyrl-RS"/>
        </w:rPr>
        <w:t xml:space="preserve">на </w:t>
      </w:r>
      <w:r w:rsidR="001432AE">
        <w:rPr>
          <w:rFonts w:eastAsia="Times New Roman"/>
          <w:i/>
          <w:iCs/>
          <w:noProof/>
          <w:sz w:val="24"/>
          <w:szCs w:val="24"/>
          <w:lang w:val="sr-Cyrl-RS"/>
        </w:rPr>
        <w:t>резолуција</w:t>
      </w:r>
      <w:r w:rsidRPr="00902F47">
        <w:rPr>
          <w:rFonts w:eastAsia="Times New Roman"/>
          <w:i/>
          <w:iCs/>
          <w:noProof/>
          <w:sz w:val="24"/>
          <w:szCs w:val="24"/>
          <w:lang w:val="sr-Cyrl-RS"/>
        </w:rPr>
        <w:t xml:space="preserve"> (</w:t>
      </w:r>
      <w:r w:rsidR="001432AE">
        <w:rPr>
          <w:rFonts w:eastAsia="Times New Roman"/>
          <w:i/>
          <w:iCs/>
          <w:noProof/>
          <w:sz w:val="24"/>
          <w:szCs w:val="24"/>
          <w:lang w:val="en-US"/>
        </w:rPr>
        <w:t>st</w:t>
      </w:r>
      <w:r w:rsidRPr="00902F47">
        <w:rPr>
          <w:rFonts w:eastAsia="Times New Roman"/>
          <w:i/>
          <w:iCs/>
          <w:noProof/>
          <w:sz w:val="24"/>
          <w:szCs w:val="24"/>
          <w:lang w:val="sr-Cyrl-RS"/>
        </w:rPr>
        <w:t>) јест</w:t>
      </w:r>
      <w:r w:rsidR="001432AE">
        <w:rPr>
          <w:rFonts w:eastAsia="Times New Roman"/>
          <w:i/>
          <w:iCs/>
          <w:noProof/>
          <w:sz w:val="24"/>
          <w:szCs w:val="24"/>
          <w:lang w:val="sr-Latn-BA"/>
        </w:rPr>
        <w:t>e</w:t>
      </w:r>
      <w:r w:rsidRPr="00902F47">
        <w:rPr>
          <w:rFonts w:eastAsia="Times New Roman"/>
          <w:i/>
          <w:iCs/>
          <w:noProof/>
          <w:sz w:val="24"/>
          <w:szCs w:val="24"/>
          <w:lang w:val="sr-Cyrl-RS"/>
        </w:rPr>
        <w:t xml:space="preserve"> 75 подијељено са ширином појаса сигнала (</w:t>
      </w:r>
      <w:r w:rsidR="001432AE">
        <w:rPr>
          <w:rFonts w:eastAsia="Times New Roman"/>
          <w:i/>
          <w:iCs/>
          <w:noProof/>
          <w:sz w:val="24"/>
          <w:szCs w:val="24"/>
          <w:lang w:val="sr-Latn-BA"/>
        </w:rPr>
        <w:t>kHz</w:t>
      </w:r>
      <w:r w:rsidRPr="00902F47">
        <w:rPr>
          <w:rFonts w:eastAsia="Times New Roman"/>
          <w:i/>
          <w:iCs/>
          <w:noProof/>
          <w:sz w:val="24"/>
          <w:szCs w:val="24"/>
          <w:lang w:val="sr-Cyrl-RS"/>
        </w:rPr>
        <w:t>).</w:t>
      </w:r>
    </w:p>
    <w:p w:rsidR="00DD7738" w:rsidRDefault="00DD7738" w:rsidP="00DD7738">
      <w:pPr>
        <w:pStyle w:val="ListParagraph"/>
        <w:rPr>
          <w:rFonts w:eastAsia="Times New Roman"/>
          <w:i/>
          <w:iCs/>
          <w:noProof/>
          <w:sz w:val="24"/>
          <w:szCs w:val="24"/>
          <w:lang w:val="sr-Cyrl-RS"/>
        </w:rPr>
      </w:pPr>
    </w:p>
    <w:p w:rsidR="00902F47" w:rsidRPr="00902F47" w:rsidRDefault="00902F47" w:rsidP="00372522">
      <w:pPr>
        <w:spacing w:line="323" w:lineRule="exact"/>
        <w:ind w:left="2268" w:hanging="283"/>
        <w:jc w:val="both"/>
        <w:rPr>
          <w:rFonts w:eastAsia="Times New Roman"/>
          <w:i/>
          <w:iCs/>
          <w:noProof/>
          <w:sz w:val="24"/>
          <w:szCs w:val="24"/>
          <w:lang w:val="sr-Cyrl-RS"/>
        </w:rPr>
      </w:pPr>
    </w:p>
    <w:p w:rsidR="00902F47" w:rsidRPr="00902F47" w:rsidRDefault="00B15362" w:rsidP="00B15362">
      <w:pPr>
        <w:tabs>
          <w:tab w:val="left" w:pos="2200"/>
        </w:tabs>
        <w:spacing w:line="245" w:lineRule="auto"/>
        <w:ind w:left="1134" w:hanging="283"/>
        <w:jc w:val="both"/>
        <w:rPr>
          <w:rFonts w:eastAsia="Times New Roman"/>
          <w:noProof/>
          <w:sz w:val="24"/>
          <w:szCs w:val="24"/>
          <w:lang w:val="sr-Cyrl-RS"/>
        </w:rPr>
      </w:pPr>
      <w:r>
        <w:rPr>
          <w:rFonts w:eastAsia="Times New Roman"/>
          <w:noProof/>
          <w:sz w:val="24"/>
          <w:szCs w:val="24"/>
          <w:lang w:val="sr-Cyrl-RS"/>
        </w:rPr>
        <w:t>б</w:t>
      </w:r>
      <w:r>
        <w:rPr>
          <w:rFonts w:eastAsia="Times New Roman"/>
          <w:noProof/>
          <w:sz w:val="24"/>
          <w:szCs w:val="24"/>
        </w:rPr>
        <w:t xml:space="preserve">. </w:t>
      </w:r>
      <w:r w:rsidR="00DD7738">
        <w:rPr>
          <w:rFonts w:eastAsia="Times New Roman"/>
          <w:noProof/>
          <w:sz w:val="24"/>
          <w:szCs w:val="24"/>
          <w:lang w:val="sr-Cyrl-RS"/>
        </w:rPr>
        <w:t>С</w:t>
      </w:r>
      <w:r w:rsidR="001432AE">
        <w:rPr>
          <w:rFonts w:eastAsia="Times New Roman"/>
          <w:noProof/>
          <w:sz w:val="24"/>
          <w:szCs w:val="24"/>
          <w:lang w:val="sr-Cyrl-RS"/>
        </w:rPr>
        <w:t>истеми</w:t>
      </w:r>
      <w:r w:rsidR="00902F47" w:rsidRPr="00902F47">
        <w:rPr>
          <w:rFonts w:eastAsia="Times New Roman"/>
          <w:noProof/>
          <w:sz w:val="24"/>
          <w:szCs w:val="24"/>
          <w:lang w:val="sr-Cyrl-RS"/>
        </w:rPr>
        <w:t xml:space="preserve"> или одашиља</w:t>
      </w:r>
      <w:r w:rsidR="00902F47" w:rsidRPr="00902F47">
        <w:rPr>
          <w:rFonts w:eastAsia="Arial"/>
          <w:noProof/>
          <w:sz w:val="24"/>
          <w:szCs w:val="24"/>
          <w:lang w:val="sr-Cyrl-RS"/>
        </w:rPr>
        <w:t>ч</w:t>
      </w:r>
      <w:r w:rsidR="001432AE">
        <w:rPr>
          <w:rFonts w:eastAsia="Times New Roman"/>
          <w:noProof/>
          <w:sz w:val="24"/>
          <w:szCs w:val="24"/>
          <w:lang w:val="sr-Cyrl-RS"/>
        </w:rPr>
        <w:t>ка и прије</w:t>
      </w:r>
      <w:r w:rsidR="00902F47" w:rsidRPr="00902F47">
        <w:rPr>
          <w:rFonts w:eastAsia="Times New Roman"/>
          <w:noProof/>
          <w:sz w:val="24"/>
          <w:szCs w:val="24"/>
          <w:lang w:val="sr-Cyrl-RS"/>
        </w:rPr>
        <w:t xml:space="preserve">мна поља, обликована за откривање или лоцирање предмета, који имају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B15362">
      <w:pPr>
        <w:spacing w:line="308" w:lineRule="exact"/>
        <w:ind w:left="1134" w:hanging="283"/>
        <w:jc w:val="both"/>
        <w:rPr>
          <w:rFonts w:eastAsia="Times New Roman"/>
          <w:noProof/>
          <w:sz w:val="24"/>
          <w:szCs w:val="24"/>
          <w:lang w:val="sr-Cyrl-RS"/>
        </w:rPr>
      </w:pPr>
    </w:p>
    <w:p w:rsidR="00902F47" w:rsidRPr="00902F47" w:rsidRDefault="001432AE" w:rsidP="001A55A8">
      <w:pPr>
        <w:numPr>
          <w:ilvl w:val="1"/>
          <w:numId w:val="310"/>
        </w:numPr>
        <w:tabs>
          <w:tab w:val="left" w:pos="2440"/>
        </w:tabs>
        <w:ind w:left="1418" w:hanging="284"/>
        <w:jc w:val="both"/>
        <w:rPr>
          <w:rFonts w:eastAsia="Times New Roman"/>
          <w:noProof/>
          <w:sz w:val="24"/>
          <w:szCs w:val="24"/>
          <w:lang w:val="sr-Cyrl-RS"/>
        </w:rPr>
      </w:pPr>
      <w:r>
        <w:rPr>
          <w:rFonts w:eastAsia="Times New Roman"/>
          <w:noProof/>
          <w:sz w:val="24"/>
          <w:szCs w:val="24"/>
          <w:lang w:val="sr-Cyrl-RS"/>
        </w:rPr>
        <w:t>фреквенцију пр</w:t>
      </w:r>
      <w:r w:rsidR="00902F47" w:rsidRPr="00902F47">
        <w:rPr>
          <w:rFonts w:eastAsia="Times New Roman"/>
          <w:noProof/>
          <w:sz w:val="24"/>
          <w:szCs w:val="24"/>
          <w:lang w:val="sr-Cyrl-RS"/>
        </w:rPr>
        <w:t xml:space="preserve">еноса испод 10 </w:t>
      </w:r>
      <w:r>
        <w:rPr>
          <w:rFonts w:eastAsia="Times New Roman"/>
          <w:noProof/>
          <w:sz w:val="24"/>
          <w:szCs w:val="24"/>
          <w:lang w:val="en-US"/>
        </w:rPr>
        <w:t>kHz</w:t>
      </w:r>
      <w:r w:rsidR="00902F47" w:rsidRPr="00902F47">
        <w:rPr>
          <w:rFonts w:eastAsia="Times New Roman"/>
          <w:noProof/>
          <w:sz w:val="24"/>
          <w:szCs w:val="24"/>
          <w:lang w:val="sr-Cyrl-RS"/>
        </w:rPr>
        <w:t>;</w:t>
      </w:r>
    </w:p>
    <w:p w:rsidR="00902F47" w:rsidRPr="00902F47" w:rsidRDefault="00902F47" w:rsidP="00372522">
      <w:pPr>
        <w:spacing w:line="324" w:lineRule="exact"/>
        <w:ind w:left="1418" w:hanging="284"/>
        <w:jc w:val="both"/>
        <w:rPr>
          <w:rFonts w:eastAsia="Times New Roman"/>
          <w:noProof/>
          <w:sz w:val="24"/>
          <w:szCs w:val="24"/>
          <w:lang w:val="sr-Cyrl-RS"/>
        </w:rPr>
      </w:pPr>
    </w:p>
    <w:p w:rsidR="00902F47" w:rsidRPr="00902F47" w:rsidRDefault="001432AE" w:rsidP="001A55A8">
      <w:pPr>
        <w:numPr>
          <w:ilvl w:val="1"/>
          <w:numId w:val="310"/>
        </w:numPr>
        <w:tabs>
          <w:tab w:val="left" w:pos="2440"/>
        </w:tabs>
        <w:spacing w:line="246" w:lineRule="auto"/>
        <w:ind w:left="1418" w:hanging="284"/>
        <w:jc w:val="both"/>
        <w:rPr>
          <w:rFonts w:eastAsia="Times New Roman"/>
          <w:noProof/>
          <w:sz w:val="24"/>
          <w:szCs w:val="24"/>
          <w:lang w:val="sr-Cyrl-RS"/>
        </w:rPr>
      </w:pPr>
      <w:r>
        <w:rPr>
          <w:rFonts w:eastAsia="Times New Roman"/>
          <w:noProof/>
          <w:sz w:val="24"/>
          <w:szCs w:val="24"/>
          <w:lang w:val="sr-Cyrl-RS"/>
        </w:rPr>
        <w:t>ниво</w:t>
      </w:r>
      <w:r w:rsidR="00902F47" w:rsidRPr="00902F47">
        <w:rPr>
          <w:rFonts w:eastAsia="Times New Roman"/>
          <w:noProof/>
          <w:sz w:val="24"/>
          <w:szCs w:val="24"/>
          <w:lang w:val="sr-Cyrl-RS"/>
        </w:rPr>
        <w:t xml:space="preserve"> зву</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ног </w:t>
      </w:r>
      <w:r>
        <w:rPr>
          <w:rFonts w:eastAsia="Times New Roman"/>
          <w:noProof/>
          <w:sz w:val="24"/>
          <w:szCs w:val="24"/>
          <w:lang w:val="sr-Cyrl-RS"/>
        </w:rPr>
        <w:t>притиска</w:t>
      </w:r>
      <w:r w:rsidR="00902F47" w:rsidRPr="00902F47">
        <w:rPr>
          <w:rFonts w:eastAsia="Times New Roman"/>
          <w:noProof/>
          <w:sz w:val="24"/>
          <w:szCs w:val="24"/>
          <w:lang w:val="sr-Cyrl-RS"/>
        </w:rPr>
        <w:t xml:space="preserve"> ве</w:t>
      </w:r>
      <w:r w:rsidR="00902F47" w:rsidRPr="00902F47">
        <w:rPr>
          <w:rFonts w:eastAsia="Arial"/>
          <w:noProof/>
          <w:sz w:val="24"/>
          <w:szCs w:val="24"/>
          <w:lang w:val="sr-Cyrl-RS"/>
        </w:rPr>
        <w:t>ћ</w:t>
      </w:r>
      <w:r>
        <w:rPr>
          <w:rFonts w:eastAsia="Times New Roman"/>
          <w:noProof/>
          <w:sz w:val="24"/>
          <w:szCs w:val="24"/>
          <w:lang w:val="sr-Cyrl-RS"/>
        </w:rPr>
        <w:t>и</w:t>
      </w:r>
      <w:r w:rsidR="00902F47" w:rsidRPr="00902F47">
        <w:rPr>
          <w:rFonts w:eastAsia="Times New Roman"/>
          <w:noProof/>
          <w:sz w:val="24"/>
          <w:szCs w:val="24"/>
          <w:lang w:val="sr-Cyrl-RS"/>
        </w:rPr>
        <w:t xml:space="preserve"> од 224 </w:t>
      </w:r>
      <w:r w:rsidR="00531C93">
        <w:rPr>
          <w:rFonts w:eastAsia="Times New Roman"/>
          <w:noProof/>
          <w:sz w:val="24"/>
          <w:szCs w:val="24"/>
          <w:lang w:val="sr-Cyrl-RS"/>
        </w:rPr>
        <w:t>dB</w:t>
      </w:r>
      <w:r w:rsidR="00902F47" w:rsidRPr="00902F47">
        <w:rPr>
          <w:rFonts w:eastAsia="Times New Roman"/>
          <w:noProof/>
          <w:sz w:val="24"/>
          <w:szCs w:val="24"/>
          <w:lang w:val="sr-Cyrl-RS"/>
        </w:rPr>
        <w:t xml:space="preserve"> (референтна вриједност 1 </w:t>
      </w:r>
      <w:r w:rsidR="00902F47" w:rsidRPr="00902F47">
        <w:rPr>
          <w:rFonts w:eastAsia="Arial"/>
          <w:noProof/>
          <w:sz w:val="24"/>
          <w:szCs w:val="24"/>
          <w:lang w:val="sr-Cyrl-RS"/>
        </w:rPr>
        <w:t>μ</w:t>
      </w:r>
      <w:r>
        <w:rPr>
          <w:rFonts w:eastAsia="Times New Roman"/>
          <w:noProof/>
          <w:sz w:val="24"/>
          <w:szCs w:val="24"/>
          <w:lang w:val="en-US"/>
        </w:rPr>
        <w:t>P</w:t>
      </w:r>
      <w:r>
        <w:rPr>
          <w:rFonts w:eastAsia="Times New Roman"/>
          <w:noProof/>
          <w:sz w:val="24"/>
          <w:szCs w:val="24"/>
          <w:lang w:val="sr-Cyrl-RS"/>
        </w:rPr>
        <w:t xml:space="preserve">а на 1 </w:t>
      </w:r>
      <w:r>
        <w:rPr>
          <w:rFonts w:eastAsia="Times New Roman"/>
          <w:noProof/>
          <w:sz w:val="24"/>
          <w:szCs w:val="24"/>
          <w:lang w:val="en-US"/>
        </w:rPr>
        <w:t>m</w:t>
      </w:r>
      <w:r w:rsidR="00902F47" w:rsidRPr="00902F47">
        <w:rPr>
          <w:rFonts w:eastAsia="Times New Roman"/>
          <w:noProof/>
          <w:sz w:val="24"/>
          <w:szCs w:val="24"/>
          <w:lang w:val="sr-Cyrl-RS"/>
        </w:rPr>
        <w:t xml:space="preserve">) за опрему с радном фреквенцијом у појасу од 10 </w:t>
      </w:r>
      <w:r>
        <w:rPr>
          <w:rFonts w:eastAsia="Times New Roman"/>
          <w:noProof/>
          <w:sz w:val="24"/>
          <w:szCs w:val="24"/>
          <w:lang w:val="en-US"/>
        </w:rPr>
        <w:t>kHz</w:t>
      </w:r>
      <w:r w:rsidR="00902F47" w:rsidRPr="00902F47">
        <w:rPr>
          <w:rFonts w:eastAsia="Times New Roman"/>
          <w:noProof/>
          <w:sz w:val="24"/>
          <w:szCs w:val="24"/>
          <w:lang w:val="sr-Cyrl-RS"/>
        </w:rPr>
        <w:t xml:space="preserve"> до укљу</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иво 24 </w:t>
      </w:r>
      <w:r>
        <w:rPr>
          <w:rFonts w:eastAsia="Times New Roman"/>
          <w:noProof/>
          <w:sz w:val="24"/>
          <w:szCs w:val="24"/>
          <w:lang w:val="en-US"/>
        </w:rPr>
        <w:t>kHz</w:t>
      </w:r>
      <w:r w:rsidR="00902F47" w:rsidRPr="00902F47">
        <w:rPr>
          <w:rFonts w:eastAsia="Times New Roman"/>
          <w:noProof/>
          <w:sz w:val="24"/>
          <w:szCs w:val="24"/>
          <w:lang w:val="sr-Cyrl-RS"/>
        </w:rPr>
        <w:t>;</w:t>
      </w:r>
    </w:p>
    <w:p w:rsidR="00DD7738" w:rsidRDefault="00DD7738" w:rsidP="00DD7738">
      <w:pPr>
        <w:pStyle w:val="ListParagraph"/>
        <w:rPr>
          <w:rFonts w:eastAsia="Times New Roman"/>
          <w:noProof/>
          <w:sz w:val="24"/>
          <w:szCs w:val="24"/>
          <w:lang w:val="sr-Cyrl-RS"/>
        </w:rPr>
      </w:pPr>
    </w:p>
    <w:p w:rsidR="00902F47" w:rsidRPr="00902F47" w:rsidRDefault="00902F47" w:rsidP="00372522">
      <w:pPr>
        <w:spacing w:line="307" w:lineRule="exact"/>
        <w:ind w:left="1418" w:hanging="284"/>
        <w:jc w:val="both"/>
        <w:rPr>
          <w:rFonts w:eastAsia="Times New Roman"/>
          <w:noProof/>
          <w:sz w:val="24"/>
          <w:szCs w:val="24"/>
          <w:lang w:val="sr-Cyrl-RS"/>
        </w:rPr>
      </w:pPr>
    </w:p>
    <w:p w:rsidR="00902F47" w:rsidRPr="00902F47" w:rsidRDefault="001432AE" w:rsidP="001A55A8">
      <w:pPr>
        <w:numPr>
          <w:ilvl w:val="1"/>
          <w:numId w:val="310"/>
        </w:numPr>
        <w:tabs>
          <w:tab w:val="left" w:pos="2440"/>
        </w:tabs>
        <w:spacing w:line="245" w:lineRule="auto"/>
        <w:ind w:left="1418" w:hanging="284"/>
        <w:jc w:val="both"/>
        <w:rPr>
          <w:rFonts w:eastAsia="Times New Roman"/>
          <w:noProof/>
          <w:sz w:val="24"/>
          <w:szCs w:val="24"/>
          <w:lang w:val="sr-Cyrl-RS"/>
        </w:rPr>
      </w:pPr>
      <w:r>
        <w:rPr>
          <w:rFonts w:eastAsia="Times New Roman"/>
          <w:noProof/>
          <w:sz w:val="24"/>
          <w:szCs w:val="24"/>
          <w:lang w:val="sr-Cyrl-RS"/>
        </w:rPr>
        <w:t>ниво</w:t>
      </w:r>
      <w:r w:rsidR="00902F47" w:rsidRPr="00902F47">
        <w:rPr>
          <w:rFonts w:eastAsia="Times New Roman"/>
          <w:noProof/>
          <w:sz w:val="24"/>
          <w:szCs w:val="24"/>
          <w:lang w:val="sr-Cyrl-RS"/>
        </w:rPr>
        <w:t xml:space="preserve"> зву</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ног </w:t>
      </w:r>
      <w:r>
        <w:rPr>
          <w:rFonts w:eastAsia="Times New Roman"/>
          <w:noProof/>
          <w:sz w:val="24"/>
          <w:szCs w:val="24"/>
          <w:lang w:val="sr-Cyrl-RS"/>
        </w:rPr>
        <w:t>притиска</w:t>
      </w:r>
      <w:r w:rsidR="00902F47" w:rsidRPr="00902F47">
        <w:rPr>
          <w:rFonts w:eastAsia="Times New Roman"/>
          <w:noProof/>
          <w:sz w:val="24"/>
          <w:szCs w:val="24"/>
          <w:lang w:val="sr-Cyrl-RS"/>
        </w:rPr>
        <w:t xml:space="preserve"> ве</w:t>
      </w:r>
      <w:r w:rsidR="00902F47" w:rsidRPr="00902F47">
        <w:rPr>
          <w:rFonts w:eastAsia="Arial"/>
          <w:noProof/>
          <w:sz w:val="24"/>
          <w:szCs w:val="24"/>
          <w:lang w:val="sr-Cyrl-RS"/>
        </w:rPr>
        <w:t>ћ</w:t>
      </w:r>
      <w:r>
        <w:rPr>
          <w:rFonts w:eastAsia="Times New Roman"/>
          <w:noProof/>
          <w:sz w:val="24"/>
          <w:szCs w:val="24"/>
          <w:lang w:val="sr-Cyrl-RS"/>
        </w:rPr>
        <w:t>и</w:t>
      </w:r>
      <w:r w:rsidR="00902F47" w:rsidRPr="00902F47">
        <w:rPr>
          <w:rFonts w:eastAsia="Times New Roman"/>
          <w:noProof/>
          <w:sz w:val="24"/>
          <w:szCs w:val="24"/>
          <w:lang w:val="sr-Cyrl-RS"/>
        </w:rPr>
        <w:t xml:space="preserve"> од 235 </w:t>
      </w:r>
      <w:r w:rsidR="00531C93">
        <w:rPr>
          <w:rFonts w:eastAsia="Times New Roman"/>
          <w:noProof/>
          <w:sz w:val="24"/>
          <w:szCs w:val="24"/>
          <w:lang w:val="sr-Cyrl-RS"/>
        </w:rPr>
        <w:t>dB</w:t>
      </w:r>
      <w:r w:rsidR="00902F47" w:rsidRPr="00902F47">
        <w:rPr>
          <w:rFonts w:eastAsia="Times New Roman"/>
          <w:noProof/>
          <w:sz w:val="24"/>
          <w:szCs w:val="24"/>
          <w:lang w:val="sr-Cyrl-RS"/>
        </w:rPr>
        <w:t xml:space="preserve"> (референтна вриједност 1 </w:t>
      </w:r>
      <w:r w:rsidR="00902F47" w:rsidRPr="00902F47">
        <w:rPr>
          <w:rFonts w:eastAsia="Arial"/>
          <w:noProof/>
          <w:sz w:val="24"/>
          <w:szCs w:val="24"/>
          <w:lang w:val="sr-Cyrl-RS"/>
        </w:rPr>
        <w:t>μ</w:t>
      </w:r>
      <w:r>
        <w:rPr>
          <w:rFonts w:eastAsia="Arial"/>
          <w:noProof/>
          <w:sz w:val="24"/>
          <w:szCs w:val="24"/>
          <w:lang w:val="en-US"/>
        </w:rPr>
        <w:t>P</w:t>
      </w:r>
      <w:r>
        <w:rPr>
          <w:rFonts w:eastAsia="Times New Roman"/>
          <w:noProof/>
          <w:sz w:val="24"/>
          <w:szCs w:val="24"/>
          <w:lang w:val="sr-Cyrl-RS"/>
        </w:rPr>
        <w:t xml:space="preserve">а на 1 </w:t>
      </w:r>
      <w:r>
        <w:rPr>
          <w:rFonts w:eastAsia="Times New Roman"/>
          <w:noProof/>
          <w:sz w:val="24"/>
          <w:szCs w:val="24"/>
          <w:lang w:val="en-US"/>
        </w:rPr>
        <w:t>m</w:t>
      </w:r>
      <w:r w:rsidR="00902F47" w:rsidRPr="00902F47">
        <w:rPr>
          <w:rFonts w:eastAsia="Times New Roman"/>
          <w:noProof/>
          <w:sz w:val="24"/>
          <w:szCs w:val="24"/>
          <w:lang w:val="sr-Cyrl-RS"/>
        </w:rPr>
        <w:t>) за опрему с радном фреквенцијом у појасу изме</w:t>
      </w:r>
      <w:r w:rsidR="00902F47" w:rsidRPr="00902F47">
        <w:rPr>
          <w:rFonts w:eastAsia="Arial"/>
          <w:noProof/>
          <w:sz w:val="24"/>
          <w:szCs w:val="24"/>
          <w:lang w:val="sr-Cyrl-RS"/>
        </w:rPr>
        <w:t>ђ</w:t>
      </w:r>
      <w:r w:rsidR="00902F47" w:rsidRPr="00902F47">
        <w:rPr>
          <w:rFonts w:eastAsia="Times New Roman"/>
          <w:noProof/>
          <w:sz w:val="24"/>
          <w:szCs w:val="24"/>
          <w:lang w:val="sr-Cyrl-RS"/>
        </w:rPr>
        <w:t xml:space="preserve">у 24 </w:t>
      </w:r>
      <w:r>
        <w:rPr>
          <w:rFonts w:eastAsia="Times New Roman"/>
          <w:noProof/>
          <w:sz w:val="24"/>
          <w:szCs w:val="24"/>
          <w:lang w:val="en-US"/>
        </w:rPr>
        <w:t>kHz</w:t>
      </w:r>
      <w:r w:rsidR="00902F47" w:rsidRPr="00902F47">
        <w:rPr>
          <w:rFonts w:eastAsia="Times New Roman"/>
          <w:noProof/>
          <w:sz w:val="24"/>
          <w:szCs w:val="24"/>
          <w:lang w:val="sr-Cyrl-RS"/>
        </w:rPr>
        <w:t xml:space="preserve"> и 30 </w:t>
      </w:r>
      <w:r>
        <w:rPr>
          <w:rFonts w:eastAsia="Times New Roman"/>
          <w:noProof/>
          <w:sz w:val="24"/>
          <w:szCs w:val="24"/>
          <w:lang w:val="en-US"/>
        </w:rPr>
        <w:t>kHz</w:t>
      </w:r>
      <w:r w:rsidR="00902F47" w:rsidRPr="00902F47">
        <w:rPr>
          <w:rFonts w:eastAsia="Times New Roman"/>
          <w:noProof/>
          <w:sz w:val="24"/>
          <w:szCs w:val="24"/>
          <w:lang w:val="sr-Cyrl-RS"/>
        </w:rPr>
        <w:t>;</w:t>
      </w:r>
    </w:p>
    <w:p w:rsidR="00DD7738" w:rsidRDefault="00DD7738" w:rsidP="00DD7738">
      <w:pPr>
        <w:pStyle w:val="ListParagraph"/>
        <w:rPr>
          <w:rFonts w:eastAsia="Times New Roman"/>
          <w:noProof/>
          <w:sz w:val="24"/>
          <w:szCs w:val="24"/>
          <w:lang w:val="sr-Cyrl-RS"/>
        </w:rPr>
      </w:pPr>
    </w:p>
    <w:p w:rsidR="00902F47" w:rsidRPr="00902F47" w:rsidRDefault="00902F47" w:rsidP="00372522">
      <w:pPr>
        <w:spacing w:line="281" w:lineRule="exact"/>
        <w:ind w:left="1418" w:hanging="284"/>
        <w:jc w:val="both"/>
        <w:rPr>
          <w:rFonts w:eastAsia="Times New Roman"/>
          <w:noProof/>
          <w:sz w:val="24"/>
          <w:szCs w:val="24"/>
          <w:lang w:val="sr-Cyrl-RS"/>
        </w:rPr>
      </w:pPr>
    </w:p>
    <w:p w:rsidR="00902F47" w:rsidRPr="00902F47" w:rsidRDefault="00902F47" w:rsidP="001A55A8">
      <w:pPr>
        <w:numPr>
          <w:ilvl w:val="1"/>
          <w:numId w:val="310"/>
        </w:numPr>
        <w:tabs>
          <w:tab w:val="left" w:pos="2440"/>
        </w:tabs>
        <w:ind w:left="1418" w:hanging="284"/>
        <w:jc w:val="both"/>
        <w:rPr>
          <w:rFonts w:eastAsia="Times New Roman"/>
          <w:noProof/>
          <w:sz w:val="24"/>
          <w:szCs w:val="24"/>
          <w:lang w:val="sr-Cyrl-RS"/>
        </w:rPr>
      </w:pPr>
      <w:r w:rsidRPr="00902F47">
        <w:rPr>
          <w:rFonts w:eastAsia="Times New Roman"/>
          <w:noProof/>
          <w:sz w:val="24"/>
          <w:szCs w:val="24"/>
          <w:lang w:val="sr-Cyrl-RS"/>
        </w:rPr>
        <w:t>формирају</w:t>
      </w:r>
      <w:r w:rsidRPr="00902F47">
        <w:rPr>
          <w:rFonts w:eastAsia="Arial"/>
          <w:noProof/>
          <w:sz w:val="24"/>
          <w:szCs w:val="24"/>
          <w:lang w:val="sr-Cyrl-RS"/>
        </w:rPr>
        <w:t>ћ</w:t>
      </w:r>
      <w:r w:rsidRPr="00902F47">
        <w:rPr>
          <w:rFonts w:eastAsia="Times New Roman"/>
          <w:noProof/>
          <w:sz w:val="24"/>
          <w:szCs w:val="24"/>
          <w:lang w:val="sr-Cyrl-RS"/>
        </w:rPr>
        <w:t xml:space="preserve">е зраке мање од 1 </w:t>
      </w:r>
      <w:r w:rsidRPr="00902F47">
        <w:rPr>
          <w:rFonts w:eastAsia="Times New Roman"/>
          <w:noProof/>
          <w:sz w:val="24"/>
          <w:szCs w:val="24"/>
          <w:vertAlign w:val="superscript"/>
          <w:lang w:val="sr-Cyrl-RS"/>
        </w:rPr>
        <w:t>о</w:t>
      </w:r>
      <w:r w:rsidRPr="00902F47">
        <w:rPr>
          <w:rFonts w:eastAsia="Times New Roman"/>
          <w:noProof/>
          <w:sz w:val="24"/>
          <w:szCs w:val="24"/>
          <w:lang w:val="sr-Cyrl-RS"/>
        </w:rPr>
        <w:t xml:space="preserve"> на било којој оси с радном фреквенцијом мањом од 100 </w:t>
      </w:r>
      <w:r w:rsidR="001432AE">
        <w:rPr>
          <w:rFonts w:eastAsia="Times New Roman"/>
          <w:noProof/>
          <w:sz w:val="24"/>
          <w:szCs w:val="24"/>
          <w:lang w:val="en-US"/>
        </w:rPr>
        <w:t>kHz</w:t>
      </w:r>
      <w:r w:rsidRPr="00902F47">
        <w:rPr>
          <w:rFonts w:eastAsia="Times New Roman"/>
          <w:noProof/>
          <w:sz w:val="24"/>
          <w:szCs w:val="24"/>
          <w:lang w:val="sr-Cyrl-RS"/>
        </w:rPr>
        <w:t>;</w:t>
      </w:r>
    </w:p>
    <w:p w:rsidR="00DD7738" w:rsidRDefault="00DD7738" w:rsidP="00DD7738">
      <w:pPr>
        <w:pStyle w:val="ListParagraph"/>
        <w:rPr>
          <w:rFonts w:eastAsia="Times New Roman"/>
          <w:noProof/>
          <w:sz w:val="24"/>
          <w:szCs w:val="24"/>
          <w:lang w:val="sr-Cyrl-RS"/>
        </w:rPr>
      </w:pPr>
    </w:p>
    <w:p w:rsidR="00902F47" w:rsidRPr="00902F47" w:rsidRDefault="00902F47" w:rsidP="00372522">
      <w:pPr>
        <w:spacing w:line="248" w:lineRule="exact"/>
        <w:ind w:left="1418" w:hanging="284"/>
        <w:jc w:val="both"/>
        <w:rPr>
          <w:rFonts w:eastAsia="Times New Roman"/>
          <w:noProof/>
          <w:sz w:val="24"/>
          <w:szCs w:val="24"/>
          <w:lang w:val="sr-Cyrl-RS"/>
        </w:rPr>
      </w:pPr>
    </w:p>
    <w:p w:rsidR="00902F47" w:rsidRPr="00902F47" w:rsidRDefault="00902F47" w:rsidP="001A55A8">
      <w:pPr>
        <w:numPr>
          <w:ilvl w:val="1"/>
          <w:numId w:val="310"/>
        </w:numPr>
        <w:tabs>
          <w:tab w:val="left" w:pos="2440"/>
        </w:tabs>
        <w:ind w:left="1418" w:hanging="284"/>
        <w:jc w:val="both"/>
        <w:rPr>
          <w:rFonts w:eastAsia="Times New Roman"/>
          <w:noProof/>
          <w:sz w:val="24"/>
          <w:szCs w:val="24"/>
          <w:lang w:val="sr-Cyrl-RS"/>
        </w:rPr>
      </w:pPr>
      <w:r w:rsidRPr="00902F47">
        <w:rPr>
          <w:rFonts w:eastAsia="Times New Roman"/>
          <w:noProof/>
          <w:sz w:val="24"/>
          <w:szCs w:val="24"/>
          <w:lang w:val="sr-Cyrl-RS"/>
        </w:rPr>
        <w:t xml:space="preserve">обликовани су за рад с </w:t>
      </w:r>
      <w:r w:rsidR="00B36428">
        <w:rPr>
          <w:rFonts w:eastAsia="Times New Roman"/>
          <w:noProof/>
          <w:sz w:val="24"/>
          <w:szCs w:val="24"/>
          <w:lang w:val="sr-Cyrl-RS"/>
        </w:rPr>
        <w:t>дометом</w:t>
      </w:r>
      <w:r w:rsidRPr="00902F47">
        <w:rPr>
          <w:rFonts w:eastAsia="Times New Roman"/>
          <w:noProof/>
          <w:sz w:val="24"/>
          <w:szCs w:val="24"/>
          <w:lang w:val="sr-Cyrl-RS"/>
        </w:rPr>
        <w:t xml:space="preserve"> јасног приказа ве</w:t>
      </w:r>
      <w:r w:rsidRPr="00902F47">
        <w:rPr>
          <w:rFonts w:eastAsia="Arial"/>
          <w:noProof/>
          <w:sz w:val="24"/>
          <w:szCs w:val="24"/>
          <w:lang w:val="sr-Cyrl-RS"/>
        </w:rPr>
        <w:t>ћ</w:t>
      </w:r>
      <w:r w:rsidR="001432AE">
        <w:rPr>
          <w:rFonts w:eastAsia="Times New Roman"/>
          <w:noProof/>
          <w:sz w:val="24"/>
          <w:szCs w:val="24"/>
          <w:lang w:val="sr-Cyrl-RS"/>
        </w:rPr>
        <w:t xml:space="preserve">им од 5 120 </w:t>
      </w:r>
      <w:r w:rsidR="001432AE">
        <w:rPr>
          <w:rFonts w:eastAsia="Times New Roman"/>
          <w:noProof/>
          <w:sz w:val="24"/>
          <w:szCs w:val="24"/>
          <w:lang w:val="en-US"/>
        </w:rPr>
        <w:t>m</w:t>
      </w:r>
      <w:r w:rsidRPr="00902F47">
        <w:rPr>
          <w:rFonts w:eastAsia="Times New Roman"/>
          <w:noProof/>
          <w:sz w:val="24"/>
          <w:szCs w:val="24"/>
          <w:lang w:val="sr-Cyrl-RS"/>
        </w:rPr>
        <w:t xml:space="preserve"> </w:t>
      </w:r>
      <w:r w:rsidRPr="00902F47">
        <w:rPr>
          <w:rFonts w:eastAsia="Times New Roman"/>
          <w:noProof/>
          <w:sz w:val="24"/>
          <w:szCs w:val="24"/>
          <w:u w:val="single"/>
          <w:lang w:val="sr-Cyrl-RS"/>
        </w:rPr>
        <w:t>или</w:t>
      </w:r>
    </w:p>
    <w:p w:rsidR="00DD7738" w:rsidRDefault="00DD7738" w:rsidP="00DD7738">
      <w:pPr>
        <w:pStyle w:val="ListParagraph"/>
        <w:rPr>
          <w:rFonts w:eastAsia="Times New Roman"/>
          <w:noProof/>
          <w:sz w:val="24"/>
          <w:szCs w:val="24"/>
          <w:lang w:val="sr-Cyrl-RS"/>
        </w:rPr>
      </w:pPr>
    </w:p>
    <w:p w:rsidR="00902F47" w:rsidRPr="00902F47" w:rsidRDefault="00902F47" w:rsidP="00372522">
      <w:pPr>
        <w:spacing w:line="323" w:lineRule="exact"/>
        <w:ind w:left="1418" w:hanging="284"/>
        <w:jc w:val="both"/>
        <w:rPr>
          <w:rFonts w:eastAsia="Times New Roman"/>
          <w:noProof/>
          <w:sz w:val="24"/>
          <w:szCs w:val="24"/>
          <w:lang w:val="sr-Cyrl-RS"/>
        </w:rPr>
      </w:pPr>
    </w:p>
    <w:p w:rsidR="00902F47" w:rsidRPr="00902F47" w:rsidRDefault="00902F47" w:rsidP="001A55A8">
      <w:pPr>
        <w:numPr>
          <w:ilvl w:val="1"/>
          <w:numId w:val="310"/>
        </w:numPr>
        <w:tabs>
          <w:tab w:val="left" w:pos="2440"/>
        </w:tabs>
        <w:spacing w:line="246" w:lineRule="auto"/>
        <w:ind w:left="1418" w:hanging="284"/>
        <w:jc w:val="both"/>
        <w:rPr>
          <w:rFonts w:eastAsia="Times New Roman"/>
          <w:noProof/>
          <w:sz w:val="24"/>
          <w:szCs w:val="24"/>
          <w:lang w:val="sr-Cyrl-RS"/>
        </w:rPr>
      </w:pPr>
      <w:r w:rsidRPr="00902F47">
        <w:rPr>
          <w:rFonts w:eastAsia="Times New Roman"/>
          <w:noProof/>
          <w:sz w:val="24"/>
          <w:szCs w:val="24"/>
          <w:lang w:val="sr-Cyrl-RS"/>
        </w:rPr>
        <w:t xml:space="preserve">обликовани су да издрже </w:t>
      </w:r>
      <w:r w:rsidR="001432AE">
        <w:rPr>
          <w:rFonts w:eastAsia="Times New Roman"/>
          <w:noProof/>
          <w:sz w:val="24"/>
          <w:szCs w:val="24"/>
          <w:lang w:val="sr-Cyrl-RS"/>
        </w:rPr>
        <w:t>притисак</w:t>
      </w:r>
      <w:r w:rsidRPr="00902F47">
        <w:rPr>
          <w:rFonts w:eastAsia="Times New Roman"/>
          <w:noProof/>
          <w:sz w:val="24"/>
          <w:szCs w:val="24"/>
          <w:lang w:val="sr-Cyrl-RS"/>
        </w:rPr>
        <w:t xml:space="preserve"> </w:t>
      </w:r>
      <w:r w:rsidR="001432AE">
        <w:rPr>
          <w:rFonts w:eastAsia="Times New Roman"/>
          <w:noProof/>
          <w:sz w:val="24"/>
          <w:szCs w:val="24"/>
          <w:lang w:val="sr-Cyrl-RS"/>
        </w:rPr>
        <w:t>током</w:t>
      </w:r>
      <w:r w:rsidRPr="00902F47">
        <w:rPr>
          <w:rFonts w:eastAsia="Times New Roman"/>
          <w:noProof/>
          <w:sz w:val="24"/>
          <w:szCs w:val="24"/>
          <w:lang w:val="sr-Cyrl-RS"/>
        </w:rPr>
        <w:t xml:space="preserve"> редовног рада на дубинама ве</w:t>
      </w:r>
      <w:r w:rsidRPr="00902F47">
        <w:rPr>
          <w:rFonts w:eastAsia="Arial"/>
          <w:noProof/>
          <w:sz w:val="24"/>
          <w:szCs w:val="24"/>
          <w:lang w:val="sr-Cyrl-RS"/>
        </w:rPr>
        <w:t>ћ</w:t>
      </w:r>
      <w:r w:rsidR="001432AE">
        <w:rPr>
          <w:rFonts w:eastAsia="Times New Roman"/>
          <w:noProof/>
          <w:sz w:val="24"/>
          <w:szCs w:val="24"/>
          <w:lang w:val="sr-Cyrl-RS"/>
        </w:rPr>
        <w:t xml:space="preserve">им од 1 000 </w:t>
      </w:r>
      <w:r w:rsidR="001432AE">
        <w:rPr>
          <w:rFonts w:eastAsia="Times New Roman"/>
          <w:noProof/>
          <w:sz w:val="24"/>
          <w:szCs w:val="24"/>
          <w:lang w:val="en-US"/>
        </w:rPr>
        <w:t>m</w:t>
      </w:r>
      <w:r w:rsidRPr="00902F47">
        <w:rPr>
          <w:rFonts w:eastAsia="Times New Roman"/>
          <w:noProof/>
          <w:sz w:val="24"/>
          <w:szCs w:val="24"/>
          <w:lang w:val="sr-Cyrl-RS"/>
        </w:rPr>
        <w:t xml:space="preserve"> и имају претвара</w:t>
      </w:r>
      <w:r w:rsidRPr="00902F47">
        <w:rPr>
          <w:rFonts w:eastAsia="Arial"/>
          <w:noProof/>
          <w:sz w:val="24"/>
          <w:szCs w:val="24"/>
          <w:lang w:val="sr-Cyrl-RS"/>
        </w:rPr>
        <w:t>ч</w:t>
      </w:r>
      <w:r w:rsidRPr="00902F47">
        <w:rPr>
          <w:rFonts w:eastAsia="Times New Roman"/>
          <w:noProof/>
          <w:sz w:val="24"/>
          <w:szCs w:val="24"/>
          <w:lang w:val="sr-Cyrl-RS"/>
        </w:rPr>
        <w:t xml:space="preserve">е који имају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DD7738" w:rsidRDefault="00DD7738" w:rsidP="00DD7738">
      <w:pPr>
        <w:pStyle w:val="ListParagraph"/>
        <w:rPr>
          <w:rFonts w:eastAsia="Times New Roman"/>
          <w:noProof/>
          <w:sz w:val="24"/>
          <w:szCs w:val="24"/>
          <w:lang w:val="sr-Cyrl-RS"/>
        </w:rPr>
      </w:pPr>
    </w:p>
    <w:p w:rsidR="00902F47" w:rsidRPr="00902F47" w:rsidRDefault="00902F47" w:rsidP="00372522">
      <w:pPr>
        <w:spacing w:line="307" w:lineRule="exact"/>
        <w:jc w:val="both"/>
        <w:rPr>
          <w:rFonts w:eastAsia="Times New Roman"/>
          <w:noProof/>
          <w:sz w:val="24"/>
          <w:szCs w:val="24"/>
          <w:lang w:val="sr-Cyrl-RS"/>
        </w:rPr>
      </w:pPr>
    </w:p>
    <w:p w:rsidR="00902F47" w:rsidRPr="00902F47" w:rsidRDefault="00902F47" w:rsidP="00372522">
      <w:pPr>
        <w:ind w:left="1701" w:hanging="283"/>
        <w:jc w:val="both"/>
        <w:rPr>
          <w:rFonts w:eastAsia="Times New Roman"/>
          <w:noProof/>
          <w:sz w:val="24"/>
          <w:szCs w:val="24"/>
          <w:lang w:val="sr-Cyrl-RS"/>
        </w:rPr>
      </w:pPr>
      <w:r w:rsidRPr="00902F47">
        <w:rPr>
          <w:rFonts w:eastAsia="Times New Roman"/>
          <w:noProof/>
          <w:sz w:val="24"/>
          <w:szCs w:val="24"/>
          <w:lang w:val="sr-Cyrl-RS"/>
        </w:rPr>
        <w:t xml:space="preserve">а.  </w:t>
      </w:r>
      <w:r w:rsidR="00DD7738" w:rsidRPr="00902F47">
        <w:rPr>
          <w:rFonts w:eastAsia="Times New Roman"/>
          <w:noProof/>
          <w:sz w:val="24"/>
          <w:szCs w:val="24"/>
          <w:lang w:val="sr-Cyrl-RS"/>
        </w:rPr>
        <w:t>Д</w:t>
      </w:r>
      <w:r w:rsidRPr="00902F47">
        <w:rPr>
          <w:rFonts w:eastAsia="Times New Roman"/>
          <w:noProof/>
          <w:sz w:val="24"/>
          <w:szCs w:val="24"/>
          <w:lang w:val="sr-Cyrl-RS"/>
        </w:rPr>
        <w:t>инами</w:t>
      </w:r>
      <w:r w:rsidRPr="00902F47">
        <w:rPr>
          <w:rFonts w:eastAsia="Arial"/>
          <w:noProof/>
          <w:sz w:val="24"/>
          <w:szCs w:val="24"/>
          <w:lang w:val="sr-Cyrl-RS"/>
        </w:rPr>
        <w:t>ч</w:t>
      </w:r>
      <w:r w:rsidRPr="00902F47">
        <w:rPr>
          <w:rFonts w:eastAsia="Times New Roman"/>
          <w:noProof/>
          <w:sz w:val="24"/>
          <w:szCs w:val="24"/>
          <w:lang w:val="sr-Cyrl-RS"/>
        </w:rPr>
        <w:t xml:space="preserve">ку компензацију </w:t>
      </w:r>
      <w:r w:rsidR="001432AE">
        <w:rPr>
          <w:rFonts w:eastAsia="Times New Roman"/>
          <w:noProof/>
          <w:sz w:val="24"/>
          <w:szCs w:val="24"/>
          <w:lang w:val="sr-Cyrl-RS"/>
        </w:rPr>
        <w:t>притиска</w:t>
      </w:r>
      <w:r w:rsidRPr="00902F47">
        <w:rPr>
          <w:rFonts w:eastAsia="Times New Roman"/>
          <w:noProof/>
          <w:sz w:val="24"/>
          <w:szCs w:val="24"/>
          <w:lang w:val="sr-Cyrl-RS"/>
        </w:rPr>
        <w:t xml:space="preserve"> </w:t>
      </w:r>
      <w:r w:rsidRPr="00902F47">
        <w:rPr>
          <w:rFonts w:eastAsia="Times New Roman"/>
          <w:noProof/>
          <w:sz w:val="24"/>
          <w:szCs w:val="24"/>
          <w:u w:val="single"/>
          <w:lang w:val="sr-Cyrl-RS"/>
        </w:rPr>
        <w:t>или</w:t>
      </w:r>
    </w:p>
    <w:p w:rsidR="00902F47" w:rsidRPr="00902F47" w:rsidRDefault="00902F47" w:rsidP="00372522">
      <w:pPr>
        <w:spacing w:line="323" w:lineRule="exact"/>
        <w:ind w:left="1701" w:hanging="283"/>
        <w:jc w:val="both"/>
        <w:rPr>
          <w:rFonts w:eastAsia="Times New Roman"/>
          <w:noProof/>
          <w:sz w:val="24"/>
          <w:szCs w:val="24"/>
          <w:lang w:val="sr-Cyrl-RS"/>
        </w:rPr>
      </w:pPr>
    </w:p>
    <w:p w:rsidR="00902F47" w:rsidRPr="00902F47" w:rsidRDefault="00902F47" w:rsidP="00372522">
      <w:pPr>
        <w:ind w:left="1701" w:hanging="283"/>
        <w:jc w:val="both"/>
        <w:rPr>
          <w:rFonts w:eastAsia="Times New Roman"/>
          <w:noProof/>
          <w:sz w:val="24"/>
          <w:szCs w:val="24"/>
          <w:lang w:val="sr-Cyrl-RS"/>
        </w:rPr>
      </w:pPr>
      <w:r w:rsidRPr="00902F47">
        <w:rPr>
          <w:rFonts w:eastAsia="Times New Roman"/>
          <w:noProof/>
          <w:sz w:val="24"/>
          <w:szCs w:val="24"/>
          <w:lang w:val="sr-Cyrl-RS"/>
        </w:rPr>
        <w:t xml:space="preserve">б. </w:t>
      </w:r>
      <w:r w:rsidR="00DD7738">
        <w:rPr>
          <w:rFonts w:eastAsia="Times New Roman"/>
          <w:noProof/>
          <w:sz w:val="24"/>
          <w:szCs w:val="24"/>
          <w:lang w:val="sr-Cyrl-RS"/>
        </w:rPr>
        <w:t>С</w:t>
      </w:r>
      <w:r w:rsidR="001432AE">
        <w:rPr>
          <w:rFonts w:eastAsia="Times New Roman"/>
          <w:noProof/>
          <w:sz w:val="24"/>
          <w:szCs w:val="24"/>
          <w:lang w:val="sr-Cyrl-RS"/>
        </w:rPr>
        <w:t>адрже</w:t>
      </w:r>
      <w:r w:rsidRPr="00902F47">
        <w:rPr>
          <w:rFonts w:eastAsia="Times New Roman"/>
          <w:noProof/>
          <w:sz w:val="24"/>
          <w:szCs w:val="24"/>
          <w:lang w:val="sr-Cyrl-RS"/>
        </w:rPr>
        <w:t xml:space="preserve"> претвара</w:t>
      </w:r>
      <w:r w:rsidRPr="00902F47">
        <w:rPr>
          <w:rFonts w:eastAsia="Arial"/>
          <w:noProof/>
          <w:sz w:val="24"/>
          <w:szCs w:val="24"/>
          <w:lang w:val="sr-Cyrl-RS"/>
        </w:rPr>
        <w:t>ч</w:t>
      </w:r>
      <w:r w:rsidRPr="00902F47">
        <w:rPr>
          <w:rFonts w:eastAsia="Times New Roman"/>
          <w:noProof/>
          <w:sz w:val="24"/>
          <w:szCs w:val="24"/>
          <w:lang w:val="sr-Cyrl-RS"/>
        </w:rPr>
        <w:t xml:space="preserve">ки елемент који није </w:t>
      </w:r>
      <w:r w:rsidR="001432AE">
        <w:rPr>
          <w:rFonts w:eastAsia="Times New Roman"/>
          <w:noProof/>
          <w:sz w:val="24"/>
          <w:szCs w:val="24"/>
          <w:lang w:val="sr-Cyrl-RS"/>
        </w:rPr>
        <w:t>олово-цирконат</w:t>
      </w:r>
      <w:r w:rsidRPr="00902F47">
        <w:rPr>
          <w:rFonts w:eastAsia="Times New Roman"/>
          <w:noProof/>
          <w:sz w:val="24"/>
          <w:szCs w:val="24"/>
          <w:lang w:val="sr-Cyrl-RS"/>
        </w:rPr>
        <w:t xml:space="preserve"> титанат;</w:t>
      </w:r>
    </w:p>
    <w:p w:rsidR="00902F47" w:rsidRPr="00902F47" w:rsidRDefault="00902F47" w:rsidP="00372522">
      <w:pPr>
        <w:spacing w:line="323" w:lineRule="exact"/>
        <w:ind w:left="1701" w:hanging="283"/>
        <w:jc w:val="both"/>
        <w:rPr>
          <w:rFonts w:eastAsia="Times New Roman"/>
          <w:noProof/>
          <w:sz w:val="24"/>
          <w:szCs w:val="24"/>
          <w:lang w:val="sr-Cyrl-RS"/>
        </w:rPr>
      </w:pPr>
    </w:p>
    <w:p w:rsidR="00902F47" w:rsidRPr="00902F47" w:rsidRDefault="00DD5347" w:rsidP="00DD5347">
      <w:pPr>
        <w:spacing w:line="239" w:lineRule="auto"/>
        <w:ind w:left="1134" w:hanging="283"/>
        <w:jc w:val="both"/>
        <w:rPr>
          <w:rFonts w:eastAsia="Times New Roman"/>
          <w:noProof/>
          <w:sz w:val="24"/>
          <w:szCs w:val="24"/>
          <w:lang w:val="sr-Cyrl-RS"/>
        </w:rPr>
      </w:pPr>
      <w:r>
        <w:rPr>
          <w:rFonts w:eastAsia="Times New Roman"/>
          <w:noProof/>
          <w:sz w:val="24"/>
          <w:szCs w:val="24"/>
          <w:lang w:val="sr-Cyrl-RS"/>
        </w:rPr>
        <w:t>ц.</w:t>
      </w:r>
      <w:r w:rsidR="00DD7738" w:rsidRPr="00902F47">
        <w:rPr>
          <w:rFonts w:eastAsia="Times New Roman"/>
          <w:noProof/>
          <w:sz w:val="24"/>
          <w:szCs w:val="24"/>
          <w:lang w:val="sr-Cyrl-RS"/>
        </w:rPr>
        <w:t>А</w:t>
      </w:r>
      <w:r w:rsidR="00902F47" w:rsidRPr="00902F47">
        <w:rPr>
          <w:rFonts w:eastAsia="Times New Roman"/>
          <w:noProof/>
          <w:sz w:val="24"/>
          <w:szCs w:val="24"/>
          <w:lang w:val="sr-Cyrl-RS"/>
        </w:rPr>
        <w:t>кусти</w:t>
      </w:r>
      <w:r w:rsidR="00902F47" w:rsidRPr="00902F47">
        <w:rPr>
          <w:rFonts w:eastAsia="Arial"/>
          <w:noProof/>
          <w:sz w:val="24"/>
          <w:szCs w:val="24"/>
          <w:lang w:val="sr-Cyrl-RS"/>
        </w:rPr>
        <w:t>ч</w:t>
      </w:r>
      <w:r w:rsidR="001432AE">
        <w:rPr>
          <w:rFonts w:eastAsia="Times New Roman"/>
          <w:noProof/>
          <w:sz w:val="24"/>
          <w:szCs w:val="24"/>
          <w:lang w:val="sr-Cyrl-RS"/>
        </w:rPr>
        <w:t>к</w:t>
      </w:r>
      <w:r w:rsidR="00902F47" w:rsidRPr="00902F47">
        <w:rPr>
          <w:rFonts w:eastAsia="Times New Roman"/>
          <w:noProof/>
          <w:sz w:val="24"/>
          <w:szCs w:val="24"/>
          <w:lang w:val="sr-Cyrl-RS"/>
        </w:rPr>
        <w:t>и пројектори, укљу</w:t>
      </w:r>
      <w:r w:rsidR="00902F47" w:rsidRPr="00902F47">
        <w:rPr>
          <w:rFonts w:eastAsia="Arial"/>
          <w:noProof/>
          <w:sz w:val="24"/>
          <w:szCs w:val="24"/>
          <w:lang w:val="sr-Cyrl-RS"/>
        </w:rPr>
        <w:t>ч</w:t>
      </w:r>
      <w:r w:rsidR="00902F47" w:rsidRPr="00902F47">
        <w:rPr>
          <w:rFonts w:eastAsia="Times New Roman"/>
          <w:noProof/>
          <w:sz w:val="24"/>
          <w:szCs w:val="24"/>
          <w:lang w:val="sr-Cyrl-RS"/>
        </w:rPr>
        <w:t>ују</w:t>
      </w:r>
      <w:r w:rsidR="00902F47" w:rsidRPr="00902F47">
        <w:rPr>
          <w:rFonts w:eastAsia="Arial"/>
          <w:noProof/>
          <w:sz w:val="24"/>
          <w:szCs w:val="24"/>
          <w:lang w:val="sr-Cyrl-RS"/>
        </w:rPr>
        <w:t>ћ</w:t>
      </w:r>
      <w:r w:rsidR="00902F47" w:rsidRPr="00902F47">
        <w:rPr>
          <w:rFonts w:eastAsia="Times New Roman"/>
          <w:noProof/>
          <w:sz w:val="24"/>
          <w:szCs w:val="24"/>
          <w:lang w:val="sr-Cyrl-RS"/>
        </w:rPr>
        <w:t>и претвара</w:t>
      </w:r>
      <w:r w:rsidR="00902F47" w:rsidRPr="00902F47">
        <w:rPr>
          <w:rFonts w:eastAsia="Arial"/>
          <w:noProof/>
          <w:sz w:val="24"/>
          <w:szCs w:val="24"/>
          <w:lang w:val="sr-Cyrl-RS"/>
        </w:rPr>
        <w:t>ч</w:t>
      </w:r>
      <w:r w:rsidR="00902F47" w:rsidRPr="00902F47">
        <w:rPr>
          <w:rFonts w:eastAsia="Times New Roman"/>
          <w:noProof/>
          <w:sz w:val="24"/>
          <w:szCs w:val="24"/>
          <w:lang w:val="sr-Cyrl-RS"/>
        </w:rPr>
        <w:t>е, с угра</w:t>
      </w:r>
      <w:r w:rsidR="00902F47" w:rsidRPr="00902F47">
        <w:rPr>
          <w:rFonts w:eastAsia="Arial"/>
          <w:noProof/>
          <w:sz w:val="24"/>
          <w:szCs w:val="24"/>
          <w:lang w:val="sr-Cyrl-RS"/>
        </w:rPr>
        <w:t>ђ</w:t>
      </w:r>
      <w:r w:rsidR="00902F47" w:rsidRPr="00902F47">
        <w:rPr>
          <w:rFonts w:eastAsia="Times New Roman"/>
          <w:noProof/>
          <w:sz w:val="24"/>
          <w:szCs w:val="24"/>
          <w:lang w:val="sr-Cyrl-RS"/>
        </w:rPr>
        <w:t>еним пиезоелектри</w:t>
      </w:r>
      <w:r w:rsidR="00902F47" w:rsidRPr="00902F47">
        <w:rPr>
          <w:rFonts w:eastAsia="Arial"/>
          <w:noProof/>
          <w:sz w:val="24"/>
          <w:szCs w:val="24"/>
          <w:lang w:val="sr-Cyrl-RS"/>
        </w:rPr>
        <w:t>ч</w:t>
      </w:r>
      <w:r w:rsidR="00902F47" w:rsidRPr="00902F47">
        <w:rPr>
          <w:rFonts w:eastAsia="Times New Roman"/>
          <w:noProof/>
          <w:sz w:val="24"/>
          <w:szCs w:val="24"/>
          <w:lang w:val="sr-Cyrl-RS"/>
        </w:rPr>
        <w:t>ним, магнетостриктивним, електростриктивним, електродинами</w:t>
      </w:r>
      <w:r w:rsidR="00902F47" w:rsidRPr="00902F47">
        <w:rPr>
          <w:rFonts w:eastAsia="Arial"/>
          <w:noProof/>
          <w:sz w:val="24"/>
          <w:szCs w:val="24"/>
          <w:lang w:val="sr-Cyrl-RS"/>
        </w:rPr>
        <w:t>ч</w:t>
      </w:r>
      <w:r w:rsidR="00902F47" w:rsidRPr="00902F47">
        <w:rPr>
          <w:rFonts w:eastAsia="Times New Roman"/>
          <w:noProof/>
          <w:sz w:val="24"/>
          <w:szCs w:val="24"/>
          <w:lang w:val="sr-Cyrl-RS"/>
        </w:rPr>
        <w:t>ким или хидраули</w:t>
      </w:r>
      <w:r w:rsidR="00902F47" w:rsidRPr="00902F47">
        <w:rPr>
          <w:rFonts w:eastAsia="Arial"/>
          <w:noProof/>
          <w:sz w:val="24"/>
          <w:szCs w:val="24"/>
          <w:lang w:val="sr-Cyrl-RS"/>
        </w:rPr>
        <w:t>ч</w:t>
      </w:r>
      <w:r w:rsidR="00902F47" w:rsidRPr="00902F47">
        <w:rPr>
          <w:rFonts w:eastAsia="Times New Roman"/>
          <w:noProof/>
          <w:sz w:val="24"/>
          <w:szCs w:val="24"/>
          <w:lang w:val="sr-Cyrl-RS"/>
        </w:rPr>
        <w:t>ким елементима који раде поједина</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но или у заданој комбинацији, који имају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315" w:lineRule="exact"/>
        <w:jc w:val="both"/>
        <w:rPr>
          <w:rFonts w:eastAsia="Times New Roman"/>
          <w:noProof/>
          <w:sz w:val="24"/>
          <w:szCs w:val="24"/>
          <w:lang w:val="sr-Cyrl-RS"/>
        </w:rPr>
      </w:pPr>
    </w:p>
    <w:p w:rsidR="00902F47" w:rsidRPr="00902F47" w:rsidRDefault="00902F47" w:rsidP="006A383A">
      <w:pPr>
        <w:ind w:left="2694" w:hanging="1560"/>
        <w:jc w:val="both"/>
        <w:rPr>
          <w:rFonts w:eastAsia="Times New Roman"/>
          <w:noProof/>
          <w:sz w:val="24"/>
          <w:szCs w:val="24"/>
          <w:lang w:val="sr-Cyrl-RS"/>
        </w:rPr>
      </w:pPr>
      <w:r w:rsidRPr="00902F47">
        <w:rPr>
          <w:rFonts w:eastAsia="Times New Roman"/>
          <w:i/>
          <w:iCs/>
          <w:noProof/>
          <w:sz w:val="24"/>
          <w:szCs w:val="24"/>
          <w:u w:val="single"/>
          <w:lang w:val="sr-Cyrl-RS"/>
        </w:rPr>
        <w:t>Напомена 1.:</w:t>
      </w:r>
      <w:r w:rsidRPr="00902F47">
        <w:rPr>
          <w:rFonts w:eastAsia="Times New Roman"/>
          <w:i/>
          <w:iCs/>
          <w:noProof/>
          <w:sz w:val="24"/>
          <w:szCs w:val="24"/>
          <w:lang w:val="sr-Cyrl-RS"/>
        </w:rPr>
        <w:t xml:space="preserve"> Контролни статус акусти</w:t>
      </w:r>
      <w:r w:rsidRPr="00902F47">
        <w:rPr>
          <w:rFonts w:eastAsia="Arial"/>
          <w:i/>
          <w:iCs/>
          <w:noProof/>
          <w:sz w:val="24"/>
          <w:szCs w:val="24"/>
          <w:lang w:val="sr-Cyrl-RS"/>
        </w:rPr>
        <w:t>ч</w:t>
      </w:r>
      <w:r w:rsidR="001432AE">
        <w:rPr>
          <w:rFonts w:eastAsia="Times New Roman"/>
          <w:i/>
          <w:iCs/>
          <w:noProof/>
          <w:sz w:val="24"/>
          <w:szCs w:val="24"/>
          <w:lang w:val="sr-Cyrl-RS"/>
        </w:rPr>
        <w:t>к</w:t>
      </w:r>
      <w:r w:rsidRPr="00902F47">
        <w:rPr>
          <w:rFonts w:eastAsia="Times New Roman"/>
          <w:i/>
          <w:iCs/>
          <w:noProof/>
          <w:sz w:val="24"/>
          <w:szCs w:val="24"/>
          <w:lang w:val="sr-Cyrl-RS"/>
        </w:rPr>
        <w:t>их пројектора, укљу</w:t>
      </w:r>
      <w:r w:rsidRPr="00902F47">
        <w:rPr>
          <w:rFonts w:eastAsia="Arial"/>
          <w:i/>
          <w:iCs/>
          <w:noProof/>
          <w:sz w:val="24"/>
          <w:szCs w:val="24"/>
          <w:lang w:val="sr-Cyrl-RS"/>
        </w:rPr>
        <w:t>ч</w:t>
      </w:r>
      <w:r w:rsidRPr="00902F47">
        <w:rPr>
          <w:rFonts w:eastAsia="Times New Roman"/>
          <w:i/>
          <w:iCs/>
          <w:noProof/>
          <w:sz w:val="24"/>
          <w:szCs w:val="24"/>
          <w:lang w:val="sr-Cyrl-RS"/>
        </w:rPr>
        <w:t>ују</w:t>
      </w:r>
      <w:r w:rsidRPr="00902F47">
        <w:rPr>
          <w:rFonts w:eastAsia="Arial"/>
          <w:i/>
          <w:iCs/>
          <w:noProof/>
          <w:sz w:val="24"/>
          <w:szCs w:val="24"/>
          <w:lang w:val="sr-Cyrl-RS"/>
        </w:rPr>
        <w:t>ћ</w:t>
      </w:r>
      <w:r w:rsidRPr="00902F47">
        <w:rPr>
          <w:rFonts w:eastAsia="Times New Roman"/>
          <w:i/>
          <w:iCs/>
          <w:noProof/>
          <w:sz w:val="24"/>
          <w:szCs w:val="24"/>
          <w:lang w:val="sr-Cyrl-RS"/>
        </w:rPr>
        <w:t>и претвара</w:t>
      </w:r>
      <w:r w:rsidRPr="00902F47">
        <w:rPr>
          <w:rFonts w:eastAsia="Arial"/>
          <w:i/>
          <w:iCs/>
          <w:noProof/>
          <w:sz w:val="24"/>
          <w:szCs w:val="24"/>
          <w:lang w:val="sr-Cyrl-RS"/>
        </w:rPr>
        <w:t>ч</w:t>
      </w:r>
      <w:r w:rsidRPr="00902F47">
        <w:rPr>
          <w:rFonts w:eastAsia="Times New Roman"/>
          <w:i/>
          <w:iCs/>
          <w:noProof/>
          <w:sz w:val="24"/>
          <w:szCs w:val="24"/>
          <w:lang w:val="sr-Cyrl-RS"/>
        </w:rPr>
        <w:t>е, посебно обликованих за другу опрему која није наведена у 6А001, утвр</w:t>
      </w:r>
      <w:r w:rsidRPr="00902F47">
        <w:rPr>
          <w:rFonts w:eastAsia="Arial"/>
          <w:i/>
          <w:iCs/>
          <w:noProof/>
          <w:sz w:val="24"/>
          <w:szCs w:val="24"/>
          <w:lang w:val="sr-Cyrl-RS"/>
        </w:rPr>
        <w:t>ђ</w:t>
      </w:r>
      <w:r w:rsidRPr="00902F47">
        <w:rPr>
          <w:rFonts w:eastAsia="Times New Roman"/>
          <w:i/>
          <w:iCs/>
          <w:noProof/>
          <w:sz w:val="24"/>
          <w:szCs w:val="24"/>
          <w:lang w:val="sr-Cyrl-RS"/>
        </w:rPr>
        <w:t>ује се према контролном статусу друге опреме.</w:t>
      </w:r>
    </w:p>
    <w:p w:rsidR="00902F47" w:rsidRPr="00902F47" w:rsidRDefault="00902F47" w:rsidP="006A383A">
      <w:pPr>
        <w:spacing w:line="262" w:lineRule="exact"/>
        <w:ind w:left="2694" w:hanging="1560"/>
        <w:jc w:val="both"/>
        <w:rPr>
          <w:rFonts w:eastAsia="Times New Roman"/>
          <w:noProof/>
          <w:sz w:val="24"/>
          <w:szCs w:val="24"/>
          <w:lang w:val="sr-Cyrl-RS"/>
        </w:rPr>
      </w:pPr>
    </w:p>
    <w:p w:rsidR="00902F47" w:rsidRPr="00902F47" w:rsidRDefault="00902F47" w:rsidP="006A383A">
      <w:pPr>
        <w:spacing w:line="239" w:lineRule="auto"/>
        <w:ind w:left="2694" w:hanging="1560"/>
        <w:jc w:val="both"/>
        <w:rPr>
          <w:rFonts w:eastAsia="Times New Roman"/>
          <w:noProof/>
          <w:sz w:val="24"/>
          <w:szCs w:val="24"/>
          <w:lang w:val="sr-Cyrl-RS"/>
        </w:rPr>
      </w:pPr>
      <w:r w:rsidRPr="00902F47">
        <w:rPr>
          <w:rFonts w:eastAsia="Times New Roman"/>
          <w:i/>
          <w:iCs/>
          <w:noProof/>
          <w:sz w:val="24"/>
          <w:szCs w:val="24"/>
          <w:u w:val="single"/>
          <w:lang w:val="sr-Cyrl-RS"/>
        </w:rPr>
        <w:t>Напомена 2.:</w:t>
      </w:r>
      <w:r w:rsidRPr="00902F47">
        <w:rPr>
          <w:rFonts w:eastAsia="Times New Roman"/>
          <w:i/>
          <w:iCs/>
          <w:noProof/>
          <w:sz w:val="24"/>
          <w:szCs w:val="24"/>
          <w:lang w:val="sr-Cyrl-RS"/>
        </w:rPr>
        <w:t xml:space="preserve"> 6А001.а.1.ц. не односи се на </w:t>
      </w:r>
      <w:r w:rsidR="001432AE">
        <w:rPr>
          <w:rFonts w:eastAsia="Times New Roman"/>
          <w:i/>
          <w:iCs/>
          <w:noProof/>
          <w:sz w:val="24"/>
          <w:szCs w:val="24"/>
          <w:lang w:val="sr-Cyrl-RS"/>
        </w:rPr>
        <w:t>електронске</w:t>
      </w:r>
      <w:r w:rsidRPr="00902F47">
        <w:rPr>
          <w:rFonts w:eastAsia="Times New Roman"/>
          <w:i/>
          <w:iCs/>
          <w:noProof/>
          <w:sz w:val="24"/>
          <w:szCs w:val="24"/>
          <w:lang w:val="sr-Cyrl-RS"/>
        </w:rPr>
        <w:t xml:space="preserve"> изворе који ус</w:t>
      </w:r>
      <w:r w:rsidR="00C82973">
        <w:rPr>
          <w:rFonts w:eastAsia="Times New Roman"/>
          <w:i/>
          <w:iCs/>
          <w:noProof/>
          <w:sz w:val="24"/>
          <w:szCs w:val="24"/>
          <w:lang w:val="sr-Cyrl-RS"/>
        </w:rPr>
        <w:t>мј</w:t>
      </w:r>
      <w:r w:rsidRPr="00902F47">
        <w:rPr>
          <w:rFonts w:eastAsia="Times New Roman"/>
          <w:i/>
          <w:iCs/>
          <w:noProof/>
          <w:sz w:val="24"/>
          <w:szCs w:val="24"/>
          <w:lang w:val="sr-Cyrl-RS"/>
        </w:rPr>
        <w:t>еравају звук само вертикално, или механи</w:t>
      </w:r>
      <w:r w:rsidRPr="00902F47">
        <w:rPr>
          <w:rFonts w:eastAsia="Arial"/>
          <w:i/>
          <w:iCs/>
          <w:noProof/>
          <w:sz w:val="24"/>
          <w:szCs w:val="24"/>
          <w:lang w:val="sr-Cyrl-RS"/>
        </w:rPr>
        <w:t>ч</w:t>
      </w:r>
      <w:r w:rsidRPr="00902F47">
        <w:rPr>
          <w:rFonts w:eastAsia="Times New Roman"/>
          <w:i/>
          <w:iCs/>
          <w:noProof/>
          <w:sz w:val="24"/>
          <w:szCs w:val="24"/>
          <w:lang w:val="sr-Cyrl-RS"/>
        </w:rPr>
        <w:t>ке (нпр. зра</w:t>
      </w:r>
      <w:r w:rsidRPr="00902F47">
        <w:rPr>
          <w:rFonts w:eastAsia="Arial"/>
          <w:i/>
          <w:iCs/>
          <w:noProof/>
          <w:sz w:val="24"/>
          <w:szCs w:val="24"/>
          <w:lang w:val="sr-Cyrl-RS"/>
        </w:rPr>
        <w:t>ч</w:t>
      </w:r>
      <w:r w:rsidRPr="00902F47">
        <w:rPr>
          <w:rFonts w:eastAsia="Times New Roman"/>
          <w:i/>
          <w:iCs/>
          <w:noProof/>
          <w:sz w:val="24"/>
          <w:szCs w:val="24"/>
          <w:lang w:val="sr-Cyrl-RS"/>
        </w:rPr>
        <w:t>ни пиштољ и</w:t>
      </w:r>
      <w:r w:rsidR="001432AE">
        <w:rPr>
          <w:rFonts w:eastAsia="Times New Roman"/>
          <w:i/>
          <w:iCs/>
          <w:noProof/>
          <w:sz w:val="24"/>
          <w:szCs w:val="24"/>
          <w:lang w:val="sr-Cyrl-RS"/>
        </w:rPr>
        <w:t>ли пиштољ на ударну пару), или х</w:t>
      </w:r>
      <w:r w:rsidRPr="00902F47">
        <w:rPr>
          <w:rFonts w:eastAsia="Times New Roman"/>
          <w:i/>
          <w:iCs/>
          <w:noProof/>
          <w:sz w:val="24"/>
          <w:szCs w:val="24"/>
          <w:lang w:val="sr-Cyrl-RS"/>
        </w:rPr>
        <w:t>емијске (нпр. експлозивне) изворе.</w:t>
      </w:r>
    </w:p>
    <w:p w:rsidR="00902F47" w:rsidRPr="00902F47" w:rsidRDefault="00902F47" w:rsidP="006A383A">
      <w:pPr>
        <w:spacing w:line="315" w:lineRule="exact"/>
        <w:ind w:left="2694" w:hanging="1560"/>
        <w:jc w:val="both"/>
        <w:rPr>
          <w:rFonts w:eastAsia="Times New Roman"/>
          <w:noProof/>
          <w:sz w:val="24"/>
          <w:szCs w:val="24"/>
          <w:lang w:val="sr-Cyrl-RS"/>
        </w:rPr>
      </w:pPr>
    </w:p>
    <w:p w:rsidR="00902F47" w:rsidRPr="00902F47" w:rsidRDefault="00902F47" w:rsidP="006A383A">
      <w:pPr>
        <w:spacing w:line="225" w:lineRule="auto"/>
        <w:ind w:left="2694" w:hanging="1560"/>
        <w:jc w:val="both"/>
        <w:rPr>
          <w:rFonts w:eastAsia="Times New Roman"/>
          <w:noProof/>
          <w:sz w:val="24"/>
          <w:szCs w:val="24"/>
          <w:lang w:val="sr-Cyrl-RS"/>
        </w:rPr>
      </w:pPr>
      <w:r w:rsidRPr="00902F47">
        <w:rPr>
          <w:rFonts w:eastAsia="Times New Roman"/>
          <w:i/>
          <w:iCs/>
          <w:noProof/>
          <w:sz w:val="24"/>
          <w:szCs w:val="24"/>
          <w:u w:val="single"/>
          <w:lang w:val="sr-Cyrl-RS"/>
        </w:rPr>
        <w:t>Напомена 3.:</w:t>
      </w:r>
      <w:r w:rsidRPr="00902F47">
        <w:rPr>
          <w:rFonts w:eastAsia="Times New Roman"/>
          <w:i/>
          <w:iCs/>
          <w:noProof/>
          <w:sz w:val="24"/>
          <w:szCs w:val="24"/>
          <w:lang w:val="sr-Cyrl-RS"/>
        </w:rPr>
        <w:t xml:space="preserve">  Пиезоелектри</w:t>
      </w:r>
      <w:r w:rsidRPr="00902F47">
        <w:rPr>
          <w:rFonts w:eastAsia="Arial"/>
          <w:i/>
          <w:iCs/>
          <w:noProof/>
          <w:sz w:val="24"/>
          <w:szCs w:val="24"/>
          <w:lang w:val="sr-Cyrl-RS"/>
        </w:rPr>
        <w:t>ч</w:t>
      </w:r>
      <w:r w:rsidRPr="00902F47">
        <w:rPr>
          <w:rFonts w:eastAsia="Times New Roman"/>
          <w:i/>
          <w:iCs/>
          <w:noProof/>
          <w:sz w:val="24"/>
          <w:szCs w:val="24"/>
          <w:lang w:val="sr-Cyrl-RS"/>
        </w:rPr>
        <w:t xml:space="preserve">ни </w:t>
      </w:r>
      <w:r w:rsidR="001432AE" w:rsidRPr="001432AE">
        <w:rPr>
          <w:rFonts w:eastAsia="Times New Roman"/>
          <w:i/>
          <w:iCs/>
          <w:noProof/>
          <w:sz w:val="24"/>
          <w:szCs w:val="24"/>
          <w:lang w:val="sr-Cyrl-RS"/>
        </w:rPr>
        <w:t>елементи наведени у 6A001.a.1.ц. укључују оне израђене од монокристала олово-ма</w:t>
      </w:r>
      <w:r w:rsidR="001432AE">
        <w:rPr>
          <w:rFonts w:eastAsia="Times New Roman"/>
          <w:i/>
          <w:iCs/>
          <w:noProof/>
          <w:sz w:val="24"/>
          <w:szCs w:val="24"/>
          <w:lang w:val="sr-Cyrl-RS"/>
        </w:rPr>
        <w:t xml:space="preserve">гнезијум-ниобата/олово-титаната Pb(Mg1/3Nb2/3)O3-PbTiO3, </w:t>
      </w:r>
      <w:r w:rsidR="001432AE" w:rsidRPr="001432AE">
        <w:rPr>
          <w:rFonts w:eastAsia="Times New Roman"/>
          <w:i/>
          <w:iCs/>
          <w:noProof/>
          <w:sz w:val="24"/>
          <w:szCs w:val="24"/>
          <w:lang w:val="sr-Cyrl-RS"/>
        </w:rPr>
        <w:t>или PMN-PT) који су израсли из чврстог раствора или монокристале, олово-индијум-ниобата</w:t>
      </w:r>
      <w:r w:rsidR="001432AE">
        <w:rPr>
          <w:rFonts w:eastAsia="Times New Roman"/>
          <w:i/>
          <w:iCs/>
          <w:noProof/>
          <w:sz w:val="24"/>
          <w:szCs w:val="24"/>
          <w:lang w:val="sr-Cyrl-RS"/>
        </w:rPr>
        <w:t xml:space="preserve"> </w:t>
      </w:r>
      <w:r w:rsidR="001432AE" w:rsidRPr="001432AE">
        <w:rPr>
          <w:rFonts w:eastAsia="Times New Roman"/>
          <w:i/>
          <w:iCs/>
          <w:noProof/>
          <w:sz w:val="24"/>
          <w:szCs w:val="24"/>
          <w:lang w:val="sr-Cyrl-RS"/>
        </w:rPr>
        <w:t>/</w:t>
      </w:r>
      <w:r w:rsidR="001432AE">
        <w:rPr>
          <w:rFonts w:eastAsia="Times New Roman"/>
          <w:i/>
          <w:iCs/>
          <w:noProof/>
          <w:sz w:val="24"/>
          <w:szCs w:val="24"/>
          <w:lang w:val="sr-Cyrl-RS"/>
        </w:rPr>
        <w:t xml:space="preserve"> </w:t>
      </w:r>
      <w:r w:rsidR="001432AE" w:rsidRPr="001432AE">
        <w:rPr>
          <w:rFonts w:eastAsia="Times New Roman"/>
          <w:i/>
          <w:iCs/>
          <w:noProof/>
          <w:sz w:val="24"/>
          <w:szCs w:val="24"/>
          <w:lang w:val="sr-Cyrl-RS"/>
        </w:rPr>
        <w:t>олово-магнезијум-ниобата</w:t>
      </w:r>
      <w:r w:rsidR="001432AE">
        <w:rPr>
          <w:rFonts w:eastAsia="Times New Roman"/>
          <w:i/>
          <w:iCs/>
          <w:noProof/>
          <w:sz w:val="24"/>
          <w:szCs w:val="24"/>
          <w:lang w:val="sr-Cyrl-RS"/>
        </w:rPr>
        <w:t xml:space="preserve"> </w:t>
      </w:r>
      <w:r w:rsidR="001432AE" w:rsidRPr="001432AE">
        <w:rPr>
          <w:rFonts w:eastAsia="Times New Roman"/>
          <w:i/>
          <w:iCs/>
          <w:noProof/>
          <w:sz w:val="24"/>
          <w:szCs w:val="24"/>
          <w:lang w:val="sr-Cyrl-RS"/>
        </w:rPr>
        <w:t>/</w:t>
      </w:r>
      <w:r w:rsidR="001432AE">
        <w:rPr>
          <w:rFonts w:eastAsia="Times New Roman"/>
          <w:i/>
          <w:iCs/>
          <w:noProof/>
          <w:sz w:val="24"/>
          <w:szCs w:val="24"/>
          <w:lang w:val="sr-Cyrl-RS"/>
        </w:rPr>
        <w:t xml:space="preserve"> </w:t>
      </w:r>
      <w:r w:rsidR="001432AE" w:rsidRPr="001432AE">
        <w:rPr>
          <w:rFonts w:eastAsia="Times New Roman"/>
          <w:i/>
          <w:iCs/>
          <w:noProof/>
          <w:sz w:val="24"/>
          <w:szCs w:val="24"/>
          <w:lang w:val="sr-Cyrl-RS"/>
        </w:rPr>
        <w:t>олово-титаната (Pb(In1/2Nb1/2)O3–Pb(Mg1/2Nb1/2)O3–PbTiO3, или PIN-PMN-PT) који су израсли из чврстог раствора.</w:t>
      </w:r>
    </w:p>
    <w:p w:rsidR="00902F47" w:rsidRPr="00902F47" w:rsidRDefault="00902F47" w:rsidP="00372522">
      <w:pPr>
        <w:spacing w:line="315" w:lineRule="exact"/>
        <w:ind w:left="3261" w:hanging="1560"/>
        <w:jc w:val="both"/>
        <w:rPr>
          <w:noProof/>
          <w:sz w:val="24"/>
          <w:szCs w:val="24"/>
          <w:lang w:val="sr-Cyrl-RS"/>
        </w:rPr>
      </w:pPr>
    </w:p>
    <w:p w:rsidR="00902F47" w:rsidRPr="00902F47" w:rsidRDefault="00902F47" w:rsidP="00DD5347">
      <w:pPr>
        <w:numPr>
          <w:ilvl w:val="0"/>
          <w:numId w:val="311"/>
        </w:numPr>
        <w:tabs>
          <w:tab w:val="left" w:pos="2440"/>
        </w:tabs>
        <w:ind w:left="1418" w:hanging="284"/>
        <w:jc w:val="both"/>
        <w:rPr>
          <w:rFonts w:eastAsia="Times New Roman"/>
          <w:noProof/>
          <w:sz w:val="24"/>
          <w:szCs w:val="24"/>
          <w:lang w:val="sr-Cyrl-RS"/>
        </w:rPr>
      </w:pPr>
      <w:r w:rsidRPr="00902F47">
        <w:rPr>
          <w:rFonts w:eastAsia="Times New Roman"/>
          <w:noProof/>
          <w:sz w:val="24"/>
          <w:szCs w:val="24"/>
          <w:lang w:val="sr-Cyrl-RS"/>
        </w:rPr>
        <w:t xml:space="preserve">раде на фреквенцијама нижима од 10 </w:t>
      </w:r>
      <w:r w:rsidR="001432AE">
        <w:rPr>
          <w:rFonts w:eastAsia="Times New Roman"/>
          <w:noProof/>
          <w:sz w:val="24"/>
          <w:szCs w:val="24"/>
          <w:lang w:val="en-US"/>
        </w:rPr>
        <w:t>kHz</w:t>
      </w:r>
      <w:r w:rsidRPr="00902F47">
        <w:rPr>
          <w:rFonts w:eastAsia="Times New Roman"/>
          <w:noProof/>
          <w:sz w:val="24"/>
          <w:szCs w:val="24"/>
          <w:lang w:val="sr-Cyrl-RS"/>
        </w:rPr>
        <w:t xml:space="preserve"> и имају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323" w:lineRule="exact"/>
        <w:jc w:val="both"/>
        <w:rPr>
          <w:rFonts w:eastAsia="Times New Roman"/>
          <w:noProof/>
          <w:sz w:val="24"/>
          <w:szCs w:val="24"/>
          <w:lang w:val="sr-Cyrl-RS"/>
        </w:rPr>
      </w:pPr>
    </w:p>
    <w:p w:rsidR="00902F47" w:rsidRPr="00902F47" w:rsidRDefault="00902F47" w:rsidP="00DD5347">
      <w:pPr>
        <w:numPr>
          <w:ilvl w:val="1"/>
          <w:numId w:val="311"/>
        </w:numPr>
        <w:tabs>
          <w:tab w:val="left" w:pos="2680"/>
        </w:tabs>
        <w:spacing w:line="213" w:lineRule="auto"/>
        <w:ind w:left="1701" w:hanging="283"/>
        <w:jc w:val="both"/>
        <w:rPr>
          <w:rFonts w:eastAsia="Times New Roman"/>
          <w:noProof/>
          <w:sz w:val="24"/>
          <w:szCs w:val="24"/>
          <w:lang w:val="sr-Cyrl-RS"/>
        </w:rPr>
      </w:pPr>
      <w:r w:rsidRPr="00902F47">
        <w:rPr>
          <w:rFonts w:eastAsia="Times New Roman"/>
          <w:noProof/>
          <w:sz w:val="24"/>
          <w:szCs w:val="24"/>
          <w:lang w:val="sr-Cyrl-RS"/>
        </w:rPr>
        <w:t>нису намијењени за непрекидан рад у стопостотном радном циклусу уз радијацију ,</w:t>
      </w:r>
      <w:r w:rsidR="001432AE">
        <w:rPr>
          <w:rFonts w:eastAsia="Times New Roman"/>
          <w:noProof/>
          <w:sz w:val="24"/>
          <w:szCs w:val="24"/>
          <w:lang w:val="sr-Cyrl-RS"/>
        </w:rPr>
        <w:t xml:space="preserve"> нивоа</w:t>
      </w:r>
      <w:r w:rsidRPr="00902F47">
        <w:rPr>
          <w:rFonts w:eastAsia="Times New Roman"/>
          <w:noProof/>
          <w:sz w:val="24"/>
          <w:szCs w:val="24"/>
          <w:lang w:val="sr-Cyrl-RS"/>
        </w:rPr>
        <w:t xml:space="preserve"> извора слободног поља (</w:t>
      </w:r>
      <w:r w:rsidR="001432AE">
        <w:rPr>
          <w:rFonts w:eastAsia="Times New Roman"/>
          <w:noProof/>
          <w:sz w:val="24"/>
          <w:szCs w:val="24"/>
          <w:lang w:val="en-US"/>
        </w:rPr>
        <w:t>SL</w:t>
      </w:r>
      <w:r w:rsidRPr="00902F47">
        <w:rPr>
          <w:rFonts w:eastAsia="Times New Roman"/>
          <w:noProof/>
          <w:sz w:val="24"/>
          <w:szCs w:val="24"/>
          <w:lang w:val="sr-Cyrl-RS"/>
        </w:rPr>
        <w:t xml:space="preserve"> </w:t>
      </w:r>
      <w:r w:rsidR="001432AE">
        <w:rPr>
          <w:rFonts w:eastAsia="Times New Roman"/>
          <w:noProof/>
          <w:sz w:val="24"/>
          <w:szCs w:val="24"/>
          <w:vertAlign w:val="subscript"/>
          <w:lang w:val="en-US"/>
        </w:rPr>
        <w:t>RMS</w:t>
      </w:r>
      <w:r w:rsidRPr="00902F47">
        <w:rPr>
          <w:rFonts w:eastAsia="Times New Roman"/>
          <w:noProof/>
          <w:sz w:val="24"/>
          <w:szCs w:val="24"/>
          <w:lang w:val="sr-Cyrl-RS"/>
        </w:rPr>
        <w:t>)’ ве</w:t>
      </w:r>
      <w:r w:rsidRPr="00902F47">
        <w:rPr>
          <w:rFonts w:eastAsia="Arial"/>
          <w:noProof/>
          <w:sz w:val="24"/>
          <w:szCs w:val="24"/>
          <w:lang w:val="sr-Cyrl-RS"/>
        </w:rPr>
        <w:t>ћ</w:t>
      </w:r>
      <w:r w:rsidR="001432AE">
        <w:rPr>
          <w:rFonts w:eastAsia="Times New Roman"/>
          <w:noProof/>
          <w:sz w:val="24"/>
          <w:szCs w:val="24"/>
          <w:lang w:val="sr-Cyrl-RS"/>
        </w:rPr>
        <w:t>у од (10</w:t>
      </w:r>
      <w:r w:rsidR="001432AE">
        <w:rPr>
          <w:rFonts w:eastAsia="Times New Roman"/>
          <w:noProof/>
          <w:sz w:val="24"/>
          <w:szCs w:val="24"/>
          <w:lang w:val="en-US"/>
        </w:rPr>
        <w:t>log</w:t>
      </w:r>
      <w:r w:rsidR="001432AE">
        <w:rPr>
          <w:rFonts w:eastAsia="Times New Roman"/>
          <w:noProof/>
          <w:sz w:val="24"/>
          <w:szCs w:val="24"/>
          <w:lang w:val="sr-Cyrl-RS"/>
        </w:rPr>
        <w:t>(</w:t>
      </w:r>
      <w:r w:rsidR="001432AE">
        <w:rPr>
          <w:rFonts w:eastAsia="Times New Roman"/>
          <w:noProof/>
          <w:sz w:val="24"/>
          <w:szCs w:val="24"/>
          <w:lang w:val="en-US"/>
        </w:rPr>
        <w:t>f</w:t>
      </w:r>
      <w:r w:rsidRPr="00902F47">
        <w:rPr>
          <w:rFonts w:eastAsia="Times New Roman"/>
          <w:noProof/>
          <w:sz w:val="24"/>
          <w:szCs w:val="24"/>
          <w:lang w:val="sr-Cyrl-RS"/>
        </w:rPr>
        <w:t xml:space="preserve">) + 169,77) </w:t>
      </w:r>
      <w:r w:rsidR="00531C93">
        <w:rPr>
          <w:rFonts w:eastAsia="Times New Roman"/>
          <w:noProof/>
          <w:sz w:val="24"/>
          <w:szCs w:val="24"/>
          <w:lang w:val="sr-Cyrl-RS"/>
        </w:rPr>
        <w:t>dB</w:t>
      </w:r>
      <w:r w:rsidRPr="00902F47">
        <w:rPr>
          <w:rFonts w:eastAsia="Times New Roman"/>
          <w:noProof/>
          <w:sz w:val="24"/>
          <w:szCs w:val="24"/>
          <w:lang w:val="sr-Cyrl-RS"/>
        </w:rPr>
        <w:t xml:space="preserve"> (референтна вриједност 1 </w:t>
      </w:r>
      <w:r w:rsidRPr="00902F47">
        <w:rPr>
          <w:rFonts w:eastAsia="Arial"/>
          <w:noProof/>
          <w:sz w:val="24"/>
          <w:szCs w:val="24"/>
          <w:lang w:val="sr-Cyrl-RS"/>
        </w:rPr>
        <w:t>μ</w:t>
      </w:r>
      <w:r w:rsidR="001432AE">
        <w:rPr>
          <w:rFonts w:eastAsia="Times New Roman"/>
          <w:noProof/>
          <w:sz w:val="24"/>
          <w:szCs w:val="24"/>
          <w:lang w:val="en-US"/>
        </w:rPr>
        <w:t>P</w:t>
      </w:r>
      <w:r w:rsidR="001432AE">
        <w:rPr>
          <w:rFonts w:eastAsia="Times New Roman"/>
          <w:noProof/>
          <w:sz w:val="24"/>
          <w:szCs w:val="24"/>
          <w:lang w:val="sr-Cyrl-RS"/>
        </w:rPr>
        <w:t xml:space="preserve">а на 1 </w:t>
      </w:r>
      <w:r w:rsidR="001432AE">
        <w:rPr>
          <w:rFonts w:eastAsia="Times New Roman"/>
          <w:noProof/>
          <w:sz w:val="24"/>
          <w:szCs w:val="24"/>
          <w:lang w:val="en-US"/>
        </w:rPr>
        <w:t>m</w:t>
      </w:r>
      <w:r w:rsidRPr="00902F47">
        <w:rPr>
          <w:rFonts w:eastAsia="Times New Roman"/>
          <w:noProof/>
          <w:sz w:val="24"/>
          <w:szCs w:val="24"/>
          <w:lang w:val="sr-Cyrl-RS"/>
        </w:rPr>
        <w:t xml:space="preserve">) при </w:t>
      </w:r>
      <w:r w:rsidRPr="00902F47">
        <w:rPr>
          <w:rFonts w:eastAsia="Arial"/>
          <w:noProof/>
          <w:sz w:val="24"/>
          <w:szCs w:val="24"/>
          <w:lang w:val="sr-Cyrl-RS"/>
        </w:rPr>
        <w:t>ч</w:t>
      </w:r>
      <w:r w:rsidR="001432AE">
        <w:rPr>
          <w:rFonts w:eastAsia="Times New Roman"/>
          <w:noProof/>
          <w:sz w:val="24"/>
          <w:szCs w:val="24"/>
          <w:lang w:val="sr-Cyrl-RS"/>
        </w:rPr>
        <w:t xml:space="preserve">ему је </w:t>
      </w:r>
      <w:r w:rsidR="001432AE">
        <w:rPr>
          <w:rFonts w:eastAsia="Times New Roman"/>
          <w:noProof/>
          <w:sz w:val="24"/>
          <w:szCs w:val="24"/>
          <w:lang w:val="en-US"/>
        </w:rPr>
        <w:t>f</w:t>
      </w:r>
      <w:r w:rsidRPr="00902F47">
        <w:rPr>
          <w:rFonts w:eastAsia="Times New Roman"/>
          <w:noProof/>
          <w:sz w:val="24"/>
          <w:szCs w:val="24"/>
          <w:lang w:val="sr-Cyrl-RS"/>
        </w:rPr>
        <w:t xml:space="preserve"> фреквенција у херцима (</w:t>
      </w:r>
      <w:r w:rsidR="001432AE">
        <w:rPr>
          <w:rFonts w:eastAsia="Times New Roman"/>
          <w:noProof/>
          <w:sz w:val="24"/>
          <w:szCs w:val="24"/>
          <w:lang w:val="en-US"/>
        </w:rPr>
        <w:t>Hz</w:t>
      </w:r>
      <w:r w:rsidRPr="00902F47">
        <w:rPr>
          <w:rFonts w:eastAsia="Times New Roman"/>
          <w:noProof/>
          <w:sz w:val="24"/>
          <w:szCs w:val="24"/>
          <w:lang w:val="sr-Cyrl-RS"/>
        </w:rPr>
        <w:t>) најве</w:t>
      </w:r>
      <w:r w:rsidRPr="00902F47">
        <w:rPr>
          <w:rFonts w:eastAsia="Arial"/>
          <w:noProof/>
          <w:sz w:val="24"/>
          <w:szCs w:val="24"/>
          <w:lang w:val="sr-Cyrl-RS"/>
        </w:rPr>
        <w:t>ћ</w:t>
      </w:r>
      <w:r w:rsidRPr="00902F47">
        <w:rPr>
          <w:rFonts w:eastAsia="Times New Roman"/>
          <w:noProof/>
          <w:sz w:val="24"/>
          <w:szCs w:val="24"/>
          <w:lang w:val="sr-Cyrl-RS"/>
        </w:rPr>
        <w:t>ег напонског одзива предајника (</w:t>
      </w:r>
      <w:r w:rsidR="001432AE">
        <w:rPr>
          <w:rFonts w:eastAsia="Times New Roman"/>
          <w:noProof/>
          <w:sz w:val="24"/>
          <w:szCs w:val="24"/>
          <w:lang w:val="en-US"/>
        </w:rPr>
        <w:t>TVR</w:t>
      </w:r>
      <w:r w:rsidRPr="00902F47">
        <w:rPr>
          <w:rFonts w:eastAsia="Times New Roman"/>
          <w:noProof/>
          <w:sz w:val="24"/>
          <w:szCs w:val="24"/>
          <w:lang w:val="sr-Cyrl-RS"/>
        </w:rPr>
        <w:t xml:space="preserve">) мањег од 10 </w:t>
      </w:r>
      <w:r w:rsidR="001432AE">
        <w:rPr>
          <w:rFonts w:eastAsia="Times New Roman"/>
          <w:noProof/>
          <w:sz w:val="24"/>
          <w:szCs w:val="24"/>
          <w:lang w:val="en-US"/>
        </w:rPr>
        <w:t>kHz</w:t>
      </w:r>
      <w:r w:rsidRPr="00902F47">
        <w:rPr>
          <w:rFonts w:eastAsia="Times New Roman"/>
          <w:noProof/>
          <w:sz w:val="24"/>
          <w:szCs w:val="24"/>
          <w:lang w:val="sr-Cyrl-RS"/>
        </w:rPr>
        <w:t xml:space="preserve"> </w:t>
      </w:r>
      <w:r w:rsidRPr="00902F47">
        <w:rPr>
          <w:rFonts w:eastAsia="Times New Roman"/>
          <w:noProof/>
          <w:sz w:val="24"/>
          <w:szCs w:val="24"/>
          <w:u w:val="single"/>
          <w:lang w:val="sr-Cyrl-RS"/>
        </w:rPr>
        <w:t>или</w:t>
      </w:r>
    </w:p>
    <w:p w:rsidR="00902F47" w:rsidRPr="00902F47" w:rsidRDefault="00902F47" w:rsidP="00DD5347">
      <w:pPr>
        <w:spacing w:line="258" w:lineRule="exact"/>
        <w:ind w:left="1701" w:hanging="283"/>
        <w:jc w:val="both"/>
        <w:rPr>
          <w:noProof/>
          <w:sz w:val="24"/>
          <w:szCs w:val="24"/>
          <w:lang w:val="sr-Cyrl-RS"/>
        </w:rPr>
      </w:pPr>
      <w:bookmarkStart w:id="82" w:name="page155"/>
      <w:bookmarkEnd w:id="82"/>
    </w:p>
    <w:p w:rsidR="00902F47" w:rsidRPr="00902F47" w:rsidRDefault="00902F47" w:rsidP="00DD5347">
      <w:pPr>
        <w:tabs>
          <w:tab w:val="left" w:pos="2660"/>
        </w:tabs>
        <w:spacing w:line="238" w:lineRule="auto"/>
        <w:ind w:left="1701" w:hanging="283"/>
        <w:jc w:val="both"/>
        <w:rPr>
          <w:noProof/>
          <w:sz w:val="24"/>
          <w:szCs w:val="24"/>
          <w:lang w:val="sr-Cyrl-RS"/>
        </w:rPr>
      </w:pPr>
      <w:r w:rsidRPr="00902F47">
        <w:rPr>
          <w:rFonts w:eastAsia="Times New Roman"/>
          <w:noProof/>
          <w:sz w:val="24"/>
          <w:szCs w:val="24"/>
          <w:lang w:val="sr-Cyrl-RS"/>
        </w:rPr>
        <w:t>б.</w:t>
      </w:r>
      <w:r w:rsidRPr="00902F47">
        <w:rPr>
          <w:rFonts w:eastAsia="Times New Roman"/>
          <w:noProof/>
          <w:sz w:val="24"/>
          <w:szCs w:val="24"/>
          <w:lang w:val="sr-Cyrl-RS"/>
        </w:rPr>
        <w:tab/>
      </w:r>
      <w:r w:rsidR="00DD7738" w:rsidRPr="00902F47">
        <w:rPr>
          <w:rFonts w:eastAsia="Times New Roman"/>
          <w:noProof/>
          <w:sz w:val="24"/>
          <w:szCs w:val="24"/>
          <w:lang w:val="sr-Cyrl-RS"/>
        </w:rPr>
        <w:t>Н</w:t>
      </w:r>
      <w:r w:rsidRPr="00902F47">
        <w:rPr>
          <w:rFonts w:eastAsia="Times New Roman"/>
          <w:noProof/>
          <w:sz w:val="24"/>
          <w:szCs w:val="24"/>
          <w:lang w:val="sr-Cyrl-RS"/>
        </w:rPr>
        <w:t>амијењени за непрекидан рад у стопостотн</w:t>
      </w:r>
      <w:r w:rsidR="008179AA">
        <w:rPr>
          <w:rFonts w:eastAsia="Times New Roman"/>
          <w:noProof/>
          <w:sz w:val="24"/>
          <w:szCs w:val="24"/>
          <w:lang w:val="sr-Cyrl-RS"/>
        </w:rPr>
        <w:t>ом радном циклусу уз радијацију</w:t>
      </w:r>
      <w:r w:rsidRPr="00902F47">
        <w:rPr>
          <w:rFonts w:eastAsia="Times New Roman"/>
          <w:noProof/>
          <w:sz w:val="24"/>
          <w:szCs w:val="24"/>
          <w:lang w:val="sr-Cyrl-RS"/>
        </w:rPr>
        <w:t>,</w:t>
      </w:r>
      <w:r w:rsidR="008179AA">
        <w:rPr>
          <w:rFonts w:eastAsia="Times New Roman"/>
          <w:noProof/>
          <w:sz w:val="24"/>
          <w:szCs w:val="24"/>
          <w:lang w:val="sr-Cyrl-RS"/>
        </w:rPr>
        <w:t xml:space="preserve"> нивоа</w:t>
      </w:r>
      <w:r w:rsidRPr="00902F47">
        <w:rPr>
          <w:rFonts w:eastAsia="Times New Roman"/>
          <w:noProof/>
          <w:sz w:val="24"/>
          <w:szCs w:val="24"/>
          <w:lang w:val="sr-Cyrl-RS"/>
        </w:rPr>
        <w:t xml:space="preserve"> извора слободног поља (</w:t>
      </w:r>
      <w:r w:rsidR="008179AA">
        <w:rPr>
          <w:rFonts w:eastAsia="Times New Roman"/>
          <w:noProof/>
          <w:sz w:val="24"/>
          <w:szCs w:val="24"/>
          <w:lang w:val="sr-Latn-BA"/>
        </w:rPr>
        <w:t>SLRMS</w:t>
      </w:r>
      <w:r w:rsidRPr="00902F47">
        <w:rPr>
          <w:rFonts w:eastAsia="Times New Roman"/>
          <w:noProof/>
          <w:sz w:val="24"/>
          <w:szCs w:val="24"/>
          <w:lang w:val="sr-Cyrl-RS"/>
        </w:rPr>
        <w:t>)' у стопостотном радном циклусу ве</w:t>
      </w:r>
      <w:r w:rsidRPr="00902F47">
        <w:rPr>
          <w:rFonts w:eastAsia="Arial"/>
          <w:noProof/>
          <w:sz w:val="24"/>
          <w:szCs w:val="24"/>
          <w:lang w:val="sr-Cyrl-RS"/>
        </w:rPr>
        <w:t>ћ</w:t>
      </w:r>
      <w:r w:rsidR="008179AA">
        <w:rPr>
          <w:rFonts w:eastAsia="Times New Roman"/>
          <w:noProof/>
          <w:sz w:val="24"/>
          <w:szCs w:val="24"/>
          <w:lang w:val="sr-Cyrl-RS"/>
        </w:rPr>
        <w:t>у од (10</w:t>
      </w:r>
      <w:r w:rsidR="008179AA">
        <w:rPr>
          <w:rFonts w:eastAsia="Times New Roman"/>
          <w:noProof/>
          <w:sz w:val="24"/>
          <w:szCs w:val="24"/>
          <w:lang w:val="sr-Latn-BA"/>
        </w:rPr>
        <w:t>log</w:t>
      </w:r>
      <w:r w:rsidR="008179AA">
        <w:rPr>
          <w:rFonts w:eastAsia="Times New Roman"/>
          <w:noProof/>
          <w:sz w:val="24"/>
          <w:szCs w:val="24"/>
          <w:lang w:val="sr-Cyrl-RS"/>
        </w:rPr>
        <w:t>(</w:t>
      </w:r>
      <w:r w:rsidR="008179AA">
        <w:rPr>
          <w:rFonts w:eastAsia="Times New Roman"/>
          <w:noProof/>
          <w:sz w:val="24"/>
          <w:szCs w:val="24"/>
          <w:lang w:val="sr-Latn-BA"/>
        </w:rPr>
        <w:t>f</w:t>
      </w:r>
      <w:r w:rsidRPr="00902F47">
        <w:rPr>
          <w:rFonts w:eastAsia="Times New Roman"/>
          <w:noProof/>
          <w:sz w:val="24"/>
          <w:szCs w:val="24"/>
          <w:lang w:val="sr-Cyrl-RS"/>
        </w:rPr>
        <w:t xml:space="preserve">) + 159,77) </w:t>
      </w:r>
      <w:r w:rsidR="00531C93">
        <w:rPr>
          <w:rFonts w:eastAsia="Times New Roman"/>
          <w:noProof/>
          <w:sz w:val="24"/>
          <w:szCs w:val="24"/>
          <w:lang w:val="sr-Cyrl-RS"/>
        </w:rPr>
        <w:t>dB</w:t>
      </w:r>
      <w:r w:rsidRPr="00902F47">
        <w:rPr>
          <w:rFonts w:eastAsia="Times New Roman"/>
          <w:noProof/>
          <w:sz w:val="24"/>
          <w:szCs w:val="24"/>
          <w:lang w:val="sr-Cyrl-RS"/>
        </w:rPr>
        <w:t xml:space="preserve"> (референтна вриједност 1 </w:t>
      </w:r>
      <w:r w:rsidRPr="00902F47">
        <w:rPr>
          <w:rFonts w:eastAsia="Arial"/>
          <w:noProof/>
          <w:sz w:val="24"/>
          <w:szCs w:val="24"/>
          <w:lang w:val="sr-Cyrl-RS"/>
        </w:rPr>
        <w:t>μ</w:t>
      </w:r>
      <w:r w:rsidR="008179AA">
        <w:rPr>
          <w:rFonts w:eastAsia="Times New Roman"/>
          <w:noProof/>
          <w:sz w:val="24"/>
          <w:szCs w:val="24"/>
          <w:lang w:val="sr-Latn-BA"/>
        </w:rPr>
        <w:t>P</w:t>
      </w:r>
      <w:r w:rsidR="008179AA">
        <w:rPr>
          <w:rFonts w:eastAsia="Times New Roman"/>
          <w:noProof/>
          <w:sz w:val="24"/>
          <w:szCs w:val="24"/>
          <w:lang w:val="sr-Cyrl-RS"/>
        </w:rPr>
        <w:t xml:space="preserve">а на 1 </w:t>
      </w:r>
      <w:r w:rsidR="008179AA">
        <w:rPr>
          <w:rFonts w:eastAsia="Times New Roman"/>
          <w:noProof/>
          <w:sz w:val="24"/>
          <w:szCs w:val="24"/>
          <w:lang w:val="sr-Latn-BA"/>
        </w:rPr>
        <w:t>m</w:t>
      </w:r>
      <w:r w:rsidRPr="00902F47">
        <w:rPr>
          <w:rFonts w:eastAsia="Times New Roman"/>
          <w:noProof/>
          <w:sz w:val="24"/>
          <w:szCs w:val="24"/>
          <w:lang w:val="sr-Cyrl-RS"/>
        </w:rPr>
        <w:t xml:space="preserve">) при </w:t>
      </w:r>
      <w:r w:rsidRPr="00902F47">
        <w:rPr>
          <w:rFonts w:eastAsia="Arial"/>
          <w:noProof/>
          <w:sz w:val="24"/>
          <w:szCs w:val="24"/>
          <w:lang w:val="sr-Cyrl-RS"/>
        </w:rPr>
        <w:t>ч</w:t>
      </w:r>
      <w:r w:rsidR="008179AA">
        <w:rPr>
          <w:rFonts w:eastAsia="Times New Roman"/>
          <w:noProof/>
          <w:sz w:val="24"/>
          <w:szCs w:val="24"/>
          <w:lang w:val="sr-Cyrl-RS"/>
        </w:rPr>
        <w:t xml:space="preserve">ему је </w:t>
      </w:r>
      <w:r w:rsidR="008179AA">
        <w:rPr>
          <w:rFonts w:eastAsia="Times New Roman"/>
          <w:noProof/>
          <w:sz w:val="24"/>
          <w:szCs w:val="24"/>
          <w:lang w:val="sr-Latn-BA"/>
        </w:rPr>
        <w:t>f</w:t>
      </w:r>
      <w:r w:rsidRPr="00902F47">
        <w:rPr>
          <w:rFonts w:eastAsia="Times New Roman"/>
          <w:noProof/>
          <w:sz w:val="24"/>
          <w:szCs w:val="24"/>
          <w:lang w:val="sr-Cyrl-RS"/>
        </w:rPr>
        <w:t xml:space="preserve"> фреквенција у херцима најве</w:t>
      </w:r>
      <w:r w:rsidRPr="00902F47">
        <w:rPr>
          <w:rFonts w:eastAsia="Arial"/>
          <w:noProof/>
          <w:sz w:val="24"/>
          <w:szCs w:val="24"/>
          <w:lang w:val="sr-Cyrl-RS"/>
        </w:rPr>
        <w:t>ћ</w:t>
      </w:r>
      <w:r w:rsidRPr="00902F47">
        <w:rPr>
          <w:rFonts w:eastAsia="Times New Roman"/>
          <w:noProof/>
          <w:sz w:val="24"/>
          <w:szCs w:val="24"/>
          <w:lang w:val="sr-Cyrl-RS"/>
        </w:rPr>
        <w:t>ег напонског одзива предајника (</w:t>
      </w:r>
      <w:r w:rsidR="008179AA">
        <w:rPr>
          <w:rFonts w:eastAsia="Times New Roman"/>
          <w:noProof/>
          <w:sz w:val="24"/>
          <w:szCs w:val="24"/>
          <w:lang w:val="sr-Latn-BA"/>
        </w:rPr>
        <w:t>TVR</w:t>
      </w:r>
      <w:r w:rsidRPr="00902F47">
        <w:rPr>
          <w:rFonts w:eastAsia="Times New Roman"/>
          <w:noProof/>
          <w:sz w:val="24"/>
          <w:szCs w:val="24"/>
          <w:lang w:val="sr-Cyrl-RS"/>
        </w:rPr>
        <w:t xml:space="preserve">) мањег од 10 </w:t>
      </w:r>
      <w:r w:rsidR="008179AA">
        <w:rPr>
          <w:rFonts w:eastAsia="Times New Roman"/>
          <w:noProof/>
          <w:sz w:val="24"/>
          <w:szCs w:val="24"/>
          <w:lang w:val="sr-Latn-BA"/>
        </w:rPr>
        <w:t>K</w:t>
      </w:r>
      <w:r w:rsidR="00DD7738">
        <w:rPr>
          <w:rFonts w:eastAsia="Times New Roman"/>
          <w:noProof/>
          <w:sz w:val="24"/>
          <w:szCs w:val="24"/>
          <w:lang w:val="sr-Latn-BA"/>
        </w:rPr>
        <w:t>h</w:t>
      </w:r>
      <w:r w:rsidR="008179AA">
        <w:rPr>
          <w:rFonts w:eastAsia="Times New Roman"/>
          <w:noProof/>
          <w:sz w:val="24"/>
          <w:szCs w:val="24"/>
          <w:lang w:val="sr-Latn-BA"/>
        </w:rPr>
        <w:t>y</w:t>
      </w:r>
      <w:r w:rsidRPr="00902F47">
        <w:rPr>
          <w:rFonts w:eastAsia="Times New Roman"/>
          <w:noProof/>
          <w:sz w:val="24"/>
          <w:szCs w:val="24"/>
          <w:lang w:val="sr-Cyrl-RS"/>
        </w:rPr>
        <w:t xml:space="preserve"> </w:t>
      </w:r>
      <w:r w:rsidRPr="00902F47">
        <w:rPr>
          <w:rFonts w:eastAsia="Times New Roman"/>
          <w:noProof/>
          <w:sz w:val="24"/>
          <w:szCs w:val="24"/>
          <w:u w:val="single"/>
          <w:lang w:val="sr-Cyrl-RS"/>
        </w:rPr>
        <w:t>или</w:t>
      </w:r>
    </w:p>
    <w:p w:rsidR="00902F47" w:rsidRPr="00902F47" w:rsidRDefault="00902F47" w:rsidP="00DD5347">
      <w:pPr>
        <w:spacing w:line="247" w:lineRule="exact"/>
        <w:ind w:left="1701" w:hanging="283"/>
        <w:jc w:val="both"/>
        <w:rPr>
          <w:noProof/>
          <w:sz w:val="24"/>
          <w:szCs w:val="24"/>
          <w:lang w:val="sr-Cyrl-RS"/>
        </w:rPr>
      </w:pPr>
    </w:p>
    <w:p w:rsidR="00902F47" w:rsidRPr="00902F47" w:rsidRDefault="00902F47" w:rsidP="00DD5347">
      <w:pPr>
        <w:ind w:left="1701" w:hanging="283"/>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256" w:lineRule="exact"/>
        <w:ind w:left="2268"/>
        <w:jc w:val="both"/>
        <w:rPr>
          <w:noProof/>
          <w:sz w:val="24"/>
          <w:szCs w:val="24"/>
          <w:lang w:val="sr-Cyrl-RS"/>
        </w:rPr>
      </w:pPr>
    </w:p>
    <w:p w:rsidR="00902F47" w:rsidRPr="00902F47" w:rsidRDefault="00902F47" w:rsidP="00DD5347">
      <w:pPr>
        <w:spacing w:line="255" w:lineRule="auto"/>
        <w:ind w:left="1418"/>
        <w:jc w:val="both"/>
        <w:rPr>
          <w:noProof/>
          <w:sz w:val="24"/>
          <w:szCs w:val="24"/>
          <w:lang w:val="sr-Cyrl-RS"/>
        </w:rPr>
      </w:pPr>
      <w:r w:rsidRPr="00902F47">
        <w:rPr>
          <w:rFonts w:eastAsia="Times New Roman"/>
          <w:i/>
          <w:iCs/>
          <w:noProof/>
          <w:sz w:val="24"/>
          <w:szCs w:val="24"/>
          <w:lang w:val="sr-Cyrl-RS"/>
        </w:rPr>
        <w:t>,</w:t>
      </w:r>
      <w:r w:rsidR="008179AA">
        <w:rPr>
          <w:rFonts w:eastAsia="Times New Roman"/>
          <w:i/>
          <w:iCs/>
          <w:noProof/>
          <w:sz w:val="24"/>
          <w:szCs w:val="24"/>
          <w:lang w:val="sr-Cyrl-RS"/>
        </w:rPr>
        <w:t>Ниво</w:t>
      </w:r>
      <w:r w:rsidRPr="00902F47">
        <w:rPr>
          <w:rFonts w:eastAsia="Times New Roman"/>
          <w:i/>
          <w:iCs/>
          <w:noProof/>
          <w:sz w:val="24"/>
          <w:szCs w:val="24"/>
          <w:lang w:val="sr-Cyrl-RS"/>
        </w:rPr>
        <w:t xml:space="preserve"> извора слободног поља (</w:t>
      </w:r>
      <w:r w:rsidR="008179AA">
        <w:rPr>
          <w:rFonts w:eastAsia="Times New Roman"/>
          <w:i/>
          <w:iCs/>
          <w:noProof/>
          <w:sz w:val="24"/>
          <w:szCs w:val="24"/>
          <w:lang w:val="en-US"/>
        </w:rPr>
        <w:t>SLRMS</w:t>
      </w:r>
      <w:r w:rsidRPr="00902F47">
        <w:rPr>
          <w:rFonts w:eastAsia="Times New Roman"/>
          <w:i/>
          <w:iCs/>
          <w:noProof/>
          <w:sz w:val="24"/>
          <w:szCs w:val="24"/>
          <w:lang w:val="sr-Cyrl-RS"/>
        </w:rPr>
        <w:t>)' деф</w:t>
      </w:r>
      <w:r w:rsidR="008179AA">
        <w:rPr>
          <w:rFonts w:eastAsia="Times New Roman"/>
          <w:i/>
          <w:iCs/>
          <w:noProof/>
          <w:sz w:val="24"/>
          <w:szCs w:val="24"/>
          <w:lang w:val="sr-Cyrl-RS"/>
        </w:rPr>
        <w:t>инисана је дуж оса</w:t>
      </w:r>
      <w:r w:rsidRPr="00902F47">
        <w:rPr>
          <w:rFonts w:eastAsia="Times New Roman"/>
          <w:i/>
          <w:iCs/>
          <w:noProof/>
          <w:sz w:val="24"/>
          <w:szCs w:val="24"/>
          <w:lang w:val="sr-Cyrl-RS"/>
        </w:rPr>
        <w:t xml:space="preserve"> најве</w:t>
      </w:r>
      <w:r w:rsidRPr="00902F47">
        <w:rPr>
          <w:rFonts w:eastAsia="Arial"/>
          <w:i/>
          <w:iCs/>
          <w:noProof/>
          <w:sz w:val="24"/>
          <w:szCs w:val="24"/>
          <w:lang w:val="sr-Cyrl-RS"/>
        </w:rPr>
        <w:t>ћ</w:t>
      </w:r>
      <w:r w:rsidRPr="00902F47">
        <w:rPr>
          <w:rFonts w:eastAsia="Times New Roman"/>
          <w:i/>
          <w:iCs/>
          <w:noProof/>
          <w:sz w:val="24"/>
          <w:szCs w:val="24"/>
          <w:lang w:val="sr-Cyrl-RS"/>
        </w:rPr>
        <w:t>ег одзива зву</w:t>
      </w:r>
      <w:r w:rsidRPr="00902F47">
        <w:rPr>
          <w:rFonts w:eastAsia="Arial"/>
          <w:i/>
          <w:iCs/>
          <w:noProof/>
          <w:sz w:val="24"/>
          <w:szCs w:val="24"/>
          <w:lang w:val="sr-Cyrl-RS"/>
        </w:rPr>
        <w:t>ч</w:t>
      </w:r>
      <w:r w:rsidRPr="00902F47">
        <w:rPr>
          <w:rFonts w:eastAsia="Times New Roman"/>
          <w:i/>
          <w:iCs/>
          <w:noProof/>
          <w:sz w:val="24"/>
          <w:szCs w:val="24"/>
          <w:lang w:val="sr-Cyrl-RS"/>
        </w:rPr>
        <w:t>ног сигнала на удаљеном пољу акусти</w:t>
      </w:r>
      <w:r w:rsidRPr="00902F47">
        <w:rPr>
          <w:rFonts w:eastAsia="Arial"/>
          <w:i/>
          <w:iCs/>
          <w:noProof/>
          <w:sz w:val="24"/>
          <w:szCs w:val="24"/>
          <w:lang w:val="sr-Cyrl-RS"/>
        </w:rPr>
        <w:t>ч</w:t>
      </w:r>
      <w:r w:rsidR="008179AA">
        <w:rPr>
          <w:rFonts w:eastAsia="Times New Roman"/>
          <w:i/>
          <w:iCs/>
          <w:noProof/>
          <w:sz w:val="24"/>
          <w:szCs w:val="24"/>
          <w:lang w:val="sr-Cyrl-RS"/>
        </w:rPr>
        <w:t xml:space="preserve">ког пројектора. Може </w:t>
      </w:r>
      <w:r w:rsidRPr="00902F47">
        <w:rPr>
          <w:rFonts w:eastAsia="Times New Roman"/>
          <w:i/>
          <w:iCs/>
          <w:noProof/>
          <w:sz w:val="24"/>
          <w:szCs w:val="24"/>
          <w:lang w:val="sr-Cyrl-RS"/>
        </w:rPr>
        <w:t>се добити од напонског одзива предајника (</w:t>
      </w:r>
      <w:r w:rsidR="008179AA">
        <w:rPr>
          <w:rFonts w:eastAsia="Times New Roman"/>
          <w:i/>
          <w:iCs/>
          <w:noProof/>
          <w:sz w:val="24"/>
          <w:szCs w:val="24"/>
          <w:lang w:val="en-US"/>
        </w:rPr>
        <w:t>TVR</w:t>
      </w:r>
      <w:r w:rsidRPr="00902F47">
        <w:rPr>
          <w:rFonts w:eastAsia="Times New Roman"/>
          <w:i/>
          <w:iCs/>
          <w:noProof/>
          <w:sz w:val="24"/>
          <w:szCs w:val="24"/>
          <w:lang w:val="sr-Cyrl-RS"/>
        </w:rPr>
        <w:t>) употребом сљеде</w:t>
      </w:r>
      <w:r w:rsidRPr="00902F47">
        <w:rPr>
          <w:rFonts w:eastAsia="Arial"/>
          <w:i/>
          <w:iCs/>
          <w:noProof/>
          <w:sz w:val="24"/>
          <w:szCs w:val="24"/>
          <w:lang w:val="sr-Cyrl-RS"/>
        </w:rPr>
        <w:t>ћ</w:t>
      </w:r>
      <w:r w:rsidRPr="00902F47">
        <w:rPr>
          <w:rFonts w:eastAsia="Times New Roman"/>
          <w:i/>
          <w:iCs/>
          <w:noProof/>
          <w:sz w:val="24"/>
          <w:szCs w:val="24"/>
          <w:lang w:val="sr-Cyrl-RS"/>
        </w:rPr>
        <w:t xml:space="preserve">е </w:t>
      </w:r>
      <w:r w:rsidR="008179AA">
        <w:rPr>
          <w:rFonts w:eastAsia="Times New Roman"/>
          <w:i/>
          <w:iCs/>
          <w:noProof/>
          <w:sz w:val="24"/>
          <w:szCs w:val="24"/>
          <w:lang w:val="sr-Cyrl-RS"/>
        </w:rPr>
        <w:t>једначине</w:t>
      </w:r>
      <w:r w:rsidRPr="00902F47">
        <w:rPr>
          <w:rFonts w:eastAsia="Times New Roman"/>
          <w:i/>
          <w:iCs/>
          <w:noProof/>
          <w:sz w:val="24"/>
          <w:szCs w:val="24"/>
          <w:lang w:val="sr-Cyrl-RS"/>
        </w:rPr>
        <w:t xml:space="preserve">: </w:t>
      </w:r>
      <w:r w:rsidR="008179AA">
        <w:rPr>
          <w:rFonts w:eastAsia="Times New Roman"/>
          <w:i/>
          <w:iCs/>
          <w:noProof/>
          <w:sz w:val="24"/>
          <w:szCs w:val="24"/>
          <w:lang w:val="en-US"/>
        </w:rPr>
        <w:t>SLRMS</w:t>
      </w:r>
      <w:r w:rsidRPr="00902F47">
        <w:rPr>
          <w:rFonts w:eastAsia="Times New Roman"/>
          <w:i/>
          <w:iCs/>
          <w:noProof/>
          <w:sz w:val="24"/>
          <w:szCs w:val="24"/>
          <w:lang w:val="sr-Cyrl-RS"/>
        </w:rPr>
        <w:t xml:space="preserve"> = (</w:t>
      </w:r>
      <w:r w:rsidR="008179AA">
        <w:rPr>
          <w:rFonts w:eastAsia="Times New Roman"/>
          <w:i/>
          <w:iCs/>
          <w:noProof/>
          <w:sz w:val="24"/>
          <w:szCs w:val="24"/>
          <w:lang w:val="en-US"/>
        </w:rPr>
        <w:t>TVR</w:t>
      </w:r>
      <w:r w:rsidR="008179AA">
        <w:rPr>
          <w:rFonts w:eastAsia="Times New Roman"/>
          <w:i/>
          <w:iCs/>
          <w:noProof/>
          <w:sz w:val="24"/>
          <w:szCs w:val="24"/>
          <w:lang w:val="sr-Cyrl-RS"/>
        </w:rPr>
        <w:t xml:space="preserve"> + 20</w:t>
      </w:r>
      <w:r w:rsidR="008179AA">
        <w:rPr>
          <w:rFonts w:eastAsia="Times New Roman"/>
          <w:i/>
          <w:iCs/>
          <w:noProof/>
          <w:sz w:val="24"/>
          <w:szCs w:val="24"/>
          <w:lang w:val="en-US"/>
        </w:rPr>
        <w:t>log</w:t>
      </w:r>
      <w:r w:rsidRPr="00902F47">
        <w:rPr>
          <w:rFonts w:eastAsia="Times New Roman"/>
          <w:i/>
          <w:iCs/>
          <w:noProof/>
          <w:sz w:val="24"/>
          <w:szCs w:val="24"/>
          <w:lang w:val="sr-Cyrl-RS"/>
        </w:rPr>
        <w:t xml:space="preserve"> </w:t>
      </w:r>
      <w:r w:rsidR="008179AA">
        <w:rPr>
          <w:rFonts w:eastAsia="Times New Roman"/>
          <w:i/>
          <w:iCs/>
          <w:noProof/>
          <w:sz w:val="24"/>
          <w:szCs w:val="24"/>
          <w:lang w:val="en-US"/>
        </w:rPr>
        <w:t>VRMS</w:t>
      </w:r>
      <w:r w:rsidRPr="00902F47">
        <w:rPr>
          <w:rFonts w:eastAsia="Times New Roman"/>
          <w:i/>
          <w:iCs/>
          <w:noProof/>
          <w:sz w:val="24"/>
          <w:szCs w:val="24"/>
          <w:lang w:val="sr-Cyrl-RS"/>
        </w:rPr>
        <w:t xml:space="preserve">) </w:t>
      </w:r>
      <w:r w:rsidR="00531C93">
        <w:rPr>
          <w:rFonts w:eastAsia="Times New Roman"/>
          <w:i/>
          <w:iCs/>
          <w:noProof/>
          <w:sz w:val="24"/>
          <w:szCs w:val="24"/>
          <w:lang w:val="sr-Cyrl-RS"/>
        </w:rPr>
        <w:t>dB</w:t>
      </w:r>
      <w:r w:rsidRPr="00902F47">
        <w:rPr>
          <w:rFonts w:eastAsia="Times New Roman"/>
          <w:i/>
          <w:iCs/>
          <w:noProof/>
          <w:sz w:val="24"/>
          <w:szCs w:val="24"/>
          <w:lang w:val="sr-Cyrl-RS"/>
        </w:rPr>
        <w:t xml:space="preserve"> (</w:t>
      </w:r>
      <w:r w:rsidR="008179AA">
        <w:rPr>
          <w:rFonts w:eastAsia="Times New Roman"/>
          <w:i/>
          <w:iCs/>
          <w:noProof/>
          <w:sz w:val="24"/>
          <w:szCs w:val="24"/>
          <w:lang w:val="en-US"/>
        </w:rPr>
        <w:t>ref</w:t>
      </w:r>
      <w:r w:rsidRPr="00902F47">
        <w:rPr>
          <w:rFonts w:eastAsia="Times New Roman"/>
          <w:i/>
          <w:iCs/>
          <w:noProof/>
          <w:sz w:val="24"/>
          <w:szCs w:val="24"/>
          <w:lang w:val="sr-Cyrl-RS"/>
        </w:rPr>
        <w:t xml:space="preserve"> 1</w:t>
      </w:r>
      <w:r w:rsidRPr="00902F47">
        <w:rPr>
          <w:rFonts w:eastAsia="Arial"/>
          <w:i/>
          <w:iCs/>
          <w:noProof/>
          <w:sz w:val="24"/>
          <w:szCs w:val="24"/>
          <w:lang w:val="sr-Cyrl-RS"/>
        </w:rPr>
        <w:t>μ</w:t>
      </w:r>
      <w:r w:rsidR="008179AA">
        <w:rPr>
          <w:rFonts w:eastAsia="Times New Roman"/>
          <w:i/>
          <w:iCs/>
          <w:noProof/>
          <w:sz w:val="24"/>
          <w:szCs w:val="24"/>
          <w:lang w:val="en-US"/>
        </w:rPr>
        <w:t>P</w:t>
      </w:r>
      <w:r w:rsidR="008179AA">
        <w:rPr>
          <w:rFonts w:eastAsia="Times New Roman"/>
          <w:i/>
          <w:iCs/>
          <w:noProof/>
          <w:sz w:val="24"/>
          <w:szCs w:val="24"/>
          <w:lang w:val="sr-Cyrl-RS"/>
        </w:rPr>
        <w:t xml:space="preserve">а на 1 </w:t>
      </w:r>
      <w:r w:rsidR="008179AA">
        <w:rPr>
          <w:rFonts w:eastAsia="Times New Roman"/>
          <w:i/>
          <w:iCs/>
          <w:noProof/>
          <w:sz w:val="24"/>
          <w:szCs w:val="24"/>
          <w:lang w:val="en-US"/>
        </w:rPr>
        <w:t>m</w:t>
      </w:r>
      <w:r w:rsidRPr="00902F47">
        <w:rPr>
          <w:rFonts w:eastAsia="Times New Roman"/>
          <w:i/>
          <w:iCs/>
          <w:noProof/>
          <w:sz w:val="24"/>
          <w:szCs w:val="24"/>
          <w:lang w:val="sr-Cyrl-RS"/>
        </w:rPr>
        <w:t xml:space="preserve">), у којој је </w:t>
      </w:r>
      <w:r w:rsidR="008179AA">
        <w:rPr>
          <w:rFonts w:eastAsia="Times New Roman"/>
          <w:i/>
          <w:iCs/>
          <w:noProof/>
          <w:sz w:val="24"/>
          <w:szCs w:val="24"/>
          <w:lang w:val="en-US"/>
        </w:rPr>
        <w:t>SLRMS</w:t>
      </w:r>
      <w:r w:rsidRPr="00902F47">
        <w:rPr>
          <w:rFonts w:eastAsia="Times New Roman"/>
          <w:i/>
          <w:iCs/>
          <w:noProof/>
          <w:sz w:val="24"/>
          <w:szCs w:val="24"/>
          <w:lang w:val="sr-Cyrl-RS"/>
        </w:rPr>
        <w:t xml:space="preserve"> </w:t>
      </w:r>
      <w:r w:rsidR="008179AA">
        <w:rPr>
          <w:rFonts w:eastAsia="Times New Roman"/>
          <w:i/>
          <w:iCs/>
          <w:noProof/>
          <w:sz w:val="24"/>
          <w:szCs w:val="24"/>
          <w:lang w:val="sr-Cyrl-RS"/>
        </w:rPr>
        <w:t>ниво</w:t>
      </w:r>
      <w:r w:rsidRPr="00902F47">
        <w:rPr>
          <w:rFonts w:eastAsia="Times New Roman"/>
          <w:i/>
          <w:iCs/>
          <w:noProof/>
          <w:sz w:val="24"/>
          <w:szCs w:val="24"/>
          <w:lang w:val="sr-Cyrl-RS"/>
        </w:rPr>
        <w:t xml:space="preserve"> извора, ТВР је напонски одзив предајника, а </w:t>
      </w:r>
      <w:r w:rsidR="008179AA">
        <w:rPr>
          <w:rFonts w:eastAsia="Times New Roman"/>
          <w:i/>
          <w:iCs/>
          <w:noProof/>
          <w:sz w:val="24"/>
          <w:szCs w:val="24"/>
          <w:lang w:val="en-US"/>
        </w:rPr>
        <w:t>VRMS</w:t>
      </w:r>
      <w:r w:rsidRPr="00902F47">
        <w:rPr>
          <w:rFonts w:eastAsia="Times New Roman"/>
          <w:i/>
          <w:iCs/>
          <w:noProof/>
          <w:sz w:val="24"/>
          <w:szCs w:val="24"/>
          <w:lang w:val="sr-Cyrl-RS"/>
        </w:rPr>
        <w:t xml:space="preserve"> је побудни напон пројектора.</w:t>
      </w:r>
    </w:p>
    <w:p w:rsidR="00902F47" w:rsidRPr="00902F47" w:rsidRDefault="00902F47" w:rsidP="00372522">
      <w:pPr>
        <w:spacing w:line="234" w:lineRule="exact"/>
        <w:jc w:val="both"/>
        <w:rPr>
          <w:noProof/>
          <w:sz w:val="24"/>
          <w:szCs w:val="24"/>
          <w:lang w:val="sr-Cyrl-RS"/>
        </w:rPr>
      </w:pPr>
    </w:p>
    <w:p w:rsidR="00902F47" w:rsidRPr="00902F47" w:rsidRDefault="00902F47" w:rsidP="00DD5347">
      <w:pPr>
        <w:numPr>
          <w:ilvl w:val="1"/>
          <w:numId w:val="312"/>
        </w:numPr>
        <w:tabs>
          <w:tab w:val="left" w:pos="2440"/>
        </w:tabs>
        <w:ind w:left="1418" w:hanging="284"/>
        <w:jc w:val="both"/>
        <w:rPr>
          <w:rFonts w:eastAsia="Times New Roman"/>
          <w:noProof/>
          <w:sz w:val="24"/>
          <w:szCs w:val="24"/>
          <w:lang w:val="sr-Cyrl-RS"/>
        </w:rPr>
      </w:pPr>
      <w:r w:rsidRPr="00902F47">
        <w:rPr>
          <w:rFonts w:eastAsia="Times New Roman"/>
          <w:noProof/>
          <w:sz w:val="24"/>
          <w:szCs w:val="24"/>
          <w:lang w:val="sr-Cyrl-RS"/>
        </w:rPr>
        <w:t>не употребљава се;</w:t>
      </w:r>
    </w:p>
    <w:p w:rsidR="00902F47" w:rsidRPr="00902F47" w:rsidRDefault="00902F47" w:rsidP="00DD5347">
      <w:pPr>
        <w:spacing w:line="257" w:lineRule="exact"/>
        <w:ind w:left="1418" w:hanging="284"/>
        <w:jc w:val="both"/>
        <w:rPr>
          <w:rFonts w:eastAsia="Times New Roman"/>
          <w:noProof/>
          <w:sz w:val="24"/>
          <w:szCs w:val="24"/>
          <w:lang w:val="sr-Cyrl-RS"/>
        </w:rPr>
      </w:pPr>
    </w:p>
    <w:p w:rsidR="00902F47" w:rsidRPr="00902F47" w:rsidRDefault="008179AA" w:rsidP="00DD5347">
      <w:pPr>
        <w:numPr>
          <w:ilvl w:val="1"/>
          <w:numId w:val="312"/>
        </w:numPr>
        <w:tabs>
          <w:tab w:val="left" w:pos="2440"/>
        </w:tabs>
        <w:ind w:left="1418" w:hanging="284"/>
        <w:jc w:val="both"/>
        <w:rPr>
          <w:rFonts w:eastAsia="Times New Roman"/>
          <w:noProof/>
          <w:sz w:val="24"/>
          <w:szCs w:val="24"/>
          <w:lang w:val="sr-Cyrl-RS"/>
        </w:rPr>
      </w:pPr>
      <w:r>
        <w:rPr>
          <w:rFonts w:eastAsia="Times New Roman"/>
          <w:noProof/>
          <w:sz w:val="24"/>
          <w:szCs w:val="24"/>
          <w:lang w:val="sr-Cyrl-BA"/>
        </w:rPr>
        <w:t>сузбијање бочних лобова</w:t>
      </w:r>
      <w:r w:rsidR="00902F47" w:rsidRPr="00902F47">
        <w:rPr>
          <w:rFonts w:eastAsia="Times New Roman"/>
          <w:noProof/>
          <w:sz w:val="24"/>
          <w:szCs w:val="24"/>
          <w:lang w:val="sr-Cyrl-RS"/>
        </w:rPr>
        <w:t xml:space="preserve">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од 22 </w:t>
      </w:r>
      <w:r w:rsidR="00531C93">
        <w:rPr>
          <w:rFonts w:eastAsia="Times New Roman"/>
          <w:noProof/>
          <w:sz w:val="24"/>
          <w:szCs w:val="24"/>
          <w:lang w:val="sr-Cyrl-RS"/>
        </w:rPr>
        <w:t>dB</w:t>
      </w:r>
      <w:r w:rsidR="00902F47" w:rsidRPr="00902F47">
        <w:rPr>
          <w:rFonts w:eastAsia="Times New Roman"/>
          <w:noProof/>
          <w:sz w:val="24"/>
          <w:szCs w:val="24"/>
          <w:lang w:val="sr-Cyrl-RS"/>
        </w:rPr>
        <w:t>;</w:t>
      </w:r>
    </w:p>
    <w:p w:rsidR="00DD7738" w:rsidRDefault="00DD7738" w:rsidP="00DD7738">
      <w:pPr>
        <w:pStyle w:val="ListParagraph"/>
        <w:rPr>
          <w:rFonts w:eastAsia="Times New Roman"/>
          <w:noProof/>
          <w:sz w:val="24"/>
          <w:szCs w:val="24"/>
          <w:lang w:val="sr-Cyrl-RS"/>
        </w:rPr>
      </w:pPr>
    </w:p>
    <w:p w:rsidR="00902F47" w:rsidRPr="00902F47" w:rsidRDefault="00902F47" w:rsidP="00372522">
      <w:pPr>
        <w:spacing w:line="256" w:lineRule="exact"/>
        <w:jc w:val="both"/>
        <w:rPr>
          <w:rFonts w:eastAsia="Times New Roman"/>
          <w:noProof/>
          <w:sz w:val="24"/>
          <w:szCs w:val="24"/>
          <w:lang w:val="sr-Cyrl-RS"/>
        </w:rPr>
      </w:pPr>
    </w:p>
    <w:p w:rsidR="00902F47" w:rsidRPr="00902F47" w:rsidRDefault="007F3558" w:rsidP="00DD5347">
      <w:pPr>
        <w:tabs>
          <w:tab w:val="left" w:pos="2200"/>
        </w:tabs>
        <w:spacing w:line="245" w:lineRule="auto"/>
        <w:ind w:left="1134" w:hanging="283"/>
        <w:jc w:val="both"/>
        <w:rPr>
          <w:rFonts w:eastAsia="Times New Roman"/>
          <w:noProof/>
          <w:sz w:val="24"/>
          <w:szCs w:val="24"/>
          <w:lang w:val="sr-Cyrl-RS"/>
        </w:rPr>
      </w:pPr>
      <w:r>
        <w:rPr>
          <w:rFonts w:eastAsia="Times New Roman"/>
          <w:noProof/>
          <w:sz w:val="24"/>
          <w:szCs w:val="24"/>
          <w:lang w:val="sr-Cyrl-RS"/>
        </w:rPr>
        <w:t xml:space="preserve">д. </w:t>
      </w:r>
      <w:r w:rsidR="00DD7738" w:rsidRPr="00902F47">
        <w:rPr>
          <w:rFonts w:eastAsia="Times New Roman"/>
          <w:noProof/>
          <w:sz w:val="24"/>
          <w:szCs w:val="24"/>
          <w:lang w:val="sr-Cyrl-RS"/>
        </w:rPr>
        <w:t>А</w:t>
      </w:r>
      <w:r w:rsidR="00902F47" w:rsidRPr="00902F47">
        <w:rPr>
          <w:rFonts w:eastAsia="Times New Roman"/>
          <w:noProof/>
          <w:sz w:val="24"/>
          <w:szCs w:val="24"/>
          <w:lang w:val="sr-Cyrl-RS"/>
        </w:rPr>
        <w:t>кусти</w:t>
      </w:r>
      <w:r w:rsidR="00902F47" w:rsidRPr="00902F47">
        <w:rPr>
          <w:rFonts w:eastAsia="Arial"/>
          <w:noProof/>
          <w:sz w:val="24"/>
          <w:szCs w:val="24"/>
          <w:lang w:val="sr-Cyrl-RS"/>
        </w:rPr>
        <w:t>ч</w:t>
      </w:r>
      <w:r w:rsidR="008179AA">
        <w:rPr>
          <w:rFonts w:eastAsia="Times New Roman"/>
          <w:noProof/>
          <w:sz w:val="24"/>
          <w:szCs w:val="24"/>
          <w:lang w:val="sr-Cyrl-RS"/>
        </w:rPr>
        <w:t>к</w:t>
      </w:r>
      <w:r w:rsidR="00902F47" w:rsidRPr="00902F47">
        <w:rPr>
          <w:rFonts w:eastAsia="Times New Roman"/>
          <w:noProof/>
          <w:sz w:val="24"/>
          <w:szCs w:val="24"/>
          <w:lang w:val="sr-Cyrl-RS"/>
        </w:rPr>
        <w:t xml:space="preserve">и </w:t>
      </w:r>
      <w:r w:rsidR="008179AA">
        <w:rPr>
          <w:rFonts w:eastAsia="Times New Roman"/>
          <w:noProof/>
          <w:sz w:val="24"/>
          <w:szCs w:val="24"/>
          <w:lang w:val="sr-Cyrl-RS"/>
        </w:rPr>
        <w:t>системи</w:t>
      </w:r>
      <w:r w:rsidR="00902F47" w:rsidRPr="00902F47">
        <w:rPr>
          <w:rFonts w:eastAsia="Times New Roman"/>
          <w:noProof/>
          <w:sz w:val="24"/>
          <w:szCs w:val="24"/>
          <w:lang w:val="sr-Cyrl-RS"/>
        </w:rPr>
        <w:t xml:space="preserve"> и опрема те за њих посебно обликоване компоненте, намијењени одре</w:t>
      </w:r>
      <w:r w:rsidR="00902F47" w:rsidRPr="00902F47">
        <w:rPr>
          <w:rFonts w:eastAsia="Arial"/>
          <w:noProof/>
          <w:sz w:val="24"/>
          <w:szCs w:val="24"/>
          <w:lang w:val="sr-Cyrl-RS"/>
        </w:rPr>
        <w:t>ђ</w:t>
      </w:r>
      <w:r w:rsidR="00902F47" w:rsidRPr="00902F47">
        <w:rPr>
          <w:rFonts w:eastAsia="Times New Roman"/>
          <w:noProof/>
          <w:sz w:val="24"/>
          <w:szCs w:val="24"/>
          <w:lang w:val="sr-Cyrl-RS"/>
        </w:rPr>
        <w:t>ивању положаја пловила на површини и подводних возила, који имају све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w:t>
      </w:r>
    </w:p>
    <w:p w:rsidR="00902F47" w:rsidRPr="00902F47" w:rsidRDefault="00902F47" w:rsidP="00DD5347">
      <w:pPr>
        <w:spacing w:line="240" w:lineRule="exact"/>
        <w:ind w:left="1134" w:hanging="283"/>
        <w:jc w:val="both"/>
        <w:rPr>
          <w:rFonts w:eastAsia="Times New Roman"/>
          <w:noProof/>
          <w:sz w:val="24"/>
          <w:szCs w:val="24"/>
          <w:lang w:val="sr-Cyrl-RS"/>
        </w:rPr>
      </w:pPr>
    </w:p>
    <w:p w:rsidR="00902F47" w:rsidRPr="00902F47" w:rsidRDefault="00902F47" w:rsidP="00DD5347">
      <w:pPr>
        <w:numPr>
          <w:ilvl w:val="1"/>
          <w:numId w:val="313"/>
        </w:numPr>
        <w:tabs>
          <w:tab w:val="left" w:pos="2440"/>
        </w:tabs>
        <w:ind w:left="1418" w:hanging="284"/>
        <w:jc w:val="both"/>
        <w:rPr>
          <w:rFonts w:eastAsia="Times New Roman"/>
          <w:noProof/>
          <w:sz w:val="24"/>
          <w:szCs w:val="24"/>
          <w:lang w:val="sr-Cyrl-RS"/>
        </w:rPr>
      </w:pPr>
      <w:r w:rsidRPr="00902F47">
        <w:rPr>
          <w:rFonts w:eastAsia="Times New Roman"/>
          <w:noProof/>
          <w:sz w:val="24"/>
          <w:szCs w:val="24"/>
          <w:lang w:val="sr-Cyrl-RS"/>
        </w:rPr>
        <w:t>подру</w:t>
      </w:r>
      <w:r w:rsidRPr="00902F47">
        <w:rPr>
          <w:rFonts w:eastAsia="Arial"/>
          <w:noProof/>
          <w:sz w:val="24"/>
          <w:szCs w:val="24"/>
          <w:lang w:val="sr-Cyrl-RS"/>
        </w:rPr>
        <w:t>ч</w:t>
      </w:r>
      <w:r w:rsidRPr="00902F47">
        <w:rPr>
          <w:rFonts w:eastAsia="Times New Roman"/>
          <w:noProof/>
          <w:sz w:val="24"/>
          <w:szCs w:val="24"/>
          <w:lang w:val="sr-Cyrl-RS"/>
        </w:rPr>
        <w:t>је откривања ве</w:t>
      </w:r>
      <w:r w:rsidRPr="00902F47">
        <w:rPr>
          <w:rFonts w:eastAsia="Arial"/>
          <w:noProof/>
          <w:sz w:val="24"/>
          <w:szCs w:val="24"/>
          <w:lang w:val="sr-Cyrl-RS"/>
        </w:rPr>
        <w:t>ћ</w:t>
      </w:r>
      <w:r w:rsidR="008179AA">
        <w:rPr>
          <w:rFonts w:eastAsia="Times New Roman"/>
          <w:noProof/>
          <w:sz w:val="24"/>
          <w:szCs w:val="24"/>
          <w:lang w:val="sr-Cyrl-RS"/>
        </w:rPr>
        <w:t xml:space="preserve">е од 1 000 </w:t>
      </w:r>
      <w:r w:rsidR="008179AA">
        <w:rPr>
          <w:rFonts w:eastAsia="Times New Roman"/>
          <w:noProof/>
          <w:sz w:val="24"/>
          <w:szCs w:val="24"/>
          <w:lang w:val="en-US"/>
        </w:rPr>
        <w:t>m</w:t>
      </w:r>
      <w:r w:rsidRPr="00902F47">
        <w:rPr>
          <w:rFonts w:eastAsia="Times New Roman"/>
          <w:noProof/>
          <w:sz w:val="24"/>
          <w:szCs w:val="24"/>
          <w:lang w:val="sr-Cyrl-RS"/>
        </w:rPr>
        <w:t xml:space="preserve"> </w:t>
      </w:r>
      <w:r w:rsidRPr="00902F47">
        <w:rPr>
          <w:rFonts w:eastAsia="Times New Roman"/>
          <w:noProof/>
          <w:sz w:val="24"/>
          <w:szCs w:val="24"/>
          <w:u w:val="single"/>
          <w:lang w:val="sr-Cyrl-RS"/>
        </w:rPr>
        <w:t>и</w:t>
      </w:r>
    </w:p>
    <w:p w:rsidR="00902F47" w:rsidRPr="00902F47" w:rsidRDefault="00902F47" w:rsidP="00DD5347">
      <w:pPr>
        <w:spacing w:line="256" w:lineRule="exact"/>
        <w:ind w:left="1418" w:hanging="284"/>
        <w:jc w:val="both"/>
        <w:rPr>
          <w:rFonts w:eastAsia="Times New Roman"/>
          <w:noProof/>
          <w:sz w:val="24"/>
          <w:szCs w:val="24"/>
          <w:lang w:val="sr-Cyrl-RS"/>
        </w:rPr>
      </w:pPr>
    </w:p>
    <w:p w:rsidR="00902F47" w:rsidRPr="00902F47" w:rsidRDefault="008179AA" w:rsidP="00DD5347">
      <w:pPr>
        <w:numPr>
          <w:ilvl w:val="1"/>
          <w:numId w:val="313"/>
        </w:numPr>
        <w:tabs>
          <w:tab w:val="left" w:pos="2440"/>
          <w:tab w:val="left" w:pos="9214"/>
        </w:tabs>
        <w:spacing w:line="246" w:lineRule="auto"/>
        <w:ind w:left="1418" w:hanging="284"/>
        <w:jc w:val="both"/>
        <w:rPr>
          <w:rFonts w:eastAsia="Times New Roman"/>
          <w:noProof/>
          <w:sz w:val="24"/>
          <w:szCs w:val="24"/>
          <w:lang w:val="sr-Cyrl-RS"/>
        </w:rPr>
      </w:pPr>
      <w:r>
        <w:rPr>
          <w:rFonts w:eastAsia="Times New Roman"/>
          <w:noProof/>
          <w:sz w:val="24"/>
          <w:szCs w:val="24"/>
          <w:lang w:val="sr-Cyrl-RS"/>
        </w:rPr>
        <w:t>грешка</w:t>
      </w:r>
      <w:r w:rsidR="00902F47" w:rsidRPr="00902F47">
        <w:rPr>
          <w:rFonts w:eastAsia="Times New Roman"/>
          <w:noProof/>
          <w:sz w:val="24"/>
          <w:szCs w:val="24"/>
          <w:lang w:val="sr-Cyrl-RS"/>
        </w:rPr>
        <w:t xml:space="preserve"> при одре</w:t>
      </w:r>
      <w:r w:rsidR="00902F47" w:rsidRPr="00902F47">
        <w:rPr>
          <w:rFonts w:eastAsia="Arial"/>
          <w:noProof/>
          <w:sz w:val="24"/>
          <w:szCs w:val="24"/>
          <w:lang w:val="sr-Cyrl-RS"/>
        </w:rPr>
        <w:t>ђ</w:t>
      </w:r>
      <w:r>
        <w:rPr>
          <w:rFonts w:eastAsia="Times New Roman"/>
          <w:noProof/>
          <w:sz w:val="24"/>
          <w:szCs w:val="24"/>
          <w:lang w:val="sr-Cyrl-RS"/>
        </w:rPr>
        <w:t xml:space="preserve">ивању положаја испод 10 </w:t>
      </w:r>
      <w:r>
        <w:rPr>
          <w:rFonts w:eastAsia="Times New Roman"/>
          <w:noProof/>
          <w:sz w:val="24"/>
          <w:szCs w:val="24"/>
          <w:lang w:val="en-US"/>
        </w:rPr>
        <w:t>m</w:t>
      </w:r>
      <w:r w:rsidR="00902F47" w:rsidRPr="00902F47">
        <w:rPr>
          <w:rFonts w:eastAsia="Times New Roman"/>
          <w:noProof/>
          <w:sz w:val="24"/>
          <w:szCs w:val="24"/>
          <w:lang w:val="sr-Cyrl-RS"/>
        </w:rPr>
        <w:t xml:space="preserve"> </w:t>
      </w:r>
      <w:r>
        <w:rPr>
          <w:rFonts w:eastAsia="Times New Roman"/>
          <w:noProof/>
          <w:sz w:val="24"/>
          <w:szCs w:val="24"/>
          <w:lang w:val="en-US"/>
        </w:rPr>
        <w:t>rms</w:t>
      </w:r>
      <w:r w:rsidR="00902F47" w:rsidRPr="00902F47">
        <w:rPr>
          <w:rFonts w:eastAsia="Times New Roman"/>
          <w:noProof/>
          <w:sz w:val="24"/>
          <w:szCs w:val="24"/>
          <w:lang w:val="sr-Cyrl-RS"/>
        </w:rPr>
        <w:t xml:space="preserve"> (</w:t>
      </w:r>
      <w:r w:rsidRPr="008179AA">
        <w:rPr>
          <w:rFonts w:eastAsia="Times New Roman"/>
          <w:noProof/>
          <w:sz w:val="24"/>
          <w:szCs w:val="24"/>
          <w:lang w:val="sr-Cyrl-RS"/>
        </w:rPr>
        <w:t xml:space="preserve">root mean square </w:t>
      </w:r>
      <w:r w:rsidR="00DD7738">
        <w:rPr>
          <w:rFonts w:eastAsia="Times New Roman"/>
          <w:noProof/>
          <w:sz w:val="24"/>
          <w:szCs w:val="24"/>
          <w:lang w:val="sr-Cyrl-RS"/>
        </w:rPr>
        <w:t>–</w:t>
      </w:r>
      <w:r w:rsidRPr="008179AA">
        <w:rPr>
          <w:rFonts w:eastAsia="Times New Roman"/>
          <w:noProof/>
          <w:sz w:val="24"/>
          <w:szCs w:val="24"/>
          <w:lang w:val="sr-Cyrl-RS"/>
        </w:rPr>
        <w:t xml:space="preserve"> средња квадратна вриједнос</w:t>
      </w:r>
      <w:r>
        <w:rPr>
          <w:rFonts w:eastAsia="Times New Roman"/>
          <w:noProof/>
          <w:sz w:val="24"/>
          <w:szCs w:val="24"/>
          <w:lang w:val="sr-Cyrl-BA"/>
        </w:rPr>
        <w:t>т</w:t>
      </w:r>
      <w:r w:rsidR="00902F47" w:rsidRPr="00902F47">
        <w:rPr>
          <w:rFonts w:eastAsia="Times New Roman"/>
          <w:noProof/>
          <w:sz w:val="24"/>
          <w:szCs w:val="24"/>
          <w:lang w:val="sr-Cyrl-RS"/>
        </w:rPr>
        <w:t xml:space="preserve">) </w:t>
      </w:r>
      <w:r w:rsidR="00C82973">
        <w:rPr>
          <w:rFonts w:eastAsia="Times New Roman"/>
          <w:noProof/>
          <w:sz w:val="24"/>
          <w:szCs w:val="24"/>
          <w:lang w:val="sr-Cyrl-RS"/>
        </w:rPr>
        <w:t>мј</w:t>
      </w:r>
      <w:r>
        <w:rPr>
          <w:rFonts w:eastAsia="Times New Roman"/>
          <w:noProof/>
          <w:sz w:val="24"/>
          <w:szCs w:val="24"/>
          <w:lang w:val="sr-Cyrl-RS"/>
        </w:rPr>
        <w:t xml:space="preserve">ерено на удаљености од 1 000 </w:t>
      </w:r>
      <w:r>
        <w:rPr>
          <w:rFonts w:eastAsia="Times New Roman"/>
          <w:noProof/>
          <w:sz w:val="24"/>
          <w:szCs w:val="24"/>
          <w:lang w:val="en-US"/>
        </w:rPr>
        <w:t>m</w:t>
      </w:r>
      <w:r w:rsidR="00902F47" w:rsidRPr="00902F47">
        <w:rPr>
          <w:rFonts w:eastAsia="Times New Roman"/>
          <w:noProof/>
          <w:sz w:val="24"/>
          <w:szCs w:val="24"/>
          <w:lang w:val="sr-Cyrl-RS"/>
        </w:rPr>
        <w:t>;</w:t>
      </w:r>
    </w:p>
    <w:p w:rsidR="00DD7738" w:rsidRDefault="00DD7738" w:rsidP="00DD7738">
      <w:pPr>
        <w:pStyle w:val="ListParagraph"/>
        <w:rPr>
          <w:rFonts w:eastAsia="Times New Roman"/>
          <w:noProof/>
          <w:sz w:val="24"/>
          <w:szCs w:val="24"/>
          <w:lang w:val="sr-Cyrl-RS"/>
        </w:rPr>
      </w:pPr>
    </w:p>
    <w:p w:rsidR="00902F47" w:rsidRPr="00902F47" w:rsidRDefault="00902F47" w:rsidP="00372522">
      <w:pPr>
        <w:spacing w:line="240" w:lineRule="exact"/>
        <w:jc w:val="both"/>
        <w:rPr>
          <w:rFonts w:eastAsia="Times New Roman"/>
          <w:noProof/>
          <w:sz w:val="24"/>
          <w:szCs w:val="24"/>
          <w:lang w:val="sr-Cyrl-RS"/>
        </w:rPr>
      </w:pPr>
    </w:p>
    <w:p w:rsidR="00902F47" w:rsidRPr="00902F47" w:rsidRDefault="00902F47" w:rsidP="00DD5347">
      <w:pPr>
        <w:ind w:left="1418"/>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6А001.а.1.д. укљу</w:t>
      </w:r>
      <w:r w:rsidRPr="00902F47">
        <w:rPr>
          <w:rFonts w:eastAsia="Arial"/>
          <w:i/>
          <w:iCs/>
          <w:noProof/>
          <w:sz w:val="24"/>
          <w:szCs w:val="24"/>
          <w:lang w:val="sr-Cyrl-RS"/>
        </w:rPr>
        <w:t>ч</w:t>
      </w:r>
      <w:r w:rsidRPr="00902F47">
        <w:rPr>
          <w:rFonts w:eastAsia="Times New Roman"/>
          <w:i/>
          <w:iCs/>
          <w:noProof/>
          <w:sz w:val="24"/>
          <w:szCs w:val="24"/>
          <w:lang w:val="sr-Cyrl-RS"/>
        </w:rPr>
        <w:t>ује:</w:t>
      </w:r>
    </w:p>
    <w:p w:rsidR="00902F47" w:rsidRPr="00902F47" w:rsidRDefault="00902F47" w:rsidP="00DD5347">
      <w:pPr>
        <w:spacing w:line="256" w:lineRule="exact"/>
        <w:ind w:left="1418"/>
        <w:jc w:val="both"/>
        <w:rPr>
          <w:rFonts w:eastAsia="Times New Roman"/>
          <w:noProof/>
          <w:sz w:val="24"/>
          <w:szCs w:val="24"/>
          <w:lang w:val="sr-Cyrl-RS"/>
        </w:rPr>
      </w:pPr>
    </w:p>
    <w:p w:rsidR="00902F47" w:rsidRPr="00902F47" w:rsidRDefault="00902F47" w:rsidP="00DD5347">
      <w:pPr>
        <w:numPr>
          <w:ilvl w:val="2"/>
          <w:numId w:val="313"/>
        </w:numPr>
        <w:tabs>
          <w:tab w:val="left" w:pos="3620"/>
        </w:tabs>
        <w:spacing w:line="303" w:lineRule="auto"/>
        <w:ind w:left="1701" w:hanging="283"/>
        <w:jc w:val="both"/>
        <w:rPr>
          <w:rFonts w:eastAsia="Times New Roman"/>
          <w:i/>
          <w:iCs/>
          <w:noProof/>
          <w:sz w:val="24"/>
          <w:szCs w:val="24"/>
          <w:lang w:val="sr-Cyrl-RS"/>
        </w:rPr>
      </w:pPr>
      <w:r w:rsidRPr="00902F47">
        <w:rPr>
          <w:rFonts w:eastAsia="Times New Roman"/>
          <w:i/>
          <w:iCs/>
          <w:noProof/>
          <w:sz w:val="24"/>
          <w:szCs w:val="24"/>
          <w:lang w:val="sr-Cyrl-RS"/>
        </w:rPr>
        <w:t>опрему која употребљава кохерентну „обраду сигнала” изме</w:t>
      </w:r>
      <w:r w:rsidRPr="00902F47">
        <w:rPr>
          <w:rFonts w:eastAsia="Arial"/>
          <w:i/>
          <w:iCs/>
          <w:noProof/>
          <w:sz w:val="24"/>
          <w:szCs w:val="24"/>
          <w:lang w:val="sr-Cyrl-RS"/>
        </w:rPr>
        <w:t>ђ</w:t>
      </w:r>
      <w:r w:rsidRPr="00902F47">
        <w:rPr>
          <w:rFonts w:eastAsia="Times New Roman"/>
          <w:i/>
          <w:iCs/>
          <w:noProof/>
          <w:sz w:val="24"/>
          <w:szCs w:val="24"/>
          <w:lang w:val="sr-Cyrl-RS"/>
        </w:rPr>
        <w:t>у двају или више свјетлосних сигнала и хидрофонску јединицу коју носи пловило на површини или подводно возило;</w:t>
      </w:r>
    </w:p>
    <w:p w:rsidR="00902F47" w:rsidRPr="00902F47" w:rsidRDefault="00902F47" w:rsidP="00DD5347">
      <w:pPr>
        <w:spacing w:line="193" w:lineRule="exact"/>
        <w:ind w:left="1701" w:hanging="283"/>
        <w:jc w:val="both"/>
        <w:rPr>
          <w:rFonts w:eastAsia="Times New Roman"/>
          <w:i/>
          <w:iCs/>
          <w:noProof/>
          <w:sz w:val="24"/>
          <w:szCs w:val="24"/>
          <w:lang w:val="sr-Cyrl-RS"/>
        </w:rPr>
      </w:pPr>
    </w:p>
    <w:p w:rsidR="00902F47" w:rsidRPr="00902F47" w:rsidRDefault="00902F47" w:rsidP="00DD5347">
      <w:pPr>
        <w:numPr>
          <w:ilvl w:val="2"/>
          <w:numId w:val="313"/>
        </w:numPr>
        <w:tabs>
          <w:tab w:val="left" w:pos="3620"/>
        </w:tabs>
        <w:spacing w:line="246" w:lineRule="auto"/>
        <w:ind w:left="1701" w:hanging="283"/>
        <w:jc w:val="both"/>
        <w:rPr>
          <w:rFonts w:eastAsia="Times New Roman"/>
          <w:i/>
          <w:iCs/>
          <w:noProof/>
          <w:sz w:val="24"/>
          <w:szCs w:val="24"/>
          <w:lang w:val="sr-Cyrl-RS"/>
        </w:rPr>
      </w:pPr>
      <w:r w:rsidRPr="00902F47">
        <w:rPr>
          <w:rFonts w:eastAsia="Times New Roman"/>
          <w:i/>
          <w:iCs/>
          <w:noProof/>
          <w:sz w:val="24"/>
          <w:szCs w:val="24"/>
          <w:lang w:val="sr-Cyrl-RS"/>
        </w:rPr>
        <w:t>опрему с могу</w:t>
      </w:r>
      <w:r w:rsidRPr="00902F47">
        <w:rPr>
          <w:rFonts w:eastAsia="Arial"/>
          <w:i/>
          <w:iCs/>
          <w:noProof/>
          <w:sz w:val="24"/>
          <w:szCs w:val="24"/>
          <w:lang w:val="sr-Cyrl-RS"/>
        </w:rPr>
        <w:t>ћ</w:t>
      </w:r>
      <w:r w:rsidRPr="00902F47">
        <w:rPr>
          <w:rFonts w:eastAsia="Times New Roman"/>
          <w:i/>
          <w:iCs/>
          <w:noProof/>
          <w:sz w:val="24"/>
          <w:szCs w:val="24"/>
          <w:lang w:val="sr-Cyrl-RS"/>
        </w:rPr>
        <w:t>нош</w:t>
      </w:r>
      <w:r w:rsidRPr="00902F47">
        <w:rPr>
          <w:rFonts w:eastAsia="Arial"/>
          <w:i/>
          <w:iCs/>
          <w:noProof/>
          <w:sz w:val="24"/>
          <w:szCs w:val="24"/>
          <w:lang w:val="sr-Cyrl-RS"/>
        </w:rPr>
        <w:t>ћ</w:t>
      </w:r>
      <w:r w:rsidRPr="00902F47">
        <w:rPr>
          <w:rFonts w:eastAsia="Times New Roman"/>
          <w:i/>
          <w:iCs/>
          <w:noProof/>
          <w:sz w:val="24"/>
          <w:szCs w:val="24"/>
          <w:lang w:val="sr-Cyrl-RS"/>
        </w:rPr>
        <w:t xml:space="preserve">у аутоматског исправљања </w:t>
      </w:r>
      <w:r w:rsidR="008179AA">
        <w:rPr>
          <w:rFonts w:eastAsia="Times New Roman"/>
          <w:i/>
          <w:iCs/>
          <w:noProof/>
          <w:sz w:val="24"/>
          <w:szCs w:val="24"/>
          <w:lang w:val="sr-Cyrl-BA"/>
        </w:rPr>
        <w:t>грешака</w:t>
      </w:r>
      <w:r w:rsidR="008179AA">
        <w:rPr>
          <w:rFonts w:eastAsia="Times New Roman"/>
          <w:i/>
          <w:iCs/>
          <w:noProof/>
          <w:sz w:val="24"/>
          <w:szCs w:val="24"/>
          <w:lang w:val="sr-Cyrl-RS"/>
        </w:rPr>
        <w:t xml:space="preserve"> пр</w:t>
      </w:r>
      <w:r w:rsidRPr="00902F47">
        <w:rPr>
          <w:rFonts w:eastAsia="Times New Roman"/>
          <w:i/>
          <w:iCs/>
          <w:noProof/>
          <w:sz w:val="24"/>
          <w:szCs w:val="24"/>
          <w:lang w:val="sr-Cyrl-RS"/>
        </w:rPr>
        <w:t xml:space="preserve">еноса повезаних с брзином звука за </w:t>
      </w:r>
      <w:r w:rsidR="008179AA">
        <w:rPr>
          <w:rFonts w:eastAsia="Times New Roman"/>
          <w:i/>
          <w:iCs/>
          <w:noProof/>
          <w:sz w:val="24"/>
          <w:szCs w:val="24"/>
          <w:lang w:val="sr-Cyrl-RS"/>
        </w:rPr>
        <w:t>израчунавање та</w:t>
      </w:r>
      <w:r w:rsidRPr="00902F47">
        <w:rPr>
          <w:rFonts w:eastAsia="Arial"/>
          <w:i/>
          <w:iCs/>
          <w:noProof/>
          <w:sz w:val="24"/>
          <w:szCs w:val="24"/>
          <w:lang w:val="sr-Cyrl-RS"/>
        </w:rPr>
        <w:t>ч</w:t>
      </w:r>
      <w:r w:rsidRPr="00902F47">
        <w:rPr>
          <w:rFonts w:eastAsia="Times New Roman"/>
          <w:i/>
          <w:iCs/>
          <w:noProof/>
          <w:sz w:val="24"/>
          <w:szCs w:val="24"/>
          <w:lang w:val="sr-Cyrl-RS"/>
        </w:rPr>
        <w:t>ке.</w:t>
      </w:r>
    </w:p>
    <w:p w:rsidR="00DD7738" w:rsidRDefault="00DD7738" w:rsidP="00DD7738">
      <w:pPr>
        <w:pStyle w:val="ListParagraph"/>
        <w:rPr>
          <w:rFonts w:eastAsia="Times New Roman"/>
          <w:i/>
          <w:iCs/>
          <w:noProof/>
          <w:sz w:val="24"/>
          <w:szCs w:val="24"/>
          <w:lang w:val="sr-Cyrl-RS"/>
        </w:rPr>
      </w:pPr>
    </w:p>
    <w:p w:rsidR="00902F47" w:rsidRPr="00902F47" w:rsidRDefault="00902F47" w:rsidP="00372522">
      <w:pPr>
        <w:spacing w:line="239" w:lineRule="exact"/>
        <w:jc w:val="both"/>
        <w:rPr>
          <w:rFonts w:eastAsia="Times New Roman"/>
          <w:i/>
          <w:iCs/>
          <w:noProof/>
          <w:sz w:val="24"/>
          <w:szCs w:val="24"/>
          <w:lang w:val="sr-Cyrl-RS"/>
        </w:rPr>
      </w:pPr>
    </w:p>
    <w:p w:rsidR="00902F47" w:rsidRPr="00902F47" w:rsidRDefault="00DD7738" w:rsidP="00DD5347">
      <w:pPr>
        <w:tabs>
          <w:tab w:val="left" w:pos="2200"/>
        </w:tabs>
        <w:spacing w:line="239" w:lineRule="auto"/>
        <w:ind w:left="1134" w:hanging="283"/>
        <w:jc w:val="both"/>
        <w:rPr>
          <w:rFonts w:eastAsia="Times New Roman"/>
          <w:noProof/>
          <w:sz w:val="24"/>
          <w:szCs w:val="24"/>
          <w:lang w:val="sr-Cyrl-RS"/>
        </w:rPr>
      </w:pPr>
      <w:r>
        <w:rPr>
          <w:rFonts w:eastAsia="Times New Roman"/>
          <w:noProof/>
          <w:sz w:val="24"/>
          <w:szCs w:val="24"/>
          <w:lang w:val="sr-Cyrl-RS"/>
        </w:rPr>
        <w:t>е</w:t>
      </w:r>
      <w:r w:rsidR="007F3558">
        <w:rPr>
          <w:rFonts w:eastAsia="Times New Roman"/>
          <w:noProof/>
          <w:sz w:val="24"/>
          <w:szCs w:val="24"/>
          <w:lang w:val="sr-Cyrl-RS"/>
        </w:rPr>
        <w:t xml:space="preserve">. </w:t>
      </w:r>
      <w:r w:rsidRPr="00902F47">
        <w:rPr>
          <w:rFonts w:eastAsia="Times New Roman"/>
          <w:noProof/>
          <w:sz w:val="24"/>
          <w:szCs w:val="24"/>
          <w:lang w:val="sr-Cyrl-RS"/>
        </w:rPr>
        <w:t>А</w:t>
      </w:r>
      <w:r w:rsidR="00902F47" w:rsidRPr="00902F47">
        <w:rPr>
          <w:rFonts w:eastAsia="Times New Roman"/>
          <w:noProof/>
          <w:sz w:val="24"/>
          <w:szCs w:val="24"/>
          <w:lang w:val="sr-Cyrl-RS"/>
        </w:rPr>
        <w:t>ктивни индивидуални сонари, посебно обликовани или преина</w:t>
      </w:r>
      <w:r w:rsidR="00902F47" w:rsidRPr="00902F47">
        <w:rPr>
          <w:rFonts w:eastAsia="Arial"/>
          <w:noProof/>
          <w:sz w:val="24"/>
          <w:szCs w:val="24"/>
          <w:lang w:val="sr-Cyrl-RS"/>
        </w:rPr>
        <w:t>ч</w:t>
      </w:r>
      <w:r w:rsidR="00902F47" w:rsidRPr="00902F47">
        <w:rPr>
          <w:rFonts w:eastAsia="Times New Roman"/>
          <w:noProof/>
          <w:sz w:val="24"/>
          <w:szCs w:val="24"/>
          <w:lang w:val="sr-Cyrl-RS"/>
        </w:rPr>
        <w:t>ени за откривање, лоцирање и аутоматско разврставање плива</w:t>
      </w:r>
      <w:r w:rsidR="00902F47" w:rsidRPr="00902F47">
        <w:rPr>
          <w:rFonts w:eastAsia="Arial"/>
          <w:noProof/>
          <w:sz w:val="24"/>
          <w:szCs w:val="24"/>
          <w:lang w:val="sr-Cyrl-RS"/>
        </w:rPr>
        <w:t>ч</w:t>
      </w:r>
      <w:r w:rsidR="00902F47" w:rsidRPr="00902F47">
        <w:rPr>
          <w:rFonts w:eastAsia="Times New Roman"/>
          <w:noProof/>
          <w:sz w:val="24"/>
          <w:szCs w:val="24"/>
          <w:lang w:val="sr-Cyrl-RS"/>
        </w:rPr>
        <w:t>а или ронилаца, који имају све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 и за њих посебно обликована одашиља</w:t>
      </w:r>
      <w:r w:rsidR="00902F47" w:rsidRPr="00902F47">
        <w:rPr>
          <w:rFonts w:eastAsia="Arial"/>
          <w:noProof/>
          <w:sz w:val="24"/>
          <w:szCs w:val="24"/>
          <w:lang w:val="sr-Cyrl-RS"/>
        </w:rPr>
        <w:t>ч</w:t>
      </w:r>
      <w:r w:rsidR="008179AA">
        <w:rPr>
          <w:rFonts w:eastAsia="Times New Roman"/>
          <w:noProof/>
          <w:sz w:val="24"/>
          <w:szCs w:val="24"/>
          <w:lang w:val="sr-Cyrl-RS"/>
        </w:rPr>
        <w:t>ка и прије</w:t>
      </w:r>
      <w:r w:rsidR="00902F47" w:rsidRPr="00902F47">
        <w:rPr>
          <w:rFonts w:eastAsia="Times New Roman"/>
          <w:noProof/>
          <w:sz w:val="24"/>
          <w:szCs w:val="24"/>
          <w:lang w:val="sr-Cyrl-RS"/>
        </w:rPr>
        <w:t>мна акусти</w:t>
      </w:r>
      <w:r w:rsidR="00902F47" w:rsidRPr="00902F47">
        <w:rPr>
          <w:rFonts w:eastAsia="Arial"/>
          <w:noProof/>
          <w:sz w:val="24"/>
          <w:szCs w:val="24"/>
          <w:lang w:val="sr-Cyrl-RS"/>
        </w:rPr>
        <w:t>ч</w:t>
      </w:r>
      <w:r w:rsidR="008179AA">
        <w:rPr>
          <w:rFonts w:eastAsia="Times New Roman"/>
          <w:noProof/>
          <w:sz w:val="24"/>
          <w:szCs w:val="24"/>
          <w:lang w:val="sr-Cyrl-RS"/>
        </w:rPr>
        <w:t>к</w:t>
      </w:r>
      <w:r w:rsidR="00902F47" w:rsidRPr="00902F47">
        <w:rPr>
          <w:rFonts w:eastAsia="Times New Roman"/>
          <w:noProof/>
          <w:sz w:val="24"/>
          <w:szCs w:val="24"/>
          <w:lang w:val="sr-Cyrl-RS"/>
        </w:rPr>
        <w:t>а поља:</w:t>
      </w:r>
    </w:p>
    <w:p w:rsidR="00902F47" w:rsidRPr="00902F47" w:rsidRDefault="00902F47" w:rsidP="00372522">
      <w:pPr>
        <w:spacing w:line="247" w:lineRule="exact"/>
        <w:jc w:val="both"/>
        <w:rPr>
          <w:rFonts w:eastAsia="Times New Roman"/>
          <w:noProof/>
          <w:sz w:val="24"/>
          <w:szCs w:val="24"/>
          <w:lang w:val="sr-Cyrl-RS"/>
        </w:rPr>
      </w:pPr>
    </w:p>
    <w:p w:rsidR="00902F47" w:rsidRPr="00DD7738" w:rsidRDefault="00DD7738" w:rsidP="004D49EC">
      <w:pPr>
        <w:tabs>
          <w:tab w:val="left" w:pos="2440"/>
        </w:tabs>
        <w:ind w:left="1418" w:hanging="284"/>
        <w:jc w:val="both"/>
        <w:rPr>
          <w:rFonts w:eastAsia="Times New Roman"/>
          <w:noProof/>
          <w:sz w:val="24"/>
          <w:szCs w:val="24"/>
          <w:lang w:val="sr-Cyrl-RS"/>
        </w:rPr>
      </w:pPr>
      <w:r>
        <w:rPr>
          <w:rFonts w:eastAsia="Times New Roman"/>
          <w:noProof/>
          <w:sz w:val="24"/>
          <w:szCs w:val="24"/>
          <w:lang w:val="sr-Cyrl-RS"/>
        </w:rPr>
        <w:t xml:space="preserve">1. </w:t>
      </w:r>
      <w:r w:rsidR="00902F47" w:rsidRPr="00DD7738">
        <w:rPr>
          <w:rFonts w:eastAsia="Times New Roman"/>
          <w:noProof/>
          <w:sz w:val="24"/>
          <w:szCs w:val="24"/>
          <w:lang w:val="sr-Cyrl-RS"/>
        </w:rPr>
        <w:t>подру</w:t>
      </w:r>
      <w:r w:rsidR="00902F47" w:rsidRPr="00DD7738">
        <w:rPr>
          <w:rFonts w:eastAsia="Arial"/>
          <w:noProof/>
          <w:sz w:val="24"/>
          <w:szCs w:val="24"/>
          <w:lang w:val="sr-Cyrl-RS"/>
        </w:rPr>
        <w:t>ч</w:t>
      </w:r>
      <w:r w:rsidR="00902F47" w:rsidRPr="00DD7738">
        <w:rPr>
          <w:rFonts w:eastAsia="Times New Roman"/>
          <w:noProof/>
          <w:sz w:val="24"/>
          <w:szCs w:val="24"/>
          <w:lang w:val="sr-Cyrl-RS"/>
        </w:rPr>
        <w:t>је откривања ве</w:t>
      </w:r>
      <w:r w:rsidR="00902F47" w:rsidRPr="00DD7738">
        <w:rPr>
          <w:rFonts w:eastAsia="Arial"/>
          <w:noProof/>
          <w:sz w:val="24"/>
          <w:szCs w:val="24"/>
          <w:lang w:val="sr-Cyrl-RS"/>
        </w:rPr>
        <w:t>ћ</w:t>
      </w:r>
      <w:r w:rsidR="008179AA" w:rsidRPr="00DD7738">
        <w:rPr>
          <w:rFonts w:eastAsia="Times New Roman"/>
          <w:noProof/>
          <w:sz w:val="24"/>
          <w:szCs w:val="24"/>
          <w:lang w:val="sr-Cyrl-RS"/>
        </w:rPr>
        <w:t xml:space="preserve">е од 530 </w:t>
      </w:r>
      <w:r w:rsidR="008179AA" w:rsidRPr="00DD7738">
        <w:rPr>
          <w:rFonts w:eastAsia="Times New Roman"/>
          <w:noProof/>
          <w:sz w:val="24"/>
          <w:szCs w:val="24"/>
          <w:lang w:val="en-US"/>
        </w:rPr>
        <w:t>m</w:t>
      </w:r>
      <w:r w:rsidR="00902F47" w:rsidRPr="00DD7738">
        <w:rPr>
          <w:rFonts w:eastAsia="Times New Roman"/>
          <w:noProof/>
          <w:sz w:val="24"/>
          <w:szCs w:val="24"/>
          <w:lang w:val="sr-Cyrl-RS"/>
        </w:rPr>
        <w:t>;</w:t>
      </w:r>
    </w:p>
    <w:p w:rsidR="00902F47" w:rsidRPr="00902F47" w:rsidRDefault="00902F47" w:rsidP="004D49EC">
      <w:pPr>
        <w:spacing w:line="256" w:lineRule="exact"/>
        <w:ind w:left="1418" w:hanging="284"/>
        <w:jc w:val="both"/>
        <w:rPr>
          <w:rFonts w:eastAsia="Times New Roman"/>
          <w:noProof/>
          <w:sz w:val="24"/>
          <w:szCs w:val="24"/>
          <w:lang w:val="sr-Cyrl-RS"/>
        </w:rPr>
      </w:pPr>
    </w:p>
    <w:p w:rsidR="00902F47" w:rsidRPr="007F3558" w:rsidRDefault="008179AA" w:rsidP="004D49EC">
      <w:pPr>
        <w:pStyle w:val="ListParagraph"/>
        <w:numPr>
          <w:ilvl w:val="1"/>
          <w:numId w:val="303"/>
        </w:numPr>
        <w:tabs>
          <w:tab w:val="left" w:pos="2440"/>
        </w:tabs>
        <w:spacing w:line="246" w:lineRule="auto"/>
        <w:ind w:left="1418" w:hanging="284"/>
        <w:jc w:val="both"/>
        <w:rPr>
          <w:rFonts w:eastAsia="Times New Roman"/>
          <w:noProof/>
          <w:sz w:val="24"/>
          <w:szCs w:val="24"/>
          <w:lang w:val="sr-Cyrl-RS"/>
        </w:rPr>
      </w:pPr>
      <w:r w:rsidRPr="007F3558">
        <w:rPr>
          <w:rFonts w:eastAsia="Times New Roman"/>
          <w:noProof/>
          <w:sz w:val="24"/>
          <w:szCs w:val="24"/>
          <w:lang w:val="sr-Cyrl-BA"/>
        </w:rPr>
        <w:t>грешка</w:t>
      </w:r>
      <w:r w:rsidR="00902F47" w:rsidRPr="007F3558">
        <w:rPr>
          <w:rFonts w:eastAsia="Times New Roman"/>
          <w:noProof/>
          <w:sz w:val="24"/>
          <w:szCs w:val="24"/>
          <w:lang w:val="sr-Cyrl-RS"/>
        </w:rPr>
        <w:t xml:space="preserve"> при одре</w:t>
      </w:r>
      <w:r w:rsidR="00902F47" w:rsidRPr="007F3558">
        <w:rPr>
          <w:rFonts w:eastAsia="Arial"/>
          <w:noProof/>
          <w:sz w:val="24"/>
          <w:szCs w:val="24"/>
          <w:lang w:val="sr-Cyrl-RS"/>
        </w:rPr>
        <w:t>ђ</w:t>
      </w:r>
      <w:r w:rsidRPr="007F3558">
        <w:rPr>
          <w:rFonts w:eastAsia="Times New Roman"/>
          <w:noProof/>
          <w:sz w:val="24"/>
          <w:szCs w:val="24"/>
          <w:lang w:val="sr-Cyrl-RS"/>
        </w:rPr>
        <w:t xml:space="preserve">ивању положаја испод 15 </w:t>
      </w:r>
      <w:r w:rsidRPr="007F3558">
        <w:rPr>
          <w:rFonts w:eastAsia="Times New Roman"/>
          <w:noProof/>
          <w:sz w:val="24"/>
          <w:szCs w:val="24"/>
          <w:lang w:val="en-US"/>
        </w:rPr>
        <w:t>m</w:t>
      </w:r>
      <w:r w:rsidR="00902F47" w:rsidRPr="007F3558">
        <w:rPr>
          <w:rFonts w:eastAsia="Times New Roman"/>
          <w:noProof/>
          <w:sz w:val="24"/>
          <w:szCs w:val="24"/>
          <w:lang w:val="sr-Cyrl-RS"/>
        </w:rPr>
        <w:t xml:space="preserve"> </w:t>
      </w:r>
      <w:r w:rsidRPr="007F3558">
        <w:rPr>
          <w:rFonts w:eastAsia="Times New Roman"/>
          <w:noProof/>
          <w:sz w:val="24"/>
          <w:szCs w:val="24"/>
          <w:lang w:val="en-US"/>
        </w:rPr>
        <w:t>rms</w:t>
      </w:r>
      <w:r w:rsidR="00902F47" w:rsidRPr="007F3558">
        <w:rPr>
          <w:rFonts w:eastAsia="Times New Roman"/>
          <w:noProof/>
          <w:sz w:val="24"/>
          <w:szCs w:val="24"/>
          <w:lang w:val="sr-Cyrl-RS"/>
        </w:rPr>
        <w:t xml:space="preserve"> (квадратна средња вриједност</w:t>
      </w:r>
      <w:r w:rsidRPr="007F3558">
        <w:rPr>
          <w:rFonts w:eastAsia="Times New Roman"/>
          <w:noProof/>
          <w:sz w:val="24"/>
          <w:szCs w:val="24"/>
          <w:lang w:val="sr-Cyrl-RS"/>
        </w:rPr>
        <w:t xml:space="preserve">) </w:t>
      </w:r>
      <w:r w:rsidR="00C82973" w:rsidRPr="007F3558">
        <w:rPr>
          <w:rFonts w:eastAsia="Times New Roman"/>
          <w:noProof/>
          <w:sz w:val="24"/>
          <w:szCs w:val="24"/>
          <w:lang w:val="sr-Cyrl-RS"/>
        </w:rPr>
        <w:t>мј</w:t>
      </w:r>
      <w:r w:rsidRPr="007F3558">
        <w:rPr>
          <w:rFonts w:eastAsia="Times New Roman"/>
          <w:noProof/>
          <w:sz w:val="24"/>
          <w:szCs w:val="24"/>
          <w:lang w:val="sr-Cyrl-RS"/>
        </w:rPr>
        <w:t xml:space="preserve">ерено на удаљености од 530 </w:t>
      </w:r>
      <w:r w:rsidRPr="007F3558">
        <w:rPr>
          <w:rFonts w:eastAsia="Times New Roman"/>
          <w:noProof/>
          <w:sz w:val="24"/>
          <w:szCs w:val="24"/>
          <w:lang w:val="en-US"/>
        </w:rPr>
        <w:t>m</w:t>
      </w:r>
      <w:r w:rsidR="00902F47" w:rsidRPr="007F3558">
        <w:rPr>
          <w:rFonts w:eastAsia="Times New Roman"/>
          <w:noProof/>
          <w:sz w:val="24"/>
          <w:szCs w:val="24"/>
          <w:lang w:val="sr-Cyrl-RS"/>
        </w:rPr>
        <w:t xml:space="preserve"> </w:t>
      </w:r>
      <w:r w:rsidR="00902F47" w:rsidRPr="007F3558">
        <w:rPr>
          <w:rFonts w:eastAsia="Times New Roman"/>
          <w:noProof/>
          <w:sz w:val="24"/>
          <w:szCs w:val="24"/>
          <w:u w:val="single"/>
          <w:lang w:val="sr-Cyrl-RS"/>
        </w:rPr>
        <w:t>и</w:t>
      </w:r>
    </w:p>
    <w:p w:rsidR="00902F47" w:rsidRPr="00902F47" w:rsidRDefault="00902F47" w:rsidP="004D49EC">
      <w:pPr>
        <w:spacing w:line="240" w:lineRule="exact"/>
        <w:ind w:left="1418" w:hanging="284"/>
        <w:jc w:val="both"/>
        <w:rPr>
          <w:rFonts w:eastAsia="Times New Roman"/>
          <w:noProof/>
          <w:sz w:val="24"/>
          <w:szCs w:val="24"/>
          <w:lang w:val="sr-Cyrl-RS"/>
        </w:rPr>
      </w:pPr>
    </w:p>
    <w:p w:rsidR="00902F47" w:rsidRPr="007F3558" w:rsidRDefault="00902F47" w:rsidP="004D49EC">
      <w:pPr>
        <w:pStyle w:val="ListParagraph"/>
        <w:numPr>
          <w:ilvl w:val="1"/>
          <w:numId w:val="303"/>
        </w:numPr>
        <w:tabs>
          <w:tab w:val="left" w:pos="2440"/>
        </w:tabs>
        <w:ind w:left="1418" w:hanging="284"/>
        <w:jc w:val="both"/>
        <w:rPr>
          <w:rFonts w:eastAsia="Times New Roman"/>
          <w:noProof/>
          <w:sz w:val="24"/>
          <w:szCs w:val="24"/>
          <w:lang w:val="sr-Cyrl-RS"/>
        </w:rPr>
      </w:pPr>
      <w:r w:rsidRPr="007F3558">
        <w:rPr>
          <w:rFonts w:eastAsia="Times New Roman"/>
          <w:noProof/>
          <w:sz w:val="24"/>
          <w:szCs w:val="24"/>
          <w:lang w:val="sr-Cyrl-RS"/>
        </w:rPr>
        <w:t>ширину појаса пренесеног импулсног сигнала ве</w:t>
      </w:r>
      <w:r w:rsidRPr="007F3558">
        <w:rPr>
          <w:rFonts w:eastAsia="Arial"/>
          <w:noProof/>
          <w:sz w:val="24"/>
          <w:szCs w:val="24"/>
          <w:lang w:val="sr-Cyrl-RS"/>
        </w:rPr>
        <w:t>ћ</w:t>
      </w:r>
      <w:r w:rsidRPr="007F3558">
        <w:rPr>
          <w:rFonts w:eastAsia="Times New Roman"/>
          <w:noProof/>
          <w:sz w:val="24"/>
          <w:szCs w:val="24"/>
          <w:lang w:val="sr-Cyrl-RS"/>
        </w:rPr>
        <w:t xml:space="preserve">у од 3 </w:t>
      </w:r>
      <w:r w:rsidR="008179AA" w:rsidRPr="007F3558">
        <w:rPr>
          <w:rFonts w:eastAsia="Times New Roman"/>
          <w:noProof/>
          <w:sz w:val="24"/>
          <w:szCs w:val="24"/>
          <w:lang w:val="en-US"/>
        </w:rPr>
        <w:t>kHz</w:t>
      </w:r>
      <w:r w:rsidRPr="007F3558">
        <w:rPr>
          <w:rFonts w:eastAsia="Times New Roman"/>
          <w:noProof/>
          <w:sz w:val="24"/>
          <w:szCs w:val="24"/>
          <w:lang w:val="sr-Cyrl-RS"/>
        </w:rPr>
        <w:t>;</w:t>
      </w:r>
    </w:p>
    <w:p w:rsidR="00902F47" w:rsidRPr="00902F47" w:rsidRDefault="00902F47" w:rsidP="004D49EC">
      <w:pPr>
        <w:spacing w:line="256" w:lineRule="exact"/>
        <w:ind w:left="1418" w:hanging="284"/>
        <w:jc w:val="both"/>
        <w:rPr>
          <w:noProof/>
          <w:sz w:val="24"/>
          <w:szCs w:val="24"/>
          <w:lang w:val="sr-Cyrl-RS"/>
        </w:rPr>
      </w:pPr>
    </w:p>
    <w:p w:rsidR="00902F47" w:rsidRPr="00902F47" w:rsidRDefault="00902F47" w:rsidP="004D49EC">
      <w:pPr>
        <w:spacing w:line="246" w:lineRule="auto"/>
        <w:ind w:left="3969" w:hanging="2551"/>
        <w:jc w:val="both"/>
        <w:rPr>
          <w:noProof/>
          <w:sz w:val="24"/>
          <w:szCs w:val="24"/>
          <w:lang w:val="sr-Cyrl-RS"/>
        </w:rPr>
      </w:pPr>
      <w:r w:rsidRPr="00902F47">
        <w:rPr>
          <w:rFonts w:eastAsia="Times New Roman"/>
          <w:i/>
          <w:iCs/>
          <w:noProof/>
          <w:sz w:val="24"/>
          <w:szCs w:val="24"/>
          <w:u w:val="single"/>
          <w:lang w:val="sr-Cyrl-RS"/>
        </w:rPr>
        <w:t>ВАЖНА НАПОМЕНА</w:t>
      </w:r>
      <w:r w:rsidRPr="00902F47">
        <w:rPr>
          <w:rFonts w:eastAsia="Times New Roman"/>
          <w:i/>
          <w:iCs/>
          <w:noProof/>
          <w:sz w:val="24"/>
          <w:szCs w:val="24"/>
          <w:lang w:val="sr-Cyrl-RS"/>
        </w:rPr>
        <w:t xml:space="preserve"> За </w:t>
      </w:r>
      <w:r w:rsidR="008179AA">
        <w:rPr>
          <w:rFonts w:eastAsia="Times New Roman"/>
          <w:i/>
          <w:iCs/>
          <w:noProof/>
          <w:sz w:val="24"/>
          <w:szCs w:val="24"/>
          <w:lang w:val="sr-Cyrl-RS"/>
        </w:rPr>
        <w:t>системе</w:t>
      </w:r>
      <w:r w:rsidRPr="00902F47">
        <w:rPr>
          <w:rFonts w:eastAsia="Times New Roman"/>
          <w:i/>
          <w:iCs/>
          <w:noProof/>
          <w:sz w:val="24"/>
          <w:szCs w:val="24"/>
          <w:lang w:val="sr-Cyrl-RS"/>
        </w:rPr>
        <w:t xml:space="preserve"> откривања ронилаца посебно обликоване или преина</w:t>
      </w:r>
      <w:r w:rsidRPr="00902F47">
        <w:rPr>
          <w:rFonts w:eastAsia="Arial"/>
          <w:i/>
          <w:iCs/>
          <w:noProof/>
          <w:sz w:val="24"/>
          <w:szCs w:val="24"/>
          <w:lang w:val="sr-Cyrl-RS"/>
        </w:rPr>
        <w:t>ч</w:t>
      </w:r>
      <w:r w:rsidRPr="00902F47">
        <w:rPr>
          <w:rFonts w:eastAsia="Times New Roman"/>
          <w:i/>
          <w:iCs/>
          <w:noProof/>
          <w:sz w:val="24"/>
          <w:szCs w:val="24"/>
          <w:lang w:val="sr-Cyrl-RS"/>
        </w:rPr>
        <w:t>ене за војну употребу видјети Заједничку листу војне опреме.</w:t>
      </w:r>
    </w:p>
    <w:p w:rsidR="00902F47" w:rsidRPr="00902F47" w:rsidRDefault="00902F47" w:rsidP="00DD5347">
      <w:pPr>
        <w:spacing w:line="241" w:lineRule="exact"/>
        <w:ind w:left="4536" w:hanging="567"/>
        <w:jc w:val="both"/>
        <w:rPr>
          <w:noProof/>
          <w:sz w:val="24"/>
          <w:szCs w:val="24"/>
          <w:lang w:val="sr-Cyrl-RS"/>
        </w:rPr>
      </w:pPr>
    </w:p>
    <w:p w:rsidR="00902F47" w:rsidRPr="00902F47" w:rsidRDefault="00902F47" w:rsidP="004D49EC">
      <w:pPr>
        <w:tabs>
          <w:tab w:val="left" w:pos="2552"/>
        </w:tabs>
        <w:spacing w:line="245" w:lineRule="auto"/>
        <w:ind w:left="2694" w:hanging="1276"/>
        <w:jc w:val="both"/>
        <w:rPr>
          <w:noProof/>
          <w:sz w:val="24"/>
          <w:szCs w:val="24"/>
          <w:lang w:val="sr-Cyrl-RS"/>
        </w:rPr>
      </w:pPr>
      <w:r w:rsidRPr="00902F47">
        <w:rPr>
          <w:rFonts w:eastAsia="Times New Roman"/>
          <w:i/>
          <w:iCs/>
          <w:noProof/>
          <w:sz w:val="24"/>
          <w:szCs w:val="24"/>
          <w:u w:val="single"/>
          <w:lang w:val="sr-Cyrl-RS"/>
        </w:rPr>
        <w:t>Напомена:</w:t>
      </w:r>
      <w:r w:rsidRPr="00902F47">
        <w:rPr>
          <w:noProof/>
          <w:sz w:val="24"/>
          <w:szCs w:val="24"/>
          <w:lang w:val="sr-Cyrl-RS"/>
        </w:rPr>
        <w:tab/>
      </w:r>
      <w:r w:rsidR="004D49EC">
        <w:rPr>
          <w:noProof/>
          <w:sz w:val="24"/>
          <w:szCs w:val="24"/>
        </w:rPr>
        <w:t xml:space="preserve"> </w:t>
      </w:r>
      <w:r w:rsidRPr="00902F47">
        <w:rPr>
          <w:rFonts w:eastAsia="Times New Roman"/>
          <w:i/>
          <w:iCs/>
          <w:noProof/>
          <w:sz w:val="24"/>
          <w:szCs w:val="24"/>
          <w:lang w:val="sr-Cyrl-RS"/>
        </w:rPr>
        <w:t>За потребе 6А001.а.1.е</w:t>
      </w:r>
      <w:r w:rsidR="0077060D">
        <w:rPr>
          <w:rFonts w:eastAsia="Times New Roman"/>
          <w:i/>
          <w:iCs/>
          <w:noProof/>
          <w:sz w:val="24"/>
          <w:szCs w:val="24"/>
          <w:lang w:val="sr-Cyrl-RS"/>
        </w:rPr>
        <w:t>,</w:t>
      </w:r>
      <w:r w:rsidRPr="00902F47">
        <w:rPr>
          <w:rFonts w:eastAsia="Times New Roman"/>
          <w:i/>
          <w:iCs/>
          <w:noProof/>
          <w:sz w:val="24"/>
          <w:szCs w:val="24"/>
          <w:lang w:val="sr-Cyrl-RS"/>
        </w:rPr>
        <w:t xml:space="preserve"> у слу</w:t>
      </w:r>
      <w:r w:rsidRPr="00902F47">
        <w:rPr>
          <w:rFonts w:eastAsia="Arial"/>
          <w:i/>
          <w:iCs/>
          <w:noProof/>
          <w:sz w:val="24"/>
          <w:szCs w:val="24"/>
          <w:lang w:val="sr-Cyrl-RS"/>
        </w:rPr>
        <w:t>ч</w:t>
      </w:r>
      <w:r w:rsidRPr="00902F47">
        <w:rPr>
          <w:rFonts w:eastAsia="Times New Roman"/>
          <w:i/>
          <w:iCs/>
          <w:noProof/>
          <w:sz w:val="24"/>
          <w:szCs w:val="24"/>
          <w:lang w:val="sr-Cyrl-RS"/>
        </w:rPr>
        <w:t>ају када је за разли</w:t>
      </w:r>
      <w:r w:rsidRPr="00902F47">
        <w:rPr>
          <w:rFonts w:eastAsia="Arial"/>
          <w:i/>
          <w:iCs/>
          <w:noProof/>
          <w:sz w:val="24"/>
          <w:szCs w:val="24"/>
          <w:lang w:val="sr-Cyrl-RS"/>
        </w:rPr>
        <w:t>ч</w:t>
      </w:r>
      <w:r w:rsidRPr="00902F47">
        <w:rPr>
          <w:rFonts w:eastAsia="Times New Roman"/>
          <w:i/>
          <w:iCs/>
          <w:noProof/>
          <w:sz w:val="24"/>
          <w:szCs w:val="24"/>
          <w:lang w:val="sr-Cyrl-RS"/>
        </w:rPr>
        <w:t>ита окружења наведено више даљина подру</w:t>
      </w:r>
      <w:r w:rsidRPr="00902F47">
        <w:rPr>
          <w:rFonts w:eastAsia="Arial"/>
          <w:i/>
          <w:iCs/>
          <w:noProof/>
          <w:sz w:val="24"/>
          <w:szCs w:val="24"/>
          <w:lang w:val="sr-Cyrl-RS"/>
        </w:rPr>
        <w:t>ч</w:t>
      </w:r>
      <w:r w:rsidRPr="00902F47">
        <w:rPr>
          <w:rFonts w:eastAsia="Times New Roman"/>
          <w:i/>
          <w:iCs/>
          <w:noProof/>
          <w:sz w:val="24"/>
          <w:szCs w:val="24"/>
          <w:lang w:val="sr-Cyrl-RS"/>
        </w:rPr>
        <w:t>ја откривања, при</w:t>
      </w:r>
      <w:r w:rsidR="00C82973">
        <w:rPr>
          <w:rFonts w:eastAsia="Times New Roman"/>
          <w:i/>
          <w:iCs/>
          <w:noProof/>
          <w:sz w:val="24"/>
          <w:szCs w:val="24"/>
          <w:lang w:val="sr-Cyrl-RS"/>
        </w:rPr>
        <w:t>мј</w:t>
      </w:r>
      <w:r w:rsidRPr="00902F47">
        <w:rPr>
          <w:rFonts w:eastAsia="Times New Roman"/>
          <w:i/>
          <w:iCs/>
          <w:noProof/>
          <w:sz w:val="24"/>
          <w:szCs w:val="24"/>
          <w:lang w:val="sr-Cyrl-RS"/>
        </w:rPr>
        <w:t>ењује се најве</w:t>
      </w:r>
      <w:r w:rsidRPr="00902F47">
        <w:rPr>
          <w:rFonts w:eastAsia="Arial"/>
          <w:i/>
          <w:iCs/>
          <w:noProof/>
          <w:sz w:val="24"/>
          <w:szCs w:val="24"/>
          <w:lang w:val="sr-Cyrl-RS"/>
        </w:rPr>
        <w:t>ћ</w:t>
      </w:r>
      <w:r w:rsidRPr="00902F47">
        <w:rPr>
          <w:rFonts w:eastAsia="Times New Roman"/>
          <w:i/>
          <w:iCs/>
          <w:noProof/>
          <w:sz w:val="24"/>
          <w:szCs w:val="24"/>
          <w:lang w:val="sr-Cyrl-RS"/>
        </w:rPr>
        <w:t>а даљина откривања.</w:t>
      </w:r>
    </w:p>
    <w:p w:rsidR="00902F47" w:rsidRPr="00902F47" w:rsidRDefault="00902F47" w:rsidP="00372522">
      <w:pPr>
        <w:spacing w:line="242" w:lineRule="exact"/>
        <w:jc w:val="both"/>
        <w:rPr>
          <w:noProof/>
          <w:sz w:val="24"/>
          <w:szCs w:val="24"/>
          <w:lang w:val="sr-Cyrl-RS"/>
        </w:rPr>
      </w:pPr>
    </w:p>
    <w:p w:rsidR="00902F47" w:rsidRPr="006A383A" w:rsidRDefault="00902F47" w:rsidP="006A383A">
      <w:pPr>
        <w:numPr>
          <w:ilvl w:val="0"/>
          <w:numId w:val="314"/>
        </w:numPr>
        <w:tabs>
          <w:tab w:val="left" w:pos="1418"/>
        </w:tabs>
        <w:ind w:left="1418" w:hanging="284"/>
        <w:jc w:val="both"/>
        <w:rPr>
          <w:rFonts w:eastAsia="Times New Roman"/>
          <w:noProof/>
          <w:sz w:val="24"/>
          <w:szCs w:val="24"/>
          <w:lang w:val="sr-Cyrl-RS"/>
        </w:rPr>
      </w:pPr>
      <w:r w:rsidRPr="006A383A">
        <w:rPr>
          <w:rFonts w:eastAsia="Times New Roman"/>
          <w:noProof/>
          <w:sz w:val="24"/>
          <w:szCs w:val="24"/>
          <w:lang w:val="sr-Cyrl-RS"/>
        </w:rPr>
        <w:t xml:space="preserve">пасивни </w:t>
      </w:r>
      <w:r w:rsidR="008179AA" w:rsidRPr="006A383A">
        <w:rPr>
          <w:rFonts w:eastAsia="Times New Roman"/>
          <w:noProof/>
          <w:sz w:val="24"/>
          <w:szCs w:val="24"/>
          <w:lang w:val="sr-Cyrl-RS"/>
        </w:rPr>
        <w:t>системи</w:t>
      </w:r>
      <w:r w:rsidRPr="006A383A">
        <w:rPr>
          <w:rFonts w:eastAsia="Times New Roman"/>
          <w:noProof/>
          <w:sz w:val="24"/>
          <w:szCs w:val="24"/>
          <w:lang w:val="sr-Cyrl-RS"/>
        </w:rPr>
        <w:t>, опрема и за њих посебно обликоване компоненте, како слиједи:</w:t>
      </w:r>
    </w:p>
    <w:p w:rsidR="00902F47" w:rsidRPr="00902F47" w:rsidRDefault="00902F47" w:rsidP="00372522">
      <w:pPr>
        <w:spacing w:line="257" w:lineRule="exact"/>
        <w:jc w:val="both"/>
        <w:rPr>
          <w:rFonts w:eastAsia="Times New Roman"/>
          <w:noProof/>
          <w:sz w:val="24"/>
          <w:szCs w:val="24"/>
          <w:lang w:val="sr-Cyrl-RS"/>
        </w:rPr>
      </w:pPr>
    </w:p>
    <w:p w:rsidR="00902F47" w:rsidRPr="00902F47" w:rsidRDefault="00902F47" w:rsidP="004D49EC">
      <w:pPr>
        <w:numPr>
          <w:ilvl w:val="1"/>
          <w:numId w:val="314"/>
        </w:numPr>
        <w:tabs>
          <w:tab w:val="left" w:pos="2220"/>
        </w:tabs>
        <w:ind w:left="1701" w:hanging="283"/>
        <w:jc w:val="both"/>
        <w:rPr>
          <w:rFonts w:eastAsia="Times New Roman"/>
          <w:noProof/>
          <w:sz w:val="24"/>
          <w:szCs w:val="24"/>
          <w:lang w:val="sr-Cyrl-RS"/>
        </w:rPr>
      </w:pPr>
      <w:r w:rsidRPr="00902F47">
        <w:rPr>
          <w:rFonts w:eastAsia="Times New Roman"/>
          <w:noProof/>
          <w:sz w:val="24"/>
          <w:szCs w:val="24"/>
          <w:lang w:val="sr-Cyrl-RS"/>
        </w:rPr>
        <w:t xml:space="preserve">хидрофони који имају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55" w:lineRule="exact"/>
        <w:jc w:val="both"/>
        <w:rPr>
          <w:rFonts w:eastAsia="Times New Roman"/>
          <w:noProof/>
          <w:sz w:val="24"/>
          <w:szCs w:val="24"/>
          <w:lang w:val="sr-Cyrl-RS"/>
        </w:rPr>
      </w:pPr>
    </w:p>
    <w:p w:rsidR="00902F47" w:rsidRPr="00902F47" w:rsidRDefault="00902F47" w:rsidP="004D49EC">
      <w:pPr>
        <w:spacing w:line="246" w:lineRule="auto"/>
        <w:ind w:left="2977" w:hanging="1276"/>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Контролни статус хидрофона посебно обликованих за другу опрему одре</w:t>
      </w:r>
      <w:r w:rsidRPr="00902F47">
        <w:rPr>
          <w:rFonts w:eastAsia="Arial"/>
          <w:i/>
          <w:iCs/>
          <w:noProof/>
          <w:sz w:val="24"/>
          <w:szCs w:val="24"/>
          <w:lang w:val="sr-Cyrl-RS"/>
        </w:rPr>
        <w:t>ђ</w:t>
      </w:r>
      <w:r w:rsidRPr="00902F47">
        <w:rPr>
          <w:rFonts w:eastAsia="Times New Roman"/>
          <w:i/>
          <w:iCs/>
          <w:noProof/>
          <w:sz w:val="24"/>
          <w:szCs w:val="24"/>
          <w:lang w:val="sr-Cyrl-RS"/>
        </w:rPr>
        <w:t>ује се према контролном статусу те друге опреме.</w:t>
      </w:r>
    </w:p>
    <w:p w:rsidR="00902F47" w:rsidRPr="00902F47" w:rsidRDefault="00902F47" w:rsidP="004D49EC">
      <w:pPr>
        <w:spacing w:line="240" w:lineRule="exact"/>
        <w:ind w:left="1701"/>
        <w:jc w:val="both"/>
        <w:rPr>
          <w:rFonts w:eastAsia="Times New Roman"/>
          <w:noProof/>
          <w:sz w:val="24"/>
          <w:szCs w:val="24"/>
          <w:lang w:val="sr-Cyrl-RS"/>
        </w:rPr>
      </w:pPr>
    </w:p>
    <w:p w:rsidR="00902F47" w:rsidRPr="00902F47" w:rsidRDefault="00902F47" w:rsidP="004D49EC">
      <w:pPr>
        <w:ind w:left="1701"/>
        <w:jc w:val="both"/>
        <w:rPr>
          <w:rFonts w:eastAsia="Times New Roman"/>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4D49EC">
      <w:pPr>
        <w:spacing w:line="121" w:lineRule="exact"/>
        <w:ind w:left="1701"/>
        <w:jc w:val="both"/>
        <w:rPr>
          <w:rFonts w:eastAsia="Times New Roman"/>
          <w:noProof/>
          <w:sz w:val="24"/>
          <w:szCs w:val="24"/>
          <w:lang w:val="sr-Cyrl-RS"/>
        </w:rPr>
      </w:pPr>
    </w:p>
    <w:p w:rsidR="00902F47" w:rsidRPr="00902F47" w:rsidRDefault="00902F47" w:rsidP="004D49EC">
      <w:pPr>
        <w:spacing w:line="246" w:lineRule="auto"/>
        <w:ind w:left="1701"/>
        <w:jc w:val="both"/>
        <w:rPr>
          <w:rFonts w:eastAsia="Times New Roman"/>
          <w:noProof/>
          <w:sz w:val="24"/>
          <w:szCs w:val="24"/>
          <w:lang w:val="sr-Cyrl-RS"/>
        </w:rPr>
      </w:pPr>
      <w:r w:rsidRPr="00902F47">
        <w:rPr>
          <w:rFonts w:eastAsia="Times New Roman"/>
          <w:i/>
          <w:iCs/>
          <w:noProof/>
          <w:sz w:val="24"/>
          <w:szCs w:val="24"/>
          <w:lang w:val="sr-Cyrl-RS"/>
        </w:rPr>
        <w:lastRenderedPageBreak/>
        <w:t xml:space="preserve">Хидрофони се састоје од једног или више сензорних елемената који стварају један </w:t>
      </w:r>
      <w:r w:rsidR="001520B7">
        <w:rPr>
          <w:rFonts w:eastAsia="Times New Roman"/>
          <w:i/>
          <w:iCs/>
          <w:noProof/>
          <w:sz w:val="24"/>
          <w:szCs w:val="24"/>
          <w:lang w:val="sr-Cyrl-RS"/>
        </w:rPr>
        <w:t>акустичк</w:t>
      </w:r>
      <w:r w:rsidRPr="00902F47">
        <w:rPr>
          <w:rFonts w:eastAsia="Times New Roman"/>
          <w:i/>
          <w:iCs/>
          <w:noProof/>
          <w:sz w:val="24"/>
          <w:szCs w:val="24"/>
          <w:lang w:val="sr-Cyrl-RS"/>
        </w:rPr>
        <w:t xml:space="preserve">и излазни канал. Они који садржавају вишеструке елементе могу се називати </w:t>
      </w:r>
      <w:r w:rsidR="008179AA">
        <w:rPr>
          <w:rFonts w:eastAsia="Times New Roman"/>
          <w:i/>
          <w:iCs/>
          <w:noProof/>
          <w:sz w:val="24"/>
          <w:szCs w:val="24"/>
          <w:lang w:val="sr-Cyrl-RS"/>
        </w:rPr>
        <w:t>групом</w:t>
      </w:r>
      <w:r w:rsidRPr="00902F47">
        <w:rPr>
          <w:rFonts w:eastAsia="Times New Roman"/>
          <w:i/>
          <w:iCs/>
          <w:noProof/>
          <w:sz w:val="24"/>
          <w:szCs w:val="24"/>
          <w:lang w:val="sr-Cyrl-RS"/>
        </w:rPr>
        <w:t xml:space="preserve"> хидрофона.</w:t>
      </w:r>
    </w:p>
    <w:p w:rsidR="00902F47" w:rsidRPr="00902F47" w:rsidRDefault="00902F47" w:rsidP="00372522">
      <w:pPr>
        <w:jc w:val="both"/>
        <w:rPr>
          <w:noProof/>
          <w:sz w:val="24"/>
          <w:szCs w:val="24"/>
          <w:lang w:val="sr-Cyrl-RS"/>
        </w:rPr>
      </w:pPr>
    </w:p>
    <w:p w:rsidR="00902F47" w:rsidRPr="00902F47" w:rsidRDefault="00902F47" w:rsidP="00372522">
      <w:pPr>
        <w:spacing w:line="261" w:lineRule="exact"/>
        <w:jc w:val="both"/>
        <w:rPr>
          <w:noProof/>
          <w:sz w:val="24"/>
          <w:szCs w:val="24"/>
          <w:lang w:val="sr-Cyrl-RS"/>
        </w:rPr>
      </w:pPr>
    </w:p>
    <w:p w:rsidR="00902F47" w:rsidRPr="00902F47" w:rsidRDefault="00902F47" w:rsidP="006A383A">
      <w:pPr>
        <w:numPr>
          <w:ilvl w:val="0"/>
          <w:numId w:val="315"/>
        </w:numPr>
        <w:tabs>
          <w:tab w:val="left" w:pos="2694"/>
        </w:tabs>
        <w:ind w:left="1985" w:hanging="284"/>
        <w:jc w:val="both"/>
        <w:rPr>
          <w:rFonts w:eastAsia="Times New Roman"/>
          <w:noProof/>
          <w:sz w:val="24"/>
          <w:szCs w:val="24"/>
          <w:lang w:val="sr-Cyrl-RS"/>
        </w:rPr>
      </w:pPr>
      <w:r w:rsidRPr="00902F47">
        <w:rPr>
          <w:rFonts w:eastAsia="Times New Roman"/>
          <w:noProof/>
          <w:sz w:val="24"/>
          <w:szCs w:val="24"/>
          <w:lang w:val="sr-Cyrl-RS"/>
        </w:rPr>
        <w:t>угра</w:t>
      </w:r>
      <w:r w:rsidRPr="00902F47">
        <w:rPr>
          <w:rFonts w:eastAsia="Arial"/>
          <w:noProof/>
          <w:sz w:val="24"/>
          <w:szCs w:val="24"/>
          <w:lang w:val="sr-Cyrl-RS"/>
        </w:rPr>
        <w:t>ђ</w:t>
      </w:r>
      <w:r w:rsidRPr="00902F47">
        <w:rPr>
          <w:rFonts w:eastAsia="Times New Roman"/>
          <w:noProof/>
          <w:sz w:val="24"/>
          <w:szCs w:val="24"/>
          <w:lang w:val="sr-Cyrl-RS"/>
        </w:rPr>
        <w:t xml:space="preserve">ене континуирано </w:t>
      </w:r>
      <w:r w:rsidR="008179AA">
        <w:rPr>
          <w:rFonts w:eastAsia="Times New Roman"/>
          <w:noProof/>
          <w:sz w:val="24"/>
          <w:szCs w:val="24"/>
          <w:lang w:val="sr-Cyrl-RS"/>
        </w:rPr>
        <w:t>флексибилне</w:t>
      </w:r>
      <w:r w:rsidRPr="00902F47">
        <w:rPr>
          <w:rFonts w:eastAsia="Times New Roman"/>
          <w:noProof/>
          <w:sz w:val="24"/>
          <w:szCs w:val="24"/>
          <w:lang w:val="sr-Cyrl-RS"/>
        </w:rPr>
        <w:t xml:space="preserve"> сензорне елементе;</w:t>
      </w:r>
    </w:p>
    <w:p w:rsidR="00902F47" w:rsidRPr="00902F47" w:rsidRDefault="00902F47" w:rsidP="006A383A">
      <w:pPr>
        <w:tabs>
          <w:tab w:val="left" w:pos="2694"/>
        </w:tabs>
        <w:spacing w:line="260" w:lineRule="exact"/>
        <w:ind w:left="1985" w:hanging="284"/>
        <w:jc w:val="both"/>
        <w:rPr>
          <w:rFonts w:eastAsia="Times New Roman"/>
          <w:noProof/>
          <w:sz w:val="24"/>
          <w:szCs w:val="24"/>
          <w:lang w:val="sr-Cyrl-RS"/>
        </w:rPr>
      </w:pPr>
    </w:p>
    <w:p w:rsidR="00902F47" w:rsidRPr="00902F47" w:rsidRDefault="00902F47" w:rsidP="006A383A">
      <w:pPr>
        <w:numPr>
          <w:ilvl w:val="0"/>
          <w:numId w:val="315"/>
        </w:numPr>
        <w:tabs>
          <w:tab w:val="left" w:pos="2694"/>
        </w:tabs>
        <w:spacing w:line="245" w:lineRule="auto"/>
        <w:ind w:left="1985" w:hanging="284"/>
        <w:jc w:val="both"/>
        <w:rPr>
          <w:rFonts w:eastAsia="Times New Roman"/>
          <w:noProof/>
          <w:sz w:val="24"/>
          <w:szCs w:val="24"/>
          <w:lang w:val="sr-Cyrl-RS"/>
        </w:rPr>
      </w:pPr>
      <w:r w:rsidRPr="00902F47">
        <w:rPr>
          <w:rFonts w:eastAsia="Times New Roman"/>
          <w:noProof/>
          <w:sz w:val="24"/>
          <w:szCs w:val="24"/>
          <w:lang w:val="sr-Cyrl-RS"/>
        </w:rPr>
        <w:t>угра</w:t>
      </w:r>
      <w:r w:rsidRPr="00902F47">
        <w:rPr>
          <w:rFonts w:eastAsia="Arial"/>
          <w:noProof/>
          <w:sz w:val="24"/>
          <w:szCs w:val="24"/>
          <w:lang w:val="sr-Cyrl-RS"/>
        </w:rPr>
        <w:t>ђ</w:t>
      </w:r>
      <w:r w:rsidRPr="00902F47">
        <w:rPr>
          <w:rFonts w:eastAsia="Times New Roman"/>
          <w:noProof/>
          <w:sz w:val="24"/>
          <w:szCs w:val="24"/>
          <w:lang w:val="sr-Cyrl-RS"/>
        </w:rPr>
        <w:t xml:space="preserve">ене флексибилне склопове одвојених сензорних елемената </w:t>
      </w:r>
      <w:r w:rsidRPr="00902F47">
        <w:rPr>
          <w:rFonts w:eastAsia="Arial"/>
          <w:noProof/>
          <w:sz w:val="24"/>
          <w:szCs w:val="24"/>
          <w:lang w:val="sr-Cyrl-RS"/>
        </w:rPr>
        <w:t>ч</w:t>
      </w:r>
      <w:r w:rsidRPr="00902F47">
        <w:rPr>
          <w:rFonts w:eastAsia="Times New Roman"/>
          <w:noProof/>
          <w:sz w:val="24"/>
          <w:szCs w:val="24"/>
          <w:lang w:val="sr-Cyrl-RS"/>
        </w:rPr>
        <w:t xml:space="preserve">ији је </w:t>
      </w:r>
      <w:r w:rsidR="008179AA">
        <w:rPr>
          <w:rFonts w:eastAsia="Times New Roman"/>
          <w:noProof/>
          <w:sz w:val="24"/>
          <w:szCs w:val="24"/>
          <w:lang w:val="sr-Cyrl-RS"/>
        </w:rPr>
        <w:t>пречник или дуж</w:t>
      </w:r>
      <w:r w:rsidRPr="00902F47">
        <w:rPr>
          <w:rFonts w:eastAsia="Times New Roman"/>
          <w:noProof/>
          <w:sz w:val="24"/>
          <w:szCs w:val="24"/>
          <w:lang w:val="sr-Cyrl-RS"/>
        </w:rPr>
        <w:t xml:space="preserve">ина мања од 20 </w:t>
      </w:r>
      <w:r w:rsidR="00016A4E">
        <w:rPr>
          <w:rFonts w:eastAsia="Times New Roman"/>
          <w:noProof/>
          <w:sz w:val="24"/>
          <w:szCs w:val="24"/>
          <w:lang w:val="sr-Cyrl-RS"/>
        </w:rPr>
        <w:t>mm</w:t>
      </w:r>
      <w:r w:rsidRPr="00902F47">
        <w:rPr>
          <w:rFonts w:eastAsia="Times New Roman"/>
          <w:noProof/>
          <w:sz w:val="24"/>
          <w:szCs w:val="24"/>
          <w:lang w:val="sr-Cyrl-RS"/>
        </w:rPr>
        <w:t xml:space="preserve"> и с размаком изме</w:t>
      </w:r>
      <w:r w:rsidRPr="00902F47">
        <w:rPr>
          <w:rFonts w:eastAsia="Arial"/>
          <w:noProof/>
          <w:sz w:val="24"/>
          <w:szCs w:val="24"/>
          <w:lang w:val="sr-Cyrl-RS"/>
        </w:rPr>
        <w:t>ђ</w:t>
      </w:r>
      <w:r w:rsidRPr="00902F47">
        <w:rPr>
          <w:rFonts w:eastAsia="Times New Roman"/>
          <w:noProof/>
          <w:sz w:val="24"/>
          <w:szCs w:val="24"/>
          <w:lang w:val="sr-Cyrl-RS"/>
        </w:rPr>
        <w:t xml:space="preserve">у елемената мањим од 20 </w:t>
      </w:r>
      <w:r w:rsidR="00016A4E">
        <w:rPr>
          <w:rFonts w:eastAsia="Times New Roman"/>
          <w:noProof/>
          <w:sz w:val="24"/>
          <w:szCs w:val="24"/>
          <w:lang w:val="sr-Cyrl-RS"/>
        </w:rPr>
        <w:t>mm</w:t>
      </w:r>
      <w:r w:rsidRPr="00902F47">
        <w:rPr>
          <w:rFonts w:eastAsia="Times New Roman"/>
          <w:noProof/>
          <w:sz w:val="24"/>
          <w:szCs w:val="24"/>
          <w:lang w:val="sr-Cyrl-RS"/>
        </w:rPr>
        <w:t>;</w:t>
      </w:r>
    </w:p>
    <w:p w:rsidR="00902F47" w:rsidRPr="00902F47" w:rsidRDefault="00902F47" w:rsidP="006A383A">
      <w:pPr>
        <w:tabs>
          <w:tab w:val="left" w:pos="2694"/>
        </w:tabs>
        <w:spacing w:line="245" w:lineRule="exact"/>
        <w:ind w:left="1985" w:hanging="284"/>
        <w:jc w:val="both"/>
        <w:rPr>
          <w:rFonts w:eastAsia="Times New Roman"/>
          <w:noProof/>
          <w:sz w:val="24"/>
          <w:szCs w:val="24"/>
          <w:lang w:val="sr-Cyrl-RS"/>
        </w:rPr>
      </w:pPr>
    </w:p>
    <w:p w:rsidR="00902F47" w:rsidRPr="00902F47" w:rsidRDefault="00902F47" w:rsidP="006A383A">
      <w:pPr>
        <w:numPr>
          <w:ilvl w:val="0"/>
          <w:numId w:val="315"/>
        </w:numPr>
        <w:tabs>
          <w:tab w:val="left" w:pos="2694"/>
        </w:tabs>
        <w:ind w:left="1985" w:hanging="284"/>
        <w:jc w:val="both"/>
        <w:rPr>
          <w:rFonts w:eastAsia="Times New Roman"/>
          <w:noProof/>
          <w:sz w:val="24"/>
          <w:szCs w:val="24"/>
          <w:lang w:val="sr-Cyrl-RS"/>
        </w:rPr>
      </w:pPr>
      <w:r w:rsidRPr="00902F47">
        <w:rPr>
          <w:rFonts w:eastAsia="Times New Roman"/>
          <w:noProof/>
          <w:sz w:val="24"/>
          <w:szCs w:val="24"/>
          <w:lang w:val="sr-Cyrl-RS"/>
        </w:rPr>
        <w:t xml:space="preserve">имају било који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сензорних елемената:</w:t>
      </w:r>
    </w:p>
    <w:p w:rsidR="00902F47" w:rsidRPr="00902F47" w:rsidRDefault="00902F47" w:rsidP="006A383A">
      <w:pPr>
        <w:spacing w:line="260" w:lineRule="exact"/>
        <w:ind w:left="1985" w:hanging="284"/>
        <w:jc w:val="both"/>
        <w:rPr>
          <w:rFonts w:eastAsia="Times New Roman"/>
          <w:noProof/>
          <w:sz w:val="24"/>
          <w:szCs w:val="24"/>
          <w:lang w:val="sr-Cyrl-RS"/>
        </w:rPr>
      </w:pPr>
    </w:p>
    <w:p w:rsidR="00902F47" w:rsidRPr="00902F47" w:rsidRDefault="007F3558" w:rsidP="006A383A">
      <w:pPr>
        <w:tabs>
          <w:tab w:val="left" w:pos="2700"/>
        </w:tabs>
        <w:ind w:left="2268" w:hanging="283"/>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опти</w:t>
      </w:r>
      <w:r w:rsidR="00902F47" w:rsidRPr="00902F47">
        <w:rPr>
          <w:rFonts w:eastAsia="Arial"/>
          <w:noProof/>
          <w:sz w:val="24"/>
          <w:szCs w:val="24"/>
          <w:lang w:val="sr-Cyrl-RS"/>
        </w:rPr>
        <w:t>ч</w:t>
      </w:r>
      <w:r w:rsidR="00902F47" w:rsidRPr="00902F47">
        <w:rPr>
          <w:rFonts w:eastAsia="Times New Roman"/>
          <w:noProof/>
          <w:sz w:val="24"/>
          <w:szCs w:val="24"/>
          <w:lang w:val="sr-Cyrl-RS"/>
        </w:rPr>
        <w:t>ка влакна;</w:t>
      </w:r>
    </w:p>
    <w:p w:rsidR="00902F47" w:rsidRPr="00902F47" w:rsidRDefault="00902F47" w:rsidP="006A383A">
      <w:pPr>
        <w:spacing w:line="259" w:lineRule="exact"/>
        <w:ind w:left="2268" w:hanging="283"/>
        <w:jc w:val="both"/>
        <w:rPr>
          <w:rFonts w:eastAsia="Times New Roman"/>
          <w:noProof/>
          <w:sz w:val="24"/>
          <w:szCs w:val="24"/>
          <w:lang w:val="sr-Cyrl-RS"/>
        </w:rPr>
      </w:pPr>
    </w:p>
    <w:p w:rsidR="00902F47" w:rsidRPr="00902F47" w:rsidRDefault="007F3558" w:rsidP="006A383A">
      <w:pPr>
        <w:tabs>
          <w:tab w:val="left" w:pos="2700"/>
        </w:tabs>
        <w:spacing w:line="246" w:lineRule="auto"/>
        <w:ind w:left="2268" w:hanging="283"/>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 xml:space="preserve"> </w:t>
      </w:r>
      <w:r w:rsidR="008179AA" w:rsidRPr="008179AA">
        <w:rPr>
          <w:rFonts w:eastAsia="Times New Roman"/>
          <w:noProof/>
          <w:sz w:val="24"/>
          <w:szCs w:val="24"/>
          <w:lang w:val="sr-Cyrl-RS"/>
        </w:rPr>
        <w:t>„пиезоелектричне полимерне слојеве“ осим поливинилиден-флуорида (PVDF) и његових кополимера P(VDF-TrFE) и P(VDF-TFE);</w:t>
      </w:r>
    </w:p>
    <w:p w:rsidR="00902F47" w:rsidRPr="00902F47" w:rsidRDefault="00902F47" w:rsidP="006A383A">
      <w:pPr>
        <w:spacing w:line="244" w:lineRule="exact"/>
        <w:ind w:left="2268" w:hanging="283"/>
        <w:jc w:val="both"/>
        <w:rPr>
          <w:rFonts w:eastAsia="Times New Roman"/>
          <w:noProof/>
          <w:sz w:val="24"/>
          <w:szCs w:val="24"/>
          <w:lang w:val="sr-Cyrl-RS"/>
        </w:rPr>
      </w:pPr>
    </w:p>
    <w:p w:rsidR="00902F47" w:rsidRPr="00902F47" w:rsidRDefault="007F3558" w:rsidP="006A383A">
      <w:pPr>
        <w:tabs>
          <w:tab w:val="left" w:pos="2700"/>
        </w:tabs>
        <w:ind w:left="2268" w:hanging="283"/>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‚флексибилне пиезоелектри</w:t>
      </w:r>
      <w:r w:rsidR="00902F47" w:rsidRPr="00902F47">
        <w:rPr>
          <w:rFonts w:eastAsia="Arial"/>
          <w:noProof/>
          <w:sz w:val="24"/>
          <w:szCs w:val="24"/>
          <w:lang w:val="sr-Cyrl-RS"/>
        </w:rPr>
        <w:t>ч</w:t>
      </w:r>
      <w:r w:rsidR="00902F47" w:rsidRPr="00902F47">
        <w:rPr>
          <w:rFonts w:eastAsia="Times New Roman"/>
          <w:noProof/>
          <w:sz w:val="24"/>
          <w:szCs w:val="24"/>
          <w:lang w:val="sr-Cyrl-RS"/>
        </w:rPr>
        <w:t>не композитне материјале’;</w:t>
      </w:r>
    </w:p>
    <w:p w:rsidR="00902F47" w:rsidRPr="00902F47" w:rsidRDefault="00902F47" w:rsidP="006A383A">
      <w:pPr>
        <w:spacing w:line="151" w:lineRule="exact"/>
        <w:ind w:left="2268" w:hanging="283"/>
        <w:jc w:val="both"/>
        <w:rPr>
          <w:rFonts w:eastAsia="Times New Roman"/>
          <w:noProof/>
          <w:sz w:val="24"/>
          <w:szCs w:val="24"/>
          <w:lang w:val="sr-Cyrl-RS"/>
        </w:rPr>
      </w:pPr>
    </w:p>
    <w:p w:rsidR="00902F47" w:rsidRPr="00902F47" w:rsidRDefault="007F3558" w:rsidP="006A383A">
      <w:pPr>
        <w:tabs>
          <w:tab w:val="left" w:pos="2700"/>
        </w:tabs>
        <w:ind w:left="2268" w:hanging="283"/>
        <w:jc w:val="both"/>
        <w:rPr>
          <w:rFonts w:eastAsia="Times New Roman"/>
          <w:noProof/>
          <w:sz w:val="24"/>
          <w:szCs w:val="24"/>
          <w:lang w:val="sr-Cyrl-RS"/>
        </w:rPr>
      </w:pPr>
      <w:r>
        <w:rPr>
          <w:rFonts w:eastAsia="Times New Roman"/>
          <w:noProof/>
          <w:sz w:val="24"/>
          <w:szCs w:val="24"/>
          <w:lang w:val="sr-Cyrl-RS"/>
        </w:rPr>
        <w:t xml:space="preserve">д. </w:t>
      </w:r>
      <w:r w:rsidR="00902F47" w:rsidRPr="00902F47">
        <w:rPr>
          <w:rFonts w:eastAsia="Times New Roman"/>
          <w:noProof/>
          <w:sz w:val="24"/>
          <w:szCs w:val="24"/>
          <w:lang w:val="sr-Cyrl-RS"/>
        </w:rPr>
        <w:t>пиезоелектри</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не </w:t>
      </w:r>
      <w:r w:rsidR="008179AA" w:rsidRPr="008179AA">
        <w:rPr>
          <w:rFonts w:eastAsia="Times New Roman"/>
          <w:noProof/>
          <w:sz w:val="24"/>
          <w:szCs w:val="24"/>
          <w:lang w:val="sr-Cyrl-RS"/>
        </w:rPr>
        <w:t>монокристале олово-магнезијум-ниобата/олово-титаната (тј. Pb(Mg1/3Nb2/3)</w:t>
      </w:r>
      <w:r w:rsidR="008179AA">
        <w:rPr>
          <w:rFonts w:eastAsia="Times New Roman"/>
          <w:noProof/>
          <w:sz w:val="24"/>
          <w:szCs w:val="24"/>
          <w:lang w:val="sr-Cyrl-RS"/>
        </w:rPr>
        <w:t xml:space="preserve"> </w:t>
      </w:r>
      <w:r w:rsidR="008179AA" w:rsidRPr="008179AA">
        <w:rPr>
          <w:rFonts w:eastAsia="Times New Roman"/>
          <w:noProof/>
          <w:sz w:val="24"/>
          <w:szCs w:val="24"/>
          <w:lang w:val="sr-Cyrl-RS"/>
        </w:rPr>
        <w:t>O3-PbTiO3,</w:t>
      </w:r>
      <w:r w:rsidR="008179AA">
        <w:rPr>
          <w:rFonts w:eastAsia="Times New Roman"/>
          <w:noProof/>
          <w:sz w:val="24"/>
          <w:szCs w:val="24"/>
          <w:lang w:val="sr-Cyrl-RS"/>
        </w:rPr>
        <w:t xml:space="preserve"> </w:t>
      </w:r>
      <w:r w:rsidR="008179AA" w:rsidRPr="008179AA">
        <w:rPr>
          <w:rFonts w:eastAsia="Times New Roman"/>
          <w:noProof/>
          <w:sz w:val="24"/>
          <w:szCs w:val="24"/>
          <w:lang w:val="sr-Cyrl-RS"/>
        </w:rPr>
        <w:t xml:space="preserve">или PMN-PT) израсле из чврстог раствора; </w:t>
      </w:r>
      <w:r w:rsidR="00902F47" w:rsidRPr="00902F47">
        <w:rPr>
          <w:rFonts w:eastAsia="Times New Roman"/>
          <w:noProof/>
          <w:sz w:val="24"/>
          <w:szCs w:val="24"/>
          <w:u w:val="single"/>
          <w:lang w:val="sr-Cyrl-RS"/>
        </w:rPr>
        <w:t>или</w:t>
      </w:r>
    </w:p>
    <w:p w:rsidR="00902F47" w:rsidRPr="00902F47" w:rsidRDefault="00902F47" w:rsidP="006A383A">
      <w:pPr>
        <w:ind w:left="2268" w:hanging="283"/>
        <w:jc w:val="both"/>
        <w:rPr>
          <w:rFonts w:eastAsia="Times New Roman"/>
          <w:noProof/>
          <w:sz w:val="24"/>
          <w:szCs w:val="24"/>
          <w:lang w:val="sr-Cyrl-RS"/>
        </w:rPr>
      </w:pPr>
    </w:p>
    <w:p w:rsidR="00902F47" w:rsidRPr="00902F47" w:rsidRDefault="007F3558" w:rsidP="006A383A">
      <w:pPr>
        <w:tabs>
          <w:tab w:val="left" w:pos="2700"/>
        </w:tabs>
        <w:ind w:left="2268" w:hanging="283"/>
        <w:jc w:val="both"/>
        <w:rPr>
          <w:rFonts w:eastAsia="Times New Roman"/>
          <w:noProof/>
          <w:sz w:val="24"/>
          <w:szCs w:val="24"/>
          <w:lang w:val="sr-Cyrl-RS"/>
        </w:rPr>
      </w:pPr>
      <w:r>
        <w:rPr>
          <w:rFonts w:eastAsia="Times New Roman"/>
          <w:noProof/>
          <w:sz w:val="24"/>
          <w:szCs w:val="24"/>
          <w:lang w:val="sr-Cyrl-RS"/>
        </w:rPr>
        <w:t xml:space="preserve">е. </w:t>
      </w:r>
      <w:r w:rsidR="00902F47" w:rsidRPr="00902F47">
        <w:rPr>
          <w:rFonts w:eastAsia="Times New Roman"/>
          <w:noProof/>
          <w:sz w:val="24"/>
          <w:szCs w:val="24"/>
          <w:lang w:val="sr-Cyrl-RS"/>
        </w:rPr>
        <w:t>пиезоелектри</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не </w:t>
      </w:r>
      <w:r w:rsidR="000F25D0" w:rsidRPr="000F25D0">
        <w:rPr>
          <w:rFonts w:eastAsia="Times New Roman"/>
          <w:noProof/>
          <w:sz w:val="24"/>
          <w:szCs w:val="24"/>
          <w:lang w:val="sr-Cyrl-RS"/>
        </w:rPr>
        <w:t>монокристале олово-индијум-ниобата/олово-магнезијум-ниобата/олово-титаната(Pb(In1/2Nb1/2)O3–Pb(Mg1/2Nb1/2)O3–PbTiO3, или PIN-PMN-PT) који су израсли из чврстог раствора;</w:t>
      </w:r>
      <w:r w:rsidR="000F25D0">
        <w:rPr>
          <w:rFonts w:eastAsia="Times New Roman"/>
          <w:noProof/>
          <w:sz w:val="24"/>
          <w:szCs w:val="24"/>
          <w:lang w:val="sr-Cyrl-RS"/>
        </w:rPr>
        <w:t xml:space="preserve"> </w:t>
      </w:r>
    </w:p>
    <w:p w:rsidR="00902F47" w:rsidRPr="00902F47" w:rsidRDefault="00902F47" w:rsidP="00372522">
      <w:pPr>
        <w:spacing w:line="213" w:lineRule="exact"/>
        <w:jc w:val="both"/>
        <w:rPr>
          <w:rFonts w:eastAsia="Times New Roman"/>
          <w:noProof/>
          <w:sz w:val="24"/>
          <w:szCs w:val="24"/>
          <w:lang w:val="sr-Cyrl-RS"/>
        </w:rPr>
      </w:pPr>
    </w:p>
    <w:p w:rsidR="00902F47" w:rsidRPr="00902F47" w:rsidRDefault="00902F47" w:rsidP="006A383A">
      <w:pPr>
        <w:numPr>
          <w:ilvl w:val="0"/>
          <w:numId w:val="315"/>
        </w:numPr>
        <w:tabs>
          <w:tab w:val="left" w:pos="1985"/>
        </w:tabs>
        <w:ind w:left="1985" w:hanging="284"/>
        <w:jc w:val="both"/>
        <w:rPr>
          <w:rFonts w:eastAsia="Times New Roman"/>
          <w:noProof/>
          <w:sz w:val="24"/>
          <w:szCs w:val="24"/>
          <w:lang w:val="sr-Cyrl-RS"/>
        </w:rPr>
      </w:pPr>
      <w:r w:rsidRPr="00902F47">
        <w:rPr>
          <w:rFonts w:eastAsia="Times New Roman"/>
          <w:noProof/>
          <w:sz w:val="24"/>
          <w:szCs w:val="24"/>
          <w:lang w:val="sr-Cyrl-RS"/>
        </w:rPr>
        <w:t xml:space="preserve">,осјетљивост хидрофона’ бољу од –180 </w:t>
      </w:r>
      <w:r w:rsidR="00531C93">
        <w:rPr>
          <w:rFonts w:eastAsia="Times New Roman"/>
          <w:noProof/>
          <w:sz w:val="24"/>
          <w:szCs w:val="24"/>
          <w:lang w:val="sr-Cyrl-RS"/>
        </w:rPr>
        <w:t>dB</w:t>
      </w:r>
      <w:r w:rsidRPr="00902F47">
        <w:rPr>
          <w:rFonts w:eastAsia="Times New Roman"/>
          <w:noProof/>
          <w:sz w:val="24"/>
          <w:szCs w:val="24"/>
          <w:lang w:val="sr-Cyrl-RS"/>
        </w:rPr>
        <w:t xml:space="preserve"> на било којој дубини без компензације убрзања;</w:t>
      </w:r>
    </w:p>
    <w:p w:rsidR="00902F47" w:rsidRPr="00902F47" w:rsidRDefault="00902F47" w:rsidP="006A383A">
      <w:pPr>
        <w:tabs>
          <w:tab w:val="left" w:pos="1985"/>
        </w:tabs>
        <w:spacing w:line="261" w:lineRule="exact"/>
        <w:ind w:left="1985" w:hanging="284"/>
        <w:jc w:val="both"/>
        <w:rPr>
          <w:rFonts w:eastAsia="Times New Roman"/>
          <w:noProof/>
          <w:sz w:val="24"/>
          <w:szCs w:val="24"/>
          <w:lang w:val="sr-Cyrl-RS"/>
        </w:rPr>
      </w:pPr>
    </w:p>
    <w:p w:rsidR="00902F47" w:rsidRPr="00902F47" w:rsidRDefault="00902F47" w:rsidP="006A383A">
      <w:pPr>
        <w:numPr>
          <w:ilvl w:val="0"/>
          <w:numId w:val="315"/>
        </w:numPr>
        <w:tabs>
          <w:tab w:val="left" w:pos="1985"/>
        </w:tabs>
        <w:ind w:left="1985" w:hanging="284"/>
        <w:jc w:val="both"/>
        <w:rPr>
          <w:rFonts w:eastAsia="Times New Roman"/>
          <w:noProof/>
          <w:sz w:val="24"/>
          <w:szCs w:val="24"/>
          <w:lang w:val="sr-Cyrl-RS"/>
        </w:rPr>
      </w:pPr>
      <w:r w:rsidRPr="00902F47">
        <w:rPr>
          <w:rFonts w:eastAsia="Times New Roman"/>
          <w:noProof/>
          <w:sz w:val="24"/>
          <w:szCs w:val="24"/>
          <w:lang w:val="sr-Cyrl-RS"/>
        </w:rPr>
        <w:t>обликовани су за рад на дубинама ве</w:t>
      </w:r>
      <w:r w:rsidRPr="00902F47">
        <w:rPr>
          <w:rFonts w:eastAsia="Arial"/>
          <w:noProof/>
          <w:sz w:val="24"/>
          <w:szCs w:val="24"/>
          <w:lang w:val="sr-Cyrl-RS"/>
        </w:rPr>
        <w:t>ћ</w:t>
      </w:r>
      <w:r w:rsidR="000F25D0">
        <w:rPr>
          <w:rFonts w:eastAsia="Times New Roman"/>
          <w:noProof/>
          <w:sz w:val="24"/>
          <w:szCs w:val="24"/>
          <w:lang w:val="sr-Cyrl-RS"/>
        </w:rPr>
        <w:t xml:space="preserve">има од 35 </w:t>
      </w:r>
      <w:r w:rsidR="000F25D0">
        <w:rPr>
          <w:rFonts w:eastAsia="Times New Roman"/>
          <w:noProof/>
          <w:sz w:val="24"/>
          <w:szCs w:val="24"/>
          <w:lang w:val="en-US"/>
        </w:rPr>
        <w:t>m</w:t>
      </w:r>
      <w:r w:rsidRPr="00902F47">
        <w:rPr>
          <w:rFonts w:eastAsia="Times New Roman"/>
          <w:noProof/>
          <w:sz w:val="24"/>
          <w:szCs w:val="24"/>
          <w:lang w:val="sr-Cyrl-RS"/>
        </w:rPr>
        <w:t xml:space="preserve"> с компензацијом убрзања </w:t>
      </w:r>
      <w:r w:rsidRPr="00902F47">
        <w:rPr>
          <w:rFonts w:eastAsia="Times New Roman"/>
          <w:noProof/>
          <w:sz w:val="24"/>
          <w:szCs w:val="24"/>
          <w:u w:val="single"/>
          <w:lang w:val="sr-Cyrl-RS"/>
        </w:rPr>
        <w:t>или</w:t>
      </w:r>
    </w:p>
    <w:p w:rsidR="00902F47" w:rsidRPr="00902F47" w:rsidRDefault="00902F47" w:rsidP="006A383A">
      <w:pPr>
        <w:tabs>
          <w:tab w:val="left" w:pos="1985"/>
        </w:tabs>
        <w:spacing w:line="260" w:lineRule="exact"/>
        <w:ind w:left="1985" w:hanging="284"/>
        <w:jc w:val="both"/>
        <w:rPr>
          <w:rFonts w:eastAsia="Times New Roman"/>
          <w:noProof/>
          <w:sz w:val="24"/>
          <w:szCs w:val="24"/>
          <w:lang w:val="sr-Cyrl-RS"/>
        </w:rPr>
      </w:pPr>
    </w:p>
    <w:p w:rsidR="00902F47" w:rsidRPr="00902F47" w:rsidRDefault="00902F47" w:rsidP="006A383A">
      <w:pPr>
        <w:numPr>
          <w:ilvl w:val="0"/>
          <w:numId w:val="315"/>
        </w:numPr>
        <w:tabs>
          <w:tab w:val="left" w:pos="1985"/>
        </w:tabs>
        <w:ind w:left="1985" w:hanging="284"/>
        <w:jc w:val="both"/>
        <w:rPr>
          <w:rFonts w:eastAsia="Times New Roman"/>
          <w:noProof/>
          <w:sz w:val="24"/>
          <w:szCs w:val="24"/>
          <w:lang w:val="sr-Cyrl-RS"/>
        </w:rPr>
      </w:pPr>
      <w:r w:rsidRPr="00902F47">
        <w:rPr>
          <w:rFonts w:eastAsia="Times New Roman"/>
          <w:noProof/>
          <w:sz w:val="24"/>
          <w:szCs w:val="24"/>
          <w:lang w:val="sr-Cyrl-RS"/>
        </w:rPr>
        <w:t>обликовани су за рад на дубинама ве</w:t>
      </w:r>
      <w:r w:rsidRPr="00902F47">
        <w:rPr>
          <w:rFonts w:eastAsia="Arial"/>
          <w:noProof/>
          <w:sz w:val="24"/>
          <w:szCs w:val="24"/>
          <w:lang w:val="sr-Cyrl-RS"/>
        </w:rPr>
        <w:t>ћ</w:t>
      </w:r>
      <w:r w:rsidR="000F25D0">
        <w:rPr>
          <w:rFonts w:eastAsia="Times New Roman"/>
          <w:noProof/>
          <w:sz w:val="24"/>
          <w:szCs w:val="24"/>
          <w:lang w:val="sr-Cyrl-RS"/>
        </w:rPr>
        <w:t xml:space="preserve">има од 1 000 </w:t>
      </w:r>
      <w:r w:rsidR="000F25D0">
        <w:rPr>
          <w:rFonts w:eastAsia="Times New Roman"/>
          <w:noProof/>
          <w:sz w:val="24"/>
          <w:szCs w:val="24"/>
          <w:lang w:val="en-US"/>
        </w:rPr>
        <w:t>m</w:t>
      </w:r>
      <w:r w:rsidRPr="00902F47">
        <w:rPr>
          <w:rFonts w:eastAsia="Times New Roman"/>
          <w:noProof/>
          <w:sz w:val="24"/>
          <w:szCs w:val="24"/>
          <w:lang w:val="sr-Cyrl-RS"/>
        </w:rPr>
        <w:t>;</w:t>
      </w:r>
    </w:p>
    <w:p w:rsidR="00902F47" w:rsidRPr="00902F47" w:rsidRDefault="00902F47" w:rsidP="00372522">
      <w:pPr>
        <w:tabs>
          <w:tab w:val="left" w:pos="2552"/>
        </w:tabs>
        <w:spacing w:line="260" w:lineRule="exact"/>
        <w:jc w:val="both"/>
        <w:rPr>
          <w:noProof/>
          <w:sz w:val="24"/>
          <w:szCs w:val="24"/>
          <w:lang w:val="sr-Cyrl-RS"/>
        </w:rPr>
      </w:pPr>
    </w:p>
    <w:p w:rsidR="00902F47" w:rsidRPr="00902F47" w:rsidRDefault="00902F47" w:rsidP="006A383A">
      <w:pPr>
        <w:ind w:left="2268" w:hanging="283"/>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ке напомене:</w:t>
      </w:r>
    </w:p>
    <w:p w:rsidR="00902F47" w:rsidRPr="00902F47" w:rsidRDefault="00902F47" w:rsidP="006A383A">
      <w:pPr>
        <w:spacing w:line="259" w:lineRule="exact"/>
        <w:ind w:left="2268" w:hanging="283"/>
        <w:jc w:val="both"/>
        <w:rPr>
          <w:noProof/>
          <w:sz w:val="24"/>
          <w:szCs w:val="24"/>
          <w:lang w:val="sr-Cyrl-RS"/>
        </w:rPr>
      </w:pPr>
    </w:p>
    <w:p w:rsidR="00902F47" w:rsidRPr="00902F47" w:rsidRDefault="00902F47" w:rsidP="006A383A">
      <w:pPr>
        <w:numPr>
          <w:ilvl w:val="1"/>
          <w:numId w:val="316"/>
        </w:numPr>
        <w:tabs>
          <w:tab w:val="left" w:pos="2460"/>
        </w:tabs>
        <w:spacing w:line="246" w:lineRule="auto"/>
        <w:ind w:left="2268" w:hanging="283"/>
        <w:jc w:val="both"/>
        <w:rPr>
          <w:rFonts w:eastAsia="Times New Roman"/>
          <w:i/>
          <w:iCs/>
          <w:noProof/>
          <w:sz w:val="24"/>
          <w:szCs w:val="24"/>
          <w:lang w:val="sr-Cyrl-RS"/>
        </w:rPr>
      </w:pPr>
      <w:r w:rsidRPr="00902F47">
        <w:rPr>
          <w:rFonts w:eastAsia="Times New Roman"/>
          <w:i/>
          <w:iCs/>
          <w:noProof/>
          <w:sz w:val="24"/>
          <w:szCs w:val="24"/>
          <w:lang w:val="sr-Cyrl-RS"/>
        </w:rPr>
        <w:t>Сензорни елементи из ‚пиезоелектри</w:t>
      </w:r>
      <w:r w:rsidRPr="00902F47">
        <w:rPr>
          <w:rFonts w:eastAsia="Arial"/>
          <w:i/>
          <w:iCs/>
          <w:noProof/>
          <w:sz w:val="24"/>
          <w:szCs w:val="24"/>
          <w:lang w:val="sr-Cyrl-RS"/>
        </w:rPr>
        <w:t>ч</w:t>
      </w:r>
      <w:r w:rsidRPr="00902F47">
        <w:rPr>
          <w:rFonts w:eastAsia="Times New Roman"/>
          <w:i/>
          <w:iCs/>
          <w:noProof/>
          <w:sz w:val="24"/>
          <w:szCs w:val="24"/>
          <w:lang w:val="sr-Cyrl-RS"/>
        </w:rPr>
        <w:t>ног полимерног филма’ састоје се од поларизираног полимерног филма који је разву</w:t>
      </w:r>
      <w:r w:rsidRPr="00902F47">
        <w:rPr>
          <w:rFonts w:eastAsia="Arial"/>
          <w:i/>
          <w:iCs/>
          <w:noProof/>
          <w:sz w:val="24"/>
          <w:szCs w:val="24"/>
          <w:lang w:val="sr-Cyrl-RS"/>
        </w:rPr>
        <w:t>ч</w:t>
      </w:r>
      <w:r w:rsidRPr="00902F47">
        <w:rPr>
          <w:rFonts w:eastAsia="Times New Roman"/>
          <w:i/>
          <w:iCs/>
          <w:noProof/>
          <w:sz w:val="24"/>
          <w:szCs w:val="24"/>
          <w:lang w:val="sr-Cyrl-RS"/>
        </w:rPr>
        <w:t>ен преко елемената и при</w:t>
      </w:r>
      <w:r w:rsidRPr="00902F47">
        <w:rPr>
          <w:rFonts w:eastAsia="Arial"/>
          <w:i/>
          <w:iCs/>
          <w:noProof/>
          <w:sz w:val="24"/>
          <w:szCs w:val="24"/>
          <w:lang w:val="sr-Cyrl-RS"/>
        </w:rPr>
        <w:t>ч</w:t>
      </w:r>
      <w:r w:rsidRPr="00902F47">
        <w:rPr>
          <w:rFonts w:eastAsia="Times New Roman"/>
          <w:i/>
          <w:iCs/>
          <w:noProof/>
          <w:sz w:val="24"/>
          <w:szCs w:val="24"/>
          <w:lang w:val="sr-Cyrl-RS"/>
        </w:rPr>
        <w:t>врш</w:t>
      </w:r>
      <w:r w:rsidRPr="00902F47">
        <w:rPr>
          <w:rFonts w:eastAsia="Arial"/>
          <w:i/>
          <w:iCs/>
          <w:noProof/>
          <w:sz w:val="24"/>
          <w:szCs w:val="24"/>
          <w:lang w:val="sr-Cyrl-RS"/>
        </w:rPr>
        <w:t>ћ</w:t>
      </w:r>
      <w:r w:rsidRPr="00902F47">
        <w:rPr>
          <w:rFonts w:eastAsia="Times New Roman"/>
          <w:i/>
          <w:iCs/>
          <w:noProof/>
          <w:sz w:val="24"/>
          <w:szCs w:val="24"/>
          <w:lang w:val="sr-Cyrl-RS"/>
        </w:rPr>
        <w:t>ен за потпорни оквир или трн.</w:t>
      </w:r>
    </w:p>
    <w:p w:rsidR="00902F47" w:rsidRPr="00902F47" w:rsidRDefault="00902F47" w:rsidP="006A383A">
      <w:pPr>
        <w:spacing w:line="243" w:lineRule="exact"/>
        <w:ind w:left="2268" w:hanging="283"/>
        <w:jc w:val="both"/>
        <w:rPr>
          <w:rFonts w:eastAsia="Times New Roman"/>
          <w:i/>
          <w:iCs/>
          <w:noProof/>
          <w:sz w:val="24"/>
          <w:szCs w:val="24"/>
          <w:lang w:val="sr-Cyrl-RS"/>
        </w:rPr>
      </w:pPr>
    </w:p>
    <w:p w:rsidR="00902F47" w:rsidRPr="00902F47" w:rsidRDefault="00902F47" w:rsidP="006A383A">
      <w:pPr>
        <w:numPr>
          <w:ilvl w:val="1"/>
          <w:numId w:val="316"/>
        </w:numPr>
        <w:tabs>
          <w:tab w:val="left" w:pos="2460"/>
        </w:tabs>
        <w:ind w:left="2268" w:hanging="283"/>
        <w:jc w:val="both"/>
        <w:rPr>
          <w:rFonts w:eastAsia="Times New Roman"/>
          <w:i/>
          <w:iCs/>
          <w:noProof/>
          <w:sz w:val="24"/>
          <w:szCs w:val="24"/>
          <w:lang w:val="sr-Cyrl-RS"/>
        </w:rPr>
      </w:pPr>
      <w:r w:rsidRPr="00902F47">
        <w:rPr>
          <w:rFonts w:eastAsia="Times New Roman"/>
          <w:i/>
          <w:iCs/>
          <w:noProof/>
          <w:sz w:val="24"/>
          <w:szCs w:val="24"/>
          <w:lang w:val="sr-Cyrl-RS"/>
        </w:rPr>
        <w:t>Сензорни елементи из ‚</w:t>
      </w:r>
      <w:r w:rsidR="00BD589E">
        <w:rPr>
          <w:rFonts w:eastAsia="Times New Roman"/>
          <w:i/>
          <w:iCs/>
          <w:noProof/>
          <w:sz w:val="24"/>
          <w:szCs w:val="24"/>
          <w:lang w:val="sr-Cyrl-RS"/>
        </w:rPr>
        <w:t>флексибилних</w:t>
      </w:r>
      <w:r w:rsidRPr="00902F47">
        <w:rPr>
          <w:rFonts w:eastAsia="Times New Roman"/>
          <w:i/>
          <w:iCs/>
          <w:noProof/>
          <w:sz w:val="24"/>
          <w:szCs w:val="24"/>
          <w:lang w:val="sr-Cyrl-RS"/>
        </w:rPr>
        <w:t xml:space="preserve"> пиезоелектри</w:t>
      </w:r>
      <w:r w:rsidRPr="00902F47">
        <w:rPr>
          <w:rFonts w:eastAsia="Arial"/>
          <w:i/>
          <w:iCs/>
          <w:noProof/>
          <w:sz w:val="24"/>
          <w:szCs w:val="24"/>
          <w:lang w:val="sr-Cyrl-RS"/>
        </w:rPr>
        <w:t>ч</w:t>
      </w:r>
      <w:r w:rsidRPr="00902F47">
        <w:rPr>
          <w:rFonts w:eastAsia="Times New Roman"/>
          <w:i/>
          <w:iCs/>
          <w:noProof/>
          <w:sz w:val="24"/>
          <w:szCs w:val="24"/>
          <w:lang w:val="sr-Cyrl-RS"/>
        </w:rPr>
        <w:t>них композита’ састоје се од пиезоелектри</w:t>
      </w:r>
      <w:r w:rsidRPr="00902F47">
        <w:rPr>
          <w:rFonts w:eastAsia="Arial"/>
          <w:i/>
          <w:iCs/>
          <w:noProof/>
          <w:sz w:val="24"/>
          <w:szCs w:val="24"/>
          <w:lang w:val="sr-Cyrl-RS"/>
        </w:rPr>
        <w:t>ч</w:t>
      </w:r>
      <w:r w:rsidRPr="00902F47">
        <w:rPr>
          <w:rFonts w:eastAsia="Times New Roman"/>
          <w:i/>
          <w:iCs/>
          <w:noProof/>
          <w:sz w:val="24"/>
          <w:szCs w:val="24"/>
          <w:lang w:val="sr-Cyrl-RS"/>
        </w:rPr>
        <w:t>них керами</w:t>
      </w:r>
      <w:r w:rsidRPr="00902F47">
        <w:rPr>
          <w:rFonts w:eastAsia="Arial"/>
          <w:i/>
          <w:iCs/>
          <w:noProof/>
          <w:sz w:val="24"/>
          <w:szCs w:val="24"/>
          <w:lang w:val="sr-Cyrl-RS"/>
        </w:rPr>
        <w:t>ч</w:t>
      </w:r>
      <w:r w:rsidRPr="00902F47">
        <w:rPr>
          <w:rFonts w:eastAsia="Times New Roman"/>
          <w:i/>
          <w:iCs/>
          <w:noProof/>
          <w:sz w:val="24"/>
          <w:szCs w:val="24"/>
          <w:lang w:val="sr-Cyrl-RS"/>
        </w:rPr>
        <w:t>ких дјели</w:t>
      </w:r>
      <w:r w:rsidRPr="00902F47">
        <w:rPr>
          <w:rFonts w:eastAsia="Arial"/>
          <w:i/>
          <w:iCs/>
          <w:noProof/>
          <w:sz w:val="24"/>
          <w:szCs w:val="24"/>
          <w:lang w:val="sr-Cyrl-RS"/>
        </w:rPr>
        <w:t>ћ</w:t>
      </w:r>
      <w:r w:rsidR="00BD589E">
        <w:rPr>
          <w:rFonts w:eastAsia="Times New Roman"/>
          <w:i/>
          <w:iCs/>
          <w:noProof/>
          <w:sz w:val="24"/>
          <w:szCs w:val="24"/>
          <w:lang w:val="sr-Cyrl-RS"/>
        </w:rPr>
        <w:t>а или влакана, комбинов</w:t>
      </w:r>
      <w:r w:rsidRPr="00902F47">
        <w:rPr>
          <w:rFonts w:eastAsia="Times New Roman"/>
          <w:i/>
          <w:iCs/>
          <w:noProof/>
          <w:sz w:val="24"/>
          <w:szCs w:val="24"/>
          <w:lang w:val="sr-Cyrl-RS"/>
        </w:rPr>
        <w:t>аних с електри</w:t>
      </w:r>
      <w:r w:rsidRPr="00902F47">
        <w:rPr>
          <w:rFonts w:eastAsia="Arial"/>
          <w:i/>
          <w:iCs/>
          <w:noProof/>
          <w:sz w:val="24"/>
          <w:szCs w:val="24"/>
          <w:lang w:val="sr-Cyrl-RS"/>
        </w:rPr>
        <w:t>ч</w:t>
      </w:r>
      <w:r w:rsidRPr="00902F47">
        <w:rPr>
          <w:rFonts w:eastAsia="Times New Roman"/>
          <w:i/>
          <w:iCs/>
          <w:noProof/>
          <w:sz w:val="24"/>
          <w:szCs w:val="24"/>
          <w:lang w:val="sr-Cyrl-RS"/>
        </w:rPr>
        <w:t>но изолирају</w:t>
      </w:r>
      <w:r w:rsidRPr="00902F47">
        <w:rPr>
          <w:rFonts w:eastAsia="Arial"/>
          <w:i/>
          <w:iCs/>
          <w:noProof/>
          <w:sz w:val="24"/>
          <w:szCs w:val="24"/>
          <w:lang w:val="sr-Cyrl-RS"/>
        </w:rPr>
        <w:t>ћ</w:t>
      </w:r>
      <w:r w:rsidRPr="00902F47">
        <w:rPr>
          <w:rFonts w:eastAsia="Times New Roman"/>
          <w:i/>
          <w:iCs/>
          <w:noProof/>
          <w:sz w:val="24"/>
          <w:szCs w:val="24"/>
          <w:lang w:val="sr-Cyrl-RS"/>
        </w:rPr>
        <w:t>ом акусти</w:t>
      </w:r>
      <w:r w:rsidRPr="00902F47">
        <w:rPr>
          <w:rFonts w:eastAsia="Arial"/>
          <w:i/>
          <w:iCs/>
          <w:noProof/>
          <w:sz w:val="24"/>
          <w:szCs w:val="24"/>
          <w:lang w:val="sr-Cyrl-RS"/>
        </w:rPr>
        <w:t>ч</w:t>
      </w:r>
      <w:r w:rsidR="00BD589E">
        <w:rPr>
          <w:rFonts w:eastAsia="Times New Roman"/>
          <w:i/>
          <w:iCs/>
          <w:noProof/>
          <w:sz w:val="24"/>
          <w:szCs w:val="24"/>
          <w:lang w:val="sr-Cyrl-RS"/>
        </w:rPr>
        <w:t>к</w:t>
      </w:r>
      <w:r w:rsidRPr="00902F47">
        <w:rPr>
          <w:rFonts w:eastAsia="Times New Roman"/>
          <w:i/>
          <w:iCs/>
          <w:noProof/>
          <w:sz w:val="24"/>
          <w:szCs w:val="24"/>
          <w:lang w:val="sr-Cyrl-RS"/>
        </w:rPr>
        <w:t>ом прозирном г</w:t>
      </w:r>
      <w:r w:rsidR="00BD589E">
        <w:rPr>
          <w:rFonts w:eastAsia="Times New Roman"/>
          <w:i/>
          <w:iCs/>
          <w:noProof/>
          <w:sz w:val="24"/>
          <w:szCs w:val="24"/>
          <w:lang w:val="sr-Cyrl-RS"/>
        </w:rPr>
        <w:t>умом, полимером или епокси с</w:t>
      </w:r>
      <w:r w:rsidR="00C82973">
        <w:rPr>
          <w:rFonts w:eastAsia="Times New Roman"/>
          <w:i/>
          <w:iCs/>
          <w:noProof/>
          <w:sz w:val="24"/>
          <w:szCs w:val="24"/>
          <w:lang w:val="sr-Cyrl-RS"/>
        </w:rPr>
        <w:t>мј</w:t>
      </w:r>
      <w:r w:rsidR="00BD589E">
        <w:rPr>
          <w:rFonts w:eastAsia="Times New Roman"/>
          <w:i/>
          <w:iCs/>
          <w:noProof/>
          <w:sz w:val="24"/>
          <w:szCs w:val="24"/>
          <w:lang w:val="sr-Cyrl-RS"/>
        </w:rPr>
        <w:t>еш</w:t>
      </w:r>
      <w:r w:rsidRPr="00902F47">
        <w:rPr>
          <w:rFonts w:eastAsia="Times New Roman"/>
          <w:i/>
          <w:iCs/>
          <w:noProof/>
          <w:sz w:val="24"/>
          <w:szCs w:val="24"/>
          <w:lang w:val="sr-Cyrl-RS"/>
        </w:rPr>
        <w:t xml:space="preserve">ом, при </w:t>
      </w:r>
      <w:r w:rsidRPr="00902F47">
        <w:rPr>
          <w:rFonts w:eastAsia="Arial"/>
          <w:i/>
          <w:iCs/>
          <w:noProof/>
          <w:sz w:val="24"/>
          <w:szCs w:val="24"/>
          <w:lang w:val="sr-Cyrl-RS"/>
        </w:rPr>
        <w:t>ч</w:t>
      </w:r>
      <w:r w:rsidR="00BD589E">
        <w:rPr>
          <w:rFonts w:eastAsia="Times New Roman"/>
          <w:i/>
          <w:iCs/>
          <w:noProof/>
          <w:sz w:val="24"/>
          <w:szCs w:val="24"/>
          <w:lang w:val="sr-Cyrl-RS"/>
        </w:rPr>
        <w:t>ему је с</w:t>
      </w:r>
      <w:r w:rsidR="00C82973">
        <w:rPr>
          <w:rFonts w:eastAsia="Times New Roman"/>
          <w:i/>
          <w:iCs/>
          <w:noProof/>
          <w:sz w:val="24"/>
          <w:szCs w:val="24"/>
          <w:lang w:val="sr-Cyrl-RS"/>
        </w:rPr>
        <w:t>мј</w:t>
      </w:r>
      <w:r w:rsidR="00BD589E">
        <w:rPr>
          <w:rFonts w:eastAsia="Times New Roman"/>
          <w:i/>
          <w:iCs/>
          <w:noProof/>
          <w:sz w:val="24"/>
          <w:szCs w:val="24"/>
          <w:lang w:val="sr-Cyrl-RS"/>
        </w:rPr>
        <w:t>еш</w:t>
      </w:r>
      <w:r w:rsidRPr="00902F47">
        <w:rPr>
          <w:rFonts w:eastAsia="Times New Roman"/>
          <w:i/>
          <w:iCs/>
          <w:noProof/>
          <w:sz w:val="24"/>
          <w:szCs w:val="24"/>
          <w:lang w:val="sr-Cyrl-RS"/>
        </w:rPr>
        <w:t>а саставни дио сензорног елемента.</w:t>
      </w:r>
    </w:p>
    <w:p w:rsidR="00902F47" w:rsidRPr="00902F47" w:rsidRDefault="00902F47" w:rsidP="006A383A">
      <w:pPr>
        <w:spacing w:line="247" w:lineRule="exact"/>
        <w:ind w:left="2268" w:hanging="283"/>
        <w:jc w:val="both"/>
        <w:rPr>
          <w:rFonts w:eastAsia="Times New Roman"/>
          <w:i/>
          <w:iCs/>
          <w:noProof/>
          <w:sz w:val="24"/>
          <w:szCs w:val="24"/>
          <w:lang w:val="sr-Cyrl-RS"/>
        </w:rPr>
      </w:pPr>
    </w:p>
    <w:p w:rsidR="00902F47" w:rsidRPr="00902F47" w:rsidRDefault="00902F47" w:rsidP="006A383A">
      <w:pPr>
        <w:numPr>
          <w:ilvl w:val="1"/>
          <w:numId w:val="316"/>
        </w:numPr>
        <w:tabs>
          <w:tab w:val="left" w:pos="2460"/>
        </w:tabs>
        <w:spacing w:line="209" w:lineRule="auto"/>
        <w:ind w:left="2268" w:hanging="283"/>
        <w:jc w:val="both"/>
        <w:rPr>
          <w:rFonts w:eastAsia="Times New Roman"/>
          <w:i/>
          <w:iCs/>
          <w:noProof/>
          <w:sz w:val="24"/>
          <w:szCs w:val="24"/>
          <w:lang w:val="sr-Cyrl-RS"/>
        </w:rPr>
      </w:pPr>
      <w:r w:rsidRPr="00902F47">
        <w:rPr>
          <w:rFonts w:eastAsia="Times New Roman"/>
          <w:i/>
          <w:iCs/>
          <w:noProof/>
          <w:sz w:val="24"/>
          <w:szCs w:val="24"/>
          <w:lang w:val="sr-Cyrl-RS"/>
        </w:rPr>
        <w:t xml:space="preserve">‚Осјетљивост хидрофона’ </w:t>
      </w:r>
      <w:r w:rsidR="00BD589E">
        <w:rPr>
          <w:rFonts w:eastAsia="Times New Roman"/>
          <w:i/>
          <w:iCs/>
          <w:noProof/>
          <w:sz w:val="24"/>
          <w:szCs w:val="24"/>
          <w:lang w:val="sr-Cyrl-RS"/>
        </w:rPr>
        <w:t>дефинише</w:t>
      </w:r>
      <w:r w:rsidRPr="00902F47">
        <w:rPr>
          <w:rFonts w:eastAsia="Times New Roman"/>
          <w:i/>
          <w:iCs/>
          <w:noProof/>
          <w:sz w:val="24"/>
          <w:szCs w:val="24"/>
          <w:lang w:val="sr-Cyrl-RS"/>
        </w:rPr>
        <w:t xml:space="preserve"> се као двадесет пута логаритам базе 10 </w:t>
      </w:r>
      <w:r w:rsidR="00BD589E">
        <w:rPr>
          <w:rFonts w:eastAsia="Times New Roman"/>
          <w:i/>
          <w:iCs/>
          <w:noProof/>
          <w:sz w:val="24"/>
          <w:szCs w:val="24"/>
          <w:lang w:val="sr-Cyrl-RS"/>
        </w:rPr>
        <w:t>односа</w:t>
      </w:r>
      <w:r w:rsidRPr="00902F47">
        <w:rPr>
          <w:rFonts w:eastAsia="Times New Roman"/>
          <w:i/>
          <w:iCs/>
          <w:noProof/>
          <w:sz w:val="24"/>
          <w:szCs w:val="24"/>
          <w:lang w:val="sr-Cyrl-RS"/>
        </w:rPr>
        <w:t xml:space="preserve"> </w:t>
      </w:r>
      <w:r w:rsidR="00BD589E">
        <w:rPr>
          <w:rFonts w:eastAsia="Times New Roman"/>
          <w:i/>
          <w:iCs/>
          <w:noProof/>
          <w:sz w:val="24"/>
          <w:szCs w:val="24"/>
          <w:lang w:val="en-US"/>
        </w:rPr>
        <w:t>rms</w:t>
      </w:r>
      <w:r w:rsidR="00BD589E">
        <w:rPr>
          <w:rFonts w:eastAsia="Times New Roman"/>
          <w:i/>
          <w:iCs/>
          <w:noProof/>
          <w:sz w:val="24"/>
          <w:szCs w:val="24"/>
          <w:lang w:val="sr-Cyrl-RS"/>
        </w:rPr>
        <w:t xml:space="preserve"> излазног напона и 1 </w:t>
      </w:r>
      <w:r w:rsidR="00BD589E">
        <w:rPr>
          <w:rFonts w:eastAsia="Times New Roman"/>
          <w:i/>
          <w:iCs/>
          <w:noProof/>
          <w:sz w:val="24"/>
          <w:szCs w:val="24"/>
          <w:lang w:val="en-US"/>
        </w:rPr>
        <w:t>V</w:t>
      </w:r>
      <w:r w:rsidRPr="00902F47">
        <w:rPr>
          <w:rFonts w:eastAsia="Times New Roman"/>
          <w:i/>
          <w:iCs/>
          <w:noProof/>
          <w:sz w:val="24"/>
          <w:szCs w:val="24"/>
          <w:lang w:val="sr-Cyrl-RS"/>
        </w:rPr>
        <w:t xml:space="preserve"> </w:t>
      </w:r>
      <w:r w:rsidR="00BD589E">
        <w:rPr>
          <w:rFonts w:eastAsia="Times New Roman"/>
          <w:i/>
          <w:iCs/>
          <w:noProof/>
          <w:sz w:val="24"/>
          <w:szCs w:val="24"/>
          <w:lang w:val="en-US"/>
        </w:rPr>
        <w:t>rms</w:t>
      </w:r>
      <w:r w:rsidRPr="00902F47">
        <w:rPr>
          <w:rFonts w:eastAsia="Times New Roman"/>
          <w:i/>
          <w:iCs/>
          <w:noProof/>
          <w:sz w:val="24"/>
          <w:szCs w:val="24"/>
          <w:lang w:val="sr-Cyrl-RS"/>
        </w:rPr>
        <w:t xml:space="preserve"> референце, гдје је сензор хидрофона, без претпоја</w:t>
      </w:r>
      <w:r w:rsidRPr="00902F47">
        <w:rPr>
          <w:rFonts w:eastAsia="Arial"/>
          <w:i/>
          <w:iCs/>
          <w:noProof/>
          <w:sz w:val="24"/>
          <w:szCs w:val="24"/>
          <w:lang w:val="sr-Cyrl-RS"/>
        </w:rPr>
        <w:t>ч</w:t>
      </w:r>
      <w:r w:rsidRPr="00902F47">
        <w:rPr>
          <w:rFonts w:eastAsia="Times New Roman"/>
          <w:i/>
          <w:iCs/>
          <w:noProof/>
          <w:sz w:val="24"/>
          <w:szCs w:val="24"/>
          <w:lang w:val="sr-Cyrl-RS"/>
        </w:rPr>
        <w:t>ала, с</w:t>
      </w:r>
      <w:r w:rsidR="00C82973">
        <w:rPr>
          <w:rFonts w:eastAsia="Times New Roman"/>
          <w:i/>
          <w:iCs/>
          <w:noProof/>
          <w:sz w:val="24"/>
          <w:szCs w:val="24"/>
          <w:lang w:val="sr-Cyrl-RS"/>
        </w:rPr>
        <w:t>мј</w:t>
      </w:r>
      <w:r w:rsidRPr="00902F47">
        <w:rPr>
          <w:rFonts w:eastAsia="Times New Roman"/>
          <w:i/>
          <w:iCs/>
          <w:noProof/>
          <w:sz w:val="24"/>
          <w:szCs w:val="24"/>
          <w:lang w:val="sr-Cyrl-RS"/>
        </w:rPr>
        <w:t>ештен у акусти</w:t>
      </w:r>
      <w:r w:rsidRPr="00902F47">
        <w:rPr>
          <w:rFonts w:eastAsia="Arial"/>
          <w:i/>
          <w:iCs/>
          <w:noProof/>
          <w:sz w:val="24"/>
          <w:szCs w:val="24"/>
          <w:lang w:val="sr-Cyrl-RS"/>
        </w:rPr>
        <w:t>ч</w:t>
      </w:r>
      <w:r w:rsidRPr="00902F47">
        <w:rPr>
          <w:rFonts w:eastAsia="Times New Roman"/>
          <w:i/>
          <w:iCs/>
          <w:noProof/>
          <w:sz w:val="24"/>
          <w:szCs w:val="24"/>
          <w:lang w:val="sr-Cyrl-RS"/>
        </w:rPr>
        <w:t xml:space="preserve">ко поље равног </w:t>
      </w:r>
      <w:r w:rsidR="00BD589E">
        <w:rPr>
          <w:rFonts w:eastAsia="Times New Roman"/>
          <w:i/>
          <w:iCs/>
          <w:noProof/>
          <w:sz w:val="24"/>
          <w:szCs w:val="24"/>
          <w:lang w:val="sr-Cyrl-RS"/>
        </w:rPr>
        <w:t>таласа</w:t>
      </w:r>
      <w:r w:rsidRPr="00902F47">
        <w:rPr>
          <w:rFonts w:eastAsia="Times New Roman"/>
          <w:i/>
          <w:iCs/>
          <w:noProof/>
          <w:sz w:val="24"/>
          <w:szCs w:val="24"/>
          <w:lang w:val="sr-Cyrl-RS"/>
        </w:rPr>
        <w:t xml:space="preserve"> с </w:t>
      </w:r>
      <w:r w:rsidR="00BD589E">
        <w:rPr>
          <w:rFonts w:eastAsia="Times New Roman"/>
          <w:i/>
          <w:iCs/>
          <w:noProof/>
          <w:sz w:val="24"/>
          <w:szCs w:val="24"/>
          <w:lang w:val="en-US"/>
        </w:rPr>
        <w:t>rms</w:t>
      </w:r>
      <w:r w:rsidRPr="00902F47">
        <w:rPr>
          <w:rFonts w:eastAsia="Times New Roman"/>
          <w:i/>
          <w:iCs/>
          <w:noProof/>
          <w:sz w:val="24"/>
          <w:szCs w:val="24"/>
          <w:lang w:val="sr-Cyrl-RS"/>
        </w:rPr>
        <w:t xml:space="preserve"> тлаком од 1 </w:t>
      </w:r>
      <w:r w:rsidRPr="00902F47">
        <w:rPr>
          <w:rFonts w:eastAsia="Arial"/>
          <w:i/>
          <w:iCs/>
          <w:noProof/>
          <w:sz w:val="24"/>
          <w:szCs w:val="24"/>
          <w:lang w:val="sr-Cyrl-RS"/>
        </w:rPr>
        <w:t>μ</w:t>
      </w:r>
      <w:r w:rsidR="00BD589E">
        <w:rPr>
          <w:rFonts w:eastAsia="Times New Roman"/>
          <w:i/>
          <w:iCs/>
          <w:noProof/>
          <w:sz w:val="24"/>
          <w:szCs w:val="24"/>
          <w:lang w:val="en-US"/>
        </w:rPr>
        <w:t>P</w:t>
      </w:r>
      <w:r w:rsidRPr="00902F47">
        <w:rPr>
          <w:rFonts w:eastAsia="Times New Roman"/>
          <w:i/>
          <w:iCs/>
          <w:noProof/>
          <w:sz w:val="24"/>
          <w:szCs w:val="24"/>
          <w:lang w:val="sr-Cyrl-RS"/>
        </w:rPr>
        <w:t>а. На при</w:t>
      </w:r>
      <w:r w:rsidR="00C82973">
        <w:rPr>
          <w:rFonts w:eastAsia="Times New Roman"/>
          <w:i/>
          <w:iCs/>
          <w:noProof/>
          <w:sz w:val="24"/>
          <w:szCs w:val="24"/>
          <w:lang w:val="sr-Cyrl-RS"/>
        </w:rPr>
        <w:t>мј</w:t>
      </w:r>
      <w:r w:rsidRPr="00902F47">
        <w:rPr>
          <w:rFonts w:eastAsia="Times New Roman"/>
          <w:i/>
          <w:iCs/>
          <w:noProof/>
          <w:sz w:val="24"/>
          <w:szCs w:val="24"/>
          <w:lang w:val="sr-Cyrl-RS"/>
        </w:rPr>
        <w:t xml:space="preserve">ер, хидрофон од –160 </w:t>
      </w:r>
      <w:r w:rsidR="00531C93">
        <w:rPr>
          <w:rFonts w:eastAsia="Times New Roman"/>
          <w:i/>
          <w:iCs/>
          <w:noProof/>
          <w:sz w:val="24"/>
          <w:szCs w:val="24"/>
          <w:lang w:val="sr-Cyrl-RS"/>
        </w:rPr>
        <w:t>dB</w:t>
      </w:r>
      <w:r w:rsidR="00BD589E">
        <w:rPr>
          <w:rFonts w:eastAsia="Times New Roman"/>
          <w:i/>
          <w:iCs/>
          <w:noProof/>
          <w:sz w:val="24"/>
          <w:szCs w:val="24"/>
          <w:lang w:val="sr-Cyrl-RS"/>
        </w:rPr>
        <w:t xml:space="preserve"> (референтна вриједност 1 </w:t>
      </w:r>
      <w:r w:rsidR="00BD589E">
        <w:rPr>
          <w:rFonts w:eastAsia="Times New Roman"/>
          <w:i/>
          <w:iCs/>
          <w:noProof/>
          <w:sz w:val="24"/>
          <w:szCs w:val="24"/>
          <w:lang w:val="en-US"/>
        </w:rPr>
        <w:t>V</w:t>
      </w:r>
      <w:r w:rsidRPr="00902F47">
        <w:rPr>
          <w:rFonts w:eastAsia="Times New Roman"/>
          <w:i/>
          <w:iCs/>
          <w:noProof/>
          <w:sz w:val="24"/>
          <w:szCs w:val="24"/>
          <w:lang w:val="sr-Cyrl-RS"/>
        </w:rPr>
        <w:t xml:space="preserve"> по </w:t>
      </w:r>
      <w:r w:rsidRPr="00902F47">
        <w:rPr>
          <w:rFonts w:eastAsia="Arial"/>
          <w:i/>
          <w:iCs/>
          <w:noProof/>
          <w:sz w:val="24"/>
          <w:szCs w:val="24"/>
          <w:lang w:val="sr-Cyrl-RS"/>
        </w:rPr>
        <w:t>μ</w:t>
      </w:r>
      <w:r w:rsidR="00BD589E">
        <w:rPr>
          <w:rFonts w:eastAsia="Times New Roman"/>
          <w:i/>
          <w:iCs/>
          <w:noProof/>
          <w:sz w:val="24"/>
          <w:szCs w:val="24"/>
          <w:lang w:val="en-US"/>
        </w:rPr>
        <w:t>P</w:t>
      </w:r>
      <w:r w:rsidRPr="00902F47">
        <w:rPr>
          <w:rFonts w:eastAsia="Times New Roman"/>
          <w:i/>
          <w:iCs/>
          <w:noProof/>
          <w:sz w:val="24"/>
          <w:szCs w:val="24"/>
          <w:lang w:val="sr-Cyrl-RS"/>
        </w:rPr>
        <w:t xml:space="preserve">а) дао би излазни напон од 10 </w:t>
      </w:r>
      <w:r w:rsidRPr="00902F47">
        <w:rPr>
          <w:rFonts w:eastAsia="Times New Roman"/>
          <w:i/>
          <w:iCs/>
          <w:noProof/>
          <w:sz w:val="24"/>
          <w:szCs w:val="24"/>
          <w:vertAlign w:val="superscript"/>
          <w:lang w:val="sr-Cyrl-RS"/>
        </w:rPr>
        <w:t>–8</w:t>
      </w:r>
      <w:r w:rsidR="00BD589E">
        <w:rPr>
          <w:rFonts w:eastAsia="Times New Roman"/>
          <w:i/>
          <w:iCs/>
          <w:noProof/>
          <w:sz w:val="24"/>
          <w:szCs w:val="24"/>
          <w:lang w:val="sr-Cyrl-RS"/>
        </w:rPr>
        <w:t xml:space="preserve"> </w:t>
      </w:r>
      <w:r w:rsidR="00BD589E">
        <w:rPr>
          <w:rFonts w:eastAsia="Times New Roman"/>
          <w:i/>
          <w:iCs/>
          <w:noProof/>
          <w:sz w:val="24"/>
          <w:szCs w:val="24"/>
          <w:lang w:val="en-US"/>
        </w:rPr>
        <w:t>V</w:t>
      </w:r>
      <w:r w:rsidRPr="00902F47">
        <w:rPr>
          <w:rFonts w:eastAsia="Times New Roman"/>
          <w:i/>
          <w:iCs/>
          <w:noProof/>
          <w:sz w:val="24"/>
          <w:szCs w:val="24"/>
          <w:lang w:val="sr-Cyrl-RS"/>
        </w:rPr>
        <w:t xml:space="preserve"> у таквом пољу, док би хидрофон од –180 </w:t>
      </w:r>
      <w:r w:rsidR="00531C93">
        <w:rPr>
          <w:rFonts w:eastAsia="Times New Roman"/>
          <w:i/>
          <w:iCs/>
          <w:noProof/>
          <w:sz w:val="24"/>
          <w:szCs w:val="24"/>
          <w:lang w:val="sr-Cyrl-RS"/>
        </w:rPr>
        <w:t>dB</w:t>
      </w:r>
      <w:r w:rsidRPr="00902F47">
        <w:rPr>
          <w:rFonts w:eastAsia="Times New Roman"/>
          <w:i/>
          <w:iCs/>
          <w:noProof/>
          <w:sz w:val="24"/>
          <w:szCs w:val="24"/>
          <w:lang w:val="sr-Cyrl-RS"/>
        </w:rPr>
        <w:t xml:space="preserve"> осјетљивости дао само 10 </w:t>
      </w:r>
      <w:r w:rsidRPr="00902F47">
        <w:rPr>
          <w:rFonts w:eastAsia="Times New Roman"/>
          <w:i/>
          <w:iCs/>
          <w:noProof/>
          <w:sz w:val="24"/>
          <w:szCs w:val="24"/>
          <w:vertAlign w:val="superscript"/>
          <w:lang w:val="sr-Cyrl-RS"/>
        </w:rPr>
        <w:t>–9</w:t>
      </w:r>
      <w:r w:rsidR="00BD589E">
        <w:rPr>
          <w:rFonts w:eastAsia="Times New Roman"/>
          <w:i/>
          <w:iCs/>
          <w:noProof/>
          <w:sz w:val="24"/>
          <w:szCs w:val="24"/>
          <w:lang w:val="sr-Cyrl-RS"/>
        </w:rPr>
        <w:t xml:space="preserve"> </w:t>
      </w:r>
      <w:r w:rsidR="00BD589E">
        <w:rPr>
          <w:rFonts w:eastAsia="Times New Roman"/>
          <w:i/>
          <w:iCs/>
          <w:noProof/>
          <w:sz w:val="24"/>
          <w:szCs w:val="24"/>
          <w:lang w:val="en-US"/>
        </w:rPr>
        <w:t>V</w:t>
      </w:r>
      <w:r w:rsidRPr="00902F47">
        <w:rPr>
          <w:rFonts w:eastAsia="Times New Roman"/>
          <w:i/>
          <w:iCs/>
          <w:noProof/>
          <w:sz w:val="24"/>
          <w:szCs w:val="24"/>
          <w:lang w:val="sr-Cyrl-RS"/>
        </w:rPr>
        <w:t xml:space="preserve"> излазног напона. То зна</w:t>
      </w:r>
      <w:r w:rsidRPr="00902F47">
        <w:rPr>
          <w:rFonts w:eastAsia="Arial"/>
          <w:i/>
          <w:iCs/>
          <w:noProof/>
          <w:sz w:val="24"/>
          <w:szCs w:val="24"/>
          <w:lang w:val="sr-Cyrl-RS"/>
        </w:rPr>
        <w:t>ч</w:t>
      </w:r>
      <w:r w:rsidRPr="00902F47">
        <w:rPr>
          <w:rFonts w:eastAsia="Times New Roman"/>
          <w:i/>
          <w:iCs/>
          <w:noProof/>
          <w:sz w:val="24"/>
          <w:szCs w:val="24"/>
          <w:lang w:val="sr-Cyrl-RS"/>
        </w:rPr>
        <w:t xml:space="preserve">и да је –160 </w:t>
      </w:r>
      <w:r w:rsidR="00531C93">
        <w:rPr>
          <w:rFonts w:eastAsia="Times New Roman"/>
          <w:i/>
          <w:iCs/>
          <w:noProof/>
          <w:sz w:val="24"/>
          <w:szCs w:val="24"/>
          <w:lang w:val="sr-Cyrl-RS"/>
        </w:rPr>
        <w:t>dB</w:t>
      </w:r>
      <w:r w:rsidRPr="00902F47">
        <w:rPr>
          <w:rFonts w:eastAsia="Times New Roman"/>
          <w:i/>
          <w:iCs/>
          <w:noProof/>
          <w:sz w:val="24"/>
          <w:szCs w:val="24"/>
          <w:lang w:val="sr-Cyrl-RS"/>
        </w:rPr>
        <w:t xml:space="preserve"> боље од –180 </w:t>
      </w:r>
      <w:r w:rsidR="00531C93">
        <w:rPr>
          <w:rFonts w:eastAsia="Times New Roman"/>
          <w:i/>
          <w:iCs/>
          <w:noProof/>
          <w:sz w:val="24"/>
          <w:szCs w:val="24"/>
          <w:lang w:val="sr-Cyrl-RS"/>
        </w:rPr>
        <w:t>dB</w:t>
      </w:r>
      <w:r w:rsidRPr="00902F47">
        <w:rPr>
          <w:rFonts w:eastAsia="Times New Roman"/>
          <w:i/>
          <w:iCs/>
          <w:noProof/>
          <w:sz w:val="24"/>
          <w:szCs w:val="24"/>
          <w:lang w:val="sr-Cyrl-RS"/>
        </w:rPr>
        <w:t>.</w:t>
      </w:r>
    </w:p>
    <w:p w:rsidR="00902F47" w:rsidRPr="00902F47" w:rsidRDefault="00902F47" w:rsidP="00372522">
      <w:pPr>
        <w:spacing w:line="249" w:lineRule="exact"/>
        <w:jc w:val="both"/>
        <w:rPr>
          <w:rFonts w:eastAsia="Times New Roman"/>
          <w:i/>
          <w:iCs/>
          <w:noProof/>
          <w:sz w:val="24"/>
          <w:szCs w:val="24"/>
          <w:lang w:val="sr-Cyrl-RS"/>
        </w:rPr>
      </w:pPr>
    </w:p>
    <w:p w:rsidR="00902F47" w:rsidRDefault="007F3558" w:rsidP="006A383A">
      <w:pPr>
        <w:tabs>
          <w:tab w:val="left" w:pos="2218"/>
          <w:tab w:val="left" w:pos="8789"/>
          <w:tab w:val="left" w:pos="9072"/>
          <w:tab w:val="left" w:pos="9355"/>
        </w:tabs>
        <w:ind w:left="1701" w:hanging="283"/>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тегљена поља акусти</w:t>
      </w:r>
      <w:r w:rsidR="00902F47" w:rsidRPr="00902F47">
        <w:rPr>
          <w:rFonts w:eastAsia="Arial"/>
          <w:noProof/>
          <w:sz w:val="24"/>
          <w:szCs w:val="24"/>
          <w:lang w:val="sr-Cyrl-RS"/>
        </w:rPr>
        <w:t>ч</w:t>
      </w:r>
      <w:r w:rsidR="00BD589E">
        <w:rPr>
          <w:rFonts w:eastAsia="Times New Roman"/>
          <w:noProof/>
          <w:sz w:val="24"/>
          <w:szCs w:val="24"/>
          <w:lang w:val="sr-Cyrl-RS"/>
        </w:rPr>
        <w:t>к</w:t>
      </w:r>
      <w:r w:rsidR="00902F47" w:rsidRPr="00902F47">
        <w:rPr>
          <w:rFonts w:eastAsia="Times New Roman"/>
          <w:noProof/>
          <w:sz w:val="24"/>
          <w:szCs w:val="24"/>
          <w:lang w:val="sr-Cyrl-RS"/>
        </w:rPr>
        <w:t xml:space="preserve">их хидрофона која имају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 xml:space="preserve">: </w:t>
      </w:r>
    </w:p>
    <w:p w:rsidR="00BD589E" w:rsidRPr="00BD589E" w:rsidRDefault="00BD589E" w:rsidP="00372522">
      <w:pPr>
        <w:tabs>
          <w:tab w:val="left" w:pos="2218"/>
          <w:tab w:val="left" w:pos="8789"/>
          <w:tab w:val="left" w:pos="9072"/>
          <w:tab w:val="left" w:pos="9355"/>
        </w:tabs>
        <w:ind w:left="2269"/>
        <w:jc w:val="both"/>
        <w:rPr>
          <w:rFonts w:eastAsia="Times New Roman"/>
          <w:noProof/>
          <w:sz w:val="24"/>
          <w:szCs w:val="24"/>
          <w:lang w:val="sr-Cyrl-RS"/>
        </w:rPr>
      </w:pPr>
    </w:p>
    <w:p w:rsidR="00902F47" w:rsidRPr="00902F47" w:rsidRDefault="00902F47" w:rsidP="006A383A">
      <w:pPr>
        <w:tabs>
          <w:tab w:val="left" w:pos="2218"/>
        </w:tabs>
        <w:spacing w:line="524" w:lineRule="auto"/>
        <w:ind w:left="1701"/>
        <w:jc w:val="both"/>
        <w:rPr>
          <w:rFonts w:eastAsia="Times New Roman"/>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6A383A">
      <w:pPr>
        <w:spacing w:line="1" w:lineRule="exact"/>
        <w:ind w:left="1701"/>
        <w:jc w:val="both"/>
        <w:rPr>
          <w:rFonts w:eastAsia="Times New Roman"/>
          <w:noProof/>
          <w:sz w:val="24"/>
          <w:szCs w:val="24"/>
          <w:lang w:val="sr-Cyrl-RS"/>
        </w:rPr>
      </w:pPr>
    </w:p>
    <w:p w:rsidR="00902F47" w:rsidRPr="00902F47" w:rsidRDefault="00902F47" w:rsidP="006A383A">
      <w:pPr>
        <w:ind w:left="1701"/>
        <w:jc w:val="both"/>
        <w:rPr>
          <w:rFonts w:eastAsia="Times New Roman"/>
          <w:noProof/>
          <w:sz w:val="24"/>
          <w:szCs w:val="24"/>
          <w:lang w:val="sr-Cyrl-RS"/>
        </w:rPr>
      </w:pPr>
      <w:r w:rsidRPr="00902F47">
        <w:rPr>
          <w:rFonts w:eastAsia="Times New Roman"/>
          <w:i/>
          <w:iCs/>
          <w:noProof/>
          <w:sz w:val="24"/>
          <w:szCs w:val="24"/>
          <w:lang w:val="sr-Cyrl-RS"/>
        </w:rPr>
        <w:t>Хидрофонска поља састоје се од одре</w:t>
      </w:r>
      <w:r w:rsidRPr="00902F47">
        <w:rPr>
          <w:rFonts w:eastAsia="Arial"/>
          <w:i/>
          <w:iCs/>
          <w:noProof/>
          <w:sz w:val="24"/>
          <w:szCs w:val="24"/>
          <w:lang w:val="sr-Cyrl-RS"/>
        </w:rPr>
        <w:t>ђ</w:t>
      </w:r>
      <w:r w:rsidRPr="00902F47">
        <w:rPr>
          <w:rFonts w:eastAsia="Times New Roman"/>
          <w:i/>
          <w:iCs/>
          <w:noProof/>
          <w:sz w:val="24"/>
          <w:szCs w:val="24"/>
          <w:lang w:val="sr-Cyrl-RS"/>
        </w:rPr>
        <w:t>еног броја хидрофона који стварају вишеструке акусти</w:t>
      </w:r>
      <w:r w:rsidRPr="00902F47">
        <w:rPr>
          <w:rFonts w:eastAsia="Arial"/>
          <w:i/>
          <w:iCs/>
          <w:noProof/>
          <w:sz w:val="24"/>
          <w:szCs w:val="24"/>
          <w:lang w:val="sr-Cyrl-RS"/>
        </w:rPr>
        <w:t>ч</w:t>
      </w:r>
      <w:r w:rsidR="00BD589E">
        <w:rPr>
          <w:rFonts w:eastAsia="Times New Roman"/>
          <w:i/>
          <w:iCs/>
          <w:noProof/>
          <w:sz w:val="24"/>
          <w:szCs w:val="24"/>
          <w:lang w:val="sr-Cyrl-RS"/>
        </w:rPr>
        <w:t>к</w:t>
      </w:r>
      <w:r w:rsidRPr="00902F47">
        <w:rPr>
          <w:rFonts w:eastAsia="Times New Roman"/>
          <w:i/>
          <w:iCs/>
          <w:noProof/>
          <w:sz w:val="24"/>
          <w:szCs w:val="24"/>
          <w:lang w:val="sr-Cyrl-RS"/>
        </w:rPr>
        <w:t>е излазне канале.</w:t>
      </w:r>
    </w:p>
    <w:p w:rsidR="00902F47" w:rsidRPr="00902F47" w:rsidRDefault="00902F47" w:rsidP="00372522">
      <w:pPr>
        <w:spacing w:line="271" w:lineRule="exact"/>
        <w:jc w:val="both"/>
        <w:rPr>
          <w:rFonts w:eastAsia="Times New Roman"/>
          <w:noProof/>
          <w:sz w:val="24"/>
          <w:szCs w:val="24"/>
          <w:lang w:val="sr-Cyrl-RS"/>
        </w:rPr>
      </w:pPr>
    </w:p>
    <w:p w:rsidR="00902F47" w:rsidRPr="00902F47" w:rsidRDefault="00902F47" w:rsidP="006A383A">
      <w:pPr>
        <w:numPr>
          <w:ilvl w:val="1"/>
          <w:numId w:val="317"/>
        </w:numPr>
        <w:tabs>
          <w:tab w:val="left" w:pos="1985"/>
        </w:tabs>
        <w:spacing w:line="245" w:lineRule="auto"/>
        <w:ind w:left="1985" w:hanging="284"/>
        <w:jc w:val="both"/>
        <w:rPr>
          <w:rFonts w:eastAsia="Times New Roman"/>
          <w:noProof/>
          <w:sz w:val="24"/>
          <w:szCs w:val="24"/>
          <w:lang w:val="sr-Cyrl-RS"/>
        </w:rPr>
      </w:pPr>
      <w:r w:rsidRPr="00902F47">
        <w:rPr>
          <w:rFonts w:eastAsia="Times New Roman"/>
          <w:noProof/>
          <w:sz w:val="24"/>
          <w:szCs w:val="24"/>
          <w:lang w:val="sr-Cyrl-RS"/>
        </w:rPr>
        <w:t>размак изме</w:t>
      </w:r>
      <w:r w:rsidRPr="00902F47">
        <w:rPr>
          <w:rFonts w:eastAsia="Arial"/>
          <w:noProof/>
          <w:sz w:val="24"/>
          <w:szCs w:val="24"/>
          <w:lang w:val="sr-Cyrl-RS"/>
        </w:rPr>
        <w:t>ђ</w:t>
      </w:r>
      <w:r w:rsidRPr="00902F47">
        <w:rPr>
          <w:rFonts w:eastAsia="Times New Roman"/>
          <w:noProof/>
          <w:sz w:val="24"/>
          <w:szCs w:val="24"/>
          <w:lang w:val="sr-Cyrl-RS"/>
        </w:rPr>
        <w:t xml:space="preserve">у </w:t>
      </w:r>
      <w:r w:rsidR="00BD589E">
        <w:rPr>
          <w:rFonts w:eastAsia="Times New Roman"/>
          <w:noProof/>
          <w:sz w:val="24"/>
          <w:szCs w:val="24"/>
          <w:lang w:val="sr-Cyrl-RS"/>
        </w:rPr>
        <w:t xml:space="preserve">група хидрофона мањи од 12,5 </w:t>
      </w:r>
      <w:r w:rsidR="00BD589E">
        <w:rPr>
          <w:rFonts w:eastAsia="Times New Roman"/>
          <w:noProof/>
          <w:sz w:val="24"/>
          <w:szCs w:val="24"/>
          <w:lang w:val="en-US"/>
        </w:rPr>
        <w:t>m</w:t>
      </w:r>
      <w:r w:rsidRPr="00902F47">
        <w:rPr>
          <w:rFonts w:eastAsia="Times New Roman"/>
          <w:noProof/>
          <w:sz w:val="24"/>
          <w:szCs w:val="24"/>
          <w:lang w:val="sr-Cyrl-RS"/>
        </w:rPr>
        <w:t xml:space="preserve"> или је поље ‚могу</w:t>
      </w:r>
      <w:r w:rsidRPr="00902F47">
        <w:rPr>
          <w:rFonts w:eastAsia="Arial"/>
          <w:noProof/>
          <w:sz w:val="24"/>
          <w:szCs w:val="24"/>
          <w:lang w:val="sr-Cyrl-RS"/>
        </w:rPr>
        <w:t>ћ</w:t>
      </w:r>
      <w:r w:rsidRPr="00902F47">
        <w:rPr>
          <w:rFonts w:eastAsia="Times New Roman"/>
          <w:noProof/>
          <w:sz w:val="24"/>
          <w:szCs w:val="24"/>
          <w:lang w:val="sr-Cyrl-RS"/>
        </w:rPr>
        <w:t>е преина</w:t>
      </w:r>
      <w:r w:rsidRPr="00902F47">
        <w:rPr>
          <w:rFonts w:eastAsia="Arial"/>
          <w:noProof/>
          <w:sz w:val="24"/>
          <w:szCs w:val="24"/>
          <w:lang w:val="sr-Cyrl-RS"/>
        </w:rPr>
        <w:t>ч</w:t>
      </w:r>
      <w:r w:rsidRPr="00902F47">
        <w:rPr>
          <w:rFonts w:eastAsia="Times New Roman"/>
          <w:noProof/>
          <w:sz w:val="24"/>
          <w:szCs w:val="24"/>
          <w:lang w:val="sr-Cyrl-RS"/>
        </w:rPr>
        <w:t>ити’ тако да размак изме</w:t>
      </w:r>
      <w:r w:rsidRPr="00902F47">
        <w:rPr>
          <w:rFonts w:eastAsia="Arial"/>
          <w:noProof/>
          <w:sz w:val="24"/>
          <w:szCs w:val="24"/>
          <w:lang w:val="sr-Cyrl-RS"/>
        </w:rPr>
        <w:t>ђ</w:t>
      </w:r>
      <w:r w:rsidRPr="00902F47">
        <w:rPr>
          <w:rFonts w:eastAsia="Times New Roman"/>
          <w:noProof/>
          <w:sz w:val="24"/>
          <w:szCs w:val="24"/>
          <w:lang w:val="sr-Cyrl-RS"/>
        </w:rPr>
        <w:t xml:space="preserve">у </w:t>
      </w:r>
      <w:r w:rsidR="00BD589E">
        <w:rPr>
          <w:rFonts w:eastAsia="Times New Roman"/>
          <w:noProof/>
          <w:sz w:val="24"/>
          <w:szCs w:val="24"/>
          <w:lang w:val="sr-Cyrl-RS"/>
        </w:rPr>
        <w:t xml:space="preserve">група хидрофона буде мањи од 12,5 </w:t>
      </w:r>
      <w:r w:rsidR="00BD589E">
        <w:rPr>
          <w:rFonts w:eastAsia="Times New Roman"/>
          <w:noProof/>
          <w:sz w:val="24"/>
          <w:szCs w:val="24"/>
          <w:lang w:val="en-US"/>
        </w:rPr>
        <w:t>m</w:t>
      </w:r>
      <w:r w:rsidRPr="00902F47">
        <w:rPr>
          <w:rFonts w:eastAsia="Times New Roman"/>
          <w:noProof/>
          <w:sz w:val="24"/>
          <w:szCs w:val="24"/>
          <w:lang w:val="sr-Cyrl-RS"/>
        </w:rPr>
        <w:t>;</w:t>
      </w:r>
    </w:p>
    <w:p w:rsidR="00902F47" w:rsidRPr="00902F47" w:rsidRDefault="00902F47" w:rsidP="006A383A">
      <w:pPr>
        <w:tabs>
          <w:tab w:val="left" w:pos="1985"/>
        </w:tabs>
        <w:spacing w:line="245" w:lineRule="exact"/>
        <w:ind w:left="1985" w:hanging="284"/>
        <w:jc w:val="both"/>
        <w:rPr>
          <w:rFonts w:eastAsia="Times New Roman"/>
          <w:noProof/>
          <w:sz w:val="24"/>
          <w:szCs w:val="24"/>
          <w:lang w:val="sr-Cyrl-RS"/>
        </w:rPr>
      </w:pPr>
    </w:p>
    <w:p w:rsidR="00902F47" w:rsidRPr="00902F47" w:rsidRDefault="00902F47" w:rsidP="006A383A">
      <w:pPr>
        <w:numPr>
          <w:ilvl w:val="1"/>
          <w:numId w:val="317"/>
        </w:numPr>
        <w:tabs>
          <w:tab w:val="left" w:pos="1985"/>
        </w:tabs>
        <w:ind w:left="1985" w:hanging="284"/>
        <w:jc w:val="both"/>
        <w:rPr>
          <w:rFonts w:eastAsia="Times New Roman"/>
          <w:noProof/>
          <w:sz w:val="24"/>
          <w:szCs w:val="24"/>
          <w:lang w:val="sr-Cyrl-RS"/>
        </w:rPr>
      </w:pPr>
      <w:r w:rsidRPr="00902F47">
        <w:rPr>
          <w:rFonts w:eastAsia="Times New Roman"/>
          <w:noProof/>
          <w:sz w:val="24"/>
          <w:szCs w:val="24"/>
          <w:lang w:val="sr-Cyrl-RS"/>
        </w:rPr>
        <w:t>обликована су или их је ‚могу</w:t>
      </w:r>
      <w:r w:rsidRPr="00902F47">
        <w:rPr>
          <w:rFonts w:eastAsia="Arial"/>
          <w:noProof/>
          <w:sz w:val="24"/>
          <w:szCs w:val="24"/>
          <w:lang w:val="sr-Cyrl-RS"/>
        </w:rPr>
        <w:t>ћ</w:t>
      </w:r>
      <w:r w:rsidRPr="00902F47">
        <w:rPr>
          <w:rFonts w:eastAsia="Times New Roman"/>
          <w:noProof/>
          <w:sz w:val="24"/>
          <w:szCs w:val="24"/>
          <w:lang w:val="sr-Cyrl-RS"/>
        </w:rPr>
        <w:t>е преина</w:t>
      </w:r>
      <w:r w:rsidRPr="00902F47">
        <w:rPr>
          <w:rFonts w:eastAsia="Arial"/>
          <w:noProof/>
          <w:sz w:val="24"/>
          <w:szCs w:val="24"/>
          <w:lang w:val="sr-Cyrl-RS"/>
        </w:rPr>
        <w:t>ч</w:t>
      </w:r>
      <w:r w:rsidRPr="00902F47">
        <w:rPr>
          <w:rFonts w:eastAsia="Times New Roman"/>
          <w:noProof/>
          <w:sz w:val="24"/>
          <w:szCs w:val="24"/>
          <w:lang w:val="sr-Cyrl-RS"/>
        </w:rPr>
        <w:t>ити’ за рад на дубинама ве</w:t>
      </w:r>
      <w:r w:rsidRPr="00902F47">
        <w:rPr>
          <w:rFonts w:eastAsia="Arial"/>
          <w:noProof/>
          <w:sz w:val="24"/>
          <w:szCs w:val="24"/>
          <w:lang w:val="sr-Cyrl-RS"/>
        </w:rPr>
        <w:t>ћ</w:t>
      </w:r>
      <w:r w:rsidR="00BD589E">
        <w:rPr>
          <w:rFonts w:eastAsia="Times New Roman"/>
          <w:noProof/>
          <w:sz w:val="24"/>
          <w:szCs w:val="24"/>
          <w:lang w:val="sr-Cyrl-RS"/>
        </w:rPr>
        <w:t xml:space="preserve">има од 35 </w:t>
      </w:r>
      <w:r w:rsidR="00BD589E">
        <w:rPr>
          <w:rFonts w:eastAsia="Times New Roman"/>
          <w:noProof/>
          <w:sz w:val="24"/>
          <w:szCs w:val="24"/>
          <w:lang w:val="en-US"/>
        </w:rPr>
        <w:t>m</w:t>
      </w:r>
      <w:r w:rsidRPr="00902F47">
        <w:rPr>
          <w:rFonts w:eastAsia="Times New Roman"/>
          <w:noProof/>
          <w:sz w:val="24"/>
          <w:szCs w:val="24"/>
          <w:lang w:val="sr-Cyrl-RS"/>
        </w:rPr>
        <w:t xml:space="preserve">; </w:t>
      </w:r>
    </w:p>
    <w:p w:rsidR="00902F47" w:rsidRPr="00902F47" w:rsidRDefault="00902F47" w:rsidP="00372522">
      <w:pPr>
        <w:tabs>
          <w:tab w:val="left" w:pos="2458"/>
        </w:tabs>
        <w:spacing w:line="524" w:lineRule="auto"/>
        <w:ind w:left="2268"/>
        <w:jc w:val="both"/>
        <w:rPr>
          <w:rFonts w:eastAsia="Times New Roman"/>
          <w:noProof/>
          <w:sz w:val="24"/>
          <w:szCs w:val="24"/>
          <w:lang w:val="sr-Cyrl-RS"/>
        </w:rPr>
      </w:pPr>
    </w:p>
    <w:p w:rsidR="00902F47" w:rsidRPr="00902F47" w:rsidRDefault="00902F47" w:rsidP="006A383A">
      <w:pPr>
        <w:tabs>
          <w:tab w:val="left" w:pos="2458"/>
        </w:tabs>
        <w:ind w:left="1985"/>
        <w:jc w:val="both"/>
        <w:rPr>
          <w:rFonts w:eastAsia="Times New Roman"/>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6A383A">
      <w:pPr>
        <w:ind w:left="1985"/>
        <w:jc w:val="both"/>
        <w:rPr>
          <w:rFonts w:eastAsia="Times New Roman"/>
          <w:noProof/>
          <w:sz w:val="24"/>
          <w:szCs w:val="24"/>
          <w:lang w:val="sr-Cyrl-RS"/>
        </w:rPr>
      </w:pPr>
    </w:p>
    <w:p w:rsidR="00902F47" w:rsidRPr="00BD589E" w:rsidRDefault="00902F47" w:rsidP="006A383A">
      <w:pPr>
        <w:tabs>
          <w:tab w:val="left" w:pos="9355"/>
        </w:tabs>
        <w:ind w:left="1985"/>
        <w:jc w:val="both"/>
        <w:rPr>
          <w:rFonts w:eastAsia="Times New Roman"/>
          <w:noProof/>
          <w:sz w:val="24"/>
          <w:szCs w:val="24"/>
          <w:lang w:val="sr-Cyrl-RS"/>
        </w:rPr>
      </w:pPr>
      <w:r w:rsidRPr="00902F47">
        <w:rPr>
          <w:rFonts w:eastAsia="Times New Roman"/>
          <w:i/>
          <w:iCs/>
          <w:noProof/>
          <w:sz w:val="24"/>
          <w:szCs w:val="24"/>
          <w:lang w:val="sr-Cyrl-RS"/>
        </w:rPr>
        <w:t>‚Могу</w:t>
      </w:r>
      <w:r w:rsidRPr="00902F47">
        <w:rPr>
          <w:rFonts w:eastAsia="Arial"/>
          <w:i/>
          <w:iCs/>
          <w:noProof/>
          <w:sz w:val="24"/>
          <w:szCs w:val="24"/>
          <w:lang w:val="sr-Cyrl-RS"/>
        </w:rPr>
        <w:t>ћ</w:t>
      </w:r>
      <w:r w:rsidRPr="00902F47">
        <w:rPr>
          <w:rFonts w:eastAsia="Times New Roman"/>
          <w:i/>
          <w:iCs/>
          <w:noProof/>
          <w:sz w:val="24"/>
          <w:szCs w:val="24"/>
          <w:lang w:val="sr-Cyrl-RS"/>
        </w:rPr>
        <w:t>е преина</w:t>
      </w:r>
      <w:r w:rsidRPr="00902F47">
        <w:rPr>
          <w:rFonts w:eastAsia="Arial"/>
          <w:i/>
          <w:iCs/>
          <w:noProof/>
          <w:sz w:val="24"/>
          <w:szCs w:val="24"/>
          <w:lang w:val="sr-Cyrl-RS"/>
        </w:rPr>
        <w:t>ч</w:t>
      </w:r>
      <w:r w:rsidRPr="00902F47">
        <w:rPr>
          <w:rFonts w:eastAsia="Times New Roman"/>
          <w:i/>
          <w:iCs/>
          <w:noProof/>
          <w:sz w:val="24"/>
          <w:szCs w:val="24"/>
          <w:lang w:val="sr-Cyrl-RS"/>
        </w:rPr>
        <w:t>ити’ у 6А001.а.2.б.1. и 2. зна</w:t>
      </w:r>
      <w:r w:rsidRPr="00902F47">
        <w:rPr>
          <w:rFonts w:eastAsia="Arial"/>
          <w:i/>
          <w:iCs/>
          <w:noProof/>
          <w:sz w:val="24"/>
          <w:szCs w:val="24"/>
          <w:lang w:val="sr-Cyrl-RS"/>
        </w:rPr>
        <w:t>ч</w:t>
      </w:r>
      <w:r w:rsidR="00BD589E">
        <w:rPr>
          <w:rFonts w:eastAsia="Times New Roman"/>
          <w:i/>
          <w:iCs/>
          <w:noProof/>
          <w:sz w:val="24"/>
          <w:szCs w:val="24"/>
          <w:lang w:val="sr-Cyrl-RS"/>
        </w:rPr>
        <w:t>и да има пред</w:t>
      </w:r>
      <w:r w:rsidR="00BD589E">
        <w:rPr>
          <w:rFonts w:eastAsia="Times New Roman"/>
          <w:i/>
          <w:iCs/>
          <w:noProof/>
          <w:sz w:val="24"/>
          <w:szCs w:val="24"/>
          <w:lang w:val="sr-Cyrl-BA"/>
        </w:rPr>
        <w:t>услове</w:t>
      </w:r>
      <w:r w:rsidRPr="00902F47">
        <w:rPr>
          <w:rFonts w:eastAsia="Times New Roman"/>
          <w:i/>
          <w:iCs/>
          <w:noProof/>
          <w:sz w:val="24"/>
          <w:szCs w:val="24"/>
          <w:lang w:val="sr-Cyrl-RS"/>
        </w:rPr>
        <w:t xml:space="preserve"> којима се </w:t>
      </w:r>
      <w:r w:rsidR="00BD589E">
        <w:rPr>
          <w:rFonts w:eastAsia="Times New Roman"/>
          <w:i/>
          <w:iCs/>
          <w:noProof/>
          <w:sz w:val="24"/>
          <w:szCs w:val="24"/>
          <w:lang w:val="sr-Cyrl-RS"/>
        </w:rPr>
        <w:t>дозвољава</w:t>
      </w:r>
      <w:r w:rsidRPr="00902F47">
        <w:rPr>
          <w:rFonts w:eastAsia="Times New Roman"/>
          <w:i/>
          <w:iCs/>
          <w:noProof/>
          <w:sz w:val="24"/>
          <w:szCs w:val="24"/>
          <w:lang w:val="sr-Cyrl-RS"/>
        </w:rPr>
        <w:t xml:space="preserve"> да про</w:t>
      </w:r>
      <w:r w:rsidR="00C82973">
        <w:rPr>
          <w:rFonts w:eastAsia="Times New Roman"/>
          <w:i/>
          <w:iCs/>
          <w:noProof/>
          <w:sz w:val="24"/>
          <w:szCs w:val="24"/>
          <w:lang w:val="sr-Cyrl-RS"/>
        </w:rPr>
        <w:t>мј</w:t>
      </w:r>
      <w:r w:rsidRPr="00902F47">
        <w:rPr>
          <w:rFonts w:eastAsia="Times New Roman"/>
          <w:i/>
          <w:iCs/>
          <w:noProof/>
          <w:sz w:val="24"/>
          <w:szCs w:val="24"/>
          <w:lang w:val="sr-Cyrl-RS"/>
        </w:rPr>
        <w:t>ена жица или ме</w:t>
      </w:r>
      <w:r w:rsidRPr="00902F47">
        <w:rPr>
          <w:rFonts w:eastAsia="Arial"/>
          <w:i/>
          <w:iCs/>
          <w:noProof/>
          <w:sz w:val="24"/>
          <w:szCs w:val="24"/>
          <w:lang w:val="sr-Cyrl-RS"/>
        </w:rPr>
        <w:t>ђ</w:t>
      </w:r>
      <w:r w:rsidRPr="00902F47">
        <w:rPr>
          <w:rFonts w:eastAsia="Times New Roman"/>
          <w:i/>
          <w:iCs/>
          <w:noProof/>
          <w:sz w:val="24"/>
          <w:szCs w:val="24"/>
          <w:lang w:val="sr-Cyrl-RS"/>
        </w:rPr>
        <w:t>увеза измијени размак изме</w:t>
      </w:r>
      <w:r w:rsidRPr="00902F47">
        <w:rPr>
          <w:rFonts w:eastAsia="Arial"/>
          <w:i/>
          <w:iCs/>
          <w:noProof/>
          <w:sz w:val="24"/>
          <w:szCs w:val="24"/>
          <w:lang w:val="sr-Cyrl-RS"/>
        </w:rPr>
        <w:t>ђ</w:t>
      </w:r>
      <w:r w:rsidRPr="00902F47">
        <w:rPr>
          <w:rFonts w:eastAsia="Times New Roman"/>
          <w:i/>
          <w:iCs/>
          <w:noProof/>
          <w:sz w:val="24"/>
          <w:szCs w:val="24"/>
          <w:lang w:val="sr-Cyrl-RS"/>
        </w:rPr>
        <w:t xml:space="preserve">у </w:t>
      </w:r>
      <w:r w:rsidR="00BD589E">
        <w:rPr>
          <w:rFonts w:eastAsia="Times New Roman"/>
          <w:i/>
          <w:iCs/>
          <w:noProof/>
          <w:sz w:val="24"/>
          <w:szCs w:val="24"/>
          <w:lang w:val="sr-Cyrl-RS"/>
        </w:rPr>
        <w:t>група</w:t>
      </w:r>
      <w:r w:rsidRPr="00902F47">
        <w:rPr>
          <w:rFonts w:eastAsia="Times New Roman"/>
          <w:i/>
          <w:iCs/>
          <w:noProof/>
          <w:sz w:val="24"/>
          <w:szCs w:val="24"/>
          <w:lang w:val="sr-Cyrl-RS"/>
        </w:rPr>
        <w:t xml:space="preserve"> хидрофона или радне дубинске границе. Ти преду</w:t>
      </w:r>
      <w:r w:rsidR="00BD589E">
        <w:rPr>
          <w:rFonts w:eastAsia="Times New Roman"/>
          <w:i/>
          <w:iCs/>
          <w:noProof/>
          <w:sz w:val="24"/>
          <w:szCs w:val="24"/>
          <w:lang w:val="sr-Cyrl-RS"/>
        </w:rPr>
        <w:t>слови</w:t>
      </w:r>
      <w:r w:rsidRPr="00902F47">
        <w:rPr>
          <w:rFonts w:eastAsia="Times New Roman"/>
          <w:i/>
          <w:iCs/>
          <w:noProof/>
          <w:sz w:val="24"/>
          <w:szCs w:val="24"/>
          <w:lang w:val="sr-Cyrl-RS"/>
        </w:rPr>
        <w:t xml:space="preserve"> јесу: резервне жице које премашују 10 % броја жица, блокаде за на</w:t>
      </w:r>
      <w:r w:rsidR="00C82973">
        <w:rPr>
          <w:rFonts w:eastAsia="Times New Roman"/>
          <w:i/>
          <w:iCs/>
          <w:noProof/>
          <w:sz w:val="24"/>
          <w:szCs w:val="24"/>
          <w:lang w:val="sr-Cyrl-RS"/>
        </w:rPr>
        <w:t>мј</w:t>
      </w:r>
      <w:r w:rsidRPr="00902F47">
        <w:rPr>
          <w:rFonts w:eastAsia="Times New Roman"/>
          <w:i/>
          <w:iCs/>
          <w:noProof/>
          <w:sz w:val="24"/>
          <w:szCs w:val="24"/>
          <w:lang w:val="sr-Cyrl-RS"/>
        </w:rPr>
        <w:t>ештање размака изме</w:t>
      </w:r>
      <w:r w:rsidRPr="00902F47">
        <w:rPr>
          <w:rFonts w:eastAsia="Arial"/>
          <w:i/>
          <w:iCs/>
          <w:noProof/>
          <w:sz w:val="24"/>
          <w:szCs w:val="24"/>
          <w:lang w:val="sr-Cyrl-RS"/>
        </w:rPr>
        <w:t>ђ</w:t>
      </w:r>
      <w:r w:rsidRPr="00902F47">
        <w:rPr>
          <w:rFonts w:eastAsia="Times New Roman"/>
          <w:i/>
          <w:iCs/>
          <w:noProof/>
          <w:sz w:val="24"/>
          <w:szCs w:val="24"/>
          <w:lang w:val="sr-Cyrl-RS"/>
        </w:rPr>
        <w:t xml:space="preserve">у </w:t>
      </w:r>
      <w:r w:rsidR="00BD589E">
        <w:rPr>
          <w:rFonts w:eastAsia="Times New Roman"/>
          <w:i/>
          <w:iCs/>
          <w:noProof/>
          <w:sz w:val="24"/>
          <w:szCs w:val="24"/>
          <w:lang w:val="sr-Cyrl-RS"/>
        </w:rPr>
        <w:t>група</w:t>
      </w:r>
      <w:r w:rsidRPr="00902F47">
        <w:rPr>
          <w:rFonts w:eastAsia="Times New Roman"/>
          <w:i/>
          <w:iCs/>
          <w:noProof/>
          <w:sz w:val="24"/>
          <w:szCs w:val="24"/>
          <w:lang w:val="sr-Cyrl-RS"/>
        </w:rPr>
        <w:t xml:space="preserve"> хидрофона или </w:t>
      </w:r>
      <w:r w:rsidR="00BD589E">
        <w:rPr>
          <w:rFonts w:eastAsia="Times New Roman"/>
          <w:i/>
          <w:iCs/>
          <w:noProof/>
          <w:sz w:val="24"/>
          <w:szCs w:val="24"/>
          <w:lang w:val="sr-Cyrl-RS"/>
        </w:rPr>
        <w:t>унутрашњи</w:t>
      </w:r>
      <w:r w:rsidRPr="00902F47">
        <w:rPr>
          <w:rFonts w:eastAsia="Times New Roman"/>
          <w:i/>
          <w:iCs/>
          <w:noProof/>
          <w:sz w:val="24"/>
          <w:szCs w:val="24"/>
          <w:lang w:val="sr-Cyrl-RS"/>
        </w:rPr>
        <w:t xml:space="preserve"> уре</w:t>
      </w:r>
      <w:r w:rsidRPr="00902F47">
        <w:rPr>
          <w:rFonts w:eastAsia="Arial"/>
          <w:i/>
          <w:iCs/>
          <w:noProof/>
          <w:sz w:val="24"/>
          <w:szCs w:val="24"/>
          <w:lang w:val="sr-Cyrl-RS"/>
        </w:rPr>
        <w:t>ђ</w:t>
      </w:r>
      <w:r w:rsidRPr="00902F47">
        <w:rPr>
          <w:rFonts w:eastAsia="Times New Roman"/>
          <w:i/>
          <w:iCs/>
          <w:noProof/>
          <w:sz w:val="24"/>
          <w:szCs w:val="24"/>
          <w:lang w:val="sr-Cyrl-RS"/>
        </w:rPr>
        <w:t xml:space="preserve">аји за лимитирање дубине који су прилагодљиви или који </w:t>
      </w:r>
      <w:r w:rsidR="00BD589E">
        <w:rPr>
          <w:rFonts w:eastAsia="Times New Roman"/>
          <w:i/>
          <w:iCs/>
          <w:noProof/>
          <w:sz w:val="24"/>
          <w:szCs w:val="24"/>
          <w:lang w:val="sr-Cyrl-RS"/>
        </w:rPr>
        <w:t>контролишу</w:t>
      </w:r>
      <w:r w:rsidRPr="00902F47">
        <w:rPr>
          <w:rFonts w:eastAsia="Times New Roman"/>
          <w:i/>
          <w:iCs/>
          <w:noProof/>
          <w:sz w:val="24"/>
          <w:szCs w:val="24"/>
          <w:lang w:val="sr-Cyrl-RS"/>
        </w:rPr>
        <w:t xml:space="preserve"> више од једне </w:t>
      </w:r>
      <w:r w:rsidR="00BD589E">
        <w:rPr>
          <w:rFonts w:eastAsia="Times New Roman"/>
          <w:i/>
          <w:iCs/>
          <w:noProof/>
          <w:sz w:val="24"/>
          <w:szCs w:val="24"/>
          <w:lang w:val="sr-Cyrl-RS"/>
        </w:rPr>
        <w:t>групе</w:t>
      </w:r>
      <w:r w:rsidRPr="00902F47">
        <w:rPr>
          <w:rFonts w:eastAsia="Times New Roman"/>
          <w:i/>
          <w:iCs/>
          <w:noProof/>
          <w:sz w:val="24"/>
          <w:szCs w:val="24"/>
          <w:lang w:val="sr-Cyrl-RS"/>
        </w:rPr>
        <w:t xml:space="preserve"> хидрофона.</w:t>
      </w:r>
    </w:p>
    <w:p w:rsidR="00902F47" w:rsidRPr="00902F47" w:rsidRDefault="00902F47" w:rsidP="00372522">
      <w:pPr>
        <w:tabs>
          <w:tab w:val="left" w:pos="9355"/>
        </w:tabs>
        <w:spacing w:line="250" w:lineRule="exact"/>
        <w:ind w:left="2268"/>
        <w:jc w:val="both"/>
        <w:rPr>
          <w:noProof/>
          <w:sz w:val="24"/>
          <w:szCs w:val="24"/>
          <w:lang w:val="sr-Cyrl-RS"/>
        </w:rPr>
      </w:pPr>
      <w:bookmarkStart w:id="83" w:name="page157"/>
      <w:bookmarkEnd w:id="83"/>
    </w:p>
    <w:p w:rsidR="00902F47" w:rsidRPr="00902F47" w:rsidRDefault="00902F47" w:rsidP="006A383A">
      <w:pPr>
        <w:numPr>
          <w:ilvl w:val="1"/>
          <w:numId w:val="318"/>
        </w:numPr>
        <w:ind w:left="1985" w:hanging="284"/>
        <w:jc w:val="both"/>
        <w:rPr>
          <w:rFonts w:eastAsia="Times New Roman"/>
          <w:noProof/>
          <w:sz w:val="24"/>
          <w:szCs w:val="24"/>
          <w:lang w:val="sr-Cyrl-RS"/>
        </w:rPr>
      </w:pPr>
      <w:r w:rsidRPr="00902F47">
        <w:rPr>
          <w:rFonts w:eastAsia="Times New Roman"/>
          <w:noProof/>
          <w:sz w:val="24"/>
          <w:szCs w:val="24"/>
          <w:lang w:val="sr-Cyrl-RS"/>
        </w:rPr>
        <w:t>сензори с</w:t>
      </w:r>
      <w:r w:rsidR="00C82973">
        <w:rPr>
          <w:rFonts w:eastAsia="Times New Roman"/>
          <w:noProof/>
          <w:sz w:val="24"/>
          <w:szCs w:val="24"/>
          <w:lang w:val="sr-Cyrl-RS"/>
        </w:rPr>
        <w:t>мј</w:t>
      </w:r>
      <w:r w:rsidRPr="00902F47">
        <w:rPr>
          <w:rFonts w:eastAsia="Times New Roman"/>
          <w:noProof/>
          <w:sz w:val="24"/>
          <w:szCs w:val="24"/>
          <w:lang w:val="sr-Cyrl-RS"/>
        </w:rPr>
        <w:t>ера наведени у 6А001.а.2.д.;</w:t>
      </w:r>
    </w:p>
    <w:p w:rsidR="00902F47" w:rsidRPr="00902F47" w:rsidRDefault="00902F47" w:rsidP="006A383A">
      <w:pPr>
        <w:spacing w:line="249" w:lineRule="exact"/>
        <w:ind w:left="1985" w:hanging="284"/>
        <w:jc w:val="both"/>
        <w:rPr>
          <w:rFonts w:eastAsia="Times New Roman"/>
          <w:noProof/>
          <w:sz w:val="24"/>
          <w:szCs w:val="24"/>
          <w:lang w:val="sr-Cyrl-RS"/>
        </w:rPr>
      </w:pPr>
    </w:p>
    <w:p w:rsidR="00902F47" w:rsidRPr="00902F47" w:rsidRDefault="00902F47" w:rsidP="006A383A">
      <w:pPr>
        <w:numPr>
          <w:ilvl w:val="1"/>
          <w:numId w:val="318"/>
        </w:numPr>
        <w:ind w:left="1985" w:hanging="284"/>
        <w:jc w:val="both"/>
        <w:rPr>
          <w:rFonts w:eastAsia="Times New Roman"/>
          <w:noProof/>
          <w:sz w:val="24"/>
          <w:szCs w:val="24"/>
          <w:lang w:val="sr-Cyrl-RS"/>
        </w:rPr>
      </w:pPr>
      <w:r w:rsidRPr="00902F47">
        <w:rPr>
          <w:rFonts w:eastAsia="Times New Roman"/>
          <w:noProof/>
          <w:sz w:val="24"/>
          <w:szCs w:val="24"/>
          <w:lang w:val="sr-Cyrl-RS"/>
        </w:rPr>
        <w:t>лонгитудинално поја</w:t>
      </w:r>
      <w:r w:rsidRPr="00902F47">
        <w:rPr>
          <w:rFonts w:eastAsia="Arial"/>
          <w:noProof/>
          <w:sz w:val="24"/>
          <w:szCs w:val="24"/>
          <w:lang w:val="sr-Cyrl-RS"/>
        </w:rPr>
        <w:t>ч</w:t>
      </w:r>
      <w:r w:rsidRPr="00902F47">
        <w:rPr>
          <w:rFonts w:eastAsia="Times New Roman"/>
          <w:noProof/>
          <w:sz w:val="24"/>
          <w:szCs w:val="24"/>
          <w:lang w:val="sr-Cyrl-RS"/>
        </w:rPr>
        <w:t>ане цијеви поља;</w:t>
      </w:r>
    </w:p>
    <w:p w:rsidR="00902F47" w:rsidRPr="00902F47" w:rsidRDefault="00902F47" w:rsidP="006A383A">
      <w:pPr>
        <w:spacing w:line="247" w:lineRule="exact"/>
        <w:ind w:left="1985" w:hanging="284"/>
        <w:jc w:val="both"/>
        <w:rPr>
          <w:rFonts w:eastAsia="Times New Roman"/>
          <w:noProof/>
          <w:sz w:val="24"/>
          <w:szCs w:val="24"/>
          <w:lang w:val="sr-Cyrl-RS"/>
        </w:rPr>
      </w:pPr>
    </w:p>
    <w:p w:rsidR="00902F47" w:rsidRPr="00902F47" w:rsidRDefault="00902F47" w:rsidP="006A383A">
      <w:pPr>
        <w:numPr>
          <w:ilvl w:val="1"/>
          <w:numId w:val="318"/>
        </w:numPr>
        <w:ind w:left="1985" w:hanging="284"/>
        <w:jc w:val="both"/>
        <w:rPr>
          <w:rFonts w:eastAsia="Times New Roman"/>
          <w:noProof/>
          <w:sz w:val="24"/>
          <w:szCs w:val="24"/>
          <w:lang w:val="sr-Cyrl-RS"/>
        </w:rPr>
      </w:pPr>
      <w:r w:rsidRPr="00902F47">
        <w:rPr>
          <w:rFonts w:eastAsia="Times New Roman"/>
          <w:noProof/>
          <w:sz w:val="24"/>
          <w:szCs w:val="24"/>
          <w:lang w:val="sr-Cyrl-RS"/>
        </w:rPr>
        <w:t xml:space="preserve">сложено поље мање од 40 </w:t>
      </w:r>
      <w:r w:rsidR="00016A4E">
        <w:rPr>
          <w:rFonts w:eastAsia="Times New Roman"/>
          <w:noProof/>
          <w:sz w:val="24"/>
          <w:szCs w:val="24"/>
          <w:lang w:val="sr-Cyrl-RS"/>
        </w:rPr>
        <w:t>mm</w:t>
      </w:r>
      <w:r w:rsidRPr="00902F47">
        <w:rPr>
          <w:rFonts w:eastAsia="Times New Roman"/>
          <w:noProof/>
          <w:sz w:val="24"/>
          <w:szCs w:val="24"/>
          <w:lang w:val="sr-Cyrl-RS"/>
        </w:rPr>
        <w:t xml:space="preserve"> у </w:t>
      </w:r>
      <w:r w:rsidR="00BD589E">
        <w:rPr>
          <w:rFonts w:eastAsia="Times New Roman"/>
          <w:noProof/>
          <w:sz w:val="24"/>
          <w:szCs w:val="24"/>
          <w:lang w:val="sr-Cyrl-RS"/>
        </w:rPr>
        <w:t>пречнику</w:t>
      </w:r>
      <w:r w:rsidRPr="00902F47">
        <w:rPr>
          <w:rFonts w:eastAsia="Times New Roman"/>
          <w:noProof/>
          <w:sz w:val="24"/>
          <w:szCs w:val="24"/>
          <w:lang w:val="sr-Cyrl-RS"/>
        </w:rPr>
        <w:t>;</w:t>
      </w:r>
    </w:p>
    <w:p w:rsidR="00902F47" w:rsidRPr="00902F47" w:rsidRDefault="00902F47" w:rsidP="006A383A">
      <w:pPr>
        <w:spacing w:line="249" w:lineRule="exact"/>
        <w:ind w:left="1985" w:hanging="284"/>
        <w:jc w:val="both"/>
        <w:rPr>
          <w:rFonts w:eastAsia="Times New Roman"/>
          <w:noProof/>
          <w:sz w:val="24"/>
          <w:szCs w:val="24"/>
          <w:lang w:val="sr-Cyrl-RS"/>
        </w:rPr>
      </w:pPr>
    </w:p>
    <w:p w:rsidR="00902F47" w:rsidRPr="00902F47" w:rsidRDefault="00902F47" w:rsidP="006A383A">
      <w:pPr>
        <w:numPr>
          <w:ilvl w:val="1"/>
          <w:numId w:val="318"/>
        </w:numPr>
        <w:ind w:left="1985" w:hanging="284"/>
        <w:jc w:val="both"/>
        <w:rPr>
          <w:rFonts w:eastAsia="Times New Roman"/>
          <w:noProof/>
          <w:sz w:val="24"/>
          <w:szCs w:val="24"/>
          <w:lang w:val="sr-Cyrl-RS"/>
        </w:rPr>
      </w:pPr>
      <w:r w:rsidRPr="00902F47">
        <w:rPr>
          <w:rFonts w:eastAsia="Times New Roman"/>
          <w:noProof/>
          <w:sz w:val="24"/>
          <w:szCs w:val="24"/>
          <w:lang w:val="sr-Cyrl-RS"/>
        </w:rPr>
        <w:t>не употребљава се;</w:t>
      </w:r>
    </w:p>
    <w:p w:rsidR="00902F47" w:rsidRPr="00902F47" w:rsidRDefault="00902F47" w:rsidP="006A383A">
      <w:pPr>
        <w:spacing w:line="249" w:lineRule="exact"/>
        <w:ind w:left="1985" w:hanging="284"/>
        <w:jc w:val="both"/>
        <w:rPr>
          <w:rFonts w:eastAsia="Times New Roman"/>
          <w:noProof/>
          <w:sz w:val="24"/>
          <w:szCs w:val="24"/>
          <w:lang w:val="sr-Cyrl-RS"/>
        </w:rPr>
      </w:pPr>
    </w:p>
    <w:p w:rsidR="00902F47" w:rsidRPr="00902F47" w:rsidRDefault="00902F47" w:rsidP="006A383A">
      <w:pPr>
        <w:numPr>
          <w:ilvl w:val="1"/>
          <w:numId w:val="318"/>
        </w:numPr>
        <w:ind w:left="1985" w:hanging="284"/>
        <w:jc w:val="both"/>
        <w:rPr>
          <w:rFonts w:eastAsia="Times New Roman"/>
          <w:noProof/>
          <w:sz w:val="24"/>
          <w:szCs w:val="24"/>
          <w:lang w:val="sr-Cyrl-RS"/>
        </w:rPr>
      </w:pPr>
      <w:r w:rsidRPr="00902F47">
        <w:rPr>
          <w:rFonts w:eastAsia="Times New Roman"/>
          <w:noProof/>
          <w:sz w:val="24"/>
          <w:szCs w:val="24"/>
          <w:lang w:val="sr-Cyrl-RS"/>
        </w:rPr>
        <w:t xml:space="preserve">хидрофонске </w:t>
      </w:r>
      <w:r w:rsidR="00EB273F">
        <w:rPr>
          <w:rFonts w:eastAsia="Times New Roman"/>
          <w:noProof/>
          <w:sz w:val="24"/>
          <w:szCs w:val="24"/>
          <w:lang w:val="sr-Cyrl-RS"/>
        </w:rPr>
        <w:t>карактеристике</w:t>
      </w:r>
      <w:r w:rsidRPr="00902F47">
        <w:rPr>
          <w:rFonts w:eastAsia="Times New Roman"/>
          <w:noProof/>
          <w:sz w:val="24"/>
          <w:szCs w:val="24"/>
          <w:lang w:val="sr-Cyrl-RS"/>
        </w:rPr>
        <w:t xml:space="preserve"> наведене у 6А001.а.2.а. </w:t>
      </w:r>
      <w:r w:rsidRPr="00902F47">
        <w:rPr>
          <w:rFonts w:eastAsia="Times New Roman"/>
          <w:noProof/>
          <w:sz w:val="24"/>
          <w:szCs w:val="24"/>
          <w:u w:val="single"/>
          <w:lang w:val="sr-Cyrl-RS"/>
        </w:rPr>
        <w:t>или</w:t>
      </w:r>
    </w:p>
    <w:p w:rsidR="00902F47" w:rsidRPr="00902F47" w:rsidRDefault="00902F47" w:rsidP="006A383A">
      <w:pPr>
        <w:spacing w:line="248" w:lineRule="exact"/>
        <w:ind w:left="1985" w:hanging="284"/>
        <w:jc w:val="both"/>
        <w:rPr>
          <w:rFonts w:eastAsia="Times New Roman"/>
          <w:noProof/>
          <w:sz w:val="24"/>
          <w:szCs w:val="24"/>
          <w:lang w:val="sr-Cyrl-RS"/>
        </w:rPr>
      </w:pPr>
    </w:p>
    <w:p w:rsidR="00902F47" w:rsidRPr="00902F47" w:rsidRDefault="00902F47" w:rsidP="006A383A">
      <w:pPr>
        <w:numPr>
          <w:ilvl w:val="1"/>
          <w:numId w:val="318"/>
        </w:numPr>
        <w:ind w:left="1985" w:hanging="284"/>
        <w:jc w:val="both"/>
        <w:rPr>
          <w:rFonts w:eastAsia="Times New Roman"/>
          <w:noProof/>
          <w:sz w:val="24"/>
          <w:szCs w:val="24"/>
          <w:lang w:val="sr-Cyrl-RS"/>
        </w:rPr>
      </w:pPr>
      <w:r w:rsidRPr="00902F47">
        <w:rPr>
          <w:rFonts w:eastAsia="Times New Roman"/>
          <w:noProof/>
          <w:sz w:val="24"/>
          <w:szCs w:val="24"/>
          <w:lang w:val="sr-Cyrl-RS"/>
        </w:rPr>
        <w:t>хидроакусти</w:t>
      </w:r>
      <w:r w:rsidRPr="00902F47">
        <w:rPr>
          <w:rFonts w:eastAsia="Arial"/>
          <w:noProof/>
          <w:sz w:val="24"/>
          <w:szCs w:val="24"/>
          <w:lang w:val="sr-Cyrl-RS"/>
        </w:rPr>
        <w:t>ч</w:t>
      </w:r>
      <w:r w:rsidR="00BD589E">
        <w:rPr>
          <w:rFonts w:eastAsia="Times New Roman"/>
          <w:noProof/>
          <w:sz w:val="24"/>
          <w:szCs w:val="24"/>
          <w:lang w:val="sr-Cyrl-RS"/>
        </w:rPr>
        <w:t>к</w:t>
      </w:r>
      <w:r w:rsidRPr="00902F47">
        <w:rPr>
          <w:rFonts w:eastAsia="Times New Roman"/>
          <w:noProof/>
          <w:sz w:val="24"/>
          <w:szCs w:val="24"/>
          <w:lang w:val="sr-Cyrl-RS"/>
        </w:rPr>
        <w:t>и сензори базирани на акцелерометру наведени у 6А001.а.2.г.;</w:t>
      </w:r>
    </w:p>
    <w:p w:rsidR="00902F47" w:rsidRPr="00902F47" w:rsidRDefault="00902F47" w:rsidP="00372522">
      <w:pPr>
        <w:spacing w:line="247" w:lineRule="exact"/>
        <w:jc w:val="both"/>
        <w:rPr>
          <w:rFonts w:eastAsia="Times New Roman"/>
          <w:noProof/>
          <w:sz w:val="24"/>
          <w:szCs w:val="24"/>
          <w:lang w:val="sr-Cyrl-RS"/>
        </w:rPr>
      </w:pPr>
    </w:p>
    <w:p w:rsidR="00902F47" w:rsidRPr="00902F47" w:rsidRDefault="007F3558" w:rsidP="006A383A">
      <w:pPr>
        <w:tabs>
          <w:tab w:val="left" w:pos="2220"/>
        </w:tabs>
        <w:spacing w:line="238" w:lineRule="auto"/>
        <w:ind w:left="1701" w:hanging="283"/>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опрема за обраду, посебно обликована за тегљена акусти</w:t>
      </w:r>
      <w:r w:rsidR="00902F47" w:rsidRPr="00902F47">
        <w:rPr>
          <w:rFonts w:eastAsia="Arial"/>
          <w:noProof/>
          <w:sz w:val="24"/>
          <w:szCs w:val="24"/>
          <w:lang w:val="sr-Cyrl-RS"/>
        </w:rPr>
        <w:t>ч</w:t>
      </w:r>
      <w:r w:rsidR="00BD589E">
        <w:rPr>
          <w:rFonts w:eastAsia="Times New Roman"/>
          <w:noProof/>
          <w:sz w:val="24"/>
          <w:szCs w:val="24"/>
          <w:lang w:val="sr-Cyrl-RS"/>
        </w:rPr>
        <w:t>к</w:t>
      </w:r>
      <w:r w:rsidR="00902F47" w:rsidRPr="00902F47">
        <w:rPr>
          <w:rFonts w:eastAsia="Times New Roman"/>
          <w:noProof/>
          <w:sz w:val="24"/>
          <w:szCs w:val="24"/>
          <w:lang w:val="sr-Cyrl-RS"/>
        </w:rPr>
        <w:t>а хидрофонска поља, која има „могу</w:t>
      </w:r>
      <w:r w:rsidR="00BD589E">
        <w:rPr>
          <w:rFonts w:eastAsia="Arial"/>
          <w:noProof/>
          <w:sz w:val="24"/>
          <w:szCs w:val="24"/>
          <w:lang w:val="sr-Cyrl-RS"/>
        </w:rPr>
        <w:t>ћ</w:t>
      </w:r>
      <w:r w:rsidR="00902F47" w:rsidRPr="00902F47">
        <w:rPr>
          <w:rFonts w:eastAsia="Times New Roman"/>
          <w:noProof/>
          <w:sz w:val="24"/>
          <w:szCs w:val="24"/>
          <w:lang w:val="sr-Cyrl-RS"/>
        </w:rPr>
        <w:t>ност корисни</w:t>
      </w:r>
      <w:r w:rsidR="00902F47" w:rsidRPr="00902F47">
        <w:rPr>
          <w:rFonts w:eastAsia="Arial"/>
          <w:noProof/>
          <w:sz w:val="24"/>
          <w:szCs w:val="24"/>
          <w:lang w:val="sr-Cyrl-RS"/>
        </w:rPr>
        <w:t>ч</w:t>
      </w:r>
      <w:r w:rsidR="00902F47" w:rsidRPr="00902F47">
        <w:rPr>
          <w:rFonts w:eastAsia="Times New Roman"/>
          <w:noProof/>
          <w:sz w:val="24"/>
          <w:szCs w:val="24"/>
          <w:lang w:val="sr-Cyrl-RS"/>
        </w:rPr>
        <w:t>ког програмирања” те обраду и корелацију времена или подру</w:t>
      </w:r>
      <w:r w:rsidR="00902F47" w:rsidRPr="00902F47">
        <w:rPr>
          <w:rFonts w:eastAsia="Arial"/>
          <w:noProof/>
          <w:sz w:val="24"/>
          <w:szCs w:val="24"/>
          <w:lang w:val="sr-Cyrl-RS"/>
        </w:rPr>
        <w:t>ч</w:t>
      </w:r>
      <w:r w:rsidR="00902F47" w:rsidRPr="00902F47">
        <w:rPr>
          <w:rFonts w:eastAsia="Times New Roman"/>
          <w:noProof/>
          <w:sz w:val="24"/>
          <w:szCs w:val="24"/>
          <w:lang w:val="sr-Cyrl-RS"/>
        </w:rPr>
        <w:t>ја фреквенције, укљу</w:t>
      </w:r>
      <w:r w:rsidR="00902F47" w:rsidRPr="00902F47">
        <w:rPr>
          <w:rFonts w:eastAsia="Arial"/>
          <w:noProof/>
          <w:sz w:val="24"/>
          <w:szCs w:val="24"/>
          <w:lang w:val="sr-Cyrl-RS"/>
        </w:rPr>
        <w:t>ч</w:t>
      </w:r>
      <w:r w:rsidR="00902F47" w:rsidRPr="00902F47">
        <w:rPr>
          <w:rFonts w:eastAsia="Times New Roman"/>
          <w:noProof/>
          <w:sz w:val="24"/>
          <w:szCs w:val="24"/>
          <w:lang w:val="sr-Cyrl-RS"/>
        </w:rPr>
        <w:t>ују</w:t>
      </w:r>
      <w:r w:rsidR="00902F47" w:rsidRPr="00902F47">
        <w:rPr>
          <w:rFonts w:eastAsia="Arial"/>
          <w:noProof/>
          <w:sz w:val="24"/>
          <w:szCs w:val="24"/>
          <w:lang w:val="sr-Cyrl-RS"/>
        </w:rPr>
        <w:t>ћ</w:t>
      </w:r>
      <w:r w:rsidR="00902F47" w:rsidRPr="00902F47">
        <w:rPr>
          <w:rFonts w:eastAsia="Times New Roman"/>
          <w:noProof/>
          <w:sz w:val="24"/>
          <w:szCs w:val="24"/>
          <w:lang w:val="sr-Cyrl-RS"/>
        </w:rPr>
        <w:t>и спектралну анализу, дигита</w:t>
      </w:r>
      <w:r w:rsidR="00BD589E">
        <w:rPr>
          <w:rFonts w:eastAsia="Times New Roman"/>
          <w:noProof/>
          <w:sz w:val="24"/>
          <w:szCs w:val="24"/>
          <w:lang w:val="sr-Cyrl-RS"/>
        </w:rPr>
        <w:t xml:space="preserve">лно филтрирање и формирање зрака </w:t>
      </w:r>
      <w:r w:rsidR="00902F47" w:rsidRPr="00902F47">
        <w:rPr>
          <w:rFonts w:eastAsia="Times New Roman"/>
          <w:noProof/>
          <w:sz w:val="24"/>
          <w:szCs w:val="24"/>
          <w:lang w:val="sr-Cyrl-RS"/>
        </w:rPr>
        <w:t>помо</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брзог </w:t>
      </w:r>
      <w:r w:rsidR="00BD589E">
        <w:rPr>
          <w:rFonts w:eastAsia="Times New Roman"/>
          <w:noProof/>
          <w:sz w:val="24"/>
          <w:szCs w:val="24"/>
          <w:lang w:val="sr-Cyrl-RS"/>
        </w:rPr>
        <w:t>Фуријеовог</w:t>
      </w:r>
      <w:r w:rsidR="00902F47" w:rsidRPr="00902F47">
        <w:rPr>
          <w:rFonts w:eastAsia="Times New Roman"/>
          <w:noProof/>
          <w:sz w:val="24"/>
          <w:szCs w:val="24"/>
          <w:lang w:val="sr-Cyrl-RS"/>
        </w:rPr>
        <w:t xml:space="preserve"> трансформа или других трансформација или поступака;</w:t>
      </w:r>
    </w:p>
    <w:p w:rsidR="00902F47" w:rsidRPr="00902F47" w:rsidRDefault="00902F47" w:rsidP="006A383A">
      <w:pPr>
        <w:spacing w:line="238" w:lineRule="exact"/>
        <w:ind w:left="1701" w:hanging="283"/>
        <w:jc w:val="both"/>
        <w:rPr>
          <w:rFonts w:eastAsia="Times New Roman"/>
          <w:noProof/>
          <w:sz w:val="24"/>
          <w:szCs w:val="24"/>
          <w:lang w:val="sr-Cyrl-RS"/>
        </w:rPr>
      </w:pPr>
    </w:p>
    <w:p w:rsidR="00902F47" w:rsidRPr="00902F47" w:rsidRDefault="007F3558" w:rsidP="006A383A">
      <w:pPr>
        <w:tabs>
          <w:tab w:val="left" w:pos="2268"/>
        </w:tabs>
        <w:ind w:left="1701" w:hanging="283"/>
        <w:jc w:val="both"/>
        <w:rPr>
          <w:rFonts w:eastAsia="Times New Roman"/>
          <w:noProof/>
          <w:sz w:val="24"/>
          <w:szCs w:val="24"/>
          <w:lang w:val="sr-Cyrl-RS"/>
        </w:rPr>
      </w:pPr>
      <w:r>
        <w:rPr>
          <w:rFonts w:eastAsia="Times New Roman"/>
          <w:noProof/>
          <w:sz w:val="24"/>
          <w:szCs w:val="24"/>
          <w:lang w:val="sr-Cyrl-RS"/>
        </w:rPr>
        <w:t xml:space="preserve">д. </w:t>
      </w:r>
      <w:r w:rsidR="00902F47" w:rsidRPr="00902F47">
        <w:rPr>
          <w:rFonts w:eastAsia="Times New Roman"/>
          <w:noProof/>
          <w:sz w:val="24"/>
          <w:szCs w:val="24"/>
          <w:lang w:val="sr-Cyrl-RS"/>
        </w:rPr>
        <w:t>сензори с</w:t>
      </w:r>
      <w:r w:rsidR="00C82973">
        <w:rPr>
          <w:rFonts w:eastAsia="Times New Roman"/>
          <w:noProof/>
          <w:sz w:val="24"/>
          <w:szCs w:val="24"/>
          <w:lang w:val="sr-Cyrl-RS"/>
        </w:rPr>
        <w:t>мј</w:t>
      </w:r>
      <w:r w:rsidR="00902F47" w:rsidRPr="00902F47">
        <w:rPr>
          <w:rFonts w:eastAsia="Times New Roman"/>
          <w:noProof/>
          <w:sz w:val="24"/>
          <w:szCs w:val="24"/>
          <w:lang w:val="sr-Cyrl-RS"/>
        </w:rPr>
        <w:t>ера који имају све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w:t>
      </w:r>
    </w:p>
    <w:p w:rsidR="00902F47" w:rsidRPr="00902F47" w:rsidRDefault="00902F47" w:rsidP="006A383A">
      <w:pPr>
        <w:spacing w:line="221" w:lineRule="exact"/>
        <w:ind w:left="1701" w:hanging="283"/>
        <w:jc w:val="both"/>
        <w:rPr>
          <w:rFonts w:eastAsia="Times New Roman"/>
          <w:noProof/>
          <w:sz w:val="24"/>
          <w:szCs w:val="24"/>
          <w:lang w:val="sr-Cyrl-RS"/>
        </w:rPr>
      </w:pPr>
    </w:p>
    <w:p w:rsidR="00902F47" w:rsidRPr="00902F47" w:rsidRDefault="00BD589E" w:rsidP="006A383A">
      <w:pPr>
        <w:numPr>
          <w:ilvl w:val="1"/>
          <w:numId w:val="319"/>
        </w:numPr>
        <w:tabs>
          <w:tab w:val="left" w:pos="1985"/>
        </w:tabs>
        <w:ind w:left="1985" w:hanging="284"/>
        <w:jc w:val="both"/>
        <w:rPr>
          <w:rFonts w:eastAsia="Times New Roman"/>
          <w:noProof/>
          <w:sz w:val="24"/>
          <w:szCs w:val="24"/>
          <w:lang w:val="sr-Cyrl-RS"/>
        </w:rPr>
      </w:pPr>
      <w:r>
        <w:rPr>
          <w:rFonts w:eastAsia="Times New Roman"/>
          <w:noProof/>
          <w:sz w:val="24"/>
          <w:szCs w:val="24"/>
          <w:lang w:val="sr-Cyrl-RS"/>
        </w:rPr>
        <w:t>„та</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ност” бољу од 0,5 </w:t>
      </w:r>
      <w:r w:rsidR="00902F47" w:rsidRPr="00902F47">
        <w:rPr>
          <w:rFonts w:eastAsia="Times New Roman"/>
          <w:noProof/>
          <w:sz w:val="24"/>
          <w:szCs w:val="24"/>
          <w:vertAlign w:val="superscript"/>
          <w:lang w:val="sr-Cyrl-RS"/>
        </w:rPr>
        <w:t>о</w:t>
      </w:r>
      <w:r w:rsidR="00902F47" w:rsidRPr="00902F47">
        <w:rPr>
          <w:rFonts w:eastAsia="Times New Roman"/>
          <w:noProof/>
          <w:sz w:val="24"/>
          <w:szCs w:val="24"/>
          <w:lang w:val="sr-Cyrl-RS"/>
        </w:rPr>
        <w:t xml:space="preserve"> </w:t>
      </w:r>
      <w:r w:rsidR="00902F47" w:rsidRPr="00902F47">
        <w:rPr>
          <w:rFonts w:eastAsia="Times New Roman"/>
          <w:noProof/>
          <w:sz w:val="24"/>
          <w:szCs w:val="24"/>
          <w:u w:val="single"/>
          <w:lang w:val="sr-Cyrl-RS"/>
        </w:rPr>
        <w:t>и</w:t>
      </w:r>
    </w:p>
    <w:p w:rsidR="00902F47" w:rsidRPr="00902F47" w:rsidRDefault="00902F47" w:rsidP="006A383A">
      <w:pPr>
        <w:tabs>
          <w:tab w:val="left" w:pos="1985"/>
        </w:tabs>
        <w:spacing w:line="173" w:lineRule="exact"/>
        <w:ind w:left="1985" w:hanging="284"/>
        <w:jc w:val="both"/>
        <w:rPr>
          <w:rFonts w:eastAsia="Times New Roman"/>
          <w:noProof/>
          <w:sz w:val="24"/>
          <w:szCs w:val="24"/>
          <w:lang w:val="sr-Cyrl-RS"/>
        </w:rPr>
      </w:pPr>
    </w:p>
    <w:p w:rsidR="00902F47" w:rsidRPr="00902F47" w:rsidRDefault="00902F47" w:rsidP="006A383A">
      <w:pPr>
        <w:numPr>
          <w:ilvl w:val="1"/>
          <w:numId w:val="319"/>
        </w:numPr>
        <w:tabs>
          <w:tab w:val="left" w:pos="1985"/>
        </w:tabs>
        <w:spacing w:line="245" w:lineRule="auto"/>
        <w:ind w:left="1985" w:hanging="284"/>
        <w:jc w:val="both"/>
        <w:rPr>
          <w:rFonts w:eastAsia="Times New Roman"/>
          <w:noProof/>
          <w:sz w:val="24"/>
          <w:szCs w:val="24"/>
          <w:lang w:val="sr-Cyrl-RS"/>
        </w:rPr>
      </w:pPr>
      <w:r w:rsidRPr="00902F47">
        <w:rPr>
          <w:rFonts w:eastAsia="Times New Roman"/>
          <w:noProof/>
          <w:sz w:val="24"/>
          <w:szCs w:val="24"/>
          <w:lang w:val="sr-Cyrl-RS"/>
        </w:rPr>
        <w:t>обликовани су за рад на дубинама ве</w:t>
      </w:r>
      <w:r w:rsidRPr="00902F47">
        <w:rPr>
          <w:rFonts w:eastAsia="Arial"/>
          <w:noProof/>
          <w:sz w:val="24"/>
          <w:szCs w:val="24"/>
          <w:lang w:val="sr-Cyrl-RS"/>
        </w:rPr>
        <w:t>ћ</w:t>
      </w:r>
      <w:r w:rsidR="00BD589E">
        <w:rPr>
          <w:rFonts w:eastAsia="Times New Roman"/>
          <w:noProof/>
          <w:sz w:val="24"/>
          <w:szCs w:val="24"/>
          <w:lang w:val="sr-Cyrl-RS"/>
        </w:rPr>
        <w:t xml:space="preserve">има од 35 </w:t>
      </w:r>
      <w:r w:rsidR="00BD589E">
        <w:rPr>
          <w:rFonts w:eastAsia="Times New Roman"/>
          <w:noProof/>
          <w:sz w:val="24"/>
          <w:szCs w:val="24"/>
          <w:lang w:val="en-US"/>
        </w:rPr>
        <w:t>m</w:t>
      </w:r>
      <w:r w:rsidRPr="00902F47">
        <w:rPr>
          <w:rFonts w:eastAsia="Times New Roman"/>
          <w:noProof/>
          <w:sz w:val="24"/>
          <w:szCs w:val="24"/>
          <w:lang w:val="sr-Cyrl-RS"/>
        </w:rPr>
        <w:t xml:space="preserve"> или имају сензорски уре</w:t>
      </w:r>
      <w:r w:rsidRPr="00902F47">
        <w:rPr>
          <w:rFonts w:eastAsia="Arial"/>
          <w:noProof/>
          <w:sz w:val="24"/>
          <w:szCs w:val="24"/>
          <w:lang w:val="sr-Cyrl-RS"/>
        </w:rPr>
        <w:t>ђ</w:t>
      </w:r>
      <w:r w:rsidRPr="00902F47">
        <w:rPr>
          <w:rFonts w:eastAsia="Times New Roman"/>
          <w:noProof/>
          <w:sz w:val="24"/>
          <w:szCs w:val="24"/>
          <w:lang w:val="sr-Cyrl-RS"/>
        </w:rPr>
        <w:t>ај за дубину, који се може прилагодити или уклонити, за рад на дубинама ве</w:t>
      </w:r>
      <w:r w:rsidRPr="00902F47">
        <w:rPr>
          <w:rFonts w:eastAsia="Arial"/>
          <w:noProof/>
          <w:sz w:val="24"/>
          <w:szCs w:val="24"/>
          <w:lang w:val="sr-Cyrl-RS"/>
        </w:rPr>
        <w:t>ћ</w:t>
      </w:r>
      <w:r w:rsidR="00BD589E">
        <w:rPr>
          <w:rFonts w:eastAsia="Times New Roman"/>
          <w:noProof/>
          <w:sz w:val="24"/>
          <w:szCs w:val="24"/>
          <w:lang w:val="sr-Cyrl-RS"/>
        </w:rPr>
        <w:t xml:space="preserve">има од 35 </w:t>
      </w:r>
      <w:r w:rsidR="00BD589E">
        <w:rPr>
          <w:rFonts w:eastAsia="Times New Roman"/>
          <w:noProof/>
          <w:sz w:val="24"/>
          <w:szCs w:val="24"/>
          <w:lang w:val="en-US"/>
        </w:rPr>
        <w:t>m</w:t>
      </w:r>
      <w:r w:rsidRPr="00902F47">
        <w:rPr>
          <w:rFonts w:eastAsia="Times New Roman"/>
          <w:noProof/>
          <w:sz w:val="24"/>
          <w:szCs w:val="24"/>
          <w:lang w:val="sr-Cyrl-RS"/>
        </w:rPr>
        <w:t>;</w:t>
      </w:r>
    </w:p>
    <w:p w:rsidR="00902F47" w:rsidRPr="00902F47" w:rsidRDefault="00902F47" w:rsidP="00372522">
      <w:pPr>
        <w:spacing w:line="233" w:lineRule="exact"/>
        <w:jc w:val="both"/>
        <w:rPr>
          <w:noProof/>
          <w:sz w:val="24"/>
          <w:szCs w:val="24"/>
          <w:lang w:val="sr-Cyrl-RS"/>
        </w:rPr>
      </w:pPr>
    </w:p>
    <w:p w:rsidR="00902F47" w:rsidRPr="00902F47" w:rsidRDefault="00902F47" w:rsidP="00372522">
      <w:pPr>
        <w:ind w:left="4253" w:hanging="2268"/>
        <w:jc w:val="both"/>
        <w:rPr>
          <w:noProof/>
          <w:sz w:val="24"/>
          <w:szCs w:val="24"/>
          <w:lang w:val="sr-Cyrl-RS"/>
        </w:rPr>
      </w:pPr>
      <w:r w:rsidRPr="00902F47">
        <w:rPr>
          <w:rFonts w:eastAsia="Times New Roman"/>
          <w:i/>
          <w:iCs/>
          <w:noProof/>
          <w:sz w:val="24"/>
          <w:szCs w:val="24"/>
          <w:u w:val="single"/>
          <w:lang w:val="sr-Cyrl-RS"/>
        </w:rPr>
        <w:t>ВАЖНА НАПОМЕНА</w:t>
      </w:r>
      <w:r w:rsidR="00BD589E">
        <w:rPr>
          <w:rFonts w:eastAsia="Times New Roman"/>
          <w:i/>
          <w:iCs/>
          <w:noProof/>
          <w:sz w:val="24"/>
          <w:szCs w:val="24"/>
          <w:lang w:val="sr-Cyrl-RS"/>
        </w:rPr>
        <w:t xml:space="preserve"> В</w:t>
      </w:r>
      <w:r w:rsidRPr="00902F47">
        <w:rPr>
          <w:rFonts w:eastAsia="Times New Roman"/>
          <w:i/>
          <w:iCs/>
          <w:noProof/>
          <w:sz w:val="24"/>
          <w:szCs w:val="24"/>
          <w:lang w:val="sr-Cyrl-RS"/>
        </w:rPr>
        <w:t xml:space="preserve">идјети 7А003.ц. за </w:t>
      </w:r>
      <w:r w:rsidR="00BD589E">
        <w:rPr>
          <w:rFonts w:eastAsia="Times New Roman"/>
          <w:i/>
          <w:iCs/>
          <w:noProof/>
          <w:sz w:val="24"/>
          <w:szCs w:val="24"/>
          <w:lang w:val="sr-Cyrl-RS"/>
        </w:rPr>
        <w:t>системе</w:t>
      </w:r>
      <w:r w:rsidRPr="00902F47">
        <w:rPr>
          <w:rFonts w:eastAsia="Times New Roman"/>
          <w:i/>
          <w:iCs/>
          <w:noProof/>
          <w:sz w:val="24"/>
          <w:szCs w:val="24"/>
          <w:lang w:val="sr-Cyrl-RS"/>
        </w:rPr>
        <w:t xml:space="preserve"> </w:t>
      </w:r>
      <w:r w:rsidR="0070013B">
        <w:rPr>
          <w:rFonts w:eastAsia="Times New Roman"/>
          <w:i/>
          <w:iCs/>
          <w:noProof/>
          <w:sz w:val="24"/>
          <w:szCs w:val="24"/>
          <w:lang w:val="sr-Cyrl-RS"/>
        </w:rPr>
        <w:t>инерцијалног</w:t>
      </w:r>
      <w:r w:rsidRPr="00902F47">
        <w:rPr>
          <w:rFonts w:eastAsia="Times New Roman"/>
          <w:i/>
          <w:iCs/>
          <w:noProof/>
          <w:sz w:val="24"/>
          <w:szCs w:val="24"/>
          <w:lang w:val="sr-Cyrl-RS"/>
        </w:rPr>
        <w:t xml:space="preserve"> одре</w:t>
      </w:r>
      <w:r w:rsidRPr="00902F47">
        <w:rPr>
          <w:rFonts w:eastAsia="Arial"/>
          <w:i/>
          <w:iCs/>
          <w:noProof/>
          <w:sz w:val="24"/>
          <w:szCs w:val="24"/>
          <w:lang w:val="sr-Cyrl-RS"/>
        </w:rPr>
        <w:t>ђ</w:t>
      </w:r>
      <w:r w:rsidRPr="00902F47">
        <w:rPr>
          <w:rFonts w:eastAsia="Times New Roman"/>
          <w:i/>
          <w:iCs/>
          <w:noProof/>
          <w:sz w:val="24"/>
          <w:szCs w:val="24"/>
          <w:lang w:val="sr-Cyrl-RS"/>
        </w:rPr>
        <w:t>ивања с</w:t>
      </w:r>
      <w:r w:rsidR="00C82973">
        <w:rPr>
          <w:rFonts w:eastAsia="Times New Roman"/>
          <w:i/>
          <w:iCs/>
          <w:noProof/>
          <w:sz w:val="24"/>
          <w:szCs w:val="24"/>
          <w:lang w:val="sr-Cyrl-RS"/>
        </w:rPr>
        <w:t>мј</w:t>
      </w:r>
      <w:r w:rsidRPr="00902F47">
        <w:rPr>
          <w:rFonts w:eastAsia="Times New Roman"/>
          <w:i/>
          <w:iCs/>
          <w:noProof/>
          <w:sz w:val="24"/>
          <w:szCs w:val="24"/>
          <w:lang w:val="sr-Cyrl-RS"/>
        </w:rPr>
        <w:t>ера.</w:t>
      </w:r>
    </w:p>
    <w:p w:rsidR="00902F47" w:rsidRPr="00902F47" w:rsidRDefault="00902F47" w:rsidP="00372522">
      <w:pPr>
        <w:spacing w:line="249" w:lineRule="exact"/>
        <w:jc w:val="both"/>
        <w:rPr>
          <w:noProof/>
          <w:sz w:val="24"/>
          <w:szCs w:val="24"/>
          <w:lang w:val="sr-Cyrl-RS"/>
        </w:rPr>
      </w:pPr>
    </w:p>
    <w:p w:rsidR="00902F47" w:rsidRPr="00902F47" w:rsidRDefault="007F3558" w:rsidP="006A383A">
      <w:pPr>
        <w:tabs>
          <w:tab w:val="left" w:pos="2220"/>
        </w:tabs>
        <w:ind w:left="1701" w:hanging="283"/>
        <w:jc w:val="both"/>
        <w:rPr>
          <w:rFonts w:eastAsia="Times New Roman"/>
          <w:noProof/>
          <w:sz w:val="24"/>
          <w:szCs w:val="24"/>
          <w:lang w:val="sr-Cyrl-RS"/>
        </w:rPr>
      </w:pPr>
      <w:r>
        <w:rPr>
          <w:rFonts w:eastAsia="Times New Roman"/>
          <w:noProof/>
          <w:sz w:val="24"/>
          <w:szCs w:val="24"/>
          <w:lang w:val="sr-Cyrl-RS"/>
        </w:rPr>
        <w:t xml:space="preserve">е. </w:t>
      </w:r>
      <w:r w:rsidR="00BD589E">
        <w:rPr>
          <w:rFonts w:eastAsia="Times New Roman"/>
          <w:noProof/>
          <w:sz w:val="24"/>
          <w:szCs w:val="24"/>
          <w:lang w:val="sr-Cyrl-RS"/>
        </w:rPr>
        <w:t>кабловска</w:t>
      </w:r>
      <w:r w:rsidR="00902F47" w:rsidRPr="00902F47">
        <w:rPr>
          <w:rFonts w:eastAsia="Times New Roman"/>
          <w:noProof/>
          <w:sz w:val="24"/>
          <w:szCs w:val="24"/>
          <w:lang w:val="sr-Cyrl-RS"/>
        </w:rPr>
        <w:t xml:space="preserve"> хидрофонска поља за дно или </w:t>
      </w:r>
      <w:r w:rsidR="00BD589E">
        <w:rPr>
          <w:rFonts w:eastAsia="Times New Roman"/>
          <w:noProof/>
          <w:sz w:val="24"/>
          <w:szCs w:val="24"/>
          <w:lang w:val="sr-Cyrl-RS"/>
        </w:rPr>
        <w:t>залив</w:t>
      </w:r>
      <w:r w:rsidR="00902F47" w:rsidRPr="00902F47">
        <w:rPr>
          <w:rFonts w:eastAsia="Times New Roman"/>
          <w:noProof/>
          <w:sz w:val="24"/>
          <w:szCs w:val="24"/>
          <w:lang w:val="sr-Cyrl-RS"/>
        </w:rPr>
        <w:t xml:space="preserve"> која имају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6A383A">
      <w:pPr>
        <w:spacing w:line="248" w:lineRule="exact"/>
        <w:ind w:left="1701" w:hanging="283"/>
        <w:jc w:val="both"/>
        <w:rPr>
          <w:rFonts w:eastAsia="Times New Roman"/>
          <w:noProof/>
          <w:sz w:val="24"/>
          <w:szCs w:val="24"/>
          <w:lang w:val="sr-Cyrl-RS"/>
        </w:rPr>
      </w:pPr>
    </w:p>
    <w:p w:rsidR="00902F47" w:rsidRPr="00902F47" w:rsidRDefault="00902F47" w:rsidP="006A383A">
      <w:pPr>
        <w:numPr>
          <w:ilvl w:val="1"/>
          <w:numId w:val="320"/>
        </w:numPr>
        <w:tabs>
          <w:tab w:val="left" w:pos="1985"/>
        </w:tabs>
        <w:ind w:left="2552" w:hanging="851"/>
        <w:jc w:val="both"/>
        <w:rPr>
          <w:rFonts w:eastAsia="Times New Roman"/>
          <w:noProof/>
          <w:sz w:val="24"/>
          <w:szCs w:val="24"/>
          <w:lang w:val="sr-Cyrl-RS"/>
        </w:rPr>
      </w:pPr>
      <w:r w:rsidRPr="00902F47">
        <w:rPr>
          <w:rFonts w:eastAsia="Times New Roman"/>
          <w:noProof/>
          <w:sz w:val="24"/>
          <w:szCs w:val="24"/>
          <w:lang w:val="sr-Cyrl-RS"/>
        </w:rPr>
        <w:t>угра</w:t>
      </w:r>
      <w:r w:rsidRPr="00902F47">
        <w:rPr>
          <w:rFonts w:eastAsia="Arial"/>
          <w:noProof/>
          <w:sz w:val="24"/>
          <w:szCs w:val="24"/>
          <w:lang w:val="sr-Cyrl-RS"/>
        </w:rPr>
        <w:t>ђ</w:t>
      </w:r>
      <w:r w:rsidRPr="00902F47">
        <w:rPr>
          <w:rFonts w:eastAsia="Times New Roman"/>
          <w:noProof/>
          <w:sz w:val="24"/>
          <w:szCs w:val="24"/>
          <w:lang w:val="sr-Cyrl-RS"/>
        </w:rPr>
        <w:t>ене хидрофоне наведене у 6А001.а.2.а.;</w:t>
      </w:r>
    </w:p>
    <w:p w:rsidR="00902F47" w:rsidRPr="00902F47" w:rsidRDefault="00902F47" w:rsidP="006A383A">
      <w:pPr>
        <w:tabs>
          <w:tab w:val="left" w:pos="1985"/>
        </w:tabs>
        <w:spacing w:line="248" w:lineRule="exact"/>
        <w:ind w:left="2552" w:hanging="851"/>
        <w:jc w:val="both"/>
        <w:rPr>
          <w:rFonts w:eastAsia="Times New Roman"/>
          <w:noProof/>
          <w:sz w:val="24"/>
          <w:szCs w:val="24"/>
          <w:lang w:val="sr-Cyrl-RS"/>
        </w:rPr>
      </w:pPr>
    </w:p>
    <w:p w:rsidR="00902F47" w:rsidRPr="00902F47" w:rsidRDefault="00902F47" w:rsidP="006A383A">
      <w:pPr>
        <w:numPr>
          <w:ilvl w:val="1"/>
          <w:numId w:val="320"/>
        </w:numPr>
        <w:tabs>
          <w:tab w:val="left" w:pos="1985"/>
        </w:tabs>
        <w:ind w:left="2552" w:hanging="851"/>
        <w:jc w:val="both"/>
        <w:rPr>
          <w:rFonts w:eastAsia="Times New Roman"/>
          <w:noProof/>
          <w:sz w:val="24"/>
          <w:szCs w:val="24"/>
          <w:lang w:val="sr-Cyrl-RS"/>
        </w:rPr>
      </w:pPr>
      <w:r w:rsidRPr="00902F47">
        <w:rPr>
          <w:rFonts w:eastAsia="Times New Roman"/>
          <w:noProof/>
          <w:sz w:val="24"/>
          <w:szCs w:val="24"/>
          <w:lang w:val="sr-Cyrl-RS"/>
        </w:rPr>
        <w:t>угра</w:t>
      </w:r>
      <w:r w:rsidRPr="00902F47">
        <w:rPr>
          <w:rFonts w:eastAsia="Arial"/>
          <w:noProof/>
          <w:sz w:val="24"/>
          <w:szCs w:val="24"/>
          <w:lang w:val="sr-Cyrl-RS"/>
        </w:rPr>
        <w:t>ђ</w:t>
      </w:r>
      <w:r w:rsidRPr="00902F47">
        <w:rPr>
          <w:rFonts w:eastAsia="Times New Roman"/>
          <w:noProof/>
          <w:sz w:val="24"/>
          <w:szCs w:val="24"/>
          <w:lang w:val="sr-Cyrl-RS"/>
        </w:rPr>
        <w:t xml:space="preserve">ене вишеструке сигналне модуле </w:t>
      </w:r>
      <w:r w:rsidR="00BD589E">
        <w:rPr>
          <w:rFonts w:eastAsia="Times New Roman"/>
          <w:noProof/>
          <w:sz w:val="24"/>
          <w:szCs w:val="24"/>
          <w:lang w:val="sr-Cyrl-RS"/>
        </w:rPr>
        <w:t>групе</w:t>
      </w:r>
      <w:r w:rsidRPr="00902F47">
        <w:rPr>
          <w:rFonts w:eastAsia="Times New Roman"/>
          <w:noProof/>
          <w:sz w:val="24"/>
          <w:szCs w:val="24"/>
          <w:lang w:val="sr-Cyrl-RS"/>
        </w:rPr>
        <w:t xml:space="preserve"> хидрофона са свим сљеде</w:t>
      </w:r>
      <w:r w:rsidRPr="00902F47">
        <w:rPr>
          <w:rFonts w:eastAsia="Arial"/>
          <w:noProof/>
          <w:sz w:val="24"/>
          <w:szCs w:val="24"/>
          <w:lang w:val="sr-Cyrl-RS"/>
        </w:rPr>
        <w:t>ћ</w:t>
      </w:r>
      <w:r w:rsidRPr="00902F47">
        <w:rPr>
          <w:rFonts w:eastAsia="Times New Roman"/>
          <w:noProof/>
          <w:sz w:val="24"/>
          <w:szCs w:val="24"/>
          <w:lang w:val="sr-Cyrl-RS"/>
        </w:rPr>
        <w:t xml:space="preserve">им </w:t>
      </w:r>
      <w:r w:rsidR="00BD589E">
        <w:rPr>
          <w:rFonts w:eastAsia="Times New Roman"/>
          <w:noProof/>
          <w:sz w:val="24"/>
          <w:szCs w:val="24"/>
          <w:lang w:val="sr-Cyrl-RS"/>
        </w:rPr>
        <w:t>карактеристикама</w:t>
      </w:r>
      <w:r w:rsidRPr="00902F47">
        <w:rPr>
          <w:rFonts w:eastAsia="Times New Roman"/>
          <w:noProof/>
          <w:sz w:val="24"/>
          <w:szCs w:val="24"/>
          <w:lang w:val="sr-Cyrl-RS"/>
        </w:rPr>
        <w:t>:</w:t>
      </w:r>
    </w:p>
    <w:p w:rsidR="00902F47" w:rsidRPr="00902F47" w:rsidRDefault="00902F47" w:rsidP="006A383A">
      <w:pPr>
        <w:tabs>
          <w:tab w:val="left" w:pos="1985"/>
        </w:tabs>
        <w:spacing w:line="247" w:lineRule="exact"/>
        <w:ind w:hanging="851"/>
        <w:jc w:val="both"/>
        <w:rPr>
          <w:rFonts w:eastAsia="Times New Roman"/>
          <w:noProof/>
          <w:sz w:val="24"/>
          <w:szCs w:val="24"/>
          <w:lang w:val="sr-Cyrl-RS"/>
        </w:rPr>
      </w:pPr>
    </w:p>
    <w:p w:rsidR="00902F47" w:rsidRPr="00902F47" w:rsidRDefault="007F3558" w:rsidP="006A383A">
      <w:pPr>
        <w:tabs>
          <w:tab w:val="left" w:pos="2700"/>
        </w:tabs>
        <w:spacing w:line="245" w:lineRule="auto"/>
        <w:ind w:left="2268" w:hanging="283"/>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обликовани су за рад на дубинама ве</w:t>
      </w:r>
      <w:r w:rsidR="00902F47" w:rsidRPr="00902F47">
        <w:rPr>
          <w:rFonts w:eastAsia="Arial"/>
          <w:noProof/>
          <w:sz w:val="24"/>
          <w:szCs w:val="24"/>
          <w:lang w:val="sr-Cyrl-RS"/>
        </w:rPr>
        <w:t>ћ</w:t>
      </w:r>
      <w:r w:rsidR="00BD589E">
        <w:rPr>
          <w:rFonts w:eastAsia="Times New Roman"/>
          <w:noProof/>
          <w:sz w:val="24"/>
          <w:szCs w:val="24"/>
          <w:lang w:val="sr-Cyrl-RS"/>
        </w:rPr>
        <w:t xml:space="preserve">има од 35 </w:t>
      </w:r>
      <w:r w:rsidR="00BD589E">
        <w:rPr>
          <w:rFonts w:eastAsia="Times New Roman"/>
          <w:noProof/>
          <w:sz w:val="24"/>
          <w:szCs w:val="24"/>
          <w:lang w:val="en-US"/>
        </w:rPr>
        <w:t>m</w:t>
      </w:r>
      <w:r w:rsidR="00902F47" w:rsidRPr="00902F47">
        <w:rPr>
          <w:rFonts w:eastAsia="Times New Roman"/>
          <w:noProof/>
          <w:sz w:val="24"/>
          <w:szCs w:val="24"/>
          <w:lang w:val="sr-Cyrl-RS"/>
        </w:rPr>
        <w:t xml:space="preserve"> или имају сензорски уре</w:t>
      </w:r>
      <w:r w:rsidR="00902F47" w:rsidRPr="00902F47">
        <w:rPr>
          <w:rFonts w:eastAsia="Arial"/>
          <w:noProof/>
          <w:sz w:val="24"/>
          <w:szCs w:val="24"/>
          <w:lang w:val="sr-Cyrl-RS"/>
        </w:rPr>
        <w:t>ђ</w:t>
      </w:r>
      <w:r w:rsidR="00902F47" w:rsidRPr="00902F47">
        <w:rPr>
          <w:rFonts w:eastAsia="Times New Roman"/>
          <w:noProof/>
          <w:sz w:val="24"/>
          <w:szCs w:val="24"/>
          <w:lang w:val="sr-Cyrl-RS"/>
        </w:rPr>
        <w:t>ај за дубину, који се може прилагодити или уклонити, за рад на дубинама ве</w:t>
      </w:r>
      <w:r w:rsidR="00902F47" w:rsidRPr="00902F47">
        <w:rPr>
          <w:rFonts w:eastAsia="Arial"/>
          <w:noProof/>
          <w:sz w:val="24"/>
          <w:szCs w:val="24"/>
          <w:lang w:val="sr-Cyrl-RS"/>
        </w:rPr>
        <w:t>ћ</w:t>
      </w:r>
      <w:r w:rsidR="00BD589E">
        <w:rPr>
          <w:rFonts w:eastAsia="Times New Roman"/>
          <w:noProof/>
          <w:sz w:val="24"/>
          <w:szCs w:val="24"/>
          <w:lang w:val="sr-Cyrl-RS"/>
        </w:rPr>
        <w:t xml:space="preserve">има од 35 </w:t>
      </w:r>
      <w:r w:rsidR="00BD589E">
        <w:rPr>
          <w:rFonts w:eastAsia="Times New Roman"/>
          <w:noProof/>
          <w:sz w:val="24"/>
          <w:szCs w:val="24"/>
          <w:lang w:val="en-US"/>
        </w:rPr>
        <w:t>m</w:t>
      </w:r>
      <w:r w:rsidR="00902F47" w:rsidRPr="00902F47">
        <w:rPr>
          <w:rFonts w:eastAsia="Times New Roman"/>
          <w:noProof/>
          <w:sz w:val="24"/>
          <w:szCs w:val="24"/>
          <w:lang w:val="sr-Cyrl-RS"/>
        </w:rPr>
        <w:t xml:space="preserve">; </w:t>
      </w:r>
      <w:r w:rsidR="00902F47" w:rsidRPr="00902F47">
        <w:rPr>
          <w:rFonts w:eastAsia="Times New Roman"/>
          <w:noProof/>
          <w:sz w:val="24"/>
          <w:szCs w:val="24"/>
          <w:u w:val="single"/>
          <w:lang w:val="sr-Cyrl-RS"/>
        </w:rPr>
        <w:t>и</w:t>
      </w:r>
    </w:p>
    <w:p w:rsidR="00902F47" w:rsidRPr="00902F47" w:rsidRDefault="00902F47" w:rsidP="006A383A">
      <w:pPr>
        <w:spacing w:line="233" w:lineRule="exact"/>
        <w:ind w:left="2268" w:hanging="283"/>
        <w:jc w:val="both"/>
        <w:rPr>
          <w:rFonts w:eastAsia="Times New Roman"/>
          <w:noProof/>
          <w:sz w:val="24"/>
          <w:szCs w:val="24"/>
          <w:lang w:val="sr-Cyrl-RS"/>
        </w:rPr>
      </w:pPr>
    </w:p>
    <w:p w:rsidR="00902F47" w:rsidRPr="00902F47" w:rsidRDefault="007F3558" w:rsidP="006A383A">
      <w:pPr>
        <w:tabs>
          <w:tab w:val="left" w:pos="2700"/>
        </w:tabs>
        <w:ind w:left="2268" w:hanging="283"/>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могу</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их је замијенити модулима тегљених поља </w:t>
      </w:r>
      <w:r w:rsidR="001520B7">
        <w:rPr>
          <w:rFonts w:eastAsia="Times New Roman"/>
          <w:noProof/>
          <w:sz w:val="24"/>
          <w:szCs w:val="24"/>
          <w:lang w:val="sr-Cyrl-RS"/>
        </w:rPr>
        <w:t>акустичк</w:t>
      </w:r>
      <w:r w:rsidR="00902F47" w:rsidRPr="00902F47">
        <w:rPr>
          <w:rFonts w:eastAsia="Times New Roman"/>
          <w:noProof/>
          <w:sz w:val="24"/>
          <w:szCs w:val="24"/>
          <w:lang w:val="sr-Cyrl-RS"/>
        </w:rPr>
        <w:t xml:space="preserve">их хидрофона; </w:t>
      </w:r>
      <w:r w:rsidR="00902F47" w:rsidRPr="00902F47">
        <w:rPr>
          <w:rFonts w:eastAsia="Times New Roman"/>
          <w:noProof/>
          <w:sz w:val="24"/>
          <w:szCs w:val="24"/>
          <w:u w:val="single"/>
          <w:lang w:val="sr-Cyrl-RS"/>
        </w:rPr>
        <w:t>или</w:t>
      </w:r>
    </w:p>
    <w:p w:rsidR="00902F47" w:rsidRPr="00902F47" w:rsidRDefault="00902F47" w:rsidP="00372522">
      <w:pPr>
        <w:spacing w:line="248" w:lineRule="exact"/>
        <w:jc w:val="both"/>
        <w:rPr>
          <w:rFonts w:eastAsia="Times New Roman"/>
          <w:noProof/>
          <w:sz w:val="24"/>
          <w:szCs w:val="24"/>
          <w:lang w:val="sr-Cyrl-RS"/>
        </w:rPr>
      </w:pPr>
    </w:p>
    <w:p w:rsidR="00902F47" w:rsidRPr="00902F47" w:rsidRDefault="00902F47" w:rsidP="006A383A">
      <w:pPr>
        <w:numPr>
          <w:ilvl w:val="1"/>
          <w:numId w:val="320"/>
        </w:numPr>
        <w:tabs>
          <w:tab w:val="left" w:pos="1985"/>
        </w:tabs>
        <w:ind w:left="1985" w:hanging="284"/>
        <w:jc w:val="both"/>
        <w:rPr>
          <w:rFonts w:eastAsia="Times New Roman"/>
          <w:noProof/>
          <w:sz w:val="24"/>
          <w:szCs w:val="24"/>
          <w:lang w:val="sr-Cyrl-RS"/>
        </w:rPr>
      </w:pPr>
      <w:r w:rsidRPr="00902F47">
        <w:rPr>
          <w:rFonts w:eastAsia="Times New Roman"/>
          <w:noProof/>
          <w:sz w:val="24"/>
          <w:szCs w:val="24"/>
          <w:lang w:val="sr-Cyrl-RS"/>
        </w:rPr>
        <w:t>имају хидро</w:t>
      </w:r>
      <w:r w:rsidR="001520B7">
        <w:rPr>
          <w:rFonts w:eastAsia="Times New Roman"/>
          <w:noProof/>
          <w:sz w:val="24"/>
          <w:szCs w:val="24"/>
          <w:lang w:val="sr-Cyrl-RS"/>
        </w:rPr>
        <w:t>акустичк</w:t>
      </w:r>
      <w:r w:rsidRPr="00902F47">
        <w:rPr>
          <w:rFonts w:eastAsia="Times New Roman"/>
          <w:noProof/>
          <w:sz w:val="24"/>
          <w:szCs w:val="24"/>
          <w:lang w:val="sr-Cyrl-RS"/>
        </w:rPr>
        <w:t>е сензоре базиране на акцелерометру наведене у 6А001.а.2.г.;</w:t>
      </w:r>
    </w:p>
    <w:p w:rsidR="00902F47" w:rsidRPr="00902F47" w:rsidRDefault="00902F47" w:rsidP="00372522">
      <w:pPr>
        <w:spacing w:line="248" w:lineRule="exact"/>
        <w:jc w:val="both"/>
        <w:rPr>
          <w:rFonts w:eastAsia="Times New Roman"/>
          <w:noProof/>
          <w:sz w:val="24"/>
          <w:szCs w:val="24"/>
          <w:lang w:val="sr-Cyrl-RS"/>
        </w:rPr>
      </w:pPr>
    </w:p>
    <w:p w:rsidR="00902F47" w:rsidRPr="00902F47" w:rsidRDefault="007F3558" w:rsidP="006A383A">
      <w:pPr>
        <w:tabs>
          <w:tab w:val="left" w:pos="2220"/>
          <w:tab w:val="left" w:pos="9355"/>
        </w:tabs>
        <w:spacing w:line="238" w:lineRule="auto"/>
        <w:ind w:left="1701" w:hanging="283"/>
        <w:jc w:val="both"/>
        <w:rPr>
          <w:rFonts w:eastAsia="Times New Roman"/>
          <w:noProof/>
          <w:sz w:val="24"/>
          <w:szCs w:val="24"/>
          <w:lang w:val="sr-Cyrl-RS"/>
        </w:rPr>
      </w:pPr>
      <w:r>
        <w:rPr>
          <w:rFonts w:eastAsia="Times New Roman"/>
          <w:noProof/>
          <w:sz w:val="24"/>
          <w:szCs w:val="24"/>
          <w:lang w:val="sr-Cyrl-RS"/>
        </w:rPr>
        <w:t xml:space="preserve">ф. </w:t>
      </w:r>
      <w:r w:rsidR="00902F47" w:rsidRPr="00902F47">
        <w:rPr>
          <w:rFonts w:eastAsia="Times New Roman"/>
          <w:noProof/>
          <w:sz w:val="24"/>
          <w:szCs w:val="24"/>
          <w:lang w:val="sr-Cyrl-RS"/>
        </w:rPr>
        <w:t xml:space="preserve">опрема за обраду, посебно обликована за </w:t>
      </w:r>
      <w:r w:rsidR="00BD589E">
        <w:rPr>
          <w:rFonts w:eastAsia="Times New Roman"/>
          <w:noProof/>
          <w:sz w:val="24"/>
          <w:szCs w:val="24"/>
          <w:lang w:val="sr-Cyrl-RS"/>
        </w:rPr>
        <w:t>кабловске</w:t>
      </w:r>
      <w:r w:rsidR="00902F47" w:rsidRPr="00902F47">
        <w:rPr>
          <w:rFonts w:eastAsia="Times New Roman"/>
          <w:noProof/>
          <w:sz w:val="24"/>
          <w:szCs w:val="24"/>
          <w:lang w:val="sr-Cyrl-RS"/>
        </w:rPr>
        <w:t xml:space="preserve"> </w:t>
      </w:r>
      <w:r w:rsidR="00BD589E">
        <w:rPr>
          <w:rFonts w:eastAsia="Times New Roman"/>
          <w:noProof/>
          <w:sz w:val="24"/>
          <w:szCs w:val="24"/>
          <w:lang w:val="sr-Cyrl-RS"/>
        </w:rPr>
        <w:t>системе</w:t>
      </w:r>
      <w:r w:rsidR="00902F47" w:rsidRPr="00902F47">
        <w:rPr>
          <w:rFonts w:eastAsia="Times New Roman"/>
          <w:noProof/>
          <w:sz w:val="24"/>
          <w:szCs w:val="24"/>
          <w:lang w:val="sr-Cyrl-RS"/>
        </w:rPr>
        <w:t xml:space="preserve"> за дно или </w:t>
      </w:r>
      <w:r w:rsidR="00BD589E">
        <w:rPr>
          <w:rFonts w:eastAsia="Times New Roman"/>
          <w:noProof/>
          <w:sz w:val="24"/>
          <w:szCs w:val="24"/>
          <w:lang w:val="sr-Cyrl-RS"/>
        </w:rPr>
        <w:t>залив</w:t>
      </w:r>
      <w:r w:rsidR="00902F47" w:rsidRPr="00902F47">
        <w:rPr>
          <w:rFonts w:eastAsia="Times New Roman"/>
          <w:noProof/>
          <w:sz w:val="24"/>
          <w:szCs w:val="24"/>
          <w:lang w:val="sr-Cyrl-RS"/>
        </w:rPr>
        <w:t>, која има „могу</w:t>
      </w:r>
      <w:r w:rsidR="00902F47" w:rsidRPr="00902F47">
        <w:rPr>
          <w:rFonts w:eastAsia="Arial"/>
          <w:noProof/>
          <w:sz w:val="24"/>
          <w:szCs w:val="24"/>
          <w:lang w:val="sr-Cyrl-RS"/>
        </w:rPr>
        <w:t>ћ</w:t>
      </w:r>
      <w:r w:rsidR="00902F47" w:rsidRPr="00902F47">
        <w:rPr>
          <w:rFonts w:eastAsia="Times New Roman"/>
          <w:noProof/>
          <w:sz w:val="24"/>
          <w:szCs w:val="24"/>
          <w:lang w:val="sr-Cyrl-RS"/>
        </w:rPr>
        <w:t>ност корисни</w:t>
      </w:r>
      <w:r w:rsidR="00902F47" w:rsidRPr="00902F47">
        <w:rPr>
          <w:rFonts w:eastAsia="Arial"/>
          <w:noProof/>
          <w:sz w:val="24"/>
          <w:szCs w:val="24"/>
          <w:lang w:val="sr-Cyrl-RS"/>
        </w:rPr>
        <w:t>ч</w:t>
      </w:r>
      <w:r w:rsidR="00902F47" w:rsidRPr="00902F47">
        <w:rPr>
          <w:rFonts w:eastAsia="Times New Roman"/>
          <w:noProof/>
          <w:sz w:val="24"/>
          <w:szCs w:val="24"/>
          <w:lang w:val="sr-Cyrl-RS"/>
        </w:rPr>
        <w:t>ког програмирања” те обраду и корелацију времена или подру</w:t>
      </w:r>
      <w:r w:rsidR="00902F47" w:rsidRPr="00902F47">
        <w:rPr>
          <w:rFonts w:eastAsia="Arial"/>
          <w:noProof/>
          <w:sz w:val="24"/>
          <w:szCs w:val="24"/>
          <w:lang w:val="sr-Cyrl-RS"/>
        </w:rPr>
        <w:t>ч</w:t>
      </w:r>
      <w:r w:rsidR="00902F47" w:rsidRPr="00902F47">
        <w:rPr>
          <w:rFonts w:eastAsia="Times New Roman"/>
          <w:noProof/>
          <w:sz w:val="24"/>
          <w:szCs w:val="24"/>
          <w:lang w:val="sr-Cyrl-RS"/>
        </w:rPr>
        <w:t>ја фреквенције, укљу</w:t>
      </w:r>
      <w:r w:rsidR="00902F47" w:rsidRPr="00902F47">
        <w:rPr>
          <w:rFonts w:eastAsia="Arial"/>
          <w:noProof/>
          <w:sz w:val="24"/>
          <w:szCs w:val="24"/>
          <w:lang w:val="sr-Cyrl-RS"/>
        </w:rPr>
        <w:t>ч</w:t>
      </w:r>
      <w:r w:rsidR="00902F47" w:rsidRPr="00902F47">
        <w:rPr>
          <w:rFonts w:eastAsia="Times New Roman"/>
          <w:noProof/>
          <w:sz w:val="24"/>
          <w:szCs w:val="24"/>
          <w:lang w:val="sr-Cyrl-RS"/>
        </w:rPr>
        <w:t>ују</w:t>
      </w:r>
      <w:r w:rsidR="00902F47" w:rsidRPr="00902F47">
        <w:rPr>
          <w:rFonts w:eastAsia="Arial"/>
          <w:noProof/>
          <w:sz w:val="24"/>
          <w:szCs w:val="24"/>
          <w:lang w:val="sr-Cyrl-RS"/>
        </w:rPr>
        <w:t>ћ</w:t>
      </w:r>
      <w:r w:rsidR="00902F47" w:rsidRPr="00902F47">
        <w:rPr>
          <w:rFonts w:eastAsia="Times New Roman"/>
          <w:noProof/>
          <w:sz w:val="24"/>
          <w:szCs w:val="24"/>
          <w:lang w:val="sr-Cyrl-RS"/>
        </w:rPr>
        <w:t>и спектралну анализу, дигитално</w:t>
      </w:r>
      <w:r w:rsidR="00BD589E">
        <w:rPr>
          <w:rFonts w:eastAsia="Times New Roman"/>
          <w:noProof/>
          <w:sz w:val="24"/>
          <w:szCs w:val="24"/>
          <w:lang w:val="sr-Cyrl-RS"/>
        </w:rPr>
        <w:t xml:space="preserve"> филтрирање и формирање зрака </w:t>
      </w:r>
      <w:r w:rsidR="00902F47" w:rsidRPr="00902F47">
        <w:rPr>
          <w:rFonts w:eastAsia="Times New Roman"/>
          <w:noProof/>
          <w:sz w:val="24"/>
          <w:szCs w:val="24"/>
          <w:lang w:val="sr-Cyrl-RS"/>
        </w:rPr>
        <w:t>помо</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брзог </w:t>
      </w:r>
      <w:r w:rsidR="00BD589E" w:rsidRPr="00BD589E">
        <w:rPr>
          <w:rFonts w:eastAsia="Times New Roman"/>
          <w:noProof/>
          <w:sz w:val="24"/>
          <w:szCs w:val="24"/>
          <w:lang w:val="sr-Cyrl-RS"/>
        </w:rPr>
        <w:t xml:space="preserve">Фуријеовог </w:t>
      </w:r>
      <w:r w:rsidR="00902F47" w:rsidRPr="00902F47">
        <w:rPr>
          <w:rFonts w:eastAsia="Times New Roman"/>
          <w:noProof/>
          <w:sz w:val="24"/>
          <w:szCs w:val="24"/>
          <w:lang w:val="sr-Cyrl-RS"/>
        </w:rPr>
        <w:t>трансформа или других трансформација или поступака;</w:t>
      </w:r>
    </w:p>
    <w:p w:rsidR="00902F47" w:rsidRPr="00902F47" w:rsidRDefault="00902F47" w:rsidP="006A383A">
      <w:pPr>
        <w:tabs>
          <w:tab w:val="left" w:pos="9355"/>
        </w:tabs>
        <w:spacing w:line="239" w:lineRule="exact"/>
        <w:ind w:left="1701" w:hanging="283"/>
        <w:jc w:val="both"/>
        <w:rPr>
          <w:rFonts w:eastAsia="Times New Roman"/>
          <w:noProof/>
          <w:sz w:val="24"/>
          <w:szCs w:val="24"/>
          <w:lang w:val="sr-Cyrl-RS"/>
        </w:rPr>
      </w:pPr>
    </w:p>
    <w:p w:rsidR="00902F47" w:rsidRPr="00902F47" w:rsidRDefault="007F3558" w:rsidP="006A383A">
      <w:pPr>
        <w:tabs>
          <w:tab w:val="left" w:pos="2220"/>
          <w:tab w:val="left" w:pos="9355"/>
        </w:tabs>
        <w:ind w:left="1701" w:hanging="283"/>
        <w:jc w:val="both"/>
        <w:rPr>
          <w:rFonts w:eastAsia="Times New Roman"/>
          <w:noProof/>
          <w:sz w:val="24"/>
          <w:szCs w:val="24"/>
          <w:lang w:val="sr-Cyrl-RS"/>
        </w:rPr>
      </w:pPr>
      <w:r>
        <w:rPr>
          <w:rFonts w:eastAsia="Times New Roman"/>
          <w:noProof/>
          <w:sz w:val="24"/>
          <w:szCs w:val="24"/>
          <w:lang w:val="sr-Cyrl-RS"/>
        </w:rPr>
        <w:t xml:space="preserve">г. </w:t>
      </w:r>
      <w:r w:rsidR="00902F47" w:rsidRPr="00902F47">
        <w:rPr>
          <w:rFonts w:eastAsia="Times New Roman"/>
          <w:noProof/>
          <w:sz w:val="24"/>
          <w:szCs w:val="24"/>
          <w:lang w:val="sr-Cyrl-RS"/>
        </w:rPr>
        <w:t>хидро</w:t>
      </w:r>
      <w:r w:rsidR="001520B7">
        <w:rPr>
          <w:rFonts w:eastAsia="Times New Roman"/>
          <w:noProof/>
          <w:sz w:val="24"/>
          <w:szCs w:val="24"/>
          <w:lang w:val="sr-Cyrl-RS"/>
        </w:rPr>
        <w:t>акустичк</w:t>
      </w:r>
      <w:r w:rsidR="00902F47" w:rsidRPr="00902F47">
        <w:rPr>
          <w:rFonts w:eastAsia="Times New Roman"/>
          <w:noProof/>
          <w:sz w:val="24"/>
          <w:szCs w:val="24"/>
          <w:lang w:val="sr-Cyrl-RS"/>
        </w:rPr>
        <w:t>и сензори базирани на акцелерометру који имају све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w:t>
      </w:r>
    </w:p>
    <w:p w:rsidR="00902F47" w:rsidRPr="00902F47" w:rsidRDefault="00902F47" w:rsidP="00372522">
      <w:pPr>
        <w:spacing w:line="247" w:lineRule="exact"/>
        <w:jc w:val="both"/>
        <w:rPr>
          <w:rFonts w:eastAsia="Times New Roman"/>
          <w:noProof/>
          <w:sz w:val="24"/>
          <w:szCs w:val="24"/>
          <w:lang w:val="sr-Cyrl-RS"/>
        </w:rPr>
      </w:pPr>
    </w:p>
    <w:p w:rsidR="00902F47" w:rsidRPr="007F3558" w:rsidRDefault="00902F47" w:rsidP="006A383A">
      <w:pPr>
        <w:pStyle w:val="ListParagraph"/>
        <w:numPr>
          <w:ilvl w:val="0"/>
          <w:numId w:val="506"/>
        </w:numPr>
        <w:tabs>
          <w:tab w:val="left" w:pos="1985"/>
        </w:tabs>
        <w:ind w:left="1985" w:hanging="284"/>
        <w:jc w:val="both"/>
        <w:rPr>
          <w:rFonts w:eastAsia="Times New Roman"/>
          <w:noProof/>
          <w:sz w:val="24"/>
          <w:szCs w:val="24"/>
          <w:lang w:val="sr-Cyrl-RS"/>
        </w:rPr>
      </w:pPr>
      <w:r w:rsidRPr="007F3558">
        <w:rPr>
          <w:rFonts w:eastAsia="Times New Roman"/>
          <w:noProof/>
          <w:sz w:val="24"/>
          <w:szCs w:val="24"/>
          <w:lang w:val="sr-Cyrl-RS"/>
        </w:rPr>
        <w:t>састоје се од трију акцелерометара који су рас</w:t>
      </w:r>
      <w:r w:rsidR="00BD589E" w:rsidRPr="007F3558">
        <w:rPr>
          <w:rFonts w:eastAsia="Times New Roman"/>
          <w:noProof/>
          <w:sz w:val="24"/>
          <w:szCs w:val="24"/>
          <w:lang w:val="sr-Cyrl-RS"/>
        </w:rPr>
        <w:t>подијељени уздуж три засебне осе</w:t>
      </w:r>
      <w:r w:rsidRPr="007F3558">
        <w:rPr>
          <w:rFonts w:eastAsia="Times New Roman"/>
          <w:noProof/>
          <w:sz w:val="24"/>
          <w:szCs w:val="24"/>
          <w:lang w:val="sr-Cyrl-RS"/>
        </w:rPr>
        <w:t>;</w:t>
      </w:r>
    </w:p>
    <w:p w:rsidR="00902F47" w:rsidRPr="00902F47" w:rsidRDefault="00902F47" w:rsidP="006A383A">
      <w:pPr>
        <w:tabs>
          <w:tab w:val="left" w:pos="1985"/>
        </w:tabs>
        <w:spacing w:line="249" w:lineRule="exact"/>
        <w:ind w:left="1985" w:hanging="284"/>
        <w:jc w:val="both"/>
        <w:rPr>
          <w:rFonts w:eastAsia="Times New Roman"/>
          <w:noProof/>
          <w:sz w:val="24"/>
          <w:szCs w:val="24"/>
          <w:lang w:val="sr-Cyrl-RS"/>
        </w:rPr>
      </w:pPr>
    </w:p>
    <w:p w:rsidR="00902F47" w:rsidRPr="007F3558" w:rsidRDefault="00902F47" w:rsidP="006A383A">
      <w:pPr>
        <w:pStyle w:val="ListParagraph"/>
        <w:numPr>
          <w:ilvl w:val="0"/>
          <w:numId w:val="506"/>
        </w:numPr>
        <w:tabs>
          <w:tab w:val="left" w:pos="1985"/>
          <w:tab w:val="left" w:pos="9214"/>
          <w:tab w:val="left" w:pos="9355"/>
        </w:tabs>
        <w:spacing w:line="247" w:lineRule="auto"/>
        <w:ind w:left="1985" w:hanging="284"/>
        <w:jc w:val="both"/>
        <w:rPr>
          <w:rFonts w:eastAsia="Times New Roman"/>
          <w:noProof/>
          <w:sz w:val="24"/>
          <w:szCs w:val="24"/>
          <w:lang w:val="sr-Cyrl-RS"/>
        </w:rPr>
      </w:pPr>
      <w:r w:rsidRPr="007F3558">
        <w:rPr>
          <w:rFonts w:eastAsia="Times New Roman"/>
          <w:noProof/>
          <w:sz w:val="24"/>
          <w:szCs w:val="24"/>
          <w:lang w:val="sr-Cyrl-RS"/>
        </w:rPr>
        <w:t xml:space="preserve">имају укупну ‚осјетљивост убрзања’ бољу од 48 </w:t>
      </w:r>
      <w:r w:rsidR="00531C93" w:rsidRPr="007F3558">
        <w:rPr>
          <w:rFonts w:eastAsia="Times New Roman"/>
          <w:noProof/>
          <w:sz w:val="24"/>
          <w:szCs w:val="24"/>
          <w:lang w:val="sr-Cyrl-RS"/>
        </w:rPr>
        <w:t>dB</w:t>
      </w:r>
      <w:r w:rsidRPr="007F3558">
        <w:rPr>
          <w:rFonts w:eastAsia="Times New Roman"/>
          <w:noProof/>
          <w:sz w:val="24"/>
          <w:szCs w:val="24"/>
          <w:lang w:val="sr-Cyrl-RS"/>
        </w:rPr>
        <w:t xml:space="preserve"> (референтна вриједност 1 000 </w:t>
      </w:r>
      <w:r w:rsidR="00576026" w:rsidRPr="007F3558">
        <w:rPr>
          <w:rFonts w:eastAsia="Times New Roman"/>
          <w:noProof/>
          <w:sz w:val="24"/>
          <w:szCs w:val="24"/>
          <w:lang w:val="en-US"/>
        </w:rPr>
        <w:t>mV</w:t>
      </w:r>
      <w:r w:rsidRPr="007F3558">
        <w:rPr>
          <w:rFonts w:eastAsia="Times New Roman"/>
          <w:noProof/>
          <w:sz w:val="24"/>
          <w:szCs w:val="24"/>
          <w:lang w:val="sr-Cyrl-RS"/>
        </w:rPr>
        <w:t xml:space="preserve"> </w:t>
      </w:r>
      <w:r w:rsidR="00576026" w:rsidRPr="007F3558">
        <w:rPr>
          <w:rFonts w:eastAsia="Times New Roman"/>
          <w:noProof/>
          <w:sz w:val="24"/>
          <w:szCs w:val="24"/>
          <w:lang w:val="en-US"/>
        </w:rPr>
        <w:t>rms</w:t>
      </w:r>
      <w:r w:rsidR="00576026" w:rsidRPr="007F3558">
        <w:rPr>
          <w:rFonts w:eastAsia="Times New Roman"/>
          <w:noProof/>
          <w:sz w:val="24"/>
          <w:szCs w:val="24"/>
          <w:lang w:val="sr-Cyrl-RS"/>
        </w:rPr>
        <w:t xml:space="preserve"> на 1 </w:t>
      </w:r>
      <w:r w:rsidR="00576026" w:rsidRPr="007F3558">
        <w:rPr>
          <w:rFonts w:eastAsia="Times New Roman"/>
          <w:noProof/>
          <w:sz w:val="24"/>
          <w:szCs w:val="24"/>
          <w:lang w:val="en-US"/>
        </w:rPr>
        <w:t>g</w:t>
      </w:r>
      <w:r w:rsidRPr="007F3558">
        <w:rPr>
          <w:rFonts w:eastAsia="Times New Roman"/>
          <w:noProof/>
          <w:sz w:val="24"/>
          <w:szCs w:val="24"/>
          <w:lang w:val="sr-Cyrl-RS"/>
        </w:rPr>
        <w:t>);</w:t>
      </w:r>
    </w:p>
    <w:p w:rsidR="00902F47" w:rsidRPr="00902F47" w:rsidRDefault="00902F47" w:rsidP="006A383A">
      <w:pPr>
        <w:tabs>
          <w:tab w:val="left" w:pos="1985"/>
        </w:tabs>
        <w:spacing w:line="231" w:lineRule="exact"/>
        <w:ind w:left="1985" w:hanging="284"/>
        <w:jc w:val="both"/>
        <w:rPr>
          <w:rFonts w:eastAsia="Times New Roman"/>
          <w:noProof/>
          <w:sz w:val="24"/>
          <w:szCs w:val="24"/>
          <w:lang w:val="sr-Cyrl-RS"/>
        </w:rPr>
      </w:pPr>
    </w:p>
    <w:p w:rsidR="00902F47" w:rsidRPr="007F3558" w:rsidRDefault="00902F47" w:rsidP="006A383A">
      <w:pPr>
        <w:pStyle w:val="ListParagraph"/>
        <w:numPr>
          <w:ilvl w:val="0"/>
          <w:numId w:val="506"/>
        </w:numPr>
        <w:tabs>
          <w:tab w:val="left" w:pos="1985"/>
        </w:tabs>
        <w:ind w:left="1985" w:hanging="284"/>
        <w:jc w:val="both"/>
        <w:rPr>
          <w:rFonts w:eastAsia="Times New Roman"/>
          <w:noProof/>
          <w:sz w:val="24"/>
          <w:szCs w:val="24"/>
          <w:lang w:val="sr-Cyrl-RS"/>
        </w:rPr>
      </w:pPr>
      <w:r w:rsidRPr="007F3558">
        <w:rPr>
          <w:rFonts w:eastAsia="Times New Roman"/>
          <w:noProof/>
          <w:sz w:val="24"/>
          <w:szCs w:val="24"/>
          <w:lang w:val="sr-Cyrl-RS"/>
        </w:rPr>
        <w:t>обликовани су за рад на дубинама ве</w:t>
      </w:r>
      <w:r w:rsidRPr="007F3558">
        <w:rPr>
          <w:rFonts w:eastAsia="Arial"/>
          <w:noProof/>
          <w:sz w:val="24"/>
          <w:szCs w:val="24"/>
          <w:lang w:val="sr-Cyrl-RS"/>
        </w:rPr>
        <w:t>ћ</w:t>
      </w:r>
      <w:r w:rsidRPr="007F3558">
        <w:rPr>
          <w:rFonts w:eastAsia="Times New Roman"/>
          <w:noProof/>
          <w:sz w:val="24"/>
          <w:szCs w:val="24"/>
          <w:lang w:val="sr-Cyrl-RS"/>
        </w:rPr>
        <w:t xml:space="preserve">има од 35 метара </w:t>
      </w:r>
      <w:r w:rsidRPr="007F3558">
        <w:rPr>
          <w:rFonts w:eastAsia="Times New Roman"/>
          <w:noProof/>
          <w:sz w:val="24"/>
          <w:szCs w:val="24"/>
          <w:u w:val="single"/>
          <w:lang w:val="sr-Cyrl-RS"/>
        </w:rPr>
        <w:t>и</w:t>
      </w:r>
    </w:p>
    <w:p w:rsidR="00902F47" w:rsidRPr="00902F47" w:rsidRDefault="00902F47" w:rsidP="006A383A">
      <w:pPr>
        <w:tabs>
          <w:tab w:val="left" w:pos="1985"/>
        </w:tabs>
        <w:spacing w:line="248" w:lineRule="exact"/>
        <w:ind w:left="1985" w:hanging="284"/>
        <w:jc w:val="both"/>
        <w:rPr>
          <w:rFonts w:eastAsia="Times New Roman"/>
          <w:noProof/>
          <w:sz w:val="24"/>
          <w:szCs w:val="24"/>
          <w:lang w:val="sr-Cyrl-RS"/>
        </w:rPr>
      </w:pPr>
    </w:p>
    <w:p w:rsidR="00902F47" w:rsidRPr="007F3558" w:rsidRDefault="00902F47" w:rsidP="006A383A">
      <w:pPr>
        <w:pStyle w:val="ListParagraph"/>
        <w:numPr>
          <w:ilvl w:val="0"/>
          <w:numId w:val="506"/>
        </w:numPr>
        <w:tabs>
          <w:tab w:val="left" w:pos="1985"/>
        </w:tabs>
        <w:ind w:left="1985" w:hanging="284"/>
        <w:jc w:val="both"/>
        <w:rPr>
          <w:rFonts w:eastAsia="Times New Roman"/>
          <w:noProof/>
          <w:sz w:val="24"/>
          <w:szCs w:val="24"/>
          <w:lang w:val="sr-Cyrl-RS"/>
        </w:rPr>
      </w:pPr>
      <w:r w:rsidRPr="007F3558">
        <w:rPr>
          <w:rFonts w:eastAsia="Times New Roman"/>
          <w:noProof/>
          <w:sz w:val="24"/>
          <w:szCs w:val="24"/>
          <w:lang w:val="sr-Cyrl-RS"/>
        </w:rPr>
        <w:t xml:space="preserve">радна фреквенција је испод 20 </w:t>
      </w:r>
      <w:r w:rsidR="00576026" w:rsidRPr="007F3558">
        <w:rPr>
          <w:rFonts w:eastAsia="Times New Roman"/>
          <w:noProof/>
          <w:sz w:val="24"/>
          <w:szCs w:val="24"/>
          <w:lang w:val="en-US"/>
        </w:rPr>
        <w:t>kHz</w:t>
      </w:r>
      <w:r w:rsidRPr="007F3558">
        <w:rPr>
          <w:rFonts w:eastAsia="Times New Roman"/>
          <w:noProof/>
          <w:sz w:val="24"/>
          <w:szCs w:val="24"/>
          <w:lang w:val="sr-Cyrl-RS"/>
        </w:rPr>
        <w:t>.</w:t>
      </w:r>
    </w:p>
    <w:p w:rsidR="00902F47" w:rsidRPr="00902F47" w:rsidRDefault="00902F47" w:rsidP="00372522">
      <w:pPr>
        <w:tabs>
          <w:tab w:val="left" w:pos="2552"/>
        </w:tabs>
        <w:spacing w:line="249" w:lineRule="exact"/>
        <w:ind w:left="2552" w:hanging="284"/>
        <w:jc w:val="both"/>
        <w:rPr>
          <w:noProof/>
          <w:sz w:val="24"/>
          <w:szCs w:val="24"/>
          <w:lang w:val="sr-Cyrl-RS"/>
        </w:rPr>
      </w:pPr>
    </w:p>
    <w:p w:rsidR="00902F47" w:rsidRPr="00902F47" w:rsidRDefault="00902F47" w:rsidP="006A383A">
      <w:pPr>
        <w:tabs>
          <w:tab w:val="left" w:pos="3160"/>
        </w:tabs>
        <w:ind w:left="3261" w:hanging="1276"/>
        <w:jc w:val="both"/>
        <w:rPr>
          <w:noProof/>
          <w:sz w:val="24"/>
          <w:szCs w:val="24"/>
          <w:lang w:val="sr-Cyrl-RS"/>
        </w:rPr>
      </w:pPr>
      <w:r w:rsidRPr="00902F47">
        <w:rPr>
          <w:rFonts w:eastAsia="Times New Roman"/>
          <w:i/>
          <w:iCs/>
          <w:noProof/>
          <w:sz w:val="24"/>
          <w:szCs w:val="24"/>
          <w:u w:val="single"/>
          <w:lang w:val="sr-Cyrl-RS"/>
        </w:rPr>
        <w:t>Напомена:</w:t>
      </w:r>
      <w:r w:rsidRPr="00902F47">
        <w:rPr>
          <w:noProof/>
          <w:sz w:val="24"/>
          <w:szCs w:val="24"/>
          <w:lang w:val="sr-Cyrl-RS"/>
        </w:rPr>
        <w:tab/>
      </w:r>
      <w:r w:rsidRPr="00902F47">
        <w:rPr>
          <w:rFonts w:eastAsia="Times New Roman"/>
          <w:i/>
          <w:iCs/>
          <w:noProof/>
          <w:sz w:val="24"/>
          <w:szCs w:val="24"/>
          <w:lang w:val="sr-Cyrl-RS"/>
        </w:rPr>
        <w:t xml:space="preserve">6А001.а.2.г. не односи се на сензоре за брзину </w:t>
      </w:r>
      <w:r w:rsidRPr="00902F47">
        <w:rPr>
          <w:rFonts w:eastAsia="Arial"/>
          <w:i/>
          <w:iCs/>
          <w:noProof/>
          <w:sz w:val="24"/>
          <w:szCs w:val="24"/>
          <w:lang w:val="sr-Cyrl-RS"/>
        </w:rPr>
        <w:t>ч</w:t>
      </w:r>
      <w:r w:rsidRPr="00902F47">
        <w:rPr>
          <w:rFonts w:eastAsia="Times New Roman"/>
          <w:i/>
          <w:iCs/>
          <w:noProof/>
          <w:sz w:val="24"/>
          <w:szCs w:val="24"/>
          <w:lang w:val="sr-Cyrl-RS"/>
        </w:rPr>
        <w:t>естица или геофоне.</w:t>
      </w:r>
    </w:p>
    <w:p w:rsidR="00902F47" w:rsidRPr="00902F47" w:rsidRDefault="00902F47" w:rsidP="006A383A">
      <w:pPr>
        <w:spacing w:line="250" w:lineRule="exact"/>
        <w:ind w:left="3261" w:hanging="1276"/>
        <w:jc w:val="both"/>
        <w:rPr>
          <w:noProof/>
          <w:sz w:val="24"/>
          <w:szCs w:val="24"/>
          <w:lang w:val="sr-Cyrl-RS"/>
        </w:rPr>
      </w:pPr>
    </w:p>
    <w:p w:rsidR="00902F47" w:rsidRPr="00902F47" w:rsidRDefault="00902F47" w:rsidP="006A383A">
      <w:pPr>
        <w:ind w:left="1985"/>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ке напомене:</w:t>
      </w:r>
    </w:p>
    <w:p w:rsidR="00902F47" w:rsidRPr="00902F47" w:rsidRDefault="00902F47" w:rsidP="006A383A">
      <w:pPr>
        <w:spacing w:line="122" w:lineRule="exact"/>
        <w:ind w:left="1985"/>
        <w:jc w:val="both"/>
        <w:rPr>
          <w:noProof/>
          <w:sz w:val="24"/>
          <w:szCs w:val="24"/>
          <w:lang w:val="sr-Cyrl-RS"/>
        </w:rPr>
      </w:pPr>
    </w:p>
    <w:p w:rsidR="00902F47" w:rsidRPr="00902F47" w:rsidRDefault="00902F47" w:rsidP="006A383A">
      <w:pPr>
        <w:ind w:left="1985"/>
        <w:jc w:val="both"/>
        <w:rPr>
          <w:noProof/>
          <w:sz w:val="24"/>
          <w:szCs w:val="24"/>
          <w:lang w:val="sr-Cyrl-RS"/>
        </w:rPr>
      </w:pPr>
      <w:r w:rsidRPr="00902F47">
        <w:rPr>
          <w:rFonts w:eastAsia="Times New Roman"/>
          <w:i/>
          <w:iCs/>
          <w:noProof/>
          <w:sz w:val="24"/>
          <w:szCs w:val="24"/>
          <w:lang w:val="sr-Cyrl-RS"/>
        </w:rPr>
        <w:t>1. Хидро</w:t>
      </w:r>
      <w:r w:rsidR="001520B7">
        <w:rPr>
          <w:rFonts w:eastAsia="Times New Roman"/>
          <w:i/>
          <w:iCs/>
          <w:noProof/>
          <w:sz w:val="24"/>
          <w:szCs w:val="24"/>
          <w:lang w:val="sr-Cyrl-RS"/>
        </w:rPr>
        <w:t>акустичк</w:t>
      </w:r>
      <w:r w:rsidRPr="00902F47">
        <w:rPr>
          <w:rFonts w:eastAsia="Times New Roman"/>
          <w:i/>
          <w:iCs/>
          <w:noProof/>
          <w:sz w:val="24"/>
          <w:szCs w:val="24"/>
          <w:lang w:val="sr-Cyrl-RS"/>
        </w:rPr>
        <w:t>и сензори базирани на акцелерометру познати су и под називом векторски сензори.</w:t>
      </w:r>
    </w:p>
    <w:p w:rsidR="00902F47" w:rsidRPr="00902F47" w:rsidRDefault="00902F47" w:rsidP="006A383A">
      <w:pPr>
        <w:spacing w:line="254" w:lineRule="exact"/>
        <w:ind w:left="1985"/>
        <w:jc w:val="both"/>
        <w:rPr>
          <w:noProof/>
          <w:sz w:val="24"/>
          <w:szCs w:val="24"/>
          <w:lang w:val="sr-Cyrl-RS"/>
        </w:rPr>
      </w:pPr>
      <w:bookmarkStart w:id="84" w:name="page158"/>
      <w:bookmarkEnd w:id="84"/>
    </w:p>
    <w:p w:rsidR="00902F47" w:rsidRPr="00902F47" w:rsidRDefault="00902F47" w:rsidP="006A383A">
      <w:pPr>
        <w:numPr>
          <w:ilvl w:val="0"/>
          <w:numId w:val="321"/>
        </w:numPr>
        <w:tabs>
          <w:tab w:val="left" w:pos="2460"/>
        </w:tabs>
        <w:spacing w:line="246" w:lineRule="auto"/>
        <w:ind w:left="1985"/>
        <w:jc w:val="both"/>
        <w:rPr>
          <w:rFonts w:eastAsia="Times New Roman"/>
          <w:i/>
          <w:iCs/>
          <w:noProof/>
          <w:sz w:val="24"/>
          <w:szCs w:val="24"/>
          <w:lang w:val="sr-Cyrl-RS"/>
        </w:rPr>
      </w:pPr>
      <w:r w:rsidRPr="00902F47">
        <w:rPr>
          <w:rFonts w:eastAsia="Times New Roman"/>
          <w:i/>
          <w:iCs/>
          <w:noProof/>
          <w:sz w:val="24"/>
          <w:szCs w:val="24"/>
          <w:lang w:val="sr-Cyrl-RS"/>
        </w:rPr>
        <w:t xml:space="preserve">‚Осјетљивост убрзања’ </w:t>
      </w:r>
      <w:r w:rsidR="00576026">
        <w:rPr>
          <w:rFonts w:eastAsia="Times New Roman"/>
          <w:i/>
          <w:iCs/>
          <w:noProof/>
          <w:sz w:val="24"/>
          <w:szCs w:val="24"/>
          <w:lang w:val="sr-Cyrl-RS"/>
        </w:rPr>
        <w:t>дефинише</w:t>
      </w:r>
      <w:r w:rsidRPr="00902F47">
        <w:rPr>
          <w:rFonts w:eastAsia="Times New Roman"/>
          <w:i/>
          <w:iCs/>
          <w:noProof/>
          <w:sz w:val="24"/>
          <w:szCs w:val="24"/>
          <w:lang w:val="sr-Cyrl-RS"/>
        </w:rPr>
        <w:t xml:space="preserve"> се као двадесет пута логаритам базе 10 </w:t>
      </w:r>
      <w:r w:rsidR="00576026">
        <w:rPr>
          <w:rFonts w:eastAsia="Times New Roman"/>
          <w:i/>
          <w:iCs/>
          <w:noProof/>
          <w:sz w:val="24"/>
          <w:szCs w:val="24"/>
          <w:lang w:val="sr-Cyrl-RS"/>
        </w:rPr>
        <w:t>односа</w:t>
      </w:r>
      <w:r w:rsidRPr="00902F47">
        <w:rPr>
          <w:rFonts w:eastAsia="Times New Roman"/>
          <w:i/>
          <w:iCs/>
          <w:noProof/>
          <w:sz w:val="24"/>
          <w:szCs w:val="24"/>
          <w:lang w:val="sr-Cyrl-RS"/>
        </w:rPr>
        <w:t xml:space="preserve"> </w:t>
      </w:r>
      <w:r w:rsidR="00576026">
        <w:rPr>
          <w:rFonts w:eastAsia="Times New Roman"/>
          <w:i/>
          <w:iCs/>
          <w:noProof/>
          <w:sz w:val="24"/>
          <w:szCs w:val="24"/>
          <w:lang w:val="sr-Latn-BA"/>
        </w:rPr>
        <w:t>rms</w:t>
      </w:r>
      <w:r w:rsidR="00576026">
        <w:rPr>
          <w:rFonts w:eastAsia="Times New Roman"/>
          <w:i/>
          <w:iCs/>
          <w:noProof/>
          <w:sz w:val="24"/>
          <w:szCs w:val="24"/>
          <w:lang w:val="sr-Cyrl-RS"/>
        </w:rPr>
        <w:t xml:space="preserve"> излазног напона и 1 </w:t>
      </w:r>
      <w:r w:rsidR="00576026">
        <w:rPr>
          <w:rFonts w:eastAsia="Times New Roman"/>
          <w:i/>
          <w:iCs/>
          <w:noProof/>
          <w:sz w:val="24"/>
          <w:szCs w:val="24"/>
          <w:lang w:val="sr-Latn-BA"/>
        </w:rPr>
        <w:t>V</w:t>
      </w:r>
      <w:r w:rsidRPr="00902F47">
        <w:rPr>
          <w:rFonts w:eastAsia="Times New Roman"/>
          <w:i/>
          <w:iCs/>
          <w:noProof/>
          <w:sz w:val="24"/>
          <w:szCs w:val="24"/>
          <w:lang w:val="sr-Cyrl-RS"/>
        </w:rPr>
        <w:t xml:space="preserve"> </w:t>
      </w:r>
      <w:r w:rsidR="00576026">
        <w:rPr>
          <w:rFonts w:eastAsia="Times New Roman"/>
          <w:i/>
          <w:iCs/>
          <w:noProof/>
          <w:sz w:val="24"/>
          <w:szCs w:val="24"/>
          <w:lang w:val="sr-Latn-BA"/>
        </w:rPr>
        <w:t>rms</w:t>
      </w:r>
      <w:r w:rsidRPr="00902F47">
        <w:rPr>
          <w:rFonts w:eastAsia="Times New Roman"/>
          <w:i/>
          <w:iCs/>
          <w:noProof/>
          <w:sz w:val="24"/>
          <w:szCs w:val="24"/>
          <w:lang w:val="sr-Cyrl-RS"/>
        </w:rPr>
        <w:t xml:space="preserve"> референце, при </w:t>
      </w:r>
      <w:r w:rsidRPr="00902F47">
        <w:rPr>
          <w:rFonts w:eastAsia="Arial"/>
          <w:i/>
          <w:iCs/>
          <w:noProof/>
          <w:sz w:val="24"/>
          <w:szCs w:val="24"/>
          <w:lang w:val="sr-Cyrl-RS"/>
        </w:rPr>
        <w:t>ч</w:t>
      </w:r>
      <w:r w:rsidRPr="00902F47">
        <w:rPr>
          <w:rFonts w:eastAsia="Times New Roman"/>
          <w:i/>
          <w:iCs/>
          <w:noProof/>
          <w:sz w:val="24"/>
          <w:szCs w:val="24"/>
          <w:lang w:val="sr-Cyrl-RS"/>
        </w:rPr>
        <w:t>ему је хидроакусти</w:t>
      </w:r>
      <w:r w:rsidRPr="00902F47">
        <w:rPr>
          <w:rFonts w:eastAsia="Arial"/>
          <w:i/>
          <w:iCs/>
          <w:noProof/>
          <w:sz w:val="24"/>
          <w:szCs w:val="24"/>
          <w:lang w:val="sr-Cyrl-RS"/>
        </w:rPr>
        <w:t>ч</w:t>
      </w:r>
      <w:r w:rsidR="00576026">
        <w:rPr>
          <w:rFonts w:eastAsia="Times New Roman"/>
          <w:i/>
          <w:iCs/>
          <w:noProof/>
          <w:sz w:val="24"/>
          <w:szCs w:val="24"/>
          <w:lang w:val="sr-Cyrl-BA"/>
        </w:rPr>
        <w:t>к</w:t>
      </w:r>
      <w:r w:rsidRPr="00902F47">
        <w:rPr>
          <w:rFonts w:eastAsia="Times New Roman"/>
          <w:i/>
          <w:iCs/>
          <w:noProof/>
          <w:sz w:val="24"/>
          <w:szCs w:val="24"/>
          <w:lang w:val="sr-Cyrl-RS"/>
        </w:rPr>
        <w:t>и сензор без претпоја</w:t>
      </w:r>
      <w:r w:rsidRPr="00902F47">
        <w:rPr>
          <w:rFonts w:eastAsia="Arial"/>
          <w:i/>
          <w:iCs/>
          <w:noProof/>
          <w:sz w:val="24"/>
          <w:szCs w:val="24"/>
          <w:lang w:val="sr-Cyrl-RS"/>
        </w:rPr>
        <w:t>ч</w:t>
      </w:r>
      <w:r w:rsidRPr="00902F47">
        <w:rPr>
          <w:rFonts w:eastAsia="Times New Roman"/>
          <w:i/>
          <w:iCs/>
          <w:noProof/>
          <w:sz w:val="24"/>
          <w:szCs w:val="24"/>
          <w:lang w:val="sr-Cyrl-RS"/>
        </w:rPr>
        <w:t>ала с</w:t>
      </w:r>
      <w:r w:rsidR="00C82973">
        <w:rPr>
          <w:rFonts w:eastAsia="Times New Roman"/>
          <w:i/>
          <w:iCs/>
          <w:noProof/>
          <w:sz w:val="24"/>
          <w:szCs w:val="24"/>
          <w:lang w:val="sr-Cyrl-RS"/>
        </w:rPr>
        <w:t>мј</w:t>
      </w:r>
      <w:r w:rsidRPr="00902F47">
        <w:rPr>
          <w:rFonts w:eastAsia="Times New Roman"/>
          <w:i/>
          <w:iCs/>
          <w:noProof/>
          <w:sz w:val="24"/>
          <w:szCs w:val="24"/>
          <w:lang w:val="sr-Cyrl-RS"/>
        </w:rPr>
        <w:t>ештен у акусти</w:t>
      </w:r>
      <w:r w:rsidRPr="00902F47">
        <w:rPr>
          <w:rFonts w:eastAsia="Arial"/>
          <w:i/>
          <w:iCs/>
          <w:noProof/>
          <w:sz w:val="24"/>
          <w:szCs w:val="24"/>
          <w:lang w:val="sr-Cyrl-RS"/>
        </w:rPr>
        <w:t>ч</w:t>
      </w:r>
      <w:r w:rsidRPr="00902F47">
        <w:rPr>
          <w:rFonts w:eastAsia="Times New Roman"/>
          <w:i/>
          <w:iCs/>
          <w:noProof/>
          <w:sz w:val="24"/>
          <w:szCs w:val="24"/>
          <w:lang w:val="sr-Cyrl-RS"/>
        </w:rPr>
        <w:t xml:space="preserve">ко поље равног </w:t>
      </w:r>
      <w:r w:rsidR="00576026">
        <w:rPr>
          <w:rFonts w:eastAsia="Times New Roman"/>
          <w:i/>
          <w:iCs/>
          <w:noProof/>
          <w:sz w:val="24"/>
          <w:szCs w:val="24"/>
          <w:lang w:val="sr-Cyrl-RS"/>
        </w:rPr>
        <w:t>таласа</w:t>
      </w:r>
      <w:r w:rsidRPr="00902F47">
        <w:rPr>
          <w:rFonts w:eastAsia="Times New Roman"/>
          <w:i/>
          <w:iCs/>
          <w:noProof/>
          <w:sz w:val="24"/>
          <w:szCs w:val="24"/>
          <w:lang w:val="sr-Cyrl-RS"/>
        </w:rPr>
        <w:t xml:space="preserve"> с </w:t>
      </w:r>
      <w:r w:rsidR="00576026">
        <w:rPr>
          <w:rFonts w:eastAsia="Times New Roman"/>
          <w:i/>
          <w:iCs/>
          <w:noProof/>
          <w:sz w:val="24"/>
          <w:szCs w:val="24"/>
          <w:lang w:val="en-US"/>
        </w:rPr>
        <w:t>rms</w:t>
      </w:r>
      <w:r w:rsidR="00576026">
        <w:rPr>
          <w:rFonts w:eastAsia="Times New Roman"/>
          <w:i/>
          <w:iCs/>
          <w:noProof/>
          <w:sz w:val="24"/>
          <w:szCs w:val="24"/>
          <w:lang w:val="sr-Cyrl-RS"/>
        </w:rPr>
        <w:t xml:space="preserve"> убрзањем од 1 </w:t>
      </w:r>
      <w:r w:rsidR="00576026">
        <w:rPr>
          <w:rFonts w:eastAsia="Times New Roman"/>
          <w:i/>
          <w:iCs/>
          <w:noProof/>
          <w:sz w:val="24"/>
          <w:szCs w:val="24"/>
          <w:lang w:val="en-US"/>
        </w:rPr>
        <w:t>g</w:t>
      </w:r>
      <w:r w:rsidR="00576026">
        <w:rPr>
          <w:rFonts w:eastAsia="Times New Roman"/>
          <w:i/>
          <w:iCs/>
          <w:noProof/>
          <w:sz w:val="24"/>
          <w:szCs w:val="24"/>
          <w:lang w:val="sr-Cyrl-RS"/>
        </w:rPr>
        <w:t xml:space="preserve"> (тј. 9,81 </w:t>
      </w:r>
      <w:r w:rsidR="00576026">
        <w:rPr>
          <w:rFonts w:eastAsia="Times New Roman"/>
          <w:i/>
          <w:iCs/>
          <w:noProof/>
          <w:sz w:val="24"/>
          <w:szCs w:val="24"/>
          <w:lang w:val="en-US"/>
        </w:rPr>
        <w:t>m</w:t>
      </w:r>
      <w:r w:rsidR="00576026">
        <w:rPr>
          <w:rFonts w:eastAsia="Times New Roman"/>
          <w:i/>
          <w:iCs/>
          <w:noProof/>
          <w:sz w:val="24"/>
          <w:szCs w:val="24"/>
          <w:lang w:val="sr-Cyrl-RS"/>
        </w:rPr>
        <w:t>/</w:t>
      </w:r>
      <w:r w:rsidR="00576026">
        <w:rPr>
          <w:rFonts w:eastAsia="Times New Roman"/>
          <w:i/>
          <w:iCs/>
          <w:noProof/>
          <w:sz w:val="24"/>
          <w:szCs w:val="24"/>
          <w:lang w:val="en-US"/>
        </w:rPr>
        <w:t>s</w:t>
      </w:r>
      <w:r w:rsidRPr="00902F47">
        <w:rPr>
          <w:rFonts w:eastAsia="Times New Roman"/>
          <w:i/>
          <w:iCs/>
          <w:noProof/>
          <w:sz w:val="24"/>
          <w:szCs w:val="24"/>
          <w:vertAlign w:val="superscript"/>
          <w:lang w:val="sr-Cyrl-RS"/>
        </w:rPr>
        <w:t>2</w:t>
      </w:r>
      <w:r w:rsidRPr="00902F47">
        <w:rPr>
          <w:rFonts w:eastAsia="Times New Roman"/>
          <w:i/>
          <w:iCs/>
          <w:noProof/>
          <w:sz w:val="24"/>
          <w:szCs w:val="24"/>
          <w:lang w:val="sr-Cyrl-RS"/>
        </w:rPr>
        <w:t>).</w:t>
      </w:r>
    </w:p>
    <w:p w:rsidR="00902F47" w:rsidRPr="00902F47" w:rsidRDefault="00902F47" w:rsidP="006A383A">
      <w:pPr>
        <w:spacing w:line="122" w:lineRule="exact"/>
        <w:ind w:left="1985"/>
        <w:jc w:val="both"/>
        <w:rPr>
          <w:noProof/>
          <w:sz w:val="24"/>
          <w:szCs w:val="24"/>
          <w:lang w:val="sr-Cyrl-RS"/>
        </w:rPr>
      </w:pPr>
    </w:p>
    <w:p w:rsidR="00902F47" w:rsidRPr="00902F47" w:rsidRDefault="00902F47" w:rsidP="006A383A">
      <w:pPr>
        <w:spacing w:line="122" w:lineRule="exact"/>
        <w:ind w:left="1985"/>
        <w:jc w:val="both"/>
        <w:rPr>
          <w:noProof/>
          <w:sz w:val="24"/>
          <w:szCs w:val="24"/>
          <w:lang w:val="sr-Cyrl-RS"/>
        </w:rPr>
      </w:pPr>
    </w:p>
    <w:p w:rsidR="00902F47" w:rsidRPr="00902F47" w:rsidRDefault="00902F47" w:rsidP="006A383A">
      <w:pPr>
        <w:tabs>
          <w:tab w:val="left" w:pos="2680"/>
        </w:tabs>
        <w:spacing w:line="246" w:lineRule="auto"/>
        <w:ind w:left="3261" w:hanging="1276"/>
        <w:jc w:val="both"/>
        <w:rPr>
          <w:noProof/>
          <w:sz w:val="24"/>
          <w:szCs w:val="24"/>
          <w:lang w:val="sr-Cyrl-RS"/>
        </w:rPr>
      </w:pPr>
      <w:r w:rsidRPr="00902F47">
        <w:rPr>
          <w:rFonts w:eastAsia="Times New Roman"/>
          <w:i/>
          <w:iCs/>
          <w:noProof/>
          <w:sz w:val="24"/>
          <w:szCs w:val="24"/>
          <w:u w:val="single"/>
          <w:lang w:val="sr-Cyrl-RS"/>
        </w:rPr>
        <w:t>Напомена:</w:t>
      </w:r>
      <w:r w:rsidRPr="00902F47">
        <w:rPr>
          <w:noProof/>
          <w:sz w:val="24"/>
          <w:szCs w:val="24"/>
          <w:lang w:val="sr-Cyrl-RS"/>
        </w:rPr>
        <w:tab/>
      </w:r>
      <w:r w:rsidR="00576026">
        <w:rPr>
          <w:rFonts w:eastAsia="Times New Roman"/>
          <w:i/>
          <w:iCs/>
          <w:noProof/>
          <w:sz w:val="24"/>
          <w:szCs w:val="24"/>
          <w:lang w:val="sr-Cyrl-RS"/>
        </w:rPr>
        <w:t>6А001.а.2. односи се и на прије</w:t>
      </w:r>
      <w:r w:rsidRPr="00902F47">
        <w:rPr>
          <w:rFonts w:eastAsia="Times New Roman"/>
          <w:i/>
          <w:iCs/>
          <w:noProof/>
          <w:sz w:val="24"/>
          <w:szCs w:val="24"/>
          <w:lang w:val="sr-Cyrl-RS"/>
        </w:rPr>
        <w:t>мну опрему, без обзира на то је ли при уоби</w:t>
      </w:r>
      <w:r w:rsidRPr="00902F47">
        <w:rPr>
          <w:rFonts w:eastAsia="Arial"/>
          <w:i/>
          <w:iCs/>
          <w:noProof/>
          <w:sz w:val="24"/>
          <w:szCs w:val="24"/>
          <w:lang w:val="sr-Cyrl-RS"/>
        </w:rPr>
        <w:t>ч</w:t>
      </w:r>
      <w:r w:rsidRPr="00902F47">
        <w:rPr>
          <w:rFonts w:eastAsia="Times New Roman"/>
          <w:i/>
          <w:iCs/>
          <w:noProof/>
          <w:sz w:val="24"/>
          <w:szCs w:val="24"/>
          <w:lang w:val="sr-Cyrl-RS"/>
        </w:rPr>
        <w:t>ајеној употреби повезана с одвојеном активном опремом те за њу посебно обликоване компоненте.</w:t>
      </w:r>
    </w:p>
    <w:p w:rsidR="00902F47" w:rsidRPr="00902F47" w:rsidRDefault="00902F47" w:rsidP="00372522">
      <w:pPr>
        <w:spacing w:line="237" w:lineRule="exact"/>
        <w:jc w:val="both"/>
        <w:rPr>
          <w:noProof/>
          <w:sz w:val="24"/>
          <w:szCs w:val="24"/>
          <w:lang w:val="sr-Cyrl-RS"/>
        </w:rPr>
      </w:pPr>
    </w:p>
    <w:p w:rsidR="00902F47" w:rsidRPr="00902F47" w:rsidRDefault="007F3558" w:rsidP="00D224AE">
      <w:pPr>
        <w:tabs>
          <w:tab w:val="left" w:pos="1760"/>
          <w:tab w:val="left" w:pos="9355"/>
        </w:tabs>
        <w:spacing w:line="246" w:lineRule="auto"/>
        <w:ind w:left="1134" w:hanging="283"/>
        <w:jc w:val="both"/>
        <w:rPr>
          <w:rFonts w:eastAsia="Times New Roman"/>
          <w:noProof/>
          <w:sz w:val="24"/>
          <w:szCs w:val="24"/>
          <w:lang w:val="sr-Cyrl-RS"/>
        </w:rPr>
      </w:pPr>
      <w:r>
        <w:rPr>
          <w:rFonts w:eastAsia="Times New Roman"/>
          <w:noProof/>
          <w:sz w:val="24"/>
          <w:szCs w:val="24"/>
          <w:lang w:val="sr-Cyrl-RS"/>
        </w:rPr>
        <w:lastRenderedPageBreak/>
        <w:t xml:space="preserve">б. </w:t>
      </w:r>
      <w:r w:rsidR="00902F47" w:rsidRPr="00902F47">
        <w:rPr>
          <w:rFonts w:eastAsia="Times New Roman"/>
          <w:noProof/>
          <w:sz w:val="24"/>
          <w:szCs w:val="24"/>
          <w:lang w:val="sr-Cyrl-RS"/>
        </w:rPr>
        <w:t xml:space="preserve">опрема за записе сонара на </w:t>
      </w:r>
      <w:r w:rsidR="00576026">
        <w:rPr>
          <w:rFonts w:eastAsia="Times New Roman"/>
          <w:noProof/>
          <w:sz w:val="24"/>
          <w:szCs w:val="24"/>
          <w:lang w:val="sr-Cyrl-RS"/>
        </w:rPr>
        <w:t>основу</w:t>
      </w:r>
      <w:r w:rsidR="00902F47" w:rsidRPr="00902F47">
        <w:rPr>
          <w:rFonts w:eastAsia="Times New Roman"/>
          <w:noProof/>
          <w:sz w:val="24"/>
          <w:szCs w:val="24"/>
          <w:lang w:val="sr-Cyrl-RS"/>
        </w:rPr>
        <w:t xml:space="preserve"> корелацијских брзина или </w:t>
      </w:r>
      <w:r w:rsidR="00576026">
        <w:rPr>
          <w:rFonts w:eastAsia="Times New Roman"/>
          <w:noProof/>
          <w:sz w:val="24"/>
          <w:szCs w:val="24"/>
          <w:lang w:val="sr-Cyrl-RS"/>
        </w:rPr>
        <w:t>Доплерових</w:t>
      </w:r>
      <w:r w:rsidR="00902F47" w:rsidRPr="00902F47">
        <w:rPr>
          <w:rFonts w:eastAsia="Times New Roman"/>
          <w:noProof/>
          <w:sz w:val="24"/>
          <w:szCs w:val="24"/>
          <w:lang w:val="sr-Cyrl-RS"/>
        </w:rPr>
        <w:t xml:space="preserve"> брзина обликована за </w:t>
      </w:r>
      <w:r w:rsidR="00C82973">
        <w:rPr>
          <w:rFonts w:eastAsia="Times New Roman"/>
          <w:noProof/>
          <w:sz w:val="24"/>
          <w:szCs w:val="24"/>
          <w:lang w:val="sr-Cyrl-RS"/>
        </w:rPr>
        <w:t>мј</w:t>
      </w:r>
      <w:r w:rsidR="00902F47" w:rsidRPr="00902F47">
        <w:rPr>
          <w:rFonts w:eastAsia="Times New Roman"/>
          <w:noProof/>
          <w:sz w:val="24"/>
          <w:szCs w:val="24"/>
          <w:lang w:val="sr-Cyrl-RS"/>
        </w:rPr>
        <w:t>ерење хоризонталне брзине носа</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а опреме </w:t>
      </w:r>
      <w:r w:rsidR="00576026">
        <w:rPr>
          <w:rFonts w:eastAsia="Times New Roman"/>
          <w:noProof/>
          <w:sz w:val="24"/>
          <w:szCs w:val="24"/>
          <w:lang w:val="sr-Cyrl-RS"/>
        </w:rPr>
        <w:t>зависно</w:t>
      </w:r>
      <w:r w:rsidR="00902F47" w:rsidRPr="00902F47">
        <w:rPr>
          <w:rFonts w:eastAsia="Times New Roman"/>
          <w:noProof/>
          <w:sz w:val="24"/>
          <w:szCs w:val="24"/>
          <w:lang w:val="sr-Cyrl-RS"/>
        </w:rPr>
        <w:t xml:space="preserve"> о</w:t>
      </w:r>
      <w:r w:rsidR="00576026">
        <w:rPr>
          <w:rFonts w:eastAsia="Times New Roman"/>
          <w:noProof/>
          <w:sz w:val="24"/>
          <w:szCs w:val="24"/>
          <w:lang w:val="sr-Cyrl-RS"/>
        </w:rPr>
        <w:t>д морског</w:t>
      </w:r>
      <w:r w:rsidR="00902F47" w:rsidRPr="00902F47">
        <w:rPr>
          <w:rFonts w:eastAsia="Times New Roman"/>
          <w:noProof/>
          <w:sz w:val="24"/>
          <w:szCs w:val="24"/>
          <w:lang w:val="sr-Cyrl-RS"/>
        </w:rPr>
        <w:t xml:space="preserve"> </w:t>
      </w:r>
      <w:r w:rsidR="00576026">
        <w:rPr>
          <w:rFonts w:eastAsia="Times New Roman"/>
          <w:noProof/>
          <w:sz w:val="24"/>
          <w:szCs w:val="24"/>
          <w:lang w:val="sr-Cyrl-RS"/>
        </w:rPr>
        <w:t>дна</w:t>
      </w:r>
      <w:r w:rsidR="00902F47" w:rsidRPr="00902F47">
        <w:rPr>
          <w:rFonts w:eastAsia="Times New Roman"/>
          <w:noProof/>
          <w:sz w:val="24"/>
          <w:szCs w:val="24"/>
          <w:lang w:val="sr-Cyrl-RS"/>
        </w:rPr>
        <w:t xml:space="preserve"> како слиједи:</w:t>
      </w:r>
    </w:p>
    <w:p w:rsidR="00902F47" w:rsidRPr="00902F47" w:rsidRDefault="00902F47" w:rsidP="00372522">
      <w:pPr>
        <w:spacing w:line="237" w:lineRule="exact"/>
        <w:jc w:val="both"/>
        <w:rPr>
          <w:rFonts w:eastAsia="Times New Roman"/>
          <w:noProof/>
          <w:sz w:val="24"/>
          <w:szCs w:val="24"/>
          <w:lang w:val="sr-Cyrl-RS"/>
        </w:rPr>
      </w:pPr>
    </w:p>
    <w:p w:rsidR="00902F47" w:rsidRPr="00902F47" w:rsidRDefault="00902F47" w:rsidP="001A55A8">
      <w:pPr>
        <w:numPr>
          <w:ilvl w:val="1"/>
          <w:numId w:val="322"/>
        </w:numPr>
        <w:tabs>
          <w:tab w:val="left" w:pos="2000"/>
        </w:tabs>
        <w:ind w:left="1418" w:hanging="284"/>
        <w:jc w:val="both"/>
        <w:rPr>
          <w:rFonts w:eastAsia="Times New Roman"/>
          <w:noProof/>
          <w:sz w:val="24"/>
          <w:szCs w:val="24"/>
          <w:lang w:val="sr-Cyrl-RS"/>
        </w:rPr>
      </w:pPr>
      <w:r w:rsidRPr="00902F47">
        <w:rPr>
          <w:rFonts w:eastAsia="Times New Roman"/>
          <w:noProof/>
          <w:sz w:val="24"/>
          <w:szCs w:val="24"/>
          <w:lang w:val="sr-Cyrl-RS"/>
        </w:rPr>
        <w:t xml:space="preserve">опрема за записе сонара на </w:t>
      </w:r>
      <w:r w:rsidR="00576026">
        <w:rPr>
          <w:rFonts w:eastAsia="Times New Roman"/>
          <w:noProof/>
          <w:sz w:val="24"/>
          <w:szCs w:val="24"/>
          <w:lang w:val="sr-Cyrl-RS"/>
        </w:rPr>
        <w:t>основу</w:t>
      </w:r>
      <w:r w:rsidRPr="00902F47">
        <w:rPr>
          <w:rFonts w:eastAsia="Times New Roman"/>
          <w:noProof/>
          <w:sz w:val="24"/>
          <w:szCs w:val="24"/>
          <w:lang w:val="sr-Cyrl-RS"/>
        </w:rPr>
        <w:t xml:space="preserve"> корелацијских брзина која има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54" w:lineRule="exact"/>
        <w:ind w:left="1418" w:hanging="284"/>
        <w:jc w:val="both"/>
        <w:rPr>
          <w:rFonts w:eastAsia="Times New Roman"/>
          <w:noProof/>
          <w:sz w:val="24"/>
          <w:szCs w:val="24"/>
          <w:lang w:val="sr-Cyrl-RS"/>
        </w:rPr>
      </w:pPr>
    </w:p>
    <w:p w:rsidR="00902F47" w:rsidRPr="00902F47" w:rsidRDefault="007F3558"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обликована је за рад на даљинама ве</w:t>
      </w:r>
      <w:r w:rsidR="00902F47" w:rsidRPr="00902F47">
        <w:rPr>
          <w:rFonts w:eastAsia="Arial"/>
          <w:noProof/>
          <w:sz w:val="24"/>
          <w:szCs w:val="24"/>
          <w:lang w:val="sr-Cyrl-RS"/>
        </w:rPr>
        <w:t>ћ</w:t>
      </w:r>
      <w:r w:rsidR="00576026">
        <w:rPr>
          <w:rFonts w:eastAsia="Times New Roman"/>
          <w:noProof/>
          <w:sz w:val="24"/>
          <w:szCs w:val="24"/>
          <w:lang w:val="sr-Cyrl-RS"/>
        </w:rPr>
        <w:t xml:space="preserve">им од 500 </w:t>
      </w:r>
      <w:r w:rsidR="00576026">
        <w:rPr>
          <w:rFonts w:eastAsia="Times New Roman"/>
          <w:noProof/>
          <w:sz w:val="24"/>
          <w:szCs w:val="24"/>
          <w:lang w:val="en-US"/>
        </w:rPr>
        <w:t>m</w:t>
      </w:r>
      <w:r w:rsidR="00902F47" w:rsidRPr="00902F47">
        <w:rPr>
          <w:rFonts w:eastAsia="Times New Roman"/>
          <w:noProof/>
          <w:sz w:val="24"/>
          <w:szCs w:val="24"/>
          <w:lang w:val="sr-Cyrl-RS"/>
        </w:rPr>
        <w:t xml:space="preserve"> изме</w:t>
      </w:r>
      <w:r w:rsidR="00902F47" w:rsidRPr="00902F47">
        <w:rPr>
          <w:rFonts w:eastAsia="Arial"/>
          <w:noProof/>
          <w:sz w:val="24"/>
          <w:szCs w:val="24"/>
          <w:lang w:val="sr-Cyrl-RS"/>
        </w:rPr>
        <w:t>ђ</w:t>
      </w:r>
      <w:r w:rsidR="00902F47" w:rsidRPr="00902F47">
        <w:rPr>
          <w:rFonts w:eastAsia="Times New Roman"/>
          <w:noProof/>
          <w:sz w:val="24"/>
          <w:szCs w:val="24"/>
          <w:lang w:val="sr-Cyrl-RS"/>
        </w:rPr>
        <w:t>у носа</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а опреме и морског дна </w:t>
      </w:r>
      <w:r w:rsidR="00902F47" w:rsidRPr="00902F47">
        <w:rPr>
          <w:rFonts w:eastAsia="Times New Roman"/>
          <w:noProof/>
          <w:sz w:val="24"/>
          <w:szCs w:val="24"/>
          <w:u w:val="single"/>
          <w:lang w:val="sr-Cyrl-RS"/>
        </w:rPr>
        <w:t>или</w:t>
      </w:r>
    </w:p>
    <w:p w:rsidR="00902F47" w:rsidRPr="00902F47" w:rsidRDefault="00902F47" w:rsidP="00372522">
      <w:pPr>
        <w:spacing w:line="253" w:lineRule="exact"/>
        <w:ind w:left="1418"/>
        <w:jc w:val="both"/>
        <w:rPr>
          <w:rFonts w:eastAsia="Times New Roman"/>
          <w:noProof/>
          <w:sz w:val="24"/>
          <w:szCs w:val="24"/>
          <w:lang w:val="sr-Cyrl-RS"/>
        </w:rPr>
      </w:pPr>
    </w:p>
    <w:p w:rsidR="00902F47" w:rsidRPr="00902F47" w:rsidRDefault="007F3558"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б. </w:t>
      </w:r>
      <w:r w:rsidR="00576026">
        <w:rPr>
          <w:rFonts w:eastAsia="Times New Roman"/>
          <w:noProof/>
          <w:sz w:val="24"/>
          <w:szCs w:val="24"/>
          <w:lang w:val="sr-Cyrl-RS"/>
        </w:rPr>
        <w:t>„т</w:t>
      </w:r>
      <w:r w:rsidR="00576026">
        <w:rPr>
          <w:rFonts w:eastAsia="Times New Roman"/>
          <w:noProof/>
          <w:sz w:val="24"/>
          <w:szCs w:val="24"/>
          <w:lang w:val="en-US"/>
        </w:rPr>
        <w:t>a</w:t>
      </w:r>
      <w:r w:rsidR="00902F47" w:rsidRPr="00902F47">
        <w:rPr>
          <w:rFonts w:eastAsia="Arial"/>
          <w:noProof/>
          <w:sz w:val="24"/>
          <w:szCs w:val="24"/>
          <w:lang w:val="sr-Cyrl-RS"/>
        </w:rPr>
        <w:t>ч</w:t>
      </w:r>
      <w:r w:rsidR="00902F47" w:rsidRPr="00902F47">
        <w:rPr>
          <w:rFonts w:eastAsia="Times New Roman"/>
          <w:noProof/>
          <w:sz w:val="24"/>
          <w:szCs w:val="24"/>
          <w:lang w:val="sr-Cyrl-RS"/>
        </w:rPr>
        <w:t>ност” из</w:t>
      </w:r>
      <w:r w:rsidR="00C82973">
        <w:rPr>
          <w:rFonts w:eastAsia="Times New Roman"/>
          <w:noProof/>
          <w:sz w:val="24"/>
          <w:szCs w:val="24"/>
          <w:lang w:val="sr-Cyrl-RS"/>
        </w:rPr>
        <w:t>мј</w:t>
      </w:r>
      <w:r w:rsidR="00902F47" w:rsidRPr="00902F47">
        <w:rPr>
          <w:rFonts w:eastAsia="Times New Roman"/>
          <w:noProof/>
          <w:sz w:val="24"/>
          <w:szCs w:val="24"/>
          <w:lang w:val="sr-Cyrl-RS"/>
        </w:rPr>
        <w:t>ерене брзине ве</w:t>
      </w:r>
      <w:r w:rsidR="00902F47" w:rsidRPr="00902F47">
        <w:rPr>
          <w:rFonts w:eastAsia="Arial"/>
          <w:noProof/>
          <w:sz w:val="24"/>
          <w:szCs w:val="24"/>
          <w:lang w:val="sr-Cyrl-RS"/>
        </w:rPr>
        <w:t>ћ</w:t>
      </w:r>
      <w:r w:rsidR="00902F47" w:rsidRPr="00902F47">
        <w:rPr>
          <w:rFonts w:eastAsia="Times New Roman"/>
          <w:noProof/>
          <w:sz w:val="24"/>
          <w:szCs w:val="24"/>
          <w:lang w:val="sr-Cyrl-RS"/>
        </w:rPr>
        <w:t>а је од 1 % брзине;</w:t>
      </w:r>
    </w:p>
    <w:p w:rsidR="00902F47" w:rsidRPr="00902F47" w:rsidRDefault="00902F47" w:rsidP="00372522">
      <w:pPr>
        <w:spacing w:line="253" w:lineRule="exact"/>
        <w:jc w:val="both"/>
        <w:rPr>
          <w:rFonts w:eastAsia="Times New Roman"/>
          <w:noProof/>
          <w:sz w:val="24"/>
          <w:szCs w:val="24"/>
          <w:lang w:val="sr-Cyrl-RS"/>
        </w:rPr>
      </w:pPr>
    </w:p>
    <w:p w:rsidR="00902F47" w:rsidRPr="00902F47" w:rsidRDefault="00902F47" w:rsidP="001A55A8">
      <w:pPr>
        <w:numPr>
          <w:ilvl w:val="1"/>
          <w:numId w:val="322"/>
        </w:numPr>
        <w:tabs>
          <w:tab w:val="left" w:pos="2000"/>
        </w:tabs>
        <w:spacing w:line="246" w:lineRule="auto"/>
        <w:ind w:left="1418" w:hanging="284"/>
        <w:jc w:val="both"/>
        <w:rPr>
          <w:rFonts w:eastAsia="Times New Roman"/>
          <w:noProof/>
          <w:sz w:val="24"/>
          <w:szCs w:val="24"/>
          <w:lang w:val="sr-Cyrl-RS"/>
        </w:rPr>
      </w:pPr>
      <w:r w:rsidRPr="00902F47">
        <w:rPr>
          <w:rFonts w:eastAsia="Times New Roman"/>
          <w:noProof/>
          <w:sz w:val="24"/>
          <w:szCs w:val="24"/>
          <w:lang w:val="sr-Cyrl-RS"/>
        </w:rPr>
        <w:t xml:space="preserve">опрема за записе сонара на </w:t>
      </w:r>
      <w:r w:rsidR="009A0BF5">
        <w:rPr>
          <w:rFonts w:eastAsia="Times New Roman"/>
          <w:noProof/>
          <w:sz w:val="24"/>
          <w:szCs w:val="24"/>
          <w:lang w:val="sr-Cyrl-RS"/>
        </w:rPr>
        <w:t>основу</w:t>
      </w:r>
      <w:r w:rsidRPr="00902F47">
        <w:rPr>
          <w:rFonts w:eastAsia="Times New Roman"/>
          <w:noProof/>
          <w:sz w:val="24"/>
          <w:szCs w:val="24"/>
          <w:lang w:val="sr-Cyrl-RS"/>
        </w:rPr>
        <w:t xml:space="preserve"> </w:t>
      </w:r>
      <w:r w:rsidR="00F61BC6">
        <w:rPr>
          <w:rFonts w:eastAsia="Times New Roman"/>
          <w:noProof/>
          <w:sz w:val="24"/>
          <w:szCs w:val="24"/>
          <w:lang w:val="sr-Cyrl-BA"/>
        </w:rPr>
        <w:t>Доплерових</w:t>
      </w:r>
      <w:r w:rsidR="00F61BC6">
        <w:rPr>
          <w:rFonts w:eastAsia="Times New Roman"/>
          <w:noProof/>
          <w:sz w:val="24"/>
          <w:szCs w:val="24"/>
          <w:lang w:val="sr-Cyrl-RS"/>
        </w:rPr>
        <w:t xml:space="preserve"> брзина с „та</w:t>
      </w:r>
      <w:r w:rsidRPr="00902F47">
        <w:rPr>
          <w:rFonts w:eastAsia="Arial"/>
          <w:noProof/>
          <w:sz w:val="24"/>
          <w:szCs w:val="24"/>
          <w:lang w:val="sr-Cyrl-RS"/>
        </w:rPr>
        <w:t>ч</w:t>
      </w:r>
      <w:r w:rsidRPr="00902F47">
        <w:rPr>
          <w:rFonts w:eastAsia="Times New Roman"/>
          <w:noProof/>
          <w:sz w:val="24"/>
          <w:szCs w:val="24"/>
          <w:lang w:val="sr-Cyrl-RS"/>
        </w:rPr>
        <w:t>нош</w:t>
      </w:r>
      <w:r w:rsidRPr="00902F47">
        <w:rPr>
          <w:rFonts w:eastAsia="Arial"/>
          <w:noProof/>
          <w:sz w:val="24"/>
          <w:szCs w:val="24"/>
          <w:lang w:val="sr-Cyrl-RS"/>
        </w:rPr>
        <w:t>ћ</w:t>
      </w:r>
      <w:r w:rsidRPr="00902F47">
        <w:rPr>
          <w:rFonts w:eastAsia="Times New Roman"/>
          <w:noProof/>
          <w:sz w:val="24"/>
          <w:szCs w:val="24"/>
          <w:lang w:val="sr-Cyrl-RS"/>
        </w:rPr>
        <w:t>у” из</w:t>
      </w:r>
      <w:r w:rsidR="00C82973">
        <w:rPr>
          <w:rFonts w:eastAsia="Times New Roman"/>
          <w:noProof/>
          <w:sz w:val="24"/>
          <w:szCs w:val="24"/>
          <w:lang w:val="sr-Cyrl-RS"/>
        </w:rPr>
        <w:t>мј</w:t>
      </w:r>
      <w:r w:rsidRPr="00902F47">
        <w:rPr>
          <w:rFonts w:eastAsia="Times New Roman"/>
          <w:noProof/>
          <w:sz w:val="24"/>
          <w:szCs w:val="24"/>
          <w:lang w:val="sr-Cyrl-RS"/>
        </w:rPr>
        <w:t>ерене брзине ве</w:t>
      </w:r>
      <w:r w:rsidRPr="00902F47">
        <w:rPr>
          <w:rFonts w:eastAsia="Arial"/>
          <w:noProof/>
          <w:sz w:val="24"/>
          <w:szCs w:val="24"/>
          <w:lang w:val="sr-Cyrl-RS"/>
        </w:rPr>
        <w:t>ћ</w:t>
      </w:r>
      <w:r w:rsidRPr="00902F47">
        <w:rPr>
          <w:rFonts w:eastAsia="Times New Roman"/>
          <w:noProof/>
          <w:sz w:val="24"/>
          <w:szCs w:val="24"/>
          <w:lang w:val="sr-Cyrl-RS"/>
        </w:rPr>
        <w:t>ом од 1 % брзине;</w:t>
      </w:r>
    </w:p>
    <w:p w:rsidR="00902F47" w:rsidRPr="00902F47" w:rsidRDefault="00902F47" w:rsidP="00372522">
      <w:pPr>
        <w:spacing w:line="237" w:lineRule="exact"/>
        <w:ind w:left="1418" w:hanging="284"/>
        <w:jc w:val="both"/>
        <w:rPr>
          <w:noProof/>
          <w:sz w:val="24"/>
          <w:szCs w:val="24"/>
          <w:lang w:val="sr-Cyrl-RS"/>
        </w:rPr>
      </w:pPr>
    </w:p>
    <w:p w:rsidR="00902F47" w:rsidRPr="00902F47" w:rsidRDefault="00902F47" w:rsidP="00372522">
      <w:pPr>
        <w:ind w:left="2410" w:hanging="1559"/>
        <w:jc w:val="both"/>
        <w:rPr>
          <w:noProof/>
          <w:sz w:val="24"/>
          <w:szCs w:val="24"/>
          <w:lang w:val="sr-Cyrl-RS"/>
        </w:rPr>
      </w:pPr>
      <w:r w:rsidRPr="00902F47">
        <w:rPr>
          <w:rFonts w:eastAsia="Times New Roman"/>
          <w:i/>
          <w:iCs/>
          <w:noProof/>
          <w:sz w:val="24"/>
          <w:szCs w:val="24"/>
          <w:u w:val="single"/>
          <w:lang w:val="sr-Cyrl-RS"/>
        </w:rPr>
        <w:t>Напомена 1.:</w:t>
      </w:r>
      <w:r w:rsidRPr="00902F47">
        <w:rPr>
          <w:rFonts w:eastAsia="Times New Roman"/>
          <w:i/>
          <w:iCs/>
          <w:noProof/>
          <w:sz w:val="24"/>
          <w:szCs w:val="24"/>
          <w:lang w:val="sr-Cyrl-RS"/>
        </w:rPr>
        <w:t xml:space="preserve">  6А001.б. не односи се на дубинске сонде ограни</w:t>
      </w:r>
      <w:r w:rsidRPr="00902F47">
        <w:rPr>
          <w:rFonts w:eastAsia="Arial"/>
          <w:i/>
          <w:iCs/>
          <w:noProof/>
          <w:sz w:val="24"/>
          <w:szCs w:val="24"/>
          <w:lang w:val="sr-Cyrl-RS"/>
        </w:rPr>
        <w:t>ч</w:t>
      </w:r>
      <w:r w:rsidR="00F61BC6">
        <w:rPr>
          <w:rFonts w:eastAsia="Times New Roman"/>
          <w:i/>
          <w:iCs/>
          <w:noProof/>
          <w:sz w:val="24"/>
          <w:szCs w:val="24"/>
          <w:lang w:val="sr-Cyrl-RS"/>
        </w:rPr>
        <w:t>ене на било шта</w:t>
      </w:r>
      <w:r w:rsidRPr="00902F47">
        <w:rPr>
          <w:rFonts w:eastAsia="Times New Roman"/>
          <w:i/>
          <w:iCs/>
          <w:noProof/>
          <w:sz w:val="24"/>
          <w:szCs w:val="24"/>
          <w:lang w:val="sr-Cyrl-RS"/>
        </w:rPr>
        <w:t xml:space="preserve"> од сљеде</w:t>
      </w:r>
      <w:r w:rsidRPr="00902F47">
        <w:rPr>
          <w:rFonts w:eastAsia="Arial"/>
          <w:i/>
          <w:iCs/>
          <w:noProof/>
          <w:sz w:val="24"/>
          <w:szCs w:val="24"/>
          <w:lang w:val="sr-Cyrl-RS"/>
        </w:rPr>
        <w:t>ћ</w:t>
      </w:r>
      <w:r w:rsidRPr="00902F47">
        <w:rPr>
          <w:rFonts w:eastAsia="Times New Roman"/>
          <w:i/>
          <w:iCs/>
          <w:noProof/>
          <w:sz w:val="24"/>
          <w:szCs w:val="24"/>
          <w:lang w:val="sr-Cyrl-RS"/>
        </w:rPr>
        <w:t>ега:</w:t>
      </w:r>
    </w:p>
    <w:p w:rsidR="00902F47" w:rsidRPr="00902F47" w:rsidRDefault="00902F47" w:rsidP="00372522">
      <w:pPr>
        <w:spacing w:line="255" w:lineRule="exact"/>
        <w:ind w:firstLine="851"/>
        <w:jc w:val="both"/>
        <w:rPr>
          <w:noProof/>
          <w:sz w:val="24"/>
          <w:szCs w:val="24"/>
          <w:lang w:val="sr-Cyrl-RS"/>
        </w:rPr>
      </w:pPr>
    </w:p>
    <w:p w:rsidR="00902F47" w:rsidRPr="00902F47" w:rsidRDefault="007F3558" w:rsidP="00D224AE">
      <w:pPr>
        <w:tabs>
          <w:tab w:val="left" w:pos="3120"/>
        </w:tabs>
        <w:ind w:left="2835" w:hanging="283"/>
        <w:jc w:val="both"/>
        <w:rPr>
          <w:rFonts w:eastAsia="Times New Roman"/>
          <w:i/>
          <w:iCs/>
          <w:noProof/>
          <w:sz w:val="24"/>
          <w:szCs w:val="24"/>
          <w:lang w:val="sr-Cyrl-RS"/>
        </w:rPr>
      </w:pPr>
      <w:r>
        <w:rPr>
          <w:rFonts w:eastAsia="Times New Roman"/>
          <w:i/>
          <w:iCs/>
          <w:noProof/>
          <w:sz w:val="24"/>
          <w:szCs w:val="24"/>
          <w:lang w:val="sr-Cyrl-RS"/>
        </w:rPr>
        <w:t xml:space="preserve">а. </w:t>
      </w:r>
      <w:r w:rsidR="00C82973">
        <w:rPr>
          <w:rFonts w:eastAsia="Times New Roman"/>
          <w:i/>
          <w:iCs/>
          <w:noProof/>
          <w:sz w:val="24"/>
          <w:szCs w:val="24"/>
          <w:lang w:val="sr-Cyrl-RS"/>
        </w:rPr>
        <w:t>мј</w:t>
      </w:r>
      <w:r w:rsidR="00902F47" w:rsidRPr="00902F47">
        <w:rPr>
          <w:rFonts w:eastAsia="Times New Roman"/>
          <w:i/>
          <w:iCs/>
          <w:noProof/>
          <w:sz w:val="24"/>
          <w:szCs w:val="24"/>
          <w:lang w:val="sr-Cyrl-RS"/>
        </w:rPr>
        <w:t>ерење дубине воде;</w:t>
      </w:r>
    </w:p>
    <w:p w:rsidR="00902F47" w:rsidRPr="00902F47" w:rsidRDefault="00902F47" w:rsidP="00D224AE">
      <w:pPr>
        <w:spacing w:line="254" w:lineRule="exact"/>
        <w:ind w:left="2835" w:hanging="283"/>
        <w:jc w:val="both"/>
        <w:rPr>
          <w:rFonts w:eastAsia="Times New Roman"/>
          <w:i/>
          <w:iCs/>
          <w:noProof/>
          <w:sz w:val="24"/>
          <w:szCs w:val="24"/>
          <w:lang w:val="sr-Cyrl-RS"/>
        </w:rPr>
      </w:pPr>
    </w:p>
    <w:p w:rsidR="00902F47" w:rsidRPr="00902F47" w:rsidRDefault="007F3558" w:rsidP="00D224AE">
      <w:pPr>
        <w:tabs>
          <w:tab w:val="left" w:pos="3120"/>
        </w:tabs>
        <w:ind w:left="2835" w:hanging="283"/>
        <w:jc w:val="both"/>
        <w:rPr>
          <w:rFonts w:eastAsia="Times New Roman"/>
          <w:i/>
          <w:iCs/>
          <w:noProof/>
          <w:sz w:val="24"/>
          <w:szCs w:val="24"/>
          <w:lang w:val="sr-Cyrl-RS"/>
        </w:rPr>
      </w:pPr>
      <w:r>
        <w:rPr>
          <w:rFonts w:eastAsia="Times New Roman"/>
          <w:i/>
          <w:iCs/>
          <w:noProof/>
          <w:sz w:val="24"/>
          <w:szCs w:val="24"/>
          <w:lang w:val="sr-Cyrl-RS"/>
        </w:rPr>
        <w:t xml:space="preserve">б. </w:t>
      </w:r>
      <w:r w:rsidR="00C82973">
        <w:rPr>
          <w:rFonts w:eastAsia="Times New Roman"/>
          <w:i/>
          <w:iCs/>
          <w:noProof/>
          <w:sz w:val="24"/>
          <w:szCs w:val="24"/>
          <w:lang w:val="sr-Cyrl-RS"/>
        </w:rPr>
        <w:t>мј</w:t>
      </w:r>
      <w:r w:rsidR="00902F47" w:rsidRPr="00902F47">
        <w:rPr>
          <w:rFonts w:eastAsia="Times New Roman"/>
          <w:i/>
          <w:iCs/>
          <w:noProof/>
          <w:sz w:val="24"/>
          <w:szCs w:val="24"/>
          <w:lang w:val="sr-Cyrl-RS"/>
        </w:rPr>
        <w:t xml:space="preserve">ерење удаљености потопљених или закопаних предмета </w:t>
      </w:r>
      <w:r w:rsidR="00902F47" w:rsidRPr="00902F47">
        <w:rPr>
          <w:rFonts w:eastAsia="Times New Roman"/>
          <w:i/>
          <w:iCs/>
          <w:noProof/>
          <w:sz w:val="24"/>
          <w:szCs w:val="24"/>
          <w:u w:val="single"/>
          <w:lang w:val="sr-Cyrl-RS"/>
        </w:rPr>
        <w:t>или</w:t>
      </w:r>
    </w:p>
    <w:p w:rsidR="00902F47" w:rsidRPr="00902F47" w:rsidRDefault="00902F47" w:rsidP="00D224AE">
      <w:pPr>
        <w:spacing w:line="254" w:lineRule="exact"/>
        <w:ind w:left="2835" w:hanging="283"/>
        <w:jc w:val="both"/>
        <w:rPr>
          <w:rFonts w:eastAsia="Times New Roman"/>
          <w:i/>
          <w:iCs/>
          <w:noProof/>
          <w:sz w:val="24"/>
          <w:szCs w:val="24"/>
          <w:lang w:val="sr-Cyrl-RS"/>
        </w:rPr>
      </w:pPr>
    </w:p>
    <w:p w:rsidR="00902F47" w:rsidRPr="00902F47" w:rsidRDefault="007F3558" w:rsidP="00D224AE">
      <w:pPr>
        <w:tabs>
          <w:tab w:val="left" w:pos="3120"/>
        </w:tabs>
        <w:ind w:left="2835" w:hanging="283"/>
        <w:jc w:val="both"/>
        <w:rPr>
          <w:rFonts w:eastAsia="Times New Roman"/>
          <w:i/>
          <w:iCs/>
          <w:noProof/>
          <w:sz w:val="24"/>
          <w:szCs w:val="24"/>
          <w:lang w:val="sr-Cyrl-RS"/>
        </w:rPr>
      </w:pPr>
      <w:r>
        <w:rPr>
          <w:rFonts w:eastAsia="Times New Roman"/>
          <w:i/>
          <w:iCs/>
          <w:noProof/>
          <w:sz w:val="24"/>
          <w:szCs w:val="24"/>
          <w:lang w:val="sr-Cyrl-RS"/>
        </w:rPr>
        <w:t xml:space="preserve">ц. </w:t>
      </w:r>
      <w:r w:rsidR="00902F47" w:rsidRPr="00902F47">
        <w:rPr>
          <w:rFonts w:eastAsia="Times New Roman"/>
          <w:i/>
          <w:iCs/>
          <w:noProof/>
          <w:sz w:val="24"/>
          <w:szCs w:val="24"/>
          <w:lang w:val="sr-Cyrl-RS"/>
        </w:rPr>
        <w:t>тражење рибе.</w:t>
      </w:r>
    </w:p>
    <w:p w:rsidR="00902F47" w:rsidRPr="00902F47" w:rsidRDefault="00902F47" w:rsidP="00372522">
      <w:pPr>
        <w:spacing w:line="254" w:lineRule="exact"/>
        <w:jc w:val="both"/>
        <w:rPr>
          <w:noProof/>
          <w:sz w:val="24"/>
          <w:szCs w:val="24"/>
          <w:lang w:val="sr-Cyrl-RS"/>
        </w:rPr>
      </w:pPr>
    </w:p>
    <w:p w:rsidR="00902F47" w:rsidRPr="00902F47" w:rsidRDefault="00902F47" w:rsidP="00372522">
      <w:pPr>
        <w:ind w:left="2410" w:hanging="1559"/>
        <w:jc w:val="both"/>
        <w:rPr>
          <w:noProof/>
          <w:sz w:val="24"/>
          <w:szCs w:val="24"/>
          <w:lang w:val="sr-Cyrl-RS"/>
        </w:rPr>
      </w:pPr>
      <w:r w:rsidRPr="00902F47">
        <w:rPr>
          <w:rFonts w:eastAsia="Times New Roman"/>
          <w:i/>
          <w:iCs/>
          <w:noProof/>
          <w:sz w:val="24"/>
          <w:szCs w:val="24"/>
          <w:u w:val="single"/>
          <w:lang w:val="sr-Cyrl-RS"/>
        </w:rPr>
        <w:t>Напомена 2.:</w:t>
      </w:r>
      <w:r w:rsidRPr="00902F47">
        <w:rPr>
          <w:rFonts w:eastAsia="Times New Roman"/>
          <w:i/>
          <w:iCs/>
          <w:noProof/>
          <w:sz w:val="24"/>
          <w:szCs w:val="24"/>
          <w:lang w:val="sr-Cyrl-RS"/>
        </w:rPr>
        <w:t xml:space="preserve">  6А001.б. не односи се на опрему која је посебно обликована за уградњу у површинска пловила.</w:t>
      </w:r>
    </w:p>
    <w:p w:rsidR="00902F47" w:rsidRPr="00902F47" w:rsidRDefault="00902F47" w:rsidP="00372522">
      <w:pPr>
        <w:spacing w:line="255" w:lineRule="exact"/>
        <w:jc w:val="both"/>
        <w:rPr>
          <w:noProof/>
          <w:sz w:val="24"/>
          <w:szCs w:val="24"/>
          <w:lang w:val="sr-Cyrl-RS"/>
        </w:rPr>
      </w:pPr>
    </w:p>
    <w:p w:rsidR="00902F47" w:rsidRPr="00902F47" w:rsidRDefault="00902F47" w:rsidP="00372522">
      <w:pPr>
        <w:ind w:firstLine="851"/>
        <w:jc w:val="both"/>
        <w:rPr>
          <w:rFonts w:eastAsia="Times New Roman"/>
          <w:noProof/>
          <w:sz w:val="24"/>
          <w:szCs w:val="24"/>
          <w:lang w:val="sr-Cyrl-RS"/>
        </w:rPr>
      </w:pPr>
      <w:r w:rsidRPr="00902F47">
        <w:rPr>
          <w:rFonts w:eastAsia="Times New Roman"/>
          <w:noProof/>
          <w:sz w:val="24"/>
          <w:szCs w:val="24"/>
          <w:lang w:val="sr-Cyrl-RS"/>
        </w:rPr>
        <w:t>ц.  не употребљава се.</w:t>
      </w:r>
    </w:p>
    <w:p w:rsidR="00902F47" w:rsidRPr="00902F47" w:rsidRDefault="00902F47" w:rsidP="00372522">
      <w:pPr>
        <w:ind w:firstLine="851"/>
        <w:jc w:val="both"/>
        <w:rPr>
          <w:noProof/>
          <w:sz w:val="24"/>
          <w:szCs w:val="24"/>
          <w:lang w:val="sr-Cyrl-RS"/>
        </w:rPr>
      </w:pPr>
    </w:p>
    <w:p w:rsidR="00902F47" w:rsidRPr="00902F47" w:rsidRDefault="00902F47" w:rsidP="00372522">
      <w:pPr>
        <w:spacing w:line="254" w:lineRule="exact"/>
        <w:jc w:val="both"/>
        <w:rPr>
          <w:noProof/>
          <w:sz w:val="24"/>
          <w:szCs w:val="24"/>
          <w:lang w:val="sr-Cyrl-RS"/>
        </w:rPr>
      </w:pPr>
    </w:p>
    <w:p w:rsidR="00902F47" w:rsidRPr="00902F47" w:rsidRDefault="00902F47" w:rsidP="00372522">
      <w:pPr>
        <w:tabs>
          <w:tab w:val="left" w:pos="1500"/>
        </w:tabs>
        <w:ind w:left="851" w:hanging="851"/>
        <w:jc w:val="both"/>
        <w:rPr>
          <w:noProof/>
          <w:sz w:val="24"/>
          <w:szCs w:val="24"/>
          <w:lang w:val="sr-Cyrl-RS"/>
        </w:rPr>
      </w:pPr>
      <w:r w:rsidRPr="00F61BC6">
        <w:rPr>
          <w:rFonts w:eastAsia="Times New Roman"/>
          <w:b/>
          <w:noProof/>
          <w:sz w:val="24"/>
          <w:szCs w:val="24"/>
          <w:lang w:val="sr-Cyrl-RS"/>
        </w:rPr>
        <w:t>6А002</w:t>
      </w:r>
      <w:r w:rsidRPr="00F61BC6">
        <w:rPr>
          <w:b/>
          <w:noProof/>
          <w:sz w:val="24"/>
          <w:szCs w:val="24"/>
          <w:lang w:val="sr-Cyrl-RS"/>
        </w:rPr>
        <w:tab/>
      </w:r>
      <w:r w:rsidRPr="00F61BC6">
        <w:rPr>
          <w:rFonts w:eastAsia="Times New Roman"/>
          <w:b/>
          <w:noProof/>
          <w:sz w:val="24"/>
          <w:szCs w:val="24"/>
          <w:lang w:val="sr-Cyrl-RS"/>
        </w:rPr>
        <w:t>Опти</w:t>
      </w:r>
      <w:r w:rsidRPr="00F61BC6">
        <w:rPr>
          <w:rFonts w:eastAsia="Arial"/>
          <w:b/>
          <w:noProof/>
          <w:sz w:val="24"/>
          <w:szCs w:val="24"/>
          <w:lang w:val="sr-Cyrl-RS"/>
        </w:rPr>
        <w:t>ч</w:t>
      </w:r>
      <w:r w:rsidRPr="00F61BC6">
        <w:rPr>
          <w:rFonts w:eastAsia="Times New Roman"/>
          <w:b/>
          <w:noProof/>
          <w:sz w:val="24"/>
          <w:szCs w:val="24"/>
          <w:lang w:val="sr-Cyrl-RS"/>
        </w:rPr>
        <w:t>ки сензори или опрема и компоненте како слиједи</w:t>
      </w:r>
      <w:r w:rsidRPr="00902F47">
        <w:rPr>
          <w:rFonts w:eastAsia="Times New Roman"/>
          <w:noProof/>
          <w:sz w:val="24"/>
          <w:szCs w:val="24"/>
          <w:lang w:val="sr-Cyrl-RS"/>
        </w:rPr>
        <w:t>:</w:t>
      </w:r>
    </w:p>
    <w:p w:rsidR="00902F47" w:rsidRPr="00902F47" w:rsidRDefault="00902F47" w:rsidP="00372522">
      <w:pPr>
        <w:spacing w:line="253" w:lineRule="exact"/>
        <w:ind w:left="851" w:hanging="851"/>
        <w:jc w:val="both"/>
        <w:rPr>
          <w:noProof/>
          <w:sz w:val="24"/>
          <w:szCs w:val="24"/>
          <w:lang w:val="sr-Cyrl-RS"/>
        </w:rPr>
      </w:pPr>
    </w:p>
    <w:p w:rsidR="00902F47" w:rsidRPr="00902F47" w:rsidRDefault="00902F47" w:rsidP="00372522">
      <w:pPr>
        <w:ind w:firstLine="851"/>
        <w:jc w:val="both"/>
        <w:rPr>
          <w:noProof/>
          <w:sz w:val="24"/>
          <w:szCs w:val="24"/>
          <w:lang w:val="sr-Cyrl-RS"/>
        </w:rPr>
      </w:pPr>
      <w:r w:rsidRPr="00902F47">
        <w:rPr>
          <w:rFonts w:eastAsia="Times New Roman"/>
          <w:i/>
          <w:iCs/>
          <w:noProof/>
          <w:sz w:val="24"/>
          <w:szCs w:val="24"/>
          <w:u w:val="single"/>
          <w:lang w:val="sr-Cyrl-RS"/>
        </w:rPr>
        <w:t>ВАЖНА НАПОМЕНА</w:t>
      </w:r>
      <w:r w:rsidRPr="00902F47">
        <w:rPr>
          <w:rFonts w:eastAsia="Times New Roman"/>
          <w:i/>
          <w:iCs/>
          <w:noProof/>
          <w:sz w:val="24"/>
          <w:szCs w:val="24"/>
          <w:lang w:val="sr-Cyrl-RS"/>
        </w:rPr>
        <w:t xml:space="preserve"> ВИДЈЕТИ И 6А102.</w:t>
      </w:r>
    </w:p>
    <w:p w:rsidR="00902F47" w:rsidRPr="00902F47" w:rsidRDefault="00902F47" w:rsidP="00372522">
      <w:pPr>
        <w:spacing w:line="254" w:lineRule="exact"/>
        <w:jc w:val="both"/>
        <w:rPr>
          <w:noProof/>
          <w:sz w:val="24"/>
          <w:szCs w:val="24"/>
          <w:lang w:val="sr-Cyrl-RS"/>
        </w:rPr>
      </w:pPr>
    </w:p>
    <w:p w:rsidR="00902F47" w:rsidRPr="00902F47" w:rsidRDefault="007F3558"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опти</w:t>
      </w:r>
      <w:r w:rsidR="00902F47" w:rsidRPr="00902F47">
        <w:rPr>
          <w:rFonts w:eastAsia="Arial"/>
          <w:noProof/>
          <w:sz w:val="24"/>
          <w:szCs w:val="24"/>
          <w:lang w:val="sr-Cyrl-RS"/>
        </w:rPr>
        <w:t>ч</w:t>
      </w:r>
      <w:r w:rsidR="00902F47" w:rsidRPr="00902F47">
        <w:rPr>
          <w:rFonts w:eastAsia="Times New Roman"/>
          <w:noProof/>
          <w:sz w:val="24"/>
          <w:szCs w:val="24"/>
          <w:lang w:val="sr-Cyrl-RS"/>
        </w:rPr>
        <w:t>ки детектори како слиједи:</w:t>
      </w:r>
    </w:p>
    <w:p w:rsidR="00902F47" w:rsidRPr="00902F47" w:rsidRDefault="00902F47" w:rsidP="00372522">
      <w:pPr>
        <w:spacing w:line="254" w:lineRule="exact"/>
        <w:jc w:val="both"/>
        <w:rPr>
          <w:rFonts w:eastAsia="Times New Roman"/>
          <w:noProof/>
          <w:sz w:val="24"/>
          <w:szCs w:val="24"/>
          <w:lang w:val="sr-Cyrl-RS"/>
        </w:rPr>
      </w:pPr>
    </w:p>
    <w:p w:rsidR="00902F47" w:rsidRPr="00902F47" w:rsidRDefault="00902F47" w:rsidP="001A55A8">
      <w:pPr>
        <w:numPr>
          <w:ilvl w:val="1"/>
          <w:numId w:val="323"/>
        </w:numPr>
        <w:tabs>
          <w:tab w:val="left" w:pos="2000"/>
        </w:tabs>
        <w:ind w:left="1418" w:hanging="284"/>
        <w:jc w:val="both"/>
        <w:rPr>
          <w:rFonts w:eastAsia="Times New Roman"/>
          <w:noProof/>
          <w:sz w:val="24"/>
          <w:szCs w:val="24"/>
          <w:lang w:val="sr-Cyrl-RS"/>
        </w:rPr>
      </w:pPr>
      <w:r w:rsidRPr="00902F47">
        <w:rPr>
          <w:rFonts w:eastAsia="Times New Roman"/>
          <w:noProof/>
          <w:sz w:val="24"/>
          <w:szCs w:val="24"/>
          <w:lang w:val="sr-Cyrl-RS"/>
        </w:rPr>
        <w:t xml:space="preserve">детектори у </w:t>
      </w:r>
      <w:r w:rsidRPr="00902F47">
        <w:rPr>
          <w:rFonts w:eastAsia="Arial"/>
          <w:noProof/>
          <w:sz w:val="24"/>
          <w:szCs w:val="24"/>
          <w:lang w:val="sr-Cyrl-RS"/>
        </w:rPr>
        <w:t>ч</w:t>
      </w:r>
      <w:r w:rsidRPr="00902F47">
        <w:rPr>
          <w:rFonts w:eastAsia="Times New Roman"/>
          <w:noProof/>
          <w:sz w:val="24"/>
          <w:szCs w:val="24"/>
          <w:lang w:val="sr-Cyrl-RS"/>
        </w:rPr>
        <w:t>врстом стању „прикладни за употребу у свемиру” како слиједи:</w:t>
      </w:r>
    </w:p>
    <w:p w:rsidR="00902F47" w:rsidRPr="00902F47" w:rsidRDefault="00902F47" w:rsidP="00372522">
      <w:pPr>
        <w:spacing w:line="253" w:lineRule="exact"/>
        <w:jc w:val="both"/>
        <w:rPr>
          <w:rFonts w:eastAsia="Times New Roman"/>
          <w:noProof/>
          <w:sz w:val="24"/>
          <w:szCs w:val="24"/>
          <w:lang w:val="sr-Cyrl-RS"/>
        </w:rPr>
      </w:pPr>
    </w:p>
    <w:p w:rsidR="00902F47" w:rsidRPr="00902F47" w:rsidRDefault="00902F47" w:rsidP="00372522">
      <w:pPr>
        <w:ind w:left="2694" w:hanging="1276"/>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За потребе 6А002.а.1. детектори у </w:t>
      </w:r>
      <w:r w:rsidRPr="00902F47">
        <w:rPr>
          <w:rFonts w:eastAsia="Arial"/>
          <w:i/>
          <w:iCs/>
          <w:noProof/>
          <w:sz w:val="24"/>
          <w:szCs w:val="24"/>
          <w:lang w:val="sr-Cyrl-RS"/>
        </w:rPr>
        <w:t>ч</w:t>
      </w:r>
      <w:r w:rsidRPr="00902F47">
        <w:rPr>
          <w:rFonts w:eastAsia="Times New Roman"/>
          <w:i/>
          <w:iCs/>
          <w:noProof/>
          <w:sz w:val="24"/>
          <w:szCs w:val="24"/>
          <w:lang w:val="sr-Cyrl-RS"/>
        </w:rPr>
        <w:t>врстом стању укљу</w:t>
      </w:r>
      <w:r w:rsidRPr="00902F47">
        <w:rPr>
          <w:rFonts w:eastAsia="Arial"/>
          <w:i/>
          <w:iCs/>
          <w:noProof/>
          <w:sz w:val="24"/>
          <w:szCs w:val="24"/>
          <w:lang w:val="sr-Cyrl-RS"/>
        </w:rPr>
        <w:t>ч</w:t>
      </w:r>
      <w:r w:rsidRPr="00902F47">
        <w:rPr>
          <w:rFonts w:eastAsia="Times New Roman"/>
          <w:i/>
          <w:iCs/>
          <w:noProof/>
          <w:sz w:val="24"/>
          <w:szCs w:val="24"/>
          <w:lang w:val="sr-Cyrl-RS"/>
        </w:rPr>
        <w:t>ују „</w:t>
      </w:r>
      <w:r w:rsidR="00F61BC6">
        <w:rPr>
          <w:rFonts w:eastAsia="Times New Roman"/>
          <w:i/>
          <w:iCs/>
          <w:noProof/>
          <w:sz w:val="24"/>
          <w:szCs w:val="24"/>
          <w:lang w:val="sr-Cyrl-RS"/>
        </w:rPr>
        <w:t>матричне детекторе</w:t>
      </w:r>
      <w:r w:rsidRPr="00902F47">
        <w:rPr>
          <w:rFonts w:eastAsia="Times New Roman"/>
          <w:i/>
          <w:iCs/>
          <w:noProof/>
          <w:sz w:val="24"/>
          <w:szCs w:val="24"/>
          <w:lang w:val="sr-Cyrl-RS"/>
        </w:rPr>
        <w:t>”.</w:t>
      </w:r>
    </w:p>
    <w:p w:rsidR="00902F47" w:rsidRPr="00902F47" w:rsidRDefault="00902F47" w:rsidP="00372522">
      <w:pPr>
        <w:spacing w:line="253" w:lineRule="exact"/>
        <w:jc w:val="both"/>
        <w:rPr>
          <w:rFonts w:eastAsia="Times New Roman"/>
          <w:noProof/>
          <w:sz w:val="24"/>
          <w:szCs w:val="24"/>
          <w:lang w:val="sr-Cyrl-RS"/>
        </w:rPr>
      </w:pPr>
    </w:p>
    <w:p w:rsidR="00902F47" w:rsidRPr="00902F47" w:rsidRDefault="007F3558" w:rsidP="00372522">
      <w:pPr>
        <w:tabs>
          <w:tab w:val="left" w:pos="3180"/>
        </w:tabs>
        <w:spacing w:line="245" w:lineRule="auto"/>
        <w:ind w:left="1418"/>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 xml:space="preserve">детектори у </w:t>
      </w:r>
      <w:r w:rsidR="00902F47" w:rsidRPr="00902F47">
        <w:rPr>
          <w:rFonts w:eastAsia="Arial"/>
          <w:noProof/>
          <w:sz w:val="24"/>
          <w:szCs w:val="24"/>
          <w:lang w:val="sr-Cyrl-RS"/>
        </w:rPr>
        <w:t>ч</w:t>
      </w:r>
      <w:r w:rsidR="00902F47" w:rsidRPr="00902F47">
        <w:rPr>
          <w:rFonts w:eastAsia="Times New Roman"/>
          <w:noProof/>
          <w:sz w:val="24"/>
          <w:szCs w:val="24"/>
          <w:lang w:val="sr-Cyrl-RS"/>
        </w:rPr>
        <w:t>врстом стању „прикладни за употребу у свемиру” који имају све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w:t>
      </w:r>
    </w:p>
    <w:p w:rsidR="00902F47" w:rsidRPr="00902F47" w:rsidRDefault="00902F47" w:rsidP="00372522">
      <w:pPr>
        <w:spacing w:line="238" w:lineRule="exact"/>
        <w:jc w:val="both"/>
        <w:rPr>
          <w:rFonts w:eastAsia="Times New Roman"/>
          <w:noProof/>
          <w:sz w:val="24"/>
          <w:szCs w:val="24"/>
          <w:lang w:val="sr-Cyrl-RS"/>
        </w:rPr>
      </w:pPr>
    </w:p>
    <w:p w:rsidR="00902F47" w:rsidRPr="00902F47" w:rsidRDefault="00902F47" w:rsidP="001A55A8">
      <w:pPr>
        <w:numPr>
          <w:ilvl w:val="3"/>
          <w:numId w:val="323"/>
        </w:numPr>
        <w:tabs>
          <w:tab w:val="left" w:pos="3420"/>
        </w:tabs>
        <w:ind w:left="1985" w:hanging="284"/>
        <w:jc w:val="both"/>
        <w:rPr>
          <w:rFonts w:eastAsia="Times New Roman"/>
          <w:noProof/>
          <w:sz w:val="24"/>
          <w:szCs w:val="24"/>
          <w:lang w:val="sr-Cyrl-RS"/>
        </w:rPr>
      </w:pPr>
      <w:r w:rsidRPr="00902F47">
        <w:rPr>
          <w:rFonts w:eastAsia="Times New Roman"/>
          <w:noProof/>
          <w:sz w:val="24"/>
          <w:szCs w:val="24"/>
          <w:lang w:val="sr-Cyrl-RS"/>
        </w:rPr>
        <w:t>максимални одзив у подру</w:t>
      </w:r>
      <w:r w:rsidRPr="00902F47">
        <w:rPr>
          <w:rFonts w:eastAsia="Arial"/>
          <w:noProof/>
          <w:sz w:val="24"/>
          <w:szCs w:val="24"/>
          <w:lang w:val="sr-Cyrl-RS"/>
        </w:rPr>
        <w:t>ч</w:t>
      </w:r>
      <w:r w:rsidRPr="00902F47">
        <w:rPr>
          <w:rFonts w:eastAsia="Times New Roman"/>
          <w:noProof/>
          <w:sz w:val="24"/>
          <w:szCs w:val="24"/>
          <w:lang w:val="sr-Cyrl-RS"/>
        </w:rPr>
        <w:t xml:space="preserve">ју </w:t>
      </w:r>
      <w:r w:rsidR="00F61BC6">
        <w:rPr>
          <w:rFonts w:eastAsia="Times New Roman"/>
          <w:noProof/>
          <w:sz w:val="24"/>
          <w:szCs w:val="24"/>
          <w:lang w:val="sr-Cyrl-RS"/>
        </w:rPr>
        <w:t>таласних дуж</w:t>
      </w:r>
      <w:r w:rsidRPr="00902F47">
        <w:rPr>
          <w:rFonts w:eastAsia="Times New Roman"/>
          <w:noProof/>
          <w:sz w:val="24"/>
          <w:szCs w:val="24"/>
          <w:lang w:val="sr-Cyrl-RS"/>
        </w:rPr>
        <w:t xml:space="preserve">ина изнад 10 </w:t>
      </w:r>
      <w:r w:rsidR="005451C4">
        <w:rPr>
          <w:rFonts w:eastAsia="Times New Roman"/>
          <w:noProof/>
          <w:sz w:val="24"/>
          <w:szCs w:val="24"/>
          <w:lang w:val="sr-Cyrl-RS"/>
        </w:rPr>
        <w:t>nm</w:t>
      </w:r>
      <w:r w:rsidRPr="00902F47">
        <w:rPr>
          <w:rFonts w:eastAsia="Times New Roman"/>
          <w:noProof/>
          <w:sz w:val="24"/>
          <w:szCs w:val="24"/>
          <w:lang w:val="sr-Cyrl-RS"/>
        </w:rPr>
        <w:t xml:space="preserve">, али не изнад 300 </w:t>
      </w:r>
      <w:r w:rsidR="005451C4">
        <w:rPr>
          <w:rFonts w:eastAsia="Times New Roman"/>
          <w:noProof/>
          <w:sz w:val="24"/>
          <w:szCs w:val="24"/>
          <w:lang w:val="sr-Cyrl-RS"/>
        </w:rPr>
        <w:t>nm</w:t>
      </w:r>
      <w:r w:rsidRPr="00902F47">
        <w:rPr>
          <w:rFonts w:eastAsia="Times New Roman"/>
          <w:noProof/>
          <w:sz w:val="24"/>
          <w:szCs w:val="24"/>
          <w:lang w:val="sr-Cyrl-RS"/>
        </w:rPr>
        <w:t xml:space="preserve"> </w:t>
      </w:r>
      <w:r w:rsidRPr="00902F47">
        <w:rPr>
          <w:rFonts w:eastAsia="Times New Roman"/>
          <w:noProof/>
          <w:sz w:val="24"/>
          <w:szCs w:val="24"/>
          <w:u w:val="single"/>
          <w:lang w:val="sr-Cyrl-RS"/>
        </w:rPr>
        <w:t>и</w:t>
      </w:r>
    </w:p>
    <w:p w:rsidR="00902F47" w:rsidRPr="00902F47" w:rsidRDefault="00902F47" w:rsidP="00372522">
      <w:pPr>
        <w:spacing w:line="254" w:lineRule="exact"/>
        <w:ind w:left="1985" w:hanging="284"/>
        <w:jc w:val="both"/>
        <w:rPr>
          <w:rFonts w:eastAsia="Times New Roman"/>
          <w:noProof/>
          <w:sz w:val="24"/>
          <w:szCs w:val="24"/>
          <w:lang w:val="sr-Cyrl-RS"/>
        </w:rPr>
      </w:pPr>
    </w:p>
    <w:p w:rsidR="00902F47" w:rsidRPr="00902F47" w:rsidRDefault="00902F47" w:rsidP="001A55A8">
      <w:pPr>
        <w:numPr>
          <w:ilvl w:val="3"/>
          <w:numId w:val="323"/>
        </w:numPr>
        <w:tabs>
          <w:tab w:val="left" w:pos="3420"/>
        </w:tabs>
        <w:spacing w:line="246" w:lineRule="auto"/>
        <w:ind w:left="1985" w:hanging="284"/>
        <w:jc w:val="both"/>
        <w:rPr>
          <w:rFonts w:eastAsia="Times New Roman"/>
          <w:noProof/>
          <w:sz w:val="24"/>
          <w:szCs w:val="24"/>
          <w:lang w:val="sr-Cyrl-RS"/>
        </w:rPr>
      </w:pPr>
      <w:r w:rsidRPr="00902F47">
        <w:rPr>
          <w:rFonts w:eastAsia="Times New Roman"/>
          <w:noProof/>
          <w:sz w:val="24"/>
          <w:szCs w:val="24"/>
          <w:lang w:val="sr-Cyrl-RS"/>
        </w:rPr>
        <w:t>одзив кра</w:t>
      </w:r>
      <w:r w:rsidRPr="00902F47">
        <w:rPr>
          <w:rFonts w:eastAsia="Arial"/>
          <w:noProof/>
          <w:sz w:val="24"/>
          <w:szCs w:val="24"/>
          <w:lang w:val="sr-Cyrl-RS"/>
        </w:rPr>
        <w:t>ћ</w:t>
      </w:r>
      <w:r w:rsidRPr="00902F47">
        <w:rPr>
          <w:rFonts w:eastAsia="Times New Roman"/>
          <w:noProof/>
          <w:sz w:val="24"/>
          <w:szCs w:val="24"/>
          <w:lang w:val="sr-Cyrl-RS"/>
        </w:rPr>
        <w:t xml:space="preserve">и од 0,1 % у односу на максимални одзив на </w:t>
      </w:r>
      <w:r w:rsidR="00F61BC6">
        <w:rPr>
          <w:rFonts w:eastAsia="Times New Roman"/>
          <w:noProof/>
          <w:sz w:val="24"/>
          <w:szCs w:val="24"/>
          <w:lang w:val="sr-Cyrl-RS"/>
        </w:rPr>
        <w:t>таласној дуж</w:t>
      </w:r>
      <w:r w:rsidRPr="00902F47">
        <w:rPr>
          <w:rFonts w:eastAsia="Times New Roman"/>
          <w:noProof/>
          <w:sz w:val="24"/>
          <w:szCs w:val="24"/>
          <w:lang w:val="sr-Cyrl-RS"/>
        </w:rPr>
        <w:t xml:space="preserve">ини изнад 400 </w:t>
      </w:r>
      <w:r w:rsidR="005451C4">
        <w:rPr>
          <w:rFonts w:eastAsia="Times New Roman"/>
          <w:noProof/>
          <w:sz w:val="24"/>
          <w:szCs w:val="24"/>
          <w:lang w:val="sr-Cyrl-RS"/>
        </w:rPr>
        <w:t>nm</w:t>
      </w:r>
      <w:r w:rsidRPr="00902F47">
        <w:rPr>
          <w:rFonts w:eastAsia="Times New Roman"/>
          <w:noProof/>
          <w:sz w:val="24"/>
          <w:szCs w:val="24"/>
          <w:lang w:val="sr-Cyrl-RS"/>
        </w:rPr>
        <w:t>;</w:t>
      </w:r>
    </w:p>
    <w:p w:rsidR="00902F47" w:rsidRPr="00902F47" w:rsidRDefault="00902F47" w:rsidP="00372522">
      <w:pPr>
        <w:spacing w:line="237" w:lineRule="exact"/>
        <w:jc w:val="both"/>
        <w:rPr>
          <w:rFonts w:eastAsia="Times New Roman"/>
          <w:noProof/>
          <w:sz w:val="24"/>
          <w:szCs w:val="24"/>
          <w:lang w:val="sr-Cyrl-RS"/>
        </w:rPr>
      </w:pPr>
    </w:p>
    <w:p w:rsidR="00902F47" w:rsidRPr="00902F47" w:rsidRDefault="007F3558" w:rsidP="00372522">
      <w:pPr>
        <w:tabs>
          <w:tab w:val="left" w:pos="3180"/>
        </w:tabs>
        <w:spacing w:line="245" w:lineRule="auto"/>
        <w:ind w:left="1418"/>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 xml:space="preserve">детектори у </w:t>
      </w:r>
      <w:r w:rsidR="00902F47" w:rsidRPr="00902F47">
        <w:rPr>
          <w:rFonts w:eastAsia="Arial"/>
          <w:noProof/>
          <w:sz w:val="24"/>
          <w:szCs w:val="24"/>
          <w:lang w:val="sr-Cyrl-RS"/>
        </w:rPr>
        <w:t>ч</w:t>
      </w:r>
      <w:r w:rsidR="00902F47" w:rsidRPr="00902F47">
        <w:rPr>
          <w:rFonts w:eastAsia="Times New Roman"/>
          <w:noProof/>
          <w:sz w:val="24"/>
          <w:szCs w:val="24"/>
          <w:lang w:val="sr-Cyrl-RS"/>
        </w:rPr>
        <w:t>врстом стању „прикладни за употребу у свемиру” који имају све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w:t>
      </w:r>
    </w:p>
    <w:p w:rsidR="00902F47" w:rsidRPr="00902F47" w:rsidRDefault="00902F47" w:rsidP="00372522">
      <w:pPr>
        <w:spacing w:line="238" w:lineRule="exact"/>
        <w:ind w:left="1701" w:hanging="283"/>
        <w:jc w:val="both"/>
        <w:rPr>
          <w:rFonts w:eastAsia="Times New Roman"/>
          <w:noProof/>
          <w:sz w:val="24"/>
          <w:szCs w:val="24"/>
          <w:lang w:val="sr-Cyrl-RS"/>
        </w:rPr>
      </w:pPr>
    </w:p>
    <w:p w:rsidR="00902F47" w:rsidRPr="007F3558" w:rsidRDefault="00902F47" w:rsidP="001A55A8">
      <w:pPr>
        <w:pStyle w:val="ListParagraph"/>
        <w:numPr>
          <w:ilvl w:val="0"/>
          <w:numId w:val="507"/>
        </w:numPr>
        <w:tabs>
          <w:tab w:val="left" w:pos="3420"/>
          <w:tab w:val="left" w:pos="9355"/>
        </w:tabs>
        <w:spacing w:line="242" w:lineRule="auto"/>
        <w:jc w:val="both"/>
        <w:rPr>
          <w:rFonts w:eastAsia="Times New Roman"/>
          <w:noProof/>
          <w:sz w:val="24"/>
          <w:szCs w:val="24"/>
          <w:lang w:val="sr-Cyrl-RS"/>
        </w:rPr>
      </w:pPr>
      <w:r w:rsidRPr="007F3558">
        <w:rPr>
          <w:rFonts w:eastAsia="Times New Roman"/>
          <w:noProof/>
          <w:sz w:val="24"/>
          <w:szCs w:val="24"/>
          <w:lang w:val="sr-Cyrl-RS"/>
        </w:rPr>
        <w:t>максимални одзив у подру</w:t>
      </w:r>
      <w:r w:rsidRPr="007F3558">
        <w:rPr>
          <w:rFonts w:eastAsia="Arial"/>
          <w:noProof/>
          <w:sz w:val="24"/>
          <w:szCs w:val="24"/>
          <w:lang w:val="sr-Cyrl-RS"/>
        </w:rPr>
        <w:t>ч</w:t>
      </w:r>
      <w:r w:rsidRPr="007F3558">
        <w:rPr>
          <w:rFonts w:eastAsia="Times New Roman"/>
          <w:noProof/>
          <w:sz w:val="24"/>
          <w:szCs w:val="24"/>
          <w:lang w:val="sr-Cyrl-RS"/>
        </w:rPr>
        <w:t xml:space="preserve">ју </w:t>
      </w:r>
      <w:r w:rsidR="00F61BC6" w:rsidRPr="007F3558">
        <w:rPr>
          <w:rFonts w:eastAsia="Times New Roman"/>
          <w:noProof/>
          <w:sz w:val="24"/>
          <w:szCs w:val="24"/>
          <w:lang w:val="sr-Cyrl-RS"/>
        </w:rPr>
        <w:t>таласних дуж</w:t>
      </w:r>
      <w:r w:rsidRPr="007F3558">
        <w:rPr>
          <w:rFonts w:eastAsia="Times New Roman"/>
          <w:noProof/>
          <w:sz w:val="24"/>
          <w:szCs w:val="24"/>
          <w:lang w:val="sr-Cyrl-RS"/>
        </w:rPr>
        <w:t xml:space="preserve">ина изнад 900 </w:t>
      </w:r>
      <w:r w:rsidR="005451C4" w:rsidRPr="007F3558">
        <w:rPr>
          <w:rFonts w:eastAsia="Times New Roman"/>
          <w:noProof/>
          <w:sz w:val="24"/>
          <w:szCs w:val="24"/>
          <w:lang w:val="sr-Cyrl-RS"/>
        </w:rPr>
        <w:t>nm</w:t>
      </w:r>
      <w:r w:rsidRPr="007F3558">
        <w:rPr>
          <w:rFonts w:eastAsia="Times New Roman"/>
          <w:noProof/>
          <w:sz w:val="24"/>
          <w:szCs w:val="24"/>
          <w:lang w:val="sr-Cyrl-RS"/>
        </w:rPr>
        <w:t xml:space="preserve">, али не изнад 1 200 </w:t>
      </w:r>
      <w:r w:rsidR="005451C4" w:rsidRPr="007F3558">
        <w:rPr>
          <w:rFonts w:eastAsia="Times New Roman"/>
          <w:noProof/>
          <w:sz w:val="24"/>
          <w:szCs w:val="24"/>
          <w:lang w:val="sr-Cyrl-RS"/>
        </w:rPr>
        <w:t>nm</w:t>
      </w:r>
      <w:r w:rsidRPr="007F3558">
        <w:rPr>
          <w:rFonts w:eastAsia="Times New Roman"/>
          <w:noProof/>
          <w:sz w:val="24"/>
          <w:szCs w:val="24"/>
          <w:lang w:val="sr-Cyrl-RS"/>
        </w:rPr>
        <w:t xml:space="preserve"> </w:t>
      </w:r>
      <w:r w:rsidRPr="007F3558">
        <w:rPr>
          <w:rFonts w:eastAsia="Times New Roman"/>
          <w:noProof/>
          <w:sz w:val="24"/>
          <w:szCs w:val="24"/>
          <w:u w:val="single"/>
          <w:lang w:val="sr-Cyrl-RS"/>
        </w:rPr>
        <w:t>и</w:t>
      </w:r>
    </w:p>
    <w:p w:rsidR="00902F47" w:rsidRPr="00902F47" w:rsidRDefault="00902F47" w:rsidP="00372522">
      <w:pPr>
        <w:tabs>
          <w:tab w:val="left" w:pos="9355"/>
        </w:tabs>
        <w:spacing w:line="265" w:lineRule="exact"/>
        <w:jc w:val="both"/>
        <w:rPr>
          <w:rFonts w:eastAsia="Times New Roman"/>
          <w:noProof/>
          <w:sz w:val="24"/>
          <w:szCs w:val="24"/>
          <w:lang w:val="sr-Cyrl-RS"/>
        </w:rPr>
      </w:pPr>
    </w:p>
    <w:p w:rsidR="00902F47" w:rsidRPr="007F3558" w:rsidRDefault="00902F47" w:rsidP="001A55A8">
      <w:pPr>
        <w:pStyle w:val="ListParagraph"/>
        <w:numPr>
          <w:ilvl w:val="0"/>
          <w:numId w:val="507"/>
        </w:numPr>
        <w:tabs>
          <w:tab w:val="left" w:pos="3420"/>
          <w:tab w:val="left" w:pos="9355"/>
        </w:tabs>
        <w:jc w:val="both"/>
        <w:rPr>
          <w:rFonts w:eastAsia="Times New Roman"/>
          <w:noProof/>
          <w:sz w:val="24"/>
          <w:szCs w:val="24"/>
          <w:lang w:val="sr-Cyrl-RS"/>
        </w:rPr>
      </w:pPr>
      <w:r w:rsidRPr="007F3558">
        <w:rPr>
          <w:rFonts w:eastAsia="Times New Roman"/>
          <w:noProof/>
          <w:sz w:val="24"/>
          <w:szCs w:val="24"/>
          <w:lang w:val="sr-Cyrl-RS"/>
        </w:rPr>
        <w:t xml:space="preserve">„временску константу” одзива од 95 </w:t>
      </w:r>
      <w:r w:rsidR="00F61BC6" w:rsidRPr="007F3558">
        <w:rPr>
          <w:rFonts w:eastAsia="Times New Roman"/>
          <w:noProof/>
          <w:sz w:val="24"/>
          <w:szCs w:val="24"/>
          <w:lang w:val="en-US"/>
        </w:rPr>
        <w:t>ns</w:t>
      </w:r>
      <w:r w:rsidRPr="007F3558">
        <w:rPr>
          <w:rFonts w:eastAsia="Times New Roman"/>
          <w:noProof/>
          <w:sz w:val="24"/>
          <w:szCs w:val="24"/>
          <w:lang w:val="sr-Cyrl-RS"/>
        </w:rPr>
        <w:t xml:space="preserve"> или мање;</w:t>
      </w:r>
    </w:p>
    <w:p w:rsidR="00902F47" w:rsidRPr="00902F47" w:rsidRDefault="00902F47" w:rsidP="00372522">
      <w:pPr>
        <w:spacing w:line="254" w:lineRule="exact"/>
        <w:jc w:val="both"/>
        <w:rPr>
          <w:rFonts w:eastAsia="Times New Roman"/>
          <w:noProof/>
          <w:sz w:val="24"/>
          <w:szCs w:val="24"/>
          <w:lang w:val="sr-Cyrl-RS"/>
        </w:rPr>
      </w:pPr>
    </w:p>
    <w:p w:rsidR="00902F47" w:rsidRPr="00902F47" w:rsidRDefault="007F3558" w:rsidP="00372522">
      <w:pPr>
        <w:tabs>
          <w:tab w:val="left" w:pos="3180"/>
        </w:tabs>
        <w:spacing w:line="245" w:lineRule="auto"/>
        <w:ind w:left="1418"/>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 xml:space="preserve">детектори у </w:t>
      </w:r>
      <w:r w:rsidR="00902F47" w:rsidRPr="00902F47">
        <w:rPr>
          <w:rFonts w:eastAsia="Arial"/>
          <w:noProof/>
          <w:sz w:val="24"/>
          <w:szCs w:val="24"/>
          <w:lang w:val="sr-Cyrl-RS"/>
        </w:rPr>
        <w:t>ч</w:t>
      </w:r>
      <w:r w:rsidR="00902F47" w:rsidRPr="00902F47">
        <w:rPr>
          <w:rFonts w:eastAsia="Times New Roman"/>
          <w:noProof/>
          <w:sz w:val="24"/>
          <w:szCs w:val="24"/>
          <w:lang w:val="sr-Cyrl-RS"/>
        </w:rPr>
        <w:t>врстом стању „прикладни за употребу у свемиру” који имају максимални одзив у подру</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ју </w:t>
      </w:r>
      <w:r w:rsidR="00F61BC6">
        <w:rPr>
          <w:rFonts w:eastAsia="Times New Roman"/>
          <w:noProof/>
          <w:sz w:val="24"/>
          <w:szCs w:val="24"/>
          <w:lang w:val="sr-Cyrl-RS"/>
        </w:rPr>
        <w:t>таласних дуж</w:t>
      </w:r>
      <w:r w:rsidR="00902F47" w:rsidRPr="00902F47">
        <w:rPr>
          <w:rFonts w:eastAsia="Times New Roman"/>
          <w:noProof/>
          <w:sz w:val="24"/>
          <w:szCs w:val="24"/>
          <w:lang w:val="sr-Cyrl-RS"/>
        </w:rPr>
        <w:t xml:space="preserve">ина изнад 1 200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али не изнад 30 000 </w:t>
      </w:r>
      <w:r w:rsidR="005451C4">
        <w:rPr>
          <w:rFonts w:eastAsia="Times New Roman"/>
          <w:noProof/>
          <w:sz w:val="24"/>
          <w:szCs w:val="24"/>
          <w:lang w:val="sr-Cyrl-RS"/>
        </w:rPr>
        <w:t>nm</w:t>
      </w:r>
      <w:r w:rsidR="00902F47" w:rsidRPr="00902F47">
        <w:rPr>
          <w:rFonts w:eastAsia="Times New Roman"/>
          <w:noProof/>
          <w:sz w:val="24"/>
          <w:szCs w:val="24"/>
          <w:lang w:val="sr-Cyrl-RS"/>
        </w:rPr>
        <w:t>;</w:t>
      </w:r>
    </w:p>
    <w:p w:rsidR="00902F47" w:rsidRPr="00902F47" w:rsidRDefault="00902F47" w:rsidP="00372522">
      <w:pPr>
        <w:ind w:left="1701" w:hanging="283"/>
        <w:jc w:val="both"/>
        <w:rPr>
          <w:noProof/>
          <w:sz w:val="24"/>
          <w:szCs w:val="24"/>
          <w:lang w:val="sr-Cyrl-RS"/>
        </w:rPr>
      </w:pPr>
    </w:p>
    <w:p w:rsidR="00902F47" w:rsidRPr="00902F47" w:rsidRDefault="00902F47" w:rsidP="00372522">
      <w:pPr>
        <w:spacing w:line="182" w:lineRule="exact"/>
        <w:ind w:left="1701" w:hanging="283"/>
        <w:jc w:val="both"/>
        <w:rPr>
          <w:noProof/>
          <w:sz w:val="24"/>
          <w:szCs w:val="24"/>
          <w:lang w:val="sr-Cyrl-RS"/>
        </w:rPr>
      </w:pPr>
      <w:bookmarkStart w:id="85" w:name="page159"/>
      <w:bookmarkEnd w:id="85"/>
    </w:p>
    <w:p w:rsidR="00902F47" w:rsidRPr="00902F47" w:rsidRDefault="007F3558" w:rsidP="00372522">
      <w:pPr>
        <w:tabs>
          <w:tab w:val="left" w:pos="3180"/>
        </w:tabs>
        <w:ind w:left="1418"/>
        <w:jc w:val="both"/>
        <w:rPr>
          <w:rFonts w:eastAsia="Times New Roman"/>
          <w:noProof/>
          <w:sz w:val="24"/>
          <w:szCs w:val="24"/>
          <w:lang w:val="sr-Cyrl-RS"/>
        </w:rPr>
      </w:pPr>
      <w:r>
        <w:rPr>
          <w:rFonts w:eastAsia="Times New Roman"/>
          <w:noProof/>
          <w:sz w:val="24"/>
          <w:szCs w:val="24"/>
          <w:lang w:val="sr-Cyrl-RS"/>
        </w:rPr>
        <w:t xml:space="preserve">д. </w:t>
      </w:r>
      <w:r w:rsidR="00902F47" w:rsidRPr="00902F47">
        <w:rPr>
          <w:rFonts w:eastAsia="Times New Roman"/>
          <w:noProof/>
          <w:sz w:val="24"/>
          <w:szCs w:val="24"/>
          <w:lang w:val="sr-Cyrl-RS"/>
        </w:rPr>
        <w:t>„</w:t>
      </w:r>
      <w:r w:rsidR="00F61BC6">
        <w:rPr>
          <w:rFonts w:eastAsia="Times New Roman"/>
          <w:noProof/>
          <w:sz w:val="24"/>
          <w:szCs w:val="24"/>
          <w:lang w:val="sr-Cyrl-RS"/>
        </w:rPr>
        <w:t>матрични</w:t>
      </w:r>
      <w:r w:rsidR="00902F47" w:rsidRPr="00902F47">
        <w:rPr>
          <w:rFonts w:eastAsia="Times New Roman"/>
          <w:noProof/>
          <w:sz w:val="24"/>
          <w:szCs w:val="24"/>
          <w:lang w:val="sr-Cyrl-RS"/>
        </w:rPr>
        <w:t xml:space="preserve"> </w:t>
      </w:r>
      <w:r w:rsidR="00F61BC6">
        <w:rPr>
          <w:rFonts w:eastAsia="Times New Roman"/>
          <w:noProof/>
          <w:sz w:val="24"/>
          <w:szCs w:val="24"/>
          <w:lang w:val="sr-Cyrl-RS"/>
        </w:rPr>
        <w:t>детектори</w:t>
      </w:r>
      <w:r w:rsidR="00902F47" w:rsidRPr="00902F47">
        <w:rPr>
          <w:rFonts w:eastAsia="Times New Roman"/>
          <w:noProof/>
          <w:sz w:val="24"/>
          <w:szCs w:val="24"/>
          <w:lang w:val="sr-Cyrl-RS"/>
        </w:rPr>
        <w:t>” „прикладни за употребу у свемиру” који имају више од 2 048 елемената по низу и максимални одзив у подру</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ју </w:t>
      </w:r>
      <w:r w:rsidR="00F61BC6">
        <w:rPr>
          <w:rFonts w:eastAsia="Times New Roman"/>
          <w:noProof/>
          <w:sz w:val="24"/>
          <w:szCs w:val="24"/>
          <w:lang w:val="sr-Cyrl-RS"/>
        </w:rPr>
        <w:t>таласних дуж</w:t>
      </w:r>
      <w:r w:rsidR="00902F47" w:rsidRPr="00902F47">
        <w:rPr>
          <w:rFonts w:eastAsia="Times New Roman"/>
          <w:noProof/>
          <w:sz w:val="24"/>
          <w:szCs w:val="24"/>
          <w:lang w:val="sr-Cyrl-RS"/>
        </w:rPr>
        <w:t xml:space="preserve">ина изнад 300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али не изнад 900 </w:t>
      </w:r>
      <w:r w:rsidR="005451C4">
        <w:rPr>
          <w:rFonts w:eastAsia="Times New Roman"/>
          <w:noProof/>
          <w:sz w:val="24"/>
          <w:szCs w:val="24"/>
          <w:lang w:val="sr-Cyrl-RS"/>
        </w:rPr>
        <w:t>nm</w:t>
      </w:r>
      <w:r w:rsidR="00902F47" w:rsidRPr="00902F47">
        <w:rPr>
          <w:rFonts w:eastAsia="Times New Roman"/>
          <w:noProof/>
          <w:sz w:val="24"/>
          <w:szCs w:val="24"/>
          <w:lang w:val="sr-Cyrl-RS"/>
        </w:rPr>
        <w:t>;</w:t>
      </w:r>
    </w:p>
    <w:p w:rsidR="00902F47" w:rsidRPr="00902F47" w:rsidRDefault="00902F47" w:rsidP="00372522">
      <w:pPr>
        <w:spacing w:line="169" w:lineRule="exact"/>
        <w:jc w:val="both"/>
        <w:rPr>
          <w:rFonts w:eastAsia="Times New Roman"/>
          <w:noProof/>
          <w:sz w:val="24"/>
          <w:szCs w:val="24"/>
          <w:lang w:val="sr-Cyrl-RS"/>
        </w:rPr>
      </w:pPr>
    </w:p>
    <w:p w:rsidR="00902F47" w:rsidRPr="00902F47" w:rsidRDefault="00902F47" w:rsidP="001A55A8">
      <w:pPr>
        <w:numPr>
          <w:ilvl w:val="0"/>
          <w:numId w:val="324"/>
        </w:numPr>
        <w:tabs>
          <w:tab w:val="left" w:pos="2000"/>
        </w:tabs>
        <w:ind w:left="1418" w:hanging="284"/>
        <w:jc w:val="both"/>
        <w:rPr>
          <w:rFonts w:eastAsia="Times New Roman"/>
          <w:noProof/>
          <w:sz w:val="24"/>
          <w:szCs w:val="24"/>
          <w:lang w:val="sr-Cyrl-RS"/>
        </w:rPr>
      </w:pPr>
      <w:r w:rsidRPr="00902F47">
        <w:rPr>
          <w:rFonts w:eastAsia="Times New Roman"/>
          <w:noProof/>
          <w:sz w:val="24"/>
          <w:szCs w:val="24"/>
          <w:lang w:val="sr-Cyrl-RS"/>
        </w:rPr>
        <w:t>цијеви за поја</w:t>
      </w:r>
      <w:r w:rsidRPr="00902F47">
        <w:rPr>
          <w:rFonts w:eastAsia="Arial"/>
          <w:noProof/>
          <w:sz w:val="24"/>
          <w:szCs w:val="24"/>
          <w:lang w:val="sr-Cyrl-RS"/>
        </w:rPr>
        <w:t>ч</w:t>
      </w:r>
      <w:r w:rsidRPr="00902F47">
        <w:rPr>
          <w:rFonts w:eastAsia="Times New Roman"/>
          <w:noProof/>
          <w:sz w:val="24"/>
          <w:szCs w:val="24"/>
          <w:lang w:val="sr-Cyrl-RS"/>
        </w:rPr>
        <w:t>авање слике и за њих посебно обликоване компоненте како слиједи:</w:t>
      </w:r>
    </w:p>
    <w:p w:rsidR="00902F47" w:rsidRPr="00902F47" w:rsidRDefault="00902F47" w:rsidP="00372522">
      <w:pPr>
        <w:spacing w:line="180" w:lineRule="exact"/>
        <w:jc w:val="both"/>
        <w:rPr>
          <w:rFonts w:eastAsia="Times New Roman"/>
          <w:noProof/>
          <w:sz w:val="24"/>
          <w:szCs w:val="24"/>
          <w:lang w:val="sr-Cyrl-RS"/>
        </w:rPr>
      </w:pPr>
    </w:p>
    <w:p w:rsidR="00902F47" w:rsidRPr="00902F47" w:rsidRDefault="00902F47" w:rsidP="00372522">
      <w:pPr>
        <w:spacing w:line="245" w:lineRule="auto"/>
        <w:ind w:left="2694" w:hanging="1276"/>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007F3558">
        <w:rPr>
          <w:rFonts w:eastAsia="Times New Roman"/>
          <w:i/>
          <w:iCs/>
          <w:noProof/>
          <w:sz w:val="24"/>
          <w:szCs w:val="24"/>
          <w:lang w:val="sr-Cyrl-RS"/>
        </w:rPr>
        <w:t xml:space="preserve"> </w:t>
      </w:r>
      <w:r w:rsidRPr="00902F47">
        <w:rPr>
          <w:rFonts w:eastAsia="Times New Roman"/>
          <w:i/>
          <w:iCs/>
          <w:noProof/>
          <w:sz w:val="24"/>
          <w:szCs w:val="24"/>
          <w:lang w:val="sr-Cyrl-RS"/>
        </w:rPr>
        <w:t>6А002.а.2. не односи се на несликовне фотомултипликацијске цијеви с уре</w:t>
      </w:r>
      <w:r w:rsidRPr="00902F47">
        <w:rPr>
          <w:rFonts w:eastAsia="Arial"/>
          <w:i/>
          <w:iCs/>
          <w:noProof/>
          <w:sz w:val="24"/>
          <w:szCs w:val="24"/>
          <w:lang w:val="sr-Cyrl-RS"/>
        </w:rPr>
        <w:t>ђ</w:t>
      </w:r>
      <w:r w:rsidRPr="00902F47">
        <w:rPr>
          <w:rFonts w:eastAsia="Times New Roman"/>
          <w:i/>
          <w:iCs/>
          <w:noProof/>
          <w:sz w:val="24"/>
          <w:szCs w:val="24"/>
          <w:lang w:val="sr-Cyrl-RS"/>
        </w:rPr>
        <w:t>ајем за регистрацију електрона у вакууму, ограни</w:t>
      </w:r>
      <w:r w:rsidRPr="00902F47">
        <w:rPr>
          <w:rFonts w:eastAsia="Arial"/>
          <w:i/>
          <w:iCs/>
          <w:noProof/>
          <w:sz w:val="24"/>
          <w:szCs w:val="24"/>
          <w:lang w:val="sr-Cyrl-RS"/>
        </w:rPr>
        <w:t>ч</w:t>
      </w:r>
      <w:r w:rsidR="00F61BC6">
        <w:rPr>
          <w:rFonts w:eastAsia="Times New Roman"/>
          <w:i/>
          <w:iCs/>
          <w:noProof/>
          <w:sz w:val="24"/>
          <w:szCs w:val="24"/>
          <w:lang w:val="sr-Cyrl-RS"/>
        </w:rPr>
        <w:t>ено на било шта</w:t>
      </w:r>
      <w:r w:rsidRPr="00902F47">
        <w:rPr>
          <w:rFonts w:eastAsia="Times New Roman"/>
          <w:i/>
          <w:iCs/>
          <w:noProof/>
          <w:sz w:val="24"/>
          <w:szCs w:val="24"/>
          <w:lang w:val="sr-Cyrl-RS"/>
        </w:rPr>
        <w:t xml:space="preserve"> од сљеде</w:t>
      </w:r>
      <w:r w:rsidRPr="00902F47">
        <w:rPr>
          <w:rFonts w:eastAsia="Arial"/>
          <w:i/>
          <w:iCs/>
          <w:noProof/>
          <w:sz w:val="24"/>
          <w:szCs w:val="24"/>
          <w:lang w:val="sr-Cyrl-RS"/>
        </w:rPr>
        <w:t>ћ</w:t>
      </w:r>
      <w:r w:rsidRPr="00902F47">
        <w:rPr>
          <w:rFonts w:eastAsia="Times New Roman"/>
          <w:i/>
          <w:iCs/>
          <w:noProof/>
          <w:sz w:val="24"/>
          <w:szCs w:val="24"/>
          <w:lang w:val="sr-Cyrl-RS"/>
        </w:rPr>
        <w:t>ега:</w:t>
      </w:r>
    </w:p>
    <w:p w:rsidR="00902F47" w:rsidRPr="00902F47" w:rsidRDefault="00902F47" w:rsidP="00372522">
      <w:pPr>
        <w:spacing w:line="164" w:lineRule="exact"/>
        <w:ind w:left="2694" w:hanging="1276"/>
        <w:jc w:val="both"/>
        <w:rPr>
          <w:rFonts w:eastAsia="Times New Roman"/>
          <w:noProof/>
          <w:sz w:val="24"/>
          <w:szCs w:val="24"/>
          <w:lang w:val="sr-Cyrl-RS"/>
        </w:rPr>
      </w:pPr>
    </w:p>
    <w:p w:rsidR="00902F47" w:rsidRPr="00902F47" w:rsidRDefault="007F3558" w:rsidP="00372522">
      <w:pPr>
        <w:tabs>
          <w:tab w:val="left" w:pos="3180"/>
        </w:tabs>
        <w:ind w:left="2694"/>
        <w:jc w:val="both"/>
        <w:rPr>
          <w:rFonts w:eastAsia="Times New Roman"/>
          <w:i/>
          <w:iCs/>
          <w:noProof/>
          <w:sz w:val="24"/>
          <w:szCs w:val="24"/>
          <w:lang w:val="sr-Cyrl-RS"/>
        </w:rPr>
      </w:pPr>
      <w:r>
        <w:rPr>
          <w:rFonts w:eastAsia="Times New Roman"/>
          <w:i/>
          <w:iCs/>
          <w:noProof/>
          <w:sz w:val="24"/>
          <w:szCs w:val="24"/>
          <w:lang w:val="sr-Cyrl-RS"/>
        </w:rPr>
        <w:t xml:space="preserve">а. </w:t>
      </w:r>
      <w:r w:rsidR="00F61BC6">
        <w:rPr>
          <w:rFonts w:eastAsia="Times New Roman"/>
          <w:i/>
          <w:iCs/>
          <w:noProof/>
          <w:sz w:val="24"/>
          <w:szCs w:val="24"/>
          <w:lang w:val="sr-Cyrl-RS"/>
        </w:rPr>
        <w:t xml:space="preserve">једну </w:t>
      </w:r>
      <w:r w:rsidR="00902F47" w:rsidRPr="00902F47">
        <w:rPr>
          <w:rFonts w:eastAsia="Times New Roman"/>
          <w:i/>
          <w:iCs/>
          <w:noProof/>
          <w:sz w:val="24"/>
          <w:szCs w:val="24"/>
          <w:lang w:val="sr-Cyrl-RS"/>
        </w:rPr>
        <w:t xml:space="preserve">металну аноду </w:t>
      </w:r>
      <w:r w:rsidR="00902F47" w:rsidRPr="00902F47">
        <w:rPr>
          <w:rFonts w:eastAsia="Times New Roman"/>
          <w:i/>
          <w:iCs/>
          <w:noProof/>
          <w:sz w:val="24"/>
          <w:szCs w:val="24"/>
          <w:u w:val="single"/>
          <w:lang w:val="sr-Cyrl-RS"/>
        </w:rPr>
        <w:t>или</w:t>
      </w:r>
    </w:p>
    <w:p w:rsidR="00902F47" w:rsidRPr="00902F47" w:rsidRDefault="00902F47" w:rsidP="00372522">
      <w:pPr>
        <w:spacing w:line="181" w:lineRule="exact"/>
        <w:ind w:left="2694"/>
        <w:jc w:val="both"/>
        <w:rPr>
          <w:rFonts w:eastAsia="Times New Roman"/>
          <w:i/>
          <w:iCs/>
          <w:noProof/>
          <w:sz w:val="24"/>
          <w:szCs w:val="24"/>
          <w:lang w:val="sr-Cyrl-RS"/>
        </w:rPr>
      </w:pPr>
    </w:p>
    <w:p w:rsidR="00902F47" w:rsidRPr="00902F47" w:rsidRDefault="007F3558" w:rsidP="00372522">
      <w:pPr>
        <w:tabs>
          <w:tab w:val="left" w:pos="3180"/>
        </w:tabs>
        <w:ind w:left="2694"/>
        <w:jc w:val="both"/>
        <w:rPr>
          <w:rFonts w:eastAsia="Times New Roman"/>
          <w:i/>
          <w:iCs/>
          <w:noProof/>
          <w:sz w:val="24"/>
          <w:szCs w:val="24"/>
          <w:lang w:val="sr-Cyrl-RS"/>
        </w:rPr>
      </w:pPr>
      <w:r>
        <w:rPr>
          <w:rFonts w:eastAsia="Times New Roman"/>
          <w:i/>
          <w:iCs/>
          <w:noProof/>
          <w:sz w:val="24"/>
          <w:szCs w:val="24"/>
          <w:lang w:val="sr-Cyrl-RS"/>
        </w:rPr>
        <w:t xml:space="preserve">б. </w:t>
      </w:r>
      <w:r w:rsidR="00902F47" w:rsidRPr="00902F47">
        <w:rPr>
          <w:rFonts w:eastAsia="Times New Roman"/>
          <w:i/>
          <w:iCs/>
          <w:noProof/>
          <w:sz w:val="24"/>
          <w:szCs w:val="24"/>
          <w:lang w:val="sr-Cyrl-RS"/>
        </w:rPr>
        <w:t>металне аноде с размаком изме</w:t>
      </w:r>
      <w:r w:rsidR="00902F47" w:rsidRPr="00902F47">
        <w:rPr>
          <w:rFonts w:eastAsia="Arial"/>
          <w:i/>
          <w:iCs/>
          <w:noProof/>
          <w:sz w:val="24"/>
          <w:szCs w:val="24"/>
          <w:lang w:val="sr-Cyrl-RS"/>
        </w:rPr>
        <w:t>ђ</w:t>
      </w:r>
      <w:r w:rsidR="00902F47" w:rsidRPr="00902F47">
        <w:rPr>
          <w:rFonts w:eastAsia="Times New Roman"/>
          <w:i/>
          <w:iCs/>
          <w:noProof/>
          <w:sz w:val="24"/>
          <w:szCs w:val="24"/>
          <w:lang w:val="sr-Cyrl-RS"/>
        </w:rPr>
        <w:t>у средишта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им од 500 </w:t>
      </w:r>
      <w:r w:rsidR="00902F47" w:rsidRPr="00902F47">
        <w:rPr>
          <w:rFonts w:eastAsia="Arial"/>
          <w:i/>
          <w:iCs/>
          <w:noProof/>
          <w:sz w:val="24"/>
          <w:szCs w:val="24"/>
          <w:lang w:val="sr-Cyrl-RS"/>
        </w:rPr>
        <w:t>μ</w:t>
      </w:r>
      <w:r w:rsidR="00F61BC6">
        <w:rPr>
          <w:rFonts w:eastAsia="Times New Roman"/>
          <w:i/>
          <w:iCs/>
          <w:noProof/>
          <w:sz w:val="24"/>
          <w:szCs w:val="24"/>
          <w:lang w:val="en-US"/>
        </w:rPr>
        <w:t>m</w:t>
      </w:r>
      <w:r w:rsidR="00902F47" w:rsidRPr="00902F47">
        <w:rPr>
          <w:rFonts w:eastAsia="Times New Roman"/>
          <w:i/>
          <w:iCs/>
          <w:noProof/>
          <w:sz w:val="24"/>
          <w:szCs w:val="24"/>
          <w:lang w:val="sr-Cyrl-RS"/>
        </w:rPr>
        <w:t>.</w:t>
      </w:r>
    </w:p>
    <w:p w:rsidR="00902F47" w:rsidRPr="00902F47" w:rsidRDefault="00902F47" w:rsidP="00372522">
      <w:pPr>
        <w:spacing w:line="181" w:lineRule="exact"/>
        <w:ind w:left="2694"/>
        <w:jc w:val="both"/>
        <w:rPr>
          <w:noProof/>
          <w:sz w:val="24"/>
          <w:szCs w:val="24"/>
          <w:lang w:val="sr-Cyrl-RS"/>
        </w:rPr>
      </w:pPr>
    </w:p>
    <w:p w:rsidR="00902F47" w:rsidRPr="00902F47" w:rsidRDefault="00902F47" w:rsidP="00372522">
      <w:pPr>
        <w:tabs>
          <w:tab w:val="left" w:pos="9356"/>
        </w:tabs>
        <w:ind w:left="1418"/>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tabs>
          <w:tab w:val="left" w:pos="9356"/>
        </w:tabs>
        <w:spacing w:line="121" w:lineRule="exact"/>
        <w:ind w:left="1418"/>
        <w:jc w:val="both"/>
        <w:rPr>
          <w:noProof/>
          <w:sz w:val="24"/>
          <w:szCs w:val="24"/>
          <w:lang w:val="sr-Cyrl-RS"/>
        </w:rPr>
      </w:pPr>
    </w:p>
    <w:p w:rsidR="00902F47" w:rsidRPr="00902F47" w:rsidRDefault="00902F47" w:rsidP="00372522">
      <w:pPr>
        <w:tabs>
          <w:tab w:val="left" w:pos="9356"/>
        </w:tabs>
        <w:ind w:left="1418"/>
        <w:jc w:val="both"/>
        <w:rPr>
          <w:noProof/>
          <w:sz w:val="24"/>
          <w:szCs w:val="24"/>
          <w:lang w:val="sr-Cyrl-RS"/>
        </w:rPr>
      </w:pPr>
      <w:r w:rsidRPr="00902F47">
        <w:rPr>
          <w:rFonts w:eastAsia="Times New Roman"/>
          <w:i/>
          <w:iCs/>
          <w:noProof/>
          <w:sz w:val="24"/>
          <w:szCs w:val="24"/>
          <w:lang w:val="sr-Cyrl-RS"/>
        </w:rPr>
        <w:t>‚</w:t>
      </w:r>
      <w:r w:rsidR="00F61BC6">
        <w:rPr>
          <w:rFonts w:eastAsia="Times New Roman"/>
          <w:i/>
          <w:iCs/>
          <w:noProof/>
          <w:sz w:val="24"/>
          <w:szCs w:val="24"/>
          <w:lang w:val="sr-Cyrl-BA"/>
        </w:rPr>
        <w:t>Мултипликација</w:t>
      </w:r>
      <w:r w:rsidRPr="00902F47">
        <w:rPr>
          <w:rFonts w:eastAsia="Times New Roman"/>
          <w:i/>
          <w:iCs/>
          <w:noProof/>
          <w:sz w:val="24"/>
          <w:szCs w:val="24"/>
          <w:lang w:val="sr-Cyrl-RS"/>
        </w:rPr>
        <w:t xml:space="preserve"> </w:t>
      </w:r>
      <w:r w:rsidR="00F61BC6" w:rsidRPr="00F61BC6">
        <w:rPr>
          <w:rFonts w:eastAsia="Times New Roman"/>
          <w:i/>
          <w:iCs/>
          <w:noProof/>
          <w:sz w:val="24"/>
          <w:szCs w:val="24"/>
          <w:lang w:val="sr-Cyrl-RS"/>
        </w:rPr>
        <w:t>набоја' је начин електронског појачања слике и дефинисан је као стварање носача набоја које је  резултат прираста при јонизацији усљед удара. Сензори за 'мултипликацију набоја' могу бити у облику цијеви појачавача слике, полупроводничких сензора или "матричних детектора".</w:t>
      </w:r>
      <w:r w:rsidR="00F61BC6">
        <w:rPr>
          <w:rFonts w:eastAsia="Times New Roman"/>
          <w:i/>
          <w:iCs/>
          <w:noProof/>
          <w:sz w:val="24"/>
          <w:szCs w:val="24"/>
          <w:lang w:val="sr-Cyrl-RS"/>
        </w:rPr>
        <w:t xml:space="preserve"> </w:t>
      </w:r>
    </w:p>
    <w:p w:rsidR="00902F47" w:rsidRPr="00902F47" w:rsidRDefault="00902F47" w:rsidP="00372522">
      <w:pPr>
        <w:spacing w:line="169" w:lineRule="exact"/>
        <w:jc w:val="both"/>
        <w:rPr>
          <w:noProof/>
          <w:sz w:val="24"/>
          <w:szCs w:val="24"/>
          <w:lang w:val="sr-Cyrl-RS"/>
        </w:rPr>
      </w:pPr>
    </w:p>
    <w:p w:rsidR="00902F47" w:rsidRPr="00902F47" w:rsidRDefault="007F3558"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цијеви за поја</w:t>
      </w:r>
      <w:r w:rsidR="00902F47" w:rsidRPr="00902F47">
        <w:rPr>
          <w:rFonts w:eastAsia="Arial"/>
          <w:noProof/>
          <w:sz w:val="24"/>
          <w:szCs w:val="24"/>
          <w:lang w:val="sr-Cyrl-RS"/>
        </w:rPr>
        <w:t>ч</w:t>
      </w:r>
      <w:r w:rsidR="00902F47" w:rsidRPr="00902F47">
        <w:rPr>
          <w:rFonts w:eastAsia="Times New Roman"/>
          <w:noProof/>
          <w:sz w:val="24"/>
          <w:szCs w:val="24"/>
          <w:lang w:val="sr-Cyrl-RS"/>
        </w:rPr>
        <w:t>авање слике које имају све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w:t>
      </w:r>
    </w:p>
    <w:p w:rsidR="00902F47" w:rsidRPr="00902F47" w:rsidRDefault="00902F47" w:rsidP="00372522">
      <w:pPr>
        <w:spacing w:line="180" w:lineRule="exact"/>
        <w:jc w:val="both"/>
        <w:rPr>
          <w:rFonts w:eastAsia="Times New Roman"/>
          <w:noProof/>
          <w:sz w:val="24"/>
          <w:szCs w:val="24"/>
          <w:lang w:val="sr-Cyrl-RS"/>
        </w:rPr>
      </w:pPr>
    </w:p>
    <w:p w:rsidR="00902F47" w:rsidRPr="00902F47" w:rsidRDefault="00902F47" w:rsidP="001A55A8">
      <w:pPr>
        <w:numPr>
          <w:ilvl w:val="1"/>
          <w:numId w:val="325"/>
        </w:numPr>
        <w:tabs>
          <w:tab w:val="left" w:pos="2460"/>
        </w:tabs>
        <w:ind w:left="1985" w:hanging="284"/>
        <w:jc w:val="both"/>
        <w:rPr>
          <w:rFonts w:eastAsia="Times New Roman"/>
          <w:noProof/>
          <w:sz w:val="24"/>
          <w:szCs w:val="24"/>
          <w:lang w:val="sr-Cyrl-RS"/>
        </w:rPr>
      </w:pPr>
      <w:r w:rsidRPr="00902F47">
        <w:rPr>
          <w:rFonts w:eastAsia="Times New Roman"/>
          <w:noProof/>
          <w:sz w:val="24"/>
          <w:szCs w:val="24"/>
          <w:lang w:val="sr-Cyrl-RS"/>
        </w:rPr>
        <w:t>максимални одзив у подру</w:t>
      </w:r>
      <w:r w:rsidRPr="00902F47">
        <w:rPr>
          <w:rFonts w:eastAsia="Arial"/>
          <w:noProof/>
          <w:sz w:val="24"/>
          <w:szCs w:val="24"/>
          <w:lang w:val="sr-Cyrl-RS"/>
        </w:rPr>
        <w:t>ч</w:t>
      </w:r>
      <w:r w:rsidRPr="00902F47">
        <w:rPr>
          <w:rFonts w:eastAsia="Times New Roman"/>
          <w:noProof/>
          <w:sz w:val="24"/>
          <w:szCs w:val="24"/>
          <w:lang w:val="sr-Cyrl-RS"/>
        </w:rPr>
        <w:t xml:space="preserve">ју </w:t>
      </w:r>
      <w:r w:rsidR="00F61BC6">
        <w:rPr>
          <w:rFonts w:eastAsia="Times New Roman"/>
          <w:noProof/>
          <w:sz w:val="24"/>
          <w:szCs w:val="24"/>
          <w:lang w:val="sr-Cyrl-RS"/>
        </w:rPr>
        <w:t>таласних дуж</w:t>
      </w:r>
      <w:r w:rsidRPr="00902F47">
        <w:rPr>
          <w:rFonts w:eastAsia="Times New Roman"/>
          <w:noProof/>
          <w:sz w:val="24"/>
          <w:szCs w:val="24"/>
          <w:lang w:val="sr-Cyrl-RS"/>
        </w:rPr>
        <w:t xml:space="preserve">ина изнад 400 </w:t>
      </w:r>
      <w:r w:rsidR="005451C4">
        <w:rPr>
          <w:rFonts w:eastAsia="Times New Roman"/>
          <w:noProof/>
          <w:sz w:val="24"/>
          <w:szCs w:val="24"/>
          <w:lang w:val="sr-Cyrl-RS"/>
        </w:rPr>
        <w:t>nm</w:t>
      </w:r>
      <w:r w:rsidRPr="00902F47">
        <w:rPr>
          <w:rFonts w:eastAsia="Times New Roman"/>
          <w:noProof/>
          <w:sz w:val="24"/>
          <w:szCs w:val="24"/>
          <w:lang w:val="sr-Cyrl-RS"/>
        </w:rPr>
        <w:t xml:space="preserve">, али не изнад 1 050 </w:t>
      </w:r>
      <w:r w:rsidR="005451C4">
        <w:rPr>
          <w:rFonts w:eastAsia="Times New Roman"/>
          <w:noProof/>
          <w:sz w:val="24"/>
          <w:szCs w:val="24"/>
          <w:lang w:val="sr-Cyrl-RS"/>
        </w:rPr>
        <w:t>nm</w:t>
      </w:r>
      <w:r w:rsidRPr="00902F47">
        <w:rPr>
          <w:rFonts w:eastAsia="Times New Roman"/>
          <w:noProof/>
          <w:sz w:val="24"/>
          <w:szCs w:val="24"/>
          <w:lang w:val="sr-Cyrl-RS"/>
        </w:rPr>
        <w:t>;</w:t>
      </w:r>
    </w:p>
    <w:p w:rsidR="00902F47" w:rsidRPr="00902F47" w:rsidRDefault="00902F47" w:rsidP="00372522">
      <w:pPr>
        <w:spacing w:line="179" w:lineRule="exact"/>
        <w:ind w:left="1985" w:hanging="284"/>
        <w:jc w:val="both"/>
        <w:rPr>
          <w:rFonts w:eastAsia="Times New Roman"/>
          <w:noProof/>
          <w:sz w:val="24"/>
          <w:szCs w:val="24"/>
          <w:lang w:val="sr-Cyrl-RS"/>
        </w:rPr>
      </w:pPr>
    </w:p>
    <w:p w:rsidR="00902F47" w:rsidRPr="00902F47" w:rsidRDefault="00902F47" w:rsidP="001A55A8">
      <w:pPr>
        <w:numPr>
          <w:ilvl w:val="1"/>
          <w:numId w:val="325"/>
        </w:numPr>
        <w:tabs>
          <w:tab w:val="left" w:pos="2460"/>
        </w:tabs>
        <w:ind w:left="1985" w:hanging="284"/>
        <w:jc w:val="both"/>
        <w:rPr>
          <w:rFonts w:eastAsia="Times New Roman"/>
          <w:noProof/>
          <w:sz w:val="24"/>
          <w:szCs w:val="24"/>
          <w:lang w:val="sr-Cyrl-RS"/>
        </w:rPr>
      </w:pPr>
      <w:r w:rsidRPr="00902F47">
        <w:rPr>
          <w:rFonts w:eastAsia="Times New Roman"/>
          <w:noProof/>
          <w:sz w:val="24"/>
          <w:szCs w:val="24"/>
          <w:lang w:val="sr-Cyrl-RS"/>
        </w:rPr>
        <w:t>електронско поја</w:t>
      </w:r>
      <w:r w:rsidRPr="00902F47">
        <w:rPr>
          <w:rFonts w:eastAsia="Arial"/>
          <w:noProof/>
          <w:sz w:val="24"/>
          <w:szCs w:val="24"/>
          <w:lang w:val="sr-Cyrl-RS"/>
        </w:rPr>
        <w:t>ч</w:t>
      </w:r>
      <w:r w:rsidRPr="00902F47">
        <w:rPr>
          <w:rFonts w:eastAsia="Times New Roman"/>
          <w:noProof/>
          <w:sz w:val="24"/>
          <w:szCs w:val="24"/>
          <w:lang w:val="sr-Cyrl-RS"/>
        </w:rPr>
        <w:t xml:space="preserve">авање слике уз употребу било </w:t>
      </w:r>
      <w:r w:rsidRPr="00902F47">
        <w:rPr>
          <w:rFonts w:eastAsia="Arial"/>
          <w:noProof/>
          <w:sz w:val="24"/>
          <w:szCs w:val="24"/>
          <w:lang w:val="sr-Cyrl-RS"/>
        </w:rPr>
        <w:t>ч</w:t>
      </w:r>
      <w:r w:rsidRPr="00902F47">
        <w:rPr>
          <w:rFonts w:eastAsia="Times New Roman"/>
          <w:noProof/>
          <w:sz w:val="24"/>
          <w:szCs w:val="24"/>
          <w:lang w:val="sr-Cyrl-RS"/>
        </w:rPr>
        <w:t>ега од сљеде</w:t>
      </w:r>
      <w:r w:rsidRPr="00902F47">
        <w:rPr>
          <w:rFonts w:eastAsia="Arial"/>
          <w:noProof/>
          <w:sz w:val="24"/>
          <w:szCs w:val="24"/>
          <w:lang w:val="sr-Cyrl-RS"/>
        </w:rPr>
        <w:t>ћ</w:t>
      </w:r>
      <w:r w:rsidRPr="00902F47">
        <w:rPr>
          <w:rFonts w:eastAsia="Times New Roman"/>
          <w:noProof/>
          <w:sz w:val="24"/>
          <w:szCs w:val="24"/>
          <w:lang w:val="sr-Cyrl-RS"/>
        </w:rPr>
        <w:t>ега:</w:t>
      </w:r>
    </w:p>
    <w:p w:rsidR="00902F47" w:rsidRPr="00902F47" w:rsidRDefault="00902F47" w:rsidP="00372522">
      <w:pPr>
        <w:spacing w:line="180" w:lineRule="exact"/>
        <w:jc w:val="both"/>
        <w:rPr>
          <w:rFonts w:eastAsia="Times New Roman"/>
          <w:noProof/>
          <w:sz w:val="24"/>
          <w:szCs w:val="24"/>
          <w:lang w:val="sr-Cyrl-RS"/>
        </w:rPr>
      </w:pPr>
    </w:p>
    <w:p w:rsidR="00902F47" w:rsidRPr="00902F47" w:rsidRDefault="007F3558" w:rsidP="00372522">
      <w:pPr>
        <w:tabs>
          <w:tab w:val="left" w:pos="2700"/>
        </w:tabs>
        <w:spacing w:line="245" w:lineRule="auto"/>
        <w:ind w:left="1985"/>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микроканалне пло</w:t>
      </w:r>
      <w:r w:rsidR="00902F47" w:rsidRPr="00902F47">
        <w:rPr>
          <w:rFonts w:eastAsia="Arial"/>
          <w:noProof/>
          <w:sz w:val="24"/>
          <w:szCs w:val="24"/>
          <w:lang w:val="sr-Cyrl-RS"/>
        </w:rPr>
        <w:t>ч</w:t>
      </w:r>
      <w:r w:rsidR="00902F47" w:rsidRPr="00902F47">
        <w:rPr>
          <w:rFonts w:eastAsia="Times New Roman"/>
          <w:noProof/>
          <w:sz w:val="24"/>
          <w:szCs w:val="24"/>
          <w:lang w:val="sr-Cyrl-RS"/>
        </w:rPr>
        <w:t>е с удаљенош</w:t>
      </w:r>
      <w:r w:rsidR="00902F47" w:rsidRPr="00902F47">
        <w:rPr>
          <w:rFonts w:eastAsia="Arial"/>
          <w:noProof/>
          <w:sz w:val="24"/>
          <w:szCs w:val="24"/>
          <w:lang w:val="sr-Cyrl-RS"/>
        </w:rPr>
        <w:t>ћ</w:t>
      </w:r>
      <w:r w:rsidR="00902F47" w:rsidRPr="00902F47">
        <w:rPr>
          <w:rFonts w:eastAsia="Times New Roman"/>
          <w:noProof/>
          <w:sz w:val="24"/>
          <w:szCs w:val="24"/>
          <w:lang w:val="sr-Cyrl-RS"/>
        </w:rPr>
        <w:t>у изме</w:t>
      </w:r>
      <w:r w:rsidR="00902F47" w:rsidRPr="00902F47">
        <w:rPr>
          <w:rFonts w:eastAsia="Arial"/>
          <w:noProof/>
          <w:sz w:val="24"/>
          <w:szCs w:val="24"/>
          <w:lang w:val="sr-Cyrl-RS"/>
        </w:rPr>
        <w:t>ђ</w:t>
      </w:r>
      <w:r w:rsidR="00902F47" w:rsidRPr="00902F47">
        <w:rPr>
          <w:rFonts w:eastAsia="Times New Roman"/>
          <w:noProof/>
          <w:sz w:val="24"/>
          <w:szCs w:val="24"/>
          <w:lang w:val="sr-Cyrl-RS"/>
        </w:rPr>
        <w:t xml:space="preserve">у средишта двају отвора (размак средиште-средиште) од 12 </w:t>
      </w:r>
      <w:r w:rsidR="00902F47" w:rsidRPr="00902F47">
        <w:rPr>
          <w:rFonts w:eastAsia="Arial"/>
          <w:noProof/>
          <w:sz w:val="24"/>
          <w:szCs w:val="24"/>
          <w:lang w:val="sr-Cyrl-RS"/>
        </w:rPr>
        <w:t>μ</w:t>
      </w:r>
      <w:r w:rsidR="00F61BC6">
        <w:rPr>
          <w:rFonts w:eastAsia="Times New Roman"/>
          <w:noProof/>
          <w:sz w:val="24"/>
          <w:szCs w:val="24"/>
          <w:lang w:val="en-US"/>
        </w:rPr>
        <w:t>m</w:t>
      </w:r>
      <w:r w:rsidR="00902F47" w:rsidRPr="00902F47">
        <w:rPr>
          <w:rFonts w:eastAsia="Times New Roman"/>
          <w:noProof/>
          <w:sz w:val="24"/>
          <w:szCs w:val="24"/>
          <w:lang w:val="sr-Cyrl-RS"/>
        </w:rPr>
        <w:t xml:space="preserve"> или мање </w:t>
      </w:r>
      <w:r w:rsidR="00902F47" w:rsidRPr="00902F47">
        <w:rPr>
          <w:rFonts w:eastAsia="Times New Roman"/>
          <w:noProof/>
          <w:sz w:val="24"/>
          <w:szCs w:val="24"/>
          <w:u w:val="single"/>
          <w:lang w:val="sr-Cyrl-RS"/>
        </w:rPr>
        <w:t>или</w:t>
      </w:r>
    </w:p>
    <w:p w:rsidR="00902F47" w:rsidRPr="00902F47" w:rsidRDefault="00902F47" w:rsidP="00372522">
      <w:pPr>
        <w:spacing w:line="164" w:lineRule="exact"/>
        <w:ind w:left="1985"/>
        <w:jc w:val="both"/>
        <w:rPr>
          <w:rFonts w:eastAsia="Times New Roman"/>
          <w:noProof/>
          <w:sz w:val="24"/>
          <w:szCs w:val="24"/>
          <w:lang w:val="sr-Cyrl-RS"/>
        </w:rPr>
      </w:pPr>
    </w:p>
    <w:p w:rsidR="00902F47" w:rsidRPr="00902F47" w:rsidRDefault="007F3558" w:rsidP="00372522">
      <w:pPr>
        <w:tabs>
          <w:tab w:val="left" w:pos="2700"/>
        </w:tabs>
        <w:ind w:left="1985"/>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уре</w:t>
      </w:r>
      <w:r w:rsidR="00902F47" w:rsidRPr="00902F47">
        <w:rPr>
          <w:rFonts w:eastAsia="Arial"/>
          <w:noProof/>
          <w:sz w:val="24"/>
          <w:szCs w:val="24"/>
          <w:lang w:val="sr-Cyrl-RS"/>
        </w:rPr>
        <w:t>ђ</w:t>
      </w:r>
      <w:r w:rsidR="00902F47" w:rsidRPr="00902F47">
        <w:rPr>
          <w:rFonts w:eastAsia="Times New Roman"/>
          <w:noProof/>
          <w:sz w:val="24"/>
          <w:szCs w:val="24"/>
          <w:lang w:val="sr-Cyrl-RS"/>
        </w:rPr>
        <w:t xml:space="preserve">аји за регистрацију електрона с </w:t>
      </w:r>
      <w:r w:rsidR="00F61BC6">
        <w:rPr>
          <w:rFonts w:eastAsia="Times New Roman"/>
          <w:noProof/>
          <w:sz w:val="24"/>
          <w:szCs w:val="24"/>
          <w:lang w:val="sr-Cyrl-RS"/>
        </w:rPr>
        <w:t>размаком небинарних сликовних т</w:t>
      </w:r>
      <w:r w:rsidR="00F61BC6">
        <w:rPr>
          <w:rFonts w:eastAsia="Times New Roman"/>
          <w:noProof/>
          <w:sz w:val="24"/>
          <w:szCs w:val="24"/>
          <w:lang w:val="en-US"/>
        </w:rPr>
        <w:t>a</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ака једнаким или мањим од 500 </w:t>
      </w:r>
      <w:r w:rsidR="00902F47" w:rsidRPr="00902F47">
        <w:rPr>
          <w:rFonts w:eastAsia="Arial"/>
          <w:noProof/>
          <w:sz w:val="24"/>
          <w:szCs w:val="24"/>
          <w:lang w:val="sr-Cyrl-RS"/>
        </w:rPr>
        <w:t>μ</w:t>
      </w:r>
      <w:r w:rsidR="00F61BC6">
        <w:rPr>
          <w:rFonts w:eastAsia="Times New Roman"/>
          <w:noProof/>
          <w:sz w:val="24"/>
          <w:szCs w:val="24"/>
          <w:lang w:val="en-US"/>
        </w:rPr>
        <w:t>m</w:t>
      </w:r>
      <w:r w:rsidR="00902F47" w:rsidRPr="00902F47">
        <w:rPr>
          <w:rFonts w:eastAsia="Times New Roman"/>
          <w:noProof/>
          <w:sz w:val="24"/>
          <w:szCs w:val="24"/>
          <w:lang w:val="sr-Cyrl-RS"/>
        </w:rPr>
        <w:t xml:space="preserve"> који је посебно обликован или преина</w:t>
      </w:r>
      <w:r w:rsidR="00902F47" w:rsidRPr="00902F47">
        <w:rPr>
          <w:rFonts w:eastAsia="Arial"/>
          <w:noProof/>
          <w:sz w:val="24"/>
          <w:szCs w:val="24"/>
          <w:lang w:val="sr-Cyrl-RS"/>
        </w:rPr>
        <w:t>ч</w:t>
      </w:r>
      <w:r w:rsidR="00902F47" w:rsidRPr="00902F47">
        <w:rPr>
          <w:rFonts w:eastAsia="Times New Roman"/>
          <w:noProof/>
          <w:sz w:val="24"/>
          <w:szCs w:val="24"/>
          <w:lang w:val="sr-Cyrl-RS"/>
        </w:rPr>
        <w:t>ен за ‚</w:t>
      </w:r>
      <w:r w:rsidR="00F61BC6">
        <w:rPr>
          <w:rFonts w:eastAsia="Times New Roman"/>
          <w:noProof/>
          <w:sz w:val="24"/>
          <w:szCs w:val="24"/>
          <w:lang w:val="sr-Cyrl-RS"/>
        </w:rPr>
        <w:t>мултипликацију</w:t>
      </w:r>
      <w:r w:rsidR="00902F47" w:rsidRPr="00902F47">
        <w:rPr>
          <w:rFonts w:eastAsia="Times New Roman"/>
          <w:noProof/>
          <w:sz w:val="24"/>
          <w:szCs w:val="24"/>
          <w:lang w:val="sr-Cyrl-RS"/>
        </w:rPr>
        <w:t xml:space="preserve"> набоја’, на на</w:t>
      </w:r>
      <w:r w:rsidR="00902F47" w:rsidRPr="00902F47">
        <w:rPr>
          <w:rFonts w:eastAsia="Arial"/>
          <w:noProof/>
          <w:sz w:val="24"/>
          <w:szCs w:val="24"/>
          <w:lang w:val="sr-Cyrl-RS"/>
        </w:rPr>
        <w:t>ч</w:t>
      </w:r>
      <w:r w:rsidR="00902F47" w:rsidRPr="00902F47">
        <w:rPr>
          <w:rFonts w:eastAsia="Times New Roman"/>
          <w:noProof/>
          <w:sz w:val="24"/>
          <w:szCs w:val="24"/>
          <w:lang w:val="sr-Cyrl-RS"/>
        </w:rPr>
        <w:t>ин који не укљу</w:t>
      </w:r>
      <w:r w:rsidR="00902F47" w:rsidRPr="00902F47">
        <w:rPr>
          <w:rFonts w:eastAsia="Arial"/>
          <w:noProof/>
          <w:sz w:val="24"/>
          <w:szCs w:val="24"/>
          <w:lang w:val="sr-Cyrl-RS"/>
        </w:rPr>
        <w:t>ч</w:t>
      </w:r>
      <w:r w:rsidR="00902F47" w:rsidRPr="00902F47">
        <w:rPr>
          <w:rFonts w:eastAsia="Times New Roman"/>
          <w:noProof/>
          <w:sz w:val="24"/>
          <w:szCs w:val="24"/>
          <w:lang w:val="sr-Cyrl-RS"/>
        </w:rPr>
        <w:t>ује микроканалну пло</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у </w:t>
      </w:r>
      <w:r w:rsidR="00902F47" w:rsidRPr="00902F47">
        <w:rPr>
          <w:rFonts w:eastAsia="Times New Roman"/>
          <w:noProof/>
          <w:sz w:val="24"/>
          <w:szCs w:val="24"/>
          <w:u w:val="single"/>
          <w:lang w:val="sr-Cyrl-RS"/>
        </w:rPr>
        <w:t>и</w:t>
      </w:r>
    </w:p>
    <w:p w:rsidR="00902F47" w:rsidRPr="00902F47" w:rsidRDefault="00902F47" w:rsidP="00372522">
      <w:pPr>
        <w:spacing w:line="168" w:lineRule="exact"/>
        <w:jc w:val="both"/>
        <w:rPr>
          <w:rFonts w:eastAsia="Times New Roman"/>
          <w:noProof/>
          <w:sz w:val="24"/>
          <w:szCs w:val="24"/>
          <w:lang w:val="sr-Cyrl-RS"/>
        </w:rPr>
      </w:pPr>
    </w:p>
    <w:p w:rsidR="00902F47" w:rsidRPr="00902F47" w:rsidRDefault="00902F47" w:rsidP="001A55A8">
      <w:pPr>
        <w:numPr>
          <w:ilvl w:val="1"/>
          <w:numId w:val="325"/>
        </w:numPr>
        <w:tabs>
          <w:tab w:val="left" w:pos="2460"/>
        </w:tabs>
        <w:ind w:left="1985" w:hanging="284"/>
        <w:jc w:val="both"/>
        <w:rPr>
          <w:rFonts w:eastAsia="Times New Roman"/>
          <w:noProof/>
          <w:sz w:val="24"/>
          <w:szCs w:val="24"/>
          <w:lang w:val="sr-Cyrl-RS"/>
        </w:rPr>
      </w:pPr>
      <w:r w:rsidRPr="00902F47">
        <w:rPr>
          <w:rFonts w:eastAsia="Times New Roman"/>
          <w:noProof/>
          <w:sz w:val="24"/>
          <w:szCs w:val="24"/>
          <w:lang w:val="sr-Cyrl-RS"/>
        </w:rPr>
        <w:t xml:space="preserve">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фотокатода:</w:t>
      </w:r>
    </w:p>
    <w:p w:rsidR="00902F47" w:rsidRPr="00902F47" w:rsidRDefault="00902F47" w:rsidP="00372522">
      <w:pPr>
        <w:spacing w:line="180" w:lineRule="exact"/>
        <w:jc w:val="both"/>
        <w:rPr>
          <w:rFonts w:eastAsia="Times New Roman"/>
          <w:noProof/>
          <w:sz w:val="24"/>
          <w:szCs w:val="24"/>
          <w:lang w:val="sr-Cyrl-RS"/>
        </w:rPr>
      </w:pPr>
    </w:p>
    <w:p w:rsidR="00902F47" w:rsidRPr="00902F47" w:rsidRDefault="007F3558" w:rsidP="00372522">
      <w:pPr>
        <w:tabs>
          <w:tab w:val="left" w:pos="2700"/>
        </w:tabs>
        <w:ind w:left="1985"/>
        <w:jc w:val="both"/>
        <w:rPr>
          <w:rFonts w:eastAsia="Times New Roman"/>
          <w:noProof/>
          <w:sz w:val="24"/>
          <w:szCs w:val="24"/>
          <w:lang w:val="sr-Cyrl-RS"/>
        </w:rPr>
      </w:pPr>
      <w:r>
        <w:rPr>
          <w:rFonts w:eastAsia="Times New Roman"/>
          <w:noProof/>
          <w:sz w:val="24"/>
          <w:szCs w:val="24"/>
          <w:lang w:val="sr-Cyrl-RS"/>
        </w:rPr>
        <w:t xml:space="preserve">а. </w:t>
      </w:r>
      <w:r w:rsidR="00F61BC6">
        <w:rPr>
          <w:rFonts w:eastAsia="Times New Roman"/>
          <w:noProof/>
          <w:sz w:val="24"/>
          <w:szCs w:val="24"/>
          <w:lang w:val="sr-Cyrl-RS"/>
        </w:rPr>
        <w:t xml:space="preserve">мултиалкалне фотокатоде (нпр. </w:t>
      </w:r>
      <w:r w:rsidR="00F61BC6">
        <w:rPr>
          <w:rFonts w:eastAsia="Times New Roman"/>
          <w:noProof/>
          <w:sz w:val="24"/>
          <w:szCs w:val="24"/>
          <w:lang w:val="en-US"/>
        </w:rPr>
        <w:t>S</w:t>
      </w:r>
      <w:r w:rsidR="00F61BC6">
        <w:rPr>
          <w:rFonts w:eastAsia="Times New Roman"/>
          <w:noProof/>
          <w:sz w:val="24"/>
          <w:szCs w:val="24"/>
          <w:lang w:val="sr-Cyrl-RS"/>
        </w:rPr>
        <w:t xml:space="preserve">-20 и </w:t>
      </w:r>
      <w:r w:rsidR="00F61BC6">
        <w:rPr>
          <w:rFonts w:eastAsia="Times New Roman"/>
          <w:noProof/>
          <w:sz w:val="24"/>
          <w:szCs w:val="24"/>
          <w:lang w:val="en-US"/>
        </w:rPr>
        <w:t>S</w:t>
      </w:r>
      <w:r w:rsidR="00902F47" w:rsidRPr="00902F47">
        <w:rPr>
          <w:rFonts w:eastAsia="Times New Roman"/>
          <w:noProof/>
          <w:sz w:val="24"/>
          <w:szCs w:val="24"/>
          <w:lang w:val="sr-Cyrl-RS"/>
        </w:rPr>
        <w:t>-25) с осјетљивош</w:t>
      </w:r>
      <w:r w:rsidR="00902F47" w:rsidRPr="00902F47">
        <w:rPr>
          <w:rFonts w:eastAsia="Arial"/>
          <w:noProof/>
          <w:sz w:val="24"/>
          <w:szCs w:val="24"/>
          <w:lang w:val="sr-Cyrl-RS"/>
        </w:rPr>
        <w:t>ћ</w:t>
      </w:r>
      <w:r w:rsidR="00902F47" w:rsidRPr="00902F47">
        <w:rPr>
          <w:rFonts w:eastAsia="Times New Roman"/>
          <w:noProof/>
          <w:sz w:val="24"/>
          <w:szCs w:val="24"/>
          <w:lang w:val="sr-Cyrl-RS"/>
        </w:rPr>
        <w:t>у на свјетлост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ом од 350 </w:t>
      </w:r>
      <w:r w:rsidR="00902F47" w:rsidRPr="00902F47">
        <w:rPr>
          <w:rFonts w:eastAsia="Arial"/>
          <w:noProof/>
          <w:sz w:val="24"/>
          <w:szCs w:val="24"/>
          <w:lang w:val="sr-Cyrl-RS"/>
        </w:rPr>
        <w:t>μ</w:t>
      </w:r>
      <w:r w:rsidR="00902F47" w:rsidRPr="00902F47">
        <w:rPr>
          <w:rFonts w:eastAsia="Times New Roman"/>
          <w:noProof/>
          <w:sz w:val="24"/>
          <w:szCs w:val="24"/>
          <w:lang w:val="sr-Cyrl-RS"/>
        </w:rPr>
        <w:t>А/</w:t>
      </w:r>
      <w:r w:rsidR="00F61BC6">
        <w:rPr>
          <w:rFonts w:eastAsia="Times New Roman"/>
          <w:noProof/>
          <w:sz w:val="24"/>
          <w:szCs w:val="24"/>
          <w:lang w:val="en-US"/>
        </w:rPr>
        <w:t>lm</w:t>
      </w:r>
      <w:r w:rsidR="00902F47" w:rsidRPr="00902F47">
        <w:rPr>
          <w:rFonts w:eastAsia="Times New Roman"/>
          <w:noProof/>
          <w:sz w:val="24"/>
          <w:szCs w:val="24"/>
          <w:lang w:val="sr-Cyrl-RS"/>
        </w:rPr>
        <w:t>;</w:t>
      </w:r>
    </w:p>
    <w:p w:rsidR="00902F47" w:rsidRPr="00902F47" w:rsidRDefault="00902F47" w:rsidP="00372522">
      <w:pPr>
        <w:spacing w:line="179" w:lineRule="exact"/>
        <w:ind w:left="1985"/>
        <w:jc w:val="both"/>
        <w:rPr>
          <w:rFonts w:eastAsia="Times New Roman"/>
          <w:noProof/>
          <w:sz w:val="24"/>
          <w:szCs w:val="24"/>
          <w:lang w:val="sr-Cyrl-RS"/>
        </w:rPr>
      </w:pPr>
    </w:p>
    <w:p w:rsidR="00902F47" w:rsidRPr="00902F47" w:rsidRDefault="007F3558" w:rsidP="00372522">
      <w:pPr>
        <w:tabs>
          <w:tab w:val="left" w:pos="2700"/>
        </w:tabs>
        <w:ind w:left="1985"/>
        <w:jc w:val="both"/>
        <w:rPr>
          <w:rFonts w:eastAsia="Times New Roman"/>
          <w:noProof/>
          <w:sz w:val="24"/>
          <w:szCs w:val="24"/>
          <w:lang w:val="sr-Cyrl-RS"/>
        </w:rPr>
      </w:pPr>
      <w:r>
        <w:rPr>
          <w:rFonts w:eastAsia="Times New Roman"/>
          <w:noProof/>
          <w:sz w:val="24"/>
          <w:szCs w:val="24"/>
          <w:lang w:val="sr-Cyrl-RS"/>
        </w:rPr>
        <w:t xml:space="preserve">б. </w:t>
      </w:r>
      <w:r w:rsidR="00F61BC6">
        <w:rPr>
          <w:rFonts w:eastAsia="Times New Roman"/>
          <w:noProof/>
          <w:sz w:val="24"/>
          <w:szCs w:val="24"/>
          <w:lang w:val="sr-Cyrl-RS"/>
        </w:rPr>
        <w:t xml:space="preserve">фотокатоде </w:t>
      </w:r>
      <w:r w:rsidR="00F61BC6">
        <w:rPr>
          <w:rFonts w:eastAsia="Times New Roman"/>
          <w:noProof/>
          <w:sz w:val="24"/>
          <w:szCs w:val="24"/>
          <w:lang w:val="en-US"/>
        </w:rPr>
        <w:t>GaAs</w:t>
      </w:r>
      <w:r w:rsidR="00F61BC6">
        <w:rPr>
          <w:rFonts w:eastAsia="Times New Roman"/>
          <w:noProof/>
          <w:sz w:val="24"/>
          <w:szCs w:val="24"/>
          <w:lang w:val="sr-Cyrl-RS"/>
        </w:rPr>
        <w:t xml:space="preserve"> или </w:t>
      </w:r>
      <w:r w:rsidR="00F61BC6">
        <w:rPr>
          <w:rFonts w:eastAsia="Times New Roman"/>
          <w:noProof/>
          <w:sz w:val="24"/>
          <w:szCs w:val="24"/>
          <w:lang w:val="en-US"/>
        </w:rPr>
        <w:t>GaInAs</w:t>
      </w:r>
      <w:r w:rsidR="00902F47" w:rsidRPr="00902F47">
        <w:rPr>
          <w:rFonts w:eastAsia="Times New Roman"/>
          <w:noProof/>
          <w:sz w:val="24"/>
          <w:szCs w:val="24"/>
          <w:lang w:val="sr-Cyrl-RS"/>
        </w:rPr>
        <w:t xml:space="preserve"> </w:t>
      </w:r>
      <w:r w:rsidR="00902F47" w:rsidRPr="00902F47">
        <w:rPr>
          <w:rFonts w:eastAsia="Times New Roman"/>
          <w:noProof/>
          <w:sz w:val="24"/>
          <w:szCs w:val="24"/>
          <w:u w:val="single"/>
          <w:lang w:val="sr-Cyrl-RS"/>
        </w:rPr>
        <w:t>или</w:t>
      </w:r>
    </w:p>
    <w:p w:rsidR="00902F47" w:rsidRPr="00902F47" w:rsidRDefault="00902F47" w:rsidP="00372522">
      <w:pPr>
        <w:spacing w:line="181" w:lineRule="exact"/>
        <w:ind w:left="1985"/>
        <w:jc w:val="both"/>
        <w:rPr>
          <w:rFonts w:eastAsia="Times New Roman"/>
          <w:noProof/>
          <w:sz w:val="24"/>
          <w:szCs w:val="24"/>
          <w:lang w:val="sr-Cyrl-RS"/>
        </w:rPr>
      </w:pPr>
    </w:p>
    <w:p w:rsidR="00902F47" w:rsidRPr="00902F47" w:rsidRDefault="007F3558" w:rsidP="00372522">
      <w:pPr>
        <w:tabs>
          <w:tab w:val="left" w:pos="2700"/>
        </w:tabs>
        <w:spacing w:line="245" w:lineRule="auto"/>
        <w:ind w:left="1985"/>
        <w:jc w:val="both"/>
        <w:rPr>
          <w:rFonts w:eastAsia="Times New Roman"/>
          <w:noProof/>
          <w:sz w:val="24"/>
          <w:szCs w:val="24"/>
          <w:lang w:val="sr-Cyrl-RS"/>
        </w:rPr>
      </w:pPr>
      <w:r>
        <w:rPr>
          <w:rFonts w:eastAsia="Times New Roman"/>
          <w:noProof/>
          <w:sz w:val="24"/>
          <w:szCs w:val="24"/>
          <w:lang w:val="sr-Cyrl-RS"/>
        </w:rPr>
        <w:t xml:space="preserve">ц. </w:t>
      </w:r>
      <w:r w:rsidR="00F61BC6">
        <w:rPr>
          <w:rFonts w:eastAsia="Times New Roman"/>
          <w:noProof/>
          <w:sz w:val="24"/>
          <w:szCs w:val="24"/>
          <w:lang w:val="sr-Cyrl-RS"/>
        </w:rPr>
        <w:t>полупроводничке</w:t>
      </w:r>
      <w:r w:rsidR="00902F47" w:rsidRPr="00902F47">
        <w:rPr>
          <w:rFonts w:eastAsia="Times New Roman"/>
          <w:noProof/>
          <w:sz w:val="24"/>
          <w:szCs w:val="24"/>
          <w:lang w:val="sr-Cyrl-RS"/>
        </w:rPr>
        <w:t xml:space="preserve"> фотокатоде од других „</w:t>
      </w:r>
      <w:r w:rsidR="00F61BC6">
        <w:rPr>
          <w:rFonts w:eastAsia="Times New Roman"/>
          <w:noProof/>
          <w:sz w:val="24"/>
          <w:szCs w:val="24"/>
          <w:lang w:val="en-US"/>
        </w:rPr>
        <w:t>III</w:t>
      </w:r>
      <w:r w:rsidR="00F61BC6">
        <w:rPr>
          <w:rFonts w:eastAsia="Times New Roman"/>
          <w:noProof/>
          <w:sz w:val="24"/>
          <w:szCs w:val="24"/>
          <w:lang w:val="sr-Cyrl-RS"/>
        </w:rPr>
        <w:t>/</w:t>
      </w:r>
      <w:r w:rsidR="00F61BC6">
        <w:rPr>
          <w:rFonts w:eastAsia="Times New Roman"/>
          <w:noProof/>
          <w:sz w:val="24"/>
          <w:szCs w:val="24"/>
          <w:lang w:val="en-US"/>
        </w:rPr>
        <w:t>V</w:t>
      </w:r>
      <w:r w:rsidR="00902F47" w:rsidRPr="00902F47">
        <w:rPr>
          <w:rFonts w:eastAsia="Times New Roman"/>
          <w:noProof/>
          <w:sz w:val="24"/>
          <w:szCs w:val="24"/>
          <w:lang w:val="sr-Cyrl-RS"/>
        </w:rPr>
        <w:t xml:space="preserve"> </w:t>
      </w:r>
      <w:r w:rsidR="00F61BC6">
        <w:rPr>
          <w:rFonts w:eastAsia="Times New Roman"/>
          <w:noProof/>
          <w:sz w:val="24"/>
          <w:szCs w:val="24"/>
          <w:lang w:val="sr-Cyrl-RS"/>
        </w:rPr>
        <w:t>једињења</w:t>
      </w:r>
      <w:r w:rsidR="00902F47" w:rsidRPr="00902F47">
        <w:rPr>
          <w:rFonts w:eastAsia="Times New Roman"/>
          <w:noProof/>
          <w:sz w:val="24"/>
          <w:szCs w:val="24"/>
          <w:lang w:val="sr-Cyrl-RS"/>
        </w:rPr>
        <w:t>” с максималном „осјетљивош</w:t>
      </w:r>
      <w:r w:rsidR="00902F47" w:rsidRPr="00902F47">
        <w:rPr>
          <w:rFonts w:eastAsia="Arial"/>
          <w:noProof/>
          <w:sz w:val="24"/>
          <w:szCs w:val="24"/>
          <w:lang w:val="sr-Cyrl-RS"/>
        </w:rPr>
        <w:t>ћ</w:t>
      </w:r>
      <w:r w:rsidR="00902F47" w:rsidRPr="00902F47">
        <w:rPr>
          <w:rFonts w:eastAsia="Times New Roman"/>
          <w:noProof/>
          <w:sz w:val="24"/>
          <w:szCs w:val="24"/>
          <w:lang w:val="sr-Cyrl-RS"/>
        </w:rPr>
        <w:t>у на зра</w:t>
      </w:r>
      <w:r w:rsidR="00902F47" w:rsidRPr="00902F47">
        <w:rPr>
          <w:rFonts w:eastAsia="Arial"/>
          <w:noProof/>
          <w:sz w:val="24"/>
          <w:szCs w:val="24"/>
          <w:lang w:val="sr-Cyrl-RS"/>
        </w:rPr>
        <w:t>ч</w:t>
      </w:r>
      <w:r w:rsidR="00902F47" w:rsidRPr="00902F47">
        <w:rPr>
          <w:rFonts w:eastAsia="Times New Roman"/>
          <w:noProof/>
          <w:sz w:val="24"/>
          <w:szCs w:val="24"/>
          <w:lang w:val="sr-Cyrl-RS"/>
        </w:rPr>
        <w:t>ење” ве</w:t>
      </w:r>
      <w:r w:rsidR="00902F47" w:rsidRPr="00902F47">
        <w:rPr>
          <w:rFonts w:eastAsia="Arial"/>
          <w:noProof/>
          <w:sz w:val="24"/>
          <w:szCs w:val="24"/>
          <w:lang w:val="sr-Cyrl-RS"/>
        </w:rPr>
        <w:t>ћ</w:t>
      </w:r>
      <w:r w:rsidR="00F61BC6">
        <w:rPr>
          <w:rFonts w:eastAsia="Times New Roman"/>
          <w:noProof/>
          <w:sz w:val="24"/>
          <w:szCs w:val="24"/>
          <w:lang w:val="sr-Cyrl-RS"/>
        </w:rPr>
        <w:t xml:space="preserve">ом од 10 </w:t>
      </w:r>
      <w:r w:rsidR="00F61BC6">
        <w:rPr>
          <w:rFonts w:eastAsia="Times New Roman"/>
          <w:noProof/>
          <w:sz w:val="24"/>
          <w:szCs w:val="24"/>
          <w:lang w:val="en-US"/>
        </w:rPr>
        <w:t>m</w:t>
      </w:r>
      <w:r w:rsidR="00902F47" w:rsidRPr="00902F47">
        <w:rPr>
          <w:rFonts w:eastAsia="Times New Roman"/>
          <w:noProof/>
          <w:sz w:val="24"/>
          <w:szCs w:val="24"/>
          <w:lang w:val="sr-Cyrl-RS"/>
        </w:rPr>
        <w:t>А/W;</w:t>
      </w:r>
    </w:p>
    <w:p w:rsidR="00902F47" w:rsidRPr="00902F47" w:rsidRDefault="00902F47" w:rsidP="00372522">
      <w:pPr>
        <w:spacing w:line="164" w:lineRule="exact"/>
        <w:jc w:val="both"/>
        <w:rPr>
          <w:rFonts w:eastAsia="Times New Roman"/>
          <w:noProof/>
          <w:sz w:val="24"/>
          <w:szCs w:val="24"/>
          <w:lang w:val="sr-Cyrl-RS"/>
        </w:rPr>
      </w:pPr>
    </w:p>
    <w:p w:rsidR="00902F47" w:rsidRPr="00902F47" w:rsidRDefault="007F3558"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цијеви за поја</w:t>
      </w:r>
      <w:r w:rsidR="00902F47" w:rsidRPr="00902F47">
        <w:rPr>
          <w:rFonts w:eastAsia="Arial"/>
          <w:noProof/>
          <w:sz w:val="24"/>
          <w:szCs w:val="24"/>
          <w:lang w:val="sr-Cyrl-RS"/>
        </w:rPr>
        <w:t>ч</w:t>
      </w:r>
      <w:r w:rsidR="00902F47" w:rsidRPr="00902F47">
        <w:rPr>
          <w:rFonts w:eastAsia="Times New Roman"/>
          <w:noProof/>
          <w:sz w:val="24"/>
          <w:szCs w:val="24"/>
          <w:lang w:val="sr-Cyrl-RS"/>
        </w:rPr>
        <w:t>авање слике које имају све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w:t>
      </w:r>
    </w:p>
    <w:p w:rsidR="00902F47" w:rsidRPr="00902F47" w:rsidRDefault="00902F47" w:rsidP="00372522">
      <w:pPr>
        <w:spacing w:line="180" w:lineRule="exact"/>
        <w:jc w:val="both"/>
        <w:rPr>
          <w:rFonts w:eastAsia="Times New Roman"/>
          <w:noProof/>
          <w:sz w:val="24"/>
          <w:szCs w:val="24"/>
          <w:lang w:val="sr-Cyrl-RS"/>
        </w:rPr>
      </w:pPr>
    </w:p>
    <w:p w:rsidR="00902F47" w:rsidRPr="003A538E" w:rsidRDefault="00902F47" w:rsidP="001A55A8">
      <w:pPr>
        <w:pStyle w:val="ListParagraph"/>
        <w:numPr>
          <w:ilvl w:val="0"/>
          <w:numId w:val="508"/>
        </w:numPr>
        <w:tabs>
          <w:tab w:val="left" w:pos="2460"/>
        </w:tabs>
        <w:jc w:val="both"/>
        <w:rPr>
          <w:rFonts w:eastAsia="Times New Roman"/>
          <w:noProof/>
          <w:sz w:val="24"/>
          <w:szCs w:val="24"/>
          <w:lang w:val="sr-Cyrl-RS"/>
        </w:rPr>
      </w:pPr>
      <w:r w:rsidRPr="003A538E">
        <w:rPr>
          <w:rFonts w:eastAsia="Times New Roman"/>
          <w:noProof/>
          <w:sz w:val="24"/>
          <w:szCs w:val="24"/>
          <w:lang w:val="sr-Cyrl-RS"/>
        </w:rPr>
        <w:t>максимални одзив у подру</w:t>
      </w:r>
      <w:r w:rsidRPr="003A538E">
        <w:rPr>
          <w:rFonts w:eastAsia="Arial"/>
          <w:noProof/>
          <w:sz w:val="24"/>
          <w:szCs w:val="24"/>
          <w:lang w:val="sr-Cyrl-RS"/>
        </w:rPr>
        <w:t>ч</w:t>
      </w:r>
      <w:r w:rsidRPr="003A538E">
        <w:rPr>
          <w:rFonts w:eastAsia="Times New Roman"/>
          <w:noProof/>
          <w:sz w:val="24"/>
          <w:szCs w:val="24"/>
          <w:lang w:val="sr-Cyrl-RS"/>
        </w:rPr>
        <w:t xml:space="preserve">ју </w:t>
      </w:r>
      <w:r w:rsidR="00F61BC6" w:rsidRPr="003A538E">
        <w:rPr>
          <w:rFonts w:eastAsia="Times New Roman"/>
          <w:noProof/>
          <w:sz w:val="24"/>
          <w:szCs w:val="24"/>
          <w:lang w:val="sr-Cyrl-RS"/>
        </w:rPr>
        <w:t>таласних дуж</w:t>
      </w:r>
      <w:r w:rsidRPr="003A538E">
        <w:rPr>
          <w:rFonts w:eastAsia="Times New Roman"/>
          <w:noProof/>
          <w:sz w:val="24"/>
          <w:szCs w:val="24"/>
          <w:lang w:val="sr-Cyrl-RS"/>
        </w:rPr>
        <w:t xml:space="preserve">ина изнад 1 050 </w:t>
      </w:r>
      <w:r w:rsidR="005451C4" w:rsidRPr="003A538E">
        <w:rPr>
          <w:rFonts w:eastAsia="Times New Roman"/>
          <w:noProof/>
          <w:sz w:val="24"/>
          <w:szCs w:val="24"/>
          <w:lang w:val="sr-Cyrl-RS"/>
        </w:rPr>
        <w:t>nm</w:t>
      </w:r>
      <w:r w:rsidRPr="003A538E">
        <w:rPr>
          <w:rFonts w:eastAsia="Times New Roman"/>
          <w:noProof/>
          <w:sz w:val="24"/>
          <w:szCs w:val="24"/>
          <w:lang w:val="sr-Cyrl-RS"/>
        </w:rPr>
        <w:t xml:space="preserve">, али не изнад 1 800 </w:t>
      </w:r>
      <w:r w:rsidR="005451C4" w:rsidRPr="003A538E">
        <w:rPr>
          <w:rFonts w:eastAsia="Times New Roman"/>
          <w:noProof/>
          <w:sz w:val="24"/>
          <w:szCs w:val="24"/>
          <w:lang w:val="sr-Cyrl-RS"/>
        </w:rPr>
        <w:t>nm</w:t>
      </w:r>
      <w:r w:rsidRPr="003A538E">
        <w:rPr>
          <w:rFonts w:eastAsia="Times New Roman"/>
          <w:noProof/>
          <w:sz w:val="24"/>
          <w:szCs w:val="24"/>
          <w:lang w:val="sr-Cyrl-RS"/>
        </w:rPr>
        <w:t>;</w:t>
      </w:r>
    </w:p>
    <w:p w:rsidR="00902F47" w:rsidRPr="00902F47" w:rsidRDefault="00902F47" w:rsidP="00372522">
      <w:pPr>
        <w:spacing w:line="180" w:lineRule="exact"/>
        <w:ind w:left="1701"/>
        <w:jc w:val="both"/>
        <w:rPr>
          <w:rFonts w:eastAsia="Times New Roman"/>
          <w:noProof/>
          <w:sz w:val="24"/>
          <w:szCs w:val="24"/>
          <w:lang w:val="sr-Cyrl-RS"/>
        </w:rPr>
      </w:pPr>
    </w:p>
    <w:p w:rsidR="00902F47" w:rsidRPr="003A538E" w:rsidRDefault="00902F47" w:rsidP="001A55A8">
      <w:pPr>
        <w:pStyle w:val="ListParagraph"/>
        <w:numPr>
          <w:ilvl w:val="0"/>
          <w:numId w:val="508"/>
        </w:numPr>
        <w:tabs>
          <w:tab w:val="left" w:pos="2460"/>
        </w:tabs>
        <w:jc w:val="both"/>
        <w:rPr>
          <w:rFonts w:eastAsia="Times New Roman"/>
          <w:noProof/>
          <w:sz w:val="24"/>
          <w:szCs w:val="24"/>
          <w:lang w:val="sr-Cyrl-RS"/>
        </w:rPr>
      </w:pPr>
      <w:r w:rsidRPr="003A538E">
        <w:rPr>
          <w:rFonts w:eastAsia="Times New Roman"/>
          <w:noProof/>
          <w:sz w:val="24"/>
          <w:szCs w:val="24"/>
          <w:lang w:val="sr-Cyrl-RS"/>
        </w:rPr>
        <w:t>електронско поја</w:t>
      </w:r>
      <w:r w:rsidRPr="003A538E">
        <w:rPr>
          <w:rFonts w:eastAsia="Arial"/>
          <w:noProof/>
          <w:sz w:val="24"/>
          <w:szCs w:val="24"/>
          <w:lang w:val="sr-Cyrl-RS"/>
        </w:rPr>
        <w:t>ч</w:t>
      </w:r>
      <w:r w:rsidRPr="003A538E">
        <w:rPr>
          <w:rFonts w:eastAsia="Times New Roman"/>
          <w:noProof/>
          <w:sz w:val="24"/>
          <w:szCs w:val="24"/>
          <w:lang w:val="sr-Cyrl-RS"/>
        </w:rPr>
        <w:t xml:space="preserve">авање слике уз употребу било </w:t>
      </w:r>
      <w:r w:rsidRPr="003A538E">
        <w:rPr>
          <w:rFonts w:eastAsia="Arial"/>
          <w:noProof/>
          <w:sz w:val="24"/>
          <w:szCs w:val="24"/>
          <w:lang w:val="sr-Cyrl-RS"/>
        </w:rPr>
        <w:t>ч</w:t>
      </w:r>
      <w:r w:rsidRPr="003A538E">
        <w:rPr>
          <w:rFonts w:eastAsia="Times New Roman"/>
          <w:noProof/>
          <w:sz w:val="24"/>
          <w:szCs w:val="24"/>
          <w:lang w:val="sr-Cyrl-RS"/>
        </w:rPr>
        <w:t>ега од сљеде</w:t>
      </w:r>
      <w:r w:rsidRPr="003A538E">
        <w:rPr>
          <w:rFonts w:eastAsia="Arial"/>
          <w:noProof/>
          <w:sz w:val="24"/>
          <w:szCs w:val="24"/>
          <w:lang w:val="sr-Cyrl-RS"/>
        </w:rPr>
        <w:t>ћ</w:t>
      </w:r>
      <w:r w:rsidRPr="003A538E">
        <w:rPr>
          <w:rFonts w:eastAsia="Times New Roman"/>
          <w:noProof/>
          <w:sz w:val="24"/>
          <w:szCs w:val="24"/>
          <w:lang w:val="sr-Cyrl-RS"/>
        </w:rPr>
        <w:t>ега:</w:t>
      </w:r>
    </w:p>
    <w:p w:rsidR="00902F47" w:rsidRPr="00902F47" w:rsidRDefault="00902F47" w:rsidP="00372522">
      <w:pPr>
        <w:spacing w:line="179" w:lineRule="exact"/>
        <w:jc w:val="both"/>
        <w:rPr>
          <w:rFonts w:eastAsia="Times New Roman"/>
          <w:noProof/>
          <w:sz w:val="24"/>
          <w:szCs w:val="24"/>
          <w:lang w:val="sr-Cyrl-RS"/>
        </w:rPr>
      </w:pPr>
    </w:p>
    <w:p w:rsidR="00902F47" w:rsidRPr="00902F47" w:rsidRDefault="007F3558" w:rsidP="00372522">
      <w:pPr>
        <w:tabs>
          <w:tab w:val="left" w:pos="2700"/>
        </w:tabs>
        <w:spacing w:line="245" w:lineRule="auto"/>
        <w:ind w:left="1985"/>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микроканалне пло</w:t>
      </w:r>
      <w:r w:rsidR="00902F47" w:rsidRPr="00902F47">
        <w:rPr>
          <w:rFonts w:eastAsia="Arial"/>
          <w:noProof/>
          <w:sz w:val="24"/>
          <w:szCs w:val="24"/>
          <w:lang w:val="sr-Cyrl-RS"/>
        </w:rPr>
        <w:t>ч</w:t>
      </w:r>
      <w:r w:rsidR="00902F47" w:rsidRPr="00902F47">
        <w:rPr>
          <w:rFonts w:eastAsia="Times New Roman"/>
          <w:noProof/>
          <w:sz w:val="24"/>
          <w:szCs w:val="24"/>
          <w:lang w:val="sr-Cyrl-RS"/>
        </w:rPr>
        <w:t>е с удаљенош</w:t>
      </w:r>
      <w:r w:rsidR="00902F47" w:rsidRPr="00902F47">
        <w:rPr>
          <w:rFonts w:eastAsia="Arial"/>
          <w:noProof/>
          <w:sz w:val="24"/>
          <w:szCs w:val="24"/>
          <w:lang w:val="sr-Cyrl-RS"/>
        </w:rPr>
        <w:t>ћ</w:t>
      </w:r>
      <w:r w:rsidR="00902F47" w:rsidRPr="00902F47">
        <w:rPr>
          <w:rFonts w:eastAsia="Times New Roman"/>
          <w:noProof/>
          <w:sz w:val="24"/>
          <w:szCs w:val="24"/>
          <w:lang w:val="sr-Cyrl-RS"/>
        </w:rPr>
        <w:t>у изме</w:t>
      </w:r>
      <w:r w:rsidR="00902F47" w:rsidRPr="00902F47">
        <w:rPr>
          <w:rFonts w:eastAsia="Arial"/>
          <w:noProof/>
          <w:sz w:val="24"/>
          <w:szCs w:val="24"/>
          <w:lang w:val="sr-Cyrl-RS"/>
        </w:rPr>
        <w:t>ђ</w:t>
      </w:r>
      <w:r w:rsidR="00902F47" w:rsidRPr="00902F47">
        <w:rPr>
          <w:rFonts w:eastAsia="Times New Roman"/>
          <w:noProof/>
          <w:sz w:val="24"/>
          <w:szCs w:val="24"/>
          <w:lang w:val="sr-Cyrl-RS"/>
        </w:rPr>
        <w:t xml:space="preserve">у средишта двају отвора (размак средиште-средиште) од 12 </w:t>
      </w:r>
      <w:r w:rsidR="00902F47" w:rsidRPr="00902F47">
        <w:rPr>
          <w:rFonts w:eastAsia="Arial"/>
          <w:noProof/>
          <w:sz w:val="24"/>
          <w:szCs w:val="24"/>
          <w:lang w:val="sr-Cyrl-RS"/>
        </w:rPr>
        <w:t>μ</w:t>
      </w:r>
      <w:r w:rsidR="00F61BC6">
        <w:rPr>
          <w:rFonts w:eastAsia="Times New Roman"/>
          <w:noProof/>
          <w:sz w:val="24"/>
          <w:szCs w:val="24"/>
          <w:lang w:val="en-US"/>
        </w:rPr>
        <w:t>m</w:t>
      </w:r>
      <w:r w:rsidR="00902F47" w:rsidRPr="00902F47">
        <w:rPr>
          <w:rFonts w:eastAsia="Times New Roman"/>
          <w:noProof/>
          <w:sz w:val="24"/>
          <w:szCs w:val="24"/>
          <w:lang w:val="sr-Cyrl-RS"/>
        </w:rPr>
        <w:t xml:space="preserve"> или мање </w:t>
      </w:r>
      <w:r w:rsidR="00902F47" w:rsidRPr="00902F47">
        <w:rPr>
          <w:rFonts w:eastAsia="Times New Roman"/>
          <w:noProof/>
          <w:sz w:val="24"/>
          <w:szCs w:val="24"/>
          <w:u w:val="single"/>
          <w:lang w:val="sr-Cyrl-RS"/>
        </w:rPr>
        <w:t>или</w:t>
      </w:r>
    </w:p>
    <w:p w:rsidR="00902F47" w:rsidRPr="00902F47" w:rsidRDefault="00902F47" w:rsidP="00372522">
      <w:pPr>
        <w:spacing w:line="165" w:lineRule="exact"/>
        <w:ind w:left="1985"/>
        <w:jc w:val="both"/>
        <w:rPr>
          <w:rFonts w:eastAsia="Times New Roman"/>
          <w:noProof/>
          <w:sz w:val="24"/>
          <w:szCs w:val="24"/>
          <w:lang w:val="sr-Cyrl-RS"/>
        </w:rPr>
      </w:pPr>
    </w:p>
    <w:p w:rsidR="00902F47" w:rsidRPr="00902F47" w:rsidRDefault="007F3558" w:rsidP="00372522">
      <w:pPr>
        <w:tabs>
          <w:tab w:val="left" w:pos="2700"/>
        </w:tabs>
        <w:spacing w:line="239" w:lineRule="auto"/>
        <w:ind w:left="1985"/>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уре</w:t>
      </w:r>
      <w:r w:rsidR="00902F47" w:rsidRPr="00902F47">
        <w:rPr>
          <w:rFonts w:eastAsia="Arial"/>
          <w:noProof/>
          <w:sz w:val="24"/>
          <w:szCs w:val="24"/>
          <w:lang w:val="sr-Cyrl-RS"/>
        </w:rPr>
        <w:t>ђ</w:t>
      </w:r>
      <w:r w:rsidR="00902F47" w:rsidRPr="00902F47">
        <w:rPr>
          <w:rFonts w:eastAsia="Times New Roman"/>
          <w:noProof/>
          <w:sz w:val="24"/>
          <w:szCs w:val="24"/>
          <w:lang w:val="sr-Cyrl-RS"/>
        </w:rPr>
        <w:t xml:space="preserve">аји за регистрацију електрона с </w:t>
      </w:r>
      <w:r w:rsidR="00F61BC6">
        <w:rPr>
          <w:rFonts w:eastAsia="Times New Roman"/>
          <w:noProof/>
          <w:sz w:val="24"/>
          <w:szCs w:val="24"/>
          <w:lang w:val="sr-Cyrl-RS"/>
        </w:rPr>
        <w:t>размаком небинарних сликовних т</w:t>
      </w:r>
      <w:r w:rsidR="00F61BC6">
        <w:rPr>
          <w:rFonts w:eastAsia="Times New Roman"/>
          <w:noProof/>
          <w:sz w:val="24"/>
          <w:szCs w:val="24"/>
          <w:lang w:val="en-US"/>
        </w:rPr>
        <w:t>a</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ака једнаким или мањим од 500 </w:t>
      </w:r>
      <w:r w:rsidR="00902F47" w:rsidRPr="00902F47">
        <w:rPr>
          <w:rFonts w:eastAsia="Arial"/>
          <w:noProof/>
          <w:sz w:val="24"/>
          <w:szCs w:val="24"/>
          <w:lang w:val="sr-Cyrl-RS"/>
        </w:rPr>
        <w:t>μ</w:t>
      </w:r>
      <w:r w:rsidR="00F61BC6">
        <w:rPr>
          <w:rFonts w:eastAsia="Times New Roman"/>
          <w:noProof/>
          <w:sz w:val="24"/>
          <w:szCs w:val="24"/>
          <w:lang w:val="en-US"/>
        </w:rPr>
        <w:t>m</w:t>
      </w:r>
      <w:r w:rsidR="00902F47" w:rsidRPr="00902F47">
        <w:rPr>
          <w:rFonts w:eastAsia="Times New Roman"/>
          <w:noProof/>
          <w:sz w:val="24"/>
          <w:szCs w:val="24"/>
          <w:lang w:val="sr-Cyrl-RS"/>
        </w:rPr>
        <w:t xml:space="preserve"> који је посебно обликован или преина</w:t>
      </w:r>
      <w:r w:rsidR="00902F47" w:rsidRPr="00902F47">
        <w:rPr>
          <w:rFonts w:eastAsia="Arial"/>
          <w:noProof/>
          <w:sz w:val="24"/>
          <w:szCs w:val="24"/>
          <w:lang w:val="sr-Cyrl-RS"/>
        </w:rPr>
        <w:t>ч</w:t>
      </w:r>
      <w:r w:rsidR="00902F47" w:rsidRPr="00902F47">
        <w:rPr>
          <w:rFonts w:eastAsia="Times New Roman"/>
          <w:noProof/>
          <w:sz w:val="24"/>
          <w:szCs w:val="24"/>
          <w:lang w:val="sr-Cyrl-RS"/>
        </w:rPr>
        <w:t>ен за ‚</w:t>
      </w:r>
      <w:r w:rsidR="00F61BC6">
        <w:rPr>
          <w:rFonts w:eastAsia="Times New Roman"/>
          <w:noProof/>
          <w:sz w:val="24"/>
          <w:szCs w:val="24"/>
          <w:lang w:val="sr-Cyrl-BA"/>
        </w:rPr>
        <w:t>мултипликацију</w:t>
      </w:r>
      <w:r w:rsidR="00902F47" w:rsidRPr="00902F47">
        <w:rPr>
          <w:rFonts w:eastAsia="Times New Roman"/>
          <w:noProof/>
          <w:sz w:val="24"/>
          <w:szCs w:val="24"/>
          <w:lang w:val="sr-Cyrl-RS"/>
        </w:rPr>
        <w:t xml:space="preserve"> набоја’, на на</w:t>
      </w:r>
      <w:r w:rsidR="00902F47" w:rsidRPr="00902F47">
        <w:rPr>
          <w:rFonts w:eastAsia="Arial"/>
          <w:noProof/>
          <w:sz w:val="24"/>
          <w:szCs w:val="24"/>
          <w:lang w:val="sr-Cyrl-RS"/>
        </w:rPr>
        <w:t>ч</w:t>
      </w:r>
      <w:r w:rsidR="00902F47" w:rsidRPr="00902F47">
        <w:rPr>
          <w:rFonts w:eastAsia="Times New Roman"/>
          <w:noProof/>
          <w:sz w:val="24"/>
          <w:szCs w:val="24"/>
          <w:lang w:val="sr-Cyrl-RS"/>
        </w:rPr>
        <w:t>ин који не укљу</w:t>
      </w:r>
      <w:r w:rsidR="00902F47" w:rsidRPr="00902F47">
        <w:rPr>
          <w:rFonts w:eastAsia="Arial"/>
          <w:noProof/>
          <w:sz w:val="24"/>
          <w:szCs w:val="24"/>
          <w:lang w:val="sr-Cyrl-RS"/>
        </w:rPr>
        <w:t>ч</w:t>
      </w:r>
      <w:r w:rsidR="00902F47" w:rsidRPr="00902F47">
        <w:rPr>
          <w:rFonts w:eastAsia="Times New Roman"/>
          <w:noProof/>
          <w:sz w:val="24"/>
          <w:szCs w:val="24"/>
          <w:lang w:val="sr-Cyrl-RS"/>
        </w:rPr>
        <w:t>ује микроканалну пло</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у </w:t>
      </w:r>
      <w:r w:rsidR="00902F47" w:rsidRPr="00902F47">
        <w:rPr>
          <w:rFonts w:eastAsia="Times New Roman"/>
          <w:noProof/>
          <w:sz w:val="24"/>
          <w:szCs w:val="24"/>
          <w:u w:val="single"/>
          <w:lang w:val="sr-Cyrl-RS"/>
        </w:rPr>
        <w:t>и</w:t>
      </w:r>
    </w:p>
    <w:p w:rsidR="00902F47" w:rsidRPr="00902F47" w:rsidRDefault="00902F47" w:rsidP="00372522">
      <w:pPr>
        <w:spacing w:line="170" w:lineRule="exact"/>
        <w:jc w:val="both"/>
        <w:rPr>
          <w:rFonts w:eastAsia="Times New Roman"/>
          <w:noProof/>
          <w:sz w:val="24"/>
          <w:szCs w:val="24"/>
          <w:lang w:val="sr-Cyrl-RS"/>
        </w:rPr>
      </w:pPr>
    </w:p>
    <w:p w:rsidR="00902F47" w:rsidRPr="003A538E" w:rsidRDefault="00781340" w:rsidP="001A55A8">
      <w:pPr>
        <w:pStyle w:val="ListParagraph"/>
        <w:numPr>
          <w:ilvl w:val="0"/>
          <w:numId w:val="508"/>
        </w:numPr>
        <w:tabs>
          <w:tab w:val="left" w:pos="2460"/>
          <w:tab w:val="left" w:pos="9214"/>
          <w:tab w:val="left" w:pos="9355"/>
        </w:tabs>
        <w:spacing w:line="245" w:lineRule="auto"/>
        <w:jc w:val="both"/>
        <w:rPr>
          <w:rFonts w:eastAsia="Times New Roman"/>
          <w:noProof/>
          <w:sz w:val="24"/>
          <w:szCs w:val="24"/>
          <w:lang w:val="sr-Cyrl-RS"/>
        </w:rPr>
      </w:pPr>
      <w:r w:rsidRPr="003A538E">
        <w:rPr>
          <w:rFonts w:eastAsia="Times New Roman"/>
          <w:noProof/>
          <w:sz w:val="24"/>
          <w:szCs w:val="24"/>
          <w:lang w:val="sr-Cyrl-RS"/>
        </w:rPr>
        <w:t>полупроводничке</w:t>
      </w:r>
      <w:r w:rsidR="00902F47" w:rsidRPr="003A538E">
        <w:rPr>
          <w:rFonts w:eastAsia="Times New Roman"/>
          <w:noProof/>
          <w:sz w:val="24"/>
          <w:szCs w:val="24"/>
          <w:lang w:val="sr-Cyrl-RS"/>
        </w:rPr>
        <w:t xml:space="preserve"> фотока</w:t>
      </w:r>
      <w:r w:rsidR="00F61BC6" w:rsidRPr="003A538E">
        <w:rPr>
          <w:rFonts w:eastAsia="Times New Roman"/>
          <w:noProof/>
          <w:sz w:val="24"/>
          <w:szCs w:val="24"/>
          <w:lang w:val="sr-Cyrl-RS"/>
        </w:rPr>
        <w:t>тоде од „</w:t>
      </w:r>
      <w:r w:rsidR="00F61BC6" w:rsidRPr="003A538E">
        <w:rPr>
          <w:rFonts w:eastAsia="Times New Roman"/>
          <w:noProof/>
          <w:sz w:val="24"/>
          <w:szCs w:val="24"/>
          <w:lang w:val="en-US"/>
        </w:rPr>
        <w:t>III</w:t>
      </w:r>
      <w:r w:rsidR="00F61BC6" w:rsidRPr="003A538E">
        <w:rPr>
          <w:rFonts w:eastAsia="Times New Roman"/>
          <w:noProof/>
          <w:sz w:val="24"/>
          <w:szCs w:val="24"/>
          <w:lang w:val="sr-Cyrl-RS"/>
        </w:rPr>
        <w:t>/</w:t>
      </w:r>
      <w:r w:rsidR="00F61BC6" w:rsidRPr="003A538E">
        <w:rPr>
          <w:rFonts w:eastAsia="Times New Roman"/>
          <w:noProof/>
          <w:sz w:val="24"/>
          <w:szCs w:val="24"/>
          <w:lang w:val="en-US"/>
        </w:rPr>
        <w:t>V</w:t>
      </w:r>
      <w:r w:rsidR="00F61BC6" w:rsidRPr="003A538E">
        <w:rPr>
          <w:rFonts w:eastAsia="Times New Roman"/>
          <w:noProof/>
          <w:sz w:val="24"/>
          <w:szCs w:val="24"/>
          <w:lang w:val="sr-Cyrl-RS"/>
        </w:rPr>
        <w:t xml:space="preserve"> </w:t>
      </w:r>
      <w:r w:rsidRPr="003A538E">
        <w:rPr>
          <w:rFonts w:eastAsia="Times New Roman"/>
          <w:noProof/>
          <w:sz w:val="24"/>
          <w:szCs w:val="24"/>
          <w:lang w:val="sr-Cyrl-RS"/>
        </w:rPr>
        <w:t>једињења</w:t>
      </w:r>
      <w:r w:rsidR="00F61BC6" w:rsidRPr="003A538E">
        <w:rPr>
          <w:rFonts w:eastAsia="Times New Roman"/>
          <w:noProof/>
          <w:sz w:val="24"/>
          <w:szCs w:val="24"/>
          <w:lang w:val="sr-Cyrl-RS"/>
        </w:rPr>
        <w:t xml:space="preserve">” (нпр. </w:t>
      </w:r>
      <w:r w:rsidR="00F61BC6" w:rsidRPr="003A538E">
        <w:rPr>
          <w:rFonts w:eastAsia="Times New Roman"/>
          <w:noProof/>
          <w:sz w:val="24"/>
          <w:szCs w:val="24"/>
          <w:lang w:val="en-US"/>
        </w:rPr>
        <w:t>GaAs</w:t>
      </w:r>
      <w:r w:rsidR="00902F47" w:rsidRPr="003A538E">
        <w:rPr>
          <w:rFonts w:eastAsia="Times New Roman"/>
          <w:noProof/>
          <w:sz w:val="24"/>
          <w:szCs w:val="24"/>
          <w:lang w:val="sr-Cyrl-RS"/>
        </w:rPr>
        <w:t xml:space="preserve"> или </w:t>
      </w:r>
      <w:r w:rsidR="00F61BC6" w:rsidRPr="003A538E">
        <w:rPr>
          <w:rFonts w:eastAsia="Times New Roman"/>
          <w:noProof/>
          <w:sz w:val="24"/>
          <w:szCs w:val="24"/>
          <w:lang w:val="en-US"/>
        </w:rPr>
        <w:t>GaInAs</w:t>
      </w:r>
      <w:r w:rsidR="00902F47" w:rsidRPr="003A538E">
        <w:rPr>
          <w:rFonts w:eastAsia="Times New Roman"/>
          <w:noProof/>
          <w:sz w:val="24"/>
          <w:szCs w:val="24"/>
          <w:lang w:val="sr-Cyrl-RS"/>
        </w:rPr>
        <w:t>) и фотокатоде с пренесеним електронима с максималном „осјетљивош</w:t>
      </w:r>
      <w:r w:rsidR="00902F47" w:rsidRPr="003A538E">
        <w:rPr>
          <w:rFonts w:eastAsia="Arial"/>
          <w:noProof/>
          <w:sz w:val="24"/>
          <w:szCs w:val="24"/>
          <w:lang w:val="sr-Cyrl-RS"/>
        </w:rPr>
        <w:t>ћ</w:t>
      </w:r>
      <w:r w:rsidR="00902F47" w:rsidRPr="003A538E">
        <w:rPr>
          <w:rFonts w:eastAsia="Times New Roman"/>
          <w:noProof/>
          <w:sz w:val="24"/>
          <w:szCs w:val="24"/>
          <w:lang w:val="sr-Cyrl-RS"/>
        </w:rPr>
        <w:t>у на зра</w:t>
      </w:r>
      <w:r w:rsidR="00902F47" w:rsidRPr="003A538E">
        <w:rPr>
          <w:rFonts w:eastAsia="Arial"/>
          <w:noProof/>
          <w:sz w:val="24"/>
          <w:szCs w:val="24"/>
          <w:lang w:val="sr-Cyrl-RS"/>
        </w:rPr>
        <w:t>ч</w:t>
      </w:r>
      <w:r w:rsidR="00902F47" w:rsidRPr="003A538E">
        <w:rPr>
          <w:rFonts w:eastAsia="Times New Roman"/>
          <w:noProof/>
          <w:sz w:val="24"/>
          <w:szCs w:val="24"/>
          <w:lang w:val="sr-Cyrl-RS"/>
        </w:rPr>
        <w:t>ење” ве</w:t>
      </w:r>
      <w:r w:rsidR="00902F47" w:rsidRPr="003A538E">
        <w:rPr>
          <w:rFonts w:eastAsia="Arial"/>
          <w:noProof/>
          <w:sz w:val="24"/>
          <w:szCs w:val="24"/>
          <w:lang w:val="sr-Cyrl-RS"/>
        </w:rPr>
        <w:t>ћ</w:t>
      </w:r>
      <w:r w:rsidR="00902F47" w:rsidRPr="003A538E">
        <w:rPr>
          <w:rFonts w:eastAsia="Times New Roman"/>
          <w:noProof/>
          <w:sz w:val="24"/>
          <w:szCs w:val="24"/>
          <w:lang w:val="sr-Cyrl-RS"/>
        </w:rPr>
        <w:t>ом од 1</w:t>
      </w:r>
      <w:r w:rsidR="00F61BC6" w:rsidRPr="003A538E">
        <w:rPr>
          <w:rFonts w:eastAsia="Times New Roman"/>
          <w:noProof/>
          <w:sz w:val="24"/>
          <w:szCs w:val="24"/>
          <w:lang w:val="sr-Cyrl-RS"/>
        </w:rPr>
        <w:t xml:space="preserve">5 </w:t>
      </w:r>
      <w:r w:rsidR="00F61BC6" w:rsidRPr="003A538E">
        <w:rPr>
          <w:rFonts w:eastAsia="Times New Roman"/>
          <w:noProof/>
          <w:sz w:val="24"/>
          <w:szCs w:val="24"/>
          <w:lang w:val="en-US"/>
        </w:rPr>
        <w:t>m</w:t>
      </w:r>
      <w:r w:rsidR="00902F47" w:rsidRPr="003A538E">
        <w:rPr>
          <w:rFonts w:eastAsia="Times New Roman"/>
          <w:noProof/>
          <w:sz w:val="24"/>
          <w:szCs w:val="24"/>
          <w:lang w:val="sr-Cyrl-RS"/>
        </w:rPr>
        <w:t>А/W;</w:t>
      </w:r>
    </w:p>
    <w:p w:rsidR="00902F47" w:rsidRPr="00902F47" w:rsidRDefault="00902F47" w:rsidP="00372522">
      <w:pPr>
        <w:spacing w:line="165" w:lineRule="exact"/>
        <w:jc w:val="both"/>
        <w:rPr>
          <w:rFonts w:eastAsia="Times New Roman"/>
          <w:noProof/>
          <w:sz w:val="24"/>
          <w:szCs w:val="24"/>
          <w:lang w:val="sr-Cyrl-RS"/>
        </w:rPr>
      </w:pPr>
    </w:p>
    <w:p w:rsidR="00902F47" w:rsidRPr="00902F47" w:rsidRDefault="003A538E"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посебно обликоване компоненте како слиједи:</w:t>
      </w:r>
    </w:p>
    <w:p w:rsidR="00902F47" w:rsidRPr="00902F47" w:rsidRDefault="00902F47" w:rsidP="00372522">
      <w:pPr>
        <w:spacing w:line="181" w:lineRule="exact"/>
        <w:jc w:val="both"/>
        <w:rPr>
          <w:rFonts w:eastAsia="Times New Roman"/>
          <w:noProof/>
          <w:sz w:val="24"/>
          <w:szCs w:val="24"/>
          <w:lang w:val="sr-Cyrl-RS"/>
        </w:rPr>
      </w:pPr>
    </w:p>
    <w:p w:rsidR="00902F47" w:rsidRPr="003A538E" w:rsidRDefault="00902F47" w:rsidP="001A55A8">
      <w:pPr>
        <w:pStyle w:val="ListParagraph"/>
        <w:numPr>
          <w:ilvl w:val="0"/>
          <w:numId w:val="509"/>
        </w:numPr>
        <w:tabs>
          <w:tab w:val="left" w:pos="2460"/>
        </w:tabs>
        <w:spacing w:line="245" w:lineRule="auto"/>
        <w:jc w:val="both"/>
        <w:rPr>
          <w:rFonts w:eastAsia="Times New Roman"/>
          <w:noProof/>
          <w:sz w:val="24"/>
          <w:szCs w:val="24"/>
          <w:lang w:val="sr-Cyrl-RS"/>
        </w:rPr>
      </w:pPr>
      <w:r w:rsidRPr="003A538E">
        <w:rPr>
          <w:rFonts w:eastAsia="Times New Roman"/>
          <w:noProof/>
          <w:sz w:val="24"/>
          <w:szCs w:val="24"/>
          <w:lang w:val="sr-Cyrl-RS"/>
        </w:rPr>
        <w:t>микроканалне пло</w:t>
      </w:r>
      <w:r w:rsidRPr="003A538E">
        <w:rPr>
          <w:rFonts w:eastAsia="Arial"/>
          <w:noProof/>
          <w:sz w:val="24"/>
          <w:szCs w:val="24"/>
          <w:lang w:val="sr-Cyrl-RS"/>
        </w:rPr>
        <w:t>ч</w:t>
      </w:r>
      <w:r w:rsidRPr="003A538E">
        <w:rPr>
          <w:rFonts w:eastAsia="Times New Roman"/>
          <w:noProof/>
          <w:sz w:val="24"/>
          <w:szCs w:val="24"/>
          <w:lang w:val="sr-Cyrl-RS"/>
        </w:rPr>
        <w:t>е с удаљенош</w:t>
      </w:r>
      <w:r w:rsidRPr="003A538E">
        <w:rPr>
          <w:rFonts w:eastAsia="Arial"/>
          <w:noProof/>
          <w:sz w:val="24"/>
          <w:szCs w:val="24"/>
          <w:lang w:val="sr-Cyrl-RS"/>
        </w:rPr>
        <w:t>ћ</w:t>
      </w:r>
      <w:r w:rsidRPr="003A538E">
        <w:rPr>
          <w:rFonts w:eastAsia="Times New Roman"/>
          <w:noProof/>
          <w:sz w:val="24"/>
          <w:szCs w:val="24"/>
          <w:lang w:val="sr-Cyrl-RS"/>
        </w:rPr>
        <w:t>у изме</w:t>
      </w:r>
      <w:r w:rsidRPr="003A538E">
        <w:rPr>
          <w:rFonts w:eastAsia="Arial"/>
          <w:noProof/>
          <w:sz w:val="24"/>
          <w:szCs w:val="24"/>
          <w:lang w:val="sr-Cyrl-RS"/>
        </w:rPr>
        <w:t>ђ</w:t>
      </w:r>
      <w:r w:rsidRPr="003A538E">
        <w:rPr>
          <w:rFonts w:eastAsia="Times New Roman"/>
          <w:noProof/>
          <w:sz w:val="24"/>
          <w:szCs w:val="24"/>
          <w:lang w:val="sr-Cyrl-RS"/>
        </w:rPr>
        <w:t xml:space="preserve">у средишта двају отвора (размак средиште-средиште) од 12 </w:t>
      </w:r>
      <w:r w:rsidRPr="003A538E">
        <w:rPr>
          <w:rFonts w:eastAsia="Arial"/>
          <w:noProof/>
          <w:sz w:val="24"/>
          <w:szCs w:val="24"/>
          <w:lang w:val="sr-Cyrl-RS"/>
        </w:rPr>
        <w:t>μ</w:t>
      </w:r>
      <w:r w:rsidR="00F61BC6" w:rsidRPr="003A538E">
        <w:rPr>
          <w:rFonts w:eastAsia="Times New Roman"/>
          <w:noProof/>
          <w:sz w:val="24"/>
          <w:szCs w:val="24"/>
          <w:lang w:val="en-US"/>
        </w:rPr>
        <w:t>m</w:t>
      </w:r>
      <w:r w:rsidRPr="003A538E">
        <w:rPr>
          <w:rFonts w:eastAsia="Times New Roman"/>
          <w:noProof/>
          <w:sz w:val="24"/>
          <w:szCs w:val="24"/>
          <w:lang w:val="sr-Cyrl-RS"/>
        </w:rPr>
        <w:t xml:space="preserve"> или мање;</w:t>
      </w:r>
    </w:p>
    <w:p w:rsidR="00902F47" w:rsidRPr="00902F47" w:rsidRDefault="00902F47" w:rsidP="00372522">
      <w:pPr>
        <w:spacing w:line="164" w:lineRule="exact"/>
        <w:ind w:left="1701"/>
        <w:jc w:val="both"/>
        <w:rPr>
          <w:rFonts w:eastAsia="Times New Roman"/>
          <w:noProof/>
          <w:sz w:val="24"/>
          <w:szCs w:val="24"/>
          <w:lang w:val="sr-Cyrl-RS"/>
        </w:rPr>
      </w:pPr>
    </w:p>
    <w:p w:rsidR="00902F47" w:rsidRPr="003A538E" w:rsidRDefault="00902F47" w:rsidP="001A55A8">
      <w:pPr>
        <w:pStyle w:val="ListParagraph"/>
        <w:numPr>
          <w:ilvl w:val="0"/>
          <w:numId w:val="509"/>
        </w:numPr>
        <w:tabs>
          <w:tab w:val="left" w:pos="2460"/>
        </w:tabs>
        <w:spacing w:line="239" w:lineRule="auto"/>
        <w:jc w:val="both"/>
        <w:rPr>
          <w:rFonts w:eastAsia="Times New Roman"/>
          <w:noProof/>
          <w:sz w:val="24"/>
          <w:szCs w:val="24"/>
          <w:lang w:val="sr-Cyrl-RS"/>
        </w:rPr>
      </w:pPr>
      <w:r w:rsidRPr="003A538E">
        <w:rPr>
          <w:rFonts w:eastAsia="Times New Roman"/>
          <w:noProof/>
          <w:sz w:val="24"/>
          <w:szCs w:val="24"/>
          <w:lang w:val="sr-Cyrl-RS"/>
        </w:rPr>
        <w:t>уре</w:t>
      </w:r>
      <w:r w:rsidRPr="003A538E">
        <w:rPr>
          <w:rFonts w:eastAsia="Arial"/>
          <w:noProof/>
          <w:sz w:val="24"/>
          <w:szCs w:val="24"/>
          <w:lang w:val="sr-Cyrl-RS"/>
        </w:rPr>
        <w:t>ђ</w:t>
      </w:r>
      <w:r w:rsidRPr="003A538E">
        <w:rPr>
          <w:rFonts w:eastAsia="Times New Roman"/>
          <w:noProof/>
          <w:sz w:val="24"/>
          <w:szCs w:val="24"/>
          <w:lang w:val="sr-Cyrl-RS"/>
        </w:rPr>
        <w:t xml:space="preserve">аји за регистрацију електрона с </w:t>
      </w:r>
      <w:r w:rsidR="00781340" w:rsidRPr="003A538E">
        <w:rPr>
          <w:rFonts w:eastAsia="Times New Roman"/>
          <w:noProof/>
          <w:sz w:val="24"/>
          <w:szCs w:val="24"/>
          <w:lang w:val="sr-Cyrl-RS"/>
        </w:rPr>
        <w:t>размаком небинарних сликовних та</w:t>
      </w:r>
      <w:r w:rsidRPr="003A538E">
        <w:rPr>
          <w:rFonts w:eastAsia="Arial"/>
          <w:noProof/>
          <w:sz w:val="24"/>
          <w:szCs w:val="24"/>
          <w:lang w:val="sr-Cyrl-RS"/>
        </w:rPr>
        <w:t>ч</w:t>
      </w:r>
      <w:r w:rsidRPr="003A538E">
        <w:rPr>
          <w:rFonts w:eastAsia="Times New Roman"/>
          <w:noProof/>
          <w:sz w:val="24"/>
          <w:szCs w:val="24"/>
          <w:lang w:val="sr-Cyrl-RS"/>
        </w:rPr>
        <w:t xml:space="preserve">ака једнаким или мањим од 500 </w:t>
      </w:r>
      <w:r w:rsidRPr="003A538E">
        <w:rPr>
          <w:rFonts w:eastAsia="Arial"/>
          <w:noProof/>
          <w:sz w:val="24"/>
          <w:szCs w:val="24"/>
          <w:lang w:val="sr-Cyrl-RS"/>
        </w:rPr>
        <w:t>μ</w:t>
      </w:r>
      <w:r w:rsidR="00F61BC6" w:rsidRPr="003A538E">
        <w:rPr>
          <w:rFonts w:eastAsia="Times New Roman"/>
          <w:noProof/>
          <w:sz w:val="24"/>
          <w:szCs w:val="24"/>
          <w:lang w:val="en-US"/>
        </w:rPr>
        <w:t>m</w:t>
      </w:r>
      <w:r w:rsidRPr="003A538E">
        <w:rPr>
          <w:rFonts w:eastAsia="Times New Roman"/>
          <w:noProof/>
          <w:sz w:val="24"/>
          <w:szCs w:val="24"/>
          <w:lang w:val="sr-Cyrl-RS"/>
        </w:rPr>
        <w:t xml:space="preserve"> који је посебно обликован или преина</w:t>
      </w:r>
      <w:r w:rsidRPr="003A538E">
        <w:rPr>
          <w:rFonts w:eastAsia="Arial"/>
          <w:noProof/>
          <w:sz w:val="24"/>
          <w:szCs w:val="24"/>
          <w:lang w:val="sr-Cyrl-RS"/>
        </w:rPr>
        <w:t>ч</w:t>
      </w:r>
      <w:r w:rsidRPr="003A538E">
        <w:rPr>
          <w:rFonts w:eastAsia="Times New Roman"/>
          <w:noProof/>
          <w:sz w:val="24"/>
          <w:szCs w:val="24"/>
          <w:lang w:val="sr-Cyrl-RS"/>
        </w:rPr>
        <w:t>ен за ‚</w:t>
      </w:r>
      <w:r w:rsidR="00781340" w:rsidRPr="003A538E">
        <w:rPr>
          <w:rFonts w:eastAsia="Times New Roman"/>
          <w:noProof/>
          <w:sz w:val="24"/>
          <w:szCs w:val="24"/>
          <w:lang w:val="sr-Cyrl-RS"/>
        </w:rPr>
        <w:t>мултипликацију</w:t>
      </w:r>
      <w:r w:rsidRPr="003A538E">
        <w:rPr>
          <w:rFonts w:eastAsia="Times New Roman"/>
          <w:noProof/>
          <w:sz w:val="24"/>
          <w:szCs w:val="24"/>
          <w:lang w:val="sr-Cyrl-RS"/>
        </w:rPr>
        <w:t xml:space="preserve"> набоја’, на на</w:t>
      </w:r>
      <w:r w:rsidRPr="003A538E">
        <w:rPr>
          <w:rFonts w:eastAsia="Arial"/>
          <w:noProof/>
          <w:sz w:val="24"/>
          <w:szCs w:val="24"/>
          <w:lang w:val="sr-Cyrl-RS"/>
        </w:rPr>
        <w:t>ч</w:t>
      </w:r>
      <w:r w:rsidRPr="003A538E">
        <w:rPr>
          <w:rFonts w:eastAsia="Times New Roman"/>
          <w:noProof/>
          <w:sz w:val="24"/>
          <w:szCs w:val="24"/>
          <w:lang w:val="sr-Cyrl-RS"/>
        </w:rPr>
        <w:t>ин који не укљу</w:t>
      </w:r>
      <w:r w:rsidRPr="003A538E">
        <w:rPr>
          <w:rFonts w:eastAsia="Arial"/>
          <w:noProof/>
          <w:sz w:val="24"/>
          <w:szCs w:val="24"/>
          <w:lang w:val="sr-Cyrl-RS"/>
        </w:rPr>
        <w:t>ч</w:t>
      </w:r>
      <w:r w:rsidRPr="003A538E">
        <w:rPr>
          <w:rFonts w:eastAsia="Times New Roman"/>
          <w:noProof/>
          <w:sz w:val="24"/>
          <w:szCs w:val="24"/>
          <w:lang w:val="sr-Cyrl-RS"/>
        </w:rPr>
        <w:t>ује микроканалну пло</w:t>
      </w:r>
      <w:r w:rsidRPr="003A538E">
        <w:rPr>
          <w:rFonts w:eastAsia="Arial"/>
          <w:noProof/>
          <w:sz w:val="24"/>
          <w:szCs w:val="24"/>
          <w:lang w:val="sr-Cyrl-RS"/>
        </w:rPr>
        <w:t>ч</w:t>
      </w:r>
      <w:r w:rsidRPr="003A538E">
        <w:rPr>
          <w:rFonts w:eastAsia="Times New Roman"/>
          <w:noProof/>
          <w:sz w:val="24"/>
          <w:szCs w:val="24"/>
          <w:lang w:val="sr-Cyrl-RS"/>
        </w:rPr>
        <w:t>у;</w:t>
      </w:r>
    </w:p>
    <w:p w:rsidR="00902F47" w:rsidRPr="00902F47" w:rsidRDefault="00902F47" w:rsidP="00372522">
      <w:pPr>
        <w:spacing w:line="171" w:lineRule="exact"/>
        <w:ind w:left="1701"/>
        <w:jc w:val="both"/>
        <w:rPr>
          <w:rFonts w:eastAsia="Times New Roman"/>
          <w:noProof/>
          <w:sz w:val="24"/>
          <w:szCs w:val="24"/>
          <w:lang w:val="sr-Cyrl-RS"/>
        </w:rPr>
      </w:pPr>
    </w:p>
    <w:p w:rsidR="00902F47" w:rsidRPr="003A538E" w:rsidRDefault="00781340" w:rsidP="001A55A8">
      <w:pPr>
        <w:pStyle w:val="ListParagraph"/>
        <w:numPr>
          <w:ilvl w:val="0"/>
          <w:numId w:val="509"/>
        </w:numPr>
        <w:tabs>
          <w:tab w:val="left" w:pos="2460"/>
        </w:tabs>
        <w:spacing w:line="246" w:lineRule="auto"/>
        <w:jc w:val="both"/>
        <w:rPr>
          <w:rFonts w:eastAsia="Times New Roman"/>
          <w:noProof/>
          <w:sz w:val="24"/>
          <w:szCs w:val="24"/>
          <w:lang w:val="sr-Cyrl-RS"/>
        </w:rPr>
      </w:pPr>
      <w:r w:rsidRPr="003A538E">
        <w:rPr>
          <w:rFonts w:eastAsia="Times New Roman"/>
          <w:noProof/>
          <w:sz w:val="24"/>
          <w:szCs w:val="24"/>
          <w:lang w:val="sr-Cyrl-RS"/>
        </w:rPr>
        <w:t>полупроводничке</w:t>
      </w:r>
      <w:r w:rsidR="00902F47" w:rsidRPr="003A538E">
        <w:rPr>
          <w:rFonts w:eastAsia="Times New Roman"/>
          <w:noProof/>
          <w:sz w:val="24"/>
          <w:szCs w:val="24"/>
          <w:lang w:val="sr-Cyrl-RS"/>
        </w:rPr>
        <w:t xml:space="preserve"> фотокатоде од „</w:t>
      </w:r>
      <w:r w:rsidR="00F61BC6" w:rsidRPr="003A538E">
        <w:rPr>
          <w:rFonts w:eastAsia="Times New Roman"/>
          <w:noProof/>
          <w:sz w:val="24"/>
          <w:szCs w:val="24"/>
          <w:lang w:val="sr-Cyrl-RS"/>
        </w:rPr>
        <w:t xml:space="preserve">III/V </w:t>
      </w:r>
      <w:r w:rsidRPr="003A538E">
        <w:rPr>
          <w:rFonts w:eastAsia="Times New Roman"/>
          <w:noProof/>
          <w:sz w:val="24"/>
          <w:szCs w:val="24"/>
          <w:lang w:val="sr-Cyrl-RS"/>
        </w:rPr>
        <w:t>једињења</w:t>
      </w:r>
      <w:r w:rsidR="00902F47" w:rsidRPr="003A538E">
        <w:rPr>
          <w:rFonts w:eastAsia="Times New Roman"/>
          <w:noProof/>
          <w:sz w:val="24"/>
          <w:szCs w:val="24"/>
          <w:lang w:val="sr-Cyrl-RS"/>
        </w:rPr>
        <w:t xml:space="preserve">” (нпр. </w:t>
      </w:r>
      <w:r w:rsidR="00F61BC6" w:rsidRPr="003A538E">
        <w:rPr>
          <w:rFonts w:eastAsia="Times New Roman"/>
          <w:noProof/>
          <w:sz w:val="24"/>
          <w:szCs w:val="24"/>
          <w:lang w:val="sr-Cyrl-RS"/>
        </w:rPr>
        <w:t>GaAs или GaInAs</w:t>
      </w:r>
      <w:r w:rsidR="00902F47" w:rsidRPr="003A538E">
        <w:rPr>
          <w:rFonts w:eastAsia="Times New Roman"/>
          <w:noProof/>
          <w:sz w:val="24"/>
          <w:szCs w:val="24"/>
          <w:lang w:val="sr-Cyrl-RS"/>
        </w:rPr>
        <w:t>) и фотокатоде с пренесеним електронима;</w:t>
      </w:r>
    </w:p>
    <w:p w:rsidR="00902F47" w:rsidRPr="00902F47" w:rsidRDefault="00902F47" w:rsidP="00372522">
      <w:pPr>
        <w:jc w:val="both"/>
        <w:rPr>
          <w:noProof/>
          <w:sz w:val="24"/>
          <w:szCs w:val="24"/>
          <w:lang w:val="sr-Cyrl-RS"/>
        </w:rPr>
      </w:pPr>
    </w:p>
    <w:p w:rsidR="00902F47" w:rsidRPr="00902F47" w:rsidRDefault="00902F47" w:rsidP="00372522">
      <w:pPr>
        <w:spacing w:line="216" w:lineRule="exact"/>
        <w:jc w:val="both"/>
        <w:rPr>
          <w:noProof/>
          <w:sz w:val="24"/>
          <w:szCs w:val="24"/>
          <w:lang w:val="sr-Cyrl-RS"/>
        </w:rPr>
      </w:pPr>
    </w:p>
    <w:p w:rsidR="00902F47" w:rsidRPr="00902F47" w:rsidRDefault="00902F47" w:rsidP="00372522">
      <w:pPr>
        <w:tabs>
          <w:tab w:val="left" w:pos="3400"/>
        </w:tabs>
        <w:spacing w:line="245" w:lineRule="auto"/>
        <w:ind w:left="3402" w:hanging="1417"/>
        <w:jc w:val="both"/>
        <w:rPr>
          <w:noProof/>
          <w:sz w:val="24"/>
          <w:szCs w:val="24"/>
          <w:lang w:val="sr-Cyrl-RS"/>
        </w:rPr>
      </w:pPr>
      <w:r w:rsidRPr="00902F47">
        <w:rPr>
          <w:rFonts w:eastAsia="Times New Roman"/>
          <w:i/>
          <w:iCs/>
          <w:noProof/>
          <w:sz w:val="24"/>
          <w:szCs w:val="24"/>
          <w:u w:val="single"/>
          <w:lang w:val="sr-Cyrl-RS"/>
        </w:rPr>
        <w:t>Напомена:</w:t>
      </w:r>
      <w:r w:rsidRPr="00902F47">
        <w:rPr>
          <w:noProof/>
          <w:sz w:val="24"/>
          <w:szCs w:val="24"/>
          <w:lang w:val="sr-Cyrl-RS"/>
        </w:rPr>
        <w:tab/>
      </w:r>
      <w:r w:rsidRPr="00902F47">
        <w:rPr>
          <w:rFonts w:eastAsia="Times New Roman"/>
          <w:i/>
          <w:iCs/>
          <w:noProof/>
          <w:sz w:val="24"/>
          <w:szCs w:val="24"/>
          <w:lang w:val="sr-Cyrl-RS"/>
        </w:rPr>
        <w:t xml:space="preserve">6А002.а.2.ц.3. не односи се на сложене </w:t>
      </w:r>
      <w:r w:rsidR="00781340">
        <w:rPr>
          <w:rFonts w:eastAsia="Times New Roman"/>
          <w:i/>
          <w:iCs/>
          <w:noProof/>
          <w:sz w:val="24"/>
          <w:szCs w:val="24"/>
          <w:lang w:val="sr-Cyrl-RS"/>
        </w:rPr>
        <w:t>полупроводничке</w:t>
      </w:r>
      <w:r w:rsidRPr="00902F47">
        <w:rPr>
          <w:rFonts w:eastAsia="Times New Roman"/>
          <w:i/>
          <w:iCs/>
          <w:noProof/>
          <w:sz w:val="24"/>
          <w:szCs w:val="24"/>
          <w:lang w:val="sr-Cyrl-RS"/>
        </w:rPr>
        <w:t xml:space="preserve"> фотокатоде обликоване за постизање максималне „осјетљивости на зра</w:t>
      </w:r>
      <w:r w:rsidRPr="00902F47">
        <w:rPr>
          <w:rFonts w:eastAsia="Arial"/>
          <w:i/>
          <w:iCs/>
          <w:noProof/>
          <w:sz w:val="24"/>
          <w:szCs w:val="24"/>
          <w:lang w:val="sr-Cyrl-RS"/>
        </w:rPr>
        <w:t>ч</w:t>
      </w:r>
      <w:r w:rsidRPr="00902F47">
        <w:rPr>
          <w:rFonts w:eastAsia="Times New Roman"/>
          <w:i/>
          <w:iCs/>
          <w:noProof/>
          <w:sz w:val="24"/>
          <w:szCs w:val="24"/>
          <w:lang w:val="sr-Cyrl-RS"/>
        </w:rPr>
        <w:t xml:space="preserve">ење” било </w:t>
      </w:r>
      <w:r w:rsidRPr="00902F47">
        <w:rPr>
          <w:rFonts w:eastAsia="Arial"/>
          <w:i/>
          <w:iCs/>
          <w:noProof/>
          <w:sz w:val="24"/>
          <w:szCs w:val="24"/>
          <w:lang w:val="sr-Cyrl-RS"/>
        </w:rPr>
        <w:t>ч</w:t>
      </w:r>
      <w:r w:rsidRPr="00902F47">
        <w:rPr>
          <w:rFonts w:eastAsia="Times New Roman"/>
          <w:i/>
          <w:iCs/>
          <w:noProof/>
          <w:sz w:val="24"/>
          <w:szCs w:val="24"/>
          <w:lang w:val="sr-Cyrl-RS"/>
        </w:rPr>
        <w:t>ега од сљеде</w:t>
      </w:r>
      <w:r w:rsidRPr="00902F47">
        <w:rPr>
          <w:rFonts w:eastAsia="Arial"/>
          <w:i/>
          <w:iCs/>
          <w:noProof/>
          <w:sz w:val="24"/>
          <w:szCs w:val="24"/>
          <w:lang w:val="sr-Cyrl-RS"/>
        </w:rPr>
        <w:t>ћ</w:t>
      </w:r>
      <w:r w:rsidRPr="00902F47">
        <w:rPr>
          <w:rFonts w:eastAsia="Times New Roman"/>
          <w:i/>
          <w:iCs/>
          <w:noProof/>
          <w:sz w:val="24"/>
          <w:szCs w:val="24"/>
          <w:lang w:val="sr-Cyrl-RS"/>
        </w:rPr>
        <w:t>ега:</w:t>
      </w:r>
    </w:p>
    <w:p w:rsidR="00902F47" w:rsidRPr="00902F47" w:rsidRDefault="00902F47" w:rsidP="00372522">
      <w:pPr>
        <w:spacing w:line="199" w:lineRule="exact"/>
        <w:ind w:left="3402" w:hanging="1417"/>
        <w:jc w:val="both"/>
        <w:rPr>
          <w:noProof/>
          <w:sz w:val="24"/>
          <w:szCs w:val="24"/>
          <w:lang w:val="sr-Cyrl-RS"/>
        </w:rPr>
      </w:pPr>
    </w:p>
    <w:p w:rsidR="00902F47" w:rsidRPr="00902F47" w:rsidRDefault="00F61BC6" w:rsidP="001A55A8">
      <w:pPr>
        <w:numPr>
          <w:ilvl w:val="0"/>
          <w:numId w:val="326"/>
        </w:numPr>
        <w:tabs>
          <w:tab w:val="left" w:pos="3640"/>
        </w:tabs>
        <w:spacing w:line="246" w:lineRule="auto"/>
        <w:ind w:left="3686" w:hanging="284"/>
        <w:jc w:val="both"/>
        <w:rPr>
          <w:rFonts w:eastAsia="Times New Roman"/>
          <w:i/>
          <w:iCs/>
          <w:noProof/>
          <w:sz w:val="24"/>
          <w:szCs w:val="24"/>
          <w:lang w:val="sr-Cyrl-RS"/>
        </w:rPr>
      </w:pPr>
      <w:r>
        <w:rPr>
          <w:rFonts w:eastAsia="Times New Roman"/>
          <w:i/>
          <w:iCs/>
          <w:noProof/>
          <w:sz w:val="24"/>
          <w:szCs w:val="24"/>
          <w:lang w:val="sr-Cyrl-RS"/>
        </w:rPr>
        <w:t xml:space="preserve">10 </w:t>
      </w:r>
      <w:r>
        <w:rPr>
          <w:rFonts w:eastAsia="Times New Roman"/>
          <w:i/>
          <w:iCs/>
          <w:noProof/>
          <w:sz w:val="24"/>
          <w:szCs w:val="24"/>
          <w:lang w:val="en-US"/>
        </w:rPr>
        <w:t>m</w:t>
      </w:r>
      <w:r w:rsidR="00902F47" w:rsidRPr="00902F47">
        <w:rPr>
          <w:rFonts w:eastAsia="Times New Roman"/>
          <w:i/>
          <w:iCs/>
          <w:noProof/>
          <w:sz w:val="24"/>
          <w:szCs w:val="24"/>
          <w:lang w:val="sr-Cyrl-RS"/>
        </w:rPr>
        <w:t>А/W или мање при максималном одзиву у подру</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 xml:space="preserve">ју </w:t>
      </w:r>
      <w:r w:rsidR="00781340">
        <w:rPr>
          <w:rFonts w:eastAsia="Times New Roman"/>
          <w:i/>
          <w:iCs/>
          <w:noProof/>
          <w:sz w:val="24"/>
          <w:szCs w:val="24"/>
          <w:lang w:val="sr-Cyrl-RS"/>
        </w:rPr>
        <w:t>таласних дуж</w:t>
      </w:r>
      <w:r w:rsidR="00902F47" w:rsidRPr="00902F47">
        <w:rPr>
          <w:rFonts w:eastAsia="Times New Roman"/>
          <w:i/>
          <w:iCs/>
          <w:noProof/>
          <w:sz w:val="24"/>
          <w:szCs w:val="24"/>
          <w:lang w:val="sr-Cyrl-RS"/>
        </w:rPr>
        <w:t xml:space="preserve">ина изнад 400 </w:t>
      </w:r>
      <w:r w:rsidR="005451C4">
        <w:rPr>
          <w:rFonts w:eastAsia="Times New Roman"/>
          <w:i/>
          <w:iCs/>
          <w:noProof/>
          <w:sz w:val="24"/>
          <w:szCs w:val="24"/>
          <w:lang w:val="sr-Cyrl-RS"/>
        </w:rPr>
        <w:t>nm</w:t>
      </w:r>
      <w:r w:rsidR="00902F47" w:rsidRPr="00902F47">
        <w:rPr>
          <w:rFonts w:eastAsia="Times New Roman"/>
          <w:i/>
          <w:iCs/>
          <w:noProof/>
          <w:sz w:val="24"/>
          <w:szCs w:val="24"/>
          <w:lang w:val="sr-Cyrl-RS"/>
        </w:rPr>
        <w:t xml:space="preserve">, али не изнад 1 050 </w:t>
      </w:r>
      <w:r w:rsidR="005451C4">
        <w:rPr>
          <w:rFonts w:eastAsia="Times New Roman"/>
          <w:i/>
          <w:iCs/>
          <w:noProof/>
          <w:sz w:val="24"/>
          <w:szCs w:val="24"/>
          <w:lang w:val="sr-Cyrl-RS"/>
        </w:rPr>
        <w:t>nm</w:t>
      </w:r>
      <w:r w:rsidR="00902F47" w:rsidRPr="00902F47">
        <w:rPr>
          <w:rFonts w:eastAsia="Times New Roman"/>
          <w:i/>
          <w:iCs/>
          <w:noProof/>
          <w:sz w:val="24"/>
          <w:szCs w:val="24"/>
          <w:lang w:val="sr-Cyrl-RS"/>
        </w:rPr>
        <w:t xml:space="preserve"> </w:t>
      </w:r>
      <w:r w:rsidR="00902F47" w:rsidRPr="00902F47">
        <w:rPr>
          <w:rFonts w:eastAsia="Times New Roman"/>
          <w:i/>
          <w:iCs/>
          <w:noProof/>
          <w:sz w:val="24"/>
          <w:szCs w:val="24"/>
          <w:u w:val="single"/>
          <w:lang w:val="sr-Cyrl-RS"/>
        </w:rPr>
        <w:t>или</w:t>
      </w:r>
    </w:p>
    <w:p w:rsidR="00902F47" w:rsidRPr="00902F47" w:rsidRDefault="00902F47" w:rsidP="00372522">
      <w:pPr>
        <w:spacing w:line="199" w:lineRule="exact"/>
        <w:ind w:left="3686" w:hanging="284"/>
        <w:jc w:val="both"/>
        <w:rPr>
          <w:noProof/>
          <w:sz w:val="24"/>
          <w:szCs w:val="24"/>
          <w:lang w:val="sr-Cyrl-RS"/>
        </w:rPr>
      </w:pPr>
    </w:p>
    <w:p w:rsidR="00902F47" w:rsidRPr="00902F47" w:rsidRDefault="00F61BC6" w:rsidP="00372522">
      <w:pPr>
        <w:tabs>
          <w:tab w:val="left" w:pos="3620"/>
        </w:tabs>
        <w:spacing w:line="246" w:lineRule="auto"/>
        <w:ind w:left="3686" w:hanging="284"/>
        <w:jc w:val="both"/>
        <w:rPr>
          <w:noProof/>
          <w:sz w:val="24"/>
          <w:szCs w:val="24"/>
          <w:lang w:val="sr-Cyrl-RS"/>
        </w:rPr>
      </w:pPr>
      <w:r>
        <w:rPr>
          <w:rFonts w:eastAsia="Times New Roman"/>
          <w:i/>
          <w:iCs/>
          <w:noProof/>
          <w:sz w:val="24"/>
          <w:szCs w:val="24"/>
          <w:lang w:val="sr-Cyrl-RS"/>
        </w:rPr>
        <w:t>б.</w:t>
      </w:r>
      <w:r>
        <w:rPr>
          <w:rFonts w:eastAsia="Times New Roman"/>
          <w:i/>
          <w:iCs/>
          <w:noProof/>
          <w:sz w:val="24"/>
          <w:szCs w:val="24"/>
          <w:lang w:val="sr-Cyrl-RS"/>
        </w:rPr>
        <w:tab/>
        <w:t xml:space="preserve">15 </w:t>
      </w:r>
      <w:r>
        <w:rPr>
          <w:rFonts w:eastAsia="Times New Roman"/>
          <w:i/>
          <w:iCs/>
          <w:noProof/>
          <w:sz w:val="24"/>
          <w:szCs w:val="24"/>
          <w:lang w:val="en-US"/>
        </w:rPr>
        <w:t>m</w:t>
      </w:r>
      <w:r w:rsidR="00902F47" w:rsidRPr="00902F47">
        <w:rPr>
          <w:rFonts w:eastAsia="Times New Roman"/>
          <w:i/>
          <w:iCs/>
          <w:noProof/>
          <w:sz w:val="24"/>
          <w:szCs w:val="24"/>
          <w:lang w:val="sr-Cyrl-RS"/>
        </w:rPr>
        <w:t>А/W или мање при максималном одзиву у подру</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 xml:space="preserve">ју </w:t>
      </w:r>
      <w:r w:rsidR="00781340">
        <w:rPr>
          <w:rFonts w:eastAsia="Times New Roman"/>
          <w:i/>
          <w:iCs/>
          <w:noProof/>
          <w:sz w:val="24"/>
          <w:szCs w:val="24"/>
          <w:lang w:val="sr-Cyrl-RS"/>
        </w:rPr>
        <w:t>таласних дуж</w:t>
      </w:r>
      <w:r w:rsidR="00902F47" w:rsidRPr="00902F47">
        <w:rPr>
          <w:rFonts w:eastAsia="Times New Roman"/>
          <w:i/>
          <w:iCs/>
          <w:noProof/>
          <w:sz w:val="24"/>
          <w:szCs w:val="24"/>
          <w:lang w:val="sr-Cyrl-RS"/>
        </w:rPr>
        <w:t xml:space="preserve">ина изнад 1 050 </w:t>
      </w:r>
      <w:r w:rsidR="005451C4">
        <w:rPr>
          <w:rFonts w:eastAsia="Times New Roman"/>
          <w:i/>
          <w:iCs/>
          <w:noProof/>
          <w:sz w:val="24"/>
          <w:szCs w:val="24"/>
          <w:lang w:val="sr-Cyrl-RS"/>
        </w:rPr>
        <w:t>nm</w:t>
      </w:r>
      <w:r w:rsidR="00902F47" w:rsidRPr="00902F47">
        <w:rPr>
          <w:rFonts w:eastAsia="Times New Roman"/>
          <w:i/>
          <w:iCs/>
          <w:noProof/>
          <w:sz w:val="24"/>
          <w:szCs w:val="24"/>
          <w:lang w:val="sr-Cyrl-RS"/>
        </w:rPr>
        <w:t xml:space="preserve">, али не изнад 1 800 </w:t>
      </w:r>
      <w:r w:rsidR="005451C4">
        <w:rPr>
          <w:rFonts w:eastAsia="Times New Roman"/>
          <w:i/>
          <w:iCs/>
          <w:noProof/>
          <w:sz w:val="24"/>
          <w:szCs w:val="24"/>
          <w:lang w:val="sr-Cyrl-RS"/>
        </w:rPr>
        <w:t>nm</w:t>
      </w:r>
      <w:r w:rsidR="00902F47" w:rsidRPr="00902F47">
        <w:rPr>
          <w:rFonts w:eastAsia="Times New Roman"/>
          <w:i/>
          <w:iCs/>
          <w:noProof/>
          <w:sz w:val="24"/>
          <w:szCs w:val="24"/>
          <w:lang w:val="sr-Cyrl-RS"/>
        </w:rPr>
        <w:t>;</w:t>
      </w:r>
    </w:p>
    <w:p w:rsidR="00902F47" w:rsidRPr="00902F47" w:rsidRDefault="00902F47" w:rsidP="00372522">
      <w:pPr>
        <w:spacing w:line="199" w:lineRule="exact"/>
        <w:jc w:val="both"/>
        <w:rPr>
          <w:noProof/>
          <w:sz w:val="24"/>
          <w:szCs w:val="24"/>
          <w:lang w:val="sr-Cyrl-RS"/>
        </w:rPr>
      </w:pPr>
    </w:p>
    <w:p w:rsidR="00902F47" w:rsidRPr="00902F47" w:rsidRDefault="00902F47" w:rsidP="00372522">
      <w:pPr>
        <w:spacing w:line="199" w:lineRule="exact"/>
        <w:jc w:val="both"/>
        <w:rPr>
          <w:noProof/>
          <w:sz w:val="24"/>
          <w:szCs w:val="24"/>
          <w:lang w:val="sr-Cyrl-RS"/>
        </w:rPr>
      </w:pPr>
    </w:p>
    <w:p w:rsidR="00902F47" w:rsidRPr="00902F47" w:rsidRDefault="00902F47" w:rsidP="00372522">
      <w:pPr>
        <w:ind w:left="1418" w:hanging="284"/>
        <w:jc w:val="both"/>
        <w:rPr>
          <w:noProof/>
          <w:sz w:val="24"/>
          <w:szCs w:val="24"/>
          <w:lang w:val="sr-Cyrl-RS"/>
        </w:rPr>
      </w:pPr>
      <w:r w:rsidRPr="00902F47">
        <w:rPr>
          <w:rFonts w:eastAsia="Times New Roman"/>
          <w:noProof/>
          <w:sz w:val="24"/>
          <w:szCs w:val="24"/>
          <w:lang w:val="sr-Cyrl-RS"/>
        </w:rPr>
        <w:t>3. „</w:t>
      </w:r>
      <w:r w:rsidR="00781340">
        <w:rPr>
          <w:rFonts w:eastAsia="Times New Roman"/>
          <w:noProof/>
          <w:sz w:val="24"/>
          <w:szCs w:val="24"/>
          <w:lang w:val="sr-Cyrl-RS"/>
        </w:rPr>
        <w:t>матрични детектри</w:t>
      </w:r>
      <w:r w:rsidRPr="00902F47">
        <w:rPr>
          <w:rFonts w:eastAsia="Times New Roman"/>
          <w:noProof/>
          <w:sz w:val="24"/>
          <w:szCs w:val="24"/>
          <w:lang w:val="sr-Cyrl-RS"/>
        </w:rPr>
        <w:t>” који нису „прикладни за употребу у свемиру” како слиједи:</w:t>
      </w:r>
    </w:p>
    <w:p w:rsidR="00902F47" w:rsidRPr="00902F47" w:rsidRDefault="00902F47" w:rsidP="00372522">
      <w:pPr>
        <w:spacing w:line="215" w:lineRule="exact"/>
        <w:jc w:val="both"/>
        <w:rPr>
          <w:noProof/>
          <w:sz w:val="24"/>
          <w:szCs w:val="24"/>
          <w:lang w:val="sr-Cyrl-RS"/>
        </w:rPr>
      </w:pPr>
    </w:p>
    <w:p w:rsidR="00902F47" w:rsidRPr="00902F47" w:rsidRDefault="00902F47" w:rsidP="00372522">
      <w:pPr>
        <w:spacing w:line="248" w:lineRule="auto"/>
        <w:ind w:left="3686" w:hanging="2268"/>
        <w:jc w:val="both"/>
        <w:rPr>
          <w:noProof/>
          <w:sz w:val="24"/>
          <w:szCs w:val="24"/>
          <w:lang w:val="sr-Cyrl-RS"/>
        </w:rPr>
      </w:pPr>
      <w:r w:rsidRPr="00902F47">
        <w:rPr>
          <w:rFonts w:eastAsia="Times New Roman"/>
          <w:i/>
          <w:iCs/>
          <w:noProof/>
          <w:sz w:val="24"/>
          <w:szCs w:val="24"/>
          <w:u w:val="single"/>
          <w:lang w:val="sr-Cyrl-RS"/>
        </w:rPr>
        <w:t>ВАЖНА НАПОМЕНА</w:t>
      </w:r>
      <w:r w:rsidRPr="00902F47">
        <w:rPr>
          <w:rFonts w:eastAsia="Times New Roman"/>
          <w:i/>
          <w:iCs/>
          <w:noProof/>
          <w:sz w:val="24"/>
          <w:szCs w:val="24"/>
          <w:lang w:val="sr-Cyrl-RS"/>
        </w:rPr>
        <w:t xml:space="preserve"> ‚Микроболометри’</w:t>
      </w:r>
      <w:r w:rsidRPr="00902F47">
        <w:rPr>
          <w:noProof/>
          <w:sz w:val="24"/>
          <w:szCs w:val="24"/>
          <w:lang w:val="sr-Cyrl-RS"/>
        </w:rPr>
        <w:t xml:space="preserve"> </w:t>
      </w:r>
      <w:r w:rsidRPr="00902F47">
        <w:rPr>
          <w:rFonts w:eastAsia="Times New Roman"/>
          <w:i/>
          <w:iCs/>
          <w:noProof/>
          <w:sz w:val="24"/>
          <w:szCs w:val="24"/>
          <w:lang w:val="sr-Cyrl-RS"/>
        </w:rPr>
        <w:t>који служе као „</w:t>
      </w:r>
      <w:r w:rsidR="00781340">
        <w:rPr>
          <w:rFonts w:eastAsia="Times New Roman"/>
          <w:i/>
          <w:iCs/>
          <w:noProof/>
          <w:sz w:val="24"/>
          <w:szCs w:val="24"/>
          <w:lang w:val="sr-Cyrl-RS"/>
        </w:rPr>
        <w:t>матричне детекторе</w:t>
      </w:r>
      <w:r w:rsidRPr="00902F47">
        <w:rPr>
          <w:rFonts w:eastAsia="Times New Roman"/>
          <w:i/>
          <w:iCs/>
          <w:noProof/>
          <w:sz w:val="24"/>
          <w:szCs w:val="24"/>
          <w:lang w:val="sr-Cyrl-RS"/>
        </w:rPr>
        <w:t>”, а нису „прикладни за употребу у свемиру” наведени су само у 6А002.а.3.ф.</w:t>
      </w:r>
    </w:p>
    <w:p w:rsidR="00902F47" w:rsidRPr="00902F47" w:rsidRDefault="00902F47" w:rsidP="00372522">
      <w:pPr>
        <w:spacing w:line="196" w:lineRule="exact"/>
        <w:ind w:left="3686" w:hanging="2268"/>
        <w:jc w:val="both"/>
        <w:rPr>
          <w:noProof/>
          <w:sz w:val="24"/>
          <w:szCs w:val="24"/>
          <w:lang w:val="sr-Cyrl-RS"/>
        </w:rPr>
      </w:pPr>
    </w:p>
    <w:p w:rsidR="00902F47" w:rsidRPr="00902F47" w:rsidRDefault="00902F47" w:rsidP="00372522">
      <w:pPr>
        <w:ind w:left="1418"/>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122" w:lineRule="exact"/>
        <w:ind w:left="1418"/>
        <w:jc w:val="both"/>
        <w:rPr>
          <w:noProof/>
          <w:sz w:val="24"/>
          <w:szCs w:val="24"/>
          <w:lang w:val="sr-Cyrl-RS"/>
        </w:rPr>
      </w:pPr>
    </w:p>
    <w:p w:rsidR="00902F47" w:rsidRPr="00902F47" w:rsidRDefault="00902F47" w:rsidP="00372522">
      <w:pPr>
        <w:ind w:left="1418"/>
        <w:jc w:val="both"/>
        <w:rPr>
          <w:noProof/>
          <w:sz w:val="24"/>
          <w:szCs w:val="24"/>
          <w:lang w:val="sr-Cyrl-RS"/>
        </w:rPr>
      </w:pPr>
      <w:r w:rsidRPr="00902F47">
        <w:rPr>
          <w:rFonts w:eastAsia="Times New Roman"/>
          <w:i/>
          <w:iCs/>
          <w:noProof/>
          <w:sz w:val="24"/>
          <w:szCs w:val="24"/>
          <w:lang w:val="sr-Cyrl-RS"/>
        </w:rPr>
        <w:t xml:space="preserve">Линеарни </w:t>
      </w:r>
      <w:r w:rsidR="00781340" w:rsidRPr="00781340">
        <w:rPr>
          <w:rFonts w:eastAsia="Times New Roman"/>
          <w:i/>
          <w:iCs/>
          <w:noProof/>
          <w:sz w:val="24"/>
          <w:szCs w:val="24"/>
          <w:lang w:val="sr-Cyrl-RS"/>
        </w:rPr>
        <w:t>или дводимензионални низови детектора са више елемената су "матрични детектори”;</w:t>
      </w:r>
    </w:p>
    <w:p w:rsidR="00902F47" w:rsidRPr="00902F47" w:rsidRDefault="00902F47" w:rsidP="00372522">
      <w:pPr>
        <w:spacing w:line="216" w:lineRule="exact"/>
        <w:ind w:left="3686" w:hanging="2268"/>
        <w:jc w:val="both"/>
        <w:rPr>
          <w:noProof/>
          <w:sz w:val="24"/>
          <w:szCs w:val="24"/>
          <w:lang w:val="sr-Cyrl-RS"/>
        </w:rPr>
      </w:pPr>
    </w:p>
    <w:p w:rsidR="00902F47" w:rsidRPr="00902F47" w:rsidRDefault="00902F47" w:rsidP="00372522">
      <w:pPr>
        <w:ind w:left="3686" w:hanging="2268"/>
        <w:jc w:val="both"/>
        <w:rPr>
          <w:noProof/>
          <w:sz w:val="24"/>
          <w:szCs w:val="24"/>
          <w:lang w:val="sr-Cyrl-RS"/>
        </w:rPr>
      </w:pPr>
      <w:r w:rsidRPr="00902F47">
        <w:rPr>
          <w:rFonts w:eastAsia="Times New Roman"/>
          <w:i/>
          <w:iCs/>
          <w:noProof/>
          <w:sz w:val="24"/>
          <w:szCs w:val="24"/>
          <w:u w:val="single"/>
          <w:lang w:val="sr-Cyrl-RS"/>
        </w:rPr>
        <w:t>Напомена 1.:</w:t>
      </w:r>
      <w:r w:rsidRPr="00902F47">
        <w:rPr>
          <w:rFonts w:eastAsia="Times New Roman"/>
          <w:i/>
          <w:iCs/>
          <w:noProof/>
          <w:sz w:val="24"/>
          <w:szCs w:val="24"/>
          <w:lang w:val="sr-Cyrl-RS"/>
        </w:rPr>
        <w:t xml:space="preserve">  6А002.а.3. </w:t>
      </w:r>
      <w:r w:rsidR="00781340" w:rsidRPr="00781340">
        <w:rPr>
          <w:rFonts w:eastAsia="Times New Roman"/>
          <w:i/>
          <w:iCs/>
          <w:noProof/>
          <w:sz w:val="24"/>
          <w:szCs w:val="24"/>
          <w:lang w:val="sr-Cyrl-RS"/>
        </w:rPr>
        <w:t>обухвата фотопроводне и фотонапонске детекторе.</w:t>
      </w:r>
    </w:p>
    <w:p w:rsidR="00902F47" w:rsidRPr="00902F47" w:rsidRDefault="00902F47" w:rsidP="00372522">
      <w:pPr>
        <w:spacing w:line="214" w:lineRule="exact"/>
        <w:ind w:left="3686" w:hanging="2268"/>
        <w:jc w:val="both"/>
        <w:rPr>
          <w:noProof/>
          <w:sz w:val="24"/>
          <w:szCs w:val="24"/>
          <w:lang w:val="sr-Cyrl-RS"/>
        </w:rPr>
      </w:pPr>
    </w:p>
    <w:p w:rsidR="00902F47" w:rsidRPr="00902F47" w:rsidRDefault="00902F47" w:rsidP="00372522">
      <w:pPr>
        <w:ind w:left="3686" w:hanging="2268"/>
        <w:jc w:val="both"/>
        <w:rPr>
          <w:noProof/>
          <w:sz w:val="24"/>
          <w:szCs w:val="24"/>
          <w:lang w:val="sr-Cyrl-RS"/>
        </w:rPr>
      </w:pPr>
      <w:r w:rsidRPr="00902F47">
        <w:rPr>
          <w:rFonts w:eastAsia="Times New Roman"/>
          <w:i/>
          <w:iCs/>
          <w:noProof/>
          <w:sz w:val="24"/>
          <w:szCs w:val="24"/>
          <w:u w:val="single"/>
          <w:lang w:val="sr-Cyrl-RS"/>
        </w:rPr>
        <w:t>Напомена 2.:</w:t>
      </w:r>
      <w:r w:rsidRPr="00902F47">
        <w:rPr>
          <w:rFonts w:eastAsia="Times New Roman"/>
          <w:i/>
          <w:iCs/>
          <w:noProof/>
          <w:sz w:val="24"/>
          <w:szCs w:val="24"/>
          <w:lang w:val="sr-Cyrl-RS"/>
        </w:rPr>
        <w:t xml:space="preserve">  6А002.а.3. не односи се на:</w:t>
      </w:r>
      <w:r w:rsidR="00781340">
        <w:rPr>
          <w:rFonts w:eastAsia="Times New Roman"/>
          <w:i/>
          <w:iCs/>
          <w:noProof/>
          <w:sz w:val="24"/>
          <w:szCs w:val="24"/>
          <w:lang w:val="sr-Cyrl-RS"/>
        </w:rPr>
        <w:t xml:space="preserve"> </w:t>
      </w:r>
    </w:p>
    <w:p w:rsidR="00902F47" w:rsidRPr="00902F47" w:rsidRDefault="00902F47" w:rsidP="00372522">
      <w:pPr>
        <w:spacing w:line="216" w:lineRule="exact"/>
        <w:ind w:left="3686" w:hanging="2268"/>
        <w:jc w:val="both"/>
        <w:rPr>
          <w:noProof/>
          <w:sz w:val="24"/>
          <w:szCs w:val="24"/>
          <w:lang w:val="sr-Cyrl-RS"/>
        </w:rPr>
      </w:pPr>
    </w:p>
    <w:p w:rsidR="00902F47" w:rsidRPr="00902F47" w:rsidRDefault="003A538E" w:rsidP="00372522">
      <w:pPr>
        <w:tabs>
          <w:tab w:val="left" w:pos="3360"/>
        </w:tabs>
        <w:spacing w:line="246" w:lineRule="auto"/>
        <w:ind w:left="2977"/>
        <w:jc w:val="both"/>
        <w:rPr>
          <w:rFonts w:eastAsia="Times New Roman"/>
          <w:i/>
          <w:iCs/>
          <w:noProof/>
          <w:sz w:val="24"/>
          <w:szCs w:val="24"/>
          <w:lang w:val="sr-Cyrl-RS"/>
        </w:rPr>
      </w:pPr>
      <w:r>
        <w:rPr>
          <w:rFonts w:eastAsia="Times New Roman"/>
          <w:i/>
          <w:iCs/>
          <w:noProof/>
          <w:sz w:val="24"/>
          <w:szCs w:val="24"/>
          <w:lang w:val="sr-Cyrl-RS"/>
        </w:rPr>
        <w:t xml:space="preserve">а. </w:t>
      </w:r>
      <w:r w:rsidR="00781340">
        <w:rPr>
          <w:rFonts w:eastAsia="Times New Roman"/>
          <w:i/>
          <w:iCs/>
          <w:noProof/>
          <w:sz w:val="24"/>
          <w:szCs w:val="24"/>
          <w:lang w:val="sr-Cyrl-RS"/>
        </w:rPr>
        <w:t xml:space="preserve">вишеелементне </w:t>
      </w:r>
      <w:r w:rsidR="00781340" w:rsidRPr="00781340">
        <w:rPr>
          <w:rFonts w:eastAsia="Times New Roman"/>
          <w:i/>
          <w:iCs/>
          <w:noProof/>
          <w:sz w:val="24"/>
          <w:szCs w:val="24"/>
          <w:lang w:val="sr-Cyrl-RS"/>
        </w:rPr>
        <w:t>фотопроводне енкапсулиране ћелије (највише 16 елемената) на бази олово сулфида или олово селенида;</w:t>
      </w:r>
    </w:p>
    <w:p w:rsidR="00902F47" w:rsidRPr="00902F47" w:rsidRDefault="00902F47" w:rsidP="00372522">
      <w:pPr>
        <w:spacing w:line="198" w:lineRule="exact"/>
        <w:ind w:left="2977"/>
        <w:jc w:val="both"/>
        <w:rPr>
          <w:rFonts w:eastAsia="Times New Roman"/>
          <w:i/>
          <w:iCs/>
          <w:noProof/>
          <w:sz w:val="24"/>
          <w:szCs w:val="24"/>
          <w:lang w:val="sr-Cyrl-RS"/>
        </w:rPr>
      </w:pPr>
    </w:p>
    <w:p w:rsidR="00902F47" w:rsidRPr="00902F47" w:rsidRDefault="003A538E" w:rsidP="00372522">
      <w:pPr>
        <w:tabs>
          <w:tab w:val="left" w:pos="3360"/>
        </w:tabs>
        <w:ind w:left="2977"/>
        <w:jc w:val="both"/>
        <w:rPr>
          <w:rFonts w:eastAsia="Times New Roman"/>
          <w:i/>
          <w:iCs/>
          <w:noProof/>
          <w:sz w:val="24"/>
          <w:szCs w:val="24"/>
          <w:lang w:val="sr-Cyrl-RS"/>
        </w:rPr>
      </w:pPr>
      <w:r>
        <w:rPr>
          <w:rFonts w:eastAsia="Times New Roman"/>
          <w:i/>
          <w:iCs/>
          <w:noProof/>
          <w:sz w:val="24"/>
          <w:szCs w:val="24"/>
          <w:lang w:val="sr-Cyrl-RS"/>
        </w:rPr>
        <w:t xml:space="preserve">б. </w:t>
      </w:r>
      <w:r w:rsidR="00902F47" w:rsidRPr="00902F47">
        <w:rPr>
          <w:rFonts w:eastAsia="Times New Roman"/>
          <w:i/>
          <w:iCs/>
          <w:noProof/>
          <w:sz w:val="24"/>
          <w:szCs w:val="24"/>
          <w:lang w:val="sr-Cyrl-RS"/>
        </w:rPr>
        <w:t>пироелектри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не детек</w:t>
      </w:r>
      <w:r w:rsidR="00781340">
        <w:rPr>
          <w:rFonts w:eastAsia="Times New Roman"/>
          <w:i/>
          <w:iCs/>
          <w:noProof/>
          <w:sz w:val="24"/>
          <w:szCs w:val="24"/>
          <w:lang w:val="sr-Cyrl-RS"/>
        </w:rPr>
        <w:t>торе који употребљавају било шта</w:t>
      </w:r>
      <w:r w:rsidR="00902F47" w:rsidRPr="00902F47">
        <w:rPr>
          <w:rFonts w:eastAsia="Times New Roman"/>
          <w:i/>
          <w:iCs/>
          <w:noProof/>
          <w:sz w:val="24"/>
          <w:szCs w:val="24"/>
          <w:lang w:val="sr-Cyrl-RS"/>
        </w:rPr>
        <w:t xml:space="preserve"> од сљеде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ег:</w:t>
      </w:r>
    </w:p>
    <w:p w:rsidR="00902F47" w:rsidRPr="00902F47" w:rsidRDefault="00902F47" w:rsidP="00372522">
      <w:pPr>
        <w:spacing w:line="213" w:lineRule="exact"/>
        <w:ind w:left="3686" w:hanging="2268"/>
        <w:jc w:val="both"/>
        <w:rPr>
          <w:rFonts w:eastAsia="Times New Roman"/>
          <w:i/>
          <w:iCs/>
          <w:noProof/>
          <w:sz w:val="24"/>
          <w:szCs w:val="24"/>
          <w:lang w:val="sr-Cyrl-RS"/>
        </w:rPr>
      </w:pPr>
    </w:p>
    <w:p w:rsidR="00902F47" w:rsidRPr="00902F47" w:rsidRDefault="00902F47" w:rsidP="001A55A8">
      <w:pPr>
        <w:numPr>
          <w:ilvl w:val="1"/>
          <w:numId w:val="327"/>
        </w:numPr>
        <w:tabs>
          <w:tab w:val="left" w:pos="3686"/>
        </w:tabs>
        <w:ind w:left="3686" w:hanging="284"/>
        <w:jc w:val="both"/>
        <w:rPr>
          <w:rFonts w:eastAsia="Times New Roman"/>
          <w:i/>
          <w:iCs/>
          <w:noProof/>
          <w:sz w:val="24"/>
          <w:szCs w:val="24"/>
          <w:lang w:val="sr-Cyrl-RS"/>
        </w:rPr>
      </w:pPr>
      <w:r w:rsidRPr="00902F47">
        <w:rPr>
          <w:rFonts w:eastAsia="Times New Roman"/>
          <w:i/>
          <w:iCs/>
          <w:noProof/>
          <w:sz w:val="24"/>
          <w:szCs w:val="24"/>
          <w:lang w:val="sr-Cyrl-RS"/>
        </w:rPr>
        <w:t xml:space="preserve">триглицин сулфат и </w:t>
      </w:r>
      <w:r w:rsidR="00781340">
        <w:rPr>
          <w:rFonts w:eastAsia="Times New Roman"/>
          <w:i/>
          <w:iCs/>
          <w:noProof/>
          <w:sz w:val="24"/>
          <w:szCs w:val="24"/>
          <w:lang w:val="sr-Cyrl-RS"/>
        </w:rPr>
        <w:t>варијанте</w:t>
      </w:r>
      <w:r w:rsidRPr="00902F47">
        <w:rPr>
          <w:rFonts w:eastAsia="Times New Roman"/>
          <w:i/>
          <w:iCs/>
          <w:noProof/>
          <w:sz w:val="24"/>
          <w:szCs w:val="24"/>
          <w:lang w:val="sr-Cyrl-RS"/>
        </w:rPr>
        <w:t>;</w:t>
      </w:r>
    </w:p>
    <w:p w:rsidR="00902F47" w:rsidRPr="00902F47" w:rsidRDefault="00902F47" w:rsidP="00372522">
      <w:pPr>
        <w:tabs>
          <w:tab w:val="left" w:pos="3686"/>
        </w:tabs>
        <w:spacing w:line="214" w:lineRule="exact"/>
        <w:ind w:left="3686" w:hanging="284"/>
        <w:jc w:val="both"/>
        <w:rPr>
          <w:rFonts w:eastAsia="Times New Roman"/>
          <w:i/>
          <w:iCs/>
          <w:noProof/>
          <w:sz w:val="24"/>
          <w:szCs w:val="24"/>
          <w:lang w:val="sr-Cyrl-RS"/>
        </w:rPr>
      </w:pPr>
    </w:p>
    <w:p w:rsidR="00902F47" w:rsidRPr="00902F47" w:rsidRDefault="00902F47" w:rsidP="001A55A8">
      <w:pPr>
        <w:numPr>
          <w:ilvl w:val="1"/>
          <w:numId w:val="327"/>
        </w:numPr>
        <w:tabs>
          <w:tab w:val="left" w:pos="3686"/>
        </w:tabs>
        <w:ind w:left="3686" w:hanging="284"/>
        <w:jc w:val="both"/>
        <w:rPr>
          <w:rFonts w:eastAsia="Times New Roman"/>
          <w:i/>
          <w:iCs/>
          <w:noProof/>
          <w:sz w:val="24"/>
          <w:szCs w:val="24"/>
          <w:lang w:val="sr-Cyrl-RS"/>
        </w:rPr>
      </w:pPr>
      <w:r w:rsidRPr="00902F47">
        <w:rPr>
          <w:rFonts w:eastAsia="Times New Roman"/>
          <w:i/>
          <w:iCs/>
          <w:noProof/>
          <w:sz w:val="24"/>
          <w:szCs w:val="24"/>
          <w:lang w:val="sr-Cyrl-RS"/>
        </w:rPr>
        <w:t>олово-</w:t>
      </w:r>
      <w:r w:rsidR="00781340" w:rsidRPr="00781340">
        <w:t xml:space="preserve"> </w:t>
      </w:r>
      <w:r w:rsidR="00781340" w:rsidRPr="00781340">
        <w:rPr>
          <w:rFonts w:eastAsia="Times New Roman"/>
          <w:i/>
          <w:iCs/>
          <w:noProof/>
          <w:sz w:val="24"/>
          <w:szCs w:val="24"/>
          <w:lang w:val="sr-Cyrl-RS"/>
        </w:rPr>
        <w:t>лантан-цирконијум титанат и варијанте</w:t>
      </w:r>
    </w:p>
    <w:p w:rsidR="00902F47" w:rsidRPr="00902F47" w:rsidRDefault="00902F47" w:rsidP="00372522">
      <w:pPr>
        <w:tabs>
          <w:tab w:val="left" w:pos="3686"/>
        </w:tabs>
        <w:spacing w:line="214" w:lineRule="exact"/>
        <w:ind w:left="3686" w:hanging="284"/>
        <w:jc w:val="both"/>
        <w:rPr>
          <w:rFonts w:eastAsia="Times New Roman"/>
          <w:i/>
          <w:iCs/>
          <w:noProof/>
          <w:sz w:val="24"/>
          <w:szCs w:val="24"/>
          <w:lang w:val="sr-Cyrl-RS"/>
        </w:rPr>
      </w:pPr>
    </w:p>
    <w:p w:rsidR="00902F47" w:rsidRPr="00902F47" w:rsidRDefault="00781340" w:rsidP="001A55A8">
      <w:pPr>
        <w:numPr>
          <w:ilvl w:val="1"/>
          <w:numId w:val="327"/>
        </w:numPr>
        <w:tabs>
          <w:tab w:val="left" w:pos="3686"/>
        </w:tabs>
        <w:ind w:left="3686" w:hanging="284"/>
        <w:jc w:val="both"/>
        <w:rPr>
          <w:rFonts w:eastAsia="Times New Roman"/>
          <w:i/>
          <w:iCs/>
          <w:noProof/>
          <w:sz w:val="24"/>
          <w:szCs w:val="24"/>
          <w:lang w:val="sr-Cyrl-RS"/>
        </w:rPr>
      </w:pPr>
      <w:r>
        <w:rPr>
          <w:rFonts w:eastAsia="Times New Roman"/>
          <w:i/>
          <w:iCs/>
          <w:noProof/>
          <w:sz w:val="24"/>
          <w:szCs w:val="24"/>
          <w:lang w:val="sr-Cyrl-RS"/>
        </w:rPr>
        <w:t>л</w:t>
      </w:r>
      <w:r w:rsidRPr="00781340">
        <w:rPr>
          <w:rFonts w:eastAsia="Times New Roman"/>
          <w:i/>
          <w:iCs/>
          <w:noProof/>
          <w:sz w:val="24"/>
          <w:szCs w:val="24"/>
          <w:lang w:val="sr-Cyrl-RS"/>
        </w:rPr>
        <w:t>итијум танталат;</w:t>
      </w:r>
      <w:r w:rsidR="00902F47" w:rsidRPr="00902F47">
        <w:rPr>
          <w:rFonts w:eastAsia="Times New Roman"/>
          <w:i/>
          <w:iCs/>
          <w:noProof/>
          <w:sz w:val="24"/>
          <w:szCs w:val="24"/>
          <w:lang w:val="sr-Cyrl-RS"/>
        </w:rPr>
        <w:t>;</w:t>
      </w:r>
    </w:p>
    <w:p w:rsidR="00902F47" w:rsidRPr="00902F47" w:rsidRDefault="00902F47" w:rsidP="00372522">
      <w:pPr>
        <w:tabs>
          <w:tab w:val="left" w:pos="3686"/>
        </w:tabs>
        <w:spacing w:line="214" w:lineRule="exact"/>
        <w:ind w:left="3686" w:hanging="284"/>
        <w:jc w:val="both"/>
        <w:rPr>
          <w:rFonts w:eastAsia="Times New Roman"/>
          <w:i/>
          <w:iCs/>
          <w:noProof/>
          <w:sz w:val="24"/>
          <w:szCs w:val="24"/>
          <w:lang w:val="sr-Cyrl-RS"/>
        </w:rPr>
      </w:pPr>
    </w:p>
    <w:p w:rsidR="00902F47" w:rsidRPr="00902F47" w:rsidRDefault="00902F47" w:rsidP="001A55A8">
      <w:pPr>
        <w:numPr>
          <w:ilvl w:val="1"/>
          <w:numId w:val="327"/>
        </w:numPr>
        <w:tabs>
          <w:tab w:val="left" w:pos="3686"/>
        </w:tabs>
        <w:ind w:left="3686" w:hanging="284"/>
        <w:jc w:val="both"/>
        <w:rPr>
          <w:rFonts w:eastAsia="Times New Roman"/>
          <w:i/>
          <w:iCs/>
          <w:noProof/>
          <w:sz w:val="24"/>
          <w:szCs w:val="24"/>
          <w:lang w:val="sr-Cyrl-RS"/>
        </w:rPr>
      </w:pPr>
      <w:r w:rsidRPr="00902F47">
        <w:rPr>
          <w:rFonts w:eastAsia="Times New Roman"/>
          <w:i/>
          <w:iCs/>
          <w:noProof/>
          <w:sz w:val="24"/>
          <w:szCs w:val="24"/>
          <w:lang w:val="sr-Cyrl-RS"/>
        </w:rPr>
        <w:t xml:space="preserve">поливинил флуорид и </w:t>
      </w:r>
      <w:r w:rsidR="00781340">
        <w:rPr>
          <w:rFonts w:eastAsia="Times New Roman"/>
          <w:i/>
          <w:iCs/>
          <w:noProof/>
          <w:sz w:val="24"/>
          <w:szCs w:val="24"/>
          <w:lang w:val="sr-Cyrl-RS"/>
        </w:rPr>
        <w:t>варијанте</w:t>
      </w:r>
      <w:r w:rsidRPr="00902F47">
        <w:rPr>
          <w:rFonts w:eastAsia="Times New Roman"/>
          <w:i/>
          <w:iCs/>
          <w:noProof/>
          <w:sz w:val="24"/>
          <w:szCs w:val="24"/>
          <w:lang w:val="sr-Cyrl-RS"/>
        </w:rPr>
        <w:t xml:space="preserve"> </w:t>
      </w:r>
      <w:r w:rsidRPr="00902F47">
        <w:rPr>
          <w:rFonts w:eastAsia="Times New Roman"/>
          <w:i/>
          <w:iCs/>
          <w:noProof/>
          <w:sz w:val="24"/>
          <w:szCs w:val="24"/>
          <w:u w:val="single"/>
          <w:lang w:val="sr-Cyrl-RS"/>
        </w:rPr>
        <w:t>или</w:t>
      </w:r>
    </w:p>
    <w:p w:rsidR="00902F47" w:rsidRPr="00902F47" w:rsidRDefault="00902F47" w:rsidP="00372522">
      <w:pPr>
        <w:tabs>
          <w:tab w:val="left" w:pos="3686"/>
        </w:tabs>
        <w:spacing w:line="214" w:lineRule="exact"/>
        <w:ind w:left="3686" w:hanging="284"/>
        <w:jc w:val="both"/>
        <w:rPr>
          <w:rFonts w:eastAsia="Times New Roman"/>
          <w:i/>
          <w:iCs/>
          <w:noProof/>
          <w:sz w:val="24"/>
          <w:szCs w:val="24"/>
          <w:lang w:val="sr-Cyrl-RS"/>
        </w:rPr>
      </w:pPr>
    </w:p>
    <w:p w:rsidR="00902F47" w:rsidRPr="00902F47" w:rsidRDefault="00902F47" w:rsidP="001A55A8">
      <w:pPr>
        <w:numPr>
          <w:ilvl w:val="1"/>
          <w:numId w:val="327"/>
        </w:numPr>
        <w:tabs>
          <w:tab w:val="left" w:pos="3686"/>
        </w:tabs>
        <w:ind w:left="3686" w:hanging="284"/>
        <w:jc w:val="both"/>
        <w:rPr>
          <w:rFonts w:eastAsia="Times New Roman"/>
          <w:i/>
          <w:iCs/>
          <w:noProof/>
          <w:sz w:val="24"/>
          <w:szCs w:val="24"/>
          <w:lang w:val="sr-Cyrl-RS"/>
        </w:rPr>
      </w:pPr>
      <w:r w:rsidRPr="00902F47">
        <w:rPr>
          <w:rFonts w:eastAsia="Times New Roman"/>
          <w:i/>
          <w:iCs/>
          <w:noProof/>
          <w:sz w:val="24"/>
          <w:szCs w:val="24"/>
          <w:lang w:val="sr-Cyrl-RS"/>
        </w:rPr>
        <w:t>стронциј</w:t>
      </w:r>
      <w:r w:rsidR="00781340">
        <w:rPr>
          <w:rFonts w:eastAsia="Times New Roman"/>
          <w:i/>
          <w:iCs/>
          <w:noProof/>
          <w:sz w:val="24"/>
          <w:szCs w:val="24"/>
          <w:lang w:val="sr-Cyrl-RS"/>
        </w:rPr>
        <w:t>ум-</w:t>
      </w:r>
      <w:r w:rsidRPr="00902F47">
        <w:rPr>
          <w:rFonts w:eastAsia="Times New Roman"/>
          <w:i/>
          <w:iCs/>
          <w:noProof/>
          <w:sz w:val="24"/>
          <w:szCs w:val="24"/>
          <w:lang w:val="sr-Cyrl-RS"/>
        </w:rPr>
        <w:t xml:space="preserve"> бариј</w:t>
      </w:r>
      <w:r w:rsidR="00781340">
        <w:rPr>
          <w:rFonts w:eastAsia="Times New Roman"/>
          <w:i/>
          <w:iCs/>
          <w:noProof/>
          <w:sz w:val="24"/>
          <w:szCs w:val="24"/>
          <w:lang w:val="sr-Cyrl-RS"/>
        </w:rPr>
        <w:t>ум</w:t>
      </w:r>
      <w:r w:rsidRPr="00902F47">
        <w:rPr>
          <w:rFonts w:eastAsia="Times New Roman"/>
          <w:i/>
          <w:iCs/>
          <w:noProof/>
          <w:sz w:val="24"/>
          <w:szCs w:val="24"/>
          <w:lang w:val="sr-Cyrl-RS"/>
        </w:rPr>
        <w:t xml:space="preserve"> ниобат и </w:t>
      </w:r>
      <w:r w:rsidR="00781340">
        <w:rPr>
          <w:rFonts w:eastAsia="Times New Roman"/>
          <w:i/>
          <w:iCs/>
          <w:noProof/>
          <w:sz w:val="24"/>
          <w:szCs w:val="24"/>
          <w:lang w:val="sr-Cyrl-RS"/>
        </w:rPr>
        <w:t>варијанте</w:t>
      </w:r>
      <w:r w:rsidRPr="00902F47">
        <w:rPr>
          <w:rFonts w:eastAsia="Times New Roman"/>
          <w:i/>
          <w:iCs/>
          <w:noProof/>
          <w:sz w:val="24"/>
          <w:szCs w:val="24"/>
          <w:lang w:val="sr-Cyrl-RS"/>
        </w:rPr>
        <w:t>;</w:t>
      </w:r>
    </w:p>
    <w:p w:rsidR="00902F47" w:rsidRPr="00902F47" w:rsidRDefault="00902F47" w:rsidP="00372522">
      <w:pPr>
        <w:spacing w:line="214" w:lineRule="exact"/>
        <w:ind w:left="3686" w:hanging="2268"/>
        <w:jc w:val="both"/>
        <w:rPr>
          <w:rFonts w:eastAsia="Times New Roman"/>
          <w:i/>
          <w:iCs/>
          <w:noProof/>
          <w:sz w:val="24"/>
          <w:szCs w:val="24"/>
          <w:lang w:val="sr-Cyrl-RS"/>
        </w:rPr>
      </w:pPr>
    </w:p>
    <w:p w:rsidR="00902F47" w:rsidRPr="00902F47" w:rsidRDefault="003A538E" w:rsidP="00372522">
      <w:pPr>
        <w:tabs>
          <w:tab w:val="left" w:pos="3360"/>
        </w:tabs>
        <w:spacing w:line="259" w:lineRule="auto"/>
        <w:ind w:left="2977"/>
        <w:jc w:val="both"/>
        <w:rPr>
          <w:rFonts w:eastAsia="Times New Roman"/>
          <w:i/>
          <w:iCs/>
          <w:noProof/>
          <w:sz w:val="24"/>
          <w:szCs w:val="24"/>
          <w:lang w:val="sr-Cyrl-RS"/>
        </w:rPr>
      </w:pPr>
      <w:r>
        <w:rPr>
          <w:rFonts w:eastAsia="Times New Roman"/>
          <w:i/>
          <w:iCs/>
          <w:noProof/>
          <w:sz w:val="24"/>
          <w:szCs w:val="24"/>
          <w:lang w:val="sr-Cyrl-RS"/>
        </w:rPr>
        <w:t xml:space="preserve">ц. </w:t>
      </w:r>
      <w:r w:rsidR="00902F47" w:rsidRPr="00902F47">
        <w:rPr>
          <w:rFonts w:eastAsia="Times New Roman"/>
          <w:i/>
          <w:iCs/>
          <w:noProof/>
          <w:sz w:val="24"/>
          <w:szCs w:val="24"/>
          <w:lang w:val="sr-Cyrl-RS"/>
        </w:rPr>
        <w:t>„</w:t>
      </w:r>
      <w:r w:rsidR="00781340">
        <w:rPr>
          <w:rFonts w:eastAsia="Times New Roman"/>
          <w:i/>
          <w:iCs/>
          <w:noProof/>
          <w:sz w:val="24"/>
          <w:szCs w:val="24"/>
          <w:lang w:val="sr-Cyrl-RS"/>
        </w:rPr>
        <w:t>матрични детектори</w:t>
      </w:r>
      <w:r w:rsidR="00781340" w:rsidRPr="00781340">
        <w:rPr>
          <w:rFonts w:eastAsia="Times New Roman"/>
          <w:i/>
          <w:iCs/>
          <w:noProof/>
          <w:sz w:val="24"/>
          <w:szCs w:val="24"/>
          <w:lang w:val="sr-Cyrl-RS"/>
        </w:rPr>
        <w:t>" посебно пројектовани или модификовани да постигну 'мултипликацију набоја' и конструкцијом ограничени да имају максималну " свјетлосну осјетљивост"  од 10 mA/W или мање за таласне дужине преко 760 nm, а имају све наведено:</w:t>
      </w:r>
    </w:p>
    <w:p w:rsidR="00902F47" w:rsidRPr="00902F47" w:rsidRDefault="00902F47" w:rsidP="00372522">
      <w:pPr>
        <w:spacing w:line="186" w:lineRule="exact"/>
        <w:ind w:left="3686" w:hanging="2268"/>
        <w:jc w:val="both"/>
        <w:rPr>
          <w:rFonts w:eastAsia="Times New Roman"/>
          <w:i/>
          <w:iCs/>
          <w:noProof/>
          <w:sz w:val="24"/>
          <w:szCs w:val="24"/>
          <w:lang w:val="sr-Cyrl-RS"/>
        </w:rPr>
      </w:pPr>
    </w:p>
    <w:p w:rsidR="00902F47" w:rsidRPr="003A538E" w:rsidRDefault="00902F47" w:rsidP="001A55A8">
      <w:pPr>
        <w:pStyle w:val="ListParagraph"/>
        <w:numPr>
          <w:ilvl w:val="0"/>
          <w:numId w:val="510"/>
        </w:numPr>
        <w:tabs>
          <w:tab w:val="left" w:pos="3580"/>
        </w:tabs>
        <w:spacing w:line="245" w:lineRule="auto"/>
        <w:jc w:val="both"/>
        <w:rPr>
          <w:rFonts w:eastAsia="Times New Roman"/>
          <w:i/>
          <w:iCs/>
          <w:noProof/>
          <w:sz w:val="24"/>
          <w:szCs w:val="24"/>
          <w:lang w:val="sr-Cyrl-RS"/>
        </w:rPr>
      </w:pPr>
      <w:r w:rsidRPr="003A538E">
        <w:rPr>
          <w:rFonts w:eastAsia="Times New Roman"/>
          <w:i/>
          <w:iCs/>
          <w:noProof/>
          <w:sz w:val="24"/>
          <w:szCs w:val="24"/>
          <w:lang w:val="sr-Cyrl-RS"/>
        </w:rPr>
        <w:t>имају уре</w:t>
      </w:r>
      <w:r w:rsidRPr="003A538E">
        <w:rPr>
          <w:rFonts w:eastAsia="Arial"/>
          <w:i/>
          <w:iCs/>
          <w:noProof/>
          <w:sz w:val="24"/>
          <w:szCs w:val="24"/>
          <w:lang w:val="sr-Cyrl-RS"/>
        </w:rPr>
        <w:t>ђ</w:t>
      </w:r>
      <w:r w:rsidRPr="003A538E">
        <w:rPr>
          <w:rFonts w:eastAsia="Times New Roman"/>
          <w:i/>
          <w:iCs/>
          <w:noProof/>
          <w:sz w:val="24"/>
          <w:szCs w:val="24"/>
          <w:lang w:val="sr-Cyrl-RS"/>
        </w:rPr>
        <w:t>ај за ограни</w:t>
      </w:r>
      <w:r w:rsidRPr="003A538E">
        <w:rPr>
          <w:rFonts w:eastAsia="Arial"/>
          <w:i/>
          <w:iCs/>
          <w:noProof/>
          <w:sz w:val="24"/>
          <w:szCs w:val="24"/>
          <w:lang w:val="sr-Cyrl-RS"/>
        </w:rPr>
        <w:t>ч</w:t>
      </w:r>
      <w:r w:rsidRPr="003A538E">
        <w:rPr>
          <w:rFonts w:eastAsia="Times New Roman"/>
          <w:i/>
          <w:iCs/>
          <w:noProof/>
          <w:sz w:val="24"/>
          <w:szCs w:val="24"/>
          <w:lang w:val="sr-Cyrl-RS"/>
        </w:rPr>
        <w:t>авање одзива обликован тако да га није могу</w:t>
      </w:r>
      <w:r w:rsidRPr="003A538E">
        <w:rPr>
          <w:rFonts w:eastAsia="Arial"/>
          <w:i/>
          <w:iCs/>
          <w:noProof/>
          <w:sz w:val="24"/>
          <w:szCs w:val="24"/>
          <w:lang w:val="sr-Cyrl-RS"/>
        </w:rPr>
        <w:t>ћ</w:t>
      </w:r>
      <w:r w:rsidRPr="003A538E">
        <w:rPr>
          <w:rFonts w:eastAsia="Times New Roman"/>
          <w:i/>
          <w:iCs/>
          <w:noProof/>
          <w:sz w:val="24"/>
          <w:szCs w:val="24"/>
          <w:lang w:val="sr-Cyrl-RS"/>
        </w:rPr>
        <w:t>е уклонити или преина</w:t>
      </w:r>
      <w:r w:rsidRPr="003A538E">
        <w:rPr>
          <w:rFonts w:eastAsia="Arial"/>
          <w:i/>
          <w:iCs/>
          <w:noProof/>
          <w:sz w:val="24"/>
          <w:szCs w:val="24"/>
          <w:lang w:val="sr-Cyrl-RS"/>
        </w:rPr>
        <w:t>ч</w:t>
      </w:r>
      <w:r w:rsidRPr="003A538E">
        <w:rPr>
          <w:rFonts w:eastAsia="Times New Roman"/>
          <w:i/>
          <w:iCs/>
          <w:noProof/>
          <w:sz w:val="24"/>
          <w:szCs w:val="24"/>
          <w:lang w:val="sr-Cyrl-RS"/>
        </w:rPr>
        <w:t>ити и</w:t>
      </w:r>
    </w:p>
    <w:p w:rsidR="00902F47" w:rsidRPr="00902F47" w:rsidRDefault="00902F47" w:rsidP="00372522">
      <w:pPr>
        <w:spacing w:line="199" w:lineRule="exact"/>
        <w:ind w:left="3402"/>
        <w:jc w:val="both"/>
        <w:rPr>
          <w:rFonts w:eastAsia="Times New Roman"/>
          <w:i/>
          <w:iCs/>
          <w:noProof/>
          <w:sz w:val="24"/>
          <w:szCs w:val="24"/>
          <w:lang w:val="sr-Cyrl-RS"/>
        </w:rPr>
      </w:pPr>
    </w:p>
    <w:p w:rsidR="00902F47" w:rsidRPr="003A538E" w:rsidRDefault="00902F47" w:rsidP="001A55A8">
      <w:pPr>
        <w:pStyle w:val="ListParagraph"/>
        <w:numPr>
          <w:ilvl w:val="0"/>
          <w:numId w:val="510"/>
        </w:numPr>
        <w:tabs>
          <w:tab w:val="left" w:pos="3580"/>
        </w:tabs>
        <w:jc w:val="both"/>
        <w:rPr>
          <w:rFonts w:eastAsia="Times New Roman"/>
          <w:i/>
          <w:iCs/>
          <w:noProof/>
          <w:sz w:val="24"/>
          <w:szCs w:val="24"/>
          <w:lang w:val="sr-Cyrl-RS"/>
        </w:rPr>
      </w:pPr>
      <w:r w:rsidRPr="003A538E">
        <w:rPr>
          <w:rFonts w:eastAsia="Times New Roman"/>
          <w:i/>
          <w:iCs/>
          <w:noProof/>
          <w:sz w:val="24"/>
          <w:szCs w:val="24"/>
          <w:lang w:val="sr-Cyrl-RS"/>
        </w:rPr>
        <w:t xml:space="preserve">које имају било коју од </w:t>
      </w:r>
      <w:r w:rsidR="00EB273F" w:rsidRPr="003A538E">
        <w:rPr>
          <w:rFonts w:eastAsia="Times New Roman"/>
          <w:i/>
          <w:iCs/>
          <w:noProof/>
          <w:sz w:val="24"/>
          <w:szCs w:val="24"/>
          <w:lang w:val="sr-Cyrl-RS"/>
        </w:rPr>
        <w:t>сљедећих</w:t>
      </w:r>
      <w:r w:rsidRPr="003A538E">
        <w:rPr>
          <w:rFonts w:eastAsia="Times New Roman"/>
          <w:i/>
          <w:iCs/>
          <w:noProof/>
          <w:sz w:val="24"/>
          <w:szCs w:val="24"/>
          <w:lang w:val="sr-Cyrl-RS"/>
        </w:rPr>
        <w:t xml:space="preserve"> </w:t>
      </w:r>
      <w:r w:rsidR="00EB273F" w:rsidRPr="003A538E">
        <w:rPr>
          <w:rFonts w:eastAsia="Times New Roman"/>
          <w:i/>
          <w:iCs/>
          <w:noProof/>
          <w:sz w:val="24"/>
          <w:szCs w:val="24"/>
          <w:lang w:val="sr-Cyrl-RS"/>
        </w:rPr>
        <w:t>карактеристика</w:t>
      </w:r>
      <w:r w:rsidRPr="003A538E">
        <w:rPr>
          <w:rFonts w:eastAsia="Times New Roman"/>
          <w:i/>
          <w:iCs/>
          <w:noProof/>
          <w:sz w:val="24"/>
          <w:szCs w:val="24"/>
          <w:lang w:val="sr-Cyrl-RS"/>
        </w:rPr>
        <w:t>:</w:t>
      </w:r>
    </w:p>
    <w:p w:rsidR="00902F47" w:rsidRPr="00902F47" w:rsidRDefault="00902F47" w:rsidP="00372522">
      <w:pPr>
        <w:spacing w:line="214" w:lineRule="exact"/>
        <w:ind w:left="3686" w:hanging="2268"/>
        <w:jc w:val="both"/>
        <w:rPr>
          <w:rFonts w:eastAsia="Times New Roman"/>
          <w:i/>
          <w:iCs/>
          <w:noProof/>
          <w:sz w:val="24"/>
          <w:szCs w:val="24"/>
          <w:lang w:val="sr-Cyrl-RS"/>
        </w:rPr>
      </w:pPr>
    </w:p>
    <w:p w:rsidR="00902F47" w:rsidRPr="00902F47" w:rsidRDefault="003A538E" w:rsidP="00372522">
      <w:pPr>
        <w:tabs>
          <w:tab w:val="left" w:pos="3969"/>
        </w:tabs>
        <w:spacing w:line="246" w:lineRule="auto"/>
        <w:ind w:left="3686"/>
        <w:jc w:val="both"/>
        <w:rPr>
          <w:rFonts w:eastAsia="Times New Roman"/>
          <w:i/>
          <w:iCs/>
          <w:noProof/>
          <w:sz w:val="24"/>
          <w:szCs w:val="24"/>
          <w:lang w:val="sr-Cyrl-RS"/>
        </w:rPr>
      </w:pPr>
      <w:r>
        <w:rPr>
          <w:rFonts w:eastAsia="Times New Roman"/>
          <w:i/>
          <w:iCs/>
          <w:noProof/>
          <w:sz w:val="24"/>
          <w:szCs w:val="24"/>
          <w:lang w:val="sr-Cyrl-RS"/>
        </w:rPr>
        <w:t xml:space="preserve">а. </w:t>
      </w:r>
      <w:r w:rsidR="00902F47" w:rsidRPr="00902F47">
        <w:rPr>
          <w:rFonts w:eastAsia="Times New Roman"/>
          <w:i/>
          <w:iCs/>
          <w:noProof/>
          <w:sz w:val="24"/>
          <w:szCs w:val="24"/>
          <w:lang w:val="sr-Cyrl-RS"/>
        </w:rPr>
        <w:t>уре</w:t>
      </w:r>
      <w:r w:rsidR="00902F47" w:rsidRPr="00902F47">
        <w:rPr>
          <w:rFonts w:eastAsia="Arial"/>
          <w:i/>
          <w:iCs/>
          <w:noProof/>
          <w:sz w:val="24"/>
          <w:szCs w:val="24"/>
          <w:lang w:val="sr-Cyrl-RS"/>
        </w:rPr>
        <w:t>ђ</w:t>
      </w:r>
      <w:r w:rsidR="00902F47" w:rsidRPr="00902F47">
        <w:rPr>
          <w:rFonts w:eastAsia="Times New Roman"/>
          <w:i/>
          <w:iCs/>
          <w:noProof/>
          <w:sz w:val="24"/>
          <w:szCs w:val="24"/>
          <w:lang w:val="sr-Cyrl-RS"/>
        </w:rPr>
        <w:t>ај за ограни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 xml:space="preserve">авање одзива саставни је дио детекторског елемента или је повезан с њиме </w:t>
      </w:r>
      <w:r w:rsidR="00902F47" w:rsidRPr="00902F47">
        <w:rPr>
          <w:rFonts w:eastAsia="Times New Roman"/>
          <w:i/>
          <w:iCs/>
          <w:noProof/>
          <w:sz w:val="24"/>
          <w:szCs w:val="24"/>
          <w:u w:val="single"/>
          <w:lang w:val="sr-Cyrl-RS"/>
        </w:rPr>
        <w:t>или</w:t>
      </w:r>
    </w:p>
    <w:p w:rsidR="00902F47" w:rsidRPr="00902F47" w:rsidRDefault="00902F47" w:rsidP="00372522">
      <w:pPr>
        <w:tabs>
          <w:tab w:val="left" w:pos="3969"/>
        </w:tabs>
        <w:spacing w:line="197" w:lineRule="exact"/>
        <w:ind w:left="3686"/>
        <w:jc w:val="both"/>
        <w:rPr>
          <w:rFonts w:eastAsia="Times New Roman"/>
          <w:i/>
          <w:iCs/>
          <w:noProof/>
          <w:sz w:val="24"/>
          <w:szCs w:val="24"/>
          <w:lang w:val="sr-Cyrl-RS"/>
        </w:rPr>
      </w:pPr>
    </w:p>
    <w:p w:rsidR="00902F47" w:rsidRPr="00902F47" w:rsidRDefault="003A538E" w:rsidP="00372522">
      <w:pPr>
        <w:tabs>
          <w:tab w:val="left" w:pos="3969"/>
        </w:tabs>
        <w:spacing w:line="246" w:lineRule="auto"/>
        <w:ind w:left="3686"/>
        <w:jc w:val="both"/>
        <w:rPr>
          <w:rFonts w:eastAsia="Times New Roman"/>
          <w:i/>
          <w:iCs/>
          <w:noProof/>
          <w:sz w:val="24"/>
          <w:szCs w:val="24"/>
          <w:lang w:val="sr-Cyrl-RS"/>
        </w:rPr>
      </w:pPr>
      <w:r>
        <w:rPr>
          <w:rFonts w:eastAsia="Times New Roman"/>
          <w:i/>
          <w:iCs/>
          <w:noProof/>
          <w:sz w:val="24"/>
          <w:szCs w:val="24"/>
          <w:lang w:val="sr-Cyrl-RS"/>
        </w:rPr>
        <w:t xml:space="preserve">б. </w:t>
      </w:r>
      <w:r w:rsidR="00902F47" w:rsidRPr="00902F47">
        <w:rPr>
          <w:rFonts w:eastAsia="Times New Roman"/>
          <w:i/>
          <w:iCs/>
          <w:noProof/>
          <w:sz w:val="24"/>
          <w:szCs w:val="24"/>
          <w:lang w:val="sr-Cyrl-RS"/>
        </w:rPr>
        <w:t>„</w:t>
      </w:r>
      <w:r w:rsidR="00781340">
        <w:rPr>
          <w:rFonts w:eastAsia="Times New Roman"/>
          <w:i/>
          <w:iCs/>
          <w:noProof/>
          <w:sz w:val="24"/>
          <w:szCs w:val="24"/>
          <w:lang w:val="sr-Cyrl-RS"/>
        </w:rPr>
        <w:t>м</w:t>
      </w:r>
      <w:r w:rsidR="00781340" w:rsidRPr="00781340">
        <w:rPr>
          <w:rFonts w:eastAsia="Times New Roman"/>
          <w:i/>
          <w:iCs/>
          <w:noProof/>
          <w:sz w:val="24"/>
          <w:szCs w:val="24"/>
          <w:lang w:val="sr-Cyrl-RS"/>
        </w:rPr>
        <w:t xml:space="preserve">атрични детектор" може да функционише само када је механизам за ограничење одзива на свом </w:t>
      </w:r>
      <w:r w:rsidR="00C82973">
        <w:rPr>
          <w:rFonts w:eastAsia="Times New Roman"/>
          <w:i/>
          <w:iCs/>
          <w:noProof/>
          <w:sz w:val="24"/>
          <w:szCs w:val="24"/>
          <w:lang w:val="sr-Cyrl-RS"/>
        </w:rPr>
        <w:t>мј</w:t>
      </w:r>
      <w:r w:rsidR="00781340" w:rsidRPr="00781340">
        <w:rPr>
          <w:rFonts w:eastAsia="Times New Roman"/>
          <w:i/>
          <w:iCs/>
          <w:noProof/>
          <w:sz w:val="24"/>
          <w:szCs w:val="24"/>
          <w:lang w:val="sr-Cyrl-RS"/>
        </w:rPr>
        <w:t>есту.</w:t>
      </w:r>
    </w:p>
    <w:p w:rsidR="00902F47" w:rsidRPr="00902F47" w:rsidRDefault="00902F47" w:rsidP="00372522">
      <w:pPr>
        <w:tabs>
          <w:tab w:val="left" w:pos="3969"/>
        </w:tabs>
        <w:spacing w:line="198" w:lineRule="exact"/>
        <w:ind w:left="3969" w:hanging="567"/>
        <w:jc w:val="both"/>
        <w:rPr>
          <w:noProof/>
          <w:sz w:val="24"/>
          <w:szCs w:val="24"/>
          <w:lang w:val="sr-Cyrl-RS"/>
        </w:rPr>
      </w:pPr>
    </w:p>
    <w:p w:rsidR="00902F47" w:rsidRPr="00902F47" w:rsidRDefault="00902F47" w:rsidP="00372522">
      <w:pPr>
        <w:ind w:left="3119"/>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215" w:lineRule="exact"/>
        <w:ind w:left="3119"/>
        <w:jc w:val="both"/>
        <w:rPr>
          <w:noProof/>
          <w:sz w:val="24"/>
          <w:szCs w:val="24"/>
          <w:lang w:val="sr-Cyrl-RS"/>
        </w:rPr>
      </w:pPr>
    </w:p>
    <w:p w:rsidR="00902F47" w:rsidRPr="00902F47" w:rsidRDefault="00902F47" w:rsidP="00372522">
      <w:pPr>
        <w:spacing w:line="272" w:lineRule="auto"/>
        <w:ind w:left="3119"/>
        <w:jc w:val="both"/>
        <w:rPr>
          <w:noProof/>
          <w:sz w:val="24"/>
          <w:szCs w:val="24"/>
          <w:lang w:val="sr-Cyrl-RS"/>
        </w:rPr>
      </w:pPr>
      <w:r w:rsidRPr="00902F47">
        <w:rPr>
          <w:rFonts w:eastAsia="Times New Roman"/>
          <w:i/>
          <w:iCs/>
          <w:noProof/>
          <w:sz w:val="24"/>
          <w:szCs w:val="24"/>
          <w:lang w:val="sr-Cyrl-RS"/>
        </w:rPr>
        <w:t>Уре</w:t>
      </w:r>
      <w:r w:rsidRPr="00902F47">
        <w:rPr>
          <w:rFonts w:eastAsia="Arial"/>
          <w:i/>
          <w:iCs/>
          <w:noProof/>
          <w:sz w:val="24"/>
          <w:szCs w:val="24"/>
          <w:lang w:val="sr-Cyrl-RS"/>
        </w:rPr>
        <w:t>ђ</w:t>
      </w:r>
      <w:r w:rsidRPr="00902F47">
        <w:rPr>
          <w:rFonts w:eastAsia="Times New Roman"/>
          <w:i/>
          <w:iCs/>
          <w:noProof/>
          <w:sz w:val="24"/>
          <w:szCs w:val="24"/>
          <w:lang w:val="sr-Cyrl-RS"/>
        </w:rPr>
        <w:t>ај за ограни</w:t>
      </w:r>
      <w:r w:rsidRPr="00902F47">
        <w:rPr>
          <w:rFonts w:eastAsia="Arial"/>
          <w:i/>
          <w:iCs/>
          <w:noProof/>
          <w:sz w:val="24"/>
          <w:szCs w:val="24"/>
          <w:lang w:val="sr-Cyrl-RS"/>
        </w:rPr>
        <w:t>ч</w:t>
      </w:r>
      <w:r w:rsidRPr="00902F47">
        <w:rPr>
          <w:rFonts w:eastAsia="Times New Roman"/>
          <w:i/>
          <w:iCs/>
          <w:noProof/>
          <w:sz w:val="24"/>
          <w:szCs w:val="24"/>
          <w:lang w:val="sr-Cyrl-RS"/>
        </w:rPr>
        <w:t xml:space="preserve">авање одзива који је </w:t>
      </w:r>
      <w:r w:rsidR="00640ACE">
        <w:rPr>
          <w:rFonts w:eastAsia="Times New Roman"/>
          <w:i/>
          <w:iCs/>
          <w:noProof/>
          <w:sz w:val="24"/>
          <w:szCs w:val="24"/>
          <w:lang w:val="sr-Cyrl-RS"/>
        </w:rPr>
        <w:t>интегрисан</w:t>
      </w:r>
      <w:r w:rsidRPr="00902F47">
        <w:rPr>
          <w:rFonts w:eastAsia="Times New Roman"/>
          <w:i/>
          <w:iCs/>
          <w:noProof/>
          <w:sz w:val="24"/>
          <w:szCs w:val="24"/>
          <w:lang w:val="sr-Cyrl-RS"/>
        </w:rPr>
        <w:t xml:space="preserve"> у детекторске елементе обликован је тако да не може бити уклоњен или преина</w:t>
      </w:r>
      <w:r w:rsidRPr="00902F47">
        <w:rPr>
          <w:rFonts w:eastAsia="Arial"/>
          <w:i/>
          <w:iCs/>
          <w:noProof/>
          <w:sz w:val="24"/>
          <w:szCs w:val="24"/>
          <w:lang w:val="sr-Cyrl-RS"/>
        </w:rPr>
        <w:t>ч</w:t>
      </w:r>
      <w:r w:rsidRPr="00902F47">
        <w:rPr>
          <w:rFonts w:eastAsia="Times New Roman"/>
          <w:i/>
          <w:iCs/>
          <w:noProof/>
          <w:sz w:val="24"/>
          <w:szCs w:val="24"/>
          <w:lang w:val="sr-Cyrl-RS"/>
        </w:rPr>
        <w:t>ен, а да то не у</w:t>
      </w:r>
      <w:r w:rsidRPr="00902F47">
        <w:rPr>
          <w:rFonts w:eastAsia="Arial"/>
          <w:i/>
          <w:iCs/>
          <w:noProof/>
          <w:sz w:val="24"/>
          <w:szCs w:val="24"/>
          <w:lang w:val="sr-Cyrl-RS"/>
        </w:rPr>
        <w:t>ч</w:t>
      </w:r>
      <w:r w:rsidRPr="00902F47">
        <w:rPr>
          <w:rFonts w:eastAsia="Times New Roman"/>
          <w:i/>
          <w:iCs/>
          <w:noProof/>
          <w:sz w:val="24"/>
          <w:szCs w:val="24"/>
          <w:lang w:val="sr-Cyrl-RS"/>
        </w:rPr>
        <w:t>ини детектор неоперабилним.</w:t>
      </w:r>
    </w:p>
    <w:p w:rsidR="00902F47" w:rsidRPr="00902F47" w:rsidRDefault="00902F47" w:rsidP="00372522">
      <w:pPr>
        <w:spacing w:line="176" w:lineRule="exact"/>
        <w:ind w:left="3686" w:hanging="2268"/>
        <w:jc w:val="both"/>
        <w:rPr>
          <w:noProof/>
          <w:sz w:val="24"/>
          <w:szCs w:val="24"/>
          <w:lang w:val="sr-Cyrl-RS"/>
        </w:rPr>
      </w:pPr>
    </w:p>
    <w:p w:rsidR="00902F47" w:rsidRPr="00902F47" w:rsidRDefault="003A538E" w:rsidP="00372522">
      <w:pPr>
        <w:tabs>
          <w:tab w:val="left" w:pos="3358"/>
        </w:tabs>
        <w:spacing w:line="475" w:lineRule="auto"/>
        <w:ind w:left="3119"/>
        <w:jc w:val="both"/>
        <w:rPr>
          <w:rFonts w:eastAsia="Times New Roman"/>
          <w:i/>
          <w:iCs/>
          <w:noProof/>
          <w:sz w:val="24"/>
          <w:szCs w:val="24"/>
          <w:lang w:val="sr-Cyrl-RS"/>
        </w:rPr>
      </w:pPr>
      <w:r>
        <w:rPr>
          <w:rFonts w:eastAsia="Times New Roman"/>
          <w:i/>
          <w:iCs/>
          <w:noProof/>
          <w:sz w:val="24"/>
          <w:szCs w:val="24"/>
          <w:lang w:val="sr-Cyrl-BA"/>
        </w:rPr>
        <w:t xml:space="preserve">д. </w:t>
      </w:r>
      <w:r w:rsidR="00781340">
        <w:rPr>
          <w:rFonts w:eastAsia="Times New Roman"/>
          <w:i/>
          <w:iCs/>
          <w:noProof/>
          <w:sz w:val="24"/>
          <w:szCs w:val="24"/>
          <w:lang w:val="en-US"/>
        </w:rPr>
        <w:t>Thermopile</w:t>
      </w:r>
      <w:r w:rsidR="00902F47" w:rsidRPr="00902F47">
        <w:rPr>
          <w:rFonts w:eastAsia="Times New Roman"/>
          <w:i/>
          <w:iCs/>
          <w:noProof/>
          <w:sz w:val="24"/>
          <w:szCs w:val="24"/>
          <w:lang w:val="sr-Cyrl-RS"/>
        </w:rPr>
        <w:t xml:space="preserve"> низови који имају мање од 5 130 елемената. </w:t>
      </w:r>
      <w:r w:rsidR="00902F47" w:rsidRPr="00902F47">
        <w:rPr>
          <w:rFonts w:eastAsia="Times New Roman"/>
          <w:i/>
          <w:iCs/>
          <w:noProof/>
          <w:sz w:val="24"/>
          <w:szCs w:val="24"/>
          <w:u w:val="single"/>
          <w:lang w:val="sr-Cyrl-RS"/>
        </w:rPr>
        <w:t>Техни</w:t>
      </w:r>
      <w:r w:rsidR="00902F47" w:rsidRPr="00902F47">
        <w:rPr>
          <w:rFonts w:eastAsia="Arial"/>
          <w:i/>
          <w:iCs/>
          <w:noProof/>
          <w:sz w:val="24"/>
          <w:szCs w:val="24"/>
          <w:u w:val="single"/>
          <w:lang w:val="sr-Cyrl-RS"/>
        </w:rPr>
        <w:t>ч</w:t>
      </w:r>
      <w:r w:rsidR="00902F47" w:rsidRPr="00902F47">
        <w:rPr>
          <w:rFonts w:eastAsia="Times New Roman"/>
          <w:i/>
          <w:iCs/>
          <w:noProof/>
          <w:sz w:val="24"/>
          <w:szCs w:val="24"/>
          <w:u w:val="single"/>
          <w:lang w:val="sr-Cyrl-RS"/>
        </w:rPr>
        <w:t>ка напомена:</w:t>
      </w:r>
    </w:p>
    <w:p w:rsidR="00902F47" w:rsidRPr="00902F47" w:rsidRDefault="00902F47" w:rsidP="00372522">
      <w:pPr>
        <w:spacing w:line="1" w:lineRule="exact"/>
        <w:ind w:left="3119"/>
        <w:jc w:val="both"/>
        <w:rPr>
          <w:noProof/>
          <w:sz w:val="24"/>
          <w:szCs w:val="24"/>
          <w:lang w:val="sr-Cyrl-RS"/>
        </w:rPr>
      </w:pPr>
    </w:p>
    <w:p w:rsidR="00902F47" w:rsidRPr="00902F47" w:rsidRDefault="00902F47" w:rsidP="00372522">
      <w:pPr>
        <w:spacing w:line="239" w:lineRule="auto"/>
        <w:ind w:left="3119"/>
        <w:jc w:val="both"/>
        <w:rPr>
          <w:noProof/>
          <w:sz w:val="24"/>
          <w:szCs w:val="24"/>
          <w:lang w:val="sr-Cyrl-RS"/>
        </w:rPr>
      </w:pPr>
      <w:r w:rsidRPr="00902F47">
        <w:rPr>
          <w:rFonts w:eastAsia="Times New Roman"/>
          <w:i/>
          <w:iCs/>
          <w:noProof/>
          <w:sz w:val="24"/>
          <w:szCs w:val="24"/>
          <w:lang w:val="sr-Cyrl-RS"/>
        </w:rPr>
        <w:t>‚</w:t>
      </w:r>
      <w:r w:rsidR="00781340">
        <w:rPr>
          <w:rFonts w:eastAsia="Times New Roman"/>
          <w:i/>
          <w:iCs/>
          <w:noProof/>
          <w:sz w:val="24"/>
          <w:szCs w:val="24"/>
          <w:lang w:val="sr-Cyrl-BA"/>
        </w:rPr>
        <w:t>Мултипликација</w:t>
      </w:r>
      <w:r w:rsidRPr="00902F47">
        <w:rPr>
          <w:rFonts w:eastAsia="Times New Roman"/>
          <w:i/>
          <w:iCs/>
          <w:noProof/>
          <w:sz w:val="24"/>
          <w:szCs w:val="24"/>
          <w:lang w:val="sr-Cyrl-RS"/>
        </w:rPr>
        <w:t xml:space="preserve"> набоја’ облик је </w:t>
      </w:r>
      <w:r w:rsidR="00781340">
        <w:rPr>
          <w:rFonts w:eastAsia="Times New Roman"/>
          <w:i/>
          <w:iCs/>
          <w:noProof/>
          <w:sz w:val="24"/>
          <w:szCs w:val="24"/>
          <w:lang w:val="sr-Cyrl-RS"/>
        </w:rPr>
        <w:t>електронског</w:t>
      </w:r>
      <w:r w:rsidRPr="00902F47">
        <w:rPr>
          <w:rFonts w:eastAsia="Times New Roman"/>
          <w:i/>
          <w:iCs/>
          <w:noProof/>
          <w:sz w:val="24"/>
          <w:szCs w:val="24"/>
          <w:lang w:val="sr-Cyrl-RS"/>
        </w:rPr>
        <w:t xml:space="preserve"> поја</w:t>
      </w:r>
      <w:r w:rsidRPr="00902F47">
        <w:rPr>
          <w:rFonts w:eastAsia="Arial"/>
          <w:i/>
          <w:iCs/>
          <w:noProof/>
          <w:sz w:val="24"/>
          <w:szCs w:val="24"/>
          <w:lang w:val="sr-Cyrl-RS"/>
        </w:rPr>
        <w:t>ч</w:t>
      </w:r>
      <w:r w:rsidR="00781340">
        <w:rPr>
          <w:rFonts w:eastAsia="Times New Roman"/>
          <w:i/>
          <w:iCs/>
          <w:noProof/>
          <w:sz w:val="24"/>
          <w:szCs w:val="24"/>
          <w:lang w:val="sr-Cyrl-RS"/>
        </w:rPr>
        <w:t>авања слике и дефинисана је као генерис</w:t>
      </w:r>
      <w:r w:rsidRPr="00902F47">
        <w:rPr>
          <w:rFonts w:eastAsia="Times New Roman"/>
          <w:i/>
          <w:iCs/>
          <w:noProof/>
          <w:sz w:val="24"/>
          <w:szCs w:val="24"/>
          <w:lang w:val="sr-Cyrl-RS"/>
        </w:rPr>
        <w:t xml:space="preserve">ање </w:t>
      </w:r>
      <w:r w:rsidR="00781340">
        <w:rPr>
          <w:rFonts w:eastAsia="Times New Roman"/>
          <w:i/>
          <w:iCs/>
          <w:noProof/>
          <w:sz w:val="24"/>
          <w:szCs w:val="24"/>
          <w:lang w:val="sr-Cyrl-RS"/>
        </w:rPr>
        <w:t>носиоца</w:t>
      </w:r>
      <w:r w:rsidRPr="00902F47">
        <w:rPr>
          <w:rFonts w:eastAsia="Times New Roman"/>
          <w:i/>
          <w:iCs/>
          <w:noProof/>
          <w:sz w:val="24"/>
          <w:szCs w:val="24"/>
          <w:lang w:val="sr-Cyrl-RS"/>
        </w:rPr>
        <w:t xml:space="preserve"> набоја на </w:t>
      </w:r>
      <w:r w:rsidR="00781340">
        <w:rPr>
          <w:rFonts w:eastAsia="Times New Roman"/>
          <w:i/>
          <w:iCs/>
          <w:noProof/>
          <w:sz w:val="24"/>
          <w:szCs w:val="24"/>
          <w:lang w:val="sr-Cyrl-RS"/>
        </w:rPr>
        <w:t>основу</w:t>
      </w:r>
      <w:r w:rsidRPr="00902F47">
        <w:rPr>
          <w:rFonts w:eastAsia="Times New Roman"/>
          <w:i/>
          <w:iCs/>
          <w:noProof/>
          <w:sz w:val="24"/>
          <w:szCs w:val="24"/>
          <w:lang w:val="sr-Cyrl-RS"/>
        </w:rPr>
        <w:t xml:space="preserve"> ударног </w:t>
      </w:r>
      <w:r w:rsidR="00F45795">
        <w:rPr>
          <w:rFonts w:eastAsia="Times New Roman"/>
          <w:i/>
          <w:iCs/>
          <w:noProof/>
          <w:sz w:val="24"/>
          <w:szCs w:val="24"/>
          <w:lang w:val="sr-Cyrl-RS"/>
        </w:rPr>
        <w:t>јон</w:t>
      </w:r>
      <w:r w:rsidRPr="00902F47">
        <w:rPr>
          <w:rFonts w:eastAsia="Times New Roman"/>
          <w:i/>
          <w:iCs/>
          <w:noProof/>
          <w:sz w:val="24"/>
          <w:szCs w:val="24"/>
          <w:lang w:val="sr-Cyrl-RS"/>
        </w:rPr>
        <w:t>изирају</w:t>
      </w:r>
      <w:r w:rsidRPr="00902F47">
        <w:rPr>
          <w:rFonts w:eastAsia="Arial"/>
          <w:i/>
          <w:iCs/>
          <w:noProof/>
          <w:sz w:val="24"/>
          <w:szCs w:val="24"/>
          <w:lang w:val="sr-Cyrl-RS"/>
        </w:rPr>
        <w:t>ћ</w:t>
      </w:r>
      <w:r w:rsidRPr="00902F47">
        <w:rPr>
          <w:rFonts w:eastAsia="Times New Roman"/>
          <w:i/>
          <w:iCs/>
          <w:noProof/>
          <w:sz w:val="24"/>
          <w:szCs w:val="24"/>
          <w:lang w:val="sr-Cyrl-RS"/>
        </w:rPr>
        <w:t>ег поступка. Сензори који имају такав у</w:t>
      </w:r>
      <w:r w:rsidRPr="00902F47">
        <w:rPr>
          <w:rFonts w:eastAsia="Arial"/>
          <w:i/>
          <w:iCs/>
          <w:noProof/>
          <w:sz w:val="24"/>
          <w:szCs w:val="24"/>
          <w:lang w:val="sr-Cyrl-RS"/>
        </w:rPr>
        <w:t>ч</w:t>
      </w:r>
      <w:r w:rsidRPr="00902F47">
        <w:rPr>
          <w:rFonts w:eastAsia="Times New Roman"/>
          <w:i/>
          <w:iCs/>
          <w:noProof/>
          <w:sz w:val="24"/>
          <w:szCs w:val="24"/>
          <w:lang w:val="sr-Cyrl-RS"/>
        </w:rPr>
        <w:t>инак могу бити цијеви за поја</w:t>
      </w:r>
      <w:r w:rsidRPr="00902F47">
        <w:rPr>
          <w:rFonts w:eastAsia="Arial"/>
          <w:i/>
          <w:iCs/>
          <w:noProof/>
          <w:sz w:val="24"/>
          <w:szCs w:val="24"/>
          <w:lang w:val="sr-Cyrl-RS"/>
        </w:rPr>
        <w:t>ч</w:t>
      </w:r>
      <w:r w:rsidRPr="00902F47">
        <w:rPr>
          <w:rFonts w:eastAsia="Times New Roman"/>
          <w:i/>
          <w:iCs/>
          <w:noProof/>
          <w:sz w:val="24"/>
          <w:szCs w:val="24"/>
          <w:lang w:val="sr-Cyrl-RS"/>
        </w:rPr>
        <w:t xml:space="preserve">авање слике, </w:t>
      </w:r>
      <w:r w:rsidR="00781340">
        <w:rPr>
          <w:rFonts w:eastAsia="Times New Roman"/>
          <w:i/>
          <w:iCs/>
          <w:noProof/>
          <w:sz w:val="24"/>
          <w:szCs w:val="24"/>
          <w:lang w:val="sr-Cyrl-RS"/>
        </w:rPr>
        <w:t>полупроводнички</w:t>
      </w:r>
      <w:r w:rsidRPr="00902F47">
        <w:rPr>
          <w:rFonts w:eastAsia="Times New Roman"/>
          <w:i/>
          <w:iCs/>
          <w:noProof/>
          <w:sz w:val="24"/>
          <w:szCs w:val="24"/>
          <w:lang w:val="sr-Cyrl-RS"/>
        </w:rPr>
        <w:t xml:space="preserve"> детектори или „</w:t>
      </w:r>
      <w:r w:rsidR="00781340">
        <w:rPr>
          <w:rFonts w:eastAsia="Times New Roman"/>
          <w:i/>
          <w:iCs/>
          <w:noProof/>
          <w:sz w:val="24"/>
          <w:szCs w:val="24"/>
          <w:lang w:val="sr-Cyrl-RS"/>
        </w:rPr>
        <w:t>матрични детектори</w:t>
      </w:r>
      <w:r w:rsidRPr="00902F47">
        <w:rPr>
          <w:rFonts w:eastAsia="Times New Roman"/>
          <w:i/>
          <w:iCs/>
          <w:noProof/>
          <w:sz w:val="24"/>
          <w:szCs w:val="24"/>
          <w:lang w:val="sr-Cyrl-RS"/>
        </w:rPr>
        <w:t>”.</w:t>
      </w:r>
    </w:p>
    <w:p w:rsidR="00902F47" w:rsidRPr="00902F47" w:rsidRDefault="00902F47" w:rsidP="00372522">
      <w:pPr>
        <w:tabs>
          <w:tab w:val="left" w:pos="9360"/>
        </w:tabs>
        <w:jc w:val="both"/>
        <w:rPr>
          <w:rFonts w:eastAsia="Times New Roman"/>
          <w:noProof/>
          <w:sz w:val="24"/>
          <w:szCs w:val="24"/>
          <w:lang w:val="sr-Cyrl-RS"/>
        </w:rPr>
      </w:pPr>
      <w:bookmarkStart w:id="86" w:name="page161"/>
      <w:bookmarkEnd w:id="86"/>
    </w:p>
    <w:p w:rsidR="00902F47" w:rsidRPr="00902F47" w:rsidRDefault="00902F47" w:rsidP="00372522">
      <w:pPr>
        <w:spacing w:line="264" w:lineRule="exact"/>
        <w:jc w:val="both"/>
        <w:rPr>
          <w:noProof/>
          <w:sz w:val="24"/>
          <w:szCs w:val="24"/>
          <w:lang w:val="sr-Cyrl-RS"/>
        </w:rPr>
      </w:pPr>
    </w:p>
    <w:p w:rsidR="00902F47" w:rsidRPr="00902F47" w:rsidRDefault="00902F47" w:rsidP="00372522">
      <w:pPr>
        <w:spacing w:line="227" w:lineRule="exact"/>
        <w:jc w:val="both"/>
        <w:rPr>
          <w:noProof/>
          <w:sz w:val="24"/>
          <w:szCs w:val="24"/>
          <w:lang w:val="sr-Cyrl-RS"/>
        </w:rPr>
      </w:pPr>
    </w:p>
    <w:p w:rsidR="00902F47" w:rsidRPr="00902F47" w:rsidRDefault="00902F47" w:rsidP="00372522">
      <w:pPr>
        <w:tabs>
          <w:tab w:val="left" w:pos="2200"/>
        </w:tabs>
        <w:spacing w:line="245" w:lineRule="auto"/>
        <w:ind w:left="1701" w:hanging="283"/>
        <w:jc w:val="both"/>
        <w:rPr>
          <w:noProof/>
          <w:sz w:val="24"/>
          <w:szCs w:val="24"/>
          <w:lang w:val="sr-Cyrl-RS"/>
        </w:rPr>
      </w:pPr>
      <w:r w:rsidRPr="00902F47">
        <w:rPr>
          <w:rFonts w:eastAsia="Times New Roman"/>
          <w:noProof/>
          <w:sz w:val="24"/>
          <w:szCs w:val="24"/>
          <w:lang w:val="sr-Cyrl-RS"/>
        </w:rPr>
        <w:t>а.</w:t>
      </w:r>
      <w:r w:rsidRPr="00902F47">
        <w:rPr>
          <w:rFonts w:eastAsia="Times New Roman"/>
          <w:noProof/>
          <w:sz w:val="24"/>
          <w:szCs w:val="24"/>
          <w:lang w:val="sr-Cyrl-RS"/>
        </w:rPr>
        <w:tab/>
        <w:t>„</w:t>
      </w:r>
      <w:r w:rsidR="00781340">
        <w:rPr>
          <w:rFonts w:eastAsia="Times New Roman"/>
          <w:noProof/>
          <w:sz w:val="24"/>
          <w:szCs w:val="24"/>
          <w:lang w:val="sr-Cyrl-RS"/>
        </w:rPr>
        <w:t>матрични детектори</w:t>
      </w:r>
      <w:r w:rsidRPr="00902F47">
        <w:rPr>
          <w:rFonts w:eastAsia="Times New Roman"/>
          <w:noProof/>
          <w:sz w:val="24"/>
          <w:szCs w:val="24"/>
          <w:lang w:val="sr-Cyrl-RS"/>
        </w:rPr>
        <w:t>” који нису „прикладни за употребу у свемиру” и који имају све сљеде</w:t>
      </w:r>
      <w:r w:rsidRPr="00902F47">
        <w:rPr>
          <w:rFonts w:eastAsia="Arial"/>
          <w:noProof/>
          <w:sz w:val="24"/>
          <w:szCs w:val="24"/>
          <w:lang w:val="sr-Cyrl-RS"/>
        </w:rPr>
        <w:t>ћ</w:t>
      </w:r>
      <w:r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Pr="00902F47">
        <w:rPr>
          <w:rFonts w:eastAsia="Times New Roman"/>
          <w:noProof/>
          <w:sz w:val="24"/>
          <w:szCs w:val="24"/>
          <w:lang w:val="sr-Cyrl-RS"/>
        </w:rPr>
        <w:t>:</w:t>
      </w:r>
    </w:p>
    <w:p w:rsidR="00902F47" w:rsidRPr="00902F47" w:rsidRDefault="00902F47" w:rsidP="00372522">
      <w:pPr>
        <w:spacing w:line="211" w:lineRule="exact"/>
        <w:jc w:val="both"/>
        <w:rPr>
          <w:noProof/>
          <w:sz w:val="24"/>
          <w:szCs w:val="24"/>
          <w:lang w:val="sr-Cyrl-RS"/>
        </w:rPr>
      </w:pPr>
    </w:p>
    <w:p w:rsidR="00902F47" w:rsidRPr="00902F47" w:rsidRDefault="00902F47" w:rsidP="001A55A8">
      <w:pPr>
        <w:numPr>
          <w:ilvl w:val="1"/>
          <w:numId w:val="328"/>
        </w:numPr>
        <w:tabs>
          <w:tab w:val="left" w:pos="2460"/>
        </w:tabs>
        <w:spacing w:line="246" w:lineRule="auto"/>
        <w:ind w:left="1985" w:hanging="284"/>
        <w:jc w:val="both"/>
        <w:rPr>
          <w:rFonts w:eastAsia="Times New Roman"/>
          <w:noProof/>
          <w:sz w:val="24"/>
          <w:szCs w:val="24"/>
          <w:lang w:val="sr-Cyrl-RS"/>
        </w:rPr>
      </w:pPr>
      <w:r w:rsidRPr="00902F47">
        <w:rPr>
          <w:rFonts w:eastAsia="Times New Roman"/>
          <w:noProof/>
          <w:sz w:val="24"/>
          <w:szCs w:val="24"/>
          <w:lang w:val="sr-Cyrl-RS"/>
        </w:rPr>
        <w:t>поједина</w:t>
      </w:r>
      <w:r w:rsidRPr="00902F47">
        <w:rPr>
          <w:rFonts w:eastAsia="Arial"/>
          <w:noProof/>
          <w:sz w:val="24"/>
          <w:szCs w:val="24"/>
          <w:lang w:val="sr-Cyrl-RS"/>
        </w:rPr>
        <w:t>ч</w:t>
      </w:r>
      <w:r w:rsidRPr="00902F47">
        <w:rPr>
          <w:rFonts w:eastAsia="Times New Roman"/>
          <w:noProof/>
          <w:sz w:val="24"/>
          <w:szCs w:val="24"/>
          <w:lang w:val="sr-Cyrl-RS"/>
        </w:rPr>
        <w:t>ни елементи с максималним одзивом у подру</w:t>
      </w:r>
      <w:r w:rsidRPr="00902F47">
        <w:rPr>
          <w:rFonts w:eastAsia="Arial"/>
          <w:noProof/>
          <w:sz w:val="24"/>
          <w:szCs w:val="24"/>
          <w:lang w:val="sr-Cyrl-RS"/>
        </w:rPr>
        <w:t>ч</w:t>
      </w:r>
      <w:r w:rsidRPr="00902F47">
        <w:rPr>
          <w:rFonts w:eastAsia="Times New Roman"/>
          <w:noProof/>
          <w:sz w:val="24"/>
          <w:szCs w:val="24"/>
          <w:lang w:val="sr-Cyrl-RS"/>
        </w:rPr>
        <w:t xml:space="preserve">ју </w:t>
      </w:r>
      <w:r w:rsidR="00781340">
        <w:rPr>
          <w:rFonts w:eastAsia="Times New Roman"/>
          <w:noProof/>
          <w:sz w:val="24"/>
          <w:szCs w:val="24"/>
          <w:lang w:val="sr-Cyrl-RS"/>
        </w:rPr>
        <w:t>таласних дуж</w:t>
      </w:r>
      <w:r w:rsidRPr="00902F47">
        <w:rPr>
          <w:rFonts w:eastAsia="Times New Roman"/>
          <w:noProof/>
          <w:sz w:val="24"/>
          <w:szCs w:val="24"/>
          <w:lang w:val="sr-Cyrl-RS"/>
        </w:rPr>
        <w:t xml:space="preserve">ина изнад 900 </w:t>
      </w:r>
      <w:r w:rsidR="005451C4">
        <w:rPr>
          <w:rFonts w:eastAsia="Times New Roman"/>
          <w:noProof/>
          <w:sz w:val="24"/>
          <w:szCs w:val="24"/>
          <w:lang w:val="sr-Cyrl-RS"/>
        </w:rPr>
        <w:t>nm</w:t>
      </w:r>
      <w:r w:rsidRPr="00902F47">
        <w:rPr>
          <w:rFonts w:eastAsia="Times New Roman"/>
          <w:noProof/>
          <w:sz w:val="24"/>
          <w:szCs w:val="24"/>
          <w:lang w:val="sr-Cyrl-RS"/>
        </w:rPr>
        <w:t xml:space="preserve">, али не изнад 1 050 </w:t>
      </w:r>
      <w:r w:rsidR="005451C4">
        <w:rPr>
          <w:rFonts w:eastAsia="Times New Roman"/>
          <w:noProof/>
          <w:sz w:val="24"/>
          <w:szCs w:val="24"/>
          <w:lang w:val="sr-Cyrl-RS"/>
        </w:rPr>
        <w:t>nm</w:t>
      </w:r>
      <w:r w:rsidRPr="00902F47">
        <w:rPr>
          <w:rFonts w:eastAsia="Times New Roman"/>
          <w:noProof/>
          <w:sz w:val="24"/>
          <w:szCs w:val="24"/>
          <w:lang w:val="sr-Cyrl-RS"/>
        </w:rPr>
        <w:t xml:space="preserve"> </w:t>
      </w:r>
      <w:r w:rsidRPr="00902F47">
        <w:rPr>
          <w:rFonts w:eastAsia="Times New Roman"/>
          <w:noProof/>
          <w:sz w:val="24"/>
          <w:szCs w:val="24"/>
          <w:u w:val="single"/>
          <w:lang w:val="sr-Cyrl-RS"/>
        </w:rPr>
        <w:t>и</w:t>
      </w:r>
    </w:p>
    <w:p w:rsidR="00902F47" w:rsidRPr="00902F47" w:rsidRDefault="00902F47" w:rsidP="00372522">
      <w:pPr>
        <w:spacing w:line="210" w:lineRule="exact"/>
        <w:ind w:left="1985" w:hanging="284"/>
        <w:jc w:val="both"/>
        <w:rPr>
          <w:rFonts w:eastAsia="Times New Roman"/>
          <w:noProof/>
          <w:sz w:val="24"/>
          <w:szCs w:val="24"/>
          <w:lang w:val="sr-Cyrl-RS"/>
        </w:rPr>
      </w:pPr>
    </w:p>
    <w:p w:rsidR="00902F47" w:rsidRPr="00902F47" w:rsidRDefault="00902F47" w:rsidP="001A55A8">
      <w:pPr>
        <w:numPr>
          <w:ilvl w:val="1"/>
          <w:numId w:val="328"/>
        </w:numPr>
        <w:tabs>
          <w:tab w:val="left" w:pos="2460"/>
        </w:tabs>
        <w:ind w:left="1985" w:hanging="284"/>
        <w:jc w:val="both"/>
        <w:rPr>
          <w:rFonts w:eastAsia="Times New Roman"/>
          <w:noProof/>
          <w:sz w:val="24"/>
          <w:szCs w:val="24"/>
          <w:lang w:val="sr-Cyrl-RS"/>
        </w:rPr>
      </w:pPr>
      <w:r w:rsidRPr="00902F47">
        <w:rPr>
          <w:rFonts w:eastAsia="Times New Roman"/>
          <w:noProof/>
          <w:sz w:val="24"/>
          <w:szCs w:val="24"/>
          <w:lang w:val="sr-Cyrl-RS"/>
        </w:rPr>
        <w:t xml:space="preserve">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26" w:lineRule="exact"/>
        <w:jc w:val="both"/>
        <w:rPr>
          <w:rFonts w:eastAsia="Times New Roman"/>
          <w:noProof/>
          <w:sz w:val="24"/>
          <w:szCs w:val="24"/>
          <w:lang w:val="sr-Cyrl-RS"/>
        </w:rPr>
      </w:pPr>
    </w:p>
    <w:p w:rsidR="00902F47" w:rsidRPr="00902F47" w:rsidRDefault="003A538E" w:rsidP="00372522">
      <w:pPr>
        <w:tabs>
          <w:tab w:val="left" w:pos="2700"/>
        </w:tabs>
        <w:ind w:left="1985"/>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 xml:space="preserve">„временску константу” одзива мању од 0,5 </w:t>
      </w:r>
      <w:r w:rsidR="00781340">
        <w:rPr>
          <w:rFonts w:eastAsia="Times New Roman"/>
          <w:noProof/>
          <w:sz w:val="24"/>
          <w:szCs w:val="24"/>
          <w:lang w:val="en-US"/>
        </w:rPr>
        <w:t>ns</w:t>
      </w:r>
      <w:r w:rsidR="00902F47" w:rsidRPr="00902F47">
        <w:rPr>
          <w:rFonts w:eastAsia="Times New Roman"/>
          <w:noProof/>
          <w:sz w:val="24"/>
          <w:szCs w:val="24"/>
          <w:lang w:val="sr-Cyrl-RS"/>
        </w:rPr>
        <w:t xml:space="preserve"> </w:t>
      </w:r>
      <w:r w:rsidR="00902F47" w:rsidRPr="00902F47">
        <w:rPr>
          <w:rFonts w:eastAsia="Times New Roman"/>
          <w:noProof/>
          <w:sz w:val="24"/>
          <w:szCs w:val="24"/>
          <w:u w:val="single"/>
          <w:lang w:val="sr-Cyrl-RS"/>
        </w:rPr>
        <w:t>или</w:t>
      </w:r>
    </w:p>
    <w:p w:rsidR="00902F47" w:rsidRPr="00902F47" w:rsidRDefault="00902F47" w:rsidP="00372522">
      <w:pPr>
        <w:spacing w:line="226" w:lineRule="exact"/>
        <w:ind w:left="1985"/>
        <w:jc w:val="both"/>
        <w:rPr>
          <w:rFonts w:eastAsia="Times New Roman"/>
          <w:noProof/>
          <w:sz w:val="24"/>
          <w:szCs w:val="24"/>
          <w:lang w:val="sr-Cyrl-RS"/>
        </w:rPr>
      </w:pPr>
    </w:p>
    <w:p w:rsidR="00902F47" w:rsidRPr="00902F47" w:rsidRDefault="003A538E" w:rsidP="00372522">
      <w:pPr>
        <w:tabs>
          <w:tab w:val="left" w:pos="2700"/>
        </w:tabs>
        <w:spacing w:line="245" w:lineRule="auto"/>
        <w:ind w:left="1985"/>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посебно су обликовани или преина</w:t>
      </w:r>
      <w:r w:rsidR="00902F47" w:rsidRPr="00902F47">
        <w:rPr>
          <w:rFonts w:eastAsia="Arial"/>
          <w:noProof/>
          <w:sz w:val="24"/>
          <w:szCs w:val="24"/>
          <w:lang w:val="sr-Cyrl-RS"/>
        </w:rPr>
        <w:t>ч</w:t>
      </w:r>
      <w:r w:rsidR="00902F47" w:rsidRPr="00902F47">
        <w:rPr>
          <w:rFonts w:eastAsia="Times New Roman"/>
          <w:noProof/>
          <w:sz w:val="24"/>
          <w:szCs w:val="24"/>
          <w:lang w:val="sr-Cyrl-RS"/>
        </w:rPr>
        <w:t>ени за ‚</w:t>
      </w:r>
      <w:r w:rsidR="00781340">
        <w:rPr>
          <w:rFonts w:eastAsia="Times New Roman"/>
          <w:noProof/>
          <w:sz w:val="24"/>
          <w:szCs w:val="24"/>
          <w:lang w:val="sr-Cyrl-RS"/>
        </w:rPr>
        <w:t>мултипликацију</w:t>
      </w:r>
      <w:r w:rsidR="00902F47" w:rsidRPr="00902F47">
        <w:rPr>
          <w:rFonts w:eastAsia="Times New Roman"/>
          <w:noProof/>
          <w:sz w:val="24"/>
          <w:szCs w:val="24"/>
          <w:lang w:val="sr-Cyrl-RS"/>
        </w:rPr>
        <w:t xml:space="preserve"> набоја’ с максималном „осјетљивош</w:t>
      </w:r>
      <w:r w:rsidR="00902F47" w:rsidRPr="00902F47">
        <w:rPr>
          <w:rFonts w:eastAsia="Arial"/>
          <w:noProof/>
          <w:sz w:val="24"/>
          <w:szCs w:val="24"/>
          <w:lang w:val="sr-Cyrl-RS"/>
        </w:rPr>
        <w:t>ћ</w:t>
      </w:r>
      <w:r w:rsidR="00902F47" w:rsidRPr="00902F47">
        <w:rPr>
          <w:rFonts w:eastAsia="Times New Roman"/>
          <w:noProof/>
          <w:sz w:val="24"/>
          <w:szCs w:val="24"/>
          <w:lang w:val="sr-Cyrl-RS"/>
        </w:rPr>
        <w:t>у на зра</w:t>
      </w:r>
      <w:r w:rsidR="00902F47" w:rsidRPr="00902F47">
        <w:rPr>
          <w:rFonts w:eastAsia="Arial"/>
          <w:noProof/>
          <w:sz w:val="24"/>
          <w:szCs w:val="24"/>
          <w:lang w:val="sr-Cyrl-RS"/>
        </w:rPr>
        <w:t>ч</w:t>
      </w:r>
      <w:r w:rsidR="00902F47" w:rsidRPr="00902F47">
        <w:rPr>
          <w:rFonts w:eastAsia="Times New Roman"/>
          <w:noProof/>
          <w:sz w:val="24"/>
          <w:szCs w:val="24"/>
          <w:lang w:val="sr-Cyrl-RS"/>
        </w:rPr>
        <w:t>ење” ве</w:t>
      </w:r>
      <w:r w:rsidR="00902F47" w:rsidRPr="00902F47">
        <w:rPr>
          <w:rFonts w:eastAsia="Arial"/>
          <w:noProof/>
          <w:sz w:val="24"/>
          <w:szCs w:val="24"/>
          <w:lang w:val="sr-Cyrl-RS"/>
        </w:rPr>
        <w:t>ћ</w:t>
      </w:r>
      <w:r w:rsidR="00781340">
        <w:rPr>
          <w:rFonts w:eastAsia="Times New Roman"/>
          <w:noProof/>
          <w:sz w:val="24"/>
          <w:szCs w:val="24"/>
          <w:lang w:val="sr-Cyrl-RS"/>
        </w:rPr>
        <w:t xml:space="preserve">ом од 10 </w:t>
      </w:r>
      <w:r w:rsidR="00781340">
        <w:rPr>
          <w:rFonts w:eastAsia="Times New Roman"/>
          <w:noProof/>
          <w:sz w:val="24"/>
          <w:szCs w:val="24"/>
          <w:lang w:val="en-US"/>
        </w:rPr>
        <w:t>m</w:t>
      </w:r>
      <w:r w:rsidR="00902F47" w:rsidRPr="00902F47">
        <w:rPr>
          <w:rFonts w:eastAsia="Times New Roman"/>
          <w:noProof/>
          <w:sz w:val="24"/>
          <w:szCs w:val="24"/>
          <w:lang w:val="sr-Cyrl-RS"/>
        </w:rPr>
        <w:t>А/W;</w:t>
      </w:r>
    </w:p>
    <w:p w:rsidR="00902F47" w:rsidRPr="00902F47" w:rsidRDefault="00902F47" w:rsidP="00372522">
      <w:pPr>
        <w:spacing w:line="210" w:lineRule="exact"/>
        <w:jc w:val="both"/>
        <w:rPr>
          <w:rFonts w:eastAsia="Times New Roman"/>
          <w:noProof/>
          <w:sz w:val="24"/>
          <w:szCs w:val="24"/>
          <w:lang w:val="sr-Cyrl-RS"/>
        </w:rPr>
      </w:pPr>
    </w:p>
    <w:p w:rsidR="00902F47" w:rsidRPr="00902F47" w:rsidRDefault="00902F47" w:rsidP="00372522">
      <w:pPr>
        <w:tabs>
          <w:tab w:val="left" w:pos="2221"/>
        </w:tabs>
        <w:spacing w:line="245" w:lineRule="auto"/>
        <w:jc w:val="both"/>
        <w:rPr>
          <w:rFonts w:eastAsia="Times New Roman"/>
          <w:noProof/>
          <w:sz w:val="24"/>
          <w:szCs w:val="24"/>
          <w:lang w:val="sr-Cyrl-RS"/>
        </w:rPr>
      </w:pPr>
    </w:p>
    <w:p w:rsidR="00902F47" w:rsidRPr="00902F47" w:rsidRDefault="003A538E" w:rsidP="00372522">
      <w:pPr>
        <w:tabs>
          <w:tab w:val="left" w:pos="2221"/>
          <w:tab w:val="left" w:pos="9355"/>
        </w:tabs>
        <w:spacing w:line="245" w:lineRule="auto"/>
        <w:ind w:left="1418"/>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w:t>
      </w:r>
      <w:r w:rsidR="00781340">
        <w:rPr>
          <w:rFonts w:eastAsia="Times New Roman"/>
          <w:noProof/>
          <w:sz w:val="24"/>
          <w:szCs w:val="24"/>
          <w:lang w:val="sr-Cyrl-RS"/>
        </w:rPr>
        <w:t>матрични детектори</w:t>
      </w:r>
      <w:r w:rsidR="00902F47" w:rsidRPr="00902F47">
        <w:rPr>
          <w:rFonts w:eastAsia="Times New Roman"/>
          <w:noProof/>
          <w:sz w:val="24"/>
          <w:szCs w:val="24"/>
          <w:lang w:val="sr-Cyrl-RS"/>
        </w:rPr>
        <w:t>” који нису „прикладни за употребу у свемиру” и који имају све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w:t>
      </w:r>
    </w:p>
    <w:p w:rsidR="00902F47" w:rsidRPr="00902F47" w:rsidRDefault="00902F47" w:rsidP="00372522">
      <w:pPr>
        <w:spacing w:line="210" w:lineRule="exact"/>
        <w:jc w:val="both"/>
        <w:rPr>
          <w:rFonts w:eastAsia="Times New Roman"/>
          <w:noProof/>
          <w:sz w:val="24"/>
          <w:szCs w:val="24"/>
          <w:lang w:val="sr-Cyrl-RS"/>
        </w:rPr>
      </w:pPr>
    </w:p>
    <w:p w:rsidR="00902F47" w:rsidRPr="00902F47" w:rsidRDefault="00902F47" w:rsidP="001A55A8">
      <w:pPr>
        <w:numPr>
          <w:ilvl w:val="1"/>
          <w:numId w:val="329"/>
        </w:numPr>
        <w:tabs>
          <w:tab w:val="left" w:pos="2460"/>
        </w:tabs>
        <w:spacing w:line="246" w:lineRule="auto"/>
        <w:ind w:left="1985" w:hanging="284"/>
        <w:jc w:val="both"/>
        <w:rPr>
          <w:rFonts w:eastAsia="Times New Roman"/>
          <w:noProof/>
          <w:sz w:val="24"/>
          <w:szCs w:val="24"/>
          <w:lang w:val="sr-Cyrl-RS"/>
        </w:rPr>
      </w:pPr>
      <w:r w:rsidRPr="00902F47">
        <w:rPr>
          <w:rFonts w:eastAsia="Times New Roman"/>
          <w:noProof/>
          <w:sz w:val="24"/>
          <w:szCs w:val="24"/>
          <w:lang w:val="sr-Cyrl-RS"/>
        </w:rPr>
        <w:t>поједина</w:t>
      </w:r>
      <w:r w:rsidRPr="00902F47">
        <w:rPr>
          <w:rFonts w:eastAsia="Arial"/>
          <w:noProof/>
          <w:sz w:val="24"/>
          <w:szCs w:val="24"/>
          <w:lang w:val="sr-Cyrl-RS"/>
        </w:rPr>
        <w:t>ч</w:t>
      </w:r>
      <w:r w:rsidRPr="00902F47">
        <w:rPr>
          <w:rFonts w:eastAsia="Times New Roman"/>
          <w:noProof/>
          <w:sz w:val="24"/>
          <w:szCs w:val="24"/>
          <w:lang w:val="sr-Cyrl-RS"/>
        </w:rPr>
        <w:t>не елементе с максималним одзивом у подру</w:t>
      </w:r>
      <w:r w:rsidRPr="00902F47">
        <w:rPr>
          <w:rFonts w:eastAsia="Arial"/>
          <w:noProof/>
          <w:sz w:val="24"/>
          <w:szCs w:val="24"/>
          <w:lang w:val="sr-Cyrl-RS"/>
        </w:rPr>
        <w:t>ч</w:t>
      </w:r>
      <w:r w:rsidRPr="00902F47">
        <w:rPr>
          <w:rFonts w:eastAsia="Times New Roman"/>
          <w:noProof/>
          <w:sz w:val="24"/>
          <w:szCs w:val="24"/>
          <w:lang w:val="sr-Cyrl-RS"/>
        </w:rPr>
        <w:t xml:space="preserve">ју </w:t>
      </w:r>
      <w:r w:rsidR="00781340">
        <w:rPr>
          <w:rFonts w:eastAsia="Times New Roman"/>
          <w:noProof/>
          <w:sz w:val="24"/>
          <w:szCs w:val="24"/>
          <w:lang w:val="sr-Cyrl-RS"/>
        </w:rPr>
        <w:t>таласних дуж</w:t>
      </w:r>
      <w:r w:rsidRPr="00902F47">
        <w:rPr>
          <w:rFonts w:eastAsia="Times New Roman"/>
          <w:noProof/>
          <w:sz w:val="24"/>
          <w:szCs w:val="24"/>
          <w:lang w:val="sr-Cyrl-RS"/>
        </w:rPr>
        <w:t xml:space="preserve">ина изнад 1 050 </w:t>
      </w:r>
      <w:r w:rsidR="005451C4">
        <w:rPr>
          <w:rFonts w:eastAsia="Times New Roman"/>
          <w:noProof/>
          <w:sz w:val="24"/>
          <w:szCs w:val="24"/>
          <w:lang w:val="sr-Cyrl-RS"/>
        </w:rPr>
        <w:t>nm</w:t>
      </w:r>
      <w:r w:rsidRPr="00902F47">
        <w:rPr>
          <w:rFonts w:eastAsia="Times New Roman"/>
          <w:noProof/>
          <w:sz w:val="24"/>
          <w:szCs w:val="24"/>
          <w:lang w:val="sr-Cyrl-RS"/>
        </w:rPr>
        <w:t xml:space="preserve">, али не изнад 1 200 </w:t>
      </w:r>
      <w:r w:rsidR="005451C4">
        <w:rPr>
          <w:rFonts w:eastAsia="Times New Roman"/>
          <w:noProof/>
          <w:sz w:val="24"/>
          <w:szCs w:val="24"/>
          <w:lang w:val="sr-Cyrl-RS"/>
        </w:rPr>
        <w:t>nm</w:t>
      </w:r>
      <w:r w:rsidRPr="00902F47">
        <w:rPr>
          <w:rFonts w:eastAsia="Times New Roman"/>
          <w:noProof/>
          <w:sz w:val="24"/>
          <w:szCs w:val="24"/>
          <w:lang w:val="sr-Cyrl-RS"/>
        </w:rPr>
        <w:t xml:space="preserve"> </w:t>
      </w:r>
      <w:r w:rsidRPr="00902F47">
        <w:rPr>
          <w:rFonts w:eastAsia="Times New Roman"/>
          <w:noProof/>
          <w:sz w:val="24"/>
          <w:szCs w:val="24"/>
          <w:u w:val="single"/>
          <w:lang w:val="sr-Cyrl-RS"/>
        </w:rPr>
        <w:t>и</w:t>
      </w:r>
    </w:p>
    <w:p w:rsidR="00902F47" w:rsidRPr="00902F47" w:rsidRDefault="00902F47" w:rsidP="00372522">
      <w:pPr>
        <w:spacing w:line="210" w:lineRule="exact"/>
        <w:ind w:left="1985" w:hanging="284"/>
        <w:jc w:val="both"/>
        <w:rPr>
          <w:rFonts w:eastAsia="Times New Roman"/>
          <w:noProof/>
          <w:sz w:val="24"/>
          <w:szCs w:val="24"/>
          <w:lang w:val="sr-Cyrl-RS"/>
        </w:rPr>
      </w:pPr>
    </w:p>
    <w:p w:rsidR="00902F47" w:rsidRPr="00902F47" w:rsidRDefault="00902F47" w:rsidP="001A55A8">
      <w:pPr>
        <w:numPr>
          <w:ilvl w:val="1"/>
          <w:numId w:val="329"/>
        </w:numPr>
        <w:tabs>
          <w:tab w:val="left" w:pos="2460"/>
        </w:tabs>
        <w:ind w:left="1985" w:hanging="284"/>
        <w:jc w:val="both"/>
        <w:rPr>
          <w:rFonts w:eastAsia="Times New Roman"/>
          <w:noProof/>
          <w:sz w:val="24"/>
          <w:szCs w:val="24"/>
          <w:lang w:val="sr-Cyrl-RS"/>
        </w:rPr>
      </w:pPr>
      <w:r w:rsidRPr="00902F47">
        <w:rPr>
          <w:rFonts w:eastAsia="Times New Roman"/>
          <w:noProof/>
          <w:sz w:val="24"/>
          <w:szCs w:val="24"/>
          <w:lang w:val="sr-Cyrl-RS"/>
        </w:rPr>
        <w:t xml:space="preserve">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26" w:lineRule="exact"/>
        <w:jc w:val="both"/>
        <w:rPr>
          <w:rFonts w:eastAsia="Times New Roman"/>
          <w:noProof/>
          <w:sz w:val="24"/>
          <w:szCs w:val="24"/>
          <w:lang w:val="sr-Cyrl-RS"/>
        </w:rPr>
      </w:pPr>
    </w:p>
    <w:p w:rsidR="00902F47" w:rsidRPr="00902F47" w:rsidRDefault="003A538E" w:rsidP="00372522">
      <w:pPr>
        <w:tabs>
          <w:tab w:val="left" w:pos="2700"/>
          <w:tab w:val="left" w:pos="8931"/>
        </w:tabs>
        <w:ind w:left="1985"/>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 xml:space="preserve">„временску константу” одзива од 95 </w:t>
      </w:r>
      <w:r w:rsidR="00781340">
        <w:rPr>
          <w:rFonts w:eastAsia="Times New Roman"/>
          <w:noProof/>
          <w:sz w:val="24"/>
          <w:szCs w:val="24"/>
          <w:lang w:val="en-US"/>
        </w:rPr>
        <w:t>ns</w:t>
      </w:r>
      <w:r w:rsidR="00902F47" w:rsidRPr="00902F47">
        <w:rPr>
          <w:rFonts w:eastAsia="Times New Roman"/>
          <w:noProof/>
          <w:sz w:val="24"/>
          <w:szCs w:val="24"/>
          <w:lang w:val="sr-Cyrl-RS"/>
        </w:rPr>
        <w:t xml:space="preserve"> или мање </w:t>
      </w:r>
      <w:r w:rsidR="00902F47" w:rsidRPr="00902F47">
        <w:rPr>
          <w:rFonts w:eastAsia="Times New Roman"/>
          <w:noProof/>
          <w:sz w:val="24"/>
          <w:szCs w:val="24"/>
          <w:u w:val="single"/>
          <w:lang w:val="sr-Cyrl-RS"/>
        </w:rPr>
        <w:t>или</w:t>
      </w:r>
    </w:p>
    <w:p w:rsidR="00902F47" w:rsidRPr="00902F47" w:rsidRDefault="00902F47" w:rsidP="00372522">
      <w:pPr>
        <w:tabs>
          <w:tab w:val="left" w:pos="8931"/>
        </w:tabs>
        <w:spacing w:line="227" w:lineRule="exact"/>
        <w:ind w:left="1985"/>
        <w:jc w:val="both"/>
        <w:rPr>
          <w:rFonts w:eastAsia="Times New Roman"/>
          <w:noProof/>
          <w:sz w:val="24"/>
          <w:szCs w:val="24"/>
          <w:lang w:val="sr-Cyrl-RS"/>
        </w:rPr>
      </w:pPr>
    </w:p>
    <w:p w:rsidR="00902F47" w:rsidRPr="00902F47" w:rsidRDefault="003A538E" w:rsidP="00372522">
      <w:pPr>
        <w:tabs>
          <w:tab w:val="left" w:pos="2700"/>
          <w:tab w:val="left" w:pos="8931"/>
        </w:tabs>
        <w:spacing w:line="245" w:lineRule="auto"/>
        <w:ind w:left="1985"/>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посебно су обликовани или преина</w:t>
      </w:r>
      <w:r w:rsidR="00902F47" w:rsidRPr="00902F47">
        <w:rPr>
          <w:rFonts w:eastAsia="Arial"/>
          <w:noProof/>
          <w:sz w:val="24"/>
          <w:szCs w:val="24"/>
          <w:lang w:val="sr-Cyrl-RS"/>
        </w:rPr>
        <w:t>ч</w:t>
      </w:r>
      <w:r w:rsidR="00902F47" w:rsidRPr="00902F47">
        <w:rPr>
          <w:rFonts w:eastAsia="Times New Roman"/>
          <w:noProof/>
          <w:sz w:val="24"/>
          <w:szCs w:val="24"/>
          <w:lang w:val="sr-Cyrl-RS"/>
        </w:rPr>
        <w:t>ени за ‚</w:t>
      </w:r>
      <w:r w:rsidR="00781340">
        <w:rPr>
          <w:rFonts w:eastAsia="Times New Roman"/>
          <w:noProof/>
          <w:sz w:val="24"/>
          <w:szCs w:val="24"/>
          <w:lang w:val="sr-Cyrl-RS"/>
        </w:rPr>
        <w:t>мултипликацију</w:t>
      </w:r>
      <w:r w:rsidR="00902F47" w:rsidRPr="00902F47">
        <w:rPr>
          <w:rFonts w:eastAsia="Times New Roman"/>
          <w:noProof/>
          <w:sz w:val="24"/>
          <w:szCs w:val="24"/>
          <w:lang w:val="sr-Cyrl-RS"/>
        </w:rPr>
        <w:t xml:space="preserve"> набоја’ с максималном „осјетљивош</w:t>
      </w:r>
      <w:r w:rsidR="00902F47" w:rsidRPr="00902F47">
        <w:rPr>
          <w:rFonts w:eastAsia="Arial"/>
          <w:noProof/>
          <w:sz w:val="24"/>
          <w:szCs w:val="24"/>
          <w:lang w:val="sr-Cyrl-RS"/>
        </w:rPr>
        <w:t>ћ</w:t>
      </w:r>
      <w:r w:rsidR="00902F47" w:rsidRPr="00902F47">
        <w:rPr>
          <w:rFonts w:eastAsia="Times New Roman"/>
          <w:noProof/>
          <w:sz w:val="24"/>
          <w:szCs w:val="24"/>
          <w:lang w:val="sr-Cyrl-RS"/>
        </w:rPr>
        <w:t>у на зра</w:t>
      </w:r>
      <w:r w:rsidR="00902F47" w:rsidRPr="00902F47">
        <w:rPr>
          <w:rFonts w:eastAsia="Arial"/>
          <w:noProof/>
          <w:sz w:val="24"/>
          <w:szCs w:val="24"/>
          <w:lang w:val="sr-Cyrl-RS"/>
        </w:rPr>
        <w:t>ч</w:t>
      </w:r>
      <w:r w:rsidR="00902F47" w:rsidRPr="00902F47">
        <w:rPr>
          <w:rFonts w:eastAsia="Times New Roman"/>
          <w:noProof/>
          <w:sz w:val="24"/>
          <w:szCs w:val="24"/>
          <w:lang w:val="sr-Cyrl-RS"/>
        </w:rPr>
        <w:t>ење” ве</w:t>
      </w:r>
      <w:r w:rsidR="00902F47" w:rsidRPr="00902F47">
        <w:rPr>
          <w:rFonts w:eastAsia="Arial"/>
          <w:noProof/>
          <w:sz w:val="24"/>
          <w:szCs w:val="24"/>
          <w:lang w:val="sr-Cyrl-RS"/>
        </w:rPr>
        <w:t>ћ</w:t>
      </w:r>
      <w:r w:rsidR="00781340">
        <w:rPr>
          <w:rFonts w:eastAsia="Times New Roman"/>
          <w:noProof/>
          <w:sz w:val="24"/>
          <w:szCs w:val="24"/>
          <w:lang w:val="sr-Cyrl-RS"/>
        </w:rPr>
        <w:t xml:space="preserve">ом од 10 </w:t>
      </w:r>
      <w:r w:rsidR="00781340">
        <w:rPr>
          <w:rFonts w:eastAsia="Times New Roman"/>
          <w:noProof/>
          <w:sz w:val="24"/>
          <w:szCs w:val="24"/>
          <w:lang w:val="en-US"/>
        </w:rPr>
        <w:t>m</w:t>
      </w:r>
      <w:r w:rsidR="00902F47" w:rsidRPr="00902F47">
        <w:rPr>
          <w:rFonts w:eastAsia="Times New Roman"/>
          <w:noProof/>
          <w:sz w:val="24"/>
          <w:szCs w:val="24"/>
          <w:lang w:val="sr-Cyrl-RS"/>
        </w:rPr>
        <w:t>А/W;</w:t>
      </w:r>
    </w:p>
    <w:p w:rsidR="00902F47" w:rsidRPr="00902F47" w:rsidRDefault="00902F47" w:rsidP="00372522">
      <w:pPr>
        <w:tabs>
          <w:tab w:val="left" w:pos="8931"/>
        </w:tabs>
        <w:spacing w:line="205" w:lineRule="exact"/>
        <w:ind w:left="1985"/>
        <w:jc w:val="both"/>
        <w:rPr>
          <w:rFonts w:eastAsia="Times New Roman"/>
          <w:noProof/>
          <w:sz w:val="24"/>
          <w:szCs w:val="24"/>
          <w:lang w:val="sr-Cyrl-RS"/>
        </w:rPr>
      </w:pPr>
    </w:p>
    <w:p w:rsidR="00902F47" w:rsidRPr="00902F47" w:rsidRDefault="003A538E" w:rsidP="00372522">
      <w:pPr>
        <w:tabs>
          <w:tab w:val="left" w:pos="2220"/>
          <w:tab w:val="left" w:pos="8931"/>
        </w:tabs>
        <w:ind w:left="1985"/>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Нелинеарни (2-дименз</w:t>
      </w:r>
      <w:r w:rsidR="00781340">
        <w:rPr>
          <w:rFonts w:eastAsia="Times New Roman"/>
          <w:noProof/>
          <w:sz w:val="24"/>
          <w:szCs w:val="24"/>
          <w:lang w:val="sr-Cyrl-RS"/>
        </w:rPr>
        <w:t>и</w:t>
      </w:r>
      <w:r w:rsidR="00F45795">
        <w:rPr>
          <w:rFonts w:eastAsia="Times New Roman"/>
          <w:noProof/>
          <w:sz w:val="24"/>
          <w:szCs w:val="24"/>
          <w:lang w:val="sr-Cyrl-RS"/>
        </w:rPr>
        <w:t>он</w:t>
      </w:r>
      <w:r w:rsidR="00902F47" w:rsidRPr="00902F47">
        <w:rPr>
          <w:rFonts w:eastAsia="Times New Roman"/>
          <w:noProof/>
          <w:sz w:val="24"/>
          <w:szCs w:val="24"/>
          <w:lang w:val="sr-Cyrl-RS"/>
        </w:rPr>
        <w:t>ални) „</w:t>
      </w:r>
      <w:r w:rsidR="00781340">
        <w:rPr>
          <w:rFonts w:eastAsia="Times New Roman"/>
          <w:noProof/>
          <w:sz w:val="24"/>
          <w:szCs w:val="24"/>
          <w:lang w:val="sr-Cyrl-RS"/>
        </w:rPr>
        <w:t>матрични</w:t>
      </w:r>
      <w:r w:rsidR="00902F47" w:rsidRPr="00902F47">
        <w:rPr>
          <w:rFonts w:eastAsia="Times New Roman"/>
          <w:noProof/>
          <w:sz w:val="24"/>
          <w:szCs w:val="24"/>
          <w:lang w:val="sr-Cyrl-RS"/>
        </w:rPr>
        <w:t xml:space="preserve"> </w:t>
      </w:r>
      <w:r w:rsidR="00781340">
        <w:rPr>
          <w:rFonts w:eastAsia="Times New Roman"/>
          <w:noProof/>
          <w:sz w:val="24"/>
          <w:szCs w:val="24"/>
          <w:lang w:val="sr-Cyrl-RS"/>
        </w:rPr>
        <w:t>детектори</w:t>
      </w:r>
      <w:r w:rsidR="00902F47" w:rsidRPr="00902F47">
        <w:rPr>
          <w:rFonts w:eastAsia="Times New Roman"/>
          <w:noProof/>
          <w:sz w:val="24"/>
          <w:szCs w:val="24"/>
          <w:lang w:val="sr-Cyrl-RS"/>
        </w:rPr>
        <w:t>”, који нису „прикладни за употребу у свемиру” и који имају поједина</w:t>
      </w:r>
      <w:r w:rsidR="00902F47" w:rsidRPr="00902F47">
        <w:rPr>
          <w:rFonts w:eastAsia="Arial"/>
          <w:noProof/>
          <w:sz w:val="24"/>
          <w:szCs w:val="24"/>
          <w:lang w:val="sr-Cyrl-RS"/>
        </w:rPr>
        <w:t>ч</w:t>
      </w:r>
      <w:r w:rsidR="00902F47" w:rsidRPr="00902F47">
        <w:rPr>
          <w:rFonts w:eastAsia="Times New Roman"/>
          <w:noProof/>
          <w:sz w:val="24"/>
          <w:szCs w:val="24"/>
          <w:lang w:val="sr-Cyrl-RS"/>
        </w:rPr>
        <w:t>не елементе с максималним одзивом у подру</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ју </w:t>
      </w:r>
      <w:r w:rsidR="00781340">
        <w:rPr>
          <w:rFonts w:eastAsia="Times New Roman"/>
          <w:noProof/>
          <w:sz w:val="24"/>
          <w:szCs w:val="24"/>
          <w:lang w:val="sr-Cyrl-RS"/>
        </w:rPr>
        <w:t>таласних дуж</w:t>
      </w:r>
      <w:r w:rsidR="00902F47" w:rsidRPr="00902F47">
        <w:rPr>
          <w:rFonts w:eastAsia="Times New Roman"/>
          <w:noProof/>
          <w:sz w:val="24"/>
          <w:szCs w:val="24"/>
          <w:lang w:val="sr-Cyrl-RS"/>
        </w:rPr>
        <w:t xml:space="preserve">ина изнад 1 200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али не изнад 30 000 </w:t>
      </w:r>
      <w:r w:rsidR="005451C4">
        <w:rPr>
          <w:rFonts w:eastAsia="Times New Roman"/>
          <w:noProof/>
          <w:sz w:val="24"/>
          <w:szCs w:val="24"/>
          <w:lang w:val="sr-Cyrl-RS"/>
        </w:rPr>
        <w:t>nm</w:t>
      </w:r>
      <w:r w:rsidR="00902F47" w:rsidRPr="00902F47">
        <w:rPr>
          <w:rFonts w:eastAsia="Times New Roman"/>
          <w:noProof/>
          <w:sz w:val="24"/>
          <w:szCs w:val="24"/>
          <w:lang w:val="sr-Cyrl-RS"/>
        </w:rPr>
        <w:t>;</w:t>
      </w:r>
    </w:p>
    <w:p w:rsidR="00902F47" w:rsidRPr="00902F47" w:rsidRDefault="00902F47" w:rsidP="00372522">
      <w:pPr>
        <w:tabs>
          <w:tab w:val="left" w:pos="8931"/>
        </w:tabs>
        <w:spacing w:line="210" w:lineRule="exact"/>
        <w:ind w:left="2268" w:hanging="283"/>
        <w:jc w:val="both"/>
        <w:rPr>
          <w:noProof/>
          <w:sz w:val="24"/>
          <w:szCs w:val="24"/>
          <w:lang w:val="sr-Cyrl-RS"/>
        </w:rPr>
      </w:pPr>
    </w:p>
    <w:p w:rsidR="00902F47" w:rsidRPr="00902F47" w:rsidRDefault="00902F47" w:rsidP="00372522">
      <w:pPr>
        <w:tabs>
          <w:tab w:val="left" w:pos="8931"/>
        </w:tabs>
        <w:spacing w:line="239" w:lineRule="auto"/>
        <w:ind w:left="4536" w:hanging="2268"/>
        <w:jc w:val="both"/>
        <w:rPr>
          <w:noProof/>
          <w:sz w:val="24"/>
          <w:szCs w:val="24"/>
          <w:lang w:val="sr-Cyrl-RS"/>
        </w:rPr>
      </w:pPr>
      <w:r w:rsidRPr="00902F47">
        <w:rPr>
          <w:rFonts w:eastAsia="Times New Roman"/>
          <w:i/>
          <w:iCs/>
          <w:noProof/>
          <w:sz w:val="24"/>
          <w:szCs w:val="24"/>
          <w:u w:val="single"/>
          <w:lang w:val="sr-Cyrl-RS"/>
        </w:rPr>
        <w:t>ВАЖНА НАПОМЕНА</w:t>
      </w:r>
      <w:r w:rsidRPr="00902F47">
        <w:rPr>
          <w:rFonts w:eastAsia="Times New Roman"/>
          <w:i/>
          <w:iCs/>
          <w:noProof/>
          <w:sz w:val="24"/>
          <w:szCs w:val="24"/>
          <w:lang w:val="sr-Cyrl-RS"/>
        </w:rPr>
        <w:t xml:space="preserve"> ‚Микроболометри’ </w:t>
      </w:r>
      <w:r w:rsidR="00FC56C0" w:rsidRPr="00FC56C0">
        <w:rPr>
          <w:rFonts w:eastAsia="Times New Roman"/>
          <w:i/>
          <w:iCs/>
          <w:noProof/>
          <w:sz w:val="24"/>
          <w:szCs w:val="24"/>
          <w:lang w:val="sr-Cyrl-RS"/>
        </w:rPr>
        <w:t>на бази силицијума и других материјала за "матричне детекторе " који нису “погодни за употребу у космосу”,специфицирани су само у 6A002.a.3.ф.</w:t>
      </w:r>
    </w:p>
    <w:p w:rsidR="00902F47" w:rsidRPr="00902F47" w:rsidRDefault="00902F47" w:rsidP="00372522">
      <w:pPr>
        <w:tabs>
          <w:tab w:val="left" w:pos="8931"/>
        </w:tabs>
        <w:spacing w:line="218" w:lineRule="exact"/>
        <w:ind w:left="2268" w:hanging="283"/>
        <w:jc w:val="both"/>
        <w:rPr>
          <w:noProof/>
          <w:sz w:val="24"/>
          <w:szCs w:val="24"/>
          <w:lang w:val="sr-Cyrl-RS"/>
        </w:rPr>
      </w:pPr>
    </w:p>
    <w:p w:rsidR="00902F47" w:rsidRPr="00902F47" w:rsidRDefault="003A538E" w:rsidP="00297195">
      <w:pPr>
        <w:tabs>
          <w:tab w:val="left" w:pos="2220"/>
          <w:tab w:val="left" w:pos="8931"/>
        </w:tabs>
        <w:spacing w:line="246" w:lineRule="auto"/>
        <w:ind w:left="2160"/>
        <w:jc w:val="both"/>
        <w:rPr>
          <w:rFonts w:eastAsia="Times New Roman"/>
          <w:noProof/>
          <w:sz w:val="24"/>
          <w:szCs w:val="24"/>
          <w:lang w:val="sr-Cyrl-RS"/>
        </w:rPr>
      </w:pPr>
      <w:r>
        <w:rPr>
          <w:rFonts w:eastAsia="Times New Roman"/>
          <w:noProof/>
          <w:sz w:val="24"/>
          <w:szCs w:val="24"/>
          <w:lang w:val="sr-Cyrl-RS"/>
        </w:rPr>
        <w:t xml:space="preserve">д. </w:t>
      </w:r>
      <w:r w:rsidR="00902F47" w:rsidRPr="00902F47">
        <w:rPr>
          <w:rFonts w:eastAsia="Times New Roman"/>
          <w:noProof/>
          <w:sz w:val="24"/>
          <w:szCs w:val="24"/>
          <w:lang w:val="sr-Cyrl-RS"/>
        </w:rPr>
        <w:t>линеарни (1-дименз</w:t>
      </w:r>
      <w:r w:rsidR="00FC56C0">
        <w:rPr>
          <w:rFonts w:eastAsia="Times New Roman"/>
          <w:noProof/>
          <w:sz w:val="24"/>
          <w:szCs w:val="24"/>
          <w:lang w:val="sr-Cyrl-RS"/>
        </w:rPr>
        <w:t>и</w:t>
      </w:r>
      <w:r w:rsidR="00F45795">
        <w:rPr>
          <w:rFonts w:eastAsia="Times New Roman"/>
          <w:noProof/>
          <w:sz w:val="24"/>
          <w:szCs w:val="24"/>
          <w:lang w:val="sr-Cyrl-RS"/>
        </w:rPr>
        <w:t>он</w:t>
      </w:r>
      <w:r w:rsidR="00902F47" w:rsidRPr="00902F47">
        <w:rPr>
          <w:rFonts w:eastAsia="Times New Roman"/>
          <w:noProof/>
          <w:sz w:val="24"/>
          <w:szCs w:val="24"/>
          <w:lang w:val="sr-Cyrl-RS"/>
        </w:rPr>
        <w:t>ални) „</w:t>
      </w:r>
      <w:r w:rsidR="00FC56C0">
        <w:rPr>
          <w:rFonts w:eastAsia="Times New Roman"/>
          <w:noProof/>
          <w:sz w:val="24"/>
          <w:szCs w:val="24"/>
          <w:lang w:val="sr-Cyrl-RS"/>
        </w:rPr>
        <w:t>матрични</w:t>
      </w:r>
      <w:r w:rsidR="00902F47" w:rsidRPr="00902F47">
        <w:rPr>
          <w:rFonts w:eastAsia="Times New Roman"/>
          <w:noProof/>
          <w:sz w:val="24"/>
          <w:szCs w:val="24"/>
          <w:lang w:val="sr-Cyrl-RS"/>
        </w:rPr>
        <w:t xml:space="preserve"> </w:t>
      </w:r>
      <w:r w:rsidR="00FC56C0">
        <w:rPr>
          <w:rFonts w:eastAsia="Times New Roman"/>
          <w:noProof/>
          <w:sz w:val="24"/>
          <w:szCs w:val="24"/>
          <w:lang w:val="sr-Cyrl-RS"/>
        </w:rPr>
        <w:t>детектори</w:t>
      </w:r>
      <w:r w:rsidR="00902F47" w:rsidRPr="00902F47">
        <w:rPr>
          <w:rFonts w:eastAsia="Times New Roman"/>
          <w:noProof/>
          <w:sz w:val="24"/>
          <w:szCs w:val="24"/>
          <w:lang w:val="sr-Cyrl-RS"/>
        </w:rPr>
        <w:t>”, који нису „прикладни за употребу у свемиру” и имају све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w:t>
      </w:r>
    </w:p>
    <w:p w:rsidR="00902F47" w:rsidRPr="00902F47" w:rsidRDefault="00902F47" w:rsidP="00372522">
      <w:pPr>
        <w:tabs>
          <w:tab w:val="left" w:pos="8931"/>
        </w:tabs>
        <w:spacing w:line="210" w:lineRule="exact"/>
        <w:ind w:left="2268" w:hanging="283"/>
        <w:jc w:val="both"/>
        <w:rPr>
          <w:rFonts w:eastAsia="Times New Roman"/>
          <w:noProof/>
          <w:sz w:val="24"/>
          <w:szCs w:val="24"/>
          <w:lang w:val="sr-Cyrl-RS"/>
        </w:rPr>
      </w:pPr>
    </w:p>
    <w:p w:rsidR="00902F47" w:rsidRPr="00902F47" w:rsidRDefault="00902F47" w:rsidP="001A55A8">
      <w:pPr>
        <w:numPr>
          <w:ilvl w:val="1"/>
          <w:numId w:val="330"/>
        </w:numPr>
        <w:spacing w:line="246" w:lineRule="auto"/>
        <w:ind w:left="2552" w:hanging="284"/>
        <w:jc w:val="both"/>
        <w:rPr>
          <w:rFonts w:eastAsia="Times New Roman"/>
          <w:noProof/>
          <w:sz w:val="24"/>
          <w:szCs w:val="24"/>
          <w:lang w:val="sr-Cyrl-RS"/>
        </w:rPr>
      </w:pPr>
      <w:r w:rsidRPr="00902F47">
        <w:rPr>
          <w:rFonts w:eastAsia="Times New Roman"/>
          <w:noProof/>
          <w:sz w:val="24"/>
          <w:szCs w:val="24"/>
          <w:lang w:val="sr-Cyrl-RS"/>
        </w:rPr>
        <w:t>поједина</w:t>
      </w:r>
      <w:r w:rsidRPr="00902F47">
        <w:rPr>
          <w:rFonts w:eastAsia="Arial"/>
          <w:noProof/>
          <w:sz w:val="24"/>
          <w:szCs w:val="24"/>
          <w:lang w:val="sr-Cyrl-RS"/>
        </w:rPr>
        <w:t>ч</w:t>
      </w:r>
      <w:r w:rsidRPr="00902F47">
        <w:rPr>
          <w:rFonts w:eastAsia="Times New Roman"/>
          <w:noProof/>
          <w:sz w:val="24"/>
          <w:szCs w:val="24"/>
          <w:lang w:val="sr-Cyrl-RS"/>
        </w:rPr>
        <w:t>ни елементи с максималним одзивом у подру</w:t>
      </w:r>
      <w:r w:rsidRPr="00902F47">
        <w:rPr>
          <w:rFonts w:eastAsia="Arial"/>
          <w:noProof/>
          <w:sz w:val="24"/>
          <w:szCs w:val="24"/>
          <w:lang w:val="sr-Cyrl-RS"/>
        </w:rPr>
        <w:t>ч</w:t>
      </w:r>
      <w:r w:rsidRPr="00902F47">
        <w:rPr>
          <w:rFonts w:eastAsia="Times New Roman"/>
          <w:noProof/>
          <w:sz w:val="24"/>
          <w:szCs w:val="24"/>
          <w:lang w:val="sr-Cyrl-RS"/>
        </w:rPr>
        <w:t xml:space="preserve">ју </w:t>
      </w:r>
      <w:r w:rsidR="00FC56C0">
        <w:rPr>
          <w:rFonts w:eastAsia="Times New Roman"/>
          <w:noProof/>
          <w:sz w:val="24"/>
          <w:szCs w:val="24"/>
          <w:lang w:val="sr-Cyrl-RS"/>
        </w:rPr>
        <w:t>таласних дуж</w:t>
      </w:r>
      <w:r w:rsidRPr="00902F47">
        <w:rPr>
          <w:rFonts w:eastAsia="Times New Roman"/>
          <w:noProof/>
          <w:sz w:val="24"/>
          <w:szCs w:val="24"/>
          <w:lang w:val="sr-Cyrl-RS"/>
        </w:rPr>
        <w:t xml:space="preserve">ина изнад 1 200 </w:t>
      </w:r>
      <w:r w:rsidR="005451C4">
        <w:rPr>
          <w:rFonts w:eastAsia="Times New Roman"/>
          <w:noProof/>
          <w:sz w:val="24"/>
          <w:szCs w:val="24"/>
          <w:lang w:val="sr-Cyrl-RS"/>
        </w:rPr>
        <w:t>nm</w:t>
      </w:r>
      <w:r w:rsidRPr="00902F47">
        <w:rPr>
          <w:rFonts w:eastAsia="Times New Roman"/>
          <w:noProof/>
          <w:sz w:val="24"/>
          <w:szCs w:val="24"/>
          <w:lang w:val="sr-Cyrl-RS"/>
        </w:rPr>
        <w:t xml:space="preserve">, али не изнад 3 000 </w:t>
      </w:r>
      <w:r w:rsidR="005451C4">
        <w:rPr>
          <w:rFonts w:eastAsia="Times New Roman"/>
          <w:noProof/>
          <w:sz w:val="24"/>
          <w:szCs w:val="24"/>
          <w:lang w:val="sr-Cyrl-RS"/>
        </w:rPr>
        <w:t>nm</w:t>
      </w:r>
      <w:r w:rsidRPr="00902F47">
        <w:rPr>
          <w:rFonts w:eastAsia="Times New Roman"/>
          <w:noProof/>
          <w:sz w:val="24"/>
          <w:szCs w:val="24"/>
          <w:lang w:val="sr-Cyrl-RS"/>
        </w:rPr>
        <w:t xml:space="preserve"> </w:t>
      </w:r>
      <w:r w:rsidRPr="00902F47">
        <w:rPr>
          <w:rFonts w:eastAsia="Times New Roman"/>
          <w:noProof/>
          <w:sz w:val="24"/>
          <w:szCs w:val="24"/>
          <w:u w:val="single"/>
          <w:lang w:val="sr-Cyrl-RS"/>
        </w:rPr>
        <w:t>и</w:t>
      </w:r>
    </w:p>
    <w:p w:rsidR="00902F47" w:rsidRPr="00902F47" w:rsidRDefault="00902F47" w:rsidP="00372522">
      <w:pPr>
        <w:spacing w:line="208" w:lineRule="exact"/>
        <w:ind w:left="2552" w:hanging="284"/>
        <w:jc w:val="both"/>
        <w:rPr>
          <w:rFonts w:eastAsia="Times New Roman"/>
          <w:noProof/>
          <w:sz w:val="24"/>
          <w:szCs w:val="24"/>
          <w:lang w:val="sr-Cyrl-RS"/>
        </w:rPr>
      </w:pPr>
    </w:p>
    <w:p w:rsidR="00902F47" w:rsidRPr="00902F47" w:rsidRDefault="00902F47" w:rsidP="001A55A8">
      <w:pPr>
        <w:numPr>
          <w:ilvl w:val="1"/>
          <w:numId w:val="330"/>
        </w:numPr>
        <w:ind w:left="2552" w:hanging="284"/>
        <w:jc w:val="both"/>
        <w:rPr>
          <w:rFonts w:eastAsia="Times New Roman"/>
          <w:noProof/>
          <w:sz w:val="24"/>
          <w:szCs w:val="24"/>
          <w:lang w:val="sr-Cyrl-RS"/>
        </w:rPr>
      </w:pPr>
      <w:r w:rsidRPr="00902F47">
        <w:rPr>
          <w:rFonts w:eastAsia="Times New Roman"/>
          <w:noProof/>
          <w:sz w:val="24"/>
          <w:szCs w:val="24"/>
          <w:lang w:val="sr-Cyrl-RS"/>
        </w:rPr>
        <w:t xml:space="preserve">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26" w:lineRule="exact"/>
        <w:jc w:val="both"/>
        <w:rPr>
          <w:rFonts w:eastAsia="Times New Roman"/>
          <w:noProof/>
          <w:sz w:val="24"/>
          <w:szCs w:val="24"/>
          <w:lang w:val="sr-Cyrl-RS"/>
        </w:rPr>
      </w:pPr>
    </w:p>
    <w:p w:rsidR="00902F47" w:rsidRPr="00902F47" w:rsidRDefault="003A538E" w:rsidP="00372522">
      <w:pPr>
        <w:tabs>
          <w:tab w:val="left" w:pos="2700"/>
        </w:tabs>
        <w:spacing w:line="245" w:lineRule="auto"/>
        <w:ind w:left="2552"/>
        <w:jc w:val="both"/>
        <w:rPr>
          <w:rFonts w:eastAsia="Times New Roman"/>
          <w:noProof/>
          <w:sz w:val="24"/>
          <w:szCs w:val="24"/>
          <w:lang w:val="sr-Cyrl-RS"/>
        </w:rPr>
      </w:pPr>
      <w:r>
        <w:rPr>
          <w:rFonts w:eastAsia="Times New Roman"/>
          <w:noProof/>
          <w:sz w:val="24"/>
          <w:szCs w:val="24"/>
          <w:lang w:val="sr-Cyrl-RS"/>
        </w:rPr>
        <w:t xml:space="preserve">а. </w:t>
      </w:r>
      <w:r w:rsidR="00FC56C0">
        <w:rPr>
          <w:rFonts w:eastAsia="Times New Roman"/>
          <w:noProof/>
          <w:sz w:val="24"/>
          <w:szCs w:val="24"/>
          <w:lang w:val="sr-Cyrl-RS"/>
        </w:rPr>
        <w:t>однос</w:t>
      </w:r>
      <w:r w:rsidR="00902F47" w:rsidRPr="00902F47">
        <w:rPr>
          <w:rFonts w:eastAsia="Times New Roman"/>
          <w:noProof/>
          <w:sz w:val="24"/>
          <w:szCs w:val="24"/>
          <w:lang w:val="sr-Cyrl-RS"/>
        </w:rPr>
        <w:t xml:space="preserve"> изме</w:t>
      </w:r>
      <w:r w:rsidR="00902F47" w:rsidRPr="00902F47">
        <w:rPr>
          <w:rFonts w:eastAsia="Arial"/>
          <w:noProof/>
          <w:sz w:val="24"/>
          <w:szCs w:val="24"/>
          <w:lang w:val="sr-Cyrl-RS"/>
        </w:rPr>
        <w:t>ђ</w:t>
      </w:r>
      <w:r w:rsidR="00902F47" w:rsidRPr="00902F47">
        <w:rPr>
          <w:rFonts w:eastAsia="Times New Roman"/>
          <w:noProof/>
          <w:sz w:val="24"/>
          <w:szCs w:val="24"/>
          <w:lang w:val="sr-Cyrl-RS"/>
        </w:rPr>
        <w:t>у димензије ‚с</w:t>
      </w:r>
      <w:r w:rsidR="00C82973">
        <w:rPr>
          <w:rFonts w:eastAsia="Times New Roman"/>
          <w:noProof/>
          <w:sz w:val="24"/>
          <w:szCs w:val="24"/>
          <w:lang w:val="sr-Cyrl-RS"/>
        </w:rPr>
        <w:t>мј</w:t>
      </w:r>
      <w:r w:rsidR="00902F47" w:rsidRPr="00902F47">
        <w:rPr>
          <w:rFonts w:eastAsia="Times New Roman"/>
          <w:noProof/>
          <w:sz w:val="24"/>
          <w:szCs w:val="24"/>
          <w:lang w:val="sr-Cyrl-RS"/>
        </w:rPr>
        <w:t>ера скенирања’ детекторског елемента и димензије ‚с</w:t>
      </w:r>
      <w:r w:rsidR="00C82973">
        <w:rPr>
          <w:rFonts w:eastAsia="Times New Roman"/>
          <w:noProof/>
          <w:sz w:val="24"/>
          <w:szCs w:val="24"/>
          <w:lang w:val="sr-Cyrl-RS"/>
        </w:rPr>
        <w:t>мј</w:t>
      </w:r>
      <w:r w:rsidR="00902F47" w:rsidRPr="00902F47">
        <w:rPr>
          <w:rFonts w:eastAsia="Times New Roman"/>
          <w:noProof/>
          <w:sz w:val="24"/>
          <w:szCs w:val="24"/>
          <w:lang w:val="sr-Cyrl-RS"/>
        </w:rPr>
        <w:t>ера попре</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ног скенирања’ детекторског елемента мањи од 3,8 </w:t>
      </w:r>
      <w:r w:rsidR="00902F47" w:rsidRPr="00902F47">
        <w:rPr>
          <w:rFonts w:eastAsia="Times New Roman"/>
          <w:noProof/>
          <w:sz w:val="24"/>
          <w:szCs w:val="24"/>
          <w:u w:val="single"/>
          <w:lang w:val="sr-Cyrl-RS"/>
        </w:rPr>
        <w:t>или</w:t>
      </w:r>
    </w:p>
    <w:p w:rsidR="00902F47" w:rsidRPr="00902F47" w:rsidRDefault="00902F47" w:rsidP="00372522">
      <w:pPr>
        <w:spacing w:line="210" w:lineRule="exact"/>
        <w:ind w:left="2552"/>
        <w:jc w:val="both"/>
        <w:rPr>
          <w:rFonts w:eastAsia="Times New Roman"/>
          <w:noProof/>
          <w:sz w:val="24"/>
          <w:szCs w:val="24"/>
          <w:lang w:val="sr-Cyrl-RS"/>
        </w:rPr>
      </w:pPr>
    </w:p>
    <w:p w:rsidR="00902F47" w:rsidRPr="00902F47" w:rsidRDefault="009348F0" w:rsidP="00372522">
      <w:pPr>
        <w:tabs>
          <w:tab w:val="left" w:pos="2700"/>
        </w:tabs>
        <w:ind w:left="2552"/>
        <w:jc w:val="both"/>
        <w:rPr>
          <w:rFonts w:eastAsia="Times New Roman"/>
          <w:noProof/>
          <w:sz w:val="24"/>
          <w:szCs w:val="24"/>
          <w:lang w:val="sr-Cyrl-RS"/>
        </w:rPr>
      </w:pPr>
      <w:r>
        <w:rPr>
          <w:rFonts w:eastAsia="Times New Roman"/>
          <w:noProof/>
          <w:sz w:val="24"/>
          <w:szCs w:val="24"/>
          <w:lang w:val="sr-Cyrl-RS"/>
        </w:rPr>
        <w:t xml:space="preserve">б. </w:t>
      </w:r>
      <w:r w:rsidRPr="00902F47">
        <w:rPr>
          <w:rFonts w:eastAsia="Times New Roman"/>
          <w:noProof/>
          <w:sz w:val="24"/>
          <w:szCs w:val="24"/>
          <w:lang w:val="sr-Cyrl-RS"/>
        </w:rPr>
        <w:t>О</w:t>
      </w:r>
      <w:r w:rsidR="00902F47" w:rsidRPr="00902F47">
        <w:rPr>
          <w:rFonts w:eastAsia="Times New Roman"/>
          <w:noProof/>
          <w:sz w:val="24"/>
          <w:szCs w:val="24"/>
          <w:lang w:val="sr-Cyrl-RS"/>
        </w:rPr>
        <w:t>брада сигнала у детекторским елементима;</w:t>
      </w:r>
    </w:p>
    <w:p w:rsidR="00902F47" w:rsidRPr="00902F47" w:rsidRDefault="00902F47" w:rsidP="00372522">
      <w:pPr>
        <w:spacing w:line="227" w:lineRule="exact"/>
        <w:jc w:val="both"/>
        <w:rPr>
          <w:rFonts w:eastAsia="Times New Roman"/>
          <w:noProof/>
          <w:sz w:val="24"/>
          <w:szCs w:val="24"/>
          <w:lang w:val="sr-Cyrl-RS"/>
        </w:rPr>
      </w:pPr>
    </w:p>
    <w:p w:rsidR="00902F47" w:rsidRPr="00902F47" w:rsidRDefault="00902F47" w:rsidP="00372522">
      <w:pPr>
        <w:tabs>
          <w:tab w:val="left" w:pos="9355"/>
        </w:tabs>
        <w:spacing w:line="246" w:lineRule="auto"/>
        <w:ind w:left="4111" w:hanging="1276"/>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00FC56C0">
        <w:rPr>
          <w:rFonts w:eastAsia="Times New Roman"/>
          <w:i/>
          <w:iCs/>
          <w:noProof/>
          <w:sz w:val="24"/>
          <w:szCs w:val="24"/>
          <w:lang w:val="sr-Cyrl-RS"/>
        </w:rPr>
        <w:t xml:space="preserve"> 6А002.а.3.д. </w:t>
      </w:r>
      <w:r w:rsidR="00FC56C0" w:rsidRPr="00FC56C0">
        <w:rPr>
          <w:rFonts w:eastAsia="Times New Roman"/>
          <w:i/>
          <w:iCs/>
          <w:noProof/>
          <w:sz w:val="24"/>
          <w:szCs w:val="24"/>
          <w:lang w:val="sr-Cyrl-RS"/>
        </w:rPr>
        <w:t xml:space="preserve">не контролише </w:t>
      </w:r>
      <w:r w:rsidR="009348F0">
        <w:rPr>
          <w:rFonts w:eastAsia="Times New Roman"/>
          <w:i/>
          <w:iCs/>
          <w:noProof/>
          <w:sz w:val="24"/>
          <w:szCs w:val="24"/>
          <w:lang w:val="sr-Cyrl-RS"/>
        </w:rPr>
        <w:t>„</w:t>
      </w:r>
      <w:r w:rsidR="00FC56C0" w:rsidRPr="00FC56C0">
        <w:rPr>
          <w:rFonts w:eastAsia="Times New Roman"/>
          <w:i/>
          <w:iCs/>
          <w:noProof/>
          <w:sz w:val="24"/>
          <w:szCs w:val="24"/>
          <w:lang w:val="sr-Cyrl-RS"/>
        </w:rPr>
        <w:t xml:space="preserve"> матричне детекторе</w:t>
      </w:r>
      <w:r w:rsidR="009348F0">
        <w:rPr>
          <w:rFonts w:eastAsia="Times New Roman"/>
          <w:i/>
          <w:iCs/>
          <w:noProof/>
          <w:sz w:val="24"/>
          <w:szCs w:val="24"/>
          <w:lang w:val="sr-Cyrl-RS"/>
        </w:rPr>
        <w:t>“</w:t>
      </w:r>
      <w:r w:rsidR="00FC56C0" w:rsidRPr="00FC56C0">
        <w:rPr>
          <w:rFonts w:eastAsia="Times New Roman"/>
          <w:i/>
          <w:iCs/>
          <w:noProof/>
          <w:sz w:val="24"/>
          <w:szCs w:val="24"/>
          <w:lang w:val="sr-Cyrl-RS"/>
        </w:rPr>
        <w:t xml:space="preserve"> (са не више од  32 елемента) који посједују елемент детектора искључиво од материјала на бази германијума.</w:t>
      </w:r>
    </w:p>
    <w:p w:rsidR="00902F47" w:rsidRPr="00902F47" w:rsidRDefault="00902F47" w:rsidP="00372522">
      <w:pPr>
        <w:spacing w:line="210" w:lineRule="exact"/>
        <w:jc w:val="both"/>
        <w:rPr>
          <w:rFonts w:eastAsia="Times New Roman"/>
          <w:noProof/>
          <w:sz w:val="24"/>
          <w:szCs w:val="24"/>
          <w:lang w:val="sr-Cyrl-RS"/>
        </w:rPr>
      </w:pPr>
    </w:p>
    <w:p w:rsidR="00902F47" w:rsidRPr="00902F47" w:rsidRDefault="00902F47" w:rsidP="00372522">
      <w:pPr>
        <w:ind w:left="2835"/>
        <w:jc w:val="both"/>
        <w:rPr>
          <w:rFonts w:eastAsia="Times New Roman"/>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121" w:lineRule="exact"/>
        <w:ind w:left="2835"/>
        <w:jc w:val="both"/>
        <w:rPr>
          <w:rFonts w:eastAsia="Times New Roman"/>
          <w:noProof/>
          <w:sz w:val="24"/>
          <w:szCs w:val="24"/>
          <w:lang w:val="sr-Cyrl-RS"/>
        </w:rPr>
      </w:pPr>
    </w:p>
    <w:p w:rsidR="00902F47" w:rsidRPr="00902F47" w:rsidRDefault="00902F47" w:rsidP="00372522">
      <w:pPr>
        <w:ind w:left="2835"/>
        <w:jc w:val="both"/>
        <w:rPr>
          <w:rFonts w:eastAsia="Times New Roman"/>
          <w:i/>
          <w:iCs/>
          <w:noProof/>
          <w:sz w:val="24"/>
          <w:szCs w:val="24"/>
          <w:lang w:val="sr-Cyrl-RS"/>
        </w:rPr>
      </w:pPr>
      <w:r w:rsidRPr="00902F47">
        <w:rPr>
          <w:rFonts w:eastAsia="Times New Roman"/>
          <w:i/>
          <w:iCs/>
          <w:noProof/>
          <w:sz w:val="24"/>
          <w:szCs w:val="24"/>
          <w:lang w:val="sr-Cyrl-RS"/>
        </w:rPr>
        <w:t>За потребе 6А002.а.3.д. ‚</w:t>
      </w:r>
      <w:r w:rsidR="00FC56C0" w:rsidRPr="00FC56C0">
        <w:rPr>
          <w:rFonts w:eastAsia="Times New Roman"/>
          <w:i/>
          <w:iCs/>
          <w:noProof/>
          <w:sz w:val="24"/>
          <w:szCs w:val="24"/>
          <w:lang w:val="sr-Cyrl-RS"/>
        </w:rPr>
        <w:t>попречни правац скенирања ' дефинише се као оса паралелна линеарном низу елемената детектора и  ' правац скенирања ' је дефинисан као оса нормална на линеарни низ елемената детектора.</w:t>
      </w:r>
    </w:p>
    <w:p w:rsidR="00902F47" w:rsidRPr="00902F47" w:rsidRDefault="00902F47" w:rsidP="00372522">
      <w:pPr>
        <w:ind w:left="2835"/>
        <w:jc w:val="both"/>
        <w:rPr>
          <w:rFonts w:eastAsia="Times New Roman"/>
          <w:noProof/>
          <w:sz w:val="24"/>
          <w:szCs w:val="24"/>
          <w:lang w:val="sr-Cyrl-RS"/>
        </w:rPr>
      </w:pPr>
    </w:p>
    <w:p w:rsidR="00902F47" w:rsidRPr="00902F47" w:rsidRDefault="00297195" w:rsidP="00372522">
      <w:pPr>
        <w:tabs>
          <w:tab w:val="left" w:pos="2220"/>
        </w:tabs>
        <w:spacing w:line="236" w:lineRule="auto"/>
        <w:ind w:left="1985"/>
        <w:jc w:val="both"/>
        <w:rPr>
          <w:rFonts w:eastAsia="Times New Roman"/>
          <w:noProof/>
          <w:sz w:val="24"/>
          <w:szCs w:val="24"/>
          <w:lang w:val="sr-Cyrl-RS"/>
        </w:rPr>
      </w:pPr>
      <w:r>
        <w:rPr>
          <w:rFonts w:eastAsia="Times New Roman"/>
          <w:noProof/>
          <w:sz w:val="24"/>
          <w:szCs w:val="24"/>
          <w:lang w:val="sr-Cyrl-RS"/>
        </w:rPr>
        <w:t>е</w:t>
      </w:r>
      <w:r w:rsidR="003A538E">
        <w:rPr>
          <w:rFonts w:eastAsia="Times New Roman"/>
          <w:noProof/>
          <w:sz w:val="24"/>
          <w:szCs w:val="24"/>
          <w:lang w:val="sr-Cyrl-RS"/>
        </w:rPr>
        <w:t xml:space="preserve">. </w:t>
      </w:r>
      <w:r w:rsidR="009348F0" w:rsidRPr="00902F47">
        <w:rPr>
          <w:rFonts w:eastAsia="Times New Roman"/>
          <w:noProof/>
          <w:sz w:val="24"/>
          <w:szCs w:val="24"/>
          <w:lang w:val="sr-Cyrl-RS"/>
        </w:rPr>
        <w:t>Л</w:t>
      </w:r>
      <w:r w:rsidR="00902F47" w:rsidRPr="00902F47">
        <w:rPr>
          <w:rFonts w:eastAsia="Times New Roman"/>
          <w:noProof/>
          <w:sz w:val="24"/>
          <w:szCs w:val="24"/>
          <w:lang w:val="sr-Cyrl-RS"/>
        </w:rPr>
        <w:t xml:space="preserve">инеарни </w:t>
      </w:r>
      <w:r w:rsidR="00FC56C0" w:rsidRPr="00FC56C0">
        <w:rPr>
          <w:rFonts w:eastAsia="Times New Roman"/>
          <w:noProof/>
          <w:sz w:val="24"/>
          <w:szCs w:val="24"/>
          <w:lang w:val="sr-Cyrl-RS"/>
        </w:rPr>
        <w:t>(једнодимензионални) “матрични детектори” који нису “погодни за употребу у космосу” са појединачним елементима вршног одзива у опсегу таласних дужина преко 3 000 nm, али не преко 30 000 nm.</w:t>
      </w:r>
    </w:p>
    <w:p w:rsidR="00902F47" w:rsidRPr="00902F47" w:rsidRDefault="00902F47" w:rsidP="00372522">
      <w:pPr>
        <w:spacing w:line="210" w:lineRule="exact"/>
        <w:jc w:val="both"/>
        <w:rPr>
          <w:noProof/>
          <w:sz w:val="24"/>
          <w:szCs w:val="24"/>
          <w:lang w:val="sr-Cyrl-RS"/>
        </w:rPr>
      </w:pPr>
    </w:p>
    <w:p w:rsidR="00902F47" w:rsidRPr="00902F47" w:rsidRDefault="00297195" w:rsidP="00372522">
      <w:pPr>
        <w:tabs>
          <w:tab w:val="left" w:pos="2220"/>
          <w:tab w:val="left" w:pos="9355"/>
        </w:tabs>
        <w:spacing w:line="259" w:lineRule="auto"/>
        <w:ind w:left="1985"/>
        <w:jc w:val="both"/>
        <w:rPr>
          <w:rFonts w:eastAsia="Times New Roman"/>
          <w:noProof/>
          <w:sz w:val="24"/>
          <w:szCs w:val="24"/>
          <w:lang w:val="sr-Cyrl-RS"/>
        </w:rPr>
      </w:pPr>
      <w:r>
        <w:rPr>
          <w:rFonts w:eastAsia="Times New Roman"/>
          <w:noProof/>
          <w:sz w:val="24"/>
          <w:szCs w:val="24"/>
          <w:lang w:val="sr-Cyrl-RS"/>
        </w:rPr>
        <w:t>ф</w:t>
      </w:r>
      <w:r w:rsidR="003A538E">
        <w:rPr>
          <w:rFonts w:eastAsia="Times New Roman"/>
          <w:noProof/>
          <w:sz w:val="24"/>
          <w:szCs w:val="24"/>
          <w:lang w:val="sr-Cyrl-RS"/>
        </w:rPr>
        <w:t xml:space="preserve">. </w:t>
      </w:r>
      <w:r w:rsidR="00FC56C0">
        <w:rPr>
          <w:rFonts w:eastAsia="Times New Roman"/>
          <w:noProof/>
          <w:sz w:val="24"/>
          <w:szCs w:val="24"/>
          <w:lang w:val="sr-Cyrl-RS"/>
        </w:rPr>
        <w:t xml:space="preserve">Нелинеарни </w:t>
      </w:r>
      <w:r w:rsidR="00902F47" w:rsidRPr="00902F47">
        <w:rPr>
          <w:rFonts w:eastAsia="Times New Roman"/>
          <w:noProof/>
          <w:sz w:val="24"/>
          <w:szCs w:val="24"/>
          <w:lang w:val="sr-Cyrl-RS"/>
        </w:rPr>
        <w:t>(</w:t>
      </w:r>
      <w:r w:rsidR="00FC56C0" w:rsidRPr="00FC56C0">
        <w:rPr>
          <w:rFonts w:eastAsia="Times New Roman"/>
          <w:noProof/>
          <w:sz w:val="24"/>
          <w:szCs w:val="24"/>
          <w:lang w:val="sr-Cyrl-RS"/>
        </w:rPr>
        <w:t>дводимензионални) инфрацрвени “матрични детектори” који нису “погодни за употребу у космосу”, засновани на микроболометрима од материјала са елементима који појединачно имају нефилтрирани одзив у опсегу таласних дужина једнаких или већих од 8 000 nm, али не већих од 14 000nm.</w:t>
      </w:r>
    </w:p>
    <w:p w:rsidR="00902F47" w:rsidRPr="00902F47" w:rsidRDefault="00902F47" w:rsidP="00372522">
      <w:pPr>
        <w:tabs>
          <w:tab w:val="left" w:pos="9355"/>
        </w:tabs>
        <w:spacing w:line="232" w:lineRule="exact"/>
        <w:ind w:left="2268" w:hanging="283"/>
        <w:jc w:val="both"/>
        <w:rPr>
          <w:noProof/>
          <w:sz w:val="24"/>
          <w:szCs w:val="24"/>
          <w:lang w:val="sr-Cyrl-RS"/>
        </w:rPr>
      </w:pPr>
    </w:p>
    <w:p w:rsidR="00902F47" w:rsidRPr="00902F47" w:rsidRDefault="00902F47" w:rsidP="00372522">
      <w:pPr>
        <w:ind w:left="2268"/>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122" w:lineRule="exact"/>
        <w:ind w:left="2268"/>
        <w:jc w:val="both"/>
        <w:rPr>
          <w:noProof/>
          <w:sz w:val="24"/>
          <w:szCs w:val="24"/>
          <w:lang w:val="sr-Cyrl-RS"/>
        </w:rPr>
      </w:pPr>
    </w:p>
    <w:p w:rsidR="00902F47" w:rsidRDefault="00902F47" w:rsidP="00372522">
      <w:pPr>
        <w:tabs>
          <w:tab w:val="left" w:pos="9355"/>
        </w:tabs>
        <w:spacing w:line="303" w:lineRule="auto"/>
        <w:ind w:left="2268"/>
        <w:jc w:val="both"/>
        <w:rPr>
          <w:rFonts w:eastAsia="Times New Roman"/>
          <w:i/>
          <w:iCs/>
          <w:noProof/>
          <w:sz w:val="24"/>
          <w:szCs w:val="24"/>
          <w:lang w:val="sr-Cyrl-RS"/>
        </w:rPr>
      </w:pPr>
      <w:r w:rsidRPr="00902F47">
        <w:rPr>
          <w:rFonts w:eastAsia="Times New Roman"/>
          <w:i/>
          <w:iCs/>
          <w:noProof/>
          <w:sz w:val="24"/>
          <w:szCs w:val="24"/>
          <w:lang w:val="sr-Cyrl-RS"/>
        </w:rPr>
        <w:t xml:space="preserve">За потребе 6А002.а.3.ф. ‚микроболометар’ </w:t>
      </w:r>
      <w:r w:rsidR="00FC56C0" w:rsidRPr="00FC56C0">
        <w:rPr>
          <w:rFonts w:eastAsia="Times New Roman"/>
          <w:i/>
          <w:iCs/>
          <w:noProof/>
          <w:sz w:val="24"/>
          <w:szCs w:val="24"/>
          <w:lang w:val="sr-Cyrl-RS"/>
        </w:rPr>
        <w:t>је дефинисан као термални детектор слике који се користи да, усљед про</w:t>
      </w:r>
      <w:r w:rsidR="00C82973">
        <w:rPr>
          <w:rFonts w:eastAsia="Times New Roman"/>
          <w:i/>
          <w:iCs/>
          <w:noProof/>
          <w:sz w:val="24"/>
          <w:szCs w:val="24"/>
          <w:lang w:val="sr-Cyrl-RS"/>
        </w:rPr>
        <w:t>мј</w:t>
      </w:r>
      <w:r w:rsidR="00FC56C0" w:rsidRPr="00FC56C0">
        <w:rPr>
          <w:rFonts w:eastAsia="Times New Roman"/>
          <w:i/>
          <w:iCs/>
          <w:noProof/>
          <w:sz w:val="24"/>
          <w:szCs w:val="24"/>
          <w:lang w:val="sr-Cyrl-RS"/>
        </w:rPr>
        <w:t>ене температуре у детектору која је посљедица апсорпције инфрацрвеног зрачења,генерише било какав употребљив сигнал.</w:t>
      </w:r>
    </w:p>
    <w:p w:rsidR="00FC56C0" w:rsidRPr="00902F47" w:rsidRDefault="00FC56C0" w:rsidP="00372522">
      <w:pPr>
        <w:tabs>
          <w:tab w:val="left" w:pos="9355"/>
        </w:tabs>
        <w:spacing w:line="303" w:lineRule="auto"/>
        <w:ind w:left="2268"/>
        <w:jc w:val="both"/>
        <w:rPr>
          <w:noProof/>
          <w:sz w:val="24"/>
          <w:szCs w:val="24"/>
          <w:lang w:val="sr-Cyrl-RS"/>
        </w:rPr>
      </w:pPr>
    </w:p>
    <w:p w:rsidR="00902F47" w:rsidRPr="00902F47" w:rsidRDefault="00297195" w:rsidP="00372522">
      <w:pPr>
        <w:tabs>
          <w:tab w:val="left" w:pos="2220"/>
        </w:tabs>
        <w:spacing w:line="245" w:lineRule="auto"/>
        <w:ind w:left="2268" w:hanging="283"/>
        <w:jc w:val="both"/>
        <w:rPr>
          <w:noProof/>
          <w:sz w:val="24"/>
          <w:szCs w:val="24"/>
          <w:lang w:val="sr-Cyrl-RS"/>
        </w:rPr>
      </w:pPr>
      <w:r>
        <w:rPr>
          <w:rFonts w:eastAsia="Times New Roman"/>
          <w:noProof/>
          <w:sz w:val="24"/>
          <w:szCs w:val="24"/>
          <w:lang w:val="sr-Cyrl-RS"/>
        </w:rPr>
        <w:t>г</w:t>
      </w:r>
      <w:r w:rsidR="00902F47" w:rsidRPr="00902F47">
        <w:rPr>
          <w:rFonts w:eastAsia="Times New Roman"/>
          <w:noProof/>
          <w:sz w:val="24"/>
          <w:szCs w:val="24"/>
          <w:lang w:val="sr-Cyrl-RS"/>
        </w:rPr>
        <w:t>.</w:t>
      </w:r>
      <w:r w:rsidR="00902F47" w:rsidRPr="00902F47">
        <w:rPr>
          <w:rFonts w:eastAsia="Times New Roman"/>
          <w:noProof/>
          <w:sz w:val="24"/>
          <w:szCs w:val="24"/>
          <w:lang w:val="sr-Cyrl-RS"/>
        </w:rPr>
        <w:tab/>
        <w:t>„</w:t>
      </w:r>
      <w:r w:rsidR="00FC56C0">
        <w:rPr>
          <w:rFonts w:eastAsia="Times New Roman"/>
          <w:noProof/>
          <w:sz w:val="24"/>
          <w:szCs w:val="24"/>
          <w:lang w:val="sr-Cyrl-RS"/>
        </w:rPr>
        <w:t>м</w:t>
      </w:r>
      <w:r w:rsidR="00FC56C0" w:rsidRPr="00FC56C0">
        <w:rPr>
          <w:rFonts w:eastAsia="Times New Roman"/>
          <w:noProof/>
          <w:sz w:val="24"/>
          <w:szCs w:val="24"/>
          <w:lang w:val="sr-Cyrl-RS"/>
        </w:rPr>
        <w:t>атрични детектори” који нису “погодни за употребу у космосу”, са свим сљедећим карактеристикама:</w:t>
      </w:r>
    </w:p>
    <w:p w:rsidR="00902F47" w:rsidRPr="00902F47" w:rsidRDefault="00902F47" w:rsidP="00372522">
      <w:pPr>
        <w:spacing w:line="227" w:lineRule="exact"/>
        <w:jc w:val="both"/>
        <w:rPr>
          <w:noProof/>
          <w:sz w:val="24"/>
          <w:szCs w:val="24"/>
          <w:lang w:val="sr-Cyrl-RS"/>
        </w:rPr>
      </w:pPr>
    </w:p>
    <w:p w:rsidR="00902F47" w:rsidRPr="00902F47" w:rsidRDefault="00902F47" w:rsidP="001A55A8">
      <w:pPr>
        <w:numPr>
          <w:ilvl w:val="3"/>
          <w:numId w:val="331"/>
        </w:numPr>
        <w:tabs>
          <w:tab w:val="left" w:pos="2480"/>
          <w:tab w:val="left" w:pos="9072"/>
        </w:tabs>
        <w:spacing w:line="246" w:lineRule="auto"/>
        <w:ind w:left="2552" w:hanging="284"/>
        <w:jc w:val="both"/>
        <w:rPr>
          <w:rFonts w:eastAsia="Times New Roman"/>
          <w:noProof/>
          <w:sz w:val="24"/>
          <w:szCs w:val="24"/>
          <w:lang w:val="sr-Cyrl-RS"/>
        </w:rPr>
      </w:pPr>
      <w:r w:rsidRPr="00902F47">
        <w:rPr>
          <w:rFonts w:eastAsia="Times New Roman"/>
          <w:noProof/>
          <w:sz w:val="24"/>
          <w:szCs w:val="24"/>
          <w:lang w:val="sr-Cyrl-RS"/>
        </w:rPr>
        <w:t>индивидуални детекторски елементи с максималним одзивом у подру</w:t>
      </w:r>
      <w:r w:rsidRPr="00902F47">
        <w:rPr>
          <w:rFonts w:eastAsia="Arial"/>
          <w:noProof/>
          <w:sz w:val="24"/>
          <w:szCs w:val="24"/>
          <w:lang w:val="sr-Cyrl-RS"/>
        </w:rPr>
        <w:t>ч</w:t>
      </w:r>
      <w:r w:rsidRPr="00902F47">
        <w:rPr>
          <w:rFonts w:eastAsia="Times New Roman"/>
          <w:noProof/>
          <w:sz w:val="24"/>
          <w:szCs w:val="24"/>
          <w:lang w:val="sr-Cyrl-RS"/>
        </w:rPr>
        <w:t xml:space="preserve">ју </w:t>
      </w:r>
      <w:r w:rsidR="00FC56C0">
        <w:rPr>
          <w:rFonts w:eastAsia="Times New Roman"/>
          <w:noProof/>
          <w:sz w:val="24"/>
          <w:szCs w:val="24"/>
          <w:lang w:val="sr-Cyrl-RS"/>
        </w:rPr>
        <w:t>таласних дуж</w:t>
      </w:r>
      <w:r w:rsidRPr="00902F47">
        <w:rPr>
          <w:rFonts w:eastAsia="Times New Roman"/>
          <w:noProof/>
          <w:sz w:val="24"/>
          <w:szCs w:val="24"/>
          <w:lang w:val="sr-Cyrl-RS"/>
        </w:rPr>
        <w:t xml:space="preserve">ина изнад 400 </w:t>
      </w:r>
      <w:r w:rsidR="005451C4">
        <w:rPr>
          <w:rFonts w:eastAsia="Times New Roman"/>
          <w:noProof/>
          <w:sz w:val="24"/>
          <w:szCs w:val="24"/>
          <w:lang w:val="sr-Cyrl-RS"/>
        </w:rPr>
        <w:t>nm</w:t>
      </w:r>
      <w:r w:rsidRPr="00902F47">
        <w:rPr>
          <w:rFonts w:eastAsia="Times New Roman"/>
          <w:noProof/>
          <w:sz w:val="24"/>
          <w:szCs w:val="24"/>
          <w:lang w:val="sr-Cyrl-RS"/>
        </w:rPr>
        <w:t xml:space="preserve">, али не изнад 900 </w:t>
      </w:r>
      <w:r w:rsidR="005451C4">
        <w:rPr>
          <w:rFonts w:eastAsia="Times New Roman"/>
          <w:noProof/>
          <w:sz w:val="24"/>
          <w:szCs w:val="24"/>
          <w:lang w:val="sr-Cyrl-RS"/>
        </w:rPr>
        <w:t>nm</w:t>
      </w:r>
      <w:r w:rsidRPr="00902F47">
        <w:rPr>
          <w:rFonts w:eastAsia="Times New Roman"/>
          <w:noProof/>
          <w:sz w:val="24"/>
          <w:szCs w:val="24"/>
          <w:lang w:val="sr-Cyrl-RS"/>
        </w:rPr>
        <w:t>;</w:t>
      </w:r>
    </w:p>
    <w:p w:rsidR="00902F47" w:rsidRPr="00902F47" w:rsidRDefault="00902F47" w:rsidP="00372522">
      <w:pPr>
        <w:tabs>
          <w:tab w:val="left" w:pos="9072"/>
        </w:tabs>
        <w:spacing w:line="227" w:lineRule="exact"/>
        <w:ind w:left="2552" w:hanging="284"/>
        <w:jc w:val="both"/>
        <w:rPr>
          <w:rFonts w:eastAsia="Times New Roman"/>
          <w:noProof/>
          <w:sz w:val="24"/>
          <w:szCs w:val="24"/>
          <w:lang w:val="sr-Cyrl-RS"/>
        </w:rPr>
      </w:pPr>
    </w:p>
    <w:p w:rsidR="00902F47" w:rsidRPr="00902F47" w:rsidRDefault="00902F47" w:rsidP="001A55A8">
      <w:pPr>
        <w:numPr>
          <w:ilvl w:val="3"/>
          <w:numId w:val="331"/>
        </w:numPr>
        <w:tabs>
          <w:tab w:val="left" w:pos="2480"/>
          <w:tab w:val="left" w:pos="9072"/>
        </w:tabs>
        <w:spacing w:line="245" w:lineRule="auto"/>
        <w:ind w:left="2552" w:hanging="284"/>
        <w:jc w:val="both"/>
        <w:rPr>
          <w:rFonts w:eastAsia="Times New Roman"/>
          <w:noProof/>
          <w:sz w:val="24"/>
          <w:szCs w:val="24"/>
          <w:lang w:val="sr-Cyrl-RS"/>
        </w:rPr>
      </w:pPr>
      <w:r w:rsidRPr="00902F47">
        <w:rPr>
          <w:rFonts w:eastAsia="Times New Roman"/>
          <w:noProof/>
          <w:sz w:val="24"/>
          <w:szCs w:val="24"/>
          <w:lang w:val="sr-Cyrl-RS"/>
        </w:rPr>
        <w:t>посебно обликовани или преина</w:t>
      </w:r>
      <w:r w:rsidRPr="00902F47">
        <w:rPr>
          <w:rFonts w:eastAsia="Arial"/>
          <w:noProof/>
          <w:sz w:val="24"/>
          <w:szCs w:val="24"/>
          <w:lang w:val="sr-Cyrl-RS"/>
        </w:rPr>
        <w:t>ч</w:t>
      </w:r>
      <w:r w:rsidRPr="00902F47">
        <w:rPr>
          <w:rFonts w:eastAsia="Times New Roman"/>
          <w:noProof/>
          <w:sz w:val="24"/>
          <w:szCs w:val="24"/>
          <w:lang w:val="sr-Cyrl-RS"/>
        </w:rPr>
        <w:t>ени за ‚</w:t>
      </w:r>
      <w:r w:rsidR="00FC56C0">
        <w:rPr>
          <w:rFonts w:eastAsia="Times New Roman"/>
          <w:noProof/>
          <w:sz w:val="24"/>
          <w:szCs w:val="24"/>
          <w:lang w:val="sr-Cyrl-RS"/>
        </w:rPr>
        <w:t>мултипликацију</w:t>
      </w:r>
      <w:r w:rsidRPr="00902F47">
        <w:rPr>
          <w:rFonts w:eastAsia="Times New Roman"/>
          <w:noProof/>
          <w:sz w:val="24"/>
          <w:szCs w:val="24"/>
          <w:lang w:val="sr-Cyrl-RS"/>
        </w:rPr>
        <w:t xml:space="preserve"> набоја’ с максималном „осјетљивош</w:t>
      </w:r>
      <w:r w:rsidRPr="00902F47">
        <w:rPr>
          <w:rFonts w:eastAsia="Arial"/>
          <w:noProof/>
          <w:sz w:val="24"/>
          <w:szCs w:val="24"/>
          <w:lang w:val="sr-Cyrl-RS"/>
        </w:rPr>
        <w:t>ћ</w:t>
      </w:r>
      <w:r w:rsidRPr="00902F47">
        <w:rPr>
          <w:rFonts w:eastAsia="Times New Roman"/>
          <w:noProof/>
          <w:sz w:val="24"/>
          <w:szCs w:val="24"/>
          <w:lang w:val="sr-Cyrl-RS"/>
        </w:rPr>
        <w:t>у на зра</w:t>
      </w:r>
      <w:r w:rsidRPr="00902F47">
        <w:rPr>
          <w:rFonts w:eastAsia="Arial"/>
          <w:noProof/>
          <w:sz w:val="24"/>
          <w:szCs w:val="24"/>
          <w:lang w:val="sr-Cyrl-RS"/>
        </w:rPr>
        <w:t>ч</w:t>
      </w:r>
      <w:r w:rsidRPr="00902F47">
        <w:rPr>
          <w:rFonts w:eastAsia="Times New Roman"/>
          <w:noProof/>
          <w:sz w:val="24"/>
          <w:szCs w:val="24"/>
          <w:lang w:val="sr-Cyrl-RS"/>
        </w:rPr>
        <w:t>ење” ве</w:t>
      </w:r>
      <w:r w:rsidRPr="00902F47">
        <w:rPr>
          <w:rFonts w:eastAsia="Arial"/>
          <w:noProof/>
          <w:sz w:val="24"/>
          <w:szCs w:val="24"/>
          <w:lang w:val="sr-Cyrl-RS"/>
        </w:rPr>
        <w:t>ћ</w:t>
      </w:r>
      <w:r w:rsidR="00FC56C0">
        <w:rPr>
          <w:rFonts w:eastAsia="Times New Roman"/>
          <w:noProof/>
          <w:sz w:val="24"/>
          <w:szCs w:val="24"/>
          <w:lang w:val="sr-Cyrl-RS"/>
        </w:rPr>
        <w:t xml:space="preserve">ом од 10 </w:t>
      </w:r>
      <w:r w:rsidR="00FC56C0">
        <w:rPr>
          <w:rFonts w:eastAsia="Times New Roman"/>
          <w:noProof/>
          <w:sz w:val="24"/>
          <w:szCs w:val="24"/>
          <w:lang w:val="en-US"/>
        </w:rPr>
        <w:t>m</w:t>
      </w:r>
      <w:r w:rsidRPr="00902F47">
        <w:rPr>
          <w:rFonts w:eastAsia="Times New Roman"/>
          <w:noProof/>
          <w:sz w:val="24"/>
          <w:szCs w:val="24"/>
          <w:lang w:val="sr-Cyrl-RS"/>
        </w:rPr>
        <w:t xml:space="preserve">А/W за </w:t>
      </w:r>
      <w:r w:rsidR="00376816">
        <w:rPr>
          <w:rFonts w:eastAsia="Times New Roman"/>
          <w:noProof/>
          <w:sz w:val="24"/>
          <w:szCs w:val="24"/>
          <w:lang w:val="sr-Cyrl-RS"/>
        </w:rPr>
        <w:t>таласне</w:t>
      </w:r>
      <w:r w:rsidRPr="00902F47">
        <w:rPr>
          <w:rFonts w:eastAsia="Times New Roman"/>
          <w:noProof/>
          <w:sz w:val="24"/>
          <w:szCs w:val="24"/>
          <w:lang w:val="sr-Cyrl-RS"/>
        </w:rPr>
        <w:t xml:space="preserve"> </w:t>
      </w:r>
      <w:r w:rsidR="00C7179C">
        <w:rPr>
          <w:rFonts w:eastAsia="Times New Roman"/>
          <w:noProof/>
          <w:sz w:val="24"/>
          <w:szCs w:val="24"/>
          <w:lang w:val="sr-Cyrl-RS"/>
        </w:rPr>
        <w:t>дужи</w:t>
      </w:r>
      <w:r w:rsidRPr="00902F47">
        <w:rPr>
          <w:rFonts w:eastAsia="Times New Roman"/>
          <w:noProof/>
          <w:sz w:val="24"/>
          <w:szCs w:val="24"/>
          <w:lang w:val="sr-Cyrl-RS"/>
        </w:rPr>
        <w:t>не ве</w:t>
      </w:r>
      <w:r w:rsidRPr="00902F47">
        <w:rPr>
          <w:rFonts w:eastAsia="Arial"/>
          <w:noProof/>
          <w:sz w:val="24"/>
          <w:szCs w:val="24"/>
          <w:lang w:val="sr-Cyrl-RS"/>
        </w:rPr>
        <w:t>ћ</w:t>
      </w:r>
      <w:r w:rsidRPr="00902F47">
        <w:rPr>
          <w:rFonts w:eastAsia="Times New Roman"/>
          <w:noProof/>
          <w:sz w:val="24"/>
          <w:szCs w:val="24"/>
          <w:lang w:val="sr-Cyrl-RS"/>
        </w:rPr>
        <w:t xml:space="preserve">е од 760 </w:t>
      </w:r>
      <w:r w:rsidR="005451C4">
        <w:rPr>
          <w:rFonts w:eastAsia="Times New Roman"/>
          <w:noProof/>
          <w:sz w:val="24"/>
          <w:szCs w:val="24"/>
          <w:lang w:val="sr-Cyrl-RS"/>
        </w:rPr>
        <w:t>nm</w:t>
      </w:r>
      <w:r w:rsidRPr="00902F47">
        <w:rPr>
          <w:rFonts w:eastAsia="Times New Roman"/>
          <w:noProof/>
          <w:sz w:val="24"/>
          <w:szCs w:val="24"/>
          <w:lang w:val="sr-Cyrl-RS"/>
        </w:rPr>
        <w:t xml:space="preserve"> </w:t>
      </w:r>
      <w:r w:rsidRPr="00902F47">
        <w:rPr>
          <w:rFonts w:eastAsia="Times New Roman"/>
          <w:noProof/>
          <w:sz w:val="24"/>
          <w:szCs w:val="24"/>
          <w:u w:val="single"/>
          <w:lang w:val="sr-Cyrl-RS"/>
        </w:rPr>
        <w:t>и</w:t>
      </w:r>
    </w:p>
    <w:p w:rsidR="009348F0" w:rsidRDefault="009348F0" w:rsidP="009348F0">
      <w:pPr>
        <w:pStyle w:val="ListParagraph"/>
        <w:rPr>
          <w:rFonts w:eastAsia="Times New Roman"/>
          <w:noProof/>
          <w:sz w:val="24"/>
          <w:szCs w:val="24"/>
          <w:lang w:val="sr-Cyrl-RS"/>
        </w:rPr>
      </w:pPr>
    </w:p>
    <w:p w:rsidR="00902F47" w:rsidRPr="00902F47" w:rsidRDefault="00902F47" w:rsidP="00372522">
      <w:pPr>
        <w:tabs>
          <w:tab w:val="left" w:pos="9072"/>
        </w:tabs>
        <w:spacing w:line="228" w:lineRule="exact"/>
        <w:ind w:left="2552" w:hanging="284"/>
        <w:jc w:val="both"/>
        <w:rPr>
          <w:rFonts w:eastAsia="Times New Roman"/>
          <w:noProof/>
          <w:sz w:val="24"/>
          <w:szCs w:val="24"/>
          <w:lang w:val="sr-Cyrl-RS"/>
        </w:rPr>
      </w:pPr>
    </w:p>
    <w:p w:rsidR="00902F47" w:rsidRPr="00902F47" w:rsidRDefault="00902F47" w:rsidP="001A55A8">
      <w:pPr>
        <w:numPr>
          <w:ilvl w:val="3"/>
          <w:numId w:val="331"/>
        </w:numPr>
        <w:tabs>
          <w:tab w:val="left" w:pos="2480"/>
          <w:tab w:val="left" w:pos="9072"/>
        </w:tabs>
        <w:ind w:left="2552" w:hanging="284"/>
        <w:jc w:val="both"/>
        <w:rPr>
          <w:rFonts w:eastAsia="Times New Roman"/>
          <w:noProof/>
          <w:sz w:val="24"/>
          <w:szCs w:val="24"/>
          <w:lang w:val="sr-Cyrl-RS"/>
        </w:rPr>
      </w:pPr>
      <w:r w:rsidRPr="00902F47">
        <w:rPr>
          <w:rFonts w:eastAsia="Times New Roman"/>
          <w:noProof/>
          <w:sz w:val="24"/>
          <w:szCs w:val="24"/>
          <w:lang w:val="sr-Cyrl-RS"/>
        </w:rPr>
        <w:t>имају више од 32 елемента;</w:t>
      </w:r>
    </w:p>
    <w:p w:rsidR="009348F0" w:rsidRDefault="009348F0" w:rsidP="009348F0">
      <w:pPr>
        <w:pStyle w:val="ListParagraph"/>
        <w:rPr>
          <w:rFonts w:eastAsia="Times New Roman"/>
          <w:noProof/>
          <w:sz w:val="24"/>
          <w:szCs w:val="24"/>
          <w:lang w:val="sr-Cyrl-RS"/>
        </w:rPr>
      </w:pPr>
    </w:p>
    <w:p w:rsidR="00902F47" w:rsidRPr="00902F47" w:rsidRDefault="00902F47" w:rsidP="00372522">
      <w:pPr>
        <w:spacing w:line="244" w:lineRule="exact"/>
        <w:jc w:val="both"/>
        <w:rPr>
          <w:rFonts w:eastAsia="Times New Roman"/>
          <w:noProof/>
          <w:sz w:val="24"/>
          <w:szCs w:val="24"/>
          <w:lang w:val="sr-Cyrl-RS"/>
        </w:rPr>
      </w:pPr>
    </w:p>
    <w:p w:rsidR="00902F47" w:rsidRPr="00902F47" w:rsidRDefault="003A538E" w:rsidP="00372522">
      <w:pPr>
        <w:tabs>
          <w:tab w:val="left" w:pos="1780"/>
          <w:tab w:val="left" w:pos="9355"/>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 б. </w:t>
      </w:r>
      <w:r w:rsidR="00902F47" w:rsidRPr="00902F47">
        <w:rPr>
          <w:rFonts w:eastAsia="Times New Roman"/>
          <w:noProof/>
          <w:sz w:val="24"/>
          <w:szCs w:val="24"/>
          <w:lang w:val="sr-Cyrl-RS"/>
        </w:rPr>
        <w:t xml:space="preserve">„моноспектрални </w:t>
      </w:r>
      <w:r w:rsidR="00FC56C0" w:rsidRPr="00FC56C0">
        <w:rPr>
          <w:rFonts w:eastAsia="Times New Roman"/>
          <w:noProof/>
          <w:sz w:val="24"/>
          <w:szCs w:val="24"/>
          <w:lang w:val="sr-Cyrl-RS"/>
        </w:rPr>
        <w:t>сензори слике” и “вишеспектрални сензори слике” намијењени за осматрање на даљину, са свим сљедећим карактеристикама:</w:t>
      </w:r>
    </w:p>
    <w:p w:rsidR="00902F47" w:rsidRPr="00902F47" w:rsidRDefault="00902F47" w:rsidP="00372522">
      <w:pPr>
        <w:tabs>
          <w:tab w:val="left" w:pos="9355"/>
        </w:tabs>
        <w:spacing w:line="225" w:lineRule="exact"/>
        <w:ind w:left="1134" w:hanging="283"/>
        <w:jc w:val="both"/>
        <w:rPr>
          <w:rFonts w:eastAsia="Times New Roman"/>
          <w:noProof/>
          <w:sz w:val="24"/>
          <w:szCs w:val="24"/>
          <w:lang w:val="sr-Cyrl-RS"/>
        </w:rPr>
      </w:pPr>
    </w:p>
    <w:p w:rsidR="00902F47" w:rsidRPr="00902F47" w:rsidRDefault="00FC56C0" w:rsidP="001A55A8">
      <w:pPr>
        <w:numPr>
          <w:ilvl w:val="1"/>
          <w:numId w:val="332"/>
        </w:numPr>
        <w:tabs>
          <w:tab w:val="left" w:pos="2020"/>
        </w:tabs>
        <w:ind w:left="1418" w:hanging="284"/>
        <w:jc w:val="both"/>
        <w:rPr>
          <w:rFonts w:eastAsia="Times New Roman"/>
          <w:noProof/>
          <w:sz w:val="24"/>
          <w:szCs w:val="24"/>
          <w:lang w:val="sr-Cyrl-RS"/>
        </w:rPr>
      </w:pPr>
      <w:r>
        <w:rPr>
          <w:rFonts w:eastAsia="Times New Roman"/>
          <w:noProof/>
          <w:sz w:val="24"/>
          <w:szCs w:val="24"/>
          <w:lang w:val="sr-Cyrl-RS"/>
        </w:rPr>
        <w:t>тренут</w:t>
      </w:r>
      <w:r w:rsidR="00902F47" w:rsidRPr="00902F47">
        <w:rPr>
          <w:rFonts w:eastAsia="Times New Roman"/>
          <w:noProof/>
          <w:sz w:val="24"/>
          <w:szCs w:val="24"/>
          <w:lang w:val="sr-Cyrl-RS"/>
        </w:rPr>
        <w:t xml:space="preserve">но </w:t>
      </w:r>
      <w:r w:rsidR="0050296D">
        <w:rPr>
          <w:rFonts w:eastAsia="Times New Roman"/>
          <w:noProof/>
          <w:sz w:val="24"/>
          <w:szCs w:val="24"/>
          <w:lang w:val="sr-Cyrl-RS"/>
        </w:rPr>
        <w:t>видно</w:t>
      </w:r>
      <w:r w:rsidR="00902F47" w:rsidRPr="00902F47">
        <w:rPr>
          <w:rFonts w:eastAsia="Times New Roman"/>
          <w:noProof/>
          <w:sz w:val="24"/>
          <w:szCs w:val="24"/>
          <w:lang w:val="sr-Cyrl-RS"/>
        </w:rPr>
        <w:t xml:space="preserve"> поље (</w:t>
      </w:r>
      <w:r>
        <w:rPr>
          <w:rFonts w:eastAsia="Times New Roman"/>
          <w:noProof/>
          <w:sz w:val="24"/>
          <w:szCs w:val="24"/>
          <w:lang w:val="sr-Latn-BA"/>
        </w:rPr>
        <w:t>IFOV</w:t>
      </w:r>
      <w:r w:rsidR="00902F47" w:rsidRPr="00902F47">
        <w:rPr>
          <w:rFonts w:eastAsia="Times New Roman"/>
          <w:noProof/>
          <w:sz w:val="24"/>
          <w:szCs w:val="24"/>
          <w:lang w:val="sr-Cyrl-RS"/>
        </w:rPr>
        <w:t xml:space="preserve">) мање од 200 </w:t>
      </w:r>
      <w:r w:rsidR="00902F47" w:rsidRPr="00902F47">
        <w:rPr>
          <w:rFonts w:eastAsia="Arial"/>
          <w:noProof/>
          <w:sz w:val="24"/>
          <w:szCs w:val="24"/>
          <w:lang w:val="sr-Cyrl-RS"/>
        </w:rPr>
        <w:t>μ</w:t>
      </w:r>
      <w:r>
        <w:rPr>
          <w:rFonts w:eastAsia="Times New Roman"/>
          <w:noProof/>
          <w:sz w:val="24"/>
          <w:szCs w:val="24"/>
          <w:lang w:val="sr-Latn-BA"/>
        </w:rPr>
        <w:t>rad</w:t>
      </w:r>
      <w:r w:rsidR="00902F47" w:rsidRPr="00902F47">
        <w:rPr>
          <w:rFonts w:eastAsia="Times New Roman"/>
          <w:noProof/>
          <w:sz w:val="24"/>
          <w:szCs w:val="24"/>
          <w:lang w:val="sr-Cyrl-RS"/>
        </w:rPr>
        <w:t xml:space="preserve"> (микрорадијана) </w:t>
      </w:r>
      <w:r w:rsidR="00902F47" w:rsidRPr="00902F47">
        <w:rPr>
          <w:rFonts w:eastAsia="Times New Roman"/>
          <w:noProof/>
          <w:sz w:val="24"/>
          <w:szCs w:val="24"/>
          <w:u w:val="single"/>
          <w:lang w:val="sr-Cyrl-RS"/>
        </w:rPr>
        <w:t>или</w:t>
      </w:r>
    </w:p>
    <w:p w:rsidR="00902F47" w:rsidRPr="00902F47" w:rsidRDefault="00902F47" w:rsidP="00372522">
      <w:pPr>
        <w:spacing w:line="243" w:lineRule="exact"/>
        <w:ind w:left="1418" w:hanging="284"/>
        <w:jc w:val="both"/>
        <w:rPr>
          <w:rFonts w:eastAsia="Times New Roman"/>
          <w:noProof/>
          <w:sz w:val="24"/>
          <w:szCs w:val="24"/>
          <w:lang w:val="sr-Cyrl-RS"/>
        </w:rPr>
      </w:pPr>
    </w:p>
    <w:p w:rsidR="00902F47" w:rsidRPr="00902F47" w:rsidRDefault="00902F47" w:rsidP="001A55A8">
      <w:pPr>
        <w:numPr>
          <w:ilvl w:val="1"/>
          <w:numId w:val="332"/>
        </w:numPr>
        <w:tabs>
          <w:tab w:val="left" w:pos="2020"/>
          <w:tab w:val="left" w:pos="9355"/>
        </w:tabs>
        <w:spacing w:line="245" w:lineRule="auto"/>
        <w:ind w:left="1418" w:hanging="284"/>
        <w:jc w:val="both"/>
        <w:rPr>
          <w:rFonts w:eastAsia="Times New Roman"/>
          <w:noProof/>
          <w:sz w:val="24"/>
          <w:szCs w:val="24"/>
          <w:lang w:val="sr-Cyrl-RS"/>
        </w:rPr>
      </w:pPr>
      <w:r w:rsidRPr="00902F47">
        <w:rPr>
          <w:rFonts w:eastAsia="Times New Roman"/>
          <w:noProof/>
          <w:sz w:val="24"/>
          <w:szCs w:val="24"/>
          <w:lang w:val="sr-Cyrl-RS"/>
        </w:rPr>
        <w:t>намијењени су раду у подру</w:t>
      </w:r>
      <w:r w:rsidRPr="00902F47">
        <w:rPr>
          <w:rFonts w:eastAsia="Arial"/>
          <w:noProof/>
          <w:sz w:val="24"/>
          <w:szCs w:val="24"/>
          <w:lang w:val="sr-Cyrl-RS"/>
        </w:rPr>
        <w:t>ч</w:t>
      </w:r>
      <w:r w:rsidRPr="00902F47">
        <w:rPr>
          <w:rFonts w:eastAsia="Times New Roman"/>
          <w:noProof/>
          <w:sz w:val="24"/>
          <w:szCs w:val="24"/>
          <w:lang w:val="sr-Cyrl-RS"/>
        </w:rPr>
        <w:t xml:space="preserve">ју </w:t>
      </w:r>
      <w:r w:rsidR="00FC56C0">
        <w:rPr>
          <w:rFonts w:eastAsia="Times New Roman"/>
          <w:noProof/>
          <w:sz w:val="24"/>
          <w:szCs w:val="24"/>
          <w:lang w:val="sr-Cyrl-BA"/>
        </w:rPr>
        <w:t>таласних</w:t>
      </w:r>
      <w:r w:rsidR="00FC56C0">
        <w:rPr>
          <w:rFonts w:eastAsia="Times New Roman"/>
          <w:noProof/>
          <w:sz w:val="24"/>
          <w:szCs w:val="24"/>
          <w:lang w:val="sr-Cyrl-RS"/>
        </w:rPr>
        <w:t xml:space="preserve"> дуж</w:t>
      </w:r>
      <w:r w:rsidRPr="00902F47">
        <w:rPr>
          <w:rFonts w:eastAsia="Times New Roman"/>
          <w:noProof/>
          <w:sz w:val="24"/>
          <w:szCs w:val="24"/>
          <w:lang w:val="sr-Cyrl-RS"/>
        </w:rPr>
        <w:t xml:space="preserve">ина изнад 400 </w:t>
      </w:r>
      <w:r w:rsidR="005451C4">
        <w:rPr>
          <w:rFonts w:eastAsia="Times New Roman"/>
          <w:noProof/>
          <w:sz w:val="24"/>
          <w:szCs w:val="24"/>
          <w:lang w:val="sr-Cyrl-RS"/>
        </w:rPr>
        <w:t>nm</w:t>
      </w:r>
      <w:r w:rsidRPr="00902F47">
        <w:rPr>
          <w:rFonts w:eastAsia="Times New Roman"/>
          <w:noProof/>
          <w:sz w:val="24"/>
          <w:szCs w:val="24"/>
          <w:lang w:val="sr-Cyrl-RS"/>
        </w:rPr>
        <w:t xml:space="preserve">, али не изнад 30 000 </w:t>
      </w:r>
      <w:r w:rsidR="005451C4">
        <w:rPr>
          <w:rFonts w:eastAsia="Times New Roman"/>
          <w:noProof/>
          <w:sz w:val="24"/>
          <w:szCs w:val="24"/>
          <w:lang w:val="sr-Cyrl-RS"/>
        </w:rPr>
        <w:t>nm</w:t>
      </w:r>
      <w:r w:rsidRPr="00902F47">
        <w:rPr>
          <w:rFonts w:eastAsia="Times New Roman"/>
          <w:noProof/>
          <w:sz w:val="24"/>
          <w:szCs w:val="24"/>
          <w:lang w:val="sr-Cyrl-RS"/>
        </w:rPr>
        <w:t xml:space="preserve"> и имају све сљеде</w:t>
      </w:r>
      <w:r w:rsidRPr="00902F47">
        <w:rPr>
          <w:rFonts w:eastAsia="Arial"/>
          <w:noProof/>
          <w:sz w:val="24"/>
          <w:szCs w:val="24"/>
          <w:lang w:val="sr-Cyrl-RS"/>
        </w:rPr>
        <w:t>ћ</w:t>
      </w:r>
      <w:r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Pr="00902F47">
        <w:rPr>
          <w:rFonts w:eastAsia="Times New Roman"/>
          <w:noProof/>
          <w:sz w:val="24"/>
          <w:szCs w:val="24"/>
          <w:lang w:val="sr-Cyrl-RS"/>
        </w:rPr>
        <w:t>:</w:t>
      </w:r>
    </w:p>
    <w:p w:rsidR="00902F47" w:rsidRPr="00902F47" w:rsidRDefault="00902F47" w:rsidP="00372522">
      <w:pPr>
        <w:spacing w:line="227" w:lineRule="exact"/>
        <w:jc w:val="both"/>
        <w:rPr>
          <w:rFonts w:eastAsia="Times New Roman"/>
          <w:noProof/>
          <w:sz w:val="24"/>
          <w:szCs w:val="24"/>
          <w:lang w:val="sr-Cyrl-RS"/>
        </w:rPr>
      </w:pPr>
    </w:p>
    <w:p w:rsidR="00902F47" w:rsidRPr="00902F47" w:rsidRDefault="003A538E"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а. </w:t>
      </w:r>
      <w:r w:rsidR="009348F0" w:rsidRPr="00902F47">
        <w:rPr>
          <w:rFonts w:eastAsia="Times New Roman"/>
          <w:noProof/>
          <w:sz w:val="24"/>
          <w:szCs w:val="24"/>
          <w:lang w:val="sr-Cyrl-RS"/>
        </w:rPr>
        <w:t>П</w:t>
      </w:r>
      <w:r w:rsidR="00902F47" w:rsidRPr="00902F47">
        <w:rPr>
          <w:rFonts w:eastAsia="Times New Roman"/>
          <w:noProof/>
          <w:sz w:val="24"/>
          <w:szCs w:val="24"/>
          <w:lang w:val="sr-Cyrl-RS"/>
        </w:rPr>
        <w:t xml:space="preserve">роизводе излазне сликовне податке у дигиталном формату </w:t>
      </w:r>
      <w:r w:rsidR="00902F47" w:rsidRPr="00902F47">
        <w:rPr>
          <w:rFonts w:eastAsia="Times New Roman"/>
          <w:noProof/>
          <w:sz w:val="24"/>
          <w:szCs w:val="24"/>
          <w:u w:val="single"/>
          <w:lang w:val="sr-Cyrl-RS"/>
        </w:rPr>
        <w:t>и</w:t>
      </w:r>
    </w:p>
    <w:p w:rsidR="00902F47" w:rsidRPr="00902F47" w:rsidRDefault="00902F47" w:rsidP="00372522">
      <w:pPr>
        <w:spacing w:line="244" w:lineRule="exact"/>
        <w:ind w:left="1418"/>
        <w:jc w:val="both"/>
        <w:rPr>
          <w:rFonts w:eastAsia="Times New Roman"/>
          <w:noProof/>
          <w:sz w:val="24"/>
          <w:szCs w:val="24"/>
          <w:lang w:val="sr-Cyrl-RS"/>
        </w:rPr>
      </w:pPr>
    </w:p>
    <w:p w:rsidR="00902F47" w:rsidRPr="00902F47" w:rsidRDefault="003A538E"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б. </w:t>
      </w:r>
      <w:r w:rsidR="009348F0" w:rsidRPr="00902F47">
        <w:rPr>
          <w:rFonts w:eastAsia="Times New Roman"/>
          <w:noProof/>
          <w:sz w:val="24"/>
          <w:szCs w:val="24"/>
          <w:lang w:val="sr-Cyrl-RS"/>
        </w:rPr>
        <w:t>И</w:t>
      </w:r>
      <w:r w:rsidR="00902F47" w:rsidRPr="00902F47">
        <w:rPr>
          <w:rFonts w:eastAsia="Times New Roman"/>
          <w:noProof/>
          <w:sz w:val="24"/>
          <w:szCs w:val="24"/>
          <w:lang w:val="sr-Cyrl-RS"/>
        </w:rPr>
        <w:t xml:space="preserve">мају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43" w:lineRule="exact"/>
        <w:jc w:val="both"/>
        <w:rPr>
          <w:rFonts w:eastAsia="Times New Roman"/>
          <w:noProof/>
          <w:sz w:val="24"/>
          <w:szCs w:val="24"/>
          <w:lang w:val="sr-Cyrl-RS"/>
        </w:rPr>
      </w:pPr>
    </w:p>
    <w:p w:rsidR="00902F47" w:rsidRPr="00902F47" w:rsidRDefault="00902F47" w:rsidP="001A55A8">
      <w:pPr>
        <w:numPr>
          <w:ilvl w:val="3"/>
          <w:numId w:val="332"/>
        </w:numPr>
        <w:tabs>
          <w:tab w:val="left" w:pos="2480"/>
        </w:tabs>
        <w:ind w:left="1985" w:hanging="284"/>
        <w:jc w:val="both"/>
        <w:rPr>
          <w:rFonts w:eastAsia="Times New Roman"/>
          <w:noProof/>
          <w:sz w:val="24"/>
          <w:szCs w:val="24"/>
          <w:lang w:val="sr-Cyrl-RS"/>
        </w:rPr>
      </w:pPr>
      <w:r w:rsidRPr="00902F47">
        <w:rPr>
          <w:rFonts w:eastAsia="Times New Roman"/>
          <w:noProof/>
          <w:sz w:val="24"/>
          <w:szCs w:val="24"/>
          <w:lang w:val="sr-Cyrl-RS"/>
        </w:rPr>
        <w:t xml:space="preserve">„прикладни за употребу у свемиру”; </w:t>
      </w:r>
      <w:r w:rsidRPr="00902F47">
        <w:rPr>
          <w:rFonts w:eastAsia="Times New Roman"/>
          <w:noProof/>
          <w:sz w:val="24"/>
          <w:szCs w:val="24"/>
          <w:u w:val="single"/>
          <w:lang w:val="sr-Cyrl-RS"/>
        </w:rPr>
        <w:t>или</w:t>
      </w:r>
    </w:p>
    <w:p w:rsidR="00902F47" w:rsidRPr="00902F47" w:rsidRDefault="00902F47" w:rsidP="00372522">
      <w:pPr>
        <w:spacing w:line="243" w:lineRule="exact"/>
        <w:ind w:left="1985" w:hanging="284"/>
        <w:jc w:val="both"/>
        <w:rPr>
          <w:rFonts w:eastAsia="Times New Roman"/>
          <w:noProof/>
          <w:sz w:val="24"/>
          <w:szCs w:val="24"/>
          <w:lang w:val="sr-Cyrl-RS"/>
        </w:rPr>
      </w:pPr>
    </w:p>
    <w:p w:rsidR="00902F47" w:rsidRPr="00902F47" w:rsidRDefault="00902F47" w:rsidP="001A55A8">
      <w:pPr>
        <w:numPr>
          <w:ilvl w:val="3"/>
          <w:numId w:val="332"/>
        </w:numPr>
        <w:tabs>
          <w:tab w:val="left" w:pos="2480"/>
        </w:tabs>
        <w:spacing w:line="246" w:lineRule="auto"/>
        <w:ind w:left="1985" w:hanging="284"/>
        <w:jc w:val="both"/>
        <w:rPr>
          <w:rFonts w:eastAsia="Times New Roman"/>
          <w:noProof/>
          <w:sz w:val="24"/>
          <w:szCs w:val="24"/>
          <w:lang w:val="sr-Cyrl-RS"/>
        </w:rPr>
      </w:pPr>
      <w:r w:rsidRPr="00902F47">
        <w:rPr>
          <w:rFonts w:eastAsia="Times New Roman"/>
          <w:noProof/>
          <w:sz w:val="24"/>
          <w:szCs w:val="24"/>
          <w:lang w:val="sr-Cyrl-RS"/>
        </w:rPr>
        <w:t xml:space="preserve">обликовани за рад у </w:t>
      </w:r>
      <w:r w:rsidR="00FC56C0">
        <w:rPr>
          <w:rFonts w:eastAsia="Times New Roman"/>
          <w:noProof/>
          <w:sz w:val="24"/>
          <w:szCs w:val="24"/>
          <w:lang w:val="sr-Cyrl-RS"/>
        </w:rPr>
        <w:t>ваздуху</w:t>
      </w:r>
      <w:r w:rsidRPr="00902F47">
        <w:rPr>
          <w:rFonts w:eastAsia="Times New Roman"/>
          <w:noProof/>
          <w:sz w:val="24"/>
          <w:szCs w:val="24"/>
          <w:lang w:val="sr-Cyrl-RS"/>
        </w:rPr>
        <w:t>, употребљавају</w:t>
      </w:r>
      <w:r w:rsidRPr="00902F47">
        <w:rPr>
          <w:rFonts w:eastAsia="Arial"/>
          <w:noProof/>
          <w:sz w:val="24"/>
          <w:szCs w:val="24"/>
          <w:lang w:val="sr-Cyrl-RS"/>
        </w:rPr>
        <w:t>ћ</w:t>
      </w:r>
      <w:r w:rsidRPr="00902F47">
        <w:rPr>
          <w:rFonts w:eastAsia="Times New Roman"/>
          <w:noProof/>
          <w:sz w:val="24"/>
          <w:szCs w:val="24"/>
          <w:lang w:val="sr-Cyrl-RS"/>
        </w:rPr>
        <w:t xml:space="preserve">и детекторе који нису силиконски те имају </w:t>
      </w:r>
      <w:r w:rsidR="00FC56C0">
        <w:rPr>
          <w:rFonts w:eastAsia="Times New Roman"/>
          <w:noProof/>
          <w:sz w:val="24"/>
          <w:szCs w:val="24"/>
          <w:lang w:val="en-US"/>
        </w:rPr>
        <w:t>IFOV</w:t>
      </w:r>
      <w:r w:rsidRPr="00902F47">
        <w:rPr>
          <w:rFonts w:eastAsia="Times New Roman"/>
          <w:noProof/>
          <w:sz w:val="24"/>
          <w:szCs w:val="24"/>
          <w:lang w:val="sr-Cyrl-RS"/>
        </w:rPr>
        <w:t xml:space="preserve"> мањи од 2,5 </w:t>
      </w:r>
      <w:r w:rsidR="00FC56C0">
        <w:rPr>
          <w:rFonts w:eastAsia="Times New Roman"/>
          <w:noProof/>
          <w:sz w:val="24"/>
          <w:szCs w:val="24"/>
          <w:lang w:val="en-US"/>
        </w:rPr>
        <w:t>mrad</w:t>
      </w:r>
      <w:r w:rsidRPr="00902F47">
        <w:rPr>
          <w:rFonts w:eastAsia="Times New Roman"/>
          <w:noProof/>
          <w:sz w:val="24"/>
          <w:szCs w:val="24"/>
          <w:lang w:val="sr-Cyrl-RS"/>
        </w:rPr>
        <w:t xml:space="preserve"> (милирадијана);</w:t>
      </w:r>
    </w:p>
    <w:p w:rsidR="009348F0" w:rsidRDefault="009348F0" w:rsidP="009348F0">
      <w:pPr>
        <w:pStyle w:val="ListParagraph"/>
        <w:rPr>
          <w:rFonts w:eastAsia="Times New Roman"/>
          <w:noProof/>
          <w:sz w:val="24"/>
          <w:szCs w:val="24"/>
          <w:lang w:val="sr-Cyrl-RS"/>
        </w:rPr>
      </w:pPr>
    </w:p>
    <w:p w:rsidR="00902F47" w:rsidRPr="00902F47" w:rsidRDefault="00902F47" w:rsidP="00372522">
      <w:pPr>
        <w:spacing w:line="227" w:lineRule="exact"/>
        <w:jc w:val="both"/>
        <w:rPr>
          <w:rFonts w:eastAsia="Times New Roman"/>
          <w:noProof/>
          <w:sz w:val="24"/>
          <w:szCs w:val="24"/>
          <w:lang w:val="sr-Cyrl-RS"/>
        </w:rPr>
      </w:pPr>
    </w:p>
    <w:p w:rsidR="00902F47" w:rsidRPr="00902F47" w:rsidRDefault="00902F47" w:rsidP="00372522">
      <w:pPr>
        <w:tabs>
          <w:tab w:val="left" w:pos="9355"/>
        </w:tabs>
        <w:spacing w:line="238" w:lineRule="auto"/>
        <w:ind w:left="3261" w:hanging="1276"/>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6А002.б.1. не односи се на „моноспектралне сликовне сензоре” с максималним одзивом у подру</w:t>
      </w:r>
      <w:r w:rsidRPr="00902F47">
        <w:rPr>
          <w:rFonts w:eastAsia="Arial"/>
          <w:i/>
          <w:iCs/>
          <w:noProof/>
          <w:sz w:val="24"/>
          <w:szCs w:val="24"/>
          <w:lang w:val="sr-Cyrl-RS"/>
        </w:rPr>
        <w:t>ч</w:t>
      </w:r>
      <w:r w:rsidRPr="00902F47">
        <w:rPr>
          <w:rFonts w:eastAsia="Times New Roman"/>
          <w:i/>
          <w:iCs/>
          <w:noProof/>
          <w:sz w:val="24"/>
          <w:szCs w:val="24"/>
          <w:lang w:val="sr-Cyrl-RS"/>
        </w:rPr>
        <w:t xml:space="preserve">ју </w:t>
      </w:r>
      <w:r w:rsidR="00FC56C0">
        <w:rPr>
          <w:rFonts w:eastAsia="Times New Roman"/>
          <w:i/>
          <w:iCs/>
          <w:noProof/>
          <w:sz w:val="24"/>
          <w:szCs w:val="24"/>
          <w:lang w:val="sr-Cyrl-RS"/>
        </w:rPr>
        <w:t>таласних дуж</w:t>
      </w:r>
      <w:r w:rsidRPr="00902F47">
        <w:rPr>
          <w:rFonts w:eastAsia="Times New Roman"/>
          <w:i/>
          <w:iCs/>
          <w:noProof/>
          <w:sz w:val="24"/>
          <w:szCs w:val="24"/>
          <w:lang w:val="sr-Cyrl-RS"/>
        </w:rPr>
        <w:t xml:space="preserve">ина изнад 300 </w:t>
      </w:r>
      <w:r w:rsidR="005451C4">
        <w:rPr>
          <w:rFonts w:eastAsia="Times New Roman"/>
          <w:i/>
          <w:iCs/>
          <w:noProof/>
          <w:sz w:val="24"/>
          <w:szCs w:val="24"/>
          <w:lang w:val="sr-Cyrl-RS"/>
        </w:rPr>
        <w:t>nm</w:t>
      </w:r>
      <w:r w:rsidRPr="00902F47">
        <w:rPr>
          <w:rFonts w:eastAsia="Times New Roman"/>
          <w:i/>
          <w:iCs/>
          <w:noProof/>
          <w:sz w:val="24"/>
          <w:szCs w:val="24"/>
          <w:lang w:val="sr-Cyrl-RS"/>
        </w:rPr>
        <w:t xml:space="preserve">, али не изнад 900 </w:t>
      </w:r>
      <w:r w:rsidR="005451C4">
        <w:rPr>
          <w:rFonts w:eastAsia="Times New Roman"/>
          <w:i/>
          <w:iCs/>
          <w:noProof/>
          <w:sz w:val="24"/>
          <w:szCs w:val="24"/>
          <w:lang w:val="sr-Cyrl-RS"/>
        </w:rPr>
        <w:t>nm</w:t>
      </w:r>
      <w:r w:rsidRPr="00902F47">
        <w:rPr>
          <w:rFonts w:eastAsia="Times New Roman"/>
          <w:i/>
          <w:iCs/>
          <w:noProof/>
          <w:sz w:val="24"/>
          <w:szCs w:val="24"/>
          <w:lang w:val="sr-Cyrl-RS"/>
        </w:rPr>
        <w:t>, у које је укљу</w:t>
      </w:r>
      <w:r w:rsidRPr="00902F47">
        <w:rPr>
          <w:rFonts w:eastAsia="Arial"/>
          <w:i/>
          <w:iCs/>
          <w:noProof/>
          <w:sz w:val="24"/>
          <w:szCs w:val="24"/>
          <w:lang w:val="sr-Cyrl-RS"/>
        </w:rPr>
        <w:t>ч</w:t>
      </w:r>
      <w:r w:rsidRPr="00902F47">
        <w:rPr>
          <w:rFonts w:eastAsia="Times New Roman"/>
          <w:i/>
          <w:iCs/>
          <w:noProof/>
          <w:sz w:val="24"/>
          <w:szCs w:val="24"/>
          <w:lang w:val="sr-Cyrl-RS"/>
        </w:rPr>
        <w:t>ен било који од детектора који нису „прикладни за употребу у свемиру” или „</w:t>
      </w:r>
      <w:r w:rsidR="00FC56C0">
        <w:rPr>
          <w:rFonts w:eastAsia="Times New Roman"/>
          <w:i/>
          <w:iCs/>
          <w:noProof/>
          <w:sz w:val="24"/>
          <w:szCs w:val="24"/>
          <w:lang w:val="sr-Cyrl-RS"/>
        </w:rPr>
        <w:t>матричних</w:t>
      </w:r>
      <w:r w:rsidRPr="00902F47">
        <w:rPr>
          <w:rFonts w:eastAsia="Times New Roman"/>
          <w:i/>
          <w:iCs/>
          <w:noProof/>
          <w:sz w:val="24"/>
          <w:szCs w:val="24"/>
          <w:lang w:val="sr-Cyrl-RS"/>
        </w:rPr>
        <w:t xml:space="preserve"> </w:t>
      </w:r>
      <w:r w:rsidR="00FC56C0">
        <w:rPr>
          <w:rFonts w:eastAsia="Times New Roman"/>
          <w:i/>
          <w:iCs/>
          <w:noProof/>
          <w:sz w:val="24"/>
          <w:szCs w:val="24"/>
          <w:lang w:val="sr-Cyrl-RS"/>
        </w:rPr>
        <w:t>детектора</w:t>
      </w:r>
      <w:r w:rsidRPr="00902F47">
        <w:rPr>
          <w:rFonts w:eastAsia="Times New Roman"/>
          <w:i/>
          <w:iCs/>
          <w:noProof/>
          <w:sz w:val="24"/>
          <w:szCs w:val="24"/>
          <w:lang w:val="sr-Cyrl-RS"/>
        </w:rPr>
        <w:t xml:space="preserve">” </w:t>
      </w:r>
      <w:r w:rsidRPr="00902F47">
        <w:rPr>
          <w:rFonts w:eastAsia="Times New Roman"/>
          <w:i/>
          <w:iCs/>
          <w:noProof/>
          <w:sz w:val="24"/>
          <w:szCs w:val="24"/>
          <w:lang w:val="sr-Cyrl-RS"/>
        </w:rPr>
        <w:lastRenderedPageBreak/>
        <w:t>који исто тако нису „прикладни за употребу у свемиру”:</w:t>
      </w:r>
    </w:p>
    <w:p w:rsidR="00902F47" w:rsidRPr="00902F47" w:rsidRDefault="00902F47" w:rsidP="00372522">
      <w:pPr>
        <w:tabs>
          <w:tab w:val="left" w:pos="9355"/>
        </w:tabs>
        <w:spacing w:line="233" w:lineRule="exact"/>
        <w:ind w:left="3261" w:hanging="1276"/>
        <w:jc w:val="both"/>
        <w:rPr>
          <w:rFonts w:eastAsia="Times New Roman"/>
          <w:noProof/>
          <w:sz w:val="24"/>
          <w:szCs w:val="24"/>
          <w:lang w:val="sr-Cyrl-RS"/>
        </w:rPr>
      </w:pPr>
    </w:p>
    <w:p w:rsidR="00902F47" w:rsidRPr="00902F47" w:rsidRDefault="00FC56C0" w:rsidP="001A55A8">
      <w:pPr>
        <w:numPr>
          <w:ilvl w:val="4"/>
          <w:numId w:val="332"/>
        </w:numPr>
        <w:tabs>
          <w:tab w:val="left" w:pos="3660"/>
        </w:tabs>
        <w:ind w:left="3686" w:hanging="425"/>
        <w:jc w:val="both"/>
        <w:rPr>
          <w:rFonts w:eastAsia="Times New Roman"/>
          <w:i/>
          <w:iCs/>
          <w:noProof/>
          <w:sz w:val="24"/>
          <w:szCs w:val="24"/>
          <w:lang w:val="sr-Cyrl-RS"/>
        </w:rPr>
      </w:pPr>
      <w:r>
        <w:rPr>
          <w:rFonts w:eastAsia="Times New Roman"/>
          <w:i/>
          <w:iCs/>
          <w:noProof/>
          <w:sz w:val="24"/>
          <w:szCs w:val="24"/>
          <w:lang w:val="en-US"/>
        </w:rPr>
        <w:t>CCD</w:t>
      </w:r>
      <w:r w:rsidR="00902F47" w:rsidRPr="00902F47">
        <w:rPr>
          <w:rFonts w:eastAsia="Times New Roman"/>
          <w:i/>
          <w:iCs/>
          <w:noProof/>
          <w:sz w:val="24"/>
          <w:szCs w:val="24"/>
          <w:lang w:val="sr-Cyrl-RS"/>
        </w:rPr>
        <w:t xml:space="preserve"> сензори који нису обликовани или преина</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ени за ‚</w:t>
      </w:r>
      <w:r>
        <w:rPr>
          <w:rFonts w:eastAsia="Times New Roman"/>
          <w:i/>
          <w:iCs/>
          <w:noProof/>
          <w:sz w:val="24"/>
          <w:szCs w:val="24"/>
          <w:lang w:val="sr-Cyrl-RS"/>
        </w:rPr>
        <w:t>мултипликацију</w:t>
      </w:r>
      <w:r w:rsidR="00902F47" w:rsidRPr="00902F47">
        <w:rPr>
          <w:rFonts w:eastAsia="Times New Roman"/>
          <w:i/>
          <w:iCs/>
          <w:noProof/>
          <w:sz w:val="24"/>
          <w:szCs w:val="24"/>
          <w:lang w:val="sr-Cyrl-RS"/>
        </w:rPr>
        <w:t xml:space="preserve"> набоја’ или</w:t>
      </w:r>
    </w:p>
    <w:p w:rsidR="00902F47" w:rsidRPr="00902F47" w:rsidRDefault="00902F47" w:rsidP="00372522">
      <w:pPr>
        <w:spacing w:line="243" w:lineRule="exact"/>
        <w:ind w:left="3686" w:hanging="425"/>
        <w:jc w:val="both"/>
        <w:rPr>
          <w:rFonts w:eastAsia="Times New Roman"/>
          <w:i/>
          <w:iCs/>
          <w:noProof/>
          <w:sz w:val="24"/>
          <w:szCs w:val="24"/>
          <w:lang w:val="sr-Cyrl-RS"/>
        </w:rPr>
      </w:pPr>
    </w:p>
    <w:p w:rsidR="00902F47" w:rsidRPr="00902F47" w:rsidRDefault="00FC56C0" w:rsidP="001A55A8">
      <w:pPr>
        <w:numPr>
          <w:ilvl w:val="4"/>
          <w:numId w:val="332"/>
        </w:numPr>
        <w:tabs>
          <w:tab w:val="left" w:pos="3660"/>
        </w:tabs>
        <w:ind w:left="3686" w:hanging="425"/>
        <w:jc w:val="both"/>
        <w:rPr>
          <w:rFonts w:eastAsia="Times New Roman"/>
          <w:i/>
          <w:iCs/>
          <w:noProof/>
          <w:sz w:val="24"/>
          <w:szCs w:val="24"/>
          <w:lang w:val="sr-Cyrl-RS"/>
        </w:rPr>
      </w:pPr>
      <w:r>
        <w:rPr>
          <w:rFonts w:eastAsia="Times New Roman"/>
          <w:i/>
          <w:iCs/>
          <w:noProof/>
          <w:sz w:val="24"/>
          <w:szCs w:val="24"/>
          <w:lang w:val="en-US"/>
        </w:rPr>
        <w:t>SMOS</w:t>
      </w:r>
      <w:r w:rsidR="00902F47" w:rsidRPr="00902F47">
        <w:rPr>
          <w:rFonts w:eastAsia="Times New Roman"/>
          <w:i/>
          <w:iCs/>
          <w:noProof/>
          <w:sz w:val="24"/>
          <w:szCs w:val="24"/>
          <w:lang w:val="sr-Cyrl-RS"/>
        </w:rPr>
        <w:t xml:space="preserve"> сензори који нису обликовани или преина</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ени за ‚</w:t>
      </w:r>
      <w:r>
        <w:rPr>
          <w:rFonts w:eastAsia="Times New Roman"/>
          <w:i/>
          <w:iCs/>
          <w:noProof/>
          <w:sz w:val="24"/>
          <w:szCs w:val="24"/>
          <w:lang w:val="sr-Cyrl-RS"/>
        </w:rPr>
        <w:t>мултипликацију</w:t>
      </w:r>
      <w:r w:rsidR="00902F47" w:rsidRPr="00902F47">
        <w:rPr>
          <w:rFonts w:eastAsia="Times New Roman"/>
          <w:i/>
          <w:iCs/>
          <w:noProof/>
          <w:sz w:val="24"/>
          <w:szCs w:val="24"/>
          <w:lang w:val="sr-Cyrl-RS"/>
        </w:rPr>
        <w:t xml:space="preserve"> набоја’.</w:t>
      </w:r>
    </w:p>
    <w:p w:rsidR="009348F0" w:rsidRDefault="009348F0" w:rsidP="009348F0">
      <w:pPr>
        <w:pStyle w:val="ListParagraph"/>
        <w:rPr>
          <w:rFonts w:eastAsia="Times New Roman"/>
          <w:i/>
          <w:iCs/>
          <w:noProof/>
          <w:sz w:val="24"/>
          <w:szCs w:val="24"/>
          <w:lang w:val="sr-Cyrl-RS"/>
        </w:rPr>
      </w:pPr>
    </w:p>
    <w:p w:rsidR="00902F47" w:rsidRPr="00902F47" w:rsidRDefault="00902F47" w:rsidP="00372522">
      <w:pPr>
        <w:spacing w:line="242" w:lineRule="exact"/>
        <w:jc w:val="both"/>
        <w:rPr>
          <w:rFonts w:eastAsia="Times New Roman"/>
          <w:i/>
          <w:iCs/>
          <w:noProof/>
          <w:sz w:val="24"/>
          <w:szCs w:val="24"/>
          <w:lang w:val="sr-Cyrl-RS"/>
        </w:rPr>
      </w:pPr>
    </w:p>
    <w:p w:rsidR="00902F47" w:rsidRPr="00902F47" w:rsidRDefault="00297195"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ц</w:t>
      </w:r>
      <w:r w:rsidR="003A538E">
        <w:rPr>
          <w:rFonts w:eastAsia="Times New Roman"/>
          <w:noProof/>
          <w:sz w:val="24"/>
          <w:szCs w:val="24"/>
          <w:lang w:val="sr-Cyrl-RS"/>
        </w:rPr>
        <w:t xml:space="preserve">. </w:t>
      </w:r>
      <w:r w:rsidR="009348F0" w:rsidRPr="00902F47">
        <w:rPr>
          <w:rFonts w:eastAsia="Times New Roman"/>
          <w:noProof/>
          <w:sz w:val="24"/>
          <w:szCs w:val="24"/>
          <w:lang w:val="sr-Cyrl-RS"/>
        </w:rPr>
        <w:t>О</w:t>
      </w:r>
      <w:r w:rsidR="00902F47" w:rsidRPr="00902F47">
        <w:rPr>
          <w:rFonts w:eastAsia="Times New Roman"/>
          <w:noProof/>
          <w:sz w:val="24"/>
          <w:szCs w:val="24"/>
          <w:lang w:val="sr-Cyrl-RS"/>
        </w:rPr>
        <w:t>према за стварање слика с ‚</w:t>
      </w:r>
      <w:r w:rsidR="00FC56C0">
        <w:rPr>
          <w:rFonts w:eastAsia="Times New Roman"/>
          <w:noProof/>
          <w:sz w:val="24"/>
          <w:szCs w:val="24"/>
          <w:lang w:val="sr-Cyrl-RS"/>
        </w:rPr>
        <w:t>директним</w:t>
      </w:r>
      <w:r w:rsidR="00902F47" w:rsidRPr="00902F47">
        <w:rPr>
          <w:rFonts w:eastAsia="Times New Roman"/>
          <w:noProof/>
          <w:sz w:val="24"/>
          <w:szCs w:val="24"/>
          <w:lang w:val="sr-Cyrl-RS"/>
        </w:rPr>
        <w:t xml:space="preserve"> погледом’ која </w:t>
      </w:r>
      <w:r w:rsidR="00FC56C0">
        <w:rPr>
          <w:rFonts w:eastAsia="Times New Roman"/>
          <w:noProof/>
          <w:sz w:val="24"/>
          <w:szCs w:val="24"/>
          <w:lang w:val="sr-Cyrl-RS"/>
        </w:rPr>
        <w:t>садржи</w:t>
      </w:r>
      <w:r w:rsidR="00902F47" w:rsidRPr="00902F47">
        <w:rPr>
          <w:rFonts w:eastAsia="Times New Roman"/>
          <w:noProof/>
          <w:sz w:val="24"/>
          <w:szCs w:val="24"/>
          <w:lang w:val="sr-Cyrl-RS"/>
        </w:rPr>
        <w:t xml:space="preserve">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43" w:lineRule="exact"/>
        <w:jc w:val="both"/>
        <w:rPr>
          <w:rFonts w:eastAsia="Times New Roman"/>
          <w:noProof/>
          <w:sz w:val="24"/>
          <w:szCs w:val="24"/>
          <w:lang w:val="sr-Cyrl-RS"/>
        </w:rPr>
      </w:pPr>
    </w:p>
    <w:p w:rsidR="00902F47" w:rsidRPr="003A538E" w:rsidRDefault="00902F47" w:rsidP="001A55A8">
      <w:pPr>
        <w:pStyle w:val="ListParagraph"/>
        <w:numPr>
          <w:ilvl w:val="0"/>
          <w:numId w:val="511"/>
        </w:numPr>
        <w:tabs>
          <w:tab w:val="left" w:pos="2480"/>
        </w:tabs>
        <w:jc w:val="both"/>
        <w:rPr>
          <w:rFonts w:eastAsia="Times New Roman"/>
          <w:noProof/>
          <w:sz w:val="24"/>
          <w:szCs w:val="24"/>
          <w:lang w:val="sr-Cyrl-RS"/>
        </w:rPr>
      </w:pPr>
      <w:r w:rsidRPr="003A538E">
        <w:rPr>
          <w:rFonts w:eastAsia="Times New Roman"/>
          <w:noProof/>
          <w:sz w:val="24"/>
          <w:szCs w:val="24"/>
          <w:lang w:val="sr-Cyrl-RS"/>
        </w:rPr>
        <w:t>цијеви за поја</w:t>
      </w:r>
      <w:r w:rsidRPr="003A538E">
        <w:rPr>
          <w:rFonts w:eastAsia="Arial"/>
          <w:noProof/>
          <w:sz w:val="24"/>
          <w:szCs w:val="24"/>
          <w:lang w:val="sr-Cyrl-RS"/>
        </w:rPr>
        <w:t>ч</w:t>
      </w:r>
      <w:r w:rsidRPr="003A538E">
        <w:rPr>
          <w:rFonts w:eastAsia="Times New Roman"/>
          <w:noProof/>
          <w:sz w:val="24"/>
          <w:szCs w:val="24"/>
          <w:lang w:val="sr-Cyrl-RS"/>
        </w:rPr>
        <w:t>авање слике из 6А002.а.2.а.или 6А002.а.2.б.;</w:t>
      </w:r>
    </w:p>
    <w:p w:rsidR="00902F47" w:rsidRPr="00902F47" w:rsidRDefault="00902F47" w:rsidP="00372522">
      <w:pPr>
        <w:spacing w:line="243" w:lineRule="exact"/>
        <w:ind w:left="1701"/>
        <w:jc w:val="both"/>
        <w:rPr>
          <w:rFonts w:eastAsia="Times New Roman"/>
          <w:noProof/>
          <w:sz w:val="24"/>
          <w:szCs w:val="24"/>
          <w:lang w:val="sr-Cyrl-RS"/>
        </w:rPr>
      </w:pPr>
    </w:p>
    <w:p w:rsidR="00902F47" w:rsidRPr="003A538E" w:rsidRDefault="00902F47" w:rsidP="001A55A8">
      <w:pPr>
        <w:pStyle w:val="ListParagraph"/>
        <w:numPr>
          <w:ilvl w:val="0"/>
          <w:numId w:val="511"/>
        </w:numPr>
        <w:tabs>
          <w:tab w:val="left" w:pos="2480"/>
        </w:tabs>
        <w:jc w:val="both"/>
        <w:rPr>
          <w:rFonts w:eastAsia="Times New Roman"/>
          <w:noProof/>
          <w:sz w:val="24"/>
          <w:szCs w:val="24"/>
          <w:lang w:val="sr-Cyrl-RS"/>
        </w:rPr>
      </w:pPr>
      <w:r w:rsidRPr="003A538E">
        <w:rPr>
          <w:rFonts w:eastAsia="Times New Roman"/>
          <w:noProof/>
          <w:sz w:val="24"/>
          <w:szCs w:val="24"/>
          <w:lang w:val="sr-Cyrl-RS"/>
        </w:rPr>
        <w:t>„</w:t>
      </w:r>
      <w:r w:rsidR="00FC56C0" w:rsidRPr="003A538E">
        <w:rPr>
          <w:rFonts w:eastAsia="Times New Roman"/>
          <w:noProof/>
          <w:sz w:val="24"/>
          <w:szCs w:val="24"/>
          <w:lang w:val="sr-Cyrl-RS"/>
        </w:rPr>
        <w:t>матричне детекторе</w:t>
      </w:r>
      <w:r w:rsidRPr="003A538E">
        <w:rPr>
          <w:rFonts w:eastAsia="Times New Roman"/>
          <w:noProof/>
          <w:sz w:val="24"/>
          <w:szCs w:val="24"/>
          <w:lang w:val="sr-Cyrl-RS"/>
        </w:rPr>
        <w:t xml:space="preserve">” из 6А002.а.3. </w:t>
      </w:r>
      <w:r w:rsidRPr="003A538E">
        <w:rPr>
          <w:rFonts w:eastAsia="Times New Roman"/>
          <w:noProof/>
          <w:sz w:val="24"/>
          <w:szCs w:val="24"/>
          <w:u w:val="single"/>
          <w:lang w:val="sr-Cyrl-RS"/>
        </w:rPr>
        <w:t>или</w:t>
      </w:r>
    </w:p>
    <w:p w:rsidR="009348F0" w:rsidRDefault="009348F0" w:rsidP="009348F0">
      <w:pPr>
        <w:pStyle w:val="ListParagraph"/>
        <w:rPr>
          <w:rFonts w:eastAsia="Times New Roman"/>
          <w:noProof/>
          <w:sz w:val="24"/>
          <w:szCs w:val="24"/>
          <w:lang w:val="sr-Cyrl-RS"/>
        </w:rPr>
      </w:pPr>
    </w:p>
    <w:p w:rsidR="00902F47" w:rsidRPr="00902F47" w:rsidRDefault="00902F47" w:rsidP="00372522">
      <w:pPr>
        <w:spacing w:line="244" w:lineRule="exact"/>
        <w:ind w:left="1701"/>
        <w:jc w:val="both"/>
        <w:rPr>
          <w:rFonts w:eastAsia="Times New Roman"/>
          <w:noProof/>
          <w:sz w:val="24"/>
          <w:szCs w:val="24"/>
          <w:lang w:val="sr-Cyrl-RS"/>
        </w:rPr>
      </w:pPr>
    </w:p>
    <w:p w:rsidR="00902F47" w:rsidRPr="003A538E" w:rsidRDefault="00902F47" w:rsidP="001A55A8">
      <w:pPr>
        <w:pStyle w:val="ListParagraph"/>
        <w:numPr>
          <w:ilvl w:val="0"/>
          <w:numId w:val="511"/>
        </w:numPr>
        <w:tabs>
          <w:tab w:val="left" w:pos="2478"/>
        </w:tabs>
        <w:jc w:val="both"/>
        <w:rPr>
          <w:rFonts w:eastAsia="Times New Roman"/>
          <w:noProof/>
          <w:sz w:val="24"/>
          <w:szCs w:val="24"/>
          <w:lang w:val="sr-Cyrl-RS"/>
        </w:rPr>
      </w:pPr>
      <w:r w:rsidRPr="003A538E">
        <w:rPr>
          <w:rFonts w:eastAsia="Times New Roman"/>
          <w:noProof/>
          <w:sz w:val="24"/>
          <w:szCs w:val="24"/>
          <w:lang w:val="sr-Cyrl-RS"/>
        </w:rPr>
        <w:t xml:space="preserve">детекторе у </w:t>
      </w:r>
      <w:r w:rsidRPr="003A538E">
        <w:rPr>
          <w:rFonts w:eastAsia="Arial"/>
          <w:noProof/>
          <w:sz w:val="24"/>
          <w:szCs w:val="24"/>
          <w:lang w:val="sr-Cyrl-RS"/>
        </w:rPr>
        <w:t>ч</w:t>
      </w:r>
      <w:r w:rsidRPr="003A538E">
        <w:rPr>
          <w:rFonts w:eastAsia="Times New Roman"/>
          <w:noProof/>
          <w:sz w:val="24"/>
          <w:szCs w:val="24"/>
          <w:lang w:val="sr-Cyrl-RS"/>
        </w:rPr>
        <w:t xml:space="preserve">врстом стању наведене у 6А002.а.1.; </w:t>
      </w:r>
    </w:p>
    <w:p w:rsidR="009348F0" w:rsidRDefault="009348F0" w:rsidP="009348F0">
      <w:pPr>
        <w:pStyle w:val="ListParagraph"/>
        <w:rPr>
          <w:rFonts w:eastAsia="Times New Roman"/>
          <w:i/>
          <w:iCs/>
          <w:noProof/>
          <w:sz w:val="24"/>
          <w:szCs w:val="24"/>
          <w:u w:val="single"/>
          <w:lang w:val="sr-Cyrl-RS"/>
        </w:rPr>
      </w:pPr>
    </w:p>
    <w:p w:rsidR="00FC56C0" w:rsidRDefault="00FC56C0" w:rsidP="00372522">
      <w:pPr>
        <w:tabs>
          <w:tab w:val="left" w:pos="2478"/>
        </w:tabs>
        <w:spacing w:line="505" w:lineRule="auto"/>
        <w:ind w:left="1985"/>
        <w:jc w:val="both"/>
        <w:rPr>
          <w:rFonts w:eastAsia="Times New Roman"/>
          <w:i/>
          <w:iCs/>
          <w:noProof/>
          <w:sz w:val="24"/>
          <w:szCs w:val="24"/>
          <w:u w:val="single"/>
          <w:lang w:val="sr-Cyrl-RS"/>
        </w:rPr>
      </w:pPr>
    </w:p>
    <w:p w:rsidR="00902F47" w:rsidRPr="00902F47" w:rsidRDefault="00902F47" w:rsidP="00372522">
      <w:pPr>
        <w:tabs>
          <w:tab w:val="left" w:pos="2478"/>
        </w:tabs>
        <w:spacing w:line="505" w:lineRule="auto"/>
        <w:ind w:left="1985"/>
        <w:jc w:val="both"/>
        <w:rPr>
          <w:rFonts w:eastAsia="Times New Roman"/>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1" w:lineRule="exact"/>
        <w:ind w:left="1985"/>
        <w:jc w:val="both"/>
        <w:rPr>
          <w:rFonts w:eastAsia="Times New Roman"/>
          <w:noProof/>
          <w:sz w:val="24"/>
          <w:szCs w:val="24"/>
          <w:lang w:val="sr-Cyrl-RS"/>
        </w:rPr>
      </w:pPr>
    </w:p>
    <w:p w:rsidR="00902F47" w:rsidRPr="00902F47" w:rsidRDefault="00902F47" w:rsidP="00372522">
      <w:pPr>
        <w:spacing w:line="239" w:lineRule="auto"/>
        <w:ind w:left="1985"/>
        <w:jc w:val="both"/>
        <w:rPr>
          <w:rFonts w:eastAsia="Times New Roman"/>
          <w:noProof/>
          <w:sz w:val="24"/>
          <w:szCs w:val="24"/>
          <w:lang w:val="sr-Cyrl-RS"/>
        </w:rPr>
      </w:pPr>
      <w:r w:rsidRPr="00902F47">
        <w:rPr>
          <w:rFonts w:eastAsia="Times New Roman"/>
          <w:i/>
          <w:iCs/>
          <w:noProof/>
          <w:sz w:val="24"/>
          <w:szCs w:val="24"/>
          <w:lang w:val="sr-Cyrl-RS"/>
        </w:rPr>
        <w:t>‚</w:t>
      </w:r>
      <w:r w:rsidR="00FC56C0">
        <w:rPr>
          <w:rFonts w:eastAsia="Times New Roman"/>
          <w:i/>
          <w:iCs/>
          <w:noProof/>
          <w:sz w:val="24"/>
          <w:szCs w:val="24"/>
          <w:lang w:val="sr-Cyrl-RS"/>
        </w:rPr>
        <w:t>Директан</w:t>
      </w:r>
      <w:r w:rsidRPr="00902F47">
        <w:rPr>
          <w:rFonts w:eastAsia="Times New Roman"/>
          <w:i/>
          <w:iCs/>
          <w:noProof/>
          <w:sz w:val="24"/>
          <w:szCs w:val="24"/>
          <w:lang w:val="sr-Cyrl-RS"/>
        </w:rPr>
        <w:t xml:space="preserve"> поглед’ односи се на опрему за стварање слика која </w:t>
      </w:r>
      <w:r w:rsidRPr="00902F47">
        <w:rPr>
          <w:rFonts w:eastAsia="Arial"/>
          <w:i/>
          <w:iCs/>
          <w:noProof/>
          <w:sz w:val="24"/>
          <w:szCs w:val="24"/>
          <w:lang w:val="sr-Cyrl-RS"/>
        </w:rPr>
        <w:t>ч</w:t>
      </w:r>
      <w:r w:rsidR="00FC56C0">
        <w:rPr>
          <w:rFonts w:eastAsia="Times New Roman"/>
          <w:i/>
          <w:iCs/>
          <w:noProof/>
          <w:sz w:val="24"/>
          <w:szCs w:val="24"/>
          <w:lang w:val="sr-Cyrl-RS"/>
        </w:rPr>
        <w:t>овјеку п</w:t>
      </w:r>
      <w:r w:rsidRPr="00902F47">
        <w:rPr>
          <w:rFonts w:eastAsia="Times New Roman"/>
          <w:i/>
          <w:iCs/>
          <w:noProof/>
          <w:sz w:val="24"/>
          <w:szCs w:val="24"/>
          <w:lang w:val="sr-Cyrl-RS"/>
        </w:rPr>
        <w:t>о</w:t>
      </w:r>
      <w:r w:rsidR="00FC56C0">
        <w:rPr>
          <w:rFonts w:eastAsia="Times New Roman"/>
          <w:i/>
          <w:iCs/>
          <w:noProof/>
          <w:sz w:val="24"/>
          <w:szCs w:val="24"/>
          <w:lang w:val="sr-Cyrl-RS"/>
        </w:rPr>
        <w:t>с</w:t>
      </w:r>
      <w:r w:rsidRPr="00902F47">
        <w:rPr>
          <w:rFonts w:eastAsia="Times New Roman"/>
          <w:i/>
          <w:iCs/>
          <w:noProof/>
          <w:sz w:val="24"/>
          <w:szCs w:val="24"/>
          <w:lang w:val="sr-Cyrl-RS"/>
        </w:rPr>
        <w:t>матра</w:t>
      </w:r>
      <w:r w:rsidRPr="00902F47">
        <w:rPr>
          <w:rFonts w:eastAsia="Arial"/>
          <w:i/>
          <w:iCs/>
          <w:noProof/>
          <w:sz w:val="24"/>
          <w:szCs w:val="24"/>
          <w:lang w:val="sr-Cyrl-RS"/>
        </w:rPr>
        <w:t>ч</w:t>
      </w:r>
      <w:r w:rsidRPr="00902F47">
        <w:rPr>
          <w:rFonts w:eastAsia="Times New Roman"/>
          <w:i/>
          <w:iCs/>
          <w:noProof/>
          <w:sz w:val="24"/>
          <w:szCs w:val="24"/>
          <w:lang w:val="sr-Cyrl-RS"/>
        </w:rPr>
        <w:t xml:space="preserve">у приказује видљиву слику без претварања слике у </w:t>
      </w:r>
      <w:r w:rsidR="00FC56C0">
        <w:rPr>
          <w:rFonts w:eastAsia="Times New Roman"/>
          <w:i/>
          <w:iCs/>
          <w:noProof/>
          <w:sz w:val="24"/>
          <w:szCs w:val="24"/>
          <w:lang w:val="sr-Cyrl-RS"/>
        </w:rPr>
        <w:t>електронски</w:t>
      </w:r>
      <w:r w:rsidRPr="00902F47">
        <w:rPr>
          <w:rFonts w:eastAsia="Times New Roman"/>
          <w:i/>
          <w:iCs/>
          <w:noProof/>
          <w:sz w:val="24"/>
          <w:szCs w:val="24"/>
          <w:lang w:val="sr-Cyrl-RS"/>
        </w:rPr>
        <w:t xml:space="preserve"> сигнал за телевизијски приказ, а к</w:t>
      </w:r>
      <w:r w:rsidR="00FC56C0">
        <w:rPr>
          <w:rFonts w:eastAsia="Times New Roman"/>
          <w:i/>
          <w:iCs/>
          <w:noProof/>
          <w:sz w:val="24"/>
          <w:szCs w:val="24"/>
          <w:lang w:val="sr-Cyrl-RS"/>
        </w:rPr>
        <w:t>оја не може биљежити или меморис</w:t>
      </w:r>
      <w:r w:rsidRPr="00902F47">
        <w:rPr>
          <w:rFonts w:eastAsia="Times New Roman"/>
          <w:i/>
          <w:iCs/>
          <w:noProof/>
          <w:sz w:val="24"/>
          <w:szCs w:val="24"/>
          <w:lang w:val="sr-Cyrl-RS"/>
        </w:rPr>
        <w:t xml:space="preserve">ати слику фотографски, </w:t>
      </w:r>
      <w:r w:rsidR="00FC56C0">
        <w:rPr>
          <w:rFonts w:eastAsia="Times New Roman"/>
          <w:i/>
          <w:iCs/>
          <w:noProof/>
          <w:sz w:val="24"/>
          <w:szCs w:val="24"/>
          <w:lang w:val="sr-Cyrl-RS"/>
        </w:rPr>
        <w:t>електронски</w:t>
      </w:r>
      <w:r w:rsidRPr="00902F47">
        <w:rPr>
          <w:rFonts w:eastAsia="Times New Roman"/>
          <w:i/>
          <w:iCs/>
          <w:noProof/>
          <w:sz w:val="24"/>
          <w:szCs w:val="24"/>
          <w:lang w:val="sr-Cyrl-RS"/>
        </w:rPr>
        <w:t xml:space="preserve"> или на неки други на</w:t>
      </w:r>
      <w:r w:rsidRPr="00902F47">
        <w:rPr>
          <w:rFonts w:eastAsia="Arial"/>
          <w:i/>
          <w:iCs/>
          <w:noProof/>
          <w:sz w:val="24"/>
          <w:szCs w:val="24"/>
          <w:lang w:val="sr-Cyrl-RS"/>
        </w:rPr>
        <w:t>ч</w:t>
      </w:r>
      <w:r w:rsidRPr="00902F47">
        <w:rPr>
          <w:rFonts w:eastAsia="Times New Roman"/>
          <w:i/>
          <w:iCs/>
          <w:noProof/>
          <w:sz w:val="24"/>
          <w:szCs w:val="24"/>
          <w:lang w:val="sr-Cyrl-RS"/>
        </w:rPr>
        <w:t>ин.</w:t>
      </w:r>
    </w:p>
    <w:p w:rsidR="00902F47" w:rsidRPr="00902F47" w:rsidRDefault="00902F47" w:rsidP="00372522">
      <w:pPr>
        <w:spacing w:line="233" w:lineRule="exact"/>
        <w:jc w:val="both"/>
        <w:rPr>
          <w:rFonts w:eastAsia="Times New Roman"/>
          <w:noProof/>
          <w:sz w:val="24"/>
          <w:szCs w:val="24"/>
          <w:lang w:val="sr-Cyrl-RS"/>
        </w:rPr>
      </w:pPr>
    </w:p>
    <w:p w:rsidR="00902F47" w:rsidRPr="00902F47" w:rsidRDefault="00902F47" w:rsidP="00372522">
      <w:pPr>
        <w:spacing w:line="246" w:lineRule="auto"/>
        <w:ind w:left="3261" w:hanging="1276"/>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6А002.ц. не односи се на сљеде</w:t>
      </w:r>
      <w:r w:rsidRPr="00902F47">
        <w:rPr>
          <w:rFonts w:eastAsia="Arial"/>
          <w:i/>
          <w:iCs/>
          <w:noProof/>
          <w:sz w:val="24"/>
          <w:szCs w:val="24"/>
          <w:lang w:val="sr-Cyrl-RS"/>
        </w:rPr>
        <w:t>ћ</w:t>
      </w:r>
      <w:r w:rsidRPr="00902F47">
        <w:rPr>
          <w:rFonts w:eastAsia="Times New Roman"/>
          <w:i/>
          <w:iCs/>
          <w:noProof/>
          <w:sz w:val="24"/>
          <w:szCs w:val="24"/>
          <w:lang w:val="sr-Cyrl-RS"/>
        </w:rPr>
        <w:t>у опрему која има угра</w:t>
      </w:r>
      <w:r w:rsidRPr="00902F47">
        <w:rPr>
          <w:rFonts w:eastAsia="Arial"/>
          <w:i/>
          <w:iCs/>
          <w:noProof/>
          <w:sz w:val="24"/>
          <w:szCs w:val="24"/>
          <w:lang w:val="sr-Cyrl-RS"/>
        </w:rPr>
        <w:t>ђ</w:t>
      </w:r>
      <w:r w:rsidRPr="00902F47">
        <w:rPr>
          <w:rFonts w:eastAsia="Times New Roman"/>
          <w:i/>
          <w:iCs/>
          <w:noProof/>
          <w:sz w:val="24"/>
          <w:szCs w:val="24"/>
          <w:lang w:val="sr-Cyrl-RS"/>
        </w:rPr>
        <w:t xml:space="preserve">ено нешто осим </w:t>
      </w:r>
      <w:r w:rsidR="00FC56C0">
        <w:rPr>
          <w:rFonts w:eastAsia="Times New Roman"/>
          <w:i/>
          <w:iCs/>
          <w:noProof/>
          <w:sz w:val="24"/>
          <w:szCs w:val="24"/>
          <w:lang w:val="en-US"/>
        </w:rPr>
        <w:t>GaAs</w:t>
      </w:r>
      <w:r w:rsidRPr="00902F47">
        <w:rPr>
          <w:rFonts w:eastAsia="Times New Roman"/>
          <w:i/>
          <w:iCs/>
          <w:noProof/>
          <w:sz w:val="24"/>
          <w:szCs w:val="24"/>
          <w:lang w:val="sr-Cyrl-RS"/>
        </w:rPr>
        <w:t xml:space="preserve"> или </w:t>
      </w:r>
      <w:r w:rsidR="00FC56C0">
        <w:rPr>
          <w:rFonts w:eastAsia="Times New Roman"/>
          <w:i/>
          <w:iCs/>
          <w:noProof/>
          <w:sz w:val="24"/>
          <w:szCs w:val="24"/>
          <w:lang w:val="en-US"/>
        </w:rPr>
        <w:t>GaInAs</w:t>
      </w:r>
      <w:r w:rsidRPr="00902F47">
        <w:rPr>
          <w:rFonts w:eastAsia="Times New Roman"/>
          <w:i/>
          <w:iCs/>
          <w:noProof/>
          <w:sz w:val="24"/>
          <w:szCs w:val="24"/>
          <w:lang w:val="sr-Cyrl-RS"/>
        </w:rPr>
        <w:t xml:space="preserve"> фотокатоде:</w:t>
      </w:r>
    </w:p>
    <w:p w:rsidR="00902F47" w:rsidRPr="00902F47" w:rsidRDefault="00902F47" w:rsidP="00372522">
      <w:pPr>
        <w:spacing w:line="227" w:lineRule="exact"/>
        <w:ind w:left="3261" w:hanging="1276"/>
        <w:jc w:val="both"/>
        <w:rPr>
          <w:noProof/>
          <w:sz w:val="24"/>
          <w:szCs w:val="24"/>
          <w:lang w:val="sr-Cyrl-RS"/>
        </w:rPr>
      </w:pPr>
    </w:p>
    <w:p w:rsidR="00902F47" w:rsidRPr="00461E14" w:rsidRDefault="009348F0" w:rsidP="009348F0">
      <w:pPr>
        <w:tabs>
          <w:tab w:val="left" w:pos="3660"/>
        </w:tabs>
        <w:spacing w:line="244" w:lineRule="exact"/>
        <w:ind w:left="3261"/>
        <w:jc w:val="both"/>
        <w:rPr>
          <w:noProof/>
          <w:sz w:val="24"/>
          <w:szCs w:val="24"/>
          <w:lang w:val="sr-Cyrl-RS"/>
        </w:rPr>
      </w:pPr>
      <w:r>
        <w:rPr>
          <w:rFonts w:eastAsia="Times New Roman"/>
          <w:i/>
          <w:iCs/>
          <w:noProof/>
          <w:sz w:val="24"/>
          <w:szCs w:val="24"/>
          <w:lang w:val="sr-Cyrl-RS"/>
        </w:rPr>
        <w:t xml:space="preserve">а. </w:t>
      </w:r>
      <w:r w:rsidR="00902F47" w:rsidRPr="00461E14">
        <w:rPr>
          <w:rFonts w:eastAsia="Times New Roman"/>
          <w:i/>
          <w:iCs/>
          <w:noProof/>
          <w:sz w:val="24"/>
          <w:szCs w:val="24"/>
          <w:lang w:val="sr-Cyrl-RS"/>
        </w:rPr>
        <w:t>индустријск</w:t>
      </w:r>
      <w:bookmarkStart w:id="87" w:name="page163"/>
      <w:bookmarkEnd w:id="87"/>
      <w:r w:rsidR="00461E14">
        <w:rPr>
          <w:rFonts w:eastAsia="Times New Roman"/>
          <w:i/>
          <w:iCs/>
          <w:noProof/>
          <w:sz w:val="24"/>
          <w:szCs w:val="24"/>
          <w:lang w:val="en-US"/>
        </w:rPr>
        <w:t>e</w:t>
      </w:r>
      <w:r w:rsidR="00461E14" w:rsidRPr="00461E14">
        <w:t xml:space="preserve"> </w:t>
      </w:r>
      <w:r w:rsidR="00461E14" w:rsidRPr="00461E14">
        <w:rPr>
          <w:rFonts w:eastAsia="Times New Roman"/>
          <w:i/>
          <w:iCs/>
          <w:noProof/>
          <w:sz w:val="24"/>
          <w:szCs w:val="24"/>
          <w:lang w:val="sr-Cyrl-RS"/>
        </w:rPr>
        <w:t>аларме или аларме за обезбјеђивање цивилних објеката, системе за контролу кретања у индустрији или саобраћају или системе за бројање;</w:t>
      </w:r>
    </w:p>
    <w:p w:rsidR="00902F47" w:rsidRPr="00902F47" w:rsidRDefault="009348F0" w:rsidP="009348F0">
      <w:pPr>
        <w:tabs>
          <w:tab w:val="left" w:pos="3640"/>
        </w:tabs>
        <w:ind w:left="3261"/>
        <w:jc w:val="both"/>
        <w:rPr>
          <w:rFonts w:eastAsia="Times New Roman"/>
          <w:i/>
          <w:iCs/>
          <w:noProof/>
          <w:sz w:val="24"/>
          <w:szCs w:val="24"/>
          <w:lang w:val="sr-Cyrl-RS"/>
        </w:rPr>
      </w:pPr>
      <w:r>
        <w:rPr>
          <w:rFonts w:eastAsia="Times New Roman"/>
          <w:i/>
          <w:iCs/>
          <w:noProof/>
          <w:sz w:val="24"/>
          <w:szCs w:val="24"/>
          <w:lang w:val="sr-Cyrl-RS"/>
        </w:rPr>
        <w:t xml:space="preserve">б. </w:t>
      </w:r>
      <w:r w:rsidR="00902F47" w:rsidRPr="00902F47">
        <w:rPr>
          <w:rFonts w:eastAsia="Times New Roman"/>
          <w:i/>
          <w:iCs/>
          <w:noProof/>
          <w:sz w:val="24"/>
          <w:szCs w:val="24"/>
          <w:lang w:val="sr-Cyrl-RS"/>
        </w:rPr>
        <w:t>медицинску опрему;</w:t>
      </w:r>
    </w:p>
    <w:p w:rsidR="00902F47" w:rsidRPr="00902F47" w:rsidRDefault="00902F47" w:rsidP="009348F0">
      <w:pPr>
        <w:spacing w:line="244" w:lineRule="exact"/>
        <w:ind w:left="3261"/>
        <w:jc w:val="both"/>
        <w:rPr>
          <w:rFonts w:eastAsia="Times New Roman"/>
          <w:i/>
          <w:iCs/>
          <w:noProof/>
          <w:sz w:val="24"/>
          <w:szCs w:val="24"/>
          <w:lang w:val="sr-Cyrl-RS"/>
        </w:rPr>
      </w:pPr>
    </w:p>
    <w:p w:rsidR="00902F47" w:rsidRPr="00902F47" w:rsidRDefault="009348F0" w:rsidP="009348F0">
      <w:pPr>
        <w:tabs>
          <w:tab w:val="left" w:pos="3640"/>
        </w:tabs>
        <w:ind w:left="3261"/>
        <w:jc w:val="both"/>
        <w:rPr>
          <w:rFonts w:eastAsia="Times New Roman"/>
          <w:i/>
          <w:iCs/>
          <w:noProof/>
          <w:sz w:val="24"/>
          <w:szCs w:val="24"/>
          <w:lang w:val="sr-Cyrl-RS"/>
        </w:rPr>
      </w:pPr>
      <w:r>
        <w:rPr>
          <w:rFonts w:eastAsia="Times New Roman"/>
          <w:i/>
          <w:iCs/>
          <w:noProof/>
          <w:sz w:val="24"/>
          <w:szCs w:val="24"/>
          <w:lang w:val="sr-Cyrl-RS"/>
        </w:rPr>
        <w:t xml:space="preserve">ц. </w:t>
      </w:r>
      <w:r w:rsidR="00902F47" w:rsidRPr="00902F47">
        <w:rPr>
          <w:rFonts w:eastAsia="Times New Roman"/>
          <w:i/>
          <w:iCs/>
          <w:noProof/>
          <w:sz w:val="24"/>
          <w:szCs w:val="24"/>
          <w:lang w:val="sr-Cyrl-RS"/>
        </w:rPr>
        <w:t>индустријск</w:t>
      </w:r>
      <w:r w:rsidR="00461E14">
        <w:rPr>
          <w:rFonts w:eastAsia="Times New Roman"/>
          <w:i/>
          <w:iCs/>
          <w:noProof/>
          <w:sz w:val="24"/>
          <w:szCs w:val="24"/>
          <w:lang w:val="en-US"/>
        </w:rPr>
        <w:t>u</w:t>
      </w:r>
      <w:r w:rsidR="00902F47" w:rsidRPr="00902F47">
        <w:rPr>
          <w:rFonts w:eastAsia="Times New Roman"/>
          <w:i/>
          <w:iCs/>
          <w:noProof/>
          <w:sz w:val="24"/>
          <w:szCs w:val="24"/>
          <w:lang w:val="sr-Cyrl-RS"/>
        </w:rPr>
        <w:t xml:space="preserve"> опреми за преглед, сортирање или анализу својстава материјала;</w:t>
      </w:r>
    </w:p>
    <w:p w:rsidR="00902F47" w:rsidRPr="00902F47" w:rsidRDefault="00902F47" w:rsidP="009348F0">
      <w:pPr>
        <w:spacing w:line="242" w:lineRule="exact"/>
        <w:ind w:left="3261"/>
        <w:jc w:val="both"/>
        <w:rPr>
          <w:rFonts w:eastAsia="Times New Roman"/>
          <w:i/>
          <w:iCs/>
          <w:noProof/>
          <w:sz w:val="24"/>
          <w:szCs w:val="24"/>
          <w:lang w:val="sr-Cyrl-RS"/>
        </w:rPr>
      </w:pPr>
    </w:p>
    <w:p w:rsidR="00902F47" w:rsidRPr="00902F47" w:rsidRDefault="009348F0" w:rsidP="009348F0">
      <w:pPr>
        <w:tabs>
          <w:tab w:val="left" w:pos="3640"/>
        </w:tabs>
        <w:ind w:left="3261"/>
        <w:jc w:val="both"/>
        <w:rPr>
          <w:rFonts w:eastAsia="Times New Roman"/>
          <w:i/>
          <w:iCs/>
          <w:noProof/>
          <w:sz w:val="24"/>
          <w:szCs w:val="24"/>
          <w:lang w:val="sr-Cyrl-RS"/>
        </w:rPr>
      </w:pPr>
      <w:r>
        <w:rPr>
          <w:rFonts w:eastAsia="Times New Roman"/>
          <w:i/>
          <w:iCs/>
          <w:noProof/>
          <w:sz w:val="24"/>
          <w:szCs w:val="24"/>
          <w:lang w:val="sr-Cyrl-RS"/>
        </w:rPr>
        <w:t xml:space="preserve">д. </w:t>
      </w:r>
      <w:r w:rsidR="00902F47" w:rsidRPr="00902F47">
        <w:rPr>
          <w:rFonts w:eastAsia="Times New Roman"/>
          <w:i/>
          <w:iCs/>
          <w:noProof/>
          <w:sz w:val="24"/>
          <w:szCs w:val="24"/>
          <w:lang w:val="sr-Cyrl-RS"/>
        </w:rPr>
        <w:t>детекторе пламена за индустријске пе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и;</w:t>
      </w:r>
    </w:p>
    <w:p w:rsidR="00902F47" w:rsidRPr="00902F47" w:rsidRDefault="00902F47" w:rsidP="009348F0">
      <w:pPr>
        <w:spacing w:line="243" w:lineRule="exact"/>
        <w:ind w:left="3261"/>
        <w:jc w:val="both"/>
        <w:rPr>
          <w:rFonts w:eastAsia="Times New Roman"/>
          <w:i/>
          <w:iCs/>
          <w:noProof/>
          <w:sz w:val="24"/>
          <w:szCs w:val="24"/>
          <w:lang w:val="sr-Cyrl-RS"/>
        </w:rPr>
      </w:pPr>
    </w:p>
    <w:p w:rsidR="00902F47" w:rsidRPr="00902F47" w:rsidRDefault="009348F0" w:rsidP="009348F0">
      <w:pPr>
        <w:tabs>
          <w:tab w:val="left" w:pos="3640"/>
        </w:tabs>
        <w:ind w:left="3261"/>
        <w:jc w:val="both"/>
        <w:rPr>
          <w:rFonts w:eastAsia="Times New Roman"/>
          <w:i/>
          <w:iCs/>
          <w:noProof/>
          <w:sz w:val="24"/>
          <w:szCs w:val="24"/>
          <w:lang w:val="sr-Cyrl-RS"/>
        </w:rPr>
      </w:pPr>
      <w:r>
        <w:rPr>
          <w:rFonts w:eastAsia="Times New Roman"/>
          <w:i/>
          <w:iCs/>
          <w:noProof/>
          <w:sz w:val="24"/>
          <w:szCs w:val="24"/>
          <w:lang w:val="sr-Cyrl-RS"/>
        </w:rPr>
        <w:t xml:space="preserve">е. </w:t>
      </w:r>
      <w:r w:rsidR="00902F47" w:rsidRPr="00902F47">
        <w:rPr>
          <w:rFonts w:eastAsia="Times New Roman"/>
          <w:i/>
          <w:iCs/>
          <w:noProof/>
          <w:sz w:val="24"/>
          <w:szCs w:val="24"/>
          <w:lang w:val="sr-Cyrl-RS"/>
        </w:rPr>
        <w:t>опрему посебно обликовану за употребу у лабораторију.</w:t>
      </w:r>
    </w:p>
    <w:p w:rsidR="00902F47" w:rsidRPr="00902F47" w:rsidRDefault="00902F47" w:rsidP="00372522">
      <w:pPr>
        <w:spacing w:line="244" w:lineRule="exact"/>
        <w:jc w:val="both"/>
        <w:rPr>
          <w:rFonts w:eastAsia="Times New Roman"/>
          <w:i/>
          <w:iCs/>
          <w:noProof/>
          <w:sz w:val="24"/>
          <w:szCs w:val="24"/>
          <w:lang w:val="sr-Cyrl-RS"/>
        </w:rPr>
      </w:pPr>
    </w:p>
    <w:p w:rsidR="00902F47" w:rsidRPr="00902F47" w:rsidRDefault="003A538E"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д. </w:t>
      </w:r>
      <w:r w:rsidR="00902F47" w:rsidRPr="00902F47">
        <w:rPr>
          <w:rFonts w:eastAsia="Times New Roman"/>
          <w:noProof/>
          <w:sz w:val="24"/>
          <w:szCs w:val="24"/>
          <w:lang w:val="sr-Cyrl-RS"/>
        </w:rPr>
        <w:t>посебне помо</w:t>
      </w:r>
      <w:r w:rsidR="00902F47" w:rsidRPr="00902F47">
        <w:rPr>
          <w:rFonts w:eastAsia="Arial"/>
          <w:noProof/>
          <w:sz w:val="24"/>
          <w:szCs w:val="24"/>
          <w:lang w:val="sr-Cyrl-RS"/>
        </w:rPr>
        <w:t>ћ</w:t>
      </w:r>
      <w:r w:rsidR="00902F47" w:rsidRPr="00902F47">
        <w:rPr>
          <w:rFonts w:eastAsia="Times New Roman"/>
          <w:noProof/>
          <w:sz w:val="24"/>
          <w:szCs w:val="24"/>
          <w:lang w:val="sr-Cyrl-RS"/>
        </w:rPr>
        <w:t>не компоненте за опти</w:t>
      </w:r>
      <w:r w:rsidR="00902F47" w:rsidRPr="00902F47">
        <w:rPr>
          <w:rFonts w:eastAsia="Arial"/>
          <w:noProof/>
          <w:sz w:val="24"/>
          <w:szCs w:val="24"/>
          <w:lang w:val="sr-Cyrl-RS"/>
        </w:rPr>
        <w:t>ч</w:t>
      </w:r>
      <w:r w:rsidR="00902F47" w:rsidRPr="00902F47">
        <w:rPr>
          <w:rFonts w:eastAsia="Times New Roman"/>
          <w:noProof/>
          <w:sz w:val="24"/>
          <w:szCs w:val="24"/>
          <w:lang w:val="sr-Cyrl-RS"/>
        </w:rPr>
        <w:t>ке сензоре како слиједи:</w:t>
      </w:r>
    </w:p>
    <w:p w:rsidR="00902F47" w:rsidRPr="00902F47" w:rsidRDefault="00902F47" w:rsidP="00372522">
      <w:pPr>
        <w:spacing w:line="243" w:lineRule="exact"/>
        <w:ind w:left="1701" w:hanging="283"/>
        <w:jc w:val="both"/>
        <w:rPr>
          <w:rFonts w:eastAsia="Times New Roman"/>
          <w:noProof/>
          <w:sz w:val="24"/>
          <w:szCs w:val="24"/>
          <w:lang w:val="sr-Cyrl-RS"/>
        </w:rPr>
      </w:pPr>
    </w:p>
    <w:p w:rsidR="00902F47" w:rsidRPr="00902F47" w:rsidRDefault="00902F47" w:rsidP="001A55A8">
      <w:pPr>
        <w:numPr>
          <w:ilvl w:val="1"/>
          <w:numId w:val="335"/>
        </w:numPr>
        <w:tabs>
          <w:tab w:val="left" w:pos="2460"/>
        </w:tabs>
        <w:ind w:left="1985" w:hanging="284"/>
        <w:jc w:val="both"/>
        <w:rPr>
          <w:rFonts w:eastAsia="Times New Roman"/>
          <w:noProof/>
          <w:sz w:val="24"/>
          <w:szCs w:val="24"/>
          <w:lang w:val="sr-Cyrl-RS"/>
        </w:rPr>
      </w:pPr>
      <w:r w:rsidRPr="00902F47">
        <w:rPr>
          <w:rFonts w:eastAsia="Times New Roman"/>
          <w:noProof/>
          <w:sz w:val="24"/>
          <w:szCs w:val="24"/>
          <w:lang w:val="sr-Cyrl-RS"/>
        </w:rPr>
        <w:t>крио</w:t>
      </w:r>
      <w:r w:rsidR="00461E14">
        <w:rPr>
          <w:rFonts w:eastAsia="Times New Roman"/>
          <w:noProof/>
          <w:sz w:val="24"/>
          <w:szCs w:val="24"/>
          <w:lang w:val="en-US"/>
        </w:rPr>
        <w:t>-</w:t>
      </w:r>
      <w:r w:rsidR="00461E14" w:rsidRPr="00461E14">
        <w:t xml:space="preserve"> </w:t>
      </w:r>
      <w:r w:rsidR="00461E14" w:rsidRPr="00461E14">
        <w:rPr>
          <w:rFonts w:eastAsia="Times New Roman"/>
          <w:noProof/>
          <w:sz w:val="24"/>
          <w:szCs w:val="24"/>
          <w:lang w:val="en-US"/>
        </w:rPr>
        <w:t>хладњаци “погодни за употребу у космосу”;</w:t>
      </w:r>
    </w:p>
    <w:p w:rsidR="00902F47" w:rsidRPr="00902F47" w:rsidRDefault="00902F47" w:rsidP="00372522">
      <w:pPr>
        <w:spacing w:line="242" w:lineRule="exact"/>
        <w:ind w:left="1985" w:hanging="284"/>
        <w:jc w:val="both"/>
        <w:rPr>
          <w:rFonts w:eastAsia="Times New Roman"/>
          <w:noProof/>
          <w:sz w:val="24"/>
          <w:szCs w:val="24"/>
          <w:lang w:val="sr-Cyrl-RS"/>
        </w:rPr>
      </w:pPr>
    </w:p>
    <w:p w:rsidR="00902F47" w:rsidRPr="00902F47" w:rsidRDefault="00902F47" w:rsidP="001A55A8">
      <w:pPr>
        <w:numPr>
          <w:ilvl w:val="1"/>
          <w:numId w:val="335"/>
        </w:numPr>
        <w:tabs>
          <w:tab w:val="left" w:pos="2460"/>
        </w:tabs>
        <w:spacing w:line="245" w:lineRule="auto"/>
        <w:ind w:left="1985" w:hanging="284"/>
        <w:jc w:val="both"/>
        <w:rPr>
          <w:rFonts w:eastAsia="Times New Roman"/>
          <w:noProof/>
          <w:sz w:val="24"/>
          <w:szCs w:val="24"/>
          <w:lang w:val="sr-Cyrl-RS"/>
        </w:rPr>
      </w:pPr>
      <w:r w:rsidRPr="00902F47">
        <w:rPr>
          <w:rFonts w:eastAsia="Times New Roman"/>
          <w:noProof/>
          <w:sz w:val="24"/>
          <w:szCs w:val="24"/>
          <w:lang w:val="sr-Cyrl-RS"/>
        </w:rPr>
        <w:t>крио</w:t>
      </w:r>
      <w:r w:rsidR="00461E14">
        <w:rPr>
          <w:rFonts w:eastAsia="Times New Roman"/>
          <w:noProof/>
          <w:sz w:val="24"/>
          <w:szCs w:val="24"/>
          <w:lang w:val="en-US"/>
        </w:rPr>
        <w:t>-</w:t>
      </w:r>
      <w:r w:rsidR="00461E14" w:rsidRPr="00461E14">
        <w:t xml:space="preserve"> </w:t>
      </w:r>
      <w:r w:rsidR="00461E14" w:rsidRPr="00461E14">
        <w:rPr>
          <w:rFonts w:eastAsia="Times New Roman"/>
          <w:noProof/>
          <w:sz w:val="24"/>
          <w:szCs w:val="24"/>
          <w:lang w:val="en-US"/>
        </w:rPr>
        <w:t>хладњаци који нису “погодни за употребу у космосу” а чија је температура извора хлађења испод 218 К (-55 оC):</w:t>
      </w:r>
    </w:p>
    <w:p w:rsidR="00902F47" w:rsidRPr="00902F47" w:rsidRDefault="00902F47" w:rsidP="00372522">
      <w:pPr>
        <w:spacing w:line="228" w:lineRule="exact"/>
        <w:jc w:val="both"/>
        <w:rPr>
          <w:rFonts w:eastAsia="Times New Roman"/>
          <w:noProof/>
          <w:sz w:val="24"/>
          <w:szCs w:val="24"/>
          <w:lang w:val="sr-Cyrl-RS"/>
        </w:rPr>
      </w:pPr>
    </w:p>
    <w:p w:rsidR="00902F47" w:rsidRPr="00902F47" w:rsidRDefault="003A538E" w:rsidP="00372522">
      <w:pPr>
        <w:tabs>
          <w:tab w:val="left" w:pos="2700"/>
          <w:tab w:val="left" w:pos="9355"/>
        </w:tabs>
        <w:spacing w:line="246" w:lineRule="auto"/>
        <w:ind w:left="1985"/>
        <w:jc w:val="both"/>
        <w:rPr>
          <w:rFonts w:eastAsia="Times New Roman"/>
          <w:noProof/>
          <w:sz w:val="24"/>
          <w:szCs w:val="24"/>
          <w:lang w:val="sr-Cyrl-RS"/>
        </w:rPr>
      </w:pPr>
      <w:r>
        <w:rPr>
          <w:rFonts w:eastAsia="Times New Roman"/>
          <w:noProof/>
          <w:sz w:val="24"/>
          <w:szCs w:val="24"/>
          <w:lang w:val="sr-Cyrl-BA"/>
        </w:rPr>
        <w:t xml:space="preserve">а. </w:t>
      </w:r>
      <w:r w:rsidR="00461E14">
        <w:rPr>
          <w:rFonts w:eastAsia="Times New Roman"/>
          <w:noProof/>
          <w:sz w:val="24"/>
          <w:szCs w:val="24"/>
          <w:lang w:val="sr-Cyrl-BA"/>
        </w:rPr>
        <w:t xml:space="preserve">са </w:t>
      </w:r>
      <w:r w:rsidR="00461E14" w:rsidRPr="00461E14">
        <w:rPr>
          <w:rFonts w:eastAsia="Times New Roman"/>
          <w:noProof/>
          <w:sz w:val="24"/>
          <w:szCs w:val="24"/>
          <w:lang w:val="sr-Cyrl-RS"/>
        </w:rPr>
        <w:t>затвореним циклусом са дефинисаним средњим временом до отказа (MTTF) или средњим временом између отказа (MTBF) већим од 2 500 сати;</w:t>
      </w:r>
    </w:p>
    <w:p w:rsidR="00902F47" w:rsidRPr="00902F47" w:rsidRDefault="00902F47" w:rsidP="00372522">
      <w:pPr>
        <w:tabs>
          <w:tab w:val="left" w:pos="9355"/>
        </w:tabs>
        <w:spacing w:line="227" w:lineRule="exact"/>
        <w:ind w:left="1985"/>
        <w:jc w:val="both"/>
        <w:rPr>
          <w:rFonts w:eastAsia="Times New Roman"/>
          <w:noProof/>
          <w:sz w:val="24"/>
          <w:szCs w:val="24"/>
          <w:lang w:val="sr-Cyrl-RS"/>
        </w:rPr>
      </w:pPr>
    </w:p>
    <w:p w:rsidR="00902F47" w:rsidRPr="00902F47" w:rsidRDefault="003A538E" w:rsidP="00372522">
      <w:pPr>
        <w:tabs>
          <w:tab w:val="left" w:pos="2700"/>
          <w:tab w:val="left" w:pos="9355"/>
        </w:tabs>
        <w:spacing w:line="246" w:lineRule="auto"/>
        <w:ind w:left="1985"/>
        <w:jc w:val="both"/>
        <w:rPr>
          <w:rFonts w:eastAsia="Times New Roman"/>
          <w:noProof/>
          <w:sz w:val="24"/>
          <w:szCs w:val="24"/>
          <w:lang w:val="sr-Cyrl-RS"/>
        </w:rPr>
      </w:pPr>
      <w:r>
        <w:rPr>
          <w:rFonts w:eastAsia="Times New Roman"/>
          <w:noProof/>
          <w:sz w:val="24"/>
          <w:szCs w:val="24"/>
          <w:lang w:val="sr-Cyrl-RS"/>
        </w:rPr>
        <w:lastRenderedPageBreak/>
        <w:t xml:space="preserve">б. </w:t>
      </w:r>
      <w:r w:rsidR="00461E14">
        <w:rPr>
          <w:rFonts w:eastAsia="Times New Roman"/>
          <w:noProof/>
          <w:sz w:val="24"/>
          <w:szCs w:val="24"/>
          <w:lang w:val="sr-Cyrl-RS"/>
        </w:rPr>
        <w:t>Џул</w:t>
      </w:r>
      <w:r w:rsidR="00902F47" w:rsidRPr="00902F47">
        <w:rPr>
          <w:rFonts w:eastAsia="Times New Roman"/>
          <w:noProof/>
          <w:sz w:val="24"/>
          <w:szCs w:val="24"/>
          <w:lang w:val="sr-Cyrl-RS"/>
        </w:rPr>
        <w:t>-</w:t>
      </w:r>
      <w:r w:rsidR="00461E14">
        <w:rPr>
          <w:rFonts w:eastAsia="Times New Roman"/>
          <w:noProof/>
          <w:sz w:val="24"/>
          <w:szCs w:val="24"/>
          <w:lang w:val="sr-Cyrl-RS"/>
        </w:rPr>
        <w:t>Томсон</w:t>
      </w:r>
      <w:r w:rsidR="00902F47" w:rsidRPr="00902F47">
        <w:rPr>
          <w:rFonts w:eastAsia="Times New Roman"/>
          <w:noProof/>
          <w:sz w:val="24"/>
          <w:szCs w:val="24"/>
          <w:lang w:val="sr-Cyrl-RS"/>
        </w:rPr>
        <w:t xml:space="preserve"> (ЈТ) </w:t>
      </w:r>
      <w:r w:rsidR="00461E14" w:rsidRPr="00461E14">
        <w:rPr>
          <w:rFonts w:eastAsia="Times New Roman"/>
          <w:noProof/>
          <w:sz w:val="24"/>
          <w:szCs w:val="24"/>
          <w:lang w:val="sr-Cyrl-RS"/>
        </w:rPr>
        <w:t>саморегулишући мини хладњаци чији је пречник отвора (спољни) мањи од 8 mm</w:t>
      </w:r>
      <w:r w:rsidR="00461E14">
        <w:rPr>
          <w:rFonts w:eastAsia="Times New Roman"/>
          <w:noProof/>
          <w:sz w:val="24"/>
          <w:szCs w:val="24"/>
          <w:lang w:val="sr-Cyrl-RS"/>
        </w:rPr>
        <w:t>;</w:t>
      </w:r>
    </w:p>
    <w:p w:rsidR="00902F47" w:rsidRPr="00902F47" w:rsidRDefault="00902F47" w:rsidP="00372522">
      <w:pPr>
        <w:spacing w:line="227" w:lineRule="exact"/>
        <w:jc w:val="both"/>
        <w:rPr>
          <w:rFonts w:eastAsia="Times New Roman"/>
          <w:noProof/>
          <w:sz w:val="24"/>
          <w:szCs w:val="24"/>
          <w:lang w:val="sr-Cyrl-RS"/>
        </w:rPr>
      </w:pPr>
    </w:p>
    <w:p w:rsidR="00902F47" w:rsidRPr="00902F47" w:rsidRDefault="00902F47" w:rsidP="001A55A8">
      <w:pPr>
        <w:numPr>
          <w:ilvl w:val="1"/>
          <w:numId w:val="335"/>
        </w:numPr>
        <w:tabs>
          <w:tab w:val="left" w:pos="2460"/>
        </w:tabs>
        <w:spacing w:line="239" w:lineRule="auto"/>
        <w:ind w:left="1985" w:hanging="284"/>
        <w:jc w:val="both"/>
        <w:rPr>
          <w:rFonts w:eastAsia="Times New Roman"/>
          <w:noProof/>
          <w:sz w:val="24"/>
          <w:szCs w:val="24"/>
          <w:lang w:val="sr-Cyrl-RS"/>
        </w:rPr>
      </w:pPr>
      <w:r w:rsidRPr="00902F47">
        <w:rPr>
          <w:rFonts w:eastAsia="Times New Roman"/>
          <w:noProof/>
          <w:sz w:val="24"/>
          <w:szCs w:val="24"/>
          <w:lang w:val="sr-Cyrl-RS"/>
        </w:rPr>
        <w:t>опти</w:t>
      </w:r>
      <w:r w:rsidRPr="00902F47">
        <w:rPr>
          <w:rFonts w:eastAsia="Arial"/>
          <w:noProof/>
          <w:sz w:val="24"/>
          <w:szCs w:val="24"/>
          <w:lang w:val="sr-Cyrl-RS"/>
        </w:rPr>
        <w:t>ч</w:t>
      </w:r>
      <w:r w:rsidR="00461E14">
        <w:rPr>
          <w:rFonts w:eastAsia="Times New Roman"/>
          <w:noProof/>
          <w:sz w:val="24"/>
          <w:szCs w:val="24"/>
          <w:lang w:val="sr-Cyrl-RS"/>
        </w:rPr>
        <w:t>ки</w:t>
      </w:r>
      <w:r w:rsidRPr="00902F47">
        <w:rPr>
          <w:rFonts w:eastAsia="Times New Roman"/>
          <w:noProof/>
          <w:sz w:val="24"/>
          <w:szCs w:val="24"/>
          <w:lang w:val="sr-Cyrl-RS"/>
        </w:rPr>
        <w:t xml:space="preserve"> </w:t>
      </w:r>
      <w:r w:rsidR="00461E14" w:rsidRPr="00461E14">
        <w:rPr>
          <w:rFonts w:eastAsia="Times New Roman"/>
          <w:noProof/>
          <w:sz w:val="24"/>
          <w:szCs w:val="24"/>
          <w:lang w:val="sr-Cyrl-RS"/>
        </w:rPr>
        <w:t>осјетљива влакна посебно израђена било композитно или структурално или модификована превлаком тако да буду осјетљива на акустичко, термално, инерцијално, електромагнетно или нуклеарно зрачење.</w:t>
      </w:r>
    </w:p>
    <w:p w:rsidR="00902F47" w:rsidRPr="00902F47" w:rsidRDefault="00902F47" w:rsidP="00372522">
      <w:pPr>
        <w:spacing w:line="234" w:lineRule="exact"/>
        <w:jc w:val="both"/>
        <w:rPr>
          <w:rFonts w:eastAsia="Times New Roman"/>
          <w:noProof/>
          <w:sz w:val="24"/>
          <w:szCs w:val="24"/>
          <w:lang w:val="sr-Cyrl-RS"/>
        </w:rPr>
      </w:pPr>
    </w:p>
    <w:p w:rsidR="00902F47" w:rsidRPr="00902F47" w:rsidRDefault="00902F47" w:rsidP="00372522">
      <w:pPr>
        <w:tabs>
          <w:tab w:val="left" w:pos="9355"/>
        </w:tabs>
        <w:spacing w:line="246" w:lineRule="auto"/>
        <w:ind w:left="2977" w:hanging="1276"/>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00461E14">
        <w:rPr>
          <w:rFonts w:eastAsia="Times New Roman"/>
          <w:i/>
          <w:iCs/>
          <w:noProof/>
          <w:sz w:val="24"/>
          <w:szCs w:val="24"/>
          <w:lang w:val="sr-Cyrl-RS"/>
        </w:rPr>
        <w:t xml:space="preserve"> 6А002.д.3.</w:t>
      </w:r>
      <w:r w:rsidRPr="00902F47">
        <w:rPr>
          <w:rFonts w:eastAsia="Times New Roman"/>
          <w:i/>
          <w:iCs/>
          <w:noProof/>
          <w:sz w:val="24"/>
          <w:szCs w:val="24"/>
          <w:lang w:val="sr-Cyrl-RS"/>
        </w:rPr>
        <w:t xml:space="preserve"> </w:t>
      </w:r>
      <w:r w:rsidR="00461E14" w:rsidRPr="00461E14">
        <w:rPr>
          <w:rFonts w:eastAsia="Times New Roman"/>
          <w:i/>
          <w:iCs/>
          <w:noProof/>
          <w:sz w:val="24"/>
          <w:szCs w:val="24"/>
          <w:lang w:val="sr-Cyrl-RS"/>
        </w:rPr>
        <w:t>не контролише инкапсулирана оптичка осјетљива влакна специјално пројектована за при</w:t>
      </w:r>
      <w:r w:rsidR="00C82973">
        <w:rPr>
          <w:rFonts w:eastAsia="Times New Roman"/>
          <w:i/>
          <w:iCs/>
          <w:noProof/>
          <w:sz w:val="24"/>
          <w:szCs w:val="24"/>
          <w:lang w:val="sr-Cyrl-RS"/>
        </w:rPr>
        <w:t>мј</w:t>
      </w:r>
      <w:r w:rsidR="00461E14" w:rsidRPr="00461E14">
        <w:rPr>
          <w:rFonts w:eastAsia="Times New Roman"/>
          <w:i/>
          <w:iCs/>
          <w:noProof/>
          <w:sz w:val="24"/>
          <w:szCs w:val="24"/>
          <w:lang w:val="sr-Cyrl-RS"/>
        </w:rPr>
        <w:t>ену у бушотинама.</w:t>
      </w:r>
    </w:p>
    <w:p w:rsidR="00902F47" w:rsidRPr="00902F47" w:rsidRDefault="00902F47" w:rsidP="00372522">
      <w:pPr>
        <w:spacing w:line="225" w:lineRule="exact"/>
        <w:ind w:left="1701" w:hanging="283"/>
        <w:jc w:val="both"/>
        <w:rPr>
          <w:rFonts w:eastAsia="Times New Roman"/>
          <w:noProof/>
          <w:sz w:val="24"/>
          <w:szCs w:val="24"/>
          <w:lang w:val="sr-Cyrl-RS"/>
        </w:rPr>
      </w:pPr>
    </w:p>
    <w:p w:rsidR="00902F47" w:rsidRPr="00902F47" w:rsidRDefault="003A538E"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е. </w:t>
      </w:r>
      <w:r w:rsidR="00902F47" w:rsidRPr="00902F47">
        <w:rPr>
          <w:rFonts w:eastAsia="Times New Roman"/>
          <w:noProof/>
          <w:sz w:val="24"/>
          <w:szCs w:val="24"/>
          <w:lang w:val="sr-Cyrl-RS"/>
        </w:rPr>
        <w:t>не употребљава се.</w:t>
      </w:r>
    </w:p>
    <w:p w:rsidR="00902F47" w:rsidRPr="00902F47" w:rsidRDefault="00902F47" w:rsidP="00372522">
      <w:pPr>
        <w:spacing w:line="244" w:lineRule="exact"/>
        <w:ind w:left="1701" w:hanging="283"/>
        <w:jc w:val="both"/>
        <w:rPr>
          <w:rFonts w:eastAsia="Times New Roman"/>
          <w:noProof/>
          <w:sz w:val="24"/>
          <w:szCs w:val="24"/>
          <w:lang w:val="sr-Cyrl-RS"/>
        </w:rPr>
      </w:pPr>
    </w:p>
    <w:p w:rsidR="00902F47" w:rsidRPr="00902F47" w:rsidRDefault="003A538E" w:rsidP="00372522">
      <w:pPr>
        <w:tabs>
          <w:tab w:val="left" w:pos="2220"/>
        </w:tabs>
        <w:spacing w:line="246" w:lineRule="auto"/>
        <w:ind w:left="1418"/>
        <w:jc w:val="both"/>
        <w:rPr>
          <w:rFonts w:eastAsia="Times New Roman"/>
          <w:noProof/>
          <w:sz w:val="24"/>
          <w:szCs w:val="24"/>
          <w:lang w:val="sr-Cyrl-RS"/>
        </w:rPr>
      </w:pPr>
      <w:r>
        <w:rPr>
          <w:rFonts w:eastAsia="Times New Roman"/>
          <w:noProof/>
          <w:sz w:val="24"/>
          <w:szCs w:val="24"/>
          <w:lang w:val="sr-Cyrl-RS"/>
        </w:rPr>
        <w:t xml:space="preserve">ф. </w:t>
      </w:r>
      <w:r w:rsidR="00902F47" w:rsidRPr="00902F47">
        <w:rPr>
          <w:rFonts w:eastAsia="Times New Roman"/>
          <w:noProof/>
          <w:sz w:val="24"/>
          <w:szCs w:val="24"/>
          <w:lang w:val="sr-Cyrl-RS"/>
        </w:rPr>
        <w:t>‚</w:t>
      </w:r>
      <w:r w:rsidR="00640ACE">
        <w:rPr>
          <w:rFonts w:eastAsia="Times New Roman"/>
          <w:noProof/>
          <w:sz w:val="24"/>
          <w:szCs w:val="24"/>
          <w:lang w:val="sr-Cyrl-RS"/>
        </w:rPr>
        <w:t>интегрисан</w:t>
      </w:r>
      <w:r w:rsidR="00902F47" w:rsidRPr="00902F47">
        <w:rPr>
          <w:rFonts w:eastAsia="Times New Roman"/>
          <w:noProof/>
          <w:sz w:val="24"/>
          <w:szCs w:val="24"/>
          <w:lang w:val="sr-Cyrl-RS"/>
        </w:rPr>
        <w:t xml:space="preserve">и склопови за </w:t>
      </w:r>
      <w:r w:rsidR="00902F47" w:rsidRPr="00902F47">
        <w:rPr>
          <w:rFonts w:eastAsia="Arial"/>
          <w:noProof/>
          <w:sz w:val="24"/>
          <w:szCs w:val="24"/>
          <w:lang w:val="sr-Cyrl-RS"/>
        </w:rPr>
        <w:t>ч</w:t>
      </w:r>
      <w:r w:rsidR="00902F47" w:rsidRPr="00902F47">
        <w:rPr>
          <w:rFonts w:eastAsia="Times New Roman"/>
          <w:noProof/>
          <w:sz w:val="24"/>
          <w:szCs w:val="24"/>
          <w:lang w:val="sr-Cyrl-RS"/>
        </w:rPr>
        <w:t>итање података’ посебно обликовани за „</w:t>
      </w:r>
      <w:r w:rsidR="00461E14">
        <w:rPr>
          <w:rFonts w:eastAsia="Times New Roman"/>
          <w:noProof/>
          <w:sz w:val="24"/>
          <w:szCs w:val="24"/>
          <w:lang w:val="sr-Cyrl-RS"/>
        </w:rPr>
        <w:t>матричне детекторе</w:t>
      </w:r>
      <w:r w:rsidR="00902F47" w:rsidRPr="00902F47">
        <w:rPr>
          <w:rFonts w:eastAsia="Times New Roman"/>
          <w:noProof/>
          <w:sz w:val="24"/>
          <w:szCs w:val="24"/>
          <w:lang w:val="sr-Cyrl-RS"/>
        </w:rPr>
        <w:t>” наведене у 6А002.а.3.</w:t>
      </w:r>
    </w:p>
    <w:p w:rsidR="00902F47" w:rsidRPr="00902F47" w:rsidRDefault="00902F47" w:rsidP="00372522">
      <w:pPr>
        <w:spacing w:line="227" w:lineRule="exact"/>
        <w:jc w:val="both"/>
        <w:rPr>
          <w:rFonts w:eastAsia="Times New Roman"/>
          <w:noProof/>
          <w:sz w:val="24"/>
          <w:szCs w:val="24"/>
          <w:lang w:val="sr-Cyrl-RS"/>
        </w:rPr>
      </w:pPr>
    </w:p>
    <w:p w:rsidR="00902F47" w:rsidRPr="00902F47" w:rsidRDefault="00902F47" w:rsidP="00372522">
      <w:pPr>
        <w:spacing w:line="246" w:lineRule="auto"/>
        <w:ind w:left="2977" w:hanging="1276"/>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6А002.ф. не односи се на ‚</w:t>
      </w:r>
      <w:r w:rsidR="00640ACE">
        <w:rPr>
          <w:rFonts w:eastAsia="Times New Roman"/>
          <w:i/>
          <w:iCs/>
          <w:noProof/>
          <w:sz w:val="24"/>
          <w:szCs w:val="24"/>
          <w:lang w:val="sr-Cyrl-RS"/>
        </w:rPr>
        <w:t>интегрисан</w:t>
      </w:r>
      <w:r w:rsidRPr="00902F47">
        <w:rPr>
          <w:rFonts w:eastAsia="Times New Roman"/>
          <w:i/>
          <w:iCs/>
          <w:noProof/>
          <w:sz w:val="24"/>
          <w:szCs w:val="24"/>
          <w:lang w:val="sr-Cyrl-RS"/>
        </w:rPr>
        <w:t xml:space="preserve">е склопове за </w:t>
      </w:r>
      <w:r w:rsidRPr="00902F47">
        <w:rPr>
          <w:rFonts w:eastAsia="Arial"/>
          <w:i/>
          <w:iCs/>
          <w:noProof/>
          <w:sz w:val="24"/>
          <w:szCs w:val="24"/>
          <w:lang w:val="sr-Cyrl-RS"/>
        </w:rPr>
        <w:t>ч</w:t>
      </w:r>
      <w:r w:rsidRPr="00902F47">
        <w:rPr>
          <w:rFonts w:eastAsia="Times New Roman"/>
          <w:i/>
          <w:iCs/>
          <w:noProof/>
          <w:sz w:val="24"/>
          <w:szCs w:val="24"/>
          <w:lang w:val="sr-Cyrl-RS"/>
        </w:rPr>
        <w:t>итање подат</w:t>
      </w:r>
      <w:r w:rsidR="00461E14">
        <w:rPr>
          <w:rFonts w:eastAsia="Times New Roman"/>
          <w:i/>
          <w:iCs/>
          <w:noProof/>
          <w:sz w:val="24"/>
          <w:szCs w:val="24"/>
          <w:lang w:val="sr-Cyrl-RS"/>
        </w:rPr>
        <w:t>ака’ посебно намијењене при</w:t>
      </w:r>
      <w:r w:rsidR="00C82973">
        <w:rPr>
          <w:rFonts w:eastAsia="Times New Roman"/>
          <w:i/>
          <w:iCs/>
          <w:noProof/>
          <w:sz w:val="24"/>
          <w:szCs w:val="24"/>
          <w:lang w:val="sr-Cyrl-RS"/>
        </w:rPr>
        <w:t>мј</w:t>
      </w:r>
      <w:r w:rsidR="00461E14">
        <w:rPr>
          <w:rFonts w:eastAsia="Times New Roman"/>
          <w:i/>
          <w:iCs/>
          <w:noProof/>
          <w:sz w:val="24"/>
          <w:szCs w:val="24"/>
          <w:lang w:val="sr-Cyrl-RS"/>
        </w:rPr>
        <w:t>ени</w:t>
      </w:r>
      <w:r w:rsidRPr="00902F47">
        <w:rPr>
          <w:rFonts w:eastAsia="Times New Roman"/>
          <w:i/>
          <w:iCs/>
          <w:noProof/>
          <w:sz w:val="24"/>
          <w:szCs w:val="24"/>
          <w:lang w:val="sr-Cyrl-RS"/>
        </w:rPr>
        <w:t xml:space="preserve"> у цивилној аутомобилској индустрији.</w:t>
      </w:r>
    </w:p>
    <w:p w:rsidR="00902F47" w:rsidRPr="00902F47" w:rsidRDefault="00902F47" w:rsidP="00372522">
      <w:pPr>
        <w:spacing w:line="227" w:lineRule="exact"/>
        <w:ind w:firstLine="1701"/>
        <w:jc w:val="both"/>
        <w:rPr>
          <w:rFonts w:eastAsia="Times New Roman"/>
          <w:noProof/>
          <w:sz w:val="24"/>
          <w:szCs w:val="24"/>
          <w:lang w:val="sr-Cyrl-RS"/>
        </w:rPr>
      </w:pPr>
    </w:p>
    <w:p w:rsidR="00902F47" w:rsidRPr="00902F47" w:rsidRDefault="00902F47" w:rsidP="00372522">
      <w:pPr>
        <w:ind w:left="1701"/>
        <w:jc w:val="both"/>
        <w:rPr>
          <w:rFonts w:eastAsia="Times New Roman"/>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121" w:lineRule="exact"/>
        <w:ind w:left="1701"/>
        <w:jc w:val="both"/>
        <w:rPr>
          <w:rFonts w:eastAsia="Times New Roman"/>
          <w:noProof/>
          <w:sz w:val="24"/>
          <w:szCs w:val="24"/>
          <w:lang w:val="sr-Cyrl-RS"/>
        </w:rPr>
      </w:pPr>
    </w:p>
    <w:p w:rsidR="00902F47" w:rsidRPr="00850DE8" w:rsidRDefault="00902F47" w:rsidP="00372522">
      <w:pPr>
        <w:tabs>
          <w:tab w:val="left" w:pos="9355"/>
        </w:tabs>
        <w:spacing w:line="291" w:lineRule="auto"/>
        <w:ind w:left="1701"/>
        <w:jc w:val="both"/>
        <w:rPr>
          <w:rFonts w:eastAsia="Times New Roman"/>
          <w:i/>
          <w:iCs/>
          <w:noProof/>
          <w:sz w:val="24"/>
          <w:szCs w:val="24"/>
          <w:lang w:val="sr-Cyrl-RS"/>
        </w:rPr>
      </w:pPr>
      <w:r w:rsidRPr="00902F47">
        <w:rPr>
          <w:rFonts w:eastAsia="Times New Roman"/>
          <w:i/>
          <w:iCs/>
          <w:noProof/>
          <w:sz w:val="24"/>
          <w:szCs w:val="24"/>
          <w:lang w:val="sr-Cyrl-RS"/>
        </w:rPr>
        <w:t>‚</w:t>
      </w:r>
      <w:r w:rsidR="00640ACE">
        <w:rPr>
          <w:rFonts w:eastAsia="Times New Roman"/>
          <w:i/>
          <w:iCs/>
          <w:noProof/>
          <w:sz w:val="24"/>
          <w:szCs w:val="24"/>
          <w:lang w:val="sr-Cyrl-RS"/>
        </w:rPr>
        <w:t>Интегрисан</w:t>
      </w:r>
      <w:r w:rsidRPr="00902F47">
        <w:rPr>
          <w:rFonts w:eastAsia="Times New Roman"/>
          <w:i/>
          <w:iCs/>
          <w:noProof/>
          <w:sz w:val="24"/>
          <w:szCs w:val="24"/>
          <w:lang w:val="sr-Cyrl-RS"/>
        </w:rPr>
        <w:t xml:space="preserve">и склоп за </w:t>
      </w:r>
      <w:r w:rsidRPr="00902F47">
        <w:rPr>
          <w:rFonts w:eastAsia="Arial"/>
          <w:i/>
          <w:iCs/>
          <w:noProof/>
          <w:sz w:val="24"/>
          <w:szCs w:val="24"/>
          <w:lang w:val="sr-Cyrl-RS"/>
        </w:rPr>
        <w:t>ч</w:t>
      </w:r>
      <w:r w:rsidRPr="00902F47">
        <w:rPr>
          <w:rFonts w:eastAsia="Times New Roman"/>
          <w:i/>
          <w:iCs/>
          <w:noProof/>
          <w:sz w:val="24"/>
          <w:szCs w:val="24"/>
          <w:lang w:val="sr-Cyrl-RS"/>
        </w:rPr>
        <w:t xml:space="preserve">итање података’ јест </w:t>
      </w:r>
      <w:r w:rsidR="00640ACE">
        <w:rPr>
          <w:rFonts w:eastAsia="Times New Roman"/>
          <w:i/>
          <w:iCs/>
          <w:noProof/>
          <w:sz w:val="24"/>
          <w:szCs w:val="24"/>
          <w:lang w:val="sr-Cyrl-RS"/>
        </w:rPr>
        <w:t>интегрисан</w:t>
      </w:r>
      <w:r w:rsidRPr="00902F47">
        <w:rPr>
          <w:rFonts w:eastAsia="Times New Roman"/>
          <w:i/>
          <w:iCs/>
          <w:noProof/>
          <w:sz w:val="24"/>
          <w:szCs w:val="24"/>
          <w:lang w:val="sr-Cyrl-RS"/>
        </w:rPr>
        <w:t xml:space="preserve">и склоп који је намијењен као база за „жаришноравнински низ” или да буде везан уз њега те за </w:t>
      </w:r>
      <w:r w:rsidRPr="00902F47">
        <w:rPr>
          <w:rFonts w:eastAsia="Arial"/>
          <w:i/>
          <w:iCs/>
          <w:noProof/>
          <w:sz w:val="24"/>
          <w:szCs w:val="24"/>
          <w:lang w:val="sr-Cyrl-RS"/>
        </w:rPr>
        <w:t>ч</w:t>
      </w:r>
      <w:r w:rsidRPr="00902F47">
        <w:rPr>
          <w:rFonts w:eastAsia="Times New Roman"/>
          <w:i/>
          <w:iCs/>
          <w:noProof/>
          <w:sz w:val="24"/>
          <w:szCs w:val="24"/>
          <w:lang w:val="sr-Cyrl-RS"/>
        </w:rPr>
        <w:t>итање сигнала (тј. извла</w:t>
      </w:r>
      <w:r w:rsidRPr="00902F47">
        <w:rPr>
          <w:rFonts w:eastAsia="Arial"/>
          <w:i/>
          <w:iCs/>
          <w:noProof/>
          <w:sz w:val="24"/>
          <w:szCs w:val="24"/>
          <w:lang w:val="sr-Cyrl-RS"/>
        </w:rPr>
        <w:t>ч</w:t>
      </w:r>
      <w:r w:rsidRPr="00902F47">
        <w:rPr>
          <w:rFonts w:eastAsia="Times New Roman"/>
          <w:i/>
          <w:iCs/>
          <w:noProof/>
          <w:sz w:val="24"/>
          <w:szCs w:val="24"/>
          <w:lang w:val="sr-Cyrl-RS"/>
        </w:rPr>
        <w:t xml:space="preserve">ење и </w:t>
      </w:r>
      <w:r w:rsidR="00461E14">
        <w:rPr>
          <w:rFonts w:eastAsia="Times New Roman"/>
          <w:i/>
          <w:iCs/>
          <w:noProof/>
          <w:sz w:val="24"/>
          <w:szCs w:val="24"/>
          <w:lang w:val="sr-Cyrl-RS"/>
        </w:rPr>
        <w:t>чување) које</w:t>
      </w:r>
      <w:r w:rsidRPr="00902F47">
        <w:rPr>
          <w:rFonts w:eastAsia="Times New Roman"/>
          <w:i/>
          <w:iCs/>
          <w:noProof/>
          <w:sz w:val="24"/>
          <w:szCs w:val="24"/>
          <w:lang w:val="sr-Cyrl-RS"/>
        </w:rPr>
        <w:t xml:space="preserve"> производе елементи за детекцију. ‚</w:t>
      </w:r>
      <w:r w:rsidR="00640ACE">
        <w:rPr>
          <w:rFonts w:eastAsia="Times New Roman"/>
          <w:i/>
          <w:iCs/>
          <w:noProof/>
          <w:sz w:val="24"/>
          <w:szCs w:val="24"/>
          <w:lang w:val="sr-Cyrl-RS"/>
        </w:rPr>
        <w:t>Интегрисан</w:t>
      </w:r>
      <w:r w:rsidRPr="00902F47">
        <w:rPr>
          <w:rFonts w:eastAsia="Times New Roman"/>
          <w:i/>
          <w:iCs/>
          <w:noProof/>
          <w:sz w:val="24"/>
          <w:szCs w:val="24"/>
          <w:lang w:val="sr-Cyrl-RS"/>
        </w:rPr>
        <w:t xml:space="preserve">и склоп за </w:t>
      </w:r>
      <w:r w:rsidRPr="00902F47">
        <w:rPr>
          <w:rFonts w:eastAsia="Arial"/>
          <w:i/>
          <w:iCs/>
          <w:noProof/>
          <w:sz w:val="24"/>
          <w:szCs w:val="24"/>
          <w:lang w:val="sr-Cyrl-RS"/>
        </w:rPr>
        <w:t>ч</w:t>
      </w:r>
      <w:r w:rsidRPr="00902F47">
        <w:rPr>
          <w:rFonts w:eastAsia="Times New Roman"/>
          <w:i/>
          <w:iCs/>
          <w:noProof/>
          <w:sz w:val="24"/>
          <w:szCs w:val="24"/>
          <w:lang w:val="sr-Cyrl-RS"/>
        </w:rPr>
        <w:t xml:space="preserve">итање података’ барем </w:t>
      </w:r>
      <w:r w:rsidRPr="00902F47">
        <w:rPr>
          <w:rFonts w:eastAsia="Arial"/>
          <w:i/>
          <w:iCs/>
          <w:noProof/>
          <w:sz w:val="24"/>
          <w:szCs w:val="24"/>
          <w:lang w:val="sr-Cyrl-RS"/>
        </w:rPr>
        <w:t>ч</w:t>
      </w:r>
      <w:r w:rsidRPr="00902F47">
        <w:rPr>
          <w:rFonts w:eastAsia="Times New Roman"/>
          <w:i/>
          <w:iCs/>
          <w:noProof/>
          <w:sz w:val="24"/>
          <w:szCs w:val="24"/>
          <w:lang w:val="sr-Cyrl-RS"/>
        </w:rPr>
        <w:t>ита набој из елемената за детекцију тако да екстрахира набој и примијени функцију мултиплексирања на на</w:t>
      </w:r>
      <w:r w:rsidRPr="00902F47">
        <w:rPr>
          <w:rFonts w:eastAsia="Arial"/>
          <w:i/>
          <w:iCs/>
          <w:noProof/>
          <w:sz w:val="24"/>
          <w:szCs w:val="24"/>
          <w:lang w:val="sr-Cyrl-RS"/>
        </w:rPr>
        <w:t>ч</w:t>
      </w:r>
      <w:r w:rsidRPr="00902F47">
        <w:rPr>
          <w:rFonts w:eastAsia="Times New Roman"/>
          <w:i/>
          <w:iCs/>
          <w:noProof/>
          <w:sz w:val="24"/>
          <w:szCs w:val="24"/>
          <w:lang w:val="sr-Cyrl-RS"/>
        </w:rPr>
        <w:t>ин да задржи податке који се односе на просторну позицију и оријентацију елемената за детекцију за процесирање унутар или изван ‚</w:t>
      </w:r>
      <w:r w:rsidR="00640ACE">
        <w:rPr>
          <w:rFonts w:eastAsia="Times New Roman"/>
          <w:i/>
          <w:iCs/>
          <w:noProof/>
          <w:sz w:val="24"/>
          <w:szCs w:val="24"/>
          <w:lang w:val="sr-Cyrl-RS"/>
        </w:rPr>
        <w:t>интегрисан</w:t>
      </w:r>
      <w:r w:rsidRPr="00902F47">
        <w:rPr>
          <w:rFonts w:eastAsia="Times New Roman"/>
          <w:i/>
          <w:iCs/>
          <w:noProof/>
          <w:sz w:val="24"/>
          <w:szCs w:val="24"/>
          <w:lang w:val="sr-Cyrl-RS"/>
        </w:rPr>
        <w:t xml:space="preserve">ог склопа за </w:t>
      </w:r>
      <w:r w:rsidRPr="00902F47">
        <w:rPr>
          <w:rFonts w:eastAsia="Arial"/>
          <w:i/>
          <w:iCs/>
          <w:noProof/>
          <w:sz w:val="24"/>
          <w:szCs w:val="24"/>
          <w:lang w:val="sr-Cyrl-RS"/>
        </w:rPr>
        <w:t>ч</w:t>
      </w:r>
      <w:r w:rsidRPr="00902F47">
        <w:rPr>
          <w:rFonts w:eastAsia="Times New Roman"/>
          <w:i/>
          <w:iCs/>
          <w:noProof/>
          <w:sz w:val="24"/>
          <w:szCs w:val="24"/>
          <w:lang w:val="sr-Cyrl-RS"/>
        </w:rPr>
        <w:t>итање података’.</w:t>
      </w:r>
    </w:p>
    <w:p w:rsidR="009E7CC7" w:rsidRPr="00461E14" w:rsidRDefault="009E7CC7" w:rsidP="00372522">
      <w:pPr>
        <w:spacing w:line="196" w:lineRule="exact"/>
        <w:jc w:val="both"/>
        <w:rPr>
          <w:b/>
          <w:sz w:val="24"/>
          <w:szCs w:val="24"/>
        </w:rPr>
      </w:pPr>
    </w:p>
    <w:p w:rsidR="00902F47" w:rsidRPr="00461E14" w:rsidRDefault="00902F47" w:rsidP="00372522">
      <w:pPr>
        <w:tabs>
          <w:tab w:val="left" w:pos="1500"/>
        </w:tabs>
        <w:ind w:left="851" w:hanging="851"/>
        <w:jc w:val="both"/>
        <w:rPr>
          <w:b/>
          <w:noProof/>
          <w:sz w:val="24"/>
          <w:szCs w:val="24"/>
          <w:lang w:val="sr-Cyrl-RS"/>
        </w:rPr>
      </w:pPr>
      <w:r w:rsidRPr="00461E14">
        <w:rPr>
          <w:rFonts w:eastAsia="Times New Roman"/>
          <w:b/>
          <w:noProof/>
          <w:sz w:val="24"/>
          <w:szCs w:val="24"/>
          <w:lang w:val="sr-Cyrl-RS"/>
        </w:rPr>
        <w:t>6А003</w:t>
      </w:r>
      <w:r w:rsidRPr="00461E14">
        <w:rPr>
          <w:b/>
          <w:noProof/>
          <w:sz w:val="24"/>
          <w:szCs w:val="24"/>
          <w:lang w:val="sr-Cyrl-RS"/>
        </w:rPr>
        <w:tab/>
      </w:r>
      <w:r w:rsidRPr="00461E14">
        <w:rPr>
          <w:rFonts w:eastAsia="Times New Roman"/>
          <w:b/>
          <w:noProof/>
          <w:sz w:val="24"/>
          <w:szCs w:val="24"/>
          <w:lang w:val="sr-Cyrl-RS"/>
        </w:rPr>
        <w:t xml:space="preserve">Камере, </w:t>
      </w:r>
      <w:r w:rsidR="00461E14">
        <w:rPr>
          <w:rFonts w:eastAsia="Times New Roman"/>
          <w:b/>
          <w:noProof/>
          <w:sz w:val="24"/>
          <w:szCs w:val="24"/>
          <w:lang w:val="sr-Cyrl-RS"/>
        </w:rPr>
        <w:t>системи</w:t>
      </w:r>
      <w:r w:rsidRPr="00461E14">
        <w:rPr>
          <w:rFonts w:eastAsia="Times New Roman"/>
          <w:b/>
          <w:noProof/>
          <w:sz w:val="24"/>
          <w:szCs w:val="24"/>
          <w:lang w:val="sr-Cyrl-RS"/>
        </w:rPr>
        <w:t xml:space="preserve"> или опрема те њихове компоненте како слиједи:</w:t>
      </w:r>
    </w:p>
    <w:p w:rsidR="00902F47" w:rsidRPr="00902F47" w:rsidRDefault="00902F47" w:rsidP="00372522">
      <w:pPr>
        <w:spacing w:line="243" w:lineRule="exact"/>
        <w:jc w:val="both"/>
        <w:rPr>
          <w:noProof/>
          <w:sz w:val="24"/>
          <w:szCs w:val="24"/>
          <w:lang w:val="sr-Cyrl-RS"/>
        </w:rPr>
      </w:pPr>
    </w:p>
    <w:p w:rsidR="00902F47" w:rsidRPr="00902F47" w:rsidRDefault="00902F47" w:rsidP="00372522">
      <w:pPr>
        <w:ind w:left="851"/>
        <w:jc w:val="both"/>
        <w:rPr>
          <w:noProof/>
          <w:sz w:val="24"/>
          <w:szCs w:val="24"/>
          <w:lang w:val="sr-Cyrl-RS"/>
        </w:rPr>
      </w:pPr>
      <w:r w:rsidRPr="00902F47">
        <w:rPr>
          <w:rFonts w:eastAsia="Times New Roman"/>
          <w:i/>
          <w:iCs/>
          <w:noProof/>
          <w:sz w:val="24"/>
          <w:szCs w:val="24"/>
          <w:u w:val="single"/>
          <w:lang w:val="sr-Cyrl-RS"/>
        </w:rPr>
        <w:t>ВАЖНА НАПОМЕНА</w:t>
      </w:r>
      <w:r w:rsidRPr="00902F47">
        <w:rPr>
          <w:rFonts w:eastAsia="Times New Roman"/>
          <w:i/>
          <w:iCs/>
          <w:noProof/>
          <w:sz w:val="24"/>
          <w:szCs w:val="24"/>
          <w:lang w:val="sr-Cyrl-RS"/>
        </w:rPr>
        <w:t xml:space="preserve"> ВИДЈЕТИ И 6А203.</w:t>
      </w:r>
    </w:p>
    <w:p w:rsidR="00902F47" w:rsidRPr="00902F47" w:rsidRDefault="00902F47" w:rsidP="00372522">
      <w:pPr>
        <w:spacing w:line="244" w:lineRule="exact"/>
        <w:jc w:val="both"/>
        <w:rPr>
          <w:noProof/>
          <w:sz w:val="24"/>
          <w:szCs w:val="24"/>
          <w:lang w:val="sr-Cyrl-RS"/>
        </w:rPr>
      </w:pPr>
    </w:p>
    <w:p w:rsidR="00902F47" w:rsidRPr="00902F47" w:rsidRDefault="003A538E"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инструментаци</w:t>
      </w:r>
      <w:r w:rsidR="00461E14">
        <w:rPr>
          <w:rFonts w:eastAsia="Times New Roman"/>
          <w:noProof/>
          <w:sz w:val="24"/>
          <w:szCs w:val="24"/>
          <w:lang w:val="sr-Cyrl-RS"/>
        </w:rPr>
        <w:t>оне</w:t>
      </w:r>
      <w:r w:rsidR="00902F47" w:rsidRPr="00902F47">
        <w:rPr>
          <w:rFonts w:eastAsia="Times New Roman"/>
          <w:noProof/>
          <w:sz w:val="24"/>
          <w:szCs w:val="24"/>
          <w:lang w:val="sr-Cyrl-RS"/>
        </w:rPr>
        <w:t xml:space="preserve"> камере и за њих посебно обликоване компоненте како слиједи:</w:t>
      </w:r>
    </w:p>
    <w:p w:rsidR="00902F47" w:rsidRPr="00902F47" w:rsidRDefault="00902F47" w:rsidP="00372522">
      <w:pPr>
        <w:spacing w:line="244" w:lineRule="exact"/>
        <w:jc w:val="both"/>
        <w:rPr>
          <w:rFonts w:eastAsia="Times New Roman"/>
          <w:noProof/>
          <w:sz w:val="24"/>
          <w:szCs w:val="24"/>
          <w:lang w:val="sr-Cyrl-RS"/>
        </w:rPr>
      </w:pPr>
    </w:p>
    <w:p w:rsidR="00902F47" w:rsidRPr="00902F47" w:rsidRDefault="00902F47" w:rsidP="00372522">
      <w:pPr>
        <w:tabs>
          <w:tab w:val="left" w:pos="9355"/>
        </w:tabs>
        <w:spacing w:line="239" w:lineRule="auto"/>
        <w:ind w:left="1134"/>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Инструментаци</w:t>
      </w:r>
      <w:r w:rsidR="00461E14">
        <w:rPr>
          <w:rFonts w:eastAsia="Times New Roman"/>
          <w:i/>
          <w:iCs/>
          <w:noProof/>
          <w:sz w:val="24"/>
          <w:szCs w:val="24"/>
          <w:lang w:val="sr-Cyrl-RS"/>
        </w:rPr>
        <w:t>оне</w:t>
      </w:r>
      <w:r w:rsidRPr="00902F47">
        <w:rPr>
          <w:rFonts w:eastAsia="Times New Roman"/>
          <w:i/>
          <w:iCs/>
          <w:noProof/>
          <w:sz w:val="24"/>
          <w:szCs w:val="24"/>
          <w:lang w:val="sr-Cyrl-RS"/>
        </w:rPr>
        <w:t xml:space="preserve"> камере с модуларним структурама, наведене у 6А003.а.3. до 6А003.а.5</w:t>
      </w:r>
      <w:r w:rsidR="0077060D">
        <w:rPr>
          <w:rFonts w:eastAsia="Times New Roman"/>
          <w:i/>
          <w:iCs/>
          <w:noProof/>
          <w:sz w:val="24"/>
          <w:szCs w:val="24"/>
          <w:lang w:val="sr-Cyrl-RS"/>
        </w:rPr>
        <w:t>,</w:t>
      </w:r>
      <w:r w:rsidRPr="00902F47">
        <w:rPr>
          <w:rFonts w:eastAsia="Times New Roman"/>
          <w:i/>
          <w:iCs/>
          <w:noProof/>
          <w:sz w:val="24"/>
          <w:szCs w:val="24"/>
          <w:lang w:val="sr-Cyrl-RS"/>
        </w:rPr>
        <w:t xml:space="preserve"> требало би оцијенити према њиховим максималним могу</w:t>
      </w:r>
      <w:r w:rsidRPr="00902F47">
        <w:rPr>
          <w:rFonts w:eastAsia="Arial"/>
          <w:i/>
          <w:iCs/>
          <w:noProof/>
          <w:sz w:val="24"/>
          <w:szCs w:val="24"/>
          <w:lang w:val="sr-Cyrl-RS"/>
        </w:rPr>
        <w:t>ћ</w:t>
      </w:r>
      <w:r w:rsidRPr="00902F47">
        <w:rPr>
          <w:rFonts w:eastAsia="Times New Roman"/>
          <w:i/>
          <w:iCs/>
          <w:noProof/>
          <w:sz w:val="24"/>
          <w:szCs w:val="24"/>
          <w:lang w:val="sr-Cyrl-RS"/>
        </w:rPr>
        <w:t>ностима, употребљавају</w:t>
      </w:r>
      <w:r w:rsidRPr="00902F47">
        <w:rPr>
          <w:rFonts w:eastAsia="Arial"/>
          <w:i/>
          <w:iCs/>
          <w:noProof/>
          <w:sz w:val="24"/>
          <w:szCs w:val="24"/>
          <w:lang w:val="sr-Cyrl-RS"/>
        </w:rPr>
        <w:t>ћ</w:t>
      </w:r>
      <w:r w:rsidRPr="00902F47">
        <w:rPr>
          <w:rFonts w:eastAsia="Times New Roman"/>
          <w:i/>
          <w:iCs/>
          <w:noProof/>
          <w:sz w:val="24"/>
          <w:szCs w:val="24"/>
          <w:lang w:val="sr-Cyrl-RS"/>
        </w:rPr>
        <w:t>и утика</w:t>
      </w:r>
      <w:r w:rsidRPr="00902F47">
        <w:rPr>
          <w:rFonts w:eastAsia="Arial"/>
          <w:i/>
          <w:iCs/>
          <w:noProof/>
          <w:sz w:val="24"/>
          <w:szCs w:val="24"/>
          <w:lang w:val="sr-Cyrl-RS"/>
        </w:rPr>
        <w:t>ч</w:t>
      </w:r>
      <w:r w:rsidRPr="00902F47">
        <w:rPr>
          <w:rFonts w:eastAsia="Times New Roman"/>
          <w:i/>
          <w:iCs/>
          <w:noProof/>
          <w:sz w:val="24"/>
          <w:szCs w:val="24"/>
          <w:lang w:val="sr-Cyrl-RS"/>
        </w:rPr>
        <w:t>е доступне у складу са спецификацијама произво</w:t>
      </w:r>
      <w:r w:rsidRPr="00902F47">
        <w:rPr>
          <w:rFonts w:eastAsia="Arial"/>
          <w:i/>
          <w:iCs/>
          <w:noProof/>
          <w:sz w:val="24"/>
          <w:szCs w:val="24"/>
          <w:lang w:val="sr-Cyrl-RS"/>
        </w:rPr>
        <w:t>ђ</w:t>
      </w:r>
      <w:r w:rsidRPr="00902F47">
        <w:rPr>
          <w:rFonts w:eastAsia="Times New Roman"/>
          <w:i/>
          <w:iCs/>
          <w:noProof/>
          <w:sz w:val="24"/>
          <w:szCs w:val="24"/>
          <w:lang w:val="sr-Cyrl-RS"/>
        </w:rPr>
        <w:t>а</w:t>
      </w:r>
      <w:r w:rsidRPr="00902F47">
        <w:rPr>
          <w:rFonts w:eastAsia="Arial"/>
          <w:i/>
          <w:iCs/>
          <w:noProof/>
          <w:sz w:val="24"/>
          <w:szCs w:val="24"/>
          <w:lang w:val="sr-Cyrl-RS"/>
        </w:rPr>
        <w:t>ч</w:t>
      </w:r>
      <w:r w:rsidRPr="00902F47">
        <w:rPr>
          <w:rFonts w:eastAsia="Times New Roman"/>
          <w:i/>
          <w:iCs/>
          <w:noProof/>
          <w:sz w:val="24"/>
          <w:szCs w:val="24"/>
          <w:lang w:val="sr-Cyrl-RS"/>
        </w:rPr>
        <w:t>а камера.</w:t>
      </w:r>
    </w:p>
    <w:p w:rsidR="00902F47" w:rsidRPr="00902F47" w:rsidRDefault="00902F47" w:rsidP="00372522">
      <w:pPr>
        <w:tabs>
          <w:tab w:val="left" w:pos="9355"/>
        </w:tabs>
        <w:spacing w:line="234" w:lineRule="exact"/>
        <w:jc w:val="both"/>
        <w:rPr>
          <w:rFonts w:eastAsia="Times New Roman"/>
          <w:noProof/>
          <w:sz w:val="24"/>
          <w:szCs w:val="24"/>
          <w:lang w:val="sr-Cyrl-RS"/>
        </w:rPr>
      </w:pPr>
    </w:p>
    <w:p w:rsidR="00902F47" w:rsidRPr="00902F47" w:rsidRDefault="00902F47" w:rsidP="001A55A8">
      <w:pPr>
        <w:numPr>
          <w:ilvl w:val="1"/>
          <w:numId w:val="336"/>
        </w:numPr>
        <w:tabs>
          <w:tab w:val="left" w:pos="1980"/>
        </w:tabs>
        <w:ind w:left="1418" w:hanging="284"/>
        <w:jc w:val="both"/>
        <w:rPr>
          <w:rFonts w:eastAsia="Times New Roman"/>
          <w:noProof/>
          <w:sz w:val="24"/>
          <w:szCs w:val="24"/>
          <w:lang w:val="sr-Cyrl-RS"/>
        </w:rPr>
      </w:pPr>
      <w:r w:rsidRPr="00902F47">
        <w:rPr>
          <w:rFonts w:eastAsia="Times New Roman"/>
          <w:noProof/>
          <w:sz w:val="24"/>
          <w:szCs w:val="24"/>
          <w:lang w:val="sr-Cyrl-RS"/>
        </w:rPr>
        <w:t>не употребљава се;</w:t>
      </w:r>
    </w:p>
    <w:p w:rsidR="00902F47" w:rsidRPr="00902F47" w:rsidRDefault="00902F47" w:rsidP="00372522">
      <w:pPr>
        <w:spacing w:line="242" w:lineRule="exact"/>
        <w:ind w:left="1418" w:hanging="284"/>
        <w:jc w:val="both"/>
        <w:rPr>
          <w:rFonts w:eastAsia="Times New Roman"/>
          <w:noProof/>
          <w:sz w:val="24"/>
          <w:szCs w:val="24"/>
          <w:lang w:val="sr-Cyrl-RS"/>
        </w:rPr>
      </w:pPr>
    </w:p>
    <w:p w:rsidR="00902F47" w:rsidRPr="00902F47" w:rsidRDefault="00902F47" w:rsidP="001A55A8">
      <w:pPr>
        <w:numPr>
          <w:ilvl w:val="1"/>
          <w:numId w:val="336"/>
        </w:numPr>
        <w:tabs>
          <w:tab w:val="left" w:pos="1980"/>
        </w:tabs>
        <w:ind w:left="1418" w:hanging="284"/>
        <w:jc w:val="both"/>
        <w:rPr>
          <w:rFonts w:eastAsia="Times New Roman"/>
          <w:noProof/>
          <w:sz w:val="24"/>
          <w:szCs w:val="24"/>
          <w:lang w:val="sr-Cyrl-RS"/>
        </w:rPr>
      </w:pPr>
      <w:r w:rsidRPr="00902F47">
        <w:rPr>
          <w:rFonts w:eastAsia="Times New Roman"/>
          <w:noProof/>
          <w:sz w:val="24"/>
          <w:szCs w:val="24"/>
          <w:lang w:val="sr-Cyrl-RS"/>
        </w:rPr>
        <w:t>не употребљава се;</w:t>
      </w:r>
    </w:p>
    <w:p w:rsidR="00902F47" w:rsidRPr="00902F47" w:rsidRDefault="00902F47" w:rsidP="00372522">
      <w:pPr>
        <w:spacing w:line="244" w:lineRule="exact"/>
        <w:ind w:left="1418" w:hanging="284"/>
        <w:jc w:val="both"/>
        <w:rPr>
          <w:rFonts w:eastAsia="Times New Roman"/>
          <w:noProof/>
          <w:sz w:val="24"/>
          <w:szCs w:val="24"/>
          <w:lang w:val="sr-Cyrl-RS"/>
        </w:rPr>
      </w:pPr>
    </w:p>
    <w:p w:rsidR="00902F47" w:rsidRPr="00902F47" w:rsidRDefault="00461E14" w:rsidP="001A55A8">
      <w:pPr>
        <w:numPr>
          <w:ilvl w:val="1"/>
          <w:numId w:val="336"/>
        </w:numPr>
        <w:tabs>
          <w:tab w:val="left" w:pos="1980"/>
        </w:tabs>
        <w:ind w:left="1418" w:hanging="284"/>
        <w:jc w:val="both"/>
        <w:rPr>
          <w:rFonts w:eastAsia="Times New Roman"/>
          <w:noProof/>
          <w:sz w:val="24"/>
          <w:szCs w:val="24"/>
          <w:lang w:val="sr-Cyrl-RS"/>
        </w:rPr>
      </w:pPr>
      <w:r>
        <w:rPr>
          <w:rFonts w:eastAsia="Times New Roman"/>
          <w:noProof/>
          <w:sz w:val="24"/>
          <w:szCs w:val="24"/>
          <w:lang w:val="sr-Cyrl-RS"/>
        </w:rPr>
        <w:t>електронске</w:t>
      </w:r>
      <w:r w:rsidR="00902F47" w:rsidRPr="00902F47">
        <w:rPr>
          <w:rFonts w:eastAsia="Times New Roman"/>
          <w:noProof/>
          <w:sz w:val="24"/>
          <w:szCs w:val="24"/>
          <w:lang w:val="sr-Cyrl-RS"/>
        </w:rPr>
        <w:t xml:space="preserve"> камере које дају пругасту слику с временском </w:t>
      </w:r>
      <w:r>
        <w:rPr>
          <w:rFonts w:eastAsia="Times New Roman"/>
          <w:noProof/>
          <w:sz w:val="24"/>
          <w:szCs w:val="24"/>
          <w:lang w:val="sr-Cyrl-RS"/>
        </w:rPr>
        <w:t>резолуцијом</w:t>
      </w:r>
      <w:r w:rsidR="00902F47" w:rsidRPr="00902F47">
        <w:rPr>
          <w:rFonts w:eastAsia="Times New Roman"/>
          <w:noProof/>
          <w:sz w:val="24"/>
          <w:szCs w:val="24"/>
          <w:lang w:val="sr-Cyrl-RS"/>
        </w:rPr>
        <w:t xml:space="preserve"> бољом од 50 </w:t>
      </w:r>
      <w:r>
        <w:rPr>
          <w:rFonts w:eastAsia="Times New Roman"/>
          <w:noProof/>
          <w:sz w:val="24"/>
          <w:szCs w:val="24"/>
          <w:lang w:val="en-US"/>
        </w:rPr>
        <w:t>ns</w:t>
      </w:r>
      <w:r w:rsidR="00902F47" w:rsidRPr="00902F47">
        <w:rPr>
          <w:rFonts w:eastAsia="Times New Roman"/>
          <w:noProof/>
          <w:sz w:val="24"/>
          <w:szCs w:val="24"/>
          <w:lang w:val="sr-Cyrl-RS"/>
        </w:rPr>
        <w:t>;</w:t>
      </w:r>
    </w:p>
    <w:p w:rsidR="00902F47" w:rsidRPr="00902F47" w:rsidRDefault="00902F47" w:rsidP="00372522">
      <w:pPr>
        <w:spacing w:line="243" w:lineRule="exact"/>
        <w:ind w:left="1418" w:hanging="284"/>
        <w:jc w:val="both"/>
        <w:rPr>
          <w:rFonts w:eastAsia="Times New Roman"/>
          <w:noProof/>
          <w:sz w:val="24"/>
          <w:szCs w:val="24"/>
          <w:lang w:val="sr-Cyrl-RS"/>
        </w:rPr>
      </w:pPr>
    </w:p>
    <w:p w:rsidR="00902F47" w:rsidRPr="00902F47" w:rsidRDefault="00461E14" w:rsidP="001A55A8">
      <w:pPr>
        <w:numPr>
          <w:ilvl w:val="1"/>
          <w:numId w:val="336"/>
        </w:numPr>
        <w:tabs>
          <w:tab w:val="left" w:pos="1980"/>
        </w:tabs>
        <w:ind w:left="1418" w:hanging="284"/>
        <w:jc w:val="both"/>
        <w:rPr>
          <w:rFonts w:eastAsia="Times New Roman"/>
          <w:noProof/>
          <w:sz w:val="24"/>
          <w:szCs w:val="24"/>
          <w:lang w:val="sr-Cyrl-RS"/>
        </w:rPr>
      </w:pPr>
      <w:r>
        <w:rPr>
          <w:rFonts w:eastAsia="Times New Roman"/>
          <w:noProof/>
          <w:sz w:val="24"/>
          <w:szCs w:val="24"/>
          <w:lang w:val="sr-Cyrl-RS"/>
        </w:rPr>
        <w:t>електронске</w:t>
      </w:r>
      <w:r w:rsidR="00902F47" w:rsidRPr="00902F47">
        <w:rPr>
          <w:rFonts w:eastAsia="Times New Roman"/>
          <w:noProof/>
          <w:sz w:val="24"/>
          <w:szCs w:val="24"/>
          <w:lang w:val="sr-Cyrl-RS"/>
        </w:rPr>
        <w:t xml:space="preserve"> камере које имају брзину стварања слике ве</w:t>
      </w:r>
      <w:r w:rsidR="00902F47" w:rsidRPr="00902F47">
        <w:rPr>
          <w:rFonts w:eastAsia="Arial"/>
          <w:noProof/>
          <w:sz w:val="24"/>
          <w:szCs w:val="24"/>
          <w:lang w:val="sr-Cyrl-RS"/>
        </w:rPr>
        <w:t>ћ</w:t>
      </w:r>
      <w:r>
        <w:rPr>
          <w:rFonts w:eastAsia="Times New Roman"/>
          <w:noProof/>
          <w:sz w:val="24"/>
          <w:szCs w:val="24"/>
          <w:lang w:val="sr-Cyrl-RS"/>
        </w:rPr>
        <w:t>у од 1 000 000 слика/</w:t>
      </w:r>
      <w:r>
        <w:rPr>
          <w:rFonts w:eastAsia="Times New Roman"/>
          <w:noProof/>
          <w:sz w:val="24"/>
          <w:szCs w:val="24"/>
          <w:lang w:val="en-US"/>
        </w:rPr>
        <w:t>s</w:t>
      </w:r>
      <w:r w:rsidR="00902F47" w:rsidRPr="00902F47">
        <w:rPr>
          <w:rFonts w:eastAsia="Times New Roman"/>
          <w:noProof/>
          <w:sz w:val="24"/>
          <w:szCs w:val="24"/>
          <w:lang w:val="sr-Cyrl-RS"/>
        </w:rPr>
        <w:t>;</w:t>
      </w:r>
    </w:p>
    <w:p w:rsidR="00902F47" w:rsidRPr="00902F47" w:rsidRDefault="00902F47" w:rsidP="00372522">
      <w:pPr>
        <w:spacing w:line="224" w:lineRule="exact"/>
        <w:ind w:left="1418" w:hanging="284"/>
        <w:jc w:val="both"/>
        <w:rPr>
          <w:noProof/>
          <w:sz w:val="24"/>
          <w:szCs w:val="24"/>
          <w:lang w:val="sr-Cyrl-RS"/>
        </w:rPr>
      </w:pPr>
    </w:p>
    <w:p w:rsidR="00902F47" w:rsidRPr="00902F47" w:rsidRDefault="00461E14" w:rsidP="001A55A8">
      <w:pPr>
        <w:numPr>
          <w:ilvl w:val="1"/>
          <w:numId w:val="337"/>
        </w:numPr>
        <w:tabs>
          <w:tab w:val="left" w:pos="2000"/>
        </w:tabs>
        <w:ind w:left="1418" w:hanging="284"/>
        <w:jc w:val="both"/>
        <w:rPr>
          <w:rFonts w:eastAsia="Times New Roman"/>
          <w:noProof/>
          <w:sz w:val="24"/>
          <w:szCs w:val="24"/>
          <w:lang w:val="sr-Cyrl-RS"/>
        </w:rPr>
      </w:pPr>
      <w:r>
        <w:rPr>
          <w:rFonts w:eastAsia="Times New Roman"/>
          <w:noProof/>
          <w:sz w:val="24"/>
          <w:szCs w:val="24"/>
          <w:lang w:val="sr-Cyrl-RS"/>
        </w:rPr>
        <w:t>електронске</w:t>
      </w:r>
      <w:r w:rsidR="00902F47" w:rsidRPr="00902F47">
        <w:rPr>
          <w:rFonts w:eastAsia="Times New Roman"/>
          <w:noProof/>
          <w:sz w:val="24"/>
          <w:szCs w:val="24"/>
          <w:lang w:val="sr-Cyrl-RS"/>
        </w:rPr>
        <w:t xml:space="preserve"> камере које имају све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w:t>
      </w:r>
    </w:p>
    <w:p w:rsidR="00902F47" w:rsidRPr="00902F47" w:rsidRDefault="00902F47" w:rsidP="00372522">
      <w:pPr>
        <w:spacing w:line="235" w:lineRule="exact"/>
        <w:jc w:val="both"/>
        <w:rPr>
          <w:rFonts w:eastAsia="Times New Roman"/>
          <w:noProof/>
          <w:sz w:val="24"/>
          <w:szCs w:val="24"/>
          <w:lang w:val="sr-Cyrl-RS"/>
        </w:rPr>
      </w:pPr>
    </w:p>
    <w:p w:rsidR="00902F47" w:rsidRPr="00902F47" w:rsidRDefault="003A538E"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lastRenderedPageBreak/>
        <w:t xml:space="preserve">а. </w:t>
      </w:r>
      <w:r w:rsidR="00902F47" w:rsidRPr="00902F47">
        <w:rPr>
          <w:rFonts w:eastAsia="Times New Roman"/>
          <w:noProof/>
          <w:sz w:val="24"/>
          <w:szCs w:val="24"/>
          <w:lang w:val="sr-Cyrl-RS"/>
        </w:rPr>
        <w:t xml:space="preserve">брзину </w:t>
      </w:r>
      <w:r w:rsidR="00461E14">
        <w:rPr>
          <w:rFonts w:eastAsia="Times New Roman"/>
          <w:noProof/>
          <w:sz w:val="24"/>
          <w:szCs w:val="24"/>
          <w:lang w:val="sr-Cyrl-RS"/>
        </w:rPr>
        <w:t>електронске</w:t>
      </w:r>
      <w:r w:rsidR="00902F47" w:rsidRPr="00902F47">
        <w:rPr>
          <w:rFonts w:eastAsia="Times New Roman"/>
          <w:noProof/>
          <w:sz w:val="24"/>
          <w:szCs w:val="24"/>
          <w:lang w:val="sr-Cyrl-RS"/>
        </w:rPr>
        <w:t xml:space="preserve"> </w:t>
      </w:r>
      <w:r w:rsidR="00461E14">
        <w:rPr>
          <w:rFonts w:eastAsia="Times New Roman"/>
          <w:noProof/>
          <w:sz w:val="24"/>
          <w:szCs w:val="24"/>
          <w:lang w:val="sr-Cyrl-RS"/>
        </w:rPr>
        <w:t>бленде</w:t>
      </w:r>
      <w:r w:rsidR="00902F47" w:rsidRPr="00902F47">
        <w:rPr>
          <w:rFonts w:eastAsia="Times New Roman"/>
          <w:noProof/>
          <w:sz w:val="24"/>
          <w:szCs w:val="24"/>
          <w:lang w:val="sr-Cyrl-RS"/>
        </w:rPr>
        <w:t xml:space="preserve"> (активацијска способност) мању од 1 </w:t>
      </w:r>
      <w:r w:rsidR="00902F47" w:rsidRPr="00902F47">
        <w:rPr>
          <w:rFonts w:eastAsia="Arial"/>
          <w:noProof/>
          <w:sz w:val="24"/>
          <w:szCs w:val="24"/>
          <w:lang w:val="sr-Cyrl-RS"/>
        </w:rPr>
        <w:t>μ</w:t>
      </w:r>
      <w:r w:rsidR="00461E14">
        <w:rPr>
          <w:rFonts w:eastAsia="Times New Roman"/>
          <w:noProof/>
          <w:sz w:val="24"/>
          <w:szCs w:val="24"/>
          <w:lang w:val="en-US"/>
        </w:rPr>
        <w:t>s</w:t>
      </w:r>
      <w:r w:rsidR="00902F47" w:rsidRPr="00902F47">
        <w:rPr>
          <w:rFonts w:eastAsia="Times New Roman"/>
          <w:noProof/>
          <w:sz w:val="24"/>
          <w:szCs w:val="24"/>
          <w:lang w:val="sr-Cyrl-RS"/>
        </w:rPr>
        <w:t xml:space="preserve"> за пуну слику </w:t>
      </w:r>
      <w:r w:rsidR="00902F47" w:rsidRPr="00902F47">
        <w:rPr>
          <w:rFonts w:eastAsia="Times New Roman"/>
          <w:noProof/>
          <w:sz w:val="24"/>
          <w:szCs w:val="24"/>
          <w:u w:val="single"/>
          <w:lang w:val="sr-Cyrl-RS"/>
        </w:rPr>
        <w:t>и</w:t>
      </w:r>
    </w:p>
    <w:p w:rsidR="00902F47" w:rsidRPr="00902F47" w:rsidRDefault="00902F47" w:rsidP="00372522">
      <w:pPr>
        <w:spacing w:line="236" w:lineRule="exact"/>
        <w:ind w:left="1418"/>
        <w:jc w:val="both"/>
        <w:rPr>
          <w:rFonts w:eastAsia="Times New Roman"/>
          <w:noProof/>
          <w:sz w:val="24"/>
          <w:szCs w:val="24"/>
          <w:lang w:val="sr-Cyrl-RS"/>
        </w:rPr>
      </w:pPr>
    </w:p>
    <w:p w:rsidR="00902F47" w:rsidRPr="00902F47" w:rsidRDefault="003A538E"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 xml:space="preserve">вријеме </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итања које </w:t>
      </w:r>
      <w:r w:rsidR="00B36428">
        <w:rPr>
          <w:rFonts w:eastAsia="Times New Roman"/>
          <w:noProof/>
          <w:sz w:val="24"/>
          <w:szCs w:val="24"/>
          <w:lang w:val="sr-Cyrl-RS"/>
        </w:rPr>
        <w:t>омогућује</w:t>
      </w:r>
      <w:r w:rsidR="00902F47" w:rsidRPr="00902F47">
        <w:rPr>
          <w:rFonts w:eastAsia="Times New Roman"/>
          <w:noProof/>
          <w:sz w:val="24"/>
          <w:szCs w:val="24"/>
          <w:lang w:val="sr-Cyrl-RS"/>
        </w:rPr>
        <w:t xml:space="preserve"> брзину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125 пуних слика у секунди;</w:t>
      </w:r>
    </w:p>
    <w:p w:rsidR="00902F47" w:rsidRPr="00902F47" w:rsidRDefault="00902F47" w:rsidP="00372522">
      <w:pPr>
        <w:spacing w:line="235" w:lineRule="exact"/>
        <w:jc w:val="both"/>
        <w:rPr>
          <w:rFonts w:eastAsia="Times New Roman"/>
          <w:noProof/>
          <w:sz w:val="24"/>
          <w:szCs w:val="24"/>
          <w:lang w:val="sr-Cyrl-RS"/>
        </w:rPr>
      </w:pPr>
    </w:p>
    <w:p w:rsidR="00902F47" w:rsidRPr="00902F47" w:rsidRDefault="00902F47" w:rsidP="001A55A8">
      <w:pPr>
        <w:numPr>
          <w:ilvl w:val="1"/>
          <w:numId w:val="337"/>
        </w:numPr>
        <w:tabs>
          <w:tab w:val="left" w:pos="2000"/>
        </w:tabs>
        <w:ind w:left="1418" w:hanging="284"/>
        <w:jc w:val="both"/>
        <w:rPr>
          <w:rFonts w:eastAsia="Times New Roman"/>
          <w:noProof/>
          <w:sz w:val="24"/>
          <w:szCs w:val="24"/>
          <w:lang w:val="sr-Cyrl-RS"/>
        </w:rPr>
      </w:pPr>
      <w:r w:rsidRPr="00902F47">
        <w:rPr>
          <w:rFonts w:eastAsia="Times New Roman"/>
          <w:noProof/>
          <w:sz w:val="24"/>
          <w:szCs w:val="24"/>
          <w:lang w:val="sr-Cyrl-RS"/>
        </w:rPr>
        <w:t>утика</w:t>
      </w:r>
      <w:r w:rsidRPr="00902F47">
        <w:rPr>
          <w:rFonts w:eastAsia="Arial"/>
          <w:noProof/>
          <w:sz w:val="24"/>
          <w:szCs w:val="24"/>
          <w:lang w:val="sr-Cyrl-RS"/>
        </w:rPr>
        <w:t>ч</w:t>
      </w:r>
      <w:r w:rsidRPr="00902F47">
        <w:rPr>
          <w:rFonts w:eastAsia="Times New Roman"/>
          <w:noProof/>
          <w:sz w:val="24"/>
          <w:szCs w:val="24"/>
          <w:lang w:val="sr-Cyrl-RS"/>
        </w:rPr>
        <w:t>и који имају све сљеде</w:t>
      </w:r>
      <w:r w:rsidRPr="00902F47">
        <w:rPr>
          <w:rFonts w:eastAsia="Arial"/>
          <w:noProof/>
          <w:sz w:val="24"/>
          <w:szCs w:val="24"/>
          <w:lang w:val="sr-Cyrl-RS"/>
        </w:rPr>
        <w:t>ћ</w:t>
      </w:r>
      <w:r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Pr="00902F47">
        <w:rPr>
          <w:rFonts w:eastAsia="Times New Roman"/>
          <w:noProof/>
          <w:sz w:val="24"/>
          <w:szCs w:val="24"/>
          <w:lang w:val="sr-Cyrl-RS"/>
        </w:rPr>
        <w:t>:</w:t>
      </w:r>
    </w:p>
    <w:p w:rsidR="00902F47" w:rsidRPr="00902F47" w:rsidRDefault="00902F47" w:rsidP="00372522">
      <w:pPr>
        <w:spacing w:line="235" w:lineRule="exact"/>
        <w:jc w:val="both"/>
        <w:rPr>
          <w:rFonts w:eastAsia="Times New Roman"/>
          <w:noProof/>
          <w:sz w:val="24"/>
          <w:szCs w:val="24"/>
          <w:lang w:val="sr-Cyrl-RS"/>
        </w:rPr>
      </w:pPr>
    </w:p>
    <w:p w:rsidR="00902F47" w:rsidRPr="00902F47" w:rsidRDefault="003A538E" w:rsidP="00372522">
      <w:pPr>
        <w:tabs>
          <w:tab w:val="left" w:pos="2240"/>
        </w:tabs>
        <w:spacing w:line="246" w:lineRule="auto"/>
        <w:ind w:left="1418"/>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 xml:space="preserve">посебно обликовани за инструментацијске камере које имају модуларне структуре и које су наведене у 6А003.а. </w:t>
      </w:r>
      <w:r w:rsidR="00902F47" w:rsidRPr="00902F47">
        <w:rPr>
          <w:rFonts w:eastAsia="Times New Roman"/>
          <w:noProof/>
          <w:sz w:val="24"/>
          <w:szCs w:val="24"/>
          <w:u w:val="single"/>
          <w:lang w:val="sr-Cyrl-RS"/>
        </w:rPr>
        <w:t>и</w:t>
      </w:r>
    </w:p>
    <w:p w:rsidR="00902F47" w:rsidRPr="00902F47" w:rsidRDefault="00902F47" w:rsidP="00372522">
      <w:pPr>
        <w:spacing w:line="219" w:lineRule="exact"/>
        <w:ind w:left="1418"/>
        <w:jc w:val="both"/>
        <w:rPr>
          <w:rFonts w:eastAsia="Times New Roman"/>
          <w:noProof/>
          <w:sz w:val="24"/>
          <w:szCs w:val="24"/>
          <w:lang w:val="sr-Cyrl-RS"/>
        </w:rPr>
      </w:pPr>
    </w:p>
    <w:p w:rsidR="00902F47" w:rsidRPr="00902F47" w:rsidRDefault="003A538E" w:rsidP="00372522">
      <w:pPr>
        <w:tabs>
          <w:tab w:val="left" w:pos="2240"/>
        </w:tabs>
        <w:spacing w:line="245" w:lineRule="auto"/>
        <w:ind w:left="1418"/>
        <w:jc w:val="both"/>
        <w:rPr>
          <w:rFonts w:eastAsia="Times New Roman"/>
          <w:noProof/>
          <w:sz w:val="24"/>
          <w:szCs w:val="24"/>
          <w:lang w:val="sr-Cyrl-RS"/>
        </w:rPr>
      </w:pPr>
      <w:r>
        <w:rPr>
          <w:rFonts w:eastAsia="Times New Roman"/>
          <w:noProof/>
          <w:sz w:val="24"/>
          <w:szCs w:val="24"/>
          <w:lang w:val="sr-Cyrl-RS"/>
        </w:rPr>
        <w:t xml:space="preserve">б. </w:t>
      </w:r>
      <w:r w:rsidR="000705A7">
        <w:rPr>
          <w:rFonts w:eastAsia="Times New Roman"/>
          <w:noProof/>
          <w:sz w:val="24"/>
          <w:szCs w:val="24"/>
          <w:lang w:val="sr-Cyrl-RS"/>
        </w:rPr>
        <w:t>омогућавају</w:t>
      </w:r>
      <w:r w:rsidR="00902F47" w:rsidRPr="00902F47">
        <w:rPr>
          <w:rFonts w:eastAsia="Times New Roman"/>
          <w:noProof/>
          <w:sz w:val="24"/>
          <w:szCs w:val="24"/>
          <w:lang w:val="sr-Cyrl-RS"/>
        </w:rPr>
        <w:t xml:space="preserve"> тим камерама испуњење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 xml:space="preserve"> наведених у 6А003.а.3</w:t>
      </w:r>
      <w:r w:rsidR="0077060D">
        <w:rPr>
          <w:rFonts w:eastAsia="Times New Roman"/>
          <w:noProof/>
          <w:sz w:val="24"/>
          <w:szCs w:val="24"/>
          <w:lang w:val="sr-Cyrl-RS"/>
        </w:rPr>
        <w:t>,</w:t>
      </w:r>
      <w:r w:rsidR="00902F47" w:rsidRPr="00902F47">
        <w:rPr>
          <w:rFonts w:eastAsia="Times New Roman"/>
          <w:noProof/>
          <w:sz w:val="24"/>
          <w:szCs w:val="24"/>
          <w:lang w:val="sr-Cyrl-RS"/>
        </w:rPr>
        <w:t xml:space="preserve"> 6А003.а.4. или 6А003.а.5</w:t>
      </w:r>
      <w:r w:rsidR="0077060D">
        <w:rPr>
          <w:rFonts w:eastAsia="Times New Roman"/>
          <w:noProof/>
          <w:sz w:val="24"/>
          <w:szCs w:val="24"/>
          <w:lang w:val="sr-Cyrl-RS"/>
        </w:rPr>
        <w:t>,</w:t>
      </w:r>
      <w:r w:rsidR="00902F47" w:rsidRPr="00902F47">
        <w:rPr>
          <w:rFonts w:eastAsia="Times New Roman"/>
          <w:noProof/>
          <w:sz w:val="24"/>
          <w:szCs w:val="24"/>
          <w:lang w:val="sr-Cyrl-RS"/>
        </w:rPr>
        <w:t xml:space="preserve"> у складу са спецификацијама произво</w:t>
      </w:r>
      <w:r w:rsidR="00902F47" w:rsidRPr="00902F47">
        <w:rPr>
          <w:rFonts w:eastAsia="Arial"/>
          <w:noProof/>
          <w:sz w:val="24"/>
          <w:szCs w:val="24"/>
          <w:lang w:val="sr-Cyrl-RS"/>
        </w:rPr>
        <w:t>ђ</w:t>
      </w:r>
      <w:r w:rsidR="00902F47" w:rsidRPr="00902F47">
        <w:rPr>
          <w:rFonts w:eastAsia="Times New Roman"/>
          <w:noProof/>
          <w:sz w:val="24"/>
          <w:szCs w:val="24"/>
          <w:lang w:val="sr-Cyrl-RS"/>
        </w:rPr>
        <w:t>а</w:t>
      </w:r>
      <w:r w:rsidR="00902F47" w:rsidRPr="00902F47">
        <w:rPr>
          <w:rFonts w:eastAsia="Arial"/>
          <w:noProof/>
          <w:sz w:val="24"/>
          <w:szCs w:val="24"/>
          <w:lang w:val="sr-Cyrl-RS"/>
        </w:rPr>
        <w:t>ч</w:t>
      </w:r>
      <w:r w:rsidR="00902F47" w:rsidRPr="00902F47">
        <w:rPr>
          <w:rFonts w:eastAsia="Times New Roman"/>
          <w:noProof/>
          <w:sz w:val="24"/>
          <w:szCs w:val="24"/>
          <w:lang w:val="sr-Cyrl-RS"/>
        </w:rPr>
        <w:t>а;</w:t>
      </w:r>
    </w:p>
    <w:p w:rsidR="00902F47" w:rsidRPr="00902F47" w:rsidRDefault="00902F47" w:rsidP="00372522">
      <w:pPr>
        <w:spacing w:line="221" w:lineRule="exact"/>
        <w:jc w:val="both"/>
        <w:rPr>
          <w:rFonts w:eastAsia="Times New Roman"/>
          <w:noProof/>
          <w:sz w:val="24"/>
          <w:szCs w:val="24"/>
          <w:lang w:val="sr-Cyrl-RS"/>
        </w:rPr>
      </w:pPr>
    </w:p>
    <w:p w:rsidR="00902F47" w:rsidRPr="00902F47" w:rsidRDefault="003A538E"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б. </w:t>
      </w:r>
      <w:r w:rsidR="000705A7">
        <w:rPr>
          <w:rFonts w:eastAsia="Times New Roman"/>
          <w:noProof/>
          <w:sz w:val="24"/>
          <w:szCs w:val="24"/>
          <w:lang w:val="sr-Cyrl-RS"/>
        </w:rPr>
        <w:t>камере за формирање слике,</w:t>
      </w:r>
      <w:r w:rsidR="00902F47" w:rsidRPr="00902F47">
        <w:rPr>
          <w:rFonts w:eastAsia="Times New Roman"/>
          <w:noProof/>
          <w:sz w:val="24"/>
          <w:szCs w:val="24"/>
          <w:lang w:val="sr-Cyrl-RS"/>
        </w:rPr>
        <w:t xml:space="preserve"> како слиједи:</w:t>
      </w:r>
    </w:p>
    <w:p w:rsidR="00902F47" w:rsidRPr="00902F47" w:rsidRDefault="00902F47" w:rsidP="00372522">
      <w:pPr>
        <w:spacing w:line="236" w:lineRule="exact"/>
        <w:jc w:val="both"/>
        <w:rPr>
          <w:rFonts w:eastAsia="Times New Roman"/>
          <w:noProof/>
          <w:sz w:val="24"/>
          <w:szCs w:val="24"/>
          <w:lang w:val="sr-Cyrl-RS"/>
        </w:rPr>
      </w:pPr>
    </w:p>
    <w:p w:rsidR="00902F47" w:rsidRPr="00902F47" w:rsidRDefault="00902F47" w:rsidP="00372522">
      <w:pPr>
        <w:ind w:left="2552" w:hanging="1418"/>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6А003.б. не односи се на телевизијске или видеокамере посебно обликоване за</w:t>
      </w:r>
      <w:r w:rsidR="000705A7" w:rsidRPr="000705A7">
        <w:t xml:space="preserve"> </w:t>
      </w:r>
      <w:r w:rsidR="000705A7" w:rsidRPr="000705A7">
        <w:rPr>
          <w:rFonts w:eastAsia="Times New Roman"/>
          <w:i/>
          <w:iCs/>
          <w:noProof/>
          <w:sz w:val="24"/>
          <w:szCs w:val="24"/>
          <w:lang w:val="sr-Cyrl-RS"/>
        </w:rPr>
        <w:t>емит</w:t>
      </w:r>
      <w:r w:rsidR="000705A7">
        <w:rPr>
          <w:rFonts w:eastAsia="Times New Roman"/>
          <w:i/>
          <w:iCs/>
          <w:noProof/>
          <w:sz w:val="24"/>
          <w:szCs w:val="24"/>
          <w:lang w:val="sr-Cyrl-RS"/>
        </w:rPr>
        <w:t>ов</w:t>
      </w:r>
      <w:r w:rsidR="000705A7" w:rsidRPr="000705A7">
        <w:rPr>
          <w:rFonts w:eastAsia="Times New Roman"/>
          <w:i/>
          <w:iCs/>
          <w:noProof/>
          <w:sz w:val="24"/>
          <w:szCs w:val="24"/>
          <w:lang w:val="sr-Cyrl-RS"/>
        </w:rPr>
        <w:t>ање</w:t>
      </w:r>
      <w:r w:rsidRPr="00902F47">
        <w:rPr>
          <w:rFonts w:eastAsia="Times New Roman"/>
          <w:i/>
          <w:iCs/>
          <w:noProof/>
          <w:sz w:val="24"/>
          <w:szCs w:val="24"/>
          <w:lang w:val="sr-Cyrl-RS"/>
        </w:rPr>
        <w:t xml:space="preserve"> телевизијско</w:t>
      </w:r>
      <w:r w:rsidR="000705A7">
        <w:rPr>
          <w:rFonts w:eastAsia="Times New Roman"/>
          <w:i/>
          <w:iCs/>
          <w:noProof/>
          <w:sz w:val="24"/>
          <w:szCs w:val="24"/>
          <w:lang w:val="sr-Cyrl-RS"/>
        </w:rPr>
        <w:t>г програма</w:t>
      </w:r>
      <w:r w:rsidRPr="00902F47">
        <w:rPr>
          <w:rFonts w:eastAsia="Times New Roman"/>
          <w:i/>
          <w:iCs/>
          <w:noProof/>
          <w:sz w:val="24"/>
          <w:szCs w:val="24"/>
          <w:lang w:val="sr-Cyrl-RS"/>
        </w:rPr>
        <w:t>.</w:t>
      </w:r>
    </w:p>
    <w:p w:rsidR="00902F47" w:rsidRPr="00902F47" w:rsidRDefault="00902F47" w:rsidP="00372522">
      <w:pPr>
        <w:spacing w:line="241" w:lineRule="exact"/>
        <w:jc w:val="both"/>
        <w:rPr>
          <w:rFonts w:eastAsia="Times New Roman"/>
          <w:noProof/>
          <w:sz w:val="24"/>
          <w:szCs w:val="24"/>
          <w:lang w:val="sr-Cyrl-RS"/>
        </w:rPr>
      </w:pPr>
    </w:p>
    <w:p w:rsidR="00902F47" w:rsidRPr="00902F47" w:rsidRDefault="00902F47" w:rsidP="001A55A8">
      <w:pPr>
        <w:numPr>
          <w:ilvl w:val="1"/>
          <w:numId w:val="338"/>
        </w:numPr>
        <w:tabs>
          <w:tab w:val="left" w:pos="2020"/>
        </w:tabs>
        <w:ind w:left="1418" w:hanging="284"/>
        <w:jc w:val="both"/>
        <w:rPr>
          <w:rFonts w:eastAsia="Times New Roman"/>
          <w:noProof/>
          <w:sz w:val="24"/>
          <w:szCs w:val="24"/>
          <w:lang w:val="sr-Cyrl-RS"/>
        </w:rPr>
      </w:pPr>
      <w:r w:rsidRPr="00902F47">
        <w:rPr>
          <w:rFonts w:eastAsia="Times New Roman"/>
          <w:noProof/>
          <w:sz w:val="24"/>
          <w:szCs w:val="24"/>
          <w:lang w:val="sr-Cyrl-RS"/>
        </w:rPr>
        <w:t>видеокамере с угра</w:t>
      </w:r>
      <w:r w:rsidRPr="00902F47">
        <w:rPr>
          <w:rFonts w:eastAsia="Arial"/>
          <w:noProof/>
          <w:sz w:val="24"/>
          <w:szCs w:val="24"/>
          <w:lang w:val="sr-Cyrl-RS"/>
        </w:rPr>
        <w:t>ђ</w:t>
      </w:r>
      <w:r w:rsidRPr="00902F47">
        <w:rPr>
          <w:rFonts w:eastAsia="Times New Roman"/>
          <w:noProof/>
          <w:sz w:val="24"/>
          <w:szCs w:val="24"/>
          <w:lang w:val="sr-Cyrl-RS"/>
        </w:rPr>
        <w:t xml:space="preserve">еним </w:t>
      </w:r>
      <w:r w:rsidR="00BD2A28">
        <w:rPr>
          <w:rFonts w:eastAsia="Times New Roman"/>
          <w:noProof/>
          <w:sz w:val="24"/>
          <w:szCs w:val="24"/>
          <w:lang w:val="sr-Cyrl-RS"/>
        </w:rPr>
        <w:t>полупроводничким</w:t>
      </w:r>
      <w:r w:rsidRPr="00902F47">
        <w:rPr>
          <w:rFonts w:eastAsia="Times New Roman"/>
          <w:noProof/>
          <w:sz w:val="24"/>
          <w:szCs w:val="24"/>
          <w:lang w:val="sr-Cyrl-RS"/>
        </w:rPr>
        <w:t xml:space="preserve"> сензорима, које имају максимални одзив у подру</w:t>
      </w:r>
      <w:r w:rsidRPr="00902F47">
        <w:rPr>
          <w:rFonts w:eastAsia="Arial"/>
          <w:noProof/>
          <w:sz w:val="24"/>
          <w:szCs w:val="24"/>
          <w:lang w:val="sr-Cyrl-RS"/>
        </w:rPr>
        <w:t>ч</w:t>
      </w:r>
      <w:r w:rsidRPr="00902F47">
        <w:rPr>
          <w:rFonts w:eastAsia="Times New Roman"/>
          <w:noProof/>
          <w:sz w:val="24"/>
          <w:szCs w:val="24"/>
          <w:lang w:val="sr-Cyrl-RS"/>
        </w:rPr>
        <w:t xml:space="preserve">ју </w:t>
      </w:r>
      <w:r w:rsidR="00BD2A28">
        <w:rPr>
          <w:rFonts w:eastAsia="Times New Roman"/>
          <w:noProof/>
          <w:sz w:val="24"/>
          <w:szCs w:val="24"/>
          <w:lang w:val="sr-Cyrl-RS"/>
        </w:rPr>
        <w:t>таласних дуж</w:t>
      </w:r>
      <w:r w:rsidRPr="00902F47">
        <w:rPr>
          <w:rFonts w:eastAsia="Times New Roman"/>
          <w:noProof/>
          <w:sz w:val="24"/>
          <w:szCs w:val="24"/>
          <w:lang w:val="sr-Cyrl-RS"/>
        </w:rPr>
        <w:t xml:space="preserve">ина изнад 10 </w:t>
      </w:r>
      <w:r w:rsidR="005451C4">
        <w:rPr>
          <w:rFonts w:eastAsia="Times New Roman"/>
          <w:noProof/>
          <w:sz w:val="24"/>
          <w:szCs w:val="24"/>
          <w:lang w:val="sr-Cyrl-RS"/>
        </w:rPr>
        <w:t>nm</w:t>
      </w:r>
      <w:r w:rsidRPr="00902F47">
        <w:rPr>
          <w:rFonts w:eastAsia="Times New Roman"/>
          <w:noProof/>
          <w:sz w:val="24"/>
          <w:szCs w:val="24"/>
          <w:lang w:val="sr-Cyrl-RS"/>
        </w:rPr>
        <w:t xml:space="preserve">, али не изнад 30 000 </w:t>
      </w:r>
      <w:r w:rsidR="005451C4">
        <w:rPr>
          <w:rFonts w:eastAsia="Times New Roman"/>
          <w:noProof/>
          <w:sz w:val="24"/>
          <w:szCs w:val="24"/>
          <w:lang w:val="sr-Cyrl-RS"/>
        </w:rPr>
        <w:t>nm</w:t>
      </w:r>
      <w:r w:rsidRPr="00902F47">
        <w:rPr>
          <w:rFonts w:eastAsia="Times New Roman"/>
          <w:noProof/>
          <w:sz w:val="24"/>
          <w:szCs w:val="24"/>
          <w:lang w:val="sr-Cyrl-RS"/>
        </w:rPr>
        <w:t xml:space="preserve"> и све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35" w:lineRule="exact"/>
        <w:jc w:val="both"/>
        <w:rPr>
          <w:noProof/>
          <w:sz w:val="24"/>
          <w:szCs w:val="24"/>
          <w:lang w:val="sr-Cyrl-RS"/>
        </w:rPr>
      </w:pPr>
    </w:p>
    <w:p w:rsidR="00902F47" w:rsidRPr="00902F47" w:rsidRDefault="003A538E"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 xml:space="preserve">има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07" w:lineRule="exact"/>
        <w:jc w:val="both"/>
        <w:rPr>
          <w:rFonts w:eastAsia="Times New Roman"/>
          <w:noProof/>
          <w:sz w:val="24"/>
          <w:szCs w:val="24"/>
          <w:lang w:val="sr-Cyrl-RS"/>
        </w:rPr>
      </w:pPr>
    </w:p>
    <w:p w:rsidR="00902F47" w:rsidRPr="00902F47" w:rsidRDefault="00902F47" w:rsidP="001A55A8">
      <w:pPr>
        <w:numPr>
          <w:ilvl w:val="1"/>
          <w:numId w:val="339"/>
        </w:numPr>
        <w:tabs>
          <w:tab w:val="left" w:pos="2480"/>
        </w:tabs>
        <w:spacing w:line="209" w:lineRule="auto"/>
        <w:ind w:left="1985" w:hanging="284"/>
        <w:jc w:val="both"/>
        <w:rPr>
          <w:rFonts w:eastAsia="Times New Roman"/>
          <w:noProof/>
          <w:sz w:val="24"/>
          <w:szCs w:val="24"/>
          <w:lang w:val="sr-Cyrl-RS"/>
        </w:rPr>
      </w:pPr>
      <w:r w:rsidRPr="00902F47">
        <w:rPr>
          <w:rFonts w:eastAsia="Times New Roman"/>
          <w:noProof/>
          <w:sz w:val="24"/>
          <w:szCs w:val="24"/>
          <w:lang w:val="sr-Cyrl-RS"/>
        </w:rPr>
        <w:t xml:space="preserve">више од 4 × 10 </w:t>
      </w:r>
      <w:r w:rsidRPr="00902F47">
        <w:rPr>
          <w:rFonts w:eastAsia="Times New Roman"/>
          <w:noProof/>
          <w:sz w:val="24"/>
          <w:szCs w:val="24"/>
          <w:vertAlign w:val="superscript"/>
          <w:lang w:val="sr-Cyrl-RS"/>
        </w:rPr>
        <w:t>6</w:t>
      </w:r>
      <w:r w:rsidRPr="00902F47">
        <w:rPr>
          <w:rFonts w:eastAsia="Times New Roman"/>
          <w:noProof/>
          <w:sz w:val="24"/>
          <w:szCs w:val="24"/>
          <w:lang w:val="sr-Cyrl-RS"/>
        </w:rPr>
        <w:t xml:space="preserve"> „активних пиксела” по </w:t>
      </w:r>
      <w:r w:rsidR="00BD2A28">
        <w:rPr>
          <w:rFonts w:eastAsia="Times New Roman"/>
          <w:noProof/>
          <w:sz w:val="24"/>
          <w:szCs w:val="24"/>
          <w:lang w:val="sr-Cyrl-RS"/>
        </w:rPr>
        <w:t>полупроводничком</w:t>
      </w:r>
      <w:r w:rsidRPr="00902F47">
        <w:rPr>
          <w:rFonts w:eastAsia="Times New Roman"/>
          <w:noProof/>
          <w:sz w:val="24"/>
          <w:szCs w:val="24"/>
          <w:lang w:val="sr-Cyrl-RS"/>
        </w:rPr>
        <w:t xml:space="preserve"> пољу за монокромне (црно-бијеле) камере;</w:t>
      </w:r>
    </w:p>
    <w:p w:rsidR="00902F47" w:rsidRPr="00902F47" w:rsidRDefault="00902F47" w:rsidP="00372522">
      <w:pPr>
        <w:spacing w:line="197" w:lineRule="exact"/>
        <w:ind w:left="1985" w:hanging="284"/>
        <w:jc w:val="both"/>
        <w:rPr>
          <w:rFonts w:eastAsia="Times New Roman"/>
          <w:noProof/>
          <w:sz w:val="24"/>
          <w:szCs w:val="24"/>
          <w:lang w:val="sr-Cyrl-RS"/>
        </w:rPr>
      </w:pPr>
    </w:p>
    <w:p w:rsidR="00902F47" w:rsidRPr="00902F47" w:rsidRDefault="00902F47" w:rsidP="001A55A8">
      <w:pPr>
        <w:numPr>
          <w:ilvl w:val="1"/>
          <w:numId w:val="339"/>
        </w:numPr>
        <w:tabs>
          <w:tab w:val="left" w:pos="2480"/>
        </w:tabs>
        <w:spacing w:line="209" w:lineRule="auto"/>
        <w:ind w:left="1985" w:hanging="284"/>
        <w:jc w:val="both"/>
        <w:rPr>
          <w:rFonts w:eastAsia="Times New Roman"/>
          <w:noProof/>
          <w:sz w:val="24"/>
          <w:szCs w:val="24"/>
          <w:lang w:val="sr-Cyrl-RS"/>
        </w:rPr>
      </w:pPr>
      <w:r w:rsidRPr="00902F47">
        <w:rPr>
          <w:rFonts w:eastAsia="Times New Roman"/>
          <w:noProof/>
          <w:sz w:val="24"/>
          <w:szCs w:val="24"/>
          <w:lang w:val="sr-Cyrl-RS"/>
        </w:rPr>
        <w:t xml:space="preserve">више од 4 × 10 </w:t>
      </w:r>
      <w:r w:rsidRPr="00902F47">
        <w:rPr>
          <w:rFonts w:eastAsia="Times New Roman"/>
          <w:noProof/>
          <w:sz w:val="24"/>
          <w:szCs w:val="24"/>
          <w:vertAlign w:val="superscript"/>
          <w:lang w:val="sr-Cyrl-RS"/>
        </w:rPr>
        <w:t>6</w:t>
      </w:r>
      <w:r w:rsidRPr="00902F47">
        <w:rPr>
          <w:rFonts w:eastAsia="Times New Roman"/>
          <w:noProof/>
          <w:sz w:val="24"/>
          <w:szCs w:val="24"/>
          <w:lang w:val="sr-Cyrl-RS"/>
        </w:rPr>
        <w:t xml:space="preserve"> „активних пиксела” по </w:t>
      </w:r>
      <w:r w:rsidR="00BD2A28">
        <w:rPr>
          <w:rFonts w:eastAsia="Times New Roman"/>
          <w:noProof/>
          <w:sz w:val="24"/>
          <w:szCs w:val="24"/>
          <w:lang w:val="sr-Cyrl-RS"/>
        </w:rPr>
        <w:t>полупроводничком</w:t>
      </w:r>
      <w:r w:rsidRPr="00902F47">
        <w:rPr>
          <w:rFonts w:eastAsia="Times New Roman"/>
          <w:noProof/>
          <w:sz w:val="24"/>
          <w:szCs w:val="24"/>
          <w:lang w:val="sr-Cyrl-RS"/>
        </w:rPr>
        <w:t xml:space="preserve"> пољу за камере у боји с три </w:t>
      </w:r>
      <w:r w:rsidR="00BD2A28">
        <w:rPr>
          <w:rFonts w:eastAsia="Times New Roman"/>
          <w:noProof/>
          <w:sz w:val="24"/>
          <w:szCs w:val="24"/>
          <w:lang w:val="sr-Cyrl-RS"/>
        </w:rPr>
        <w:t>полупроводничка</w:t>
      </w:r>
      <w:r w:rsidRPr="00902F47">
        <w:rPr>
          <w:rFonts w:eastAsia="Times New Roman"/>
          <w:noProof/>
          <w:sz w:val="24"/>
          <w:szCs w:val="24"/>
          <w:lang w:val="sr-Cyrl-RS"/>
        </w:rPr>
        <w:t xml:space="preserve"> поља </w:t>
      </w:r>
      <w:r w:rsidRPr="00902F47">
        <w:rPr>
          <w:rFonts w:eastAsia="Times New Roman"/>
          <w:noProof/>
          <w:sz w:val="24"/>
          <w:szCs w:val="24"/>
          <w:u w:val="single"/>
          <w:lang w:val="sr-Cyrl-RS"/>
        </w:rPr>
        <w:t>или</w:t>
      </w:r>
    </w:p>
    <w:p w:rsidR="00902F47" w:rsidRPr="00902F47" w:rsidRDefault="00902F47" w:rsidP="00372522">
      <w:pPr>
        <w:spacing w:line="198" w:lineRule="exact"/>
        <w:ind w:left="1985" w:hanging="284"/>
        <w:jc w:val="both"/>
        <w:rPr>
          <w:rFonts w:eastAsia="Times New Roman"/>
          <w:noProof/>
          <w:sz w:val="24"/>
          <w:szCs w:val="24"/>
          <w:lang w:val="sr-Cyrl-RS"/>
        </w:rPr>
      </w:pPr>
    </w:p>
    <w:p w:rsidR="00902F47" w:rsidRPr="00902F47" w:rsidRDefault="00902F47" w:rsidP="001A55A8">
      <w:pPr>
        <w:numPr>
          <w:ilvl w:val="1"/>
          <w:numId w:val="339"/>
        </w:numPr>
        <w:tabs>
          <w:tab w:val="left" w:pos="2480"/>
        </w:tabs>
        <w:spacing w:line="208" w:lineRule="auto"/>
        <w:ind w:left="1985" w:hanging="284"/>
        <w:jc w:val="both"/>
        <w:rPr>
          <w:rFonts w:eastAsia="Times New Roman"/>
          <w:noProof/>
          <w:sz w:val="24"/>
          <w:szCs w:val="24"/>
          <w:lang w:val="sr-Cyrl-RS"/>
        </w:rPr>
      </w:pPr>
      <w:r w:rsidRPr="00902F47">
        <w:rPr>
          <w:rFonts w:eastAsia="Times New Roman"/>
          <w:noProof/>
          <w:sz w:val="24"/>
          <w:szCs w:val="24"/>
          <w:lang w:val="sr-Cyrl-RS"/>
        </w:rPr>
        <w:t xml:space="preserve">више од 12 × 10 </w:t>
      </w:r>
      <w:r w:rsidRPr="00902F47">
        <w:rPr>
          <w:rFonts w:eastAsia="Times New Roman"/>
          <w:noProof/>
          <w:sz w:val="24"/>
          <w:szCs w:val="24"/>
          <w:vertAlign w:val="superscript"/>
          <w:lang w:val="sr-Cyrl-RS"/>
        </w:rPr>
        <w:t>6</w:t>
      </w:r>
      <w:r w:rsidRPr="00902F47">
        <w:rPr>
          <w:rFonts w:eastAsia="Times New Roman"/>
          <w:noProof/>
          <w:sz w:val="24"/>
          <w:szCs w:val="24"/>
          <w:lang w:val="sr-Cyrl-RS"/>
        </w:rPr>
        <w:t xml:space="preserve"> „активних пиксела” за камере у боји с </w:t>
      </w:r>
      <w:r w:rsidR="00BD2A28">
        <w:rPr>
          <w:rFonts w:eastAsia="Times New Roman"/>
          <w:noProof/>
          <w:sz w:val="24"/>
          <w:szCs w:val="24"/>
          <w:lang w:val="sr-Cyrl-RS"/>
        </w:rPr>
        <w:t>полупроводничким</w:t>
      </w:r>
      <w:r w:rsidRPr="00902F47">
        <w:rPr>
          <w:rFonts w:eastAsia="Times New Roman"/>
          <w:noProof/>
          <w:sz w:val="24"/>
          <w:szCs w:val="24"/>
          <w:lang w:val="sr-Cyrl-RS"/>
        </w:rPr>
        <w:t xml:space="preserve"> пољима с угра</w:t>
      </w:r>
      <w:r w:rsidRPr="00902F47">
        <w:rPr>
          <w:rFonts w:eastAsia="Arial"/>
          <w:noProof/>
          <w:sz w:val="24"/>
          <w:szCs w:val="24"/>
          <w:lang w:val="sr-Cyrl-RS"/>
        </w:rPr>
        <w:t>ђ</w:t>
      </w:r>
      <w:r w:rsidRPr="00902F47">
        <w:rPr>
          <w:rFonts w:eastAsia="Times New Roman"/>
          <w:noProof/>
          <w:sz w:val="24"/>
          <w:szCs w:val="24"/>
          <w:lang w:val="sr-Cyrl-RS"/>
        </w:rPr>
        <w:t xml:space="preserve">еним једним </w:t>
      </w:r>
      <w:r w:rsidR="00BD2A28">
        <w:rPr>
          <w:rFonts w:eastAsia="Times New Roman"/>
          <w:noProof/>
          <w:sz w:val="24"/>
          <w:szCs w:val="24"/>
          <w:lang w:val="sr-Cyrl-RS"/>
        </w:rPr>
        <w:t>полупроводничким</w:t>
      </w:r>
      <w:r w:rsidRPr="00902F47">
        <w:rPr>
          <w:rFonts w:eastAsia="Times New Roman"/>
          <w:noProof/>
          <w:sz w:val="24"/>
          <w:szCs w:val="24"/>
          <w:lang w:val="sr-Cyrl-RS"/>
        </w:rPr>
        <w:t xml:space="preserve"> пољем </w:t>
      </w:r>
      <w:r w:rsidRPr="00902F47">
        <w:rPr>
          <w:rFonts w:eastAsia="Times New Roman"/>
          <w:noProof/>
          <w:sz w:val="24"/>
          <w:szCs w:val="24"/>
          <w:u w:val="single"/>
          <w:lang w:val="sr-Cyrl-RS"/>
        </w:rPr>
        <w:t>и</w:t>
      </w:r>
    </w:p>
    <w:p w:rsidR="00902F47" w:rsidRPr="00902F47" w:rsidRDefault="00902F47" w:rsidP="00372522">
      <w:pPr>
        <w:spacing w:line="226" w:lineRule="exact"/>
        <w:jc w:val="both"/>
        <w:rPr>
          <w:rFonts w:eastAsia="Times New Roman"/>
          <w:noProof/>
          <w:sz w:val="24"/>
          <w:szCs w:val="24"/>
          <w:lang w:val="sr-Cyrl-RS"/>
        </w:rPr>
      </w:pPr>
    </w:p>
    <w:p w:rsidR="00902F47" w:rsidRPr="00902F47" w:rsidRDefault="003A538E"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 xml:space="preserve">има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35" w:lineRule="exact"/>
        <w:jc w:val="both"/>
        <w:rPr>
          <w:rFonts w:eastAsia="Times New Roman"/>
          <w:noProof/>
          <w:sz w:val="24"/>
          <w:szCs w:val="24"/>
          <w:lang w:val="sr-Cyrl-RS"/>
        </w:rPr>
      </w:pPr>
    </w:p>
    <w:p w:rsidR="00902F47" w:rsidRPr="003A538E" w:rsidRDefault="00902F47" w:rsidP="001A55A8">
      <w:pPr>
        <w:pStyle w:val="ListParagraph"/>
        <w:numPr>
          <w:ilvl w:val="0"/>
          <w:numId w:val="512"/>
        </w:numPr>
        <w:tabs>
          <w:tab w:val="left" w:pos="2480"/>
        </w:tabs>
        <w:jc w:val="both"/>
        <w:rPr>
          <w:rFonts w:eastAsia="Times New Roman"/>
          <w:noProof/>
          <w:sz w:val="24"/>
          <w:szCs w:val="24"/>
          <w:lang w:val="sr-Cyrl-RS"/>
        </w:rPr>
      </w:pPr>
      <w:r w:rsidRPr="003A538E">
        <w:rPr>
          <w:rFonts w:eastAsia="Times New Roman"/>
          <w:noProof/>
          <w:sz w:val="24"/>
          <w:szCs w:val="24"/>
          <w:lang w:val="sr-Cyrl-RS"/>
        </w:rPr>
        <w:t>опти</w:t>
      </w:r>
      <w:r w:rsidRPr="003A538E">
        <w:rPr>
          <w:rFonts w:eastAsia="Arial"/>
          <w:noProof/>
          <w:sz w:val="24"/>
          <w:szCs w:val="24"/>
          <w:lang w:val="sr-Cyrl-RS"/>
        </w:rPr>
        <w:t>ч</w:t>
      </w:r>
      <w:r w:rsidRPr="003A538E">
        <w:rPr>
          <w:rFonts w:eastAsia="Times New Roman"/>
          <w:noProof/>
          <w:sz w:val="24"/>
          <w:szCs w:val="24"/>
          <w:lang w:val="sr-Cyrl-RS"/>
        </w:rPr>
        <w:t xml:space="preserve">ка </w:t>
      </w:r>
      <w:r w:rsidR="00BD2A28" w:rsidRPr="003A538E">
        <w:rPr>
          <w:rFonts w:eastAsia="Times New Roman"/>
          <w:noProof/>
          <w:sz w:val="24"/>
          <w:szCs w:val="24"/>
          <w:lang w:val="sr-Cyrl-RS"/>
        </w:rPr>
        <w:t>огледала</w:t>
      </w:r>
      <w:r w:rsidRPr="003A538E">
        <w:rPr>
          <w:rFonts w:eastAsia="Times New Roman"/>
          <w:noProof/>
          <w:sz w:val="24"/>
          <w:szCs w:val="24"/>
          <w:lang w:val="sr-Cyrl-RS"/>
        </w:rPr>
        <w:t xml:space="preserve"> наведена у 6А004.а.;</w:t>
      </w:r>
    </w:p>
    <w:p w:rsidR="00902F47" w:rsidRPr="00902F47" w:rsidRDefault="00902F47" w:rsidP="00372522">
      <w:pPr>
        <w:spacing w:line="236" w:lineRule="exact"/>
        <w:ind w:left="1701"/>
        <w:jc w:val="both"/>
        <w:rPr>
          <w:rFonts w:eastAsia="Times New Roman"/>
          <w:noProof/>
          <w:sz w:val="24"/>
          <w:szCs w:val="24"/>
          <w:lang w:val="sr-Cyrl-RS"/>
        </w:rPr>
      </w:pPr>
    </w:p>
    <w:p w:rsidR="00902F47" w:rsidRPr="003A538E" w:rsidRDefault="00902F47" w:rsidP="001A55A8">
      <w:pPr>
        <w:pStyle w:val="ListParagraph"/>
        <w:numPr>
          <w:ilvl w:val="0"/>
          <w:numId w:val="512"/>
        </w:numPr>
        <w:tabs>
          <w:tab w:val="left" w:pos="2480"/>
        </w:tabs>
        <w:jc w:val="both"/>
        <w:rPr>
          <w:rFonts w:eastAsia="Times New Roman"/>
          <w:noProof/>
          <w:sz w:val="24"/>
          <w:szCs w:val="24"/>
          <w:lang w:val="sr-Cyrl-RS"/>
        </w:rPr>
      </w:pPr>
      <w:r w:rsidRPr="003A538E">
        <w:rPr>
          <w:rFonts w:eastAsia="Times New Roman"/>
          <w:noProof/>
          <w:sz w:val="24"/>
          <w:szCs w:val="24"/>
          <w:lang w:val="sr-Cyrl-RS"/>
        </w:rPr>
        <w:t>опти</w:t>
      </w:r>
      <w:r w:rsidRPr="003A538E">
        <w:rPr>
          <w:rFonts w:eastAsia="Arial"/>
          <w:noProof/>
          <w:sz w:val="24"/>
          <w:szCs w:val="24"/>
          <w:lang w:val="sr-Cyrl-RS"/>
        </w:rPr>
        <w:t>ч</w:t>
      </w:r>
      <w:r w:rsidRPr="003A538E">
        <w:rPr>
          <w:rFonts w:eastAsia="Times New Roman"/>
          <w:noProof/>
          <w:sz w:val="24"/>
          <w:szCs w:val="24"/>
          <w:lang w:val="sr-Cyrl-RS"/>
        </w:rPr>
        <w:t xml:space="preserve">ку контролну опрему наведену у 6А004.д. </w:t>
      </w:r>
      <w:r w:rsidRPr="003A538E">
        <w:rPr>
          <w:rFonts w:eastAsia="Times New Roman"/>
          <w:noProof/>
          <w:sz w:val="24"/>
          <w:szCs w:val="24"/>
          <w:u w:val="single"/>
          <w:lang w:val="sr-Cyrl-RS"/>
        </w:rPr>
        <w:t>или</w:t>
      </w:r>
    </w:p>
    <w:p w:rsidR="00902F47" w:rsidRPr="00902F47" w:rsidRDefault="00902F47" w:rsidP="00372522">
      <w:pPr>
        <w:spacing w:line="235" w:lineRule="exact"/>
        <w:ind w:left="1701"/>
        <w:jc w:val="both"/>
        <w:rPr>
          <w:rFonts w:eastAsia="Times New Roman"/>
          <w:noProof/>
          <w:sz w:val="24"/>
          <w:szCs w:val="24"/>
          <w:lang w:val="sr-Cyrl-RS"/>
        </w:rPr>
      </w:pPr>
    </w:p>
    <w:p w:rsidR="00902F47" w:rsidRPr="003A538E" w:rsidRDefault="00902F47" w:rsidP="001A55A8">
      <w:pPr>
        <w:pStyle w:val="ListParagraph"/>
        <w:numPr>
          <w:ilvl w:val="0"/>
          <w:numId w:val="512"/>
        </w:numPr>
        <w:tabs>
          <w:tab w:val="left" w:pos="2480"/>
        </w:tabs>
        <w:jc w:val="both"/>
        <w:rPr>
          <w:rFonts w:eastAsia="Times New Roman"/>
          <w:noProof/>
          <w:sz w:val="24"/>
          <w:szCs w:val="24"/>
          <w:lang w:val="sr-Cyrl-RS"/>
        </w:rPr>
      </w:pPr>
      <w:r w:rsidRPr="003A538E">
        <w:rPr>
          <w:rFonts w:eastAsia="Times New Roman"/>
          <w:noProof/>
          <w:sz w:val="24"/>
          <w:szCs w:val="24"/>
          <w:lang w:val="sr-Cyrl-RS"/>
        </w:rPr>
        <w:t xml:space="preserve">способност биљежења </w:t>
      </w:r>
      <w:r w:rsidR="00BD2A28" w:rsidRPr="003A538E">
        <w:rPr>
          <w:rFonts w:eastAsia="Times New Roman"/>
          <w:noProof/>
          <w:sz w:val="24"/>
          <w:szCs w:val="24"/>
          <w:lang w:val="sr-Cyrl-RS"/>
        </w:rPr>
        <w:t>унутрашњих</w:t>
      </w:r>
      <w:r w:rsidRPr="003A538E">
        <w:rPr>
          <w:rFonts w:eastAsia="Times New Roman"/>
          <w:noProof/>
          <w:sz w:val="24"/>
          <w:szCs w:val="24"/>
          <w:lang w:val="sr-Cyrl-RS"/>
        </w:rPr>
        <w:t xml:space="preserve"> ‚података о пра</w:t>
      </w:r>
      <w:r w:rsidRPr="003A538E">
        <w:rPr>
          <w:rFonts w:eastAsia="Arial"/>
          <w:noProof/>
          <w:sz w:val="24"/>
          <w:szCs w:val="24"/>
          <w:lang w:val="sr-Cyrl-RS"/>
        </w:rPr>
        <w:t>ћ</w:t>
      </w:r>
      <w:r w:rsidRPr="003A538E">
        <w:rPr>
          <w:rFonts w:eastAsia="Times New Roman"/>
          <w:noProof/>
          <w:sz w:val="24"/>
          <w:szCs w:val="24"/>
          <w:lang w:val="sr-Cyrl-RS"/>
        </w:rPr>
        <w:t>ењу камере’;</w:t>
      </w:r>
    </w:p>
    <w:p w:rsidR="00902F47" w:rsidRPr="00902F47" w:rsidRDefault="00902F47" w:rsidP="00372522">
      <w:pPr>
        <w:spacing w:line="235" w:lineRule="exact"/>
        <w:jc w:val="both"/>
        <w:rPr>
          <w:noProof/>
          <w:sz w:val="24"/>
          <w:szCs w:val="24"/>
          <w:lang w:val="sr-Cyrl-RS"/>
        </w:rPr>
      </w:pPr>
    </w:p>
    <w:p w:rsidR="00902F47" w:rsidRPr="00902F47" w:rsidRDefault="00902F47" w:rsidP="00372522">
      <w:pPr>
        <w:ind w:left="1985" w:hanging="284"/>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ке напомене:</w:t>
      </w:r>
    </w:p>
    <w:p w:rsidR="00902F47" w:rsidRPr="00902F47" w:rsidRDefault="00902F47" w:rsidP="00372522">
      <w:pPr>
        <w:spacing w:line="235" w:lineRule="exact"/>
        <w:ind w:left="1985" w:hanging="284"/>
        <w:jc w:val="both"/>
        <w:rPr>
          <w:noProof/>
          <w:sz w:val="24"/>
          <w:szCs w:val="24"/>
          <w:lang w:val="sr-Cyrl-RS"/>
        </w:rPr>
      </w:pPr>
    </w:p>
    <w:p w:rsidR="00902F47" w:rsidRPr="00902F47" w:rsidRDefault="00BD2A28" w:rsidP="001A55A8">
      <w:pPr>
        <w:numPr>
          <w:ilvl w:val="2"/>
          <w:numId w:val="340"/>
        </w:numPr>
        <w:tabs>
          <w:tab w:val="left" w:pos="2480"/>
        </w:tabs>
        <w:spacing w:line="246" w:lineRule="auto"/>
        <w:ind w:left="1985" w:hanging="284"/>
        <w:jc w:val="both"/>
        <w:rPr>
          <w:rFonts w:eastAsia="Times New Roman"/>
          <w:i/>
          <w:iCs/>
          <w:noProof/>
          <w:sz w:val="24"/>
          <w:szCs w:val="24"/>
          <w:lang w:val="sr-Cyrl-RS"/>
        </w:rPr>
      </w:pPr>
      <w:r>
        <w:rPr>
          <w:rFonts w:eastAsia="Times New Roman"/>
          <w:i/>
          <w:iCs/>
          <w:noProof/>
          <w:sz w:val="24"/>
          <w:szCs w:val="24"/>
          <w:lang w:val="sr-Cyrl-RS"/>
        </w:rPr>
        <w:t>За потребе овог</w:t>
      </w:r>
      <w:r w:rsidR="00902F47" w:rsidRPr="00902F47">
        <w:rPr>
          <w:rFonts w:eastAsia="Times New Roman"/>
          <w:i/>
          <w:iCs/>
          <w:noProof/>
          <w:sz w:val="24"/>
          <w:szCs w:val="24"/>
          <w:lang w:val="sr-Cyrl-RS"/>
        </w:rPr>
        <w:t xml:space="preserve"> </w:t>
      </w:r>
      <w:r>
        <w:rPr>
          <w:rFonts w:eastAsia="Times New Roman"/>
          <w:i/>
          <w:iCs/>
          <w:noProof/>
          <w:sz w:val="24"/>
          <w:szCs w:val="24"/>
          <w:lang w:val="sr-Cyrl-RS"/>
        </w:rPr>
        <w:t>параграфа</w:t>
      </w:r>
      <w:r w:rsidR="00902F47" w:rsidRPr="00902F47">
        <w:rPr>
          <w:rFonts w:eastAsia="Times New Roman"/>
          <w:i/>
          <w:iCs/>
          <w:noProof/>
          <w:sz w:val="24"/>
          <w:szCs w:val="24"/>
          <w:lang w:val="sr-Cyrl-RS"/>
        </w:rPr>
        <w:t xml:space="preserve"> дигиталне видеокамере потребно је оцијенити према најве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ем броју „активних пиксела” употријебљених за снимање покретних слика.</w:t>
      </w:r>
    </w:p>
    <w:p w:rsidR="00902F47" w:rsidRPr="00902F47" w:rsidRDefault="00902F47" w:rsidP="00372522">
      <w:pPr>
        <w:spacing w:line="220" w:lineRule="exact"/>
        <w:ind w:left="1985" w:hanging="284"/>
        <w:jc w:val="both"/>
        <w:rPr>
          <w:rFonts w:eastAsia="Times New Roman"/>
          <w:i/>
          <w:iCs/>
          <w:noProof/>
          <w:sz w:val="24"/>
          <w:szCs w:val="24"/>
          <w:lang w:val="sr-Cyrl-RS"/>
        </w:rPr>
      </w:pPr>
    </w:p>
    <w:p w:rsidR="00902F47" w:rsidRPr="00902F47" w:rsidRDefault="00BD2A28" w:rsidP="001A55A8">
      <w:pPr>
        <w:numPr>
          <w:ilvl w:val="2"/>
          <w:numId w:val="340"/>
        </w:numPr>
        <w:tabs>
          <w:tab w:val="left" w:pos="2480"/>
        </w:tabs>
        <w:spacing w:line="281" w:lineRule="auto"/>
        <w:ind w:left="1985" w:hanging="284"/>
        <w:jc w:val="both"/>
        <w:rPr>
          <w:rFonts w:eastAsia="Times New Roman"/>
          <w:i/>
          <w:iCs/>
          <w:noProof/>
          <w:sz w:val="24"/>
          <w:szCs w:val="24"/>
          <w:lang w:val="sr-Cyrl-RS"/>
        </w:rPr>
      </w:pPr>
      <w:r>
        <w:rPr>
          <w:rFonts w:eastAsia="Times New Roman"/>
          <w:i/>
          <w:iCs/>
          <w:noProof/>
          <w:sz w:val="24"/>
          <w:szCs w:val="24"/>
          <w:lang w:val="sr-Cyrl-RS"/>
        </w:rPr>
        <w:t>За потребе овог</w:t>
      </w:r>
      <w:r w:rsidR="00902F47" w:rsidRPr="00902F47">
        <w:rPr>
          <w:rFonts w:eastAsia="Times New Roman"/>
          <w:i/>
          <w:iCs/>
          <w:noProof/>
          <w:sz w:val="24"/>
          <w:szCs w:val="24"/>
          <w:lang w:val="sr-Cyrl-RS"/>
        </w:rPr>
        <w:t xml:space="preserve"> </w:t>
      </w:r>
      <w:r>
        <w:rPr>
          <w:rFonts w:eastAsia="Times New Roman"/>
          <w:i/>
          <w:iCs/>
          <w:noProof/>
          <w:sz w:val="24"/>
          <w:szCs w:val="24"/>
          <w:lang w:val="sr-Cyrl-RS"/>
        </w:rPr>
        <w:t>параграфа</w:t>
      </w:r>
      <w:r w:rsidR="00902F47" w:rsidRPr="00902F47">
        <w:rPr>
          <w:rFonts w:eastAsia="Times New Roman"/>
          <w:i/>
          <w:iCs/>
          <w:noProof/>
          <w:sz w:val="24"/>
          <w:szCs w:val="24"/>
          <w:lang w:val="sr-Cyrl-RS"/>
        </w:rPr>
        <w:t xml:space="preserve"> ‚подаци о пра</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ењу камере’ информације су неопходне за одре</w:t>
      </w:r>
      <w:r w:rsidR="00902F47" w:rsidRPr="00902F47">
        <w:rPr>
          <w:rFonts w:eastAsia="Arial"/>
          <w:i/>
          <w:iCs/>
          <w:noProof/>
          <w:sz w:val="24"/>
          <w:szCs w:val="24"/>
          <w:lang w:val="sr-Cyrl-RS"/>
        </w:rPr>
        <w:t>ђ</w:t>
      </w:r>
      <w:r w:rsidR="00902F47" w:rsidRPr="00902F47">
        <w:rPr>
          <w:rFonts w:eastAsia="Times New Roman"/>
          <w:i/>
          <w:iCs/>
          <w:noProof/>
          <w:sz w:val="24"/>
          <w:szCs w:val="24"/>
          <w:lang w:val="sr-Cyrl-RS"/>
        </w:rPr>
        <w:t>ивање оријентације гледања камере у односу на Земљу. То укљу</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 xml:space="preserve">ује: 1. хоризонтални </w:t>
      </w:r>
      <w:r>
        <w:rPr>
          <w:rFonts w:eastAsia="Times New Roman"/>
          <w:i/>
          <w:iCs/>
          <w:noProof/>
          <w:sz w:val="24"/>
          <w:szCs w:val="24"/>
          <w:lang w:val="sr-Cyrl-RS"/>
        </w:rPr>
        <w:t>угао</w:t>
      </w:r>
      <w:r w:rsidR="00902F47" w:rsidRPr="00902F47">
        <w:rPr>
          <w:rFonts w:eastAsia="Times New Roman"/>
          <w:i/>
          <w:iCs/>
          <w:noProof/>
          <w:sz w:val="24"/>
          <w:szCs w:val="24"/>
          <w:lang w:val="sr-Cyrl-RS"/>
        </w:rPr>
        <w:t xml:space="preserve"> гледања </w:t>
      </w:r>
      <w:r>
        <w:rPr>
          <w:rFonts w:eastAsia="Times New Roman"/>
          <w:i/>
          <w:iCs/>
          <w:noProof/>
          <w:sz w:val="24"/>
          <w:szCs w:val="24"/>
          <w:lang w:val="sr-Cyrl-RS"/>
        </w:rPr>
        <w:t>камере у односу на с</w:t>
      </w:r>
      <w:r w:rsidR="00C82973">
        <w:rPr>
          <w:rFonts w:eastAsia="Times New Roman"/>
          <w:i/>
          <w:iCs/>
          <w:noProof/>
          <w:sz w:val="24"/>
          <w:szCs w:val="24"/>
          <w:lang w:val="sr-Cyrl-RS"/>
        </w:rPr>
        <w:t>мј</w:t>
      </w:r>
      <w:r>
        <w:rPr>
          <w:rFonts w:eastAsia="Times New Roman"/>
          <w:i/>
          <w:iCs/>
          <w:noProof/>
          <w:sz w:val="24"/>
          <w:szCs w:val="24"/>
          <w:lang w:val="sr-Cyrl-RS"/>
        </w:rPr>
        <w:t>ер Земљиног</w:t>
      </w:r>
      <w:r w:rsidR="00902F47" w:rsidRPr="00902F47">
        <w:rPr>
          <w:rFonts w:eastAsia="Times New Roman"/>
          <w:i/>
          <w:iCs/>
          <w:noProof/>
          <w:sz w:val="24"/>
          <w:szCs w:val="24"/>
          <w:lang w:val="sr-Cyrl-RS"/>
        </w:rPr>
        <w:t xml:space="preserve"> </w:t>
      </w:r>
      <w:r>
        <w:rPr>
          <w:rFonts w:eastAsia="Times New Roman"/>
          <w:i/>
          <w:iCs/>
          <w:noProof/>
          <w:sz w:val="24"/>
          <w:szCs w:val="24"/>
          <w:lang w:val="sr-Cyrl-RS"/>
        </w:rPr>
        <w:t>магнетног</w:t>
      </w:r>
      <w:r w:rsidR="00902F47" w:rsidRPr="00902F47">
        <w:rPr>
          <w:rFonts w:eastAsia="Times New Roman"/>
          <w:i/>
          <w:iCs/>
          <w:noProof/>
          <w:sz w:val="24"/>
          <w:szCs w:val="24"/>
          <w:lang w:val="sr-Cyrl-RS"/>
        </w:rPr>
        <w:t xml:space="preserve"> поља и 2. вертикални </w:t>
      </w:r>
      <w:r>
        <w:rPr>
          <w:rFonts w:eastAsia="Times New Roman"/>
          <w:i/>
          <w:iCs/>
          <w:noProof/>
          <w:sz w:val="24"/>
          <w:szCs w:val="24"/>
          <w:lang w:val="sr-Cyrl-RS"/>
        </w:rPr>
        <w:t>угао</w:t>
      </w:r>
      <w:r w:rsidR="00902F47" w:rsidRPr="00902F47">
        <w:rPr>
          <w:rFonts w:eastAsia="Times New Roman"/>
          <w:i/>
          <w:iCs/>
          <w:noProof/>
          <w:sz w:val="24"/>
          <w:szCs w:val="24"/>
          <w:lang w:val="sr-Cyrl-RS"/>
        </w:rPr>
        <w:t xml:space="preserve"> изме</w:t>
      </w:r>
      <w:r w:rsidR="00902F47" w:rsidRPr="00902F47">
        <w:rPr>
          <w:rFonts w:eastAsia="Arial"/>
          <w:i/>
          <w:iCs/>
          <w:noProof/>
          <w:sz w:val="24"/>
          <w:szCs w:val="24"/>
          <w:lang w:val="sr-Cyrl-RS"/>
        </w:rPr>
        <w:t>ђ</w:t>
      </w:r>
      <w:r w:rsidR="00902F47" w:rsidRPr="00902F47">
        <w:rPr>
          <w:rFonts w:eastAsia="Times New Roman"/>
          <w:i/>
          <w:iCs/>
          <w:noProof/>
          <w:sz w:val="24"/>
          <w:szCs w:val="24"/>
          <w:lang w:val="sr-Cyrl-RS"/>
        </w:rPr>
        <w:t>у с</w:t>
      </w:r>
      <w:r w:rsidR="00C82973">
        <w:rPr>
          <w:rFonts w:eastAsia="Times New Roman"/>
          <w:i/>
          <w:iCs/>
          <w:noProof/>
          <w:sz w:val="24"/>
          <w:szCs w:val="24"/>
          <w:lang w:val="sr-Cyrl-RS"/>
        </w:rPr>
        <w:t>мј</w:t>
      </w:r>
      <w:r w:rsidR="00902F47" w:rsidRPr="00902F47">
        <w:rPr>
          <w:rFonts w:eastAsia="Times New Roman"/>
          <w:i/>
          <w:iCs/>
          <w:noProof/>
          <w:sz w:val="24"/>
          <w:szCs w:val="24"/>
          <w:lang w:val="sr-Cyrl-RS"/>
        </w:rPr>
        <w:t>ера гледања камере и Земљин</w:t>
      </w:r>
      <w:r>
        <w:rPr>
          <w:rFonts w:eastAsia="Times New Roman"/>
          <w:i/>
          <w:iCs/>
          <w:noProof/>
          <w:sz w:val="24"/>
          <w:szCs w:val="24"/>
          <w:lang w:val="sr-Cyrl-RS"/>
        </w:rPr>
        <w:t xml:space="preserve">ог </w:t>
      </w:r>
      <w:r w:rsidR="00902F47" w:rsidRPr="00902F47">
        <w:rPr>
          <w:rFonts w:eastAsia="Times New Roman"/>
          <w:i/>
          <w:iCs/>
          <w:noProof/>
          <w:sz w:val="24"/>
          <w:szCs w:val="24"/>
          <w:lang w:val="sr-Cyrl-RS"/>
        </w:rPr>
        <w:t>хоризонта.</w:t>
      </w:r>
    </w:p>
    <w:p w:rsidR="00902F47" w:rsidRPr="00902F47" w:rsidRDefault="00902F47" w:rsidP="00372522">
      <w:pPr>
        <w:spacing w:line="191" w:lineRule="exact"/>
        <w:jc w:val="both"/>
        <w:rPr>
          <w:rFonts w:eastAsia="Times New Roman"/>
          <w:i/>
          <w:iCs/>
          <w:noProof/>
          <w:sz w:val="24"/>
          <w:szCs w:val="24"/>
          <w:lang w:val="sr-Cyrl-RS"/>
        </w:rPr>
      </w:pPr>
    </w:p>
    <w:p w:rsidR="00902F47" w:rsidRPr="00902F47" w:rsidRDefault="00902F47" w:rsidP="001A55A8">
      <w:pPr>
        <w:numPr>
          <w:ilvl w:val="0"/>
          <w:numId w:val="341"/>
        </w:numPr>
        <w:tabs>
          <w:tab w:val="left" w:pos="2020"/>
        </w:tabs>
        <w:ind w:left="1418" w:hanging="284"/>
        <w:jc w:val="both"/>
        <w:rPr>
          <w:rFonts w:eastAsia="Times New Roman"/>
          <w:noProof/>
          <w:sz w:val="24"/>
          <w:szCs w:val="24"/>
          <w:lang w:val="sr-Cyrl-RS"/>
        </w:rPr>
      </w:pPr>
      <w:r w:rsidRPr="00902F47">
        <w:rPr>
          <w:rFonts w:eastAsia="Times New Roman"/>
          <w:noProof/>
          <w:sz w:val="24"/>
          <w:szCs w:val="24"/>
          <w:lang w:val="sr-Cyrl-RS"/>
        </w:rPr>
        <w:t xml:space="preserve">камере за скенирање и </w:t>
      </w:r>
      <w:r w:rsidR="00BD2A28">
        <w:rPr>
          <w:rFonts w:eastAsia="Times New Roman"/>
          <w:noProof/>
          <w:sz w:val="24"/>
          <w:szCs w:val="24"/>
          <w:lang w:val="sr-Cyrl-RS"/>
        </w:rPr>
        <w:t>системи</w:t>
      </w:r>
      <w:r w:rsidRPr="00902F47">
        <w:rPr>
          <w:rFonts w:eastAsia="Times New Roman"/>
          <w:noProof/>
          <w:sz w:val="24"/>
          <w:szCs w:val="24"/>
          <w:lang w:val="sr-Cyrl-RS"/>
        </w:rPr>
        <w:t xml:space="preserve"> камера за скенирање, који имају све сљеде</w:t>
      </w:r>
      <w:r w:rsidRPr="00902F47">
        <w:rPr>
          <w:rFonts w:eastAsia="Arial"/>
          <w:noProof/>
          <w:sz w:val="24"/>
          <w:szCs w:val="24"/>
          <w:lang w:val="sr-Cyrl-RS"/>
        </w:rPr>
        <w:t>ћ</w:t>
      </w:r>
      <w:r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Pr="00902F47">
        <w:rPr>
          <w:rFonts w:eastAsia="Times New Roman"/>
          <w:noProof/>
          <w:sz w:val="24"/>
          <w:szCs w:val="24"/>
          <w:lang w:val="sr-Cyrl-RS"/>
        </w:rPr>
        <w:t>:</w:t>
      </w:r>
    </w:p>
    <w:p w:rsidR="00902F47" w:rsidRPr="00902F47" w:rsidRDefault="00902F47" w:rsidP="00372522">
      <w:pPr>
        <w:spacing w:line="235" w:lineRule="exact"/>
        <w:jc w:val="both"/>
        <w:rPr>
          <w:rFonts w:eastAsia="Times New Roman"/>
          <w:noProof/>
          <w:sz w:val="24"/>
          <w:szCs w:val="24"/>
          <w:lang w:val="sr-Cyrl-RS"/>
        </w:rPr>
      </w:pPr>
    </w:p>
    <w:p w:rsidR="00902F47" w:rsidRPr="00902F47" w:rsidRDefault="003A538E"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lastRenderedPageBreak/>
        <w:t xml:space="preserve">а. </w:t>
      </w:r>
      <w:r w:rsidR="00902F47" w:rsidRPr="00902F47">
        <w:rPr>
          <w:rFonts w:eastAsia="Times New Roman"/>
          <w:noProof/>
          <w:sz w:val="24"/>
          <w:szCs w:val="24"/>
          <w:lang w:val="sr-Cyrl-RS"/>
        </w:rPr>
        <w:t>максимални одзив у подру</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ју </w:t>
      </w:r>
      <w:r w:rsidR="00BD2A28">
        <w:rPr>
          <w:rFonts w:eastAsia="Times New Roman"/>
          <w:noProof/>
          <w:sz w:val="24"/>
          <w:szCs w:val="24"/>
          <w:lang w:val="sr-Cyrl-RS"/>
        </w:rPr>
        <w:t>таласних дуж</w:t>
      </w:r>
      <w:r w:rsidR="00902F47" w:rsidRPr="00902F47">
        <w:rPr>
          <w:rFonts w:eastAsia="Times New Roman"/>
          <w:noProof/>
          <w:sz w:val="24"/>
          <w:szCs w:val="24"/>
          <w:lang w:val="sr-Cyrl-RS"/>
        </w:rPr>
        <w:t xml:space="preserve">ина изнад 10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али не изнад 30 000 </w:t>
      </w:r>
      <w:r w:rsidR="005451C4">
        <w:rPr>
          <w:rFonts w:eastAsia="Times New Roman"/>
          <w:noProof/>
          <w:sz w:val="24"/>
          <w:szCs w:val="24"/>
          <w:lang w:val="sr-Cyrl-RS"/>
        </w:rPr>
        <w:t>nm</w:t>
      </w:r>
      <w:r w:rsidR="00902F47" w:rsidRPr="00902F47">
        <w:rPr>
          <w:rFonts w:eastAsia="Times New Roman"/>
          <w:noProof/>
          <w:sz w:val="24"/>
          <w:szCs w:val="24"/>
          <w:lang w:val="sr-Cyrl-RS"/>
        </w:rPr>
        <w:t>;</w:t>
      </w:r>
    </w:p>
    <w:p w:rsidR="00902F47" w:rsidRPr="00902F47" w:rsidRDefault="00902F47" w:rsidP="00372522">
      <w:pPr>
        <w:spacing w:line="235" w:lineRule="exact"/>
        <w:ind w:left="1418"/>
        <w:jc w:val="both"/>
        <w:rPr>
          <w:rFonts w:eastAsia="Times New Roman"/>
          <w:noProof/>
          <w:sz w:val="24"/>
          <w:szCs w:val="24"/>
          <w:lang w:val="sr-Cyrl-RS"/>
        </w:rPr>
      </w:pPr>
    </w:p>
    <w:p w:rsidR="00902F47" w:rsidRPr="00902F47" w:rsidRDefault="003A538E"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 xml:space="preserve">линеарна детекторска поља с више од 8 192 елемената по пољу </w:t>
      </w:r>
      <w:r w:rsidR="00902F47" w:rsidRPr="00902F47">
        <w:rPr>
          <w:rFonts w:eastAsia="Times New Roman"/>
          <w:noProof/>
          <w:sz w:val="24"/>
          <w:szCs w:val="24"/>
          <w:u w:val="single"/>
          <w:lang w:val="sr-Cyrl-RS"/>
        </w:rPr>
        <w:t>и</w:t>
      </w:r>
    </w:p>
    <w:p w:rsidR="00902F47" w:rsidRPr="00902F47" w:rsidRDefault="00902F47" w:rsidP="00372522">
      <w:pPr>
        <w:spacing w:line="237" w:lineRule="exact"/>
        <w:ind w:left="1418"/>
        <w:jc w:val="both"/>
        <w:rPr>
          <w:rFonts w:eastAsia="Times New Roman"/>
          <w:noProof/>
          <w:sz w:val="24"/>
          <w:szCs w:val="24"/>
          <w:lang w:val="sr-Cyrl-RS"/>
        </w:rPr>
      </w:pPr>
    </w:p>
    <w:p w:rsidR="00902F47" w:rsidRPr="00902F47" w:rsidRDefault="003A538E"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механи</w:t>
      </w:r>
      <w:r w:rsidR="00902F47" w:rsidRPr="00902F47">
        <w:rPr>
          <w:rFonts w:eastAsia="Arial"/>
          <w:noProof/>
          <w:sz w:val="24"/>
          <w:szCs w:val="24"/>
          <w:lang w:val="sr-Cyrl-RS"/>
        </w:rPr>
        <w:t>ч</w:t>
      </w:r>
      <w:r w:rsidR="00902F47" w:rsidRPr="00902F47">
        <w:rPr>
          <w:rFonts w:eastAsia="Times New Roman"/>
          <w:noProof/>
          <w:sz w:val="24"/>
          <w:szCs w:val="24"/>
          <w:lang w:val="sr-Cyrl-RS"/>
        </w:rPr>
        <w:t>ко скенирање у једном с</w:t>
      </w:r>
      <w:r w:rsidR="00C82973">
        <w:rPr>
          <w:rFonts w:eastAsia="Times New Roman"/>
          <w:noProof/>
          <w:sz w:val="24"/>
          <w:szCs w:val="24"/>
          <w:lang w:val="sr-Cyrl-RS"/>
        </w:rPr>
        <w:t>мј</w:t>
      </w:r>
      <w:r w:rsidR="00902F47" w:rsidRPr="00902F47">
        <w:rPr>
          <w:rFonts w:eastAsia="Times New Roman"/>
          <w:noProof/>
          <w:sz w:val="24"/>
          <w:szCs w:val="24"/>
          <w:lang w:val="sr-Cyrl-RS"/>
        </w:rPr>
        <w:t>еру;</w:t>
      </w:r>
    </w:p>
    <w:p w:rsidR="00902F47" w:rsidRPr="00902F47" w:rsidRDefault="00902F47" w:rsidP="00372522">
      <w:pPr>
        <w:spacing w:line="235" w:lineRule="exact"/>
        <w:jc w:val="both"/>
        <w:rPr>
          <w:rFonts w:eastAsia="Times New Roman"/>
          <w:noProof/>
          <w:sz w:val="24"/>
          <w:szCs w:val="24"/>
          <w:lang w:val="sr-Cyrl-RS"/>
        </w:rPr>
      </w:pPr>
    </w:p>
    <w:p w:rsidR="00902F47" w:rsidRPr="00902F47" w:rsidRDefault="00902F47" w:rsidP="00372522">
      <w:pPr>
        <w:spacing w:line="246" w:lineRule="auto"/>
        <w:ind w:left="2694" w:hanging="1276"/>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6А003.б.2. не односи се на камере и </w:t>
      </w:r>
      <w:r w:rsidR="00BD2A28">
        <w:rPr>
          <w:rFonts w:eastAsia="Times New Roman"/>
          <w:i/>
          <w:iCs/>
          <w:noProof/>
          <w:sz w:val="24"/>
          <w:szCs w:val="24"/>
          <w:lang w:val="sr-Cyrl-RS"/>
        </w:rPr>
        <w:t>системе</w:t>
      </w:r>
      <w:r w:rsidRPr="00902F47">
        <w:rPr>
          <w:rFonts w:eastAsia="Times New Roman"/>
          <w:i/>
          <w:iCs/>
          <w:noProof/>
          <w:sz w:val="24"/>
          <w:szCs w:val="24"/>
          <w:lang w:val="sr-Cyrl-RS"/>
        </w:rPr>
        <w:t xml:space="preserve"> камера за скенирањ</w:t>
      </w:r>
      <w:r w:rsidR="00BD2A28">
        <w:rPr>
          <w:rFonts w:eastAsia="Times New Roman"/>
          <w:i/>
          <w:iCs/>
          <w:noProof/>
          <w:sz w:val="24"/>
          <w:szCs w:val="24"/>
          <w:lang w:val="sr-Cyrl-RS"/>
        </w:rPr>
        <w:t>е посебно обликоване за било шта</w:t>
      </w:r>
      <w:r w:rsidRPr="00902F47">
        <w:rPr>
          <w:rFonts w:eastAsia="Times New Roman"/>
          <w:i/>
          <w:iCs/>
          <w:noProof/>
          <w:sz w:val="24"/>
          <w:szCs w:val="24"/>
          <w:lang w:val="sr-Cyrl-RS"/>
        </w:rPr>
        <w:t xml:space="preserve"> од сљеде</w:t>
      </w:r>
      <w:r w:rsidRPr="00902F47">
        <w:rPr>
          <w:rFonts w:eastAsia="Arial"/>
          <w:i/>
          <w:iCs/>
          <w:noProof/>
          <w:sz w:val="24"/>
          <w:szCs w:val="24"/>
          <w:lang w:val="sr-Cyrl-RS"/>
        </w:rPr>
        <w:t>ћ</w:t>
      </w:r>
      <w:r w:rsidRPr="00902F47">
        <w:rPr>
          <w:rFonts w:eastAsia="Times New Roman"/>
          <w:i/>
          <w:iCs/>
          <w:noProof/>
          <w:sz w:val="24"/>
          <w:szCs w:val="24"/>
          <w:lang w:val="sr-Cyrl-RS"/>
        </w:rPr>
        <w:t>ега:</w:t>
      </w:r>
    </w:p>
    <w:p w:rsidR="00902F47" w:rsidRPr="00902F47" w:rsidRDefault="00902F47" w:rsidP="00372522">
      <w:pPr>
        <w:spacing w:line="219" w:lineRule="exact"/>
        <w:ind w:left="1701" w:hanging="283"/>
        <w:jc w:val="both"/>
        <w:rPr>
          <w:rFonts w:eastAsia="Times New Roman"/>
          <w:noProof/>
          <w:sz w:val="24"/>
          <w:szCs w:val="24"/>
          <w:lang w:val="sr-Cyrl-RS"/>
        </w:rPr>
      </w:pPr>
    </w:p>
    <w:p w:rsidR="00902F47" w:rsidRPr="00902F47" w:rsidRDefault="00902F47" w:rsidP="001A55A8">
      <w:pPr>
        <w:numPr>
          <w:ilvl w:val="3"/>
          <w:numId w:val="341"/>
        </w:numPr>
        <w:tabs>
          <w:tab w:val="left" w:pos="3420"/>
        </w:tabs>
        <w:ind w:left="2977" w:hanging="283"/>
        <w:jc w:val="both"/>
        <w:rPr>
          <w:noProof/>
          <w:sz w:val="24"/>
          <w:szCs w:val="24"/>
          <w:lang w:val="sr-Cyrl-RS"/>
        </w:rPr>
      </w:pPr>
      <w:r w:rsidRPr="00902F47">
        <w:rPr>
          <w:rFonts w:eastAsia="Times New Roman"/>
          <w:i/>
          <w:iCs/>
          <w:noProof/>
          <w:sz w:val="24"/>
          <w:szCs w:val="24"/>
          <w:lang w:val="sr-Cyrl-RS"/>
        </w:rPr>
        <w:t xml:space="preserve">индустријске или цивилне фотокопирне </w:t>
      </w:r>
      <w:r w:rsidR="00BD2A28">
        <w:rPr>
          <w:rFonts w:eastAsia="Times New Roman"/>
          <w:i/>
          <w:iCs/>
          <w:noProof/>
          <w:sz w:val="24"/>
          <w:szCs w:val="24"/>
          <w:lang w:val="sr-Cyrl-RS"/>
        </w:rPr>
        <w:t>машине</w:t>
      </w:r>
      <w:r w:rsidRPr="00902F47">
        <w:rPr>
          <w:rFonts w:eastAsia="Times New Roman"/>
          <w:i/>
          <w:iCs/>
          <w:noProof/>
          <w:sz w:val="24"/>
          <w:szCs w:val="24"/>
          <w:lang w:val="sr-Cyrl-RS"/>
        </w:rPr>
        <w:t>;</w:t>
      </w:r>
    </w:p>
    <w:p w:rsidR="00902F47" w:rsidRPr="00902F47" w:rsidRDefault="003A538E" w:rsidP="00372522">
      <w:pPr>
        <w:tabs>
          <w:tab w:val="left" w:pos="3420"/>
        </w:tabs>
        <w:ind w:left="2694"/>
        <w:jc w:val="both"/>
        <w:rPr>
          <w:rFonts w:eastAsia="Times New Roman"/>
          <w:i/>
          <w:iCs/>
          <w:noProof/>
          <w:sz w:val="24"/>
          <w:szCs w:val="24"/>
          <w:lang w:val="sr-Cyrl-RS"/>
        </w:rPr>
      </w:pPr>
      <w:r>
        <w:rPr>
          <w:rFonts w:eastAsia="Times New Roman"/>
          <w:i/>
          <w:iCs/>
          <w:noProof/>
          <w:sz w:val="24"/>
          <w:szCs w:val="24"/>
          <w:lang w:val="sr-Cyrl-RS"/>
        </w:rPr>
        <w:t xml:space="preserve">б. </w:t>
      </w:r>
      <w:r w:rsidR="00902F47" w:rsidRPr="00902F47">
        <w:rPr>
          <w:rFonts w:eastAsia="Times New Roman"/>
          <w:i/>
          <w:iCs/>
          <w:noProof/>
          <w:sz w:val="24"/>
          <w:szCs w:val="24"/>
          <w:lang w:val="sr-Cyrl-RS"/>
        </w:rPr>
        <w:t>скенере слика посебно обликоване за цивилну стац</w:t>
      </w:r>
      <w:r w:rsidR="00BD2A28">
        <w:rPr>
          <w:rFonts w:eastAsia="Times New Roman"/>
          <w:i/>
          <w:iCs/>
          <w:noProof/>
          <w:sz w:val="24"/>
          <w:szCs w:val="24"/>
          <w:lang w:val="sr-Cyrl-RS"/>
        </w:rPr>
        <w:t>и</w:t>
      </w:r>
      <w:r w:rsidR="00F45795">
        <w:rPr>
          <w:rFonts w:eastAsia="Times New Roman"/>
          <w:i/>
          <w:iCs/>
          <w:noProof/>
          <w:sz w:val="24"/>
          <w:szCs w:val="24"/>
          <w:lang w:val="sr-Cyrl-RS"/>
        </w:rPr>
        <w:t>он</w:t>
      </w:r>
      <w:r w:rsidR="00902F47" w:rsidRPr="00902F47">
        <w:rPr>
          <w:rFonts w:eastAsia="Times New Roman"/>
          <w:i/>
          <w:iCs/>
          <w:noProof/>
          <w:sz w:val="24"/>
          <w:szCs w:val="24"/>
          <w:lang w:val="sr-Cyrl-RS"/>
        </w:rPr>
        <w:t>арну употребу скенирања с мале удаљености (нпр. репродукцију слика или текста у документима, у</w:t>
      </w:r>
      <w:r w:rsidR="00C82973">
        <w:rPr>
          <w:rFonts w:eastAsia="Times New Roman"/>
          <w:i/>
          <w:iCs/>
          <w:noProof/>
          <w:sz w:val="24"/>
          <w:szCs w:val="24"/>
          <w:lang w:val="sr-Cyrl-RS"/>
        </w:rPr>
        <w:t>мј</w:t>
      </w:r>
      <w:r w:rsidR="00902F47" w:rsidRPr="00902F47">
        <w:rPr>
          <w:rFonts w:eastAsia="Times New Roman"/>
          <w:i/>
          <w:iCs/>
          <w:noProof/>
          <w:sz w:val="24"/>
          <w:szCs w:val="24"/>
          <w:lang w:val="sr-Cyrl-RS"/>
        </w:rPr>
        <w:t>етни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 xml:space="preserve">ким дјелима или фотографијама) </w:t>
      </w:r>
      <w:r w:rsidR="00902F47" w:rsidRPr="00902F47">
        <w:rPr>
          <w:rFonts w:eastAsia="Times New Roman"/>
          <w:i/>
          <w:iCs/>
          <w:noProof/>
          <w:sz w:val="24"/>
          <w:szCs w:val="24"/>
          <w:u w:val="single"/>
          <w:lang w:val="sr-Cyrl-RS"/>
        </w:rPr>
        <w:t>или</w:t>
      </w:r>
    </w:p>
    <w:p w:rsidR="00902F47" w:rsidRPr="00902F47" w:rsidRDefault="003A538E" w:rsidP="00372522">
      <w:pPr>
        <w:tabs>
          <w:tab w:val="left" w:pos="3420"/>
        </w:tabs>
        <w:ind w:left="2694"/>
        <w:jc w:val="both"/>
        <w:rPr>
          <w:rFonts w:eastAsia="Times New Roman"/>
          <w:i/>
          <w:iCs/>
          <w:noProof/>
          <w:sz w:val="24"/>
          <w:szCs w:val="24"/>
          <w:lang w:val="sr-Cyrl-RS"/>
        </w:rPr>
      </w:pPr>
      <w:r>
        <w:rPr>
          <w:rFonts w:eastAsia="Times New Roman"/>
          <w:i/>
          <w:iCs/>
          <w:noProof/>
          <w:sz w:val="24"/>
          <w:szCs w:val="24"/>
          <w:lang w:val="sr-Cyrl-RS"/>
        </w:rPr>
        <w:t xml:space="preserve">ц. </w:t>
      </w:r>
      <w:r w:rsidR="00902F47" w:rsidRPr="00902F47">
        <w:rPr>
          <w:rFonts w:eastAsia="Times New Roman"/>
          <w:i/>
          <w:iCs/>
          <w:noProof/>
          <w:sz w:val="24"/>
          <w:szCs w:val="24"/>
          <w:lang w:val="sr-Cyrl-RS"/>
        </w:rPr>
        <w:t>медицинску опрему.</w:t>
      </w:r>
    </w:p>
    <w:p w:rsidR="00902F47" w:rsidRPr="00902F47" w:rsidRDefault="00902F47" w:rsidP="00372522">
      <w:pPr>
        <w:spacing w:line="286" w:lineRule="exact"/>
        <w:jc w:val="both"/>
        <w:rPr>
          <w:rFonts w:eastAsia="Times New Roman"/>
          <w:i/>
          <w:iCs/>
          <w:noProof/>
          <w:sz w:val="24"/>
          <w:szCs w:val="24"/>
          <w:lang w:val="sr-Cyrl-RS"/>
        </w:rPr>
      </w:pPr>
    </w:p>
    <w:p w:rsidR="00902F47" w:rsidRPr="00902F47" w:rsidRDefault="00902F47" w:rsidP="001A55A8">
      <w:pPr>
        <w:numPr>
          <w:ilvl w:val="0"/>
          <w:numId w:val="342"/>
        </w:numPr>
        <w:tabs>
          <w:tab w:val="left" w:pos="2020"/>
        </w:tabs>
        <w:spacing w:line="246" w:lineRule="auto"/>
        <w:ind w:left="1418" w:hanging="284"/>
        <w:jc w:val="both"/>
        <w:rPr>
          <w:rFonts w:eastAsia="Times New Roman"/>
          <w:noProof/>
          <w:sz w:val="24"/>
          <w:szCs w:val="24"/>
          <w:lang w:val="sr-Cyrl-RS"/>
        </w:rPr>
      </w:pPr>
      <w:r w:rsidRPr="00902F47">
        <w:rPr>
          <w:rFonts w:eastAsia="Times New Roman"/>
          <w:noProof/>
          <w:sz w:val="24"/>
          <w:szCs w:val="24"/>
          <w:lang w:val="sr-Cyrl-RS"/>
        </w:rPr>
        <w:t>сликовне камере с угра</w:t>
      </w:r>
      <w:r w:rsidRPr="00902F47">
        <w:rPr>
          <w:rFonts w:eastAsia="Arial"/>
          <w:noProof/>
          <w:sz w:val="24"/>
          <w:szCs w:val="24"/>
          <w:lang w:val="sr-Cyrl-RS"/>
        </w:rPr>
        <w:t>ђ</w:t>
      </w:r>
      <w:r w:rsidRPr="00902F47">
        <w:rPr>
          <w:rFonts w:eastAsia="Times New Roman"/>
          <w:noProof/>
          <w:sz w:val="24"/>
          <w:szCs w:val="24"/>
          <w:lang w:val="sr-Cyrl-RS"/>
        </w:rPr>
        <w:t>еним цијевима за поја</w:t>
      </w:r>
      <w:r w:rsidRPr="00902F47">
        <w:rPr>
          <w:rFonts w:eastAsia="Arial"/>
          <w:noProof/>
          <w:sz w:val="24"/>
          <w:szCs w:val="24"/>
          <w:lang w:val="sr-Cyrl-RS"/>
        </w:rPr>
        <w:t>ч</w:t>
      </w:r>
      <w:r w:rsidRPr="00902F47">
        <w:rPr>
          <w:rFonts w:eastAsia="Times New Roman"/>
          <w:noProof/>
          <w:sz w:val="24"/>
          <w:szCs w:val="24"/>
          <w:lang w:val="sr-Cyrl-RS"/>
        </w:rPr>
        <w:t>авање слике наведенима у 6А002.а.2.а. или 6А002.а.2.б.;</w:t>
      </w:r>
    </w:p>
    <w:p w:rsidR="00902F47" w:rsidRPr="00902F47" w:rsidRDefault="00902F47" w:rsidP="00372522">
      <w:pPr>
        <w:spacing w:line="270" w:lineRule="exact"/>
        <w:ind w:left="1418" w:hanging="284"/>
        <w:jc w:val="both"/>
        <w:rPr>
          <w:rFonts w:eastAsia="Times New Roman"/>
          <w:noProof/>
          <w:sz w:val="24"/>
          <w:szCs w:val="24"/>
          <w:lang w:val="sr-Cyrl-RS"/>
        </w:rPr>
      </w:pPr>
    </w:p>
    <w:p w:rsidR="00902F47" w:rsidRPr="00902F47" w:rsidRDefault="00902F47" w:rsidP="001A55A8">
      <w:pPr>
        <w:numPr>
          <w:ilvl w:val="0"/>
          <w:numId w:val="342"/>
        </w:numPr>
        <w:tabs>
          <w:tab w:val="left" w:pos="2020"/>
        </w:tabs>
        <w:ind w:left="1418" w:hanging="284"/>
        <w:jc w:val="both"/>
        <w:rPr>
          <w:rFonts w:eastAsia="Times New Roman"/>
          <w:noProof/>
          <w:sz w:val="24"/>
          <w:szCs w:val="24"/>
          <w:lang w:val="sr-Cyrl-RS"/>
        </w:rPr>
      </w:pPr>
      <w:r w:rsidRPr="00902F47">
        <w:rPr>
          <w:rFonts w:eastAsia="Times New Roman"/>
          <w:noProof/>
          <w:sz w:val="24"/>
          <w:szCs w:val="24"/>
          <w:lang w:val="sr-Cyrl-RS"/>
        </w:rPr>
        <w:t>сликовне камере с угра</w:t>
      </w:r>
      <w:r w:rsidRPr="00902F47">
        <w:rPr>
          <w:rFonts w:eastAsia="Arial"/>
          <w:noProof/>
          <w:sz w:val="24"/>
          <w:szCs w:val="24"/>
          <w:lang w:val="sr-Cyrl-RS"/>
        </w:rPr>
        <w:t>ђ</w:t>
      </w:r>
      <w:r w:rsidRPr="00902F47">
        <w:rPr>
          <w:rFonts w:eastAsia="Times New Roman"/>
          <w:noProof/>
          <w:sz w:val="24"/>
          <w:szCs w:val="24"/>
          <w:lang w:val="sr-Cyrl-RS"/>
        </w:rPr>
        <w:t>еним „</w:t>
      </w:r>
      <w:r w:rsidR="00BD2A28">
        <w:rPr>
          <w:rFonts w:eastAsia="Times New Roman"/>
          <w:noProof/>
          <w:sz w:val="24"/>
          <w:szCs w:val="24"/>
          <w:lang w:val="sr-Cyrl-RS"/>
        </w:rPr>
        <w:t>матричним</w:t>
      </w:r>
      <w:r w:rsidRPr="00902F47">
        <w:rPr>
          <w:rFonts w:eastAsia="Times New Roman"/>
          <w:noProof/>
          <w:sz w:val="24"/>
          <w:szCs w:val="24"/>
          <w:lang w:val="sr-Cyrl-RS"/>
        </w:rPr>
        <w:t xml:space="preserve"> </w:t>
      </w:r>
      <w:r w:rsidR="00BD2A28">
        <w:rPr>
          <w:rFonts w:eastAsia="Times New Roman"/>
          <w:noProof/>
          <w:sz w:val="24"/>
          <w:szCs w:val="24"/>
          <w:lang w:val="sr-Cyrl-RS"/>
        </w:rPr>
        <w:t>детекторима” који</w:t>
      </w:r>
      <w:r w:rsidRPr="00902F47">
        <w:rPr>
          <w:rFonts w:eastAsia="Times New Roman"/>
          <w:noProof/>
          <w:sz w:val="24"/>
          <w:szCs w:val="24"/>
          <w:lang w:val="sr-Cyrl-RS"/>
        </w:rPr>
        <w:t xml:space="preserve"> имају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85" w:lineRule="exact"/>
        <w:jc w:val="both"/>
        <w:rPr>
          <w:rFonts w:eastAsia="Times New Roman"/>
          <w:noProof/>
          <w:sz w:val="24"/>
          <w:szCs w:val="24"/>
          <w:lang w:val="sr-Cyrl-RS"/>
        </w:rPr>
      </w:pPr>
    </w:p>
    <w:p w:rsidR="00902F47" w:rsidRPr="00902F47" w:rsidRDefault="003A538E"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w:t>
      </w:r>
      <w:r w:rsidR="00BD2A28">
        <w:rPr>
          <w:rFonts w:eastAsia="Times New Roman"/>
          <w:noProof/>
          <w:sz w:val="24"/>
          <w:szCs w:val="24"/>
          <w:lang w:val="sr-Cyrl-RS"/>
        </w:rPr>
        <w:t>матричне детекторе</w:t>
      </w:r>
      <w:r w:rsidR="00902F47" w:rsidRPr="00902F47">
        <w:rPr>
          <w:rFonts w:eastAsia="Times New Roman"/>
          <w:noProof/>
          <w:sz w:val="24"/>
          <w:szCs w:val="24"/>
          <w:lang w:val="sr-Cyrl-RS"/>
        </w:rPr>
        <w:t>” наведене у 6А002.а.3.а. до 6А002.а.3.е.;</w:t>
      </w:r>
    </w:p>
    <w:p w:rsidR="00902F47" w:rsidRPr="00902F47" w:rsidRDefault="00902F47" w:rsidP="00372522">
      <w:pPr>
        <w:spacing w:line="286" w:lineRule="exact"/>
        <w:ind w:left="1418"/>
        <w:jc w:val="both"/>
        <w:rPr>
          <w:rFonts w:eastAsia="Times New Roman"/>
          <w:noProof/>
          <w:sz w:val="24"/>
          <w:szCs w:val="24"/>
          <w:lang w:val="sr-Cyrl-RS"/>
        </w:rPr>
      </w:pPr>
    </w:p>
    <w:p w:rsidR="00902F47" w:rsidRPr="00902F47" w:rsidRDefault="003A538E"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w:t>
      </w:r>
      <w:r w:rsidR="00BD2A28" w:rsidRPr="00BD2A28">
        <w:rPr>
          <w:rFonts w:eastAsia="Times New Roman"/>
          <w:noProof/>
          <w:sz w:val="24"/>
          <w:szCs w:val="24"/>
          <w:lang w:val="sr-Cyrl-RS"/>
        </w:rPr>
        <w:t xml:space="preserve">матричне детекторе </w:t>
      </w:r>
      <w:r w:rsidR="00902F47" w:rsidRPr="00902F47">
        <w:rPr>
          <w:rFonts w:eastAsia="Times New Roman"/>
          <w:noProof/>
          <w:sz w:val="24"/>
          <w:szCs w:val="24"/>
          <w:lang w:val="sr-Cyrl-RS"/>
        </w:rPr>
        <w:t xml:space="preserve">” наведене у 6А002.а.3.ф.; </w:t>
      </w:r>
      <w:r w:rsidR="00902F47" w:rsidRPr="00902F47">
        <w:rPr>
          <w:rFonts w:eastAsia="Times New Roman"/>
          <w:noProof/>
          <w:sz w:val="24"/>
          <w:szCs w:val="24"/>
          <w:u w:val="single"/>
          <w:lang w:val="sr-Cyrl-RS"/>
        </w:rPr>
        <w:t>или</w:t>
      </w:r>
    </w:p>
    <w:p w:rsidR="00902F47" w:rsidRPr="00902F47" w:rsidRDefault="00902F47" w:rsidP="00372522">
      <w:pPr>
        <w:spacing w:line="287" w:lineRule="exact"/>
        <w:ind w:left="1418"/>
        <w:jc w:val="both"/>
        <w:rPr>
          <w:rFonts w:eastAsia="Times New Roman"/>
          <w:noProof/>
          <w:sz w:val="24"/>
          <w:szCs w:val="24"/>
          <w:lang w:val="sr-Cyrl-RS"/>
        </w:rPr>
      </w:pPr>
    </w:p>
    <w:p w:rsidR="00902F47" w:rsidRPr="00902F47" w:rsidRDefault="003A538E"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w:t>
      </w:r>
      <w:r w:rsidR="00BD2A28" w:rsidRPr="00BD2A28">
        <w:rPr>
          <w:rFonts w:eastAsia="Times New Roman"/>
          <w:noProof/>
          <w:sz w:val="24"/>
          <w:szCs w:val="24"/>
          <w:lang w:val="sr-Cyrl-RS"/>
        </w:rPr>
        <w:t xml:space="preserve">матричне детекторе </w:t>
      </w:r>
      <w:r w:rsidR="00902F47" w:rsidRPr="00902F47">
        <w:rPr>
          <w:rFonts w:eastAsia="Times New Roman"/>
          <w:noProof/>
          <w:sz w:val="24"/>
          <w:szCs w:val="24"/>
          <w:lang w:val="sr-Cyrl-RS"/>
        </w:rPr>
        <w:t>” наведене у 6А002.а.3.г.;</w:t>
      </w:r>
    </w:p>
    <w:p w:rsidR="00902F47" w:rsidRPr="00902F47" w:rsidRDefault="00902F47" w:rsidP="00372522">
      <w:pPr>
        <w:spacing w:line="286" w:lineRule="exact"/>
        <w:jc w:val="both"/>
        <w:rPr>
          <w:rFonts w:eastAsia="Times New Roman"/>
          <w:noProof/>
          <w:sz w:val="24"/>
          <w:szCs w:val="24"/>
          <w:lang w:val="sr-Cyrl-RS"/>
        </w:rPr>
      </w:pPr>
    </w:p>
    <w:p w:rsidR="00902F47" w:rsidRPr="00902F47" w:rsidRDefault="00902F47" w:rsidP="00372522">
      <w:pPr>
        <w:spacing w:line="238" w:lineRule="auto"/>
        <w:ind w:left="3119" w:hanging="1701"/>
        <w:jc w:val="both"/>
        <w:rPr>
          <w:rFonts w:eastAsia="Times New Roman"/>
          <w:i/>
          <w:iCs/>
          <w:noProof/>
          <w:sz w:val="24"/>
          <w:szCs w:val="24"/>
          <w:lang w:val="sr-Cyrl-RS"/>
        </w:rPr>
      </w:pPr>
      <w:r w:rsidRPr="00902F47">
        <w:rPr>
          <w:rFonts w:eastAsia="Times New Roman"/>
          <w:i/>
          <w:iCs/>
          <w:noProof/>
          <w:sz w:val="24"/>
          <w:szCs w:val="24"/>
          <w:u w:val="single"/>
          <w:lang w:val="sr-Cyrl-RS"/>
        </w:rPr>
        <w:t>Напомена 1.:</w:t>
      </w:r>
      <w:r w:rsidRPr="00902F47">
        <w:rPr>
          <w:rFonts w:eastAsia="Times New Roman"/>
          <w:i/>
          <w:iCs/>
          <w:noProof/>
          <w:sz w:val="24"/>
          <w:szCs w:val="24"/>
          <w:lang w:val="sr-Cyrl-RS"/>
        </w:rPr>
        <w:t xml:space="preserve"> Сликовне камере </w:t>
      </w:r>
      <w:r w:rsidR="00BD2A28" w:rsidRPr="00BD2A28">
        <w:rPr>
          <w:rFonts w:eastAsia="Times New Roman"/>
          <w:i/>
          <w:iCs/>
          <w:noProof/>
          <w:sz w:val="24"/>
          <w:szCs w:val="24"/>
          <w:lang w:val="sr-Cyrl-RS"/>
        </w:rPr>
        <w:t xml:space="preserve">за формирање слике описане у 6А003.б.4. укључујући “матричне детекторе” који су са уграђеним склоповима за читање података повезани задовољавајућом сигнално-процесном електроником, која </w:t>
      </w:r>
      <w:r w:rsidR="00B36428">
        <w:rPr>
          <w:rFonts w:eastAsia="Times New Roman"/>
          <w:i/>
          <w:iCs/>
          <w:noProof/>
          <w:sz w:val="24"/>
          <w:szCs w:val="24"/>
          <w:lang w:val="sr-Cyrl-RS"/>
        </w:rPr>
        <w:t>омогућује</w:t>
      </w:r>
      <w:r w:rsidR="00BD2A28" w:rsidRPr="00BD2A28">
        <w:rPr>
          <w:rFonts w:eastAsia="Times New Roman"/>
          <w:i/>
          <w:iCs/>
          <w:noProof/>
          <w:sz w:val="24"/>
          <w:szCs w:val="24"/>
          <w:lang w:val="sr-Cyrl-RS"/>
        </w:rPr>
        <w:t xml:space="preserve"> да се, након доведеног напајања, на излазу добије минимални аналогни или дигитални сигнал.  </w:t>
      </w:r>
    </w:p>
    <w:p w:rsidR="00902F47" w:rsidRPr="00902F47" w:rsidRDefault="00902F47" w:rsidP="00372522">
      <w:pPr>
        <w:spacing w:line="276" w:lineRule="exact"/>
        <w:ind w:left="3119" w:hanging="1701"/>
        <w:jc w:val="both"/>
        <w:rPr>
          <w:rFonts w:eastAsia="Times New Roman"/>
          <w:noProof/>
          <w:sz w:val="24"/>
          <w:szCs w:val="24"/>
          <w:lang w:val="sr-Cyrl-RS"/>
        </w:rPr>
      </w:pPr>
    </w:p>
    <w:p w:rsidR="00902F47" w:rsidRPr="00902F47" w:rsidRDefault="00902F47" w:rsidP="00372522">
      <w:pPr>
        <w:tabs>
          <w:tab w:val="left" w:pos="9214"/>
        </w:tabs>
        <w:spacing w:line="259" w:lineRule="auto"/>
        <w:ind w:left="2977" w:hanging="1559"/>
        <w:jc w:val="both"/>
        <w:rPr>
          <w:rFonts w:eastAsia="Times New Roman"/>
          <w:noProof/>
          <w:sz w:val="24"/>
          <w:szCs w:val="24"/>
          <w:lang w:val="sr-Cyrl-RS"/>
        </w:rPr>
      </w:pPr>
      <w:r w:rsidRPr="00902F47">
        <w:rPr>
          <w:rFonts w:eastAsia="Times New Roman"/>
          <w:i/>
          <w:iCs/>
          <w:noProof/>
          <w:sz w:val="24"/>
          <w:szCs w:val="24"/>
          <w:u w:val="single"/>
          <w:lang w:val="sr-Cyrl-RS"/>
        </w:rPr>
        <w:t>Напомена 2.:</w:t>
      </w:r>
      <w:r w:rsidRPr="00902F47">
        <w:rPr>
          <w:rFonts w:eastAsia="Times New Roman"/>
          <w:i/>
          <w:iCs/>
          <w:noProof/>
          <w:sz w:val="24"/>
          <w:szCs w:val="24"/>
          <w:lang w:val="sr-Cyrl-RS"/>
        </w:rPr>
        <w:t xml:space="preserve"> 6А003.б.4. не </w:t>
      </w:r>
      <w:r w:rsidR="00BD2A28" w:rsidRPr="00BD2A28">
        <w:rPr>
          <w:rFonts w:eastAsia="Times New Roman"/>
          <w:i/>
          <w:iCs/>
          <w:noProof/>
          <w:sz w:val="24"/>
          <w:szCs w:val="24"/>
          <w:lang w:val="sr-Cyrl-RS"/>
        </w:rPr>
        <w:t>не контролише камере које садрже линеарне “матричне детекторе” са 12 или мање елемената, нити садрже елемент са временским кашњењем и интеграцијом у њему, намијењене за сљедеће:</w:t>
      </w:r>
    </w:p>
    <w:p w:rsidR="00902F47" w:rsidRPr="00902F47" w:rsidRDefault="00902F47" w:rsidP="00372522">
      <w:pPr>
        <w:spacing w:line="259" w:lineRule="exact"/>
        <w:jc w:val="both"/>
        <w:rPr>
          <w:rFonts w:eastAsia="Times New Roman"/>
          <w:noProof/>
          <w:sz w:val="24"/>
          <w:szCs w:val="24"/>
          <w:lang w:val="sr-Cyrl-RS"/>
        </w:rPr>
      </w:pPr>
    </w:p>
    <w:p w:rsidR="00902F47" w:rsidRPr="00902F47" w:rsidRDefault="003A538E" w:rsidP="00372522">
      <w:pPr>
        <w:tabs>
          <w:tab w:val="left" w:pos="3600"/>
        </w:tabs>
        <w:spacing w:line="247" w:lineRule="auto"/>
        <w:ind w:left="2977"/>
        <w:jc w:val="both"/>
        <w:rPr>
          <w:rFonts w:eastAsia="Times New Roman"/>
          <w:i/>
          <w:iCs/>
          <w:noProof/>
          <w:sz w:val="24"/>
          <w:szCs w:val="24"/>
          <w:lang w:val="sr-Cyrl-RS"/>
        </w:rPr>
      </w:pPr>
      <w:r>
        <w:rPr>
          <w:rFonts w:eastAsia="Times New Roman"/>
          <w:i/>
          <w:iCs/>
          <w:noProof/>
          <w:sz w:val="24"/>
          <w:szCs w:val="24"/>
          <w:lang w:val="sr-Cyrl-RS"/>
        </w:rPr>
        <w:t xml:space="preserve">а. </w:t>
      </w:r>
      <w:r w:rsidR="00BD2A28">
        <w:rPr>
          <w:rFonts w:eastAsia="Times New Roman"/>
          <w:i/>
          <w:iCs/>
          <w:noProof/>
          <w:sz w:val="24"/>
          <w:szCs w:val="24"/>
          <w:lang w:val="sr-Cyrl-RS"/>
        </w:rPr>
        <w:t>индустријске</w:t>
      </w:r>
      <w:r w:rsidR="00902F47" w:rsidRPr="00902F47">
        <w:rPr>
          <w:rFonts w:eastAsia="Times New Roman"/>
          <w:i/>
          <w:iCs/>
          <w:noProof/>
          <w:sz w:val="24"/>
          <w:szCs w:val="24"/>
          <w:lang w:val="sr-Cyrl-RS"/>
        </w:rPr>
        <w:t xml:space="preserve"> </w:t>
      </w:r>
      <w:r w:rsidR="00BD2A28" w:rsidRPr="00BD2A28">
        <w:rPr>
          <w:rFonts w:eastAsia="Times New Roman"/>
          <w:i/>
          <w:iCs/>
          <w:noProof/>
          <w:sz w:val="24"/>
          <w:szCs w:val="24"/>
          <w:lang w:val="sr-Cyrl-RS"/>
        </w:rPr>
        <w:t>аларме или аларме за обезбјеђивање цивилних објеката, системе за контролу кретања у индустрији или саобраћају и системе за бројање;</w:t>
      </w:r>
    </w:p>
    <w:p w:rsidR="00902F47" w:rsidRPr="00902F47" w:rsidRDefault="00902F47" w:rsidP="00372522">
      <w:pPr>
        <w:spacing w:line="269" w:lineRule="exact"/>
        <w:ind w:left="2977"/>
        <w:jc w:val="both"/>
        <w:rPr>
          <w:rFonts w:eastAsia="Times New Roman"/>
          <w:i/>
          <w:iCs/>
          <w:noProof/>
          <w:sz w:val="24"/>
          <w:szCs w:val="24"/>
          <w:lang w:val="sr-Cyrl-RS"/>
        </w:rPr>
      </w:pPr>
    </w:p>
    <w:p w:rsidR="00902F47" w:rsidRPr="00902F47" w:rsidRDefault="003A538E" w:rsidP="00372522">
      <w:pPr>
        <w:tabs>
          <w:tab w:val="left" w:pos="3600"/>
        </w:tabs>
        <w:spacing w:line="246" w:lineRule="auto"/>
        <w:ind w:left="2977"/>
        <w:jc w:val="both"/>
        <w:rPr>
          <w:rFonts w:eastAsia="Times New Roman"/>
          <w:i/>
          <w:iCs/>
          <w:noProof/>
          <w:sz w:val="24"/>
          <w:szCs w:val="24"/>
          <w:lang w:val="sr-Cyrl-RS"/>
        </w:rPr>
      </w:pPr>
      <w:r>
        <w:rPr>
          <w:rFonts w:eastAsia="Times New Roman"/>
          <w:i/>
          <w:iCs/>
          <w:noProof/>
          <w:sz w:val="24"/>
          <w:szCs w:val="24"/>
          <w:lang w:val="sr-Cyrl-RS"/>
        </w:rPr>
        <w:t xml:space="preserve">б. </w:t>
      </w:r>
      <w:r w:rsidR="00902F47" w:rsidRPr="00902F47">
        <w:rPr>
          <w:rFonts w:eastAsia="Times New Roman"/>
          <w:i/>
          <w:iCs/>
          <w:noProof/>
          <w:sz w:val="24"/>
          <w:szCs w:val="24"/>
          <w:lang w:val="sr-Cyrl-RS"/>
        </w:rPr>
        <w:t>индустријск</w:t>
      </w:r>
      <w:r w:rsidR="00BD2A28">
        <w:rPr>
          <w:rFonts w:eastAsia="Times New Roman"/>
          <w:i/>
          <w:iCs/>
          <w:noProof/>
          <w:sz w:val="24"/>
          <w:szCs w:val="24"/>
          <w:lang w:val="sr-Cyrl-RS"/>
        </w:rPr>
        <w:t>у</w:t>
      </w:r>
      <w:r w:rsidR="00902F47" w:rsidRPr="00902F47">
        <w:rPr>
          <w:rFonts w:eastAsia="Times New Roman"/>
          <w:i/>
          <w:iCs/>
          <w:noProof/>
          <w:sz w:val="24"/>
          <w:szCs w:val="24"/>
          <w:lang w:val="sr-Cyrl-RS"/>
        </w:rPr>
        <w:t xml:space="preserve"> </w:t>
      </w:r>
      <w:r w:rsidR="00BD2A28" w:rsidRPr="00BD2A28">
        <w:rPr>
          <w:rFonts w:eastAsia="Times New Roman"/>
          <w:i/>
          <w:iCs/>
          <w:noProof/>
          <w:sz w:val="24"/>
          <w:szCs w:val="24"/>
          <w:lang w:val="sr-Cyrl-RS"/>
        </w:rPr>
        <w:t>опрему која се користи за преглед или надгледање гријања у зградама, опреми или индустријским процесима;</w:t>
      </w:r>
    </w:p>
    <w:p w:rsidR="00902F47" w:rsidRPr="00902F47" w:rsidRDefault="00902F47" w:rsidP="00372522">
      <w:pPr>
        <w:spacing w:line="269" w:lineRule="exact"/>
        <w:ind w:left="2977"/>
        <w:jc w:val="both"/>
        <w:rPr>
          <w:rFonts w:eastAsia="Times New Roman"/>
          <w:i/>
          <w:iCs/>
          <w:noProof/>
          <w:sz w:val="24"/>
          <w:szCs w:val="24"/>
          <w:lang w:val="sr-Cyrl-RS"/>
        </w:rPr>
      </w:pPr>
    </w:p>
    <w:p w:rsidR="00902F47" w:rsidRPr="00902F47" w:rsidRDefault="003A538E" w:rsidP="00372522">
      <w:pPr>
        <w:tabs>
          <w:tab w:val="left" w:pos="3600"/>
        </w:tabs>
        <w:ind w:left="2977"/>
        <w:jc w:val="both"/>
        <w:rPr>
          <w:rFonts w:eastAsia="Times New Roman"/>
          <w:i/>
          <w:iCs/>
          <w:noProof/>
          <w:sz w:val="24"/>
          <w:szCs w:val="24"/>
          <w:lang w:val="sr-Cyrl-RS"/>
        </w:rPr>
      </w:pPr>
      <w:r>
        <w:rPr>
          <w:rFonts w:eastAsia="Times New Roman"/>
          <w:i/>
          <w:iCs/>
          <w:noProof/>
          <w:sz w:val="24"/>
          <w:szCs w:val="24"/>
          <w:lang w:val="sr-Cyrl-RS"/>
        </w:rPr>
        <w:t xml:space="preserve">ц. </w:t>
      </w:r>
      <w:r w:rsidR="00902F47" w:rsidRPr="00902F47">
        <w:rPr>
          <w:rFonts w:eastAsia="Times New Roman"/>
          <w:i/>
          <w:iCs/>
          <w:noProof/>
          <w:sz w:val="24"/>
          <w:szCs w:val="24"/>
          <w:lang w:val="sr-Cyrl-RS"/>
        </w:rPr>
        <w:t>индустријск</w:t>
      </w:r>
      <w:r w:rsidR="00BD2A28">
        <w:rPr>
          <w:rFonts w:eastAsia="Times New Roman"/>
          <w:i/>
          <w:iCs/>
          <w:noProof/>
          <w:sz w:val="24"/>
          <w:szCs w:val="24"/>
          <w:lang w:val="sr-Cyrl-RS"/>
        </w:rPr>
        <w:t>у</w:t>
      </w:r>
      <w:r w:rsidR="00902F47" w:rsidRPr="00902F47">
        <w:rPr>
          <w:rFonts w:eastAsia="Times New Roman"/>
          <w:i/>
          <w:iCs/>
          <w:noProof/>
          <w:sz w:val="24"/>
          <w:szCs w:val="24"/>
          <w:lang w:val="sr-Cyrl-RS"/>
        </w:rPr>
        <w:t xml:space="preserve"> опреми за преглед, сортирање или анализу својстава материјала;</w:t>
      </w:r>
    </w:p>
    <w:p w:rsidR="00902F47" w:rsidRPr="00902F47" w:rsidRDefault="00902F47" w:rsidP="00372522">
      <w:pPr>
        <w:spacing w:line="286" w:lineRule="exact"/>
        <w:ind w:left="2977"/>
        <w:jc w:val="both"/>
        <w:rPr>
          <w:rFonts w:eastAsia="Times New Roman"/>
          <w:i/>
          <w:iCs/>
          <w:noProof/>
          <w:sz w:val="24"/>
          <w:szCs w:val="24"/>
          <w:lang w:val="sr-Cyrl-RS"/>
        </w:rPr>
      </w:pPr>
    </w:p>
    <w:p w:rsidR="00902F47" w:rsidRPr="00902F47" w:rsidRDefault="003A538E" w:rsidP="00372522">
      <w:pPr>
        <w:tabs>
          <w:tab w:val="left" w:pos="3600"/>
        </w:tabs>
        <w:ind w:left="2977"/>
        <w:jc w:val="both"/>
        <w:rPr>
          <w:rFonts w:eastAsia="Times New Roman"/>
          <w:i/>
          <w:iCs/>
          <w:noProof/>
          <w:sz w:val="24"/>
          <w:szCs w:val="24"/>
          <w:lang w:val="sr-Cyrl-RS"/>
        </w:rPr>
      </w:pPr>
      <w:r>
        <w:rPr>
          <w:rFonts w:eastAsia="Times New Roman"/>
          <w:i/>
          <w:iCs/>
          <w:noProof/>
          <w:sz w:val="24"/>
          <w:szCs w:val="24"/>
          <w:lang w:val="sr-Cyrl-RS"/>
        </w:rPr>
        <w:t xml:space="preserve">д. </w:t>
      </w:r>
      <w:r w:rsidR="00BD2A28">
        <w:rPr>
          <w:rFonts w:eastAsia="Times New Roman"/>
          <w:i/>
          <w:iCs/>
          <w:noProof/>
          <w:sz w:val="24"/>
          <w:szCs w:val="24"/>
          <w:lang w:val="sr-Cyrl-RS"/>
        </w:rPr>
        <w:t>опрему</w:t>
      </w:r>
      <w:r w:rsidR="00902F47" w:rsidRPr="00902F47">
        <w:rPr>
          <w:rFonts w:eastAsia="Times New Roman"/>
          <w:i/>
          <w:iCs/>
          <w:noProof/>
          <w:sz w:val="24"/>
          <w:szCs w:val="24"/>
          <w:lang w:val="sr-Cyrl-RS"/>
        </w:rPr>
        <w:t xml:space="preserve"> посебно обликова</w:t>
      </w:r>
      <w:r w:rsidR="00BD2A28">
        <w:rPr>
          <w:rFonts w:eastAsia="Times New Roman"/>
          <w:i/>
          <w:iCs/>
          <w:noProof/>
          <w:sz w:val="24"/>
          <w:szCs w:val="24"/>
          <w:lang w:val="sr-Cyrl-RS"/>
        </w:rPr>
        <w:t>ну за употребу у лабораторији</w:t>
      </w:r>
      <w:r w:rsidR="00902F47" w:rsidRPr="00902F47">
        <w:rPr>
          <w:rFonts w:eastAsia="Times New Roman"/>
          <w:i/>
          <w:iCs/>
          <w:noProof/>
          <w:sz w:val="24"/>
          <w:szCs w:val="24"/>
          <w:lang w:val="sr-Cyrl-RS"/>
        </w:rPr>
        <w:t xml:space="preserve"> или</w:t>
      </w:r>
    </w:p>
    <w:p w:rsidR="00902F47" w:rsidRPr="00902F47" w:rsidRDefault="00902F47" w:rsidP="00372522">
      <w:pPr>
        <w:spacing w:line="287" w:lineRule="exact"/>
        <w:ind w:left="3261" w:hanging="284"/>
        <w:jc w:val="both"/>
        <w:rPr>
          <w:rFonts w:eastAsia="Times New Roman"/>
          <w:i/>
          <w:iCs/>
          <w:noProof/>
          <w:sz w:val="24"/>
          <w:szCs w:val="24"/>
          <w:lang w:val="sr-Cyrl-RS"/>
        </w:rPr>
      </w:pPr>
    </w:p>
    <w:p w:rsidR="00902F47" w:rsidRPr="00902F47" w:rsidRDefault="003A538E" w:rsidP="00372522">
      <w:pPr>
        <w:tabs>
          <w:tab w:val="left" w:pos="3600"/>
        </w:tabs>
        <w:ind w:left="2977"/>
        <w:jc w:val="both"/>
        <w:rPr>
          <w:rFonts w:eastAsia="Times New Roman"/>
          <w:i/>
          <w:iCs/>
          <w:noProof/>
          <w:sz w:val="24"/>
          <w:szCs w:val="24"/>
          <w:lang w:val="sr-Cyrl-RS"/>
        </w:rPr>
      </w:pPr>
      <w:r>
        <w:rPr>
          <w:rFonts w:eastAsia="Times New Roman"/>
          <w:i/>
          <w:iCs/>
          <w:noProof/>
          <w:sz w:val="24"/>
          <w:szCs w:val="24"/>
          <w:lang w:val="sr-Cyrl-RS"/>
        </w:rPr>
        <w:t xml:space="preserve">е. </w:t>
      </w:r>
      <w:r w:rsidR="00902F47" w:rsidRPr="00902F47">
        <w:rPr>
          <w:rFonts w:eastAsia="Times New Roman"/>
          <w:i/>
          <w:iCs/>
          <w:noProof/>
          <w:sz w:val="24"/>
          <w:szCs w:val="24"/>
          <w:lang w:val="sr-Cyrl-RS"/>
        </w:rPr>
        <w:t>медицинској опреми.</w:t>
      </w:r>
    </w:p>
    <w:p w:rsidR="00902F47" w:rsidRPr="00902F47" w:rsidRDefault="00902F47" w:rsidP="00372522">
      <w:pPr>
        <w:spacing w:line="286" w:lineRule="exact"/>
        <w:jc w:val="both"/>
        <w:rPr>
          <w:noProof/>
          <w:sz w:val="24"/>
          <w:szCs w:val="24"/>
          <w:lang w:val="sr-Cyrl-RS"/>
        </w:rPr>
      </w:pPr>
    </w:p>
    <w:p w:rsidR="00902F47" w:rsidRPr="00902F47" w:rsidRDefault="00902F47" w:rsidP="00372522">
      <w:pPr>
        <w:ind w:left="2835" w:hanging="1417"/>
        <w:jc w:val="both"/>
        <w:rPr>
          <w:noProof/>
          <w:sz w:val="24"/>
          <w:szCs w:val="24"/>
          <w:lang w:val="sr-Cyrl-RS"/>
        </w:rPr>
      </w:pPr>
      <w:r w:rsidRPr="00902F47">
        <w:rPr>
          <w:rFonts w:eastAsia="Times New Roman"/>
          <w:i/>
          <w:iCs/>
          <w:noProof/>
          <w:sz w:val="24"/>
          <w:szCs w:val="24"/>
          <w:u w:val="single"/>
          <w:lang w:val="sr-Cyrl-RS"/>
        </w:rPr>
        <w:t>Напомена 3.:</w:t>
      </w:r>
      <w:r w:rsidRPr="00902F47">
        <w:rPr>
          <w:rFonts w:eastAsia="Times New Roman"/>
          <w:i/>
          <w:iCs/>
          <w:noProof/>
          <w:sz w:val="24"/>
          <w:szCs w:val="24"/>
          <w:lang w:val="sr-Cyrl-RS"/>
        </w:rPr>
        <w:t xml:space="preserve">  6А003.б.4.б. не односи се на сликовне камере које имају било коју од </w:t>
      </w:r>
      <w:r w:rsidR="00EB273F">
        <w:rPr>
          <w:rFonts w:eastAsia="Times New Roman"/>
          <w:i/>
          <w:iCs/>
          <w:noProof/>
          <w:sz w:val="24"/>
          <w:szCs w:val="24"/>
          <w:lang w:val="sr-Cyrl-RS"/>
        </w:rPr>
        <w:t>сљедећих</w:t>
      </w:r>
      <w:r w:rsidRPr="00902F47">
        <w:rPr>
          <w:rFonts w:eastAsia="Times New Roman"/>
          <w:i/>
          <w:iCs/>
          <w:noProof/>
          <w:sz w:val="24"/>
          <w:szCs w:val="24"/>
          <w:lang w:val="sr-Cyrl-RS"/>
        </w:rPr>
        <w:t xml:space="preserve"> </w:t>
      </w:r>
      <w:r w:rsidR="00EB273F">
        <w:rPr>
          <w:rFonts w:eastAsia="Times New Roman"/>
          <w:i/>
          <w:iCs/>
          <w:noProof/>
          <w:sz w:val="24"/>
          <w:szCs w:val="24"/>
          <w:lang w:val="sr-Cyrl-RS"/>
        </w:rPr>
        <w:t>карактеристика</w:t>
      </w:r>
      <w:r w:rsidRPr="00902F47">
        <w:rPr>
          <w:rFonts w:eastAsia="Times New Roman"/>
          <w:i/>
          <w:iCs/>
          <w:noProof/>
          <w:sz w:val="24"/>
          <w:szCs w:val="24"/>
          <w:lang w:val="sr-Cyrl-RS"/>
        </w:rPr>
        <w:t>:</w:t>
      </w:r>
    </w:p>
    <w:p w:rsidR="00902F47" w:rsidRPr="00902F47" w:rsidRDefault="00902F47" w:rsidP="00372522">
      <w:pPr>
        <w:spacing w:line="285" w:lineRule="exact"/>
        <w:ind w:left="2835" w:hanging="1417"/>
        <w:jc w:val="both"/>
        <w:rPr>
          <w:noProof/>
          <w:sz w:val="24"/>
          <w:szCs w:val="24"/>
          <w:lang w:val="sr-Cyrl-RS"/>
        </w:rPr>
      </w:pPr>
    </w:p>
    <w:p w:rsidR="00902F47" w:rsidRPr="00902F47" w:rsidRDefault="003A538E" w:rsidP="00372522">
      <w:pPr>
        <w:tabs>
          <w:tab w:val="left" w:pos="3600"/>
        </w:tabs>
        <w:ind w:left="2977"/>
        <w:jc w:val="both"/>
        <w:rPr>
          <w:rFonts w:eastAsia="Times New Roman"/>
          <w:i/>
          <w:iCs/>
          <w:noProof/>
          <w:sz w:val="24"/>
          <w:szCs w:val="24"/>
          <w:lang w:val="sr-Cyrl-RS"/>
        </w:rPr>
      </w:pPr>
      <w:r>
        <w:rPr>
          <w:rFonts w:eastAsia="Times New Roman"/>
          <w:i/>
          <w:iCs/>
          <w:noProof/>
          <w:sz w:val="24"/>
          <w:szCs w:val="24"/>
          <w:lang w:val="sr-Cyrl-RS"/>
        </w:rPr>
        <w:t xml:space="preserve">а. </w:t>
      </w:r>
      <w:r w:rsidR="00902F47" w:rsidRPr="00902F47">
        <w:rPr>
          <w:rFonts w:eastAsia="Times New Roman"/>
          <w:i/>
          <w:iCs/>
          <w:noProof/>
          <w:sz w:val="24"/>
          <w:szCs w:val="24"/>
          <w:lang w:val="sr-Cyrl-RS"/>
        </w:rPr>
        <w:t xml:space="preserve">максималну брзину стварања слике од 9 </w:t>
      </w:r>
      <w:r w:rsidR="00BD2A28">
        <w:rPr>
          <w:rFonts w:eastAsia="Times New Roman"/>
          <w:i/>
          <w:iCs/>
          <w:noProof/>
          <w:sz w:val="24"/>
          <w:szCs w:val="24"/>
          <w:lang w:val="en-US"/>
        </w:rPr>
        <w:t>Hz</w:t>
      </w:r>
      <w:r w:rsidR="00902F47" w:rsidRPr="00902F47">
        <w:rPr>
          <w:rFonts w:eastAsia="Times New Roman"/>
          <w:i/>
          <w:iCs/>
          <w:noProof/>
          <w:sz w:val="24"/>
          <w:szCs w:val="24"/>
          <w:lang w:val="sr-Cyrl-RS"/>
        </w:rPr>
        <w:t xml:space="preserve"> или мању;</w:t>
      </w:r>
    </w:p>
    <w:p w:rsidR="00902F47" w:rsidRPr="00902F47" w:rsidRDefault="00902F47" w:rsidP="00372522">
      <w:pPr>
        <w:spacing w:line="287" w:lineRule="exact"/>
        <w:ind w:left="2977"/>
        <w:jc w:val="both"/>
        <w:rPr>
          <w:rFonts w:eastAsia="Times New Roman"/>
          <w:i/>
          <w:iCs/>
          <w:noProof/>
          <w:sz w:val="24"/>
          <w:szCs w:val="24"/>
          <w:lang w:val="sr-Cyrl-RS"/>
        </w:rPr>
      </w:pPr>
    </w:p>
    <w:p w:rsidR="00902F47" w:rsidRPr="00902F47" w:rsidRDefault="003A538E" w:rsidP="00372522">
      <w:pPr>
        <w:tabs>
          <w:tab w:val="left" w:pos="3600"/>
        </w:tabs>
        <w:ind w:left="2977"/>
        <w:jc w:val="both"/>
        <w:rPr>
          <w:rFonts w:eastAsia="Times New Roman"/>
          <w:i/>
          <w:iCs/>
          <w:noProof/>
          <w:sz w:val="24"/>
          <w:szCs w:val="24"/>
          <w:lang w:val="sr-Cyrl-RS"/>
        </w:rPr>
      </w:pPr>
      <w:r>
        <w:rPr>
          <w:rFonts w:eastAsia="Times New Roman"/>
          <w:i/>
          <w:iCs/>
          <w:noProof/>
          <w:sz w:val="24"/>
          <w:szCs w:val="24"/>
          <w:lang w:val="sr-Cyrl-RS"/>
        </w:rPr>
        <w:t xml:space="preserve">б. </w:t>
      </w:r>
      <w:r w:rsidR="00902F47" w:rsidRPr="00902F47">
        <w:rPr>
          <w:rFonts w:eastAsia="Times New Roman"/>
          <w:i/>
          <w:iCs/>
          <w:noProof/>
          <w:sz w:val="24"/>
          <w:szCs w:val="24"/>
          <w:lang w:val="sr-Cyrl-RS"/>
        </w:rPr>
        <w:t>има све сљеде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е </w:t>
      </w:r>
      <w:r w:rsidR="00EB273F">
        <w:rPr>
          <w:rFonts w:eastAsia="Times New Roman"/>
          <w:i/>
          <w:iCs/>
          <w:noProof/>
          <w:sz w:val="24"/>
          <w:szCs w:val="24"/>
          <w:lang w:val="sr-Cyrl-RS"/>
        </w:rPr>
        <w:t>карактеристике</w:t>
      </w:r>
      <w:r w:rsidR="00902F47" w:rsidRPr="00902F47">
        <w:rPr>
          <w:rFonts w:eastAsia="Times New Roman"/>
          <w:i/>
          <w:iCs/>
          <w:noProof/>
          <w:sz w:val="24"/>
          <w:szCs w:val="24"/>
          <w:lang w:val="sr-Cyrl-RS"/>
        </w:rPr>
        <w:t>:</w:t>
      </w:r>
    </w:p>
    <w:p w:rsidR="00902F47" w:rsidRPr="00902F47" w:rsidRDefault="00902F47" w:rsidP="00372522">
      <w:pPr>
        <w:spacing w:line="285" w:lineRule="exact"/>
        <w:jc w:val="both"/>
        <w:rPr>
          <w:rFonts w:eastAsia="Times New Roman"/>
          <w:i/>
          <w:iCs/>
          <w:noProof/>
          <w:sz w:val="24"/>
          <w:szCs w:val="24"/>
          <w:lang w:val="sr-Cyrl-RS"/>
        </w:rPr>
      </w:pPr>
    </w:p>
    <w:p w:rsidR="00902F47" w:rsidRPr="00902F47" w:rsidRDefault="00902F47" w:rsidP="001A55A8">
      <w:pPr>
        <w:numPr>
          <w:ilvl w:val="1"/>
          <w:numId w:val="343"/>
        </w:numPr>
        <w:tabs>
          <w:tab w:val="left" w:pos="3840"/>
        </w:tabs>
        <w:spacing w:line="246" w:lineRule="auto"/>
        <w:ind w:left="3544" w:hanging="283"/>
        <w:jc w:val="both"/>
        <w:rPr>
          <w:rFonts w:eastAsia="Times New Roman"/>
          <w:i/>
          <w:iCs/>
          <w:noProof/>
          <w:sz w:val="24"/>
          <w:szCs w:val="24"/>
          <w:lang w:val="sr-Cyrl-RS"/>
        </w:rPr>
      </w:pPr>
      <w:r w:rsidRPr="00902F47">
        <w:rPr>
          <w:rFonts w:eastAsia="Times New Roman"/>
          <w:i/>
          <w:iCs/>
          <w:noProof/>
          <w:sz w:val="24"/>
          <w:szCs w:val="24"/>
          <w:lang w:val="sr-Cyrl-RS"/>
        </w:rPr>
        <w:t xml:space="preserve">имају минимално хоризонтално или вертикално ‚тренутно </w:t>
      </w:r>
      <w:r w:rsidR="0050296D">
        <w:rPr>
          <w:rFonts w:eastAsia="Times New Roman"/>
          <w:i/>
          <w:iCs/>
          <w:noProof/>
          <w:sz w:val="24"/>
          <w:szCs w:val="24"/>
          <w:lang w:val="sr-Cyrl-RS"/>
        </w:rPr>
        <w:t>видно</w:t>
      </w:r>
      <w:r w:rsidRPr="00902F47">
        <w:rPr>
          <w:rFonts w:eastAsia="Times New Roman"/>
          <w:i/>
          <w:iCs/>
          <w:noProof/>
          <w:sz w:val="24"/>
          <w:szCs w:val="24"/>
          <w:lang w:val="sr-Cyrl-RS"/>
        </w:rPr>
        <w:t xml:space="preserve"> поље’ (</w:t>
      </w:r>
      <w:r w:rsidR="00BD2A28">
        <w:rPr>
          <w:rFonts w:eastAsia="Times New Roman"/>
          <w:i/>
          <w:iCs/>
          <w:noProof/>
          <w:sz w:val="24"/>
          <w:szCs w:val="24"/>
          <w:lang w:val="sr-Latn-BA"/>
        </w:rPr>
        <w:t>IFOV</w:t>
      </w:r>
      <w:r w:rsidRPr="00902F47">
        <w:rPr>
          <w:rFonts w:eastAsia="Times New Roman"/>
          <w:i/>
          <w:iCs/>
          <w:noProof/>
          <w:sz w:val="24"/>
          <w:szCs w:val="24"/>
          <w:lang w:val="sr-Cyrl-RS"/>
        </w:rPr>
        <w:t>) од најмање 10 милирадијана по пикселу;</w:t>
      </w:r>
    </w:p>
    <w:p w:rsidR="00902F47" w:rsidRPr="00902F47" w:rsidRDefault="00902F47" w:rsidP="00372522">
      <w:pPr>
        <w:spacing w:line="270" w:lineRule="exact"/>
        <w:ind w:left="3544" w:hanging="283"/>
        <w:jc w:val="both"/>
        <w:rPr>
          <w:rFonts w:eastAsia="Times New Roman"/>
          <w:i/>
          <w:iCs/>
          <w:noProof/>
          <w:sz w:val="24"/>
          <w:szCs w:val="24"/>
          <w:lang w:val="sr-Cyrl-RS"/>
        </w:rPr>
      </w:pPr>
    </w:p>
    <w:p w:rsidR="00902F47" w:rsidRPr="00902F47" w:rsidRDefault="00902F47" w:rsidP="001A55A8">
      <w:pPr>
        <w:numPr>
          <w:ilvl w:val="1"/>
          <w:numId w:val="343"/>
        </w:numPr>
        <w:tabs>
          <w:tab w:val="left" w:pos="3840"/>
        </w:tabs>
        <w:ind w:left="3544" w:hanging="283"/>
        <w:jc w:val="both"/>
        <w:rPr>
          <w:rFonts w:eastAsia="Times New Roman"/>
          <w:i/>
          <w:iCs/>
          <w:noProof/>
          <w:sz w:val="24"/>
          <w:szCs w:val="24"/>
          <w:lang w:val="sr-Cyrl-RS"/>
        </w:rPr>
      </w:pPr>
      <w:r w:rsidRPr="00902F47">
        <w:rPr>
          <w:rFonts w:eastAsia="Times New Roman"/>
          <w:i/>
          <w:iCs/>
          <w:noProof/>
          <w:sz w:val="24"/>
          <w:szCs w:val="24"/>
          <w:lang w:val="sr-Cyrl-RS"/>
        </w:rPr>
        <w:t xml:space="preserve">имају </w:t>
      </w:r>
      <w:r w:rsidR="00BD2A28">
        <w:rPr>
          <w:rFonts w:eastAsia="Times New Roman"/>
          <w:i/>
          <w:iCs/>
          <w:noProof/>
          <w:sz w:val="24"/>
          <w:szCs w:val="24"/>
          <w:lang w:val="sr-Cyrl-RS"/>
        </w:rPr>
        <w:t>сочиво</w:t>
      </w:r>
      <w:r w:rsidRPr="00902F47">
        <w:rPr>
          <w:rFonts w:eastAsia="Times New Roman"/>
          <w:i/>
          <w:iCs/>
          <w:noProof/>
          <w:sz w:val="24"/>
          <w:szCs w:val="24"/>
          <w:lang w:val="sr-Cyrl-RS"/>
        </w:rPr>
        <w:t xml:space="preserve"> с</w:t>
      </w:r>
      <w:r w:rsidR="00BD2A28">
        <w:rPr>
          <w:rFonts w:eastAsia="Times New Roman"/>
          <w:i/>
          <w:iCs/>
          <w:noProof/>
          <w:sz w:val="24"/>
          <w:szCs w:val="24"/>
          <w:lang w:val="sr-Cyrl-RS"/>
        </w:rPr>
        <w:t>а непро</w:t>
      </w:r>
      <w:r w:rsidR="00C82973">
        <w:rPr>
          <w:rFonts w:eastAsia="Times New Roman"/>
          <w:i/>
          <w:iCs/>
          <w:noProof/>
          <w:sz w:val="24"/>
          <w:szCs w:val="24"/>
          <w:lang w:val="sr-Cyrl-RS"/>
        </w:rPr>
        <w:t>мј</w:t>
      </w:r>
      <w:r w:rsidR="00BD2A28">
        <w:rPr>
          <w:rFonts w:eastAsia="Times New Roman"/>
          <w:i/>
          <w:iCs/>
          <w:noProof/>
          <w:sz w:val="24"/>
          <w:szCs w:val="24"/>
          <w:lang w:val="sr-Cyrl-RS"/>
        </w:rPr>
        <w:t>енљивом фокусном даљином које</w:t>
      </w:r>
      <w:r w:rsidRPr="00902F47">
        <w:rPr>
          <w:rFonts w:eastAsia="Times New Roman"/>
          <w:i/>
          <w:iCs/>
          <w:noProof/>
          <w:sz w:val="24"/>
          <w:szCs w:val="24"/>
          <w:lang w:val="sr-Cyrl-RS"/>
        </w:rPr>
        <w:t xml:space="preserve"> није могу</w:t>
      </w:r>
      <w:r w:rsidRPr="00902F47">
        <w:rPr>
          <w:rFonts w:eastAsia="Arial"/>
          <w:i/>
          <w:iCs/>
          <w:noProof/>
          <w:sz w:val="24"/>
          <w:szCs w:val="24"/>
          <w:lang w:val="sr-Cyrl-RS"/>
        </w:rPr>
        <w:t>ћ</w:t>
      </w:r>
      <w:r w:rsidRPr="00902F47">
        <w:rPr>
          <w:rFonts w:eastAsia="Times New Roman"/>
          <w:i/>
          <w:iCs/>
          <w:noProof/>
          <w:sz w:val="24"/>
          <w:szCs w:val="24"/>
          <w:lang w:val="sr-Cyrl-RS"/>
        </w:rPr>
        <w:t>е уклонити;</w:t>
      </w:r>
    </w:p>
    <w:p w:rsidR="00902F47" w:rsidRPr="00902F47" w:rsidRDefault="00902F47" w:rsidP="00372522">
      <w:pPr>
        <w:spacing w:line="285" w:lineRule="exact"/>
        <w:ind w:left="3544" w:hanging="283"/>
        <w:jc w:val="both"/>
        <w:rPr>
          <w:rFonts w:eastAsia="Times New Roman"/>
          <w:i/>
          <w:iCs/>
          <w:noProof/>
          <w:sz w:val="24"/>
          <w:szCs w:val="24"/>
          <w:lang w:val="sr-Cyrl-RS"/>
        </w:rPr>
      </w:pPr>
    </w:p>
    <w:p w:rsidR="00902F47" w:rsidRPr="00902F47" w:rsidRDefault="00902F47" w:rsidP="001A55A8">
      <w:pPr>
        <w:numPr>
          <w:ilvl w:val="1"/>
          <w:numId w:val="343"/>
        </w:numPr>
        <w:tabs>
          <w:tab w:val="left" w:pos="3840"/>
        </w:tabs>
        <w:ind w:left="3544" w:hanging="283"/>
        <w:jc w:val="both"/>
        <w:rPr>
          <w:rFonts w:eastAsia="Times New Roman"/>
          <w:i/>
          <w:iCs/>
          <w:noProof/>
          <w:sz w:val="24"/>
          <w:szCs w:val="24"/>
          <w:lang w:val="sr-Cyrl-RS"/>
        </w:rPr>
      </w:pPr>
      <w:r w:rsidRPr="00902F47">
        <w:rPr>
          <w:rFonts w:eastAsia="Times New Roman"/>
          <w:i/>
          <w:iCs/>
          <w:noProof/>
          <w:sz w:val="24"/>
          <w:szCs w:val="24"/>
          <w:lang w:val="sr-Cyrl-RS"/>
        </w:rPr>
        <w:t>не укљу</w:t>
      </w:r>
      <w:r w:rsidRPr="00902F47">
        <w:rPr>
          <w:rFonts w:eastAsia="Arial"/>
          <w:i/>
          <w:iCs/>
          <w:noProof/>
          <w:sz w:val="24"/>
          <w:szCs w:val="24"/>
          <w:lang w:val="sr-Cyrl-RS"/>
        </w:rPr>
        <w:t>ч</w:t>
      </w:r>
      <w:r w:rsidRPr="00902F47">
        <w:rPr>
          <w:rFonts w:eastAsia="Times New Roman"/>
          <w:i/>
          <w:iCs/>
          <w:noProof/>
          <w:sz w:val="24"/>
          <w:szCs w:val="24"/>
          <w:lang w:val="sr-Cyrl-RS"/>
        </w:rPr>
        <w:t>ују ‚</w:t>
      </w:r>
      <w:r w:rsidR="00BD2A28">
        <w:rPr>
          <w:rFonts w:eastAsia="Times New Roman"/>
          <w:i/>
          <w:iCs/>
          <w:noProof/>
          <w:sz w:val="24"/>
          <w:szCs w:val="24"/>
          <w:lang w:val="sr-Cyrl-RS"/>
        </w:rPr>
        <w:t>директан</w:t>
      </w:r>
      <w:r w:rsidRPr="00902F47">
        <w:rPr>
          <w:rFonts w:eastAsia="Times New Roman"/>
          <w:i/>
          <w:iCs/>
          <w:noProof/>
          <w:sz w:val="24"/>
          <w:szCs w:val="24"/>
          <w:lang w:val="sr-Cyrl-RS"/>
        </w:rPr>
        <w:t xml:space="preserve"> поглед’ и</w:t>
      </w:r>
    </w:p>
    <w:p w:rsidR="00902F47" w:rsidRPr="00902F47" w:rsidRDefault="00902F47" w:rsidP="00372522">
      <w:pPr>
        <w:spacing w:line="285" w:lineRule="exact"/>
        <w:ind w:left="3544" w:hanging="283"/>
        <w:jc w:val="both"/>
        <w:rPr>
          <w:rFonts w:eastAsia="Times New Roman"/>
          <w:i/>
          <w:iCs/>
          <w:noProof/>
          <w:sz w:val="24"/>
          <w:szCs w:val="24"/>
          <w:lang w:val="sr-Cyrl-RS"/>
        </w:rPr>
      </w:pPr>
    </w:p>
    <w:p w:rsidR="00902F47" w:rsidRPr="00902F47" w:rsidRDefault="00902F47" w:rsidP="001A55A8">
      <w:pPr>
        <w:numPr>
          <w:ilvl w:val="1"/>
          <w:numId w:val="343"/>
        </w:numPr>
        <w:tabs>
          <w:tab w:val="left" w:pos="3840"/>
        </w:tabs>
        <w:ind w:left="3544" w:hanging="283"/>
        <w:jc w:val="both"/>
        <w:rPr>
          <w:rFonts w:eastAsia="Times New Roman"/>
          <w:i/>
          <w:iCs/>
          <w:noProof/>
          <w:sz w:val="24"/>
          <w:szCs w:val="24"/>
          <w:lang w:val="sr-Cyrl-RS"/>
        </w:rPr>
      </w:pPr>
      <w:r w:rsidRPr="00902F47">
        <w:rPr>
          <w:rFonts w:eastAsia="Times New Roman"/>
          <w:i/>
          <w:iCs/>
          <w:noProof/>
          <w:sz w:val="24"/>
          <w:szCs w:val="24"/>
          <w:lang w:val="sr-Cyrl-RS"/>
        </w:rPr>
        <w:t xml:space="preserve">има било коју од </w:t>
      </w:r>
      <w:r w:rsidR="00EB273F">
        <w:rPr>
          <w:rFonts w:eastAsia="Times New Roman"/>
          <w:i/>
          <w:iCs/>
          <w:noProof/>
          <w:sz w:val="24"/>
          <w:szCs w:val="24"/>
          <w:lang w:val="sr-Cyrl-RS"/>
        </w:rPr>
        <w:t>сљедећих</w:t>
      </w:r>
      <w:r w:rsidRPr="00902F47">
        <w:rPr>
          <w:rFonts w:eastAsia="Times New Roman"/>
          <w:i/>
          <w:iCs/>
          <w:noProof/>
          <w:sz w:val="24"/>
          <w:szCs w:val="24"/>
          <w:lang w:val="sr-Cyrl-RS"/>
        </w:rPr>
        <w:t xml:space="preserve"> </w:t>
      </w:r>
      <w:r w:rsidR="00EB273F">
        <w:rPr>
          <w:rFonts w:eastAsia="Times New Roman"/>
          <w:i/>
          <w:iCs/>
          <w:noProof/>
          <w:sz w:val="24"/>
          <w:szCs w:val="24"/>
          <w:lang w:val="sr-Cyrl-RS"/>
        </w:rPr>
        <w:t>карактеристика</w:t>
      </w:r>
      <w:r w:rsidRPr="00902F47">
        <w:rPr>
          <w:rFonts w:eastAsia="Times New Roman"/>
          <w:i/>
          <w:iCs/>
          <w:noProof/>
          <w:sz w:val="24"/>
          <w:szCs w:val="24"/>
          <w:lang w:val="sr-Cyrl-RS"/>
        </w:rPr>
        <w:t>:</w:t>
      </w:r>
    </w:p>
    <w:p w:rsidR="00902F47" w:rsidRPr="00902F47" w:rsidRDefault="00902F47" w:rsidP="00372522">
      <w:pPr>
        <w:spacing w:line="286" w:lineRule="exact"/>
        <w:jc w:val="both"/>
        <w:rPr>
          <w:rFonts w:eastAsia="Times New Roman"/>
          <w:i/>
          <w:iCs/>
          <w:noProof/>
          <w:sz w:val="24"/>
          <w:szCs w:val="24"/>
          <w:lang w:val="sr-Cyrl-RS"/>
        </w:rPr>
      </w:pPr>
    </w:p>
    <w:p w:rsidR="00902F47" w:rsidRPr="00902F47" w:rsidRDefault="003A538E" w:rsidP="00372522">
      <w:pPr>
        <w:tabs>
          <w:tab w:val="left" w:pos="4080"/>
        </w:tabs>
        <w:ind w:left="3544"/>
        <w:jc w:val="both"/>
        <w:rPr>
          <w:rFonts w:eastAsia="Times New Roman"/>
          <w:i/>
          <w:iCs/>
          <w:noProof/>
          <w:sz w:val="24"/>
          <w:szCs w:val="24"/>
          <w:lang w:val="sr-Cyrl-RS"/>
        </w:rPr>
      </w:pPr>
      <w:r>
        <w:rPr>
          <w:rFonts w:eastAsia="Times New Roman"/>
          <w:i/>
          <w:iCs/>
          <w:noProof/>
          <w:sz w:val="24"/>
          <w:szCs w:val="24"/>
          <w:lang w:val="sr-Cyrl-RS"/>
        </w:rPr>
        <w:t xml:space="preserve">а. </w:t>
      </w:r>
      <w:r w:rsidR="00902F47" w:rsidRPr="00902F47">
        <w:rPr>
          <w:rFonts w:eastAsia="Times New Roman"/>
          <w:i/>
          <w:iCs/>
          <w:noProof/>
          <w:sz w:val="24"/>
          <w:szCs w:val="24"/>
          <w:lang w:val="sr-Cyrl-RS"/>
        </w:rPr>
        <w:t>немају могу</w:t>
      </w:r>
      <w:r w:rsidR="00902F47" w:rsidRPr="00902F47">
        <w:rPr>
          <w:rFonts w:eastAsia="Arial"/>
          <w:i/>
          <w:iCs/>
          <w:noProof/>
          <w:sz w:val="24"/>
          <w:szCs w:val="24"/>
          <w:lang w:val="sr-Cyrl-RS"/>
        </w:rPr>
        <w:t>ћ</w:t>
      </w:r>
      <w:r w:rsidR="00BD2A28">
        <w:rPr>
          <w:rFonts w:eastAsia="Times New Roman"/>
          <w:i/>
          <w:iCs/>
          <w:noProof/>
          <w:sz w:val="24"/>
          <w:szCs w:val="24"/>
          <w:lang w:val="sr-Cyrl-RS"/>
        </w:rPr>
        <w:t>ност добијања слике детектов</w:t>
      </w:r>
      <w:r w:rsidR="00902F47" w:rsidRPr="00902F47">
        <w:rPr>
          <w:rFonts w:eastAsia="Times New Roman"/>
          <w:i/>
          <w:iCs/>
          <w:noProof/>
          <w:sz w:val="24"/>
          <w:szCs w:val="24"/>
          <w:lang w:val="sr-Cyrl-RS"/>
        </w:rPr>
        <w:t>аног видног поља или</w:t>
      </w:r>
    </w:p>
    <w:p w:rsidR="00902F47" w:rsidRPr="00902F47" w:rsidRDefault="00902F47" w:rsidP="00372522">
      <w:pPr>
        <w:spacing w:line="285" w:lineRule="exact"/>
        <w:ind w:left="3828" w:hanging="284"/>
        <w:jc w:val="both"/>
        <w:rPr>
          <w:rFonts w:eastAsia="Times New Roman"/>
          <w:i/>
          <w:iCs/>
          <w:noProof/>
          <w:sz w:val="24"/>
          <w:szCs w:val="24"/>
          <w:lang w:val="sr-Cyrl-RS"/>
        </w:rPr>
      </w:pPr>
    </w:p>
    <w:p w:rsidR="00902F47" w:rsidRPr="00902F47" w:rsidRDefault="003A538E" w:rsidP="00372522">
      <w:pPr>
        <w:tabs>
          <w:tab w:val="left" w:pos="4080"/>
        </w:tabs>
        <w:ind w:left="3544"/>
        <w:jc w:val="both"/>
        <w:rPr>
          <w:rFonts w:eastAsia="Times New Roman"/>
          <w:i/>
          <w:iCs/>
          <w:noProof/>
          <w:sz w:val="24"/>
          <w:szCs w:val="24"/>
          <w:lang w:val="sr-Cyrl-RS"/>
        </w:rPr>
      </w:pPr>
      <w:r>
        <w:rPr>
          <w:rFonts w:eastAsia="Times New Roman"/>
          <w:i/>
          <w:iCs/>
          <w:noProof/>
          <w:sz w:val="24"/>
          <w:szCs w:val="24"/>
          <w:lang w:val="sr-Cyrl-RS"/>
        </w:rPr>
        <w:t xml:space="preserve">б. </w:t>
      </w:r>
      <w:r w:rsidR="00902F47" w:rsidRPr="00902F47">
        <w:rPr>
          <w:rFonts w:eastAsia="Times New Roman"/>
          <w:i/>
          <w:iCs/>
          <w:noProof/>
          <w:sz w:val="24"/>
          <w:szCs w:val="24"/>
          <w:lang w:val="sr-Cyrl-RS"/>
        </w:rPr>
        <w:t>камера је намијењена само једној при</w:t>
      </w:r>
      <w:r w:rsidR="00C82973">
        <w:rPr>
          <w:rFonts w:eastAsia="Times New Roman"/>
          <w:i/>
          <w:iCs/>
          <w:noProof/>
          <w:sz w:val="24"/>
          <w:szCs w:val="24"/>
          <w:lang w:val="sr-Cyrl-RS"/>
        </w:rPr>
        <w:t>мј</w:t>
      </w:r>
      <w:r w:rsidR="00902F47" w:rsidRPr="00902F47">
        <w:rPr>
          <w:rFonts w:eastAsia="Times New Roman"/>
          <w:i/>
          <w:iCs/>
          <w:noProof/>
          <w:sz w:val="24"/>
          <w:szCs w:val="24"/>
          <w:lang w:val="sr-Cyrl-RS"/>
        </w:rPr>
        <w:t>ени и корисник је не може преина</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 xml:space="preserve">ити </w:t>
      </w:r>
      <w:r w:rsidR="00902F47" w:rsidRPr="00902F47">
        <w:rPr>
          <w:rFonts w:eastAsia="Times New Roman"/>
          <w:i/>
          <w:iCs/>
          <w:noProof/>
          <w:sz w:val="24"/>
          <w:szCs w:val="24"/>
          <w:u w:val="single"/>
          <w:lang w:val="sr-Cyrl-RS"/>
        </w:rPr>
        <w:t>или</w:t>
      </w:r>
    </w:p>
    <w:p w:rsidR="00902F47" w:rsidRPr="00902F47" w:rsidRDefault="00902F47" w:rsidP="00372522">
      <w:pPr>
        <w:spacing w:line="292" w:lineRule="exact"/>
        <w:ind w:left="3828" w:hanging="284"/>
        <w:jc w:val="both"/>
        <w:rPr>
          <w:noProof/>
          <w:sz w:val="24"/>
          <w:szCs w:val="24"/>
          <w:lang w:val="sr-Cyrl-RS"/>
        </w:rPr>
      </w:pPr>
      <w:bookmarkStart w:id="88" w:name="page166"/>
      <w:bookmarkEnd w:id="88"/>
    </w:p>
    <w:p w:rsidR="00902F47" w:rsidRPr="00902F47" w:rsidRDefault="003A538E" w:rsidP="00372522">
      <w:pPr>
        <w:tabs>
          <w:tab w:val="left" w:pos="3600"/>
        </w:tabs>
        <w:spacing w:line="245" w:lineRule="auto"/>
        <w:ind w:left="3544"/>
        <w:jc w:val="both"/>
        <w:rPr>
          <w:rFonts w:eastAsia="Times New Roman"/>
          <w:i/>
          <w:iCs/>
          <w:noProof/>
          <w:sz w:val="24"/>
          <w:szCs w:val="24"/>
          <w:lang w:val="sr-Cyrl-RS"/>
        </w:rPr>
      </w:pPr>
      <w:r>
        <w:rPr>
          <w:rFonts w:eastAsia="Times New Roman"/>
          <w:i/>
          <w:iCs/>
          <w:noProof/>
          <w:sz w:val="24"/>
          <w:szCs w:val="24"/>
          <w:lang w:val="sr-Cyrl-RS"/>
        </w:rPr>
        <w:t xml:space="preserve">ц. </w:t>
      </w:r>
      <w:r w:rsidR="00902F47" w:rsidRPr="00902F47">
        <w:rPr>
          <w:rFonts w:eastAsia="Times New Roman"/>
          <w:i/>
          <w:iCs/>
          <w:noProof/>
          <w:sz w:val="24"/>
          <w:szCs w:val="24"/>
          <w:lang w:val="sr-Cyrl-RS"/>
        </w:rPr>
        <w:t>камера је посебно намијењена уградњи у цивилно путни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ко возило и има све сљеде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е </w:t>
      </w:r>
      <w:r w:rsidR="00EB273F">
        <w:rPr>
          <w:rFonts w:eastAsia="Times New Roman"/>
          <w:i/>
          <w:iCs/>
          <w:noProof/>
          <w:sz w:val="24"/>
          <w:szCs w:val="24"/>
          <w:lang w:val="sr-Cyrl-RS"/>
        </w:rPr>
        <w:t>карактеристике</w:t>
      </w:r>
      <w:r w:rsidR="00902F47" w:rsidRPr="00902F47">
        <w:rPr>
          <w:rFonts w:eastAsia="Times New Roman"/>
          <w:i/>
          <w:iCs/>
          <w:noProof/>
          <w:sz w:val="24"/>
          <w:szCs w:val="24"/>
          <w:lang w:val="sr-Cyrl-RS"/>
        </w:rPr>
        <w:t>:</w:t>
      </w:r>
    </w:p>
    <w:p w:rsidR="00902F47" w:rsidRPr="00902F47" w:rsidRDefault="00902F47" w:rsidP="00372522">
      <w:pPr>
        <w:spacing w:line="264" w:lineRule="exact"/>
        <w:jc w:val="both"/>
        <w:rPr>
          <w:rFonts w:eastAsia="Times New Roman"/>
          <w:i/>
          <w:iCs/>
          <w:noProof/>
          <w:sz w:val="24"/>
          <w:szCs w:val="24"/>
          <w:lang w:val="sr-Cyrl-RS"/>
        </w:rPr>
      </w:pPr>
    </w:p>
    <w:p w:rsidR="00902F47" w:rsidRPr="00902F47" w:rsidRDefault="00902F47" w:rsidP="001A55A8">
      <w:pPr>
        <w:numPr>
          <w:ilvl w:val="1"/>
          <w:numId w:val="344"/>
        </w:numPr>
        <w:tabs>
          <w:tab w:val="left" w:pos="3840"/>
        </w:tabs>
        <w:spacing w:line="246" w:lineRule="auto"/>
        <w:ind w:left="4111" w:hanging="283"/>
        <w:jc w:val="both"/>
        <w:rPr>
          <w:rFonts w:eastAsia="Times New Roman"/>
          <w:i/>
          <w:iCs/>
          <w:noProof/>
          <w:sz w:val="24"/>
          <w:szCs w:val="24"/>
          <w:lang w:val="sr-Cyrl-RS"/>
        </w:rPr>
      </w:pPr>
      <w:r w:rsidRPr="00902F47">
        <w:rPr>
          <w:rFonts w:eastAsia="Times New Roman"/>
          <w:i/>
          <w:iCs/>
          <w:noProof/>
          <w:sz w:val="24"/>
          <w:szCs w:val="24"/>
          <w:lang w:val="sr-Cyrl-RS"/>
        </w:rPr>
        <w:t>положај и конфигурација камере у возилу служе само као помо</w:t>
      </w:r>
      <w:r w:rsidRPr="00902F47">
        <w:rPr>
          <w:rFonts w:eastAsia="Arial"/>
          <w:i/>
          <w:iCs/>
          <w:noProof/>
          <w:sz w:val="24"/>
          <w:szCs w:val="24"/>
          <w:lang w:val="sr-Cyrl-RS"/>
        </w:rPr>
        <w:t>ћ</w:t>
      </w:r>
      <w:r w:rsidRPr="00902F47">
        <w:rPr>
          <w:rFonts w:eastAsia="Times New Roman"/>
          <w:i/>
          <w:iCs/>
          <w:noProof/>
          <w:sz w:val="24"/>
          <w:szCs w:val="24"/>
          <w:lang w:val="sr-Cyrl-RS"/>
        </w:rPr>
        <w:t xml:space="preserve"> воза</w:t>
      </w:r>
      <w:r w:rsidRPr="00902F47">
        <w:rPr>
          <w:rFonts w:eastAsia="Arial"/>
          <w:i/>
          <w:iCs/>
          <w:noProof/>
          <w:sz w:val="24"/>
          <w:szCs w:val="24"/>
          <w:lang w:val="sr-Cyrl-RS"/>
        </w:rPr>
        <w:t>ч</w:t>
      </w:r>
      <w:r w:rsidRPr="00902F47">
        <w:rPr>
          <w:rFonts w:eastAsia="Times New Roman"/>
          <w:i/>
          <w:iCs/>
          <w:noProof/>
          <w:sz w:val="24"/>
          <w:szCs w:val="24"/>
          <w:lang w:val="sr-Cyrl-RS"/>
        </w:rPr>
        <w:t xml:space="preserve">у за </w:t>
      </w:r>
      <w:r w:rsidR="00BD2A28">
        <w:rPr>
          <w:rFonts w:eastAsia="Times New Roman"/>
          <w:i/>
          <w:iCs/>
          <w:noProof/>
          <w:sz w:val="24"/>
          <w:szCs w:val="24"/>
          <w:lang w:val="sr-Cyrl-RS"/>
        </w:rPr>
        <w:t>безбједну</w:t>
      </w:r>
      <w:r w:rsidRPr="00902F47">
        <w:rPr>
          <w:rFonts w:eastAsia="Times New Roman"/>
          <w:i/>
          <w:iCs/>
          <w:noProof/>
          <w:sz w:val="24"/>
          <w:szCs w:val="24"/>
          <w:lang w:val="sr-Cyrl-RS"/>
        </w:rPr>
        <w:t xml:space="preserve"> употребу возила;</w:t>
      </w:r>
    </w:p>
    <w:p w:rsidR="00902F47" w:rsidRPr="00902F47" w:rsidRDefault="00902F47" w:rsidP="00372522">
      <w:pPr>
        <w:spacing w:line="263" w:lineRule="exact"/>
        <w:ind w:left="4111" w:hanging="283"/>
        <w:jc w:val="both"/>
        <w:rPr>
          <w:rFonts w:eastAsia="Times New Roman"/>
          <w:i/>
          <w:iCs/>
          <w:noProof/>
          <w:sz w:val="24"/>
          <w:szCs w:val="24"/>
          <w:lang w:val="sr-Cyrl-RS"/>
        </w:rPr>
      </w:pPr>
    </w:p>
    <w:p w:rsidR="00902F47" w:rsidRPr="00902F47" w:rsidRDefault="00902F47" w:rsidP="001A55A8">
      <w:pPr>
        <w:numPr>
          <w:ilvl w:val="1"/>
          <w:numId w:val="344"/>
        </w:numPr>
        <w:tabs>
          <w:tab w:val="left" w:pos="3840"/>
        </w:tabs>
        <w:ind w:left="4111" w:hanging="283"/>
        <w:jc w:val="both"/>
        <w:rPr>
          <w:rFonts w:eastAsia="Times New Roman"/>
          <w:i/>
          <w:iCs/>
          <w:noProof/>
          <w:sz w:val="24"/>
          <w:szCs w:val="24"/>
          <w:lang w:val="sr-Cyrl-RS"/>
        </w:rPr>
      </w:pPr>
      <w:r w:rsidRPr="00902F47">
        <w:rPr>
          <w:rFonts w:eastAsia="Times New Roman"/>
          <w:i/>
          <w:iCs/>
          <w:noProof/>
          <w:sz w:val="24"/>
          <w:szCs w:val="24"/>
          <w:lang w:val="sr-Cyrl-RS"/>
        </w:rPr>
        <w:t>ради само у слу</w:t>
      </w:r>
      <w:r w:rsidRPr="00902F47">
        <w:rPr>
          <w:rFonts w:eastAsia="Arial"/>
          <w:i/>
          <w:iCs/>
          <w:noProof/>
          <w:sz w:val="24"/>
          <w:szCs w:val="24"/>
          <w:lang w:val="sr-Cyrl-RS"/>
        </w:rPr>
        <w:t>ч</w:t>
      </w:r>
      <w:r w:rsidRPr="00902F47">
        <w:rPr>
          <w:rFonts w:eastAsia="Times New Roman"/>
          <w:i/>
          <w:iCs/>
          <w:noProof/>
          <w:sz w:val="24"/>
          <w:szCs w:val="24"/>
          <w:lang w:val="sr-Cyrl-RS"/>
        </w:rPr>
        <w:t>ајевима када је угра</w:t>
      </w:r>
      <w:r w:rsidRPr="00902F47">
        <w:rPr>
          <w:rFonts w:eastAsia="Arial"/>
          <w:i/>
          <w:iCs/>
          <w:noProof/>
          <w:sz w:val="24"/>
          <w:szCs w:val="24"/>
          <w:lang w:val="sr-Cyrl-RS"/>
        </w:rPr>
        <w:t>ђ</w:t>
      </w:r>
      <w:r w:rsidR="00BD2A28">
        <w:rPr>
          <w:rFonts w:eastAsia="Times New Roman"/>
          <w:i/>
          <w:iCs/>
          <w:noProof/>
          <w:sz w:val="24"/>
          <w:szCs w:val="24"/>
          <w:lang w:val="sr-Cyrl-RS"/>
        </w:rPr>
        <w:t>ена у било шта</w:t>
      </w:r>
      <w:r w:rsidRPr="00902F47">
        <w:rPr>
          <w:rFonts w:eastAsia="Times New Roman"/>
          <w:i/>
          <w:iCs/>
          <w:noProof/>
          <w:sz w:val="24"/>
          <w:szCs w:val="24"/>
          <w:lang w:val="sr-Cyrl-RS"/>
        </w:rPr>
        <w:t xml:space="preserve"> од сљеде</w:t>
      </w:r>
      <w:r w:rsidRPr="00902F47">
        <w:rPr>
          <w:rFonts w:eastAsia="Arial"/>
          <w:i/>
          <w:iCs/>
          <w:noProof/>
          <w:sz w:val="24"/>
          <w:szCs w:val="24"/>
          <w:lang w:val="sr-Cyrl-RS"/>
        </w:rPr>
        <w:t>ћ</w:t>
      </w:r>
      <w:r w:rsidRPr="00902F47">
        <w:rPr>
          <w:rFonts w:eastAsia="Times New Roman"/>
          <w:i/>
          <w:iCs/>
          <w:noProof/>
          <w:sz w:val="24"/>
          <w:szCs w:val="24"/>
          <w:lang w:val="sr-Cyrl-RS"/>
        </w:rPr>
        <w:t>ега:</w:t>
      </w:r>
    </w:p>
    <w:p w:rsidR="00902F47" w:rsidRPr="00902F47" w:rsidRDefault="00902F47" w:rsidP="00372522">
      <w:pPr>
        <w:spacing w:line="279" w:lineRule="exact"/>
        <w:jc w:val="both"/>
        <w:rPr>
          <w:rFonts w:eastAsia="Times New Roman"/>
          <w:i/>
          <w:iCs/>
          <w:noProof/>
          <w:sz w:val="24"/>
          <w:szCs w:val="24"/>
          <w:lang w:val="sr-Cyrl-RS"/>
        </w:rPr>
      </w:pPr>
    </w:p>
    <w:p w:rsidR="00902F47" w:rsidRPr="00902F47" w:rsidRDefault="003A538E" w:rsidP="00372522">
      <w:pPr>
        <w:tabs>
          <w:tab w:val="left" w:pos="4080"/>
        </w:tabs>
        <w:spacing w:line="246" w:lineRule="auto"/>
        <w:ind w:left="4111"/>
        <w:jc w:val="both"/>
        <w:rPr>
          <w:rFonts w:eastAsia="Times New Roman"/>
          <w:i/>
          <w:iCs/>
          <w:noProof/>
          <w:sz w:val="24"/>
          <w:szCs w:val="24"/>
          <w:lang w:val="sr-Cyrl-RS"/>
        </w:rPr>
      </w:pPr>
      <w:r>
        <w:rPr>
          <w:rFonts w:eastAsia="Times New Roman"/>
          <w:i/>
          <w:iCs/>
          <w:noProof/>
          <w:sz w:val="24"/>
          <w:szCs w:val="24"/>
          <w:lang w:val="sr-Cyrl-RS"/>
        </w:rPr>
        <w:t xml:space="preserve">а. </w:t>
      </w:r>
      <w:r w:rsidR="00902F47" w:rsidRPr="00902F47">
        <w:rPr>
          <w:rFonts w:eastAsia="Times New Roman"/>
          <w:i/>
          <w:iCs/>
          <w:noProof/>
          <w:sz w:val="24"/>
          <w:szCs w:val="24"/>
          <w:lang w:val="sr-Cyrl-RS"/>
        </w:rPr>
        <w:t>цивилно путни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 xml:space="preserve">ко возило за које је намијењена, масе мање од 4 500 </w:t>
      </w:r>
      <w:r w:rsidR="0095192D">
        <w:rPr>
          <w:rFonts w:eastAsia="Times New Roman"/>
          <w:i/>
          <w:iCs/>
          <w:noProof/>
          <w:sz w:val="24"/>
          <w:szCs w:val="24"/>
          <w:lang w:val="sr-Cyrl-RS"/>
        </w:rPr>
        <w:t>kg</w:t>
      </w:r>
      <w:r w:rsidR="00902F47" w:rsidRPr="00902F47">
        <w:rPr>
          <w:rFonts w:eastAsia="Times New Roman"/>
          <w:i/>
          <w:iCs/>
          <w:noProof/>
          <w:sz w:val="24"/>
          <w:szCs w:val="24"/>
          <w:lang w:val="sr-Cyrl-RS"/>
        </w:rPr>
        <w:t xml:space="preserve"> (бруто маса возила) </w:t>
      </w:r>
      <w:r w:rsidR="00902F47" w:rsidRPr="00902F47">
        <w:rPr>
          <w:rFonts w:eastAsia="Times New Roman"/>
          <w:i/>
          <w:iCs/>
          <w:noProof/>
          <w:sz w:val="24"/>
          <w:szCs w:val="24"/>
          <w:u w:val="single"/>
          <w:lang w:val="sr-Cyrl-RS"/>
        </w:rPr>
        <w:t>или</w:t>
      </w:r>
    </w:p>
    <w:p w:rsidR="00902F47" w:rsidRPr="00902F47" w:rsidRDefault="00902F47" w:rsidP="00372522">
      <w:pPr>
        <w:spacing w:line="263" w:lineRule="exact"/>
        <w:ind w:left="4111"/>
        <w:jc w:val="both"/>
        <w:rPr>
          <w:rFonts w:eastAsia="Times New Roman"/>
          <w:i/>
          <w:iCs/>
          <w:noProof/>
          <w:sz w:val="24"/>
          <w:szCs w:val="24"/>
          <w:lang w:val="sr-Cyrl-RS"/>
        </w:rPr>
      </w:pPr>
    </w:p>
    <w:p w:rsidR="00902F47" w:rsidRPr="00902F47" w:rsidRDefault="00C438AF" w:rsidP="00372522">
      <w:pPr>
        <w:tabs>
          <w:tab w:val="left" w:pos="4080"/>
        </w:tabs>
        <w:ind w:left="4111"/>
        <w:jc w:val="both"/>
        <w:rPr>
          <w:rFonts w:eastAsia="Times New Roman"/>
          <w:i/>
          <w:iCs/>
          <w:noProof/>
          <w:sz w:val="24"/>
          <w:szCs w:val="24"/>
          <w:lang w:val="sr-Cyrl-RS"/>
        </w:rPr>
      </w:pPr>
      <w:r>
        <w:rPr>
          <w:rFonts w:eastAsia="Times New Roman"/>
          <w:i/>
          <w:iCs/>
          <w:noProof/>
          <w:sz w:val="24"/>
          <w:szCs w:val="24"/>
          <w:lang w:val="sr-Cyrl-RS"/>
        </w:rPr>
        <w:t xml:space="preserve">б. </w:t>
      </w:r>
      <w:r w:rsidR="00902F47" w:rsidRPr="00902F47">
        <w:rPr>
          <w:rFonts w:eastAsia="Times New Roman"/>
          <w:i/>
          <w:iCs/>
          <w:noProof/>
          <w:sz w:val="24"/>
          <w:szCs w:val="24"/>
          <w:lang w:val="sr-Cyrl-RS"/>
        </w:rPr>
        <w:t>посебно обликован и ауториз</w:t>
      </w:r>
      <w:r w:rsidR="00BD2A28">
        <w:rPr>
          <w:rFonts w:eastAsia="Times New Roman"/>
          <w:i/>
          <w:iCs/>
          <w:noProof/>
          <w:sz w:val="24"/>
          <w:szCs w:val="24"/>
          <w:lang w:val="sr-Cyrl-RS"/>
        </w:rPr>
        <w:t>ов</w:t>
      </w:r>
      <w:r w:rsidR="00902F47" w:rsidRPr="00902F47">
        <w:rPr>
          <w:rFonts w:eastAsia="Times New Roman"/>
          <w:i/>
          <w:iCs/>
          <w:noProof/>
          <w:sz w:val="24"/>
          <w:szCs w:val="24"/>
          <w:lang w:val="sr-Cyrl-RS"/>
        </w:rPr>
        <w:t xml:space="preserve">ан тестни простор за одржавање </w:t>
      </w:r>
      <w:r w:rsidR="00902F47" w:rsidRPr="00902F47">
        <w:rPr>
          <w:rFonts w:eastAsia="Times New Roman"/>
          <w:i/>
          <w:iCs/>
          <w:noProof/>
          <w:sz w:val="24"/>
          <w:szCs w:val="24"/>
          <w:u w:val="single"/>
          <w:lang w:val="sr-Cyrl-RS"/>
        </w:rPr>
        <w:t>и</w:t>
      </w:r>
    </w:p>
    <w:p w:rsidR="00902F47" w:rsidRPr="00902F47" w:rsidRDefault="00902F47" w:rsidP="00372522">
      <w:pPr>
        <w:spacing w:line="280" w:lineRule="exact"/>
        <w:ind w:left="4111" w:hanging="283"/>
        <w:jc w:val="both"/>
        <w:rPr>
          <w:rFonts w:eastAsia="Times New Roman"/>
          <w:i/>
          <w:iCs/>
          <w:noProof/>
          <w:sz w:val="24"/>
          <w:szCs w:val="24"/>
          <w:lang w:val="sr-Cyrl-RS"/>
        </w:rPr>
      </w:pPr>
    </w:p>
    <w:p w:rsidR="00902F47" w:rsidRPr="00902F47" w:rsidRDefault="00902F47" w:rsidP="001A55A8">
      <w:pPr>
        <w:numPr>
          <w:ilvl w:val="1"/>
          <w:numId w:val="344"/>
        </w:numPr>
        <w:tabs>
          <w:tab w:val="left" w:pos="3840"/>
        </w:tabs>
        <w:spacing w:line="246" w:lineRule="auto"/>
        <w:ind w:left="4111" w:hanging="283"/>
        <w:jc w:val="both"/>
        <w:rPr>
          <w:rFonts w:eastAsia="Times New Roman"/>
          <w:i/>
          <w:iCs/>
          <w:noProof/>
          <w:sz w:val="24"/>
          <w:szCs w:val="24"/>
          <w:lang w:val="sr-Cyrl-RS"/>
        </w:rPr>
      </w:pPr>
      <w:r w:rsidRPr="00902F47">
        <w:rPr>
          <w:rFonts w:eastAsia="Times New Roman"/>
          <w:i/>
          <w:iCs/>
          <w:noProof/>
          <w:sz w:val="24"/>
          <w:szCs w:val="24"/>
          <w:lang w:val="sr-Cyrl-RS"/>
        </w:rPr>
        <w:t>укљу</w:t>
      </w:r>
      <w:r w:rsidRPr="00902F47">
        <w:rPr>
          <w:rFonts w:eastAsia="Arial"/>
          <w:i/>
          <w:iCs/>
          <w:noProof/>
          <w:sz w:val="24"/>
          <w:szCs w:val="24"/>
          <w:lang w:val="sr-Cyrl-RS"/>
        </w:rPr>
        <w:t>ч</w:t>
      </w:r>
      <w:r w:rsidRPr="00902F47">
        <w:rPr>
          <w:rFonts w:eastAsia="Times New Roman"/>
          <w:i/>
          <w:iCs/>
          <w:noProof/>
          <w:sz w:val="24"/>
          <w:szCs w:val="24"/>
          <w:lang w:val="sr-Cyrl-RS"/>
        </w:rPr>
        <w:t>ује активни механизам који спре</w:t>
      </w:r>
      <w:r w:rsidRPr="00902F47">
        <w:rPr>
          <w:rFonts w:eastAsia="Arial"/>
          <w:i/>
          <w:iCs/>
          <w:noProof/>
          <w:sz w:val="24"/>
          <w:szCs w:val="24"/>
          <w:lang w:val="sr-Cyrl-RS"/>
        </w:rPr>
        <w:t>ч</w:t>
      </w:r>
      <w:r w:rsidRPr="00902F47">
        <w:rPr>
          <w:rFonts w:eastAsia="Times New Roman"/>
          <w:i/>
          <w:iCs/>
          <w:noProof/>
          <w:sz w:val="24"/>
          <w:szCs w:val="24"/>
          <w:lang w:val="sr-Cyrl-RS"/>
        </w:rPr>
        <w:t>ава рад камере у слу</w:t>
      </w:r>
      <w:r w:rsidRPr="00902F47">
        <w:rPr>
          <w:rFonts w:eastAsia="Arial"/>
          <w:i/>
          <w:iCs/>
          <w:noProof/>
          <w:sz w:val="24"/>
          <w:szCs w:val="24"/>
          <w:lang w:val="sr-Cyrl-RS"/>
        </w:rPr>
        <w:t>ч</w:t>
      </w:r>
      <w:r w:rsidRPr="00902F47">
        <w:rPr>
          <w:rFonts w:eastAsia="Times New Roman"/>
          <w:i/>
          <w:iCs/>
          <w:noProof/>
          <w:sz w:val="24"/>
          <w:szCs w:val="24"/>
          <w:lang w:val="sr-Cyrl-RS"/>
        </w:rPr>
        <w:t xml:space="preserve">ају </w:t>
      </w:r>
      <w:r w:rsidR="00BD2A28">
        <w:rPr>
          <w:rFonts w:eastAsia="Times New Roman"/>
          <w:i/>
          <w:iCs/>
          <w:noProof/>
          <w:sz w:val="24"/>
          <w:szCs w:val="24"/>
          <w:lang w:val="sr-Cyrl-RS"/>
        </w:rPr>
        <w:t>њеног</w:t>
      </w:r>
      <w:r w:rsidRPr="00902F47">
        <w:rPr>
          <w:rFonts w:eastAsia="Times New Roman"/>
          <w:i/>
          <w:iCs/>
          <w:noProof/>
          <w:sz w:val="24"/>
          <w:szCs w:val="24"/>
          <w:lang w:val="sr-Cyrl-RS"/>
        </w:rPr>
        <w:t xml:space="preserve"> уклањања из возила за које је намијењена;</w:t>
      </w:r>
    </w:p>
    <w:p w:rsidR="00902F47" w:rsidRPr="00902F47" w:rsidRDefault="00902F47" w:rsidP="00372522">
      <w:pPr>
        <w:spacing w:line="263" w:lineRule="exact"/>
        <w:ind w:left="4111" w:hanging="283"/>
        <w:jc w:val="both"/>
        <w:rPr>
          <w:rFonts w:eastAsia="Times New Roman"/>
          <w:i/>
          <w:iCs/>
          <w:noProof/>
          <w:sz w:val="24"/>
          <w:szCs w:val="24"/>
          <w:lang w:val="sr-Cyrl-RS"/>
        </w:rPr>
      </w:pPr>
    </w:p>
    <w:p w:rsidR="00902F47" w:rsidRPr="00902F47" w:rsidRDefault="00902F47" w:rsidP="00372522">
      <w:pPr>
        <w:ind w:left="4111"/>
        <w:jc w:val="both"/>
        <w:rPr>
          <w:rFonts w:eastAsia="Times New Roman"/>
          <w:i/>
          <w:iCs/>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ке напомене:</w:t>
      </w:r>
    </w:p>
    <w:p w:rsidR="00902F47" w:rsidRPr="00902F47" w:rsidRDefault="00902F47" w:rsidP="00372522">
      <w:pPr>
        <w:spacing w:line="280" w:lineRule="exact"/>
        <w:ind w:left="4111"/>
        <w:jc w:val="both"/>
        <w:rPr>
          <w:noProof/>
          <w:sz w:val="24"/>
          <w:szCs w:val="24"/>
          <w:lang w:val="sr-Cyrl-RS"/>
        </w:rPr>
      </w:pPr>
    </w:p>
    <w:p w:rsidR="00902F47" w:rsidRPr="00902F47" w:rsidRDefault="00BD2A28" w:rsidP="001A55A8">
      <w:pPr>
        <w:numPr>
          <w:ilvl w:val="0"/>
          <w:numId w:val="345"/>
        </w:numPr>
        <w:tabs>
          <w:tab w:val="left" w:pos="4395"/>
        </w:tabs>
        <w:spacing w:line="239" w:lineRule="auto"/>
        <w:ind w:left="4395" w:hanging="284"/>
        <w:jc w:val="both"/>
        <w:rPr>
          <w:rFonts w:eastAsia="Times New Roman"/>
          <w:i/>
          <w:iCs/>
          <w:noProof/>
          <w:sz w:val="24"/>
          <w:szCs w:val="24"/>
          <w:lang w:val="sr-Cyrl-RS"/>
        </w:rPr>
      </w:pPr>
      <w:r>
        <w:rPr>
          <w:rFonts w:eastAsia="Times New Roman"/>
          <w:i/>
          <w:iCs/>
          <w:noProof/>
          <w:sz w:val="24"/>
          <w:szCs w:val="24"/>
          <w:lang w:val="sr-Cyrl-RS"/>
        </w:rPr>
        <w:t>,Тренут</w:t>
      </w:r>
      <w:r w:rsidR="00902F47" w:rsidRPr="00902F47">
        <w:rPr>
          <w:rFonts w:eastAsia="Times New Roman"/>
          <w:i/>
          <w:iCs/>
          <w:noProof/>
          <w:sz w:val="24"/>
          <w:szCs w:val="24"/>
          <w:lang w:val="sr-Cyrl-RS"/>
        </w:rPr>
        <w:t>но видно поље (</w:t>
      </w:r>
      <w:r>
        <w:rPr>
          <w:rFonts w:eastAsia="Times New Roman"/>
          <w:i/>
          <w:iCs/>
          <w:noProof/>
          <w:sz w:val="24"/>
          <w:szCs w:val="24"/>
          <w:lang w:val="en-US"/>
        </w:rPr>
        <w:t>IFOV</w:t>
      </w:r>
      <w:r w:rsidR="00902F47" w:rsidRPr="00902F47">
        <w:rPr>
          <w:rFonts w:eastAsia="Times New Roman"/>
          <w:i/>
          <w:iCs/>
          <w:noProof/>
          <w:sz w:val="24"/>
          <w:szCs w:val="24"/>
          <w:lang w:val="sr-Cyrl-RS"/>
        </w:rPr>
        <w:t xml:space="preserve">)’ наведено у 6А003.б.4. Напомена 3.б. одговара ‚хоризонталном </w:t>
      </w:r>
      <w:r>
        <w:rPr>
          <w:rFonts w:eastAsia="Times New Roman"/>
          <w:i/>
          <w:iCs/>
          <w:noProof/>
          <w:sz w:val="24"/>
          <w:szCs w:val="24"/>
          <w:lang w:val="en-US"/>
        </w:rPr>
        <w:t>IFOV</w:t>
      </w:r>
      <w:r w:rsidR="00902F47" w:rsidRPr="00902F47">
        <w:rPr>
          <w:rFonts w:eastAsia="Times New Roman"/>
          <w:i/>
          <w:iCs/>
          <w:noProof/>
          <w:sz w:val="24"/>
          <w:szCs w:val="24"/>
          <w:lang w:val="sr-Cyrl-RS"/>
        </w:rPr>
        <w:t xml:space="preserve">-у’ или ‚вертикалном </w:t>
      </w:r>
      <w:r>
        <w:rPr>
          <w:rFonts w:eastAsia="Times New Roman"/>
          <w:i/>
          <w:iCs/>
          <w:noProof/>
          <w:sz w:val="24"/>
          <w:szCs w:val="24"/>
          <w:lang w:val="en-US"/>
        </w:rPr>
        <w:t>IFOV</w:t>
      </w:r>
      <w:r>
        <w:rPr>
          <w:rFonts w:eastAsia="Times New Roman"/>
          <w:i/>
          <w:iCs/>
          <w:noProof/>
          <w:sz w:val="24"/>
          <w:szCs w:val="24"/>
          <w:lang w:val="sr-Cyrl-RS"/>
        </w:rPr>
        <w:t>-у’, за</w:t>
      </w:r>
      <w:r w:rsidR="00902F47" w:rsidRPr="00902F47">
        <w:rPr>
          <w:rFonts w:eastAsia="Times New Roman"/>
          <w:i/>
          <w:iCs/>
          <w:noProof/>
          <w:sz w:val="24"/>
          <w:szCs w:val="24"/>
          <w:lang w:val="sr-Cyrl-RS"/>
        </w:rPr>
        <w:t>висно о</w:t>
      </w:r>
      <w:r>
        <w:rPr>
          <w:rFonts w:eastAsia="Times New Roman"/>
          <w:i/>
          <w:iCs/>
          <w:noProof/>
          <w:sz w:val="24"/>
          <w:szCs w:val="24"/>
          <w:lang w:val="sr-Cyrl-RS"/>
        </w:rPr>
        <w:t>д</w:t>
      </w:r>
      <w:r w:rsidR="00902F47" w:rsidRPr="00902F47">
        <w:rPr>
          <w:rFonts w:eastAsia="Times New Roman"/>
          <w:i/>
          <w:iCs/>
          <w:noProof/>
          <w:sz w:val="24"/>
          <w:szCs w:val="24"/>
          <w:lang w:val="sr-Cyrl-RS"/>
        </w:rPr>
        <w:t xml:space="preserve"> </w:t>
      </w:r>
      <w:r>
        <w:rPr>
          <w:rFonts w:eastAsia="Times New Roman"/>
          <w:i/>
          <w:iCs/>
          <w:noProof/>
          <w:sz w:val="24"/>
          <w:szCs w:val="24"/>
          <w:lang w:val="sr-Cyrl-RS"/>
        </w:rPr>
        <w:t>тога</w:t>
      </w:r>
      <w:r w:rsidR="00902F47" w:rsidRPr="00902F47">
        <w:rPr>
          <w:rFonts w:eastAsia="Times New Roman"/>
          <w:i/>
          <w:iCs/>
          <w:noProof/>
          <w:sz w:val="24"/>
          <w:szCs w:val="24"/>
          <w:lang w:val="sr-Cyrl-RS"/>
        </w:rPr>
        <w:t xml:space="preserve"> који има мању вриједност.</w:t>
      </w:r>
    </w:p>
    <w:p w:rsidR="00902F47" w:rsidRPr="00902F47" w:rsidRDefault="00902F47" w:rsidP="00372522">
      <w:pPr>
        <w:tabs>
          <w:tab w:val="left" w:pos="4395"/>
        </w:tabs>
        <w:spacing w:line="270" w:lineRule="exact"/>
        <w:ind w:left="4395" w:hanging="284"/>
        <w:jc w:val="both"/>
        <w:rPr>
          <w:rFonts w:eastAsia="Times New Roman"/>
          <w:i/>
          <w:iCs/>
          <w:noProof/>
          <w:sz w:val="24"/>
          <w:szCs w:val="24"/>
          <w:lang w:val="sr-Cyrl-RS"/>
        </w:rPr>
      </w:pPr>
    </w:p>
    <w:p w:rsidR="00902F47" w:rsidRPr="00902F47" w:rsidRDefault="00902F47" w:rsidP="00372522">
      <w:pPr>
        <w:tabs>
          <w:tab w:val="left" w:pos="4395"/>
        </w:tabs>
        <w:spacing w:line="246" w:lineRule="auto"/>
        <w:ind w:left="4395"/>
        <w:jc w:val="both"/>
        <w:rPr>
          <w:rFonts w:eastAsia="Times New Roman"/>
          <w:i/>
          <w:iCs/>
          <w:noProof/>
          <w:sz w:val="24"/>
          <w:szCs w:val="24"/>
          <w:lang w:val="sr-Cyrl-RS"/>
        </w:rPr>
      </w:pPr>
      <w:r w:rsidRPr="00902F47">
        <w:rPr>
          <w:rFonts w:eastAsia="Times New Roman"/>
          <w:i/>
          <w:iCs/>
          <w:noProof/>
          <w:sz w:val="24"/>
          <w:szCs w:val="24"/>
          <w:lang w:val="sr-Cyrl-RS"/>
        </w:rPr>
        <w:lastRenderedPageBreak/>
        <w:t xml:space="preserve">‚Хоризонтални </w:t>
      </w:r>
      <w:r w:rsidR="00BD2A28" w:rsidRPr="00BD2A28">
        <w:rPr>
          <w:rFonts w:eastAsia="Times New Roman"/>
          <w:i/>
          <w:iCs/>
          <w:noProof/>
          <w:sz w:val="24"/>
          <w:szCs w:val="24"/>
          <w:lang w:val="sr-Cyrl-RS"/>
        </w:rPr>
        <w:t>IFOV = хоризонтално видно поље (FOV) / број хоризонталних детекторских елемената.</w:t>
      </w:r>
    </w:p>
    <w:p w:rsidR="00902F47" w:rsidRPr="00902F47" w:rsidRDefault="00902F47" w:rsidP="00372522">
      <w:pPr>
        <w:tabs>
          <w:tab w:val="left" w:pos="4395"/>
        </w:tabs>
        <w:spacing w:line="263" w:lineRule="exact"/>
        <w:ind w:left="4395" w:hanging="284"/>
        <w:jc w:val="both"/>
        <w:rPr>
          <w:rFonts w:eastAsia="Times New Roman"/>
          <w:i/>
          <w:iCs/>
          <w:noProof/>
          <w:sz w:val="24"/>
          <w:szCs w:val="24"/>
          <w:lang w:val="sr-Cyrl-RS"/>
        </w:rPr>
      </w:pPr>
    </w:p>
    <w:p w:rsidR="00902F47" w:rsidRPr="00902F47" w:rsidRDefault="00902F47" w:rsidP="00372522">
      <w:pPr>
        <w:tabs>
          <w:tab w:val="left" w:pos="4395"/>
        </w:tabs>
        <w:spacing w:line="247" w:lineRule="auto"/>
        <w:ind w:left="4395"/>
        <w:jc w:val="both"/>
        <w:rPr>
          <w:rFonts w:eastAsia="Times New Roman"/>
          <w:i/>
          <w:iCs/>
          <w:noProof/>
          <w:sz w:val="24"/>
          <w:szCs w:val="24"/>
          <w:lang w:val="sr-Cyrl-RS"/>
        </w:rPr>
      </w:pPr>
      <w:r w:rsidRPr="00902F47">
        <w:rPr>
          <w:rFonts w:eastAsia="Times New Roman"/>
          <w:i/>
          <w:iCs/>
          <w:noProof/>
          <w:sz w:val="24"/>
          <w:szCs w:val="24"/>
          <w:lang w:val="sr-Cyrl-RS"/>
        </w:rPr>
        <w:t xml:space="preserve">‚Вертикални </w:t>
      </w:r>
      <w:r w:rsidR="00B93C93">
        <w:rPr>
          <w:rFonts w:eastAsia="Times New Roman"/>
          <w:i/>
          <w:iCs/>
          <w:noProof/>
          <w:sz w:val="24"/>
          <w:szCs w:val="24"/>
          <w:lang w:val="en-US"/>
        </w:rPr>
        <w:t>IFOV</w:t>
      </w:r>
      <w:r w:rsidRPr="00902F47">
        <w:rPr>
          <w:rFonts w:eastAsia="Times New Roman"/>
          <w:i/>
          <w:iCs/>
          <w:noProof/>
          <w:sz w:val="24"/>
          <w:szCs w:val="24"/>
          <w:lang w:val="sr-Cyrl-RS"/>
        </w:rPr>
        <w:t xml:space="preserve"> </w:t>
      </w:r>
      <w:r w:rsidR="00BD2A28" w:rsidRPr="00BD2A28">
        <w:rPr>
          <w:rFonts w:eastAsia="Times New Roman"/>
          <w:i/>
          <w:iCs/>
          <w:noProof/>
          <w:sz w:val="24"/>
          <w:szCs w:val="24"/>
          <w:lang w:val="sr-Cyrl-RS"/>
        </w:rPr>
        <w:t>= верикално видно поље (FOV) / број вертикалних детекторских елемената.</w:t>
      </w:r>
    </w:p>
    <w:p w:rsidR="00902F47" w:rsidRPr="00902F47" w:rsidRDefault="00902F47" w:rsidP="00372522">
      <w:pPr>
        <w:tabs>
          <w:tab w:val="left" w:pos="4395"/>
        </w:tabs>
        <w:spacing w:line="262" w:lineRule="exact"/>
        <w:ind w:left="4395" w:hanging="284"/>
        <w:jc w:val="both"/>
        <w:rPr>
          <w:rFonts w:eastAsia="Times New Roman"/>
          <w:i/>
          <w:iCs/>
          <w:noProof/>
          <w:sz w:val="24"/>
          <w:szCs w:val="24"/>
          <w:lang w:val="sr-Cyrl-RS"/>
        </w:rPr>
      </w:pPr>
    </w:p>
    <w:p w:rsidR="00902F47" w:rsidRPr="00902F47" w:rsidRDefault="00902F47" w:rsidP="001A55A8">
      <w:pPr>
        <w:numPr>
          <w:ilvl w:val="0"/>
          <w:numId w:val="345"/>
        </w:numPr>
        <w:tabs>
          <w:tab w:val="left" w:pos="4395"/>
        </w:tabs>
        <w:spacing w:line="238" w:lineRule="auto"/>
        <w:ind w:left="4395" w:hanging="284"/>
        <w:jc w:val="both"/>
        <w:rPr>
          <w:rFonts w:eastAsia="Times New Roman"/>
          <w:i/>
          <w:iCs/>
          <w:noProof/>
          <w:sz w:val="24"/>
          <w:szCs w:val="24"/>
          <w:lang w:val="sr-Cyrl-RS"/>
        </w:rPr>
      </w:pPr>
      <w:r w:rsidRPr="00902F47">
        <w:rPr>
          <w:rFonts w:eastAsia="Times New Roman"/>
          <w:i/>
          <w:iCs/>
          <w:noProof/>
          <w:sz w:val="24"/>
          <w:szCs w:val="24"/>
          <w:lang w:val="sr-Cyrl-RS"/>
        </w:rPr>
        <w:t>‚</w:t>
      </w:r>
      <w:r w:rsidR="00B93C93" w:rsidRPr="00B93C93">
        <w:rPr>
          <w:rFonts w:eastAsia="Times New Roman"/>
          <w:i/>
          <w:iCs/>
          <w:noProof/>
          <w:sz w:val="24"/>
          <w:szCs w:val="24"/>
          <w:lang w:val="sr-Cyrl-RS"/>
        </w:rPr>
        <w:t>Директан поглед</w:t>
      </w:r>
      <w:r w:rsidR="00B93C93">
        <w:rPr>
          <w:rFonts w:eastAsia="Times New Roman"/>
          <w:i/>
          <w:iCs/>
          <w:noProof/>
          <w:sz w:val="24"/>
          <w:szCs w:val="24"/>
          <w:lang w:val="en-US"/>
        </w:rPr>
        <w:t xml:space="preserve">- </w:t>
      </w:r>
      <w:r w:rsidR="00B93C93" w:rsidRPr="00B93C93">
        <w:rPr>
          <w:rFonts w:eastAsia="Times New Roman"/>
          <w:i/>
          <w:iCs/>
          <w:noProof/>
          <w:sz w:val="24"/>
          <w:szCs w:val="24"/>
          <w:lang w:val="sr-Cyrl-RS"/>
        </w:rPr>
        <w:t xml:space="preserve"> наведен у 6А003.б.4. Напомена 3.б. односи се на камеру за формирање слике која ради у инфрацрвеном  спектру и приказује визуелне слике посматрачу употребом малих екрана у близини ока, која укључује било какав свјетлосно сигурносни механизам.</w:t>
      </w:r>
    </w:p>
    <w:p w:rsidR="00902F47" w:rsidRPr="00902F47" w:rsidRDefault="00902F47" w:rsidP="00372522">
      <w:pPr>
        <w:spacing w:line="269" w:lineRule="exact"/>
        <w:jc w:val="both"/>
        <w:rPr>
          <w:noProof/>
          <w:sz w:val="24"/>
          <w:szCs w:val="24"/>
          <w:lang w:val="sr-Cyrl-RS"/>
        </w:rPr>
      </w:pPr>
    </w:p>
    <w:p w:rsidR="00902F47" w:rsidRPr="00902F47" w:rsidRDefault="00902F47" w:rsidP="00372522">
      <w:pPr>
        <w:ind w:left="2977" w:hanging="1559"/>
        <w:jc w:val="both"/>
        <w:rPr>
          <w:noProof/>
          <w:sz w:val="24"/>
          <w:szCs w:val="24"/>
          <w:lang w:val="sr-Cyrl-RS"/>
        </w:rPr>
      </w:pPr>
      <w:r w:rsidRPr="00902F47">
        <w:rPr>
          <w:rFonts w:eastAsia="Times New Roman"/>
          <w:i/>
          <w:iCs/>
          <w:noProof/>
          <w:sz w:val="24"/>
          <w:szCs w:val="24"/>
          <w:u w:val="single"/>
          <w:lang w:val="sr-Cyrl-RS"/>
        </w:rPr>
        <w:t>Напомена 4.:</w:t>
      </w:r>
      <w:r w:rsidRPr="00902F47">
        <w:rPr>
          <w:rFonts w:eastAsia="Times New Roman"/>
          <w:i/>
          <w:iCs/>
          <w:noProof/>
          <w:sz w:val="24"/>
          <w:szCs w:val="24"/>
          <w:lang w:val="sr-Cyrl-RS"/>
        </w:rPr>
        <w:t xml:space="preserve">  6А003.б.4.ц. </w:t>
      </w:r>
      <w:r w:rsidR="00B93C93" w:rsidRPr="00B93C93">
        <w:rPr>
          <w:rFonts w:eastAsia="Times New Roman"/>
          <w:i/>
          <w:iCs/>
          <w:noProof/>
          <w:sz w:val="24"/>
          <w:szCs w:val="24"/>
          <w:lang w:val="sr-Cyrl-RS"/>
        </w:rPr>
        <w:t>не контролише камере за формирање слике које имају било шта од сљедећег:</w:t>
      </w:r>
    </w:p>
    <w:p w:rsidR="00902F47" w:rsidRPr="00902F47" w:rsidRDefault="00902F47" w:rsidP="00372522">
      <w:pPr>
        <w:spacing w:line="280" w:lineRule="exact"/>
        <w:jc w:val="both"/>
        <w:rPr>
          <w:noProof/>
          <w:sz w:val="24"/>
          <w:szCs w:val="24"/>
          <w:lang w:val="sr-Cyrl-RS"/>
        </w:rPr>
      </w:pPr>
    </w:p>
    <w:p w:rsidR="00902F47" w:rsidRPr="00902F47" w:rsidRDefault="00C438AF" w:rsidP="00372522">
      <w:pPr>
        <w:tabs>
          <w:tab w:val="left" w:pos="3402"/>
        </w:tabs>
        <w:ind w:left="2977"/>
        <w:jc w:val="both"/>
        <w:rPr>
          <w:rFonts w:eastAsia="Times New Roman"/>
          <w:i/>
          <w:iCs/>
          <w:noProof/>
          <w:sz w:val="24"/>
          <w:szCs w:val="24"/>
          <w:lang w:val="sr-Cyrl-RS"/>
        </w:rPr>
      </w:pPr>
      <w:r>
        <w:rPr>
          <w:rFonts w:eastAsia="Times New Roman"/>
          <w:i/>
          <w:iCs/>
          <w:noProof/>
          <w:sz w:val="24"/>
          <w:szCs w:val="24"/>
          <w:lang w:val="sr-Cyrl-RS"/>
        </w:rPr>
        <w:t xml:space="preserve">а. </w:t>
      </w:r>
      <w:r w:rsidR="00902F47" w:rsidRPr="00902F47">
        <w:rPr>
          <w:rFonts w:eastAsia="Times New Roman"/>
          <w:i/>
          <w:iCs/>
          <w:noProof/>
          <w:sz w:val="24"/>
          <w:szCs w:val="24"/>
          <w:lang w:val="sr-Cyrl-RS"/>
        </w:rPr>
        <w:t>има све сљеде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е </w:t>
      </w:r>
      <w:r w:rsidR="00EB273F">
        <w:rPr>
          <w:rFonts w:eastAsia="Times New Roman"/>
          <w:i/>
          <w:iCs/>
          <w:noProof/>
          <w:sz w:val="24"/>
          <w:szCs w:val="24"/>
          <w:lang w:val="sr-Cyrl-RS"/>
        </w:rPr>
        <w:t>карактеристике</w:t>
      </w:r>
      <w:r w:rsidR="00902F47" w:rsidRPr="00902F47">
        <w:rPr>
          <w:rFonts w:eastAsia="Times New Roman"/>
          <w:i/>
          <w:iCs/>
          <w:noProof/>
          <w:sz w:val="24"/>
          <w:szCs w:val="24"/>
          <w:lang w:val="sr-Cyrl-RS"/>
        </w:rPr>
        <w:t>:</w:t>
      </w:r>
    </w:p>
    <w:p w:rsidR="00902F47" w:rsidRPr="00902F47" w:rsidRDefault="00902F47" w:rsidP="00372522">
      <w:pPr>
        <w:spacing w:line="279" w:lineRule="exact"/>
        <w:jc w:val="both"/>
        <w:rPr>
          <w:rFonts w:eastAsia="Times New Roman"/>
          <w:i/>
          <w:iCs/>
          <w:noProof/>
          <w:sz w:val="24"/>
          <w:szCs w:val="24"/>
          <w:lang w:val="sr-Cyrl-RS"/>
        </w:rPr>
      </w:pPr>
    </w:p>
    <w:p w:rsidR="00902F47" w:rsidRPr="00902F47" w:rsidRDefault="00902F47" w:rsidP="001A55A8">
      <w:pPr>
        <w:numPr>
          <w:ilvl w:val="1"/>
          <w:numId w:val="346"/>
        </w:numPr>
        <w:tabs>
          <w:tab w:val="left" w:pos="3840"/>
          <w:tab w:val="left" w:pos="9355"/>
        </w:tabs>
        <w:spacing w:line="239" w:lineRule="auto"/>
        <w:ind w:left="3544" w:hanging="283"/>
        <w:jc w:val="both"/>
        <w:rPr>
          <w:rFonts w:eastAsia="Times New Roman"/>
          <w:i/>
          <w:iCs/>
          <w:noProof/>
          <w:sz w:val="24"/>
          <w:szCs w:val="24"/>
          <w:lang w:val="sr-Cyrl-RS"/>
        </w:rPr>
      </w:pPr>
      <w:r w:rsidRPr="00902F47">
        <w:rPr>
          <w:rFonts w:eastAsia="Times New Roman"/>
          <w:i/>
          <w:iCs/>
          <w:noProof/>
          <w:sz w:val="24"/>
          <w:szCs w:val="24"/>
          <w:lang w:val="sr-Cyrl-RS"/>
        </w:rPr>
        <w:t xml:space="preserve">камера је посебно обликована за уградњу као саставни дио </w:t>
      </w:r>
      <w:r w:rsidR="00B93C93">
        <w:rPr>
          <w:rFonts w:eastAsia="Times New Roman"/>
          <w:i/>
          <w:iCs/>
          <w:noProof/>
          <w:sz w:val="24"/>
          <w:szCs w:val="24"/>
          <w:lang w:val="sr-Cyrl-BA"/>
        </w:rPr>
        <w:t>система</w:t>
      </w:r>
      <w:r w:rsidRPr="00902F47">
        <w:rPr>
          <w:rFonts w:eastAsia="Times New Roman"/>
          <w:i/>
          <w:iCs/>
          <w:noProof/>
          <w:sz w:val="24"/>
          <w:szCs w:val="24"/>
          <w:lang w:val="sr-Cyrl-RS"/>
        </w:rPr>
        <w:t xml:space="preserve"> или опреме за употребу у зградама или повезаних на електри</w:t>
      </w:r>
      <w:r w:rsidRPr="00902F47">
        <w:rPr>
          <w:rFonts w:eastAsia="Arial"/>
          <w:i/>
          <w:iCs/>
          <w:noProof/>
          <w:sz w:val="24"/>
          <w:szCs w:val="24"/>
          <w:lang w:val="sr-Cyrl-RS"/>
        </w:rPr>
        <w:t>ч</w:t>
      </w:r>
      <w:r w:rsidRPr="00902F47">
        <w:rPr>
          <w:rFonts w:eastAsia="Times New Roman"/>
          <w:i/>
          <w:iCs/>
          <w:noProof/>
          <w:sz w:val="24"/>
          <w:szCs w:val="24"/>
          <w:lang w:val="sr-Cyrl-RS"/>
        </w:rPr>
        <w:t>ну мрежу, а због своје изве</w:t>
      </w:r>
      <w:r w:rsidR="00B93C93">
        <w:rPr>
          <w:rFonts w:eastAsia="Times New Roman"/>
          <w:i/>
          <w:iCs/>
          <w:noProof/>
          <w:sz w:val="24"/>
          <w:szCs w:val="24"/>
          <w:lang w:val="sr-Cyrl-RS"/>
        </w:rPr>
        <w:t>дб</w:t>
      </w:r>
      <w:r w:rsidRPr="00902F47">
        <w:rPr>
          <w:rFonts w:eastAsia="Times New Roman"/>
          <w:i/>
          <w:iCs/>
          <w:noProof/>
          <w:sz w:val="24"/>
          <w:szCs w:val="24"/>
          <w:lang w:val="sr-Cyrl-RS"/>
        </w:rPr>
        <w:t>е ограни</w:t>
      </w:r>
      <w:r w:rsidRPr="00902F47">
        <w:rPr>
          <w:rFonts w:eastAsia="Arial"/>
          <w:i/>
          <w:iCs/>
          <w:noProof/>
          <w:sz w:val="24"/>
          <w:szCs w:val="24"/>
          <w:lang w:val="sr-Cyrl-RS"/>
        </w:rPr>
        <w:t>ч</w:t>
      </w:r>
      <w:r w:rsidRPr="00902F47">
        <w:rPr>
          <w:rFonts w:eastAsia="Times New Roman"/>
          <w:i/>
          <w:iCs/>
          <w:noProof/>
          <w:sz w:val="24"/>
          <w:szCs w:val="24"/>
          <w:lang w:val="sr-Cyrl-RS"/>
        </w:rPr>
        <w:t>ена је на једну при</w:t>
      </w:r>
      <w:r w:rsidR="00C82973">
        <w:rPr>
          <w:rFonts w:eastAsia="Times New Roman"/>
          <w:i/>
          <w:iCs/>
          <w:noProof/>
          <w:sz w:val="24"/>
          <w:szCs w:val="24"/>
          <w:lang w:val="sr-Cyrl-RS"/>
        </w:rPr>
        <w:t>мј</w:t>
      </w:r>
      <w:r w:rsidRPr="00902F47">
        <w:rPr>
          <w:rFonts w:eastAsia="Times New Roman"/>
          <w:i/>
          <w:iCs/>
          <w:noProof/>
          <w:sz w:val="24"/>
          <w:szCs w:val="24"/>
          <w:lang w:val="sr-Cyrl-RS"/>
        </w:rPr>
        <w:t>ену, како слиједи;</w:t>
      </w:r>
    </w:p>
    <w:p w:rsidR="00902F47" w:rsidRPr="00902F47" w:rsidRDefault="00902F47" w:rsidP="00372522">
      <w:pPr>
        <w:spacing w:line="270" w:lineRule="exact"/>
        <w:jc w:val="both"/>
        <w:rPr>
          <w:rFonts w:eastAsia="Times New Roman"/>
          <w:i/>
          <w:iCs/>
          <w:noProof/>
          <w:sz w:val="24"/>
          <w:szCs w:val="24"/>
          <w:lang w:val="sr-Cyrl-RS"/>
        </w:rPr>
      </w:pPr>
    </w:p>
    <w:p w:rsidR="00902F47" w:rsidRPr="00902F47" w:rsidRDefault="00C438AF" w:rsidP="00372522">
      <w:pPr>
        <w:tabs>
          <w:tab w:val="left" w:pos="4080"/>
        </w:tabs>
        <w:ind w:left="3544"/>
        <w:jc w:val="both"/>
        <w:rPr>
          <w:rFonts w:eastAsia="Times New Roman"/>
          <w:i/>
          <w:iCs/>
          <w:noProof/>
          <w:sz w:val="24"/>
          <w:szCs w:val="24"/>
          <w:lang w:val="sr-Cyrl-RS"/>
        </w:rPr>
      </w:pPr>
      <w:r>
        <w:rPr>
          <w:rFonts w:eastAsia="Times New Roman"/>
          <w:i/>
          <w:iCs/>
          <w:noProof/>
          <w:sz w:val="24"/>
          <w:szCs w:val="24"/>
          <w:lang w:val="sr-Cyrl-RS"/>
        </w:rPr>
        <w:t xml:space="preserve">а. </w:t>
      </w:r>
      <w:r w:rsidR="00902F47" w:rsidRPr="00902F47">
        <w:rPr>
          <w:rFonts w:eastAsia="Times New Roman"/>
          <w:i/>
          <w:iCs/>
          <w:noProof/>
          <w:sz w:val="24"/>
          <w:szCs w:val="24"/>
          <w:lang w:val="sr-Cyrl-RS"/>
        </w:rPr>
        <w:t>пра</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ење индустриј</w:t>
      </w:r>
      <w:r w:rsidR="00B93C93">
        <w:rPr>
          <w:rFonts w:eastAsia="Times New Roman"/>
          <w:i/>
          <w:iCs/>
          <w:noProof/>
          <w:sz w:val="24"/>
          <w:szCs w:val="24"/>
          <w:lang w:val="sr-Cyrl-RS"/>
        </w:rPr>
        <w:t>ских процеса, контролу квалитета</w:t>
      </w:r>
      <w:r w:rsidR="00902F47" w:rsidRPr="00902F47">
        <w:rPr>
          <w:rFonts w:eastAsia="Times New Roman"/>
          <w:i/>
          <w:iCs/>
          <w:noProof/>
          <w:sz w:val="24"/>
          <w:szCs w:val="24"/>
          <w:lang w:val="sr-Cyrl-RS"/>
        </w:rPr>
        <w:t xml:space="preserve"> или анализу својстава материјала;</w:t>
      </w:r>
    </w:p>
    <w:p w:rsidR="00902F47" w:rsidRPr="00902F47" w:rsidRDefault="00902F47" w:rsidP="00372522">
      <w:pPr>
        <w:spacing w:line="291" w:lineRule="exact"/>
        <w:ind w:left="3544"/>
        <w:jc w:val="both"/>
        <w:rPr>
          <w:rFonts w:eastAsia="Times New Roman"/>
          <w:i/>
          <w:iCs/>
          <w:noProof/>
          <w:sz w:val="24"/>
          <w:szCs w:val="24"/>
          <w:lang w:val="sr-Cyrl-RS"/>
        </w:rPr>
      </w:pPr>
    </w:p>
    <w:p w:rsidR="00902F47" w:rsidRPr="00902F47" w:rsidRDefault="00C438AF" w:rsidP="00372522">
      <w:pPr>
        <w:tabs>
          <w:tab w:val="left" w:pos="4080"/>
        </w:tabs>
        <w:ind w:left="3544"/>
        <w:jc w:val="both"/>
        <w:rPr>
          <w:rFonts w:eastAsia="Times New Roman"/>
          <w:i/>
          <w:iCs/>
          <w:noProof/>
          <w:sz w:val="24"/>
          <w:szCs w:val="24"/>
          <w:lang w:val="sr-Cyrl-RS"/>
        </w:rPr>
      </w:pPr>
      <w:r>
        <w:rPr>
          <w:rFonts w:eastAsia="Times New Roman"/>
          <w:i/>
          <w:iCs/>
          <w:noProof/>
          <w:sz w:val="24"/>
          <w:szCs w:val="24"/>
          <w:lang w:val="sr-Cyrl-RS"/>
        </w:rPr>
        <w:t xml:space="preserve">б. </w:t>
      </w:r>
      <w:r w:rsidR="00902F47" w:rsidRPr="00902F47">
        <w:rPr>
          <w:rFonts w:eastAsia="Times New Roman"/>
          <w:i/>
          <w:iCs/>
          <w:noProof/>
          <w:sz w:val="24"/>
          <w:szCs w:val="24"/>
          <w:lang w:val="sr-Cyrl-RS"/>
        </w:rPr>
        <w:t xml:space="preserve">лабораторијску опрему посебно обликовану за </w:t>
      </w:r>
      <w:r w:rsidR="00B93C93">
        <w:rPr>
          <w:rFonts w:eastAsia="Times New Roman"/>
          <w:i/>
          <w:iCs/>
          <w:noProof/>
          <w:sz w:val="24"/>
          <w:szCs w:val="24"/>
          <w:lang w:val="sr-Cyrl-RS"/>
        </w:rPr>
        <w:t>научна</w:t>
      </w:r>
      <w:r w:rsidR="00902F47" w:rsidRPr="00902F47">
        <w:rPr>
          <w:rFonts w:eastAsia="Times New Roman"/>
          <w:i/>
          <w:iCs/>
          <w:noProof/>
          <w:sz w:val="24"/>
          <w:szCs w:val="24"/>
          <w:lang w:val="sr-Cyrl-RS"/>
        </w:rPr>
        <w:t xml:space="preserve"> истраживања;</w:t>
      </w:r>
    </w:p>
    <w:p w:rsidR="00902F47" w:rsidRPr="00902F47" w:rsidRDefault="00902F47" w:rsidP="00372522">
      <w:pPr>
        <w:spacing w:line="280" w:lineRule="exact"/>
        <w:ind w:left="3544"/>
        <w:jc w:val="both"/>
        <w:rPr>
          <w:rFonts w:eastAsia="Times New Roman"/>
          <w:i/>
          <w:iCs/>
          <w:noProof/>
          <w:sz w:val="24"/>
          <w:szCs w:val="24"/>
          <w:lang w:val="sr-Cyrl-RS"/>
        </w:rPr>
      </w:pPr>
    </w:p>
    <w:p w:rsidR="00902F47" w:rsidRPr="00902F47" w:rsidRDefault="00C438AF" w:rsidP="00372522">
      <w:pPr>
        <w:tabs>
          <w:tab w:val="left" w:pos="4080"/>
        </w:tabs>
        <w:ind w:left="3544"/>
        <w:jc w:val="both"/>
        <w:rPr>
          <w:rFonts w:eastAsia="Times New Roman"/>
          <w:i/>
          <w:iCs/>
          <w:noProof/>
          <w:sz w:val="24"/>
          <w:szCs w:val="24"/>
          <w:lang w:val="sr-Cyrl-RS"/>
        </w:rPr>
      </w:pPr>
      <w:r>
        <w:rPr>
          <w:rFonts w:eastAsia="Times New Roman"/>
          <w:i/>
          <w:iCs/>
          <w:noProof/>
          <w:sz w:val="24"/>
          <w:szCs w:val="24"/>
          <w:lang w:val="sr-Cyrl-RS"/>
        </w:rPr>
        <w:t xml:space="preserve">ц. </w:t>
      </w:r>
      <w:r w:rsidR="00902F47" w:rsidRPr="00902F47">
        <w:rPr>
          <w:rFonts w:eastAsia="Times New Roman"/>
          <w:i/>
          <w:iCs/>
          <w:noProof/>
          <w:sz w:val="24"/>
          <w:szCs w:val="24"/>
          <w:lang w:val="sr-Cyrl-RS"/>
        </w:rPr>
        <w:t>медицинску опрему;</w:t>
      </w:r>
    </w:p>
    <w:p w:rsidR="00902F47" w:rsidRPr="00902F47" w:rsidRDefault="00902F47" w:rsidP="00372522">
      <w:pPr>
        <w:spacing w:line="280" w:lineRule="exact"/>
        <w:ind w:left="3544"/>
        <w:jc w:val="both"/>
        <w:rPr>
          <w:rFonts w:eastAsia="Times New Roman"/>
          <w:i/>
          <w:iCs/>
          <w:noProof/>
          <w:sz w:val="24"/>
          <w:szCs w:val="24"/>
          <w:lang w:val="sr-Cyrl-RS"/>
        </w:rPr>
      </w:pPr>
    </w:p>
    <w:p w:rsidR="00902F47" w:rsidRPr="00902F47" w:rsidRDefault="00C438AF" w:rsidP="00372522">
      <w:pPr>
        <w:tabs>
          <w:tab w:val="left" w:pos="4080"/>
        </w:tabs>
        <w:ind w:left="3544"/>
        <w:jc w:val="both"/>
        <w:rPr>
          <w:rFonts w:eastAsia="Times New Roman"/>
          <w:i/>
          <w:iCs/>
          <w:noProof/>
          <w:sz w:val="24"/>
          <w:szCs w:val="24"/>
          <w:lang w:val="sr-Cyrl-RS"/>
        </w:rPr>
      </w:pPr>
      <w:r>
        <w:rPr>
          <w:rFonts w:eastAsia="Times New Roman"/>
          <w:i/>
          <w:iCs/>
          <w:noProof/>
          <w:sz w:val="24"/>
          <w:szCs w:val="24"/>
          <w:lang w:val="sr-Cyrl-RS"/>
        </w:rPr>
        <w:t xml:space="preserve">д. </w:t>
      </w:r>
      <w:r w:rsidR="00B93C93">
        <w:rPr>
          <w:rFonts w:eastAsia="Times New Roman"/>
          <w:i/>
          <w:iCs/>
          <w:noProof/>
          <w:sz w:val="24"/>
          <w:szCs w:val="24"/>
          <w:lang w:val="sr-Cyrl-RS"/>
        </w:rPr>
        <w:t>опрему за откривање финансијских пр</w:t>
      </w:r>
      <w:r w:rsidR="00902F47" w:rsidRPr="00902F47">
        <w:rPr>
          <w:rFonts w:eastAsia="Times New Roman"/>
          <w:i/>
          <w:iCs/>
          <w:noProof/>
          <w:sz w:val="24"/>
          <w:szCs w:val="24"/>
          <w:lang w:val="sr-Cyrl-RS"/>
        </w:rPr>
        <w:t xml:space="preserve">евара </w:t>
      </w:r>
      <w:r w:rsidR="00902F47" w:rsidRPr="00902F47">
        <w:rPr>
          <w:rFonts w:eastAsia="Times New Roman"/>
          <w:i/>
          <w:iCs/>
          <w:noProof/>
          <w:sz w:val="24"/>
          <w:szCs w:val="24"/>
          <w:u w:val="single"/>
          <w:lang w:val="sr-Cyrl-RS"/>
        </w:rPr>
        <w:t>и</w:t>
      </w:r>
    </w:p>
    <w:p w:rsidR="00902F47" w:rsidRPr="00902F47" w:rsidRDefault="00902F47" w:rsidP="00372522">
      <w:pPr>
        <w:spacing w:line="280" w:lineRule="exact"/>
        <w:jc w:val="both"/>
        <w:rPr>
          <w:rFonts w:eastAsia="Times New Roman"/>
          <w:i/>
          <w:iCs/>
          <w:noProof/>
          <w:sz w:val="24"/>
          <w:szCs w:val="24"/>
          <w:lang w:val="sr-Cyrl-RS"/>
        </w:rPr>
      </w:pPr>
    </w:p>
    <w:p w:rsidR="00902F47" w:rsidRPr="00902F47" w:rsidRDefault="00902F47" w:rsidP="001A55A8">
      <w:pPr>
        <w:numPr>
          <w:ilvl w:val="1"/>
          <w:numId w:val="346"/>
        </w:numPr>
        <w:tabs>
          <w:tab w:val="left" w:pos="3840"/>
        </w:tabs>
        <w:ind w:left="3544" w:hanging="283"/>
        <w:jc w:val="both"/>
        <w:rPr>
          <w:rFonts w:eastAsia="Times New Roman"/>
          <w:i/>
          <w:iCs/>
          <w:noProof/>
          <w:sz w:val="24"/>
          <w:szCs w:val="24"/>
          <w:lang w:val="sr-Cyrl-RS"/>
        </w:rPr>
      </w:pPr>
      <w:r w:rsidRPr="00902F47">
        <w:rPr>
          <w:rFonts w:eastAsia="Times New Roman"/>
          <w:i/>
          <w:iCs/>
          <w:noProof/>
          <w:sz w:val="24"/>
          <w:szCs w:val="24"/>
          <w:lang w:val="sr-Cyrl-RS"/>
        </w:rPr>
        <w:t>ради само у слу</w:t>
      </w:r>
      <w:r w:rsidRPr="00902F47">
        <w:rPr>
          <w:rFonts w:eastAsia="Arial"/>
          <w:i/>
          <w:iCs/>
          <w:noProof/>
          <w:sz w:val="24"/>
          <w:szCs w:val="24"/>
          <w:lang w:val="sr-Cyrl-RS"/>
        </w:rPr>
        <w:t>ч</w:t>
      </w:r>
      <w:r w:rsidRPr="00902F47">
        <w:rPr>
          <w:rFonts w:eastAsia="Times New Roman"/>
          <w:i/>
          <w:iCs/>
          <w:noProof/>
          <w:sz w:val="24"/>
          <w:szCs w:val="24"/>
          <w:lang w:val="sr-Cyrl-RS"/>
        </w:rPr>
        <w:t>ајевима када је угра</w:t>
      </w:r>
      <w:r w:rsidRPr="00902F47">
        <w:rPr>
          <w:rFonts w:eastAsia="Arial"/>
          <w:i/>
          <w:iCs/>
          <w:noProof/>
          <w:sz w:val="24"/>
          <w:szCs w:val="24"/>
          <w:lang w:val="sr-Cyrl-RS"/>
        </w:rPr>
        <w:t>ђ</w:t>
      </w:r>
      <w:r w:rsidRPr="00902F47">
        <w:rPr>
          <w:rFonts w:eastAsia="Times New Roman"/>
          <w:i/>
          <w:iCs/>
          <w:noProof/>
          <w:sz w:val="24"/>
          <w:szCs w:val="24"/>
          <w:lang w:val="sr-Cyrl-RS"/>
        </w:rPr>
        <w:t>е</w:t>
      </w:r>
      <w:r w:rsidR="00B93C93">
        <w:rPr>
          <w:rFonts w:eastAsia="Times New Roman"/>
          <w:i/>
          <w:iCs/>
          <w:noProof/>
          <w:sz w:val="24"/>
          <w:szCs w:val="24"/>
          <w:lang w:val="sr-Cyrl-RS"/>
        </w:rPr>
        <w:t>на у било шта</w:t>
      </w:r>
      <w:r w:rsidRPr="00902F47">
        <w:rPr>
          <w:rFonts w:eastAsia="Times New Roman"/>
          <w:i/>
          <w:iCs/>
          <w:noProof/>
          <w:sz w:val="24"/>
          <w:szCs w:val="24"/>
          <w:lang w:val="sr-Cyrl-RS"/>
        </w:rPr>
        <w:t xml:space="preserve"> од сљеде</w:t>
      </w:r>
      <w:r w:rsidRPr="00902F47">
        <w:rPr>
          <w:rFonts w:eastAsia="Arial"/>
          <w:i/>
          <w:iCs/>
          <w:noProof/>
          <w:sz w:val="24"/>
          <w:szCs w:val="24"/>
          <w:lang w:val="sr-Cyrl-RS"/>
        </w:rPr>
        <w:t>ћ</w:t>
      </w:r>
      <w:r w:rsidRPr="00902F47">
        <w:rPr>
          <w:rFonts w:eastAsia="Times New Roman"/>
          <w:i/>
          <w:iCs/>
          <w:noProof/>
          <w:sz w:val="24"/>
          <w:szCs w:val="24"/>
          <w:lang w:val="sr-Cyrl-RS"/>
        </w:rPr>
        <w:t>ега:</w:t>
      </w:r>
    </w:p>
    <w:p w:rsidR="00902F47" w:rsidRPr="00902F47" w:rsidRDefault="00902F47" w:rsidP="00372522">
      <w:pPr>
        <w:spacing w:line="279" w:lineRule="exact"/>
        <w:jc w:val="both"/>
        <w:rPr>
          <w:rFonts w:eastAsia="Times New Roman"/>
          <w:i/>
          <w:iCs/>
          <w:noProof/>
          <w:sz w:val="24"/>
          <w:szCs w:val="24"/>
          <w:lang w:val="sr-Cyrl-RS"/>
        </w:rPr>
      </w:pPr>
    </w:p>
    <w:p w:rsidR="00902F47" w:rsidRPr="00902F47" w:rsidRDefault="00C438AF" w:rsidP="00372522">
      <w:pPr>
        <w:tabs>
          <w:tab w:val="left" w:pos="4080"/>
        </w:tabs>
        <w:ind w:left="3686"/>
        <w:jc w:val="both"/>
        <w:rPr>
          <w:rFonts w:eastAsia="Times New Roman"/>
          <w:i/>
          <w:iCs/>
          <w:noProof/>
          <w:sz w:val="24"/>
          <w:szCs w:val="24"/>
          <w:lang w:val="sr-Cyrl-RS"/>
        </w:rPr>
      </w:pPr>
      <w:r>
        <w:rPr>
          <w:rFonts w:eastAsia="Times New Roman"/>
          <w:i/>
          <w:iCs/>
          <w:noProof/>
          <w:sz w:val="24"/>
          <w:szCs w:val="24"/>
          <w:lang w:val="sr-Cyrl-RS"/>
        </w:rPr>
        <w:t xml:space="preserve">а. </w:t>
      </w:r>
      <w:r w:rsidR="00B93C93">
        <w:rPr>
          <w:rFonts w:eastAsia="Times New Roman"/>
          <w:i/>
          <w:iCs/>
          <w:noProof/>
          <w:sz w:val="24"/>
          <w:szCs w:val="24"/>
          <w:lang w:val="sr-Cyrl-RS"/>
        </w:rPr>
        <w:t>систем</w:t>
      </w:r>
      <w:r w:rsidR="00902F47" w:rsidRPr="00902F47">
        <w:rPr>
          <w:rFonts w:eastAsia="Times New Roman"/>
          <w:i/>
          <w:iCs/>
          <w:noProof/>
          <w:sz w:val="24"/>
          <w:szCs w:val="24"/>
          <w:lang w:val="sr-Cyrl-RS"/>
        </w:rPr>
        <w:t xml:space="preserve">(е) или опрему за коју је намијењена </w:t>
      </w:r>
      <w:r w:rsidR="00902F47" w:rsidRPr="00902F47">
        <w:rPr>
          <w:rFonts w:eastAsia="Times New Roman"/>
          <w:i/>
          <w:iCs/>
          <w:noProof/>
          <w:sz w:val="24"/>
          <w:szCs w:val="24"/>
          <w:u w:val="single"/>
          <w:lang w:val="sr-Cyrl-RS"/>
        </w:rPr>
        <w:t>или</w:t>
      </w:r>
    </w:p>
    <w:p w:rsidR="00902F47" w:rsidRPr="00902F47" w:rsidRDefault="00902F47" w:rsidP="00372522">
      <w:pPr>
        <w:spacing w:line="280" w:lineRule="exact"/>
        <w:ind w:left="3686"/>
        <w:jc w:val="both"/>
        <w:rPr>
          <w:rFonts w:eastAsia="Times New Roman"/>
          <w:i/>
          <w:iCs/>
          <w:noProof/>
          <w:sz w:val="24"/>
          <w:szCs w:val="24"/>
          <w:lang w:val="sr-Cyrl-RS"/>
        </w:rPr>
      </w:pPr>
    </w:p>
    <w:p w:rsidR="00902F47" w:rsidRPr="00902F47" w:rsidRDefault="00C438AF" w:rsidP="00372522">
      <w:pPr>
        <w:tabs>
          <w:tab w:val="left" w:pos="4080"/>
        </w:tabs>
        <w:ind w:left="3686"/>
        <w:jc w:val="both"/>
        <w:rPr>
          <w:rFonts w:eastAsia="Times New Roman"/>
          <w:i/>
          <w:iCs/>
          <w:noProof/>
          <w:sz w:val="24"/>
          <w:szCs w:val="24"/>
          <w:lang w:val="sr-Cyrl-RS"/>
        </w:rPr>
      </w:pPr>
      <w:r>
        <w:rPr>
          <w:rFonts w:eastAsia="Times New Roman"/>
          <w:i/>
          <w:iCs/>
          <w:noProof/>
          <w:sz w:val="24"/>
          <w:szCs w:val="24"/>
          <w:lang w:val="sr-Cyrl-RS"/>
        </w:rPr>
        <w:t xml:space="preserve">б. </w:t>
      </w:r>
      <w:r w:rsidR="00902F47" w:rsidRPr="00902F47">
        <w:rPr>
          <w:rFonts w:eastAsia="Times New Roman"/>
          <w:i/>
          <w:iCs/>
          <w:noProof/>
          <w:sz w:val="24"/>
          <w:szCs w:val="24"/>
          <w:lang w:val="sr-Cyrl-RS"/>
        </w:rPr>
        <w:t>посебно обликован и ауториз</w:t>
      </w:r>
      <w:r w:rsidR="00B93C93">
        <w:rPr>
          <w:rFonts w:eastAsia="Times New Roman"/>
          <w:i/>
          <w:iCs/>
          <w:noProof/>
          <w:sz w:val="24"/>
          <w:szCs w:val="24"/>
          <w:lang w:val="sr-Cyrl-RS"/>
        </w:rPr>
        <w:t>ов</w:t>
      </w:r>
      <w:r w:rsidR="00902F47" w:rsidRPr="00902F47">
        <w:rPr>
          <w:rFonts w:eastAsia="Times New Roman"/>
          <w:i/>
          <w:iCs/>
          <w:noProof/>
          <w:sz w:val="24"/>
          <w:szCs w:val="24"/>
          <w:lang w:val="sr-Cyrl-RS"/>
        </w:rPr>
        <w:t xml:space="preserve">ан простор за одржавање </w:t>
      </w:r>
      <w:r w:rsidR="00902F47" w:rsidRPr="00902F47">
        <w:rPr>
          <w:rFonts w:eastAsia="Times New Roman"/>
          <w:i/>
          <w:iCs/>
          <w:noProof/>
          <w:sz w:val="24"/>
          <w:szCs w:val="24"/>
          <w:u w:val="single"/>
          <w:lang w:val="sr-Cyrl-RS"/>
        </w:rPr>
        <w:t>и</w:t>
      </w:r>
    </w:p>
    <w:p w:rsidR="00902F47" w:rsidRPr="00902F47" w:rsidRDefault="00902F47" w:rsidP="00372522">
      <w:pPr>
        <w:spacing w:line="280" w:lineRule="exact"/>
        <w:jc w:val="both"/>
        <w:rPr>
          <w:rFonts w:eastAsia="Times New Roman"/>
          <w:i/>
          <w:iCs/>
          <w:noProof/>
          <w:sz w:val="24"/>
          <w:szCs w:val="24"/>
          <w:lang w:val="sr-Cyrl-RS"/>
        </w:rPr>
      </w:pPr>
    </w:p>
    <w:p w:rsidR="00902F47" w:rsidRPr="00902F47" w:rsidRDefault="00902F47" w:rsidP="001A55A8">
      <w:pPr>
        <w:numPr>
          <w:ilvl w:val="1"/>
          <w:numId w:val="346"/>
        </w:numPr>
        <w:tabs>
          <w:tab w:val="left" w:pos="3840"/>
        </w:tabs>
        <w:spacing w:line="246" w:lineRule="auto"/>
        <w:ind w:left="3544" w:hanging="283"/>
        <w:jc w:val="both"/>
        <w:rPr>
          <w:rFonts w:eastAsia="Times New Roman"/>
          <w:i/>
          <w:iCs/>
          <w:noProof/>
          <w:sz w:val="24"/>
          <w:szCs w:val="24"/>
          <w:lang w:val="sr-Cyrl-RS"/>
        </w:rPr>
      </w:pPr>
      <w:r w:rsidRPr="00902F47">
        <w:rPr>
          <w:rFonts w:eastAsia="Times New Roman"/>
          <w:i/>
          <w:iCs/>
          <w:noProof/>
          <w:sz w:val="24"/>
          <w:szCs w:val="24"/>
          <w:lang w:val="sr-Cyrl-RS"/>
        </w:rPr>
        <w:t>укљу</w:t>
      </w:r>
      <w:r w:rsidRPr="00902F47">
        <w:rPr>
          <w:rFonts w:eastAsia="Arial"/>
          <w:i/>
          <w:iCs/>
          <w:noProof/>
          <w:sz w:val="24"/>
          <w:szCs w:val="24"/>
          <w:lang w:val="sr-Cyrl-RS"/>
        </w:rPr>
        <w:t>ч</w:t>
      </w:r>
      <w:r w:rsidRPr="00902F47">
        <w:rPr>
          <w:rFonts w:eastAsia="Times New Roman"/>
          <w:i/>
          <w:iCs/>
          <w:noProof/>
          <w:sz w:val="24"/>
          <w:szCs w:val="24"/>
          <w:lang w:val="sr-Cyrl-RS"/>
        </w:rPr>
        <w:t>ује активни механизам који спре</w:t>
      </w:r>
      <w:r w:rsidRPr="00902F47">
        <w:rPr>
          <w:rFonts w:eastAsia="Arial"/>
          <w:i/>
          <w:iCs/>
          <w:noProof/>
          <w:sz w:val="24"/>
          <w:szCs w:val="24"/>
          <w:lang w:val="sr-Cyrl-RS"/>
        </w:rPr>
        <w:t>ч</w:t>
      </w:r>
      <w:r w:rsidRPr="00902F47">
        <w:rPr>
          <w:rFonts w:eastAsia="Times New Roman"/>
          <w:i/>
          <w:iCs/>
          <w:noProof/>
          <w:sz w:val="24"/>
          <w:szCs w:val="24"/>
          <w:lang w:val="sr-Cyrl-RS"/>
        </w:rPr>
        <w:t>ава рад камере у слу</w:t>
      </w:r>
      <w:r w:rsidRPr="00902F47">
        <w:rPr>
          <w:rFonts w:eastAsia="Arial"/>
          <w:i/>
          <w:iCs/>
          <w:noProof/>
          <w:sz w:val="24"/>
          <w:szCs w:val="24"/>
          <w:lang w:val="sr-Cyrl-RS"/>
        </w:rPr>
        <w:t>ч</w:t>
      </w:r>
      <w:r w:rsidRPr="00902F47">
        <w:rPr>
          <w:rFonts w:eastAsia="Times New Roman"/>
          <w:i/>
          <w:iCs/>
          <w:noProof/>
          <w:sz w:val="24"/>
          <w:szCs w:val="24"/>
          <w:lang w:val="sr-Cyrl-RS"/>
        </w:rPr>
        <w:t xml:space="preserve">ају </w:t>
      </w:r>
      <w:r w:rsidR="00B93C93">
        <w:rPr>
          <w:rFonts w:eastAsia="Times New Roman"/>
          <w:i/>
          <w:iCs/>
          <w:noProof/>
          <w:sz w:val="24"/>
          <w:szCs w:val="24"/>
          <w:lang w:val="sr-Cyrl-RS"/>
        </w:rPr>
        <w:t>њеног</w:t>
      </w:r>
      <w:r w:rsidRPr="00902F47">
        <w:rPr>
          <w:rFonts w:eastAsia="Times New Roman"/>
          <w:i/>
          <w:iCs/>
          <w:noProof/>
          <w:sz w:val="24"/>
          <w:szCs w:val="24"/>
          <w:lang w:val="sr-Cyrl-RS"/>
        </w:rPr>
        <w:t xml:space="preserve"> уклањања из </w:t>
      </w:r>
      <w:r w:rsidR="00B93C93">
        <w:rPr>
          <w:rFonts w:eastAsia="Times New Roman"/>
          <w:i/>
          <w:iCs/>
          <w:noProof/>
          <w:sz w:val="24"/>
          <w:szCs w:val="24"/>
          <w:lang w:val="sr-Cyrl-RS"/>
        </w:rPr>
        <w:t>система или опреме за коју</w:t>
      </w:r>
      <w:r w:rsidRPr="00902F47">
        <w:rPr>
          <w:rFonts w:eastAsia="Times New Roman"/>
          <w:i/>
          <w:iCs/>
          <w:noProof/>
          <w:sz w:val="24"/>
          <w:szCs w:val="24"/>
          <w:lang w:val="sr-Cyrl-RS"/>
        </w:rPr>
        <w:t xml:space="preserve"> је намијењена;</w:t>
      </w:r>
    </w:p>
    <w:p w:rsidR="00902F47" w:rsidRPr="00902F47" w:rsidRDefault="00902F47" w:rsidP="00372522">
      <w:pPr>
        <w:tabs>
          <w:tab w:val="left" w:pos="3840"/>
        </w:tabs>
        <w:spacing w:line="246" w:lineRule="auto"/>
        <w:jc w:val="both"/>
        <w:rPr>
          <w:rFonts w:eastAsia="Times New Roman"/>
          <w:i/>
          <w:iCs/>
          <w:noProof/>
          <w:sz w:val="24"/>
          <w:szCs w:val="24"/>
          <w:lang w:val="sr-Cyrl-RS"/>
        </w:rPr>
      </w:pPr>
    </w:p>
    <w:p w:rsidR="00902F47" w:rsidRPr="00902F47" w:rsidRDefault="00902F47" w:rsidP="00372522">
      <w:pPr>
        <w:tabs>
          <w:tab w:val="left" w:pos="3840"/>
        </w:tabs>
        <w:spacing w:line="246" w:lineRule="auto"/>
        <w:ind w:left="3261" w:hanging="284"/>
        <w:jc w:val="both"/>
        <w:rPr>
          <w:rFonts w:eastAsia="Times New Roman"/>
          <w:i/>
          <w:iCs/>
          <w:noProof/>
          <w:sz w:val="24"/>
          <w:szCs w:val="24"/>
          <w:lang w:val="sr-Cyrl-RS"/>
        </w:rPr>
      </w:pPr>
      <w:r w:rsidRPr="00902F47">
        <w:rPr>
          <w:rFonts w:eastAsia="Times New Roman"/>
          <w:i/>
          <w:iCs/>
          <w:noProof/>
          <w:sz w:val="24"/>
          <w:szCs w:val="24"/>
          <w:lang w:val="sr-Cyrl-RS"/>
        </w:rPr>
        <w:t xml:space="preserve">б. ако је камера посебно намијењена уградњи у цивилно путничко возило или трајекте за путнике и возила и има све сљедеће </w:t>
      </w:r>
      <w:r w:rsidR="00EB273F">
        <w:rPr>
          <w:rFonts w:eastAsia="Times New Roman"/>
          <w:i/>
          <w:iCs/>
          <w:noProof/>
          <w:sz w:val="24"/>
          <w:szCs w:val="24"/>
          <w:lang w:val="sr-Cyrl-RS"/>
        </w:rPr>
        <w:t>карактеристике</w:t>
      </w:r>
      <w:r w:rsidRPr="00902F47">
        <w:rPr>
          <w:rFonts w:eastAsia="Times New Roman"/>
          <w:i/>
          <w:iCs/>
          <w:noProof/>
          <w:sz w:val="24"/>
          <w:szCs w:val="24"/>
          <w:lang w:val="sr-Cyrl-RS"/>
        </w:rPr>
        <w:t>:</w:t>
      </w:r>
    </w:p>
    <w:p w:rsidR="00902F47" w:rsidRPr="00902F47" w:rsidRDefault="00902F47" w:rsidP="00372522">
      <w:pPr>
        <w:spacing w:line="216" w:lineRule="exact"/>
        <w:jc w:val="both"/>
        <w:rPr>
          <w:noProof/>
          <w:sz w:val="24"/>
          <w:szCs w:val="24"/>
          <w:lang w:val="sr-Cyrl-RS"/>
        </w:rPr>
      </w:pPr>
    </w:p>
    <w:p w:rsidR="00902F47" w:rsidRPr="00902F47" w:rsidRDefault="00902F47" w:rsidP="001A55A8">
      <w:pPr>
        <w:numPr>
          <w:ilvl w:val="4"/>
          <w:numId w:val="347"/>
        </w:numPr>
        <w:tabs>
          <w:tab w:val="left" w:pos="3840"/>
        </w:tabs>
        <w:spacing w:line="245" w:lineRule="auto"/>
        <w:ind w:left="3544" w:hanging="283"/>
        <w:jc w:val="both"/>
        <w:rPr>
          <w:rFonts w:eastAsia="Times New Roman"/>
          <w:i/>
          <w:iCs/>
          <w:noProof/>
          <w:sz w:val="24"/>
          <w:szCs w:val="24"/>
          <w:lang w:val="sr-Cyrl-RS"/>
        </w:rPr>
      </w:pPr>
      <w:r w:rsidRPr="00902F47">
        <w:rPr>
          <w:rFonts w:eastAsia="Times New Roman"/>
          <w:i/>
          <w:iCs/>
          <w:noProof/>
          <w:sz w:val="24"/>
          <w:szCs w:val="24"/>
          <w:lang w:val="sr-Cyrl-RS"/>
        </w:rPr>
        <w:t>положај и конфигурација камере у возилу или трајекту служе само као помо</w:t>
      </w:r>
      <w:r w:rsidRPr="00902F47">
        <w:rPr>
          <w:rFonts w:eastAsia="Arial"/>
          <w:i/>
          <w:iCs/>
          <w:noProof/>
          <w:sz w:val="24"/>
          <w:szCs w:val="24"/>
          <w:lang w:val="sr-Cyrl-RS"/>
        </w:rPr>
        <w:t>ћ</w:t>
      </w:r>
      <w:r w:rsidRPr="00902F47">
        <w:rPr>
          <w:rFonts w:eastAsia="Times New Roman"/>
          <w:i/>
          <w:iCs/>
          <w:noProof/>
          <w:sz w:val="24"/>
          <w:szCs w:val="24"/>
          <w:lang w:val="sr-Cyrl-RS"/>
        </w:rPr>
        <w:t xml:space="preserve"> воза</w:t>
      </w:r>
      <w:r w:rsidRPr="00902F47">
        <w:rPr>
          <w:rFonts w:eastAsia="Arial"/>
          <w:i/>
          <w:iCs/>
          <w:noProof/>
          <w:sz w:val="24"/>
          <w:szCs w:val="24"/>
          <w:lang w:val="sr-Cyrl-RS"/>
        </w:rPr>
        <w:t>ч</w:t>
      </w:r>
      <w:r w:rsidRPr="00902F47">
        <w:rPr>
          <w:rFonts w:eastAsia="Times New Roman"/>
          <w:i/>
          <w:iCs/>
          <w:noProof/>
          <w:sz w:val="24"/>
          <w:szCs w:val="24"/>
          <w:lang w:val="sr-Cyrl-RS"/>
        </w:rPr>
        <w:t>у или оператеру за сигурну употребу возила или трајекта;</w:t>
      </w:r>
    </w:p>
    <w:p w:rsidR="00902F47" w:rsidRPr="00902F47" w:rsidRDefault="00902F47" w:rsidP="00372522">
      <w:pPr>
        <w:spacing w:line="212" w:lineRule="exact"/>
        <w:ind w:left="3544" w:hanging="283"/>
        <w:jc w:val="both"/>
        <w:rPr>
          <w:rFonts w:eastAsia="Times New Roman"/>
          <w:i/>
          <w:iCs/>
          <w:noProof/>
          <w:sz w:val="24"/>
          <w:szCs w:val="24"/>
          <w:lang w:val="sr-Cyrl-RS"/>
        </w:rPr>
      </w:pPr>
    </w:p>
    <w:p w:rsidR="00902F47" w:rsidRPr="00902F47" w:rsidRDefault="00902F47" w:rsidP="001A55A8">
      <w:pPr>
        <w:numPr>
          <w:ilvl w:val="4"/>
          <w:numId w:val="347"/>
        </w:numPr>
        <w:tabs>
          <w:tab w:val="left" w:pos="3840"/>
        </w:tabs>
        <w:ind w:left="3544" w:hanging="283"/>
        <w:jc w:val="both"/>
        <w:rPr>
          <w:rFonts w:eastAsia="Times New Roman"/>
          <w:i/>
          <w:iCs/>
          <w:noProof/>
          <w:sz w:val="24"/>
          <w:szCs w:val="24"/>
          <w:lang w:val="sr-Cyrl-RS"/>
        </w:rPr>
      </w:pPr>
      <w:r w:rsidRPr="00902F47">
        <w:rPr>
          <w:rFonts w:eastAsia="Times New Roman"/>
          <w:i/>
          <w:iCs/>
          <w:noProof/>
          <w:sz w:val="24"/>
          <w:szCs w:val="24"/>
          <w:lang w:val="sr-Cyrl-RS"/>
        </w:rPr>
        <w:t>ради само у слу</w:t>
      </w:r>
      <w:r w:rsidRPr="00902F47">
        <w:rPr>
          <w:rFonts w:eastAsia="Arial"/>
          <w:i/>
          <w:iCs/>
          <w:noProof/>
          <w:sz w:val="24"/>
          <w:szCs w:val="24"/>
          <w:lang w:val="sr-Cyrl-RS"/>
        </w:rPr>
        <w:t>ч</w:t>
      </w:r>
      <w:r w:rsidRPr="00902F47">
        <w:rPr>
          <w:rFonts w:eastAsia="Times New Roman"/>
          <w:i/>
          <w:iCs/>
          <w:noProof/>
          <w:sz w:val="24"/>
          <w:szCs w:val="24"/>
          <w:lang w:val="sr-Cyrl-RS"/>
        </w:rPr>
        <w:t>ајевима када је угра</w:t>
      </w:r>
      <w:r w:rsidRPr="00902F47">
        <w:rPr>
          <w:rFonts w:eastAsia="Arial"/>
          <w:i/>
          <w:iCs/>
          <w:noProof/>
          <w:sz w:val="24"/>
          <w:szCs w:val="24"/>
          <w:lang w:val="sr-Cyrl-RS"/>
        </w:rPr>
        <w:t>ђ</w:t>
      </w:r>
      <w:r w:rsidRPr="00902F47">
        <w:rPr>
          <w:rFonts w:eastAsia="Times New Roman"/>
          <w:i/>
          <w:iCs/>
          <w:noProof/>
          <w:sz w:val="24"/>
          <w:szCs w:val="24"/>
          <w:lang w:val="sr-Cyrl-RS"/>
        </w:rPr>
        <w:t xml:space="preserve">ена у </w:t>
      </w:r>
      <w:r w:rsidR="001520B7">
        <w:rPr>
          <w:rFonts w:eastAsia="Times New Roman"/>
          <w:i/>
          <w:iCs/>
          <w:noProof/>
          <w:sz w:val="24"/>
          <w:szCs w:val="24"/>
          <w:lang w:val="sr-Cyrl-RS"/>
        </w:rPr>
        <w:t>било шта</w:t>
      </w:r>
      <w:r w:rsidRPr="00902F47">
        <w:rPr>
          <w:rFonts w:eastAsia="Times New Roman"/>
          <w:i/>
          <w:iCs/>
          <w:noProof/>
          <w:sz w:val="24"/>
          <w:szCs w:val="24"/>
          <w:lang w:val="sr-Cyrl-RS"/>
        </w:rPr>
        <w:t xml:space="preserve"> од сљеде</w:t>
      </w:r>
      <w:r w:rsidRPr="00902F47">
        <w:rPr>
          <w:rFonts w:eastAsia="Arial"/>
          <w:i/>
          <w:iCs/>
          <w:noProof/>
          <w:sz w:val="24"/>
          <w:szCs w:val="24"/>
          <w:lang w:val="sr-Cyrl-RS"/>
        </w:rPr>
        <w:t>ћ</w:t>
      </w:r>
      <w:r w:rsidRPr="00902F47">
        <w:rPr>
          <w:rFonts w:eastAsia="Times New Roman"/>
          <w:i/>
          <w:iCs/>
          <w:noProof/>
          <w:sz w:val="24"/>
          <w:szCs w:val="24"/>
          <w:lang w:val="sr-Cyrl-RS"/>
        </w:rPr>
        <w:t>ега:</w:t>
      </w:r>
    </w:p>
    <w:p w:rsidR="00902F47" w:rsidRPr="00902F47" w:rsidRDefault="00902F47" w:rsidP="00372522">
      <w:pPr>
        <w:spacing w:line="227" w:lineRule="exact"/>
        <w:jc w:val="both"/>
        <w:rPr>
          <w:rFonts w:eastAsia="Times New Roman"/>
          <w:i/>
          <w:iCs/>
          <w:noProof/>
          <w:sz w:val="24"/>
          <w:szCs w:val="24"/>
          <w:lang w:val="sr-Cyrl-RS"/>
        </w:rPr>
      </w:pPr>
    </w:p>
    <w:p w:rsidR="00902F47" w:rsidRPr="00902F47" w:rsidRDefault="00C438AF" w:rsidP="00372522">
      <w:pPr>
        <w:tabs>
          <w:tab w:val="left" w:pos="4080"/>
          <w:tab w:val="left" w:pos="9214"/>
          <w:tab w:val="left" w:pos="9355"/>
        </w:tabs>
        <w:spacing w:line="273" w:lineRule="auto"/>
        <w:ind w:left="3544"/>
        <w:jc w:val="both"/>
        <w:rPr>
          <w:rFonts w:eastAsia="Times New Roman"/>
          <w:i/>
          <w:iCs/>
          <w:noProof/>
          <w:sz w:val="24"/>
          <w:szCs w:val="24"/>
          <w:lang w:val="sr-Cyrl-RS"/>
        </w:rPr>
      </w:pPr>
      <w:r>
        <w:rPr>
          <w:rFonts w:eastAsia="Times New Roman"/>
          <w:i/>
          <w:iCs/>
          <w:noProof/>
          <w:sz w:val="24"/>
          <w:szCs w:val="24"/>
          <w:lang w:val="sr-Cyrl-RS"/>
        </w:rPr>
        <w:t xml:space="preserve">а. </w:t>
      </w:r>
      <w:r w:rsidR="00902F47" w:rsidRPr="00902F47">
        <w:rPr>
          <w:rFonts w:eastAsia="Times New Roman"/>
          <w:i/>
          <w:iCs/>
          <w:noProof/>
          <w:sz w:val="24"/>
          <w:szCs w:val="24"/>
          <w:lang w:val="sr-Cyrl-RS"/>
        </w:rPr>
        <w:t>цивилно путни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ко возило за које је намијењена и цивилно путни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 xml:space="preserve">ко возило за које је намијењена и које има масу мању од 4 500 </w:t>
      </w:r>
      <w:r w:rsidR="0095192D">
        <w:rPr>
          <w:rFonts w:eastAsia="Times New Roman"/>
          <w:i/>
          <w:iCs/>
          <w:noProof/>
          <w:sz w:val="24"/>
          <w:szCs w:val="24"/>
          <w:lang w:val="sr-Cyrl-RS"/>
        </w:rPr>
        <w:t>kg</w:t>
      </w:r>
      <w:r w:rsidR="00902F47" w:rsidRPr="00902F47">
        <w:rPr>
          <w:rFonts w:eastAsia="Times New Roman"/>
          <w:i/>
          <w:iCs/>
          <w:noProof/>
          <w:sz w:val="24"/>
          <w:szCs w:val="24"/>
          <w:lang w:val="sr-Cyrl-RS"/>
        </w:rPr>
        <w:t xml:space="preserve"> (бруто маса возила);</w:t>
      </w:r>
    </w:p>
    <w:p w:rsidR="00902F47" w:rsidRPr="00902F47" w:rsidRDefault="00902F47" w:rsidP="00372522">
      <w:pPr>
        <w:tabs>
          <w:tab w:val="left" w:pos="9214"/>
          <w:tab w:val="left" w:pos="9355"/>
        </w:tabs>
        <w:spacing w:line="188" w:lineRule="exact"/>
        <w:ind w:left="3544"/>
        <w:jc w:val="both"/>
        <w:rPr>
          <w:rFonts w:eastAsia="Times New Roman"/>
          <w:i/>
          <w:iCs/>
          <w:noProof/>
          <w:sz w:val="24"/>
          <w:szCs w:val="24"/>
          <w:lang w:val="sr-Cyrl-RS"/>
        </w:rPr>
      </w:pPr>
    </w:p>
    <w:p w:rsidR="00902F47" w:rsidRPr="00902F47" w:rsidRDefault="00C438AF" w:rsidP="00372522">
      <w:pPr>
        <w:tabs>
          <w:tab w:val="left" w:pos="4080"/>
          <w:tab w:val="left" w:pos="9214"/>
          <w:tab w:val="left" w:pos="9355"/>
        </w:tabs>
        <w:spacing w:line="246" w:lineRule="auto"/>
        <w:ind w:left="3544"/>
        <w:jc w:val="both"/>
        <w:rPr>
          <w:rFonts w:eastAsia="Times New Roman"/>
          <w:i/>
          <w:iCs/>
          <w:noProof/>
          <w:sz w:val="24"/>
          <w:szCs w:val="24"/>
          <w:lang w:val="sr-Cyrl-RS"/>
        </w:rPr>
      </w:pPr>
      <w:r>
        <w:rPr>
          <w:rFonts w:eastAsia="Times New Roman"/>
          <w:i/>
          <w:iCs/>
          <w:noProof/>
          <w:sz w:val="24"/>
          <w:szCs w:val="24"/>
          <w:lang w:val="sr-Cyrl-RS"/>
        </w:rPr>
        <w:t xml:space="preserve">б. </w:t>
      </w:r>
      <w:r w:rsidR="00902F47" w:rsidRPr="00902F47">
        <w:rPr>
          <w:rFonts w:eastAsia="Times New Roman"/>
          <w:i/>
          <w:iCs/>
          <w:noProof/>
          <w:sz w:val="24"/>
          <w:szCs w:val="24"/>
          <w:lang w:val="sr-Cyrl-RS"/>
        </w:rPr>
        <w:t xml:space="preserve">трајект за путнике и возила за који је </w:t>
      </w:r>
      <w:r w:rsidR="00F20062">
        <w:rPr>
          <w:rFonts w:eastAsia="Times New Roman"/>
          <w:i/>
          <w:iCs/>
          <w:noProof/>
          <w:sz w:val="24"/>
          <w:szCs w:val="24"/>
          <w:lang w:val="sr-Cyrl-RS"/>
        </w:rPr>
        <w:t>намијењена и који има укупну дужину (</w:t>
      </w:r>
      <w:r w:rsidR="00F20062">
        <w:rPr>
          <w:rFonts w:eastAsia="Times New Roman"/>
          <w:i/>
          <w:iCs/>
          <w:noProof/>
          <w:sz w:val="24"/>
          <w:szCs w:val="24"/>
          <w:lang w:val="en-US"/>
        </w:rPr>
        <w:t>L</w:t>
      </w:r>
      <w:r w:rsidR="00F20062">
        <w:rPr>
          <w:rFonts w:eastAsia="Times New Roman"/>
          <w:i/>
          <w:iCs/>
          <w:noProof/>
          <w:sz w:val="24"/>
          <w:szCs w:val="24"/>
          <w:lang w:val="sr-Cyrl-RS"/>
        </w:rPr>
        <w:t xml:space="preserve">ОА) 65 </w:t>
      </w:r>
      <w:r w:rsidR="00F20062">
        <w:rPr>
          <w:rFonts w:eastAsia="Times New Roman"/>
          <w:i/>
          <w:iCs/>
          <w:noProof/>
          <w:sz w:val="24"/>
          <w:szCs w:val="24"/>
          <w:lang w:val="en-US"/>
        </w:rPr>
        <w:t>m</w:t>
      </w:r>
      <w:r w:rsidR="00902F47" w:rsidRPr="00902F47">
        <w:rPr>
          <w:rFonts w:eastAsia="Times New Roman"/>
          <w:i/>
          <w:iCs/>
          <w:noProof/>
          <w:sz w:val="24"/>
          <w:szCs w:val="24"/>
          <w:lang w:val="sr-Cyrl-RS"/>
        </w:rPr>
        <w:t xml:space="preserve"> или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у </w:t>
      </w:r>
      <w:r w:rsidR="00902F47" w:rsidRPr="00902F47">
        <w:rPr>
          <w:rFonts w:eastAsia="Times New Roman"/>
          <w:i/>
          <w:iCs/>
          <w:noProof/>
          <w:sz w:val="24"/>
          <w:szCs w:val="24"/>
          <w:u w:val="single"/>
          <w:lang w:val="sr-Cyrl-RS"/>
        </w:rPr>
        <w:t>или</w:t>
      </w:r>
    </w:p>
    <w:p w:rsidR="00902F47" w:rsidRPr="00902F47" w:rsidRDefault="00902F47" w:rsidP="00372522">
      <w:pPr>
        <w:tabs>
          <w:tab w:val="left" w:pos="9214"/>
          <w:tab w:val="left" w:pos="9355"/>
        </w:tabs>
        <w:spacing w:line="211" w:lineRule="exact"/>
        <w:ind w:left="3544"/>
        <w:jc w:val="both"/>
        <w:rPr>
          <w:rFonts w:eastAsia="Times New Roman"/>
          <w:i/>
          <w:iCs/>
          <w:noProof/>
          <w:sz w:val="24"/>
          <w:szCs w:val="24"/>
          <w:lang w:val="sr-Cyrl-RS"/>
        </w:rPr>
      </w:pPr>
    </w:p>
    <w:p w:rsidR="00902F47" w:rsidRPr="00902F47" w:rsidRDefault="00C438AF" w:rsidP="00372522">
      <w:pPr>
        <w:tabs>
          <w:tab w:val="left" w:pos="4080"/>
          <w:tab w:val="left" w:pos="9214"/>
          <w:tab w:val="left" w:pos="9355"/>
        </w:tabs>
        <w:ind w:left="3544"/>
        <w:jc w:val="both"/>
        <w:rPr>
          <w:rFonts w:eastAsia="Times New Roman"/>
          <w:i/>
          <w:iCs/>
          <w:noProof/>
          <w:sz w:val="24"/>
          <w:szCs w:val="24"/>
          <w:lang w:val="sr-Cyrl-RS"/>
        </w:rPr>
      </w:pPr>
      <w:r>
        <w:rPr>
          <w:rFonts w:eastAsia="Times New Roman"/>
          <w:i/>
          <w:iCs/>
          <w:noProof/>
          <w:sz w:val="24"/>
          <w:szCs w:val="24"/>
          <w:lang w:val="sr-Cyrl-RS"/>
        </w:rPr>
        <w:t xml:space="preserve">ц. </w:t>
      </w:r>
      <w:r w:rsidR="00F20062">
        <w:rPr>
          <w:rFonts w:eastAsia="Times New Roman"/>
          <w:i/>
          <w:iCs/>
          <w:noProof/>
          <w:sz w:val="24"/>
          <w:szCs w:val="24"/>
          <w:lang w:val="sr-Cyrl-RS"/>
        </w:rPr>
        <w:t>посебно обликован и ауториз</w:t>
      </w:r>
      <w:r w:rsidR="00F20062">
        <w:rPr>
          <w:rFonts w:eastAsia="Times New Roman"/>
          <w:i/>
          <w:iCs/>
          <w:noProof/>
          <w:sz w:val="24"/>
          <w:szCs w:val="24"/>
          <w:lang w:val="sr-Cyrl-BA"/>
        </w:rPr>
        <w:t>ов</w:t>
      </w:r>
      <w:r w:rsidR="00902F47" w:rsidRPr="00902F47">
        <w:rPr>
          <w:rFonts w:eastAsia="Times New Roman"/>
          <w:i/>
          <w:iCs/>
          <w:noProof/>
          <w:sz w:val="24"/>
          <w:szCs w:val="24"/>
          <w:lang w:val="sr-Cyrl-RS"/>
        </w:rPr>
        <w:t xml:space="preserve">ан тестни простор за одржавање </w:t>
      </w:r>
      <w:r w:rsidR="00902F47" w:rsidRPr="00902F47">
        <w:rPr>
          <w:rFonts w:eastAsia="Times New Roman"/>
          <w:i/>
          <w:iCs/>
          <w:noProof/>
          <w:sz w:val="24"/>
          <w:szCs w:val="24"/>
          <w:u w:val="single"/>
          <w:lang w:val="sr-Cyrl-RS"/>
        </w:rPr>
        <w:t>и</w:t>
      </w:r>
    </w:p>
    <w:p w:rsidR="00902F47" w:rsidRPr="00902F47" w:rsidRDefault="00902F47" w:rsidP="00372522">
      <w:pPr>
        <w:spacing w:line="228" w:lineRule="exact"/>
        <w:jc w:val="both"/>
        <w:rPr>
          <w:rFonts w:eastAsia="Times New Roman"/>
          <w:i/>
          <w:iCs/>
          <w:noProof/>
          <w:sz w:val="24"/>
          <w:szCs w:val="24"/>
          <w:lang w:val="sr-Cyrl-RS"/>
        </w:rPr>
      </w:pPr>
    </w:p>
    <w:p w:rsidR="00902F47" w:rsidRPr="00902F47" w:rsidRDefault="00902F47" w:rsidP="001A55A8">
      <w:pPr>
        <w:numPr>
          <w:ilvl w:val="4"/>
          <w:numId w:val="347"/>
        </w:numPr>
        <w:tabs>
          <w:tab w:val="left" w:pos="3840"/>
        </w:tabs>
        <w:spacing w:line="246" w:lineRule="auto"/>
        <w:ind w:left="3544" w:hanging="283"/>
        <w:jc w:val="both"/>
        <w:rPr>
          <w:rFonts w:eastAsia="Times New Roman"/>
          <w:i/>
          <w:iCs/>
          <w:noProof/>
          <w:sz w:val="24"/>
          <w:szCs w:val="24"/>
          <w:lang w:val="sr-Cyrl-RS"/>
        </w:rPr>
      </w:pPr>
      <w:r w:rsidRPr="00902F47">
        <w:rPr>
          <w:rFonts w:eastAsia="Times New Roman"/>
          <w:i/>
          <w:iCs/>
          <w:noProof/>
          <w:sz w:val="24"/>
          <w:szCs w:val="24"/>
          <w:lang w:val="sr-Cyrl-RS"/>
        </w:rPr>
        <w:t>укљу</w:t>
      </w:r>
      <w:r w:rsidRPr="00902F47">
        <w:rPr>
          <w:rFonts w:eastAsia="Arial"/>
          <w:i/>
          <w:iCs/>
          <w:noProof/>
          <w:sz w:val="24"/>
          <w:szCs w:val="24"/>
          <w:lang w:val="sr-Cyrl-RS"/>
        </w:rPr>
        <w:t>ч</w:t>
      </w:r>
      <w:r w:rsidRPr="00902F47">
        <w:rPr>
          <w:rFonts w:eastAsia="Times New Roman"/>
          <w:i/>
          <w:iCs/>
          <w:noProof/>
          <w:sz w:val="24"/>
          <w:szCs w:val="24"/>
          <w:lang w:val="sr-Cyrl-RS"/>
        </w:rPr>
        <w:t>ује активни механизам који спре</w:t>
      </w:r>
      <w:r w:rsidRPr="00902F47">
        <w:rPr>
          <w:rFonts w:eastAsia="Arial"/>
          <w:i/>
          <w:iCs/>
          <w:noProof/>
          <w:sz w:val="24"/>
          <w:szCs w:val="24"/>
          <w:lang w:val="sr-Cyrl-RS"/>
        </w:rPr>
        <w:t>ч</w:t>
      </w:r>
      <w:r w:rsidRPr="00902F47">
        <w:rPr>
          <w:rFonts w:eastAsia="Times New Roman"/>
          <w:i/>
          <w:iCs/>
          <w:noProof/>
          <w:sz w:val="24"/>
          <w:szCs w:val="24"/>
          <w:lang w:val="sr-Cyrl-RS"/>
        </w:rPr>
        <w:t>ава рад камере у слу</w:t>
      </w:r>
      <w:r w:rsidRPr="00902F47">
        <w:rPr>
          <w:rFonts w:eastAsia="Arial"/>
          <w:i/>
          <w:iCs/>
          <w:noProof/>
          <w:sz w:val="24"/>
          <w:szCs w:val="24"/>
          <w:lang w:val="sr-Cyrl-RS"/>
        </w:rPr>
        <w:t>ч</w:t>
      </w:r>
      <w:r w:rsidRPr="00902F47">
        <w:rPr>
          <w:rFonts w:eastAsia="Times New Roman"/>
          <w:i/>
          <w:iCs/>
          <w:noProof/>
          <w:sz w:val="24"/>
          <w:szCs w:val="24"/>
          <w:lang w:val="sr-Cyrl-RS"/>
        </w:rPr>
        <w:t xml:space="preserve">ају </w:t>
      </w:r>
      <w:r w:rsidR="00F20062">
        <w:rPr>
          <w:rFonts w:eastAsia="Times New Roman"/>
          <w:i/>
          <w:iCs/>
          <w:noProof/>
          <w:sz w:val="24"/>
          <w:szCs w:val="24"/>
          <w:lang w:val="sr-Cyrl-RS"/>
        </w:rPr>
        <w:t>њеног</w:t>
      </w:r>
      <w:r w:rsidRPr="00902F47">
        <w:rPr>
          <w:rFonts w:eastAsia="Times New Roman"/>
          <w:i/>
          <w:iCs/>
          <w:noProof/>
          <w:sz w:val="24"/>
          <w:szCs w:val="24"/>
          <w:lang w:val="sr-Cyrl-RS"/>
        </w:rPr>
        <w:t xml:space="preserve"> уклањања из возила за које је намијењена;</w:t>
      </w:r>
    </w:p>
    <w:p w:rsidR="00902F47" w:rsidRPr="00902F47" w:rsidRDefault="00902F47" w:rsidP="00372522">
      <w:pPr>
        <w:spacing w:line="211" w:lineRule="exact"/>
        <w:jc w:val="both"/>
        <w:rPr>
          <w:rFonts w:eastAsia="Times New Roman"/>
          <w:i/>
          <w:iCs/>
          <w:noProof/>
          <w:sz w:val="24"/>
          <w:szCs w:val="24"/>
          <w:lang w:val="sr-Cyrl-RS"/>
        </w:rPr>
      </w:pPr>
    </w:p>
    <w:p w:rsidR="00902F47" w:rsidRPr="00902F47" w:rsidRDefault="00C438AF" w:rsidP="00372522">
      <w:pPr>
        <w:tabs>
          <w:tab w:val="left" w:pos="3600"/>
        </w:tabs>
        <w:spacing w:line="272" w:lineRule="auto"/>
        <w:ind w:left="2977"/>
        <w:jc w:val="both"/>
        <w:rPr>
          <w:rFonts w:eastAsia="Times New Roman"/>
          <w:i/>
          <w:iCs/>
          <w:noProof/>
          <w:sz w:val="24"/>
          <w:szCs w:val="24"/>
          <w:lang w:val="sr-Cyrl-RS"/>
        </w:rPr>
      </w:pPr>
      <w:r>
        <w:rPr>
          <w:rFonts w:eastAsia="Times New Roman"/>
          <w:i/>
          <w:iCs/>
          <w:noProof/>
          <w:sz w:val="24"/>
          <w:szCs w:val="24"/>
          <w:lang w:val="sr-Cyrl-RS"/>
        </w:rPr>
        <w:t xml:space="preserve">ц. </w:t>
      </w:r>
      <w:r w:rsidR="00902F47" w:rsidRPr="00902F47">
        <w:rPr>
          <w:rFonts w:eastAsia="Times New Roman"/>
          <w:i/>
          <w:iCs/>
          <w:noProof/>
          <w:sz w:val="24"/>
          <w:szCs w:val="24"/>
          <w:lang w:val="sr-Cyrl-RS"/>
        </w:rPr>
        <w:t>због своје изве</w:t>
      </w:r>
      <w:r w:rsidR="00F20062">
        <w:rPr>
          <w:rFonts w:eastAsia="Times New Roman"/>
          <w:i/>
          <w:iCs/>
          <w:noProof/>
          <w:sz w:val="24"/>
          <w:szCs w:val="24"/>
          <w:lang w:val="sr-Cyrl-RS"/>
        </w:rPr>
        <w:t>дб</w:t>
      </w:r>
      <w:r w:rsidR="00902F47" w:rsidRPr="00902F47">
        <w:rPr>
          <w:rFonts w:eastAsia="Times New Roman"/>
          <w:i/>
          <w:iCs/>
          <w:noProof/>
          <w:sz w:val="24"/>
          <w:szCs w:val="24"/>
          <w:lang w:val="sr-Cyrl-RS"/>
        </w:rPr>
        <w:t>е ограни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ене су на најве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у „осјетљивост на зра</w:t>
      </w:r>
      <w:r w:rsidR="00902F47" w:rsidRPr="00902F47">
        <w:rPr>
          <w:rFonts w:eastAsia="Arial"/>
          <w:i/>
          <w:iCs/>
          <w:noProof/>
          <w:sz w:val="24"/>
          <w:szCs w:val="24"/>
          <w:lang w:val="sr-Cyrl-RS"/>
        </w:rPr>
        <w:t>ч</w:t>
      </w:r>
      <w:r w:rsidR="00F20062">
        <w:rPr>
          <w:rFonts w:eastAsia="Times New Roman"/>
          <w:i/>
          <w:iCs/>
          <w:noProof/>
          <w:sz w:val="24"/>
          <w:szCs w:val="24"/>
          <w:lang w:val="sr-Cyrl-RS"/>
        </w:rPr>
        <w:t xml:space="preserve">ење” од 10 </w:t>
      </w:r>
      <w:r w:rsidR="00F20062">
        <w:rPr>
          <w:rFonts w:eastAsia="Times New Roman"/>
          <w:i/>
          <w:iCs/>
          <w:noProof/>
          <w:sz w:val="24"/>
          <w:szCs w:val="24"/>
          <w:lang w:val="en-US"/>
        </w:rPr>
        <w:t>m</w:t>
      </w:r>
      <w:r w:rsidR="00902F47" w:rsidRPr="00902F47">
        <w:rPr>
          <w:rFonts w:eastAsia="Times New Roman"/>
          <w:i/>
          <w:iCs/>
          <w:noProof/>
          <w:sz w:val="24"/>
          <w:szCs w:val="24"/>
          <w:lang w:val="sr-Cyrl-RS"/>
        </w:rPr>
        <w:t xml:space="preserve">А/W или мању при </w:t>
      </w:r>
      <w:r w:rsidR="00F20062">
        <w:rPr>
          <w:rFonts w:eastAsia="Times New Roman"/>
          <w:i/>
          <w:iCs/>
          <w:noProof/>
          <w:sz w:val="24"/>
          <w:szCs w:val="24"/>
          <w:lang w:val="sr-Cyrl-RS"/>
        </w:rPr>
        <w:t>таласним дуж</w:t>
      </w:r>
      <w:r w:rsidR="00902F47" w:rsidRPr="00902F47">
        <w:rPr>
          <w:rFonts w:eastAsia="Times New Roman"/>
          <w:i/>
          <w:iCs/>
          <w:noProof/>
          <w:sz w:val="24"/>
          <w:szCs w:val="24"/>
          <w:lang w:val="sr-Cyrl-RS"/>
        </w:rPr>
        <w:t>инама ве</w:t>
      </w:r>
      <w:r w:rsidR="00902F47" w:rsidRPr="00902F47">
        <w:rPr>
          <w:rFonts w:eastAsia="Arial"/>
          <w:i/>
          <w:iCs/>
          <w:noProof/>
          <w:sz w:val="24"/>
          <w:szCs w:val="24"/>
          <w:lang w:val="sr-Cyrl-RS"/>
        </w:rPr>
        <w:t>ћ</w:t>
      </w:r>
      <w:r w:rsidR="00F20062">
        <w:rPr>
          <w:rFonts w:eastAsia="Times New Roman"/>
          <w:i/>
          <w:iCs/>
          <w:noProof/>
          <w:sz w:val="24"/>
          <w:szCs w:val="24"/>
          <w:lang w:val="sr-Cyrl-RS"/>
        </w:rPr>
        <w:t>им</w:t>
      </w:r>
      <w:r w:rsidR="00902F47" w:rsidRPr="00902F47">
        <w:rPr>
          <w:rFonts w:eastAsia="Times New Roman"/>
          <w:i/>
          <w:iCs/>
          <w:noProof/>
          <w:sz w:val="24"/>
          <w:szCs w:val="24"/>
          <w:lang w:val="sr-Cyrl-RS"/>
        </w:rPr>
        <w:t xml:space="preserve"> од 760 </w:t>
      </w:r>
      <w:r w:rsidR="005451C4">
        <w:rPr>
          <w:rFonts w:eastAsia="Times New Roman"/>
          <w:i/>
          <w:iCs/>
          <w:noProof/>
          <w:sz w:val="24"/>
          <w:szCs w:val="24"/>
          <w:lang w:val="sr-Cyrl-RS"/>
        </w:rPr>
        <w:t>nm</w:t>
      </w:r>
      <w:r w:rsidR="00902F47" w:rsidRPr="00902F47">
        <w:rPr>
          <w:rFonts w:eastAsia="Times New Roman"/>
          <w:i/>
          <w:iCs/>
          <w:noProof/>
          <w:sz w:val="24"/>
          <w:szCs w:val="24"/>
          <w:lang w:val="sr-Cyrl-RS"/>
        </w:rPr>
        <w:t xml:space="preserve"> и имају све сљеде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е </w:t>
      </w:r>
      <w:r w:rsidR="00EB273F">
        <w:rPr>
          <w:rFonts w:eastAsia="Times New Roman"/>
          <w:i/>
          <w:iCs/>
          <w:noProof/>
          <w:sz w:val="24"/>
          <w:szCs w:val="24"/>
          <w:lang w:val="sr-Cyrl-RS"/>
        </w:rPr>
        <w:t>карактеристике</w:t>
      </w:r>
      <w:r w:rsidR="00902F47" w:rsidRPr="00902F47">
        <w:rPr>
          <w:rFonts w:eastAsia="Times New Roman"/>
          <w:i/>
          <w:iCs/>
          <w:noProof/>
          <w:sz w:val="24"/>
          <w:szCs w:val="24"/>
          <w:lang w:val="sr-Cyrl-RS"/>
        </w:rPr>
        <w:t>:</w:t>
      </w:r>
    </w:p>
    <w:p w:rsidR="00902F47" w:rsidRPr="00902F47" w:rsidRDefault="00902F47" w:rsidP="00372522">
      <w:pPr>
        <w:spacing w:line="188" w:lineRule="exact"/>
        <w:jc w:val="both"/>
        <w:rPr>
          <w:rFonts w:eastAsia="Times New Roman"/>
          <w:i/>
          <w:iCs/>
          <w:noProof/>
          <w:sz w:val="24"/>
          <w:szCs w:val="24"/>
          <w:lang w:val="sr-Cyrl-RS"/>
        </w:rPr>
      </w:pPr>
    </w:p>
    <w:p w:rsidR="00902F47" w:rsidRPr="00902F47" w:rsidRDefault="00902F47" w:rsidP="001A55A8">
      <w:pPr>
        <w:numPr>
          <w:ilvl w:val="4"/>
          <w:numId w:val="348"/>
        </w:numPr>
        <w:tabs>
          <w:tab w:val="left" w:pos="3840"/>
          <w:tab w:val="left" w:pos="9355"/>
        </w:tabs>
        <w:spacing w:line="245" w:lineRule="auto"/>
        <w:ind w:left="3544" w:hanging="283"/>
        <w:jc w:val="both"/>
        <w:rPr>
          <w:rFonts w:eastAsia="Times New Roman"/>
          <w:i/>
          <w:iCs/>
          <w:noProof/>
          <w:sz w:val="24"/>
          <w:szCs w:val="24"/>
          <w:lang w:val="sr-Cyrl-RS"/>
        </w:rPr>
      </w:pPr>
      <w:r w:rsidRPr="00902F47">
        <w:rPr>
          <w:rFonts w:eastAsia="Times New Roman"/>
          <w:i/>
          <w:iCs/>
          <w:noProof/>
          <w:sz w:val="24"/>
          <w:szCs w:val="24"/>
          <w:lang w:val="sr-Cyrl-RS"/>
        </w:rPr>
        <w:t>имају уре</w:t>
      </w:r>
      <w:r w:rsidRPr="00902F47">
        <w:rPr>
          <w:rFonts w:eastAsia="Arial"/>
          <w:i/>
          <w:iCs/>
          <w:noProof/>
          <w:sz w:val="24"/>
          <w:szCs w:val="24"/>
          <w:lang w:val="sr-Cyrl-RS"/>
        </w:rPr>
        <w:t>ђ</w:t>
      </w:r>
      <w:r w:rsidRPr="00902F47">
        <w:rPr>
          <w:rFonts w:eastAsia="Times New Roman"/>
          <w:i/>
          <w:iCs/>
          <w:noProof/>
          <w:sz w:val="24"/>
          <w:szCs w:val="24"/>
          <w:lang w:val="sr-Cyrl-RS"/>
        </w:rPr>
        <w:t>ај за ограни</w:t>
      </w:r>
      <w:r w:rsidRPr="00902F47">
        <w:rPr>
          <w:rFonts w:eastAsia="Arial"/>
          <w:i/>
          <w:iCs/>
          <w:noProof/>
          <w:sz w:val="24"/>
          <w:szCs w:val="24"/>
          <w:lang w:val="sr-Cyrl-RS"/>
        </w:rPr>
        <w:t>ч</w:t>
      </w:r>
      <w:r w:rsidRPr="00902F47">
        <w:rPr>
          <w:rFonts w:eastAsia="Times New Roman"/>
          <w:i/>
          <w:iCs/>
          <w:noProof/>
          <w:sz w:val="24"/>
          <w:szCs w:val="24"/>
          <w:lang w:val="sr-Cyrl-RS"/>
        </w:rPr>
        <w:t>авање одзива обликован тако да га није могу</w:t>
      </w:r>
      <w:r w:rsidRPr="00902F47">
        <w:rPr>
          <w:rFonts w:eastAsia="Arial"/>
          <w:i/>
          <w:iCs/>
          <w:noProof/>
          <w:sz w:val="24"/>
          <w:szCs w:val="24"/>
          <w:lang w:val="sr-Cyrl-RS"/>
        </w:rPr>
        <w:t>ћ</w:t>
      </w:r>
      <w:r w:rsidRPr="00902F47">
        <w:rPr>
          <w:rFonts w:eastAsia="Times New Roman"/>
          <w:i/>
          <w:iCs/>
          <w:noProof/>
          <w:sz w:val="24"/>
          <w:szCs w:val="24"/>
          <w:lang w:val="sr-Cyrl-RS"/>
        </w:rPr>
        <w:t>е уклонити или преина</w:t>
      </w:r>
      <w:r w:rsidRPr="00902F47">
        <w:rPr>
          <w:rFonts w:eastAsia="Arial"/>
          <w:i/>
          <w:iCs/>
          <w:noProof/>
          <w:sz w:val="24"/>
          <w:szCs w:val="24"/>
          <w:lang w:val="sr-Cyrl-RS"/>
        </w:rPr>
        <w:t>ч</w:t>
      </w:r>
      <w:r w:rsidRPr="00902F47">
        <w:rPr>
          <w:rFonts w:eastAsia="Times New Roman"/>
          <w:i/>
          <w:iCs/>
          <w:noProof/>
          <w:sz w:val="24"/>
          <w:szCs w:val="24"/>
          <w:lang w:val="sr-Cyrl-RS"/>
        </w:rPr>
        <w:t>ити;</w:t>
      </w:r>
    </w:p>
    <w:p w:rsidR="00902F47" w:rsidRPr="00902F47" w:rsidRDefault="00902F47" w:rsidP="00372522">
      <w:pPr>
        <w:tabs>
          <w:tab w:val="left" w:pos="9355"/>
        </w:tabs>
        <w:spacing w:line="212" w:lineRule="exact"/>
        <w:ind w:left="3544" w:hanging="283"/>
        <w:jc w:val="both"/>
        <w:rPr>
          <w:rFonts w:eastAsia="Times New Roman"/>
          <w:i/>
          <w:iCs/>
          <w:noProof/>
          <w:sz w:val="24"/>
          <w:szCs w:val="24"/>
          <w:lang w:val="sr-Cyrl-RS"/>
        </w:rPr>
      </w:pPr>
    </w:p>
    <w:p w:rsidR="00902F47" w:rsidRPr="00902F47" w:rsidRDefault="00902F47" w:rsidP="001A55A8">
      <w:pPr>
        <w:numPr>
          <w:ilvl w:val="4"/>
          <w:numId w:val="348"/>
        </w:numPr>
        <w:tabs>
          <w:tab w:val="left" w:pos="3840"/>
          <w:tab w:val="left" w:pos="9355"/>
        </w:tabs>
        <w:spacing w:line="245" w:lineRule="auto"/>
        <w:ind w:left="3544" w:hanging="283"/>
        <w:jc w:val="both"/>
        <w:rPr>
          <w:rFonts w:eastAsia="Times New Roman"/>
          <w:i/>
          <w:iCs/>
          <w:noProof/>
          <w:sz w:val="24"/>
          <w:szCs w:val="24"/>
          <w:lang w:val="sr-Cyrl-RS"/>
        </w:rPr>
      </w:pPr>
      <w:r w:rsidRPr="00902F47">
        <w:rPr>
          <w:rFonts w:eastAsia="Times New Roman"/>
          <w:i/>
          <w:iCs/>
          <w:noProof/>
          <w:sz w:val="24"/>
          <w:szCs w:val="24"/>
          <w:lang w:val="sr-Cyrl-RS"/>
        </w:rPr>
        <w:t>укљу</w:t>
      </w:r>
      <w:r w:rsidRPr="00902F47">
        <w:rPr>
          <w:rFonts w:eastAsia="Arial"/>
          <w:i/>
          <w:iCs/>
          <w:noProof/>
          <w:sz w:val="24"/>
          <w:szCs w:val="24"/>
          <w:lang w:val="sr-Cyrl-RS"/>
        </w:rPr>
        <w:t>ч</w:t>
      </w:r>
      <w:r w:rsidRPr="00902F47">
        <w:rPr>
          <w:rFonts w:eastAsia="Times New Roman"/>
          <w:i/>
          <w:iCs/>
          <w:noProof/>
          <w:sz w:val="24"/>
          <w:szCs w:val="24"/>
          <w:lang w:val="sr-Cyrl-RS"/>
        </w:rPr>
        <w:t>ују активни механизам који спре</w:t>
      </w:r>
      <w:r w:rsidRPr="00902F47">
        <w:rPr>
          <w:rFonts w:eastAsia="Arial"/>
          <w:i/>
          <w:iCs/>
          <w:noProof/>
          <w:sz w:val="24"/>
          <w:szCs w:val="24"/>
          <w:lang w:val="sr-Cyrl-RS"/>
        </w:rPr>
        <w:t>ч</w:t>
      </w:r>
      <w:r w:rsidRPr="00902F47">
        <w:rPr>
          <w:rFonts w:eastAsia="Times New Roman"/>
          <w:i/>
          <w:iCs/>
          <w:noProof/>
          <w:sz w:val="24"/>
          <w:szCs w:val="24"/>
          <w:lang w:val="sr-Cyrl-RS"/>
        </w:rPr>
        <w:t>ава рад камере у слу</w:t>
      </w:r>
      <w:r w:rsidRPr="00902F47">
        <w:rPr>
          <w:rFonts w:eastAsia="Arial"/>
          <w:i/>
          <w:iCs/>
          <w:noProof/>
          <w:sz w:val="24"/>
          <w:szCs w:val="24"/>
          <w:lang w:val="sr-Cyrl-RS"/>
        </w:rPr>
        <w:t>ч</w:t>
      </w:r>
      <w:r w:rsidRPr="00902F47">
        <w:rPr>
          <w:rFonts w:eastAsia="Times New Roman"/>
          <w:i/>
          <w:iCs/>
          <w:noProof/>
          <w:sz w:val="24"/>
          <w:szCs w:val="24"/>
          <w:lang w:val="sr-Cyrl-RS"/>
        </w:rPr>
        <w:t>ају уклањања уре</w:t>
      </w:r>
      <w:r w:rsidRPr="00902F47">
        <w:rPr>
          <w:rFonts w:eastAsia="Arial"/>
          <w:i/>
          <w:iCs/>
          <w:noProof/>
          <w:sz w:val="24"/>
          <w:szCs w:val="24"/>
          <w:lang w:val="sr-Cyrl-RS"/>
        </w:rPr>
        <w:t>ђ</w:t>
      </w:r>
      <w:r w:rsidRPr="00902F47">
        <w:rPr>
          <w:rFonts w:eastAsia="Times New Roman"/>
          <w:i/>
          <w:iCs/>
          <w:noProof/>
          <w:sz w:val="24"/>
          <w:szCs w:val="24"/>
          <w:lang w:val="sr-Cyrl-RS"/>
        </w:rPr>
        <w:t>аја за ограни</w:t>
      </w:r>
      <w:r w:rsidRPr="00902F47">
        <w:rPr>
          <w:rFonts w:eastAsia="Arial"/>
          <w:i/>
          <w:iCs/>
          <w:noProof/>
          <w:sz w:val="24"/>
          <w:szCs w:val="24"/>
          <w:lang w:val="sr-Cyrl-RS"/>
        </w:rPr>
        <w:t>ч</w:t>
      </w:r>
      <w:r w:rsidRPr="00902F47">
        <w:rPr>
          <w:rFonts w:eastAsia="Times New Roman"/>
          <w:i/>
          <w:iCs/>
          <w:noProof/>
          <w:sz w:val="24"/>
          <w:szCs w:val="24"/>
          <w:lang w:val="sr-Cyrl-RS"/>
        </w:rPr>
        <w:t xml:space="preserve">авање одзива </w:t>
      </w:r>
      <w:r w:rsidRPr="00902F47">
        <w:rPr>
          <w:rFonts w:eastAsia="Times New Roman"/>
          <w:i/>
          <w:iCs/>
          <w:noProof/>
          <w:sz w:val="24"/>
          <w:szCs w:val="24"/>
          <w:u w:val="single"/>
          <w:lang w:val="sr-Cyrl-RS"/>
        </w:rPr>
        <w:t>и</w:t>
      </w:r>
    </w:p>
    <w:p w:rsidR="00902F47" w:rsidRPr="00902F47" w:rsidRDefault="00902F47" w:rsidP="00372522">
      <w:pPr>
        <w:tabs>
          <w:tab w:val="left" w:pos="9355"/>
        </w:tabs>
        <w:spacing w:line="212" w:lineRule="exact"/>
        <w:ind w:left="3544" w:hanging="283"/>
        <w:jc w:val="both"/>
        <w:rPr>
          <w:rFonts w:eastAsia="Times New Roman"/>
          <w:i/>
          <w:iCs/>
          <w:noProof/>
          <w:sz w:val="24"/>
          <w:szCs w:val="24"/>
          <w:lang w:val="sr-Cyrl-RS"/>
        </w:rPr>
      </w:pPr>
    </w:p>
    <w:p w:rsidR="00902F47" w:rsidRPr="00902F47" w:rsidRDefault="00902F47" w:rsidP="001A55A8">
      <w:pPr>
        <w:numPr>
          <w:ilvl w:val="4"/>
          <w:numId w:val="348"/>
        </w:numPr>
        <w:tabs>
          <w:tab w:val="left" w:pos="3849"/>
          <w:tab w:val="left" w:pos="9355"/>
        </w:tabs>
        <w:ind w:left="3544" w:hanging="284"/>
        <w:jc w:val="both"/>
        <w:rPr>
          <w:rFonts w:eastAsia="Times New Roman"/>
          <w:i/>
          <w:iCs/>
          <w:noProof/>
          <w:sz w:val="24"/>
          <w:szCs w:val="24"/>
          <w:lang w:val="sr-Cyrl-RS"/>
        </w:rPr>
      </w:pPr>
      <w:r w:rsidRPr="00902F47">
        <w:rPr>
          <w:rFonts w:eastAsia="Times New Roman"/>
          <w:i/>
          <w:iCs/>
          <w:noProof/>
          <w:sz w:val="24"/>
          <w:szCs w:val="24"/>
          <w:lang w:val="sr-Cyrl-RS"/>
        </w:rPr>
        <w:t>нису посебно обликоване или преина</w:t>
      </w:r>
      <w:r w:rsidRPr="00902F47">
        <w:rPr>
          <w:rFonts w:eastAsia="Arial"/>
          <w:i/>
          <w:iCs/>
          <w:noProof/>
          <w:sz w:val="24"/>
          <w:szCs w:val="24"/>
          <w:lang w:val="sr-Cyrl-RS"/>
        </w:rPr>
        <w:t>ч</w:t>
      </w:r>
      <w:r w:rsidRPr="00902F47">
        <w:rPr>
          <w:rFonts w:eastAsia="Times New Roman"/>
          <w:i/>
          <w:iCs/>
          <w:noProof/>
          <w:sz w:val="24"/>
          <w:szCs w:val="24"/>
          <w:lang w:val="sr-Cyrl-RS"/>
        </w:rPr>
        <w:t xml:space="preserve">ене за употребу под водом </w:t>
      </w:r>
      <w:r w:rsidRPr="00902F47">
        <w:rPr>
          <w:rFonts w:eastAsia="Times New Roman"/>
          <w:i/>
          <w:iCs/>
          <w:noProof/>
          <w:sz w:val="24"/>
          <w:szCs w:val="24"/>
          <w:u w:val="single"/>
          <w:lang w:val="sr-Cyrl-RS"/>
        </w:rPr>
        <w:t>или</w:t>
      </w:r>
      <w:r w:rsidRPr="00902F47">
        <w:rPr>
          <w:rFonts w:eastAsia="Times New Roman"/>
          <w:i/>
          <w:iCs/>
          <w:noProof/>
          <w:sz w:val="24"/>
          <w:szCs w:val="24"/>
          <w:lang w:val="sr-Cyrl-RS"/>
        </w:rPr>
        <w:t xml:space="preserve"> </w:t>
      </w:r>
    </w:p>
    <w:p w:rsidR="00902F47" w:rsidRPr="00902F47" w:rsidRDefault="00902F47" w:rsidP="00372522">
      <w:pPr>
        <w:tabs>
          <w:tab w:val="left" w:pos="3849"/>
          <w:tab w:val="left" w:pos="9355"/>
        </w:tabs>
        <w:ind w:left="3544"/>
        <w:jc w:val="both"/>
        <w:rPr>
          <w:rFonts w:eastAsia="Times New Roman"/>
          <w:i/>
          <w:iCs/>
          <w:noProof/>
          <w:sz w:val="24"/>
          <w:szCs w:val="24"/>
          <w:lang w:val="sr-Cyrl-RS"/>
        </w:rPr>
      </w:pPr>
    </w:p>
    <w:p w:rsidR="00902F47" w:rsidRPr="00902F47" w:rsidRDefault="00902F47" w:rsidP="00372522">
      <w:pPr>
        <w:tabs>
          <w:tab w:val="left" w:pos="3849"/>
          <w:tab w:val="left" w:pos="9355"/>
        </w:tabs>
        <w:spacing w:line="488" w:lineRule="auto"/>
        <w:ind w:firstLine="2977"/>
        <w:jc w:val="both"/>
        <w:rPr>
          <w:rFonts w:eastAsia="Times New Roman"/>
          <w:i/>
          <w:iCs/>
          <w:noProof/>
          <w:sz w:val="24"/>
          <w:szCs w:val="24"/>
          <w:lang w:val="sr-Cyrl-RS"/>
        </w:rPr>
      </w:pPr>
      <w:r w:rsidRPr="00902F47">
        <w:rPr>
          <w:rFonts w:eastAsia="Times New Roman"/>
          <w:i/>
          <w:noProof/>
          <w:sz w:val="24"/>
          <w:szCs w:val="24"/>
          <w:lang w:val="sr-Cyrl-RS"/>
        </w:rPr>
        <w:t>д. имају све сљеде</w:t>
      </w:r>
      <w:r w:rsidRPr="00902F47">
        <w:rPr>
          <w:rFonts w:eastAsia="Arial"/>
          <w:i/>
          <w:noProof/>
          <w:sz w:val="24"/>
          <w:szCs w:val="24"/>
          <w:lang w:val="sr-Cyrl-RS"/>
        </w:rPr>
        <w:t>ћ</w:t>
      </w:r>
      <w:r w:rsidRPr="00902F47">
        <w:rPr>
          <w:rFonts w:eastAsia="Times New Roman"/>
          <w:i/>
          <w:noProof/>
          <w:sz w:val="24"/>
          <w:szCs w:val="24"/>
          <w:lang w:val="sr-Cyrl-RS"/>
        </w:rPr>
        <w:t xml:space="preserve">е </w:t>
      </w:r>
      <w:r w:rsidR="00EB273F">
        <w:rPr>
          <w:rFonts w:eastAsia="Times New Roman"/>
          <w:i/>
          <w:noProof/>
          <w:sz w:val="24"/>
          <w:szCs w:val="24"/>
          <w:lang w:val="sr-Cyrl-RS"/>
        </w:rPr>
        <w:t>карактеристике</w:t>
      </w:r>
      <w:r w:rsidRPr="00902F47">
        <w:rPr>
          <w:rFonts w:eastAsia="Times New Roman"/>
          <w:i/>
          <w:noProof/>
          <w:sz w:val="24"/>
          <w:szCs w:val="24"/>
          <w:lang w:val="sr-Cyrl-RS"/>
        </w:rPr>
        <w:t>:</w:t>
      </w:r>
    </w:p>
    <w:p w:rsidR="00902F47" w:rsidRPr="00902F47" w:rsidRDefault="00902F47" w:rsidP="00372522">
      <w:pPr>
        <w:spacing w:line="1" w:lineRule="exact"/>
        <w:jc w:val="both"/>
        <w:rPr>
          <w:rFonts w:eastAsia="Times New Roman"/>
          <w:i/>
          <w:iCs/>
          <w:noProof/>
          <w:sz w:val="24"/>
          <w:szCs w:val="24"/>
          <w:lang w:val="sr-Cyrl-RS"/>
        </w:rPr>
      </w:pPr>
    </w:p>
    <w:p w:rsidR="00902F47" w:rsidRPr="00902F47" w:rsidRDefault="00902F47" w:rsidP="001A55A8">
      <w:pPr>
        <w:numPr>
          <w:ilvl w:val="2"/>
          <w:numId w:val="349"/>
        </w:numPr>
        <w:tabs>
          <w:tab w:val="left" w:pos="2480"/>
        </w:tabs>
        <w:ind w:left="3544" w:hanging="283"/>
        <w:jc w:val="both"/>
        <w:rPr>
          <w:rFonts w:eastAsia="Times New Roman"/>
          <w:i/>
          <w:iCs/>
          <w:noProof/>
          <w:sz w:val="24"/>
          <w:szCs w:val="24"/>
          <w:lang w:val="sr-Cyrl-RS"/>
        </w:rPr>
      </w:pPr>
      <w:r w:rsidRPr="00902F47">
        <w:rPr>
          <w:rFonts w:eastAsia="Times New Roman"/>
          <w:i/>
          <w:iCs/>
          <w:noProof/>
          <w:sz w:val="24"/>
          <w:szCs w:val="24"/>
          <w:lang w:val="sr-Cyrl-RS"/>
        </w:rPr>
        <w:t>не укљу</w:t>
      </w:r>
      <w:r w:rsidRPr="00902F47">
        <w:rPr>
          <w:rFonts w:eastAsia="Arial"/>
          <w:i/>
          <w:iCs/>
          <w:noProof/>
          <w:sz w:val="24"/>
          <w:szCs w:val="24"/>
          <w:lang w:val="sr-Cyrl-RS"/>
        </w:rPr>
        <w:t>ч</w:t>
      </w:r>
      <w:r w:rsidRPr="00902F47">
        <w:rPr>
          <w:rFonts w:eastAsia="Times New Roman"/>
          <w:i/>
          <w:iCs/>
          <w:noProof/>
          <w:sz w:val="24"/>
          <w:szCs w:val="24"/>
          <w:lang w:val="sr-Cyrl-RS"/>
        </w:rPr>
        <w:t>ују ‚</w:t>
      </w:r>
      <w:r w:rsidR="00F20062">
        <w:rPr>
          <w:rFonts w:eastAsia="Times New Roman"/>
          <w:i/>
          <w:iCs/>
          <w:noProof/>
          <w:sz w:val="24"/>
          <w:szCs w:val="24"/>
          <w:lang w:val="sr-Cyrl-RS"/>
        </w:rPr>
        <w:t>директан</w:t>
      </w:r>
      <w:r w:rsidRPr="00902F47">
        <w:rPr>
          <w:rFonts w:eastAsia="Times New Roman"/>
          <w:i/>
          <w:iCs/>
          <w:noProof/>
          <w:sz w:val="24"/>
          <w:szCs w:val="24"/>
          <w:lang w:val="sr-Cyrl-RS"/>
        </w:rPr>
        <w:t xml:space="preserve"> поглед’ или </w:t>
      </w:r>
      <w:r w:rsidR="00F20062">
        <w:rPr>
          <w:rFonts w:eastAsia="Times New Roman"/>
          <w:i/>
          <w:iCs/>
          <w:noProof/>
          <w:sz w:val="24"/>
          <w:szCs w:val="24"/>
          <w:lang w:val="sr-Cyrl-RS"/>
        </w:rPr>
        <w:t>електронски</w:t>
      </w:r>
      <w:r w:rsidRPr="00902F47">
        <w:rPr>
          <w:rFonts w:eastAsia="Times New Roman"/>
          <w:i/>
          <w:iCs/>
          <w:noProof/>
          <w:sz w:val="24"/>
          <w:szCs w:val="24"/>
          <w:lang w:val="sr-Cyrl-RS"/>
        </w:rPr>
        <w:t xml:space="preserve"> приказ слике;</w:t>
      </w:r>
    </w:p>
    <w:p w:rsidR="00902F47" w:rsidRPr="00902F47" w:rsidRDefault="00902F47" w:rsidP="00372522">
      <w:pPr>
        <w:spacing w:line="227" w:lineRule="exact"/>
        <w:ind w:left="3544" w:hanging="283"/>
        <w:jc w:val="both"/>
        <w:rPr>
          <w:rFonts w:eastAsia="Times New Roman"/>
          <w:i/>
          <w:iCs/>
          <w:noProof/>
          <w:sz w:val="24"/>
          <w:szCs w:val="24"/>
          <w:lang w:val="sr-Cyrl-RS"/>
        </w:rPr>
      </w:pPr>
    </w:p>
    <w:p w:rsidR="00902F47" w:rsidRPr="00902F47" w:rsidRDefault="00902F47" w:rsidP="001A55A8">
      <w:pPr>
        <w:numPr>
          <w:ilvl w:val="2"/>
          <w:numId w:val="349"/>
        </w:numPr>
        <w:tabs>
          <w:tab w:val="left" w:pos="2480"/>
        </w:tabs>
        <w:ind w:left="3544" w:hanging="283"/>
        <w:jc w:val="both"/>
        <w:rPr>
          <w:rFonts w:eastAsia="Times New Roman"/>
          <w:i/>
          <w:iCs/>
          <w:noProof/>
          <w:sz w:val="24"/>
          <w:szCs w:val="24"/>
          <w:lang w:val="sr-Cyrl-RS"/>
        </w:rPr>
      </w:pPr>
      <w:r w:rsidRPr="00902F47">
        <w:rPr>
          <w:rFonts w:eastAsia="Times New Roman"/>
          <w:i/>
          <w:iCs/>
          <w:noProof/>
          <w:sz w:val="24"/>
          <w:szCs w:val="24"/>
          <w:lang w:val="sr-Cyrl-RS"/>
        </w:rPr>
        <w:t>немају могу</w:t>
      </w:r>
      <w:r w:rsidRPr="00902F47">
        <w:rPr>
          <w:rFonts w:eastAsia="Arial"/>
          <w:i/>
          <w:iCs/>
          <w:noProof/>
          <w:sz w:val="24"/>
          <w:szCs w:val="24"/>
          <w:lang w:val="sr-Cyrl-RS"/>
        </w:rPr>
        <w:t>ћ</w:t>
      </w:r>
      <w:r w:rsidR="00F20062">
        <w:rPr>
          <w:rFonts w:eastAsia="Times New Roman"/>
          <w:i/>
          <w:iCs/>
          <w:noProof/>
          <w:sz w:val="24"/>
          <w:szCs w:val="24"/>
          <w:lang w:val="sr-Cyrl-RS"/>
        </w:rPr>
        <w:t>ности за добијање видљиве слике детектов</w:t>
      </w:r>
      <w:r w:rsidRPr="00902F47">
        <w:rPr>
          <w:rFonts w:eastAsia="Times New Roman"/>
          <w:i/>
          <w:iCs/>
          <w:noProof/>
          <w:sz w:val="24"/>
          <w:szCs w:val="24"/>
          <w:lang w:val="sr-Cyrl-RS"/>
        </w:rPr>
        <w:t>аног видног поља;</w:t>
      </w:r>
    </w:p>
    <w:p w:rsidR="00902F47" w:rsidRPr="00902F47" w:rsidRDefault="00902F47" w:rsidP="00372522">
      <w:pPr>
        <w:spacing w:line="227" w:lineRule="exact"/>
        <w:ind w:left="3544" w:hanging="283"/>
        <w:jc w:val="both"/>
        <w:rPr>
          <w:rFonts w:eastAsia="Times New Roman"/>
          <w:i/>
          <w:iCs/>
          <w:noProof/>
          <w:sz w:val="24"/>
          <w:szCs w:val="24"/>
          <w:lang w:val="sr-Cyrl-RS"/>
        </w:rPr>
      </w:pPr>
    </w:p>
    <w:p w:rsidR="00902F47" w:rsidRPr="00902F47" w:rsidRDefault="00902F47" w:rsidP="001A55A8">
      <w:pPr>
        <w:numPr>
          <w:ilvl w:val="2"/>
          <w:numId w:val="349"/>
        </w:numPr>
        <w:tabs>
          <w:tab w:val="left" w:pos="2480"/>
        </w:tabs>
        <w:ind w:left="3544" w:hanging="283"/>
        <w:jc w:val="both"/>
        <w:rPr>
          <w:rFonts w:eastAsia="Times New Roman"/>
          <w:i/>
          <w:iCs/>
          <w:noProof/>
          <w:sz w:val="24"/>
          <w:szCs w:val="24"/>
          <w:lang w:val="sr-Cyrl-RS"/>
        </w:rPr>
      </w:pPr>
      <w:r w:rsidRPr="00902F47">
        <w:rPr>
          <w:rFonts w:eastAsia="Times New Roman"/>
          <w:i/>
          <w:iCs/>
          <w:noProof/>
          <w:sz w:val="24"/>
          <w:szCs w:val="24"/>
          <w:lang w:val="sr-Cyrl-RS"/>
        </w:rPr>
        <w:t>„жаришноравнински низови” раде само ако су угра</w:t>
      </w:r>
      <w:r w:rsidRPr="00902F47">
        <w:rPr>
          <w:rFonts w:eastAsia="Arial"/>
          <w:i/>
          <w:iCs/>
          <w:noProof/>
          <w:sz w:val="24"/>
          <w:szCs w:val="24"/>
          <w:lang w:val="sr-Cyrl-RS"/>
        </w:rPr>
        <w:t>ђ</w:t>
      </w:r>
      <w:r w:rsidRPr="00902F47">
        <w:rPr>
          <w:rFonts w:eastAsia="Times New Roman"/>
          <w:i/>
          <w:iCs/>
          <w:noProof/>
          <w:sz w:val="24"/>
          <w:szCs w:val="24"/>
          <w:lang w:val="sr-Cyrl-RS"/>
        </w:rPr>
        <w:t xml:space="preserve">ени у камеру за коју су намијењени </w:t>
      </w:r>
      <w:r w:rsidRPr="00902F47">
        <w:rPr>
          <w:rFonts w:eastAsia="Times New Roman"/>
          <w:i/>
          <w:iCs/>
          <w:noProof/>
          <w:sz w:val="24"/>
          <w:szCs w:val="24"/>
          <w:u w:val="single"/>
          <w:lang w:val="sr-Cyrl-RS"/>
        </w:rPr>
        <w:t>и</w:t>
      </w:r>
    </w:p>
    <w:p w:rsidR="00902F47" w:rsidRPr="00902F47" w:rsidRDefault="00902F47" w:rsidP="00372522">
      <w:pPr>
        <w:spacing w:line="227" w:lineRule="exact"/>
        <w:ind w:left="3544" w:hanging="283"/>
        <w:jc w:val="both"/>
        <w:rPr>
          <w:rFonts w:eastAsia="Times New Roman"/>
          <w:i/>
          <w:iCs/>
          <w:noProof/>
          <w:sz w:val="24"/>
          <w:szCs w:val="24"/>
          <w:lang w:val="sr-Cyrl-RS"/>
        </w:rPr>
      </w:pPr>
    </w:p>
    <w:p w:rsidR="00902F47" w:rsidRPr="00902F47" w:rsidRDefault="00902F47" w:rsidP="001A55A8">
      <w:pPr>
        <w:numPr>
          <w:ilvl w:val="2"/>
          <w:numId w:val="349"/>
        </w:numPr>
        <w:tabs>
          <w:tab w:val="left" w:pos="2480"/>
        </w:tabs>
        <w:spacing w:line="245" w:lineRule="auto"/>
        <w:ind w:left="3544" w:hanging="283"/>
        <w:jc w:val="both"/>
        <w:rPr>
          <w:rFonts w:eastAsia="Times New Roman"/>
          <w:i/>
          <w:iCs/>
          <w:noProof/>
          <w:sz w:val="24"/>
          <w:szCs w:val="24"/>
          <w:lang w:val="sr-Cyrl-RS"/>
        </w:rPr>
      </w:pPr>
      <w:r w:rsidRPr="00902F47">
        <w:rPr>
          <w:rFonts w:eastAsia="Times New Roman"/>
          <w:i/>
          <w:iCs/>
          <w:noProof/>
          <w:sz w:val="24"/>
          <w:szCs w:val="24"/>
          <w:lang w:val="sr-Cyrl-RS"/>
        </w:rPr>
        <w:t>„</w:t>
      </w:r>
      <w:r w:rsidR="00F20062">
        <w:rPr>
          <w:rFonts w:eastAsia="Times New Roman"/>
          <w:i/>
          <w:iCs/>
          <w:noProof/>
          <w:sz w:val="24"/>
          <w:szCs w:val="24"/>
          <w:lang w:val="sr-Cyrl-RS"/>
        </w:rPr>
        <w:t>матрични детектори</w:t>
      </w:r>
      <w:r w:rsidRPr="00902F47">
        <w:rPr>
          <w:rFonts w:eastAsia="Times New Roman"/>
          <w:i/>
          <w:iCs/>
          <w:noProof/>
          <w:sz w:val="24"/>
          <w:szCs w:val="24"/>
          <w:lang w:val="sr-Cyrl-RS"/>
        </w:rPr>
        <w:t>” укљу</w:t>
      </w:r>
      <w:r w:rsidRPr="00902F47">
        <w:rPr>
          <w:rFonts w:eastAsia="Arial"/>
          <w:i/>
          <w:iCs/>
          <w:noProof/>
          <w:sz w:val="24"/>
          <w:szCs w:val="24"/>
          <w:lang w:val="sr-Cyrl-RS"/>
        </w:rPr>
        <w:t>ч</w:t>
      </w:r>
      <w:r w:rsidRPr="00902F47">
        <w:rPr>
          <w:rFonts w:eastAsia="Times New Roman"/>
          <w:i/>
          <w:iCs/>
          <w:noProof/>
          <w:sz w:val="24"/>
          <w:szCs w:val="24"/>
          <w:lang w:val="sr-Cyrl-RS"/>
        </w:rPr>
        <w:t>ују активни механизам због којег су трајно неупотребљиви у слу</w:t>
      </w:r>
      <w:r w:rsidRPr="00902F47">
        <w:rPr>
          <w:rFonts w:eastAsia="Arial"/>
          <w:i/>
          <w:iCs/>
          <w:noProof/>
          <w:sz w:val="24"/>
          <w:szCs w:val="24"/>
          <w:lang w:val="sr-Cyrl-RS"/>
        </w:rPr>
        <w:t>ч</w:t>
      </w:r>
      <w:r w:rsidR="00F20062">
        <w:rPr>
          <w:rFonts w:eastAsia="Times New Roman"/>
          <w:i/>
          <w:iCs/>
          <w:noProof/>
          <w:sz w:val="24"/>
          <w:szCs w:val="24"/>
          <w:lang w:val="sr-Cyrl-RS"/>
        </w:rPr>
        <w:t>ају њиховог</w:t>
      </w:r>
      <w:r w:rsidRPr="00902F47">
        <w:rPr>
          <w:rFonts w:eastAsia="Times New Roman"/>
          <w:i/>
          <w:iCs/>
          <w:noProof/>
          <w:sz w:val="24"/>
          <w:szCs w:val="24"/>
          <w:lang w:val="sr-Cyrl-RS"/>
        </w:rPr>
        <w:t xml:space="preserve"> уклањања из камере за коју су намијењени.</w:t>
      </w:r>
    </w:p>
    <w:p w:rsidR="00902F47" w:rsidRPr="00902F47" w:rsidRDefault="00902F47" w:rsidP="00372522">
      <w:pPr>
        <w:spacing w:line="212" w:lineRule="exact"/>
        <w:jc w:val="both"/>
        <w:rPr>
          <w:rFonts w:eastAsia="Times New Roman"/>
          <w:i/>
          <w:iCs/>
          <w:noProof/>
          <w:sz w:val="24"/>
          <w:szCs w:val="24"/>
          <w:lang w:val="sr-Cyrl-RS"/>
        </w:rPr>
      </w:pPr>
    </w:p>
    <w:p w:rsidR="00902F47" w:rsidRPr="00902F47" w:rsidRDefault="00902F47" w:rsidP="00372522">
      <w:pPr>
        <w:spacing w:line="212" w:lineRule="exact"/>
        <w:jc w:val="both"/>
        <w:rPr>
          <w:rFonts w:eastAsia="Times New Roman"/>
          <w:i/>
          <w:iCs/>
          <w:noProof/>
          <w:sz w:val="24"/>
          <w:szCs w:val="24"/>
          <w:lang w:val="sr-Cyrl-RS"/>
        </w:rPr>
      </w:pPr>
    </w:p>
    <w:p w:rsidR="00902F47" w:rsidRPr="00902F47" w:rsidRDefault="00902F47" w:rsidP="001A55A8">
      <w:pPr>
        <w:numPr>
          <w:ilvl w:val="0"/>
          <w:numId w:val="350"/>
        </w:numPr>
        <w:tabs>
          <w:tab w:val="left" w:pos="2020"/>
        </w:tabs>
        <w:ind w:left="1418" w:hanging="284"/>
        <w:jc w:val="both"/>
        <w:rPr>
          <w:rFonts w:eastAsia="Times New Roman"/>
          <w:noProof/>
          <w:sz w:val="24"/>
          <w:szCs w:val="24"/>
          <w:lang w:val="sr-Cyrl-RS"/>
        </w:rPr>
      </w:pPr>
      <w:r w:rsidRPr="00902F47">
        <w:rPr>
          <w:rFonts w:eastAsia="Times New Roman"/>
          <w:noProof/>
          <w:sz w:val="24"/>
          <w:szCs w:val="24"/>
          <w:lang w:val="sr-Cyrl-RS"/>
        </w:rPr>
        <w:t xml:space="preserve">сликовне камере с </w:t>
      </w:r>
      <w:r w:rsidR="00F20062">
        <w:rPr>
          <w:rFonts w:eastAsia="Times New Roman"/>
          <w:noProof/>
          <w:sz w:val="24"/>
          <w:szCs w:val="24"/>
          <w:lang w:val="sr-Cyrl-RS"/>
        </w:rPr>
        <w:t>полупроводничким детекторима наведеним</w:t>
      </w:r>
      <w:r w:rsidRPr="00902F47">
        <w:rPr>
          <w:rFonts w:eastAsia="Times New Roman"/>
          <w:noProof/>
          <w:sz w:val="24"/>
          <w:szCs w:val="24"/>
          <w:lang w:val="sr-Cyrl-RS"/>
        </w:rPr>
        <w:t xml:space="preserve"> у 6А002.а.1.</w:t>
      </w:r>
    </w:p>
    <w:p w:rsidR="00902F47" w:rsidRPr="00902F47" w:rsidRDefault="00902F47" w:rsidP="00372522">
      <w:pPr>
        <w:tabs>
          <w:tab w:val="left" w:pos="2020"/>
        </w:tabs>
        <w:ind w:left="1418"/>
        <w:jc w:val="both"/>
        <w:rPr>
          <w:rFonts w:eastAsia="Times New Roman"/>
          <w:noProof/>
          <w:sz w:val="24"/>
          <w:szCs w:val="24"/>
          <w:lang w:val="sr-Cyrl-RS"/>
        </w:rPr>
      </w:pPr>
    </w:p>
    <w:p w:rsidR="00C438AF" w:rsidRPr="0044299A" w:rsidRDefault="00C438AF" w:rsidP="00372522">
      <w:pPr>
        <w:spacing w:line="227" w:lineRule="exact"/>
        <w:jc w:val="both"/>
        <w:rPr>
          <w:b/>
          <w:noProof/>
          <w:sz w:val="24"/>
          <w:szCs w:val="24"/>
          <w:lang w:val="en-US"/>
        </w:rPr>
      </w:pPr>
    </w:p>
    <w:p w:rsidR="00902F47" w:rsidRPr="00F20062" w:rsidRDefault="00902F47" w:rsidP="00372522">
      <w:pPr>
        <w:tabs>
          <w:tab w:val="left" w:pos="1520"/>
        </w:tabs>
        <w:ind w:left="851" w:hanging="851"/>
        <w:jc w:val="both"/>
        <w:rPr>
          <w:b/>
          <w:noProof/>
          <w:sz w:val="24"/>
          <w:szCs w:val="24"/>
          <w:lang w:val="sr-Cyrl-RS"/>
        </w:rPr>
      </w:pPr>
      <w:r w:rsidRPr="00F20062">
        <w:rPr>
          <w:rFonts w:eastAsia="Times New Roman"/>
          <w:b/>
          <w:noProof/>
          <w:sz w:val="24"/>
          <w:szCs w:val="24"/>
          <w:lang w:val="sr-Cyrl-RS"/>
        </w:rPr>
        <w:t>6А004</w:t>
      </w:r>
      <w:r w:rsidRPr="00F20062">
        <w:rPr>
          <w:b/>
          <w:noProof/>
          <w:sz w:val="24"/>
          <w:szCs w:val="24"/>
          <w:lang w:val="sr-Cyrl-RS"/>
        </w:rPr>
        <w:tab/>
      </w:r>
      <w:r w:rsidRPr="00F20062">
        <w:rPr>
          <w:rFonts w:eastAsia="Times New Roman"/>
          <w:b/>
          <w:noProof/>
          <w:sz w:val="24"/>
          <w:szCs w:val="24"/>
          <w:lang w:val="sr-Cyrl-RS"/>
        </w:rPr>
        <w:t>Опти</w:t>
      </w:r>
      <w:r w:rsidRPr="00F20062">
        <w:rPr>
          <w:rFonts w:eastAsia="Arial"/>
          <w:b/>
          <w:noProof/>
          <w:sz w:val="24"/>
          <w:szCs w:val="24"/>
          <w:lang w:val="sr-Cyrl-RS"/>
        </w:rPr>
        <w:t>ч</w:t>
      </w:r>
      <w:r w:rsidRPr="00F20062">
        <w:rPr>
          <w:rFonts w:eastAsia="Times New Roman"/>
          <w:b/>
          <w:noProof/>
          <w:sz w:val="24"/>
          <w:szCs w:val="24"/>
          <w:lang w:val="sr-Cyrl-RS"/>
        </w:rPr>
        <w:t>ка опрема и компоненте како слиједи:</w:t>
      </w:r>
    </w:p>
    <w:p w:rsidR="00902F47" w:rsidRPr="00902F47" w:rsidRDefault="00902F47" w:rsidP="00372522">
      <w:pPr>
        <w:spacing w:line="227" w:lineRule="exact"/>
        <w:jc w:val="both"/>
        <w:rPr>
          <w:noProof/>
          <w:sz w:val="24"/>
          <w:szCs w:val="24"/>
          <w:lang w:val="sr-Cyrl-RS"/>
        </w:rPr>
      </w:pPr>
    </w:p>
    <w:p w:rsidR="00902F47" w:rsidRPr="00902F47" w:rsidRDefault="006A5E60" w:rsidP="00372522">
      <w:pPr>
        <w:tabs>
          <w:tab w:val="left" w:pos="1779"/>
        </w:tabs>
        <w:spacing w:line="488" w:lineRule="auto"/>
        <w:ind w:left="851"/>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опти</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ка </w:t>
      </w:r>
      <w:r w:rsidR="00F20062">
        <w:rPr>
          <w:rFonts w:eastAsia="Times New Roman"/>
          <w:noProof/>
          <w:sz w:val="24"/>
          <w:szCs w:val="24"/>
          <w:lang w:val="sr-Cyrl-RS"/>
        </w:rPr>
        <w:t>огледала</w:t>
      </w:r>
      <w:r w:rsidR="00902F47" w:rsidRPr="00902F47">
        <w:rPr>
          <w:rFonts w:eastAsia="Times New Roman"/>
          <w:noProof/>
          <w:sz w:val="24"/>
          <w:szCs w:val="24"/>
          <w:lang w:val="sr-Cyrl-RS"/>
        </w:rPr>
        <w:t xml:space="preserve"> (рефлектори) како слиједи: </w:t>
      </w:r>
    </w:p>
    <w:p w:rsidR="00902F47" w:rsidRPr="00902F47" w:rsidRDefault="00902F47" w:rsidP="00372522">
      <w:pPr>
        <w:tabs>
          <w:tab w:val="left" w:pos="1779"/>
        </w:tabs>
        <w:spacing w:line="488" w:lineRule="auto"/>
        <w:ind w:left="1134"/>
        <w:jc w:val="both"/>
        <w:rPr>
          <w:rFonts w:eastAsia="Times New Roman"/>
          <w:noProof/>
          <w:sz w:val="24"/>
          <w:szCs w:val="24"/>
          <w:lang w:val="sr-Cyrl-RS"/>
        </w:rPr>
      </w:pPr>
      <w:r w:rsidRPr="00902F47">
        <w:rPr>
          <w:rFonts w:eastAsia="Times New Roman"/>
          <w:i/>
          <w:iCs/>
          <w:noProof/>
          <w:sz w:val="24"/>
          <w:szCs w:val="24"/>
          <w:u w:val="single"/>
          <w:lang w:val="sr-Cyrl-RS"/>
        </w:rPr>
        <w:lastRenderedPageBreak/>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1" w:lineRule="exact"/>
        <w:ind w:left="1134"/>
        <w:jc w:val="both"/>
        <w:rPr>
          <w:rFonts w:eastAsia="Times New Roman"/>
          <w:noProof/>
          <w:sz w:val="24"/>
          <w:szCs w:val="24"/>
          <w:lang w:val="sr-Cyrl-RS"/>
        </w:rPr>
      </w:pPr>
    </w:p>
    <w:p w:rsidR="00902F47" w:rsidRPr="00902F47" w:rsidRDefault="00902F47" w:rsidP="00372522">
      <w:pPr>
        <w:spacing w:line="246" w:lineRule="auto"/>
        <w:ind w:left="1134"/>
        <w:jc w:val="both"/>
        <w:rPr>
          <w:rFonts w:eastAsia="Times New Roman"/>
          <w:noProof/>
          <w:sz w:val="24"/>
          <w:szCs w:val="24"/>
          <w:lang w:val="sr-Cyrl-RS"/>
        </w:rPr>
      </w:pPr>
      <w:r w:rsidRPr="00902F47">
        <w:rPr>
          <w:rFonts w:eastAsia="Times New Roman"/>
          <w:i/>
          <w:iCs/>
          <w:noProof/>
          <w:sz w:val="24"/>
          <w:szCs w:val="24"/>
          <w:lang w:val="sr-Cyrl-RS"/>
        </w:rPr>
        <w:t>За потребе 6А004.а</w:t>
      </w:r>
      <w:r w:rsidR="0077060D">
        <w:rPr>
          <w:rFonts w:eastAsia="Times New Roman"/>
          <w:i/>
          <w:iCs/>
          <w:noProof/>
          <w:sz w:val="24"/>
          <w:szCs w:val="24"/>
          <w:lang w:val="sr-Cyrl-RS"/>
        </w:rPr>
        <w:t>,</w:t>
      </w:r>
      <w:r w:rsidRPr="00902F47">
        <w:rPr>
          <w:rFonts w:eastAsia="Times New Roman"/>
          <w:i/>
          <w:iCs/>
          <w:noProof/>
          <w:sz w:val="24"/>
          <w:szCs w:val="24"/>
          <w:lang w:val="sr-Cyrl-RS"/>
        </w:rPr>
        <w:t xml:space="preserve"> праг осјетљивости опти</w:t>
      </w:r>
      <w:r w:rsidRPr="00902F47">
        <w:rPr>
          <w:rFonts w:eastAsia="Arial"/>
          <w:i/>
          <w:iCs/>
          <w:noProof/>
          <w:sz w:val="24"/>
          <w:szCs w:val="24"/>
          <w:lang w:val="sr-Cyrl-RS"/>
        </w:rPr>
        <w:t>ч</w:t>
      </w:r>
      <w:r w:rsidRPr="00902F47">
        <w:rPr>
          <w:rFonts w:eastAsia="Times New Roman"/>
          <w:i/>
          <w:iCs/>
          <w:noProof/>
          <w:sz w:val="24"/>
          <w:szCs w:val="24"/>
          <w:lang w:val="sr-Cyrl-RS"/>
        </w:rPr>
        <w:t>ких компоненти на оште</w:t>
      </w:r>
      <w:r w:rsidRPr="00902F47">
        <w:rPr>
          <w:rFonts w:eastAsia="Arial"/>
          <w:i/>
          <w:iCs/>
          <w:noProof/>
          <w:sz w:val="24"/>
          <w:szCs w:val="24"/>
          <w:lang w:val="sr-Cyrl-RS"/>
        </w:rPr>
        <w:t>ћ</w:t>
      </w:r>
      <w:r w:rsidRPr="00902F47">
        <w:rPr>
          <w:rFonts w:eastAsia="Times New Roman"/>
          <w:i/>
          <w:iCs/>
          <w:noProof/>
          <w:sz w:val="24"/>
          <w:szCs w:val="24"/>
          <w:lang w:val="sr-Cyrl-RS"/>
        </w:rPr>
        <w:t>ења узрокована дјеловањем ласерске зраке (</w:t>
      </w:r>
      <w:r w:rsidR="00F20062">
        <w:rPr>
          <w:rFonts w:eastAsia="Times New Roman"/>
          <w:i/>
          <w:iCs/>
          <w:noProof/>
          <w:sz w:val="24"/>
          <w:szCs w:val="24"/>
          <w:lang w:val="en-US"/>
        </w:rPr>
        <w:t>Laser</w:t>
      </w:r>
      <w:r w:rsidRPr="00902F47">
        <w:rPr>
          <w:rFonts w:eastAsia="Times New Roman"/>
          <w:i/>
          <w:iCs/>
          <w:noProof/>
          <w:sz w:val="24"/>
          <w:szCs w:val="24"/>
          <w:lang w:val="sr-Cyrl-RS"/>
        </w:rPr>
        <w:t xml:space="preserve"> </w:t>
      </w:r>
      <w:r w:rsidR="00F20062">
        <w:rPr>
          <w:rFonts w:eastAsia="Times New Roman"/>
          <w:i/>
          <w:iCs/>
          <w:noProof/>
          <w:sz w:val="24"/>
          <w:szCs w:val="24"/>
          <w:lang w:val="en-US"/>
        </w:rPr>
        <w:t>Induced</w:t>
      </w:r>
      <w:r w:rsidRPr="00902F47">
        <w:rPr>
          <w:rFonts w:eastAsia="Times New Roman"/>
          <w:i/>
          <w:iCs/>
          <w:noProof/>
          <w:sz w:val="24"/>
          <w:szCs w:val="24"/>
          <w:lang w:val="sr-Cyrl-RS"/>
        </w:rPr>
        <w:t xml:space="preserve"> </w:t>
      </w:r>
      <w:r w:rsidR="00F20062">
        <w:rPr>
          <w:rFonts w:eastAsia="Times New Roman"/>
          <w:i/>
          <w:iCs/>
          <w:noProof/>
          <w:sz w:val="24"/>
          <w:szCs w:val="24"/>
          <w:lang w:val="en-US"/>
        </w:rPr>
        <w:t>Damage</w:t>
      </w:r>
      <w:r w:rsidRPr="00902F47">
        <w:rPr>
          <w:rFonts w:eastAsia="Times New Roman"/>
          <w:i/>
          <w:iCs/>
          <w:noProof/>
          <w:sz w:val="24"/>
          <w:szCs w:val="24"/>
          <w:lang w:val="sr-Cyrl-RS"/>
        </w:rPr>
        <w:t xml:space="preserve"> </w:t>
      </w:r>
      <w:r w:rsidR="00F20062">
        <w:rPr>
          <w:rFonts w:eastAsia="Times New Roman"/>
          <w:i/>
          <w:iCs/>
          <w:noProof/>
          <w:sz w:val="24"/>
          <w:szCs w:val="24"/>
          <w:lang w:val="en-US"/>
        </w:rPr>
        <w:t>Threshold</w:t>
      </w:r>
      <w:r w:rsidRPr="00902F47">
        <w:rPr>
          <w:rFonts w:eastAsia="Times New Roman"/>
          <w:i/>
          <w:iCs/>
          <w:noProof/>
          <w:sz w:val="24"/>
          <w:szCs w:val="24"/>
          <w:lang w:val="sr-Cyrl-RS"/>
        </w:rPr>
        <w:t xml:space="preserve"> – </w:t>
      </w:r>
      <w:r w:rsidR="00F20062">
        <w:rPr>
          <w:rFonts w:eastAsia="Times New Roman"/>
          <w:i/>
          <w:iCs/>
          <w:noProof/>
          <w:sz w:val="24"/>
          <w:szCs w:val="24"/>
          <w:lang w:val="en-US"/>
        </w:rPr>
        <w:t>LIDT</w:t>
      </w:r>
      <w:r w:rsidRPr="00902F47">
        <w:rPr>
          <w:rFonts w:eastAsia="Times New Roman"/>
          <w:i/>
          <w:iCs/>
          <w:noProof/>
          <w:sz w:val="24"/>
          <w:szCs w:val="24"/>
          <w:lang w:val="sr-Cyrl-RS"/>
        </w:rPr>
        <w:t xml:space="preserve">) </w:t>
      </w:r>
      <w:r w:rsidR="00C82973">
        <w:rPr>
          <w:rFonts w:eastAsia="Times New Roman"/>
          <w:i/>
          <w:iCs/>
          <w:noProof/>
          <w:sz w:val="24"/>
          <w:szCs w:val="24"/>
          <w:lang w:val="sr-Cyrl-RS"/>
        </w:rPr>
        <w:t>мј</w:t>
      </w:r>
      <w:r w:rsidRPr="00902F47">
        <w:rPr>
          <w:rFonts w:eastAsia="Times New Roman"/>
          <w:i/>
          <w:iCs/>
          <w:noProof/>
          <w:sz w:val="24"/>
          <w:szCs w:val="24"/>
          <w:lang w:val="sr-Cyrl-RS"/>
        </w:rPr>
        <w:t xml:space="preserve">ери се у складу с </w:t>
      </w:r>
      <w:r w:rsidR="00445438">
        <w:rPr>
          <w:rFonts w:eastAsia="Times New Roman"/>
          <w:i/>
          <w:iCs/>
          <w:noProof/>
          <w:sz w:val="24"/>
          <w:szCs w:val="24"/>
          <w:lang w:val="sr-Cyrl-RS"/>
        </w:rPr>
        <w:t>ISO</w:t>
      </w:r>
      <w:r w:rsidRPr="00902F47">
        <w:rPr>
          <w:rFonts w:eastAsia="Times New Roman"/>
          <w:i/>
          <w:iCs/>
          <w:noProof/>
          <w:sz w:val="24"/>
          <w:szCs w:val="24"/>
          <w:lang w:val="sr-Cyrl-RS"/>
        </w:rPr>
        <w:t xml:space="preserve"> 21254-1:2011.</w:t>
      </w:r>
    </w:p>
    <w:p w:rsidR="00902F47" w:rsidRPr="00902F47" w:rsidRDefault="00902F47" w:rsidP="00372522">
      <w:pPr>
        <w:spacing w:line="211" w:lineRule="exact"/>
        <w:jc w:val="both"/>
        <w:rPr>
          <w:rFonts w:eastAsia="Times New Roman"/>
          <w:noProof/>
          <w:sz w:val="24"/>
          <w:szCs w:val="24"/>
          <w:lang w:val="sr-Cyrl-RS"/>
        </w:rPr>
      </w:pPr>
    </w:p>
    <w:p w:rsidR="00902F47" w:rsidRPr="00902F47" w:rsidRDefault="00902F47" w:rsidP="00372522">
      <w:pPr>
        <w:ind w:left="3402" w:hanging="2268"/>
        <w:jc w:val="both"/>
        <w:rPr>
          <w:rFonts w:eastAsia="Times New Roman"/>
          <w:noProof/>
          <w:sz w:val="24"/>
          <w:szCs w:val="24"/>
          <w:lang w:val="sr-Cyrl-RS"/>
        </w:rPr>
      </w:pPr>
      <w:r w:rsidRPr="00902F47">
        <w:rPr>
          <w:rFonts w:eastAsia="Times New Roman"/>
          <w:i/>
          <w:iCs/>
          <w:noProof/>
          <w:sz w:val="24"/>
          <w:szCs w:val="24"/>
          <w:u w:val="single"/>
          <w:lang w:val="sr-Cyrl-RS"/>
        </w:rPr>
        <w:t>ВАЖНА НАПОМЕНА</w:t>
      </w:r>
      <w:r w:rsidRPr="00902F47">
        <w:rPr>
          <w:rFonts w:eastAsia="Times New Roman"/>
          <w:i/>
          <w:iCs/>
          <w:noProof/>
          <w:sz w:val="24"/>
          <w:szCs w:val="24"/>
          <w:lang w:val="sr-Cyrl-RS"/>
        </w:rPr>
        <w:t xml:space="preserve"> За опти</w:t>
      </w:r>
      <w:r w:rsidRPr="00902F47">
        <w:rPr>
          <w:rFonts w:eastAsia="Arial"/>
          <w:i/>
          <w:iCs/>
          <w:noProof/>
          <w:sz w:val="24"/>
          <w:szCs w:val="24"/>
          <w:lang w:val="sr-Cyrl-RS"/>
        </w:rPr>
        <w:t>ч</w:t>
      </w:r>
      <w:r w:rsidRPr="00902F47">
        <w:rPr>
          <w:rFonts w:eastAsia="Times New Roman"/>
          <w:i/>
          <w:iCs/>
          <w:noProof/>
          <w:sz w:val="24"/>
          <w:szCs w:val="24"/>
          <w:lang w:val="sr-Cyrl-RS"/>
        </w:rPr>
        <w:t xml:space="preserve">ка </w:t>
      </w:r>
      <w:r w:rsidR="0044299A">
        <w:rPr>
          <w:rFonts w:eastAsia="Times New Roman"/>
          <w:i/>
          <w:iCs/>
          <w:noProof/>
          <w:sz w:val="24"/>
          <w:szCs w:val="24"/>
          <w:lang w:val="sr-Cyrl-RS"/>
        </w:rPr>
        <w:t>огледала</w:t>
      </w:r>
      <w:r w:rsidRPr="00902F47">
        <w:rPr>
          <w:rFonts w:eastAsia="Times New Roman"/>
          <w:i/>
          <w:iCs/>
          <w:noProof/>
          <w:sz w:val="24"/>
          <w:szCs w:val="24"/>
          <w:lang w:val="sr-Cyrl-RS"/>
        </w:rPr>
        <w:t xml:space="preserve"> посебно обликована за литографску опрему видјети </w:t>
      </w:r>
      <w:r w:rsidR="00D03237">
        <w:rPr>
          <w:rFonts w:eastAsia="Times New Roman"/>
          <w:i/>
          <w:iCs/>
          <w:noProof/>
          <w:sz w:val="24"/>
          <w:szCs w:val="24"/>
          <w:lang w:val="sr-Cyrl-RS"/>
        </w:rPr>
        <w:t>3B</w:t>
      </w:r>
      <w:r w:rsidRPr="00902F47">
        <w:rPr>
          <w:rFonts w:eastAsia="Times New Roman"/>
          <w:i/>
          <w:iCs/>
          <w:noProof/>
          <w:sz w:val="24"/>
          <w:szCs w:val="24"/>
          <w:lang w:val="sr-Cyrl-RS"/>
        </w:rPr>
        <w:t>001.</w:t>
      </w:r>
    </w:p>
    <w:p w:rsidR="00902F47" w:rsidRPr="00902F47" w:rsidRDefault="00902F47" w:rsidP="00372522">
      <w:pPr>
        <w:spacing w:line="227" w:lineRule="exact"/>
        <w:jc w:val="both"/>
        <w:rPr>
          <w:rFonts w:eastAsia="Times New Roman"/>
          <w:noProof/>
          <w:sz w:val="24"/>
          <w:szCs w:val="24"/>
          <w:lang w:val="sr-Cyrl-RS"/>
        </w:rPr>
      </w:pPr>
    </w:p>
    <w:p w:rsidR="00902F47" w:rsidRPr="00902F47" w:rsidRDefault="00902F47" w:rsidP="001A55A8">
      <w:pPr>
        <w:numPr>
          <w:ilvl w:val="1"/>
          <w:numId w:val="351"/>
        </w:numPr>
        <w:tabs>
          <w:tab w:val="left" w:pos="2020"/>
          <w:tab w:val="left" w:pos="9356"/>
        </w:tabs>
        <w:spacing w:line="245" w:lineRule="auto"/>
        <w:ind w:left="1418" w:hanging="284"/>
        <w:jc w:val="both"/>
        <w:rPr>
          <w:rFonts w:eastAsia="Times New Roman"/>
          <w:noProof/>
          <w:sz w:val="24"/>
          <w:szCs w:val="24"/>
          <w:lang w:val="sr-Cyrl-RS"/>
        </w:rPr>
      </w:pPr>
      <w:r w:rsidRPr="00902F47">
        <w:rPr>
          <w:rFonts w:eastAsia="Times New Roman"/>
          <w:noProof/>
          <w:sz w:val="24"/>
          <w:szCs w:val="24"/>
          <w:lang w:val="sr-Cyrl-RS"/>
        </w:rPr>
        <w:t xml:space="preserve">‚деформабилна </w:t>
      </w:r>
      <w:r w:rsidR="00197459">
        <w:rPr>
          <w:rFonts w:eastAsia="Times New Roman"/>
          <w:noProof/>
          <w:sz w:val="24"/>
          <w:szCs w:val="24"/>
          <w:lang w:val="sr-Cyrl-RS"/>
        </w:rPr>
        <w:t>огледала</w:t>
      </w:r>
      <w:r w:rsidRPr="00902F47">
        <w:rPr>
          <w:rFonts w:eastAsia="Times New Roman"/>
          <w:noProof/>
          <w:sz w:val="24"/>
          <w:szCs w:val="24"/>
          <w:lang w:val="sr-Cyrl-RS"/>
        </w:rPr>
        <w:t xml:space="preserve"> која имају активни опти</w:t>
      </w:r>
      <w:r w:rsidRPr="00902F47">
        <w:rPr>
          <w:rFonts w:eastAsia="Arial"/>
          <w:noProof/>
          <w:sz w:val="24"/>
          <w:szCs w:val="24"/>
          <w:lang w:val="sr-Cyrl-RS"/>
        </w:rPr>
        <w:t>ч</w:t>
      </w:r>
      <w:r w:rsidRPr="00902F47">
        <w:rPr>
          <w:rFonts w:eastAsia="Times New Roman"/>
          <w:noProof/>
          <w:sz w:val="24"/>
          <w:szCs w:val="24"/>
          <w:lang w:val="sr-Cyrl-RS"/>
        </w:rPr>
        <w:t>ки отвор ве</w:t>
      </w:r>
      <w:r w:rsidRPr="00902F47">
        <w:rPr>
          <w:rFonts w:eastAsia="Arial"/>
          <w:noProof/>
          <w:sz w:val="24"/>
          <w:szCs w:val="24"/>
          <w:lang w:val="sr-Cyrl-RS"/>
        </w:rPr>
        <w:t>ћ</w:t>
      </w:r>
      <w:r w:rsidRPr="00902F47">
        <w:rPr>
          <w:rFonts w:eastAsia="Times New Roman"/>
          <w:noProof/>
          <w:sz w:val="24"/>
          <w:szCs w:val="24"/>
          <w:lang w:val="sr-Cyrl-RS"/>
        </w:rPr>
        <w:t xml:space="preserve">и од 10 </w:t>
      </w:r>
      <w:r w:rsidR="00016A4E">
        <w:rPr>
          <w:rFonts w:eastAsia="Times New Roman"/>
          <w:noProof/>
          <w:sz w:val="24"/>
          <w:szCs w:val="24"/>
          <w:lang w:val="sr-Cyrl-RS"/>
        </w:rPr>
        <w:t>mm</w:t>
      </w:r>
      <w:r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 xml:space="preserve"> те за њих посебно обликоване компоненте,</w:t>
      </w:r>
    </w:p>
    <w:p w:rsidR="00902F47" w:rsidRPr="00902F47" w:rsidRDefault="00902F47" w:rsidP="00372522">
      <w:pPr>
        <w:tabs>
          <w:tab w:val="left" w:pos="9356"/>
        </w:tabs>
        <w:spacing w:line="212" w:lineRule="exact"/>
        <w:ind w:left="1418" w:hanging="284"/>
        <w:jc w:val="both"/>
        <w:rPr>
          <w:rFonts w:eastAsia="Times New Roman"/>
          <w:noProof/>
          <w:sz w:val="24"/>
          <w:szCs w:val="24"/>
          <w:lang w:val="sr-Cyrl-RS"/>
        </w:rPr>
      </w:pPr>
    </w:p>
    <w:p w:rsidR="00902F47" w:rsidRPr="00902F47" w:rsidRDefault="00902F47" w:rsidP="00372522">
      <w:pPr>
        <w:ind w:left="1701" w:hanging="283"/>
        <w:jc w:val="both"/>
        <w:rPr>
          <w:rFonts w:eastAsia="Times New Roman"/>
          <w:noProof/>
          <w:sz w:val="24"/>
          <w:szCs w:val="24"/>
          <w:lang w:val="sr-Cyrl-RS"/>
        </w:rPr>
      </w:pPr>
      <w:r w:rsidRPr="00902F47">
        <w:rPr>
          <w:rFonts w:eastAsia="Times New Roman"/>
          <w:noProof/>
          <w:sz w:val="24"/>
          <w:szCs w:val="24"/>
          <w:lang w:val="sr-Cyrl-RS"/>
        </w:rPr>
        <w:t>а.  имају све сљеде</w:t>
      </w:r>
      <w:r w:rsidRPr="00902F47">
        <w:rPr>
          <w:rFonts w:eastAsia="Arial"/>
          <w:noProof/>
          <w:sz w:val="24"/>
          <w:szCs w:val="24"/>
          <w:lang w:val="sr-Cyrl-RS"/>
        </w:rPr>
        <w:t>ћ</w:t>
      </w:r>
      <w:r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Pr="00902F47">
        <w:rPr>
          <w:rFonts w:eastAsia="Times New Roman"/>
          <w:noProof/>
          <w:sz w:val="24"/>
          <w:szCs w:val="24"/>
          <w:lang w:val="sr-Cyrl-RS"/>
        </w:rPr>
        <w:t>:</w:t>
      </w:r>
    </w:p>
    <w:p w:rsidR="00902F47" w:rsidRPr="00902F47" w:rsidRDefault="00902F47" w:rsidP="00372522">
      <w:pPr>
        <w:spacing w:line="227" w:lineRule="exact"/>
        <w:jc w:val="both"/>
        <w:rPr>
          <w:rFonts w:eastAsia="Times New Roman"/>
          <w:noProof/>
          <w:sz w:val="24"/>
          <w:szCs w:val="24"/>
          <w:lang w:val="sr-Cyrl-RS"/>
        </w:rPr>
      </w:pPr>
    </w:p>
    <w:p w:rsidR="00902F47" w:rsidRPr="00902F47" w:rsidRDefault="00902F47" w:rsidP="001A55A8">
      <w:pPr>
        <w:numPr>
          <w:ilvl w:val="3"/>
          <w:numId w:val="351"/>
        </w:numPr>
        <w:tabs>
          <w:tab w:val="left" w:pos="2480"/>
        </w:tabs>
        <w:ind w:left="1985" w:hanging="284"/>
        <w:jc w:val="both"/>
        <w:rPr>
          <w:rFonts w:eastAsia="Times New Roman"/>
          <w:noProof/>
          <w:sz w:val="24"/>
          <w:szCs w:val="24"/>
          <w:lang w:val="sr-Cyrl-RS"/>
        </w:rPr>
      </w:pPr>
      <w:r w:rsidRPr="00902F47">
        <w:rPr>
          <w:rFonts w:eastAsia="Times New Roman"/>
          <w:noProof/>
          <w:sz w:val="24"/>
          <w:szCs w:val="24"/>
          <w:lang w:val="sr-Cyrl-RS"/>
        </w:rPr>
        <w:t>механи</w:t>
      </w:r>
      <w:r w:rsidRPr="00902F47">
        <w:rPr>
          <w:rFonts w:eastAsia="Arial"/>
          <w:noProof/>
          <w:sz w:val="24"/>
          <w:szCs w:val="24"/>
          <w:lang w:val="sr-Cyrl-RS"/>
        </w:rPr>
        <w:t>ч</w:t>
      </w:r>
      <w:r w:rsidRPr="00902F47">
        <w:rPr>
          <w:rFonts w:eastAsia="Times New Roman"/>
          <w:noProof/>
          <w:sz w:val="24"/>
          <w:szCs w:val="24"/>
          <w:lang w:val="sr-Cyrl-RS"/>
        </w:rPr>
        <w:t xml:space="preserve">ку резонантну фреквенцију од 750 </w:t>
      </w:r>
      <w:r w:rsidR="00F20062">
        <w:rPr>
          <w:rFonts w:eastAsia="Times New Roman"/>
          <w:noProof/>
          <w:sz w:val="24"/>
          <w:szCs w:val="24"/>
          <w:lang w:val="en-US"/>
        </w:rPr>
        <w:t>Hz</w:t>
      </w:r>
      <w:r w:rsidRPr="00902F47">
        <w:rPr>
          <w:rFonts w:eastAsia="Times New Roman"/>
          <w:noProof/>
          <w:sz w:val="24"/>
          <w:szCs w:val="24"/>
          <w:lang w:val="sr-Cyrl-RS"/>
        </w:rPr>
        <w:t xml:space="preserve"> или више </w:t>
      </w:r>
      <w:r w:rsidRPr="00902F47">
        <w:rPr>
          <w:rFonts w:eastAsia="Times New Roman"/>
          <w:noProof/>
          <w:sz w:val="24"/>
          <w:szCs w:val="24"/>
          <w:u w:val="single"/>
          <w:lang w:val="sr-Cyrl-RS"/>
        </w:rPr>
        <w:t>и</w:t>
      </w:r>
    </w:p>
    <w:p w:rsidR="00902F47" w:rsidRPr="00902F47" w:rsidRDefault="00902F47" w:rsidP="00372522">
      <w:pPr>
        <w:spacing w:line="227" w:lineRule="exact"/>
        <w:ind w:left="1985" w:hanging="284"/>
        <w:jc w:val="both"/>
        <w:rPr>
          <w:rFonts w:eastAsia="Times New Roman"/>
          <w:noProof/>
          <w:sz w:val="24"/>
          <w:szCs w:val="24"/>
          <w:lang w:val="sr-Cyrl-RS"/>
        </w:rPr>
      </w:pPr>
    </w:p>
    <w:p w:rsidR="00902F47" w:rsidRPr="00902F47" w:rsidRDefault="00902F47" w:rsidP="001A55A8">
      <w:pPr>
        <w:numPr>
          <w:ilvl w:val="3"/>
          <w:numId w:val="351"/>
        </w:numPr>
        <w:tabs>
          <w:tab w:val="left" w:pos="2480"/>
        </w:tabs>
        <w:ind w:left="1985" w:hanging="284"/>
        <w:jc w:val="both"/>
        <w:rPr>
          <w:rFonts w:eastAsia="Times New Roman"/>
          <w:noProof/>
          <w:sz w:val="24"/>
          <w:szCs w:val="24"/>
          <w:lang w:val="sr-Cyrl-RS"/>
        </w:rPr>
      </w:pPr>
      <w:r w:rsidRPr="00902F47">
        <w:rPr>
          <w:rFonts w:eastAsia="Times New Roman"/>
          <w:noProof/>
          <w:sz w:val="24"/>
          <w:szCs w:val="24"/>
          <w:lang w:val="sr-Cyrl-RS"/>
        </w:rPr>
        <w:t xml:space="preserve">више од 200 активатора </w:t>
      </w:r>
      <w:r w:rsidRPr="00902F47">
        <w:rPr>
          <w:rFonts w:eastAsia="Times New Roman"/>
          <w:noProof/>
          <w:sz w:val="24"/>
          <w:szCs w:val="24"/>
          <w:u w:val="single"/>
          <w:lang w:val="sr-Cyrl-RS"/>
        </w:rPr>
        <w:t>или</w:t>
      </w:r>
    </w:p>
    <w:p w:rsidR="00902F47" w:rsidRPr="00902F47" w:rsidRDefault="00902F47" w:rsidP="00372522">
      <w:pPr>
        <w:jc w:val="both"/>
        <w:rPr>
          <w:noProof/>
          <w:sz w:val="24"/>
          <w:szCs w:val="24"/>
          <w:lang w:val="sr-Cyrl-RS"/>
        </w:rPr>
      </w:pPr>
    </w:p>
    <w:p w:rsidR="00902F47" w:rsidRPr="00902F47" w:rsidRDefault="00902F47" w:rsidP="00372522">
      <w:pPr>
        <w:spacing w:line="212" w:lineRule="exact"/>
        <w:jc w:val="both"/>
        <w:rPr>
          <w:noProof/>
          <w:sz w:val="24"/>
          <w:szCs w:val="24"/>
          <w:lang w:val="sr-Cyrl-RS"/>
        </w:rPr>
      </w:pPr>
      <w:bookmarkStart w:id="89" w:name="page168"/>
      <w:bookmarkEnd w:id="89"/>
    </w:p>
    <w:p w:rsidR="00902F47" w:rsidRPr="00902F47" w:rsidRDefault="006A5E60" w:rsidP="00372522">
      <w:pPr>
        <w:tabs>
          <w:tab w:val="left" w:pos="2220"/>
        </w:tabs>
        <w:spacing w:line="245" w:lineRule="auto"/>
        <w:ind w:left="1418"/>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праг осјетљивости опти</w:t>
      </w:r>
      <w:r w:rsidR="00902F47" w:rsidRPr="00902F47">
        <w:rPr>
          <w:rFonts w:eastAsia="Arial"/>
          <w:noProof/>
          <w:sz w:val="24"/>
          <w:szCs w:val="24"/>
          <w:lang w:val="sr-Cyrl-RS"/>
        </w:rPr>
        <w:t>ч</w:t>
      </w:r>
      <w:r w:rsidR="00902F47" w:rsidRPr="00902F47">
        <w:rPr>
          <w:rFonts w:eastAsia="Times New Roman"/>
          <w:noProof/>
          <w:sz w:val="24"/>
          <w:szCs w:val="24"/>
          <w:lang w:val="sr-Cyrl-RS"/>
        </w:rPr>
        <w:t>ких компоненти на оште</w:t>
      </w:r>
      <w:r w:rsidR="00902F47" w:rsidRPr="00902F47">
        <w:rPr>
          <w:rFonts w:eastAsia="Arial"/>
          <w:noProof/>
          <w:sz w:val="24"/>
          <w:szCs w:val="24"/>
          <w:lang w:val="sr-Cyrl-RS"/>
        </w:rPr>
        <w:t>ћ</w:t>
      </w:r>
      <w:r w:rsidR="00902F47" w:rsidRPr="00902F47">
        <w:rPr>
          <w:rFonts w:eastAsia="Times New Roman"/>
          <w:noProof/>
          <w:sz w:val="24"/>
          <w:szCs w:val="24"/>
          <w:lang w:val="sr-Cyrl-RS"/>
        </w:rPr>
        <w:t>ења узрокована дјеловањем ласерске зраке (</w:t>
      </w:r>
      <w:r w:rsidR="00197459">
        <w:rPr>
          <w:rFonts w:eastAsia="Times New Roman"/>
          <w:noProof/>
          <w:sz w:val="24"/>
          <w:szCs w:val="24"/>
          <w:lang w:val="en-US"/>
        </w:rPr>
        <w:t>LIDT</w:t>
      </w:r>
      <w:r w:rsidR="00902F47" w:rsidRPr="00902F47">
        <w:rPr>
          <w:rFonts w:eastAsia="Times New Roman"/>
          <w:noProof/>
          <w:sz w:val="24"/>
          <w:szCs w:val="24"/>
          <w:lang w:val="sr-Cyrl-RS"/>
        </w:rPr>
        <w:t xml:space="preserve">) има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167" w:lineRule="exact"/>
        <w:ind w:left="1701" w:hanging="283"/>
        <w:jc w:val="both"/>
        <w:rPr>
          <w:rFonts w:eastAsia="Times New Roman"/>
          <w:noProof/>
          <w:sz w:val="24"/>
          <w:szCs w:val="24"/>
          <w:lang w:val="sr-Cyrl-RS"/>
        </w:rPr>
      </w:pPr>
    </w:p>
    <w:p w:rsidR="00902F47" w:rsidRPr="00902F47" w:rsidRDefault="00902F47" w:rsidP="001A55A8">
      <w:pPr>
        <w:numPr>
          <w:ilvl w:val="1"/>
          <w:numId w:val="352"/>
        </w:numPr>
        <w:tabs>
          <w:tab w:val="left" w:pos="2460"/>
        </w:tabs>
        <w:ind w:left="1985" w:hanging="284"/>
        <w:jc w:val="both"/>
        <w:rPr>
          <w:rFonts w:eastAsia="Times New Roman"/>
          <w:noProof/>
          <w:sz w:val="24"/>
          <w:szCs w:val="24"/>
          <w:lang w:val="sr-Cyrl-RS"/>
        </w:rPr>
      </w:pPr>
      <w:r w:rsidRPr="00902F47">
        <w:rPr>
          <w:rFonts w:eastAsia="Times New Roman"/>
          <w:noProof/>
          <w:sz w:val="24"/>
          <w:szCs w:val="24"/>
          <w:lang w:val="sr-Cyrl-RS"/>
        </w:rPr>
        <w:t>ве</w:t>
      </w:r>
      <w:r w:rsidRPr="00902F47">
        <w:rPr>
          <w:rFonts w:eastAsia="Arial"/>
          <w:noProof/>
          <w:sz w:val="24"/>
          <w:szCs w:val="24"/>
          <w:lang w:val="sr-Cyrl-RS"/>
        </w:rPr>
        <w:t>ћ</w:t>
      </w:r>
      <w:r w:rsidRPr="00902F47">
        <w:rPr>
          <w:rFonts w:eastAsia="Times New Roman"/>
          <w:noProof/>
          <w:sz w:val="24"/>
          <w:szCs w:val="24"/>
          <w:lang w:val="sr-Cyrl-RS"/>
        </w:rPr>
        <w:t xml:space="preserve">и је од 1 кW/ </w:t>
      </w:r>
      <w:r w:rsidR="00F45795">
        <w:rPr>
          <w:rFonts w:eastAsia="Times New Roman"/>
          <w:noProof/>
          <w:sz w:val="24"/>
          <w:szCs w:val="24"/>
          <w:lang w:val="sr-Cyrl-RS"/>
        </w:rPr>
        <w:t>cm</w:t>
      </w:r>
      <w:r w:rsidRPr="00902F47">
        <w:rPr>
          <w:rFonts w:eastAsia="Times New Roman"/>
          <w:noProof/>
          <w:sz w:val="24"/>
          <w:szCs w:val="24"/>
          <w:lang w:val="sr-Cyrl-RS"/>
        </w:rPr>
        <w:t xml:space="preserve"> </w:t>
      </w:r>
      <w:r w:rsidRPr="00902F47">
        <w:rPr>
          <w:rFonts w:eastAsia="Times New Roman"/>
          <w:noProof/>
          <w:sz w:val="24"/>
          <w:szCs w:val="24"/>
          <w:vertAlign w:val="superscript"/>
          <w:lang w:val="sr-Cyrl-RS"/>
        </w:rPr>
        <w:t>2</w:t>
      </w:r>
      <w:r w:rsidR="00F20062">
        <w:rPr>
          <w:rFonts w:eastAsia="Times New Roman"/>
          <w:noProof/>
          <w:sz w:val="24"/>
          <w:szCs w:val="24"/>
          <w:lang w:val="sr-Cyrl-RS"/>
        </w:rPr>
        <w:t xml:space="preserve"> код употребе „</w:t>
      </w:r>
      <w:r w:rsidR="00F20062">
        <w:rPr>
          <w:rFonts w:eastAsia="Times New Roman"/>
          <w:noProof/>
          <w:sz w:val="24"/>
          <w:szCs w:val="24"/>
          <w:lang w:val="en-US"/>
        </w:rPr>
        <w:t>C</w:t>
      </w:r>
      <w:r w:rsidRPr="00902F47">
        <w:rPr>
          <w:rFonts w:eastAsia="Times New Roman"/>
          <w:noProof/>
          <w:sz w:val="24"/>
          <w:szCs w:val="24"/>
          <w:lang w:val="sr-Cyrl-RS"/>
        </w:rPr>
        <w:t xml:space="preserve">W ласера” </w:t>
      </w:r>
      <w:r w:rsidRPr="00902F47">
        <w:rPr>
          <w:rFonts w:eastAsia="Times New Roman"/>
          <w:noProof/>
          <w:sz w:val="24"/>
          <w:szCs w:val="24"/>
          <w:u w:val="single"/>
          <w:lang w:val="sr-Cyrl-RS"/>
        </w:rPr>
        <w:t>или</w:t>
      </w:r>
    </w:p>
    <w:p w:rsidR="00902F47" w:rsidRPr="00902F47" w:rsidRDefault="00902F47" w:rsidP="00372522">
      <w:pPr>
        <w:spacing w:line="108" w:lineRule="exact"/>
        <w:ind w:left="1985" w:hanging="284"/>
        <w:jc w:val="both"/>
        <w:rPr>
          <w:rFonts w:eastAsia="Times New Roman"/>
          <w:noProof/>
          <w:sz w:val="24"/>
          <w:szCs w:val="24"/>
          <w:lang w:val="sr-Cyrl-RS"/>
        </w:rPr>
      </w:pPr>
    </w:p>
    <w:p w:rsidR="00902F47" w:rsidRPr="00902F47" w:rsidRDefault="00902F47" w:rsidP="001A55A8">
      <w:pPr>
        <w:numPr>
          <w:ilvl w:val="1"/>
          <w:numId w:val="352"/>
        </w:numPr>
        <w:tabs>
          <w:tab w:val="left" w:pos="2460"/>
        </w:tabs>
        <w:spacing w:line="209" w:lineRule="auto"/>
        <w:ind w:left="1985" w:hanging="284"/>
        <w:jc w:val="both"/>
        <w:rPr>
          <w:rFonts w:eastAsia="Times New Roman"/>
          <w:noProof/>
          <w:sz w:val="24"/>
          <w:szCs w:val="24"/>
          <w:lang w:val="sr-Cyrl-RS"/>
        </w:rPr>
      </w:pPr>
      <w:r w:rsidRPr="00902F47">
        <w:rPr>
          <w:rFonts w:eastAsia="Times New Roman"/>
          <w:noProof/>
          <w:sz w:val="24"/>
          <w:szCs w:val="24"/>
          <w:lang w:val="sr-Cyrl-RS"/>
        </w:rPr>
        <w:t>ве</w:t>
      </w:r>
      <w:r w:rsidRPr="00902F47">
        <w:rPr>
          <w:rFonts w:eastAsia="Arial"/>
          <w:noProof/>
          <w:sz w:val="24"/>
          <w:szCs w:val="24"/>
          <w:lang w:val="sr-Cyrl-RS"/>
        </w:rPr>
        <w:t>ћ</w:t>
      </w:r>
      <w:r w:rsidRPr="00902F47">
        <w:rPr>
          <w:rFonts w:eastAsia="Times New Roman"/>
          <w:noProof/>
          <w:sz w:val="24"/>
          <w:szCs w:val="24"/>
          <w:lang w:val="sr-Cyrl-RS"/>
        </w:rPr>
        <w:t xml:space="preserve">и је од 2 Ј/ </w:t>
      </w:r>
      <w:r w:rsidR="00F45795">
        <w:rPr>
          <w:rFonts w:eastAsia="Times New Roman"/>
          <w:noProof/>
          <w:sz w:val="24"/>
          <w:szCs w:val="24"/>
          <w:lang w:val="sr-Cyrl-RS"/>
        </w:rPr>
        <w:t>cm</w:t>
      </w:r>
      <w:r w:rsidRPr="00902F47">
        <w:rPr>
          <w:rFonts w:eastAsia="Times New Roman"/>
          <w:noProof/>
          <w:sz w:val="24"/>
          <w:szCs w:val="24"/>
          <w:vertAlign w:val="superscript"/>
          <w:lang w:val="sr-Cyrl-RS"/>
        </w:rPr>
        <w:t>2</w:t>
      </w:r>
      <w:r w:rsidRPr="00902F47">
        <w:rPr>
          <w:rFonts w:eastAsia="Times New Roman"/>
          <w:noProof/>
          <w:sz w:val="24"/>
          <w:szCs w:val="24"/>
          <w:lang w:val="sr-Cyrl-RS"/>
        </w:rPr>
        <w:t xml:space="preserve"> код употребе „ласерских” импулса од 20 </w:t>
      </w:r>
      <w:r w:rsidR="00F20062">
        <w:rPr>
          <w:rFonts w:eastAsia="Times New Roman"/>
          <w:noProof/>
          <w:sz w:val="24"/>
          <w:szCs w:val="24"/>
          <w:lang w:val="en-US"/>
        </w:rPr>
        <w:t>ns</w:t>
      </w:r>
      <w:r w:rsidRPr="00902F47">
        <w:rPr>
          <w:rFonts w:eastAsia="Times New Roman"/>
          <w:noProof/>
          <w:sz w:val="24"/>
          <w:szCs w:val="24"/>
          <w:lang w:val="sr-Cyrl-RS"/>
        </w:rPr>
        <w:t xml:space="preserve"> уз фреквенцију понављања 20 </w:t>
      </w:r>
      <w:r w:rsidR="00F20062">
        <w:rPr>
          <w:rFonts w:eastAsia="Times New Roman"/>
          <w:noProof/>
          <w:sz w:val="24"/>
          <w:szCs w:val="24"/>
          <w:lang w:val="en-US"/>
        </w:rPr>
        <w:t>Hz</w:t>
      </w:r>
      <w:r w:rsidRPr="00902F47">
        <w:rPr>
          <w:rFonts w:eastAsia="Times New Roman"/>
          <w:noProof/>
          <w:sz w:val="24"/>
          <w:szCs w:val="24"/>
          <w:lang w:val="sr-Cyrl-RS"/>
        </w:rPr>
        <w:t>;</w:t>
      </w:r>
    </w:p>
    <w:p w:rsidR="00902F47" w:rsidRPr="00902F47" w:rsidRDefault="00902F47" w:rsidP="00372522">
      <w:pPr>
        <w:spacing w:line="200" w:lineRule="exact"/>
        <w:jc w:val="both"/>
        <w:rPr>
          <w:rFonts w:eastAsia="Times New Roman"/>
          <w:noProof/>
          <w:sz w:val="24"/>
          <w:szCs w:val="24"/>
          <w:lang w:val="sr-Cyrl-RS"/>
        </w:rPr>
      </w:pPr>
    </w:p>
    <w:p w:rsidR="00902F47" w:rsidRPr="00902F47" w:rsidRDefault="00902F47" w:rsidP="00372522">
      <w:pPr>
        <w:ind w:left="1985"/>
        <w:jc w:val="both"/>
        <w:rPr>
          <w:rFonts w:eastAsia="Times New Roman"/>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210" w:lineRule="exact"/>
        <w:ind w:left="1985"/>
        <w:jc w:val="both"/>
        <w:rPr>
          <w:rFonts w:eastAsia="Times New Roman"/>
          <w:noProof/>
          <w:sz w:val="24"/>
          <w:szCs w:val="24"/>
          <w:lang w:val="sr-Cyrl-RS"/>
        </w:rPr>
      </w:pPr>
    </w:p>
    <w:p w:rsidR="00902F47" w:rsidRPr="00902F47" w:rsidRDefault="00902F47" w:rsidP="00372522">
      <w:pPr>
        <w:ind w:left="1985"/>
        <w:jc w:val="both"/>
        <w:rPr>
          <w:rFonts w:eastAsia="Times New Roman"/>
          <w:noProof/>
          <w:sz w:val="24"/>
          <w:szCs w:val="24"/>
          <w:lang w:val="sr-Cyrl-RS"/>
        </w:rPr>
      </w:pPr>
      <w:r w:rsidRPr="00902F47">
        <w:rPr>
          <w:rFonts w:eastAsia="Times New Roman"/>
          <w:i/>
          <w:iCs/>
          <w:noProof/>
          <w:sz w:val="24"/>
          <w:szCs w:val="24"/>
          <w:lang w:val="sr-Cyrl-RS"/>
        </w:rPr>
        <w:t xml:space="preserve">‚деформабилна </w:t>
      </w:r>
      <w:r w:rsidR="00197459">
        <w:rPr>
          <w:rFonts w:eastAsia="Times New Roman"/>
          <w:i/>
          <w:iCs/>
          <w:noProof/>
          <w:sz w:val="24"/>
          <w:szCs w:val="24"/>
          <w:lang w:val="sr-Cyrl-RS"/>
        </w:rPr>
        <w:t>огледала'</w:t>
      </w:r>
      <w:r w:rsidRPr="00902F47">
        <w:rPr>
          <w:rFonts w:eastAsia="Times New Roman"/>
          <w:i/>
          <w:iCs/>
          <w:noProof/>
          <w:sz w:val="24"/>
          <w:szCs w:val="24"/>
          <w:lang w:val="sr-Cyrl-RS"/>
        </w:rPr>
        <w:t xml:space="preserve"> </w:t>
      </w:r>
      <w:r w:rsidR="00197459">
        <w:rPr>
          <w:rFonts w:eastAsia="Times New Roman"/>
          <w:i/>
          <w:iCs/>
          <w:noProof/>
          <w:sz w:val="24"/>
          <w:szCs w:val="24"/>
          <w:lang w:val="sr-Cyrl-RS"/>
        </w:rPr>
        <w:t>огледала</w:t>
      </w:r>
      <w:r w:rsidRPr="00902F47">
        <w:rPr>
          <w:rFonts w:eastAsia="Times New Roman"/>
          <w:i/>
          <w:iCs/>
          <w:noProof/>
          <w:sz w:val="24"/>
          <w:szCs w:val="24"/>
          <w:lang w:val="sr-Cyrl-RS"/>
        </w:rPr>
        <w:t xml:space="preserve"> су која имају било коју од </w:t>
      </w:r>
      <w:r w:rsidR="00EB273F">
        <w:rPr>
          <w:rFonts w:eastAsia="Times New Roman"/>
          <w:i/>
          <w:iCs/>
          <w:noProof/>
          <w:sz w:val="24"/>
          <w:szCs w:val="24"/>
          <w:lang w:val="sr-Cyrl-RS"/>
        </w:rPr>
        <w:t>сљедећих</w:t>
      </w:r>
      <w:r w:rsidRPr="00902F47">
        <w:rPr>
          <w:rFonts w:eastAsia="Times New Roman"/>
          <w:i/>
          <w:iCs/>
          <w:noProof/>
          <w:sz w:val="24"/>
          <w:szCs w:val="24"/>
          <w:lang w:val="sr-Cyrl-RS"/>
        </w:rPr>
        <w:t xml:space="preserve"> </w:t>
      </w:r>
      <w:r w:rsidR="00EB273F">
        <w:rPr>
          <w:rFonts w:eastAsia="Times New Roman"/>
          <w:i/>
          <w:iCs/>
          <w:noProof/>
          <w:sz w:val="24"/>
          <w:szCs w:val="24"/>
          <w:lang w:val="sr-Cyrl-RS"/>
        </w:rPr>
        <w:t>карактеристика</w:t>
      </w:r>
      <w:r w:rsidRPr="00902F47">
        <w:rPr>
          <w:rFonts w:eastAsia="Times New Roman"/>
          <w:i/>
          <w:iCs/>
          <w:noProof/>
          <w:sz w:val="24"/>
          <w:szCs w:val="24"/>
          <w:lang w:val="sr-Cyrl-RS"/>
        </w:rPr>
        <w:t>:</w:t>
      </w:r>
    </w:p>
    <w:p w:rsidR="00902F47" w:rsidRPr="00902F47" w:rsidRDefault="00902F47" w:rsidP="00372522">
      <w:pPr>
        <w:spacing w:line="211" w:lineRule="exact"/>
        <w:ind w:left="1985"/>
        <w:jc w:val="both"/>
        <w:rPr>
          <w:rFonts w:eastAsia="Times New Roman"/>
          <w:noProof/>
          <w:sz w:val="24"/>
          <w:szCs w:val="24"/>
          <w:lang w:val="sr-Cyrl-RS"/>
        </w:rPr>
      </w:pPr>
    </w:p>
    <w:p w:rsidR="00902F47" w:rsidRPr="00902F47" w:rsidRDefault="006A5E60" w:rsidP="00372522">
      <w:pPr>
        <w:tabs>
          <w:tab w:val="left" w:pos="2700"/>
        </w:tabs>
        <w:spacing w:line="302" w:lineRule="auto"/>
        <w:ind w:left="1985"/>
        <w:jc w:val="both"/>
        <w:rPr>
          <w:rFonts w:eastAsia="Times New Roman"/>
          <w:i/>
          <w:iCs/>
          <w:noProof/>
          <w:sz w:val="24"/>
          <w:szCs w:val="24"/>
          <w:lang w:val="sr-Cyrl-RS"/>
        </w:rPr>
      </w:pPr>
      <w:r>
        <w:rPr>
          <w:rFonts w:eastAsia="Times New Roman"/>
          <w:i/>
          <w:iCs/>
          <w:noProof/>
          <w:sz w:val="24"/>
          <w:szCs w:val="24"/>
          <w:lang w:val="sr-Cyrl-RS"/>
        </w:rPr>
        <w:t xml:space="preserve">а. </w:t>
      </w:r>
      <w:r w:rsidR="00902F47" w:rsidRPr="00902F47">
        <w:rPr>
          <w:rFonts w:eastAsia="Times New Roman"/>
          <w:i/>
          <w:iCs/>
          <w:noProof/>
          <w:sz w:val="24"/>
          <w:szCs w:val="24"/>
          <w:lang w:val="sr-Cyrl-RS"/>
        </w:rPr>
        <w:t>једну континуирану опти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ку рефлектирају</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у површину која се динами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 xml:space="preserve">но </w:t>
      </w:r>
      <w:r w:rsidR="00197459">
        <w:rPr>
          <w:rFonts w:eastAsia="Times New Roman"/>
          <w:i/>
          <w:iCs/>
          <w:noProof/>
          <w:sz w:val="24"/>
          <w:szCs w:val="24"/>
          <w:lang w:val="sr-Cyrl-RS"/>
        </w:rPr>
        <w:t>деформише</w:t>
      </w:r>
      <w:r w:rsidR="00902F47" w:rsidRPr="00902F47">
        <w:rPr>
          <w:rFonts w:eastAsia="Times New Roman"/>
          <w:i/>
          <w:iCs/>
          <w:noProof/>
          <w:sz w:val="24"/>
          <w:szCs w:val="24"/>
          <w:lang w:val="sr-Cyrl-RS"/>
        </w:rPr>
        <w:t xml:space="preserve"> при</w:t>
      </w:r>
      <w:r w:rsidR="00C82973">
        <w:rPr>
          <w:rFonts w:eastAsia="Times New Roman"/>
          <w:i/>
          <w:iCs/>
          <w:noProof/>
          <w:sz w:val="24"/>
          <w:szCs w:val="24"/>
          <w:lang w:val="sr-Cyrl-RS"/>
        </w:rPr>
        <w:t>мј</w:t>
      </w:r>
      <w:r w:rsidR="00902F47" w:rsidRPr="00902F47">
        <w:rPr>
          <w:rFonts w:eastAsia="Times New Roman"/>
          <w:i/>
          <w:iCs/>
          <w:noProof/>
          <w:sz w:val="24"/>
          <w:szCs w:val="24"/>
          <w:lang w:val="sr-Cyrl-RS"/>
        </w:rPr>
        <w:t xml:space="preserve">еном појединог </w:t>
      </w:r>
      <w:r w:rsidR="003808F0">
        <w:rPr>
          <w:rFonts w:eastAsia="Times New Roman"/>
          <w:i/>
          <w:iCs/>
          <w:noProof/>
          <w:sz w:val="24"/>
          <w:szCs w:val="24"/>
          <w:lang w:val="sr-Cyrl-RS"/>
        </w:rPr>
        <w:t>о</w:t>
      </w:r>
      <w:r w:rsidR="00B36428">
        <w:rPr>
          <w:rFonts w:eastAsia="Times New Roman"/>
          <w:i/>
          <w:iCs/>
          <w:noProof/>
          <w:sz w:val="24"/>
          <w:szCs w:val="24"/>
          <w:lang w:val="sr-Cyrl-RS"/>
        </w:rPr>
        <w:t>бртног</w:t>
      </w:r>
      <w:r w:rsidR="00902F47" w:rsidRPr="00902F47">
        <w:rPr>
          <w:rFonts w:eastAsia="Times New Roman"/>
          <w:i/>
          <w:iCs/>
          <w:noProof/>
          <w:sz w:val="24"/>
          <w:szCs w:val="24"/>
          <w:lang w:val="sr-Cyrl-RS"/>
        </w:rPr>
        <w:t xml:space="preserve"> момента или силе </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 xml:space="preserve">име се </w:t>
      </w:r>
      <w:r w:rsidR="00197459">
        <w:rPr>
          <w:rFonts w:eastAsia="Times New Roman"/>
          <w:i/>
          <w:iCs/>
          <w:noProof/>
          <w:sz w:val="24"/>
          <w:szCs w:val="24"/>
          <w:lang w:val="sr-Cyrl-RS"/>
        </w:rPr>
        <w:t>компензује</w:t>
      </w:r>
      <w:r w:rsidR="00902F47" w:rsidRPr="00902F47">
        <w:rPr>
          <w:rFonts w:eastAsia="Times New Roman"/>
          <w:i/>
          <w:iCs/>
          <w:noProof/>
          <w:sz w:val="24"/>
          <w:szCs w:val="24"/>
          <w:lang w:val="sr-Cyrl-RS"/>
        </w:rPr>
        <w:t xml:space="preserve"> дисторзија облика опти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 xml:space="preserve">ког </w:t>
      </w:r>
      <w:r w:rsidR="00197459">
        <w:rPr>
          <w:rFonts w:eastAsia="Times New Roman"/>
          <w:i/>
          <w:iCs/>
          <w:noProof/>
          <w:sz w:val="24"/>
          <w:szCs w:val="24"/>
          <w:lang w:val="sr-Cyrl-RS"/>
        </w:rPr>
        <w:t>таласа</w:t>
      </w:r>
      <w:r w:rsidR="00902F47" w:rsidRPr="00902F47">
        <w:rPr>
          <w:rFonts w:eastAsia="Times New Roman"/>
          <w:i/>
          <w:iCs/>
          <w:noProof/>
          <w:sz w:val="24"/>
          <w:szCs w:val="24"/>
          <w:lang w:val="sr-Cyrl-RS"/>
        </w:rPr>
        <w:t xml:space="preserve"> који пада на </w:t>
      </w:r>
      <w:r w:rsidR="00197459">
        <w:rPr>
          <w:rFonts w:eastAsia="Times New Roman"/>
          <w:i/>
          <w:iCs/>
          <w:noProof/>
          <w:sz w:val="24"/>
          <w:szCs w:val="24"/>
          <w:lang w:val="sr-Cyrl-RS"/>
        </w:rPr>
        <w:t>огледало</w:t>
      </w:r>
      <w:r w:rsidR="00902F47" w:rsidRPr="00902F47">
        <w:rPr>
          <w:rFonts w:eastAsia="Times New Roman"/>
          <w:i/>
          <w:iCs/>
          <w:noProof/>
          <w:sz w:val="24"/>
          <w:szCs w:val="24"/>
          <w:lang w:val="sr-Cyrl-RS"/>
        </w:rPr>
        <w:t xml:space="preserve"> </w:t>
      </w:r>
      <w:r w:rsidR="00902F47" w:rsidRPr="00902F47">
        <w:rPr>
          <w:rFonts w:eastAsia="Times New Roman"/>
          <w:i/>
          <w:iCs/>
          <w:noProof/>
          <w:sz w:val="24"/>
          <w:szCs w:val="24"/>
          <w:u w:val="single"/>
          <w:lang w:val="sr-Cyrl-RS"/>
        </w:rPr>
        <w:t>или</w:t>
      </w:r>
    </w:p>
    <w:p w:rsidR="00902F47" w:rsidRPr="00902F47" w:rsidRDefault="00902F47" w:rsidP="00372522">
      <w:pPr>
        <w:spacing w:line="150" w:lineRule="exact"/>
        <w:ind w:left="1985"/>
        <w:jc w:val="both"/>
        <w:rPr>
          <w:rFonts w:eastAsia="Times New Roman"/>
          <w:i/>
          <w:iCs/>
          <w:noProof/>
          <w:sz w:val="24"/>
          <w:szCs w:val="24"/>
          <w:lang w:val="sr-Cyrl-RS"/>
        </w:rPr>
      </w:pPr>
    </w:p>
    <w:p w:rsidR="00902F47" w:rsidRPr="00902F47" w:rsidRDefault="006A5E60" w:rsidP="00372522">
      <w:pPr>
        <w:tabs>
          <w:tab w:val="left" w:pos="2700"/>
        </w:tabs>
        <w:spacing w:line="239" w:lineRule="auto"/>
        <w:ind w:left="1985"/>
        <w:jc w:val="both"/>
        <w:rPr>
          <w:rFonts w:eastAsia="Times New Roman"/>
          <w:i/>
          <w:iCs/>
          <w:noProof/>
          <w:sz w:val="24"/>
          <w:szCs w:val="24"/>
          <w:lang w:val="sr-Cyrl-RS"/>
        </w:rPr>
      </w:pPr>
      <w:r>
        <w:rPr>
          <w:rFonts w:eastAsia="Times New Roman"/>
          <w:i/>
          <w:iCs/>
          <w:noProof/>
          <w:sz w:val="24"/>
          <w:szCs w:val="24"/>
          <w:lang w:val="sr-Cyrl-RS"/>
        </w:rPr>
        <w:t xml:space="preserve">б. </w:t>
      </w:r>
      <w:r w:rsidR="00902F47" w:rsidRPr="00902F47">
        <w:rPr>
          <w:rFonts w:eastAsia="Times New Roman"/>
          <w:i/>
          <w:iCs/>
          <w:noProof/>
          <w:sz w:val="24"/>
          <w:szCs w:val="24"/>
          <w:lang w:val="sr-Cyrl-RS"/>
        </w:rPr>
        <w:t>вишеструке опти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ке рефлектирају</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е елементе које је могу</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е поједина</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но и динами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но прераз</w:t>
      </w:r>
      <w:r w:rsidR="00C82973">
        <w:rPr>
          <w:rFonts w:eastAsia="Times New Roman"/>
          <w:i/>
          <w:iCs/>
          <w:noProof/>
          <w:sz w:val="24"/>
          <w:szCs w:val="24"/>
          <w:lang w:val="sr-Cyrl-RS"/>
        </w:rPr>
        <w:t>мј</w:t>
      </w:r>
      <w:r w:rsidR="00902F47" w:rsidRPr="00902F47">
        <w:rPr>
          <w:rFonts w:eastAsia="Times New Roman"/>
          <w:i/>
          <w:iCs/>
          <w:noProof/>
          <w:sz w:val="24"/>
          <w:szCs w:val="24"/>
          <w:lang w:val="sr-Cyrl-RS"/>
        </w:rPr>
        <w:t>естити при</w:t>
      </w:r>
      <w:r w:rsidR="00C82973">
        <w:rPr>
          <w:rFonts w:eastAsia="Times New Roman"/>
          <w:i/>
          <w:iCs/>
          <w:noProof/>
          <w:sz w:val="24"/>
          <w:szCs w:val="24"/>
          <w:lang w:val="sr-Cyrl-RS"/>
        </w:rPr>
        <w:t>мј</w:t>
      </w:r>
      <w:r w:rsidR="00902F47" w:rsidRPr="00902F47">
        <w:rPr>
          <w:rFonts w:eastAsia="Times New Roman"/>
          <w:i/>
          <w:iCs/>
          <w:noProof/>
          <w:sz w:val="24"/>
          <w:szCs w:val="24"/>
          <w:lang w:val="sr-Cyrl-RS"/>
        </w:rPr>
        <w:t xml:space="preserve">еном </w:t>
      </w:r>
      <w:r w:rsidR="003808F0">
        <w:rPr>
          <w:rFonts w:eastAsia="Times New Roman"/>
          <w:i/>
          <w:iCs/>
          <w:noProof/>
          <w:sz w:val="24"/>
          <w:szCs w:val="24"/>
          <w:lang w:val="sr-Cyrl-RS"/>
        </w:rPr>
        <w:t>о</w:t>
      </w:r>
      <w:r w:rsidR="00B36428">
        <w:rPr>
          <w:rFonts w:eastAsia="Times New Roman"/>
          <w:i/>
          <w:iCs/>
          <w:noProof/>
          <w:sz w:val="24"/>
          <w:szCs w:val="24"/>
          <w:lang w:val="sr-Cyrl-RS"/>
        </w:rPr>
        <w:t>бртног</w:t>
      </w:r>
      <w:r w:rsidR="00902F47" w:rsidRPr="00902F47">
        <w:rPr>
          <w:rFonts w:eastAsia="Times New Roman"/>
          <w:i/>
          <w:iCs/>
          <w:noProof/>
          <w:sz w:val="24"/>
          <w:szCs w:val="24"/>
          <w:lang w:val="sr-Cyrl-RS"/>
        </w:rPr>
        <w:t xml:space="preserve"> момената или сила </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 xml:space="preserve">име се </w:t>
      </w:r>
      <w:r w:rsidR="00197459">
        <w:rPr>
          <w:rFonts w:eastAsia="Times New Roman"/>
          <w:i/>
          <w:iCs/>
          <w:noProof/>
          <w:sz w:val="24"/>
          <w:szCs w:val="24"/>
          <w:lang w:val="sr-Cyrl-RS"/>
        </w:rPr>
        <w:t>компензује</w:t>
      </w:r>
      <w:r w:rsidR="00902F47" w:rsidRPr="00902F47">
        <w:rPr>
          <w:rFonts w:eastAsia="Times New Roman"/>
          <w:i/>
          <w:iCs/>
          <w:noProof/>
          <w:sz w:val="24"/>
          <w:szCs w:val="24"/>
          <w:lang w:val="sr-Cyrl-RS"/>
        </w:rPr>
        <w:t xml:space="preserve"> дисторзија облика опти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 xml:space="preserve">ког </w:t>
      </w:r>
      <w:r w:rsidR="00197459">
        <w:rPr>
          <w:rFonts w:eastAsia="Times New Roman"/>
          <w:i/>
          <w:iCs/>
          <w:noProof/>
          <w:sz w:val="24"/>
          <w:szCs w:val="24"/>
          <w:lang w:val="sr-Cyrl-RS"/>
        </w:rPr>
        <w:t>таласа</w:t>
      </w:r>
      <w:r w:rsidR="00902F47" w:rsidRPr="00902F47">
        <w:rPr>
          <w:rFonts w:eastAsia="Times New Roman"/>
          <w:i/>
          <w:iCs/>
          <w:noProof/>
          <w:sz w:val="24"/>
          <w:szCs w:val="24"/>
          <w:lang w:val="sr-Cyrl-RS"/>
        </w:rPr>
        <w:t xml:space="preserve"> који пада на </w:t>
      </w:r>
      <w:r w:rsidR="00197459">
        <w:rPr>
          <w:rFonts w:eastAsia="Times New Roman"/>
          <w:i/>
          <w:iCs/>
          <w:noProof/>
          <w:sz w:val="24"/>
          <w:szCs w:val="24"/>
          <w:lang w:val="sr-Cyrl-RS"/>
        </w:rPr>
        <w:t>огледало</w:t>
      </w:r>
      <w:r w:rsidR="00902F47" w:rsidRPr="00902F47">
        <w:rPr>
          <w:rFonts w:eastAsia="Times New Roman"/>
          <w:i/>
          <w:iCs/>
          <w:noProof/>
          <w:sz w:val="24"/>
          <w:szCs w:val="24"/>
          <w:lang w:val="sr-Cyrl-RS"/>
        </w:rPr>
        <w:t>.</w:t>
      </w:r>
    </w:p>
    <w:p w:rsidR="00902F47" w:rsidRPr="00902F47" w:rsidRDefault="00902F47" w:rsidP="00372522">
      <w:pPr>
        <w:spacing w:line="201" w:lineRule="exact"/>
        <w:ind w:left="1985"/>
        <w:jc w:val="both"/>
        <w:rPr>
          <w:noProof/>
          <w:sz w:val="24"/>
          <w:szCs w:val="24"/>
          <w:lang w:val="sr-Cyrl-RS"/>
        </w:rPr>
      </w:pPr>
    </w:p>
    <w:p w:rsidR="00902F47" w:rsidRPr="00902F47" w:rsidRDefault="00902F47" w:rsidP="00372522">
      <w:pPr>
        <w:ind w:left="1985"/>
        <w:jc w:val="both"/>
        <w:rPr>
          <w:rFonts w:eastAsia="Times New Roman"/>
          <w:i/>
          <w:iCs/>
          <w:noProof/>
          <w:sz w:val="24"/>
          <w:szCs w:val="24"/>
          <w:lang w:val="sr-Cyrl-RS"/>
        </w:rPr>
      </w:pPr>
      <w:r w:rsidRPr="00902F47">
        <w:rPr>
          <w:rFonts w:eastAsia="Times New Roman"/>
          <w:i/>
          <w:iCs/>
          <w:noProof/>
          <w:sz w:val="24"/>
          <w:szCs w:val="24"/>
          <w:lang w:val="sr-Cyrl-RS"/>
        </w:rPr>
        <w:t xml:space="preserve">‚Деформабилна </w:t>
      </w:r>
      <w:r w:rsidR="00197459">
        <w:rPr>
          <w:rFonts w:eastAsia="Times New Roman"/>
          <w:i/>
          <w:iCs/>
          <w:noProof/>
          <w:sz w:val="24"/>
          <w:szCs w:val="24"/>
          <w:lang w:val="sr-Cyrl-RS"/>
        </w:rPr>
        <w:t>огледала'</w:t>
      </w:r>
      <w:r w:rsidRPr="00902F47">
        <w:rPr>
          <w:rFonts w:eastAsia="Times New Roman"/>
          <w:i/>
          <w:iCs/>
          <w:noProof/>
          <w:sz w:val="24"/>
          <w:szCs w:val="24"/>
          <w:lang w:val="sr-Cyrl-RS"/>
        </w:rPr>
        <w:t xml:space="preserve"> позната су и као адаптивна опти</w:t>
      </w:r>
      <w:r w:rsidRPr="00902F47">
        <w:rPr>
          <w:rFonts w:eastAsia="Arial"/>
          <w:i/>
          <w:iCs/>
          <w:noProof/>
          <w:sz w:val="24"/>
          <w:szCs w:val="24"/>
          <w:lang w:val="sr-Cyrl-RS"/>
        </w:rPr>
        <w:t>ч</w:t>
      </w:r>
      <w:r w:rsidRPr="00902F47">
        <w:rPr>
          <w:rFonts w:eastAsia="Times New Roman"/>
          <w:i/>
          <w:iCs/>
          <w:noProof/>
          <w:sz w:val="24"/>
          <w:szCs w:val="24"/>
          <w:lang w:val="sr-Cyrl-RS"/>
        </w:rPr>
        <w:t xml:space="preserve">ка </w:t>
      </w:r>
      <w:r w:rsidR="00197459">
        <w:rPr>
          <w:rFonts w:eastAsia="Times New Roman"/>
          <w:i/>
          <w:iCs/>
          <w:noProof/>
          <w:sz w:val="24"/>
          <w:szCs w:val="24"/>
          <w:lang w:val="sr-Cyrl-RS"/>
        </w:rPr>
        <w:t>огледала</w:t>
      </w:r>
      <w:r w:rsidRPr="00902F47">
        <w:rPr>
          <w:rFonts w:eastAsia="Times New Roman"/>
          <w:i/>
          <w:iCs/>
          <w:noProof/>
          <w:sz w:val="24"/>
          <w:szCs w:val="24"/>
          <w:lang w:val="sr-Cyrl-RS"/>
        </w:rPr>
        <w:t>.</w:t>
      </w:r>
    </w:p>
    <w:p w:rsidR="00902F47" w:rsidRPr="00902F47" w:rsidRDefault="00902F47" w:rsidP="00372522">
      <w:pPr>
        <w:ind w:left="1985"/>
        <w:jc w:val="both"/>
        <w:rPr>
          <w:noProof/>
          <w:sz w:val="24"/>
          <w:szCs w:val="24"/>
          <w:lang w:val="sr-Cyrl-RS"/>
        </w:rPr>
      </w:pPr>
    </w:p>
    <w:p w:rsidR="00902F47" w:rsidRPr="00902F47" w:rsidRDefault="00902F47" w:rsidP="00372522">
      <w:pPr>
        <w:spacing w:line="184" w:lineRule="exact"/>
        <w:jc w:val="both"/>
        <w:rPr>
          <w:noProof/>
          <w:sz w:val="24"/>
          <w:szCs w:val="24"/>
          <w:lang w:val="sr-Cyrl-RS"/>
        </w:rPr>
      </w:pPr>
    </w:p>
    <w:p w:rsidR="00902F47" w:rsidRPr="00902F47" w:rsidRDefault="00902F47" w:rsidP="001A55A8">
      <w:pPr>
        <w:numPr>
          <w:ilvl w:val="1"/>
          <w:numId w:val="353"/>
        </w:numPr>
        <w:tabs>
          <w:tab w:val="left" w:pos="2000"/>
        </w:tabs>
        <w:spacing w:line="208" w:lineRule="auto"/>
        <w:ind w:left="1418" w:hanging="284"/>
        <w:jc w:val="both"/>
        <w:rPr>
          <w:rFonts w:eastAsia="Times New Roman"/>
          <w:noProof/>
          <w:sz w:val="24"/>
          <w:szCs w:val="24"/>
          <w:lang w:val="sr-Cyrl-RS"/>
        </w:rPr>
      </w:pPr>
      <w:r w:rsidRPr="00902F47">
        <w:rPr>
          <w:rFonts w:eastAsia="Times New Roman"/>
          <w:noProof/>
          <w:sz w:val="24"/>
          <w:szCs w:val="24"/>
          <w:lang w:val="sr-Cyrl-RS"/>
        </w:rPr>
        <w:t xml:space="preserve">лака монолитна </w:t>
      </w:r>
      <w:r w:rsidR="00197459">
        <w:rPr>
          <w:rFonts w:eastAsia="Times New Roman"/>
          <w:noProof/>
          <w:sz w:val="24"/>
          <w:szCs w:val="24"/>
          <w:lang w:val="sr-Cyrl-RS"/>
        </w:rPr>
        <w:t>огледала</w:t>
      </w:r>
      <w:r w:rsidRPr="00902F47">
        <w:rPr>
          <w:rFonts w:eastAsia="Times New Roman"/>
          <w:noProof/>
          <w:sz w:val="24"/>
          <w:szCs w:val="24"/>
          <w:lang w:val="sr-Cyrl-RS"/>
        </w:rPr>
        <w:t xml:space="preserve"> </w:t>
      </w:r>
      <w:r w:rsidRPr="00902F47">
        <w:rPr>
          <w:rFonts w:eastAsia="Arial"/>
          <w:noProof/>
          <w:sz w:val="24"/>
          <w:szCs w:val="24"/>
          <w:lang w:val="sr-Cyrl-RS"/>
        </w:rPr>
        <w:t>ч</w:t>
      </w:r>
      <w:r w:rsidRPr="00902F47">
        <w:rPr>
          <w:rFonts w:eastAsia="Times New Roman"/>
          <w:noProof/>
          <w:sz w:val="24"/>
          <w:szCs w:val="24"/>
          <w:lang w:val="sr-Cyrl-RS"/>
        </w:rPr>
        <w:t>ија је просје</w:t>
      </w:r>
      <w:r w:rsidRPr="00902F47">
        <w:rPr>
          <w:rFonts w:eastAsia="Arial"/>
          <w:noProof/>
          <w:sz w:val="24"/>
          <w:szCs w:val="24"/>
          <w:lang w:val="sr-Cyrl-RS"/>
        </w:rPr>
        <w:t>ч</w:t>
      </w:r>
      <w:r w:rsidRPr="00902F47">
        <w:rPr>
          <w:rFonts w:eastAsia="Times New Roman"/>
          <w:noProof/>
          <w:sz w:val="24"/>
          <w:szCs w:val="24"/>
          <w:lang w:val="sr-Cyrl-RS"/>
        </w:rPr>
        <w:t xml:space="preserve">на „еквивалентна </w:t>
      </w:r>
      <w:r w:rsidR="0013787E">
        <w:rPr>
          <w:rFonts w:eastAsia="Times New Roman"/>
          <w:noProof/>
          <w:sz w:val="24"/>
          <w:szCs w:val="24"/>
          <w:lang w:val="sr-Cyrl-RS"/>
        </w:rPr>
        <w:t>густина</w:t>
      </w:r>
      <w:r w:rsidRPr="00902F47">
        <w:rPr>
          <w:rFonts w:eastAsia="Times New Roman"/>
          <w:noProof/>
          <w:sz w:val="24"/>
          <w:szCs w:val="24"/>
          <w:lang w:val="sr-Cyrl-RS"/>
        </w:rPr>
        <w:t xml:space="preserve">” мања од 30 </w:t>
      </w:r>
      <w:r w:rsidR="0095192D">
        <w:rPr>
          <w:rFonts w:eastAsia="Times New Roman"/>
          <w:noProof/>
          <w:sz w:val="24"/>
          <w:szCs w:val="24"/>
          <w:lang w:val="sr-Cyrl-RS"/>
        </w:rPr>
        <w:t>kg</w:t>
      </w:r>
      <w:r w:rsidR="00197459">
        <w:rPr>
          <w:rFonts w:eastAsia="Times New Roman"/>
          <w:noProof/>
          <w:sz w:val="24"/>
          <w:szCs w:val="24"/>
          <w:lang w:val="sr-Cyrl-RS"/>
        </w:rPr>
        <w:t>/</w:t>
      </w:r>
      <w:r w:rsidR="00197459">
        <w:rPr>
          <w:rFonts w:eastAsia="Times New Roman"/>
          <w:noProof/>
          <w:sz w:val="24"/>
          <w:szCs w:val="24"/>
          <w:lang w:val="en-US"/>
        </w:rPr>
        <w:t>m</w:t>
      </w:r>
      <w:r w:rsidRPr="00902F47">
        <w:rPr>
          <w:rFonts w:eastAsia="Times New Roman"/>
          <w:noProof/>
          <w:sz w:val="24"/>
          <w:szCs w:val="24"/>
          <w:vertAlign w:val="superscript"/>
          <w:lang w:val="sr-Cyrl-RS"/>
        </w:rPr>
        <w:t>2</w:t>
      </w:r>
      <w:r w:rsidRPr="00902F47">
        <w:rPr>
          <w:rFonts w:eastAsia="Times New Roman"/>
          <w:noProof/>
          <w:sz w:val="24"/>
          <w:szCs w:val="24"/>
          <w:lang w:val="sr-Cyrl-RS"/>
        </w:rPr>
        <w:t xml:space="preserve"> и укупна маса ве</w:t>
      </w:r>
      <w:r w:rsidRPr="00902F47">
        <w:rPr>
          <w:rFonts w:eastAsia="Arial"/>
          <w:noProof/>
          <w:sz w:val="24"/>
          <w:szCs w:val="24"/>
          <w:lang w:val="sr-Cyrl-RS"/>
        </w:rPr>
        <w:t>ћ</w:t>
      </w:r>
      <w:r w:rsidRPr="00902F47">
        <w:rPr>
          <w:rFonts w:eastAsia="Times New Roman"/>
          <w:noProof/>
          <w:sz w:val="24"/>
          <w:szCs w:val="24"/>
          <w:lang w:val="sr-Cyrl-RS"/>
        </w:rPr>
        <w:t xml:space="preserve">а од 10 </w:t>
      </w:r>
      <w:r w:rsidR="0095192D">
        <w:rPr>
          <w:rFonts w:eastAsia="Times New Roman"/>
          <w:noProof/>
          <w:sz w:val="24"/>
          <w:szCs w:val="24"/>
          <w:lang w:val="sr-Cyrl-RS"/>
        </w:rPr>
        <w:t>kg</w:t>
      </w:r>
      <w:r w:rsidRPr="00902F47">
        <w:rPr>
          <w:rFonts w:eastAsia="Times New Roman"/>
          <w:noProof/>
          <w:sz w:val="24"/>
          <w:szCs w:val="24"/>
          <w:lang w:val="sr-Cyrl-RS"/>
        </w:rPr>
        <w:t>;</w:t>
      </w:r>
    </w:p>
    <w:p w:rsidR="00902F47" w:rsidRPr="00902F47" w:rsidRDefault="00902F47" w:rsidP="00372522">
      <w:pPr>
        <w:spacing w:line="202" w:lineRule="exact"/>
        <w:ind w:left="1418" w:hanging="284"/>
        <w:jc w:val="both"/>
        <w:rPr>
          <w:rFonts w:eastAsia="Times New Roman"/>
          <w:noProof/>
          <w:sz w:val="24"/>
          <w:szCs w:val="24"/>
          <w:lang w:val="sr-Cyrl-RS"/>
        </w:rPr>
      </w:pPr>
    </w:p>
    <w:p w:rsidR="00902F47" w:rsidRPr="00902F47" w:rsidRDefault="00902F47" w:rsidP="00372522">
      <w:pPr>
        <w:spacing w:line="245" w:lineRule="auto"/>
        <w:ind w:left="2694" w:hanging="1276"/>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6А004.а.2. не односи се на </w:t>
      </w:r>
      <w:r w:rsidR="0044299A">
        <w:rPr>
          <w:rFonts w:eastAsia="Times New Roman"/>
          <w:i/>
          <w:iCs/>
          <w:noProof/>
          <w:sz w:val="24"/>
          <w:szCs w:val="24"/>
          <w:lang w:val="sr-Cyrl-RS"/>
        </w:rPr>
        <w:t>огледала</w:t>
      </w:r>
      <w:r w:rsidRPr="00902F47">
        <w:rPr>
          <w:rFonts w:eastAsia="Times New Roman"/>
          <w:i/>
          <w:iCs/>
          <w:noProof/>
          <w:sz w:val="24"/>
          <w:szCs w:val="24"/>
          <w:lang w:val="sr-Cyrl-RS"/>
        </w:rPr>
        <w:t xml:space="preserve"> која су посебно обликована за ус</w:t>
      </w:r>
      <w:r w:rsidR="00C82973">
        <w:rPr>
          <w:rFonts w:eastAsia="Times New Roman"/>
          <w:i/>
          <w:iCs/>
          <w:noProof/>
          <w:sz w:val="24"/>
          <w:szCs w:val="24"/>
          <w:lang w:val="sr-Cyrl-RS"/>
        </w:rPr>
        <w:t>мј</w:t>
      </w:r>
      <w:r w:rsidRPr="00902F47">
        <w:rPr>
          <w:rFonts w:eastAsia="Times New Roman"/>
          <w:i/>
          <w:iCs/>
          <w:noProof/>
          <w:sz w:val="24"/>
          <w:szCs w:val="24"/>
          <w:lang w:val="sr-Cyrl-RS"/>
        </w:rPr>
        <w:t>еравање Сун</w:t>
      </w:r>
      <w:r w:rsidRPr="00902F47">
        <w:rPr>
          <w:rFonts w:eastAsia="Arial"/>
          <w:i/>
          <w:iCs/>
          <w:noProof/>
          <w:sz w:val="24"/>
          <w:szCs w:val="24"/>
          <w:lang w:val="sr-Cyrl-RS"/>
        </w:rPr>
        <w:t>ч</w:t>
      </w:r>
      <w:r w:rsidRPr="00902F47">
        <w:rPr>
          <w:rFonts w:eastAsia="Times New Roman"/>
          <w:i/>
          <w:iCs/>
          <w:noProof/>
          <w:sz w:val="24"/>
          <w:szCs w:val="24"/>
          <w:lang w:val="sr-Cyrl-RS"/>
        </w:rPr>
        <w:t>ева зра</w:t>
      </w:r>
      <w:r w:rsidRPr="00902F47">
        <w:rPr>
          <w:rFonts w:eastAsia="Arial"/>
          <w:i/>
          <w:iCs/>
          <w:noProof/>
          <w:sz w:val="24"/>
          <w:szCs w:val="24"/>
          <w:lang w:val="sr-Cyrl-RS"/>
        </w:rPr>
        <w:t>ч</w:t>
      </w:r>
      <w:r w:rsidRPr="00902F47">
        <w:rPr>
          <w:rFonts w:eastAsia="Times New Roman"/>
          <w:i/>
          <w:iCs/>
          <w:noProof/>
          <w:sz w:val="24"/>
          <w:szCs w:val="24"/>
          <w:lang w:val="sr-Cyrl-RS"/>
        </w:rPr>
        <w:t>ења за хелиостатске инсталације на земљи.</w:t>
      </w:r>
    </w:p>
    <w:p w:rsidR="00902F47" w:rsidRPr="00902F47" w:rsidRDefault="00902F47" w:rsidP="00372522">
      <w:pPr>
        <w:spacing w:line="196" w:lineRule="exact"/>
        <w:ind w:left="2694" w:hanging="1276"/>
        <w:jc w:val="both"/>
        <w:rPr>
          <w:rFonts w:eastAsia="Times New Roman"/>
          <w:noProof/>
          <w:sz w:val="24"/>
          <w:szCs w:val="24"/>
          <w:lang w:val="sr-Cyrl-RS"/>
        </w:rPr>
      </w:pPr>
    </w:p>
    <w:p w:rsidR="00902F47" w:rsidRPr="00902F47" w:rsidRDefault="00902F47" w:rsidP="001A55A8">
      <w:pPr>
        <w:numPr>
          <w:ilvl w:val="1"/>
          <w:numId w:val="353"/>
        </w:numPr>
        <w:tabs>
          <w:tab w:val="left" w:pos="2000"/>
        </w:tabs>
        <w:spacing w:line="254" w:lineRule="auto"/>
        <w:ind w:left="1418" w:hanging="284"/>
        <w:jc w:val="both"/>
        <w:rPr>
          <w:rFonts w:eastAsia="Times New Roman"/>
          <w:noProof/>
          <w:sz w:val="24"/>
          <w:szCs w:val="24"/>
          <w:lang w:val="sr-Cyrl-RS"/>
        </w:rPr>
      </w:pPr>
      <w:r w:rsidRPr="00902F47">
        <w:rPr>
          <w:rFonts w:eastAsia="Times New Roman"/>
          <w:noProof/>
          <w:sz w:val="24"/>
          <w:szCs w:val="24"/>
          <w:lang w:val="sr-Cyrl-RS"/>
        </w:rPr>
        <w:t xml:space="preserve">структуре лаких „сложених” или пјенастих </w:t>
      </w:r>
      <w:r w:rsidR="0044299A">
        <w:rPr>
          <w:rFonts w:eastAsia="Times New Roman"/>
          <w:noProof/>
          <w:sz w:val="24"/>
          <w:szCs w:val="24"/>
          <w:lang w:val="sr-Cyrl-RS"/>
        </w:rPr>
        <w:t>огледала</w:t>
      </w:r>
      <w:r w:rsidRPr="00902F47">
        <w:rPr>
          <w:rFonts w:eastAsia="Times New Roman"/>
          <w:noProof/>
          <w:sz w:val="24"/>
          <w:szCs w:val="24"/>
          <w:lang w:val="sr-Cyrl-RS"/>
        </w:rPr>
        <w:t xml:space="preserve"> </w:t>
      </w:r>
      <w:r w:rsidRPr="00902F47">
        <w:rPr>
          <w:rFonts w:eastAsia="Arial"/>
          <w:noProof/>
          <w:sz w:val="24"/>
          <w:szCs w:val="24"/>
          <w:lang w:val="sr-Cyrl-RS"/>
        </w:rPr>
        <w:t>ч</w:t>
      </w:r>
      <w:r w:rsidRPr="00902F47">
        <w:rPr>
          <w:rFonts w:eastAsia="Times New Roman"/>
          <w:noProof/>
          <w:sz w:val="24"/>
          <w:szCs w:val="24"/>
          <w:lang w:val="sr-Cyrl-RS"/>
        </w:rPr>
        <w:t>ија је просје</w:t>
      </w:r>
      <w:r w:rsidRPr="00902F47">
        <w:rPr>
          <w:rFonts w:eastAsia="Arial"/>
          <w:noProof/>
          <w:sz w:val="24"/>
          <w:szCs w:val="24"/>
          <w:lang w:val="sr-Cyrl-RS"/>
        </w:rPr>
        <w:t>ч</w:t>
      </w:r>
      <w:r w:rsidRPr="00902F47">
        <w:rPr>
          <w:rFonts w:eastAsia="Times New Roman"/>
          <w:noProof/>
          <w:sz w:val="24"/>
          <w:szCs w:val="24"/>
          <w:lang w:val="sr-Cyrl-RS"/>
        </w:rPr>
        <w:t xml:space="preserve">на „еквивалентна </w:t>
      </w:r>
      <w:r w:rsidR="0013787E">
        <w:rPr>
          <w:rFonts w:eastAsia="Times New Roman"/>
          <w:noProof/>
          <w:sz w:val="24"/>
          <w:szCs w:val="24"/>
          <w:lang w:val="sr-Cyrl-RS"/>
        </w:rPr>
        <w:t>густина</w:t>
      </w:r>
      <w:r w:rsidRPr="00902F47">
        <w:rPr>
          <w:rFonts w:eastAsia="Times New Roman"/>
          <w:noProof/>
          <w:sz w:val="24"/>
          <w:szCs w:val="24"/>
          <w:lang w:val="sr-Cyrl-RS"/>
        </w:rPr>
        <w:t xml:space="preserve">” мања од 30 </w:t>
      </w:r>
      <w:r w:rsidR="0095192D">
        <w:rPr>
          <w:rFonts w:eastAsia="Times New Roman"/>
          <w:noProof/>
          <w:sz w:val="24"/>
          <w:szCs w:val="24"/>
          <w:lang w:val="sr-Cyrl-RS"/>
        </w:rPr>
        <w:t>kg</w:t>
      </w:r>
      <w:r w:rsidR="00197459">
        <w:rPr>
          <w:rFonts w:eastAsia="Times New Roman"/>
          <w:noProof/>
          <w:sz w:val="24"/>
          <w:szCs w:val="24"/>
          <w:lang w:val="sr-Cyrl-RS"/>
        </w:rPr>
        <w:t>/</w:t>
      </w:r>
      <w:r w:rsidR="00197459">
        <w:rPr>
          <w:rFonts w:eastAsia="Times New Roman"/>
          <w:noProof/>
          <w:sz w:val="24"/>
          <w:szCs w:val="24"/>
          <w:lang w:val="en-US"/>
        </w:rPr>
        <w:t>m</w:t>
      </w:r>
      <w:r w:rsidRPr="00902F47">
        <w:rPr>
          <w:rFonts w:eastAsia="Times New Roman"/>
          <w:noProof/>
          <w:sz w:val="24"/>
          <w:szCs w:val="24"/>
          <w:vertAlign w:val="superscript"/>
          <w:lang w:val="sr-Cyrl-RS"/>
        </w:rPr>
        <w:t>2</w:t>
      </w:r>
      <w:r w:rsidRPr="00902F47">
        <w:rPr>
          <w:rFonts w:eastAsia="Times New Roman"/>
          <w:noProof/>
          <w:sz w:val="24"/>
          <w:szCs w:val="24"/>
          <w:lang w:val="sr-Cyrl-RS"/>
        </w:rPr>
        <w:t xml:space="preserve"> и укупна маса ве</w:t>
      </w:r>
      <w:r w:rsidRPr="00902F47">
        <w:rPr>
          <w:rFonts w:eastAsia="Arial"/>
          <w:noProof/>
          <w:sz w:val="24"/>
          <w:szCs w:val="24"/>
          <w:lang w:val="sr-Cyrl-RS"/>
        </w:rPr>
        <w:t>ћ</w:t>
      </w:r>
      <w:r w:rsidRPr="00902F47">
        <w:rPr>
          <w:rFonts w:eastAsia="Times New Roman"/>
          <w:noProof/>
          <w:sz w:val="24"/>
          <w:szCs w:val="24"/>
          <w:lang w:val="sr-Cyrl-RS"/>
        </w:rPr>
        <w:t xml:space="preserve">а од 2 </w:t>
      </w:r>
      <w:r w:rsidR="0095192D">
        <w:rPr>
          <w:rFonts w:eastAsia="Times New Roman"/>
          <w:noProof/>
          <w:sz w:val="24"/>
          <w:szCs w:val="24"/>
          <w:lang w:val="sr-Cyrl-RS"/>
        </w:rPr>
        <w:t>kg</w:t>
      </w:r>
      <w:r w:rsidRPr="00902F47">
        <w:rPr>
          <w:rFonts w:eastAsia="Times New Roman"/>
          <w:noProof/>
          <w:sz w:val="24"/>
          <w:szCs w:val="24"/>
          <w:lang w:val="sr-Cyrl-RS"/>
        </w:rPr>
        <w:t>;</w:t>
      </w:r>
    </w:p>
    <w:p w:rsidR="00902F47" w:rsidRPr="00902F47" w:rsidRDefault="00902F47" w:rsidP="00372522">
      <w:pPr>
        <w:tabs>
          <w:tab w:val="left" w:pos="2000"/>
        </w:tabs>
        <w:spacing w:line="254" w:lineRule="auto"/>
        <w:ind w:left="1418"/>
        <w:jc w:val="both"/>
        <w:rPr>
          <w:rFonts w:eastAsia="Times New Roman"/>
          <w:noProof/>
          <w:sz w:val="24"/>
          <w:szCs w:val="24"/>
          <w:lang w:val="sr-Cyrl-RS"/>
        </w:rPr>
      </w:pPr>
    </w:p>
    <w:p w:rsidR="00902F47" w:rsidRPr="00902F47" w:rsidRDefault="00902F47" w:rsidP="00372522">
      <w:pPr>
        <w:spacing w:line="70" w:lineRule="exact"/>
        <w:jc w:val="both"/>
        <w:rPr>
          <w:rFonts w:eastAsia="Times New Roman"/>
          <w:noProof/>
          <w:sz w:val="24"/>
          <w:szCs w:val="24"/>
          <w:lang w:val="sr-Cyrl-RS"/>
        </w:rPr>
      </w:pPr>
    </w:p>
    <w:p w:rsidR="00902F47" w:rsidRPr="00902F47" w:rsidRDefault="00902F47" w:rsidP="00372522">
      <w:pPr>
        <w:tabs>
          <w:tab w:val="left" w:pos="9355"/>
        </w:tabs>
        <w:spacing w:line="245" w:lineRule="auto"/>
        <w:ind w:left="2694" w:hanging="1276"/>
        <w:jc w:val="both"/>
        <w:rPr>
          <w:rFonts w:eastAsia="Times New Roman"/>
          <w:noProof/>
          <w:sz w:val="24"/>
          <w:szCs w:val="24"/>
          <w:lang w:val="sr-Cyrl-RS"/>
        </w:rPr>
      </w:pPr>
      <w:r w:rsidRPr="00902F47">
        <w:rPr>
          <w:rFonts w:eastAsia="Times New Roman"/>
          <w:i/>
          <w:iCs/>
          <w:noProof/>
          <w:sz w:val="24"/>
          <w:szCs w:val="24"/>
          <w:u w:val="single"/>
          <w:lang w:val="sr-Cyrl-RS"/>
        </w:rPr>
        <w:lastRenderedPageBreak/>
        <w:t>Напомена:</w:t>
      </w:r>
      <w:r w:rsidRPr="00902F47">
        <w:rPr>
          <w:rFonts w:eastAsia="Times New Roman"/>
          <w:i/>
          <w:iCs/>
          <w:noProof/>
          <w:sz w:val="24"/>
          <w:szCs w:val="24"/>
          <w:lang w:val="sr-Cyrl-RS"/>
        </w:rPr>
        <w:t xml:space="preserve"> 6А004.а.3. не односи се на </w:t>
      </w:r>
      <w:r w:rsidR="002A7E89">
        <w:rPr>
          <w:rFonts w:eastAsia="Times New Roman"/>
          <w:i/>
          <w:iCs/>
          <w:noProof/>
          <w:sz w:val="24"/>
          <w:szCs w:val="24"/>
          <w:lang w:val="sr-Cyrl-RS"/>
        </w:rPr>
        <w:t>огледалала</w:t>
      </w:r>
      <w:r w:rsidRPr="00902F47">
        <w:rPr>
          <w:rFonts w:eastAsia="Times New Roman"/>
          <w:i/>
          <w:iCs/>
          <w:noProof/>
          <w:sz w:val="24"/>
          <w:szCs w:val="24"/>
          <w:lang w:val="sr-Cyrl-RS"/>
        </w:rPr>
        <w:t xml:space="preserve"> која су посебно обликована за ус</w:t>
      </w:r>
      <w:r w:rsidR="00C82973">
        <w:rPr>
          <w:rFonts w:eastAsia="Times New Roman"/>
          <w:i/>
          <w:iCs/>
          <w:noProof/>
          <w:sz w:val="24"/>
          <w:szCs w:val="24"/>
          <w:lang w:val="sr-Cyrl-RS"/>
        </w:rPr>
        <w:t>мј</w:t>
      </w:r>
      <w:r w:rsidRPr="00902F47">
        <w:rPr>
          <w:rFonts w:eastAsia="Times New Roman"/>
          <w:i/>
          <w:iCs/>
          <w:noProof/>
          <w:sz w:val="24"/>
          <w:szCs w:val="24"/>
          <w:lang w:val="sr-Cyrl-RS"/>
        </w:rPr>
        <w:t>еравање Сун</w:t>
      </w:r>
      <w:r w:rsidRPr="00902F47">
        <w:rPr>
          <w:rFonts w:eastAsia="Arial"/>
          <w:i/>
          <w:iCs/>
          <w:noProof/>
          <w:sz w:val="24"/>
          <w:szCs w:val="24"/>
          <w:lang w:val="sr-Cyrl-RS"/>
        </w:rPr>
        <w:t>ч</w:t>
      </w:r>
      <w:r w:rsidR="002A7E89">
        <w:rPr>
          <w:rFonts w:eastAsia="Times New Roman"/>
          <w:i/>
          <w:iCs/>
          <w:noProof/>
          <w:sz w:val="24"/>
          <w:szCs w:val="24"/>
          <w:lang w:val="sr-Cyrl-RS"/>
        </w:rPr>
        <w:t>евог</w:t>
      </w:r>
      <w:r w:rsidRPr="00902F47">
        <w:rPr>
          <w:rFonts w:eastAsia="Times New Roman"/>
          <w:i/>
          <w:iCs/>
          <w:noProof/>
          <w:sz w:val="24"/>
          <w:szCs w:val="24"/>
          <w:lang w:val="sr-Cyrl-RS"/>
        </w:rPr>
        <w:t xml:space="preserve"> зра</w:t>
      </w:r>
      <w:r w:rsidRPr="00902F47">
        <w:rPr>
          <w:rFonts w:eastAsia="Arial"/>
          <w:i/>
          <w:iCs/>
          <w:noProof/>
          <w:sz w:val="24"/>
          <w:szCs w:val="24"/>
          <w:lang w:val="sr-Cyrl-RS"/>
        </w:rPr>
        <w:t>ч</w:t>
      </w:r>
      <w:r w:rsidRPr="00902F47">
        <w:rPr>
          <w:rFonts w:eastAsia="Times New Roman"/>
          <w:i/>
          <w:iCs/>
          <w:noProof/>
          <w:sz w:val="24"/>
          <w:szCs w:val="24"/>
          <w:lang w:val="sr-Cyrl-RS"/>
        </w:rPr>
        <w:t>ења за хелиостатске инсталације на земљи.</w:t>
      </w:r>
    </w:p>
    <w:p w:rsidR="00902F47" w:rsidRPr="00902F47" w:rsidRDefault="00902F47" w:rsidP="00372522">
      <w:pPr>
        <w:spacing w:line="190" w:lineRule="exact"/>
        <w:jc w:val="both"/>
        <w:rPr>
          <w:rFonts w:eastAsia="Times New Roman"/>
          <w:noProof/>
          <w:sz w:val="24"/>
          <w:szCs w:val="24"/>
          <w:lang w:val="sr-Cyrl-RS"/>
        </w:rPr>
      </w:pPr>
    </w:p>
    <w:p w:rsidR="00902F47" w:rsidRPr="00902F47" w:rsidRDefault="002A7E89" w:rsidP="001A55A8">
      <w:pPr>
        <w:numPr>
          <w:ilvl w:val="1"/>
          <w:numId w:val="353"/>
        </w:numPr>
        <w:tabs>
          <w:tab w:val="left" w:pos="2000"/>
        </w:tabs>
        <w:ind w:left="1418" w:hanging="284"/>
        <w:jc w:val="both"/>
        <w:rPr>
          <w:rFonts w:eastAsia="Times New Roman"/>
          <w:noProof/>
          <w:sz w:val="24"/>
          <w:szCs w:val="24"/>
          <w:lang w:val="sr-Cyrl-RS"/>
        </w:rPr>
      </w:pPr>
      <w:r>
        <w:rPr>
          <w:rFonts w:eastAsia="Times New Roman"/>
          <w:noProof/>
          <w:sz w:val="24"/>
          <w:szCs w:val="24"/>
          <w:lang w:val="sr-Cyrl-RS"/>
        </w:rPr>
        <w:t>огледала</w:t>
      </w:r>
      <w:r w:rsidR="00902F47" w:rsidRPr="00902F47">
        <w:rPr>
          <w:rFonts w:eastAsia="Times New Roman"/>
          <w:noProof/>
          <w:sz w:val="24"/>
          <w:szCs w:val="24"/>
          <w:lang w:val="sr-Cyrl-RS"/>
        </w:rPr>
        <w:t xml:space="preserve"> која су посебно намијењена за дијелове </w:t>
      </w:r>
      <w:r>
        <w:rPr>
          <w:rFonts w:eastAsia="Times New Roman"/>
          <w:noProof/>
          <w:sz w:val="24"/>
          <w:szCs w:val="24"/>
          <w:lang w:val="sr-Cyrl-RS"/>
        </w:rPr>
        <w:t>огледала</w:t>
      </w:r>
      <w:r w:rsidR="00902F47" w:rsidRPr="00902F47">
        <w:rPr>
          <w:rFonts w:eastAsia="Times New Roman"/>
          <w:noProof/>
          <w:sz w:val="24"/>
          <w:szCs w:val="24"/>
          <w:lang w:val="sr-Cyrl-RS"/>
        </w:rPr>
        <w:t xml:space="preserve"> с управљањем снопа наведене у 6А004.д.2.а. с плоснатош</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w:t>
      </w:r>
      <w:r w:rsidR="00902F47" w:rsidRPr="00902F47">
        <w:rPr>
          <w:rFonts w:eastAsia="Arial"/>
          <w:noProof/>
          <w:sz w:val="24"/>
          <w:szCs w:val="24"/>
          <w:lang w:val="sr-Cyrl-RS"/>
        </w:rPr>
        <w:t>λ</w:t>
      </w:r>
      <w:r w:rsidR="00902F47" w:rsidRPr="00902F47">
        <w:rPr>
          <w:rFonts w:eastAsia="Times New Roman"/>
          <w:noProof/>
          <w:sz w:val="24"/>
          <w:szCs w:val="24"/>
          <w:lang w:val="sr-Cyrl-RS"/>
        </w:rPr>
        <w:t xml:space="preserve"> / 10 или бољом (</w:t>
      </w:r>
      <w:r w:rsidR="00902F47" w:rsidRPr="00902F47">
        <w:rPr>
          <w:rFonts w:eastAsia="Arial"/>
          <w:noProof/>
          <w:sz w:val="24"/>
          <w:szCs w:val="24"/>
          <w:lang w:val="sr-Cyrl-RS"/>
        </w:rPr>
        <w:t>λ</w:t>
      </w:r>
      <w:r w:rsidR="00902F47" w:rsidRPr="00902F47">
        <w:rPr>
          <w:rFonts w:eastAsia="Times New Roman"/>
          <w:noProof/>
          <w:sz w:val="24"/>
          <w:szCs w:val="24"/>
          <w:lang w:val="sr-Cyrl-RS"/>
        </w:rPr>
        <w:t xml:space="preserve"> је једнако 633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која имају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11" w:lineRule="exact"/>
        <w:jc w:val="both"/>
        <w:rPr>
          <w:rFonts w:eastAsia="Times New Roman"/>
          <w:noProof/>
          <w:sz w:val="24"/>
          <w:szCs w:val="24"/>
          <w:lang w:val="sr-Cyrl-RS"/>
        </w:rPr>
      </w:pPr>
    </w:p>
    <w:p w:rsidR="00902F47" w:rsidRPr="00902F47" w:rsidRDefault="006A5E60"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а. </w:t>
      </w:r>
      <w:r w:rsidR="002A7E89">
        <w:rPr>
          <w:rFonts w:eastAsia="Times New Roman"/>
          <w:noProof/>
          <w:sz w:val="24"/>
          <w:szCs w:val="24"/>
          <w:lang w:val="sr-Cyrl-RS"/>
        </w:rPr>
        <w:t>пречник или дужину главне осе</w:t>
      </w:r>
      <w:r w:rsidR="00902F47" w:rsidRPr="00902F47">
        <w:rPr>
          <w:rFonts w:eastAsia="Times New Roman"/>
          <w:noProof/>
          <w:sz w:val="24"/>
          <w:szCs w:val="24"/>
          <w:lang w:val="sr-Cyrl-RS"/>
        </w:rPr>
        <w:t xml:space="preserve"> 100 </w:t>
      </w:r>
      <w:r w:rsidR="00016A4E">
        <w:rPr>
          <w:rFonts w:eastAsia="Times New Roman"/>
          <w:noProof/>
          <w:sz w:val="24"/>
          <w:szCs w:val="24"/>
          <w:lang w:val="sr-Cyrl-RS"/>
        </w:rPr>
        <w:t>mm</w:t>
      </w:r>
      <w:r w:rsidR="00902F47" w:rsidRPr="00902F47">
        <w:rPr>
          <w:rFonts w:eastAsia="Times New Roman"/>
          <w:noProof/>
          <w:sz w:val="24"/>
          <w:szCs w:val="24"/>
          <w:lang w:val="sr-Cyrl-RS"/>
        </w:rPr>
        <w:t xml:space="preserve"> или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902F47" w:rsidRPr="00902F47">
        <w:rPr>
          <w:rFonts w:eastAsia="Times New Roman"/>
          <w:noProof/>
          <w:sz w:val="24"/>
          <w:szCs w:val="24"/>
          <w:u w:val="single"/>
          <w:lang w:val="sr-Cyrl-RS"/>
        </w:rPr>
        <w:t>или</w:t>
      </w:r>
    </w:p>
    <w:p w:rsidR="00902F47" w:rsidRPr="00902F47" w:rsidRDefault="00902F47" w:rsidP="00372522">
      <w:pPr>
        <w:spacing w:line="210" w:lineRule="exact"/>
        <w:ind w:left="1418"/>
        <w:jc w:val="both"/>
        <w:rPr>
          <w:rFonts w:eastAsia="Times New Roman"/>
          <w:noProof/>
          <w:sz w:val="24"/>
          <w:szCs w:val="24"/>
          <w:lang w:val="sr-Cyrl-RS"/>
        </w:rPr>
      </w:pPr>
    </w:p>
    <w:p w:rsidR="00902F47" w:rsidRPr="00902F47" w:rsidRDefault="006A5E60"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има све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w:t>
      </w:r>
    </w:p>
    <w:p w:rsidR="00902F47" w:rsidRPr="00902F47" w:rsidRDefault="00902F47" w:rsidP="00372522">
      <w:pPr>
        <w:spacing w:line="211" w:lineRule="exact"/>
        <w:jc w:val="both"/>
        <w:rPr>
          <w:rFonts w:eastAsia="Times New Roman"/>
          <w:noProof/>
          <w:sz w:val="24"/>
          <w:szCs w:val="24"/>
          <w:lang w:val="sr-Cyrl-RS"/>
        </w:rPr>
      </w:pPr>
    </w:p>
    <w:p w:rsidR="00902F47" w:rsidRPr="00902F47" w:rsidRDefault="002A7E89" w:rsidP="001A55A8">
      <w:pPr>
        <w:numPr>
          <w:ilvl w:val="3"/>
          <w:numId w:val="354"/>
        </w:numPr>
        <w:tabs>
          <w:tab w:val="left" w:pos="2460"/>
        </w:tabs>
        <w:ind w:left="1985" w:hanging="284"/>
        <w:jc w:val="both"/>
        <w:rPr>
          <w:rFonts w:eastAsia="Times New Roman"/>
          <w:noProof/>
          <w:sz w:val="24"/>
          <w:szCs w:val="24"/>
          <w:lang w:val="sr-Cyrl-RS"/>
        </w:rPr>
      </w:pPr>
      <w:r>
        <w:rPr>
          <w:rFonts w:eastAsia="Times New Roman"/>
          <w:noProof/>
          <w:sz w:val="24"/>
          <w:szCs w:val="24"/>
          <w:lang w:val="sr-Cyrl-RS"/>
        </w:rPr>
        <w:t>пречник или дужину главне осе</w:t>
      </w:r>
      <w:r w:rsidR="00902F47" w:rsidRPr="00902F47">
        <w:rPr>
          <w:rFonts w:eastAsia="Times New Roman"/>
          <w:noProof/>
          <w:sz w:val="24"/>
          <w:szCs w:val="24"/>
          <w:lang w:val="sr-Cyrl-RS"/>
        </w:rPr>
        <w:t xml:space="preserve">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од 50 </w:t>
      </w:r>
      <w:r w:rsidR="00016A4E">
        <w:rPr>
          <w:rFonts w:eastAsia="Times New Roman"/>
          <w:noProof/>
          <w:sz w:val="24"/>
          <w:szCs w:val="24"/>
          <w:lang w:val="sr-Cyrl-RS"/>
        </w:rPr>
        <w:t>mm</w:t>
      </w:r>
      <w:r w:rsidR="00902F47" w:rsidRPr="00902F47">
        <w:rPr>
          <w:rFonts w:eastAsia="Times New Roman"/>
          <w:noProof/>
          <w:sz w:val="24"/>
          <w:szCs w:val="24"/>
          <w:lang w:val="sr-Cyrl-RS"/>
        </w:rPr>
        <w:t xml:space="preserve">, али мање од 100 </w:t>
      </w:r>
      <w:r w:rsidR="00016A4E">
        <w:rPr>
          <w:rFonts w:eastAsia="Times New Roman"/>
          <w:noProof/>
          <w:sz w:val="24"/>
          <w:szCs w:val="24"/>
          <w:lang w:val="sr-Cyrl-RS"/>
        </w:rPr>
        <w:t>mm</w:t>
      </w:r>
      <w:r w:rsidR="00902F47" w:rsidRPr="00902F47">
        <w:rPr>
          <w:rFonts w:eastAsia="Times New Roman"/>
          <w:noProof/>
          <w:sz w:val="24"/>
          <w:szCs w:val="24"/>
          <w:lang w:val="sr-Cyrl-RS"/>
        </w:rPr>
        <w:t xml:space="preserve"> </w:t>
      </w:r>
      <w:r w:rsidR="00902F47" w:rsidRPr="00902F47">
        <w:rPr>
          <w:rFonts w:eastAsia="Times New Roman"/>
          <w:noProof/>
          <w:sz w:val="24"/>
          <w:szCs w:val="24"/>
          <w:u w:val="single"/>
          <w:lang w:val="sr-Cyrl-RS"/>
        </w:rPr>
        <w:t>и</w:t>
      </w:r>
    </w:p>
    <w:p w:rsidR="00902F47" w:rsidRPr="00902F47" w:rsidRDefault="00902F47" w:rsidP="00372522">
      <w:pPr>
        <w:spacing w:line="211" w:lineRule="exact"/>
        <w:ind w:left="1985" w:hanging="284"/>
        <w:jc w:val="both"/>
        <w:rPr>
          <w:rFonts w:eastAsia="Times New Roman"/>
          <w:noProof/>
          <w:sz w:val="24"/>
          <w:szCs w:val="24"/>
          <w:lang w:val="sr-Cyrl-RS"/>
        </w:rPr>
      </w:pPr>
    </w:p>
    <w:p w:rsidR="00902F47" w:rsidRPr="00902F47" w:rsidRDefault="00902F47" w:rsidP="001A55A8">
      <w:pPr>
        <w:numPr>
          <w:ilvl w:val="3"/>
          <w:numId w:val="354"/>
        </w:numPr>
        <w:tabs>
          <w:tab w:val="left" w:pos="2460"/>
        </w:tabs>
        <w:spacing w:line="245" w:lineRule="auto"/>
        <w:ind w:left="1985" w:hanging="284"/>
        <w:jc w:val="both"/>
        <w:rPr>
          <w:rFonts w:eastAsia="Times New Roman"/>
          <w:noProof/>
          <w:sz w:val="24"/>
          <w:szCs w:val="24"/>
          <w:lang w:val="sr-Cyrl-RS"/>
        </w:rPr>
      </w:pPr>
      <w:r w:rsidRPr="00902F47">
        <w:rPr>
          <w:rFonts w:eastAsia="Times New Roman"/>
          <w:noProof/>
          <w:sz w:val="24"/>
          <w:szCs w:val="24"/>
          <w:lang w:val="sr-Cyrl-RS"/>
        </w:rPr>
        <w:t>праг осјетљивости опти</w:t>
      </w:r>
      <w:r w:rsidRPr="00902F47">
        <w:rPr>
          <w:rFonts w:eastAsia="Arial"/>
          <w:noProof/>
          <w:sz w:val="24"/>
          <w:szCs w:val="24"/>
          <w:lang w:val="sr-Cyrl-RS"/>
        </w:rPr>
        <w:t>ч</w:t>
      </w:r>
      <w:r w:rsidRPr="00902F47">
        <w:rPr>
          <w:rFonts w:eastAsia="Times New Roman"/>
          <w:noProof/>
          <w:sz w:val="24"/>
          <w:szCs w:val="24"/>
          <w:lang w:val="sr-Cyrl-RS"/>
        </w:rPr>
        <w:t>ких компоненти на оште</w:t>
      </w:r>
      <w:r w:rsidRPr="00902F47">
        <w:rPr>
          <w:rFonts w:eastAsia="Arial"/>
          <w:noProof/>
          <w:sz w:val="24"/>
          <w:szCs w:val="24"/>
          <w:lang w:val="sr-Cyrl-RS"/>
        </w:rPr>
        <w:t>ћ</w:t>
      </w:r>
      <w:r w:rsidRPr="00902F47">
        <w:rPr>
          <w:rFonts w:eastAsia="Times New Roman"/>
          <w:noProof/>
          <w:sz w:val="24"/>
          <w:szCs w:val="24"/>
          <w:lang w:val="sr-Cyrl-RS"/>
        </w:rPr>
        <w:t>ења узрокована дјеловањем ласерске зраке (</w:t>
      </w:r>
      <w:r w:rsidR="002A7E89">
        <w:rPr>
          <w:rFonts w:eastAsia="Times New Roman"/>
          <w:noProof/>
          <w:sz w:val="24"/>
          <w:szCs w:val="24"/>
          <w:lang w:val="en-US"/>
        </w:rPr>
        <w:t>LIDT</w:t>
      </w:r>
      <w:r w:rsidRPr="00902F47">
        <w:rPr>
          <w:rFonts w:eastAsia="Times New Roman"/>
          <w:noProof/>
          <w:sz w:val="24"/>
          <w:szCs w:val="24"/>
          <w:lang w:val="sr-Cyrl-RS"/>
        </w:rPr>
        <w:t xml:space="preserve">) има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167" w:lineRule="exact"/>
        <w:jc w:val="both"/>
        <w:rPr>
          <w:rFonts w:eastAsia="Times New Roman"/>
          <w:noProof/>
          <w:sz w:val="24"/>
          <w:szCs w:val="24"/>
          <w:lang w:val="sr-Cyrl-RS"/>
        </w:rPr>
      </w:pPr>
    </w:p>
    <w:p w:rsidR="00902F47" w:rsidRPr="00902F47" w:rsidRDefault="006A5E60" w:rsidP="00372522">
      <w:pPr>
        <w:tabs>
          <w:tab w:val="left" w:pos="2700"/>
        </w:tabs>
        <w:ind w:left="1985"/>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ве</w:t>
      </w:r>
      <w:r w:rsidR="00902F47" w:rsidRPr="00902F47">
        <w:rPr>
          <w:rFonts w:eastAsia="Arial"/>
          <w:noProof/>
          <w:sz w:val="24"/>
          <w:szCs w:val="24"/>
          <w:lang w:val="sr-Cyrl-RS"/>
        </w:rPr>
        <w:t>ћ</w:t>
      </w:r>
      <w:r w:rsidR="002A7E89">
        <w:rPr>
          <w:rFonts w:eastAsia="Times New Roman"/>
          <w:noProof/>
          <w:sz w:val="24"/>
          <w:szCs w:val="24"/>
          <w:lang w:val="sr-Cyrl-RS"/>
        </w:rPr>
        <w:t xml:space="preserve">и је од 10 </w:t>
      </w:r>
      <w:r w:rsidR="002A7E89">
        <w:rPr>
          <w:rFonts w:eastAsia="Times New Roman"/>
          <w:noProof/>
          <w:sz w:val="24"/>
          <w:szCs w:val="24"/>
          <w:lang w:val="en-US"/>
        </w:rPr>
        <w:t>k</w:t>
      </w:r>
      <w:r w:rsidR="00902F47" w:rsidRPr="00902F47">
        <w:rPr>
          <w:rFonts w:eastAsia="Times New Roman"/>
          <w:noProof/>
          <w:sz w:val="24"/>
          <w:szCs w:val="24"/>
          <w:lang w:val="sr-Cyrl-RS"/>
        </w:rPr>
        <w:t xml:space="preserve">W/ </w:t>
      </w:r>
      <w:r w:rsidR="00F45795">
        <w:rPr>
          <w:rFonts w:eastAsia="Times New Roman"/>
          <w:noProof/>
          <w:sz w:val="24"/>
          <w:szCs w:val="24"/>
          <w:lang w:val="sr-Cyrl-RS"/>
        </w:rPr>
        <w:t>cm</w:t>
      </w:r>
      <w:r w:rsidR="00902F47" w:rsidRPr="00902F47">
        <w:rPr>
          <w:rFonts w:eastAsia="Times New Roman"/>
          <w:noProof/>
          <w:sz w:val="24"/>
          <w:szCs w:val="24"/>
          <w:vertAlign w:val="superscript"/>
          <w:lang w:val="sr-Cyrl-RS"/>
        </w:rPr>
        <w:t>2</w:t>
      </w:r>
      <w:r w:rsidR="00902F47" w:rsidRPr="00902F47">
        <w:rPr>
          <w:rFonts w:eastAsia="Times New Roman"/>
          <w:noProof/>
          <w:sz w:val="24"/>
          <w:szCs w:val="24"/>
          <w:lang w:val="sr-Cyrl-RS"/>
        </w:rPr>
        <w:t xml:space="preserve"> код употребе „ЦW ласера” </w:t>
      </w:r>
      <w:r w:rsidR="00902F47" w:rsidRPr="00902F47">
        <w:rPr>
          <w:rFonts w:eastAsia="Times New Roman"/>
          <w:noProof/>
          <w:sz w:val="24"/>
          <w:szCs w:val="24"/>
          <w:u w:val="single"/>
          <w:lang w:val="sr-Cyrl-RS"/>
        </w:rPr>
        <w:t>или</w:t>
      </w:r>
    </w:p>
    <w:p w:rsidR="00902F47" w:rsidRPr="00902F47" w:rsidRDefault="00902F47" w:rsidP="00372522">
      <w:pPr>
        <w:spacing w:line="108" w:lineRule="exact"/>
        <w:ind w:left="1985"/>
        <w:jc w:val="both"/>
        <w:rPr>
          <w:rFonts w:eastAsia="Times New Roman"/>
          <w:noProof/>
          <w:sz w:val="24"/>
          <w:szCs w:val="24"/>
          <w:lang w:val="sr-Cyrl-RS"/>
        </w:rPr>
      </w:pPr>
    </w:p>
    <w:p w:rsidR="00902F47" w:rsidRPr="00902F47" w:rsidRDefault="006A5E60" w:rsidP="00372522">
      <w:pPr>
        <w:tabs>
          <w:tab w:val="left" w:pos="2700"/>
        </w:tabs>
        <w:spacing w:line="209" w:lineRule="auto"/>
        <w:ind w:left="1985"/>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и је од 20 Ј/ </w:t>
      </w:r>
      <w:r w:rsidR="00F45795">
        <w:rPr>
          <w:rFonts w:eastAsia="Times New Roman"/>
          <w:noProof/>
          <w:sz w:val="24"/>
          <w:szCs w:val="24"/>
          <w:lang w:val="sr-Cyrl-RS"/>
        </w:rPr>
        <w:t>cm</w:t>
      </w:r>
      <w:r w:rsidR="00902F47" w:rsidRPr="00902F47">
        <w:rPr>
          <w:rFonts w:eastAsia="Times New Roman"/>
          <w:noProof/>
          <w:sz w:val="24"/>
          <w:szCs w:val="24"/>
          <w:vertAlign w:val="superscript"/>
          <w:lang w:val="sr-Cyrl-RS"/>
        </w:rPr>
        <w:t>2</w:t>
      </w:r>
      <w:r w:rsidR="00902F47" w:rsidRPr="00902F47">
        <w:rPr>
          <w:rFonts w:eastAsia="Times New Roman"/>
          <w:noProof/>
          <w:sz w:val="24"/>
          <w:szCs w:val="24"/>
          <w:lang w:val="sr-Cyrl-RS"/>
        </w:rPr>
        <w:t xml:space="preserve"> код употр</w:t>
      </w:r>
      <w:r w:rsidR="002A7E89">
        <w:rPr>
          <w:rFonts w:eastAsia="Times New Roman"/>
          <w:noProof/>
          <w:sz w:val="24"/>
          <w:szCs w:val="24"/>
          <w:lang w:val="sr-Cyrl-RS"/>
        </w:rPr>
        <w:t xml:space="preserve">ебе „ласерских” импулса од 20 </w:t>
      </w:r>
      <w:r w:rsidR="002A7E89">
        <w:rPr>
          <w:rFonts w:eastAsia="Times New Roman"/>
          <w:noProof/>
          <w:sz w:val="24"/>
          <w:szCs w:val="24"/>
          <w:lang w:val="en-US"/>
        </w:rPr>
        <w:t>ns</w:t>
      </w:r>
      <w:r w:rsidR="00902F47" w:rsidRPr="00902F47">
        <w:rPr>
          <w:rFonts w:eastAsia="Times New Roman"/>
          <w:noProof/>
          <w:sz w:val="24"/>
          <w:szCs w:val="24"/>
          <w:lang w:val="sr-Cyrl-RS"/>
        </w:rPr>
        <w:t xml:space="preserve"> уз фреквенцију понављања 20 </w:t>
      </w:r>
      <w:r w:rsidR="002A7E89">
        <w:rPr>
          <w:rFonts w:eastAsia="Times New Roman"/>
          <w:noProof/>
          <w:sz w:val="24"/>
          <w:szCs w:val="24"/>
          <w:lang w:val="en-US"/>
        </w:rPr>
        <w:t>Hz</w:t>
      </w:r>
      <w:r w:rsidR="00902F47" w:rsidRPr="00902F47">
        <w:rPr>
          <w:rFonts w:eastAsia="Times New Roman"/>
          <w:noProof/>
          <w:sz w:val="24"/>
          <w:szCs w:val="24"/>
          <w:lang w:val="sr-Cyrl-RS"/>
        </w:rPr>
        <w:t>;</w:t>
      </w:r>
    </w:p>
    <w:p w:rsidR="00902F47" w:rsidRPr="00902F47" w:rsidRDefault="00902F47" w:rsidP="00372522">
      <w:pPr>
        <w:spacing w:line="200" w:lineRule="exact"/>
        <w:jc w:val="both"/>
        <w:rPr>
          <w:rFonts w:eastAsia="Times New Roman"/>
          <w:noProof/>
          <w:sz w:val="24"/>
          <w:szCs w:val="24"/>
          <w:lang w:val="sr-Cyrl-RS"/>
        </w:rPr>
      </w:pPr>
    </w:p>
    <w:p w:rsidR="00902F47" w:rsidRPr="00902F47" w:rsidRDefault="006A5E60" w:rsidP="00372522">
      <w:pPr>
        <w:tabs>
          <w:tab w:val="left" w:pos="1760"/>
        </w:tabs>
        <w:spacing w:line="239" w:lineRule="auto"/>
        <w:ind w:left="851"/>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опти</w:t>
      </w:r>
      <w:r w:rsidR="00902F47" w:rsidRPr="00902F47">
        <w:rPr>
          <w:rFonts w:eastAsia="Arial"/>
          <w:noProof/>
          <w:sz w:val="24"/>
          <w:szCs w:val="24"/>
          <w:lang w:val="sr-Cyrl-RS"/>
        </w:rPr>
        <w:t>ч</w:t>
      </w:r>
      <w:r w:rsidR="00902F47" w:rsidRPr="00902F47">
        <w:rPr>
          <w:rFonts w:eastAsia="Times New Roman"/>
          <w:noProof/>
          <w:sz w:val="24"/>
          <w:szCs w:val="24"/>
          <w:lang w:val="sr-Cyrl-RS"/>
        </w:rPr>
        <w:t>ке компоненте изра</w:t>
      </w:r>
      <w:r w:rsidR="00902F47" w:rsidRPr="00902F47">
        <w:rPr>
          <w:rFonts w:eastAsia="Arial"/>
          <w:noProof/>
          <w:sz w:val="24"/>
          <w:szCs w:val="24"/>
          <w:lang w:val="sr-Cyrl-RS"/>
        </w:rPr>
        <w:t>ђ</w:t>
      </w:r>
      <w:r w:rsidR="002A7E89">
        <w:rPr>
          <w:rFonts w:eastAsia="Times New Roman"/>
          <w:noProof/>
          <w:sz w:val="24"/>
          <w:szCs w:val="24"/>
          <w:lang w:val="sr-Cyrl-RS"/>
        </w:rPr>
        <w:t>ене од цинк</w:t>
      </w:r>
      <w:r w:rsidR="00902F47" w:rsidRPr="00902F47">
        <w:rPr>
          <w:rFonts w:eastAsia="Times New Roman"/>
          <w:noProof/>
          <w:sz w:val="24"/>
          <w:szCs w:val="24"/>
          <w:lang w:val="sr-Cyrl-RS"/>
        </w:rPr>
        <w:t xml:space="preserve"> селенида (</w:t>
      </w:r>
      <w:r w:rsidR="002A7E89">
        <w:rPr>
          <w:rFonts w:eastAsia="Times New Roman"/>
          <w:noProof/>
          <w:sz w:val="24"/>
          <w:szCs w:val="24"/>
          <w:lang w:val="en-US"/>
        </w:rPr>
        <w:t>ZnSe</w:t>
      </w:r>
      <w:r w:rsidR="002A7E89">
        <w:rPr>
          <w:rFonts w:eastAsia="Times New Roman"/>
          <w:noProof/>
          <w:sz w:val="24"/>
          <w:szCs w:val="24"/>
          <w:lang w:val="sr-Cyrl-RS"/>
        </w:rPr>
        <w:t>) или цинк</w:t>
      </w:r>
      <w:r w:rsidR="00902F47" w:rsidRPr="00902F47">
        <w:rPr>
          <w:rFonts w:eastAsia="Times New Roman"/>
          <w:noProof/>
          <w:sz w:val="24"/>
          <w:szCs w:val="24"/>
          <w:lang w:val="sr-Cyrl-RS"/>
        </w:rPr>
        <w:t xml:space="preserve"> сулфида (</w:t>
      </w:r>
      <w:r w:rsidR="002A7E89">
        <w:rPr>
          <w:rFonts w:eastAsia="Times New Roman"/>
          <w:noProof/>
          <w:sz w:val="24"/>
          <w:szCs w:val="24"/>
          <w:lang w:val="en-US"/>
        </w:rPr>
        <w:t>ZnS</w:t>
      </w:r>
      <w:r w:rsidR="002A7E89">
        <w:rPr>
          <w:rFonts w:eastAsia="Times New Roman"/>
          <w:noProof/>
          <w:sz w:val="24"/>
          <w:szCs w:val="24"/>
          <w:lang w:val="sr-Cyrl-RS"/>
        </w:rPr>
        <w:t>) с пр</w:t>
      </w:r>
      <w:r w:rsidR="00902F47" w:rsidRPr="00902F47">
        <w:rPr>
          <w:rFonts w:eastAsia="Times New Roman"/>
          <w:noProof/>
          <w:sz w:val="24"/>
          <w:szCs w:val="24"/>
          <w:lang w:val="sr-Cyrl-RS"/>
        </w:rPr>
        <w:t>еносом у подру</w:t>
      </w:r>
      <w:r w:rsidR="00902F47" w:rsidRPr="00902F47">
        <w:rPr>
          <w:rFonts w:eastAsia="Arial"/>
          <w:noProof/>
          <w:sz w:val="24"/>
          <w:szCs w:val="24"/>
          <w:lang w:val="sr-Cyrl-RS"/>
        </w:rPr>
        <w:t>ч</w:t>
      </w:r>
      <w:r w:rsidR="002A7E89">
        <w:rPr>
          <w:rFonts w:eastAsia="Times New Roman"/>
          <w:noProof/>
          <w:sz w:val="24"/>
          <w:szCs w:val="24"/>
          <w:lang w:val="sr-Cyrl-RS"/>
        </w:rPr>
        <w:t>јуталасних дуж</w:t>
      </w:r>
      <w:r w:rsidR="00902F47" w:rsidRPr="00902F47">
        <w:rPr>
          <w:rFonts w:eastAsia="Times New Roman"/>
          <w:noProof/>
          <w:sz w:val="24"/>
          <w:szCs w:val="24"/>
          <w:lang w:val="sr-Cyrl-RS"/>
        </w:rPr>
        <w:t xml:space="preserve">ина изнад 3 000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али не изнад 25 000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и које имају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173" w:lineRule="exact"/>
        <w:jc w:val="both"/>
        <w:rPr>
          <w:rFonts w:eastAsia="Times New Roman"/>
          <w:noProof/>
          <w:sz w:val="24"/>
          <w:szCs w:val="24"/>
          <w:lang w:val="sr-Cyrl-RS"/>
        </w:rPr>
      </w:pPr>
    </w:p>
    <w:p w:rsidR="00902F47" w:rsidRPr="00902F47" w:rsidRDefault="002A7E89" w:rsidP="001A55A8">
      <w:pPr>
        <w:numPr>
          <w:ilvl w:val="1"/>
          <w:numId w:val="355"/>
        </w:numPr>
        <w:tabs>
          <w:tab w:val="left" w:pos="2000"/>
        </w:tabs>
        <w:ind w:left="1418" w:hanging="284"/>
        <w:jc w:val="both"/>
        <w:rPr>
          <w:rFonts w:eastAsia="Times New Roman"/>
          <w:noProof/>
          <w:sz w:val="24"/>
          <w:szCs w:val="24"/>
          <w:lang w:val="sr-Cyrl-RS"/>
        </w:rPr>
      </w:pPr>
      <w:r>
        <w:rPr>
          <w:rFonts w:eastAsia="Times New Roman"/>
          <w:noProof/>
          <w:sz w:val="24"/>
          <w:szCs w:val="24"/>
          <w:lang w:val="sr-Cyrl-RS"/>
        </w:rPr>
        <w:t>запремину</w:t>
      </w:r>
      <w:r w:rsidR="00902F47" w:rsidRPr="00902F47">
        <w:rPr>
          <w:rFonts w:eastAsia="Times New Roman"/>
          <w:noProof/>
          <w:sz w:val="24"/>
          <w:szCs w:val="24"/>
          <w:lang w:val="sr-Cyrl-RS"/>
        </w:rPr>
        <w:t xml:space="preserve"> ве</w:t>
      </w:r>
      <w:r w:rsidR="00902F47" w:rsidRPr="00902F47">
        <w:rPr>
          <w:rFonts w:eastAsia="Arial"/>
          <w:noProof/>
          <w:sz w:val="24"/>
          <w:szCs w:val="24"/>
          <w:lang w:val="sr-Cyrl-RS"/>
        </w:rPr>
        <w:t>ћ</w:t>
      </w:r>
      <w:r>
        <w:rPr>
          <w:rFonts w:eastAsia="Times New Roman"/>
          <w:noProof/>
          <w:sz w:val="24"/>
          <w:szCs w:val="24"/>
          <w:lang w:val="sr-Cyrl-RS"/>
        </w:rPr>
        <w:t>у</w:t>
      </w:r>
      <w:r w:rsidR="00902F47" w:rsidRPr="00902F47">
        <w:rPr>
          <w:rFonts w:eastAsia="Times New Roman"/>
          <w:noProof/>
          <w:sz w:val="24"/>
          <w:szCs w:val="24"/>
          <w:lang w:val="sr-Cyrl-RS"/>
        </w:rPr>
        <w:t xml:space="preserve"> од 100 </w:t>
      </w:r>
      <w:r w:rsidR="00F45795">
        <w:rPr>
          <w:rFonts w:eastAsia="Times New Roman"/>
          <w:noProof/>
          <w:sz w:val="24"/>
          <w:szCs w:val="24"/>
          <w:lang w:val="sr-Cyrl-RS"/>
        </w:rPr>
        <w:t>cm</w:t>
      </w:r>
      <w:r w:rsidR="00902F47" w:rsidRPr="00902F47">
        <w:rPr>
          <w:rFonts w:eastAsia="Times New Roman"/>
          <w:noProof/>
          <w:sz w:val="24"/>
          <w:szCs w:val="24"/>
          <w:vertAlign w:val="superscript"/>
          <w:lang w:val="sr-Cyrl-RS"/>
        </w:rPr>
        <w:t>3</w:t>
      </w:r>
      <w:r w:rsidR="00902F47" w:rsidRPr="00902F47">
        <w:rPr>
          <w:rFonts w:eastAsia="Times New Roman"/>
          <w:noProof/>
          <w:sz w:val="24"/>
          <w:szCs w:val="24"/>
          <w:lang w:val="sr-Cyrl-RS"/>
        </w:rPr>
        <w:t xml:space="preserve"> ; </w:t>
      </w:r>
      <w:r w:rsidR="00902F47" w:rsidRPr="00902F47">
        <w:rPr>
          <w:rFonts w:eastAsia="Times New Roman"/>
          <w:noProof/>
          <w:sz w:val="24"/>
          <w:szCs w:val="24"/>
          <w:u w:val="single"/>
          <w:lang w:val="sr-Cyrl-RS"/>
        </w:rPr>
        <w:t>или</w:t>
      </w:r>
    </w:p>
    <w:p w:rsidR="00902F47" w:rsidRPr="00902F47" w:rsidRDefault="00902F47" w:rsidP="00372522">
      <w:pPr>
        <w:spacing w:line="136" w:lineRule="exact"/>
        <w:ind w:left="1418" w:hanging="284"/>
        <w:jc w:val="both"/>
        <w:rPr>
          <w:rFonts w:eastAsia="Times New Roman"/>
          <w:noProof/>
          <w:sz w:val="24"/>
          <w:szCs w:val="24"/>
          <w:lang w:val="sr-Cyrl-RS"/>
        </w:rPr>
      </w:pPr>
    </w:p>
    <w:p w:rsidR="00902F47" w:rsidRPr="00902F47" w:rsidRDefault="002A7E89" w:rsidP="001A55A8">
      <w:pPr>
        <w:numPr>
          <w:ilvl w:val="1"/>
          <w:numId w:val="355"/>
        </w:numPr>
        <w:tabs>
          <w:tab w:val="left" w:pos="2000"/>
        </w:tabs>
        <w:ind w:left="1418" w:hanging="284"/>
        <w:jc w:val="both"/>
        <w:rPr>
          <w:rFonts w:eastAsia="Times New Roman"/>
          <w:noProof/>
          <w:sz w:val="24"/>
          <w:szCs w:val="24"/>
          <w:lang w:val="sr-Cyrl-RS"/>
        </w:rPr>
      </w:pPr>
      <w:r>
        <w:rPr>
          <w:rFonts w:eastAsia="Times New Roman"/>
          <w:noProof/>
          <w:sz w:val="24"/>
          <w:szCs w:val="24"/>
          <w:lang w:val="sr-Cyrl-RS"/>
        </w:rPr>
        <w:t>пречник или дуж</w:t>
      </w:r>
      <w:r w:rsidR="00902F47" w:rsidRPr="00902F47">
        <w:rPr>
          <w:rFonts w:eastAsia="Times New Roman"/>
          <w:noProof/>
          <w:sz w:val="24"/>
          <w:szCs w:val="24"/>
          <w:lang w:val="sr-Cyrl-RS"/>
        </w:rPr>
        <w:t xml:space="preserve">ину главне </w:t>
      </w:r>
      <w:r>
        <w:rPr>
          <w:rFonts w:eastAsia="Times New Roman"/>
          <w:noProof/>
          <w:sz w:val="24"/>
          <w:szCs w:val="24"/>
          <w:lang w:val="sr-Cyrl-RS"/>
        </w:rPr>
        <w:t>осе</w:t>
      </w:r>
      <w:r w:rsidR="00902F47" w:rsidRPr="00902F47">
        <w:rPr>
          <w:rFonts w:eastAsia="Times New Roman"/>
          <w:noProof/>
          <w:sz w:val="24"/>
          <w:szCs w:val="24"/>
          <w:lang w:val="sr-Cyrl-RS"/>
        </w:rPr>
        <w:t xml:space="preserve">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од 80 </w:t>
      </w:r>
      <w:r w:rsidR="00016A4E">
        <w:rPr>
          <w:rFonts w:eastAsia="Times New Roman"/>
          <w:noProof/>
          <w:sz w:val="24"/>
          <w:szCs w:val="24"/>
          <w:lang w:val="sr-Cyrl-RS"/>
        </w:rPr>
        <w:t>mm</w:t>
      </w:r>
      <w:r w:rsidR="00902F47" w:rsidRPr="00902F47">
        <w:rPr>
          <w:rFonts w:eastAsia="Times New Roman"/>
          <w:noProof/>
          <w:sz w:val="24"/>
          <w:szCs w:val="24"/>
          <w:lang w:val="sr-Cyrl-RS"/>
        </w:rPr>
        <w:t xml:space="preserve"> и дебљину (дубину) 20 </w:t>
      </w:r>
      <w:r w:rsidR="00016A4E">
        <w:rPr>
          <w:rFonts w:eastAsia="Times New Roman"/>
          <w:noProof/>
          <w:sz w:val="24"/>
          <w:szCs w:val="24"/>
          <w:lang w:val="sr-Cyrl-RS"/>
        </w:rPr>
        <w:t>mm</w:t>
      </w:r>
      <w:r w:rsidR="00902F47" w:rsidRPr="00902F47">
        <w:rPr>
          <w:rFonts w:eastAsia="Times New Roman"/>
          <w:noProof/>
          <w:sz w:val="24"/>
          <w:szCs w:val="24"/>
          <w:lang w:val="sr-Cyrl-RS"/>
        </w:rPr>
        <w:t>;</w:t>
      </w:r>
    </w:p>
    <w:p w:rsidR="00902F47" w:rsidRPr="00902F47" w:rsidRDefault="00902F47" w:rsidP="00372522">
      <w:pPr>
        <w:spacing w:line="211" w:lineRule="exact"/>
        <w:jc w:val="both"/>
        <w:rPr>
          <w:rFonts w:eastAsia="Times New Roman"/>
          <w:noProof/>
          <w:sz w:val="24"/>
          <w:szCs w:val="24"/>
          <w:lang w:val="sr-Cyrl-RS"/>
        </w:rPr>
      </w:pPr>
    </w:p>
    <w:p w:rsidR="00902F47" w:rsidRPr="00902F47" w:rsidRDefault="006A5E60"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компоненте за опти</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ке </w:t>
      </w:r>
      <w:r w:rsidR="002A7E89">
        <w:rPr>
          <w:rFonts w:eastAsia="Times New Roman"/>
          <w:noProof/>
          <w:sz w:val="24"/>
          <w:szCs w:val="24"/>
          <w:lang w:val="sr-Cyrl-RS"/>
        </w:rPr>
        <w:t>системе</w:t>
      </w:r>
      <w:r w:rsidR="00902F47" w:rsidRPr="00902F47">
        <w:rPr>
          <w:rFonts w:eastAsia="Times New Roman"/>
          <w:noProof/>
          <w:sz w:val="24"/>
          <w:szCs w:val="24"/>
          <w:lang w:val="sr-Cyrl-RS"/>
        </w:rPr>
        <w:t xml:space="preserve"> „прикладне за употребу у свемиру” како слиједи:</w:t>
      </w:r>
    </w:p>
    <w:p w:rsidR="00902F47" w:rsidRPr="00902F47" w:rsidRDefault="00902F47" w:rsidP="00372522">
      <w:pPr>
        <w:spacing w:line="210" w:lineRule="exact"/>
        <w:jc w:val="both"/>
        <w:rPr>
          <w:rFonts w:eastAsia="Times New Roman"/>
          <w:noProof/>
          <w:sz w:val="24"/>
          <w:szCs w:val="24"/>
          <w:lang w:val="sr-Cyrl-RS"/>
        </w:rPr>
      </w:pPr>
    </w:p>
    <w:p w:rsidR="00902F47" w:rsidRPr="006A5E60" w:rsidRDefault="00902F47" w:rsidP="001A55A8">
      <w:pPr>
        <w:pStyle w:val="ListParagraph"/>
        <w:numPr>
          <w:ilvl w:val="0"/>
          <w:numId w:val="513"/>
        </w:numPr>
        <w:tabs>
          <w:tab w:val="left" w:pos="2000"/>
        </w:tabs>
        <w:jc w:val="both"/>
        <w:rPr>
          <w:rFonts w:eastAsia="Times New Roman"/>
          <w:noProof/>
          <w:sz w:val="24"/>
          <w:szCs w:val="24"/>
          <w:lang w:val="sr-Cyrl-RS"/>
        </w:rPr>
      </w:pPr>
      <w:r w:rsidRPr="006A5E60">
        <w:rPr>
          <w:rFonts w:eastAsia="Times New Roman"/>
          <w:noProof/>
          <w:sz w:val="24"/>
          <w:szCs w:val="24"/>
          <w:lang w:val="sr-Cyrl-RS"/>
        </w:rPr>
        <w:t xml:space="preserve">олакшане на мање од 20 % „еквивалентне </w:t>
      </w:r>
      <w:r w:rsidR="002A7E89" w:rsidRPr="006A5E60">
        <w:rPr>
          <w:rFonts w:eastAsia="Times New Roman"/>
          <w:noProof/>
          <w:sz w:val="24"/>
          <w:szCs w:val="24"/>
          <w:lang w:val="sr-Cyrl-RS"/>
        </w:rPr>
        <w:t>густине</w:t>
      </w:r>
      <w:r w:rsidRPr="006A5E60">
        <w:rPr>
          <w:rFonts w:eastAsia="Times New Roman"/>
          <w:noProof/>
          <w:sz w:val="24"/>
          <w:szCs w:val="24"/>
          <w:lang w:val="sr-Cyrl-RS"/>
        </w:rPr>
        <w:t xml:space="preserve">” у односу на </w:t>
      </w:r>
      <w:r w:rsidRPr="006A5E60">
        <w:rPr>
          <w:rFonts w:eastAsia="Arial"/>
          <w:noProof/>
          <w:sz w:val="24"/>
          <w:szCs w:val="24"/>
          <w:lang w:val="sr-Cyrl-RS"/>
        </w:rPr>
        <w:t>ч</w:t>
      </w:r>
      <w:r w:rsidRPr="006A5E60">
        <w:rPr>
          <w:rFonts w:eastAsia="Times New Roman"/>
          <w:noProof/>
          <w:sz w:val="24"/>
          <w:szCs w:val="24"/>
          <w:lang w:val="sr-Cyrl-RS"/>
        </w:rPr>
        <w:t>врсти израдак истог отвора и дебљине;</w:t>
      </w:r>
    </w:p>
    <w:p w:rsidR="00902F47" w:rsidRPr="00902F47" w:rsidRDefault="00902F47" w:rsidP="00372522">
      <w:pPr>
        <w:spacing w:line="211" w:lineRule="exact"/>
        <w:ind w:left="1134"/>
        <w:jc w:val="both"/>
        <w:rPr>
          <w:rFonts w:eastAsia="Times New Roman"/>
          <w:noProof/>
          <w:sz w:val="24"/>
          <w:szCs w:val="24"/>
          <w:lang w:val="sr-Cyrl-RS"/>
        </w:rPr>
      </w:pPr>
    </w:p>
    <w:p w:rsidR="00902F47" w:rsidRDefault="006A5E60" w:rsidP="00372522">
      <w:pPr>
        <w:tabs>
          <w:tab w:val="left" w:pos="2000"/>
        </w:tabs>
        <w:spacing w:line="245" w:lineRule="auto"/>
        <w:ind w:left="1134"/>
        <w:jc w:val="both"/>
        <w:rPr>
          <w:rFonts w:eastAsia="Times New Roman"/>
          <w:noProof/>
          <w:sz w:val="24"/>
          <w:szCs w:val="24"/>
          <w:lang w:val="sr-Cyrl-RS"/>
        </w:rPr>
      </w:pPr>
      <w:r>
        <w:rPr>
          <w:rFonts w:eastAsia="Times New Roman"/>
          <w:noProof/>
          <w:sz w:val="24"/>
          <w:szCs w:val="24"/>
          <w:lang w:val="sr-Cyrl-RS"/>
        </w:rPr>
        <w:t xml:space="preserve">2. </w:t>
      </w:r>
      <w:r w:rsidR="00902F47" w:rsidRPr="00902F47">
        <w:rPr>
          <w:rFonts w:eastAsia="Times New Roman"/>
          <w:noProof/>
          <w:sz w:val="24"/>
          <w:szCs w:val="24"/>
          <w:lang w:val="sr-Cyrl-RS"/>
        </w:rPr>
        <w:t>сирови супстрати, обра</w:t>
      </w:r>
      <w:r w:rsidR="00902F47" w:rsidRPr="00902F47">
        <w:rPr>
          <w:rFonts w:eastAsia="Arial"/>
          <w:noProof/>
          <w:sz w:val="24"/>
          <w:szCs w:val="24"/>
          <w:lang w:val="sr-Cyrl-RS"/>
        </w:rPr>
        <w:t>ђ</w:t>
      </w:r>
      <w:r w:rsidR="00902F47" w:rsidRPr="00902F47">
        <w:rPr>
          <w:rFonts w:eastAsia="Times New Roman"/>
          <w:noProof/>
          <w:sz w:val="24"/>
          <w:szCs w:val="24"/>
          <w:lang w:val="sr-Cyrl-RS"/>
        </w:rPr>
        <w:t>ени супстрати с облогом површине (једа</w:t>
      </w:r>
      <w:r w:rsidR="002A7E89">
        <w:rPr>
          <w:rFonts w:eastAsia="Times New Roman"/>
          <w:noProof/>
          <w:sz w:val="24"/>
          <w:szCs w:val="24"/>
          <w:lang w:val="sr-Cyrl-RS"/>
        </w:rPr>
        <w:t>н слој или више слојева, метални</w:t>
      </w:r>
      <w:r w:rsidR="00902F47" w:rsidRPr="00902F47">
        <w:rPr>
          <w:rFonts w:eastAsia="Times New Roman"/>
          <w:noProof/>
          <w:sz w:val="24"/>
          <w:szCs w:val="24"/>
          <w:lang w:val="sr-Cyrl-RS"/>
        </w:rPr>
        <w:t xml:space="preserve"> или диелектри</w:t>
      </w:r>
      <w:r w:rsidR="00902F47" w:rsidRPr="00902F47">
        <w:rPr>
          <w:rFonts w:eastAsia="Arial"/>
          <w:noProof/>
          <w:sz w:val="24"/>
          <w:szCs w:val="24"/>
          <w:lang w:val="sr-Cyrl-RS"/>
        </w:rPr>
        <w:t>ч</w:t>
      </w:r>
      <w:r w:rsidR="002A7E89">
        <w:rPr>
          <w:rFonts w:eastAsia="Times New Roman"/>
          <w:noProof/>
          <w:sz w:val="24"/>
          <w:szCs w:val="24"/>
          <w:lang w:val="sr-Cyrl-RS"/>
        </w:rPr>
        <w:t>ни</w:t>
      </w:r>
      <w:r w:rsidR="00902F47" w:rsidRPr="00902F47">
        <w:rPr>
          <w:rFonts w:eastAsia="Times New Roman"/>
          <w:noProof/>
          <w:sz w:val="24"/>
          <w:szCs w:val="24"/>
          <w:lang w:val="sr-Cyrl-RS"/>
        </w:rPr>
        <w:t xml:space="preserve">, </w:t>
      </w:r>
      <w:r w:rsidR="002A7E89">
        <w:rPr>
          <w:rFonts w:eastAsia="Times New Roman"/>
          <w:noProof/>
          <w:sz w:val="24"/>
          <w:szCs w:val="24"/>
          <w:lang w:val="sr-Cyrl-RS"/>
        </w:rPr>
        <w:t>проводни</w:t>
      </w:r>
      <w:r w:rsidR="00902F47" w:rsidRPr="00902F47">
        <w:rPr>
          <w:rFonts w:eastAsia="Times New Roman"/>
          <w:noProof/>
          <w:sz w:val="24"/>
          <w:szCs w:val="24"/>
          <w:lang w:val="sr-Cyrl-RS"/>
        </w:rPr>
        <w:t xml:space="preserve">, </w:t>
      </w:r>
      <w:r w:rsidR="002A7E89">
        <w:rPr>
          <w:rFonts w:eastAsia="Times New Roman"/>
          <w:noProof/>
          <w:sz w:val="24"/>
          <w:szCs w:val="24"/>
          <w:lang w:val="sr-Cyrl-RS"/>
        </w:rPr>
        <w:t>полупроводнички</w:t>
      </w:r>
      <w:r w:rsidR="00902F47" w:rsidRPr="00902F47">
        <w:rPr>
          <w:rFonts w:eastAsia="Times New Roman"/>
          <w:noProof/>
          <w:sz w:val="24"/>
          <w:szCs w:val="24"/>
          <w:lang w:val="sr-Cyrl-RS"/>
        </w:rPr>
        <w:t xml:space="preserve"> или </w:t>
      </w:r>
      <w:r w:rsidR="002A7E89">
        <w:rPr>
          <w:rFonts w:eastAsia="Times New Roman"/>
          <w:noProof/>
          <w:sz w:val="24"/>
          <w:szCs w:val="24"/>
          <w:lang w:val="sr-Cyrl-RS"/>
        </w:rPr>
        <w:t>изолациони</w:t>
      </w:r>
      <w:r w:rsidR="00902F47" w:rsidRPr="00902F47">
        <w:rPr>
          <w:rFonts w:eastAsia="Times New Roman"/>
          <w:noProof/>
          <w:sz w:val="24"/>
          <w:szCs w:val="24"/>
          <w:lang w:val="sr-Cyrl-RS"/>
        </w:rPr>
        <w:t>) или са заштитним филмом;</w:t>
      </w:r>
    </w:p>
    <w:p w:rsidR="006A5E60" w:rsidRPr="00902F47" w:rsidRDefault="006A5E60" w:rsidP="00372522">
      <w:pPr>
        <w:tabs>
          <w:tab w:val="left" w:pos="2000"/>
        </w:tabs>
        <w:spacing w:line="245" w:lineRule="auto"/>
        <w:ind w:left="1134"/>
        <w:jc w:val="both"/>
        <w:rPr>
          <w:rFonts w:eastAsia="Times New Roman"/>
          <w:noProof/>
          <w:sz w:val="24"/>
          <w:szCs w:val="24"/>
          <w:lang w:val="sr-Cyrl-RS"/>
        </w:rPr>
      </w:pPr>
    </w:p>
    <w:p w:rsidR="00902F47" w:rsidRPr="00902F47" w:rsidRDefault="00902F47" w:rsidP="001A55A8">
      <w:pPr>
        <w:numPr>
          <w:ilvl w:val="1"/>
          <w:numId w:val="356"/>
        </w:numPr>
        <w:tabs>
          <w:tab w:val="left" w:pos="2020"/>
        </w:tabs>
        <w:spacing w:line="246" w:lineRule="auto"/>
        <w:ind w:left="1418" w:hanging="284"/>
        <w:jc w:val="both"/>
        <w:rPr>
          <w:rFonts w:eastAsia="Times New Roman"/>
          <w:noProof/>
          <w:sz w:val="24"/>
          <w:szCs w:val="24"/>
          <w:lang w:val="sr-Cyrl-RS"/>
        </w:rPr>
      </w:pPr>
      <w:bookmarkStart w:id="90" w:name="page169"/>
      <w:bookmarkEnd w:id="90"/>
      <w:r w:rsidRPr="00902F47">
        <w:rPr>
          <w:rFonts w:eastAsia="Times New Roman"/>
          <w:noProof/>
          <w:sz w:val="24"/>
          <w:szCs w:val="24"/>
          <w:lang w:val="sr-Cyrl-RS"/>
        </w:rPr>
        <w:t xml:space="preserve">сегменти или склопови </w:t>
      </w:r>
      <w:r w:rsidR="002A7E89">
        <w:rPr>
          <w:rFonts w:eastAsia="Times New Roman"/>
          <w:noProof/>
          <w:sz w:val="24"/>
          <w:szCs w:val="24"/>
          <w:lang w:val="sr-Cyrl-RS"/>
        </w:rPr>
        <w:t>огледала</w:t>
      </w:r>
      <w:r w:rsidRPr="00902F47">
        <w:rPr>
          <w:rFonts w:eastAsia="Times New Roman"/>
          <w:noProof/>
          <w:sz w:val="24"/>
          <w:szCs w:val="24"/>
          <w:lang w:val="sr-Cyrl-RS"/>
        </w:rPr>
        <w:t xml:space="preserve"> обликовани за састављање у свемиру у опти</w:t>
      </w:r>
      <w:r w:rsidRPr="00902F47">
        <w:rPr>
          <w:rFonts w:eastAsia="Arial"/>
          <w:noProof/>
          <w:sz w:val="24"/>
          <w:szCs w:val="24"/>
          <w:lang w:val="sr-Cyrl-RS"/>
        </w:rPr>
        <w:t>ч</w:t>
      </w:r>
      <w:r w:rsidRPr="00902F47">
        <w:rPr>
          <w:rFonts w:eastAsia="Times New Roman"/>
          <w:noProof/>
          <w:sz w:val="24"/>
          <w:szCs w:val="24"/>
          <w:lang w:val="sr-Cyrl-RS"/>
        </w:rPr>
        <w:t xml:space="preserve">ки </w:t>
      </w:r>
      <w:r w:rsidR="002A7E89">
        <w:rPr>
          <w:rFonts w:eastAsia="Times New Roman"/>
          <w:noProof/>
          <w:sz w:val="24"/>
          <w:szCs w:val="24"/>
          <w:lang w:val="sr-Cyrl-RS"/>
        </w:rPr>
        <w:t>систем</w:t>
      </w:r>
      <w:r w:rsidRPr="00902F47">
        <w:rPr>
          <w:rFonts w:eastAsia="Times New Roman"/>
          <w:noProof/>
          <w:sz w:val="24"/>
          <w:szCs w:val="24"/>
          <w:lang w:val="sr-Cyrl-RS"/>
        </w:rPr>
        <w:t xml:space="preserve"> с еквивалентом сабирног отвора од једног опти</w:t>
      </w:r>
      <w:r w:rsidRPr="00902F47">
        <w:rPr>
          <w:rFonts w:eastAsia="Arial"/>
          <w:noProof/>
          <w:sz w:val="24"/>
          <w:szCs w:val="24"/>
          <w:lang w:val="sr-Cyrl-RS"/>
        </w:rPr>
        <w:t>ч</w:t>
      </w:r>
      <w:r w:rsidR="002A7E89">
        <w:rPr>
          <w:rFonts w:eastAsia="Times New Roman"/>
          <w:noProof/>
          <w:sz w:val="24"/>
          <w:szCs w:val="24"/>
          <w:lang w:val="sr-Cyrl-RS"/>
        </w:rPr>
        <w:t xml:space="preserve">ког 1 </w:t>
      </w:r>
      <w:r w:rsidR="002A7E89">
        <w:rPr>
          <w:rFonts w:eastAsia="Times New Roman"/>
          <w:noProof/>
          <w:sz w:val="24"/>
          <w:szCs w:val="24"/>
          <w:lang w:val="en-US"/>
        </w:rPr>
        <w:t>m</w:t>
      </w:r>
      <w:r w:rsidRPr="00902F47">
        <w:rPr>
          <w:rFonts w:eastAsia="Times New Roman"/>
          <w:noProof/>
          <w:sz w:val="24"/>
          <w:szCs w:val="24"/>
          <w:lang w:val="sr-Cyrl-RS"/>
        </w:rPr>
        <w:t xml:space="preserve"> у </w:t>
      </w:r>
      <w:r w:rsidR="002A7E89">
        <w:rPr>
          <w:rFonts w:eastAsia="Times New Roman"/>
          <w:noProof/>
          <w:sz w:val="24"/>
          <w:szCs w:val="24"/>
          <w:lang w:val="sr-Cyrl-RS"/>
        </w:rPr>
        <w:t>пречнику</w:t>
      </w:r>
      <w:r w:rsidRPr="00902F47">
        <w:rPr>
          <w:rFonts w:eastAsia="Times New Roman"/>
          <w:noProof/>
          <w:sz w:val="24"/>
          <w:szCs w:val="24"/>
          <w:lang w:val="sr-Cyrl-RS"/>
        </w:rPr>
        <w:t xml:space="preserve"> или ве</w:t>
      </w:r>
      <w:r w:rsidRPr="00902F47">
        <w:rPr>
          <w:rFonts w:eastAsia="Arial"/>
          <w:noProof/>
          <w:sz w:val="24"/>
          <w:szCs w:val="24"/>
          <w:lang w:val="sr-Cyrl-RS"/>
        </w:rPr>
        <w:t>ћ</w:t>
      </w:r>
      <w:r w:rsidRPr="00902F47">
        <w:rPr>
          <w:rFonts w:eastAsia="Times New Roman"/>
          <w:noProof/>
          <w:sz w:val="24"/>
          <w:szCs w:val="24"/>
          <w:lang w:val="sr-Cyrl-RS"/>
        </w:rPr>
        <w:t>им;</w:t>
      </w:r>
    </w:p>
    <w:p w:rsidR="00902F47" w:rsidRPr="00902F47" w:rsidRDefault="00902F47" w:rsidP="00372522">
      <w:pPr>
        <w:spacing w:line="194" w:lineRule="exact"/>
        <w:ind w:left="1418" w:hanging="284"/>
        <w:jc w:val="both"/>
        <w:rPr>
          <w:rFonts w:eastAsia="Times New Roman"/>
          <w:noProof/>
          <w:sz w:val="24"/>
          <w:szCs w:val="24"/>
          <w:lang w:val="sr-Cyrl-RS"/>
        </w:rPr>
      </w:pPr>
    </w:p>
    <w:p w:rsidR="00902F47" w:rsidRDefault="00902F47" w:rsidP="001A55A8">
      <w:pPr>
        <w:numPr>
          <w:ilvl w:val="1"/>
          <w:numId w:val="356"/>
        </w:numPr>
        <w:tabs>
          <w:tab w:val="left" w:pos="2020"/>
        </w:tabs>
        <w:spacing w:line="256" w:lineRule="auto"/>
        <w:ind w:left="1418" w:hanging="284"/>
        <w:jc w:val="both"/>
        <w:rPr>
          <w:rFonts w:eastAsia="Times New Roman"/>
          <w:noProof/>
          <w:sz w:val="24"/>
          <w:szCs w:val="24"/>
          <w:lang w:val="sr-Cyrl-RS"/>
        </w:rPr>
      </w:pPr>
      <w:r w:rsidRPr="00902F47">
        <w:rPr>
          <w:rFonts w:eastAsia="Times New Roman"/>
          <w:noProof/>
          <w:sz w:val="24"/>
          <w:szCs w:val="24"/>
          <w:lang w:val="sr-Cyrl-RS"/>
        </w:rPr>
        <w:t xml:space="preserve">компоненте произведене од „композитних” материјала с коефицијентом линеарног </w:t>
      </w:r>
      <w:r w:rsidR="002A7E89">
        <w:rPr>
          <w:rFonts w:eastAsia="Times New Roman"/>
          <w:noProof/>
          <w:sz w:val="24"/>
          <w:szCs w:val="24"/>
          <w:lang w:val="sr-Cyrl-RS"/>
        </w:rPr>
        <w:t>термичког</w:t>
      </w:r>
      <w:r w:rsidRPr="00902F47">
        <w:rPr>
          <w:rFonts w:eastAsia="Times New Roman"/>
          <w:noProof/>
          <w:sz w:val="24"/>
          <w:szCs w:val="24"/>
          <w:lang w:val="sr-Cyrl-RS"/>
        </w:rPr>
        <w:t xml:space="preserve"> ширења једнаким или мањим од 5 × 10 </w:t>
      </w:r>
      <w:r w:rsidRPr="00902F47">
        <w:rPr>
          <w:rFonts w:eastAsia="Times New Roman"/>
          <w:noProof/>
          <w:sz w:val="24"/>
          <w:szCs w:val="24"/>
          <w:vertAlign w:val="superscript"/>
          <w:lang w:val="sr-Cyrl-RS"/>
        </w:rPr>
        <w:t>–6</w:t>
      </w:r>
      <w:r w:rsidRPr="00902F47">
        <w:rPr>
          <w:rFonts w:eastAsia="Times New Roman"/>
          <w:noProof/>
          <w:sz w:val="24"/>
          <w:szCs w:val="24"/>
          <w:lang w:val="sr-Cyrl-RS"/>
        </w:rPr>
        <w:t xml:space="preserve"> у било којем координатном с</w:t>
      </w:r>
      <w:r w:rsidR="00C82973">
        <w:rPr>
          <w:rFonts w:eastAsia="Times New Roman"/>
          <w:noProof/>
          <w:sz w:val="24"/>
          <w:szCs w:val="24"/>
          <w:lang w:val="sr-Cyrl-RS"/>
        </w:rPr>
        <w:t>мј</w:t>
      </w:r>
      <w:r w:rsidRPr="00902F47">
        <w:rPr>
          <w:rFonts w:eastAsia="Times New Roman"/>
          <w:noProof/>
          <w:sz w:val="24"/>
          <w:szCs w:val="24"/>
          <w:lang w:val="sr-Cyrl-RS"/>
        </w:rPr>
        <w:t>еру;</w:t>
      </w:r>
    </w:p>
    <w:p w:rsidR="006A5E60" w:rsidRPr="00902F47" w:rsidRDefault="006A5E60" w:rsidP="00372522">
      <w:pPr>
        <w:tabs>
          <w:tab w:val="left" w:pos="2020"/>
        </w:tabs>
        <w:spacing w:line="256" w:lineRule="auto"/>
        <w:jc w:val="both"/>
        <w:rPr>
          <w:rFonts w:eastAsia="Times New Roman"/>
          <w:noProof/>
          <w:sz w:val="24"/>
          <w:szCs w:val="24"/>
          <w:lang w:val="sr-Cyrl-RS"/>
        </w:rPr>
      </w:pPr>
    </w:p>
    <w:p w:rsidR="00902F47" w:rsidRPr="00902F47" w:rsidRDefault="00902F47" w:rsidP="00372522">
      <w:pPr>
        <w:spacing w:line="66" w:lineRule="exact"/>
        <w:jc w:val="both"/>
        <w:rPr>
          <w:rFonts w:eastAsia="Times New Roman"/>
          <w:noProof/>
          <w:sz w:val="24"/>
          <w:szCs w:val="24"/>
          <w:lang w:val="sr-Cyrl-RS"/>
        </w:rPr>
      </w:pPr>
    </w:p>
    <w:p w:rsidR="00902F47" w:rsidRPr="00902F47" w:rsidRDefault="006A5E60"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д. </w:t>
      </w:r>
      <w:r w:rsidR="00902F47" w:rsidRPr="00902F47">
        <w:rPr>
          <w:rFonts w:eastAsia="Times New Roman"/>
          <w:noProof/>
          <w:sz w:val="24"/>
          <w:szCs w:val="24"/>
          <w:lang w:val="sr-Cyrl-RS"/>
        </w:rPr>
        <w:t>опрема за опти</w:t>
      </w:r>
      <w:r w:rsidR="00902F47" w:rsidRPr="00902F47">
        <w:rPr>
          <w:rFonts w:eastAsia="Arial"/>
          <w:noProof/>
          <w:sz w:val="24"/>
          <w:szCs w:val="24"/>
          <w:lang w:val="sr-Cyrl-RS"/>
        </w:rPr>
        <w:t>ч</w:t>
      </w:r>
      <w:r w:rsidR="00902F47" w:rsidRPr="00902F47">
        <w:rPr>
          <w:rFonts w:eastAsia="Times New Roman"/>
          <w:noProof/>
          <w:sz w:val="24"/>
          <w:szCs w:val="24"/>
          <w:lang w:val="sr-Cyrl-RS"/>
        </w:rPr>
        <w:t>ку контролу како слиједи:</w:t>
      </w:r>
    </w:p>
    <w:p w:rsidR="00902F47" w:rsidRPr="00902F47" w:rsidRDefault="00902F47" w:rsidP="00372522">
      <w:pPr>
        <w:spacing w:line="211" w:lineRule="exact"/>
        <w:jc w:val="both"/>
        <w:rPr>
          <w:rFonts w:eastAsia="Times New Roman"/>
          <w:noProof/>
          <w:sz w:val="24"/>
          <w:szCs w:val="24"/>
          <w:lang w:val="sr-Cyrl-RS"/>
        </w:rPr>
      </w:pPr>
    </w:p>
    <w:p w:rsidR="00902F47" w:rsidRPr="00902F47" w:rsidRDefault="00902F47" w:rsidP="001A55A8">
      <w:pPr>
        <w:numPr>
          <w:ilvl w:val="1"/>
          <w:numId w:val="357"/>
        </w:numPr>
        <w:tabs>
          <w:tab w:val="left" w:pos="2020"/>
        </w:tabs>
        <w:spacing w:line="247" w:lineRule="auto"/>
        <w:ind w:left="1418" w:hanging="284"/>
        <w:jc w:val="both"/>
        <w:rPr>
          <w:rFonts w:eastAsia="Times New Roman"/>
          <w:noProof/>
          <w:sz w:val="24"/>
          <w:szCs w:val="24"/>
          <w:lang w:val="sr-Cyrl-RS"/>
        </w:rPr>
      </w:pPr>
      <w:r w:rsidRPr="00902F47">
        <w:rPr>
          <w:rFonts w:eastAsia="Times New Roman"/>
          <w:noProof/>
          <w:sz w:val="24"/>
          <w:szCs w:val="24"/>
          <w:lang w:val="sr-Cyrl-RS"/>
        </w:rPr>
        <w:t>опрема посебно обликована за одржавање површинског изгледа или оријентације компоненти „прикладних за употребу у свемиру” наведених у 6А004.ц.1. или 6А004.ц.3.;</w:t>
      </w:r>
    </w:p>
    <w:p w:rsidR="00902F47" w:rsidRPr="00902F47" w:rsidRDefault="00902F47" w:rsidP="00372522">
      <w:pPr>
        <w:spacing w:line="193" w:lineRule="exact"/>
        <w:ind w:left="1418" w:hanging="284"/>
        <w:jc w:val="both"/>
        <w:rPr>
          <w:rFonts w:eastAsia="Times New Roman"/>
          <w:noProof/>
          <w:sz w:val="24"/>
          <w:szCs w:val="24"/>
          <w:lang w:val="sr-Cyrl-RS"/>
        </w:rPr>
      </w:pPr>
    </w:p>
    <w:p w:rsidR="00902F47" w:rsidRPr="00902F47" w:rsidRDefault="00902F47" w:rsidP="001A55A8">
      <w:pPr>
        <w:numPr>
          <w:ilvl w:val="1"/>
          <w:numId w:val="357"/>
        </w:numPr>
        <w:tabs>
          <w:tab w:val="left" w:pos="2020"/>
        </w:tabs>
        <w:ind w:left="1418" w:hanging="284"/>
        <w:jc w:val="both"/>
        <w:rPr>
          <w:rFonts w:eastAsia="Times New Roman"/>
          <w:noProof/>
          <w:sz w:val="24"/>
          <w:szCs w:val="24"/>
          <w:lang w:val="sr-Cyrl-RS"/>
        </w:rPr>
      </w:pPr>
      <w:r w:rsidRPr="00902F47">
        <w:rPr>
          <w:rFonts w:eastAsia="Times New Roman"/>
          <w:noProof/>
          <w:sz w:val="24"/>
          <w:szCs w:val="24"/>
          <w:lang w:val="sr-Cyrl-RS"/>
        </w:rPr>
        <w:t>опрема за управљање, пра</w:t>
      </w:r>
      <w:r w:rsidRPr="00902F47">
        <w:rPr>
          <w:rFonts w:eastAsia="Arial"/>
          <w:noProof/>
          <w:sz w:val="24"/>
          <w:szCs w:val="24"/>
          <w:lang w:val="sr-Cyrl-RS"/>
        </w:rPr>
        <w:t>ћ</w:t>
      </w:r>
      <w:r w:rsidRPr="00902F47">
        <w:rPr>
          <w:rFonts w:eastAsia="Times New Roman"/>
          <w:noProof/>
          <w:sz w:val="24"/>
          <w:szCs w:val="24"/>
          <w:lang w:val="sr-Cyrl-RS"/>
        </w:rPr>
        <w:t>ење, стабилизацију или резонаторско подешавање како слиједи</w:t>
      </w:r>
    </w:p>
    <w:p w:rsidR="00902F47" w:rsidRPr="00902F47" w:rsidRDefault="00902F47" w:rsidP="00372522">
      <w:pPr>
        <w:spacing w:line="211" w:lineRule="exact"/>
        <w:jc w:val="both"/>
        <w:rPr>
          <w:rFonts w:eastAsia="Times New Roman"/>
          <w:noProof/>
          <w:sz w:val="24"/>
          <w:szCs w:val="24"/>
          <w:lang w:val="sr-Cyrl-RS"/>
        </w:rPr>
      </w:pPr>
    </w:p>
    <w:p w:rsidR="00902F47" w:rsidRPr="00902F47" w:rsidRDefault="006A5E60"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lastRenderedPageBreak/>
        <w:t xml:space="preserve">а. </w:t>
      </w:r>
      <w:r w:rsidR="00902F47" w:rsidRPr="00902F47">
        <w:rPr>
          <w:rFonts w:eastAsia="Times New Roman"/>
          <w:noProof/>
          <w:sz w:val="24"/>
          <w:szCs w:val="24"/>
          <w:lang w:val="sr-Cyrl-RS"/>
        </w:rPr>
        <w:t xml:space="preserve">дијелови </w:t>
      </w:r>
      <w:r w:rsidR="002A7E89">
        <w:rPr>
          <w:rFonts w:eastAsia="Times New Roman"/>
          <w:noProof/>
          <w:sz w:val="24"/>
          <w:szCs w:val="24"/>
          <w:lang w:val="sr-Cyrl-RS"/>
        </w:rPr>
        <w:t>огледала</w:t>
      </w:r>
      <w:r w:rsidR="00902F47" w:rsidRPr="00902F47">
        <w:rPr>
          <w:rFonts w:eastAsia="Times New Roman"/>
          <w:noProof/>
          <w:sz w:val="24"/>
          <w:szCs w:val="24"/>
          <w:lang w:val="sr-Cyrl-RS"/>
        </w:rPr>
        <w:t xml:space="preserve"> с управљањем снопа намијењени за ношење </w:t>
      </w:r>
      <w:r w:rsidR="00B670D1">
        <w:rPr>
          <w:rFonts w:eastAsia="Times New Roman"/>
          <w:noProof/>
          <w:sz w:val="24"/>
          <w:szCs w:val="24"/>
          <w:lang w:val="sr-Cyrl-RS"/>
        </w:rPr>
        <w:t>огледала</w:t>
      </w:r>
      <w:r w:rsidR="00902F47" w:rsidRPr="00902F47">
        <w:rPr>
          <w:rFonts w:eastAsia="Times New Roman"/>
          <w:noProof/>
          <w:sz w:val="24"/>
          <w:szCs w:val="24"/>
          <w:lang w:val="sr-Cyrl-RS"/>
        </w:rPr>
        <w:t xml:space="preserve"> с </w:t>
      </w:r>
      <w:r w:rsidR="00B670D1">
        <w:rPr>
          <w:rFonts w:eastAsia="Times New Roman"/>
          <w:noProof/>
          <w:sz w:val="24"/>
          <w:szCs w:val="24"/>
          <w:lang w:val="sr-Cyrl-RS"/>
        </w:rPr>
        <w:t>пречником или дужином главне осе</w:t>
      </w:r>
      <w:r w:rsidR="00902F47" w:rsidRPr="00902F47">
        <w:rPr>
          <w:rFonts w:eastAsia="Times New Roman"/>
          <w:noProof/>
          <w:sz w:val="24"/>
          <w:szCs w:val="24"/>
          <w:lang w:val="sr-Cyrl-RS"/>
        </w:rPr>
        <w:t xml:space="preserve">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ом од 50 </w:t>
      </w:r>
      <w:r w:rsidR="00016A4E">
        <w:rPr>
          <w:rFonts w:eastAsia="Times New Roman"/>
          <w:noProof/>
          <w:sz w:val="24"/>
          <w:szCs w:val="24"/>
          <w:lang w:val="sr-Cyrl-RS"/>
        </w:rPr>
        <w:t>mm</w:t>
      </w:r>
      <w:r w:rsidR="00902F47" w:rsidRPr="00902F47">
        <w:rPr>
          <w:rFonts w:eastAsia="Times New Roman"/>
          <w:noProof/>
          <w:sz w:val="24"/>
          <w:szCs w:val="24"/>
          <w:lang w:val="sr-Cyrl-RS"/>
        </w:rPr>
        <w:t xml:space="preserve"> који имају све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 xml:space="preserve"> и посебно обликована </w:t>
      </w:r>
      <w:r w:rsidR="00B670D1">
        <w:rPr>
          <w:rFonts w:eastAsia="Times New Roman"/>
          <w:noProof/>
          <w:sz w:val="24"/>
          <w:szCs w:val="24"/>
          <w:lang w:val="sr-Cyrl-RS"/>
        </w:rPr>
        <w:t>електронска</w:t>
      </w:r>
      <w:r w:rsidR="00902F47" w:rsidRPr="00902F47">
        <w:rPr>
          <w:rFonts w:eastAsia="Times New Roman"/>
          <w:noProof/>
          <w:sz w:val="24"/>
          <w:szCs w:val="24"/>
          <w:lang w:val="sr-Cyrl-RS"/>
        </w:rPr>
        <w:t xml:space="preserve"> контролна опрема за њих:</w:t>
      </w:r>
    </w:p>
    <w:p w:rsidR="00902F47" w:rsidRPr="00902F47" w:rsidRDefault="00902F47" w:rsidP="00372522">
      <w:pPr>
        <w:spacing w:line="199" w:lineRule="exact"/>
        <w:jc w:val="both"/>
        <w:rPr>
          <w:rFonts w:eastAsia="Times New Roman"/>
          <w:noProof/>
          <w:sz w:val="24"/>
          <w:szCs w:val="24"/>
          <w:lang w:val="sr-Cyrl-RS"/>
        </w:rPr>
      </w:pPr>
    </w:p>
    <w:p w:rsidR="00902F47" w:rsidRPr="00902F47" w:rsidRDefault="00902F47" w:rsidP="001A55A8">
      <w:pPr>
        <w:numPr>
          <w:ilvl w:val="3"/>
          <w:numId w:val="357"/>
        </w:numPr>
        <w:tabs>
          <w:tab w:val="left" w:pos="2480"/>
        </w:tabs>
        <w:ind w:left="1985" w:hanging="284"/>
        <w:jc w:val="both"/>
        <w:rPr>
          <w:rFonts w:eastAsia="Times New Roman"/>
          <w:noProof/>
          <w:sz w:val="24"/>
          <w:szCs w:val="24"/>
          <w:lang w:val="sr-Cyrl-RS"/>
        </w:rPr>
      </w:pPr>
      <w:r w:rsidRPr="00902F47">
        <w:rPr>
          <w:rFonts w:eastAsia="Times New Roman"/>
          <w:noProof/>
          <w:sz w:val="24"/>
          <w:szCs w:val="24"/>
          <w:lang w:val="sr-Cyrl-RS"/>
        </w:rPr>
        <w:t>најве</w:t>
      </w:r>
      <w:r w:rsidRPr="00902F47">
        <w:rPr>
          <w:rFonts w:eastAsia="Arial"/>
          <w:noProof/>
          <w:sz w:val="24"/>
          <w:szCs w:val="24"/>
          <w:lang w:val="sr-Cyrl-RS"/>
        </w:rPr>
        <w:t>ћ</w:t>
      </w:r>
      <w:r w:rsidRPr="00902F47">
        <w:rPr>
          <w:rFonts w:eastAsia="Times New Roman"/>
          <w:noProof/>
          <w:sz w:val="24"/>
          <w:szCs w:val="24"/>
          <w:lang w:val="sr-Cyrl-RS"/>
        </w:rPr>
        <w:t xml:space="preserve">и </w:t>
      </w:r>
      <w:r w:rsidR="001A3890">
        <w:rPr>
          <w:rFonts w:eastAsia="Times New Roman"/>
          <w:noProof/>
          <w:sz w:val="24"/>
          <w:szCs w:val="24"/>
          <w:lang w:val="sr-Cyrl-BA"/>
        </w:rPr>
        <w:t>у</w:t>
      </w:r>
      <w:r w:rsidR="00B670D1">
        <w:rPr>
          <w:rFonts w:eastAsia="Times New Roman"/>
          <w:noProof/>
          <w:sz w:val="24"/>
          <w:szCs w:val="24"/>
          <w:lang w:val="sr-Cyrl-RS"/>
        </w:rPr>
        <w:t>гаони</w:t>
      </w:r>
      <w:r w:rsidRPr="00902F47">
        <w:rPr>
          <w:rFonts w:eastAsia="Times New Roman"/>
          <w:noProof/>
          <w:sz w:val="24"/>
          <w:szCs w:val="24"/>
          <w:lang w:val="sr-Cyrl-RS"/>
        </w:rPr>
        <w:t xml:space="preserve"> пут од ± 26 </w:t>
      </w:r>
      <w:r w:rsidR="00B670D1">
        <w:rPr>
          <w:rFonts w:eastAsia="Times New Roman"/>
          <w:noProof/>
          <w:sz w:val="24"/>
          <w:szCs w:val="24"/>
          <w:lang w:val="en-US"/>
        </w:rPr>
        <w:t>mrad</w:t>
      </w:r>
      <w:r w:rsidRPr="00902F47">
        <w:rPr>
          <w:rFonts w:eastAsia="Times New Roman"/>
          <w:noProof/>
          <w:sz w:val="24"/>
          <w:szCs w:val="24"/>
          <w:lang w:val="sr-Cyrl-RS"/>
        </w:rPr>
        <w:t xml:space="preserve"> или више;</w:t>
      </w:r>
    </w:p>
    <w:p w:rsidR="00902F47" w:rsidRPr="00902F47" w:rsidRDefault="00902F47" w:rsidP="00372522">
      <w:pPr>
        <w:spacing w:line="210" w:lineRule="exact"/>
        <w:ind w:left="1985" w:hanging="284"/>
        <w:jc w:val="both"/>
        <w:rPr>
          <w:rFonts w:eastAsia="Times New Roman"/>
          <w:noProof/>
          <w:sz w:val="24"/>
          <w:szCs w:val="24"/>
          <w:lang w:val="sr-Cyrl-RS"/>
        </w:rPr>
      </w:pPr>
    </w:p>
    <w:p w:rsidR="00902F47" w:rsidRPr="00902F47" w:rsidRDefault="00902F47" w:rsidP="001A55A8">
      <w:pPr>
        <w:numPr>
          <w:ilvl w:val="3"/>
          <w:numId w:val="357"/>
        </w:numPr>
        <w:tabs>
          <w:tab w:val="left" w:pos="2480"/>
        </w:tabs>
        <w:ind w:left="1985" w:hanging="284"/>
        <w:jc w:val="both"/>
        <w:rPr>
          <w:rFonts w:eastAsia="Times New Roman"/>
          <w:noProof/>
          <w:sz w:val="24"/>
          <w:szCs w:val="24"/>
          <w:lang w:val="sr-Cyrl-RS"/>
        </w:rPr>
      </w:pPr>
      <w:r w:rsidRPr="00902F47">
        <w:rPr>
          <w:rFonts w:eastAsia="Times New Roman"/>
          <w:noProof/>
          <w:sz w:val="24"/>
          <w:szCs w:val="24"/>
          <w:lang w:val="sr-Cyrl-RS"/>
        </w:rPr>
        <w:t>механи</w:t>
      </w:r>
      <w:r w:rsidRPr="00902F47">
        <w:rPr>
          <w:rFonts w:eastAsia="Arial"/>
          <w:noProof/>
          <w:sz w:val="24"/>
          <w:szCs w:val="24"/>
          <w:lang w:val="sr-Cyrl-RS"/>
        </w:rPr>
        <w:t>ч</w:t>
      </w:r>
      <w:r w:rsidRPr="00902F47">
        <w:rPr>
          <w:rFonts w:eastAsia="Times New Roman"/>
          <w:noProof/>
          <w:sz w:val="24"/>
          <w:szCs w:val="24"/>
          <w:lang w:val="sr-Cyrl-RS"/>
        </w:rPr>
        <w:t xml:space="preserve">ку резонантну фреквенцију од 500 </w:t>
      </w:r>
      <w:r w:rsidR="00B670D1">
        <w:rPr>
          <w:rFonts w:eastAsia="Times New Roman"/>
          <w:noProof/>
          <w:sz w:val="24"/>
          <w:szCs w:val="24"/>
          <w:lang w:val="en-US"/>
        </w:rPr>
        <w:t>Hz</w:t>
      </w:r>
      <w:r w:rsidRPr="00902F47">
        <w:rPr>
          <w:rFonts w:eastAsia="Times New Roman"/>
          <w:noProof/>
          <w:sz w:val="24"/>
          <w:szCs w:val="24"/>
          <w:lang w:val="sr-Cyrl-RS"/>
        </w:rPr>
        <w:t xml:space="preserve"> или више </w:t>
      </w:r>
      <w:r w:rsidRPr="00902F47">
        <w:rPr>
          <w:rFonts w:eastAsia="Times New Roman"/>
          <w:noProof/>
          <w:sz w:val="24"/>
          <w:szCs w:val="24"/>
          <w:u w:val="single"/>
          <w:lang w:val="sr-Cyrl-RS"/>
        </w:rPr>
        <w:t>и</w:t>
      </w:r>
    </w:p>
    <w:p w:rsidR="00902F47" w:rsidRPr="00902F47" w:rsidRDefault="00902F47" w:rsidP="00372522">
      <w:pPr>
        <w:spacing w:line="211" w:lineRule="exact"/>
        <w:ind w:left="1985" w:hanging="284"/>
        <w:jc w:val="both"/>
        <w:rPr>
          <w:rFonts w:eastAsia="Times New Roman"/>
          <w:noProof/>
          <w:sz w:val="24"/>
          <w:szCs w:val="24"/>
          <w:lang w:val="sr-Cyrl-RS"/>
        </w:rPr>
      </w:pPr>
    </w:p>
    <w:p w:rsidR="00902F47" w:rsidRPr="00902F47" w:rsidRDefault="001A3890" w:rsidP="001A55A8">
      <w:pPr>
        <w:numPr>
          <w:ilvl w:val="3"/>
          <w:numId w:val="357"/>
        </w:numPr>
        <w:tabs>
          <w:tab w:val="left" w:pos="2480"/>
        </w:tabs>
        <w:ind w:left="1985" w:hanging="284"/>
        <w:jc w:val="both"/>
        <w:rPr>
          <w:rFonts w:eastAsia="Times New Roman"/>
          <w:noProof/>
          <w:sz w:val="24"/>
          <w:szCs w:val="24"/>
          <w:lang w:val="sr-Cyrl-RS"/>
        </w:rPr>
      </w:pPr>
      <w:r>
        <w:rPr>
          <w:rFonts w:eastAsia="Times New Roman"/>
          <w:noProof/>
          <w:sz w:val="24"/>
          <w:szCs w:val="24"/>
          <w:lang w:val="sr-Cyrl-RS"/>
        </w:rPr>
        <w:t xml:space="preserve"> „та</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ност” од 10 </w:t>
      </w:r>
      <w:r w:rsidR="00902F47" w:rsidRPr="00902F47">
        <w:rPr>
          <w:rFonts w:eastAsia="Arial"/>
          <w:noProof/>
          <w:sz w:val="24"/>
          <w:szCs w:val="24"/>
          <w:lang w:val="sr-Cyrl-RS"/>
        </w:rPr>
        <w:t>μ</w:t>
      </w:r>
      <w:r w:rsidR="00B670D1">
        <w:rPr>
          <w:rFonts w:eastAsia="Times New Roman"/>
          <w:noProof/>
          <w:sz w:val="24"/>
          <w:szCs w:val="24"/>
          <w:lang w:val="en-US"/>
        </w:rPr>
        <w:t>rad</w:t>
      </w:r>
      <w:r w:rsidR="00902F47" w:rsidRPr="00902F47">
        <w:rPr>
          <w:rFonts w:eastAsia="Times New Roman"/>
          <w:noProof/>
          <w:sz w:val="24"/>
          <w:szCs w:val="24"/>
          <w:lang w:val="sr-Cyrl-RS"/>
        </w:rPr>
        <w:t xml:space="preserve"> (микрорадијана) или мање (боље);</w:t>
      </w:r>
    </w:p>
    <w:p w:rsidR="00902F47" w:rsidRPr="00902F47" w:rsidRDefault="00902F47" w:rsidP="00372522">
      <w:pPr>
        <w:spacing w:line="204" w:lineRule="exact"/>
        <w:jc w:val="both"/>
        <w:rPr>
          <w:rFonts w:eastAsia="Times New Roman"/>
          <w:noProof/>
          <w:sz w:val="24"/>
          <w:szCs w:val="24"/>
          <w:lang w:val="sr-Cyrl-RS"/>
        </w:rPr>
      </w:pPr>
    </w:p>
    <w:p w:rsidR="00902F47" w:rsidRPr="00902F47" w:rsidRDefault="006A5E60"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 xml:space="preserve">опрема за резонаторско подешавање са ширином појаса од 100 </w:t>
      </w:r>
      <w:r w:rsidR="00B670D1">
        <w:rPr>
          <w:rFonts w:eastAsia="Times New Roman"/>
          <w:noProof/>
          <w:sz w:val="24"/>
          <w:szCs w:val="24"/>
          <w:lang w:val="en-US"/>
        </w:rPr>
        <w:t>Hz</w:t>
      </w:r>
      <w:r w:rsidR="001A3890">
        <w:rPr>
          <w:rFonts w:eastAsia="Times New Roman"/>
          <w:noProof/>
          <w:sz w:val="24"/>
          <w:szCs w:val="24"/>
          <w:lang w:val="sr-Cyrl-RS"/>
        </w:rPr>
        <w:t xml:space="preserve"> или више и с „та</w:t>
      </w:r>
      <w:r w:rsidR="00902F47" w:rsidRPr="00902F47">
        <w:rPr>
          <w:rFonts w:eastAsia="Arial"/>
          <w:noProof/>
          <w:sz w:val="24"/>
          <w:szCs w:val="24"/>
          <w:lang w:val="sr-Cyrl-RS"/>
        </w:rPr>
        <w:t>ч</w:t>
      </w:r>
      <w:r w:rsidR="00902F47" w:rsidRPr="00902F47">
        <w:rPr>
          <w:rFonts w:eastAsia="Times New Roman"/>
          <w:noProof/>
          <w:sz w:val="24"/>
          <w:szCs w:val="24"/>
          <w:lang w:val="sr-Cyrl-RS"/>
        </w:rPr>
        <w:t>нош</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10 </w:t>
      </w:r>
      <w:r w:rsidR="00902F47" w:rsidRPr="00902F47">
        <w:rPr>
          <w:rFonts w:eastAsia="Arial"/>
          <w:noProof/>
          <w:sz w:val="24"/>
          <w:szCs w:val="24"/>
          <w:lang w:val="sr-Cyrl-RS"/>
        </w:rPr>
        <w:t>μ</w:t>
      </w:r>
      <w:r w:rsidR="00B670D1">
        <w:rPr>
          <w:rFonts w:eastAsia="Times New Roman"/>
          <w:noProof/>
          <w:sz w:val="24"/>
          <w:szCs w:val="24"/>
          <w:lang w:val="en-US"/>
        </w:rPr>
        <w:t>rad</w:t>
      </w:r>
      <w:r w:rsidR="00902F47" w:rsidRPr="00902F47">
        <w:rPr>
          <w:rFonts w:eastAsia="Times New Roman"/>
          <w:noProof/>
          <w:sz w:val="24"/>
          <w:szCs w:val="24"/>
          <w:lang w:val="sr-Cyrl-RS"/>
        </w:rPr>
        <w:t xml:space="preserve"> или мање (боље);</w:t>
      </w:r>
    </w:p>
    <w:p w:rsidR="00902F47" w:rsidRPr="00902F47" w:rsidRDefault="00902F47" w:rsidP="00372522">
      <w:pPr>
        <w:spacing w:line="211" w:lineRule="exact"/>
        <w:jc w:val="both"/>
        <w:rPr>
          <w:rFonts w:eastAsia="Times New Roman"/>
          <w:noProof/>
          <w:sz w:val="24"/>
          <w:szCs w:val="24"/>
          <w:lang w:val="sr-Cyrl-RS"/>
        </w:rPr>
      </w:pPr>
    </w:p>
    <w:p w:rsidR="00902F47" w:rsidRPr="00902F47" w:rsidRDefault="00902F47" w:rsidP="001A55A8">
      <w:pPr>
        <w:numPr>
          <w:ilvl w:val="1"/>
          <w:numId w:val="358"/>
        </w:numPr>
        <w:tabs>
          <w:tab w:val="left" w:pos="2020"/>
        </w:tabs>
        <w:ind w:left="1418" w:hanging="284"/>
        <w:jc w:val="both"/>
        <w:rPr>
          <w:rFonts w:eastAsia="Times New Roman"/>
          <w:noProof/>
          <w:sz w:val="24"/>
          <w:szCs w:val="24"/>
          <w:lang w:val="sr-Cyrl-RS"/>
        </w:rPr>
      </w:pPr>
      <w:r w:rsidRPr="00902F47">
        <w:rPr>
          <w:rFonts w:eastAsia="Times New Roman"/>
          <w:noProof/>
          <w:sz w:val="24"/>
          <w:szCs w:val="24"/>
          <w:lang w:val="sr-Cyrl-RS"/>
        </w:rPr>
        <w:t>кардани који имају све сљеде</w:t>
      </w:r>
      <w:r w:rsidRPr="00902F47">
        <w:rPr>
          <w:rFonts w:eastAsia="Arial"/>
          <w:noProof/>
          <w:sz w:val="24"/>
          <w:szCs w:val="24"/>
          <w:lang w:val="sr-Cyrl-RS"/>
        </w:rPr>
        <w:t>ћ</w:t>
      </w:r>
      <w:r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Pr="00902F47">
        <w:rPr>
          <w:rFonts w:eastAsia="Times New Roman"/>
          <w:noProof/>
          <w:sz w:val="24"/>
          <w:szCs w:val="24"/>
          <w:lang w:val="sr-Cyrl-RS"/>
        </w:rPr>
        <w:t>:</w:t>
      </w:r>
    </w:p>
    <w:p w:rsidR="00902F47" w:rsidRPr="00902F47" w:rsidRDefault="00902F47" w:rsidP="00372522">
      <w:pPr>
        <w:spacing w:line="182" w:lineRule="exact"/>
        <w:jc w:val="both"/>
        <w:rPr>
          <w:rFonts w:eastAsia="Times New Roman"/>
          <w:noProof/>
          <w:sz w:val="24"/>
          <w:szCs w:val="24"/>
          <w:lang w:val="sr-Cyrl-RS"/>
        </w:rPr>
      </w:pPr>
    </w:p>
    <w:p w:rsidR="00902F47" w:rsidRPr="00902F47" w:rsidRDefault="006A5E60"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максимално окретање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од 5 </w:t>
      </w:r>
      <w:r w:rsidR="00902F47" w:rsidRPr="00902F47">
        <w:rPr>
          <w:rFonts w:eastAsia="Times New Roman"/>
          <w:noProof/>
          <w:sz w:val="24"/>
          <w:szCs w:val="24"/>
          <w:vertAlign w:val="superscript"/>
          <w:lang w:val="sr-Cyrl-RS"/>
        </w:rPr>
        <w:t>о</w:t>
      </w:r>
      <w:r w:rsidR="00902F47" w:rsidRPr="00902F47">
        <w:rPr>
          <w:rFonts w:eastAsia="Times New Roman"/>
          <w:noProof/>
          <w:sz w:val="24"/>
          <w:szCs w:val="24"/>
          <w:lang w:val="sr-Cyrl-RS"/>
        </w:rPr>
        <w:t xml:space="preserve"> ;</w:t>
      </w:r>
    </w:p>
    <w:p w:rsidR="00902F47" w:rsidRPr="00902F47" w:rsidRDefault="00902F47" w:rsidP="00372522">
      <w:pPr>
        <w:spacing w:line="135" w:lineRule="exact"/>
        <w:ind w:left="1418"/>
        <w:jc w:val="both"/>
        <w:rPr>
          <w:rFonts w:eastAsia="Times New Roman"/>
          <w:noProof/>
          <w:sz w:val="24"/>
          <w:szCs w:val="24"/>
          <w:lang w:val="sr-Cyrl-RS"/>
        </w:rPr>
      </w:pPr>
    </w:p>
    <w:p w:rsidR="00902F47" w:rsidRPr="00902F47" w:rsidRDefault="006A5E60"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 xml:space="preserve">ширину појаса од 100 </w:t>
      </w:r>
      <w:r w:rsidR="00B670D1">
        <w:rPr>
          <w:rFonts w:eastAsia="Times New Roman"/>
          <w:noProof/>
          <w:sz w:val="24"/>
          <w:szCs w:val="24"/>
          <w:lang w:val="en-US"/>
        </w:rPr>
        <w:t>Hz</w:t>
      </w:r>
      <w:r w:rsidR="00902F47" w:rsidRPr="00902F47">
        <w:rPr>
          <w:rFonts w:eastAsia="Times New Roman"/>
          <w:noProof/>
          <w:sz w:val="24"/>
          <w:szCs w:val="24"/>
          <w:lang w:val="sr-Cyrl-RS"/>
        </w:rPr>
        <w:t xml:space="preserve"> или више;</w:t>
      </w:r>
    </w:p>
    <w:p w:rsidR="00902F47" w:rsidRPr="00902F47" w:rsidRDefault="00902F47" w:rsidP="00372522">
      <w:pPr>
        <w:spacing w:line="212" w:lineRule="exact"/>
        <w:ind w:left="1418"/>
        <w:jc w:val="both"/>
        <w:rPr>
          <w:rFonts w:eastAsia="Times New Roman"/>
          <w:noProof/>
          <w:sz w:val="24"/>
          <w:szCs w:val="24"/>
          <w:lang w:val="sr-Cyrl-RS"/>
        </w:rPr>
      </w:pPr>
    </w:p>
    <w:p w:rsidR="00902F47" w:rsidRPr="00902F47" w:rsidRDefault="006A5E60"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 xml:space="preserve">грешке у </w:t>
      </w:r>
      <w:r w:rsidR="001A3890">
        <w:rPr>
          <w:rFonts w:eastAsia="Times New Roman"/>
          <w:noProof/>
          <w:sz w:val="24"/>
          <w:szCs w:val="24"/>
          <w:lang w:val="sr-Cyrl-RS"/>
        </w:rPr>
        <w:t>угаоном</w:t>
      </w:r>
      <w:r w:rsidR="00902F47" w:rsidRPr="00902F47">
        <w:rPr>
          <w:rFonts w:eastAsia="Times New Roman"/>
          <w:noProof/>
          <w:sz w:val="24"/>
          <w:szCs w:val="24"/>
          <w:lang w:val="sr-Cyrl-RS"/>
        </w:rPr>
        <w:t xml:space="preserve"> ус</w:t>
      </w:r>
      <w:r w:rsidR="00C82973">
        <w:rPr>
          <w:rFonts w:eastAsia="Times New Roman"/>
          <w:noProof/>
          <w:sz w:val="24"/>
          <w:szCs w:val="24"/>
          <w:lang w:val="sr-Cyrl-RS"/>
        </w:rPr>
        <w:t>мј</w:t>
      </w:r>
      <w:r w:rsidR="00902F47" w:rsidRPr="00902F47">
        <w:rPr>
          <w:rFonts w:eastAsia="Times New Roman"/>
          <w:noProof/>
          <w:sz w:val="24"/>
          <w:szCs w:val="24"/>
          <w:lang w:val="sr-Cyrl-RS"/>
        </w:rPr>
        <w:t xml:space="preserve">еравању од 200 </w:t>
      </w:r>
      <w:r w:rsidR="00902F47" w:rsidRPr="00902F47">
        <w:rPr>
          <w:rFonts w:eastAsia="Arial"/>
          <w:noProof/>
          <w:sz w:val="24"/>
          <w:szCs w:val="24"/>
          <w:lang w:val="sr-Cyrl-RS"/>
        </w:rPr>
        <w:t>μ</w:t>
      </w:r>
      <w:r w:rsidR="00B670D1">
        <w:rPr>
          <w:rFonts w:eastAsia="Times New Roman"/>
          <w:noProof/>
          <w:sz w:val="24"/>
          <w:szCs w:val="24"/>
          <w:lang w:val="en-US"/>
        </w:rPr>
        <w:t>rad</w:t>
      </w:r>
      <w:r w:rsidR="00902F47" w:rsidRPr="00902F47">
        <w:rPr>
          <w:rFonts w:eastAsia="Times New Roman"/>
          <w:noProof/>
          <w:sz w:val="24"/>
          <w:szCs w:val="24"/>
          <w:lang w:val="sr-Cyrl-RS"/>
        </w:rPr>
        <w:t xml:space="preserve"> (микрорадијана) или мање </w:t>
      </w:r>
      <w:r w:rsidR="00902F47" w:rsidRPr="00902F47">
        <w:rPr>
          <w:rFonts w:eastAsia="Times New Roman"/>
          <w:noProof/>
          <w:sz w:val="24"/>
          <w:szCs w:val="24"/>
          <w:u w:val="single"/>
          <w:lang w:val="sr-Cyrl-RS"/>
        </w:rPr>
        <w:t>и</w:t>
      </w:r>
    </w:p>
    <w:p w:rsidR="00902F47" w:rsidRPr="00902F47" w:rsidRDefault="00902F47" w:rsidP="00372522">
      <w:pPr>
        <w:spacing w:line="210" w:lineRule="exact"/>
        <w:ind w:left="1418"/>
        <w:jc w:val="both"/>
        <w:rPr>
          <w:rFonts w:eastAsia="Times New Roman"/>
          <w:noProof/>
          <w:sz w:val="24"/>
          <w:szCs w:val="24"/>
          <w:lang w:val="sr-Cyrl-RS"/>
        </w:rPr>
      </w:pPr>
    </w:p>
    <w:p w:rsidR="00902F47" w:rsidRPr="00902F47" w:rsidRDefault="006A5E60"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д. </w:t>
      </w:r>
      <w:r w:rsidR="00902F47" w:rsidRPr="00902F47">
        <w:rPr>
          <w:rFonts w:eastAsia="Times New Roman"/>
          <w:noProof/>
          <w:sz w:val="24"/>
          <w:szCs w:val="24"/>
          <w:lang w:val="sr-Cyrl-RS"/>
        </w:rPr>
        <w:t xml:space="preserve">има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11" w:lineRule="exact"/>
        <w:jc w:val="both"/>
        <w:rPr>
          <w:rFonts w:eastAsia="Times New Roman"/>
          <w:noProof/>
          <w:sz w:val="24"/>
          <w:szCs w:val="24"/>
          <w:lang w:val="sr-Cyrl-RS"/>
        </w:rPr>
      </w:pPr>
    </w:p>
    <w:p w:rsidR="00902F47" w:rsidRPr="00902F47" w:rsidRDefault="001A3890" w:rsidP="001A55A8">
      <w:pPr>
        <w:numPr>
          <w:ilvl w:val="3"/>
          <w:numId w:val="358"/>
        </w:numPr>
        <w:tabs>
          <w:tab w:val="left" w:pos="2480"/>
          <w:tab w:val="left" w:pos="9072"/>
        </w:tabs>
        <w:spacing w:line="245" w:lineRule="auto"/>
        <w:ind w:left="1985" w:hanging="284"/>
        <w:jc w:val="both"/>
        <w:rPr>
          <w:rFonts w:eastAsia="Times New Roman"/>
          <w:noProof/>
          <w:sz w:val="24"/>
          <w:szCs w:val="24"/>
          <w:lang w:val="sr-Cyrl-RS"/>
        </w:rPr>
      </w:pPr>
      <w:r>
        <w:rPr>
          <w:rFonts w:eastAsia="Times New Roman"/>
          <w:noProof/>
          <w:sz w:val="24"/>
          <w:szCs w:val="24"/>
          <w:lang w:val="sr-Cyrl-RS"/>
        </w:rPr>
        <w:t>пречник или дужину главне осе</w:t>
      </w:r>
      <w:r w:rsidR="00902F47" w:rsidRPr="00902F47">
        <w:rPr>
          <w:rFonts w:eastAsia="Times New Roman"/>
          <w:noProof/>
          <w:sz w:val="24"/>
          <w:szCs w:val="24"/>
          <w:lang w:val="sr-Cyrl-RS"/>
        </w:rPr>
        <w:t xml:space="preserve"> ве</w:t>
      </w:r>
      <w:r w:rsidR="00902F47" w:rsidRPr="00902F47">
        <w:rPr>
          <w:rFonts w:eastAsia="Arial"/>
          <w:noProof/>
          <w:sz w:val="24"/>
          <w:szCs w:val="24"/>
          <w:lang w:val="sr-Cyrl-RS"/>
        </w:rPr>
        <w:t>ћ</w:t>
      </w:r>
      <w:r w:rsidR="00B670D1">
        <w:rPr>
          <w:rFonts w:eastAsia="Times New Roman"/>
          <w:noProof/>
          <w:sz w:val="24"/>
          <w:szCs w:val="24"/>
          <w:lang w:val="sr-Cyrl-RS"/>
        </w:rPr>
        <w:t xml:space="preserve">е од 0,15 </w:t>
      </w:r>
      <w:r w:rsidR="00B670D1">
        <w:rPr>
          <w:rFonts w:eastAsia="Times New Roman"/>
          <w:noProof/>
          <w:sz w:val="24"/>
          <w:szCs w:val="24"/>
          <w:lang w:val="en-US"/>
        </w:rPr>
        <w:t>m</w:t>
      </w:r>
      <w:r w:rsidR="00902F47" w:rsidRPr="00902F47">
        <w:rPr>
          <w:rFonts w:eastAsia="Times New Roman"/>
          <w:noProof/>
          <w:sz w:val="24"/>
          <w:szCs w:val="24"/>
          <w:lang w:val="sr-Cyrl-RS"/>
        </w:rPr>
        <w:t>, али не ве</w:t>
      </w:r>
      <w:r w:rsidR="00902F47" w:rsidRPr="00902F47">
        <w:rPr>
          <w:rFonts w:eastAsia="Arial"/>
          <w:noProof/>
          <w:sz w:val="24"/>
          <w:szCs w:val="24"/>
          <w:lang w:val="sr-Cyrl-RS"/>
        </w:rPr>
        <w:t>ћ</w:t>
      </w:r>
      <w:r w:rsidR="00B670D1">
        <w:rPr>
          <w:rFonts w:eastAsia="Times New Roman"/>
          <w:noProof/>
          <w:sz w:val="24"/>
          <w:szCs w:val="24"/>
          <w:lang w:val="sr-Cyrl-RS"/>
        </w:rPr>
        <w:t xml:space="preserve">е од 1 </w:t>
      </w:r>
      <w:r w:rsidR="00B670D1">
        <w:rPr>
          <w:rFonts w:eastAsia="Times New Roman"/>
          <w:noProof/>
          <w:sz w:val="24"/>
          <w:szCs w:val="24"/>
          <w:lang w:val="en-US"/>
        </w:rPr>
        <w:t>m</w:t>
      </w:r>
      <w:r w:rsidR="00902F47" w:rsidRPr="00902F47">
        <w:rPr>
          <w:rFonts w:eastAsia="Times New Roman"/>
          <w:noProof/>
          <w:sz w:val="24"/>
          <w:szCs w:val="24"/>
          <w:lang w:val="sr-Cyrl-RS"/>
        </w:rPr>
        <w:t xml:space="preserve"> и могу</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ност </w:t>
      </w:r>
      <w:r>
        <w:rPr>
          <w:rFonts w:eastAsia="Times New Roman"/>
          <w:noProof/>
          <w:sz w:val="24"/>
          <w:szCs w:val="24"/>
          <w:lang w:val="sr-Cyrl-RS"/>
        </w:rPr>
        <w:t>угаоних</w:t>
      </w:r>
      <w:r w:rsidR="00902F47" w:rsidRPr="00902F47">
        <w:rPr>
          <w:rFonts w:eastAsia="Times New Roman"/>
          <w:noProof/>
          <w:sz w:val="24"/>
          <w:szCs w:val="24"/>
          <w:lang w:val="sr-Cyrl-RS"/>
        </w:rPr>
        <w:t xml:space="preserve"> акцелерација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их од 2 </w:t>
      </w:r>
      <w:r w:rsidR="00B670D1">
        <w:rPr>
          <w:rFonts w:eastAsia="Times New Roman"/>
          <w:noProof/>
          <w:sz w:val="24"/>
          <w:szCs w:val="24"/>
          <w:lang w:val="en-US"/>
        </w:rPr>
        <w:t>rad</w:t>
      </w:r>
      <w:r w:rsidR="00B670D1">
        <w:rPr>
          <w:rFonts w:eastAsia="Times New Roman"/>
          <w:noProof/>
          <w:sz w:val="24"/>
          <w:szCs w:val="24"/>
          <w:lang w:val="sr-Cyrl-RS"/>
        </w:rPr>
        <w:t xml:space="preserve"> (радијана)/</w:t>
      </w:r>
      <w:r w:rsidR="00B670D1">
        <w:rPr>
          <w:rFonts w:eastAsia="Times New Roman"/>
          <w:noProof/>
          <w:sz w:val="24"/>
          <w:szCs w:val="24"/>
          <w:lang w:val="en-US"/>
        </w:rPr>
        <w:t>s</w:t>
      </w:r>
      <w:r w:rsidR="00902F47" w:rsidRPr="00B670D1">
        <w:rPr>
          <w:rFonts w:eastAsia="Times New Roman"/>
          <w:noProof/>
          <w:sz w:val="24"/>
          <w:szCs w:val="24"/>
          <w:vertAlign w:val="superscript"/>
          <w:lang w:val="sr-Cyrl-RS"/>
        </w:rPr>
        <w:t>2</w:t>
      </w:r>
      <w:r w:rsidR="00902F47" w:rsidRPr="00902F47">
        <w:rPr>
          <w:rFonts w:eastAsia="Times New Roman"/>
          <w:noProof/>
          <w:sz w:val="24"/>
          <w:szCs w:val="24"/>
          <w:lang w:val="sr-Cyrl-RS"/>
        </w:rPr>
        <w:t xml:space="preserve">; </w:t>
      </w:r>
      <w:r w:rsidR="00902F47" w:rsidRPr="00902F47">
        <w:rPr>
          <w:rFonts w:eastAsia="Times New Roman"/>
          <w:noProof/>
          <w:sz w:val="24"/>
          <w:szCs w:val="24"/>
          <w:u w:val="single"/>
          <w:lang w:val="sr-Cyrl-RS"/>
        </w:rPr>
        <w:t>или</w:t>
      </w:r>
    </w:p>
    <w:p w:rsidR="00902F47" w:rsidRPr="00902F47" w:rsidRDefault="00902F47" w:rsidP="00372522">
      <w:pPr>
        <w:tabs>
          <w:tab w:val="left" w:pos="9072"/>
        </w:tabs>
        <w:spacing w:line="195" w:lineRule="exact"/>
        <w:ind w:left="1985" w:hanging="284"/>
        <w:jc w:val="both"/>
        <w:rPr>
          <w:rFonts w:eastAsia="Times New Roman"/>
          <w:noProof/>
          <w:sz w:val="24"/>
          <w:szCs w:val="24"/>
          <w:lang w:val="sr-Cyrl-RS"/>
        </w:rPr>
      </w:pPr>
    </w:p>
    <w:p w:rsidR="00902F47" w:rsidRPr="00902F47" w:rsidRDefault="001A3890" w:rsidP="001A55A8">
      <w:pPr>
        <w:numPr>
          <w:ilvl w:val="3"/>
          <w:numId w:val="358"/>
        </w:numPr>
        <w:tabs>
          <w:tab w:val="left" w:pos="2480"/>
          <w:tab w:val="left" w:pos="9072"/>
        </w:tabs>
        <w:spacing w:line="255" w:lineRule="auto"/>
        <w:ind w:left="1985" w:hanging="284"/>
        <w:jc w:val="both"/>
        <w:rPr>
          <w:rFonts w:eastAsia="Times New Roman"/>
          <w:noProof/>
          <w:sz w:val="24"/>
          <w:szCs w:val="24"/>
          <w:lang w:val="sr-Cyrl-RS"/>
        </w:rPr>
      </w:pPr>
      <w:r>
        <w:rPr>
          <w:rFonts w:eastAsia="Times New Roman"/>
          <w:noProof/>
          <w:sz w:val="24"/>
          <w:szCs w:val="24"/>
          <w:lang w:val="sr-Cyrl-RS"/>
        </w:rPr>
        <w:t>пречник или дуж</w:t>
      </w:r>
      <w:r w:rsidR="00902F47" w:rsidRPr="00902F47">
        <w:rPr>
          <w:rFonts w:eastAsia="Times New Roman"/>
          <w:noProof/>
          <w:sz w:val="24"/>
          <w:szCs w:val="24"/>
          <w:lang w:val="sr-Cyrl-RS"/>
        </w:rPr>
        <w:t xml:space="preserve">ину главне </w:t>
      </w:r>
      <w:r>
        <w:rPr>
          <w:rFonts w:eastAsia="Times New Roman"/>
          <w:noProof/>
          <w:sz w:val="24"/>
          <w:szCs w:val="24"/>
          <w:lang w:val="sr-Cyrl-RS"/>
        </w:rPr>
        <w:t>оце</w:t>
      </w:r>
      <w:r w:rsidR="00902F47" w:rsidRPr="00902F47">
        <w:rPr>
          <w:rFonts w:eastAsia="Times New Roman"/>
          <w:noProof/>
          <w:sz w:val="24"/>
          <w:szCs w:val="24"/>
          <w:lang w:val="sr-Cyrl-RS"/>
        </w:rPr>
        <w:t xml:space="preserve"> ве</w:t>
      </w:r>
      <w:r w:rsidR="00902F47" w:rsidRPr="00902F47">
        <w:rPr>
          <w:rFonts w:eastAsia="Arial"/>
          <w:noProof/>
          <w:sz w:val="24"/>
          <w:szCs w:val="24"/>
          <w:lang w:val="sr-Cyrl-RS"/>
        </w:rPr>
        <w:t>ћ</w:t>
      </w:r>
      <w:r w:rsidR="00B670D1">
        <w:rPr>
          <w:rFonts w:eastAsia="Times New Roman"/>
          <w:noProof/>
          <w:sz w:val="24"/>
          <w:szCs w:val="24"/>
          <w:lang w:val="sr-Cyrl-RS"/>
        </w:rPr>
        <w:t xml:space="preserve">е од 1 </w:t>
      </w:r>
      <w:r w:rsidR="00B670D1">
        <w:rPr>
          <w:rFonts w:eastAsia="Times New Roman"/>
          <w:noProof/>
          <w:sz w:val="24"/>
          <w:szCs w:val="24"/>
          <w:lang w:val="en-US"/>
        </w:rPr>
        <w:t>m</w:t>
      </w:r>
      <w:r w:rsidR="00902F47" w:rsidRPr="00902F47">
        <w:rPr>
          <w:rFonts w:eastAsia="Times New Roman"/>
          <w:noProof/>
          <w:sz w:val="24"/>
          <w:szCs w:val="24"/>
          <w:lang w:val="sr-Cyrl-RS"/>
        </w:rPr>
        <w:t xml:space="preserve"> и могу</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ност </w:t>
      </w:r>
      <w:r>
        <w:rPr>
          <w:rFonts w:eastAsia="Times New Roman"/>
          <w:noProof/>
          <w:sz w:val="24"/>
          <w:szCs w:val="24"/>
          <w:lang w:val="sr-Cyrl-RS"/>
        </w:rPr>
        <w:t>угаоних</w:t>
      </w:r>
      <w:r w:rsidR="00902F47" w:rsidRPr="00902F47">
        <w:rPr>
          <w:rFonts w:eastAsia="Times New Roman"/>
          <w:noProof/>
          <w:sz w:val="24"/>
          <w:szCs w:val="24"/>
          <w:lang w:val="sr-Cyrl-RS"/>
        </w:rPr>
        <w:t xml:space="preserve"> акцелерација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их од 0,5 </w:t>
      </w:r>
      <w:r w:rsidR="00B670D1">
        <w:rPr>
          <w:rFonts w:eastAsia="Times New Roman"/>
          <w:noProof/>
          <w:sz w:val="24"/>
          <w:szCs w:val="24"/>
          <w:lang w:val="en-US"/>
        </w:rPr>
        <w:t>rad</w:t>
      </w:r>
      <w:r w:rsidR="00B670D1">
        <w:rPr>
          <w:rFonts w:eastAsia="Times New Roman"/>
          <w:noProof/>
          <w:sz w:val="24"/>
          <w:szCs w:val="24"/>
          <w:lang w:val="sr-Cyrl-RS"/>
        </w:rPr>
        <w:t xml:space="preserve"> (радијана)/</w:t>
      </w:r>
      <w:r w:rsidR="00B670D1">
        <w:rPr>
          <w:rFonts w:eastAsia="Times New Roman"/>
          <w:noProof/>
          <w:sz w:val="24"/>
          <w:szCs w:val="24"/>
          <w:lang w:val="en-US"/>
        </w:rPr>
        <w:t>s</w:t>
      </w:r>
      <w:r w:rsidR="00902F47" w:rsidRPr="00902F47">
        <w:rPr>
          <w:rFonts w:eastAsia="Times New Roman"/>
          <w:noProof/>
          <w:sz w:val="24"/>
          <w:szCs w:val="24"/>
          <w:vertAlign w:val="superscript"/>
          <w:lang w:val="sr-Cyrl-RS"/>
        </w:rPr>
        <w:t>2</w:t>
      </w:r>
      <w:r w:rsidR="00902F47" w:rsidRPr="00902F47">
        <w:rPr>
          <w:rFonts w:eastAsia="Times New Roman"/>
          <w:noProof/>
          <w:sz w:val="24"/>
          <w:szCs w:val="24"/>
          <w:lang w:val="sr-Cyrl-RS"/>
        </w:rPr>
        <w:t>;</w:t>
      </w:r>
    </w:p>
    <w:p w:rsidR="00902F47" w:rsidRPr="00902F47" w:rsidRDefault="00902F47" w:rsidP="00372522">
      <w:pPr>
        <w:spacing w:line="67" w:lineRule="exact"/>
        <w:jc w:val="both"/>
        <w:rPr>
          <w:rFonts w:eastAsia="Times New Roman"/>
          <w:noProof/>
          <w:sz w:val="24"/>
          <w:szCs w:val="24"/>
          <w:lang w:val="sr-Cyrl-RS"/>
        </w:rPr>
      </w:pPr>
    </w:p>
    <w:p w:rsidR="00902F47" w:rsidRPr="00902F47" w:rsidRDefault="00902F47" w:rsidP="001A55A8">
      <w:pPr>
        <w:numPr>
          <w:ilvl w:val="1"/>
          <w:numId w:val="358"/>
        </w:numPr>
        <w:tabs>
          <w:tab w:val="left" w:pos="2020"/>
        </w:tabs>
        <w:ind w:left="1418" w:hanging="284"/>
        <w:jc w:val="both"/>
        <w:rPr>
          <w:rFonts w:eastAsia="Times New Roman"/>
          <w:noProof/>
          <w:sz w:val="24"/>
          <w:szCs w:val="24"/>
          <w:lang w:val="sr-Cyrl-RS"/>
        </w:rPr>
      </w:pPr>
      <w:r w:rsidRPr="00902F47">
        <w:rPr>
          <w:rFonts w:eastAsia="Times New Roman"/>
          <w:noProof/>
          <w:sz w:val="24"/>
          <w:szCs w:val="24"/>
          <w:lang w:val="sr-Cyrl-RS"/>
        </w:rPr>
        <w:t>не употребљава се;</w:t>
      </w:r>
    </w:p>
    <w:p w:rsidR="00902F47" w:rsidRPr="00902F47" w:rsidRDefault="00902F47" w:rsidP="00372522">
      <w:pPr>
        <w:spacing w:line="212" w:lineRule="exact"/>
        <w:jc w:val="both"/>
        <w:rPr>
          <w:rFonts w:eastAsia="Times New Roman"/>
          <w:noProof/>
          <w:sz w:val="24"/>
          <w:szCs w:val="24"/>
          <w:lang w:val="sr-Cyrl-RS"/>
        </w:rPr>
      </w:pPr>
    </w:p>
    <w:p w:rsidR="00902F47" w:rsidRPr="00902F47" w:rsidRDefault="006A5E60"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е. </w:t>
      </w:r>
      <w:r w:rsidR="00902F47" w:rsidRPr="00902F47">
        <w:rPr>
          <w:rFonts w:eastAsia="Times New Roman"/>
          <w:noProof/>
          <w:sz w:val="24"/>
          <w:szCs w:val="24"/>
          <w:lang w:val="sr-Cyrl-RS"/>
        </w:rPr>
        <w:t>‚асфери</w:t>
      </w:r>
      <w:r w:rsidR="00902F47" w:rsidRPr="00902F47">
        <w:rPr>
          <w:rFonts w:eastAsia="Arial"/>
          <w:noProof/>
          <w:sz w:val="24"/>
          <w:szCs w:val="24"/>
          <w:lang w:val="sr-Cyrl-RS"/>
        </w:rPr>
        <w:t>ч</w:t>
      </w:r>
      <w:r w:rsidR="00902F47" w:rsidRPr="00902F47">
        <w:rPr>
          <w:rFonts w:eastAsia="Times New Roman"/>
          <w:noProof/>
          <w:sz w:val="24"/>
          <w:szCs w:val="24"/>
          <w:lang w:val="sr-Cyrl-RS"/>
        </w:rPr>
        <w:t>ни опти</w:t>
      </w:r>
      <w:r w:rsidR="00902F47" w:rsidRPr="00902F47">
        <w:rPr>
          <w:rFonts w:eastAsia="Arial"/>
          <w:noProof/>
          <w:sz w:val="24"/>
          <w:szCs w:val="24"/>
          <w:lang w:val="sr-Cyrl-RS"/>
        </w:rPr>
        <w:t>ч</w:t>
      </w:r>
      <w:r w:rsidR="00902F47" w:rsidRPr="00902F47">
        <w:rPr>
          <w:rFonts w:eastAsia="Times New Roman"/>
          <w:noProof/>
          <w:sz w:val="24"/>
          <w:szCs w:val="24"/>
          <w:lang w:val="sr-Cyrl-RS"/>
        </w:rPr>
        <w:t>ки елементи’ који имају све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w:t>
      </w:r>
    </w:p>
    <w:p w:rsidR="00902F47" w:rsidRPr="00902F47" w:rsidRDefault="00902F47" w:rsidP="00372522">
      <w:pPr>
        <w:spacing w:line="210" w:lineRule="exact"/>
        <w:jc w:val="both"/>
        <w:rPr>
          <w:rFonts w:eastAsia="Times New Roman"/>
          <w:noProof/>
          <w:sz w:val="24"/>
          <w:szCs w:val="24"/>
          <w:lang w:val="sr-Cyrl-RS"/>
        </w:rPr>
      </w:pPr>
    </w:p>
    <w:p w:rsidR="00902F47" w:rsidRPr="00902F47" w:rsidRDefault="00902F47" w:rsidP="001A55A8">
      <w:pPr>
        <w:numPr>
          <w:ilvl w:val="1"/>
          <w:numId w:val="359"/>
        </w:numPr>
        <w:tabs>
          <w:tab w:val="left" w:pos="2020"/>
        </w:tabs>
        <w:ind w:left="1418" w:hanging="284"/>
        <w:jc w:val="both"/>
        <w:rPr>
          <w:rFonts w:eastAsia="Times New Roman"/>
          <w:noProof/>
          <w:sz w:val="24"/>
          <w:szCs w:val="24"/>
          <w:lang w:val="sr-Cyrl-RS"/>
        </w:rPr>
      </w:pPr>
      <w:r w:rsidRPr="00902F47">
        <w:rPr>
          <w:rFonts w:eastAsia="Times New Roman"/>
          <w:noProof/>
          <w:sz w:val="24"/>
          <w:szCs w:val="24"/>
          <w:lang w:val="sr-Cyrl-RS"/>
        </w:rPr>
        <w:t>најве</w:t>
      </w:r>
      <w:r w:rsidRPr="00902F47">
        <w:rPr>
          <w:rFonts w:eastAsia="Arial"/>
          <w:noProof/>
          <w:sz w:val="24"/>
          <w:szCs w:val="24"/>
          <w:lang w:val="sr-Cyrl-RS"/>
        </w:rPr>
        <w:t>ћ</w:t>
      </w:r>
      <w:r w:rsidRPr="00902F47">
        <w:rPr>
          <w:rFonts w:eastAsia="Times New Roman"/>
          <w:noProof/>
          <w:sz w:val="24"/>
          <w:szCs w:val="24"/>
          <w:lang w:val="sr-Cyrl-RS"/>
        </w:rPr>
        <w:t>а вели</w:t>
      </w:r>
      <w:r w:rsidRPr="00902F47">
        <w:rPr>
          <w:rFonts w:eastAsia="Arial"/>
          <w:noProof/>
          <w:sz w:val="24"/>
          <w:szCs w:val="24"/>
          <w:lang w:val="sr-Cyrl-RS"/>
        </w:rPr>
        <w:t>ч</w:t>
      </w:r>
      <w:r w:rsidRPr="00902F47">
        <w:rPr>
          <w:rFonts w:eastAsia="Times New Roman"/>
          <w:noProof/>
          <w:sz w:val="24"/>
          <w:szCs w:val="24"/>
          <w:lang w:val="sr-Cyrl-RS"/>
        </w:rPr>
        <w:t>ина опти</w:t>
      </w:r>
      <w:r w:rsidRPr="00902F47">
        <w:rPr>
          <w:rFonts w:eastAsia="Arial"/>
          <w:noProof/>
          <w:sz w:val="24"/>
          <w:szCs w:val="24"/>
          <w:lang w:val="sr-Cyrl-RS"/>
        </w:rPr>
        <w:t>ч</w:t>
      </w:r>
      <w:r w:rsidRPr="00902F47">
        <w:rPr>
          <w:rFonts w:eastAsia="Times New Roman"/>
          <w:noProof/>
          <w:sz w:val="24"/>
          <w:szCs w:val="24"/>
          <w:lang w:val="sr-Cyrl-RS"/>
        </w:rPr>
        <w:t>ког отвора ве</w:t>
      </w:r>
      <w:r w:rsidRPr="00902F47">
        <w:rPr>
          <w:rFonts w:eastAsia="Arial"/>
          <w:noProof/>
          <w:sz w:val="24"/>
          <w:szCs w:val="24"/>
          <w:lang w:val="sr-Cyrl-RS"/>
        </w:rPr>
        <w:t>ћ</w:t>
      </w:r>
      <w:r w:rsidRPr="00902F47">
        <w:rPr>
          <w:rFonts w:eastAsia="Times New Roman"/>
          <w:noProof/>
          <w:sz w:val="24"/>
          <w:szCs w:val="24"/>
          <w:lang w:val="sr-Cyrl-RS"/>
        </w:rPr>
        <w:t xml:space="preserve">а је од 400 </w:t>
      </w:r>
      <w:r w:rsidR="00016A4E">
        <w:rPr>
          <w:rFonts w:eastAsia="Times New Roman"/>
          <w:noProof/>
          <w:sz w:val="24"/>
          <w:szCs w:val="24"/>
          <w:lang w:val="sr-Cyrl-RS"/>
        </w:rPr>
        <w:t>mm</w:t>
      </w:r>
      <w:r w:rsidRPr="00902F47">
        <w:rPr>
          <w:rFonts w:eastAsia="Times New Roman"/>
          <w:noProof/>
          <w:sz w:val="24"/>
          <w:szCs w:val="24"/>
          <w:lang w:val="sr-Cyrl-RS"/>
        </w:rPr>
        <w:t>;</w:t>
      </w:r>
    </w:p>
    <w:p w:rsidR="00902F47" w:rsidRPr="00902F47" w:rsidRDefault="00902F47" w:rsidP="00372522">
      <w:pPr>
        <w:spacing w:line="211" w:lineRule="exact"/>
        <w:ind w:left="1418" w:hanging="284"/>
        <w:jc w:val="both"/>
        <w:rPr>
          <w:rFonts w:eastAsia="Times New Roman"/>
          <w:noProof/>
          <w:sz w:val="24"/>
          <w:szCs w:val="24"/>
          <w:lang w:val="sr-Cyrl-RS"/>
        </w:rPr>
      </w:pPr>
    </w:p>
    <w:p w:rsidR="00902F47" w:rsidRPr="00902F47" w:rsidRDefault="00902F47" w:rsidP="001A55A8">
      <w:pPr>
        <w:numPr>
          <w:ilvl w:val="1"/>
          <w:numId w:val="359"/>
        </w:numPr>
        <w:tabs>
          <w:tab w:val="left" w:pos="2020"/>
        </w:tabs>
        <w:ind w:left="1418" w:hanging="284"/>
        <w:jc w:val="both"/>
        <w:rPr>
          <w:rFonts w:eastAsia="Times New Roman"/>
          <w:noProof/>
          <w:sz w:val="24"/>
          <w:szCs w:val="24"/>
          <w:lang w:val="sr-Cyrl-RS"/>
        </w:rPr>
      </w:pPr>
      <w:r w:rsidRPr="00902F47">
        <w:rPr>
          <w:rFonts w:eastAsia="Times New Roman"/>
          <w:noProof/>
          <w:sz w:val="24"/>
          <w:szCs w:val="24"/>
          <w:lang w:val="sr-Cyrl-RS"/>
        </w:rPr>
        <w:t xml:space="preserve">храпавост површине мања је од 1 </w:t>
      </w:r>
      <w:r w:rsidR="005451C4">
        <w:rPr>
          <w:rFonts w:eastAsia="Times New Roman"/>
          <w:noProof/>
          <w:sz w:val="24"/>
          <w:szCs w:val="24"/>
          <w:lang w:val="sr-Cyrl-RS"/>
        </w:rPr>
        <w:t>nm</w:t>
      </w:r>
      <w:r w:rsidRPr="00902F47">
        <w:rPr>
          <w:rFonts w:eastAsia="Times New Roman"/>
          <w:noProof/>
          <w:sz w:val="24"/>
          <w:szCs w:val="24"/>
          <w:lang w:val="sr-Cyrl-RS"/>
        </w:rPr>
        <w:t xml:space="preserve"> (</w:t>
      </w:r>
      <w:r w:rsidR="00B670D1">
        <w:rPr>
          <w:rFonts w:eastAsia="Times New Roman"/>
          <w:noProof/>
          <w:sz w:val="24"/>
          <w:szCs w:val="24"/>
          <w:lang w:val="en-US"/>
        </w:rPr>
        <w:t>rms</w:t>
      </w:r>
      <w:r w:rsidR="00AA2CCB">
        <w:rPr>
          <w:rFonts w:eastAsia="Times New Roman"/>
          <w:noProof/>
          <w:sz w:val="24"/>
          <w:szCs w:val="24"/>
          <w:lang w:val="sr-Cyrl-RS"/>
        </w:rPr>
        <w:t>) за дуж</w:t>
      </w:r>
      <w:r w:rsidRPr="00902F47">
        <w:rPr>
          <w:rFonts w:eastAsia="Times New Roman"/>
          <w:noProof/>
          <w:sz w:val="24"/>
          <w:szCs w:val="24"/>
          <w:lang w:val="sr-Cyrl-RS"/>
        </w:rPr>
        <w:t>ине узорака једнаке или ве</w:t>
      </w:r>
      <w:r w:rsidRPr="00902F47">
        <w:rPr>
          <w:rFonts w:eastAsia="Arial"/>
          <w:noProof/>
          <w:sz w:val="24"/>
          <w:szCs w:val="24"/>
          <w:lang w:val="sr-Cyrl-RS"/>
        </w:rPr>
        <w:t>ћ</w:t>
      </w:r>
      <w:r w:rsidRPr="00902F47">
        <w:rPr>
          <w:rFonts w:eastAsia="Times New Roman"/>
          <w:noProof/>
          <w:sz w:val="24"/>
          <w:szCs w:val="24"/>
          <w:lang w:val="sr-Cyrl-RS"/>
        </w:rPr>
        <w:t xml:space="preserve">е од 1 </w:t>
      </w:r>
      <w:r w:rsidR="00016A4E">
        <w:rPr>
          <w:rFonts w:eastAsia="Times New Roman"/>
          <w:noProof/>
          <w:sz w:val="24"/>
          <w:szCs w:val="24"/>
          <w:lang w:val="sr-Cyrl-RS"/>
        </w:rPr>
        <w:t>mm</w:t>
      </w:r>
      <w:r w:rsidRPr="00902F47">
        <w:rPr>
          <w:rFonts w:eastAsia="Times New Roman"/>
          <w:noProof/>
          <w:sz w:val="24"/>
          <w:szCs w:val="24"/>
          <w:lang w:val="sr-Cyrl-RS"/>
        </w:rPr>
        <w:t xml:space="preserve"> </w:t>
      </w:r>
      <w:r w:rsidRPr="00902F47">
        <w:rPr>
          <w:rFonts w:eastAsia="Times New Roman"/>
          <w:noProof/>
          <w:sz w:val="24"/>
          <w:szCs w:val="24"/>
          <w:u w:val="single"/>
          <w:lang w:val="sr-Cyrl-RS"/>
        </w:rPr>
        <w:t>и</w:t>
      </w:r>
    </w:p>
    <w:p w:rsidR="00902F47" w:rsidRPr="00902F47" w:rsidRDefault="00902F47" w:rsidP="00372522">
      <w:pPr>
        <w:spacing w:line="182" w:lineRule="exact"/>
        <w:ind w:left="1418" w:hanging="284"/>
        <w:jc w:val="both"/>
        <w:rPr>
          <w:rFonts w:eastAsia="Times New Roman"/>
          <w:noProof/>
          <w:sz w:val="24"/>
          <w:szCs w:val="24"/>
          <w:lang w:val="sr-Cyrl-RS"/>
        </w:rPr>
      </w:pPr>
    </w:p>
    <w:p w:rsidR="00902F47" w:rsidRPr="00902F47" w:rsidRDefault="00902F47" w:rsidP="001A55A8">
      <w:pPr>
        <w:numPr>
          <w:ilvl w:val="1"/>
          <w:numId w:val="359"/>
        </w:numPr>
        <w:tabs>
          <w:tab w:val="left" w:pos="2018"/>
        </w:tabs>
        <w:ind w:left="1418" w:hanging="284"/>
        <w:jc w:val="both"/>
        <w:rPr>
          <w:rFonts w:eastAsia="Times New Roman"/>
          <w:noProof/>
          <w:sz w:val="24"/>
          <w:szCs w:val="24"/>
          <w:lang w:val="sr-Cyrl-RS"/>
        </w:rPr>
      </w:pPr>
      <w:r w:rsidRPr="00902F47">
        <w:rPr>
          <w:rFonts w:eastAsia="Times New Roman"/>
          <w:noProof/>
          <w:sz w:val="24"/>
          <w:szCs w:val="24"/>
          <w:lang w:val="sr-Cyrl-RS"/>
        </w:rPr>
        <w:t>коефицијент апсолутне вели</w:t>
      </w:r>
      <w:r w:rsidRPr="00902F47">
        <w:rPr>
          <w:rFonts w:eastAsia="Arial"/>
          <w:noProof/>
          <w:sz w:val="24"/>
          <w:szCs w:val="24"/>
          <w:lang w:val="sr-Cyrl-RS"/>
        </w:rPr>
        <w:t>ч</w:t>
      </w:r>
      <w:r w:rsidRPr="00902F47">
        <w:rPr>
          <w:rFonts w:eastAsia="Times New Roman"/>
          <w:noProof/>
          <w:sz w:val="24"/>
          <w:szCs w:val="24"/>
          <w:lang w:val="sr-Cyrl-RS"/>
        </w:rPr>
        <w:t xml:space="preserve">ине линеарне </w:t>
      </w:r>
      <w:r w:rsidR="00AA2CCB">
        <w:rPr>
          <w:rFonts w:eastAsia="Times New Roman"/>
          <w:noProof/>
          <w:sz w:val="24"/>
          <w:szCs w:val="24"/>
          <w:lang w:val="sr-Cyrl-RS"/>
        </w:rPr>
        <w:t>термичке</w:t>
      </w:r>
      <w:r w:rsidRPr="00902F47">
        <w:rPr>
          <w:rFonts w:eastAsia="Times New Roman"/>
          <w:noProof/>
          <w:sz w:val="24"/>
          <w:szCs w:val="24"/>
          <w:lang w:val="sr-Cyrl-RS"/>
        </w:rPr>
        <w:t xml:space="preserve"> експанзије мањи је од 3 × 10 </w:t>
      </w:r>
      <w:r w:rsidRPr="00902F47">
        <w:rPr>
          <w:rFonts w:eastAsia="Times New Roman"/>
          <w:noProof/>
          <w:sz w:val="24"/>
          <w:szCs w:val="24"/>
          <w:vertAlign w:val="superscript"/>
          <w:lang w:val="sr-Cyrl-RS"/>
        </w:rPr>
        <w:t>–6</w:t>
      </w:r>
      <w:r w:rsidRPr="00902F47">
        <w:rPr>
          <w:rFonts w:eastAsia="Times New Roman"/>
          <w:noProof/>
          <w:sz w:val="24"/>
          <w:szCs w:val="24"/>
          <w:lang w:val="sr-Cyrl-RS"/>
        </w:rPr>
        <w:t xml:space="preserve"> /К на 25 </w:t>
      </w:r>
      <w:r w:rsidR="00B55F13">
        <w:rPr>
          <w:rFonts w:eastAsia="Times New Roman"/>
          <w:noProof/>
          <w:sz w:val="24"/>
          <w:szCs w:val="24"/>
          <w:lang w:val="sr-Cyrl-RS"/>
        </w:rPr>
        <w:t>°C</w:t>
      </w:r>
      <w:r w:rsidRPr="00902F47">
        <w:rPr>
          <w:rFonts w:eastAsia="Times New Roman"/>
          <w:noProof/>
          <w:sz w:val="24"/>
          <w:szCs w:val="24"/>
          <w:lang w:val="sr-Cyrl-RS"/>
        </w:rPr>
        <w:t xml:space="preserve">. </w:t>
      </w:r>
    </w:p>
    <w:p w:rsidR="00902F47" w:rsidRPr="00902F47" w:rsidRDefault="00902F47" w:rsidP="00372522">
      <w:pPr>
        <w:tabs>
          <w:tab w:val="left" w:pos="2018"/>
        </w:tabs>
        <w:spacing w:line="393" w:lineRule="auto"/>
        <w:ind w:left="1134"/>
        <w:jc w:val="both"/>
        <w:rPr>
          <w:rFonts w:eastAsia="Times New Roman"/>
          <w:noProof/>
          <w:sz w:val="24"/>
          <w:szCs w:val="24"/>
          <w:lang w:val="sr-Cyrl-RS"/>
        </w:rPr>
      </w:pPr>
    </w:p>
    <w:p w:rsidR="00902F47" w:rsidRPr="00902F47" w:rsidRDefault="00902F47" w:rsidP="00372522">
      <w:pPr>
        <w:tabs>
          <w:tab w:val="left" w:pos="2018"/>
        </w:tabs>
        <w:spacing w:line="393" w:lineRule="auto"/>
        <w:ind w:left="1418"/>
        <w:jc w:val="both"/>
        <w:rPr>
          <w:rFonts w:eastAsia="Times New Roman"/>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ке напомене:</w:t>
      </w:r>
    </w:p>
    <w:p w:rsidR="00902F47" w:rsidRPr="00902F47" w:rsidRDefault="00902F47" w:rsidP="00372522">
      <w:pPr>
        <w:spacing w:line="1" w:lineRule="exact"/>
        <w:ind w:left="1418"/>
        <w:jc w:val="both"/>
        <w:rPr>
          <w:rFonts w:eastAsia="Times New Roman"/>
          <w:noProof/>
          <w:sz w:val="24"/>
          <w:szCs w:val="24"/>
          <w:lang w:val="sr-Cyrl-RS"/>
        </w:rPr>
      </w:pPr>
    </w:p>
    <w:p w:rsidR="00902F47" w:rsidRPr="00902F47" w:rsidRDefault="00902F47" w:rsidP="00372522">
      <w:pPr>
        <w:spacing w:line="245" w:lineRule="auto"/>
        <w:ind w:left="1701" w:hanging="283"/>
        <w:jc w:val="both"/>
        <w:rPr>
          <w:rFonts w:eastAsia="Times New Roman"/>
          <w:noProof/>
          <w:sz w:val="24"/>
          <w:szCs w:val="24"/>
          <w:lang w:val="sr-Cyrl-RS"/>
        </w:rPr>
      </w:pPr>
      <w:r w:rsidRPr="00902F47">
        <w:rPr>
          <w:rFonts w:eastAsia="Times New Roman"/>
          <w:i/>
          <w:iCs/>
          <w:noProof/>
          <w:sz w:val="24"/>
          <w:szCs w:val="24"/>
          <w:lang w:val="sr-Cyrl-RS"/>
        </w:rPr>
        <w:t>1. ‚Асфери</w:t>
      </w:r>
      <w:r w:rsidRPr="00902F47">
        <w:rPr>
          <w:rFonts w:eastAsia="Arial"/>
          <w:i/>
          <w:iCs/>
          <w:noProof/>
          <w:sz w:val="24"/>
          <w:szCs w:val="24"/>
          <w:lang w:val="sr-Cyrl-RS"/>
        </w:rPr>
        <w:t>ч</w:t>
      </w:r>
      <w:r w:rsidRPr="00902F47">
        <w:rPr>
          <w:rFonts w:eastAsia="Times New Roman"/>
          <w:i/>
          <w:iCs/>
          <w:noProof/>
          <w:sz w:val="24"/>
          <w:szCs w:val="24"/>
          <w:lang w:val="sr-Cyrl-RS"/>
        </w:rPr>
        <w:t>ни опти</w:t>
      </w:r>
      <w:r w:rsidRPr="00902F47">
        <w:rPr>
          <w:rFonts w:eastAsia="Arial"/>
          <w:i/>
          <w:iCs/>
          <w:noProof/>
          <w:sz w:val="24"/>
          <w:szCs w:val="24"/>
          <w:lang w:val="sr-Cyrl-RS"/>
        </w:rPr>
        <w:t>ч</w:t>
      </w:r>
      <w:r w:rsidRPr="00902F47">
        <w:rPr>
          <w:rFonts w:eastAsia="Times New Roman"/>
          <w:i/>
          <w:iCs/>
          <w:noProof/>
          <w:sz w:val="24"/>
          <w:szCs w:val="24"/>
          <w:lang w:val="sr-Cyrl-RS"/>
        </w:rPr>
        <w:t>ки елемент’ јест било који елемент употријебљен у опти</w:t>
      </w:r>
      <w:r w:rsidRPr="00902F47">
        <w:rPr>
          <w:rFonts w:eastAsia="Arial"/>
          <w:i/>
          <w:iCs/>
          <w:noProof/>
          <w:sz w:val="24"/>
          <w:szCs w:val="24"/>
          <w:lang w:val="sr-Cyrl-RS"/>
        </w:rPr>
        <w:t>ч</w:t>
      </w:r>
      <w:r w:rsidRPr="00902F47">
        <w:rPr>
          <w:rFonts w:eastAsia="Times New Roman"/>
          <w:i/>
          <w:iCs/>
          <w:noProof/>
          <w:sz w:val="24"/>
          <w:szCs w:val="24"/>
          <w:lang w:val="sr-Cyrl-RS"/>
        </w:rPr>
        <w:t xml:space="preserve">ком </w:t>
      </w:r>
      <w:r w:rsidR="00AA2CCB">
        <w:rPr>
          <w:rFonts w:eastAsia="Times New Roman"/>
          <w:i/>
          <w:iCs/>
          <w:noProof/>
          <w:sz w:val="24"/>
          <w:szCs w:val="24"/>
          <w:lang w:val="sr-Cyrl-RS"/>
        </w:rPr>
        <w:t>систему</w:t>
      </w:r>
      <w:r w:rsidRPr="00902F47">
        <w:rPr>
          <w:rFonts w:eastAsia="Times New Roman"/>
          <w:i/>
          <w:iCs/>
          <w:noProof/>
          <w:sz w:val="24"/>
          <w:szCs w:val="24"/>
          <w:lang w:val="sr-Cyrl-RS"/>
        </w:rPr>
        <w:t xml:space="preserve"> </w:t>
      </w:r>
      <w:r w:rsidRPr="00902F47">
        <w:rPr>
          <w:rFonts w:eastAsia="Arial"/>
          <w:i/>
          <w:iCs/>
          <w:noProof/>
          <w:sz w:val="24"/>
          <w:szCs w:val="24"/>
          <w:lang w:val="sr-Cyrl-RS"/>
        </w:rPr>
        <w:t>ч</w:t>
      </w:r>
      <w:r w:rsidRPr="00902F47">
        <w:rPr>
          <w:rFonts w:eastAsia="Times New Roman"/>
          <w:i/>
          <w:iCs/>
          <w:noProof/>
          <w:sz w:val="24"/>
          <w:szCs w:val="24"/>
          <w:lang w:val="sr-Cyrl-RS"/>
        </w:rPr>
        <w:t xml:space="preserve">ија је сликовна површина или </w:t>
      </w:r>
      <w:r w:rsidRPr="00902F47">
        <w:rPr>
          <w:rFonts w:eastAsia="Arial"/>
          <w:i/>
          <w:iCs/>
          <w:noProof/>
          <w:sz w:val="24"/>
          <w:szCs w:val="24"/>
          <w:lang w:val="sr-Cyrl-RS"/>
        </w:rPr>
        <w:t>ч</w:t>
      </w:r>
      <w:r w:rsidRPr="00902F47">
        <w:rPr>
          <w:rFonts w:eastAsia="Times New Roman"/>
          <w:i/>
          <w:iCs/>
          <w:noProof/>
          <w:sz w:val="24"/>
          <w:szCs w:val="24"/>
          <w:lang w:val="sr-Cyrl-RS"/>
        </w:rPr>
        <w:t>ије су површине обликоване тако да имају одмак од облика савршене кугле.</w:t>
      </w:r>
    </w:p>
    <w:p w:rsidR="00902F47" w:rsidRPr="00902F47" w:rsidRDefault="00902F47" w:rsidP="00372522">
      <w:pPr>
        <w:spacing w:line="195" w:lineRule="exact"/>
        <w:ind w:left="1701" w:hanging="283"/>
        <w:jc w:val="both"/>
        <w:rPr>
          <w:rFonts w:eastAsia="Times New Roman"/>
          <w:noProof/>
          <w:sz w:val="24"/>
          <w:szCs w:val="24"/>
          <w:lang w:val="sr-Cyrl-RS"/>
        </w:rPr>
      </w:pPr>
    </w:p>
    <w:p w:rsidR="00902F47" w:rsidRPr="00902F47" w:rsidRDefault="00902F47" w:rsidP="00372522">
      <w:pPr>
        <w:spacing w:line="246" w:lineRule="auto"/>
        <w:ind w:left="1701" w:hanging="283"/>
        <w:jc w:val="both"/>
        <w:rPr>
          <w:rFonts w:eastAsia="Times New Roman"/>
          <w:noProof/>
          <w:sz w:val="24"/>
          <w:szCs w:val="24"/>
          <w:lang w:val="sr-Cyrl-RS"/>
        </w:rPr>
      </w:pPr>
      <w:r w:rsidRPr="00902F47">
        <w:rPr>
          <w:rFonts w:eastAsia="Times New Roman"/>
          <w:i/>
          <w:iCs/>
          <w:noProof/>
          <w:sz w:val="24"/>
          <w:szCs w:val="24"/>
          <w:lang w:val="sr-Cyrl-RS"/>
        </w:rPr>
        <w:t>2. Произво</w:t>
      </w:r>
      <w:r w:rsidRPr="00902F47">
        <w:rPr>
          <w:rFonts w:eastAsia="Arial"/>
          <w:i/>
          <w:iCs/>
          <w:noProof/>
          <w:sz w:val="24"/>
          <w:szCs w:val="24"/>
          <w:lang w:val="sr-Cyrl-RS"/>
        </w:rPr>
        <w:t>ђ</w:t>
      </w:r>
      <w:r w:rsidRPr="00902F47">
        <w:rPr>
          <w:rFonts w:eastAsia="Times New Roman"/>
          <w:i/>
          <w:iCs/>
          <w:noProof/>
          <w:sz w:val="24"/>
          <w:szCs w:val="24"/>
          <w:lang w:val="sr-Cyrl-RS"/>
        </w:rPr>
        <w:t>а</w:t>
      </w:r>
      <w:r w:rsidRPr="00902F47">
        <w:rPr>
          <w:rFonts w:eastAsia="Arial"/>
          <w:i/>
          <w:iCs/>
          <w:noProof/>
          <w:sz w:val="24"/>
          <w:szCs w:val="24"/>
          <w:lang w:val="sr-Cyrl-RS"/>
        </w:rPr>
        <w:t>ч</w:t>
      </w:r>
      <w:r w:rsidRPr="00902F47">
        <w:rPr>
          <w:rFonts w:eastAsia="Times New Roman"/>
          <w:i/>
          <w:iCs/>
          <w:noProof/>
          <w:sz w:val="24"/>
          <w:szCs w:val="24"/>
          <w:lang w:val="sr-Cyrl-RS"/>
        </w:rPr>
        <w:t xml:space="preserve">и не требају </w:t>
      </w:r>
      <w:r w:rsidR="00C82973">
        <w:rPr>
          <w:rFonts w:eastAsia="Times New Roman"/>
          <w:i/>
          <w:iCs/>
          <w:noProof/>
          <w:sz w:val="24"/>
          <w:szCs w:val="24"/>
          <w:lang w:val="sr-Cyrl-RS"/>
        </w:rPr>
        <w:t>мј</w:t>
      </w:r>
      <w:r w:rsidRPr="00902F47">
        <w:rPr>
          <w:rFonts w:eastAsia="Times New Roman"/>
          <w:i/>
          <w:iCs/>
          <w:noProof/>
          <w:sz w:val="24"/>
          <w:szCs w:val="24"/>
          <w:lang w:val="sr-Cyrl-RS"/>
        </w:rPr>
        <w:t>ерити храпавост површине из 6А004.е.2</w:t>
      </w:r>
      <w:r w:rsidR="0077060D">
        <w:rPr>
          <w:rFonts w:eastAsia="Times New Roman"/>
          <w:i/>
          <w:iCs/>
          <w:noProof/>
          <w:sz w:val="24"/>
          <w:szCs w:val="24"/>
          <w:lang w:val="sr-Cyrl-RS"/>
        </w:rPr>
        <w:t>,</w:t>
      </w:r>
      <w:r w:rsidRPr="00902F47">
        <w:rPr>
          <w:rFonts w:eastAsia="Times New Roman"/>
          <w:i/>
          <w:iCs/>
          <w:noProof/>
          <w:sz w:val="24"/>
          <w:szCs w:val="24"/>
          <w:lang w:val="sr-Cyrl-RS"/>
        </w:rPr>
        <w:t xml:space="preserve"> осим ако је опти</w:t>
      </w:r>
      <w:r w:rsidRPr="00902F47">
        <w:rPr>
          <w:rFonts w:eastAsia="Arial"/>
          <w:i/>
          <w:iCs/>
          <w:noProof/>
          <w:sz w:val="24"/>
          <w:szCs w:val="24"/>
          <w:lang w:val="sr-Cyrl-RS"/>
        </w:rPr>
        <w:t>ч</w:t>
      </w:r>
      <w:r w:rsidRPr="00902F47">
        <w:rPr>
          <w:rFonts w:eastAsia="Times New Roman"/>
          <w:i/>
          <w:iCs/>
          <w:noProof/>
          <w:sz w:val="24"/>
          <w:szCs w:val="24"/>
          <w:lang w:val="sr-Cyrl-RS"/>
        </w:rPr>
        <w:t>ки елемент обликован или произведен с на</w:t>
      </w:r>
      <w:r w:rsidR="00C82973">
        <w:rPr>
          <w:rFonts w:eastAsia="Times New Roman"/>
          <w:i/>
          <w:iCs/>
          <w:noProof/>
          <w:sz w:val="24"/>
          <w:szCs w:val="24"/>
          <w:lang w:val="sr-Cyrl-RS"/>
        </w:rPr>
        <w:t>мј</w:t>
      </w:r>
      <w:r w:rsidRPr="00902F47">
        <w:rPr>
          <w:rFonts w:eastAsia="Times New Roman"/>
          <w:i/>
          <w:iCs/>
          <w:noProof/>
          <w:sz w:val="24"/>
          <w:szCs w:val="24"/>
          <w:lang w:val="sr-Cyrl-RS"/>
        </w:rPr>
        <w:t>ером да испуни или премаши контролни параметар.</w:t>
      </w:r>
    </w:p>
    <w:p w:rsidR="00902F47" w:rsidRPr="00902F47" w:rsidRDefault="00902F47" w:rsidP="00372522">
      <w:pPr>
        <w:spacing w:line="195" w:lineRule="exact"/>
        <w:jc w:val="both"/>
        <w:rPr>
          <w:rFonts w:eastAsia="Times New Roman"/>
          <w:noProof/>
          <w:sz w:val="24"/>
          <w:szCs w:val="24"/>
          <w:lang w:val="sr-Cyrl-RS"/>
        </w:rPr>
      </w:pPr>
    </w:p>
    <w:p w:rsidR="00902F47" w:rsidRPr="00902F47" w:rsidRDefault="00902F47" w:rsidP="00372522">
      <w:pPr>
        <w:ind w:left="2694" w:hanging="1276"/>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6А004.е. не односи се на ‚асфери</w:t>
      </w:r>
      <w:r w:rsidRPr="00902F47">
        <w:rPr>
          <w:rFonts w:eastAsia="Arial"/>
          <w:i/>
          <w:iCs/>
          <w:noProof/>
          <w:sz w:val="24"/>
          <w:szCs w:val="24"/>
          <w:lang w:val="sr-Cyrl-RS"/>
        </w:rPr>
        <w:t>ч</w:t>
      </w:r>
      <w:r w:rsidRPr="00902F47">
        <w:rPr>
          <w:rFonts w:eastAsia="Times New Roman"/>
          <w:i/>
          <w:iCs/>
          <w:noProof/>
          <w:sz w:val="24"/>
          <w:szCs w:val="24"/>
          <w:lang w:val="sr-Cyrl-RS"/>
        </w:rPr>
        <w:t>не опти</w:t>
      </w:r>
      <w:r w:rsidRPr="00902F47">
        <w:rPr>
          <w:rFonts w:eastAsia="Arial"/>
          <w:i/>
          <w:iCs/>
          <w:noProof/>
          <w:sz w:val="24"/>
          <w:szCs w:val="24"/>
          <w:lang w:val="sr-Cyrl-RS"/>
        </w:rPr>
        <w:t>ч</w:t>
      </w:r>
      <w:r w:rsidRPr="00902F47">
        <w:rPr>
          <w:rFonts w:eastAsia="Times New Roman"/>
          <w:i/>
          <w:iCs/>
          <w:noProof/>
          <w:sz w:val="24"/>
          <w:szCs w:val="24"/>
          <w:lang w:val="sr-Cyrl-RS"/>
        </w:rPr>
        <w:t xml:space="preserve">ке елементе’ који имају било коју од </w:t>
      </w:r>
      <w:r w:rsidR="00EB273F">
        <w:rPr>
          <w:rFonts w:eastAsia="Times New Roman"/>
          <w:i/>
          <w:iCs/>
          <w:noProof/>
          <w:sz w:val="24"/>
          <w:szCs w:val="24"/>
          <w:lang w:val="sr-Cyrl-RS"/>
        </w:rPr>
        <w:t>сљедећих</w:t>
      </w:r>
      <w:r w:rsidRPr="00902F47">
        <w:rPr>
          <w:rFonts w:eastAsia="Times New Roman"/>
          <w:i/>
          <w:iCs/>
          <w:noProof/>
          <w:sz w:val="24"/>
          <w:szCs w:val="24"/>
          <w:lang w:val="sr-Cyrl-RS"/>
        </w:rPr>
        <w:t xml:space="preserve"> </w:t>
      </w:r>
      <w:r w:rsidR="00EB273F">
        <w:rPr>
          <w:rFonts w:eastAsia="Times New Roman"/>
          <w:i/>
          <w:iCs/>
          <w:noProof/>
          <w:sz w:val="24"/>
          <w:szCs w:val="24"/>
          <w:lang w:val="sr-Cyrl-RS"/>
        </w:rPr>
        <w:t>карактеристика</w:t>
      </w:r>
      <w:r w:rsidRPr="00902F47">
        <w:rPr>
          <w:rFonts w:eastAsia="Times New Roman"/>
          <w:i/>
          <w:iCs/>
          <w:noProof/>
          <w:sz w:val="24"/>
          <w:szCs w:val="24"/>
          <w:lang w:val="sr-Cyrl-RS"/>
        </w:rPr>
        <w:t>:</w:t>
      </w:r>
    </w:p>
    <w:p w:rsidR="00902F47" w:rsidRPr="00902F47" w:rsidRDefault="00902F47" w:rsidP="00372522">
      <w:pPr>
        <w:spacing w:line="221" w:lineRule="exact"/>
        <w:jc w:val="both"/>
        <w:rPr>
          <w:rFonts w:eastAsia="Times New Roman"/>
          <w:noProof/>
          <w:sz w:val="24"/>
          <w:szCs w:val="24"/>
          <w:lang w:val="sr-Cyrl-RS"/>
        </w:rPr>
      </w:pPr>
    </w:p>
    <w:p w:rsidR="00902F47" w:rsidRPr="00AA2CCB" w:rsidRDefault="006A5E60" w:rsidP="00372522">
      <w:pPr>
        <w:tabs>
          <w:tab w:val="left" w:pos="3160"/>
        </w:tabs>
        <w:spacing w:line="245" w:lineRule="auto"/>
        <w:ind w:left="2694"/>
        <w:jc w:val="both"/>
        <w:rPr>
          <w:rFonts w:eastAsia="Times New Roman"/>
          <w:i/>
          <w:iCs/>
          <w:noProof/>
          <w:sz w:val="24"/>
          <w:szCs w:val="24"/>
          <w:lang w:val="sr-Cyrl-RS"/>
        </w:rPr>
      </w:pPr>
      <w:r>
        <w:rPr>
          <w:rFonts w:eastAsia="Times New Roman"/>
          <w:i/>
          <w:iCs/>
          <w:noProof/>
          <w:sz w:val="24"/>
          <w:szCs w:val="24"/>
          <w:lang w:val="sr-Cyrl-RS"/>
        </w:rPr>
        <w:t xml:space="preserve">а. </w:t>
      </w:r>
      <w:r w:rsidR="00902F47" w:rsidRPr="00902F47">
        <w:rPr>
          <w:rFonts w:eastAsia="Times New Roman"/>
          <w:i/>
          <w:iCs/>
          <w:noProof/>
          <w:sz w:val="24"/>
          <w:szCs w:val="24"/>
          <w:lang w:val="sr-Cyrl-RS"/>
        </w:rPr>
        <w:t>најве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у димензију опти</w:t>
      </w:r>
      <w:r w:rsidR="00902F47" w:rsidRPr="00902F47">
        <w:rPr>
          <w:rFonts w:eastAsia="Arial"/>
          <w:i/>
          <w:iCs/>
          <w:noProof/>
          <w:sz w:val="24"/>
          <w:szCs w:val="24"/>
          <w:lang w:val="sr-Cyrl-RS"/>
        </w:rPr>
        <w:t>ч</w:t>
      </w:r>
      <w:r w:rsidR="00C7179C">
        <w:rPr>
          <w:rFonts w:eastAsia="Times New Roman"/>
          <w:i/>
          <w:iCs/>
          <w:noProof/>
          <w:sz w:val="24"/>
          <w:szCs w:val="24"/>
          <w:lang w:val="sr-Cyrl-RS"/>
        </w:rPr>
        <w:t xml:space="preserve">ког отвора мању од 1 </w:t>
      </w:r>
      <w:r w:rsidR="00C7179C">
        <w:rPr>
          <w:rFonts w:eastAsia="Times New Roman"/>
          <w:i/>
          <w:iCs/>
          <w:noProof/>
          <w:sz w:val="24"/>
          <w:szCs w:val="24"/>
          <w:lang w:val="en-US"/>
        </w:rPr>
        <w:t>m</w:t>
      </w:r>
      <w:r w:rsidR="00902F47" w:rsidRPr="00902F47">
        <w:rPr>
          <w:rFonts w:eastAsia="Times New Roman"/>
          <w:i/>
          <w:iCs/>
          <w:noProof/>
          <w:sz w:val="24"/>
          <w:szCs w:val="24"/>
          <w:lang w:val="sr-Cyrl-RS"/>
        </w:rPr>
        <w:t xml:space="preserve"> и </w:t>
      </w:r>
      <w:r w:rsidR="00AA2CCB">
        <w:rPr>
          <w:rFonts w:eastAsia="Times New Roman"/>
          <w:i/>
          <w:iCs/>
          <w:noProof/>
          <w:sz w:val="24"/>
          <w:szCs w:val="24"/>
          <w:lang w:val="sr-Cyrl-RS"/>
        </w:rPr>
        <w:t>однос</w:t>
      </w:r>
      <w:r w:rsidR="00902F47" w:rsidRPr="00902F47">
        <w:rPr>
          <w:rFonts w:eastAsia="Times New Roman"/>
          <w:i/>
          <w:iCs/>
          <w:noProof/>
          <w:sz w:val="24"/>
          <w:szCs w:val="24"/>
          <w:lang w:val="sr-Cyrl-RS"/>
        </w:rPr>
        <w:t xml:space="preserve"> изме</w:t>
      </w:r>
      <w:r w:rsidR="00902F47" w:rsidRPr="00902F47">
        <w:rPr>
          <w:rFonts w:eastAsia="Arial"/>
          <w:i/>
          <w:iCs/>
          <w:noProof/>
          <w:sz w:val="24"/>
          <w:szCs w:val="24"/>
          <w:lang w:val="sr-Cyrl-RS"/>
        </w:rPr>
        <w:t>ђ</w:t>
      </w:r>
      <w:r w:rsidR="00AA2CCB">
        <w:rPr>
          <w:rFonts w:eastAsia="Times New Roman"/>
          <w:i/>
          <w:iCs/>
          <w:noProof/>
          <w:sz w:val="24"/>
          <w:szCs w:val="24"/>
          <w:lang w:val="sr-Cyrl-RS"/>
        </w:rPr>
        <w:t>у жаришне да</w:t>
      </w:r>
      <w:r w:rsidR="00902F47" w:rsidRPr="00902F47">
        <w:rPr>
          <w:rFonts w:eastAsia="Times New Roman"/>
          <w:i/>
          <w:iCs/>
          <w:noProof/>
          <w:sz w:val="24"/>
          <w:szCs w:val="24"/>
          <w:lang w:val="sr-Cyrl-RS"/>
        </w:rPr>
        <w:t>љине и отвора од 4,5: 1 или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и;</w:t>
      </w:r>
    </w:p>
    <w:p w:rsidR="00902F47" w:rsidRPr="00902F47" w:rsidRDefault="00902F47" w:rsidP="00372522">
      <w:pPr>
        <w:spacing w:line="233" w:lineRule="exact"/>
        <w:ind w:left="2977" w:hanging="283"/>
        <w:jc w:val="both"/>
        <w:rPr>
          <w:noProof/>
          <w:sz w:val="24"/>
          <w:szCs w:val="24"/>
          <w:lang w:val="sr-Cyrl-RS"/>
        </w:rPr>
      </w:pPr>
      <w:bookmarkStart w:id="91" w:name="page170"/>
      <w:bookmarkEnd w:id="91"/>
    </w:p>
    <w:p w:rsidR="00902F47" w:rsidRPr="00902F47" w:rsidRDefault="006A5E60" w:rsidP="00372522">
      <w:pPr>
        <w:tabs>
          <w:tab w:val="left" w:pos="3140"/>
        </w:tabs>
        <w:spacing w:line="245" w:lineRule="auto"/>
        <w:ind w:left="2694"/>
        <w:jc w:val="both"/>
        <w:rPr>
          <w:rFonts w:eastAsia="Times New Roman"/>
          <w:i/>
          <w:iCs/>
          <w:noProof/>
          <w:sz w:val="24"/>
          <w:szCs w:val="24"/>
          <w:lang w:val="sr-Cyrl-RS"/>
        </w:rPr>
      </w:pPr>
      <w:r>
        <w:rPr>
          <w:rFonts w:eastAsia="Times New Roman"/>
          <w:i/>
          <w:iCs/>
          <w:noProof/>
          <w:sz w:val="24"/>
          <w:szCs w:val="24"/>
          <w:lang w:val="sr-Cyrl-RS"/>
        </w:rPr>
        <w:t xml:space="preserve">б. </w:t>
      </w:r>
      <w:r w:rsidR="00902F47" w:rsidRPr="00902F47">
        <w:rPr>
          <w:rFonts w:eastAsia="Times New Roman"/>
          <w:i/>
          <w:iCs/>
          <w:noProof/>
          <w:sz w:val="24"/>
          <w:szCs w:val="24"/>
          <w:lang w:val="sr-Cyrl-RS"/>
        </w:rPr>
        <w:t>најве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у димензију опти</w:t>
      </w:r>
      <w:r w:rsidR="00902F47" w:rsidRPr="00902F47">
        <w:rPr>
          <w:rFonts w:eastAsia="Arial"/>
          <w:i/>
          <w:iCs/>
          <w:noProof/>
          <w:sz w:val="24"/>
          <w:szCs w:val="24"/>
          <w:lang w:val="sr-Cyrl-RS"/>
        </w:rPr>
        <w:t>ч</w:t>
      </w:r>
      <w:r w:rsidR="00C7179C">
        <w:rPr>
          <w:rFonts w:eastAsia="Times New Roman"/>
          <w:i/>
          <w:iCs/>
          <w:noProof/>
          <w:sz w:val="24"/>
          <w:szCs w:val="24"/>
          <w:lang w:val="sr-Cyrl-RS"/>
        </w:rPr>
        <w:t xml:space="preserve">ког отвора од 1 </w:t>
      </w:r>
      <w:r w:rsidR="00C7179C">
        <w:rPr>
          <w:rFonts w:eastAsia="Times New Roman"/>
          <w:i/>
          <w:iCs/>
          <w:noProof/>
          <w:sz w:val="24"/>
          <w:szCs w:val="24"/>
          <w:lang w:val="en-US"/>
        </w:rPr>
        <w:t>m</w:t>
      </w:r>
      <w:r w:rsidR="00902F47" w:rsidRPr="00902F47">
        <w:rPr>
          <w:rFonts w:eastAsia="Times New Roman"/>
          <w:i/>
          <w:iCs/>
          <w:noProof/>
          <w:sz w:val="24"/>
          <w:szCs w:val="24"/>
          <w:lang w:val="sr-Cyrl-RS"/>
        </w:rPr>
        <w:t xml:space="preserve"> или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у и </w:t>
      </w:r>
      <w:r w:rsidR="00AA2CCB">
        <w:rPr>
          <w:rFonts w:eastAsia="Times New Roman"/>
          <w:i/>
          <w:iCs/>
          <w:noProof/>
          <w:sz w:val="24"/>
          <w:szCs w:val="24"/>
          <w:lang w:val="sr-Cyrl-RS"/>
        </w:rPr>
        <w:t>однос</w:t>
      </w:r>
      <w:r w:rsidR="00902F47" w:rsidRPr="00902F47">
        <w:rPr>
          <w:rFonts w:eastAsia="Times New Roman"/>
          <w:i/>
          <w:iCs/>
          <w:noProof/>
          <w:sz w:val="24"/>
          <w:szCs w:val="24"/>
          <w:lang w:val="sr-Cyrl-RS"/>
        </w:rPr>
        <w:t xml:space="preserve"> изме</w:t>
      </w:r>
      <w:r w:rsidR="00902F47" w:rsidRPr="00902F47">
        <w:rPr>
          <w:rFonts w:eastAsia="Arial"/>
          <w:i/>
          <w:iCs/>
          <w:noProof/>
          <w:sz w:val="24"/>
          <w:szCs w:val="24"/>
          <w:lang w:val="sr-Cyrl-RS"/>
        </w:rPr>
        <w:t>ђ</w:t>
      </w:r>
      <w:r w:rsidR="00AA2CCB">
        <w:rPr>
          <w:rFonts w:eastAsia="Times New Roman"/>
          <w:i/>
          <w:iCs/>
          <w:noProof/>
          <w:sz w:val="24"/>
          <w:szCs w:val="24"/>
          <w:lang w:val="sr-Cyrl-RS"/>
        </w:rPr>
        <w:t>у жаришне дуж</w:t>
      </w:r>
      <w:r w:rsidR="00902F47" w:rsidRPr="00902F47">
        <w:rPr>
          <w:rFonts w:eastAsia="Times New Roman"/>
          <w:i/>
          <w:iCs/>
          <w:noProof/>
          <w:sz w:val="24"/>
          <w:szCs w:val="24"/>
          <w:lang w:val="sr-Cyrl-RS"/>
        </w:rPr>
        <w:t>ине и отвора 7: 1 или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и;</w:t>
      </w:r>
    </w:p>
    <w:p w:rsidR="00902F47" w:rsidRPr="00902F47" w:rsidRDefault="00902F47" w:rsidP="00372522">
      <w:pPr>
        <w:spacing w:line="216" w:lineRule="exact"/>
        <w:ind w:left="2694"/>
        <w:jc w:val="both"/>
        <w:rPr>
          <w:rFonts w:eastAsia="Times New Roman"/>
          <w:i/>
          <w:iCs/>
          <w:noProof/>
          <w:sz w:val="24"/>
          <w:szCs w:val="24"/>
          <w:lang w:val="sr-Cyrl-RS"/>
        </w:rPr>
      </w:pPr>
    </w:p>
    <w:p w:rsidR="00902F47" w:rsidRPr="00902F47" w:rsidRDefault="006A5E60" w:rsidP="00372522">
      <w:pPr>
        <w:tabs>
          <w:tab w:val="left" w:pos="3140"/>
        </w:tabs>
        <w:ind w:left="2694"/>
        <w:jc w:val="both"/>
        <w:rPr>
          <w:rFonts w:eastAsia="Times New Roman"/>
          <w:i/>
          <w:iCs/>
          <w:noProof/>
          <w:sz w:val="24"/>
          <w:szCs w:val="24"/>
          <w:lang w:val="sr-Cyrl-RS"/>
        </w:rPr>
      </w:pPr>
      <w:r>
        <w:rPr>
          <w:rFonts w:eastAsia="Times New Roman"/>
          <w:i/>
          <w:iCs/>
          <w:noProof/>
          <w:sz w:val="24"/>
          <w:szCs w:val="24"/>
          <w:lang w:val="sr-Cyrl-RS"/>
        </w:rPr>
        <w:lastRenderedPageBreak/>
        <w:t xml:space="preserve">ц. </w:t>
      </w:r>
      <w:r w:rsidR="00902F47" w:rsidRPr="00902F47">
        <w:rPr>
          <w:rFonts w:eastAsia="Times New Roman"/>
          <w:i/>
          <w:iCs/>
          <w:noProof/>
          <w:sz w:val="24"/>
          <w:szCs w:val="24"/>
          <w:lang w:val="sr-Cyrl-RS"/>
        </w:rPr>
        <w:t>обликовани су као опти</w:t>
      </w:r>
      <w:r w:rsidR="00902F47" w:rsidRPr="00902F47">
        <w:rPr>
          <w:rFonts w:eastAsia="Arial"/>
          <w:i/>
          <w:iCs/>
          <w:noProof/>
          <w:sz w:val="24"/>
          <w:szCs w:val="24"/>
          <w:lang w:val="sr-Cyrl-RS"/>
        </w:rPr>
        <w:t>ч</w:t>
      </w:r>
      <w:r w:rsidR="00AA2CCB">
        <w:rPr>
          <w:rFonts w:eastAsia="Times New Roman"/>
          <w:i/>
          <w:iCs/>
          <w:noProof/>
          <w:sz w:val="24"/>
          <w:szCs w:val="24"/>
          <w:lang w:val="sr-Cyrl-RS"/>
        </w:rPr>
        <w:t>ки елементи Фреснел, „мух</w:t>
      </w:r>
      <w:r w:rsidR="00902F47" w:rsidRPr="00902F47">
        <w:rPr>
          <w:rFonts w:eastAsia="Times New Roman"/>
          <w:i/>
          <w:iCs/>
          <w:noProof/>
          <w:sz w:val="24"/>
          <w:szCs w:val="24"/>
          <w:lang w:val="sr-Cyrl-RS"/>
        </w:rPr>
        <w:t>ино око”, пругасти, призма или лом свјетла;</w:t>
      </w:r>
    </w:p>
    <w:p w:rsidR="00902F47" w:rsidRPr="00902F47" w:rsidRDefault="00902F47" w:rsidP="00372522">
      <w:pPr>
        <w:spacing w:line="230" w:lineRule="exact"/>
        <w:ind w:left="2694"/>
        <w:jc w:val="both"/>
        <w:rPr>
          <w:rFonts w:eastAsia="Times New Roman"/>
          <w:i/>
          <w:iCs/>
          <w:noProof/>
          <w:sz w:val="24"/>
          <w:szCs w:val="24"/>
          <w:lang w:val="sr-Cyrl-RS"/>
        </w:rPr>
      </w:pPr>
    </w:p>
    <w:p w:rsidR="00902F47" w:rsidRPr="00902F47" w:rsidRDefault="006A5E60" w:rsidP="00372522">
      <w:pPr>
        <w:tabs>
          <w:tab w:val="left" w:pos="3140"/>
        </w:tabs>
        <w:spacing w:line="254" w:lineRule="auto"/>
        <w:ind w:left="2694"/>
        <w:jc w:val="both"/>
        <w:rPr>
          <w:rFonts w:eastAsia="Times New Roman"/>
          <w:i/>
          <w:iCs/>
          <w:noProof/>
          <w:sz w:val="24"/>
          <w:szCs w:val="24"/>
          <w:lang w:val="sr-Cyrl-RS"/>
        </w:rPr>
      </w:pPr>
      <w:r>
        <w:rPr>
          <w:rFonts w:eastAsia="Times New Roman"/>
          <w:i/>
          <w:iCs/>
          <w:noProof/>
          <w:sz w:val="24"/>
          <w:szCs w:val="24"/>
          <w:lang w:val="sr-Cyrl-RS"/>
        </w:rPr>
        <w:t xml:space="preserve">д. </w:t>
      </w:r>
      <w:r w:rsidR="00902F47" w:rsidRPr="00902F47">
        <w:rPr>
          <w:rFonts w:eastAsia="Times New Roman"/>
          <w:i/>
          <w:iCs/>
          <w:noProof/>
          <w:sz w:val="24"/>
          <w:szCs w:val="24"/>
          <w:lang w:val="sr-Cyrl-RS"/>
        </w:rPr>
        <w:t>изра</w:t>
      </w:r>
      <w:r w:rsidR="00902F47" w:rsidRPr="00902F47">
        <w:rPr>
          <w:rFonts w:eastAsia="Arial"/>
          <w:i/>
          <w:iCs/>
          <w:noProof/>
          <w:sz w:val="24"/>
          <w:szCs w:val="24"/>
          <w:lang w:val="sr-Cyrl-RS"/>
        </w:rPr>
        <w:t>ђ</w:t>
      </w:r>
      <w:r w:rsidR="00902F47" w:rsidRPr="00902F47">
        <w:rPr>
          <w:rFonts w:eastAsia="Times New Roman"/>
          <w:i/>
          <w:iCs/>
          <w:noProof/>
          <w:sz w:val="24"/>
          <w:szCs w:val="24"/>
          <w:lang w:val="sr-Cyrl-RS"/>
        </w:rPr>
        <w:t>ени су од боросиликатног стакла с коефицијентом линеарне термалне експанзије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ом од 2,5 × 10 </w:t>
      </w:r>
      <w:r w:rsidR="00902F47" w:rsidRPr="00902F47">
        <w:rPr>
          <w:rFonts w:eastAsia="Times New Roman"/>
          <w:i/>
          <w:iCs/>
          <w:noProof/>
          <w:sz w:val="24"/>
          <w:szCs w:val="24"/>
          <w:vertAlign w:val="superscript"/>
          <w:lang w:val="sr-Cyrl-RS"/>
        </w:rPr>
        <w:t>–6</w:t>
      </w:r>
      <w:r w:rsidR="00902F47" w:rsidRPr="00902F47">
        <w:rPr>
          <w:rFonts w:eastAsia="Times New Roman"/>
          <w:i/>
          <w:iCs/>
          <w:noProof/>
          <w:sz w:val="24"/>
          <w:szCs w:val="24"/>
          <w:lang w:val="sr-Cyrl-RS"/>
        </w:rPr>
        <w:t xml:space="preserve"> /К на 25 </w:t>
      </w:r>
      <w:r w:rsidR="00B55F13">
        <w:rPr>
          <w:rFonts w:eastAsia="Times New Roman"/>
          <w:i/>
          <w:iCs/>
          <w:noProof/>
          <w:sz w:val="24"/>
          <w:szCs w:val="24"/>
          <w:lang w:val="sr-Cyrl-RS"/>
        </w:rPr>
        <w:t>°C</w:t>
      </w:r>
      <w:r w:rsidR="00902F47" w:rsidRPr="00902F47">
        <w:rPr>
          <w:rFonts w:eastAsia="Times New Roman"/>
          <w:i/>
          <w:iCs/>
          <w:noProof/>
          <w:sz w:val="24"/>
          <w:szCs w:val="24"/>
          <w:lang w:val="sr-Cyrl-RS"/>
        </w:rPr>
        <w:t xml:space="preserve">; </w:t>
      </w:r>
      <w:r w:rsidR="00902F47" w:rsidRPr="00902F47">
        <w:rPr>
          <w:rFonts w:eastAsia="Times New Roman"/>
          <w:i/>
          <w:iCs/>
          <w:noProof/>
          <w:sz w:val="24"/>
          <w:szCs w:val="24"/>
          <w:u w:val="single"/>
          <w:lang w:val="sr-Cyrl-RS"/>
        </w:rPr>
        <w:t>или</w:t>
      </w:r>
    </w:p>
    <w:p w:rsidR="00902F47" w:rsidRPr="00902F47" w:rsidRDefault="00902F47" w:rsidP="00372522">
      <w:pPr>
        <w:spacing w:line="91" w:lineRule="exact"/>
        <w:jc w:val="both"/>
        <w:rPr>
          <w:rFonts w:eastAsia="Times New Roman"/>
          <w:i/>
          <w:iCs/>
          <w:noProof/>
          <w:sz w:val="24"/>
          <w:szCs w:val="24"/>
          <w:lang w:val="sr-Cyrl-RS"/>
        </w:rPr>
      </w:pPr>
    </w:p>
    <w:p w:rsidR="00902F47" w:rsidRPr="00902F47" w:rsidRDefault="006A5E60" w:rsidP="00372522">
      <w:pPr>
        <w:tabs>
          <w:tab w:val="left" w:pos="3140"/>
        </w:tabs>
        <w:ind w:left="2694"/>
        <w:jc w:val="both"/>
        <w:rPr>
          <w:rFonts w:eastAsia="Times New Roman"/>
          <w:i/>
          <w:iCs/>
          <w:noProof/>
          <w:sz w:val="24"/>
          <w:szCs w:val="24"/>
          <w:lang w:val="sr-Cyrl-RS"/>
        </w:rPr>
      </w:pPr>
      <w:r>
        <w:rPr>
          <w:rFonts w:eastAsia="Times New Roman"/>
          <w:i/>
          <w:iCs/>
          <w:noProof/>
          <w:sz w:val="24"/>
          <w:szCs w:val="24"/>
          <w:lang w:val="sr-Cyrl-RS"/>
        </w:rPr>
        <w:t xml:space="preserve">е. </w:t>
      </w:r>
      <w:r w:rsidR="00902F47" w:rsidRPr="00902F47">
        <w:rPr>
          <w:rFonts w:eastAsia="Times New Roman"/>
          <w:i/>
          <w:iCs/>
          <w:noProof/>
          <w:sz w:val="24"/>
          <w:szCs w:val="24"/>
          <w:lang w:val="sr-Cyrl-RS"/>
        </w:rPr>
        <w:t>рендгенски опти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 xml:space="preserve">ки елемент има </w:t>
      </w:r>
      <w:r w:rsidR="00AA2CCB">
        <w:rPr>
          <w:rFonts w:eastAsia="Times New Roman"/>
          <w:i/>
          <w:iCs/>
          <w:noProof/>
          <w:sz w:val="24"/>
          <w:szCs w:val="24"/>
          <w:lang w:val="sr-Cyrl-RS"/>
        </w:rPr>
        <w:t>особине унутрашњег</w:t>
      </w:r>
      <w:r w:rsidR="00902F47" w:rsidRPr="00902F47">
        <w:rPr>
          <w:rFonts w:eastAsia="Times New Roman"/>
          <w:i/>
          <w:iCs/>
          <w:noProof/>
          <w:sz w:val="24"/>
          <w:szCs w:val="24"/>
          <w:lang w:val="sr-Cyrl-RS"/>
        </w:rPr>
        <w:t xml:space="preserve"> </w:t>
      </w:r>
      <w:r w:rsidR="00AA2CCB">
        <w:rPr>
          <w:rFonts w:eastAsia="Times New Roman"/>
          <w:i/>
          <w:iCs/>
          <w:noProof/>
          <w:sz w:val="24"/>
          <w:szCs w:val="24"/>
          <w:lang w:val="sr-Cyrl-RS"/>
        </w:rPr>
        <w:t>огледача</w:t>
      </w:r>
      <w:r w:rsidR="00902F47" w:rsidRPr="00902F47">
        <w:rPr>
          <w:rFonts w:eastAsia="Times New Roman"/>
          <w:i/>
          <w:iCs/>
          <w:noProof/>
          <w:sz w:val="24"/>
          <w:szCs w:val="24"/>
          <w:lang w:val="sr-Cyrl-RS"/>
        </w:rPr>
        <w:t xml:space="preserve"> (нпр. </w:t>
      </w:r>
      <w:r w:rsidR="00AA2CCB">
        <w:rPr>
          <w:rFonts w:eastAsia="Times New Roman"/>
          <w:i/>
          <w:iCs/>
          <w:noProof/>
          <w:sz w:val="24"/>
          <w:szCs w:val="24"/>
          <w:lang w:val="sr-Cyrl-RS"/>
        </w:rPr>
        <w:t>огледала</w:t>
      </w:r>
      <w:r w:rsidR="00902F47" w:rsidRPr="00902F47">
        <w:rPr>
          <w:rFonts w:eastAsia="Times New Roman"/>
          <w:i/>
          <w:iCs/>
          <w:noProof/>
          <w:sz w:val="24"/>
          <w:szCs w:val="24"/>
          <w:lang w:val="sr-Cyrl-RS"/>
        </w:rPr>
        <w:t xml:space="preserve"> цјевастог типа).</w:t>
      </w:r>
    </w:p>
    <w:p w:rsidR="00902F47" w:rsidRPr="00902F47" w:rsidRDefault="00902F47" w:rsidP="00372522">
      <w:pPr>
        <w:spacing w:line="232" w:lineRule="exact"/>
        <w:jc w:val="both"/>
        <w:rPr>
          <w:noProof/>
          <w:sz w:val="24"/>
          <w:szCs w:val="24"/>
          <w:lang w:val="sr-Cyrl-RS"/>
        </w:rPr>
      </w:pPr>
    </w:p>
    <w:p w:rsidR="00902F47" w:rsidRPr="00902F47" w:rsidRDefault="00902F47" w:rsidP="00372522">
      <w:pPr>
        <w:tabs>
          <w:tab w:val="left" w:pos="9214"/>
          <w:tab w:val="left" w:pos="9355"/>
        </w:tabs>
        <w:spacing w:line="246" w:lineRule="auto"/>
        <w:ind w:left="3686" w:hanging="2268"/>
        <w:jc w:val="both"/>
        <w:rPr>
          <w:noProof/>
          <w:sz w:val="24"/>
          <w:szCs w:val="24"/>
          <w:lang w:val="sr-Cyrl-RS"/>
        </w:rPr>
      </w:pPr>
      <w:r w:rsidRPr="00902F47">
        <w:rPr>
          <w:rFonts w:eastAsia="Times New Roman"/>
          <w:i/>
          <w:iCs/>
          <w:noProof/>
          <w:sz w:val="24"/>
          <w:szCs w:val="24"/>
          <w:u w:val="single"/>
          <w:lang w:val="sr-Cyrl-RS"/>
        </w:rPr>
        <w:t>ВАЖНА НАПОМЕНА</w:t>
      </w:r>
      <w:r w:rsidRPr="00902F47">
        <w:rPr>
          <w:rFonts w:eastAsia="Times New Roman"/>
          <w:i/>
          <w:iCs/>
          <w:noProof/>
          <w:sz w:val="24"/>
          <w:szCs w:val="24"/>
          <w:lang w:val="sr-Cyrl-RS"/>
        </w:rPr>
        <w:t xml:space="preserve"> За ‚асфери</w:t>
      </w:r>
      <w:r w:rsidRPr="00902F47">
        <w:rPr>
          <w:rFonts w:eastAsia="Arial"/>
          <w:i/>
          <w:iCs/>
          <w:noProof/>
          <w:sz w:val="24"/>
          <w:szCs w:val="24"/>
          <w:lang w:val="sr-Cyrl-RS"/>
        </w:rPr>
        <w:t>ч</w:t>
      </w:r>
      <w:r w:rsidRPr="00902F47">
        <w:rPr>
          <w:rFonts w:eastAsia="Times New Roman"/>
          <w:i/>
          <w:iCs/>
          <w:noProof/>
          <w:sz w:val="24"/>
          <w:szCs w:val="24"/>
          <w:lang w:val="sr-Cyrl-RS"/>
        </w:rPr>
        <w:t>не опти</w:t>
      </w:r>
      <w:r w:rsidRPr="00902F47">
        <w:rPr>
          <w:rFonts w:eastAsia="Arial"/>
          <w:i/>
          <w:iCs/>
          <w:noProof/>
          <w:sz w:val="24"/>
          <w:szCs w:val="24"/>
          <w:lang w:val="sr-Cyrl-RS"/>
        </w:rPr>
        <w:t>ч</w:t>
      </w:r>
      <w:r w:rsidRPr="00902F47">
        <w:rPr>
          <w:rFonts w:eastAsia="Times New Roman"/>
          <w:i/>
          <w:iCs/>
          <w:noProof/>
          <w:sz w:val="24"/>
          <w:szCs w:val="24"/>
          <w:lang w:val="sr-Cyrl-RS"/>
        </w:rPr>
        <w:t xml:space="preserve">ке елементе’ посебно обликоване за литографску опрему видјети </w:t>
      </w:r>
      <w:r w:rsidR="00D03237">
        <w:rPr>
          <w:rFonts w:eastAsia="Times New Roman"/>
          <w:i/>
          <w:iCs/>
          <w:noProof/>
          <w:sz w:val="24"/>
          <w:szCs w:val="24"/>
          <w:lang w:val="sr-Cyrl-RS"/>
        </w:rPr>
        <w:t>3B</w:t>
      </w:r>
      <w:r w:rsidRPr="00902F47">
        <w:rPr>
          <w:rFonts w:eastAsia="Times New Roman"/>
          <w:i/>
          <w:iCs/>
          <w:noProof/>
          <w:sz w:val="24"/>
          <w:szCs w:val="24"/>
          <w:lang w:val="sr-Cyrl-RS"/>
        </w:rPr>
        <w:t>001.</w:t>
      </w:r>
    </w:p>
    <w:p w:rsidR="00902F47" w:rsidRPr="00902F47" w:rsidRDefault="00902F47" w:rsidP="00372522">
      <w:pPr>
        <w:spacing w:line="215" w:lineRule="exact"/>
        <w:jc w:val="both"/>
        <w:rPr>
          <w:noProof/>
          <w:sz w:val="24"/>
          <w:szCs w:val="24"/>
          <w:lang w:val="sr-Cyrl-RS"/>
        </w:rPr>
      </w:pPr>
    </w:p>
    <w:p w:rsidR="00902F47" w:rsidRPr="00902F47" w:rsidRDefault="006A5E60"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ф. Мј</w:t>
      </w:r>
      <w:r w:rsidR="00902F47" w:rsidRPr="00902F47">
        <w:rPr>
          <w:rFonts w:eastAsia="Times New Roman"/>
          <w:noProof/>
          <w:sz w:val="24"/>
          <w:szCs w:val="24"/>
          <w:lang w:val="sr-Cyrl-RS"/>
        </w:rPr>
        <w:t>ерна опрема с динами</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ком </w:t>
      </w:r>
      <w:r w:rsidR="00C7179C">
        <w:rPr>
          <w:rFonts w:eastAsia="Times New Roman"/>
          <w:noProof/>
          <w:sz w:val="24"/>
          <w:szCs w:val="24"/>
          <w:lang w:val="sr-Cyrl-RS"/>
        </w:rPr>
        <w:t>таласном</w:t>
      </w:r>
      <w:r w:rsidR="00902F47" w:rsidRPr="00902F47">
        <w:rPr>
          <w:rFonts w:eastAsia="Times New Roman"/>
          <w:noProof/>
          <w:sz w:val="24"/>
          <w:szCs w:val="24"/>
          <w:lang w:val="sr-Cyrl-RS"/>
        </w:rPr>
        <w:t xml:space="preserve"> фронтом која има све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w:t>
      </w:r>
    </w:p>
    <w:p w:rsidR="00902F47" w:rsidRPr="00902F47" w:rsidRDefault="00902F47" w:rsidP="00372522">
      <w:pPr>
        <w:spacing w:line="231" w:lineRule="exact"/>
        <w:jc w:val="both"/>
        <w:rPr>
          <w:rFonts w:eastAsia="Times New Roman"/>
          <w:noProof/>
          <w:sz w:val="24"/>
          <w:szCs w:val="24"/>
          <w:lang w:val="sr-Cyrl-RS"/>
        </w:rPr>
      </w:pPr>
    </w:p>
    <w:p w:rsidR="00902F47" w:rsidRPr="00902F47" w:rsidRDefault="00902F47" w:rsidP="001A55A8">
      <w:pPr>
        <w:numPr>
          <w:ilvl w:val="1"/>
          <w:numId w:val="360"/>
        </w:numPr>
        <w:tabs>
          <w:tab w:val="left" w:pos="2000"/>
        </w:tabs>
        <w:ind w:left="1418" w:hanging="284"/>
        <w:jc w:val="both"/>
        <w:rPr>
          <w:rFonts w:eastAsia="Times New Roman"/>
          <w:noProof/>
          <w:sz w:val="24"/>
          <w:szCs w:val="24"/>
          <w:lang w:val="sr-Cyrl-RS"/>
        </w:rPr>
      </w:pPr>
      <w:r w:rsidRPr="00902F47">
        <w:rPr>
          <w:rFonts w:eastAsia="Times New Roman"/>
          <w:noProof/>
          <w:sz w:val="24"/>
          <w:szCs w:val="24"/>
          <w:lang w:val="sr-Cyrl-RS"/>
        </w:rPr>
        <w:t xml:space="preserve">‚фреквенцију оквира’ од 1 </w:t>
      </w:r>
      <w:r w:rsidR="00C7179C">
        <w:rPr>
          <w:rFonts w:eastAsia="Times New Roman"/>
          <w:noProof/>
          <w:sz w:val="24"/>
          <w:szCs w:val="24"/>
          <w:lang w:val="en-US"/>
        </w:rPr>
        <w:t>kHz</w:t>
      </w:r>
      <w:r w:rsidRPr="00902F47">
        <w:rPr>
          <w:rFonts w:eastAsia="Times New Roman"/>
          <w:noProof/>
          <w:sz w:val="24"/>
          <w:szCs w:val="24"/>
          <w:lang w:val="sr-Cyrl-RS"/>
        </w:rPr>
        <w:t xml:space="preserve"> или мању; </w:t>
      </w:r>
      <w:r w:rsidRPr="00902F47">
        <w:rPr>
          <w:rFonts w:eastAsia="Times New Roman"/>
          <w:noProof/>
          <w:sz w:val="24"/>
          <w:szCs w:val="24"/>
          <w:u w:val="single"/>
          <w:lang w:val="sr-Cyrl-RS"/>
        </w:rPr>
        <w:t>и</w:t>
      </w:r>
    </w:p>
    <w:p w:rsidR="00902F47" w:rsidRPr="00902F47" w:rsidRDefault="00902F47" w:rsidP="00372522">
      <w:pPr>
        <w:spacing w:line="232" w:lineRule="exact"/>
        <w:ind w:left="1418" w:hanging="284"/>
        <w:jc w:val="both"/>
        <w:rPr>
          <w:rFonts w:eastAsia="Times New Roman"/>
          <w:noProof/>
          <w:sz w:val="24"/>
          <w:szCs w:val="24"/>
          <w:lang w:val="sr-Cyrl-RS"/>
        </w:rPr>
      </w:pPr>
    </w:p>
    <w:p w:rsidR="00902F47" w:rsidRPr="00902F47" w:rsidRDefault="00C7179C" w:rsidP="001A55A8">
      <w:pPr>
        <w:numPr>
          <w:ilvl w:val="1"/>
          <w:numId w:val="360"/>
        </w:numPr>
        <w:tabs>
          <w:tab w:val="left" w:pos="2000"/>
        </w:tabs>
        <w:ind w:left="1418" w:hanging="284"/>
        <w:jc w:val="both"/>
        <w:rPr>
          <w:rFonts w:eastAsia="Times New Roman"/>
          <w:noProof/>
          <w:sz w:val="24"/>
          <w:szCs w:val="24"/>
          <w:lang w:val="sr-Cyrl-RS"/>
        </w:rPr>
      </w:pPr>
      <w:r>
        <w:rPr>
          <w:rFonts w:eastAsia="Times New Roman"/>
          <w:noProof/>
          <w:sz w:val="24"/>
          <w:szCs w:val="24"/>
          <w:lang w:val="sr-Cyrl-RS"/>
        </w:rPr>
        <w:t>„Т</w:t>
      </w:r>
      <w:r>
        <w:rPr>
          <w:rFonts w:eastAsia="Times New Roman"/>
          <w:noProof/>
          <w:sz w:val="24"/>
          <w:szCs w:val="24"/>
          <w:lang w:val="en-US"/>
        </w:rPr>
        <w:t>a</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ност” </w:t>
      </w:r>
      <w:r w:rsidR="00376816">
        <w:rPr>
          <w:rFonts w:eastAsia="Times New Roman"/>
          <w:noProof/>
          <w:sz w:val="24"/>
          <w:szCs w:val="24"/>
          <w:lang w:val="sr-Cyrl-RS"/>
        </w:rPr>
        <w:t>таласне</w:t>
      </w:r>
      <w:r w:rsidR="00902F47" w:rsidRPr="00902F47">
        <w:rPr>
          <w:rFonts w:eastAsia="Times New Roman"/>
          <w:noProof/>
          <w:sz w:val="24"/>
          <w:szCs w:val="24"/>
          <w:lang w:val="sr-Cyrl-RS"/>
        </w:rPr>
        <w:t xml:space="preserve"> фронте једнака или мања (боља) од 20 лу</w:t>
      </w:r>
      <w:r w:rsidR="00902F47" w:rsidRPr="00902F47">
        <w:rPr>
          <w:rFonts w:eastAsia="Arial"/>
          <w:noProof/>
          <w:sz w:val="24"/>
          <w:szCs w:val="24"/>
          <w:lang w:val="sr-Cyrl-RS"/>
        </w:rPr>
        <w:t>ч</w:t>
      </w:r>
      <w:r w:rsidR="00902F47" w:rsidRPr="00902F47">
        <w:rPr>
          <w:rFonts w:eastAsia="Times New Roman"/>
          <w:noProof/>
          <w:sz w:val="24"/>
          <w:szCs w:val="24"/>
          <w:lang w:val="sr-Cyrl-RS"/>
        </w:rPr>
        <w:t>них секунди.</w:t>
      </w:r>
    </w:p>
    <w:p w:rsidR="00902F47" w:rsidRPr="00902F47" w:rsidRDefault="00902F47" w:rsidP="00372522">
      <w:pPr>
        <w:spacing w:line="231" w:lineRule="exact"/>
        <w:jc w:val="both"/>
        <w:rPr>
          <w:noProof/>
          <w:sz w:val="24"/>
          <w:szCs w:val="24"/>
          <w:lang w:val="sr-Cyrl-RS"/>
        </w:rPr>
      </w:pPr>
    </w:p>
    <w:p w:rsidR="00902F47" w:rsidRPr="00902F47" w:rsidRDefault="00902F47" w:rsidP="00372522">
      <w:pPr>
        <w:ind w:left="1134"/>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232" w:lineRule="exact"/>
        <w:ind w:left="1134"/>
        <w:jc w:val="both"/>
        <w:rPr>
          <w:noProof/>
          <w:sz w:val="24"/>
          <w:szCs w:val="24"/>
          <w:lang w:val="sr-Cyrl-RS"/>
        </w:rPr>
      </w:pPr>
    </w:p>
    <w:p w:rsidR="00902F47" w:rsidRPr="00902F47" w:rsidRDefault="00902F47" w:rsidP="00372522">
      <w:pPr>
        <w:spacing w:line="247" w:lineRule="auto"/>
        <w:ind w:left="1134"/>
        <w:jc w:val="both"/>
        <w:rPr>
          <w:rFonts w:eastAsia="Times New Roman"/>
          <w:i/>
          <w:iCs/>
          <w:noProof/>
          <w:sz w:val="24"/>
          <w:szCs w:val="24"/>
          <w:lang w:val="sr-Cyrl-RS"/>
        </w:rPr>
      </w:pPr>
      <w:r w:rsidRPr="00902F47">
        <w:rPr>
          <w:rFonts w:eastAsia="Times New Roman"/>
          <w:i/>
          <w:iCs/>
          <w:noProof/>
          <w:sz w:val="24"/>
          <w:szCs w:val="24"/>
          <w:lang w:val="sr-Cyrl-RS"/>
        </w:rPr>
        <w:t xml:space="preserve">За потребе 6А004.ф, ‚брзина стварања слике’ фреквенција је на којој су сви „активни пиксели” у „жаришноравнинском низу” </w:t>
      </w:r>
      <w:r w:rsidR="00640ACE">
        <w:rPr>
          <w:rFonts w:eastAsia="Times New Roman"/>
          <w:i/>
          <w:iCs/>
          <w:noProof/>
          <w:sz w:val="24"/>
          <w:szCs w:val="24"/>
          <w:lang w:val="sr-Cyrl-RS"/>
        </w:rPr>
        <w:t>интегрисан</w:t>
      </w:r>
      <w:r w:rsidRPr="00902F47">
        <w:rPr>
          <w:rFonts w:eastAsia="Times New Roman"/>
          <w:i/>
          <w:iCs/>
          <w:noProof/>
          <w:sz w:val="24"/>
          <w:szCs w:val="24"/>
          <w:lang w:val="sr-Cyrl-RS"/>
        </w:rPr>
        <w:t xml:space="preserve">и за снимање слика које </w:t>
      </w:r>
      <w:r w:rsidR="00C7179C">
        <w:rPr>
          <w:rFonts w:eastAsia="Times New Roman"/>
          <w:i/>
          <w:iCs/>
          <w:noProof/>
          <w:sz w:val="24"/>
          <w:szCs w:val="24"/>
          <w:lang w:val="sr-Cyrl-BA"/>
        </w:rPr>
        <w:t>пројетује</w:t>
      </w:r>
      <w:r w:rsidRPr="00902F47">
        <w:rPr>
          <w:rFonts w:eastAsia="Times New Roman"/>
          <w:i/>
          <w:iCs/>
          <w:noProof/>
          <w:sz w:val="24"/>
          <w:szCs w:val="24"/>
          <w:lang w:val="sr-Cyrl-RS"/>
        </w:rPr>
        <w:t xml:space="preserve"> оптика сензора </w:t>
      </w:r>
      <w:r w:rsidR="00C7179C">
        <w:rPr>
          <w:rFonts w:eastAsia="Times New Roman"/>
          <w:i/>
          <w:iCs/>
          <w:noProof/>
          <w:sz w:val="24"/>
          <w:szCs w:val="24"/>
          <w:lang w:val="sr-Cyrl-RS"/>
        </w:rPr>
        <w:t>таласне</w:t>
      </w:r>
      <w:r w:rsidRPr="00902F47">
        <w:rPr>
          <w:rFonts w:eastAsia="Times New Roman"/>
          <w:i/>
          <w:iCs/>
          <w:noProof/>
          <w:sz w:val="24"/>
          <w:szCs w:val="24"/>
          <w:lang w:val="sr-Cyrl-RS"/>
        </w:rPr>
        <w:t xml:space="preserve"> фронте.</w:t>
      </w:r>
    </w:p>
    <w:p w:rsidR="00902F47" w:rsidRPr="00902F47" w:rsidRDefault="00902F47" w:rsidP="00372522">
      <w:pPr>
        <w:spacing w:line="247" w:lineRule="auto"/>
        <w:ind w:left="1134"/>
        <w:jc w:val="both"/>
        <w:rPr>
          <w:noProof/>
          <w:sz w:val="24"/>
          <w:szCs w:val="24"/>
          <w:lang w:val="sr-Cyrl-RS"/>
        </w:rPr>
      </w:pPr>
    </w:p>
    <w:p w:rsidR="00902F47" w:rsidRPr="00C7179C" w:rsidRDefault="00902F47" w:rsidP="00372522">
      <w:pPr>
        <w:spacing w:line="215" w:lineRule="exact"/>
        <w:ind w:left="1134"/>
        <w:jc w:val="both"/>
        <w:rPr>
          <w:b/>
          <w:noProof/>
          <w:sz w:val="24"/>
          <w:szCs w:val="24"/>
          <w:lang w:val="sr-Cyrl-RS"/>
        </w:rPr>
      </w:pPr>
    </w:p>
    <w:p w:rsidR="00902F47" w:rsidRPr="00C7179C" w:rsidRDefault="00902F47" w:rsidP="00372522">
      <w:pPr>
        <w:tabs>
          <w:tab w:val="left" w:pos="1500"/>
        </w:tabs>
        <w:ind w:left="851" w:hanging="851"/>
        <w:jc w:val="both"/>
        <w:rPr>
          <w:b/>
          <w:noProof/>
          <w:sz w:val="24"/>
          <w:szCs w:val="24"/>
          <w:lang w:val="sr-Cyrl-RS"/>
        </w:rPr>
      </w:pPr>
      <w:r w:rsidRPr="00C7179C">
        <w:rPr>
          <w:rFonts w:eastAsia="Times New Roman"/>
          <w:b/>
          <w:noProof/>
          <w:sz w:val="24"/>
          <w:szCs w:val="24"/>
          <w:lang w:val="sr-Cyrl-RS"/>
        </w:rPr>
        <w:t>6А005</w:t>
      </w:r>
      <w:r w:rsidRPr="00C7179C">
        <w:rPr>
          <w:b/>
          <w:noProof/>
          <w:sz w:val="24"/>
          <w:szCs w:val="24"/>
          <w:lang w:val="sr-Cyrl-RS"/>
        </w:rPr>
        <w:tab/>
      </w:r>
      <w:r w:rsidRPr="00C7179C">
        <w:rPr>
          <w:rFonts w:eastAsia="Times New Roman"/>
          <w:b/>
          <w:noProof/>
          <w:sz w:val="24"/>
          <w:szCs w:val="24"/>
          <w:lang w:val="sr-Cyrl-RS"/>
        </w:rPr>
        <w:t xml:space="preserve">„Ласери”, осим оних наведених у </w:t>
      </w:r>
      <w:r w:rsidR="00313728">
        <w:rPr>
          <w:rFonts w:eastAsia="Times New Roman"/>
          <w:b/>
          <w:noProof/>
          <w:sz w:val="24"/>
          <w:szCs w:val="24"/>
          <w:lang w:val="sr-Cyrl-RS"/>
        </w:rPr>
        <w:t>0B</w:t>
      </w:r>
      <w:r w:rsidRPr="00C7179C">
        <w:rPr>
          <w:rFonts w:eastAsia="Times New Roman"/>
          <w:b/>
          <w:noProof/>
          <w:sz w:val="24"/>
          <w:szCs w:val="24"/>
          <w:lang w:val="sr-Cyrl-RS"/>
        </w:rPr>
        <w:t xml:space="preserve">001.г.5. или </w:t>
      </w:r>
      <w:r w:rsidR="00313728">
        <w:rPr>
          <w:rFonts w:eastAsia="Times New Roman"/>
          <w:b/>
          <w:noProof/>
          <w:sz w:val="24"/>
          <w:szCs w:val="24"/>
          <w:lang w:val="sr-Cyrl-RS"/>
        </w:rPr>
        <w:t>0B</w:t>
      </w:r>
      <w:r w:rsidRPr="00C7179C">
        <w:rPr>
          <w:rFonts w:eastAsia="Times New Roman"/>
          <w:b/>
          <w:noProof/>
          <w:sz w:val="24"/>
          <w:szCs w:val="24"/>
          <w:lang w:val="sr-Cyrl-RS"/>
        </w:rPr>
        <w:t>001.х.6</w:t>
      </w:r>
      <w:r w:rsidR="0077060D">
        <w:rPr>
          <w:rFonts w:eastAsia="Times New Roman"/>
          <w:b/>
          <w:noProof/>
          <w:sz w:val="24"/>
          <w:szCs w:val="24"/>
          <w:lang w:val="sr-Cyrl-RS"/>
        </w:rPr>
        <w:t>,</w:t>
      </w:r>
      <w:r w:rsidRPr="00C7179C">
        <w:rPr>
          <w:rFonts w:eastAsia="Times New Roman"/>
          <w:b/>
          <w:noProof/>
          <w:sz w:val="24"/>
          <w:szCs w:val="24"/>
          <w:lang w:val="sr-Cyrl-RS"/>
        </w:rPr>
        <w:t xml:space="preserve"> компоненте и опти</w:t>
      </w:r>
      <w:r w:rsidRPr="00C7179C">
        <w:rPr>
          <w:rFonts w:eastAsia="Arial"/>
          <w:b/>
          <w:noProof/>
          <w:sz w:val="24"/>
          <w:szCs w:val="24"/>
          <w:lang w:val="sr-Cyrl-RS"/>
        </w:rPr>
        <w:t>ч</w:t>
      </w:r>
      <w:r w:rsidRPr="00C7179C">
        <w:rPr>
          <w:rFonts w:eastAsia="Times New Roman"/>
          <w:b/>
          <w:noProof/>
          <w:sz w:val="24"/>
          <w:szCs w:val="24"/>
          <w:lang w:val="sr-Cyrl-RS"/>
        </w:rPr>
        <w:t>ка опрема како слиједи:</w:t>
      </w:r>
    </w:p>
    <w:p w:rsidR="00902F47" w:rsidRPr="00902F47" w:rsidRDefault="00902F47" w:rsidP="00372522">
      <w:pPr>
        <w:spacing w:line="232" w:lineRule="exact"/>
        <w:jc w:val="both"/>
        <w:rPr>
          <w:noProof/>
          <w:sz w:val="24"/>
          <w:szCs w:val="24"/>
          <w:lang w:val="sr-Cyrl-RS"/>
        </w:rPr>
      </w:pPr>
    </w:p>
    <w:p w:rsidR="00902F47" w:rsidRPr="00902F47" w:rsidRDefault="00902F47" w:rsidP="00372522">
      <w:pPr>
        <w:ind w:firstLine="851"/>
        <w:jc w:val="both"/>
        <w:rPr>
          <w:noProof/>
          <w:sz w:val="24"/>
          <w:szCs w:val="24"/>
          <w:lang w:val="sr-Cyrl-RS"/>
        </w:rPr>
      </w:pPr>
      <w:r w:rsidRPr="00902F47">
        <w:rPr>
          <w:rFonts w:eastAsia="Times New Roman"/>
          <w:i/>
          <w:iCs/>
          <w:noProof/>
          <w:sz w:val="24"/>
          <w:szCs w:val="24"/>
          <w:u w:val="single"/>
          <w:lang w:val="sr-Cyrl-RS"/>
        </w:rPr>
        <w:t>ВАЖНА НАПОМЕНА</w:t>
      </w:r>
      <w:r w:rsidRPr="00902F47">
        <w:rPr>
          <w:rFonts w:eastAsia="Times New Roman"/>
          <w:i/>
          <w:iCs/>
          <w:noProof/>
          <w:sz w:val="24"/>
          <w:szCs w:val="24"/>
          <w:lang w:val="sr-Cyrl-RS"/>
        </w:rPr>
        <w:t xml:space="preserve"> ВИДЈЕТИ И 6А205.</w:t>
      </w:r>
    </w:p>
    <w:p w:rsidR="00902F47" w:rsidRPr="00902F47" w:rsidRDefault="00902F47" w:rsidP="00372522">
      <w:pPr>
        <w:spacing w:line="232" w:lineRule="exact"/>
        <w:jc w:val="both"/>
        <w:rPr>
          <w:noProof/>
          <w:sz w:val="24"/>
          <w:szCs w:val="24"/>
          <w:lang w:val="sr-Cyrl-RS"/>
        </w:rPr>
      </w:pPr>
    </w:p>
    <w:p w:rsidR="00902F47" w:rsidRPr="00902F47" w:rsidRDefault="00902F47" w:rsidP="00372522">
      <w:pPr>
        <w:spacing w:line="245" w:lineRule="auto"/>
        <w:ind w:left="2410" w:hanging="1559"/>
        <w:jc w:val="both"/>
        <w:rPr>
          <w:noProof/>
          <w:sz w:val="24"/>
          <w:szCs w:val="24"/>
          <w:lang w:val="sr-Cyrl-RS"/>
        </w:rPr>
      </w:pPr>
      <w:r w:rsidRPr="00902F47">
        <w:rPr>
          <w:rFonts w:eastAsia="Times New Roman"/>
          <w:i/>
          <w:iCs/>
          <w:noProof/>
          <w:sz w:val="24"/>
          <w:szCs w:val="24"/>
          <w:u w:val="single"/>
          <w:lang w:val="sr-Cyrl-RS"/>
        </w:rPr>
        <w:t>Напомена 1.:</w:t>
      </w:r>
      <w:r w:rsidRPr="00902F47">
        <w:rPr>
          <w:rFonts w:eastAsia="Times New Roman"/>
          <w:i/>
          <w:iCs/>
          <w:noProof/>
          <w:sz w:val="24"/>
          <w:szCs w:val="24"/>
          <w:lang w:val="sr-Cyrl-RS"/>
        </w:rPr>
        <w:t xml:space="preserve"> Импулсни „ласери” укљу</w:t>
      </w:r>
      <w:r w:rsidRPr="00902F47">
        <w:rPr>
          <w:rFonts w:eastAsia="Arial"/>
          <w:i/>
          <w:iCs/>
          <w:noProof/>
          <w:sz w:val="24"/>
          <w:szCs w:val="24"/>
          <w:lang w:val="sr-Cyrl-RS"/>
        </w:rPr>
        <w:t>ч</w:t>
      </w:r>
      <w:r w:rsidRPr="00902F47">
        <w:rPr>
          <w:rFonts w:eastAsia="Times New Roman"/>
          <w:i/>
          <w:iCs/>
          <w:noProof/>
          <w:sz w:val="24"/>
          <w:szCs w:val="24"/>
          <w:lang w:val="sr-Cyrl-RS"/>
        </w:rPr>
        <w:t xml:space="preserve">ују ласере који раде у континуираном </w:t>
      </w:r>
      <w:r w:rsidR="00C7179C">
        <w:rPr>
          <w:rFonts w:eastAsia="Times New Roman"/>
          <w:i/>
          <w:iCs/>
          <w:noProof/>
          <w:sz w:val="24"/>
          <w:szCs w:val="24"/>
          <w:lang w:val="sr-Cyrl-RS"/>
        </w:rPr>
        <w:t>таласном</w:t>
      </w:r>
      <w:r w:rsidRPr="00902F47">
        <w:rPr>
          <w:rFonts w:eastAsia="Times New Roman"/>
          <w:i/>
          <w:iCs/>
          <w:noProof/>
          <w:sz w:val="24"/>
          <w:szCs w:val="24"/>
          <w:lang w:val="sr-Cyrl-RS"/>
        </w:rPr>
        <w:t xml:space="preserve"> (</w:t>
      </w:r>
      <w:r w:rsidR="00C7179C">
        <w:rPr>
          <w:rFonts w:eastAsia="Times New Roman"/>
          <w:i/>
          <w:iCs/>
          <w:noProof/>
          <w:sz w:val="24"/>
          <w:szCs w:val="24"/>
          <w:lang w:val="en-US"/>
        </w:rPr>
        <w:t>continuous</w:t>
      </w:r>
      <w:r w:rsidRPr="00902F47">
        <w:rPr>
          <w:rFonts w:eastAsia="Times New Roman"/>
          <w:i/>
          <w:iCs/>
          <w:noProof/>
          <w:sz w:val="24"/>
          <w:szCs w:val="24"/>
          <w:lang w:val="sr-Cyrl-RS"/>
        </w:rPr>
        <w:t xml:space="preserve"> </w:t>
      </w:r>
      <w:r w:rsidR="00C7179C">
        <w:rPr>
          <w:rFonts w:eastAsia="Times New Roman"/>
          <w:i/>
          <w:iCs/>
          <w:noProof/>
          <w:sz w:val="24"/>
          <w:szCs w:val="24"/>
          <w:lang w:val="en-US"/>
        </w:rPr>
        <w:t>wave</w:t>
      </w:r>
      <w:r w:rsidR="00C7179C">
        <w:rPr>
          <w:rFonts w:eastAsia="Times New Roman"/>
          <w:i/>
          <w:iCs/>
          <w:noProof/>
          <w:sz w:val="24"/>
          <w:szCs w:val="24"/>
          <w:lang w:val="sr-Cyrl-RS"/>
        </w:rPr>
        <w:t xml:space="preserve"> – </w:t>
      </w:r>
      <w:r w:rsidR="00C7179C">
        <w:rPr>
          <w:rFonts w:eastAsia="Times New Roman"/>
          <w:i/>
          <w:iCs/>
          <w:noProof/>
          <w:sz w:val="24"/>
          <w:szCs w:val="24"/>
          <w:lang w:val="en-US"/>
        </w:rPr>
        <w:t>C</w:t>
      </w:r>
      <w:r w:rsidRPr="00902F47">
        <w:rPr>
          <w:rFonts w:eastAsia="Times New Roman"/>
          <w:i/>
          <w:iCs/>
          <w:noProof/>
          <w:sz w:val="24"/>
          <w:szCs w:val="24"/>
          <w:lang w:val="sr-Cyrl-RS"/>
        </w:rPr>
        <w:t>W) на</w:t>
      </w:r>
      <w:r w:rsidRPr="00902F47">
        <w:rPr>
          <w:rFonts w:eastAsia="Arial"/>
          <w:i/>
          <w:iCs/>
          <w:noProof/>
          <w:sz w:val="24"/>
          <w:szCs w:val="24"/>
          <w:lang w:val="sr-Cyrl-RS"/>
        </w:rPr>
        <w:t>ч</w:t>
      </w:r>
      <w:r w:rsidRPr="00902F47">
        <w:rPr>
          <w:rFonts w:eastAsia="Times New Roman"/>
          <w:i/>
          <w:iCs/>
          <w:noProof/>
          <w:sz w:val="24"/>
          <w:szCs w:val="24"/>
          <w:lang w:val="sr-Cyrl-RS"/>
        </w:rPr>
        <w:t>ину рада са суперпонираним импулсима.</w:t>
      </w:r>
    </w:p>
    <w:p w:rsidR="00902F47" w:rsidRPr="00902F47" w:rsidRDefault="00902F47" w:rsidP="00372522">
      <w:pPr>
        <w:spacing w:line="129" w:lineRule="exact"/>
        <w:ind w:left="2410" w:hanging="1559"/>
        <w:jc w:val="both"/>
        <w:rPr>
          <w:noProof/>
          <w:sz w:val="24"/>
          <w:szCs w:val="24"/>
          <w:lang w:val="sr-Cyrl-RS"/>
        </w:rPr>
      </w:pPr>
    </w:p>
    <w:p w:rsidR="00902F47" w:rsidRPr="00902F47" w:rsidRDefault="00902F47" w:rsidP="00372522">
      <w:pPr>
        <w:spacing w:line="236" w:lineRule="auto"/>
        <w:ind w:left="2410" w:hanging="1559"/>
        <w:jc w:val="both"/>
        <w:rPr>
          <w:noProof/>
          <w:sz w:val="24"/>
          <w:szCs w:val="24"/>
          <w:lang w:val="sr-Cyrl-RS"/>
        </w:rPr>
      </w:pPr>
      <w:r w:rsidRPr="00902F47">
        <w:rPr>
          <w:rFonts w:eastAsia="Times New Roman"/>
          <w:i/>
          <w:iCs/>
          <w:noProof/>
          <w:sz w:val="24"/>
          <w:szCs w:val="24"/>
          <w:u w:val="single"/>
          <w:lang w:val="sr-Cyrl-RS"/>
        </w:rPr>
        <w:t>Напомена 2.:</w:t>
      </w:r>
      <w:r w:rsidRPr="00902F47">
        <w:rPr>
          <w:rFonts w:eastAsia="Times New Roman"/>
          <w:i/>
          <w:iCs/>
          <w:noProof/>
          <w:sz w:val="24"/>
          <w:szCs w:val="24"/>
          <w:lang w:val="sr-Cyrl-RS"/>
        </w:rPr>
        <w:t xml:space="preserve"> Ексцимерски, </w:t>
      </w:r>
      <w:r w:rsidR="00C7179C">
        <w:rPr>
          <w:rFonts w:eastAsia="Times New Roman"/>
          <w:i/>
          <w:iCs/>
          <w:noProof/>
          <w:sz w:val="24"/>
          <w:szCs w:val="24"/>
          <w:lang w:val="sr-Cyrl-RS"/>
        </w:rPr>
        <w:t xml:space="preserve">полупроводнички, хемијски, </w:t>
      </w:r>
      <w:r w:rsidR="00C7179C">
        <w:rPr>
          <w:rFonts w:eastAsia="Times New Roman"/>
          <w:i/>
          <w:iCs/>
          <w:noProof/>
          <w:sz w:val="24"/>
          <w:szCs w:val="24"/>
          <w:lang w:val="en-US"/>
        </w:rPr>
        <w:t>C</w:t>
      </w:r>
      <w:r w:rsidR="00C7179C">
        <w:rPr>
          <w:rFonts w:eastAsia="Times New Roman"/>
          <w:i/>
          <w:iCs/>
          <w:noProof/>
          <w:sz w:val="24"/>
          <w:szCs w:val="24"/>
          <w:lang w:val="sr-Cyrl-RS"/>
        </w:rPr>
        <w:t xml:space="preserve">О, </w:t>
      </w:r>
      <w:r w:rsidR="00C7179C">
        <w:rPr>
          <w:rFonts w:eastAsia="Times New Roman"/>
          <w:i/>
          <w:iCs/>
          <w:noProof/>
          <w:sz w:val="24"/>
          <w:szCs w:val="24"/>
          <w:lang w:val="en-US"/>
        </w:rPr>
        <w:t>C</w:t>
      </w:r>
      <w:r w:rsidRPr="00902F47">
        <w:rPr>
          <w:rFonts w:eastAsia="Times New Roman"/>
          <w:i/>
          <w:iCs/>
          <w:noProof/>
          <w:sz w:val="24"/>
          <w:szCs w:val="24"/>
          <w:lang w:val="sr-Cyrl-RS"/>
        </w:rPr>
        <w:t>О</w:t>
      </w:r>
      <w:r w:rsidRPr="00902F47">
        <w:rPr>
          <w:rFonts w:eastAsia="Times New Roman"/>
          <w:i/>
          <w:iCs/>
          <w:noProof/>
          <w:sz w:val="24"/>
          <w:szCs w:val="24"/>
          <w:vertAlign w:val="subscript"/>
          <w:lang w:val="sr-Cyrl-RS"/>
        </w:rPr>
        <w:t>2</w:t>
      </w:r>
      <w:r w:rsidRPr="00902F47">
        <w:rPr>
          <w:rFonts w:eastAsia="Times New Roman"/>
          <w:i/>
          <w:iCs/>
          <w:noProof/>
          <w:sz w:val="24"/>
          <w:szCs w:val="24"/>
          <w:lang w:val="sr-Cyrl-RS"/>
        </w:rPr>
        <w:t xml:space="preserve"> и ‚непонављају</w:t>
      </w:r>
      <w:r w:rsidRPr="00902F47">
        <w:rPr>
          <w:rFonts w:eastAsia="Arial"/>
          <w:i/>
          <w:iCs/>
          <w:noProof/>
          <w:sz w:val="24"/>
          <w:szCs w:val="24"/>
          <w:lang w:val="sr-Cyrl-RS"/>
        </w:rPr>
        <w:t>ћ</w:t>
      </w:r>
      <w:r w:rsidRPr="00902F47">
        <w:rPr>
          <w:rFonts w:eastAsia="Times New Roman"/>
          <w:i/>
          <w:iCs/>
          <w:noProof/>
          <w:sz w:val="24"/>
          <w:szCs w:val="24"/>
          <w:lang w:val="sr-Cyrl-RS"/>
        </w:rPr>
        <w:t>и импулсни’ неодимијски „ласери” наведени су само у 6А005.д.</w:t>
      </w:r>
    </w:p>
    <w:p w:rsidR="00902F47" w:rsidRPr="00902F47" w:rsidRDefault="00902F47" w:rsidP="00372522">
      <w:pPr>
        <w:spacing w:line="221" w:lineRule="exact"/>
        <w:ind w:left="2410" w:hanging="1559"/>
        <w:jc w:val="both"/>
        <w:rPr>
          <w:noProof/>
          <w:sz w:val="24"/>
          <w:szCs w:val="24"/>
          <w:lang w:val="sr-Cyrl-RS"/>
        </w:rPr>
      </w:pPr>
    </w:p>
    <w:p w:rsidR="00902F47" w:rsidRPr="00902F47" w:rsidRDefault="00902F47" w:rsidP="00372522">
      <w:pPr>
        <w:ind w:left="851"/>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232" w:lineRule="exact"/>
        <w:ind w:left="851"/>
        <w:jc w:val="both"/>
        <w:rPr>
          <w:noProof/>
          <w:sz w:val="24"/>
          <w:szCs w:val="24"/>
          <w:lang w:val="sr-Cyrl-RS"/>
        </w:rPr>
      </w:pPr>
    </w:p>
    <w:p w:rsidR="00902F47" w:rsidRPr="00902F47" w:rsidRDefault="00902F47" w:rsidP="00372522">
      <w:pPr>
        <w:spacing w:line="245" w:lineRule="auto"/>
        <w:ind w:left="851"/>
        <w:jc w:val="both"/>
        <w:rPr>
          <w:noProof/>
          <w:sz w:val="24"/>
          <w:szCs w:val="24"/>
          <w:lang w:val="sr-Cyrl-RS"/>
        </w:rPr>
      </w:pPr>
      <w:r w:rsidRPr="00902F47">
        <w:rPr>
          <w:rFonts w:eastAsia="Times New Roman"/>
          <w:i/>
          <w:iCs/>
          <w:noProof/>
          <w:sz w:val="24"/>
          <w:szCs w:val="24"/>
          <w:lang w:val="sr-Cyrl-RS"/>
        </w:rPr>
        <w:t>‚Непонављају</w:t>
      </w:r>
      <w:r w:rsidRPr="00902F47">
        <w:rPr>
          <w:rFonts w:eastAsia="Arial"/>
          <w:i/>
          <w:iCs/>
          <w:noProof/>
          <w:sz w:val="24"/>
          <w:szCs w:val="24"/>
          <w:lang w:val="sr-Cyrl-RS"/>
        </w:rPr>
        <w:t>ћ</w:t>
      </w:r>
      <w:r w:rsidRPr="00902F47">
        <w:rPr>
          <w:rFonts w:eastAsia="Times New Roman"/>
          <w:i/>
          <w:iCs/>
          <w:noProof/>
          <w:sz w:val="24"/>
          <w:szCs w:val="24"/>
          <w:lang w:val="sr-Cyrl-RS"/>
        </w:rPr>
        <w:t>и импулсни’ односи се на „ласере” који стварају једноставан излазни импулс или који имају временски интервал изме</w:t>
      </w:r>
      <w:r w:rsidRPr="00902F47">
        <w:rPr>
          <w:rFonts w:eastAsia="Arial"/>
          <w:i/>
          <w:iCs/>
          <w:noProof/>
          <w:sz w:val="24"/>
          <w:szCs w:val="24"/>
          <w:lang w:val="sr-Cyrl-RS"/>
        </w:rPr>
        <w:t>ђ</w:t>
      </w:r>
      <w:r w:rsidR="00C7179C">
        <w:rPr>
          <w:rFonts w:eastAsia="Times New Roman"/>
          <w:i/>
          <w:iCs/>
          <w:noProof/>
          <w:sz w:val="24"/>
          <w:szCs w:val="24"/>
          <w:lang w:val="sr-Cyrl-RS"/>
        </w:rPr>
        <w:t>у импулса дуж</w:t>
      </w:r>
      <w:r w:rsidRPr="00902F47">
        <w:rPr>
          <w:rFonts w:eastAsia="Times New Roman"/>
          <w:i/>
          <w:iCs/>
          <w:noProof/>
          <w:sz w:val="24"/>
          <w:szCs w:val="24"/>
          <w:lang w:val="sr-Cyrl-RS"/>
        </w:rPr>
        <w:t>и од једне минуте.</w:t>
      </w:r>
    </w:p>
    <w:p w:rsidR="00902F47" w:rsidRPr="00902F47" w:rsidRDefault="00902F47" w:rsidP="00372522">
      <w:pPr>
        <w:spacing w:line="216" w:lineRule="exact"/>
        <w:jc w:val="both"/>
        <w:rPr>
          <w:noProof/>
          <w:sz w:val="24"/>
          <w:szCs w:val="24"/>
          <w:lang w:val="sr-Cyrl-RS"/>
        </w:rPr>
      </w:pPr>
    </w:p>
    <w:p w:rsidR="00902F47" w:rsidRPr="00902F47" w:rsidRDefault="00902F47" w:rsidP="00372522">
      <w:pPr>
        <w:ind w:left="2410" w:hanging="1559"/>
        <w:jc w:val="both"/>
        <w:rPr>
          <w:noProof/>
          <w:sz w:val="24"/>
          <w:szCs w:val="24"/>
          <w:lang w:val="sr-Cyrl-RS"/>
        </w:rPr>
      </w:pPr>
      <w:r w:rsidRPr="00902F47">
        <w:rPr>
          <w:rFonts w:eastAsia="Times New Roman"/>
          <w:i/>
          <w:iCs/>
          <w:noProof/>
          <w:sz w:val="24"/>
          <w:szCs w:val="24"/>
          <w:u w:val="single"/>
          <w:lang w:val="sr-Cyrl-RS"/>
        </w:rPr>
        <w:t>Напомена 3.:</w:t>
      </w:r>
      <w:r w:rsidRPr="00902F47">
        <w:rPr>
          <w:rFonts w:eastAsia="Times New Roman"/>
          <w:i/>
          <w:iCs/>
          <w:noProof/>
          <w:sz w:val="24"/>
          <w:szCs w:val="24"/>
          <w:lang w:val="sr-Cyrl-RS"/>
        </w:rPr>
        <w:t xml:space="preserve">  6А005 укљу</w:t>
      </w:r>
      <w:r w:rsidRPr="00902F47">
        <w:rPr>
          <w:rFonts w:eastAsia="Arial"/>
          <w:i/>
          <w:iCs/>
          <w:noProof/>
          <w:sz w:val="24"/>
          <w:szCs w:val="24"/>
          <w:lang w:val="sr-Cyrl-RS"/>
        </w:rPr>
        <w:t>ч</w:t>
      </w:r>
      <w:r w:rsidRPr="00902F47">
        <w:rPr>
          <w:rFonts w:eastAsia="Times New Roman"/>
          <w:i/>
          <w:iCs/>
          <w:noProof/>
          <w:sz w:val="24"/>
          <w:szCs w:val="24"/>
          <w:lang w:val="sr-Cyrl-RS"/>
        </w:rPr>
        <w:t>ује влакнасте „ласере”.</w:t>
      </w:r>
    </w:p>
    <w:p w:rsidR="00902F47" w:rsidRPr="00902F47" w:rsidRDefault="00902F47" w:rsidP="00372522">
      <w:pPr>
        <w:spacing w:line="232" w:lineRule="exact"/>
        <w:ind w:left="2410" w:hanging="1559"/>
        <w:jc w:val="both"/>
        <w:rPr>
          <w:noProof/>
          <w:sz w:val="24"/>
          <w:szCs w:val="24"/>
          <w:lang w:val="sr-Cyrl-RS"/>
        </w:rPr>
      </w:pPr>
    </w:p>
    <w:p w:rsidR="00902F47" w:rsidRPr="00902F47" w:rsidRDefault="00902F47" w:rsidP="00372522">
      <w:pPr>
        <w:spacing w:line="259" w:lineRule="auto"/>
        <w:ind w:left="2410" w:hanging="1559"/>
        <w:jc w:val="both"/>
        <w:rPr>
          <w:noProof/>
          <w:sz w:val="24"/>
          <w:szCs w:val="24"/>
          <w:lang w:val="sr-Cyrl-RS"/>
        </w:rPr>
      </w:pPr>
      <w:r w:rsidRPr="00902F47">
        <w:rPr>
          <w:rFonts w:eastAsia="Times New Roman"/>
          <w:i/>
          <w:iCs/>
          <w:noProof/>
          <w:sz w:val="24"/>
          <w:szCs w:val="24"/>
          <w:u w:val="single"/>
          <w:lang w:val="sr-Cyrl-RS"/>
        </w:rPr>
        <w:t>Напомена 4.:</w:t>
      </w:r>
      <w:r w:rsidRPr="00902F47">
        <w:rPr>
          <w:rFonts w:eastAsia="Times New Roman"/>
          <w:i/>
          <w:iCs/>
          <w:noProof/>
          <w:sz w:val="24"/>
          <w:szCs w:val="24"/>
          <w:lang w:val="sr-Cyrl-RS"/>
        </w:rPr>
        <w:t xml:space="preserve"> Контролно стање „ласера” који укљу</w:t>
      </w:r>
      <w:r w:rsidRPr="00902F47">
        <w:rPr>
          <w:rFonts w:eastAsia="Arial"/>
          <w:i/>
          <w:iCs/>
          <w:noProof/>
          <w:sz w:val="24"/>
          <w:szCs w:val="24"/>
          <w:lang w:val="sr-Cyrl-RS"/>
        </w:rPr>
        <w:t>ч</w:t>
      </w:r>
      <w:r w:rsidRPr="00902F47">
        <w:rPr>
          <w:rFonts w:eastAsia="Times New Roman"/>
          <w:i/>
          <w:iCs/>
          <w:noProof/>
          <w:sz w:val="24"/>
          <w:szCs w:val="24"/>
          <w:lang w:val="sr-Cyrl-RS"/>
        </w:rPr>
        <w:t>ују конверзију фреквенције (нпр. про</w:t>
      </w:r>
      <w:r w:rsidR="00C82973">
        <w:rPr>
          <w:rFonts w:eastAsia="Times New Roman"/>
          <w:i/>
          <w:iCs/>
          <w:noProof/>
          <w:sz w:val="24"/>
          <w:szCs w:val="24"/>
          <w:lang w:val="sr-Cyrl-RS"/>
        </w:rPr>
        <w:t>мј</w:t>
      </w:r>
      <w:r w:rsidRPr="00902F47">
        <w:rPr>
          <w:rFonts w:eastAsia="Times New Roman"/>
          <w:i/>
          <w:iCs/>
          <w:noProof/>
          <w:sz w:val="24"/>
          <w:szCs w:val="24"/>
          <w:lang w:val="sr-Cyrl-RS"/>
        </w:rPr>
        <w:t xml:space="preserve">еном </w:t>
      </w:r>
      <w:r w:rsidR="00C7179C">
        <w:rPr>
          <w:rFonts w:eastAsia="Times New Roman"/>
          <w:i/>
          <w:iCs/>
          <w:noProof/>
          <w:sz w:val="24"/>
          <w:szCs w:val="24"/>
          <w:lang w:val="sr-Cyrl-RS"/>
        </w:rPr>
        <w:t>таласне дуж</w:t>
      </w:r>
      <w:r w:rsidRPr="00902F47">
        <w:rPr>
          <w:rFonts w:eastAsia="Times New Roman"/>
          <w:i/>
          <w:iCs/>
          <w:noProof/>
          <w:sz w:val="24"/>
          <w:szCs w:val="24"/>
          <w:lang w:val="sr-Cyrl-RS"/>
        </w:rPr>
        <w:t>ине), не ра</w:t>
      </w:r>
      <w:r w:rsidRPr="00902F47">
        <w:rPr>
          <w:rFonts w:eastAsia="Arial"/>
          <w:i/>
          <w:iCs/>
          <w:noProof/>
          <w:sz w:val="24"/>
          <w:szCs w:val="24"/>
          <w:lang w:val="sr-Cyrl-RS"/>
        </w:rPr>
        <w:t>ч</w:t>
      </w:r>
      <w:r w:rsidRPr="00902F47">
        <w:rPr>
          <w:rFonts w:eastAsia="Times New Roman"/>
          <w:i/>
          <w:iCs/>
          <w:noProof/>
          <w:sz w:val="24"/>
          <w:szCs w:val="24"/>
          <w:lang w:val="sr-Cyrl-RS"/>
        </w:rPr>
        <w:t>унају</w:t>
      </w:r>
      <w:r w:rsidRPr="00902F47">
        <w:rPr>
          <w:rFonts w:eastAsia="Arial"/>
          <w:i/>
          <w:iCs/>
          <w:noProof/>
          <w:sz w:val="24"/>
          <w:szCs w:val="24"/>
          <w:lang w:val="sr-Cyrl-RS"/>
        </w:rPr>
        <w:t>ћ</w:t>
      </w:r>
      <w:r w:rsidRPr="00902F47">
        <w:rPr>
          <w:rFonts w:eastAsia="Times New Roman"/>
          <w:i/>
          <w:iCs/>
          <w:noProof/>
          <w:sz w:val="24"/>
          <w:szCs w:val="24"/>
          <w:lang w:val="sr-Cyrl-RS"/>
        </w:rPr>
        <w:t>и оне код којих „ласер” побу</w:t>
      </w:r>
      <w:r w:rsidRPr="00902F47">
        <w:rPr>
          <w:rFonts w:eastAsia="Arial"/>
          <w:i/>
          <w:iCs/>
          <w:noProof/>
          <w:sz w:val="24"/>
          <w:szCs w:val="24"/>
          <w:lang w:val="sr-Cyrl-RS"/>
        </w:rPr>
        <w:t>ђ</w:t>
      </w:r>
      <w:r w:rsidRPr="00902F47">
        <w:rPr>
          <w:rFonts w:eastAsia="Times New Roman"/>
          <w:i/>
          <w:iCs/>
          <w:noProof/>
          <w:sz w:val="24"/>
          <w:szCs w:val="24"/>
          <w:lang w:val="sr-Cyrl-RS"/>
        </w:rPr>
        <w:t>ује други „ласер”, одре</w:t>
      </w:r>
      <w:r w:rsidRPr="00902F47">
        <w:rPr>
          <w:rFonts w:eastAsia="Arial"/>
          <w:i/>
          <w:iCs/>
          <w:noProof/>
          <w:sz w:val="24"/>
          <w:szCs w:val="24"/>
          <w:lang w:val="sr-Cyrl-RS"/>
        </w:rPr>
        <w:t>ђ</w:t>
      </w:r>
      <w:r w:rsidRPr="00902F47">
        <w:rPr>
          <w:rFonts w:eastAsia="Times New Roman"/>
          <w:i/>
          <w:iCs/>
          <w:noProof/>
          <w:sz w:val="24"/>
          <w:szCs w:val="24"/>
          <w:lang w:val="sr-Cyrl-RS"/>
        </w:rPr>
        <w:t>ено је при</w:t>
      </w:r>
      <w:r w:rsidR="00C82973">
        <w:rPr>
          <w:rFonts w:eastAsia="Times New Roman"/>
          <w:i/>
          <w:iCs/>
          <w:noProof/>
          <w:sz w:val="24"/>
          <w:szCs w:val="24"/>
          <w:lang w:val="sr-Cyrl-RS"/>
        </w:rPr>
        <w:t>мј</w:t>
      </w:r>
      <w:r w:rsidRPr="00902F47">
        <w:rPr>
          <w:rFonts w:eastAsia="Times New Roman"/>
          <w:i/>
          <w:iCs/>
          <w:noProof/>
          <w:sz w:val="24"/>
          <w:szCs w:val="24"/>
          <w:lang w:val="sr-Cyrl-RS"/>
        </w:rPr>
        <w:t>еном контролних параметара и за излаз изворног „ласера” и за фреквенцијски промијењен опти</w:t>
      </w:r>
      <w:r w:rsidRPr="00902F47">
        <w:rPr>
          <w:rFonts w:eastAsia="Arial"/>
          <w:i/>
          <w:iCs/>
          <w:noProof/>
          <w:sz w:val="24"/>
          <w:szCs w:val="24"/>
          <w:lang w:val="sr-Cyrl-RS"/>
        </w:rPr>
        <w:t>ч</w:t>
      </w:r>
      <w:r w:rsidRPr="00902F47">
        <w:rPr>
          <w:rFonts w:eastAsia="Times New Roman"/>
          <w:i/>
          <w:iCs/>
          <w:noProof/>
          <w:sz w:val="24"/>
          <w:szCs w:val="24"/>
          <w:lang w:val="sr-Cyrl-RS"/>
        </w:rPr>
        <w:t>ки излаз.</w:t>
      </w:r>
    </w:p>
    <w:p w:rsidR="00902F47" w:rsidRPr="00902F47" w:rsidRDefault="00902F47" w:rsidP="00372522">
      <w:pPr>
        <w:spacing w:line="205" w:lineRule="exact"/>
        <w:ind w:left="2410" w:hanging="1559"/>
        <w:jc w:val="both"/>
        <w:rPr>
          <w:noProof/>
          <w:sz w:val="24"/>
          <w:szCs w:val="24"/>
          <w:lang w:val="sr-Cyrl-RS"/>
        </w:rPr>
      </w:pPr>
    </w:p>
    <w:p w:rsidR="00902F47" w:rsidRPr="00902F47" w:rsidRDefault="00902F47" w:rsidP="00372522">
      <w:pPr>
        <w:ind w:left="2410" w:hanging="1559"/>
        <w:jc w:val="both"/>
        <w:rPr>
          <w:noProof/>
          <w:sz w:val="24"/>
          <w:szCs w:val="24"/>
          <w:lang w:val="sr-Cyrl-RS"/>
        </w:rPr>
      </w:pPr>
      <w:r w:rsidRPr="00902F47">
        <w:rPr>
          <w:rFonts w:eastAsia="Times New Roman"/>
          <w:i/>
          <w:iCs/>
          <w:noProof/>
          <w:sz w:val="24"/>
          <w:szCs w:val="24"/>
          <w:u w:val="single"/>
          <w:lang w:val="sr-Cyrl-RS"/>
        </w:rPr>
        <w:t>Напомена 5.:</w:t>
      </w:r>
      <w:r w:rsidRPr="00902F47">
        <w:rPr>
          <w:rFonts w:eastAsia="Times New Roman"/>
          <w:i/>
          <w:iCs/>
          <w:noProof/>
          <w:sz w:val="24"/>
          <w:szCs w:val="24"/>
          <w:lang w:val="sr-Cyrl-RS"/>
        </w:rPr>
        <w:t xml:space="preserve">  6А005 не односи се на сљеде</w:t>
      </w:r>
      <w:r w:rsidRPr="00902F47">
        <w:rPr>
          <w:rFonts w:eastAsia="Arial"/>
          <w:i/>
          <w:iCs/>
          <w:noProof/>
          <w:sz w:val="24"/>
          <w:szCs w:val="24"/>
          <w:lang w:val="sr-Cyrl-RS"/>
        </w:rPr>
        <w:t>ћ</w:t>
      </w:r>
      <w:r w:rsidRPr="00902F47">
        <w:rPr>
          <w:rFonts w:eastAsia="Times New Roman"/>
          <w:i/>
          <w:iCs/>
          <w:noProof/>
          <w:sz w:val="24"/>
          <w:szCs w:val="24"/>
          <w:lang w:val="sr-Cyrl-RS"/>
        </w:rPr>
        <w:t>е „ласере”:</w:t>
      </w:r>
    </w:p>
    <w:p w:rsidR="00902F47" w:rsidRPr="00902F47" w:rsidRDefault="00902F47" w:rsidP="00372522">
      <w:pPr>
        <w:spacing w:line="232" w:lineRule="exact"/>
        <w:ind w:left="2410" w:hanging="1559"/>
        <w:jc w:val="both"/>
        <w:rPr>
          <w:noProof/>
          <w:sz w:val="24"/>
          <w:szCs w:val="24"/>
          <w:lang w:val="sr-Cyrl-RS"/>
        </w:rPr>
      </w:pPr>
    </w:p>
    <w:p w:rsidR="00902F47" w:rsidRPr="00902F47" w:rsidRDefault="006A5E60" w:rsidP="00372522">
      <w:pPr>
        <w:tabs>
          <w:tab w:val="left" w:pos="2880"/>
        </w:tabs>
        <w:ind w:left="2410"/>
        <w:jc w:val="both"/>
        <w:rPr>
          <w:rFonts w:eastAsia="Times New Roman"/>
          <w:i/>
          <w:iCs/>
          <w:noProof/>
          <w:sz w:val="24"/>
          <w:szCs w:val="24"/>
          <w:lang w:val="sr-Cyrl-RS"/>
        </w:rPr>
      </w:pPr>
      <w:r>
        <w:rPr>
          <w:rFonts w:eastAsia="Times New Roman"/>
          <w:i/>
          <w:iCs/>
          <w:noProof/>
          <w:sz w:val="24"/>
          <w:szCs w:val="24"/>
          <w:lang w:val="sr-Cyrl-RS"/>
        </w:rPr>
        <w:t xml:space="preserve">а. </w:t>
      </w:r>
      <w:r w:rsidR="00902F47" w:rsidRPr="00902F47">
        <w:rPr>
          <w:rFonts w:eastAsia="Times New Roman"/>
          <w:i/>
          <w:iCs/>
          <w:noProof/>
          <w:sz w:val="24"/>
          <w:szCs w:val="24"/>
          <w:lang w:val="sr-Cyrl-RS"/>
        </w:rPr>
        <w:t>рубинске с излазном енергијом мањом од 20 Ј;</w:t>
      </w:r>
    </w:p>
    <w:p w:rsidR="00902F47" w:rsidRPr="00902F47" w:rsidRDefault="00902F47" w:rsidP="00372522">
      <w:pPr>
        <w:spacing w:line="231" w:lineRule="exact"/>
        <w:ind w:left="2410"/>
        <w:jc w:val="both"/>
        <w:rPr>
          <w:rFonts w:eastAsia="Times New Roman"/>
          <w:i/>
          <w:iCs/>
          <w:noProof/>
          <w:sz w:val="24"/>
          <w:szCs w:val="24"/>
          <w:lang w:val="sr-Cyrl-RS"/>
        </w:rPr>
      </w:pPr>
    </w:p>
    <w:p w:rsidR="00902F47" w:rsidRPr="00902F47" w:rsidRDefault="006A5E60" w:rsidP="00372522">
      <w:pPr>
        <w:tabs>
          <w:tab w:val="left" w:pos="2880"/>
        </w:tabs>
        <w:ind w:left="2410"/>
        <w:jc w:val="both"/>
        <w:rPr>
          <w:rFonts w:eastAsia="Times New Roman"/>
          <w:i/>
          <w:iCs/>
          <w:noProof/>
          <w:sz w:val="24"/>
          <w:szCs w:val="24"/>
          <w:lang w:val="sr-Cyrl-RS"/>
        </w:rPr>
      </w:pPr>
      <w:r>
        <w:rPr>
          <w:rFonts w:eastAsia="Times New Roman"/>
          <w:i/>
          <w:iCs/>
          <w:noProof/>
          <w:sz w:val="24"/>
          <w:szCs w:val="24"/>
          <w:lang w:val="sr-Cyrl-RS"/>
        </w:rPr>
        <w:t xml:space="preserve">б. </w:t>
      </w:r>
      <w:r w:rsidR="00902F47" w:rsidRPr="00902F47">
        <w:rPr>
          <w:rFonts w:eastAsia="Times New Roman"/>
          <w:i/>
          <w:iCs/>
          <w:noProof/>
          <w:sz w:val="24"/>
          <w:szCs w:val="24"/>
          <w:lang w:val="sr-Cyrl-RS"/>
        </w:rPr>
        <w:t>нитрогенске;</w:t>
      </w:r>
    </w:p>
    <w:p w:rsidR="00902F47" w:rsidRPr="00902F47" w:rsidRDefault="00902F47" w:rsidP="00372522">
      <w:pPr>
        <w:spacing w:line="232" w:lineRule="exact"/>
        <w:ind w:left="2410"/>
        <w:jc w:val="both"/>
        <w:rPr>
          <w:rFonts w:eastAsia="Times New Roman"/>
          <w:i/>
          <w:iCs/>
          <w:noProof/>
          <w:sz w:val="24"/>
          <w:szCs w:val="24"/>
          <w:lang w:val="sr-Cyrl-RS"/>
        </w:rPr>
      </w:pPr>
    </w:p>
    <w:p w:rsidR="00902F47" w:rsidRPr="00902F47" w:rsidRDefault="006A5E60" w:rsidP="00372522">
      <w:pPr>
        <w:tabs>
          <w:tab w:val="left" w:pos="2880"/>
        </w:tabs>
        <w:ind w:left="2410"/>
        <w:jc w:val="both"/>
        <w:rPr>
          <w:rFonts w:eastAsia="Times New Roman"/>
          <w:i/>
          <w:iCs/>
          <w:noProof/>
          <w:sz w:val="24"/>
          <w:szCs w:val="24"/>
          <w:lang w:val="sr-Cyrl-RS"/>
        </w:rPr>
      </w:pPr>
      <w:r>
        <w:rPr>
          <w:rFonts w:eastAsia="Times New Roman"/>
          <w:i/>
          <w:iCs/>
          <w:noProof/>
          <w:sz w:val="24"/>
          <w:szCs w:val="24"/>
          <w:lang w:val="sr-Cyrl-RS"/>
        </w:rPr>
        <w:t xml:space="preserve">ц. </w:t>
      </w:r>
      <w:r w:rsidR="00902F47" w:rsidRPr="00902F47">
        <w:rPr>
          <w:rFonts w:eastAsia="Times New Roman"/>
          <w:i/>
          <w:iCs/>
          <w:noProof/>
          <w:sz w:val="24"/>
          <w:szCs w:val="24"/>
          <w:lang w:val="sr-Cyrl-RS"/>
        </w:rPr>
        <w:t>криптонске.</w:t>
      </w:r>
    </w:p>
    <w:p w:rsidR="00902F47" w:rsidRPr="00902F47" w:rsidRDefault="00902F47" w:rsidP="00372522">
      <w:pPr>
        <w:spacing w:line="233" w:lineRule="exact"/>
        <w:ind w:left="2410" w:hanging="1559"/>
        <w:jc w:val="both"/>
        <w:rPr>
          <w:noProof/>
          <w:sz w:val="24"/>
          <w:szCs w:val="24"/>
          <w:lang w:val="sr-Cyrl-RS"/>
        </w:rPr>
      </w:pPr>
    </w:p>
    <w:p w:rsidR="00902F47" w:rsidRPr="00902F47" w:rsidRDefault="00902F47" w:rsidP="00372522">
      <w:pPr>
        <w:ind w:left="851"/>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121" w:lineRule="exact"/>
        <w:ind w:left="851"/>
        <w:jc w:val="both"/>
        <w:rPr>
          <w:noProof/>
          <w:sz w:val="24"/>
          <w:szCs w:val="24"/>
          <w:lang w:val="sr-Cyrl-RS"/>
        </w:rPr>
      </w:pPr>
    </w:p>
    <w:p w:rsidR="00902F47" w:rsidRPr="00902F47" w:rsidRDefault="00C7179C" w:rsidP="00372522">
      <w:pPr>
        <w:ind w:left="851"/>
        <w:jc w:val="both"/>
        <w:rPr>
          <w:noProof/>
          <w:sz w:val="24"/>
          <w:szCs w:val="24"/>
          <w:lang w:val="sr-Cyrl-RS"/>
        </w:rPr>
      </w:pPr>
      <w:r>
        <w:rPr>
          <w:rFonts w:eastAsia="Times New Roman"/>
          <w:i/>
          <w:iCs/>
          <w:noProof/>
          <w:sz w:val="24"/>
          <w:szCs w:val="24"/>
          <w:lang w:val="sr-Cyrl-RS"/>
        </w:rPr>
        <w:t>У 6А005 „</w:t>
      </w:r>
      <w:r w:rsidRPr="00C7179C">
        <w:rPr>
          <w:rFonts w:eastAsia="Times New Roman"/>
          <w:i/>
          <w:iCs/>
          <w:noProof/>
          <w:sz w:val="24"/>
          <w:szCs w:val="24"/>
          <w:lang w:val="sr-Cyrl-RS"/>
        </w:rPr>
        <w:t>енергијска ефикасност“ је дефинисана као однос „ласерске“ излазне снаге (или „средње излазне снаге“) према укупној излазној електричној снази потребној за рад „ласера“, укључујући из</w:t>
      </w:r>
      <w:r w:rsidR="00C82973">
        <w:rPr>
          <w:rFonts w:eastAsia="Times New Roman"/>
          <w:i/>
          <w:iCs/>
          <w:noProof/>
          <w:sz w:val="24"/>
          <w:szCs w:val="24"/>
          <w:lang w:val="sr-Cyrl-RS"/>
        </w:rPr>
        <w:t>мј</w:t>
      </w:r>
      <w:r w:rsidRPr="00C7179C">
        <w:rPr>
          <w:rFonts w:eastAsia="Times New Roman"/>
          <w:i/>
          <w:iCs/>
          <w:noProof/>
          <w:sz w:val="24"/>
          <w:szCs w:val="24"/>
          <w:lang w:val="sr-Cyrl-RS"/>
        </w:rPr>
        <w:t>ењивач снаге и термални из</w:t>
      </w:r>
      <w:r w:rsidR="00C82973">
        <w:rPr>
          <w:rFonts w:eastAsia="Times New Roman"/>
          <w:i/>
          <w:iCs/>
          <w:noProof/>
          <w:sz w:val="24"/>
          <w:szCs w:val="24"/>
          <w:lang w:val="sr-Cyrl-RS"/>
        </w:rPr>
        <w:t>мј</w:t>
      </w:r>
      <w:r w:rsidRPr="00C7179C">
        <w:rPr>
          <w:rFonts w:eastAsia="Times New Roman"/>
          <w:i/>
          <w:iCs/>
          <w:noProof/>
          <w:sz w:val="24"/>
          <w:szCs w:val="24"/>
          <w:lang w:val="sr-Cyrl-RS"/>
        </w:rPr>
        <w:t>ењивач.</w:t>
      </w:r>
    </w:p>
    <w:p w:rsidR="00902F47" w:rsidRPr="00902F47" w:rsidRDefault="00902F47" w:rsidP="00372522">
      <w:pPr>
        <w:spacing w:line="220" w:lineRule="exact"/>
        <w:jc w:val="both"/>
        <w:rPr>
          <w:noProof/>
          <w:sz w:val="24"/>
          <w:szCs w:val="24"/>
          <w:lang w:val="sr-Cyrl-RS"/>
        </w:rPr>
      </w:pPr>
    </w:p>
    <w:p w:rsidR="00902F47" w:rsidRPr="00902F47" w:rsidRDefault="006A5E60"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w:t>
      </w:r>
      <w:r w:rsidR="00C7179C">
        <w:rPr>
          <w:rFonts w:eastAsia="Times New Roman"/>
          <w:noProof/>
          <w:sz w:val="24"/>
          <w:szCs w:val="24"/>
          <w:lang w:val="sr-Cyrl-RS"/>
        </w:rPr>
        <w:t>не</w:t>
      </w:r>
      <w:r w:rsidR="00902F47" w:rsidRPr="00902F47">
        <w:rPr>
          <w:rFonts w:eastAsia="Times New Roman"/>
          <w:noProof/>
          <w:sz w:val="24"/>
          <w:szCs w:val="24"/>
          <w:lang w:val="sr-Cyrl-RS"/>
        </w:rPr>
        <w:t xml:space="preserve">подесиви” „ласери” континуираног </w:t>
      </w:r>
      <w:r w:rsidR="00C7179C">
        <w:rPr>
          <w:rFonts w:eastAsia="Times New Roman"/>
          <w:noProof/>
          <w:sz w:val="24"/>
          <w:szCs w:val="24"/>
          <w:lang w:val="sr-Cyrl-RS"/>
        </w:rPr>
        <w:t>таласног</w:t>
      </w:r>
      <w:r w:rsidR="00902F47" w:rsidRPr="00902F47">
        <w:rPr>
          <w:rFonts w:eastAsia="Times New Roman"/>
          <w:noProof/>
          <w:sz w:val="24"/>
          <w:szCs w:val="24"/>
          <w:lang w:val="sr-Cyrl-RS"/>
        </w:rPr>
        <w:t xml:space="preserve"> мода који имају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31" w:lineRule="exact"/>
        <w:jc w:val="both"/>
        <w:rPr>
          <w:rFonts w:eastAsia="Times New Roman"/>
          <w:noProof/>
          <w:sz w:val="24"/>
          <w:szCs w:val="24"/>
          <w:lang w:val="sr-Cyrl-RS"/>
        </w:rPr>
      </w:pPr>
    </w:p>
    <w:p w:rsidR="00902F47" w:rsidRPr="00902F47" w:rsidRDefault="00902F47" w:rsidP="001A55A8">
      <w:pPr>
        <w:numPr>
          <w:ilvl w:val="1"/>
          <w:numId w:val="361"/>
        </w:numPr>
        <w:tabs>
          <w:tab w:val="left" w:pos="2100"/>
        </w:tabs>
        <w:ind w:left="1418" w:hanging="284"/>
        <w:jc w:val="both"/>
        <w:rPr>
          <w:rFonts w:eastAsia="Times New Roman"/>
          <w:noProof/>
          <w:sz w:val="24"/>
          <w:szCs w:val="24"/>
          <w:lang w:val="sr-Cyrl-RS"/>
        </w:rPr>
      </w:pPr>
      <w:r w:rsidRPr="00902F47">
        <w:rPr>
          <w:rFonts w:eastAsia="Times New Roman"/>
          <w:noProof/>
          <w:sz w:val="24"/>
          <w:szCs w:val="24"/>
          <w:lang w:val="sr-Cyrl-RS"/>
        </w:rPr>
        <w:t xml:space="preserve">излазну </w:t>
      </w:r>
      <w:r w:rsidR="00C7179C">
        <w:rPr>
          <w:rFonts w:eastAsia="Times New Roman"/>
          <w:noProof/>
          <w:sz w:val="24"/>
          <w:szCs w:val="24"/>
          <w:lang w:val="sr-Cyrl-RS"/>
        </w:rPr>
        <w:t>таласну дуж</w:t>
      </w:r>
      <w:r w:rsidRPr="00902F47">
        <w:rPr>
          <w:rFonts w:eastAsia="Times New Roman"/>
          <w:noProof/>
          <w:sz w:val="24"/>
          <w:szCs w:val="24"/>
          <w:lang w:val="sr-Cyrl-RS"/>
        </w:rPr>
        <w:t xml:space="preserve">ину мању од 150 </w:t>
      </w:r>
      <w:r w:rsidR="005451C4">
        <w:rPr>
          <w:rFonts w:eastAsia="Times New Roman"/>
          <w:noProof/>
          <w:sz w:val="24"/>
          <w:szCs w:val="24"/>
          <w:lang w:val="sr-Cyrl-RS"/>
        </w:rPr>
        <w:t>nm</w:t>
      </w:r>
      <w:r w:rsidRPr="00902F47">
        <w:rPr>
          <w:rFonts w:eastAsia="Times New Roman"/>
          <w:noProof/>
          <w:sz w:val="24"/>
          <w:szCs w:val="24"/>
          <w:lang w:val="sr-Cyrl-RS"/>
        </w:rPr>
        <w:t xml:space="preserve"> и излазну снагу ве</w:t>
      </w:r>
      <w:r w:rsidRPr="00902F47">
        <w:rPr>
          <w:rFonts w:eastAsia="Arial"/>
          <w:noProof/>
          <w:sz w:val="24"/>
          <w:szCs w:val="24"/>
          <w:lang w:val="sr-Cyrl-RS"/>
        </w:rPr>
        <w:t>ћ</w:t>
      </w:r>
      <w:r w:rsidRPr="00902F47">
        <w:rPr>
          <w:rFonts w:eastAsia="Times New Roman"/>
          <w:noProof/>
          <w:sz w:val="24"/>
          <w:szCs w:val="24"/>
          <w:lang w:val="sr-Cyrl-RS"/>
        </w:rPr>
        <w:t>у од 1 W;</w:t>
      </w:r>
    </w:p>
    <w:p w:rsidR="00902F47" w:rsidRPr="00902F47" w:rsidRDefault="00902F47" w:rsidP="00372522">
      <w:pPr>
        <w:spacing w:line="251" w:lineRule="exact"/>
        <w:ind w:left="1418" w:hanging="284"/>
        <w:jc w:val="both"/>
        <w:rPr>
          <w:noProof/>
          <w:sz w:val="24"/>
          <w:szCs w:val="24"/>
          <w:lang w:val="sr-Cyrl-RS"/>
        </w:rPr>
      </w:pPr>
    </w:p>
    <w:p w:rsidR="00C7179C" w:rsidRDefault="00902F47" w:rsidP="001A55A8">
      <w:pPr>
        <w:numPr>
          <w:ilvl w:val="0"/>
          <w:numId w:val="362"/>
        </w:numPr>
        <w:tabs>
          <w:tab w:val="left" w:pos="2119"/>
        </w:tabs>
        <w:ind w:left="1418" w:hanging="284"/>
        <w:jc w:val="both"/>
        <w:rPr>
          <w:rFonts w:eastAsia="Times New Roman"/>
          <w:noProof/>
          <w:sz w:val="24"/>
          <w:szCs w:val="24"/>
          <w:lang w:val="sr-Cyrl-RS"/>
        </w:rPr>
      </w:pPr>
      <w:r w:rsidRPr="00902F47">
        <w:rPr>
          <w:rFonts w:eastAsia="Times New Roman"/>
          <w:noProof/>
          <w:sz w:val="24"/>
          <w:szCs w:val="24"/>
          <w:lang w:val="sr-Cyrl-RS"/>
        </w:rPr>
        <w:t xml:space="preserve">излазну </w:t>
      </w:r>
      <w:r w:rsidR="00C7179C">
        <w:rPr>
          <w:rFonts w:eastAsia="Times New Roman"/>
          <w:noProof/>
          <w:sz w:val="24"/>
          <w:szCs w:val="24"/>
          <w:lang w:val="sr-Cyrl-RS"/>
        </w:rPr>
        <w:t>таласну дуж</w:t>
      </w:r>
      <w:r w:rsidRPr="00902F47">
        <w:rPr>
          <w:rFonts w:eastAsia="Times New Roman"/>
          <w:noProof/>
          <w:sz w:val="24"/>
          <w:szCs w:val="24"/>
          <w:lang w:val="sr-Cyrl-RS"/>
        </w:rPr>
        <w:t xml:space="preserve">ину од 150 </w:t>
      </w:r>
      <w:r w:rsidR="005451C4">
        <w:rPr>
          <w:rFonts w:eastAsia="Times New Roman"/>
          <w:noProof/>
          <w:sz w:val="24"/>
          <w:szCs w:val="24"/>
          <w:lang w:val="sr-Cyrl-RS"/>
        </w:rPr>
        <w:t>nm</w:t>
      </w:r>
      <w:r w:rsidRPr="00902F47">
        <w:rPr>
          <w:rFonts w:eastAsia="Times New Roman"/>
          <w:noProof/>
          <w:sz w:val="24"/>
          <w:szCs w:val="24"/>
          <w:lang w:val="sr-Cyrl-RS"/>
        </w:rPr>
        <w:t xml:space="preserve"> или ве</w:t>
      </w:r>
      <w:r w:rsidRPr="00902F47">
        <w:rPr>
          <w:rFonts w:eastAsia="Arial"/>
          <w:noProof/>
          <w:sz w:val="24"/>
          <w:szCs w:val="24"/>
          <w:lang w:val="sr-Cyrl-RS"/>
        </w:rPr>
        <w:t>ћ</w:t>
      </w:r>
      <w:r w:rsidRPr="00902F47">
        <w:rPr>
          <w:rFonts w:eastAsia="Times New Roman"/>
          <w:noProof/>
          <w:sz w:val="24"/>
          <w:szCs w:val="24"/>
          <w:lang w:val="sr-Cyrl-RS"/>
        </w:rPr>
        <w:t>у, али не ве</w:t>
      </w:r>
      <w:r w:rsidRPr="00902F47">
        <w:rPr>
          <w:rFonts w:eastAsia="Arial"/>
          <w:noProof/>
          <w:sz w:val="24"/>
          <w:szCs w:val="24"/>
          <w:lang w:val="sr-Cyrl-RS"/>
        </w:rPr>
        <w:t>ћ</w:t>
      </w:r>
      <w:r w:rsidRPr="00902F47">
        <w:rPr>
          <w:rFonts w:eastAsia="Times New Roman"/>
          <w:noProof/>
          <w:sz w:val="24"/>
          <w:szCs w:val="24"/>
          <w:lang w:val="sr-Cyrl-RS"/>
        </w:rPr>
        <w:t xml:space="preserve">у од 510 </w:t>
      </w:r>
      <w:r w:rsidR="005451C4">
        <w:rPr>
          <w:rFonts w:eastAsia="Times New Roman"/>
          <w:noProof/>
          <w:sz w:val="24"/>
          <w:szCs w:val="24"/>
          <w:lang w:val="sr-Cyrl-RS"/>
        </w:rPr>
        <w:t>nm</w:t>
      </w:r>
      <w:r w:rsidRPr="00902F47">
        <w:rPr>
          <w:rFonts w:eastAsia="Times New Roman"/>
          <w:noProof/>
          <w:sz w:val="24"/>
          <w:szCs w:val="24"/>
          <w:lang w:val="sr-Cyrl-RS"/>
        </w:rPr>
        <w:t xml:space="preserve"> и излазну снагу ве</w:t>
      </w:r>
      <w:r w:rsidRPr="00902F47">
        <w:rPr>
          <w:rFonts w:eastAsia="Arial"/>
          <w:noProof/>
          <w:sz w:val="24"/>
          <w:szCs w:val="24"/>
          <w:lang w:val="sr-Cyrl-RS"/>
        </w:rPr>
        <w:t>ћ</w:t>
      </w:r>
      <w:r w:rsidRPr="00902F47">
        <w:rPr>
          <w:rFonts w:eastAsia="Times New Roman"/>
          <w:noProof/>
          <w:sz w:val="24"/>
          <w:szCs w:val="24"/>
          <w:lang w:val="sr-Cyrl-RS"/>
        </w:rPr>
        <w:t>у од 30 W;</w:t>
      </w:r>
    </w:p>
    <w:p w:rsidR="00C7179C" w:rsidRDefault="00C7179C" w:rsidP="00372522">
      <w:pPr>
        <w:tabs>
          <w:tab w:val="left" w:pos="2119"/>
        </w:tabs>
        <w:ind w:left="1418"/>
        <w:jc w:val="both"/>
        <w:rPr>
          <w:rFonts w:eastAsia="Times New Roman"/>
          <w:noProof/>
          <w:sz w:val="24"/>
          <w:szCs w:val="24"/>
          <w:lang w:val="sr-Cyrl-RS"/>
        </w:rPr>
      </w:pPr>
    </w:p>
    <w:p w:rsidR="00902F47" w:rsidRPr="00C7179C" w:rsidRDefault="00902F47" w:rsidP="00372522">
      <w:pPr>
        <w:tabs>
          <w:tab w:val="left" w:pos="2119"/>
        </w:tabs>
        <w:ind w:left="1418"/>
        <w:jc w:val="both"/>
        <w:rPr>
          <w:rFonts w:eastAsia="Times New Roman"/>
          <w:noProof/>
          <w:sz w:val="24"/>
          <w:szCs w:val="24"/>
          <w:lang w:val="sr-Cyrl-RS"/>
        </w:rPr>
      </w:pPr>
      <w:r w:rsidRPr="00C7179C">
        <w:rPr>
          <w:rFonts w:eastAsia="Times New Roman"/>
          <w:noProof/>
          <w:sz w:val="24"/>
          <w:szCs w:val="24"/>
          <w:lang w:val="sr-Cyrl-RS"/>
        </w:rPr>
        <w:t xml:space="preserve"> </w:t>
      </w:r>
      <w:r w:rsidRPr="00C7179C">
        <w:rPr>
          <w:rFonts w:eastAsia="Times New Roman"/>
          <w:i/>
          <w:iCs/>
          <w:noProof/>
          <w:sz w:val="24"/>
          <w:szCs w:val="24"/>
          <w:u w:val="single"/>
          <w:lang w:val="sr-Cyrl-RS"/>
        </w:rPr>
        <w:t>Напомена:</w:t>
      </w:r>
      <w:r w:rsidRPr="00C7179C">
        <w:rPr>
          <w:rFonts w:eastAsia="Times New Roman"/>
          <w:i/>
          <w:iCs/>
          <w:noProof/>
          <w:sz w:val="24"/>
          <w:szCs w:val="24"/>
          <w:lang w:val="sr-Cyrl-RS"/>
        </w:rPr>
        <w:t xml:space="preserve"> 6А005.а.2. не односи се на аргонске „ласере” с излазном снагом од 50 W или мањом.</w:t>
      </w:r>
    </w:p>
    <w:p w:rsidR="00902F47" w:rsidRPr="00902F47" w:rsidRDefault="00902F47" w:rsidP="00372522">
      <w:pPr>
        <w:tabs>
          <w:tab w:val="left" w:pos="2119"/>
        </w:tabs>
        <w:ind w:left="1418"/>
        <w:jc w:val="both"/>
        <w:rPr>
          <w:rFonts w:eastAsia="Times New Roman"/>
          <w:noProof/>
          <w:sz w:val="24"/>
          <w:szCs w:val="24"/>
          <w:lang w:val="sr-Cyrl-RS"/>
        </w:rPr>
      </w:pPr>
    </w:p>
    <w:p w:rsidR="00902F47" w:rsidRPr="00902F47" w:rsidRDefault="00902F47" w:rsidP="00372522">
      <w:pPr>
        <w:spacing w:line="1" w:lineRule="exact"/>
        <w:ind w:left="1418" w:hanging="284"/>
        <w:jc w:val="both"/>
        <w:rPr>
          <w:rFonts w:eastAsia="Times New Roman"/>
          <w:noProof/>
          <w:sz w:val="24"/>
          <w:szCs w:val="24"/>
          <w:lang w:val="sr-Cyrl-RS"/>
        </w:rPr>
      </w:pPr>
    </w:p>
    <w:p w:rsidR="00902F47" w:rsidRPr="00902F47" w:rsidRDefault="00902F47" w:rsidP="001A55A8">
      <w:pPr>
        <w:numPr>
          <w:ilvl w:val="0"/>
          <w:numId w:val="362"/>
        </w:numPr>
        <w:tabs>
          <w:tab w:val="left" w:pos="2120"/>
        </w:tabs>
        <w:ind w:left="1418" w:hanging="284"/>
        <w:jc w:val="both"/>
        <w:rPr>
          <w:rFonts w:eastAsia="Times New Roman"/>
          <w:noProof/>
          <w:sz w:val="24"/>
          <w:szCs w:val="24"/>
          <w:lang w:val="sr-Cyrl-RS"/>
        </w:rPr>
      </w:pPr>
      <w:r w:rsidRPr="00902F47">
        <w:rPr>
          <w:rFonts w:eastAsia="Times New Roman"/>
          <w:noProof/>
          <w:sz w:val="24"/>
          <w:szCs w:val="24"/>
          <w:lang w:val="sr-Cyrl-RS"/>
        </w:rPr>
        <w:t xml:space="preserve">излазну </w:t>
      </w:r>
      <w:r w:rsidR="00C7179C">
        <w:rPr>
          <w:rFonts w:eastAsia="Times New Roman"/>
          <w:noProof/>
          <w:sz w:val="24"/>
          <w:szCs w:val="24"/>
          <w:lang w:val="sr-Cyrl-RS"/>
        </w:rPr>
        <w:t>таласну дуж</w:t>
      </w:r>
      <w:r w:rsidRPr="00902F47">
        <w:rPr>
          <w:rFonts w:eastAsia="Times New Roman"/>
          <w:noProof/>
          <w:sz w:val="24"/>
          <w:szCs w:val="24"/>
          <w:lang w:val="sr-Cyrl-RS"/>
        </w:rPr>
        <w:t>ину ве</w:t>
      </w:r>
      <w:r w:rsidRPr="00902F47">
        <w:rPr>
          <w:rFonts w:eastAsia="Arial"/>
          <w:noProof/>
          <w:sz w:val="24"/>
          <w:szCs w:val="24"/>
          <w:lang w:val="sr-Cyrl-RS"/>
        </w:rPr>
        <w:t>ћ</w:t>
      </w:r>
      <w:r w:rsidRPr="00902F47">
        <w:rPr>
          <w:rFonts w:eastAsia="Times New Roman"/>
          <w:noProof/>
          <w:sz w:val="24"/>
          <w:szCs w:val="24"/>
          <w:lang w:val="sr-Cyrl-RS"/>
        </w:rPr>
        <w:t xml:space="preserve">у од 510 </w:t>
      </w:r>
      <w:r w:rsidR="005451C4">
        <w:rPr>
          <w:rFonts w:eastAsia="Times New Roman"/>
          <w:noProof/>
          <w:sz w:val="24"/>
          <w:szCs w:val="24"/>
          <w:lang w:val="sr-Cyrl-RS"/>
        </w:rPr>
        <w:t>nm</w:t>
      </w:r>
      <w:r w:rsidRPr="00902F47">
        <w:rPr>
          <w:rFonts w:eastAsia="Times New Roman"/>
          <w:noProof/>
          <w:sz w:val="24"/>
          <w:szCs w:val="24"/>
          <w:lang w:val="sr-Cyrl-RS"/>
        </w:rPr>
        <w:t>, али не ве</w:t>
      </w:r>
      <w:r w:rsidRPr="00902F47">
        <w:rPr>
          <w:rFonts w:eastAsia="Arial"/>
          <w:noProof/>
          <w:sz w:val="24"/>
          <w:szCs w:val="24"/>
          <w:lang w:val="sr-Cyrl-RS"/>
        </w:rPr>
        <w:t>ћ</w:t>
      </w:r>
      <w:r w:rsidRPr="00902F47">
        <w:rPr>
          <w:rFonts w:eastAsia="Times New Roman"/>
          <w:noProof/>
          <w:sz w:val="24"/>
          <w:szCs w:val="24"/>
          <w:lang w:val="sr-Cyrl-RS"/>
        </w:rPr>
        <w:t xml:space="preserve">у од 540 </w:t>
      </w:r>
      <w:r w:rsidR="005451C4">
        <w:rPr>
          <w:rFonts w:eastAsia="Times New Roman"/>
          <w:noProof/>
          <w:sz w:val="24"/>
          <w:szCs w:val="24"/>
          <w:lang w:val="sr-Cyrl-RS"/>
        </w:rPr>
        <w:t>nm</w:t>
      </w:r>
      <w:r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62" w:lineRule="exact"/>
        <w:ind w:left="1418" w:hanging="284"/>
        <w:jc w:val="both"/>
        <w:rPr>
          <w:rFonts w:eastAsia="Times New Roman"/>
          <w:noProof/>
          <w:sz w:val="24"/>
          <w:szCs w:val="24"/>
          <w:lang w:val="sr-Cyrl-RS"/>
        </w:rPr>
      </w:pPr>
    </w:p>
    <w:p w:rsidR="00902F47" w:rsidRPr="00902F47" w:rsidRDefault="006A5E60" w:rsidP="00372522">
      <w:pPr>
        <w:tabs>
          <w:tab w:val="left" w:pos="2340"/>
        </w:tabs>
        <w:ind w:left="1418"/>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једноструки трансверзални излазни мод и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50 W </w:t>
      </w:r>
      <w:r w:rsidR="00902F47" w:rsidRPr="00902F47">
        <w:rPr>
          <w:rFonts w:eastAsia="Times New Roman"/>
          <w:noProof/>
          <w:sz w:val="24"/>
          <w:szCs w:val="24"/>
          <w:u w:val="single"/>
          <w:lang w:val="sr-Cyrl-RS"/>
        </w:rPr>
        <w:t>или</w:t>
      </w:r>
    </w:p>
    <w:p w:rsidR="00902F47" w:rsidRPr="00902F47" w:rsidRDefault="00902F47" w:rsidP="00372522">
      <w:pPr>
        <w:spacing w:line="262" w:lineRule="exact"/>
        <w:ind w:left="1418"/>
        <w:jc w:val="both"/>
        <w:rPr>
          <w:rFonts w:eastAsia="Times New Roman"/>
          <w:noProof/>
          <w:sz w:val="24"/>
          <w:szCs w:val="24"/>
          <w:lang w:val="sr-Cyrl-RS"/>
        </w:rPr>
      </w:pPr>
    </w:p>
    <w:p w:rsidR="00902F47" w:rsidRPr="00902F47" w:rsidRDefault="006A5E60" w:rsidP="00372522">
      <w:pPr>
        <w:tabs>
          <w:tab w:val="left" w:pos="2340"/>
        </w:tabs>
        <w:ind w:left="1418"/>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вишеструки трансверзални излазни мод и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150 W;</w:t>
      </w:r>
    </w:p>
    <w:p w:rsidR="00902F47" w:rsidRPr="00902F47" w:rsidRDefault="00902F47" w:rsidP="00372522">
      <w:pPr>
        <w:spacing w:line="262" w:lineRule="exact"/>
        <w:ind w:left="1418" w:hanging="284"/>
        <w:jc w:val="both"/>
        <w:rPr>
          <w:rFonts w:eastAsia="Times New Roman"/>
          <w:noProof/>
          <w:sz w:val="24"/>
          <w:szCs w:val="24"/>
          <w:lang w:val="sr-Cyrl-RS"/>
        </w:rPr>
      </w:pPr>
    </w:p>
    <w:p w:rsidR="00902F47" w:rsidRPr="00902F47" w:rsidRDefault="00902F47" w:rsidP="001A55A8">
      <w:pPr>
        <w:numPr>
          <w:ilvl w:val="0"/>
          <w:numId w:val="362"/>
        </w:numPr>
        <w:tabs>
          <w:tab w:val="left" w:pos="2120"/>
        </w:tabs>
        <w:ind w:left="1418" w:hanging="284"/>
        <w:jc w:val="both"/>
        <w:rPr>
          <w:rFonts w:eastAsia="Times New Roman"/>
          <w:noProof/>
          <w:sz w:val="24"/>
          <w:szCs w:val="24"/>
          <w:lang w:val="sr-Cyrl-RS"/>
        </w:rPr>
      </w:pPr>
      <w:r w:rsidRPr="00902F47">
        <w:rPr>
          <w:rFonts w:eastAsia="Times New Roman"/>
          <w:noProof/>
          <w:sz w:val="24"/>
          <w:szCs w:val="24"/>
          <w:lang w:val="sr-Cyrl-RS"/>
        </w:rPr>
        <w:t xml:space="preserve">излазну </w:t>
      </w:r>
      <w:r w:rsidR="00C7179C">
        <w:rPr>
          <w:rFonts w:eastAsia="Times New Roman"/>
          <w:noProof/>
          <w:sz w:val="24"/>
          <w:szCs w:val="24"/>
          <w:lang w:val="sr-Cyrl-RS"/>
        </w:rPr>
        <w:t>таласну дуж</w:t>
      </w:r>
      <w:r w:rsidRPr="00902F47">
        <w:rPr>
          <w:rFonts w:eastAsia="Times New Roman"/>
          <w:noProof/>
          <w:sz w:val="24"/>
          <w:szCs w:val="24"/>
          <w:lang w:val="sr-Cyrl-RS"/>
        </w:rPr>
        <w:t>ину ве</w:t>
      </w:r>
      <w:r w:rsidRPr="00902F47">
        <w:rPr>
          <w:rFonts w:eastAsia="Arial"/>
          <w:noProof/>
          <w:sz w:val="24"/>
          <w:szCs w:val="24"/>
          <w:lang w:val="sr-Cyrl-RS"/>
        </w:rPr>
        <w:t>ћ</w:t>
      </w:r>
      <w:r w:rsidRPr="00902F47">
        <w:rPr>
          <w:rFonts w:eastAsia="Times New Roman"/>
          <w:noProof/>
          <w:sz w:val="24"/>
          <w:szCs w:val="24"/>
          <w:lang w:val="sr-Cyrl-RS"/>
        </w:rPr>
        <w:t xml:space="preserve">у од 540 </w:t>
      </w:r>
      <w:r w:rsidR="005451C4">
        <w:rPr>
          <w:rFonts w:eastAsia="Times New Roman"/>
          <w:noProof/>
          <w:sz w:val="24"/>
          <w:szCs w:val="24"/>
          <w:lang w:val="sr-Cyrl-RS"/>
        </w:rPr>
        <w:t>nm</w:t>
      </w:r>
      <w:r w:rsidRPr="00902F47">
        <w:rPr>
          <w:rFonts w:eastAsia="Times New Roman"/>
          <w:noProof/>
          <w:sz w:val="24"/>
          <w:szCs w:val="24"/>
          <w:lang w:val="sr-Cyrl-RS"/>
        </w:rPr>
        <w:t>, али не ве</w:t>
      </w:r>
      <w:r w:rsidRPr="00902F47">
        <w:rPr>
          <w:rFonts w:eastAsia="Arial"/>
          <w:noProof/>
          <w:sz w:val="24"/>
          <w:szCs w:val="24"/>
          <w:lang w:val="sr-Cyrl-RS"/>
        </w:rPr>
        <w:t>ћ</w:t>
      </w:r>
      <w:r w:rsidRPr="00902F47">
        <w:rPr>
          <w:rFonts w:eastAsia="Times New Roman"/>
          <w:noProof/>
          <w:sz w:val="24"/>
          <w:szCs w:val="24"/>
          <w:lang w:val="sr-Cyrl-RS"/>
        </w:rPr>
        <w:t xml:space="preserve">у од 800 </w:t>
      </w:r>
      <w:r w:rsidR="005451C4">
        <w:rPr>
          <w:rFonts w:eastAsia="Times New Roman"/>
          <w:noProof/>
          <w:sz w:val="24"/>
          <w:szCs w:val="24"/>
          <w:lang w:val="sr-Cyrl-RS"/>
        </w:rPr>
        <w:t>nm</w:t>
      </w:r>
      <w:r w:rsidRPr="00902F47">
        <w:rPr>
          <w:rFonts w:eastAsia="Times New Roman"/>
          <w:noProof/>
          <w:sz w:val="24"/>
          <w:szCs w:val="24"/>
          <w:lang w:val="sr-Cyrl-RS"/>
        </w:rPr>
        <w:t xml:space="preserve"> и излазну снагу ве</w:t>
      </w:r>
      <w:r w:rsidRPr="00902F47">
        <w:rPr>
          <w:rFonts w:eastAsia="Arial"/>
          <w:noProof/>
          <w:sz w:val="24"/>
          <w:szCs w:val="24"/>
          <w:lang w:val="sr-Cyrl-RS"/>
        </w:rPr>
        <w:t>ћ</w:t>
      </w:r>
      <w:r w:rsidRPr="00902F47">
        <w:rPr>
          <w:rFonts w:eastAsia="Times New Roman"/>
          <w:noProof/>
          <w:sz w:val="24"/>
          <w:szCs w:val="24"/>
          <w:lang w:val="sr-Cyrl-RS"/>
        </w:rPr>
        <w:t>у од 30 W;</w:t>
      </w:r>
    </w:p>
    <w:p w:rsidR="00902F47" w:rsidRPr="00902F47" w:rsidRDefault="00902F47" w:rsidP="00372522">
      <w:pPr>
        <w:spacing w:line="261" w:lineRule="exact"/>
        <w:ind w:left="1418" w:hanging="284"/>
        <w:jc w:val="both"/>
        <w:rPr>
          <w:rFonts w:eastAsia="Times New Roman"/>
          <w:noProof/>
          <w:sz w:val="24"/>
          <w:szCs w:val="24"/>
          <w:lang w:val="sr-Cyrl-RS"/>
        </w:rPr>
      </w:pPr>
    </w:p>
    <w:p w:rsidR="00902F47" w:rsidRPr="00902F47" w:rsidRDefault="00902F47" w:rsidP="001A55A8">
      <w:pPr>
        <w:numPr>
          <w:ilvl w:val="0"/>
          <w:numId w:val="362"/>
        </w:numPr>
        <w:tabs>
          <w:tab w:val="left" w:pos="2120"/>
        </w:tabs>
        <w:ind w:left="1418" w:hanging="284"/>
        <w:jc w:val="both"/>
        <w:rPr>
          <w:rFonts w:eastAsia="Times New Roman"/>
          <w:noProof/>
          <w:sz w:val="24"/>
          <w:szCs w:val="24"/>
          <w:lang w:val="sr-Cyrl-RS"/>
        </w:rPr>
      </w:pPr>
      <w:r w:rsidRPr="00902F47">
        <w:rPr>
          <w:rFonts w:eastAsia="Times New Roman"/>
          <w:noProof/>
          <w:sz w:val="24"/>
          <w:szCs w:val="24"/>
          <w:lang w:val="sr-Cyrl-RS"/>
        </w:rPr>
        <w:t xml:space="preserve">излазну </w:t>
      </w:r>
      <w:r w:rsidR="00C7179C">
        <w:rPr>
          <w:rFonts w:eastAsia="Times New Roman"/>
          <w:noProof/>
          <w:sz w:val="24"/>
          <w:szCs w:val="24"/>
          <w:lang w:val="sr-Cyrl-RS"/>
        </w:rPr>
        <w:t>таласну дуж</w:t>
      </w:r>
      <w:r w:rsidRPr="00902F47">
        <w:rPr>
          <w:rFonts w:eastAsia="Times New Roman"/>
          <w:noProof/>
          <w:sz w:val="24"/>
          <w:szCs w:val="24"/>
          <w:lang w:val="sr-Cyrl-RS"/>
        </w:rPr>
        <w:t>ину ве</w:t>
      </w:r>
      <w:r w:rsidRPr="00902F47">
        <w:rPr>
          <w:rFonts w:eastAsia="Arial"/>
          <w:noProof/>
          <w:sz w:val="24"/>
          <w:szCs w:val="24"/>
          <w:lang w:val="sr-Cyrl-RS"/>
        </w:rPr>
        <w:t>ћ</w:t>
      </w:r>
      <w:r w:rsidRPr="00902F47">
        <w:rPr>
          <w:rFonts w:eastAsia="Times New Roman"/>
          <w:noProof/>
          <w:sz w:val="24"/>
          <w:szCs w:val="24"/>
          <w:lang w:val="sr-Cyrl-RS"/>
        </w:rPr>
        <w:t xml:space="preserve">у од 800 </w:t>
      </w:r>
      <w:r w:rsidR="005451C4">
        <w:rPr>
          <w:rFonts w:eastAsia="Times New Roman"/>
          <w:noProof/>
          <w:sz w:val="24"/>
          <w:szCs w:val="24"/>
          <w:lang w:val="sr-Cyrl-RS"/>
        </w:rPr>
        <w:t>nm</w:t>
      </w:r>
      <w:r w:rsidRPr="00902F47">
        <w:rPr>
          <w:rFonts w:eastAsia="Times New Roman"/>
          <w:noProof/>
          <w:sz w:val="24"/>
          <w:szCs w:val="24"/>
          <w:lang w:val="sr-Cyrl-RS"/>
        </w:rPr>
        <w:t>, али не ве</w:t>
      </w:r>
      <w:r w:rsidRPr="00902F47">
        <w:rPr>
          <w:rFonts w:eastAsia="Arial"/>
          <w:noProof/>
          <w:sz w:val="24"/>
          <w:szCs w:val="24"/>
          <w:lang w:val="sr-Cyrl-RS"/>
        </w:rPr>
        <w:t>ћ</w:t>
      </w:r>
      <w:r w:rsidRPr="00902F47">
        <w:rPr>
          <w:rFonts w:eastAsia="Times New Roman"/>
          <w:noProof/>
          <w:sz w:val="24"/>
          <w:szCs w:val="24"/>
          <w:lang w:val="sr-Cyrl-RS"/>
        </w:rPr>
        <w:t xml:space="preserve">у од 975 </w:t>
      </w:r>
      <w:r w:rsidR="005451C4">
        <w:rPr>
          <w:rFonts w:eastAsia="Times New Roman"/>
          <w:noProof/>
          <w:sz w:val="24"/>
          <w:szCs w:val="24"/>
          <w:lang w:val="sr-Cyrl-RS"/>
        </w:rPr>
        <w:t>nm</w:t>
      </w:r>
      <w:r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62" w:lineRule="exact"/>
        <w:ind w:left="1418" w:hanging="284"/>
        <w:jc w:val="both"/>
        <w:rPr>
          <w:rFonts w:eastAsia="Times New Roman"/>
          <w:noProof/>
          <w:sz w:val="24"/>
          <w:szCs w:val="24"/>
          <w:lang w:val="sr-Cyrl-RS"/>
        </w:rPr>
      </w:pPr>
    </w:p>
    <w:p w:rsidR="00902F47" w:rsidRPr="00902F47" w:rsidRDefault="006A5E60" w:rsidP="00372522">
      <w:pPr>
        <w:tabs>
          <w:tab w:val="left" w:pos="2340"/>
        </w:tabs>
        <w:ind w:left="1418"/>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једноструки трансверзални излазни мод и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50 W </w:t>
      </w:r>
      <w:r w:rsidR="00902F47" w:rsidRPr="00902F47">
        <w:rPr>
          <w:rFonts w:eastAsia="Times New Roman"/>
          <w:noProof/>
          <w:sz w:val="24"/>
          <w:szCs w:val="24"/>
          <w:u w:val="single"/>
          <w:lang w:val="sr-Cyrl-RS"/>
        </w:rPr>
        <w:t>или</w:t>
      </w:r>
    </w:p>
    <w:p w:rsidR="00902F47" w:rsidRPr="00902F47" w:rsidRDefault="00902F47" w:rsidP="00372522">
      <w:pPr>
        <w:spacing w:line="262" w:lineRule="exact"/>
        <w:ind w:left="1418"/>
        <w:jc w:val="both"/>
        <w:rPr>
          <w:rFonts w:eastAsia="Times New Roman"/>
          <w:noProof/>
          <w:sz w:val="24"/>
          <w:szCs w:val="24"/>
          <w:lang w:val="sr-Cyrl-RS"/>
        </w:rPr>
      </w:pPr>
    </w:p>
    <w:p w:rsidR="00902F47" w:rsidRPr="00902F47" w:rsidRDefault="006A5E60" w:rsidP="00372522">
      <w:pPr>
        <w:tabs>
          <w:tab w:val="left" w:pos="2340"/>
        </w:tabs>
        <w:ind w:left="1418"/>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вишеструки трансверзални излазни мод и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80 W;</w:t>
      </w:r>
    </w:p>
    <w:p w:rsidR="00902F47" w:rsidRPr="00902F47" w:rsidRDefault="00902F47" w:rsidP="00372522">
      <w:pPr>
        <w:spacing w:line="263" w:lineRule="exact"/>
        <w:ind w:left="1418" w:hanging="284"/>
        <w:jc w:val="both"/>
        <w:rPr>
          <w:noProof/>
          <w:sz w:val="24"/>
          <w:szCs w:val="24"/>
          <w:lang w:val="sr-Cyrl-RS"/>
        </w:rPr>
      </w:pPr>
    </w:p>
    <w:p w:rsidR="00902F47" w:rsidRPr="00902F47" w:rsidRDefault="00902F47" w:rsidP="00372522">
      <w:pPr>
        <w:ind w:left="1418" w:hanging="284"/>
        <w:jc w:val="both"/>
        <w:rPr>
          <w:noProof/>
          <w:sz w:val="24"/>
          <w:szCs w:val="24"/>
          <w:lang w:val="sr-Cyrl-RS"/>
        </w:rPr>
      </w:pPr>
      <w:r w:rsidRPr="00902F47">
        <w:rPr>
          <w:rFonts w:eastAsia="Times New Roman"/>
          <w:noProof/>
          <w:sz w:val="24"/>
          <w:szCs w:val="24"/>
          <w:lang w:val="sr-Cyrl-RS"/>
        </w:rPr>
        <w:t xml:space="preserve">6. излазну </w:t>
      </w:r>
      <w:r w:rsidR="00C7179C">
        <w:rPr>
          <w:rFonts w:eastAsia="Times New Roman"/>
          <w:noProof/>
          <w:sz w:val="24"/>
          <w:szCs w:val="24"/>
          <w:lang w:val="sr-Cyrl-RS"/>
        </w:rPr>
        <w:t>таласну дуж</w:t>
      </w:r>
      <w:r w:rsidRPr="00902F47">
        <w:rPr>
          <w:rFonts w:eastAsia="Times New Roman"/>
          <w:noProof/>
          <w:sz w:val="24"/>
          <w:szCs w:val="24"/>
          <w:lang w:val="sr-Cyrl-RS"/>
        </w:rPr>
        <w:t>ину ве</w:t>
      </w:r>
      <w:r w:rsidRPr="00902F47">
        <w:rPr>
          <w:rFonts w:eastAsia="Arial"/>
          <w:noProof/>
          <w:sz w:val="24"/>
          <w:szCs w:val="24"/>
          <w:lang w:val="sr-Cyrl-RS"/>
        </w:rPr>
        <w:t>ћ</w:t>
      </w:r>
      <w:r w:rsidRPr="00902F47">
        <w:rPr>
          <w:rFonts w:eastAsia="Times New Roman"/>
          <w:noProof/>
          <w:sz w:val="24"/>
          <w:szCs w:val="24"/>
          <w:lang w:val="sr-Cyrl-RS"/>
        </w:rPr>
        <w:t xml:space="preserve">у од 975 </w:t>
      </w:r>
      <w:r w:rsidR="005451C4">
        <w:rPr>
          <w:rFonts w:eastAsia="Times New Roman"/>
          <w:noProof/>
          <w:sz w:val="24"/>
          <w:szCs w:val="24"/>
          <w:lang w:val="sr-Cyrl-RS"/>
        </w:rPr>
        <w:t>nm</w:t>
      </w:r>
      <w:r w:rsidRPr="00902F47">
        <w:rPr>
          <w:rFonts w:eastAsia="Times New Roman"/>
          <w:noProof/>
          <w:sz w:val="24"/>
          <w:szCs w:val="24"/>
          <w:lang w:val="sr-Cyrl-RS"/>
        </w:rPr>
        <w:t>, али не ве</w:t>
      </w:r>
      <w:r w:rsidRPr="00902F47">
        <w:rPr>
          <w:rFonts w:eastAsia="Arial"/>
          <w:noProof/>
          <w:sz w:val="24"/>
          <w:szCs w:val="24"/>
          <w:lang w:val="sr-Cyrl-RS"/>
        </w:rPr>
        <w:t>ћ</w:t>
      </w:r>
      <w:r w:rsidRPr="00902F47">
        <w:rPr>
          <w:rFonts w:eastAsia="Times New Roman"/>
          <w:noProof/>
          <w:sz w:val="24"/>
          <w:szCs w:val="24"/>
          <w:lang w:val="sr-Cyrl-RS"/>
        </w:rPr>
        <w:t xml:space="preserve">у од 1 150 </w:t>
      </w:r>
      <w:r w:rsidR="005451C4">
        <w:rPr>
          <w:rFonts w:eastAsia="Times New Roman"/>
          <w:noProof/>
          <w:sz w:val="24"/>
          <w:szCs w:val="24"/>
          <w:lang w:val="sr-Cyrl-RS"/>
        </w:rPr>
        <w:t>nm</w:t>
      </w:r>
      <w:r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63" w:lineRule="exact"/>
        <w:ind w:left="1418" w:hanging="284"/>
        <w:jc w:val="both"/>
        <w:rPr>
          <w:noProof/>
          <w:sz w:val="24"/>
          <w:szCs w:val="24"/>
          <w:lang w:val="sr-Cyrl-RS"/>
        </w:rPr>
      </w:pPr>
    </w:p>
    <w:p w:rsidR="00902F47" w:rsidRPr="00902F47" w:rsidRDefault="006A5E60" w:rsidP="00372522">
      <w:pPr>
        <w:tabs>
          <w:tab w:val="left" w:pos="2340"/>
        </w:tabs>
        <w:ind w:left="1418"/>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једноструки трансверзални мод и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500 W </w:t>
      </w:r>
      <w:r w:rsidR="00902F47" w:rsidRPr="00902F47">
        <w:rPr>
          <w:rFonts w:eastAsia="Times New Roman"/>
          <w:noProof/>
          <w:sz w:val="24"/>
          <w:szCs w:val="24"/>
          <w:u w:val="single"/>
          <w:lang w:val="sr-Cyrl-RS"/>
        </w:rPr>
        <w:t>или</w:t>
      </w:r>
    </w:p>
    <w:p w:rsidR="00902F47" w:rsidRPr="00902F47" w:rsidRDefault="00902F47" w:rsidP="00372522">
      <w:pPr>
        <w:spacing w:line="261" w:lineRule="exact"/>
        <w:ind w:left="1418"/>
        <w:jc w:val="both"/>
        <w:rPr>
          <w:rFonts w:eastAsia="Times New Roman"/>
          <w:noProof/>
          <w:sz w:val="24"/>
          <w:szCs w:val="24"/>
          <w:lang w:val="sr-Cyrl-RS"/>
        </w:rPr>
      </w:pPr>
    </w:p>
    <w:p w:rsidR="00902F47" w:rsidRPr="00902F47" w:rsidRDefault="006A5E60" w:rsidP="00372522">
      <w:pPr>
        <w:tabs>
          <w:tab w:val="left" w:pos="2340"/>
        </w:tabs>
        <w:ind w:left="1418"/>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 xml:space="preserve">вишеструки трансверзални излазни мод и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62" w:lineRule="exact"/>
        <w:ind w:left="1418" w:hanging="284"/>
        <w:jc w:val="both"/>
        <w:rPr>
          <w:rFonts w:eastAsia="Times New Roman"/>
          <w:noProof/>
          <w:sz w:val="24"/>
          <w:szCs w:val="24"/>
          <w:lang w:val="sr-Cyrl-RS"/>
        </w:rPr>
      </w:pPr>
    </w:p>
    <w:p w:rsidR="00902F47" w:rsidRPr="00902F47" w:rsidRDefault="00902F47" w:rsidP="001A55A8">
      <w:pPr>
        <w:numPr>
          <w:ilvl w:val="1"/>
          <w:numId w:val="363"/>
        </w:numPr>
        <w:tabs>
          <w:tab w:val="left" w:pos="2580"/>
        </w:tabs>
        <w:spacing w:line="246" w:lineRule="auto"/>
        <w:ind w:left="1985" w:hanging="284"/>
        <w:jc w:val="both"/>
        <w:rPr>
          <w:rFonts w:eastAsia="Times New Roman"/>
          <w:noProof/>
          <w:sz w:val="24"/>
          <w:szCs w:val="24"/>
          <w:lang w:val="sr-Cyrl-RS"/>
        </w:rPr>
      </w:pPr>
      <w:r w:rsidRPr="00902F47">
        <w:rPr>
          <w:rFonts w:eastAsia="Times New Roman"/>
          <w:noProof/>
          <w:sz w:val="24"/>
          <w:szCs w:val="24"/>
          <w:lang w:val="sr-Cyrl-RS"/>
        </w:rPr>
        <w:t>‚ефикасност конверзије електри</w:t>
      </w:r>
      <w:r w:rsidRPr="00902F47">
        <w:rPr>
          <w:rFonts w:eastAsia="Arial"/>
          <w:noProof/>
          <w:sz w:val="24"/>
          <w:szCs w:val="24"/>
          <w:lang w:val="sr-Cyrl-RS"/>
        </w:rPr>
        <w:t>ч</w:t>
      </w:r>
      <w:r w:rsidRPr="00902F47">
        <w:rPr>
          <w:rFonts w:eastAsia="Times New Roman"/>
          <w:noProof/>
          <w:sz w:val="24"/>
          <w:szCs w:val="24"/>
          <w:lang w:val="sr-Cyrl-RS"/>
        </w:rPr>
        <w:t>не у опти</w:t>
      </w:r>
      <w:r w:rsidRPr="00902F47">
        <w:rPr>
          <w:rFonts w:eastAsia="Arial"/>
          <w:noProof/>
          <w:sz w:val="24"/>
          <w:szCs w:val="24"/>
          <w:lang w:val="sr-Cyrl-RS"/>
        </w:rPr>
        <w:t>ч</w:t>
      </w:r>
      <w:r w:rsidRPr="00902F47">
        <w:rPr>
          <w:rFonts w:eastAsia="Times New Roman"/>
          <w:noProof/>
          <w:sz w:val="24"/>
          <w:szCs w:val="24"/>
          <w:lang w:val="sr-Cyrl-RS"/>
        </w:rPr>
        <w:t>ку снагу’ ве</w:t>
      </w:r>
      <w:r w:rsidRPr="00902F47">
        <w:rPr>
          <w:rFonts w:eastAsia="Arial"/>
          <w:noProof/>
          <w:sz w:val="24"/>
          <w:szCs w:val="24"/>
          <w:lang w:val="sr-Cyrl-RS"/>
        </w:rPr>
        <w:t>ћ</w:t>
      </w:r>
      <w:r w:rsidRPr="00902F47">
        <w:rPr>
          <w:rFonts w:eastAsia="Times New Roman"/>
          <w:noProof/>
          <w:sz w:val="24"/>
          <w:szCs w:val="24"/>
          <w:lang w:val="sr-Cyrl-RS"/>
        </w:rPr>
        <w:t>у од 18 % и излазну снагу ве</w:t>
      </w:r>
      <w:r w:rsidRPr="00902F47">
        <w:rPr>
          <w:rFonts w:eastAsia="Arial"/>
          <w:noProof/>
          <w:sz w:val="24"/>
          <w:szCs w:val="24"/>
          <w:lang w:val="sr-Cyrl-RS"/>
        </w:rPr>
        <w:t>ћ</w:t>
      </w:r>
      <w:r w:rsidRPr="00902F47">
        <w:rPr>
          <w:rFonts w:eastAsia="Times New Roman"/>
          <w:noProof/>
          <w:sz w:val="24"/>
          <w:szCs w:val="24"/>
          <w:lang w:val="sr-Cyrl-RS"/>
        </w:rPr>
        <w:t xml:space="preserve">у од 500 W </w:t>
      </w:r>
      <w:r w:rsidRPr="00902F47">
        <w:rPr>
          <w:rFonts w:eastAsia="Times New Roman"/>
          <w:noProof/>
          <w:sz w:val="24"/>
          <w:szCs w:val="24"/>
          <w:u w:val="single"/>
          <w:lang w:val="sr-Cyrl-RS"/>
        </w:rPr>
        <w:t>или</w:t>
      </w:r>
    </w:p>
    <w:p w:rsidR="00902F47" w:rsidRPr="00902F47" w:rsidRDefault="00902F47" w:rsidP="00372522">
      <w:pPr>
        <w:spacing w:line="246" w:lineRule="exact"/>
        <w:ind w:left="1985" w:hanging="284"/>
        <w:jc w:val="both"/>
        <w:rPr>
          <w:rFonts w:eastAsia="Times New Roman"/>
          <w:noProof/>
          <w:sz w:val="24"/>
          <w:szCs w:val="24"/>
          <w:lang w:val="sr-Cyrl-RS"/>
        </w:rPr>
      </w:pPr>
    </w:p>
    <w:p w:rsidR="00902F47" w:rsidRPr="00902F47" w:rsidRDefault="00902F47" w:rsidP="001A55A8">
      <w:pPr>
        <w:numPr>
          <w:ilvl w:val="1"/>
          <w:numId w:val="363"/>
        </w:numPr>
        <w:tabs>
          <w:tab w:val="left" w:pos="2580"/>
        </w:tabs>
        <w:ind w:left="1985" w:hanging="284"/>
        <w:jc w:val="both"/>
        <w:rPr>
          <w:rFonts w:eastAsia="Times New Roman"/>
          <w:noProof/>
          <w:sz w:val="24"/>
          <w:szCs w:val="24"/>
          <w:lang w:val="sr-Cyrl-RS"/>
        </w:rPr>
      </w:pPr>
      <w:r w:rsidRPr="00902F47">
        <w:rPr>
          <w:rFonts w:eastAsia="Times New Roman"/>
          <w:noProof/>
          <w:sz w:val="24"/>
          <w:szCs w:val="24"/>
          <w:lang w:val="sr-Cyrl-RS"/>
        </w:rPr>
        <w:t>излазну снагу ве</w:t>
      </w:r>
      <w:r w:rsidRPr="00902F47">
        <w:rPr>
          <w:rFonts w:eastAsia="Arial"/>
          <w:noProof/>
          <w:sz w:val="24"/>
          <w:szCs w:val="24"/>
          <w:lang w:val="sr-Cyrl-RS"/>
        </w:rPr>
        <w:t>ћ</w:t>
      </w:r>
      <w:r w:rsidRPr="00902F47">
        <w:rPr>
          <w:rFonts w:eastAsia="Times New Roman"/>
          <w:noProof/>
          <w:sz w:val="24"/>
          <w:szCs w:val="24"/>
          <w:lang w:val="sr-Cyrl-RS"/>
        </w:rPr>
        <w:t>у од 2 кW;</w:t>
      </w:r>
    </w:p>
    <w:p w:rsidR="00902F47" w:rsidRPr="00902F47" w:rsidRDefault="00902F47" w:rsidP="00372522">
      <w:pPr>
        <w:spacing w:line="262" w:lineRule="exact"/>
        <w:jc w:val="both"/>
        <w:rPr>
          <w:rFonts w:eastAsia="Times New Roman"/>
          <w:noProof/>
          <w:sz w:val="24"/>
          <w:szCs w:val="24"/>
          <w:lang w:val="sr-Cyrl-RS"/>
        </w:rPr>
      </w:pPr>
    </w:p>
    <w:p w:rsidR="00902F47" w:rsidRPr="00902F47" w:rsidRDefault="00902F47" w:rsidP="00372522">
      <w:pPr>
        <w:spacing w:line="253" w:lineRule="auto"/>
        <w:ind w:left="2410" w:hanging="1559"/>
        <w:jc w:val="both"/>
        <w:rPr>
          <w:rFonts w:eastAsia="Times New Roman"/>
          <w:noProof/>
          <w:sz w:val="24"/>
          <w:szCs w:val="24"/>
          <w:lang w:val="sr-Cyrl-RS"/>
        </w:rPr>
      </w:pPr>
      <w:r w:rsidRPr="00902F47">
        <w:rPr>
          <w:rFonts w:eastAsia="Times New Roman"/>
          <w:i/>
          <w:iCs/>
          <w:noProof/>
          <w:sz w:val="24"/>
          <w:szCs w:val="24"/>
          <w:u w:val="single"/>
          <w:lang w:val="sr-Cyrl-RS"/>
        </w:rPr>
        <w:t>Напомена 1.:</w:t>
      </w:r>
      <w:r w:rsidRPr="00902F47">
        <w:rPr>
          <w:rFonts w:eastAsia="Times New Roman"/>
          <w:i/>
          <w:iCs/>
          <w:noProof/>
          <w:sz w:val="24"/>
          <w:szCs w:val="24"/>
          <w:lang w:val="sr-Cyrl-RS"/>
        </w:rPr>
        <w:t xml:space="preserve"> 6А005.а.6.б. не односи се на вишеструки трансверзални мод, индустријске „ласере” с излазном снагом ве</w:t>
      </w:r>
      <w:r w:rsidRPr="00902F47">
        <w:rPr>
          <w:rFonts w:eastAsia="Arial"/>
          <w:i/>
          <w:iCs/>
          <w:noProof/>
          <w:sz w:val="24"/>
          <w:szCs w:val="24"/>
          <w:lang w:val="sr-Cyrl-RS"/>
        </w:rPr>
        <w:t>ћ</w:t>
      </w:r>
      <w:r w:rsidR="00C7179C">
        <w:rPr>
          <w:rFonts w:eastAsia="Times New Roman"/>
          <w:i/>
          <w:iCs/>
          <w:noProof/>
          <w:sz w:val="24"/>
          <w:szCs w:val="24"/>
          <w:lang w:val="sr-Cyrl-RS"/>
        </w:rPr>
        <w:t xml:space="preserve">ом од 2 </w:t>
      </w:r>
      <w:r w:rsidR="00C7179C">
        <w:rPr>
          <w:rFonts w:eastAsia="Times New Roman"/>
          <w:i/>
          <w:iCs/>
          <w:noProof/>
          <w:sz w:val="24"/>
          <w:szCs w:val="24"/>
          <w:lang w:val="en-US"/>
        </w:rPr>
        <w:t>k</w:t>
      </w:r>
      <w:r w:rsidRPr="00902F47">
        <w:rPr>
          <w:rFonts w:eastAsia="Times New Roman"/>
          <w:i/>
          <w:iCs/>
          <w:noProof/>
          <w:sz w:val="24"/>
          <w:szCs w:val="24"/>
          <w:lang w:val="sr-Cyrl-RS"/>
        </w:rPr>
        <w:t>W, али не ве</w:t>
      </w:r>
      <w:r w:rsidRPr="00902F47">
        <w:rPr>
          <w:rFonts w:eastAsia="Arial"/>
          <w:i/>
          <w:iCs/>
          <w:noProof/>
          <w:sz w:val="24"/>
          <w:szCs w:val="24"/>
          <w:lang w:val="sr-Cyrl-RS"/>
        </w:rPr>
        <w:t>ћ</w:t>
      </w:r>
      <w:r w:rsidR="00C7179C">
        <w:rPr>
          <w:rFonts w:eastAsia="Times New Roman"/>
          <w:i/>
          <w:iCs/>
          <w:noProof/>
          <w:sz w:val="24"/>
          <w:szCs w:val="24"/>
          <w:lang w:val="sr-Cyrl-RS"/>
        </w:rPr>
        <w:t xml:space="preserve">ом од 6 </w:t>
      </w:r>
      <w:r w:rsidR="00C7179C">
        <w:rPr>
          <w:rFonts w:eastAsia="Times New Roman"/>
          <w:i/>
          <w:iCs/>
          <w:noProof/>
          <w:sz w:val="24"/>
          <w:szCs w:val="24"/>
          <w:lang w:val="en-US"/>
        </w:rPr>
        <w:t>k</w:t>
      </w:r>
      <w:r w:rsidRPr="00902F47">
        <w:rPr>
          <w:rFonts w:eastAsia="Times New Roman"/>
          <w:i/>
          <w:iCs/>
          <w:noProof/>
          <w:sz w:val="24"/>
          <w:szCs w:val="24"/>
          <w:lang w:val="sr-Cyrl-RS"/>
        </w:rPr>
        <w:t>W и укупном масом ве</w:t>
      </w:r>
      <w:r w:rsidRPr="00902F47">
        <w:rPr>
          <w:rFonts w:eastAsia="Arial"/>
          <w:i/>
          <w:iCs/>
          <w:noProof/>
          <w:sz w:val="24"/>
          <w:szCs w:val="24"/>
          <w:lang w:val="sr-Cyrl-RS"/>
        </w:rPr>
        <w:t>ћ</w:t>
      </w:r>
      <w:r w:rsidRPr="00902F47">
        <w:rPr>
          <w:rFonts w:eastAsia="Times New Roman"/>
          <w:i/>
          <w:iCs/>
          <w:noProof/>
          <w:sz w:val="24"/>
          <w:szCs w:val="24"/>
          <w:lang w:val="sr-Cyrl-RS"/>
        </w:rPr>
        <w:t xml:space="preserve">ом од 1 200 </w:t>
      </w:r>
      <w:r w:rsidR="0095192D">
        <w:rPr>
          <w:rFonts w:eastAsia="Times New Roman"/>
          <w:i/>
          <w:iCs/>
          <w:noProof/>
          <w:sz w:val="24"/>
          <w:szCs w:val="24"/>
          <w:lang w:val="sr-Cyrl-RS"/>
        </w:rPr>
        <w:t>kg</w:t>
      </w:r>
      <w:r w:rsidRPr="00902F47">
        <w:rPr>
          <w:rFonts w:eastAsia="Times New Roman"/>
          <w:i/>
          <w:iCs/>
          <w:noProof/>
          <w:sz w:val="24"/>
          <w:szCs w:val="24"/>
          <w:lang w:val="sr-Cyrl-RS"/>
        </w:rPr>
        <w:t>. За потребе ове напомене укупна маса укљу</w:t>
      </w:r>
      <w:r w:rsidRPr="00902F47">
        <w:rPr>
          <w:rFonts w:eastAsia="Arial"/>
          <w:i/>
          <w:iCs/>
          <w:noProof/>
          <w:sz w:val="24"/>
          <w:szCs w:val="24"/>
          <w:lang w:val="sr-Cyrl-RS"/>
        </w:rPr>
        <w:t>ч</w:t>
      </w:r>
      <w:r w:rsidRPr="00902F47">
        <w:rPr>
          <w:rFonts w:eastAsia="Times New Roman"/>
          <w:i/>
          <w:iCs/>
          <w:noProof/>
          <w:sz w:val="24"/>
          <w:szCs w:val="24"/>
          <w:lang w:val="sr-Cyrl-RS"/>
        </w:rPr>
        <w:t>ује све компоненте потребне за рад „ласера”, нпр. „ласер”, извор напајања, из</w:t>
      </w:r>
      <w:r w:rsidR="00C82973">
        <w:rPr>
          <w:rFonts w:eastAsia="Times New Roman"/>
          <w:i/>
          <w:iCs/>
          <w:noProof/>
          <w:sz w:val="24"/>
          <w:szCs w:val="24"/>
          <w:lang w:val="sr-Cyrl-RS"/>
        </w:rPr>
        <w:t>мј</w:t>
      </w:r>
      <w:r w:rsidRPr="00902F47">
        <w:rPr>
          <w:rFonts w:eastAsia="Times New Roman"/>
          <w:i/>
          <w:iCs/>
          <w:noProof/>
          <w:sz w:val="24"/>
          <w:szCs w:val="24"/>
          <w:lang w:val="sr-Cyrl-RS"/>
        </w:rPr>
        <w:t>ењива</w:t>
      </w:r>
      <w:r w:rsidRPr="00902F47">
        <w:rPr>
          <w:rFonts w:eastAsia="Arial"/>
          <w:i/>
          <w:iCs/>
          <w:noProof/>
          <w:sz w:val="24"/>
          <w:szCs w:val="24"/>
          <w:lang w:val="sr-Cyrl-RS"/>
        </w:rPr>
        <w:t>ч</w:t>
      </w:r>
      <w:r w:rsidRPr="00902F47">
        <w:rPr>
          <w:rFonts w:eastAsia="Times New Roman"/>
          <w:i/>
          <w:iCs/>
          <w:noProof/>
          <w:sz w:val="24"/>
          <w:szCs w:val="24"/>
          <w:lang w:val="sr-Cyrl-RS"/>
        </w:rPr>
        <w:t xml:space="preserve"> </w:t>
      </w:r>
      <w:r w:rsidR="00C7179C">
        <w:rPr>
          <w:rFonts w:eastAsia="Times New Roman"/>
          <w:i/>
          <w:iCs/>
          <w:noProof/>
          <w:sz w:val="24"/>
          <w:szCs w:val="24"/>
          <w:lang w:val="sr-Cyrl-BA"/>
        </w:rPr>
        <w:lastRenderedPageBreak/>
        <w:t>топлоте</w:t>
      </w:r>
      <w:r w:rsidRPr="00902F47">
        <w:rPr>
          <w:rFonts w:eastAsia="Times New Roman"/>
          <w:i/>
          <w:iCs/>
          <w:noProof/>
          <w:sz w:val="24"/>
          <w:szCs w:val="24"/>
          <w:lang w:val="sr-Cyrl-RS"/>
        </w:rPr>
        <w:t>, али не укљу</w:t>
      </w:r>
      <w:r w:rsidRPr="00902F47">
        <w:rPr>
          <w:rFonts w:eastAsia="Arial"/>
          <w:i/>
          <w:iCs/>
          <w:noProof/>
          <w:sz w:val="24"/>
          <w:szCs w:val="24"/>
          <w:lang w:val="sr-Cyrl-RS"/>
        </w:rPr>
        <w:t>ч</w:t>
      </w:r>
      <w:r w:rsidRPr="00902F47">
        <w:rPr>
          <w:rFonts w:eastAsia="Times New Roman"/>
          <w:i/>
          <w:iCs/>
          <w:noProof/>
          <w:sz w:val="24"/>
          <w:szCs w:val="24"/>
          <w:lang w:val="sr-Cyrl-RS"/>
        </w:rPr>
        <w:t xml:space="preserve">ује </w:t>
      </w:r>
      <w:r w:rsidR="00C7179C">
        <w:rPr>
          <w:rFonts w:eastAsia="Times New Roman"/>
          <w:i/>
          <w:iCs/>
          <w:noProof/>
          <w:sz w:val="24"/>
          <w:szCs w:val="24"/>
          <w:lang w:val="sr-Cyrl-RS"/>
        </w:rPr>
        <w:t>спољну</w:t>
      </w:r>
      <w:r w:rsidRPr="00902F47">
        <w:rPr>
          <w:rFonts w:eastAsia="Times New Roman"/>
          <w:i/>
          <w:iCs/>
          <w:noProof/>
          <w:sz w:val="24"/>
          <w:szCs w:val="24"/>
          <w:lang w:val="sr-Cyrl-RS"/>
        </w:rPr>
        <w:t xml:space="preserve"> оптику за одржавање снопа или испоруку.</w:t>
      </w:r>
    </w:p>
    <w:p w:rsidR="00902F47" w:rsidRPr="00902F47" w:rsidRDefault="00902F47" w:rsidP="00372522">
      <w:pPr>
        <w:spacing w:line="240" w:lineRule="exact"/>
        <w:ind w:left="2552" w:hanging="1701"/>
        <w:jc w:val="both"/>
        <w:rPr>
          <w:rFonts w:eastAsia="Times New Roman"/>
          <w:noProof/>
          <w:sz w:val="24"/>
          <w:szCs w:val="24"/>
          <w:lang w:val="sr-Cyrl-RS"/>
        </w:rPr>
      </w:pPr>
    </w:p>
    <w:p w:rsidR="00902F47" w:rsidRPr="00902F47" w:rsidRDefault="00902F47" w:rsidP="00372522">
      <w:pPr>
        <w:spacing w:line="246" w:lineRule="auto"/>
        <w:ind w:left="2410" w:hanging="1559"/>
        <w:jc w:val="both"/>
        <w:rPr>
          <w:rFonts w:eastAsia="Times New Roman"/>
          <w:noProof/>
          <w:sz w:val="24"/>
          <w:szCs w:val="24"/>
          <w:lang w:val="sr-Cyrl-RS"/>
        </w:rPr>
      </w:pPr>
      <w:r w:rsidRPr="00902F47">
        <w:rPr>
          <w:rFonts w:eastAsia="Times New Roman"/>
          <w:i/>
          <w:iCs/>
          <w:noProof/>
          <w:sz w:val="24"/>
          <w:szCs w:val="24"/>
          <w:u w:val="single"/>
          <w:lang w:val="sr-Cyrl-RS"/>
        </w:rPr>
        <w:t>Напомена 2.:</w:t>
      </w:r>
      <w:r w:rsidRPr="00902F47">
        <w:rPr>
          <w:rFonts w:eastAsia="Times New Roman"/>
          <w:i/>
          <w:iCs/>
          <w:noProof/>
          <w:sz w:val="24"/>
          <w:szCs w:val="24"/>
          <w:lang w:val="sr-Cyrl-RS"/>
        </w:rPr>
        <w:t xml:space="preserve"> 6А005.а.6.б. не односи се на вишеструки трансверзални мод, индустријске „ласере” који имају било коју од </w:t>
      </w:r>
      <w:r w:rsidR="00EB273F">
        <w:rPr>
          <w:rFonts w:eastAsia="Times New Roman"/>
          <w:i/>
          <w:iCs/>
          <w:noProof/>
          <w:sz w:val="24"/>
          <w:szCs w:val="24"/>
          <w:lang w:val="sr-Cyrl-RS"/>
        </w:rPr>
        <w:t>сљедећих</w:t>
      </w:r>
      <w:r w:rsidRPr="00902F47">
        <w:rPr>
          <w:rFonts w:eastAsia="Times New Roman"/>
          <w:i/>
          <w:iCs/>
          <w:noProof/>
          <w:sz w:val="24"/>
          <w:szCs w:val="24"/>
          <w:lang w:val="sr-Cyrl-RS"/>
        </w:rPr>
        <w:t xml:space="preserve"> </w:t>
      </w:r>
      <w:r w:rsidR="00EB273F">
        <w:rPr>
          <w:rFonts w:eastAsia="Times New Roman"/>
          <w:i/>
          <w:iCs/>
          <w:noProof/>
          <w:sz w:val="24"/>
          <w:szCs w:val="24"/>
          <w:lang w:val="sr-Cyrl-RS"/>
        </w:rPr>
        <w:t>карактеристика</w:t>
      </w:r>
      <w:r w:rsidRPr="00902F47">
        <w:rPr>
          <w:rFonts w:eastAsia="Times New Roman"/>
          <w:i/>
          <w:iCs/>
          <w:noProof/>
          <w:sz w:val="24"/>
          <w:szCs w:val="24"/>
          <w:lang w:val="sr-Cyrl-RS"/>
        </w:rPr>
        <w:t>:</w:t>
      </w:r>
    </w:p>
    <w:p w:rsidR="00902F47" w:rsidRPr="00902F47" w:rsidRDefault="00902F47" w:rsidP="00372522">
      <w:pPr>
        <w:spacing w:line="246" w:lineRule="exact"/>
        <w:jc w:val="both"/>
        <w:rPr>
          <w:rFonts w:eastAsia="Times New Roman"/>
          <w:noProof/>
          <w:sz w:val="24"/>
          <w:szCs w:val="24"/>
          <w:lang w:val="sr-Cyrl-RS"/>
        </w:rPr>
      </w:pPr>
    </w:p>
    <w:p w:rsidR="00902F47" w:rsidRPr="00902F47" w:rsidRDefault="006A5E60" w:rsidP="00372522">
      <w:pPr>
        <w:tabs>
          <w:tab w:val="left" w:pos="3940"/>
        </w:tabs>
        <w:ind w:left="2410"/>
        <w:jc w:val="both"/>
        <w:rPr>
          <w:rFonts w:eastAsia="Times New Roman"/>
          <w:i/>
          <w:iCs/>
          <w:noProof/>
          <w:sz w:val="24"/>
          <w:szCs w:val="24"/>
          <w:lang w:val="sr-Cyrl-RS"/>
        </w:rPr>
      </w:pPr>
      <w:r>
        <w:rPr>
          <w:rFonts w:eastAsia="Times New Roman"/>
          <w:i/>
          <w:iCs/>
          <w:noProof/>
          <w:sz w:val="24"/>
          <w:szCs w:val="24"/>
          <w:lang w:val="sr-Cyrl-RS"/>
        </w:rPr>
        <w:t xml:space="preserve">а. </w:t>
      </w:r>
      <w:r w:rsidR="00902F47" w:rsidRPr="00902F47">
        <w:rPr>
          <w:rFonts w:eastAsia="Times New Roman"/>
          <w:i/>
          <w:iCs/>
          <w:noProof/>
          <w:sz w:val="24"/>
          <w:szCs w:val="24"/>
          <w:lang w:val="sr-Cyrl-RS"/>
        </w:rPr>
        <w:t>излазну снагу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у од 500 W, али не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у од 1 кW и све сљеде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е </w:t>
      </w:r>
      <w:r w:rsidR="00EB273F">
        <w:rPr>
          <w:rFonts w:eastAsia="Times New Roman"/>
          <w:i/>
          <w:iCs/>
          <w:noProof/>
          <w:sz w:val="24"/>
          <w:szCs w:val="24"/>
          <w:lang w:val="sr-Cyrl-RS"/>
        </w:rPr>
        <w:t>карактеристике</w:t>
      </w:r>
      <w:r w:rsidR="00902F47" w:rsidRPr="00902F47">
        <w:rPr>
          <w:rFonts w:eastAsia="Times New Roman"/>
          <w:i/>
          <w:iCs/>
          <w:noProof/>
          <w:sz w:val="24"/>
          <w:szCs w:val="24"/>
          <w:lang w:val="sr-Cyrl-RS"/>
        </w:rPr>
        <w:t>:</w:t>
      </w:r>
    </w:p>
    <w:p w:rsidR="00902F47" w:rsidRPr="00902F47" w:rsidRDefault="00902F47" w:rsidP="00372522">
      <w:pPr>
        <w:spacing w:line="261" w:lineRule="exact"/>
        <w:jc w:val="both"/>
        <w:rPr>
          <w:rFonts w:eastAsia="Times New Roman"/>
          <w:i/>
          <w:iCs/>
          <w:noProof/>
          <w:sz w:val="24"/>
          <w:szCs w:val="24"/>
          <w:lang w:val="sr-Cyrl-RS"/>
        </w:rPr>
      </w:pPr>
    </w:p>
    <w:p w:rsidR="00902F47" w:rsidRPr="00902F47" w:rsidRDefault="00B8715D" w:rsidP="001A55A8">
      <w:pPr>
        <w:numPr>
          <w:ilvl w:val="3"/>
          <w:numId w:val="363"/>
        </w:numPr>
        <w:tabs>
          <w:tab w:val="left" w:pos="4180"/>
        </w:tabs>
        <w:ind w:left="2977" w:hanging="283"/>
        <w:jc w:val="both"/>
        <w:rPr>
          <w:rFonts w:eastAsia="Times New Roman"/>
          <w:i/>
          <w:iCs/>
          <w:noProof/>
          <w:sz w:val="24"/>
          <w:szCs w:val="24"/>
          <w:lang w:val="sr-Cyrl-RS"/>
        </w:rPr>
      </w:pPr>
      <w:r>
        <w:rPr>
          <w:rFonts w:eastAsia="Times New Roman"/>
          <w:i/>
          <w:iCs/>
          <w:noProof/>
          <w:sz w:val="24"/>
          <w:szCs w:val="24"/>
          <w:lang w:val="sr-Cyrl-RS"/>
        </w:rPr>
        <w:t>производ</w:t>
      </w:r>
      <w:r w:rsidR="00902F47" w:rsidRPr="00902F47">
        <w:rPr>
          <w:rFonts w:eastAsia="Times New Roman"/>
          <w:i/>
          <w:iCs/>
          <w:noProof/>
          <w:sz w:val="24"/>
          <w:szCs w:val="24"/>
          <w:lang w:val="sr-Cyrl-RS"/>
        </w:rPr>
        <w:t xml:space="preserve"> параметра снопа зрака (</w:t>
      </w:r>
      <w:r w:rsidR="00C7179C">
        <w:rPr>
          <w:rFonts w:eastAsia="Times New Roman"/>
          <w:i/>
          <w:iCs/>
          <w:noProof/>
          <w:sz w:val="24"/>
          <w:szCs w:val="24"/>
          <w:lang w:val="sr-Cyrl-RS"/>
        </w:rPr>
        <w:t>BPP</w:t>
      </w:r>
      <w:r w:rsidR="00902F47" w:rsidRPr="00902F47">
        <w:rPr>
          <w:rFonts w:eastAsia="Times New Roman"/>
          <w:i/>
          <w:iCs/>
          <w:noProof/>
          <w:sz w:val="24"/>
          <w:szCs w:val="24"/>
          <w:lang w:val="sr-Cyrl-RS"/>
        </w:rPr>
        <w:t>)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и од 0,7 </w:t>
      </w:r>
      <w:r w:rsidR="00016A4E">
        <w:rPr>
          <w:rFonts w:eastAsia="Times New Roman"/>
          <w:i/>
          <w:iCs/>
          <w:noProof/>
          <w:sz w:val="24"/>
          <w:szCs w:val="24"/>
          <w:lang w:val="sr-Cyrl-RS"/>
        </w:rPr>
        <w:t>mm</w:t>
      </w:r>
      <w:r w:rsidR="00902F47" w:rsidRPr="00902F47">
        <w:rPr>
          <w:rFonts w:eastAsia="Times New Roman"/>
          <w:i/>
          <w:iCs/>
          <w:noProof/>
          <w:sz w:val="24"/>
          <w:szCs w:val="24"/>
          <w:lang w:val="sr-Cyrl-RS"/>
        </w:rPr>
        <w:t>•</w:t>
      </w:r>
      <w:r w:rsidR="00C7179C">
        <w:rPr>
          <w:rFonts w:eastAsia="Times New Roman"/>
          <w:i/>
          <w:iCs/>
          <w:noProof/>
          <w:sz w:val="24"/>
          <w:szCs w:val="24"/>
          <w:lang w:val="sr-Cyrl-RS"/>
        </w:rPr>
        <w:t>mrad</w:t>
      </w:r>
      <w:r w:rsidR="00902F47" w:rsidRPr="00902F47">
        <w:rPr>
          <w:rFonts w:eastAsia="Times New Roman"/>
          <w:i/>
          <w:iCs/>
          <w:noProof/>
          <w:sz w:val="24"/>
          <w:szCs w:val="24"/>
          <w:lang w:val="sr-Cyrl-RS"/>
        </w:rPr>
        <w:t xml:space="preserve"> </w:t>
      </w:r>
      <w:r w:rsidR="00902F47" w:rsidRPr="00902F47">
        <w:rPr>
          <w:rFonts w:eastAsia="Times New Roman"/>
          <w:i/>
          <w:iCs/>
          <w:noProof/>
          <w:sz w:val="24"/>
          <w:szCs w:val="24"/>
          <w:u w:val="single"/>
          <w:lang w:val="sr-Cyrl-RS"/>
        </w:rPr>
        <w:t>и</w:t>
      </w:r>
    </w:p>
    <w:p w:rsidR="00902F47" w:rsidRPr="00902F47" w:rsidRDefault="00902F47" w:rsidP="00372522">
      <w:pPr>
        <w:spacing w:line="235" w:lineRule="exact"/>
        <w:ind w:left="2977" w:hanging="283"/>
        <w:jc w:val="both"/>
        <w:rPr>
          <w:rFonts w:eastAsia="Times New Roman"/>
          <w:i/>
          <w:iCs/>
          <w:noProof/>
          <w:sz w:val="24"/>
          <w:szCs w:val="24"/>
          <w:lang w:val="sr-Cyrl-RS"/>
        </w:rPr>
      </w:pPr>
    </w:p>
    <w:p w:rsidR="00902F47" w:rsidRPr="00902F47" w:rsidRDefault="00902F47" w:rsidP="001A55A8">
      <w:pPr>
        <w:numPr>
          <w:ilvl w:val="3"/>
          <w:numId w:val="363"/>
        </w:numPr>
        <w:tabs>
          <w:tab w:val="left" w:pos="4180"/>
        </w:tabs>
        <w:ind w:left="2977" w:hanging="283"/>
        <w:jc w:val="both"/>
        <w:rPr>
          <w:rFonts w:eastAsia="Times New Roman"/>
          <w:i/>
          <w:iCs/>
          <w:noProof/>
          <w:sz w:val="24"/>
          <w:szCs w:val="24"/>
          <w:lang w:val="sr-Cyrl-RS"/>
        </w:rPr>
      </w:pPr>
      <w:r w:rsidRPr="00902F47">
        <w:rPr>
          <w:rFonts w:eastAsia="Times New Roman"/>
          <w:i/>
          <w:iCs/>
          <w:noProof/>
          <w:sz w:val="24"/>
          <w:szCs w:val="24"/>
          <w:lang w:val="sr-Cyrl-RS"/>
        </w:rPr>
        <w:t>‚свјетлина’ није ве</w:t>
      </w:r>
      <w:r w:rsidRPr="00902F47">
        <w:rPr>
          <w:rFonts w:eastAsia="Arial"/>
          <w:i/>
          <w:iCs/>
          <w:noProof/>
          <w:sz w:val="24"/>
          <w:szCs w:val="24"/>
          <w:lang w:val="sr-Cyrl-RS"/>
        </w:rPr>
        <w:t>ћ</w:t>
      </w:r>
      <w:r w:rsidRPr="00902F47">
        <w:rPr>
          <w:rFonts w:eastAsia="Times New Roman"/>
          <w:i/>
          <w:iCs/>
          <w:noProof/>
          <w:sz w:val="24"/>
          <w:szCs w:val="24"/>
          <w:lang w:val="sr-Cyrl-RS"/>
        </w:rPr>
        <w:t>а од 1 024 W/(</w:t>
      </w:r>
      <w:r w:rsidR="00016A4E">
        <w:rPr>
          <w:rFonts w:eastAsia="Times New Roman"/>
          <w:i/>
          <w:iCs/>
          <w:noProof/>
          <w:sz w:val="24"/>
          <w:szCs w:val="24"/>
          <w:lang w:val="sr-Cyrl-RS"/>
        </w:rPr>
        <w:t>mm</w:t>
      </w:r>
      <w:r w:rsidRPr="00902F47">
        <w:rPr>
          <w:rFonts w:eastAsia="Times New Roman"/>
          <w:i/>
          <w:iCs/>
          <w:noProof/>
          <w:sz w:val="24"/>
          <w:szCs w:val="24"/>
          <w:lang w:val="sr-Cyrl-RS"/>
        </w:rPr>
        <w:t>•</w:t>
      </w:r>
      <w:r w:rsidR="00C7179C">
        <w:rPr>
          <w:rFonts w:eastAsia="Times New Roman"/>
          <w:i/>
          <w:iCs/>
          <w:noProof/>
          <w:sz w:val="24"/>
          <w:szCs w:val="24"/>
          <w:lang w:val="sr-Cyrl-RS"/>
        </w:rPr>
        <w:t>mrad</w:t>
      </w:r>
      <w:r w:rsidRPr="00902F47">
        <w:rPr>
          <w:rFonts w:eastAsia="Times New Roman"/>
          <w:i/>
          <w:iCs/>
          <w:noProof/>
          <w:sz w:val="24"/>
          <w:szCs w:val="24"/>
          <w:lang w:val="sr-Cyrl-RS"/>
        </w:rPr>
        <w:t>)</w:t>
      </w:r>
      <w:r w:rsidRPr="00902F47">
        <w:rPr>
          <w:rFonts w:eastAsia="Times New Roman"/>
          <w:i/>
          <w:iCs/>
          <w:noProof/>
          <w:sz w:val="24"/>
          <w:szCs w:val="24"/>
          <w:vertAlign w:val="superscript"/>
          <w:lang w:val="sr-Cyrl-RS"/>
        </w:rPr>
        <w:t>2</w:t>
      </w:r>
      <w:r w:rsidRPr="00902F47">
        <w:rPr>
          <w:rFonts w:eastAsia="Times New Roman"/>
          <w:i/>
          <w:iCs/>
          <w:noProof/>
          <w:sz w:val="24"/>
          <w:szCs w:val="24"/>
          <w:lang w:val="sr-Cyrl-RS"/>
        </w:rPr>
        <w:t>;</w:t>
      </w:r>
    </w:p>
    <w:p w:rsidR="00902F47" w:rsidRPr="00902F47" w:rsidRDefault="00902F47" w:rsidP="00372522">
      <w:pPr>
        <w:tabs>
          <w:tab w:val="left" w:pos="4180"/>
        </w:tabs>
        <w:ind w:left="2694"/>
        <w:jc w:val="both"/>
        <w:rPr>
          <w:rFonts w:eastAsia="Times New Roman"/>
          <w:i/>
          <w:iCs/>
          <w:noProof/>
          <w:sz w:val="24"/>
          <w:szCs w:val="24"/>
          <w:lang w:val="sr-Cyrl-RS"/>
        </w:rPr>
      </w:pPr>
    </w:p>
    <w:p w:rsidR="00902F47" w:rsidRPr="00902F47" w:rsidRDefault="006A5E60" w:rsidP="00372522">
      <w:pPr>
        <w:tabs>
          <w:tab w:val="left" w:pos="3940"/>
        </w:tabs>
        <w:ind w:left="2410"/>
        <w:jc w:val="both"/>
        <w:rPr>
          <w:rFonts w:eastAsia="Times New Roman"/>
          <w:i/>
          <w:iCs/>
          <w:noProof/>
          <w:sz w:val="24"/>
          <w:szCs w:val="24"/>
          <w:lang w:val="sr-Cyrl-RS"/>
        </w:rPr>
      </w:pPr>
      <w:r>
        <w:rPr>
          <w:rFonts w:eastAsia="Times New Roman"/>
          <w:i/>
          <w:iCs/>
          <w:noProof/>
          <w:sz w:val="24"/>
          <w:szCs w:val="24"/>
          <w:lang w:val="sr-Cyrl-RS"/>
        </w:rPr>
        <w:t xml:space="preserve">б. </w:t>
      </w:r>
      <w:r w:rsidR="00902F47" w:rsidRPr="00902F47">
        <w:rPr>
          <w:rFonts w:eastAsia="Times New Roman"/>
          <w:i/>
          <w:iCs/>
          <w:noProof/>
          <w:sz w:val="24"/>
          <w:szCs w:val="24"/>
          <w:lang w:val="sr-Cyrl-RS"/>
        </w:rPr>
        <w:t xml:space="preserve"> излазну снагу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у од 1 кW, али не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у од 2,5 кW и </w:t>
      </w:r>
      <w:r w:rsidR="00C7179C">
        <w:rPr>
          <w:rFonts w:eastAsia="Times New Roman"/>
          <w:i/>
          <w:iCs/>
          <w:noProof/>
          <w:sz w:val="24"/>
          <w:szCs w:val="24"/>
          <w:lang w:val="sr-Cyrl-RS"/>
        </w:rPr>
        <w:t>BPP</w:t>
      </w:r>
      <w:r w:rsidR="00902F47" w:rsidRPr="00902F47">
        <w:rPr>
          <w:rFonts w:eastAsia="Times New Roman"/>
          <w:i/>
          <w:iCs/>
          <w:noProof/>
          <w:sz w:val="24"/>
          <w:szCs w:val="24"/>
          <w:lang w:val="sr-Cyrl-RS"/>
        </w:rPr>
        <w:t xml:space="preserve"> већи од  1,7 </w:t>
      </w:r>
      <w:r w:rsidR="00016A4E">
        <w:rPr>
          <w:rFonts w:eastAsia="Times New Roman"/>
          <w:i/>
          <w:iCs/>
          <w:noProof/>
          <w:sz w:val="24"/>
          <w:szCs w:val="24"/>
          <w:lang w:val="sr-Cyrl-RS"/>
        </w:rPr>
        <w:t>mm</w:t>
      </w:r>
      <w:r w:rsidR="00902F47" w:rsidRPr="00902F47">
        <w:rPr>
          <w:rFonts w:eastAsia="Times New Roman"/>
          <w:i/>
          <w:iCs/>
          <w:noProof/>
          <w:sz w:val="24"/>
          <w:szCs w:val="24"/>
          <w:lang w:val="sr-Cyrl-RS"/>
        </w:rPr>
        <w:t>•</w:t>
      </w:r>
      <w:r w:rsidR="00C7179C">
        <w:rPr>
          <w:rFonts w:eastAsia="Times New Roman"/>
          <w:i/>
          <w:iCs/>
          <w:noProof/>
          <w:sz w:val="24"/>
          <w:szCs w:val="24"/>
          <w:lang w:val="sr-Cyrl-RS"/>
        </w:rPr>
        <w:t>mrad</w:t>
      </w:r>
      <w:r w:rsidR="00902F47" w:rsidRPr="00902F47">
        <w:rPr>
          <w:rFonts w:eastAsia="Times New Roman"/>
          <w:i/>
          <w:iCs/>
          <w:noProof/>
          <w:sz w:val="24"/>
          <w:szCs w:val="24"/>
          <w:lang w:val="sr-Cyrl-RS"/>
        </w:rPr>
        <w:t>;</w:t>
      </w:r>
    </w:p>
    <w:p w:rsidR="00902F47" w:rsidRPr="00902F47" w:rsidRDefault="00902F47" w:rsidP="00372522">
      <w:pPr>
        <w:tabs>
          <w:tab w:val="left" w:pos="3940"/>
        </w:tabs>
        <w:ind w:left="2694"/>
        <w:jc w:val="both"/>
        <w:rPr>
          <w:rFonts w:eastAsia="Times New Roman"/>
          <w:i/>
          <w:iCs/>
          <w:noProof/>
          <w:sz w:val="24"/>
          <w:szCs w:val="24"/>
          <w:lang w:val="sr-Cyrl-RS"/>
        </w:rPr>
      </w:pPr>
    </w:p>
    <w:p w:rsidR="00902F47" w:rsidRPr="00902F47" w:rsidRDefault="006A5E60" w:rsidP="00372522">
      <w:pPr>
        <w:tabs>
          <w:tab w:val="left" w:pos="3940"/>
        </w:tabs>
        <w:ind w:left="2410"/>
        <w:jc w:val="both"/>
        <w:rPr>
          <w:rFonts w:eastAsia="Times New Roman"/>
          <w:i/>
          <w:iCs/>
          <w:noProof/>
          <w:sz w:val="24"/>
          <w:szCs w:val="24"/>
          <w:lang w:val="sr-Cyrl-RS"/>
        </w:rPr>
      </w:pPr>
      <w:r>
        <w:rPr>
          <w:i/>
          <w:noProof/>
          <w:sz w:val="24"/>
          <w:szCs w:val="24"/>
          <w:lang w:val="sr-Cyrl-RS"/>
        </w:rPr>
        <w:t xml:space="preserve">ц. </w:t>
      </w:r>
      <w:r w:rsidR="00902F47" w:rsidRPr="00902F47">
        <w:rPr>
          <w:i/>
          <w:noProof/>
          <w:sz w:val="24"/>
          <w:szCs w:val="24"/>
          <w:lang w:val="sr-Cyrl-RS"/>
        </w:rPr>
        <w:t xml:space="preserve"> </w:t>
      </w:r>
      <w:r w:rsidRPr="00902F47">
        <w:rPr>
          <w:rFonts w:eastAsia="Times New Roman"/>
          <w:i/>
          <w:iCs/>
          <w:noProof/>
          <w:sz w:val="24"/>
          <w:szCs w:val="24"/>
          <w:lang w:val="sr-Cyrl-RS"/>
        </w:rPr>
        <w:t>И</w:t>
      </w:r>
      <w:r w:rsidR="00902F47" w:rsidRPr="00902F47">
        <w:rPr>
          <w:rFonts w:eastAsia="Times New Roman"/>
          <w:i/>
          <w:iCs/>
          <w:noProof/>
          <w:sz w:val="24"/>
          <w:szCs w:val="24"/>
          <w:lang w:val="sr-Cyrl-RS"/>
        </w:rPr>
        <w:t>злазну снагу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у од 1,6 кW, али не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у од 1,6 кW и </w:t>
      </w:r>
      <w:r w:rsidR="00C7179C">
        <w:rPr>
          <w:rFonts w:eastAsia="Times New Roman"/>
          <w:i/>
          <w:iCs/>
          <w:noProof/>
          <w:sz w:val="24"/>
          <w:szCs w:val="24"/>
          <w:lang w:val="sr-Cyrl-RS"/>
        </w:rPr>
        <w:t>BPP</w:t>
      </w:r>
      <w:r w:rsidR="00902F47" w:rsidRPr="00902F47">
        <w:rPr>
          <w:rFonts w:eastAsia="Times New Roman"/>
          <w:i/>
          <w:iCs/>
          <w:noProof/>
          <w:sz w:val="24"/>
          <w:szCs w:val="24"/>
          <w:lang w:val="sr-Cyrl-RS"/>
        </w:rPr>
        <w:t xml:space="preserve"> већи од  1,25 </w:t>
      </w:r>
      <w:r w:rsidR="00016A4E">
        <w:rPr>
          <w:rFonts w:eastAsia="Times New Roman"/>
          <w:i/>
          <w:iCs/>
          <w:noProof/>
          <w:sz w:val="24"/>
          <w:szCs w:val="24"/>
          <w:lang w:val="sr-Cyrl-RS"/>
        </w:rPr>
        <w:t>mm</w:t>
      </w:r>
      <w:r w:rsidR="00902F47" w:rsidRPr="00902F47">
        <w:rPr>
          <w:rFonts w:eastAsia="Times New Roman"/>
          <w:i/>
          <w:iCs/>
          <w:noProof/>
          <w:sz w:val="24"/>
          <w:szCs w:val="24"/>
          <w:lang w:val="sr-Cyrl-RS"/>
        </w:rPr>
        <w:t>•</w:t>
      </w:r>
      <w:r w:rsidR="00C7179C">
        <w:rPr>
          <w:rFonts w:eastAsia="Times New Roman"/>
          <w:i/>
          <w:iCs/>
          <w:noProof/>
          <w:sz w:val="24"/>
          <w:szCs w:val="24"/>
          <w:lang w:val="sr-Cyrl-RS"/>
        </w:rPr>
        <w:t>mrad</w:t>
      </w:r>
      <w:r w:rsidR="00902F47" w:rsidRPr="00902F47">
        <w:rPr>
          <w:rFonts w:eastAsia="Times New Roman"/>
          <w:i/>
          <w:iCs/>
          <w:noProof/>
          <w:sz w:val="24"/>
          <w:szCs w:val="24"/>
          <w:lang w:val="sr-Cyrl-RS"/>
        </w:rPr>
        <w:t>;</w:t>
      </w:r>
    </w:p>
    <w:p w:rsidR="00902F47" w:rsidRPr="00902F47" w:rsidRDefault="00902F47" w:rsidP="00372522">
      <w:pPr>
        <w:tabs>
          <w:tab w:val="left" w:pos="3940"/>
        </w:tabs>
        <w:ind w:left="2694"/>
        <w:jc w:val="both"/>
        <w:rPr>
          <w:rFonts w:eastAsia="Times New Roman"/>
          <w:i/>
          <w:iCs/>
          <w:noProof/>
          <w:sz w:val="24"/>
          <w:szCs w:val="24"/>
          <w:lang w:val="sr-Cyrl-RS"/>
        </w:rPr>
      </w:pPr>
    </w:p>
    <w:p w:rsidR="00902F47" w:rsidRPr="00902F47" w:rsidRDefault="006A5E60" w:rsidP="00372522">
      <w:pPr>
        <w:tabs>
          <w:tab w:val="left" w:pos="3940"/>
        </w:tabs>
        <w:ind w:left="2410"/>
        <w:jc w:val="both"/>
        <w:rPr>
          <w:rFonts w:eastAsia="Times New Roman"/>
          <w:i/>
          <w:iCs/>
          <w:noProof/>
          <w:sz w:val="24"/>
          <w:szCs w:val="24"/>
          <w:lang w:val="sr-Cyrl-RS"/>
        </w:rPr>
      </w:pPr>
      <w:r>
        <w:rPr>
          <w:rFonts w:eastAsia="Times New Roman"/>
          <w:i/>
          <w:iCs/>
          <w:noProof/>
          <w:sz w:val="24"/>
          <w:szCs w:val="24"/>
          <w:lang w:val="sr-Cyrl-RS"/>
        </w:rPr>
        <w:t xml:space="preserve">д. </w:t>
      </w:r>
      <w:r w:rsidR="00902F47" w:rsidRPr="00902F47">
        <w:rPr>
          <w:rFonts w:eastAsia="Times New Roman"/>
          <w:i/>
          <w:iCs/>
          <w:noProof/>
          <w:sz w:val="24"/>
          <w:szCs w:val="24"/>
          <w:lang w:val="sr-Cyrl-RS"/>
        </w:rPr>
        <w:t>излазну снагу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у од 2,5 кW, али не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у од 3,3 кW и </w:t>
      </w:r>
      <w:r w:rsidR="00C7179C">
        <w:rPr>
          <w:rFonts w:eastAsia="Times New Roman"/>
          <w:i/>
          <w:iCs/>
          <w:noProof/>
          <w:sz w:val="24"/>
          <w:szCs w:val="24"/>
          <w:lang w:val="sr-Cyrl-RS"/>
        </w:rPr>
        <w:t>BPP</w:t>
      </w:r>
      <w:r w:rsidR="00902F47" w:rsidRPr="00902F47">
        <w:rPr>
          <w:rFonts w:eastAsia="Times New Roman"/>
          <w:i/>
          <w:iCs/>
          <w:noProof/>
          <w:sz w:val="24"/>
          <w:szCs w:val="24"/>
          <w:lang w:val="sr-Cyrl-RS"/>
        </w:rPr>
        <w:t xml:space="preserve"> већи од  2,5 </w:t>
      </w:r>
      <w:r w:rsidR="00016A4E">
        <w:rPr>
          <w:rFonts w:eastAsia="Times New Roman"/>
          <w:i/>
          <w:iCs/>
          <w:noProof/>
          <w:sz w:val="24"/>
          <w:szCs w:val="24"/>
          <w:lang w:val="sr-Cyrl-RS"/>
        </w:rPr>
        <w:t>mm</w:t>
      </w:r>
      <w:r w:rsidR="00902F47" w:rsidRPr="00902F47">
        <w:rPr>
          <w:rFonts w:eastAsia="Times New Roman"/>
          <w:i/>
          <w:iCs/>
          <w:noProof/>
          <w:sz w:val="24"/>
          <w:szCs w:val="24"/>
          <w:lang w:val="sr-Cyrl-RS"/>
        </w:rPr>
        <w:t>•</w:t>
      </w:r>
      <w:r w:rsidR="00C7179C">
        <w:rPr>
          <w:rFonts w:eastAsia="Times New Roman"/>
          <w:i/>
          <w:iCs/>
          <w:noProof/>
          <w:sz w:val="24"/>
          <w:szCs w:val="24"/>
          <w:lang w:val="sr-Cyrl-RS"/>
        </w:rPr>
        <w:t>mrad</w:t>
      </w:r>
      <w:r w:rsidR="00902F47" w:rsidRPr="00902F47">
        <w:rPr>
          <w:rFonts w:eastAsia="Times New Roman"/>
          <w:i/>
          <w:iCs/>
          <w:noProof/>
          <w:sz w:val="24"/>
          <w:szCs w:val="24"/>
          <w:lang w:val="sr-Cyrl-RS"/>
        </w:rPr>
        <w:t>;</w:t>
      </w:r>
    </w:p>
    <w:p w:rsidR="00902F47" w:rsidRPr="00902F47" w:rsidRDefault="00902F47" w:rsidP="00372522">
      <w:pPr>
        <w:spacing w:line="250" w:lineRule="exact"/>
        <w:jc w:val="both"/>
        <w:rPr>
          <w:i/>
          <w:noProof/>
          <w:sz w:val="24"/>
          <w:szCs w:val="24"/>
          <w:lang w:val="sr-Cyrl-RS"/>
        </w:rPr>
      </w:pPr>
    </w:p>
    <w:p w:rsidR="00902F47" w:rsidRPr="00902F47" w:rsidRDefault="006A5E60" w:rsidP="00372522">
      <w:pPr>
        <w:tabs>
          <w:tab w:val="left" w:pos="3940"/>
        </w:tabs>
        <w:ind w:left="2410"/>
        <w:jc w:val="both"/>
        <w:rPr>
          <w:rFonts w:eastAsia="Times New Roman"/>
          <w:i/>
          <w:iCs/>
          <w:noProof/>
          <w:sz w:val="24"/>
          <w:szCs w:val="24"/>
          <w:lang w:val="sr-Cyrl-RS"/>
        </w:rPr>
      </w:pPr>
      <w:r>
        <w:rPr>
          <w:rFonts w:eastAsia="Times New Roman"/>
          <w:i/>
          <w:iCs/>
          <w:noProof/>
          <w:sz w:val="24"/>
          <w:szCs w:val="24"/>
          <w:lang w:val="sr-Cyrl-RS"/>
        </w:rPr>
        <w:t xml:space="preserve">е. </w:t>
      </w:r>
      <w:r w:rsidR="00902F47" w:rsidRPr="00902F47">
        <w:rPr>
          <w:rFonts w:eastAsia="Times New Roman"/>
          <w:i/>
          <w:iCs/>
          <w:noProof/>
          <w:sz w:val="24"/>
          <w:szCs w:val="24"/>
          <w:lang w:val="sr-Cyrl-RS"/>
        </w:rPr>
        <w:t>излазну снагу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у од 3,3 кW, али не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у од 4 кW и </w:t>
      </w:r>
      <w:r w:rsidR="00C7179C">
        <w:rPr>
          <w:rFonts w:eastAsia="Times New Roman"/>
          <w:i/>
          <w:iCs/>
          <w:noProof/>
          <w:sz w:val="24"/>
          <w:szCs w:val="24"/>
          <w:lang w:val="sr-Cyrl-RS"/>
        </w:rPr>
        <w:t>BPP</w:t>
      </w:r>
      <w:r w:rsidR="00902F47" w:rsidRPr="00902F47">
        <w:rPr>
          <w:rFonts w:eastAsia="Times New Roman"/>
          <w:i/>
          <w:iCs/>
          <w:noProof/>
          <w:sz w:val="24"/>
          <w:szCs w:val="24"/>
          <w:lang w:val="sr-Cyrl-RS"/>
        </w:rPr>
        <w:t xml:space="preserve">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и од 3,5 </w:t>
      </w:r>
      <w:r w:rsidR="00016A4E">
        <w:rPr>
          <w:rFonts w:eastAsia="Times New Roman"/>
          <w:i/>
          <w:iCs/>
          <w:noProof/>
          <w:sz w:val="24"/>
          <w:szCs w:val="24"/>
          <w:lang w:val="sr-Cyrl-RS"/>
        </w:rPr>
        <w:t>mm</w:t>
      </w:r>
      <w:r w:rsidR="00902F47" w:rsidRPr="00902F47">
        <w:rPr>
          <w:rFonts w:eastAsia="Times New Roman"/>
          <w:i/>
          <w:iCs/>
          <w:noProof/>
          <w:sz w:val="24"/>
          <w:szCs w:val="24"/>
          <w:lang w:val="sr-Cyrl-RS"/>
        </w:rPr>
        <w:t>•</w:t>
      </w:r>
      <w:r w:rsidR="00C7179C">
        <w:rPr>
          <w:rFonts w:eastAsia="Times New Roman"/>
          <w:i/>
          <w:iCs/>
          <w:noProof/>
          <w:sz w:val="24"/>
          <w:szCs w:val="24"/>
          <w:lang w:val="sr-Cyrl-RS"/>
        </w:rPr>
        <w:t>mrad</w:t>
      </w:r>
      <w:r w:rsidR="00902F47" w:rsidRPr="00902F47">
        <w:rPr>
          <w:rFonts w:eastAsia="Times New Roman"/>
          <w:i/>
          <w:iCs/>
          <w:noProof/>
          <w:sz w:val="24"/>
          <w:szCs w:val="24"/>
          <w:lang w:val="sr-Cyrl-RS"/>
        </w:rPr>
        <w:t>;</w:t>
      </w:r>
    </w:p>
    <w:p w:rsidR="00902F47" w:rsidRPr="00902F47" w:rsidRDefault="00902F47" w:rsidP="00372522">
      <w:pPr>
        <w:spacing w:line="262" w:lineRule="exact"/>
        <w:ind w:left="2694" w:hanging="284"/>
        <w:jc w:val="both"/>
        <w:rPr>
          <w:rFonts w:eastAsia="Times New Roman"/>
          <w:i/>
          <w:iCs/>
          <w:noProof/>
          <w:sz w:val="24"/>
          <w:szCs w:val="24"/>
          <w:lang w:val="sr-Cyrl-RS"/>
        </w:rPr>
      </w:pPr>
    </w:p>
    <w:p w:rsidR="00902F47" w:rsidRPr="00902F47" w:rsidRDefault="006A5E60" w:rsidP="00372522">
      <w:pPr>
        <w:tabs>
          <w:tab w:val="left" w:pos="3940"/>
        </w:tabs>
        <w:ind w:left="2410"/>
        <w:jc w:val="both"/>
        <w:rPr>
          <w:rFonts w:eastAsia="Times New Roman"/>
          <w:i/>
          <w:iCs/>
          <w:noProof/>
          <w:sz w:val="24"/>
          <w:szCs w:val="24"/>
          <w:lang w:val="sr-Cyrl-RS"/>
        </w:rPr>
      </w:pPr>
      <w:r>
        <w:rPr>
          <w:rFonts w:eastAsia="Times New Roman"/>
          <w:i/>
          <w:iCs/>
          <w:noProof/>
          <w:sz w:val="24"/>
          <w:szCs w:val="24"/>
          <w:lang w:val="sr-Cyrl-RS"/>
        </w:rPr>
        <w:t xml:space="preserve">ф. </w:t>
      </w:r>
      <w:r w:rsidR="00902F47" w:rsidRPr="00902F47">
        <w:rPr>
          <w:rFonts w:eastAsia="Times New Roman"/>
          <w:i/>
          <w:iCs/>
          <w:noProof/>
          <w:sz w:val="24"/>
          <w:szCs w:val="24"/>
          <w:lang w:val="sr-Cyrl-RS"/>
        </w:rPr>
        <w:t>излазну снагу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у од 4 кW, али не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у од 5 кW и </w:t>
      </w:r>
      <w:r w:rsidR="00C7179C">
        <w:rPr>
          <w:rFonts w:eastAsia="Times New Roman"/>
          <w:i/>
          <w:iCs/>
          <w:noProof/>
          <w:sz w:val="24"/>
          <w:szCs w:val="24"/>
          <w:lang w:val="sr-Cyrl-RS"/>
        </w:rPr>
        <w:t>BPP</w:t>
      </w:r>
      <w:r w:rsidR="00902F47" w:rsidRPr="00902F47">
        <w:rPr>
          <w:rFonts w:eastAsia="Times New Roman"/>
          <w:i/>
          <w:iCs/>
          <w:noProof/>
          <w:sz w:val="24"/>
          <w:szCs w:val="24"/>
          <w:lang w:val="sr-Cyrl-RS"/>
        </w:rPr>
        <w:t xml:space="preserve">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и од 5 </w:t>
      </w:r>
      <w:r w:rsidR="00016A4E">
        <w:rPr>
          <w:rFonts w:eastAsia="Times New Roman"/>
          <w:i/>
          <w:iCs/>
          <w:noProof/>
          <w:sz w:val="24"/>
          <w:szCs w:val="24"/>
          <w:lang w:val="sr-Cyrl-RS"/>
        </w:rPr>
        <w:t>mm</w:t>
      </w:r>
      <w:r w:rsidR="00902F47" w:rsidRPr="00902F47">
        <w:rPr>
          <w:rFonts w:eastAsia="Times New Roman"/>
          <w:i/>
          <w:iCs/>
          <w:noProof/>
          <w:sz w:val="24"/>
          <w:szCs w:val="24"/>
          <w:lang w:val="sr-Cyrl-RS"/>
        </w:rPr>
        <w:t>•</w:t>
      </w:r>
      <w:r w:rsidR="00C7179C">
        <w:rPr>
          <w:rFonts w:eastAsia="Times New Roman"/>
          <w:i/>
          <w:iCs/>
          <w:noProof/>
          <w:sz w:val="24"/>
          <w:szCs w:val="24"/>
          <w:lang w:val="sr-Cyrl-RS"/>
        </w:rPr>
        <w:t>mrad</w:t>
      </w:r>
      <w:r w:rsidR="00902F47" w:rsidRPr="00902F47">
        <w:rPr>
          <w:rFonts w:eastAsia="Times New Roman"/>
          <w:i/>
          <w:iCs/>
          <w:noProof/>
          <w:sz w:val="24"/>
          <w:szCs w:val="24"/>
          <w:lang w:val="sr-Cyrl-RS"/>
        </w:rPr>
        <w:t>;</w:t>
      </w:r>
    </w:p>
    <w:p w:rsidR="00902F47" w:rsidRPr="00902F47" w:rsidRDefault="00902F47" w:rsidP="00372522">
      <w:pPr>
        <w:spacing w:line="262" w:lineRule="exact"/>
        <w:ind w:left="2694" w:hanging="284"/>
        <w:jc w:val="both"/>
        <w:rPr>
          <w:rFonts w:eastAsia="Times New Roman"/>
          <w:i/>
          <w:iCs/>
          <w:noProof/>
          <w:sz w:val="24"/>
          <w:szCs w:val="24"/>
          <w:lang w:val="sr-Cyrl-RS"/>
        </w:rPr>
      </w:pPr>
    </w:p>
    <w:p w:rsidR="00902F47" w:rsidRPr="00902F47" w:rsidRDefault="006A5E60" w:rsidP="00372522">
      <w:pPr>
        <w:tabs>
          <w:tab w:val="left" w:pos="3940"/>
        </w:tabs>
        <w:ind w:left="2410"/>
        <w:jc w:val="both"/>
        <w:rPr>
          <w:rFonts w:eastAsia="Times New Roman"/>
          <w:i/>
          <w:iCs/>
          <w:noProof/>
          <w:sz w:val="24"/>
          <w:szCs w:val="24"/>
          <w:lang w:val="sr-Cyrl-RS"/>
        </w:rPr>
      </w:pPr>
      <w:r>
        <w:rPr>
          <w:rFonts w:eastAsia="Times New Roman"/>
          <w:i/>
          <w:iCs/>
          <w:noProof/>
          <w:sz w:val="24"/>
          <w:szCs w:val="24"/>
          <w:lang w:val="sr-Cyrl-RS"/>
        </w:rPr>
        <w:t xml:space="preserve">г. </w:t>
      </w:r>
      <w:r w:rsidR="00902F47" w:rsidRPr="00902F47">
        <w:rPr>
          <w:rFonts w:eastAsia="Times New Roman"/>
          <w:i/>
          <w:iCs/>
          <w:noProof/>
          <w:sz w:val="24"/>
          <w:szCs w:val="24"/>
          <w:lang w:val="sr-Cyrl-RS"/>
        </w:rPr>
        <w:t>излазну снагу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у од 5 кW, али не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у од 6 кW и </w:t>
      </w:r>
      <w:r w:rsidR="00C7179C">
        <w:rPr>
          <w:rFonts w:eastAsia="Times New Roman"/>
          <w:i/>
          <w:iCs/>
          <w:noProof/>
          <w:sz w:val="24"/>
          <w:szCs w:val="24"/>
          <w:lang w:val="sr-Cyrl-RS"/>
        </w:rPr>
        <w:t>BPP</w:t>
      </w:r>
      <w:r w:rsidR="00902F47" w:rsidRPr="00902F47">
        <w:rPr>
          <w:rFonts w:eastAsia="Times New Roman"/>
          <w:i/>
          <w:iCs/>
          <w:noProof/>
          <w:sz w:val="24"/>
          <w:szCs w:val="24"/>
          <w:lang w:val="sr-Cyrl-RS"/>
        </w:rPr>
        <w:t xml:space="preserve">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и од 7,2 </w:t>
      </w:r>
      <w:r w:rsidR="00016A4E">
        <w:rPr>
          <w:rFonts w:eastAsia="Times New Roman"/>
          <w:i/>
          <w:iCs/>
          <w:noProof/>
          <w:sz w:val="24"/>
          <w:szCs w:val="24"/>
          <w:lang w:val="sr-Cyrl-RS"/>
        </w:rPr>
        <w:t>mm</w:t>
      </w:r>
      <w:r w:rsidR="00902F47" w:rsidRPr="00902F47">
        <w:rPr>
          <w:rFonts w:eastAsia="Times New Roman"/>
          <w:i/>
          <w:iCs/>
          <w:noProof/>
          <w:sz w:val="24"/>
          <w:szCs w:val="24"/>
          <w:lang w:val="sr-Cyrl-RS"/>
        </w:rPr>
        <w:t>•</w:t>
      </w:r>
      <w:r w:rsidR="00C7179C">
        <w:rPr>
          <w:rFonts w:eastAsia="Times New Roman"/>
          <w:i/>
          <w:iCs/>
          <w:noProof/>
          <w:sz w:val="24"/>
          <w:szCs w:val="24"/>
          <w:lang w:val="sr-Cyrl-RS"/>
        </w:rPr>
        <w:t>mrad</w:t>
      </w:r>
    </w:p>
    <w:p w:rsidR="00902F47" w:rsidRPr="00902F47" w:rsidRDefault="00902F47" w:rsidP="00372522">
      <w:pPr>
        <w:spacing w:line="211" w:lineRule="exact"/>
        <w:ind w:left="2694" w:hanging="284"/>
        <w:jc w:val="both"/>
        <w:rPr>
          <w:noProof/>
          <w:sz w:val="24"/>
          <w:szCs w:val="24"/>
          <w:lang w:val="sr-Cyrl-RS"/>
        </w:rPr>
      </w:pPr>
      <w:bookmarkStart w:id="92" w:name="page172"/>
      <w:bookmarkEnd w:id="92"/>
    </w:p>
    <w:p w:rsidR="00902F47" w:rsidRPr="00902F47" w:rsidRDefault="006A5E60" w:rsidP="00372522">
      <w:pPr>
        <w:tabs>
          <w:tab w:val="left" w:pos="3920"/>
        </w:tabs>
        <w:ind w:left="2410"/>
        <w:jc w:val="both"/>
        <w:rPr>
          <w:rFonts w:eastAsia="Times New Roman"/>
          <w:i/>
          <w:iCs/>
          <w:noProof/>
          <w:sz w:val="24"/>
          <w:szCs w:val="24"/>
          <w:lang w:val="sr-Cyrl-RS"/>
        </w:rPr>
      </w:pPr>
      <w:r>
        <w:rPr>
          <w:rFonts w:eastAsia="Times New Roman"/>
          <w:i/>
          <w:iCs/>
          <w:noProof/>
          <w:sz w:val="24"/>
          <w:szCs w:val="24"/>
          <w:lang w:val="sr-Cyrl-RS"/>
        </w:rPr>
        <w:t xml:space="preserve">х. </w:t>
      </w:r>
      <w:r w:rsidR="00902F47" w:rsidRPr="00902F47">
        <w:rPr>
          <w:rFonts w:eastAsia="Times New Roman"/>
          <w:i/>
          <w:iCs/>
          <w:noProof/>
          <w:sz w:val="24"/>
          <w:szCs w:val="24"/>
          <w:lang w:val="sr-Cyrl-RS"/>
        </w:rPr>
        <w:t>излазну снагу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у од 6 кW, али не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у од 8 кW и </w:t>
      </w:r>
      <w:r w:rsidR="00C7179C">
        <w:rPr>
          <w:rFonts w:eastAsia="Times New Roman"/>
          <w:i/>
          <w:iCs/>
          <w:noProof/>
          <w:sz w:val="24"/>
          <w:szCs w:val="24"/>
          <w:lang w:val="sr-Cyrl-RS"/>
        </w:rPr>
        <w:t>BPP</w:t>
      </w:r>
      <w:r w:rsidR="00902F47" w:rsidRPr="00902F47">
        <w:rPr>
          <w:rFonts w:eastAsia="Times New Roman"/>
          <w:i/>
          <w:iCs/>
          <w:noProof/>
          <w:sz w:val="24"/>
          <w:szCs w:val="24"/>
          <w:lang w:val="sr-Cyrl-RS"/>
        </w:rPr>
        <w:t xml:space="preserve">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и од 12 </w:t>
      </w:r>
      <w:r w:rsidR="00016A4E">
        <w:rPr>
          <w:rFonts w:eastAsia="Times New Roman"/>
          <w:i/>
          <w:iCs/>
          <w:noProof/>
          <w:sz w:val="24"/>
          <w:szCs w:val="24"/>
          <w:lang w:val="sr-Cyrl-RS"/>
        </w:rPr>
        <w:t>mm</w:t>
      </w:r>
      <w:r w:rsidR="00902F47" w:rsidRPr="00902F47">
        <w:rPr>
          <w:rFonts w:eastAsia="Times New Roman"/>
          <w:i/>
          <w:iCs/>
          <w:noProof/>
          <w:sz w:val="24"/>
          <w:szCs w:val="24"/>
          <w:lang w:val="sr-Cyrl-RS"/>
        </w:rPr>
        <w:t>•</w:t>
      </w:r>
      <w:r w:rsidR="00C7179C">
        <w:rPr>
          <w:rFonts w:eastAsia="Times New Roman"/>
          <w:i/>
          <w:iCs/>
          <w:noProof/>
          <w:sz w:val="24"/>
          <w:szCs w:val="24"/>
          <w:lang w:val="sr-Cyrl-RS"/>
        </w:rPr>
        <w:t>mrad</w:t>
      </w:r>
      <w:r w:rsidR="00902F47" w:rsidRPr="00902F47">
        <w:rPr>
          <w:rFonts w:eastAsia="Times New Roman"/>
          <w:i/>
          <w:iCs/>
          <w:noProof/>
          <w:sz w:val="24"/>
          <w:szCs w:val="24"/>
          <w:lang w:val="sr-Cyrl-RS"/>
        </w:rPr>
        <w:t xml:space="preserve"> </w:t>
      </w:r>
      <w:r w:rsidR="00902F47" w:rsidRPr="00902F47">
        <w:rPr>
          <w:rFonts w:eastAsia="Times New Roman"/>
          <w:i/>
          <w:iCs/>
          <w:noProof/>
          <w:sz w:val="24"/>
          <w:szCs w:val="24"/>
          <w:u w:val="single"/>
          <w:lang w:val="sr-Cyrl-RS"/>
        </w:rPr>
        <w:t>или</w:t>
      </w:r>
    </w:p>
    <w:p w:rsidR="00902F47" w:rsidRPr="00902F47" w:rsidRDefault="00902F47" w:rsidP="00372522">
      <w:pPr>
        <w:spacing w:line="210" w:lineRule="exact"/>
        <w:ind w:left="2694" w:hanging="284"/>
        <w:jc w:val="both"/>
        <w:rPr>
          <w:rFonts w:eastAsia="Times New Roman"/>
          <w:i/>
          <w:iCs/>
          <w:noProof/>
          <w:sz w:val="24"/>
          <w:szCs w:val="24"/>
          <w:lang w:val="sr-Cyrl-RS"/>
        </w:rPr>
      </w:pPr>
    </w:p>
    <w:p w:rsidR="00902F47" w:rsidRPr="00902F47" w:rsidRDefault="006A5E60" w:rsidP="00372522">
      <w:pPr>
        <w:tabs>
          <w:tab w:val="left" w:pos="3931"/>
        </w:tabs>
        <w:ind w:left="2410"/>
        <w:jc w:val="both"/>
        <w:rPr>
          <w:rFonts w:eastAsia="Times New Roman"/>
          <w:i/>
          <w:iCs/>
          <w:noProof/>
          <w:sz w:val="24"/>
          <w:szCs w:val="24"/>
          <w:lang w:val="sr-Cyrl-RS"/>
        </w:rPr>
      </w:pPr>
      <w:r>
        <w:rPr>
          <w:rFonts w:eastAsia="Times New Roman"/>
          <w:i/>
          <w:iCs/>
          <w:noProof/>
          <w:sz w:val="24"/>
          <w:szCs w:val="24"/>
          <w:lang w:val="sr-Cyrl-RS"/>
        </w:rPr>
        <w:t xml:space="preserve">и. </w:t>
      </w:r>
      <w:r w:rsidR="00902F47" w:rsidRPr="00902F47">
        <w:rPr>
          <w:rFonts w:eastAsia="Times New Roman"/>
          <w:i/>
          <w:iCs/>
          <w:noProof/>
          <w:sz w:val="24"/>
          <w:szCs w:val="24"/>
          <w:lang w:val="sr-Cyrl-RS"/>
        </w:rPr>
        <w:t>излазну снагу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у од 8 кW, али не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у од 10 кW и </w:t>
      </w:r>
      <w:r w:rsidR="00C7179C">
        <w:rPr>
          <w:rFonts w:eastAsia="Times New Roman"/>
          <w:i/>
          <w:iCs/>
          <w:noProof/>
          <w:sz w:val="24"/>
          <w:szCs w:val="24"/>
          <w:lang w:val="sr-Cyrl-RS"/>
        </w:rPr>
        <w:t>BPP</w:t>
      </w:r>
      <w:r w:rsidR="00902F47" w:rsidRPr="00902F47">
        <w:rPr>
          <w:rFonts w:eastAsia="Times New Roman"/>
          <w:i/>
          <w:iCs/>
          <w:noProof/>
          <w:sz w:val="24"/>
          <w:szCs w:val="24"/>
          <w:lang w:val="sr-Cyrl-RS"/>
        </w:rPr>
        <w:t xml:space="preserve">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и од 24 </w:t>
      </w:r>
      <w:r w:rsidR="00016A4E">
        <w:rPr>
          <w:rFonts w:eastAsia="Times New Roman"/>
          <w:i/>
          <w:iCs/>
          <w:noProof/>
          <w:sz w:val="24"/>
          <w:szCs w:val="24"/>
          <w:lang w:val="sr-Cyrl-RS"/>
        </w:rPr>
        <w:t>mm</w:t>
      </w:r>
      <w:r w:rsidR="00902F47" w:rsidRPr="00902F47">
        <w:rPr>
          <w:rFonts w:eastAsia="Times New Roman"/>
          <w:i/>
          <w:iCs/>
          <w:noProof/>
          <w:sz w:val="24"/>
          <w:szCs w:val="24"/>
          <w:lang w:val="sr-Cyrl-RS"/>
        </w:rPr>
        <w:t>•</w:t>
      </w:r>
      <w:r w:rsidR="00C7179C">
        <w:rPr>
          <w:rFonts w:eastAsia="Times New Roman"/>
          <w:i/>
          <w:iCs/>
          <w:noProof/>
          <w:sz w:val="24"/>
          <w:szCs w:val="24"/>
          <w:lang w:val="sr-Cyrl-RS"/>
        </w:rPr>
        <w:t>mrad</w:t>
      </w:r>
      <w:r w:rsidR="00902F47" w:rsidRPr="00902F47">
        <w:rPr>
          <w:rFonts w:eastAsia="Times New Roman"/>
          <w:i/>
          <w:iCs/>
          <w:noProof/>
          <w:sz w:val="24"/>
          <w:szCs w:val="24"/>
          <w:lang w:val="sr-Cyrl-RS"/>
        </w:rPr>
        <w:t xml:space="preserve">. </w:t>
      </w:r>
    </w:p>
    <w:p w:rsidR="00902F47" w:rsidRPr="00902F47" w:rsidRDefault="00902F47" w:rsidP="00372522">
      <w:pPr>
        <w:tabs>
          <w:tab w:val="left" w:pos="3931"/>
        </w:tabs>
        <w:ind w:left="2694"/>
        <w:jc w:val="both"/>
        <w:rPr>
          <w:rFonts w:eastAsia="Times New Roman"/>
          <w:i/>
          <w:iCs/>
          <w:noProof/>
          <w:sz w:val="24"/>
          <w:szCs w:val="24"/>
          <w:lang w:val="sr-Cyrl-RS"/>
        </w:rPr>
      </w:pPr>
    </w:p>
    <w:p w:rsidR="00902F47" w:rsidRPr="00902F47" w:rsidRDefault="00902F47" w:rsidP="00372522">
      <w:pPr>
        <w:tabs>
          <w:tab w:val="left" w:pos="3931"/>
          <w:tab w:val="left" w:pos="9355"/>
        </w:tabs>
        <w:spacing w:line="470" w:lineRule="auto"/>
        <w:ind w:left="2410"/>
        <w:jc w:val="both"/>
        <w:rPr>
          <w:rFonts w:eastAsia="Times New Roman"/>
          <w:i/>
          <w:iCs/>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tabs>
          <w:tab w:val="left" w:pos="9355"/>
        </w:tabs>
        <w:spacing w:line="246" w:lineRule="auto"/>
        <w:ind w:left="2410"/>
        <w:jc w:val="both"/>
        <w:rPr>
          <w:rFonts w:eastAsia="Times New Roman"/>
          <w:i/>
          <w:iCs/>
          <w:noProof/>
          <w:sz w:val="24"/>
          <w:szCs w:val="24"/>
          <w:lang w:val="sr-Cyrl-RS"/>
        </w:rPr>
      </w:pPr>
      <w:r w:rsidRPr="00902F47">
        <w:rPr>
          <w:rFonts w:eastAsia="Times New Roman"/>
          <w:i/>
          <w:iCs/>
          <w:noProof/>
          <w:sz w:val="24"/>
          <w:szCs w:val="24"/>
          <w:lang w:val="sr-Cyrl-RS"/>
        </w:rPr>
        <w:t>За потребе 6А005.а.6.б. напомене 2.а. напо</w:t>
      </w:r>
      <w:r w:rsidR="00C7179C">
        <w:rPr>
          <w:rFonts w:eastAsia="Times New Roman"/>
          <w:i/>
          <w:iCs/>
          <w:noProof/>
          <w:sz w:val="24"/>
          <w:szCs w:val="24"/>
          <w:lang w:val="sr-Cyrl-RS"/>
        </w:rPr>
        <w:t>мене 2.а. „свјетлина” је дефинис</w:t>
      </w:r>
      <w:r w:rsidRPr="00902F47">
        <w:rPr>
          <w:rFonts w:eastAsia="Times New Roman"/>
          <w:i/>
          <w:iCs/>
          <w:noProof/>
          <w:sz w:val="24"/>
          <w:szCs w:val="24"/>
          <w:lang w:val="sr-Cyrl-RS"/>
        </w:rPr>
        <w:t xml:space="preserve">ана као излазна снага „ласера” подијељена с квадратом </w:t>
      </w:r>
      <w:r w:rsidR="00B8715D">
        <w:rPr>
          <w:rFonts w:eastAsia="Times New Roman"/>
          <w:i/>
          <w:iCs/>
          <w:noProof/>
          <w:sz w:val="24"/>
          <w:szCs w:val="24"/>
          <w:lang w:val="sr-Cyrl-RS"/>
        </w:rPr>
        <w:t>производа</w:t>
      </w:r>
      <w:r w:rsidRPr="00902F47">
        <w:rPr>
          <w:rFonts w:eastAsia="Times New Roman"/>
          <w:i/>
          <w:iCs/>
          <w:noProof/>
          <w:sz w:val="24"/>
          <w:szCs w:val="24"/>
          <w:lang w:val="sr-Cyrl-RS"/>
        </w:rPr>
        <w:t xml:space="preserve"> параметра снопа зрака (</w:t>
      </w:r>
      <w:r w:rsidR="00C7179C">
        <w:rPr>
          <w:rFonts w:eastAsia="Times New Roman"/>
          <w:i/>
          <w:iCs/>
          <w:noProof/>
          <w:sz w:val="24"/>
          <w:szCs w:val="24"/>
          <w:lang w:val="sr-Cyrl-RS"/>
        </w:rPr>
        <w:t>BPP</w:t>
      </w:r>
      <w:r w:rsidRPr="00902F47">
        <w:rPr>
          <w:rFonts w:eastAsia="Times New Roman"/>
          <w:i/>
          <w:iCs/>
          <w:noProof/>
          <w:sz w:val="24"/>
          <w:szCs w:val="24"/>
          <w:lang w:val="sr-Cyrl-RS"/>
        </w:rPr>
        <w:t xml:space="preserve">), тј. (излазна снага) / </w:t>
      </w:r>
      <w:r w:rsidR="00C7179C">
        <w:rPr>
          <w:rFonts w:eastAsia="Times New Roman"/>
          <w:i/>
          <w:iCs/>
          <w:noProof/>
          <w:sz w:val="24"/>
          <w:szCs w:val="24"/>
          <w:lang w:val="sr-Cyrl-RS"/>
        </w:rPr>
        <w:t>BPP</w:t>
      </w:r>
      <w:r w:rsidRPr="00902F47">
        <w:rPr>
          <w:rFonts w:eastAsia="Times New Roman"/>
          <w:i/>
          <w:iCs/>
          <w:noProof/>
          <w:sz w:val="24"/>
          <w:szCs w:val="24"/>
          <w:lang w:val="sr-Cyrl-RS"/>
        </w:rPr>
        <w:t xml:space="preserve"> </w:t>
      </w:r>
      <w:r w:rsidRPr="00902F47">
        <w:rPr>
          <w:rFonts w:eastAsia="Times New Roman"/>
          <w:i/>
          <w:iCs/>
          <w:noProof/>
          <w:sz w:val="24"/>
          <w:szCs w:val="24"/>
          <w:vertAlign w:val="superscript"/>
          <w:lang w:val="sr-Cyrl-RS"/>
        </w:rPr>
        <w:t>2</w:t>
      </w:r>
      <w:r w:rsidRPr="00902F47">
        <w:rPr>
          <w:rFonts w:eastAsia="Times New Roman"/>
          <w:i/>
          <w:iCs/>
          <w:noProof/>
          <w:sz w:val="24"/>
          <w:szCs w:val="24"/>
          <w:lang w:val="sr-Cyrl-RS"/>
        </w:rPr>
        <w:t xml:space="preserve"> .</w:t>
      </w:r>
    </w:p>
    <w:p w:rsidR="00902F47" w:rsidRPr="00902F47" w:rsidRDefault="00902F47" w:rsidP="00372522">
      <w:pPr>
        <w:tabs>
          <w:tab w:val="left" w:pos="9355"/>
        </w:tabs>
        <w:spacing w:line="246" w:lineRule="auto"/>
        <w:ind w:left="2410"/>
        <w:jc w:val="both"/>
        <w:rPr>
          <w:noProof/>
          <w:sz w:val="24"/>
          <w:szCs w:val="24"/>
          <w:lang w:val="sr-Cyrl-RS"/>
        </w:rPr>
      </w:pPr>
    </w:p>
    <w:p w:rsidR="00902F47" w:rsidRPr="00902F47" w:rsidRDefault="00902F47" w:rsidP="00372522">
      <w:pPr>
        <w:spacing w:line="78" w:lineRule="exact"/>
        <w:jc w:val="both"/>
        <w:rPr>
          <w:noProof/>
          <w:sz w:val="24"/>
          <w:szCs w:val="24"/>
          <w:lang w:val="sr-Cyrl-RS"/>
        </w:rPr>
      </w:pPr>
    </w:p>
    <w:p w:rsidR="00902F47" w:rsidRPr="00902F47" w:rsidRDefault="00902F47" w:rsidP="001A55A8">
      <w:pPr>
        <w:numPr>
          <w:ilvl w:val="0"/>
          <w:numId w:val="364"/>
        </w:numPr>
        <w:tabs>
          <w:tab w:val="left" w:pos="2100"/>
        </w:tabs>
        <w:ind w:left="1418" w:hanging="284"/>
        <w:jc w:val="both"/>
        <w:rPr>
          <w:rFonts w:eastAsia="Times New Roman"/>
          <w:noProof/>
          <w:sz w:val="24"/>
          <w:szCs w:val="24"/>
          <w:lang w:val="sr-Cyrl-RS"/>
        </w:rPr>
      </w:pPr>
      <w:r w:rsidRPr="00902F47">
        <w:rPr>
          <w:rFonts w:eastAsia="Times New Roman"/>
          <w:noProof/>
          <w:sz w:val="24"/>
          <w:szCs w:val="24"/>
          <w:lang w:val="sr-Cyrl-RS"/>
        </w:rPr>
        <w:t xml:space="preserve">излазну </w:t>
      </w:r>
      <w:r w:rsidR="00C7179C">
        <w:rPr>
          <w:rFonts w:eastAsia="Times New Roman"/>
          <w:noProof/>
          <w:sz w:val="24"/>
          <w:szCs w:val="24"/>
          <w:lang w:val="sr-Cyrl-RS"/>
        </w:rPr>
        <w:t>таласну дуж</w:t>
      </w:r>
      <w:r w:rsidRPr="00902F47">
        <w:rPr>
          <w:rFonts w:eastAsia="Times New Roman"/>
          <w:noProof/>
          <w:sz w:val="24"/>
          <w:szCs w:val="24"/>
          <w:lang w:val="sr-Cyrl-RS"/>
        </w:rPr>
        <w:t>ину ве</w:t>
      </w:r>
      <w:r w:rsidRPr="00902F47">
        <w:rPr>
          <w:rFonts w:eastAsia="Arial"/>
          <w:noProof/>
          <w:sz w:val="24"/>
          <w:szCs w:val="24"/>
          <w:lang w:val="sr-Cyrl-RS"/>
        </w:rPr>
        <w:t>ћ</w:t>
      </w:r>
      <w:r w:rsidRPr="00902F47">
        <w:rPr>
          <w:rFonts w:eastAsia="Times New Roman"/>
          <w:noProof/>
          <w:sz w:val="24"/>
          <w:szCs w:val="24"/>
          <w:lang w:val="sr-Cyrl-RS"/>
        </w:rPr>
        <w:t xml:space="preserve">у од 1 150 </w:t>
      </w:r>
      <w:r w:rsidR="005451C4">
        <w:rPr>
          <w:rFonts w:eastAsia="Times New Roman"/>
          <w:noProof/>
          <w:sz w:val="24"/>
          <w:szCs w:val="24"/>
          <w:lang w:val="sr-Cyrl-RS"/>
        </w:rPr>
        <w:t>nm</w:t>
      </w:r>
      <w:r w:rsidRPr="00902F47">
        <w:rPr>
          <w:rFonts w:eastAsia="Times New Roman"/>
          <w:noProof/>
          <w:sz w:val="24"/>
          <w:szCs w:val="24"/>
          <w:lang w:val="sr-Cyrl-RS"/>
        </w:rPr>
        <w:t>, али не ве</w:t>
      </w:r>
      <w:r w:rsidRPr="00902F47">
        <w:rPr>
          <w:rFonts w:eastAsia="Arial"/>
          <w:noProof/>
          <w:sz w:val="24"/>
          <w:szCs w:val="24"/>
          <w:lang w:val="sr-Cyrl-RS"/>
        </w:rPr>
        <w:t>ћ</w:t>
      </w:r>
      <w:r w:rsidRPr="00902F47">
        <w:rPr>
          <w:rFonts w:eastAsia="Times New Roman"/>
          <w:noProof/>
          <w:sz w:val="24"/>
          <w:szCs w:val="24"/>
          <w:lang w:val="sr-Cyrl-RS"/>
        </w:rPr>
        <w:t xml:space="preserve">у од 1 555 </w:t>
      </w:r>
      <w:r w:rsidR="005451C4">
        <w:rPr>
          <w:rFonts w:eastAsia="Times New Roman"/>
          <w:noProof/>
          <w:sz w:val="24"/>
          <w:szCs w:val="24"/>
          <w:lang w:val="sr-Cyrl-RS"/>
        </w:rPr>
        <w:t>nm</w:t>
      </w:r>
      <w:r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10" w:lineRule="exact"/>
        <w:jc w:val="both"/>
        <w:rPr>
          <w:rFonts w:eastAsia="Times New Roman"/>
          <w:noProof/>
          <w:sz w:val="24"/>
          <w:szCs w:val="24"/>
          <w:lang w:val="sr-Cyrl-RS"/>
        </w:rPr>
      </w:pPr>
    </w:p>
    <w:p w:rsidR="00902F47" w:rsidRPr="00902F47" w:rsidRDefault="006A5E60" w:rsidP="00372522">
      <w:pPr>
        <w:tabs>
          <w:tab w:val="left" w:pos="2320"/>
        </w:tabs>
        <w:ind w:left="1418"/>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једноструки трансверзални мод и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50 W </w:t>
      </w:r>
      <w:r w:rsidR="00902F47" w:rsidRPr="00902F47">
        <w:rPr>
          <w:rFonts w:eastAsia="Times New Roman"/>
          <w:noProof/>
          <w:sz w:val="24"/>
          <w:szCs w:val="24"/>
          <w:u w:val="single"/>
          <w:lang w:val="sr-Cyrl-RS"/>
        </w:rPr>
        <w:t>или</w:t>
      </w:r>
    </w:p>
    <w:p w:rsidR="00902F47" w:rsidRPr="00902F47" w:rsidRDefault="00902F47" w:rsidP="00372522">
      <w:pPr>
        <w:spacing w:line="210" w:lineRule="exact"/>
        <w:ind w:left="1418"/>
        <w:jc w:val="both"/>
        <w:rPr>
          <w:rFonts w:eastAsia="Times New Roman"/>
          <w:noProof/>
          <w:sz w:val="24"/>
          <w:szCs w:val="24"/>
          <w:lang w:val="sr-Cyrl-RS"/>
        </w:rPr>
      </w:pPr>
    </w:p>
    <w:p w:rsidR="00902F47" w:rsidRPr="00902F47" w:rsidRDefault="006A5E60" w:rsidP="00372522">
      <w:pPr>
        <w:tabs>
          <w:tab w:val="left" w:pos="2320"/>
        </w:tabs>
        <w:ind w:left="1418"/>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вишеструки трансверзални мод и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80 W</w:t>
      </w:r>
    </w:p>
    <w:p w:rsidR="00902F47" w:rsidRPr="00902F47" w:rsidRDefault="00902F47" w:rsidP="00372522">
      <w:pPr>
        <w:spacing w:line="210" w:lineRule="exact"/>
        <w:jc w:val="both"/>
        <w:rPr>
          <w:noProof/>
          <w:sz w:val="24"/>
          <w:szCs w:val="24"/>
          <w:lang w:val="sr-Cyrl-RS"/>
        </w:rPr>
      </w:pPr>
    </w:p>
    <w:p w:rsidR="00902F47" w:rsidRPr="00902F47" w:rsidRDefault="00902F47" w:rsidP="00372522">
      <w:pPr>
        <w:ind w:left="1418" w:hanging="284"/>
        <w:jc w:val="both"/>
        <w:rPr>
          <w:noProof/>
          <w:sz w:val="24"/>
          <w:szCs w:val="24"/>
          <w:lang w:val="sr-Cyrl-RS"/>
        </w:rPr>
      </w:pPr>
      <w:r w:rsidRPr="00902F47">
        <w:rPr>
          <w:rFonts w:eastAsia="Times New Roman"/>
          <w:noProof/>
          <w:sz w:val="24"/>
          <w:szCs w:val="24"/>
          <w:lang w:val="sr-Cyrl-RS"/>
        </w:rPr>
        <w:t xml:space="preserve">8. излазну </w:t>
      </w:r>
      <w:r w:rsidR="00C7179C">
        <w:rPr>
          <w:rFonts w:eastAsia="Times New Roman"/>
          <w:noProof/>
          <w:sz w:val="24"/>
          <w:szCs w:val="24"/>
          <w:lang w:val="sr-Cyrl-RS"/>
        </w:rPr>
        <w:t>таласну</w:t>
      </w:r>
      <w:r w:rsidRPr="00902F47">
        <w:rPr>
          <w:rFonts w:eastAsia="Times New Roman"/>
          <w:noProof/>
          <w:sz w:val="24"/>
          <w:szCs w:val="24"/>
          <w:lang w:val="sr-Cyrl-RS"/>
        </w:rPr>
        <w:t xml:space="preserve"> </w:t>
      </w:r>
      <w:r w:rsidR="00C7179C">
        <w:rPr>
          <w:rFonts w:eastAsia="Times New Roman"/>
          <w:noProof/>
          <w:sz w:val="24"/>
          <w:szCs w:val="24"/>
          <w:lang w:val="sr-Cyrl-RS"/>
        </w:rPr>
        <w:t>дужину</w:t>
      </w:r>
      <w:r w:rsidRPr="00902F47">
        <w:rPr>
          <w:rFonts w:eastAsia="Times New Roman"/>
          <w:noProof/>
          <w:sz w:val="24"/>
          <w:szCs w:val="24"/>
          <w:lang w:val="sr-Cyrl-RS"/>
        </w:rPr>
        <w:t xml:space="preserve"> ве</w:t>
      </w:r>
      <w:r w:rsidRPr="00902F47">
        <w:rPr>
          <w:rFonts w:eastAsia="Arial"/>
          <w:noProof/>
          <w:sz w:val="24"/>
          <w:szCs w:val="24"/>
          <w:lang w:val="sr-Cyrl-RS"/>
        </w:rPr>
        <w:t>ћ</w:t>
      </w:r>
      <w:r w:rsidRPr="00902F47">
        <w:rPr>
          <w:rFonts w:eastAsia="Times New Roman"/>
          <w:noProof/>
          <w:sz w:val="24"/>
          <w:szCs w:val="24"/>
          <w:lang w:val="sr-Cyrl-RS"/>
        </w:rPr>
        <w:t xml:space="preserve">у од 1 555 </w:t>
      </w:r>
      <w:r w:rsidR="005451C4">
        <w:rPr>
          <w:rFonts w:eastAsia="Times New Roman"/>
          <w:noProof/>
          <w:sz w:val="24"/>
          <w:szCs w:val="24"/>
          <w:lang w:val="sr-Cyrl-RS"/>
        </w:rPr>
        <w:t>nm</w:t>
      </w:r>
      <w:r w:rsidRPr="00902F47">
        <w:rPr>
          <w:rFonts w:eastAsia="Times New Roman"/>
          <w:noProof/>
          <w:sz w:val="24"/>
          <w:szCs w:val="24"/>
          <w:lang w:val="sr-Cyrl-RS"/>
        </w:rPr>
        <w:t>, али не ве</w:t>
      </w:r>
      <w:r w:rsidRPr="00902F47">
        <w:rPr>
          <w:rFonts w:eastAsia="Arial"/>
          <w:noProof/>
          <w:sz w:val="24"/>
          <w:szCs w:val="24"/>
          <w:lang w:val="sr-Cyrl-RS"/>
        </w:rPr>
        <w:t>ћ</w:t>
      </w:r>
      <w:r w:rsidRPr="00902F47">
        <w:rPr>
          <w:rFonts w:eastAsia="Times New Roman"/>
          <w:noProof/>
          <w:sz w:val="24"/>
          <w:szCs w:val="24"/>
          <w:lang w:val="sr-Cyrl-RS"/>
        </w:rPr>
        <w:t xml:space="preserve">у од 1 850 </w:t>
      </w:r>
      <w:r w:rsidR="005451C4">
        <w:rPr>
          <w:rFonts w:eastAsia="Times New Roman"/>
          <w:noProof/>
          <w:sz w:val="24"/>
          <w:szCs w:val="24"/>
          <w:lang w:val="sr-Cyrl-RS"/>
        </w:rPr>
        <w:t>nm</w:t>
      </w:r>
      <w:r w:rsidRPr="00902F47">
        <w:rPr>
          <w:rFonts w:eastAsia="Times New Roman"/>
          <w:noProof/>
          <w:sz w:val="24"/>
          <w:szCs w:val="24"/>
          <w:lang w:val="sr-Cyrl-RS"/>
        </w:rPr>
        <w:t xml:space="preserve"> и излазну снагу ве</w:t>
      </w:r>
      <w:r w:rsidRPr="00902F47">
        <w:rPr>
          <w:rFonts w:eastAsia="Arial"/>
          <w:noProof/>
          <w:sz w:val="24"/>
          <w:szCs w:val="24"/>
          <w:lang w:val="sr-Cyrl-RS"/>
        </w:rPr>
        <w:t>ћ</w:t>
      </w:r>
      <w:r w:rsidRPr="00902F47">
        <w:rPr>
          <w:rFonts w:eastAsia="Times New Roman"/>
          <w:noProof/>
          <w:sz w:val="24"/>
          <w:szCs w:val="24"/>
          <w:lang w:val="sr-Cyrl-RS"/>
        </w:rPr>
        <w:t>у од 1 W;</w:t>
      </w:r>
    </w:p>
    <w:p w:rsidR="00902F47" w:rsidRPr="00902F47" w:rsidRDefault="00902F47" w:rsidP="00372522">
      <w:pPr>
        <w:spacing w:line="210" w:lineRule="exact"/>
        <w:ind w:left="1418" w:hanging="284"/>
        <w:jc w:val="both"/>
        <w:rPr>
          <w:noProof/>
          <w:sz w:val="24"/>
          <w:szCs w:val="24"/>
          <w:lang w:val="sr-Cyrl-RS"/>
        </w:rPr>
      </w:pPr>
    </w:p>
    <w:p w:rsidR="00902F47" w:rsidRPr="00902F47" w:rsidRDefault="00902F47" w:rsidP="001A55A8">
      <w:pPr>
        <w:numPr>
          <w:ilvl w:val="1"/>
          <w:numId w:val="365"/>
        </w:numPr>
        <w:tabs>
          <w:tab w:val="left" w:pos="2100"/>
        </w:tabs>
        <w:ind w:left="1418" w:hanging="284"/>
        <w:jc w:val="both"/>
        <w:rPr>
          <w:rFonts w:eastAsia="Times New Roman"/>
          <w:noProof/>
          <w:sz w:val="24"/>
          <w:szCs w:val="24"/>
          <w:lang w:val="sr-Cyrl-RS"/>
        </w:rPr>
      </w:pPr>
      <w:r w:rsidRPr="00902F47">
        <w:rPr>
          <w:rFonts w:eastAsia="Times New Roman"/>
          <w:noProof/>
          <w:sz w:val="24"/>
          <w:szCs w:val="24"/>
          <w:lang w:val="sr-Cyrl-RS"/>
        </w:rPr>
        <w:lastRenderedPageBreak/>
        <w:t xml:space="preserve">излазну </w:t>
      </w:r>
      <w:r w:rsidR="00C7179C">
        <w:rPr>
          <w:rFonts w:eastAsia="Times New Roman"/>
          <w:noProof/>
          <w:sz w:val="24"/>
          <w:szCs w:val="24"/>
          <w:lang w:val="sr-Cyrl-RS"/>
        </w:rPr>
        <w:t>таласну дуж</w:t>
      </w:r>
      <w:r w:rsidRPr="00902F47">
        <w:rPr>
          <w:rFonts w:eastAsia="Times New Roman"/>
          <w:noProof/>
          <w:sz w:val="24"/>
          <w:szCs w:val="24"/>
          <w:lang w:val="sr-Cyrl-RS"/>
        </w:rPr>
        <w:t>ину ве</w:t>
      </w:r>
      <w:r w:rsidRPr="00902F47">
        <w:rPr>
          <w:rFonts w:eastAsia="Arial"/>
          <w:noProof/>
          <w:sz w:val="24"/>
          <w:szCs w:val="24"/>
          <w:lang w:val="sr-Cyrl-RS"/>
        </w:rPr>
        <w:t>ћ</w:t>
      </w:r>
      <w:r w:rsidRPr="00902F47">
        <w:rPr>
          <w:rFonts w:eastAsia="Times New Roman"/>
          <w:noProof/>
          <w:sz w:val="24"/>
          <w:szCs w:val="24"/>
          <w:lang w:val="sr-Cyrl-RS"/>
        </w:rPr>
        <w:t xml:space="preserve">у од 1 850 </w:t>
      </w:r>
      <w:r w:rsidR="005451C4">
        <w:rPr>
          <w:rFonts w:eastAsia="Times New Roman"/>
          <w:noProof/>
          <w:sz w:val="24"/>
          <w:szCs w:val="24"/>
          <w:lang w:val="sr-Cyrl-RS"/>
        </w:rPr>
        <w:t>nm</w:t>
      </w:r>
      <w:r w:rsidRPr="00902F47">
        <w:rPr>
          <w:rFonts w:eastAsia="Times New Roman"/>
          <w:noProof/>
          <w:sz w:val="24"/>
          <w:szCs w:val="24"/>
          <w:lang w:val="sr-Cyrl-RS"/>
        </w:rPr>
        <w:t>, али не ве</w:t>
      </w:r>
      <w:r w:rsidRPr="00902F47">
        <w:rPr>
          <w:rFonts w:eastAsia="Arial"/>
          <w:noProof/>
          <w:sz w:val="24"/>
          <w:szCs w:val="24"/>
          <w:lang w:val="sr-Cyrl-RS"/>
        </w:rPr>
        <w:t>ћ</w:t>
      </w:r>
      <w:r w:rsidRPr="00902F47">
        <w:rPr>
          <w:rFonts w:eastAsia="Times New Roman"/>
          <w:noProof/>
          <w:sz w:val="24"/>
          <w:szCs w:val="24"/>
          <w:lang w:val="sr-Cyrl-RS"/>
        </w:rPr>
        <w:t xml:space="preserve">у од 2 100 </w:t>
      </w:r>
      <w:r w:rsidR="005451C4">
        <w:rPr>
          <w:rFonts w:eastAsia="Times New Roman"/>
          <w:noProof/>
          <w:sz w:val="24"/>
          <w:szCs w:val="24"/>
          <w:lang w:val="sr-Cyrl-RS"/>
        </w:rPr>
        <w:t>nm</w:t>
      </w:r>
      <w:r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10" w:lineRule="exact"/>
        <w:ind w:left="1418" w:hanging="284"/>
        <w:jc w:val="both"/>
        <w:rPr>
          <w:rFonts w:eastAsia="Times New Roman"/>
          <w:noProof/>
          <w:sz w:val="24"/>
          <w:szCs w:val="24"/>
          <w:lang w:val="sr-Cyrl-RS"/>
        </w:rPr>
      </w:pPr>
    </w:p>
    <w:p w:rsidR="00902F47" w:rsidRPr="00902F47" w:rsidRDefault="006A5E60" w:rsidP="00372522">
      <w:pPr>
        <w:tabs>
          <w:tab w:val="left" w:pos="2320"/>
        </w:tabs>
        <w:ind w:left="1560"/>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једноструки трансверзални мод и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1 W </w:t>
      </w:r>
      <w:r w:rsidR="00902F47" w:rsidRPr="00902F47">
        <w:rPr>
          <w:rFonts w:eastAsia="Times New Roman"/>
          <w:noProof/>
          <w:sz w:val="24"/>
          <w:szCs w:val="24"/>
          <w:u w:val="single"/>
          <w:lang w:val="sr-Cyrl-RS"/>
        </w:rPr>
        <w:t>или</w:t>
      </w:r>
    </w:p>
    <w:p w:rsidR="00902F47" w:rsidRPr="00902F47" w:rsidRDefault="00902F47" w:rsidP="00372522">
      <w:pPr>
        <w:spacing w:line="210" w:lineRule="exact"/>
        <w:ind w:left="1560"/>
        <w:jc w:val="both"/>
        <w:rPr>
          <w:rFonts w:eastAsia="Times New Roman"/>
          <w:noProof/>
          <w:sz w:val="24"/>
          <w:szCs w:val="24"/>
          <w:lang w:val="sr-Cyrl-RS"/>
        </w:rPr>
      </w:pPr>
    </w:p>
    <w:p w:rsidR="00902F47" w:rsidRPr="00902F47" w:rsidRDefault="006A5E60" w:rsidP="00372522">
      <w:pPr>
        <w:tabs>
          <w:tab w:val="left" w:pos="2320"/>
        </w:tabs>
        <w:ind w:left="1560"/>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вишеструки трансверзални излазни мод и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120 W; </w:t>
      </w:r>
      <w:r w:rsidR="00902F47" w:rsidRPr="00902F47">
        <w:rPr>
          <w:rFonts w:eastAsia="Times New Roman"/>
          <w:noProof/>
          <w:sz w:val="24"/>
          <w:szCs w:val="24"/>
          <w:u w:val="single"/>
          <w:lang w:val="sr-Cyrl-RS"/>
        </w:rPr>
        <w:t>или</w:t>
      </w:r>
    </w:p>
    <w:p w:rsidR="00902F47" w:rsidRPr="00902F47" w:rsidRDefault="00902F47" w:rsidP="00372522">
      <w:pPr>
        <w:spacing w:line="210" w:lineRule="exact"/>
        <w:ind w:left="1418" w:hanging="284"/>
        <w:jc w:val="both"/>
        <w:rPr>
          <w:rFonts w:eastAsia="Times New Roman"/>
          <w:noProof/>
          <w:sz w:val="24"/>
          <w:szCs w:val="24"/>
          <w:lang w:val="sr-Cyrl-RS"/>
        </w:rPr>
      </w:pPr>
    </w:p>
    <w:p w:rsidR="00902F47" w:rsidRPr="00902F47" w:rsidRDefault="006A5E60" w:rsidP="001A55A8">
      <w:pPr>
        <w:numPr>
          <w:ilvl w:val="1"/>
          <w:numId w:val="365"/>
        </w:numPr>
        <w:tabs>
          <w:tab w:val="left" w:pos="2089"/>
          <w:tab w:val="left" w:pos="9355"/>
        </w:tabs>
        <w:ind w:left="1560" w:hanging="426"/>
        <w:jc w:val="both"/>
        <w:rPr>
          <w:rFonts w:eastAsia="Times New Roman"/>
          <w:noProof/>
          <w:sz w:val="24"/>
          <w:szCs w:val="24"/>
          <w:lang w:val="sr-Cyrl-RS"/>
        </w:rPr>
      </w:pPr>
      <w:r>
        <w:rPr>
          <w:rFonts w:eastAsia="Times New Roman"/>
          <w:noProof/>
          <w:sz w:val="24"/>
          <w:szCs w:val="24"/>
          <w:lang w:val="sr-Cyrl-RS"/>
        </w:rPr>
        <w:t>а</w:t>
      </w:r>
      <w:r w:rsidR="00902F47" w:rsidRPr="00902F47">
        <w:rPr>
          <w:rFonts w:eastAsia="Times New Roman"/>
          <w:noProof/>
          <w:sz w:val="24"/>
          <w:szCs w:val="24"/>
          <w:lang w:val="sr-Cyrl-RS"/>
        </w:rPr>
        <w:t xml:space="preserve">. излазну </w:t>
      </w:r>
      <w:r w:rsidR="00C7179C">
        <w:rPr>
          <w:rFonts w:eastAsia="Times New Roman"/>
          <w:noProof/>
          <w:sz w:val="24"/>
          <w:szCs w:val="24"/>
          <w:lang w:val="sr-Cyrl-RS"/>
        </w:rPr>
        <w:t>таласну</w:t>
      </w:r>
      <w:r w:rsidR="00902F47" w:rsidRPr="00902F47">
        <w:rPr>
          <w:rFonts w:eastAsia="Times New Roman"/>
          <w:noProof/>
          <w:sz w:val="24"/>
          <w:szCs w:val="24"/>
          <w:lang w:val="sr-Cyrl-RS"/>
        </w:rPr>
        <w:t xml:space="preserve"> </w:t>
      </w:r>
      <w:r w:rsidR="00C7179C">
        <w:rPr>
          <w:rFonts w:eastAsia="Times New Roman"/>
          <w:noProof/>
          <w:sz w:val="24"/>
          <w:szCs w:val="24"/>
          <w:lang w:val="sr-Cyrl-RS"/>
        </w:rPr>
        <w:t>дужи</w:t>
      </w:r>
      <w:r w:rsidR="00902F47" w:rsidRPr="00902F47">
        <w:rPr>
          <w:rFonts w:eastAsia="Times New Roman"/>
          <w:noProof/>
          <w:sz w:val="24"/>
          <w:szCs w:val="24"/>
          <w:lang w:val="sr-Cyrl-RS"/>
        </w:rPr>
        <w:t>ну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2 100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и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1 W; </w:t>
      </w:r>
    </w:p>
    <w:p w:rsidR="00902F47" w:rsidRPr="00902F47" w:rsidRDefault="00902F47" w:rsidP="00372522">
      <w:pPr>
        <w:tabs>
          <w:tab w:val="left" w:pos="2089"/>
          <w:tab w:val="left" w:pos="9355"/>
        </w:tabs>
        <w:ind w:left="1560"/>
        <w:jc w:val="both"/>
        <w:rPr>
          <w:rFonts w:eastAsia="Times New Roman"/>
          <w:noProof/>
          <w:sz w:val="24"/>
          <w:szCs w:val="24"/>
          <w:lang w:val="sr-Cyrl-RS"/>
        </w:rPr>
      </w:pPr>
    </w:p>
    <w:p w:rsidR="00902F47" w:rsidRPr="00902F47" w:rsidRDefault="00C7179C" w:rsidP="00372522">
      <w:pPr>
        <w:tabs>
          <w:tab w:val="left" w:pos="2089"/>
          <w:tab w:val="left" w:pos="9355"/>
        </w:tabs>
        <w:ind w:left="1560"/>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w:t>
      </w:r>
      <w:r>
        <w:rPr>
          <w:rFonts w:eastAsia="Times New Roman"/>
          <w:noProof/>
          <w:sz w:val="24"/>
          <w:szCs w:val="24"/>
          <w:lang w:val="sr-Cyrl-RS"/>
        </w:rPr>
        <w:t>не</w:t>
      </w:r>
      <w:r w:rsidR="00902F47" w:rsidRPr="00902F47">
        <w:rPr>
          <w:rFonts w:eastAsia="Times New Roman"/>
          <w:noProof/>
          <w:sz w:val="24"/>
          <w:szCs w:val="24"/>
          <w:lang w:val="sr-Cyrl-RS"/>
        </w:rPr>
        <w:t xml:space="preserve">подесиви” „импулсни ласери” који имају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tabs>
          <w:tab w:val="left" w:pos="2089"/>
          <w:tab w:val="left" w:pos="9355"/>
        </w:tabs>
        <w:ind w:left="1560"/>
        <w:jc w:val="both"/>
        <w:rPr>
          <w:rFonts w:eastAsia="Times New Roman"/>
          <w:noProof/>
          <w:sz w:val="24"/>
          <w:szCs w:val="24"/>
          <w:lang w:val="sr-Cyrl-RS"/>
        </w:rPr>
      </w:pPr>
    </w:p>
    <w:p w:rsidR="00902F47" w:rsidRPr="00902F47" w:rsidRDefault="00902F47" w:rsidP="001A55A8">
      <w:pPr>
        <w:numPr>
          <w:ilvl w:val="1"/>
          <w:numId w:val="366"/>
        </w:numPr>
        <w:tabs>
          <w:tab w:val="left" w:pos="2100"/>
        </w:tabs>
        <w:ind w:left="1843"/>
        <w:jc w:val="both"/>
        <w:rPr>
          <w:rFonts w:eastAsia="Times New Roman"/>
          <w:noProof/>
          <w:sz w:val="24"/>
          <w:szCs w:val="24"/>
          <w:lang w:val="sr-Cyrl-RS"/>
        </w:rPr>
      </w:pPr>
      <w:r w:rsidRPr="00902F47">
        <w:rPr>
          <w:rFonts w:eastAsia="Times New Roman"/>
          <w:noProof/>
          <w:sz w:val="24"/>
          <w:szCs w:val="24"/>
          <w:lang w:val="sr-Cyrl-RS"/>
        </w:rPr>
        <w:t xml:space="preserve">излазну </w:t>
      </w:r>
      <w:r w:rsidR="00C7179C">
        <w:rPr>
          <w:rFonts w:eastAsia="Times New Roman"/>
          <w:noProof/>
          <w:sz w:val="24"/>
          <w:szCs w:val="24"/>
          <w:lang w:val="sr-Cyrl-RS"/>
        </w:rPr>
        <w:t>таласну</w:t>
      </w:r>
      <w:r w:rsidRPr="00902F47">
        <w:rPr>
          <w:rFonts w:eastAsia="Times New Roman"/>
          <w:noProof/>
          <w:sz w:val="24"/>
          <w:szCs w:val="24"/>
          <w:lang w:val="sr-Cyrl-RS"/>
        </w:rPr>
        <w:t xml:space="preserve"> </w:t>
      </w:r>
      <w:r w:rsidR="00C7179C">
        <w:rPr>
          <w:rFonts w:eastAsia="Times New Roman"/>
          <w:noProof/>
          <w:sz w:val="24"/>
          <w:szCs w:val="24"/>
          <w:lang w:val="sr-Cyrl-RS"/>
        </w:rPr>
        <w:t>дужи</w:t>
      </w:r>
      <w:r w:rsidRPr="00902F47">
        <w:rPr>
          <w:rFonts w:eastAsia="Times New Roman"/>
          <w:noProof/>
          <w:sz w:val="24"/>
          <w:szCs w:val="24"/>
          <w:lang w:val="sr-Cyrl-RS"/>
        </w:rPr>
        <w:t xml:space="preserve">ну мању од 150 </w:t>
      </w:r>
      <w:r w:rsidR="005451C4">
        <w:rPr>
          <w:rFonts w:eastAsia="Times New Roman"/>
          <w:noProof/>
          <w:sz w:val="24"/>
          <w:szCs w:val="24"/>
          <w:lang w:val="sr-Cyrl-RS"/>
        </w:rPr>
        <w:t>nm</w:t>
      </w:r>
      <w:r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10" w:lineRule="exact"/>
        <w:jc w:val="both"/>
        <w:rPr>
          <w:rFonts w:eastAsia="Times New Roman"/>
          <w:noProof/>
          <w:sz w:val="24"/>
          <w:szCs w:val="24"/>
          <w:lang w:val="sr-Cyrl-RS"/>
        </w:rPr>
      </w:pPr>
    </w:p>
    <w:p w:rsidR="00902F47" w:rsidRPr="00902F47" w:rsidRDefault="006A5E60" w:rsidP="00372522">
      <w:pPr>
        <w:tabs>
          <w:tab w:val="left" w:pos="2320"/>
        </w:tabs>
        <w:ind w:left="2127"/>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излазну енергију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50 </w:t>
      </w:r>
      <w:r w:rsidR="00C82973">
        <w:rPr>
          <w:rFonts w:eastAsia="Times New Roman"/>
          <w:noProof/>
          <w:sz w:val="24"/>
          <w:szCs w:val="24"/>
          <w:lang w:val="sr-Latn-BA"/>
        </w:rPr>
        <w:t>m</w:t>
      </w:r>
      <w:r w:rsidR="00C82973">
        <w:rPr>
          <w:rFonts w:eastAsia="Times New Roman"/>
          <w:noProof/>
          <w:sz w:val="24"/>
          <w:szCs w:val="24"/>
          <w:lang w:val="en-US"/>
        </w:rPr>
        <w:t>J</w:t>
      </w:r>
      <w:r w:rsidR="00902F47" w:rsidRPr="00902F47">
        <w:rPr>
          <w:rFonts w:eastAsia="Times New Roman"/>
          <w:noProof/>
          <w:sz w:val="24"/>
          <w:szCs w:val="24"/>
          <w:lang w:val="sr-Cyrl-RS"/>
        </w:rPr>
        <w:t xml:space="preserve"> по импулсу и „вршну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1 W; </w:t>
      </w:r>
      <w:r w:rsidR="00902F47" w:rsidRPr="00902F47">
        <w:rPr>
          <w:rFonts w:eastAsia="Times New Roman"/>
          <w:noProof/>
          <w:sz w:val="24"/>
          <w:szCs w:val="24"/>
          <w:u w:val="single"/>
          <w:lang w:val="sr-Cyrl-RS"/>
        </w:rPr>
        <w:t>или</w:t>
      </w:r>
    </w:p>
    <w:p w:rsidR="00902F47" w:rsidRPr="00902F47" w:rsidRDefault="00902F47" w:rsidP="00372522">
      <w:pPr>
        <w:spacing w:line="210" w:lineRule="exact"/>
        <w:ind w:left="2127"/>
        <w:jc w:val="both"/>
        <w:rPr>
          <w:rFonts w:eastAsia="Times New Roman"/>
          <w:noProof/>
          <w:sz w:val="24"/>
          <w:szCs w:val="24"/>
          <w:lang w:val="sr-Cyrl-RS"/>
        </w:rPr>
      </w:pPr>
    </w:p>
    <w:p w:rsidR="00902F47" w:rsidRPr="00902F47" w:rsidRDefault="006A5E60" w:rsidP="00372522">
      <w:pPr>
        <w:tabs>
          <w:tab w:val="left" w:pos="2320"/>
        </w:tabs>
        <w:ind w:left="2127"/>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ну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1 W;</w:t>
      </w:r>
    </w:p>
    <w:p w:rsidR="00902F47" w:rsidRPr="00902F47" w:rsidRDefault="00902F47" w:rsidP="00372522">
      <w:pPr>
        <w:spacing w:line="210" w:lineRule="exact"/>
        <w:jc w:val="both"/>
        <w:rPr>
          <w:rFonts w:eastAsia="Times New Roman"/>
          <w:noProof/>
          <w:sz w:val="24"/>
          <w:szCs w:val="24"/>
          <w:lang w:val="sr-Cyrl-RS"/>
        </w:rPr>
      </w:pPr>
    </w:p>
    <w:p w:rsidR="00902F47" w:rsidRPr="00902F47" w:rsidRDefault="00902F47" w:rsidP="001A55A8">
      <w:pPr>
        <w:numPr>
          <w:ilvl w:val="1"/>
          <w:numId w:val="366"/>
        </w:numPr>
        <w:tabs>
          <w:tab w:val="left" w:pos="2100"/>
        </w:tabs>
        <w:ind w:left="2127" w:hanging="284"/>
        <w:jc w:val="both"/>
        <w:rPr>
          <w:rFonts w:eastAsia="Times New Roman"/>
          <w:noProof/>
          <w:sz w:val="24"/>
          <w:szCs w:val="24"/>
          <w:lang w:val="sr-Cyrl-RS"/>
        </w:rPr>
      </w:pPr>
      <w:r w:rsidRPr="00902F47">
        <w:rPr>
          <w:rFonts w:eastAsia="Times New Roman"/>
          <w:noProof/>
          <w:sz w:val="24"/>
          <w:szCs w:val="24"/>
          <w:lang w:val="sr-Cyrl-RS"/>
        </w:rPr>
        <w:t xml:space="preserve">излазну </w:t>
      </w:r>
      <w:r w:rsidR="00C7179C">
        <w:rPr>
          <w:rFonts w:eastAsia="Times New Roman"/>
          <w:noProof/>
          <w:sz w:val="24"/>
          <w:szCs w:val="24"/>
          <w:lang w:val="sr-Cyrl-RS"/>
        </w:rPr>
        <w:t>таласну</w:t>
      </w:r>
      <w:r w:rsidRPr="00902F47">
        <w:rPr>
          <w:rFonts w:eastAsia="Times New Roman"/>
          <w:noProof/>
          <w:sz w:val="24"/>
          <w:szCs w:val="24"/>
          <w:lang w:val="sr-Cyrl-RS"/>
        </w:rPr>
        <w:t xml:space="preserve"> </w:t>
      </w:r>
      <w:r w:rsidR="00C7179C">
        <w:rPr>
          <w:rFonts w:eastAsia="Times New Roman"/>
          <w:noProof/>
          <w:sz w:val="24"/>
          <w:szCs w:val="24"/>
          <w:lang w:val="sr-Cyrl-RS"/>
        </w:rPr>
        <w:t>дужи</w:t>
      </w:r>
      <w:r w:rsidRPr="00902F47">
        <w:rPr>
          <w:rFonts w:eastAsia="Times New Roman"/>
          <w:noProof/>
          <w:sz w:val="24"/>
          <w:szCs w:val="24"/>
          <w:lang w:val="sr-Cyrl-RS"/>
        </w:rPr>
        <w:t xml:space="preserve">ну од 150 </w:t>
      </w:r>
      <w:r w:rsidR="005451C4">
        <w:rPr>
          <w:rFonts w:eastAsia="Times New Roman"/>
          <w:noProof/>
          <w:sz w:val="24"/>
          <w:szCs w:val="24"/>
          <w:lang w:val="sr-Cyrl-RS"/>
        </w:rPr>
        <w:t>nm</w:t>
      </w:r>
      <w:r w:rsidRPr="00902F47">
        <w:rPr>
          <w:rFonts w:eastAsia="Times New Roman"/>
          <w:noProof/>
          <w:sz w:val="24"/>
          <w:szCs w:val="24"/>
          <w:lang w:val="sr-Cyrl-RS"/>
        </w:rPr>
        <w:t xml:space="preserve"> или ве</w:t>
      </w:r>
      <w:r w:rsidRPr="00902F47">
        <w:rPr>
          <w:rFonts w:eastAsia="Arial"/>
          <w:noProof/>
          <w:sz w:val="24"/>
          <w:szCs w:val="24"/>
          <w:lang w:val="sr-Cyrl-RS"/>
        </w:rPr>
        <w:t>ћ</w:t>
      </w:r>
      <w:r w:rsidRPr="00902F47">
        <w:rPr>
          <w:rFonts w:eastAsia="Times New Roman"/>
          <w:noProof/>
          <w:sz w:val="24"/>
          <w:szCs w:val="24"/>
          <w:lang w:val="sr-Cyrl-RS"/>
        </w:rPr>
        <w:t>у, али не ве</w:t>
      </w:r>
      <w:r w:rsidRPr="00902F47">
        <w:rPr>
          <w:rFonts w:eastAsia="Arial"/>
          <w:noProof/>
          <w:sz w:val="24"/>
          <w:szCs w:val="24"/>
          <w:lang w:val="sr-Cyrl-RS"/>
        </w:rPr>
        <w:t>ћ</w:t>
      </w:r>
      <w:r w:rsidRPr="00902F47">
        <w:rPr>
          <w:rFonts w:eastAsia="Times New Roman"/>
          <w:noProof/>
          <w:sz w:val="24"/>
          <w:szCs w:val="24"/>
          <w:lang w:val="sr-Cyrl-RS"/>
        </w:rPr>
        <w:t xml:space="preserve">у од 510 </w:t>
      </w:r>
      <w:r w:rsidR="005451C4">
        <w:rPr>
          <w:rFonts w:eastAsia="Times New Roman"/>
          <w:noProof/>
          <w:sz w:val="24"/>
          <w:szCs w:val="24"/>
          <w:lang w:val="sr-Cyrl-RS"/>
        </w:rPr>
        <w:t>nm</w:t>
      </w:r>
      <w:r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09" w:lineRule="exact"/>
        <w:jc w:val="both"/>
        <w:rPr>
          <w:rFonts w:eastAsia="Times New Roman"/>
          <w:noProof/>
          <w:sz w:val="24"/>
          <w:szCs w:val="24"/>
          <w:lang w:val="sr-Cyrl-RS"/>
        </w:rPr>
      </w:pPr>
    </w:p>
    <w:p w:rsidR="00902F47" w:rsidRPr="00902F47" w:rsidRDefault="006A5E60" w:rsidP="00372522">
      <w:pPr>
        <w:tabs>
          <w:tab w:val="left" w:pos="2320"/>
        </w:tabs>
        <w:ind w:left="2127"/>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излазну енергију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1,5 Ј по импулсу и „вршну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30 W; </w:t>
      </w:r>
      <w:r w:rsidR="00902F47" w:rsidRPr="00902F47">
        <w:rPr>
          <w:rFonts w:eastAsia="Times New Roman"/>
          <w:noProof/>
          <w:sz w:val="24"/>
          <w:szCs w:val="24"/>
          <w:u w:val="single"/>
          <w:lang w:val="sr-Cyrl-RS"/>
        </w:rPr>
        <w:t>или</w:t>
      </w:r>
    </w:p>
    <w:p w:rsidR="00902F47" w:rsidRPr="00902F47" w:rsidRDefault="00902F47" w:rsidP="00372522">
      <w:pPr>
        <w:spacing w:line="210" w:lineRule="exact"/>
        <w:ind w:left="2127"/>
        <w:jc w:val="both"/>
        <w:rPr>
          <w:rFonts w:eastAsia="Times New Roman"/>
          <w:noProof/>
          <w:sz w:val="24"/>
          <w:szCs w:val="24"/>
          <w:lang w:val="sr-Cyrl-RS"/>
        </w:rPr>
      </w:pPr>
    </w:p>
    <w:p w:rsidR="00902F47" w:rsidRPr="00902F47" w:rsidRDefault="006A5E60" w:rsidP="00372522">
      <w:pPr>
        <w:tabs>
          <w:tab w:val="left" w:pos="2320"/>
        </w:tabs>
        <w:ind w:left="2127"/>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ну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30 W;</w:t>
      </w:r>
    </w:p>
    <w:p w:rsidR="00902F47" w:rsidRPr="00902F47" w:rsidRDefault="00902F47" w:rsidP="00372522">
      <w:pPr>
        <w:spacing w:line="210" w:lineRule="exact"/>
        <w:jc w:val="both"/>
        <w:rPr>
          <w:rFonts w:eastAsia="Times New Roman"/>
          <w:noProof/>
          <w:sz w:val="24"/>
          <w:szCs w:val="24"/>
          <w:lang w:val="sr-Cyrl-RS"/>
        </w:rPr>
      </w:pPr>
    </w:p>
    <w:p w:rsidR="00902F47" w:rsidRPr="00902F47" w:rsidRDefault="00902F47" w:rsidP="00372522">
      <w:pPr>
        <w:spacing w:line="246" w:lineRule="auto"/>
        <w:ind w:left="3686" w:hanging="1418"/>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6А005.б.2.б. не односи се на аргонске „ласере” с „просје</w:t>
      </w:r>
      <w:r w:rsidRPr="00902F47">
        <w:rPr>
          <w:rFonts w:eastAsia="Arial"/>
          <w:i/>
          <w:iCs/>
          <w:noProof/>
          <w:sz w:val="24"/>
          <w:szCs w:val="24"/>
          <w:lang w:val="sr-Cyrl-RS"/>
        </w:rPr>
        <w:t>ч</w:t>
      </w:r>
      <w:r w:rsidRPr="00902F47">
        <w:rPr>
          <w:rFonts w:eastAsia="Times New Roman"/>
          <w:i/>
          <w:iCs/>
          <w:noProof/>
          <w:sz w:val="24"/>
          <w:szCs w:val="24"/>
          <w:lang w:val="sr-Cyrl-RS"/>
        </w:rPr>
        <w:t>ном излазном снагом” од 50 W или мањом.</w:t>
      </w:r>
    </w:p>
    <w:p w:rsidR="00902F47" w:rsidRPr="00902F47" w:rsidRDefault="00902F47" w:rsidP="00372522">
      <w:pPr>
        <w:spacing w:line="194" w:lineRule="exact"/>
        <w:jc w:val="both"/>
        <w:rPr>
          <w:rFonts w:eastAsia="Times New Roman"/>
          <w:noProof/>
          <w:sz w:val="24"/>
          <w:szCs w:val="24"/>
          <w:lang w:val="sr-Cyrl-RS"/>
        </w:rPr>
      </w:pPr>
    </w:p>
    <w:p w:rsidR="00902F47" w:rsidRPr="00902F47" w:rsidRDefault="00902F47" w:rsidP="001A55A8">
      <w:pPr>
        <w:numPr>
          <w:ilvl w:val="1"/>
          <w:numId w:val="366"/>
        </w:numPr>
        <w:tabs>
          <w:tab w:val="left" w:pos="2100"/>
        </w:tabs>
        <w:ind w:left="2127" w:hanging="284"/>
        <w:jc w:val="both"/>
        <w:rPr>
          <w:rFonts w:eastAsia="Times New Roman"/>
          <w:noProof/>
          <w:sz w:val="24"/>
          <w:szCs w:val="24"/>
          <w:lang w:val="sr-Cyrl-RS"/>
        </w:rPr>
      </w:pPr>
      <w:r w:rsidRPr="00902F47">
        <w:rPr>
          <w:rFonts w:eastAsia="Times New Roman"/>
          <w:noProof/>
          <w:sz w:val="24"/>
          <w:szCs w:val="24"/>
          <w:lang w:val="sr-Cyrl-RS"/>
        </w:rPr>
        <w:t xml:space="preserve">излазну </w:t>
      </w:r>
      <w:r w:rsidR="00C82973">
        <w:rPr>
          <w:rFonts w:eastAsia="Times New Roman"/>
          <w:noProof/>
          <w:sz w:val="24"/>
          <w:szCs w:val="24"/>
          <w:lang w:val="sr-Cyrl-RS"/>
        </w:rPr>
        <w:t>таласну</w:t>
      </w:r>
      <w:r w:rsidRPr="00902F47">
        <w:rPr>
          <w:rFonts w:eastAsia="Times New Roman"/>
          <w:noProof/>
          <w:sz w:val="24"/>
          <w:szCs w:val="24"/>
          <w:lang w:val="sr-Cyrl-RS"/>
        </w:rPr>
        <w:t xml:space="preserve"> </w:t>
      </w:r>
      <w:r w:rsidR="00C7179C">
        <w:rPr>
          <w:rFonts w:eastAsia="Times New Roman"/>
          <w:noProof/>
          <w:sz w:val="24"/>
          <w:szCs w:val="24"/>
          <w:lang w:val="sr-Cyrl-RS"/>
        </w:rPr>
        <w:t>дужи</w:t>
      </w:r>
      <w:r w:rsidRPr="00902F47">
        <w:rPr>
          <w:rFonts w:eastAsia="Times New Roman"/>
          <w:noProof/>
          <w:sz w:val="24"/>
          <w:szCs w:val="24"/>
          <w:lang w:val="sr-Cyrl-RS"/>
        </w:rPr>
        <w:t>ну ве</w:t>
      </w:r>
      <w:r w:rsidRPr="00902F47">
        <w:rPr>
          <w:rFonts w:eastAsia="Arial"/>
          <w:noProof/>
          <w:sz w:val="24"/>
          <w:szCs w:val="24"/>
          <w:lang w:val="sr-Cyrl-RS"/>
        </w:rPr>
        <w:t>ћ</w:t>
      </w:r>
      <w:r w:rsidRPr="00902F47">
        <w:rPr>
          <w:rFonts w:eastAsia="Times New Roman"/>
          <w:noProof/>
          <w:sz w:val="24"/>
          <w:szCs w:val="24"/>
          <w:lang w:val="sr-Cyrl-RS"/>
        </w:rPr>
        <w:t xml:space="preserve">у од 510 </w:t>
      </w:r>
      <w:r w:rsidR="005451C4">
        <w:rPr>
          <w:rFonts w:eastAsia="Times New Roman"/>
          <w:noProof/>
          <w:sz w:val="24"/>
          <w:szCs w:val="24"/>
          <w:lang w:val="sr-Cyrl-RS"/>
        </w:rPr>
        <w:t>nm</w:t>
      </w:r>
      <w:r w:rsidRPr="00902F47">
        <w:rPr>
          <w:rFonts w:eastAsia="Times New Roman"/>
          <w:noProof/>
          <w:sz w:val="24"/>
          <w:szCs w:val="24"/>
          <w:lang w:val="sr-Cyrl-RS"/>
        </w:rPr>
        <w:t>, али не ве</w:t>
      </w:r>
      <w:r w:rsidRPr="00902F47">
        <w:rPr>
          <w:rFonts w:eastAsia="Arial"/>
          <w:noProof/>
          <w:sz w:val="24"/>
          <w:szCs w:val="24"/>
          <w:lang w:val="sr-Cyrl-RS"/>
        </w:rPr>
        <w:t>ћ</w:t>
      </w:r>
      <w:r w:rsidRPr="00902F47">
        <w:rPr>
          <w:rFonts w:eastAsia="Times New Roman"/>
          <w:noProof/>
          <w:sz w:val="24"/>
          <w:szCs w:val="24"/>
          <w:lang w:val="sr-Cyrl-RS"/>
        </w:rPr>
        <w:t xml:space="preserve">у од 540 </w:t>
      </w:r>
      <w:r w:rsidR="005451C4">
        <w:rPr>
          <w:rFonts w:eastAsia="Times New Roman"/>
          <w:noProof/>
          <w:sz w:val="24"/>
          <w:szCs w:val="24"/>
          <w:lang w:val="sr-Cyrl-RS"/>
        </w:rPr>
        <w:t>nm</w:t>
      </w:r>
      <w:r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10" w:lineRule="exact"/>
        <w:ind w:left="2127" w:hanging="284"/>
        <w:jc w:val="both"/>
        <w:rPr>
          <w:rFonts w:eastAsia="Times New Roman"/>
          <w:noProof/>
          <w:sz w:val="24"/>
          <w:szCs w:val="24"/>
          <w:lang w:val="sr-Cyrl-RS"/>
        </w:rPr>
      </w:pPr>
    </w:p>
    <w:p w:rsidR="00902F47" w:rsidRPr="00902F47" w:rsidRDefault="006A5E60" w:rsidP="00372522">
      <w:pPr>
        <w:tabs>
          <w:tab w:val="left" w:pos="2552"/>
        </w:tabs>
        <w:ind w:left="2127"/>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 xml:space="preserve">једноструки трансверзални излазни мод и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10" w:lineRule="exact"/>
        <w:jc w:val="both"/>
        <w:rPr>
          <w:rFonts w:eastAsia="Times New Roman"/>
          <w:noProof/>
          <w:sz w:val="24"/>
          <w:szCs w:val="24"/>
          <w:lang w:val="sr-Cyrl-RS"/>
        </w:rPr>
      </w:pPr>
    </w:p>
    <w:p w:rsidR="00902F47" w:rsidRPr="00902F47" w:rsidRDefault="00902F47" w:rsidP="001A55A8">
      <w:pPr>
        <w:numPr>
          <w:ilvl w:val="3"/>
          <w:numId w:val="366"/>
        </w:numPr>
        <w:tabs>
          <w:tab w:val="left" w:pos="2560"/>
        </w:tabs>
        <w:ind w:left="2694" w:hanging="284"/>
        <w:jc w:val="both"/>
        <w:rPr>
          <w:rFonts w:eastAsia="Times New Roman"/>
          <w:noProof/>
          <w:sz w:val="24"/>
          <w:szCs w:val="24"/>
          <w:lang w:val="sr-Cyrl-RS"/>
        </w:rPr>
      </w:pPr>
      <w:r w:rsidRPr="00902F47">
        <w:rPr>
          <w:rFonts w:eastAsia="Times New Roman"/>
          <w:noProof/>
          <w:sz w:val="24"/>
          <w:szCs w:val="24"/>
          <w:lang w:val="sr-Cyrl-RS"/>
        </w:rPr>
        <w:t>излазну енергију ве</w:t>
      </w:r>
      <w:r w:rsidRPr="00902F47">
        <w:rPr>
          <w:rFonts w:eastAsia="Arial"/>
          <w:noProof/>
          <w:sz w:val="24"/>
          <w:szCs w:val="24"/>
          <w:lang w:val="sr-Cyrl-RS"/>
        </w:rPr>
        <w:t>ћ</w:t>
      </w:r>
      <w:r w:rsidRPr="00902F47">
        <w:rPr>
          <w:rFonts w:eastAsia="Times New Roman"/>
          <w:noProof/>
          <w:sz w:val="24"/>
          <w:szCs w:val="24"/>
          <w:lang w:val="sr-Cyrl-RS"/>
        </w:rPr>
        <w:t>у од 1,5 Ј по импулсу и „вршну снагу” ве</w:t>
      </w:r>
      <w:r w:rsidRPr="00902F47">
        <w:rPr>
          <w:rFonts w:eastAsia="Arial"/>
          <w:noProof/>
          <w:sz w:val="24"/>
          <w:szCs w:val="24"/>
          <w:lang w:val="sr-Cyrl-RS"/>
        </w:rPr>
        <w:t>ћ</w:t>
      </w:r>
      <w:r w:rsidRPr="00902F47">
        <w:rPr>
          <w:rFonts w:eastAsia="Times New Roman"/>
          <w:noProof/>
          <w:sz w:val="24"/>
          <w:szCs w:val="24"/>
          <w:lang w:val="sr-Cyrl-RS"/>
        </w:rPr>
        <w:t xml:space="preserve">у од 50 W; </w:t>
      </w:r>
      <w:r w:rsidRPr="00902F47">
        <w:rPr>
          <w:rFonts w:eastAsia="Times New Roman"/>
          <w:noProof/>
          <w:sz w:val="24"/>
          <w:szCs w:val="24"/>
          <w:u w:val="single"/>
          <w:lang w:val="sr-Cyrl-RS"/>
        </w:rPr>
        <w:t>или</w:t>
      </w:r>
    </w:p>
    <w:p w:rsidR="00902F47" w:rsidRPr="00902F47" w:rsidRDefault="00902F47" w:rsidP="00372522">
      <w:pPr>
        <w:spacing w:line="210" w:lineRule="exact"/>
        <w:ind w:left="2694" w:hanging="284"/>
        <w:jc w:val="both"/>
        <w:rPr>
          <w:rFonts w:eastAsia="Times New Roman"/>
          <w:noProof/>
          <w:sz w:val="24"/>
          <w:szCs w:val="24"/>
          <w:lang w:val="sr-Cyrl-RS"/>
        </w:rPr>
      </w:pPr>
    </w:p>
    <w:p w:rsidR="00902F47" w:rsidRPr="00902F47" w:rsidRDefault="00902F47" w:rsidP="001A55A8">
      <w:pPr>
        <w:numPr>
          <w:ilvl w:val="3"/>
          <w:numId w:val="366"/>
        </w:numPr>
        <w:tabs>
          <w:tab w:val="left" w:pos="2560"/>
        </w:tabs>
        <w:ind w:left="2694" w:hanging="284"/>
        <w:jc w:val="both"/>
        <w:rPr>
          <w:rFonts w:eastAsia="Times New Roman"/>
          <w:noProof/>
          <w:sz w:val="24"/>
          <w:szCs w:val="24"/>
          <w:lang w:val="sr-Cyrl-RS"/>
        </w:rPr>
      </w:pPr>
      <w:r w:rsidRPr="00902F47">
        <w:rPr>
          <w:rFonts w:eastAsia="Times New Roman"/>
          <w:noProof/>
          <w:sz w:val="24"/>
          <w:szCs w:val="24"/>
          <w:lang w:val="sr-Cyrl-RS"/>
        </w:rPr>
        <w:t>„просје</w:t>
      </w:r>
      <w:r w:rsidRPr="00902F47">
        <w:rPr>
          <w:rFonts w:eastAsia="Arial"/>
          <w:noProof/>
          <w:sz w:val="24"/>
          <w:szCs w:val="24"/>
          <w:lang w:val="sr-Cyrl-RS"/>
        </w:rPr>
        <w:t>ч</w:t>
      </w:r>
      <w:r w:rsidRPr="00902F47">
        <w:rPr>
          <w:rFonts w:eastAsia="Times New Roman"/>
          <w:noProof/>
          <w:sz w:val="24"/>
          <w:szCs w:val="24"/>
          <w:lang w:val="sr-Cyrl-RS"/>
        </w:rPr>
        <w:t>ну излазну снагу” ве</w:t>
      </w:r>
      <w:r w:rsidRPr="00902F47">
        <w:rPr>
          <w:rFonts w:eastAsia="Arial"/>
          <w:noProof/>
          <w:sz w:val="24"/>
          <w:szCs w:val="24"/>
          <w:lang w:val="sr-Cyrl-RS"/>
        </w:rPr>
        <w:t>ћ</w:t>
      </w:r>
      <w:r w:rsidRPr="00902F47">
        <w:rPr>
          <w:rFonts w:eastAsia="Times New Roman"/>
          <w:noProof/>
          <w:sz w:val="24"/>
          <w:szCs w:val="24"/>
          <w:lang w:val="sr-Cyrl-RS"/>
        </w:rPr>
        <w:t xml:space="preserve">у од 50 W; </w:t>
      </w:r>
      <w:r w:rsidRPr="00902F47">
        <w:rPr>
          <w:rFonts w:eastAsia="Times New Roman"/>
          <w:noProof/>
          <w:sz w:val="24"/>
          <w:szCs w:val="24"/>
          <w:u w:val="single"/>
          <w:lang w:val="sr-Cyrl-RS"/>
        </w:rPr>
        <w:t>или</w:t>
      </w:r>
    </w:p>
    <w:p w:rsidR="00902F47" w:rsidRPr="00902F47" w:rsidRDefault="00902F47" w:rsidP="00372522">
      <w:pPr>
        <w:spacing w:line="210" w:lineRule="exact"/>
        <w:jc w:val="both"/>
        <w:rPr>
          <w:rFonts w:eastAsia="Times New Roman"/>
          <w:noProof/>
          <w:sz w:val="24"/>
          <w:szCs w:val="24"/>
          <w:lang w:val="sr-Cyrl-RS"/>
        </w:rPr>
      </w:pPr>
    </w:p>
    <w:p w:rsidR="00902F47" w:rsidRPr="00902F47" w:rsidRDefault="006A5E60" w:rsidP="00372522">
      <w:pPr>
        <w:tabs>
          <w:tab w:val="left" w:pos="2410"/>
        </w:tabs>
        <w:ind w:left="2127"/>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 xml:space="preserve">вишеструки трансверзални излазни мод и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10" w:lineRule="exact"/>
        <w:jc w:val="both"/>
        <w:rPr>
          <w:rFonts w:eastAsia="Times New Roman"/>
          <w:noProof/>
          <w:sz w:val="24"/>
          <w:szCs w:val="24"/>
          <w:lang w:val="sr-Cyrl-RS"/>
        </w:rPr>
      </w:pPr>
    </w:p>
    <w:p w:rsidR="00902F47" w:rsidRPr="00902F47" w:rsidRDefault="006A5E60" w:rsidP="00372522">
      <w:pPr>
        <w:tabs>
          <w:tab w:val="left" w:pos="2560"/>
        </w:tabs>
        <w:ind w:left="2410"/>
        <w:jc w:val="both"/>
        <w:rPr>
          <w:rFonts w:eastAsia="Times New Roman"/>
          <w:noProof/>
          <w:sz w:val="24"/>
          <w:szCs w:val="24"/>
          <w:lang w:val="sr-Cyrl-RS"/>
        </w:rPr>
      </w:pPr>
      <w:r>
        <w:rPr>
          <w:rFonts w:eastAsia="Times New Roman"/>
          <w:noProof/>
          <w:sz w:val="24"/>
          <w:szCs w:val="24"/>
          <w:lang w:val="sr-Cyrl-RS"/>
        </w:rPr>
        <w:t xml:space="preserve">1. </w:t>
      </w:r>
      <w:r w:rsidR="00902F47" w:rsidRPr="00902F47">
        <w:rPr>
          <w:rFonts w:eastAsia="Times New Roman"/>
          <w:noProof/>
          <w:sz w:val="24"/>
          <w:szCs w:val="24"/>
          <w:lang w:val="sr-Cyrl-RS"/>
        </w:rPr>
        <w:t>излазну енергију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1,5 Ј по импулсу и „вршну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150 W; </w:t>
      </w:r>
      <w:r w:rsidR="00902F47" w:rsidRPr="00902F47">
        <w:rPr>
          <w:rFonts w:eastAsia="Times New Roman"/>
          <w:noProof/>
          <w:sz w:val="24"/>
          <w:szCs w:val="24"/>
          <w:u w:val="single"/>
          <w:lang w:val="sr-Cyrl-RS"/>
        </w:rPr>
        <w:t>или</w:t>
      </w:r>
    </w:p>
    <w:p w:rsidR="00902F47" w:rsidRPr="00902F47" w:rsidRDefault="00902F47" w:rsidP="00372522">
      <w:pPr>
        <w:spacing w:line="210" w:lineRule="exact"/>
        <w:ind w:left="2410"/>
        <w:jc w:val="both"/>
        <w:rPr>
          <w:rFonts w:eastAsia="Times New Roman"/>
          <w:noProof/>
          <w:sz w:val="24"/>
          <w:szCs w:val="24"/>
          <w:lang w:val="sr-Cyrl-RS"/>
        </w:rPr>
      </w:pPr>
    </w:p>
    <w:p w:rsidR="00902F47" w:rsidRPr="00902F47" w:rsidRDefault="006A5E60" w:rsidP="00372522">
      <w:pPr>
        <w:tabs>
          <w:tab w:val="left" w:pos="2560"/>
        </w:tabs>
        <w:ind w:left="2410"/>
        <w:jc w:val="both"/>
        <w:rPr>
          <w:rFonts w:eastAsia="Times New Roman"/>
          <w:noProof/>
          <w:sz w:val="24"/>
          <w:szCs w:val="24"/>
          <w:lang w:val="sr-Cyrl-RS"/>
        </w:rPr>
      </w:pPr>
      <w:r>
        <w:rPr>
          <w:rFonts w:eastAsia="Times New Roman"/>
          <w:noProof/>
          <w:sz w:val="24"/>
          <w:szCs w:val="24"/>
          <w:lang w:val="sr-Cyrl-RS"/>
        </w:rPr>
        <w:t xml:space="preserve">2. </w:t>
      </w:r>
      <w:r w:rsidR="00902F47" w:rsidRPr="00902F47">
        <w:rPr>
          <w:rFonts w:eastAsia="Times New Roman"/>
          <w:noProof/>
          <w:sz w:val="24"/>
          <w:szCs w:val="24"/>
          <w:lang w:val="sr-Cyrl-RS"/>
        </w:rPr>
        <w:t>„просје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ну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150 W;</w:t>
      </w:r>
    </w:p>
    <w:p w:rsidR="00902F47" w:rsidRPr="00902F47" w:rsidRDefault="00902F47" w:rsidP="00372522">
      <w:pPr>
        <w:spacing w:line="210" w:lineRule="exact"/>
        <w:ind w:left="2694" w:hanging="284"/>
        <w:jc w:val="both"/>
        <w:rPr>
          <w:rFonts w:eastAsia="Times New Roman"/>
          <w:noProof/>
          <w:sz w:val="24"/>
          <w:szCs w:val="24"/>
          <w:lang w:val="sr-Cyrl-RS"/>
        </w:rPr>
      </w:pPr>
    </w:p>
    <w:p w:rsidR="00902F47" w:rsidRPr="00902F47" w:rsidRDefault="00902F47" w:rsidP="001A55A8">
      <w:pPr>
        <w:numPr>
          <w:ilvl w:val="1"/>
          <w:numId w:val="366"/>
        </w:numPr>
        <w:tabs>
          <w:tab w:val="left" w:pos="2100"/>
        </w:tabs>
        <w:ind w:left="2127" w:hanging="284"/>
        <w:jc w:val="both"/>
        <w:rPr>
          <w:rFonts w:eastAsia="Times New Roman"/>
          <w:noProof/>
          <w:sz w:val="24"/>
          <w:szCs w:val="24"/>
          <w:lang w:val="sr-Cyrl-RS"/>
        </w:rPr>
      </w:pPr>
      <w:r w:rsidRPr="00902F47">
        <w:rPr>
          <w:rFonts w:eastAsia="Times New Roman"/>
          <w:noProof/>
          <w:sz w:val="24"/>
          <w:szCs w:val="24"/>
          <w:lang w:val="sr-Cyrl-RS"/>
        </w:rPr>
        <w:t xml:space="preserve">излазну </w:t>
      </w:r>
      <w:r w:rsidR="00C82973">
        <w:rPr>
          <w:rFonts w:eastAsia="Times New Roman"/>
          <w:noProof/>
          <w:sz w:val="24"/>
          <w:szCs w:val="24"/>
          <w:lang w:val="sr-Cyrl-RS"/>
        </w:rPr>
        <w:t>таласну</w:t>
      </w:r>
      <w:r w:rsidRPr="00902F47">
        <w:rPr>
          <w:rFonts w:eastAsia="Times New Roman"/>
          <w:noProof/>
          <w:sz w:val="24"/>
          <w:szCs w:val="24"/>
          <w:lang w:val="sr-Cyrl-RS"/>
        </w:rPr>
        <w:t xml:space="preserve"> </w:t>
      </w:r>
      <w:r w:rsidR="00C7179C">
        <w:rPr>
          <w:rFonts w:eastAsia="Times New Roman"/>
          <w:noProof/>
          <w:sz w:val="24"/>
          <w:szCs w:val="24"/>
          <w:lang w:val="sr-Cyrl-RS"/>
        </w:rPr>
        <w:t>дужи</w:t>
      </w:r>
      <w:r w:rsidRPr="00902F47">
        <w:rPr>
          <w:rFonts w:eastAsia="Times New Roman"/>
          <w:noProof/>
          <w:sz w:val="24"/>
          <w:szCs w:val="24"/>
          <w:lang w:val="sr-Cyrl-RS"/>
        </w:rPr>
        <w:t>ну ве</w:t>
      </w:r>
      <w:r w:rsidRPr="00902F47">
        <w:rPr>
          <w:rFonts w:eastAsia="Arial"/>
          <w:noProof/>
          <w:sz w:val="24"/>
          <w:szCs w:val="24"/>
          <w:lang w:val="sr-Cyrl-RS"/>
        </w:rPr>
        <w:t>ћ</w:t>
      </w:r>
      <w:r w:rsidRPr="00902F47">
        <w:rPr>
          <w:rFonts w:eastAsia="Times New Roman"/>
          <w:noProof/>
          <w:sz w:val="24"/>
          <w:szCs w:val="24"/>
          <w:lang w:val="sr-Cyrl-RS"/>
        </w:rPr>
        <w:t xml:space="preserve">у од 540 </w:t>
      </w:r>
      <w:r w:rsidR="005451C4">
        <w:rPr>
          <w:rFonts w:eastAsia="Times New Roman"/>
          <w:noProof/>
          <w:sz w:val="24"/>
          <w:szCs w:val="24"/>
          <w:lang w:val="sr-Cyrl-RS"/>
        </w:rPr>
        <w:t>nm</w:t>
      </w:r>
      <w:r w:rsidRPr="00902F47">
        <w:rPr>
          <w:rFonts w:eastAsia="Times New Roman"/>
          <w:noProof/>
          <w:sz w:val="24"/>
          <w:szCs w:val="24"/>
          <w:lang w:val="sr-Cyrl-RS"/>
        </w:rPr>
        <w:t>, али не ве</w:t>
      </w:r>
      <w:r w:rsidRPr="00902F47">
        <w:rPr>
          <w:rFonts w:eastAsia="Arial"/>
          <w:noProof/>
          <w:sz w:val="24"/>
          <w:szCs w:val="24"/>
          <w:lang w:val="sr-Cyrl-RS"/>
        </w:rPr>
        <w:t>ћ</w:t>
      </w:r>
      <w:r w:rsidRPr="00902F47">
        <w:rPr>
          <w:rFonts w:eastAsia="Times New Roman"/>
          <w:noProof/>
          <w:sz w:val="24"/>
          <w:szCs w:val="24"/>
          <w:lang w:val="sr-Cyrl-RS"/>
        </w:rPr>
        <w:t xml:space="preserve">у од 800 </w:t>
      </w:r>
      <w:r w:rsidR="005451C4">
        <w:rPr>
          <w:rFonts w:eastAsia="Times New Roman"/>
          <w:noProof/>
          <w:sz w:val="24"/>
          <w:szCs w:val="24"/>
          <w:lang w:val="sr-Cyrl-RS"/>
        </w:rPr>
        <w:t>nm</w:t>
      </w:r>
      <w:r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10" w:lineRule="exact"/>
        <w:jc w:val="both"/>
        <w:rPr>
          <w:rFonts w:eastAsia="Times New Roman"/>
          <w:noProof/>
          <w:sz w:val="24"/>
          <w:szCs w:val="24"/>
          <w:lang w:val="sr-Cyrl-RS"/>
        </w:rPr>
      </w:pPr>
    </w:p>
    <w:p w:rsidR="00902F47" w:rsidRPr="00902F47" w:rsidRDefault="006A5E60" w:rsidP="00372522">
      <w:pPr>
        <w:tabs>
          <w:tab w:val="left" w:pos="2320"/>
        </w:tabs>
        <w:ind w:left="2127"/>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 xml:space="preserve">„трајање импулса” мање од 1 </w:t>
      </w:r>
      <w:r w:rsidR="00C82973">
        <w:rPr>
          <w:rFonts w:eastAsia="Times New Roman"/>
          <w:noProof/>
          <w:sz w:val="24"/>
          <w:szCs w:val="24"/>
          <w:lang w:val="sr-Latn-BA"/>
        </w:rPr>
        <w:t>ps</w:t>
      </w:r>
      <w:r w:rsidR="00902F47"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10" w:lineRule="exact"/>
        <w:jc w:val="both"/>
        <w:rPr>
          <w:rFonts w:eastAsia="Times New Roman"/>
          <w:noProof/>
          <w:sz w:val="24"/>
          <w:szCs w:val="24"/>
          <w:lang w:val="sr-Cyrl-RS"/>
        </w:rPr>
      </w:pPr>
    </w:p>
    <w:p w:rsidR="00902F47" w:rsidRPr="00902F47" w:rsidRDefault="00902F47" w:rsidP="001A55A8">
      <w:pPr>
        <w:numPr>
          <w:ilvl w:val="3"/>
          <w:numId w:val="366"/>
        </w:numPr>
        <w:tabs>
          <w:tab w:val="left" w:pos="2560"/>
        </w:tabs>
        <w:ind w:left="2694" w:hanging="284"/>
        <w:jc w:val="both"/>
        <w:rPr>
          <w:rFonts w:eastAsia="Times New Roman"/>
          <w:noProof/>
          <w:sz w:val="24"/>
          <w:szCs w:val="24"/>
          <w:lang w:val="sr-Cyrl-RS"/>
        </w:rPr>
      </w:pPr>
      <w:r w:rsidRPr="00902F47">
        <w:rPr>
          <w:rFonts w:eastAsia="Times New Roman"/>
          <w:noProof/>
          <w:sz w:val="24"/>
          <w:szCs w:val="24"/>
          <w:lang w:val="sr-Cyrl-RS"/>
        </w:rPr>
        <w:t>излазну енергију ве</w:t>
      </w:r>
      <w:r w:rsidRPr="00902F47">
        <w:rPr>
          <w:rFonts w:eastAsia="Arial"/>
          <w:noProof/>
          <w:sz w:val="24"/>
          <w:szCs w:val="24"/>
          <w:lang w:val="sr-Cyrl-RS"/>
        </w:rPr>
        <w:t>ћ</w:t>
      </w:r>
      <w:r w:rsidRPr="00902F47">
        <w:rPr>
          <w:rFonts w:eastAsia="Times New Roman"/>
          <w:noProof/>
          <w:sz w:val="24"/>
          <w:szCs w:val="24"/>
          <w:lang w:val="sr-Cyrl-RS"/>
        </w:rPr>
        <w:t>у од 0,005 Ј по импулсу и „вршну снагу” ве</w:t>
      </w:r>
      <w:r w:rsidRPr="00902F47">
        <w:rPr>
          <w:rFonts w:eastAsia="Arial"/>
          <w:noProof/>
          <w:sz w:val="24"/>
          <w:szCs w:val="24"/>
          <w:lang w:val="sr-Cyrl-RS"/>
        </w:rPr>
        <w:t>ћ</w:t>
      </w:r>
      <w:r w:rsidRPr="00902F47">
        <w:rPr>
          <w:rFonts w:eastAsia="Times New Roman"/>
          <w:noProof/>
          <w:sz w:val="24"/>
          <w:szCs w:val="24"/>
          <w:lang w:val="sr-Cyrl-RS"/>
        </w:rPr>
        <w:t xml:space="preserve">у од 5 ГW </w:t>
      </w:r>
      <w:r w:rsidRPr="00902F47">
        <w:rPr>
          <w:rFonts w:eastAsia="Times New Roman"/>
          <w:noProof/>
          <w:sz w:val="24"/>
          <w:szCs w:val="24"/>
          <w:u w:val="single"/>
          <w:lang w:val="sr-Cyrl-RS"/>
        </w:rPr>
        <w:t>или</w:t>
      </w:r>
    </w:p>
    <w:p w:rsidR="00902F47" w:rsidRPr="00902F47" w:rsidRDefault="00902F47" w:rsidP="00372522">
      <w:pPr>
        <w:spacing w:line="210" w:lineRule="exact"/>
        <w:ind w:left="2694" w:hanging="284"/>
        <w:jc w:val="both"/>
        <w:rPr>
          <w:rFonts w:eastAsia="Times New Roman"/>
          <w:noProof/>
          <w:sz w:val="24"/>
          <w:szCs w:val="24"/>
          <w:lang w:val="sr-Cyrl-RS"/>
        </w:rPr>
      </w:pPr>
    </w:p>
    <w:p w:rsidR="00902F47" w:rsidRPr="00902F47" w:rsidRDefault="00902F47" w:rsidP="001A55A8">
      <w:pPr>
        <w:numPr>
          <w:ilvl w:val="3"/>
          <w:numId w:val="366"/>
        </w:numPr>
        <w:tabs>
          <w:tab w:val="left" w:pos="2560"/>
        </w:tabs>
        <w:ind w:left="2694" w:hanging="284"/>
        <w:jc w:val="both"/>
        <w:rPr>
          <w:rFonts w:eastAsia="Times New Roman"/>
          <w:noProof/>
          <w:sz w:val="24"/>
          <w:szCs w:val="24"/>
          <w:lang w:val="sr-Cyrl-RS"/>
        </w:rPr>
      </w:pPr>
      <w:r w:rsidRPr="00902F47">
        <w:rPr>
          <w:rFonts w:eastAsia="Times New Roman"/>
          <w:noProof/>
          <w:sz w:val="24"/>
          <w:szCs w:val="24"/>
          <w:lang w:val="sr-Cyrl-RS"/>
        </w:rPr>
        <w:lastRenderedPageBreak/>
        <w:t>„просје</w:t>
      </w:r>
      <w:r w:rsidRPr="00902F47">
        <w:rPr>
          <w:rFonts w:eastAsia="Arial"/>
          <w:noProof/>
          <w:sz w:val="24"/>
          <w:szCs w:val="24"/>
          <w:lang w:val="sr-Cyrl-RS"/>
        </w:rPr>
        <w:t>ч</w:t>
      </w:r>
      <w:r w:rsidRPr="00902F47">
        <w:rPr>
          <w:rFonts w:eastAsia="Times New Roman"/>
          <w:noProof/>
          <w:sz w:val="24"/>
          <w:szCs w:val="24"/>
          <w:lang w:val="sr-Cyrl-RS"/>
        </w:rPr>
        <w:t>ну излазну снагу” ве</w:t>
      </w:r>
      <w:r w:rsidRPr="00902F47">
        <w:rPr>
          <w:rFonts w:eastAsia="Arial"/>
          <w:noProof/>
          <w:sz w:val="24"/>
          <w:szCs w:val="24"/>
          <w:lang w:val="sr-Cyrl-RS"/>
        </w:rPr>
        <w:t>ћ</w:t>
      </w:r>
      <w:r w:rsidRPr="00902F47">
        <w:rPr>
          <w:rFonts w:eastAsia="Times New Roman"/>
          <w:noProof/>
          <w:sz w:val="24"/>
          <w:szCs w:val="24"/>
          <w:lang w:val="sr-Cyrl-RS"/>
        </w:rPr>
        <w:t xml:space="preserve">у од 20 W </w:t>
      </w:r>
      <w:r w:rsidRPr="00902F47">
        <w:rPr>
          <w:rFonts w:eastAsia="Times New Roman"/>
          <w:noProof/>
          <w:sz w:val="24"/>
          <w:szCs w:val="24"/>
          <w:u w:val="single"/>
          <w:lang w:val="sr-Cyrl-RS"/>
        </w:rPr>
        <w:t>или</w:t>
      </w:r>
    </w:p>
    <w:p w:rsidR="00902F47" w:rsidRPr="00902F47" w:rsidRDefault="00902F47" w:rsidP="00372522">
      <w:pPr>
        <w:ind w:left="2694" w:hanging="284"/>
        <w:jc w:val="both"/>
        <w:rPr>
          <w:noProof/>
          <w:sz w:val="24"/>
          <w:szCs w:val="24"/>
          <w:lang w:val="sr-Cyrl-RS"/>
        </w:rPr>
      </w:pPr>
    </w:p>
    <w:p w:rsidR="00902F47" w:rsidRPr="00902F47" w:rsidRDefault="00902F47" w:rsidP="00372522">
      <w:pPr>
        <w:spacing w:line="211" w:lineRule="exact"/>
        <w:jc w:val="both"/>
        <w:rPr>
          <w:noProof/>
          <w:sz w:val="24"/>
          <w:szCs w:val="24"/>
          <w:lang w:val="sr-Cyrl-RS"/>
        </w:rPr>
      </w:pPr>
      <w:bookmarkStart w:id="93" w:name="page173"/>
      <w:bookmarkEnd w:id="93"/>
    </w:p>
    <w:p w:rsidR="00902F47" w:rsidRPr="00902F47" w:rsidRDefault="006A5E60" w:rsidP="00372522">
      <w:pPr>
        <w:tabs>
          <w:tab w:val="left" w:pos="2410"/>
        </w:tabs>
        <w:ind w:left="2127"/>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 xml:space="preserve">„трајање импулса” 1 </w:t>
      </w:r>
      <w:r w:rsidR="0090258F">
        <w:rPr>
          <w:rFonts w:eastAsia="Times New Roman"/>
          <w:noProof/>
          <w:sz w:val="24"/>
          <w:szCs w:val="24"/>
          <w:lang w:val="sr-Latn-BA"/>
        </w:rPr>
        <w:t>ps</w:t>
      </w:r>
      <w:r w:rsidR="0090258F">
        <w:rPr>
          <w:rFonts w:eastAsia="Times New Roman"/>
          <w:noProof/>
          <w:sz w:val="24"/>
          <w:szCs w:val="24"/>
          <w:lang w:val="sr-Cyrl-RS"/>
        </w:rPr>
        <w:t xml:space="preserve"> или ду</w:t>
      </w:r>
      <w:r w:rsidR="0090258F">
        <w:rPr>
          <w:rFonts w:eastAsia="Times New Roman"/>
          <w:noProof/>
          <w:sz w:val="24"/>
          <w:szCs w:val="24"/>
          <w:lang w:val="sr-Cyrl-BA"/>
        </w:rPr>
        <w:t>ж</w:t>
      </w:r>
      <w:r w:rsidR="00902F47" w:rsidRPr="00902F47">
        <w:rPr>
          <w:rFonts w:eastAsia="Times New Roman"/>
          <w:noProof/>
          <w:sz w:val="24"/>
          <w:szCs w:val="24"/>
          <w:lang w:val="sr-Cyrl-RS"/>
        </w:rPr>
        <w:t xml:space="preserve">е и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10" w:lineRule="exact"/>
        <w:jc w:val="both"/>
        <w:rPr>
          <w:rFonts w:eastAsia="Times New Roman"/>
          <w:noProof/>
          <w:sz w:val="24"/>
          <w:szCs w:val="24"/>
          <w:lang w:val="sr-Cyrl-RS"/>
        </w:rPr>
      </w:pPr>
    </w:p>
    <w:p w:rsidR="00902F47" w:rsidRPr="00902F47" w:rsidRDefault="00902F47" w:rsidP="001A55A8">
      <w:pPr>
        <w:numPr>
          <w:ilvl w:val="2"/>
          <w:numId w:val="367"/>
        </w:numPr>
        <w:tabs>
          <w:tab w:val="left" w:pos="2560"/>
        </w:tabs>
        <w:ind w:left="2835" w:hanging="283"/>
        <w:jc w:val="both"/>
        <w:rPr>
          <w:rFonts w:eastAsia="Times New Roman"/>
          <w:noProof/>
          <w:sz w:val="24"/>
          <w:szCs w:val="24"/>
          <w:lang w:val="sr-Cyrl-RS"/>
        </w:rPr>
      </w:pPr>
      <w:r w:rsidRPr="00902F47">
        <w:rPr>
          <w:rFonts w:eastAsia="Times New Roman"/>
          <w:noProof/>
          <w:sz w:val="24"/>
          <w:szCs w:val="24"/>
          <w:lang w:val="sr-Cyrl-RS"/>
        </w:rPr>
        <w:t>излазну енергију ве</w:t>
      </w:r>
      <w:r w:rsidRPr="00902F47">
        <w:rPr>
          <w:rFonts w:eastAsia="Arial"/>
          <w:noProof/>
          <w:sz w:val="24"/>
          <w:szCs w:val="24"/>
          <w:lang w:val="sr-Cyrl-RS"/>
        </w:rPr>
        <w:t>ћ</w:t>
      </w:r>
      <w:r w:rsidRPr="00902F47">
        <w:rPr>
          <w:rFonts w:eastAsia="Times New Roman"/>
          <w:noProof/>
          <w:sz w:val="24"/>
          <w:szCs w:val="24"/>
          <w:lang w:val="sr-Cyrl-RS"/>
        </w:rPr>
        <w:t>у од 1,5 Ј по импулсу и „вршну снагу” ве</w:t>
      </w:r>
      <w:r w:rsidRPr="00902F47">
        <w:rPr>
          <w:rFonts w:eastAsia="Arial"/>
          <w:noProof/>
          <w:sz w:val="24"/>
          <w:szCs w:val="24"/>
          <w:lang w:val="sr-Cyrl-RS"/>
        </w:rPr>
        <w:t>ћ</w:t>
      </w:r>
      <w:r w:rsidRPr="00902F47">
        <w:rPr>
          <w:rFonts w:eastAsia="Times New Roman"/>
          <w:noProof/>
          <w:sz w:val="24"/>
          <w:szCs w:val="24"/>
          <w:lang w:val="sr-Cyrl-RS"/>
        </w:rPr>
        <w:t xml:space="preserve">у од 30 W; </w:t>
      </w:r>
      <w:r w:rsidRPr="00902F47">
        <w:rPr>
          <w:rFonts w:eastAsia="Times New Roman"/>
          <w:noProof/>
          <w:sz w:val="24"/>
          <w:szCs w:val="24"/>
          <w:u w:val="single"/>
          <w:lang w:val="sr-Cyrl-RS"/>
        </w:rPr>
        <w:t>или</w:t>
      </w:r>
    </w:p>
    <w:p w:rsidR="00902F47" w:rsidRPr="00902F47" w:rsidRDefault="00902F47" w:rsidP="00372522">
      <w:pPr>
        <w:spacing w:line="210" w:lineRule="exact"/>
        <w:ind w:left="2835" w:hanging="283"/>
        <w:jc w:val="both"/>
        <w:rPr>
          <w:rFonts w:eastAsia="Times New Roman"/>
          <w:noProof/>
          <w:sz w:val="24"/>
          <w:szCs w:val="24"/>
          <w:lang w:val="sr-Cyrl-RS"/>
        </w:rPr>
      </w:pPr>
    </w:p>
    <w:p w:rsidR="00902F47" w:rsidRPr="00902F47" w:rsidRDefault="00902F47" w:rsidP="001A55A8">
      <w:pPr>
        <w:numPr>
          <w:ilvl w:val="2"/>
          <w:numId w:val="367"/>
        </w:numPr>
        <w:tabs>
          <w:tab w:val="left" w:pos="2560"/>
        </w:tabs>
        <w:ind w:left="2835" w:hanging="283"/>
        <w:jc w:val="both"/>
        <w:rPr>
          <w:rFonts w:eastAsia="Times New Roman"/>
          <w:noProof/>
          <w:sz w:val="24"/>
          <w:szCs w:val="24"/>
          <w:lang w:val="sr-Cyrl-RS"/>
        </w:rPr>
      </w:pPr>
      <w:r w:rsidRPr="00902F47">
        <w:rPr>
          <w:rFonts w:eastAsia="Times New Roman"/>
          <w:noProof/>
          <w:sz w:val="24"/>
          <w:szCs w:val="24"/>
          <w:lang w:val="sr-Cyrl-RS"/>
        </w:rPr>
        <w:t>„просје</w:t>
      </w:r>
      <w:r w:rsidRPr="00902F47">
        <w:rPr>
          <w:rFonts w:eastAsia="Arial"/>
          <w:noProof/>
          <w:sz w:val="24"/>
          <w:szCs w:val="24"/>
          <w:lang w:val="sr-Cyrl-RS"/>
        </w:rPr>
        <w:t>ч</w:t>
      </w:r>
      <w:r w:rsidRPr="00902F47">
        <w:rPr>
          <w:rFonts w:eastAsia="Times New Roman"/>
          <w:noProof/>
          <w:sz w:val="24"/>
          <w:szCs w:val="24"/>
          <w:lang w:val="sr-Cyrl-RS"/>
        </w:rPr>
        <w:t>ну излазну снагу” ве</w:t>
      </w:r>
      <w:r w:rsidRPr="00902F47">
        <w:rPr>
          <w:rFonts w:eastAsia="Arial"/>
          <w:noProof/>
          <w:sz w:val="24"/>
          <w:szCs w:val="24"/>
          <w:lang w:val="sr-Cyrl-RS"/>
        </w:rPr>
        <w:t>ћ</w:t>
      </w:r>
      <w:r w:rsidRPr="00902F47">
        <w:rPr>
          <w:rFonts w:eastAsia="Times New Roman"/>
          <w:noProof/>
          <w:sz w:val="24"/>
          <w:szCs w:val="24"/>
          <w:lang w:val="sr-Cyrl-RS"/>
        </w:rPr>
        <w:t>у од 30 W;</w:t>
      </w:r>
    </w:p>
    <w:p w:rsidR="00902F47" w:rsidRPr="00902F47" w:rsidRDefault="00902F47" w:rsidP="00372522">
      <w:pPr>
        <w:spacing w:line="210" w:lineRule="exact"/>
        <w:jc w:val="both"/>
        <w:rPr>
          <w:rFonts w:eastAsia="Times New Roman"/>
          <w:noProof/>
          <w:sz w:val="24"/>
          <w:szCs w:val="24"/>
          <w:lang w:val="sr-Cyrl-RS"/>
        </w:rPr>
      </w:pPr>
    </w:p>
    <w:p w:rsidR="00902F47" w:rsidRPr="00902F47" w:rsidRDefault="00902F47" w:rsidP="001A55A8">
      <w:pPr>
        <w:numPr>
          <w:ilvl w:val="0"/>
          <w:numId w:val="368"/>
        </w:numPr>
        <w:tabs>
          <w:tab w:val="left" w:pos="2100"/>
        </w:tabs>
        <w:ind w:left="2127" w:hanging="284"/>
        <w:jc w:val="both"/>
        <w:rPr>
          <w:rFonts w:eastAsia="Times New Roman"/>
          <w:noProof/>
          <w:sz w:val="24"/>
          <w:szCs w:val="24"/>
          <w:lang w:val="sr-Cyrl-RS"/>
        </w:rPr>
      </w:pPr>
      <w:r w:rsidRPr="00902F47">
        <w:rPr>
          <w:rFonts w:eastAsia="Times New Roman"/>
          <w:noProof/>
          <w:sz w:val="24"/>
          <w:szCs w:val="24"/>
          <w:lang w:val="sr-Cyrl-RS"/>
        </w:rPr>
        <w:t xml:space="preserve">излазну </w:t>
      </w:r>
      <w:r w:rsidR="0090258F">
        <w:rPr>
          <w:rFonts w:eastAsia="Times New Roman"/>
          <w:noProof/>
          <w:sz w:val="24"/>
          <w:szCs w:val="24"/>
          <w:lang w:val="sr-Cyrl-RS"/>
        </w:rPr>
        <w:t>таласну</w:t>
      </w:r>
      <w:r w:rsidRPr="00902F47">
        <w:rPr>
          <w:rFonts w:eastAsia="Times New Roman"/>
          <w:noProof/>
          <w:sz w:val="24"/>
          <w:szCs w:val="24"/>
          <w:lang w:val="sr-Cyrl-RS"/>
        </w:rPr>
        <w:t xml:space="preserve"> </w:t>
      </w:r>
      <w:r w:rsidR="00C7179C">
        <w:rPr>
          <w:rFonts w:eastAsia="Times New Roman"/>
          <w:noProof/>
          <w:sz w:val="24"/>
          <w:szCs w:val="24"/>
          <w:lang w:val="sr-Cyrl-RS"/>
        </w:rPr>
        <w:t>дужи</w:t>
      </w:r>
      <w:r w:rsidRPr="00902F47">
        <w:rPr>
          <w:rFonts w:eastAsia="Times New Roman"/>
          <w:noProof/>
          <w:sz w:val="24"/>
          <w:szCs w:val="24"/>
          <w:lang w:val="sr-Cyrl-RS"/>
        </w:rPr>
        <w:t>ну ве</w:t>
      </w:r>
      <w:r w:rsidRPr="00902F47">
        <w:rPr>
          <w:rFonts w:eastAsia="Arial"/>
          <w:noProof/>
          <w:sz w:val="24"/>
          <w:szCs w:val="24"/>
          <w:lang w:val="sr-Cyrl-RS"/>
        </w:rPr>
        <w:t>ћ</w:t>
      </w:r>
      <w:r w:rsidRPr="00902F47">
        <w:rPr>
          <w:rFonts w:eastAsia="Times New Roman"/>
          <w:noProof/>
          <w:sz w:val="24"/>
          <w:szCs w:val="24"/>
          <w:lang w:val="sr-Cyrl-RS"/>
        </w:rPr>
        <w:t xml:space="preserve">у од 800 </w:t>
      </w:r>
      <w:r w:rsidR="005451C4">
        <w:rPr>
          <w:rFonts w:eastAsia="Times New Roman"/>
          <w:noProof/>
          <w:sz w:val="24"/>
          <w:szCs w:val="24"/>
          <w:lang w:val="sr-Cyrl-RS"/>
        </w:rPr>
        <w:t>nm</w:t>
      </w:r>
      <w:r w:rsidRPr="00902F47">
        <w:rPr>
          <w:rFonts w:eastAsia="Times New Roman"/>
          <w:noProof/>
          <w:sz w:val="24"/>
          <w:szCs w:val="24"/>
          <w:lang w:val="sr-Cyrl-RS"/>
        </w:rPr>
        <w:t>, али не ве</w:t>
      </w:r>
      <w:r w:rsidRPr="00902F47">
        <w:rPr>
          <w:rFonts w:eastAsia="Arial"/>
          <w:noProof/>
          <w:sz w:val="24"/>
          <w:szCs w:val="24"/>
          <w:lang w:val="sr-Cyrl-RS"/>
        </w:rPr>
        <w:t>ћ</w:t>
      </w:r>
      <w:r w:rsidRPr="00902F47">
        <w:rPr>
          <w:rFonts w:eastAsia="Times New Roman"/>
          <w:noProof/>
          <w:sz w:val="24"/>
          <w:szCs w:val="24"/>
          <w:lang w:val="sr-Cyrl-RS"/>
        </w:rPr>
        <w:t xml:space="preserve">у од 975 </w:t>
      </w:r>
      <w:r w:rsidR="005451C4">
        <w:rPr>
          <w:rFonts w:eastAsia="Times New Roman"/>
          <w:noProof/>
          <w:sz w:val="24"/>
          <w:szCs w:val="24"/>
          <w:lang w:val="sr-Cyrl-RS"/>
        </w:rPr>
        <w:t>nm</w:t>
      </w:r>
      <w:r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10" w:lineRule="exact"/>
        <w:jc w:val="both"/>
        <w:rPr>
          <w:rFonts w:eastAsia="Times New Roman"/>
          <w:noProof/>
          <w:sz w:val="24"/>
          <w:szCs w:val="24"/>
          <w:lang w:val="sr-Cyrl-RS"/>
        </w:rPr>
      </w:pPr>
    </w:p>
    <w:p w:rsidR="00902F47" w:rsidRPr="00902F47" w:rsidRDefault="006A5E60" w:rsidP="00372522">
      <w:pPr>
        <w:tabs>
          <w:tab w:val="left" w:pos="2410"/>
        </w:tabs>
        <w:ind w:left="2127"/>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 xml:space="preserve">„трајање импулса” мање од 1 </w:t>
      </w:r>
      <w:r w:rsidR="0090258F">
        <w:rPr>
          <w:rFonts w:eastAsia="Times New Roman"/>
          <w:noProof/>
          <w:sz w:val="24"/>
          <w:szCs w:val="24"/>
          <w:lang w:val="en-US"/>
        </w:rPr>
        <w:t>ps</w:t>
      </w:r>
      <w:r w:rsidR="00902F47"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10" w:lineRule="exact"/>
        <w:jc w:val="both"/>
        <w:rPr>
          <w:rFonts w:eastAsia="Times New Roman"/>
          <w:noProof/>
          <w:sz w:val="24"/>
          <w:szCs w:val="24"/>
          <w:lang w:val="sr-Cyrl-RS"/>
        </w:rPr>
      </w:pPr>
    </w:p>
    <w:p w:rsidR="00902F47" w:rsidRPr="00902F47" w:rsidRDefault="00902F47" w:rsidP="001A55A8">
      <w:pPr>
        <w:numPr>
          <w:ilvl w:val="2"/>
          <w:numId w:val="368"/>
        </w:numPr>
        <w:tabs>
          <w:tab w:val="left" w:pos="2560"/>
        </w:tabs>
        <w:ind w:left="2694" w:hanging="284"/>
        <w:jc w:val="both"/>
        <w:rPr>
          <w:rFonts w:eastAsia="Times New Roman"/>
          <w:noProof/>
          <w:sz w:val="24"/>
          <w:szCs w:val="24"/>
          <w:lang w:val="sr-Cyrl-RS"/>
        </w:rPr>
      </w:pPr>
      <w:r w:rsidRPr="00902F47">
        <w:rPr>
          <w:rFonts w:eastAsia="Times New Roman"/>
          <w:noProof/>
          <w:sz w:val="24"/>
          <w:szCs w:val="24"/>
          <w:lang w:val="sr-Cyrl-RS"/>
        </w:rPr>
        <w:t>излазну енергију ве</w:t>
      </w:r>
      <w:r w:rsidRPr="00902F47">
        <w:rPr>
          <w:rFonts w:eastAsia="Arial"/>
          <w:noProof/>
          <w:sz w:val="24"/>
          <w:szCs w:val="24"/>
          <w:lang w:val="sr-Cyrl-RS"/>
        </w:rPr>
        <w:t>ћ</w:t>
      </w:r>
      <w:r w:rsidRPr="00902F47">
        <w:rPr>
          <w:rFonts w:eastAsia="Times New Roman"/>
          <w:noProof/>
          <w:sz w:val="24"/>
          <w:szCs w:val="24"/>
          <w:lang w:val="sr-Cyrl-RS"/>
        </w:rPr>
        <w:t>у од 0.005 Ј по импулсу и „вршну снагу” ве</w:t>
      </w:r>
      <w:r w:rsidRPr="00902F47">
        <w:rPr>
          <w:rFonts w:eastAsia="Arial"/>
          <w:noProof/>
          <w:sz w:val="24"/>
          <w:szCs w:val="24"/>
          <w:lang w:val="sr-Cyrl-RS"/>
        </w:rPr>
        <w:t>ћ</w:t>
      </w:r>
      <w:r w:rsidRPr="00902F47">
        <w:rPr>
          <w:rFonts w:eastAsia="Times New Roman"/>
          <w:noProof/>
          <w:sz w:val="24"/>
          <w:szCs w:val="24"/>
          <w:lang w:val="sr-Cyrl-RS"/>
        </w:rPr>
        <w:t xml:space="preserve">у од 5 ГW; </w:t>
      </w:r>
      <w:r w:rsidRPr="00902F47">
        <w:rPr>
          <w:rFonts w:eastAsia="Times New Roman"/>
          <w:noProof/>
          <w:sz w:val="24"/>
          <w:szCs w:val="24"/>
          <w:u w:val="single"/>
          <w:lang w:val="sr-Cyrl-RS"/>
        </w:rPr>
        <w:t>или</w:t>
      </w:r>
    </w:p>
    <w:p w:rsidR="00902F47" w:rsidRPr="00902F47" w:rsidRDefault="00902F47" w:rsidP="00372522">
      <w:pPr>
        <w:spacing w:line="210" w:lineRule="exact"/>
        <w:ind w:left="2694" w:hanging="284"/>
        <w:jc w:val="both"/>
        <w:rPr>
          <w:rFonts w:eastAsia="Times New Roman"/>
          <w:noProof/>
          <w:sz w:val="24"/>
          <w:szCs w:val="24"/>
          <w:lang w:val="sr-Cyrl-RS"/>
        </w:rPr>
      </w:pPr>
    </w:p>
    <w:p w:rsidR="00902F47" w:rsidRPr="00902F47" w:rsidRDefault="00902F47" w:rsidP="001A55A8">
      <w:pPr>
        <w:numPr>
          <w:ilvl w:val="2"/>
          <w:numId w:val="368"/>
        </w:numPr>
        <w:tabs>
          <w:tab w:val="left" w:pos="2560"/>
        </w:tabs>
        <w:ind w:left="2694" w:hanging="284"/>
        <w:jc w:val="both"/>
        <w:rPr>
          <w:rFonts w:eastAsia="Times New Roman"/>
          <w:noProof/>
          <w:sz w:val="24"/>
          <w:szCs w:val="24"/>
          <w:lang w:val="sr-Cyrl-RS"/>
        </w:rPr>
      </w:pPr>
      <w:r w:rsidRPr="00902F47">
        <w:rPr>
          <w:rFonts w:eastAsia="Times New Roman"/>
          <w:noProof/>
          <w:sz w:val="24"/>
          <w:szCs w:val="24"/>
          <w:lang w:val="sr-Cyrl-RS"/>
        </w:rPr>
        <w:t>једноструки трансверзални излазни мод и „просје</w:t>
      </w:r>
      <w:r w:rsidRPr="00902F47">
        <w:rPr>
          <w:rFonts w:eastAsia="Arial"/>
          <w:noProof/>
          <w:sz w:val="24"/>
          <w:szCs w:val="24"/>
          <w:lang w:val="sr-Cyrl-RS"/>
        </w:rPr>
        <w:t>ч</w:t>
      </w:r>
      <w:r w:rsidRPr="00902F47">
        <w:rPr>
          <w:rFonts w:eastAsia="Times New Roman"/>
          <w:noProof/>
          <w:sz w:val="24"/>
          <w:szCs w:val="24"/>
          <w:lang w:val="sr-Cyrl-RS"/>
        </w:rPr>
        <w:t>ну излазну снагу” ве</w:t>
      </w:r>
      <w:r w:rsidRPr="00902F47">
        <w:rPr>
          <w:rFonts w:eastAsia="Arial"/>
          <w:noProof/>
          <w:sz w:val="24"/>
          <w:szCs w:val="24"/>
          <w:lang w:val="sr-Cyrl-RS"/>
        </w:rPr>
        <w:t>ћ</w:t>
      </w:r>
      <w:r w:rsidRPr="00902F47">
        <w:rPr>
          <w:rFonts w:eastAsia="Times New Roman"/>
          <w:noProof/>
          <w:sz w:val="24"/>
          <w:szCs w:val="24"/>
          <w:lang w:val="sr-Cyrl-RS"/>
        </w:rPr>
        <w:t>у од 20 W;</w:t>
      </w:r>
    </w:p>
    <w:p w:rsidR="00902F47" w:rsidRPr="00902F47" w:rsidRDefault="00902F47" w:rsidP="00372522">
      <w:pPr>
        <w:spacing w:line="210" w:lineRule="exact"/>
        <w:jc w:val="both"/>
        <w:rPr>
          <w:rFonts w:eastAsia="Times New Roman"/>
          <w:noProof/>
          <w:sz w:val="24"/>
          <w:szCs w:val="24"/>
          <w:lang w:val="sr-Cyrl-RS"/>
        </w:rPr>
      </w:pPr>
    </w:p>
    <w:p w:rsidR="00902F47" w:rsidRPr="00902F47" w:rsidRDefault="006A5E60" w:rsidP="00372522">
      <w:pPr>
        <w:tabs>
          <w:tab w:val="left" w:pos="2320"/>
        </w:tabs>
        <w:ind w:left="2127"/>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„трајање импулса”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од 1 </w:t>
      </w:r>
      <w:r w:rsidR="0090258F">
        <w:rPr>
          <w:rFonts w:eastAsia="Times New Roman"/>
          <w:noProof/>
          <w:sz w:val="24"/>
          <w:szCs w:val="24"/>
          <w:lang w:val="en-US"/>
        </w:rPr>
        <w:t>ps</w:t>
      </w:r>
      <w:r w:rsidR="00902F47" w:rsidRPr="00902F47">
        <w:rPr>
          <w:rFonts w:eastAsia="Times New Roman"/>
          <w:noProof/>
          <w:sz w:val="24"/>
          <w:szCs w:val="24"/>
          <w:lang w:val="sr-Cyrl-RS"/>
        </w:rPr>
        <w:t>, али не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од 1 </w:t>
      </w:r>
      <w:r w:rsidR="00902F47" w:rsidRPr="00902F47">
        <w:rPr>
          <w:rFonts w:eastAsia="Arial"/>
          <w:noProof/>
          <w:sz w:val="24"/>
          <w:szCs w:val="24"/>
          <w:lang w:val="sr-Cyrl-RS"/>
        </w:rPr>
        <w:t>μ</w:t>
      </w:r>
      <w:r w:rsidR="0090258F">
        <w:rPr>
          <w:rFonts w:eastAsia="Times New Roman"/>
          <w:noProof/>
          <w:sz w:val="24"/>
          <w:szCs w:val="24"/>
          <w:lang w:val="en-US"/>
        </w:rPr>
        <w:t>s</w:t>
      </w:r>
      <w:r w:rsidR="00902F47"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10" w:lineRule="exact"/>
        <w:jc w:val="both"/>
        <w:rPr>
          <w:rFonts w:eastAsia="Times New Roman"/>
          <w:noProof/>
          <w:sz w:val="24"/>
          <w:szCs w:val="24"/>
          <w:lang w:val="sr-Cyrl-RS"/>
        </w:rPr>
      </w:pPr>
    </w:p>
    <w:p w:rsidR="00902F47" w:rsidRPr="00902F47" w:rsidRDefault="006A5E60" w:rsidP="00372522">
      <w:pPr>
        <w:tabs>
          <w:tab w:val="left" w:pos="2560"/>
        </w:tabs>
        <w:ind w:left="2410"/>
        <w:jc w:val="both"/>
        <w:rPr>
          <w:rFonts w:eastAsia="Times New Roman"/>
          <w:noProof/>
          <w:sz w:val="24"/>
          <w:szCs w:val="24"/>
          <w:lang w:val="sr-Cyrl-RS"/>
        </w:rPr>
      </w:pPr>
      <w:r>
        <w:rPr>
          <w:rFonts w:eastAsia="Times New Roman"/>
          <w:noProof/>
          <w:sz w:val="24"/>
          <w:szCs w:val="24"/>
          <w:lang w:val="sr-Cyrl-RS"/>
        </w:rPr>
        <w:t xml:space="preserve">1. </w:t>
      </w:r>
      <w:r w:rsidR="00902F47" w:rsidRPr="00902F47">
        <w:rPr>
          <w:rFonts w:eastAsia="Times New Roman"/>
          <w:noProof/>
          <w:sz w:val="24"/>
          <w:szCs w:val="24"/>
          <w:lang w:val="sr-Cyrl-RS"/>
        </w:rPr>
        <w:t>излазну енергију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0,5 Ј по импулсу и „вршну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50 W;</w:t>
      </w:r>
    </w:p>
    <w:p w:rsidR="00902F47" w:rsidRPr="00902F47" w:rsidRDefault="00902F47" w:rsidP="00372522">
      <w:pPr>
        <w:spacing w:line="210" w:lineRule="exact"/>
        <w:ind w:left="2410"/>
        <w:jc w:val="both"/>
        <w:rPr>
          <w:rFonts w:eastAsia="Times New Roman"/>
          <w:noProof/>
          <w:sz w:val="24"/>
          <w:szCs w:val="24"/>
          <w:lang w:val="sr-Cyrl-RS"/>
        </w:rPr>
      </w:pPr>
    </w:p>
    <w:p w:rsidR="00902F47" w:rsidRPr="00902F47" w:rsidRDefault="006A5E60" w:rsidP="00372522">
      <w:pPr>
        <w:tabs>
          <w:tab w:val="left" w:pos="2560"/>
        </w:tabs>
        <w:ind w:left="2410"/>
        <w:jc w:val="both"/>
        <w:rPr>
          <w:rFonts w:eastAsia="Times New Roman"/>
          <w:noProof/>
          <w:sz w:val="24"/>
          <w:szCs w:val="24"/>
          <w:lang w:val="sr-Cyrl-RS"/>
        </w:rPr>
      </w:pPr>
      <w:r>
        <w:rPr>
          <w:rFonts w:eastAsia="Times New Roman"/>
          <w:noProof/>
          <w:sz w:val="24"/>
          <w:szCs w:val="24"/>
          <w:lang w:val="sr-Cyrl-RS"/>
        </w:rPr>
        <w:t xml:space="preserve">2. </w:t>
      </w:r>
      <w:r w:rsidR="00902F47" w:rsidRPr="00902F47">
        <w:rPr>
          <w:rFonts w:eastAsia="Times New Roman"/>
          <w:noProof/>
          <w:sz w:val="24"/>
          <w:szCs w:val="24"/>
          <w:lang w:val="sr-Cyrl-RS"/>
        </w:rPr>
        <w:t>једноструки трансверзални излазни мод и „просје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ну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20 W; </w:t>
      </w:r>
      <w:r w:rsidR="00902F47" w:rsidRPr="00902F47">
        <w:rPr>
          <w:rFonts w:eastAsia="Times New Roman"/>
          <w:noProof/>
          <w:sz w:val="24"/>
          <w:szCs w:val="24"/>
          <w:u w:val="single"/>
          <w:lang w:val="sr-Cyrl-RS"/>
        </w:rPr>
        <w:t>или</w:t>
      </w:r>
    </w:p>
    <w:p w:rsidR="00902F47" w:rsidRPr="00902F47" w:rsidRDefault="00902F47" w:rsidP="00372522">
      <w:pPr>
        <w:spacing w:line="210" w:lineRule="exact"/>
        <w:ind w:left="2410"/>
        <w:jc w:val="both"/>
        <w:rPr>
          <w:rFonts w:eastAsia="Times New Roman"/>
          <w:noProof/>
          <w:sz w:val="24"/>
          <w:szCs w:val="24"/>
          <w:lang w:val="sr-Cyrl-RS"/>
        </w:rPr>
      </w:pPr>
    </w:p>
    <w:p w:rsidR="00902F47" w:rsidRPr="00902F47" w:rsidRDefault="006A5E60" w:rsidP="00372522">
      <w:pPr>
        <w:tabs>
          <w:tab w:val="left" w:pos="2560"/>
        </w:tabs>
        <w:ind w:left="2410"/>
        <w:jc w:val="both"/>
        <w:rPr>
          <w:rFonts w:eastAsia="Times New Roman"/>
          <w:noProof/>
          <w:sz w:val="24"/>
          <w:szCs w:val="24"/>
          <w:lang w:val="sr-Cyrl-RS"/>
        </w:rPr>
      </w:pPr>
      <w:r>
        <w:rPr>
          <w:rFonts w:eastAsia="Times New Roman"/>
          <w:noProof/>
          <w:sz w:val="24"/>
          <w:szCs w:val="24"/>
          <w:lang w:val="sr-Cyrl-RS"/>
        </w:rPr>
        <w:t xml:space="preserve">3. </w:t>
      </w:r>
      <w:r w:rsidR="00902F47" w:rsidRPr="00902F47">
        <w:rPr>
          <w:rFonts w:eastAsia="Times New Roman"/>
          <w:noProof/>
          <w:sz w:val="24"/>
          <w:szCs w:val="24"/>
          <w:lang w:val="sr-Cyrl-RS"/>
        </w:rPr>
        <w:t>вишеструки трансверзални излазни мод и „просје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ну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50 W </w:t>
      </w:r>
      <w:r w:rsidR="00902F47" w:rsidRPr="00902F47">
        <w:rPr>
          <w:rFonts w:eastAsia="Times New Roman"/>
          <w:noProof/>
          <w:sz w:val="24"/>
          <w:szCs w:val="24"/>
          <w:u w:val="single"/>
          <w:lang w:val="sr-Cyrl-RS"/>
        </w:rPr>
        <w:t>или</w:t>
      </w:r>
    </w:p>
    <w:p w:rsidR="00902F47" w:rsidRPr="00902F47" w:rsidRDefault="00902F47" w:rsidP="00372522">
      <w:pPr>
        <w:spacing w:line="210" w:lineRule="exact"/>
        <w:jc w:val="both"/>
        <w:rPr>
          <w:rFonts w:eastAsia="Times New Roman"/>
          <w:noProof/>
          <w:sz w:val="24"/>
          <w:szCs w:val="24"/>
          <w:lang w:val="sr-Cyrl-RS"/>
        </w:rPr>
      </w:pPr>
    </w:p>
    <w:p w:rsidR="00902F47" w:rsidRPr="00902F47" w:rsidRDefault="006A5E60" w:rsidP="00372522">
      <w:pPr>
        <w:tabs>
          <w:tab w:val="left" w:pos="2410"/>
        </w:tabs>
        <w:ind w:left="2127"/>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„трајање импулса”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од 1 </w:t>
      </w:r>
      <w:r w:rsidR="00902F47" w:rsidRPr="00902F47">
        <w:rPr>
          <w:rFonts w:eastAsia="Arial"/>
          <w:noProof/>
          <w:sz w:val="24"/>
          <w:szCs w:val="24"/>
          <w:lang w:val="sr-Cyrl-RS"/>
        </w:rPr>
        <w:t>μ</w:t>
      </w:r>
      <w:r w:rsidR="0090258F">
        <w:rPr>
          <w:rFonts w:eastAsia="Times New Roman"/>
          <w:noProof/>
          <w:sz w:val="24"/>
          <w:szCs w:val="24"/>
          <w:lang w:val="en-US"/>
        </w:rPr>
        <w:t>s</w:t>
      </w:r>
      <w:r w:rsidR="00902F47"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10" w:lineRule="exact"/>
        <w:jc w:val="both"/>
        <w:rPr>
          <w:rFonts w:eastAsia="Times New Roman"/>
          <w:noProof/>
          <w:sz w:val="24"/>
          <w:szCs w:val="24"/>
          <w:lang w:val="sr-Cyrl-RS"/>
        </w:rPr>
      </w:pPr>
    </w:p>
    <w:p w:rsidR="00902F47" w:rsidRPr="00902F47" w:rsidRDefault="00FC474C" w:rsidP="00372522">
      <w:pPr>
        <w:tabs>
          <w:tab w:val="left" w:pos="2560"/>
        </w:tabs>
        <w:ind w:left="2552"/>
        <w:jc w:val="both"/>
        <w:rPr>
          <w:rFonts w:eastAsia="Times New Roman"/>
          <w:noProof/>
          <w:sz w:val="24"/>
          <w:szCs w:val="24"/>
          <w:lang w:val="sr-Cyrl-RS"/>
        </w:rPr>
      </w:pPr>
      <w:r>
        <w:rPr>
          <w:rFonts w:eastAsia="Times New Roman"/>
          <w:noProof/>
          <w:sz w:val="24"/>
          <w:szCs w:val="24"/>
          <w:lang w:val="sr-Cyrl-RS"/>
        </w:rPr>
        <w:t xml:space="preserve">1. </w:t>
      </w:r>
      <w:r w:rsidR="00902F47" w:rsidRPr="00902F47">
        <w:rPr>
          <w:rFonts w:eastAsia="Times New Roman"/>
          <w:noProof/>
          <w:sz w:val="24"/>
          <w:szCs w:val="24"/>
          <w:lang w:val="sr-Cyrl-RS"/>
        </w:rPr>
        <w:t>излазну енергију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2 Ј по импулсу и „вршну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50 W;</w:t>
      </w:r>
    </w:p>
    <w:p w:rsidR="00902F47" w:rsidRPr="00902F47" w:rsidRDefault="00902F47" w:rsidP="00372522">
      <w:pPr>
        <w:spacing w:line="210" w:lineRule="exact"/>
        <w:ind w:left="2552"/>
        <w:jc w:val="both"/>
        <w:rPr>
          <w:rFonts w:eastAsia="Times New Roman"/>
          <w:noProof/>
          <w:sz w:val="24"/>
          <w:szCs w:val="24"/>
          <w:lang w:val="sr-Cyrl-RS"/>
        </w:rPr>
      </w:pPr>
    </w:p>
    <w:p w:rsidR="00902F47" w:rsidRPr="00902F47" w:rsidRDefault="00FC474C" w:rsidP="00372522">
      <w:pPr>
        <w:tabs>
          <w:tab w:val="left" w:pos="2560"/>
        </w:tabs>
        <w:ind w:left="2552"/>
        <w:jc w:val="both"/>
        <w:rPr>
          <w:rFonts w:eastAsia="Times New Roman"/>
          <w:noProof/>
          <w:sz w:val="24"/>
          <w:szCs w:val="24"/>
          <w:lang w:val="sr-Cyrl-RS"/>
        </w:rPr>
      </w:pPr>
      <w:r>
        <w:rPr>
          <w:rFonts w:eastAsia="Times New Roman"/>
          <w:noProof/>
          <w:sz w:val="24"/>
          <w:szCs w:val="24"/>
          <w:lang w:val="sr-Cyrl-RS"/>
        </w:rPr>
        <w:t xml:space="preserve">2. </w:t>
      </w:r>
      <w:r w:rsidR="00902F47" w:rsidRPr="00902F47">
        <w:rPr>
          <w:rFonts w:eastAsia="Times New Roman"/>
          <w:noProof/>
          <w:sz w:val="24"/>
          <w:szCs w:val="24"/>
          <w:lang w:val="sr-Cyrl-RS"/>
        </w:rPr>
        <w:t>једноструки трансверзални излазни мод и „просје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ну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50 W; </w:t>
      </w:r>
      <w:r w:rsidR="00902F47" w:rsidRPr="00902F47">
        <w:rPr>
          <w:rFonts w:eastAsia="Times New Roman"/>
          <w:noProof/>
          <w:sz w:val="24"/>
          <w:szCs w:val="24"/>
          <w:u w:val="single"/>
          <w:lang w:val="sr-Cyrl-RS"/>
        </w:rPr>
        <w:t>или</w:t>
      </w:r>
    </w:p>
    <w:p w:rsidR="00902F47" w:rsidRPr="00902F47" w:rsidRDefault="00902F47" w:rsidP="00372522">
      <w:pPr>
        <w:spacing w:line="209" w:lineRule="exact"/>
        <w:ind w:left="2552"/>
        <w:jc w:val="both"/>
        <w:rPr>
          <w:rFonts w:eastAsia="Times New Roman"/>
          <w:noProof/>
          <w:sz w:val="24"/>
          <w:szCs w:val="24"/>
          <w:lang w:val="sr-Cyrl-RS"/>
        </w:rPr>
      </w:pPr>
    </w:p>
    <w:p w:rsidR="00902F47" w:rsidRPr="00902F47" w:rsidRDefault="00FC474C" w:rsidP="00372522">
      <w:pPr>
        <w:tabs>
          <w:tab w:val="left" w:pos="2560"/>
        </w:tabs>
        <w:ind w:left="2552"/>
        <w:jc w:val="both"/>
        <w:rPr>
          <w:rFonts w:eastAsia="Times New Roman"/>
          <w:noProof/>
          <w:sz w:val="24"/>
          <w:szCs w:val="24"/>
          <w:lang w:val="sr-Cyrl-RS"/>
        </w:rPr>
      </w:pPr>
      <w:r>
        <w:rPr>
          <w:rFonts w:eastAsia="Times New Roman"/>
          <w:noProof/>
          <w:sz w:val="24"/>
          <w:szCs w:val="24"/>
          <w:lang w:val="sr-Cyrl-RS"/>
        </w:rPr>
        <w:t xml:space="preserve">3. </w:t>
      </w:r>
      <w:r w:rsidR="00902F47" w:rsidRPr="00902F47">
        <w:rPr>
          <w:rFonts w:eastAsia="Times New Roman"/>
          <w:noProof/>
          <w:sz w:val="24"/>
          <w:szCs w:val="24"/>
          <w:lang w:val="sr-Cyrl-RS"/>
        </w:rPr>
        <w:t>вишеструки трансверзални излазни мод и „просје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ну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80 W;</w:t>
      </w:r>
    </w:p>
    <w:p w:rsidR="00902F47" w:rsidRPr="00902F47" w:rsidRDefault="00902F47" w:rsidP="00372522">
      <w:pPr>
        <w:spacing w:line="210" w:lineRule="exact"/>
        <w:jc w:val="both"/>
        <w:rPr>
          <w:noProof/>
          <w:sz w:val="24"/>
          <w:szCs w:val="24"/>
          <w:lang w:val="sr-Cyrl-RS"/>
        </w:rPr>
      </w:pPr>
    </w:p>
    <w:p w:rsidR="00902F47" w:rsidRPr="00902F47" w:rsidRDefault="00902F47" w:rsidP="00372522">
      <w:pPr>
        <w:ind w:left="2127" w:hanging="284"/>
        <w:jc w:val="both"/>
        <w:rPr>
          <w:noProof/>
          <w:sz w:val="24"/>
          <w:szCs w:val="24"/>
          <w:lang w:val="sr-Cyrl-RS"/>
        </w:rPr>
      </w:pPr>
      <w:r w:rsidRPr="00902F47">
        <w:rPr>
          <w:rFonts w:eastAsia="Times New Roman"/>
          <w:noProof/>
          <w:sz w:val="24"/>
          <w:szCs w:val="24"/>
          <w:lang w:val="sr-Cyrl-RS"/>
        </w:rPr>
        <w:t xml:space="preserve">6. излазну </w:t>
      </w:r>
      <w:r w:rsidR="0090258F">
        <w:rPr>
          <w:rFonts w:eastAsia="Times New Roman"/>
          <w:noProof/>
          <w:sz w:val="24"/>
          <w:szCs w:val="24"/>
          <w:lang w:val="sr-Cyrl-RS"/>
        </w:rPr>
        <w:t>таласну</w:t>
      </w:r>
      <w:r w:rsidRPr="00902F47">
        <w:rPr>
          <w:rFonts w:eastAsia="Times New Roman"/>
          <w:noProof/>
          <w:sz w:val="24"/>
          <w:szCs w:val="24"/>
          <w:lang w:val="sr-Cyrl-RS"/>
        </w:rPr>
        <w:t xml:space="preserve"> </w:t>
      </w:r>
      <w:r w:rsidR="00C7179C">
        <w:rPr>
          <w:rFonts w:eastAsia="Times New Roman"/>
          <w:noProof/>
          <w:sz w:val="24"/>
          <w:szCs w:val="24"/>
          <w:lang w:val="sr-Cyrl-RS"/>
        </w:rPr>
        <w:t>дужи</w:t>
      </w:r>
      <w:r w:rsidRPr="00902F47">
        <w:rPr>
          <w:rFonts w:eastAsia="Times New Roman"/>
          <w:noProof/>
          <w:sz w:val="24"/>
          <w:szCs w:val="24"/>
          <w:lang w:val="sr-Cyrl-RS"/>
        </w:rPr>
        <w:t>ну ве</w:t>
      </w:r>
      <w:r w:rsidRPr="00902F47">
        <w:rPr>
          <w:rFonts w:eastAsia="Arial"/>
          <w:noProof/>
          <w:sz w:val="24"/>
          <w:szCs w:val="24"/>
          <w:lang w:val="sr-Cyrl-RS"/>
        </w:rPr>
        <w:t>ћ</w:t>
      </w:r>
      <w:r w:rsidRPr="00902F47">
        <w:rPr>
          <w:rFonts w:eastAsia="Times New Roman"/>
          <w:noProof/>
          <w:sz w:val="24"/>
          <w:szCs w:val="24"/>
          <w:lang w:val="sr-Cyrl-RS"/>
        </w:rPr>
        <w:t xml:space="preserve">у од 975 </w:t>
      </w:r>
      <w:r w:rsidR="005451C4">
        <w:rPr>
          <w:rFonts w:eastAsia="Times New Roman"/>
          <w:noProof/>
          <w:sz w:val="24"/>
          <w:szCs w:val="24"/>
          <w:lang w:val="sr-Cyrl-RS"/>
        </w:rPr>
        <w:t>nm</w:t>
      </w:r>
      <w:r w:rsidRPr="00902F47">
        <w:rPr>
          <w:rFonts w:eastAsia="Times New Roman"/>
          <w:noProof/>
          <w:sz w:val="24"/>
          <w:szCs w:val="24"/>
          <w:lang w:val="sr-Cyrl-RS"/>
        </w:rPr>
        <w:t>, али не ве</w:t>
      </w:r>
      <w:r w:rsidRPr="00902F47">
        <w:rPr>
          <w:rFonts w:eastAsia="Arial"/>
          <w:noProof/>
          <w:sz w:val="24"/>
          <w:szCs w:val="24"/>
          <w:lang w:val="sr-Cyrl-RS"/>
        </w:rPr>
        <w:t>ћ</w:t>
      </w:r>
      <w:r w:rsidRPr="00902F47">
        <w:rPr>
          <w:rFonts w:eastAsia="Times New Roman"/>
          <w:noProof/>
          <w:sz w:val="24"/>
          <w:szCs w:val="24"/>
          <w:lang w:val="sr-Cyrl-RS"/>
        </w:rPr>
        <w:t xml:space="preserve">у од 1 150 </w:t>
      </w:r>
      <w:r w:rsidR="005451C4">
        <w:rPr>
          <w:rFonts w:eastAsia="Times New Roman"/>
          <w:noProof/>
          <w:sz w:val="24"/>
          <w:szCs w:val="24"/>
          <w:lang w:val="sr-Cyrl-RS"/>
        </w:rPr>
        <w:t>nm</w:t>
      </w:r>
      <w:r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10" w:lineRule="exact"/>
        <w:jc w:val="both"/>
        <w:rPr>
          <w:noProof/>
          <w:sz w:val="24"/>
          <w:szCs w:val="24"/>
          <w:lang w:val="sr-Cyrl-RS"/>
        </w:rPr>
      </w:pPr>
    </w:p>
    <w:p w:rsidR="00902F47" w:rsidRPr="00902F47" w:rsidRDefault="00FC474C" w:rsidP="00372522">
      <w:pPr>
        <w:tabs>
          <w:tab w:val="left" w:pos="2410"/>
        </w:tabs>
        <w:ind w:left="2127"/>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 xml:space="preserve">„трајање импулса” мање од 1 </w:t>
      </w:r>
      <w:r w:rsidR="0090258F">
        <w:rPr>
          <w:rFonts w:eastAsia="Times New Roman"/>
          <w:noProof/>
          <w:sz w:val="24"/>
          <w:szCs w:val="24"/>
          <w:lang w:val="en-US"/>
        </w:rPr>
        <w:t>ps</w:t>
      </w:r>
      <w:r w:rsidR="00902F47"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10" w:lineRule="exact"/>
        <w:jc w:val="both"/>
        <w:rPr>
          <w:rFonts w:eastAsia="Times New Roman"/>
          <w:noProof/>
          <w:sz w:val="24"/>
          <w:szCs w:val="24"/>
          <w:lang w:val="sr-Cyrl-RS"/>
        </w:rPr>
      </w:pPr>
    </w:p>
    <w:p w:rsidR="00902F47" w:rsidRPr="00902F47" w:rsidRDefault="00902F47" w:rsidP="001A55A8">
      <w:pPr>
        <w:numPr>
          <w:ilvl w:val="1"/>
          <w:numId w:val="369"/>
        </w:numPr>
        <w:tabs>
          <w:tab w:val="left" w:pos="2560"/>
        </w:tabs>
        <w:ind w:left="2694" w:hanging="284"/>
        <w:jc w:val="both"/>
        <w:rPr>
          <w:rFonts w:eastAsia="Times New Roman"/>
          <w:noProof/>
          <w:sz w:val="24"/>
          <w:szCs w:val="24"/>
          <w:lang w:val="sr-Cyrl-RS"/>
        </w:rPr>
      </w:pPr>
      <w:r w:rsidRPr="00902F47">
        <w:rPr>
          <w:rFonts w:eastAsia="Times New Roman"/>
          <w:noProof/>
          <w:sz w:val="24"/>
          <w:szCs w:val="24"/>
          <w:lang w:val="sr-Cyrl-RS"/>
        </w:rPr>
        <w:t>излазну „вршну снагу” ве</w:t>
      </w:r>
      <w:r w:rsidRPr="00902F47">
        <w:rPr>
          <w:rFonts w:eastAsia="Arial"/>
          <w:noProof/>
          <w:sz w:val="24"/>
          <w:szCs w:val="24"/>
          <w:lang w:val="sr-Cyrl-RS"/>
        </w:rPr>
        <w:t>ћ</w:t>
      </w:r>
      <w:r w:rsidR="0090258F">
        <w:rPr>
          <w:rFonts w:eastAsia="Times New Roman"/>
          <w:noProof/>
          <w:sz w:val="24"/>
          <w:szCs w:val="24"/>
          <w:lang w:val="sr-Cyrl-RS"/>
        </w:rPr>
        <w:t xml:space="preserve">у од 2 </w:t>
      </w:r>
      <w:r w:rsidR="0090258F">
        <w:rPr>
          <w:rFonts w:eastAsia="Times New Roman"/>
          <w:noProof/>
          <w:sz w:val="24"/>
          <w:szCs w:val="24"/>
          <w:lang w:val="en-US"/>
        </w:rPr>
        <w:t>G</w:t>
      </w:r>
      <w:r w:rsidRPr="00902F47">
        <w:rPr>
          <w:rFonts w:eastAsia="Times New Roman"/>
          <w:noProof/>
          <w:sz w:val="24"/>
          <w:szCs w:val="24"/>
          <w:lang w:val="sr-Cyrl-RS"/>
        </w:rPr>
        <w:t>W по импулсу;</w:t>
      </w:r>
    </w:p>
    <w:p w:rsidR="00902F47" w:rsidRPr="00902F47" w:rsidRDefault="00902F47" w:rsidP="00372522">
      <w:pPr>
        <w:spacing w:line="210" w:lineRule="exact"/>
        <w:ind w:left="2694" w:hanging="284"/>
        <w:jc w:val="both"/>
        <w:rPr>
          <w:rFonts w:eastAsia="Times New Roman"/>
          <w:noProof/>
          <w:sz w:val="24"/>
          <w:szCs w:val="24"/>
          <w:lang w:val="sr-Cyrl-RS"/>
        </w:rPr>
      </w:pPr>
    </w:p>
    <w:p w:rsidR="00902F47" w:rsidRPr="00902F47" w:rsidRDefault="00902F47" w:rsidP="001A55A8">
      <w:pPr>
        <w:numPr>
          <w:ilvl w:val="1"/>
          <w:numId w:val="369"/>
        </w:numPr>
        <w:tabs>
          <w:tab w:val="left" w:pos="2560"/>
        </w:tabs>
        <w:ind w:left="2694" w:hanging="284"/>
        <w:jc w:val="both"/>
        <w:rPr>
          <w:rFonts w:eastAsia="Times New Roman"/>
          <w:noProof/>
          <w:sz w:val="24"/>
          <w:szCs w:val="24"/>
          <w:lang w:val="sr-Cyrl-RS"/>
        </w:rPr>
      </w:pPr>
      <w:r w:rsidRPr="00902F47">
        <w:rPr>
          <w:rFonts w:eastAsia="Times New Roman"/>
          <w:noProof/>
          <w:sz w:val="24"/>
          <w:szCs w:val="24"/>
          <w:lang w:val="sr-Cyrl-RS"/>
        </w:rPr>
        <w:t>„просје</w:t>
      </w:r>
      <w:r w:rsidRPr="00902F47">
        <w:rPr>
          <w:rFonts w:eastAsia="Arial"/>
          <w:noProof/>
          <w:sz w:val="24"/>
          <w:szCs w:val="24"/>
          <w:lang w:val="sr-Cyrl-RS"/>
        </w:rPr>
        <w:t>ч</w:t>
      </w:r>
      <w:r w:rsidRPr="00902F47">
        <w:rPr>
          <w:rFonts w:eastAsia="Times New Roman"/>
          <w:noProof/>
          <w:sz w:val="24"/>
          <w:szCs w:val="24"/>
          <w:lang w:val="sr-Cyrl-RS"/>
        </w:rPr>
        <w:t>ну излазну снагу” ве</w:t>
      </w:r>
      <w:r w:rsidRPr="00902F47">
        <w:rPr>
          <w:rFonts w:eastAsia="Arial"/>
          <w:noProof/>
          <w:sz w:val="24"/>
          <w:szCs w:val="24"/>
          <w:lang w:val="sr-Cyrl-RS"/>
        </w:rPr>
        <w:t>ћ</w:t>
      </w:r>
      <w:r w:rsidRPr="00902F47">
        <w:rPr>
          <w:rFonts w:eastAsia="Times New Roman"/>
          <w:noProof/>
          <w:sz w:val="24"/>
          <w:szCs w:val="24"/>
          <w:lang w:val="sr-Cyrl-RS"/>
        </w:rPr>
        <w:t xml:space="preserve">у од 30 W; </w:t>
      </w:r>
      <w:r w:rsidRPr="00902F47">
        <w:rPr>
          <w:rFonts w:eastAsia="Times New Roman"/>
          <w:noProof/>
          <w:sz w:val="24"/>
          <w:szCs w:val="24"/>
          <w:u w:val="single"/>
          <w:lang w:val="sr-Cyrl-RS"/>
        </w:rPr>
        <w:t>или</w:t>
      </w:r>
    </w:p>
    <w:p w:rsidR="00902F47" w:rsidRPr="00902F47" w:rsidRDefault="00902F47" w:rsidP="00372522">
      <w:pPr>
        <w:spacing w:line="210" w:lineRule="exact"/>
        <w:ind w:left="2694" w:hanging="284"/>
        <w:jc w:val="both"/>
        <w:rPr>
          <w:rFonts w:eastAsia="Times New Roman"/>
          <w:noProof/>
          <w:sz w:val="24"/>
          <w:szCs w:val="24"/>
          <w:lang w:val="sr-Cyrl-RS"/>
        </w:rPr>
      </w:pPr>
    </w:p>
    <w:p w:rsidR="00902F47" w:rsidRPr="00902F47" w:rsidRDefault="00902F47" w:rsidP="001A55A8">
      <w:pPr>
        <w:numPr>
          <w:ilvl w:val="1"/>
          <w:numId w:val="369"/>
        </w:numPr>
        <w:tabs>
          <w:tab w:val="left" w:pos="2560"/>
        </w:tabs>
        <w:ind w:left="2694" w:hanging="284"/>
        <w:jc w:val="both"/>
        <w:rPr>
          <w:rFonts w:eastAsia="Times New Roman"/>
          <w:noProof/>
          <w:sz w:val="24"/>
          <w:szCs w:val="24"/>
          <w:lang w:val="sr-Cyrl-RS"/>
        </w:rPr>
      </w:pPr>
      <w:r w:rsidRPr="00902F47">
        <w:rPr>
          <w:rFonts w:eastAsia="Times New Roman"/>
          <w:noProof/>
          <w:sz w:val="24"/>
          <w:szCs w:val="24"/>
          <w:lang w:val="sr-Cyrl-RS"/>
        </w:rPr>
        <w:t>излазну енергију ве</w:t>
      </w:r>
      <w:r w:rsidRPr="00902F47">
        <w:rPr>
          <w:rFonts w:eastAsia="Arial"/>
          <w:noProof/>
          <w:sz w:val="24"/>
          <w:szCs w:val="24"/>
          <w:lang w:val="sr-Cyrl-RS"/>
        </w:rPr>
        <w:t>ћ</w:t>
      </w:r>
      <w:r w:rsidRPr="00902F47">
        <w:rPr>
          <w:rFonts w:eastAsia="Times New Roman"/>
          <w:noProof/>
          <w:sz w:val="24"/>
          <w:szCs w:val="24"/>
          <w:lang w:val="sr-Cyrl-RS"/>
        </w:rPr>
        <w:t>у од 0,002 Ј по импулсу;</w:t>
      </w:r>
    </w:p>
    <w:p w:rsidR="00902F47" w:rsidRPr="00902F47" w:rsidRDefault="00902F47" w:rsidP="00372522">
      <w:pPr>
        <w:spacing w:line="210" w:lineRule="exact"/>
        <w:jc w:val="both"/>
        <w:rPr>
          <w:rFonts w:eastAsia="Times New Roman"/>
          <w:noProof/>
          <w:sz w:val="24"/>
          <w:szCs w:val="24"/>
          <w:lang w:val="sr-Cyrl-RS"/>
        </w:rPr>
      </w:pPr>
    </w:p>
    <w:p w:rsidR="00902F47" w:rsidRPr="00902F47" w:rsidRDefault="00FC474C" w:rsidP="00372522">
      <w:pPr>
        <w:tabs>
          <w:tab w:val="left" w:pos="2552"/>
        </w:tabs>
        <w:ind w:left="2127"/>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 xml:space="preserve">„трајање импулса” 1 </w:t>
      </w:r>
      <w:r w:rsidR="0090258F">
        <w:rPr>
          <w:rFonts w:eastAsia="Times New Roman"/>
          <w:noProof/>
          <w:sz w:val="24"/>
          <w:szCs w:val="24"/>
          <w:lang w:val="en-US"/>
        </w:rPr>
        <w:t>ps</w:t>
      </w:r>
      <w:r w:rsidR="001520B7">
        <w:rPr>
          <w:rFonts w:eastAsia="Times New Roman"/>
          <w:noProof/>
          <w:sz w:val="24"/>
          <w:szCs w:val="24"/>
          <w:lang w:val="sr-Cyrl-RS"/>
        </w:rPr>
        <w:t xml:space="preserve"> или дуж</w:t>
      </w:r>
      <w:r w:rsidR="00902F47" w:rsidRPr="00902F47">
        <w:rPr>
          <w:rFonts w:eastAsia="Times New Roman"/>
          <w:noProof/>
          <w:sz w:val="24"/>
          <w:szCs w:val="24"/>
          <w:lang w:val="sr-Cyrl-RS"/>
        </w:rPr>
        <w:t>е, али кра</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од 1 </w:t>
      </w:r>
      <w:r w:rsidR="0090258F">
        <w:rPr>
          <w:rFonts w:eastAsia="Times New Roman"/>
          <w:noProof/>
          <w:sz w:val="24"/>
          <w:szCs w:val="24"/>
          <w:lang w:val="en-US"/>
        </w:rPr>
        <w:t>ns</w:t>
      </w:r>
      <w:r w:rsidR="00902F47"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10" w:lineRule="exact"/>
        <w:jc w:val="both"/>
        <w:rPr>
          <w:rFonts w:eastAsia="Times New Roman"/>
          <w:noProof/>
          <w:sz w:val="24"/>
          <w:szCs w:val="24"/>
          <w:lang w:val="sr-Cyrl-RS"/>
        </w:rPr>
      </w:pPr>
    </w:p>
    <w:p w:rsidR="00902F47" w:rsidRPr="00902F47" w:rsidRDefault="00FC474C" w:rsidP="00372522">
      <w:pPr>
        <w:tabs>
          <w:tab w:val="left" w:pos="2560"/>
        </w:tabs>
        <w:ind w:left="2410"/>
        <w:jc w:val="both"/>
        <w:rPr>
          <w:rFonts w:eastAsia="Times New Roman"/>
          <w:noProof/>
          <w:sz w:val="24"/>
          <w:szCs w:val="24"/>
          <w:lang w:val="sr-Cyrl-RS"/>
        </w:rPr>
      </w:pPr>
      <w:r>
        <w:rPr>
          <w:rFonts w:eastAsia="Times New Roman"/>
          <w:noProof/>
          <w:sz w:val="24"/>
          <w:szCs w:val="24"/>
          <w:lang w:val="sr-Cyrl-RS"/>
        </w:rPr>
        <w:t xml:space="preserve">1. </w:t>
      </w:r>
      <w:r w:rsidR="00902F47" w:rsidRPr="00902F47">
        <w:rPr>
          <w:rFonts w:eastAsia="Times New Roman"/>
          <w:noProof/>
          <w:sz w:val="24"/>
          <w:szCs w:val="24"/>
          <w:lang w:val="sr-Cyrl-RS"/>
        </w:rPr>
        <w:t>излазну „вршну снагу” ве</w:t>
      </w:r>
      <w:r w:rsidR="00902F47" w:rsidRPr="00902F47">
        <w:rPr>
          <w:rFonts w:eastAsia="Arial"/>
          <w:noProof/>
          <w:sz w:val="24"/>
          <w:szCs w:val="24"/>
          <w:lang w:val="sr-Cyrl-RS"/>
        </w:rPr>
        <w:t>ћ</w:t>
      </w:r>
      <w:r w:rsidR="0090258F">
        <w:rPr>
          <w:rFonts w:eastAsia="Times New Roman"/>
          <w:noProof/>
          <w:sz w:val="24"/>
          <w:szCs w:val="24"/>
          <w:lang w:val="sr-Cyrl-RS"/>
        </w:rPr>
        <w:t xml:space="preserve">у од 5 </w:t>
      </w:r>
      <w:r w:rsidR="0090258F">
        <w:rPr>
          <w:rFonts w:eastAsia="Times New Roman"/>
          <w:noProof/>
          <w:sz w:val="24"/>
          <w:szCs w:val="24"/>
          <w:lang w:val="en-US"/>
        </w:rPr>
        <w:t>G</w:t>
      </w:r>
      <w:r w:rsidR="00902F47" w:rsidRPr="00902F47">
        <w:rPr>
          <w:rFonts w:eastAsia="Times New Roman"/>
          <w:noProof/>
          <w:sz w:val="24"/>
          <w:szCs w:val="24"/>
          <w:lang w:val="sr-Cyrl-RS"/>
        </w:rPr>
        <w:t>W по импулсу;</w:t>
      </w:r>
    </w:p>
    <w:p w:rsidR="00902F47" w:rsidRPr="00902F47" w:rsidRDefault="00902F47" w:rsidP="00372522">
      <w:pPr>
        <w:spacing w:line="210" w:lineRule="exact"/>
        <w:ind w:left="2410"/>
        <w:jc w:val="both"/>
        <w:rPr>
          <w:rFonts w:eastAsia="Times New Roman"/>
          <w:noProof/>
          <w:sz w:val="24"/>
          <w:szCs w:val="24"/>
          <w:lang w:val="sr-Cyrl-RS"/>
        </w:rPr>
      </w:pPr>
    </w:p>
    <w:p w:rsidR="00902F47" w:rsidRPr="00902F47" w:rsidRDefault="00FC474C" w:rsidP="00372522">
      <w:pPr>
        <w:tabs>
          <w:tab w:val="left" w:pos="2560"/>
        </w:tabs>
        <w:ind w:left="2410"/>
        <w:jc w:val="both"/>
        <w:rPr>
          <w:rFonts w:eastAsia="Times New Roman"/>
          <w:noProof/>
          <w:sz w:val="24"/>
          <w:szCs w:val="24"/>
          <w:lang w:val="sr-Cyrl-RS"/>
        </w:rPr>
      </w:pPr>
      <w:r>
        <w:rPr>
          <w:rFonts w:eastAsia="Times New Roman"/>
          <w:noProof/>
          <w:sz w:val="24"/>
          <w:szCs w:val="24"/>
          <w:lang w:val="sr-Cyrl-RS"/>
        </w:rPr>
        <w:t xml:space="preserve">2. </w:t>
      </w:r>
      <w:r w:rsidR="00902F47" w:rsidRPr="00902F47">
        <w:rPr>
          <w:rFonts w:eastAsia="Times New Roman"/>
          <w:noProof/>
          <w:sz w:val="24"/>
          <w:szCs w:val="24"/>
          <w:lang w:val="sr-Cyrl-RS"/>
        </w:rPr>
        <w:t>„просје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ну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50 W; </w:t>
      </w:r>
      <w:r w:rsidR="00902F47" w:rsidRPr="00902F47">
        <w:rPr>
          <w:rFonts w:eastAsia="Times New Roman"/>
          <w:noProof/>
          <w:sz w:val="24"/>
          <w:szCs w:val="24"/>
          <w:u w:val="single"/>
          <w:lang w:val="sr-Cyrl-RS"/>
        </w:rPr>
        <w:t>или</w:t>
      </w:r>
    </w:p>
    <w:p w:rsidR="00902F47" w:rsidRPr="00902F47" w:rsidRDefault="00902F47" w:rsidP="00372522">
      <w:pPr>
        <w:spacing w:line="210" w:lineRule="exact"/>
        <w:ind w:left="2410"/>
        <w:jc w:val="both"/>
        <w:rPr>
          <w:rFonts w:eastAsia="Times New Roman"/>
          <w:noProof/>
          <w:sz w:val="24"/>
          <w:szCs w:val="24"/>
          <w:lang w:val="sr-Cyrl-RS"/>
        </w:rPr>
      </w:pPr>
    </w:p>
    <w:p w:rsidR="00902F47" w:rsidRPr="00902F47" w:rsidRDefault="00FC474C" w:rsidP="00372522">
      <w:pPr>
        <w:tabs>
          <w:tab w:val="left" w:pos="2560"/>
        </w:tabs>
        <w:ind w:left="2410"/>
        <w:jc w:val="both"/>
        <w:rPr>
          <w:rFonts w:eastAsia="Times New Roman"/>
          <w:noProof/>
          <w:sz w:val="24"/>
          <w:szCs w:val="24"/>
          <w:lang w:val="sr-Cyrl-RS"/>
        </w:rPr>
      </w:pPr>
      <w:r>
        <w:rPr>
          <w:rFonts w:eastAsia="Times New Roman"/>
          <w:noProof/>
          <w:sz w:val="24"/>
          <w:szCs w:val="24"/>
          <w:lang w:val="sr-Cyrl-RS"/>
        </w:rPr>
        <w:t xml:space="preserve">3. </w:t>
      </w:r>
      <w:r w:rsidR="00902F47" w:rsidRPr="00902F47">
        <w:rPr>
          <w:rFonts w:eastAsia="Times New Roman"/>
          <w:noProof/>
          <w:sz w:val="24"/>
          <w:szCs w:val="24"/>
          <w:lang w:val="sr-Cyrl-RS"/>
        </w:rPr>
        <w:t>излазну енергију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0,1 Ј по импулсу;</w:t>
      </w:r>
    </w:p>
    <w:p w:rsidR="00902F47" w:rsidRPr="00902F47" w:rsidRDefault="00902F47" w:rsidP="00372522">
      <w:pPr>
        <w:spacing w:line="210" w:lineRule="exact"/>
        <w:jc w:val="both"/>
        <w:rPr>
          <w:rFonts w:eastAsia="Times New Roman"/>
          <w:noProof/>
          <w:sz w:val="24"/>
          <w:szCs w:val="24"/>
          <w:lang w:val="sr-Cyrl-RS"/>
        </w:rPr>
      </w:pPr>
    </w:p>
    <w:p w:rsidR="00902F47" w:rsidRPr="00902F47" w:rsidRDefault="00596365" w:rsidP="00372522">
      <w:pPr>
        <w:tabs>
          <w:tab w:val="left" w:pos="2410"/>
        </w:tabs>
        <w:ind w:left="2127"/>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 xml:space="preserve">„трајање импулса” 1 </w:t>
      </w:r>
      <w:r w:rsidR="0090258F">
        <w:rPr>
          <w:rFonts w:eastAsia="Times New Roman"/>
          <w:noProof/>
          <w:sz w:val="24"/>
          <w:szCs w:val="24"/>
          <w:lang w:val="en-US"/>
        </w:rPr>
        <w:t>ns</w:t>
      </w:r>
      <w:r w:rsidR="0090258F">
        <w:rPr>
          <w:rFonts w:eastAsia="Times New Roman"/>
          <w:noProof/>
          <w:sz w:val="24"/>
          <w:szCs w:val="24"/>
          <w:lang w:val="sr-Cyrl-RS"/>
        </w:rPr>
        <w:t xml:space="preserve"> или дуже, али не дуж</w:t>
      </w:r>
      <w:r w:rsidR="00902F47" w:rsidRPr="00902F47">
        <w:rPr>
          <w:rFonts w:eastAsia="Times New Roman"/>
          <w:noProof/>
          <w:sz w:val="24"/>
          <w:szCs w:val="24"/>
          <w:lang w:val="sr-Cyrl-RS"/>
        </w:rPr>
        <w:t xml:space="preserve">е од 1 </w:t>
      </w:r>
      <w:r w:rsidR="00902F47" w:rsidRPr="00902F47">
        <w:rPr>
          <w:rFonts w:eastAsia="Arial"/>
          <w:noProof/>
          <w:sz w:val="24"/>
          <w:szCs w:val="24"/>
          <w:lang w:val="sr-Cyrl-RS"/>
        </w:rPr>
        <w:t>μ</w:t>
      </w:r>
      <w:r w:rsidR="0090258F">
        <w:rPr>
          <w:rFonts w:eastAsia="Times New Roman"/>
          <w:noProof/>
          <w:sz w:val="24"/>
          <w:szCs w:val="24"/>
          <w:lang w:val="sr-Latn-BA"/>
        </w:rPr>
        <w:t>s</w:t>
      </w:r>
      <w:r w:rsidR="00902F47"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10" w:lineRule="exact"/>
        <w:jc w:val="both"/>
        <w:rPr>
          <w:rFonts w:eastAsia="Times New Roman"/>
          <w:noProof/>
          <w:sz w:val="24"/>
          <w:szCs w:val="24"/>
          <w:lang w:val="sr-Cyrl-RS"/>
        </w:rPr>
      </w:pPr>
    </w:p>
    <w:p w:rsidR="00902F47" w:rsidRPr="00902F47" w:rsidRDefault="00596365" w:rsidP="00372522">
      <w:pPr>
        <w:tabs>
          <w:tab w:val="left" w:pos="2560"/>
        </w:tabs>
        <w:ind w:left="2410"/>
        <w:jc w:val="both"/>
        <w:rPr>
          <w:rFonts w:eastAsia="Times New Roman"/>
          <w:noProof/>
          <w:sz w:val="24"/>
          <w:szCs w:val="24"/>
          <w:lang w:val="sr-Cyrl-RS"/>
        </w:rPr>
      </w:pPr>
      <w:r>
        <w:rPr>
          <w:rFonts w:eastAsia="Times New Roman"/>
          <w:noProof/>
          <w:sz w:val="24"/>
          <w:szCs w:val="24"/>
          <w:lang w:val="sr-Cyrl-RS"/>
        </w:rPr>
        <w:t xml:space="preserve">1. </w:t>
      </w:r>
      <w:r w:rsidR="00902F47" w:rsidRPr="00902F47">
        <w:rPr>
          <w:rFonts w:eastAsia="Times New Roman"/>
          <w:noProof/>
          <w:sz w:val="24"/>
          <w:szCs w:val="24"/>
          <w:lang w:val="sr-Cyrl-RS"/>
        </w:rPr>
        <w:t xml:space="preserve">једноструки трансверзални излазни мод и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10" w:lineRule="exact"/>
        <w:jc w:val="both"/>
        <w:rPr>
          <w:rFonts w:eastAsia="Times New Roman"/>
          <w:noProof/>
          <w:sz w:val="24"/>
          <w:szCs w:val="24"/>
          <w:lang w:val="sr-Cyrl-RS"/>
        </w:rPr>
      </w:pPr>
    </w:p>
    <w:p w:rsidR="00902F47" w:rsidRPr="00902F47" w:rsidRDefault="00596365" w:rsidP="00372522">
      <w:pPr>
        <w:tabs>
          <w:tab w:val="left" w:pos="2800"/>
        </w:tabs>
        <w:ind w:left="2694"/>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„вршну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100 МW;</w:t>
      </w:r>
    </w:p>
    <w:p w:rsidR="00902F47" w:rsidRPr="00902F47" w:rsidRDefault="00902F47" w:rsidP="00372522">
      <w:pPr>
        <w:spacing w:line="210" w:lineRule="exact"/>
        <w:ind w:left="2694"/>
        <w:jc w:val="both"/>
        <w:rPr>
          <w:rFonts w:eastAsia="Times New Roman"/>
          <w:noProof/>
          <w:sz w:val="24"/>
          <w:szCs w:val="24"/>
          <w:lang w:val="sr-Cyrl-RS"/>
        </w:rPr>
      </w:pPr>
    </w:p>
    <w:p w:rsidR="00902F47" w:rsidRPr="00902F47" w:rsidRDefault="00596365" w:rsidP="00372522">
      <w:pPr>
        <w:tabs>
          <w:tab w:val="left" w:pos="2800"/>
        </w:tabs>
        <w:spacing w:line="245" w:lineRule="auto"/>
        <w:ind w:left="2694"/>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ну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20 W изве</w:t>
      </w:r>
      <w:r w:rsidR="0090258F">
        <w:rPr>
          <w:rFonts w:eastAsia="Times New Roman"/>
          <w:noProof/>
          <w:sz w:val="24"/>
          <w:szCs w:val="24"/>
          <w:lang w:val="sr-Cyrl-RS"/>
        </w:rPr>
        <w:t>дб</w:t>
      </w:r>
      <w:r w:rsidR="00902F47" w:rsidRPr="00902F47">
        <w:rPr>
          <w:rFonts w:eastAsia="Times New Roman"/>
          <w:noProof/>
          <w:sz w:val="24"/>
          <w:szCs w:val="24"/>
          <w:lang w:val="sr-Cyrl-RS"/>
        </w:rPr>
        <w:t>ом ограни</w:t>
      </w:r>
      <w:r w:rsidR="00902F47" w:rsidRPr="00902F47">
        <w:rPr>
          <w:rFonts w:eastAsia="Arial"/>
          <w:noProof/>
          <w:sz w:val="24"/>
          <w:szCs w:val="24"/>
          <w:lang w:val="sr-Cyrl-RS"/>
        </w:rPr>
        <w:t>ч</w:t>
      </w:r>
      <w:r w:rsidR="00902F47" w:rsidRPr="00902F47">
        <w:rPr>
          <w:rFonts w:eastAsia="Times New Roman"/>
          <w:noProof/>
          <w:sz w:val="24"/>
          <w:szCs w:val="24"/>
          <w:lang w:val="sr-Cyrl-RS"/>
        </w:rPr>
        <w:t>ену на максималну импулсну понављају</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фреквенцију од 1 </w:t>
      </w:r>
      <w:r w:rsidR="0090258F">
        <w:rPr>
          <w:rFonts w:eastAsia="Times New Roman"/>
          <w:noProof/>
          <w:sz w:val="24"/>
          <w:szCs w:val="24"/>
          <w:lang w:val="en-US"/>
        </w:rPr>
        <w:t>kHz</w:t>
      </w:r>
      <w:r w:rsidR="00902F47" w:rsidRPr="00902F47">
        <w:rPr>
          <w:rFonts w:eastAsia="Times New Roman"/>
          <w:noProof/>
          <w:sz w:val="24"/>
          <w:szCs w:val="24"/>
          <w:lang w:val="sr-Cyrl-RS"/>
        </w:rPr>
        <w:t xml:space="preserve"> или мању;</w:t>
      </w:r>
    </w:p>
    <w:p w:rsidR="00902F47" w:rsidRPr="00902F47" w:rsidRDefault="00902F47" w:rsidP="00372522">
      <w:pPr>
        <w:spacing w:line="195" w:lineRule="exact"/>
        <w:ind w:left="2694"/>
        <w:jc w:val="both"/>
        <w:rPr>
          <w:rFonts w:eastAsia="Times New Roman"/>
          <w:noProof/>
          <w:sz w:val="24"/>
          <w:szCs w:val="24"/>
          <w:lang w:val="sr-Cyrl-RS"/>
        </w:rPr>
      </w:pPr>
    </w:p>
    <w:p w:rsidR="00902F47" w:rsidRPr="00902F47" w:rsidRDefault="00596365" w:rsidP="00372522">
      <w:pPr>
        <w:tabs>
          <w:tab w:val="left" w:pos="2800"/>
        </w:tabs>
        <w:spacing w:line="272" w:lineRule="auto"/>
        <w:ind w:left="2694"/>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‚ефикасност конверзије електри</w:t>
      </w:r>
      <w:r w:rsidR="00902F47" w:rsidRPr="00902F47">
        <w:rPr>
          <w:rFonts w:eastAsia="Arial"/>
          <w:noProof/>
          <w:sz w:val="24"/>
          <w:szCs w:val="24"/>
          <w:lang w:val="sr-Cyrl-RS"/>
        </w:rPr>
        <w:t>ч</w:t>
      </w:r>
      <w:r w:rsidR="00902F47" w:rsidRPr="00902F47">
        <w:rPr>
          <w:rFonts w:eastAsia="Times New Roman"/>
          <w:noProof/>
          <w:sz w:val="24"/>
          <w:szCs w:val="24"/>
          <w:lang w:val="sr-Cyrl-RS"/>
        </w:rPr>
        <w:t>не у опти</w:t>
      </w:r>
      <w:r w:rsidR="00902F47" w:rsidRPr="00902F47">
        <w:rPr>
          <w:rFonts w:eastAsia="Arial"/>
          <w:noProof/>
          <w:sz w:val="24"/>
          <w:szCs w:val="24"/>
          <w:lang w:val="sr-Cyrl-RS"/>
        </w:rPr>
        <w:t>ч</w:t>
      </w:r>
      <w:r w:rsidR="00902F47" w:rsidRPr="00902F47">
        <w:rPr>
          <w:rFonts w:eastAsia="Times New Roman"/>
          <w:noProof/>
          <w:sz w:val="24"/>
          <w:szCs w:val="24"/>
          <w:lang w:val="sr-Cyrl-RS"/>
        </w:rPr>
        <w:t>ку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12 % и „просје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ну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100 W с могу</w:t>
      </w:r>
      <w:r w:rsidR="00902F47" w:rsidRPr="00902F47">
        <w:rPr>
          <w:rFonts w:eastAsia="Arial"/>
          <w:noProof/>
          <w:sz w:val="24"/>
          <w:szCs w:val="24"/>
          <w:lang w:val="sr-Cyrl-RS"/>
        </w:rPr>
        <w:t>ћ</w:t>
      </w:r>
      <w:r w:rsidR="00902F47" w:rsidRPr="00902F47">
        <w:rPr>
          <w:rFonts w:eastAsia="Times New Roman"/>
          <w:noProof/>
          <w:sz w:val="24"/>
          <w:szCs w:val="24"/>
          <w:lang w:val="sr-Cyrl-RS"/>
        </w:rPr>
        <w:t>нош</w:t>
      </w:r>
      <w:r w:rsidR="00902F47" w:rsidRPr="00902F47">
        <w:rPr>
          <w:rFonts w:eastAsia="Arial"/>
          <w:noProof/>
          <w:sz w:val="24"/>
          <w:szCs w:val="24"/>
          <w:lang w:val="sr-Cyrl-RS"/>
        </w:rPr>
        <w:t>ћ</w:t>
      </w:r>
      <w:r w:rsidR="00902F47" w:rsidRPr="00902F47">
        <w:rPr>
          <w:rFonts w:eastAsia="Times New Roman"/>
          <w:noProof/>
          <w:sz w:val="24"/>
          <w:szCs w:val="24"/>
          <w:lang w:val="sr-Cyrl-RS"/>
        </w:rPr>
        <w:t>у рада на импулсној понављају</w:t>
      </w:r>
      <w:r w:rsidR="00902F47" w:rsidRPr="00902F47">
        <w:rPr>
          <w:rFonts w:eastAsia="Arial"/>
          <w:noProof/>
          <w:sz w:val="24"/>
          <w:szCs w:val="24"/>
          <w:lang w:val="sr-Cyrl-RS"/>
        </w:rPr>
        <w:t>ћ</w:t>
      </w:r>
      <w:r w:rsidR="00902F47" w:rsidRPr="00902F47">
        <w:rPr>
          <w:rFonts w:eastAsia="Times New Roman"/>
          <w:noProof/>
          <w:sz w:val="24"/>
          <w:szCs w:val="24"/>
          <w:lang w:val="sr-Cyrl-RS"/>
        </w:rPr>
        <w:t>ој фреквенцији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ој од 1 </w:t>
      </w:r>
      <w:r w:rsidR="0090258F">
        <w:rPr>
          <w:rFonts w:eastAsia="Times New Roman"/>
          <w:noProof/>
          <w:sz w:val="24"/>
          <w:szCs w:val="24"/>
          <w:lang w:val="en-US"/>
        </w:rPr>
        <w:t>kHz</w:t>
      </w:r>
      <w:r w:rsidR="00902F47" w:rsidRPr="00902F47">
        <w:rPr>
          <w:rFonts w:eastAsia="Times New Roman"/>
          <w:noProof/>
          <w:sz w:val="24"/>
          <w:szCs w:val="24"/>
          <w:lang w:val="sr-Cyrl-RS"/>
        </w:rPr>
        <w:t>;</w:t>
      </w:r>
    </w:p>
    <w:p w:rsidR="00902F47" w:rsidRPr="00902F47" w:rsidRDefault="00902F47" w:rsidP="00372522">
      <w:pPr>
        <w:spacing w:line="171" w:lineRule="exact"/>
        <w:ind w:left="2694"/>
        <w:jc w:val="both"/>
        <w:rPr>
          <w:rFonts w:eastAsia="Times New Roman"/>
          <w:noProof/>
          <w:sz w:val="24"/>
          <w:szCs w:val="24"/>
          <w:lang w:val="sr-Cyrl-RS"/>
        </w:rPr>
      </w:pPr>
    </w:p>
    <w:p w:rsidR="00902F47" w:rsidRPr="00902F47" w:rsidRDefault="00596365" w:rsidP="00372522">
      <w:pPr>
        <w:tabs>
          <w:tab w:val="left" w:pos="2800"/>
        </w:tabs>
        <w:spacing w:line="245" w:lineRule="auto"/>
        <w:ind w:left="2694"/>
        <w:jc w:val="both"/>
        <w:rPr>
          <w:rFonts w:eastAsia="Times New Roman"/>
          <w:noProof/>
          <w:sz w:val="24"/>
          <w:szCs w:val="24"/>
          <w:lang w:val="sr-Cyrl-RS"/>
        </w:rPr>
      </w:pPr>
      <w:r>
        <w:rPr>
          <w:rFonts w:eastAsia="Times New Roman"/>
          <w:noProof/>
          <w:sz w:val="24"/>
          <w:szCs w:val="24"/>
          <w:lang w:val="sr-Cyrl-RS"/>
        </w:rPr>
        <w:t xml:space="preserve">д. </w:t>
      </w:r>
      <w:r w:rsidR="00902F47" w:rsidRPr="00902F47">
        <w:rPr>
          <w:rFonts w:eastAsia="Times New Roman"/>
          <w:noProof/>
          <w:sz w:val="24"/>
          <w:szCs w:val="24"/>
          <w:lang w:val="sr-Cyrl-RS"/>
        </w:rPr>
        <w:t>„просје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ну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150 W с могу</w:t>
      </w:r>
      <w:r w:rsidR="00902F47" w:rsidRPr="00902F47">
        <w:rPr>
          <w:rFonts w:eastAsia="Arial"/>
          <w:noProof/>
          <w:sz w:val="24"/>
          <w:szCs w:val="24"/>
          <w:lang w:val="sr-Cyrl-RS"/>
        </w:rPr>
        <w:t>ћ</w:t>
      </w:r>
      <w:r w:rsidR="00902F47" w:rsidRPr="00902F47">
        <w:rPr>
          <w:rFonts w:eastAsia="Times New Roman"/>
          <w:noProof/>
          <w:sz w:val="24"/>
          <w:szCs w:val="24"/>
          <w:lang w:val="sr-Cyrl-RS"/>
        </w:rPr>
        <w:t>нош</w:t>
      </w:r>
      <w:r w:rsidR="00902F47" w:rsidRPr="00902F47">
        <w:rPr>
          <w:rFonts w:eastAsia="Arial"/>
          <w:noProof/>
          <w:sz w:val="24"/>
          <w:szCs w:val="24"/>
          <w:lang w:val="sr-Cyrl-RS"/>
        </w:rPr>
        <w:t>ћ</w:t>
      </w:r>
      <w:r w:rsidR="00902F47" w:rsidRPr="00902F47">
        <w:rPr>
          <w:rFonts w:eastAsia="Times New Roman"/>
          <w:noProof/>
          <w:sz w:val="24"/>
          <w:szCs w:val="24"/>
          <w:lang w:val="sr-Cyrl-RS"/>
        </w:rPr>
        <w:t>у рада на импулсној понављају</w:t>
      </w:r>
      <w:r w:rsidR="00902F47" w:rsidRPr="00902F47">
        <w:rPr>
          <w:rFonts w:eastAsia="Arial"/>
          <w:noProof/>
          <w:sz w:val="24"/>
          <w:szCs w:val="24"/>
          <w:lang w:val="sr-Cyrl-RS"/>
        </w:rPr>
        <w:t>ћ</w:t>
      </w:r>
      <w:r w:rsidR="00902F47" w:rsidRPr="00902F47">
        <w:rPr>
          <w:rFonts w:eastAsia="Times New Roman"/>
          <w:noProof/>
          <w:sz w:val="24"/>
          <w:szCs w:val="24"/>
          <w:lang w:val="sr-Cyrl-RS"/>
        </w:rPr>
        <w:t>ој фреквенцији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ој од 1 </w:t>
      </w:r>
      <w:r w:rsidR="0090258F">
        <w:rPr>
          <w:rFonts w:eastAsia="Times New Roman"/>
          <w:noProof/>
          <w:sz w:val="24"/>
          <w:szCs w:val="24"/>
          <w:lang w:val="en-US"/>
        </w:rPr>
        <w:t>kHz</w:t>
      </w:r>
      <w:r w:rsidR="00902F47" w:rsidRPr="00902F47">
        <w:rPr>
          <w:rFonts w:eastAsia="Times New Roman"/>
          <w:noProof/>
          <w:sz w:val="24"/>
          <w:szCs w:val="24"/>
          <w:lang w:val="sr-Cyrl-RS"/>
        </w:rPr>
        <w:t xml:space="preserve"> </w:t>
      </w:r>
      <w:r w:rsidR="00902F47" w:rsidRPr="00902F47">
        <w:rPr>
          <w:rFonts w:eastAsia="Times New Roman"/>
          <w:noProof/>
          <w:sz w:val="24"/>
          <w:szCs w:val="24"/>
          <w:u w:val="single"/>
          <w:lang w:val="sr-Cyrl-RS"/>
        </w:rPr>
        <w:t>или</w:t>
      </w:r>
    </w:p>
    <w:p w:rsidR="00902F47" w:rsidRPr="00902F47" w:rsidRDefault="00902F47" w:rsidP="00372522">
      <w:pPr>
        <w:spacing w:line="195" w:lineRule="exact"/>
        <w:ind w:left="2694"/>
        <w:jc w:val="both"/>
        <w:rPr>
          <w:rFonts w:eastAsia="Times New Roman"/>
          <w:noProof/>
          <w:sz w:val="24"/>
          <w:szCs w:val="24"/>
          <w:lang w:val="sr-Cyrl-RS"/>
        </w:rPr>
      </w:pPr>
    </w:p>
    <w:p w:rsidR="00902F47" w:rsidRPr="00902F47" w:rsidRDefault="00596365" w:rsidP="00372522">
      <w:pPr>
        <w:tabs>
          <w:tab w:val="left" w:pos="2800"/>
        </w:tabs>
        <w:ind w:left="2694"/>
        <w:jc w:val="both"/>
        <w:rPr>
          <w:rFonts w:eastAsia="Times New Roman"/>
          <w:noProof/>
          <w:sz w:val="24"/>
          <w:szCs w:val="24"/>
          <w:lang w:val="sr-Cyrl-RS"/>
        </w:rPr>
      </w:pPr>
      <w:r>
        <w:rPr>
          <w:rFonts w:eastAsia="Times New Roman"/>
          <w:noProof/>
          <w:sz w:val="24"/>
          <w:szCs w:val="24"/>
          <w:lang w:val="sr-Cyrl-RS"/>
        </w:rPr>
        <w:t xml:space="preserve">е. </w:t>
      </w:r>
      <w:r w:rsidR="00902F47" w:rsidRPr="00902F47">
        <w:rPr>
          <w:rFonts w:eastAsia="Times New Roman"/>
          <w:noProof/>
          <w:sz w:val="24"/>
          <w:szCs w:val="24"/>
          <w:lang w:val="sr-Cyrl-RS"/>
        </w:rPr>
        <w:t>излазну енергију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2 Ј по импулсу </w:t>
      </w:r>
      <w:r w:rsidR="00902F47" w:rsidRPr="00902F47">
        <w:rPr>
          <w:rFonts w:eastAsia="Times New Roman"/>
          <w:noProof/>
          <w:sz w:val="24"/>
          <w:szCs w:val="24"/>
          <w:u w:val="single"/>
          <w:lang w:val="sr-Cyrl-RS"/>
        </w:rPr>
        <w:t>или</w:t>
      </w:r>
    </w:p>
    <w:p w:rsidR="00902F47" w:rsidRPr="00902F47" w:rsidRDefault="00902F47" w:rsidP="00372522">
      <w:pPr>
        <w:spacing w:line="185" w:lineRule="exact"/>
        <w:jc w:val="both"/>
        <w:rPr>
          <w:noProof/>
          <w:sz w:val="24"/>
          <w:szCs w:val="24"/>
          <w:lang w:val="sr-Cyrl-RS"/>
        </w:rPr>
      </w:pPr>
      <w:bookmarkStart w:id="94" w:name="page174"/>
      <w:bookmarkEnd w:id="94"/>
    </w:p>
    <w:p w:rsidR="00902F47" w:rsidRPr="00902F47" w:rsidRDefault="00902F47" w:rsidP="001A55A8">
      <w:pPr>
        <w:numPr>
          <w:ilvl w:val="2"/>
          <w:numId w:val="370"/>
        </w:numPr>
        <w:tabs>
          <w:tab w:val="left" w:pos="2560"/>
        </w:tabs>
        <w:ind w:left="2694" w:hanging="284"/>
        <w:jc w:val="both"/>
        <w:rPr>
          <w:rFonts w:eastAsia="Times New Roman"/>
          <w:noProof/>
          <w:sz w:val="24"/>
          <w:szCs w:val="24"/>
          <w:lang w:val="sr-Cyrl-RS"/>
        </w:rPr>
      </w:pPr>
      <w:r w:rsidRPr="00902F47">
        <w:rPr>
          <w:rFonts w:eastAsia="Times New Roman"/>
          <w:noProof/>
          <w:sz w:val="24"/>
          <w:szCs w:val="24"/>
          <w:lang w:val="sr-Cyrl-RS"/>
        </w:rPr>
        <w:t xml:space="preserve">вишеструки трансверзални излазни мод и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184" w:lineRule="exact"/>
        <w:jc w:val="both"/>
        <w:rPr>
          <w:rFonts w:eastAsia="Times New Roman"/>
          <w:noProof/>
          <w:sz w:val="24"/>
          <w:szCs w:val="24"/>
          <w:lang w:val="sr-Cyrl-RS"/>
        </w:rPr>
      </w:pPr>
    </w:p>
    <w:p w:rsidR="00902F47" w:rsidRPr="00902F47" w:rsidRDefault="00596365" w:rsidP="00372522">
      <w:pPr>
        <w:tabs>
          <w:tab w:val="left" w:pos="2800"/>
        </w:tabs>
        <w:ind w:left="2694"/>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„вршну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400 МW;</w:t>
      </w:r>
    </w:p>
    <w:p w:rsidR="00902F47" w:rsidRPr="00902F47" w:rsidRDefault="00902F47" w:rsidP="00372522">
      <w:pPr>
        <w:spacing w:line="184" w:lineRule="exact"/>
        <w:ind w:left="2694"/>
        <w:jc w:val="both"/>
        <w:rPr>
          <w:rFonts w:eastAsia="Times New Roman"/>
          <w:noProof/>
          <w:sz w:val="24"/>
          <w:szCs w:val="24"/>
          <w:lang w:val="sr-Cyrl-RS"/>
        </w:rPr>
      </w:pPr>
    </w:p>
    <w:p w:rsidR="00902F47" w:rsidRPr="00902F47" w:rsidRDefault="00596365" w:rsidP="00372522">
      <w:pPr>
        <w:tabs>
          <w:tab w:val="left" w:pos="2800"/>
        </w:tabs>
        <w:spacing w:line="245" w:lineRule="auto"/>
        <w:ind w:left="2694"/>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‚ефикасност конверзије електри</w:t>
      </w:r>
      <w:r w:rsidR="00902F47" w:rsidRPr="00902F47">
        <w:rPr>
          <w:rFonts w:eastAsia="Arial"/>
          <w:noProof/>
          <w:sz w:val="24"/>
          <w:szCs w:val="24"/>
          <w:lang w:val="sr-Cyrl-RS"/>
        </w:rPr>
        <w:t>ч</w:t>
      </w:r>
      <w:r w:rsidR="00902F47" w:rsidRPr="00902F47">
        <w:rPr>
          <w:rFonts w:eastAsia="Times New Roman"/>
          <w:noProof/>
          <w:sz w:val="24"/>
          <w:szCs w:val="24"/>
          <w:lang w:val="sr-Cyrl-RS"/>
        </w:rPr>
        <w:t>не у опти</w:t>
      </w:r>
      <w:r w:rsidR="00902F47" w:rsidRPr="00902F47">
        <w:rPr>
          <w:rFonts w:eastAsia="Arial"/>
          <w:noProof/>
          <w:sz w:val="24"/>
          <w:szCs w:val="24"/>
          <w:lang w:val="sr-Cyrl-RS"/>
        </w:rPr>
        <w:t>ч</w:t>
      </w:r>
      <w:r w:rsidR="00902F47" w:rsidRPr="00902F47">
        <w:rPr>
          <w:rFonts w:eastAsia="Times New Roman"/>
          <w:noProof/>
          <w:sz w:val="24"/>
          <w:szCs w:val="24"/>
          <w:lang w:val="sr-Cyrl-RS"/>
        </w:rPr>
        <w:t>ку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18 % и „просје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ну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500 W;</w:t>
      </w:r>
    </w:p>
    <w:p w:rsidR="00902F47" w:rsidRPr="00902F47" w:rsidRDefault="00902F47" w:rsidP="00372522">
      <w:pPr>
        <w:spacing w:line="169" w:lineRule="exact"/>
        <w:ind w:left="2694"/>
        <w:jc w:val="both"/>
        <w:rPr>
          <w:rFonts w:eastAsia="Times New Roman"/>
          <w:noProof/>
          <w:sz w:val="24"/>
          <w:szCs w:val="24"/>
          <w:lang w:val="sr-Cyrl-RS"/>
        </w:rPr>
      </w:pPr>
    </w:p>
    <w:p w:rsidR="00902F47" w:rsidRPr="00902F47" w:rsidRDefault="00596365" w:rsidP="00372522">
      <w:pPr>
        <w:tabs>
          <w:tab w:val="left" w:pos="2800"/>
        </w:tabs>
        <w:ind w:left="2694"/>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ну излазну снагу” ве</w:t>
      </w:r>
      <w:r w:rsidR="00902F47" w:rsidRPr="00902F47">
        <w:rPr>
          <w:rFonts w:eastAsia="Arial"/>
          <w:noProof/>
          <w:sz w:val="24"/>
          <w:szCs w:val="24"/>
          <w:lang w:val="sr-Cyrl-RS"/>
        </w:rPr>
        <w:t>ћ</w:t>
      </w:r>
      <w:r w:rsidR="0090258F">
        <w:rPr>
          <w:rFonts w:eastAsia="Times New Roman"/>
          <w:noProof/>
          <w:sz w:val="24"/>
          <w:szCs w:val="24"/>
          <w:lang w:val="sr-Cyrl-RS"/>
        </w:rPr>
        <w:t xml:space="preserve">у од 2 </w:t>
      </w:r>
      <w:r w:rsidR="0090258F">
        <w:rPr>
          <w:rFonts w:eastAsia="Times New Roman"/>
          <w:noProof/>
          <w:sz w:val="24"/>
          <w:szCs w:val="24"/>
          <w:lang w:val="en-US"/>
        </w:rPr>
        <w:t>k</w:t>
      </w:r>
      <w:r w:rsidR="00902F47" w:rsidRPr="00902F47">
        <w:rPr>
          <w:rFonts w:eastAsia="Times New Roman"/>
          <w:noProof/>
          <w:sz w:val="24"/>
          <w:szCs w:val="24"/>
          <w:lang w:val="sr-Cyrl-RS"/>
        </w:rPr>
        <w:t xml:space="preserve">W </w:t>
      </w:r>
      <w:r w:rsidR="00902F47" w:rsidRPr="00902F47">
        <w:rPr>
          <w:rFonts w:eastAsia="Times New Roman"/>
          <w:noProof/>
          <w:sz w:val="24"/>
          <w:szCs w:val="24"/>
          <w:u w:val="single"/>
          <w:lang w:val="sr-Cyrl-RS"/>
        </w:rPr>
        <w:t>или</w:t>
      </w:r>
    </w:p>
    <w:p w:rsidR="00902F47" w:rsidRPr="00902F47" w:rsidRDefault="00902F47" w:rsidP="00372522">
      <w:pPr>
        <w:spacing w:line="184" w:lineRule="exact"/>
        <w:ind w:left="2694"/>
        <w:jc w:val="both"/>
        <w:rPr>
          <w:rFonts w:eastAsia="Times New Roman"/>
          <w:noProof/>
          <w:sz w:val="24"/>
          <w:szCs w:val="24"/>
          <w:lang w:val="sr-Cyrl-RS"/>
        </w:rPr>
      </w:pPr>
    </w:p>
    <w:p w:rsidR="00902F47" w:rsidRPr="00902F47" w:rsidRDefault="00596365" w:rsidP="00372522">
      <w:pPr>
        <w:tabs>
          <w:tab w:val="left" w:pos="2800"/>
        </w:tabs>
        <w:ind w:left="2694"/>
        <w:jc w:val="both"/>
        <w:rPr>
          <w:rFonts w:eastAsia="Times New Roman"/>
          <w:noProof/>
          <w:sz w:val="24"/>
          <w:szCs w:val="24"/>
          <w:lang w:val="sr-Cyrl-RS"/>
        </w:rPr>
      </w:pPr>
      <w:r>
        <w:rPr>
          <w:rFonts w:eastAsia="Times New Roman"/>
          <w:noProof/>
          <w:sz w:val="24"/>
          <w:szCs w:val="24"/>
          <w:lang w:val="sr-Cyrl-RS"/>
        </w:rPr>
        <w:t xml:space="preserve">д. </w:t>
      </w:r>
      <w:r w:rsidRPr="00902F47">
        <w:rPr>
          <w:rFonts w:eastAsia="Times New Roman"/>
          <w:noProof/>
          <w:sz w:val="24"/>
          <w:szCs w:val="24"/>
          <w:lang w:val="sr-Cyrl-RS"/>
        </w:rPr>
        <w:t>И</w:t>
      </w:r>
      <w:r w:rsidR="00902F47" w:rsidRPr="00902F47">
        <w:rPr>
          <w:rFonts w:eastAsia="Times New Roman"/>
          <w:noProof/>
          <w:sz w:val="24"/>
          <w:szCs w:val="24"/>
          <w:lang w:val="sr-Cyrl-RS"/>
        </w:rPr>
        <w:t>злазна енергија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а од 4 Ј по импулсу </w:t>
      </w:r>
      <w:r w:rsidR="00902F47" w:rsidRPr="00902F47">
        <w:rPr>
          <w:rFonts w:eastAsia="Times New Roman"/>
          <w:noProof/>
          <w:sz w:val="24"/>
          <w:szCs w:val="24"/>
          <w:u w:val="single"/>
          <w:lang w:val="sr-Cyrl-RS"/>
        </w:rPr>
        <w:t>или</w:t>
      </w:r>
    </w:p>
    <w:p w:rsidR="00902F47" w:rsidRPr="00902F47" w:rsidRDefault="00902F47" w:rsidP="00372522">
      <w:pPr>
        <w:spacing w:line="184" w:lineRule="exact"/>
        <w:jc w:val="both"/>
        <w:rPr>
          <w:rFonts w:eastAsia="Times New Roman"/>
          <w:noProof/>
          <w:sz w:val="24"/>
          <w:szCs w:val="24"/>
          <w:lang w:val="sr-Cyrl-RS"/>
        </w:rPr>
      </w:pPr>
    </w:p>
    <w:p w:rsidR="00902F47" w:rsidRPr="00902F47" w:rsidRDefault="00596365" w:rsidP="00372522">
      <w:pPr>
        <w:tabs>
          <w:tab w:val="left" w:pos="2410"/>
        </w:tabs>
        <w:ind w:left="2127"/>
        <w:jc w:val="both"/>
        <w:rPr>
          <w:rFonts w:eastAsia="Times New Roman"/>
          <w:noProof/>
          <w:sz w:val="24"/>
          <w:szCs w:val="24"/>
          <w:lang w:val="sr-Cyrl-RS"/>
        </w:rPr>
      </w:pPr>
      <w:r>
        <w:rPr>
          <w:rFonts w:eastAsia="Times New Roman"/>
          <w:noProof/>
          <w:sz w:val="24"/>
          <w:szCs w:val="24"/>
          <w:lang w:val="sr-Cyrl-RS"/>
        </w:rPr>
        <w:t xml:space="preserve">д. </w:t>
      </w:r>
      <w:r w:rsidR="00902F47" w:rsidRPr="00902F47">
        <w:rPr>
          <w:rFonts w:eastAsia="Times New Roman"/>
          <w:noProof/>
          <w:sz w:val="24"/>
          <w:szCs w:val="24"/>
          <w:lang w:val="sr-Cyrl-RS"/>
        </w:rPr>
        <w:t>„трајање импулса”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од 1 </w:t>
      </w:r>
      <w:r w:rsidR="00902F47" w:rsidRPr="00902F47">
        <w:rPr>
          <w:rFonts w:eastAsia="Arial"/>
          <w:noProof/>
          <w:sz w:val="24"/>
          <w:szCs w:val="24"/>
          <w:lang w:val="sr-Cyrl-RS"/>
        </w:rPr>
        <w:t>μ</w:t>
      </w:r>
      <w:r w:rsidR="0090258F">
        <w:rPr>
          <w:rFonts w:eastAsia="Times New Roman"/>
          <w:noProof/>
          <w:sz w:val="24"/>
          <w:szCs w:val="24"/>
          <w:lang w:val="en-US"/>
        </w:rPr>
        <w:t>s</w:t>
      </w:r>
      <w:r w:rsidR="00902F47"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184" w:lineRule="exact"/>
        <w:jc w:val="both"/>
        <w:rPr>
          <w:rFonts w:eastAsia="Times New Roman"/>
          <w:noProof/>
          <w:sz w:val="24"/>
          <w:szCs w:val="24"/>
          <w:lang w:val="sr-Cyrl-RS"/>
        </w:rPr>
      </w:pPr>
    </w:p>
    <w:p w:rsidR="00902F47" w:rsidRPr="00902F47" w:rsidRDefault="00902F47" w:rsidP="001A55A8">
      <w:pPr>
        <w:numPr>
          <w:ilvl w:val="2"/>
          <w:numId w:val="371"/>
        </w:numPr>
        <w:tabs>
          <w:tab w:val="left" w:pos="2560"/>
        </w:tabs>
        <w:ind w:left="2694" w:hanging="284"/>
        <w:jc w:val="both"/>
        <w:rPr>
          <w:rFonts w:eastAsia="Times New Roman"/>
          <w:noProof/>
          <w:sz w:val="24"/>
          <w:szCs w:val="24"/>
          <w:lang w:val="sr-Cyrl-RS"/>
        </w:rPr>
      </w:pPr>
      <w:r w:rsidRPr="00902F47">
        <w:rPr>
          <w:rFonts w:eastAsia="Times New Roman"/>
          <w:noProof/>
          <w:sz w:val="24"/>
          <w:szCs w:val="24"/>
          <w:lang w:val="sr-Cyrl-RS"/>
        </w:rPr>
        <w:t xml:space="preserve">једноструки трансверзални излазни мод и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184" w:lineRule="exact"/>
        <w:jc w:val="both"/>
        <w:rPr>
          <w:rFonts w:eastAsia="Times New Roman"/>
          <w:noProof/>
          <w:sz w:val="24"/>
          <w:szCs w:val="24"/>
          <w:lang w:val="sr-Cyrl-RS"/>
        </w:rPr>
      </w:pPr>
    </w:p>
    <w:p w:rsidR="00902F47" w:rsidRPr="00902F47" w:rsidRDefault="00596365" w:rsidP="00372522">
      <w:pPr>
        <w:tabs>
          <w:tab w:val="left" w:pos="2800"/>
        </w:tabs>
        <w:ind w:left="2694"/>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„вршну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500 кW;</w:t>
      </w:r>
    </w:p>
    <w:p w:rsidR="00902F47" w:rsidRPr="00902F47" w:rsidRDefault="00902F47" w:rsidP="00372522">
      <w:pPr>
        <w:spacing w:line="184" w:lineRule="exact"/>
        <w:ind w:left="2694"/>
        <w:jc w:val="both"/>
        <w:rPr>
          <w:rFonts w:eastAsia="Times New Roman"/>
          <w:noProof/>
          <w:sz w:val="24"/>
          <w:szCs w:val="24"/>
          <w:lang w:val="sr-Cyrl-RS"/>
        </w:rPr>
      </w:pPr>
    </w:p>
    <w:p w:rsidR="00902F47" w:rsidRPr="00902F47" w:rsidRDefault="00596365" w:rsidP="00372522">
      <w:pPr>
        <w:tabs>
          <w:tab w:val="left" w:pos="2800"/>
        </w:tabs>
        <w:spacing w:line="245" w:lineRule="auto"/>
        <w:ind w:left="2694"/>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‚ефикасност конверзије електри</w:t>
      </w:r>
      <w:r w:rsidR="00902F47" w:rsidRPr="00902F47">
        <w:rPr>
          <w:rFonts w:eastAsia="Arial"/>
          <w:noProof/>
          <w:sz w:val="24"/>
          <w:szCs w:val="24"/>
          <w:lang w:val="sr-Cyrl-RS"/>
        </w:rPr>
        <w:t>ч</w:t>
      </w:r>
      <w:r w:rsidR="00902F47" w:rsidRPr="00902F47">
        <w:rPr>
          <w:rFonts w:eastAsia="Times New Roman"/>
          <w:noProof/>
          <w:sz w:val="24"/>
          <w:szCs w:val="24"/>
          <w:lang w:val="sr-Cyrl-RS"/>
        </w:rPr>
        <w:t>не у опти</w:t>
      </w:r>
      <w:r w:rsidR="00902F47" w:rsidRPr="00902F47">
        <w:rPr>
          <w:rFonts w:eastAsia="Arial"/>
          <w:noProof/>
          <w:sz w:val="24"/>
          <w:szCs w:val="24"/>
          <w:lang w:val="sr-Cyrl-RS"/>
        </w:rPr>
        <w:t>ч</w:t>
      </w:r>
      <w:r w:rsidR="00902F47" w:rsidRPr="00902F47">
        <w:rPr>
          <w:rFonts w:eastAsia="Times New Roman"/>
          <w:noProof/>
          <w:sz w:val="24"/>
          <w:szCs w:val="24"/>
          <w:lang w:val="sr-Cyrl-RS"/>
        </w:rPr>
        <w:t>ку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12 % и „просје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ну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100 W </w:t>
      </w:r>
      <w:r w:rsidR="00902F47" w:rsidRPr="00902F47">
        <w:rPr>
          <w:rFonts w:eastAsia="Times New Roman"/>
          <w:noProof/>
          <w:sz w:val="24"/>
          <w:szCs w:val="24"/>
          <w:u w:val="single"/>
          <w:lang w:val="sr-Cyrl-RS"/>
        </w:rPr>
        <w:t>или</w:t>
      </w:r>
    </w:p>
    <w:p w:rsidR="00902F47" w:rsidRPr="00902F47" w:rsidRDefault="00902F47" w:rsidP="00372522">
      <w:pPr>
        <w:spacing w:line="169" w:lineRule="exact"/>
        <w:ind w:left="2694"/>
        <w:jc w:val="both"/>
        <w:rPr>
          <w:rFonts w:eastAsia="Times New Roman"/>
          <w:noProof/>
          <w:sz w:val="24"/>
          <w:szCs w:val="24"/>
          <w:lang w:val="sr-Cyrl-RS"/>
        </w:rPr>
      </w:pPr>
    </w:p>
    <w:p w:rsidR="00902F47" w:rsidRPr="00902F47" w:rsidRDefault="00596365" w:rsidP="00372522">
      <w:pPr>
        <w:tabs>
          <w:tab w:val="left" w:pos="2800"/>
        </w:tabs>
        <w:ind w:left="2694"/>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ну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150 W </w:t>
      </w:r>
      <w:r w:rsidR="00902F47" w:rsidRPr="00902F47">
        <w:rPr>
          <w:rFonts w:eastAsia="Times New Roman"/>
          <w:noProof/>
          <w:sz w:val="24"/>
          <w:szCs w:val="24"/>
          <w:u w:val="single"/>
          <w:lang w:val="sr-Cyrl-RS"/>
        </w:rPr>
        <w:t>или</w:t>
      </w:r>
    </w:p>
    <w:p w:rsidR="00902F47" w:rsidRPr="00902F47" w:rsidRDefault="00902F47" w:rsidP="00372522">
      <w:pPr>
        <w:spacing w:line="184" w:lineRule="exact"/>
        <w:jc w:val="both"/>
        <w:rPr>
          <w:rFonts w:eastAsia="Times New Roman"/>
          <w:noProof/>
          <w:sz w:val="24"/>
          <w:szCs w:val="24"/>
          <w:lang w:val="sr-Cyrl-RS"/>
        </w:rPr>
      </w:pPr>
    </w:p>
    <w:p w:rsidR="00902F47" w:rsidRPr="00902F47" w:rsidRDefault="00902F47" w:rsidP="001A55A8">
      <w:pPr>
        <w:numPr>
          <w:ilvl w:val="2"/>
          <w:numId w:val="371"/>
        </w:numPr>
        <w:tabs>
          <w:tab w:val="left" w:pos="2560"/>
        </w:tabs>
        <w:ind w:left="2694" w:hanging="284"/>
        <w:jc w:val="both"/>
        <w:rPr>
          <w:rFonts w:eastAsia="Times New Roman"/>
          <w:noProof/>
          <w:sz w:val="24"/>
          <w:szCs w:val="24"/>
          <w:lang w:val="sr-Cyrl-RS"/>
        </w:rPr>
      </w:pPr>
      <w:r w:rsidRPr="00902F47">
        <w:rPr>
          <w:rFonts w:eastAsia="Times New Roman"/>
          <w:noProof/>
          <w:sz w:val="24"/>
          <w:szCs w:val="24"/>
          <w:lang w:val="sr-Cyrl-RS"/>
        </w:rPr>
        <w:t xml:space="preserve">вишеструки трансверзални излазни мод и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184" w:lineRule="exact"/>
        <w:ind w:left="2694" w:hanging="284"/>
        <w:jc w:val="both"/>
        <w:rPr>
          <w:rFonts w:eastAsia="Times New Roman"/>
          <w:noProof/>
          <w:sz w:val="24"/>
          <w:szCs w:val="24"/>
          <w:lang w:val="sr-Cyrl-RS"/>
        </w:rPr>
      </w:pPr>
    </w:p>
    <w:p w:rsidR="00902F47" w:rsidRPr="00902F47" w:rsidRDefault="00596365" w:rsidP="00372522">
      <w:pPr>
        <w:tabs>
          <w:tab w:val="left" w:pos="2800"/>
        </w:tabs>
        <w:ind w:left="2835"/>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„вршну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1 МW;</w:t>
      </w:r>
    </w:p>
    <w:p w:rsidR="00902F47" w:rsidRPr="00902F47" w:rsidRDefault="00902F47" w:rsidP="00372522">
      <w:pPr>
        <w:spacing w:line="184" w:lineRule="exact"/>
        <w:ind w:left="2835"/>
        <w:jc w:val="both"/>
        <w:rPr>
          <w:rFonts w:eastAsia="Times New Roman"/>
          <w:noProof/>
          <w:sz w:val="24"/>
          <w:szCs w:val="24"/>
          <w:lang w:val="sr-Cyrl-RS"/>
        </w:rPr>
      </w:pPr>
    </w:p>
    <w:p w:rsidR="00902F47" w:rsidRPr="00902F47" w:rsidRDefault="00596365" w:rsidP="00372522">
      <w:pPr>
        <w:tabs>
          <w:tab w:val="left" w:pos="2800"/>
        </w:tabs>
        <w:spacing w:line="245" w:lineRule="auto"/>
        <w:ind w:left="2835"/>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‚ефикасност конверзије електри</w:t>
      </w:r>
      <w:r w:rsidR="00902F47" w:rsidRPr="00902F47">
        <w:rPr>
          <w:rFonts w:eastAsia="Arial"/>
          <w:noProof/>
          <w:sz w:val="24"/>
          <w:szCs w:val="24"/>
          <w:lang w:val="sr-Cyrl-RS"/>
        </w:rPr>
        <w:t>ч</w:t>
      </w:r>
      <w:r w:rsidR="00902F47" w:rsidRPr="00902F47">
        <w:rPr>
          <w:rFonts w:eastAsia="Times New Roman"/>
          <w:noProof/>
          <w:sz w:val="24"/>
          <w:szCs w:val="24"/>
          <w:lang w:val="sr-Cyrl-RS"/>
        </w:rPr>
        <w:t>не у опти</w:t>
      </w:r>
      <w:r w:rsidR="00902F47" w:rsidRPr="00902F47">
        <w:rPr>
          <w:rFonts w:eastAsia="Arial"/>
          <w:noProof/>
          <w:sz w:val="24"/>
          <w:szCs w:val="24"/>
          <w:lang w:val="sr-Cyrl-RS"/>
        </w:rPr>
        <w:t>ч</w:t>
      </w:r>
      <w:r w:rsidR="00902F47" w:rsidRPr="00902F47">
        <w:rPr>
          <w:rFonts w:eastAsia="Times New Roman"/>
          <w:noProof/>
          <w:sz w:val="24"/>
          <w:szCs w:val="24"/>
          <w:lang w:val="sr-Cyrl-RS"/>
        </w:rPr>
        <w:t>ку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18 % и „просје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ну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500 W </w:t>
      </w:r>
      <w:r w:rsidR="00902F47" w:rsidRPr="00902F47">
        <w:rPr>
          <w:rFonts w:eastAsia="Times New Roman"/>
          <w:noProof/>
          <w:sz w:val="24"/>
          <w:szCs w:val="24"/>
          <w:u w:val="single"/>
          <w:lang w:val="sr-Cyrl-RS"/>
        </w:rPr>
        <w:t>или</w:t>
      </w:r>
    </w:p>
    <w:p w:rsidR="00902F47" w:rsidRPr="00902F47" w:rsidRDefault="00902F47" w:rsidP="00372522">
      <w:pPr>
        <w:spacing w:line="169" w:lineRule="exact"/>
        <w:ind w:left="2835"/>
        <w:jc w:val="both"/>
        <w:rPr>
          <w:rFonts w:eastAsia="Times New Roman"/>
          <w:noProof/>
          <w:sz w:val="24"/>
          <w:szCs w:val="24"/>
          <w:lang w:val="sr-Cyrl-RS"/>
        </w:rPr>
      </w:pPr>
    </w:p>
    <w:p w:rsidR="00902F47" w:rsidRPr="00902F47" w:rsidRDefault="00596365" w:rsidP="00372522">
      <w:pPr>
        <w:tabs>
          <w:tab w:val="left" w:pos="2800"/>
        </w:tabs>
        <w:ind w:left="2835"/>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ну излазну снагу” ве</w:t>
      </w:r>
      <w:r w:rsidR="00902F47" w:rsidRPr="00902F47">
        <w:rPr>
          <w:rFonts w:eastAsia="Arial"/>
          <w:noProof/>
          <w:sz w:val="24"/>
          <w:szCs w:val="24"/>
          <w:lang w:val="sr-Cyrl-RS"/>
        </w:rPr>
        <w:t>ћ</w:t>
      </w:r>
      <w:r w:rsidR="0090258F">
        <w:rPr>
          <w:rFonts w:eastAsia="Times New Roman"/>
          <w:noProof/>
          <w:sz w:val="24"/>
          <w:szCs w:val="24"/>
          <w:lang w:val="sr-Cyrl-RS"/>
        </w:rPr>
        <w:t xml:space="preserve">у од 2 </w:t>
      </w:r>
      <w:r w:rsidR="0090258F">
        <w:rPr>
          <w:rFonts w:eastAsia="Times New Roman"/>
          <w:noProof/>
          <w:sz w:val="24"/>
          <w:szCs w:val="24"/>
          <w:lang w:val="en-US"/>
        </w:rPr>
        <w:t>k</w:t>
      </w:r>
      <w:r w:rsidR="00902F47" w:rsidRPr="00902F47">
        <w:rPr>
          <w:rFonts w:eastAsia="Times New Roman"/>
          <w:noProof/>
          <w:sz w:val="24"/>
          <w:szCs w:val="24"/>
          <w:lang w:val="sr-Cyrl-RS"/>
        </w:rPr>
        <w:t>W</w:t>
      </w:r>
    </w:p>
    <w:p w:rsidR="00902F47" w:rsidRPr="00902F47" w:rsidRDefault="00902F47" w:rsidP="00372522">
      <w:pPr>
        <w:spacing w:line="184" w:lineRule="exact"/>
        <w:jc w:val="both"/>
        <w:rPr>
          <w:rFonts w:eastAsia="Times New Roman"/>
          <w:noProof/>
          <w:sz w:val="24"/>
          <w:szCs w:val="24"/>
          <w:lang w:val="sr-Cyrl-RS"/>
        </w:rPr>
      </w:pPr>
    </w:p>
    <w:p w:rsidR="00902F47" w:rsidRPr="00902F47" w:rsidRDefault="00902F47" w:rsidP="001A55A8">
      <w:pPr>
        <w:numPr>
          <w:ilvl w:val="0"/>
          <w:numId w:val="372"/>
        </w:numPr>
        <w:tabs>
          <w:tab w:val="left" w:pos="2127"/>
        </w:tabs>
        <w:ind w:left="2127" w:hanging="284"/>
        <w:jc w:val="both"/>
        <w:rPr>
          <w:rFonts w:eastAsia="Times New Roman"/>
          <w:noProof/>
          <w:sz w:val="24"/>
          <w:szCs w:val="24"/>
          <w:lang w:val="sr-Cyrl-RS"/>
        </w:rPr>
      </w:pPr>
      <w:r w:rsidRPr="00902F47">
        <w:rPr>
          <w:rFonts w:eastAsia="Times New Roman"/>
          <w:noProof/>
          <w:sz w:val="24"/>
          <w:szCs w:val="24"/>
          <w:lang w:val="sr-Cyrl-RS"/>
        </w:rPr>
        <w:t xml:space="preserve">излазну </w:t>
      </w:r>
      <w:r w:rsidR="0090258F">
        <w:rPr>
          <w:rFonts w:eastAsia="Times New Roman"/>
          <w:noProof/>
          <w:sz w:val="24"/>
          <w:szCs w:val="24"/>
          <w:lang w:val="sr-Cyrl-RS"/>
        </w:rPr>
        <w:t>таласну</w:t>
      </w:r>
      <w:r w:rsidRPr="00902F47">
        <w:rPr>
          <w:rFonts w:eastAsia="Times New Roman"/>
          <w:noProof/>
          <w:sz w:val="24"/>
          <w:szCs w:val="24"/>
          <w:lang w:val="sr-Cyrl-RS"/>
        </w:rPr>
        <w:t xml:space="preserve"> </w:t>
      </w:r>
      <w:r w:rsidR="00C7179C">
        <w:rPr>
          <w:rFonts w:eastAsia="Times New Roman"/>
          <w:noProof/>
          <w:sz w:val="24"/>
          <w:szCs w:val="24"/>
          <w:lang w:val="sr-Cyrl-RS"/>
        </w:rPr>
        <w:t>дужи</w:t>
      </w:r>
      <w:r w:rsidRPr="00902F47">
        <w:rPr>
          <w:rFonts w:eastAsia="Times New Roman"/>
          <w:noProof/>
          <w:sz w:val="24"/>
          <w:szCs w:val="24"/>
          <w:lang w:val="sr-Cyrl-RS"/>
        </w:rPr>
        <w:t>ну ве</w:t>
      </w:r>
      <w:r w:rsidRPr="00902F47">
        <w:rPr>
          <w:rFonts w:eastAsia="Arial"/>
          <w:noProof/>
          <w:sz w:val="24"/>
          <w:szCs w:val="24"/>
          <w:lang w:val="sr-Cyrl-RS"/>
        </w:rPr>
        <w:t>ћ</w:t>
      </w:r>
      <w:r w:rsidRPr="00902F47">
        <w:rPr>
          <w:rFonts w:eastAsia="Times New Roman"/>
          <w:noProof/>
          <w:sz w:val="24"/>
          <w:szCs w:val="24"/>
          <w:lang w:val="sr-Cyrl-RS"/>
        </w:rPr>
        <w:t xml:space="preserve">у од 1 150 </w:t>
      </w:r>
      <w:r w:rsidR="005451C4">
        <w:rPr>
          <w:rFonts w:eastAsia="Times New Roman"/>
          <w:noProof/>
          <w:sz w:val="24"/>
          <w:szCs w:val="24"/>
          <w:lang w:val="sr-Cyrl-RS"/>
        </w:rPr>
        <w:t>nm</w:t>
      </w:r>
      <w:r w:rsidRPr="00902F47">
        <w:rPr>
          <w:rFonts w:eastAsia="Times New Roman"/>
          <w:noProof/>
          <w:sz w:val="24"/>
          <w:szCs w:val="24"/>
          <w:lang w:val="sr-Cyrl-RS"/>
        </w:rPr>
        <w:t>, али не ве</w:t>
      </w:r>
      <w:r w:rsidRPr="00902F47">
        <w:rPr>
          <w:rFonts w:eastAsia="Arial"/>
          <w:noProof/>
          <w:sz w:val="24"/>
          <w:szCs w:val="24"/>
          <w:lang w:val="sr-Cyrl-RS"/>
        </w:rPr>
        <w:t>ћ</w:t>
      </w:r>
      <w:r w:rsidRPr="00902F47">
        <w:rPr>
          <w:rFonts w:eastAsia="Times New Roman"/>
          <w:noProof/>
          <w:sz w:val="24"/>
          <w:szCs w:val="24"/>
          <w:lang w:val="sr-Cyrl-RS"/>
        </w:rPr>
        <w:t xml:space="preserve">у од 1 555 </w:t>
      </w:r>
      <w:r w:rsidR="005451C4">
        <w:rPr>
          <w:rFonts w:eastAsia="Times New Roman"/>
          <w:noProof/>
          <w:sz w:val="24"/>
          <w:szCs w:val="24"/>
          <w:lang w:val="sr-Cyrl-RS"/>
        </w:rPr>
        <w:t>nm</w:t>
      </w:r>
      <w:r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184" w:lineRule="exact"/>
        <w:jc w:val="both"/>
        <w:rPr>
          <w:rFonts w:eastAsia="Times New Roman"/>
          <w:noProof/>
          <w:sz w:val="24"/>
          <w:szCs w:val="24"/>
          <w:lang w:val="sr-Cyrl-RS"/>
        </w:rPr>
      </w:pPr>
    </w:p>
    <w:p w:rsidR="00902F47" w:rsidRPr="00902F47" w:rsidRDefault="00596365" w:rsidP="00372522">
      <w:pPr>
        <w:tabs>
          <w:tab w:val="left" w:pos="2410"/>
        </w:tabs>
        <w:ind w:left="2127"/>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„трајање импулса” које није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од 1 </w:t>
      </w:r>
      <w:r w:rsidR="00902F47" w:rsidRPr="00902F47">
        <w:rPr>
          <w:rFonts w:eastAsia="Arial"/>
          <w:noProof/>
          <w:sz w:val="24"/>
          <w:szCs w:val="24"/>
          <w:lang w:val="sr-Cyrl-RS"/>
        </w:rPr>
        <w:t>μ</w:t>
      </w:r>
      <w:r w:rsidR="0090258F">
        <w:rPr>
          <w:rFonts w:eastAsia="Times New Roman"/>
          <w:noProof/>
          <w:sz w:val="24"/>
          <w:szCs w:val="24"/>
          <w:lang w:val="en-US"/>
        </w:rPr>
        <w:t>s</w:t>
      </w:r>
      <w:r w:rsidR="00902F47"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184" w:lineRule="exact"/>
        <w:jc w:val="both"/>
        <w:rPr>
          <w:rFonts w:eastAsia="Times New Roman"/>
          <w:noProof/>
          <w:sz w:val="24"/>
          <w:szCs w:val="24"/>
          <w:lang w:val="sr-Cyrl-RS"/>
        </w:rPr>
      </w:pPr>
    </w:p>
    <w:p w:rsidR="00902F47" w:rsidRPr="00902F47" w:rsidRDefault="00902F47" w:rsidP="001A55A8">
      <w:pPr>
        <w:numPr>
          <w:ilvl w:val="2"/>
          <w:numId w:val="372"/>
        </w:numPr>
        <w:tabs>
          <w:tab w:val="left" w:pos="2560"/>
        </w:tabs>
        <w:ind w:left="2694" w:hanging="284"/>
        <w:jc w:val="both"/>
        <w:rPr>
          <w:rFonts w:eastAsia="Times New Roman"/>
          <w:noProof/>
          <w:sz w:val="24"/>
          <w:szCs w:val="24"/>
          <w:lang w:val="sr-Cyrl-RS"/>
        </w:rPr>
      </w:pPr>
      <w:r w:rsidRPr="00902F47">
        <w:rPr>
          <w:rFonts w:eastAsia="Times New Roman"/>
          <w:noProof/>
          <w:sz w:val="24"/>
          <w:szCs w:val="24"/>
          <w:lang w:val="sr-Cyrl-RS"/>
        </w:rPr>
        <w:t>излазну енергију ве</w:t>
      </w:r>
      <w:r w:rsidRPr="00902F47">
        <w:rPr>
          <w:rFonts w:eastAsia="Arial"/>
          <w:noProof/>
          <w:sz w:val="24"/>
          <w:szCs w:val="24"/>
          <w:lang w:val="sr-Cyrl-RS"/>
        </w:rPr>
        <w:t>ћ</w:t>
      </w:r>
      <w:r w:rsidRPr="00902F47">
        <w:rPr>
          <w:rFonts w:eastAsia="Times New Roman"/>
          <w:noProof/>
          <w:sz w:val="24"/>
          <w:szCs w:val="24"/>
          <w:lang w:val="sr-Cyrl-RS"/>
        </w:rPr>
        <w:t>у од 0,5 Ј по импулсу и „вршну снагу” ве</w:t>
      </w:r>
      <w:r w:rsidRPr="00902F47">
        <w:rPr>
          <w:rFonts w:eastAsia="Arial"/>
          <w:noProof/>
          <w:sz w:val="24"/>
          <w:szCs w:val="24"/>
          <w:lang w:val="sr-Cyrl-RS"/>
        </w:rPr>
        <w:t>ћ</w:t>
      </w:r>
      <w:r w:rsidRPr="00902F47">
        <w:rPr>
          <w:rFonts w:eastAsia="Times New Roman"/>
          <w:noProof/>
          <w:sz w:val="24"/>
          <w:szCs w:val="24"/>
          <w:lang w:val="sr-Cyrl-RS"/>
        </w:rPr>
        <w:t>у од 50 W;</w:t>
      </w:r>
    </w:p>
    <w:p w:rsidR="00902F47" w:rsidRPr="00902F47" w:rsidRDefault="00902F47" w:rsidP="00372522">
      <w:pPr>
        <w:spacing w:line="184" w:lineRule="exact"/>
        <w:ind w:left="2694" w:hanging="284"/>
        <w:jc w:val="both"/>
        <w:rPr>
          <w:rFonts w:eastAsia="Times New Roman"/>
          <w:noProof/>
          <w:sz w:val="24"/>
          <w:szCs w:val="24"/>
          <w:lang w:val="sr-Cyrl-RS"/>
        </w:rPr>
      </w:pPr>
    </w:p>
    <w:p w:rsidR="00902F47" w:rsidRPr="00902F47" w:rsidRDefault="00902F47" w:rsidP="001A55A8">
      <w:pPr>
        <w:numPr>
          <w:ilvl w:val="2"/>
          <w:numId w:val="372"/>
        </w:numPr>
        <w:tabs>
          <w:tab w:val="left" w:pos="2560"/>
        </w:tabs>
        <w:ind w:left="2694" w:hanging="284"/>
        <w:jc w:val="both"/>
        <w:rPr>
          <w:rFonts w:eastAsia="Times New Roman"/>
          <w:noProof/>
          <w:sz w:val="24"/>
          <w:szCs w:val="24"/>
          <w:lang w:val="sr-Cyrl-RS"/>
        </w:rPr>
      </w:pPr>
      <w:r w:rsidRPr="00902F47">
        <w:rPr>
          <w:rFonts w:eastAsia="Times New Roman"/>
          <w:noProof/>
          <w:sz w:val="24"/>
          <w:szCs w:val="24"/>
          <w:lang w:val="sr-Cyrl-RS"/>
        </w:rPr>
        <w:t>једноструки трансверзални излазни мод и „просје</w:t>
      </w:r>
      <w:r w:rsidRPr="00902F47">
        <w:rPr>
          <w:rFonts w:eastAsia="Arial"/>
          <w:noProof/>
          <w:sz w:val="24"/>
          <w:szCs w:val="24"/>
          <w:lang w:val="sr-Cyrl-RS"/>
        </w:rPr>
        <w:t>ч</w:t>
      </w:r>
      <w:r w:rsidRPr="00902F47">
        <w:rPr>
          <w:rFonts w:eastAsia="Times New Roman"/>
          <w:noProof/>
          <w:sz w:val="24"/>
          <w:szCs w:val="24"/>
          <w:lang w:val="sr-Cyrl-RS"/>
        </w:rPr>
        <w:t>ну излазну снагу” ве</w:t>
      </w:r>
      <w:r w:rsidRPr="00902F47">
        <w:rPr>
          <w:rFonts w:eastAsia="Arial"/>
          <w:noProof/>
          <w:sz w:val="24"/>
          <w:szCs w:val="24"/>
          <w:lang w:val="sr-Cyrl-RS"/>
        </w:rPr>
        <w:t>ћ</w:t>
      </w:r>
      <w:r w:rsidRPr="00902F47">
        <w:rPr>
          <w:rFonts w:eastAsia="Times New Roman"/>
          <w:noProof/>
          <w:sz w:val="24"/>
          <w:szCs w:val="24"/>
          <w:lang w:val="sr-Cyrl-RS"/>
        </w:rPr>
        <w:t xml:space="preserve">у од 20 W; </w:t>
      </w:r>
      <w:r w:rsidRPr="00902F47">
        <w:rPr>
          <w:rFonts w:eastAsia="Times New Roman"/>
          <w:noProof/>
          <w:sz w:val="24"/>
          <w:szCs w:val="24"/>
          <w:u w:val="single"/>
          <w:lang w:val="sr-Cyrl-RS"/>
        </w:rPr>
        <w:t>или</w:t>
      </w:r>
    </w:p>
    <w:p w:rsidR="00902F47" w:rsidRPr="00902F47" w:rsidRDefault="00902F47" w:rsidP="00372522">
      <w:pPr>
        <w:spacing w:line="184" w:lineRule="exact"/>
        <w:ind w:left="2694" w:hanging="284"/>
        <w:jc w:val="both"/>
        <w:rPr>
          <w:rFonts w:eastAsia="Times New Roman"/>
          <w:noProof/>
          <w:sz w:val="24"/>
          <w:szCs w:val="24"/>
          <w:lang w:val="sr-Cyrl-RS"/>
        </w:rPr>
      </w:pPr>
    </w:p>
    <w:p w:rsidR="00902F47" w:rsidRPr="00902F47" w:rsidRDefault="00902F47" w:rsidP="001A55A8">
      <w:pPr>
        <w:numPr>
          <w:ilvl w:val="2"/>
          <w:numId w:val="372"/>
        </w:numPr>
        <w:tabs>
          <w:tab w:val="left" w:pos="2560"/>
        </w:tabs>
        <w:ind w:left="2694" w:hanging="284"/>
        <w:jc w:val="both"/>
        <w:rPr>
          <w:rFonts w:eastAsia="Times New Roman"/>
          <w:noProof/>
          <w:sz w:val="24"/>
          <w:szCs w:val="24"/>
          <w:lang w:val="sr-Cyrl-RS"/>
        </w:rPr>
      </w:pPr>
      <w:r w:rsidRPr="00902F47">
        <w:rPr>
          <w:rFonts w:eastAsia="Times New Roman"/>
          <w:noProof/>
          <w:sz w:val="24"/>
          <w:szCs w:val="24"/>
          <w:lang w:val="sr-Cyrl-RS"/>
        </w:rPr>
        <w:t>вишеструки трансверзални излазни мод и „просје</w:t>
      </w:r>
      <w:r w:rsidRPr="00902F47">
        <w:rPr>
          <w:rFonts w:eastAsia="Arial"/>
          <w:noProof/>
          <w:sz w:val="24"/>
          <w:szCs w:val="24"/>
          <w:lang w:val="sr-Cyrl-RS"/>
        </w:rPr>
        <w:t>ч</w:t>
      </w:r>
      <w:r w:rsidRPr="00902F47">
        <w:rPr>
          <w:rFonts w:eastAsia="Times New Roman"/>
          <w:noProof/>
          <w:sz w:val="24"/>
          <w:szCs w:val="24"/>
          <w:lang w:val="sr-Cyrl-RS"/>
        </w:rPr>
        <w:t>ну излазну снагу” ве</w:t>
      </w:r>
      <w:r w:rsidRPr="00902F47">
        <w:rPr>
          <w:rFonts w:eastAsia="Arial"/>
          <w:noProof/>
          <w:sz w:val="24"/>
          <w:szCs w:val="24"/>
          <w:lang w:val="sr-Cyrl-RS"/>
        </w:rPr>
        <w:t>ћ</w:t>
      </w:r>
      <w:r w:rsidRPr="00902F47">
        <w:rPr>
          <w:rFonts w:eastAsia="Times New Roman"/>
          <w:noProof/>
          <w:sz w:val="24"/>
          <w:szCs w:val="24"/>
          <w:lang w:val="sr-Cyrl-RS"/>
        </w:rPr>
        <w:t xml:space="preserve">у од 50 W </w:t>
      </w:r>
      <w:r w:rsidRPr="00902F47">
        <w:rPr>
          <w:rFonts w:eastAsia="Times New Roman"/>
          <w:noProof/>
          <w:sz w:val="24"/>
          <w:szCs w:val="24"/>
          <w:u w:val="single"/>
          <w:lang w:val="sr-Cyrl-RS"/>
        </w:rPr>
        <w:t>или</w:t>
      </w:r>
    </w:p>
    <w:p w:rsidR="00902F47" w:rsidRPr="00902F47" w:rsidRDefault="00902F47" w:rsidP="00372522">
      <w:pPr>
        <w:spacing w:line="184" w:lineRule="exact"/>
        <w:jc w:val="both"/>
        <w:rPr>
          <w:rFonts w:eastAsia="Times New Roman"/>
          <w:noProof/>
          <w:sz w:val="24"/>
          <w:szCs w:val="24"/>
          <w:lang w:val="sr-Cyrl-RS"/>
        </w:rPr>
      </w:pPr>
    </w:p>
    <w:p w:rsidR="00902F47" w:rsidRPr="00902F47" w:rsidRDefault="00596365" w:rsidP="00372522">
      <w:pPr>
        <w:tabs>
          <w:tab w:val="left" w:pos="2410"/>
        </w:tabs>
        <w:ind w:left="2127"/>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„трајање импулса”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од 1 </w:t>
      </w:r>
      <w:r w:rsidR="00902F47" w:rsidRPr="00902F47">
        <w:rPr>
          <w:rFonts w:eastAsia="Arial"/>
          <w:noProof/>
          <w:sz w:val="24"/>
          <w:szCs w:val="24"/>
          <w:lang w:val="sr-Cyrl-RS"/>
        </w:rPr>
        <w:t>μ</w:t>
      </w:r>
      <w:r w:rsidR="0090258F">
        <w:rPr>
          <w:rFonts w:eastAsia="Times New Roman"/>
          <w:noProof/>
          <w:sz w:val="24"/>
          <w:szCs w:val="24"/>
          <w:lang w:val="en-US"/>
        </w:rPr>
        <w:t>s</w:t>
      </w:r>
      <w:r w:rsidR="00902F47"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184" w:lineRule="exact"/>
        <w:jc w:val="both"/>
        <w:rPr>
          <w:rFonts w:eastAsia="Times New Roman"/>
          <w:noProof/>
          <w:sz w:val="24"/>
          <w:szCs w:val="24"/>
          <w:lang w:val="sr-Cyrl-RS"/>
        </w:rPr>
      </w:pPr>
    </w:p>
    <w:p w:rsidR="00902F47" w:rsidRPr="00902F47" w:rsidRDefault="00596365" w:rsidP="00372522">
      <w:pPr>
        <w:tabs>
          <w:tab w:val="left" w:pos="2560"/>
        </w:tabs>
        <w:ind w:left="2410"/>
        <w:jc w:val="both"/>
        <w:rPr>
          <w:rFonts w:eastAsia="Times New Roman"/>
          <w:noProof/>
          <w:sz w:val="24"/>
          <w:szCs w:val="24"/>
          <w:lang w:val="sr-Cyrl-RS"/>
        </w:rPr>
      </w:pPr>
      <w:r>
        <w:rPr>
          <w:rFonts w:eastAsia="Times New Roman"/>
          <w:noProof/>
          <w:sz w:val="24"/>
          <w:szCs w:val="24"/>
          <w:lang w:val="sr-Cyrl-RS"/>
        </w:rPr>
        <w:t xml:space="preserve">1. </w:t>
      </w:r>
      <w:r w:rsidR="00902F47" w:rsidRPr="00902F47">
        <w:rPr>
          <w:rFonts w:eastAsia="Times New Roman"/>
          <w:noProof/>
          <w:sz w:val="24"/>
          <w:szCs w:val="24"/>
          <w:lang w:val="sr-Cyrl-RS"/>
        </w:rPr>
        <w:t>излазну енергију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2 Ј по импулсу и „вршну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50 W;</w:t>
      </w:r>
    </w:p>
    <w:p w:rsidR="00902F47" w:rsidRPr="00902F47" w:rsidRDefault="00902F47" w:rsidP="00372522">
      <w:pPr>
        <w:spacing w:line="184" w:lineRule="exact"/>
        <w:ind w:left="2410"/>
        <w:jc w:val="both"/>
        <w:rPr>
          <w:rFonts w:eastAsia="Times New Roman"/>
          <w:noProof/>
          <w:sz w:val="24"/>
          <w:szCs w:val="24"/>
          <w:lang w:val="sr-Cyrl-RS"/>
        </w:rPr>
      </w:pPr>
    </w:p>
    <w:p w:rsidR="00902F47" w:rsidRPr="00902F47" w:rsidRDefault="00596365" w:rsidP="00372522">
      <w:pPr>
        <w:tabs>
          <w:tab w:val="left" w:pos="2560"/>
        </w:tabs>
        <w:ind w:left="2410"/>
        <w:jc w:val="both"/>
        <w:rPr>
          <w:rFonts w:eastAsia="Times New Roman"/>
          <w:noProof/>
          <w:sz w:val="24"/>
          <w:szCs w:val="24"/>
          <w:lang w:val="sr-Cyrl-RS"/>
        </w:rPr>
      </w:pPr>
      <w:r>
        <w:rPr>
          <w:rFonts w:eastAsia="Times New Roman"/>
          <w:noProof/>
          <w:sz w:val="24"/>
          <w:szCs w:val="24"/>
          <w:lang w:val="sr-Cyrl-RS"/>
        </w:rPr>
        <w:t xml:space="preserve">2. </w:t>
      </w:r>
      <w:r w:rsidR="00902F47" w:rsidRPr="00902F47">
        <w:rPr>
          <w:rFonts w:eastAsia="Times New Roman"/>
          <w:noProof/>
          <w:sz w:val="24"/>
          <w:szCs w:val="24"/>
          <w:lang w:val="sr-Cyrl-RS"/>
        </w:rPr>
        <w:t>једноструки трансверзални излазни мод и „просје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ну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50 W; </w:t>
      </w:r>
      <w:r w:rsidR="00902F47" w:rsidRPr="00902F47">
        <w:rPr>
          <w:rFonts w:eastAsia="Times New Roman"/>
          <w:noProof/>
          <w:sz w:val="24"/>
          <w:szCs w:val="24"/>
          <w:u w:val="single"/>
          <w:lang w:val="sr-Cyrl-RS"/>
        </w:rPr>
        <w:t>или</w:t>
      </w:r>
    </w:p>
    <w:p w:rsidR="00902F47" w:rsidRPr="00902F47" w:rsidRDefault="00902F47" w:rsidP="00372522">
      <w:pPr>
        <w:spacing w:line="184" w:lineRule="exact"/>
        <w:ind w:left="2410"/>
        <w:jc w:val="both"/>
        <w:rPr>
          <w:rFonts w:eastAsia="Times New Roman"/>
          <w:noProof/>
          <w:sz w:val="24"/>
          <w:szCs w:val="24"/>
          <w:lang w:val="sr-Cyrl-RS"/>
        </w:rPr>
      </w:pPr>
    </w:p>
    <w:p w:rsidR="00902F47" w:rsidRPr="00902F47" w:rsidRDefault="00596365" w:rsidP="00372522">
      <w:pPr>
        <w:tabs>
          <w:tab w:val="left" w:pos="2560"/>
        </w:tabs>
        <w:ind w:left="2410"/>
        <w:jc w:val="both"/>
        <w:rPr>
          <w:rFonts w:eastAsia="Times New Roman"/>
          <w:noProof/>
          <w:sz w:val="24"/>
          <w:szCs w:val="24"/>
          <w:lang w:val="sr-Cyrl-RS"/>
        </w:rPr>
      </w:pPr>
      <w:r>
        <w:rPr>
          <w:rFonts w:eastAsia="Times New Roman"/>
          <w:noProof/>
          <w:sz w:val="24"/>
          <w:szCs w:val="24"/>
          <w:lang w:val="sr-Cyrl-RS"/>
        </w:rPr>
        <w:t xml:space="preserve">3. </w:t>
      </w:r>
      <w:r w:rsidR="00902F47" w:rsidRPr="00902F47">
        <w:rPr>
          <w:rFonts w:eastAsia="Times New Roman"/>
          <w:noProof/>
          <w:sz w:val="24"/>
          <w:szCs w:val="24"/>
          <w:lang w:val="sr-Cyrl-RS"/>
        </w:rPr>
        <w:t>вишеструки трансверзални излазни мод и „просје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ну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80 W</w:t>
      </w:r>
    </w:p>
    <w:p w:rsidR="00902F47" w:rsidRPr="00902F47" w:rsidRDefault="00902F47" w:rsidP="00372522">
      <w:pPr>
        <w:spacing w:line="184" w:lineRule="exact"/>
        <w:jc w:val="both"/>
        <w:rPr>
          <w:rFonts w:eastAsia="Times New Roman"/>
          <w:noProof/>
          <w:sz w:val="24"/>
          <w:szCs w:val="24"/>
          <w:lang w:val="sr-Cyrl-RS"/>
        </w:rPr>
      </w:pPr>
    </w:p>
    <w:p w:rsidR="00902F47" w:rsidRPr="00902F47" w:rsidRDefault="00902F47" w:rsidP="001A55A8">
      <w:pPr>
        <w:numPr>
          <w:ilvl w:val="0"/>
          <w:numId w:val="372"/>
        </w:numPr>
        <w:tabs>
          <w:tab w:val="left" w:pos="2100"/>
        </w:tabs>
        <w:ind w:left="2127" w:hanging="284"/>
        <w:jc w:val="both"/>
        <w:rPr>
          <w:rFonts w:eastAsia="Times New Roman"/>
          <w:noProof/>
          <w:sz w:val="24"/>
          <w:szCs w:val="24"/>
          <w:lang w:val="sr-Cyrl-RS"/>
        </w:rPr>
      </w:pPr>
      <w:r w:rsidRPr="00902F47">
        <w:rPr>
          <w:rFonts w:eastAsia="Times New Roman"/>
          <w:noProof/>
          <w:sz w:val="24"/>
          <w:szCs w:val="24"/>
          <w:lang w:val="sr-Cyrl-RS"/>
        </w:rPr>
        <w:t xml:space="preserve">излазну </w:t>
      </w:r>
      <w:r w:rsidR="0090258F">
        <w:rPr>
          <w:rFonts w:eastAsia="Times New Roman"/>
          <w:noProof/>
          <w:sz w:val="24"/>
          <w:szCs w:val="24"/>
          <w:lang w:val="sr-Cyrl-RS"/>
        </w:rPr>
        <w:t>таласну</w:t>
      </w:r>
      <w:r w:rsidRPr="00902F47">
        <w:rPr>
          <w:rFonts w:eastAsia="Times New Roman"/>
          <w:noProof/>
          <w:sz w:val="24"/>
          <w:szCs w:val="24"/>
          <w:lang w:val="sr-Cyrl-RS"/>
        </w:rPr>
        <w:t xml:space="preserve"> </w:t>
      </w:r>
      <w:r w:rsidR="00C7179C">
        <w:rPr>
          <w:rFonts w:eastAsia="Times New Roman"/>
          <w:noProof/>
          <w:sz w:val="24"/>
          <w:szCs w:val="24"/>
          <w:lang w:val="sr-Cyrl-RS"/>
        </w:rPr>
        <w:t>дужи</w:t>
      </w:r>
      <w:r w:rsidRPr="00902F47">
        <w:rPr>
          <w:rFonts w:eastAsia="Times New Roman"/>
          <w:noProof/>
          <w:sz w:val="24"/>
          <w:szCs w:val="24"/>
          <w:lang w:val="sr-Cyrl-RS"/>
        </w:rPr>
        <w:t>ну ве</w:t>
      </w:r>
      <w:r w:rsidRPr="00902F47">
        <w:rPr>
          <w:rFonts w:eastAsia="Arial"/>
          <w:noProof/>
          <w:sz w:val="24"/>
          <w:szCs w:val="24"/>
          <w:lang w:val="sr-Cyrl-RS"/>
        </w:rPr>
        <w:t>ћ</w:t>
      </w:r>
      <w:r w:rsidRPr="00902F47">
        <w:rPr>
          <w:rFonts w:eastAsia="Times New Roman"/>
          <w:noProof/>
          <w:sz w:val="24"/>
          <w:szCs w:val="24"/>
          <w:lang w:val="sr-Cyrl-RS"/>
        </w:rPr>
        <w:t xml:space="preserve">у од 1 555 </w:t>
      </w:r>
      <w:r w:rsidR="005451C4">
        <w:rPr>
          <w:rFonts w:eastAsia="Times New Roman"/>
          <w:noProof/>
          <w:sz w:val="24"/>
          <w:szCs w:val="24"/>
          <w:lang w:val="sr-Cyrl-RS"/>
        </w:rPr>
        <w:t>nm</w:t>
      </w:r>
      <w:r w:rsidRPr="00902F47">
        <w:rPr>
          <w:rFonts w:eastAsia="Times New Roman"/>
          <w:noProof/>
          <w:sz w:val="24"/>
          <w:szCs w:val="24"/>
          <w:lang w:val="sr-Cyrl-RS"/>
        </w:rPr>
        <w:t>, али не ве</w:t>
      </w:r>
      <w:r w:rsidRPr="00902F47">
        <w:rPr>
          <w:rFonts w:eastAsia="Arial"/>
          <w:noProof/>
          <w:sz w:val="24"/>
          <w:szCs w:val="24"/>
          <w:lang w:val="sr-Cyrl-RS"/>
        </w:rPr>
        <w:t>ћ</w:t>
      </w:r>
      <w:r w:rsidRPr="00902F47">
        <w:rPr>
          <w:rFonts w:eastAsia="Times New Roman"/>
          <w:noProof/>
          <w:sz w:val="24"/>
          <w:szCs w:val="24"/>
          <w:lang w:val="sr-Cyrl-RS"/>
        </w:rPr>
        <w:t xml:space="preserve">у од 1 850 </w:t>
      </w:r>
      <w:r w:rsidR="005451C4">
        <w:rPr>
          <w:rFonts w:eastAsia="Times New Roman"/>
          <w:noProof/>
          <w:sz w:val="24"/>
          <w:szCs w:val="24"/>
          <w:lang w:val="sr-Cyrl-RS"/>
        </w:rPr>
        <w:t>nm</w:t>
      </w:r>
      <w:r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184" w:lineRule="exact"/>
        <w:ind w:left="2127" w:hanging="284"/>
        <w:jc w:val="both"/>
        <w:rPr>
          <w:rFonts w:eastAsia="Times New Roman"/>
          <w:noProof/>
          <w:sz w:val="24"/>
          <w:szCs w:val="24"/>
          <w:lang w:val="sr-Cyrl-RS"/>
        </w:rPr>
      </w:pPr>
    </w:p>
    <w:p w:rsidR="00902F47" w:rsidRPr="00902F47" w:rsidRDefault="00596365" w:rsidP="00372522">
      <w:pPr>
        <w:tabs>
          <w:tab w:val="left" w:pos="2320"/>
        </w:tabs>
        <w:ind w:left="2127"/>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излазну енергију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100 </w:t>
      </w:r>
      <w:r w:rsidR="00C82973">
        <w:rPr>
          <w:rFonts w:eastAsia="Times New Roman"/>
          <w:noProof/>
          <w:sz w:val="24"/>
          <w:szCs w:val="24"/>
          <w:lang w:val="en-US"/>
        </w:rPr>
        <w:t>m</w:t>
      </w:r>
      <w:r w:rsidR="00C82973">
        <w:rPr>
          <w:rFonts w:eastAsia="Times New Roman"/>
          <w:noProof/>
          <w:sz w:val="24"/>
          <w:szCs w:val="24"/>
          <w:lang w:val="sr-Cyrl-RS"/>
        </w:rPr>
        <w:t>Ј</w:t>
      </w:r>
      <w:r w:rsidR="00902F47" w:rsidRPr="00902F47">
        <w:rPr>
          <w:rFonts w:eastAsia="Times New Roman"/>
          <w:noProof/>
          <w:sz w:val="24"/>
          <w:szCs w:val="24"/>
          <w:lang w:val="sr-Cyrl-RS"/>
        </w:rPr>
        <w:t xml:space="preserve"> по импулсу и „вршну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1 W; </w:t>
      </w:r>
      <w:r w:rsidR="00902F47" w:rsidRPr="00902F47">
        <w:rPr>
          <w:rFonts w:eastAsia="Times New Roman"/>
          <w:noProof/>
          <w:sz w:val="24"/>
          <w:szCs w:val="24"/>
          <w:u w:val="single"/>
          <w:lang w:val="sr-Cyrl-RS"/>
        </w:rPr>
        <w:t>или</w:t>
      </w:r>
    </w:p>
    <w:p w:rsidR="00902F47" w:rsidRPr="00902F47" w:rsidRDefault="00902F47" w:rsidP="00372522">
      <w:pPr>
        <w:spacing w:line="184" w:lineRule="exact"/>
        <w:ind w:left="2127"/>
        <w:jc w:val="both"/>
        <w:rPr>
          <w:rFonts w:eastAsia="Times New Roman"/>
          <w:noProof/>
          <w:sz w:val="24"/>
          <w:szCs w:val="24"/>
          <w:lang w:val="sr-Cyrl-RS"/>
        </w:rPr>
      </w:pPr>
    </w:p>
    <w:p w:rsidR="00902F47" w:rsidRPr="00902F47" w:rsidRDefault="00596365" w:rsidP="00372522">
      <w:pPr>
        <w:tabs>
          <w:tab w:val="left" w:pos="2320"/>
        </w:tabs>
        <w:ind w:left="2127"/>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ну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1 W;</w:t>
      </w:r>
    </w:p>
    <w:p w:rsidR="00902F47" w:rsidRPr="00902F47" w:rsidRDefault="00902F47" w:rsidP="00372522">
      <w:pPr>
        <w:spacing w:line="184" w:lineRule="exact"/>
        <w:jc w:val="both"/>
        <w:rPr>
          <w:rFonts w:eastAsia="Times New Roman"/>
          <w:noProof/>
          <w:sz w:val="24"/>
          <w:szCs w:val="24"/>
          <w:lang w:val="sr-Cyrl-RS"/>
        </w:rPr>
      </w:pPr>
    </w:p>
    <w:p w:rsidR="00902F47" w:rsidRPr="00902F47" w:rsidRDefault="00902F47" w:rsidP="001A55A8">
      <w:pPr>
        <w:numPr>
          <w:ilvl w:val="0"/>
          <w:numId w:val="372"/>
        </w:numPr>
        <w:tabs>
          <w:tab w:val="left" w:pos="2100"/>
        </w:tabs>
        <w:ind w:left="2127" w:hanging="284"/>
        <w:jc w:val="both"/>
        <w:rPr>
          <w:rFonts w:eastAsia="Times New Roman"/>
          <w:noProof/>
          <w:sz w:val="24"/>
          <w:szCs w:val="24"/>
          <w:lang w:val="sr-Cyrl-RS"/>
        </w:rPr>
      </w:pPr>
      <w:r w:rsidRPr="00902F47">
        <w:rPr>
          <w:rFonts w:eastAsia="Times New Roman"/>
          <w:noProof/>
          <w:sz w:val="24"/>
          <w:szCs w:val="24"/>
          <w:lang w:val="sr-Cyrl-RS"/>
        </w:rPr>
        <w:t xml:space="preserve">излазну </w:t>
      </w:r>
      <w:r w:rsidR="0090258F">
        <w:rPr>
          <w:rFonts w:eastAsia="Times New Roman"/>
          <w:noProof/>
          <w:sz w:val="24"/>
          <w:szCs w:val="24"/>
          <w:lang w:val="sr-Cyrl-RS"/>
        </w:rPr>
        <w:t>таласну</w:t>
      </w:r>
      <w:r w:rsidRPr="00902F47">
        <w:rPr>
          <w:rFonts w:eastAsia="Times New Roman"/>
          <w:noProof/>
          <w:sz w:val="24"/>
          <w:szCs w:val="24"/>
          <w:lang w:val="sr-Cyrl-RS"/>
        </w:rPr>
        <w:t xml:space="preserve"> </w:t>
      </w:r>
      <w:r w:rsidR="00C7179C">
        <w:rPr>
          <w:rFonts w:eastAsia="Times New Roman"/>
          <w:noProof/>
          <w:sz w:val="24"/>
          <w:szCs w:val="24"/>
          <w:lang w:val="sr-Cyrl-RS"/>
        </w:rPr>
        <w:t>дужи</w:t>
      </w:r>
      <w:r w:rsidRPr="00902F47">
        <w:rPr>
          <w:rFonts w:eastAsia="Times New Roman"/>
          <w:noProof/>
          <w:sz w:val="24"/>
          <w:szCs w:val="24"/>
          <w:lang w:val="sr-Cyrl-RS"/>
        </w:rPr>
        <w:t>ну ве</w:t>
      </w:r>
      <w:r w:rsidRPr="00902F47">
        <w:rPr>
          <w:rFonts w:eastAsia="Arial"/>
          <w:noProof/>
          <w:sz w:val="24"/>
          <w:szCs w:val="24"/>
          <w:lang w:val="sr-Cyrl-RS"/>
        </w:rPr>
        <w:t>ћ</w:t>
      </w:r>
      <w:r w:rsidRPr="00902F47">
        <w:rPr>
          <w:rFonts w:eastAsia="Times New Roman"/>
          <w:noProof/>
          <w:sz w:val="24"/>
          <w:szCs w:val="24"/>
          <w:lang w:val="sr-Cyrl-RS"/>
        </w:rPr>
        <w:t xml:space="preserve">у од 1 850 </w:t>
      </w:r>
      <w:r w:rsidR="005451C4">
        <w:rPr>
          <w:rFonts w:eastAsia="Times New Roman"/>
          <w:noProof/>
          <w:sz w:val="24"/>
          <w:szCs w:val="24"/>
          <w:lang w:val="sr-Cyrl-RS"/>
        </w:rPr>
        <w:t>nm</w:t>
      </w:r>
      <w:r w:rsidRPr="00902F47">
        <w:rPr>
          <w:rFonts w:eastAsia="Times New Roman"/>
          <w:noProof/>
          <w:sz w:val="24"/>
          <w:szCs w:val="24"/>
          <w:lang w:val="sr-Cyrl-RS"/>
        </w:rPr>
        <w:t>, али не ве</w:t>
      </w:r>
      <w:r w:rsidRPr="00902F47">
        <w:rPr>
          <w:rFonts w:eastAsia="Arial"/>
          <w:noProof/>
          <w:sz w:val="24"/>
          <w:szCs w:val="24"/>
          <w:lang w:val="sr-Cyrl-RS"/>
        </w:rPr>
        <w:t>ћ</w:t>
      </w:r>
      <w:r w:rsidRPr="00902F47">
        <w:rPr>
          <w:rFonts w:eastAsia="Times New Roman"/>
          <w:noProof/>
          <w:sz w:val="24"/>
          <w:szCs w:val="24"/>
          <w:lang w:val="sr-Cyrl-RS"/>
        </w:rPr>
        <w:t xml:space="preserve">у од 2 100 </w:t>
      </w:r>
      <w:r w:rsidR="005451C4">
        <w:rPr>
          <w:rFonts w:eastAsia="Times New Roman"/>
          <w:noProof/>
          <w:sz w:val="24"/>
          <w:szCs w:val="24"/>
          <w:lang w:val="sr-Cyrl-RS"/>
        </w:rPr>
        <w:t>nm</w:t>
      </w:r>
      <w:r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184" w:lineRule="exact"/>
        <w:jc w:val="both"/>
        <w:rPr>
          <w:rFonts w:eastAsia="Times New Roman"/>
          <w:noProof/>
          <w:sz w:val="24"/>
          <w:szCs w:val="24"/>
          <w:lang w:val="sr-Cyrl-RS"/>
        </w:rPr>
      </w:pPr>
    </w:p>
    <w:p w:rsidR="00902F47" w:rsidRPr="00902F47" w:rsidRDefault="00596365" w:rsidP="00372522">
      <w:pPr>
        <w:tabs>
          <w:tab w:val="left" w:pos="2410"/>
        </w:tabs>
        <w:ind w:left="2127"/>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 xml:space="preserve">једноструки трансверзални мод и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184" w:lineRule="exact"/>
        <w:jc w:val="both"/>
        <w:rPr>
          <w:rFonts w:eastAsia="Times New Roman"/>
          <w:noProof/>
          <w:sz w:val="24"/>
          <w:szCs w:val="24"/>
          <w:lang w:val="sr-Cyrl-RS"/>
        </w:rPr>
      </w:pPr>
    </w:p>
    <w:p w:rsidR="00902F47" w:rsidRPr="00902F47" w:rsidRDefault="00902F47" w:rsidP="001A55A8">
      <w:pPr>
        <w:numPr>
          <w:ilvl w:val="2"/>
          <w:numId w:val="372"/>
        </w:numPr>
        <w:tabs>
          <w:tab w:val="left" w:pos="2560"/>
        </w:tabs>
        <w:ind w:left="2694" w:hanging="284"/>
        <w:jc w:val="both"/>
        <w:rPr>
          <w:rFonts w:eastAsia="Times New Roman"/>
          <w:noProof/>
          <w:sz w:val="24"/>
          <w:szCs w:val="24"/>
          <w:lang w:val="sr-Cyrl-RS"/>
        </w:rPr>
      </w:pPr>
      <w:r w:rsidRPr="00902F47">
        <w:rPr>
          <w:rFonts w:eastAsia="Times New Roman"/>
          <w:noProof/>
          <w:sz w:val="24"/>
          <w:szCs w:val="24"/>
          <w:lang w:val="sr-Cyrl-RS"/>
        </w:rPr>
        <w:t>излазну енергију ве</w:t>
      </w:r>
      <w:r w:rsidRPr="00902F47">
        <w:rPr>
          <w:rFonts w:eastAsia="Arial"/>
          <w:noProof/>
          <w:sz w:val="24"/>
          <w:szCs w:val="24"/>
          <w:lang w:val="sr-Cyrl-RS"/>
        </w:rPr>
        <w:t>ћ</w:t>
      </w:r>
      <w:r w:rsidRPr="00902F47">
        <w:rPr>
          <w:rFonts w:eastAsia="Times New Roman"/>
          <w:noProof/>
          <w:sz w:val="24"/>
          <w:szCs w:val="24"/>
          <w:lang w:val="sr-Cyrl-RS"/>
        </w:rPr>
        <w:t xml:space="preserve">у од 100 </w:t>
      </w:r>
      <w:r w:rsidR="00C82973">
        <w:rPr>
          <w:rFonts w:eastAsia="Times New Roman"/>
          <w:noProof/>
          <w:sz w:val="24"/>
          <w:szCs w:val="24"/>
          <w:lang w:val="en-US"/>
        </w:rPr>
        <w:t>mJ</w:t>
      </w:r>
      <w:r w:rsidRPr="00902F47">
        <w:rPr>
          <w:rFonts w:eastAsia="Times New Roman"/>
          <w:noProof/>
          <w:sz w:val="24"/>
          <w:szCs w:val="24"/>
          <w:lang w:val="sr-Cyrl-RS"/>
        </w:rPr>
        <w:t xml:space="preserve"> по импулсу и „вршну снагу” ве</w:t>
      </w:r>
      <w:r w:rsidRPr="00902F47">
        <w:rPr>
          <w:rFonts w:eastAsia="Arial"/>
          <w:noProof/>
          <w:sz w:val="24"/>
          <w:szCs w:val="24"/>
          <w:lang w:val="sr-Cyrl-RS"/>
        </w:rPr>
        <w:t>ћ</w:t>
      </w:r>
      <w:r w:rsidRPr="00902F47">
        <w:rPr>
          <w:rFonts w:eastAsia="Times New Roman"/>
          <w:noProof/>
          <w:sz w:val="24"/>
          <w:szCs w:val="24"/>
          <w:lang w:val="sr-Cyrl-RS"/>
        </w:rPr>
        <w:t xml:space="preserve">у од 1 W; </w:t>
      </w:r>
      <w:r w:rsidRPr="00902F47">
        <w:rPr>
          <w:rFonts w:eastAsia="Times New Roman"/>
          <w:noProof/>
          <w:sz w:val="24"/>
          <w:szCs w:val="24"/>
          <w:u w:val="single"/>
          <w:lang w:val="sr-Cyrl-RS"/>
        </w:rPr>
        <w:t>или</w:t>
      </w:r>
    </w:p>
    <w:p w:rsidR="00902F47" w:rsidRPr="00902F47" w:rsidRDefault="00902F47" w:rsidP="00372522">
      <w:pPr>
        <w:spacing w:line="184" w:lineRule="exact"/>
        <w:ind w:left="2694" w:hanging="284"/>
        <w:jc w:val="both"/>
        <w:rPr>
          <w:rFonts w:eastAsia="Times New Roman"/>
          <w:noProof/>
          <w:sz w:val="24"/>
          <w:szCs w:val="24"/>
          <w:lang w:val="sr-Cyrl-RS"/>
        </w:rPr>
      </w:pPr>
    </w:p>
    <w:p w:rsidR="00902F47" w:rsidRPr="00902F47" w:rsidRDefault="00902F47" w:rsidP="001A55A8">
      <w:pPr>
        <w:numPr>
          <w:ilvl w:val="2"/>
          <w:numId w:val="372"/>
        </w:numPr>
        <w:tabs>
          <w:tab w:val="left" w:pos="2560"/>
        </w:tabs>
        <w:ind w:left="2694" w:hanging="284"/>
        <w:jc w:val="both"/>
        <w:rPr>
          <w:rFonts w:eastAsia="Times New Roman"/>
          <w:noProof/>
          <w:sz w:val="24"/>
          <w:szCs w:val="24"/>
          <w:lang w:val="sr-Cyrl-RS"/>
        </w:rPr>
      </w:pPr>
      <w:r w:rsidRPr="00902F47">
        <w:rPr>
          <w:rFonts w:eastAsia="Times New Roman"/>
          <w:noProof/>
          <w:sz w:val="24"/>
          <w:szCs w:val="24"/>
          <w:lang w:val="sr-Cyrl-RS"/>
        </w:rPr>
        <w:t>„просје</w:t>
      </w:r>
      <w:r w:rsidRPr="00902F47">
        <w:rPr>
          <w:rFonts w:eastAsia="Arial"/>
          <w:noProof/>
          <w:sz w:val="24"/>
          <w:szCs w:val="24"/>
          <w:lang w:val="sr-Cyrl-RS"/>
        </w:rPr>
        <w:t>ч</w:t>
      </w:r>
      <w:r w:rsidRPr="00902F47">
        <w:rPr>
          <w:rFonts w:eastAsia="Times New Roman"/>
          <w:noProof/>
          <w:sz w:val="24"/>
          <w:szCs w:val="24"/>
          <w:lang w:val="sr-Cyrl-RS"/>
        </w:rPr>
        <w:t>ну излазну снагу” ве</w:t>
      </w:r>
      <w:r w:rsidRPr="00902F47">
        <w:rPr>
          <w:rFonts w:eastAsia="Arial"/>
          <w:noProof/>
          <w:sz w:val="24"/>
          <w:szCs w:val="24"/>
          <w:lang w:val="sr-Cyrl-RS"/>
        </w:rPr>
        <w:t>ћ</w:t>
      </w:r>
      <w:r w:rsidRPr="00902F47">
        <w:rPr>
          <w:rFonts w:eastAsia="Times New Roman"/>
          <w:noProof/>
          <w:sz w:val="24"/>
          <w:szCs w:val="24"/>
          <w:lang w:val="sr-Cyrl-RS"/>
        </w:rPr>
        <w:t xml:space="preserve">у од 1 W; </w:t>
      </w:r>
      <w:r w:rsidRPr="00902F47">
        <w:rPr>
          <w:rFonts w:eastAsia="Times New Roman"/>
          <w:noProof/>
          <w:sz w:val="24"/>
          <w:szCs w:val="24"/>
          <w:u w:val="single"/>
          <w:lang w:val="sr-Cyrl-RS"/>
        </w:rPr>
        <w:t>или</w:t>
      </w:r>
    </w:p>
    <w:p w:rsidR="00902F47" w:rsidRPr="00902F47" w:rsidRDefault="00902F47" w:rsidP="00372522">
      <w:pPr>
        <w:spacing w:line="184" w:lineRule="exact"/>
        <w:jc w:val="both"/>
        <w:rPr>
          <w:rFonts w:eastAsia="Times New Roman"/>
          <w:noProof/>
          <w:sz w:val="24"/>
          <w:szCs w:val="24"/>
          <w:lang w:val="sr-Cyrl-RS"/>
        </w:rPr>
      </w:pPr>
    </w:p>
    <w:p w:rsidR="00902F47" w:rsidRPr="00902F47" w:rsidRDefault="00596365" w:rsidP="00372522">
      <w:pPr>
        <w:tabs>
          <w:tab w:val="left" w:pos="2410"/>
        </w:tabs>
        <w:ind w:left="2127"/>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 xml:space="preserve">вишеструки трансверзални мод и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184" w:lineRule="exact"/>
        <w:jc w:val="both"/>
        <w:rPr>
          <w:rFonts w:eastAsia="Times New Roman"/>
          <w:noProof/>
          <w:sz w:val="24"/>
          <w:szCs w:val="24"/>
          <w:lang w:val="sr-Cyrl-RS"/>
        </w:rPr>
      </w:pPr>
    </w:p>
    <w:p w:rsidR="00902F47" w:rsidRPr="00902F47" w:rsidRDefault="00596365" w:rsidP="00372522">
      <w:pPr>
        <w:tabs>
          <w:tab w:val="left" w:pos="2560"/>
        </w:tabs>
        <w:ind w:left="2410"/>
        <w:jc w:val="both"/>
        <w:rPr>
          <w:rFonts w:eastAsia="Times New Roman"/>
          <w:noProof/>
          <w:sz w:val="24"/>
          <w:szCs w:val="24"/>
          <w:lang w:val="sr-Cyrl-RS"/>
        </w:rPr>
      </w:pPr>
      <w:r>
        <w:rPr>
          <w:rFonts w:eastAsia="Times New Roman"/>
          <w:noProof/>
          <w:sz w:val="24"/>
          <w:szCs w:val="24"/>
          <w:lang w:val="sr-Cyrl-RS"/>
        </w:rPr>
        <w:t xml:space="preserve">1. </w:t>
      </w:r>
      <w:r w:rsidR="00902F47" w:rsidRPr="00902F47">
        <w:rPr>
          <w:rFonts w:eastAsia="Times New Roman"/>
          <w:noProof/>
          <w:sz w:val="24"/>
          <w:szCs w:val="24"/>
          <w:lang w:val="sr-Cyrl-RS"/>
        </w:rPr>
        <w:t>излазну енергију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100 </w:t>
      </w:r>
      <w:r w:rsidR="00C82973">
        <w:rPr>
          <w:rFonts w:eastAsia="Times New Roman"/>
          <w:noProof/>
          <w:sz w:val="24"/>
          <w:szCs w:val="24"/>
          <w:lang w:val="en-US"/>
        </w:rPr>
        <w:t>mJ</w:t>
      </w:r>
      <w:r w:rsidR="00902F47" w:rsidRPr="00902F47">
        <w:rPr>
          <w:rFonts w:eastAsia="Times New Roman"/>
          <w:noProof/>
          <w:sz w:val="24"/>
          <w:szCs w:val="24"/>
          <w:lang w:val="sr-Cyrl-RS"/>
        </w:rPr>
        <w:t xml:space="preserve"> по импулсу и „вршну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10 кW; </w:t>
      </w:r>
      <w:r w:rsidR="00902F47" w:rsidRPr="00902F47">
        <w:rPr>
          <w:rFonts w:eastAsia="Times New Roman"/>
          <w:noProof/>
          <w:sz w:val="24"/>
          <w:szCs w:val="24"/>
          <w:u w:val="single"/>
          <w:lang w:val="sr-Cyrl-RS"/>
        </w:rPr>
        <w:t>или</w:t>
      </w:r>
    </w:p>
    <w:p w:rsidR="00902F47" w:rsidRPr="00902F47" w:rsidRDefault="00902F47" w:rsidP="00372522">
      <w:pPr>
        <w:spacing w:line="184" w:lineRule="exact"/>
        <w:ind w:left="2410"/>
        <w:jc w:val="both"/>
        <w:rPr>
          <w:rFonts w:eastAsia="Times New Roman"/>
          <w:noProof/>
          <w:sz w:val="24"/>
          <w:szCs w:val="24"/>
          <w:lang w:val="sr-Cyrl-RS"/>
        </w:rPr>
      </w:pPr>
    </w:p>
    <w:p w:rsidR="00902F47" w:rsidRPr="00902F47" w:rsidRDefault="00596365" w:rsidP="00372522">
      <w:pPr>
        <w:tabs>
          <w:tab w:val="left" w:pos="2560"/>
        </w:tabs>
        <w:ind w:left="2410"/>
        <w:jc w:val="both"/>
        <w:rPr>
          <w:rFonts w:eastAsia="Times New Roman"/>
          <w:noProof/>
          <w:sz w:val="24"/>
          <w:szCs w:val="24"/>
          <w:lang w:val="sr-Cyrl-RS"/>
        </w:rPr>
      </w:pPr>
      <w:r>
        <w:rPr>
          <w:rFonts w:eastAsia="Times New Roman"/>
          <w:noProof/>
          <w:sz w:val="24"/>
          <w:szCs w:val="24"/>
          <w:lang w:val="sr-Cyrl-RS"/>
        </w:rPr>
        <w:t xml:space="preserve">2. </w:t>
      </w:r>
      <w:r w:rsidR="00902F47" w:rsidRPr="00902F47">
        <w:rPr>
          <w:rFonts w:eastAsia="Times New Roman"/>
          <w:noProof/>
          <w:sz w:val="24"/>
          <w:szCs w:val="24"/>
          <w:lang w:val="sr-Cyrl-RS"/>
        </w:rPr>
        <w:t>„просје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ну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120 W; </w:t>
      </w:r>
      <w:r w:rsidR="00902F47" w:rsidRPr="00902F47">
        <w:rPr>
          <w:rFonts w:eastAsia="Times New Roman"/>
          <w:noProof/>
          <w:sz w:val="24"/>
          <w:szCs w:val="24"/>
          <w:u w:val="single"/>
          <w:lang w:val="sr-Cyrl-RS"/>
        </w:rPr>
        <w:t>или</w:t>
      </w:r>
    </w:p>
    <w:p w:rsidR="00902F47" w:rsidRPr="00902F47" w:rsidRDefault="00902F47" w:rsidP="00372522">
      <w:pPr>
        <w:tabs>
          <w:tab w:val="left" w:pos="2560"/>
        </w:tabs>
        <w:ind w:left="2694"/>
        <w:jc w:val="both"/>
        <w:rPr>
          <w:rFonts w:eastAsia="Times New Roman"/>
          <w:noProof/>
          <w:sz w:val="24"/>
          <w:szCs w:val="24"/>
          <w:lang w:val="sr-Cyrl-RS"/>
        </w:rPr>
      </w:pPr>
    </w:p>
    <w:p w:rsidR="00902F47" w:rsidRPr="00902F47" w:rsidRDefault="00902F47" w:rsidP="001A55A8">
      <w:pPr>
        <w:numPr>
          <w:ilvl w:val="1"/>
          <w:numId w:val="373"/>
        </w:numPr>
        <w:tabs>
          <w:tab w:val="left" w:pos="1985"/>
        </w:tabs>
        <w:ind w:left="1985" w:hanging="284"/>
        <w:jc w:val="both"/>
        <w:rPr>
          <w:rFonts w:eastAsia="Times New Roman"/>
          <w:noProof/>
          <w:sz w:val="24"/>
          <w:szCs w:val="24"/>
          <w:lang w:val="sr-Cyrl-RS"/>
        </w:rPr>
      </w:pPr>
      <w:bookmarkStart w:id="95" w:name="page175"/>
      <w:bookmarkEnd w:id="95"/>
      <w:r w:rsidRPr="00902F47">
        <w:rPr>
          <w:rFonts w:eastAsia="Times New Roman"/>
          <w:noProof/>
          <w:sz w:val="24"/>
          <w:szCs w:val="24"/>
          <w:lang w:val="sr-Cyrl-RS"/>
        </w:rPr>
        <w:t xml:space="preserve">излазну </w:t>
      </w:r>
      <w:r w:rsidR="0090258F">
        <w:rPr>
          <w:rFonts w:eastAsia="Times New Roman"/>
          <w:noProof/>
          <w:sz w:val="24"/>
          <w:szCs w:val="24"/>
          <w:lang w:val="sr-Cyrl-RS"/>
        </w:rPr>
        <w:t>таласну</w:t>
      </w:r>
      <w:r w:rsidRPr="00902F47">
        <w:rPr>
          <w:rFonts w:eastAsia="Times New Roman"/>
          <w:noProof/>
          <w:sz w:val="24"/>
          <w:szCs w:val="24"/>
          <w:lang w:val="sr-Cyrl-RS"/>
        </w:rPr>
        <w:t xml:space="preserve"> </w:t>
      </w:r>
      <w:r w:rsidR="00C7179C">
        <w:rPr>
          <w:rFonts w:eastAsia="Times New Roman"/>
          <w:noProof/>
          <w:sz w:val="24"/>
          <w:szCs w:val="24"/>
          <w:lang w:val="sr-Cyrl-RS"/>
        </w:rPr>
        <w:t>дужи</w:t>
      </w:r>
      <w:r w:rsidRPr="00902F47">
        <w:rPr>
          <w:rFonts w:eastAsia="Times New Roman"/>
          <w:noProof/>
          <w:sz w:val="24"/>
          <w:szCs w:val="24"/>
          <w:lang w:val="sr-Cyrl-RS"/>
        </w:rPr>
        <w:t>ну ве</w:t>
      </w:r>
      <w:r w:rsidRPr="00902F47">
        <w:rPr>
          <w:rFonts w:eastAsia="Arial"/>
          <w:noProof/>
          <w:sz w:val="24"/>
          <w:szCs w:val="24"/>
          <w:lang w:val="sr-Cyrl-RS"/>
        </w:rPr>
        <w:t>ћ</w:t>
      </w:r>
      <w:r w:rsidRPr="00902F47">
        <w:rPr>
          <w:rFonts w:eastAsia="Times New Roman"/>
          <w:noProof/>
          <w:sz w:val="24"/>
          <w:szCs w:val="24"/>
          <w:lang w:val="sr-Cyrl-RS"/>
        </w:rPr>
        <w:t xml:space="preserve">у од 2 100 </w:t>
      </w:r>
      <w:r w:rsidR="005451C4">
        <w:rPr>
          <w:rFonts w:eastAsia="Times New Roman"/>
          <w:noProof/>
          <w:sz w:val="24"/>
          <w:szCs w:val="24"/>
          <w:lang w:val="sr-Cyrl-RS"/>
        </w:rPr>
        <w:t>nm</w:t>
      </w:r>
      <w:r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19" w:lineRule="exact"/>
        <w:jc w:val="both"/>
        <w:rPr>
          <w:rFonts w:eastAsia="Times New Roman"/>
          <w:noProof/>
          <w:sz w:val="24"/>
          <w:szCs w:val="24"/>
          <w:lang w:val="sr-Cyrl-RS"/>
        </w:rPr>
      </w:pPr>
    </w:p>
    <w:p w:rsidR="00902F47" w:rsidRPr="00902F47" w:rsidRDefault="00596365" w:rsidP="00372522">
      <w:pPr>
        <w:tabs>
          <w:tab w:val="left" w:pos="2340"/>
        </w:tabs>
        <w:ind w:left="2127"/>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излазну енергију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100 </w:t>
      </w:r>
      <w:r w:rsidR="00C82973">
        <w:rPr>
          <w:rFonts w:eastAsia="Times New Roman"/>
          <w:noProof/>
          <w:sz w:val="24"/>
          <w:szCs w:val="24"/>
          <w:lang w:val="en-US"/>
        </w:rPr>
        <w:t>mJ</w:t>
      </w:r>
      <w:r w:rsidR="00902F47" w:rsidRPr="00902F47">
        <w:rPr>
          <w:rFonts w:eastAsia="Times New Roman"/>
          <w:noProof/>
          <w:sz w:val="24"/>
          <w:szCs w:val="24"/>
          <w:lang w:val="sr-Cyrl-RS"/>
        </w:rPr>
        <w:t xml:space="preserve"> по импулсу и „вршну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1 W; </w:t>
      </w:r>
      <w:r w:rsidR="00902F47" w:rsidRPr="00902F47">
        <w:rPr>
          <w:rFonts w:eastAsia="Times New Roman"/>
          <w:noProof/>
          <w:sz w:val="24"/>
          <w:szCs w:val="24"/>
          <w:u w:val="single"/>
          <w:lang w:val="sr-Cyrl-RS"/>
        </w:rPr>
        <w:t>или</w:t>
      </w:r>
    </w:p>
    <w:p w:rsidR="00902F47" w:rsidRPr="00902F47" w:rsidRDefault="00902F47" w:rsidP="00372522">
      <w:pPr>
        <w:spacing w:line="218" w:lineRule="exact"/>
        <w:ind w:left="2127"/>
        <w:jc w:val="both"/>
        <w:rPr>
          <w:rFonts w:eastAsia="Times New Roman"/>
          <w:noProof/>
          <w:sz w:val="24"/>
          <w:szCs w:val="24"/>
          <w:lang w:val="sr-Cyrl-RS"/>
        </w:rPr>
      </w:pPr>
    </w:p>
    <w:p w:rsidR="00902F47" w:rsidRPr="00902F47" w:rsidRDefault="00596365" w:rsidP="00372522">
      <w:pPr>
        <w:tabs>
          <w:tab w:val="left" w:pos="2340"/>
        </w:tabs>
        <w:ind w:left="2127"/>
        <w:jc w:val="both"/>
        <w:rPr>
          <w:rFonts w:eastAsia="Times New Roman"/>
          <w:noProof/>
          <w:sz w:val="24"/>
          <w:szCs w:val="24"/>
          <w:lang w:val="sr-Cyrl-RS"/>
        </w:rPr>
      </w:pPr>
      <w:r>
        <w:rPr>
          <w:rFonts w:eastAsia="Times New Roman"/>
          <w:noProof/>
          <w:sz w:val="24"/>
          <w:szCs w:val="24"/>
          <w:lang w:val="sr-Cyrl-RS"/>
        </w:rPr>
        <w:lastRenderedPageBreak/>
        <w:t xml:space="preserve">б. </w:t>
      </w:r>
      <w:r w:rsidR="00902F47" w:rsidRPr="00902F47">
        <w:rPr>
          <w:rFonts w:eastAsia="Times New Roman"/>
          <w:noProof/>
          <w:sz w:val="24"/>
          <w:szCs w:val="24"/>
          <w:lang w:val="sr-Cyrl-RS"/>
        </w:rPr>
        <w:t>„просје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ну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1 W;</w:t>
      </w:r>
    </w:p>
    <w:p w:rsidR="00902F47" w:rsidRPr="00902F47" w:rsidRDefault="00902F47" w:rsidP="00372522">
      <w:pPr>
        <w:spacing w:line="218" w:lineRule="exact"/>
        <w:ind w:left="2410" w:hanging="283"/>
        <w:jc w:val="both"/>
        <w:rPr>
          <w:rFonts w:eastAsia="Times New Roman"/>
          <w:noProof/>
          <w:sz w:val="24"/>
          <w:szCs w:val="24"/>
          <w:lang w:val="sr-Cyrl-RS"/>
        </w:rPr>
      </w:pPr>
    </w:p>
    <w:p w:rsidR="00902F47" w:rsidRPr="00902F47" w:rsidRDefault="00902F47" w:rsidP="00372522">
      <w:pPr>
        <w:ind w:left="2410" w:hanging="283"/>
        <w:jc w:val="both"/>
        <w:rPr>
          <w:rFonts w:eastAsia="Times New Roman"/>
          <w:noProof/>
          <w:sz w:val="24"/>
          <w:szCs w:val="24"/>
          <w:lang w:val="sr-Cyrl-RS"/>
        </w:rPr>
      </w:pPr>
      <w:r w:rsidRPr="00902F47">
        <w:rPr>
          <w:rFonts w:eastAsia="Times New Roman"/>
          <w:noProof/>
          <w:sz w:val="24"/>
          <w:szCs w:val="24"/>
          <w:lang w:val="sr-Cyrl-RS"/>
        </w:rPr>
        <w:t xml:space="preserve">ц.  „подесиви” „ласери” који имају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19" w:lineRule="exact"/>
        <w:jc w:val="both"/>
        <w:rPr>
          <w:rFonts w:eastAsia="Times New Roman"/>
          <w:noProof/>
          <w:sz w:val="24"/>
          <w:szCs w:val="24"/>
          <w:lang w:val="sr-Cyrl-RS"/>
        </w:rPr>
      </w:pPr>
    </w:p>
    <w:p w:rsidR="00902F47" w:rsidRPr="00902F47" w:rsidRDefault="00902F47" w:rsidP="001A55A8">
      <w:pPr>
        <w:numPr>
          <w:ilvl w:val="1"/>
          <w:numId w:val="374"/>
        </w:numPr>
        <w:tabs>
          <w:tab w:val="left" w:pos="2020"/>
        </w:tabs>
        <w:ind w:left="2694" w:hanging="284"/>
        <w:jc w:val="both"/>
        <w:rPr>
          <w:rFonts w:eastAsia="Times New Roman"/>
          <w:noProof/>
          <w:sz w:val="24"/>
          <w:szCs w:val="24"/>
          <w:lang w:val="sr-Cyrl-RS"/>
        </w:rPr>
      </w:pPr>
      <w:r w:rsidRPr="00902F47">
        <w:rPr>
          <w:rFonts w:eastAsia="Times New Roman"/>
          <w:noProof/>
          <w:sz w:val="24"/>
          <w:szCs w:val="24"/>
          <w:lang w:val="sr-Cyrl-RS"/>
        </w:rPr>
        <w:t xml:space="preserve">излазну </w:t>
      </w:r>
      <w:r w:rsidR="004950C3">
        <w:rPr>
          <w:rFonts w:eastAsia="Times New Roman"/>
          <w:noProof/>
          <w:sz w:val="24"/>
          <w:szCs w:val="24"/>
          <w:lang w:val="sr-Cyrl-RS"/>
        </w:rPr>
        <w:t>таласну</w:t>
      </w:r>
      <w:r w:rsidRPr="00902F47">
        <w:rPr>
          <w:rFonts w:eastAsia="Times New Roman"/>
          <w:noProof/>
          <w:sz w:val="24"/>
          <w:szCs w:val="24"/>
          <w:lang w:val="sr-Cyrl-RS"/>
        </w:rPr>
        <w:t xml:space="preserve"> </w:t>
      </w:r>
      <w:r w:rsidR="00C7179C">
        <w:rPr>
          <w:rFonts w:eastAsia="Times New Roman"/>
          <w:noProof/>
          <w:sz w:val="24"/>
          <w:szCs w:val="24"/>
          <w:lang w:val="sr-Cyrl-RS"/>
        </w:rPr>
        <w:t>дужи</w:t>
      </w:r>
      <w:r w:rsidRPr="00902F47">
        <w:rPr>
          <w:rFonts w:eastAsia="Times New Roman"/>
          <w:noProof/>
          <w:sz w:val="24"/>
          <w:szCs w:val="24"/>
          <w:lang w:val="sr-Cyrl-RS"/>
        </w:rPr>
        <w:t xml:space="preserve">ну мању од 600 </w:t>
      </w:r>
      <w:r w:rsidR="005451C4">
        <w:rPr>
          <w:rFonts w:eastAsia="Times New Roman"/>
          <w:noProof/>
          <w:sz w:val="24"/>
          <w:szCs w:val="24"/>
          <w:lang w:val="sr-Cyrl-RS"/>
        </w:rPr>
        <w:t>nm</w:t>
      </w:r>
      <w:r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18" w:lineRule="exact"/>
        <w:jc w:val="both"/>
        <w:rPr>
          <w:rFonts w:eastAsia="Times New Roman"/>
          <w:noProof/>
          <w:sz w:val="24"/>
          <w:szCs w:val="24"/>
          <w:lang w:val="sr-Cyrl-RS"/>
        </w:rPr>
      </w:pPr>
    </w:p>
    <w:p w:rsidR="00902F47" w:rsidRPr="00902F47" w:rsidRDefault="00596365" w:rsidP="00372522">
      <w:pPr>
        <w:tabs>
          <w:tab w:val="left" w:pos="2240"/>
        </w:tabs>
        <w:ind w:left="2694"/>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излазну енергију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50 </w:t>
      </w:r>
      <w:r w:rsidR="00C82973">
        <w:rPr>
          <w:rFonts w:eastAsia="Times New Roman"/>
          <w:noProof/>
          <w:sz w:val="24"/>
          <w:szCs w:val="24"/>
          <w:lang w:val="en-US"/>
        </w:rPr>
        <w:t>mJ</w:t>
      </w:r>
      <w:r w:rsidR="00902F47" w:rsidRPr="00902F47">
        <w:rPr>
          <w:rFonts w:eastAsia="Times New Roman"/>
          <w:noProof/>
          <w:sz w:val="24"/>
          <w:szCs w:val="24"/>
          <w:lang w:val="sr-Cyrl-RS"/>
        </w:rPr>
        <w:t xml:space="preserve"> по импулсу и „вршну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1 W; </w:t>
      </w:r>
      <w:r w:rsidR="00902F47" w:rsidRPr="00902F47">
        <w:rPr>
          <w:rFonts w:eastAsia="Times New Roman"/>
          <w:noProof/>
          <w:sz w:val="24"/>
          <w:szCs w:val="24"/>
          <w:u w:val="single"/>
          <w:lang w:val="sr-Cyrl-RS"/>
        </w:rPr>
        <w:t>или</w:t>
      </w:r>
    </w:p>
    <w:p w:rsidR="00902F47" w:rsidRPr="00902F47" w:rsidRDefault="00902F47" w:rsidP="00372522">
      <w:pPr>
        <w:spacing w:line="218" w:lineRule="exact"/>
        <w:ind w:left="2694"/>
        <w:jc w:val="both"/>
        <w:rPr>
          <w:rFonts w:eastAsia="Times New Roman"/>
          <w:noProof/>
          <w:sz w:val="24"/>
          <w:szCs w:val="24"/>
          <w:lang w:val="sr-Cyrl-RS"/>
        </w:rPr>
      </w:pPr>
    </w:p>
    <w:p w:rsidR="00902F47" w:rsidRPr="00902F47" w:rsidRDefault="00596365" w:rsidP="00372522">
      <w:pPr>
        <w:tabs>
          <w:tab w:val="left" w:pos="2240"/>
        </w:tabs>
        <w:ind w:left="2694"/>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ну или континуирану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1 W;</w:t>
      </w:r>
    </w:p>
    <w:p w:rsidR="00902F47" w:rsidRPr="00902F47" w:rsidRDefault="00902F47" w:rsidP="00372522">
      <w:pPr>
        <w:spacing w:line="219" w:lineRule="exact"/>
        <w:jc w:val="both"/>
        <w:rPr>
          <w:rFonts w:eastAsia="Times New Roman"/>
          <w:noProof/>
          <w:sz w:val="24"/>
          <w:szCs w:val="24"/>
          <w:lang w:val="sr-Cyrl-RS"/>
        </w:rPr>
      </w:pPr>
    </w:p>
    <w:p w:rsidR="00902F47" w:rsidRPr="00902F47" w:rsidRDefault="00902F47" w:rsidP="00372522">
      <w:pPr>
        <w:spacing w:line="245" w:lineRule="auto"/>
        <w:ind w:left="3969" w:hanging="1275"/>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6А005.ц.1. не односи се на „ласере” у боји или друге </w:t>
      </w:r>
      <w:r w:rsidR="004950C3">
        <w:rPr>
          <w:rFonts w:eastAsia="Times New Roman"/>
          <w:i/>
          <w:iCs/>
          <w:noProof/>
          <w:sz w:val="24"/>
          <w:szCs w:val="24"/>
          <w:lang w:val="sr-Cyrl-RS"/>
        </w:rPr>
        <w:t>течне</w:t>
      </w:r>
      <w:r w:rsidRPr="00902F47">
        <w:rPr>
          <w:rFonts w:eastAsia="Times New Roman"/>
          <w:i/>
          <w:iCs/>
          <w:noProof/>
          <w:sz w:val="24"/>
          <w:szCs w:val="24"/>
          <w:lang w:val="sr-Cyrl-RS"/>
        </w:rPr>
        <w:t xml:space="preserve"> „ласере” с мултимодним излазом и </w:t>
      </w:r>
      <w:r w:rsidR="004950C3">
        <w:rPr>
          <w:rFonts w:eastAsia="Times New Roman"/>
          <w:i/>
          <w:iCs/>
          <w:noProof/>
          <w:sz w:val="24"/>
          <w:szCs w:val="24"/>
          <w:lang w:val="sr-Cyrl-RS"/>
        </w:rPr>
        <w:t>таласном</w:t>
      </w:r>
      <w:r w:rsidRPr="00902F47">
        <w:rPr>
          <w:rFonts w:eastAsia="Times New Roman"/>
          <w:i/>
          <w:iCs/>
          <w:noProof/>
          <w:sz w:val="24"/>
          <w:szCs w:val="24"/>
          <w:lang w:val="sr-Cyrl-RS"/>
        </w:rPr>
        <w:t xml:space="preserve"> </w:t>
      </w:r>
      <w:r w:rsidR="00C7179C">
        <w:rPr>
          <w:rFonts w:eastAsia="Times New Roman"/>
          <w:i/>
          <w:iCs/>
          <w:noProof/>
          <w:sz w:val="24"/>
          <w:szCs w:val="24"/>
          <w:lang w:val="sr-Cyrl-RS"/>
        </w:rPr>
        <w:t>дужи</w:t>
      </w:r>
      <w:r w:rsidRPr="00902F47">
        <w:rPr>
          <w:rFonts w:eastAsia="Times New Roman"/>
          <w:i/>
          <w:iCs/>
          <w:noProof/>
          <w:sz w:val="24"/>
          <w:szCs w:val="24"/>
          <w:lang w:val="sr-Cyrl-RS"/>
        </w:rPr>
        <w:t>ном изме</w:t>
      </w:r>
      <w:r w:rsidRPr="00902F47">
        <w:rPr>
          <w:rFonts w:eastAsia="Arial"/>
          <w:i/>
          <w:iCs/>
          <w:noProof/>
          <w:sz w:val="24"/>
          <w:szCs w:val="24"/>
          <w:lang w:val="sr-Cyrl-RS"/>
        </w:rPr>
        <w:t>ђ</w:t>
      </w:r>
      <w:r w:rsidRPr="00902F47">
        <w:rPr>
          <w:rFonts w:eastAsia="Times New Roman"/>
          <w:i/>
          <w:iCs/>
          <w:noProof/>
          <w:sz w:val="24"/>
          <w:szCs w:val="24"/>
          <w:lang w:val="sr-Cyrl-RS"/>
        </w:rPr>
        <w:t xml:space="preserve">у 150 </w:t>
      </w:r>
      <w:r w:rsidR="005451C4">
        <w:rPr>
          <w:rFonts w:eastAsia="Times New Roman"/>
          <w:i/>
          <w:iCs/>
          <w:noProof/>
          <w:sz w:val="24"/>
          <w:szCs w:val="24"/>
          <w:lang w:val="sr-Cyrl-RS"/>
        </w:rPr>
        <w:t>nm</w:t>
      </w:r>
      <w:r w:rsidRPr="00902F47">
        <w:rPr>
          <w:rFonts w:eastAsia="Times New Roman"/>
          <w:i/>
          <w:iCs/>
          <w:noProof/>
          <w:sz w:val="24"/>
          <w:szCs w:val="24"/>
          <w:lang w:val="sr-Cyrl-RS"/>
        </w:rPr>
        <w:t xml:space="preserve"> и 600 </w:t>
      </w:r>
      <w:r w:rsidR="005451C4">
        <w:rPr>
          <w:rFonts w:eastAsia="Times New Roman"/>
          <w:i/>
          <w:iCs/>
          <w:noProof/>
          <w:sz w:val="24"/>
          <w:szCs w:val="24"/>
          <w:lang w:val="sr-Cyrl-RS"/>
        </w:rPr>
        <w:t>nm</w:t>
      </w:r>
      <w:r w:rsidRPr="00902F47">
        <w:rPr>
          <w:rFonts w:eastAsia="Times New Roman"/>
          <w:i/>
          <w:iCs/>
          <w:noProof/>
          <w:sz w:val="24"/>
          <w:szCs w:val="24"/>
          <w:lang w:val="sr-Cyrl-RS"/>
        </w:rPr>
        <w:t xml:space="preserve"> који имају све сљеде</w:t>
      </w:r>
      <w:r w:rsidRPr="00902F47">
        <w:rPr>
          <w:rFonts w:eastAsia="Arial"/>
          <w:i/>
          <w:iCs/>
          <w:noProof/>
          <w:sz w:val="24"/>
          <w:szCs w:val="24"/>
          <w:lang w:val="sr-Cyrl-RS"/>
        </w:rPr>
        <w:t>ћ</w:t>
      </w:r>
      <w:r w:rsidRPr="00902F47">
        <w:rPr>
          <w:rFonts w:eastAsia="Times New Roman"/>
          <w:i/>
          <w:iCs/>
          <w:noProof/>
          <w:sz w:val="24"/>
          <w:szCs w:val="24"/>
          <w:lang w:val="sr-Cyrl-RS"/>
        </w:rPr>
        <w:t xml:space="preserve">е </w:t>
      </w:r>
      <w:r w:rsidR="00EB273F">
        <w:rPr>
          <w:rFonts w:eastAsia="Times New Roman"/>
          <w:i/>
          <w:iCs/>
          <w:noProof/>
          <w:sz w:val="24"/>
          <w:szCs w:val="24"/>
          <w:lang w:val="sr-Cyrl-RS"/>
        </w:rPr>
        <w:t>карактеристике</w:t>
      </w:r>
      <w:r w:rsidRPr="00902F47">
        <w:rPr>
          <w:rFonts w:eastAsia="Times New Roman"/>
          <w:i/>
          <w:iCs/>
          <w:noProof/>
          <w:sz w:val="24"/>
          <w:szCs w:val="24"/>
          <w:lang w:val="sr-Cyrl-RS"/>
        </w:rPr>
        <w:t>:</w:t>
      </w:r>
    </w:p>
    <w:p w:rsidR="00902F47" w:rsidRPr="00902F47" w:rsidRDefault="00902F47" w:rsidP="00372522">
      <w:pPr>
        <w:spacing w:line="203" w:lineRule="exact"/>
        <w:jc w:val="both"/>
        <w:rPr>
          <w:rFonts w:eastAsia="Times New Roman"/>
          <w:noProof/>
          <w:sz w:val="24"/>
          <w:szCs w:val="24"/>
          <w:lang w:val="sr-Cyrl-RS"/>
        </w:rPr>
      </w:pPr>
    </w:p>
    <w:p w:rsidR="00902F47" w:rsidRPr="00902F47" w:rsidRDefault="00902F47" w:rsidP="001A55A8">
      <w:pPr>
        <w:numPr>
          <w:ilvl w:val="4"/>
          <w:numId w:val="374"/>
        </w:numPr>
        <w:tabs>
          <w:tab w:val="left" w:pos="3440"/>
        </w:tabs>
        <w:ind w:left="4253" w:hanging="284"/>
        <w:jc w:val="both"/>
        <w:rPr>
          <w:rFonts w:eastAsia="Times New Roman"/>
          <w:i/>
          <w:iCs/>
          <w:noProof/>
          <w:sz w:val="24"/>
          <w:szCs w:val="24"/>
          <w:lang w:val="sr-Cyrl-RS"/>
        </w:rPr>
      </w:pPr>
      <w:r w:rsidRPr="00902F47">
        <w:rPr>
          <w:rFonts w:eastAsia="Times New Roman"/>
          <w:i/>
          <w:iCs/>
          <w:noProof/>
          <w:sz w:val="24"/>
          <w:szCs w:val="24"/>
          <w:lang w:val="sr-Cyrl-RS"/>
        </w:rPr>
        <w:t xml:space="preserve">излазну енергију мању од 1,5 Ј по импулсу или „вршну снагу” мању од 20 W </w:t>
      </w:r>
      <w:r w:rsidRPr="00902F47">
        <w:rPr>
          <w:rFonts w:eastAsia="Times New Roman"/>
          <w:i/>
          <w:iCs/>
          <w:noProof/>
          <w:sz w:val="24"/>
          <w:szCs w:val="24"/>
          <w:u w:val="single"/>
          <w:lang w:val="sr-Cyrl-RS"/>
        </w:rPr>
        <w:t>и</w:t>
      </w:r>
    </w:p>
    <w:p w:rsidR="00902F47" w:rsidRPr="00902F47" w:rsidRDefault="00902F47" w:rsidP="00372522">
      <w:pPr>
        <w:spacing w:line="220" w:lineRule="exact"/>
        <w:ind w:left="4253" w:hanging="284"/>
        <w:jc w:val="both"/>
        <w:rPr>
          <w:rFonts w:eastAsia="Times New Roman"/>
          <w:i/>
          <w:iCs/>
          <w:noProof/>
          <w:sz w:val="24"/>
          <w:szCs w:val="24"/>
          <w:lang w:val="sr-Cyrl-RS"/>
        </w:rPr>
      </w:pPr>
    </w:p>
    <w:p w:rsidR="00902F47" w:rsidRPr="00902F47" w:rsidRDefault="00902F47" w:rsidP="001A55A8">
      <w:pPr>
        <w:numPr>
          <w:ilvl w:val="4"/>
          <w:numId w:val="374"/>
        </w:numPr>
        <w:tabs>
          <w:tab w:val="left" w:pos="3440"/>
        </w:tabs>
        <w:ind w:left="4253" w:hanging="284"/>
        <w:jc w:val="both"/>
        <w:rPr>
          <w:rFonts w:eastAsia="Times New Roman"/>
          <w:i/>
          <w:iCs/>
          <w:noProof/>
          <w:sz w:val="24"/>
          <w:szCs w:val="24"/>
          <w:lang w:val="sr-Cyrl-RS"/>
        </w:rPr>
      </w:pPr>
      <w:r w:rsidRPr="00902F47">
        <w:rPr>
          <w:rFonts w:eastAsia="Times New Roman"/>
          <w:i/>
          <w:iCs/>
          <w:noProof/>
          <w:sz w:val="24"/>
          <w:szCs w:val="24"/>
          <w:lang w:val="sr-Cyrl-RS"/>
        </w:rPr>
        <w:t>просје</w:t>
      </w:r>
      <w:r w:rsidRPr="00902F47">
        <w:rPr>
          <w:rFonts w:eastAsia="Arial"/>
          <w:i/>
          <w:iCs/>
          <w:noProof/>
          <w:sz w:val="24"/>
          <w:szCs w:val="24"/>
          <w:lang w:val="sr-Cyrl-RS"/>
        </w:rPr>
        <w:t>ч</w:t>
      </w:r>
      <w:r w:rsidRPr="00902F47">
        <w:rPr>
          <w:rFonts w:eastAsia="Times New Roman"/>
          <w:i/>
          <w:iCs/>
          <w:noProof/>
          <w:sz w:val="24"/>
          <w:szCs w:val="24"/>
          <w:lang w:val="sr-Cyrl-RS"/>
        </w:rPr>
        <w:t xml:space="preserve">ну или континуирану </w:t>
      </w:r>
      <w:r w:rsidR="004950C3">
        <w:rPr>
          <w:rFonts w:eastAsia="Times New Roman"/>
          <w:i/>
          <w:iCs/>
          <w:noProof/>
          <w:sz w:val="24"/>
          <w:szCs w:val="24"/>
          <w:lang w:val="sr-Cyrl-RS"/>
        </w:rPr>
        <w:t>таласну</w:t>
      </w:r>
      <w:r w:rsidRPr="00902F47">
        <w:rPr>
          <w:rFonts w:eastAsia="Times New Roman"/>
          <w:i/>
          <w:iCs/>
          <w:noProof/>
          <w:sz w:val="24"/>
          <w:szCs w:val="24"/>
          <w:lang w:val="sr-Cyrl-RS"/>
        </w:rPr>
        <w:t xml:space="preserve"> излазну снагу мању од 20 W.</w:t>
      </w:r>
    </w:p>
    <w:p w:rsidR="00902F47" w:rsidRPr="00902F47" w:rsidRDefault="00902F47" w:rsidP="00372522">
      <w:pPr>
        <w:spacing w:line="218" w:lineRule="exact"/>
        <w:jc w:val="both"/>
        <w:rPr>
          <w:noProof/>
          <w:sz w:val="24"/>
          <w:szCs w:val="24"/>
          <w:lang w:val="sr-Cyrl-RS"/>
        </w:rPr>
      </w:pPr>
    </w:p>
    <w:p w:rsidR="00902F47" w:rsidRPr="00902F47" w:rsidRDefault="00902F47" w:rsidP="00372522">
      <w:pPr>
        <w:ind w:left="2694" w:hanging="284"/>
        <w:jc w:val="both"/>
        <w:rPr>
          <w:noProof/>
          <w:sz w:val="24"/>
          <w:szCs w:val="24"/>
          <w:lang w:val="sr-Cyrl-RS"/>
        </w:rPr>
      </w:pPr>
      <w:r w:rsidRPr="00902F47">
        <w:rPr>
          <w:rFonts w:eastAsia="Times New Roman"/>
          <w:noProof/>
          <w:sz w:val="24"/>
          <w:szCs w:val="24"/>
          <w:lang w:val="sr-Cyrl-RS"/>
        </w:rPr>
        <w:t xml:space="preserve">2. излазну </w:t>
      </w:r>
      <w:r w:rsidR="004950C3">
        <w:rPr>
          <w:rFonts w:eastAsia="Times New Roman"/>
          <w:noProof/>
          <w:sz w:val="24"/>
          <w:szCs w:val="24"/>
          <w:lang w:val="sr-Cyrl-RS"/>
        </w:rPr>
        <w:t>таласну</w:t>
      </w:r>
      <w:r w:rsidRPr="00902F47">
        <w:rPr>
          <w:rFonts w:eastAsia="Times New Roman"/>
          <w:noProof/>
          <w:sz w:val="24"/>
          <w:szCs w:val="24"/>
          <w:lang w:val="sr-Cyrl-RS"/>
        </w:rPr>
        <w:t xml:space="preserve"> </w:t>
      </w:r>
      <w:r w:rsidR="00C7179C">
        <w:rPr>
          <w:rFonts w:eastAsia="Times New Roman"/>
          <w:noProof/>
          <w:sz w:val="24"/>
          <w:szCs w:val="24"/>
          <w:lang w:val="sr-Cyrl-RS"/>
        </w:rPr>
        <w:t>дужи</w:t>
      </w:r>
      <w:r w:rsidRPr="00902F47">
        <w:rPr>
          <w:rFonts w:eastAsia="Times New Roman"/>
          <w:noProof/>
          <w:sz w:val="24"/>
          <w:szCs w:val="24"/>
          <w:lang w:val="sr-Cyrl-RS"/>
        </w:rPr>
        <w:t xml:space="preserve">ну 600 </w:t>
      </w:r>
      <w:r w:rsidR="005451C4">
        <w:rPr>
          <w:rFonts w:eastAsia="Times New Roman"/>
          <w:noProof/>
          <w:sz w:val="24"/>
          <w:szCs w:val="24"/>
          <w:lang w:val="sr-Cyrl-RS"/>
        </w:rPr>
        <w:t>nm</w:t>
      </w:r>
      <w:r w:rsidRPr="00902F47">
        <w:rPr>
          <w:rFonts w:eastAsia="Times New Roman"/>
          <w:noProof/>
          <w:sz w:val="24"/>
          <w:szCs w:val="24"/>
          <w:lang w:val="sr-Cyrl-RS"/>
        </w:rPr>
        <w:t xml:space="preserve"> или ве</w:t>
      </w:r>
      <w:r w:rsidRPr="00902F47">
        <w:rPr>
          <w:rFonts w:eastAsia="Arial"/>
          <w:noProof/>
          <w:sz w:val="24"/>
          <w:szCs w:val="24"/>
          <w:lang w:val="sr-Cyrl-RS"/>
        </w:rPr>
        <w:t>ћ</w:t>
      </w:r>
      <w:r w:rsidRPr="00902F47">
        <w:rPr>
          <w:rFonts w:eastAsia="Times New Roman"/>
          <w:noProof/>
          <w:sz w:val="24"/>
          <w:szCs w:val="24"/>
          <w:lang w:val="sr-Cyrl-RS"/>
        </w:rPr>
        <w:t>у, али не ве</w:t>
      </w:r>
      <w:r w:rsidRPr="00902F47">
        <w:rPr>
          <w:rFonts w:eastAsia="Arial"/>
          <w:noProof/>
          <w:sz w:val="24"/>
          <w:szCs w:val="24"/>
          <w:lang w:val="sr-Cyrl-RS"/>
        </w:rPr>
        <w:t>ћ</w:t>
      </w:r>
      <w:r w:rsidRPr="00902F47">
        <w:rPr>
          <w:rFonts w:eastAsia="Times New Roman"/>
          <w:noProof/>
          <w:sz w:val="24"/>
          <w:szCs w:val="24"/>
          <w:lang w:val="sr-Cyrl-RS"/>
        </w:rPr>
        <w:t xml:space="preserve">у од 1 400 </w:t>
      </w:r>
      <w:r w:rsidR="005451C4">
        <w:rPr>
          <w:rFonts w:eastAsia="Times New Roman"/>
          <w:noProof/>
          <w:sz w:val="24"/>
          <w:szCs w:val="24"/>
          <w:lang w:val="sr-Cyrl-RS"/>
        </w:rPr>
        <w:t>nm</w:t>
      </w:r>
      <w:r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18" w:lineRule="exact"/>
        <w:jc w:val="both"/>
        <w:rPr>
          <w:noProof/>
          <w:sz w:val="24"/>
          <w:szCs w:val="24"/>
          <w:lang w:val="sr-Cyrl-RS"/>
        </w:rPr>
      </w:pPr>
    </w:p>
    <w:p w:rsidR="00902F47" w:rsidRPr="00902F47" w:rsidRDefault="00596365" w:rsidP="00372522">
      <w:pPr>
        <w:tabs>
          <w:tab w:val="left" w:pos="2240"/>
        </w:tabs>
        <w:ind w:left="2694"/>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излазну енергију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1 Ј по импулсу и „вршну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20 W; </w:t>
      </w:r>
      <w:r w:rsidR="00902F47" w:rsidRPr="00902F47">
        <w:rPr>
          <w:rFonts w:eastAsia="Times New Roman"/>
          <w:noProof/>
          <w:sz w:val="24"/>
          <w:szCs w:val="24"/>
          <w:u w:val="single"/>
          <w:lang w:val="sr-Cyrl-RS"/>
        </w:rPr>
        <w:t>или</w:t>
      </w:r>
    </w:p>
    <w:p w:rsidR="00902F47" w:rsidRPr="00902F47" w:rsidRDefault="00902F47" w:rsidP="00372522">
      <w:pPr>
        <w:spacing w:line="219" w:lineRule="exact"/>
        <w:ind w:left="2694"/>
        <w:jc w:val="both"/>
        <w:rPr>
          <w:rFonts w:eastAsia="Times New Roman"/>
          <w:noProof/>
          <w:sz w:val="24"/>
          <w:szCs w:val="24"/>
          <w:lang w:val="sr-Cyrl-RS"/>
        </w:rPr>
      </w:pPr>
    </w:p>
    <w:p w:rsidR="00902F47" w:rsidRPr="00902F47" w:rsidRDefault="00596365" w:rsidP="00372522">
      <w:pPr>
        <w:tabs>
          <w:tab w:val="left" w:pos="2240"/>
        </w:tabs>
        <w:ind w:left="2694"/>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ну или континуирану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20 W; </w:t>
      </w:r>
      <w:r w:rsidR="00902F47" w:rsidRPr="00902F47">
        <w:rPr>
          <w:rFonts w:eastAsia="Times New Roman"/>
          <w:noProof/>
          <w:sz w:val="24"/>
          <w:szCs w:val="24"/>
          <w:u w:val="single"/>
          <w:lang w:val="sr-Cyrl-RS"/>
        </w:rPr>
        <w:t>или</w:t>
      </w:r>
    </w:p>
    <w:p w:rsidR="00902F47" w:rsidRPr="00902F47" w:rsidRDefault="00902F47" w:rsidP="00372522">
      <w:pPr>
        <w:spacing w:line="218" w:lineRule="exact"/>
        <w:jc w:val="both"/>
        <w:rPr>
          <w:rFonts w:eastAsia="Times New Roman"/>
          <w:noProof/>
          <w:sz w:val="24"/>
          <w:szCs w:val="24"/>
          <w:lang w:val="sr-Cyrl-RS"/>
        </w:rPr>
      </w:pPr>
    </w:p>
    <w:p w:rsidR="00902F47" w:rsidRPr="00902F47" w:rsidRDefault="00902F47" w:rsidP="001A55A8">
      <w:pPr>
        <w:numPr>
          <w:ilvl w:val="1"/>
          <w:numId w:val="375"/>
        </w:numPr>
        <w:tabs>
          <w:tab w:val="left" w:pos="2020"/>
        </w:tabs>
        <w:ind w:left="2694" w:hanging="284"/>
        <w:jc w:val="both"/>
        <w:rPr>
          <w:rFonts w:eastAsia="Times New Roman"/>
          <w:noProof/>
          <w:sz w:val="24"/>
          <w:szCs w:val="24"/>
          <w:lang w:val="sr-Cyrl-RS"/>
        </w:rPr>
      </w:pPr>
      <w:r w:rsidRPr="00902F47">
        <w:rPr>
          <w:rFonts w:eastAsia="Times New Roman"/>
          <w:noProof/>
          <w:sz w:val="24"/>
          <w:szCs w:val="24"/>
          <w:lang w:val="sr-Cyrl-RS"/>
        </w:rPr>
        <w:t xml:space="preserve">излазну </w:t>
      </w:r>
      <w:r w:rsidR="004950C3">
        <w:rPr>
          <w:rFonts w:eastAsia="Times New Roman"/>
          <w:noProof/>
          <w:sz w:val="24"/>
          <w:szCs w:val="24"/>
          <w:lang w:val="sr-Cyrl-RS"/>
        </w:rPr>
        <w:t>таласну</w:t>
      </w:r>
      <w:r w:rsidRPr="00902F47">
        <w:rPr>
          <w:rFonts w:eastAsia="Times New Roman"/>
          <w:noProof/>
          <w:sz w:val="24"/>
          <w:szCs w:val="24"/>
          <w:lang w:val="sr-Cyrl-RS"/>
        </w:rPr>
        <w:t xml:space="preserve"> </w:t>
      </w:r>
      <w:r w:rsidR="00C7179C">
        <w:rPr>
          <w:rFonts w:eastAsia="Times New Roman"/>
          <w:noProof/>
          <w:sz w:val="24"/>
          <w:szCs w:val="24"/>
          <w:lang w:val="sr-Cyrl-RS"/>
        </w:rPr>
        <w:t>дужи</w:t>
      </w:r>
      <w:r w:rsidRPr="00902F47">
        <w:rPr>
          <w:rFonts w:eastAsia="Times New Roman"/>
          <w:noProof/>
          <w:sz w:val="24"/>
          <w:szCs w:val="24"/>
          <w:lang w:val="sr-Cyrl-RS"/>
        </w:rPr>
        <w:t>ну ве</w:t>
      </w:r>
      <w:r w:rsidRPr="00902F47">
        <w:rPr>
          <w:rFonts w:eastAsia="Arial"/>
          <w:noProof/>
          <w:sz w:val="24"/>
          <w:szCs w:val="24"/>
          <w:lang w:val="sr-Cyrl-RS"/>
        </w:rPr>
        <w:t>ћ</w:t>
      </w:r>
      <w:r w:rsidRPr="00902F47">
        <w:rPr>
          <w:rFonts w:eastAsia="Times New Roman"/>
          <w:noProof/>
          <w:sz w:val="24"/>
          <w:szCs w:val="24"/>
          <w:lang w:val="sr-Cyrl-RS"/>
        </w:rPr>
        <w:t xml:space="preserve">у од 1 400 </w:t>
      </w:r>
      <w:r w:rsidR="005451C4">
        <w:rPr>
          <w:rFonts w:eastAsia="Times New Roman"/>
          <w:noProof/>
          <w:sz w:val="24"/>
          <w:szCs w:val="24"/>
          <w:lang w:val="sr-Cyrl-RS"/>
        </w:rPr>
        <w:t>nm</w:t>
      </w:r>
      <w:r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18" w:lineRule="exact"/>
        <w:jc w:val="both"/>
        <w:rPr>
          <w:rFonts w:eastAsia="Times New Roman"/>
          <w:noProof/>
          <w:sz w:val="24"/>
          <w:szCs w:val="24"/>
          <w:lang w:val="sr-Cyrl-RS"/>
        </w:rPr>
      </w:pPr>
    </w:p>
    <w:p w:rsidR="00902F47" w:rsidRPr="00902F47" w:rsidRDefault="00596365" w:rsidP="00372522">
      <w:pPr>
        <w:tabs>
          <w:tab w:val="left" w:pos="2240"/>
        </w:tabs>
        <w:ind w:left="2694"/>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излазну енергију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50 </w:t>
      </w:r>
      <w:r w:rsidR="00C82973">
        <w:rPr>
          <w:rFonts w:eastAsia="Times New Roman"/>
          <w:noProof/>
          <w:sz w:val="24"/>
          <w:szCs w:val="24"/>
          <w:lang w:val="en-US"/>
        </w:rPr>
        <w:t>mJ</w:t>
      </w:r>
      <w:r w:rsidR="00902F47" w:rsidRPr="00902F47">
        <w:rPr>
          <w:rFonts w:eastAsia="Times New Roman"/>
          <w:noProof/>
          <w:sz w:val="24"/>
          <w:szCs w:val="24"/>
          <w:lang w:val="sr-Cyrl-RS"/>
        </w:rPr>
        <w:t xml:space="preserve"> по импулсу и „вршну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1 W; </w:t>
      </w:r>
      <w:r w:rsidR="00902F47" w:rsidRPr="00902F47">
        <w:rPr>
          <w:rFonts w:eastAsia="Times New Roman"/>
          <w:noProof/>
          <w:sz w:val="24"/>
          <w:szCs w:val="24"/>
          <w:u w:val="single"/>
          <w:lang w:val="sr-Cyrl-RS"/>
        </w:rPr>
        <w:t>или</w:t>
      </w:r>
    </w:p>
    <w:p w:rsidR="00902F47" w:rsidRPr="00902F47" w:rsidRDefault="00902F47" w:rsidP="00372522">
      <w:pPr>
        <w:spacing w:line="219" w:lineRule="exact"/>
        <w:ind w:left="2694"/>
        <w:jc w:val="both"/>
        <w:rPr>
          <w:rFonts w:eastAsia="Times New Roman"/>
          <w:noProof/>
          <w:sz w:val="24"/>
          <w:szCs w:val="24"/>
          <w:lang w:val="sr-Cyrl-RS"/>
        </w:rPr>
      </w:pPr>
    </w:p>
    <w:p w:rsidR="00902F47" w:rsidRPr="00902F47" w:rsidRDefault="00596365" w:rsidP="00372522">
      <w:pPr>
        <w:tabs>
          <w:tab w:val="left" w:pos="2240"/>
        </w:tabs>
        <w:ind w:left="2694"/>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ну или континуирану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1 W;</w:t>
      </w:r>
    </w:p>
    <w:p w:rsidR="00902F47" w:rsidRPr="00902F47" w:rsidRDefault="00902F47" w:rsidP="00372522">
      <w:pPr>
        <w:spacing w:line="218" w:lineRule="exact"/>
        <w:jc w:val="both"/>
        <w:rPr>
          <w:rFonts w:eastAsia="Times New Roman"/>
          <w:noProof/>
          <w:sz w:val="24"/>
          <w:szCs w:val="24"/>
          <w:lang w:val="sr-Cyrl-RS"/>
        </w:rPr>
      </w:pPr>
    </w:p>
    <w:p w:rsidR="00902F47" w:rsidRPr="00902F47" w:rsidRDefault="00596365" w:rsidP="00372522">
      <w:pPr>
        <w:tabs>
          <w:tab w:val="left" w:pos="1780"/>
        </w:tabs>
        <w:ind w:left="2127"/>
        <w:jc w:val="both"/>
        <w:rPr>
          <w:rFonts w:eastAsia="Times New Roman"/>
          <w:noProof/>
          <w:sz w:val="24"/>
          <w:szCs w:val="24"/>
          <w:lang w:val="sr-Cyrl-RS"/>
        </w:rPr>
      </w:pPr>
      <w:r>
        <w:rPr>
          <w:rFonts w:eastAsia="Times New Roman"/>
          <w:noProof/>
          <w:sz w:val="24"/>
          <w:szCs w:val="24"/>
          <w:lang w:val="sr-Cyrl-RS"/>
        </w:rPr>
        <w:t xml:space="preserve">д. </w:t>
      </w:r>
      <w:r w:rsidR="00902F47" w:rsidRPr="00902F47">
        <w:rPr>
          <w:rFonts w:eastAsia="Times New Roman"/>
          <w:noProof/>
          <w:sz w:val="24"/>
          <w:szCs w:val="24"/>
          <w:lang w:val="sr-Cyrl-RS"/>
        </w:rPr>
        <w:t>остали „ласери”, који нису наведени у 6А005.а</w:t>
      </w:r>
      <w:r w:rsidR="0077060D">
        <w:rPr>
          <w:rFonts w:eastAsia="Times New Roman"/>
          <w:noProof/>
          <w:sz w:val="24"/>
          <w:szCs w:val="24"/>
          <w:lang w:val="sr-Cyrl-RS"/>
        </w:rPr>
        <w:t>,</w:t>
      </w:r>
      <w:r w:rsidR="00902F47" w:rsidRPr="00902F47">
        <w:rPr>
          <w:rFonts w:eastAsia="Times New Roman"/>
          <w:noProof/>
          <w:sz w:val="24"/>
          <w:szCs w:val="24"/>
          <w:lang w:val="sr-Cyrl-RS"/>
        </w:rPr>
        <w:t xml:space="preserve"> 6А005.б. или 6А005.ц</w:t>
      </w:r>
      <w:r w:rsidR="0077060D">
        <w:rPr>
          <w:rFonts w:eastAsia="Times New Roman"/>
          <w:noProof/>
          <w:sz w:val="24"/>
          <w:szCs w:val="24"/>
          <w:lang w:val="sr-Cyrl-RS"/>
        </w:rPr>
        <w:t>,</w:t>
      </w:r>
      <w:r w:rsidR="00902F47" w:rsidRPr="00902F47">
        <w:rPr>
          <w:rFonts w:eastAsia="Times New Roman"/>
          <w:noProof/>
          <w:sz w:val="24"/>
          <w:szCs w:val="24"/>
          <w:lang w:val="sr-Cyrl-RS"/>
        </w:rPr>
        <w:t xml:space="preserve"> како слиједи:</w:t>
      </w:r>
    </w:p>
    <w:p w:rsidR="00902F47" w:rsidRPr="00902F47" w:rsidRDefault="00902F47" w:rsidP="00372522">
      <w:pPr>
        <w:spacing w:line="219" w:lineRule="exact"/>
        <w:jc w:val="both"/>
        <w:rPr>
          <w:rFonts w:eastAsia="Times New Roman"/>
          <w:noProof/>
          <w:sz w:val="24"/>
          <w:szCs w:val="24"/>
          <w:lang w:val="sr-Cyrl-RS"/>
        </w:rPr>
      </w:pPr>
    </w:p>
    <w:p w:rsidR="00902F47" w:rsidRPr="00902F47" w:rsidRDefault="004950C3" w:rsidP="001A55A8">
      <w:pPr>
        <w:numPr>
          <w:ilvl w:val="1"/>
          <w:numId w:val="376"/>
        </w:numPr>
        <w:tabs>
          <w:tab w:val="left" w:pos="2020"/>
        </w:tabs>
        <w:ind w:left="2694" w:hanging="284"/>
        <w:jc w:val="both"/>
        <w:rPr>
          <w:rFonts w:eastAsia="Times New Roman"/>
          <w:noProof/>
          <w:sz w:val="24"/>
          <w:szCs w:val="24"/>
          <w:lang w:val="sr-Cyrl-RS"/>
        </w:rPr>
      </w:pPr>
      <w:r>
        <w:rPr>
          <w:rFonts w:eastAsia="Times New Roman"/>
          <w:noProof/>
          <w:sz w:val="24"/>
          <w:szCs w:val="24"/>
          <w:lang w:val="sr-Cyrl-RS"/>
        </w:rPr>
        <w:t>полупроводнички</w:t>
      </w:r>
      <w:r w:rsidR="00902F47" w:rsidRPr="00902F47">
        <w:rPr>
          <w:rFonts w:eastAsia="Times New Roman"/>
          <w:noProof/>
          <w:sz w:val="24"/>
          <w:szCs w:val="24"/>
          <w:lang w:val="sr-Cyrl-RS"/>
        </w:rPr>
        <w:t xml:space="preserve"> „ласери” како слиједи:</w:t>
      </w:r>
    </w:p>
    <w:p w:rsidR="00902F47" w:rsidRPr="00902F47" w:rsidRDefault="00902F47" w:rsidP="00372522">
      <w:pPr>
        <w:spacing w:line="219" w:lineRule="exact"/>
        <w:jc w:val="both"/>
        <w:rPr>
          <w:rFonts w:eastAsia="Times New Roman"/>
          <w:noProof/>
          <w:sz w:val="24"/>
          <w:szCs w:val="24"/>
          <w:lang w:val="sr-Cyrl-RS"/>
        </w:rPr>
      </w:pPr>
    </w:p>
    <w:p w:rsidR="00902F47" w:rsidRPr="00902F47" w:rsidRDefault="00902F47" w:rsidP="00372522">
      <w:pPr>
        <w:spacing w:line="245" w:lineRule="auto"/>
        <w:ind w:left="4253" w:hanging="1559"/>
        <w:jc w:val="both"/>
        <w:rPr>
          <w:rFonts w:eastAsia="Times New Roman"/>
          <w:noProof/>
          <w:sz w:val="24"/>
          <w:szCs w:val="24"/>
          <w:lang w:val="sr-Cyrl-RS"/>
        </w:rPr>
      </w:pPr>
      <w:r w:rsidRPr="00902F47">
        <w:rPr>
          <w:rFonts w:eastAsia="Times New Roman"/>
          <w:i/>
          <w:iCs/>
          <w:noProof/>
          <w:sz w:val="24"/>
          <w:szCs w:val="24"/>
          <w:u w:val="single"/>
          <w:lang w:val="sr-Cyrl-RS"/>
        </w:rPr>
        <w:t>Напомена 1.:</w:t>
      </w:r>
      <w:r w:rsidRPr="00902F47">
        <w:rPr>
          <w:rFonts w:eastAsia="Times New Roman"/>
          <w:i/>
          <w:iCs/>
          <w:noProof/>
          <w:sz w:val="24"/>
          <w:szCs w:val="24"/>
          <w:lang w:val="sr-Cyrl-RS"/>
        </w:rPr>
        <w:t xml:space="preserve"> 6А005.д.1. укљу</w:t>
      </w:r>
      <w:r w:rsidRPr="00902F47">
        <w:rPr>
          <w:rFonts w:eastAsia="Arial"/>
          <w:i/>
          <w:iCs/>
          <w:noProof/>
          <w:sz w:val="24"/>
          <w:szCs w:val="24"/>
          <w:lang w:val="sr-Cyrl-RS"/>
        </w:rPr>
        <w:t>ч</w:t>
      </w:r>
      <w:r w:rsidRPr="00902F47">
        <w:rPr>
          <w:rFonts w:eastAsia="Times New Roman"/>
          <w:i/>
          <w:iCs/>
          <w:noProof/>
          <w:sz w:val="24"/>
          <w:szCs w:val="24"/>
          <w:lang w:val="sr-Cyrl-RS"/>
        </w:rPr>
        <w:t xml:space="preserve">ује </w:t>
      </w:r>
      <w:r w:rsidR="004950C3">
        <w:rPr>
          <w:rFonts w:eastAsia="Times New Roman"/>
          <w:i/>
          <w:iCs/>
          <w:noProof/>
          <w:sz w:val="24"/>
          <w:szCs w:val="24"/>
          <w:lang w:val="sr-Cyrl-RS"/>
        </w:rPr>
        <w:t>полупроводничке</w:t>
      </w:r>
      <w:r w:rsidRPr="00902F47">
        <w:rPr>
          <w:rFonts w:eastAsia="Times New Roman"/>
          <w:i/>
          <w:iCs/>
          <w:noProof/>
          <w:sz w:val="24"/>
          <w:szCs w:val="24"/>
          <w:lang w:val="sr-Cyrl-RS"/>
        </w:rPr>
        <w:t xml:space="preserve"> „ласере” који имају опти</w:t>
      </w:r>
      <w:r w:rsidRPr="00902F47">
        <w:rPr>
          <w:rFonts w:eastAsia="Arial"/>
          <w:i/>
          <w:iCs/>
          <w:noProof/>
          <w:sz w:val="24"/>
          <w:szCs w:val="24"/>
          <w:lang w:val="sr-Cyrl-RS"/>
        </w:rPr>
        <w:t>ч</w:t>
      </w:r>
      <w:r w:rsidRPr="00902F47">
        <w:rPr>
          <w:rFonts w:eastAsia="Times New Roman"/>
          <w:i/>
          <w:iCs/>
          <w:noProof/>
          <w:sz w:val="24"/>
          <w:szCs w:val="24"/>
          <w:lang w:val="sr-Cyrl-RS"/>
        </w:rPr>
        <w:t>ке излазне конекторе (нпр. јези</w:t>
      </w:r>
      <w:r w:rsidRPr="00902F47">
        <w:rPr>
          <w:rFonts w:eastAsia="Arial"/>
          <w:i/>
          <w:iCs/>
          <w:noProof/>
          <w:sz w:val="24"/>
          <w:szCs w:val="24"/>
          <w:lang w:val="sr-Cyrl-RS"/>
        </w:rPr>
        <w:t>ч</w:t>
      </w:r>
      <w:r w:rsidRPr="00902F47">
        <w:rPr>
          <w:rFonts w:eastAsia="Times New Roman"/>
          <w:i/>
          <w:iCs/>
          <w:noProof/>
          <w:sz w:val="24"/>
          <w:szCs w:val="24"/>
          <w:lang w:val="sr-Cyrl-RS"/>
        </w:rPr>
        <w:t>ци опти</w:t>
      </w:r>
      <w:r w:rsidRPr="00902F47">
        <w:rPr>
          <w:rFonts w:eastAsia="Arial"/>
          <w:i/>
          <w:iCs/>
          <w:noProof/>
          <w:sz w:val="24"/>
          <w:szCs w:val="24"/>
          <w:lang w:val="sr-Cyrl-RS"/>
        </w:rPr>
        <w:t>ч</w:t>
      </w:r>
      <w:r w:rsidRPr="00902F47">
        <w:rPr>
          <w:rFonts w:eastAsia="Times New Roman"/>
          <w:i/>
          <w:iCs/>
          <w:noProof/>
          <w:sz w:val="24"/>
          <w:szCs w:val="24"/>
          <w:lang w:val="sr-Cyrl-RS"/>
        </w:rPr>
        <w:t>ких влакана).</w:t>
      </w:r>
    </w:p>
    <w:p w:rsidR="00902F47" w:rsidRPr="00902F47" w:rsidRDefault="00902F47" w:rsidP="00372522">
      <w:pPr>
        <w:spacing w:line="203" w:lineRule="exact"/>
        <w:ind w:left="4253" w:hanging="1559"/>
        <w:jc w:val="both"/>
        <w:rPr>
          <w:rFonts w:eastAsia="Times New Roman"/>
          <w:noProof/>
          <w:sz w:val="24"/>
          <w:szCs w:val="24"/>
          <w:lang w:val="sr-Cyrl-RS"/>
        </w:rPr>
      </w:pPr>
    </w:p>
    <w:p w:rsidR="00902F47" w:rsidRPr="00902F47" w:rsidRDefault="00902F47" w:rsidP="00372522">
      <w:pPr>
        <w:spacing w:line="245" w:lineRule="auto"/>
        <w:ind w:left="4253" w:hanging="1559"/>
        <w:jc w:val="both"/>
        <w:rPr>
          <w:rFonts w:eastAsia="Times New Roman"/>
          <w:noProof/>
          <w:sz w:val="24"/>
          <w:szCs w:val="24"/>
          <w:lang w:val="sr-Cyrl-RS"/>
        </w:rPr>
      </w:pPr>
      <w:r w:rsidRPr="00902F47">
        <w:rPr>
          <w:rFonts w:eastAsia="Times New Roman"/>
          <w:i/>
          <w:iCs/>
          <w:noProof/>
          <w:sz w:val="24"/>
          <w:szCs w:val="24"/>
          <w:u w:val="single"/>
          <w:lang w:val="sr-Cyrl-RS"/>
        </w:rPr>
        <w:t>Напомена 2.:</w:t>
      </w:r>
      <w:r w:rsidRPr="00902F47">
        <w:rPr>
          <w:rFonts w:eastAsia="Times New Roman"/>
          <w:i/>
          <w:iCs/>
          <w:noProof/>
          <w:sz w:val="24"/>
          <w:szCs w:val="24"/>
          <w:lang w:val="sr-Cyrl-RS"/>
        </w:rPr>
        <w:t xml:space="preserve"> Контролни статус </w:t>
      </w:r>
      <w:r w:rsidR="004950C3">
        <w:rPr>
          <w:rFonts w:eastAsia="Times New Roman"/>
          <w:i/>
          <w:iCs/>
          <w:noProof/>
          <w:sz w:val="24"/>
          <w:szCs w:val="24"/>
          <w:lang w:val="sr-Cyrl-RS"/>
        </w:rPr>
        <w:t>полупроводничких</w:t>
      </w:r>
      <w:r w:rsidRPr="00902F47">
        <w:rPr>
          <w:rFonts w:eastAsia="Times New Roman"/>
          <w:i/>
          <w:iCs/>
          <w:noProof/>
          <w:sz w:val="24"/>
          <w:szCs w:val="24"/>
          <w:lang w:val="sr-Cyrl-RS"/>
        </w:rPr>
        <w:t xml:space="preserve"> „ласера” посебно обликованих за другу опрему одре</w:t>
      </w:r>
      <w:r w:rsidRPr="00902F47">
        <w:rPr>
          <w:rFonts w:eastAsia="Arial"/>
          <w:i/>
          <w:iCs/>
          <w:noProof/>
          <w:sz w:val="24"/>
          <w:szCs w:val="24"/>
          <w:lang w:val="sr-Cyrl-RS"/>
        </w:rPr>
        <w:t>ђ</w:t>
      </w:r>
      <w:r w:rsidRPr="00902F47">
        <w:rPr>
          <w:rFonts w:eastAsia="Times New Roman"/>
          <w:i/>
          <w:iCs/>
          <w:noProof/>
          <w:sz w:val="24"/>
          <w:szCs w:val="24"/>
          <w:lang w:val="sr-Cyrl-RS"/>
        </w:rPr>
        <w:t>ен је контролним статусом те друге опреме.</w:t>
      </w:r>
    </w:p>
    <w:p w:rsidR="00902F47" w:rsidRPr="00902F47" w:rsidRDefault="00902F47" w:rsidP="00372522">
      <w:pPr>
        <w:spacing w:line="203" w:lineRule="exact"/>
        <w:jc w:val="both"/>
        <w:rPr>
          <w:rFonts w:eastAsia="Times New Roman"/>
          <w:noProof/>
          <w:sz w:val="24"/>
          <w:szCs w:val="24"/>
          <w:lang w:val="sr-Cyrl-RS"/>
        </w:rPr>
      </w:pPr>
    </w:p>
    <w:p w:rsidR="00902F47" w:rsidRPr="00902F47" w:rsidRDefault="00596365" w:rsidP="00372522">
      <w:pPr>
        <w:tabs>
          <w:tab w:val="left" w:pos="2240"/>
        </w:tabs>
        <w:spacing w:line="246" w:lineRule="auto"/>
        <w:ind w:left="2694"/>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поједина</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ни једномодни трансверзални </w:t>
      </w:r>
      <w:r w:rsidR="004950C3">
        <w:rPr>
          <w:rFonts w:eastAsia="Times New Roman"/>
          <w:noProof/>
          <w:sz w:val="24"/>
          <w:szCs w:val="24"/>
          <w:lang w:val="sr-Cyrl-RS"/>
        </w:rPr>
        <w:t>полупроводнички</w:t>
      </w:r>
      <w:r w:rsidR="00902F47" w:rsidRPr="00902F47">
        <w:rPr>
          <w:rFonts w:eastAsia="Times New Roman"/>
          <w:noProof/>
          <w:sz w:val="24"/>
          <w:szCs w:val="24"/>
          <w:lang w:val="sr-Cyrl-RS"/>
        </w:rPr>
        <w:t xml:space="preserve"> „ласери” који имају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02" w:lineRule="exact"/>
        <w:jc w:val="both"/>
        <w:rPr>
          <w:rFonts w:eastAsia="Times New Roman"/>
          <w:noProof/>
          <w:sz w:val="24"/>
          <w:szCs w:val="24"/>
          <w:lang w:val="sr-Cyrl-RS"/>
        </w:rPr>
      </w:pPr>
    </w:p>
    <w:p w:rsidR="00902F47" w:rsidRPr="00902F47" w:rsidRDefault="004950C3" w:rsidP="001A55A8">
      <w:pPr>
        <w:numPr>
          <w:ilvl w:val="3"/>
          <w:numId w:val="376"/>
        </w:numPr>
        <w:tabs>
          <w:tab w:val="left" w:pos="2480"/>
          <w:tab w:val="left" w:pos="9355"/>
        </w:tabs>
        <w:spacing w:line="246" w:lineRule="auto"/>
        <w:ind w:left="3261" w:hanging="284"/>
        <w:jc w:val="both"/>
        <w:rPr>
          <w:rFonts w:eastAsia="Times New Roman"/>
          <w:noProof/>
          <w:sz w:val="24"/>
          <w:szCs w:val="24"/>
          <w:lang w:val="sr-Cyrl-RS"/>
        </w:rPr>
      </w:pPr>
      <w:r>
        <w:rPr>
          <w:rFonts w:eastAsia="Times New Roman"/>
          <w:noProof/>
          <w:sz w:val="24"/>
          <w:szCs w:val="24"/>
          <w:lang w:val="sr-Cyrl-RS"/>
        </w:rPr>
        <w:t>таласну</w:t>
      </w:r>
      <w:r w:rsidR="00902F47" w:rsidRPr="00902F47">
        <w:rPr>
          <w:rFonts w:eastAsia="Times New Roman"/>
          <w:noProof/>
          <w:sz w:val="24"/>
          <w:szCs w:val="24"/>
          <w:lang w:val="sr-Cyrl-RS"/>
        </w:rPr>
        <w:t xml:space="preserve"> </w:t>
      </w:r>
      <w:r w:rsidR="00C7179C">
        <w:rPr>
          <w:rFonts w:eastAsia="Times New Roman"/>
          <w:noProof/>
          <w:sz w:val="24"/>
          <w:szCs w:val="24"/>
          <w:lang w:val="sr-Cyrl-RS"/>
        </w:rPr>
        <w:t>дужи</w:t>
      </w:r>
      <w:r w:rsidR="00902F47" w:rsidRPr="00902F47">
        <w:rPr>
          <w:rFonts w:eastAsia="Times New Roman"/>
          <w:noProof/>
          <w:sz w:val="24"/>
          <w:szCs w:val="24"/>
          <w:lang w:val="sr-Cyrl-RS"/>
        </w:rPr>
        <w:t xml:space="preserve">ну 1 510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или мању и 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ну или континуирану </w:t>
      </w:r>
      <w:r>
        <w:rPr>
          <w:rFonts w:eastAsia="Times New Roman"/>
          <w:noProof/>
          <w:sz w:val="24"/>
          <w:szCs w:val="24"/>
          <w:lang w:val="sr-Cyrl-RS"/>
        </w:rPr>
        <w:t>таласну</w:t>
      </w:r>
      <w:r w:rsidR="00902F47" w:rsidRPr="00902F47">
        <w:rPr>
          <w:rFonts w:eastAsia="Times New Roman"/>
          <w:noProof/>
          <w:sz w:val="24"/>
          <w:szCs w:val="24"/>
          <w:lang w:val="sr-Cyrl-RS"/>
        </w:rPr>
        <w:t xml:space="preserve">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1,5 W </w:t>
      </w:r>
      <w:r w:rsidR="00902F47" w:rsidRPr="00902F47">
        <w:rPr>
          <w:rFonts w:eastAsia="Times New Roman"/>
          <w:noProof/>
          <w:sz w:val="24"/>
          <w:szCs w:val="24"/>
          <w:u w:val="single"/>
          <w:lang w:val="sr-Cyrl-RS"/>
        </w:rPr>
        <w:t>или</w:t>
      </w:r>
    </w:p>
    <w:p w:rsidR="00902F47" w:rsidRPr="00902F47" w:rsidRDefault="00902F47" w:rsidP="00372522">
      <w:pPr>
        <w:tabs>
          <w:tab w:val="left" w:pos="9355"/>
        </w:tabs>
        <w:spacing w:line="202" w:lineRule="exact"/>
        <w:ind w:left="3261" w:hanging="284"/>
        <w:jc w:val="both"/>
        <w:rPr>
          <w:rFonts w:eastAsia="Times New Roman"/>
          <w:noProof/>
          <w:sz w:val="24"/>
          <w:szCs w:val="24"/>
          <w:lang w:val="sr-Cyrl-RS"/>
        </w:rPr>
      </w:pPr>
    </w:p>
    <w:p w:rsidR="00902F47" w:rsidRPr="00902F47" w:rsidRDefault="004950C3" w:rsidP="001A55A8">
      <w:pPr>
        <w:numPr>
          <w:ilvl w:val="3"/>
          <w:numId w:val="376"/>
        </w:numPr>
        <w:tabs>
          <w:tab w:val="left" w:pos="2480"/>
          <w:tab w:val="left" w:pos="9355"/>
        </w:tabs>
        <w:spacing w:line="246" w:lineRule="auto"/>
        <w:ind w:left="3261" w:hanging="284"/>
        <w:jc w:val="both"/>
        <w:rPr>
          <w:rFonts w:eastAsia="Times New Roman"/>
          <w:noProof/>
          <w:sz w:val="24"/>
          <w:szCs w:val="24"/>
          <w:lang w:val="sr-Cyrl-RS"/>
        </w:rPr>
      </w:pPr>
      <w:r>
        <w:rPr>
          <w:rFonts w:eastAsia="Times New Roman"/>
          <w:noProof/>
          <w:sz w:val="24"/>
          <w:szCs w:val="24"/>
          <w:lang w:val="sr-Cyrl-RS"/>
        </w:rPr>
        <w:lastRenderedPageBreak/>
        <w:t>таласну</w:t>
      </w:r>
      <w:r w:rsidR="00902F47" w:rsidRPr="00902F47">
        <w:rPr>
          <w:rFonts w:eastAsia="Times New Roman"/>
          <w:noProof/>
          <w:sz w:val="24"/>
          <w:szCs w:val="24"/>
          <w:lang w:val="sr-Cyrl-RS"/>
        </w:rPr>
        <w:t xml:space="preserve"> </w:t>
      </w:r>
      <w:r w:rsidR="00C7179C">
        <w:rPr>
          <w:rFonts w:eastAsia="Times New Roman"/>
          <w:noProof/>
          <w:sz w:val="24"/>
          <w:szCs w:val="24"/>
          <w:lang w:val="sr-Cyrl-RS"/>
        </w:rPr>
        <w:t>дужи</w:t>
      </w:r>
      <w:r w:rsidR="00902F47" w:rsidRPr="00902F47">
        <w:rPr>
          <w:rFonts w:eastAsia="Times New Roman"/>
          <w:noProof/>
          <w:sz w:val="24"/>
          <w:szCs w:val="24"/>
          <w:lang w:val="sr-Cyrl-RS"/>
        </w:rPr>
        <w:t>ну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1 510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и 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ну или континуирану </w:t>
      </w:r>
      <w:r>
        <w:rPr>
          <w:rFonts w:eastAsia="Times New Roman"/>
          <w:noProof/>
          <w:sz w:val="24"/>
          <w:szCs w:val="24"/>
          <w:lang w:val="sr-Cyrl-RS"/>
        </w:rPr>
        <w:t>таласну</w:t>
      </w:r>
      <w:r w:rsidR="00902F47" w:rsidRPr="00902F47">
        <w:rPr>
          <w:rFonts w:eastAsia="Times New Roman"/>
          <w:noProof/>
          <w:sz w:val="24"/>
          <w:szCs w:val="24"/>
          <w:lang w:val="sr-Cyrl-RS"/>
        </w:rPr>
        <w:t xml:space="preserve">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500 мW;</w:t>
      </w:r>
    </w:p>
    <w:p w:rsidR="00902F47" w:rsidRPr="00902F47" w:rsidRDefault="00902F47" w:rsidP="00372522">
      <w:pPr>
        <w:spacing w:line="203" w:lineRule="exact"/>
        <w:jc w:val="both"/>
        <w:rPr>
          <w:rFonts w:eastAsia="Times New Roman"/>
          <w:noProof/>
          <w:sz w:val="24"/>
          <w:szCs w:val="24"/>
          <w:lang w:val="sr-Cyrl-RS"/>
        </w:rPr>
      </w:pPr>
    </w:p>
    <w:p w:rsidR="00902F47" w:rsidRPr="00902F47" w:rsidRDefault="00596365" w:rsidP="00372522">
      <w:pPr>
        <w:tabs>
          <w:tab w:val="left" w:pos="2240"/>
        </w:tabs>
        <w:spacing w:line="245" w:lineRule="auto"/>
        <w:ind w:left="2694"/>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поједина</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ни мултимодни трансверзални </w:t>
      </w:r>
      <w:r w:rsidR="004950C3">
        <w:rPr>
          <w:rFonts w:eastAsia="Times New Roman"/>
          <w:noProof/>
          <w:sz w:val="24"/>
          <w:szCs w:val="24"/>
          <w:lang w:val="sr-Cyrl-RS"/>
        </w:rPr>
        <w:t>полупроводнички</w:t>
      </w:r>
      <w:r w:rsidR="00902F47" w:rsidRPr="00902F47">
        <w:rPr>
          <w:rFonts w:eastAsia="Times New Roman"/>
          <w:noProof/>
          <w:sz w:val="24"/>
          <w:szCs w:val="24"/>
          <w:lang w:val="sr-Cyrl-RS"/>
        </w:rPr>
        <w:t xml:space="preserve"> „ласери” који имају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03" w:lineRule="exact"/>
        <w:jc w:val="both"/>
        <w:rPr>
          <w:rFonts w:eastAsia="Times New Roman"/>
          <w:noProof/>
          <w:sz w:val="24"/>
          <w:szCs w:val="24"/>
          <w:lang w:val="sr-Cyrl-RS"/>
        </w:rPr>
      </w:pPr>
    </w:p>
    <w:p w:rsidR="00902F47" w:rsidRPr="00902F47" w:rsidRDefault="00596365" w:rsidP="00372522">
      <w:pPr>
        <w:tabs>
          <w:tab w:val="left" w:pos="2480"/>
        </w:tabs>
        <w:spacing w:line="246" w:lineRule="auto"/>
        <w:ind w:left="2977"/>
        <w:jc w:val="both"/>
        <w:rPr>
          <w:rFonts w:eastAsia="Times New Roman"/>
          <w:noProof/>
          <w:sz w:val="24"/>
          <w:szCs w:val="24"/>
          <w:lang w:val="sr-Cyrl-RS"/>
        </w:rPr>
      </w:pPr>
      <w:r>
        <w:rPr>
          <w:rFonts w:eastAsia="Times New Roman"/>
          <w:noProof/>
          <w:sz w:val="24"/>
          <w:szCs w:val="24"/>
          <w:lang w:val="sr-Cyrl-RS"/>
        </w:rPr>
        <w:t xml:space="preserve">1. </w:t>
      </w:r>
      <w:r w:rsidR="004950C3">
        <w:rPr>
          <w:rFonts w:eastAsia="Times New Roman"/>
          <w:noProof/>
          <w:sz w:val="24"/>
          <w:szCs w:val="24"/>
          <w:lang w:val="sr-Cyrl-RS"/>
        </w:rPr>
        <w:t>таласну</w:t>
      </w:r>
      <w:r w:rsidR="00902F47" w:rsidRPr="00902F47">
        <w:rPr>
          <w:rFonts w:eastAsia="Times New Roman"/>
          <w:noProof/>
          <w:sz w:val="24"/>
          <w:szCs w:val="24"/>
          <w:lang w:val="sr-Cyrl-RS"/>
        </w:rPr>
        <w:t xml:space="preserve"> </w:t>
      </w:r>
      <w:r w:rsidR="00C7179C">
        <w:rPr>
          <w:rFonts w:eastAsia="Times New Roman"/>
          <w:noProof/>
          <w:sz w:val="24"/>
          <w:szCs w:val="24"/>
          <w:lang w:val="sr-Cyrl-RS"/>
        </w:rPr>
        <w:t>дужи</w:t>
      </w:r>
      <w:r w:rsidR="00902F47" w:rsidRPr="00902F47">
        <w:rPr>
          <w:rFonts w:eastAsia="Times New Roman"/>
          <w:noProof/>
          <w:sz w:val="24"/>
          <w:szCs w:val="24"/>
          <w:lang w:val="sr-Cyrl-RS"/>
        </w:rPr>
        <w:t xml:space="preserve">ну мању од 1 400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и 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ну или континуирану </w:t>
      </w:r>
      <w:r w:rsidR="004950C3">
        <w:rPr>
          <w:rFonts w:eastAsia="Times New Roman"/>
          <w:noProof/>
          <w:sz w:val="24"/>
          <w:szCs w:val="24"/>
          <w:lang w:val="sr-Cyrl-RS"/>
        </w:rPr>
        <w:t>таласну</w:t>
      </w:r>
      <w:r w:rsidR="00902F47" w:rsidRPr="00902F47">
        <w:rPr>
          <w:rFonts w:eastAsia="Times New Roman"/>
          <w:noProof/>
          <w:sz w:val="24"/>
          <w:szCs w:val="24"/>
          <w:lang w:val="sr-Cyrl-RS"/>
        </w:rPr>
        <w:t xml:space="preserve">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15 W;</w:t>
      </w:r>
    </w:p>
    <w:p w:rsidR="00902F47" w:rsidRPr="00902F47" w:rsidRDefault="00902F47" w:rsidP="00372522">
      <w:pPr>
        <w:spacing w:line="203" w:lineRule="exact"/>
        <w:ind w:left="2977"/>
        <w:jc w:val="both"/>
        <w:rPr>
          <w:rFonts w:eastAsia="Times New Roman"/>
          <w:noProof/>
          <w:sz w:val="24"/>
          <w:szCs w:val="24"/>
          <w:lang w:val="sr-Cyrl-RS"/>
        </w:rPr>
      </w:pPr>
    </w:p>
    <w:p w:rsidR="00902F47" w:rsidRPr="00902F47" w:rsidRDefault="00596365" w:rsidP="00372522">
      <w:pPr>
        <w:tabs>
          <w:tab w:val="left" w:pos="2480"/>
        </w:tabs>
        <w:spacing w:line="245" w:lineRule="auto"/>
        <w:ind w:left="2977"/>
        <w:jc w:val="both"/>
        <w:rPr>
          <w:rFonts w:eastAsia="Times New Roman"/>
          <w:noProof/>
          <w:sz w:val="24"/>
          <w:szCs w:val="24"/>
          <w:lang w:val="sr-Cyrl-RS"/>
        </w:rPr>
      </w:pPr>
      <w:r>
        <w:rPr>
          <w:rFonts w:eastAsia="Times New Roman"/>
          <w:noProof/>
          <w:sz w:val="24"/>
          <w:szCs w:val="24"/>
          <w:lang w:val="sr-Cyrl-RS"/>
        </w:rPr>
        <w:t xml:space="preserve">2. </w:t>
      </w:r>
      <w:r w:rsidR="004950C3">
        <w:rPr>
          <w:rFonts w:eastAsia="Times New Roman"/>
          <w:noProof/>
          <w:sz w:val="24"/>
          <w:szCs w:val="24"/>
          <w:lang w:val="sr-Cyrl-RS"/>
        </w:rPr>
        <w:t>таласну</w:t>
      </w:r>
      <w:r w:rsidR="00902F47" w:rsidRPr="00902F47">
        <w:rPr>
          <w:rFonts w:eastAsia="Times New Roman"/>
          <w:noProof/>
          <w:sz w:val="24"/>
          <w:szCs w:val="24"/>
          <w:lang w:val="sr-Cyrl-RS"/>
        </w:rPr>
        <w:t xml:space="preserve"> </w:t>
      </w:r>
      <w:r w:rsidR="00C7179C">
        <w:rPr>
          <w:rFonts w:eastAsia="Times New Roman"/>
          <w:noProof/>
          <w:sz w:val="24"/>
          <w:szCs w:val="24"/>
          <w:lang w:val="sr-Cyrl-RS"/>
        </w:rPr>
        <w:t>дужи</w:t>
      </w:r>
      <w:r w:rsidR="00902F47" w:rsidRPr="00902F47">
        <w:rPr>
          <w:rFonts w:eastAsia="Times New Roman"/>
          <w:noProof/>
          <w:sz w:val="24"/>
          <w:szCs w:val="24"/>
          <w:lang w:val="sr-Cyrl-RS"/>
        </w:rPr>
        <w:t xml:space="preserve">ну 1 400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или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те мању од 1 900 </w:t>
      </w:r>
      <w:r w:rsidR="005451C4">
        <w:rPr>
          <w:rFonts w:eastAsia="Times New Roman"/>
          <w:noProof/>
          <w:sz w:val="24"/>
          <w:szCs w:val="24"/>
          <w:lang w:val="sr-Cyrl-RS"/>
        </w:rPr>
        <w:t>nm</w:t>
      </w:r>
      <w:r w:rsidR="00902F47" w:rsidRPr="00902F47">
        <w:rPr>
          <w:rFonts w:eastAsia="Times New Roman"/>
          <w:noProof/>
          <w:sz w:val="24"/>
          <w:szCs w:val="24"/>
          <w:lang w:val="sr-Cyrl-RS"/>
        </w:rPr>
        <w:t>, и 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ну или континуирану </w:t>
      </w:r>
      <w:r w:rsidR="004950C3">
        <w:rPr>
          <w:rFonts w:eastAsia="Times New Roman"/>
          <w:noProof/>
          <w:sz w:val="24"/>
          <w:szCs w:val="24"/>
          <w:lang w:val="sr-Cyrl-RS"/>
        </w:rPr>
        <w:t>таласну</w:t>
      </w:r>
      <w:r w:rsidR="00902F47" w:rsidRPr="00902F47">
        <w:rPr>
          <w:rFonts w:eastAsia="Times New Roman"/>
          <w:noProof/>
          <w:sz w:val="24"/>
          <w:szCs w:val="24"/>
          <w:lang w:val="sr-Cyrl-RS"/>
        </w:rPr>
        <w:t xml:space="preserve">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2,5 W </w:t>
      </w:r>
      <w:r w:rsidR="00902F47" w:rsidRPr="00902F47">
        <w:rPr>
          <w:rFonts w:eastAsia="Times New Roman"/>
          <w:noProof/>
          <w:sz w:val="24"/>
          <w:szCs w:val="24"/>
          <w:u w:val="single"/>
          <w:lang w:val="sr-Cyrl-RS"/>
        </w:rPr>
        <w:t>или</w:t>
      </w:r>
    </w:p>
    <w:p w:rsidR="00902F47" w:rsidRPr="00902F47" w:rsidRDefault="00902F47" w:rsidP="00372522">
      <w:pPr>
        <w:spacing w:line="203" w:lineRule="exact"/>
        <w:ind w:left="2977"/>
        <w:jc w:val="both"/>
        <w:rPr>
          <w:rFonts w:eastAsia="Times New Roman"/>
          <w:noProof/>
          <w:sz w:val="24"/>
          <w:szCs w:val="24"/>
          <w:lang w:val="sr-Cyrl-RS"/>
        </w:rPr>
      </w:pPr>
    </w:p>
    <w:p w:rsidR="00902F47" w:rsidRPr="00902F47" w:rsidRDefault="00596365" w:rsidP="00372522">
      <w:pPr>
        <w:tabs>
          <w:tab w:val="left" w:pos="2480"/>
        </w:tabs>
        <w:spacing w:line="246" w:lineRule="auto"/>
        <w:ind w:left="2977"/>
        <w:jc w:val="both"/>
        <w:rPr>
          <w:rFonts w:eastAsia="Times New Roman"/>
          <w:noProof/>
          <w:sz w:val="24"/>
          <w:szCs w:val="24"/>
          <w:lang w:val="sr-Cyrl-RS"/>
        </w:rPr>
      </w:pPr>
      <w:r>
        <w:rPr>
          <w:rFonts w:eastAsia="Times New Roman"/>
          <w:noProof/>
          <w:sz w:val="24"/>
          <w:szCs w:val="24"/>
          <w:lang w:val="sr-Cyrl-RS"/>
        </w:rPr>
        <w:t xml:space="preserve">3. </w:t>
      </w:r>
      <w:r w:rsidR="004950C3">
        <w:rPr>
          <w:rFonts w:eastAsia="Times New Roman"/>
          <w:noProof/>
          <w:sz w:val="24"/>
          <w:szCs w:val="24"/>
          <w:lang w:val="sr-Cyrl-RS"/>
        </w:rPr>
        <w:t>таласну</w:t>
      </w:r>
      <w:r w:rsidR="00902F47" w:rsidRPr="00902F47">
        <w:rPr>
          <w:rFonts w:eastAsia="Times New Roman"/>
          <w:noProof/>
          <w:sz w:val="24"/>
          <w:szCs w:val="24"/>
          <w:lang w:val="sr-Cyrl-RS"/>
        </w:rPr>
        <w:t xml:space="preserve"> </w:t>
      </w:r>
      <w:r w:rsidR="00C7179C">
        <w:rPr>
          <w:rFonts w:eastAsia="Times New Roman"/>
          <w:noProof/>
          <w:sz w:val="24"/>
          <w:szCs w:val="24"/>
          <w:lang w:val="sr-Cyrl-RS"/>
        </w:rPr>
        <w:t>дужи</w:t>
      </w:r>
      <w:r w:rsidR="00902F47" w:rsidRPr="00902F47">
        <w:rPr>
          <w:rFonts w:eastAsia="Times New Roman"/>
          <w:noProof/>
          <w:sz w:val="24"/>
          <w:szCs w:val="24"/>
          <w:lang w:val="sr-Cyrl-RS"/>
        </w:rPr>
        <w:t>ну једнаку или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1 900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и 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ну или континуирану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1 W;</w:t>
      </w:r>
    </w:p>
    <w:p w:rsidR="00902F47" w:rsidRPr="00902F47" w:rsidRDefault="00902F47" w:rsidP="00372522">
      <w:pPr>
        <w:spacing w:line="166" w:lineRule="exact"/>
        <w:jc w:val="both"/>
        <w:rPr>
          <w:noProof/>
          <w:sz w:val="24"/>
          <w:szCs w:val="24"/>
          <w:lang w:val="sr-Cyrl-RS"/>
        </w:rPr>
      </w:pPr>
      <w:bookmarkStart w:id="96" w:name="page176"/>
      <w:bookmarkEnd w:id="96"/>
    </w:p>
    <w:p w:rsidR="00902F47" w:rsidRPr="00902F47" w:rsidRDefault="00596365" w:rsidP="00372522">
      <w:pPr>
        <w:tabs>
          <w:tab w:val="left" w:pos="2220"/>
        </w:tabs>
        <w:ind w:left="2694"/>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поједина</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не </w:t>
      </w:r>
      <w:r w:rsidR="004950C3">
        <w:rPr>
          <w:rFonts w:eastAsia="Times New Roman"/>
          <w:noProof/>
          <w:sz w:val="24"/>
          <w:szCs w:val="24"/>
          <w:lang w:val="sr-Cyrl-RS"/>
        </w:rPr>
        <w:t>полупроводничке</w:t>
      </w:r>
      <w:r w:rsidR="00902F47" w:rsidRPr="00902F47">
        <w:rPr>
          <w:rFonts w:eastAsia="Times New Roman"/>
          <w:noProof/>
          <w:sz w:val="24"/>
          <w:szCs w:val="24"/>
          <w:lang w:val="sr-Cyrl-RS"/>
        </w:rPr>
        <w:t xml:space="preserve"> „ласерске” ‚шипке’ које имају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165" w:lineRule="exact"/>
        <w:jc w:val="both"/>
        <w:rPr>
          <w:rFonts w:eastAsia="Times New Roman"/>
          <w:noProof/>
          <w:sz w:val="24"/>
          <w:szCs w:val="24"/>
          <w:lang w:val="sr-Cyrl-RS"/>
        </w:rPr>
      </w:pPr>
    </w:p>
    <w:p w:rsidR="00902F47" w:rsidRPr="00902F47" w:rsidRDefault="004950C3" w:rsidP="001A55A8">
      <w:pPr>
        <w:numPr>
          <w:ilvl w:val="1"/>
          <w:numId w:val="377"/>
        </w:numPr>
        <w:tabs>
          <w:tab w:val="left" w:pos="2460"/>
          <w:tab w:val="left" w:pos="9355"/>
        </w:tabs>
        <w:spacing w:line="246" w:lineRule="auto"/>
        <w:ind w:left="3261" w:hanging="284"/>
        <w:jc w:val="both"/>
        <w:rPr>
          <w:rFonts w:eastAsia="Times New Roman"/>
          <w:noProof/>
          <w:sz w:val="24"/>
          <w:szCs w:val="24"/>
          <w:lang w:val="sr-Cyrl-RS"/>
        </w:rPr>
      </w:pPr>
      <w:r>
        <w:rPr>
          <w:rFonts w:eastAsia="Times New Roman"/>
          <w:noProof/>
          <w:sz w:val="24"/>
          <w:szCs w:val="24"/>
          <w:lang w:val="sr-Cyrl-RS"/>
        </w:rPr>
        <w:t>таласну</w:t>
      </w:r>
      <w:r w:rsidR="00902F47" w:rsidRPr="00902F47">
        <w:rPr>
          <w:rFonts w:eastAsia="Times New Roman"/>
          <w:noProof/>
          <w:sz w:val="24"/>
          <w:szCs w:val="24"/>
          <w:lang w:val="sr-Cyrl-RS"/>
        </w:rPr>
        <w:t xml:space="preserve"> </w:t>
      </w:r>
      <w:r w:rsidR="00C7179C">
        <w:rPr>
          <w:rFonts w:eastAsia="Times New Roman"/>
          <w:noProof/>
          <w:sz w:val="24"/>
          <w:szCs w:val="24"/>
          <w:lang w:val="sr-Cyrl-RS"/>
        </w:rPr>
        <w:t>дужи</w:t>
      </w:r>
      <w:r w:rsidR="00902F47" w:rsidRPr="00902F47">
        <w:rPr>
          <w:rFonts w:eastAsia="Times New Roman"/>
          <w:noProof/>
          <w:sz w:val="24"/>
          <w:szCs w:val="24"/>
          <w:lang w:val="sr-Cyrl-RS"/>
        </w:rPr>
        <w:t xml:space="preserve">ну мању од 1 400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и 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ну или континуирану </w:t>
      </w:r>
      <w:r>
        <w:rPr>
          <w:rFonts w:eastAsia="Times New Roman"/>
          <w:noProof/>
          <w:sz w:val="24"/>
          <w:szCs w:val="24"/>
          <w:lang w:val="sr-Cyrl-RS"/>
        </w:rPr>
        <w:t>таласну</w:t>
      </w:r>
      <w:r w:rsidR="00902F47" w:rsidRPr="00902F47">
        <w:rPr>
          <w:rFonts w:eastAsia="Times New Roman"/>
          <w:noProof/>
          <w:sz w:val="24"/>
          <w:szCs w:val="24"/>
          <w:lang w:val="sr-Cyrl-RS"/>
        </w:rPr>
        <w:t xml:space="preserve">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100 W;</w:t>
      </w:r>
    </w:p>
    <w:p w:rsidR="00902F47" w:rsidRPr="00902F47" w:rsidRDefault="00902F47" w:rsidP="00372522">
      <w:pPr>
        <w:tabs>
          <w:tab w:val="left" w:pos="9355"/>
        </w:tabs>
        <w:spacing w:line="148" w:lineRule="exact"/>
        <w:ind w:left="3261" w:hanging="284"/>
        <w:jc w:val="both"/>
        <w:rPr>
          <w:rFonts w:eastAsia="Times New Roman"/>
          <w:noProof/>
          <w:sz w:val="24"/>
          <w:szCs w:val="24"/>
          <w:lang w:val="sr-Cyrl-RS"/>
        </w:rPr>
      </w:pPr>
    </w:p>
    <w:p w:rsidR="00902F47" w:rsidRPr="00902F47" w:rsidRDefault="004950C3" w:rsidP="001A55A8">
      <w:pPr>
        <w:numPr>
          <w:ilvl w:val="1"/>
          <w:numId w:val="377"/>
        </w:numPr>
        <w:tabs>
          <w:tab w:val="left" w:pos="2460"/>
          <w:tab w:val="left" w:pos="9355"/>
        </w:tabs>
        <w:spacing w:line="245" w:lineRule="auto"/>
        <w:ind w:left="3261" w:hanging="284"/>
        <w:jc w:val="both"/>
        <w:rPr>
          <w:rFonts w:eastAsia="Times New Roman"/>
          <w:noProof/>
          <w:sz w:val="24"/>
          <w:szCs w:val="24"/>
          <w:lang w:val="sr-Cyrl-RS"/>
        </w:rPr>
      </w:pPr>
      <w:r>
        <w:rPr>
          <w:rFonts w:eastAsia="Times New Roman"/>
          <w:noProof/>
          <w:sz w:val="24"/>
          <w:szCs w:val="24"/>
          <w:lang w:val="sr-Cyrl-RS"/>
        </w:rPr>
        <w:t>таласну</w:t>
      </w:r>
      <w:r w:rsidR="00902F47" w:rsidRPr="00902F47">
        <w:rPr>
          <w:rFonts w:eastAsia="Times New Roman"/>
          <w:noProof/>
          <w:sz w:val="24"/>
          <w:szCs w:val="24"/>
          <w:lang w:val="sr-Cyrl-RS"/>
        </w:rPr>
        <w:t xml:space="preserve"> </w:t>
      </w:r>
      <w:r w:rsidR="00C7179C">
        <w:rPr>
          <w:rFonts w:eastAsia="Times New Roman"/>
          <w:noProof/>
          <w:sz w:val="24"/>
          <w:szCs w:val="24"/>
          <w:lang w:val="sr-Cyrl-RS"/>
        </w:rPr>
        <w:t>дужи</w:t>
      </w:r>
      <w:r w:rsidR="00902F47" w:rsidRPr="00902F47">
        <w:rPr>
          <w:rFonts w:eastAsia="Times New Roman"/>
          <w:noProof/>
          <w:sz w:val="24"/>
          <w:szCs w:val="24"/>
          <w:lang w:val="sr-Cyrl-RS"/>
        </w:rPr>
        <w:t xml:space="preserve">ну 1 400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или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те мању од 1 900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и 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ну или континуирану </w:t>
      </w:r>
      <w:r>
        <w:rPr>
          <w:rFonts w:eastAsia="Times New Roman"/>
          <w:noProof/>
          <w:sz w:val="24"/>
          <w:szCs w:val="24"/>
          <w:lang w:val="sr-Cyrl-RS"/>
        </w:rPr>
        <w:t>таласну</w:t>
      </w:r>
      <w:r w:rsidR="00902F47" w:rsidRPr="00902F47">
        <w:rPr>
          <w:rFonts w:eastAsia="Times New Roman"/>
          <w:noProof/>
          <w:sz w:val="24"/>
          <w:szCs w:val="24"/>
          <w:lang w:val="sr-Cyrl-RS"/>
        </w:rPr>
        <w:t xml:space="preserve">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25 W </w:t>
      </w:r>
      <w:r w:rsidR="00902F47" w:rsidRPr="00902F47">
        <w:rPr>
          <w:rFonts w:eastAsia="Times New Roman"/>
          <w:noProof/>
          <w:sz w:val="24"/>
          <w:szCs w:val="24"/>
          <w:u w:val="single"/>
          <w:lang w:val="sr-Cyrl-RS"/>
        </w:rPr>
        <w:t>или</w:t>
      </w:r>
    </w:p>
    <w:p w:rsidR="00902F47" w:rsidRPr="00902F47" w:rsidRDefault="00902F47" w:rsidP="00372522">
      <w:pPr>
        <w:tabs>
          <w:tab w:val="left" w:pos="9355"/>
        </w:tabs>
        <w:spacing w:line="149" w:lineRule="exact"/>
        <w:ind w:left="3261" w:hanging="284"/>
        <w:jc w:val="both"/>
        <w:rPr>
          <w:rFonts w:eastAsia="Times New Roman"/>
          <w:noProof/>
          <w:sz w:val="24"/>
          <w:szCs w:val="24"/>
          <w:lang w:val="sr-Cyrl-RS"/>
        </w:rPr>
      </w:pPr>
    </w:p>
    <w:p w:rsidR="00902F47" w:rsidRPr="00902F47" w:rsidRDefault="004950C3" w:rsidP="001A55A8">
      <w:pPr>
        <w:numPr>
          <w:ilvl w:val="1"/>
          <w:numId w:val="377"/>
        </w:numPr>
        <w:tabs>
          <w:tab w:val="left" w:pos="2460"/>
          <w:tab w:val="left" w:pos="9355"/>
        </w:tabs>
        <w:spacing w:line="246" w:lineRule="auto"/>
        <w:ind w:left="3261" w:hanging="284"/>
        <w:jc w:val="both"/>
        <w:rPr>
          <w:rFonts w:eastAsia="Times New Roman"/>
          <w:noProof/>
          <w:sz w:val="24"/>
          <w:szCs w:val="24"/>
          <w:lang w:val="sr-Cyrl-RS"/>
        </w:rPr>
      </w:pPr>
      <w:r>
        <w:rPr>
          <w:rFonts w:eastAsia="Times New Roman"/>
          <w:noProof/>
          <w:sz w:val="24"/>
          <w:szCs w:val="24"/>
          <w:lang w:val="sr-Cyrl-RS"/>
        </w:rPr>
        <w:t>таласну</w:t>
      </w:r>
      <w:r w:rsidR="00902F47" w:rsidRPr="00902F47">
        <w:rPr>
          <w:rFonts w:eastAsia="Times New Roman"/>
          <w:noProof/>
          <w:sz w:val="24"/>
          <w:szCs w:val="24"/>
          <w:lang w:val="sr-Cyrl-RS"/>
        </w:rPr>
        <w:t xml:space="preserve"> </w:t>
      </w:r>
      <w:r w:rsidR="00C7179C">
        <w:rPr>
          <w:rFonts w:eastAsia="Times New Roman"/>
          <w:noProof/>
          <w:sz w:val="24"/>
          <w:szCs w:val="24"/>
          <w:lang w:val="sr-Cyrl-RS"/>
        </w:rPr>
        <w:t>дужи</w:t>
      </w:r>
      <w:r w:rsidR="00902F47" w:rsidRPr="00902F47">
        <w:rPr>
          <w:rFonts w:eastAsia="Times New Roman"/>
          <w:noProof/>
          <w:sz w:val="24"/>
          <w:szCs w:val="24"/>
          <w:lang w:val="sr-Cyrl-RS"/>
        </w:rPr>
        <w:t>ну једнаку или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1 900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и 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ну или континуирану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10 W;</w:t>
      </w:r>
    </w:p>
    <w:p w:rsidR="00902F47" w:rsidRPr="00902F47" w:rsidRDefault="00902F47" w:rsidP="00372522">
      <w:pPr>
        <w:spacing w:line="148" w:lineRule="exact"/>
        <w:jc w:val="both"/>
        <w:rPr>
          <w:rFonts w:eastAsia="Times New Roman"/>
          <w:noProof/>
          <w:sz w:val="24"/>
          <w:szCs w:val="24"/>
          <w:lang w:val="sr-Cyrl-RS"/>
        </w:rPr>
      </w:pPr>
    </w:p>
    <w:p w:rsidR="00902F47" w:rsidRPr="00902F47" w:rsidRDefault="00596365" w:rsidP="00372522">
      <w:pPr>
        <w:tabs>
          <w:tab w:val="left" w:pos="2220"/>
        </w:tabs>
        <w:spacing w:line="245" w:lineRule="auto"/>
        <w:ind w:left="2694"/>
        <w:jc w:val="both"/>
        <w:rPr>
          <w:rFonts w:eastAsia="Times New Roman"/>
          <w:noProof/>
          <w:sz w:val="24"/>
          <w:szCs w:val="24"/>
          <w:lang w:val="sr-Cyrl-RS"/>
        </w:rPr>
      </w:pPr>
      <w:r>
        <w:rPr>
          <w:rFonts w:eastAsia="Times New Roman"/>
          <w:noProof/>
          <w:sz w:val="24"/>
          <w:szCs w:val="24"/>
          <w:lang w:val="sr-Cyrl-RS"/>
        </w:rPr>
        <w:t>д. П</w:t>
      </w:r>
      <w:r w:rsidR="004950C3">
        <w:rPr>
          <w:rFonts w:eastAsia="Times New Roman"/>
          <w:noProof/>
          <w:sz w:val="24"/>
          <w:szCs w:val="24"/>
          <w:lang w:val="sr-Cyrl-RS"/>
        </w:rPr>
        <w:t>олупроводничке</w:t>
      </w:r>
      <w:r w:rsidR="00902F47" w:rsidRPr="00902F47">
        <w:rPr>
          <w:rFonts w:eastAsia="Times New Roman"/>
          <w:noProof/>
          <w:sz w:val="24"/>
          <w:szCs w:val="24"/>
          <w:lang w:val="sr-Cyrl-RS"/>
        </w:rPr>
        <w:t xml:space="preserve"> „ласерске” ‚</w:t>
      </w:r>
      <w:r w:rsidR="004950C3">
        <w:rPr>
          <w:rFonts w:eastAsia="Times New Roman"/>
          <w:noProof/>
          <w:sz w:val="24"/>
          <w:szCs w:val="24"/>
          <w:lang w:val="sr-Cyrl-RS"/>
        </w:rPr>
        <w:t>групе</w:t>
      </w:r>
      <w:r w:rsidR="00902F47" w:rsidRPr="00902F47">
        <w:rPr>
          <w:rFonts w:eastAsia="Times New Roman"/>
          <w:noProof/>
          <w:sz w:val="24"/>
          <w:szCs w:val="24"/>
          <w:lang w:val="sr-Cyrl-RS"/>
        </w:rPr>
        <w:t xml:space="preserve"> низова’ (дводименз</w:t>
      </w:r>
      <w:r w:rsidR="004950C3">
        <w:rPr>
          <w:rFonts w:eastAsia="Times New Roman"/>
          <w:noProof/>
          <w:sz w:val="24"/>
          <w:szCs w:val="24"/>
          <w:lang w:val="sr-Cyrl-RS"/>
        </w:rPr>
        <w:t>и</w:t>
      </w:r>
      <w:r w:rsidR="00F45795">
        <w:rPr>
          <w:rFonts w:eastAsia="Times New Roman"/>
          <w:noProof/>
          <w:sz w:val="24"/>
          <w:szCs w:val="24"/>
          <w:lang w:val="sr-Cyrl-RS"/>
        </w:rPr>
        <w:t>он</w:t>
      </w:r>
      <w:r w:rsidR="00902F47" w:rsidRPr="00902F47">
        <w:rPr>
          <w:rFonts w:eastAsia="Times New Roman"/>
          <w:noProof/>
          <w:sz w:val="24"/>
          <w:szCs w:val="24"/>
          <w:lang w:val="sr-Cyrl-RS"/>
        </w:rPr>
        <w:t xml:space="preserve">ални низови) које имају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149" w:lineRule="exact"/>
        <w:jc w:val="both"/>
        <w:rPr>
          <w:rFonts w:eastAsia="Times New Roman"/>
          <w:noProof/>
          <w:sz w:val="24"/>
          <w:szCs w:val="24"/>
          <w:lang w:val="sr-Cyrl-RS"/>
        </w:rPr>
      </w:pPr>
    </w:p>
    <w:p w:rsidR="00902F47" w:rsidRPr="00902F47" w:rsidRDefault="00596365" w:rsidP="00372522">
      <w:pPr>
        <w:tabs>
          <w:tab w:val="left" w:pos="2460"/>
        </w:tabs>
        <w:ind w:left="2977"/>
        <w:jc w:val="both"/>
        <w:rPr>
          <w:rFonts w:eastAsia="Times New Roman"/>
          <w:noProof/>
          <w:sz w:val="24"/>
          <w:szCs w:val="24"/>
          <w:lang w:val="sr-Cyrl-RS"/>
        </w:rPr>
      </w:pPr>
      <w:r>
        <w:rPr>
          <w:rFonts w:eastAsia="Times New Roman"/>
          <w:noProof/>
          <w:sz w:val="24"/>
          <w:szCs w:val="24"/>
          <w:lang w:val="sr-Cyrl-RS"/>
        </w:rPr>
        <w:t xml:space="preserve">1. </w:t>
      </w:r>
      <w:r w:rsidR="004950C3">
        <w:rPr>
          <w:rFonts w:eastAsia="Times New Roman"/>
          <w:noProof/>
          <w:sz w:val="24"/>
          <w:szCs w:val="24"/>
          <w:lang w:val="sr-Cyrl-RS"/>
        </w:rPr>
        <w:t>таласну</w:t>
      </w:r>
      <w:r w:rsidR="00902F47" w:rsidRPr="00902F47">
        <w:rPr>
          <w:rFonts w:eastAsia="Times New Roman"/>
          <w:noProof/>
          <w:sz w:val="24"/>
          <w:szCs w:val="24"/>
          <w:lang w:val="sr-Cyrl-RS"/>
        </w:rPr>
        <w:t xml:space="preserve"> </w:t>
      </w:r>
      <w:r w:rsidR="00C7179C">
        <w:rPr>
          <w:rFonts w:eastAsia="Times New Roman"/>
          <w:noProof/>
          <w:sz w:val="24"/>
          <w:szCs w:val="24"/>
          <w:lang w:val="sr-Cyrl-RS"/>
        </w:rPr>
        <w:t>дужи</w:t>
      </w:r>
      <w:r w:rsidR="00902F47" w:rsidRPr="00902F47">
        <w:rPr>
          <w:rFonts w:eastAsia="Times New Roman"/>
          <w:noProof/>
          <w:sz w:val="24"/>
          <w:szCs w:val="24"/>
          <w:lang w:val="sr-Cyrl-RS"/>
        </w:rPr>
        <w:t xml:space="preserve">ну мању од 1 400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165" w:lineRule="exact"/>
        <w:jc w:val="both"/>
        <w:rPr>
          <w:rFonts w:eastAsia="Times New Roman"/>
          <w:noProof/>
          <w:sz w:val="24"/>
          <w:szCs w:val="24"/>
          <w:lang w:val="sr-Cyrl-RS"/>
        </w:rPr>
      </w:pPr>
    </w:p>
    <w:p w:rsidR="00902F47" w:rsidRPr="00902F47" w:rsidRDefault="00596365" w:rsidP="00372522">
      <w:pPr>
        <w:tabs>
          <w:tab w:val="left" w:pos="2700"/>
          <w:tab w:val="left" w:pos="9355"/>
        </w:tabs>
        <w:spacing w:line="255" w:lineRule="auto"/>
        <w:ind w:left="3261"/>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ну или укупну континуирану </w:t>
      </w:r>
      <w:r w:rsidR="004950C3">
        <w:rPr>
          <w:rFonts w:eastAsia="Times New Roman"/>
          <w:noProof/>
          <w:sz w:val="24"/>
          <w:szCs w:val="24"/>
          <w:lang w:val="sr-Cyrl-RS"/>
        </w:rPr>
        <w:t xml:space="preserve">таласну излазну снагу мању од 3 </w:t>
      </w:r>
      <w:r w:rsidR="004950C3">
        <w:rPr>
          <w:rFonts w:eastAsia="Times New Roman"/>
          <w:noProof/>
          <w:sz w:val="24"/>
          <w:szCs w:val="24"/>
          <w:lang w:val="en-US"/>
        </w:rPr>
        <w:t>k</w:t>
      </w:r>
      <w:r w:rsidR="00902F47" w:rsidRPr="00902F47">
        <w:rPr>
          <w:rFonts w:eastAsia="Times New Roman"/>
          <w:noProof/>
          <w:sz w:val="24"/>
          <w:szCs w:val="24"/>
          <w:lang w:val="sr-Cyrl-RS"/>
        </w:rPr>
        <w:t>W и 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ну или континуирану </w:t>
      </w:r>
      <w:r w:rsidR="004950C3">
        <w:rPr>
          <w:rFonts w:eastAsia="Times New Roman"/>
          <w:noProof/>
          <w:sz w:val="24"/>
          <w:szCs w:val="24"/>
          <w:lang w:val="sr-Cyrl-RS"/>
        </w:rPr>
        <w:t>таласну</w:t>
      </w:r>
      <w:r w:rsidR="00902F47" w:rsidRPr="00902F47">
        <w:rPr>
          <w:rFonts w:eastAsia="Times New Roman"/>
          <w:noProof/>
          <w:sz w:val="24"/>
          <w:szCs w:val="24"/>
          <w:lang w:val="sr-Cyrl-RS"/>
        </w:rPr>
        <w:t xml:space="preserve"> излазну ‚</w:t>
      </w:r>
      <w:r w:rsidR="004950C3">
        <w:rPr>
          <w:rFonts w:eastAsia="Times New Roman"/>
          <w:noProof/>
          <w:sz w:val="24"/>
          <w:szCs w:val="24"/>
          <w:lang w:val="sr-Cyrl-RS"/>
        </w:rPr>
        <w:t>густину</w:t>
      </w:r>
      <w:r w:rsidR="00902F47" w:rsidRPr="00902F47">
        <w:rPr>
          <w:rFonts w:eastAsia="Times New Roman"/>
          <w:noProof/>
          <w:sz w:val="24"/>
          <w:szCs w:val="24"/>
          <w:lang w:val="sr-Cyrl-RS"/>
        </w:rPr>
        <w:t xml:space="preserve"> снаге’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500 W/</w:t>
      </w:r>
      <w:r w:rsidR="00F45795">
        <w:rPr>
          <w:rFonts w:eastAsia="Times New Roman"/>
          <w:noProof/>
          <w:sz w:val="24"/>
          <w:szCs w:val="24"/>
          <w:lang w:val="sr-Cyrl-RS"/>
        </w:rPr>
        <w:t>cm</w:t>
      </w:r>
      <w:r w:rsidR="00902F47" w:rsidRPr="00902F47">
        <w:rPr>
          <w:rFonts w:eastAsia="Times New Roman"/>
          <w:noProof/>
          <w:sz w:val="24"/>
          <w:szCs w:val="24"/>
          <w:lang w:val="sr-Cyrl-RS"/>
        </w:rPr>
        <w:t xml:space="preserve"> </w:t>
      </w:r>
      <w:r w:rsidR="00902F47" w:rsidRPr="00902F47">
        <w:rPr>
          <w:rFonts w:eastAsia="Times New Roman"/>
          <w:noProof/>
          <w:sz w:val="24"/>
          <w:szCs w:val="24"/>
          <w:vertAlign w:val="superscript"/>
          <w:lang w:val="sr-Cyrl-RS"/>
        </w:rPr>
        <w:t>2</w:t>
      </w:r>
      <w:r w:rsidR="00902F47" w:rsidRPr="00902F47">
        <w:rPr>
          <w:rFonts w:eastAsia="Times New Roman"/>
          <w:noProof/>
          <w:sz w:val="24"/>
          <w:szCs w:val="24"/>
          <w:lang w:val="sr-Cyrl-RS"/>
        </w:rPr>
        <w:t>;</w:t>
      </w:r>
    </w:p>
    <w:p w:rsidR="00902F47" w:rsidRPr="00902F47" w:rsidRDefault="00902F47" w:rsidP="00372522">
      <w:pPr>
        <w:tabs>
          <w:tab w:val="left" w:pos="9355"/>
        </w:tabs>
        <w:spacing w:line="22" w:lineRule="exact"/>
        <w:ind w:left="3261"/>
        <w:jc w:val="both"/>
        <w:rPr>
          <w:rFonts w:eastAsia="Times New Roman"/>
          <w:noProof/>
          <w:sz w:val="24"/>
          <w:szCs w:val="24"/>
          <w:lang w:val="sr-Cyrl-RS"/>
        </w:rPr>
      </w:pPr>
    </w:p>
    <w:p w:rsidR="00902F47" w:rsidRPr="00902F47" w:rsidRDefault="00596365" w:rsidP="00372522">
      <w:pPr>
        <w:tabs>
          <w:tab w:val="left" w:pos="2700"/>
          <w:tab w:val="left" w:pos="9355"/>
        </w:tabs>
        <w:spacing w:line="246" w:lineRule="auto"/>
        <w:ind w:left="3261"/>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ну или укупну континуирану </w:t>
      </w:r>
      <w:r w:rsidR="004950C3">
        <w:rPr>
          <w:rFonts w:eastAsia="Times New Roman"/>
          <w:noProof/>
          <w:sz w:val="24"/>
          <w:szCs w:val="24"/>
          <w:lang w:val="sr-Cyrl-RS"/>
        </w:rPr>
        <w:t>таласну</w:t>
      </w:r>
      <w:r w:rsidR="00902F47" w:rsidRPr="00902F47">
        <w:rPr>
          <w:rFonts w:eastAsia="Times New Roman"/>
          <w:noProof/>
          <w:sz w:val="24"/>
          <w:szCs w:val="24"/>
          <w:lang w:val="sr-Cyrl-RS"/>
        </w:rPr>
        <w:t xml:space="preserve"> излазну снагу једнаку или ве</w:t>
      </w:r>
      <w:r w:rsidR="00902F47" w:rsidRPr="00902F47">
        <w:rPr>
          <w:rFonts w:eastAsia="Arial"/>
          <w:noProof/>
          <w:sz w:val="24"/>
          <w:szCs w:val="24"/>
          <w:lang w:val="sr-Cyrl-RS"/>
        </w:rPr>
        <w:t>ћ</w:t>
      </w:r>
      <w:r w:rsidR="004950C3">
        <w:rPr>
          <w:rFonts w:eastAsia="Times New Roman"/>
          <w:noProof/>
          <w:sz w:val="24"/>
          <w:szCs w:val="24"/>
          <w:lang w:val="sr-Cyrl-RS"/>
        </w:rPr>
        <w:t xml:space="preserve">у од 3 </w:t>
      </w:r>
      <w:r w:rsidR="004950C3">
        <w:rPr>
          <w:rFonts w:eastAsia="Times New Roman"/>
          <w:noProof/>
          <w:sz w:val="24"/>
          <w:szCs w:val="24"/>
          <w:lang w:val="en-US"/>
        </w:rPr>
        <w:t>k</w:t>
      </w:r>
      <w:r w:rsidR="004950C3">
        <w:rPr>
          <w:rFonts w:eastAsia="Times New Roman"/>
          <w:noProof/>
          <w:sz w:val="24"/>
          <w:szCs w:val="24"/>
          <w:lang w:val="sr-Cyrl-RS"/>
        </w:rPr>
        <w:t xml:space="preserve">W, али мању од или једнаку 5 </w:t>
      </w:r>
      <w:r w:rsidR="004950C3">
        <w:rPr>
          <w:rFonts w:eastAsia="Times New Roman"/>
          <w:noProof/>
          <w:sz w:val="24"/>
          <w:szCs w:val="24"/>
          <w:lang w:val="en-US"/>
        </w:rPr>
        <w:t>k</w:t>
      </w:r>
      <w:r w:rsidR="00902F47" w:rsidRPr="00902F47">
        <w:rPr>
          <w:rFonts w:eastAsia="Times New Roman"/>
          <w:noProof/>
          <w:sz w:val="24"/>
          <w:szCs w:val="24"/>
          <w:lang w:val="sr-Cyrl-RS"/>
        </w:rPr>
        <w:t>W, и 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ну или континуирану </w:t>
      </w:r>
      <w:r w:rsidR="004950C3">
        <w:rPr>
          <w:rFonts w:eastAsia="Times New Roman"/>
          <w:noProof/>
          <w:sz w:val="24"/>
          <w:szCs w:val="24"/>
          <w:lang w:val="sr-Cyrl-RS"/>
        </w:rPr>
        <w:t>таласну</w:t>
      </w:r>
      <w:r w:rsidR="00902F47" w:rsidRPr="00902F47">
        <w:rPr>
          <w:rFonts w:eastAsia="Times New Roman"/>
          <w:noProof/>
          <w:sz w:val="24"/>
          <w:szCs w:val="24"/>
          <w:lang w:val="sr-Cyrl-RS"/>
        </w:rPr>
        <w:t xml:space="preserve"> излазну ‚</w:t>
      </w:r>
      <w:r w:rsidR="004950C3">
        <w:rPr>
          <w:rFonts w:eastAsia="Times New Roman"/>
          <w:noProof/>
          <w:sz w:val="24"/>
          <w:szCs w:val="24"/>
          <w:lang w:val="sr-Cyrl-RS"/>
        </w:rPr>
        <w:t>густину</w:t>
      </w:r>
      <w:r w:rsidR="00902F47" w:rsidRPr="00902F47">
        <w:rPr>
          <w:rFonts w:eastAsia="Times New Roman"/>
          <w:noProof/>
          <w:sz w:val="24"/>
          <w:szCs w:val="24"/>
          <w:lang w:val="sr-Cyrl-RS"/>
        </w:rPr>
        <w:t xml:space="preserve"> снаге’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350 W/</w:t>
      </w:r>
      <w:r w:rsidR="00F45795">
        <w:rPr>
          <w:rFonts w:eastAsia="Times New Roman"/>
          <w:noProof/>
          <w:sz w:val="24"/>
          <w:szCs w:val="24"/>
          <w:lang w:val="sr-Cyrl-RS"/>
        </w:rPr>
        <w:t>cm</w:t>
      </w:r>
      <w:r w:rsidR="00902F47" w:rsidRPr="00902F47">
        <w:rPr>
          <w:rFonts w:eastAsia="Times New Roman"/>
          <w:noProof/>
          <w:sz w:val="24"/>
          <w:szCs w:val="24"/>
          <w:vertAlign w:val="superscript"/>
          <w:lang w:val="sr-Cyrl-RS"/>
        </w:rPr>
        <w:t>2</w:t>
      </w:r>
      <w:r w:rsidR="00902F47" w:rsidRPr="00902F47">
        <w:rPr>
          <w:rFonts w:eastAsia="Times New Roman"/>
          <w:noProof/>
          <w:sz w:val="24"/>
          <w:szCs w:val="24"/>
          <w:lang w:val="sr-Cyrl-RS"/>
        </w:rPr>
        <w:t xml:space="preserve"> ;</w:t>
      </w:r>
    </w:p>
    <w:p w:rsidR="00902F47" w:rsidRPr="00902F47" w:rsidRDefault="00902F47" w:rsidP="00372522">
      <w:pPr>
        <w:tabs>
          <w:tab w:val="left" w:pos="9355"/>
        </w:tabs>
        <w:spacing w:line="31" w:lineRule="exact"/>
        <w:ind w:left="3261"/>
        <w:jc w:val="both"/>
        <w:rPr>
          <w:rFonts w:eastAsia="Times New Roman"/>
          <w:noProof/>
          <w:sz w:val="24"/>
          <w:szCs w:val="24"/>
          <w:lang w:val="sr-Cyrl-RS"/>
        </w:rPr>
      </w:pPr>
    </w:p>
    <w:p w:rsidR="00902F47" w:rsidRPr="00902F47" w:rsidRDefault="00596365" w:rsidP="00372522">
      <w:pPr>
        <w:tabs>
          <w:tab w:val="left" w:pos="2700"/>
          <w:tab w:val="left" w:pos="9355"/>
        </w:tabs>
        <w:ind w:left="3261"/>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ну или укупну континуирану </w:t>
      </w:r>
      <w:r w:rsidR="004950C3">
        <w:rPr>
          <w:rFonts w:eastAsia="Times New Roman"/>
          <w:noProof/>
          <w:sz w:val="24"/>
          <w:szCs w:val="24"/>
          <w:lang w:val="sr-Cyrl-RS"/>
        </w:rPr>
        <w:t>таласну</w:t>
      </w:r>
      <w:r w:rsidR="00902F47" w:rsidRPr="00902F47">
        <w:rPr>
          <w:rFonts w:eastAsia="Times New Roman"/>
          <w:noProof/>
          <w:sz w:val="24"/>
          <w:szCs w:val="24"/>
          <w:lang w:val="sr-Cyrl-RS"/>
        </w:rPr>
        <w:t xml:space="preserve"> излазну снагу ве</w:t>
      </w:r>
      <w:r w:rsidR="00902F47" w:rsidRPr="00902F47">
        <w:rPr>
          <w:rFonts w:eastAsia="Arial"/>
          <w:noProof/>
          <w:sz w:val="24"/>
          <w:szCs w:val="24"/>
          <w:lang w:val="sr-Cyrl-RS"/>
        </w:rPr>
        <w:t>ћ</w:t>
      </w:r>
      <w:r w:rsidR="004950C3">
        <w:rPr>
          <w:rFonts w:eastAsia="Times New Roman"/>
          <w:noProof/>
          <w:sz w:val="24"/>
          <w:szCs w:val="24"/>
          <w:lang w:val="sr-Cyrl-RS"/>
        </w:rPr>
        <w:t xml:space="preserve">у од 5 </w:t>
      </w:r>
      <w:r w:rsidR="004950C3">
        <w:rPr>
          <w:rFonts w:eastAsia="Times New Roman"/>
          <w:noProof/>
          <w:sz w:val="24"/>
          <w:szCs w:val="24"/>
          <w:lang w:val="en-US"/>
        </w:rPr>
        <w:t>k</w:t>
      </w:r>
      <w:r w:rsidR="00902F47" w:rsidRPr="00902F47">
        <w:rPr>
          <w:rFonts w:eastAsia="Times New Roman"/>
          <w:noProof/>
          <w:sz w:val="24"/>
          <w:szCs w:val="24"/>
          <w:lang w:val="sr-Cyrl-RS"/>
        </w:rPr>
        <w:t>W;</w:t>
      </w:r>
    </w:p>
    <w:p w:rsidR="00902F47" w:rsidRPr="00902F47" w:rsidRDefault="00902F47" w:rsidP="00372522">
      <w:pPr>
        <w:tabs>
          <w:tab w:val="left" w:pos="9355"/>
        </w:tabs>
        <w:spacing w:line="137" w:lineRule="exact"/>
        <w:ind w:left="3261"/>
        <w:jc w:val="both"/>
        <w:rPr>
          <w:rFonts w:eastAsia="Times New Roman"/>
          <w:noProof/>
          <w:sz w:val="24"/>
          <w:szCs w:val="24"/>
          <w:lang w:val="sr-Cyrl-RS"/>
        </w:rPr>
      </w:pPr>
    </w:p>
    <w:p w:rsidR="00902F47" w:rsidRPr="00902F47" w:rsidRDefault="00596365" w:rsidP="00372522">
      <w:pPr>
        <w:tabs>
          <w:tab w:val="left" w:pos="2700"/>
          <w:tab w:val="left" w:pos="9355"/>
        </w:tabs>
        <w:ind w:left="3261"/>
        <w:jc w:val="both"/>
        <w:rPr>
          <w:rFonts w:eastAsia="Times New Roman"/>
          <w:noProof/>
          <w:sz w:val="24"/>
          <w:szCs w:val="24"/>
          <w:lang w:val="sr-Cyrl-RS"/>
        </w:rPr>
      </w:pPr>
      <w:r>
        <w:rPr>
          <w:rFonts w:eastAsia="Times New Roman"/>
          <w:noProof/>
          <w:sz w:val="24"/>
          <w:szCs w:val="24"/>
          <w:lang w:val="sr-Cyrl-RS"/>
        </w:rPr>
        <w:t xml:space="preserve">д. </w:t>
      </w:r>
      <w:r w:rsidRPr="00902F47">
        <w:rPr>
          <w:rFonts w:eastAsia="Times New Roman"/>
          <w:noProof/>
          <w:sz w:val="24"/>
          <w:szCs w:val="24"/>
          <w:lang w:val="sr-Cyrl-RS"/>
        </w:rPr>
        <w:t>В</w:t>
      </w:r>
      <w:r w:rsidR="00902F47" w:rsidRPr="00902F47">
        <w:rPr>
          <w:rFonts w:eastAsia="Times New Roman"/>
          <w:noProof/>
          <w:sz w:val="24"/>
          <w:szCs w:val="24"/>
          <w:lang w:val="sr-Cyrl-RS"/>
        </w:rPr>
        <w:t>ршну импулсну ‚</w:t>
      </w:r>
      <w:r w:rsidR="004950C3">
        <w:rPr>
          <w:rFonts w:eastAsia="Times New Roman"/>
          <w:noProof/>
          <w:sz w:val="24"/>
          <w:szCs w:val="24"/>
          <w:lang w:val="sr-Cyrl-RS"/>
        </w:rPr>
        <w:t>густину</w:t>
      </w:r>
      <w:r w:rsidR="00902F47" w:rsidRPr="00902F47">
        <w:rPr>
          <w:rFonts w:eastAsia="Times New Roman"/>
          <w:noProof/>
          <w:sz w:val="24"/>
          <w:szCs w:val="24"/>
          <w:lang w:val="sr-Cyrl-RS"/>
        </w:rPr>
        <w:t xml:space="preserve"> снаге’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2 500 W/</w:t>
      </w:r>
      <w:r w:rsidR="00F45795">
        <w:rPr>
          <w:rFonts w:eastAsia="Times New Roman"/>
          <w:noProof/>
          <w:sz w:val="24"/>
          <w:szCs w:val="24"/>
          <w:lang w:val="sr-Cyrl-RS"/>
        </w:rPr>
        <w:t>cm</w:t>
      </w:r>
      <w:r w:rsidR="00902F47" w:rsidRPr="00902F47">
        <w:rPr>
          <w:rFonts w:eastAsia="Times New Roman"/>
          <w:noProof/>
          <w:sz w:val="24"/>
          <w:szCs w:val="24"/>
          <w:vertAlign w:val="superscript"/>
          <w:lang w:val="sr-Cyrl-RS"/>
        </w:rPr>
        <w:t>2</w:t>
      </w:r>
      <w:r w:rsidR="00902F47" w:rsidRPr="00902F47">
        <w:rPr>
          <w:rFonts w:eastAsia="Times New Roman"/>
          <w:noProof/>
          <w:sz w:val="24"/>
          <w:szCs w:val="24"/>
          <w:lang w:val="sr-Cyrl-RS"/>
        </w:rPr>
        <w:t xml:space="preserve">; </w:t>
      </w:r>
      <w:r w:rsidR="00902F47" w:rsidRPr="00902F47">
        <w:rPr>
          <w:rFonts w:eastAsia="Times New Roman"/>
          <w:noProof/>
          <w:sz w:val="24"/>
          <w:szCs w:val="24"/>
          <w:u w:val="single"/>
          <w:lang w:val="sr-Cyrl-RS"/>
        </w:rPr>
        <w:t>или</w:t>
      </w:r>
    </w:p>
    <w:p w:rsidR="00902F47" w:rsidRPr="00902F47" w:rsidRDefault="00902F47" w:rsidP="00372522">
      <w:pPr>
        <w:spacing w:line="89" w:lineRule="exact"/>
        <w:jc w:val="both"/>
        <w:rPr>
          <w:rFonts w:eastAsia="Times New Roman"/>
          <w:noProof/>
          <w:sz w:val="24"/>
          <w:szCs w:val="24"/>
          <w:lang w:val="sr-Cyrl-RS"/>
        </w:rPr>
      </w:pPr>
    </w:p>
    <w:p w:rsidR="004950C3" w:rsidRDefault="004950C3" w:rsidP="00372522">
      <w:pPr>
        <w:ind w:left="4678" w:hanging="1417"/>
        <w:jc w:val="both"/>
        <w:rPr>
          <w:rFonts w:eastAsia="Times New Roman"/>
          <w:i/>
          <w:iCs/>
          <w:noProof/>
          <w:sz w:val="24"/>
          <w:szCs w:val="24"/>
          <w:u w:val="single"/>
          <w:lang w:val="sr-Cyrl-RS"/>
        </w:rPr>
      </w:pPr>
    </w:p>
    <w:p w:rsidR="00902F47" w:rsidRPr="00902F47" w:rsidRDefault="00902F47" w:rsidP="00372522">
      <w:pPr>
        <w:ind w:left="4678" w:hanging="1417"/>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6А005.д.1.д.1.д. не односи се на епитаксијално изра</w:t>
      </w:r>
      <w:r w:rsidRPr="00902F47">
        <w:rPr>
          <w:rFonts w:eastAsia="Arial"/>
          <w:i/>
          <w:iCs/>
          <w:noProof/>
          <w:sz w:val="24"/>
          <w:szCs w:val="24"/>
          <w:lang w:val="sr-Cyrl-RS"/>
        </w:rPr>
        <w:t>ђ</w:t>
      </w:r>
      <w:r w:rsidRPr="00902F47">
        <w:rPr>
          <w:rFonts w:eastAsia="Times New Roman"/>
          <w:i/>
          <w:iCs/>
          <w:noProof/>
          <w:sz w:val="24"/>
          <w:szCs w:val="24"/>
          <w:lang w:val="sr-Cyrl-RS"/>
        </w:rPr>
        <w:t>ене монолитне уре</w:t>
      </w:r>
      <w:r w:rsidRPr="00902F47">
        <w:rPr>
          <w:rFonts w:eastAsia="Arial"/>
          <w:i/>
          <w:iCs/>
          <w:noProof/>
          <w:sz w:val="24"/>
          <w:szCs w:val="24"/>
          <w:lang w:val="sr-Cyrl-RS"/>
        </w:rPr>
        <w:t>ђ</w:t>
      </w:r>
      <w:r w:rsidRPr="00902F47">
        <w:rPr>
          <w:rFonts w:eastAsia="Times New Roman"/>
          <w:i/>
          <w:iCs/>
          <w:noProof/>
          <w:sz w:val="24"/>
          <w:szCs w:val="24"/>
          <w:lang w:val="sr-Cyrl-RS"/>
        </w:rPr>
        <w:t>аје.</w:t>
      </w:r>
    </w:p>
    <w:p w:rsidR="00902F47" w:rsidRPr="00902F47" w:rsidRDefault="00902F47" w:rsidP="00372522">
      <w:pPr>
        <w:spacing w:line="158" w:lineRule="exact"/>
        <w:jc w:val="both"/>
        <w:rPr>
          <w:rFonts w:eastAsia="Times New Roman"/>
          <w:noProof/>
          <w:sz w:val="24"/>
          <w:szCs w:val="24"/>
          <w:lang w:val="sr-Cyrl-RS"/>
        </w:rPr>
      </w:pPr>
    </w:p>
    <w:p w:rsidR="00902F47" w:rsidRPr="00902F47" w:rsidRDefault="00596365" w:rsidP="00372522">
      <w:pPr>
        <w:tabs>
          <w:tab w:val="left" w:pos="2700"/>
        </w:tabs>
        <w:ind w:left="3261"/>
        <w:jc w:val="both"/>
        <w:rPr>
          <w:rFonts w:eastAsia="Times New Roman"/>
          <w:noProof/>
          <w:sz w:val="24"/>
          <w:szCs w:val="24"/>
          <w:lang w:val="sr-Cyrl-RS"/>
        </w:rPr>
      </w:pPr>
      <w:r>
        <w:rPr>
          <w:rFonts w:eastAsia="Times New Roman"/>
          <w:noProof/>
          <w:sz w:val="24"/>
          <w:szCs w:val="24"/>
          <w:lang w:val="sr-Cyrl-RS"/>
        </w:rPr>
        <w:t xml:space="preserve">е. </w:t>
      </w:r>
      <w:r w:rsidR="00902F47" w:rsidRPr="00902F47">
        <w:rPr>
          <w:rFonts w:eastAsia="Times New Roman"/>
          <w:noProof/>
          <w:sz w:val="24"/>
          <w:szCs w:val="24"/>
          <w:lang w:val="sr-Cyrl-RS"/>
        </w:rPr>
        <w:t>просторно  кохерентну  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ну  или  укупну  континуирану  </w:t>
      </w:r>
      <w:r w:rsidR="004950C3">
        <w:rPr>
          <w:rFonts w:eastAsia="Times New Roman"/>
          <w:noProof/>
          <w:sz w:val="24"/>
          <w:szCs w:val="24"/>
          <w:lang w:val="sr-Cyrl-RS"/>
        </w:rPr>
        <w:t>таласну</w:t>
      </w:r>
      <w:r w:rsidR="00902F47" w:rsidRPr="00902F47">
        <w:rPr>
          <w:rFonts w:eastAsia="Times New Roman"/>
          <w:noProof/>
          <w:sz w:val="24"/>
          <w:szCs w:val="24"/>
          <w:lang w:val="sr-Cyrl-RS"/>
        </w:rPr>
        <w:t xml:space="preserve">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150 W;</w:t>
      </w:r>
    </w:p>
    <w:p w:rsidR="00902F47" w:rsidRPr="00902F47" w:rsidRDefault="00902F47" w:rsidP="00372522">
      <w:pPr>
        <w:spacing w:line="384" w:lineRule="exact"/>
        <w:jc w:val="both"/>
        <w:rPr>
          <w:noProof/>
          <w:sz w:val="24"/>
          <w:szCs w:val="24"/>
          <w:lang w:val="sr-Cyrl-RS"/>
        </w:rPr>
      </w:pPr>
    </w:p>
    <w:p w:rsidR="00902F47" w:rsidRPr="00902F47" w:rsidRDefault="00902F47" w:rsidP="00372522">
      <w:pPr>
        <w:tabs>
          <w:tab w:val="left" w:pos="9355"/>
        </w:tabs>
        <w:ind w:left="3261" w:hanging="284"/>
        <w:jc w:val="both"/>
        <w:rPr>
          <w:rFonts w:eastAsia="Times New Roman"/>
          <w:noProof/>
          <w:sz w:val="24"/>
          <w:szCs w:val="24"/>
          <w:lang w:val="sr-Cyrl-RS"/>
        </w:rPr>
      </w:pPr>
      <w:r w:rsidRPr="00902F47">
        <w:rPr>
          <w:rFonts w:eastAsia="Times New Roman"/>
          <w:noProof/>
          <w:sz w:val="24"/>
          <w:szCs w:val="24"/>
          <w:lang w:val="sr-Cyrl-RS"/>
        </w:rPr>
        <w:t xml:space="preserve">2. </w:t>
      </w:r>
      <w:r w:rsidR="004950C3">
        <w:rPr>
          <w:rFonts w:eastAsia="Times New Roman"/>
          <w:noProof/>
          <w:sz w:val="24"/>
          <w:szCs w:val="24"/>
          <w:lang w:val="sr-Cyrl-RS"/>
        </w:rPr>
        <w:t>таласну</w:t>
      </w:r>
      <w:r w:rsidRPr="00902F47">
        <w:rPr>
          <w:rFonts w:eastAsia="Times New Roman"/>
          <w:noProof/>
          <w:sz w:val="24"/>
          <w:szCs w:val="24"/>
          <w:lang w:val="sr-Cyrl-RS"/>
        </w:rPr>
        <w:t xml:space="preserve"> </w:t>
      </w:r>
      <w:r w:rsidR="00C7179C">
        <w:rPr>
          <w:rFonts w:eastAsia="Times New Roman"/>
          <w:noProof/>
          <w:sz w:val="24"/>
          <w:szCs w:val="24"/>
          <w:lang w:val="sr-Cyrl-RS"/>
        </w:rPr>
        <w:t>дужи</w:t>
      </w:r>
      <w:r w:rsidRPr="00902F47">
        <w:rPr>
          <w:rFonts w:eastAsia="Times New Roman"/>
          <w:noProof/>
          <w:sz w:val="24"/>
          <w:szCs w:val="24"/>
          <w:lang w:val="sr-Cyrl-RS"/>
        </w:rPr>
        <w:t xml:space="preserve">ну 1 400 </w:t>
      </w:r>
      <w:r w:rsidR="005451C4">
        <w:rPr>
          <w:rFonts w:eastAsia="Times New Roman"/>
          <w:noProof/>
          <w:sz w:val="24"/>
          <w:szCs w:val="24"/>
          <w:lang w:val="sr-Cyrl-RS"/>
        </w:rPr>
        <w:t>nm</w:t>
      </w:r>
      <w:r w:rsidRPr="00902F47">
        <w:rPr>
          <w:rFonts w:eastAsia="Times New Roman"/>
          <w:noProof/>
          <w:sz w:val="24"/>
          <w:szCs w:val="24"/>
          <w:lang w:val="sr-Cyrl-RS"/>
        </w:rPr>
        <w:t xml:space="preserve"> или ве</w:t>
      </w:r>
      <w:r w:rsidRPr="00902F47">
        <w:rPr>
          <w:rFonts w:eastAsia="Arial"/>
          <w:noProof/>
          <w:sz w:val="24"/>
          <w:szCs w:val="24"/>
          <w:lang w:val="sr-Cyrl-RS"/>
        </w:rPr>
        <w:t>ћ</w:t>
      </w:r>
      <w:r w:rsidRPr="00902F47">
        <w:rPr>
          <w:rFonts w:eastAsia="Times New Roman"/>
          <w:noProof/>
          <w:sz w:val="24"/>
          <w:szCs w:val="24"/>
          <w:lang w:val="sr-Cyrl-RS"/>
        </w:rPr>
        <w:t xml:space="preserve">у, али мању од 1 900 </w:t>
      </w:r>
      <w:r w:rsidR="005451C4">
        <w:rPr>
          <w:rFonts w:eastAsia="Times New Roman"/>
          <w:noProof/>
          <w:sz w:val="24"/>
          <w:szCs w:val="24"/>
          <w:lang w:val="sr-Cyrl-RS"/>
        </w:rPr>
        <w:t>nm</w:t>
      </w:r>
      <w:r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 xml:space="preserve">: </w:t>
      </w:r>
    </w:p>
    <w:p w:rsidR="00902F47" w:rsidRPr="00902F47" w:rsidRDefault="00CA20A3" w:rsidP="00372522">
      <w:pPr>
        <w:tabs>
          <w:tab w:val="left" w:pos="9355"/>
        </w:tabs>
        <w:ind w:left="3261"/>
        <w:jc w:val="both"/>
        <w:rPr>
          <w:noProof/>
          <w:sz w:val="24"/>
          <w:szCs w:val="24"/>
          <w:lang w:val="sr-Cyrl-RS"/>
        </w:rPr>
      </w:pPr>
      <w:r>
        <w:rPr>
          <w:rFonts w:eastAsia="Times New Roman"/>
          <w:noProof/>
          <w:sz w:val="24"/>
          <w:szCs w:val="24"/>
          <w:lang w:val="sr-Cyrl-RS"/>
        </w:rPr>
        <w:lastRenderedPageBreak/>
        <w:t>а.</w:t>
      </w:r>
      <w:r w:rsidR="00902F47" w:rsidRPr="00902F47">
        <w:rPr>
          <w:rFonts w:eastAsia="Times New Roman"/>
          <w:noProof/>
          <w:sz w:val="24"/>
          <w:szCs w:val="24"/>
          <w:lang w:val="sr-Cyrl-RS"/>
        </w:rPr>
        <w:t>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ну или укупну континуирану </w:t>
      </w:r>
      <w:r w:rsidR="004950C3">
        <w:rPr>
          <w:rFonts w:eastAsia="Times New Roman"/>
          <w:noProof/>
          <w:sz w:val="24"/>
          <w:szCs w:val="24"/>
          <w:lang w:val="sr-Cyrl-RS"/>
        </w:rPr>
        <w:t>таласну</w:t>
      </w:r>
      <w:r>
        <w:rPr>
          <w:rFonts w:eastAsia="Times New Roman"/>
          <w:noProof/>
          <w:sz w:val="24"/>
          <w:szCs w:val="24"/>
          <w:lang w:val="sr-Cyrl-RS"/>
        </w:rPr>
        <w:t xml:space="preserve"> излазну </w:t>
      </w:r>
      <w:r w:rsidR="00902F47" w:rsidRPr="00902F47">
        <w:rPr>
          <w:rFonts w:eastAsia="Times New Roman"/>
          <w:noProof/>
          <w:sz w:val="24"/>
          <w:szCs w:val="24"/>
          <w:lang w:val="sr-Cyrl-RS"/>
        </w:rPr>
        <w:t>снагу мању од 250 W и 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ну или континуирану </w:t>
      </w:r>
      <w:r w:rsidR="004950C3">
        <w:rPr>
          <w:rFonts w:eastAsia="Times New Roman"/>
          <w:noProof/>
          <w:sz w:val="24"/>
          <w:szCs w:val="24"/>
          <w:lang w:val="sr-Cyrl-RS"/>
        </w:rPr>
        <w:t>таласну</w:t>
      </w:r>
      <w:r w:rsidR="00902F47" w:rsidRPr="00902F47">
        <w:rPr>
          <w:rFonts w:eastAsia="Times New Roman"/>
          <w:noProof/>
          <w:sz w:val="24"/>
          <w:szCs w:val="24"/>
          <w:lang w:val="sr-Cyrl-RS"/>
        </w:rPr>
        <w:t xml:space="preserve"> излазну ‚</w:t>
      </w:r>
      <w:r w:rsidR="004950C3">
        <w:rPr>
          <w:rFonts w:eastAsia="Times New Roman"/>
          <w:noProof/>
          <w:sz w:val="24"/>
          <w:szCs w:val="24"/>
          <w:lang w:val="sr-Cyrl-RS"/>
        </w:rPr>
        <w:t>густину</w:t>
      </w:r>
      <w:r w:rsidR="00902F47" w:rsidRPr="00902F47">
        <w:rPr>
          <w:rFonts w:eastAsia="Times New Roman"/>
          <w:noProof/>
          <w:sz w:val="24"/>
          <w:szCs w:val="24"/>
          <w:lang w:val="sr-Cyrl-RS"/>
        </w:rPr>
        <w:t xml:space="preserve"> снаге’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150 W/</w:t>
      </w:r>
      <w:r w:rsidR="00F45795">
        <w:rPr>
          <w:rFonts w:eastAsia="Times New Roman"/>
          <w:noProof/>
          <w:sz w:val="24"/>
          <w:szCs w:val="24"/>
          <w:lang w:val="sr-Cyrl-RS"/>
        </w:rPr>
        <w:t>cm</w:t>
      </w:r>
      <w:r w:rsidR="00902F47" w:rsidRPr="00902F47">
        <w:rPr>
          <w:rFonts w:eastAsia="Times New Roman"/>
          <w:noProof/>
          <w:sz w:val="24"/>
          <w:szCs w:val="24"/>
          <w:lang w:val="sr-Cyrl-RS"/>
        </w:rPr>
        <w:t xml:space="preserve"> 2;</w:t>
      </w:r>
    </w:p>
    <w:p w:rsidR="00902F47" w:rsidRPr="00902F47" w:rsidRDefault="00902F47" w:rsidP="00372522">
      <w:pPr>
        <w:spacing w:line="69" w:lineRule="exact"/>
        <w:jc w:val="both"/>
        <w:rPr>
          <w:noProof/>
          <w:sz w:val="24"/>
          <w:szCs w:val="24"/>
          <w:lang w:val="sr-Cyrl-RS"/>
        </w:rPr>
      </w:pPr>
    </w:p>
    <w:p w:rsidR="00902F47" w:rsidRPr="00902F47" w:rsidRDefault="00CA20A3" w:rsidP="00372522">
      <w:pPr>
        <w:tabs>
          <w:tab w:val="left" w:pos="2700"/>
        </w:tabs>
        <w:spacing w:line="246" w:lineRule="auto"/>
        <w:ind w:left="3261"/>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ну или укупну континуирану </w:t>
      </w:r>
      <w:r w:rsidR="004950C3">
        <w:rPr>
          <w:rFonts w:eastAsia="Times New Roman"/>
          <w:noProof/>
          <w:sz w:val="24"/>
          <w:szCs w:val="24"/>
          <w:lang w:val="sr-Cyrl-RS"/>
        </w:rPr>
        <w:t>таласну</w:t>
      </w:r>
      <w:r w:rsidR="00902F47" w:rsidRPr="00902F47">
        <w:rPr>
          <w:rFonts w:eastAsia="Times New Roman"/>
          <w:noProof/>
          <w:sz w:val="24"/>
          <w:szCs w:val="24"/>
          <w:lang w:val="sr-Cyrl-RS"/>
        </w:rPr>
        <w:t xml:space="preserve"> излазну снагу једнаку или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250 W, али мању од или једнаку 500 W, и 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ну или континуирану </w:t>
      </w:r>
      <w:r w:rsidR="004950C3">
        <w:rPr>
          <w:rFonts w:eastAsia="Times New Roman"/>
          <w:noProof/>
          <w:sz w:val="24"/>
          <w:szCs w:val="24"/>
          <w:lang w:val="sr-Cyrl-RS"/>
        </w:rPr>
        <w:t>таласну</w:t>
      </w:r>
      <w:r w:rsidR="00902F47" w:rsidRPr="00902F47">
        <w:rPr>
          <w:rFonts w:eastAsia="Times New Roman"/>
          <w:noProof/>
          <w:sz w:val="24"/>
          <w:szCs w:val="24"/>
          <w:lang w:val="sr-Cyrl-RS"/>
        </w:rPr>
        <w:t xml:space="preserve"> излазну ‚</w:t>
      </w:r>
      <w:r w:rsidR="004950C3">
        <w:rPr>
          <w:rFonts w:eastAsia="Times New Roman"/>
          <w:noProof/>
          <w:sz w:val="24"/>
          <w:szCs w:val="24"/>
          <w:lang w:val="sr-Cyrl-RS"/>
        </w:rPr>
        <w:t>густину</w:t>
      </w:r>
      <w:r w:rsidR="00902F47" w:rsidRPr="00902F47">
        <w:rPr>
          <w:rFonts w:eastAsia="Times New Roman"/>
          <w:noProof/>
          <w:sz w:val="24"/>
          <w:szCs w:val="24"/>
          <w:lang w:val="sr-Cyrl-RS"/>
        </w:rPr>
        <w:t xml:space="preserve"> снаге’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50 W/</w:t>
      </w:r>
      <w:r w:rsidR="00F45795">
        <w:rPr>
          <w:rFonts w:eastAsia="Times New Roman"/>
          <w:noProof/>
          <w:sz w:val="24"/>
          <w:szCs w:val="24"/>
          <w:lang w:val="sr-Cyrl-RS"/>
        </w:rPr>
        <w:t>cm</w:t>
      </w:r>
      <w:r w:rsidR="00902F47" w:rsidRPr="00902F47">
        <w:rPr>
          <w:rFonts w:eastAsia="Times New Roman"/>
          <w:noProof/>
          <w:sz w:val="24"/>
          <w:szCs w:val="24"/>
          <w:vertAlign w:val="superscript"/>
          <w:lang w:val="sr-Cyrl-RS"/>
        </w:rPr>
        <w:t>2</w:t>
      </w:r>
      <w:r w:rsidR="00902F47" w:rsidRPr="00902F47">
        <w:rPr>
          <w:rFonts w:eastAsia="Times New Roman"/>
          <w:noProof/>
          <w:sz w:val="24"/>
          <w:szCs w:val="24"/>
          <w:lang w:val="sr-Cyrl-RS"/>
        </w:rPr>
        <w:t xml:space="preserve"> ;</w:t>
      </w:r>
    </w:p>
    <w:p w:rsidR="00902F47" w:rsidRPr="00902F47" w:rsidRDefault="00902F47" w:rsidP="00372522">
      <w:pPr>
        <w:spacing w:line="31" w:lineRule="exact"/>
        <w:jc w:val="both"/>
        <w:rPr>
          <w:rFonts w:eastAsia="Times New Roman"/>
          <w:noProof/>
          <w:sz w:val="24"/>
          <w:szCs w:val="24"/>
          <w:lang w:val="sr-Cyrl-RS"/>
        </w:rPr>
      </w:pPr>
    </w:p>
    <w:p w:rsidR="00902F47" w:rsidRPr="00902F47" w:rsidRDefault="00CA20A3" w:rsidP="00372522">
      <w:pPr>
        <w:tabs>
          <w:tab w:val="left" w:pos="2700"/>
        </w:tabs>
        <w:ind w:left="3261"/>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ну или укупну континуирану </w:t>
      </w:r>
      <w:r w:rsidR="004950C3">
        <w:rPr>
          <w:rFonts w:eastAsia="Times New Roman"/>
          <w:noProof/>
          <w:sz w:val="24"/>
          <w:szCs w:val="24"/>
          <w:lang w:val="sr-Cyrl-RS"/>
        </w:rPr>
        <w:t>таласну</w:t>
      </w:r>
      <w:r w:rsidR="00902F47" w:rsidRPr="00902F47">
        <w:rPr>
          <w:rFonts w:eastAsia="Times New Roman"/>
          <w:noProof/>
          <w:sz w:val="24"/>
          <w:szCs w:val="24"/>
          <w:lang w:val="sr-Cyrl-RS"/>
        </w:rPr>
        <w:t xml:space="preserve">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500 W;</w:t>
      </w:r>
    </w:p>
    <w:p w:rsidR="00902F47" w:rsidRPr="00902F47" w:rsidRDefault="00902F47" w:rsidP="00372522">
      <w:pPr>
        <w:spacing w:line="137" w:lineRule="exact"/>
        <w:ind w:left="3261"/>
        <w:jc w:val="both"/>
        <w:rPr>
          <w:rFonts w:eastAsia="Times New Roman"/>
          <w:noProof/>
          <w:sz w:val="24"/>
          <w:szCs w:val="24"/>
          <w:lang w:val="sr-Cyrl-RS"/>
        </w:rPr>
      </w:pPr>
    </w:p>
    <w:p w:rsidR="00902F47" w:rsidRPr="00596365" w:rsidRDefault="00CA20A3" w:rsidP="00372522">
      <w:pPr>
        <w:tabs>
          <w:tab w:val="left" w:pos="2700"/>
        </w:tabs>
        <w:ind w:left="3261"/>
        <w:jc w:val="both"/>
        <w:rPr>
          <w:rFonts w:eastAsia="Times New Roman"/>
          <w:noProof/>
          <w:sz w:val="24"/>
          <w:szCs w:val="24"/>
          <w:lang w:val="sr-Cyrl-RS"/>
        </w:rPr>
      </w:pPr>
      <w:r>
        <w:rPr>
          <w:rFonts w:eastAsia="Times New Roman"/>
          <w:noProof/>
          <w:sz w:val="24"/>
          <w:szCs w:val="24"/>
          <w:lang w:val="sr-Cyrl-RS"/>
        </w:rPr>
        <w:t xml:space="preserve">д. </w:t>
      </w:r>
      <w:r w:rsidR="00902F47" w:rsidRPr="00902F47">
        <w:rPr>
          <w:rFonts w:eastAsia="Times New Roman"/>
          <w:noProof/>
          <w:sz w:val="24"/>
          <w:szCs w:val="24"/>
          <w:lang w:val="sr-Cyrl-RS"/>
        </w:rPr>
        <w:t>вршну импулсну ‚</w:t>
      </w:r>
      <w:r w:rsidR="004950C3">
        <w:rPr>
          <w:rFonts w:eastAsia="Times New Roman"/>
          <w:noProof/>
          <w:sz w:val="24"/>
          <w:szCs w:val="24"/>
          <w:lang w:val="sr-Cyrl-RS"/>
        </w:rPr>
        <w:t>густину</w:t>
      </w:r>
      <w:r w:rsidR="00902F47" w:rsidRPr="00902F47">
        <w:rPr>
          <w:rFonts w:eastAsia="Times New Roman"/>
          <w:noProof/>
          <w:sz w:val="24"/>
          <w:szCs w:val="24"/>
          <w:lang w:val="sr-Cyrl-RS"/>
        </w:rPr>
        <w:t xml:space="preserve"> снаге’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500 W/</w:t>
      </w:r>
      <w:r w:rsidR="00F45795">
        <w:rPr>
          <w:rFonts w:eastAsia="Times New Roman"/>
          <w:noProof/>
          <w:sz w:val="24"/>
          <w:szCs w:val="24"/>
          <w:lang w:val="sr-Cyrl-RS"/>
        </w:rPr>
        <w:t>cm</w:t>
      </w:r>
      <w:r w:rsidR="00902F47" w:rsidRPr="00902F47">
        <w:rPr>
          <w:rFonts w:eastAsia="Times New Roman"/>
          <w:noProof/>
          <w:sz w:val="24"/>
          <w:szCs w:val="24"/>
          <w:lang w:val="sr-Cyrl-RS"/>
        </w:rPr>
        <w:t xml:space="preserve"> </w:t>
      </w:r>
      <w:r w:rsidR="00902F47" w:rsidRPr="00902F47">
        <w:rPr>
          <w:rFonts w:eastAsia="Times New Roman"/>
          <w:noProof/>
          <w:sz w:val="24"/>
          <w:szCs w:val="24"/>
          <w:vertAlign w:val="superscript"/>
          <w:lang w:val="sr-Cyrl-RS"/>
        </w:rPr>
        <w:t>2</w:t>
      </w:r>
      <w:r w:rsidR="00902F47" w:rsidRPr="00902F47">
        <w:rPr>
          <w:rFonts w:eastAsia="Times New Roman"/>
          <w:noProof/>
          <w:sz w:val="24"/>
          <w:szCs w:val="24"/>
          <w:lang w:val="sr-Cyrl-RS"/>
        </w:rPr>
        <w:t xml:space="preserve">; </w:t>
      </w:r>
      <w:r w:rsidR="00902F47" w:rsidRPr="00902F47">
        <w:rPr>
          <w:rFonts w:eastAsia="Times New Roman"/>
          <w:noProof/>
          <w:sz w:val="24"/>
          <w:szCs w:val="24"/>
          <w:u w:val="single"/>
          <w:lang w:val="sr-Cyrl-RS"/>
        </w:rPr>
        <w:t>или</w:t>
      </w:r>
    </w:p>
    <w:p w:rsidR="00596365" w:rsidRPr="00902F47" w:rsidRDefault="00596365" w:rsidP="00372522">
      <w:pPr>
        <w:tabs>
          <w:tab w:val="left" w:pos="2700"/>
        </w:tabs>
        <w:jc w:val="both"/>
        <w:rPr>
          <w:rFonts w:eastAsia="Times New Roman"/>
          <w:noProof/>
          <w:sz w:val="24"/>
          <w:szCs w:val="24"/>
          <w:lang w:val="sr-Cyrl-RS"/>
        </w:rPr>
      </w:pPr>
    </w:p>
    <w:p w:rsidR="00902F47" w:rsidRPr="00902F47" w:rsidRDefault="00902F47" w:rsidP="00372522">
      <w:pPr>
        <w:spacing w:line="89" w:lineRule="exact"/>
        <w:ind w:left="3544" w:hanging="283"/>
        <w:jc w:val="both"/>
        <w:rPr>
          <w:rFonts w:eastAsia="Times New Roman"/>
          <w:noProof/>
          <w:sz w:val="24"/>
          <w:szCs w:val="24"/>
          <w:lang w:val="sr-Cyrl-RS"/>
        </w:rPr>
      </w:pPr>
    </w:p>
    <w:p w:rsidR="00902F47" w:rsidRPr="00902F47" w:rsidRDefault="00902F47" w:rsidP="00372522">
      <w:pPr>
        <w:ind w:left="4820" w:hanging="1276"/>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004950C3">
        <w:rPr>
          <w:rFonts w:eastAsia="Times New Roman"/>
          <w:i/>
          <w:iCs/>
          <w:noProof/>
          <w:sz w:val="24"/>
          <w:szCs w:val="24"/>
          <w:lang w:val="sr-Cyrl-RS"/>
        </w:rPr>
        <w:t xml:space="preserve"> </w:t>
      </w:r>
      <w:r w:rsidRPr="00902F47">
        <w:rPr>
          <w:rFonts w:eastAsia="Times New Roman"/>
          <w:i/>
          <w:iCs/>
          <w:noProof/>
          <w:sz w:val="24"/>
          <w:szCs w:val="24"/>
          <w:lang w:val="sr-Cyrl-RS"/>
        </w:rPr>
        <w:t>6А005.д.1.д.2.д. не односи се на епитаксијално изра</w:t>
      </w:r>
      <w:r w:rsidRPr="00902F47">
        <w:rPr>
          <w:rFonts w:eastAsia="Arial"/>
          <w:i/>
          <w:iCs/>
          <w:noProof/>
          <w:sz w:val="24"/>
          <w:szCs w:val="24"/>
          <w:lang w:val="sr-Cyrl-RS"/>
        </w:rPr>
        <w:t>ђ</w:t>
      </w:r>
      <w:r w:rsidRPr="00902F47">
        <w:rPr>
          <w:rFonts w:eastAsia="Times New Roman"/>
          <w:i/>
          <w:iCs/>
          <w:noProof/>
          <w:sz w:val="24"/>
          <w:szCs w:val="24"/>
          <w:lang w:val="sr-Cyrl-RS"/>
        </w:rPr>
        <w:t>ене монолитне уре</w:t>
      </w:r>
      <w:r w:rsidRPr="00902F47">
        <w:rPr>
          <w:rFonts w:eastAsia="Arial"/>
          <w:i/>
          <w:iCs/>
          <w:noProof/>
          <w:sz w:val="24"/>
          <w:szCs w:val="24"/>
          <w:lang w:val="sr-Cyrl-RS"/>
        </w:rPr>
        <w:t>ђ</w:t>
      </w:r>
      <w:r w:rsidRPr="00902F47">
        <w:rPr>
          <w:rFonts w:eastAsia="Times New Roman"/>
          <w:i/>
          <w:iCs/>
          <w:noProof/>
          <w:sz w:val="24"/>
          <w:szCs w:val="24"/>
          <w:lang w:val="sr-Cyrl-RS"/>
        </w:rPr>
        <w:t>аје.</w:t>
      </w:r>
    </w:p>
    <w:p w:rsidR="00902F47" w:rsidRPr="00902F47" w:rsidRDefault="00902F47" w:rsidP="00372522">
      <w:pPr>
        <w:spacing w:line="165" w:lineRule="exact"/>
        <w:ind w:left="3544" w:hanging="283"/>
        <w:jc w:val="both"/>
        <w:rPr>
          <w:rFonts w:eastAsia="Times New Roman"/>
          <w:noProof/>
          <w:sz w:val="24"/>
          <w:szCs w:val="24"/>
          <w:lang w:val="sr-Cyrl-RS"/>
        </w:rPr>
      </w:pPr>
    </w:p>
    <w:p w:rsidR="00902F47" w:rsidRPr="00902F47" w:rsidRDefault="00CA20A3" w:rsidP="00372522">
      <w:pPr>
        <w:tabs>
          <w:tab w:val="left" w:pos="2700"/>
        </w:tabs>
        <w:ind w:left="3261"/>
        <w:jc w:val="both"/>
        <w:rPr>
          <w:rFonts w:eastAsia="Times New Roman"/>
          <w:noProof/>
          <w:sz w:val="24"/>
          <w:szCs w:val="24"/>
          <w:lang w:val="sr-Cyrl-RS"/>
        </w:rPr>
      </w:pPr>
      <w:r>
        <w:rPr>
          <w:rFonts w:eastAsia="Times New Roman"/>
          <w:noProof/>
          <w:sz w:val="24"/>
          <w:szCs w:val="24"/>
          <w:lang w:val="sr-Cyrl-RS"/>
        </w:rPr>
        <w:t xml:space="preserve">е. </w:t>
      </w:r>
      <w:r w:rsidR="00902F47" w:rsidRPr="00902F47">
        <w:rPr>
          <w:rFonts w:eastAsia="Times New Roman"/>
          <w:noProof/>
          <w:sz w:val="24"/>
          <w:szCs w:val="24"/>
          <w:lang w:val="sr-Cyrl-RS"/>
        </w:rPr>
        <w:t>просторно кохерентну 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ну или укупну континуирану </w:t>
      </w:r>
      <w:r w:rsidR="004950C3">
        <w:rPr>
          <w:rFonts w:eastAsia="Times New Roman"/>
          <w:noProof/>
          <w:sz w:val="24"/>
          <w:szCs w:val="24"/>
          <w:lang w:val="sr-Cyrl-RS"/>
        </w:rPr>
        <w:t>таласну</w:t>
      </w:r>
      <w:r w:rsidR="00902F47" w:rsidRPr="00902F47">
        <w:rPr>
          <w:rFonts w:eastAsia="Times New Roman"/>
          <w:noProof/>
          <w:sz w:val="24"/>
          <w:szCs w:val="24"/>
          <w:lang w:val="sr-Cyrl-RS"/>
        </w:rPr>
        <w:t xml:space="preserve">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15 W</w:t>
      </w:r>
    </w:p>
    <w:p w:rsidR="00902F47" w:rsidRPr="00902F47" w:rsidRDefault="00902F47" w:rsidP="00372522">
      <w:pPr>
        <w:spacing w:line="165" w:lineRule="exact"/>
        <w:ind w:left="3544" w:hanging="283"/>
        <w:jc w:val="both"/>
        <w:rPr>
          <w:rFonts w:eastAsia="Times New Roman"/>
          <w:noProof/>
          <w:sz w:val="24"/>
          <w:szCs w:val="24"/>
          <w:lang w:val="sr-Cyrl-RS"/>
        </w:rPr>
      </w:pPr>
    </w:p>
    <w:p w:rsidR="00902F47" w:rsidRPr="00902F47" w:rsidRDefault="004950C3" w:rsidP="001A55A8">
      <w:pPr>
        <w:numPr>
          <w:ilvl w:val="1"/>
          <w:numId w:val="378"/>
        </w:numPr>
        <w:tabs>
          <w:tab w:val="left" w:pos="2460"/>
        </w:tabs>
        <w:ind w:left="3261" w:hanging="284"/>
        <w:jc w:val="both"/>
        <w:rPr>
          <w:rFonts w:eastAsia="Times New Roman"/>
          <w:noProof/>
          <w:sz w:val="24"/>
          <w:szCs w:val="24"/>
          <w:lang w:val="sr-Cyrl-RS"/>
        </w:rPr>
      </w:pPr>
      <w:r>
        <w:rPr>
          <w:rFonts w:eastAsia="Times New Roman"/>
          <w:noProof/>
          <w:sz w:val="24"/>
          <w:szCs w:val="24"/>
          <w:lang w:val="sr-Cyrl-RS"/>
        </w:rPr>
        <w:t>таласну</w:t>
      </w:r>
      <w:r w:rsidR="00902F47" w:rsidRPr="00902F47">
        <w:rPr>
          <w:rFonts w:eastAsia="Times New Roman"/>
          <w:noProof/>
          <w:sz w:val="24"/>
          <w:szCs w:val="24"/>
          <w:lang w:val="sr-Cyrl-RS"/>
        </w:rPr>
        <w:t xml:space="preserve"> </w:t>
      </w:r>
      <w:r w:rsidR="00C7179C">
        <w:rPr>
          <w:rFonts w:eastAsia="Times New Roman"/>
          <w:noProof/>
          <w:sz w:val="24"/>
          <w:szCs w:val="24"/>
          <w:lang w:val="sr-Cyrl-RS"/>
        </w:rPr>
        <w:t>дужи</w:t>
      </w:r>
      <w:r w:rsidR="00902F47" w:rsidRPr="00902F47">
        <w:rPr>
          <w:rFonts w:eastAsia="Times New Roman"/>
          <w:noProof/>
          <w:sz w:val="24"/>
          <w:szCs w:val="24"/>
          <w:lang w:val="sr-Cyrl-RS"/>
        </w:rPr>
        <w:t xml:space="preserve">ну 1 900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или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и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137" w:lineRule="exact"/>
        <w:ind w:left="3261" w:hanging="284"/>
        <w:jc w:val="both"/>
        <w:rPr>
          <w:rFonts w:eastAsia="Times New Roman"/>
          <w:noProof/>
          <w:sz w:val="24"/>
          <w:szCs w:val="24"/>
          <w:lang w:val="sr-Cyrl-RS"/>
        </w:rPr>
      </w:pPr>
    </w:p>
    <w:p w:rsidR="00902F47" w:rsidRPr="00902F47" w:rsidRDefault="00CA20A3" w:rsidP="00372522">
      <w:pPr>
        <w:tabs>
          <w:tab w:val="left" w:pos="2700"/>
        </w:tabs>
        <w:ind w:left="3261"/>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ну или континуирану </w:t>
      </w:r>
      <w:r w:rsidR="004950C3">
        <w:rPr>
          <w:rFonts w:eastAsia="Times New Roman"/>
          <w:noProof/>
          <w:sz w:val="24"/>
          <w:szCs w:val="24"/>
          <w:lang w:val="sr-Cyrl-RS"/>
        </w:rPr>
        <w:t>таласну</w:t>
      </w:r>
      <w:r w:rsidR="00902F47" w:rsidRPr="00902F47">
        <w:rPr>
          <w:rFonts w:eastAsia="Times New Roman"/>
          <w:noProof/>
          <w:sz w:val="24"/>
          <w:szCs w:val="24"/>
          <w:lang w:val="sr-Cyrl-RS"/>
        </w:rPr>
        <w:t xml:space="preserve"> излазну ‚</w:t>
      </w:r>
      <w:r w:rsidR="004950C3">
        <w:rPr>
          <w:rFonts w:eastAsia="Times New Roman"/>
          <w:noProof/>
          <w:sz w:val="24"/>
          <w:szCs w:val="24"/>
          <w:lang w:val="sr-Cyrl-RS"/>
        </w:rPr>
        <w:t>густину</w:t>
      </w:r>
      <w:r w:rsidR="00902F47" w:rsidRPr="00902F47">
        <w:rPr>
          <w:rFonts w:eastAsia="Times New Roman"/>
          <w:noProof/>
          <w:sz w:val="24"/>
          <w:szCs w:val="24"/>
          <w:lang w:val="sr-Cyrl-RS"/>
        </w:rPr>
        <w:t xml:space="preserve"> снаге’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50 W/</w:t>
      </w:r>
      <w:r w:rsidR="00F45795">
        <w:rPr>
          <w:rFonts w:eastAsia="Times New Roman"/>
          <w:noProof/>
          <w:sz w:val="24"/>
          <w:szCs w:val="24"/>
          <w:lang w:val="sr-Cyrl-RS"/>
        </w:rPr>
        <w:t>cm</w:t>
      </w:r>
      <w:r w:rsidR="00902F47" w:rsidRPr="00902F47">
        <w:rPr>
          <w:rFonts w:eastAsia="Times New Roman"/>
          <w:noProof/>
          <w:sz w:val="24"/>
          <w:szCs w:val="24"/>
          <w:lang w:val="sr-Cyrl-RS"/>
        </w:rPr>
        <w:t xml:space="preserve"> </w:t>
      </w:r>
      <w:r w:rsidR="00902F47" w:rsidRPr="00902F47">
        <w:rPr>
          <w:rFonts w:eastAsia="Times New Roman"/>
          <w:noProof/>
          <w:sz w:val="24"/>
          <w:szCs w:val="24"/>
          <w:vertAlign w:val="superscript"/>
          <w:lang w:val="sr-Cyrl-RS"/>
        </w:rPr>
        <w:t>2</w:t>
      </w:r>
      <w:r w:rsidR="00902F47" w:rsidRPr="00902F47">
        <w:rPr>
          <w:rFonts w:eastAsia="Times New Roman"/>
          <w:noProof/>
          <w:sz w:val="24"/>
          <w:szCs w:val="24"/>
          <w:lang w:val="sr-Cyrl-RS"/>
        </w:rPr>
        <w:t xml:space="preserve"> ;</w:t>
      </w:r>
    </w:p>
    <w:p w:rsidR="00902F47" w:rsidRPr="00902F47" w:rsidRDefault="00902F47" w:rsidP="00372522">
      <w:pPr>
        <w:spacing w:line="89" w:lineRule="exact"/>
        <w:ind w:left="3261"/>
        <w:jc w:val="both"/>
        <w:rPr>
          <w:rFonts w:eastAsia="Times New Roman"/>
          <w:noProof/>
          <w:sz w:val="24"/>
          <w:szCs w:val="24"/>
          <w:lang w:val="sr-Cyrl-RS"/>
        </w:rPr>
      </w:pPr>
    </w:p>
    <w:p w:rsidR="00902F47" w:rsidRPr="00902F47" w:rsidRDefault="00CA20A3" w:rsidP="00372522">
      <w:pPr>
        <w:tabs>
          <w:tab w:val="left" w:pos="2700"/>
        </w:tabs>
        <w:ind w:left="3261"/>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ну или континуирану </w:t>
      </w:r>
      <w:r w:rsidR="004950C3">
        <w:rPr>
          <w:rFonts w:eastAsia="Times New Roman"/>
          <w:noProof/>
          <w:sz w:val="24"/>
          <w:szCs w:val="24"/>
          <w:lang w:val="sr-Cyrl-RS"/>
        </w:rPr>
        <w:t>таласну</w:t>
      </w:r>
      <w:r w:rsidR="00902F47" w:rsidRPr="00902F47">
        <w:rPr>
          <w:rFonts w:eastAsia="Times New Roman"/>
          <w:noProof/>
          <w:sz w:val="24"/>
          <w:szCs w:val="24"/>
          <w:lang w:val="sr-Cyrl-RS"/>
        </w:rPr>
        <w:t xml:space="preserve">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10 W </w:t>
      </w:r>
      <w:r w:rsidR="00902F47" w:rsidRPr="00902F47">
        <w:rPr>
          <w:rFonts w:eastAsia="Times New Roman"/>
          <w:noProof/>
          <w:sz w:val="24"/>
          <w:szCs w:val="24"/>
          <w:u w:val="single"/>
          <w:lang w:val="sr-Cyrl-RS"/>
        </w:rPr>
        <w:t>или</w:t>
      </w:r>
    </w:p>
    <w:p w:rsidR="00902F47" w:rsidRPr="00902F47" w:rsidRDefault="00902F47" w:rsidP="00372522">
      <w:pPr>
        <w:spacing w:line="165" w:lineRule="exact"/>
        <w:ind w:left="3261"/>
        <w:jc w:val="both"/>
        <w:rPr>
          <w:rFonts w:eastAsia="Times New Roman"/>
          <w:noProof/>
          <w:sz w:val="24"/>
          <w:szCs w:val="24"/>
          <w:lang w:val="sr-Cyrl-RS"/>
        </w:rPr>
      </w:pPr>
    </w:p>
    <w:p w:rsidR="00902F47" w:rsidRPr="00902F47" w:rsidRDefault="00CA20A3" w:rsidP="00372522">
      <w:pPr>
        <w:tabs>
          <w:tab w:val="left" w:pos="2700"/>
        </w:tabs>
        <w:spacing w:line="246" w:lineRule="auto"/>
        <w:ind w:left="3261"/>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просторно кохерентну 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ну или укупну континуирану </w:t>
      </w:r>
      <w:r w:rsidR="004950C3">
        <w:rPr>
          <w:rFonts w:eastAsia="Times New Roman"/>
          <w:noProof/>
          <w:sz w:val="24"/>
          <w:szCs w:val="24"/>
          <w:lang w:val="sr-Cyrl-RS"/>
        </w:rPr>
        <w:t>таласну</w:t>
      </w:r>
      <w:r w:rsidR="00902F47" w:rsidRPr="00902F47">
        <w:rPr>
          <w:rFonts w:eastAsia="Times New Roman"/>
          <w:noProof/>
          <w:sz w:val="24"/>
          <w:szCs w:val="24"/>
          <w:lang w:val="sr-Cyrl-RS"/>
        </w:rPr>
        <w:t xml:space="preserve">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1,5 W </w:t>
      </w:r>
      <w:r w:rsidR="00902F47" w:rsidRPr="00902F47">
        <w:rPr>
          <w:rFonts w:eastAsia="Times New Roman"/>
          <w:noProof/>
          <w:sz w:val="24"/>
          <w:szCs w:val="24"/>
          <w:u w:val="single"/>
          <w:lang w:val="sr-Cyrl-RS"/>
        </w:rPr>
        <w:t>или</w:t>
      </w:r>
    </w:p>
    <w:p w:rsidR="00902F47" w:rsidRPr="00902F47" w:rsidRDefault="00902F47" w:rsidP="00372522">
      <w:pPr>
        <w:spacing w:line="148" w:lineRule="exact"/>
        <w:ind w:left="3261" w:hanging="284"/>
        <w:jc w:val="both"/>
        <w:rPr>
          <w:rFonts w:eastAsia="Times New Roman"/>
          <w:noProof/>
          <w:sz w:val="24"/>
          <w:szCs w:val="24"/>
          <w:lang w:val="sr-Cyrl-RS"/>
        </w:rPr>
      </w:pPr>
    </w:p>
    <w:p w:rsidR="00297195" w:rsidRDefault="00902F47" w:rsidP="001A55A8">
      <w:pPr>
        <w:numPr>
          <w:ilvl w:val="1"/>
          <w:numId w:val="378"/>
        </w:numPr>
        <w:tabs>
          <w:tab w:val="left" w:pos="2458"/>
        </w:tabs>
        <w:spacing w:line="421" w:lineRule="auto"/>
        <w:ind w:left="3261" w:hanging="284"/>
        <w:jc w:val="both"/>
        <w:rPr>
          <w:rFonts w:eastAsia="Times New Roman"/>
          <w:noProof/>
          <w:sz w:val="24"/>
          <w:szCs w:val="24"/>
          <w:lang w:val="sr-Cyrl-RS"/>
        </w:rPr>
      </w:pPr>
      <w:r w:rsidRPr="00902F47">
        <w:rPr>
          <w:rFonts w:eastAsia="Times New Roman"/>
          <w:noProof/>
          <w:sz w:val="24"/>
          <w:szCs w:val="24"/>
          <w:lang w:val="sr-Cyrl-RS"/>
        </w:rPr>
        <w:t xml:space="preserve">најмање једну „ласерску” ‚шипку’ наведену у 6А005.д.1.ц.; </w:t>
      </w:r>
    </w:p>
    <w:p w:rsidR="00297195" w:rsidRDefault="00297195" w:rsidP="00297195">
      <w:pPr>
        <w:tabs>
          <w:tab w:val="left" w:pos="2458"/>
        </w:tabs>
        <w:spacing w:line="421" w:lineRule="auto"/>
        <w:ind w:left="2977"/>
        <w:jc w:val="both"/>
        <w:rPr>
          <w:rFonts w:eastAsia="Times New Roman"/>
          <w:i/>
          <w:iCs/>
          <w:noProof/>
          <w:sz w:val="24"/>
          <w:szCs w:val="24"/>
          <w:u w:val="single"/>
          <w:lang w:val="sr-Cyrl-RS"/>
        </w:rPr>
      </w:pPr>
    </w:p>
    <w:p w:rsidR="00297195" w:rsidRDefault="00297195" w:rsidP="00297195">
      <w:pPr>
        <w:tabs>
          <w:tab w:val="left" w:pos="2458"/>
        </w:tabs>
        <w:spacing w:line="421" w:lineRule="auto"/>
        <w:ind w:left="2977"/>
        <w:jc w:val="both"/>
        <w:rPr>
          <w:rFonts w:eastAsia="Times New Roman"/>
          <w:i/>
          <w:iCs/>
          <w:noProof/>
          <w:sz w:val="24"/>
          <w:szCs w:val="24"/>
          <w:u w:val="single"/>
          <w:lang w:val="sr-Cyrl-RS"/>
        </w:rPr>
      </w:pPr>
    </w:p>
    <w:p w:rsidR="00902F47" w:rsidRPr="00902F47" w:rsidRDefault="00902F47" w:rsidP="00297195">
      <w:pPr>
        <w:tabs>
          <w:tab w:val="left" w:pos="2458"/>
        </w:tabs>
        <w:spacing w:line="421" w:lineRule="auto"/>
        <w:ind w:left="2977"/>
        <w:jc w:val="both"/>
        <w:rPr>
          <w:rFonts w:eastAsia="Times New Roman"/>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246" w:lineRule="auto"/>
        <w:ind w:left="3261"/>
        <w:jc w:val="both"/>
        <w:rPr>
          <w:rFonts w:eastAsia="Times New Roman"/>
          <w:noProof/>
          <w:sz w:val="24"/>
          <w:szCs w:val="24"/>
          <w:lang w:val="sr-Cyrl-RS"/>
        </w:rPr>
      </w:pPr>
      <w:r w:rsidRPr="00902F47">
        <w:rPr>
          <w:rFonts w:eastAsia="Times New Roman"/>
          <w:i/>
          <w:iCs/>
          <w:noProof/>
          <w:sz w:val="24"/>
          <w:szCs w:val="24"/>
          <w:lang w:val="sr-Cyrl-RS"/>
        </w:rPr>
        <w:t>За потребе 6А005.д.1.д. ‚</w:t>
      </w:r>
      <w:r w:rsidR="004950C3">
        <w:rPr>
          <w:rFonts w:eastAsia="Times New Roman"/>
          <w:i/>
          <w:iCs/>
          <w:noProof/>
          <w:sz w:val="24"/>
          <w:szCs w:val="24"/>
          <w:lang w:val="sr-Cyrl-RS"/>
        </w:rPr>
        <w:t>густина</w:t>
      </w:r>
      <w:r w:rsidRPr="00902F47">
        <w:rPr>
          <w:rFonts w:eastAsia="Times New Roman"/>
          <w:i/>
          <w:iCs/>
          <w:noProof/>
          <w:sz w:val="24"/>
          <w:szCs w:val="24"/>
          <w:lang w:val="sr-Cyrl-RS"/>
        </w:rPr>
        <w:t xml:space="preserve"> снаге’ зна</w:t>
      </w:r>
      <w:r w:rsidRPr="00902F47">
        <w:rPr>
          <w:rFonts w:eastAsia="Arial"/>
          <w:i/>
          <w:iCs/>
          <w:noProof/>
          <w:sz w:val="24"/>
          <w:szCs w:val="24"/>
          <w:lang w:val="sr-Cyrl-RS"/>
        </w:rPr>
        <w:t>ч</w:t>
      </w:r>
      <w:r w:rsidRPr="00902F47">
        <w:rPr>
          <w:rFonts w:eastAsia="Times New Roman"/>
          <w:i/>
          <w:iCs/>
          <w:noProof/>
          <w:sz w:val="24"/>
          <w:szCs w:val="24"/>
          <w:lang w:val="sr-Cyrl-RS"/>
        </w:rPr>
        <w:t>и укупна „ласерска” излазна снага подијељена с површином емитера ‚</w:t>
      </w:r>
      <w:r w:rsidR="004950C3">
        <w:rPr>
          <w:rFonts w:eastAsia="Times New Roman"/>
          <w:i/>
          <w:iCs/>
          <w:noProof/>
          <w:sz w:val="24"/>
          <w:szCs w:val="24"/>
          <w:lang w:val="sr-Cyrl-RS"/>
        </w:rPr>
        <w:t>групе</w:t>
      </w:r>
      <w:r w:rsidRPr="00902F47">
        <w:rPr>
          <w:rFonts w:eastAsia="Times New Roman"/>
          <w:i/>
          <w:iCs/>
          <w:noProof/>
          <w:sz w:val="24"/>
          <w:szCs w:val="24"/>
          <w:lang w:val="sr-Cyrl-RS"/>
        </w:rPr>
        <w:t xml:space="preserve"> низова’.</w:t>
      </w:r>
    </w:p>
    <w:p w:rsidR="00902F47" w:rsidRPr="00902F47" w:rsidRDefault="00902F47" w:rsidP="00372522">
      <w:pPr>
        <w:spacing w:line="148" w:lineRule="exact"/>
        <w:jc w:val="both"/>
        <w:rPr>
          <w:rFonts w:eastAsia="Times New Roman"/>
          <w:noProof/>
          <w:sz w:val="24"/>
          <w:szCs w:val="24"/>
          <w:lang w:val="sr-Cyrl-RS"/>
        </w:rPr>
      </w:pPr>
    </w:p>
    <w:p w:rsidR="00902F47" w:rsidRPr="00902F47" w:rsidRDefault="00CA20A3" w:rsidP="00372522">
      <w:pPr>
        <w:tabs>
          <w:tab w:val="left" w:pos="2220"/>
        </w:tabs>
        <w:spacing w:line="245" w:lineRule="auto"/>
        <w:ind w:left="2694"/>
        <w:jc w:val="both"/>
        <w:rPr>
          <w:rFonts w:eastAsia="Times New Roman"/>
          <w:noProof/>
          <w:sz w:val="24"/>
          <w:szCs w:val="24"/>
          <w:lang w:val="sr-Cyrl-RS"/>
        </w:rPr>
      </w:pPr>
      <w:r>
        <w:rPr>
          <w:rFonts w:eastAsia="Times New Roman"/>
          <w:noProof/>
          <w:sz w:val="24"/>
          <w:szCs w:val="24"/>
          <w:lang w:val="sr-Cyrl-RS"/>
        </w:rPr>
        <w:t xml:space="preserve">е. </w:t>
      </w:r>
      <w:r w:rsidR="004950C3">
        <w:rPr>
          <w:rFonts w:eastAsia="Times New Roman"/>
          <w:noProof/>
          <w:sz w:val="24"/>
          <w:szCs w:val="24"/>
          <w:lang w:val="sr-Cyrl-RS"/>
        </w:rPr>
        <w:t>полупроводничке</w:t>
      </w:r>
      <w:r w:rsidR="00902F47" w:rsidRPr="00902F47">
        <w:rPr>
          <w:rFonts w:eastAsia="Times New Roman"/>
          <w:noProof/>
          <w:sz w:val="24"/>
          <w:szCs w:val="24"/>
          <w:lang w:val="sr-Cyrl-RS"/>
        </w:rPr>
        <w:t xml:space="preserve"> „ласерске” ‚</w:t>
      </w:r>
      <w:r w:rsidR="004950C3">
        <w:rPr>
          <w:rFonts w:eastAsia="Times New Roman"/>
          <w:noProof/>
          <w:sz w:val="24"/>
          <w:szCs w:val="24"/>
          <w:lang w:val="sr-Cyrl-RS"/>
        </w:rPr>
        <w:t>групе</w:t>
      </w:r>
      <w:r w:rsidR="00902F47" w:rsidRPr="00902F47">
        <w:rPr>
          <w:rFonts w:eastAsia="Times New Roman"/>
          <w:noProof/>
          <w:sz w:val="24"/>
          <w:szCs w:val="24"/>
          <w:lang w:val="sr-Cyrl-RS"/>
        </w:rPr>
        <w:t xml:space="preserve"> низова’, осим оних наведених у 6А005.д.1.д</w:t>
      </w:r>
      <w:r w:rsidR="0077060D">
        <w:rPr>
          <w:rFonts w:eastAsia="Times New Roman"/>
          <w:noProof/>
          <w:sz w:val="24"/>
          <w:szCs w:val="24"/>
          <w:lang w:val="sr-Cyrl-RS"/>
        </w:rPr>
        <w:t>,</w:t>
      </w:r>
      <w:r w:rsidR="00902F47" w:rsidRPr="00902F47">
        <w:rPr>
          <w:rFonts w:eastAsia="Times New Roman"/>
          <w:noProof/>
          <w:sz w:val="24"/>
          <w:szCs w:val="24"/>
          <w:lang w:val="sr-Cyrl-RS"/>
        </w:rPr>
        <w:t xml:space="preserve"> које имају све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w:t>
      </w:r>
    </w:p>
    <w:p w:rsidR="00902F47" w:rsidRPr="00902F47" w:rsidRDefault="00902F47" w:rsidP="00372522">
      <w:pPr>
        <w:spacing w:line="149" w:lineRule="exact"/>
        <w:jc w:val="both"/>
        <w:rPr>
          <w:rFonts w:eastAsia="Times New Roman"/>
          <w:noProof/>
          <w:sz w:val="24"/>
          <w:szCs w:val="24"/>
          <w:lang w:val="sr-Cyrl-RS"/>
        </w:rPr>
      </w:pPr>
    </w:p>
    <w:p w:rsidR="00902F47" w:rsidRPr="00902F47" w:rsidRDefault="00902F47" w:rsidP="001A55A8">
      <w:pPr>
        <w:numPr>
          <w:ilvl w:val="1"/>
          <w:numId w:val="379"/>
        </w:numPr>
        <w:tabs>
          <w:tab w:val="left" w:pos="2460"/>
          <w:tab w:val="left" w:pos="9355"/>
        </w:tabs>
        <w:spacing w:line="245" w:lineRule="auto"/>
        <w:ind w:left="3261" w:hanging="284"/>
        <w:jc w:val="both"/>
        <w:rPr>
          <w:rFonts w:eastAsia="Times New Roman"/>
          <w:noProof/>
          <w:sz w:val="24"/>
          <w:szCs w:val="24"/>
          <w:lang w:val="sr-Cyrl-RS"/>
        </w:rPr>
      </w:pPr>
      <w:r w:rsidRPr="00902F47">
        <w:rPr>
          <w:rFonts w:eastAsia="Times New Roman"/>
          <w:noProof/>
          <w:sz w:val="24"/>
          <w:szCs w:val="24"/>
          <w:lang w:val="sr-Cyrl-RS"/>
        </w:rPr>
        <w:t>посебно су обликоване или преина</w:t>
      </w:r>
      <w:r w:rsidRPr="00902F47">
        <w:rPr>
          <w:rFonts w:eastAsia="Arial"/>
          <w:noProof/>
          <w:sz w:val="24"/>
          <w:szCs w:val="24"/>
          <w:lang w:val="sr-Cyrl-RS"/>
        </w:rPr>
        <w:t>ч</w:t>
      </w:r>
      <w:r w:rsidRPr="00902F47">
        <w:rPr>
          <w:rFonts w:eastAsia="Times New Roman"/>
          <w:noProof/>
          <w:sz w:val="24"/>
          <w:szCs w:val="24"/>
          <w:lang w:val="sr-Cyrl-RS"/>
        </w:rPr>
        <w:t>ене за здруживање с другим ‚</w:t>
      </w:r>
      <w:r w:rsidR="004950C3">
        <w:rPr>
          <w:rFonts w:eastAsia="Times New Roman"/>
          <w:noProof/>
          <w:sz w:val="24"/>
          <w:szCs w:val="24"/>
          <w:lang w:val="sr-Cyrl-RS"/>
        </w:rPr>
        <w:t>групама</w:t>
      </w:r>
      <w:r w:rsidRPr="00902F47">
        <w:rPr>
          <w:rFonts w:eastAsia="Times New Roman"/>
          <w:noProof/>
          <w:sz w:val="24"/>
          <w:szCs w:val="24"/>
          <w:lang w:val="sr-Cyrl-RS"/>
        </w:rPr>
        <w:t xml:space="preserve"> низова’ ради обликовања ве</w:t>
      </w:r>
      <w:r w:rsidRPr="00902F47">
        <w:rPr>
          <w:rFonts w:eastAsia="Arial"/>
          <w:noProof/>
          <w:sz w:val="24"/>
          <w:szCs w:val="24"/>
          <w:lang w:val="sr-Cyrl-RS"/>
        </w:rPr>
        <w:t>ћ</w:t>
      </w:r>
      <w:r w:rsidRPr="00902F47">
        <w:rPr>
          <w:rFonts w:eastAsia="Times New Roman"/>
          <w:noProof/>
          <w:sz w:val="24"/>
          <w:szCs w:val="24"/>
          <w:lang w:val="sr-Cyrl-RS"/>
        </w:rPr>
        <w:t>е ‚</w:t>
      </w:r>
      <w:r w:rsidR="004950C3">
        <w:rPr>
          <w:rFonts w:eastAsia="Times New Roman"/>
          <w:noProof/>
          <w:sz w:val="24"/>
          <w:szCs w:val="24"/>
          <w:lang w:val="sr-Cyrl-RS"/>
        </w:rPr>
        <w:t>групе</w:t>
      </w:r>
      <w:r w:rsidRPr="00902F47">
        <w:rPr>
          <w:rFonts w:eastAsia="Times New Roman"/>
          <w:noProof/>
          <w:sz w:val="24"/>
          <w:szCs w:val="24"/>
          <w:lang w:val="sr-Cyrl-RS"/>
        </w:rPr>
        <w:t xml:space="preserve"> низова’ </w:t>
      </w:r>
      <w:r w:rsidRPr="00902F47">
        <w:rPr>
          <w:rFonts w:eastAsia="Times New Roman"/>
          <w:noProof/>
          <w:sz w:val="24"/>
          <w:szCs w:val="24"/>
          <w:u w:val="single"/>
          <w:lang w:val="sr-Cyrl-RS"/>
        </w:rPr>
        <w:t>и</w:t>
      </w:r>
    </w:p>
    <w:p w:rsidR="00902F47" w:rsidRPr="00902F47" w:rsidRDefault="00902F47" w:rsidP="00372522">
      <w:pPr>
        <w:tabs>
          <w:tab w:val="left" w:pos="9355"/>
        </w:tabs>
        <w:spacing w:line="223" w:lineRule="exact"/>
        <w:ind w:left="3261" w:hanging="284"/>
        <w:jc w:val="both"/>
        <w:rPr>
          <w:noProof/>
          <w:sz w:val="24"/>
          <w:szCs w:val="24"/>
          <w:lang w:val="sr-Cyrl-RS"/>
        </w:rPr>
      </w:pPr>
      <w:bookmarkStart w:id="97" w:name="page177"/>
      <w:bookmarkEnd w:id="97"/>
    </w:p>
    <w:p w:rsidR="00902F47" w:rsidRPr="00902F47" w:rsidRDefault="00640ACE" w:rsidP="001A55A8">
      <w:pPr>
        <w:numPr>
          <w:ilvl w:val="2"/>
          <w:numId w:val="380"/>
        </w:numPr>
        <w:tabs>
          <w:tab w:val="left" w:pos="2460"/>
          <w:tab w:val="left" w:pos="9355"/>
        </w:tabs>
        <w:ind w:left="3261" w:hanging="284"/>
        <w:jc w:val="both"/>
        <w:rPr>
          <w:rFonts w:eastAsia="Times New Roman"/>
          <w:noProof/>
          <w:sz w:val="24"/>
          <w:szCs w:val="24"/>
          <w:lang w:val="sr-Cyrl-RS"/>
        </w:rPr>
      </w:pPr>
      <w:r>
        <w:rPr>
          <w:rFonts w:eastAsia="Times New Roman"/>
          <w:noProof/>
          <w:sz w:val="24"/>
          <w:szCs w:val="24"/>
          <w:lang w:val="sr-Cyrl-RS"/>
        </w:rPr>
        <w:t>интегрисан</w:t>
      </w:r>
      <w:r w:rsidR="00902F47" w:rsidRPr="00902F47">
        <w:rPr>
          <w:rFonts w:eastAsia="Times New Roman"/>
          <w:noProof/>
          <w:sz w:val="24"/>
          <w:szCs w:val="24"/>
          <w:lang w:val="sr-Cyrl-RS"/>
        </w:rPr>
        <w:t>е везе, заједни</w:t>
      </w:r>
      <w:r w:rsidR="00902F47" w:rsidRPr="00902F47">
        <w:rPr>
          <w:rFonts w:eastAsia="Arial"/>
          <w:noProof/>
          <w:sz w:val="24"/>
          <w:szCs w:val="24"/>
          <w:lang w:val="sr-Cyrl-RS"/>
        </w:rPr>
        <w:t>ч</w:t>
      </w:r>
      <w:r w:rsidR="00902F47" w:rsidRPr="00902F47">
        <w:rPr>
          <w:rFonts w:eastAsia="Times New Roman"/>
          <w:noProof/>
          <w:sz w:val="24"/>
          <w:szCs w:val="24"/>
          <w:lang w:val="sr-Cyrl-RS"/>
        </w:rPr>
        <w:t>ке за електронику и хла</w:t>
      </w:r>
      <w:r w:rsidR="00902F47" w:rsidRPr="00902F47">
        <w:rPr>
          <w:rFonts w:eastAsia="Arial"/>
          <w:noProof/>
          <w:sz w:val="24"/>
          <w:szCs w:val="24"/>
          <w:lang w:val="sr-Cyrl-RS"/>
        </w:rPr>
        <w:t>ђ</w:t>
      </w:r>
      <w:r w:rsidR="00902F47" w:rsidRPr="00902F47">
        <w:rPr>
          <w:rFonts w:eastAsia="Times New Roman"/>
          <w:noProof/>
          <w:sz w:val="24"/>
          <w:szCs w:val="24"/>
          <w:lang w:val="sr-Cyrl-RS"/>
        </w:rPr>
        <w:t>ење;</w:t>
      </w:r>
    </w:p>
    <w:p w:rsidR="00902F47" w:rsidRPr="00902F47" w:rsidRDefault="00902F47" w:rsidP="00372522">
      <w:pPr>
        <w:tabs>
          <w:tab w:val="left" w:pos="9355"/>
        </w:tabs>
        <w:spacing w:line="220" w:lineRule="exact"/>
        <w:ind w:left="3261" w:hanging="284"/>
        <w:jc w:val="both"/>
        <w:rPr>
          <w:rFonts w:eastAsia="Times New Roman"/>
          <w:noProof/>
          <w:sz w:val="24"/>
          <w:szCs w:val="24"/>
          <w:lang w:val="sr-Cyrl-RS"/>
        </w:rPr>
      </w:pPr>
    </w:p>
    <w:p w:rsidR="00902F47" w:rsidRPr="00902F47" w:rsidRDefault="00902F47" w:rsidP="00372522">
      <w:pPr>
        <w:ind w:left="4678" w:hanging="1701"/>
        <w:jc w:val="both"/>
        <w:rPr>
          <w:rFonts w:eastAsia="Times New Roman"/>
          <w:noProof/>
          <w:sz w:val="24"/>
          <w:szCs w:val="24"/>
          <w:lang w:val="sr-Cyrl-RS"/>
        </w:rPr>
      </w:pPr>
      <w:r w:rsidRPr="00902F47">
        <w:rPr>
          <w:rFonts w:eastAsia="Times New Roman"/>
          <w:i/>
          <w:iCs/>
          <w:noProof/>
          <w:sz w:val="24"/>
          <w:szCs w:val="24"/>
          <w:u w:val="single"/>
          <w:lang w:val="sr-Cyrl-RS"/>
        </w:rPr>
        <w:t>Напомена 1.:</w:t>
      </w:r>
      <w:r w:rsidRPr="00902F47">
        <w:rPr>
          <w:rFonts w:eastAsia="Times New Roman"/>
          <w:i/>
          <w:iCs/>
          <w:noProof/>
          <w:sz w:val="24"/>
          <w:szCs w:val="24"/>
          <w:lang w:val="sr-Cyrl-RS"/>
        </w:rPr>
        <w:t xml:space="preserve"> ‚</w:t>
      </w:r>
      <w:r w:rsidR="004950C3">
        <w:rPr>
          <w:rFonts w:eastAsia="Times New Roman"/>
          <w:i/>
          <w:iCs/>
          <w:noProof/>
          <w:sz w:val="24"/>
          <w:szCs w:val="24"/>
          <w:lang w:val="sr-Cyrl-RS"/>
        </w:rPr>
        <w:t>Групе</w:t>
      </w:r>
      <w:r w:rsidRPr="00902F47">
        <w:rPr>
          <w:rFonts w:eastAsia="Times New Roman"/>
          <w:i/>
          <w:iCs/>
          <w:noProof/>
          <w:sz w:val="24"/>
          <w:szCs w:val="24"/>
          <w:lang w:val="sr-Cyrl-RS"/>
        </w:rPr>
        <w:t xml:space="preserve"> низова’ обликоване здруживањем </w:t>
      </w:r>
      <w:r w:rsidR="004950C3">
        <w:rPr>
          <w:rFonts w:eastAsia="Times New Roman"/>
          <w:i/>
          <w:iCs/>
          <w:noProof/>
          <w:sz w:val="24"/>
          <w:szCs w:val="24"/>
          <w:lang w:val="sr-Cyrl-RS"/>
        </w:rPr>
        <w:t>полупроводничких</w:t>
      </w:r>
      <w:r w:rsidRPr="00902F47">
        <w:rPr>
          <w:rFonts w:eastAsia="Times New Roman"/>
          <w:i/>
          <w:iCs/>
          <w:noProof/>
          <w:sz w:val="24"/>
          <w:szCs w:val="24"/>
          <w:lang w:val="sr-Cyrl-RS"/>
        </w:rPr>
        <w:t xml:space="preserve"> „ласерских” ‚</w:t>
      </w:r>
      <w:r w:rsidR="004950C3">
        <w:rPr>
          <w:rFonts w:eastAsia="Times New Roman"/>
          <w:i/>
          <w:iCs/>
          <w:noProof/>
          <w:sz w:val="24"/>
          <w:szCs w:val="24"/>
          <w:lang w:val="sr-Cyrl-RS"/>
        </w:rPr>
        <w:t>група</w:t>
      </w:r>
      <w:r w:rsidRPr="00902F47">
        <w:rPr>
          <w:rFonts w:eastAsia="Times New Roman"/>
          <w:i/>
          <w:iCs/>
          <w:noProof/>
          <w:sz w:val="24"/>
          <w:szCs w:val="24"/>
          <w:lang w:val="sr-Cyrl-RS"/>
        </w:rPr>
        <w:t xml:space="preserve"> низова’ у 6А005.д.1.е</w:t>
      </w:r>
      <w:r w:rsidR="0077060D">
        <w:rPr>
          <w:rFonts w:eastAsia="Times New Roman"/>
          <w:i/>
          <w:iCs/>
          <w:noProof/>
          <w:sz w:val="24"/>
          <w:szCs w:val="24"/>
          <w:lang w:val="sr-Cyrl-RS"/>
        </w:rPr>
        <w:t>,</w:t>
      </w:r>
      <w:r w:rsidRPr="00902F47">
        <w:rPr>
          <w:rFonts w:eastAsia="Times New Roman"/>
          <w:i/>
          <w:iCs/>
          <w:noProof/>
          <w:sz w:val="24"/>
          <w:szCs w:val="24"/>
          <w:lang w:val="sr-Cyrl-RS"/>
        </w:rPr>
        <w:t xml:space="preserve"> које нису обликоване тако да се могу даље здруживати или преина</w:t>
      </w:r>
      <w:r w:rsidRPr="00902F47">
        <w:rPr>
          <w:rFonts w:eastAsia="Arial"/>
          <w:i/>
          <w:iCs/>
          <w:noProof/>
          <w:sz w:val="24"/>
          <w:szCs w:val="24"/>
          <w:lang w:val="sr-Cyrl-RS"/>
        </w:rPr>
        <w:t>ч</w:t>
      </w:r>
      <w:r w:rsidRPr="00902F47">
        <w:rPr>
          <w:rFonts w:eastAsia="Times New Roman"/>
          <w:i/>
          <w:iCs/>
          <w:noProof/>
          <w:sz w:val="24"/>
          <w:szCs w:val="24"/>
          <w:lang w:val="sr-Cyrl-RS"/>
        </w:rPr>
        <w:t>ивати, наведене су у 6А005.д.1.д.</w:t>
      </w:r>
    </w:p>
    <w:p w:rsidR="00902F47" w:rsidRPr="00902F47" w:rsidRDefault="00902F47" w:rsidP="00372522">
      <w:pPr>
        <w:spacing w:line="210" w:lineRule="exact"/>
        <w:ind w:left="2977"/>
        <w:jc w:val="both"/>
        <w:rPr>
          <w:rFonts w:eastAsia="Times New Roman"/>
          <w:noProof/>
          <w:sz w:val="24"/>
          <w:szCs w:val="24"/>
          <w:lang w:val="sr-Cyrl-RS"/>
        </w:rPr>
      </w:pPr>
    </w:p>
    <w:p w:rsidR="00902F47" w:rsidRPr="00902F47" w:rsidRDefault="00902F47" w:rsidP="00372522">
      <w:pPr>
        <w:spacing w:line="239" w:lineRule="auto"/>
        <w:ind w:left="4678" w:hanging="1701"/>
        <w:jc w:val="both"/>
        <w:rPr>
          <w:rFonts w:eastAsia="Times New Roman"/>
          <w:noProof/>
          <w:sz w:val="24"/>
          <w:szCs w:val="24"/>
          <w:lang w:val="sr-Cyrl-RS"/>
        </w:rPr>
      </w:pPr>
      <w:r w:rsidRPr="00902F47">
        <w:rPr>
          <w:rFonts w:eastAsia="Times New Roman"/>
          <w:i/>
          <w:iCs/>
          <w:noProof/>
          <w:sz w:val="24"/>
          <w:szCs w:val="24"/>
          <w:u w:val="single"/>
          <w:lang w:val="sr-Cyrl-RS"/>
        </w:rPr>
        <w:t>Напомена 2.:</w:t>
      </w:r>
      <w:r w:rsidRPr="00902F47">
        <w:rPr>
          <w:rFonts w:eastAsia="Times New Roman"/>
          <w:i/>
          <w:iCs/>
          <w:noProof/>
          <w:sz w:val="24"/>
          <w:szCs w:val="24"/>
          <w:lang w:val="sr-Cyrl-RS"/>
        </w:rPr>
        <w:t xml:space="preserve"> ‚</w:t>
      </w:r>
      <w:r w:rsidR="004950C3">
        <w:rPr>
          <w:rFonts w:eastAsia="Times New Roman"/>
          <w:i/>
          <w:iCs/>
          <w:noProof/>
          <w:sz w:val="24"/>
          <w:szCs w:val="24"/>
          <w:lang w:val="sr-Cyrl-RS"/>
        </w:rPr>
        <w:t>Групе</w:t>
      </w:r>
      <w:r w:rsidRPr="00902F47">
        <w:rPr>
          <w:rFonts w:eastAsia="Times New Roman"/>
          <w:i/>
          <w:iCs/>
          <w:noProof/>
          <w:sz w:val="24"/>
          <w:szCs w:val="24"/>
          <w:lang w:val="sr-Cyrl-RS"/>
        </w:rPr>
        <w:t xml:space="preserve"> низова’ обликоване здруживањем </w:t>
      </w:r>
      <w:r w:rsidR="004950C3">
        <w:rPr>
          <w:rFonts w:eastAsia="Times New Roman"/>
          <w:i/>
          <w:iCs/>
          <w:noProof/>
          <w:sz w:val="24"/>
          <w:szCs w:val="24"/>
          <w:lang w:val="sr-Cyrl-RS"/>
        </w:rPr>
        <w:t>полупроводничких</w:t>
      </w:r>
      <w:r w:rsidRPr="00902F47">
        <w:rPr>
          <w:rFonts w:eastAsia="Times New Roman"/>
          <w:i/>
          <w:iCs/>
          <w:noProof/>
          <w:sz w:val="24"/>
          <w:szCs w:val="24"/>
          <w:lang w:val="sr-Cyrl-RS"/>
        </w:rPr>
        <w:t xml:space="preserve"> „ласерских” ‚</w:t>
      </w:r>
      <w:r w:rsidR="004950C3">
        <w:rPr>
          <w:rFonts w:eastAsia="Times New Roman"/>
          <w:i/>
          <w:iCs/>
          <w:noProof/>
          <w:sz w:val="24"/>
          <w:szCs w:val="24"/>
          <w:lang w:val="sr-Cyrl-RS"/>
        </w:rPr>
        <w:t>група</w:t>
      </w:r>
      <w:r w:rsidRPr="00902F47">
        <w:rPr>
          <w:rFonts w:eastAsia="Times New Roman"/>
          <w:i/>
          <w:iCs/>
          <w:noProof/>
          <w:sz w:val="24"/>
          <w:szCs w:val="24"/>
          <w:lang w:val="sr-Cyrl-RS"/>
        </w:rPr>
        <w:t xml:space="preserve"> низова’ у 6А005.д.1.е</w:t>
      </w:r>
      <w:r w:rsidR="0077060D">
        <w:rPr>
          <w:rFonts w:eastAsia="Times New Roman"/>
          <w:i/>
          <w:iCs/>
          <w:noProof/>
          <w:sz w:val="24"/>
          <w:szCs w:val="24"/>
          <w:lang w:val="sr-Cyrl-RS"/>
        </w:rPr>
        <w:t>,</w:t>
      </w:r>
      <w:r w:rsidRPr="00902F47">
        <w:rPr>
          <w:rFonts w:eastAsia="Times New Roman"/>
          <w:i/>
          <w:iCs/>
          <w:noProof/>
          <w:sz w:val="24"/>
          <w:szCs w:val="24"/>
          <w:lang w:val="sr-Cyrl-RS"/>
        </w:rPr>
        <w:t xml:space="preserve"> које су обликоване тако да се могу даље здруживати или преина</w:t>
      </w:r>
      <w:r w:rsidRPr="00902F47">
        <w:rPr>
          <w:rFonts w:eastAsia="Arial"/>
          <w:i/>
          <w:iCs/>
          <w:noProof/>
          <w:sz w:val="24"/>
          <w:szCs w:val="24"/>
          <w:lang w:val="sr-Cyrl-RS"/>
        </w:rPr>
        <w:t>ч</w:t>
      </w:r>
      <w:r w:rsidRPr="00902F47">
        <w:rPr>
          <w:rFonts w:eastAsia="Times New Roman"/>
          <w:i/>
          <w:iCs/>
          <w:noProof/>
          <w:sz w:val="24"/>
          <w:szCs w:val="24"/>
          <w:lang w:val="sr-Cyrl-RS"/>
        </w:rPr>
        <w:t>ивати, наведене су у 6А005.д.1.е.</w:t>
      </w:r>
    </w:p>
    <w:p w:rsidR="00902F47" w:rsidRPr="00902F47" w:rsidRDefault="00902F47" w:rsidP="00372522">
      <w:pPr>
        <w:spacing w:line="213" w:lineRule="exact"/>
        <w:ind w:left="2977"/>
        <w:jc w:val="both"/>
        <w:rPr>
          <w:rFonts w:eastAsia="Times New Roman"/>
          <w:noProof/>
          <w:sz w:val="24"/>
          <w:szCs w:val="24"/>
          <w:lang w:val="sr-Cyrl-RS"/>
        </w:rPr>
      </w:pPr>
    </w:p>
    <w:p w:rsidR="00902F47" w:rsidRPr="00902F47" w:rsidRDefault="00902F47" w:rsidP="00372522">
      <w:pPr>
        <w:spacing w:line="272" w:lineRule="auto"/>
        <w:ind w:left="4678" w:hanging="1701"/>
        <w:jc w:val="both"/>
        <w:rPr>
          <w:rFonts w:eastAsia="Times New Roman"/>
          <w:noProof/>
          <w:sz w:val="24"/>
          <w:szCs w:val="24"/>
          <w:lang w:val="sr-Cyrl-RS"/>
        </w:rPr>
      </w:pPr>
      <w:r w:rsidRPr="00902F47">
        <w:rPr>
          <w:rFonts w:eastAsia="Times New Roman"/>
          <w:i/>
          <w:iCs/>
          <w:noProof/>
          <w:sz w:val="24"/>
          <w:szCs w:val="24"/>
          <w:u w:val="single"/>
          <w:lang w:val="sr-Cyrl-RS"/>
        </w:rPr>
        <w:t>Напомена 3.:</w:t>
      </w:r>
      <w:r w:rsidRPr="00902F47">
        <w:rPr>
          <w:rFonts w:eastAsia="Times New Roman"/>
          <w:i/>
          <w:iCs/>
          <w:noProof/>
          <w:sz w:val="24"/>
          <w:szCs w:val="24"/>
          <w:lang w:val="sr-Cyrl-RS"/>
        </w:rPr>
        <w:t xml:space="preserve">  6А005.д.1.е. не односи се на модуларне склопове поједина</w:t>
      </w:r>
      <w:r w:rsidRPr="00902F47">
        <w:rPr>
          <w:rFonts w:eastAsia="Arial"/>
          <w:i/>
          <w:iCs/>
          <w:noProof/>
          <w:sz w:val="24"/>
          <w:szCs w:val="24"/>
          <w:lang w:val="sr-Cyrl-RS"/>
        </w:rPr>
        <w:t>ч</w:t>
      </w:r>
      <w:r w:rsidRPr="00902F47">
        <w:rPr>
          <w:rFonts w:eastAsia="Times New Roman"/>
          <w:i/>
          <w:iCs/>
          <w:noProof/>
          <w:sz w:val="24"/>
          <w:szCs w:val="24"/>
          <w:lang w:val="sr-Cyrl-RS"/>
        </w:rPr>
        <w:t>них ‚шипки’ обликованих за укљу</w:t>
      </w:r>
      <w:r w:rsidRPr="00902F47">
        <w:rPr>
          <w:rFonts w:eastAsia="Arial"/>
          <w:i/>
          <w:iCs/>
          <w:noProof/>
          <w:sz w:val="24"/>
          <w:szCs w:val="24"/>
          <w:lang w:val="sr-Cyrl-RS"/>
        </w:rPr>
        <w:t>ч</w:t>
      </w:r>
      <w:r w:rsidRPr="00902F47">
        <w:rPr>
          <w:rFonts w:eastAsia="Times New Roman"/>
          <w:i/>
          <w:iCs/>
          <w:noProof/>
          <w:sz w:val="24"/>
          <w:szCs w:val="24"/>
          <w:lang w:val="sr-Cyrl-RS"/>
        </w:rPr>
        <w:t xml:space="preserve">ивање у линеарне </w:t>
      </w:r>
      <w:r w:rsidR="004950C3">
        <w:rPr>
          <w:rFonts w:eastAsia="Times New Roman"/>
          <w:i/>
          <w:iCs/>
          <w:noProof/>
          <w:sz w:val="24"/>
          <w:szCs w:val="24"/>
          <w:lang w:val="sr-Cyrl-RS"/>
        </w:rPr>
        <w:t>групе</w:t>
      </w:r>
      <w:r w:rsidRPr="00902F47">
        <w:rPr>
          <w:rFonts w:eastAsia="Times New Roman"/>
          <w:i/>
          <w:iCs/>
          <w:noProof/>
          <w:sz w:val="24"/>
          <w:szCs w:val="24"/>
          <w:lang w:val="sr-Cyrl-RS"/>
        </w:rPr>
        <w:t xml:space="preserve"> низова од једног до другог краја.</w:t>
      </w:r>
    </w:p>
    <w:p w:rsidR="00902F47" w:rsidRPr="00902F47" w:rsidRDefault="00902F47" w:rsidP="00372522">
      <w:pPr>
        <w:spacing w:line="183" w:lineRule="exact"/>
        <w:jc w:val="both"/>
        <w:rPr>
          <w:rFonts w:eastAsia="Times New Roman"/>
          <w:noProof/>
          <w:sz w:val="24"/>
          <w:szCs w:val="24"/>
          <w:lang w:val="sr-Cyrl-RS"/>
        </w:rPr>
      </w:pPr>
    </w:p>
    <w:p w:rsidR="00902F47" w:rsidRPr="00902F47" w:rsidRDefault="00902F47" w:rsidP="00372522">
      <w:pPr>
        <w:ind w:left="3261" w:hanging="284"/>
        <w:jc w:val="both"/>
        <w:rPr>
          <w:rFonts w:eastAsia="Times New Roman"/>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ке напомене:</w:t>
      </w:r>
    </w:p>
    <w:p w:rsidR="00902F47" w:rsidRPr="00902F47" w:rsidRDefault="00902F47" w:rsidP="00372522">
      <w:pPr>
        <w:spacing w:line="121" w:lineRule="exact"/>
        <w:ind w:left="3261" w:hanging="284"/>
        <w:jc w:val="both"/>
        <w:rPr>
          <w:rFonts w:eastAsia="Times New Roman"/>
          <w:noProof/>
          <w:sz w:val="24"/>
          <w:szCs w:val="24"/>
          <w:lang w:val="sr-Cyrl-RS"/>
        </w:rPr>
      </w:pPr>
    </w:p>
    <w:p w:rsidR="00902F47" w:rsidRPr="00902F47" w:rsidRDefault="004950C3" w:rsidP="001A55A8">
      <w:pPr>
        <w:numPr>
          <w:ilvl w:val="3"/>
          <w:numId w:val="380"/>
        </w:numPr>
        <w:tabs>
          <w:tab w:val="left" w:pos="2700"/>
        </w:tabs>
        <w:ind w:left="3261" w:hanging="284"/>
        <w:jc w:val="both"/>
        <w:rPr>
          <w:rFonts w:eastAsia="Times New Roman"/>
          <w:i/>
          <w:iCs/>
          <w:noProof/>
          <w:sz w:val="24"/>
          <w:szCs w:val="24"/>
          <w:lang w:val="sr-Cyrl-RS"/>
        </w:rPr>
      </w:pPr>
      <w:r>
        <w:rPr>
          <w:rFonts w:eastAsia="Times New Roman"/>
          <w:i/>
          <w:iCs/>
          <w:noProof/>
          <w:sz w:val="24"/>
          <w:szCs w:val="24"/>
          <w:lang w:val="sr-Cyrl-RS"/>
        </w:rPr>
        <w:t>Полупроводнички</w:t>
      </w:r>
      <w:r w:rsidR="00902F47" w:rsidRPr="00902F47">
        <w:rPr>
          <w:rFonts w:eastAsia="Times New Roman"/>
          <w:i/>
          <w:iCs/>
          <w:noProof/>
          <w:sz w:val="24"/>
          <w:szCs w:val="24"/>
          <w:lang w:val="sr-Cyrl-RS"/>
        </w:rPr>
        <w:t xml:space="preserve"> „ласери” оби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но се називају „ласерским” диодама.</w:t>
      </w:r>
    </w:p>
    <w:p w:rsidR="00902F47" w:rsidRPr="00902F47" w:rsidRDefault="00902F47" w:rsidP="00372522">
      <w:pPr>
        <w:spacing w:line="220" w:lineRule="exact"/>
        <w:ind w:left="3261" w:hanging="284"/>
        <w:jc w:val="both"/>
        <w:rPr>
          <w:rFonts w:eastAsia="Times New Roman"/>
          <w:i/>
          <w:iCs/>
          <w:noProof/>
          <w:sz w:val="24"/>
          <w:szCs w:val="24"/>
          <w:lang w:val="sr-Cyrl-RS"/>
        </w:rPr>
      </w:pPr>
    </w:p>
    <w:p w:rsidR="00902F47" w:rsidRPr="00902F47" w:rsidRDefault="00902F47" w:rsidP="001A55A8">
      <w:pPr>
        <w:numPr>
          <w:ilvl w:val="3"/>
          <w:numId w:val="380"/>
        </w:numPr>
        <w:tabs>
          <w:tab w:val="left" w:pos="2700"/>
        </w:tabs>
        <w:spacing w:line="272" w:lineRule="auto"/>
        <w:ind w:left="3261" w:hanging="284"/>
        <w:jc w:val="both"/>
        <w:rPr>
          <w:rFonts w:eastAsia="Times New Roman"/>
          <w:i/>
          <w:iCs/>
          <w:noProof/>
          <w:sz w:val="24"/>
          <w:szCs w:val="24"/>
          <w:lang w:val="sr-Cyrl-RS"/>
        </w:rPr>
      </w:pPr>
      <w:r w:rsidRPr="00902F47">
        <w:rPr>
          <w:rFonts w:eastAsia="Times New Roman"/>
          <w:i/>
          <w:iCs/>
          <w:noProof/>
          <w:sz w:val="24"/>
          <w:szCs w:val="24"/>
          <w:lang w:val="sr-Cyrl-RS"/>
        </w:rPr>
        <w:t xml:space="preserve">‚Шипка’ (назива се још </w:t>
      </w:r>
      <w:r w:rsidR="004950C3">
        <w:rPr>
          <w:rFonts w:eastAsia="Times New Roman"/>
          <w:i/>
          <w:iCs/>
          <w:noProof/>
          <w:sz w:val="24"/>
          <w:szCs w:val="24"/>
          <w:lang w:val="sr-Cyrl-RS"/>
        </w:rPr>
        <w:t>полупроводничком</w:t>
      </w:r>
      <w:r w:rsidRPr="00902F47">
        <w:rPr>
          <w:rFonts w:eastAsia="Times New Roman"/>
          <w:i/>
          <w:iCs/>
          <w:noProof/>
          <w:sz w:val="24"/>
          <w:szCs w:val="24"/>
          <w:lang w:val="sr-Cyrl-RS"/>
        </w:rPr>
        <w:t xml:space="preserve"> „ласерском” ‚шипком’, „ласерском” диодном ‚шипком’ или диодном ‚шипком’) састоји се од више </w:t>
      </w:r>
      <w:r w:rsidR="004950C3">
        <w:rPr>
          <w:rFonts w:eastAsia="Times New Roman"/>
          <w:i/>
          <w:iCs/>
          <w:noProof/>
          <w:sz w:val="24"/>
          <w:szCs w:val="24"/>
          <w:lang w:val="sr-Cyrl-RS"/>
        </w:rPr>
        <w:t>полупроводничких</w:t>
      </w:r>
      <w:r w:rsidRPr="00902F47">
        <w:rPr>
          <w:rFonts w:eastAsia="Times New Roman"/>
          <w:i/>
          <w:iCs/>
          <w:noProof/>
          <w:sz w:val="24"/>
          <w:szCs w:val="24"/>
          <w:lang w:val="sr-Cyrl-RS"/>
        </w:rPr>
        <w:t xml:space="preserve"> „ласера” у једнодименз</w:t>
      </w:r>
      <w:r w:rsidR="008823FD">
        <w:rPr>
          <w:rFonts w:eastAsia="Times New Roman"/>
          <w:i/>
          <w:iCs/>
          <w:noProof/>
          <w:sz w:val="24"/>
          <w:szCs w:val="24"/>
          <w:lang w:val="sr-Cyrl-RS"/>
        </w:rPr>
        <w:t>и</w:t>
      </w:r>
      <w:r w:rsidR="00F45795">
        <w:rPr>
          <w:rFonts w:eastAsia="Times New Roman"/>
          <w:i/>
          <w:iCs/>
          <w:noProof/>
          <w:sz w:val="24"/>
          <w:szCs w:val="24"/>
          <w:lang w:val="sr-Cyrl-RS"/>
        </w:rPr>
        <w:t>он</w:t>
      </w:r>
      <w:r w:rsidRPr="00902F47">
        <w:rPr>
          <w:rFonts w:eastAsia="Times New Roman"/>
          <w:i/>
          <w:iCs/>
          <w:noProof/>
          <w:sz w:val="24"/>
          <w:szCs w:val="24"/>
          <w:lang w:val="sr-Cyrl-RS"/>
        </w:rPr>
        <w:t>алном низу.</w:t>
      </w:r>
    </w:p>
    <w:p w:rsidR="00902F47" w:rsidRPr="00902F47" w:rsidRDefault="00902F47" w:rsidP="00372522">
      <w:pPr>
        <w:spacing w:line="183" w:lineRule="exact"/>
        <w:ind w:left="3261" w:hanging="284"/>
        <w:jc w:val="both"/>
        <w:rPr>
          <w:rFonts w:eastAsia="Times New Roman"/>
          <w:i/>
          <w:iCs/>
          <w:noProof/>
          <w:sz w:val="24"/>
          <w:szCs w:val="24"/>
          <w:lang w:val="sr-Cyrl-RS"/>
        </w:rPr>
      </w:pPr>
    </w:p>
    <w:p w:rsidR="00902F47" w:rsidRPr="00902F47" w:rsidRDefault="00902F47" w:rsidP="001A55A8">
      <w:pPr>
        <w:numPr>
          <w:ilvl w:val="3"/>
          <w:numId w:val="380"/>
        </w:numPr>
        <w:tabs>
          <w:tab w:val="left" w:pos="2700"/>
        </w:tabs>
        <w:ind w:left="3261" w:hanging="284"/>
        <w:jc w:val="both"/>
        <w:rPr>
          <w:rFonts w:eastAsia="Times New Roman"/>
          <w:i/>
          <w:iCs/>
          <w:noProof/>
          <w:sz w:val="24"/>
          <w:szCs w:val="24"/>
          <w:lang w:val="sr-Cyrl-RS"/>
        </w:rPr>
      </w:pPr>
      <w:r w:rsidRPr="00902F47">
        <w:rPr>
          <w:rFonts w:eastAsia="Times New Roman"/>
          <w:i/>
          <w:iCs/>
          <w:noProof/>
          <w:sz w:val="24"/>
          <w:szCs w:val="24"/>
          <w:lang w:val="sr-Cyrl-RS"/>
        </w:rPr>
        <w:t>‚</w:t>
      </w:r>
      <w:r w:rsidR="008823FD">
        <w:rPr>
          <w:rFonts w:eastAsia="Times New Roman"/>
          <w:i/>
          <w:iCs/>
          <w:noProof/>
          <w:sz w:val="24"/>
          <w:szCs w:val="24"/>
          <w:lang w:val="sr-Cyrl-RS"/>
        </w:rPr>
        <w:t>Група</w:t>
      </w:r>
      <w:r w:rsidRPr="00902F47">
        <w:rPr>
          <w:rFonts w:eastAsia="Times New Roman"/>
          <w:i/>
          <w:iCs/>
          <w:noProof/>
          <w:sz w:val="24"/>
          <w:szCs w:val="24"/>
          <w:lang w:val="sr-Cyrl-RS"/>
        </w:rPr>
        <w:t xml:space="preserve"> низова’ састављена је од више ‚шипки’ које обликују дводименз</w:t>
      </w:r>
      <w:r w:rsidR="008823FD">
        <w:rPr>
          <w:rFonts w:eastAsia="Times New Roman"/>
          <w:i/>
          <w:iCs/>
          <w:noProof/>
          <w:sz w:val="24"/>
          <w:szCs w:val="24"/>
          <w:lang w:val="sr-Cyrl-RS"/>
        </w:rPr>
        <w:t>и</w:t>
      </w:r>
      <w:r w:rsidR="00F45795">
        <w:rPr>
          <w:rFonts w:eastAsia="Times New Roman"/>
          <w:i/>
          <w:iCs/>
          <w:noProof/>
          <w:sz w:val="24"/>
          <w:szCs w:val="24"/>
          <w:lang w:val="sr-Cyrl-RS"/>
        </w:rPr>
        <w:t>он</w:t>
      </w:r>
      <w:r w:rsidRPr="00902F47">
        <w:rPr>
          <w:rFonts w:eastAsia="Times New Roman"/>
          <w:i/>
          <w:iCs/>
          <w:noProof/>
          <w:sz w:val="24"/>
          <w:szCs w:val="24"/>
          <w:lang w:val="sr-Cyrl-RS"/>
        </w:rPr>
        <w:t xml:space="preserve">ални низ </w:t>
      </w:r>
      <w:r w:rsidR="008823FD">
        <w:rPr>
          <w:rFonts w:eastAsia="Times New Roman"/>
          <w:i/>
          <w:iCs/>
          <w:noProof/>
          <w:sz w:val="24"/>
          <w:szCs w:val="24"/>
          <w:lang w:val="sr-Cyrl-RS"/>
        </w:rPr>
        <w:t>полупроводничких</w:t>
      </w:r>
      <w:r w:rsidRPr="00902F47">
        <w:rPr>
          <w:rFonts w:eastAsia="Times New Roman"/>
          <w:i/>
          <w:iCs/>
          <w:noProof/>
          <w:sz w:val="24"/>
          <w:szCs w:val="24"/>
          <w:lang w:val="sr-Cyrl-RS"/>
        </w:rPr>
        <w:t xml:space="preserve"> „ласера”.</w:t>
      </w:r>
    </w:p>
    <w:p w:rsidR="00902F47" w:rsidRPr="00902F47" w:rsidRDefault="00902F47" w:rsidP="00372522">
      <w:pPr>
        <w:spacing w:line="244" w:lineRule="exact"/>
        <w:jc w:val="both"/>
        <w:rPr>
          <w:rFonts w:eastAsia="Times New Roman"/>
          <w:i/>
          <w:iCs/>
          <w:noProof/>
          <w:sz w:val="24"/>
          <w:szCs w:val="24"/>
          <w:lang w:val="sr-Cyrl-RS"/>
        </w:rPr>
      </w:pPr>
    </w:p>
    <w:p w:rsidR="00902F47" w:rsidRPr="00902F47" w:rsidRDefault="00902F47" w:rsidP="001A55A8">
      <w:pPr>
        <w:numPr>
          <w:ilvl w:val="0"/>
          <w:numId w:val="381"/>
        </w:numPr>
        <w:tabs>
          <w:tab w:val="left" w:pos="2000"/>
        </w:tabs>
        <w:ind w:left="2694" w:hanging="284"/>
        <w:jc w:val="both"/>
        <w:rPr>
          <w:rFonts w:eastAsia="Times New Roman"/>
          <w:noProof/>
          <w:sz w:val="24"/>
          <w:szCs w:val="24"/>
          <w:lang w:val="sr-Cyrl-RS"/>
        </w:rPr>
      </w:pPr>
      <w:r w:rsidRPr="00902F47">
        <w:rPr>
          <w:rFonts w:eastAsia="Times New Roman"/>
          <w:noProof/>
          <w:sz w:val="24"/>
          <w:szCs w:val="24"/>
          <w:lang w:val="sr-Cyrl-RS"/>
        </w:rPr>
        <w:t xml:space="preserve">„ласери” угљикова моноксида (ЦО) који имају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20" w:lineRule="exact"/>
        <w:jc w:val="both"/>
        <w:rPr>
          <w:rFonts w:eastAsia="Times New Roman"/>
          <w:noProof/>
          <w:sz w:val="24"/>
          <w:szCs w:val="24"/>
          <w:lang w:val="sr-Cyrl-RS"/>
        </w:rPr>
      </w:pPr>
    </w:p>
    <w:p w:rsidR="00902F47" w:rsidRPr="00902F47" w:rsidRDefault="00CA20A3" w:rsidP="00372522">
      <w:pPr>
        <w:tabs>
          <w:tab w:val="left" w:pos="2220"/>
        </w:tabs>
        <w:ind w:left="2694"/>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излазну енергију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2 Ј по импулсу и „вршну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5 кW; </w:t>
      </w:r>
      <w:r w:rsidR="00902F47" w:rsidRPr="00902F47">
        <w:rPr>
          <w:rFonts w:eastAsia="Times New Roman"/>
          <w:noProof/>
          <w:sz w:val="24"/>
          <w:szCs w:val="24"/>
          <w:u w:val="single"/>
          <w:lang w:val="sr-Cyrl-RS"/>
        </w:rPr>
        <w:t>или</w:t>
      </w:r>
    </w:p>
    <w:p w:rsidR="00902F47" w:rsidRPr="00902F47" w:rsidRDefault="00902F47" w:rsidP="00372522">
      <w:pPr>
        <w:spacing w:line="221" w:lineRule="exact"/>
        <w:ind w:left="2694"/>
        <w:jc w:val="both"/>
        <w:rPr>
          <w:rFonts w:eastAsia="Times New Roman"/>
          <w:noProof/>
          <w:sz w:val="24"/>
          <w:szCs w:val="24"/>
          <w:lang w:val="sr-Cyrl-RS"/>
        </w:rPr>
      </w:pPr>
    </w:p>
    <w:p w:rsidR="00902F47" w:rsidRPr="00902F47" w:rsidRDefault="00CA20A3" w:rsidP="00372522">
      <w:pPr>
        <w:tabs>
          <w:tab w:val="left" w:pos="2220"/>
        </w:tabs>
        <w:ind w:left="2694"/>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ну или континуирану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5 кW;</w:t>
      </w:r>
    </w:p>
    <w:p w:rsidR="00902F47" w:rsidRPr="00902F47" w:rsidRDefault="00902F47" w:rsidP="00372522">
      <w:pPr>
        <w:tabs>
          <w:tab w:val="left" w:pos="2220"/>
        </w:tabs>
        <w:ind w:left="2977"/>
        <w:jc w:val="both"/>
        <w:rPr>
          <w:rFonts w:eastAsia="Times New Roman"/>
          <w:noProof/>
          <w:sz w:val="24"/>
          <w:szCs w:val="24"/>
          <w:lang w:val="sr-Cyrl-RS"/>
        </w:rPr>
      </w:pPr>
    </w:p>
    <w:p w:rsidR="00902F47" w:rsidRPr="00902F47" w:rsidRDefault="00902F47" w:rsidP="00372522">
      <w:pPr>
        <w:spacing w:line="111" w:lineRule="exact"/>
        <w:jc w:val="both"/>
        <w:rPr>
          <w:rFonts w:eastAsia="Times New Roman"/>
          <w:noProof/>
          <w:sz w:val="24"/>
          <w:szCs w:val="24"/>
          <w:lang w:val="sr-Cyrl-RS"/>
        </w:rPr>
      </w:pPr>
    </w:p>
    <w:p w:rsidR="00902F47" w:rsidRPr="00902F47" w:rsidRDefault="008823FD" w:rsidP="001A55A8">
      <w:pPr>
        <w:numPr>
          <w:ilvl w:val="0"/>
          <w:numId w:val="381"/>
        </w:numPr>
        <w:tabs>
          <w:tab w:val="left" w:pos="2000"/>
        </w:tabs>
        <w:ind w:left="2694" w:hanging="284"/>
        <w:jc w:val="both"/>
        <w:rPr>
          <w:rFonts w:eastAsia="Times New Roman"/>
          <w:noProof/>
          <w:sz w:val="24"/>
          <w:szCs w:val="24"/>
          <w:lang w:val="sr-Cyrl-RS"/>
        </w:rPr>
      </w:pPr>
      <w:r>
        <w:rPr>
          <w:rFonts w:eastAsia="Times New Roman"/>
          <w:noProof/>
          <w:sz w:val="24"/>
          <w:szCs w:val="24"/>
          <w:lang w:val="sr-Cyrl-RS"/>
        </w:rPr>
        <w:t>угљен-диоксидни ласери (С</w:t>
      </w:r>
      <w:r w:rsidR="00902F47" w:rsidRPr="00902F47">
        <w:rPr>
          <w:rFonts w:eastAsia="Times New Roman"/>
          <w:noProof/>
          <w:sz w:val="24"/>
          <w:szCs w:val="24"/>
          <w:lang w:val="sr-Cyrl-RS"/>
        </w:rPr>
        <w:t>О</w:t>
      </w:r>
      <w:r w:rsidR="00902F47" w:rsidRPr="00902F47">
        <w:rPr>
          <w:rFonts w:eastAsia="Times New Roman"/>
          <w:noProof/>
          <w:sz w:val="24"/>
          <w:szCs w:val="24"/>
          <w:vertAlign w:val="subscript"/>
          <w:lang w:val="sr-Cyrl-RS"/>
        </w:rPr>
        <w:t>2</w:t>
      </w:r>
      <w:r w:rsidR="00902F47" w:rsidRPr="00902F47">
        <w:rPr>
          <w:rFonts w:eastAsia="Times New Roman"/>
          <w:noProof/>
          <w:sz w:val="24"/>
          <w:szCs w:val="24"/>
          <w:lang w:val="sr-Cyrl-RS"/>
        </w:rPr>
        <w:t xml:space="preserve"> ) који имају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28" w:lineRule="exact"/>
        <w:ind w:left="2694" w:hanging="284"/>
        <w:jc w:val="both"/>
        <w:rPr>
          <w:rFonts w:eastAsia="Times New Roman"/>
          <w:noProof/>
          <w:sz w:val="24"/>
          <w:szCs w:val="24"/>
          <w:lang w:val="sr-Cyrl-RS"/>
        </w:rPr>
      </w:pPr>
    </w:p>
    <w:p w:rsidR="00902F47" w:rsidRPr="00902F47" w:rsidRDefault="00CA20A3" w:rsidP="00372522">
      <w:pPr>
        <w:tabs>
          <w:tab w:val="left" w:pos="2220"/>
        </w:tabs>
        <w:ind w:left="2694"/>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 xml:space="preserve">континуирану </w:t>
      </w:r>
      <w:r w:rsidR="008823FD">
        <w:rPr>
          <w:rFonts w:eastAsia="Times New Roman"/>
          <w:noProof/>
          <w:sz w:val="24"/>
          <w:szCs w:val="24"/>
          <w:lang w:val="sr-Cyrl-RS"/>
        </w:rPr>
        <w:t>таласну</w:t>
      </w:r>
      <w:r w:rsidR="00902F47" w:rsidRPr="00902F47">
        <w:rPr>
          <w:rFonts w:eastAsia="Times New Roman"/>
          <w:noProof/>
          <w:sz w:val="24"/>
          <w:szCs w:val="24"/>
          <w:lang w:val="sr-Cyrl-RS"/>
        </w:rPr>
        <w:t xml:space="preserve"> излазну снагу ве</w:t>
      </w:r>
      <w:r w:rsidR="00902F47" w:rsidRPr="00902F47">
        <w:rPr>
          <w:rFonts w:eastAsia="Arial"/>
          <w:noProof/>
          <w:sz w:val="24"/>
          <w:szCs w:val="24"/>
          <w:lang w:val="sr-Cyrl-RS"/>
        </w:rPr>
        <w:t>ћ</w:t>
      </w:r>
      <w:r w:rsidR="008823FD">
        <w:rPr>
          <w:rFonts w:eastAsia="Times New Roman"/>
          <w:noProof/>
          <w:sz w:val="24"/>
          <w:szCs w:val="24"/>
          <w:lang w:val="sr-Cyrl-RS"/>
        </w:rPr>
        <w:t xml:space="preserve">у од 15 </w:t>
      </w:r>
      <w:r w:rsidR="008823FD">
        <w:rPr>
          <w:rFonts w:eastAsia="Times New Roman"/>
          <w:noProof/>
          <w:sz w:val="24"/>
          <w:szCs w:val="24"/>
          <w:lang w:val="en-US"/>
        </w:rPr>
        <w:t>k</w:t>
      </w:r>
      <w:r w:rsidR="00902F47" w:rsidRPr="00902F47">
        <w:rPr>
          <w:rFonts w:eastAsia="Times New Roman"/>
          <w:noProof/>
          <w:sz w:val="24"/>
          <w:szCs w:val="24"/>
          <w:lang w:val="sr-Cyrl-RS"/>
        </w:rPr>
        <w:t>W;</w:t>
      </w:r>
    </w:p>
    <w:p w:rsidR="00902F47" w:rsidRPr="00902F47" w:rsidRDefault="00902F47" w:rsidP="00372522">
      <w:pPr>
        <w:spacing w:line="221" w:lineRule="exact"/>
        <w:ind w:left="2977" w:hanging="283"/>
        <w:jc w:val="both"/>
        <w:rPr>
          <w:rFonts w:eastAsia="Times New Roman"/>
          <w:noProof/>
          <w:sz w:val="24"/>
          <w:szCs w:val="24"/>
          <w:lang w:val="sr-Cyrl-RS"/>
        </w:rPr>
      </w:pPr>
    </w:p>
    <w:p w:rsidR="00902F47" w:rsidRPr="00902F47" w:rsidRDefault="00CA20A3" w:rsidP="00372522">
      <w:pPr>
        <w:tabs>
          <w:tab w:val="left" w:pos="2220"/>
        </w:tabs>
        <w:ind w:left="2694"/>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импулсни излаз који има „трајање импулса”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од 10 </w:t>
      </w:r>
      <w:r w:rsidR="00902F47" w:rsidRPr="00902F47">
        <w:rPr>
          <w:rFonts w:eastAsia="Arial"/>
          <w:noProof/>
          <w:sz w:val="24"/>
          <w:szCs w:val="24"/>
          <w:lang w:val="sr-Cyrl-RS"/>
        </w:rPr>
        <w:t>μ</w:t>
      </w:r>
      <w:r w:rsidR="008823FD">
        <w:rPr>
          <w:rFonts w:eastAsia="Times New Roman"/>
          <w:noProof/>
          <w:sz w:val="24"/>
          <w:szCs w:val="24"/>
          <w:lang w:val="en-US"/>
        </w:rPr>
        <w:t>s</w:t>
      </w:r>
      <w:r w:rsidR="00902F47"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21" w:lineRule="exact"/>
        <w:jc w:val="both"/>
        <w:rPr>
          <w:rFonts w:eastAsia="Times New Roman"/>
          <w:noProof/>
          <w:sz w:val="24"/>
          <w:szCs w:val="24"/>
          <w:lang w:val="sr-Cyrl-RS"/>
        </w:rPr>
      </w:pPr>
    </w:p>
    <w:p w:rsidR="00902F47" w:rsidRPr="00902F47" w:rsidRDefault="00902F47" w:rsidP="001A55A8">
      <w:pPr>
        <w:numPr>
          <w:ilvl w:val="2"/>
          <w:numId w:val="381"/>
        </w:numPr>
        <w:tabs>
          <w:tab w:val="left" w:pos="2460"/>
        </w:tabs>
        <w:ind w:left="3261" w:hanging="284"/>
        <w:jc w:val="both"/>
        <w:rPr>
          <w:rFonts w:eastAsia="Times New Roman"/>
          <w:noProof/>
          <w:sz w:val="24"/>
          <w:szCs w:val="24"/>
          <w:lang w:val="sr-Cyrl-RS"/>
        </w:rPr>
      </w:pPr>
      <w:r w:rsidRPr="00902F47">
        <w:rPr>
          <w:rFonts w:eastAsia="Times New Roman"/>
          <w:noProof/>
          <w:sz w:val="24"/>
          <w:szCs w:val="24"/>
          <w:lang w:val="sr-Cyrl-RS"/>
        </w:rPr>
        <w:t>„просје</w:t>
      </w:r>
      <w:r w:rsidRPr="00902F47">
        <w:rPr>
          <w:rFonts w:eastAsia="Arial"/>
          <w:noProof/>
          <w:sz w:val="24"/>
          <w:szCs w:val="24"/>
          <w:lang w:val="sr-Cyrl-RS"/>
        </w:rPr>
        <w:t>ч</w:t>
      </w:r>
      <w:r w:rsidRPr="00902F47">
        <w:rPr>
          <w:rFonts w:eastAsia="Times New Roman"/>
          <w:noProof/>
          <w:sz w:val="24"/>
          <w:szCs w:val="24"/>
          <w:lang w:val="sr-Cyrl-RS"/>
        </w:rPr>
        <w:t>ну излазну снагу” ве</w:t>
      </w:r>
      <w:r w:rsidRPr="00902F47">
        <w:rPr>
          <w:rFonts w:eastAsia="Arial"/>
          <w:noProof/>
          <w:sz w:val="24"/>
          <w:szCs w:val="24"/>
          <w:lang w:val="sr-Cyrl-RS"/>
        </w:rPr>
        <w:t>ћ</w:t>
      </w:r>
      <w:r w:rsidR="008823FD">
        <w:rPr>
          <w:rFonts w:eastAsia="Times New Roman"/>
          <w:noProof/>
          <w:sz w:val="24"/>
          <w:szCs w:val="24"/>
          <w:lang w:val="sr-Cyrl-RS"/>
        </w:rPr>
        <w:t xml:space="preserve">у од 10 </w:t>
      </w:r>
      <w:r w:rsidR="008823FD">
        <w:rPr>
          <w:rFonts w:eastAsia="Times New Roman"/>
          <w:noProof/>
          <w:sz w:val="24"/>
          <w:szCs w:val="24"/>
          <w:lang w:val="en-US"/>
        </w:rPr>
        <w:t>k</w:t>
      </w:r>
      <w:r w:rsidRPr="00902F47">
        <w:rPr>
          <w:rFonts w:eastAsia="Times New Roman"/>
          <w:noProof/>
          <w:sz w:val="24"/>
          <w:szCs w:val="24"/>
          <w:lang w:val="sr-Cyrl-RS"/>
        </w:rPr>
        <w:t xml:space="preserve">W; </w:t>
      </w:r>
      <w:r w:rsidRPr="00902F47">
        <w:rPr>
          <w:rFonts w:eastAsia="Times New Roman"/>
          <w:noProof/>
          <w:sz w:val="24"/>
          <w:szCs w:val="24"/>
          <w:u w:val="single"/>
          <w:lang w:val="sr-Cyrl-RS"/>
        </w:rPr>
        <w:t>или</w:t>
      </w:r>
    </w:p>
    <w:p w:rsidR="00902F47" w:rsidRPr="00902F47" w:rsidRDefault="00902F47" w:rsidP="00372522">
      <w:pPr>
        <w:spacing w:line="220" w:lineRule="exact"/>
        <w:ind w:left="3261" w:hanging="284"/>
        <w:jc w:val="both"/>
        <w:rPr>
          <w:rFonts w:eastAsia="Times New Roman"/>
          <w:noProof/>
          <w:sz w:val="24"/>
          <w:szCs w:val="24"/>
          <w:lang w:val="sr-Cyrl-RS"/>
        </w:rPr>
      </w:pPr>
    </w:p>
    <w:p w:rsidR="00902F47" w:rsidRPr="00902F47" w:rsidRDefault="00902F47" w:rsidP="001A55A8">
      <w:pPr>
        <w:numPr>
          <w:ilvl w:val="2"/>
          <w:numId w:val="381"/>
        </w:numPr>
        <w:tabs>
          <w:tab w:val="left" w:pos="2460"/>
        </w:tabs>
        <w:ind w:left="3261" w:hanging="284"/>
        <w:jc w:val="both"/>
        <w:rPr>
          <w:rFonts w:eastAsia="Times New Roman"/>
          <w:noProof/>
          <w:sz w:val="24"/>
          <w:szCs w:val="24"/>
          <w:lang w:val="sr-Cyrl-RS"/>
        </w:rPr>
      </w:pPr>
      <w:r w:rsidRPr="00902F47">
        <w:rPr>
          <w:rFonts w:eastAsia="Times New Roman"/>
          <w:noProof/>
          <w:sz w:val="24"/>
          <w:szCs w:val="24"/>
          <w:lang w:val="sr-Cyrl-RS"/>
        </w:rPr>
        <w:t>„вршну снагу” ве</w:t>
      </w:r>
      <w:r w:rsidRPr="00902F47">
        <w:rPr>
          <w:rFonts w:eastAsia="Arial"/>
          <w:noProof/>
          <w:sz w:val="24"/>
          <w:szCs w:val="24"/>
          <w:lang w:val="sr-Cyrl-RS"/>
        </w:rPr>
        <w:t>ћ</w:t>
      </w:r>
      <w:r w:rsidR="008823FD">
        <w:rPr>
          <w:rFonts w:eastAsia="Times New Roman"/>
          <w:noProof/>
          <w:sz w:val="24"/>
          <w:szCs w:val="24"/>
          <w:lang w:val="sr-Cyrl-RS"/>
        </w:rPr>
        <w:t xml:space="preserve">у од 100 </w:t>
      </w:r>
      <w:r w:rsidR="008823FD">
        <w:rPr>
          <w:rFonts w:eastAsia="Times New Roman"/>
          <w:noProof/>
          <w:sz w:val="24"/>
          <w:szCs w:val="24"/>
          <w:lang w:val="en-US"/>
        </w:rPr>
        <w:t>k</w:t>
      </w:r>
      <w:r w:rsidRPr="00902F47">
        <w:rPr>
          <w:rFonts w:eastAsia="Times New Roman"/>
          <w:noProof/>
          <w:sz w:val="24"/>
          <w:szCs w:val="24"/>
          <w:lang w:val="sr-Cyrl-RS"/>
        </w:rPr>
        <w:t xml:space="preserve">W; </w:t>
      </w:r>
      <w:r w:rsidRPr="00902F47">
        <w:rPr>
          <w:rFonts w:eastAsia="Times New Roman"/>
          <w:noProof/>
          <w:sz w:val="24"/>
          <w:szCs w:val="24"/>
          <w:u w:val="single"/>
          <w:lang w:val="sr-Cyrl-RS"/>
        </w:rPr>
        <w:t>или</w:t>
      </w:r>
    </w:p>
    <w:p w:rsidR="00902F47" w:rsidRPr="00902F47" w:rsidRDefault="00902F47" w:rsidP="00372522">
      <w:pPr>
        <w:spacing w:line="221" w:lineRule="exact"/>
        <w:jc w:val="both"/>
        <w:rPr>
          <w:rFonts w:eastAsia="Times New Roman"/>
          <w:noProof/>
          <w:sz w:val="24"/>
          <w:szCs w:val="24"/>
          <w:lang w:val="sr-Cyrl-RS"/>
        </w:rPr>
      </w:pPr>
    </w:p>
    <w:p w:rsidR="00902F47" w:rsidRPr="00902F47" w:rsidRDefault="00CA20A3" w:rsidP="00372522">
      <w:pPr>
        <w:tabs>
          <w:tab w:val="left" w:pos="2220"/>
        </w:tabs>
        <w:ind w:left="2694"/>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 xml:space="preserve">импулсни излаз с „трајањем импулса” 10 </w:t>
      </w:r>
      <w:r w:rsidR="00902F47" w:rsidRPr="00902F47">
        <w:rPr>
          <w:rFonts w:eastAsia="Arial"/>
          <w:noProof/>
          <w:sz w:val="24"/>
          <w:szCs w:val="24"/>
          <w:lang w:val="sr-Cyrl-RS"/>
        </w:rPr>
        <w:t>μ</w:t>
      </w:r>
      <w:r w:rsidR="008823FD">
        <w:rPr>
          <w:rFonts w:eastAsia="Times New Roman"/>
          <w:noProof/>
          <w:sz w:val="24"/>
          <w:szCs w:val="24"/>
          <w:lang w:val="en-US"/>
        </w:rPr>
        <w:t>s</w:t>
      </w:r>
      <w:r w:rsidR="00902F47" w:rsidRPr="00902F47">
        <w:rPr>
          <w:rFonts w:eastAsia="Times New Roman"/>
          <w:noProof/>
          <w:sz w:val="24"/>
          <w:szCs w:val="24"/>
          <w:lang w:val="sr-Cyrl-RS"/>
        </w:rPr>
        <w:t xml:space="preserve"> или кра</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им те који има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21" w:lineRule="exact"/>
        <w:jc w:val="both"/>
        <w:rPr>
          <w:rFonts w:eastAsia="Times New Roman"/>
          <w:noProof/>
          <w:sz w:val="24"/>
          <w:szCs w:val="24"/>
          <w:lang w:val="sr-Cyrl-RS"/>
        </w:rPr>
      </w:pPr>
    </w:p>
    <w:p w:rsidR="00902F47" w:rsidRPr="00902F47" w:rsidRDefault="00CA20A3" w:rsidP="00372522">
      <w:pPr>
        <w:tabs>
          <w:tab w:val="left" w:pos="2460"/>
        </w:tabs>
        <w:ind w:left="2977"/>
        <w:jc w:val="both"/>
        <w:rPr>
          <w:rFonts w:eastAsia="Times New Roman"/>
          <w:noProof/>
          <w:sz w:val="24"/>
          <w:szCs w:val="24"/>
          <w:lang w:val="sr-Cyrl-RS"/>
        </w:rPr>
      </w:pPr>
      <w:r>
        <w:rPr>
          <w:rFonts w:eastAsia="Times New Roman"/>
          <w:noProof/>
          <w:sz w:val="24"/>
          <w:szCs w:val="24"/>
          <w:lang w:val="sr-Cyrl-RS"/>
        </w:rPr>
        <w:t xml:space="preserve">1. </w:t>
      </w:r>
      <w:r w:rsidR="00902F47" w:rsidRPr="00902F47">
        <w:rPr>
          <w:rFonts w:eastAsia="Times New Roman"/>
          <w:noProof/>
          <w:sz w:val="24"/>
          <w:szCs w:val="24"/>
          <w:lang w:val="sr-Cyrl-RS"/>
        </w:rPr>
        <w:t>енергију импулса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5 Ј по импулсу </w:t>
      </w:r>
      <w:r w:rsidR="00902F47" w:rsidRPr="00902F47">
        <w:rPr>
          <w:rFonts w:eastAsia="Times New Roman"/>
          <w:noProof/>
          <w:sz w:val="24"/>
          <w:szCs w:val="24"/>
          <w:u w:val="single"/>
          <w:lang w:val="sr-Cyrl-RS"/>
        </w:rPr>
        <w:t>или</w:t>
      </w:r>
    </w:p>
    <w:p w:rsidR="00902F47" w:rsidRPr="00902F47" w:rsidRDefault="00902F47" w:rsidP="00372522">
      <w:pPr>
        <w:spacing w:line="220" w:lineRule="exact"/>
        <w:ind w:left="2977"/>
        <w:jc w:val="both"/>
        <w:rPr>
          <w:rFonts w:eastAsia="Times New Roman"/>
          <w:noProof/>
          <w:sz w:val="24"/>
          <w:szCs w:val="24"/>
          <w:lang w:val="sr-Cyrl-RS"/>
        </w:rPr>
      </w:pPr>
    </w:p>
    <w:p w:rsidR="00902F47" w:rsidRPr="00902F47" w:rsidRDefault="00CA20A3" w:rsidP="00372522">
      <w:pPr>
        <w:tabs>
          <w:tab w:val="left" w:pos="2460"/>
        </w:tabs>
        <w:ind w:left="2977"/>
        <w:jc w:val="both"/>
        <w:rPr>
          <w:rFonts w:eastAsia="Times New Roman"/>
          <w:noProof/>
          <w:sz w:val="24"/>
          <w:szCs w:val="24"/>
          <w:lang w:val="sr-Cyrl-RS"/>
        </w:rPr>
      </w:pPr>
      <w:r>
        <w:rPr>
          <w:rFonts w:eastAsia="Times New Roman"/>
          <w:noProof/>
          <w:sz w:val="24"/>
          <w:szCs w:val="24"/>
          <w:lang w:val="sr-Cyrl-RS"/>
        </w:rPr>
        <w:t xml:space="preserve">2. </w:t>
      </w:r>
      <w:r w:rsidR="00902F47" w:rsidRPr="00902F47">
        <w:rPr>
          <w:rFonts w:eastAsia="Times New Roman"/>
          <w:noProof/>
          <w:sz w:val="24"/>
          <w:szCs w:val="24"/>
          <w:lang w:val="sr-Cyrl-RS"/>
        </w:rPr>
        <w:t>„просје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ну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2,5 кW;</w:t>
      </w:r>
    </w:p>
    <w:p w:rsidR="00902F47" w:rsidRPr="00902F47" w:rsidRDefault="00902F47" w:rsidP="00372522">
      <w:pPr>
        <w:spacing w:line="221" w:lineRule="exact"/>
        <w:jc w:val="both"/>
        <w:rPr>
          <w:rFonts w:eastAsia="Times New Roman"/>
          <w:noProof/>
          <w:sz w:val="24"/>
          <w:szCs w:val="24"/>
          <w:lang w:val="sr-Cyrl-RS"/>
        </w:rPr>
      </w:pPr>
    </w:p>
    <w:p w:rsidR="00902F47" w:rsidRPr="00902F47" w:rsidRDefault="00902F47" w:rsidP="001A55A8">
      <w:pPr>
        <w:numPr>
          <w:ilvl w:val="0"/>
          <w:numId w:val="381"/>
        </w:numPr>
        <w:tabs>
          <w:tab w:val="left" w:pos="2000"/>
        </w:tabs>
        <w:ind w:left="2694" w:hanging="284"/>
        <w:jc w:val="both"/>
        <w:rPr>
          <w:rFonts w:eastAsia="Times New Roman"/>
          <w:noProof/>
          <w:sz w:val="24"/>
          <w:szCs w:val="24"/>
          <w:lang w:val="sr-Cyrl-RS"/>
        </w:rPr>
      </w:pPr>
      <w:r w:rsidRPr="00902F47">
        <w:rPr>
          <w:rFonts w:eastAsia="Times New Roman"/>
          <w:noProof/>
          <w:sz w:val="24"/>
          <w:szCs w:val="24"/>
          <w:lang w:val="sr-Cyrl-RS"/>
        </w:rPr>
        <w:t xml:space="preserve">ексцимерски „ласери” који имају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21" w:lineRule="exact"/>
        <w:jc w:val="both"/>
        <w:rPr>
          <w:rFonts w:eastAsia="Times New Roman"/>
          <w:noProof/>
          <w:sz w:val="24"/>
          <w:szCs w:val="24"/>
          <w:lang w:val="sr-Cyrl-RS"/>
        </w:rPr>
      </w:pPr>
    </w:p>
    <w:p w:rsidR="00902F47" w:rsidRPr="00902F47" w:rsidRDefault="00CA20A3" w:rsidP="00372522">
      <w:pPr>
        <w:tabs>
          <w:tab w:val="left" w:pos="2220"/>
        </w:tabs>
        <w:ind w:left="2694"/>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 xml:space="preserve">излазну </w:t>
      </w:r>
      <w:r w:rsidR="008823FD">
        <w:rPr>
          <w:rFonts w:eastAsia="Times New Roman"/>
          <w:noProof/>
          <w:sz w:val="24"/>
          <w:szCs w:val="24"/>
          <w:lang w:val="sr-Cyrl-RS"/>
        </w:rPr>
        <w:t>таласну</w:t>
      </w:r>
      <w:r w:rsidR="00902F47" w:rsidRPr="00902F47">
        <w:rPr>
          <w:rFonts w:eastAsia="Times New Roman"/>
          <w:noProof/>
          <w:sz w:val="24"/>
          <w:szCs w:val="24"/>
          <w:lang w:val="sr-Cyrl-RS"/>
        </w:rPr>
        <w:t xml:space="preserve"> </w:t>
      </w:r>
      <w:r w:rsidR="00C7179C">
        <w:rPr>
          <w:rFonts w:eastAsia="Times New Roman"/>
          <w:noProof/>
          <w:sz w:val="24"/>
          <w:szCs w:val="24"/>
          <w:lang w:val="sr-Cyrl-RS"/>
        </w:rPr>
        <w:t>дужи</w:t>
      </w:r>
      <w:r w:rsidR="00902F47" w:rsidRPr="00902F47">
        <w:rPr>
          <w:rFonts w:eastAsia="Times New Roman"/>
          <w:noProof/>
          <w:sz w:val="24"/>
          <w:szCs w:val="24"/>
          <w:lang w:val="sr-Cyrl-RS"/>
        </w:rPr>
        <w:t>ну не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150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20" w:lineRule="exact"/>
        <w:jc w:val="both"/>
        <w:rPr>
          <w:rFonts w:eastAsia="Times New Roman"/>
          <w:noProof/>
          <w:sz w:val="24"/>
          <w:szCs w:val="24"/>
          <w:lang w:val="sr-Cyrl-RS"/>
        </w:rPr>
      </w:pPr>
    </w:p>
    <w:p w:rsidR="00902F47" w:rsidRPr="00902F47" w:rsidRDefault="00902F47" w:rsidP="001A55A8">
      <w:pPr>
        <w:numPr>
          <w:ilvl w:val="2"/>
          <w:numId w:val="381"/>
        </w:numPr>
        <w:tabs>
          <w:tab w:val="left" w:pos="2460"/>
        </w:tabs>
        <w:ind w:left="3261" w:hanging="284"/>
        <w:jc w:val="both"/>
        <w:rPr>
          <w:rFonts w:eastAsia="Times New Roman"/>
          <w:noProof/>
          <w:sz w:val="24"/>
          <w:szCs w:val="24"/>
          <w:lang w:val="sr-Cyrl-RS"/>
        </w:rPr>
      </w:pPr>
      <w:r w:rsidRPr="00902F47">
        <w:rPr>
          <w:rFonts w:eastAsia="Times New Roman"/>
          <w:noProof/>
          <w:sz w:val="24"/>
          <w:szCs w:val="24"/>
          <w:lang w:val="sr-Cyrl-RS"/>
        </w:rPr>
        <w:lastRenderedPageBreak/>
        <w:t>излазну енергију ве</w:t>
      </w:r>
      <w:r w:rsidRPr="00902F47">
        <w:rPr>
          <w:rFonts w:eastAsia="Arial"/>
          <w:noProof/>
          <w:sz w:val="24"/>
          <w:szCs w:val="24"/>
          <w:lang w:val="sr-Cyrl-RS"/>
        </w:rPr>
        <w:t>ћ</w:t>
      </w:r>
      <w:r w:rsidRPr="00902F47">
        <w:rPr>
          <w:rFonts w:eastAsia="Times New Roman"/>
          <w:noProof/>
          <w:sz w:val="24"/>
          <w:szCs w:val="24"/>
          <w:lang w:val="sr-Cyrl-RS"/>
        </w:rPr>
        <w:t xml:space="preserve">у од 50 </w:t>
      </w:r>
      <w:r w:rsidR="00C82973">
        <w:rPr>
          <w:rFonts w:eastAsia="Times New Roman"/>
          <w:noProof/>
          <w:sz w:val="24"/>
          <w:szCs w:val="24"/>
          <w:lang w:val="en-US"/>
        </w:rPr>
        <w:t>mJ</w:t>
      </w:r>
      <w:r w:rsidRPr="00902F47">
        <w:rPr>
          <w:rFonts w:eastAsia="Times New Roman"/>
          <w:noProof/>
          <w:sz w:val="24"/>
          <w:szCs w:val="24"/>
          <w:lang w:val="sr-Cyrl-RS"/>
        </w:rPr>
        <w:t xml:space="preserve"> по импулсу; </w:t>
      </w:r>
      <w:r w:rsidRPr="00902F47">
        <w:rPr>
          <w:rFonts w:eastAsia="Times New Roman"/>
          <w:noProof/>
          <w:sz w:val="24"/>
          <w:szCs w:val="24"/>
          <w:u w:val="single"/>
          <w:lang w:val="sr-Cyrl-RS"/>
        </w:rPr>
        <w:t>или</w:t>
      </w:r>
    </w:p>
    <w:p w:rsidR="00902F47" w:rsidRPr="00902F47" w:rsidRDefault="00902F47" w:rsidP="00372522">
      <w:pPr>
        <w:spacing w:line="221" w:lineRule="exact"/>
        <w:ind w:left="3261" w:hanging="284"/>
        <w:jc w:val="both"/>
        <w:rPr>
          <w:rFonts w:eastAsia="Times New Roman"/>
          <w:noProof/>
          <w:sz w:val="24"/>
          <w:szCs w:val="24"/>
          <w:lang w:val="sr-Cyrl-RS"/>
        </w:rPr>
      </w:pPr>
    </w:p>
    <w:p w:rsidR="00902F47" w:rsidRPr="00902F47" w:rsidRDefault="00902F47" w:rsidP="001A55A8">
      <w:pPr>
        <w:numPr>
          <w:ilvl w:val="2"/>
          <w:numId w:val="381"/>
        </w:numPr>
        <w:tabs>
          <w:tab w:val="left" w:pos="2460"/>
        </w:tabs>
        <w:ind w:left="3261" w:hanging="284"/>
        <w:jc w:val="both"/>
        <w:rPr>
          <w:rFonts w:eastAsia="Times New Roman"/>
          <w:noProof/>
          <w:sz w:val="24"/>
          <w:szCs w:val="24"/>
          <w:lang w:val="sr-Cyrl-RS"/>
        </w:rPr>
      </w:pPr>
      <w:r w:rsidRPr="00902F47">
        <w:rPr>
          <w:rFonts w:eastAsia="Times New Roman"/>
          <w:noProof/>
          <w:sz w:val="24"/>
          <w:szCs w:val="24"/>
          <w:lang w:val="sr-Cyrl-RS"/>
        </w:rPr>
        <w:t>„просје</w:t>
      </w:r>
      <w:r w:rsidRPr="00902F47">
        <w:rPr>
          <w:rFonts w:eastAsia="Arial"/>
          <w:noProof/>
          <w:sz w:val="24"/>
          <w:szCs w:val="24"/>
          <w:lang w:val="sr-Cyrl-RS"/>
        </w:rPr>
        <w:t>ч</w:t>
      </w:r>
      <w:r w:rsidRPr="00902F47">
        <w:rPr>
          <w:rFonts w:eastAsia="Times New Roman"/>
          <w:noProof/>
          <w:sz w:val="24"/>
          <w:szCs w:val="24"/>
          <w:lang w:val="sr-Cyrl-RS"/>
        </w:rPr>
        <w:t>ну излазну снагу” ве</w:t>
      </w:r>
      <w:r w:rsidRPr="00902F47">
        <w:rPr>
          <w:rFonts w:eastAsia="Arial"/>
          <w:noProof/>
          <w:sz w:val="24"/>
          <w:szCs w:val="24"/>
          <w:lang w:val="sr-Cyrl-RS"/>
        </w:rPr>
        <w:t>ћ</w:t>
      </w:r>
      <w:r w:rsidRPr="00902F47">
        <w:rPr>
          <w:rFonts w:eastAsia="Times New Roman"/>
          <w:noProof/>
          <w:sz w:val="24"/>
          <w:szCs w:val="24"/>
          <w:lang w:val="sr-Cyrl-RS"/>
        </w:rPr>
        <w:t>у од 1 W;</w:t>
      </w:r>
    </w:p>
    <w:p w:rsidR="00902F47" w:rsidRPr="00902F47" w:rsidRDefault="00902F47" w:rsidP="00372522">
      <w:pPr>
        <w:spacing w:line="221" w:lineRule="exact"/>
        <w:jc w:val="both"/>
        <w:rPr>
          <w:rFonts w:eastAsia="Times New Roman"/>
          <w:noProof/>
          <w:sz w:val="24"/>
          <w:szCs w:val="24"/>
          <w:lang w:val="sr-Cyrl-RS"/>
        </w:rPr>
      </w:pPr>
    </w:p>
    <w:p w:rsidR="00902F47" w:rsidRPr="00902F47" w:rsidRDefault="00CA20A3" w:rsidP="00372522">
      <w:pPr>
        <w:tabs>
          <w:tab w:val="left" w:pos="2220"/>
        </w:tabs>
        <w:ind w:left="2694"/>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 xml:space="preserve">излазну </w:t>
      </w:r>
      <w:r w:rsidR="008823FD">
        <w:rPr>
          <w:rFonts w:eastAsia="Times New Roman"/>
          <w:noProof/>
          <w:sz w:val="24"/>
          <w:szCs w:val="24"/>
          <w:lang w:val="sr-Cyrl-RS"/>
        </w:rPr>
        <w:t>таласну</w:t>
      </w:r>
      <w:r w:rsidR="00902F47" w:rsidRPr="00902F47">
        <w:rPr>
          <w:rFonts w:eastAsia="Times New Roman"/>
          <w:noProof/>
          <w:sz w:val="24"/>
          <w:szCs w:val="24"/>
          <w:lang w:val="sr-Cyrl-RS"/>
        </w:rPr>
        <w:t xml:space="preserve"> </w:t>
      </w:r>
      <w:r w:rsidR="00C7179C">
        <w:rPr>
          <w:rFonts w:eastAsia="Times New Roman"/>
          <w:noProof/>
          <w:sz w:val="24"/>
          <w:szCs w:val="24"/>
          <w:lang w:val="sr-Cyrl-RS"/>
        </w:rPr>
        <w:t>дужи</w:t>
      </w:r>
      <w:r w:rsidR="00902F47" w:rsidRPr="00902F47">
        <w:rPr>
          <w:rFonts w:eastAsia="Times New Roman"/>
          <w:noProof/>
          <w:sz w:val="24"/>
          <w:szCs w:val="24"/>
          <w:lang w:val="sr-Cyrl-RS"/>
        </w:rPr>
        <w:t>ну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150 </w:t>
      </w:r>
      <w:r w:rsidR="005451C4">
        <w:rPr>
          <w:rFonts w:eastAsia="Times New Roman"/>
          <w:noProof/>
          <w:sz w:val="24"/>
          <w:szCs w:val="24"/>
          <w:lang w:val="sr-Cyrl-RS"/>
        </w:rPr>
        <w:t>nm</w:t>
      </w:r>
      <w:r w:rsidR="00902F47" w:rsidRPr="00902F47">
        <w:rPr>
          <w:rFonts w:eastAsia="Times New Roman"/>
          <w:noProof/>
          <w:sz w:val="24"/>
          <w:szCs w:val="24"/>
          <w:lang w:val="sr-Cyrl-RS"/>
        </w:rPr>
        <w:t>, али не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190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20" w:lineRule="exact"/>
        <w:jc w:val="both"/>
        <w:rPr>
          <w:rFonts w:eastAsia="Times New Roman"/>
          <w:noProof/>
          <w:sz w:val="24"/>
          <w:szCs w:val="24"/>
          <w:lang w:val="sr-Cyrl-RS"/>
        </w:rPr>
      </w:pPr>
    </w:p>
    <w:p w:rsidR="00902F47" w:rsidRPr="00902F47" w:rsidRDefault="00CA20A3" w:rsidP="00372522">
      <w:pPr>
        <w:tabs>
          <w:tab w:val="left" w:pos="2460"/>
        </w:tabs>
        <w:ind w:left="2977"/>
        <w:jc w:val="both"/>
        <w:rPr>
          <w:rFonts w:eastAsia="Times New Roman"/>
          <w:noProof/>
          <w:sz w:val="24"/>
          <w:szCs w:val="24"/>
          <w:lang w:val="sr-Cyrl-RS"/>
        </w:rPr>
      </w:pPr>
      <w:r>
        <w:rPr>
          <w:rFonts w:eastAsia="Times New Roman"/>
          <w:noProof/>
          <w:sz w:val="24"/>
          <w:szCs w:val="24"/>
          <w:lang w:val="sr-Cyrl-RS"/>
        </w:rPr>
        <w:t xml:space="preserve">1. </w:t>
      </w:r>
      <w:r w:rsidR="00902F47" w:rsidRPr="00902F47">
        <w:rPr>
          <w:rFonts w:eastAsia="Times New Roman"/>
          <w:noProof/>
          <w:sz w:val="24"/>
          <w:szCs w:val="24"/>
          <w:lang w:val="sr-Cyrl-RS"/>
        </w:rPr>
        <w:t>излазну енергију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1,5 Ј по импулсу; </w:t>
      </w:r>
      <w:r w:rsidR="00902F47" w:rsidRPr="00902F47">
        <w:rPr>
          <w:rFonts w:eastAsia="Times New Roman"/>
          <w:noProof/>
          <w:sz w:val="24"/>
          <w:szCs w:val="24"/>
          <w:u w:val="single"/>
          <w:lang w:val="sr-Cyrl-RS"/>
        </w:rPr>
        <w:t>или</w:t>
      </w:r>
    </w:p>
    <w:p w:rsidR="00902F47" w:rsidRPr="00902F47" w:rsidRDefault="00902F47" w:rsidP="00372522">
      <w:pPr>
        <w:spacing w:line="221" w:lineRule="exact"/>
        <w:ind w:left="3261" w:hanging="284"/>
        <w:jc w:val="both"/>
        <w:rPr>
          <w:rFonts w:eastAsia="Times New Roman"/>
          <w:noProof/>
          <w:sz w:val="24"/>
          <w:szCs w:val="24"/>
          <w:lang w:val="sr-Cyrl-RS"/>
        </w:rPr>
      </w:pPr>
    </w:p>
    <w:p w:rsidR="00902F47" w:rsidRPr="00902F47" w:rsidRDefault="00CA20A3" w:rsidP="00372522">
      <w:pPr>
        <w:tabs>
          <w:tab w:val="left" w:pos="2460"/>
        </w:tabs>
        <w:ind w:left="2977"/>
        <w:jc w:val="both"/>
        <w:rPr>
          <w:rFonts w:eastAsia="Times New Roman"/>
          <w:noProof/>
          <w:sz w:val="24"/>
          <w:szCs w:val="24"/>
          <w:lang w:val="sr-Cyrl-RS"/>
        </w:rPr>
      </w:pPr>
      <w:r>
        <w:rPr>
          <w:rFonts w:eastAsia="Times New Roman"/>
          <w:noProof/>
          <w:sz w:val="24"/>
          <w:szCs w:val="24"/>
          <w:lang w:val="sr-Cyrl-RS"/>
        </w:rPr>
        <w:t xml:space="preserve">2. </w:t>
      </w:r>
      <w:r w:rsidR="00902F47" w:rsidRPr="00902F47">
        <w:rPr>
          <w:rFonts w:eastAsia="Times New Roman"/>
          <w:noProof/>
          <w:sz w:val="24"/>
          <w:szCs w:val="24"/>
          <w:lang w:val="sr-Cyrl-RS"/>
        </w:rPr>
        <w:t>„просје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ну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120 W;</w:t>
      </w:r>
    </w:p>
    <w:p w:rsidR="00902F47" w:rsidRPr="00902F47" w:rsidRDefault="00902F47" w:rsidP="00372522">
      <w:pPr>
        <w:spacing w:line="221" w:lineRule="exact"/>
        <w:jc w:val="both"/>
        <w:rPr>
          <w:rFonts w:eastAsia="Times New Roman"/>
          <w:noProof/>
          <w:sz w:val="24"/>
          <w:szCs w:val="24"/>
          <w:lang w:val="sr-Cyrl-RS"/>
        </w:rPr>
      </w:pPr>
    </w:p>
    <w:p w:rsidR="00902F47" w:rsidRPr="00902F47" w:rsidRDefault="00CA20A3" w:rsidP="00372522">
      <w:pPr>
        <w:tabs>
          <w:tab w:val="left" w:pos="2220"/>
        </w:tabs>
        <w:ind w:left="2694"/>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 xml:space="preserve">излазну </w:t>
      </w:r>
      <w:r w:rsidR="008823FD">
        <w:rPr>
          <w:rFonts w:eastAsia="Times New Roman"/>
          <w:noProof/>
          <w:sz w:val="24"/>
          <w:szCs w:val="24"/>
          <w:lang w:val="sr-Cyrl-RS"/>
        </w:rPr>
        <w:t>таласну</w:t>
      </w:r>
      <w:r w:rsidR="00902F47" w:rsidRPr="00902F47">
        <w:rPr>
          <w:rFonts w:eastAsia="Times New Roman"/>
          <w:noProof/>
          <w:sz w:val="24"/>
          <w:szCs w:val="24"/>
          <w:lang w:val="sr-Cyrl-RS"/>
        </w:rPr>
        <w:t xml:space="preserve"> </w:t>
      </w:r>
      <w:r w:rsidR="00C7179C">
        <w:rPr>
          <w:rFonts w:eastAsia="Times New Roman"/>
          <w:noProof/>
          <w:sz w:val="24"/>
          <w:szCs w:val="24"/>
          <w:lang w:val="sr-Cyrl-RS"/>
        </w:rPr>
        <w:t>дужи</w:t>
      </w:r>
      <w:r w:rsidR="00902F47" w:rsidRPr="00902F47">
        <w:rPr>
          <w:rFonts w:eastAsia="Times New Roman"/>
          <w:noProof/>
          <w:sz w:val="24"/>
          <w:szCs w:val="24"/>
          <w:lang w:val="sr-Cyrl-RS"/>
        </w:rPr>
        <w:t>ну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190 </w:t>
      </w:r>
      <w:r w:rsidR="005451C4">
        <w:rPr>
          <w:rFonts w:eastAsia="Times New Roman"/>
          <w:noProof/>
          <w:sz w:val="24"/>
          <w:szCs w:val="24"/>
          <w:lang w:val="sr-Cyrl-RS"/>
        </w:rPr>
        <w:t>nm</w:t>
      </w:r>
      <w:r w:rsidR="00902F47" w:rsidRPr="00902F47">
        <w:rPr>
          <w:rFonts w:eastAsia="Times New Roman"/>
          <w:noProof/>
          <w:sz w:val="24"/>
          <w:szCs w:val="24"/>
          <w:lang w:val="sr-Cyrl-RS"/>
        </w:rPr>
        <w:t>, али не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360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20" w:lineRule="exact"/>
        <w:jc w:val="both"/>
        <w:rPr>
          <w:rFonts w:eastAsia="Times New Roman"/>
          <w:noProof/>
          <w:sz w:val="24"/>
          <w:szCs w:val="24"/>
          <w:lang w:val="sr-Cyrl-RS"/>
        </w:rPr>
      </w:pPr>
    </w:p>
    <w:p w:rsidR="00902F47" w:rsidRPr="00902F47" w:rsidRDefault="00CA20A3" w:rsidP="00372522">
      <w:pPr>
        <w:tabs>
          <w:tab w:val="left" w:pos="2460"/>
        </w:tabs>
        <w:ind w:left="2977"/>
        <w:jc w:val="both"/>
        <w:rPr>
          <w:rFonts w:eastAsia="Times New Roman"/>
          <w:noProof/>
          <w:sz w:val="24"/>
          <w:szCs w:val="24"/>
          <w:lang w:val="sr-Cyrl-RS"/>
        </w:rPr>
      </w:pPr>
      <w:r>
        <w:rPr>
          <w:rFonts w:eastAsia="Times New Roman"/>
          <w:noProof/>
          <w:sz w:val="24"/>
          <w:szCs w:val="24"/>
          <w:lang w:val="sr-Cyrl-RS"/>
        </w:rPr>
        <w:t xml:space="preserve">1. </w:t>
      </w:r>
      <w:r w:rsidR="00902F47" w:rsidRPr="00902F47">
        <w:rPr>
          <w:rFonts w:eastAsia="Times New Roman"/>
          <w:noProof/>
          <w:sz w:val="24"/>
          <w:szCs w:val="24"/>
          <w:lang w:val="sr-Cyrl-RS"/>
        </w:rPr>
        <w:t>излазну енергију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10 Ј по импулсу; </w:t>
      </w:r>
      <w:r w:rsidR="00902F47" w:rsidRPr="00902F47">
        <w:rPr>
          <w:rFonts w:eastAsia="Times New Roman"/>
          <w:noProof/>
          <w:sz w:val="24"/>
          <w:szCs w:val="24"/>
          <w:u w:val="single"/>
          <w:lang w:val="sr-Cyrl-RS"/>
        </w:rPr>
        <w:t>или</w:t>
      </w:r>
    </w:p>
    <w:p w:rsidR="00902F47" w:rsidRPr="00902F47" w:rsidRDefault="00902F47" w:rsidP="00372522">
      <w:pPr>
        <w:spacing w:line="221" w:lineRule="exact"/>
        <w:ind w:left="2977"/>
        <w:jc w:val="both"/>
        <w:rPr>
          <w:rFonts w:eastAsia="Times New Roman"/>
          <w:noProof/>
          <w:sz w:val="24"/>
          <w:szCs w:val="24"/>
          <w:lang w:val="sr-Cyrl-RS"/>
        </w:rPr>
      </w:pPr>
    </w:p>
    <w:p w:rsidR="00902F47" w:rsidRPr="00902F47" w:rsidRDefault="00CA20A3" w:rsidP="00372522">
      <w:pPr>
        <w:tabs>
          <w:tab w:val="left" w:pos="2460"/>
        </w:tabs>
        <w:ind w:left="2977"/>
        <w:jc w:val="both"/>
        <w:rPr>
          <w:rFonts w:eastAsia="Times New Roman"/>
          <w:noProof/>
          <w:sz w:val="24"/>
          <w:szCs w:val="24"/>
          <w:lang w:val="sr-Cyrl-RS"/>
        </w:rPr>
      </w:pPr>
      <w:r>
        <w:rPr>
          <w:rFonts w:eastAsia="Times New Roman"/>
          <w:noProof/>
          <w:sz w:val="24"/>
          <w:szCs w:val="24"/>
          <w:lang w:val="sr-Cyrl-RS"/>
        </w:rPr>
        <w:t xml:space="preserve">2. </w:t>
      </w:r>
      <w:r w:rsidR="00902F47" w:rsidRPr="00902F47">
        <w:rPr>
          <w:rFonts w:eastAsia="Times New Roman"/>
          <w:noProof/>
          <w:sz w:val="24"/>
          <w:szCs w:val="24"/>
          <w:lang w:val="sr-Cyrl-RS"/>
        </w:rPr>
        <w:t>„просје</w:t>
      </w:r>
      <w:r w:rsidR="00902F47" w:rsidRPr="00902F47">
        <w:rPr>
          <w:rFonts w:eastAsia="Arial"/>
          <w:noProof/>
          <w:sz w:val="24"/>
          <w:szCs w:val="24"/>
          <w:lang w:val="sr-Cyrl-RS"/>
        </w:rPr>
        <w:t>ч</w:t>
      </w:r>
      <w:r w:rsidR="00902F47" w:rsidRPr="00902F47">
        <w:rPr>
          <w:rFonts w:eastAsia="Times New Roman"/>
          <w:noProof/>
          <w:sz w:val="24"/>
          <w:szCs w:val="24"/>
          <w:lang w:val="sr-Cyrl-RS"/>
        </w:rPr>
        <w:t>ну излазну снагу”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500 W; </w:t>
      </w:r>
      <w:r w:rsidR="00902F47" w:rsidRPr="00902F47">
        <w:rPr>
          <w:rFonts w:eastAsia="Times New Roman"/>
          <w:noProof/>
          <w:sz w:val="24"/>
          <w:szCs w:val="24"/>
          <w:u w:val="single"/>
          <w:lang w:val="sr-Cyrl-RS"/>
        </w:rPr>
        <w:t>или</w:t>
      </w:r>
    </w:p>
    <w:p w:rsidR="00902F47" w:rsidRPr="00902F47" w:rsidRDefault="00902F47" w:rsidP="00372522">
      <w:pPr>
        <w:spacing w:line="244" w:lineRule="exact"/>
        <w:jc w:val="both"/>
        <w:rPr>
          <w:noProof/>
          <w:sz w:val="24"/>
          <w:szCs w:val="24"/>
          <w:lang w:val="sr-Cyrl-RS"/>
        </w:rPr>
      </w:pPr>
      <w:bookmarkStart w:id="98" w:name="page178"/>
      <w:bookmarkEnd w:id="98"/>
    </w:p>
    <w:p w:rsidR="00902F47" w:rsidRPr="00902F47" w:rsidRDefault="00CA20A3" w:rsidP="00372522">
      <w:pPr>
        <w:tabs>
          <w:tab w:val="left" w:pos="2220"/>
        </w:tabs>
        <w:ind w:left="2694"/>
        <w:jc w:val="both"/>
        <w:rPr>
          <w:rFonts w:eastAsia="Times New Roman"/>
          <w:noProof/>
          <w:sz w:val="24"/>
          <w:szCs w:val="24"/>
          <w:lang w:val="sr-Cyrl-RS"/>
        </w:rPr>
      </w:pPr>
      <w:r>
        <w:rPr>
          <w:rFonts w:eastAsia="Times New Roman"/>
          <w:noProof/>
          <w:sz w:val="24"/>
          <w:szCs w:val="24"/>
          <w:lang w:val="sr-Cyrl-RS"/>
        </w:rPr>
        <w:t xml:space="preserve">д. </w:t>
      </w:r>
      <w:r w:rsidR="00902F47" w:rsidRPr="00902F47">
        <w:rPr>
          <w:rFonts w:eastAsia="Times New Roman"/>
          <w:noProof/>
          <w:sz w:val="24"/>
          <w:szCs w:val="24"/>
          <w:lang w:val="sr-Cyrl-RS"/>
        </w:rPr>
        <w:t xml:space="preserve">излазну </w:t>
      </w:r>
      <w:r w:rsidR="008823FD">
        <w:rPr>
          <w:rFonts w:eastAsia="Times New Roman"/>
          <w:noProof/>
          <w:sz w:val="24"/>
          <w:szCs w:val="24"/>
          <w:lang w:val="sr-Cyrl-RS"/>
        </w:rPr>
        <w:t>таласну</w:t>
      </w:r>
      <w:r w:rsidR="00902F47" w:rsidRPr="00902F47">
        <w:rPr>
          <w:rFonts w:eastAsia="Times New Roman"/>
          <w:noProof/>
          <w:sz w:val="24"/>
          <w:szCs w:val="24"/>
          <w:lang w:val="sr-Cyrl-RS"/>
        </w:rPr>
        <w:t xml:space="preserve"> </w:t>
      </w:r>
      <w:r w:rsidR="00C7179C">
        <w:rPr>
          <w:rFonts w:eastAsia="Times New Roman"/>
          <w:noProof/>
          <w:sz w:val="24"/>
          <w:szCs w:val="24"/>
          <w:lang w:val="sr-Cyrl-RS"/>
        </w:rPr>
        <w:t>дужи</w:t>
      </w:r>
      <w:r w:rsidR="00902F47" w:rsidRPr="00902F47">
        <w:rPr>
          <w:rFonts w:eastAsia="Times New Roman"/>
          <w:noProof/>
          <w:sz w:val="24"/>
          <w:szCs w:val="24"/>
          <w:lang w:val="sr-Cyrl-RS"/>
        </w:rPr>
        <w:t>ну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360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44" w:lineRule="exact"/>
        <w:ind w:left="2977" w:hanging="283"/>
        <w:jc w:val="both"/>
        <w:rPr>
          <w:rFonts w:eastAsia="Times New Roman"/>
          <w:noProof/>
          <w:sz w:val="24"/>
          <w:szCs w:val="24"/>
          <w:lang w:val="sr-Cyrl-RS"/>
        </w:rPr>
      </w:pPr>
    </w:p>
    <w:p w:rsidR="00902F47" w:rsidRPr="00902F47" w:rsidRDefault="00902F47" w:rsidP="001A55A8">
      <w:pPr>
        <w:numPr>
          <w:ilvl w:val="1"/>
          <w:numId w:val="382"/>
        </w:numPr>
        <w:tabs>
          <w:tab w:val="left" w:pos="2460"/>
        </w:tabs>
        <w:ind w:left="3261" w:hanging="284"/>
        <w:jc w:val="both"/>
        <w:rPr>
          <w:rFonts w:eastAsia="Times New Roman"/>
          <w:noProof/>
          <w:sz w:val="24"/>
          <w:szCs w:val="24"/>
          <w:lang w:val="sr-Cyrl-RS"/>
        </w:rPr>
      </w:pPr>
      <w:r w:rsidRPr="00902F47">
        <w:rPr>
          <w:rFonts w:eastAsia="Times New Roman"/>
          <w:noProof/>
          <w:sz w:val="24"/>
          <w:szCs w:val="24"/>
          <w:lang w:val="sr-Cyrl-RS"/>
        </w:rPr>
        <w:t>излазну енергију ве</w:t>
      </w:r>
      <w:r w:rsidRPr="00902F47">
        <w:rPr>
          <w:rFonts w:eastAsia="Arial"/>
          <w:noProof/>
          <w:sz w:val="24"/>
          <w:szCs w:val="24"/>
          <w:lang w:val="sr-Cyrl-RS"/>
        </w:rPr>
        <w:t>ћ</w:t>
      </w:r>
      <w:r w:rsidRPr="00902F47">
        <w:rPr>
          <w:rFonts w:eastAsia="Times New Roman"/>
          <w:noProof/>
          <w:sz w:val="24"/>
          <w:szCs w:val="24"/>
          <w:lang w:val="sr-Cyrl-RS"/>
        </w:rPr>
        <w:t xml:space="preserve">у од 1,5 Ј по импулсу; </w:t>
      </w:r>
      <w:r w:rsidRPr="00902F47">
        <w:rPr>
          <w:rFonts w:eastAsia="Times New Roman"/>
          <w:noProof/>
          <w:sz w:val="24"/>
          <w:szCs w:val="24"/>
          <w:u w:val="single"/>
          <w:lang w:val="sr-Cyrl-RS"/>
        </w:rPr>
        <w:t>или</w:t>
      </w:r>
    </w:p>
    <w:p w:rsidR="00902F47" w:rsidRPr="00902F47" w:rsidRDefault="00902F47" w:rsidP="00372522">
      <w:pPr>
        <w:spacing w:line="243" w:lineRule="exact"/>
        <w:ind w:left="3261" w:hanging="284"/>
        <w:jc w:val="both"/>
        <w:rPr>
          <w:rFonts w:eastAsia="Times New Roman"/>
          <w:noProof/>
          <w:sz w:val="24"/>
          <w:szCs w:val="24"/>
          <w:lang w:val="sr-Cyrl-RS"/>
        </w:rPr>
      </w:pPr>
    </w:p>
    <w:p w:rsidR="00902F47" w:rsidRPr="00902F47" w:rsidRDefault="00902F47" w:rsidP="001A55A8">
      <w:pPr>
        <w:numPr>
          <w:ilvl w:val="1"/>
          <w:numId w:val="382"/>
        </w:numPr>
        <w:tabs>
          <w:tab w:val="left" w:pos="2460"/>
        </w:tabs>
        <w:ind w:left="3261" w:hanging="284"/>
        <w:jc w:val="both"/>
        <w:rPr>
          <w:rFonts w:eastAsia="Times New Roman"/>
          <w:noProof/>
          <w:sz w:val="24"/>
          <w:szCs w:val="24"/>
          <w:lang w:val="sr-Cyrl-RS"/>
        </w:rPr>
      </w:pPr>
      <w:r w:rsidRPr="00902F47">
        <w:rPr>
          <w:rFonts w:eastAsia="Times New Roman"/>
          <w:noProof/>
          <w:sz w:val="24"/>
          <w:szCs w:val="24"/>
          <w:lang w:val="sr-Cyrl-RS"/>
        </w:rPr>
        <w:t>„просје</w:t>
      </w:r>
      <w:r w:rsidRPr="00902F47">
        <w:rPr>
          <w:rFonts w:eastAsia="Arial"/>
          <w:noProof/>
          <w:sz w:val="24"/>
          <w:szCs w:val="24"/>
          <w:lang w:val="sr-Cyrl-RS"/>
        </w:rPr>
        <w:t>ч</w:t>
      </w:r>
      <w:r w:rsidRPr="00902F47">
        <w:rPr>
          <w:rFonts w:eastAsia="Times New Roman"/>
          <w:noProof/>
          <w:sz w:val="24"/>
          <w:szCs w:val="24"/>
          <w:lang w:val="sr-Cyrl-RS"/>
        </w:rPr>
        <w:t>ну излазну снагу” ве</w:t>
      </w:r>
      <w:r w:rsidRPr="00902F47">
        <w:rPr>
          <w:rFonts w:eastAsia="Arial"/>
          <w:noProof/>
          <w:sz w:val="24"/>
          <w:szCs w:val="24"/>
          <w:lang w:val="sr-Cyrl-RS"/>
        </w:rPr>
        <w:t>ћ</w:t>
      </w:r>
      <w:r w:rsidRPr="00902F47">
        <w:rPr>
          <w:rFonts w:eastAsia="Times New Roman"/>
          <w:noProof/>
          <w:sz w:val="24"/>
          <w:szCs w:val="24"/>
          <w:lang w:val="sr-Cyrl-RS"/>
        </w:rPr>
        <w:t>у од 30 W;</w:t>
      </w:r>
    </w:p>
    <w:p w:rsidR="00902F47" w:rsidRPr="00902F47" w:rsidRDefault="00902F47" w:rsidP="00372522">
      <w:pPr>
        <w:spacing w:line="244" w:lineRule="exact"/>
        <w:jc w:val="both"/>
        <w:rPr>
          <w:noProof/>
          <w:sz w:val="24"/>
          <w:szCs w:val="24"/>
          <w:lang w:val="sr-Cyrl-RS"/>
        </w:rPr>
      </w:pPr>
    </w:p>
    <w:p w:rsidR="00902F47" w:rsidRPr="00902F47" w:rsidRDefault="00902F47" w:rsidP="00372522">
      <w:pPr>
        <w:spacing w:line="247" w:lineRule="auto"/>
        <w:ind w:left="5529" w:hanging="2268"/>
        <w:jc w:val="both"/>
        <w:rPr>
          <w:noProof/>
          <w:sz w:val="24"/>
          <w:szCs w:val="24"/>
          <w:lang w:val="sr-Cyrl-RS"/>
        </w:rPr>
      </w:pPr>
      <w:r w:rsidRPr="00902F47">
        <w:rPr>
          <w:rFonts w:eastAsia="Times New Roman"/>
          <w:i/>
          <w:iCs/>
          <w:noProof/>
          <w:sz w:val="24"/>
          <w:szCs w:val="24"/>
          <w:u w:val="single"/>
          <w:lang w:val="sr-Cyrl-RS"/>
        </w:rPr>
        <w:t>ВАЖНА НАПОМЕНА</w:t>
      </w:r>
      <w:r w:rsidRPr="00902F47">
        <w:rPr>
          <w:rFonts w:eastAsia="Times New Roman"/>
          <w:i/>
          <w:iCs/>
          <w:noProof/>
          <w:sz w:val="24"/>
          <w:szCs w:val="24"/>
          <w:lang w:val="sr-Cyrl-RS"/>
        </w:rPr>
        <w:t xml:space="preserve"> За ексцимерске „ласере” посебно обликоване за литографску опрему видјети </w:t>
      </w:r>
      <w:r w:rsidR="00D03237">
        <w:rPr>
          <w:rFonts w:eastAsia="Times New Roman"/>
          <w:i/>
          <w:iCs/>
          <w:noProof/>
          <w:sz w:val="24"/>
          <w:szCs w:val="24"/>
          <w:lang w:val="sr-Cyrl-RS"/>
        </w:rPr>
        <w:t>3B</w:t>
      </w:r>
      <w:r w:rsidRPr="00902F47">
        <w:rPr>
          <w:rFonts w:eastAsia="Times New Roman"/>
          <w:i/>
          <w:iCs/>
          <w:noProof/>
          <w:sz w:val="24"/>
          <w:szCs w:val="24"/>
          <w:lang w:val="sr-Cyrl-RS"/>
        </w:rPr>
        <w:t>001.</w:t>
      </w:r>
    </w:p>
    <w:p w:rsidR="00902F47" w:rsidRPr="00902F47" w:rsidRDefault="00902F47" w:rsidP="00372522">
      <w:pPr>
        <w:spacing w:line="226" w:lineRule="exact"/>
        <w:jc w:val="both"/>
        <w:rPr>
          <w:noProof/>
          <w:sz w:val="24"/>
          <w:szCs w:val="24"/>
          <w:lang w:val="sr-Cyrl-RS"/>
        </w:rPr>
      </w:pPr>
    </w:p>
    <w:p w:rsidR="00902F47" w:rsidRPr="00902F47" w:rsidRDefault="008823FD" w:rsidP="001A55A8">
      <w:pPr>
        <w:numPr>
          <w:ilvl w:val="0"/>
          <w:numId w:val="383"/>
        </w:numPr>
        <w:tabs>
          <w:tab w:val="left" w:pos="2000"/>
        </w:tabs>
        <w:ind w:left="2694" w:hanging="284"/>
        <w:jc w:val="both"/>
        <w:rPr>
          <w:rFonts w:eastAsia="Times New Roman"/>
          <w:noProof/>
          <w:sz w:val="24"/>
          <w:szCs w:val="24"/>
          <w:lang w:val="sr-Cyrl-RS"/>
        </w:rPr>
      </w:pPr>
      <w:r>
        <w:rPr>
          <w:rFonts w:eastAsia="Times New Roman"/>
          <w:noProof/>
          <w:sz w:val="24"/>
          <w:szCs w:val="24"/>
          <w:lang w:val="sr-Cyrl-RS"/>
        </w:rPr>
        <w:t>„х</w:t>
      </w:r>
      <w:r w:rsidR="00902F47" w:rsidRPr="00902F47">
        <w:rPr>
          <w:rFonts w:eastAsia="Times New Roman"/>
          <w:noProof/>
          <w:sz w:val="24"/>
          <w:szCs w:val="24"/>
          <w:lang w:val="sr-Cyrl-RS"/>
        </w:rPr>
        <w:t>емијски ласери” како слиједи:</w:t>
      </w:r>
    </w:p>
    <w:p w:rsidR="00902F47" w:rsidRPr="00902F47" w:rsidRDefault="00902F47" w:rsidP="00372522">
      <w:pPr>
        <w:spacing w:line="245" w:lineRule="exact"/>
        <w:jc w:val="both"/>
        <w:rPr>
          <w:rFonts w:eastAsia="Times New Roman"/>
          <w:noProof/>
          <w:sz w:val="24"/>
          <w:szCs w:val="24"/>
          <w:lang w:val="sr-Cyrl-RS"/>
        </w:rPr>
      </w:pPr>
    </w:p>
    <w:p w:rsidR="00902F47" w:rsidRPr="00902F47" w:rsidRDefault="00CA20A3" w:rsidP="00372522">
      <w:pPr>
        <w:tabs>
          <w:tab w:val="left" w:pos="2220"/>
        </w:tabs>
        <w:ind w:left="2694"/>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 xml:space="preserve">„ласери” </w:t>
      </w:r>
      <w:r w:rsidR="008823FD">
        <w:rPr>
          <w:rFonts w:eastAsia="Times New Roman"/>
          <w:noProof/>
          <w:sz w:val="24"/>
          <w:szCs w:val="24"/>
          <w:lang w:val="sr-Cyrl-RS"/>
        </w:rPr>
        <w:t>водоник-</w:t>
      </w:r>
      <w:r w:rsidR="00902F47" w:rsidRPr="00902F47">
        <w:rPr>
          <w:rFonts w:eastAsia="Times New Roman"/>
          <w:noProof/>
          <w:sz w:val="24"/>
          <w:szCs w:val="24"/>
          <w:lang w:val="sr-Cyrl-RS"/>
        </w:rPr>
        <w:t xml:space="preserve"> флуорида;</w:t>
      </w:r>
    </w:p>
    <w:p w:rsidR="00902F47" w:rsidRPr="00902F47" w:rsidRDefault="00902F47" w:rsidP="00372522">
      <w:pPr>
        <w:spacing w:line="244" w:lineRule="exact"/>
        <w:ind w:left="2694"/>
        <w:jc w:val="both"/>
        <w:rPr>
          <w:rFonts w:eastAsia="Times New Roman"/>
          <w:noProof/>
          <w:sz w:val="24"/>
          <w:szCs w:val="24"/>
          <w:lang w:val="sr-Cyrl-RS"/>
        </w:rPr>
      </w:pPr>
    </w:p>
    <w:p w:rsidR="00902F47" w:rsidRPr="00902F47" w:rsidRDefault="00CA20A3" w:rsidP="00372522">
      <w:pPr>
        <w:tabs>
          <w:tab w:val="left" w:pos="2220"/>
        </w:tabs>
        <w:ind w:left="2694"/>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„ласери” деутериј</w:t>
      </w:r>
      <w:r w:rsidR="008823FD">
        <w:rPr>
          <w:rFonts w:eastAsia="Times New Roman"/>
          <w:noProof/>
          <w:sz w:val="24"/>
          <w:szCs w:val="24"/>
          <w:lang w:val="sr-Cyrl-RS"/>
        </w:rPr>
        <w:t>ум -</w:t>
      </w:r>
      <w:r w:rsidR="00902F47" w:rsidRPr="00902F47">
        <w:rPr>
          <w:rFonts w:eastAsia="Times New Roman"/>
          <w:noProof/>
          <w:sz w:val="24"/>
          <w:szCs w:val="24"/>
          <w:lang w:val="sr-Cyrl-RS"/>
        </w:rPr>
        <w:t xml:space="preserve"> флуорида;</w:t>
      </w:r>
    </w:p>
    <w:p w:rsidR="00902F47" w:rsidRPr="00902F47" w:rsidRDefault="00902F47" w:rsidP="00372522">
      <w:pPr>
        <w:spacing w:line="245" w:lineRule="exact"/>
        <w:ind w:left="2694"/>
        <w:jc w:val="both"/>
        <w:rPr>
          <w:rFonts w:eastAsia="Times New Roman"/>
          <w:noProof/>
          <w:sz w:val="24"/>
          <w:szCs w:val="24"/>
          <w:lang w:val="sr-Cyrl-RS"/>
        </w:rPr>
      </w:pPr>
    </w:p>
    <w:p w:rsidR="00902F47" w:rsidRPr="00902F47" w:rsidRDefault="00CA20A3" w:rsidP="00372522">
      <w:pPr>
        <w:tabs>
          <w:tab w:val="left" w:pos="2220"/>
        </w:tabs>
        <w:ind w:left="2694"/>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w:t>
      </w:r>
      <w:r w:rsidR="008823FD">
        <w:rPr>
          <w:rFonts w:eastAsia="Times New Roman"/>
          <w:noProof/>
          <w:sz w:val="24"/>
          <w:szCs w:val="24"/>
          <w:lang w:val="sr-Cyrl-RS"/>
        </w:rPr>
        <w:t>трансфер</w:t>
      </w:r>
      <w:r w:rsidR="00902F47" w:rsidRPr="00902F47">
        <w:rPr>
          <w:rFonts w:eastAsia="Times New Roman"/>
          <w:noProof/>
          <w:sz w:val="24"/>
          <w:szCs w:val="24"/>
          <w:lang w:val="sr-Cyrl-RS"/>
        </w:rPr>
        <w:t xml:space="preserve"> ласери’ како слиједи:</w:t>
      </w:r>
    </w:p>
    <w:p w:rsidR="00902F47" w:rsidRPr="00902F47" w:rsidRDefault="00902F47" w:rsidP="00372522">
      <w:pPr>
        <w:spacing w:line="133" w:lineRule="exact"/>
        <w:jc w:val="both"/>
        <w:rPr>
          <w:rFonts w:eastAsia="Times New Roman"/>
          <w:noProof/>
          <w:sz w:val="24"/>
          <w:szCs w:val="24"/>
          <w:lang w:val="sr-Cyrl-RS"/>
        </w:rPr>
      </w:pPr>
    </w:p>
    <w:p w:rsidR="00902F47" w:rsidRPr="00902F47" w:rsidRDefault="00902F47" w:rsidP="001A55A8">
      <w:pPr>
        <w:numPr>
          <w:ilvl w:val="2"/>
          <w:numId w:val="383"/>
        </w:numPr>
        <w:tabs>
          <w:tab w:val="left" w:pos="2460"/>
        </w:tabs>
        <w:ind w:left="3261" w:hanging="284"/>
        <w:jc w:val="both"/>
        <w:rPr>
          <w:rFonts w:eastAsia="Times New Roman"/>
          <w:noProof/>
          <w:sz w:val="24"/>
          <w:szCs w:val="24"/>
          <w:lang w:val="sr-Cyrl-RS"/>
        </w:rPr>
      </w:pPr>
      <w:r w:rsidRPr="00902F47">
        <w:rPr>
          <w:rFonts w:eastAsia="Times New Roman"/>
          <w:noProof/>
          <w:sz w:val="24"/>
          <w:szCs w:val="24"/>
          <w:lang w:val="sr-Cyrl-RS"/>
        </w:rPr>
        <w:t>кис</w:t>
      </w:r>
      <w:r w:rsidR="008823FD">
        <w:rPr>
          <w:rFonts w:eastAsia="Times New Roman"/>
          <w:noProof/>
          <w:sz w:val="24"/>
          <w:szCs w:val="24"/>
          <w:lang w:val="sr-Cyrl-RS"/>
        </w:rPr>
        <w:t>еон</w:t>
      </w:r>
      <w:r w:rsidRPr="00902F47">
        <w:rPr>
          <w:rFonts w:eastAsia="Times New Roman"/>
          <w:noProof/>
          <w:sz w:val="24"/>
          <w:szCs w:val="24"/>
          <w:lang w:val="sr-Cyrl-RS"/>
        </w:rPr>
        <w:t xml:space="preserve">ик </w:t>
      </w:r>
      <w:r w:rsidR="008823FD">
        <w:rPr>
          <w:rFonts w:eastAsia="Times New Roman"/>
          <w:noProof/>
          <w:sz w:val="24"/>
          <w:szCs w:val="24"/>
          <w:lang w:val="sr-Cyrl-RS"/>
        </w:rPr>
        <w:t>- јодни (О</w:t>
      </w:r>
      <w:r w:rsidRPr="00902F47">
        <w:rPr>
          <w:rFonts w:eastAsia="Times New Roman"/>
          <w:noProof/>
          <w:sz w:val="24"/>
          <w:szCs w:val="24"/>
          <w:vertAlign w:val="subscript"/>
          <w:lang w:val="sr-Cyrl-RS"/>
        </w:rPr>
        <w:t>2</w:t>
      </w:r>
      <w:r w:rsidR="008823FD">
        <w:rPr>
          <w:rFonts w:eastAsia="Times New Roman"/>
          <w:noProof/>
          <w:sz w:val="24"/>
          <w:szCs w:val="24"/>
          <w:lang w:val="sr-Cyrl-RS"/>
        </w:rPr>
        <w:t xml:space="preserve"> -</w:t>
      </w:r>
      <w:r w:rsidR="008823FD">
        <w:rPr>
          <w:rFonts w:eastAsia="Times New Roman"/>
          <w:noProof/>
          <w:sz w:val="24"/>
          <w:szCs w:val="24"/>
          <w:lang w:val="en-US"/>
        </w:rPr>
        <w:t>I</w:t>
      </w:r>
      <w:r w:rsidRPr="00902F47">
        <w:rPr>
          <w:rFonts w:eastAsia="Times New Roman"/>
          <w:noProof/>
          <w:sz w:val="24"/>
          <w:szCs w:val="24"/>
          <w:lang w:val="sr-Cyrl-RS"/>
        </w:rPr>
        <w:t>) „ласери”;</w:t>
      </w:r>
    </w:p>
    <w:p w:rsidR="00902F47" w:rsidRPr="00902F47" w:rsidRDefault="00902F47" w:rsidP="00372522">
      <w:pPr>
        <w:spacing w:line="141" w:lineRule="exact"/>
        <w:ind w:left="3261" w:hanging="284"/>
        <w:jc w:val="both"/>
        <w:rPr>
          <w:rFonts w:eastAsia="Times New Roman"/>
          <w:noProof/>
          <w:sz w:val="24"/>
          <w:szCs w:val="24"/>
          <w:lang w:val="sr-Cyrl-RS"/>
        </w:rPr>
      </w:pPr>
    </w:p>
    <w:p w:rsidR="00902F47" w:rsidRPr="00902F47" w:rsidRDefault="00902F47" w:rsidP="001A55A8">
      <w:pPr>
        <w:numPr>
          <w:ilvl w:val="2"/>
          <w:numId w:val="383"/>
        </w:numPr>
        <w:tabs>
          <w:tab w:val="left" w:pos="2460"/>
        </w:tabs>
        <w:ind w:left="3261" w:hanging="284"/>
        <w:jc w:val="both"/>
        <w:rPr>
          <w:rFonts w:eastAsia="Times New Roman"/>
          <w:noProof/>
          <w:sz w:val="24"/>
          <w:szCs w:val="24"/>
          <w:lang w:val="sr-Cyrl-RS"/>
        </w:rPr>
      </w:pPr>
      <w:r w:rsidRPr="00902F47">
        <w:rPr>
          <w:rFonts w:eastAsia="Times New Roman"/>
          <w:noProof/>
          <w:sz w:val="24"/>
          <w:szCs w:val="24"/>
          <w:lang w:val="sr-Cyrl-RS"/>
        </w:rPr>
        <w:t>деутериј</w:t>
      </w:r>
      <w:r w:rsidR="008823FD">
        <w:rPr>
          <w:rFonts w:eastAsia="Times New Roman"/>
          <w:noProof/>
          <w:sz w:val="24"/>
          <w:szCs w:val="24"/>
          <w:lang w:val="sr-Cyrl-BA"/>
        </w:rPr>
        <w:t>ум</w:t>
      </w:r>
      <w:r w:rsidRPr="00902F47">
        <w:rPr>
          <w:rFonts w:eastAsia="Times New Roman"/>
          <w:noProof/>
          <w:sz w:val="24"/>
          <w:szCs w:val="24"/>
          <w:lang w:val="sr-Cyrl-RS"/>
        </w:rPr>
        <w:t xml:space="preserve"> флуорид-</w:t>
      </w:r>
      <w:r w:rsidR="008823FD">
        <w:rPr>
          <w:rFonts w:eastAsia="Times New Roman"/>
          <w:noProof/>
          <w:sz w:val="24"/>
          <w:szCs w:val="24"/>
          <w:lang w:val="sr-Cyrl-RS"/>
        </w:rPr>
        <w:t>угљеник-</w:t>
      </w:r>
      <w:r w:rsidRPr="00902F47">
        <w:rPr>
          <w:rFonts w:eastAsia="Times New Roman"/>
          <w:noProof/>
          <w:sz w:val="24"/>
          <w:szCs w:val="24"/>
          <w:lang w:val="sr-Cyrl-RS"/>
        </w:rPr>
        <w:t>диоксид</w:t>
      </w:r>
      <w:r w:rsidR="008823FD">
        <w:rPr>
          <w:rFonts w:eastAsia="Times New Roman"/>
          <w:noProof/>
          <w:sz w:val="24"/>
          <w:szCs w:val="24"/>
          <w:lang w:val="sr-Cyrl-RS"/>
        </w:rPr>
        <w:t>ни</w:t>
      </w:r>
      <w:r w:rsidRPr="00902F47">
        <w:rPr>
          <w:rFonts w:eastAsia="Times New Roman"/>
          <w:noProof/>
          <w:sz w:val="24"/>
          <w:szCs w:val="24"/>
          <w:lang w:val="sr-Cyrl-RS"/>
        </w:rPr>
        <w:t xml:space="preserve"> (</w:t>
      </w:r>
      <w:r w:rsidR="008823FD">
        <w:rPr>
          <w:rFonts w:eastAsia="Times New Roman"/>
          <w:noProof/>
          <w:sz w:val="24"/>
          <w:szCs w:val="24"/>
          <w:lang w:val="en-US"/>
        </w:rPr>
        <w:t>DF</w:t>
      </w:r>
      <w:r w:rsidR="008823FD">
        <w:rPr>
          <w:rFonts w:eastAsia="Times New Roman"/>
          <w:noProof/>
          <w:sz w:val="24"/>
          <w:szCs w:val="24"/>
          <w:lang w:val="sr-Cyrl-RS"/>
        </w:rPr>
        <w:t>-</w:t>
      </w:r>
      <w:r w:rsidR="008823FD">
        <w:rPr>
          <w:rFonts w:eastAsia="Times New Roman"/>
          <w:noProof/>
          <w:sz w:val="24"/>
          <w:szCs w:val="24"/>
          <w:lang w:val="en-US"/>
        </w:rPr>
        <w:t>C</w:t>
      </w:r>
      <w:r w:rsidR="008823FD">
        <w:rPr>
          <w:rFonts w:eastAsia="Times New Roman"/>
          <w:noProof/>
          <w:sz w:val="24"/>
          <w:szCs w:val="24"/>
          <w:lang w:val="sr-Cyrl-RS"/>
        </w:rPr>
        <w:t>О</w:t>
      </w:r>
      <w:r w:rsidRPr="00902F47">
        <w:rPr>
          <w:rFonts w:eastAsia="Times New Roman"/>
          <w:noProof/>
          <w:sz w:val="24"/>
          <w:szCs w:val="24"/>
          <w:vertAlign w:val="subscript"/>
          <w:lang w:val="sr-Cyrl-RS"/>
        </w:rPr>
        <w:t>2</w:t>
      </w:r>
      <w:r w:rsidRPr="00902F47">
        <w:rPr>
          <w:rFonts w:eastAsia="Times New Roman"/>
          <w:noProof/>
          <w:sz w:val="24"/>
          <w:szCs w:val="24"/>
          <w:lang w:val="sr-Cyrl-RS"/>
        </w:rPr>
        <w:t>) „ласери”;</w:t>
      </w:r>
    </w:p>
    <w:p w:rsidR="00902F47" w:rsidRPr="00902F47" w:rsidRDefault="00902F47" w:rsidP="00372522">
      <w:pPr>
        <w:spacing w:line="251" w:lineRule="exact"/>
        <w:ind w:left="3261" w:hanging="284"/>
        <w:jc w:val="both"/>
        <w:rPr>
          <w:noProof/>
          <w:sz w:val="24"/>
          <w:szCs w:val="24"/>
          <w:lang w:val="sr-Cyrl-RS"/>
        </w:rPr>
      </w:pPr>
    </w:p>
    <w:p w:rsidR="00902F47" w:rsidRPr="00902F47" w:rsidRDefault="00902F47" w:rsidP="00372522">
      <w:pPr>
        <w:ind w:left="3261"/>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243" w:lineRule="exact"/>
        <w:ind w:left="3261"/>
        <w:jc w:val="both"/>
        <w:rPr>
          <w:noProof/>
          <w:sz w:val="24"/>
          <w:szCs w:val="24"/>
          <w:lang w:val="sr-Cyrl-RS"/>
        </w:rPr>
      </w:pPr>
    </w:p>
    <w:p w:rsidR="00902F47" w:rsidRPr="00902F47" w:rsidRDefault="00902F47" w:rsidP="00372522">
      <w:pPr>
        <w:spacing w:line="246" w:lineRule="auto"/>
        <w:ind w:left="3261"/>
        <w:jc w:val="both"/>
        <w:rPr>
          <w:noProof/>
          <w:sz w:val="24"/>
          <w:szCs w:val="24"/>
          <w:lang w:val="sr-Cyrl-RS"/>
        </w:rPr>
      </w:pPr>
      <w:r w:rsidRPr="00902F47">
        <w:rPr>
          <w:rFonts w:eastAsia="Times New Roman"/>
          <w:i/>
          <w:iCs/>
          <w:noProof/>
          <w:sz w:val="24"/>
          <w:szCs w:val="24"/>
          <w:lang w:val="sr-Cyrl-RS"/>
        </w:rPr>
        <w:t>‚</w:t>
      </w:r>
      <w:r w:rsidR="008823FD">
        <w:rPr>
          <w:rFonts w:eastAsia="Times New Roman"/>
          <w:i/>
          <w:iCs/>
          <w:noProof/>
          <w:sz w:val="24"/>
          <w:szCs w:val="24"/>
          <w:lang w:val="sr-Cyrl-BA"/>
        </w:rPr>
        <w:t>Трансфер</w:t>
      </w:r>
      <w:r w:rsidRPr="00902F47">
        <w:rPr>
          <w:rFonts w:eastAsia="Times New Roman"/>
          <w:i/>
          <w:iCs/>
          <w:noProof/>
          <w:sz w:val="24"/>
          <w:szCs w:val="24"/>
          <w:lang w:val="sr-Cyrl-RS"/>
        </w:rPr>
        <w:t xml:space="preserve"> ласер’ јесу „ласери” у којима се ласерски материјал побу</w:t>
      </w:r>
      <w:r w:rsidRPr="00902F47">
        <w:rPr>
          <w:rFonts w:eastAsia="Arial"/>
          <w:i/>
          <w:iCs/>
          <w:noProof/>
          <w:sz w:val="24"/>
          <w:szCs w:val="24"/>
          <w:lang w:val="sr-Cyrl-RS"/>
        </w:rPr>
        <w:t>ђ</w:t>
      </w:r>
      <w:r w:rsidR="008823FD">
        <w:rPr>
          <w:rFonts w:eastAsia="Times New Roman"/>
          <w:i/>
          <w:iCs/>
          <w:noProof/>
          <w:sz w:val="24"/>
          <w:szCs w:val="24"/>
          <w:lang w:val="sr-Cyrl-RS"/>
        </w:rPr>
        <w:t>ује пр</w:t>
      </w:r>
      <w:r w:rsidRPr="00902F47">
        <w:rPr>
          <w:rFonts w:eastAsia="Times New Roman"/>
          <w:i/>
          <w:iCs/>
          <w:noProof/>
          <w:sz w:val="24"/>
          <w:szCs w:val="24"/>
          <w:lang w:val="sr-Cyrl-RS"/>
        </w:rPr>
        <w:t>еносом енергије колизијом неласерског атома или молекуле с ласерским атомом или врстом молекуле.</w:t>
      </w:r>
    </w:p>
    <w:p w:rsidR="00902F47" w:rsidRPr="00902F47" w:rsidRDefault="00902F47" w:rsidP="00372522">
      <w:pPr>
        <w:spacing w:line="228" w:lineRule="exact"/>
        <w:jc w:val="both"/>
        <w:rPr>
          <w:noProof/>
          <w:sz w:val="24"/>
          <w:szCs w:val="24"/>
          <w:lang w:val="sr-Cyrl-RS"/>
        </w:rPr>
      </w:pPr>
    </w:p>
    <w:p w:rsidR="00902F47" w:rsidRPr="00902F47" w:rsidRDefault="00902F47" w:rsidP="00372522">
      <w:pPr>
        <w:spacing w:line="228" w:lineRule="exact"/>
        <w:jc w:val="both"/>
        <w:rPr>
          <w:noProof/>
          <w:sz w:val="24"/>
          <w:szCs w:val="24"/>
          <w:lang w:val="sr-Cyrl-RS"/>
        </w:rPr>
      </w:pPr>
    </w:p>
    <w:p w:rsidR="00902F47" w:rsidRPr="00902F47" w:rsidRDefault="00902F47" w:rsidP="001A55A8">
      <w:pPr>
        <w:numPr>
          <w:ilvl w:val="1"/>
          <w:numId w:val="384"/>
        </w:numPr>
        <w:tabs>
          <w:tab w:val="left" w:pos="2000"/>
        </w:tabs>
        <w:ind w:left="2694" w:hanging="284"/>
        <w:jc w:val="both"/>
        <w:rPr>
          <w:rFonts w:eastAsia="Times New Roman"/>
          <w:noProof/>
          <w:sz w:val="24"/>
          <w:szCs w:val="24"/>
          <w:lang w:val="sr-Cyrl-RS"/>
        </w:rPr>
      </w:pPr>
      <w:r w:rsidRPr="00902F47">
        <w:rPr>
          <w:rFonts w:eastAsia="Times New Roman"/>
          <w:noProof/>
          <w:sz w:val="24"/>
          <w:szCs w:val="24"/>
          <w:lang w:val="sr-Cyrl-RS"/>
        </w:rPr>
        <w:t>‚непонављају</w:t>
      </w:r>
      <w:r w:rsidRPr="00902F47">
        <w:rPr>
          <w:rFonts w:eastAsia="Arial"/>
          <w:noProof/>
          <w:sz w:val="24"/>
          <w:szCs w:val="24"/>
          <w:lang w:val="sr-Cyrl-RS"/>
        </w:rPr>
        <w:t>ћ</w:t>
      </w:r>
      <w:r w:rsidRPr="00902F47">
        <w:rPr>
          <w:rFonts w:eastAsia="Times New Roman"/>
          <w:noProof/>
          <w:sz w:val="24"/>
          <w:szCs w:val="24"/>
          <w:lang w:val="sr-Cyrl-RS"/>
        </w:rPr>
        <w:t xml:space="preserve">и импулсни’ </w:t>
      </w:r>
      <w:r w:rsidR="008823FD">
        <w:rPr>
          <w:rFonts w:eastAsia="Times New Roman"/>
          <w:noProof/>
          <w:sz w:val="24"/>
          <w:szCs w:val="24"/>
          <w:lang w:val="en-US"/>
        </w:rPr>
        <w:t>Nd</w:t>
      </w:r>
      <w:r w:rsidRPr="00902F47">
        <w:rPr>
          <w:rFonts w:eastAsia="Times New Roman"/>
          <w:noProof/>
          <w:sz w:val="24"/>
          <w:szCs w:val="24"/>
          <w:lang w:val="sr-Cyrl-RS"/>
        </w:rPr>
        <w:t xml:space="preserve">: стаклени „ласери” који имају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243" w:lineRule="exact"/>
        <w:jc w:val="both"/>
        <w:rPr>
          <w:rFonts w:eastAsia="Times New Roman"/>
          <w:noProof/>
          <w:sz w:val="24"/>
          <w:szCs w:val="24"/>
          <w:lang w:val="sr-Cyrl-RS"/>
        </w:rPr>
      </w:pPr>
    </w:p>
    <w:p w:rsidR="00902F47" w:rsidRPr="00902F47" w:rsidRDefault="00CA20A3" w:rsidP="00372522">
      <w:pPr>
        <w:tabs>
          <w:tab w:val="left" w:pos="2220"/>
        </w:tabs>
        <w:ind w:left="2835"/>
        <w:jc w:val="both"/>
        <w:rPr>
          <w:rFonts w:eastAsia="Times New Roman"/>
          <w:noProof/>
          <w:sz w:val="24"/>
          <w:szCs w:val="24"/>
          <w:lang w:val="sr-Cyrl-RS"/>
        </w:rPr>
      </w:pPr>
      <w:r>
        <w:rPr>
          <w:rFonts w:eastAsia="Times New Roman"/>
          <w:noProof/>
          <w:sz w:val="24"/>
          <w:szCs w:val="24"/>
          <w:lang w:val="sr-Cyrl-RS"/>
        </w:rPr>
        <w:t xml:space="preserve">а. </w:t>
      </w:r>
      <w:r w:rsidR="008823FD">
        <w:rPr>
          <w:rFonts w:eastAsia="Times New Roman"/>
          <w:noProof/>
          <w:sz w:val="24"/>
          <w:szCs w:val="24"/>
          <w:lang w:val="sr-Cyrl-RS"/>
        </w:rPr>
        <w:t>„трајање импулса” не ду</w:t>
      </w:r>
      <w:r w:rsidR="008823FD">
        <w:rPr>
          <w:rFonts w:eastAsia="Times New Roman"/>
          <w:noProof/>
          <w:sz w:val="24"/>
          <w:szCs w:val="24"/>
          <w:lang w:val="sr-Cyrl-BA"/>
        </w:rPr>
        <w:t>ж</w:t>
      </w:r>
      <w:r w:rsidR="00902F47" w:rsidRPr="00902F47">
        <w:rPr>
          <w:rFonts w:eastAsia="Times New Roman"/>
          <w:noProof/>
          <w:sz w:val="24"/>
          <w:szCs w:val="24"/>
          <w:lang w:val="sr-Cyrl-RS"/>
        </w:rPr>
        <w:t xml:space="preserve">е од 1 </w:t>
      </w:r>
      <w:r w:rsidR="00902F47" w:rsidRPr="00902F47">
        <w:rPr>
          <w:rFonts w:eastAsia="Arial"/>
          <w:noProof/>
          <w:sz w:val="24"/>
          <w:szCs w:val="24"/>
          <w:lang w:val="sr-Cyrl-RS"/>
        </w:rPr>
        <w:t>μ</w:t>
      </w:r>
      <w:r w:rsidR="008823FD">
        <w:rPr>
          <w:rFonts w:eastAsia="Times New Roman"/>
          <w:noProof/>
          <w:sz w:val="24"/>
          <w:szCs w:val="24"/>
          <w:lang w:val="en-US"/>
        </w:rPr>
        <w:t>s</w:t>
      </w:r>
      <w:r w:rsidR="00902F47" w:rsidRPr="00902F47">
        <w:rPr>
          <w:rFonts w:eastAsia="Times New Roman"/>
          <w:noProof/>
          <w:sz w:val="24"/>
          <w:szCs w:val="24"/>
          <w:lang w:val="sr-Cyrl-RS"/>
        </w:rPr>
        <w:t xml:space="preserve"> и излазну енергију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50 Ј по импулсу </w:t>
      </w:r>
      <w:r w:rsidR="00902F47" w:rsidRPr="00902F47">
        <w:rPr>
          <w:rFonts w:eastAsia="Times New Roman"/>
          <w:noProof/>
          <w:sz w:val="24"/>
          <w:szCs w:val="24"/>
          <w:u w:val="single"/>
          <w:lang w:val="sr-Cyrl-RS"/>
        </w:rPr>
        <w:t>или</w:t>
      </w:r>
    </w:p>
    <w:p w:rsidR="00902F47" w:rsidRPr="00902F47" w:rsidRDefault="00902F47" w:rsidP="00372522">
      <w:pPr>
        <w:spacing w:line="244" w:lineRule="exact"/>
        <w:ind w:left="2835"/>
        <w:jc w:val="both"/>
        <w:rPr>
          <w:rFonts w:eastAsia="Times New Roman"/>
          <w:noProof/>
          <w:sz w:val="24"/>
          <w:szCs w:val="24"/>
          <w:lang w:val="sr-Cyrl-RS"/>
        </w:rPr>
      </w:pPr>
    </w:p>
    <w:p w:rsidR="00902F47" w:rsidRPr="00902F47" w:rsidRDefault="00CA20A3" w:rsidP="00372522">
      <w:pPr>
        <w:tabs>
          <w:tab w:val="left" w:pos="2220"/>
        </w:tabs>
        <w:ind w:left="2835"/>
        <w:jc w:val="both"/>
        <w:rPr>
          <w:rFonts w:eastAsia="Times New Roman"/>
          <w:noProof/>
          <w:sz w:val="24"/>
          <w:szCs w:val="24"/>
          <w:lang w:val="sr-Cyrl-RS"/>
        </w:rPr>
      </w:pPr>
      <w:r>
        <w:rPr>
          <w:rFonts w:eastAsia="Times New Roman"/>
          <w:noProof/>
          <w:sz w:val="24"/>
          <w:szCs w:val="24"/>
          <w:lang w:val="sr-Cyrl-RS"/>
        </w:rPr>
        <w:t xml:space="preserve">б. </w:t>
      </w:r>
      <w:r w:rsidR="008823FD">
        <w:rPr>
          <w:rFonts w:eastAsia="Times New Roman"/>
          <w:noProof/>
          <w:sz w:val="24"/>
          <w:szCs w:val="24"/>
          <w:lang w:val="sr-Cyrl-RS"/>
        </w:rPr>
        <w:t>„трајање импулса” дуж</w:t>
      </w:r>
      <w:r w:rsidR="00902F47" w:rsidRPr="00902F47">
        <w:rPr>
          <w:rFonts w:eastAsia="Times New Roman"/>
          <w:noProof/>
          <w:sz w:val="24"/>
          <w:szCs w:val="24"/>
          <w:lang w:val="sr-Cyrl-RS"/>
        </w:rPr>
        <w:t xml:space="preserve">е од 1 </w:t>
      </w:r>
      <w:r w:rsidR="00902F47" w:rsidRPr="00902F47">
        <w:rPr>
          <w:rFonts w:eastAsia="Arial"/>
          <w:noProof/>
          <w:sz w:val="24"/>
          <w:szCs w:val="24"/>
          <w:lang w:val="sr-Cyrl-RS"/>
        </w:rPr>
        <w:t>μ</w:t>
      </w:r>
      <w:r w:rsidR="008823FD">
        <w:rPr>
          <w:rFonts w:eastAsia="Times New Roman"/>
          <w:noProof/>
          <w:sz w:val="24"/>
          <w:szCs w:val="24"/>
          <w:lang w:val="en-US"/>
        </w:rPr>
        <w:t>s</w:t>
      </w:r>
      <w:r w:rsidR="00902F47" w:rsidRPr="00902F47">
        <w:rPr>
          <w:rFonts w:eastAsia="Times New Roman"/>
          <w:noProof/>
          <w:sz w:val="24"/>
          <w:szCs w:val="24"/>
          <w:lang w:val="sr-Cyrl-RS"/>
        </w:rPr>
        <w:t xml:space="preserve"> и излазну енергију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100 Ј по импулсу;</w:t>
      </w:r>
    </w:p>
    <w:p w:rsidR="00902F47" w:rsidRPr="00902F47" w:rsidRDefault="00902F47" w:rsidP="00372522">
      <w:pPr>
        <w:spacing w:line="243" w:lineRule="exact"/>
        <w:jc w:val="both"/>
        <w:rPr>
          <w:rFonts w:eastAsia="Times New Roman"/>
          <w:noProof/>
          <w:sz w:val="24"/>
          <w:szCs w:val="24"/>
          <w:lang w:val="sr-Cyrl-RS"/>
        </w:rPr>
      </w:pPr>
    </w:p>
    <w:p w:rsidR="00902F47" w:rsidRPr="00902F47" w:rsidRDefault="00902F47" w:rsidP="00372522">
      <w:pPr>
        <w:tabs>
          <w:tab w:val="left" w:pos="9355"/>
        </w:tabs>
        <w:spacing w:line="245" w:lineRule="auto"/>
        <w:ind w:left="2694"/>
        <w:jc w:val="both"/>
        <w:rPr>
          <w:rFonts w:eastAsia="Times New Roman"/>
          <w:noProof/>
          <w:sz w:val="24"/>
          <w:szCs w:val="24"/>
          <w:lang w:val="sr-Cyrl-RS"/>
        </w:rPr>
      </w:pPr>
      <w:r w:rsidRPr="00902F47">
        <w:rPr>
          <w:rFonts w:eastAsia="Times New Roman"/>
          <w:i/>
          <w:iCs/>
          <w:noProof/>
          <w:sz w:val="24"/>
          <w:szCs w:val="24"/>
          <w:u w:val="single"/>
          <w:lang w:val="sr-Cyrl-RS"/>
        </w:rPr>
        <w:lastRenderedPageBreak/>
        <w:t>Напомена:</w:t>
      </w:r>
      <w:r w:rsidRPr="00902F47">
        <w:rPr>
          <w:rFonts w:eastAsia="Times New Roman"/>
          <w:i/>
          <w:iCs/>
          <w:noProof/>
          <w:sz w:val="24"/>
          <w:szCs w:val="24"/>
          <w:lang w:val="sr-Cyrl-RS"/>
        </w:rPr>
        <w:t xml:space="preserve"> ‚Непонављају</w:t>
      </w:r>
      <w:r w:rsidRPr="00902F47">
        <w:rPr>
          <w:rFonts w:eastAsia="Arial"/>
          <w:i/>
          <w:iCs/>
          <w:noProof/>
          <w:sz w:val="24"/>
          <w:szCs w:val="24"/>
          <w:lang w:val="sr-Cyrl-RS"/>
        </w:rPr>
        <w:t>ћ</w:t>
      </w:r>
      <w:r w:rsidRPr="00902F47">
        <w:rPr>
          <w:rFonts w:eastAsia="Times New Roman"/>
          <w:i/>
          <w:iCs/>
          <w:noProof/>
          <w:sz w:val="24"/>
          <w:szCs w:val="24"/>
          <w:lang w:val="sr-Cyrl-RS"/>
        </w:rPr>
        <w:t>и импулсни’ односи се на „ласере” који стварају једноставан излазни импулс или који имају временски интервал изме</w:t>
      </w:r>
      <w:r w:rsidRPr="00902F47">
        <w:rPr>
          <w:rFonts w:eastAsia="Arial"/>
          <w:i/>
          <w:iCs/>
          <w:noProof/>
          <w:sz w:val="24"/>
          <w:szCs w:val="24"/>
          <w:lang w:val="sr-Cyrl-RS"/>
        </w:rPr>
        <w:t>ђ</w:t>
      </w:r>
      <w:r w:rsidRPr="00902F47">
        <w:rPr>
          <w:rFonts w:eastAsia="Times New Roman"/>
          <w:i/>
          <w:iCs/>
          <w:noProof/>
          <w:sz w:val="24"/>
          <w:szCs w:val="24"/>
          <w:lang w:val="sr-Cyrl-RS"/>
        </w:rPr>
        <w:t xml:space="preserve">у импулса </w:t>
      </w:r>
      <w:r w:rsidR="00C7179C">
        <w:rPr>
          <w:rFonts w:eastAsia="Times New Roman"/>
          <w:i/>
          <w:iCs/>
          <w:noProof/>
          <w:sz w:val="24"/>
          <w:szCs w:val="24"/>
          <w:lang w:val="sr-Cyrl-RS"/>
        </w:rPr>
        <w:t>дужи</w:t>
      </w:r>
      <w:r w:rsidRPr="00902F47">
        <w:rPr>
          <w:rFonts w:eastAsia="Times New Roman"/>
          <w:i/>
          <w:iCs/>
          <w:noProof/>
          <w:sz w:val="24"/>
          <w:szCs w:val="24"/>
          <w:lang w:val="sr-Cyrl-RS"/>
        </w:rPr>
        <w:t xml:space="preserve"> од једне минуте.</w:t>
      </w:r>
    </w:p>
    <w:p w:rsidR="00902F47" w:rsidRPr="00902F47" w:rsidRDefault="00902F47" w:rsidP="00372522">
      <w:pPr>
        <w:spacing w:line="229" w:lineRule="exact"/>
        <w:jc w:val="both"/>
        <w:rPr>
          <w:rFonts w:eastAsia="Times New Roman"/>
          <w:noProof/>
          <w:sz w:val="24"/>
          <w:szCs w:val="24"/>
          <w:lang w:val="sr-Cyrl-RS"/>
        </w:rPr>
      </w:pPr>
    </w:p>
    <w:p w:rsidR="00902F47" w:rsidRPr="00902F47" w:rsidRDefault="00CA20A3" w:rsidP="00372522">
      <w:pPr>
        <w:tabs>
          <w:tab w:val="left" w:pos="1760"/>
        </w:tabs>
        <w:ind w:left="2127"/>
        <w:jc w:val="both"/>
        <w:rPr>
          <w:rFonts w:eastAsia="Times New Roman"/>
          <w:noProof/>
          <w:sz w:val="24"/>
          <w:szCs w:val="24"/>
          <w:lang w:val="sr-Cyrl-RS"/>
        </w:rPr>
      </w:pPr>
      <w:r>
        <w:rPr>
          <w:rFonts w:eastAsia="Times New Roman"/>
          <w:noProof/>
          <w:sz w:val="24"/>
          <w:szCs w:val="24"/>
          <w:lang w:val="sr-Cyrl-RS"/>
        </w:rPr>
        <w:t xml:space="preserve">е. </w:t>
      </w:r>
      <w:r w:rsidR="00902F47" w:rsidRPr="00902F47">
        <w:rPr>
          <w:rFonts w:eastAsia="Times New Roman"/>
          <w:noProof/>
          <w:sz w:val="24"/>
          <w:szCs w:val="24"/>
          <w:lang w:val="sr-Cyrl-RS"/>
        </w:rPr>
        <w:t>компоненте како слиједи:</w:t>
      </w:r>
    </w:p>
    <w:p w:rsidR="00902F47" w:rsidRPr="00902F47" w:rsidRDefault="00902F47" w:rsidP="00372522">
      <w:pPr>
        <w:spacing w:line="244" w:lineRule="exact"/>
        <w:jc w:val="both"/>
        <w:rPr>
          <w:rFonts w:eastAsia="Times New Roman"/>
          <w:noProof/>
          <w:sz w:val="24"/>
          <w:szCs w:val="24"/>
          <w:lang w:val="sr-Cyrl-RS"/>
        </w:rPr>
      </w:pPr>
    </w:p>
    <w:p w:rsidR="00902F47" w:rsidRPr="00902F47" w:rsidRDefault="008823FD" w:rsidP="001A55A8">
      <w:pPr>
        <w:numPr>
          <w:ilvl w:val="1"/>
          <w:numId w:val="385"/>
        </w:numPr>
        <w:tabs>
          <w:tab w:val="left" w:pos="1998"/>
          <w:tab w:val="left" w:pos="9355"/>
        </w:tabs>
        <w:ind w:left="2693" w:hanging="284"/>
        <w:jc w:val="both"/>
        <w:rPr>
          <w:rFonts w:eastAsia="Times New Roman"/>
          <w:noProof/>
          <w:sz w:val="24"/>
          <w:szCs w:val="24"/>
          <w:lang w:val="sr-Cyrl-RS"/>
        </w:rPr>
      </w:pPr>
      <w:r>
        <w:rPr>
          <w:rFonts w:eastAsia="Times New Roman"/>
          <w:noProof/>
          <w:sz w:val="24"/>
          <w:szCs w:val="24"/>
          <w:lang w:val="sr-Cyrl-RS"/>
        </w:rPr>
        <w:t>огледала</w:t>
      </w:r>
      <w:r w:rsidR="00902F47" w:rsidRPr="00902F47">
        <w:rPr>
          <w:rFonts w:eastAsia="Times New Roman"/>
          <w:noProof/>
          <w:sz w:val="24"/>
          <w:szCs w:val="24"/>
          <w:lang w:val="sr-Cyrl-RS"/>
        </w:rPr>
        <w:t xml:space="preserve"> хла</w:t>
      </w:r>
      <w:r w:rsidR="00902F47" w:rsidRPr="00902F47">
        <w:rPr>
          <w:rFonts w:eastAsia="Arial"/>
          <w:noProof/>
          <w:sz w:val="24"/>
          <w:szCs w:val="24"/>
          <w:lang w:val="sr-Cyrl-RS"/>
        </w:rPr>
        <w:t>ђ</w:t>
      </w:r>
      <w:r w:rsidR="00902F47" w:rsidRPr="00902F47">
        <w:rPr>
          <w:rFonts w:eastAsia="Times New Roman"/>
          <w:noProof/>
          <w:sz w:val="24"/>
          <w:szCs w:val="24"/>
          <w:lang w:val="sr-Cyrl-RS"/>
        </w:rPr>
        <w:t>ена или ‚активним хла</w:t>
      </w:r>
      <w:r w:rsidR="00902F47" w:rsidRPr="00902F47">
        <w:rPr>
          <w:rFonts w:eastAsia="Arial"/>
          <w:noProof/>
          <w:sz w:val="24"/>
          <w:szCs w:val="24"/>
          <w:lang w:val="sr-Cyrl-RS"/>
        </w:rPr>
        <w:t>ђ</w:t>
      </w:r>
      <w:r w:rsidR="00902F47" w:rsidRPr="00902F47">
        <w:rPr>
          <w:rFonts w:eastAsia="Times New Roman"/>
          <w:noProof/>
          <w:sz w:val="24"/>
          <w:szCs w:val="24"/>
          <w:lang w:val="sr-Cyrl-RS"/>
        </w:rPr>
        <w:t>ењем’ или хла</w:t>
      </w:r>
      <w:r w:rsidR="00902F47" w:rsidRPr="00902F47">
        <w:rPr>
          <w:rFonts w:eastAsia="Arial"/>
          <w:noProof/>
          <w:sz w:val="24"/>
          <w:szCs w:val="24"/>
          <w:lang w:val="sr-Cyrl-RS"/>
        </w:rPr>
        <w:t>ђ</w:t>
      </w:r>
      <w:r w:rsidR="00902F47" w:rsidRPr="00902F47">
        <w:rPr>
          <w:rFonts w:eastAsia="Times New Roman"/>
          <w:noProof/>
          <w:sz w:val="24"/>
          <w:szCs w:val="24"/>
          <w:lang w:val="sr-Cyrl-RS"/>
        </w:rPr>
        <w:t xml:space="preserve">еним топловодом; </w:t>
      </w:r>
    </w:p>
    <w:p w:rsidR="00902F47" w:rsidRPr="00902F47" w:rsidRDefault="00902F47" w:rsidP="00372522">
      <w:pPr>
        <w:tabs>
          <w:tab w:val="left" w:pos="1998"/>
        </w:tabs>
        <w:ind w:left="2693"/>
        <w:jc w:val="both"/>
        <w:rPr>
          <w:rFonts w:eastAsia="Times New Roman"/>
          <w:i/>
          <w:iCs/>
          <w:noProof/>
          <w:sz w:val="24"/>
          <w:szCs w:val="24"/>
          <w:u w:val="single"/>
          <w:lang w:val="sr-Cyrl-RS"/>
        </w:rPr>
      </w:pPr>
    </w:p>
    <w:p w:rsidR="00902F47" w:rsidRPr="00902F47" w:rsidRDefault="00902F47" w:rsidP="00372522">
      <w:pPr>
        <w:tabs>
          <w:tab w:val="left" w:pos="1998"/>
        </w:tabs>
        <w:ind w:left="2693"/>
        <w:jc w:val="both"/>
        <w:rPr>
          <w:rFonts w:eastAsia="Times New Roman"/>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ind w:left="2693"/>
        <w:jc w:val="both"/>
        <w:rPr>
          <w:rFonts w:eastAsia="Times New Roman"/>
          <w:noProof/>
          <w:sz w:val="24"/>
          <w:szCs w:val="24"/>
          <w:lang w:val="sr-Cyrl-RS"/>
        </w:rPr>
      </w:pPr>
    </w:p>
    <w:p w:rsidR="00902F47" w:rsidRPr="00902F47" w:rsidRDefault="00902F47" w:rsidP="00372522">
      <w:pPr>
        <w:tabs>
          <w:tab w:val="left" w:pos="9355"/>
        </w:tabs>
        <w:ind w:left="2693"/>
        <w:jc w:val="both"/>
        <w:rPr>
          <w:rFonts w:eastAsia="Times New Roman"/>
          <w:noProof/>
          <w:sz w:val="24"/>
          <w:szCs w:val="24"/>
          <w:lang w:val="sr-Cyrl-RS"/>
        </w:rPr>
      </w:pPr>
      <w:r w:rsidRPr="00902F47">
        <w:rPr>
          <w:rFonts w:eastAsia="Times New Roman"/>
          <w:i/>
          <w:iCs/>
          <w:noProof/>
          <w:sz w:val="24"/>
          <w:szCs w:val="24"/>
          <w:lang w:val="sr-Cyrl-RS"/>
        </w:rPr>
        <w:t>‚Активно хла</w:t>
      </w:r>
      <w:r w:rsidRPr="00902F47">
        <w:rPr>
          <w:rFonts w:eastAsia="Arial"/>
          <w:i/>
          <w:iCs/>
          <w:noProof/>
          <w:sz w:val="24"/>
          <w:szCs w:val="24"/>
          <w:lang w:val="sr-Cyrl-RS"/>
        </w:rPr>
        <w:t>ђ</w:t>
      </w:r>
      <w:r w:rsidRPr="00902F47">
        <w:rPr>
          <w:rFonts w:eastAsia="Times New Roman"/>
          <w:i/>
          <w:iCs/>
          <w:noProof/>
          <w:sz w:val="24"/>
          <w:szCs w:val="24"/>
          <w:lang w:val="sr-Cyrl-RS"/>
        </w:rPr>
        <w:t xml:space="preserve">ење’ </w:t>
      </w:r>
      <w:r w:rsidR="008823FD" w:rsidRPr="008823FD">
        <w:rPr>
          <w:rFonts w:eastAsia="Times New Roman"/>
          <w:i/>
          <w:iCs/>
          <w:noProof/>
          <w:sz w:val="24"/>
          <w:szCs w:val="24"/>
          <w:lang w:val="sr-Cyrl-RS"/>
        </w:rPr>
        <w:t>је техника хлађења оптичких компоненти која користи проток течности по њиховој површини (обично мање од 1mm испод оптичке површине компоненте) у циљу одвођења топлоте.</w:t>
      </w:r>
      <w:r w:rsidR="008823FD">
        <w:rPr>
          <w:rFonts w:eastAsia="Times New Roman"/>
          <w:i/>
          <w:iCs/>
          <w:noProof/>
          <w:sz w:val="24"/>
          <w:szCs w:val="24"/>
          <w:lang w:val="sr-Cyrl-RS"/>
        </w:rPr>
        <w:t xml:space="preserve"> </w:t>
      </w:r>
    </w:p>
    <w:p w:rsidR="00902F47" w:rsidRPr="00902F47" w:rsidRDefault="00902F47" w:rsidP="00372522">
      <w:pPr>
        <w:tabs>
          <w:tab w:val="left" w:pos="9355"/>
        </w:tabs>
        <w:spacing w:line="181" w:lineRule="exact"/>
        <w:jc w:val="both"/>
        <w:rPr>
          <w:rFonts w:eastAsia="Times New Roman"/>
          <w:noProof/>
          <w:sz w:val="24"/>
          <w:szCs w:val="24"/>
          <w:lang w:val="sr-Cyrl-RS"/>
        </w:rPr>
      </w:pPr>
    </w:p>
    <w:p w:rsidR="00902F47" w:rsidRPr="00902F47" w:rsidRDefault="00902F47" w:rsidP="001A55A8">
      <w:pPr>
        <w:numPr>
          <w:ilvl w:val="1"/>
          <w:numId w:val="385"/>
        </w:numPr>
        <w:tabs>
          <w:tab w:val="left" w:pos="2000"/>
          <w:tab w:val="left" w:pos="9355"/>
        </w:tabs>
        <w:ind w:left="2694" w:hanging="284"/>
        <w:jc w:val="both"/>
        <w:rPr>
          <w:rFonts w:eastAsia="Times New Roman"/>
          <w:noProof/>
          <w:sz w:val="24"/>
          <w:szCs w:val="24"/>
          <w:lang w:val="sr-Cyrl-RS"/>
        </w:rPr>
      </w:pPr>
      <w:r w:rsidRPr="00902F47">
        <w:rPr>
          <w:rFonts w:eastAsia="Times New Roman"/>
          <w:noProof/>
          <w:sz w:val="24"/>
          <w:szCs w:val="24"/>
          <w:lang w:val="sr-Cyrl-RS"/>
        </w:rPr>
        <w:t>опти</w:t>
      </w:r>
      <w:r w:rsidRPr="00902F47">
        <w:rPr>
          <w:rFonts w:eastAsia="Arial"/>
          <w:noProof/>
          <w:sz w:val="24"/>
          <w:szCs w:val="24"/>
          <w:lang w:val="sr-Cyrl-RS"/>
        </w:rPr>
        <w:t>ч</w:t>
      </w:r>
      <w:r w:rsidRPr="00902F47">
        <w:rPr>
          <w:rFonts w:eastAsia="Times New Roman"/>
          <w:noProof/>
          <w:sz w:val="24"/>
          <w:szCs w:val="24"/>
          <w:lang w:val="sr-Cyrl-RS"/>
        </w:rPr>
        <w:t xml:space="preserve">ка </w:t>
      </w:r>
      <w:r w:rsidR="008823FD">
        <w:rPr>
          <w:rFonts w:eastAsia="Times New Roman"/>
          <w:noProof/>
          <w:sz w:val="24"/>
          <w:szCs w:val="24"/>
          <w:lang w:val="sr-Cyrl-RS"/>
        </w:rPr>
        <w:t>огледала</w:t>
      </w:r>
      <w:r w:rsidRPr="00902F47">
        <w:rPr>
          <w:rFonts w:eastAsia="Times New Roman"/>
          <w:noProof/>
          <w:sz w:val="24"/>
          <w:szCs w:val="24"/>
          <w:lang w:val="sr-Cyrl-RS"/>
        </w:rPr>
        <w:t xml:space="preserve"> или </w:t>
      </w:r>
      <w:r w:rsidR="008823FD">
        <w:rPr>
          <w:rFonts w:eastAsia="Times New Roman"/>
          <w:noProof/>
          <w:sz w:val="24"/>
          <w:szCs w:val="24"/>
          <w:lang w:val="sr-Cyrl-RS"/>
        </w:rPr>
        <w:t>трансмисивне или дјели</w:t>
      </w:r>
      <w:r w:rsidRPr="00902F47">
        <w:rPr>
          <w:rFonts w:eastAsia="Times New Roman"/>
          <w:noProof/>
          <w:sz w:val="24"/>
          <w:szCs w:val="24"/>
          <w:lang w:val="sr-Cyrl-RS"/>
        </w:rPr>
        <w:t>ми</w:t>
      </w:r>
      <w:r w:rsidRPr="00902F47">
        <w:rPr>
          <w:rFonts w:eastAsia="Arial"/>
          <w:noProof/>
          <w:sz w:val="24"/>
          <w:szCs w:val="24"/>
          <w:lang w:val="sr-Cyrl-RS"/>
        </w:rPr>
        <w:t>ч</w:t>
      </w:r>
      <w:r w:rsidRPr="00902F47">
        <w:rPr>
          <w:rFonts w:eastAsia="Times New Roman"/>
          <w:noProof/>
          <w:sz w:val="24"/>
          <w:szCs w:val="24"/>
          <w:lang w:val="sr-Cyrl-RS"/>
        </w:rPr>
        <w:t xml:space="preserve">но </w:t>
      </w:r>
      <w:r w:rsidR="008823FD">
        <w:rPr>
          <w:rFonts w:eastAsia="Times New Roman"/>
          <w:noProof/>
          <w:sz w:val="24"/>
          <w:szCs w:val="24"/>
          <w:lang w:val="sr-Cyrl-RS"/>
        </w:rPr>
        <w:t>трансмисивне</w:t>
      </w:r>
      <w:r w:rsidRPr="00902F47">
        <w:rPr>
          <w:rFonts w:eastAsia="Times New Roman"/>
          <w:noProof/>
          <w:sz w:val="24"/>
          <w:szCs w:val="24"/>
          <w:lang w:val="sr-Cyrl-RS"/>
        </w:rPr>
        <w:t xml:space="preserve"> опти</w:t>
      </w:r>
      <w:r w:rsidRPr="00902F47">
        <w:rPr>
          <w:rFonts w:eastAsia="Arial"/>
          <w:noProof/>
          <w:sz w:val="24"/>
          <w:szCs w:val="24"/>
          <w:lang w:val="sr-Cyrl-RS"/>
        </w:rPr>
        <w:t>ч</w:t>
      </w:r>
      <w:r w:rsidRPr="00902F47">
        <w:rPr>
          <w:rFonts w:eastAsia="Times New Roman"/>
          <w:noProof/>
          <w:sz w:val="24"/>
          <w:szCs w:val="24"/>
          <w:lang w:val="sr-Cyrl-RS"/>
        </w:rPr>
        <w:t>ке или електроопти</w:t>
      </w:r>
      <w:r w:rsidRPr="00902F47">
        <w:rPr>
          <w:rFonts w:eastAsia="Arial"/>
          <w:noProof/>
          <w:sz w:val="24"/>
          <w:szCs w:val="24"/>
          <w:lang w:val="sr-Cyrl-RS"/>
        </w:rPr>
        <w:t>ч</w:t>
      </w:r>
      <w:r w:rsidRPr="00902F47">
        <w:rPr>
          <w:rFonts w:eastAsia="Times New Roman"/>
          <w:noProof/>
          <w:sz w:val="24"/>
          <w:szCs w:val="24"/>
          <w:lang w:val="sr-Cyrl-RS"/>
        </w:rPr>
        <w:t xml:space="preserve">ке компоненте, осим </w:t>
      </w:r>
      <w:r w:rsidR="00C82973">
        <w:rPr>
          <w:rFonts w:eastAsia="Times New Roman"/>
          <w:noProof/>
          <w:sz w:val="24"/>
          <w:szCs w:val="24"/>
          <w:lang w:val="sr-Cyrl-RS"/>
        </w:rPr>
        <w:t>мј</w:t>
      </w:r>
      <w:r w:rsidRPr="00902F47">
        <w:rPr>
          <w:rFonts w:eastAsia="Times New Roman"/>
          <w:noProof/>
          <w:sz w:val="24"/>
          <w:szCs w:val="24"/>
          <w:lang w:val="sr-Cyrl-RS"/>
        </w:rPr>
        <w:t>еша</w:t>
      </w:r>
      <w:r w:rsidRPr="00902F47">
        <w:rPr>
          <w:rFonts w:eastAsia="Arial"/>
          <w:noProof/>
          <w:sz w:val="24"/>
          <w:szCs w:val="24"/>
          <w:lang w:val="sr-Cyrl-RS"/>
        </w:rPr>
        <w:t>ч</w:t>
      </w:r>
      <w:r w:rsidRPr="00902F47">
        <w:rPr>
          <w:rFonts w:eastAsia="Times New Roman"/>
          <w:noProof/>
          <w:sz w:val="24"/>
          <w:szCs w:val="24"/>
          <w:lang w:val="sr-Cyrl-RS"/>
        </w:rPr>
        <w:t>а више опти</w:t>
      </w:r>
      <w:r w:rsidRPr="00902F47">
        <w:rPr>
          <w:rFonts w:eastAsia="Arial"/>
          <w:noProof/>
          <w:sz w:val="24"/>
          <w:szCs w:val="24"/>
          <w:lang w:val="sr-Cyrl-RS"/>
        </w:rPr>
        <w:t>ч</w:t>
      </w:r>
      <w:r w:rsidRPr="00902F47">
        <w:rPr>
          <w:rFonts w:eastAsia="Times New Roman"/>
          <w:noProof/>
          <w:sz w:val="24"/>
          <w:szCs w:val="24"/>
          <w:lang w:val="sr-Cyrl-RS"/>
        </w:rPr>
        <w:t>ких сигнала из оптовода физи</w:t>
      </w:r>
      <w:r w:rsidRPr="00902F47">
        <w:rPr>
          <w:rFonts w:eastAsia="Arial"/>
          <w:noProof/>
          <w:sz w:val="24"/>
          <w:szCs w:val="24"/>
          <w:lang w:val="sr-Cyrl-RS"/>
        </w:rPr>
        <w:t>ч</w:t>
      </w:r>
      <w:r w:rsidRPr="00902F47">
        <w:rPr>
          <w:rFonts w:eastAsia="Times New Roman"/>
          <w:noProof/>
          <w:sz w:val="24"/>
          <w:szCs w:val="24"/>
          <w:lang w:val="sr-Cyrl-RS"/>
        </w:rPr>
        <w:t xml:space="preserve">ки спојених на улаз </w:t>
      </w:r>
      <w:r w:rsidR="00C82973">
        <w:rPr>
          <w:rFonts w:eastAsia="Times New Roman"/>
          <w:noProof/>
          <w:sz w:val="24"/>
          <w:szCs w:val="24"/>
          <w:lang w:val="sr-Cyrl-RS"/>
        </w:rPr>
        <w:t>мј</w:t>
      </w:r>
      <w:r w:rsidRPr="00902F47">
        <w:rPr>
          <w:rFonts w:eastAsia="Times New Roman"/>
          <w:noProof/>
          <w:sz w:val="24"/>
          <w:szCs w:val="24"/>
          <w:lang w:val="sr-Cyrl-RS"/>
        </w:rPr>
        <w:t>еша</w:t>
      </w:r>
      <w:r w:rsidRPr="00902F47">
        <w:rPr>
          <w:rFonts w:eastAsia="Arial"/>
          <w:noProof/>
          <w:sz w:val="24"/>
          <w:szCs w:val="24"/>
          <w:lang w:val="sr-Cyrl-RS"/>
        </w:rPr>
        <w:t>ч</w:t>
      </w:r>
      <w:r w:rsidRPr="00902F47">
        <w:rPr>
          <w:rFonts w:eastAsia="Times New Roman"/>
          <w:noProof/>
          <w:sz w:val="24"/>
          <w:szCs w:val="24"/>
          <w:lang w:val="sr-Cyrl-RS"/>
        </w:rPr>
        <w:t>а и вишеслојних диелектри</w:t>
      </w:r>
      <w:r w:rsidRPr="00902F47">
        <w:rPr>
          <w:rFonts w:eastAsia="Arial"/>
          <w:noProof/>
          <w:sz w:val="24"/>
          <w:szCs w:val="24"/>
          <w:lang w:val="sr-Cyrl-RS"/>
        </w:rPr>
        <w:t>ч</w:t>
      </w:r>
      <w:r w:rsidRPr="00902F47">
        <w:rPr>
          <w:rFonts w:eastAsia="Times New Roman"/>
          <w:noProof/>
          <w:sz w:val="24"/>
          <w:szCs w:val="24"/>
          <w:lang w:val="sr-Cyrl-RS"/>
        </w:rPr>
        <w:t>них решетки (</w:t>
      </w:r>
      <w:r w:rsidR="008823FD">
        <w:rPr>
          <w:rFonts w:eastAsia="Times New Roman"/>
          <w:noProof/>
          <w:sz w:val="24"/>
          <w:szCs w:val="24"/>
          <w:lang w:val="en-US"/>
        </w:rPr>
        <w:t>MLD</w:t>
      </w:r>
      <w:r w:rsidRPr="00902F47">
        <w:rPr>
          <w:rFonts w:eastAsia="Times New Roman"/>
          <w:noProof/>
          <w:sz w:val="24"/>
          <w:szCs w:val="24"/>
          <w:lang w:val="sr-Cyrl-RS"/>
        </w:rPr>
        <w:t>-ови), посебно намијењена за употребу с наведеним „ласерима”;</w:t>
      </w:r>
    </w:p>
    <w:p w:rsidR="00902F47" w:rsidRPr="00902F47" w:rsidRDefault="00902F47" w:rsidP="00372522">
      <w:pPr>
        <w:tabs>
          <w:tab w:val="left" w:pos="9355"/>
        </w:tabs>
        <w:spacing w:line="232" w:lineRule="exact"/>
        <w:ind w:left="2694" w:hanging="284"/>
        <w:jc w:val="both"/>
        <w:rPr>
          <w:rFonts w:eastAsia="Times New Roman"/>
          <w:noProof/>
          <w:sz w:val="24"/>
          <w:szCs w:val="24"/>
          <w:lang w:val="sr-Cyrl-RS"/>
        </w:rPr>
      </w:pPr>
    </w:p>
    <w:p w:rsidR="00902F47" w:rsidRPr="00902F47" w:rsidRDefault="00902F47" w:rsidP="00372522">
      <w:pPr>
        <w:ind w:left="3969" w:hanging="1275"/>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скупља</w:t>
      </w:r>
      <w:r w:rsidRPr="00902F47">
        <w:rPr>
          <w:rFonts w:eastAsia="Arial"/>
          <w:i/>
          <w:iCs/>
          <w:noProof/>
          <w:sz w:val="24"/>
          <w:szCs w:val="24"/>
          <w:lang w:val="sr-Cyrl-RS"/>
        </w:rPr>
        <w:t>ч</w:t>
      </w:r>
      <w:r w:rsidRPr="00902F47">
        <w:rPr>
          <w:rFonts w:eastAsia="Times New Roman"/>
          <w:i/>
          <w:iCs/>
          <w:noProof/>
          <w:sz w:val="24"/>
          <w:szCs w:val="24"/>
          <w:lang w:val="sr-Cyrl-RS"/>
        </w:rPr>
        <w:t>и влакана и вишеслојне диелектри</w:t>
      </w:r>
      <w:r w:rsidRPr="00902F47">
        <w:rPr>
          <w:rFonts w:eastAsia="Arial"/>
          <w:i/>
          <w:iCs/>
          <w:noProof/>
          <w:sz w:val="24"/>
          <w:szCs w:val="24"/>
          <w:lang w:val="sr-Cyrl-RS"/>
        </w:rPr>
        <w:t>ч</w:t>
      </w:r>
      <w:r w:rsidRPr="00902F47">
        <w:rPr>
          <w:rFonts w:eastAsia="Times New Roman"/>
          <w:i/>
          <w:iCs/>
          <w:noProof/>
          <w:sz w:val="24"/>
          <w:szCs w:val="24"/>
          <w:lang w:val="sr-Cyrl-RS"/>
        </w:rPr>
        <w:t>не решетке наведени су у 6А005.е.3.</w:t>
      </w:r>
    </w:p>
    <w:p w:rsidR="00902F47" w:rsidRPr="00902F47" w:rsidRDefault="00902F47" w:rsidP="00372522">
      <w:pPr>
        <w:spacing w:line="243" w:lineRule="exact"/>
        <w:jc w:val="both"/>
        <w:rPr>
          <w:rFonts w:eastAsia="Times New Roman"/>
          <w:noProof/>
          <w:sz w:val="24"/>
          <w:szCs w:val="24"/>
          <w:lang w:val="sr-Cyrl-RS"/>
        </w:rPr>
      </w:pPr>
    </w:p>
    <w:p w:rsidR="00902F47" w:rsidRPr="00902F47" w:rsidRDefault="00902F47" w:rsidP="001A55A8">
      <w:pPr>
        <w:numPr>
          <w:ilvl w:val="1"/>
          <w:numId w:val="385"/>
        </w:numPr>
        <w:tabs>
          <w:tab w:val="left" w:pos="2000"/>
        </w:tabs>
        <w:ind w:left="2694" w:hanging="284"/>
        <w:jc w:val="both"/>
        <w:rPr>
          <w:rFonts w:eastAsia="Times New Roman"/>
          <w:noProof/>
          <w:sz w:val="24"/>
          <w:szCs w:val="24"/>
          <w:lang w:val="sr-Cyrl-RS"/>
        </w:rPr>
      </w:pPr>
      <w:r w:rsidRPr="00902F47">
        <w:rPr>
          <w:rFonts w:eastAsia="Times New Roman"/>
          <w:noProof/>
          <w:sz w:val="24"/>
          <w:szCs w:val="24"/>
          <w:lang w:val="sr-Cyrl-RS"/>
        </w:rPr>
        <w:t>компоненте влакнастих „ласера” како слиједи:</w:t>
      </w:r>
    </w:p>
    <w:p w:rsidR="00902F47" w:rsidRPr="00902F47" w:rsidRDefault="00902F47" w:rsidP="00372522">
      <w:pPr>
        <w:spacing w:line="245" w:lineRule="exact"/>
        <w:jc w:val="both"/>
        <w:rPr>
          <w:rFonts w:eastAsia="Times New Roman"/>
          <w:noProof/>
          <w:sz w:val="24"/>
          <w:szCs w:val="24"/>
          <w:lang w:val="sr-Cyrl-RS"/>
        </w:rPr>
      </w:pPr>
    </w:p>
    <w:p w:rsidR="00902F47" w:rsidRPr="00902F47" w:rsidRDefault="00CA20A3" w:rsidP="00372522">
      <w:pPr>
        <w:tabs>
          <w:tab w:val="left" w:pos="2220"/>
          <w:tab w:val="left" w:pos="9355"/>
        </w:tabs>
        <w:spacing w:line="245" w:lineRule="auto"/>
        <w:ind w:left="2694"/>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 xml:space="preserve">мултимодно-мултимодни </w:t>
      </w:r>
      <w:r w:rsidR="00C82973">
        <w:rPr>
          <w:rFonts w:eastAsia="Times New Roman"/>
          <w:noProof/>
          <w:sz w:val="24"/>
          <w:szCs w:val="24"/>
          <w:lang w:val="sr-Cyrl-RS"/>
        </w:rPr>
        <w:t>мј</w:t>
      </w:r>
      <w:r w:rsidR="00902F47" w:rsidRPr="00902F47">
        <w:rPr>
          <w:rFonts w:eastAsia="Times New Roman"/>
          <w:noProof/>
          <w:sz w:val="24"/>
          <w:szCs w:val="24"/>
          <w:lang w:val="sr-Cyrl-RS"/>
        </w:rPr>
        <w:t>еша</w:t>
      </w:r>
      <w:r w:rsidR="00902F47" w:rsidRPr="00902F47">
        <w:rPr>
          <w:rFonts w:eastAsia="Arial"/>
          <w:noProof/>
          <w:sz w:val="24"/>
          <w:szCs w:val="24"/>
          <w:lang w:val="sr-Cyrl-RS"/>
        </w:rPr>
        <w:t>ч</w:t>
      </w:r>
      <w:r w:rsidR="00902F47" w:rsidRPr="00902F47">
        <w:rPr>
          <w:rFonts w:eastAsia="Times New Roman"/>
          <w:noProof/>
          <w:sz w:val="24"/>
          <w:szCs w:val="24"/>
          <w:lang w:val="sr-Cyrl-RS"/>
        </w:rPr>
        <w:t>и више опти</w:t>
      </w:r>
      <w:r w:rsidR="00902F47" w:rsidRPr="00902F47">
        <w:rPr>
          <w:rFonts w:eastAsia="Arial"/>
          <w:noProof/>
          <w:sz w:val="24"/>
          <w:szCs w:val="24"/>
          <w:lang w:val="sr-Cyrl-RS"/>
        </w:rPr>
        <w:t>ч</w:t>
      </w:r>
      <w:r w:rsidR="00902F47" w:rsidRPr="00902F47">
        <w:rPr>
          <w:rFonts w:eastAsia="Times New Roman"/>
          <w:noProof/>
          <w:sz w:val="24"/>
          <w:szCs w:val="24"/>
          <w:lang w:val="sr-Cyrl-RS"/>
        </w:rPr>
        <w:t>ких сигнала из оптовода физи</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ки спојених на улаз </w:t>
      </w:r>
      <w:r w:rsidR="00C82973">
        <w:rPr>
          <w:rFonts w:eastAsia="Times New Roman"/>
          <w:noProof/>
          <w:sz w:val="24"/>
          <w:szCs w:val="24"/>
          <w:lang w:val="sr-Cyrl-RS"/>
        </w:rPr>
        <w:t>мј</w:t>
      </w:r>
      <w:r w:rsidR="00902F47" w:rsidRPr="00902F47">
        <w:rPr>
          <w:rFonts w:eastAsia="Times New Roman"/>
          <w:noProof/>
          <w:sz w:val="24"/>
          <w:szCs w:val="24"/>
          <w:lang w:val="sr-Cyrl-RS"/>
        </w:rPr>
        <w:t>еша</w:t>
      </w:r>
      <w:r w:rsidR="00902F47" w:rsidRPr="00902F47">
        <w:rPr>
          <w:rFonts w:eastAsia="Arial"/>
          <w:noProof/>
          <w:sz w:val="24"/>
          <w:szCs w:val="24"/>
          <w:lang w:val="sr-Cyrl-RS"/>
        </w:rPr>
        <w:t>ч</w:t>
      </w:r>
      <w:r w:rsidR="00902F47" w:rsidRPr="00902F47">
        <w:rPr>
          <w:rFonts w:eastAsia="Times New Roman"/>
          <w:noProof/>
          <w:sz w:val="24"/>
          <w:szCs w:val="24"/>
          <w:lang w:val="sr-Cyrl-RS"/>
        </w:rPr>
        <w:t>а који имају све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w:t>
      </w:r>
    </w:p>
    <w:p w:rsidR="00902F47" w:rsidRPr="00902F47" w:rsidRDefault="00902F47" w:rsidP="00372522">
      <w:pPr>
        <w:spacing w:line="228" w:lineRule="exact"/>
        <w:jc w:val="both"/>
        <w:rPr>
          <w:rFonts w:eastAsia="Times New Roman"/>
          <w:noProof/>
          <w:sz w:val="24"/>
          <w:szCs w:val="24"/>
          <w:lang w:val="sr-Cyrl-RS"/>
        </w:rPr>
      </w:pPr>
    </w:p>
    <w:p w:rsidR="00902F47" w:rsidRPr="00902F47" w:rsidRDefault="00902F47" w:rsidP="001A55A8">
      <w:pPr>
        <w:numPr>
          <w:ilvl w:val="3"/>
          <w:numId w:val="385"/>
        </w:numPr>
        <w:tabs>
          <w:tab w:val="left" w:pos="2460"/>
          <w:tab w:val="left" w:pos="9355"/>
        </w:tabs>
        <w:spacing w:line="239" w:lineRule="auto"/>
        <w:ind w:left="3261" w:hanging="284"/>
        <w:jc w:val="both"/>
        <w:rPr>
          <w:rFonts w:eastAsia="Times New Roman"/>
          <w:noProof/>
          <w:sz w:val="24"/>
          <w:szCs w:val="24"/>
          <w:lang w:val="sr-Cyrl-RS"/>
        </w:rPr>
      </w:pPr>
      <w:r w:rsidRPr="00902F47">
        <w:rPr>
          <w:rFonts w:eastAsia="Times New Roman"/>
          <w:noProof/>
          <w:sz w:val="24"/>
          <w:szCs w:val="24"/>
          <w:lang w:val="sr-Cyrl-RS"/>
        </w:rPr>
        <w:t xml:space="preserve">губитак при улагању од 0,3 </w:t>
      </w:r>
      <w:r w:rsidR="00531C93">
        <w:rPr>
          <w:rFonts w:eastAsia="Times New Roman"/>
          <w:noProof/>
          <w:sz w:val="24"/>
          <w:szCs w:val="24"/>
          <w:lang w:val="sr-Cyrl-RS"/>
        </w:rPr>
        <w:t>dB</w:t>
      </w:r>
      <w:r w:rsidRPr="00902F47">
        <w:rPr>
          <w:rFonts w:eastAsia="Times New Roman"/>
          <w:noProof/>
          <w:sz w:val="24"/>
          <w:szCs w:val="24"/>
          <w:lang w:val="sr-Cyrl-RS"/>
        </w:rPr>
        <w:t xml:space="preserve"> или бољи (мањи) који се одржава на </w:t>
      </w:r>
      <w:r w:rsidR="00EA1F01">
        <w:rPr>
          <w:rFonts w:eastAsia="Times New Roman"/>
          <w:noProof/>
          <w:sz w:val="24"/>
          <w:szCs w:val="24"/>
          <w:lang w:val="sr-Cyrl-RS"/>
        </w:rPr>
        <w:t>номиналној</w:t>
      </w:r>
      <w:r w:rsidRPr="00902F47">
        <w:rPr>
          <w:rFonts w:eastAsia="Times New Roman"/>
          <w:noProof/>
          <w:sz w:val="24"/>
          <w:szCs w:val="24"/>
          <w:lang w:val="sr-Cyrl-RS"/>
        </w:rPr>
        <w:t xml:space="preserve"> укупној просје</w:t>
      </w:r>
      <w:r w:rsidRPr="00902F47">
        <w:rPr>
          <w:rFonts w:eastAsia="Arial"/>
          <w:noProof/>
          <w:sz w:val="24"/>
          <w:szCs w:val="24"/>
          <w:lang w:val="sr-Cyrl-RS"/>
        </w:rPr>
        <w:t>ч</w:t>
      </w:r>
      <w:r w:rsidRPr="00902F47">
        <w:rPr>
          <w:rFonts w:eastAsia="Times New Roman"/>
          <w:noProof/>
          <w:sz w:val="24"/>
          <w:szCs w:val="24"/>
          <w:lang w:val="sr-Cyrl-RS"/>
        </w:rPr>
        <w:t xml:space="preserve">ној или континуираној </w:t>
      </w:r>
      <w:r w:rsidR="008823FD">
        <w:rPr>
          <w:rFonts w:eastAsia="Times New Roman"/>
          <w:noProof/>
          <w:sz w:val="24"/>
          <w:szCs w:val="24"/>
          <w:lang w:val="sr-Cyrl-RS"/>
        </w:rPr>
        <w:t>таласној</w:t>
      </w:r>
      <w:r w:rsidRPr="00902F47">
        <w:rPr>
          <w:rFonts w:eastAsia="Times New Roman"/>
          <w:noProof/>
          <w:sz w:val="24"/>
          <w:szCs w:val="24"/>
          <w:lang w:val="sr-Cyrl-RS"/>
        </w:rPr>
        <w:t xml:space="preserve"> излазној снази (осим излазне снаге пренесене путем једномодне језгре, ако она постоји) ве</w:t>
      </w:r>
      <w:r w:rsidRPr="00902F47">
        <w:rPr>
          <w:rFonts w:eastAsia="Arial"/>
          <w:noProof/>
          <w:sz w:val="24"/>
          <w:szCs w:val="24"/>
          <w:lang w:val="sr-Cyrl-RS"/>
        </w:rPr>
        <w:t>ћ</w:t>
      </w:r>
      <w:r w:rsidRPr="00902F47">
        <w:rPr>
          <w:rFonts w:eastAsia="Times New Roman"/>
          <w:noProof/>
          <w:sz w:val="24"/>
          <w:szCs w:val="24"/>
          <w:lang w:val="sr-Cyrl-RS"/>
        </w:rPr>
        <w:t xml:space="preserve">ој од 1 000 W; </w:t>
      </w:r>
      <w:r w:rsidRPr="00902F47">
        <w:rPr>
          <w:rFonts w:eastAsia="Times New Roman"/>
          <w:noProof/>
          <w:sz w:val="24"/>
          <w:szCs w:val="24"/>
          <w:u w:val="single"/>
          <w:lang w:val="sr-Cyrl-RS"/>
        </w:rPr>
        <w:t>и</w:t>
      </w:r>
    </w:p>
    <w:p w:rsidR="00902F47" w:rsidRPr="00902F47" w:rsidRDefault="00902F47" w:rsidP="00372522">
      <w:pPr>
        <w:tabs>
          <w:tab w:val="left" w:pos="9355"/>
        </w:tabs>
        <w:spacing w:line="235" w:lineRule="exact"/>
        <w:ind w:left="3261" w:hanging="284"/>
        <w:jc w:val="both"/>
        <w:rPr>
          <w:rFonts w:eastAsia="Times New Roman"/>
          <w:noProof/>
          <w:sz w:val="24"/>
          <w:szCs w:val="24"/>
          <w:lang w:val="sr-Cyrl-RS"/>
        </w:rPr>
      </w:pPr>
    </w:p>
    <w:p w:rsidR="00902F47" w:rsidRPr="00902F47" w:rsidRDefault="00902F47" w:rsidP="001A55A8">
      <w:pPr>
        <w:numPr>
          <w:ilvl w:val="3"/>
          <w:numId w:val="385"/>
        </w:numPr>
        <w:tabs>
          <w:tab w:val="left" w:pos="2460"/>
          <w:tab w:val="left" w:pos="9355"/>
        </w:tabs>
        <w:ind w:left="3261" w:hanging="284"/>
        <w:jc w:val="both"/>
        <w:rPr>
          <w:rFonts w:eastAsia="Times New Roman"/>
          <w:noProof/>
          <w:sz w:val="24"/>
          <w:szCs w:val="24"/>
          <w:lang w:val="sr-Cyrl-RS"/>
        </w:rPr>
      </w:pPr>
      <w:r w:rsidRPr="00902F47">
        <w:rPr>
          <w:rFonts w:eastAsia="Times New Roman"/>
          <w:noProof/>
          <w:sz w:val="24"/>
          <w:szCs w:val="24"/>
          <w:lang w:val="sr-Cyrl-RS"/>
        </w:rPr>
        <w:t>најмање 3 улазна влакна;</w:t>
      </w:r>
    </w:p>
    <w:p w:rsidR="00902F47" w:rsidRPr="00902F47" w:rsidRDefault="00902F47" w:rsidP="00372522">
      <w:pPr>
        <w:spacing w:line="189" w:lineRule="exact"/>
        <w:jc w:val="both"/>
        <w:rPr>
          <w:noProof/>
          <w:sz w:val="24"/>
          <w:szCs w:val="24"/>
          <w:lang w:val="sr-Cyrl-RS"/>
        </w:rPr>
      </w:pPr>
      <w:bookmarkStart w:id="99" w:name="page179"/>
      <w:bookmarkEnd w:id="99"/>
    </w:p>
    <w:p w:rsidR="00902F47" w:rsidRPr="00902F47" w:rsidRDefault="00CA20A3" w:rsidP="00372522">
      <w:pPr>
        <w:tabs>
          <w:tab w:val="left" w:pos="2220"/>
        </w:tabs>
        <w:spacing w:line="245" w:lineRule="auto"/>
        <w:ind w:left="2694"/>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 xml:space="preserve">једномодно-мултимодни </w:t>
      </w:r>
      <w:r w:rsidR="00C82973">
        <w:rPr>
          <w:rFonts w:eastAsia="Times New Roman"/>
          <w:noProof/>
          <w:sz w:val="24"/>
          <w:szCs w:val="24"/>
          <w:lang w:val="sr-Cyrl-RS"/>
        </w:rPr>
        <w:t>мј</w:t>
      </w:r>
      <w:r w:rsidR="00902F47" w:rsidRPr="00902F47">
        <w:rPr>
          <w:rFonts w:eastAsia="Times New Roman"/>
          <w:noProof/>
          <w:sz w:val="24"/>
          <w:szCs w:val="24"/>
          <w:lang w:val="sr-Cyrl-RS"/>
        </w:rPr>
        <w:t>еша</w:t>
      </w:r>
      <w:r w:rsidR="00902F47" w:rsidRPr="00902F47">
        <w:rPr>
          <w:rFonts w:eastAsia="Arial"/>
          <w:noProof/>
          <w:sz w:val="24"/>
          <w:szCs w:val="24"/>
          <w:lang w:val="sr-Cyrl-RS"/>
        </w:rPr>
        <w:t>ч</w:t>
      </w:r>
      <w:r w:rsidR="00902F47" w:rsidRPr="00902F47">
        <w:rPr>
          <w:rFonts w:eastAsia="Times New Roman"/>
          <w:noProof/>
          <w:sz w:val="24"/>
          <w:szCs w:val="24"/>
          <w:lang w:val="sr-Cyrl-RS"/>
        </w:rPr>
        <w:t>и више опти</w:t>
      </w:r>
      <w:r w:rsidR="00902F47" w:rsidRPr="00902F47">
        <w:rPr>
          <w:rFonts w:eastAsia="Arial"/>
          <w:noProof/>
          <w:sz w:val="24"/>
          <w:szCs w:val="24"/>
          <w:lang w:val="sr-Cyrl-RS"/>
        </w:rPr>
        <w:t>ч</w:t>
      </w:r>
      <w:r w:rsidR="00902F47" w:rsidRPr="00902F47">
        <w:rPr>
          <w:rFonts w:eastAsia="Times New Roman"/>
          <w:noProof/>
          <w:sz w:val="24"/>
          <w:szCs w:val="24"/>
          <w:lang w:val="sr-Cyrl-RS"/>
        </w:rPr>
        <w:t>ких сигнала из оптовода физи</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ки спојених на улаз </w:t>
      </w:r>
      <w:r w:rsidR="00C82973">
        <w:rPr>
          <w:rFonts w:eastAsia="Times New Roman"/>
          <w:noProof/>
          <w:sz w:val="24"/>
          <w:szCs w:val="24"/>
          <w:lang w:val="sr-Cyrl-RS"/>
        </w:rPr>
        <w:t>мј</w:t>
      </w:r>
      <w:r w:rsidR="00902F47" w:rsidRPr="00902F47">
        <w:rPr>
          <w:rFonts w:eastAsia="Times New Roman"/>
          <w:noProof/>
          <w:sz w:val="24"/>
          <w:szCs w:val="24"/>
          <w:lang w:val="sr-Cyrl-RS"/>
        </w:rPr>
        <w:t>еша</w:t>
      </w:r>
      <w:r w:rsidR="00902F47" w:rsidRPr="00902F47">
        <w:rPr>
          <w:rFonts w:eastAsia="Arial"/>
          <w:noProof/>
          <w:sz w:val="24"/>
          <w:szCs w:val="24"/>
          <w:lang w:val="sr-Cyrl-RS"/>
        </w:rPr>
        <w:t>ч</w:t>
      </w:r>
      <w:r w:rsidR="00902F47" w:rsidRPr="00902F47">
        <w:rPr>
          <w:rFonts w:eastAsia="Times New Roman"/>
          <w:noProof/>
          <w:sz w:val="24"/>
          <w:szCs w:val="24"/>
          <w:lang w:val="sr-Cyrl-RS"/>
        </w:rPr>
        <w:t>а који имају све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w:t>
      </w:r>
    </w:p>
    <w:p w:rsidR="00902F47" w:rsidRPr="00902F47" w:rsidRDefault="00902F47" w:rsidP="00372522">
      <w:pPr>
        <w:spacing w:line="172" w:lineRule="exact"/>
        <w:jc w:val="both"/>
        <w:rPr>
          <w:rFonts w:eastAsia="Times New Roman"/>
          <w:noProof/>
          <w:sz w:val="24"/>
          <w:szCs w:val="24"/>
          <w:lang w:val="sr-Cyrl-RS"/>
        </w:rPr>
      </w:pPr>
    </w:p>
    <w:p w:rsidR="00902F47" w:rsidRPr="00902F47" w:rsidRDefault="00902F47" w:rsidP="001A55A8">
      <w:pPr>
        <w:numPr>
          <w:ilvl w:val="2"/>
          <w:numId w:val="386"/>
        </w:numPr>
        <w:tabs>
          <w:tab w:val="left" w:pos="2460"/>
        </w:tabs>
        <w:spacing w:line="246" w:lineRule="auto"/>
        <w:ind w:left="3261" w:hanging="284"/>
        <w:jc w:val="both"/>
        <w:rPr>
          <w:rFonts w:eastAsia="Times New Roman"/>
          <w:noProof/>
          <w:sz w:val="24"/>
          <w:szCs w:val="24"/>
          <w:lang w:val="sr-Cyrl-RS"/>
        </w:rPr>
      </w:pPr>
      <w:r w:rsidRPr="00902F47">
        <w:rPr>
          <w:rFonts w:eastAsia="Times New Roman"/>
          <w:noProof/>
          <w:sz w:val="24"/>
          <w:szCs w:val="24"/>
          <w:lang w:val="sr-Cyrl-RS"/>
        </w:rPr>
        <w:t xml:space="preserve">губитак при улагању бољи (мањи) од 0,5 </w:t>
      </w:r>
      <w:r w:rsidR="00531C93">
        <w:rPr>
          <w:rFonts w:eastAsia="Times New Roman"/>
          <w:noProof/>
          <w:sz w:val="24"/>
          <w:szCs w:val="24"/>
          <w:lang w:val="sr-Cyrl-RS"/>
        </w:rPr>
        <w:t>dB</w:t>
      </w:r>
      <w:r w:rsidRPr="00902F47">
        <w:rPr>
          <w:rFonts w:eastAsia="Times New Roman"/>
          <w:noProof/>
          <w:sz w:val="24"/>
          <w:szCs w:val="24"/>
          <w:lang w:val="sr-Cyrl-RS"/>
        </w:rPr>
        <w:t xml:space="preserve"> који се одржава на </w:t>
      </w:r>
      <w:r w:rsidR="00EA1F01">
        <w:rPr>
          <w:rFonts w:eastAsia="Times New Roman"/>
          <w:noProof/>
          <w:sz w:val="24"/>
          <w:szCs w:val="24"/>
          <w:lang w:val="sr-Cyrl-RS"/>
        </w:rPr>
        <w:t>номиналном</w:t>
      </w:r>
      <w:r w:rsidRPr="00902F47">
        <w:rPr>
          <w:rFonts w:eastAsia="Times New Roman"/>
          <w:noProof/>
          <w:sz w:val="24"/>
          <w:szCs w:val="24"/>
          <w:lang w:val="sr-Cyrl-RS"/>
        </w:rPr>
        <w:t xml:space="preserve"> укупном просјеку или на континуираној </w:t>
      </w:r>
      <w:r w:rsidR="008823FD">
        <w:rPr>
          <w:rFonts w:eastAsia="Times New Roman"/>
          <w:noProof/>
          <w:sz w:val="24"/>
          <w:szCs w:val="24"/>
          <w:lang w:val="sr-Cyrl-RS"/>
        </w:rPr>
        <w:t>таласној</w:t>
      </w:r>
      <w:r w:rsidRPr="00902F47">
        <w:rPr>
          <w:rFonts w:eastAsia="Times New Roman"/>
          <w:noProof/>
          <w:sz w:val="24"/>
          <w:szCs w:val="24"/>
          <w:lang w:val="sr-Cyrl-RS"/>
        </w:rPr>
        <w:t xml:space="preserve"> излазној снази ве</w:t>
      </w:r>
      <w:r w:rsidRPr="00902F47">
        <w:rPr>
          <w:rFonts w:eastAsia="Arial"/>
          <w:noProof/>
          <w:sz w:val="24"/>
          <w:szCs w:val="24"/>
          <w:lang w:val="sr-Cyrl-RS"/>
        </w:rPr>
        <w:t>ћ</w:t>
      </w:r>
      <w:r w:rsidRPr="00902F47">
        <w:rPr>
          <w:rFonts w:eastAsia="Times New Roman"/>
          <w:noProof/>
          <w:sz w:val="24"/>
          <w:szCs w:val="24"/>
          <w:lang w:val="sr-Cyrl-RS"/>
        </w:rPr>
        <w:t>ој од 4 600 W;</w:t>
      </w:r>
    </w:p>
    <w:p w:rsidR="00902F47" w:rsidRPr="00902F47" w:rsidRDefault="00902F47" w:rsidP="00372522">
      <w:pPr>
        <w:spacing w:line="172" w:lineRule="exact"/>
        <w:ind w:left="3261" w:hanging="284"/>
        <w:jc w:val="both"/>
        <w:rPr>
          <w:rFonts w:eastAsia="Times New Roman"/>
          <w:noProof/>
          <w:sz w:val="24"/>
          <w:szCs w:val="24"/>
          <w:lang w:val="sr-Cyrl-RS"/>
        </w:rPr>
      </w:pPr>
    </w:p>
    <w:p w:rsidR="00902F47" w:rsidRPr="00902F47" w:rsidRDefault="00902F47" w:rsidP="001A55A8">
      <w:pPr>
        <w:numPr>
          <w:ilvl w:val="2"/>
          <w:numId w:val="386"/>
        </w:numPr>
        <w:tabs>
          <w:tab w:val="left" w:pos="2460"/>
        </w:tabs>
        <w:ind w:left="3261" w:hanging="284"/>
        <w:jc w:val="both"/>
        <w:rPr>
          <w:rFonts w:eastAsia="Times New Roman"/>
          <w:noProof/>
          <w:sz w:val="24"/>
          <w:szCs w:val="24"/>
          <w:lang w:val="sr-Cyrl-RS"/>
        </w:rPr>
      </w:pPr>
      <w:r w:rsidRPr="00902F47">
        <w:rPr>
          <w:rFonts w:eastAsia="Times New Roman"/>
          <w:noProof/>
          <w:sz w:val="24"/>
          <w:szCs w:val="24"/>
          <w:lang w:val="sr-Cyrl-RS"/>
        </w:rPr>
        <w:t xml:space="preserve">најмање 3 улазна влакна; </w:t>
      </w:r>
      <w:r w:rsidRPr="00902F47">
        <w:rPr>
          <w:rFonts w:eastAsia="Times New Roman"/>
          <w:noProof/>
          <w:sz w:val="24"/>
          <w:szCs w:val="24"/>
          <w:u w:val="single"/>
          <w:lang w:val="sr-Cyrl-RS"/>
        </w:rPr>
        <w:t>и</w:t>
      </w:r>
    </w:p>
    <w:p w:rsidR="00902F47" w:rsidRPr="00902F47" w:rsidRDefault="00902F47" w:rsidP="00372522">
      <w:pPr>
        <w:spacing w:line="188" w:lineRule="exact"/>
        <w:ind w:left="3261" w:hanging="284"/>
        <w:jc w:val="both"/>
        <w:rPr>
          <w:rFonts w:eastAsia="Times New Roman"/>
          <w:noProof/>
          <w:sz w:val="24"/>
          <w:szCs w:val="24"/>
          <w:lang w:val="sr-Cyrl-RS"/>
        </w:rPr>
      </w:pPr>
    </w:p>
    <w:p w:rsidR="00902F47" w:rsidRPr="00902F47" w:rsidRDefault="00902F47" w:rsidP="001A55A8">
      <w:pPr>
        <w:numPr>
          <w:ilvl w:val="2"/>
          <w:numId w:val="386"/>
        </w:numPr>
        <w:tabs>
          <w:tab w:val="left" w:pos="2460"/>
        </w:tabs>
        <w:ind w:left="3261" w:hanging="284"/>
        <w:jc w:val="both"/>
        <w:rPr>
          <w:rFonts w:eastAsia="Times New Roman"/>
          <w:noProof/>
          <w:sz w:val="24"/>
          <w:szCs w:val="24"/>
          <w:lang w:val="sr-Cyrl-RS"/>
        </w:rPr>
      </w:pPr>
      <w:r w:rsidRPr="00902F47">
        <w:rPr>
          <w:rFonts w:eastAsia="Times New Roman"/>
          <w:noProof/>
          <w:sz w:val="24"/>
          <w:szCs w:val="24"/>
          <w:lang w:val="sr-Cyrl-RS"/>
        </w:rPr>
        <w:t xml:space="preserve">има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187" w:lineRule="exact"/>
        <w:ind w:hanging="284"/>
        <w:jc w:val="both"/>
        <w:rPr>
          <w:rFonts w:eastAsia="Times New Roman"/>
          <w:noProof/>
          <w:sz w:val="24"/>
          <w:szCs w:val="24"/>
          <w:lang w:val="sr-Cyrl-RS"/>
        </w:rPr>
      </w:pPr>
    </w:p>
    <w:p w:rsidR="00902F47" w:rsidRPr="00902F47" w:rsidRDefault="00CA20A3" w:rsidP="00372522">
      <w:pPr>
        <w:tabs>
          <w:tab w:val="left" w:pos="2700"/>
          <w:tab w:val="left" w:pos="9355"/>
        </w:tabs>
        <w:spacing w:line="246" w:lineRule="auto"/>
        <w:ind w:left="3261"/>
        <w:jc w:val="both"/>
        <w:rPr>
          <w:rFonts w:eastAsia="Times New Roman"/>
          <w:noProof/>
          <w:sz w:val="24"/>
          <w:szCs w:val="24"/>
          <w:lang w:val="sr-Cyrl-RS"/>
        </w:rPr>
      </w:pPr>
      <w:r>
        <w:rPr>
          <w:rFonts w:eastAsia="Times New Roman"/>
          <w:noProof/>
          <w:sz w:val="24"/>
          <w:szCs w:val="24"/>
          <w:lang w:val="sr-Cyrl-RS"/>
        </w:rPr>
        <w:t xml:space="preserve">а. </w:t>
      </w:r>
      <w:r w:rsidR="00B8715D">
        <w:rPr>
          <w:rFonts w:eastAsia="Times New Roman"/>
          <w:noProof/>
          <w:sz w:val="24"/>
          <w:szCs w:val="24"/>
          <w:lang w:val="sr-Cyrl-RS"/>
        </w:rPr>
        <w:t>производ</w:t>
      </w:r>
      <w:r w:rsidR="00902F47" w:rsidRPr="00902F47">
        <w:rPr>
          <w:rFonts w:eastAsia="Times New Roman"/>
          <w:noProof/>
          <w:sz w:val="24"/>
          <w:szCs w:val="24"/>
          <w:lang w:val="sr-Cyrl-RS"/>
        </w:rPr>
        <w:t xml:space="preserve"> параметра снопа зрака (</w:t>
      </w:r>
      <w:r w:rsidR="00C7179C">
        <w:rPr>
          <w:rFonts w:eastAsia="Times New Roman"/>
          <w:noProof/>
          <w:sz w:val="24"/>
          <w:szCs w:val="24"/>
          <w:lang w:val="sr-Cyrl-RS"/>
        </w:rPr>
        <w:t>BPP</w:t>
      </w:r>
      <w:r w:rsidR="00902F47" w:rsidRPr="00902F47">
        <w:rPr>
          <w:rFonts w:eastAsia="Times New Roman"/>
          <w:noProof/>
          <w:sz w:val="24"/>
          <w:szCs w:val="24"/>
          <w:lang w:val="sr-Cyrl-RS"/>
        </w:rPr>
        <w:t xml:space="preserve">) који се </w:t>
      </w:r>
      <w:r w:rsidR="00C82973">
        <w:rPr>
          <w:rFonts w:eastAsia="Times New Roman"/>
          <w:noProof/>
          <w:sz w:val="24"/>
          <w:szCs w:val="24"/>
          <w:lang w:val="sr-Cyrl-RS"/>
        </w:rPr>
        <w:t>мј</w:t>
      </w:r>
      <w:r w:rsidR="00902F47" w:rsidRPr="00902F47">
        <w:rPr>
          <w:rFonts w:eastAsia="Times New Roman"/>
          <w:noProof/>
          <w:sz w:val="24"/>
          <w:szCs w:val="24"/>
          <w:lang w:val="sr-Cyrl-RS"/>
        </w:rPr>
        <w:t>ери на излазу није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и од 1,5 </w:t>
      </w:r>
      <w:r w:rsidR="00016A4E">
        <w:rPr>
          <w:rFonts w:eastAsia="Times New Roman"/>
          <w:noProof/>
          <w:sz w:val="24"/>
          <w:szCs w:val="24"/>
          <w:lang w:val="sr-Cyrl-RS"/>
        </w:rPr>
        <w:t>mm</w:t>
      </w:r>
      <w:r w:rsidR="00902F47" w:rsidRPr="00902F47">
        <w:rPr>
          <w:rFonts w:eastAsia="Times New Roman"/>
          <w:noProof/>
          <w:sz w:val="24"/>
          <w:szCs w:val="24"/>
          <w:lang w:val="sr-Cyrl-RS"/>
        </w:rPr>
        <w:t xml:space="preserve"> </w:t>
      </w:r>
      <w:r w:rsidR="00C7179C">
        <w:rPr>
          <w:rFonts w:eastAsia="Times New Roman"/>
          <w:noProof/>
          <w:sz w:val="24"/>
          <w:szCs w:val="24"/>
          <w:lang w:val="sr-Cyrl-RS"/>
        </w:rPr>
        <w:t>mrad</w:t>
      </w:r>
      <w:r w:rsidR="00902F47" w:rsidRPr="00902F47">
        <w:rPr>
          <w:rFonts w:eastAsia="Times New Roman"/>
          <w:noProof/>
          <w:sz w:val="24"/>
          <w:szCs w:val="24"/>
          <w:lang w:val="sr-Cyrl-RS"/>
        </w:rPr>
        <w:t xml:space="preserve"> за 5 или мање улазних влакана </w:t>
      </w:r>
      <w:r w:rsidR="00902F47" w:rsidRPr="00902F47">
        <w:rPr>
          <w:rFonts w:eastAsia="Times New Roman"/>
          <w:noProof/>
          <w:sz w:val="24"/>
          <w:szCs w:val="24"/>
          <w:u w:val="single"/>
          <w:lang w:val="sr-Cyrl-RS"/>
        </w:rPr>
        <w:t>или</w:t>
      </w:r>
    </w:p>
    <w:p w:rsidR="00902F47" w:rsidRPr="00902F47" w:rsidRDefault="00902F47" w:rsidP="00372522">
      <w:pPr>
        <w:tabs>
          <w:tab w:val="left" w:pos="9355"/>
        </w:tabs>
        <w:spacing w:line="171" w:lineRule="exact"/>
        <w:ind w:left="3261"/>
        <w:jc w:val="both"/>
        <w:rPr>
          <w:rFonts w:eastAsia="Times New Roman"/>
          <w:noProof/>
          <w:sz w:val="24"/>
          <w:szCs w:val="24"/>
          <w:lang w:val="sr-Cyrl-RS"/>
        </w:rPr>
      </w:pPr>
    </w:p>
    <w:p w:rsidR="00902F47" w:rsidRPr="00902F47" w:rsidRDefault="00CA20A3" w:rsidP="00372522">
      <w:pPr>
        <w:tabs>
          <w:tab w:val="left" w:pos="2700"/>
          <w:tab w:val="left" w:pos="9355"/>
        </w:tabs>
        <w:spacing w:line="246" w:lineRule="auto"/>
        <w:ind w:left="3261"/>
        <w:jc w:val="both"/>
        <w:rPr>
          <w:rFonts w:eastAsia="Times New Roman"/>
          <w:noProof/>
          <w:sz w:val="24"/>
          <w:szCs w:val="24"/>
          <w:lang w:val="sr-Cyrl-RS"/>
        </w:rPr>
      </w:pPr>
      <w:r>
        <w:rPr>
          <w:rFonts w:eastAsia="Times New Roman"/>
          <w:noProof/>
          <w:sz w:val="24"/>
          <w:szCs w:val="24"/>
          <w:lang w:val="sr-Cyrl-RS"/>
        </w:rPr>
        <w:lastRenderedPageBreak/>
        <w:t xml:space="preserve">б. </w:t>
      </w:r>
      <w:r w:rsidR="00B8715D">
        <w:rPr>
          <w:rFonts w:eastAsia="Times New Roman"/>
          <w:noProof/>
          <w:sz w:val="24"/>
          <w:szCs w:val="24"/>
          <w:lang w:val="sr-Cyrl-RS"/>
        </w:rPr>
        <w:t>производ</w:t>
      </w:r>
      <w:r w:rsidR="00902F47" w:rsidRPr="00902F47">
        <w:rPr>
          <w:rFonts w:eastAsia="Times New Roman"/>
          <w:noProof/>
          <w:sz w:val="24"/>
          <w:szCs w:val="24"/>
          <w:lang w:val="sr-Cyrl-RS"/>
        </w:rPr>
        <w:t xml:space="preserve"> параметра снопа зрака (</w:t>
      </w:r>
      <w:r w:rsidR="00C7179C">
        <w:rPr>
          <w:rFonts w:eastAsia="Times New Roman"/>
          <w:noProof/>
          <w:sz w:val="24"/>
          <w:szCs w:val="24"/>
          <w:lang w:val="sr-Cyrl-RS"/>
        </w:rPr>
        <w:t>BPP</w:t>
      </w:r>
      <w:r w:rsidR="00902F47" w:rsidRPr="00902F47">
        <w:rPr>
          <w:rFonts w:eastAsia="Times New Roman"/>
          <w:noProof/>
          <w:sz w:val="24"/>
          <w:szCs w:val="24"/>
          <w:lang w:val="sr-Cyrl-RS"/>
        </w:rPr>
        <w:t xml:space="preserve">) који се </w:t>
      </w:r>
      <w:r w:rsidR="00C82973">
        <w:rPr>
          <w:rFonts w:eastAsia="Times New Roman"/>
          <w:noProof/>
          <w:sz w:val="24"/>
          <w:szCs w:val="24"/>
          <w:lang w:val="sr-Cyrl-RS"/>
        </w:rPr>
        <w:t>мј</w:t>
      </w:r>
      <w:r w:rsidR="00902F47" w:rsidRPr="00902F47">
        <w:rPr>
          <w:rFonts w:eastAsia="Times New Roman"/>
          <w:noProof/>
          <w:sz w:val="24"/>
          <w:szCs w:val="24"/>
          <w:lang w:val="sr-Cyrl-RS"/>
        </w:rPr>
        <w:t>ери на излазу није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и од 2,5 </w:t>
      </w:r>
      <w:r w:rsidR="00016A4E">
        <w:rPr>
          <w:rFonts w:eastAsia="Times New Roman"/>
          <w:noProof/>
          <w:sz w:val="24"/>
          <w:szCs w:val="24"/>
          <w:lang w:val="sr-Cyrl-RS"/>
        </w:rPr>
        <w:t>mm</w:t>
      </w:r>
      <w:r w:rsidR="00902F47" w:rsidRPr="00902F47">
        <w:rPr>
          <w:rFonts w:eastAsia="Times New Roman"/>
          <w:noProof/>
          <w:sz w:val="24"/>
          <w:szCs w:val="24"/>
          <w:lang w:val="sr-Cyrl-RS"/>
        </w:rPr>
        <w:t xml:space="preserve"> </w:t>
      </w:r>
      <w:r w:rsidR="00C7179C">
        <w:rPr>
          <w:rFonts w:eastAsia="Times New Roman"/>
          <w:noProof/>
          <w:sz w:val="24"/>
          <w:szCs w:val="24"/>
          <w:lang w:val="sr-Cyrl-RS"/>
        </w:rPr>
        <w:t>mrad</w:t>
      </w:r>
      <w:r w:rsidR="00902F47" w:rsidRPr="00902F47">
        <w:rPr>
          <w:rFonts w:eastAsia="Times New Roman"/>
          <w:noProof/>
          <w:sz w:val="24"/>
          <w:szCs w:val="24"/>
          <w:lang w:val="sr-Cyrl-RS"/>
        </w:rPr>
        <w:t xml:space="preserve"> за више од 5 улазних влакана;</w:t>
      </w:r>
    </w:p>
    <w:p w:rsidR="00902F47" w:rsidRPr="00902F47" w:rsidRDefault="00902F47" w:rsidP="00372522">
      <w:pPr>
        <w:tabs>
          <w:tab w:val="left" w:pos="9355"/>
        </w:tabs>
        <w:spacing w:line="171" w:lineRule="exact"/>
        <w:ind w:left="3544" w:hanging="283"/>
        <w:jc w:val="both"/>
        <w:rPr>
          <w:rFonts w:eastAsia="Times New Roman"/>
          <w:noProof/>
          <w:sz w:val="24"/>
          <w:szCs w:val="24"/>
          <w:lang w:val="sr-Cyrl-RS"/>
        </w:rPr>
      </w:pPr>
    </w:p>
    <w:p w:rsidR="00902F47" w:rsidRPr="00902F47" w:rsidRDefault="00CA20A3" w:rsidP="00372522">
      <w:pPr>
        <w:tabs>
          <w:tab w:val="left" w:pos="2220"/>
          <w:tab w:val="left" w:pos="9355"/>
        </w:tabs>
        <w:ind w:left="2694"/>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вишеслојне диелектри</w:t>
      </w:r>
      <w:r w:rsidR="00902F47" w:rsidRPr="00902F47">
        <w:rPr>
          <w:rFonts w:eastAsia="Arial"/>
          <w:noProof/>
          <w:sz w:val="24"/>
          <w:szCs w:val="24"/>
          <w:lang w:val="sr-Cyrl-RS"/>
        </w:rPr>
        <w:t>ч</w:t>
      </w:r>
      <w:r w:rsidR="00902F47" w:rsidRPr="00902F47">
        <w:rPr>
          <w:rFonts w:eastAsia="Times New Roman"/>
          <w:noProof/>
          <w:sz w:val="24"/>
          <w:szCs w:val="24"/>
          <w:lang w:val="sr-Cyrl-RS"/>
        </w:rPr>
        <w:t>не решетке (</w:t>
      </w:r>
      <w:r w:rsidR="008823FD">
        <w:rPr>
          <w:rFonts w:eastAsia="Times New Roman"/>
          <w:noProof/>
          <w:sz w:val="24"/>
          <w:szCs w:val="24"/>
          <w:lang w:val="en-US"/>
        </w:rPr>
        <w:t>MLD</w:t>
      </w:r>
      <w:r w:rsidR="00902F47" w:rsidRPr="00902F47">
        <w:rPr>
          <w:rFonts w:eastAsia="Times New Roman"/>
          <w:noProof/>
          <w:sz w:val="24"/>
          <w:szCs w:val="24"/>
          <w:lang w:val="sr-Cyrl-RS"/>
        </w:rPr>
        <w:t>) које имају све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w:t>
      </w:r>
    </w:p>
    <w:p w:rsidR="00902F47" w:rsidRPr="00902F47" w:rsidRDefault="00902F47" w:rsidP="00372522">
      <w:pPr>
        <w:spacing w:line="182" w:lineRule="exact"/>
        <w:ind w:left="2977" w:hanging="283"/>
        <w:jc w:val="both"/>
        <w:rPr>
          <w:rFonts w:eastAsia="Times New Roman"/>
          <w:noProof/>
          <w:sz w:val="24"/>
          <w:szCs w:val="24"/>
          <w:lang w:val="sr-Cyrl-RS"/>
        </w:rPr>
      </w:pPr>
    </w:p>
    <w:p w:rsidR="00902F47" w:rsidRPr="008823FD" w:rsidRDefault="00CA20A3" w:rsidP="00372522">
      <w:pPr>
        <w:tabs>
          <w:tab w:val="left" w:pos="2460"/>
        </w:tabs>
        <w:ind w:left="2977"/>
        <w:jc w:val="both"/>
        <w:rPr>
          <w:rFonts w:eastAsia="Times New Roman"/>
          <w:noProof/>
          <w:sz w:val="24"/>
          <w:szCs w:val="24"/>
          <w:lang w:val="sr-Cyrl-RS"/>
        </w:rPr>
      </w:pPr>
      <w:r>
        <w:rPr>
          <w:rFonts w:eastAsia="Times New Roman"/>
          <w:noProof/>
          <w:sz w:val="24"/>
          <w:szCs w:val="24"/>
          <w:lang w:val="sr-Cyrl-RS"/>
        </w:rPr>
        <w:t xml:space="preserve">1. </w:t>
      </w:r>
      <w:r w:rsidR="00902F47" w:rsidRPr="00902F47">
        <w:rPr>
          <w:rFonts w:eastAsia="Times New Roman"/>
          <w:noProof/>
          <w:sz w:val="24"/>
          <w:szCs w:val="24"/>
          <w:lang w:val="sr-Cyrl-RS"/>
        </w:rPr>
        <w:t>намијењене су за комбинацију спектралних или кохерентних зрака од 5 или више влакнастих „ласера”</w:t>
      </w:r>
      <w:r w:rsidR="008823FD" w:rsidRPr="008823FD">
        <w:rPr>
          <w:rFonts w:eastAsia="Times New Roman"/>
          <w:noProof/>
          <w:sz w:val="24"/>
          <w:szCs w:val="24"/>
          <w:u w:val="single"/>
          <w:lang w:val="sr-Cyrl-BA"/>
        </w:rPr>
        <w:t>и</w:t>
      </w:r>
    </w:p>
    <w:p w:rsidR="00902F47" w:rsidRPr="00902F47" w:rsidRDefault="00902F47" w:rsidP="00372522">
      <w:pPr>
        <w:spacing w:line="188" w:lineRule="exact"/>
        <w:ind w:left="3261" w:hanging="284"/>
        <w:jc w:val="both"/>
        <w:rPr>
          <w:rFonts w:eastAsia="Times New Roman"/>
          <w:noProof/>
          <w:sz w:val="24"/>
          <w:szCs w:val="24"/>
          <w:u w:val="single"/>
          <w:lang w:val="sr-Cyrl-RS"/>
        </w:rPr>
      </w:pPr>
    </w:p>
    <w:p w:rsidR="00902F47" w:rsidRPr="00902F47" w:rsidRDefault="00902F47" w:rsidP="001A55A8">
      <w:pPr>
        <w:numPr>
          <w:ilvl w:val="2"/>
          <w:numId w:val="387"/>
        </w:numPr>
        <w:tabs>
          <w:tab w:val="left" w:pos="2460"/>
        </w:tabs>
        <w:spacing w:line="255" w:lineRule="auto"/>
        <w:ind w:left="3261" w:hanging="284"/>
        <w:jc w:val="both"/>
        <w:rPr>
          <w:rFonts w:eastAsia="Times New Roman"/>
          <w:noProof/>
          <w:sz w:val="24"/>
          <w:szCs w:val="24"/>
          <w:lang w:val="sr-Cyrl-RS"/>
        </w:rPr>
      </w:pPr>
      <w:r w:rsidRPr="00902F47">
        <w:rPr>
          <w:rFonts w:eastAsia="Times New Roman"/>
          <w:noProof/>
          <w:sz w:val="24"/>
          <w:szCs w:val="24"/>
          <w:lang w:val="sr-Cyrl-RS"/>
        </w:rPr>
        <w:t>праг осјетљивости опти</w:t>
      </w:r>
      <w:r w:rsidRPr="00902F47">
        <w:rPr>
          <w:rFonts w:eastAsia="Arial"/>
          <w:noProof/>
          <w:sz w:val="24"/>
          <w:szCs w:val="24"/>
          <w:lang w:val="sr-Cyrl-RS"/>
        </w:rPr>
        <w:t>ч</w:t>
      </w:r>
      <w:r w:rsidRPr="00902F47">
        <w:rPr>
          <w:rFonts w:eastAsia="Times New Roman"/>
          <w:noProof/>
          <w:sz w:val="24"/>
          <w:szCs w:val="24"/>
          <w:lang w:val="sr-Cyrl-RS"/>
        </w:rPr>
        <w:t>ких компоненти на оште</w:t>
      </w:r>
      <w:r w:rsidRPr="00902F47">
        <w:rPr>
          <w:rFonts w:eastAsia="Arial"/>
          <w:noProof/>
          <w:sz w:val="24"/>
          <w:szCs w:val="24"/>
          <w:lang w:val="sr-Cyrl-RS"/>
        </w:rPr>
        <w:t>ћ</w:t>
      </w:r>
      <w:r w:rsidRPr="00902F47">
        <w:rPr>
          <w:rFonts w:eastAsia="Times New Roman"/>
          <w:noProof/>
          <w:sz w:val="24"/>
          <w:szCs w:val="24"/>
          <w:lang w:val="sr-Cyrl-RS"/>
        </w:rPr>
        <w:t>ења узрокована дјеловањем „ласерске” зраке (</w:t>
      </w:r>
      <w:r w:rsidR="008823FD">
        <w:rPr>
          <w:rFonts w:eastAsia="Times New Roman"/>
          <w:noProof/>
          <w:sz w:val="24"/>
          <w:szCs w:val="24"/>
          <w:lang w:val="en-US"/>
        </w:rPr>
        <w:t>LIDT</w:t>
      </w:r>
      <w:r w:rsidRPr="00902F47">
        <w:rPr>
          <w:rFonts w:eastAsia="Times New Roman"/>
          <w:noProof/>
          <w:sz w:val="24"/>
          <w:szCs w:val="24"/>
          <w:lang w:val="sr-Cyrl-RS"/>
        </w:rPr>
        <w:t xml:space="preserve">) континуираног </w:t>
      </w:r>
      <w:r w:rsidR="008823FD">
        <w:rPr>
          <w:rFonts w:eastAsia="Times New Roman"/>
          <w:noProof/>
          <w:sz w:val="24"/>
          <w:szCs w:val="24"/>
          <w:lang w:val="sr-Cyrl-RS"/>
        </w:rPr>
        <w:t xml:space="preserve">таласног мода износи 10 </w:t>
      </w:r>
      <w:r w:rsidR="008823FD">
        <w:rPr>
          <w:rFonts w:eastAsia="Times New Roman"/>
          <w:noProof/>
          <w:sz w:val="24"/>
          <w:szCs w:val="24"/>
          <w:lang w:val="en-US"/>
        </w:rPr>
        <w:t>k</w:t>
      </w:r>
      <w:r w:rsidRPr="00902F47">
        <w:rPr>
          <w:rFonts w:eastAsia="Times New Roman"/>
          <w:noProof/>
          <w:sz w:val="24"/>
          <w:szCs w:val="24"/>
          <w:lang w:val="sr-Cyrl-RS"/>
        </w:rPr>
        <w:t>W/</w:t>
      </w:r>
      <w:r w:rsidR="00F45795">
        <w:rPr>
          <w:rFonts w:eastAsia="Times New Roman"/>
          <w:noProof/>
          <w:sz w:val="24"/>
          <w:szCs w:val="24"/>
          <w:lang w:val="sr-Cyrl-RS"/>
        </w:rPr>
        <w:t>cm</w:t>
      </w:r>
      <w:r w:rsidRPr="00902F47">
        <w:rPr>
          <w:rFonts w:eastAsia="Times New Roman"/>
          <w:noProof/>
          <w:sz w:val="24"/>
          <w:szCs w:val="24"/>
          <w:vertAlign w:val="superscript"/>
          <w:lang w:val="sr-Cyrl-RS"/>
        </w:rPr>
        <w:t>2</w:t>
      </w:r>
      <w:r w:rsidRPr="00902F47">
        <w:rPr>
          <w:rFonts w:eastAsia="Times New Roman"/>
          <w:noProof/>
          <w:sz w:val="24"/>
          <w:szCs w:val="24"/>
          <w:lang w:val="sr-Cyrl-RS"/>
        </w:rPr>
        <w:t xml:space="preserve"> или више.</w:t>
      </w:r>
    </w:p>
    <w:p w:rsidR="00902F47" w:rsidRPr="00902F47" w:rsidRDefault="00902F47" w:rsidP="00372522">
      <w:pPr>
        <w:tabs>
          <w:tab w:val="left" w:pos="2460"/>
        </w:tabs>
        <w:spacing w:line="255" w:lineRule="auto"/>
        <w:ind w:left="3261"/>
        <w:jc w:val="both"/>
        <w:rPr>
          <w:rFonts w:eastAsia="Times New Roman"/>
          <w:noProof/>
          <w:sz w:val="24"/>
          <w:szCs w:val="24"/>
          <w:lang w:val="sr-Cyrl-RS"/>
        </w:rPr>
      </w:pPr>
    </w:p>
    <w:p w:rsidR="00902F47" w:rsidRPr="00902F47" w:rsidRDefault="00902F47" w:rsidP="00372522">
      <w:pPr>
        <w:spacing w:line="46" w:lineRule="exact"/>
        <w:jc w:val="both"/>
        <w:rPr>
          <w:rFonts w:eastAsia="Times New Roman"/>
          <w:noProof/>
          <w:sz w:val="24"/>
          <w:szCs w:val="24"/>
          <w:lang w:val="sr-Cyrl-RS"/>
        </w:rPr>
      </w:pPr>
    </w:p>
    <w:p w:rsidR="00902F47" w:rsidRPr="00902F47" w:rsidRDefault="00CA20A3" w:rsidP="00372522">
      <w:pPr>
        <w:tabs>
          <w:tab w:val="left" w:pos="1760"/>
        </w:tabs>
        <w:ind w:left="2127"/>
        <w:jc w:val="both"/>
        <w:rPr>
          <w:rFonts w:eastAsia="Times New Roman"/>
          <w:noProof/>
          <w:sz w:val="24"/>
          <w:szCs w:val="24"/>
          <w:lang w:val="sr-Cyrl-RS"/>
        </w:rPr>
      </w:pPr>
      <w:r>
        <w:rPr>
          <w:rFonts w:eastAsia="Times New Roman"/>
          <w:noProof/>
          <w:sz w:val="24"/>
          <w:szCs w:val="24"/>
          <w:lang w:val="sr-Cyrl-RS"/>
        </w:rPr>
        <w:t xml:space="preserve">ф. </w:t>
      </w:r>
      <w:r w:rsidR="00902F47" w:rsidRPr="00902F47">
        <w:rPr>
          <w:rFonts w:eastAsia="Times New Roman"/>
          <w:noProof/>
          <w:sz w:val="24"/>
          <w:szCs w:val="24"/>
          <w:lang w:val="sr-Cyrl-RS"/>
        </w:rPr>
        <w:t>Опти</w:t>
      </w:r>
      <w:r w:rsidR="00902F47" w:rsidRPr="00902F47">
        <w:rPr>
          <w:rFonts w:eastAsia="Arial"/>
          <w:noProof/>
          <w:sz w:val="24"/>
          <w:szCs w:val="24"/>
          <w:lang w:val="sr-Cyrl-RS"/>
        </w:rPr>
        <w:t>ч</w:t>
      </w:r>
      <w:r w:rsidR="00902F47" w:rsidRPr="00902F47">
        <w:rPr>
          <w:rFonts w:eastAsia="Times New Roman"/>
          <w:noProof/>
          <w:sz w:val="24"/>
          <w:szCs w:val="24"/>
          <w:lang w:val="sr-Cyrl-RS"/>
        </w:rPr>
        <w:t>ка опрема како слиједи:</w:t>
      </w:r>
    </w:p>
    <w:p w:rsidR="00902F47" w:rsidRPr="00902F47" w:rsidRDefault="00902F47" w:rsidP="00372522">
      <w:pPr>
        <w:spacing w:line="188" w:lineRule="exact"/>
        <w:jc w:val="both"/>
        <w:rPr>
          <w:noProof/>
          <w:sz w:val="24"/>
          <w:szCs w:val="24"/>
          <w:lang w:val="sr-Cyrl-RS"/>
        </w:rPr>
      </w:pPr>
    </w:p>
    <w:p w:rsidR="00902F47" w:rsidRPr="00902F47" w:rsidRDefault="00902F47" w:rsidP="00372522">
      <w:pPr>
        <w:spacing w:line="273" w:lineRule="auto"/>
        <w:ind w:left="4678" w:hanging="2268"/>
        <w:jc w:val="both"/>
        <w:rPr>
          <w:noProof/>
          <w:sz w:val="24"/>
          <w:szCs w:val="24"/>
          <w:lang w:val="sr-Cyrl-RS"/>
        </w:rPr>
      </w:pPr>
      <w:r w:rsidRPr="00902F47">
        <w:rPr>
          <w:rFonts w:eastAsia="Times New Roman"/>
          <w:i/>
          <w:iCs/>
          <w:noProof/>
          <w:sz w:val="24"/>
          <w:szCs w:val="24"/>
          <w:u w:val="single"/>
          <w:lang w:val="sr-Cyrl-RS"/>
        </w:rPr>
        <w:t>ВАЖНА НАПОМЕНА</w:t>
      </w:r>
      <w:r w:rsidRPr="00902F47">
        <w:rPr>
          <w:rFonts w:eastAsia="Times New Roman"/>
          <w:i/>
          <w:iCs/>
          <w:noProof/>
          <w:sz w:val="24"/>
          <w:szCs w:val="24"/>
          <w:lang w:val="sr-Cyrl-RS"/>
        </w:rPr>
        <w:t xml:space="preserve"> За опти</w:t>
      </w:r>
      <w:r w:rsidRPr="00902F47">
        <w:rPr>
          <w:rFonts w:eastAsia="Arial"/>
          <w:i/>
          <w:iCs/>
          <w:noProof/>
          <w:sz w:val="24"/>
          <w:szCs w:val="24"/>
          <w:lang w:val="sr-Cyrl-RS"/>
        </w:rPr>
        <w:t>ч</w:t>
      </w:r>
      <w:r w:rsidRPr="00902F47">
        <w:rPr>
          <w:rFonts w:eastAsia="Times New Roman"/>
          <w:i/>
          <w:iCs/>
          <w:noProof/>
          <w:sz w:val="24"/>
          <w:szCs w:val="24"/>
          <w:lang w:val="sr-Cyrl-RS"/>
        </w:rPr>
        <w:t>ке елементе са заједни</w:t>
      </w:r>
      <w:r w:rsidRPr="00902F47">
        <w:rPr>
          <w:rFonts w:eastAsia="Arial"/>
          <w:i/>
          <w:iCs/>
          <w:noProof/>
          <w:sz w:val="24"/>
          <w:szCs w:val="24"/>
          <w:lang w:val="sr-Cyrl-RS"/>
        </w:rPr>
        <w:t>ч</w:t>
      </w:r>
      <w:r w:rsidRPr="00902F47">
        <w:rPr>
          <w:rFonts w:eastAsia="Times New Roman"/>
          <w:i/>
          <w:iCs/>
          <w:noProof/>
          <w:sz w:val="24"/>
          <w:szCs w:val="24"/>
          <w:lang w:val="sr-Cyrl-RS"/>
        </w:rPr>
        <w:t>ким отвором, који могу радити у „ласерима изузетно велике снаге (</w:t>
      </w:r>
      <w:r w:rsidR="00697FB3">
        <w:rPr>
          <w:rFonts w:eastAsia="Times New Roman"/>
          <w:i/>
          <w:iCs/>
          <w:noProof/>
          <w:sz w:val="24"/>
          <w:szCs w:val="24"/>
          <w:lang w:val="en-US"/>
        </w:rPr>
        <w:t>Super</w:t>
      </w:r>
      <w:r w:rsidRPr="00902F47">
        <w:rPr>
          <w:rFonts w:eastAsia="Times New Roman"/>
          <w:i/>
          <w:iCs/>
          <w:noProof/>
          <w:sz w:val="24"/>
          <w:szCs w:val="24"/>
          <w:lang w:val="sr-Cyrl-RS"/>
        </w:rPr>
        <w:t>-</w:t>
      </w:r>
      <w:r w:rsidR="00697FB3">
        <w:rPr>
          <w:rFonts w:eastAsia="Times New Roman"/>
          <w:i/>
          <w:iCs/>
          <w:noProof/>
          <w:sz w:val="24"/>
          <w:szCs w:val="24"/>
          <w:lang w:val="en-US"/>
        </w:rPr>
        <w:t>High</w:t>
      </w:r>
      <w:r w:rsidRPr="00902F47">
        <w:rPr>
          <w:rFonts w:eastAsia="Times New Roman"/>
          <w:i/>
          <w:iCs/>
          <w:noProof/>
          <w:sz w:val="24"/>
          <w:szCs w:val="24"/>
          <w:lang w:val="sr-Cyrl-RS"/>
        </w:rPr>
        <w:t xml:space="preserve"> </w:t>
      </w:r>
      <w:r w:rsidR="00697FB3">
        <w:rPr>
          <w:rFonts w:eastAsia="Times New Roman"/>
          <w:i/>
          <w:iCs/>
          <w:noProof/>
          <w:sz w:val="24"/>
          <w:szCs w:val="24"/>
          <w:lang w:val="en-US"/>
        </w:rPr>
        <w:t>Power</w:t>
      </w:r>
      <w:r w:rsidRPr="00902F47">
        <w:rPr>
          <w:rFonts w:eastAsia="Times New Roman"/>
          <w:i/>
          <w:iCs/>
          <w:noProof/>
          <w:sz w:val="24"/>
          <w:szCs w:val="24"/>
          <w:lang w:val="sr-Cyrl-RS"/>
        </w:rPr>
        <w:t xml:space="preserve"> </w:t>
      </w:r>
      <w:r w:rsidR="00697FB3">
        <w:rPr>
          <w:rFonts w:eastAsia="Times New Roman"/>
          <w:i/>
          <w:iCs/>
          <w:noProof/>
          <w:sz w:val="24"/>
          <w:szCs w:val="24"/>
          <w:lang w:val="en-US"/>
        </w:rPr>
        <w:t>Laser</w:t>
      </w:r>
      <w:r w:rsidRPr="00902F47">
        <w:rPr>
          <w:rFonts w:eastAsia="Times New Roman"/>
          <w:i/>
          <w:iCs/>
          <w:noProof/>
          <w:sz w:val="24"/>
          <w:szCs w:val="24"/>
          <w:lang w:val="sr-Cyrl-RS"/>
        </w:rPr>
        <w:t xml:space="preserve"> – </w:t>
      </w:r>
      <w:r w:rsidR="00697FB3">
        <w:rPr>
          <w:rFonts w:eastAsia="Times New Roman"/>
          <w:i/>
          <w:iCs/>
          <w:noProof/>
          <w:sz w:val="24"/>
          <w:szCs w:val="24"/>
          <w:lang w:val="en-US"/>
        </w:rPr>
        <w:t>SHPL</w:t>
      </w:r>
      <w:r w:rsidRPr="00902F47">
        <w:rPr>
          <w:rFonts w:eastAsia="Times New Roman"/>
          <w:i/>
          <w:iCs/>
          <w:noProof/>
          <w:sz w:val="24"/>
          <w:szCs w:val="24"/>
          <w:lang w:val="sr-Cyrl-RS"/>
        </w:rPr>
        <w:t>)”, видјети Заједничку листу војне опреме.</w:t>
      </w:r>
    </w:p>
    <w:p w:rsidR="00902F47" w:rsidRPr="00902F47" w:rsidRDefault="00902F47" w:rsidP="00372522">
      <w:pPr>
        <w:spacing w:line="148" w:lineRule="exact"/>
        <w:jc w:val="both"/>
        <w:rPr>
          <w:noProof/>
          <w:sz w:val="24"/>
          <w:szCs w:val="24"/>
          <w:lang w:val="sr-Cyrl-RS"/>
        </w:rPr>
      </w:pPr>
    </w:p>
    <w:p w:rsidR="00902F47" w:rsidRPr="00902F47" w:rsidRDefault="00902F47" w:rsidP="001A55A8">
      <w:pPr>
        <w:numPr>
          <w:ilvl w:val="1"/>
          <w:numId w:val="388"/>
        </w:numPr>
        <w:tabs>
          <w:tab w:val="left" w:pos="2000"/>
        </w:tabs>
        <w:ind w:left="2694" w:hanging="284"/>
        <w:jc w:val="both"/>
        <w:rPr>
          <w:rFonts w:eastAsia="Times New Roman"/>
          <w:noProof/>
          <w:sz w:val="24"/>
          <w:szCs w:val="24"/>
          <w:lang w:val="sr-Cyrl-RS"/>
        </w:rPr>
      </w:pPr>
      <w:r w:rsidRPr="00902F47">
        <w:rPr>
          <w:rFonts w:eastAsia="Times New Roman"/>
          <w:noProof/>
          <w:sz w:val="24"/>
          <w:szCs w:val="24"/>
          <w:lang w:val="sr-Cyrl-RS"/>
        </w:rPr>
        <w:t>не употребљава се;</w:t>
      </w:r>
    </w:p>
    <w:p w:rsidR="00902F47" w:rsidRPr="00902F47" w:rsidRDefault="00902F47" w:rsidP="00372522">
      <w:pPr>
        <w:spacing w:line="188" w:lineRule="exact"/>
        <w:ind w:left="2694" w:hanging="284"/>
        <w:jc w:val="both"/>
        <w:rPr>
          <w:rFonts w:eastAsia="Times New Roman"/>
          <w:noProof/>
          <w:sz w:val="24"/>
          <w:szCs w:val="24"/>
          <w:lang w:val="sr-Cyrl-RS"/>
        </w:rPr>
      </w:pPr>
    </w:p>
    <w:p w:rsidR="00902F47" w:rsidRPr="00902F47" w:rsidRDefault="00902F47" w:rsidP="001A55A8">
      <w:pPr>
        <w:numPr>
          <w:ilvl w:val="1"/>
          <w:numId w:val="388"/>
        </w:numPr>
        <w:tabs>
          <w:tab w:val="left" w:pos="2000"/>
        </w:tabs>
        <w:spacing w:line="272" w:lineRule="auto"/>
        <w:ind w:left="2694" w:hanging="284"/>
        <w:jc w:val="both"/>
        <w:rPr>
          <w:rFonts w:eastAsia="Times New Roman"/>
          <w:noProof/>
          <w:sz w:val="24"/>
          <w:szCs w:val="24"/>
          <w:lang w:val="sr-Cyrl-RS"/>
        </w:rPr>
      </w:pPr>
      <w:r w:rsidRPr="00902F47">
        <w:rPr>
          <w:rFonts w:eastAsia="Times New Roman"/>
          <w:noProof/>
          <w:sz w:val="24"/>
          <w:szCs w:val="24"/>
          <w:lang w:val="sr-Cyrl-RS"/>
        </w:rPr>
        <w:t xml:space="preserve">„ласерска” опрема </w:t>
      </w:r>
      <w:r w:rsidR="00697FB3">
        <w:rPr>
          <w:rFonts w:eastAsia="Times New Roman"/>
          <w:noProof/>
          <w:sz w:val="24"/>
          <w:szCs w:val="24"/>
          <w:lang w:val="sr-Cyrl-BA"/>
        </w:rPr>
        <w:t xml:space="preserve">за дијагностику </w:t>
      </w:r>
      <w:r w:rsidRPr="00902F47">
        <w:rPr>
          <w:rFonts w:eastAsia="Times New Roman"/>
          <w:noProof/>
          <w:sz w:val="24"/>
          <w:szCs w:val="24"/>
          <w:lang w:val="sr-Cyrl-RS"/>
        </w:rPr>
        <w:t>посебно намијењена за динами</w:t>
      </w:r>
      <w:r w:rsidRPr="00902F47">
        <w:rPr>
          <w:rFonts w:eastAsia="Arial"/>
          <w:noProof/>
          <w:sz w:val="24"/>
          <w:szCs w:val="24"/>
          <w:lang w:val="sr-Cyrl-RS"/>
        </w:rPr>
        <w:t>ч</w:t>
      </w:r>
      <w:r w:rsidRPr="00902F47">
        <w:rPr>
          <w:rFonts w:eastAsia="Times New Roman"/>
          <w:noProof/>
          <w:sz w:val="24"/>
          <w:szCs w:val="24"/>
          <w:lang w:val="sr-Cyrl-RS"/>
        </w:rPr>
        <w:t xml:space="preserve">ко </w:t>
      </w:r>
      <w:r w:rsidR="00C82973">
        <w:rPr>
          <w:rFonts w:eastAsia="Times New Roman"/>
          <w:noProof/>
          <w:sz w:val="24"/>
          <w:szCs w:val="24"/>
          <w:lang w:val="sr-Cyrl-RS"/>
        </w:rPr>
        <w:t>мј</w:t>
      </w:r>
      <w:r w:rsidRPr="00902F47">
        <w:rPr>
          <w:rFonts w:eastAsia="Times New Roman"/>
          <w:noProof/>
          <w:sz w:val="24"/>
          <w:szCs w:val="24"/>
          <w:lang w:val="sr-Cyrl-RS"/>
        </w:rPr>
        <w:t xml:space="preserve">ерење </w:t>
      </w:r>
      <w:r w:rsidR="00697FB3">
        <w:rPr>
          <w:rFonts w:eastAsia="Times New Roman"/>
          <w:noProof/>
          <w:sz w:val="24"/>
          <w:szCs w:val="24"/>
          <w:lang w:val="sr-Cyrl-RS"/>
        </w:rPr>
        <w:t>грешака</w:t>
      </w:r>
      <w:r w:rsidRPr="00902F47">
        <w:rPr>
          <w:rFonts w:eastAsia="Times New Roman"/>
          <w:noProof/>
          <w:sz w:val="24"/>
          <w:szCs w:val="24"/>
          <w:lang w:val="sr-Cyrl-RS"/>
        </w:rPr>
        <w:t xml:space="preserve"> </w:t>
      </w:r>
      <w:r w:rsidR="00697FB3">
        <w:rPr>
          <w:rFonts w:eastAsia="Times New Roman"/>
          <w:noProof/>
          <w:sz w:val="24"/>
          <w:szCs w:val="24"/>
          <w:lang w:val="sr-Cyrl-RS"/>
        </w:rPr>
        <w:t>угаоног</w:t>
      </w:r>
      <w:r w:rsidRPr="00902F47">
        <w:rPr>
          <w:rFonts w:eastAsia="Times New Roman"/>
          <w:noProof/>
          <w:sz w:val="24"/>
          <w:szCs w:val="24"/>
          <w:lang w:val="sr-Cyrl-RS"/>
        </w:rPr>
        <w:t xml:space="preserve"> ус</w:t>
      </w:r>
      <w:r w:rsidR="00C82973">
        <w:rPr>
          <w:rFonts w:eastAsia="Times New Roman"/>
          <w:noProof/>
          <w:sz w:val="24"/>
          <w:szCs w:val="24"/>
          <w:lang w:val="sr-Cyrl-RS"/>
        </w:rPr>
        <w:t>мј</w:t>
      </w:r>
      <w:r w:rsidRPr="00902F47">
        <w:rPr>
          <w:rFonts w:eastAsia="Times New Roman"/>
          <w:noProof/>
          <w:sz w:val="24"/>
          <w:szCs w:val="24"/>
          <w:lang w:val="sr-Cyrl-RS"/>
        </w:rPr>
        <w:t xml:space="preserve">еравања зрака </w:t>
      </w:r>
      <w:r w:rsidR="00697FB3">
        <w:rPr>
          <w:rFonts w:eastAsia="Times New Roman"/>
          <w:noProof/>
          <w:sz w:val="24"/>
          <w:szCs w:val="24"/>
          <w:lang w:val="sr-Cyrl-RS"/>
        </w:rPr>
        <w:t>система</w:t>
      </w:r>
      <w:r w:rsidRPr="00902F47">
        <w:rPr>
          <w:rFonts w:eastAsia="Times New Roman"/>
          <w:noProof/>
          <w:sz w:val="24"/>
          <w:szCs w:val="24"/>
          <w:lang w:val="sr-Cyrl-RS"/>
        </w:rPr>
        <w:t xml:space="preserve"> „</w:t>
      </w:r>
      <w:r w:rsidR="00697FB3">
        <w:rPr>
          <w:rFonts w:eastAsia="Times New Roman"/>
          <w:noProof/>
          <w:sz w:val="24"/>
          <w:szCs w:val="24"/>
          <w:lang w:val="en-US"/>
        </w:rPr>
        <w:t>SHPL</w:t>
      </w:r>
      <w:r w:rsidRPr="00902F47">
        <w:rPr>
          <w:rFonts w:eastAsia="Times New Roman"/>
          <w:noProof/>
          <w:sz w:val="24"/>
          <w:szCs w:val="24"/>
          <w:lang w:val="sr-Cyrl-RS"/>
        </w:rPr>
        <w:t xml:space="preserve">” и с </w:t>
      </w:r>
      <w:r w:rsidR="00697FB3">
        <w:rPr>
          <w:rFonts w:eastAsia="Times New Roman"/>
          <w:noProof/>
          <w:sz w:val="24"/>
          <w:szCs w:val="24"/>
          <w:lang w:val="sr-Cyrl-RS"/>
        </w:rPr>
        <w:t>угаоном та</w:t>
      </w:r>
      <w:r w:rsidRPr="00902F47">
        <w:rPr>
          <w:rFonts w:eastAsia="Arial"/>
          <w:noProof/>
          <w:sz w:val="24"/>
          <w:szCs w:val="24"/>
          <w:lang w:val="sr-Cyrl-RS"/>
        </w:rPr>
        <w:t>ч</w:t>
      </w:r>
      <w:r w:rsidRPr="00902F47">
        <w:rPr>
          <w:rFonts w:eastAsia="Times New Roman"/>
          <w:noProof/>
          <w:sz w:val="24"/>
          <w:szCs w:val="24"/>
          <w:lang w:val="sr-Cyrl-RS"/>
        </w:rPr>
        <w:t>нош</w:t>
      </w:r>
      <w:r w:rsidRPr="00902F47">
        <w:rPr>
          <w:rFonts w:eastAsia="Arial"/>
          <w:noProof/>
          <w:sz w:val="24"/>
          <w:szCs w:val="24"/>
          <w:lang w:val="sr-Cyrl-RS"/>
        </w:rPr>
        <w:t>ћ</w:t>
      </w:r>
      <w:r w:rsidRPr="00902F47">
        <w:rPr>
          <w:rFonts w:eastAsia="Times New Roman"/>
          <w:noProof/>
          <w:sz w:val="24"/>
          <w:szCs w:val="24"/>
          <w:lang w:val="sr-Cyrl-RS"/>
        </w:rPr>
        <w:t xml:space="preserve">у од 10 </w:t>
      </w:r>
      <w:r w:rsidRPr="00902F47">
        <w:rPr>
          <w:rFonts w:eastAsia="Arial"/>
          <w:noProof/>
          <w:sz w:val="24"/>
          <w:szCs w:val="24"/>
          <w:lang w:val="sr-Cyrl-RS"/>
        </w:rPr>
        <w:t>μ</w:t>
      </w:r>
      <w:r w:rsidR="00697FB3">
        <w:rPr>
          <w:rFonts w:eastAsia="Times New Roman"/>
          <w:noProof/>
          <w:sz w:val="24"/>
          <w:szCs w:val="24"/>
          <w:lang w:val="en-US"/>
        </w:rPr>
        <w:t>rad</w:t>
      </w:r>
      <w:r w:rsidRPr="00902F47">
        <w:rPr>
          <w:rFonts w:eastAsia="Times New Roman"/>
          <w:noProof/>
          <w:sz w:val="24"/>
          <w:szCs w:val="24"/>
          <w:lang w:val="sr-Cyrl-RS"/>
        </w:rPr>
        <w:t xml:space="preserve"> (микрорадијана) или мању (бољу);</w:t>
      </w:r>
    </w:p>
    <w:p w:rsidR="00902F47" w:rsidRPr="00902F47" w:rsidRDefault="00902F47" w:rsidP="00372522">
      <w:pPr>
        <w:spacing w:line="149" w:lineRule="exact"/>
        <w:ind w:left="2694" w:hanging="284"/>
        <w:jc w:val="both"/>
        <w:rPr>
          <w:rFonts w:eastAsia="Times New Roman"/>
          <w:noProof/>
          <w:sz w:val="24"/>
          <w:szCs w:val="24"/>
          <w:lang w:val="sr-Cyrl-RS"/>
        </w:rPr>
      </w:pPr>
    </w:p>
    <w:p w:rsidR="00902F47" w:rsidRPr="00902F47" w:rsidRDefault="00902F47" w:rsidP="001A55A8">
      <w:pPr>
        <w:numPr>
          <w:ilvl w:val="1"/>
          <w:numId w:val="388"/>
        </w:numPr>
        <w:tabs>
          <w:tab w:val="left" w:pos="2000"/>
        </w:tabs>
        <w:spacing w:line="245" w:lineRule="auto"/>
        <w:ind w:left="2694" w:hanging="284"/>
        <w:jc w:val="both"/>
        <w:rPr>
          <w:rFonts w:eastAsia="Times New Roman"/>
          <w:noProof/>
          <w:sz w:val="24"/>
          <w:szCs w:val="24"/>
          <w:lang w:val="sr-Cyrl-RS"/>
        </w:rPr>
      </w:pPr>
      <w:r w:rsidRPr="00902F47">
        <w:rPr>
          <w:rFonts w:eastAsia="Times New Roman"/>
          <w:noProof/>
          <w:sz w:val="24"/>
          <w:szCs w:val="24"/>
          <w:lang w:val="sr-Cyrl-RS"/>
        </w:rPr>
        <w:t>опти</w:t>
      </w:r>
      <w:r w:rsidRPr="00902F47">
        <w:rPr>
          <w:rFonts w:eastAsia="Arial"/>
          <w:noProof/>
          <w:sz w:val="24"/>
          <w:szCs w:val="24"/>
          <w:lang w:val="sr-Cyrl-RS"/>
        </w:rPr>
        <w:t>ч</w:t>
      </w:r>
      <w:r w:rsidRPr="00902F47">
        <w:rPr>
          <w:rFonts w:eastAsia="Times New Roman"/>
          <w:noProof/>
          <w:sz w:val="24"/>
          <w:szCs w:val="24"/>
          <w:lang w:val="sr-Cyrl-RS"/>
        </w:rPr>
        <w:t>ка опрема и компоненте посебно намијењена за кохерентну зракасту комбинацију у „</w:t>
      </w:r>
      <w:r w:rsidR="00697FB3">
        <w:rPr>
          <w:rFonts w:eastAsia="Times New Roman"/>
          <w:noProof/>
          <w:sz w:val="24"/>
          <w:szCs w:val="24"/>
          <w:lang w:val="en-US"/>
        </w:rPr>
        <w:t>SHPL</w:t>
      </w:r>
      <w:r w:rsidRPr="00902F47">
        <w:rPr>
          <w:rFonts w:eastAsia="Times New Roman"/>
          <w:noProof/>
          <w:sz w:val="24"/>
          <w:szCs w:val="24"/>
          <w:lang w:val="sr-Cyrl-RS"/>
        </w:rPr>
        <w:t xml:space="preserve">” </w:t>
      </w:r>
      <w:r w:rsidR="00697FB3">
        <w:rPr>
          <w:rFonts w:eastAsia="Times New Roman"/>
          <w:noProof/>
          <w:sz w:val="24"/>
          <w:szCs w:val="24"/>
          <w:lang w:val="sr-Cyrl-RS"/>
        </w:rPr>
        <w:t>систем</w:t>
      </w:r>
      <w:r w:rsidRPr="00902F47">
        <w:rPr>
          <w:rFonts w:eastAsia="Times New Roman"/>
          <w:noProof/>
          <w:sz w:val="24"/>
          <w:szCs w:val="24"/>
          <w:lang w:val="sr-Cyrl-RS"/>
        </w:rPr>
        <w:t xml:space="preserve"> с фазним пољима и која има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372522">
      <w:pPr>
        <w:spacing w:line="172" w:lineRule="exact"/>
        <w:jc w:val="both"/>
        <w:rPr>
          <w:rFonts w:eastAsia="Times New Roman"/>
          <w:noProof/>
          <w:sz w:val="24"/>
          <w:szCs w:val="24"/>
          <w:lang w:val="sr-Cyrl-RS"/>
        </w:rPr>
      </w:pPr>
    </w:p>
    <w:p w:rsidR="00902F47" w:rsidRPr="00902F47" w:rsidRDefault="00CA20A3" w:rsidP="00372522">
      <w:pPr>
        <w:tabs>
          <w:tab w:val="left" w:pos="2220"/>
        </w:tabs>
        <w:ind w:left="2694"/>
        <w:jc w:val="both"/>
        <w:rPr>
          <w:rFonts w:eastAsia="Times New Roman"/>
          <w:noProof/>
          <w:sz w:val="24"/>
          <w:szCs w:val="24"/>
          <w:lang w:val="sr-Cyrl-RS"/>
        </w:rPr>
      </w:pPr>
      <w:r>
        <w:rPr>
          <w:rFonts w:eastAsia="Times New Roman"/>
          <w:noProof/>
          <w:sz w:val="24"/>
          <w:szCs w:val="24"/>
          <w:lang w:val="sr-Cyrl-RS"/>
        </w:rPr>
        <w:t xml:space="preserve">а. </w:t>
      </w:r>
      <w:r w:rsidR="00697FB3">
        <w:rPr>
          <w:rFonts w:eastAsia="Times New Roman"/>
          <w:noProof/>
          <w:sz w:val="24"/>
          <w:szCs w:val="24"/>
          <w:lang w:val="sr-Cyrl-RS"/>
        </w:rPr>
        <w:t>„та</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ност” од 0,1 </w:t>
      </w:r>
      <w:r w:rsidR="00902F47" w:rsidRPr="00902F47">
        <w:rPr>
          <w:rFonts w:eastAsia="Arial"/>
          <w:noProof/>
          <w:sz w:val="24"/>
          <w:szCs w:val="24"/>
          <w:lang w:val="sr-Cyrl-RS"/>
        </w:rPr>
        <w:t>μ</w:t>
      </w:r>
      <w:r w:rsidR="00697FB3">
        <w:rPr>
          <w:rFonts w:eastAsia="Times New Roman"/>
          <w:noProof/>
          <w:sz w:val="24"/>
          <w:szCs w:val="24"/>
          <w:lang w:val="en-US"/>
        </w:rPr>
        <w:t>m</w:t>
      </w:r>
      <w:r w:rsidR="00902F47" w:rsidRPr="00902F47">
        <w:rPr>
          <w:rFonts w:eastAsia="Times New Roman"/>
          <w:noProof/>
          <w:sz w:val="24"/>
          <w:szCs w:val="24"/>
          <w:lang w:val="sr-Cyrl-RS"/>
        </w:rPr>
        <w:t xml:space="preserve"> или мању за </w:t>
      </w:r>
      <w:r w:rsidR="00697FB3">
        <w:rPr>
          <w:rFonts w:eastAsia="Times New Roman"/>
          <w:noProof/>
          <w:sz w:val="24"/>
          <w:szCs w:val="24"/>
          <w:lang w:val="sr-Cyrl-RS"/>
        </w:rPr>
        <w:t>таласне</w:t>
      </w:r>
      <w:r w:rsidR="00902F47" w:rsidRPr="00902F47">
        <w:rPr>
          <w:rFonts w:eastAsia="Times New Roman"/>
          <w:noProof/>
          <w:sz w:val="24"/>
          <w:szCs w:val="24"/>
          <w:lang w:val="sr-Cyrl-RS"/>
        </w:rPr>
        <w:t xml:space="preserve"> </w:t>
      </w:r>
      <w:r w:rsidR="00C7179C">
        <w:rPr>
          <w:rFonts w:eastAsia="Times New Roman"/>
          <w:noProof/>
          <w:sz w:val="24"/>
          <w:szCs w:val="24"/>
          <w:lang w:val="sr-Cyrl-RS"/>
        </w:rPr>
        <w:t>дужи</w:t>
      </w:r>
      <w:r w:rsidR="00902F47" w:rsidRPr="00902F47">
        <w:rPr>
          <w:rFonts w:eastAsia="Times New Roman"/>
          <w:noProof/>
          <w:sz w:val="24"/>
          <w:szCs w:val="24"/>
          <w:lang w:val="sr-Cyrl-RS"/>
        </w:rPr>
        <w:t>не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од 1 </w:t>
      </w:r>
      <w:r w:rsidR="00902F47" w:rsidRPr="00902F47">
        <w:rPr>
          <w:rFonts w:eastAsia="Arial"/>
          <w:noProof/>
          <w:sz w:val="24"/>
          <w:szCs w:val="24"/>
          <w:lang w:val="sr-Cyrl-RS"/>
        </w:rPr>
        <w:t>μ</w:t>
      </w:r>
      <w:r w:rsidR="00697FB3">
        <w:rPr>
          <w:rFonts w:eastAsia="Times New Roman"/>
          <w:noProof/>
          <w:sz w:val="24"/>
          <w:szCs w:val="24"/>
          <w:lang w:val="en-US"/>
        </w:rPr>
        <w:t>m</w:t>
      </w:r>
      <w:r w:rsidR="00902F47" w:rsidRPr="00902F47">
        <w:rPr>
          <w:rFonts w:eastAsia="Times New Roman"/>
          <w:noProof/>
          <w:sz w:val="24"/>
          <w:szCs w:val="24"/>
          <w:lang w:val="sr-Cyrl-RS"/>
        </w:rPr>
        <w:t xml:space="preserve">; </w:t>
      </w:r>
      <w:r w:rsidR="00902F47" w:rsidRPr="00902F47">
        <w:rPr>
          <w:rFonts w:eastAsia="Times New Roman"/>
          <w:noProof/>
          <w:sz w:val="24"/>
          <w:szCs w:val="24"/>
          <w:u w:val="single"/>
          <w:lang w:val="sr-Cyrl-RS"/>
        </w:rPr>
        <w:t>или</w:t>
      </w:r>
    </w:p>
    <w:p w:rsidR="00902F47" w:rsidRPr="00902F47" w:rsidRDefault="00902F47" w:rsidP="00372522">
      <w:pPr>
        <w:spacing w:line="187" w:lineRule="exact"/>
        <w:ind w:left="2694"/>
        <w:jc w:val="both"/>
        <w:rPr>
          <w:rFonts w:eastAsia="Times New Roman"/>
          <w:noProof/>
          <w:sz w:val="24"/>
          <w:szCs w:val="24"/>
          <w:lang w:val="sr-Cyrl-RS"/>
        </w:rPr>
      </w:pPr>
    </w:p>
    <w:p w:rsidR="00902F47" w:rsidRPr="00902F47" w:rsidRDefault="00CA20A3" w:rsidP="00372522">
      <w:pPr>
        <w:tabs>
          <w:tab w:val="left" w:pos="2220"/>
        </w:tabs>
        <w:ind w:left="2694"/>
        <w:jc w:val="both"/>
        <w:rPr>
          <w:rFonts w:eastAsia="Times New Roman"/>
          <w:noProof/>
          <w:sz w:val="24"/>
          <w:szCs w:val="24"/>
          <w:lang w:val="sr-Cyrl-RS"/>
        </w:rPr>
      </w:pPr>
      <w:r>
        <w:rPr>
          <w:rFonts w:eastAsia="Times New Roman"/>
          <w:noProof/>
          <w:sz w:val="24"/>
          <w:szCs w:val="24"/>
          <w:lang w:val="sr-Cyrl-RS"/>
        </w:rPr>
        <w:t xml:space="preserve">б. </w:t>
      </w:r>
      <w:r w:rsidR="00697FB3">
        <w:rPr>
          <w:rFonts w:eastAsia="Times New Roman"/>
          <w:noProof/>
          <w:sz w:val="24"/>
          <w:szCs w:val="24"/>
          <w:lang w:val="sr-Cyrl-RS"/>
        </w:rPr>
        <w:t>„та</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ност” од </w:t>
      </w:r>
      <w:r w:rsidR="00902F47" w:rsidRPr="00902F47">
        <w:rPr>
          <w:rFonts w:eastAsia="Arial"/>
          <w:noProof/>
          <w:sz w:val="24"/>
          <w:szCs w:val="24"/>
          <w:lang w:val="sr-Cyrl-RS"/>
        </w:rPr>
        <w:t>λ</w:t>
      </w:r>
      <w:r w:rsidR="00902F47" w:rsidRPr="00902F47">
        <w:rPr>
          <w:rFonts w:eastAsia="Times New Roman"/>
          <w:noProof/>
          <w:sz w:val="24"/>
          <w:szCs w:val="24"/>
          <w:lang w:val="sr-Cyrl-RS"/>
        </w:rPr>
        <w:t>/10 или мању (бољу) на одре</w:t>
      </w:r>
      <w:r w:rsidR="00902F47" w:rsidRPr="00902F47">
        <w:rPr>
          <w:rFonts w:eastAsia="Arial"/>
          <w:noProof/>
          <w:sz w:val="24"/>
          <w:szCs w:val="24"/>
          <w:lang w:val="sr-Cyrl-RS"/>
        </w:rPr>
        <w:t>ђ</w:t>
      </w:r>
      <w:r w:rsidR="00902F47" w:rsidRPr="00902F47">
        <w:rPr>
          <w:rFonts w:eastAsia="Times New Roman"/>
          <w:noProof/>
          <w:sz w:val="24"/>
          <w:szCs w:val="24"/>
          <w:lang w:val="sr-Cyrl-RS"/>
        </w:rPr>
        <w:t xml:space="preserve">еној </w:t>
      </w:r>
      <w:r w:rsidR="00697FB3">
        <w:rPr>
          <w:rFonts w:eastAsia="Times New Roman"/>
          <w:noProof/>
          <w:sz w:val="24"/>
          <w:szCs w:val="24"/>
          <w:lang w:val="sr-Cyrl-RS"/>
        </w:rPr>
        <w:t>таласној</w:t>
      </w:r>
      <w:r w:rsidR="00902F47" w:rsidRPr="00902F47">
        <w:rPr>
          <w:rFonts w:eastAsia="Times New Roman"/>
          <w:noProof/>
          <w:sz w:val="24"/>
          <w:szCs w:val="24"/>
          <w:lang w:val="sr-Cyrl-RS"/>
        </w:rPr>
        <w:t xml:space="preserve"> </w:t>
      </w:r>
      <w:r w:rsidR="00C7179C">
        <w:rPr>
          <w:rFonts w:eastAsia="Times New Roman"/>
          <w:noProof/>
          <w:sz w:val="24"/>
          <w:szCs w:val="24"/>
          <w:lang w:val="sr-Cyrl-RS"/>
        </w:rPr>
        <w:t>дужи</w:t>
      </w:r>
      <w:r w:rsidR="00902F47" w:rsidRPr="00902F47">
        <w:rPr>
          <w:rFonts w:eastAsia="Times New Roman"/>
          <w:noProof/>
          <w:sz w:val="24"/>
          <w:szCs w:val="24"/>
          <w:lang w:val="sr-Cyrl-RS"/>
        </w:rPr>
        <w:t xml:space="preserve">ни за </w:t>
      </w:r>
      <w:r w:rsidR="00697FB3">
        <w:rPr>
          <w:rFonts w:eastAsia="Times New Roman"/>
          <w:noProof/>
          <w:sz w:val="24"/>
          <w:szCs w:val="24"/>
          <w:lang w:val="sr-Cyrl-RS"/>
        </w:rPr>
        <w:t>таласне</w:t>
      </w:r>
      <w:r w:rsidR="00902F47" w:rsidRPr="00902F47">
        <w:rPr>
          <w:rFonts w:eastAsia="Times New Roman"/>
          <w:noProof/>
          <w:sz w:val="24"/>
          <w:szCs w:val="24"/>
          <w:lang w:val="sr-Cyrl-RS"/>
        </w:rPr>
        <w:t xml:space="preserve"> </w:t>
      </w:r>
      <w:r w:rsidR="00C7179C">
        <w:rPr>
          <w:rFonts w:eastAsia="Times New Roman"/>
          <w:noProof/>
          <w:sz w:val="24"/>
          <w:szCs w:val="24"/>
          <w:lang w:val="sr-Cyrl-RS"/>
        </w:rPr>
        <w:t>дужи</w:t>
      </w:r>
      <w:r w:rsidR="00902F47" w:rsidRPr="00902F47">
        <w:rPr>
          <w:rFonts w:eastAsia="Times New Roman"/>
          <w:noProof/>
          <w:sz w:val="24"/>
          <w:szCs w:val="24"/>
          <w:lang w:val="sr-Cyrl-RS"/>
        </w:rPr>
        <w:t xml:space="preserve">не од 1 </w:t>
      </w:r>
      <w:r w:rsidR="00902F47" w:rsidRPr="00902F47">
        <w:rPr>
          <w:rFonts w:eastAsia="Arial"/>
          <w:noProof/>
          <w:sz w:val="24"/>
          <w:szCs w:val="24"/>
          <w:lang w:val="sr-Cyrl-RS"/>
        </w:rPr>
        <w:t>μ</w:t>
      </w:r>
      <w:r w:rsidR="00697FB3">
        <w:rPr>
          <w:rFonts w:eastAsia="Times New Roman"/>
          <w:noProof/>
          <w:sz w:val="24"/>
          <w:szCs w:val="24"/>
          <w:lang w:val="en-US"/>
        </w:rPr>
        <w:t>m</w:t>
      </w:r>
      <w:r w:rsidR="00902F47" w:rsidRPr="00902F47">
        <w:rPr>
          <w:rFonts w:eastAsia="Times New Roman"/>
          <w:noProof/>
          <w:sz w:val="24"/>
          <w:szCs w:val="24"/>
          <w:lang w:val="sr-Cyrl-RS"/>
        </w:rPr>
        <w:t xml:space="preserve"> или мање;</w:t>
      </w:r>
    </w:p>
    <w:p w:rsidR="00902F47" w:rsidRPr="00902F47" w:rsidRDefault="00902F47" w:rsidP="00372522">
      <w:pPr>
        <w:spacing w:line="188" w:lineRule="exact"/>
        <w:jc w:val="both"/>
        <w:rPr>
          <w:rFonts w:eastAsia="Times New Roman"/>
          <w:noProof/>
          <w:sz w:val="24"/>
          <w:szCs w:val="24"/>
          <w:lang w:val="sr-Cyrl-RS"/>
        </w:rPr>
      </w:pPr>
    </w:p>
    <w:p w:rsidR="00902F47" w:rsidRPr="00902F47" w:rsidRDefault="00902F47" w:rsidP="001A55A8">
      <w:pPr>
        <w:numPr>
          <w:ilvl w:val="1"/>
          <w:numId w:val="388"/>
        </w:numPr>
        <w:tabs>
          <w:tab w:val="left" w:pos="2000"/>
        </w:tabs>
        <w:ind w:left="2694" w:hanging="284"/>
        <w:jc w:val="both"/>
        <w:rPr>
          <w:rFonts w:eastAsia="Times New Roman"/>
          <w:noProof/>
          <w:sz w:val="24"/>
          <w:szCs w:val="24"/>
          <w:lang w:val="sr-Cyrl-RS"/>
        </w:rPr>
      </w:pPr>
      <w:r w:rsidRPr="00902F47">
        <w:rPr>
          <w:rFonts w:eastAsia="Times New Roman"/>
          <w:noProof/>
          <w:sz w:val="24"/>
          <w:szCs w:val="24"/>
          <w:lang w:val="sr-Cyrl-RS"/>
        </w:rPr>
        <w:t>пројекцијски телескопи посебно обликовани за употребу са „</w:t>
      </w:r>
      <w:r w:rsidR="00697FB3">
        <w:rPr>
          <w:rFonts w:eastAsia="Times New Roman"/>
          <w:noProof/>
          <w:sz w:val="24"/>
          <w:szCs w:val="24"/>
          <w:lang w:val="en-US"/>
        </w:rPr>
        <w:t>SHPL</w:t>
      </w:r>
      <w:r w:rsidRPr="00902F47">
        <w:rPr>
          <w:rFonts w:eastAsia="Times New Roman"/>
          <w:noProof/>
          <w:sz w:val="24"/>
          <w:szCs w:val="24"/>
          <w:lang w:val="sr-Cyrl-RS"/>
        </w:rPr>
        <w:t xml:space="preserve">” </w:t>
      </w:r>
      <w:r w:rsidR="00697FB3">
        <w:rPr>
          <w:rFonts w:eastAsia="Times New Roman"/>
          <w:noProof/>
          <w:sz w:val="24"/>
          <w:szCs w:val="24"/>
          <w:lang w:val="sr-Cyrl-RS"/>
        </w:rPr>
        <w:t>системима</w:t>
      </w:r>
      <w:r w:rsidRPr="00902F47">
        <w:rPr>
          <w:rFonts w:eastAsia="Times New Roman"/>
          <w:noProof/>
          <w:sz w:val="24"/>
          <w:szCs w:val="24"/>
          <w:lang w:val="sr-Cyrl-RS"/>
        </w:rPr>
        <w:t>;</w:t>
      </w:r>
    </w:p>
    <w:p w:rsidR="00902F47" w:rsidRPr="00902F47" w:rsidRDefault="00902F47" w:rsidP="00372522">
      <w:pPr>
        <w:spacing w:line="188" w:lineRule="exact"/>
        <w:jc w:val="both"/>
        <w:rPr>
          <w:rFonts w:eastAsia="Times New Roman"/>
          <w:noProof/>
          <w:sz w:val="24"/>
          <w:szCs w:val="24"/>
          <w:lang w:val="sr-Cyrl-RS"/>
        </w:rPr>
      </w:pPr>
    </w:p>
    <w:p w:rsidR="00902F47" w:rsidRPr="00902F47" w:rsidRDefault="00CA20A3" w:rsidP="00372522">
      <w:pPr>
        <w:tabs>
          <w:tab w:val="left" w:pos="1760"/>
        </w:tabs>
        <w:ind w:left="2127"/>
        <w:jc w:val="both"/>
        <w:rPr>
          <w:rFonts w:eastAsia="Times New Roman"/>
          <w:noProof/>
          <w:sz w:val="24"/>
          <w:szCs w:val="24"/>
          <w:lang w:val="sr-Cyrl-RS"/>
        </w:rPr>
      </w:pPr>
      <w:r>
        <w:rPr>
          <w:rFonts w:eastAsia="Times New Roman"/>
          <w:noProof/>
          <w:sz w:val="24"/>
          <w:szCs w:val="24"/>
          <w:lang w:val="sr-Cyrl-RS"/>
        </w:rPr>
        <w:t xml:space="preserve">г. </w:t>
      </w:r>
      <w:r w:rsidR="00902F47" w:rsidRPr="00902F47">
        <w:rPr>
          <w:rFonts w:eastAsia="Times New Roman"/>
          <w:noProof/>
          <w:sz w:val="24"/>
          <w:szCs w:val="24"/>
          <w:lang w:val="sr-Cyrl-RS"/>
        </w:rPr>
        <w:t>‚ласерска опрема за откривање звука’ која има све сљеде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902F47" w:rsidRPr="00902F47">
        <w:rPr>
          <w:rFonts w:eastAsia="Times New Roman"/>
          <w:noProof/>
          <w:sz w:val="24"/>
          <w:szCs w:val="24"/>
          <w:lang w:val="sr-Cyrl-RS"/>
        </w:rPr>
        <w:t>:</w:t>
      </w:r>
    </w:p>
    <w:p w:rsidR="00902F47" w:rsidRPr="00902F47" w:rsidRDefault="00902F47" w:rsidP="00372522">
      <w:pPr>
        <w:spacing w:line="187" w:lineRule="exact"/>
        <w:jc w:val="both"/>
        <w:rPr>
          <w:rFonts w:eastAsia="Times New Roman"/>
          <w:noProof/>
          <w:sz w:val="24"/>
          <w:szCs w:val="24"/>
          <w:lang w:val="sr-Cyrl-RS"/>
        </w:rPr>
      </w:pPr>
    </w:p>
    <w:p w:rsidR="00902F47" w:rsidRPr="00902F47" w:rsidRDefault="00902F47" w:rsidP="001A55A8">
      <w:pPr>
        <w:numPr>
          <w:ilvl w:val="1"/>
          <w:numId w:val="389"/>
        </w:numPr>
        <w:tabs>
          <w:tab w:val="left" w:pos="2000"/>
        </w:tabs>
        <w:ind w:left="2694" w:hanging="284"/>
        <w:jc w:val="both"/>
        <w:rPr>
          <w:rFonts w:eastAsia="Times New Roman"/>
          <w:noProof/>
          <w:sz w:val="24"/>
          <w:szCs w:val="24"/>
          <w:lang w:val="sr-Cyrl-RS"/>
        </w:rPr>
      </w:pPr>
      <w:r w:rsidRPr="00902F47">
        <w:rPr>
          <w:rFonts w:eastAsia="Times New Roman"/>
          <w:noProof/>
          <w:sz w:val="24"/>
          <w:szCs w:val="24"/>
          <w:lang w:val="sr-Cyrl-RS"/>
        </w:rPr>
        <w:t xml:space="preserve">континуирану </w:t>
      </w:r>
      <w:r w:rsidR="00697FB3">
        <w:rPr>
          <w:rFonts w:eastAsia="Times New Roman"/>
          <w:noProof/>
          <w:sz w:val="24"/>
          <w:szCs w:val="24"/>
          <w:lang w:val="sr-Cyrl-RS"/>
        </w:rPr>
        <w:t>таласну</w:t>
      </w:r>
      <w:r w:rsidRPr="00902F47">
        <w:rPr>
          <w:rFonts w:eastAsia="Times New Roman"/>
          <w:noProof/>
          <w:sz w:val="24"/>
          <w:szCs w:val="24"/>
          <w:lang w:val="sr-Cyrl-RS"/>
        </w:rPr>
        <w:t xml:space="preserve"> „ласерску” излазну снагу једнаку или ве</w:t>
      </w:r>
      <w:r w:rsidRPr="00902F47">
        <w:rPr>
          <w:rFonts w:eastAsia="Arial"/>
          <w:noProof/>
          <w:sz w:val="24"/>
          <w:szCs w:val="24"/>
          <w:lang w:val="sr-Cyrl-RS"/>
        </w:rPr>
        <w:t>ћ</w:t>
      </w:r>
      <w:r w:rsidR="00697FB3">
        <w:rPr>
          <w:rFonts w:eastAsia="Times New Roman"/>
          <w:noProof/>
          <w:sz w:val="24"/>
          <w:szCs w:val="24"/>
          <w:lang w:val="sr-Cyrl-RS"/>
        </w:rPr>
        <w:t xml:space="preserve">у од 20 </w:t>
      </w:r>
      <w:r w:rsidR="00697FB3">
        <w:rPr>
          <w:rFonts w:eastAsia="Times New Roman"/>
          <w:noProof/>
          <w:sz w:val="24"/>
          <w:szCs w:val="24"/>
          <w:lang w:val="en-US"/>
        </w:rPr>
        <w:t>m</w:t>
      </w:r>
      <w:r w:rsidRPr="00902F47">
        <w:rPr>
          <w:rFonts w:eastAsia="Times New Roman"/>
          <w:noProof/>
          <w:sz w:val="24"/>
          <w:szCs w:val="24"/>
          <w:lang w:val="sr-Cyrl-RS"/>
        </w:rPr>
        <w:t>W;</w:t>
      </w:r>
    </w:p>
    <w:p w:rsidR="00902F47" w:rsidRPr="00902F47" w:rsidRDefault="00902F47" w:rsidP="00372522">
      <w:pPr>
        <w:spacing w:line="187" w:lineRule="exact"/>
        <w:ind w:left="2694" w:hanging="284"/>
        <w:jc w:val="both"/>
        <w:rPr>
          <w:rFonts w:eastAsia="Times New Roman"/>
          <w:noProof/>
          <w:sz w:val="24"/>
          <w:szCs w:val="24"/>
          <w:lang w:val="sr-Cyrl-RS"/>
        </w:rPr>
      </w:pPr>
    </w:p>
    <w:p w:rsidR="00902F47" w:rsidRPr="00902F47" w:rsidRDefault="00902F47" w:rsidP="001A55A8">
      <w:pPr>
        <w:numPr>
          <w:ilvl w:val="1"/>
          <w:numId w:val="389"/>
        </w:numPr>
        <w:tabs>
          <w:tab w:val="left" w:pos="2000"/>
        </w:tabs>
        <w:ind w:left="2694" w:hanging="284"/>
        <w:jc w:val="both"/>
        <w:rPr>
          <w:rFonts w:eastAsia="Times New Roman"/>
          <w:noProof/>
          <w:sz w:val="24"/>
          <w:szCs w:val="24"/>
          <w:lang w:val="sr-Cyrl-RS"/>
        </w:rPr>
      </w:pPr>
      <w:r w:rsidRPr="00902F47">
        <w:rPr>
          <w:rFonts w:eastAsia="Times New Roman"/>
          <w:noProof/>
          <w:sz w:val="24"/>
          <w:szCs w:val="24"/>
          <w:lang w:val="sr-Cyrl-RS"/>
        </w:rPr>
        <w:t xml:space="preserve">стабилност „ласерске” фреквенције од 10 </w:t>
      </w:r>
      <w:r w:rsidR="00531C93">
        <w:rPr>
          <w:rFonts w:eastAsia="Times New Roman"/>
          <w:noProof/>
          <w:sz w:val="24"/>
          <w:szCs w:val="24"/>
          <w:lang w:val="sr-Cyrl-RS"/>
        </w:rPr>
        <w:t>MHz</w:t>
      </w:r>
      <w:r w:rsidR="00697FB3">
        <w:rPr>
          <w:rFonts w:eastAsia="Times New Roman"/>
          <w:noProof/>
          <w:sz w:val="24"/>
          <w:szCs w:val="24"/>
          <w:lang w:val="en-US"/>
        </w:rPr>
        <w:t xml:space="preserve"> </w:t>
      </w:r>
      <w:r w:rsidRPr="00902F47">
        <w:rPr>
          <w:rFonts w:eastAsia="Times New Roman"/>
          <w:noProof/>
          <w:sz w:val="24"/>
          <w:szCs w:val="24"/>
          <w:lang w:val="sr-Cyrl-RS"/>
        </w:rPr>
        <w:t>или бољу (мању);</w:t>
      </w:r>
    </w:p>
    <w:p w:rsidR="00902F47" w:rsidRPr="00902F47" w:rsidRDefault="00902F47" w:rsidP="00372522">
      <w:pPr>
        <w:spacing w:line="188" w:lineRule="exact"/>
        <w:ind w:left="2694" w:hanging="284"/>
        <w:jc w:val="both"/>
        <w:rPr>
          <w:rFonts w:eastAsia="Times New Roman"/>
          <w:noProof/>
          <w:sz w:val="24"/>
          <w:szCs w:val="24"/>
          <w:lang w:val="sr-Cyrl-RS"/>
        </w:rPr>
      </w:pPr>
    </w:p>
    <w:p w:rsidR="00902F47" w:rsidRPr="00902F47" w:rsidRDefault="00697FB3" w:rsidP="001A55A8">
      <w:pPr>
        <w:numPr>
          <w:ilvl w:val="1"/>
          <w:numId w:val="389"/>
        </w:numPr>
        <w:tabs>
          <w:tab w:val="left" w:pos="2000"/>
        </w:tabs>
        <w:ind w:left="2694" w:hanging="284"/>
        <w:jc w:val="both"/>
        <w:rPr>
          <w:rFonts w:eastAsia="Times New Roman"/>
          <w:noProof/>
          <w:sz w:val="24"/>
          <w:szCs w:val="24"/>
          <w:lang w:val="sr-Cyrl-RS"/>
        </w:rPr>
      </w:pPr>
      <w:r>
        <w:rPr>
          <w:rFonts w:eastAsia="Times New Roman"/>
          <w:noProof/>
          <w:sz w:val="24"/>
          <w:szCs w:val="24"/>
          <w:lang w:val="sr-Cyrl-RS"/>
        </w:rPr>
        <w:t>таласну</w:t>
      </w:r>
      <w:r w:rsidR="00902F47" w:rsidRPr="00902F47">
        <w:rPr>
          <w:rFonts w:eastAsia="Times New Roman"/>
          <w:noProof/>
          <w:sz w:val="24"/>
          <w:szCs w:val="24"/>
          <w:lang w:val="sr-Cyrl-RS"/>
        </w:rPr>
        <w:t xml:space="preserve"> </w:t>
      </w:r>
      <w:r w:rsidR="00C7179C">
        <w:rPr>
          <w:rFonts w:eastAsia="Times New Roman"/>
          <w:noProof/>
          <w:sz w:val="24"/>
          <w:szCs w:val="24"/>
          <w:lang w:val="sr-Cyrl-RS"/>
        </w:rPr>
        <w:t>дужи</w:t>
      </w:r>
      <w:r w:rsidR="00902F47" w:rsidRPr="00902F47">
        <w:rPr>
          <w:rFonts w:eastAsia="Times New Roman"/>
          <w:noProof/>
          <w:sz w:val="24"/>
          <w:szCs w:val="24"/>
          <w:lang w:val="sr-Cyrl-RS"/>
        </w:rPr>
        <w:t xml:space="preserve">ну „ласера” од 1 000 </w:t>
      </w:r>
      <w:r w:rsidR="005451C4">
        <w:rPr>
          <w:rFonts w:eastAsia="Times New Roman"/>
          <w:noProof/>
          <w:sz w:val="24"/>
          <w:szCs w:val="24"/>
          <w:lang w:val="sr-Cyrl-RS"/>
        </w:rPr>
        <w:t>nm</w:t>
      </w:r>
      <w:r w:rsidR="00902F47" w:rsidRPr="00902F47">
        <w:rPr>
          <w:rFonts w:eastAsia="Times New Roman"/>
          <w:noProof/>
          <w:sz w:val="24"/>
          <w:szCs w:val="24"/>
          <w:lang w:val="sr-Cyrl-RS"/>
        </w:rPr>
        <w:t xml:space="preserve"> или ве</w:t>
      </w:r>
      <w:r w:rsidR="00902F47" w:rsidRPr="00902F47">
        <w:rPr>
          <w:rFonts w:eastAsia="Arial"/>
          <w:noProof/>
          <w:sz w:val="24"/>
          <w:szCs w:val="24"/>
          <w:lang w:val="sr-Cyrl-RS"/>
        </w:rPr>
        <w:t>ћ</w:t>
      </w:r>
      <w:r w:rsidR="00902F47" w:rsidRPr="00902F47">
        <w:rPr>
          <w:rFonts w:eastAsia="Times New Roman"/>
          <w:noProof/>
          <w:sz w:val="24"/>
          <w:szCs w:val="24"/>
          <w:lang w:val="sr-Cyrl-RS"/>
        </w:rPr>
        <w:t>у, али не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у од 2 000 </w:t>
      </w:r>
      <w:r w:rsidR="005451C4">
        <w:rPr>
          <w:rFonts w:eastAsia="Times New Roman"/>
          <w:noProof/>
          <w:sz w:val="24"/>
          <w:szCs w:val="24"/>
          <w:lang w:val="sr-Cyrl-RS"/>
        </w:rPr>
        <w:t>nm</w:t>
      </w:r>
      <w:r w:rsidR="00902F47" w:rsidRPr="00902F47">
        <w:rPr>
          <w:rFonts w:eastAsia="Times New Roman"/>
          <w:noProof/>
          <w:sz w:val="24"/>
          <w:szCs w:val="24"/>
          <w:lang w:val="sr-Cyrl-RS"/>
        </w:rPr>
        <w:t>;</w:t>
      </w:r>
    </w:p>
    <w:p w:rsidR="00902F47" w:rsidRPr="00902F47" w:rsidRDefault="00902F47" w:rsidP="00372522">
      <w:pPr>
        <w:spacing w:line="187" w:lineRule="exact"/>
        <w:ind w:left="2694" w:hanging="284"/>
        <w:jc w:val="both"/>
        <w:rPr>
          <w:rFonts w:eastAsia="Times New Roman"/>
          <w:noProof/>
          <w:sz w:val="24"/>
          <w:szCs w:val="24"/>
          <w:lang w:val="sr-Cyrl-RS"/>
        </w:rPr>
      </w:pPr>
    </w:p>
    <w:p w:rsidR="00902F47" w:rsidRPr="00902F47" w:rsidRDefault="00902F47" w:rsidP="001A55A8">
      <w:pPr>
        <w:numPr>
          <w:ilvl w:val="1"/>
          <w:numId w:val="389"/>
        </w:numPr>
        <w:tabs>
          <w:tab w:val="left" w:pos="2000"/>
        </w:tabs>
        <w:ind w:left="2694" w:hanging="284"/>
        <w:jc w:val="both"/>
        <w:rPr>
          <w:rFonts w:eastAsia="Times New Roman"/>
          <w:noProof/>
          <w:sz w:val="24"/>
          <w:szCs w:val="24"/>
          <w:lang w:val="sr-Cyrl-RS"/>
        </w:rPr>
      </w:pPr>
      <w:r w:rsidRPr="00902F47">
        <w:rPr>
          <w:rFonts w:eastAsia="Times New Roman"/>
          <w:noProof/>
          <w:sz w:val="24"/>
          <w:szCs w:val="24"/>
          <w:lang w:val="sr-Cyrl-RS"/>
        </w:rPr>
        <w:t>опти</w:t>
      </w:r>
      <w:r w:rsidRPr="00902F47">
        <w:rPr>
          <w:rFonts w:eastAsia="Arial"/>
          <w:noProof/>
          <w:sz w:val="24"/>
          <w:szCs w:val="24"/>
          <w:lang w:val="sr-Cyrl-RS"/>
        </w:rPr>
        <w:t>ч</w:t>
      </w:r>
      <w:r w:rsidRPr="00902F47">
        <w:rPr>
          <w:rFonts w:eastAsia="Times New Roman"/>
          <w:noProof/>
          <w:sz w:val="24"/>
          <w:szCs w:val="24"/>
          <w:lang w:val="sr-Cyrl-RS"/>
        </w:rPr>
        <w:t xml:space="preserve">ку </w:t>
      </w:r>
      <w:r w:rsidR="00697FB3">
        <w:rPr>
          <w:rFonts w:eastAsia="Times New Roman"/>
          <w:noProof/>
          <w:sz w:val="24"/>
          <w:szCs w:val="24"/>
          <w:lang w:val="sr-Cyrl-RS"/>
        </w:rPr>
        <w:t>резолуцију</w:t>
      </w:r>
      <w:r w:rsidRPr="00902F47">
        <w:rPr>
          <w:rFonts w:eastAsia="Times New Roman"/>
          <w:noProof/>
          <w:sz w:val="24"/>
          <w:szCs w:val="24"/>
          <w:lang w:val="sr-Cyrl-RS"/>
        </w:rPr>
        <w:t xml:space="preserve"> </w:t>
      </w:r>
      <w:r w:rsidR="00697FB3">
        <w:rPr>
          <w:rFonts w:eastAsia="Times New Roman"/>
          <w:noProof/>
          <w:sz w:val="24"/>
          <w:szCs w:val="24"/>
          <w:lang w:val="sr-Cyrl-RS"/>
        </w:rPr>
        <w:t>система</w:t>
      </w:r>
      <w:r w:rsidRPr="00902F47">
        <w:rPr>
          <w:rFonts w:eastAsia="Times New Roman"/>
          <w:noProof/>
          <w:sz w:val="24"/>
          <w:szCs w:val="24"/>
          <w:lang w:val="sr-Cyrl-RS"/>
        </w:rPr>
        <w:t xml:space="preserve"> бољу (мању) од 1 </w:t>
      </w:r>
      <w:r w:rsidR="005451C4">
        <w:rPr>
          <w:rFonts w:eastAsia="Times New Roman"/>
          <w:noProof/>
          <w:sz w:val="24"/>
          <w:szCs w:val="24"/>
          <w:lang w:val="sr-Cyrl-RS"/>
        </w:rPr>
        <w:t>nm</w:t>
      </w:r>
      <w:r w:rsidRPr="00902F47">
        <w:rPr>
          <w:rFonts w:eastAsia="Times New Roman"/>
          <w:noProof/>
          <w:sz w:val="24"/>
          <w:szCs w:val="24"/>
          <w:lang w:val="sr-Cyrl-RS"/>
        </w:rPr>
        <w:t xml:space="preserve"> </w:t>
      </w:r>
      <w:r w:rsidRPr="00902F47">
        <w:rPr>
          <w:rFonts w:eastAsia="Times New Roman"/>
          <w:noProof/>
          <w:sz w:val="24"/>
          <w:szCs w:val="24"/>
          <w:u w:val="single"/>
          <w:lang w:val="sr-Cyrl-RS"/>
        </w:rPr>
        <w:t>и</w:t>
      </w:r>
    </w:p>
    <w:p w:rsidR="00902F47" w:rsidRPr="00902F47" w:rsidRDefault="00902F47" w:rsidP="00372522">
      <w:pPr>
        <w:spacing w:line="160" w:lineRule="exact"/>
        <w:ind w:left="2694" w:hanging="284"/>
        <w:jc w:val="both"/>
        <w:rPr>
          <w:rFonts w:eastAsia="Times New Roman"/>
          <w:noProof/>
          <w:sz w:val="24"/>
          <w:szCs w:val="24"/>
          <w:lang w:val="sr-Cyrl-RS"/>
        </w:rPr>
      </w:pPr>
    </w:p>
    <w:p w:rsidR="00902F47" w:rsidRPr="00902F47" w:rsidRDefault="00902F47" w:rsidP="001A55A8">
      <w:pPr>
        <w:numPr>
          <w:ilvl w:val="1"/>
          <w:numId w:val="389"/>
        </w:numPr>
        <w:tabs>
          <w:tab w:val="left" w:pos="1998"/>
        </w:tabs>
        <w:spacing w:line="373" w:lineRule="auto"/>
        <w:ind w:left="2694" w:hanging="284"/>
        <w:jc w:val="both"/>
        <w:rPr>
          <w:rFonts w:eastAsia="Times New Roman"/>
          <w:noProof/>
          <w:sz w:val="24"/>
          <w:szCs w:val="24"/>
          <w:lang w:val="sr-Cyrl-RS"/>
        </w:rPr>
      </w:pPr>
      <w:r w:rsidRPr="00902F47">
        <w:rPr>
          <w:rFonts w:eastAsia="Times New Roman"/>
          <w:noProof/>
          <w:sz w:val="24"/>
          <w:szCs w:val="24"/>
          <w:lang w:val="sr-Cyrl-RS"/>
        </w:rPr>
        <w:t>однос изме</w:t>
      </w:r>
      <w:r w:rsidRPr="00902F47">
        <w:rPr>
          <w:rFonts w:eastAsia="Arial"/>
          <w:noProof/>
          <w:sz w:val="24"/>
          <w:szCs w:val="24"/>
          <w:lang w:val="sr-Cyrl-RS"/>
        </w:rPr>
        <w:t>ђ</w:t>
      </w:r>
      <w:r w:rsidRPr="00902F47">
        <w:rPr>
          <w:rFonts w:eastAsia="Times New Roman"/>
          <w:noProof/>
          <w:sz w:val="24"/>
          <w:szCs w:val="24"/>
          <w:lang w:val="sr-Cyrl-RS"/>
        </w:rPr>
        <w:t>у опти</w:t>
      </w:r>
      <w:r w:rsidRPr="00902F47">
        <w:rPr>
          <w:rFonts w:eastAsia="Arial"/>
          <w:noProof/>
          <w:sz w:val="24"/>
          <w:szCs w:val="24"/>
          <w:lang w:val="sr-Cyrl-RS"/>
        </w:rPr>
        <w:t>ч</w:t>
      </w:r>
      <w:r w:rsidRPr="00902F47">
        <w:rPr>
          <w:rFonts w:eastAsia="Times New Roman"/>
          <w:noProof/>
          <w:sz w:val="24"/>
          <w:szCs w:val="24"/>
          <w:lang w:val="sr-Cyrl-RS"/>
        </w:rPr>
        <w:t>ког сигнала и шума од 1</w:t>
      </w:r>
      <w:r w:rsidR="00697FB3">
        <w:rPr>
          <w:rFonts w:eastAsia="Times New Roman"/>
          <w:noProof/>
          <w:sz w:val="24"/>
          <w:szCs w:val="24"/>
          <w:lang w:val="sr-Cyrl-RS"/>
        </w:rPr>
        <w:t>0</w:t>
      </w:r>
      <w:r w:rsidRPr="00902F47">
        <w:rPr>
          <w:rFonts w:eastAsia="Times New Roman"/>
          <w:noProof/>
          <w:sz w:val="24"/>
          <w:szCs w:val="24"/>
          <w:vertAlign w:val="superscript"/>
          <w:lang w:val="sr-Cyrl-RS"/>
        </w:rPr>
        <w:t>3</w:t>
      </w:r>
      <w:r w:rsidRPr="00902F47">
        <w:rPr>
          <w:rFonts w:eastAsia="Times New Roman"/>
          <w:noProof/>
          <w:sz w:val="24"/>
          <w:szCs w:val="24"/>
          <w:lang w:val="sr-Cyrl-RS"/>
        </w:rPr>
        <w:t xml:space="preserve"> или ве</w:t>
      </w:r>
      <w:r w:rsidRPr="00902F47">
        <w:rPr>
          <w:rFonts w:eastAsia="Arial"/>
          <w:noProof/>
          <w:sz w:val="24"/>
          <w:szCs w:val="24"/>
          <w:lang w:val="sr-Cyrl-RS"/>
        </w:rPr>
        <w:t>ћ</w:t>
      </w:r>
      <w:r w:rsidRPr="00902F47">
        <w:rPr>
          <w:rFonts w:eastAsia="Times New Roman"/>
          <w:noProof/>
          <w:sz w:val="24"/>
          <w:szCs w:val="24"/>
          <w:lang w:val="sr-Cyrl-RS"/>
        </w:rPr>
        <w:t xml:space="preserve">и. </w:t>
      </w:r>
    </w:p>
    <w:p w:rsidR="00902F47" w:rsidRPr="00902F47" w:rsidRDefault="00902F47" w:rsidP="00372522">
      <w:pPr>
        <w:tabs>
          <w:tab w:val="left" w:pos="1998"/>
        </w:tabs>
        <w:spacing w:line="373" w:lineRule="auto"/>
        <w:ind w:left="2694"/>
        <w:jc w:val="both"/>
        <w:rPr>
          <w:rFonts w:eastAsia="Times New Roman"/>
          <w:noProof/>
          <w:sz w:val="24"/>
          <w:szCs w:val="24"/>
          <w:lang w:val="sr-Cyrl-RS"/>
        </w:rPr>
      </w:pPr>
    </w:p>
    <w:p w:rsidR="00902F47" w:rsidRPr="00902F47" w:rsidRDefault="00902F47" w:rsidP="00372522">
      <w:pPr>
        <w:tabs>
          <w:tab w:val="left" w:pos="1998"/>
        </w:tabs>
        <w:spacing w:line="373" w:lineRule="auto"/>
        <w:ind w:left="2694"/>
        <w:jc w:val="both"/>
        <w:rPr>
          <w:rFonts w:eastAsia="Times New Roman"/>
          <w:noProof/>
          <w:sz w:val="24"/>
          <w:szCs w:val="24"/>
          <w:lang w:val="sr-Cyrl-RS"/>
        </w:rPr>
      </w:pPr>
      <w:r w:rsidRPr="00902F47">
        <w:rPr>
          <w:rFonts w:eastAsia="Times New Roman"/>
          <w:i/>
          <w:iCs/>
          <w:noProof/>
          <w:sz w:val="24"/>
          <w:szCs w:val="24"/>
          <w:u w:val="single"/>
          <w:lang w:val="sr-Cyrl-RS"/>
        </w:rPr>
        <w:lastRenderedPageBreak/>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247" w:lineRule="auto"/>
        <w:ind w:left="2694"/>
        <w:jc w:val="both"/>
        <w:rPr>
          <w:rFonts w:eastAsia="Times New Roman"/>
          <w:noProof/>
          <w:sz w:val="24"/>
          <w:szCs w:val="24"/>
          <w:lang w:val="sr-Cyrl-RS"/>
        </w:rPr>
      </w:pPr>
      <w:r w:rsidRPr="00902F47">
        <w:rPr>
          <w:rFonts w:eastAsia="Times New Roman"/>
          <w:i/>
          <w:iCs/>
          <w:noProof/>
          <w:sz w:val="24"/>
          <w:szCs w:val="24"/>
          <w:lang w:val="sr-Cyrl-RS"/>
        </w:rPr>
        <w:t xml:space="preserve">‚Ласерска опрема за откривање звука’ понекад се назива „ласерским” микрофоном или микрофоном за откривање тока </w:t>
      </w:r>
      <w:r w:rsidRPr="00902F47">
        <w:rPr>
          <w:rFonts w:eastAsia="Arial"/>
          <w:i/>
          <w:iCs/>
          <w:noProof/>
          <w:sz w:val="24"/>
          <w:szCs w:val="24"/>
          <w:lang w:val="sr-Cyrl-RS"/>
        </w:rPr>
        <w:t>ч</w:t>
      </w:r>
      <w:r w:rsidRPr="00902F47">
        <w:rPr>
          <w:rFonts w:eastAsia="Times New Roman"/>
          <w:i/>
          <w:iCs/>
          <w:noProof/>
          <w:sz w:val="24"/>
          <w:szCs w:val="24"/>
          <w:lang w:val="sr-Cyrl-RS"/>
        </w:rPr>
        <w:t>естица.</w:t>
      </w:r>
    </w:p>
    <w:p w:rsidR="00902F47" w:rsidRPr="00902F47" w:rsidRDefault="00902F47" w:rsidP="00372522">
      <w:pPr>
        <w:spacing w:line="171" w:lineRule="exact"/>
        <w:jc w:val="both"/>
        <w:rPr>
          <w:noProof/>
          <w:sz w:val="24"/>
          <w:szCs w:val="24"/>
          <w:lang w:val="sr-Cyrl-RS"/>
        </w:rPr>
      </w:pPr>
    </w:p>
    <w:p w:rsidR="00902F47" w:rsidRPr="00902F47" w:rsidRDefault="00902F47" w:rsidP="00372522">
      <w:pPr>
        <w:spacing w:line="171" w:lineRule="exact"/>
        <w:jc w:val="both"/>
        <w:rPr>
          <w:noProof/>
          <w:sz w:val="24"/>
          <w:szCs w:val="24"/>
          <w:lang w:val="sr-Cyrl-RS"/>
        </w:rPr>
      </w:pPr>
    </w:p>
    <w:p w:rsidR="00902F47" w:rsidRPr="00697FB3" w:rsidRDefault="00902F47" w:rsidP="00372522">
      <w:pPr>
        <w:tabs>
          <w:tab w:val="left" w:pos="1500"/>
          <w:tab w:val="left" w:pos="9355"/>
        </w:tabs>
        <w:spacing w:line="245" w:lineRule="auto"/>
        <w:ind w:left="851" w:hanging="851"/>
        <w:jc w:val="both"/>
        <w:rPr>
          <w:b/>
          <w:noProof/>
          <w:sz w:val="24"/>
          <w:szCs w:val="24"/>
          <w:lang w:val="sr-Cyrl-RS"/>
        </w:rPr>
      </w:pPr>
      <w:r w:rsidRPr="00697FB3">
        <w:rPr>
          <w:rFonts w:eastAsia="Times New Roman"/>
          <w:b/>
          <w:noProof/>
          <w:sz w:val="24"/>
          <w:szCs w:val="24"/>
          <w:lang w:val="sr-Cyrl-RS"/>
        </w:rPr>
        <w:t>6А006</w:t>
      </w:r>
      <w:r w:rsidRPr="00697FB3">
        <w:rPr>
          <w:b/>
          <w:noProof/>
          <w:sz w:val="24"/>
          <w:szCs w:val="24"/>
          <w:lang w:val="sr-Cyrl-RS"/>
        </w:rPr>
        <w:tab/>
      </w:r>
      <w:r w:rsidRPr="00697FB3">
        <w:rPr>
          <w:rFonts w:eastAsia="Times New Roman"/>
          <w:b/>
          <w:noProof/>
          <w:sz w:val="24"/>
          <w:szCs w:val="24"/>
          <w:lang w:val="sr-Cyrl-RS"/>
        </w:rPr>
        <w:t>„Магнетометри”, „магнет</w:t>
      </w:r>
      <w:r w:rsidR="00697FB3">
        <w:rPr>
          <w:rFonts w:eastAsia="Times New Roman"/>
          <w:b/>
          <w:noProof/>
          <w:sz w:val="24"/>
          <w:szCs w:val="24"/>
          <w:lang w:val="sr-Cyrl-RS"/>
        </w:rPr>
        <w:t>н</w:t>
      </w:r>
      <w:r w:rsidRPr="00697FB3">
        <w:rPr>
          <w:rFonts w:eastAsia="Times New Roman"/>
          <w:b/>
          <w:noProof/>
          <w:sz w:val="24"/>
          <w:szCs w:val="24"/>
          <w:lang w:val="sr-Cyrl-RS"/>
        </w:rPr>
        <w:t>и градиометри”, „интринзи</w:t>
      </w:r>
      <w:r w:rsidRPr="00697FB3">
        <w:rPr>
          <w:rFonts w:eastAsia="Arial"/>
          <w:b/>
          <w:noProof/>
          <w:sz w:val="24"/>
          <w:szCs w:val="24"/>
          <w:lang w:val="sr-Cyrl-RS"/>
        </w:rPr>
        <w:t>ч</w:t>
      </w:r>
      <w:r w:rsidRPr="00697FB3">
        <w:rPr>
          <w:rFonts w:eastAsia="Times New Roman"/>
          <w:b/>
          <w:noProof/>
          <w:sz w:val="24"/>
          <w:szCs w:val="24"/>
          <w:lang w:val="sr-Cyrl-RS"/>
        </w:rPr>
        <w:t>ни магнет</w:t>
      </w:r>
      <w:r w:rsidR="00697FB3">
        <w:rPr>
          <w:rFonts w:eastAsia="Times New Roman"/>
          <w:b/>
          <w:noProof/>
          <w:sz w:val="24"/>
          <w:szCs w:val="24"/>
          <w:lang w:val="sr-Cyrl-RS"/>
        </w:rPr>
        <w:t>н</w:t>
      </w:r>
      <w:r w:rsidRPr="00697FB3">
        <w:rPr>
          <w:rFonts w:eastAsia="Times New Roman"/>
          <w:b/>
          <w:noProof/>
          <w:sz w:val="24"/>
          <w:szCs w:val="24"/>
          <w:lang w:val="sr-Cyrl-RS"/>
        </w:rPr>
        <w:t>и градиометри”, подводни сензори електри</w:t>
      </w:r>
      <w:r w:rsidRPr="00697FB3">
        <w:rPr>
          <w:rFonts w:eastAsia="Arial"/>
          <w:b/>
          <w:noProof/>
          <w:sz w:val="24"/>
          <w:szCs w:val="24"/>
          <w:lang w:val="sr-Cyrl-RS"/>
        </w:rPr>
        <w:t>ч</w:t>
      </w:r>
      <w:r w:rsidRPr="00697FB3">
        <w:rPr>
          <w:rFonts w:eastAsia="Times New Roman"/>
          <w:b/>
          <w:noProof/>
          <w:sz w:val="24"/>
          <w:szCs w:val="24"/>
          <w:lang w:val="sr-Cyrl-RS"/>
        </w:rPr>
        <w:t xml:space="preserve">ног поља и „компензацијски </w:t>
      </w:r>
      <w:r w:rsidR="00697FB3">
        <w:rPr>
          <w:rFonts w:eastAsia="Times New Roman"/>
          <w:b/>
          <w:noProof/>
          <w:sz w:val="24"/>
          <w:szCs w:val="24"/>
          <w:lang w:val="sr-Cyrl-RS"/>
        </w:rPr>
        <w:t>системи</w:t>
      </w:r>
      <w:r w:rsidRPr="00697FB3">
        <w:rPr>
          <w:rFonts w:eastAsia="Times New Roman"/>
          <w:b/>
          <w:noProof/>
          <w:sz w:val="24"/>
          <w:szCs w:val="24"/>
          <w:lang w:val="sr-Cyrl-RS"/>
        </w:rPr>
        <w:t>” те за њих посебно обликоване компоненте како слиједи:</w:t>
      </w:r>
    </w:p>
    <w:p w:rsidR="00902F47" w:rsidRPr="00902F47" w:rsidRDefault="00902F47" w:rsidP="00372522">
      <w:pPr>
        <w:tabs>
          <w:tab w:val="left" w:pos="9355"/>
        </w:tabs>
        <w:spacing w:line="172" w:lineRule="exact"/>
        <w:jc w:val="both"/>
        <w:rPr>
          <w:noProof/>
          <w:sz w:val="24"/>
          <w:szCs w:val="24"/>
          <w:lang w:val="sr-Cyrl-RS"/>
        </w:rPr>
      </w:pPr>
    </w:p>
    <w:p w:rsidR="00902F47" w:rsidRPr="00902F47" w:rsidRDefault="00902F47" w:rsidP="00372522">
      <w:pPr>
        <w:ind w:firstLine="851"/>
        <w:jc w:val="both"/>
        <w:rPr>
          <w:noProof/>
          <w:sz w:val="24"/>
          <w:szCs w:val="24"/>
          <w:lang w:val="sr-Cyrl-RS"/>
        </w:rPr>
      </w:pPr>
      <w:r w:rsidRPr="00902F47">
        <w:rPr>
          <w:rFonts w:eastAsia="Times New Roman"/>
          <w:i/>
          <w:iCs/>
          <w:noProof/>
          <w:sz w:val="24"/>
          <w:szCs w:val="24"/>
          <w:u w:val="single"/>
          <w:lang w:val="sr-Cyrl-RS"/>
        </w:rPr>
        <w:t>ВАЖНА НАПОМЕНА</w:t>
      </w:r>
      <w:r w:rsidRPr="00902F47">
        <w:rPr>
          <w:rFonts w:eastAsia="Times New Roman"/>
          <w:i/>
          <w:iCs/>
          <w:noProof/>
          <w:sz w:val="24"/>
          <w:szCs w:val="24"/>
          <w:lang w:val="sr-Cyrl-RS"/>
        </w:rPr>
        <w:t xml:space="preserve"> ВИДЈЕТИ И 7А103.д.</w:t>
      </w:r>
    </w:p>
    <w:p w:rsidR="00902F47" w:rsidRPr="00902F47" w:rsidRDefault="00902F47" w:rsidP="00372522">
      <w:pPr>
        <w:spacing w:line="189" w:lineRule="exact"/>
        <w:jc w:val="both"/>
        <w:rPr>
          <w:noProof/>
          <w:sz w:val="24"/>
          <w:szCs w:val="24"/>
          <w:lang w:val="sr-Cyrl-RS"/>
        </w:rPr>
      </w:pPr>
    </w:p>
    <w:p w:rsidR="00697FB3" w:rsidRDefault="00902F47" w:rsidP="00372522">
      <w:pPr>
        <w:tabs>
          <w:tab w:val="left" w:pos="2460"/>
        </w:tabs>
        <w:spacing w:line="247" w:lineRule="auto"/>
        <w:ind w:left="2127" w:hanging="1276"/>
        <w:jc w:val="both"/>
        <w:rPr>
          <w:noProof/>
          <w:sz w:val="24"/>
          <w:szCs w:val="24"/>
          <w:lang w:val="sr-Cyrl-RS"/>
        </w:rPr>
      </w:pPr>
      <w:r w:rsidRPr="00902F47">
        <w:rPr>
          <w:rFonts w:eastAsia="Times New Roman"/>
          <w:i/>
          <w:iCs/>
          <w:noProof/>
          <w:sz w:val="24"/>
          <w:szCs w:val="24"/>
          <w:u w:val="single"/>
          <w:lang w:val="sr-Cyrl-RS"/>
        </w:rPr>
        <w:t>Напомена:</w:t>
      </w:r>
      <w:r w:rsidRPr="00902F47">
        <w:rPr>
          <w:noProof/>
          <w:sz w:val="24"/>
          <w:szCs w:val="24"/>
          <w:lang w:val="sr-Cyrl-RS"/>
        </w:rPr>
        <w:tab/>
      </w:r>
      <w:r w:rsidRPr="00902F47">
        <w:rPr>
          <w:rFonts w:eastAsia="Times New Roman"/>
          <w:i/>
          <w:iCs/>
          <w:noProof/>
          <w:sz w:val="24"/>
          <w:szCs w:val="24"/>
          <w:lang w:val="sr-Cyrl-RS"/>
        </w:rPr>
        <w:t xml:space="preserve">6А006 не односи се на инструменте посебно обликоване за употребу у рибарству или биомагнетским </w:t>
      </w:r>
      <w:r w:rsidR="00C82973">
        <w:rPr>
          <w:rFonts w:eastAsia="Times New Roman"/>
          <w:i/>
          <w:iCs/>
          <w:noProof/>
          <w:sz w:val="24"/>
          <w:szCs w:val="24"/>
          <w:lang w:val="sr-Cyrl-RS"/>
        </w:rPr>
        <w:t>мј</w:t>
      </w:r>
      <w:r w:rsidRPr="00902F47">
        <w:rPr>
          <w:rFonts w:eastAsia="Times New Roman"/>
          <w:i/>
          <w:iCs/>
          <w:noProof/>
          <w:sz w:val="24"/>
          <w:szCs w:val="24"/>
          <w:lang w:val="sr-Cyrl-RS"/>
        </w:rPr>
        <w:t>ерењима у медицинској дијагностици.</w:t>
      </w:r>
    </w:p>
    <w:p w:rsidR="00697FB3" w:rsidRDefault="00697FB3" w:rsidP="00372522">
      <w:pPr>
        <w:rPr>
          <w:sz w:val="24"/>
          <w:szCs w:val="24"/>
          <w:lang w:val="sr-Cyrl-RS"/>
        </w:rPr>
      </w:pPr>
    </w:p>
    <w:p w:rsidR="00697FB3" w:rsidRPr="00697FB3" w:rsidRDefault="00697FB3" w:rsidP="00372522">
      <w:pPr>
        <w:rPr>
          <w:sz w:val="24"/>
          <w:szCs w:val="24"/>
          <w:lang w:val="sr-Cyrl-RS"/>
        </w:rPr>
        <w:sectPr w:rsidR="00697FB3" w:rsidRPr="00697FB3" w:rsidSect="001813D6">
          <w:headerReference w:type="default" r:id="rId13"/>
          <w:pgSz w:w="11900" w:h="16838"/>
          <w:pgMar w:top="795" w:right="1410" w:bottom="513" w:left="1418" w:header="0" w:footer="0" w:gutter="0"/>
          <w:cols w:space="720" w:equalWidth="0">
            <w:col w:w="9072"/>
          </w:cols>
        </w:sectPr>
      </w:pPr>
    </w:p>
    <w:p w:rsidR="00902F47" w:rsidRPr="00902F47" w:rsidRDefault="00902F47" w:rsidP="00372522">
      <w:pPr>
        <w:spacing w:line="198" w:lineRule="exact"/>
        <w:jc w:val="both"/>
        <w:rPr>
          <w:noProof/>
          <w:sz w:val="24"/>
          <w:szCs w:val="24"/>
          <w:lang w:val="sr-Cyrl-RS"/>
        </w:rPr>
      </w:pPr>
      <w:bookmarkStart w:id="100" w:name="page180"/>
      <w:bookmarkEnd w:id="100"/>
    </w:p>
    <w:p w:rsidR="00902F47" w:rsidRPr="00902F47" w:rsidRDefault="00CA20A3"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„магнетометри” и подс</w:t>
      </w:r>
      <w:r w:rsidR="00697FB3">
        <w:rPr>
          <w:rFonts w:eastAsia="Times New Roman"/>
          <w:noProof/>
          <w:sz w:val="24"/>
          <w:szCs w:val="24"/>
          <w:lang w:val="sr-Cyrl-RS"/>
        </w:rPr>
        <w:t>истем</w:t>
      </w:r>
      <w:r w:rsidR="00902F47" w:rsidRPr="00902F47">
        <w:rPr>
          <w:rFonts w:eastAsia="Times New Roman"/>
          <w:noProof/>
          <w:sz w:val="24"/>
          <w:szCs w:val="24"/>
          <w:lang w:val="sr-Cyrl-RS"/>
        </w:rPr>
        <w:t>и како слиједи:</w:t>
      </w:r>
    </w:p>
    <w:p w:rsidR="00902F47" w:rsidRPr="00902F47" w:rsidRDefault="00902F47" w:rsidP="00372522">
      <w:pPr>
        <w:spacing w:line="197" w:lineRule="exact"/>
        <w:jc w:val="both"/>
        <w:rPr>
          <w:rFonts w:eastAsia="Times New Roman"/>
          <w:noProof/>
          <w:sz w:val="24"/>
          <w:szCs w:val="24"/>
          <w:lang w:val="sr-Cyrl-RS"/>
        </w:rPr>
      </w:pPr>
    </w:p>
    <w:p w:rsidR="00902F47" w:rsidRPr="00902F47" w:rsidRDefault="00902F47" w:rsidP="001A55A8">
      <w:pPr>
        <w:numPr>
          <w:ilvl w:val="1"/>
          <w:numId w:val="390"/>
        </w:numPr>
        <w:tabs>
          <w:tab w:val="left" w:pos="2000"/>
        </w:tabs>
        <w:spacing w:line="245" w:lineRule="auto"/>
        <w:ind w:left="1418" w:hanging="284"/>
        <w:jc w:val="both"/>
        <w:rPr>
          <w:rFonts w:eastAsia="Times New Roman"/>
          <w:noProof/>
          <w:sz w:val="24"/>
          <w:szCs w:val="24"/>
          <w:lang w:val="sr-Cyrl-RS"/>
        </w:rPr>
      </w:pPr>
      <w:r w:rsidRPr="00902F47">
        <w:rPr>
          <w:rFonts w:eastAsia="Times New Roman"/>
          <w:noProof/>
          <w:sz w:val="24"/>
          <w:szCs w:val="24"/>
          <w:lang w:val="sr-Cyrl-RS"/>
        </w:rPr>
        <w:t xml:space="preserve">„магнетометри” </w:t>
      </w:r>
      <w:r w:rsidR="00697FB3" w:rsidRPr="00697FB3">
        <w:rPr>
          <w:rFonts w:eastAsia="Times New Roman"/>
          <w:noProof/>
          <w:sz w:val="24"/>
          <w:szCs w:val="24"/>
          <w:lang w:val="sr-Cyrl-RS"/>
        </w:rPr>
        <w:t>који користе „суперпроводничку“ (SQUID) „технологију“ и имају било шта од сљедећег:</w:t>
      </w:r>
    </w:p>
    <w:p w:rsidR="00902F47" w:rsidRPr="00902F47" w:rsidRDefault="00902F47" w:rsidP="00372522">
      <w:pPr>
        <w:spacing w:line="181" w:lineRule="exact"/>
        <w:jc w:val="both"/>
        <w:rPr>
          <w:rFonts w:eastAsia="Times New Roman"/>
          <w:noProof/>
          <w:sz w:val="24"/>
          <w:szCs w:val="24"/>
          <w:lang w:val="sr-Cyrl-RS"/>
        </w:rPr>
      </w:pPr>
    </w:p>
    <w:p w:rsidR="00902F47" w:rsidRPr="00902F47" w:rsidRDefault="00CA20A3" w:rsidP="00372522">
      <w:pPr>
        <w:tabs>
          <w:tab w:val="left" w:pos="2220"/>
        </w:tabs>
        <w:ind w:left="1418"/>
        <w:jc w:val="both"/>
        <w:rPr>
          <w:rFonts w:eastAsia="Times New Roman"/>
          <w:noProof/>
          <w:sz w:val="24"/>
          <w:szCs w:val="24"/>
          <w:lang w:val="sr-Cyrl-RS"/>
        </w:rPr>
      </w:pPr>
      <w:r>
        <w:rPr>
          <w:rFonts w:eastAsia="Times New Roman"/>
          <w:noProof/>
          <w:sz w:val="24"/>
          <w:szCs w:val="24"/>
          <w:lang w:val="sr-Cyrl-BA"/>
        </w:rPr>
        <w:t xml:space="preserve">а. </w:t>
      </w:r>
      <w:r w:rsidR="00F86619">
        <w:rPr>
          <w:rFonts w:eastAsia="Times New Roman"/>
          <w:noProof/>
          <w:sz w:val="24"/>
          <w:szCs w:val="24"/>
          <w:lang w:val="en-US"/>
        </w:rPr>
        <w:t>SQUID</w:t>
      </w:r>
      <w:r w:rsidR="00902F47" w:rsidRPr="00902F47">
        <w:rPr>
          <w:rFonts w:eastAsia="Times New Roman"/>
          <w:noProof/>
          <w:sz w:val="24"/>
          <w:szCs w:val="24"/>
          <w:lang w:val="sr-Cyrl-RS"/>
        </w:rPr>
        <w:t xml:space="preserve"> </w:t>
      </w:r>
      <w:r w:rsidR="00697FB3" w:rsidRPr="00697FB3">
        <w:rPr>
          <w:rFonts w:eastAsia="Times New Roman"/>
          <w:noProof/>
          <w:sz w:val="24"/>
          <w:szCs w:val="24"/>
          <w:lang w:val="sr-Cyrl-RS"/>
        </w:rPr>
        <w:t>системи израђени за стационарне операције, без специјално израђених подсистема за смањивање буке у покрету,  и који имају „ниво шума“ (осјетљивост) нижи (бољи) од 50 fT (rms) по квадратном коријену из Hz на фреквенцији од 1 Hz; или</w:t>
      </w:r>
    </w:p>
    <w:p w:rsidR="00902F47" w:rsidRPr="00902F47" w:rsidRDefault="00902F47" w:rsidP="00372522">
      <w:pPr>
        <w:spacing w:line="187" w:lineRule="exact"/>
        <w:jc w:val="both"/>
        <w:rPr>
          <w:rFonts w:eastAsia="Times New Roman"/>
          <w:noProof/>
          <w:sz w:val="24"/>
          <w:szCs w:val="24"/>
          <w:lang w:val="sr-Cyrl-RS"/>
        </w:rPr>
      </w:pPr>
    </w:p>
    <w:p w:rsidR="00902F47" w:rsidRPr="00902F47" w:rsidRDefault="00CA20A3" w:rsidP="00372522">
      <w:pPr>
        <w:tabs>
          <w:tab w:val="left" w:pos="2220"/>
        </w:tabs>
        <w:ind w:left="1418"/>
        <w:jc w:val="both"/>
        <w:rPr>
          <w:rFonts w:eastAsia="Times New Roman"/>
          <w:noProof/>
          <w:sz w:val="24"/>
          <w:szCs w:val="24"/>
          <w:lang w:val="sr-Cyrl-RS"/>
        </w:rPr>
      </w:pPr>
      <w:r>
        <w:rPr>
          <w:rFonts w:eastAsia="Times New Roman"/>
          <w:noProof/>
          <w:sz w:val="24"/>
          <w:szCs w:val="24"/>
          <w:lang w:val="sr-Cyrl-BA"/>
        </w:rPr>
        <w:t xml:space="preserve">б. </w:t>
      </w:r>
      <w:r w:rsidR="00F86619">
        <w:rPr>
          <w:rFonts w:eastAsia="Times New Roman"/>
          <w:noProof/>
          <w:sz w:val="24"/>
          <w:szCs w:val="24"/>
          <w:lang w:val="en-US"/>
        </w:rPr>
        <w:t>SQUID</w:t>
      </w:r>
      <w:r w:rsidR="00902F47" w:rsidRPr="00902F47">
        <w:rPr>
          <w:rFonts w:eastAsia="Times New Roman"/>
          <w:noProof/>
          <w:sz w:val="24"/>
          <w:szCs w:val="24"/>
          <w:lang w:val="sr-Cyrl-RS"/>
        </w:rPr>
        <w:t xml:space="preserve"> </w:t>
      </w:r>
      <w:r w:rsidR="00697FB3" w:rsidRPr="00697FB3">
        <w:rPr>
          <w:rFonts w:eastAsia="Times New Roman"/>
          <w:noProof/>
          <w:sz w:val="24"/>
          <w:szCs w:val="24"/>
          <w:lang w:val="sr-Cyrl-RS"/>
        </w:rPr>
        <w:t>системи који имају „ниво шума“ (осјетљивост) нижи (бољи) од 20 pT (rms) по квадратном коријену из Hz на фреквенцији од 1 Hz, и који су посебно израђени за смањивање звука током дјеловања;</w:t>
      </w:r>
    </w:p>
    <w:p w:rsidR="00902F47" w:rsidRPr="00902F47" w:rsidRDefault="00902F47" w:rsidP="00372522">
      <w:pPr>
        <w:spacing w:line="187" w:lineRule="exact"/>
        <w:jc w:val="both"/>
        <w:rPr>
          <w:rFonts w:eastAsia="Times New Roman"/>
          <w:noProof/>
          <w:sz w:val="24"/>
          <w:szCs w:val="24"/>
          <w:lang w:val="sr-Cyrl-RS"/>
        </w:rPr>
      </w:pPr>
    </w:p>
    <w:p w:rsidR="00902F47" w:rsidRPr="00902F47" w:rsidRDefault="00902F47" w:rsidP="001A55A8">
      <w:pPr>
        <w:numPr>
          <w:ilvl w:val="1"/>
          <w:numId w:val="390"/>
        </w:numPr>
        <w:tabs>
          <w:tab w:val="left" w:pos="2000"/>
        </w:tabs>
        <w:spacing w:line="246" w:lineRule="auto"/>
        <w:ind w:left="1418" w:hanging="284"/>
        <w:jc w:val="both"/>
        <w:rPr>
          <w:rFonts w:eastAsia="Times New Roman"/>
          <w:noProof/>
          <w:sz w:val="24"/>
          <w:szCs w:val="24"/>
          <w:lang w:val="sr-Cyrl-RS"/>
        </w:rPr>
      </w:pPr>
      <w:r w:rsidRPr="00902F47">
        <w:rPr>
          <w:rFonts w:eastAsia="Times New Roman"/>
          <w:noProof/>
          <w:sz w:val="24"/>
          <w:szCs w:val="24"/>
          <w:lang w:val="sr-Cyrl-RS"/>
        </w:rPr>
        <w:t xml:space="preserve">„магнетометри” који употребљавају </w:t>
      </w:r>
      <w:r w:rsidR="00F86619" w:rsidRPr="00F86619">
        <w:rPr>
          <w:rFonts w:eastAsia="Times New Roman"/>
          <w:noProof/>
          <w:sz w:val="24"/>
          <w:szCs w:val="24"/>
          <w:lang w:val="sr-Cyrl-RS"/>
        </w:rPr>
        <w:t>оптички пумпане или “технологије” нуклеарне прецесије (протон/Оверхаусер) чија је  осјетљивост мања (боља) од 20 pT rms по квадратном коријену из Hz;</w:t>
      </w:r>
      <w:r w:rsidRPr="00902F47">
        <w:rPr>
          <w:rFonts w:eastAsia="Times New Roman"/>
          <w:noProof/>
          <w:sz w:val="24"/>
          <w:szCs w:val="24"/>
          <w:lang w:val="sr-Cyrl-RS"/>
        </w:rPr>
        <w:t>;</w:t>
      </w:r>
    </w:p>
    <w:p w:rsidR="00902F47" w:rsidRPr="00902F47" w:rsidRDefault="00902F47" w:rsidP="00372522">
      <w:pPr>
        <w:spacing w:line="180" w:lineRule="exact"/>
        <w:ind w:left="1418" w:hanging="284"/>
        <w:jc w:val="both"/>
        <w:rPr>
          <w:rFonts w:eastAsia="Times New Roman"/>
          <w:noProof/>
          <w:sz w:val="24"/>
          <w:szCs w:val="24"/>
          <w:lang w:val="sr-Cyrl-RS"/>
        </w:rPr>
      </w:pPr>
    </w:p>
    <w:p w:rsidR="00902F47" w:rsidRPr="00902F47" w:rsidRDefault="00902F47" w:rsidP="001A55A8">
      <w:pPr>
        <w:numPr>
          <w:ilvl w:val="1"/>
          <w:numId w:val="390"/>
        </w:numPr>
        <w:tabs>
          <w:tab w:val="left" w:pos="2000"/>
        </w:tabs>
        <w:spacing w:line="246" w:lineRule="auto"/>
        <w:ind w:left="1418" w:hanging="284"/>
        <w:jc w:val="both"/>
        <w:rPr>
          <w:rFonts w:eastAsia="Times New Roman"/>
          <w:noProof/>
          <w:sz w:val="24"/>
          <w:szCs w:val="24"/>
          <w:lang w:val="sr-Cyrl-RS"/>
        </w:rPr>
      </w:pPr>
      <w:r w:rsidRPr="00902F47">
        <w:rPr>
          <w:rFonts w:eastAsia="Times New Roman"/>
          <w:noProof/>
          <w:sz w:val="24"/>
          <w:szCs w:val="24"/>
          <w:lang w:val="sr-Cyrl-RS"/>
        </w:rPr>
        <w:t xml:space="preserve">„магнетометри” </w:t>
      </w:r>
      <w:r w:rsidR="00F86619" w:rsidRPr="00F86619">
        <w:rPr>
          <w:rFonts w:eastAsia="Times New Roman"/>
          <w:noProof/>
          <w:sz w:val="24"/>
          <w:szCs w:val="24"/>
          <w:lang w:val="sr-Cyrl-RS"/>
        </w:rPr>
        <w:t>који користе троосну проточну технологију која има „ниво шума“ (осјетљивост) нижи (бољи) од 10 pT (rms) по квадратном коријену из Hz на фреквенцији од 1 Hz;</w:t>
      </w:r>
    </w:p>
    <w:p w:rsidR="00902F47" w:rsidRPr="00902F47" w:rsidRDefault="00902F47" w:rsidP="00372522">
      <w:pPr>
        <w:spacing w:line="180" w:lineRule="exact"/>
        <w:ind w:left="1418" w:hanging="284"/>
        <w:jc w:val="both"/>
        <w:rPr>
          <w:rFonts w:eastAsia="Times New Roman"/>
          <w:noProof/>
          <w:sz w:val="24"/>
          <w:szCs w:val="24"/>
          <w:lang w:val="sr-Cyrl-RS"/>
        </w:rPr>
      </w:pPr>
    </w:p>
    <w:p w:rsidR="00902F47" w:rsidRPr="00902F47" w:rsidRDefault="00902F47" w:rsidP="001A55A8">
      <w:pPr>
        <w:numPr>
          <w:ilvl w:val="1"/>
          <w:numId w:val="390"/>
        </w:numPr>
        <w:tabs>
          <w:tab w:val="left" w:pos="2000"/>
        </w:tabs>
        <w:spacing w:line="246" w:lineRule="auto"/>
        <w:ind w:left="1418" w:hanging="284"/>
        <w:jc w:val="both"/>
        <w:rPr>
          <w:rFonts w:eastAsia="Times New Roman"/>
          <w:noProof/>
          <w:sz w:val="24"/>
          <w:szCs w:val="24"/>
          <w:lang w:val="sr-Cyrl-RS"/>
        </w:rPr>
      </w:pPr>
      <w:r w:rsidRPr="00902F47">
        <w:rPr>
          <w:rFonts w:eastAsia="Times New Roman"/>
          <w:noProof/>
          <w:sz w:val="24"/>
          <w:szCs w:val="24"/>
          <w:lang w:val="sr-Cyrl-RS"/>
        </w:rPr>
        <w:t xml:space="preserve">„магнетометри” с </w:t>
      </w:r>
      <w:r w:rsidR="00F86619" w:rsidRPr="00F86619">
        <w:rPr>
          <w:rFonts w:eastAsia="Times New Roman"/>
          <w:noProof/>
          <w:sz w:val="24"/>
          <w:szCs w:val="24"/>
          <w:lang w:val="sr-Cyrl-RS"/>
        </w:rPr>
        <w:t>индукционим калемом чији је 'осејтљивост' мања (боља) од</w:t>
      </w:r>
      <w:r w:rsidR="00F86619">
        <w:rPr>
          <w:rFonts w:eastAsia="Times New Roman"/>
          <w:noProof/>
          <w:sz w:val="24"/>
          <w:szCs w:val="24"/>
          <w:lang w:val="en-US"/>
        </w:rPr>
        <w:t>:</w:t>
      </w:r>
    </w:p>
    <w:p w:rsidR="00902F47" w:rsidRPr="00902F47" w:rsidRDefault="00902F47" w:rsidP="00372522">
      <w:pPr>
        <w:spacing w:line="179" w:lineRule="exact"/>
        <w:ind w:left="1418" w:hanging="284"/>
        <w:jc w:val="both"/>
        <w:rPr>
          <w:rFonts w:eastAsia="Times New Roman"/>
          <w:noProof/>
          <w:sz w:val="24"/>
          <w:szCs w:val="24"/>
          <w:lang w:val="sr-Cyrl-RS"/>
        </w:rPr>
      </w:pPr>
    </w:p>
    <w:p w:rsidR="00902F47" w:rsidRPr="00902F47" w:rsidRDefault="00CA20A3"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а. </w:t>
      </w:r>
      <w:r w:rsidR="00F86619">
        <w:rPr>
          <w:rFonts w:eastAsia="Times New Roman"/>
          <w:noProof/>
          <w:sz w:val="24"/>
          <w:szCs w:val="24"/>
          <w:lang w:val="sr-Cyrl-RS"/>
        </w:rPr>
        <w:t xml:space="preserve">0,05 </w:t>
      </w:r>
      <w:r w:rsidR="00F86619">
        <w:rPr>
          <w:rFonts w:eastAsia="Times New Roman"/>
          <w:noProof/>
          <w:sz w:val="24"/>
          <w:szCs w:val="24"/>
          <w:lang w:val="en-US"/>
        </w:rPr>
        <w:t>n</w:t>
      </w:r>
      <w:r w:rsidR="00902F47" w:rsidRPr="00902F47">
        <w:rPr>
          <w:rFonts w:eastAsia="Times New Roman"/>
          <w:noProof/>
          <w:sz w:val="24"/>
          <w:szCs w:val="24"/>
          <w:lang w:val="sr-Cyrl-RS"/>
        </w:rPr>
        <w:t>Т (</w:t>
      </w:r>
      <w:r w:rsidR="00F86619">
        <w:rPr>
          <w:rFonts w:eastAsia="Times New Roman"/>
          <w:noProof/>
          <w:sz w:val="24"/>
          <w:szCs w:val="24"/>
          <w:lang w:val="en-US"/>
        </w:rPr>
        <w:t>rms</w:t>
      </w:r>
      <w:r w:rsidR="00F86619">
        <w:rPr>
          <w:rFonts w:eastAsia="Times New Roman"/>
          <w:noProof/>
          <w:sz w:val="24"/>
          <w:szCs w:val="24"/>
          <w:lang w:val="sr-Cyrl-RS"/>
        </w:rPr>
        <w:t>) на други коријен Х</w:t>
      </w:r>
      <w:r w:rsidR="00F86619">
        <w:rPr>
          <w:rFonts w:eastAsia="Times New Roman"/>
          <w:noProof/>
          <w:sz w:val="24"/>
          <w:szCs w:val="24"/>
          <w:lang w:val="en-US"/>
        </w:rPr>
        <w:t>z</w:t>
      </w:r>
      <w:r w:rsidR="00902F47" w:rsidRPr="00902F47">
        <w:rPr>
          <w:rFonts w:eastAsia="Times New Roman"/>
          <w:noProof/>
          <w:sz w:val="24"/>
          <w:szCs w:val="24"/>
          <w:lang w:val="sr-Cyrl-RS"/>
        </w:rPr>
        <w:t xml:space="preserve"> </w:t>
      </w:r>
      <w:r w:rsidR="00F86619">
        <w:rPr>
          <w:rFonts w:eastAsia="Times New Roman"/>
          <w:noProof/>
          <w:sz w:val="24"/>
          <w:szCs w:val="24"/>
          <w:lang w:val="sr-Cyrl-RS"/>
        </w:rPr>
        <w:t>при фреквенцијама мањима од 1 Х</w:t>
      </w:r>
      <w:r w:rsidR="00F86619">
        <w:rPr>
          <w:rFonts w:eastAsia="Times New Roman"/>
          <w:noProof/>
          <w:sz w:val="24"/>
          <w:szCs w:val="24"/>
          <w:lang w:val="en-US"/>
        </w:rPr>
        <w:t>z</w:t>
      </w:r>
      <w:r w:rsidR="00902F47" w:rsidRPr="00902F47">
        <w:rPr>
          <w:rFonts w:eastAsia="Times New Roman"/>
          <w:noProof/>
          <w:sz w:val="24"/>
          <w:szCs w:val="24"/>
          <w:lang w:val="sr-Cyrl-RS"/>
        </w:rPr>
        <w:t>;</w:t>
      </w:r>
    </w:p>
    <w:p w:rsidR="00902F47" w:rsidRPr="00902F47" w:rsidRDefault="00902F47" w:rsidP="00372522">
      <w:pPr>
        <w:spacing w:line="170" w:lineRule="exact"/>
        <w:ind w:left="1418"/>
        <w:jc w:val="both"/>
        <w:rPr>
          <w:rFonts w:eastAsia="Times New Roman"/>
          <w:noProof/>
          <w:sz w:val="24"/>
          <w:szCs w:val="24"/>
          <w:lang w:val="sr-Cyrl-RS"/>
        </w:rPr>
      </w:pPr>
    </w:p>
    <w:p w:rsidR="00902F47" w:rsidRPr="00902F47" w:rsidRDefault="00CA20A3" w:rsidP="00372522">
      <w:pPr>
        <w:tabs>
          <w:tab w:val="left" w:pos="2220"/>
        </w:tabs>
        <w:spacing w:line="209" w:lineRule="auto"/>
        <w:ind w:left="1418"/>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 xml:space="preserve">1 × 10 </w:t>
      </w:r>
      <w:r w:rsidR="00902F47" w:rsidRPr="00902F47">
        <w:rPr>
          <w:rFonts w:eastAsia="Times New Roman"/>
          <w:noProof/>
          <w:sz w:val="24"/>
          <w:szCs w:val="24"/>
          <w:vertAlign w:val="superscript"/>
          <w:lang w:val="sr-Cyrl-RS"/>
        </w:rPr>
        <w:t>–3</w:t>
      </w:r>
      <w:r w:rsidR="00F86619">
        <w:rPr>
          <w:rFonts w:eastAsia="Times New Roman"/>
          <w:noProof/>
          <w:sz w:val="24"/>
          <w:szCs w:val="24"/>
          <w:lang w:val="sr-Cyrl-RS"/>
        </w:rPr>
        <w:t xml:space="preserve"> </w:t>
      </w:r>
      <w:r w:rsidR="00F86619">
        <w:rPr>
          <w:rFonts w:eastAsia="Times New Roman"/>
          <w:noProof/>
          <w:sz w:val="24"/>
          <w:szCs w:val="24"/>
          <w:lang w:val="en-US"/>
        </w:rPr>
        <w:t>n</w:t>
      </w:r>
      <w:r w:rsidR="00902F47" w:rsidRPr="00902F47">
        <w:rPr>
          <w:rFonts w:eastAsia="Times New Roman"/>
          <w:noProof/>
          <w:sz w:val="24"/>
          <w:szCs w:val="24"/>
          <w:lang w:val="sr-Cyrl-RS"/>
        </w:rPr>
        <w:t>Т (</w:t>
      </w:r>
      <w:r w:rsidR="00F86619">
        <w:rPr>
          <w:rFonts w:eastAsia="Times New Roman"/>
          <w:noProof/>
          <w:sz w:val="24"/>
          <w:szCs w:val="24"/>
          <w:lang w:val="en-US"/>
        </w:rPr>
        <w:t>rms</w:t>
      </w:r>
      <w:r w:rsidR="00F86619">
        <w:rPr>
          <w:rFonts w:eastAsia="Times New Roman"/>
          <w:noProof/>
          <w:sz w:val="24"/>
          <w:szCs w:val="24"/>
          <w:lang w:val="sr-Cyrl-RS"/>
        </w:rPr>
        <w:t>) на други коријен Х</w:t>
      </w:r>
      <w:r w:rsidR="00F86619">
        <w:rPr>
          <w:rFonts w:eastAsia="Times New Roman"/>
          <w:noProof/>
          <w:sz w:val="24"/>
          <w:szCs w:val="24"/>
          <w:lang w:val="en-US"/>
        </w:rPr>
        <w:t>z</w:t>
      </w:r>
      <w:r w:rsidR="00F86619">
        <w:rPr>
          <w:rFonts w:eastAsia="Times New Roman"/>
          <w:noProof/>
          <w:sz w:val="24"/>
          <w:szCs w:val="24"/>
          <w:lang w:val="sr-Cyrl-RS"/>
        </w:rPr>
        <w:t xml:space="preserve"> при фреквенцијама од 1 Х</w:t>
      </w:r>
      <w:r w:rsidR="00F86619">
        <w:rPr>
          <w:rFonts w:eastAsia="Times New Roman"/>
          <w:noProof/>
          <w:sz w:val="24"/>
          <w:szCs w:val="24"/>
          <w:lang w:val="en-US"/>
        </w:rPr>
        <w:t>z</w:t>
      </w:r>
      <w:r w:rsidR="00902F47" w:rsidRPr="00902F47">
        <w:rPr>
          <w:rFonts w:eastAsia="Times New Roman"/>
          <w:noProof/>
          <w:sz w:val="24"/>
          <w:szCs w:val="24"/>
          <w:lang w:val="sr-Cyrl-RS"/>
        </w:rPr>
        <w:t xml:space="preserve"> ил</w:t>
      </w:r>
      <w:r w:rsidR="00F86619">
        <w:rPr>
          <w:rFonts w:eastAsia="Times New Roman"/>
          <w:noProof/>
          <w:sz w:val="24"/>
          <w:szCs w:val="24"/>
          <w:lang w:val="sr-Cyrl-RS"/>
        </w:rPr>
        <w:t>и вишима, али не вишима од 10 Х</w:t>
      </w:r>
      <w:r w:rsidR="00F86619">
        <w:rPr>
          <w:rFonts w:eastAsia="Times New Roman"/>
          <w:noProof/>
          <w:sz w:val="24"/>
          <w:szCs w:val="24"/>
          <w:lang w:val="en-US"/>
        </w:rPr>
        <w:t>z</w:t>
      </w:r>
      <w:r w:rsidR="00902F47" w:rsidRPr="00902F47">
        <w:rPr>
          <w:rFonts w:eastAsia="Times New Roman"/>
          <w:noProof/>
          <w:sz w:val="24"/>
          <w:szCs w:val="24"/>
          <w:lang w:val="sr-Cyrl-RS"/>
        </w:rPr>
        <w:t xml:space="preserve">; </w:t>
      </w:r>
      <w:r w:rsidR="00902F47" w:rsidRPr="00902F47">
        <w:rPr>
          <w:rFonts w:eastAsia="Times New Roman"/>
          <w:noProof/>
          <w:sz w:val="24"/>
          <w:szCs w:val="24"/>
          <w:u w:val="single"/>
          <w:lang w:val="sr-Cyrl-RS"/>
        </w:rPr>
        <w:t>или</w:t>
      </w:r>
    </w:p>
    <w:p w:rsidR="00902F47" w:rsidRPr="00902F47" w:rsidRDefault="00902F47" w:rsidP="00372522">
      <w:pPr>
        <w:spacing w:line="158" w:lineRule="exact"/>
        <w:ind w:left="1418"/>
        <w:jc w:val="both"/>
        <w:rPr>
          <w:rFonts w:eastAsia="Times New Roman"/>
          <w:noProof/>
          <w:sz w:val="24"/>
          <w:szCs w:val="24"/>
          <w:lang w:val="sr-Cyrl-RS"/>
        </w:rPr>
      </w:pPr>
    </w:p>
    <w:p w:rsidR="00902F47" w:rsidRPr="00902F47" w:rsidRDefault="00CA20A3"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 xml:space="preserve">1 × 10 </w:t>
      </w:r>
      <w:r w:rsidR="00902F47" w:rsidRPr="00902F47">
        <w:rPr>
          <w:rFonts w:eastAsia="Times New Roman"/>
          <w:noProof/>
          <w:sz w:val="24"/>
          <w:szCs w:val="24"/>
          <w:vertAlign w:val="superscript"/>
          <w:lang w:val="sr-Cyrl-RS"/>
        </w:rPr>
        <w:t>–4</w:t>
      </w:r>
      <w:r w:rsidR="00F86619">
        <w:rPr>
          <w:rFonts w:eastAsia="Times New Roman"/>
          <w:noProof/>
          <w:sz w:val="24"/>
          <w:szCs w:val="24"/>
          <w:lang w:val="sr-Cyrl-RS"/>
        </w:rPr>
        <w:t xml:space="preserve"> </w:t>
      </w:r>
      <w:r w:rsidR="00F86619">
        <w:rPr>
          <w:rFonts w:eastAsia="Times New Roman"/>
          <w:noProof/>
          <w:sz w:val="24"/>
          <w:szCs w:val="24"/>
          <w:lang w:val="en-US"/>
        </w:rPr>
        <w:t>n</w:t>
      </w:r>
      <w:r w:rsidR="00902F47" w:rsidRPr="00902F47">
        <w:rPr>
          <w:rFonts w:eastAsia="Times New Roman"/>
          <w:noProof/>
          <w:sz w:val="24"/>
          <w:szCs w:val="24"/>
          <w:lang w:val="sr-Cyrl-RS"/>
        </w:rPr>
        <w:t>Т (</w:t>
      </w:r>
      <w:r w:rsidR="00F86619">
        <w:rPr>
          <w:rFonts w:eastAsia="Times New Roman"/>
          <w:noProof/>
          <w:sz w:val="24"/>
          <w:szCs w:val="24"/>
          <w:lang w:val="en-US"/>
        </w:rPr>
        <w:t>rms</w:t>
      </w:r>
      <w:r w:rsidR="00902F47" w:rsidRPr="00902F47">
        <w:rPr>
          <w:rFonts w:eastAsia="Times New Roman"/>
          <w:noProof/>
          <w:sz w:val="24"/>
          <w:szCs w:val="24"/>
          <w:lang w:val="sr-Cyrl-RS"/>
        </w:rPr>
        <w:t>) на други к</w:t>
      </w:r>
      <w:r w:rsidR="00F86619">
        <w:rPr>
          <w:rFonts w:eastAsia="Times New Roman"/>
          <w:noProof/>
          <w:sz w:val="24"/>
          <w:szCs w:val="24"/>
          <w:lang w:val="sr-Cyrl-RS"/>
        </w:rPr>
        <w:t>оријен Х</w:t>
      </w:r>
      <w:r w:rsidR="00F86619">
        <w:rPr>
          <w:rFonts w:eastAsia="Times New Roman"/>
          <w:noProof/>
          <w:sz w:val="24"/>
          <w:szCs w:val="24"/>
          <w:lang w:val="en-US"/>
        </w:rPr>
        <w:t>z</w:t>
      </w:r>
      <w:r w:rsidR="00902F47" w:rsidRPr="00902F47">
        <w:rPr>
          <w:rFonts w:eastAsia="Times New Roman"/>
          <w:noProof/>
          <w:sz w:val="24"/>
          <w:szCs w:val="24"/>
          <w:lang w:val="sr-Cyrl-RS"/>
        </w:rPr>
        <w:t xml:space="preserve"> п</w:t>
      </w:r>
      <w:r w:rsidR="00F86619">
        <w:rPr>
          <w:rFonts w:eastAsia="Times New Roman"/>
          <w:noProof/>
          <w:sz w:val="24"/>
          <w:szCs w:val="24"/>
          <w:lang w:val="sr-Cyrl-RS"/>
        </w:rPr>
        <w:t>ри фреквенцијама вишима од 10 Х</w:t>
      </w:r>
      <w:r w:rsidR="00F86619">
        <w:rPr>
          <w:rFonts w:eastAsia="Times New Roman"/>
          <w:noProof/>
          <w:sz w:val="24"/>
          <w:szCs w:val="24"/>
          <w:lang w:val="en-US"/>
        </w:rPr>
        <w:t>z</w:t>
      </w:r>
      <w:r w:rsidR="00902F47" w:rsidRPr="00902F47">
        <w:rPr>
          <w:rFonts w:eastAsia="Times New Roman"/>
          <w:noProof/>
          <w:sz w:val="24"/>
          <w:szCs w:val="24"/>
          <w:lang w:val="sr-Cyrl-RS"/>
        </w:rPr>
        <w:t>;</w:t>
      </w:r>
    </w:p>
    <w:p w:rsidR="00902F47" w:rsidRPr="00902F47" w:rsidRDefault="00902F47" w:rsidP="00372522">
      <w:pPr>
        <w:spacing w:line="121" w:lineRule="exact"/>
        <w:jc w:val="both"/>
        <w:rPr>
          <w:rFonts w:eastAsia="Times New Roman"/>
          <w:noProof/>
          <w:sz w:val="24"/>
          <w:szCs w:val="24"/>
          <w:lang w:val="sr-Cyrl-RS"/>
        </w:rPr>
      </w:pPr>
    </w:p>
    <w:p w:rsidR="00902F47" w:rsidRPr="00902F47" w:rsidRDefault="00902F47" w:rsidP="001A55A8">
      <w:pPr>
        <w:numPr>
          <w:ilvl w:val="1"/>
          <w:numId w:val="390"/>
        </w:numPr>
        <w:tabs>
          <w:tab w:val="left" w:pos="2000"/>
          <w:tab w:val="left" w:pos="9355"/>
        </w:tabs>
        <w:spacing w:line="246" w:lineRule="auto"/>
        <w:ind w:left="1418" w:hanging="284"/>
        <w:jc w:val="both"/>
        <w:rPr>
          <w:rFonts w:eastAsia="Times New Roman"/>
          <w:noProof/>
          <w:sz w:val="24"/>
          <w:szCs w:val="24"/>
          <w:lang w:val="sr-Cyrl-RS"/>
        </w:rPr>
      </w:pPr>
      <w:r w:rsidRPr="00902F47">
        <w:rPr>
          <w:rFonts w:eastAsia="Times New Roman"/>
          <w:noProof/>
          <w:sz w:val="24"/>
          <w:szCs w:val="24"/>
          <w:lang w:val="sr-Cyrl-RS"/>
        </w:rPr>
        <w:t>„магнетометри” с опти</w:t>
      </w:r>
      <w:r w:rsidRPr="00902F47">
        <w:rPr>
          <w:rFonts w:eastAsia="Arial"/>
          <w:noProof/>
          <w:sz w:val="24"/>
          <w:szCs w:val="24"/>
          <w:lang w:val="sr-Cyrl-RS"/>
        </w:rPr>
        <w:t>ч</w:t>
      </w:r>
      <w:r w:rsidRPr="00902F47">
        <w:rPr>
          <w:rFonts w:eastAsia="Times New Roman"/>
          <w:noProof/>
          <w:sz w:val="24"/>
          <w:szCs w:val="24"/>
          <w:lang w:val="sr-Cyrl-RS"/>
        </w:rPr>
        <w:t xml:space="preserve">ким влакнима који имају ‚осјетљивост’ нижу (бољу) од 1 </w:t>
      </w:r>
      <w:r w:rsidR="00CA57B2">
        <w:rPr>
          <w:rFonts w:eastAsia="Times New Roman"/>
          <w:noProof/>
          <w:sz w:val="24"/>
          <w:szCs w:val="24"/>
          <w:lang w:val="en-US"/>
        </w:rPr>
        <w:t>nT</w:t>
      </w:r>
      <w:r w:rsidRPr="00902F47">
        <w:rPr>
          <w:rFonts w:eastAsia="Times New Roman"/>
          <w:noProof/>
          <w:sz w:val="24"/>
          <w:szCs w:val="24"/>
          <w:lang w:val="sr-Cyrl-RS"/>
        </w:rPr>
        <w:t xml:space="preserve"> (</w:t>
      </w:r>
      <w:r w:rsidR="00CA57B2">
        <w:rPr>
          <w:rFonts w:eastAsia="Times New Roman"/>
          <w:noProof/>
          <w:sz w:val="24"/>
          <w:szCs w:val="24"/>
          <w:lang w:val="en-US"/>
        </w:rPr>
        <w:t>rms</w:t>
      </w:r>
      <w:r w:rsidRPr="00902F47">
        <w:rPr>
          <w:rFonts w:eastAsia="Times New Roman"/>
          <w:noProof/>
          <w:sz w:val="24"/>
          <w:szCs w:val="24"/>
          <w:lang w:val="sr-Cyrl-RS"/>
        </w:rPr>
        <w:t xml:space="preserve">) на други коријен </w:t>
      </w:r>
      <w:r w:rsidR="00CA57B2">
        <w:rPr>
          <w:rFonts w:eastAsia="Times New Roman"/>
          <w:noProof/>
          <w:sz w:val="24"/>
          <w:szCs w:val="24"/>
          <w:lang w:val="en-US"/>
        </w:rPr>
        <w:t>Hz</w:t>
      </w:r>
      <w:r w:rsidRPr="00902F47">
        <w:rPr>
          <w:rFonts w:eastAsia="Times New Roman"/>
          <w:noProof/>
          <w:sz w:val="24"/>
          <w:szCs w:val="24"/>
          <w:lang w:val="sr-Cyrl-RS"/>
        </w:rPr>
        <w:t>;</w:t>
      </w:r>
    </w:p>
    <w:p w:rsidR="00902F47" w:rsidRPr="00902F47" w:rsidRDefault="00902F47" w:rsidP="00372522">
      <w:pPr>
        <w:spacing w:line="180" w:lineRule="exact"/>
        <w:jc w:val="both"/>
        <w:rPr>
          <w:rFonts w:eastAsia="Times New Roman"/>
          <w:noProof/>
          <w:sz w:val="24"/>
          <w:szCs w:val="24"/>
          <w:lang w:val="sr-Cyrl-RS"/>
        </w:rPr>
      </w:pPr>
    </w:p>
    <w:p w:rsidR="00902F47" w:rsidRPr="00902F47" w:rsidRDefault="00CA20A3" w:rsidP="00372522">
      <w:pPr>
        <w:tabs>
          <w:tab w:val="left" w:pos="176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подводни сензори електри</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ног поља који имају ‚осјетљивост’ нижу (бољу) од осам нановолти по метру на други коријен </w:t>
      </w:r>
      <w:r w:rsidR="00CA57B2">
        <w:rPr>
          <w:rFonts w:eastAsia="Times New Roman"/>
          <w:noProof/>
          <w:sz w:val="24"/>
          <w:szCs w:val="24"/>
          <w:lang w:val="en-US"/>
        </w:rPr>
        <w:t>Hz</w:t>
      </w:r>
      <w:r w:rsidR="00902F47" w:rsidRPr="00902F47">
        <w:rPr>
          <w:rFonts w:eastAsia="Times New Roman"/>
          <w:noProof/>
          <w:sz w:val="24"/>
          <w:szCs w:val="24"/>
          <w:lang w:val="sr-Cyrl-RS"/>
        </w:rPr>
        <w:t xml:space="preserve"> при </w:t>
      </w:r>
      <w:r w:rsidR="00C82973">
        <w:rPr>
          <w:rFonts w:eastAsia="Times New Roman"/>
          <w:noProof/>
          <w:sz w:val="24"/>
          <w:szCs w:val="24"/>
          <w:lang w:val="sr-Cyrl-RS"/>
        </w:rPr>
        <w:t>мј</w:t>
      </w:r>
      <w:r w:rsidR="00902F47" w:rsidRPr="00902F47">
        <w:rPr>
          <w:rFonts w:eastAsia="Times New Roman"/>
          <w:noProof/>
          <w:sz w:val="24"/>
          <w:szCs w:val="24"/>
          <w:lang w:val="sr-Cyrl-RS"/>
        </w:rPr>
        <w:t xml:space="preserve">ерењу на 1 </w:t>
      </w:r>
      <w:r w:rsidR="00CA57B2">
        <w:rPr>
          <w:rFonts w:eastAsia="Times New Roman"/>
          <w:noProof/>
          <w:sz w:val="24"/>
          <w:szCs w:val="24"/>
          <w:lang w:val="en-US"/>
        </w:rPr>
        <w:t>Hz</w:t>
      </w:r>
      <w:r w:rsidR="00902F47" w:rsidRPr="00902F47">
        <w:rPr>
          <w:rFonts w:eastAsia="Times New Roman"/>
          <w:noProof/>
          <w:sz w:val="24"/>
          <w:szCs w:val="24"/>
          <w:lang w:val="sr-Cyrl-RS"/>
        </w:rPr>
        <w:t>;</w:t>
      </w:r>
    </w:p>
    <w:p w:rsidR="00902F47" w:rsidRPr="00902F47" w:rsidRDefault="00902F47" w:rsidP="00372522">
      <w:pPr>
        <w:spacing w:line="180" w:lineRule="exact"/>
        <w:ind w:left="1134" w:hanging="283"/>
        <w:jc w:val="both"/>
        <w:rPr>
          <w:rFonts w:eastAsia="Times New Roman"/>
          <w:noProof/>
          <w:sz w:val="24"/>
          <w:szCs w:val="24"/>
          <w:lang w:val="sr-Cyrl-RS"/>
        </w:rPr>
      </w:pPr>
    </w:p>
    <w:p w:rsidR="00902F47" w:rsidRPr="00902F47" w:rsidRDefault="00CA20A3"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„магнетни градиометри” како слиједи:</w:t>
      </w:r>
    </w:p>
    <w:p w:rsidR="00902F47" w:rsidRPr="00902F47" w:rsidRDefault="00902F47" w:rsidP="00372522">
      <w:pPr>
        <w:spacing w:line="197" w:lineRule="exact"/>
        <w:jc w:val="both"/>
        <w:rPr>
          <w:rFonts w:eastAsia="Times New Roman"/>
          <w:noProof/>
          <w:sz w:val="24"/>
          <w:szCs w:val="24"/>
          <w:lang w:val="sr-Cyrl-RS"/>
        </w:rPr>
      </w:pPr>
    </w:p>
    <w:p w:rsidR="00902F47" w:rsidRPr="00902F47" w:rsidRDefault="00CA20A3" w:rsidP="00372522">
      <w:pPr>
        <w:tabs>
          <w:tab w:val="left" w:pos="2000"/>
        </w:tabs>
        <w:ind w:left="1134"/>
        <w:jc w:val="both"/>
        <w:rPr>
          <w:rFonts w:eastAsia="Times New Roman"/>
          <w:noProof/>
          <w:sz w:val="24"/>
          <w:szCs w:val="24"/>
          <w:lang w:val="sr-Cyrl-RS"/>
        </w:rPr>
      </w:pPr>
      <w:r>
        <w:rPr>
          <w:rFonts w:eastAsia="Times New Roman"/>
          <w:noProof/>
          <w:sz w:val="24"/>
          <w:szCs w:val="24"/>
          <w:lang w:val="sr-Cyrl-RS"/>
        </w:rPr>
        <w:t xml:space="preserve">1. </w:t>
      </w:r>
      <w:r w:rsidR="00902F47" w:rsidRPr="00902F47">
        <w:rPr>
          <w:rFonts w:eastAsia="Times New Roman"/>
          <w:noProof/>
          <w:sz w:val="24"/>
          <w:szCs w:val="24"/>
          <w:lang w:val="sr-Cyrl-RS"/>
        </w:rPr>
        <w:t>„магнетни градиометри” који употребљавају више „магнетометара” наведених у 6А006.а.;</w:t>
      </w:r>
    </w:p>
    <w:p w:rsidR="00902F47" w:rsidRPr="00902F47" w:rsidRDefault="00902F47" w:rsidP="00372522">
      <w:pPr>
        <w:spacing w:line="197" w:lineRule="exact"/>
        <w:ind w:left="1134"/>
        <w:jc w:val="both"/>
        <w:rPr>
          <w:rFonts w:eastAsia="Times New Roman"/>
          <w:noProof/>
          <w:sz w:val="24"/>
          <w:szCs w:val="24"/>
          <w:lang w:val="sr-Cyrl-RS"/>
        </w:rPr>
      </w:pPr>
    </w:p>
    <w:p w:rsidR="00902F47" w:rsidRPr="00902F47" w:rsidRDefault="00CA20A3" w:rsidP="00372522">
      <w:pPr>
        <w:tabs>
          <w:tab w:val="left" w:pos="2000"/>
        </w:tabs>
        <w:spacing w:line="246" w:lineRule="auto"/>
        <w:ind w:left="1134"/>
        <w:jc w:val="both"/>
        <w:rPr>
          <w:rFonts w:eastAsia="Times New Roman"/>
          <w:noProof/>
          <w:sz w:val="24"/>
          <w:szCs w:val="24"/>
          <w:lang w:val="sr-Cyrl-RS"/>
        </w:rPr>
      </w:pPr>
      <w:r>
        <w:rPr>
          <w:rFonts w:eastAsia="Times New Roman"/>
          <w:noProof/>
          <w:sz w:val="24"/>
          <w:szCs w:val="24"/>
          <w:lang w:val="sr-Cyrl-RS"/>
        </w:rPr>
        <w:t xml:space="preserve">2. </w:t>
      </w:r>
      <w:r w:rsidR="00902F47" w:rsidRPr="00902F47">
        <w:rPr>
          <w:rFonts w:eastAsia="Times New Roman"/>
          <w:noProof/>
          <w:sz w:val="24"/>
          <w:szCs w:val="24"/>
          <w:lang w:val="sr-Cyrl-RS"/>
        </w:rPr>
        <w:t>„прави магнетни градиометри” с опти</w:t>
      </w:r>
      <w:r w:rsidR="00902F47" w:rsidRPr="00902F47">
        <w:rPr>
          <w:rFonts w:eastAsia="Arial"/>
          <w:noProof/>
          <w:sz w:val="24"/>
          <w:szCs w:val="24"/>
          <w:lang w:val="sr-Cyrl-RS"/>
        </w:rPr>
        <w:t>ч</w:t>
      </w:r>
      <w:r w:rsidR="00902F47" w:rsidRPr="00902F47">
        <w:rPr>
          <w:rFonts w:eastAsia="Times New Roman"/>
          <w:noProof/>
          <w:sz w:val="24"/>
          <w:szCs w:val="24"/>
          <w:lang w:val="sr-Cyrl-RS"/>
        </w:rPr>
        <w:t>ким влакнима, који имају ‚осјетљивост’ магнетског градијентног поља нижу (бољу) од 0,3 нТ/м рмс на други коријен Хз;</w:t>
      </w:r>
    </w:p>
    <w:p w:rsidR="00902F47" w:rsidRPr="00902F47" w:rsidRDefault="00902F47" w:rsidP="00372522">
      <w:pPr>
        <w:spacing w:line="180" w:lineRule="exact"/>
        <w:ind w:left="1134"/>
        <w:jc w:val="both"/>
        <w:rPr>
          <w:rFonts w:eastAsia="Times New Roman"/>
          <w:noProof/>
          <w:sz w:val="24"/>
          <w:szCs w:val="24"/>
          <w:lang w:val="sr-Cyrl-RS"/>
        </w:rPr>
      </w:pPr>
    </w:p>
    <w:p w:rsidR="00902F47" w:rsidRPr="00902F47" w:rsidRDefault="00CA20A3" w:rsidP="00372522">
      <w:pPr>
        <w:tabs>
          <w:tab w:val="left" w:pos="2000"/>
        </w:tabs>
        <w:ind w:left="1134"/>
        <w:jc w:val="both"/>
        <w:rPr>
          <w:rFonts w:eastAsia="Times New Roman"/>
          <w:noProof/>
          <w:sz w:val="24"/>
          <w:szCs w:val="24"/>
          <w:lang w:val="sr-Cyrl-RS"/>
        </w:rPr>
      </w:pPr>
      <w:r>
        <w:rPr>
          <w:rFonts w:eastAsia="Times New Roman"/>
          <w:noProof/>
          <w:sz w:val="24"/>
          <w:szCs w:val="24"/>
          <w:lang w:val="sr-Cyrl-RS"/>
        </w:rPr>
        <w:t xml:space="preserve">3. </w:t>
      </w:r>
      <w:r w:rsidR="00902F47" w:rsidRPr="00902F47">
        <w:rPr>
          <w:rFonts w:eastAsia="Times New Roman"/>
          <w:noProof/>
          <w:sz w:val="24"/>
          <w:szCs w:val="24"/>
          <w:lang w:val="sr-Cyrl-RS"/>
        </w:rPr>
        <w:t>„прави магнетни градиометри” који употребљавају „технологију” која није „технологија” с опти</w:t>
      </w:r>
      <w:r w:rsidR="00902F47" w:rsidRPr="00902F47">
        <w:rPr>
          <w:rFonts w:eastAsia="Arial"/>
          <w:noProof/>
          <w:sz w:val="24"/>
          <w:szCs w:val="24"/>
          <w:lang w:val="sr-Cyrl-RS"/>
        </w:rPr>
        <w:t>ч</w:t>
      </w:r>
      <w:r w:rsidR="00902F47" w:rsidRPr="00902F47">
        <w:rPr>
          <w:rFonts w:eastAsia="Times New Roman"/>
          <w:noProof/>
          <w:sz w:val="24"/>
          <w:szCs w:val="24"/>
          <w:lang w:val="sr-Cyrl-RS"/>
        </w:rPr>
        <w:t>ким влакнима и имају ‚осјетљивост’ магнетског градијен</w:t>
      </w:r>
      <w:r w:rsidR="00CA57B2">
        <w:rPr>
          <w:rFonts w:eastAsia="Times New Roman"/>
          <w:noProof/>
          <w:sz w:val="24"/>
          <w:szCs w:val="24"/>
          <w:lang w:val="sr-Cyrl-RS"/>
        </w:rPr>
        <w:t xml:space="preserve">тног поља нижу (бољу) од 0,015 </w:t>
      </w:r>
      <w:r w:rsidR="00CA57B2">
        <w:rPr>
          <w:rFonts w:eastAsia="Times New Roman"/>
          <w:noProof/>
          <w:sz w:val="24"/>
          <w:szCs w:val="24"/>
          <w:lang w:val="en-US"/>
        </w:rPr>
        <w:t>n</w:t>
      </w:r>
      <w:r w:rsidR="00CA57B2">
        <w:rPr>
          <w:rFonts w:eastAsia="Times New Roman"/>
          <w:noProof/>
          <w:sz w:val="24"/>
          <w:szCs w:val="24"/>
          <w:lang w:val="sr-Cyrl-RS"/>
        </w:rPr>
        <w:t>Т/</w:t>
      </w:r>
      <w:r w:rsidR="00CA57B2">
        <w:rPr>
          <w:rFonts w:eastAsia="Times New Roman"/>
          <w:noProof/>
          <w:sz w:val="24"/>
          <w:szCs w:val="24"/>
          <w:lang w:val="en-US"/>
        </w:rPr>
        <w:t>m</w:t>
      </w:r>
      <w:r w:rsidR="00902F47" w:rsidRPr="00902F47">
        <w:rPr>
          <w:rFonts w:eastAsia="Times New Roman"/>
          <w:noProof/>
          <w:sz w:val="24"/>
          <w:szCs w:val="24"/>
          <w:lang w:val="sr-Cyrl-RS"/>
        </w:rPr>
        <w:t xml:space="preserve"> </w:t>
      </w:r>
      <w:r w:rsidR="00CA57B2">
        <w:rPr>
          <w:rFonts w:eastAsia="Times New Roman"/>
          <w:noProof/>
          <w:sz w:val="24"/>
          <w:szCs w:val="24"/>
          <w:lang w:val="en-US"/>
        </w:rPr>
        <w:t>rms</w:t>
      </w:r>
      <w:r w:rsidR="00902F47" w:rsidRPr="00902F47">
        <w:rPr>
          <w:rFonts w:eastAsia="Times New Roman"/>
          <w:noProof/>
          <w:sz w:val="24"/>
          <w:szCs w:val="24"/>
          <w:lang w:val="sr-Cyrl-RS"/>
        </w:rPr>
        <w:t xml:space="preserve"> на други коријен </w:t>
      </w:r>
      <w:r w:rsidR="00CA57B2">
        <w:rPr>
          <w:rFonts w:eastAsia="Times New Roman"/>
          <w:noProof/>
          <w:sz w:val="24"/>
          <w:szCs w:val="24"/>
          <w:lang w:val="en-US"/>
        </w:rPr>
        <w:t>Hz</w:t>
      </w:r>
      <w:r w:rsidR="00902F47" w:rsidRPr="00902F47">
        <w:rPr>
          <w:rFonts w:eastAsia="Times New Roman"/>
          <w:noProof/>
          <w:sz w:val="24"/>
          <w:szCs w:val="24"/>
          <w:lang w:val="sr-Cyrl-RS"/>
        </w:rPr>
        <w:t>;</w:t>
      </w:r>
    </w:p>
    <w:p w:rsidR="00902F47" w:rsidRPr="00902F47" w:rsidRDefault="00902F47" w:rsidP="00372522">
      <w:pPr>
        <w:spacing w:line="186" w:lineRule="exact"/>
        <w:ind w:left="1418" w:hanging="284"/>
        <w:jc w:val="both"/>
        <w:rPr>
          <w:rFonts w:eastAsia="Times New Roman"/>
          <w:noProof/>
          <w:sz w:val="24"/>
          <w:szCs w:val="24"/>
          <w:lang w:val="sr-Cyrl-RS"/>
        </w:rPr>
      </w:pPr>
    </w:p>
    <w:p w:rsidR="00902F47" w:rsidRPr="00902F47" w:rsidRDefault="00CA20A3" w:rsidP="00372522">
      <w:pPr>
        <w:tabs>
          <w:tab w:val="left" w:pos="176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д. </w:t>
      </w:r>
      <w:r w:rsidR="00902F47" w:rsidRPr="00902F47">
        <w:rPr>
          <w:rFonts w:eastAsia="Times New Roman"/>
          <w:noProof/>
          <w:sz w:val="24"/>
          <w:szCs w:val="24"/>
          <w:lang w:val="sr-Cyrl-RS"/>
        </w:rPr>
        <w:t xml:space="preserve">„компензацијски </w:t>
      </w:r>
      <w:r w:rsidR="00CA57B2">
        <w:rPr>
          <w:rFonts w:eastAsia="Times New Roman"/>
          <w:noProof/>
          <w:sz w:val="24"/>
          <w:szCs w:val="24"/>
          <w:lang w:val="sr-Cyrl-RS"/>
        </w:rPr>
        <w:t>системи</w:t>
      </w:r>
      <w:r w:rsidR="00902F47" w:rsidRPr="00902F47">
        <w:rPr>
          <w:rFonts w:eastAsia="Times New Roman"/>
          <w:noProof/>
          <w:sz w:val="24"/>
          <w:szCs w:val="24"/>
          <w:lang w:val="sr-Cyrl-RS"/>
        </w:rPr>
        <w:t>” за магнетне или подводне сензоре електри</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ног поља </w:t>
      </w:r>
      <w:r w:rsidR="00902F47" w:rsidRPr="00902F47">
        <w:rPr>
          <w:rFonts w:eastAsia="Arial"/>
          <w:noProof/>
          <w:sz w:val="24"/>
          <w:szCs w:val="24"/>
          <w:lang w:val="sr-Cyrl-RS"/>
        </w:rPr>
        <w:t>ч</w:t>
      </w:r>
      <w:r w:rsidR="00902F47" w:rsidRPr="00902F47">
        <w:rPr>
          <w:rFonts w:eastAsia="Times New Roman"/>
          <w:noProof/>
          <w:sz w:val="24"/>
          <w:szCs w:val="24"/>
          <w:lang w:val="sr-Cyrl-RS"/>
        </w:rPr>
        <w:t>ије су могу</w:t>
      </w:r>
      <w:r w:rsidR="00902F47" w:rsidRPr="00902F47">
        <w:rPr>
          <w:rFonts w:eastAsia="Arial"/>
          <w:noProof/>
          <w:sz w:val="24"/>
          <w:szCs w:val="24"/>
          <w:lang w:val="sr-Cyrl-RS"/>
        </w:rPr>
        <w:t>ћ</w:t>
      </w:r>
      <w:r w:rsidR="00902F47" w:rsidRPr="00902F47">
        <w:rPr>
          <w:rFonts w:eastAsia="Times New Roman"/>
          <w:noProof/>
          <w:sz w:val="24"/>
          <w:szCs w:val="24"/>
          <w:lang w:val="sr-Cyrl-RS"/>
        </w:rPr>
        <w:t>ности једнаке или боље од параметара наведених у 6А006.а</w:t>
      </w:r>
      <w:r w:rsidR="0077060D">
        <w:rPr>
          <w:rFonts w:eastAsia="Times New Roman"/>
          <w:noProof/>
          <w:sz w:val="24"/>
          <w:szCs w:val="24"/>
          <w:lang w:val="sr-Cyrl-RS"/>
        </w:rPr>
        <w:t>,</w:t>
      </w:r>
      <w:r w:rsidR="00902F47" w:rsidRPr="00902F47">
        <w:rPr>
          <w:rFonts w:eastAsia="Times New Roman"/>
          <w:noProof/>
          <w:sz w:val="24"/>
          <w:szCs w:val="24"/>
          <w:lang w:val="sr-Cyrl-RS"/>
        </w:rPr>
        <w:t xml:space="preserve"> 6А006.б. или 6А006.ц.;</w:t>
      </w:r>
    </w:p>
    <w:p w:rsidR="00902F47" w:rsidRPr="00902F47" w:rsidRDefault="00902F47" w:rsidP="00372522">
      <w:pPr>
        <w:spacing w:line="180" w:lineRule="exact"/>
        <w:ind w:left="1134" w:hanging="283"/>
        <w:jc w:val="both"/>
        <w:rPr>
          <w:rFonts w:eastAsia="Times New Roman"/>
          <w:noProof/>
          <w:sz w:val="24"/>
          <w:szCs w:val="24"/>
          <w:lang w:val="sr-Cyrl-RS"/>
        </w:rPr>
      </w:pPr>
    </w:p>
    <w:p w:rsidR="00902F47" w:rsidRPr="00902F47" w:rsidRDefault="00CA20A3" w:rsidP="00372522">
      <w:pPr>
        <w:tabs>
          <w:tab w:val="left" w:pos="1760"/>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е. </w:t>
      </w:r>
      <w:r w:rsidR="00CA57B2">
        <w:rPr>
          <w:rFonts w:eastAsia="Times New Roman"/>
          <w:noProof/>
          <w:sz w:val="24"/>
          <w:szCs w:val="24"/>
          <w:lang w:val="sr-Cyrl-RS"/>
        </w:rPr>
        <w:t>подводни прије</w:t>
      </w:r>
      <w:r w:rsidR="00902F47" w:rsidRPr="00902F47">
        <w:rPr>
          <w:rFonts w:eastAsia="Times New Roman"/>
          <w:noProof/>
          <w:sz w:val="24"/>
          <w:szCs w:val="24"/>
          <w:lang w:val="sr-Cyrl-RS"/>
        </w:rPr>
        <w:t xml:space="preserve">мници електромагнетних </w:t>
      </w:r>
      <w:r w:rsidR="00CA57B2">
        <w:rPr>
          <w:rFonts w:eastAsia="Times New Roman"/>
          <w:noProof/>
          <w:sz w:val="24"/>
          <w:szCs w:val="24"/>
          <w:lang w:val="sr-Cyrl-RS"/>
        </w:rPr>
        <w:t>таласа</w:t>
      </w:r>
      <w:r w:rsidR="00902F47" w:rsidRPr="00902F47">
        <w:rPr>
          <w:rFonts w:eastAsia="Times New Roman"/>
          <w:noProof/>
          <w:sz w:val="24"/>
          <w:szCs w:val="24"/>
          <w:lang w:val="sr-Cyrl-RS"/>
        </w:rPr>
        <w:t xml:space="preserve"> који укљу</w:t>
      </w:r>
      <w:r w:rsidR="00902F47" w:rsidRPr="00902F47">
        <w:rPr>
          <w:rFonts w:eastAsia="Arial"/>
          <w:noProof/>
          <w:sz w:val="24"/>
          <w:szCs w:val="24"/>
          <w:lang w:val="sr-Cyrl-RS"/>
        </w:rPr>
        <w:t>ч</w:t>
      </w:r>
      <w:r w:rsidR="00902F47" w:rsidRPr="00902F47">
        <w:rPr>
          <w:rFonts w:eastAsia="Times New Roman"/>
          <w:noProof/>
          <w:sz w:val="24"/>
          <w:szCs w:val="24"/>
          <w:lang w:val="sr-Cyrl-RS"/>
        </w:rPr>
        <w:t>ују сензоре магнетног поља наведене у 6А006.а. или подводне сензоре електри</w:t>
      </w:r>
      <w:r w:rsidR="00902F47" w:rsidRPr="00902F47">
        <w:rPr>
          <w:rFonts w:eastAsia="Arial"/>
          <w:noProof/>
          <w:sz w:val="24"/>
          <w:szCs w:val="24"/>
          <w:lang w:val="sr-Cyrl-RS"/>
        </w:rPr>
        <w:t>ч</w:t>
      </w:r>
      <w:r w:rsidR="00902F47" w:rsidRPr="00902F47">
        <w:rPr>
          <w:rFonts w:eastAsia="Times New Roman"/>
          <w:noProof/>
          <w:sz w:val="24"/>
          <w:szCs w:val="24"/>
          <w:lang w:val="sr-Cyrl-RS"/>
        </w:rPr>
        <w:t>ног поља наведене у 6А006.б.</w:t>
      </w:r>
    </w:p>
    <w:p w:rsidR="00902F47" w:rsidRDefault="00902F47" w:rsidP="00372522">
      <w:pPr>
        <w:spacing w:line="180" w:lineRule="exact"/>
        <w:jc w:val="both"/>
        <w:rPr>
          <w:noProof/>
          <w:sz w:val="24"/>
          <w:szCs w:val="24"/>
          <w:lang w:val="sr-Cyrl-RS"/>
        </w:rPr>
      </w:pPr>
    </w:p>
    <w:p w:rsidR="00CA57B2" w:rsidRPr="00902F47" w:rsidRDefault="00CA57B2" w:rsidP="00372522">
      <w:pPr>
        <w:spacing w:line="180" w:lineRule="exact"/>
        <w:jc w:val="both"/>
        <w:rPr>
          <w:noProof/>
          <w:sz w:val="24"/>
          <w:szCs w:val="24"/>
          <w:lang w:val="sr-Cyrl-RS"/>
        </w:rPr>
      </w:pPr>
    </w:p>
    <w:p w:rsidR="00902F47" w:rsidRPr="00902F47" w:rsidRDefault="00902F47" w:rsidP="00372522">
      <w:pPr>
        <w:ind w:firstLine="1134"/>
        <w:jc w:val="both"/>
        <w:rPr>
          <w:noProof/>
          <w:sz w:val="24"/>
          <w:szCs w:val="24"/>
          <w:lang w:val="sr-Cyrl-RS"/>
        </w:rPr>
      </w:pPr>
      <w:r w:rsidRPr="00902F47">
        <w:rPr>
          <w:rFonts w:eastAsia="Times New Roman"/>
          <w:i/>
          <w:iCs/>
          <w:noProof/>
          <w:sz w:val="24"/>
          <w:szCs w:val="24"/>
          <w:u w:val="single"/>
          <w:lang w:val="sr-Cyrl-RS"/>
        </w:rPr>
        <w:lastRenderedPageBreak/>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Default="00902F47" w:rsidP="00372522">
      <w:pPr>
        <w:tabs>
          <w:tab w:val="left" w:pos="9355"/>
        </w:tabs>
        <w:spacing w:line="245" w:lineRule="auto"/>
        <w:ind w:left="1134"/>
        <w:jc w:val="both"/>
        <w:rPr>
          <w:rFonts w:eastAsia="Times New Roman"/>
          <w:i/>
          <w:iCs/>
          <w:noProof/>
          <w:sz w:val="24"/>
          <w:szCs w:val="24"/>
          <w:lang w:val="sr-Cyrl-RS"/>
        </w:rPr>
      </w:pPr>
      <w:r w:rsidRPr="00902F47">
        <w:rPr>
          <w:rFonts w:eastAsia="Times New Roman"/>
          <w:i/>
          <w:iCs/>
          <w:noProof/>
          <w:sz w:val="24"/>
          <w:szCs w:val="24"/>
          <w:lang w:val="sr-Cyrl-RS"/>
        </w:rPr>
        <w:t>За потребе 6А006 ‚осјетљивост’ (</w:t>
      </w:r>
      <w:r w:rsidR="00CA57B2">
        <w:rPr>
          <w:rFonts w:eastAsia="Times New Roman"/>
          <w:i/>
          <w:iCs/>
          <w:noProof/>
          <w:sz w:val="24"/>
          <w:szCs w:val="24"/>
          <w:lang w:val="sr-Cyrl-RS"/>
        </w:rPr>
        <w:t>ниво</w:t>
      </w:r>
      <w:r w:rsidRPr="00902F47">
        <w:rPr>
          <w:rFonts w:eastAsia="Times New Roman"/>
          <w:i/>
          <w:iCs/>
          <w:noProof/>
          <w:sz w:val="24"/>
          <w:szCs w:val="24"/>
          <w:lang w:val="sr-Cyrl-RS"/>
        </w:rPr>
        <w:t xml:space="preserve"> шума) је квадратна средња вриједност зву</w:t>
      </w:r>
      <w:r w:rsidRPr="00902F47">
        <w:rPr>
          <w:rFonts w:eastAsia="Arial"/>
          <w:i/>
          <w:iCs/>
          <w:noProof/>
          <w:sz w:val="24"/>
          <w:szCs w:val="24"/>
          <w:lang w:val="sr-Cyrl-RS"/>
        </w:rPr>
        <w:t>ч</w:t>
      </w:r>
      <w:r w:rsidRPr="00902F47">
        <w:rPr>
          <w:rFonts w:eastAsia="Times New Roman"/>
          <w:i/>
          <w:iCs/>
          <w:noProof/>
          <w:sz w:val="24"/>
          <w:szCs w:val="24"/>
          <w:lang w:val="sr-Cyrl-RS"/>
        </w:rPr>
        <w:t>не равни коју одре</w:t>
      </w:r>
      <w:r w:rsidRPr="00902F47">
        <w:rPr>
          <w:rFonts w:eastAsia="Arial"/>
          <w:i/>
          <w:iCs/>
          <w:noProof/>
          <w:sz w:val="24"/>
          <w:szCs w:val="24"/>
          <w:lang w:val="sr-Cyrl-RS"/>
        </w:rPr>
        <w:t>ђ</w:t>
      </w:r>
      <w:r w:rsidRPr="00902F47">
        <w:rPr>
          <w:rFonts w:eastAsia="Times New Roman"/>
          <w:i/>
          <w:iCs/>
          <w:noProof/>
          <w:sz w:val="24"/>
          <w:szCs w:val="24"/>
          <w:lang w:val="sr-Cyrl-RS"/>
        </w:rPr>
        <w:t xml:space="preserve">ује </w:t>
      </w:r>
      <w:r w:rsidR="00CA57B2">
        <w:rPr>
          <w:rFonts w:eastAsia="Times New Roman"/>
          <w:i/>
          <w:iCs/>
          <w:noProof/>
          <w:sz w:val="24"/>
          <w:szCs w:val="24"/>
          <w:lang w:val="sr-Cyrl-RS"/>
        </w:rPr>
        <w:t>уређај</w:t>
      </w:r>
      <w:r w:rsidRPr="00902F47">
        <w:rPr>
          <w:rFonts w:eastAsia="Times New Roman"/>
          <w:i/>
          <w:iCs/>
          <w:noProof/>
          <w:sz w:val="24"/>
          <w:szCs w:val="24"/>
          <w:lang w:val="sr-Cyrl-RS"/>
        </w:rPr>
        <w:t xml:space="preserve"> и која је најнижи сигнал који је могу</w:t>
      </w:r>
      <w:r w:rsidRPr="00902F47">
        <w:rPr>
          <w:rFonts w:eastAsia="Arial"/>
          <w:i/>
          <w:iCs/>
          <w:noProof/>
          <w:sz w:val="24"/>
          <w:szCs w:val="24"/>
          <w:lang w:val="sr-Cyrl-RS"/>
        </w:rPr>
        <w:t>ћ</w:t>
      </w:r>
      <w:r w:rsidRPr="00902F47">
        <w:rPr>
          <w:rFonts w:eastAsia="Times New Roman"/>
          <w:i/>
          <w:iCs/>
          <w:noProof/>
          <w:sz w:val="24"/>
          <w:szCs w:val="24"/>
          <w:lang w:val="sr-Cyrl-RS"/>
        </w:rPr>
        <w:t>е из</w:t>
      </w:r>
      <w:r w:rsidR="00C82973">
        <w:rPr>
          <w:rFonts w:eastAsia="Times New Roman"/>
          <w:i/>
          <w:iCs/>
          <w:noProof/>
          <w:sz w:val="24"/>
          <w:szCs w:val="24"/>
          <w:lang w:val="sr-Cyrl-RS"/>
        </w:rPr>
        <w:t>мј</w:t>
      </w:r>
      <w:r w:rsidRPr="00902F47">
        <w:rPr>
          <w:rFonts w:eastAsia="Times New Roman"/>
          <w:i/>
          <w:iCs/>
          <w:noProof/>
          <w:sz w:val="24"/>
          <w:szCs w:val="24"/>
          <w:lang w:val="sr-Cyrl-RS"/>
        </w:rPr>
        <w:t>ерити.</w:t>
      </w:r>
    </w:p>
    <w:p w:rsidR="00CA57B2" w:rsidRPr="0089197C" w:rsidRDefault="00CA57B2" w:rsidP="00372522">
      <w:pPr>
        <w:tabs>
          <w:tab w:val="left" w:pos="9355"/>
        </w:tabs>
        <w:spacing w:line="245" w:lineRule="auto"/>
        <w:ind w:left="1134"/>
        <w:jc w:val="both"/>
        <w:rPr>
          <w:rFonts w:eastAsia="Times New Roman"/>
          <w:i/>
          <w:iCs/>
          <w:noProof/>
          <w:sz w:val="24"/>
          <w:szCs w:val="24"/>
          <w:lang w:val="sr-Cyrl-RS"/>
        </w:rPr>
      </w:pPr>
    </w:p>
    <w:p w:rsidR="00902F47" w:rsidRPr="00CA57B2" w:rsidRDefault="00902F47" w:rsidP="00372522">
      <w:pPr>
        <w:tabs>
          <w:tab w:val="left" w:pos="1500"/>
        </w:tabs>
        <w:ind w:left="851" w:hanging="851"/>
        <w:jc w:val="both"/>
        <w:rPr>
          <w:b/>
          <w:noProof/>
          <w:sz w:val="24"/>
          <w:szCs w:val="24"/>
          <w:lang w:val="sr-Cyrl-RS"/>
        </w:rPr>
      </w:pPr>
      <w:r w:rsidRPr="00CA57B2">
        <w:rPr>
          <w:rFonts w:eastAsia="Times New Roman"/>
          <w:b/>
          <w:noProof/>
          <w:sz w:val="24"/>
          <w:szCs w:val="24"/>
          <w:lang w:val="sr-Cyrl-RS"/>
        </w:rPr>
        <w:t>6А007</w:t>
      </w:r>
      <w:r w:rsidRPr="00CA57B2">
        <w:rPr>
          <w:b/>
          <w:noProof/>
          <w:sz w:val="24"/>
          <w:szCs w:val="24"/>
          <w:lang w:val="sr-Cyrl-RS"/>
        </w:rPr>
        <w:tab/>
      </w:r>
      <w:r w:rsidRPr="00CA57B2">
        <w:rPr>
          <w:rFonts w:eastAsia="Times New Roman"/>
          <w:b/>
          <w:noProof/>
          <w:sz w:val="24"/>
          <w:szCs w:val="24"/>
          <w:lang w:val="sr-Cyrl-RS"/>
        </w:rPr>
        <w:t>Гравиметри и гравитаци</w:t>
      </w:r>
      <w:r w:rsidR="00376816">
        <w:rPr>
          <w:rFonts w:eastAsia="Times New Roman"/>
          <w:b/>
          <w:noProof/>
          <w:sz w:val="24"/>
          <w:szCs w:val="24"/>
          <w:lang w:val="sr-Cyrl-RS"/>
        </w:rPr>
        <w:t xml:space="preserve">они </w:t>
      </w:r>
      <w:r w:rsidRPr="00CA57B2">
        <w:rPr>
          <w:rFonts w:eastAsia="Times New Roman"/>
          <w:b/>
          <w:noProof/>
          <w:sz w:val="24"/>
          <w:szCs w:val="24"/>
          <w:lang w:val="sr-Cyrl-RS"/>
        </w:rPr>
        <w:t>градиометри како слиједи:</w:t>
      </w:r>
    </w:p>
    <w:p w:rsidR="00902F47" w:rsidRPr="00902F47" w:rsidRDefault="00902F47" w:rsidP="00372522">
      <w:pPr>
        <w:spacing w:line="198" w:lineRule="exact"/>
        <w:jc w:val="both"/>
        <w:rPr>
          <w:noProof/>
          <w:sz w:val="24"/>
          <w:szCs w:val="24"/>
          <w:lang w:val="sr-Cyrl-RS"/>
        </w:rPr>
      </w:pPr>
    </w:p>
    <w:p w:rsidR="00902F47" w:rsidRPr="00902F47" w:rsidRDefault="00902F47" w:rsidP="00372522">
      <w:pPr>
        <w:ind w:firstLine="851"/>
        <w:jc w:val="both"/>
        <w:rPr>
          <w:noProof/>
          <w:sz w:val="24"/>
          <w:szCs w:val="24"/>
          <w:lang w:val="sr-Cyrl-RS"/>
        </w:rPr>
      </w:pPr>
      <w:r w:rsidRPr="00902F47">
        <w:rPr>
          <w:rFonts w:eastAsia="Times New Roman"/>
          <w:i/>
          <w:iCs/>
          <w:noProof/>
          <w:sz w:val="24"/>
          <w:szCs w:val="24"/>
          <w:u w:val="single"/>
          <w:lang w:val="sr-Cyrl-RS"/>
        </w:rPr>
        <w:t>ВАЖНА НАПОМЕНА</w:t>
      </w:r>
      <w:r w:rsidRPr="00902F47">
        <w:rPr>
          <w:rFonts w:eastAsia="Times New Roman"/>
          <w:i/>
          <w:iCs/>
          <w:noProof/>
          <w:sz w:val="24"/>
          <w:szCs w:val="24"/>
          <w:lang w:val="sr-Cyrl-RS"/>
        </w:rPr>
        <w:t xml:space="preserve"> ВИДЈЕТИ И 6А107.</w:t>
      </w:r>
    </w:p>
    <w:p w:rsidR="00902F47" w:rsidRPr="00902F47" w:rsidRDefault="00902F47" w:rsidP="00372522">
      <w:pPr>
        <w:spacing w:line="198" w:lineRule="exact"/>
        <w:jc w:val="both"/>
        <w:rPr>
          <w:noProof/>
          <w:sz w:val="24"/>
          <w:szCs w:val="24"/>
          <w:lang w:val="sr-Cyrl-RS"/>
        </w:rPr>
      </w:pPr>
    </w:p>
    <w:p w:rsidR="00902F47" w:rsidRPr="00902F47" w:rsidRDefault="00902F47" w:rsidP="00372522">
      <w:pPr>
        <w:tabs>
          <w:tab w:val="left" w:pos="3540"/>
        </w:tabs>
        <w:spacing w:line="245" w:lineRule="auto"/>
        <w:ind w:left="1134" w:hanging="283"/>
        <w:jc w:val="both"/>
        <w:rPr>
          <w:noProof/>
          <w:sz w:val="24"/>
          <w:szCs w:val="24"/>
          <w:lang w:val="sr-Cyrl-RS"/>
        </w:rPr>
      </w:pPr>
      <w:r w:rsidRPr="00902F47">
        <w:rPr>
          <w:rFonts w:eastAsia="Times New Roman"/>
          <w:noProof/>
          <w:sz w:val="24"/>
          <w:szCs w:val="24"/>
          <w:lang w:val="sr-Cyrl-RS"/>
        </w:rPr>
        <w:t>а.</w:t>
      </w:r>
      <w:r w:rsidRPr="00902F47">
        <w:rPr>
          <w:rFonts w:eastAsia="Times New Roman"/>
          <w:noProof/>
          <w:sz w:val="24"/>
          <w:szCs w:val="24"/>
          <w:lang w:val="sr-Cyrl-RS"/>
        </w:rPr>
        <w:tab/>
      </w:r>
      <w:r w:rsidR="00CA57B2" w:rsidRPr="00CA57B2">
        <w:rPr>
          <w:rFonts w:eastAsia="Times New Roman"/>
          <w:noProof/>
          <w:sz w:val="24"/>
          <w:szCs w:val="24"/>
          <w:lang w:val="sr-Cyrl-RS"/>
        </w:rPr>
        <w:t>Мјерачи гравитације пројектовани или модификовани за земаљску употребу и који имају статичку тачност мању (бољу) од 10 µGal,</w:t>
      </w:r>
    </w:p>
    <w:p w:rsidR="00902F47" w:rsidRPr="00902F47" w:rsidRDefault="00902F47" w:rsidP="00372522">
      <w:pPr>
        <w:spacing w:line="182" w:lineRule="exact"/>
        <w:jc w:val="both"/>
        <w:rPr>
          <w:noProof/>
          <w:sz w:val="24"/>
          <w:szCs w:val="24"/>
          <w:lang w:val="sr-Cyrl-RS"/>
        </w:rPr>
      </w:pPr>
    </w:p>
    <w:p w:rsidR="00902F47" w:rsidRPr="00902F47" w:rsidRDefault="00902F47" w:rsidP="00372522">
      <w:pPr>
        <w:tabs>
          <w:tab w:val="left" w:pos="4500"/>
        </w:tabs>
        <w:spacing w:line="247" w:lineRule="auto"/>
        <w:ind w:left="2410" w:hanging="1276"/>
        <w:jc w:val="both"/>
        <w:rPr>
          <w:rFonts w:eastAsia="Times New Roman"/>
          <w:i/>
          <w:iCs/>
          <w:noProof/>
          <w:sz w:val="24"/>
          <w:szCs w:val="24"/>
          <w:lang w:val="sr-Cyrl-RS"/>
        </w:rPr>
      </w:pPr>
      <w:r w:rsidRPr="00902F47">
        <w:rPr>
          <w:rFonts w:eastAsia="Times New Roman"/>
          <w:i/>
          <w:iCs/>
          <w:noProof/>
          <w:sz w:val="24"/>
          <w:szCs w:val="24"/>
          <w:u w:val="single"/>
          <w:lang w:val="sr-Cyrl-RS"/>
        </w:rPr>
        <w:t>Напомена:</w:t>
      </w:r>
      <w:r w:rsidRPr="00902F47">
        <w:rPr>
          <w:noProof/>
          <w:sz w:val="24"/>
          <w:szCs w:val="24"/>
          <w:lang w:val="sr-Cyrl-RS"/>
        </w:rPr>
        <w:tab/>
      </w:r>
      <w:r w:rsidRPr="00902F47">
        <w:rPr>
          <w:rFonts w:eastAsia="Times New Roman"/>
          <w:i/>
          <w:iCs/>
          <w:noProof/>
          <w:sz w:val="24"/>
          <w:szCs w:val="24"/>
          <w:lang w:val="sr-Cyrl-RS"/>
        </w:rPr>
        <w:t xml:space="preserve">6А007.а. </w:t>
      </w:r>
      <w:r w:rsidR="00CA57B2" w:rsidRPr="00CA57B2">
        <w:rPr>
          <w:rFonts w:eastAsia="Times New Roman"/>
          <w:i/>
          <w:iCs/>
          <w:noProof/>
          <w:sz w:val="24"/>
          <w:szCs w:val="24"/>
          <w:lang w:val="sr-Cyrl-RS"/>
        </w:rPr>
        <w:t>не контролише земаљске мјераче гравитације са кварцним елементом (Worden).</w:t>
      </w:r>
    </w:p>
    <w:p w:rsidR="00902F47" w:rsidRPr="00902F47" w:rsidRDefault="00902F47" w:rsidP="00372522">
      <w:pPr>
        <w:tabs>
          <w:tab w:val="left" w:pos="4500"/>
        </w:tabs>
        <w:spacing w:line="247" w:lineRule="auto"/>
        <w:ind w:left="2410" w:hanging="1276"/>
        <w:jc w:val="both"/>
        <w:rPr>
          <w:rFonts w:eastAsia="Times New Roman"/>
          <w:i/>
          <w:iCs/>
          <w:noProof/>
          <w:sz w:val="24"/>
          <w:szCs w:val="24"/>
          <w:lang w:val="sr-Cyrl-RS"/>
        </w:rPr>
      </w:pPr>
    </w:p>
    <w:p w:rsidR="00902F47" w:rsidRPr="00902F47" w:rsidRDefault="00902F47" w:rsidP="00372522">
      <w:pPr>
        <w:tabs>
          <w:tab w:val="left" w:pos="851"/>
          <w:tab w:val="left" w:pos="4500"/>
        </w:tabs>
        <w:spacing w:line="247" w:lineRule="auto"/>
        <w:ind w:left="851"/>
        <w:jc w:val="both"/>
        <w:rPr>
          <w:rFonts w:eastAsia="Times New Roman"/>
          <w:iCs/>
          <w:noProof/>
          <w:sz w:val="24"/>
          <w:szCs w:val="24"/>
          <w:lang w:val="sr-Cyrl-RS"/>
        </w:rPr>
      </w:pPr>
      <w:r w:rsidRPr="00902F47">
        <w:rPr>
          <w:rFonts w:eastAsia="Times New Roman"/>
          <w:iCs/>
          <w:noProof/>
          <w:sz w:val="24"/>
          <w:szCs w:val="24"/>
          <w:lang w:val="sr-Cyrl-RS"/>
        </w:rPr>
        <w:t xml:space="preserve">б. </w:t>
      </w:r>
      <w:r w:rsidR="00CA57B2" w:rsidRPr="00CA57B2">
        <w:rPr>
          <w:rFonts w:eastAsia="Times New Roman"/>
          <w:noProof/>
          <w:sz w:val="24"/>
          <w:szCs w:val="24"/>
          <w:lang w:val="sr-Cyrl-RS"/>
        </w:rPr>
        <w:t xml:space="preserve">Мјерачи гравитације намијењени мобилним платформама, </w:t>
      </w:r>
      <w:r w:rsidR="00F859E8">
        <w:rPr>
          <w:rFonts w:eastAsia="Times New Roman"/>
          <w:noProof/>
          <w:sz w:val="24"/>
          <w:szCs w:val="24"/>
          <w:lang w:val="sr-Cyrl-RS"/>
        </w:rPr>
        <w:t>који имају све</w:t>
      </w:r>
      <w:r w:rsidR="00CA57B2" w:rsidRPr="00CA57B2">
        <w:rPr>
          <w:rFonts w:eastAsia="Times New Roman"/>
          <w:noProof/>
          <w:sz w:val="24"/>
          <w:szCs w:val="24"/>
          <w:lang w:val="sr-Cyrl-RS"/>
        </w:rPr>
        <w:t xml:space="preserve"> сљедећ</w:t>
      </w:r>
      <w:r w:rsidR="00F859E8">
        <w:rPr>
          <w:rFonts w:eastAsia="Times New Roman"/>
          <w:noProof/>
          <w:sz w:val="24"/>
          <w:szCs w:val="24"/>
          <w:lang w:val="sr-Cyrl-RS"/>
        </w:rPr>
        <w:t xml:space="preserve">е </w:t>
      </w:r>
      <w:r w:rsidR="00CA57B2" w:rsidRPr="00CA57B2">
        <w:rPr>
          <w:rFonts w:eastAsia="Times New Roman"/>
          <w:noProof/>
          <w:sz w:val="24"/>
          <w:szCs w:val="24"/>
          <w:lang w:val="sr-Cyrl-RS"/>
        </w:rPr>
        <w:t>карактеристик</w:t>
      </w:r>
      <w:r w:rsidR="00F859E8">
        <w:rPr>
          <w:rFonts w:eastAsia="Times New Roman"/>
          <w:noProof/>
          <w:sz w:val="24"/>
          <w:szCs w:val="24"/>
          <w:lang w:val="sr-Cyrl-RS"/>
        </w:rPr>
        <w:t>е</w:t>
      </w:r>
    </w:p>
    <w:p w:rsidR="00902F47" w:rsidRPr="00902F47" w:rsidRDefault="00902F47" w:rsidP="00372522">
      <w:pPr>
        <w:spacing w:line="207" w:lineRule="exact"/>
        <w:jc w:val="both"/>
        <w:rPr>
          <w:noProof/>
          <w:sz w:val="24"/>
          <w:szCs w:val="24"/>
          <w:lang w:val="sr-Cyrl-RS"/>
        </w:rPr>
      </w:pPr>
    </w:p>
    <w:p w:rsidR="00902F47" w:rsidRPr="00902F47" w:rsidRDefault="00902F47" w:rsidP="001A55A8">
      <w:pPr>
        <w:numPr>
          <w:ilvl w:val="1"/>
          <w:numId w:val="391"/>
        </w:numPr>
        <w:tabs>
          <w:tab w:val="left" w:pos="3820"/>
        </w:tabs>
        <w:ind w:left="1418" w:hanging="284"/>
        <w:jc w:val="both"/>
        <w:rPr>
          <w:rFonts w:eastAsia="Times New Roman"/>
          <w:noProof/>
          <w:sz w:val="24"/>
          <w:szCs w:val="24"/>
          <w:lang w:val="sr-Cyrl-RS"/>
        </w:rPr>
      </w:pPr>
      <w:r w:rsidRPr="00902F47">
        <w:rPr>
          <w:rFonts w:eastAsia="Times New Roman"/>
          <w:noProof/>
          <w:sz w:val="24"/>
          <w:szCs w:val="24"/>
          <w:lang w:val="sr-Cyrl-RS"/>
        </w:rPr>
        <w:t>стати</w:t>
      </w:r>
      <w:r w:rsidRPr="00902F47">
        <w:rPr>
          <w:rFonts w:eastAsia="Arial"/>
          <w:noProof/>
          <w:sz w:val="24"/>
          <w:szCs w:val="24"/>
          <w:lang w:val="sr-Cyrl-RS"/>
        </w:rPr>
        <w:t>ч</w:t>
      </w:r>
      <w:r w:rsidR="00CA57B2">
        <w:rPr>
          <w:rFonts w:eastAsia="Times New Roman"/>
          <w:noProof/>
          <w:sz w:val="24"/>
          <w:szCs w:val="24"/>
          <w:lang w:val="sr-Cyrl-RS"/>
        </w:rPr>
        <w:t>ку „та</w:t>
      </w:r>
      <w:r w:rsidRPr="00902F47">
        <w:rPr>
          <w:rFonts w:eastAsia="Arial"/>
          <w:noProof/>
          <w:sz w:val="24"/>
          <w:szCs w:val="24"/>
          <w:lang w:val="sr-Cyrl-RS"/>
        </w:rPr>
        <w:t>ч</w:t>
      </w:r>
      <w:r w:rsidR="00CA57B2">
        <w:rPr>
          <w:rFonts w:eastAsia="Times New Roman"/>
          <w:noProof/>
          <w:sz w:val="24"/>
          <w:szCs w:val="24"/>
          <w:lang w:val="sr-Cyrl-RS"/>
        </w:rPr>
        <w:t xml:space="preserve">ност” мању (бољу) од 0,7 </w:t>
      </w:r>
      <w:r w:rsidR="00CA57B2">
        <w:rPr>
          <w:rFonts w:eastAsia="Times New Roman"/>
          <w:noProof/>
          <w:sz w:val="24"/>
          <w:szCs w:val="24"/>
          <w:lang w:val="en-US"/>
        </w:rPr>
        <w:t>mGal</w:t>
      </w:r>
      <w:r w:rsidRPr="00902F47">
        <w:rPr>
          <w:rFonts w:eastAsia="Times New Roman"/>
          <w:noProof/>
          <w:sz w:val="24"/>
          <w:szCs w:val="24"/>
          <w:lang w:val="sr-Cyrl-RS"/>
        </w:rPr>
        <w:t xml:space="preserve"> </w:t>
      </w:r>
      <w:r w:rsidRPr="00902F47">
        <w:rPr>
          <w:rFonts w:eastAsia="Times New Roman"/>
          <w:noProof/>
          <w:sz w:val="24"/>
          <w:szCs w:val="24"/>
          <w:u w:val="single"/>
          <w:lang w:val="sr-Cyrl-RS"/>
        </w:rPr>
        <w:t>и</w:t>
      </w:r>
    </w:p>
    <w:p w:rsidR="00902F47" w:rsidRPr="00902F47" w:rsidRDefault="00902F47" w:rsidP="00372522">
      <w:pPr>
        <w:spacing w:line="218" w:lineRule="exact"/>
        <w:ind w:left="1418" w:hanging="284"/>
        <w:jc w:val="both"/>
        <w:rPr>
          <w:rFonts w:eastAsia="Times New Roman"/>
          <w:noProof/>
          <w:sz w:val="24"/>
          <w:szCs w:val="24"/>
          <w:lang w:val="sr-Cyrl-RS"/>
        </w:rPr>
      </w:pPr>
    </w:p>
    <w:p w:rsidR="00902F47" w:rsidRPr="00902F47" w:rsidRDefault="00CA57B2" w:rsidP="001A55A8">
      <w:pPr>
        <w:numPr>
          <w:ilvl w:val="1"/>
          <w:numId w:val="391"/>
        </w:numPr>
        <w:tabs>
          <w:tab w:val="left" w:pos="3820"/>
        </w:tabs>
        <w:spacing w:line="239" w:lineRule="auto"/>
        <w:ind w:left="1418" w:hanging="284"/>
        <w:jc w:val="both"/>
        <w:rPr>
          <w:rFonts w:eastAsia="Times New Roman"/>
          <w:noProof/>
          <w:sz w:val="24"/>
          <w:szCs w:val="24"/>
          <w:lang w:val="sr-Cyrl-RS"/>
        </w:rPr>
      </w:pPr>
      <w:r>
        <w:rPr>
          <w:rFonts w:eastAsia="Times New Roman"/>
          <w:noProof/>
          <w:sz w:val="24"/>
          <w:szCs w:val="24"/>
          <w:lang w:val="sr-Cyrl-RS"/>
        </w:rPr>
        <w:t>радну (оперативну) та</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ност од мање (боље) од 0,7 </w:t>
      </w:r>
      <w:r>
        <w:rPr>
          <w:rFonts w:eastAsia="Times New Roman"/>
          <w:noProof/>
          <w:sz w:val="24"/>
          <w:szCs w:val="24"/>
          <w:lang w:val="en-US"/>
        </w:rPr>
        <w:t>mGal</w:t>
      </w:r>
      <w:r w:rsidR="00902F47" w:rsidRPr="00902F47">
        <w:rPr>
          <w:rFonts w:eastAsia="Times New Roman"/>
          <w:noProof/>
          <w:sz w:val="24"/>
          <w:szCs w:val="24"/>
          <w:lang w:val="sr-Cyrl-RS"/>
        </w:rPr>
        <w:t>, који имају регистрацију времена до стабилног стања кра</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ег од 2 минуте у било којој комбинацији корективних компензација </w:t>
      </w:r>
      <w:r>
        <w:rPr>
          <w:rFonts w:eastAsia="Times New Roman"/>
          <w:noProof/>
          <w:sz w:val="24"/>
          <w:szCs w:val="24"/>
          <w:lang w:val="sr-Cyrl-RS"/>
        </w:rPr>
        <w:t>послужиоца</w:t>
      </w:r>
      <w:r w:rsidR="00902F47" w:rsidRPr="00902F47">
        <w:rPr>
          <w:rFonts w:eastAsia="Times New Roman"/>
          <w:noProof/>
          <w:sz w:val="24"/>
          <w:szCs w:val="24"/>
          <w:lang w:val="sr-Cyrl-RS"/>
        </w:rPr>
        <w:t xml:space="preserve"> и ут</w:t>
      </w:r>
      <w:r>
        <w:rPr>
          <w:rFonts w:eastAsia="Times New Roman"/>
          <w:noProof/>
          <w:sz w:val="24"/>
          <w:szCs w:val="24"/>
          <w:lang w:val="sr-Cyrl-RS"/>
        </w:rPr>
        <w:t>и</w:t>
      </w:r>
      <w:r w:rsidR="00902F47" w:rsidRPr="00902F47">
        <w:rPr>
          <w:rFonts w:eastAsia="Times New Roman"/>
          <w:noProof/>
          <w:sz w:val="24"/>
          <w:szCs w:val="24"/>
          <w:lang w:val="sr-Cyrl-RS"/>
        </w:rPr>
        <w:t>цаја покрета;</w:t>
      </w:r>
    </w:p>
    <w:p w:rsidR="00902F47" w:rsidRPr="00902F47" w:rsidRDefault="00902F47" w:rsidP="00372522">
      <w:pPr>
        <w:spacing w:line="209" w:lineRule="exact"/>
        <w:jc w:val="both"/>
        <w:rPr>
          <w:rFonts w:eastAsia="Times New Roman"/>
          <w:noProof/>
          <w:sz w:val="24"/>
          <w:szCs w:val="24"/>
          <w:lang w:val="sr-Cyrl-RS"/>
        </w:rPr>
      </w:pPr>
    </w:p>
    <w:p w:rsidR="00902F47" w:rsidRPr="00902F47" w:rsidRDefault="00F859E8" w:rsidP="00372522">
      <w:pPr>
        <w:tabs>
          <w:tab w:val="left" w:pos="3580"/>
        </w:tabs>
        <w:ind w:left="851"/>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гравитаци</w:t>
      </w:r>
      <w:r w:rsidR="00376816">
        <w:rPr>
          <w:rFonts w:eastAsia="Times New Roman"/>
          <w:noProof/>
          <w:sz w:val="24"/>
          <w:szCs w:val="24"/>
          <w:lang w:val="sr-Cyrl-RS"/>
        </w:rPr>
        <w:t>они</w:t>
      </w:r>
      <w:r w:rsidR="00902F47" w:rsidRPr="00902F47">
        <w:rPr>
          <w:rFonts w:eastAsia="Times New Roman"/>
          <w:noProof/>
          <w:sz w:val="24"/>
          <w:szCs w:val="24"/>
          <w:lang w:val="sr-Cyrl-RS"/>
        </w:rPr>
        <w:t xml:space="preserve"> градиометри.</w:t>
      </w:r>
    </w:p>
    <w:p w:rsidR="00902F47" w:rsidRPr="00933CA7" w:rsidRDefault="00902F47" w:rsidP="00372522">
      <w:pPr>
        <w:spacing w:line="219" w:lineRule="exact"/>
        <w:jc w:val="both"/>
        <w:rPr>
          <w:noProof/>
          <w:sz w:val="24"/>
          <w:szCs w:val="24"/>
          <w:lang w:val="sr-Cyrl-RS"/>
        </w:rPr>
      </w:pPr>
    </w:p>
    <w:p w:rsidR="00902F47" w:rsidRPr="00CA57B2" w:rsidRDefault="00CD3B60" w:rsidP="00372522">
      <w:pPr>
        <w:tabs>
          <w:tab w:val="left" w:pos="1520"/>
          <w:tab w:val="left" w:pos="9214"/>
          <w:tab w:val="left" w:pos="9355"/>
        </w:tabs>
        <w:spacing w:line="246" w:lineRule="auto"/>
        <w:ind w:left="851" w:hanging="851"/>
        <w:jc w:val="both"/>
        <w:rPr>
          <w:b/>
          <w:noProof/>
          <w:sz w:val="24"/>
          <w:szCs w:val="24"/>
          <w:lang w:val="sr-Cyrl-RS"/>
        </w:rPr>
      </w:pPr>
      <w:r w:rsidRPr="00CA57B2">
        <w:rPr>
          <w:rFonts w:eastAsia="Times New Roman"/>
          <w:b/>
          <w:sz w:val="24"/>
          <w:szCs w:val="24"/>
          <w:lang w:val="sr-Latn-CS"/>
        </w:rPr>
        <w:t>6A008</w:t>
      </w:r>
      <w:r w:rsidR="00902F47" w:rsidRPr="00CA57B2">
        <w:rPr>
          <w:b/>
          <w:noProof/>
          <w:sz w:val="24"/>
          <w:szCs w:val="24"/>
          <w:lang w:val="sr-Cyrl-RS"/>
        </w:rPr>
        <w:tab/>
      </w:r>
      <w:r w:rsidR="00902F47" w:rsidRPr="00CA57B2">
        <w:rPr>
          <w:rFonts w:eastAsia="Times New Roman"/>
          <w:b/>
          <w:noProof/>
          <w:sz w:val="24"/>
          <w:szCs w:val="24"/>
          <w:lang w:val="sr-Cyrl-RS"/>
        </w:rPr>
        <w:t xml:space="preserve">Радарски </w:t>
      </w:r>
      <w:r w:rsidR="00CA57B2" w:rsidRPr="00CA57B2">
        <w:rPr>
          <w:rFonts w:eastAsia="Times New Roman"/>
          <w:b/>
          <w:noProof/>
          <w:sz w:val="24"/>
          <w:szCs w:val="24"/>
          <w:lang w:val="sr-Cyrl-RS"/>
        </w:rPr>
        <w:t>системи</w:t>
      </w:r>
      <w:r w:rsidR="00902F47" w:rsidRPr="00CA57B2">
        <w:rPr>
          <w:rFonts w:eastAsia="Times New Roman"/>
          <w:b/>
          <w:noProof/>
          <w:sz w:val="24"/>
          <w:szCs w:val="24"/>
          <w:lang w:val="sr-Cyrl-RS"/>
        </w:rPr>
        <w:t xml:space="preserve">, опрема и склопови који имају било коју од </w:t>
      </w:r>
      <w:r w:rsidR="00EB273F" w:rsidRPr="00CA57B2">
        <w:rPr>
          <w:rFonts w:eastAsia="Times New Roman"/>
          <w:b/>
          <w:noProof/>
          <w:sz w:val="24"/>
          <w:szCs w:val="24"/>
          <w:lang w:val="sr-Cyrl-RS"/>
        </w:rPr>
        <w:t>сљедећих</w:t>
      </w:r>
      <w:r w:rsidR="00902F47" w:rsidRPr="00CA57B2">
        <w:rPr>
          <w:rFonts w:eastAsia="Times New Roman"/>
          <w:b/>
          <w:noProof/>
          <w:sz w:val="24"/>
          <w:szCs w:val="24"/>
          <w:lang w:val="sr-Cyrl-RS"/>
        </w:rPr>
        <w:t xml:space="preserve"> </w:t>
      </w:r>
      <w:r w:rsidR="00EB273F" w:rsidRPr="00CA57B2">
        <w:rPr>
          <w:rFonts w:eastAsia="Times New Roman"/>
          <w:b/>
          <w:noProof/>
          <w:sz w:val="24"/>
          <w:szCs w:val="24"/>
          <w:lang w:val="sr-Cyrl-RS"/>
        </w:rPr>
        <w:t>карактеристика</w:t>
      </w:r>
      <w:r w:rsidR="00902F47" w:rsidRPr="00CA57B2">
        <w:rPr>
          <w:rFonts w:eastAsia="Times New Roman"/>
          <w:b/>
          <w:noProof/>
          <w:sz w:val="24"/>
          <w:szCs w:val="24"/>
          <w:lang w:val="sr-Cyrl-RS"/>
        </w:rPr>
        <w:t xml:space="preserve"> те за њих посебно обликоване компоненте:</w:t>
      </w:r>
    </w:p>
    <w:p w:rsidR="00902F47" w:rsidRPr="00902F47" w:rsidRDefault="00902F47" w:rsidP="00372522">
      <w:pPr>
        <w:spacing w:line="202" w:lineRule="exact"/>
        <w:jc w:val="both"/>
        <w:rPr>
          <w:noProof/>
          <w:sz w:val="24"/>
          <w:szCs w:val="24"/>
          <w:lang w:val="sr-Cyrl-RS"/>
        </w:rPr>
      </w:pPr>
    </w:p>
    <w:p w:rsidR="00902F47" w:rsidRPr="00902F47" w:rsidRDefault="00902F47" w:rsidP="00372522">
      <w:pPr>
        <w:ind w:firstLine="851"/>
        <w:jc w:val="both"/>
        <w:rPr>
          <w:noProof/>
          <w:sz w:val="24"/>
          <w:szCs w:val="24"/>
          <w:lang w:val="sr-Cyrl-RS"/>
        </w:rPr>
      </w:pPr>
      <w:r w:rsidRPr="00902F47">
        <w:rPr>
          <w:rFonts w:eastAsia="Times New Roman"/>
          <w:i/>
          <w:iCs/>
          <w:noProof/>
          <w:sz w:val="24"/>
          <w:szCs w:val="24"/>
          <w:u w:val="single"/>
          <w:lang w:val="sr-Cyrl-RS"/>
        </w:rPr>
        <w:t>ВАЖНА НАПОМЕНА</w:t>
      </w:r>
      <w:r w:rsidRPr="00902F47">
        <w:rPr>
          <w:rFonts w:eastAsia="Times New Roman"/>
          <w:i/>
          <w:iCs/>
          <w:noProof/>
          <w:sz w:val="24"/>
          <w:szCs w:val="24"/>
          <w:lang w:val="sr-Cyrl-RS"/>
        </w:rPr>
        <w:t xml:space="preserve"> ВИДЈЕТИ И 6А108.</w:t>
      </w:r>
    </w:p>
    <w:p w:rsidR="00902F47" w:rsidRPr="00902F47" w:rsidRDefault="00902F47" w:rsidP="00372522">
      <w:pPr>
        <w:spacing w:line="219" w:lineRule="exact"/>
        <w:ind w:firstLine="851"/>
        <w:jc w:val="both"/>
        <w:rPr>
          <w:noProof/>
          <w:sz w:val="24"/>
          <w:szCs w:val="24"/>
          <w:lang w:val="sr-Cyrl-RS"/>
        </w:rPr>
      </w:pPr>
    </w:p>
    <w:p w:rsidR="00902F47" w:rsidRPr="00902F47" w:rsidRDefault="00902F47" w:rsidP="00372522">
      <w:pPr>
        <w:tabs>
          <w:tab w:val="left" w:pos="2127"/>
        </w:tabs>
        <w:ind w:firstLine="851"/>
        <w:jc w:val="both"/>
        <w:rPr>
          <w:noProof/>
          <w:sz w:val="24"/>
          <w:szCs w:val="24"/>
          <w:lang w:val="sr-Cyrl-RS"/>
        </w:rPr>
      </w:pPr>
      <w:r w:rsidRPr="00902F47">
        <w:rPr>
          <w:rFonts w:eastAsia="Times New Roman"/>
          <w:i/>
          <w:iCs/>
          <w:noProof/>
          <w:sz w:val="24"/>
          <w:szCs w:val="24"/>
          <w:u w:val="single"/>
          <w:lang w:val="sr-Cyrl-RS"/>
        </w:rPr>
        <w:t>Напомена:</w:t>
      </w:r>
      <w:r w:rsidRPr="00902F47">
        <w:rPr>
          <w:noProof/>
          <w:sz w:val="24"/>
          <w:szCs w:val="24"/>
          <w:lang w:val="sr-Cyrl-RS"/>
        </w:rPr>
        <w:tab/>
      </w:r>
      <w:r w:rsidRPr="00902F47">
        <w:rPr>
          <w:rFonts w:eastAsia="Times New Roman"/>
          <w:i/>
          <w:iCs/>
          <w:noProof/>
          <w:sz w:val="24"/>
          <w:szCs w:val="24"/>
          <w:lang w:val="sr-Cyrl-RS"/>
        </w:rPr>
        <w:t>6А008 не односи се на:</w:t>
      </w:r>
    </w:p>
    <w:p w:rsidR="00902F47" w:rsidRPr="00902F47" w:rsidRDefault="00902F47" w:rsidP="00372522">
      <w:pPr>
        <w:spacing w:line="219" w:lineRule="exact"/>
        <w:ind w:firstLine="851"/>
        <w:jc w:val="both"/>
        <w:rPr>
          <w:noProof/>
          <w:sz w:val="24"/>
          <w:szCs w:val="24"/>
          <w:lang w:val="sr-Cyrl-RS"/>
        </w:rPr>
      </w:pPr>
    </w:p>
    <w:p w:rsidR="00902F47" w:rsidRPr="00902F47" w:rsidRDefault="00902F47" w:rsidP="00372522">
      <w:pPr>
        <w:ind w:left="2410" w:hanging="283"/>
        <w:jc w:val="both"/>
        <w:rPr>
          <w:noProof/>
          <w:sz w:val="24"/>
          <w:szCs w:val="24"/>
          <w:lang w:val="sr-Cyrl-RS"/>
        </w:rPr>
      </w:pPr>
      <w:r w:rsidRPr="00902F47">
        <w:rPr>
          <w:rFonts w:eastAsia="Times New Roman"/>
          <w:noProof/>
          <w:sz w:val="24"/>
          <w:szCs w:val="24"/>
          <w:lang w:val="sr-Cyrl-RS"/>
        </w:rPr>
        <w:t xml:space="preserve">— </w:t>
      </w:r>
      <w:r w:rsidRPr="00902F47">
        <w:rPr>
          <w:rFonts w:eastAsia="Times New Roman"/>
          <w:i/>
          <w:iCs/>
          <w:noProof/>
          <w:sz w:val="24"/>
          <w:szCs w:val="24"/>
          <w:lang w:val="sr-Cyrl-RS"/>
        </w:rPr>
        <w:t>секундарни надзорни радар (</w:t>
      </w:r>
      <w:r w:rsidR="00CA57B2">
        <w:rPr>
          <w:rFonts w:eastAsia="Times New Roman"/>
          <w:i/>
          <w:iCs/>
          <w:noProof/>
          <w:sz w:val="24"/>
          <w:szCs w:val="24"/>
          <w:lang w:val="en-US"/>
        </w:rPr>
        <w:t>SSR</w:t>
      </w:r>
      <w:r w:rsidRPr="00902F47">
        <w:rPr>
          <w:rFonts w:eastAsia="Times New Roman"/>
          <w:i/>
          <w:iCs/>
          <w:noProof/>
          <w:sz w:val="24"/>
          <w:szCs w:val="24"/>
          <w:lang w:val="sr-Cyrl-RS"/>
        </w:rPr>
        <w:t>);</w:t>
      </w:r>
    </w:p>
    <w:p w:rsidR="00902F47" w:rsidRPr="00902F47" w:rsidRDefault="00902F47" w:rsidP="00372522">
      <w:pPr>
        <w:spacing w:line="219" w:lineRule="exact"/>
        <w:ind w:left="2410" w:hanging="283"/>
        <w:jc w:val="both"/>
        <w:rPr>
          <w:noProof/>
          <w:sz w:val="24"/>
          <w:szCs w:val="24"/>
          <w:lang w:val="sr-Cyrl-RS"/>
        </w:rPr>
      </w:pPr>
    </w:p>
    <w:p w:rsidR="00902F47" w:rsidRPr="00902F47" w:rsidRDefault="00902F47" w:rsidP="00372522">
      <w:pPr>
        <w:ind w:left="2410" w:hanging="283"/>
        <w:jc w:val="both"/>
        <w:rPr>
          <w:noProof/>
          <w:sz w:val="24"/>
          <w:szCs w:val="24"/>
          <w:lang w:val="sr-Cyrl-RS"/>
        </w:rPr>
      </w:pPr>
      <w:r w:rsidRPr="00902F47">
        <w:rPr>
          <w:rFonts w:eastAsia="Times New Roman"/>
          <w:noProof/>
          <w:sz w:val="24"/>
          <w:szCs w:val="24"/>
          <w:lang w:val="sr-Cyrl-RS"/>
        </w:rPr>
        <w:t xml:space="preserve">— </w:t>
      </w:r>
      <w:r w:rsidRPr="00902F47">
        <w:rPr>
          <w:rFonts w:eastAsia="Times New Roman"/>
          <w:i/>
          <w:iCs/>
          <w:noProof/>
          <w:sz w:val="24"/>
          <w:szCs w:val="24"/>
          <w:lang w:val="sr-Cyrl-RS"/>
        </w:rPr>
        <w:t>цивилни аутомобилски радар за спре</w:t>
      </w:r>
      <w:r w:rsidRPr="00902F47">
        <w:rPr>
          <w:rFonts w:eastAsia="Arial"/>
          <w:i/>
          <w:iCs/>
          <w:noProof/>
          <w:sz w:val="24"/>
          <w:szCs w:val="24"/>
          <w:lang w:val="sr-Cyrl-RS"/>
        </w:rPr>
        <w:t>ч</w:t>
      </w:r>
      <w:r w:rsidRPr="00902F47">
        <w:rPr>
          <w:rFonts w:eastAsia="Times New Roman"/>
          <w:i/>
          <w:iCs/>
          <w:noProof/>
          <w:sz w:val="24"/>
          <w:szCs w:val="24"/>
          <w:lang w:val="sr-Cyrl-RS"/>
        </w:rPr>
        <w:t>авање судара;</w:t>
      </w:r>
    </w:p>
    <w:p w:rsidR="00902F47" w:rsidRPr="00902F47" w:rsidRDefault="00902F47" w:rsidP="00372522">
      <w:pPr>
        <w:spacing w:line="218" w:lineRule="exact"/>
        <w:ind w:left="2410" w:hanging="283"/>
        <w:jc w:val="both"/>
        <w:rPr>
          <w:noProof/>
          <w:sz w:val="24"/>
          <w:szCs w:val="24"/>
          <w:lang w:val="sr-Cyrl-RS"/>
        </w:rPr>
      </w:pPr>
    </w:p>
    <w:p w:rsidR="00902F47" w:rsidRPr="00902F47" w:rsidRDefault="00902F47" w:rsidP="00372522">
      <w:pPr>
        <w:ind w:left="2410" w:hanging="283"/>
        <w:jc w:val="both"/>
        <w:rPr>
          <w:rFonts w:eastAsia="Times New Roman"/>
          <w:i/>
          <w:iCs/>
          <w:noProof/>
          <w:sz w:val="24"/>
          <w:szCs w:val="24"/>
          <w:lang w:val="sr-Cyrl-RS"/>
        </w:rPr>
      </w:pPr>
      <w:r w:rsidRPr="00902F47">
        <w:rPr>
          <w:rFonts w:eastAsia="Times New Roman"/>
          <w:noProof/>
          <w:sz w:val="24"/>
          <w:szCs w:val="24"/>
          <w:lang w:val="sr-Cyrl-RS"/>
        </w:rPr>
        <w:t xml:space="preserve">— </w:t>
      </w:r>
      <w:r w:rsidR="00CA57B2">
        <w:rPr>
          <w:rFonts w:eastAsia="Times New Roman"/>
          <w:i/>
          <w:iCs/>
          <w:noProof/>
          <w:sz w:val="24"/>
          <w:szCs w:val="24"/>
          <w:lang w:val="sr-Cyrl-RS"/>
        </w:rPr>
        <w:t>дисплеје</w:t>
      </w:r>
      <w:r w:rsidRPr="00902F47">
        <w:rPr>
          <w:rFonts w:eastAsia="Times New Roman"/>
          <w:i/>
          <w:iCs/>
          <w:noProof/>
          <w:sz w:val="24"/>
          <w:szCs w:val="24"/>
          <w:lang w:val="sr-Cyrl-RS"/>
        </w:rPr>
        <w:t xml:space="preserve"> или мониторе који се употребљавају у контроли </w:t>
      </w:r>
      <w:r w:rsidR="00CA57B2">
        <w:rPr>
          <w:rFonts w:eastAsia="Times New Roman"/>
          <w:i/>
          <w:iCs/>
          <w:noProof/>
          <w:sz w:val="24"/>
          <w:szCs w:val="24"/>
          <w:lang w:val="sr-Cyrl-RS"/>
        </w:rPr>
        <w:t>ваздушног</w:t>
      </w:r>
      <w:r w:rsidRPr="00902F47">
        <w:rPr>
          <w:rFonts w:eastAsia="Times New Roman"/>
          <w:i/>
          <w:iCs/>
          <w:noProof/>
          <w:sz w:val="24"/>
          <w:szCs w:val="24"/>
          <w:lang w:val="sr-Cyrl-RS"/>
        </w:rPr>
        <w:t xml:space="preserve"> промета (</w:t>
      </w:r>
      <w:r w:rsidR="00CA57B2">
        <w:rPr>
          <w:rFonts w:eastAsia="Times New Roman"/>
          <w:i/>
          <w:iCs/>
          <w:noProof/>
          <w:sz w:val="24"/>
          <w:szCs w:val="24"/>
          <w:lang w:val="en-US"/>
        </w:rPr>
        <w:t>ATC</w:t>
      </w:r>
      <w:r w:rsidRPr="00902F47">
        <w:rPr>
          <w:rFonts w:eastAsia="Times New Roman"/>
          <w:i/>
          <w:iCs/>
          <w:noProof/>
          <w:sz w:val="24"/>
          <w:szCs w:val="24"/>
          <w:lang w:val="sr-Cyrl-RS"/>
        </w:rPr>
        <w:t>);</w:t>
      </w:r>
    </w:p>
    <w:p w:rsidR="00902F47" w:rsidRPr="00902F47" w:rsidRDefault="00902F47" w:rsidP="00372522">
      <w:pPr>
        <w:spacing w:line="218" w:lineRule="exact"/>
        <w:ind w:left="2410" w:hanging="283"/>
        <w:jc w:val="both"/>
        <w:rPr>
          <w:noProof/>
          <w:sz w:val="24"/>
          <w:szCs w:val="24"/>
          <w:lang w:val="sr-Cyrl-RS"/>
        </w:rPr>
      </w:pPr>
    </w:p>
    <w:p w:rsidR="00902F47" w:rsidRPr="00902F47" w:rsidRDefault="00902F47" w:rsidP="00372522">
      <w:pPr>
        <w:ind w:left="2410" w:hanging="283"/>
        <w:jc w:val="both"/>
        <w:rPr>
          <w:noProof/>
          <w:sz w:val="24"/>
          <w:szCs w:val="24"/>
          <w:lang w:val="sr-Cyrl-RS"/>
        </w:rPr>
      </w:pPr>
      <w:r w:rsidRPr="00902F47">
        <w:rPr>
          <w:rFonts w:eastAsia="Times New Roman"/>
          <w:noProof/>
          <w:sz w:val="24"/>
          <w:szCs w:val="24"/>
          <w:lang w:val="sr-Cyrl-RS"/>
        </w:rPr>
        <w:t xml:space="preserve">— </w:t>
      </w:r>
      <w:r w:rsidRPr="00902F47">
        <w:rPr>
          <w:rFonts w:eastAsia="Times New Roman"/>
          <w:i/>
          <w:iCs/>
          <w:noProof/>
          <w:sz w:val="24"/>
          <w:szCs w:val="24"/>
          <w:lang w:val="sr-Cyrl-RS"/>
        </w:rPr>
        <w:t>метеоролошки (временски) радар;</w:t>
      </w:r>
    </w:p>
    <w:p w:rsidR="00902F47" w:rsidRPr="00902F47" w:rsidRDefault="00902F47" w:rsidP="00372522">
      <w:pPr>
        <w:spacing w:line="219" w:lineRule="exact"/>
        <w:ind w:left="2410" w:hanging="283"/>
        <w:jc w:val="both"/>
        <w:rPr>
          <w:noProof/>
          <w:sz w:val="24"/>
          <w:szCs w:val="24"/>
          <w:lang w:val="sr-Cyrl-RS"/>
        </w:rPr>
      </w:pPr>
    </w:p>
    <w:p w:rsidR="00902F47" w:rsidRPr="00902F47" w:rsidRDefault="00902F47" w:rsidP="00372522">
      <w:pPr>
        <w:ind w:left="2410" w:hanging="283"/>
        <w:jc w:val="both"/>
        <w:rPr>
          <w:noProof/>
          <w:sz w:val="24"/>
          <w:szCs w:val="24"/>
          <w:lang w:val="sr-Cyrl-RS"/>
        </w:rPr>
      </w:pPr>
      <w:r w:rsidRPr="00902F47">
        <w:rPr>
          <w:rFonts w:eastAsia="Times New Roman"/>
          <w:noProof/>
          <w:sz w:val="24"/>
          <w:szCs w:val="24"/>
          <w:lang w:val="sr-Cyrl-RS"/>
        </w:rPr>
        <w:t xml:space="preserve">— </w:t>
      </w:r>
      <w:r w:rsidRPr="00902F47">
        <w:rPr>
          <w:rFonts w:eastAsia="Times New Roman"/>
          <w:i/>
          <w:iCs/>
          <w:noProof/>
          <w:sz w:val="24"/>
          <w:szCs w:val="24"/>
          <w:lang w:val="sr-Cyrl-RS"/>
        </w:rPr>
        <w:t>опрему радара за прецизно приближавање (</w:t>
      </w:r>
      <w:r w:rsidR="00CA57B2">
        <w:rPr>
          <w:rFonts w:eastAsia="Times New Roman"/>
          <w:i/>
          <w:iCs/>
          <w:noProof/>
          <w:sz w:val="24"/>
          <w:szCs w:val="24"/>
          <w:lang w:val="en-US"/>
        </w:rPr>
        <w:t>PAR</w:t>
      </w:r>
      <w:r w:rsidRPr="00902F47">
        <w:rPr>
          <w:rFonts w:eastAsia="Times New Roman"/>
          <w:i/>
          <w:iCs/>
          <w:noProof/>
          <w:sz w:val="24"/>
          <w:szCs w:val="24"/>
          <w:lang w:val="sr-Cyrl-RS"/>
        </w:rPr>
        <w:t xml:space="preserve">) која задовољава норме </w:t>
      </w:r>
      <w:r w:rsidR="00CA57B2">
        <w:rPr>
          <w:rFonts w:eastAsia="Times New Roman"/>
          <w:i/>
          <w:iCs/>
          <w:noProof/>
          <w:sz w:val="24"/>
          <w:szCs w:val="24"/>
          <w:lang w:val="en-US"/>
        </w:rPr>
        <w:t>ICAO</w:t>
      </w:r>
      <w:r w:rsidRPr="00902F47">
        <w:rPr>
          <w:rFonts w:eastAsia="Times New Roman"/>
          <w:i/>
          <w:iCs/>
          <w:noProof/>
          <w:sz w:val="24"/>
          <w:szCs w:val="24"/>
          <w:lang w:val="sr-Cyrl-RS"/>
        </w:rPr>
        <w:t>-а и која употребљава</w:t>
      </w:r>
      <w:r w:rsidRPr="00902F47">
        <w:rPr>
          <w:rFonts w:eastAsia="Times New Roman"/>
          <w:noProof/>
          <w:sz w:val="24"/>
          <w:szCs w:val="24"/>
          <w:lang w:val="sr-Cyrl-RS"/>
        </w:rPr>
        <w:t xml:space="preserve"> </w:t>
      </w:r>
      <w:r w:rsidR="00CA57B2">
        <w:rPr>
          <w:rFonts w:eastAsia="Times New Roman"/>
          <w:i/>
          <w:iCs/>
          <w:noProof/>
          <w:sz w:val="24"/>
          <w:szCs w:val="24"/>
          <w:lang w:val="sr-Cyrl-RS"/>
        </w:rPr>
        <w:t>електронски</w:t>
      </w:r>
      <w:r w:rsidRPr="00902F47">
        <w:rPr>
          <w:rFonts w:eastAsia="Times New Roman"/>
          <w:i/>
          <w:iCs/>
          <w:noProof/>
          <w:sz w:val="24"/>
          <w:szCs w:val="24"/>
          <w:lang w:val="sr-Cyrl-RS"/>
        </w:rPr>
        <w:t xml:space="preserve"> управљиве линеарне (једнодименз</w:t>
      </w:r>
      <w:r w:rsidR="00CA57B2">
        <w:rPr>
          <w:rFonts w:eastAsia="Times New Roman"/>
          <w:i/>
          <w:iCs/>
          <w:noProof/>
          <w:sz w:val="24"/>
          <w:szCs w:val="24"/>
          <w:lang w:val="sr-Cyrl-RS"/>
        </w:rPr>
        <w:t>и</w:t>
      </w:r>
      <w:r w:rsidR="00F45795">
        <w:rPr>
          <w:rFonts w:eastAsia="Times New Roman"/>
          <w:i/>
          <w:iCs/>
          <w:noProof/>
          <w:sz w:val="24"/>
          <w:szCs w:val="24"/>
          <w:lang w:val="sr-Cyrl-RS"/>
        </w:rPr>
        <w:t>он</w:t>
      </w:r>
      <w:r w:rsidRPr="00902F47">
        <w:rPr>
          <w:rFonts w:eastAsia="Times New Roman"/>
          <w:i/>
          <w:iCs/>
          <w:noProof/>
          <w:sz w:val="24"/>
          <w:szCs w:val="24"/>
          <w:lang w:val="sr-Cyrl-RS"/>
        </w:rPr>
        <w:t>алне) низове или механи</w:t>
      </w:r>
      <w:r w:rsidRPr="00902F47">
        <w:rPr>
          <w:rFonts w:eastAsia="Arial"/>
          <w:i/>
          <w:iCs/>
          <w:noProof/>
          <w:sz w:val="24"/>
          <w:szCs w:val="24"/>
          <w:lang w:val="sr-Cyrl-RS"/>
        </w:rPr>
        <w:t>ч</w:t>
      </w:r>
      <w:r w:rsidRPr="00902F47">
        <w:rPr>
          <w:rFonts w:eastAsia="Times New Roman"/>
          <w:i/>
          <w:iCs/>
          <w:noProof/>
          <w:sz w:val="24"/>
          <w:szCs w:val="24"/>
          <w:lang w:val="sr-Cyrl-RS"/>
        </w:rPr>
        <w:t>ки позиц</w:t>
      </w:r>
      <w:r w:rsidR="00CA57B2">
        <w:rPr>
          <w:rFonts w:eastAsia="Times New Roman"/>
          <w:i/>
          <w:iCs/>
          <w:noProof/>
          <w:sz w:val="24"/>
          <w:szCs w:val="24"/>
          <w:lang w:val="sr-Cyrl-RS"/>
        </w:rPr>
        <w:t>и</w:t>
      </w:r>
      <w:r w:rsidR="00F45795">
        <w:rPr>
          <w:rFonts w:eastAsia="Times New Roman"/>
          <w:i/>
          <w:iCs/>
          <w:noProof/>
          <w:sz w:val="24"/>
          <w:szCs w:val="24"/>
          <w:lang w:val="sr-Cyrl-RS"/>
        </w:rPr>
        <w:t>он</w:t>
      </w:r>
      <w:r w:rsidRPr="00902F47">
        <w:rPr>
          <w:rFonts w:eastAsia="Times New Roman"/>
          <w:i/>
          <w:iCs/>
          <w:noProof/>
          <w:sz w:val="24"/>
          <w:szCs w:val="24"/>
          <w:lang w:val="sr-Cyrl-RS"/>
        </w:rPr>
        <w:t>иране пасивне антене.</w:t>
      </w:r>
    </w:p>
    <w:p w:rsidR="00902F47" w:rsidRPr="00902F47" w:rsidRDefault="00902F47" w:rsidP="00372522">
      <w:pPr>
        <w:spacing w:line="207" w:lineRule="exact"/>
        <w:jc w:val="both"/>
        <w:rPr>
          <w:noProof/>
          <w:sz w:val="24"/>
          <w:szCs w:val="24"/>
          <w:lang w:val="sr-Cyrl-RS"/>
        </w:rPr>
      </w:pPr>
    </w:p>
    <w:p w:rsidR="00902F47" w:rsidRPr="00902F47" w:rsidRDefault="000A111F" w:rsidP="00372522">
      <w:pPr>
        <w:tabs>
          <w:tab w:val="left" w:pos="1820"/>
        </w:tabs>
        <w:ind w:left="851"/>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 xml:space="preserve">раде на фреквенцијама од 40 </w:t>
      </w:r>
      <w:r w:rsidR="00610B07">
        <w:rPr>
          <w:rFonts w:eastAsia="Times New Roman"/>
          <w:noProof/>
          <w:sz w:val="24"/>
          <w:szCs w:val="24"/>
          <w:lang w:val="sr-Cyrl-RS"/>
        </w:rPr>
        <w:t>GHz</w:t>
      </w:r>
      <w:r w:rsidR="00902F47" w:rsidRPr="00902F47">
        <w:rPr>
          <w:rFonts w:eastAsia="Times New Roman"/>
          <w:noProof/>
          <w:sz w:val="24"/>
          <w:szCs w:val="24"/>
          <w:lang w:val="sr-Cyrl-RS"/>
        </w:rPr>
        <w:t xml:space="preserve"> до 230 </w:t>
      </w:r>
      <w:r w:rsidR="00610B07">
        <w:rPr>
          <w:rFonts w:eastAsia="Times New Roman"/>
          <w:noProof/>
          <w:sz w:val="24"/>
          <w:szCs w:val="24"/>
          <w:lang w:val="sr-Cyrl-RS"/>
        </w:rPr>
        <w:t>GHz</w:t>
      </w:r>
      <w:r w:rsidR="00902F47" w:rsidRPr="00902F47">
        <w:rPr>
          <w:rFonts w:eastAsia="Times New Roman"/>
          <w:noProof/>
          <w:sz w:val="24"/>
          <w:szCs w:val="24"/>
          <w:lang w:val="sr-Cyrl-RS"/>
        </w:rPr>
        <w:t xml:space="preserve"> и имају било коју од </w:t>
      </w:r>
      <w:r w:rsidR="00EB273F">
        <w:rPr>
          <w:rFonts w:eastAsia="Times New Roman"/>
          <w:noProof/>
          <w:sz w:val="24"/>
          <w:szCs w:val="24"/>
          <w:lang w:val="sr-Cyrl-RS"/>
        </w:rPr>
        <w:t>сљедећих</w:t>
      </w:r>
      <w:r w:rsidR="00902F47"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902F47" w:rsidRPr="00902F47">
        <w:rPr>
          <w:rFonts w:eastAsia="Times New Roman"/>
          <w:noProof/>
          <w:sz w:val="24"/>
          <w:szCs w:val="24"/>
          <w:lang w:val="sr-Cyrl-RS"/>
        </w:rPr>
        <w:t>:</w:t>
      </w:r>
    </w:p>
    <w:p w:rsidR="00902F47" w:rsidRPr="00902F47" w:rsidRDefault="00902F47" w:rsidP="00372522">
      <w:pPr>
        <w:spacing w:line="218" w:lineRule="exact"/>
        <w:ind w:left="1134" w:hanging="283"/>
        <w:jc w:val="both"/>
        <w:rPr>
          <w:rFonts w:eastAsia="Times New Roman"/>
          <w:noProof/>
          <w:sz w:val="24"/>
          <w:szCs w:val="24"/>
          <w:lang w:val="sr-Cyrl-RS"/>
        </w:rPr>
      </w:pPr>
    </w:p>
    <w:p w:rsidR="00902F47" w:rsidRPr="00902F47" w:rsidRDefault="00902F47" w:rsidP="001A55A8">
      <w:pPr>
        <w:numPr>
          <w:ilvl w:val="1"/>
          <w:numId w:val="392"/>
        </w:numPr>
        <w:tabs>
          <w:tab w:val="left" w:pos="2060"/>
        </w:tabs>
        <w:ind w:left="1418" w:hanging="284"/>
        <w:jc w:val="both"/>
        <w:rPr>
          <w:rFonts w:eastAsia="Times New Roman"/>
          <w:noProof/>
          <w:sz w:val="24"/>
          <w:szCs w:val="24"/>
          <w:lang w:val="sr-Cyrl-RS"/>
        </w:rPr>
      </w:pPr>
      <w:r w:rsidRPr="00902F47">
        <w:rPr>
          <w:rFonts w:eastAsia="Times New Roman"/>
          <w:noProof/>
          <w:sz w:val="24"/>
          <w:szCs w:val="24"/>
          <w:lang w:val="sr-Cyrl-RS"/>
        </w:rPr>
        <w:t>просје</w:t>
      </w:r>
      <w:r w:rsidRPr="00902F47">
        <w:rPr>
          <w:rFonts w:eastAsia="Arial"/>
          <w:noProof/>
          <w:sz w:val="24"/>
          <w:szCs w:val="24"/>
          <w:lang w:val="sr-Cyrl-RS"/>
        </w:rPr>
        <w:t>ч</w:t>
      </w:r>
      <w:r w:rsidRPr="00902F47">
        <w:rPr>
          <w:rFonts w:eastAsia="Times New Roman"/>
          <w:noProof/>
          <w:sz w:val="24"/>
          <w:szCs w:val="24"/>
          <w:lang w:val="sr-Cyrl-RS"/>
        </w:rPr>
        <w:t>ну излазну снагу ве</w:t>
      </w:r>
      <w:r w:rsidRPr="00902F47">
        <w:rPr>
          <w:rFonts w:eastAsia="Arial"/>
          <w:noProof/>
          <w:sz w:val="24"/>
          <w:szCs w:val="24"/>
          <w:lang w:val="sr-Cyrl-RS"/>
        </w:rPr>
        <w:t>ћ</w:t>
      </w:r>
      <w:r w:rsidR="00CA57B2">
        <w:rPr>
          <w:rFonts w:eastAsia="Times New Roman"/>
          <w:noProof/>
          <w:sz w:val="24"/>
          <w:szCs w:val="24"/>
          <w:lang w:val="sr-Cyrl-RS"/>
        </w:rPr>
        <w:t xml:space="preserve">у од 100 </w:t>
      </w:r>
      <w:r w:rsidR="00CA57B2">
        <w:rPr>
          <w:rFonts w:eastAsia="Times New Roman"/>
          <w:noProof/>
          <w:sz w:val="24"/>
          <w:szCs w:val="24"/>
          <w:lang w:val="en-US"/>
        </w:rPr>
        <w:t>m</w:t>
      </w:r>
      <w:r w:rsidRPr="00902F47">
        <w:rPr>
          <w:rFonts w:eastAsia="Times New Roman"/>
          <w:noProof/>
          <w:sz w:val="24"/>
          <w:szCs w:val="24"/>
          <w:lang w:val="sr-Cyrl-RS"/>
        </w:rPr>
        <w:t xml:space="preserve">W </w:t>
      </w:r>
      <w:r w:rsidRPr="00902F47">
        <w:rPr>
          <w:rFonts w:eastAsia="Times New Roman"/>
          <w:noProof/>
          <w:sz w:val="24"/>
          <w:szCs w:val="24"/>
          <w:u w:val="single"/>
          <w:lang w:val="sr-Cyrl-RS"/>
        </w:rPr>
        <w:t>или</w:t>
      </w:r>
    </w:p>
    <w:p w:rsidR="00902F47" w:rsidRPr="00902F47" w:rsidRDefault="00902F47" w:rsidP="00372522">
      <w:pPr>
        <w:spacing w:line="218" w:lineRule="exact"/>
        <w:ind w:left="1418" w:hanging="284"/>
        <w:jc w:val="both"/>
        <w:rPr>
          <w:rFonts w:eastAsia="Times New Roman"/>
          <w:noProof/>
          <w:sz w:val="24"/>
          <w:szCs w:val="24"/>
          <w:lang w:val="sr-Cyrl-RS"/>
        </w:rPr>
      </w:pPr>
    </w:p>
    <w:p w:rsidR="00902F47" w:rsidRPr="00902F47" w:rsidRDefault="00CA57B2" w:rsidP="001A55A8">
      <w:pPr>
        <w:numPr>
          <w:ilvl w:val="1"/>
          <w:numId w:val="392"/>
        </w:numPr>
        <w:tabs>
          <w:tab w:val="left" w:pos="2060"/>
        </w:tabs>
        <w:spacing w:line="246" w:lineRule="auto"/>
        <w:ind w:left="1418" w:hanging="284"/>
        <w:jc w:val="both"/>
        <w:rPr>
          <w:rFonts w:eastAsia="Times New Roman"/>
          <w:noProof/>
          <w:sz w:val="24"/>
          <w:szCs w:val="24"/>
          <w:lang w:val="sr-Cyrl-RS"/>
        </w:rPr>
      </w:pPr>
      <w:r>
        <w:rPr>
          <w:rFonts w:eastAsia="Times New Roman"/>
          <w:noProof/>
          <w:sz w:val="24"/>
          <w:szCs w:val="24"/>
          <w:lang w:val="sr-Cyrl-RS"/>
        </w:rPr>
        <w:t>„т</w:t>
      </w:r>
      <w:r>
        <w:rPr>
          <w:rFonts w:eastAsia="Times New Roman"/>
          <w:noProof/>
          <w:sz w:val="24"/>
          <w:szCs w:val="24"/>
          <w:lang w:val="en-US"/>
        </w:rPr>
        <w:t>a</w:t>
      </w:r>
      <w:r w:rsidR="00902F47" w:rsidRPr="00902F47">
        <w:rPr>
          <w:rFonts w:eastAsia="Arial"/>
          <w:noProof/>
          <w:sz w:val="24"/>
          <w:szCs w:val="24"/>
          <w:lang w:val="sr-Cyrl-RS"/>
        </w:rPr>
        <w:t>ч</w:t>
      </w:r>
      <w:r w:rsidR="00902F47" w:rsidRPr="00902F47">
        <w:rPr>
          <w:rFonts w:eastAsia="Times New Roman"/>
          <w:noProof/>
          <w:sz w:val="24"/>
          <w:szCs w:val="24"/>
          <w:lang w:val="sr-Cyrl-RS"/>
        </w:rPr>
        <w:t>ност” одре</w:t>
      </w:r>
      <w:r w:rsidR="00902F47" w:rsidRPr="00902F47">
        <w:rPr>
          <w:rFonts w:eastAsia="Arial"/>
          <w:noProof/>
          <w:sz w:val="24"/>
          <w:szCs w:val="24"/>
          <w:lang w:val="sr-Cyrl-RS"/>
        </w:rPr>
        <w:t>ђ</w:t>
      </w:r>
      <w:r w:rsidR="00902F47" w:rsidRPr="00902F47">
        <w:rPr>
          <w:rFonts w:eastAsia="Times New Roman"/>
          <w:noProof/>
          <w:sz w:val="24"/>
          <w:szCs w:val="24"/>
          <w:lang w:val="sr-Cyrl-RS"/>
        </w:rPr>
        <w:t xml:space="preserve">ивања положаја од једног метра или мању (бољу) по даљини те 0,2 </w:t>
      </w:r>
      <w:r>
        <w:rPr>
          <w:rFonts w:eastAsia="Times New Roman"/>
          <w:noProof/>
          <w:sz w:val="24"/>
          <w:szCs w:val="24"/>
          <w:lang w:val="sr-Cyrl-RS"/>
        </w:rPr>
        <w:t>степена</w:t>
      </w:r>
      <w:r w:rsidR="00902F47" w:rsidRPr="00902F47">
        <w:rPr>
          <w:rFonts w:eastAsia="Times New Roman"/>
          <w:noProof/>
          <w:sz w:val="24"/>
          <w:szCs w:val="24"/>
          <w:lang w:val="sr-Cyrl-RS"/>
        </w:rPr>
        <w:t xml:space="preserve"> или мању (бољу) по азимуту;</w:t>
      </w:r>
    </w:p>
    <w:p w:rsidR="00902F47" w:rsidRPr="00902F47" w:rsidRDefault="00902F47" w:rsidP="00372522">
      <w:pPr>
        <w:spacing w:line="202" w:lineRule="exact"/>
        <w:ind w:left="1134" w:hanging="283"/>
        <w:jc w:val="both"/>
        <w:rPr>
          <w:rFonts w:eastAsia="Times New Roman"/>
          <w:noProof/>
          <w:sz w:val="24"/>
          <w:szCs w:val="24"/>
          <w:lang w:val="sr-Cyrl-RS"/>
        </w:rPr>
      </w:pPr>
    </w:p>
    <w:p w:rsidR="00902F47" w:rsidRPr="00902F47" w:rsidRDefault="000A111F" w:rsidP="00372522">
      <w:pPr>
        <w:tabs>
          <w:tab w:val="left" w:pos="1838"/>
        </w:tabs>
        <w:spacing w:line="478" w:lineRule="auto"/>
        <w:ind w:left="851"/>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имају подесиву ширину појаса ве</w:t>
      </w:r>
      <w:r w:rsidR="00902F47" w:rsidRPr="00902F47">
        <w:rPr>
          <w:rFonts w:eastAsia="Arial"/>
          <w:noProof/>
          <w:sz w:val="24"/>
          <w:szCs w:val="24"/>
          <w:lang w:val="sr-Cyrl-RS"/>
        </w:rPr>
        <w:t>ћ</w:t>
      </w:r>
      <w:r w:rsidR="00902F47" w:rsidRPr="00902F47">
        <w:rPr>
          <w:rFonts w:eastAsia="Times New Roman"/>
          <w:noProof/>
          <w:sz w:val="24"/>
          <w:szCs w:val="24"/>
          <w:lang w:val="sr-Cyrl-RS"/>
        </w:rPr>
        <w:t>у од ± 6,25 % ‚</w:t>
      </w:r>
      <w:r w:rsidR="00921A63">
        <w:rPr>
          <w:rFonts w:eastAsia="Times New Roman"/>
          <w:noProof/>
          <w:sz w:val="24"/>
          <w:szCs w:val="24"/>
          <w:lang w:val="sr-Cyrl-RS"/>
        </w:rPr>
        <w:t>централне</w:t>
      </w:r>
      <w:r w:rsidR="00902F47" w:rsidRPr="00902F47">
        <w:rPr>
          <w:rFonts w:eastAsia="Times New Roman"/>
          <w:noProof/>
          <w:sz w:val="24"/>
          <w:szCs w:val="24"/>
          <w:lang w:val="sr-Cyrl-RS"/>
        </w:rPr>
        <w:t xml:space="preserve"> радне фреквенције’;</w:t>
      </w:r>
    </w:p>
    <w:p w:rsidR="00CA57B2" w:rsidRDefault="00CA57B2" w:rsidP="00372522">
      <w:pPr>
        <w:tabs>
          <w:tab w:val="left" w:pos="1838"/>
        </w:tabs>
        <w:spacing w:line="478" w:lineRule="auto"/>
        <w:ind w:left="1134"/>
        <w:jc w:val="both"/>
        <w:rPr>
          <w:rFonts w:eastAsia="Times New Roman"/>
          <w:noProof/>
          <w:sz w:val="24"/>
          <w:szCs w:val="24"/>
          <w:lang w:val="sr-Cyrl-RS"/>
        </w:rPr>
      </w:pPr>
    </w:p>
    <w:p w:rsidR="00CA57B2" w:rsidRDefault="00CA57B2" w:rsidP="00372522">
      <w:pPr>
        <w:tabs>
          <w:tab w:val="left" w:pos="1838"/>
        </w:tabs>
        <w:spacing w:line="478" w:lineRule="auto"/>
        <w:ind w:left="1134"/>
        <w:jc w:val="both"/>
        <w:rPr>
          <w:rFonts w:eastAsia="Times New Roman"/>
          <w:noProof/>
          <w:sz w:val="24"/>
          <w:szCs w:val="24"/>
          <w:lang w:val="sr-Cyrl-RS"/>
        </w:rPr>
      </w:pPr>
    </w:p>
    <w:p w:rsidR="00902F47" w:rsidRPr="00902F47" w:rsidRDefault="00902F47" w:rsidP="00372522">
      <w:pPr>
        <w:tabs>
          <w:tab w:val="left" w:pos="1838"/>
        </w:tabs>
        <w:spacing w:line="478" w:lineRule="auto"/>
        <w:ind w:left="1134"/>
        <w:jc w:val="both"/>
        <w:rPr>
          <w:rFonts w:eastAsia="Times New Roman"/>
          <w:noProof/>
          <w:sz w:val="24"/>
          <w:szCs w:val="24"/>
          <w:lang w:val="sr-Cyrl-RS"/>
        </w:rPr>
      </w:pPr>
      <w:r w:rsidRPr="00902F47">
        <w:rPr>
          <w:rFonts w:eastAsia="Times New Roman"/>
          <w:noProof/>
          <w:sz w:val="24"/>
          <w:szCs w:val="24"/>
          <w:lang w:val="sr-Cyrl-RS"/>
        </w:rPr>
        <w:lastRenderedPageBreak/>
        <w:t xml:space="preserve"> </w:t>
      </w: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1" w:lineRule="exact"/>
        <w:ind w:left="1134"/>
        <w:jc w:val="both"/>
        <w:rPr>
          <w:rFonts w:eastAsia="Times New Roman"/>
          <w:noProof/>
          <w:sz w:val="24"/>
          <w:szCs w:val="24"/>
          <w:lang w:val="sr-Cyrl-RS"/>
        </w:rPr>
      </w:pPr>
    </w:p>
    <w:p w:rsidR="00902F47" w:rsidRPr="00902F47" w:rsidRDefault="00902F47" w:rsidP="00372522">
      <w:pPr>
        <w:ind w:left="1134"/>
        <w:jc w:val="both"/>
        <w:rPr>
          <w:rFonts w:eastAsia="Times New Roman"/>
          <w:noProof/>
          <w:sz w:val="24"/>
          <w:szCs w:val="24"/>
          <w:lang w:val="sr-Cyrl-RS"/>
        </w:rPr>
      </w:pPr>
      <w:r w:rsidRPr="00902F47">
        <w:rPr>
          <w:rFonts w:eastAsia="Times New Roman"/>
          <w:i/>
          <w:iCs/>
          <w:noProof/>
          <w:sz w:val="24"/>
          <w:szCs w:val="24"/>
          <w:lang w:val="sr-Cyrl-RS"/>
        </w:rPr>
        <w:t>‚</w:t>
      </w:r>
      <w:r w:rsidR="00CA57B2">
        <w:rPr>
          <w:rFonts w:eastAsia="Times New Roman"/>
          <w:i/>
          <w:iCs/>
          <w:noProof/>
          <w:sz w:val="24"/>
          <w:szCs w:val="24"/>
          <w:lang w:val="sr-Cyrl-RS"/>
        </w:rPr>
        <w:t>Централна</w:t>
      </w:r>
      <w:r w:rsidRPr="00902F47">
        <w:rPr>
          <w:rFonts w:eastAsia="Times New Roman"/>
          <w:i/>
          <w:iCs/>
          <w:noProof/>
          <w:sz w:val="24"/>
          <w:szCs w:val="24"/>
          <w:lang w:val="sr-Cyrl-RS"/>
        </w:rPr>
        <w:t xml:space="preserve"> радна </w:t>
      </w:r>
      <w:r w:rsidR="00CA57B2">
        <w:rPr>
          <w:rFonts w:eastAsia="Times New Roman"/>
          <w:i/>
          <w:iCs/>
          <w:noProof/>
          <w:sz w:val="24"/>
          <w:szCs w:val="24"/>
          <w:lang w:val="sr-Cyrl-RS"/>
        </w:rPr>
        <w:t>учесталост'</w:t>
      </w:r>
      <w:r w:rsidRPr="00902F47">
        <w:rPr>
          <w:rFonts w:eastAsia="Times New Roman"/>
          <w:i/>
          <w:iCs/>
          <w:noProof/>
          <w:sz w:val="24"/>
          <w:szCs w:val="24"/>
          <w:lang w:val="sr-Cyrl-RS"/>
        </w:rPr>
        <w:t xml:space="preserve"> једнака је </w:t>
      </w:r>
      <w:r w:rsidR="00CA57B2">
        <w:rPr>
          <w:rFonts w:eastAsia="Times New Roman"/>
          <w:i/>
          <w:iCs/>
          <w:noProof/>
          <w:sz w:val="24"/>
          <w:szCs w:val="24"/>
          <w:lang w:val="sr-Cyrl-RS"/>
        </w:rPr>
        <w:t>половини</w:t>
      </w:r>
      <w:r w:rsidRPr="00902F47">
        <w:rPr>
          <w:rFonts w:eastAsia="Times New Roman"/>
          <w:i/>
          <w:iCs/>
          <w:noProof/>
          <w:sz w:val="24"/>
          <w:szCs w:val="24"/>
          <w:lang w:val="sr-Cyrl-RS"/>
        </w:rPr>
        <w:t xml:space="preserve"> </w:t>
      </w:r>
      <w:r w:rsidR="00CA57B2">
        <w:rPr>
          <w:rFonts w:eastAsia="Times New Roman"/>
          <w:i/>
          <w:iCs/>
          <w:noProof/>
          <w:sz w:val="24"/>
          <w:szCs w:val="24"/>
          <w:lang w:val="sr-Cyrl-RS"/>
        </w:rPr>
        <w:t>збира</w:t>
      </w:r>
      <w:r w:rsidRPr="00902F47">
        <w:rPr>
          <w:rFonts w:eastAsia="Times New Roman"/>
          <w:i/>
          <w:iCs/>
          <w:noProof/>
          <w:sz w:val="24"/>
          <w:szCs w:val="24"/>
          <w:lang w:val="sr-Cyrl-RS"/>
        </w:rPr>
        <w:t xml:space="preserve"> највише и најниже наведене радне фреквенције.</w:t>
      </w:r>
    </w:p>
    <w:p w:rsidR="00902F47" w:rsidRPr="00902F47" w:rsidRDefault="00902F47" w:rsidP="00372522">
      <w:pPr>
        <w:spacing w:line="219" w:lineRule="exact"/>
        <w:ind w:left="1134" w:hanging="283"/>
        <w:jc w:val="both"/>
        <w:rPr>
          <w:rFonts w:eastAsia="Times New Roman"/>
          <w:noProof/>
          <w:sz w:val="24"/>
          <w:szCs w:val="24"/>
          <w:lang w:val="sr-Cyrl-RS"/>
        </w:rPr>
      </w:pPr>
    </w:p>
    <w:p w:rsidR="00902F47" w:rsidRPr="00902F47" w:rsidRDefault="000A111F" w:rsidP="00372522">
      <w:pPr>
        <w:tabs>
          <w:tab w:val="left" w:pos="1820"/>
        </w:tabs>
        <w:ind w:left="851"/>
        <w:jc w:val="both"/>
        <w:rPr>
          <w:rFonts w:eastAsia="Times New Roman"/>
          <w:noProof/>
          <w:sz w:val="24"/>
          <w:szCs w:val="24"/>
          <w:lang w:val="sr-Cyrl-RS"/>
        </w:rPr>
      </w:pPr>
      <w:r>
        <w:rPr>
          <w:rFonts w:eastAsia="Times New Roman"/>
          <w:noProof/>
          <w:sz w:val="24"/>
          <w:szCs w:val="24"/>
          <w:lang w:val="sr-Cyrl-RS"/>
        </w:rPr>
        <w:t xml:space="preserve">ц. </w:t>
      </w:r>
      <w:r w:rsidR="00902F47" w:rsidRPr="00902F47">
        <w:rPr>
          <w:rFonts w:eastAsia="Times New Roman"/>
          <w:noProof/>
          <w:sz w:val="24"/>
          <w:szCs w:val="24"/>
          <w:lang w:val="sr-Cyrl-RS"/>
        </w:rPr>
        <w:t xml:space="preserve">могу </w:t>
      </w:r>
      <w:r w:rsidR="00E2430C">
        <w:rPr>
          <w:rFonts w:eastAsia="Times New Roman"/>
          <w:noProof/>
          <w:sz w:val="24"/>
          <w:szCs w:val="24"/>
          <w:lang w:val="sr-Cyrl-RS"/>
        </w:rPr>
        <w:t>истовремено</w:t>
      </w:r>
      <w:r w:rsidR="00902F47" w:rsidRPr="00902F47">
        <w:rPr>
          <w:rFonts w:eastAsia="Times New Roman"/>
          <w:noProof/>
          <w:sz w:val="24"/>
          <w:szCs w:val="24"/>
          <w:lang w:val="sr-Cyrl-RS"/>
        </w:rPr>
        <w:t xml:space="preserve"> радити на више од двију носивих фреквенција;</w:t>
      </w:r>
    </w:p>
    <w:p w:rsidR="00902F47" w:rsidRPr="00902F47" w:rsidRDefault="00902F47" w:rsidP="00372522">
      <w:pPr>
        <w:spacing w:line="219" w:lineRule="exact"/>
        <w:ind w:left="851"/>
        <w:jc w:val="both"/>
        <w:rPr>
          <w:rFonts w:eastAsia="Times New Roman"/>
          <w:noProof/>
          <w:sz w:val="24"/>
          <w:szCs w:val="24"/>
          <w:lang w:val="sr-Cyrl-RS"/>
        </w:rPr>
      </w:pPr>
    </w:p>
    <w:p w:rsidR="00902F47" w:rsidRPr="00902F47" w:rsidRDefault="000A111F" w:rsidP="00372522">
      <w:pPr>
        <w:tabs>
          <w:tab w:val="left" w:pos="1820"/>
          <w:tab w:val="left" w:pos="9355"/>
        </w:tabs>
        <w:spacing w:line="246" w:lineRule="auto"/>
        <w:ind w:left="851"/>
        <w:jc w:val="both"/>
        <w:rPr>
          <w:rFonts w:eastAsia="Times New Roman"/>
          <w:noProof/>
          <w:sz w:val="24"/>
          <w:szCs w:val="24"/>
          <w:lang w:val="sr-Cyrl-RS"/>
        </w:rPr>
      </w:pPr>
      <w:r>
        <w:rPr>
          <w:rFonts w:eastAsia="Times New Roman"/>
          <w:noProof/>
          <w:sz w:val="24"/>
          <w:szCs w:val="24"/>
          <w:lang w:val="sr-Cyrl-BA"/>
        </w:rPr>
        <w:t xml:space="preserve">д. </w:t>
      </w:r>
      <w:r w:rsidR="00E2430C">
        <w:rPr>
          <w:rFonts w:eastAsia="Times New Roman"/>
          <w:noProof/>
          <w:sz w:val="24"/>
          <w:szCs w:val="24"/>
          <w:lang w:val="sr-Cyrl-BA"/>
        </w:rPr>
        <w:t>способне</w:t>
      </w:r>
      <w:r w:rsidR="00902F47" w:rsidRPr="00902F47">
        <w:rPr>
          <w:rFonts w:eastAsia="Times New Roman"/>
          <w:noProof/>
          <w:sz w:val="24"/>
          <w:szCs w:val="24"/>
          <w:lang w:val="sr-Cyrl-RS"/>
        </w:rPr>
        <w:t xml:space="preserve"> </w:t>
      </w:r>
      <w:r w:rsidR="00E2430C" w:rsidRPr="00E2430C">
        <w:rPr>
          <w:rFonts w:eastAsia="Times New Roman"/>
          <w:noProof/>
          <w:sz w:val="24"/>
          <w:szCs w:val="24"/>
          <w:lang w:val="sr-Cyrl-RS"/>
        </w:rPr>
        <w:t>да раде у режиму радара са синтетичком апертуром (SAR), радара с инверзно синтетичком апертуром (ISAR) и бочног авионског радара (SLAR);</w:t>
      </w:r>
    </w:p>
    <w:p w:rsidR="00902F47" w:rsidRPr="00902F47" w:rsidRDefault="00902F47" w:rsidP="00372522">
      <w:pPr>
        <w:spacing w:line="202" w:lineRule="exact"/>
        <w:ind w:left="851"/>
        <w:jc w:val="both"/>
        <w:rPr>
          <w:rFonts w:eastAsia="Times New Roman"/>
          <w:noProof/>
          <w:sz w:val="24"/>
          <w:szCs w:val="24"/>
          <w:lang w:val="sr-Cyrl-RS"/>
        </w:rPr>
      </w:pPr>
    </w:p>
    <w:p w:rsidR="00902F47" w:rsidRPr="00902F47" w:rsidRDefault="000A111F" w:rsidP="00372522">
      <w:pPr>
        <w:tabs>
          <w:tab w:val="left" w:pos="1838"/>
          <w:tab w:val="left" w:pos="9355"/>
        </w:tabs>
        <w:spacing w:line="478" w:lineRule="auto"/>
        <w:ind w:left="851"/>
        <w:jc w:val="both"/>
        <w:rPr>
          <w:rFonts w:eastAsia="Times New Roman"/>
          <w:noProof/>
          <w:sz w:val="24"/>
          <w:szCs w:val="24"/>
          <w:lang w:val="sr-Cyrl-RS"/>
        </w:rPr>
      </w:pPr>
      <w:r>
        <w:rPr>
          <w:rFonts w:eastAsia="Times New Roman"/>
          <w:noProof/>
          <w:sz w:val="24"/>
          <w:szCs w:val="24"/>
          <w:lang w:val="sr-Cyrl-RS"/>
        </w:rPr>
        <w:t xml:space="preserve">е. </w:t>
      </w:r>
      <w:r w:rsidR="00902F47" w:rsidRPr="00902F47">
        <w:rPr>
          <w:rFonts w:eastAsia="Times New Roman"/>
          <w:noProof/>
          <w:sz w:val="24"/>
          <w:szCs w:val="24"/>
          <w:lang w:val="sr-Cyrl-RS"/>
        </w:rPr>
        <w:t>имају угра</w:t>
      </w:r>
      <w:r w:rsidR="00902F47" w:rsidRPr="00902F47">
        <w:rPr>
          <w:rFonts w:eastAsia="Arial"/>
          <w:noProof/>
          <w:sz w:val="24"/>
          <w:szCs w:val="24"/>
          <w:lang w:val="sr-Cyrl-RS"/>
        </w:rPr>
        <w:t>ђ</w:t>
      </w:r>
      <w:r w:rsidR="00902F47" w:rsidRPr="00902F47">
        <w:rPr>
          <w:rFonts w:eastAsia="Times New Roman"/>
          <w:noProof/>
          <w:sz w:val="24"/>
          <w:szCs w:val="24"/>
          <w:lang w:val="sr-Cyrl-RS"/>
        </w:rPr>
        <w:t xml:space="preserve">ене </w:t>
      </w:r>
      <w:r w:rsidR="00E2430C">
        <w:rPr>
          <w:rFonts w:eastAsia="Times New Roman"/>
          <w:noProof/>
          <w:sz w:val="24"/>
          <w:szCs w:val="24"/>
          <w:lang w:val="sr-Cyrl-RS"/>
        </w:rPr>
        <w:t>електронски</w:t>
      </w:r>
      <w:r w:rsidR="00902F47" w:rsidRPr="00902F47">
        <w:rPr>
          <w:rFonts w:eastAsia="Times New Roman"/>
          <w:noProof/>
          <w:sz w:val="24"/>
          <w:szCs w:val="24"/>
          <w:lang w:val="sr-Cyrl-RS"/>
        </w:rPr>
        <w:t xml:space="preserve"> скениране антенске низове; </w:t>
      </w:r>
    </w:p>
    <w:p w:rsidR="00902F47" w:rsidRPr="00902F47" w:rsidRDefault="00902F47" w:rsidP="00372522">
      <w:pPr>
        <w:tabs>
          <w:tab w:val="left" w:pos="1838"/>
          <w:tab w:val="left" w:pos="9355"/>
        </w:tabs>
        <w:spacing w:line="478" w:lineRule="auto"/>
        <w:ind w:left="1134"/>
        <w:jc w:val="both"/>
        <w:rPr>
          <w:rFonts w:eastAsia="Times New Roman"/>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1" w:lineRule="exact"/>
        <w:ind w:left="1134"/>
        <w:jc w:val="both"/>
        <w:rPr>
          <w:rFonts w:eastAsia="Times New Roman"/>
          <w:noProof/>
          <w:sz w:val="24"/>
          <w:szCs w:val="24"/>
          <w:lang w:val="sr-Cyrl-RS"/>
        </w:rPr>
      </w:pPr>
    </w:p>
    <w:p w:rsidR="00902F47" w:rsidRPr="00902F47" w:rsidRDefault="00E2430C" w:rsidP="00372522">
      <w:pPr>
        <w:ind w:left="1134"/>
        <w:jc w:val="both"/>
        <w:rPr>
          <w:rFonts w:eastAsia="Times New Roman"/>
          <w:noProof/>
          <w:sz w:val="24"/>
          <w:szCs w:val="24"/>
          <w:lang w:val="sr-Cyrl-RS"/>
        </w:rPr>
      </w:pPr>
      <w:r>
        <w:rPr>
          <w:rFonts w:eastAsia="Times New Roman"/>
          <w:i/>
          <w:iCs/>
          <w:noProof/>
          <w:sz w:val="24"/>
          <w:szCs w:val="24"/>
          <w:lang w:val="sr-Cyrl-RS"/>
        </w:rPr>
        <w:t>Електронски</w:t>
      </w:r>
      <w:r w:rsidR="00902F47" w:rsidRPr="00902F47">
        <w:rPr>
          <w:rFonts w:eastAsia="Times New Roman"/>
          <w:i/>
          <w:iCs/>
          <w:noProof/>
          <w:sz w:val="24"/>
          <w:szCs w:val="24"/>
          <w:lang w:val="sr-Cyrl-RS"/>
        </w:rPr>
        <w:t xml:space="preserve"> скенирани антенски низови познати су и као </w:t>
      </w:r>
      <w:r>
        <w:rPr>
          <w:rFonts w:eastAsia="Times New Roman"/>
          <w:i/>
          <w:iCs/>
          <w:noProof/>
          <w:sz w:val="24"/>
          <w:szCs w:val="24"/>
          <w:lang w:val="sr-Cyrl-RS"/>
        </w:rPr>
        <w:t>електронски</w:t>
      </w:r>
      <w:r w:rsidR="00902F47" w:rsidRPr="00902F47">
        <w:rPr>
          <w:rFonts w:eastAsia="Times New Roman"/>
          <w:i/>
          <w:iCs/>
          <w:noProof/>
          <w:sz w:val="24"/>
          <w:szCs w:val="24"/>
          <w:lang w:val="sr-Cyrl-RS"/>
        </w:rPr>
        <w:t xml:space="preserve"> управљани антенски низови.</w:t>
      </w:r>
    </w:p>
    <w:p w:rsidR="00902F47" w:rsidRPr="00902F47" w:rsidRDefault="00902F47" w:rsidP="00372522">
      <w:pPr>
        <w:spacing w:line="218" w:lineRule="exact"/>
        <w:ind w:left="1134" w:hanging="283"/>
        <w:jc w:val="both"/>
        <w:rPr>
          <w:rFonts w:eastAsia="Times New Roman"/>
          <w:noProof/>
          <w:sz w:val="24"/>
          <w:szCs w:val="24"/>
          <w:lang w:val="sr-Cyrl-RS"/>
        </w:rPr>
      </w:pPr>
    </w:p>
    <w:p w:rsidR="00902F47" w:rsidRPr="00902F47" w:rsidRDefault="000A111F" w:rsidP="00372522">
      <w:pPr>
        <w:tabs>
          <w:tab w:val="left" w:pos="1820"/>
        </w:tabs>
        <w:ind w:left="851"/>
        <w:jc w:val="both"/>
        <w:rPr>
          <w:rFonts w:eastAsia="Times New Roman"/>
          <w:noProof/>
          <w:sz w:val="24"/>
          <w:szCs w:val="24"/>
          <w:lang w:val="sr-Cyrl-RS"/>
        </w:rPr>
      </w:pPr>
      <w:r>
        <w:rPr>
          <w:rFonts w:eastAsia="Times New Roman"/>
          <w:noProof/>
          <w:sz w:val="24"/>
          <w:szCs w:val="24"/>
          <w:lang w:val="sr-Cyrl-RS"/>
        </w:rPr>
        <w:t xml:space="preserve">ф. </w:t>
      </w:r>
      <w:r w:rsidR="00902F47" w:rsidRPr="00902F47">
        <w:rPr>
          <w:rFonts w:eastAsia="Times New Roman"/>
          <w:noProof/>
          <w:sz w:val="24"/>
          <w:szCs w:val="24"/>
          <w:lang w:val="sr-Cyrl-RS"/>
        </w:rPr>
        <w:t>имају способност откривања висине некооперативних циљева;</w:t>
      </w:r>
    </w:p>
    <w:p w:rsidR="00902F47" w:rsidRPr="00902F47" w:rsidRDefault="00902F47" w:rsidP="00372522">
      <w:pPr>
        <w:spacing w:line="219" w:lineRule="exact"/>
        <w:ind w:left="851"/>
        <w:jc w:val="both"/>
        <w:rPr>
          <w:rFonts w:eastAsia="Times New Roman"/>
          <w:noProof/>
          <w:sz w:val="24"/>
          <w:szCs w:val="24"/>
          <w:lang w:val="sr-Cyrl-RS"/>
        </w:rPr>
      </w:pPr>
    </w:p>
    <w:p w:rsidR="00902F47" w:rsidRPr="00902F47" w:rsidRDefault="000A111F" w:rsidP="00372522">
      <w:pPr>
        <w:tabs>
          <w:tab w:val="left" w:pos="182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г. </w:t>
      </w:r>
      <w:r w:rsidR="00902F47" w:rsidRPr="00902F47">
        <w:rPr>
          <w:rFonts w:eastAsia="Times New Roman"/>
          <w:noProof/>
          <w:sz w:val="24"/>
          <w:szCs w:val="24"/>
          <w:lang w:val="sr-Cyrl-RS"/>
        </w:rPr>
        <w:t>посебно су обликовани за зра</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не операције (у балону или трупу летјелице) и имају </w:t>
      </w:r>
      <w:r w:rsidR="00E2430C">
        <w:rPr>
          <w:rFonts w:eastAsia="Times New Roman"/>
          <w:noProof/>
          <w:sz w:val="24"/>
          <w:szCs w:val="24"/>
          <w:lang w:val="sr-Cyrl-RS"/>
        </w:rPr>
        <w:t>Доплерову</w:t>
      </w:r>
      <w:r w:rsidR="00902F47" w:rsidRPr="00902F47">
        <w:rPr>
          <w:rFonts w:eastAsia="Times New Roman"/>
          <w:noProof/>
          <w:sz w:val="24"/>
          <w:szCs w:val="24"/>
          <w:lang w:val="sr-Cyrl-RS"/>
        </w:rPr>
        <w:t xml:space="preserve"> „обраду сигнала” за откривање покретних циљева;</w:t>
      </w:r>
    </w:p>
    <w:p w:rsidR="00902F47" w:rsidRPr="00902F47" w:rsidRDefault="00902F47" w:rsidP="00372522">
      <w:pPr>
        <w:spacing w:line="202" w:lineRule="exact"/>
        <w:ind w:left="851"/>
        <w:jc w:val="both"/>
        <w:rPr>
          <w:rFonts w:eastAsia="Times New Roman"/>
          <w:noProof/>
          <w:sz w:val="24"/>
          <w:szCs w:val="24"/>
          <w:lang w:val="sr-Cyrl-RS"/>
        </w:rPr>
      </w:pPr>
    </w:p>
    <w:p w:rsidR="00902F47" w:rsidRPr="00902F47" w:rsidRDefault="000A111F" w:rsidP="00372522">
      <w:pPr>
        <w:tabs>
          <w:tab w:val="left" w:pos="1820"/>
        </w:tabs>
        <w:ind w:left="851"/>
        <w:jc w:val="both"/>
        <w:rPr>
          <w:rFonts w:eastAsia="Times New Roman"/>
          <w:noProof/>
          <w:sz w:val="24"/>
          <w:szCs w:val="24"/>
          <w:lang w:val="sr-Cyrl-RS"/>
        </w:rPr>
      </w:pPr>
      <w:r>
        <w:rPr>
          <w:rFonts w:eastAsia="Times New Roman"/>
          <w:noProof/>
          <w:sz w:val="24"/>
          <w:szCs w:val="24"/>
          <w:lang w:val="sr-Cyrl-RS"/>
        </w:rPr>
        <w:t xml:space="preserve">х. </w:t>
      </w:r>
      <w:r w:rsidRPr="00902F47">
        <w:rPr>
          <w:rFonts w:eastAsia="Times New Roman"/>
          <w:noProof/>
          <w:sz w:val="24"/>
          <w:szCs w:val="24"/>
          <w:lang w:val="sr-Cyrl-RS"/>
        </w:rPr>
        <w:t>П</w:t>
      </w:r>
      <w:r w:rsidR="00902F47" w:rsidRPr="00902F47">
        <w:rPr>
          <w:rFonts w:eastAsia="Times New Roman"/>
          <w:noProof/>
          <w:sz w:val="24"/>
          <w:szCs w:val="24"/>
          <w:lang w:val="sr-Cyrl-RS"/>
        </w:rPr>
        <w:t>ри</w:t>
      </w:r>
      <w:r w:rsidR="00C82973">
        <w:rPr>
          <w:rFonts w:eastAsia="Times New Roman"/>
          <w:noProof/>
          <w:sz w:val="24"/>
          <w:szCs w:val="24"/>
          <w:lang w:val="sr-Cyrl-RS"/>
        </w:rPr>
        <w:t>мј</w:t>
      </w:r>
      <w:r w:rsidR="00902F47" w:rsidRPr="00902F47">
        <w:rPr>
          <w:rFonts w:eastAsia="Times New Roman"/>
          <w:noProof/>
          <w:sz w:val="24"/>
          <w:szCs w:val="24"/>
          <w:lang w:val="sr-Cyrl-RS"/>
        </w:rPr>
        <w:t xml:space="preserve">ењују обраду радарских сигнала и употребљавају </w:t>
      </w:r>
      <w:r w:rsidR="001520B7">
        <w:rPr>
          <w:rFonts w:eastAsia="Times New Roman"/>
          <w:noProof/>
          <w:sz w:val="24"/>
          <w:szCs w:val="24"/>
          <w:lang w:val="sr-Cyrl-RS"/>
        </w:rPr>
        <w:t>било шта</w:t>
      </w:r>
      <w:r w:rsidR="00902F47" w:rsidRPr="00902F47">
        <w:rPr>
          <w:rFonts w:eastAsia="Times New Roman"/>
          <w:noProof/>
          <w:sz w:val="24"/>
          <w:szCs w:val="24"/>
          <w:lang w:val="sr-Cyrl-RS"/>
        </w:rPr>
        <w:t xml:space="preserve"> од сљеде</w:t>
      </w:r>
      <w:r w:rsidR="00902F47" w:rsidRPr="00902F47">
        <w:rPr>
          <w:rFonts w:eastAsia="Arial"/>
          <w:noProof/>
          <w:sz w:val="24"/>
          <w:szCs w:val="24"/>
          <w:lang w:val="sr-Cyrl-RS"/>
        </w:rPr>
        <w:t>ћ</w:t>
      </w:r>
      <w:r w:rsidR="00902F47" w:rsidRPr="00902F47">
        <w:rPr>
          <w:rFonts w:eastAsia="Times New Roman"/>
          <w:noProof/>
          <w:sz w:val="24"/>
          <w:szCs w:val="24"/>
          <w:lang w:val="sr-Cyrl-RS"/>
        </w:rPr>
        <w:t>ега:</w:t>
      </w:r>
    </w:p>
    <w:p w:rsidR="00902F47" w:rsidRPr="00902F47" w:rsidRDefault="00902F47" w:rsidP="00372522">
      <w:pPr>
        <w:spacing w:line="218" w:lineRule="exact"/>
        <w:ind w:left="1134" w:hanging="283"/>
        <w:jc w:val="both"/>
        <w:rPr>
          <w:rFonts w:eastAsia="Times New Roman"/>
          <w:noProof/>
          <w:sz w:val="24"/>
          <w:szCs w:val="24"/>
          <w:lang w:val="sr-Cyrl-RS"/>
        </w:rPr>
      </w:pPr>
    </w:p>
    <w:p w:rsidR="00902F47" w:rsidRPr="00902F47" w:rsidRDefault="000A111F" w:rsidP="00781945">
      <w:pPr>
        <w:tabs>
          <w:tab w:val="left" w:pos="2060"/>
        </w:tabs>
        <w:ind w:left="1440"/>
        <w:jc w:val="both"/>
        <w:rPr>
          <w:rFonts w:eastAsia="Times New Roman"/>
          <w:noProof/>
          <w:sz w:val="24"/>
          <w:szCs w:val="24"/>
          <w:lang w:val="sr-Cyrl-RS"/>
        </w:rPr>
      </w:pPr>
      <w:r>
        <w:rPr>
          <w:rFonts w:eastAsia="Times New Roman"/>
          <w:noProof/>
          <w:sz w:val="24"/>
          <w:szCs w:val="24"/>
          <w:lang w:val="sr-Cyrl-RS"/>
        </w:rPr>
        <w:t xml:space="preserve">1. </w:t>
      </w:r>
      <w:r w:rsidR="00902F47" w:rsidRPr="00902F47">
        <w:rPr>
          <w:rFonts w:eastAsia="Times New Roman"/>
          <w:noProof/>
          <w:sz w:val="24"/>
          <w:szCs w:val="24"/>
          <w:lang w:val="sr-Cyrl-RS"/>
        </w:rPr>
        <w:t xml:space="preserve">технике „радарског ширења спектра” </w:t>
      </w:r>
      <w:r w:rsidR="00902F47" w:rsidRPr="00902F47">
        <w:rPr>
          <w:rFonts w:eastAsia="Times New Roman"/>
          <w:noProof/>
          <w:sz w:val="24"/>
          <w:szCs w:val="24"/>
          <w:u w:val="single"/>
          <w:lang w:val="sr-Cyrl-RS"/>
        </w:rPr>
        <w:t>или</w:t>
      </w:r>
    </w:p>
    <w:p w:rsidR="00902F47" w:rsidRPr="00902F47" w:rsidRDefault="00902F47" w:rsidP="00781945">
      <w:pPr>
        <w:spacing w:line="219" w:lineRule="exact"/>
        <w:ind w:left="1723" w:hanging="283"/>
        <w:jc w:val="both"/>
        <w:rPr>
          <w:rFonts w:eastAsia="Times New Roman"/>
          <w:noProof/>
          <w:sz w:val="24"/>
          <w:szCs w:val="24"/>
          <w:lang w:val="sr-Cyrl-RS"/>
        </w:rPr>
      </w:pPr>
    </w:p>
    <w:p w:rsidR="00902F47" w:rsidRPr="00902F47" w:rsidRDefault="000A111F" w:rsidP="00781945">
      <w:pPr>
        <w:tabs>
          <w:tab w:val="left" w:pos="2060"/>
        </w:tabs>
        <w:ind w:left="1440"/>
        <w:jc w:val="both"/>
        <w:rPr>
          <w:rFonts w:eastAsia="Times New Roman"/>
          <w:noProof/>
          <w:sz w:val="24"/>
          <w:szCs w:val="24"/>
          <w:lang w:val="sr-Cyrl-RS"/>
        </w:rPr>
      </w:pPr>
      <w:r>
        <w:rPr>
          <w:rFonts w:eastAsia="Times New Roman"/>
          <w:noProof/>
          <w:sz w:val="24"/>
          <w:szCs w:val="24"/>
          <w:lang w:val="sr-Cyrl-RS"/>
        </w:rPr>
        <w:t xml:space="preserve">2. </w:t>
      </w:r>
      <w:r w:rsidR="00902F47" w:rsidRPr="00902F47">
        <w:rPr>
          <w:rFonts w:eastAsia="Times New Roman"/>
          <w:noProof/>
          <w:sz w:val="24"/>
          <w:szCs w:val="24"/>
          <w:lang w:val="sr-Cyrl-RS"/>
        </w:rPr>
        <w:t>технике „отпорности радара на активно ометање про</w:t>
      </w:r>
      <w:r w:rsidR="00C82973">
        <w:rPr>
          <w:rFonts w:eastAsia="Times New Roman"/>
          <w:noProof/>
          <w:sz w:val="24"/>
          <w:szCs w:val="24"/>
          <w:lang w:val="sr-Cyrl-RS"/>
        </w:rPr>
        <w:t>мј</w:t>
      </w:r>
      <w:r w:rsidR="00902F47" w:rsidRPr="00902F47">
        <w:rPr>
          <w:rFonts w:eastAsia="Times New Roman"/>
          <w:noProof/>
          <w:sz w:val="24"/>
          <w:szCs w:val="24"/>
          <w:lang w:val="sr-Cyrl-RS"/>
        </w:rPr>
        <w:t>еном радне фреквенције”;</w:t>
      </w:r>
    </w:p>
    <w:p w:rsidR="00902F47" w:rsidRPr="00902F47" w:rsidRDefault="00902F47" w:rsidP="00372522">
      <w:pPr>
        <w:ind w:left="1134" w:hanging="283"/>
        <w:jc w:val="both"/>
        <w:rPr>
          <w:noProof/>
          <w:sz w:val="24"/>
          <w:szCs w:val="24"/>
          <w:lang w:val="sr-Cyrl-RS"/>
        </w:rPr>
      </w:pPr>
    </w:p>
    <w:p w:rsidR="00902F47" w:rsidRPr="00902F47" w:rsidRDefault="00902F47" w:rsidP="00372522">
      <w:pPr>
        <w:spacing w:line="197" w:lineRule="exact"/>
        <w:ind w:left="1134" w:hanging="283"/>
        <w:jc w:val="both"/>
        <w:rPr>
          <w:noProof/>
          <w:sz w:val="24"/>
          <w:szCs w:val="24"/>
          <w:lang w:val="sr-Cyrl-RS"/>
        </w:rPr>
      </w:pPr>
      <w:bookmarkStart w:id="101" w:name="page182"/>
      <w:bookmarkEnd w:id="101"/>
    </w:p>
    <w:p w:rsidR="00902F47" w:rsidRPr="00902F47" w:rsidRDefault="000A111F" w:rsidP="00372522">
      <w:pPr>
        <w:tabs>
          <w:tab w:val="left" w:pos="1818"/>
        </w:tabs>
        <w:ind w:left="851"/>
        <w:jc w:val="both"/>
        <w:rPr>
          <w:rFonts w:eastAsia="Times New Roman"/>
          <w:noProof/>
          <w:sz w:val="24"/>
          <w:szCs w:val="24"/>
          <w:lang w:val="sr-Cyrl-RS"/>
        </w:rPr>
      </w:pPr>
      <w:r>
        <w:rPr>
          <w:rFonts w:eastAsia="Times New Roman"/>
          <w:noProof/>
          <w:sz w:val="24"/>
          <w:szCs w:val="24"/>
          <w:lang w:val="sr-Cyrl-RS"/>
        </w:rPr>
        <w:t xml:space="preserve">и. </w:t>
      </w:r>
      <w:r w:rsidR="00902F47" w:rsidRPr="00902F47">
        <w:rPr>
          <w:rFonts w:eastAsia="Times New Roman"/>
          <w:noProof/>
          <w:sz w:val="24"/>
          <w:szCs w:val="24"/>
          <w:lang w:val="sr-Cyrl-RS"/>
        </w:rPr>
        <w:t xml:space="preserve">осигуравају максимални „инструментални </w:t>
      </w:r>
      <w:r w:rsidR="00B36428">
        <w:rPr>
          <w:rFonts w:eastAsia="Times New Roman"/>
          <w:noProof/>
          <w:sz w:val="24"/>
          <w:szCs w:val="24"/>
          <w:lang w:val="sr-Cyrl-RS"/>
        </w:rPr>
        <w:t>домет</w:t>
      </w:r>
      <w:r w:rsidR="00902F47" w:rsidRPr="00902F47">
        <w:rPr>
          <w:rFonts w:eastAsia="Times New Roman"/>
          <w:noProof/>
          <w:sz w:val="24"/>
          <w:szCs w:val="24"/>
          <w:lang w:val="sr-Cyrl-RS"/>
        </w:rPr>
        <w:t>” ве</w:t>
      </w:r>
      <w:r w:rsidR="00902F47" w:rsidRPr="00902F47">
        <w:rPr>
          <w:rFonts w:eastAsia="Arial"/>
          <w:noProof/>
          <w:sz w:val="24"/>
          <w:szCs w:val="24"/>
          <w:lang w:val="sr-Cyrl-RS"/>
        </w:rPr>
        <w:t>ћ</w:t>
      </w:r>
      <w:r w:rsidR="00902F47" w:rsidRPr="00902F47">
        <w:rPr>
          <w:rFonts w:eastAsia="Times New Roman"/>
          <w:noProof/>
          <w:sz w:val="24"/>
          <w:szCs w:val="24"/>
          <w:lang w:val="sr-Cyrl-RS"/>
        </w:rPr>
        <w:t xml:space="preserve">и од 185 </w:t>
      </w:r>
      <w:r w:rsidR="00E2430C">
        <w:rPr>
          <w:rFonts w:eastAsia="Times New Roman"/>
          <w:noProof/>
          <w:sz w:val="24"/>
          <w:szCs w:val="24"/>
          <w:lang w:val="en-US"/>
        </w:rPr>
        <w:t>km</w:t>
      </w:r>
      <w:r w:rsidR="00902F47" w:rsidRPr="00902F47">
        <w:rPr>
          <w:rFonts w:eastAsia="Times New Roman"/>
          <w:noProof/>
          <w:sz w:val="24"/>
          <w:szCs w:val="24"/>
          <w:lang w:val="sr-Cyrl-RS"/>
        </w:rPr>
        <w:t xml:space="preserve"> за операције са земље; </w:t>
      </w:r>
    </w:p>
    <w:p w:rsidR="00902F47" w:rsidRPr="00902F47" w:rsidRDefault="00902F47" w:rsidP="00372522">
      <w:pPr>
        <w:tabs>
          <w:tab w:val="left" w:pos="1818"/>
        </w:tabs>
        <w:spacing w:line="454" w:lineRule="auto"/>
        <w:ind w:left="1134"/>
        <w:jc w:val="both"/>
        <w:rPr>
          <w:rFonts w:eastAsia="Times New Roman"/>
          <w:i/>
          <w:iCs/>
          <w:noProof/>
          <w:sz w:val="24"/>
          <w:szCs w:val="24"/>
          <w:u w:val="single"/>
          <w:lang w:val="sr-Cyrl-RS"/>
        </w:rPr>
      </w:pPr>
    </w:p>
    <w:p w:rsidR="00902F47" w:rsidRPr="00902F47" w:rsidRDefault="00902F47" w:rsidP="00372522">
      <w:pPr>
        <w:tabs>
          <w:tab w:val="left" w:pos="1818"/>
        </w:tabs>
        <w:spacing w:line="454" w:lineRule="auto"/>
        <w:ind w:left="1134"/>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6А008.и. не односи се на:</w:t>
      </w:r>
    </w:p>
    <w:p w:rsidR="00902F47" w:rsidRPr="00902F47" w:rsidRDefault="00902F47" w:rsidP="00372522">
      <w:pPr>
        <w:spacing w:line="1" w:lineRule="exact"/>
        <w:jc w:val="both"/>
        <w:rPr>
          <w:rFonts w:eastAsia="Times New Roman"/>
          <w:noProof/>
          <w:sz w:val="24"/>
          <w:szCs w:val="24"/>
          <w:lang w:val="sr-Cyrl-RS"/>
        </w:rPr>
      </w:pPr>
    </w:p>
    <w:p w:rsidR="00902F47" w:rsidRPr="00902F47" w:rsidRDefault="000A111F" w:rsidP="00372522">
      <w:pPr>
        <w:tabs>
          <w:tab w:val="left" w:pos="3000"/>
        </w:tabs>
        <w:ind w:left="2268"/>
        <w:jc w:val="both"/>
        <w:rPr>
          <w:rFonts w:eastAsia="Times New Roman"/>
          <w:i/>
          <w:iCs/>
          <w:noProof/>
          <w:sz w:val="24"/>
          <w:szCs w:val="24"/>
          <w:lang w:val="sr-Cyrl-RS"/>
        </w:rPr>
      </w:pPr>
      <w:r>
        <w:rPr>
          <w:rFonts w:eastAsia="Times New Roman"/>
          <w:i/>
          <w:iCs/>
          <w:noProof/>
          <w:sz w:val="24"/>
          <w:szCs w:val="24"/>
          <w:lang w:val="sr-Cyrl-RS"/>
        </w:rPr>
        <w:t xml:space="preserve">а. </w:t>
      </w:r>
      <w:r w:rsidR="00902F47" w:rsidRPr="00902F47">
        <w:rPr>
          <w:rFonts w:eastAsia="Times New Roman"/>
          <w:i/>
          <w:iCs/>
          <w:noProof/>
          <w:sz w:val="24"/>
          <w:szCs w:val="24"/>
          <w:lang w:val="sr-Cyrl-RS"/>
        </w:rPr>
        <w:t>радар за контролу рибарења са земље;</w:t>
      </w:r>
    </w:p>
    <w:p w:rsidR="00902F47" w:rsidRPr="00902F47" w:rsidRDefault="00902F47" w:rsidP="00372522">
      <w:pPr>
        <w:spacing w:line="195" w:lineRule="exact"/>
        <w:ind w:left="2268"/>
        <w:jc w:val="both"/>
        <w:rPr>
          <w:rFonts w:eastAsia="Times New Roman"/>
          <w:i/>
          <w:iCs/>
          <w:noProof/>
          <w:sz w:val="24"/>
          <w:szCs w:val="24"/>
          <w:lang w:val="sr-Cyrl-RS"/>
        </w:rPr>
      </w:pPr>
    </w:p>
    <w:p w:rsidR="00902F47" w:rsidRPr="00902F47" w:rsidRDefault="000A111F" w:rsidP="00372522">
      <w:pPr>
        <w:tabs>
          <w:tab w:val="left" w:pos="3000"/>
        </w:tabs>
        <w:spacing w:line="245" w:lineRule="auto"/>
        <w:ind w:left="2268"/>
        <w:jc w:val="both"/>
        <w:rPr>
          <w:rFonts w:eastAsia="Times New Roman"/>
          <w:i/>
          <w:iCs/>
          <w:noProof/>
          <w:sz w:val="24"/>
          <w:szCs w:val="24"/>
          <w:lang w:val="sr-Cyrl-RS"/>
        </w:rPr>
      </w:pPr>
      <w:r>
        <w:rPr>
          <w:rFonts w:eastAsia="Times New Roman"/>
          <w:i/>
          <w:iCs/>
          <w:noProof/>
          <w:sz w:val="24"/>
          <w:szCs w:val="24"/>
          <w:lang w:val="sr-Cyrl-RS"/>
        </w:rPr>
        <w:t xml:space="preserve">б. </w:t>
      </w:r>
      <w:r w:rsidRPr="00902F47">
        <w:rPr>
          <w:rFonts w:eastAsia="Times New Roman"/>
          <w:i/>
          <w:iCs/>
          <w:noProof/>
          <w:sz w:val="24"/>
          <w:szCs w:val="24"/>
          <w:lang w:val="sr-Cyrl-RS"/>
        </w:rPr>
        <w:t>Р</w:t>
      </w:r>
      <w:r w:rsidR="00902F47" w:rsidRPr="00902F47">
        <w:rPr>
          <w:rFonts w:eastAsia="Times New Roman"/>
          <w:i/>
          <w:iCs/>
          <w:noProof/>
          <w:sz w:val="24"/>
          <w:szCs w:val="24"/>
          <w:lang w:val="sr-Cyrl-RS"/>
        </w:rPr>
        <w:t xml:space="preserve">адарску опрему на земљи која је посебно обликована за контролу </w:t>
      </w:r>
      <w:r w:rsidR="00E2430C">
        <w:rPr>
          <w:rFonts w:eastAsia="Times New Roman"/>
          <w:i/>
          <w:iCs/>
          <w:noProof/>
          <w:sz w:val="24"/>
          <w:szCs w:val="24"/>
          <w:lang w:val="sr-Cyrl-RS"/>
        </w:rPr>
        <w:t>ваздушног</w:t>
      </w:r>
      <w:r w:rsidR="00902F47" w:rsidRPr="00902F47">
        <w:rPr>
          <w:rFonts w:eastAsia="Times New Roman"/>
          <w:i/>
          <w:iCs/>
          <w:noProof/>
          <w:sz w:val="24"/>
          <w:szCs w:val="24"/>
          <w:lang w:val="sr-Cyrl-RS"/>
        </w:rPr>
        <w:t xml:space="preserve"> промета на рути и има све сљеде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е </w:t>
      </w:r>
      <w:r w:rsidR="00EB273F">
        <w:rPr>
          <w:rFonts w:eastAsia="Times New Roman"/>
          <w:i/>
          <w:iCs/>
          <w:noProof/>
          <w:sz w:val="24"/>
          <w:szCs w:val="24"/>
          <w:lang w:val="sr-Cyrl-RS"/>
        </w:rPr>
        <w:t>карактеристике</w:t>
      </w:r>
      <w:r w:rsidR="00902F47" w:rsidRPr="00902F47">
        <w:rPr>
          <w:rFonts w:eastAsia="Times New Roman"/>
          <w:i/>
          <w:iCs/>
          <w:noProof/>
          <w:sz w:val="24"/>
          <w:szCs w:val="24"/>
          <w:lang w:val="sr-Cyrl-RS"/>
        </w:rPr>
        <w:t>:</w:t>
      </w:r>
    </w:p>
    <w:p w:rsidR="00902F47" w:rsidRPr="00902F47" w:rsidRDefault="00902F47" w:rsidP="00372522">
      <w:pPr>
        <w:spacing w:line="180" w:lineRule="exact"/>
        <w:ind w:left="2552" w:hanging="284"/>
        <w:jc w:val="both"/>
        <w:rPr>
          <w:rFonts w:eastAsia="Times New Roman"/>
          <w:i/>
          <w:iCs/>
          <w:noProof/>
          <w:sz w:val="24"/>
          <w:szCs w:val="24"/>
          <w:lang w:val="sr-Cyrl-RS"/>
        </w:rPr>
      </w:pPr>
    </w:p>
    <w:p w:rsidR="00902F47" w:rsidRPr="00902F47" w:rsidRDefault="00902F47" w:rsidP="001A55A8">
      <w:pPr>
        <w:numPr>
          <w:ilvl w:val="3"/>
          <w:numId w:val="393"/>
        </w:numPr>
        <w:tabs>
          <w:tab w:val="left" w:pos="3220"/>
        </w:tabs>
        <w:ind w:left="2835" w:hanging="283"/>
        <w:jc w:val="both"/>
        <w:rPr>
          <w:rFonts w:eastAsia="Times New Roman"/>
          <w:i/>
          <w:iCs/>
          <w:noProof/>
          <w:sz w:val="24"/>
          <w:szCs w:val="24"/>
          <w:lang w:val="sr-Cyrl-RS"/>
        </w:rPr>
      </w:pPr>
      <w:r w:rsidRPr="00902F47">
        <w:rPr>
          <w:rFonts w:eastAsia="Times New Roman"/>
          <w:i/>
          <w:iCs/>
          <w:noProof/>
          <w:sz w:val="24"/>
          <w:szCs w:val="24"/>
          <w:lang w:val="sr-Cyrl-RS"/>
        </w:rPr>
        <w:t xml:space="preserve">има максимални „инструментални </w:t>
      </w:r>
      <w:r w:rsidR="00B36428">
        <w:rPr>
          <w:rFonts w:eastAsia="Times New Roman"/>
          <w:i/>
          <w:iCs/>
          <w:noProof/>
          <w:sz w:val="24"/>
          <w:szCs w:val="24"/>
          <w:lang w:val="sr-Cyrl-RS"/>
        </w:rPr>
        <w:t>домет</w:t>
      </w:r>
      <w:r w:rsidRPr="00902F47">
        <w:rPr>
          <w:rFonts w:eastAsia="Times New Roman"/>
          <w:i/>
          <w:iCs/>
          <w:noProof/>
          <w:sz w:val="24"/>
          <w:szCs w:val="24"/>
          <w:lang w:val="sr-Cyrl-RS"/>
        </w:rPr>
        <w:t xml:space="preserve">” од 500 </w:t>
      </w:r>
      <w:r w:rsidR="00E2430C">
        <w:rPr>
          <w:rFonts w:eastAsia="Times New Roman"/>
          <w:i/>
          <w:iCs/>
          <w:noProof/>
          <w:sz w:val="24"/>
          <w:szCs w:val="24"/>
          <w:lang w:val="en-US"/>
        </w:rPr>
        <w:t>km</w:t>
      </w:r>
      <w:r w:rsidRPr="00902F47">
        <w:rPr>
          <w:rFonts w:eastAsia="Times New Roman"/>
          <w:i/>
          <w:iCs/>
          <w:noProof/>
          <w:sz w:val="24"/>
          <w:szCs w:val="24"/>
          <w:lang w:val="sr-Cyrl-RS"/>
        </w:rPr>
        <w:t xml:space="preserve"> или мање;</w:t>
      </w:r>
    </w:p>
    <w:p w:rsidR="00902F47" w:rsidRPr="00902F47" w:rsidRDefault="00902F47" w:rsidP="00372522">
      <w:pPr>
        <w:spacing w:line="196" w:lineRule="exact"/>
        <w:ind w:left="2835" w:hanging="283"/>
        <w:jc w:val="both"/>
        <w:rPr>
          <w:rFonts w:eastAsia="Times New Roman"/>
          <w:i/>
          <w:iCs/>
          <w:noProof/>
          <w:sz w:val="24"/>
          <w:szCs w:val="24"/>
          <w:lang w:val="sr-Cyrl-RS"/>
        </w:rPr>
      </w:pPr>
    </w:p>
    <w:p w:rsidR="00902F47" w:rsidRPr="00902F47" w:rsidRDefault="00E2430C" w:rsidP="001A55A8">
      <w:pPr>
        <w:numPr>
          <w:ilvl w:val="3"/>
          <w:numId w:val="393"/>
        </w:numPr>
        <w:tabs>
          <w:tab w:val="left" w:pos="3220"/>
        </w:tabs>
        <w:spacing w:line="303" w:lineRule="auto"/>
        <w:ind w:left="2835" w:hanging="283"/>
        <w:jc w:val="both"/>
        <w:rPr>
          <w:rFonts w:eastAsia="Times New Roman"/>
          <w:i/>
          <w:iCs/>
          <w:noProof/>
          <w:sz w:val="24"/>
          <w:szCs w:val="24"/>
          <w:lang w:val="sr-Cyrl-RS"/>
        </w:rPr>
      </w:pPr>
      <w:r>
        <w:rPr>
          <w:rFonts w:eastAsia="Times New Roman"/>
          <w:i/>
          <w:iCs/>
          <w:noProof/>
          <w:sz w:val="24"/>
          <w:szCs w:val="24"/>
          <w:lang w:val="sr-Cyrl-RS"/>
        </w:rPr>
        <w:t>конфигурис</w:t>
      </w:r>
      <w:r w:rsidR="00902F47" w:rsidRPr="00902F47">
        <w:rPr>
          <w:rFonts w:eastAsia="Times New Roman"/>
          <w:i/>
          <w:iCs/>
          <w:noProof/>
          <w:sz w:val="24"/>
          <w:szCs w:val="24"/>
          <w:lang w:val="sr-Cyrl-RS"/>
        </w:rPr>
        <w:t>ана је тако да се радарски подаци о циљу могу одашиљати само у једном с</w:t>
      </w:r>
      <w:r w:rsidR="00C82973">
        <w:rPr>
          <w:rFonts w:eastAsia="Times New Roman"/>
          <w:i/>
          <w:iCs/>
          <w:noProof/>
          <w:sz w:val="24"/>
          <w:szCs w:val="24"/>
          <w:lang w:val="sr-Cyrl-RS"/>
        </w:rPr>
        <w:t>мј</w:t>
      </w:r>
      <w:r w:rsidR="00902F47" w:rsidRPr="00902F47">
        <w:rPr>
          <w:rFonts w:eastAsia="Times New Roman"/>
          <w:i/>
          <w:iCs/>
          <w:noProof/>
          <w:sz w:val="24"/>
          <w:szCs w:val="24"/>
          <w:lang w:val="sr-Cyrl-RS"/>
        </w:rPr>
        <w:t xml:space="preserve">еру, од локације радара до једног или више цивилних центара за контролу </w:t>
      </w:r>
      <w:r>
        <w:rPr>
          <w:rFonts w:eastAsia="Times New Roman"/>
          <w:i/>
          <w:iCs/>
          <w:noProof/>
          <w:sz w:val="24"/>
          <w:szCs w:val="24"/>
          <w:lang w:val="sr-Cyrl-RS"/>
        </w:rPr>
        <w:t>ваздушног</w:t>
      </w:r>
      <w:r w:rsidR="00902F47" w:rsidRPr="00902F47">
        <w:rPr>
          <w:rFonts w:eastAsia="Times New Roman"/>
          <w:i/>
          <w:iCs/>
          <w:noProof/>
          <w:sz w:val="24"/>
          <w:szCs w:val="24"/>
          <w:lang w:val="sr-Cyrl-RS"/>
        </w:rPr>
        <w:t xml:space="preserve"> промета (</w:t>
      </w:r>
      <w:r>
        <w:rPr>
          <w:rFonts w:eastAsia="Times New Roman"/>
          <w:i/>
          <w:iCs/>
          <w:noProof/>
          <w:sz w:val="24"/>
          <w:szCs w:val="24"/>
          <w:lang w:val="en-US"/>
        </w:rPr>
        <w:t>ATC</w:t>
      </w:r>
      <w:r w:rsidR="00902F47" w:rsidRPr="00902F47">
        <w:rPr>
          <w:rFonts w:eastAsia="Times New Roman"/>
          <w:i/>
          <w:iCs/>
          <w:noProof/>
          <w:sz w:val="24"/>
          <w:szCs w:val="24"/>
          <w:lang w:val="sr-Cyrl-RS"/>
        </w:rPr>
        <w:t>);</w:t>
      </w:r>
    </w:p>
    <w:p w:rsidR="00902F47" w:rsidRPr="00902F47" w:rsidRDefault="00902F47" w:rsidP="00372522">
      <w:pPr>
        <w:spacing w:line="133" w:lineRule="exact"/>
        <w:ind w:left="2835" w:hanging="283"/>
        <w:jc w:val="both"/>
        <w:rPr>
          <w:rFonts w:eastAsia="Times New Roman"/>
          <w:i/>
          <w:iCs/>
          <w:noProof/>
          <w:sz w:val="24"/>
          <w:szCs w:val="24"/>
          <w:lang w:val="sr-Cyrl-RS"/>
        </w:rPr>
      </w:pPr>
    </w:p>
    <w:p w:rsidR="00902F47" w:rsidRPr="00902F47" w:rsidRDefault="00902F47" w:rsidP="001A55A8">
      <w:pPr>
        <w:numPr>
          <w:ilvl w:val="3"/>
          <w:numId w:val="393"/>
        </w:numPr>
        <w:tabs>
          <w:tab w:val="left" w:pos="3220"/>
        </w:tabs>
        <w:spacing w:line="246" w:lineRule="auto"/>
        <w:ind w:left="2835" w:hanging="283"/>
        <w:jc w:val="both"/>
        <w:rPr>
          <w:rFonts w:eastAsia="Times New Roman"/>
          <w:i/>
          <w:iCs/>
          <w:noProof/>
          <w:sz w:val="24"/>
          <w:szCs w:val="24"/>
          <w:lang w:val="sr-Cyrl-RS"/>
        </w:rPr>
      </w:pPr>
      <w:r w:rsidRPr="00902F47">
        <w:rPr>
          <w:rFonts w:eastAsia="Times New Roman"/>
          <w:i/>
          <w:iCs/>
          <w:noProof/>
          <w:sz w:val="24"/>
          <w:szCs w:val="24"/>
          <w:lang w:val="sr-Cyrl-RS"/>
        </w:rPr>
        <w:t>нема могу</w:t>
      </w:r>
      <w:r w:rsidRPr="00902F47">
        <w:rPr>
          <w:rFonts w:eastAsia="Arial"/>
          <w:i/>
          <w:iCs/>
          <w:noProof/>
          <w:sz w:val="24"/>
          <w:szCs w:val="24"/>
          <w:lang w:val="sr-Cyrl-RS"/>
        </w:rPr>
        <w:t>ћ</w:t>
      </w:r>
      <w:r w:rsidRPr="00902F47">
        <w:rPr>
          <w:rFonts w:eastAsia="Times New Roman"/>
          <w:i/>
          <w:iCs/>
          <w:noProof/>
          <w:sz w:val="24"/>
          <w:szCs w:val="24"/>
          <w:lang w:val="sr-Cyrl-RS"/>
        </w:rPr>
        <w:t xml:space="preserve">ност за даљинско управљање радарским </w:t>
      </w:r>
      <w:r w:rsidR="00E2430C">
        <w:rPr>
          <w:rFonts w:eastAsia="Times New Roman"/>
          <w:i/>
          <w:iCs/>
          <w:noProof/>
          <w:sz w:val="24"/>
          <w:szCs w:val="24"/>
          <w:lang w:val="sr-Cyrl-RS"/>
        </w:rPr>
        <w:t>степеном</w:t>
      </w:r>
      <w:r w:rsidRPr="00902F47">
        <w:rPr>
          <w:rFonts w:eastAsia="Times New Roman"/>
          <w:i/>
          <w:iCs/>
          <w:noProof/>
          <w:sz w:val="24"/>
          <w:szCs w:val="24"/>
          <w:lang w:val="sr-Cyrl-RS"/>
        </w:rPr>
        <w:t xml:space="preserve"> претраживања из </w:t>
      </w:r>
      <w:r w:rsidR="00E2430C">
        <w:rPr>
          <w:rFonts w:eastAsia="Times New Roman"/>
          <w:i/>
          <w:iCs/>
          <w:noProof/>
          <w:sz w:val="24"/>
          <w:szCs w:val="24"/>
          <w:lang w:val="en-US"/>
        </w:rPr>
        <w:t>ATC</w:t>
      </w:r>
      <w:r w:rsidRPr="00902F47">
        <w:rPr>
          <w:rFonts w:eastAsia="Times New Roman"/>
          <w:i/>
          <w:iCs/>
          <w:noProof/>
          <w:sz w:val="24"/>
          <w:szCs w:val="24"/>
          <w:lang w:val="sr-Cyrl-RS"/>
        </w:rPr>
        <w:t xml:space="preserve"> центра на рути </w:t>
      </w:r>
      <w:r w:rsidRPr="00902F47">
        <w:rPr>
          <w:rFonts w:eastAsia="Times New Roman"/>
          <w:i/>
          <w:iCs/>
          <w:noProof/>
          <w:sz w:val="24"/>
          <w:szCs w:val="24"/>
          <w:u w:val="single"/>
          <w:lang w:val="sr-Cyrl-RS"/>
        </w:rPr>
        <w:t>и</w:t>
      </w:r>
    </w:p>
    <w:p w:rsidR="00902F47" w:rsidRPr="00902F47" w:rsidRDefault="00902F47" w:rsidP="00372522">
      <w:pPr>
        <w:spacing w:line="179" w:lineRule="exact"/>
        <w:ind w:left="2835" w:hanging="283"/>
        <w:jc w:val="both"/>
        <w:rPr>
          <w:rFonts w:eastAsia="Times New Roman"/>
          <w:i/>
          <w:iCs/>
          <w:noProof/>
          <w:sz w:val="24"/>
          <w:szCs w:val="24"/>
          <w:lang w:val="sr-Cyrl-RS"/>
        </w:rPr>
      </w:pPr>
    </w:p>
    <w:p w:rsidR="00902F47" w:rsidRPr="00902F47" w:rsidRDefault="00902F47" w:rsidP="001A55A8">
      <w:pPr>
        <w:numPr>
          <w:ilvl w:val="3"/>
          <w:numId w:val="393"/>
        </w:numPr>
        <w:tabs>
          <w:tab w:val="left" w:pos="3220"/>
        </w:tabs>
        <w:ind w:left="2835" w:hanging="283"/>
        <w:jc w:val="both"/>
        <w:rPr>
          <w:rFonts w:eastAsia="Times New Roman"/>
          <w:i/>
          <w:iCs/>
          <w:noProof/>
          <w:sz w:val="24"/>
          <w:szCs w:val="24"/>
          <w:lang w:val="sr-Cyrl-RS"/>
        </w:rPr>
      </w:pPr>
      <w:r w:rsidRPr="00902F47">
        <w:rPr>
          <w:rFonts w:eastAsia="Times New Roman"/>
          <w:i/>
          <w:iCs/>
          <w:noProof/>
          <w:sz w:val="24"/>
          <w:szCs w:val="24"/>
          <w:lang w:val="sr-Cyrl-RS"/>
        </w:rPr>
        <w:t>трајно је инсталирана;</w:t>
      </w:r>
    </w:p>
    <w:p w:rsidR="00902F47" w:rsidRPr="00902F47" w:rsidRDefault="00902F47" w:rsidP="00372522">
      <w:pPr>
        <w:spacing w:line="196" w:lineRule="exact"/>
        <w:ind w:left="2552" w:hanging="284"/>
        <w:jc w:val="both"/>
        <w:rPr>
          <w:rFonts w:eastAsia="Times New Roman"/>
          <w:i/>
          <w:iCs/>
          <w:noProof/>
          <w:sz w:val="24"/>
          <w:szCs w:val="24"/>
          <w:lang w:val="sr-Cyrl-RS"/>
        </w:rPr>
      </w:pPr>
    </w:p>
    <w:p w:rsidR="00902F47" w:rsidRPr="00902F47" w:rsidRDefault="000A111F" w:rsidP="00372522">
      <w:pPr>
        <w:tabs>
          <w:tab w:val="left" w:pos="3000"/>
        </w:tabs>
        <w:ind w:left="2268"/>
        <w:jc w:val="both"/>
        <w:rPr>
          <w:rFonts w:eastAsia="Times New Roman"/>
          <w:i/>
          <w:iCs/>
          <w:noProof/>
          <w:sz w:val="24"/>
          <w:szCs w:val="24"/>
          <w:lang w:val="sr-Cyrl-RS"/>
        </w:rPr>
      </w:pPr>
      <w:r>
        <w:rPr>
          <w:rFonts w:eastAsia="Times New Roman"/>
          <w:i/>
          <w:iCs/>
          <w:noProof/>
          <w:sz w:val="24"/>
          <w:szCs w:val="24"/>
          <w:lang w:val="sr-Cyrl-RS"/>
        </w:rPr>
        <w:t xml:space="preserve">ц. </w:t>
      </w:r>
      <w:r w:rsidR="00902F47" w:rsidRPr="00902F47">
        <w:rPr>
          <w:rFonts w:eastAsia="Times New Roman"/>
          <w:i/>
          <w:iCs/>
          <w:noProof/>
          <w:sz w:val="24"/>
          <w:szCs w:val="24"/>
          <w:lang w:val="sr-Cyrl-RS"/>
        </w:rPr>
        <w:t>радаре за пра</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ење метеоролошких балона.</w:t>
      </w:r>
    </w:p>
    <w:p w:rsidR="00902F47" w:rsidRPr="00902F47" w:rsidRDefault="00902F47" w:rsidP="00372522">
      <w:pPr>
        <w:tabs>
          <w:tab w:val="left" w:pos="3000"/>
        </w:tabs>
        <w:ind w:left="2552"/>
        <w:jc w:val="both"/>
        <w:rPr>
          <w:rFonts w:eastAsia="Times New Roman"/>
          <w:i/>
          <w:iCs/>
          <w:noProof/>
          <w:sz w:val="24"/>
          <w:szCs w:val="24"/>
          <w:lang w:val="sr-Cyrl-RS"/>
        </w:rPr>
      </w:pPr>
    </w:p>
    <w:p w:rsidR="00902F47" w:rsidRPr="0044040A" w:rsidRDefault="00902F47" w:rsidP="00372522">
      <w:pPr>
        <w:spacing w:line="195" w:lineRule="exact"/>
        <w:jc w:val="both"/>
        <w:rPr>
          <w:rFonts w:eastAsia="Times New Roman"/>
          <w:i/>
          <w:iCs/>
          <w:noProof/>
          <w:sz w:val="24"/>
          <w:szCs w:val="24"/>
          <w:lang w:val="sr-Cyrl-RS"/>
        </w:rPr>
      </w:pPr>
    </w:p>
    <w:p w:rsidR="00393B31" w:rsidRPr="00902F47" w:rsidRDefault="000A111F" w:rsidP="00372522">
      <w:pPr>
        <w:tabs>
          <w:tab w:val="left" w:pos="1800"/>
        </w:tabs>
        <w:spacing w:line="246" w:lineRule="auto"/>
        <w:ind w:left="851"/>
        <w:jc w:val="both"/>
        <w:rPr>
          <w:rFonts w:eastAsia="Times New Roman"/>
          <w:sz w:val="24"/>
          <w:szCs w:val="24"/>
          <w:lang w:val="sr-Latn-CS"/>
        </w:rPr>
      </w:pPr>
      <w:r>
        <w:rPr>
          <w:rFonts w:eastAsia="Times New Roman"/>
          <w:sz w:val="24"/>
          <w:szCs w:val="24"/>
          <w:lang w:val="sr-Cyrl-BA"/>
        </w:rPr>
        <w:lastRenderedPageBreak/>
        <w:t xml:space="preserve">ј. </w:t>
      </w:r>
      <w:r w:rsidR="00E2430C">
        <w:rPr>
          <w:rFonts w:eastAsia="Times New Roman"/>
          <w:sz w:val="24"/>
          <w:szCs w:val="24"/>
          <w:lang w:val="sr-Cyrl-BA"/>
        </w:rPr>
        <w:t>ако</w:t>
      </w:r>
      <w:r w:rsidR="00CD3B60" w:rsidRPr="00902F47">
        <w:rPr>
          <w:rFonts w:eastAsia="Times New Roman"/>
          <w:sz w:val="24"/>
          <w:szCs w:val="24"/>
          <w:lang w:val="sr-Latn-CS"/>
        </w:rPr>
        <w:t xml:space="preserve"> </w:t>
      </w:r>
      <w:r w:rsidR="00E2430C" w:rsidRPr="00E2430C">
        <w:rPr>
          <w:rFonts w:eastAsia="Times New Roman"/>
          <w:sz w:val="24"/>
          <w:szCs w:val="24"/>
          <w:lang w:val="sr-Latn-CS"/>
        </w:rPr>
        <w:t>је “ласерски” радар или опрема за навођење и одређивање даљине свјетлом (LIDAR) сљедећих карактеристика:</w:t>
      </w:r>
    </w:p>
    <w:p w:rsidR="00393B31" w:rsidRPr="00902F47" w:rsidRDefault="00393B31" w:rsidP="00372522">
      <w:pPr>
        <w:spacing w:line="178" w:lineRule="exact"/>
        <w:jc w:val="both"/>
        <w:rPr>
          <w:rFonts w:eastAsia="Times New Roman"/>
          <w:sz w:val="24"/>
          <w:szCs w:val="24"/>
          <w:lang w:val="sr-Latn-CS"/>
        </w:rPr>
      </w:pPr>
    </w:p>
    <w:p w:rsidR="00393B31" w:rsidRPr="00902F47" w:rsidRDefault="006A20C0" w:rsidP="00372522">
      <w:pPr>
        <w:tabs>
          <w:tab w:val="left" w:pos="2040"/>
        </w:tabs>
        <w:ind w:left="1080"/>
        <w:jc w:val="both"/>
        <w:rPr>
          <w:rFonts w:eastAsia="Times New Roman"/>
          <w:sz w:val="24"/>
          <w:szCs w:val="24"/>
          <w:lang w:val="sr-Latn-CS"/>
        </w:rPr>
      </w:pPr>
      <w:r w:rsidRPr="00902F47">
        <w:rPr>
          <w:rFonts w:eastAsia="Times New Roman"/>
          <w:sz w:val="24"/>
          <w:szCs w:val="24"/>
          <w:lang w:val="sr-Latn-CS"/>
        </w:rPr>
        <w:t xml:space="preserve">1. </w:t>
      </w:r>
      <w:r w:rsidR="00CD3B60" w:rsidRPr="00902F47">
        <w:rPr>
          <w:rFonts w:eastAsia="Times New Roman"/>
          <w:sz w:val="24"/>
          <w:szCs w:val="24"/>
          <w:lang w:val="sr-Latn-CS"/>
        </w:rPr>
        <w:t>„</w:t>
      </w:r>
      <w:r w:rsidR="00E2430C">
        <w:rPr>
          <w:rFonts w:eastAsia="Times New Roman"/>
          <w:sz w:val="24"/>
          <w:szCs w:val="24"/>
          <w:lang w:val="sr-Cyrl-BA"/>
        </w:rPr>
        <w:t>прикладан за употребу у свемиру</w:t>
      </w:r>
      <w:r w:rsidR="00CD3B60" w:rsidRPr="00902F47">
        <w:rPr>
          <w:rFonts w:eastAsia="Times New Roman"/>
          <w:sz w:val="24"/>
          <w:szCs w:val="24"/>
          <w:lang w:val="sr-Latn-CS"/>
        </w:rPr>
        <w:t>”;</w:t>
      </w:r>
    </w:p>
    <w:p w:rsidR="00393B31" w:rsidRPr="00902F47" w:rsidRDefault="00393B31" w:rsidP="00372522">
      <w:pPr>
        <w:spacing w:line="196" w:lineRule="exact"/>
        <w:ind w:left="1418" w:hanging="284"/>
        <w:jc w:val="both"/>
        <w:rPr>
          <w:rFonts w:eastAsia="Times New Roman"/>
          <w:sz w:val="24"/>
          <w:szCs w:val="24"/>
          <w:lang w:val="sr-Latn-CS"/>
        </w:rPr>
      </w:pPr>
    </w:p>
    <w:p w:rsidR="00393B31" w:rsidRPr="00902F47" w:rsidRDefault="006A20C0" w:rsidP="00372522">
      <w:pPr>
        <w:tabs>
          <w:tab w:val="left" w:pos="2040"/>
        </w:tabs>
        <w:spacing w:line="245" w:lineRule="auto"/>
        <w:ind w:left="1418" w:hanging="284"/>
        <w:jc w:val="both"/>
        <w:rPr>
          <w:rFonts w:eastAsia="Times New Roman"/>
          <w:sz w:val="24"/>
          <w:szCs w:val="24"/>
          <w:lang w:val="sr-Latn-CS"/>
        </w:rPr>
      </w:pPr>
      <w:r w:rsidRPr="00902F47">
        <w:rPr>
          <w:rFonts w:eastAsia="Times New Roman"/>
          <w:sz w:val="24"/>
          <w:szCs w:val="24"/>
          <w:lang w:val="sr-Latn-CS"/>
        </w:rPr>
        <w:t>2.</w:t>
      </w:r>
      <w:r w:rsidR="00CD3B60" w:rsidRPr="00902F47">
        <w:rPr>
          <w:rFonts w:eastAsia="Times New Roman"/>
          <w:sz w:val="24"/>
          <w:szCs w:val="24"/>
          <w:lang w:val="sr-Latn-CS"/>
        </w:rPr>
        <w:t xml:space="preserve"> </w:t>
      </w:r>
      <w:r w:rsidR="00E2430C">
        <w:rPr>
          <w:rFonts w:eastAsia="Times New Roman"/>
          <w:sz w:val="24"/>
          <w:szCs w:val="24"/>
          <w:lang w:val="sr-Cyrl-BA"/>
        </w:rPr>
        <w:t>к</w:t>
      </w:r>
      <w:r w:rsidR="00E2430C" w:rsidRPr="00E2430C">
        <w:rPr>
          <w:rFonts w:eastAsia="Times New Roman"/>
          <w:sz w:val="24"/>
          <w:szCs w:val="24"/>
          <w:lang w:val="sr-Latn-CS"/>
        </w:rPr>
        <w:t>ористи кохерентне хетеродине или хомодине детекционе технике и угаоне резолуције мање (боље) од 20 μrad;</w:t>
      </w:r>
    </w:p>
    <w:p w:rsidR="00393B31" w:rsidRPr="00902F47" w:rsidRDefault="00393B31" w:rsidP="00372522">
      <w:pPr>
        <w:spacing w:line="180" w:lineRule="exact"/>
        <w:ind w:left="1418" w:hanging="284"/>
        <w:jc w:val="both"/>
        <w:rPr>
          <w:rFonts w:eastAsia="Times New Roman"/>
          <w:sz w:val="24"/>
          <w:szCs w:val="24"/>
          <w:lang w:val="sr-Latn-CS"/>
        </w:rPr>
      </w:pPr>
    </w:p>
    <w:p w:rsidR="00393B31" w:rsidRPr="00902F47" w:rsidRDefault="006A20C0" w:rsidP="00372522">
      <w:pPr>
        <w:tabs>
          <w:tab w:val="left" w:pos="2040"/>
        </w:tabs>
        <w:spacing w:line="238" w:lineRule="auto"/>
        <w:ind w:left="1418" w:hanging="284"/>
        <w:jc w:val="both"/>
        <w:rPr>
          <w:rFonts w:eastAsia="Times New Roman"/>
          <w:sz w:val="24"/>
          <w:szCs w:val="24"/>
          <w:lang w:val="sr-Latn-CS"/>
        </w:rPr>
      </w:pPr>
      <w:r w:rsidRPr="00902F47">
        <w:rPr>
          <w:rFonts w:eastAsia="Times New Roman"/>
          <w:sz w:val="24"/>
          <w:szCs w:val="24"/>
          <w:lang w:val="sr-Latn-CS"/>
        </w:rPr>
        <w:t xml:space="preserve">3. </w:t>
      </w:r>
      <w:r w:rsidR="00E2430C">
        <w:rPr>
          <w:rFonts w:eastAsia="Times New Roman"/>
          <w:sz w:val="24"/>
          <w:szCs w:val="24"/>
          <w:lang w:val="sr-Cyrl-BA"/>
        </w:rPr>
        <w:t>обликовани су за обављање батиметричних прегледа обалног подручја из ваздуха у складу са стандардима Међународне хидрографске организације</w:t>
      </w:r>
      <w:r w:rsidR="00CD3B60" w:rsidRPr="00902F47">
        <w:rPr>
          <w:rFonts w:eastAsia="Times New Roman"/>
          <w:sz w:val="24"/>
          <w:szCs w:val="24"/>
          <w:lang w:val="sr-Latn-CS"/>
        </w:rPr>
        <w:t xml:space="preserve"> </w:t>
      </w:r>
      <w:r w:rsidR="00E2430C">
        <w:rPr>
          <w:rFonts w:eastAsia="Times New Roman"/>
          <w:sz w:val="24"/>
          <w:szCs w:val="24"/>
          <w:lang w:val="sr-Cyrl-BA"/>
        </w:rPr>
        <w:t>(</w:t>
      </w:r>
      <w:r w:rsidR="00CD3B60" w:rsidRPr="00902F47">
        <w:rPr>
          <w:rFonts w:eastAsia="Times New Roman"/>
          <w:sz w:val="24"/>
          <w:szCs w:val="24"/>
          <w:lang w:val="sr-Latn-CS"/>
        </w:rPr>
        <w:t xml:space="preserve">International Hydrographic Organization – IHO) </w:t>
      </w:r>
      <w:r w:rsidR="00E2430C">
        <w:rPr>
          <w:rFonts w:eastAsia="Times New Roman"/>
          <w:sz w:val="24"/>
          <w:szCs w:val="24"/>
          <w:lang w:val="sr-Cyrl-BA"/>
        </w:rPr>
        <w:t>за</w:t>
      </w:r>
      <w:r w:rsidR="00CD3B60" w:rsidRPr="00902F47">
        <w:rPr>
          <w:rFonts w:eastAsia="Times New Roman"/>
          <w:sz w:val="24"/>
          <w:szCs w:val="24"/>
          <w:lang w:val="sr-Latn-CS"/>
        </w:rPr>
        <w:t xml:space="preserve"> </w:t>
      </w:r>
      <w:r w:rsidR="00E2430C">
        <w:rPr>
          <w:rFonts w:eastAsia="Times New Roman"/>
          <w:sz w:val="24"/>
          <w:szCs w:val="24"/>
          <w:lang w:val="sr-Cyrl-BA"/>
        </w:rPr>
        <w:t>хидрографске</w:t>
      </w:r>
      <w:r w:rsidR="00CD3B60" w:rsidRPr="00902F47">
        <w:rPr>
          <w:rFonts w:eastAsia="Times New Roman"/>
          <w:sz w:val="24"/>
          <w:szCs w:val="24"/>
          <w:lang w:val="sr-Latn-CS"/>
        </w:rPr>
        <w:t xml:space="preserve"> </w:t>
      </w:r>
      <w:r w:rsidR="00E2430C">
        <w:rPr>
          <w:rFonts w:eastAsia="Times New Roman"/>
          <w:sz w:val="24"/>
          <w:szCs w:val="24"/>
          <w:lang w:val="sr-Cyrl-BA"/>
        </w:rPr>
        <w:t>прегледе</w:t>
      </w:r>
      <w:r w:rsidR="00CD3B60" w:rsidRPr="00902F47">
        <w:rPr>
          <w:rFonts w:eastAsia="Times New Roman"/>
          <w:sz w:val="24"/>
          <w:szCs w:val="24"/>
          <w:lang w:val="sr-Latn-CS"/>
        </w:rPr>
        <w:t xml:space="preserve"> </w:t>
      </w:r>
      <w:r w:rsidR="00E2430C">
        <w:rPr>
          <w:rFonts w:eastAsia="Times New Roman"/>
          <w:sz w:val="24"/>
          <w:szCs w:val="24"/>
          <w:lang w:val="sr-Cyrl-BA"/>
        </w:rPr>
        <w:t>реда</w:t>
      </w:r>
      <w:r w:rsidR="00CD3B60" w:rsidRPr="00902F47">
        <w:rPr>
          <w:rFonts w:eastAsia="Times New Roman"/>
          <w:sz w:val="24"/>
          <w:szCs w:val="24"/>
          <w:lang w:val="sr-Latn-CS"/>
        </w:rPr>
        <w:t xml:space="preserve"> 1.a. </w:t>
      </w:r>
      <w:r w:rsidR="00E2430C">
        <w:rPr>
          <w:rFonts w:eastAsia="Times New Roman"/>
          <w:sz w:val="24"/>
          <w:szCs w:val="24"/>
          <w:lang w:val="sr-Cyrl-BA"/>
        </w:rPr>
        <w:t>или боље</w:t>
      </w:r>
      <w:r w:rsidR="00CD3B60" w:rsidRPr="00902F47">
        <w:rPr>
          <w:rFonts w:eastAsia="Times New Roman"/>
          <w:sz w:val="24"/>
          <w:szCs w:val="24"/>
          <w:lang w:val="sr-Latn-CS"/>
        </w:rPr>
        <w:t xml:space="preserve"> </w:t>
      </w:r>
      <w:r w:rsidR="00E2430C">
        <w:rPr>
          <w:rFonts w:eastAsia="Times New Roman"/>
          <w:sz w:val="24"/>
          <w:szCs w:val="24"/>
          <w:lang w:val="sr-Cyrl-BA"/>
        </w:rPr>
        <w:t xml:space="preserve"> </w:t>
      </w:r>
      <w:r w:rsidR="00CD3B60" w:rsidRPr="00902F47">
        <w:rPr>
          <w:rFonts w:eastAsia="Times New Roman"/>
          <w:sz w:val="24"/>
          <w:szCs w:val="24"/>
          <w:lang w:val="sr-Latn-CS"/>
        </w:rPr>
        <w:t>(</w:t>
      </w:r>
      <w:r w:rsidR="00E2430C">
        <w:rPr>
          <w:rFonts w:eastAsia="Times New Roman"/>
          <w:sz w:val="24"/>
          <w:szCs w:val="24"/>
          <w:lang w:val="sr-Cyrl-BA"/>
        </w:rPr>
        <w:t>пето издање</w:t>
      </w:r>
      <w:r w:rsidR="00CD3B60" w:rsidRPr="00902F47">
        <w:rPr>
          <w:rFonts w:eastAsia="Times New Roman"/>
          <w:sz w:val="24"/>
          <w:szCs w:val="24"/>
          <w:lang w:val="sr-Latn-CS"/>
        </w:rPr>
        <w:t xml:space="preserve">, </w:t>
      </w:r>
      <w:r w:rsidR="00E2430C">
        <w:rPr>
          <w:rFonts w:eastAsia="Times New Roman"/>
          <w:sz w:val="24"/>
          <w:szCs w:val="24"/>
          <w:lang w:val="sr-Cyrl-BA"/>
        </w:rPr>
        <w:t>фебруар</w:t>
      </w:r>
      <w:r w:rsidR="00CD3B60" w:rsidRPr="00902F47">
        <w:rPr>
          <w:rFonts w:eastAsia="Times New Roman"/>
          <w:sz w:val="24"/>
          <w:szCs w:val="24"/>
          <w:lang w:val="sr-Latn-CS"/>
        </w:rPr>
        <w:t xml:space="preserve"> 2008</w:t>
      </w:r>
      <w:r w:rsidR="00E2430C">
        <w:rPr>
          <w:rFonts w:eastAsia="Times New Roman"/>
          <w:sz w:val="24"/>
          <w:szCs w:val="24"/>
          <w:lang w:val="sr-Cyrl-BA"/>
        </w:rPr>
        <w:t>) и употребљавају један или више „ласера“</w:t>
      </w:r>
      <w:r w:rsidR="00CD3B60" w:rsidRPr="00902F47">
        <w:rPr>
          <w:rFonts w:eastAsia="Times New Roman"/>
          <w:sz w:val="24"/>
          <w:szCs w:val="24"/>
          <w:lang w:val="sr-Latn-CS"/>
        </w:rPr>
        <w:t xml:space="preserve"> </w:t>
      </w:r>
      <w:r w:rsidR="00E2430C">
        <w:rPr>
          <w:rFonts w:eastAsia="Times New Roman"/>
          <w:sz w:val="24"/>
          <w:szCs w:val="24"/>
          <w:lang w:val="sr-Cyrl-BA"/>
        </w:rPr>
        <w:t>с таласном дужином већом</w:t>
      </w:r>
      <w:r w:rsidR="00CD3B60" w:rsidRPr="00902F47">
        <w:rPr>
          <w:rFonts w:eastAsia="Times New Roman"/>
          <w:sz w:val="24"/>
          <w:szCs w:val="24"/>
          <w:lang w:val="sr-Latn-CS"/>
        </w:rPr>
        <w:t xml:space="preserve"> </w:t>
      </w:r>
      <w:r w:rsidR="00E2430C">
        <w:rPr>
          <w:rFonts w:eastAsia="Times New Roman"/>
          <w:sz w:val="24"/>
          <w:szCs w:val="24"/>
          <w:lang w:val="sr-Cyrl-BA"/>
        </w:rPr>
        <w:t>од</w:t>
      </w:r>
      <w:r w:rsidR="00CD3B60" w:rsidRPr="00902F47">
        <w:rPr>
          <w:rFonts w:eastAsia="Times New Roman"/>
          <w:sz w:val="24"/>
          <w:szCs w:val="24"/>
          <w:lang w:val="sr-Latn-CS"/>
        </w:rPr>
        <w:t xml:space="preserve"> 400 nm, </w:t>
      </w:r>
      <w:r w:rsidR="00E2430C">
        <w:rPr>
          <w:rFonts w:eastAsia="Times New Roman"/>
          <w:sz w:val="24"/>
          <w:szCs w:val="24"/>
          <w:lang w:val="sr-Cyrl-BA"/>
        </w:rPr>
        <w:t>али не већом од</w:t>
      </w:r>
      <w:r w:rsidR="00CD3B60" w:rsidRPr="00902F47">
        <w:rPr>
          <w:rFonts w:eastAsia="Times New Roman"/>
          <w:sz w:val="24"/>
          <w:szCs w:val="24"/>
          <w:lang w:val="sr-Latn-CS"/>
        </w:rPr>
        <w:t xml:space="preserve"> 600 nm;</w:t>
      </w:r>
    </w:p>
    <w:p w:rsidR="00393B31" w:rsidRPr="00902F47" w:rsidRDefault="00393B31" w:rsidP="00372522">
      <w:pPr>
        <w:spacing w:line="185" w:lineRule="exact"/>
        <w:jc w:val="both"/>
        <w:rPr>
          <w:sz w:val="24"/>
          <w:szCs w:val="24"/>
          <w:lang w:val="sr-Latn-CS"/>
        </w:rPr>
      </w:pPr>
    </w:p>
    <w:p w:rsidR="004C5C86" w:rsidRPr="00902F47" w:rsidRDefault="004C5C86" w:rsidP="00372522">
      <w:pPr>
        <w:spacing w:line="185" w:lineRule="exact"/>
        <w:jc w:val="both"/>
        <w:rPr>
          <w:sz w:val="24"/>
          <w:szCs w:val="24"/>
          <w:lang w:val="sr-Latn-CS"/>
        </w:rPr>
      </w:pPr>
    </w:p>
    <w:p w:rsidR="00393B31" w:rsidRPr="00902F47" w:rsidRDefault="00CD3B60" w:rsidP="00372522">
      <w:pPr>
        <w:ind w:left="1560" w:hanging="1560"/>
        <w:jc w:val="both"/>
        <w:rPr>
          <w:sz w:val="24"/>
          <w:szCs w:val="24"/>
          <w:lang w:val="sr-Latn-CS"/>
        </w:rPr>
      </w:pPr>
      <w:r w:rsidRPr="00902F47">
        <w:rPr>
          <w:rFonts w:eastAsia="Times New Roman"/>
          <w:i/>
          <w:iCs/>
          <w:sz w:val="24"/>
          <w:szCs w:val="24"/>
          <w:u w:val="single"/>
          <w:lang w:val="sr-Latn-CS"/>
        </w:rPr>
        <w:t>Napomena 1.:</w:t>
      </w:r>
      <w:r w:rsidRPr="00902F47">
        <w:rPr>
          <w:rFonts w:eastAsia="Times New Roman"/>
          <w:i/>
          <w:iCs/>
          <w:sz w:val="24"/>
          <w:szCs w:val="24"/>
          <w:lang w:val="sr-Latn-CS"/>
        </w:rPr>
        <w:t xml:space="preserve">  LIDAR </w:t>
      </w:r>
      <w:r w:rsidR="00E2430C" w:rsidRPr="00E2430C">
        <w:rPr>
          <w:rFonts w:eastAsia="Times New Roman"/>
          <w:i/>
          <w:iCs/>
          <w:sz w:val="24"/>
          <w:szCs w:val="24"/>
          <w:lang w:val="sr-Latn-CS"/>
        </w:rPr>
        <w:t>R опрема посебно пројектована за премјеравање наведена је само у 6A008.j.3.</w:t>
      </w:r>
      <w:r w:rsidRPr="00902F47">
        <w:rPr>
          <w:rFonts w:eastAsia="Times New Roman"/>
          <w:i/>
          <w:iCs/>
          <w:sz w:val="24"/>
          <w:szCs w:val="24"/>
          <w:lang w:val="sr-Latn-CS"/>
        </w:rPr>
        <w:t>.</w:t>
      </w:r>
    </w:p>
    <w:p w:rsidR="00393B31" w:rsidRPr="00902F47" w:rsidRDefault="00393B31" w:rsidP="00372522">
      <w:pPr>
        <w:spacing w:line="197" w:lineRule="exact"/>
        <w:jc w:val="both"/>
        <w:rPr>
          <w:sz w:val="24"/>
          <w:szCs w:val="24"/>
          <w:lang w:val="sr-Latn-CS"/>
        </w:rPr>
      </w:pPr>
    </w:p>
    <w:p w:rsidR="00393B31" w:rsidRPr="00E2430C" w:rsidRDefault="00CD3B60" w:rsidP="00372522">
      <w:pPr>
        <w:spacing w:line="246" w:lineRule="auto"/>
        <w:ind w:left="1560" w:hanging="1560"/>
        <w:jc w:val="both"/>
        <w:rPr>
          <w:sz w:val="24"/>
          <w:szCs w:val="24"/>
          <w:lang w:val="sr-Cyrl-BA"/>
        </w:rPr>
      </w:pPr>
      <w:r w:rsidRPr="00902F47">
        <w:rPr>
          <w:rFonts w:eastAsia="Times New Roman"/>
          <w:i/>
          <w:iCs/>
          <w:sz w:val="24"/>
          <w:szCs w:val="24"/>
          <w:u w:val="single"/>
          <w:lang w:val="sr-Latn-CS"/>
        </w:rPr>
        <w:t>Napomena 2.:</w:t>
      </w:r>
      <w:r w:rsidRPr="00902F47">
        <w:rPr>
          <w:rFonts w:eastAsia="Times New Roman"/>
          <w:i/>
          <w:iCs/>
          <w:sz w:val="24"/>
          <w:szCs w:val="24"/>
          <w:lang w:val="sr-Latn-CS"/>
        </w:rPr>
        <w:t xml:space="preserve"> 6A008.j. </w:t>
      </w:r>
      <w:r w:rsidR="00E2430C" w:rsidRPr="00E2430C">
        <w:rPr>
          <w:rFonts w:eastAsia="Times New Roman"/>
          <w:i/>
          <w:iCs/>
          <w:sz w:val="24"/>
          <w:szCs w:val="24"/>
          <w:lang w:val="sr-Latn-CS"/>
        </w:rPr>
        <w:t>не контролише LIDAR опрему посебно пројектовану за осматрање или метеоролошко осматрање.</w:t>
      </w:r>
      <w:r w:rsidR="00E2430C">
        <w:rPr>
          <w:rFonts w:eastAsia="Times New Roman"/>
          <w:i/>
          <w:iCs/>
          <w:sz w:val="24"/>
          <w:szCs w:val="24"/>
          <w:lang w:val="sr-Cyrl-BA"/>
        </w:rPr>
        <w:t xml:space="preserve"> </w:t>
      </w:r>
    </w:p>
    <w:p w:rsidR="00393B31" w:rsidRPr="00902F47" w:rsidRDefault="00393B31" w:rsidP="00372522">
      <w:pPr>
        <w:spacing w:line="179" w:lineRule="exact"/>
        <w:jc w:val="both"/>
        <w:rPr>
          <w:sz w:val="24"/>
          <w:szCs w:val="24"/>
          <w:lang w:val="sr-Latn-CS"/>
        </w:rPr>
      </w:pPr>
    </w:p>
    <w:p w:rsidR="00393B31" w:rsidRPr="00902F47" w:rsidRDefault="00CD3B60" w:rsidP="00372522">
      <w:pPr>
        <w:ind w:left="1560" w:hanging="1560"/>
        <w:jc w:val="both"/>
        <w:rPr>
          <w:sz w:val="24"/>
          <w:szCs w:val="24"/>
          <w:lang w:val="sr-Latn-CS"/>
        </w:rPr>
      </w:pPr>
      <w:r w:rsidRPr="00902F47">
        <w:rPr>
          <w:rFonts w:eastAsia="Times New Roman"/>
          <w:i/>
          <w:iCs/>
          <w:sz w:val="24"/>
          <w:szCs w:val="24"/>
          <w:u w:val="single"/>
          <w:lang w:val="sr-Latn-CS"/>
        </w:rPr>
        <w:t>Napomena 3.:</w:t>
      </w:r>
      <w:r w:rsidRPr="00902F47">
        <w:rPr>
          <w:rFonts w:eastAsia="Times New Roman"/>
          <w:i/>
          <w:iCs/>
          <w:sz w:val="24"/>
          <w:szCs w:val="24"/>
          <w:lang w:val="sr-Latn-CS"/>
        </w:rPr>
        <w:t xml:space="preserve">  </w:t>
      </w:r>
      <w:r w:rsidR="00E2430C" w:rsidRPr="00E2430C">
        <w:rPr>
          <w:rFonts w:eastAsia="Times New Roman"/>
          <w:i/>
          <w:iCs/>
          <w:sz w:val="24"/>
          <w:szCs w:val="24"/>
          <w:lang w:val="sr-Latn-CS"/>
        </w:rPr>
        <w:t>Параметри у IHO Наредби 1a Стандарда петог издања из фебруара 2008. године, сумирани су на сљедећи начин:</w:t>
      </w:r>
    </w:p>
    <w:p w:rsidR="00393B31" w:rsidRPr="00902F47" w:rsidRDefault="00393B31" w:rsidP="00372522">
      <w:pPr>
        <w:spacing w:line="196" w:lineRule="exact"/>
        <w:ind w:left="1440"/>
        <w:jc w:val="both"/>
        <w:rPr>
          <w:sz w:val="24"/>
          <w:szCs w:val="24"/>
          <w:lang w:val="sr-Latn-CS"/>
        </w:rPr>
      </w:pPr>
    </w:p>
    <w:p w:rsidR="00E2430C" w:rsidRPr="00E2430C" w:rsidRDefault="00E2430C" w:rsidP="00372522">
      <w:pPr>
        <w:ind w:left="1440"/>
        <w:jc w:val="both"/>
        <w:rPr>
          <w:rFonts w:eastAsia="Calibri"/>
          <w:i/>
          <w:sz w:val="24"/>
          <w:szCs w:val="24"/>
          <w:lang w:val="sr-Cyrl-RS" w:eastAsia="en-US"/>
        </w:rPr>
      </w:pPr>
      <w:r w:rsidRPr="00E2430C">
        <w:rPr>
          <w:rFonts w:eastAsia="Calibri"/>
          <w:i/>
          <w:sz w:val="24"/>
          <w:szCs w:val="24"/>
          <w:lang w:val="sr-Cyrl-RS" w:eastAsia="en-US"/>
        </w:rPr>
        <w:t>- Хоризонтална прецизност (Ниво поузданости 95%) = 5 m + 5% дубине.</w:t>
      </w:r>
    </w:p>
    <w:p w:rsidR="00E2430C" w:rsidRPr="00E2430C" w:rsidRDefault="00E2430C" w:rsidP="00372522">
      <w:pPr>
        <w:ind w:left="1440"/>
        <w:jc w:val="both"/>
        <w:rPr>
          <w:rFonts w:eastAsia="Calibri"/>
          <w:i/>
          <w:sz w:val="24"/>
          <w:szCs w:val="24"/>
          <w:lang w:val="sr-Cyrl-RS" w:eastAsia="en-US"/>
        </w:rPr>
      </w:pPr>
      <w:r w:rsidRPr="00E2430C">
        <w:rPr>
          <w:rFonts w:eastAsia="Calibri"/>
          <w:i/>
          <w:sz w:val="24"/>
          <w:szCs w:val="24"/>
          <w:lang w:val="sr-Cyrl-RS" w:eastAsia="en-US"/>
        </w:rPr>
        <w:t>- Прецизност дубине за редуковану дубину (Ниво поузданости 95%)</w:t>
      </w:r>
    </w:p>
    <w:p w:rsidR="00E2430C" w:rsidRPr="00E2430C" w:rsidRDefault="00E2430C" w:rsidP="00372522">
      <w:pPr>
        <w:ind w:left="1440"/>
        <w:jc w:val="both"/>
        <w:rPr>
          <w:rFonts w:eastAsia="Calibri"/>
          <w:i/>
          <w:sz w:val="24"/>
          <w:szCs w:val="24"/>
          <w:lang w:val="sr-Cyrl-RS" w:eastAsia="en-US"/>
        </w:rPr>
      </w:pPr>
      <w:r w:rsidRPr="00E2430C">
        <w:rPr>
          <w:rFonts w:eastAsia="Calibri"/>
          <w:i/>
          <w:sz w:val="24"/>
          <w:szCs w:val="24"/>
          <w:lang w:val="sr-Cyrl-RS" w:eastAsia="en-US"/>
        </w:rPr>
        <w:t>= ±√(a</w:t>
      </w:r>
      <w:r w:rsidRPr="00E2430C">
        <w:rPr>
          <w:rFonts w:eastAsia="Calibri"/>
          <w:i/>
          <w:sz w:val="24"/>
          <w:szCs w:val="24"/>
          <w:vertAlign w:val="superscript"/>
          <w:lang w:val="sr-Cyrl-RS" w:eastAsia="en-US"/>
        </w:rPr>
        <w:t>2</w:t>
      </w:r>
      <w:r w:rsidRPr="00E2430C">
        <w:rPr>
          <w:rFonts w:eastAsia="Calibri"/>
          <w:i/>
          <w:sz w:val="24"/>
          <w:szCs w:val="24"/>
          <w:lang w:val="sr-Cyrl-RS" w:eastAsia="en-US"/>
        </w:rPr>
        <w:t>+(b*d)</w:t>
      </w:r>
      <w:r w:rsidRPr="00E2430C">
        <w:rPr>
          <w:rFonts w:eastAsia="Calibri"/>
          <w:i/>
          <w:sz w:val="24"/>
          <w:szCs w:val="24"/>
          <w:vertAlign w:val="superscript"/>
          <w:lang w:val="sr-Cyrl-RS" w:eastAsia="en-US"/>
        </w:rPr>
        <w:t>2</w:t>
      </w:r>
      <w:r w:rsidRPr="00E2430C">
        <w:rPr>
          <w:rFonts w:eastAsia="Calibri"/>
          <w:i/>
          <w:sz w:val="24"/>
          <w:szCs w:val="24"/>
          <w:lang w:val="sr-Cyrl-RS" w:eastAsia="en-US"/>
        </w:rPr>
        <w:t>), гдје је:</w:t>
      </w:r>
    </w:p>
    <w:p w:rsidR="00E2430C" w:rsidRPr="00E2430C" w:rsidRDefault="00E2430C" w:rsidP="00372522">
      <w:pPr>
        <w:ind w:left="1440"/>
        <w:jc w:val="both"/>
        <w:rPr>
          <w:rFonts w:eastAsia="Calibri"/>
          <w:i/>
          <w:sz w:val="24"/>
          <w:szCs w:val="24"/>
          <w:lang w:val="sr-Cyrl-RS" w:eastAsia="en-US"/>
        </w:rPr>
      </w:pPr>
      <w:r w:rsidRPr="00E2430C">
        <w:rPr>
          <w:rFonts w:eastAsia="Calibri"/>
          <w:i/>
          <w:sz w:val="24"/>
          <w:szCs w:val="24"/>
          <w:lang w:val="sr-Cyrl-RS" w:eastAsia="en-US"/>
        </w:rPr>
        <w:t>a = 0.5 m = константна грешка дубине, тј. збир свих константних грешака дубине</w:t>
      </w:r>
    </w:p>
    <w:p w:rsidR="00E2430C" w:rsidRPr="00E2430C" w:rsidRDefault="00E2430C" w:rsidP="00372522">
      <w:pPr>
        <w:ind w:left="1440"/>
        <w:jc w:val="both"/>
        <w:rPr>
          <w:rFonts w:eastAsia="Calibri"/>
          <w:i/>
          <w:sz w:val="24"/>
          <w:szCs w:val="24"/>
          <w:lang w:val="sr-Cyrl-RS" w:eastAsia="en-US"/>
        </w:rPr>
      </w:pPr>
      <w:r w:rsidRPr="00E2430C">
        <w:rPr>
          <w:rFonts w:eastAsia="Calibri"/>
          <w:i/>
          <w:sz w:val="24"/>
          <w:szCs w:val="24"/>
          <w:lang w:val="sr-Cyrl-RS" w:eastAsia="en-US"/>
        </w:rPr>
        <w:t>b = 0.013 = фактор грешке која зависи од дубине</w:t>
      </w:r>
    </w:p>
    <w:p w:rsidR="00E2430C" w:rsidRPr="00E2430C" w:rsidRDefault="00E2430C" w:rsidP="00372522">
      <w:pPr>
        <w:ind w:left="1440"/>
        <w:jc w:val="both"/>
        <w:rPr>
          <w:rFonts w:eastAsia="Calibri"/>
          <w:i/>
          <w:sz w:val="24"/>
          <w:szCs w:val="24"/>
          <w:lang w:val="sr-Cyrl-RS" w:eastAsia="en-US"/>
        </w:rPr>
      </w:pPr>
      <w:r w:rsidRPr="00E2430C">
        <w:rPr>
          <w:rFonts w:eastAsia="Calibri"/>
          <w:i/>
          <w:sz w:val="24"/>
          <w:szCs w:val="24"/>
          <w:lang w:val="sr-Cyrl-RS" w:eastAsia="en-US"/>
        </w:rPr>
        <w:t>b*d = грешка која зависи од дубине, тј. збир свих грешака које зависе од дубине</w:t>
      </w:r>
    </w:p>
    <w:p w:rsidR="00E2430C" w:rsidRPr="00E2430C" w:rsidRDefault="00E2430C" w:rsidP="00372522">
      <w:pPr>
        <w:ind w:left="1440"/>
        <w:jc w:val="both"/>
        <w:rPr>
          <w:rFonts w:eastAsia="Calibri"/>
          <w:i/>
          <w:sz w:val="24"/>
          <w:szCs w:val="24"/>
          <w:lang w:val="sr-Cyrl-RS" w:eastAsia="en-US"/>
        </w:rPr>
      </w:pPr>
      <w:r w:rsidRPr="00E2430C">
        <w:rPr>
          <w:rFonts w:eastAsia="Calibri"/>
          <w:i/>
          <w:sz w:val="24"/>
          <w:szCs w:val="24"/>
          <w:lang w:val="sr-Cyrl-RS" w:eastAsia="en-US"/>
        </w:rPr>
        <w:t>d = дубина</w:t>
      </w:r>
    </w:p>
    <w:p w:rsidR="00E2430C" w:rsidRPr="00E2430C" w:rsidRDefault="00E2430C" w:rsidP="00372522">
      <w:pPr>
        <w:ind w:left="1440"/>
        <w:jc w:val="both"/>
        <w:rPr>
          <w:rFonts w:eastAsia="Calibri"/>
          <w:i/>
          <w:sz w:val="24"/>
          <w:szCs w:val="24"/>
          <w:lang w:val="sr-Cyrl-RS" w:eastAsia="en-US"/>
        </w:rPr>
      </w:pPr>
      <w:r w:rsidRPr="00E2430C">
        <w:rPr>
          <w:rFonts w:eastAsia="Calibri"/>
          <w:i/>
          <w:sz w:val="24"/>
          <w:szCs w:val="24"/>
          <w:lang w:val="sr-Cyrl-RS" w:eastAsia="en-US"/>
        </w:rPr>
        <w:t>- Одређивање својстава = Запреминска својства &gt; 2 m у дубинама до 40 m;</w:t>
      </w:r>
    </w:p>
    <w:p w:rsidR="00E2430C" w:rsidRPr="00E2430C" w:rsidRDefault="00E2430C" w:rsidP="00372522">
      <w:pPr>
        <w:ind w:left="1440"/>
        <w:jc w:val="both"/>
        <w:rPr>
          <w:rFonts w:eastAsia="Calibri"/>
          <w:i/>
          <w:sz w:val="24"/>
          <w:szCs w:val="24"/>
          <w:lang w:val="sr-Cyrl-RS" w:eastAsia="en-US"/>
        </w:rPr>
      </w:pPr>
      <w:r w:rsidRPr="00E2430C">
        <w:rPr>
          <w:rFonts w:eastAsia="Calibri"/>
          <w:i/>
          <w:sz w:val="24"/>
          <w:szCs w:val="24"/>
          <w:lang w:val="sr-Cyrl-RS" w:eastAsia="en-US"/>
        </w:rPr>
        <w:t>10% дубине преко 40 m.</w:t>
      </w:r>
    </w:p>
    <w:p w:rsidR="00393B31" w:rsidRPr="00902F47" w:rsidRDefault="00393B31" w:rsidP="00372522">
      <w:pPr>
        <w:spacing w:line="180" w:lineRule="exact"/>
        <w:jc w:val="both"/>
        <w:rPr>
          <w:sz w:val="24"/>
          <w:szCs w:val="24"/>
          <w:lang w:val="sr-Latn-CS"/>
        </w:rPr>
      </w:pPr>
    </w:p>
    <w:p w:rsidR="00393B31" w:rsidRPr="00902F47" w:rsidRDefault="000A111F" w:rsidP="00372522">
      <w:pPr>
        <w:tabs>
          <w:tab w:val="left" w:pos="1800"/>
        </w:tabs>
        <w:spacing w:line="245" w:lineRule="auto"/>
        <w:ind w:left="851"/>
        <w:jc w:val="both"/>
        <w:rPr>
          <w:rFonts w:eastAsia="Times New Roman"/>
          <w:sz w:val="24"/>
          <w:szCs w:val="24"/>
          <w:lang w:val="sr-Latn-CS"/>
        </w:rPr>
      </w:pPr>
      <w:r>
        <w:rPr>
          <w:rFonts w:eastAsia="Times New Roman"/>
          <w:sz w:val="24"/>
          <w:szCs w:val="24"/>
          <w:lang w:val="sr-Cyrl-BA"/>
        </w:rPr>
        <w:t xml:space="preserve">к. </w:t>
      </w:r>
      <w:r w:rsidR="00E2430C">
        <w:rPr>
          <w:rFonts w:eastAsia="Times New Roman"/>
          <w:sz w:val="24"/>
          <w:szCs w:val="24"/>
          <w:lang w:val="sr-Latn-CS"/>
        </w:rPr>
        <w:t>садрж</w:t>
      </w:r>
      <w:r w:rsidR="00E2430C">
        <w:rPr>
          <w:rFonts w:eastAsia="Times New Roman"/>
          <w:sz w:val="24"/>
          <w:szCs w:val="24"/>
          <w:lang w:val="sr-Cyrl-BA"/>
        </w:rPr>
        <w:t>е</w:t>
      </w:r>
      <w:r w:rsidR="00E2430C" w:rsidRPr="00E2430C">
        <w:rPr>
          <w:rFonts w:eastAsia="Times New Roman"/>
          <w:sz w:val="24"/>
          <w:szCs w:val="24"/>
          <w:lang w:val="sr-Latn-CS"/>
        </w:rPr>
        <w:t xml:space="preserve"> подсистем за “обраду сигнала” са “компресијом импулса” сљедећих карактеристика:</w:t>
      </w:r>
    </w:p>
    <w:p w:rsidR="00393B31" w:rsidRPr="00902F47" w:rsidRDefault="00393B31" w:rsidP="00372522">
      <w:pPr>
        <w:spacing w:line="180" w:lineRule="exact"/>
        <w:jc w:val="both"/>
        <w:rPr>
          <w:rFonts w:eastAsia="Times New Roman"/>
          <w:sz w:val="24"/>
          <w:szCs w:val="24"/>
          <w:lang w:val="sr-Latn-CS"/>
        </w:rPr>
      </w:pPr>
    </w:p>
    <w:p w:rsidR="00393B31" w:rsidRPr="00902F47" w:rsidRDefault="00E2430C" w:rsidP="001A55A8">
      <w:pPr>
        <w:numPr>
          <w:ilvl w:val="1"/>
          <w:numId w:val="394"/>
        </w:numPr>
        <w:tabs>
          <w:tab w:val="left" w:pos="2040"/>
        </w:tabs>
        <w:ind w:left="1418" w:hanging="284"/>
        <w:jc w:val="both"/>
        <w:rPr>
          <w:rFonts w:eastAsia="Times New Roman"/>
          <w:sz w:val="24"/>
          <w:szCs w:val="24"/>
          <w:lang w:val="sr-Latn-CS"/>
        </w:rPr>
      </w:pPr>
      <w:r>
        <w:rPr>
          <w:rFonts w:eastAsia="Times New Roman"/>
          <w:sz w:val="24"/>
          <w:szCs w:val="24"/>
          <w:lang w:val="sr-Cyrl-BA"/>
        </w:rPr>
        <w:t>стопу</w:t>
      </w:r>
      <w:r w:rsidR="00CD3B60" w:rsidRPr="00902F47">
        <w:rPr>
          <w:rFonts w:eastAsia="Times New Roman"/>
          <w:sz w:val="24"/>
          <w:szCs w:val="24"/>
          <w:lang w:val="sr-Latn-CS"/>
        </w:rPr>
        <w:t xml:space="preserve"> </w:t>
      </w:r>
      <w:r w:rsidR="00FA034E" w:rsidRPr="00FA034E">
        <w:rPr>
          <w:rFonts w:eastAsia="Times New Roman"/>
          <w:sz w:val="24"/>
          <w:szCs w:val="24"/>
          <w:lang w:val="sr-Latn-CS"/>
        </w:rPr>
        <w:t>“компресије импулса” већи од 150; или</w:t>
      </w:r>
    </w:p>
    <w:p w:rsidR="00393B31" w:rsidRPr="00902F47" w:rsidRDefault="00393B31" w:rsidP="00372522">
      <w:pPr>
        <w:spacing w:line="203" w:lineRule="exact"/>
        <w:ind w:left="1418" w:hanging="284"/>
        <w:jc w:val="both"/>
        <w:rPr>
          <w:sz w:val="24"/>
          <w:szCs w:val="24"/>
          <w:lang w:val="sr-Latn-CS"/>
        </w:rPr>
      </w:pPr>
    </w:p>
    <w:p w:rsidR="00393B31" w:rsidRPr="00902F47" w:rsidRDefault="00FA034E" w:rsidP="001A55A8">
      <w:pPr>
        <w:numPr>
          <w:ilvl w:val="1"/>
          <w:numId w:val="395"/>
        </w:numPr>
        <w:tabs>
          <w:tab w:val="left" w:pos="2060"/>
        </w:tabs>
        <w:ind w:left="1418" w:hanging="284"/>
        <w:jc w:val="both"/>
        <w:rPr>
          <w:rFonts w:eastAsia="Times New Roman"/>
          <w:sz w:val="24"/>
          <w:szCs w:val="24"/>
          <w:lang w:val="sr-Latn-CS"/>
        </w:rPr>
      </w:pPr>
      <w:r>
        <w:rPr>
          <w:rFonts w:eastAsia="Times New Roman"/>
          <w:sz w:val="24"/>
          <w:szCs w:val="24"/>
          <w:lang w:val="sr-Cyrl-BA"/>
        </w:rPr>
        <w:t>ш</w:t>
      </w:r>
      <w:r>
        <w:rPr>
          <w:rFonts w:eastAsia="Times New Roman"/>
          <w:sz w:val="24"/>
          <w:szCs w:val="24"/>
          <w:lang w:val="sr-Latn-CS"/>
        </w:rPr>
        <w:t>ирин</w:t>
      </w:r>
      <w:r>
        <w:rPr>
          <w:rFonts w:eastAsia="Times New Roman"/>
          <w:sz w:val="24"/>
          <w:szCs w:val="24"/>
          <w:lang w:val="sr-Cyrl-BA"/>
        </w:rPr>
        <w:t>у</w:t>
      </w:r>
      <w:r w:rsidRPr="00FA034E">
        <w:rPr>
          <w:rFonts w:eastAsia="Times New Roman"/>
          <w:sz w:val="24"/>
          <w:szCs w:val="24"/>
          <w:lang w:val="sr-Latn-CS"/>
        </w:rPr>
        <w:t xml:space="preserve"> компресованог импулса мања од 200 ns; или</w:t>
      </w:r>
    </w:p>
    <w:p w:rsidR="00393B31" w:rsidRPr="00902F47" w:rsidRDefault="00393B31" w:rsidP="00372522">
      <w:pPr>
        <w:spacing w:line="214" w:lineRule="exact"/>
        <w:jc w:val="both"/>
        <w:rPr>
          <w:rFonts w:eastAsia="Times New Roman"/>
          <w:sz w:val="24"/>
          <w:szCs w:val="24"/>
          <w:lang w:val="sr-Latn-CS"/>
        </w:rPr>
      </w:pPr>
    </w:p>
    <w:p w:rsidR="00902F47" w:rsidRPr="00902F47" w:rsidRDefault="00902F47" w:rsidP="00372522">
      <w:pPr>
        <w:spacing w:line="246" w:lineRule="auto"/>
        <w:ind w:left="2410" w:hanging="1276"/>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6А008.к.2. не </w:t>
      </w:r>
      <w:r w:rsidR="00FA034E" w:rsidRPr="00FA034E">
        <w:rPr>
          <w:rFonts w:eastAsia="Times New Roman"/>
          <w:i/>
          <w:iCs/>
          <w:noProof/>
          <w:sz w:val="24"/>
          <w:szCs w:val="24"/>
          <w:lang w:val="sr-Cyrl-RS"/>
        </w:rPr>
        <w:t>контролише дводимензионалне ‘поморске радаре’ или радаре ‘контроле промета пловила’ који имају сљедеће карактеристике:</w:t>
      </w:r>
      <w:r w:rsidR="00FA034E">
        <w:rPr>
          <w:rFonts w:eastAsia="Times New Roman"/>
          <w:i/>
          <w:iCs/>
          <w:noProof/>
          <w:sz w:val="24"/>
          <w:szCs w:val="24"/>
          <w:lang w:val="sr-Cyrl-RS"/>
        </w:rPr>
        <w:t xml:space="preserve"> </w:t>
      </w:r>
    </w:p>
    <w:p w:rsidR="00902F47" w:rsidRPr="00902F47" w:rsidRDefault="00902F47" w:rsidP="00372522">
      <w:pPr>
        <w:spacing w:line="197" w:lineRule="exact"/>
        <w:ind w:left="2410" w:hanging="1276"/>
        <w:jc w:val="both"/>
        <w:rPr>
          <w:rFonts w:eastAsia="Times New Roman"/>
          <w:noProof/>
          <w:sz w:val="24"/>
          <w:szCs w:val="24"/>
          <w:lang w:val="sr-Cyrl-RS"/>
        </w:rPr>
      </w:pPr>
    </w:p>
    <w:p w:rsidR="00902F47" w:rsidRPr="00902F47" w:rsidRDefault="00C87E26" w:rsidP="00C87E26">
      <w:pPr>
        <w:tabs>
          <w:tab w:val="left" w:pos="3240"/>
        </w:tabs>
        <w:ind w:left="2410"/>
        <w:jc w:val="both"/>
        <w:rPr>
          <w:rFonts w:eastAsia="Times New Roman"/>
          <w:i/>
          <w:iCs/>
          <w:noProof/>
          <w:sz w:val="24"/>
          <w:szCs w:val="24"/>
          <w:lang w:val="sr-Cyrl-RS"/>
        </w:rPr>
      </w:pPr>
      <w:r>
        <w:rPr>
          <w:rFonts w:eastAsia="Times New Roman"/>
          <w:i/>
          <w:iCs/>
          <w:noProof/>
          <w:sz w:val="24"/>
          <w:szCs w:val="24"/>
          <w:lang w:val="sr-Cyrl-RS"/>
        </w:rPr>
        <w:t xml:space="preserve">а. </w:t>
      </w:r>
      <w:r w:rsidR="00902F47" w:rsidRPr="00902F47">
        <w:rPr>
          <w:rFonts w:eastAsia="Times New Roman"/>
          <w:i/>
          <w:iCs/>
          <w:noProof/>
          <w:sz w:val="24"/>
          <w:szCs w:val="24"/>
          <w:lang w:val="sr-Cyrl-RS"/>
        </w:rPr>
        <w:t>стопу „компресије импулса” не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у од 150;</w:t>
      </w:r>
    </w:p>
    <w:p w:rsidR="00902F47" w:rsidRPr="00902F47" w:rsidRDefault="00902F47" w:rsidP="00C87E26">
      <w:pPr>
        <w:spacing w:line="212" w:lineRule="exact"/>
        <w:ind w:left="2410"/>
        <w:jc w:val="both"/>
        <w:rPr>
          <w:rFonts w:eastAsia="Times New Roman"/>
          <w:i/>
          <w:iCs/>
          <w:noProof/>
          <w:sz w:val="24"/>
          <w:szCs w:val="24"/>
          <w:lang w:val="sr-Cyrl-RS"/>
        </w:rPr>
      </w:pPr>
    </w:p>
    <w:p w:rsidR="00902F47" w:rsidRPr="00902F47" w:rsidRDefault="00C87E26" w:rsidP="00C87E26">
      <w:pPr>
        <w:tabs>
          <w:tab w:val="left" w:pos="3240"/>
        </w:tabs>
        <w:ind w:left="2410"/>
        <w:jc w:val="both"/>
        <w:rPr>
          <w:rFonts w:eastAsia="Times New Roman"/>
          <w:i/>
          <w:iCs/>
          <w:noProof/>
          <w:sz w:val="24"/>
          <w:szCs w:val="24"/>
          <w:lang w:val="sr-Cyrl-RS"/>
        </w:rPr>
      </w:pPr>
      <w:r>
        <w:rPr>
          <w:rFonts w:eastAsia="Times New Roman"/>
          <w:i/>
          <w:iCs/>
          <w:noProof/>
          <w:sz w:val="24"/>
          <w:szCs w:val="24"/>
          <w:lang w:val="sr-Cyrl-RS"/>
        </w:rPr>
        <w:t xml:space="preserve">б. </w:t>
      </w:r>
      <w:r w:rsidR="00FA034E">
        <w:rPr>
          <w:rFonts w:eastAsia="Times New Roman"/>
          <w:i/>
          <w:iCs/>
          <w:noProof/>
          <w:sz w:val="24"/>
          <w:szCs w:val="24"/>
          <w:lang w:val="sr-Cyrl-RS"/>
        </w:rPr>
        <w:t>ширину компресов</w:t>
      </w:r>
      <w:r w:rsidR="00902F47" w:rsidRPr="00902F47">
        <w:rPr>
          <w:rFonts w:eastAsia="Times New Roman"/>
          <w:i/>
          <w:iCs/>
          <w:noProof/>
          <w:sz w:val="24"/>
          <w:szCs w:val="24"/>
          <w:lang w:val="sr-Cyrl-RS"/>
        </w:rPr>
        <w:t>аног импулса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у од 30 </w:t>
      </w:r>
      <w:r w:rsidR="00FA034E">
        <w:rPr>
          <w:rFonts w:eastAsia="Times New Roman"/>
          <w:i/>
          <w:iCs/>
          <w:noProof/>
          <w:sz w:val="24"/>
          <w:szCs w:val="24"/>
          <w:lang w:val="en-US"/>
        </w:rPr>
        <w:t>ns</w:t>
      </w:r>
      <w:r w:rsidR="00902F47" w:rsidRPr="00902F47">
        <w:rPr>
          <w:rFonts w:eastAsia="Times New Roman"/>
          <w:i/>
          <w:iCs/>
          <w:noProof/>
          <w:sz w:val="24"/>
          <w:szCs w:val="24"/>
          <w:lang w:val="sr-Cyrl-RS"/>
        </w:rPr>
        <w:t>;</w:t>
      </w:r>
    </w:p>
    <w:p w:rsidR="00902F47" w:rsidRPr="00902F47" w:rsidRDefault="00902F47" w:rsidP="00C87E26">
      <w:pPr>
        <w:spacing w:line="213" w:lineRule="exact"/>
        <w:ind w:left="2410"/>
        <w:jc w:val="both"/>
        <w:rPr>
          <w:rFonts w:eastAsia="Times New Roman"/>
          <w:i/>
          <w:iCs/>
          <w:noProof/>
          <w:sz w:val="24"/>
          <w:szCs w:val="24"/>
          <w:lang w:val="sr-Cyrl-RS"/>
        </w:rPr>
      </w:pPr>
    </w:p>
    <w:p w:rsidR="00902F47" w:rsidRPr="00902F47" w:rsidRDefault="00C87E26" w:rsidP="00C87E26">
      <w:pPr>
        <w:tabs>
          <w:tab w:val="left" w:pos="3240"/>
        </w:tabs>
        <w:ind w:left="2410"/>
        <w:jc w:val="both"/>
        <w:rPr>
          <w:rFonts w:eastAsia="Times New Roman"/>
          <w:i/>
          <w:iCs/>
          <w:noProof/>
          <w:sz w:val="24"/>
          <w:szCs w:val="24"/>
          <w:lang w:val="sr-Cyrl-RS"/>
        </w:rPr>
      </w:pPr>
      <w:r>
        <w:rPr>
          <w:rFonts w:eastAsia="Times New Roman"/>
          <w:i/>
          <w:iCs/>
          <w:noProof/>
          <w:sz w:val="24"/>
          <w:szCs w:val="24"/>
          <w:lang w:val="sr-Cyrl-RS"/>
        </w:rPr>
        <w:t xml:space="preserve">ц. </w:t>
      </w:r>
      <w:r w:rsidR="00902F47" w:rsidRPr="00902F47">
        <w:rPr>
          <w:rFonts w:eastAsia="Times New Roman"/>
          <w:i/>
          <w:iCs/>
          <w:noProof/>
          <w:sz w:val="24"/>
          <w:szCs w:val="24"/>
          <w:lang w:val="sr-Cyrl-RS"/>
        </w:rPr>
        <w:t>поједина</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ну и ротирају</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у антену с механи</w:t>
      </w:r>
      <w:r w:rsidR="00902F47" w:rsidRPr="00902F47">
        <w:rPr>
          <w:rFonts w:eastAsia="Arial"/>
          <w:i/>
          <w:iCs/>
          <w:noProof/>
          <w:sz w:val="24"/>
          <w:szCs w:val="24"/>
          <w:lang w:val="sr-Cyrl-RS"/>
        </w:rPr>
        <w:t>ч</w:t>
      </w:r>
      <w:r w:rsidR="00902F47" w:rsidRPr="00902F47">
        <w:rPr>
          <w:rFonts w:eastAsia="Times New Roman"/>
          <w:i/>
          <w:iCs/>
          <w:noProof/>
          <w:sz w:val="24"/>
          <w:szCs w:val="24"/>
          <w:lang w:val="sr-Cyrl-RS"/>
        </w:rPr>
        <w:t>ким претраживањем;</w:t>
      </w:r>
    </w:p>
    <w:p w:rsidR="00902F47" w:rsidRPr="00902F47" w:rsidRDefault="00902F47" w:rsidP="00C87E26">
      <w:pPr>
        <w:spacing w:line="213" w:lineRule="exact"/>
        <w:ind w:left="2410"/>
        <w:jc w:val="both"/>
        <w:rPr>
          <w:rFonts w:eastAsia="Times New Roman"/>
          <w:i/>
          <w:iCs/>
          <w:noProof/>
          <w:sz w:val="24"/>
          <w:szCs w:val="24"/>
          <w:lang w:val="sr-Cyrl-RS"/>
        </w:rPr>
      </w:pPr>
    </w:p>
    <w:p w:rsidR="00902F47" w:rsidRPr="00902F47" w:rsidRDefault="00C87E26" w:rsidP="00C87E26">
      <w:pPr>
        <w:tabs>
          <w:tab w:val="left" w:pos="3240"/>
        </w:tabs>
        <w:ind w:left="2410"/>
        <w:jc w:val="both"/>
        <w:rPr>
          <w:rFonts w:eastAsia="Times New Roman"/>
          <w:i/>
          <w:iCs/>
          <w:noProof/>
          <w:sz w:val="24"/>
          <w:szCs w:val="24"/>
          <w:lang w:val="sr-Cyrl-RS"/>
        </w:rPr>
      </w:pPr>
      <w:r>
        <w:rPr>
          <w:rFonts w:eastAsia="Times New Roman"/>
          <w:i/>
          <w:iCs/>
          <w:noProof/>
          <w:sz w:val="24"/>
          <w:szCs w:val="24"/>
          <w:lang w:val="sr-Cyrl-RS"/>
        </w:rPr>
        <w:t xml:space="preserve">д. </w:t>
      </w:r>
      <w:r w:rsidR="00902F47" w:rsidRPr="00902F47">
        <w:rPr>
          <w:rFonts w:eastAsia="Times New Roman"/>
          <w:i/>
          <w:iCs/>
          <w:noProof/>
          <w:sz w:val="24"/>
          <w:szCs w:val="24"/>
          <w:lang w:val="sr-Cyrl-RS"/>
        </w:rPr>
        <w:t>вршну излазну снагу не ве</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 xml:space="preserve">у од 250 W </w:t>
      </w:r>
      <w:r w:rsidR="00902F47" w:rsidRPr="00902F47">
        <w:rPr>
          <w:rFonts w:eastAsia="Times New Roman"/>
          <w:i/>
          <w:iCs/>
          <w:noProof/>
          <w:sz w:val="24"/>
          <w:szCs w:val="24"/>
          <w:u w:val="single"/>
          <w:lang w:val="sr-Cyrl-RS"/>
        </w:rPr>
        <w:t>и</w:t>
      </w:r>
    </w:p>
    <w:p w:rsidR="00902F47" w:rsidRPr="00902F47" w:rsidRDefault="00902F47" w:rsidP="00C87E26">
      <w:pPr>
        <w:spacing w:line="213" w:lineRule="exact"/>
        <w:ind w:left="2410"/>
        <w:jc w:val="both"/>
        <w:rPr>
          <w:rFonts w:eastAsia="Times New Roman"/>
          <w:i/>
          <w:iCs/>
          <w:noProof/>
          <w:sz w:val="24"/>
          <w:szCs w:val="24"/>
          <w:lang w:val="sr-Cyrl-RS"/>
        </w:rPr>
      </w:pPr>
    </w:p>
    <w:p w:rsidR="00902F47" w:rsidRPr="00902F47" w:rsidRDefault="00C87E26" w:rsidP="00C87E26">
      <w:pPr>
        <w:tabs>
          <w:tab w:val="left" w:pos="3240"/>
        </w:tabs>
        <w:ind w:left="2410"/>
        <w:jc w:val="both"/>
        <w:rPr>
          <w:rFonts w:eastAsia="Times New Roman"/>
          <w:i/>
          <w:iCs/>
          <w:noProof/>
          <w:sz w:val="24"/>
          <w:szCs w:val="24"/>
          <w:lang w:val="sr-Cyrl-RS"/>
        </w:rPr>
      </w:pPr>
      <w:r>
        <w:rPr>
          <w:rFonts w:eastAsia="Times New Roman"/>
          <w:i/>
          <w:iCs/>
          <w:noProof/>
          <w:sz w:val="24"/>
          <w:szCs w:val="24"/>
          <w:lang w:val="sr-Cyrl-RS"/>
        </w:rPr>
        <w:t xml:space="preserve">е. </w:t>
      </w:r>
      <w:r w:rsidR="00902F47" w:rsidRPr="00902F47">
        <w:rPr>
          <w:rFonts w:eastAsia="Times New Roman"/>
          <w:i/>
          <w:iCs/>
          <w:noProof/>
          <w:sz w:val="24"/>
          <w:szCs w:val="24"/>
          <w:lang w:val="sr-Cyrl-RS"/>
        </w:rPr>
        <w:t>нема могу</w:t>
      </w:r>
      <w:r w:rsidR="00902F47" w:rsidRPr="00902F47">
        <w:rPr>
          <w:rFonts w:eastAsia="Arial"/>
          <w:i/>
          <w:iCs/>
          <w:noProof/>
          <w:sz w:val="24"/>
          <w:szCs w:val="24"/>
          <w:lang w:val="sr-Cyrl-RS"/>
        </w:rPr>
        <w:t>ћ</w:t>
      </w:r>
      <w:r w:rsidR="00902F47" w:rsidRPr="00902F47">
        <w:rPr>
          <w:rFonts w:eastAsia="Times New Roman"/>
          <w:i/>
          <w:iCs/>
          <w:noProof/>
          <w:sz w:val="24"/>
          <w:szCs w:val="24"/>
          <w:lang w:val="sr-Cyrl-RS"/>
        </w:rPr>
        <w:t>ности „прескакања фреквенције”.</w:t>
      </w:r>
    </w:p>
    <w:p w:rsidR="00902F47" w:rsidRPr="00902F47" w:rsidRDefault="00902F47" w:rsidP="00372522">
      <w:pPr>
        <w:spacing w:line="213" w:lineRule="exact"/>
        <w:ind w:left="2694" w:hanging="284"/>
        <w:jc w:val="both"/>
        <w:rPr>
          <w:rFonts w:eastAsia="Times New Roman"/>
          <w:i/>
          <w:iCs/>
          <w:noProof/>
          <w:sz w:val="24"/>
          <w:szCs w:val="24"/>
          <w:lang w:val="sr-Cyrl-RS"/>
        </w:rPr>
      </w:pPr>
    </w:p>
    <w:p w:rsidR="00902F47" w:rsidRPr="00D8349D" w:rsidRDefault="00902F47" w:rsidP="00372522">
      <w:pPr>
        <w:ind w:left="1134" w:hanging="283"/>
        <w:jc w:val="both"/>
        <w:rPr>
          <w:rFonts w:eastAsia="Times New Roman"/>
          <w:i/>
          <w:iCs/>
          <w:noProof/>
          <w:sz w:val="24"/>
          <w:szCs w:val="24"/>
          <w:lang w:val="sr-Cyrl-RS"/>
        </w:rPr>
      </w:pPr>
      <w:r w:rsidRPr="00902F47">
        <w:rPr>
          <w:rFonts w:eastAsia="Times New Roman"/>
          <w:noProof/>
          <w:sz w:val="24"/>
          <w:szCs w:val="24"/>
          <w:lang w:val="sr-Cyrl-RS"/>
        </w:rPr>
        <w:t xml:space="preserve">л.   имају </w:t>
      </w:r>
      <w:r w:rsidR="00FA034E">
        <w:rPr>
          <w:rFonts w:eastAsia="Times New Roman"/>
          <w:noProof/>
          <w:sz w:val="24"/>
          <w:szCs w:val="24"/>
          <w:lang w:val="sr-Cyrl-RS"/>
        </w:rPr>
        <w:t>подсистеме</w:t>
      </w:r>
      <w:r w:rsidRPr="00902F47">
        <w:rPr>
          <w:rFonts w:eastAsia="Times New Roman"/>
          <w:noProof/>
          <w:sz w:val="24"/>
          <w:szCs w:val="24"/>
          <w:lang w:val="sr-Cyrl-RS"/>
        </w:rPr>
        <w:t xml:space="preserve"> за обраду података и било коју од </w:t>
      </w:r>
      <w:r w:rsidR="00EB273F">
        <w:rPr>
          <w:rFonts w:eastAsia="Times New Roman"/>
          <w:noProof/>
          <w:sz w:val="24"/>
          <w:szCs w:val="24"/>
          <w:lang w:val="sr-Cyrl-RS"/>
        </w:rPr>
        <w:t>сљедећих</w:t>
      </w:r>
      <w:r w:rsidRPr="00902F47">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902F47">
        <w:rPr>
          <w:rFonts w:eastAsia="Times New Roman"/>
          <w:noProof/>
          <w:sz w:val="24"/>
          <w:szCs w:val="24"/>
          <w:lang w:val="sr-Cyrl-RS"/>
        </w:rPr>
        <w:t>:</w:t>
      </w:r>
    </w:p>
    <w:p w:rsidR="00902F47" w:rsidRPr="00902F47" w:rsidRDefault="00902F47" w:rsidP="001A55A8">
      <w:pPr>
        <w:numPr>
          <w:ilvl w:val="1"/>
          <w:numId w:val="396"/>
        </w:numPr>
        <w:tabs>
          <w:tab w:val="left" w:pos="2060"/>
        </w:tabs>
        <w:spacing w:line="245" w:lineRule="auto"/>
        <w:ind w:left="1418" w:hanging="284"/>
        <w:jc w:val="both"/>
        <w:rPr>
          <w:rFonts w:eastAsia="Times New Roman"/>
          <w:noProof/>
          <w:sz w:val="24"/>
          <w:szCs w:val="24"/>
          <w:lang w:val="sr-Cyrl-RS"/>
        </w:rPr>
      </w:pPr>
      <w:r w:rsidRPr="00902F47">
        <w:rPr>
          <w:rFonts w:eastAsia="Times New Roman"/>
          <w:noProof/>
          <w:sz w:val="24"/>
          <w:szCs w:val="24"/>
          <w:lang w:val="sr-Cyrl-RS"/>
        </w:rPr>
        <w:lastRenderedPageBreak/>
        <w:t>‚аутоматско пра</w:t>
      </w:r>
      <w:r w:rsidRPr="00902F47">
        <w:rPr>
          <w:rFonts w:eastAsia="Arial"/>
          <w:noProof/>
          <w:sz w:val="24"/>
          <w:szCs w:val="24"/>
          <w:lang w:val="sr-Cyrl-RS"/>
        </w:rPr>
        <w:t>ћ</w:t>
      </w:r>
      <w:r w:rsidRPr="00902F47">
        <w:rPr>
          <w:rFonts w:eastAsia="Times New Roman"/>
          <w:noProof/>
          <w:sz w:val="24"/>
          <w:szCs w:val="24"/>
          <w:lang w:val="sr-Cyrl-RS"/>
        </w:rPr>
        <w:t>ење циља’, којим се при свакој ротацији антене одре</w:t>
      </w:r>
      <w:r w:rsidRPr="00902F47">
        <w:rPr>
          <w:rFonts w:eastAsia="Arial"/>
          <w:noProof/>
          <w:sz w:val="24"/>
          <w:szCs w:val="24"/>
          <w:lang w:val="sr-Cyrl-RS"/>
        </w:rPr>
        <w:t>ђ</w:t>
      </w:r>
      <w:r w:rsidRPr="00902F47">
        <w:rPr>
          <w:rFonts w:eastAsia="Times New Roman"/>
          <w:noProof/>
          <w:sz w:val="24"/>
          <w:szCs w:val="24"/>
          <w:lang w:val="sr-Cyrl-RS"/>
        </w:rPr>
        <w:t>ује предви</w:t>
      </w:r>
      <w:r w:rsidRPr="00902F47">
        <w:rPr>
          <w:rFonts w:eastAsia="Arial"/>
          <w:noProof/>
          <w:sz w:val="24"/>
          <w:szCs w:val="24"/>
          <w:lang w:val="sr-Cyrl-RS"/>
        </w:rPr>
        <w:t>ђ</w:t>
      </w:r>
      <w:r w:rsidRPr="00902F47">
        <w:rPr>
          <w:rFonts w:eastAsia="Times New Roman"/>
          <w:noProof/>
          <w:sz w:val="24"/>
          <w:szCs w:val="24"/>
          <w:lang w:val="sr-Cyrl-RS"/>
        </w:rPr>
        <w:t>ена позиција циља у тренутку даљем од тренутка пролаза сљеде</w:t>
      </w:r>
      <w:r w:rsidRPr="00902F47">
        <w:rPr>
          <w:rFonts w:eastAsia="Arial"/>
          <w:noProof/>
          <w:sz w:val="24"/>
          <w:szCs w:val="24"/>
          <w:lang w:val="sr-Cyrl-RS"/>
        </w:rPr>
        <w:t>ћ</w:t>
      </w:r>
      <w:r w:rsidRPr="00902F47">
        <w:rPr>
          <w:rFonts w:eastAsia="Times New Roman"/>
          <w:noProof/>
          <w:sz w:val="24"/>
          <w:szCs w:val="24"/>
          <w:lang w:val="sr-Cyrl-RS"/>
        </w:rPr>
        <w:t xml:space="preserve">е зраке антене или </w:t>
      </w:r>
      <w:r w:rsidRPr="00902F47">
        <w:rPr>
          <w:rFonts w:eastAsia="Times New Roman"/>
          <w:noProof/>
          <w:sz w:val="24"/>
          <w:szCs w:val="24"/>
          <w:u w:val="single"/>
          <w:lang w:val="sr-Cyrl-RS"/>
        </w:rPr>
        <w:t>или</w:t>
      </w:r>
    </w:p>
    <w:p w:rsidR="00902F47" w:rsidRPr="00902F47" w:rsidRDefault="00902F47" w:rsidP="00372522">
      <w:pPr>
        <w:spacing w:line="197" w:lineRule="exact"/>
        <w:ind w:left="1418" w:hanging="284"/>
        <w:jc w:val="both"/>
        <w:rPr>
          <w:rFonts w:eastAsia="Times New Roman"/>
          <w:noProof/>
          <w:sz w:val="24"/>
          <w:szCs w:val="24"/>
          <w:lang w:val="sr-Cyrl-RS"/>
        </w:rPr>
      </w:pPr>
    </w:p>
    <w:p w:rsidR="00902F47" w:rsidRPr="00902F47" w:rsidRDefault="00902F47" w:rsidP="00372522">
      <w:pPr>
        <w:tabs>
          <w:tab w:val="left" w:pos="9355"/>
        </w:tabs>
        <w:spacing w:line="247" w:lineRule="auto"/>
        <w:ind w:left="2694" w:hanging="1276"/>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6А008.л.1. не односи се на могу</w:t>
      </w:r>
      <w:r w:rsidRPr="00902F47">
        <w:rPr>
          <w:rFonts w:eastAsia="Arial"/>
          <w:i/>
          <w:iCs/>
          <w:noProof/>
          <w:sz w:val="24"/>
          <w:szCs w:val="24"/>
          <w:lang w:val="sr-Cyrl-RS"/>
        </w:rPr>
        <w:t>ћ</w:t>
      </w:r>
      <w:r w:rsidRPr="00902F47">
        <w:rPr>
          <w:rFonts w:eastAsia="Times New Roman"/>
          <w:i/>
          <w:iCs/>
          <w:noProof/>
          <w:sz w:val="24"/>
          <w:szCs w:val="24"/>
          <w:lang w:val="sr-Cyrl-RS"/>
        </w:rPr>
        <w:t xml:space="preserve">ност дојављивања конфликта у </w:t>
      </w:r>
      <w:r w:rsidR="00FA034E">
        <w:rPr>
          <w:rFonts w:eastAsia="Times New Roman"/>
          <w:i/>
          <w:iCs/>
          <w:noProof/>
          <w:sz w:val="24"/>
          <w:szCs w:val="24"/>
          <w:lang w:val="en-US"/>
        </w:rPr>
        <w:t>ATC</w:t>
      </w:r>
      <w:r w:rsidRPr="00902F47">
        <w:rPr>
          <w:rFonts w:eastAsia="Times New Roman"/>
          <w:i/>
          <w:iCs/>
          <w:noProof/>
          <w:sz w:val="24"/>
          <w:szCs w:val="24"/>
          <w:lang w:val="sr-Cyrl-RS"/>
        </w:rPr>
        <w:t xml:space="preserve"> </w:t>
      </w:r>
      <w:r w:rsidR="00FA034E">
        <w:rPr>
          <w:rFonts w:eastAsia="Times New Roman"/>
          <w:i/>
          <w:iCs/>
          <w:noProof/>
          <w:sz w:val="24"/>
          <w:szCs w:val="24"/>
          <w:lang w:val="sr-Cyrl-RS"/>
        </w:rPr>
        <w:t>системима</w:t>
      </w:r>
      <w:r w:rsidRPr="00902F47">
        <w:rPr>
          <w:rFonts w:eastAsia="Times New Roman"/>
          <w:i/>
          <w:iCs/>
          <w:noProof/>
          <w:sz w:val="24"/>
          <w:szCs w:val="24"/>
          <w:lang w:val="sr-Cyrl-RS"/>
        </w:rPr>
        <w:t xml:space="preserve"> или ‚поморски радар’.</w:t>
      </w:r>
    </w:p>
    <w:p w:rsidR="00902F47" w:rsidRPr="00902F47" w:rsidRDefault="00902F47" w:rsidP="00372522">
      <w:pPr>
        <w:spacing w:line="195" w:lineRule="exact"/>
        <w:ind w:left="1418" w:hanging="284"/>
        <w:jc w:val="both"/>
        <w:rPr>
          <w:rFonts w:eastAsia="Times New Roman"/>
          <w:noProof/>
          <w:sz w:val="24"/>
          <w:szCs w:val="24"/>
          <w:lang w:val="sr-Cyrl-RS"/>
        </w:rPr>
      </w:pPr>
    </w:p>
    <w:p w:rsidR="00902F47" w:rsidRPr="00902F47" w:rsidRDefault="00902F47" w:rsidP="00372522">
      <w:pPr>
        <w:ind w:left="1418"/>
        <w:jc w:val="both"/>
        <w:rPr>
          <w:rFonts w:eastAsia="Times New Roman"/>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121" w:lineRule="exact"/>
        <w:ind w:left="1418"/>
        <w:jc w:val="both"/>
        <w:rPr>
          <w:rFonts w:eastAsia="Times New Roman"/>
          <w:noProof/>
          <w:sz w:val="24"/>
          <w:szCs w:val="24"/>
          <w:lang w:val="sr-Cyrl-RS"/>
        </w:rPr>
      </w:pPr>
    </w:p>
    <w:p w:rsidR="00902F47" w:rsidRPr="00902F47" w:rsidRDefault="00902F47" w:rsidP="00372522">
      <w:pPr>
        <w:spacing w:line="246" w:lineRule="auto"/>
        <w:ind w:left="1418"/>
        <w:jc w:val="both"/>
        <w:rPr>
          <w:rFonts w:eastAsia="Times New Roman"/>
          <w:noProof/>
          <w:sz w:val="24"/>
          <w:szCs w:val="24"/>
          <w:lang w:val="sr-Cyrl-RS"/>
        </w:rPr>
      </w:pPr>
      <w:r w:rsidRPr="00902F47">
        <w:rPr>
          <w:rFonts w:eastAsia="Times New Roman"/>
          <w:i/>
          <w:iCs/>
          <w:noProof/>
          <w:sz w:val="24"/>
          <w:szCs w:val="24"/>
          <w:lang w:val="sr-Cyrl-RS"/>
        </w:rPr>
        <w:t>‚Аутоматско пра</w:t>
      </w:r>
      <w:r w:rsidRPr="00902F47">
        <w:rPr>
          <w:rFonts w:eastAsia="Arial"/>
          <w:i/>
          <w:iCs/>
          <w:noProof/>
          <w:sz w:val="24"/>
          <w:szCs w:val="24"/>
          <w:lang w:val="sr-Cyrl-RS"/>
        </w:rPr>
        <w:t>ћ</w:t>
      </w:r>
      <w:r w:rsidRPr="00902F47">
        <w:rPr>
          <w:rFonts w:eastAsia="Times New Roman"/>
          <w:i/>
          <w:iCs/>
          <w:noProof/>
          <w:sz w:val="24"/>
          <w:szCs w:val="24"/>
          <w:lang w:val="sr-Cyrl-RS"/>
        </w:rPr>
        <w:t xml:space="preserve">ење циља’ </w:t>
      </w:r>
      <w:r w:rsidR="00163056">
        <w:rPr>
          <w:rFonts w:eastAsia="Times New Roman"/>
          <w:i/>
          <w:iCs/>
          <w:noProof/>
          <w:sz w:val="24"/>
          <w:szCs w:val="24"/>
          <w:lang w:val="sr-Cyrl-RS"/>
        </w:rPr>
        <w:t>је</w:t>
      </w:r>
      <w:r w:rsidRPr="00902F47">
        <w:rPr>
          <w:rFonts w:eastAsia="Times New Roman"/>
          <w:i/>
          <w:iCs/>
          <w:noProof/>
          <w:sz w:val="24"/>
          <w:szCs w:val="24"/>
          <w:lang w:val="sr-Cyrl-RS"/>
        </w:rPr>
        <w:t xml:space="preserve"> техника обраде којом се аутоматски одре</w:t>
      </w:r>
      <w:r w:rsidRPr="00902F47">
        <w:rPr>
          <w:rFonts w:eastAsia="Arial"/>
          <w:i/>
          <w:iCs/>
          <w:noProof/>
          <w:sz w:val="24"/>
          <w:szCs w:val="24"/>
          <w:lang w:val="sr-Cyrl-RS"/>
        </w:rPr>
        <w:t>ђ</w:t>
      </w:r>
      <w:r w:rsidRPr="00902F47">
        <w:rPr>
          <w:rFonts w:eastAsia="Times New Roman"/>
          <w:i/>
          <w:iCs/>
          <w:noProof/>
          <w:sz w:val="24"/>
          <w:szCs w:val="24"/>
          <w:lang w:val="sr-Cyrl-RS"/>
        </w:rPr>
        <w:t>ује и даје као излазни податак екстраполирана</w:t>
      </w:r>
      <w:r w:rsidR="00FA034E">
        <w:rPr>
          <w:rFonts w:eastAsia="Times New Roman"/>
          <w:i/>
          <w:iCs/>
          <w:noProof/>
          <w:sz w:val="24"/>
          <w:szCs w:val="24"/>
          <w:lang w:val="sr-Cyrl-RS"/>
        </w:rPr>
        <w:t xml:space="preserve"> вриједност највјеров</w:t>
      </w:r>
      <w:r w:rsidRPr="00902F47">
        <w:rPr>
          <w:rFonts w:eastAsia="Times New Roman"/>
          <w:i/>
          <w:iCs/>
          <w:noProof/>
          <w:sz w:val="24"/>
          <w:szCs w:val="24"/>
          <w:lang w:val="sr-Cyrl-RS"/>
        </w:rPr>
        <w:t>атнијег положаја циља у стварном времену.</w:t>
      </w:r>
    </w:p>
    <w:p w:rsidR="00902F47" w:rsidRPr="00902F47" w:rsidRDefault="00902F47" w:rsidP="00372522">
      <w:pPr>
        <w:spacing w:line="197" w:lineRule="exact"/>
        <w:ind w:left="1418"/>
        <w:jc w:val="both"/>
        <w:rPr>
          <w:rFonts w:eastAsia="Times New Roman"/>
          <w:noProof/>
          <w:sz w:val="24"/>
          <w:szCs w:val="24"/>
          <w:lang w:val="sr-Cyrl-RS"/>
        </w:rPr>
      </w:pPr>
    </w:p>
    <w:p w:rsidR="00902F47" w:rsidRPr="00902F47" w:rsidRDefault="00902F47" w:rsidP="001A55A8">
      <w:pPr>
        <w:numPr>
          <w:ilvl w:val="1"/>
          <w:numId w:val="396"/>
        </w:numPr>
        <w:tabs>
          <w:tab w:val="left" w:pos="2060"/>
        </w:tabs>
        <w:ind w:left="1418" w:hanging="284"/>
        <w:jc w:val="both"/>
        <w:rPr>
          <w:rFonts w:eastAsia="Times New Roman"/>
          <w:noProof/>
          <w:sz w:val="24"/>
          <w:szCs w:val="24"/>
          <w:lang w:val="sr-Cyrl-RS"/>
        </w:rPr>
      </w:pPr>
      <w:r w:rsidRPr="00902F47">
        <w:rPr>
          <w:rFonts w:eastAsia="Times New Roman"/>
          <w:noProof/>
          <w:sz w:val="24"/>
          <w:szCs w:val="24"/>
          <w:lang w:val="sr-Cyrl-RS"/>
        </w:rPr>
        <w:t>не употребљава се;</w:t>
      </w:r>
    </w:p>
    <w:p w:rsidR="00902F47" w:rsidRPr="00902F47" w:rsidRDefault="00902F47" w:rsidP="00372522">
      <w:pPr>
        <w:spacing w:line="214" w:lineRule="exact"/>
        <w:ind w:left="1418" w:hanging="284"/>
        <w:jc w:val="both"/>
        <w:rPr>
          <w:rFonts w:eastAsia="Times New Roman"/>
          <w:noProof/>
          <w:sz w:val="24"/>
          <w:szCs w:val="24"/>
          <w:lang w:val="sr-Cyrl-RS"/>
        </w:rPr>
      </w:pPr>
    </w:p>
    <w:p w:rsidR="00902F47" w:rsidRPr="00902F47" w:rsidRDefault="00902F47" w:rsidP="001A55A8">
      <w:pPr>
        <w:numPr>
          <w:ilvl w:val="1"/>
          <w:numId w:val="396"/>
        </w:numPr>
        <w:tabs>
          <w:tab w:val="left" w:pos="2060"/>
        </w:tabs>
        <w:ind w:left="1418" w:hanging="284"/>
        <w:jc w:val="both"/>
        <w:rPr>
          <w:rFonts w:eastAsia="Times New Roman"/>
          <w:noProof/>
          <w:sz w:val="24"/>
          <w:szCs w:val="24"/>
          <w:lang w:val="sr-Cyrl-RS"/>
        </w:rPr>
      </w:pPr>
      <w:r w:rsidRPr="00902F47">
        <w:rPr>
          <w:rFonts w:eastAsia="Times New Roman"/>
          <w:noProof/>
          <w:sz w:val="24"/>
          <w:szCs w:val="24"/>
          <w:lang w:val="sr-Cyrl-RS"/>
        </w:rPr>
        <w:t>не употребљава се;</w:t>
      </w:r>
    </w:p>
    <w:p w:rsidR="00902F47" w:rsidRPr="00902F47" w:rsidRDefault="00902F47" w:rsidP="00372522">
      <w:pPr>
        <w:spacing w:line="214" w:lineRule="exact"/>
        <w:ind w:left="1418" w:hanging="284"/>
        <w:jc w:val="both"/>
        <w:rPr>
          <w:rFonts w:eastAsia="Times New Roman"/>
          <w:noProof/>
          <w:sz w:val="24"/>
          <w:szCs w:val="24"/>
          <w:lang w:val="sr-Cyrl-RS"/>
        </w:rPr>
      </w:pPr>
    </w:p>
    <w:p w:rsidR="00902F47" w:rsidRPr="00902F47" w:rsidRDefault="00FA034E" w:rsidP="001A55A8">
      <w:pPr>
        <w:numPr>
          <w:ilvl w:val="1"/>
          <w:numId w:val="396"/>
        </w:numPr>
        <w:tabs>
          <w:tab w:val="left" w:pos="2060"/>
          <w:tab w:val="left" w:pos="9214"/>
        </w:tabs>
        <w:spacing w:line="238" w:lineRule="auto"/>
        <w:ind w:left="1418" w:hanging="284"/>
        <w:jc w:val="both"/>
        <w:rPr>
          <w:rFonts w:eastAsia="Times New Roman"/>
          <w:noProof/>
          <w:sz w:val="24"/>
          <w:szCs w:val="24"/>
          <w:lang w:val="sr-Cyrl-RS"/>
        </w:rPr>
      </w:pPr>
      <w:r>
        <w:rPr>
          <w:rFonts w:eastAsia="Times New Roman"/>
          <w:noProof/>
          <w:sz w:val="24"/>
          <w:szCs w:val="24"/>
          <w:lang w:val="sr-Cyrl-RS"/>
        </w:rPr>
        <w:t>конфигурис</w:t>
      </w:r>
      <w:r w:rsidR="00902F47" w:rsidRPr="00902F47">
        <w:rPr>
          <w:rFonts w:eastAsia="Times New Roman"/>
          <w:noProof/>
          <w:sz w:val="24"/>
          <w:szCs w:val="24"/>
          <w:lang w:val="sr-Cyrl-RS"/>
        </w:rPr>
        <w:t>ани су тако да омогу</w:t>
      </w:r>
      <w:r w:rsidR="00902F47" w:rsidRPr="00902F47">
        <w:rPr>
          <w:rFonts w:eastAsia="Arial"/>
          <w:noProof/>
          <w:sz w:val="24"/>
          <w:szCs w:val="24"/>
          <w:lang w:val="sr-Cyrl-RS"/>
        </w:rPr>
        <w:t>ћ</w:t>
      </w:r>
      <w:r w:rsidR="00902F47" w:rsidRPr="00902F47">
        <w:rPr>
          <w:rFonts w:eastAsia="Times New Roman"/>
          <w:noProof/>
          <w:sz w:val="24"/>
          <w:szCs w:val="24"/>
          <w:lang w:val="sr-Cyrl-RS"/>
        </w:rPr>
        <w:t>е суперпонирање и корелацију или здруживање података о циљу у року од шест секунди из двају или више ‚географски распршених’ радарских сензора ради побољшавања заједни</w:t>
      </w:r>
      <w:r w:rsidR="00902F47" w:rsidRPr="00902F47">
        <w:rPr>
          <w:rFonts w:eastAsia="Arial"/>
          <w:noProof/>
          <w:sz w:val="24"/>
          <w:szCs w:val="24"/>
          <w:lang w:val="sr-Cyrl-RS"/>
        </w:rPr>
        <w:t>ч</w:t>
      </w:r>
      <w:r w:rsidR="00902F47" w:rsidRPr="00902F47">
        <w:rPr>
          <w:rFonts w:eastAsia="Times New Roman"/>
          <w:noProof/>
          <w:sz w:val="24"/>
          <w:szCs w:val="24"/>
          <w:lang w:val="sr-Cyrl-RS"/>
        </w:rPr>
        <w:t>ке у</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инковитости у </w:t>
      </w:r>
      <w:r>
        <w:rPr>
          <w:rFonts w:eastAsia="Times New Roman"/>
          <w:noProof/>
          <w:sz w:val="24"/>
          <w:szCs w:val="24"/>
          <w:lang w:val="sr-Cyrl-RS"/>
        </w:rPr>
        <w:t>поређењу</w:t>
      </w:r>
      <w:r w:rsidR="00902F47" w:rsidRPr="00902F47">
        <w:rPr>
          <w:rFonts w:eastAsia="Times New Roman"/>
          <w:noProof/>
          <w:sz w:val="24"/>
          <w:szCs w:val="24"/>
          <w:lang w:val="sr-Cyrl-RS"/>
        </w:rPr>
        <w:t xml:space="preserve"> с у</w:t>
      </w:r>
      <w:r w:rsidR="00902F47" w:rsidRPr="00902F47">
        <w:rPr>
          <w:rFonts w:eastAsia="Arial"/>
          <w:noProof/>
          <w:sz w:val="24"/>
          <w:szCs w:val="24"/>
          <w:lang w:val="sr-Cyrl-RS"/>
        </w:rPr>
        <w:t>ч</w:t>
      </w:r>
      <w:r w:rsidR="00902F47" w:rsidRPr="00902F47">
        <w:rPr>
          <w:rFonts w:eastAsia="Times New Roman"/>
          <w:noProof/>
          <w:sz w:val="24"/>
          <w:szCs w:val="24"/>
          <w:lang w:val="sr-Cyrl-RS"/>
        </w:rPr>
        <w:t>инковитош</w:t>
      </w:r>
      <w:r w:rsidR="00902F47" w:rsidRPr="00902F47">
        <w:rPr>
          <w:rFonts w:eastAsia="Arial"/>
          <w:noProof/>
          <w:sz w:val="24"/>
          <w:szCs w:val="24"/>
          <w:lang w:val="sr-Cyrl-RS"/>
        </w:rPr>
        <w:t>ћ</w:t>
      </w:r>
      <w:r w:rsidR="00902F47" w:rsidRPr="00902F47">
        <w:rPr>
          <w:rFonts w:eastAsia="Times New Roman"/>
          <w:noProof/>
          <w:sz w:val="24"/>
          <w:szCs w:val="24"/>
          <w:lang w:val="sr-Cyrl-RS"/>
        </w:rPr>
        <w:t>у било којег поједина</w:t>
      </w:r>
      <w:r w:rsidR="00902F47" w:rsidRPr="00902F47">
        <w:rPr>
          <w:rFonts w:eastAsia="Arial"/>
          <w:noProof/>
          <w:sz w:val="24"/>
          <w:szCs w:val="24"/>
          <w:lang w:val="sr-Cyrl-RS"/>
        </w:rPr>
        <w:t>ч</w:t>
      </w:r>
      <w:r w:rsidR="00902F47" w:rsidRPr="00902F47">
        <w:rPr>
          <w:rFonts w:eastAsia="Times New Roman"/>
          <w:noProof/>
          <w:sz w:val="24"/>
          <w:szCs w:val="24"/>
          <w:lang w:val="sr-Cyrl-RS"/>
        </w:rPr>
        <w:t>ног сензора наведеног у 6А008.ф. или 6А008.и.</w:t>
      </w:r>
    </w:p>
    <w:p w:rsidR="00902F47" w:rsidRPr="00902F47" w:rsidRDefault="00902F47" w:rsidP="00372522">
      <w:pPr>
        <w:spacing w:line="204" w:lineRule="exact"/>
        <w:jc w:val="both"/>
        <w:rPr>
          <w:rFonts w:eastAsia="Times New Roman"/>
          <w:noProof/>
          <w:sz w:val="24"/>
          <w:szCs w:val="24"/>
          <w:lang w:val="sr-Cyrl-RS"/>
        </w:rPr>
      </w:pPr>
    </w:p>
    <w:p w:rsidR="00902F47" w:rsidRPr="00902F47" w:rsidRDefault="00902F47" w:rsidP="00372522">
      <w:pPr>
        <w:ind w:left="1418"/>
        <w:jc w:val="both"/>
        <w:rPr>
          <w:rFonts w:eastAsia="Times New Roman"/>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213" w:lineRule="exact"/>
        <w:ind w:left="1418"/>
        <w:jc w:val="both"/>
        <w:rPr>
          <w:rFonts w:eastAsia="Times New Roman"/>
          <w:noProof/>
          <w:sz w:val="24"/>
          <w:szCs w:val="24"/>
          <w:lang w:val="sr-Cyrl-RS"/>
        </w:rPr>
      </w:pPr>
    </w:p>
    <w:p w:rsidR="00902F47" w:rsidRPr="00902F47" w:rsidRDefault="00902F47" w:rsidP="00372522">
      <w:pPr>
        <w:spacing w:line="274" w:lineRule="auto"/>
        <w:ind w:left="1418"/>
        <w:jc w:val="both"/>
        <w:rPr>
          <w:rFonts w:eastAsia="Times New Roman"/>
          <w:noProof/>
          <w:sz w:val="24"/>
          <w:szCs w:val="24"/>
          <w:lang w:val="sr-Cyrl-RS"/>
        </w:rPr>
      </w:pPr>
      <w:r w:rsidRPr="00902F47">
        <w:rPr>
          <w:rFonts w:eastAsia="Times New Roman"/>
          <w:i/>
          <w:iCs/>
          <w:noProof/>
          <w:sz w:val="24"/>
          <w:szCs w:val="24"/>
          <w:lang w:val="sr-Cyrl-RS"/>
        </w:rPr>
        <w:t xml:space="preserve">Сензори се сматрају „географски распршени” кад је свако </w:t>
      </w:r>
      <w:r w:rsidR="00C82973">
        <w:rPr>
          <w:rFonts w:eastAsia="Times New Roman"/>
          <w:i/>
          <w:iCs/>
          <w:noProof/>
          <w:sz w:val="24"/>
          <w:szCs w:val="24"/>
          <w:lang w:val="sr-Cyrl-RS"/>
        </w:rPr>
        <w:t>мј</w:t>
      </w:r>
      <w:r w:rsidRPr="00902F47">
        <w:rPr>
          <w:rFonts w:eastAsia="Times New Roman"/>
          <w:i/>
          <w:iCs/>
          <w:noProof/>
          <w:sz w:val="24"/>
          <w:szCs w:val="24"/>
          <w:lang w:val="sr-Cyrl-RS"/>
        </w:rPr>
        <w:t xml:space="preserve">есто удаљено од било којег другог </w:t>
      </w:r>
      <w:r w:rsidR="00C82973">
        <w:rPr>
          <w:rFonts w:eastAsia="Times New Roman"/>
          <w:i/>
          <w:iCs/>
          <w:noProof/>
          <w:sz w:val="24"/>
          <w:szCs w:val="24"/>
          <w:lang w:val="sr-Cyrl-RS"/>
        </w:rPr>
        <w:t>мј</w:t>
      </w:r>
      <w:r w:rsidR="00FA034E">
        <w:rPr>
          <w:rFonts w:eastAsia="Times New Roman"/>
          <w:i/>
          <w:iCs/>
          <w:noProof/>
          <w:sz w:val="24"/>
          <w:szCs w:val="24"/>
          <w:lang w:val="sr-Cyrl-RS"/>
        </w:rPr>
        <w:t xml:space="preserve">еста више од 1 500 </w:t>
      </w:r>
      <w:r w:rsidR="00FA034E">
        <w:rPr>
          <w:rFonts w:eastAsia="Times New Roman"/>
          <w:i/>
          <w:iCs/>
          <w:noProof/>
          <w:sz w:val="24"/>
          <w:szCs w:val="24"/>
          <w:lang w:val="en-US"/>
        </w:rPr>
        <w:t>m</w:t>
      </w:r>
      <w:r w:rsidRPr="00902F47">
        <w:rPr>
          <w:rFonts w:eastAsia="Times New Roman"/>
          <w:i/>
          <w:iCs/>
          <w:noProof/>
          <w:sz w:val="24"/>
          <w:szCs w:val="24"/>
          <w:lang w:val="sr-Cyrl-RS"/>
        </w:rPr>
        <w:t xml:space="preserve"> у било којем с</w:t>
      </w:r>
      <w:r w:rsidR="00C82973">
        <w:rPr>
          <w:rFonts w:eastAsia="Times New Roman"/>
          <w:i/>
          <w:iCs/>
          <w:noProof/>
          <w:sz w:val="24"/>
          <w:szCs w:val="24"/>
          <w:lang w:val="sr-Cyrl-RS"/>
        </w:rPr>
        <w:t>мј</w:t>
      </w:r>
      <w:r w:rsidR="00FA034E">
        <w:rPr>
          <w:rFonts w:eastAsia="Times New Roman"/>
          <w:i/>
          <w:iCs/>
          <w:noProof/>
          <w:sz w:val="24"/>
          <w:szCs w:val="24"/>
          <w:lang w:val="sr-Cyrl-RS"/>
        </w:rPr>
        <w:t>еру. Мобилн</w:t>
      </w:r>
      <w:r w:rsidR="00FA034E">
        <w:rPr>
          <w:rFonts w:eastAsia="Times New Roman"/>
          <w:i/>
          <w:iCs/>
          <w:noProof/>
          <w:sz w:val="24"/>
          <w:szCs w:val="24"/>
          <w:lang w:val="sr-Cyrl-BA"/>
        </w:rPr>
        <w:t>и</w:t>
      </w:r>
      <w:r w:rsidR="00FA034E">
        <w:rPr>
          <w:rFonts w:eastAsia="Times New Roman"/>
          <w:i/>
          <w:iCs/>
          <w:noProof/>
          <w:sz w:val="24"/>
          <w:szCs w:val="24"/>
          <w:lang w:val="sr-Cyrl-RS"/>
        </w:rPr>
        <w:t xml:space="preserve"> сензори се</w:t>
      </w:r>
      <w:r w:rsidRPr="00902F47">
        <w:rPr>
          <w:rFonts w:eastAsia="Times New Roman"/>
          <w:i/>
          <w:iCs/>
          <w:noProof/>
          <w:sz w:val="24"/>
          <w:szCs w:val="24"/>
          <w:lang w:val="sr-Cyrl-RS"/>
        </w:rPr>
        <w:t xml:space="preserve"> увијек сматра</w:t>
      </w:r>
      <w:r w:rsidR="00FA034E">
        <w:rPr>
          <w:rFonts w:eastAsia="Times New Roman"/>
          <w:i/>
          <w:iCs/>
          <w:noProof/>
          <w:sz w:val="24"/>
          <w:szCs w:val="24"/>
          <w:lang w:val="sr-Cyrl-RS"/>
        </w:rPr>
        <w:t>ју</w:t>
      </w:r>
      <w:r w:rsidRPr="00902F47">
        <w:rPr>
          <w:rFonts w:eastAsia="Times New Roman"/>
          <w:i/>
          <w:iCs/>
          <w:noProof/>
          <w:sz w:val="24"/>
          <w:szCs w:val="24"/>
          <w:lang w:val="sr-Cyrl-RS"/>
        </w:rPr>
        <w:t xml:space="preserve"> ‚географски распршенима’.</w:t>
      </w:r>
    </w:p>
    <w:p w:rsidR="00902F47" w:rsidRPr="00902F47" w:rsidRDefault="00902F47" w:rsidP="00372522">
      <w:pPr>
        <w:spacing w:line="173" w:lineRule="exact"/>
        <w:jc w:val="both"/>
        <w:rPr>
          <w:rFonts w:eastAsia="Times New Roman"/>
          <w:noProof/>
          <w:sz w:val="24"/>
          <w:szCs w:val="24"/>
          <w:lang w:val="sr-Cyrl-RS"/>
        </w:rPr>
      </w:pPr>
    </w:p>
    <w:p w:rsidR="00902F47" w:rsidRPr="00902F47" w:rsidRDefault="00902F47" w:rsidP="00372522">
      <w:pPr>
        <w:ind w:firstLine="1418"/>
        <w:jc w:val="both"/>
        <w:rPr>
          <w:rFonts w:eastAsia="Times New Roman"/>
          <w:noProof/>
          <w:sz w:val="24"/>
          <w:szCs w:val="24"/>
          <w:lang w:val="sr-Cyrl-RS"/>
        </w:rPr>
      </w:pPr>
      <w:r w:rsidRPr="00902F47">
        <w:rPr>
          <w:rFonts w:eastAsia="Times New Roman"/>
          <w:i/>
          <w:iCs/>
          <w:noProof/>
          <w:sz w:val="24"/>
          <w:szCs w:val="24"/>
          <w:u w:val="single"/>
          <w:lang w:val="sr-Cyrl-RS"/>
        </w:rPr>
        <w:t>ВАЖНА НАПОМЕНА</w:t>
      </w:r>
      <w:r w:rsidRPr="00902F47">
        <w:rPr>
          <w:rFonts w:eastAsia="Times New Roman"/>
          <w:i/>
          <w:iCs/>
          <w:noProof/>
          <w:sz w:val="24"/>
          <w:szCs w:val="24"/>
          <w:lang w:val="sr-Cyrl-RS"/>
        </w:rPr>
        <w:t xml:space="preserve"> Видјети и Заједничку листу војне опреме.</w:t>
      </w:r>
    </w:p>
    <w:p w:rsidR="00902F47" w:rsidRPr="00902F47" w:rsidRDefault="00902F47" w:rsidP="00372522">
      <w:pPr>
        <w:spacing w:line="213" w:lineRule="exact"/>
        <w:jc w:val="both"/>
        <w:rPr>
          <w:rFonts w:eastAsia="Times New Roman"/>
          <w:noProof/>
          <w:sz w:val="24"/>
          <w:szCs w:val="24"/>
          <w:lang w:val="sr-Cyrl-RS"/>
        </w:rPr>
      </w:pPr>
    </w:p>
    <w:p w:rsidR="00902F47" w:rsidRPr="00902F47" w:rsidRDefault="00902F47" w:rsidP="00372522">
      <w:pPr>
        <w:tabs>
          <w:tab w:val="left" w:pos="9355"/>
        </w:tabs>
        <w:spacing w:line="247" w:lineRule="auto"/>
        <w:ind w:left="2694" w:hanging="1276"/>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6А008.л.4. не односи се на </w:t>
      </w:r>
      <w:r w:rsidR="00FA034E">
        <w:rPr>
          <w:rFonts w:eastAsia="Times New Roman"/>
          <w:i/>
          <w:iCs/>
          <w:noProof/>
          <w:sz w:val="24"/>
          <w:szCs w:val="24"/>
          <w:lang w:val="sr-Cyrl-RS"/>
        </w:rPr>
        <w:t>системе</w:t>
      </w:r>
      <w:r w:rsidRPr="00902F47">
        <w:rPr>
          <w:rFonts w:eastAsia="Times New Roman"/>
          <w:i/>
          <w:iCs/>
          <w:noProof/>
          <w:sz w:val="24"/>
          <w:szCs w:val="24"/>
          <w:lang w:val="sr-Cyrl-RS"/>
        </w:rPr>
        <w:t>, опрему и склопове који се употребљавају у ‚контроли промета пловила’.</w:t>
      </w:r>
    </w:p>
    <w:p w:rsidR="00902F47" w:rsidRPr="00902F47" w:rsidRDefault="00902F47" w:rsidP="00372522">
      <w:pPr>
        <w:spacing w:line="197" w:lineRule="exact"/>
        <w:jc w:val="both"/>
        <w:rPr>
          <w:noProof/>
          <w:sz w:val="24"/>
          <w:szCs w:val="24"/>
          <w:lang w:val="sr-Cyrl-RS"/>
        </w:rPr>
      </w:pPr>
    </w:p>
    <w:p w:rsidR="00902F47" w:rsidRPr="00902F47" w:rsidRDefault="00902F47" w:rsidP="00372522">
      <w:pPr>
        <w:ind w:left="1701" w:hanging="283"/>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ке напомене:</w:t>
      </w:r>
    </w:p>
    <w:p w:rsidR="00902F47" w:rsidRPr="00902F47" w:rsidRDefault="00902F47" w:rsidP="00372522">
      <w:pPr>
        <w:spacing w:line="122" w:lineRule="exact"/>
        <w:ind w:left="1701" w:hanging="283"/>
        <w:jc w:val="both"/>
        <w:rPr>
          <w:noProof/>
          <w:sz w:val="24"/>
          <w:szCs w:val="24"/>
          <w:lang w:val="sr-Cyrl-RS"/>
        </w:rPr>
      </w:pPr>
    </w:p>
    <w:p w:rsidR="00902F47" w:rsidRPr="00902F47" w:rsidRDefault="00902F47" w:rsidP="001A55A8">
      <w:pPr>
        <w:numPr>
          <w:ilvl w:val="0"/>
          <w:numId w:val="397"/>
        </w:numPr>
        <w:tabs>
          <w:tab w:val="left" w:pos="2060"/>
        </w:tabs>
        <w:spacing w:line="247" w:lineRule="auto"/>
        <w:ind w:left="1701" w:hanging="283"/>
        <w:jc w:val="both"/>
        <w:rPr>
          <w:rFonts w:eastAsia="Times New Roman"/>
          <w:i/>
          <w:iCs/>
          <w:noProof/>
          <w:sz w:val="24"/>
          <w:szCs w:val="24"/>
          <w:lang w:val="sr-Cyrl-RS"/>
        </w:rPr>
      </w:pPr>
      <w:r w:rsidRPr="00902F47">
        <w:rPr>
          <w:rFonts w:eastAsia="Times New Roman"/>
          <w:i/>
          <w:iCs/>
          <w:noProof/>
          <w:sz w:val="24"/>
          <w:szCs w:val="24"/>
          <w:lang w:val="sr-Cyrl-RS"/>
        </w:rPr>
        <w:t xml:space="preserve">За потребе 6А008 ‚поморски радар’ </w:t>
      </w:r>
      <w:r w:rsidR="00163056">
        <w:rPr>
          <w:rFonts w:eastAsia="Times New Roman"/>
          <w:i/>
          <w:iCs/>
          <w:noProof/>
          <w:sz w:val="24"/>
          <w:szCs w:val="24"/>
          <w:lang w:val="sr-Cyrl-RS"/>
        </w:rPr>
        <w:t>је</w:t>
      </w:r>
      <w:r w:rsidRPr="00902F47">
        <w:rPr>
          <w:rFonts w:eastAsia="Times New Roman"/>
          <w:i/>
          <w:iCs/>
          <w:noProof/>
          <w:sz w:val="24"/>
          <w:szCs w:val="24"/>
          <w:lang w:val="sr-Cyrl-RS"/>
        </w:rPr>
        <w:t xml:space="preserve"> радар који се употребљава за сигурну навигацију морем, </w:t>
      </w:r>
      <w:r w:rsidR="00FA034E">
        <w:rPr>
          <w:rFonts w:eastAsia="Times New Roman"/>
          <w:i/>
          <w:iCs/>
          <w:noProof/>
          <w:sz w:val="24"/>
          <w:szCs w:val="24"/>
          <w:lang w:val="sr-Cyrl-RS"/>
        </w:rPr>
        <w:t>унутрашњим</w:t>
      </w:r>
      <w:r w:rsidRPr="00902F47">
        <w:rPr>
          <w:rFonts w:eastAsia="Times New Roman"/>
          <w:i/>
          <w:iCs/>
          <w:noProof/>
          <w:sz w:val="24"/>
          <w:szCs w:val="24"/>
          <w:lang w:val="sr-Cyrl-RS"/>
        </w:rPr>
        <w:t xml:space="preserve"> пловним путевима или појасевима близу обале.</w:t>
      </w:r>
    </w:p>
    <w:p w:rsidR="00902F47" w:rsidRPr="00902F47" w:rsidRDefault="00902F47" w:rsidP="00372522">
      <w:pPr>
        <w:spacing w:line="196" w:lineRule="exact"/>
        <w:ind w:left="1701" w:hanging="283"/>
        <w:jc w:val="both"/>
        <w:rPr>
          <w:rFonts w:eastAsia="Times New Roman"/>
          <w:i/>
          <w:iCs/>
          <w:noProof/>
          <w:sz w:val="24"/>
          <w:szCs w:val="24"/>
          <w:lang w:val="sr-Cyrl-RS"/>
        </w:rPr>
      </w:pPr>
    </w:p>
    <w:p w:rsidR="00902F47" w:rsidRPr="00902F47" w:rsidRDefault="00902F47" w:rsidP="001A55A8">
      <w:pPr>
        <w:numPr>
          <w:ilvl w:val="0"/>
          <w:numId w:val="397"/>
        </w:numPr>
        <w:tabs>
          <w:tab w:val="left" w:pos="2060"/>
        </w:tabs>
        <w:spacing w:line="245" w:lineRule="auto"/>
        <w:ind w:left="1701" w:hanging="283"/>
        <w:jc w:val="both"/>
        <w:rPr>
          <w:rFonts w:eastAsia="Times New Roman"/>
          <w:i/>
          <w:iCs/>
          <w:noProof/>
          <w:sz w:val="24"/>
          <w:szCs w:val="24"/>
          <w:lang w:val="sr-Cyrl-RS"/>
        </w:rPr>
      </w:pPr>
      <w:r w:rsidRPr="00902F47">
        <w:rPr>
          <w:rFonts w:eastAsia="Times New Roman"/>
          <w:i/>
          <w:iCs/>
          <w:noProof/>
          <w:sz w:val="24"/>
          <w:szCs w:val="24"/>
          <w:lang w:val="sr-Cyrl-RS"/>
        </w:rPr>
        <w:t xml:space="preserve">За потребе 6А008 ‚контрола промета пловила’ </w:t>
      </w:r>
      <w:r w:rsidR="00163056">
        <w:rPr>
          <w:rFonts w:eastAsia="Times New Roman"/>
          <w:i/>
          <w:iCs/>
          <w:noProof/>
          <w:sz w:val="24"/>
          <w:szCs w:val="24"/>
          <w:lang w:val="sr-Cyrl-RS"/>
        </w:rPr>
        <w:t>је</w:t>
      </w:r>
      <w:r w:rsidRPr="00902F47">
        <w:rPr>
          <w:rFonts w:eastAsia="Times New Roman"/>
          <w:i/>
          <w:iCs/>
          <w:noProof/>
          <w:sz w:val="24"/>
          <w:szCs w:val="24"/>
          <w:lang w:val="sr-Cyrl-RS"/>
        </w:rPr>
        <w:t xml:space="preserve"> пра</w:t>
      </w:r>
      <w:r w:rsidRPr="00902F47">
        <w:rPr>
          <w:rFonts w:eastAsia="Arial"/>
          <w:i/>
          <w:iCs/>
          <w:noProof/>
          <w:sz w:val="24"/>
          <w:szCs w:val="24"/>
          <w:lang w:val="sr-Cyrl-RS"/>
        </w:rPr>
        <w:t>ћ</w:t>
      </w:r>
      <w:r w:rsidRPr="00902F47">
        <w:rPr>
          <w:rFonts w:eastAsia="Times New Roman"/>
          <w:i/>
          <w:iCs/>
          <w:noProof/>
          <w:sz w:val="24"/>
          <w:szCs w:val="24"/>
          <w:lang w:val="sr-Cyrl-RS"/>
        </w:rPr>
        <w:t>ење промета пловила и контролна служба сли</w:t>
      </w:r>
      <w:r w:rsidRPr="00902F47">
        <w:rPr>
          <w:rFonts w:eastAsia="Arial"/>
          <w:i/>
          <w:iCs/>
          <w:noProof/>
          <w:sz w:val="24"/>
          <w:szCs w:val="24"/>
          <w:lang w:val="sr-Cyrl-RS"/>
        </w:rPr>
        <w:t>ч</w:t>
      </w:r>
      <w:r w:rsidRPr="00902F47">
        <w:rPr>
          <w:rFonts w:eastAsia="Times New Roman"/>
          <w:i/>
          <w:iCs/>
          <w:noProof/>
          <w:sz w:val="24"/>
          <w:szCs w:val="24"/>
          <w:lang w:val="sr-Cyrl-RS"/>
        </w:rPr>
        <w:t xml:space="preserve">на контроли </w:t>
      </w:r>
      <w:r w:rsidR="00FA034E">
        <w:rPr>
          <w:rFonts w:eastAsia="Times New Roman"/>
          <w:i/>
          <w:iCs/>
          <w:noProof/>
          <w:sz w:val="24"/>
          <w:szCs w:val="24"/>
          <w:lang w:val="sr-Cyrl-RS"/>
        </w:rPr>
        <w:t>ваздушног</w:t>
      </w:r>
      <w:r w:rsidRPr="00902F47">
        <w:rPr>
          <w:rFonts w:eastAsia="Times New Roman"/>
          <w:i/>
          <w:iCs/>
          <w:noProof/>
          <w:sz w:val="24"/>
          <w:szCs w:val="24"/>
          <w:lang w:val="sr-Cyrl-RS"/>
        </w:rPr>
        <w:t xml:space="preserve"> промета за „</w:t>
      </w:r>
      <w:r w:rsidR="00FA034E">
        <w:rPr>
          <w:rFonts w:eastAsia="Times New Roman"/>
          <w:i/>
          <w:iCs/>
          <w:noProof/>
          <w:sz w:val="24"/>
          <w:szCs w:val="24"/>
          <w:lang w:val="sr-Cyrl-RS"/>
        </w:rPr>
        <w:t>ваздухоплове</w:t>
      </w:r>
      <w:r w:rsidRPr="00902F47">
        <w:rPr>
          <w:rFonts w:eastAsia="Times New Roman"/>
          <w:i/>
          <w:iCs/>
          <w:noProof/>
          <w:sz w:val="24"/>
          <w:szCs w:val="24"/>
          <w:lang w:val="sr-Cyrl-RS"/>
        </w:rPr>
        <w:t>”.</w:t>
      </w:r>
    </w:p>
    <w:p w:rsidR="00902F47" w:rsidRPr="00902F47" w:rsidRDefault="00902F47" w:rsidP="00372522">
      <w:pPr>
        <w:spacing w:line="199" w:lineRule="exact"/>
        <w:jc w:val="both"/>
        <w:rPr>
          <w:noProof/>
          <w:sz w:val="24"/>
          <w:szCs w:val="24"/>
          <w:lang w:val="sr-Cyrl-RS"/>
        </w:rPr>
      </w:pPr>
    </w:p>
    <w:p w:rsidR="00902F47" w:rsidRPr="00902F47" w:rsidRDefault="00902F47" w:rsidP="00372522">
      <w:pPr>
        <w:spacing w:line="199" w:lineRule="exact"/>
        <w:jc w:val="both"/>
        <w:rPr>
          <w:noProof/>
          <w:sz w:val="24"/>
          <w:szCs w:val="24"/>
          <w:lang w:val="sr-Cyrl-RS"/>
        </w:rPr>
      </w:pPr>
    </w:p>
    <w:p w:rsidR="00902F47" w:rsidRPr="000A111F" w:rsidRDefault="00902F47" w:rsidP="00372522">
      <w:pPr>
        <w:tabs>
          <w:tab w:val="left" w:pos="1520"/>
        </w:tabs>
        <w:spacing w:line="242" w:lineRule="auto"/>
        <w:ind w:left="851" w:hanging="851"/>
        <w:jc w:val="both"/>
        <w:rPr>
          <w:b/>
          <w:noProof/>
          <w:sz w:val="24"/>
          <w:szCs w:val="24"/>
          <w:lang w:val="sr-Cyrl-RS"/>
        </w:rPr>
      </w:pPr>
      <w:r w:rsidRPr="000A111F">
        <w:rPr>
          <w:rFonts w:eastAsia="Times New Roman"/>
          <w:b/>
          <w:noProof/>
          <w:sz w:val="24"/>
          <w:szCs w:val="24"/>
          <w:lang w:val="sr-Cyrl-RS"/>
        </w:rPr>
        <w:t>6А102</w:t>
      </w:r>
      <w:r w:rsidRPr="000A111F">
        <w:rPr>
          <w:b/>
          <w:noProof/>
          <w:sz w:val="24"/>
          <w:szCs w:val="24"/>
          <w:lang w:val="sr-Cyrl-RS"/>
        </w:rPr>
        <w:tab/>
      </w:r>
      <w:r w:rsidR="00FA034E" w:rsidRPr="000A111F">
        <w:rPr>
          <w:rFonts w:eastAsia="Times New Roman"/>
          <w:b/>
          <w:noProof/>
          <w:sz w:val="24"/>
          <w:szCs w:val="24"/>
          <w:lang w:val="sr-Cyrl-RS"/>
        </w:rPr>
        <w:t>‘Детектори’ отпорни на зрачење, осим оних дефинисаних у 6А002, посебно пројектовани или модификовани за заштиту од нуклеарних ефеката (нпр. електромагнетних импулса (EMP), X-зрака, комбинованих експлозивних и термичких ефеката) употребљиви за “ракете”, пројектовани или квалификовани да поднесу нивое радијације који су једнаки или већи од укупне дозе радијације од 5x105 rad (силицијум).</w:t>
      </w:r>
    </w:p>
    <w:p w:rsidR="00902F47" w:rsidRPr="00902F47" w:rsidRDefault="00902F47" w:rsidP="00372522">
      <w:pPr>
        <w:spacing w:line="85" w:lineRule="exact"/>
        <w:jc w:val="both"/>
        <w:rPr>
          <w:noProof/>
          <w:sz w:val="24"/>
          <w:szCs w:val="24"/>
          <w:lang w:val="sr-Cyrl-RS"/>
        </w:rPr>
      </w:pPr>
    </w:p>
    <w:p w:rsidR="00902F47" w:rsidRPr="00902F47" w:rsidRDefault="00902F47" w:rsidP="00372522">
      <w:pPr>
        <w:jc w:val="both"/>
        <w:rPr>
          <w:rFonts w:eastAsia="Times New Roman"/>
          <w:i/>
          <w:iCs/>
          <w:noProof/>
          <w:sz w:val="24"/>
          <w:szCs w:val="24"/>
          <w:u w:val="single"/>
          <w:lang w:val="sr-Cyrl-RS"/>
        </w:rPr>
      </w:pPr>
    </w:p>
    <w:p w:rsidR="00902F47" w:rsidRPr="00902F47" w:rsidRDefault="00902F47" w:rsidP="00372522">
      <w:pPr>
        <w:ind w:left="851"/>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122" w:lineRule="exact"/>
        <w:ind w:left="851"/>
        <w:jc w:val="both"/>
        <w:rPr>
          <w:noProof/>
          <w:sz w:val="24"/>
          <w:szCs w:val="24"/>
          <w:lang w:val="sr-Cyrl-RS"/>
        </w:rPr>
      </w:pPr>
    </w:p>
    <w:p w:rsidR="00902F47" w:rsidRPr="00902F47" w:rsidRDefault="00FA034E" w:rsidP="00372522">
      <w:pPr>
        <w:spacing w:line="264" w:lineRule="exact"/>
        <w:ind w:left="720"/>
        <w:jc w:val="both"/>
        <w:rPr>
          <w:noProof/>
          <w:sz w:val="24"/>
          <w:szCs w:val="24"/>
          <w:lang w:val="sr-Cyrl-RS"/>
        </w:rPr>
      </w:pPr>
      <w:bookmarkStart w:id="102" w:name="page184"/>
      <w:bookmarkEnd w:id="102"/>
      <w:r w:rsidRPr="00FA034E">
        <w:rPr>
          <w:rFonts w:eastAsia="Times New Roman"/>
          <w:i/>
          <w:iCs/>
          <w:noProof/>
          <w:sz w:val="24"/>
          <w:szCs w:val="24"/>
          <w:lang w:val="sr-Cyrl-RS"/>
        </w:rPr>
        <w:t>У 6А102, ‘детектор’ је дефинисан као механички, електрични, оптички или хемијски уређај који аутоматски идентификује и биљежи или региструје побуде као што су промјене притиска или температуре окружења, електричних или електромагнетних сигнала или радијације из радиоактивног материјала. Ово обухвата уређаје који детектују промјене једнократно или путем отказа.</w:t>
      </w:r>
    </w:p>
    <w:p w:rsidR="00902F47" w:rsidRPr="00902F47" w:rsidRDefault="00902F47" w:rsidP="00372522">
      <w:pPr>
        <w:spacing w:line="264" w:lineRule="exact"/>
        <w:jc w:val="both"/>
        <w:rPr>
          <w:noProof/>
          <w:sz w:val="24"/>
          <w:szCs w:val="24"/>
          <w:lang w:val="sr-Cyrl-RS"/>
        </w:rPr>
      </w:pPr>
    </w:p>
    <w:p w:rsidR="00902F47" w:rsidRPr="00FA034E" w:rsidRDefault="00902F47" w:rsidP="00372522">
      <w:pPr>
        <w:tabs>
          <w:tab w:val="left" w:pos="1500"/>
        </w:tabs>
        <w:ind w:left="851" w:hanging="851"/>
        <w:jc w:val="both"/>
        <w:rPr>
          <w:b/>
          <w:noProof/>
          <w:sz w:val="24"/>
          <w:szCs w:val="24"/>
          <w:lang w:val="sr-Cyrl-RS"/>
        </w:rPr>
      </w:pPr>
      <w:r w:rsidRPr="00FA034E">
        <w:rPr>
          <w:rFonts w:eastAsia="Times New Roman"/>
          <w:b/>
          <w:noProof/>
          <w:sz w:val="24"/>
          <w:szCs w:val="24"/>
          <w:lang w:val="sr-Cyrl-RS"/>
        </w:rPr>
        <w:lastRenderedPageBreak/>
        <w:t>6А107</w:t>
      </w:r>
      <w:r w:rsidRPr="00FA034E">
        <w:rPr>
          <w:b/>
          <w:noProof/>
          <w:sz w:val="24"/>
          <w:szCs w:val="24"/>
          <w:lang w:val="sr-Cyrl-RS"/>
        </w:rPr>
        <w:tab/>
      </w:r>
      <w:r w:rsidRPr="00FA034E">
        <w:rPr>
          <w:rFonts w:eastAsia="Times New Roman"/>
          <w:b/>
          <w:noProof/>
          <w:sz w:val="24"/>
          <w:szCs w:val="24"/>
          <w:lang w:val="sr-Cyrl-RS"/>
        </w:rPr>
        <w:t>Гравиметри и компоненте за гравиметре и гравитацијске градиометре, како слиједи:</w:t>
      </w:r>
    </w:p>
    <w:p w:rsidR="00902F47" w:rsidRPr="00902F47" w:rsidRDefault="00902F47" w:rsidP="00372522">
      <w:pPr>
        <w:spacing w:line="262" w:lineRule="exact"/>
        <w:ind w:left="851" w:hanging="851"/>
        <w:jc w:val="both"/>
        <w:rPr>
          <w:noProof/>
          <w:sz w:val="24"/>
          <w:szCs w:val="24"/>
          <w:lang w:val="sr-Cyrl-RS"/>
        </w:rPr>
      </w:pPr>
    </w:p>
    <w:p w:rsidR="00902F47" w:rsidRPr="00902F47" w:rsidRDefault="000A111F" w:rsidP="00372522">
      <w:pPr>
        <w:tabs>
          <w:tab w:val="left" w:pos="1760"/>
        </w:tabs>
        <w:spacing w:line="239" w:lineRule="auto"/>
        <w:ind w:left="851"/>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гравиметри, осим оних који су наведени у 6А007.б</w:t>
      </w:r>
      <w:r w:rsidR="0077060D">
        <w:rPr>
          <w:rFonts w:eastAsia="Times New Roman"/>
          <w:noProof/>
          <w:sz w:val="24"/>
          <w:szCs w:val="24"/>
          <w:lang w:val="sr-Cyrl-RS"/>
        </w:rPr>
        <w:t>,</w:t>
      </w:r>
      <w:r w:rsidR="00902F47" w:rsidRPr="00902F47">
        <w:rPr>
          <w:rFonts w:eastAsia="Times New Roman"/>
          <w:noProof/>
          <w:sz w:val="24"/>
          <w:szCs w:val="24"/>
          <w:lang w:val="sr-Cyrl-RS"/>
        </w:rPr>
        <w:t xml:space="preserve"> обликовани или преина</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ени за употребу у </w:t>
      </w:r>
      <w:r w:rsidR="00FA034E">
        <w:rPr>
          <w:rFonts w:eastAsia="Times New Roman"/>
          <w:noProof/>
          <w:sz w:val="24"/>
          <w:szCs w:val="24"/>
          <w:lang w:val="sr-Cyrl-RS"/>
        </w:rPr>
        <w:t>ваздуху</w:t>
      </w:r>
      <w:r w:rsidR="00902F47" w:rsidRPr="00902F47">
        <w:rPr>
          <w:rFonts w:eastAsia="Times New Roman"/>
          <w:noProof/>
          <w:sz w:val="24"/>
          <w:szCs w:val="24"/>
          <w:lang w:val="sr-Cyrl-RS"/>
        </w:rPr>
        <w:t xml:space="preserve"> или на мору и који имају стати</w:t>
      </w:r>
      <w:r w:rsidR="00902F47" w:rsidRPr="00902F47">
        <w:rPr>
          <w:rFonts w:eastAsia="Arial"/>
          <w:noProof/>
          <w:sz w:val="24"/>
          <w:szCs w:val="24"/>
          <w:lang w:val="sr-Cyrl-RS"/>
        </w:rPr>
        <w:t>ч</w:t>
      </w:r>
      <w:r w:rsidR="00FA034E">
        <w:rPr>
          <w:rFonts w:eastAsia="Times New Roman"/>
          <w:noProof/>
          <w:sz w:val="24"/>
          <w:szCs w:val="24"/>
          <w:lang w:val="sr-Cyrl-RS"/>
        </w:rPr>
        <w:t>ку или оперативну та</w:t>
      </w:r>
      <w:r w:rsidR="00902F47" w:rsidRPr="00902F47">
        <w:rPr>
          <w:rFonts w:eastAsia="Arial"/>
          <w:noProof/>
          <w:sz w:val="24"/>
          <w:szCs w:val="24"/>
          <w:lang w:val="sr-Cyrl-RS"/>
        </w:rPr>
        <w:t>ч</w:t>
      </w:r>
      <w:r w:rsidR="00FA034E">
        <w:rPr>
          <w:rFonts w:eastAsia="Times New Roman"/>
          <w:noProof/>
          <w:sz w:val="24"/>
          <w:szCs w:val="24"/>
          <w:lang w:val="sr-Cyrl-RS"/>
        </w:rPr>
        <w:t>ност 0,7 мил</w:t>
      </w:r>
      <w:r w:rsidR="00902F47" w:rsidRPr="00902F47">
        <w:rPr>
          <w:rFonts w:eastAsia="Times New Roman"/>
          <w:noProof/>
          <w:sz w:val="24"/>
          <w:szCs w:val="24"/>
          <w:lang w:val="sr-Cyrl-RS"/>
        </w:rPr>
        <w:t>игала (</w:t>
      </w:r>
      <w:r w:rsidR="00FA034E">
        <w:rPr>
          <w:rFonts w:eastAsia="Times New Roman"/>
          <w:noProof/>
          <w:sz w:val="24"/>
          <w:szCs w:val="24"/>
          <w:lang w:val="en-US"/>
        </w:rPr>
        <w:t>mgal</w:t>
      </w:r>
      <w:r w:rsidR="00902F47" w:rsidRPr="00902F47">
        <w:rPr>
          <w:rFonts w:eastAsia="Times New Roman"/>
          <w:noProof/>
          <w:sz w:val="24"/>
          <w:szCs w:val="24"/>
          <w:lang w:val="sr-Cyrl-RS"/>
        </w:rPr>
        <w:t>) или мању (бољу) те регистрацију времена до стабилног стања у трајању од двије минуте или мање;</w:t>
      </w:r>
    </w:p>
    <w:p w:rsidR="00902F47" w:rsidRPr="00902F47" w:rsidRDefault="00902F47" w:rsidP="00372522">
      <w:pPr>
        <w:spacing w:line="252" w:lineRule="exact"/>
        <w:ind w:left="851"/>
        <w:jc w:val="both"/>
        <w:rPr>
          <w:rFonts w:eastAsia="Times New Roman"/>
          <w:noProof/>
          <w:sz w:val="24"/>
          <w:szCs w:val="24"/>
          <w:lang w:val="sr-Cyrl-RS"/>
        </w:rPr>
      </w:pPr>
    </w:p>
    <w:p w:rsidR="00902F47" w:rsidRPr="00902F47" w:rsidRDefault="000A111F" w:rsidP="00372522">
      <w:pPr>
        <w:tabs>
          <w:tab w:val="left" w:pos="176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посебно обликоване компоненте за гравиметре наведене у 6А007.б. или 6А107.а. и гравитацијске градиометре наведене у 6А007.ц.</w:t>
      </w:r>
    </w:p>
    <w:p w:rsidR="00902F47" w:rsidRPr="00902F47" w:rsidRDefault="00902F47" w:rsidP="00372522">
      <w:pPr>
        <w:spacing w:line="246" w:lineRule="exact"/>
        <w:ind w:left="851" w:hanging="851"/>
        <w:jc w:val="both"/>
        <w:rPr>
          <w:noProof/>
          <w:sz w:val="24"/>
          <w:szCs w:val="24"/>
          <w:lang w:val="sr-Cyrl-RS"/>
        </w:rPr>
      </w:pPr>
    </w:p>
    <w:p w:rsidR="00902F47" w:rsidRPr="00FA034E" w:rsidRDefault="00902F47" w:rsidP="00372522">
      <w:pPr>
        <w:tabs>
          <w:tab w:val="left" w:pos="1500"/>
        </w:tabs>
        <w:ind w:left="851" w:hanging="851"/>
        <w:jc w:val="both"/>
        <w:rPr>
          <w:b/>
          <w:noProof/>
          <w:sz w:val="24"/>
          <w:szCs w:val="24"/>
          <w:lang w:val="sr-Cyrl-RS"/>
        </w:rPr>
      </w:pPr>
      <w:r w:rsidRPr="00FA034E">
        <w:rPr>
          <w:rFonts w:eastAsia="Times New Roman"/>
          <w:b/>
          <w:noProof/>
          <w:sz w:val="24"/>
          <w:szCs w:val="24"/>
          <w:lang w:val="sr-Cyrl-RS"/>
        </w:rPr>
        <w:t>6А108</w:t>
      </w:r>
      <w:r w:rsidRPr="00FA034E">
        <w:rPr>
          <w:b/>
          <w:noProof/>
          <w:sz w:val="24"/>
          <w:szCs w:val="24"/>
          <w:lang w:val="sr-Cyrl-RS"/>
        </w:rPr>
        <w:tab/>
      </w:r>
      <w:r w:rsidRPr="00FA034E">
        <w:rPr>
          <w:rFonts w:eastAsia="Times New Roman"/>
          <w:b/>
          <w:noProof/>
          <w:sz w:val="24"/>
          <w:szCs w:val="24"/>
          <w:lang w:val="sr-Cyrl-RS"/>
        </w:rPr>
        <w:t xml:space="preserve">Радарски </w:t>
      </w:r>
      <w:r w:rsidR="00FA034E">
        <w:rPr>
          <w:rFonts w:eastAsia="Times New Roman"/>
          <w:b/>
          <w:noProof/>
          <w:sz w:val="24"/>
          <w:szCs w:val="24"/>
          <w:lang w:val="sr-Cyrl-RS"/>
        </w:rPr>
        <w:t>системи</w:t>
      </w:r>
      <w:r w:rsidRPr="00FA034E">
        <w:rPr>
          <w:rFonts w:eastAsia="Times New Roman"/>
          <w:b/>
          <w:noProof/>
          <w:sz w:val="24"/>
          <w:szCs w:val="24"/>
          <w:lang w:val="sr-Cyrl-RS"/>
        </w:rPr>
        <w:t xml:space="preserve"> и </w:t>
      </w:r>
      <w:r w:rsidR="00FA034E">
        <w:rPr>
          <w:rFonts w:eastAsia="Times New Roman"/>
          <w:b/>
          <w:noProof/>
          <w:sz w:val="24"/>
          <w:szCs w:val="24"/>
          <w:lang w:val="sr-Cyrl-RS"/>
        </w:rPr>
        <w:t>системи</w:t>
      </w:r>
      <w:r w:rsidRPr="00FA034E">
        <w:rPr>
          <w:rFonts w:eastAsia="Times New Roman"/>
          <w:b/>
          <w:noProof/>
          <w:sz w:val="24"/>
          <w:szCs w:val="24"/>
          <w:lang w:val="sr-Cyrl-RS"/>
        </w:rPr>
        <w:t xml:space="preserve"> пра</w:t>
      </w:r>
      <w:r w:rsidRPr="00FA034E">
        <w:rPr>
          <w:rFonts w:eastAsia="Arial"/>
          <w:b/>
          <w:noProof/>
          <w:sz w:val="24"/>
          <w:szCs w:val="24"/>
          <w:lang w:val="sr-Cyrl-RS"/>
        </w:rPr>
        <w:t>ћ</w:t>
      </w:r>
      <w:r w:rsidRPr="00FA034E">
        <w:rPr>
          <w:rFonts w:eastAsia="Times New Roman"/>
          <w:b/>
          <w:noProof/>
          <w:sz w:val="24"/>
          <w:szCs w:val="24"/>
          <w:lang w:val="sr-Cyrl-RS"/>
        </w:rPr>
        <w:t>ења, осим оних који су наведени у 6А008, како слиједи:</w:t>
      </w:r>
    </w:p>
    <w:p w:rsidR="00902F47" w:rsidRPr="00902F47" w:rsidRDefault="00902F47" w:rsidP="00372522">
      <w:pPr>
        <w:spacing w:line="261" w:lineRule="exact"/>
        <w:ind w:left="851" w:hanging="851"/>
        <w:jc w:val="both"/>
        <w:rPr>
          <w:noProof/>
          <w:sz w:val="24"/>
          <w:szCs w:val="24"/>
          <w:lang w:val="sr-Cyrl-RS"/>
        </w:rPr>
      </w:pPr>
    </w:p>
    <w:p w:rsidR="00902F47" w:rsidRPr="00902F47" w:rsidRDefault="000A111F" w:rsidP="00372522">
      <w:pPr>
        <w:tabs>
          <w:tab w:val="left" w:pos="176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а. </w:t>
      </w:r>
      <w:r w:rsidR="00902F47" w:rsidRPr="00902F47">
        <w:rPr>
          <w:rFonts w:eastAsia="Times New Roman"/>
          <w:noProof/>
          <w:sz w:val="24"/>
          <w:szCs w:val="24"/>
          <w:lang w:val="sr-Cyrl-RS"/>
        </w:rPr>
        <w:t xml:space="preserve">радарски и ласерски радарски </w:t>
      </w:r>
      <w:r w:rsidR="00FA034E">
        <w:rPr>
          <w:rFonts w:eastAsia="Times New Roman"/>
          <w:noProof/>
          <w:sz w:val="24"/>
          <w:szCs w:val="24"/>
          <w:lang w:val="sr-Cyrl-RS"/>
        </w:rPr>
        <w:t>системи</w:t>
      </w:r>
      <w:r w:rsidR="00902F47" w:rsidRPr="00902F47">
        <w:rPr>
          <w:rFonts w:eastAsia="Times New Roman"/>
          <w:noProof/>
          <w:sz w:val="24"/>
          <w:szCs w:val="24"/>
          <w:lang w:val="sr-Cyrl-RS"/>
        </w:rPr>
        <w:t xml:space="preserve"> обликовани или преина</w:t>
      </w:r>
      <w:r w:rsidR="00902F47" w:rsidRPr="00902F47">
        <w:rPr>
          <w:rFonts w:eastAsia="Arial"/>
          <w:noProof/>
          <w:sz w:val="24"/>
          <w:szCs w:val="24"/>
          <w:lang w:val="sr-Cyrl-RS"/>
        </w:rPr>
        <w:t>ч</w:t>
      </w:r>
      <w:r w:rsidR="00902F47" w:rsidRPr="00902F47">
        <w:rPr>
          <w:rFonts w:eastAsia="Times New Roman"/>
          <w:noProof/>
          <w:sz w:val="24"/>
          <w:szCs w:val="24"/>
          <w:lang w:val="sr-Cyrl-RS"/>
        </w:rPr>
        <w:t>ени за употребу у возилима за лансирање свемирских летјелица наведенима у 9А004 или у сондажним ракетама наведенима у 9А104;</w:t>
      </w:r>
    </w:p>
    <w:p w:rsidR="00902F47" w:rsidRPr="00902F47" w:rsidRDefault="00902F47" w:rsidP="00372522">
      <w:pPr>
        <w:spacing w:line="245" w:lineRule="exact"/>
        <w:ind w:left="1134" w:hanging="283"/>
        <w:jc w:val="both"/>
        <w:rPr>
          <w:rFonts w:eastAsia="Times New Roman"/>
          <w:noProof/>
          <w:sz w:val="24"/>
          <w:szCs w:val="24"/>
          <w:lang w:val="sr-Cyrl-RS"/>
        </w:rPr>
      </w:pPr>
    </w:p>
    <w:p w:rsidR="00902F47" w:rsidRPr="00902F47" w:rsidRDefault="00902F47" w:rsidP="00372522">
      <w:pPr>
        <w:ind w:left="1418" w:hanging="284"/>
        <w:jc w:val="both"/>
        <w:rPr>
          <w:rFonts w:eastAsia="Times New Roman"/>
          <w:noProof/>
          <w:sz w:val="24"/>
          <w:szCs w:val="24"/>
          <w:lang w:val="sr-Cyrl-RS"/>
        </w:rPr>
      </w:pPr>
      <w:r w:rsidRPr="00902F47">
        <w:rPr>
          <w:rFonts w:eastAsia="Times New Roman"/>
          <w:i/>
          <w:iCs/>
          <w:noProof/>
          <w:sz w:val="24"/>
          <w:szCs w:val="24"/>
          <w:u w:val="single"/>
          <w:lang w:val="sr-Cyrl-RS"/>
        </w:rPr>
        <w:t>Напомена:</w:t>
      </w:r>
      <w:r w:rsidRPr="00902F47">
        <w:rPr>
          <w:rFonts w:eastAsia="Times New Roman"/>
          <w:i/>
          <w:iCs/>
          <w:noProof/>
          <w:sz w:val="24"/>
          <w:szCs w:val="24"/>
          <w:lang w:val="sr-Cyrl-RS"/>
        </w:rPr>
        <w:t xml:space="preserve">  6А108.а. укљу</w:t>
      </w:r>
      <w:r w:rsidRPr="00902F47">
        <w:rPr>
          <w:rFonts w:eastAsia="Arial"/>
          <w:i/>
          <w:iCs/>
          <w:noProof/>
          <w:sz w:val="24"/>
          <w:szCs w:val="24"/>
          <w:lang w:val="sr-Cyrl-RS"/>
        </w:rPr>
        <w:t>ч</w:t>
      </w:r>
      <w:r w:rsidRPr="00902F47">
        <w:rPr>
          <w:rFonts w:eastAsia="Times New Roman"/>
          <w:i/>
          <w:iCs/>
          <w:noProof/>
          <w:sz w:val="24"/>
          <w:szCs w:val="24"/>
          <w:lang w:val="sr-Cyrl-RS"/>
        </w:rPr>
        <w:t>ује сљеде</w:t>
      </w:r>
      <w:r w:rsidRPr="00902F47">
        <w:rPr>
          <w:rFonts w:eastAsia="Arial"/>
          <w:i/>
          <w:iCs/>
          <w:noProof/>
          <w:sz w:val="24"/>
          <w:szCs w:val="24"/>
          <w:lang w:val="sr-Cyrl-RS"/>
        </w:rPr>
        <w:t>ћ</w:t>
      </w:r>
      <w:r w:rsidRPr="00902F47">
        <w:rPr>
          <w:rFonts w:eastAsia="Times New Roman"/>
          <w:i/>
          <w:iCs/>
          <w:noProof/>
          <w:sz w:val="24"/>
          <w:szCs w:val="24"/>
          <w:lang w:val="sr-Cyrl-RS"/>
        </w:rPr>
        <w:t>е:</w:t>
      </w:r>
    </w:p>
    <w:p w:rsidR="00902F47" w:rsidRPr="00902F47" w:rsidRDefault="00902F47" w:rsidP="00372522">
      <w:pPr>
        <w:spacing w:line="261" w:lineRule="exact"/>
        <w:ind w:left="1418" w:hanging="284"/>
        <w:jc w:val="both"/>
        <w:rPr>
          <w:rFonts w:eastAsia="Times New Roman"/>
          <w:noProof/>
          <w:sz w:val="24"/>
          <w:szCs w:val="24"/>
          <w:lang w:val="sr-Cyrl-RS"/>
        </w:rPr>
      </w:pPr>
    </w:p>
    <w:p w:rsidR="00902F47" w:rsidRPr="00902F47" w:rsidRDefault="000A111F" w:rsidP="00372522">
      <w:pPr>
        <w:tabs>
          <w:tab w:val="left" w:pos="2940"/>
        </w:tabs>
        <w:ind w:left="1134"/>
        <w:jc w:val="both"/>
        <w:rPr>
          <w:rFonts w:eastAsia="Times New Roman"/>
          <w:i/>
          <w:iCs/>
          <w:noProof/>
          <w:sz w:val="24"/>
          <w:szCs w:val="24"/>
          <w:lang w:val="sr-Cyrl-RS"/>
        </w:rPr>
      </w:pPr>
      <w:r>
        <w:rPr>
          <w:rFonts w:eastAsia="Times New Roman"/>
          <w:i/>
          <w:iCs/>
          <w:noProof/>
          <w:sz w:val="24"/>
          <w:szCs w:val="24"/>
          <w:lang w:val="sr-Cyrl-RS"/>
        </w:rPr>
        <w:t xml:space="preserve">а. </w:t>
      </w:r>
      <w:r w:rsidR="00FA034E">
        <w:rPr>
          <w:rFonts w:eastAsia="Times New Roman"/>
          <w:i/>
          <w:iCs/>
          <w:noProof/>
          <w:sz w:val="24"/>
          <w:szCs w:val="24"/>
          <w:lang w:val="sr-Cyrl-RS"/>
        </w:rPr>
        <w:t>о</w:t>
      </w:r>
      <w:r w:rsidR="00FA034E" w:rsidRPr="00FA034E">
        <w:rPr>
          <w:rFonts w:eastAsia="Times New Roman"/>
          <w:i/>
          <w:iCs/>
          <w:noProof/>
          <w:sz w:val="24"/>
          <w:szCs w:val="24"/>
          <w:lang w:val="sr-Cyrl-RS"/>
        </w:rPr>
        <w:t>прему за мапирање контуре терена</w:t>
      </w:r>
      <w:r w:rsidR="00902F47" w:rsidRPr="00902F47">
        <w:rPr>
          <w:rFonts w:eastAsia="Times New Roman"/>
          <w:i/>
          <w:iCs/>
          <w:noProof/>
          <w:sz w:val="24"/>
          <w:szCs w:val="24"/>
          <w:lang w:val="sr-Cyrl-RS"/>
        </w:rPr>
        <w:t>;</w:t>
      </w:r>
    </w:p>
    <w:p w:rsidR="00902F47" w:rsidRPr="00902F47" w:rsidRDefault="00902F47" w:rsidP="00372522">
      <w:pPr>
        <w:spacing w:line="262" w:lineRule="exact"/>
        <w:ind w:left="1134"/>
        <w:jc w:val="both"/>
        <w:rPr>
          <w:rFonts w:eastAsia="Times New Roman"/>
          <w:i/>
          <w:iCs/>
          <w:noProof/>
          <w:sz w:val="24"/>
          <w:szCs w:val="24"/>
          <w:lang w:val="sr-Cyrl-RS"/>
        </w:rPr>
      </w:pPr>
    </w:p>
    <w:p w:rsidR="00902F47" w:rsidRPr="00902F47" w:rsidRDefault="000A111F" w:rsidP="00372522">
      <w:pPr>
        <w:tabs>
          <w:tab w:val="left" w:pos="2940"/>
        </w:tabs>
        <w:ind w:left="1134"/>
        <w:jc w:val="both"/>
        <w:rPr>
          <w:rFonts w:eastAsia="Times New Roman"/>
          <w:i/>
          <w:iCs/>
          <w:noProof/>
          <w:sz w:val="24"/>
          <w:szCs w:val="24"/>
          <w:lang w:val="sr-Cyrl-RS"/>
        </w:rPr>
      </w:pPr>
      <w:r>
        <w:rPr>
          <w:rFonts w:eastAsia="Times New Roman"/>
          <w:i/>
          <w:iCs/>
          <w:noProof/>
          <w:sz w:val="24"/>
          <w:szCs w:val="24"/>
          <w:lang w:val="sr-Cyrl-RS"/>
        </w:rPr>
        <w:t xml:space="preserve">б. </w:t>
      </w:r>
      <w:r w:rsidR="00902F47" w:rsidRPr="00902F47">
        <w:rPr>
          <w:rFonts w:eastAsia="Times New Roman"/>
          <w:i/>
          <w:iCs/>
          <w:noProof/>
          <w:sz w:val="24"/>
          <w:szCs w:val="24"/>
          <w:lang w:val="sr-Cyrl-RS"/>
        </w:rPr>
        <w:t xml:space="preserve">опрему за уцртавање </w:t>
      </w:r>
      <w:r w:rsidR="00C82973">
        <w:rPr>
          <w:rFonts w:eastAsia="Times New Roman"/>
          <w:i/>
          <w:iCs/>
          <w:noProof/>
          <w:sz w:val="24"/>
          <w:szCs w:val="24"/>
          <w:lang w:val="sr-Cyrl-RS"/>
        </w:rPr>
        <w:t>мј</w:t>
      </w:r>
      <w:r w:rsidR="00902F47" w:rsidRPr="00902F47">
        <w:rPr>
          <w:rFonts w:eastAsia="Times New Roman"/>
          <w:i/>
          <w:iCs/>
          <w:noProof/>
          <w:sz w:val="24"/>
          <w:szCs w:val="24"/>
          <w:lang w:val="sr-Cyrl-RS"/>
        </w:rPr>
        <w:t>еста на земљовидима и корелацију (дигитална и аналогна);</w:t>
      </w:r>
    </w:p>
    <w:p w:rsidR="00902F47" w:rsidRPr="00902F47" w:rsidRDefault="00902F47" w:rsidP="00372522">
      <w:pPr>
        <w:spacing w:line="262" w:lineRule="exact"/>
        <w:ind w:left="1134"/>
        <w:jc w:val="both"/>
        <w:rPr>
          <w:rFonts w:eastAsia="Times New Roman"/>
          <w:i/>
          <w:iCs/>
          <w:noProof/>
          <w:sz w:val="24"/>
          <w:szCs w:val="24"/>
          <w:lang w:val="sr-Cyrl-RS"/>
        </w:rPr>
      </w:pPr>
    </w:p>
    <w:p w:rsidR="00902F47" w:rsidRPr="00902F47" w:rsidRDefault="000A111F" w:rsidP="00372522">
      <w:pPr>
        <w:tabs>
          <w:tab w:val="left" w:pos="2940"/>
        </w:tabs>
        <w:ind w:left="1134"/>
        <w:jc w:val="both"/>
        <w:rPr>
          <w:rFonts w:eastAsia="Times New Roman"/>
          <w:i/>
          <w:iCs/>
          <w:noProof/>
          <w:sz w:val="24"/>
          <w:szCs w:val="24"/>
          <w:lang w:val="sr-Cyrl-RS"/>
        </w:rPr>
      </w:pPr>
      <w:r>
        <w:rPr>
          <w:rFonts w:eastAsia="Times New Roman"/>
          <w:i/>
          <w:iCs/>
          <w:noProof/>
          <w:sz w:val="24"/>
          <w:szCs w:val="24"/>
          <w:lang w:val="sr-Cyrl-RS"/>
        </w:rPr>
        <w:t xml:space="preserve">ц. </w:t>
      </w:r>
      <w:r w:rsidR="00FA034E">
        <w:rPr>
          <w:rFonts w:eastAsia="Times New Roman"/>
          <w:i/>
          <w:iCs/>
          <w:noProof/>
          <w:sz w:val="24"/>
          <w:szCs w:val="24"/>
          <w:lang w:val="sr-Cyrl-RS"/>
        </w:rPr>
        <w:t>Доплерову</w:t>
      </w:r>
      <w:r w:rsidR="00902F47" w:rsidRPr="00902F47">
        <w:rPr>
          <w:rFonts w:eastAsia="Times New Roman"/>
          <w:i/>
          <w:iCs/>
          <w:noProof/>
          <w:sz w:val="24"/>
          <w:szCs w:val="24"/>
          <w:lang w:val="sr-Cyrl-RS"/>
        </w:rPr>
        <w:t xml:space="preserve"> навигаци</w:t>
      </w:r>
      <w:r w:rsidR="00C46492">
        <w:rPr>
          <w:rFonts w:eastAsia="Times New Roman"/>
          <w:i/>
          <w:iCs/>
          <w:noProof/>
          <w:sz w:val="24"/>
          <w:szCs w:val="24"/>
          <w:lang w:val="sr-Cyrl-RS"/>
        </w:rPr>
        <w:t>ону</w:t>
      </w:r>
      <w:r w:rsidR="00902F47" w:rsidRPr="00902F47">
        <w:rPr>
          <w:rFonts w:eastAsia="Times New Roman"/>
          <w:i/>
          <w:iCs/>
          <w:noProof/>
          <w:sz w:val="24"/>
          <w:szCs w:val="24"/>
          <w:lang w:val="sr-Cyrl-RS"/>
        </w:rPr>
        <w:t xml:space="preserve"> радарску опрему;</w:t>
      </w:r>
    </w:p>
    <w:p w:rsidR="00902F47" w:rsidRPr="00902F47" w:rsidRDefault="00902F47" w:rsidP="00372522">
      <w:pPr>
        <w:spacing w:line="262" w:lineRule="exact"/>
        <w:ind w:left="1134"/>
        <w:jc w:val="both"/>
        <w:rPr>
          <w:rFonts w:eastAsia="Times New Roman"/>
          <w:i/>
          <w:iCs/>
          <w:noProof/>
          <w:sz w:val="24"/>
          <w:szCs w:val="24"/>
          <w:lang w:val="sr-Cyrl-RS"/>
        </w:rPr>
      </w:pPr>
    </w:p>
    <w:p w:rsidR="00902F47" w:rsidRPr="00902F47" w:rsidRDefault="000A111F" w:rsidP="00372522">
      <w:pPr>
        <w:tabs>
          <w:tab w:val="left" w:pos="2940"/>
        </w:tabs>
        <w:ind w:left="1134"/>
        <w:jc w:val="both"/>
        <w:rPr>
          <w:rFonts w:eastAsia="Times New Roman"/>
          <w:i/>
          <w:iCs/>
          <w:noProof/>
          <w:sz w:val="24"/>
          <w:szCs w:val="24"/>
          <w:lang w:val="sr-Cyrl-RS"/>
        </w:rPr>
      </w:pPr>
      <w:r>
        <w:rPr>
          <w:rFonts w:eastAsia="Times New Roman"/>
          <w:i/>
          <w:iCs/>
          <w:noProof/>
          <w:sz w:val="24"/>
          <w:szCs w:val="24"/>
          <w:lang w:val="sr-Cyrl-RS"/>
        </w:rPr>
        <w:t xml:space="preserve">д. </w:t>
      </w:r>
      <w:r w:rsidR="00902F47" w:rsidRPr="00902F47">
        <w:rPr>
          <w:rFonts w:eastAsia="Times New Roman"/>
          <w:i/>
          <w:iCs/>
          <w:noProof/>
          <w:sz w:val="24"/>
          <w:szCs w:val="24"/>
          <w:lang w:val="sr-Cyrl-RS"/>
        </w:rPr>
        <w:t>опрема пасивног интерферометра;</w:t>
      </w:r>
    </w:p>
    <w:p w:rsidR="00902F47" w:rsidRPr="00902F47" w:rsidRDefault="00902F47" w:rsidP="00372522">
      <w:pPr>
        <w:spacing w:line="262" w:lineRule="exact"/>
        <w:ind w:left="1134"/>
        <w:jc w:val="both"/>
        <w:rPr>
          <w:rFonts w:eastAsia="Times New Roman"/>
          <w:i/>
          <w:iCs/>
          <w:noProof/>
          <w:sz w:val="24"/>
          <w:szCs w:val="24"/>
          <w:lang w:val="sr-Cyrl-RS"/>
        </w:rPr>
      </w:pPr>
    </w:p>
    <w:p w:rsidR="00902F47" w:rsidRPr="00902F47" w:rsidRDefault="000A111F" w:rsidP="00372522">
      <w:pPr>
        <w:tabs>
          <w:tab w:val="left" w:pos="2940"/>
        </w:tabs>
        <w:ind w:left="1134"/>
        <w:jc w:val="both"/>
        <w:rPr>
          <w:rFonts w:eastAsia="Times New Roman"/>
          <w:i/>
          <w:iCs/>
          <w:noProof/>
          <w:sz w:val="24"/>
          <w:szCs w:val="24"/>
          <w:lang w:val="sr-Cyrl-RS"/>
        </w:rPr>
      </w:pPr>
      <w:r>
        <w:rPr>
          <w:rFonts w:eastAsia="Times New Roman"/>
          <w:i/>
          <w:iCs/>
          <w:noProof/>
          <w:sz w:val="24"/>
          <w:szCs w:val="24"/>
          <w:lang w:val="sr-Cyrl-RS"/>
        </w:rPr>
        <w:t xml:space="preserve">е. </w:t>
      </w:r>
      <w:r w:rsidR="00902F47" w:rsidRPr="00902F47">
        <w:rPr>
          <w:rFonts w:eastAsia="Times New Roman"/>
          <w:i/>
          <w:iCs/>
          <w:noProof/>
          <w:sz w:val="24"/>
          <w:szCs w:val="24"/>
          <w:lang w:val="sr-Cyrl-RS"/>
        </w:rPr>
        <w:t>сензорна опрема за стварање слика (активна и пасивна).</w:t>
      </w:r>
    </w:p>
    <w:p w:rsidR="00902F47" w:rsidRPr="00902F47" w:rsidRDefault="00902F47" w:rsidP="00372522">
      <w:pPr>
        <w:spacing w:line="262" w:lineRule="exact"/>
        <w:ind w:left="1134" w:hanging="283"/>
        <w:jc w:val="both"/>
        <w:rPr>
          <w:rFonts w:eastAsia="Times New Roman"/>
          <w:i/>
          <w:iCs/>
          <w:noProof/>
          <w:sz w:val="24"/>
          <w:szCs w:val="24"/>
          <w:lang w:val="sr-Cyrl-RS"/>
        </w:rPr>
      </w:pPr>
    </w:p>
    <w:p w:rsidR="00902F47" w:rsidRPr="00902F47" w:rsidRDefault="000A111F"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 xml:space="preserve">прецизни </w:t>
      </w:r>
      <w:r w:rsidR="00FA034E">
        <w:rPr>
          <w:rFonts w:eastAsia="Times New Roman"/>
          <w:noProof/>
          <w:sz w:val="24"/>
          <w:szCs w:val="24"/>
          <w:lang w:val="sr-Cyrl-RS"/>
        </w:rPr>
        <w:t>системи</w:t>
      </w:r>
      <w:r w:rsidR="00902F47" w:rsidRPr="00902F47">
        <w:rPr>
          <w:rFonts w:eastAsia="Times New Roman"/>
          <w:noProof/>
          <w:sz w:val="24"/>
          <w:szCs w:val="24"/>
          <w:lang w:val="sr-Cyrl-RS"/>
        </w:rPr>
        <w:t xml:space="preserve"> за пра</w:t>
      </w:r>
      <w:r w:rsidR="00902F47" w:rsidRPr="00902F47">
        <w:rPr>
          <w:rFonts w:eastAsia="Arial"/>
          <w:noProof/>
          <w:sz w:val="24"/>
          <w:szCs w:val="24"/>
          <w:lang w:val="sr-Cyrl-RS"/>
        </w:rPr>
        <w:t>ћ</w:t>
      </w:r>
      <w:r w:rsidR="00902F47" w:rsidRPr="00902F47">
        <w:rPr>
          <w:rFonts w:eastAsia="Times New Roman"/>
          <w:noProof/>
          <w:sz w:val="24"/>
          <w:szCs w:val="24"/>
          <w:lang w:val="sr-Cyrl-RS"/>
        </w:rPr>
        <w:t>ење који се могу употребљавати за ‚пројектиле’ како слиједи:</w:t>
      </w:r>
    </w:p>
    <w:p w:rsidR="00902F47" w:rsidRPr="00902F47" w:rsidRDefault="00902F47" w:rsidP="00372522">
      <w:pPr>
        <w:spacing w:line="262" w:lineRule="exact"/>
        <w:ind w:left="851" w:hanging="851"/>
        <w:jc w:val="both"/>
        <w:rPr>
          <w:rFonts w:eastAsia="Times New Roman"/>
          <w:noProof/>
          <w:sz w:val="24"/>
          <w:szCs w:val="24"/>
          <w:lang w:val="sr-Cyrl-RS"/>
        </w:rPr>
      </w:pPr>
    </w:p>
    <w:p w:rsidR="00902F47" w:rsidRPr="00902F47" w:rsidRDefault="00FA034E" w:rsidP="001A55A8">
      <w:pPr>
        <w:numPr>
          <w:ilvl w:val="1"/>
          <w:numId w:val="398"/>
        </w:numPr>
        <w:tabs>
          <w:tab w:val="left" w:pos="2000"/>
          <w:tab w:val="left" w:pos="9214"/>
          <w:tab w:val="left" w:pos="9355"/>
        </w:tabs>
        <w:ind w:left="1418" w:hanging="284"/>
        <w:jc w:val="both"/>
        <w:rPr>
          <w:rFonts w:eastAsia="Times New Roman"/>
          <w:noProof/>
          <w:sz w:val="24"/>
          <w:szCs w:val="24"/>
          <w:lang w:val="sr-Cyrl-RS"/>
        </w:rPr>
      </w:pPr>
      <w:r>
        <w:rPr>
          <w:rFonts w:eastAsia="Times New Roman"/>
          <w:noProof/>
          <w:sz w:val="24"/>
          <w:szCs w:val="24"/>
          <w:lang w:val="sr-Cyrl-RS"/>
        </w:rPr>
        <w:t xml:space="preserve">системи </w:t>
      </w:r>
      <w:r w:rsidRPr="00FA034E">
        <w:rPr>
          <w:rFonts w:eastAsia="Times New Roman"/>
          <w:noProof/>
          <w:sz w:val="24"/>
          <w:szCs w:val="24"/>
          <w:lang w:val="sr-Cyrl-RS"/>
        </w:rPr>
        <w:t>за праћење који користе транслатор кода у сарадњи са земаљским или ваздушним референцама или системима сателитске навигације у сврху обезбјеђивања мјерења у реалном времену позиције и брзине у току лета;</w:t>
      </w:r>
    </w:p>
    <w:p w:rsidR="00902F47" w:rsidRPr="00902F47" w:rsidRDefault="00FA034E" w:rsidP="00372522">
      <w:pPr>
        <w:tabs>
          <w:tab w:val="left" w:pos="8055"/>
        </w:tabs>
        <w:spacing w:line="250" w:lineRule="exact"/>
        <w:ind w:left="1418" w:hanging="284"/>
        <w:jc w:val="both"/>
        <w:rPr>
          <w:rFonts w:eastAsia="Times New Roman"/>
          <w:noProof/>
          <w:sz w:val="24"/>
          <w:szCs w:val="24"/>
          <w:lang w:val="sr-Cyrl-RS"/>
        </w:rPr>
      </w:pPr>
      <w:r>
        <w:rPr>
          <w:rFonts w:eastAsia="Times New Roman"/>
          <w:noProof/>
          <w:sz w:val="24"/>
          <w:szCs w:val="24"/>
          <w:lang w:val="sr-Cyrl-RS"/>
        </w:rPr>
        <w:tab/>
      </w:r>
      <w:r>
        <w:rPr>
          <w:rFonts w:eastAsia="Times New Roman"/>
          <w:noProof/>
          <w:sz w:val="24"/>
          <w:szCs w:val="24"/>
          <w:lang w:val="sr-Cyrl-RS"/>
        </w:rPr>
        <w:tab/>
      </w:r>
    </w:p>
    <w:p w:rsidR="00902F47" w:rsidRPr="00902F47" w:rsidRDefault="00902F47" w:rsidP="001A55A8">
      <w:pPr>
        <w:numPr>
          <w:ilvl w:val="1"/>
          <w:numId w:val="398"/>
        </w:numPr>
        <w:tabs>
          <w:tab w:val="left" w:pos="2000"/>
          <w:tab w:val="left" w:pos="9214"/>
          <w:tab w:val="left" w:pos="9355"/>
        </w:tabs>
        <w:spacing w:line="245" w:lineRule="auto"/>
        <w:ind w:left="1418" w:hanging="284"/>
        <w:jc w:val="both"/>
        <w:rPr>
          <w:rFonts w:eastAsia="Times New Roman"/>
          <w:noProof/>
          <w:sz w:val="24"/>
          <w:szCs w:val="24"/>
          <w:lang w:val="sr-Cyrl-RS"/>
        </w:rPr>
      </w:pPr>
      <w:r w:rsidRPr="00902F47">
        <w:rPr>
          <w:rFonts w:eastAsia="Times New Roman"/>
          <w:noProof/>
          <w:sz w:val="24"/>
          <w:szCs w:val="24"/>
          <w:lang w:val="sr-Cyrl-RS"/>
        </w:rPr>
        <w:t>инструментаци</w:t>
      </w:r>
      <w:r w:rsidR="00376816">
        <w:rPr>
          <w:rFonts w:eastAsia="Times New Roman"/>
          <w:noProof/>
          <w:sz w:val="24"/>
          <w:szCs w:val="24"/>
          <w:lang w:val="sr-Cyrl-RS"/>
        </w:rPr>
        <w:t>они</w:t>
      </w:r>
      <w:r w:rsidRPr="00902F47">
        <w:rPr>
          <w:rFonts w:eastAsia="Times New Roman"/>
          <w:noProof/>
          <w:sz w:val="24"/>
          <w:szCs w:val="24"/>
          <w:lang w:val="sr-Cyrl-RS"/>
        </w:rPr>
        <w:t xml:space="preserve"> радари за покривање подру</w:t>
      </w:r>
      <w:r w:rsidRPr="00902F47">
        <w:rPr>
          <w:rFonts w:eastAsia="Arial"/>
          <w:noProof/>
          <w:sz w:val="24"/>
          <w:szCs w:val="24"/>
          <w:lang w:val="sr-Cyrl-RS"/>
        </w:rPr>
        <w:t>ч</w:t>
      </w:r>
      <w:r w:rsidRPr="00902F47">
        <w:rPr>
          <w:rFonts w:eastAsia="Times New Roman"/>
          <w:noProof/>
          <w:sz w:val="24"/>
          <w:szCs w:val="24"/>
          <w:lang w:val="sr-Cyrl-RS"/>
        </w:rPr>
        <w:t>ја, укљу</w:t>
      </w:r>
      <w:r w:rsidRPr="00902F47">
        <w:rPr>
          <w:rFonts w:eastAsia="Arial"/>
          <w:noProof/>
          <w:sz w:val="24"/>
          <w:szCs w:val="24"/>
          <w:lang w:val="sr-Cyrl-RS"/>
        </w:rPr>
        <w:t>ч</w:t>
      </w:r>
      <w:r w:rsidRPr="00902F47">
        <w:rPr>
          <w:rFonts w:eastAsia="Times New Roman"/>
          <w:noProof/>
          <w:sz w:val="24"/>
          <w:szCs w:val="24"/>
          <w:lang w:val="sr-Cyrl-RS"/>
        </w:rPr>
        <w:t>ују</w:t>
      </w:r>
      <w:r w:rsidRPr="00902F47">
        <w:rPr>
          <w:rFonts w:eastAsia="Arial"/>
          <w:noProof/>
          <w:sz w:val="24"/>
          <w:szCs w:val="24"/>
          <w:lang w:val="sr-Cyrl-RS"/>
        </w:rPr>
        <w:t>ћ</w:t>
      </w:r>
      <w:r w:rsidRPr="00902F47">
        <w:rPr>
          <w:rFonts w:eastAsia="Times New Roman"/>
          <w:noProof/>
          <w:sz w:val="24"/>
          <w:szCs w:val="24"/>
          <w:lang w:val="sr-Cyrl-RS"/>
        </w:rPr>
        <w:t>и придружене опти</w:t>
      </w:r>
      <w:r w:rsidRPr="00902F47">
        <w:rPr>
          <w:rFonts w:eastAsia="Arial"/>
          <w:noProof/>
          <w:sz w:val="24"/>
          <w:szCs w:val="24"/>
          <w:lang w:val="sr-Cyrl-RS"/>
        </w:rPr>
        <w:t>ч</w:t>
      </w:r>
      <w:r w:rsidRPr="00902F47">
        <w:rPr>
          <w:rFonts w:eastAsia="Times New Roman"/>
          <w:noProof/>
          <w:sz w:val="24"/>
          <w:szCs w:val="24"/>
          <w:lang w:val="sr-Cyrl-RS"/>
        </w:rPr>
        <w:t>ке/инфрацрвене уре</w:t>
      </w:r>
      <w:r w:rsidRPr="00902F47">
        <w:rPr>
          <w:rFonts w:eastAsia="Arial"/>
          <w:noProof/>
          <w:sz w:val="24"/>
          <w:szCs w:val="24"/>
          <w:lang w:val="sr-Cyrl-RS"/>
        </w:rPr>
        <w:t>ђ</w:t>
      </w:r>
      <w:r w:rsidRPr="00902F47">
        <w:rPr>
          <w:rFonts w:eastAsia="Times New Roman"/>
          <w:noProof/>
          <w:sz w:val="24"/>
          <w:szCs w:val="24"/>
          <w:lang w:val="sr-Cyrl-RS"/>
        </w:rPr>
        <w:t>аје за пра</w:t>
      </w:r>
      <w:r w:rsidRPr="00902F47">
        <w:rPr>
          <w:rFonts w:eastAsia="Arial"/>
          <w:noProof/>
          <w:sz w:val="24"/>
          <w:szCs w:val="24"/>
          <w:lang w:val="sr-Cyrl-RS"/>
        </w:rPr>
        <w:t>ћ</w:t>
      </w:r>
      <w:r w:rsidRPr="00902F47">
        <w:rPr>
          <w:rFonts w:eastAsia="Times New Roman"/>
          <w:noProof/>
          <w:sz w:val="24"/>
          <w:szCs w:val="24"/>
          <w:lang w:val="sr-Cyrl-RS"/>
        </w:rPr>
        <w:t>ење са свим сљеде</w:t>
      </w:r>
      <w:r w:rsidRPr="00902F47">
        <w:rPr>
          <w:rFonts w:eastAsia="Arial"/>
          <w:noProof/>
          <w:sz w:val="24"/>
          <w:szCs w:val="24"/>
          <w:lang w:val="sr-Cyrl-RS"/>
        </w:rPr>
        <w:t>ћ</w:t>
      </w:r>
      <w:r w:rsidRPr="00902F47">
        <w:rPr>
          <w:rFonts w:eastAsia="Times New Roman"/>
          <w:noProof/>
          <w:sz w:val="24"/>
          <w:szCs w:val="24"/>
          <w:lang w:val="sr-Cyrl-RS"/>
        </w:rPr>
        <w:t>им могу</w:t>
      </w:r>
      <w:r w:rsidRPr="00902F47">
        <w:rPr>
          <w:rFonts w:eastAsia="Arial"/>
          <w:noProof/>
          <w:sz w:val="24"/>
          <w:szCs w:val="24"/>
          <w:lang w:val="sr-Cyrl-RS"/>
        </w:rPr>
        <w:t>ћ</w:t>
      </w:r>
      <w:r w:rsidRPr="00902F47">
        <w:rPr>
          <w:rFonts w:eastAsia="Times New Roman"/>
          <w:noProof/>
          <w:sz w:val="24"/>
          <w:szCs w:val="24"/>
          <w:lang w:val="sr-Cyrl-RS"/>
        </w:rPr>
        <w:t>ностима:</w:t>
      </w:r>
    </w:p>
    <w:p w:rsidR="00902F47" w:rsidRPr="00902F47" w:rsidRDefault="00902F47" w:rsidP="00372522">
      <w:pPr>
        <w:tabs>
          <w:tab w:val="left" w:pos="9214"/>
        </w:tabs>
        <w:spacing w:line="246" w:lineRule="exact"/>
        <w:ind w:left="851" w:hanging="851"/>
        <w:jc w:val="both"/>
        <w:rPr>
          <w:rFonts w:eastAsia="Times New Roman"/>
          <w:noProof/>
          <w:sz w:val="24"/>
          <w:szCs w:val="24"/>
          <w:lang w:val="sr-Cyrl-RS"/>
        </w:rPr>
      </w:pPr>
    </w:p>
    <w:p w:rsidR="00902F47" w:rsidRPr="00902F47" w:rsidRDefault="000A111F"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а. </w:t>
      </w:r>
      <w:r w:rsidR="00FA034E">
        <w:rPr>
          <w:rFonts w:eastAsia="Times New Roman"/>
          <w:noProof/>
          <w:sz w:val="24"/>
          <w:szCs w:val="24"/>
          <w:lang w:val="sr-Cyrl-RS"/>
        </w:rPr>
        <w:t>угаоном</w:t>
      </w:r>
      <w:r w:rsidR="00902F47" w:rsidRPr="00902F47">
        <w:rPr>
          <w:rFonts w:eastAsia="Times New Roman"/>
          <w:noProof/>
          <w:sz w:val="24"/>
          <w:szCs w:val="24"/>
          <w:lang w:val="sr-Cyrl-RS"/>
        </w:rPr>
        <w:t xml:space="preserve"> </w:t>
      </w:r>
      <w:r w:rsidR="00FA034E">
        <w:rPr>
          <w:rFonts w:eastAsia="Times New Roman"/>
          <w:noProof/>
          <w:sz w:val="24"/>
          <w:szCs w:val="24"/>
          <w:lang w:val="sr-Cyrl-RS"/>
        </w:rPr>
        <w:t>резолуцијом</w:t>
      </w:r>
      <w:r w:rsidR="00902F47" w:rsidRPr="00902F47">
        <w:rPr>
          <w:rFonts w:eastAsia="Times New Roman"/>
          <w:noProof/>
          <w:sz w:val="24"/>
          <w:szCs w:val="24"/>
          <w:lang w:val="sr-Cyrl-RS"/>
        </w:rPr>
        <w:t xml:space="preserve"> бољом од 1,5 милирадијана;</w:t>
      </w:r>
    </w:p>
    <w:p w:rsidR="00902F47" w:rsidRPr="00902F47" w:rsidRDefault="00902F47" w:rsidP="00372522">
      <w:pPr>
        <w:spacing w:line="261" w:lineRule="exact"/>
        <w:ind w:left="1418"/>
        <w:jc w:val="both"/>
        <w:rPr>
          <w:rFonts w:eastAsia="Times New Roman"/>
          <w:noProof/>
          <w:sz w:val="24"/>
          <w:szCs w:val="24"/>
          <w:lang w:val="sr-Cyrl-RS"/>
        </w:rPr>
      </w:pPr>
    </w:p>
    <w:p w:rsidR="00902F47" w:rsidRPr="00902F47" w:rsidRDefault="000A111F"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б. </w:t>
      </w:r>
      <w:r w:rsidR="00902F47" w:rsidRPr="00902F47">
        <w:rPr>
          <w:rFonts w:eastAsia="Times New Roman"/>
          <w:noProof/>
          <w:sz w:val="24"/>
          <w:szCs w:val="24"/>
          <w:lang w:val="sr-Cyrl-RS"/>
        </w:rPr>
        <w:t>подру</w:t>
      </w:r>
      <w:r w:rsidR="00902F47" w:rsidRPr="00902F47">
        <w:rPr>
          <w:rFonts w:eastAsia="Arial"/>
          <w:noProof/>
          <w:sz w:val="24"/>
          <w:szCs w:val="24"/>
          <w:lang w:val="sr-Cyrl-RS"/>
        </w:rPr>
        <w:t>ч</w:t>
      </w:r>
      <w:r w:rsidR="00902F47" w:rsidRPr="00902F47">
        <w:rPr>
          <w:rFonts w:eastAsia="Times New Roman"/>
          <w:noProof/>
          <w:sz w:val="24"/>
          <w:szCs w:val="24"/>
          <w:lang w:val="sr-Cyrl-RS"/>
        </w:rPr>
        <w:t xml:space="preserve">јем од 30 </w:t>
      </w:r>
      <w:r w:rsidR="00FA034E">
        <w:rPr>
          <w:rFonts w:eastAsia="Times New Roman"/>
          <w:noProof/>
          <w:sz w:val="24"/>
          <w:szCs w:val="24"/>
          <w:lang w:val="en-US"/>
        </w:rPr>
        <w:t>km</w:t>
      </w:r>
      <w:r w:rsidR="00902F47" w:rsidRPr="00902F47">
        <w:rPr>
          <w:rFonts w:eastAsia="Times New Roman"/>
          <w:noProof/>
          <w:sz w:val="24"/>
          <w:szCs w:val="24"/>
          <w:lang w:val="sr-Cyrl-RS"/>
        </w:rPr>
        <w:t xml:space="preserve"> или ве</w:t>
      </w:r>
      <w:r w:rsidR="00902F47" w:rsidRPr="00902F47">
        <w:rPr>
          <w:rFonts w:eastAsia="Arial"/>
          <w:noProof/>
          <w:sz w:val="24"/>
          <w:szCs w:val="24"/>
          <w:lang w:val="sr-Cyrl-RS"/>
        </w:rPr>
        <w:t>ћ</w:t>
      </w:r>
      <w:r w:rsidR="00902F47" w:rsidRPr="00902F47">
        <w:rPr>
          <w:rFonts w:eastAsia="Times New Roman"/>
          <w:noProof/>
          <w:sz w:val="24"/>
          <w:szCs w:val="24"/>
          <w:lang w:val="sr-Cyrl-RS"/>
        </w:rPr>
        <w:t>им с резолуцијом подру</w:t>
      </w:r>
      <w:r w:rsidR="00902F47" w:rsidRPr="00902F47">
        <w:rPr>
          <w:rFonts w:eastAsia="Arial"/>
          <w:noProof/>
          <w:sz w:val="24"/>
          <w:szCs w:val="24"/>
          <w:lang w:val="sr-Cyrl-RS"/>
        </w:rPr>
        <w:t>ч</w:t>
      </w:r>
      <w:r w:rsidR="00FA034E">
        <w:rPr>
          <w:rFonts w:eastAsia="Times New Roman"/>
          <w:noProof/>
          <w:sz w:val="24"/>
          <w:szCs w:val="24"/>
          <w:lang w:val="sr-Cyrl-RS"/>
        </w:rPr>
        <w:t xml:space="preserve">ја бољом од 10 </w:t>
      </w:r>
      <w:r w:rsidR="00FA034E">
        <w:rPr>
          <w:rFonts w:eastAsia="Times New Roman"/>
          <w:noProof/>
          <w:sz w:val="24"/>
          <w:szCs w:val="24"/>
          <w:lang w:val="en-US"/>
        </w:rPr>
        <w:t>m</w:t>
      </w:r>
      <w:r w:rsidR="00902F47" w:rsidRPr="00902F47">
        <w:rPr>
          <w:rFonts w:eastAsia="Times New Roman"/>
          <w:noProof/>
          <w:sz w:val="24"/>
          <w:szCs w:val="24"/>
          <w:lang w:val="sr-Cyrl-RS"/>
        </w:rPr>
        <w:t xml:space="preserve"> </w:t>
      </w:r>
      <w:r w:rsidR="00FA034E">
        <w:rPr>
          <w:rFonts w:eastAsia="Times New Roman"/>
          <w:noProof/>
          <w:sz w:val="24"/>
          <w:szCs w:val="24"/>
          <w:lang w:val="en-US"/>
        </w:rPr>
        <w:t>rms</w:t>
      </w:r>
      <w:r w:rsidR="00902F47" w:rsidRPr="00902F47">
        <w:rPr>
          <w:rFonts w:eastAsia="Times New Roman"/>
          <w:noProof/>
          <w:sz w:val="24"/>
          <w:szCs w:val="24"/>
          <w:lang w:val="sr-Cyrl-RS"/>
        </w:rPr>
        <w:t xml:space="preserve">; </w:t>
      </w:r>
      <w:r w:rsidR="00902F47" w:rsidRPr="00902F47">
        <w:rPr>
          <w:rFonts w:eastAsia="Times New Roman"/>
          <w:noProof/>
          <w:sz w:val="24"/>
          <w:szCs w:val="24"/>
          <w:u w:val="single"/>
          <w:lang w:val="sr-Cyrl-RS"/>
        </w:rPr>
        <w:t>и</w:t>
      </w:r>
    </w:p>
    <w:p w:rsidR="00902F47" w:rsidRPr="00902F47" w:rsidRDefault="00902F47" w:rsidP="00372522">
      <w:pPr>
        <w:spacing w:line="261" w:lineRule="exact"/>
        <w:ind w:left="1418"/>
        <w:jc w:val="both"/>
        <w:rPr>
          <w:rFonts w:eastAsia="Times New Roman"/>
          <w:noProof/>
          <w:sz w:val="24"/>
          <w:szCs w:val="24"/>
          <w:lang w:val="sr-Cyrl-RS"/>
        </w:rPr>
      </w:pPr>
    </w:p>
    <w:p w:rsidR="00902F47" w:rsidRPr="00902F47" w:rsidRDefault="000A111F"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ц. </w:t>
      </w:r>
      <w:r w:rsidR="00FA034E">
        <w:rPr>
          <w:rFonts w:eastAsia="Times New Roman"/>
          <w:noProof/>
          <w:sz w:val="24"/>
          <w:szCs w:val="24"/>
          <w:lang w:val="sr-Cyrl-RS"/>
        </w:rPr>
        <w:t xml:space="preserve">резолуцијом брзине бољом од 3 </w:t>
      </w:r>
      <w:r w:rsidR="00FA034E">
        <w:rPr>
          <w:rFonts w:eastAsia="Times New Roman"/>
          <w:noProof/>
          <w:sz w:val="24"/>
          <w:szCs w:val="24"/>
          <w:lang w:val="en-US"/>
        </w:rPr>
        <w:t>m</w:t>
      </w:r>
      <w:r w:rsidR="00FA034E">
        <w:rPr>
          <w:rFonts w:eastAsia="Times New Roman"/>
          <w:noProof/>
          <w:sz w:val="24"/>
          <w:szCs w:val="24"/>
          <w:lang w:val="sr-Cyrl-RS"/>
        </w:rPr>
        <w:t>/</w:t>
      </w:r>
      <w:r w:rsidR="00FA034E">
        <w:rPr>
          <w:rFonts w:eastAsia="Times New Roman"/>
          <w:noProof/>
          <w:sz w:val="24"/>
          <w:szCs w:val="24"/>
          <w:lang w:val="en-US"/>
        </w:rPr>
        <w:t>s</w:t>
      </w:r>
      <w:r w:rsidR="00902F47" w:rsidRPr="00902F47">
        <w:rPr>
          <w:rFonts w:eastAsia="Times New Roman"/>
          <w:noProof/>
          <w:sz w:val="24"/>
          <w:szCs w:val="24"/>
          <w:lang w:val="sr-Cyrl-RS"/>
        </w:rPr>
        <w:t>.</w:t>
      </w:r>
    </w:p>
    <w:p w:rsidR="00902F47" w:rsidRPr="00902F47" w:rsidRDefault="00902F47" w:rsidP="00372522">
      <w:pPr>
        <w:spacing w:line="262" w:lineRule="exact"/>
        <w:ind w:left="1701" w:hanging="283"/>
        <w:jc w:val="both"/>
        <w:rPr>
          <w:noProof/>
          <w:sz w:val="24"/>
          <w:szCs w:val="24"/>
          <w:lang w:val="sr-Cyrl-RS"/>
        </w:rPr>
      </w:pPr>
    </w:p>
    <w:p w:rsidR="00902F47" w:rsidRPr="00902F47" w:rsidRDefault="00902F47" w:rsidP="00372522">
      <w:pPr>
        <w:ind w:left="1418"/>
        <w:jc w:val="both"/>
        <w:rPr>
          <w:noProof/>
          <w:sz w:val="24"/>
          <w:szCs w:val="24"/>
          <w:lang w:val="sr-Cyrl-RS"/>
        </w:rPr>
      </w:pPr>
      <w:r w:rsidRPr="00902F47">
        <w:rPr>
          <w:rFonts w:eastAsia="Times New Roman"/>
          <w:i/>
          <w:iCs/>
          <w:noProof/>
          <w:sz w:val="24"/>
          <w:szCs w:val="24"/>
          <w:u w:val="single"/>
          <w:lang w:val="sr-Cyrl-RS"/>
        </w:rPr>
        <w:t>Техни</w:t>
      </w:r>
      <w:r w:rsidRPr="00902F47">
        <w:rPr>
          <w:rFonts w:eastAsia="Arial"/>
          <w:i/>
          <w:iCs/>
          <w:noProof/>
          <w:sz w:val="24"/>
          <w:szCs w:val="24"/>
          <w:u w:val="single"/>
          <w:lang w:val="sr-Cyrl-RS"/>
        </w:rPr>
        <w:t>ч</w:t>
      </w:r>
      <w:r w:rsidRPr="00902F47">
        <w:rPr>
          <w:rFonts w:eastAsia="Times New Roman"/>
          <w:i/>
          <w:iCs/>
          <w:noProof/>
          <w:sz w:val="24"/>
          <w:szCs w:val="24"/>
          <w:u w:val="single"/>
          <w:lang w:val="sr-Cyrl-RS"/>
        </w:rPr>
        <w:t>ка напомена:</w:t>
      </w:r>
    </w:p>
    <w:p w:rsidR="00902F47" w:rsidRPr="00902F47" w:rsidRDefault="00902F47" w:rsidP="00372522">
      <w:pPr>
        <w:spacing w:line="122" w:lineRule="exact"/>
        <w:ind w:left="1418"/>
        <w:jc w:val="both"/>
        <w:rPr>
          <w:noProof/>
          <w:sz w:val="24"/>
          <w:szCs w:val="24"/>
          <w:lang w:val="sr-Cyrl-RS"/>
        </w:rPr>
      </w:pPr>
    </w:p>
    <w:p w:rsidR="00902F47" w:rsidRPr="009723FE" w:rsidRDefault="00902F47" w:rsidP="00372522">
      <w:pPr>
        <w:spacing w:line="245" w:lineRule="auto"/>
        <w:ind w:left="1418"/>
        <w:jc w:val="both"/>
        <w:rPr>
          <w:noProof/>
          <w:sz w:val="24"/>
          <w:szCs w:val="24"/>
          <w:lang w:val="sr-Cyrl-RS"/>
        </w:rPr>
      </w:pPr>
      <w:r w:rsidRPr="00902F47">
        <w:rPr>
          <w:rFonts w:eastAsia="Times New Roman"/>
          <w:i/>
          <w:iCs/>
          <w:noProof/>
          <w:sz w:val="24"/>
          <w:szCs w:val="24"/>
          <w:lang w:val="sr-Cyrl-RS"/>
        </w:rPr>
        <w:t>У 6А108.б. ‚пројектил’ зна</w:t>
      </w:r>
      <w:r w:rsidRPr="00902F47">
        <w:rPr>
          <w:rFonts w:eastAsia="Arial"/>
          <w:i/>
          <w:iCs/>
          <w:noProof/>
          <w:sz w:val="24"/>
          <w:szCs w:val="24"/>
          <w:lang w:val="sr-Cyrl-RS"/>
        </w:rPr>
        <w:t>ч</w:t>
      </w:r>
      <w:r w:rsidRPr="00902F47">
        <w:rPr>
          <w:rFonts w:eastAsia="Times New Roman"/>
          <w:i/>
          <w:iCs/>
          <w:noProof/>
          <w:sz w:val="24"/>
          <w:szCs w:val="24"/>
          <w:lang w:val="sr-Cyrl-RS"/>
        </w:rPr>
        <w:t xml:space="preserve">и цјелокупни ракетни </w:t>
      </w:r>
      <w:r w:rsidR="00FA034E">
        <w:rPr>
          <w:rFonts w:eastAsia="Times New Roman"/>
          <w:i/>
          <w:iCs/>
          <w:noProof/>
          <w:sz w:val="24"/>
          <w:szCs w:val="24"/>
          <w:lang w:val="sr-Cyrl-RS"/>
        </w:rPr>
        <w:t>системи</w:t>
      </w:r>
      <w:r w:rsidRPr="00902F47">
        <w:rPr>
          <w:rFonts w:eastAsia="Times New Roman"/>
          <w:i/>
          <w:iCs/>
          <w:noProof/>
          <w:sz w:val="24"/>
          <w:szCs w:val="24"/>
          <w:lang w:val="sr-Cyrl-RS"/>
        </w:rPr>
        <w:t xml:space="preserve"> и </w:t>
      </w:r>
      <w:r w:rsidR="00FA034E">
        <w:rPr>
          <w:rFonts w:eastAsia="Times New Roman"/>
          <w:i/>
          <w:iCs/>
          <w:noProof/>
          <w:sz w:val="24"/>
          <w:szCs w:val="24"/>
          <w:lang w:val="sr-Cyrl-RS"/>
        </w:rPr>
        <w:t>системи</w:t>
      </w:r>
      <w:r w:rsidRPr="00902F47">
        <w:rPr>
          <w:rFonts w:eastAsia="Times New Roman"/>
          <w:i/>
          <w:iCs/>
          <w:noProof/>
          <w:sz w:val="24"/>
          <w:szCs w:val="24"/>
          <w:lang w:val="sr-Cyrl-RS"/>
        </w:rPr>
        <w:t xml:space="preserve"> </w:t>
      </w:r>
      <w:r w:rsidR="00FA034E">
        <w:rPr>
          <w:rFonts w:eastAsia="Times New Roman"/>
          <w:i/>
          <w:iCs/>
          <w:noProof/>
          <w:sz w:val="24"/>
          <w:szCs w:val="24"/>
          <w:lang w:val="sr-Cyrl-RS"/>
        </w:rPr>
        <w:t>ваздушних</w:t>
      </w:r>
      <w:r w:rsidRPr="00902F47">
        <w:rPr>
          <w:rFonts w:eastAsia="Times New Roman"/>
          <w:i/>
          <w:iCs/>
          <w:noProof/>
          <w:sz w:val="24"/>
          <w:szCs w:val="24"/>
          <w:lang w:val="sr-Cyrl-RS"/>
        </w:rPr>
        <w:t xml:space="preserve"> беспилотних летјелица </w:t>
      </w:r>
      <w:r w:rsidRPr="00902F47">
        <w:rPr>
          <w:rFonts w:eastAsia="Arial"/>
          <w:i/>
          <w:iCs/>
          <w:noProof/>
          <w:sz w:val="24"/>
          <w:szCs w:val="24"/>
          <w:lang w:val="sr-Cyrl-RS"/>
        </w:rPr>
        <w:t>ч</w:t>
      </w:r>
      <w:r w:rsidRPr="00902F47">
        <w:rPr>
          <w:rFonts w:eastAsia="Times New Roman"/>
          <w:i/>
          <w:iCs/>
          <w:noProof/>
          <w:sz w:val="24"/>
          <w:szCs w:val="24"/>
          <w:lang w:val="sr-Cyrl-RS"/>
        </w:rPr>
        <w:t xml:space="preserve">ији је </w:t>
      </w:r>
      <w:r w:rsidR="00B36428">
        <w:rPr>
          <w:rFonts w:eastAsia="Times New Roman"/>
          <w:i/>
          <w:iCs/>
          <w:noProof/>
          <w:sz w:val="24"/>
          <w:szCs w:val="24"/>
          <w:lang w:val="sr-Cyrl-RS"/>
        </w:rPr>
        <w:t>домет</w:t>
      </w:r>
      <w:r w:rsidRPr="00902F47">
        <w:rPr>
          <w:rFonts w:eastAsia="Times New Roman"/>
          <w:i/>
          <w:iCs/>
          <w:noProof/>
          <w:sz w:val="24"/>
          <w:szCs w:val="24"/>
          <w:lang w:val="sr-Cyrl-RS"/>
        </w:rPr>
        <w:t xml:space="preserve"> ве</w:t>
      </w:r>
      <w:r w:rsidRPr="00902F47">
        <w:rPr>
          <w:rFonts w:eastAsia="Arial"/>
          <w:i/>
          <w:iCs/>
          <w:noProof/>
          <w:sz w:val="24"/>
          <w:szCs w:val="24"/>
          <w:lang w:val="sr-Cyrl-RS"/>
        </w:rPr>
        <w:t>ћ</w:t>
      </w:r>
      <w:r w:rsidRPr="00902F47">
        <w:rPr>
          <w:rFonts w:eastAsia="Times New Roman"/>
          <w:i/>
          <w:iCs/>
          <w:noProof/>
          <w:sz w:val="24"/>
          <w:szCs w:val="24"/>
          <w:lang w:val="sr-Cyrl-RS"/>
        </w:rPr>
        <w:t xml:space="preserve">и од 300 </w:t>
      </w:r>
      <w:r w:rsidR="00FA034E">
        <w:rPr>
          <w:rFonts w:eastAsia="Times New Roman"/>
          <w:i/>
          <w:iCs/>
          <w:noProof/>
          <w:sz w:val="24"/>
          <w:szCs w:val="24"/>
          <w:lang w:val="en-US"/>
        </w:rPr>
        <w:t>km</w:t>
      </w:r>
      <w:r w:rsidRPr="00902F47">
        <w:rPr>
          <w:rFonts w:eastAsia="Times New Roman"/>
          <w:i/>
          <w:iCs/>
          <w:noProof/>
          <w:sz w:val="24"/>
          <w:szCs w:val="24"/>
          <w:lang w:val="sr-Cyrl-RS"/>
        </w:rPr>
        <w:t>.</w:t>
      </w:r>
    </w:p>
    <w:p w:rsidR="00D072BF" w:rsidRPr="00FA034E" w:rsidRDefault="00D072BF" w:rsidP="00372522">
      <w:pPr>
        <w:spacing w:line="246" w:lineRule="exact"/>
        <w:ind w:left="851" w:hanging="851"/>
        <w:jc w:val="both"/>
        <w:rPr>
          <w:sz w:val="24"/>
          <w:szCs w:val="24"/>
          <w:lang w:val="sr-Cyrl-BA"/>
        </w:rPr>
      </w:pPr>
    </w:p>
    <w:p w:rsidR="005736E5" w:rsidRPr="00FA034E" w:rsidRDefault="005736E5" w:rsidP="00372522">
      <w:pPr>
        <w:tabs>
          <w:tab w:val="left" w:pos="1500"/>
        </w:tabs>
        <w:ind w:left="851" w:hanging="851"/>
        <w:jc w:val="both"/>
        <w:rPr>
          <w:b/>
          <w:noProof/>
          <w:sz w:val="24"/>
          <w:szCs w:val="24"/>
          <w:lang w:val="sr-Cyrl-RS"/>
        </w:rPr>
      </w:pPr>
      <w:r w:rsidRPr="00FA034E">
        <w:rPr>
          <w:rFonts w:eastAsia="Times New Roman"/>
          <w:b/>
          <w:noProof/>
          <w:sz w:val="24"/>
          <w:szCs w:val="24"/>
          <w:lang w:val="sr-Cyrl-RS"/>
        </w:rPr>
        <w:t>6А202</w:t>
      </w:r>
      <w:r w:rsidRPr="00FA034E">
        <w:rPr>
          <w:b/>
          <w:noProof/>
          <w:sz w:val="24"/>
          <w:szCs w:val="24"/>
          <w:lang w:val="sr-Cyrl-RS"/>
        </w:rPr>
        <w:tab/>
      </w:r>
      <w:r w:rsidRPr="00FA034E">
        <w:rPr>
          <w:rFonts w:eastAsia="Times New Roman"/>
          <w:b/>
          <w:noProof/>
          <w:sz w:val="24"/>
          <w:szCs w:val="24"/>
          <w:lang w:val="sr-Cyrl-RS"/>
        </w:rPr>
        <w:t>Фотомултипликацијске цијеви које имају обје сљеде</w:t>
      </w:r>
      <w:r w:rsidRPr="00FA034E">
        <w:rPr>
          <w:rFonts w:eastAsia="Arial"/>
          <w:b/>
          <w:noProof/>
          <w:sz w:val="24"/>
          <w:szCs w:val="24"/>
          <w:lang w:val="sr-Cyrl-RS"/>
        </w:rPr>
        <w:t>ћ</w:t>
      </w:r>
      <w:r w:rsidRPr="00FA034E">
        <w:rPr>
          <w:rFonts w:eastAsia="Times New Roman"/>
          <w:b/>
          <w:noProof/>
          <w:sz w:val="24"/>
          <w:szCs w:val="24"/>
          <w:lang w:val="sr-Cyrl-RS"/>
        </w:rPr>
        <w:t xml:space="preserve">е </w:t>
      </w:r>
      <w:r w:rsidR="00EB273F" w:rsidRPr="00FA034E">
        <w:rPr>
          <w:rFonts w:eastAsia="Times New Roman"/>
          <w:b/>
          <w:noProof/>
          <w:sz w:val="24"/>
          <w:szCs w:val="24"/>
          <w:lang w:val="sr-Cyrl-RS"/>
        </w:rPr>
        <w:t>карактеристике</w:t>
      </w:r>
      <w:r w:rsidRPr="00FA034E">
        <w:rPr>
          <w:rFonts w:eastAsia="Times New Roman"/>
          <w:b/>
          <w:noProof/>
          <w:sz w:val="24"/>
          <w:szCs w:val="24"/>
          <w:lang w:val="sr-Cyrl-RS"/>
        </w:rPr>
        <w:t>:</w:t>
      </w:r>
    </w:p>
    <w:p w:rsidR="005736E5" w:rsidRPr="005736E5" w:rsidRDefault="005736E5" w:rsidP="00372522">
      <w:pPr>
        <w:spacing w:line="234" w:lineRule="exact"/>
        <w:ind w:left="851" w:hanging="851"/>
        <w:jc w:val="both"/>
        <w:rPr>
          <w:noProof/>
          <w:sz w:val="24"/>
          <w:szCs w:val="24"/>
          <w:lang w:val="sr-Cyrl-RS"/>
        </w:rPr>
      </w:pPr>
    </w:p>
    <w:p w:rsidR="005736E5" w:rsidRPr="005736E5" w:rsidRDefault="000A111F"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подру</w:t>
      </w:r>
      <w:r w:rsidR="005736E5" w:rsidRPr="005736E5">
        <w:rPr>
          <w:rFonts w:eastAsia="Arial"/>
          <w:noProof/>
          <w:sz w:val="24"/>
          <w:szCs w:val="24"/>
          <w:lang w:val="sr-Cyrl-RS"/>
        </w:rPr>
        <w:t>ч</w:t>
      </w:r>
      <w:r w:rsidR="005736E5" w:rsidRPr="005736E5">
        <w:rPr>
          <w:rFonts w:eastAsia="Times New Roman"/>
          <w:noProof/>
          <w:sz w:val="24"/>
          <w:szCs w:val="24"/>
          <w:lang w:val="sr-Cyrl-RS"/>
        </w:rPr>
        <w:t>је фотокатоде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е од 20 </w:t>
      </w:r>
      <w:r w:rsidR="00F45795">
        <w:rPr>
          <w:rFonts w:eastAsia="Times New Roman"/>
          <w:noProof/>
          <w:sz w:val="24"/>
          <w:szCs w:val="24"/>
          <w:lang w:val="sr-Cyrl-RS"/>
        </w:rPr>
        <w:t>cm</w:t>
      </w:r>
      <w:r w:rsidR="005736E5" w:rsidRPr="005736E5">
        <w:rPr>
          <w:rFonts w:eastAsia="Times New Roman"/>
          <w:noProof/>
          <w:sz w:val="24"/>
          <w:szCs w:val="24"/>
          <w:vertAlign w:val="superscript"/>
          <w:lang w:val="sr-Cyrl-RS"/>
        </w:rPr>
        <w:t>2</w:t>
      </w:r>
      <w:r w:rsidR="005736E5" w:rsidRPr="005736E5">
        <w:rPr>
          <w:rFonts w:eastAsia="Times New Roman"/>
          <w:noProof/>
          <w:sz w:val="24"/>
          <w:szCs w:val="24"/>
          <w:lang w:val="sr-Cyrl-RS"/>
        </w:rPr>
        <w:t xml:space="preserve"> ; </w:t>
      </w:r>
      <w:r w:rsidR="005736E5" w:rsidRPr="005736E5">
        <w:rPr>
          <w:rFonts w:eastAsia="Times New Roman"/>
          <w:noProof/>
          <w:sz w:val="24"/>
          <w:szCs w:val="24"/>
          <w:u w:val="single"/>
          <w:lang w:val="sr-Cyrl-RS"/>
        </w:rPr>
        <w:t>и</w:t>
      </w:r>
    </w:p>
    <w:p w:rsidR="005736E5" w:rsidRPr="005736E5" w:rsidRDefault="005736E5" w:rsidP="00372522">
      <w:pPr>
        <w:spacing w:line="186" w:lineRule="exact"/>
        <w:ind w:left="851"/>
        <w:jc w:val="both"/>
        <w:rPr>
          <w:rFonts w:eastAsia="Times New Roman"/>
          <w:noProof/>
          <w:sz w:val="24"/>
          <w:szCs w:val="24"/>
          <w:lang w:val="sr-Cyrl-RS"/>
        </w:rPr>
      </w:pPr>
    </w:p>
    <w:p w:rsidR="005736E5" w:rsidRPr="005736E5" w:rsidRDefault="000A111F"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трајање успона импулса аноде кра</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е од 1 </w:t>
      </w:r>
      <w:r w:rsidR="00FA034E">
        <w:rPr>
          <w:rFonts w:eastAsia="Times New Roman"/>
          <w:noProof/>
          <w:sz w:val="24"/>
          <w:szCs w:val="24"/>
          <w:lang w:val="sr-Latn-BA"/>
        </w:rPr>
        <w:t>ns</w:t>
      </w:r>
      <w:r w:rsidR="005736E5" w:rsidRPr="005736E5">
        <w:rPr>
          <w:rFonts w:eastAsia="Times New Roman"/>
          <w:noProof/>
          <w:sz w:val="24"/>
          <w:szCs w:val="24"/>
          <w:lang w:val="sr-Cyrl-RS"/>
        </w:rPr>
        <w:t>.</w:t>
      </w:r>
    </w:p>
    <w:p w:rsidR="005736E5" w:rsidRPr="005736E5" w:rsidRDefault="005736E5" w:rsidP="00372522">
      <w:pPr>
        <w:spacing w:line="263" w:lineRule="exact"/>
        <w:ind w:left="851" w:hanging="851"/>
        <w:jc w:val="both"/>
        <w:rPr>
          <w:noProof/>
          <w:sz w:val="24"/>
          <w:szCs w:val="24"/>
          <w:lang w:val="sr-Cyrl-RS"/>
        </w:rPr>
      </w:pPr>
    </w:p>
    <w:p w:rsidR="005736E5" w:rsidRPr="005736E5" w:rsidRDefault="005736E5" w:rsidP="00372522">
      <w:pPr>
        <w:spacing w:line="263" w:lineRule="exact"/>
        <w:ind w:left="851" w:hanging="851"/>
        <w:jc w:val="both"/>
        <w:rPr>
          <w:noProof/>
          <w:sz w:val="24"/>
          <w:szCs w:val="24"/>
          <w:lang w:val="sr-Cyrl-RS"/>
        </w:rPr>
      </w:pPr>
    </w:p>
    <w:p w:rsidR="005736E5" w:rsidRPr="00FA034E" w:rsidRDefault="005736E5" w:rsidP="00372522">
      <w:pPr>
        <w:tabs>
          <w:tab w:val="left" w:pos="1500"/>
        </w:tabs>
        <w:ind w:left="851" w:hanging="851"/>
        <w:jc w:val="both"/>
        <w:rPr>
          <w:b/>
          <w:noProof/>
          <w:sz w:val="24"/>
          <w:szCs w:val="24"/>
          <w:lang w:val="sr-Cyrl-RS"/>
        </w:rPr>
      </w:pPr>
      <w:r w:rsidRPr="00FA034E">
        <w:rPr>
          <w:rFonts w:eastAsia="Times New Roman"/>
          <w:b/>
          <w:noProof/>
          <w:sz w:val="24"/>
          <w:szCs w:val="24"/>
          <w:lang w:val="sr-Cyrl-RS"/>
        </w:rPr>
        <w:t>6А203</w:t>
      </w:r>
      <w:r w:rsidRPr="00FA034E">
        <w:rPr>
          <w:b/>
          <w:noProof/>
          <w:sz w:val="24"/>
          <w:szCs w:val="24"/>
          <w:lang w:val="sr-Cyrl-RS"/>
        </w:rPr>
        <w:tab/>
      </w:r>
      <w:r w:rsidRPr="00FA034E">
        <w:rPr>
          <w:rFonts w:eastAsia="Times New Roman"/>
          <w:b/>
          <w:noProof/>
          <w:sz w:val="24"/>
          <w:szCs w:val="24"/>
          <w:lang w:val="sr-Cyrl-RS"/>
        </w:rPr>
        <w:t>Камере и компоненте, осим оних које су наведене у ставци 6А003, како слиједи:</w:t>
      </w:r>
    </w:p>
    <w:p w:rsidR="005736E5" w:rsidRPr="005736E5" w:rsidRDefault="005736E5" w:rsidP="00372522">
      <w:pPr>
        <w:spacing w:line="262" w:lineRule="exact"/>
        <w:jc w:val="both"/>
        <w:rPr>
          <w:noProof/>
          <w:sz w:val="24"/>
          <w:szCs w:val="24"/>
          <w:lang w:val="sr-Cyrl-RS"/>
        </w:rPr>
      </w:pPr>
    </w:p>
    <w:p w:rsidR="005736E5" w:rsidRPr="005736E5" w:rsidRDefault="005736E5" w:rsidP="00372522">
      <w:pPr>
        <w:tabs>
          <w:tab w:val="left" w:pos="3200"/>
        </w:tabs>
        <w:spacing w:line="239" w:lineRule="auto"/>
        <w:ind w:left="2835" w:hanging="1984"/>
        <w:jc w:val="both"/>
        <w:rPr>
          <w:noProof/>
          <w:sz w:val="24"/>
          <w:szCs w:val="24"/>
          <w:lang w:val="sr-Cyrl-RS"/>
        </w:rPr>
      </w:pPr>
      <w:r w:rsidRPr="005736E5">
        <w:rPr>
          <w:rFonts w:eastAsia="Times New Roman"/>
          <w:i/>
          <w:iCs/>
          <w:noProof/>
          <w:sz w:val="24"/>
          <w:szCs w:val="24"/>
          <w:u w:val="single"/>
          <w:lang w:val="sr-Cyrl-RS"/>
        </w:rPr>
        <w:t>Важна напомена 1.</w:t>
      </w:r>
      <w:r w:rsidRPr="005736E5">
        <w:rPr>
          <w:noProof/>
          <w:sz w:val="24"/>
          <w:szCs w:val="24"/>
          <w:lang w:val="sr-Cyrl-RS"/>
        </w:rPr>
        <w:tab/>
      </w:r>
      <w:r w:rsidRPr="005736E5">
        <w:rPr>
          <w:rFonts w:eastAsia="Times New Roman"/>
          <w:i/>
          <w:iCs/>
          <w:noProof/>
          <w:sz w:val="24"/>
          <w:szCs w:val="24"/>
          <w:lang w:val="sr-Cyrl-RS"/>
        </w:rPr>
        <w:t xml:space="preserve">У </w:t>
      </w:r>
      <w:r w:rsidR="003D6199" w:rsidRPr="003D6199">
        <w:rPr>
          <w:rFonts w:eastAsia="Times New Roman"/>
          <w:i/>
          <w:iCs/>
          <w:noProof/>
          <w:sz w:val="24"/>
          <w:szCs w:val="24"/>
          <w:lang w:val="sr-Cyrl-RS"/>
        </w:rPr>
        <w:t>6D203. “софтвер” посебно пројектован за побољшање или уклаљање ограничења радних перформанси камере или уређаја за стварање слике, ради успуњавања карактеристика из 6А203.а</w:t>
      </w:r>
      <w:r w:rsidR="0077060D">
        <w:rPr>
          <w:rFonts w:eastAsia="Times New Roman"/>
          <w:i/>
          <w:iCs/>
          <w:noProof/>
          <w:sz w:val="24"/>
          <w:szCs w:val="24"/>
          <w:lang w:val="sr-Cyrl-RS"/>
        </w:rPr>
        <w:t>,</w:t>
      </w:r>
      <w:r w:rsidR="003D6199" w:rsidRPr="003D6199">
        <w:rPr>
          <w:rFonts w:eastAsia="Times New Roman"/>
          <w:i/>
          <w:iCs/>
          <w:noProof/>
          <w:sz w:val="24"/>
          <w:szCs w:val="24"/>
          <w:lang w:val="sr-Cyrl-RS"/>
        </w:rPr>
        <w:t xml:space="preserve"> 6А203.б. или 6А203.ц.</w:t>
      </w:r>
    </w:p>
    <w:p w:rsidR="005736E5" w:rsidRPr="005736E5" w:rsidRDefault="005736E5" w:rsidP="00372522">
      <w:pPr>
        <w:spacing w:line="253" w:lineRule="exact"/>
        <w:ind w:left="2835" w:hanging="1984"/>
        <w:jc w:val="both"/>
        <w:rPr>
          <w:noProof/>
          <w:sz w:val="24"/>
          <w:szCs w:val="24"/>
          <w:lang w:val="sr-Cyrl-RS"/>
        </w:rPr>
      </w:pPr>
    </w:p>
    <w:p w:rsidR="005736E5" w:rsidRPr="005736E5" w:rsidRDefault="005736E5" w:rsidP="00372522">
      <w:pPr>
        <w:tabs>
          <w:tab w:val="left" w:pos="3200"/>
        </w:tabs>
        <w:spacing w:line="239" w:lineRule="auto"/>
        <w:ind w:left="2835" w:hanging="1984"/>
        <w:jc w:val="both"/>
        <w:rPr>
          <w:noProof/>
          <w:sz w:val="24"/>
          <w:szCs w:val="24"/>
          <w:lang w:val="sr-Cyrl-RS"/>
        </w:rPr>
      </w:pPr>
      <w:r w:rsidRPr="005736E5">
        <w:rPr>
          <w:rFonts w:eastAsia="Times New Roman"/>
          <w:i/>
          <w:iCs/>
          <w:noProof/>
          <w:sz w:val="24"/>
          <w:szCs w:val="24"/>
          <w:u w:val="single"/>
          <w:lang w:val="sr-Cyrl-RS"/>
        </w:rPr>
        <w:t>Важна напомена 2.</w:t>
      </w:r>
      <w:r w:rsidRPr="005736E5">
        <w:rPr>
          <w:noProof/>
          <w:sz w:val="24"/>
          <w:szCs w:val="24"/>
          <w:lang w:val="sr-Cyrl-RS"/>
        </w:rPr>
        <w:tab/>
      </w:r>
      <w:r w:rsidRPr="005736E5">
        <w:rPr>
          <w:rFonts w:eastAsia="Times New Roman"/>
          <w:i/>
          <w:iCs/>
          <w:noProof/>
          <w:sz w:val="24"/>
          <w:szCs w:val="24"/>
          <w:lang w:val="sr-Cyrl-RS"/>
        </w:rPr>
        <w:t xml:space="preserve">У 6Е203. </w:t>
      </w:r>
      <w:r w:rsidR="003D6199" w:rsidRPr="003D6199">
        <w:rPr>
          <w:rFonts w:eastAsia="Times New Roman"/>
          <w:i/>
          <w:iCs/>
          <w:noProof/>
          <w:sz w:val="24"/>
          <w:szCs w:val="24"/>
          <w:lang w:val="sr-Cyrl-RS"/>
        </w:rPr>
        <w:t>наводи се “технологија” у облику шифри или типки за побољшање или уклањање ограничења радних перформанси камере или уређаја за стварање слика ради испуњавања карактеристика из 6А203.а</w:t>
      </w:r>
      <w:r w:rsidR="0077060D">
        <w:rPr>
          <w:rFonts w:eastAsia="Times New Roman"/>
          <w:i/>
          <w:iCs/>
          <w:noProof/>
          <w:sz w:val="24"/>
          <w:szCs w:val="24"/>
          <w:lang w:val="sr-Cyrl-RS"/>
        </w:rPr>
        <w:t>,</w:t>
      </w:r>
      <w:r w:rsidR="003D6199" w:rsidRPr="003D6199">
        <w:rPr>
          <w:rFonts w:eastAsia="Times New Roman"/>
          <w:i/>
          <w:iCs/>
          <w:noProof/>
          <w:sz w:val="24"/>
          <w:szCs w:val="24"/>
          <w:lang w:val="sr-Cyrl-RS"/>
        </w:rPr>
        <w:t xml:space="preserve"> 6А203.б. или 6А203.ц.   </w:t>
      </w:r>
      <w:r w:rsidRPr="005736E5">
        <w:rPr>
          <w:rFonts w:eastAsia="Times New Roman"/>
          <w:i/>
          <w:iCs/>
          <w:noProof/>
          <w:sz w:val="24"/>
          <w:szCs w:val="24"/>
          <w:lang w:val="sr-Cyrl-RS"/>
        </w:rPr>
        <w:t>.</w:t>
      </w:r>
    </w:p>
    <w:p w:rsidR="005736E5" w:rsidRPr="005736E5" w:rsidRDefault="005736E5" w:rsidP="00372522">
      <w:pPr>
        <w:spacing w:line="303" w:lineRule="exact"/>
        <w:jc w:val="both"/>
        <w:rPr>
          <w:noProof/>
          <w:sz w:val="24"/>
          <w:szCs w:val="24"/>
          <w:lang w:val="sr-Cyrl-RS"/>
        </w:rPr>
      </w:pPr>
      <w:bookmarkStart w:id="103" w:name="page185"/>
      <w:bookmarkEnd w:id="103"/>
    </w:p>
    <w:p w:rsidR="005736E5" w:rsidRPr="005736E5" w:rsidRDefault="005736E5" w:rsidP="00372522">
      <w:pPr>
        <w:tabs>
          <w:tab w:val="left" w:pos="2460"/>
        </w:tabs>
        <w:spacing w:line="281" w:lineRule="auto"/>
        <w:ind w:left="2127" w:hanging="1276"/>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003D6199" w:rsidRPr="003D6199">
        <w:rPr>
          <w:rFonts w:eastAsia="Times New Roman"/>
          <w:i/>
          <w:iCs/>
          <w:noProof/>
          <w:sz w:val="24"/>
          <w:szCs w:val="24"/>
          <w:lang w:val="sr-Cyrl-RS"/>
        </w:rPr>
        <w:t>6А203.а</w:t>
      </w:r>
      <w:r w:rsidR="0077060D">
        <w:rPr>
          <w:rFonts w:eastAsia="Times New Roman"/>
          <w:i/>
          <w:iCs/>
          <w:noProof/>
          <w:sz w:val="24"/>
          <w:szCs w:val="24"/>
          <w:lang w:val="sr-Cyrl-RS"/>
        </w:rPr>
        <w:t>,</w:t>
      </w:r>
      <w:r w:rsidR="003D6199" w:rsidRPr="003D6199">
        <w:rPr>
          <w:rFonts w:eastAsia="Times New Roman"/>
          <w:i/>
          <w:iCs/>
          <w:noProof/>
          <w:sz w:val="24"/>
          <w:szCs w:val="24"/>
          <w:lang w:val="sr-Cyrl-RS"/>
        </w:rPr>
        <w:t xml:space="preserve"> до  6А203.ц се не односи на камере или уређаје за стварање слика ако имају ограничења у погледу хардвера, “софтвера” или “технологије” којима се поставља граница за радне перформансе мања од претходно наведене под условима да задовољавају сљедеће карактеристике:</w:t>
      </w:r>
    </w:p>
    <w:p w:rsidR="005736E5" w:rsidRPr="005736E5" w:rsidRDefault="005736E5" w:rsidP="00372522">
      <w:pPr>
        <w:spacing w:line="258" w:lineRule="exact"/>
        <w:ind w:left="2127" w:hanging="1276"/>
        <w:jc w:val="both"/>
        <w:rPr>
          <w:noProof/>
          <w:sz w:val="24"/>
          <w:szCs w:val="24"/>
          <w:lang w:val="sr-Cyrl-RS"/>
        </w:rPr>
      </w:pPr>
    </w:p>
    <w:p w:rsidR="005736E5" w:rsidRPr="005736E5" w:rsidRDefault="005736E5" w:rsidP="001A55A8">
      <w:pPr>
        <w:numPr>
          <w:ilvl w:val="2"/>
          <w:numId w:val="399"/>
        </w:numPr>
        <w:tabs>
          <w:tab w:val="left" w:pos="2700"/>
        </w:tabs>
        <w:ind w:left="2410" w:hanging="283"/>
        <w:jc w:val="both"/>
        <w:rPr>
          <w:rFonts w:eastAsia="Times New Roman"/>
          <w:i/>
          <w:iCs/>
          <w:noProof/>
          <w:sz w:val="24"/>
          <w:szCs w:val="24"/>
          <w:lang w:val="sr-Cyrl-RS"/>
        </w:rPr>
      </w:pPr>
      <w:r w:rsidRPr="005736E5">
        <w:rPr>
          <w:rFonts w:eastAsia="Times New Roman"/>
          <w:i/>
          <w:iCs/>
          <w:noProof/>
          <w:sz w:val="24"/>
          <w:szCs w:val="24"/>
          <w:lang w:val="sr-Cyrl-RS"/>
        </w:rPr>
        <w:t>потребно их је вратити оригиналном произво</w:t>
      </w:r>
      <w:r w:rsidRPr="005736E5">
        <w:rPr>
          <w:rFonts w:eastAsia="Arial"/>
          <w:i/>
          <w:iCs/>
          <w:noProof/>
          <w:sz w:val="24"/>
          <w:szCs w:val="24"/>
          <w:lang w:val="sr-Cyrl-RS"/>
        </w:rPr>
        <w:t>ђ</w:t>
      </w:r>
      <w:r w:rsidRPr="005736E5">
        <w:rPr>
          <w:rFonts w:eastAsia="Times New Roman"/>
          <w:i/>
          <w:iCs/>
          <w:noProof/>
          <w:sz w:val="24"/>
          <w:szCs w:val="24"/>
          <w:lang w:val="sr-Cyrl-RS"/>
        </w:rPr>
        <w:t>а</w:t>
      </w:r>
      <w:r w:rsidRPr="005736E5">
        <w:rPr>
          <w:rFonts w:eastAsia="Arial"/>
          <w:i/>
          <w:iCs/>
          <w:noProof/>
          <w:sz w:val="24"/>
          <w:szCs w:val="24"/>
          <w:lang w:val="sr-Cyrl-RS"/>
        </w:rPr>
        <w:t>ч</w:t>
      </w:r>
      <w:r w:rsidRPr="005736E5">
        <w:rPr>
          <w:rFonts w:eastAsia="Times New Roman"/>
          <w:i/>
          <w:iCs/>
          <w:noProof/>
          <w:sz w:val="24"/>
          <w:szCs w:val="24"/>
          <w:lang w:val="sr-Cyrl-RS"/>
        </w:rPr>
        <w:t>у ради побољшања или уклањања ограни</w:t>
      </w:r>
      <w:r w:rsidRPr="005736E5">
        <w:rPr>
          <w:rFonts w:eastAsia="Arial"/>
          <w:i/>
          <w:iCs/>
          <w:noProof/>
          <w:sz w:val="24"/>
          <w:szCs w:val="24"/>
          <w:lang w:val="sr-Cyrl-RS"/>
        </w:rPr>
        <w:t>ч</w:t>
      </w:r>
      <w:r w:rsidRPr="005736E5">
        <w:rPr>
          <w:rFonts w:eastAsia="Times New Roman"/>
          <w:i/>
          <w:iCs/>
          <w:noProof/>
          <w:sz w:val="24"/>
          <w:szCs w:val="24"/>
          <w:lang w:val="sr-Cyrl-RS"/>
        </w:rPr>
        <w:t>ења;</w:t>
      </w:r>
    </w:p>
    <w:p w:rsidR="005736E5" w:rsidRPr="005736E5" w:rsidRDefault="005736E5" w:rsidP="00372522">
      <w:pPr>
        <w:spacing w:line="302" w:lineRule="exact"/>
        <w:ind w:left="2410" w:hanging="283"/>
        <w:jc w:val="both"/>
        <w:rPr>
          <w:rFonts w:eastAsia="Times New Roman"/>
          <w:i/>
          <w:iCs/>
          <w:noProof/>
          <w:sz w:val="24"/>
          <w:szCs w:val="24"/>
          <w:lang w:val="sr-Cyrl-RS"/>
        </w:rPr>
      </w:pPr>
    </w:p>
    <w:p w:rsidR="005736E5" w:rsidRPr="003D6199" w:rsidRDefault="005736E5" w:rsidP="001A55A8">
      <w:pPr>
        <w:numPr>
          <w:ilvl w:val="2"/>
          <w:numId w:val="399"/>
        </w:numPr>
        <w:tabs>
          <w:tab w:val="left" w:pos="2700"/>
        </w:tabs>
        <w:spacing w:line="284" w:lineRule="exact"/>
        <w:ind w:left="2410" w:hanging="283"/>
        <w:jc w:val="both"/>
        <w:rPr>
          <w:rFonts w:eastAsia="Times New Roman"/>
          <w:i/>
          <w:iCs/>
          <w:noProof/>
          <w:sz w:val="24"/>
          <w:szCs w:val="24"/>
          <w:lang w:val="sr-Cyrl-RS"/>
        </w:rPr>
      </w:pPr>
      <w:r w:rsidRPr="003D6199">
        <w:rPr>
          <w:rFonts w:eastAsia="Times New Roman"/>
          <w:i/>
          <w:iCs/>
          <w:noProof/>
          <w:sz w:val="24"/>
          <w:szCs w:val="24"/>
          <w:lang w:val="sr-Cyrl-RS"/>
        </w:rPr>
        <w:t xml:space="preserve">потребан им је „софтвер”, </w:t>
      </w:r>
      <w:r w:rsidR="003D6199" w:rsidRPr="003D6199">
        <w:rPr>
          <w:rFonts w:eastAsia="Times New Roman"/>
          <w:i/>
          <w:iCs/>
          <w:noProof/>
          <w:sz w:val="24"/>
          <w:szCs w:val="24"/>
          <w:lang w:val="sr-Cyrl-RS"/>
        </w:rPr>
        <w:t>како је наведено у 6D203, ради побољшања ограничења радних перформанси чиме се испуњавају карактеристике из 6А203; или</w:t>
      </w:r>
    </w:p>
    <w:p w:rsidR="003D6199" w:rsidRPr="003D6199" w:rsidRDefault="003D6199" w:rsidP="00372522">
      <w:pPr>
        <w:tabs>
          <w:tab w:val="left" w:pos="2700"/>
        </w:tabs>
        <w:spacing w:line="284" w:lineRule="exact"/>
        <w:jc w:val="both"/>
        <w:rPr>
          <w:rFonts w:eastAsia="Times New Roman"/>
          <w:i/>
          <w:iCs/>
          <w:noProof/>
          <w:sz w:val="24"/>
          <w:szCs w:val="24"/>
          <w:lang w:val="sr-Cyrl-RS"/>
        </w:rPr>
      </w:pPr>
    </w:p>
    <w:p w:rsidR="005736E5" w:rsidRPr="005736E5" w:rsidRDefault="005736E5" w:rsidP="001A55A8">
      <w:pPr>
        <w:numPr>
          <w:ilvl w:val="2"/>
          <w:numId w:val="399"/>
        </w:numPr>
        <w:tabs>
          <w:tab w:val="left" w:pos="2700"/>
        </w:tabs>
        <w:spacing w:line="302" w:lineRule="auto"/>
        <w:ind w:left="2410" w:hanging="283"/>
        <w:jc w:val="both"/>
        <w:rPr>
          <w:rFonts w:eastAsia="Times New Roman"/>
          <w:i/>
          <w:iCs/>
          <w:noProof/>
          <w:sz w:val="24"/>
          <w:szCs w:val="24"/>
          <w:lang w:val="sr-Cyrl-RS"/>
        </w:rPr>
      </w:pPr>
      <w:r w:rsidRPr="005736E5">
        <w:rPr>
          <w:rFonts w:eastAsia="Times New Roman"/>
          <w:i/>
          <w:iCs/>
          <w:noProof/>
          <w:sz w:val="24"/>
          <w:szCs w:val="24"/>
          <w:lang w:val="sr-Cyrl-RS"/>
        </w:rPr>
        <w:t>потребна им је „технологија” у облику кљу</w:t>
      </w:r>
      <w:r w:rsidRPr="005736E5">
        <w:rPr>
          <w:rFonts w:eastAsia="Arial"/>
          <w:i/>
          <w:iCs/>
          <w:noProof/>
          <w:sz w:val="24"/>
          <w:szCs w:val="24"/>
          <w:lang w:val="sr-Cyrl-RS"/>
        </w:rPr>
        <w:t>ч</w:t>
      </w:r>
      <w:r w:rsidRPr="005736E5">
        <w:rPr>
          <w:rFonts w:eastAsia="Times New Roman"/>
          <w:i/>
          <w:iCs/>
          <w:noProof/>
          <w:sz w:val="24"/>
          <w:szCs w:val="24"/>
          <w:lang w:val="sr-Cyrl-RS"/>
        </w:rPr>
        <w:t>ева или кодова, како је наведено у 6Е203, ради побољшања или уклањања ограни</w:t>
      </w:r>
      <w:r w:rsidRPr="005736E5">
        <w:rPr>
          <w:rFonts w:eastAsia="Arial"/>
          <w:i/>
          <w:iCs/>
          <w:noProof/>
          <w:sz w:val="24"/>
          <w:szCs w:val="24"/>
          <w:lang w:val="sr-Cyrl-RS"/>
        </w:rPr>
        <w:t>ч</w:t>
      </w:r>
      <w:r w:rsidRPr="005736E5">
        <w:rPr>
          <w:rFonts w:eastAsia="Times New Roman"/>
          <w:i/>
          <w:iCs/>
          <w:noProof/>
          <w:sz w:val="24"/>
          <w:szCs w:val="24"/>
          <w:lang w:val="sr-Cyrl-RS"/>
        </w:rPr>
        <w:t xml:space="preserve">ења радних </w:t>
      </w:r>
      <w:r w:rsidR="00EB273F">
        <w:rPr>
          <w:rFonts w:eastAsia="Times New Roman"/>
          <w:i/>
          <w:iCs/>
          <w:noProof/>
          <w:sz w:val="24"/>
          <w:szCs w:val="24"/>
          <w:lang w:val="sr-Cyrl-RS"/>
        </w:rPr>
        <w:t>карактеристика</w:t>
      </w:r>
      <w:r w:rsidRPr="005736E5">
        <w:rPr>
          <w:rFonts w:eastAsia="Times New Roman"/>
          <w:i/>
          <w:iCs/>
          <w:noProof/>
          <w:sz w:val="24"/>
          <w:szCs w:val="24"/>
          <w:lang w:val="sr-Cyrl-RS"/>
        </w:rPr>
        <w:t xml:space="preserve"> како би се удовољило </w:t>
      </w:r>
      <w:r w:rsidR="003D6199">
        <w:rPr>
          <w:rFonts w:eastAsia="Times New Roman"/>
          <w:i/>
          <w:iCs/>
          <w:noProof/>
          <w:sz w:val="24"/>
          <w:szCs w:val="24"/>
          <w:lang w:val="sr-Cyrl-BA"/>
        </w:rPr>
        <w:t>актеристикама</w:t>
      </w:r>
      <w:r w:rsidRPr="005736E5">
        <w:rPr>
          <w:rFonts w:eastAsia="Times New Roman"/>
          <w:i/>
          <w:iCs/>
          <w:noProof/>
          <w:sz w:val="24"/>
          <w:szCs w:val="24"/>
          <w:lang w:val="sr-Cyrl-RS"/>
        </w:rPr>
        <w:t xml:space="preserve"> из 6А203.</w:t>
      </w:r>
    </w:p>
    <w:p w:rsidR="005736E5" w:rsidRPr="005736E5" w:rsidRDefault="005736E5" w:rsidP="00372522">
      <w:pPr>
        <w:spacing w:line="240" w:lineRule="exact"/>
        <w:ind w:left="2127" w:hanging="1276"/>
        <w:jc w:val="both"/>
        <w:rPr>
          <w:rFonts w:eastAsia="Times New Roman"/>
          <w:i/>
          <w:iCs/>
          <w:noProof/>
          <w:sz w:val="24"/>
          <w:szCs w:val="24"/>
          <w:lang w:val="sr-Cyrl-RS"/>
        </w:rPr>
      </w:pPr>
    </w:p>
    <w:p w:rsidR="005736E5" w:rsidRPr="005736E5" w:rsidRDefault="000A111F"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 xml:space="preserve">камере </w:t>
      </w:r>
      <w:r w:rsidR="003D6199">
        <w:rPr>
          <w:rFonts w:eastAsia="Times New Roman"/>
          <w:noProof/>
          <w:sz w:val="24"/>
          <w:szCs w:val="24"/>
          <w:lang w:val="sr-Cyrl-RS"/>
        </w:rPr>
        <w:t xml:space="preserve">са </w:t>
      </w:r>
      <w:r w:rsidR="003D6199" w:rsidRPr="003D6199">
        <w:rPr>
          <w:rFonts w:eastAsia="Times New Roman"/>
          <w:noProof/>
          <w:sz w:val="24"/>
          <w:szCs w:val="24"/>
          <w:lang w:val="sr-Cyrl-RS"/>
        </w:rPr>
        <w:t>континуалним записом посебно пројектоване и за њих посебно обликоване компоненте, како слиједи:</w:t>
      </w:r>
      <w:r w:rsidR="005736E5" w:rsidRPr="005736E5">
        <w:rPr>
          <w:rFonts w:eastAsia="Times New Roman"/>
          <w:noProof/>
          <w:sz w:val="24"/>
          <w:szCs w:val="24"/>
          <w:lang w:val="sr-Cyrl-RS"/>
        </w:rPr>
        <w:t>:</w:t>
      </w:r>
    </w:p>
    <w:p w:rsidR="005736E5" w:rsidRPr="005736E5" w:rsidRDefault="005736E5" w:rsidP="00372522">
      <w:pPr>
        <w:spacing w:line="301" w:lineRule="exact"/>
        <w:jc w:val="both"/>
        <w:rPr>
          <w:rFonts w:eastAsia="Times New Roman"/>
          <w:noProof/>
          <w:sz w:val="24"/>
          <w:szCs w:val="24"/>
          <w:lang w:val="sr-Cyrl-RS"/>
        </w:rPr>
      </w:pPr>
    </w:p>
    <w:p w:rsidR="005736E5" w:rsidRPr="005736E5" w:rsidRDefault="005736E5" w:rsidP="001A55A8">
      <w:pPr>
        <w:numPr>
          <w:ilvl w:val="1"/>
          <w:numId w:val="400"/>
        </w:numPr>
        <w:tabs>
          <w:tab w:val="left" w:pos="2000"/>
        </w:tabs>
        <w:ind w:left="1418" w:hanging="284"/>
        <w:jc w:val="both"/>
        <w:rPr>
          <w:rFonts w:eastAsia="Times New Roman"/>
          <w:noProof/>
          <w:sz w:val="24"/>
          <w:szCs w:val="24"/>
          <w:lang w:val="sr-Cyrl-RS"/>
        </w:rPr>
      </w:pPr>
      <w:r w:rsidRPr="005736E5">
        <w:rPr>
          <w:rFonts w:eastAsia="Times New Roman"/>
          <w:noProof/>
          <w:sz w:val="24"/>
          <w:szCs w:val="24"/>
          <w:lang w:val="sr-Cyrl-RS"/>
        </w:rPr>
        <w:t xml:space="preserve">камере </w:t>
      </w:r>
      <w:r w:rsidR="003D6199" w:rsidRPr="003D6199">
        <w:rPr>
          <w:rFonts w:eastAsia="Times New Roman"/>
          <w:noProof/>
          <w:sz w:val="24"/>
          <w:szCs w:val="24"/>
          <w:lang w:val="sr-Cyrl-RS"/>
        </w:rPr>
        <w:t>с континуалним записом са брзином записа већом од 0,5 mm/ μs;</w:t>
      </w:r>
      <w:r w:rsidRPr="005736E5">
        <w:rPr>
          <w:rFonts w:eastAsia="Times New Roman"/>
          <w:noProof/>
          <w:sz w:val="24"/>
          <w:szCs w:val="24"/>
          <w:lang w:val="sr-Cyrl-RS"/>
        </w:rPr>
        <w:t>;</w:t>
      </w:r>
    </w:p>
    <w:p w:rsidR="005736E5" w:rsidRPr="005736E5" w:rsidRDefault="005736E5" w:rsidP="00372522">
      <w:pPr>
        <w:spacing w:line="302" w:lineRule="exact"/>
        <w:ind w:left="1418" w:hanging="284"/>
        <w:jc w:val="both"/>
        <w:rPr>
          <w:rFonts w:eastAsia="Times New Roman"/>
          <w:noProof/>
          <w:sz w:val="24"/>
          <w:szCs w:val="24"/>
          <w:lang w:val="sr-Cyrl-RS"/>
        </w:rPr>
      </w:pPr>
    </w:p>
    <w:p w:rsidR="005736E5" w:rsidRPr="005736E5" w:rsidRDefault="003D6199" w:rsidP="001A55A8">
      <w:pPr>
        <w:numPr>
          <w:ilvl w:val="1"/>
          <w:numId w:val="400"/>
        </w:numPr>
        <w:tabs>
          <w:tab w:val="left" w:pos="2000"/>
        </w:tabs>
        <w:ind w:left="1418" w:hanging="284"/>
        <w:jc w:val="both"/>
        <w:rPr>
          <w:rFonts w:eastAsia="Times New Roman"/>
          <w:noProof/>
          <w:sz w:val="24"/>
          <w:szCs w:val="24"/>
          <w:lang w:val="sr-Cyrl-RS"/>
        </w:rPr>
      </w:pPr>
      <w:r>
        <w:rPr>
          <w:rFonts w:eastAsia="Times New Roman"/>
          <w:noProof/>
          <w:sz w:val="24"/>
          <w:szCs w:val="24"/>
          <w:lang w:val="sr-Cyrl-RS"/>
        </w:rPr>
        <w:t>електронске</w:t>
      </w:r>
      <w:r w:rsidR="005736E5" w:rsidRPr="005736E5">
        <w:rPr>
          <w:rFonts w:eastAsia="Times New Roman"/>
          <w:noProof/>
          <w:sz w:val="24"/>
          <w:szCs w:val="24"/>
          <w:lang w:val="sr-Cyrl-RS"/>
        </w:rPr>
        <w:t xml:space="preserve"> камере </w:t>
      </w:r>
      <w:r>
        <w:rPr>
          <w:rFonts w:eastAsia="Times New Roman"/>
          <w:noProof/>
          <w:sz w:val="24"/>
          <w:szCs w:val="24"/>
          <w:lang w:val="sr-Cyrl-RS"/>
        </w:rPr>
        <w:t>с континуалним записом</w:t>
      </w:r>
      <w:r w:rsidR="005736E5" w:rsidRPr="005736E5">
        <w:rPr>
          <w:rFonts w:eastAsia="Times New Roman"/>
          <w:noProof/>
          <w:sz w:val="24"/>
          <w:szCs w:val="24"/>
          <w:lang w:val="sr-Cyrl-RS"/>
        </w:rPr>
        <w:t xml:space="preserve"> с могу</w:t>
      </w:r>
      <w:r w:rsidR="005736E5" w:rsidRPr="005736E5">
        <w:rPr>
          <w:rFonts w:eastAsia="Arial"/>
          <w:noProof/>
          <w:sz w:val="24"/>
          <w:szCs w:val="24"/>
          <w:lang w:val="sr-Cyrl-RS"/>
        </w:rPr>
        <w:t>ћ</w:t>
      </w:r>
      <w:r w:rsidR="005736E5" w:rsidRPr="005736E5">
        <w:rPr>
          <w:rFonts w:eastAsia="Times New Roman"/>
          <w:noProof/>
          <w:sz w:val="24"/>
          <w:szCs w:val="24"/>
          <w:lang w:val="sr-Cyrl-RS"/>
        </w:rPr>
        <w:t>нош</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у времена резолуције од 50 </w:t>
      </w:r>
      <w:r>
        <w:rPr>
          <w:rFonts w:eastAsia="Times New Roman"/>
          <w:noProof/>
          <w:sz w:val="24"/>
          <w:szCs w:val="24"/>
          <w:lang w:val="en-US"/>
        </w:rPr>
        <w:t>ns</w:t>
      </w:r>
      <w:r w:rsidR="005736E5" w:rsidRPr="005736E5">
        <w:rPr>
          <w:rFonts w:eastAsia="Times New Roman"/>
          <w:noProof/>
          <w:sz w:val="24"/>
          <w:szCs w:val="24"/>
          <w:lang w:val="sr-Cyrl-RS"/>
        </w:rPr>
        <w:t xml:space="preserve"> или мање;</w:t>
      </w:r>
    </w:p>
    <w:p w:rsidR="005736E5" w:rsidRPr="005736E5" w:rsidRDefault="005736E5" w:rsidP="00372522">
      <w:pPr>
        <w:spacing w:line="301" w:lineRule="exact"/>
        <w:ind w:left="1418" w:hanging="284"/>
        <w:jc w:val="both"/>
        <w:rPr>
          <w:rFonts w:eastAsia="Times New Roman"/>
          <w:noProof/>
          <w:sz w:val="24"/>
          <w:szCs w:val="24"/>
          <w:lang w:val="sr-Cyrl-RS"/>
        </w:rPr>
      </w:pPr>
    </w:p>
    <w:p w:rsidR="005736E5" w:rsidRPr="005736E5" w:rsidRDefault="003D6199" w:rsidP="001A55A8">
      <w:pPr>
        <w:numPr>
          <w:ilvl w:val="1"/>
          <w:numId w:val="400"/>
        </w:numPr>
        <w:tabs>
          <w:tab w:val="left" w:pos="2000"/>
        </w:tabs>
        <w:ind w:left="1418" w:hanging="284"/>
        <w:jc w:val="both"/>
        <w:rPr>
          <w:rFonts w:eastAsia="Times New Roman"/>
          <w:noProof/>
          <w:sz w:val="24"/>
          <w:szCs w:val="24"/>
          <w:lang w:val="sr-Cyrl-RS"/>
        </w:rPr>
      </w:pPr>
      <w:r>
        <w:rPr>
          <w:rFonts w:eastAsia="Times New Roman"/>
          <w:noProof/>
          <w:sz w:val="24"/>
          <w:szCs w:val="24"/>
          <w:lang w:val="sr-Cyrl-BA"/>
        </w:rPr>
        <w:t>ц</w:t>
      </w:r>
      <w:r w:rsidRPr="003D6199">
        <w:rPr>
          <w:rFonts w:eastAsia="Times New Roman"/>
          <w:noProof/>
          <w:sz w:val="24"/>
          <w:szCs w:val="24"/>
          <w:lang w:val="sr-Cyrl-RS"/>
        </w:rPr>
        <w:t xml:space="preserve">ијеви с континуалним записом за камере дефинисане </w:t>
      </w:r>
      <w:r w:rsidR="005736E5" w:rsidRPr="005736E5">
        <w:rPr>
          <w:rFonts w:eastAsia="Times New Roman"/>
          <w:noProof/>
          <w:sz w:val="24"/>
          <w:szCs w:val="24"/>
          <w:lang w:val="sr-Cyrl-RS"/>
        </w:rPr>
        <w:t>у 6А203.а.2.;</w:t>
      </w:r>
    </w:p>
    <w:p w:rsidR="005736E5" w:rsidRPr="005736E5" w:rsidRDefault="005736E5" w:rsidP="00372522">
      <w:pPr>
        <w:spacing w:line="303" w:lineRule="exact"/>
        <w:ind w:left="1418" w:hanging="284"/>
        <w:jc w:val="both"/>
        <w:rPr>
          <w:rFonts w:eastAsia="Times New Roman"/>
          <w:noProof/>
          <w:sz w:val="24"/>
          <w:szCs w:val="24"/>
          <w:lang w:val="sr-Cyrl-RS"/>
        </w:rPr>
      </w:pPr>
    </w:p>
    <w:p w:rsidR="005736E5" w:rsidRPr="005736E5" w:rsidRDefault="005736E5" w:rsidP="001A55A8">
      <w:pPr>
        <w:numPr>
          <w:ilvl w:val="1"/>
          <w:numId w:val="400"/>
        </w:numPr>
        <w:tabs>
          <w:tab w:val="left" w:pos="2000"/>
        </w:tabs>
        <w:spacing w:line="245" w:lineRule="auto"/>
        <w:ind w:left="1418" w:hanging="284"/>
        <w:jc w:val="both"/>
        <w:rPr>
          <w:rFonts w:eastAsia="Times New Roman"/>
          <w:noProof/>
          <w:sz w:val="24"/>
          <w:szCs w:val="24"/>
          <w:lang w:val="sr-Cyrl-RS"/>
        </w:rPr>
      </w:pPr>
      <w:r w:rsidRPr="005736E5">
        <w:rPr>
          <w:rFonts w:eastAsia="Times New Roman"/>
          <w:noProof/>
          <w:sz w:val="24"/>
          <w:szCs w:val="24"/>
          <w:lang w:val="sr-Cyrl-RS"/>
        </w:rPr>
        <w:t>утика</w:t>
      </w:r>
      <w:r w:rsidRPr="005736E5">
        <w:rPr>
          <w:rFonts w:eastAsia="Arial"/>
          <w:noProof/>
          <w:sz w:val="24"/>
          <w:szCs w:val="24"/>
          <w:lang w:val="sr-Cyrl-RS"/>
        </w:rPr>
        <w:t>ч</w:t>
      </w:r>
      <w:r w:rsidRPr="005736E5">
        <w:rPr>
          <w:rFonts w:eastAsia="Times New Roman"/>
          <w:noProof/>
          <w:sz w:val="24"/>
          <w:szCs w:val="24"/>
          <w:lang w:val="sr-Cyrl-RS"/>
        </w:rPr>
        <w:t xml:space="preserve">и </w:t>
      </w:r>
      <w:r w:rsidR="003D6199" w:rsidRPr="003D6199">
        <w:rPr>
          <w:rFonts w:eastAsia="Times New Roman"/>
          <w:noProof/>
          <w:sz w:val="24"/>
          <w:szCs w:val="24"/>
          <w:lang w:val="sr-Cyrl-RS"/>
        </w:rPr>
        <w:t>посебно пројектовани за употребу са камерама са континуалним записом и који имају модуларну структуру и омогућавају достизање радних перформаниси из 6А203.б.1. или 6А203.б.2.;:</w:t>
      </w:r>
    </w:p>
    <w:p w:rsidR="005736E5" w:rsidRPr="005736E5" w:rsidRDefault="005736E5" w:rsidP="00372522">
      <w:pPr>
        <w:spacing w:line="285" w:lineRule="exact"/>
        <w:ind w:left="1418" w:hanging="284"/>
        <w:jc w:val="both"/>
        <w:rPr>
          <w:rFonts w:eastAsia="Times New Roman"/>
          <w:noProof/>
          <w:sz w:val="24"/>
          <w:szCs w:val="24"/>
          <w:lang w:val="sr-Cyrl-RS"/>
        </w:rPr>
      </w:pPr>
    </w:p>
    <w:p w:rsidR="005736E5" w:rsidRDefault="001520B7" w:rsidP="001A55A8">
      <w:pPr>
        <w:numPr>
          <w:ilvl w:val="1"/>
          <w:numId w:val="400"/>
        </w:numPr>
        <w:tabs>
          <w:tab w:val="left" w:pos="2000"/>
        </w:tabs>
        <w:spacing w:line="286" w:lineRule="exact"/>
        <w:ind w:left="1418" w:hanging="284"/>
        <w:jc w:val="both"/>
        <w:rPr>
          <w:rFonts w:eastAsia="Times New Roman"/>
          <w:noProof/>
          <w:sz w:val="24"/>
          <w:szCs w:val="24"/>
          <w:lang w:val="sr-Cyrl-RS"/>
        </w:rPr>
      </w:pPr>
      <w:r>
        <w:rPr>
          <w:rFonts w:eastAsia="Times New Roman"/>
          <w:noProof/>
          <w:sz w:val="24"/>
          <w:szCs w:val="24"/>
          <w:lang w:val="sr-Cyrl-RS"/>
        </w:rPr>
        <w:t>синх</w:t>
      </w:r>
      <w:r w:rsidR="005736E5" w:rsidRPr="003D6199">
        <w:rPr>
          <w:rFonts w:eastAsia="Times New Roman"/>
          <w:noProof/>
          <w:sz w:val="24"/>
          <w:szCs w:val="24"/>
          <w:lang w:val="sr-Cyrl-RS"/>
        </w:rPr>
        <w:t xml:space="preserve">ронизацијске </w:t>
      </w:r>
      <w:r>
        <w:rPr>
          <w:rFonts w:eastAsia="Times New Roman"/>
          <w:noProof/>
          <w:sz w:val="24"/>
          <w:szCs w:val="24"/>
          <w:lang w:val="sr-Cyrl-RS"/>
        </w:rPr>
        <w:t>електронске</w:t>
      </w:r>
      <w:r w:rsidR="003D6199" w:rsidRPr="003D6199">
        <w:rPr>
          <w:rFonts w:eastAsia="Times New Roman"/>
          <w:noProof/>
          <w:sz w:val="24"/>
          <w:szCs w:val="24"/>
          <w:lang w:val="sr-Cyrl-RS"/>
        </w:rPr>
        <w:t xml:space="preserve"> јединице и роторски склопови који се састоје од турбина, огледала и лежај</w:t>
      </w:r>
      <w:r>
        <w:rPr>
          <w:rFonts w:eastAsia="Times New Roman"/>
          <w:noProof/>
          <w:sz w:val="24"/>
          <w:szCs w:val="24"/>
          <w:lang w:val="sr-Cyrl-RS"/>
        </w:rPr>
        <w:t>ев</w:t>
      </w:r>
      <w:r w:rsidR="003D6199" w:rsidRPr="003D6199">
        <w:rPr>
          <w:rFonts w:eastAsia="Times New Roman"/>
          <w:noProof/>
          <w:sz w:val="24"/>
          <w:szCs w:val="24"/>
          <w:lang w:val="sr-Cyrl-RS"/>
        </w:rPr>
        <w:t>а, посебно пројектовани за камере које су наведене у 6А203.а.1.;</w:t>
      </w:r>
    </w:p>
    <w:p w:rsidR="003D6199" w:rsidRDefault="003D6199" w:rsidP="00372522">
      <w:pPr>
        <w:pStyle w:val="ListParagraph"/>
        <w:rPr>
          <w:rFonts w:eastAsia="Times New Roman"/>
          <w:noProof/>
          <w:sz w:val="24"/>
          <w:szCs w:val="24"/>
          <w:lang w:val="sr-Cyrl-RS"/>
        </w:rPr>
      </w:pPr>
    </w:p>
    <w:p w:rsidR="003D6199" w:rsidRPr="003D6199" w:rsidRDefault="003D6199" w:rsidP="00372522">
      <w:pPr>
        <w:tabs>
          <w:tab w:val="left" w:pos="2000"/>
        </w:tabs>
        <w:spacing w:line="286" w:lineRule="exact"/>
        <w:ind w:left="1418"/>
        <w:jc w:val="both"/>
        <w:rPr>
          <w:rFonts w:eastAsia="Times New Roman"/>
          <w:noProof/>
          <w:sz w:val="24"/>
          <w:szCs w:val="24"/>
          <w:lang w:val="sr-Cyrl-RS"/>
        </w:rPr>
      </w:pPr>
    </w:p>
    <w:p w:rsidR="005736E5" w:rsidRPr="005736E5" w:rsidRDefault="000A111F"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lastRenderedPageBreak/>
        <w:t xml:space="preserve">б. </w:t>
      </w:r>
      <w:r w:rsidR="005736E5" w:rsidRPr="005736E5">
        <w:rPr>
          <w:rFonts w:eastAsia="Times New Roman"/>
          <w:noProof/>
          <w:sz w:val="24"/>
          <w:szCs w:val="24"/>
          <w:lang w:val="sr-Cyrl-RS"/>
        </w:rPr>
        <w:t>камере које стварају слике и за њих посебно обликоване компоненте како слиједи:</w:t>
      </w:r>
    </w:p>
    <w:p w:rsidR="005736E5" w:rsidRPr="005736E5" w:rsidRDefault="005736E5" w:rsidP="00372522">
      <w:pPr>
        <w:spacing w:line="301" w:lineRule="exact"/>
        <w:jc w:val="both"/>
        <w:rPr>
          <w:rFonts w:eastAsia="Times New Roman"/>
          <w:noProof/>
          <w:sz w:val="24"/>
          <w:szCs w:val="24"/>
          <w:lang w:val="sr-Cyrl-RS"/>
        </w:rPr>
      </w:pPr>
    </w:p>
    <w:p w:rsidR="005736E5" w:rsidRPr="005736E5" w:rsidRDefault="000A111F" w:rsidP="00372522">
      <w:pPr>
        <w:tabs>
          <w:tab w:val="left" w:pos="2000"/>
        </w:tabs>
        <w:ind w:left="1134"/>
        <w:jc w:val="both"/>
        <w:rPr>
          <w:rFonts w:eastAsia="Times New Roman"/>
          <w:noProof/>
          <w:sz w:val="24"/>
          <w:szCs w:val="24"/>
          <w:lang w:val="sr-Cyrl-RS"/>
        </w:rPr>
      </w:pPr>
      <w:r>
        <w:rPr>
          <w:rFonts w:eastAsia="Times New Roman"/>
          <w:noProof/>
          <w:sz w:val="24"/>
          <w:szCs w:val="24"/>
          <w:lang w:val="sr-Cyrl-RS"/>
        </w:rPr>
        <w:t xml:space="preserve">1. </w:t>
      </w:r>
      <w:r w:rsidR="005736E5" w:rsidRPr="005736E5">
        <w:rPr>
          <w:rFonts w:eastAsia="Times New Roman"/>
          <w:noProof/>
          <w:sz w:val="24"/>
          <w:szCs w:val="24"/>
          <w:lang w:val="sr-Cyrl-RS"/>
        </w:rPr>
        <w:t>камере које стварају слике с брзинама снимања ве</w:t>
      </w:r>
      <w:r w:rsidR="005736E5" w:rsidRPr="005736E5">
        <w:rPr>
          <w:rFonts w:eastAsia="Arial"/>
          <w:noProof/>
          <w:sz w:val="24"/>
          <w:szCs w:val="24"/>
          <w:lang w:val="sr-Cyrl-RS"/>
        </w:rPr>
        <w:t>ћ</w:t>
      </w:r>
      <w:r w:rsidR="005736E5" w:rsidRPr="005736E5">
        <w:rPr>
          <w:rFonts w:eastAsia="Times New Roman"/>
          <w:noProof/>
          <w:sz w:val="24"/>
          <w:szCs w:val="24"/>
          <w:lang w:val="sr-Cyrl-RS"/>
        </w:rPr>
        <w:t>има од 225 000 слика у секунди;</w:t>
      </w:r>
    </w:p>
    <w:p w:rsidR="005736E5" w:rsidRPr="005736E5" w:rsidRDefault="005736E5" w:rsidP="00372522">
      <w:pPr>
        <w:spacing w:line="302" w:lineRule="exact"/>
        <w:ind w:left="1134"/>
        <w:jc w:val="both"/>
        <w:rPr>
          <w:rFonts w:eastAsia="Times New Roman"/>
          <w:noProof/>
          <w:sz w:val="24"/>
          <w:szCs w:val="24"/>
          <w:lang w:val="sr-Cyrl-RS"/>
        </w:rPr>
      </w:pPr>
    </w:p>
    <w:p w:rsidR="005736E5" w:rsidRPr="005736E5" w:rsidRDefault="000A111F" w:rsidP="00372522">
      <w:pPr>
        <w:tabs>
          <w:tab w:val="left" w:pos="2000"/>
        </w:tabs>
        <w:ind w:left="1134"/>
        <w:jc w:val="both"/>
        <w:rPr>
          <w:rFonts w:eastAsia="Times New Roman"/>
          <w:noProof/>
          <w:sz w:val="24"/>
          <w:szCs w:val="24"/>
          <w:lang w:val="sr-Cyrl-RS"/>
        </w:rPr>
      </w:pPr>
      <w:r>
        <w:rPr>
          <w:rFonts w:eastAsia="Times New Roman"/>
          <w:noProof/>
          <w:sz w:val="24"/>
          <w:szCs w:val="24"/>
          <w:lang w:val="sr-Cyrl-RS"/>
        </w:rPr>
        <w:t xml:space="preserve">2. </w:t>
      </w:r>
      <w:r w:rsidR="005736E5" w:rsidRPr="005736E5">
        <w:rPr>
          <w:rFonts w:eastAsia="Times New Roman"/>
          <w:noProof/>
          <w:sz w:val="24"/>
          <w:szCs w:val="24"/>
          <w:lang w:val="sr-Cyrl-RS"/>
        </w:rPr>
        <w:t>камере које стварају слике с могу</w:t>
      </w:r>
      <w:r w:rsidR="005736E5" w:rsidRPr="005736E5">
        <w:rPr>
          <w:rFonts w:eastAsia="Arial"/>
          <w:noProof/>
          <w:sz w:val="24"/>
          <w:szCs w:val="24"/>
          <w:lang w:val="sr-Cyrl-RS"/>
        </w:rPr>
        <w:t>ћ</w:t>
      </w:r>
      <w:r w:rsidR="005736E5" w:rsidRPr="005736E5">
        <w:rPr>
          <w:rFonts w:eastAsia="Times New Roman"/>
          <w:noProof/>
          <w:sz w:val="24"/>
          <w:szCs w:val="24"/>
          <w:lang w:val="sr-Cyrl-RS"/>
        </w:rPr>
        <w:t>нош</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у времена експозиције од 50 </w:t>
      </w:r>
      <w:r w:rsidR="003D6199">
        <w:rPr>
          <w:rFonts w:eastAsia="Times New Roman"/>
          <w:noProof/>
          <w:sz w:val="24"/>
          <w:szCs w:val="24"/>
          <w:lang w:val="sr-Latn-BA"/>
        </w:rPr>
        <w:t>ns</w:t>
      </w:r>
      <w:r w:rsidR="005736E5" w:rsidRPr="005736E5">
        <w:rPr>
          <w:rFonts w:eastAsia="Times New Roman"/>
          <w:noProof/>
          <w:sz w:val="24"/>
          <w:szCs w:val="24"/>
          <w:lang w:val="sr-Cyrl-RS"/>
        </w:rPr>
        <w:t xml:space="preserve"> или мање;</w:t>
      </w:r>
    </w:p>
    <w:p w:rsidR="005736E5" w:rsidRPr="005736E5" w:rsidRDefault="005736E5" w:rsidP="00372522">
      <w:pPr>
        <w:spacing w:line="301" w:lineRule="exact"/>
        <w:ind w:left="1134"/>
        <w:jc w:val="both"/>
        <w:rPr>
          <w:rFonts w:eastAsia="Times New Roman"/>
          <w:noProof/>
          <w:sz w:val="24"/>
          <w:szCs w:val="24"/>
          <w:lang w:val="sr-Cyrl-RS"/>
        </w:rPr>
      </w:pPr>
    </w:p>
    <w:p w:rsidR="005736E5" w:rsidRPr="005736E5" w:rsidRDefault="000A111F" w:rsidP="00372522">
      <w:pPr>
        <w:tabs>
          <w:tab w:val="left" w:pos="2000"/>
        </w:tabs>
        <w:ind w:left="1134"/>
        <w:jc w:val="both"/>
        <w:rPr>
          <w:rFonts w:eastAsia="Times New Roman"/>
          <w:noProof/>
          <w:sz w:val="24"/>
          <w:szCs w:val="24"/>
          <w:lang w:val="sr-Cyrl-RS"/>
        </w:rPr>
      </w:pPr>
      <w:r>
        <w:rPr>
          <w:rFonts w:eastAsia="Times New Roman"/>
          <w:noProof/>
          <w:sz w:val="24"/>
          <w:szCs w:val="24"/>
          <w:lang w:val="sr-Cyrl-RS"/>
        </w:rPr>
        <w:t xml:space="preserve">3. </w:t>
      </w:r>
      <w:r w:rsidR="005736E5" w:rsidRPr="005736E5">
        <w:rPr>
          <w:rFonts w:eastAsia="Times New Roman"/>
          <w:noProof/>
          <w:sz w:val="24"/>
          <w:szCs w:val="24"/>
          <w:lang w:val="sr-Cyrl-RS"/>
        </w:rPr>
        <w:t xml:space="preserve">цијеви за </w:t>
      </w:r>
      <w:r w:rsidR="003D6199" w:rsidRPr="003D6199">
        <w:rPr>
          <w:rFonts w:eastAsia="Times New Roman"/>
          <w:noProof/>
          <w:sz w:val="24"/>
          <w:szCs w:val="24"/>
          <w:lang w:val="sr-Cyrl-RS"/>
        </w:rPr>
        <w:t>стварање слика и полупроводнички уређаји за стварање слика који имају вријеме затварања брзих слика краће од 50 ns или мање, посебно пројектовани за камере које су наведене у 6А203.б.1. или 6А203.б.2.;</w:t>
      </w:r>
    </w:p>
    <w:p w:rsidR="005736E5" w:rsidRPr="005736E5" w:rsidRDefault="005736E5" w:rsidP="00372522">
      <w:pPr>
        <w:spacing w:line="290" w:lineRule="exact"/>
        <w:ind w:left="1134"/>
        <w:jc w:val="both"/>
        <w:rPr>
          <w:rFonts w:eastAsia="Times New Roman"/>
          <w:noProof/>
          <w:sz w:val="24"/>
          <w:szCs w:val="24"/>
          <w:lang w:val="sr-Cyrl-RS"/>
        </w:rPr>
      </w:pPr>
    </w:p>
    <w:p w:rsidR="005736E5" w:rsidRPr="003D6199" w:rsidRDefault="000A111F" w:rsidP="00372522">
      <w:pPr>
        <w:tabs>
          <w:tab w:val="left" w:pos="2000"/>
        </w:tabs>
        <w:spacing w:line="245" w:lineRule="auto"/>
        <w:ind w:left="1134"/>
        <w:jc w:val="both"/>
        <w:rPr>
          <w:rFonts w:eastAsia="Times New Roman"/>
          <w:noProof/>
          <w:sz w:val="24"/>
          <w:szCs w:val="24"/>
          <w:lang w:val="sr-Cyrl-RS"/>
        </w:rPr>
      </w:pPr>
      <w:r>
        <w:rPr>
          <w:rFonts w:eastAsia="Times New Roman"/>
          <w:noProof/>
          <w:sz w:val="24"/>
          <w:szCs w:val="24"/>
          <w:lang w:val="sr-Cyrl-RS"/>
        </w:rPr>
        <w:t xml:space="preserve">4. </w:t>
      </w:r>
      <w:r w:rsidR="005736E5" w:rsidRPr="005736E5">
        <w:rPr>
          <w:rFonts w:eastAsia="Times New Roman"/>
          <w:noProof/>
          <w:sz w:val="24"/>
          <w:szCs w:val="24"/>
          <w:lang w:val="sr-Cyrl-RS"/>
        </w:rPr>
        <w:t>утика</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и </w:t>
      </w:r>
      <w:r w:rsidR="003D6199">
        <w:rPr>
          <w:rFonts w:eastAsia="Times New Roman"/>
          <w:noProof/>
          <w:sz w:val="24"/>
          <w:szCs w:val="24"/>
          <w:lang w:val="sr-Latn-BA"/>
        </w:rPr>
        <w:t>p</w:t>
      </w:r>
      <w:r w:rsidR="003D6199" w:rsidRPr="003D6199">
        <w:rPr>
          <w:rFonts w:eastAsia="Times New Roman"/>
          <w:noProof/>
          <w:sz w:val="24"/>
          <w:szCs w:val="24"/>
          <w:lang w:val="sr-Cyrl-RS"/>
        </w:rPr>
        <w:t>осебно пројектовани за употребу са камерама које стварају слике и имају модуларну структуру и који омогућују испуњење перформанси из 6А203.б.1. или 6А203.б.2.;</w:t>
      </w:r>
    </w:p>
    <w:p w:rsidR="003D6199" w:rsidRPr="005736E5" w:rsidRDefault="003D6199" w:rsidP="00372522">
      <w:pPr>
        <w:tabs>
          <w:tab w:val="left" w:pos="2000"/>
        </w:tabs>
        <w:spacing w:line="245" w:lineRule="auto"/>
        <w:jc w:val="both"/>
        <w:rPr>
          <w:rFonts w:eastAsia="Times New Roman"/>
          <w:noProof/>
          <w:sz w:val="24"/>
          <w:szCs w:val="24"/>
          <w:lang w:val="sr-Cyrl-RS"/>
        </w:rPr>
      </w:pPr>
    </w:p>
    <w:p w:rsidR="005736E5" w:rsidRPr="005736E5" w:rsidRDefault="000A111F" w:rsidP="00372522">
      <w:pPr>
        <w:tabs>
          <w:tab w:val="left" w:pos="2000"/>
        </w:tabs>
        <w:spacing w:line="245" w:lineRule="auto"/>
        <w:ind w:left="1134"/>
        <w:jc w:val="both"/>
        <w:rPr>
          <w:rFonts w:eastAsia="Times New Roman"/>
          <w:noProof/>
          <w:sz w:val="24"/>
          <w:szCs w:val="24"/>
          <w:lang w:val="sr-Cyrl-RS"/>
        </w:rPr>
      </w:pPr>
      <w:r>
        <w:rPr>
          <w:rFonts w:eastAsia="Times New Roman"/>
          <w:noProof/>
          <w:sz w:val="24"/>
          <w:szCs w:val="24"/>
          <w:lang w:val="sr-Cyrl-RS"/>
        </w:rPr>
        <w:t xml:space="preserve">5. </w:t>
      </w:r>
      <w:r w:rsidR="005736E5" w:rsidRPr="005736E5">
        <w:rPr>
          <w:rFonts w:eastAsia="Times New Roman"/>
          <w:noProof/>
          <w:sz w:val="24"/>
          <w:szCs w:val="24"/>
          <w:lang w:val="sr-Cyrl-RS"/>
        </w:rPr>
        <w:t>гравиметри обликовани за покретне платф</w:t>
      </w:r>
      <w:r w:rsidR="003D6199">
        <w:rPr>
          <w:rFonts w:eastAsia="Times New Roman"/>
          <w:noProof/>
          <w:sz w:val="24"/>
          <w:szCs w:val="24"/>
          <w:lang w:val="sr-Cyrl-RS"/>
        </w:rPr>
        <w:t>орме који имају све сљедеће син</w:t>
      </w:r>
      <w:r w:rsidR="003D6199">
        <w:rPr>
          <w:rFonts w:eastAsia="Times New Roman"/>
          <w:noProof/>
          <w:sz w:val="24"/>
          <w:szCs w:val="24"/>
          <w:lang w:val="sr-Cyrl-BA"/>
        </w:rPr>
        <w:t>х</w:t>
      </w:r>
      <w:r w:rsidR="005736E5" w:rsidRPr="005736E5">
        <w:rPr>
          <w:rFonts w:eastAsia="Times New Roman"/>
          <w:noProof/>
          <w:sz w:val="24"/>
          <w:szCs w:val="24"/>
          <w:lang w:val="sr-Cyrl-RS"/>
        </w:rPr>
        <w:t xml:space="preserve">ронизацијске </w:t>
      </w:r>
      <w:r w:rsidR="003D6199">
        <w:rPr>
          <w:rFonts w:eastAsia="Times New Roman"/>
          <w:noProof/>
          <w:sz w:val="24"/>
          <w:szCs w:val="24"/>
          <w:lang w:val="sr-Cyrl-RS"/>
        </w:rPr>
        <w:t>електронске јединице и роторске</w:t>
      </w:r>
      <w:r w:rsidR="005736E5" w:rsidRPr="005736E5">
        <w:rPr>
          <w:rFonts w:eastAsia="Times New Roman"/>
          <w:noProof/>
          <w:sz w:val="24"/>
          <w:szCs w:val="24"/>
          <w:lang w:val="sr-Cyrl-RS"/>
        </w:rPr>
        <w:t xml:space="preserve"> склопови који се састоје од турбина, </w:t>
      </w:r>
      <w:r w:rsidR="003D6199">
        <w:rPr>
          <w:rFonts w:eastAsia="Times New Roman"/>
          <w:noProof/>
          <w:sz w:val="24"/>
          <w:szCs w:val="24"/>
          <w:lang w:val="sr-Cyrl-RS"/>
        </w:rPr>
        <w:t>огледала</w:t>
      </w:r>
      <w:r w:rsidR="005736E5" w:rsidRPr="005736E5">
        <w:rPr>
          <w:rFonts w:eastAsia="Times New Roman"/>
          <w:noProof/>
          <w:sz w:val="24"/>
          <w:szCs w:val="24"/>
          <w:lang w:val="sr-Cyrl-RS"/>
        </w:rPr>
        <w:t xml:space="preserve"> и лежаја, посебно обликовани за камере које су наведене у 6А203.б.1. или 6А203.б.2.;</w:t>
      </w:r>
    </w:p>
    <w:p w:rsidR="005736E5" w:rsidRPr="005736E5" w:rsidRDefault="005736E5" w:rsidP="00372522">
      <w:pPr>
        <w:spacing w:line="285" w:lineRule="exact"/>
        <w:jc w:val="both"/>
        <w:rPr>
          <w:noProof/>
          <w:sz w:val="24"/>
          <w:szCs w:val="24"/>
          <w:lang w:val="sr-Cyrl-RS"/>
        </w:rPr>
      </w:pPr>
    </w:p>
    <w:p w:rsidR="005736E5" w:rsidRPr="005736E5" w:rsidRDefault="005736E5" w:rsidP="00372522">
      <w:pPr>
        <w:ind w:left="1418"/>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122" w:lineRule="exact"/>
        <w:ind w:left="1418"/>
        <w:jc w:val="both"/>
        <w:rPr>
          <w:noProof/>
          <w:sz w:val="24"/>
          <w:szCs w:val="24"/>
          <w:lang w:val="sr-Cyrl-RS"/>
        </w:rPr>
      </w:pPr>
    </w:p>
    <w:p w:rsidR="005736E5" w:rsidRPr="005736E5" w:rsidRDefault="005736E5" w:rsidP="00372522">
      <w:pPr>
        <w:spacing w:line="239" w:lineRule="auto"/>
        <w:ind w:left="1418"/>
        <w:jc w:val="both"/>
        <w:rPr>
          <w:noProof/>
          <w:sz w:val="24"/>
          <w:szCs w:val="24"/>
          <w:lang w:val="sr-Cyrl-RS"/>
        </w:rPr>
      </w:pPr>
      <w:r w:rsidRPr="005736E5">
        <w:rPr>
          <w:rFonts w:eastAsia="Times New Roman"/>
          <w:i/>
          <w:iCs/>
          <w:noProof/>
          <w:sz w:val="24"/>
          <w:szCs w:val="24"/>
          <w:lang w:val="sr-Cyrl-RS"/>
        </w:rPr>
        <w:t>У 6А203.б. камере велике брзине које стварају полуслике могу</w:t>
      </w:r>
      <w:r w:rsidRPr="005736E5">
        <w:rPr>
          <w:rFonts w:eastAsia="Arial"/>
          <w:i/>
          <w:iCs/>
          <w:noProof/>
          <w:sz w:val="24"/>
          <w:szCs w:val="24"/>
          <w:lang w:val="sr-Cyrl-RS"/>
        </w:rPr>
        <w:t>ћ</w:t>
      </w:r>
      <w:r w:rsidRPr="005736E5">
        <w:rPr>
          <w:rFonts w:eastAsia="Times New Roman"/>
          <w:i/>
          <w:iCs/>
          <w:noProof/>
          <w:sz w:val="24"/>
          <w:szCs w:val="24"/>
          <w:lang w:val="sr-Cyrl-RS"/>
        </w:rPr>
        <w:t>е је самостално употребљавати за стварање једне слике динами</w:t>
      </w:r>
      <w:r w:rsidRPr="005736E5">
        <w:rPr>
          <w:rFonts w:eastAsia="Arial"/>
          <w:i/>
          <w:iCs/>
          <w:noProof/>
          <w:sz w:val="24"/>
          <w:szCs w:val="24"/>
          <w:lang w:val="sr-Cyrl-RS"/>
        </w:rPr>
        <w:t>ч</w:t>
      </w:r>
      <w:r w:rsidRPr="005736E5">
        <w:rPr>
          <w:rFonts w:eastAsia="Times New Roman"/>
          <w:i/>
          <w:iCs/>
          <w:noProof/>
          <w:sz w:val="24"/>
          <w:szCs w:val="24"/>
          <w:lang w:val="sr-Cyrl-RS"/>
        </w:rPr>
        <w:t>ног дога</w:t>
      </w:r>
      <w:r w:rsidRPr="005736E5">
        <w:rPr>
          <w:rFonts w:eastAsia="Arial"/>
          <w:i/>
          <w:iCs/>
          <w:noProof/>
          <w:sz w:val="24"/>
          <w:szCs w:val="24"/>
          <w:lang w:val="sr-Cyrl-RS"/>
        </w:rPr>
        <w:t>ђ</w:t>
      </w:r>
      <w:r w:rsidRPr="005736E5">
        <w:rPr>
          <w:rFonts w:eastAsia="Times New Roman"/>
          <w:i/>
          <w:iCs/>
          <w:noProof/>
          <w:sz w:val="24"/>
          <w:szCs w:val="24"/>
          <w:lang w:val="sr-Cyrl-RS"/>
        </w:rPr>
        <w:t xml:space="preserve">аја или се неколико таквих камера може здружити у секвенцијски </w:t>
      </w:r>
      <w:r w:rsidR="003D6199">
        <w:rPr>
          <w:rFonts w:eastAsia="Times New Roman"/>
          <w:i/>
          <w:iCs/>
          <w:noProof/>
          <w:sz w:val="24"/>
          <w:szCs w:val="24"/>
          <w:lang w:val="sr-Cyrl-RS"/>
        </w:rPr>
        <w:t>систем</w:t>
      </w:r>
      <w:r w:rsidRPr="005736E5">
        <w:rPr>
          <w:rFonts w:eastAsia="Times New Roman"/>
          <w:i/>
          <w:iCs/>
          <w:noProof/>
          <w:sz w:val="24"/>
          <w:szCs w:val="24"/>
          <w:lang w:val="sr-Cyrl-RS"/>
        </w:rPr>
        <w:t xml:space="preserve"> за стварање вишеструких слика дога</w:t>
      </w:r>
      <w:r w:rsidRPr="005736E5">
        <w:rPr>
          <w:rFonts w:eastAsia="Arial"/>
          <w:i/>
          <w:iCs/>
          <w:noProof/>
          <w:sz w:val="24"/>
          <w:szCs w:val="24"/>
          <w:lang w:val="sr-Cyrl-RS"/>
        </w:rPr>
        <w:t>ђ</w:t>
      </w:r>
      <w:r w:rsidRPr="005736E5">
        <w:rPr>
          <w:rFonts w:eastAsia="Times New Roman"/>
          <w:i/>
          <w:iCs/>
          <w:noProof/>
          <w:sz w:val="24"/>
          <w:szCs w:val="24"/>
          <w:lang w:val="sr-Cyrl-RS"/>
        </w:rPr>
        <w:t>аја.</w:t>
      </w:r>
    </w:p>
    <w:p w:rsidR="005736E5" w:rsidRPr="005736E5" w:rsidRDefault="005736E5" w:rsidP="00372522">
      <w:pPr>
        <w:spacing w:line="293" w:lineRule="exact"/>
        <w:ind w:left="1418"/>
        <w:jc w:val="both"/>
        <w:rPr>
          <w:noProof/>
          <w:sz w:val="24"/>
          <w:szCs w:val="24"/>
          <w:lang w:val="sr-Cyrl-RS"/>
        </w:rPr>
      </w:pPr>
    </w:p>
    <w:p w:rsidR="005736E5" w:rsidRPr="005736E5" w:rsidRDefault="000A111F" w:rsidP="00372522">
      <w:pPr>
        <w:tabs>
          <w:tab w:val="left" w:pos="176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ц. </w:t>
      </w:r>
      <w:r w:rsidR="005736E5" w:rsidRPr="005736E5">
        <w:rPr>
          <w:rFonts w:eastAsia="Times New Roman"/>
          <w:noProof/>
          <w:sz w:val="24"/>
          <w:szCs w:val="24"/>
          <w:lang w:val="sr-Cyrl-RS"/>
        </w:rPr>
        <w:t>полу</w:t>
      </w:r>
      <w:r w:rsidR="003D6199">
        <w:rPr>
          <w:rFonts w:eastAsia="Times New Roman"/>
          <w:noProof/>
          <w:sz w:val="24"/>
          <w:szCs w:val="24"/>
          <w:lang w:val="sr-Cyrl-RS"/>
        </w:rPr>
        <w:t>про</w:t>
      </w:r>
      <w:r w:rsidR="005736E5" w:rsidRPr="005736E5">
        <w:rPr>
          <w:rFonts w:eastAsia="Times New Roman"/>
          <w:noProof/>
          <w:sz w:val="24"/>
          <w:szCs w:val="24"/>
          <w:lang w:val="sr-Cyrl-RS"/>
        </w:rPr>
        <w:t>вод</w:t>
      </w:r>
      <w:r w:rsidR="003D6199">
        <w:rPr>
          <w:rFonts w:eastAsia="Times New Roman"/>
          <w:noProof/>
          <w:sz w:val="24"/>
          <w:szCs w:val="24"/>
          <w:lang w:val="sr-Cyrl-RS"/>
        </w:rPr>
        <w:t>н</w:t>
      </w:r>
      <w:r w:rsidR="005736E5" w:rsidRPr="005736E5">
        <w:rPr>
          <w:rFonts w:eastAsia="Times New Roman"/>
          <w:noProof/>
          <w:sz w:val="24"/>
          <w:szCs w:val="24"/>
          <w:lang w:val="sr-Cyrl-RS"/>
        </w:rPr>
        <w:t>и</w:t>
      </w:r>
      <w:r w:rsidR="005736E5" w:rsidRPr="005736E5">
        <w:rPr>
          <w:rFonts w:eastAsia="Arial"/>
          <w:noProof/>
          <w:sz w:val="24"/>
          <w:szCs w:val="24"/>
          <w:lang w:val="sr-Cyrl-RS"/>
        </w:rPr>
        <w:t>ч</w:t>
      </w:r>
      <w:r w:rsidR="005736E5" w:rsidRPr="005736E5">
        <w:rPr>
          <w:rFonts w:eastAsia="Times New Roman"/>
          <w:noProof/>
          <w:sz w:val="24"/>
          <w:szCs w:val="24"/>
          <w:lang w:val="sr-Cyrl-RS"/>
        </w:rPr>
        <w:t>ке камере или камере с електронском цијеви и за њих посебно обликоване компоненте како слиједи:</w:t>
      </w:r>
    </w:p>
    <w:p w:rsidR="005736E5" w:rsidRPr="005736E5" w:rsidRDefault="005736E5" w:rsidP="00372522">
      <w:pPr>
        <w:spacing w:line="284" w:lineRule="exact"/>
        <w:ind w:left="1134" w:hanging="283"/>
        <w:jc w:val="both"/>
        <w:rPr>
          <w:rFonts w:eastAsia="Times New Roman"/>
          <w:noProof/>
          <w:sz w:val="24"/>
          <w:szCs w:val="24"/>
          <w:lang w:val="sr-Cyrl-RS"/>
        </w:rPr>
      </w:pPr>
    </w:p>
    <w:p w:rsidR="005736E5" w:rsidRPr="005736E5" w:rsidRDefault="003D6199" w:rsidP="001A55A8">
      <w:pPr>
        <w:numPr>
          <w:ilvl w:val="1"/>
          <w:numId w:val="401"/>
        </w:numPr>
        <w:tabs>
          <w:tab w:val="left" w:pos="2000"/>
        </w:tabs>
        <w:spacing w:line="246" w:lineRule="auto"/>
        <w:ind w:left="1418" w:hanging="284"/>
        <w:jc w:val="both"/>
        <w:rPr>
          <w:rFonts w:eastAsia="Times New Roman"/>
          <w:noProof/>
          <w:sz w:val="24"/>
          <w:szCs w:val="24"/>
          <w:lang w:val="sr-Cyrl-RS"/>
        </w:rPr>
      </w:pPr>
      <w:r>
        <w:rPr>
          <w:rFonts w:eastAsia="Times New Roman"/>
          <w:noProof/>
          <w:sz w:val="24"/>
          <w:szCs w:val="24"/>
          <w:lang w:val="sr-Cyrl-RS"/>
        </w:rPr>
        <w:t>полупроводничке</w:t>
      </w:r>
      <w:r w:rsidR="005736E5" w:rsidRPr="005736E5">
        <w:rPr>
          <w:rFonts w:eastAsia="Times New Roman"/>
          <w:noProof/>
          <w:sz w:val="24"/>
          <w:szCs w:val="24"/>
          <w:lang w:val="sr-Cyrl-RS"/>
        </w:rPr>
        <w:t xml:space="preserve"> камере или камере с електронском цијеви које имају велику брзину затвара</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а од 50 </w:t>
      </w:r>
      <w:r>
        <w:rPr>
          <w:rFonts w:eastAsia="Times New Roman"/>
          <w:noProof/>
          <w:sz w:val="24"/>
          <w:szCs w:val="24"/>
          <w:lang w:val="en-US"/>
        </w:rPr>
        <w:t>ns</w:t>
      </w:r>
      <w:r w:rsidR="005736E5" w:rsidRPr="005736E5">
        <w:rPr>
          <w:rFonts w:eastAsia="Times New Roman"/>
          <w:noProof/>
          <w:sz w:val="24"/>
          <w:szCs w:val="24"/>
          <w:lang w:val="sr-Cyrl-RS"/>
        </w:rPr>
        <w:t xml:space="preserve"> или мање;</w:t>
      </w:r>
    </w:p>
    <w:p w:rsidR="005736E5" w:rsidRPr="005736E5" w:rsidRDefault="005736E5" w:rsidP="00372522">
      <w:pPr>
        <w:spacing w:line="286" w:lineRule="exact"/>
        <w:ind w:left="1418" w:hanging="284"/>
        <w:jc w:val="both"/>
        <w:rPr>
          <w:rFonts w:eastAsia="Times New Roman"/>
          <w:noProof/>
          <w:sz w:val="24"/>
          <w:szCs w:val="24"/>
          <w:lang w:val="sr-Cyrl-RS"/>
        </w:rPr>
      </w:pPr>
    </w:p>
    <w:p w:rsidR="005736E5" w:rsidRPr="005736E5" w:rsidRDefault="003D6199" w:rsidP="001A55A8">
      <w:pPr>
        <w:numPr>
          <w:ilvl w:val="1"/>
          <w:numId w:val="401"/>
        </w:numPr>
        <w:tabs>
          <w:tab w:val="left" w:pos="2000"/>
        </w:tabs>
        <w:spacing w:line="245" w:lineRule="auto"/>
        <w:ind w:left="1418" w:hanging="284"/>
        <w:jc w:val="both"/>
        <w:rPr>
          <w:rFonts w:eastAsia="Times New Roman"/>
          <w:noProof/>
          <w:sz w:val="24"/>
          <w:szCs w:val="24"/>
          <w:lang w:val="sr-Cyrl-RS"/>
        </w:rPr>
      </w:pPr>
      <w:r>
        <w:rPr>
          <w:rFonts w:eastAsia="Times New Roman"/>
          <w:noProof/>
          <w:sz w:val="24"/>
          <w:szCs w:val="24"/>
          <w:lang w:val="sr-Cyrl-RS"/>
        </w:rPr>
        <w:t>полупроводнички</w:t>
      </w:r>
      <w:r w:rsidR="005736E5" w:rsidRPr="005736E5">
        <w:rPr>
          <w:rFonts w:eastAsia="Times New Roman"/>
          <w:noProof/>
          <w:sz w:val="24"/>
          <w:szCs w:val="24"/>
          <w:lang w:val="sr-Cyrl-RS"/>
        </w:rPr>
        <w:t xml:space="preserve"> уре</w:t>
      </w:r>
      <w:r w:rsidR="005736E5" w:rsidRPr="005736E5">
        <w:rPr>
          <w:rFonts w:eastAsia="Arial"/>
          <w:noProof/>
          <w:sz w:val="24"/>
          <w:szCs w:val="24"/>
          <w:lang w:val="sr-Cyrl-RS"/>
        </w:rPr>
        <w:t>ђ</w:t>
      </w:r>
      <w:r w:rsidR="005736E5" w:rsidRPr="005736E5">
        <w:rPr>
          <w:rFonts w:eastAsia="Times New Roman"/>
          <w:noProof/>
          <w:sz w:val="24"/>
          <w:szCs w:val="24"/>
          <w:lang w:val="sr-Cyrl-RS"/>
        </w:rPr>
        <w:t>аји за стварање слика и цијеви за поја</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авање слике који имају вријеме затварања брзих слика 50 </w:t>
      </w:r>
      <w:r>
        <w:rPr>
          <w:rFonts w:eastAsia="Times New Roman"/>
          <w:noProof/>
          <w:sz w:val="24"/>
          <w:szCs w:val="24"/>
          <w:lang w:val="en-US"/>
        </w:rPr>
        <w:t>ns</w:t>
      </w:r>
      <w:r w:rsidR="005736E5" w:rsidRPr="005736E5">
        <w:rPr>
          <w:rFonts w:eastAsia="Times New Roman"/>
          <w:noProof/>
          <w:sz w:val="24"/>
          <w:szCs w:val="24"/>
          <w:lang w:val="sr-Cyrl-RS"/>
        </w:rPr>
        <w:t xml:space="preserve"> или кра</w:t>
      </w:r>
      <w:r w:rsidR="005736E5" w:rsidRPr="005736E5">
        <w:rPr>
          <w:rFonts w:eastAsia="Arial"/>
          <w:noProof/>
          <w:sz w:val="24"/>
          <w:szCs w:val="24"/>
          <w:lang w:val="sr-Cyrl-RS"/>
        </w:rPr>
        <w:t>ћ</w:t>
      </w:r>
      <w:r w:rsidR="005736E5" w:rsidRPr="005736E5">
        <w:rPr>
          <w:rFonts w:eastAsia="Times New Roman"/>
          <w:noProof/>
          <w:sz w:val="24"/>
          <w:szCs w:val="24"/>
          <w:lang w:val="sr-Cyrl-RS"/>
        </w:rPr>
        <w:t>е, посебно обликовани за камере које су наведене у 6А203.ц.1.;</w:t>
      </w:r>
    </w:p>
    <w:p w:rsidR="005736E5" w:rsidRPr="005736E5" w:rsidRDefault="005736E5" w:rsidP="00372522">
      <w:pPr>
        <w:spacing w:line="165" w:lineRule="exact"/>
        <w:ind w:left="1418" w:hanging="284"/>
        <w:jc w:val="both"/>
        <w:rPr>
          <w:noProof/>
          <w:sz w:val="24"/>
          <w:szCs w:val="24"/>
          <w:lang w:val="sr-Cyrl-RS"/>
        </w:rPr>
      </w:pPr>
      <w:r w:rsidRPr="005736E5">
        <w:rPr>
          <w:noProof/>
          <w:sz w:val="24"/>
          <w:szCs w:val="24"/>
        </w:rPr>
        <w:drawing>
          <wp:anchor distT="0" distB="0" distL="114300" distR="114300" simplePos="0" relativeHeight="252123136" behindDoc="1" locked="0" layoutInCell="0" allowOverlap="1" wp14:anchorId="7ABDFE6D" wp14:editId="65D69AE6">
            <wp:simplePos x="0" y="0"/>
            <wp:positionH relativeFrom="page">
              <wp:posOffset>1748155</wp:posOffset>
            </wp:positionH>
            <wp:positionV relativeFrom="page">
              <wp:posOffset>527050</wp:posOffset>
            </wp:positionV>
            <wp:extent cx="31115" cy="154305"/>
            <wp:effectExtent l="0" t="0" r="0" b="0"/>
            <wp:wrapNone/>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10">
                      <a:extLst/>
                    </a:blip>
                    <a:srcRect/>
                    <a:stretch>
                      <a:fillRect/>
                    </a:stretch>
                  </pic:blipFill>
                  <pic:spPr bwMode="auto">
                    <a:xfrm>
                      <a:off x="0" y="0"/>
                      <a:ext cx="31115" cy="154305"/>
                    </a:xfrm>
                    <a:prstGeom prst="rect">
                      <a:avLst/>
                    </a:prstGeom>
                    <a:noFill/>
                  </pic:spPr>
                </pic:pic>
              </a:graphicData>
            </a:graphic>
          </wp:anchor>
        </w:drawing>
      </w:r>
    </w:p>
    <w:p w:rsidR="005736E5" w:rsidRPr="005736E5" w:rsidRDefault="005736E5" w:rsidP="001A55A8">
      <w:pPr>
        <w:numPr>
          <w:ilvl w:val="1"/>
          <w:numId w:val="402"/>
        </w:numPr>
        <w:tabs>
          <w:tab w:val="left" w:pos="2020"/>
        </w:tabs>
        <w:spacing w:line="246" w:lineRule="auto"/>
        <w:ind w:left="1418" w:hanging="284"/>
        <w:jc w:val="both"/>
        <w:rPr>
          <w:rFonts w:eastAsia="Times New Roman"/>
          <w:noProof/>
          <w:sz w:val="24"/>
          <w:szCs w:val="24"/>
          <w:lang w:val="sr-Cyrl-RS"/>
        </w:rPr>
      </w:pPr>
      <w:r w:rsidRPr="005736E5">
        <w:rPr>
          <w:rFonts w:eastAsia="Times New Roman"/>
          <w:noProof/>
          <w:sz w:val="24"/>
          <w:szCs w:val="24"/>
          <w:lang w:val="sr-Cyrl-RS"/>
        </w:rPr>
        <w:t>електро-опти</w:t>
      </w:r>
      <w:r w:rsidRPr="005736E5">
        <w:rPr>
          <w:rFonts w:eastAsia="Arial"/>
          <w:noProof/>
          <w:sz w:val="24"/>
          <w:szCs w:val="24"/>
          <w:lang w:val="sr-Cyrl-RS"/>
        </w:rPr>
        <w:t>ч</w:t>
      </w:r>
      <w:r w:rsidRPr="005736E5">
        <w:rPr>
          <w:rFonts w:eastAsia="Times New Roman"/>
          <w:noProof/>
          <w:sz w:val="24"/>
          <w:szCs w:val="24"/>
          <w:lang w:val="sr-Cyrl-RS"/>
        </w:rPr>
        <w:t>ки уре</w:t>
      </w:r>
      <w:r w:rsidRPr="005736E5">
        <w:rPr>
          <w:rFonts w:eastAsia="Arial"/>
          <w:noProof/>
          <w:sz w:val="24"/>
          <w:szCs w:val="24"/>
          <w:lang w:val="sr-Cyrl-RS"/>
        </w:rPr>
        <w:t>ђ</w:t>
      </w:r>
      <w:r w:rsidRPr="005736E5">
        <w:rPr>
          <w:rFonts w:eastAsia="Times New Roman"/>
          <w:noProof/>
          <w:sz w:val="24"/>
          <w:szCs w:val="24"/>
          <w:lang w:val="sr-Cyrl-RS"/>
        </w:rPr>
        <w:t>аји за затварање (</w:t>
      </w:r>
      <w:r w:rsidR="003D6199" w:rsidRPr="003D6199">
        <w:rPr>
          <w:rFonts w:eastAsia="Times New Roman"/>
          <w:noProof/>
          <w:sz w:val="24"/>
          <w:szCs w:val="24"/>
          <w:lang w:val="sr-Cyrl-RS"/>
        </w:rPr>
        <w:t xml:space="preserve">Kerr or Pockels </w:t>
      </w:r>
      <w:r w:rsidRPr="005736E5">
        <w:rPr>
          <w:rFonts w:eastAsia="Arial"/>
          <w:noProof/>
          <w:sz w:val="24"/>
          <w:szCs w:val="24"/>
          <w:lang w:val="sr-Cyrl-RS"/>
        </w:rPr>
        <w:t>ћ</w:t>
      </w:r>
      <w:r w:rsidRPr="005736E5">
        <w:rPr>
          <w:rFonts w:eastAsia="Times New Roman"/>
          <w:noProof/>
          <w:sz w:val="24"/>
          <w:szCs w:val="24"/>
          <w:lang w:val="sr-Cyrl-RS"/>
        </w:rPr>
        <w:t>елије) које имају велику брзину затвара</w:t>
      </w:r>
      <w:r w:rsidRPr="005736E5">
        <w:rPr>
          <w:rFonts w:eastAsia="Arial"/>
          <w:noProof/>
          <w:sz w:val="24"/>
          <w:szCs w:val="24"/>
          <w:lang w:val="sr-Cyrl-RS"/>
        </w:rPr>
        <w:t>ч</w:t>
      </w:r>
      <w:r w:rsidRPr="005736E5">
        <w:rPr>
          <w:rFonts w:eastAsia="Times New Roman"/>
          <w:noProof/>
          <w:sz w:val="24"/>
          <w:szCs w:val="24"/>
          <w:lang w:val="sr-Cyrl-RS"/>
        </w:rPr>
        <w:t xml:space="preserve">а од 50 </w:t>
      </w:r>
      <w:r w:rsidR="003D6199">
        <w:rPr>
          <w:rFonts w:eastAsia="Times New Roman"/>
          <w:noProof/>
          <w:sz w:val="24"/>
          <w:szCs w:val="24"/>
          <w:lang w:val="en-US"/>
        </w:rPr>
        <w:t>ns</w:t>
      </w:r>
      <w:r w:rsidRPr="005736E5">
        <w:rPr>
          <w:rFonts w:eastAsia="Times New Roman"/>
          <w:noProof/>
          <w:sz w:val="24"/>
          <w:szCs w:val="24"/>
          <w:lang w:val="sr-Cyrl-RS"/>
        </w:rPr>
        <w:t xml:space="preserve"> или мање;</w:t>
      </w:r>
    </w:p>
    <w:p w:rsidR="005736E5" w:rsidRPr="005736E5" w:rsidRDefault="005736E5" w:rsidP="00372522">
      <w:pPr>
        <w:spacing w:line="158" w:lineRule="exact"/>
        <w:ind w:left="1418" w:hanging="284"/>
        <w:jc w:val="both"/>
        <w:rPr>
          <w:rFonts w:eastAsia="Times New Roman"/>
          <w:noProof/>
          <w:sz w:val="24"/>
          <w:szCs w:val="24"/>
          <w:lang w:val="sr-Cyrl-RS"/>
        </w:rPr>
      </w:pPr>
    </w:p>
    <w:p w:rsidR="005736E5" w:rsidRPr="005736E5" w:rsidRDefault="005736E5" w:rsidP="001A55A8">
      <w:pPr>
        <w:numPr>
          <w:ilvl w:val="1"/>
          <w:numId w:val="402"/>
        </w:numPr>
        <w:tabs>
          <w:tab w:val="left" w:pos="2020"/>
        </w:tabs>
        <w:spacing w:line="245" w:lineRule="auto"/>
        <w:ind w:left="1418" w:hanging="284"/>
        <w:jc w:val="both"/>
        <w:rPr>
          <w:rFonts w:eastAsia="Times New Roman"/>
          <w:noProof/>
          <w:sz w:val="24"/>
          <w:szCs w:val="24"/>
          <w:lang w:val="sr-Cyrl-RS"/>
        </w:rPr>
      </w:pPr>
      <w:r w:rsidRPr="005736E5">
        <w:rPr>
          <w:rFonts w:eastAsia="Times New Roman"/>
          <w:noProof/>
          <w:sz w:val="24"/>
          <w:szCs w:val="24"/>
          <w:lang w:val="sr-Cyrl-RS"/>
        </w:rPr>
        <w:t>утика</w:t>
      </w:r>
      <w:r w:rsidRPr="005736E5">
        <w:rPr>
          <w:rFonts w:eastAsia="Arial"/>
          <w:noProof/>
          <w:sz w:val="24"/>
          <w:szCs w:val="24"/>
          <w:lang w:val="sr-Cyrl-RS"/>
        </w:rPr>
        <w:t>ч</w:t>
      </w:r>
      <w:r w:rsidRPr="005736E5">
        <w:rPr>
          <w:rFonts w:eastAsia="Times New Roman"/>
          <w:noProof/>
          <w:sz w:val="24"/>
          <w:szCs w:val="24"/>
          <w:lang w:val="sr-Cyrl-RS"/>
        </w:rPr>
        <w:t>и посебно обликовани за употребу с камерама које имају модуларну структуру те који омогу</w:t>
      </w:r>
      <w:r w:rsidRPr="005736E5">
        <w:rPr>
          <w:rFonts w:eastAsia="Arial"/>
          <w:noProof/>
          <w:sz w:val="24"/>
          <w:szCs w:val="24"/>
          <w:lang w:val="sr-Cyrl-RS"/>
        </w:rPr>
        <w:t>ћ</w:t>
      </w:r>
      <w:r w:rsidRPr="005736E5">
        <w:rPr>
          <w:rFonts w:eastAsia="Times New Roman"/>
          <w:noProof/>
          <w:sz w:val="24"/>
          <w:szCs w:val="24"/>
          <w:lang w:val="sr-Cyrl-RS"/>
        </w:rPr>
        <w:t xml:space="preserve">ују достизање </w:t>
      </w:r>
      <w:r w:rsidR="003D6199">
        <w:rPr>
          <w:rFonts w:eastAsia="Times New Roman"/>
          <w:noProof/>
          <w:sz w:val="24"/>
          <w:szCs w:val="24"/>
          <w:lang w:val="sr-Cyrl-RS"/>
        </w:rPr>
        <w:t>нивоа</w:t>
      </w:r>
      <w:r w:rsidRPr="005736E5">
        <w:rPr>
          <w:rFonts w:eastAsia="Times New Roman"/>
          <w:noProof/>
          <w:sz w:val="24"/>
          <w:szCs w:val="24"/>
          <w:lang w:val="sr-Cyrl-RS"/>
        </w:rPr>
        <w:t xml:space="preserve"> радних </w:t>
      </w:r>
      <w:r w:rsidR="00EB273F">
        <w:rPr>
          <w:rFonts w:eastAsia="Times New Roman"/>
          <w:noProof/>
          <w:sz w:val="24"/>
          <w:szCs w:val="24"/>
          <w:lang w:val="sr-Cyrl-RS"/>
        </w:rPr>
        <w:t>карактеристика</w:t>
      </w:r>
      <w:r w:rsidRPr="005736E5">
        <w:rPr>
          <w:rFonts w:eastAsia="Times New Roman"/>
          <w:noProof/>
          <w:sz w:val="24"/>
          <w:szCs w:val="24"/>
          <w:lang w:val="sr-Cyrl-RS"/>
        </w:rPr>
        <w:t xml:space="preserve"> из 6А203.ц.1.;</w:t>
      </w:r>
    </w:p>
    <w:p w:rsidR="005736E5" w:rsidRPr="005736E5" w:rsidRDefault="005736E5" w:rsidP="00372522">
      <w:pPr>
        <w:tabs>
          <w:tab w:val="left" w:pos="2020"/>
        </w:tabs>
        <w:spacing w:line="245" w:lineRule="auto"/>
        <w:ind w:left="1418"/>
        <w:jc w:val="both"/>
        <w:rPr>
          <w:rFonts w:eastAsia="Times New Roman"/>
          <w:noProof/>
          <w:sz w:val="24"/>
          <w:szCs w:val="24"/>
          <w:lang w:val="sr-Cyrl-RS"/>
        </w:rPr>
      </w:pPr>
    </w:p>
    <w:p w:rsidR="005736E5" w:rsidRPr="005736E5" w:rsidRDefault="005736E5" w:rsidP="00372522">
      <w:pPr>
        <w:spacing w:line="161" w:lineRule="exact"/>
        <w:jc w:val="both"/>
        <w:rPr>
          <w:rFonts w:eastAsia="Times New Roman"/>
          <w:noProof/>
          <w:sz w:val="24"/>
          <w:szCs w:val="24"/>
          <w:lang w:val="sr-Cyrl-RS"/>
        </w:rPr>
      </w:pPr>
    </w:p>
    <w:p w:rsidR="005736E5" w:rsidRPr="005736E5" w:rsidRDefault="000A111F" w:rsidP="00372522">
      <w:pPr>
        <w:tabs>
          <w:tab w:val="left" w:pos="1780"/>
          <w:tab w:val="left" w:pos="9355"/>
        </w:tabs>
        <w:spacing w:line="207" w:lineRule="auto"/>
        <w:ind w:left="851"/>
        <w:jc w:val="both"/>
        <w:rPr>
          <w:rFonts w:eastAsia="Times New Roman"/>
          <w:noProof/>
          <w:sz w:val="24"/>
          <w:szCs w:val="24"/>
          <w:lang w:val="sr-Cyrl-RS"/>
        </w:rPr>
      </w:pPr>
      <w:r>
        <w:rPr>
          <w:rFonts w:eastAsia="Times New Roman"/>
          <w:noProof/>
          <w:sz w:val="24"/>
          <w:szCs w:val="24"/>
          <w:lang w:val="sr-Cyrl-RS"/>
        </w:rPr>
        <w:t xml:space="preserve">д. </w:t>
      </w:r>
      <w:r w:rsidR="005736E5" w:rsidRPr="005736E5">
        <w:rPr>
          <w:rFonts w:eastAsia="Times New Roman"/>
          <w:noProof/>
          <w:sz w:val="24"/>
          <w:szCs w:val="24"/>
          <w:lang w:val="sr-Cyrl-RS"/>
        </w:rPr>
        <w:t xml:space="preserve">ТВ </w:t>
      </w:r>
      <w:r w:rsidR="003D6199" w:rsidRPr="003D6199">
        <w:rPr>
          <w:rFonts w:eastAsia="Times New Roman"/>
          <w:noProof/>
          <w:sz w:val="24"/>
          <w:szCs w:val="24"/>
          <w:lang w:val="sr-Cyrl-RS"/>
        </w:rPr>
        <w:t>камере отпорне на радијацију, као и објективи за њих, посебно пројектоване или окарактерисане да могу да поднесу укупну дозу радијације од 50x103 Gy (силицијум) (5x106 rad (силицијум)) без смањења радних способности.</w:t>
      </w:r>
    </w:p>
    <w:p w:rsidR="005736E5" w:rsidRPr="005736E5" w:rsidRDefault="005736E5" w:rsidP="00372522">
      <w:pPr>
        <w:tabs>
          <w:tab w:val="left" w:pos="9355"/>
        </w:tabs>
        <w:spacing w:line="166" w:lineRule="exact"/>
        <w:ind w:left="1134" w:hanging="283"/>
        <w:jc w:val="both"/>
        <w:rPr>
          <w:rFonts w:eastAsia="Times New Roman"/>
          <w:noProof/>
          <w:sz w:val="24"/>
          <w:szCs w:val="24"/>
          <w:lang w:val="sr-Cyrl-RS"/>
        </w:rPr>
      </w:pPr>
    </w:p>
    <w:p w:rsidR="005736E5" w:rsidRPr="005736E5" w:rsidRDefault="005736E5" w:rsidP="00372522">
      <w:pPr>
        <w:ind w:left="1134"/>
        <w:jc w:val="both"/>
        <w:rPr>
          <w:rFonts w:eastAsia="Times New Roman"/>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175" w:lineRule="exact"/>
        <w:ind w:left="1134"/>
        <w:jc w:val="both"/>
        <w:rPr>
          <w:rFonts w:eastAsia="Times New Roman"/>
          <w:noProof/>
          <w:sz w:val="24"/>
          <w:szCs w:val="24"/>
          <w:lang w:val="sr-Cyrl-RS"/>
        </w:rPr>
      </w:pPr>
    </w:p>
    <w:p w:rsidR="005736E5" w:rsidRPr="005736E5" w:rsidRDefault="003D6199" w:rsidP="00372522">
      <w:pPr>
        <w:spacing w:line="245" w:lineRule="auto"/>
        <w:ind w:left="1134"/>
        <w:jc w:val="both"/>
        <w:rPr>
          <w:rFonts w:eastAsia="Times New Roman"/>
          <w:i/>
          <w:iCs/>
          <w:noProof/>
          <w:sz w:val="24"/>
          <w:szCs w:val="24"/>
          <w:lang w:val="sr-Cyrl-RS"/>
        </w:rPr>
      </w:pPr>
      <w:r>
        <w:rPr>
          <w:rFonts w:eastAsia="Times New Roman"/>
          <w:i/>
          <w:iCs/>
          <w:noProof/>
          <w:sz w:val="24"/>
          <w:szCs w:val="24"/>
          <w:lang w:val="sr-Cyrl-RS"/>
        </w:rPr>
        <w:t xml:space="preserve">Термин </w:t>
      </w:r>
      <w:r>
        <w:rPr>
          <w:rFonts w:eastAsia="Times New Roman"/>
          <w:i/>
          <w:iCs/>
          <w:noProof/>
          <w:sz w:val="24"/>
          <w:szCs w:val="24"/>
          <w:lang w:val="en-US"/>
        </w:rPr>
        <w:t>G</w:t>
      </w:r>
      <w:r w:rsidR="005736E5" w:rsidRPr="005736E5">
        <w:rPr>
          <w:rFonts w:eastAsia="Times New Roman"/>
          <w:i/>
          <w:iCs/>
          <w:noProof/>
          <w:sz w:val="24"/>
          <w:szCs w:val="24"/>
          <w:lang w:val="sr-Cyrl-RS"/>
        </w:rPr>
        <w:t>y (силициј</w:t>
      </w:r>
      <w:r>
        <w:rPr>
          <w:rFonts w:eastAsia="Times New Roman"/>
          <w:i/>
          <w:iCs/>
          <w:noProof/>
          <w:sz w:val="24"/>
          <w:szCs w:val="24"/>
          <w:lang w:val="sr-Cyrl-BA"/>
        </w:rPr>
        <w:t>ум</w:t>
      </w:r>
      <w:r w:rsidR="005736E5" w:rsidRPr="005736E5">
        <w:rPr>
          <w:rFonts w:eastAsia="Times New Roman"/>
          <w:i/>
          <w:iCs/>
          <w:noProof/>
          <w:sz w:val="24"/>
          <w:szCs w:val="24"/>
          <w:lang w:val="sr-Cyrl-RS"/>
        </w:rPr>
        <w:t>) односи се на енергију у џулима по килограму коју апсорбира незашти</w:t>
      </w:r>
      <w:r w:rsidR="005736E5" w:rsidRPr="005736E5">
        <w:rPr>
          <w:rFonts w:eastAsia="Arial"/>
          <w:i/>
          <w:iCs/>
          <w:noProof/>
          <w:sz w:val="24"/>
          <w:szCs w:val="24"/>
          <w:lang w:val="sr-Cyrl-RS"/>
        </w:rPr>
        <w:t>ћ</w:t>
      </w:r>
      <w:r w:rsidR="005736E5" w:rsidRPr="005736E5">
        <w:rPr>
          <w:rFonts w:eastAsia="Times New Roman"/>
          <w:i/>
          <w:iCs/>
          <w:noProof/>
          <w:sz w:val="24"/>
          <w:szCs w:val="24"/>
          <w:lang w:val="sr-Cyrl-RS"/>
        </w:rPr>
        <w:t>ени узорак силициј</w:t>
      </w:r>
      <w:r>
        <w:rPr>
          <w:rFonts w:eastAsia="Times New Roman"/>
          <w:i/>
          <w:iCs/>
          <w:noProof/>
          <w:sz w:val="24"/>
          <w:szCs w:val="24"/>
          <w:lang w:val="sr-Cyrl-RS"/>
        </w:rPr>
        <w:t>ум</w:t>
      </w:r>
      <w:r w:rsidR="005736E5" w:rsidRPr="005736E5">
        <w:rPr>
          <w:rFonts w:eastAsia="Times New Roman"/>
          <w:i/>
          <w:iCs/>
          <w:noProof/>
          <w:sz w:val="24"/>
          <w:szCs w:val="24"/>
          <w:lang w:val="sr-Cyrl-RS"/>
        </w:rPr>
        <w:t xml:space="preserve">а при изложености </w:t>
      </w:r>
      <w:r>
        <w:rPr>
          <w:rFonts w:eastAsia="Times New Roman"/>
          <w:i/>
          <w:iCs/>
          <w:noProof/>
          <w:sz w:val="24"/>
          <w:szCs w:val="24"/>
          <w:lang w:val="sr-Cyrl-RS"/>
        </w:rPr>
        <w:t>јонизујућем</w:t>
      </w:r>
      <w:r w:rsidR="005736E5" w:rsidRPr="005736E5">
        <w:rPr>
          <w:rFonts w:eastAsia="Times New Roman"/>
          <w:i/>
          <w:iCs/>
          <w:noProof/>
          <w:sz w:val="24"/>
          <w:szCs w:val="24"/>
          <w:lang w:val="sr-Cyrl-RS"/>
        </w:rPr>
        <w:t xml:space="preserve"> зра</w:t>
      </w:r>
      <w:r w:rsidR="005736E5" w:rsidRPr="005736E5">
        <w:rPr>
          <w:rFonts w:eastAsia="Arial"/>
          <w:i/>
          <w:iCs/>
          <w:noProof/>
          <w:sz w:val="24"/>
          <w:szCs w:val="24"/>
          <w:lang w:val="sr-Cyrl-RS"/>
        </w:rPr>
        <w:t>ч</w:t>
      </w:r>
      <w:r w:rsidR="005736E5" w:rsidRPr="005736E5">
        <w:rPr>
          <w:rFonts w:eastAsia="Times New Roman"/>
          <w:i/>
          <w:iCs/>
          <w:noProof/>
          <w:sz w:val="24"/>
          <w:szCs w:val="24"/>
          <w:lang w:val="sr-Cyrl-RS"/>
        </w:rPr>
        <w:t>ењу.</w:t>
      </w:r>
      <w:r>
        <w:rPr>
          <w:rFonts w:eastAsia="Times New Roman"/>
          <w:i/>
          <w:iCs/>
          <w:noProof/>
          <w:sz w:val="24"/>
          <w:szCs w:val="24"/>
          <w:lang w:val="sr-Cyrl-RS"/>
        </w:rPr>
        <w:t xml:space="preserve"> </w:t>
      </w:r>
    </w:p>
    <w:p w:rsidR="005736E5" w:rsidRPr="005736E5" w:rsidRDefault="005736E5" w:rsidP="00372522">
      <w:pPr>
        <w:spacing w:line="245" w:lineRule="auto"/>
        <w:ind w:left="1134"/>
        <w:jc w:val="both"/>
        <w:rPr>
          <w:rFonts w:eastAsia="Times New Roman"/>
          <w:noProof/>
          <w:sz w:val="24"/>
          <w:szCs w:val="24"/>
          <w:lang w:val="sr-Cyrl-RS"/>
        </w:rPr>
      </w:pPr>
    </w:p>
    <w:p w:rsidR="005736E5" w:rsidRPr="005736E5" w:rsidRDefault="005736E5" w:rsidP="00372522">
      <w:pPr>
        <w:spacing w:line="161" w:lineRule="exact"/>
        <w:ind w:left="1134"/>
        <w:jc w:val="both"/>
        <w:rPr>
          <w:noProof/>
          <w:sz w:val="24"/>
          <w:szCs w:val="24"/>
          <w:lang w:val="sr-Cyrl-RS"/>
        </w:rPr>
      </w:pPr>
    </w:p>
    <w:p w:rsidR="005736E5" w:rsidRPr="003D6199" w:rsidRDefault="005736E5" w:rsidP="00372522">
      <w:pPr>
        <w:tabs>
          <w:tab w:val="left" w:pos="1520"/>
        </w:tabs>
        <w:spacing w:line="246" w:lineRule="auto"/>
        <w:ind w:left="851" w:hanging="851"/>
        <w:jc w:val="both"/>
        <w:rPr>
          <w:b/>
          <w:noProof/>
          <w:sz w:val="24"/>
          <w:szCs w:val="24"/>
          <w:lang w:val="sr-Cyrl-RS"/>
        </w:rPr>
      </w:pPr>
      <w:r w:rsidRPr="003D6199">
        <w:rPr>
          <w:rFonts w:eastAsia="Times New Roman"/>
          <w:b/>
          <w:noProof/>
          <w:sz w:val="24"/>
          <w:szCs w:val="24"/>
          <w:lang w:val="sr-Cyrl-RS"/>
        </w:rPr>
        <w:lastRenderedPageBreak/>
        <w:t>6А205</w:t>
      </w:r>
      <w:r w:rsidRPr="003D6199">
        <w:rPr>
          <w:b/>
          <w:noProof/>
          <w:sz w:val="24"/>
          <w:szCs w:val="24"/>
          <w:lang w:val="sr-Cyrl-RS"/>
        </w:rPr>
        <w:tab/>
      </w:r>
      <w:r w:rsidR="003D6199" w:rsidRPr="003D6199">
        <w:rPr>
          <w:rFonts w:eastAsia="Times New Roman"/>
          <w:b/>
          <w:noProof/>
          <w:sz w:val="24"/>
          <w:szCs w:val="24"/>
          <w:lang w:val="sr-Cyrl-RS"/>
        </w:rPr>
        <w:t>„Ласери”, „ласерски</w:t>
      </w:r>
      <w:r w:rsidRPr="003D6199">
        <w:rPr>
          <w:rFonts w:eastAsia="Times New Roman"/>
          <w:b/>
          <w:noProof/>
          <w:sz w:val="24"/>
          <w:szCs w:val="24"/>
          <w:lang w:val="sr-Cyrl-RS"/>
        </w:rPr>
        <w:t xml:space="preserve">” </w:t>
      </w:r>
      <w:r w:rsidR="003D6199" w:rsidRPr="003D6199">
        <w:rPr>
          <w:rFonts w:eastAsia="Times New Roman"/>
          <w:b/>
          <w:noProof/>
          <w:sz w:val="24"/>
          <w:szCs w:val="24"/>
          <w:lang w:val="sr-Cyrl-RS"/>
        </w:rPr>
        <w:t>појачивачи</w:t>
      </w:r>
      <w:r w:rsidRPr="003D6199">
        <w:rPr>
          <w:rFonts w:eastAsia="Times New Roman"/>
          <w:b/>
          <w:noProof/>
          <w:sz w:val="24"/>
          <w:szCs w:val="24"/>
          <w:lang w:val="sr-Cyrl-RS"/>
        </w:rPr>
        <w:t xml:space="preserve"> и осцилатори, осим оних који су наведени у </w:t>
      </w:r>
      <w:r w:rsidR="00313728">
        <w:rPr>
          <w:rFonts w:eastAsia="Times New Roman"/>
          <w:b/>
          <w:noProof/>
          <w:sz w:val="24"/>
          <w:szCs w:val="24"/>
          <w:lang w:val="sr-Cyrl-RS"/>
        </w:rPr>
        <w:t>0B</w:t>
      </w:r>
      <w:r w:rsidRPr="003D6199">
        <w:rPr>
          <w:rFonts w:eastAsia="Times New Roman"/>
          <w:b/>
          <w:noProof/>
          <w:sz w:val="24"/>
          <w:szCs w:val="24"/>
          <w:lang w:val="sr-Cyrl-RS"/>
        </w:rPr>
        <w:t>001.г.5</w:t>
      </w:r>
      <w:r w:rsidR="0077060D">
        <w:rPr>
          <w:rFonts w:eastAsia="Times New Roman"/>
          <w:b/>
          <w:noProof/>
          <w:sz w:val="24"/>
          <w:szCs w:val="24"/>
          <w:lang w:val="sr-Cyrl-RS"/>
        </w:rPr>
        <w:t>,</w:t>
      </w:r>
      <w:r w:rsidRPr="003D6199">
        <w:rPr>
          <w:rFonts w:eastAsia="Times New Roman"/>
          <w:b/>
          <w:noProof/>
          <w:sz w:val="24"/>
          <w:szCs w:val="24"/>
          <w:lang w:val="sr-Cyrl-RS"/>
        </w:rPr>
        <w:t xml:space="preserve"> </w:t>
      </w:r>
      <w:r w:rsidR="00313728">
        <w:rPr>
          <w:rFonts w:eastAsia="Times New Roman"/>
          <w:b/>
          <w:noProof/>
          <w:sz w:val="24"/>
          <w:szCs w:val="24"/>
          <w:lang w:val="sr-Cyrl-RS"/>
        </w:rPr>
        <w:t>0B</w:t>
      </w:r>
      <w:r w:rsidRPr="003D6199">
        <w:rPr>
          <w:rFonts w:eastAsia="Times New Roman"/>
          <w:b/>
          <w:noProof/>
          <w:sz w:val="24"/>
          <w:szCs w:val="24"/>
          <w:lang w:val="sr-Cyrl-RS"/>
        </w:rPr>
        <w:t>001.х.6. и 6А005; како слиједи:</w:t>
      </w:r>
    </w:p>
    <w:p w:rsidR="005736E5" w:rsidRPr="005736E5" w:rsidRDefault="005736E5" w:rsidP="00372522">
      <w:pPr>
        <w:spacing w:line="160" w:lineRule="exact"/>
        <w:jc w:val="both"/>
        <w:rPr>
          <w:noProof/>
          <w:sz w:val="24"/>
          <w:szCs w:val="24"/>
          <w:lang w:val="sr-Cyrl-RS"/>
        </w:rPr>
      </w:pPr>
    </w:p>
    <w:p w:rsidR="005736E5" w:rsidRPr="005736E5" w:rsidRDefault="005736E5" w:rsidP="00372522">
      <w:pPr>
        <w:ind w:firstLine="851"/>
        <w:jc w:val="both"/>
        <w:rPr>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За бакрене парне ласере видјети 6А005.б.</w:t>
      </w:r>
    </w:p>
    <w:p w:rsidR="005736E5" w:rsidRPr="005736E5" w:rsidRDefault="005736E5" w:rsidP="00372522">
      <w:pPr>
        <w:spacing w:line="176" w:lineRule="exact"/>
        <w:ind w:firstLine="851"/>
        <w:jc w:val="both"/>
        <w:rPr>
          <w:noProof/>
          <w:sz w:val="24"/>
          <w:szCs w:val="24"/>
          <w:lang w:val="sr-Cyrl-RS"/>
        </w:rPr>
      </w:pPr>
    </w:p>
    <w:p w:rsidR="005736E5" w:rsidRPr="005736E5" w:rsidRDefault="000A111F"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 xml:space="preserve">аргон </w:t>
      </w:r>
      <w:r w:rsidR="00F45795">
        <w:rPr>
          <w:rFonts w:eastAsia="Times New Roman"/>
          <w:noProof/>
          <w:sz w:val="24"/>
          <w:szCs w:val="24"/>
          <w:lang w:val="sr-Cyrl-RS"/>
        </w:rPr>
        <w:t>јон</w:t>
      </w:r>
      <w:r w:rsidR="005736E5" w:rsidRPr="005736E5">
        <w:rPr>
          <w:rFonts w:eastAsia="Times New Roman"/>
          <w:noProof/>
          <w:sz w:val="24"/>
          <w:szCs w:val="24"/>
          <w:lang w:val="sr-Cyrl-RS"/>
        </w:rPr>
        <w:t>ски „ласери” који имају обје сљеде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5736E5" w:rsidRPr="005736E5">
        <w:rPr>
          <w:rFonts w:eastAsia="Times New Roman"/>
          <w:noProof/>
          <w:sz w:val="24"/>
          <w:szCs w:val="24"/>
          <w:lang w:val="sr-Cyrl-RS"/>
        </w:rPr>
        <w:t>:</w:t>
      </w:r>
    </w:p>
    <w:p w:rsidR="005736E5" w:rsidRPr="005736E5" w:rsidRDefault="005736E5" w:rsidP="00372522">
      <w:pPr>
        <w:spacing w:line="176" w:lineRule="exact"/>
        <w:ind w:left="1134" w:hanging="283"/>
        <w:jc w:val="both"/>
        <w:rPr>
          <w:rFonts w:eastAsia="Times New Roman"/>
          <w:noProof/>
          <w:sz w:val="24"/>
          <w:szCs w:val="24"/>
          <w:lang w:val="sr-Cyrl-RS"/>
        </w:rPr>
      </w:pPr>
    </w:p>
    <w:p w:rsidR="005736E5" w:rsidRPr="005736E5" w:rsidRDefault="005736E5" w:rsidP="001A55A8">
      <w:pPr>
        <w:numPr>
          <w:ilvl w:val="1"/>
          <w:numId w:val="403"/>
        </w:numPr>
        <w:tabs>
          <w:tab w:val="left" w:pos="2020"/>
        </w:tabs>
        <w:ind w:left="1418" w:hanging="284"/>
        <w:jc w:val="both"/>
        <w:rPr>
          <w:rFonts w:eastAsia="Times New Roman"/>
          <w:noProof/>
          <w:sz w:val="24"/>
          <w:szCs w:val="24"/>
          <w:lang w:val="sr-Cyrl-RS"/>
        </w:rPr>
      </w:pPr>
      <w:r w:rsidRPr="005736E5">
        <w:rPr>
          <w:rFonts w:eastAsia="Times New Roman"/>
          <w:noProof/>
          <w:sz w:val="24"/>
          <w:szCs w:val="24"/>
          <w:lang w:val="sr-Cyrl-RS"/>
        </w:rPr>
        <w:t xml:space="preserve">рад на </w:t>
      </w:r>
      <w:r w:rsidR="003D6199">
        <w:rPr>
          <w:rFonts w:eastAsia="Times New Roman"/>
          <w:noProof/>
          <w:sz w:val="24"/>
          <w:szCs w:val="24"/>
          <w:lang w:val="sr-Cyrl-RS"/>
        </w:rPr>
        <w:t>таласним</w:t>
      </w:r>
      <w:r w:rsidRPr="005736E5">
        <w:rPr>
          <w:rFonts w:eastAsia="Times New Roman"/>
          <w:noProof/>
          <w:sz w:val="24"/>
          <w:szCs w:val="24"/>
          <w:lang w:val="sr-Cyrl-RS"/>
        </w:rPr>
        <w:t xml:space="preserve"> </w:t>
      </w:r>
      <w:r w:rsidR="00C7179C">
        <w:rPr>
          <w:rFonts w:eastAsia="Times New Roman"/>
          <w:noProof/>
          <w:sz w:val="24"/>
          <w:szCs w:val="24"/>
          <w:lang w:val="sr-Cyrl-RS"/>
        </w:rPr>
        <w:t>дужи</w:t>
      </w:r>
      <w:r w:rsidRPr="005736E5">
        <w:rPr>
          <w:rFonts w:eastAsia="Times New Roman"/>
          <w:noProof/>
          <w:sz w:val="24"/>
          <w:szCs w:val="24"/>
          <w:lang w:val="sr-Cyrl-RS"/>
        </w:rPr>
        <w:t>нама изме</w:t>
      </w:r>
      <w:r w:rsidRPr="005736E5">
        <w:rPr>
          <w:rFonts w:eastAsia="Arial"/>
          <w:noProof/>
          <w:sz w:val="24"/>
          <w:szCs w:val="24"/>
          <w:lang w:val="sr-Cyrl-RS"/>
        </w:rPr>
        <w:t>ђ</w:t>
      </w:r>
      <w:r w:rsidRPr="005736E5">
        <w:rPr>
          <w:rFonts w:eastAsia="Times New Roman"/>
          <w:noProof/>
          <w:sz w:val="24"/>
          <w:szCs w:val="24"/>
          <w:lang w:val="sr-Cyrl-RS"/>
        </w:rPr>
        <w:t xml:space="preserve">у 400 </w:t>
      </w:r>
      <w:r w:rsidR="005451C4">
        <w:rPr>
          <w:rFonts w:eastAsia="Times New Roman"/>
          <w:noProof/>
          <w:sz w:val="24"/>
          <w:szCs w:val="24"/>
          <w:lang w:val="sr-Cyrl-RS"/>
        </w:rPr>
        <w:t>nm</w:t>
      </w:r>
      <w:r w:rsidRPr="005736E5">
        <w:rPr>
          <w:rFonts w:eastAsia="Times New Roman"/>
          <w:noProof/>
          <w:sz w:val="24"/>
          <w:szCs w:val="24"/>
          <w:lang w:val="sr-Cyrl-RS"/>
        </w:rPr>
        <w:t xml:space="preserve"> и 515 </w:t>
      </w:r>
      <w:r w:rsidR="005451C4">
        <w:rPr>
          <w:rFonts w:eastAsia="Times New Roman"/>
          <w:noProof/>
          <w:sz w:val="24"/>
          <w:szCs w:val="24"/>
          <w:lang w:val="sr-Cyrl-RS"/>
        </w:rPr>
        <w:t>nm</w:t>
      </w:r>
      <w:r w:rsidRPr="005736E5">
        <w:rPr>
          <w:rFonts w:eastAsia="Times New Roman"/>
          <w:noProof/>
          <w:sz w:val="24"/>
          <w:szCs w:val="24"/>
          <w:lang w:val="sr-Cyrl-RS"/>
        </w:rPr>
        <w:t xml:space="preserve">; </w:t>
      </w:r>
      <w:r w:rsidRPr="005736E5">
        <w:rPr>
          <w:rFonts w:eastAsia="Times New Roman"/>
          <w:noProof/>
          <w:sz w:val="24"/>
          <w:szCs w:val="24"/>
          <w:u w:val="single"/>
          <w:lang w:val="sr-Cyrl-RS"/>
        </w:rPr>
        <w:t>и</w:t>
      </w:r>
    </w:p>
    <w:p w:rsidR="005736E5" w:rsidRPr="005736E5" w:rsidRDefault="005736E5" w:rsidP="00372522">
      <w:pPr>
        <w:spacing w:line="176" w:lineRule="exact"/>
        <w:ind w:left="1418" w:hanging="284"/>
        <w:jc w:val="both"/>
        <w:rPr>
          <w:rFonts w:eastAsia="Times New Roman"/>
          <w:noProof/>
          <w:sz w:val="24"/>
          <w:szCs w:val="24"/>
          <w:lang w:val="sr-Cyrl-RS"/>
        </w:rPr>
      </w:pPr>
    </w:p>
    <w:p w:rsidR="005736E5" w:rsidRPr="005736E5" w:rsidRDefault="005736E5" w:rsidP="001A55A8">
      <w:pPr>
        <w:numPr>
          <w:ilvl w:val="1"/>
          <w:numId w:val="403"/>
        </w:numPr>
        <w:tabs>
          <w:tab w:val="left" w:pos="2020"/>
        </w:tabs>
        <w:ind w:left="1418" w:hanging="284"/>
        <w:jc w:val="both"/>
        <w:rPr>
          <w:rFonts w:eastAsia="Times New Roman"/>
          <w:noProof/>
          <w:sz w:val="24"/>
          <w:szCs w:val="24"/>
          <w:lang w:val="sr-Cyrl-RS"/>
        </w:rPr>
      </w:pPr>
      <w:r w:rsidRPr="005736E5">
        <w:rPr>
          <w:rFonts w:eastAsia="Times New Roman"/>
          <w:noProof/>
          <w:sz w:val="24"/>
          <w:szCs w:val="24"/>
          <w:lang w:val="sr-Cyrl-RS"/>
        </w:rPr>
        <w:t>просје</w:t>
      </w:r>
      <w:r w:rsidRPr="005736E5">
        <w:rPr>
          <w:rFonts w:eastAsia="Arial"/>
          <w:noProof/>
          <w:sz w:val="24"/>
          <w:szCs w:val="24"/>
          <w:lang w:val="sr-Cyrl-RS"/>
        </w:rPr>
        <w:t>ч</w:t>
      </w:r>
      <w:r w:rsidRPr="005736E5">
        <w:rPr>
          <w:rFonts w:eastAsia="Times New Roman"/>
          <w:noProof/>
          <w:sz w:val="24"/>
          <w:szCs w:val="24"/>
          <w:lang w:val="sr-Cyrl-RS"/>
        </w:rPr>
        <w:t>ну излазну снагу ве</w:t>
      </w:r>
      <w:r w:rsidRPr="005736E5">
        <w:rPr>
          <w:rFonts w:eastAsia="Arial"/>
          <w:noProof/>
          <w:sz w:val="24"/>
          <w:szCs w:val="24"/>
          <w:lang w:val="sr-Cyrl-RS"/>
        </w:rPr>
        <w:t>ћ</w:t>
      </w:r>
      <w:r w:rsidRPr="005736E5">
        <w:rPr>
          <w:rFonts w:eastAsia="Times New Roman"/>
          <w:noProof/>
          <w:sz w:val="24"/>
          <w:szCs w:val="24"/>
          <w:lang w:val="sr-Cyrl-RS"/>
        </w:rPr>
        <w:t>у од 40 W;</w:t>
      </w:r>
    </w:p>
    <w:p w:rsidR="005736E5" w:rsidRPr="005736E5" w:rsidRDefault="005736E5" w:rsidP="00372522">
      <w:pPr>
        <w:spacing w:line="175" w:lineRule="exact"/>
        <w:ind w:left="1134" w:hanging="283"/>
        <w:jc w:val="both"/>
        <w:rPr>
          <w:rFonts w:eastAsia="Times New Roman"/>
          <w:noProof/>
          <w:sz w:val="24"/>
          <w:szCs w:val="24"/>
          <w:lang w:val="sr-Cyrl-RS"/>
        </w:rPr>
      </w:pPr>
    </w:p>
    <w:p w:rsidR="005736E5" w:rsidRPr="005736E5" w:rsidRDefault="000A111F"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подесиви импулсни осцилатори ласера у боји, једног мода, који имају све сљеде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5736E5" w:rsidRPr="005736E5">
        <w:rPr>
          <w:rFonts w:eastAsia="Times New Roman"/>
          <w:noProof/>
          <w:sz w:val="24"/>
          <w:szCs w:val="24"/>
          <w:lang w:val="sr-Cyrl-RS"/>
        </w:rPr>
        <w:t>:</w:t>
      </w:r>
    </w:p>
    <w:p w:rsidR="005736E5" w:rsidRPr="005736E5" w:rsidRDefault="005736E5" w:rsidP="00372522">
      <w:pPr>
        <w:spacing w:line="176" w:lineRule="exact"/>
        <w:ind w:left="1134" w:hanging="283"/>
        <w:jc w:val="both"/>
        <w:rPr>
          <w:rFonts w:eastAsia="Times New Roman"/>
          <w:noProof/>
          <w:sz w:val="24"/>
          <w:szCs w:val="24"/>
          <w:lang w:val="sr-Cyrl-RS"/>
        </w:rPr>
      </w:pPr>
    </w:p>
    <w:p w:rsidR="005736E5" w:rsidRPr="005736E5" w:rsidRDefault="00781945" w:rsidP="00781945">
      <w:pPr>
        <w:tabs>
          <w:tab w:val="left" w:pos="2020"/>
        </w:tabs>
        <w:ind w:left="1134"/>
        <w:jc w:val="both"/>
        <w:rPr>
          <w:rFonts w:eastAsia="Times New Roman"/>
          <w:noProof/>
          <w:sz w:val="24"/>
          <w:szCs w:val="24"/>
          <w:lang w:val="sr-Cyrl-RS"/>
        </w:rPr>
      </w:pPr>
      <w:r>
        <w:rPr>
          <w:rFonts w:eastAsia="Times New Roman"/>
          <w:noProof/>
          <w:sz w:val="24"/>
          <w:szCs w:val="24"/>
          <w:lang w:val="en-US"/>
        </w:rPr>
        <w:t xml:space="preserve">1. </w:t>
      </w:r>
      <w:r w:rsidR="005736E5" w:rsidRPr="005736E5">
        <w:rPr>
          <w:rFonts w:eastAsia="Times New Roman"/>
          <w:noProof/>
          <w:sz w:val="24"/>
          <w:szCs w:val="24"/>
          <w:lang w:val="sr-Cyrl-RS"/>
        </w:rPr>
        <w:t xml:space="preserve">рад на </w:t>
      </w:r>
      <w:r w:rsidR="003D6199">
        <w:rPr>
          <w:rFonts w:eastAsia="Times New Roman"/>
          <w:noProof/>
          <w:sz w:val="24"/>
          <w:szCs w:val="24"/>
          <w:lang w:val="sr-Cyrl-RS"/>
        </w:rPr>
        <w:t>таласним</w:t>
      </w:r>
      <w:r w:rsidR="005736E5" w:rsidRPr="005736E5">
        <w:rPr>
          <w:rFonts w:eastAsia="Times New Roman"/>
          <w:noProof/>
          <w:sz w:val="24"/>
          <w:szCs w:val="24"/>
          <w:lang w:val="sr-Cyrl-RS"/>
        </w:rPr>
        <w:t xml:space="preserve"> </w:t>
      </w:r>
      <w:r w:rsidR="00C7179C">
        <w:rPr>
          <w:rFonts w:eastAsia="Times New Roman"/>
          <w:noProof/>
          <w:sz w:val="24"/>
          <w:szCs w:val="24"/>
          <w:lang w:val="sr-Cyrl-RS"/>
        </w:rPr>
        <w:t>дужи</w:t>
      </w:r>
      <w:r w:rsidR="005736E5" w:rsidRPr="005736E5">
        <w:rPr>
          <w:rFonts w:eastAsia="Times New Roman"/>
          <w:noProof/>
          <w:sz w:val="24"/>
          <w:szCs w:val="24"/>
          <w:lang w:val="sr-Cyrl-RS"/>
        </w:rPr>
        <w:t>нама изме</w:t>
      </w:r>
      <w:r w:rsidR="005736E5" w:rsidRPr="005736E5">
        <w:rPr>
          <w:rFonts w:eastAsia="Arial"/>
          <w:noProof/>
          <w:sz w:val="24"/>
          <w:szCs w:val="24"/>
          <w:lang w:val="sr-Cyrl-RS"/>
        </w:rPr>
        <w:t>ђ</w:t>
      </w:r>
      <w:r w:rsidR="005736E5" w:rsidRPr="005736E5">
        <w:rPr>
          <w:rFonts w:eastAsia="Times New Roman"/>
          <w:noProof/>
          <w:sz w:val="24"/>
          <w:szCs w:val="24"/>
          <w:lang w:val="sr-Cyrl-RS"/>
        </w:rPr>
        <w:t xml:space="preserve">у 300 </w:t>
      </w:r>
      <w:r w:rsidR="005451C4">
        <w:rPr>
          <w:rFonts w:eastAsia="Times New Roman"/>
          <w:noProof/>
          <w:sz w:val="24"/>
          <w:szCs w:val="24"/>
          <w:lang w:val="sr-Cyrl-RS"/>
        </w:rPr>
        <w:t>nm</w:t>
      </w:r>
      <w:r w:rsidR="005736E5" w:rsidRPr="005736E5">
        <w:rPr>
          <w:rFonts w:eastAsia="Times New Roman"/>
          <w:noProof/>
          <w:sz w:val="24"/>
          <w:szCs w:val="24"/>
          <w:lang w:val="sr-Cyrl-RS"/>
        </w:rPr>
        <w:t xml:space="preserve"> и 800 </w:t>
      </w:r>
      <w:r w:rsidR="005451C4">
        <w:rPr>
          <w:rFonts w:eastAsia="Times New Roman"/>
          <w:noProof/>
          <w:sz w:val="24"/>
          <w:szCs w:val="24"/>
          <w:lang w:val="sr-Cyrl-RS"/>
        </w:rPr>
        <w:t>nm</w:t>
      </w:r>
      <w:r w:rsidR="005736E5" w:rsidRPr="005736E5">
        <w:rPr>
          <w:rFonts w:eastAsia="Times New Roman"/>
          <w:noProof/>
          <w:sz w:val="24"/>
          <w:szCs w:val="24"/>
          <w:lang w:val="sr-Cyrl-RS"/>
        </w:rPr>
        <w:t>;</w:t>
      </w:r>
    </w:p>
    <w:p w:rsidR="005736E5" w:rsidRPr="005736E5" w:rsidRDefault="005736E5" w:rsidP="00781945">
      <w:pPr>
        <w:spacing w:line="176" w:lineRule="exact"/>
        <w:ind w:left="1134"/>
        <w:jc w:val="both"/>
        <w:rPr>
          <w:rFonts w:eastAsia="Times New Roman"/>
          <w:noProof/>
          <w:sz w:val="24"/>
          <w:szCs w:val="24"/>
          <w:lang w:val="sr-Cyrl-RS"/>
        </w:rPr>
      </w:pPr>
    </w:p>
    <w:p w:rsidR="005736E5" w:rsidRPr="005736E5" w:rsidRDefault="00781945" w:rsidP="00781945">
      <w:pPr>
        <w:tabs>
          <w:tab w:val="left" w:pos="2020"/>
        </w:tabs>
        <w:ind w:left="1134"/>
        <w:jc w:val="both"/>
        <w:rPr>
          <w:rFonts w:eastAsia="Times New Roman"/>
          <w:noProof/>
          <w:sz w:val="24"/>
          <w:szCs w:val="24"/>
          <w:lang w:val="sr-Cyrl-RS"/>
        </w:rPr>
      </w:pPr>
      <w:r>
        <w:rPr>
          <w:rFonts w:eastAsia="Times New Roman"/>
          <w:noProof/>
          <w:sz w:val="24"/>
          <w:szCs w:val="24"/>
          <w:lang w:val="en-US"/>
        </w:rPr>
        <w:t xml:space="preserve">2. </w:t>
      </w:r>
      <w:r w:rsidR="005736E5" w:rsidRPr="005736E5">
        <w:rPr>
          <w:rFonts w:eastAsia="Times New Roman"/>
          <w:noProof/>
          <w:sz w:val="24"/>
          <w:szCs w:val="24"/>
          <w:lang w:val="sr-Cyrl-RS"/>
        </w:rPr>
        <w:t>просје</w:t>
      </w:r>
      <w:r w:rsidR="005736E5" w:rsidRPr="005736E5">
        <w:rPr>
          <w:rFonts w:eastAsia="Arial"/>
          <w:noProof/>
          <w:sz w:val="24"/>
          <w:szCs w:val="24"/>
          <w:lang w:val="sr-Cyrl-RS"/>
        </w:rPr>
        <w:t>ч</w:t>
      </w:r>
      <w:r w:rsidR="005736E5" w:rsidRPr="005736E5">
        <w:rPr>
          <w:rFonts w:eastAsia="Times New Roman"/>
          <w:noProof/>
          <w:sz w:val="24"/>
          <w:szCs w:val="24"/>
          <w:lang w:val="sr-Cyrl-RS"/>
        </w:rPr>
        <w:t>ну излазну снагу ве</w:t>
      </w:r>
      <w:r w:rsidR="005736E5" w:rsidRPr="005736E5">
        <w:rPr>
          <w:rFonts w:eastAsia="Arial"/>
          <w:noProof/>
          <w:sz w:val="24"/>
          <w:szCs w:val="24"/>
          <w:lang w:val="sr-Cyrl-RS"/>
        </w:rPr>
        <w:t>ћ</w:t>
      </w:r>
      <w:r w:rsidR="005736E5" w:rsidRPr="005736E5">
        <w:rPr>
          <w:rFonts w:eastAsia="Times New Roman"/>
          <w:noProof/>
          <w:sz w:val="24"/>
          <w:szCs w:val="24"/>
          <w:lang w:val="sr-Cyrl-RS"/>
        </w:rPr>
        <w:t>у од 1 W;</w:t>
      </w:r>
    </w:p>
    <w:p w:rsidR="005736E5" w:rsidRPr="005736E5" w:rsidRDefault="005736E5" w:rsidP="00781945">
      <w:pPr>
        <w:spacing w:line="175" w:lineRule="exact"/>
        <w:ind w:left="1134"/>
        <w:jc w:val="both"/>
        <w:rPr>
          <w:rFonts w:eastAsia="Times New Roman"/>
          <w:noProof/>
          <w:sz w:val="24"/>
          <w:szCs w:val="24"/>
          <w:lang w:val="sr-Cyrl-RS"/>
        </w:rPr>
      </w:pPr>
    </w:p>
    <w:p w:rsidR="005736E5" w:rsidRPr="005736E5" w:rsidRDefault="00781945" w:rsidP="00781945">
      <w:pPr>
        <w:tabs>
          <w:tab w:val="left" w:pos="2020"/>
        </w:tabs>
        <w:ind w:left="1134"/>
        <w:jc w:val="both"/>
        <w:rPr>
          <w:rFonts w:eastAsia="Times New Roman"/>
          <w:noProof/>
          <w:sz w:val="24"/>
          <w:szCs w:val="24"/>
          <w:lang w:val="sr-Cyrl-RS"/>
        </w:rPr>
      </w:pPr>
      <w:r>
        <w:rPr>
          <w:rFonts w:eastAsia="Times New Roman"/>
          <w:noProof/>
          <w:sz w:val="24"/>
          <w:szCs w:val="24"/>
          <w:lang w:val="en-US"/>
        </w:rPr>
        <w:t xml:space="preserve">3. </w:t>
      </w:r>
      <w:r w:rsidR="005736E5" w:rsidRPr="005736E5">
        <w:rPr>
          <w:rFonts w:eastAsia="Times New Roman"/>
          <w:noProof/>
          <w:sz w:val="24"/>
          <w:szCs w:val="24"/>
          <w:lang w:val="sr-Cyrl-RS"/>
        </w:rPr>
        <w:t>брзину понављања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у од 1 </w:t>
      </w:r>
      <w:r w:rsidR="003D6199">
        <w:rPr>
          <w:rFonts w:eastAsia="Times New Roman"/>
          <w:noProof/>
          <w:sz w:val="24"/>
          <w:szCs w:val="24"/>
          <w:lang w:val="en-US"/>
        </w:rPr>
        <w:t>kHz</w:t>
      </w:r>
      <w:r w:rsidR="005736E5" w:rsidRPr="005736E5">
        <w:rPr>
          <w:rFonts w:eastAsia="Times New Roman"/>
          <w:noProof/>
          <w:sz w:val="24"/>
          <w:szCs w:val="24"/>
          <w:lang w:val="sr-Cyrl-RS"/>
        </w:rPr>
        <w:t xml:space="preserve">; </w:t>
      </w:r>
      <w:r w:rsidR="005736E5" w:rsidRPr="005736E5">
        <w:rPr>
          <w:rFonts w:eastAsia="Times New Roman"/>
          <w:noProof/>
          <w:sz w:val="24"/>
          <w:szCs w:val="24"/>
          <w:u w:val="single"/>
          <w:lang w:val="sr-Cyrl-RS"/>
        </w:rPr>
        <w:t>и</w:t>
      </w:r>
    </w:p>
    <w:p w:rsidR="005736E5" w:rsidRPr="005736E5" w:rsidRDefault="005736E5" w:rsidP="00781945">
      <w:pPr>
        <w:spacing w:line="176" w:lineRule="exact"/>
        <w:ind w:left="1134"/>
        <w:jc w:val="both"/>
        <w:rPr>
          <w:rFonts w:eastAsia="Times New Roman"/>
          <w:noProof/>
          <w:sz w:val="24"/>
          <w:szCs w:val="24"/>
          <w:lang w:val="sr-Cyrl-RS"/>
        </w:rPr>
      </w:pPr>
    </w:p>
    <w:p w:rsidR="005736E5" w:rsidRPr="005736E5" w:rsidRDefault="00781945" w:rsidP="00781945">
      <w:pPr>
        <w:tabs>
          <w:tab w:val="left" w:pos="2020"/>
        </w:tabs>
        <w:ind w:left="1134"/>
        <w:jc w:val="both"/>
        <w:rPr>
          <w:rFonts w:eastAsia="Times New Roman"/>
          <w:noProof/>
          <w:sz w:val="24"/>
          <w:szCs w:val="24"/>
          <w:lang w:val="sr-Cyrl-RS"/>
        </w:rPr>
      </w:pPr>
      <w:r>
        <w:rPr>
          <w:rFonts w:eastAsia="Times New Roman"/>
          <w:noProof/>
          <w:sz w:val="24"/>
          <w:szCs w:val="24"/>
          <w:lang w:val="en-US"/>
        </w:rPr>
        <w:t xml:space="preserve">4. </w:t>
      </w:r>
      <w:r w:rsidR="005736E5" w:rsidRPr="005736E5">
        <w:rPr>
          <w:rFonts w:eastAsia="Times New Roman"/>
          <w:noProof/>
          <w:sz w:val="24"/>
          <w:szCs w:val="24"/>
          <w:lang w:val="sr-Cyrl-RS"/>
        </w:rPr>
        <w:t xml:space="preserve">ширину импулса мању од 100 </w:t>
      </w:r>
      <w:r w:rsidR="003D6199">
        <w:rPr>
          <w:rFonts w:eastAsia="Times New Roman"/>
          <w:noProof/>
          <w:sz w:val="24"/>
          <w:szCs w:val="24"/>
          <w:lang w:val="en-US"/>
        </w:rPr>
        <w:t>ns</w:t>
      </w:r>
      <w:r w:rsidR="005736E5" w:rsidRPr="005736E5">
        <w:rPr>
          <w:rFonts w:eastAsia="Times New Roman"/>
          <w:noProof/>
          <w:sz w:val="24"/>
          <w:szCs w:val="24"/>
          <w:lang w:val="sr-Cyrl-RS"/>
        </w:rPr>
        <w:t>;</w:t>
      </w:r>
    </w:p>
    <w:p w:rsidR="005736E5" w:rsidRPr="005736E5" w:rsidRDefault="005736E5" w:rsidP="00372522">
      <w:pPr>
        <w:spacing w:line="176" w:lineRule="exact"/>
        <w:ind w:left="1134" w:hanging="283"/>
        <w:jc w:val="both"/>
        <w:rPr>
          <w:rFonts w:eastAsia="Times New Roman"/>
          <w:noProof/>
          <w:sz w:val="24"/>
          <w:szCs w:val="24"/>
          <w:lang w:val="sr-Cyrl-RS"/>
        </w:rPr>
      </w:pPr>
    </w:p>
    <w:p w:rsidR="005736E5" w:rsidRPr="005736E5" w:rsidRDefault="000A111F"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ц. </w:t>
      </w:r>
      <w:r w:rsidR="005736E5" w:rsidRPr="005736E5">
        <w:rPr>
          <w:rFonts w:eastAsia="Times New Roman"/>
          <w:noProof/>
          <w:sz w:val="24"/>
          <w:szCs w:val="24"/>
          <w:lang w:val="sr-Cyrl-RS"/>
        </w:rPr>
        <w:t>Подесива импулсна поја</w:t>
      </w:r>
      <w:r w:rsidR="005736E5" w:rsidRPr="005736E5">
        <w:rPr>
          <w:rFonts w:eastAsia="Arial"/>
          <w:noProof/>
          <w:sz w:val="24"/>
          <w:szCs w:val="24"/>
          <w:lang w:val="sr-Cyrl-RS"/>
        </w:rPr>
        <w:t>ч</w:t>
      </w:r>
      <w:r w:rsidR="005736E5" w:rsidRPr="005736E5">
        <w:rPr>
          <w:rFonts w:eastAsia="Times New Roman"/>
          <w:noProof/>
          <w:sz w:val="24"/>
          <w:szCs w:val="24"/>
          <w:lang w:val="sr-Cyrl-RS"/>
        </w:rPr>
        <w:t>ала и осцилатори ласера у боји, који имају све сљеде</w:t>
      </w:r>
      <w:r w:rsidR="005736E5" w:rsidRPr="005736E5">
        <w:rPr>
          <w:rFonts w:eastAsia="Arial"/>
          <w:noProof/>
          <w:sz w:val="24"/>
          <w:szCs w:val="24"/>
          <w:lang w:val="sr-Cyrl-RS"/>
        </w:rPr>
        <w:t>ћ</w:t>
      </w:r>
      <w:r w:rsidR="005736E5" w:rsidRPr="005736E5">
        <w:rPr>
          <w:rFonts w:eastAsia="Times New Roman"/>
          <w:noProof/>
          <w:sz w:val="24"/>
          <w:szCs w:val="24"/>
          <w:lang w:val="sr-Cyrl-RS"/>
        </w:rPr>
        <w:t>е карактеристике:</w:t>
      </w:r>
    </w:p>
    <w:p w:rsidR="005736E5" w:rsidRPr="005736E5" w:rsidRDefault="005736E5" w:rsidP="00372522">
      <w:pPr>
        <w:spacing w:line="176" w:lineRule="exact"/>
        <w:ind w:left="1134" w:hanging="283"/>
        <w:jc w:val="both"/>
        <w:rPr>
          <w:rFonts w:eastAsia="Times New Roman"/>
          <w:noProof/>
          <w:sz w:val="24"/>
          <w:szCs w:val="24"/>
          <w:lang w:val="sr-Cyrl-RS"/>
        </w:rPr>
      </w:pPr>
    </w:p>
    <w:p w:rsidR="005736E5" w:rsidRPr="005736E5" w:rsidRDefault="00781945" w:rsidP="00781945">
      <w:pPr>
        <w:tabs>
          <w:tab w:val="left" w:pos="2020"/>
        </w:tabs>
        <w:ind w:left="1134"/>
        <w:jc w:val="both"/>
        <w:rPr>
          <w:rFonts w:eastAsia="Times New Roman"/>
          <w:noProof/>
          <w:sz w:val="24"/>
          <w:szCs w:val="24"/>
          <w:lang w:val="sr-Cyrl-RS"/>
        </w:rPr>
      </w:pPr>
      <w:r>
        <w:rPr>
          <w:rFonts w:eastAsia="Times New Roman"/>
          <w:noProof/>
          <w:sz w:val="24"/>
          <w:szCs w:val="24"/>
          <w:lang w:val="en-US"/>
        </w:rPr>
        <w:t xml:space="preserve">1. </w:t>
      </w:r>
      <w:r w:rsidR="005736E5" w:rsidRPr="005736E5">
        <w:rPr>
          <w:rFonts w:eastAsia="Times New Roman"/>
          <w:noProof/>
          <w:sz w:val="24"/>
          <w:szCs w:val="24"/>
          <w:lang w:val="sr-Cyrl-RS"/>
        </w:rPr>
        <w:t xml:space="preserve">рад на </w:t>
      </w:r>
      <w:r w:rsidR="00EE2FE1">
        <w:rPr>
          <w:rFonts w:eastAsia="Times New Roman"/>
          <w:noProof/>
          <w:sz w:val="24"/>
          <w:szCs w:val="24"/>
          <w:lang w:val="sr-Cyrl-RS"/>
        </w:rPr>
        <w:t>таласним</w:t>
      </w:r>
      <w:r w:rsidR="005736E5" w:rsidRPr="005736E5">
        <w:rPr>
          <w:rFonts w:eastAsia="Times New Roman"/>
          <w:noProof/>
          <w:sz w:val="24"/>
          <w:szCs w:val="24"/>
          <w:lang w:val="sr-Cyrl-RS"/>
        </w:rPr>
        <w:t xml:space="preserve"> </w:t>
      </w:r>
      <w:r w:rsidR="00C7179C">
        <w:rPr>
          <w:rFonts w:eastAsia="Times New Roman"/>
          <w:noProof/>
          <w:sz w:val="24"/>
          <w:szCs w:val="24"/>
          <w:lang w:val="sr-Cyrl-RS"/>
        </w:rPr>
        <w:t>дужи</w:t>
      </w:r>
      <w:r w:rsidR="005736E5" w:rsidRPr="005736E5">
        <w:rPr>
          <w:rFonts w:eastAsia="Times New Roman"/>
          <w:noProof/>
          <w:sz w:val="24"/>
          <w:szCs w:val="24"/>
          <w:lang w:val="sr-Cyrl-RS"/>
        </w:rPr>
        <w:t>нама изме</w:t>
      </w:r>
      <w:r w:rsidR="005736E5" w:rsidRPr="005736E5">
        <w:rPr>
          <w:rFonts w:eastAsia="Arial"/>
          <w:noProof/>
          <w:sz w:val="24"/>
          <w:szCs w:val="24"/>
          <w:lang w:val="sr-Cyrl-RS"/>
        </w:rPr>
        <w:t>ђ</w:t>
      </w:r>
      <w:r w:rsidR="005736E5" w:rsidRPr="005736E5">
        <w:rPr>
          <w:rFonts w:eastAsia="Times New Roman"/>
          <w:noProof/>
          <w:sz w:val="24"/>
          <w:szCs w:val="24"/>
          <w:lang w:val="sr-Cyrl-RS"/>
        </w:rPr>
        <w:t xml:space="preserve">у 300 </w:t>
      </w:r>
      <w:r w:rsidR="005451C4">
        <w:rPr>
          <w:rFonts w:eastAsia="Times New Roman"/>
          <w:noProof/>
          <w:sz w:val="24"/>
          <w:szCs w:val="24"/>
          <w:lang w:val="sr-Cyrl-RS"/>
        </w:rPr>
        <w:t>nm</w:t>
      </w:r>
      <w:r w:rsidR="005736E5" w:rsidRPr="005736E5">
        <w:rPr>
          <w:rFonts w:eastAsia="Times New Roman"/>
          <w:noProof/>
          <w:sz w:val="24"/>
          <w:szCs w:val="24"/>
          <w:lang w:val="sr-Cyrl-RS"/>
        </w:rPr>
        <w:t xml:space="preserve"> и 800 </w:t>
      </w:r>
      <w:r w:rsidR="005451C4">
        <w:rPr>
          <w:rFonts w:eastAsia="Times New Roman"/>
          <w:noProof/>
          <w:sz w:val="24"/>
          <w:szCs w:val="24"/>
          <w:lang w:val="sr-Cyrl-RS"/>
        </w:rPr>
        <w:t>nm</w:t>
      </w:r>
      <w:r w:rsidR="005736E5" w:rsidRPr="005736E5">
        <w:rPr>
          <w:rFonts w:eastAsia="Times New Roman"/>
          <w:noProof/>
          <w:sz w:val="24"/>
          <w:szCs w:val="24"/>
          <w:lang w:val="sr-Cyrl-RS"/>
        </w:rPr>
        <w:t>;</w:t>
      </w:r>
    </w:p>
    <w:p w:rsidR="005736E5" w:rsidRPr="005736E5" w:rsidRDefault="005736E5" w:rsidP="00781945">
      <w:pPr>
        <w:spacing w:line="176" w:lineRule="exact"/>
        <w:ind w:left="1134"/>
        <w:jc w:val="both"/>
        <w:rPr>
          <w:rFonts w:eastAsia="Times New Roman"/>
          <w:noProof/>
          <w:sz w:val="24"/>
          <w:szCs w:val="24"/>
          <w:lang w:val="sr-Cyrl-RS"/>
        </w:rPr>
      </w:pPr>
    </w:p>
    <w:p w:rsidR="005736E5" w:rsidRPr="005736E5" w:rsidRDefault="00781945" w:rsidP="00781945">
      <w:pPr>
        <w:tabs>
          <w:tab w:val="left" w:pos="2020"/>
        </w:tabs>
        <w:ind w:left="1134"/>
        <w:jc w:val="both"/>
        <w:rPr>
          <w:rFonts w:eastAsia="Times New Roman"/>
          <w:noProof/>
          <w:sz w:val="24"/>
          <w:szCs w:val="24"/>
          <w:lang w:val="sr-Cyrl-RS"/>
        </w:rPr>
      </w:pPr>
      <w:r>
        <w:rPr>
          <w:rFonts w:eastAsia="Times New Roman"/>
          <w:noProof/>
          <w:sz w:val="24"/>
          <w:szCs w:val="24"/>
          <w:lang w:val="en-US"/>
        </w:rPr>
        <w:t xml:space="preserve">2. </w:t>
      </w:r>
      <w:r w:rsidR="005736E5" w:rsidRPr="005736E5">
        <w:rPr>
          <w:rFonts w:eastAsia="Times New Roman"/>
          <w:noProof/>
          <w:sz w:val="24"/>
          <w:szCs w:val="24"/>
          <w:lang w:val="sr-Cyrl-RS"/>
        </w:rPr>
        <w:t>просје</w:t>
      </w:r>
      <w:r w:rsidR="005736E5" w:rsidRPr="005736E5">
        <w:rPr>
          <w:rFonts w:eastAsia="Arial"/>
          <w:noProof/>
          <w:sz w:val="24"/>
          <w:szCs w:val="24"/>
          <w:lang w:val="sr-Cyrl-RS"/>
        </w:rPr>
        <w:t>ч</w:t>
      </w:r>
      <w:r w:rsidR="005736E5" w:rsidRPr="005736E5">
        <w:rPr>
          <w:rFonts w:eastAsia="Times New Roman"/>
          <w:noProof/>
          <w:sz w:val="24"/>
          <w:szCs w:val="24"/>
          <w:lang w:val="sr-Cyrl-RS"/>
        </w:rPr>
        <w:t>ну излазну снагу ве</w:t>
      </w:r>
      <w:r w:rsidR="005736E5" w:rsidRPr="005736E5">
        <w:rPr>
          <w:rFonts w:eastAsia="Arial"/>
          <w:noProof/>
          <w:sz w:val="24"/>
          <w:szCs w:val="24"/>
          <w:lang w:val="sr-Cyrl-RS"/>
        </w:rPr>
        <w:t>ћ</w:t>
      </w:r>
      <w:r w:rsidR="005736E5" w:rsidRPr="005736E5">
        <w:rPr>
          <w:rFonts w:eastAsia="Times New Roman"/>
          <w:noProof/>
          <w:sz w:val="24"/>
          <w:szCs w:val="24"/>
          <w:lang w:val="sr-Cyrl-RS"/>
        </w:rPr>
        <w:t>у од 30 W;</w:t>
      </w:r>
    </w:p>
    <w:p w:rsidR="005736E5" w:rsidRPr="005736E5" w:rsidRDefault="005736E5" w:rsidP="00781945">
      <w:pPr>
        <w:spacing w:line="175" w:lineRule="exact"/>
        <w:ind w:left="1134"/>
        <w:jc w:val="both"/>
        <w:rPr>
          <w:rFonts w:eastAsia="Times New Roman"/>
          <w:noProof/>
          <w:sz w:val="24"/>
          <w:szCs w:val="24"/>
          <w:lang w:val="sr-Cyrl-RS"/>
        </w:rPr>
      </w:pPr>
    </w:p>
    <w:p w:rsidR="005736E5" w:rsidRPr="005736E5" w:rsidRDefault="00781945" w:rsidP="00781945">
      <w:pPr>
        <w:tabs>
          <w:tab w:val="left" w:pos="2020"/>
        </w:tabs>
        <w:ind w:left="1134"/>
        <w:jc w:val="both"/>
        <w:rPr>
          <w:rFonts w:eastAsia="Times New Roman"/>
          <w:noProof/>
          <w:sz w:val="24"/>
          <w:szCs w:val="24"/>
          <w:lang w:val="sr-Cyrl-RS"/>
        </w:rPr>
      </w:pPr>
      <w:r>
        <w:rPr>
          <w:rFonts w:eastAsia="Times New Roman"/>
          <w:noProof/>
          <w:sz w:val="24"/>
          <w:szCs w:val="24"/>
          <w:lang w:val="en-US"/>
        </w:rPr>
        <w:t xml:space="preserve">3. </w:t>
      </w:r>
      <w:r w:rsidR="005736E5" w:rsidRPr="005736E5">
        <w:rPr>
          <w:rFonts w:eastAsia="Times New Roman"/>
          <w:noProof/>
          <w:sz w:val="24"/>
          <w:szCs w:val="24"/>
          <w:lang w:val="sr-Cyrl-RS"/>
        </w:rPr>
        <w:t>брзину понављања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у од 1 </w:t>
      </w:r>
      <w:r w:rsidR="00EE2FE1">
        <w:rPr>
          <w:rFonts w:eastAsia="Times New Roman"/>
          <w:noProof/>
          <w:sz w:val="24"/>
          <w:szCs w:val="24"/>
          <w:lang w:val="en-US"/>
        </w:rPr>
        <w:t>kHz</w:t>
      </w:r>
      <w:r w:rsidR="005736E5" w:rsidRPr="005736E5">
        <w:rPr>
          <w:rFonts w:eastAsia="Times New Roman"/>
          <w:noProof/>
          <w:sz w:val="24"/>
          <w:szCs w:val="24"/>
          <w:lang w:val="sr-Cyrl-RS"/>
        </w:rPr>
        <w:t xml:space="preserve">; </w:t>
      </w:r>
      <w:r w:rsidR="005736E5" w:rsidRPr="005736E5">
        <w:rPr>
          <w:rFonts w:eastAsia="Times New Roman"/>
          <w:noProof/>
          <w:sz w:val="24"/>
          <w:szCs w:val="24"/>
          <w:u w:val="single"/>
          <w:lang w:val="sr-Cyrl-RS"/>
        </w:rPr>
        <w:t>и</w:t>
      </w:r>
    </w:p>
    <w:p w:rsidR="005736E5" w:rsidRPr="005736E5" w:rsidRDefault="005736E5" w:rsidP="00781945">
      <w:pPr>
        <w:spacing w:line="176" w:lineRule="exact"/>
        <w:ind w:left="1134"/>
        <w:jc w:val="both"/>
        <w:rPr>
          <w:rFonts w:eastAsia="Times New Roman"/>
          <w:noProof/>
          <w:sz w:val="24"/>
          <w:szCs w:val="24"/>
          <w:lang w:val="sr-Cyrl-RS"/>
        </w:rPr>
      </w:pPr>
    </w:p>
    <w:p w:rsidR="005736E5" w:rsidRPr="005736E5" w:rsidRDefault="00781945" w:rsidP="00781945">
      <w:pPr>
        <w:tabs>
          <w:tab w:val="left" w:pos="2020"/>
        </w:tabs>
        <w:ind w:left="1134"/>
        <w:jc w:val="both"/>
        <w:rPr>
          <w:rFonts w:eastAsia="Times New Roman"/>
          <w:noProof/>
          <w:sz w:val="24"/>
          <w:szCs w:val="24"/>
          <w:lang w:val="sr-Cyrl-RS"/>
        </w:rPr>
      </w:pPr>
      <w:r>
        <w:rPr>
          <w:rFonts w:eastAsia="Times New Roman"/>
          <w:noProof/>
          <w:sz w:val="24"/>
          <w:szCs w:val="24"/>
          <w:lang w:val="en-US"/>
        </w:rPr>
        <w:t xml:space="preserve">4. </w:t>
      </w:r>
      <w:r w:rsidR="005736E5" w:rsidRPr="005736E5">
        <w:rPr>
          <w:rFonts w:eastAsia="Times New Roman"/>
          <w:noProof/>
          <w:sz w:val="24"/>
          <w:szCs w:val="24"/>
          <w:lang w:val="sr-Cyrl-RS"/>
        </w:rPr>
        <w:t xml:space="preserve">ширину импулса мању од 100 </w:t>
      </w:r>
      <w:r w:rsidR="00EE2FE1">
        <w:rPr>
          <w:rFonts w:eastAsia="Times New Roman"/>
          <w:noProof/>
          <w:sz w:val="24"/>
          <w:szCs w:val="24"/>
          <w:lang w:val="en-US"/>
        </w:rPr>
        <w:t>ns</w:t>
      </w:r>
      <w:r w:rsidR="005736E5" w:rsidRPr="005736E5">
        <w:rPr>
          <w:rFonts w:eastAsia="Times New Roman"/>
          <w:noProof/>
          <w:sz w:val="24"/>
          <w:szCs w:val="24"/>
          <w:lang w:val="sr-Cyrl-RS"/>
        </w:rPr>
        <w:t>;</w:t>
      </w:r>
    </w:p>
    <w:p w:rsidR="005736E5" w:rsidRPr="005736E5" w:rsidRDefault="005736E5" w:rsidP="00781945">
      <w:pPr>
        <w:spacing w:line="177" w:lineRule="exact"/>
        <w:ind w:left="851"/>
        <w:jc w:val="both"/>
        <w:rPr>
          <w:rFonts w:eastAsia="Times New Roman"/>
          <w:noProof/>
          <w:sz w:val="24"/>
          <w:szCs w:val="24"/>
          <w:lang w:val="sr-Cyrl-RS"/>
        </w:rPr>
      </w:pPr>
    </w:p>
    <w:p w:rsidR="005736E5" w:rsidRPr="005736E5" w:rsidRDefault="005736E5" w:rsidP="00372522">
      <w:pPr>
        <w:ind w:left="1134" w:firstLine="284"/>
        <w:jc w:val="both"/>
        <w:rPr>
          <w:rFonts w:eastAsia="Times New Roman"/>
          <w:i/>
          <w:iCs/>
          <w:noProof/>
          <w:sz w:val="24"/>
          <w:szCs w:val="24"/>
          <w:lang w:val="sr-Cyrl-RS"/>
        </w:rPr>
      </w:pPr>
      <w:r w:rsidRPr="005736E5">
        <w:rPr>
          <w:rFonts w:eastAsia="Times New Roman"/>
          <w:i/>
          <w:iCs/>
          <w:noProof/>
          <w:sz w:val="24"/>
          <w:szCs w:val="24"/>
          <w:u w:val="single"/>
          <w:lang w:val="sr-Cyrl-RS"/>
        </w:rPr>
        <w:t>Напомена:</w:t>
      </w:r>
      <w:r w:rsidRPr="005736E5">
        <w:rPr>
          <w:rFonts w:eastAsia="Times New Roman"/>
          <w:i/>
          <w:iCs/>
          <w:noProof/>
          <w:sz w:val="24"/>
          <w:szCs w:val="24"/>
          <w:lang w:val="sr-Cyrl-RS"/>
        </w:rPr>
        <w:t xml:space="preserve">  6А205.ц. не </w:t>
      </w:r>
      <w:r w:rsidR="00EE2FE1">
        <w:rPr>
          <w:rFonts w:eastAsia="Times New Roman"/>
          <w:i/>
          <w:iCs/>
          <w:noProof/>
          <w:sz w:val="24"/>
          <w:szCs w:val="24"/>
          <w:lang w:val="sr-Cyrl-RS"/>
        </w:rPr>
        <w:t>контролише</w:t>
      </w:r>
      <w:r w:rsidRPr="005736E5">
        <w:rPr>
          <w:rFonts w:eastAsia="Times New Roman"/>
          <w:i/>
          <w:iCs/>
          <w:noProof/>
          <w:sz w:val="24"/>
          <w:szCs w:val="24"/>
          <w:lang w:val="sr-Cyrl-RS"/>
        </w:rPr>
        <w:t xml:space="preserve"> осцилаторе једног на</w:t>
      </w:r>
      <w:r w:rsidRPr="005736E5">
        <w:rPr>
          <w:rFonts w:eastAsia="Arial"/>
          <w:i/>
          <w:iCs/>
          <w:noProof/>
          <w:sz w:val="24"/>
          <w:szCs w:val="24"/>
          <w:lang w:val="sr-Cyrl-RS"/>
        </w:rPr>
        <w:t>ч</w:t>
      </w:r>
      <w:r w:rsidRPr="005736E5">
        <w:rPr>
          <w:rFonts w:eastAsia="Times New Roman"/>
          <w:i/>
          <w:iCs/>
          <w:noProof/>
          <w:sz w:val="24"/>
          <w:szCs w:val="24"/>
          <w:lang w:val="sr-Cyrl-RS"/>
        </w:rPr>
        <w:t>ина рада (мода);</w:t>
      </w:r>
    </w:p>
    <w:p w:rsidR="005736E5" w:rsidRPr="005736E5" w:rsidRDefault="005736E5" w:rsidP="00372522">
      <w:pPr>
        <w:ind w:left="1134" w:firstLine="284"/>
        <w:jc w:val="both"/>
        <w:rPr>
          <w:rFonts w:eastAsia="Times New Roman"/>
          <w:noProof/>
          <w:sz w:val="24"/>
          <w:szCs w:val="24"/>
          <w:lang w:val="sr-Cyrl-RS"/>
        </w:rPr>
      </w:pPr>
    </w:p>
    <w:p w:rsidR="005736E5" w:rsidRPr="005736E5" w:rsidRDefault="005736E5" w:rsidP="00372522">
      <w:pPr>
        <w:spacing w:line="64" w:lineRule="exact"/>
        <w:ind w:left="1134" w:hanging="283"/>
        <w:jc w:val="both"/>
        <w:rPr>
          <w:rFonts w:eastAsia="Times New Roman"/>
          <w:noProof/>
          <w:sz w:val="24"/>
          <w:szCs w:val="24"/>
          <w:lang w:val="sr-Cyrl-RS"/>
        </w:rPr>
      </w:pPr>
    </w:p>
    <w:p w:rsidR="005736E5" w:rsidRPr="005736E5" w:rsidRDefault="000A111F"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д. </w:t>
      </w:r>
      <w:r w:rsidR="005736E5" w:rsidRPr="005736E5">
        <w:rPr>
          <w:rFonts w:eastAsia="Times New Roman"/>
          <w:noProof/>
          <w:sz w:val="24"/>
          <w:szCs w:val="24"/>
          <w:lang w:val="sr-Cyrl-RS"/>
        </w:rPr>
        <w:t xml:space="preserve">Импулсни </w:t>
      </w:r>
      <w:r w:rsidR="00EE2FE1">
        <w:rPr>
          <w:rFonts w:eastAsia="Times New Roman"/>
          <w:noProof/>
          <w:sz w:val="24"/>
          <w:szCs w:val="24"/>
          <w:lang w:val="sr-Cyrl-RS"/>
        </w:rPr>
        <w:t>угљен-диоксидни „ласери“</w:t>
      </w:r>
      <w:r w:rsidR="00EE2FE1" w:rsidRPr="00EE2FE1">
        <w:rPr>
          <w:rFonts w:eastAsia="Times New Roman"/>
          <w:noProof/>
          <w:sz w:val="24"/>
          <w:szCs w:val="24"/>
          <w:lang w:val="sr-Cyrl-RS"/>
        </w:rPr>
        <w:t xml:space="preserve"> са свим сљедећим карактеристикама:</w:t>
      </w:r>
    </w:p>
    <w:p w:rsidR="005736E5" w:rsidRPr="005736E5" w:rsidRDefault="005736E5" w:rsidP="00372522">
      <w:pPr>
        <w:spacing w:line="184" w:lineRule="exact"/>
        <w:ind w:left="1134" w:hanging="283"/>
        <w:jc w:val="both"/>
        <w:rPr>
          <w:rFonts w:eastAsia="Times New Roman"/>
          <w:noProof/>
          <w:sz w:val="24"/>
          <w:szCs w:val="24"/>
          <w:lang w:val="sr-Cyrl-RS"/>
        </w:rPr>
      </w:pPr>
    </w:p>
    <w:p w:rsidR="005736E5" w:rsidRPr="005736E5" w:rsidRDefault="00781945" w:rsidP="00781945">
      <w:pPr>
        <w:tabs>
          <w:tab w:val="left" w:pos="2020"/>
        </w:tabs>
        <w:ind w:left="1134"/>
        <w:jc w:val="both"/>
        <w:rPr>
          <w:rFonts w:eastAsia="Times New Roman"/>
          <w:noProof/>
          <w:sz w:val="24"/>
          <w:szCs w:val="24"/>
          <w:lang w:val="sr-Cyrl-RS"/>
        </w:rPr>
      </w:pPr>
      <w:r>
        <w:rPr>
          <w:rFonts w:eastAsia="Times New Roman"/>
          <w:noProof/>
          <w:sz w:val="24"/>
          <w:szCs w:val="24"/>
          <w:lang w:val="en-US"/>
        </w:rPr>
        <w:t xml:space="preserve">1. </w:t>
      </w:r>
      <w:r w:rsidR="005736E5" w:rsidRPr="005736E5">
        <w:rPr>
          <w:rFonts w:eastAsia="Times New Roman"/>
          <w:noProof/>
          <w:sz w:val="24"/>
          <w:szCs w:val="24"/>
          <w:lang w:val="sr-Cyrl-RS"/>
        </w:rPr>
        <w:t xml:space="preserve">рад на </w:t>
      </w:r>
      <w:r w:rsidR="00EE2FE1">
        <w:rPr>
          <w:rFonts w:eastAsia="Times New Roman"/>
          <w:noProof/>
          <w:sz w:val="24"/>
          <w:szCs w:val="24"/>
          <w:lang w:val="sr-Cyrl-RS"/>
        </w:rPr>
        <w:t>таласним</w:t>
      </w:r>
      <w:r w:rsidR="005736E5" w:rsidRPr="005736E5">
        <w:rPr>
          <w:rFonts w:eastAsia="Times New Roman"/>
          <w:noProof/>
          <w:sz w:val="24"/>
          <w:szCs w:val="24"/>
          <w:lang w:val="sr-Cyrl-RS"/>
        </w:rPr>
        <w:t xml:space="preserve"> </w:t>
      </w:r>
      <w:r w:rsidR="00C7179C">
        <w:rPr>
          <w:rFonts w:eastAsia="Times New Roman"/>
          <w:noProof/>
          <w:sz w:val="24"/>
          <w:szCs w:val="24"/>
          <w:lang w:val="sr-Cyrl-RS"/>
        </w:rPr>
        <w:t>дужи</w:t>
      </w:r>
      <w:r w:rsidR="005736E5" w:rsidRPr="005736E5">
        <w:rPr>
          <w:rFonts w:eastAsia="Times New Roman"/>
          <w:noProof/>
          <w:sz w:val="24"/>
          <w:szCs w:val="24"/>
          <w:lang w:val="sr-Cyrl-RS"/>
        </w:rPr>
        <w:t>нама изме</w:t>
      </w:r>
      <w:r w:rsidR="005736E5" w:rsidRPr="005736E5">
        <w:rPr>
          <w:rFonts w:eastAsia="Arial"/>
          <w:noProof/>
          <w:sz w:val="24"/>
          <w:szCs w:val="24"/>
          <w:lang w:val="sr-Cyrl-RS"/>
        </w:rPr>
        <w:t>ђ</w:t>
      </w:r>
      <w:r w:rsidR="005736E5" w:rsidRPr="005736E5">
        <w:rPr>
          <w:rFonts w:eastAsia="Times New Roman"/>
          <w:noProof/>
          <w:sz w:val="24"/>
          <w:szCs w:val="24"/>
          <w:lang w:val="sr-Cyrl-RS"/>
        </w:rPr>
        <w:t xml:space="preserve">у 9 000 </w:t>
      </w:r>
      <w:r w:rsidR="005451C4">
        <w:rPr>
          <w:rFonts w:eastAsia="Times New Roman"/>
          <w:noProof/>
          <w:sz w:val="24"/>
          <w:szCs w:val="24"/>
          <w:lang w:val="sr-Cyrl-RS"/>
        </w:rPr>
        <w:t>nm</w:t>
      </w:r>
      <w:r w:rsidR="005736E5" w:rsidRPr="005736E5">
        <w:rPr>
          <w:rFonts w:eastAsia="Times New Roman"/>
          <w:noProof/>
          <w:sz w:val="24"/>
          <w:szCs w:val="24"/>
          <w:lang w:val="sr-Cyrl-RS"/>
        </w:rPr>
        <w:t xml:space="preserve"> и 11 000 </w:t>
      </w:r>
      <w:r w:rsidR="005451C4">
        <w:rPr>
          <w:rFonts w:eastAsia="Times New Roman"/>
          <w:noProof/>
          <w:sz w:val="24"/>
          <w:szCs w:val="24"/>
          <w:lang w:val="sr-Cyrl-RS"/>
        </w:rPr>
        <w:t>nm</w:t>
      </w:r>
      <w:r w:rsidR="005736E5" w:rsidRPr="005736E5">
        <w:rPr>
          <w:rFonts w:eastAsia="Times New Roman"/>
          <w:noProof/>
          <w:sz w:val="24"/>
          <w:szCs w:val="24"/>
          <w:lang w:val="sr-Cyrl-RS"/>
        </w:rPr>
        <w:t>;</w:t>
      </w:r>
    </w:p>
    <w:p w:rsidR="005736E5" w:rsidRPr="005736E5" w:rsidRDefault="005736E5" w:rsidP="00781945">
      <w:pPr>
        <w:spacing w:line="175" w:lineRule="exact"/>
        <w:ind w:left="1134"/>
        <w:jc w:val="both"/>
        <w:rPr>
          <w:rFonts w:eastAsia="Times New Roman"/>
          <w:noProof/>
          <w:sz w:val="24"/>
          <w:szCs w:val="24"/>
          <w:lang w:val="sr-Cyrl-RS"/>
        </w:rPr>
      </w:pPr>
    </w:p>
    <w:p w:rsidR="005736E5" w:rsidRPr="005736E5" w:rsidRDefault="00781945" w:rsidP="00781945">
      <w:pPr>
        <w:tabs>
          <w:tab w:val="left" w:pos="2020"/>
        </w:tabs>
        <w:ind w:left="1134"/>
        <w:jc w:val="both"/>
        <w:rPr>
          <w:rFonts w:eastAsia="Times New Roman"/>
          <w:noProof/>
          <w:sz w:val="24"/>
          <w:szCs w:val="24"/>
          <w:lang w:val="sr-Cyrl-RS"/>
        </w:rPr>
      </w:pPr>
      <w:r>
        <w:rPr>
          <w:rFonts w:eastAsia="Times New Roman"/>
          <w:noProof/>
          <w:sz w:val="24"/>
          <w:szCs w:val="24"/>
          <w:lang w:val="en-US"/>
        </w:rPr>
        <w:t xml:space="preserve">2. </w:t>
      </w:r>
      <w:r w:rsidR="005736E5" w:rsidRPr="005736E5">
        <w:rPr>
          <w:rFonts w:eastAsia="Times New Roman"/>
          <w:noProof/>
          <w:sz w:val="24"/>
          <w:szCs w:val="24"/>
          <w:lang w:val="sr-Cyrl-RS"/>
        </w:rPr>
        <w:t>брзину понављања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у од 250 </w:t>
      </w:r>
      <w:r w:rsidR="00EE2FE1">
        <w:rPr>
          <w:rFonts w:eastAsia="Times New Roman"/>
          <w:noProof/>
          <w:sz w:val="24"/>
          <w:szCs w:val="24"/>
          <w:lang w:val="en-US"/>
        </w:rPr>
        <w:t>Hz</w:t>
      </w:r>
      <w:r w:rsidR="005736E5" w:rsidRPr="005736E5">
        <w:rPr>
          <w:rFonts w:eastAsia="Times New Roman"/>
          <w:noProof/>
          <w:sz w:val="24"/>
          <w:szCs w:val="24"/>
          <w:lang w:val="sr-Cyrl-RS"/>
        </w:rPr>
        <w:t>;</w:t>
      </w:r>
    </w:p>
    <w:p w:rsidR="005736E5" w:rsidRPr="005736E5" w:rsidRDefault="005736E5" w:rsidP="00781945">
      <w:pPr>
        <w:spacing w:line="176" w:lineRule="exact"/>
        <w:ind w:left="1134"/>
        <w:jc w:val="both"/>
        <w:rPr>
          <w:rFonts w:eastAsia="Times New Roman"/>
          <w:noProof/>
          <w:sz w:val="24"/>
          <w:szCs w:val="24"/>
          <w:lang w:val="sr-Cyrl-RS"/>
        </w:rPr>
      </w:pPr>
    </w:p>
    <w:p w:rsidR="005736E5" w:rsidRPr="005736E5" w:rsidRDefault="00781945" w:rsidP="00781945">
      <w:pPr>
        <w:tabs>
          <w:tab w:val="left" w:pos="2020"/>
        </w:tabs>
        <w:ind w:left="1134"/>
        <w:jc w:val="both"/>
        <w:rPr>
          <w:rFonts w:eastAsia="Times New Roman"/>
          <w:noProof/>
          <w:sz w:val="24"/>
          <w:szCs w:val="24"/>
          <w:lang w:val="sr-Cyrl-RS"/>
        </w:rPr>
      </w:pPr>
      <w:r>
        <w:rPr>
          <w:rFonts w:eastAsia="Times New Roman"/>
          <w:noProof/>
          <w:sz w:val="24"/>
          <w:szCs w:val="24"/>
          <w:lang w:val="en-US"/>
        </w:rPr>
        <w:t xml:space="preserve">3. </w:t>
      </w:r>
      <w:r w:rsidR="005736E5" w:rsidRPr="005736E5">
        <w:rPr>
          <w:rFonts w:eastAsia="Times New Roman"/>
          <w:noProof/>
          <w:sz w:val="24"/>
          <w:szCs w:val="24"/>
          <w:lang w:val="sr-Cyrl-RS"/>
        </w:rPr>
        <w:t>просје</w:t>
      </w:r>
      <w:r w:rsidR="005736E5" w:rsidRPr="005736E5">
        <w:rPr>
          <w:rFonts w:eastAsia="Arial"/>
          <w:noProof/>
          <w:sz w:val="24"/>
          <w:szCs w:val="24"/>
          <w:lang w:val="sr-Cyrl-RS"/>
        </w:rPr>
        <w:t>ч</w:t>
      </w:r>
      <w:r w:rsidR="005736E5" w:rsidRPr="005736E5">
        <w:rPr>
          <w:rFonts w:eastAsia="Times New Roman"/>
          <w:noProof/>
          <w:sz w:val="24"/>
          <w:szCs w:val="24"/>
          <w:lang w:val="sr-Cyrl-RS"/>
        </w:rPr>
        <w:t>ну излазну снагу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у од 500 W; </w:t>
      </w:r>
      <w:r w:rsidR="005736E5" w:rsidRPr="005736E5">
        <w:rPr>
          <w:rFonts w:eastAsia="Times New Roman"/>
          <w:noProof/>
          <w:sz w:val="24"/>
          <w:szCs w:val="24"/>
          <w:u w:val="single"/>
          <w:lang w:val="sr-Cyrl-RS"/>
        </w:rPr>
        <w:t>и</w:t>
      </w:r>
    </w:p>
    <w:p w:rsidR="005736E5" w:rsidRPr="005736E5" w:rsidRDefault="005736E5" w:rsidP="00781945">
      <w:pPr>
        <w:spacing w:line="176" w:lineRule="exact"/>
        <w:ind w:left="1134"/>
        <w:jc w:val="both"/>
        <w:rPr>
          <w:rFonts w:eastAsia="Times New Roman"/>
          <w:noProof/>
          <w:sz w:val="24"/>
          <w:szCs w:val="24"/>
          <w:lang w:val="sr-Cyrl-RS"/>
        </w:rPr>
      </w:pPr>
    </w:p>
    <w:p w:rsidR="005736E5" w:rsidRPr="005736E5" w:rsidRDefault="00781945" w:rsidP="00781945">
      <w:pPr>
        <w:tabs>
          <w:tab w:val="left" w:pos="2020"/>
        </w:tabs>
        <w:ind w:left="1134"/>
        <w:jc w:val="both"/>
        <w:rPr>
          <w:rFonts w:eastAsia="Times New Roman"/>
          <w:noProof/>
          <w:sz w:val="24"/>
          <w:szCs w:val="24"/>
          <w:lang w:val="sr-Cyrl-RS"/>
        </w:rPr>
      </w:pPr>
      <w:r>
        <w:rPr>
          <w:rFonts w:eastAsia="Times New Roman"/>
          <w:noProof/>
          <w:sz w:val="24"/>
          <w:szCs w:val="24"/>
          <w:lang w:val="en-US"/>
        </w:rPr>
        <w:t xml:space="preserve">4. </w:t>
      </w:r>
      <w:r w:rsidR="005736E5" w:rsidRPr="005736E5">
        <w:rPr>
          <w:rFonts w:eastAsia="Times New Roman"/>
          <w:noProof/>
          <w:sz w:val="24"/>
          <w:szCs w:val="24"/>
          <w:lang w:val="sr-Cyrl-RS"/>
        </w:rPr>
        <w:t xml:space="preserve">ширину импулса мању од 200 </w:t>
      </w:r>
      <w:r w:rsidR="00EE2FE1">
        <w:rPr>
          <w:rFonts w:eastAsia="Times New Roman"/>
          <w:noProof/>
          <w:sz w:val="24"/>
          <w:szCs w:val="24"/>
          <w:lang w:val="en-US"/>
        </w:rPr>
        <w:t>ns</w:t>
      </w:r>
      <w:r w:rsidR="005736E5" w:rsidRPr="005736E5">
        <w:rPr>
          <w:rFonts w:eastAsia="Times New Roman"/>
          <w:noProof/>
          <w:sz w:val="24"/>
          <w:szCs w:val="24"/>
          <w:lang w:val="sr-Cyrl-RS"/>
        </w:rPr>
        <w:t>;</w:t>
      </w:r>
    </w:p>
    <w:p w:rsidR="005736E5" w:rsidRPr="005736E5" w:rsidRDefault="005736E5" w:rsidP="00372522">
      <w:pPr>
        <w:spacing w:line="176" w:lineRule="exact"/>
        <w:ind w:left="1134" w:hanging="283"/>
        <w:jc w:val="both"/>
        <w:rPr>
          <w:rFonts w:eastAsia="Times New Roman"/>
          <w:noProof/>
          <w:sz w:val="24"/>
          <w:szCs w:val="24"/>
          <w:lang w:val="sr-Cyrl-RS"/>
        </w:rPr>
      </w:pPr>
    </w:p>
    <w:p w:rsidR="005736E5" w:rsidRPr="005736E5" w:rsidRDefault="000A111F" w:rsidP="00372522">
      <w:pPr>
        <w:tabs>
          <w:tab w:val="left" w:pos="1780"/>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е. </w:t>
      </w:r>
      <w:r w:rsidR="005736E5" w:rsidRPr="005736E5">
        <w:rPr>
          <w:rFonts w:eastAsia="Times New Roman"/>
          <w:noProof/>
          <w:sz w:val="24"/>
          <w:szCs w:val="24"/>
          <w:lang w:val="sr-Cyrl-RS"/>
        </w:rPr>
        <w:t>пара-</w:t>
      </w:r>
      <w:r w:rsidR="00EE2FE1">
        <w:rPr>
          <w:rFonts w:eastAsia="Times New Roman"/>
          <w:noProof/>
          <w:sz w:val="24"/>
          <w:szCs w:val="24"/>
          <w:lang w:val="sr-Cyrl-RS"/>
        </w:rPr>
        <w:t>водонични</w:t>
      </w:r>
      <w:r w:rsidR="005736E5" w:rsidRPr="005736E5">
        <w:rPr>
          <w:rFonts w:eastAsia="Times New Roman"/>
          <w:noProof/>
          <w:sz w:val="24"/>
          <w:szCs w:val="24"/>
          <w:lang w:val="sr-Cyrl-RS"/>
        </w:rPr>
        <w:t xml:space="preserve"> Раман уре</w:t>
      </w:r>
      <w:r w:rsidR="005736E5" w:rsidRPr="005736E5">
        <w:rPr>
          <w:rFonts w:eastAsia="Arial"/>
          <w:noProof/>
          <w:sz w:val="24"/>
          <w:szCs w:val="24"/>
          <w:lang w:val="sr-Cyrl-RS"/>
        </w:rPr>
        <w:t>ђ</w:t>
      </w:r>
      <w:r w:rsidR="005736E5" w:rsidRPr="005736E5">
        <w:rPr>
          <w:rFonts w:eastAsia="Times New Roman"/>
          <w:noProof/>
          <w:sz w:val="24"/>
          <w:szCs w:val="24"/>
          <w:lang w:val="sr-Cyrl-RS"/>
        </w:rPr>
        <w:t>аји за пре</w:t>
      </w:r>
      <w:r w:rsidR="00C82973">
        <w:rPr>
          <w:rFonts w:eastAsia="Times New Roman"/>
          <w:noProof/>
          <w:sz w:val="24"/>
          <w:szCs w:val="24"/>
          <w:lang w:val="sr-Cyrl-RS"/>
        </w:rPr>
        <w:t>мј</w:t>
      </w:r>
      <w:r w:rsidR="005736E5" w:rsidRPr="005736E5">
        <w:rPr>
          <w:rFonts w:eastAsia="Times New Roman"/>
          <w:noProof/>
          <w:sz w:val="24"/>
          <w:szCs w:val="24"/>
          <w:lang w:val="sr-Cyrl-RS"/>
        </w:rPr>
        <w:t xml:space="preserve">ештање обликовани за рад при излазној </w:t>
      </w:r>
      <w:r w:rsidR="00EE2FE1">
        <w:rPr>
          <w:rFonts w:eastAsia="Times New Roman"/>
          <w:noProof/>
          <w:sz w:val="24"/>
          <w:szCs w:val="24"/>
          <w:lang w:val="sr-Cyrl-RS"/>
        </w:rPr>
        <w:t>таласној</w:t>
      </w:r>
      <w:r w:rsidR="005736E5" w:rsidRPr="005736E5">
        <w:rPr>
          <w:rFonts w:eastAsia="Times New Roman"/>
          <w:noProof/>
          <w:sz w:val="24"/>
          <w:szCs w:val="24"/>
          <w:lang w:val="sr-Cyrl-RS"/>
        </w:rPr>
        <w:t xml:space="preserve"> </w:t>
      </w:r>
      <w:r w:rsidR="00C7179C">
        <w:rPr>
          <w:rFonts w:eastAsia="Times New Roman"/>
          <w:noProof/>
          <w:sz w:val="24"/>
          <w:szCs w:val="24"/>
          <w:lang w:val="sr-Cyrl-RS"/>
        </w:rPr>
        <w:t>дужи</w:t>
      </w:r>
      <w:r w:rsidR="005736E5" w:rsidRPr="005736E5">
        <w:rPr>
          <w:rFonts w:eastAsia="Times New Roman"/>
          <w:noProof/>
          <w:sz w:val="24"/>
          <w:szCs w:val="24"/>
          <w:lang w:val="sr-Cyrl-RS"/>
        </w:rPr>
        <w:t xml:space="preserve">ни од 16 </w:t>
      </w:r>
      <w:r w:rsidR="005736E5" w:rsidRPr="005736E5">
        <w:rPr>
          <w:rFonts w:eastAsia="Arial"/>
          <w:noProof/>
          <w:sz w:val="24"/>
          <w:szCs w:val="24"/>
          <w:lang w:val="sr-Cyrl-RS"/>
        </w:rPr>
        <w:t>μ</w:t>
      </w:r>
      <w:r w:rsidR="00EE2FE1">
        <w:rPr>
          <w:rFonts w:eastAsia="Times New Roman"/>
          <w:noProof/>
          <w:sz w:val="24"/>
          <w:szCs w:val="24"/>
          <w:lang w:val="sr-Latn-BA"/>
        </w:rPr>
        <w:t>m</w:t>
      </w:r>
      <w:r w:rsidR="005736E5" w:rsidRPr="005736E5">
        <w:rPr>
          <w:rFonts w:eastAsia="Times New Roman"/>
          <w:noProof/>
          <w:sz w:val="24"/>
          <w:szCs w:val="24"/>
          <w:lang w:val="sr-Cyrl-RS"/>
        </w:rPr>
        <w:t xml:space="preserve"> и при брзини понављања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ој од 250 </w:t>
      </w:r>
      <w:r w:rsidR="00EE2FE1">
        <w:rPr>
          <w:rFonts w:eastAsia="Times New Roman"/>
          <w:noProof/>
          <w:sz w:val="24"/>
          <w:szCs w:val="24"/>
          <w:lang w:val="sr-Latn-BA"/>
        </w:rPr>
        <w:t>Hz</w:t>
      </w:r>
      <w:r w:rsidR="005736E5" w:rsidRPr="005736E5">
        <w:rPr>
          <w:rFonts w:eastAsia="Times New Roman"/>
          <w:noProof/>
          <w:sz w:val="24"/>
          <w:szCs w:val="24"/>
          <w:lang w:val="sr-Cyrl-RS"/>
        </w:rPr>
        <w:t>;</w:t>
      </w:r>
    </w:p>
    <w:p w:rsidR="005736E5" w:rsidRPr="005736E5" w:rsidRDefault="005736E5" w:rsidP="00372522">
      <w:pPr>
        <w:spacing w:line="161" w:lineRule="exact"/>
        <w:ind w:left="1134" w:hanging="283"/>
        <w:jc w:val="both"/>
        <w:rPr>
          <w:rFonts w:eastAsia="Times New Roman"/>
          <w:noProof/>
          <w:sz w:val="24"/>
          <w:szCs w:val="24"/>
          <w:lang w:val="sr-Cyrl-RS"/>
        </w:rPr>
      </w:pPr>
    </w:p>
    <w:p w:rsidR="005736E5" w:rsidRPr="005736E5" w:rsidRDefault="000A111F" w:rsidP="00372522">
      <w:pPr>
        <w:tabs>
          <w:tab w:val="left" w:pos="1780"/>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ф. </w:t>
      </w:r>
      <w:r w:rsidR="005736E5" w:rsidRPr="005736E5">
        <w:rPr>
          <w:rFonts w:eastAsia="Times New Roman"/>
          <w:noProof/>
          <w:sz w:val="24"/>
          <w:szCs w:val="24"/>
          <w:lang w:val="sr-Cyrl-RS"/>
        </w:rPr>
        <w:t>неоди</w:t>
      </w:r>
      <w:r w:rsidR="00EE2FE1">
        <w:rPr>
          <w:rFonts w:eastAsia="Times New Roman"/>
          <w:noProof/>
          <w:sz w:val="24"/>
          <w:szCs w:val="24"/>
          <w:lang w:val="sr-Latn-BA"/>
        </w:rPr>
        <w:t>j</w:t>
      </w:r>
      <w:r w:rsidR="00EE2FE1">
        <w:rPr>
          <w:rFonts w:eastAsia="Times New Roman"/>
          <w:noProof/>
          <w:sz w:val="24"/>
          <w:szCs w:val="24"/>
          <w:lang w:val="sr-Cyrl-BA"/>
        </w:rPr>
        <w:t>ум-</w:t>
      </w:r>
      <w:r w:rsidR="005736E5" w:rsidRPr="005736E5">
        <w:rPr>
          <w:rFonts w:eastAsia="Times New Roman"/>
          <w:noProof/>
          <w:sz w:val="24"/>
          <w:szCs w:val="24"/>
          <w:lang w:val="sr-Cyrl-RS"/>
        </w:rPr>
        <w:t xml:space="preserve"> </w:t>
      </w:r>
      <w:r w:rsidR="00EE2FE1" w:rsidRPr="00EE2FE1">
        <w:rPr>
          <w:rFonts w:eastAsia="Times New Roman"/>
          <w:noProof/>
          <w:sz w:val="24"/>
          <w:szCs w:val="24"/>
          <w:lang w:val="sr-Cyrl-RS"/>
        </w:rPr>
        <w:t>допирани (не стакло) “ласери” са таласном  дужином излаза између 1 000 nm и 1 100 nm, који имају било шта од сљедећег</w:t>
      </w:r>
      <w:r w:rsidR="00EE2FE1">
        <w:rPr>
          <w:rFonts w:eastAsia="Times New Roman"/>
          <w:noProof/>
          <w:sz w:val="24"/>
          <w:szCs w:val="24"/>
          <w:lang w:val="sr-Cyrl-RS"/>
        </w:rPr>
        <w:t>:</w:t>
      </w:r>
    </w:p>
    <w:p w:rsidR="005736E5" w:rsidRPr="005736E5" w:rsidRDefault="005736E5" w:rsidP="00372522">
      <w:pPr>
        <w:spacing w:line="161" w:lineRule="exact"/>
        <w:ind w:left="1134" w:hanging="283"/>
        <w:jc w:val="both"/>
        <w:rPr>
          <w:noProof/>
          <w:sz w:val="24"/>
          <w:szCs w:val="24"/>
          <w:lang w:val="sr-Cyrl-RS"/>
        </w:rPr>
      </w:pPr>
    </w:p>
    <w:p w:rsidR="005736E5" w:rsidRPr="005736E5" w:rsidRDefault="005736E5" w:rsidP="00372522">
      <w:pPr>
        <w:ind w:left="1418" w:hanging="284"/>
        <w:jc w:val="both"/>
        <w:rPr>
          <w:noProof/>
          <w:sz w:val="24"/>
          <w:szCs w:val="24"/>
          <w:lang w:val="sr-Cyrl-RS"/>
        </w:rPr>
      </w:pPr>
      <w:r w:rsidRPr="005736E5">
        <w:rPr>
          <w:rFonts w:eastAsia="Times New Roman"/>
          <w:noProof/>
          <w:sz w:val="24"/>
          <w:szCs w:val="24"/>
          <w:lang w:val="sr-Cyrl-RS"/>
        </w:rPr>
        <w:t xml:space="preserve">1. импулсну побуду, преклоп Q и трајање импулса 1 </w:t>
      </w:r>
      <w:r w:rsidR="00EE2FE1">
        <w:rPr>
          <w:rFonts w:eastAsia="Times New Roman"/>
          <w:noProof/>
          <w:sz w:val="24"/>
          <w:szCs w:val="24"/>
          <w:lang w:val="en-US"/>
        </w:rPr>
        <w:t>ns</w:t>
      </w:r>
      <w:r w:rsidR="00EE2FE1">
        <w:rPr>
          <w:rFonts w:eastAsia="Times New Roman"/>
          <w:noProof/>
          <w:sz w:val="24"/>
          <w:szCs w:val="24"/>
          <w:lang w:val="sr-Cyrl-RS"/>
        </w:rPr>
        <w:t xml:space="preserve"> или дуж</w:t>
      </w:r>
      <w:r w:rsidRPr="005736E5">
        <w:rPr>
          <w:rFonts w:eastAsia="Times New Roman"/>
          <w:noProof/>
          <w:sz w:val="24"/>
          <w:szCs w:val="24"/>
          <w:lang w:val="sr-Cyrl-RS"/>
        </w:rPr>
        <w:t xml:space="preserve">е те било коју од </w:t>
      </w:r>
      <w:r w:rsidR="00EB273F">
        <w:rPr>
          <w:rFonts w:eastAsia="Times New Roman"/>
          <w:noProof/>
          <w:sz w:val="24"/>
          <w:szCs w:val="24"/>
          <w:lang w:val="sr-Cyrl-RS"/>
        </w:rPr>
        <w:t>сљедећих</w:t>
      </w:r>
      <w:r w:rsidRPr="005736E5">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5736E5">
        <w:rPr>
          <w:rFonts w:eastAsia="Times New Roman"/>
          <w:noProof/>
          <w:sz w:val="24"/>
          <w:szCs w:val="24"/>
          <w:lang w:val="sr-Cyrl-RS"/>
        </w:rPr>
        <w:t>:</w:t>
      </w:r>
    </w:p>
    <w:p w:rsidR="005736E5" w:rsidRPr="005736E5" w:rsidRDefault="005736E5" w:rsidP="00372522">
      <w:pPr>
        <w:spacing w:line="175" w:lineRule="exact"/>
        <w:ind w:left="1418" w:hanging="284"/>
        <w:jc w:val="both"/>
        <w:rPr>
          <w:noProof/>
          <w:sz w:val="24"/>
          <w:szCs w:val="24"/>
          <w:lang w:val="sr-Cyrl-RS"/>
        </w:rPr>
      </w:pPr>
    </w:p>
    <w:p w:rsidR="005736E5" w:rsidRPr="005736E5" w:rsidRDefault="000A111F"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једноструки трансверзални излазни мод с просје</w:t>
      </w:r>
      <w:r w:rsidR="005736E5" w:rsidRPr="005736E5">
        <w:rPr>
          <w:rFonts w:eastAsia="Arial"/>
          <w:noProof/>
          <w:sz w:val="24"/>
          <w:szCs w:val="24"/>
          <w:lang w:val="sr-Cyrl-RS"/>
        </w:rPr>
        <w:t>ч</w:t>
      </w:r>
      <w:r w:rsidR="005736E5" w:rsidRPr="005736E5">
        <w:rPr>
          <w:rFonts w:eastAsia="Times New Roman"/>
          <w:noProof/>
          <w:sz w:val="24"/>
          <w:szCs w:val="24"/>
          <w:lang w:val="sr-Cyrl-RS"/>
        </w:rPr>
        <w:t>ном излазном снагом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ом од 40 W </w:t>
      </w:r>
      <w:r w:rsidR="005736E5" w:rsidRPr="005736E5">
        <w:rPr>
          <w:rFonts w:eastAsia="Times New Roman"/>
          <w:noProof/>
          <w:sz w:val="24"/>
          <w:szCs w:val="24"/>
          <w:u w:val="single"/>
          <w:lang w:val="sr-Cyrl-RS"/>
        </w:rPr>
        <w:t>или</w:t>
      </w:r>
    </w:p>
    <w:p w:rsidR="005736E5" w:rsidRPr="005736E5" w:rsidRDefault="005736E5" w:rsidP="00372522">
      <w:pPr>
        <w:spacing w:line="176" w:lineRule="exact"/>
        <w:ind w:left="1418"/>
        <w:jc w:val="both"/>
        <w:rPr>
          <w:rFonts w:eastAsia="Times New Roman"/>
          <w:noProof/>
          <w:sz w:val="24"/>
          <w:szCs w:val="24"/>
          <w:lang w:val="sr-Cyrl-RS"/>
        </w:rPr>
      </w:pPr>
    </w:p>
    <w:p w:rsidR="005736E5" w:rsidRPr="005736E5" w:rsidRDefault="000A111F"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вишеструки трансверзални излазни мод с просје</w:t>
      </w:r>
      <w:r w:rsidR="005736E5" w:rsidRPr="005736E5">
        <w:rPr>
          <w:rFonts w:eastAsia="Arial"/>
          <w:noProof/>
          <w:sz w:val="24"/>
          <w:szCs w:val="24"/>
          <w:lang w:val="sr-Cyrl-RS"/>
        </w:rPr>
        <w:t>ч</w:t>
      </w:r>
      <w:r w:rsidR="005736E5" w:rsidRPr="005736E5">
        <w:rPr>
          <w:rFonts w:eastAsia="Times New Roman"/>
          <w:noProof/>
          <w:sz w:val="24"/>
          <w:szCs w:val="24"/>
          <w:lang w:val="sr-Cyrl-RS"/>
        </w:rPr>
        <w:t>ном излазном снагом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ом од 50 W </w:t>
      </w:r>
      <w:r w:rsidR="005736E5" w:rsidRPr="005736E5">
        <w:rPr>
          <w:rFonts w:eastAsia="Times New Roman"/>
          <w:noProof/>
          <w:sz w:val="24"/>
          <w:szCs w:val="24"/>
          <w:u w:val="single"/>
          <w:lang w:val="sr-Cyrl-RS"/>
        </w:rPr>
        <w:t>или</w:t>
      </w:r>
    </w:p>
    <w:p w:rsidR="005736E5" w:rsidRPr="005736E5" w:rsidRDefault="005736E5" w:rsidP="00372522">
      <w:pPr>
        <w:spacing w:line="211" w:lineRule="exact"/>
        <w:jc w:val="both"/>
        <w:rPr>
          <w:noProof/>
          <w:sz w:val="24"/>
          <w:szCs w:val="24"/>
          <w:lang w:val="sr-Cyrl-RS"/>
        </w:rPr>
      </w:pPr>
    </w:p>
    <w:p w:rsidR="005736E5" w:rsidRPr="005736E5" w:rsidRDefault="005736E5" w:rsidP="001A55A8">
      <w:pPr>
        <w:numPr>
          <w:ilvl w:val="1"/>
          <w:numId w:val="404"/>
        </w:numPr>
        <w:tabs>
          <w:tab w:val="left" w:pos="2020"/>
          <w:tab w:val="left" w:pos="9214"/>
        </w:tabs>
        <w:spacing w:line="245" w:lineRule="auto"/>
        <w:ind w:left="1418" w:hanging="284"/>
        <w:jc w:val="both"/>
        <w:rPr>
          <w:rFonts w:eastAsia="Times New Roman"/>
          <w:noProof/>
          <w:sz w:val="24"/>
          <w:szCs w:val="24"/>
          <w:lang w:val="sr-Cyrl-RS"/>
        </w:rPr>
      </w:pPr>
      <w:r w:rsidRPr="005736E5">
        <w:rPr>
          <w:rFonts w:eastAsia="Times New Roman"/>
          <w:noProof/>
          <w:sz w:val="24"/>
          <w:szCs w:val="24"/>
          <w:lang w:val="sr-Cyrl-RS"/>
        </w:rPr>
        <w:t>укљу</w:t>
      </w:r>
      <w:r w:rsidRPr="005736E5">
        <w:rPr>
          <w:rFonts w:eastAsia="Arial"/>
          <w:noProof/>
          <w:sz w:val="24"/>
          <w:szCs w:val="24"/>
          <w:lang w:val="sr-Cyrl-RS"/>
        </w:rPr>
        <w:t>ч</w:t>
      </w:r>
      <w:r w:rsidRPr="005736E5">
        <w:rPr>
          <w:rFonts w:eastAsia="Times New Roman"/>
          <w:noProof/>
          <w:sz w:val="24"/>
          <w:szCs w:val="24"/>
          <w:lang w:val="sr-Cyrl-RS"/>
        </w:rPr>
        <w:t>ују удвостру</w:t>
      </w:r>
      <w:r w:rsidRPr="005736E5">
        <w:rPr>
          <w:rFonts w:eastAsia="Arial"/>
          <w:noProof/>
          <w:sz w:val="24"/>
          <w:szCs w:val="24"/>
          <w:lang w:val="sr-Cyrl-RS"/>
        </w:rPr>
        <w:t>ч</w:t>
      </w:r>
      <w:r w:rsidRPr="005736E5">
        <w:rPr>
          <w:rFonts w:eastAsia="Times New Roman"/>
          <w:noProof/>
          <w:sz w:val="24"/>
          <w:szCs w:val="24"/>
          <w:lang w:val="sr-Cyrl-RS"/>
        </w:rPr>
        <w:t xml:space="preserve">ење фреквенције за излазну </w:t>
      </w:r>
      <w:r w:rsidR="00EE2FE1">
        <w:rPr>
          <w:rFonts w:eastAsia="Times New Roman"/>
          <w:noProof/>
          <w:sz w:val="24"/>
          <w:szCs w:val="24"/>
          <w:lang w:val="sr-Cyrl-RS"/>
        </w:rPr>
        <w:t>таласну</w:t>
      </w:r>
      <w:r w:rsidRPr="005736E5">
        <w:rPr>
          <w:rFonts w:eastAsia="Times New Roman"/>
          <w:noProof/>
          <w:sz w:val="24"/>
          <w:szCs w:val="24"/>
          <w:lang w:val="sr-Cyrl-RS"/>
        </w:rPr>
        <w:t xml:space="preserve"> </w:t>
      </w:r>
      <w:r w:rsidR="00C7179C">
        <w:rPr>
          <w:rFonts w:eastAsia="Times New Roman"/>
          <w:noProof/>
          <w:sz w:val="24"/>
          <w:szCs w:val="24"/>
          <w:lang w:val="sr-Cyrl-RS"/>
        </w:rPr>
        <w:t>дужи</w:t>
      </w:r>
      <w:r w:rsidRPr="005736E5">
        <w:rPr>
          <w:rFonts w:eastAsia="Times New Roman"/>
          <w:noProof/>
          <w:sz w:val="24"/>
          <w:szCs w:val="24"/>
          <w:lang w:val="sr-Cyrl-RS"/>
        </w:rPr>
        <w:t>ну изме</w:t>
      </w:r>
      <w:r w:rsidRPr="005736E5">
        <w:rPr>
          <w:rFonts w:eastAsia="Arial"/>
          <w:noProof/>
          <w:sz w:val="24"/>
          <w:szCs w:val="24"/>
          <w:lang w:val="sr-Cyrl-RS"/>
        </w:rPr>
        <w:t>ђ</w:t>
      </w:r>
      <w:r w:rsidRPr="005736E5">
        <w:rPr>
          <w:rFonts w:eastAsia="Times New Roman"/>
          <w:noProof/>
          <w:sz w:val="24"/>
          <w:szCs w:val="24"/>
          <w:lang w:val="sr-Cyrl-RS"/>
        </w:rPr>
        <w:t xml:space="preserve">у 500 и 550 </w:t>
      </w:r>
      <w:r w:rsidR="005451C4">
        <w:rPr>
          <w:rFonts w:eastAsia="Times New Roman"/>
          <w:noProof/>
          <w:sz w:val="24"/>
          <w:szCs w:val="24"/>
          <w:lang w:val="sr-Cyrl-RS"/>
        </w:rPr>
        <w:t>nm</w:t>
      </w:r>
      <w:r w:rsidRPr="005736E5">
        <w:rPr>
          <w:rFonts w:eastAsia="Times New Roman"/>
          <w:noProof/>
          <w:sz w:val="24"/>
          <w:szCs w:val="24"/>
          <w:lang w:val="sr-Cyrl-RS"/>
        </w:rPr>
        <w:t xml:space="preserve"> с просје</w:t>
      </w:r>
      <w:r w:rsidRPr="005736E5">
        <w:rPr>
          <w:rFonts w:eastAsia="Arial"/>
          <w:noProof/>
          <w:sz w:val="24"/>
          <w:szCs w:val="24"/>
          <w:lang w:val="sr-Cyrl-RS"/>
        </w:rPr>
        <w:t>ч</w:t>
      </w:r>
      <w:r w:rsidRPr="005736E5">
        <w:rPr>
          <w:rFonts w:eastAsia="Times New Roman"/>
          <w:noProof/>
          <w:sz w:val="24"/>
          <w:szCs w:val="24"/>
          <w:lang w:val="sr-Cyrl-RS"/>
        </w:rPr>
        <w:t>ном излазном снагом ве</w:t>
      </w:r>
      <w:r w:rsidRPr="005736E5">
        <w:rPr>
          <w:rFonts w:eastAsia="Arial"/>
          <w:noProof/>
          <w:sz w:val="24"/>
          <w:szCs w:val="24"/>
          <w:lang w:val="sr-Cyrl-RS"/>
        </w:rPr>
        <w:t>ћ</w:t>
      </w:r>
      <w:r w:rsidRPr="005736E5">
        <w:rPr>
          <w:rFonts w:eastAsia="Times New Roman"/>
          <w:noProof/>
          <w:sz w:val="24"/>
          <w:szCs w:val="24"/>
          <w:lang w:val="sr-Cyrl-RS"/>
        </w:rPr>
        <w:t>ом од 40 W;</w:t>
      </w:r>
    </w:p>
    <w:p w:rsidR="005736E5" w:rsidRPr="005736E5" w:rsidRDefault="005736E5" w:rsidP="00372522">
      <w:pPr>
        <w:tabs>
          <w:tab w:val="left" w:pos="9214"/>
        </w:tabs>
        <w:spacing w:line="207" w:lineRule="exact"/>
        <w:ind w:left="1418" w:hanging="284"/>
        <w:jc w:val="both"/>
        <w:rPr>
          <w:rFonts w:eastAsia="Times New Roman"/>
          <w:noProof/>
          <w:sz w:val="24"/>
          <w:szCs w:val="24"/>
          <w:lang w:val="sr-Cyrl-RS"/>
        </w:rPr>
      </w:pPr>
    </w:p>
    <w:p w:rsidR="005736E5" w:rsidRPr="005736E5" w:rsidRDefault="000A111F" w:rsidP="00372522">
      <w:pPr>
        <w:tabs>
          <w:tab w:val="left" w:pos="178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г. </w:t>
      </w:r>
      <w:r w:rsidR="005736E5" w:rsidRPr="005736E5">
        <w:rPr>
          <w:rFonts w:eastAsia="Times New Roman"/>
          <w:noProof/>
          <w:sz w:val="24"/>
          <w:szCs w:val="24"/>
          <w:lang w:val="sr-Cyrl-RS"/>
        </w:rPr>
        <w:t xml:space="preserve">импулсне ласере с </w:t>
      </w:r>
      <w:r w:rsidR="00EE2FE1">
        <w:rPr>
          <w:rFonts w:eastAsia="Times New Roman"/>
          <w:noProof/>
          <w:sz w:val="24"/>
          <w:szCs w:val="24"/>
          <w:lang w:val="sr-Cyrl-RS"/>
        </w:rPr>
        <w:t>угљен моноксидом (С</w:t>
      </w:r>
      <w:r w:rsidR="005736E5" w:rsidRPr="005736E5">
        <w:rPr>
          <w:rFonts w:eastAsia="Times New Roman"/>
          <w:noProof/>
          <w:sz w:val="24"/>
          <w:szCs w:val="24"/>
          <w:lang w:val="sr-Cyrl-RS"/>
        </w:rPr>
        <w:t>О), осим оних наведених у 6А005.д.2</w:t>
      </w:r>
      <w:r w:rsidR="0077060D">
        <w:rPr>
          <w:rFonts w:eastAsia="Times New Roman"/>
          <w:noProof/>
          <w:sz w:val="24"/>
          <w:szCs w:val="24"/>
          <w:lang w:val="sr-Cyrl-RS"/>
        </w:rPr>
        <w:t>,</w:t>
      </w:r>
      <w:r w:rsidR="005736E5" w:rsidRPr="005736E5">
        <w:rPr>
          <w:rFonts w:eastAsia="Times New Roman"/>
          <w:noProof/>
          <w:sz w:val="24"/>
          <w:szCs w:val="24"/>
          <w:lang w:val="sr-Cyrl-RS"/>
        </w:rPr>
        <w:t xml:space="preserve"> који имају све сљеде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5736E5" w:rsidRPr="005736E5">
        <w:rPr>
          <w:rFonts w:eastAsia="Times New Roman"/>
          <w:noProof/>
          <w:sz w:val="24"/>
          <w:szCs w:val="24"/>
          <w:lang w:val="sr-Cyrl-RS"/>
        </w:rPr>
        <w:t>:</w:t>
      </w:r>
    </w:p>
    <w:p w:rsidR="005736E5" w:rsidRPr="005736E5" w:rsidRDefault="005736E5" w:rsidP="00372522">
      <w:pPr>
        <w:spacing w:line="205" w:lineRule="exact"/>
        <w:ind w:left="1134" w:hanging="283"/>
        <w:jc w:val="both"/>
        <w:rPr>
          <w:rFonts w:eastAsia="Times New Roman"/>
          <w:noProof/>
          <w:sz w:val="24"/>
          <w:szCs w:val="24"/>
          <w:lang w:val="sr-Cyrl-RS"/>
        </w:rPr>
      </w:pPr>
    </w:p>
    <w:p w:rsidR="005736E5" w:rsidRPr="005736E5" w:rsidRDefault="005736E5" w:rsidP="001A55A8">
      <w:pPr>
        <w:numPr>
          <w:ilvl w:val="1"/>
          <w:numId w:val="405"/>
        </w:numPr>
        <w:tabs>
          <w:tab w:val="left" w:pos="2020"/>
        </w:tabs>
        <w:ind w:left="1418" w:hanging="284"/>
        <w:jc w:val="both"/>
        <w:rPr>
          <w:rFonts w:eastAsia="Times New Roman"/>
          <w:noProof/>
          <w:sz w:val="24"/>
          <w:szCs w:val="24"/>
          <w:lang w:val="sr-Cyrl-RS"/>
        </w:rPr>
      </w:pPr>
      <w:r w:rsidRPr="005736E5">
        <w:rPr>
          <w:rFonts w:eastAsia="Times New Roman"/>
          <w:noProof/>
          <w:sz w:val="24"/>
          <w:szCs w:val="24"/>
          <w:lang w:val="sr-Cyrl-RS"/>
        </w:rPr>
        <w:t xml:space="preserve">рад на </w:t>
      </w:r>
      <w:r w:rsidR="00EE2FE1">
        <w:rPr>
          <w:rFonts w:eastAsia="Times New Roman"/>
          <w:noProof/>
          <w:sz w:val="24"/>
          <w:szCs w:val="24"/>
          <w:lang w:val="sr-Cyrl-RS"/>
        </w:rPr>
        <w:t>таласним</w:t>
      </w:r>
      <w:r w:rsidRPr="005736E5">
        <w:rPr>
          <w:rFonts w:eastAsia="Times New Roman"/>
          <w:noProof/>
          <w:sz w:val="24"/>
          <w:szCs w:val="24"/>
          <w:lang w:val="sr-Cyrl-RS"/>
        </w:rPr>
        <w:t xml:space="preserve"> </w:t>
      </w:r>
      <w:r w:rsidR="00C7179C">
        <w:rPr>
          <w:rFonts w:eastAsia="Times New Roman"/>
          <w:noProof/>
          <w:sz w:val="24"/>
          <w:szCs w:val="24"/>
          <w:lang w:val="sr-Cyrl-RS"/>
        </w:rPr>
        <w:t>дужи</w:t>
      </w:r>
      <w:r w:rsidRPr="005736E5">
        <w:rPr>
          <w:rFonts w:eastAsia="Times New Roman"/>
          <w:noProof/>
          <w:sz w:val="24"/>
          <w:szCs w:val="24"/>
          <w:lang w:val="sr-Cyrl-RS"/>
        </w:rPr>
        <w:t>нама изме</w:t>
      </w:r>
      <w:r w:rsidRPr="005736E5">
        <w:rPr>
          <w:rFonts w:eastAsia="Arial"/>
          <w:noProof/>
          <w:sz w:val="24"/>
          <w:szCs w:val="24"/>
          <w:lang w:val="sr-Cyrl-RS"/>
        </w:rPr>
        <w:t>ђ</w:t>
      </w:r>
      <w:r w:rsidRPr="005736E5">
        <w:rPr>
          <w:rFonts w:eastAsia="Times New Roman"/>
          <w:noProof/>
          <w:sz w:val="24"/>
          <w:szCs w:val="24"/>
          <w:lang w:val="sr-Cyrl-RS"/>
        </w:rPr>
        <w:t xml:space="preserve">у 5 000 </w:t>
      </w:r>
      <w:r w:rsidR="005451C4">
        <w:rPr>
          <w:rFonts w:eastAsia="Times New Roman"/>
          <w:noProof/>
          <w:sz w:val="24"/>
          <w:szCs w:val="24"/>
          <w:lang w:val="sr-Cyrl-RS"/>
        </w:rPr>
        <w:t>nm</w:t>
      </w:r>
      <w:r w:rsidRPr="005736E5">
        <w:rPr>
          <w:rFonts w:eastAsia="Times New Roman"/>
          <w:noProof/>
          <w:sz w:val="24"/>
          <w:szCs w:val="24"/>
          <w:lang w:val="sr-Cyrl-RS"/>
        </w:rPr>
        <w:t xml:space="preserve"> и 6 000 </w:t>
      </w:r>
      <w:r w:rsidR="005451C4">
        <w:rPr>
          <w:rFonts w:eastAsia="Times New Roman"/>
          <w:noProof/>
          <w:sz w:val="24"/>
          <w:szCs w:val="24"/>
          <w:lang w:val="sr-Cyrl-RS"/>
        </w:rPr>
        <w:t>nm</w:t>
      </w:r>
      <w:r w:rsidRPr="005736E5">
        <w:rPr>
          <w:rFonts w:eastAsia="Times New Roman"/>
          <w:noProof/>
          <w:sz w:val="24"/>
          <w:szCs w:val="24"/>
          <w:lang w:val="sr-Cyrl-RS"/>
        </w:rPr>
        <w:t>;</w:t>
      </w:r>
    </w:p>
    <w:p w:rsidR="005736E5" w:rsidRPr="005736E5" w:rsidRDefault="005736E5" w:rsidP="00372522">
      <w:pPr>
        <w:spacing w:line="221" w:lineRule="exact"/>
        <w:ind w:left="1418" w:hanging="284"/>
        <w:jc w:val="both"/>
        <w:rPr>
          <w:rFonts w:eastAsia="Times New Roman"/>
          <w:noProof/>
          <w:sz w:val="24"/>
          <w:szCs w:val="24"/>
          <w:lang w:val="sr-Cyrl-RS"/>
        </w:rPr>
      </w:pPr>
    </w:p>
    <w:p w:rsidR="005736E5" w:rsidRPr="005736E5" w:rsidRDefault="005736E5" w:rsidP="001A55A8">
      <w:pPr>
        <w:numPr>
          <w:ilvl w:val="1"/>
          <w:numId w:val="405"/>
        </w:numPr>
        <w:tabs>
          <w:tab w:val="left" w:pos="2020"/>
        </w:tabs>
        <w:ind w:left="1418" w:hanging="284"/>
        <w:jc w:val="both"/>
        <w:rPr>
          <w:rFonts w:eastAsia="Times New Roman"/>
          <w:noProof/>
          <w:sz w:val="24"/>
          <w:szCs w:val="24"/>
          <w:lang w:val="sr-Cyrl-RS"/>
        </w:rPr>
      </w:pPr>
      <w:r w:rsidRPr="005736E5">
        <w:rPr>
          <w:rFonts w:eastAsia="Times New Roman"/>
          <w:noProof/>
          <w:sz w:val="24"/>
          <w:szCs w:val="24"/>
          <w:lang w:val="sr-Cyrl-RS"/>
        </w:rPr>
        <w:t>брзину понављања ве</w:t>
      </w:r>
      <w:r w:rsidRPr="005736E5">
        <w:rPr>
          <w:rFonts w:eastAsia="Arial"/>
          <w:noProof/>
          <w:sz w:val="24"/>
          <w:szCs w:val="24"/>
          <w:lang w:val="sr-Cyrl-RS"/>
        </w:rPr>
        <w:t>ћ</w:t>
      </w:r>
      <w:r w:rsidRPr="005736E5">
        <w:rPr>
          <w:rFonts w:eastAsia="Times New Roman"/>
          <w:noProof/>
          <w:sz w:val="24"/>
          <w:szCs w:val="24"/>
          <w:lang w:val="sr-Cyrl-RS"/>
        </w:rPr>
        <w:t xml:space="preserve">у од 250 </w:t>
      </w:r>
      <w:r w:rsidR="00EE2FE1">
        <w:rPr>
          <w:rFonts w:eastAsia="Times New Roman"/>
          <w:noProof/>
          <w:sz w:val="24"/>
          <w:szCs w:val="24"/>
          <w:lang w:val="en-US"/>
        </w:rPr>
        <w:t>Hz</w:t>
      </w:r>
      <w:r w:rsidRPr="005736E5">
        <w:rPr>
          <w:rFonts w:eastAsia="Times New Roman"/>
          <w:noProof/>
          <w:sz w:val="24"/>
          <w:szCs w:val="24"/>
          <w:lang w:val="sr-Cyrl-RS"/>
        </w:rPr>
        <w:t>;</w:t>
      </w:r>
    </w:p>
    <w:p w:rsidR="005736E5" w:rsidRPr="005736E5" w:rsidRDefault="005736E5" w:rsidP="00372522">
      <w:pPr>
        <w:spacing w:line="221" w:lineRule="exact"/>
        <w:ind w:left="1418" w:hanging="284"/>
        <w:jc w:val="both"/>
        <w:rPr>
          <w:rFonts w:eastAsia="Times New Roman"/>
          <w:noProof/>
          <w:sz w:val="24"/>
          <w:szCs w:val="24"/>
          <w:lang w:val="sr-Cyrl-RS"/>
        </w:rPr>
      </w:pPr>
    </w:p>
    <w:p w:rsidR="005736E5" w:rsidRPr="005736E5" w:rsidRDefault="005736E5" w:rsidP="001A55A8">
      <w:pPr>
        <w:numPr>
          <w:ilvl w:val="1"/>
          <w:numId w:val="405"/>
        </w:numPr>
        <w:tabs>
          <w:tab w:val="left" w:pos="2020"/>
        </w:tabs>
        <w:ind w:left="1418" w:hanging="284"/>
        <w:jc w:val="both"/>
        <w:rPr>
          <w:rFonts w:eastAsia="Times New Roman"/>
          <w:noProof/>
          <w:sz w:val="24"/>
          <w:szCs w:val="24"/>
          <w:lang w:val="sr-Cyrl-RS"/>
        </w:rPr>
      </w:pPr>
      <w:r w:rsidRPr="005736E5">
        <w:rPr>
          <w:rFonts w:eastAsia="Times New Roman"/>
          <w:noProof/>
          <w:sz w:val="24"/>
          <w:szCs w:val="24"/>
          <w:lang w:val="sr-Cyrl-RS"/>
        </w:rPr>
        <w:t>просје</w:t>
      </w:r>
      <w:r w:rsidRPr="005736E5">
        <w:rPr>
          <w:rFonts w:eastAsia="Arial"/>
          <w:noProof/>
          <w:sz w:val="24"/>
          <w:szCs w:val="24"/>
          <w:lang w:val="sr-Cyrl-RS"/>
        </w:rPr>
        <w:t>ч</w:t>
      </w:r>
      <w:r w:rsidRPr="005736E5">
        <w:rPr>
          <w:rFonts w:eastAsia="Times New Roman"/>
          <w:noProof/>
          <w:sz w:val="24"/>
          <w:szCs w:val="24"/>
          <w:lang w:val="sr-Cyrl-RS"/>
        </w:rPr>
        <w:t>ну излазну снагу ве</w:t>
      </w:r>
      <w:r w:rsidRPr="005736E5">
        <w:rPr>
          <w:rFonts w:eastAsia="Arial"/>
          <w:noProof/>
          <w:sz w:val="24"/>
          <w:szCs w:val="24"/>
          <w:lang w:val="sr-Cyrl-RS"/>
        </w:rPr>
        <w:t>ћ</w:t>
      </w:r>
      <w:r w:rsidRPr="005736E5">
        <w:rPr>
          <w:rFonts w:eastAsia="Times New Roman"/>
          <w:noProof/>
          <w:sz w:val="24"/>
          <w:szCs w:val="24"/>
          <w:lang w:val="sr-Cyrl-RS"/>
        </w:rPr>
        <w:t xml:space="preserve">у од 200 W; </w:t>
      </w:r>
      <w:r w:rsidRPr="005736E5">
        <w:rPr>
          <w:rFonts w:eastAsia="Times New Roman"/>
          <w:noProof/>
          <w:sz w:val="24"/>
          <w:szCs w:val="24"/>
          <w:u w:val="single"/>
          <w:lang w:val="sr-Cyrl-RS"/>
        </w:rPr>
        <w:t>и</w:t>
      </w:r>
    </w:p>
    <w:p w:rsidR="005736E5" w:rsidRPr="005736E5" w:rsidRDefault="005736E5" w:rsidP="00372522">
      <w:pPr>
        <w:spacing w:line="221" w:lineRule="exact"/>
        <w:ind w:left="1418" w:hanging="284"/>
        <w:jc w:val="both"/>
        <w:rPr>
          <w:rFonts w:eastAsia="Times New Roman"/>
          <w:noProof/>
          <w:sz w:val="24"/>
          <w:szCs w:val="24"/>
          <w:lang w:val="sr-Cyrl-RS"/>
        </w:rPr>
      </w:pPr>
    </w:p>
    <w:p w:rsidR="005736E5" w:rsidRPr="005736E5" w:rsidRDefault="005736E5" w:rsidP="001A55A8">
      <w:pPr>
        <w:numPr>
          <w:ilvl w:val="1"/>
          <w:numId w:val="405"/>
        </w:numPr>
        <w:tabs>
          <w:tab w:val="left" w:pos="2020"/>
        </w:tabs>
        <w:ind w:left="1418" w:hanging="284"/>
        <w:jc w:val="both"/>
        <w:rPr>
          <w:rFonts w:eastAsia="Times New Roman"/>
          <w:noProof/>
          <w:sz w:val="24"/>
          <w:szCs w:val="24"/>
          <w:lang w:val="sr-Cyrl-RS"/>
        </w:rPr>
      </w:pPr>
      <w:r w:rsidRPr="005736E5">
        <w:rPr>
          <w:rFonts w:eastAsia="Times New Roman"/>
          <w:noProof/>
          <w:sz w:val="24"/>
          <w:szCs w:val="24"/>
          <w:lang w:val="sr-Cyrl-RS"/>
        </w:rPr>
        <w:t xml:space="preserve">ширину импулса мању од 200 </w:t>
      </w:r>
      <w:r w:rsidR="00EE2FE1">
        <w:rPr>
          <w:rFonts w:eastAsia="Times New Roman"/>
          <w:noProof/>
          <w:sz w:val="24"/>
          <w:szCs w:val="24"/>
          <w:lang w:val="en-US"/>
        </w:rPr>
        <w:t>ns</w:t>
      </w:r>
      <w:r w:rsidRPr="005736E5">
        <w:rPr>
          <w:rFonts w:eastAsia="Times New Roman"/>
          <w:noProof/>
          <w:sz w:val="24"/>
          <w:szCs w:val="24"/>
          <w:lang w:val="sr-Cyrl-RS"/>
        </w:rPr>
        <w:t>.</w:t>
      </w:r>
    </w:p>
    <w:p w:rsidR="005736E5" w:rsidRPr="005736E5" w:rsidRDefault="005736E5" w:rsidP="00372522">
      <w:pPr>
        <w:spacing w:line="224" w:lineRule="exact"/>
        <w:jc w:val="both"/>
        <w:rPr>
          <w:noProof/>
          <w:sz w:val="24"/>
          <w:szCs w:val="24"/>
          <w:lang w:val="sr-Cyrl-RS"/>
        </w:rPr>
      </w:pPr>
    </w:p>
    <w:p w:rsidR="005736E5" w:rsidRPr="00EE2FE1" w:rsidRDefault="005736E5" w:rsidP="00372522">
      <w:pPr>
        <w:tabs>
          <w:tab w:val="left" w:pos="1520"/>
        </w:tabs>
        <w:spacing w:line="246" w:lineRule="auto"/>
        <w:ind w:left="851" w:hanging="851"/>
        <w:jc w:val="both"/>
        <w:rPr>
          <w:b/>
          <w:noProof/>
          <w:sz w:val="24"/>
          <w:szCs w:val="24"/>
          <w:lang w:val="sr-Cyrl-RS"/>
        </w:rPr>
      </w:pPr>
      <w:r w:rsidRPr="00EE2FE1">
        <w:rPr>
          <w:rFonts w:eastAsia="Times New Roman"/>
          <w:b/>
          <w:noProof/>
          <w:sz w:val="24"/>
          <w:szCs w:val="24"/>
          <w:lang w:val="sr-Cyrl-RS"/>
        </w:rPr>
        <w:t>6А225</w:t>
      </w:r>
      <w:r w:rsidRPr="00EE2FE1">
        <w:rPr>
          <w:b/>
          <w:noProof/>
          <w:sz w:val="24"/>
          <w:szCs w:val="24"/>
          <w:lang w:val="sr-Cyrl-RS"/>
        </w:rPr>
        <w:tab/>
      </w:r>
      <w:r w:rsidRPr="00EE2FE1">
        <w:rPr>
          <w:rFonts w:eastAsia="Times New Roman"/>
          <w:b/>
          <w:noProof/>
          <w:sz w:val="24"/>
          <w:szCs w:val="24"/>
          <w:lang w:val="sr-Cyrl-RS"/>
        </w:rPr>
        <w:t xml:space="preserve">Интерферометри брзине за </w:t>
      </w:r>
      <w:r w:rsidR="00C82973" w:rsidRPr="00EE2FE1">
        <w:rPr>
          <w:rFonts w:eastAsia="Times New Roman"/>
          <w:b/>
          <w:noProof/>
          <w:sz w:val="24"/>
          <w:szCs w:val="24"/>
          <w:lang w:val="sr-Cyrl-RS"/>
        </w:rPr>
        <w:t>мј</w:t>
      </w:r>
      <w:r w:rsidRPr="00EE2FE1">
        <w:rPr>
          <w:rFonts w:eastAsia="Times New Roman"/>
          <w:b/>
          <w:noProof/>
          <w:sz w:val="24"/>
          <w:szCs w:val="24"/>
          <w:lang w:val="sr-Cyrl-RS"/>
        </w:rPr>
        <w:t>ерење брзина ве</w:t>
      </w:r>
      <w:r w:rsidRPr="00EE2FE1">
        <w:rPr>
          <w:rFonts w:eastAsia="Arial"/>
          <w:b/>
          <w:noProof/>
          <w:sz w:val="24"/>
          <w:szCs w:val="24"/>
          <w:lang w:val="sr-Cyrl-RS"/>
        </w:rPr>
        <w:t>ћ</w:t>
      </w:r>
      <w:r w:rsidR="00EE2FE1">
        <w:rPr>
          <w:rFonts w:eastAsia="Times New Roman"/>
          <w:b/>
          <w:noProof/>
          <w:sz w:val="24"/>
          <w:szCs w:val="24"/>
          <w:lang w:val="sr-Cyrl-RS"/>
        </w:rPr>
        <w:t xml:space="preserve">их од 1 </w:t>
      </w:r>
      <w:r w:rsidR="00EE2FE1">
        <w:rPr>
          <w:rFonts w:eastAsia="Times New Roman"/>
          <w:b/>
          <w:noProof/>
          <w:sz w:val="24"/>
          <w:szCs w:val="24"/>
          <w:lang w:val="sr-Latn-BA"/>
        </w:rPr>
        <w:t>km</w:t>
      </w:r>
      <w:r w:rsidR="00EE2FE1">
        <w:rPr>
          <w:rFonts w:eastAsia="Times New Roman"/>
          <w:b/>
          <w:noProof/>
          <w:sz w:val="24"/>
          <w:szCs w:val="24"/>
          <w:lang w:val="sr-Cyrl-RS"/>
        </w:rPr>
        <w:t>/</w:t>
      </w:r>
      <w:r w:rsidR="00EE2FE1">
        <w:rPr>
          <w:rFonts w:eastAsia="Times New Roman"/>
          <w:b/>
          <w:noProof/>
          <w:sz w:val="24"/>
          <w:szCs w:val="24"/>
          <w:lang w:val="sr-Latn-BA"/>
        </w:rPr>
        <w:t>s</w:t>
      </w:r>
      <w:r w:rsidRPr="00EE2FE1">
        <w:rPr>
          <w:rFonts w:eastAsia="Times New Roman"/>
          <w:b/>
          <w:noProof/>
          <w:sz w:val="24"/>
          <w:szCs w:val="24"/>
          <w:lang w:val="sr-Cyrl-RS"/>
        </w:rPr>
        <w:t xml:space="preserve"> у временским интервалима кра</w:t>
      </w:r>
      <w:r w:rsidRPr="00EE2FE1">
        <w:rPr>
          <w:rFonts w:eastAsia="Arial"/>
          <w:b/>
          <w:noProof/>
          <w:sz w:val="24"/>
          <w:szCs w:val="24"/>
          <w:lang w:val="sr-Cyrl-RS"/>
        </w:rPr>
        <w:t>ћ</w:t>
      </w:r>
      <w:r w:rsidR="00EE2FE1">
        <w:rPr>
          <w:rFonts w:eastAsia="Times New Roman"/>
          <w:b/>
          <w:noProof/>
          <w:sz w:val="24"/>
          <w:szCs w:val="24"/>
          <w:lang w:val="sr-Cyrl-RS"/>
        </w:rPr>
        <w:t>им</w:t>
      </w:r>
      <w:r w:rsidRPr="00EE2FE1">
        <w:rPr>
          <w:rFonts w:eastAsia="Times New Roman"/>
          <w:b/>
          <w:noProof/>
          <w:sz w:val="24"/>
          <w:szCs w:val="24"/>
          <w:lang w:val="sr-Cyrl-RS"/>
        </w:rPr>
        <w:t xml:space="preserve"> од десет микросекунди.</w:t>
      </w:r>
    </w:p>
    <w:p w:rsidR="005736E5" w:rsidRPr="005736E5" w:rsidRDefault="005736E5" w:rsidP="00372522">
      <w:pPr>
        <w:spacing w:line="206" w:lineRule="exact"/>
        <w:ind w:left="851" w:hanging="851"/>
        <w:jc w:val="both"/>
        <w:rPr>
          <w:noProof/>
          <w:sz w:val="24"/>
          <w:szCs w:val="24"/>
          <w:lang w:val="sr-Cyrl-RS"/>
        </w:rPr>
      </w:pPr>
    </w:p>
    <w:p w:rsidR="005736E5" w:rsidRPr="00EE2FE1" w:rsidRDefault="005736E5" w:rsidP="00372522">
      <w:pPr>
        <w:tabs>
          <w:tab w:val="left" w:pos="2480"/>
          <w:tab w:val="left" w:pos="9355"/>
        </w:tabs>
        <w:ind w:left="2127" w:hanging="1276"/>
        <w:jc w:val="both"/>
        <w:rPr>
          <w:noProof/>
          <w:sz w:val="24"/>
          <w:szCs w:val="24"/>
          <w:lang w:val="sr-Latn-BA"/>
        </w:rPr>
      </w:pPr>
      <w:r w:rsidRPr="005736E5">
        <w:rPr>
          <w:rFonts w:eastAsia="Times New Roman"/>
          <w:i/>
          <w:iCs/>
          <w:noProof/>
          <w:sz w:val="24"/>
          <w:szCs w:val="24"/>
          <w:u w:val="single"/>
          <w:lang w:val="sr-Cyrl-RS"/>
        </w:rPr>
        <w:t>Напомена:</w:t>
      </w:r>
      <w:r w:rsidRPr="005736E5">
        <w:rPr>
          <w:noProof/>
          <w:sz w:val="24"/>
          <w:szCs w:val="24"/>
          <w:lang w:val="sr-Cyrl-RS"/>
        </w:rPr>
        <w:tab/>
      </w:r>
      <w:r w:rsidRPr="005736E5">
        <w:rPr>
          <w:rFonts w:eastAsia="Times New Roman"/>
          <w:i/>
          <w:iCs/>
          <w:noProof/>
          <w:sz w:val="24"/>
          <w:szCs w:val="24"/>
          <w:lang w:val="sr-Cyrl-RS"/>
        </w:rPr>
        <w:t xml:space="preserve">6А225 </w:t>
      </w:r>
      <w:r w:rsidR="00EE2FE1" w:rsidRPr="00EE2FE1">
        <w:rPr>
          <w:rFonts w:eastAsia="Times New Roman"/>
          <w:i/>
          <w:iCs/>
          <w:noProof/>
          <w:sz w:val="24"/>
          <w:szCs w:val="24"/>
          <w:lang w:val="sr-Cyrl-RS"/>
        </w:rPr>
        <w:t>обухвата интерферометре брзине као што су VISAR (системи интерферометара брзине за било који рефлектор) и DLI (Доплер ласерски интерферометри) и PDV(Доплер фотонски брзиномјери), познати и као Het-V (хетеродински брзиномери</w:t>
      </w:r>
      <w:r w:rsidR="00EE2FE1">
        <w:rPr>
          <w:rFonts w:eastAsia="Times New Roman"/>
          <w:i/>
          <w:iCs/>
          <w:noProof/>
          <w:sz w:val="24"/>
          <w:szCs w:val="24"/>
          <w:lang w:val="sr-Latn-BA"/>
        </w:rPr>
        <w:t>).</w:t>
      </w:r>
    </w:p>
    <w:p w:rsidR="005736E5" w:rsidRPr="000A111F" w:rsidRDefault="005736E5" w:rsidP="00372522">
      <w:pPr>
        <w:spacing w:line="211" w:lineRule="exact"/>
        <w:jc w:val="both"/>
        <w:rPr>
          <w:b/>
          <w:noProof/>
          <w:sz w:val="24"/>
          <w:szCs w:val="24"/>
          <w:lang w:val="sr-Cyrl-RS"/>
        </w:rPr>
      </w:pPr>
    </w:p>
    <w:p w:rsidR="005736E5" w:rsidRPr="000A111F" w:rsidRDefault="005736E5" w:rsidP="00372522">
      <w:pPr>
        <w:tabs>
          <w:tab w:val="left" w:pos="1520"/>
        </w:tabs>
        <w:ind w:left="851" w:hanging="851"/>
        <w:jc w:val="both"/>
        <w:rPr>
          <w:b/>
          <w:noProof/>
          <w:sz w:val="24"/>
          <w:szCs w:val="24"/>
          <w:lang w:val="sr-Cyrl-RS"/>
        </w:rPr>
      </w:pPr>
      <w:r w:rsidRPr="000A111F">
        <w:rPr>
          <w:rFonts w:eastAsia="Times New Roman"/>
          <w:b/>
          <w:noProof/>
          <w:sz w:val="24"/>
          <w:szCs w:val="24"/>
          <w:lang w:val="sr-Cyrl-RS"/>
        </w:rPr>
        <w:t>6А226</w:t>
      </w:r>
      <w:r w:rsidRPr="000A111F">
        <w:rPr>
          <w:b/>
          <w:noProof/>
          <w:sz w:val="24"/>
          <w:szCs w:val="24"/>
          <w:lang w:val="sr-Cyrl-RS"/>
        </w:rPr>
        <w:tab/>
      </w:r>
      <w:r w:rsidRPr="000A111F">
        <w:rPr>
          <w:rFonts w:eastAsia="Times New Roman"/>
          <w:b/>
          <w:noProof/>
          <w:sz w:val="24"/>
          <w:szCs w:val="24"/>
          <w:lang w:val="sr-Cyrl-RS"/>
        </w:rPr>
        <w:t xml:space="preserve">Сензори </w:t>
      </w:r>
      <w:r w:rsidR="00EE2FE1" w:rsidRPr="000A111F">
        <w:rPr>
          <w:rFonts w:eastAsia="Times New Roman"/>
          <w:b/>
          <w:noProof/>
          <w:sz w:val="24"/>
          <w:szCs w:val="24"/>
          <w:lang w:val="sr-Cyrl-BA"/>
        </w:rPr>
        <w:t>притиска</w:t>
      </w:r>
      <w:r w:rsidRPr="000A111F">
        <w:rPr>
          <w:rFonts w:eastAsia="Times New Roman"/>
          <w:b/>
          <w:noProof/>
          <w:sz w:val="24"/>
          <w:szCs w:val="24"/>
          <w:lang w:val="sr-Cyrl-RS"/>
        </w:rPr>
        <w:t xml:space="preserve"> како слиједи:</w:t>
      </w:r>
    </w:p>
    <w:p w:rsidR="005736E5" w:rsidRPr="005736E5" w:rsidRDefault="005736E5" w:rsidP="00372522">
      <w:pPr>
        <w:spacing w:line="223" w:lineRule="exact"/>
        <w:ind w:left="851" w:hanging="851"/>
        <w:jc w:val="both"/>
        <w:rPr>
          <w:noProof/>
          <w:sz w:val="24"/>
          <w:szCs w:val="24"/>
          <w:lang w:val="sr-Cyrl-RS"/>
        </w:rPr>
      </w:pPr>
    </w:p>
    <w:p w:rsidR="005736E5" w:rsidRPr="005736E5" w:rsidRDefault="000A111F" w:rsidP="00372522">
      <w:pPr>
        <w:tabs>
          <w:tab w:val="left" w:pos="1780"/>
          <w:tab w:val="left" w:pos="9214"/>
        </w:tabs>
        <w:spacing w:line="213" w:lineRule="auto"/>
        <w:ind w:left="851"/>
        <w:jc w:val="both"/>
        <w:rPr>
          <w:rFonts w:eastAsia="Times New Roman"/>
          <w:noProof/>
          <w:sz w:val="24"/>
          <w:szCs w:val="24"/>
          <w:lang w:val="sr-Cyrl-RS"/>
        </w:rPr>
      </w:pPr>
      <w:r>
        <w:rPr>
          <w:rFonts w:eastAsia="Times New Roman"/>
          <w:noProof/>
          <w:sz w:val="24"/>
          <w:szCs w:val="24"/>
          <w:lang w:val="sr-Cyrl-RS"/>
        </w:rPr>
        <w:t xml:space="preserve">а. </w:t>
      </w:r>
      <w:r w:rsidR="00C82973">
        <w:rPr>
          <w:rFonts w:eastAsia="Times New Roman"/>
          <w:noProof/>
          <w:sz w:val="24"/>
          <w:szCs w:val="24"/>
          <w:lang w:val="sr-Cyrl-RS"/>
        </w:rPr>
        <w:t>мј</w:t>
      </w:r>
      <w:r w:rsidR="005736E5" w:rsidRPr="005736E5">
        <w:rPr>
          <w:rFonts w:eastAsia="Times New Roman"/>
          <w:noProof/>
          <w:sz w:val="24"/>
          <w:szCs w:val="24"/>
          <w:lang w:val="sr-Cyrl-RS"/>
        </w:rPr>
        <w:t>ера</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и ударног </w:t>
      </w:r>
      <w:r w:rsidR="00EE2FE1">
        <w:rPr>
          <w:rFonts w:eastAsia="Times New Roman"/>
          <w:noProof/>
          <w:sz w:val="24"/>
          <w:szCs w:val="24"/>
          <w:lang w:val="sr-Cyrl-RS"/>
        </w:rPr>
        <w:t>притиска</w:t>
      </w:r>
      <w:r w:rsidR="005736E5" w:rsidRPr="005736E5">
        <w:rPr>
          <w:rFonts w:eastAsia="Times New Roman"/>
          <w:noProof/>
          <w:sz w:val="24"/>
          <w:szCs w:val="24"/>
          <w:lang w:val="sr-Cyrl-RS"/>
        </w:rPr>
        <w:t xml:space="preserve"> с могу</w:t>
      </w:r>
      <w:r w:rsidR="005736E5" w:rsidRPr="005736E5">
        <w:rPr>
          <w:rFonts w:eastAsia="Arial"/>
          <w:noProof/>
          <w:sz w:val="24"/>
          <w:szCs w:val="24"/>
          <w:lang w:val="sr-Cyrl-RS"/>
        </w:rPr>
        <w:t>ћ</w:t>
      </w:r>
      <w:r w:rsidR="005736E5" w:rsidRPr="005736E5">
        <w:rPr>
          <w:rFonts w:eastAsia="Times New Roman"/>
          <w:noProof/>
          <w:sz w:val="24"/>
          <w:szCs w:val="24"/>
          <w:lang w:val="sr-Cyrl-RS"/>
        </w:rPr>
        <w:t>нош</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у </w:t>
      </w:r>
      <w:r w:rsidR="00C82973">
        <w:rPr>
          <w:rFonts w:eastAsia="Times New Roman"/>
          <w:noProof/>
          <w:sz w:val="24"/>
          <w:szCs w:val="24"/>
          <w:lang w:val="sr-Cyrl-RS"/>
        </w:rPr>
        <w:t>мј</w:t>
      </w:r>
      <w:r w:rsidR="005736E5" w:rsidRPr="005736E5">
        <w:rPr>
          <w:rFonts w:eastAsia="Times New Roman"/>
          <w:noProof/>
          <w:sz w:val="24"/>
          <w:szCs w:val="24"/>
          <w:lang w:val="sr-Cyrl-RS"/>
        </w:rPr>
        <w:t xml:space="preserve">ерења </w:t>
      </w:r>
      <w:r w:rsidR="00EE2FE1">
        <w:rPr>
          <w:rFonts w:eastAsia="Times New Roman"/>
          <w:noProof/>
          <w:sz w:val="24"/>
          <w:szCs w:val="24"/>
          <w:lang w:val="sr-Cyrl-RS"/>
        </w:rPr>
        <w:t>притиска</w:t>
      </w:r>
      <w:r w:rsidR="005736E5" w:rsidRPr="005736E5">
        <w:rPr>
          <w:rFonts w:eastAsia="Times New Roman"/>
          <w:noProof/>
          <w:sz w:val="24"/>
          <w:szCs w:val="24"/>
          <w:lang w:val="sr-Cyrl-RS"/>
        </w:rPr>
        <w:t xml:space="preserve">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ег од 10 </w:t>
      </w:r>
      <w:r w:rsidR="00EE2FE1">
        <w:rPr>
          <w:rFonts w:eastAsia="Times New Roman"/>
          <w:noProof/>
          <w:sz w:val="24"/>
          <w:szCs w:val="24"/>
          <w:lang w:val="en-US"/>
        </w:rPr>
        <w:t>GPa</w:t>
      </w:r>
      <w:r w:rsidR="005736E5" w:rsidRPr="005736E5">
        <w:rPr>
          <w:rFonts w:eastAsia="Times New Roman"/>
          <w:noProof/>
          <w:sz w:val="24"/>
          <w:szCs w:val="24"/>
          <w:lang w:val="sr-Cyrl-RS"/>
        </w:rPr>
        <w:t>, укљу</w:t>
      </w:r>
      <w:r w:rsidR="005736E5" w:rsidRPr="005736E5">
        <w:rPr>
          <w:rFonts w:eastAsia="Arial"/>
          <w:noProof/>
          <w:sz w:val="24"/>
          <w:szCs w:val="24"/>
          <w:lang w:val="sr-Cyrl-RS"/>
        </w:rPr>
        <w:t>ч</w:t>
      </w:r>
      <w:r w:rsidR="005736E5" w:rsidRPr="005736E5">
        <w:rPr>
          <w:rFonts w:eastAsia="Times New Roman"/>
          <w:noProof/>
          <w:sz w:val="24"/>
          <w:szCs w:val="24"/>
          <w:lang w:val="sr-Cyrl-RS"/>
        </w:rPr>
        <w:t>ују</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и </w:t>
      </w:r>
      <w:r w:rsidR="00C82973">
        <w:rPr>
          <w:rFonts w:eastAsia="Times New Roman"/>
          <w:noProof/>
          <w:sz w:val="24"/>
          <w:szCs w:val="24"/>
          <w:lang w:val="sr-Cyrl-RS"/>
        </w:rPr>
        <w:t>мј</w:t>
      </w:r>
      <w:r w:rsidR="005736E5" w:rsidRPr="005736E5">
        <w:rPr>
          <w:rFonts w:eastAsia="Times New Roman"/>
          <w:noProof/>
          <w:sz w:val="24"/>
          <w:szCs w:val="24"/>
          <w:lang w:val="sr-Cyrl-RS"/>
        </w:rPr>
        <w:t>ера</w:t>
      </w:r>
      <w:r w:rsidR="005736E5" w:rsidRPr="005736E5">
        <w:rPr>
          <w:rFonts w:eastAsia="Arial"/>
          <w:noProof/>
          <w:sz w:val="24"/>
          <w:szCs w:val="24"/>
          <w:lang w:val="sr-Cyrl-RS"/>
        </w:rPr>
        <w:t>ч</w:t>
      </w:r>
      <w:r w:rsidR="005736E5" w:rsidRPr="005736E5">
        <w:rPr>
          <w:rFonts w:eastAsia="Times New Roman"/>
          <w:noProof/>
          <w:sz w:val="24"/>
          <w:szCs w:val="24"/>
          <w:lang w:val="sr-Cyrl-RS"/>
        </w:rPr>
        <w:t>е изра</w:t>
      </w:r>
      <w:r w:rsidR="005736E5" w:rsidRPr="005736E5">
        <w:rPr>
          <w:rFonts w:eastAsia="Arial"/>
          <w:noProof/>
          <w:sz w:val="24"/>
          <w:szCs w:val="24"/>
          <w:lang w:val="sr-Cyrl-RS"/>
        </w:rPr>
        <w:t>ђ</w:t>
      </w:r>
      <w:r w:rsidR="005736E5" w:rsidRPr="005736E5">
        <w:rPr>
          <w:rFonts w:eastAsia="Times New Roman"/>
          <w:noProof/>
          <w:sz w:val="24"/>
          <w:szCs w:val="24"/>
          <w:lang w:val="sr-Cyrl-RS"/>
        </w:rPr>
        <w:t>ене од манганина, итербиј</w:t>
      </w:r>
      <w:r w:rsidR="00EE2FE1">
        <w:rPr>
          <w:rFonts w:eastAsia="Times New Roman"/>
          <w:noProof/>
          <w:sz w:val="24"/>
          <w:szCs w:val="24"/>
          <w:lang w:val="sr-Cyrl-BA"/>
        </w:rPr>
        <w:t>ум</w:t>
      </w:r>
      <w:r w:rsidR="005736E5" w:rsidRPr="005736E5">
        <w:rPr>
          <w:rFonts w:eastAsia="Times New Roman"/>
          <w:noProof/>
          <w:sz w:val="24"/>
          <w:szCs w:val="24"/>
          <w:lang w:val="sr-Cyrl-RS"/>
        </w:rPr>
        <w:t xml:space="preserve">а и поливинилиден </w:t>
      </w:r>
      <w:r w:rsidR="00EE2FE1">
        <w:rPr>
          <w:rFonts w:eastAsia="Times New Roman"/>
          <w:noProof/>
          <w:sz w:val="24"/>
          <w:szCs w:val="24"/>
          <w:lang w:val="en-US"/>
        </w:rPr>
        <w:t>-</w:t>
      </w:r>
      <w:r w:rsidR="005736E5" w:rsidRPr="005736E5">
        <w:rPr>
          <w:rFonts w:eastAsia="Times New Roman"/>
          <w:noProof/>
          <w:sz w:val="24"/>
          <w:szCs w:val="24"/>
          <w:lang w:val="sr-Cyrl-RS"/>
        </w:rPr>
        <w:t>флуорида (</w:t>
      </w:r>
      <w:r w:rsidR="00EE2FE1">
        <w:rPr>
          <w:rFonts w:eastAsia="Times New Roman"/>
          <w:noProof/>
          <w:sz w:val="24"/>
          <w:szCs w:val="24"/>
          <w:lang w:val="en-US"/>
        </w:rPr>
        <w:t>PVBF</w:t>
      </w:r>
      <w:r w:rsidR="00EE2FE1">
        <w:rPr>
          <w:rFonts w:eastAsia="Times New Roman"/>
          <w:noProof/>
          <w:sz w:val="24"/>
          <w:szCs w:val="24"/>
          <w:lang w:val="sr-Cyrl-RS"/>
        </w:rPr>
        <w:t>) / поливинил дифлуорида (</w:t>
      </w:r>
      <w:r w:rsidR="00EE2FE1">
        <w:rPr>
          <w:rFonts w:eastAsia="Times New Roman"/>
          <w:noProof/>
          <w:sz w:val="24"/>
          <w:szCs w:val="24"/>
          <w:lang w:val="en-US"/>
        </w:rPr>
        <w:t>PVF</w:t>
      </w:r>
      <w:r w:rsidR="005736E5" w:rsidRPr="005736E5">
        <w:rPr>
          <w:rFonts w:eastAsia="Times New Roman"/>
          <w:noProof/>
          <w:sz w:val="24"/>
          <w:szCs w:val="24"/>
          <w:vertAlign w:val="subscript"/>
          <w:lang w:val="sr-Cyrl-RS"/>
        </w:rPr>
        <w:t>2</w:t>
      </w:r>
      <w:r w:rsidR="005736E5" w:rsidRPr="005736E5">
        <w:rPr>
          <w:rFonts w:eastAsia="Times New Roman"/>
          <w:noProof/>
          <w:sz w:val="24"/>
          <w:szCs w:val="24"/>
          <w:lang w:val="sr-Cyrl-RS"/>
        </w:rPr>
        <w:t>);</w:t>
      </w:r>
    </w:p>
    <w:p w:rsidR="005736E5" w:rsidRPr="005736E5" w:rsidRDefault="005736E5" w:rsidP="00372522">
      <w:pPr>
        <w:tabs>
          <w:tab w:val="left" w:pos="9214"/>
        </w:tabs>
        <w:spacing w:line="174" w:lineRule="exact"/>
        <w:ind w:left="851"/>
        <w:jc w:val="both"/>
        <w:rPr>
          <w:rFonts w:eastAsia="Times New Roman"/>
          <w:noProof/>
          <w:sz w:val="24"/>
          <w:szCs w:val="24"/>
          <w:lang w:val="sr-Cyrl-RS"/>
        </w:rPr>
      </w:pPr>
    </w:p>
    <w:p w:rsidR="005736E5" w:rsidRPr="005736E5" w:rsidRDefault="005736E5" w:rsidP="00372522">
      <w:pPr>
        <w:tabs>
          <w:tab w:val="left" w:pos="1780"/>
        </w:tabs>
        <w:ind w:left="1134"/>
        <w:jc w:val="both"/>
        <w:rPr>
          <w:rFonts w:eastAsia="Times New Roman"/>
          <w:noProof/>
          <w:sz w:val="24"/>
          <w:szCs w:val="24"/>
          <w:lang w:val="sr-Cyrl-RS"/>
        </w:rPr>
      </w:pPr>
    </w:p>
    <w:p w:rsidR="005736E5" w:rsidRPr="00297DB4" w:rsidRDefault="000A111F"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кварцни претвара</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и </w:t>
      </w:r>
      <w:r w:rsidR="00EE2FE1">
        <w:rPr>
          <w:rFonts w:eastAsia="Times New Roman"/>
          <w:noProof/>
          <w:sz w:val="24"/>
          <w:szCs w:val="24"/>
          <w:lang w:val="sr-Cyrl-BA"/>
        </w:rPr>
        <w:t xml:space="preserve">притиска </w:t>
      </w:r>
      <w:r w:rsidR="005736E5" w:rsidRPr="005736E5">
        <w:rPr>
          <w:rFonts w:eastAsia="Times New Roman"/>
          <w:noProof/>
          <w:sz w:val="24"/>
          <w:szCs w:val="24"/>
          <w:lang w:val="sr-Cyrl-RS"/>
        </w:rPr>
        <w:t xml:space="preserve">за </w:t>
      </w:r>
      <w:r w:rsidR="00EE2FE1">
        <w:rPr>
          <w:rFonts w:eastAsia="Times New Roman"/>
          <w:noProof/>
          <w:sz w:val="24"/>
          <w:szCs w:val="24"/>
          <w:lang w:val="sr-Cyrl-RS"/>
        </w:rPr>
        <w:t>притиске</w:t>
      </w:r>
      <w:r w:rsidR="005736E5" w:rsidRPr="005736E5">
        <w:rPr>
          <w:rFonts w:eastAsia="Times New Roman"/>
          <w:noProof/>
          <w:sz w:val="24"/>
          <w:szCs w:val="24"/>
          <w:lang w:val="sr-Cyrl-RS"/>
        </w:rPr>
        <w:t xml:space="preserve">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е од 10 </w:t>
      </w:r>
      <w:r w:rsidR="00EE2FE1">
        <w:rPr>
          <w:rFonts w:eastAsia="Times New Roman"/>
          <w:noProof/>
          <w:sz w:val="24"/>
          <w:szCs w:val="24"/>
          <w:lang w:val="en-US"/>
        </w:rPr>
        <w:t>GPa</w:t>
      </w:r>
      <w:r w:rsidR="005736E5" w:rsidRPr="005736E5">
        <w:rPr>
          <w:rFonts w:eastAsia="Times New Roman"/>
          <w:noProof/>
          <w:sz w:val="24"/>
          <w:szCs w:val="24"/>
          <w:lang w:val="sr-Cyrl-RS"/>
        </w:rPr>
        <w:t>.</w:t>
      </w:r>
    </w:p>
    <w:p w:rsidR="009E3AD0" w:rsidRPr="00902F47" w:rsidRDefault="009E3AD0" w:rsidP="00372522">
      <w:pPr>
        <w:spacing w:line="216" w:lineRule="exact"/>
        <w:jc w:val="both"/>
        <w:rPr>
          <w:sz w:val="24"/>
          <w:szCs w:val="24"/>
          <w:lang w:val="sr-Latn-CS"/>
        </w:rPr>
      </w:pPr>
    </w:p>
    <w:p w:rsidR="009E3AD0" w:rsidRPr="00902F47" w:rsidRDefault="009E3AD0" w:rsidP="00372522">
      <w:pPr>
        <w:spacing w:line="216" w:lineRule="exact"/>
        <w:jc w:val="both"/>
        <w:rPr>
          <w:sz w:val="24"/>
          <w:szCs w:val="24"/>
          <w:lang w:val="sr-Latn-CS"/>
        </w:rPr>
      </w:pPr>
    </w:p>
    <w:p w:rsidR="005736E5" w:rsidRPr="005736E5" w:rsidRDefault="00EE2FE1" w:rsidP="00372522">
      <w:pPr>
        <w:tabs>
          <w:tab w:val="left" w:pos="1520"/>
        </w:tabs>
        <w:ind w:left="851" w:hanging="851"/>
        <w:jc w:val="both"/>
        <w:rPr>
          <w:noProof/>
          <w:sz w:val="24"/>
          <w:szCs w:val="24"/>
          <w:lang w:val="sr-Cyrl-RS"/>
        </w:rPr>
      </w:pPr>
      <w:r>
        <w:rPr>
          <w:rFonts w:eastAsia="Times New Roman"/>
          <w:b/>
          <w:bCs/>
          <w:noProof/>
          <w:sz w:val="24"/>
          <w:szCs w:val="24"/>
          <w:lang w:val="sr-Cyrl-RS"/>
        </w:rPr>
        <w:t>6B</w:t>
      </w:r>
      <w:r w:rsidR="005736E5" w:rsidRPr="005736E5">
        <w:rPr>
          <w:noProof/>
          <w:sz w:val="24"/>
          <w:szCs w:val="24"/>
          <w:lang w:val="sr-Cyrl-RS"/>
        </w:rPr>
        <w:tab/>
      </w:r>
      <w:r w:rsidR="005736E5" w:rsidRPr="005736E5">
        <w:rPr>
          <w:rFonts w:eastAsia="Times New Roman"/>
          <w:b/>
          <w:bCs/>
          <w:noProof/>
          <w:sz w:val="24"/>
          <w:szCs w:val="24"/>
          <w:lang w:val="sr-Cyrl-RS"/>
        </w:rPr>
        <w:t>Опрема за испитивање, надзор и производњу</w:t>
      </w:r>
    </w:p>
    <w:p w:rsidR="005736E5" w:rsidRPr="005736E5" w:rsidRDefault="005736E5" w:rsidP="00372522">
      <w:pPr>
        <w:spacing w:line="129" w:lineRule="exact"/>
        <w:jc w:val="both"/>
        <w:rPr>
          <w:noProof/>
          <w:sz w:val="24"/>
          <w:szCs w:val="24"/>
          <w:lang w:val="sr-Cyrl-RS"/>
        </w:rPr>
      </w:pPr>
    </w:p>
    <w:p w:rsidR="005736E5" w:rsidRPr="005736E5" w:rsidRDefault="005736E5" w:rsidP="00372522">
      <w:pPr>
        <w:tabs>
          <w:tab w:val="left" w:pos="1520"/>
        </w:tabs>
        <w:ind w:left="851" w:hanging="851"/>
        <w:jc w:val="both"/>
        <w:rPr>
          <w:rFonts w:eastAsia="Times New Roman"/>
          <w:noProof/>
          <w:sz w:val="24"/>
          <w:szCs w:val="24"/>
          <w:lang w:val="sr-Cyrl-RS"/>
        </w:rPr>
      </w:pPr>
    </w:p>
    <w:p w:rsidR="005736E5" w:rsidRPr="00EE2FE1" w:rsidRDefault="00EE2FE1" w:rsidP="00372522">
      <w:pPr>
        <w:tabs>
          <w:tab w:val="left" w:pos="1520"/>
        </w:tabs>
        <w:ind w:left="851" w:hanging="851"/>
        <w:jc w:val="both"/>
        <w:rPr>
          <w:b/>
          <w:noProof/>
          <w:sz w:val="24"/>
          <w:szCs w:val="24"/>
          <w:lang w:val="sr-Cyrl-RS"/>
        </w:rPr>
      </w:pPr>
      <w:r w:rsidRPr="00EE2FE1">
        <w:rPr>
          <w:rFonts w:eastAsia="Times New Roman"/>
          <w:b/>
          <w:noProof/>
          <w:sz w:val="24"/>
          <w:szCs w:val="24"/>
          <w:lang w:val="sr-Cyrl-RS"/>
        </w:rPr>
        <w:t>6B</w:t>
      </w:r>
      <w:r w:rsidR="005736E5" w:rsidRPr="00EE2FE1">
        <w:rPr>
          <w:rFonts w:eastAsia="Times New Roman"/>
          <w:b/>
          <w:noProof/>
          <w:sz w:val="24"/>
          <w:szCs w:val="24"/>
          <w:lang w:val="sr-Cyrl-RS"/>
        </w:rPr>
        <w:t>004</w:t>
      </w:r>
      <w:r w:rsidR="005736E5" w:rsidRPr="00EE2FE1">
        <w:rPr>
          <w:b/>
          <w:noProof/>
          <w:sz w:val="24"/>
          <w:szCs w:val="24"/>
          <w:lang w:val="sr-Cyrl-RS"/>
        </w:rPr>
        <w:tab/>
      </w:r>
      <w:r w:rsidR="005736E5" w:rsidRPr="00EE2FE1">
        <w:rPr>
          <w:rFonts w:eastAsia="Times New Roman"/>
          <w:b/>
          <w:noProof/>
          <w:sz w:val="24"/>
          <w:szCs w:val="24"/>
          <w:lang w:val="sr-Cyrl-RS"/>
        </w:rPr>
        <w:t>Опти</w:t>
      </w:r>
      <w:r w:rsidR="005736E5" w:rsidRPr="00EE2FE1">
        <w:rPr>
          <w:rFonts w:eastAsia="Arial"/>
          <w:b/>
          <w:noProof/>
          <w:sz w:val="24"/>
          <w:szCs w:val="24"/>
          <w:lang w:val="sr-Cyrl-RS"/>
        </w:rPr>
        <w:t>ч</w:t>
      </w:r>
      <w:r w:rsidR="005736E5" w:rsidRPr="00EE2FE1">
        <w:rPr>
          <w:rFonts w:eastAsia="Times New Roman"/>
          <w:b/>
          <w:noProof/>
          <w:sz w:val="24"/>
          <w:szCs w:val="24"/>
          <w:lang w:val="sr-Cyrl-RS"/>
        </w:rPr>
        <w:t>ка опрема како слиједи:</w:t>
      </w:r>
    </w:p>
    <w:p w:rsidR="005736E5" w:rsidRPr="005736E5" w:rsidRDefault="005736E5" w:rsidP="00372522">
      <w:pPr>
        <w:spacing w:line="222" w:lineRule="exact"/>
        <w:ind w:left="851" w:hanging="851"/>
        <w:jc w:val="both"/>
        <w:rPr>
          <w:noProof/>
          <w:sz w:val="24"/>
          <w:szCs w:val="24"/>
          <w:lang w:val="sr-Cyrl-RS"/>
        </w:rPr>
      </w:pPr>
    </w:p>
    <w:p w:rsidR="005736E5" w:rsidRPr="005736E5" w:rsidRDefault="000A111F"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 xml:space="preserve">опрема за </w:t>
      </w:r>
      <w:r w:rsidR="00C82973">
        <w:rPr>
          <w:rFonts w:eastAsia="Times New Roman"/>
          <w:noProof/>
          <w:sz w:val="24"/>
          <w:szCs w:val="24"/>
          <w:lang w:val="sr-Cyrl-RS"/>
        </w:rPr>
        <w:t>мј</w:t>
      </w:r>
      <w:r w:rsidR="005736E5" w:rsidRPr="005736E5">
        <w:rPr>
          <w:rFonts w:eastAsia="Times New Roman"/>
          <w:noProof/>
          <w:sz w:val="24"/>
          <w:szCs w:val="24"/>
          <w:lang w:val="sr-Cyrl-RS"/>
        </w:rPr>
        <w:t>ерење апсолутне о</w:t>
      </w:r>
      <w:r w:rsidR="00EE2FE1">
        <w:rPr>
          <w:rFonts w:eastAsia="Times New Roman"/>
          <w:noProof/>
          <w:sz w:val="24"/>
          <w:szCs w:val="24"/>
          <w:lang w:val="sr-Cyrl-BA"/>
        </w:rPr>
        <w:t>дб</w:t>
      </w:r>
      <w:r w:rsidR="00EE2FE1">
        <w:rPr>
          <w:rFonts w:eastAsia="Times New Roman"/>
          <w:noProof/>
          <w:sz w:val="24"/>
          <w:szCs w:val="24"/>
          <w:lang w:val="sr-Cyrl-RS"/>
        </w:rPr>
        <w:t>ојности до „та</w:t>
      </w:r>
      <w:r w:rsidR="005736E5" w:rsidRPr="005736E5">
        <w:rPr>
          <w:rFonts w:eastAsia="Arial"/>
          <w:noProof/>
          <w:sz w:val="24"/>
          <w:szCs w:val="24"/>
          <w:lang w:val="sr-Cyrl-RS"/>
        </w:rPr>
        <w:t>ч</w:t>
      </w:r>
      <w:r w:rsidR="005736E5" w:rsidRPr="005736E5">
        <w:rPr>
          <w:rFonts w:eastAsia="Times New Roman"/>
          <w:noProof/>
          <w:sz w:val="24"/>
          <w:szCs w:val="24"/>
          <w:lang w:val="sr-Cyrl-RS"/>
        </w:rPr>
        <w:t>ности” једнаке или боље од 0,1 % о</w:t>
      </w:r>
      <w:r w:rsidR="00EE2FE1">
        <w:rPr>
          <w:rFonts w:eastAsia="Times New Roman"/>
          <w:noProof/>
          <w:sz w:val="24"/>
          <w:szCs w:val="24"/>
          <w:lang w:val="sr-Cyrl-RS"/>
        </w:rPr>
        <w:t>дб</w:t>
      </w:r>
      <w:r w:rsidR="005736E5" w:rsidRPr="005736E5">
        <w:rPr>
          <w:rFonts w:eastAsia="Times New Roman"/>
          <w:noProof/>
          <w:sz w:val="24"/>
          <w:szCs w:val="24"/>
          <w:lang w:val="sr-Cyrl-RS"/>
        </w:rPr>
        <w:t>ојне вриједности;</w:t>
      </w:r>
    </w:p>
    <w:p w:rsidR="005736E5" w:rsidRPr="005736E5" w:rsidRDefault="005736E5" w:rsidP="00372522">
      <w:pPr>
        <w:spacing w:line="221" w:lineRule="exact"/>
        <w:ind w:left="851"/>
        <w:jc w:val="both"/>
        <w:rPr>
          <w:rFonts w:eastAsia="Times New Roman"/>
          <w:noProof/>
          <w:sz w:val="24"/>
          <w:szCs w:val="24"/>
          <w:lang w:val="sr-Cyrl-RS"/>
        </w:rPr>
      </w:pPr>
    </w:p>
    <w:p w:rsidR="005736E5" w:rsidRPr="005736E5" w:rsidRDefault="000A111F" w:rsidP="00372522">
      <w:pPr>
        <w:tabs>
          <w:tab w:val="left" w:pos="1780"/>
        </w:tabs>
        <w:spacing w:line="239" w:lineRule="auto"/>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опрема</w:t>
      </w:r>
      <w:r w:rsidR="00EE2FE1" w:rsidRPr="00EE2FE1">
        <w:t xml:space="preserve"> </w:t>
      </w:r>
      <w:r w:rsidR="00EE2FE1" w:rsidRPr="00EE2FE1">
        <w:rPr>
          <w:rFonts w:eastAsia="Times New Roman"/>
          <w:noProof/>
          <w:sz w:val="24"/>
          <w:szCs w:val="24"/>
          <w:lang w:val="sr-Cyrl-RS"/>
        </w:rPr>
        <w:t>која не спада у опрему за оптичко мјерење расијања са површине са провидном апертуром већом од 10 cm, намијењена посебно за бесконтактна оптичка мјерења непланарних облика оптичке површине (профила) са “тачношћу” од 2 nm или мањом (бољом) у односу на захтијевани профил.</w:t>
      </w:r>
    </w:p>
    <w:p w:rsidR="005736E5" w:rsidRPr="005736E5" w:rsidRDefault="005736E5" w:rsidP="00372522">
      <w:pPr>
        <w:spacing w:line="212" w:lineRule="exact"/>
        <w:jc w:val="both"/>
        <w:rPr>
          <w:noProof/>
          <w:sz w:val="24"/>
          <w:szCs w:val="24"/>
          <w:lang w:val="sr-Cyrl-RS"/>
        </w:rPr>
      </w:pPr>
    </w:p>
    <w:p w:rsidR="005736E5" w:rsidRPr="005736E5" w:rsidRDefault="005736E5" w:rsidP="00372522">
      <w:pPr>
        <w:tabs>
          <w:tab w:val="left" w:pos="2480"/>
        </w:tabs>
        <w:ind w:firstLine="1134"/>
        <w:jc w:val="both"/>
        <w:rPr>
          <w:rFonts w:eastAsia="Times New Roman"/>
          <w:i/>
          <w:iCs/>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00EE2FE1">
        <w:rPr>
          <w:rFonts w:eastAsia="Times New Roman"/>
          <w:i/>
          <w:iCs/>
          <w:noProof/>
          <w:sz w:val="24"/>
          <w:szCs w:val="24"/>
          <w:lang w:val="sr-Cyrl-RS"/>
        </w:rPr>
        <w:t>6B</w:t>
      </w:r>
      <w:r w:rsidRPr="005736E5">
        <w:rPr>
          <w:rFonts w:eastAsia="Times New Roman"/>
          <w:i/>
          <w:iCs/>
          <w:noProof/>
          <w:sz w:val="24"/>
          <w:szCs w:val="24"/>
          <w:lang w:val="sr-Cyrl-RS"/>
        </w:rPr>
        <w:t>004 не односи се микроскопе.</w:t>
      </w:r>
    </w:p>
    <w:p w:rsidR="005736E5" w:rsidRPr="005736E5" w:rsidRDefault="005736E5" w:rsidP="00372522">
      <w:pPr>
        <w:tabs>
          <w:tab w:val="left" w:pos="2480"/>
        </w:tabs>
        <w:ind w:firstLine="1134"/>
        <w:jc w:val="both"/>
        <w:rPr>
          <w:noProof/>
          <w:sz w:val="24"/>
          <w:szCs w:val="24"/>
          <w:lang w:val="sr-Cyrl-RS"/>
        </w:rPr>
      </w:pPr>
    </w:p>
    <w:p w:rsidR="005736E5" w:rsidRPr="005736E5" w:rsidRDefault="005736E5" w:rsidP="00372522">
      <w:pPr>
        <w:spacing w:line="218" w:lineRule="exact"/>
        <w:ind w:firstLine="1134"/>
        <w:jc w:val="both"/>
        <w:rPr>
          <w:noProof/>
          <w:sz w:val="24"/>
          <w:szCs w:val="24"/>
          <w:lang w:val="sr-Cyrl-RS"/>
        </w:rPr>
      </w:pPr>
    </w:p>
    <w:p w:rsidR="005736E5" w:rsidRPr="00EE2FE1" w:rsidRDefault="00EE2FE1" w:rsidP="00372522">
      <w:pPr>
        <w:tabs>
          <w:tab w:val="left" w:pos="1520"/>
        </w:tabs>
        <w:ind w:left="851" w:hanging="851"/>
        <w:jc w:val="both"/>
        <w:rPr>
          <w:b/>
          <w:noProof/>
          <w:sz w:val="24"/>
          <w:szCs w:val="24"/>
          <w:lang w:val="sr-Cyrl-RS"/>
        </w:rPr>
      </w:pPr>
      <w:r w:rsidRPr="00EE2FE1">
        <w:rPr>
          <w:rFonts w:eastAsia="Times New Roman"/>
          <w:b/>
          <w:noProof/>
          <w:sz w:val="24"/>
          <w:szCs w:val="24"/>
          <w:lang w:val="sr-Cyrl-RS"/>
        </w:rPr>
        <w:t>6B</w:t>
      </w:r>
      <w:r w:rsidR="005736E5" w:rsidRPr="00EE2FE1">
        <w:rPr>
          <w:rFonts w:eastAsia="Times New Roman"/>
          <w:b/>
          <w:noProof/>
          <w:sz w:val="24"/>
          <w:szCs w:val="24"/>
          <w:lang w:val="sr-Cyrl-RS"/>
        </w:rPr>
        <w:t>007</w:t>
      </w:r>
      <w:r w:rsidR="005736E5" w:rsidRPr="00EE2FE1">
        <w:rPr>
          <w:b/>
          <w:noProof/>
          <w:sz w:val="24"/>
          <w:szCs w:val="24"/>
          <w:lang w:val="sr-Cyrl-RS"/>
        </w:rPr>
        <w:tab/>
      </w:r>
      <w:r w:rsidRPr="00EE2FE1">
        <w:rPr>
          <w:rFonts w:eastAsia="Times New Roman"/>
          <w:b/>
          <w:noProof/>
          <w:sz w:val="24"/>
          <w:szCs w:val="24"/>
          <w:lang w:val="sr-Cyrl-RS"/>
        </w:rPr>
        <w:t>Опрема за производњу, подешавање и калибрацију земаљских гравиметара са статичком тачношћу бољом од 0,1 mGal.</w:t>
      </w:r>
    </w:p>
    <w:p w:rsidR="005736E5" w:rsidRPr="005736E5" w:rsidRDefault="005736E5" w:rsidP="00372522">
      <w:pPr>
        <w:spacing w:line="223" w:lineRule="exact"/>
        <w:jc w:val="both"/>
        <w:rPr>
          <w:noProof/>
          <w:sz w:val="24"/>
          <w:szCs w:val="24"/>
          <w:lang w:val="sr-Cyrl-RS"/>
        </w:rPr>
      </w:pPr>
    </w:p>
    <w:p w:rsidR="005736E5" w:rsidRPr="005736E5" w:rsidRDefault="005736E5" w:rsidP="00372522">
      <w:pPr>
        <w:spacing w:line="223" w:lineRule="exact"/>
        <w:jc w:val="both"/>
        <w:rPr>
          <w:noProof/>
          <w:sz w:val="24"/>
          <w:szCs w:val="24"/>
          <w:lang w:val="sr-Cyrl-RS"/>
        </w:rPr>
      </w:pPr>
    </w:p>
    <w:p w:rsidR="005736E5" w:rsidRPr="00EE2FE1" w:rsidRDefault="00EE2FE1" w:rsidP="00372522">
      <w:pPr>
        <w:tabs>
          <w:tab w:val="left" w:pos="1520"/>
          <w:tab w:val="left" w:pos="9355"/>
        </w:tabs>
        <w:spacing w:line="247" w:lineRule="auto"/>
        <w:ind w:left="851" w:hanging="851"/>
        <w:jc w:val="both"/>
        <w:rPr>
          <w:b/>
          <w:noProof/>
          <w:sz w:val="24"/>
          <w:szCs w:val="24"/>
          <w:lang w:val="sr-Cyrl-RS"/>
        </w:rPr>
      </w:pPr>
      <w:r w:rsidRPr="00EE2FE1">
        <w:rPr>
          <w:rFonts w:eastAsia="Times New Roman"/>
          <w:b/>
          <w:noProof/>
          <w:sz w:val="24"/>
          <w:szCs w:val="24"/>
          <w:lang w:val="sr-Cyrl-RS"/>
        </w:rPr>
        <w:t>6B</w:t>
      </w:r>
      <w:r w:rsidR="005736E5" w:rsidRPr="00EE2FE1">
        <w:rPr>
          <w:rFonts w:eastAsia="Times New Roman"/>
          <w:b/>
          <w:noProof/>
          <w:sz w:val="24"/>
          <w:szCs w:val="24"/>
          <w:lang w:val="sr-Cyrl-RS"/>
        </w:rPr>
        <w:t>008</w:t>
      </w:r>
      <w:r w:rsidR="005736E5" w:rsidRPr="00EE2FE1">
        <w:rPr>
          <w:b/>
          <w:noProof/>
          <w:sz w:val="24"/>
          <w:szCs w:val="24"/>
          <w:lang w:val="sr-Cyrl-RS"/>
        </w:rPr>
        <w:tab/>
      </w:r>
      <w:r w:rsidRPr="00EE2FE1">
        <w:rPr>
          <w:rFonts w:eastAsia="Times New Roman"/>
          <w:b/>
          <w:noProof/>
          <w:sz w:val="24"/>
          <w:szCs w:val="24"/>
          <w:lang w:val="sr-Cyrl-RS"/>
        </w:rPr>
        <w:t>Системи за мјерење пресјека импулса радара са ширином емитованог импулса од 100 ns или мањом и за њих посебно обликоване компоненте.</w:t>
      </w:r>
    </w:p>
    <w:p w:rsidR="005736E5" w:rsidRPr="005736E5" w:rsidRDefault="005736E5" w:rsidP="00372522">
      <w:pPr>
        <w:tabs>
          <w:tab w:val="left" w:pos="9355"/>
        </w:tabs>
        <w:spacing w:line="205" w:lineRule="exact"/>
        <w:ind w:left="851" w:hanging="851"/>
        <w:jc w:val="both"/>
        <w:rPr>
          <w:noProof/>
          <w:sz w:val="24"/>
          <w:szCs w:val="24"/>
          <w:lang w:val="sr-Cyrl-RS"/>
        </w:rPr>
      </w:pPr>
    </w:p>
    <w:p w:rsidR="005736E5" w:rsidRPr="005736E5" w:rsidRDefault="005736E5" w:rsidP="00372522">
      <w:pPr>
        <w:tabs>
          <w:tab w:val="left" w:pos="9355"/>
        </w:tabs>
        <w:ind w:left="851"/>
        <w:jc w:val="both"/>
        <w:rPr>
          <w:rFonts w:eastAsia="Times New Roman"/>
          <w:i/>
          <w:iCs/>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ВИДЈЕТИ И </w:t>
      </w:r>
      <w:r w:rsidR="00EE2FE1">
        <w:rPr>
          <w:rFonts w:eastAsia="Times New Roman"/>
          <w:i/>
          <w:iCs/>
          <w:noProof/>
          <w:sz w:val="24"/>
          <w:szCs w:val="24"/>
          <w:lang w:val="sr-Cyrl-RS"/>
        </w:rPr>
        <w:t>6B</w:t>
      </w:r>
      <w:r w:rsidRPr="005736E5">
        <w:rPr>
          <w:rFonts w:eastAsia="Times New Roman"/>
          <w:i/>
          <w:iCs/>
          <w:noProof/>
          <w:sz w:val="24"/>
          <w:szCs w:val="24"/>
          <w:lang w:val="sr-Cyrl-RS"/>
        </w:rPr>
        <w:t>108.</w:t>
      </w:r>
    </w:p>
    <w:p w:rsidR="005736E5" w:rsidRPr="005736E5" w:rsidRDefault="005736E5" w:rsidP="00372522">
      <w:pPr>
        <w:tabs>
          <w:tab w:val="left" w:pos="9355"/>
        </w:tabs>
        <w:ind w:left="851"/>
        <w:jc w:val="both"/>
        <w:rPr>
          <w:noProof/>
          <w:sz w:val="24"/>
          <w:szCs w:val="24"/>
          <w:lang w:val="sr-Cyrl-RS"/>
        </w:rPr>
      </w:pPr>
    </w:p>
    <w:p w:rsidR="005736E5" w:rsidRPr="005736E5" w:rsidRDefault="005736E5" w:rsidP="00372522">
      <w:pPr>
        <w:spacing w:line="223" w:lineRule="exact"/>
        <w:jc w:val="both"/>
        <w:rPr>
          <w:noProof/>
          <w:sz w:val="24"/>
          <w:szCs w:val="24"/>
          <w:lang w:val="sr-Cyrl-RS"/>
        </w:rPr>
      </w:pPr>
    </w:p>
    <w:p w:rsidR="005736E5" w:rsidRPr="00EE2FE1" w:rsidRDefault="00EE2FE1" w:rsidP="00372522">
      <w:pPr>
        <w:tabs>
          <w:tab w:val="left" w:pos="1520"/>
          <w:tab w:val="left" w:pos="9355"/>
        </w:tabs>
        <w:spacing w:line="247" w:lineRule="auto"/>
        <w:ind w:left="851" w:hanging="851"/>
        <w:jc w:val="both"/>
        <w:rPr>
          <w:b/>
          <w:noProof/>
          <w:sz w:val="24"/>
          <w:szCs w:val="24"/>
          <w:lang w:val="sr-Cyrl-RS"/>
        </w:rPr>
      </w:pPr>
      <w:r w:rsidRPr="00EE2FE1">
        <w:rPr>
          <w:rFonts w:eastAsia="Times New Roman"/>
          <w:b/>
          <w:noProof/>
          <w:sz w:val="24"/>
          <w:szCs w:val="24"/>
          <w:lang w:val="sr-Cyrl-RS"/>
        </w:rPr>
        <w:t>6B</w:t>
      </w:r>
      <w:r w:rsidR="005736E5" w:rsidRPr="00EE2FE1">
        <w:rPr>
          <w:rFonts w:eastAsia="Times New Roman"/>
          <w:b/>
          <w:noProof/>
          <w:sz w:val="24"/>
          <w:szCs w:val="24"/>
          <w:lang w:val="sr-Cyrl-RS"/>
        </w:rPr>
        <w:t>108</w:t>
      </w:r>
      <w:r w:rsidR="005736E5" w:rsidRPr="00EE2FE1">
        <w:rPr>
          <w:b/>
          <w:noProof/>
          <w:sz w:val="24"/>
          <w:szCs w:val="24"/>
          <w:lang w:val="sr-Cyrl-RS"/>
        </w:rPr>
        <w:tab/>
      </w:r>
      <w:r w:rsidRPr="00EE2FE1">
        <w:rPr>
          <w:rFonts w:eastAsia="Times New Roman"/>
          <w:b/>
          <w:noProof/>
          <w:sz w:val="24"/>
          <w:szCs w:val="24"/>
          <w:lang w:val="sr-Cyrl-RS"/>
        </w:rPr>
        <w:t>Системи, осим оних који су наведени у 6В008, посебно обликовани за радарско мјерење пресјека, који се могу употребљавати за ‚ракете’ и њихове подсистеме.</w:t>
      </w:r>
    </w:p>
    <w:p w:rsidR="005736E5" w:rsidRPr="005736E5" w:rsidRDefault="005736E5" w:rsidP="00372522">
      <w:pPr>
        <w:tabs>
          <w:tab w:val="left" w:pos="9355"/>
        </w:tabs>
        <w:spacing w:line="205" w:lineRule="exact"/>
        <w:ind w:left="851" w:hanging="851"/>
        <w:jc w:val="both"/>
        <w:rPr>
          <w:noProof/>
          <w:sz w:val="24"/>
          <w:szCs w:val="24"/>
          <w:lang w:val="sr-Cyrl-RS"/>
        </w:rPr>
      </w:pPr>
    </w:p>
    <w:p w:rsidR="00EE2FE1" w:rsidRDefault="00EE2FE1" w:rsidP="00372522">
      <w:pPr>
        <w:ind w:left="851"/>
        <w:jc w:val="both"/>
        <w:rPr>
          <w:rFonts w:eastAsia="Times New Roman"/>
          <w:i/>
          <w:iCs/>
          <w:noProof/>
          <w:sz w:val="24"/>
          <w:szCs w:val="24"/>
          <w:u w:val="single"/>
          <w:lang w:val="sr-Cyrl-RS"/>
        </w:rPr>
      </w:pPr>
    </w:p>
    <w:p w:rsidR="00EE2FE1" w:rsidRDefault="00EE2FE1" w:rsidP="00372522">
      <w:pPr>
        <w:ind w:left="851"/>
        <w:jc w:val="both"/>
        <w:rPr>
          <w:rFonts w:eastAsia="Times New Roman"/>
          <w:i/>
          <w:iCs/>
          <w:noProof/>
          <w:sz w:val="24"/>
          <w:szCs w:val="24"/>
          <w:u w:val="single"/>
          <w:lang w:val="sr-Cyrl-RS"/>
        </w:rPr>
      </w:pPr>
    </w:p>
    <w:p w:rsidR="005736E5" w:rsidRPr="005736E5" w:rsidRDefault="005736E5" w:rsidP="00372522">
      <w:pPr>
        <w:ind w:left="851"/>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122" w:lineRule="exact"/>
        <w:ind w:left="851"/>
        <w:jc w:val="both"/>
        <w:rPr>
          <w:noProof/>
          <w:sz w:val="24"/>
          <w:szCs w:val="24"/>
          <w:lang w:val="sr-Cyrl-RS"/>
        </w:rPr>
      </w:pPr>
    </w:p>
    <w:p w:rsidR="005736E5" w:rsidRPr="00EE2FE1" w:rsidRDefault="005736E5" w:rsidP="00372522">
      <w:pPr>
        <w:ind w:left="851"/>
        <w:jc w:val="both"/>
        <w:rPr>
          <w:noProof/>
          <w:sz w:val="24"/>
          <w:szCs w:val="24"/>
          <w:lang w:val="en-US"/>
        </w:rPr>
      </w:pPr>
      <w:r w:rsidRPr="005736E5">
        <w:rPr>
          <w:rFonts w:eastAsia="Times New Roman"/>
          <w:i/>
          <w:iCs/>
          <w:noProof/>
          <w:sz w:val="24"/>
          <w:szCs w:val="24"/>
          <w:lang w:val="sr-Cyrl-RS"/>
        </w:rPr>
        <w:lastRenderedPageBreak/>
        <w:t xml:space="preserve">У </w:t>
      </w:r>
      <w:r w:rsidR="00EE2FE1">
        <w:rPr>
          <w:rFonts w:eastAsia="Times New Roman"/>
          <w:i/>
          <w:iCs/>
          <w:noProof/>
          <w:sz w:val="24"/>
          <w:szCs w:val="24"/>
          <w:lang w:val="sr-Cyrl-RS"/>
        </w:rPr>
        <w:t>6B</w:t>
      </w:r>
      <w:r w:rsidRPr="005736E5">
        <w:rPr>
          <w:rFonts w:eastAsia="Times New Roman"/>
          <w:i/>
          <w:iCs/>
          <w:noProof/>
          <w:sz w:val="24"/>
          <w:szCs w:val="24"/>
          <w:lang w:val="sr-Cyrl-RS"/>
        </w:rPr>
        <w:t>108 ‚пројектил’ зна</w:t>
      </w:r>
      <w:r w:rsidRPr="005736E5">
        <w:rPr>
          <w:rFonts w:eastAsia="Arial"/>
          <w:i/>
          <w:iCs/>
          <w:noProof/>
          <w:sz w:val="24"/>
          <w:szCs w:val="24"/>
          <w:lang w:val="sr-Cyrl-RS"/>
        </w:rPr>
        <w:t>ч</w:t>
      </w:r>
      <w:r w:rsidR="00EE2FE1">
        <w:rPr>
          <w:rFonts w:eastAsia="Times New Roman"/>
          <w:i/>
          <w:iCs/>
          <w:noProof/>
          <w:sz w:val="24"/>
          <w:szCs w:val="24"/>
          <w:lang w:val="sr-Cyrl-RS"/>
        </w:rPr>
        <w:t>и цјелокупне ракетне</w:t>
      </w:r>
      <w:r w:rsidRPr="005736E5">
        <w:rPr>
          <w:rFonts w:eastAsia="Times New Roman"/>
          <w:i/>
          <w:iCs/>
          <w:noProof/>
          <w:sz w:val="24"/>
          <w:szCs w:val="24"/>
          <w:lang w:val="sr-Cyrl-RS"/>
        </w:rPr>
        <w:t xml:space="preserve"> </w:t>
      </w:r>
      <w:r w:rsidR="00EE2FE1">
        <w:rPr>
          <w:rFonts w:eastAsia="Times New Roman"/>
          <w:i/>
          <w:iCs/>
          <w:noProof/>
          <w:sz w:val="24"/>
          <w:szCs w:val="24"/>
          <w:lang w:val="sr-Cyrl-RS"/>
        </w:rPr>
        <w:t>системе</w:t>
      </w:r>
      <w:r w:rsidRPr="005736E5">
        <w:rPr>
          <w:rFonts w:eastAsia="Times New Roman"/>
          <w:i/>
          <w:iCs/>
          <w:noProof/>
          <w:sz w:val="24"/>
          <w:szCs w:val="24"/>
          <w:lang w:val="sr-Cyrl-RS"/>
        </w:rPr>
        <w:t xml:space="preserve"> и </w:t>
      </w:r>
      <w:r w:rsidR="00EE2FE1">
        <w:rPr>
          <w:rFonts w:eastAsia="Times New Roman"/>
          <w:i/>
          <w:iCs/>
          <w:noProof/>
          <w:sz w:val="24"/>
          <w:szCs w:val="24"/>
          <w:lang w:val="sr-Cyrl-RS"/>
        </w:rPr>
        <w:t>системе</w:t>
      </w:r>
      <w:r w:rsidRPr="005736E5">
        <w:rPr>
          <w:rFonts w:eastAsia="Times New Roman"/>
          <w:i/>
          <w:iCs/>
          <w:noProof/>
          <w:sz w:val="24"/>
          <w:szCs w:val="24"/>
          <w:lang w:val="sr-Cyrl-RS"/>
        </w:rPr>
        <w:t xml:space="preserve"> </w:t>
      </w:r>
      <w:r w:rsidR="00EE2FE1">
        <w:rPr>
          <w:rFonts w:eastAsia="Times New Roman"/>
          <w:i/>
          <w:iCs/>
          <w:noProof/>
          <w:sz w:val="24"/>
          <w:szCs w:val="24"/>
          <w:lang w:val="sr-Cyrl-RS"/>
        </w:rPr>
        <w:t>ваздушних</w:t>
      </w:r>
      <w:r w:rsidRPr="005736E5">
        <w:rPr>
          <w:rFonts w:eastAsia="Times New Roman"/>
          <w:i/>
          <w:iCs/>
          <w:noProof/>
          <w:sz w:val="24"/>
          <w:szCs w:val="24"/>
          <w:lang w:val="sr-Cyrl-RS"/>
        </w:rPr>
        <w:t xml:space="preserve"> беспилотних летјелица </w:t>
      </w:r>
      <w:r w:rsidRPr="005736E5">
        <w:rPr>
          <w:rFonts w:eastAsia="Arial"/>
          <w:i/>
          <w:iCs/>
          <w:noProof/>
          <w:sz w:val="24"/>
          <w:szCs w:val="24"/>
          <w:lang w:val="sr-Cyrl-RS"/>
        </w:rPr>
        <w:t>ч</w:t>
      </w:r>
      <w:r w:rsidRPr="005736E5">
        <w:rPr>
          <w:rFonts w:eastAsia="Times New Roman"/>
          <w:i/>
          <w:iCs/>
          <w:noProof/>
          <w:sz w:val="24"/>
          <w:szCs w:val="24"/>
          <w:lang w:val="sr-Cyrl-RS"/>
        </w:rPr>
        <w:t xml:space="preserve">ији је </w:t>
      </w:r>
      <w:r w:rsidR="00B36428">
        <w:rPr>
          <w:rFonts w:eastAsia="Times New Roman"/>
          <w:i/>
          <w:iCs/>
          <w:noProof/>
          <w:sz w:val="24"/>
          <w:szCs w:val="24"/>
          <w:lang w:val="sr-Cyrl-RS"/>
        </w:rPr>
        <w:t>домет</w:t>
      </w:r>
      <w:r w:rsidRPr="005736E5">
        <w:rPr>
          <w:rFonts w:eastAsia="Times New Roman"/>
          <w:i/>
          <w:iCs/>
          <w:noProof/>
          <w:sz w:val="24"/>
          <w:szCs w:val="24"/>
          <w:lang w:val="sr-Cyrl-RS"/>
        </w:rPr>
        <w:t xml:space="preserve"> ве</w:t>
      </w:r>
      <w:r w:rsidRPr="005736E5">
        <w:rPr>
          <w:rFonts w:eastAsia="Arial"/>
          <w:i/>
          <w:iCs/>
          <w:noProof/>
          <w:sz w:val="24"/>
          <w:szCs w:val="24"/>
          <w:lang w:val="sr-Cyrl-RS"/>
        </w:rPr>
        <w:t>ћ</w:t>
      </w:r>
      <w:r w:rsidRPr="005736E5">
        <w:rPr>
          <w:rFonts w:eastAsia="Times New Roman"/>
          <w:i/>
          <w:iCs/>
          <w:noProof/>
          <w:sz w:val="24"/>
          <w:szCs w:val="24"/>
          <w:lang w:val="sr-Cyrl-RS"/>
        </w:rPr>
        <w:t xml:space="preserve">и од 300 </w:t>
      </w:r>
      <w:r w:rsidR="00EE2FE1">
        <w:rPr>
          <w:rFonts w:eastAsia="Times New Roman"/>
          <w:i/>
          <w:iCs/>
          <w:noProof/>
          <w:sz w:val="24"/>
          <w:szCs w:val="24"/>
          <w:lang w:val="en-US"/>
        </w:rPr>
        <w:t>km</w:t>
      </w:r>
      <w:r w:rsidRPr="005736E5">
        <w:rPr>
          <w:rFonts w:eastAsia="Times New Roman"/>
          <w:i/>
          <w:iCs/>
          <w:noProof/>
          <w:sz w:val="24"/>
          <w:szCs w:val="24"/>
          <w:lang w:val="sr-Cyrl-RS"/>
        </w:rPr>
        <w:t>.</w:t>
      </w:r>
    </w:p>
    <w:p w:rsidR="005736E5" w:rsidRPr="005736E5" w:rsidRDefault="005736E5" w:rsidP="00372522">
      <w:pPr>
        <w:spacing w:line="228" w:lineRule="exact"/>
        <w:jc w:val="both"/>
        <w:rPr>
          <w:noProof/>
          <w:sz w:val="24"/>
          <w:szCs w:val="24"/>
          <w:lang w:val="sr-Cyrl-RS"/>
        </w:rPr>
      </w:pPr>
    </w:p>
    <w:p w:rsidR="005736E5" w:rsidRPr="005736E5" w:rsidRDefault="005736E5" w:rsidP="00372522">
      <w:pPr>
        <w:spacing w:line="228" w:lineRule="exact"/>
        <w:jc w:val="both"/>
        <w:rPr>
          <w:noProof/>
          <w:sz w:val="24"/>
          <w:szCs w:val="24"/>
          <w:lang w:val="sr-Cyrl-RS"/>
        </w:rPr>
      </w:pPr>
    </w:p>
    <w:p w:rsidR="005736E5" w:rsidRPr="005736E5" w:rsidRDefault="00EE2FE1" w:rsidP="00372522">
      <w:pPr>
        <w:tabs>
          <w:tab w:val="left" w:pos="1520"/>
        </w:tabs>
        <w:ind w:left="851" w:hanging="851"/>
        <w:jc w:val="both"/>
        <w:rPr>
          <w:noProof/>
          <w:sz w:val="24"/>
          <w:szCs w:val="24"/>
          <w:lang w:val="sr-Cyrl-RS"/>
        </w:rPr>
      </w:pPr>
      <w:r>
        <w:rPr>
          <w:rFonts w:eastAsia="Times New Roman"/>
          <w:b/>
          <w:bCs/>
          <w:noProof/>
          <w:sz w:val="24"/>
          <w:szCs w:val="24"/>
          <w:lang w:val="sr-Cyrl-RS"/>
        </w:rPr>
        <w:t>6C</w:t>
      </w:r>
      <w:r w:rsidR="005736E5" w:rsidRPr="005736E5">
        <w:rPr>
          <w:noProof/>
          <w:sz w:val="24"/>
          <w:szCs w:val="24"/>
          <w:lang w:val="sr-Cyrl-RS"/>
        </w:rPr>
        <w:tab/>
      </w:r>
      <w:r w:rsidR="005736E5" w:rsidRPr="005736E5">
        <w:rPr>
          <w:rFonts w:eastAsia="Times New Roman"/>
          <w:b/>
          <w:bCs/>
          <w:noProof/>
          <w:sz w:val="24"/>
          <w:szCs w:val="24"/>
          <w:lang w:val="sr-Cyrl-RS"/>
        </w:rPr>
        <w:t>Материјали</w:t>
      </w:r>
    </w:p>
    <w:p w:rsidR="005736E5" w:rsidRPr="005736E5" w:rsidRDefault="005736E5" w:rsidP="00372522">
      <w:pPr>
        <w:spacing w:line="128" w:lineRule="exact"/>
        <w:ind w:left="851" w:hanging="851"/>
        <w:jc w:val="both"/>
        <w:rPr>
          <w:noProof/>
          <w:sz w:val="24"/>
          <w:szCs w:val="24"/>
          <w:lang w:val="sr-Cyrl-RS"/>
        </w:rPr>
      </w:pPr>
    </w:p>
    <w:p w:rsidR="005736E5" w:rsidRPr="005736E5" w:rsidRDefault="005736E5" w:rsidP="00372522">
      <w:pPr>
        <w:spacing w:line="128" w:lineRule="exact"/>
        <w:ind w:left="851" w:hanging="851"/>
        <w:jc w:val="both"/>
        <w:rPr>
          <w:noProof/>
          <w:sz w:val="24"/>
          <w:szCs w:val="24"/>
          <w:lang w:val="sr-Cyrl-RS"/>
        </w:rPr>
      </w:pPr>
    </w:p>
    <w:p w:rsidR="005736E5" w:rsidRPr="005736E5" w:rsidRDefault="00EE2FE1" w:rsidP="00372522">
      <w:pPr>
        <w:tabs>
          <w:tab w:val="left" w:pos="1520"/>
        </w:tabs>
        <w:ind w:left="851" w:hanging="851"/>
        <w:jc w:val="both"/>
        <w:rPr>
          <w:noProof/>
          <w:sz w:val="24"/>
          <w:szCs w:val="24"/>
          <w:lang w:val="sr-Cyrl-RS"/>
        </w:rPr>
      </w:pPr>
      <w:r w:rsidRPr="00EE2FE1">
        <w:rPr>
          <w:rFonts w:eastAsia="Times New Roman"/>
          <w:b/>
          <w:noProof/>
          <w:sz w:val="24"/>
          <w:szCs w:val="24"/>
          <w:lang w:val="sr-Cyrl-RS"/>
        </w:rPr>
        <w:t>6C</w:t>
      </w:r>
      <w:r w:rsidR="005736E5" w:rsidRPr="00EE2FE1">
        <w:rPr>
          <w:rFonts w:eastAsia="Times New Roman"/>
          <w:b/>
          <w:noProof/>
          <w:sz w:val="24"/>
          <w:szCs w:val="24"/>
          <w:lang w:val="sr-Cyrl-RS"/>
        </w:rPr>
        <w:t>002</w:t>
      </w:r>
      <w:r w:rsidR="005736E5" w:rsidRPr="00EE2FE1">
        <w:rPr>
          <w:b/>
          <w:noProof/>
          <w:sz w:val="24"/>
          <w:szCs w:val="24"/>
          <w:lang w:val="sr-Cyrl-RS"/>
        </w:rPr>
        <w:tab/>
      </w:r>
      <w:r w:rsidR="005736E5" w:rsidRPr="00EE2FE1">
        <w:rPr>
          <w:rFonts w:eastAsia="Times New Roman"/>
          <w:b/>
          <w:noProof/>
          <w:sz w:val="24"/>
          <w:szCs w:val="24"/>
          <w:lang w:val="sr-Cyrl-RS"/>
        </w:rPr>
        <w:t>Материјали за опти</w:t>
      </w:r>
      <w:r w:rsidR="005736E5" w:rsidRPr="00EE2FE1">
        <w:rPr>
          <w:rFonts w:eastAsia="Arial"/>
          <w:b/>
          <w:noProof/>
          <w:sz w:val="24"/>
          <w:szCs w:val="24"/>
          <w:lang w:val="sr-Cyrl-RS"/>
        </w:rPr>
        <w:t>ч</w:t>
      </w:r>
      <w:r w:rsidR="005736E5" w:rsidRPr="00EE2FE1">
        <w:rPr>
          <w:rFonts w:eastAsia="Times New Roman"/>
          <w:b/>
          <w:noProof/>
          <w:sz w:val="24"/>
          <w:szCs w:val="24"/>
          <w:lang w:val="sr-Cyrl-RS"/>
        </w:rPr>
        <w:t>ке сензоре како слиједи</w:t>
      </w:r>
      <w:r w:rsidR="005736E5" w:rsidRPr="005736E5">
        <w:rPr>
          <w:rFonts w:eastAsia="Times New Roman"/>
          <w:noProof/>
          <w:sz w:val="24"/>
          <w:szCs w:val="24"/>
          <w:lang w:val="sr-Cyrl-RS"/>
        </w:rPr>
        <w:t>:</w:t>
      </w:r>
    </w:p>
    <w:p w:rsidR="005736E5" w:rsidRPr="005736E5" w:rsidRDefault="005736E5" w:rsidP="00372522">
      <w:pPr>
        <w:spacing w:line="223" w:lineRule="exact"/>
        <w:jc w:val="both"/>
        <w:rPr>
          <w:noProof/>
          <w:sz w:val="24"/>
          <w:szCs w:val="24"/>
          <w:lang w:val="sr-Cyrl-RS"/>
        </w:rPr>
      </w:pPr>
    </w:p>
    <w:p w:rsidR="005736E5" w:rsidRPr="005736E5" w:rsidRDefault="000A111F"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 xml:space="preserve">природни телур (Те) </w:t>
      </w:r>
      <w:r w:rsidR="005736E5" w:rsidRPr="005736E5">
        <w:rPr>
          <w:rFonts w:eastAsia="Arial"/>
          <w:noProof/>
          <w:sz w:val="24"/>
          <w:szCs w:val="24"/>
          <w:lang w:val="sr-Cyrl-RS"/>
        </w:rPr>
        <w:t>ч</w:t>
      </w:r>
      <w:r w:rsidR="005736E5" w:rsidRPr="005736E5">
        <w:rPr>
          <w:rFonts w:eastAsia="Times New Roman"/>
          <w:noProof/>
          <w:sz w:val="24"/>
          <w:szCs w:val="24"/>
          <w:lang w:val="sr-Cyrl-RS"/>
        </w:rPr>
        <w:t>исто</w:t>
      </w:r>
      <w:r w:rsidR="005736E5" w:rsidRPr="005736E5">
        <w:rPr>
          <w:rFonts w:eastAsia="Arial"/>
          <w:noProof/>
          <w:sz w:val="24"/>
          <w:szCs w:val="24"/>
          <w:lang w:val="sr-Cyrl-RS"/>
        </w:rPr>
        <w:t>ћ</w:t>
      </w:r>
      <w:r w:rsidR="005736E5" w:rsidRPr="005736E5">
        <w:rPr>
          <w:rFonts w:eastAsia="Times New Roman"/>
          <w:noProof/>
          <w:sz w:val="24"/>
          <w:szCs w:val="24"/>
          <w:lang w:val="sr-Cyrl-RS"/>
        </w:rPr>
        <w:t>е од 99,9995 % или више;</w:t>
      </w:r>
    </w:p>
    <w:p w:rsidR="005736E5" w:rsidRPr="005736E5" w:rsidRDefault="005736E5" w:rsidP="00372522">
      <w:pPr>
        <w:spacing w:line="221" w:lineRule="exact"/>
        <w:ind w:left="851"/>
        <w:jc w:val="both"/>
        <w:rPr>
          <w:rFonts w:eastAsia="Times New Roman"/>
          <w:noProof/>
          <w:sz w:val="24"/>
          <w:szCs w:val="24"/>
          <w:lang w:val="sr-Cyrl-RS"/>
        </w:rPr>
      </w:pPr>
    </w:p>
    <w:p w:rsidR="005736E5" w:rsidRPr="005736E5" w:rsidRDefault="000A111F"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монокристали (укљу</w:t>
      </w:r>
      <w:r w:rsidR="005736E5" w:rsidRPr="005736E5">
        <w:rPr>
          <w:rFonts w:eastAsia="Arial"/>
          <w:noProof/>
          <w:sz w:val="24"/>
          <w:szCs w:val="24"/>
          <w:lang w:val="sr-Cyrl-RS"/>
        </w:rPr>
        <w:t>ч</w:t>
      </w:r>
      <w:r w:rsidR="005736E5" w:rsidRPr="005736E5">
        <w:rPr>
          <w:rFonts w:eastAsia="Times New Roman"/>
          <w:noProof/>
          <w:sz w:val="24"/>
          <w:szCs w:val="24"/>
          <w:lang w:val="sr-Cyrl-RS"/>
        </w:rPr>
        <w:t>ују</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и епокси смоле) било </w:t>
      </w:r>
      <w:r w:rsidR="005736E5" w:rsidRPr="005736E5">
        <w:rPr>
          <w:rFonts w:eastAsia="Arial"/>
          <w:noProof/>
          <w:sz w:val="24"/>
          <w:szCs w:val="24"/>
          <w:lang w:val="sr-Cyrl-RS"/>
        </w:rPr>
        <w:t>ч</w:t>
      </w:r>
      <w:r w:rsidR="005736E5" w:rsidRPr="005736E5">
        <w:rPr>
          <w:rFonts w:eastAsia="Times New Roman"/>
          <w:noProof/>
          <w:sz w:val="24"/>
          <w:szCs w:val="24"/>
          <w:lang w:val="sr-Cyrl-RS"/>
        </w:rPr>
        <w:t>ега од сљеде</w:t>
      </w:r>
      <w:r w:rsidR="005736E5" w:rsidRPr="005736E5">
        <w:rPr>
          <w:rFonts w:eastAsia="Arial"/>
          <w:noProof/>
          <w:sz w:val="24"/>
          <w:szCs w:val="24"/>
          <w:lang w:val="sr-Cyrl-RS"/>
        </w:rPr>
        <w:t>ћ</w:t>
      </w:r>
      <w:r w:rsidR="005736E5" w:rsidRPr="005736E5">
        <w:rPr>
          <w:rFonts w:eastAsia="Times New Roman"/>
          <w:noProof/>
          <w:sz w:val="24"/>
          <w:szCs w:val="24"/>
          <w:lang w:val="sr-Cyrl-RS"/>
        </w:rPr>
        <w:t>ега:</w:t>
      </w:r>
    </w:p>
    <w:p w:rsidR="005736E5" w:rsidRPr="005736E5" w:rsidRDefault="005736E5" w:rsidP="00372522">
      <w:pPr>
        <w:spacing w:line="221" w:lineRule="exact"/>
        <w:ind w:left="1134" w:hanging="283"/>
        <w:jc w:val="both"/>
        <w:rPr>
          <w:rFonts w:eastAsia="Times New Roman"/>
          <w:noProof/>
          <w:sz w:val="24"/>
          <w:szCs w:val="24"/>
          <w:lang w:val="sr-Cyrl-RS"/>
        </w:rPr>
      </w:pPr>
    </w:p>
    <w:p w:rsidR="005736E5" w:rsidRPr="005736E5" w:rsidRDefault="00EE2FE1" w:rsidP="00372522">
      <w:pPr>
        <w:ind w:left="1418" w:hanging="284"/>
        <w:jc w:val="both"/>
        <w:rPr>
          <w:rFonts w:eastAsia="Times New Roman"/>
          <w:noProof/>
          <w:sz w:val="24"/>
          <w:szCs w:val="24"/>
          <w:lang w:val="sr-Cyrl-RS"/>
        </w:rPr>
      </w:pPr>
      <w:r>
        <w:rPr>
          <w:rFonts w:eastAsia="Times New Roman"/>
          <w:noProof/>
          <w:sz w:val="24"/>
          <w:szCs w:val="24"/>
          <w:lang w:val="sr-Cyrl-RS"/>
        </w:rPr>
        <w:t>1. к</w:t>
      </w:r>
      <w:r w:rsidRPr="00EE2FE1">
        <w:rPr>
          <w:rFonts w:eastAsia="Times New Roman"/>
          <w:noProof/>
          <w:sz w:val="24"/>
          <w:szCs w:val="24"/>
          <w:lang w:val="sr-Cyrl-RS"/>
        </w:rPr>
        <w:t>адмијум-цинк телурид (CdZnTe) са процентом цинка мањим од 6% по ‘молској фракцији’;</w:t>
      </w:r>
    </w:p>
    <w:p w:rsidR="005736E5" w:rsidRPr="005736E5" w:rsidRDefault="005736E5" w:rsidP="00372522">
      <w:pPr>
        <w:spacing w:line="207" w:lineRule="exact"/>
        <w:ind w:left="1418" w:hanging="284"/>
        <w:jc w:val="both"/>
        <w:rPr>
          <w:noProof/>
          <w:sz w:val="24"/>
          <w:szCs w:val="24"/>
          <w:lang w:val="sr-Cyrl-RS"/>
        </w:rPr>
      </w:pPr>
    </w:p>
    <w:p w:rsidR="005736E5" w:rsidRPr="005736E5" w:rsidRDefault="00EE2FE1" w:rsidP="001A55A8">
      <w:pPr>
        <w:numPr>
          <w:ilvl w:val="0"/>
          <w:numId w:val="406"/>
        </w:numPr>
        <w:tabs>
          <w:tab w:val="left" w:pos="2020"/>
        </w:tabs>
        <w:ind w:left="1418" w:hanging="284"/>
        <w:jc w:val="both"/>
        <w:rPr>
          <w:rFonts w:eastAsia="Times New Roman"/>
          <w:noProof/>
          <w:sz w:val="24"/>
          <w:szCs w:val="24"/>
          <w:lang w:val="sr-Cyrl-RS"/>
        </w:rPr>
      </w:pPr>
      <w:r>
        <w:rPr>
          <w:rFonts w:eastAsia="Times New Roman"/>
          <w:noProof/>
          <w:sz w:val="24"/>
          <w:szCs w:val="24"/>
          <w:lang w:val="sr-Cyrl-RS"/>
        </w:rPr>
        <w:t>к</w:t>
      </w:r>
      <w:r w:rsidRPr="00EE2FE1">
        <w:rPr>
          <w:rFonts w:eastAsia="Times New Roman"/>
          <w:noProof/>
          <w:sz w:val="24"/>
          <w:szCs w:val="24"/>
          <w:lang w:val="sr-Cyrl-RS"/>
        </w:rPr>
        <w:t>адмијум телурид (CdTe) било које чистоће; или</w:t>
      </w:r>
    </w:p>
    <w:p w:rsidR="005736E5" w:rsidRPr="005736E5" w:rsidRDefault="005736E5" w:rsidP="00372522">
      <w:pPr>
        <w:spacing w:line="217" w:lineRule="exact"/>
        <w:ind w:left="1418" w:hanging="284"/>
        <w:jc w:val="both"/>
        <w:rPr>
          <w:rFonts w:eastAsia="Times New Roman"/>
          <w:noProof/>
          <w:sz w:val="24"/>
          <w:szCs w:val="24"/>
          <w:lang w:val="sr-Cyrl-RS"/>
        </w:rPr>
      </w:pPr>
    </w:p>
    <w:p w:rsidR="005736E5" w:rsidRPr="005736E5" w:rsidRDefault="005736E5" w:rsidP="001A55A8">
      <w:pPr>
        <w:numPr>
          <w:ilvl w:val="0"/>
          <w:numId w:val="406"/>
        </w:numPr>
        <w:tabs>
          <w:tab w:val="left" w:pos="2018"/>
          <w:tab w:val="left" w:pos="9214"/>
          <w:tab w:val="left" w:pos="9355"/>
        </w:tabs>
        <w:spacing w:line="479" w:lineRule="auto"/>
        <w:ind w:left="1418" w:hanging="284"/>
        <w:jc w:val="both"/>
        <w:rPr>
          <w:rFonts w:eastAsia="Times New Roman"/>
          <w:noProof/>
          <w:sz w:val="24"/>
          <w:szCs w:val="24"/>
          <w:lang w:val="sr-Cyrl-RS"/>
        </w:rPr>
      </w:pPr>
      <w:r w:rsidRPr="005736E5">
        <w:rPr>
          <w:rFonts w:eastAsia="Times New Roman"/>
          <w:noProof/>
          <w:sz w:val="24"/>
          <w:szCs w:val="24"/>
          <w:lang w:val="sr-Cyrl-RS"/>
        </w:rPr>
        <w:t>жива</w:t>
      </w:r>
      <w:r w:rsidR="00EE2FE1">
        <w:rPr>
          <w:rFonts w:eastAsia="Times New Roman"/>
          <w:noProof/>
          <w:sz w:val="24"/>
          <w:szCs w:val="24"/>
          <w:lang w:val="en-US"/>
        </w:rPr>
        <w:t>-</w:t>
      </w:r>
      <w:r w:rsidRPr="005736E5">
        <w:rPr>
          <w:rFonts w:eastAsia="Times New Roman"/>
          <w:noProof/>
          <w:sz w:val="24"/>
          <w:szCs w:val="24"/>
          <w:lang w:val="sr-Cyrl-RS"/>
        </w:rPr>
        <w:t xml:space="preserve"> </w:t>
      </w:r>
      <w:r w:rsidR="00EE2FE1" w:rsidRPr="00EE2FE1">
        <w:rPr>
          <w:rFonts w:eastAsia="Times New Roman"/>
          <w:noProof/>
          <w:sz w:val="24"/>
          <w:szCs w:val="24"/>
          <w:lang w:val="sr-Cyrl-RS"/>
        </w:rPr>
        <w:t>кадмијум телурид (HgCdTe) било које чистоће.</w:t>
      </w:r>
    </w:p>
    <w:p w:rsidR="005736E5" w:rsidRPr="005736E5" w:rsidRDefault="005736E5" w:rsidP="00372522">
      <w:pPr>
        <w:tabs>
          <w:tab w:val="left" w:pos="2018"/>
        </w:tabs>
        <w:spacing w:line="479" w:lineRule="auto"/>
        <w:ind w:left="1418"/>
        <w:jc w:val="both"/>
        <w:rPr>
          <w:rFonts w:eastAsia="Times New Roman"/>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2" w:lineRule="exact"/>
        <w:ind w:left="1418"/>
        <w:jc w:val="both"/>
        <w:rPr>
          <w:noProof/>
          <w:sz w:val="24"/>
          <w:szCs w:val="24"/>
          <w:lang w:val="sr-Cyrl-RS"/>
        </w:rPr>
      </w:pPr>
    </w:p>
    <w:p w:rsidR="005736E5" w:rsidRPr="005736E5" w:rsidRDefault="005736E5" w:rsidP="00372522">
      <w:pPr>
        <w:ind w:left="1418"/>
        <w:jc w:val="both"/>
        <w:rPr>
          <w:noProof/>
          <w:sz w:val="24"/>
          <w:szCs w:val="24"/>
          <w:lang w:val="sr-Cyrl-RS"/>
        </w:rPr>
      </w:pPr>
      <w:r w:rsidRPr="005736E5">
        <w:rPr>
          <w:rFonts w:eastAsia="Times New Roman"/>
          <w:i/>
          <w:iCs/>
          <w:noProof/>
          <w:sz w:val="24"/>
          <w:szCs w:val="24"/>
          <w:lang w:val="sr-Cyrl-RS"/>
        </w:rPr>
        <w:t>‚</w:t>
      </w:r>
      <w:r w:rsidR="00457BC6" w:rsidRPr="00457BC6">
        <w:rPr>
          <w:rFonts w:eastAsia="Times New Roman"/>
          <w:i/>
          <w:iCs/>
          <w:noProof/>
          <w:sz w:val="24"/>
          <w:szCs w:val="24"/>
          <w:lang w:val="sr-Cyrl-RS"/>
        </w:rPr>
        <w:t>Молска фракција’ дефинисана је као однос молова ZnTe и збира молова CdTe и ZnTe присутних у кристалу.</w:t>
      </w:r>
    </w:p>
    <w:p w:rsidR="005736E5" w:rsidRPr="005736E5" w:rsidRDefault="005736E5" w:rsidP="00372522">
      <w:pPr>
        <w:spacing w:line="217" w:lineRule="exact"/>
        <w:jc w:val="both"/>
        <w:rPr>
          <w:noProof/>
          <w:sz w:val="24"/>
          <w:szCs w:val="24"/>
          <w:lang w:val="sr-Cyrl-RS"/>
        </w:rPr>
      </w:pPr>
    </w:p>
    <w:p w:rsidR="005736E5" w:rsidRPr="00457BC6" w:rsidRDefault="00EE2FE1" w:rsidP="00372522">
      <w:pPr>
        <w:tabs>
          <w:tab w:val="left" w:pos="1520"/>
        </w:tabs>
        <w:ind w:left="851" w:hanging="851"/>
        <w:jc w:val="both"/>
        <w:rPr>
          <w:b/>
          <w:noProof/>
          <w:sz w:val="24"/>
          <w:szCs w:val="24"/>
          <w:lang w:val="sr-Cyrl-RS"/>
        </w:rPr>
      </w:pPr>
      <w:r w:rsidRPr="00457BC6">
        <w:rPr>
          <w:rFonts w:eastAsia="Times New Roman"/>
          <w:b/>
          <w:noProof/>
          <w:sz w:val="24"/>
          <w:szCs w:val="24"/>
          <w:lang w:val="sr-Cyrl-RS"/>
        </w:rPr>
        <w:t>6C</w:t>
      </w:r>
      <w:r w:rsidR="005736E5" w:rsidRPr="00457BC6">
        <w:rPr>
          <w:rFonts w:eastAsia="Times New Roman"/>
          <w:b/>
          <w:noProof/>
          <w:sz w:val="24"/>
          <w:szCs w:val="24"/>
          <w:lang w:val="sr-Cyrl-RS"/>
        </w:rPr>
        <w:t>004</w:t>
      </w:r>
      <w:r w:rsidR="005736E5" w:rsidRPr="00457BC6">
        <w:rPr>
          <w:b/>
          <w:noProof/>
          <w:sz w:val="24"/>
          <w:szCs w:val="24"/>
          <w:lang w:val="sr-Cyrl-RS"/>
        </w:rPr>
        <w:tab/>
      </w:r>
      <w:r w:rsidR="005736E5" w:rsidRPr="00457BC6">
        <w:rPr>
          <w:rFonts w:eastAsia="Times New Roman"/>
          <w:b/>
          <w:noProof/>
          <w:sz w:val="24"/>
          <w:szCs w:val="24"/>
          <w:lang w:val="sr-Cyrl-RS"/>
        </w:rPr>
        <w:t>Опти</w:t>
      </w:r>
      <w:r w:rsidR="005736E5" w:rsidRPr="00457BC6">
        <w:rPr>
          <w:rFonts w:eastAsia="Arial"/>
          <w:b/>
          <w:noProof/>
          <w:sz w:val="24"/>
          <w:szCs w:val="24"/>
          <w:lang w:val="sr-Cyrl-RS"/>
        </w:rPr>
        <w:t>ч</w:t>
      </w:r>
      <w:r w:rsidR="005736E5" w:rsidRPr="00457BC6">
        <w:rPr>
          <w:rFonts w:eastAsia="Times New Roman"/>
          <w:b/>
          <w:noProof/>
          <w:sz w:val="24"/>
          <w:szCs w:val="24"/>
          <w:lang w:val="sr-Cyrl-RS"/>
        </w:rPr>
        <w:t>ки материјали како слиједи:</w:t>
      </w:r>
    </w:p>
    <w:p w:rsidR="005736E5" w:rsidRPr="005736E5" w:rsidRDefault="005736E5" w:rsidP="00372522">
      <w:pPr>
        <w:spacing w:line="218" w:lineRule="exact"/>
        <w:ind w:left="1134" w:hanging="283"/>
        <w:jc w:val="both"/>
        <w:rPr>
          <w:noProof/>
          <w:sz w:val="24"/>
          <w:szCs w:val="24"/>
          <w:lang w:val="sr-Cyrl-RS"/>
        </w:rPr>
      </w:pPr>
    </w:p>
    <w:p w:rsidR="005736E5" w:rsidRPr="005736E5" w:rsidRDefault="000A111F" w:rsidP="00372522">
      <w:pPr>
        <w:tabs>
          <w:tab w:val="left" w:pos="1760"/>
          <w:tab w:val="left" w:pos="9355"/>
        </w:tabs>
        <w:spacing w:line="246" w:lineRule="auto"/>
        <w:ind w:left="1134" w:hanging="283"/>
        <w:jc w:val="both"/>
        <w:rPr>
          <w:noProof/>
          <w:sz w:val="24"/>
          <w:szCs w:val="24"/>
          <w:lang w:val="sr-Cyrl-RS"/>
        </w:rPr>
      </w:pPr>
      <w:r>
        <w:rPr>
          <w:rFonts w:eastAsia="Times New Roman"/>
          <w:noProof/>
          <w:sz w:val="24"/>
          <w:szCs w:val="24"/>
          <w:lang w:val="sr-Cyrl-RS"/>
        </w:rPr>
        <w:t>а</w:t>
      </w:r>
      <w:r w:rsidR="005736E5" w:rsidRPr="005736E5">
        <w:rPr>
          <w:rFonts w:eastAsia="Times New Roman"/>
          <w:noProof/>
          <w:sz w:val="24"/>
          <w:szCs w:val="24"/>
          <w:lang w:val="sr-Cyrl-RS"/>
        </w:rPr>
        <w:t>.</w:t>
      </w:r>
      <w:r w:rsidR="005736E5" w:rsidRPr="005736E5">
        <w:rPr>
          <w:rFonts w:eastAsia="Times New Roman"/>
          <w:noProof/>
          <w:sz w:val="24"/>
          <w:szCs w:val="24"/>
          <w:lang w:val="sr-Cyrl-RS"/>
        </w:rPr>
        <w:tab/>
        <w:t xml:space="preserve">„сирови супстрати” </w:t>
      </w:r>
      <w:r w:rsidR="00457BC6">
        <w:rPr>
          <w:rFonts w:eastAsia="Times New Roman"/>
          <w:noProof/>
          <w:sz w:val="24"/>
          <w:szCs w:val="24"/>
          <w:lang w:val="sr-Cyrl-BA"/>
        </w:rPr>
        <w:t>ц</w:t>
      </w:r>
      <w:r w:rsidR="00457BC6" w:rsidRPr="00457BC6">
        <w:rPr>
          <w:rFonts w:eastAsia="Times New Roman"/>
          <w:noProof/>
          <w:sz w:val="24"/>
          <w:szCs w:val="24"/>
          <w:lang w:val="sr-Cyrl-RS"/>
        </w:rPr>
        <w:t xml:space="preserve">инк </w:t>
      </w:r>
      <w:r w:rsidR="00457BC6">
        <w:rPr>
          <w:rFonts w:eastAsia="Times New Roman"/>
          <w:noProof/>
          <w:sz w:val="24"/>
          <w:szCs w:val="24"/>
          <w:lang w:val="sr-Cyrl-RS"/>
        </w:rPr>
        <w:t xml:space="preserve">- </w:t>
      </w:r>
      <w:r w:rsidR="00457BC6" w:rsidRPr="00457BC6">
        <w:rPr>
          <w:rFonts w:eastAsia="Times New Roman"/>
          <w:noProof/>
          <w:sz w:val="24"/>
          <w:szCs w:val="24"/>
          <w:lang w:val="sr-Cyrl-RS"/>
        </w:rPr>
        <w:t>селенид</w:t>
      </w:r>
      <w:r w:rsidR="00457BC6">
        <w:rPr>
          <w:rFonts w:eastAsia="Times New Roman"/>
          <w:noProof/>
          <w:sz w:val="24"/>
          <w:szCs w:val="24"/>
          <w:lang w:val="sr-Cyrl-RS"/>
        </w:rPr>
        <w:t>а</w:t>
      </w:r>
      <w:r w:rsidR="00457BC6" w:rsidRPr="00457BC6">
        <w:rPr>
          <w:rFonts w:eastAsia="Times New Roman"/>
          <w:noProof/>
          <w:sz w:val="24"/>
          <w:szCs w:val="24"/>
          <w:lang w:val="sr-Cyrl-RS"/>
        </w:rPr>
        <w:t xml:space="preserve"> (ZnSe) и цинк</w:t>
      </w:r>
      <w:r w:rsidR="00457BC6">
        <w:rPr>
          <w:rFonts w:eastAsia="Times New Roman"/>
          <w:noProof/>
          <w:sz w:val="24"/>
          <w:szCs w:val="24"/>
          <w:lang w:val="sr-Cyrl-RS"/>
        </w:rPr>
        <w:t xml:space="preserve"> -</w:t>
      </w:r>
      <w:r w:rsidR="00457BC6" w:rsidRPr="00457BC6">
        <w:rPr>
          <w:rFonts w:eastAsia="Times New Roman"/>
          <w:noProof/>
          <w:sz w:val="24"/>
          <w:szCs w:val="24"/>
          <w:lang w:val="sr-Cyrl-RS"/>
        </w:rPr>
        <w:t xml:space="preserve"> сулфид</w:t>
      </w:r>
      <w:r w:rsidR="00457BC6">
        <w:rPr>
          <w:rFonts w:eastAsia="Times New Roman"/>
          <w:noProof/>
          <w:sz w:val="24"/>
          <w:szCs w:val="24"/>
          <w:lang w:val="sr-Cyrl-RS"/>
        </w:rPr>
        <w:t>а</w:t>
      </w:r>
      <w:r w:rsidR="00457BC6" w:rsidRPr="00457BC6">
        <w:rPr>
          <w:rFonts w:eastAsia="Times New Roman"/>
          <w:noProof/>
          <w:sz w:val="24"/>
          <w:szCs w:val="24"/>
          <w:lang w:val="sr-Cyrl-RS"/>
        </w:rPr>
        <w:t xml:space="preserve"> (ZnS) </w:t>
      </w:r>
      <w:r w:rsidR="00457BC6">
        <w:rPr>
          <w:rFonts w:eastAsia="Times New Roman"/>
          <w:noProof/>
          <w:sz w:val="24"/>
          <w:szCs w:val="24"/>
          <w:lang w:val="sr-Cyrl-RS"/>
        </w:rPr>
        <w:t>произведени поступком х</w:t>
      </w:r>
      <w:r w:rsidR="005736E5" w:rsidRPr="005736E5">
        <w:rPr>
          <w:rFonts w:eastAsia="Times New Roman"/>
          <w:noProof/>
          <w:sz w:val="24"/>
          <w:szCs w:val="24"/>
          <w:lang w:val="sr-Cyrl-RS"/>
        </w:rPr>
        <w:t xml:space="preserve">емијског напаривања који имају било коју од </w:t>
      </w:r>
      <w:r w:rsidR="00EB273F">
        <w:rPr>
          <w:rFonts w:eastAsia="Times New Roman"/>
          <w:noProof/>
          <w:sz w:val="24"/>
          <w:szCs w:val="24"/>
          <w:lang w:val="sr-Cyrl-RS"/>
        </w:rPr>
        <w:t>сљедећих</w:t>
      </w:r>
      <w:r w:rsidR="005736E5" w:rsidRPr="005736E5">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5736E5" w:rsidRPr="005736E5">
        <w:rPr>
          <w:rFonts w:eastAsia="Times New Roman"/>
          <w:noProof/>
          <w:sz w:val="24"/>
          <w:szCs w:val="24"/>
          <w:lang w:val="sr-Cyrl-RS"/>
        </w:rPr>
        <w:t>:</w:t>
      </w:r>
    </w:p>
    <w:p w:rsidR="005736E5" w:rsidRPr="005736E5" w:rsidRDefault="005736E5" w:rsidP="00372522">
      <w:pPr>
        <w:tabs>
          <w:tab w:val="left" w:pos="9355"/>
        </w:tabs>
        <w:spacing w:line="174" w:lineRule="exact"/>
        <w:ind w:left="1134" w:hanging="283"/>
        <w:jc w:val="both"/>
        <w:rPr>
          <w:noProof/>
          <w:sz w:val="24"/>
          <w:szCs w:val="24"/>
          <w:lang w:val="sr-Cyrl-RS"/>
        </w:rPr>
      </w:pPr>
    </w:p>
    <w:p w:rsidR="005736E5" w:rsidRPr="005736E5" w:rsidRDefault="00457BC6" w:rsidP="001A55A8">
      <w:pPr>
        <w:numPr>
          <w:ilvl w:val="1"/>
          <w:numId w:val="407"/>
        </w:numPr>
        <w:tabs>
          <w:tab w:val="left" w:pos="2020"/>
          <w:tab w:val="left" w:pos="9355"/>
        </w:tabs>
        <w:ind w:left="1418" w:hanging="284"/>
        <w:jc w:val="both"/>
        <w:rPr>
          <w:rFonts w:eastAsia="Times New Roman"/>
          <w:noProof/>
          <w:sz w:val="24"/>
          <w:szCs w:val="24"/>
          <w:lang w:val="sr-Cyrl-RS"/>
        </w:rPr>
      </w:pPr>
      <w:r>
        <w:rPr>
          <w:rFonts w:eastAsia="Times New Roman"/>
          <w:noProof/>
          <w:sz w:val="24"/>
          <w:szCs w:val="24"/>
          <w:lang w:val="sr-Cyrl-RS"/>
        </w:rPr>
        <w:t>запремину</w:t>
      </w:r>
      <w:r w:rsidR="005736E5" w:rsidRPr="005736E5">
        <w:rPr>
          <w:rFonts w:eastAsia="Times New Roman"/>
          <w:noProof/>
          <w:sz w:val="24"/>
          <w:szCs w:val="24"/>
          <w:lang w:val="sr-Cyrl-RS"/>
        </w:rPr>
        <w:t xml:space="preserve"> ве</w:t>
      </w:r>
      <w:r w:rsidR="005736E5" w:rsidRPr="005736E5">
        <w:rPr>
          <w:rFonts w:eastAsia="Arial"/>
          <w:noProof/>
          <w:sz w:val="24"/>
          <w:szCs w:val="24"/>
          <w:lang w:val="sr-Cyrl-RS"/>
        </w:rPr>
        <w:t>ћ</w:t>
      </w:r>
      <w:r>
        <w:rPr>
          <w:rFonts w:eastAsia="Times New Roman"/>
          <w:noProof/>
          <w:sz w:val="24"/>
          <w:szCs w:val="24"/>
          <w:lang w:val="sr-Cyrl-RS"/>
        </w:rPr>
        <w:t>у</w:t>
      </w:r>
      <w:r w:rsidR="005736E5" w:rsidRPr="005736E5">
        <w:rPr>
          <w:rFonts w:eastAsia="Times New Roman"/>
          <w:noProof/>
          <w:sz w:val="24"/>
          <w:szCs w:val="24"/>
          <w:lang w:val="sr-Cyrl-RS"/>
        </w:rPr>
        <w:t xml:space="preserve"> од 100 </w:t>
      </w:r>
      <w:r w:rsidR="00F45795">
        <w:rPr>
          <w:rFonts w:eastAsia="Times New Roman"/>
          <w:noProof/>
          <w:sz w:val="24"/>
          <w:szCs w:val="24"/>
          <w:lang w:val="sr-Cyrl-RS"/>
        </w:rPr>
        <w:t>cm</w:t>
      </w:r>
      <w:r w:rsidR="005736E5" w:rsidRPr="005736E5">
        <w:rPr>
          <w:rFonts w:eastAsia="Times New Roman"/>
          <w:noProof/>
          <w:sz w:val="24"/>
          <w:szCs w:val="24"/>
          <w:vertAlign w:val="superscript"/>
          <w:lang w:val="sr-Cyrl-RS"/>
        </w:rPr>
        <w:t>3</w:t>
      </w:r>
      <w:r w:rsidR="005736E5" w:rsidRPr="005736E5">
        <w:rPr>
          <w:rFonts w:eastAsia="Times New Roman"/>
          <w:noProof/>
          <w:sz w:val="24"/>
          <w:szCs w:val="24"/>
          <w:lang w:val="sr-Cyrl-RS"/>
        </w:rPr>
        <w:t xml:space="preserve"> ; </w:t>
      </w:r>
      <w:r w:rsidR="005736E5" w:rsidRPr="005736E5">
        <w:rPr>
          <w:rFonts w:eastAsia="Times New Roman"/>
          <w:noProof/>
          <w:sz w:val="24"/>
          <w:szCs w:val="24"/>
          <w:u w:val="single"/>
          <w:lang w:val="sr-Cyrl-RS"/>
        </w:rPr>
        <w:t>или</w:t>
      </w:r>
    </w:p>
    <w:p w:rsidR="005736E5" w:rsidRPr="005736E5" w:rsidRDefault="005736E5" w:rsidP="00372522">
      <w:pPr>
        <w:tabs>
          <w:tab w:val="left" w:pos="9355"/>
        </w:tabs>
        <w:spacing w:line="143" w:lineRule="exact"/>
        <w:ind w:left="1418" w:hanging="284"/>
        <w:jc w:val="both"/>
        <w:rPr>
          <w:rFonts w:eastAsia="Times New Roman"/>
          <w:noProof/>
          <w:sz w:val="24"/>
          <w:szCs w:val="24"/>
          <w:lang w:val="sr-Cyrl-RS"/>
        </w:rPr>
      </w:pPr>
    </w:p>
    <w:p w:rsidR="005736E5" w:rsidRPr="005736E5" w:rsidRDefault="00457BC6" w:rsidP="001A55A8">
      <w:pPr>
        <w:numPr>
          <w:ilvl w:val="1"/>
          <w:numId w:val="407"/>
        </w:numPr>
        <w:tabs>
          <w:tab w:val="left" w:pos="2020"/>
          <w:tab w:val="left" w:pos="9355"/>
        </w:tabs>
        <w:ind w:left="1418" w:hanging="284"/>
        <w:jc w:val="both"/>
        <w:rPr>
          <w:rFonts w:eastAsia="Times New Roman"/>
          <w:noProof/>
          <w:sz w:val="24"/>
          <w:szCs w:val="24"/>
          <w:lang w:val="sr-Cyrl-RS"/>
        </w:rPr>
      </w:pPr>
      <w:r>
        <w:rPr>
          <w:rFonts w:eastAsia="Times New Roman"/>
          <w:noProof/>
          <w:sz w:val="24"/>
          <w:szCs w:val="24"/>
          <w:lang w:val="sr-Cyrl-RS"/>
        </w:rPr>
        <w:t>пречник</w:t>
      </w:r>
      <w:r w:rsidR="005736E5" w:rsidRPr="005736E5">
        <w:rPr>
          <w:rFonts w:eastAsia="Times New Roman"/>
          <w:noProof/>
          <w:sz w:val="24"/>
          <w:szCs w:val="24"/>
          <w:lang w:val="sr-Cyrl-RS"/>
        </w:rPr>
        <w:t xml:space="preserve">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и од 80 </w:t>
      </w:r>
      <w:r w:rsidR="00016A4E">
        <w:rPr>
          <w:rFonts w:eastAsia="Times New Roman"/>
          <w:noProof/>
          <w:sz w:val="24"/>
          <w:szCs w:val="24"/>
          <w:lang w:val="sr-Cyrl-RS"/>
        </w:rPr>
        <w:t>mm</w:t>
      </w:r>
      <w:r w:rsidR="005736E5" w:rsidRPr="005736E5">
        <w:rPr>
          <w:rFonts w:eastAsia="Times New Roman"/>
          <w:noProof/>
          <w:sz w:val="24"/>
          <w:szCs w:val="24"/>
          <w:lang w:val="sr-Cyrl-RS"/>
        </w:rPr>
        <w:t xml:space="preserve"> с дебљином од 20 </w:t>
      </w:r>
      <w:r w:rsidR="00016A4E">
        <w:rPr>
          <w:rFonts w:eastAsia="Times New Roman"/>
          <w:noProof/>
          <w:sz w:val="24"/>
          <w:szCs w:val="24"/>
          <w:lang w:val="sr-Cyrl-RS"/>
        </w:rPr>
        <w:t>mm</w:t>
      </w:r>
      <w:r w:rsidR="005736E5" w:rsidRPr="005736E5">
        <w:rPr>
          <w:rFonts w:eastAsia="Times New Roman"/>
          <w:noProof/>
          <w:sz w:val="24"/>
          <w:szCs w:val="24"/>
          <w:lang w:val="sr-Cyrl-RS"/>
        </w:rPr>
        <w:t xml:space="preserve"> или више;</w:t>
      </w:r>
    </w:p>
    <w:p w:rsidR="005736E5" w:rsidRPr="005736E5" w:rsidRDefault="005736E5" w:rsidP="00372522">
      <w:pPr>
        <w:tabs>
          <w:tab w:val="left" w:pos="9355"/>
        </w:tabs>
        <w:spacing w:line="218" w:lineRule="exact"/>
        <w:ind w:left="1134" w:hanging="283"/>
        <w:jc w:val="both"/>
        <w:rPr>
          <w:rFonts w:eastAsia="Times New Roman"/>
          <w:noProof/>
          <w:sz w:val="24"/>
          <w:szCs w:val="24"/>
          <w:lang w:val="sr-Cyrl-RS"/>
        </w:rPr>
      </w:pPr>
    </w:p>
    <w:p w:rsidR="005736E5" w:rsidRPr="005736E5" w:rsidRDefault="000A111F" w:rsidP="00372522">
      <w:pPr>
        <w:tabs>
          <w:tab w:val="left" w:pos="1780"/>
          <w:tab w:val="left" w:pos="9355"/>
        </w:tabs>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електроопти</w:t>
      </w:r>
      <w:r w:rsidR="005736E5" w:rsidRPr="005736E5">
        <w:rPr>
          <w:rFonts w:eastAsia="Arial"/>
          <w:noProof/>
          <w:sz w:val="24"/>
          <w:szCs w:val="24"/>
          <w:lang w:val="sr-Cyrl-RS"/>
        </w:rPr>
        <w:t>ч</w:t>
      </w:r>
      <w:r w:rsidR="005736E5" w:rsidRPr="005736E5">
        <w:rPr>
          <w:rFonts w:eastAsia="Times New Roman"/>
          <w:noProof/>
          <w:sz w:val="24"/>
          <w:szCs w:val="24"/>
          <w:lang w:val="sr-Cyrl-RS"/>
        </w:rPr>
        <w:t>ки материјали и нелинеарни опти</w:t>
      </w:r>
      <w:r w:rsidR="005736E5" w:rsidRPr="005736E5">
        <w:rPr>
          <w:rFonts w:eastAsia="Arial"/>
          <w:noProof/>
          <w:sz w:val="24"/>
          <w:szCs w:val="24"/>
          <w:lang w:val="sr-Cyrl-RS"/>
        </w:rPr>
        <w:t>ч</w:t>
      </w:r>
      <w:r w:rsidR="005736E5" w:rsidRPr="005736E5">
        <w:rPr>
          <w:rFonts w:eastAsia="Times New Roman"/>
          <w:noProof/>
          <w:sz w:val="24"/>
          <w:szCs w:val="24"/>
          <w:lang w:val="sr-Cyrl-RS"/>
        </w:rPr>
        <w:t>ки материјали како слиједи:</w:t>
      </w:r>
    </w:p>
    <w:p w:rsidR="005736E5" w:rsidRPr="005736E5" w:rsidRDefault="005736E5" w:rsidP="00372522">
      <w:pPr>
        <w:tabs>
          <w:tab w:val="left" w:pos="9355"/>
        </w:tabs>
        <w:spacing w:line="218" w:lineRule="exact"/>
        <w:ind w:left="1134" w:hanging="283"/>
        <w:jc w:val="both"/>
        <w:rPr>
          <w:rFonts w:eastAsia="Times New Roman"/>
          <w:noProof/>
          <w:sz w:val="24"/>
          <w:szCs w:val="24"/>
          <w:lang w:val="sr-Cyrl-RS"/>
        </w:rPr>
      </w:pPr>
    </w:p>
    <w:p w:rsidR="005736E5" w:rsidRPr="005736E5" w:rsidRDefault="00457BC6" w:rsidP="001A55A8">
      <w:pPr>
        <w:numPr>
          <w:ilvl w:val="1"/>
          <w:numId w:val="408"/>
        </w:numPr>
        <w:tabs>
          <w:tab w:val="left" w:pos="2020"/>
          <w:tab w:val="left" w:pos="9355"/>
        </w:tabs>
        <w:ind w:left="1418" w:hanging="284"/>
        <w:jc w:val="both"/>
        <w:rPr>
          <w:rFonts w:eastAsia="Times New Roman"/>
          <w:noProof/>
          <w:sz w:val="24"/>
          <w:szCs w:val="24"/>
          <w:lang w:val="sr-Cyrl-RS"/>
        </w:rPr>
      </w:pPr>
      <w:r>
        <w:rPr>
          <w:rFonts w:eastAsia="Times New Roman"/>
          <w:noProof/>
          <w:sz w:val="24"/>
          <w:szCs w:val="24"/>
          <w:lang w:val="sr-Cyrl-RS"/>
        </w:rPr>
        <w:t>к</w:t>
      </w:r>
      <w:r w:rsidRPr="00457BC6">
        <w:rPr>
          <w:rFonts w:eastAsia="Times New Roman"/>
          <w:noProof/>
          <w:sz w:val="24"/>
          <w:szCs w:val="24"/>
          <w:lang w:val="sr-Cyrl-RS"/>
        </w:rPr>
        <w:t>алијум титанил арсенат (KTA) (CAS 59400-80-5);</w:t>
      </w:r>
    </w:p>
    <w:p w:rsidR="005736E5" w:rsidRPr="005736E5" w:rsidRDefault="005736E5" w:rsidP="00372522">
      <w:pPr>
        <w:tabs>
          <w:tab w:val="left" w:pos="9355"/>
        </w:tabs>
        <w:spacing w:line="107" w:lineRule="exact"/>
        <w:ind w:left="1418" w:hanging="284"/>
        <w:jc w:val="both"/>
        <w:rPr>
          <w:rFonts w:eastAsia="Times New Roman"/>
          <w:noProof/>
          <w:sz w:val="24"/>
          <w:szCs w:val="24"/>
          <w:lang w:val="sr-Cyrl-RS"/>
        </w:rPr>
      </w:pPr>
    </w:p>
    <w:p w:rsidR="005736E5" w:rsidRPr="005736E5" w:rsidRDefault="00457BC6" w:rsidP="001A55A8">
      <w:pPr>
        <w:numPr>
          <w:ilvl w:val="1"/>
          <w:numId w:val="408"/>
        </w:numPr>
        <w:tabs>
          <w:tab w:val="left" w:pos="2020"/>
          <w:tab w:val="left" w:pos="9355"/>
        </w:tabs>
        <w:ind w:left="1418" w:hanging="284"/>
        <w:jc w:val="both"/>
        <w:rPr>
          <w:rFonts w:eastAsia="Times New Roman"/>
          <w:noProof/>
          <w:sz w:val="24"/>
          <w:szCs w:val="24"/>
          <w:lang w:val="sr-Cyrl-RS"/>
        </w:rPr>
      </w:pPr>
      <w:r>
        <w:rPr>
          <w:rFonts w:eastAsia="Times New Roman"/>
          <w:noProof/>
          <w:sz w:val="24"/>
          <w:szCs w:val="24"/>
          <w:lang w:val="sr-Cyrl-RS"/>
        </w:rPr>
        <w:t>с</w:t>
      </w:r>
      <w:r w:rsidRPr="00457BC6">
        <w:rPr>
          <w:rFonts w:eastAsia="Times New Roman"/>
          <w:noProof/>
          <w:sz w:val="24"/>
          <w:szCs w:val="24"/>
          <w:lang w:val="sr-Cyrl-RS"/>
        </w:rPr>
        <w:t>ребро-галијум селенид (AgGaSe2,познат и као AGSE), (CAS 12002-67-4);</w:t>
      </w:r>
    </w:p>
    <w:p w:rsidR="005736E5" w:rsidRPr="005736E5" w:rsidRDefault="005736E5" w:rsidP="00372522">
      <w:pPr>
        <w:tabs>
          <w:tab w:val="left" w:pos="9355"/>
        </w:tabs>
        <w:spacing w:line="115" w:lineRule="exact"/>
        <w:ind w:left="1418" w:hanging="284"/>
        <w:jc w:val="both"/>
        <w:rPr>
          <w:rFonts w:eastAsia="Times New Roman"/>
          <w:noProof/>
          <w:sz w:val="24"/>
          <w:szCs w:val="24"/>
          <w:lang w:val="sr-Cyrl-RS"/>
        </w:rPr>
      </w:pPr>
    </w:p>
    <w:p w:rsidR="005736E5" w:rsidRPr="005736E5" w:rsidRDefault="00457BC6" w:rsidP="001A55A8">
      <w:pPr>
        <w:numPr>
          <w:ilvl w:val="1"/>
          <w:numId w:val="408"/>
        </w:numPr>
        <w:tabs>
          <w:tab w:val="left" w:pos="2020"/>
          <w:tab w:val="left" w:pos="9355"/>
        </w:tabs>
        <w:ind w:left="1418" w:hanging="284"/>
        <w:jc w:val="both"/>
        <w:rPr>
          <w:rFonts w:eastAsia="Times New Roman"/>
          <w:noProof/>
          <w:sz w:val="24"/>
          <w:szCs w:val="24"/>
          <w:lang w:val="sr-Cyrl-RS"/>
        </w:rPr>
      </w:pPr>
      <w:r>
        <w:rPr>
          <w:rFonts w:eastAsia="Times New Roman"/>
          <w:noProof/>
          <w:sz w:val="24"/>
          <w:szCs w:val="24"/>
          <w:lang w:val="sr-Cyrl-RS"/>
        </w:rPr>
        <w:t>т</w:t>
      </w:r>
      <w:r w:rsidRPr="00457BC6">
        <w:rPr>
          <w:rFonts w:eastAsia="Times New Roman"/>
          <w:noProof/>
          <w:sz w:val="24"/>
          <w:szCs w:val="24"/>
          <w:lang w:val="sr-Cyrl-RS"/>
        </w:rPr>
        <w:t>алијум-арсен селенид (Tl3AsSe3, познат и као TAS) (CAS 16142-89-5);</w:t>
      </w:r>
    </w:p>
    <w:p w:rsidR="005736E5" w:rsidRPr="005736E5" w:rsidRDefault="005736E5" w:rsidP="00372522">
      <w:pPr>
        <w:tabs>
          <w:tab w:val="left" w:pos="9355"/>
        </w:tabs>
        <w:spacing w:line="115" w:lineRule="exact"/>
        <w:ind w:left="1418" w:hanging="284"/>
        <w:jc w:val="both"/>
        <w:rPr>
          <w:rFonts w:eastAsia="Times New Roman"/>
          <w:noProof/>
          <w:sz w:val="24"/>
          <w:szCs w:val="24"/>
          <w:lang w:val="sr-Cyrl-RS"/>
        </w:rPr>
      </w:pPr>
    </w:p>
    <w:p w:rsidR="005736E5" w:rsidRPr="005736E5" w:rsidRDefault="00457BC6" w:rsidP="001A55A8">
      <w:pPr>
        <w:numPr>
          <w:ilvl w:val="1"/>
          <w:numId w:val="408"/>
        </w:numPr>
        <w:tabs>
          <w:tab w:val="left" w:pos="2020"/>
          <w:tab w:val="left" w:pos="9355"/>
        </w:tabs>
        <w:ind w:left="1418" w:hanging="284"/>
        <w:jc w:val="both"/>
        <w:rPr>
          <w:rFonts w:eastAsia="Times New Roman"/>
          <w:noProof/>
          <w:sz w:val="24"/>
          <w:szCs w:val="24"/>
          <w:lang w:val="sr-Cyrl-RS"/>
        </w:rPr>
      </w:pPr>
      <w:r>
        <w:rPr>
          <w:rFonts w:eastAsia="Times New Roman"/>
          <w:noProof/>
          <w:sz w:val="24"/>
          <w:szCs w:val="24"/>
          <w:lang w:val="sr-Cyrl-RS"/>
        </w:rPr>
        <w:t>ц</w:t>
      </w:r>
      <w:r w:rsidRPr="00457BC6">
        <w:rPr>
          <w:rFonts w:eastAsia="Times New Roman"/>
          <w:noProof/>
          <w:sz w:val="24"/>
          <w:szCs w:val="24"/>
          <w:lang w:val="sr-Cyrl-RS"/>
        </w:rPr>
        <w:t>инк германијум фосфид (ZnGeP2, , познат и као ZGP, цинк германијум бифосфид или цинк германијум дифосфид); или</w:t>
      </w:r>
    </w:p>
    <w:p w:rsidR="005736E5" w:rsidRPr="005736E5" w:rsidRDefault="005736E5" w:rsidP="00372522">
      <w:pPr>
        <w:tabs>
          <w:tab w:val="left" w:pos="9355"/>
        </w:tabs>
        <w:spacing w:line="224" w:lineRule="exact"/>
        <w:ind w:left="1418" w:hanging="284"/>
        <w:jc w:val="both"/>
        <w:rPr>
          <w:rFonts w:eastAsia="Times New Roman"/>
          <w:noProof/>
          <w:sz w:val="24"/>
          <w:szCs w:val="24"/>
          <w:lang w:val="sr-Cyrl-RS"/>
        </w:rPr>
      </w:pPr>
    </w:p>
    <w:p w:rsidR="005736E5" w:rsidRPr="005736E5" w:rsidRDefault="00457BC6" w:rsidP="001A55A8">
      <w:pPr>
        <w:numPr>
          <w:ilvl w:val="1"/>
          <w:numId w:val="408"/>
        </w:numPr>
        <w:tabs>
          <w:tab w:val="left" w:pos="2020"/>
          <w:tab w:val="left" w:pos="9355"/>
        </w:tabs>
        <w:ind w:left="1418" w:hanging="284"/>
        <w:jc w:val="both"/>
        <w:rPr>
          <w:rFonts w:eastAsia="Times New Roman"/>
          <w:noProof/>
          <w:sz w:val="24"/>
          <w:szCs w:val="24"/>
          <w:lang w:val="sr-Cyrl-RS"/>
        </w:rPr>
      </w:pPr>
      <w:r>
        <w:rPr>
          <w:rFonts w:eastAsia="Times New Roman"/>
          <w:noProof/>
          <w:sz w:val="24"/>
          <w:szCs w:val="24"/>
          <w:lang w:val="sr-Cyrl-RS"/>
        </w:rPr>
        <w:t>г</w:t>
      </w:r>
      <w:r w:rsidRPr="00457BC6">
        <w:rPr>
          <w:rFonts w:eastAsia="Times New Roman"/>
          <w:noProof/>
          <w:sz w:val="24"/>
          <w:szCs w:val="24"/>
          <w:lang w:val="sr-Cyrl-RS"/>
        </w:rPr>
        <w:t>алијум селенид (GaSe) (CAS 12024-11-2);</w:t>
      </w:r>
    </w:p>
    <w:p w:rsidR="005736E5" w:rsidRPr="005736E5" w:rsidRDefault="005736E5" w:rsidP="00372522">
      <w:pPr>
        <w:tabs>
          <w:tab w:val="left" w:pos="9355"/>
        </w:tabs>
        <w:spacing w:line="219" w:lineRule="exact"/>
        <w:ind w:left="1134" w:hanging="283"/>
        <w:jc w:val="both"/>
        <w:rPr>
          <w:rFonts w:eastAsia="Times New Roman"/>
          <w:noProof/>
          <w:sz w:val="24"/>
          <w:szCs w:val="24"/>
          <w:lang w:val="sr-Cyrl-RS"/>
        </w:rPr>
      </w:pPr>
    </w:p>
    <w:p w:rsidR="005736E5" w:rsidRPr="005736E5" w:rsidRDefault="000A111F" w:rsidP="00372522">
      <w:pPr>
        <w:tabs>
          <w:tab w:val="left" w:pos="1780"/>
          <w:tab w:val="left" w:pos="9355"/>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ц. </w:t>
      </w:r>
      <w:r w:rsidR="005736E5" w:rsidRPr="005736E5">
        <w:rPr>
          <w:rFonts w:eastAsia="Times New Roman"/>
          <w:noProof/>
          <w:sz w:val="24"/>
          <w:szCs w:val="24"/>
          <w:lang w:val="sr-Cyrl-RS"/>
        </w:rPr>
        <w:t>нелинеарни опти</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ки материјали, осим оних који су наведени у </w:t>
      </w:r>
      <w:r w:rsidR="00EE2FE1">
        <w:rPr>
          <w:rFonts w:eastAsia="Times New Roman"/>
          <w:noProof/>
          <w:sz w:val="24"/>
          <w:szCs w:val="24"/>
          <w:lang w:val="sr-Cyrl-RS"/>
        </w:rPr>
        <w:t>6C</w:t>
      </w:r>
      <w:r w:rsidR="005736E5" w:rsidRPr="005736E5">
        <w:rPr>
          <w:rFonts w:eastAsia="Times New Roman"/>
          <w:noProof/>
          <w:sz w:val="24"/>
          <w:szCs w:val="24"/>
          <w:lang w:val="sr-Cyrl-RS"/>
        </w:rPr>
        <w:t>004.б</w:t>
      </w:r>
      <w:r w:rsidR="0077060D">
        <w:rPr>
          <w:rFonts w:eastAsia="Times New Roman"/>
          <w:noProof/>
          <w:sz w:val="24"/>
          <w:szCs w:val="24"/>
          <w:lang w:val="sr-Cyrl-RS"/>
        </w:rPr>
        <w:t>,</w:t>
      </w:r>
      <w:r w:rsidR="005736E5" w:rsidRPr="005736E5">
        <w:rPr>
          <w:rFonts w:eastAsia="Times New Roman"/>
          <w:noProof/>
          <w:sz w:val="24"/>
          <w:szCs w:val="24"/>
          <w:lang w:val="sr-Cyrl-RS"/>
        </w:rPr>
        <w:t xml:space="preserve"> који имају било коју од </w:t>
      </w:r>
      <w:r w:rsidR="00EB273F">
        <w:rPr>
          <w:rFonts w:eastAsia="Times New Roman"/>
          <w:noProof/>
          <w:sz w:val="24"/>
          <w:szCs w:val="24"/>
          <w:lang w:val="sr-Cyrl-RS"/>
        </w:rPr>
        <w:t>сљедећих</w:t>
      </w:r>
      <w:r w:rsidR="005736E5" w:rsidRPr="005736E5">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5736E5" w:rsidRPr="005736E5">
        <w:rPr>
          <w:rFonts w:eastAsia="Times New Roman"/>
          <w:noProof/>
          <w:sz w:val="24"/>
          <w:szCs w:val="24"/>
          <w:lang w:val="sr-Cyrl-RS"/>
        </w:rPr>
        <w:t>:</w:t>
      </w:r>
    </w:p>
    <w:p w:rsidR="005736E5" w:rsidRPr="005736E5" w:rsidRDefault="005736E5" w:rsidP="00372522">
      <w:pPr>
        <w:spacing w:line="201" w:lineRule="exact"/>
        <w:ind w:left="1134" w:hanging="283"/>
        <w:jc w:val="both"/>
        <w:rPr>
          <w:rFonts w:eastAsia="Times New Roman"/>
          <w:noProof/>
          <w:sz w:val="24"/>
          <w:szCs w:val="24"/>
          <w:lang w:val="sr-Cyrl-RS"/>
        </w:rPr>
      </w:pPr>
    </w:p>
    <w:p w:rsidR="005736E5" w:rsidRPr="005736E5" w:rsidRDefault="000A111F" w:rsidP="00372522">
      <w:pPr>
        <w:tabs>
          <w:tab w:val="left" w:pos="2020"/>
        </w:tabs>
        <w:ind w:left="1134"/>
        <w:jc w:val="both"/>
        <w:rPr>
          <w:rFonts w:eastAsia="Times New Roman"/>
          <w:noProof/>
          <w:sz w:val="24"/>
          <w:szCs w:val="24"/>
          <w:lang w:val="sr-Cyrl-RS"/>
        </w:rPr>
      </w:pPr>
      <w:r>
        <w:rPr>
          <w:rFonts w:eastAsia="Times New Roman"/>
          <w:noProof/>
          <w:sz w:val="24"/>
          <w:szCs w:val="24"/>
          <w:lang w:val="sr-Cyrl-RS"/>
        </w:rPr>
        <w:t xml:space="preserve">1. </w:t>
      </w:r>
      <w:r w:rsidR="005736E5" w:rsidRPr="005736E5">
        <w:rPr>
          <w:rFonts w:eastAsia="Times New Roman"/>
          <w:noProof/>
          <w:sz w:val="24"/>
          <w:szCs w:val="24"/>
          <w:lang w:val="sr-Cyrl-RS"/>
        </w:rPr>
        <w:t>имају све сљеде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5736E5" w:rsidRPr="005736E5">
        <w:rPr>
          <w:rFonts w:eastAsia="Times New Roman"/>
          <w:noProof/>
          <w:sz w:val="24"/>
          <w:szCs w:val="24"/>
          <w:lang w:val="sr-Cyrl-RS"/>
        </w:rPr>
        <w:t>:</w:t>
      </w:r>
    </w:p>
    <w:p w:rsidR="005736E5" w:rsidRPr="005736E5" w:rsidRDefault="005736E5" w:rsidP="00372522">
      <w:pPr>
        <w:spacing w:line="190" w:lineRule="exact"/>
        <w:ind w:left="1134" w:hanging="283"/>
        <w:jc w:val="both"/>
        <w:rPr>
          <w:rFonts w:eastAsia="Times New Roman"/>
          <w:noProof/>
          <w:sz w:val="24"/>
          <w:szCs w:val="24"/>
          <w:lang w:val="sr-Cyrl-RS"/>
        </w:rPr>
      </w:pPr>
    </w:p>
    <w:p w:rsidR="005736E5" w:rsidRPr="005736E5" w:rsidRDefault="000A111F" w:rsidP="00372522">
      <w:pPr>
        <w:tabs>
          <w:tab w:val="left" w:pos="2240"/>
        </w:tabs>
        <w:spacing w:line="218" w:lineRule="auto"/>
        <w:ind w:left="1418"/>
        <w:jc w:val="both"/>
        <w:rPr>
          <w:rFonts w:eastAsia="Times New Roman"/>
          <w:noProof/>
          <w:sz w:val="24"/>
          <w:szCs w:val="24"/>
          <w:lang w:val="sr-Cyrl-RS"/>
        </w:rPr>
      </w:pPr>
      <w:r>
        <w:rPr>
          <w:rFonts w:eastAsia="Times New Roman"/>
          <w:noProof/>
          <w:sz w:val="24"/>
          <w:szCs w:val="24"/>
          <w:lang w:val="sr-Cyrl-RS"/>
        </w:rPr>
        <w:t xml:space="preserve">а. </w:t>
      </w:r>
      <w:r w:rsidR="00457BC6">
        <w:rPr>
          <w:rFonts w:eastAsia="Times New Roman"/>
          <w:noProof/>
          <w:sz w:val="24"/>
          <w:szCs w:val="24"/>
          <w:lang w:val="sr-Cyrl-RS"/>
        </w:rPr>
        <w:t>д</w:t>
      </w:r>
      <w:r w:rsidR="00457BC6" w:rsidRPr="00457BC6">
        <w:rPr>
          <w:rFonts w:eastAsia="Times New Roman"/>
          <w:noProof/>
          <w:sz w:val="24"/>
          <w:szCs w:val="24"/>
          <w:lang w:val="sr-Cyrl-RS"/>
        </w:rPr>
        <w:t>инамичку (познату и као несталну) нелинеарну осјетљивост  трећег реда (χ(3), chi 3) од 10-6 m2/V2 или већу; и</w:t>
      </w:r>
    </w:p>
    <w:p w:rsidR="005736E5" w:rsidRPr="005736E5" w:rsidRDefault="005736E5" w:rsidP="00372522">
      <w:pPr>
        <w:spacing w:line="208" w:lineRule="exact"/>
        <w:ind w:left="1418"/>
        <w:jc w:val="both"/>
        <w:rPr>
          <w:rFonts w:eastAsia="Times New Roman"/>
          <w:noProof/>
          <w:sz w:val="24"/>
          <w:szCs w:val="24"/>
          <w:lang w:val="sr-Cyrl-RS"/>
        </w:rPr>
      </w:pPr>
    </w:p>
    <w:p w:rsidR="005736E5" w:rsidRPr="005736E5" w:rsidRDefault="000A111F"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 xml:space="preserve">вријеме </w:t>
      </w:r>
      <w:r w:rsidR="00457BC6" w:rsidRPr="00457BC6">
        <w:rPr>
          <w:rFonts w:eastAsia="Times New Roman"/>
          <w:noProof/>
          <w:sz w:val="24"/>
          <w:szCs w:val="24"/>
          <w:lang w:val="sr-Cyrl-RS"/>
        </w:rPr>
        <w:t>одзива краће од 1ms; или</w:t>
      </w:r>
    </w:p>
    <w:p w:rsidR="005736E5" w:rsidRPr="005736E5" w:rsidRDefault="005736E5" w:rsidP="00372522">
      <w:pPr>
        <w:spacing w:line="189" w:lineRule="exact"/>
        <w:ind w:left="1134" w:hanging="283"/>
        <w:jc w:val="both"/>
        <w:rPr>
          <w:rFonts w:eastAsia="Times New Roman"/>
          <w:noProof/>
          <w:sz w:val="24"/>
          <w:szCs w:val="24"/>
          <w:lang w:val="sr-Cyrl-RS"/>
        </w:rPr>
      </w:pPr>
    </w:p>
    <w:p w:rsidR="005736E5" w:rsidRPr="005736E5" w:rsidRDefault="000A111F" w:rsidP="00372522">
      <w:pPr>
        <w:tabs>
          <w:tab w:val="left" w:pos="2020"/>
        </w:tabs>
        <w:ind w:left="1134"/>
        <w:jc w:val="both"/>
        <w:rPr>
          <w:rFonts w:eastAsia="Times New Roman"/>
          <w:noProof/>
          <w:sz w:val="24"/>
          <w:szCs w:val="24"/>
          <w:lang w:val="sr-Cyrl-RS"/>
        </w:rPr>
      </w:pPr>
      <w:r>
        <w:rPr>
          <w:rFonts w:eastAsia="Times New Roman"/>
          <w:noProof/>
          <w:sz w:val="24"/>
          <w:szCs w:val="24"/>
          <w:lang w:val="sr-Cyrl-RS"/>
        </w:rPr>
        <w:t xml:space="preserve">2. </w:t>
      </w:r>
      <w:r w:rsidR="005736E5" w:rsidRPr="005736E5">
        <w:rPr>
          <w:rFonts w:eastAsia="Times New Roman"/>
          <w:noProof/>
          <w:sz w:val="24"/>
          <w:szCs w:val="24"/>
          <w:lang w:val="sr-Cyrl-RS"/>
        </w:rPr>
        <w:t xml:space="preserve">нелинеарну </w:t>
      </w:r>
      <w:r w:rsidR="00457BC6" w:rsidRPr="00457BC6">
        <w:rPr>
          <w:rFonts w:eastAsia="Times New Roman"/>
          <w:noProof/>
          <w:sz w:val="24"/>
          <w:szCs w:val="24"/>
          <w:lang w:val="sr-Cyrl-RS"/>
        </w:rPr>
        <w:t>осјетљивост другог реда, (χ(2),  chi 2) of 3,3×10-11 m/V или већу;</w:t>
      </w:r>
    </w:p>
    <w:p w:rsidR="005736E5" w:rsidRPr="005736E5" w:rsidRDefault="005736E5" w:rsidP="00372522">
      <w:pPr>
        <w:tabs>
          <w:tab w:val="left" w:pos="2020"/>
        </w:tabs>
        <w:ind w:left="1418"/>
        <w:jc w:val="both"/>
        <w:rPr>
          <w:rFonts w:eastAsia="Times New Roman"/>
          <w:noProof/>
          <w:sz w:val="24"/>
          <w:szCs w:val="24"/>
          <w:lang w:val="sr-Cyrl-RS"/>
        </w:rPr>
      </w:pPr>
    </w:p>
    <w:p w:rsidR="005736E5" w:rsidRPr="005736E5" w:rsidRDefault="005736E5" w:rsidP="00372522">
      <w:pPr>
        <w:spacing w:line="143" w:lineRule="exact"/>
        <w:ind w:left="1134" w:hanging="283"/>
        <w:jc w:val="both"/>
        <w:rPr>
          <w:rFonts w:eastAsia="Times New Roman"/>
          <w:noProof/>
          <w:sz w:val="24"/>
          <w:szCs w:val="24"/>
          <w:lang w:val="sr-Cyrl-RS"/>
        </w:rPr>
      </w:pPr>
    </w:p>
    <w:p w:rsidR="005736E5" w:rsidRPr="005736E5" w:rsidRDefault="000A111F" w:rsidP="00372522">
      <w:pPr>
        <w:tabs>
          <w:tab w:val="left" w:pos="178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д. </w:t>
      </w:r>
      <w:r w:rsidR="005736E5" w:rsidRPr="005736E5">
        <w:rPr>
          <w:rFonts w:eastAsia="Times New Roman"/>
          <w:noProof/>
          <w:sz w:val="24"/>
          <w:szCs w:val="24"/>
          <w:lang w:val="sr-Cyrl-RS"/>
        </w:rPr>
        <w:t xml:space="preserve">„сирови супстрати” </w:t>
      </w:r>
      <w:r w:rsidR="00457BC6" w:rsidRPr="00457BC6">
        <w:rPr>
          <w:rFonts w:eastAsia="Times New Roman"/>
          <w:noProof/>
          <w:sz w:val="24"/>
          <w:szCs w:val="24"/>
          <w:lang w:val="sr-Cyrl-RS"/>
        </w:rPr>
        <w:t>са силицијум карбид или берилијум/берилијум (Be/Be) наталоженим материјалима већим од 300 mm у пречнику или по дужини главне осе;</w:t>
      </w:r>
    </w:p>
    <w:p w:rsidR="005736E5" w:rsidRPr="005736E5" w:rsidRDefault="005736E5" w:rsidP="00372522">
      <w:pPr>
        <w:spacing w:line="91" w:lineRule="exact"/>
        <w:ind w:left="1134" w:hanging="283"/>
        <w:jc w:val="both"/>
        <w:rPr>
          <w:rFonts w:eastAsia="Times New Roman"/>
          <w:noProof/>
          <w:sz w:val="24"/>
          <w:szCs w:val="24"/>
          <w:lang w:val="sr-Cyrl-RS"/>
        </w:rPr>
      </w:pPr>
    </w:p>
    <w:p w:rsidR="005736E5" w:rsidRPr="005736E5" w:rsidRDefault="000A111F"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е. </w:t>
      </w:r>
      <w:r w:rsidR="005736E5" w:rsidRPr="005736E5">
        <w:rPr>
          <w:rFonts w:eastAsia="Times New Roman"/>
          <w:noProof/>
          <w:sz w:val="24"/>
          <w:szCs w:val="24"/>
          <w:lang w:val="sr-Cyrl-RS"/>
        </w:rPr>
        <w:t xml:space="preserve">стакло, </w:t>
      </w:r>
      <w:r w:rsidR="00457BC6" w:rsidRPr="00457BC6">
        <w:rPr>
          <w:rFonts w:eastAsia="Times New Roman"/>
          <w:noProof/>
          <w:sz w:val="24"/>
          <w:szCs w:val="24"/>
          <w:lang w:val="sr-Cyrl-RS"/>
        </w:rPr>
        <w:t>укључујући топљену силику, фосфатно стакло, флуорофосфатно стакло, цирконијум флуорид (ZrF4) (CAS 7783-64-4) и хафнијум флуорид (HfF4) (CAS 13709-52-9) свих сљедећих карактеристика:</w:t>
      </w:r>
    </w:p>
    <w:p w:rsidR="005736E5" w:rsidRPr="005736E5" w:rsidRDefault="005736E5" w:rsidP="00372522">
      <w:pPr>
        <w:spacing w:line="170" w:lineRule="exact"/>
        <w:ind w:left="1134" w:hanging="283"/>
        <w:jc w:val="both"/>
        <w:rPr>
          <w:rFonts w:eastAsia="Times New Roman"/>
          <w:noProof/>
          <w:sz w:val="24"/>
          <w:szCs w:val="24"/>
          <w:lang w:val="sr-Cyrl-RS"/>
        </w:rPr>
      </w:pPr>
    </w:p>
    <w:p w:rsidR="005736E5" w:rsidRPr="005736E5" w:rsidRDefault="00870D5F" w:rsidP="00372522">
      <w:pPr>
        <w:tabs>
          <w:tab w:val="left" w:pos="2020"/>
        </w:tabs>
        <w:ind w:left="1134"/>
        <w:jc w:val="both"/>
        <w:rPr>
          <w:rFonts w:eastAsia="Times New Roman"/>
          <w:noProof/>
          <w:sz w:val="24"/>
          <w:szCs w:val="24"/>
          <w:lang w:val="sr-Cyrl-RS"/>
        </w:rPr>
      </w:pPr>
      <w:r>
        <w:rPr>
          <w:rFonts w:eastAsia="Times New Roman"/>
          <w:noProof/>
          <w:sz w:val="24"/>
          <w:szCs w:val="24"/>
          <w:lang w:val="sr-Cyrl-RS"/>
        </w:rPr>
        <w:t xml:space="preserve">1. </w:t>
      </w:r>
      <w:r w:rsidR="005736E5" w:rsidRPr="005736E5">
        <w:rPr>
          <w:rFonts w:eastAsia="Times New Roman"/>
          <w:noProof/>
          <w:sz w:val="24"/>
          <w:szCs w:val="24"/>
          <w:lang w:val="sr-Cyrl-RS"/>
        </w:rPr>
        <w:t xml:space="preserve">концентрацију хидроксил </w:t>
      </w:r>
      <w:r w:rsidR="00F45795">
        <w:rPr>
          <w:rFonts w:eastAsia="Times New Roman"/>
          <w:noProof/>
          <w:sz w:val="24"/>
          <w:szCs w:val="24"/>
          <w:lang w:val="sr-Cyrl-RS"/>
        </w:rPr>
        <w:t>јон</w:t>
      </w:r>
      <w:r w:rsidR="00457BC6">
        <w:rPr>
          <w:rFonts w:eastAsia="Times New Roman"/>
          <w:noProof/>
          <w:sz w:val="24"/>
          <w:szCs w:val="24"/>
          <w:lang w:val="sr-Cyrl-RS"/>
        </w:rPr>
        <w:t>а (О</w:t>
      </w:r>
      <w:r w:rsidR="00457BC6">
        <w:rPr>
          <w:rFonts w:eastAsia="Times New Roman"/>
          <w:noProof/>
          <w:sz w:val="24"/>
          <w:szCs w:val="24"/>
          <w:lang w:val="en-US"/>
        </w:rPr>
        <w:t>H</w:t>
      </w:r>
      <w:r w:rsidR="005736E5" w:rsidRPr="005736E5">
        <w:rPr>
          <w:rFonts w:eastAsia="Times New Roman"/>
          <w:noProof/>
          <w:sz w:val="24"/>
          <w:szCs w:val="24"/>
          <w:lang w:val="sr-Cyrl-RS"/>
        </w:rPr>
        <w:t xml:space="preserve">-) мању од 5 </w:t>
      </w:r>
      <w:r w:rsidR="00457BC6">
        <w:rPr>
          <w:rFonts w:eastAsia="Times New Roman"/>
          <w:noProof/>
          <w:sz w:val="24"/>
          <w:szCs w:val="24"/>
          <w:lang w:val="en-US"/>
        </w:rPr>
        <w:t>ppm</w:t>
      </w:r>
      <w:r w:rsidR="005736E5" w:rsidRPr="005736E5">
        <w:rPr>
          <w:rFonts w:eastAsia="Times New Roman"/>
          <w:noProof/>
          <w:sz w:val="24"/>
          <w:szCs w:val="24"/>
          <w:lang w:val="sr-Cyrl-RS"/>
        </w:rPr>
        <w:t>;</w:t>
      </w:r>
    </w:p>
    <w:p w:rsidR="005736E5" w:rsidRPr="005736E5" w:rsidRDefault="005736E5" w:rsidP="00372522">
      <w:pPr>
        <w:spacing w:line="219" w:lineRule="exact"/>
        <w:ind w:left="1134"/>
        <w:jc w:val="both"/>
        <w:rPr>
          <w:rFonts w:eastAsia="Times New Roman"/>
          <w:noProof/>
          <w:sz w:val="24"/>
          <w:szCs w:val="24"/>
          <w:lang w:val="sr-Cyrl-RS"/>
        </w:rPr>
      </w:pPr>
    </w:p>
    <w:p w:rsidR="005736E5" w:rsidRPr="005736E5" w:rsidRDefault="00870D5F" w:rsidP="00372522">
      <w:pPr>
        <w:tabs>
          <w:tab w:val="left" w:pos="2020"/>
        </w:tabs>
        <w:ind w:left="1134"/>
        <w:jc w:val="both"/>
        <w:rPr>
          <w:rFonts w:eastAsia="Times New Roman"/>
          <w:noProof/>
          <w:sz w:val="24"/>
          <w:szCs w:val="24"/>
          <w:lang w:val="sr-Cyrl-RS"/>
        </w:rPr>
      </w:pPr>
      <w:r>
        <w:rPr>
          <w:rFonts w:eastAsia="Times New Roman"/>
          <w:noProof/>
          <w:sz w:val="24"/>
          <w:szCs w:val="24"/>
          <w:lang w:val="sr-Cyrl-RS"/>
        </w:rPr>
        <w:t>2. ниво</w:t>
      </w:r>
      <w:r w:rsidR="005736E5" w:rsidRPr="005736E5">
        <w:rPr>
          <w:rFonts w:eastAsia="Times New Roman"/>
          <w:noProof/>
          <w:sz w:val="24"/>
          <w:szCs w:val="24"/>
          <w:lang w:val="sr-Cyrl-RS"/>
        </w:rPr>
        <w:t xml:space="preserve"> </w:t>
      </w:r>
      <w:r w:rsidR="005736E5" w:rsidRPr="005736E5">
        <w:rPr>
          <w:rFonts w:eastAsia="Arial"/>
          <w:noProof/>
          <w:sz w:val="24"/>
          <w:szCs w:val="24"/>
          <w:lang w:val="sr-Cyrl-RS"/>
        </w:rPr>
        <w:t>ч</w:t>
      </w:r>
      <w:r w:rsidR="005736E5" w:rsidRPr="005736E5">
        <w:rPr>
          <w:rFonts w:eastAsia="Times New Roman"/>
          <w:noProof/>
          <w:sz w:val="24"/>
          <w:szCs w:val="24"/>
          <w:lang w:val="sr-Cyrl-RS"/>
        </w:rPr>
        <w:t>исто</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е </w:t>
      </w:r>
      <w:r w:rsidR="00640ACE">
        <w:rPr>
          <w:rFonts w:eastAsia="Times New Roman"/>
          <w:noProof/>
          <w:sz w:val="24"/>
          <w:szCs w:val="24"/>
          <w:lang w:val="sr-Cyrl-RS"/>
        </w:rPr>
        <w:t>интегрисан</w:t>
      </w:r>
      <w:r w:rsidR="005736E5" w:rsidRPr="005736E5">
        <w:rPr>
          <w:rFonts w:eastAsia="Times New Roman"/>
          <w:noProof/>
          <w:sz w:val="24"/>
          <w:szCs w:val="24"/>
          <w:lang w:val="sr-Cyrl-RS"/>
        </w:rPr>
        <w:t xml:space="preserve">ог метала мању од 1 </w:t>
      </w:r>
      <w:r w:rsidR="00457BC6">
        <w:rPr>
          <w:rFonts w:eastAsia="Times New Roman"/>
          <w:noProof/>
          <w:sz w:val="24"/>
          <w:szCs w:val="24"/>
          <w:lang w:val="en-US"/>
        </w:rPr>
        <w:t>ppm</w:t>
      </w:r>
      <w:r w:rsidR="005736E5" w:rsidRPr="005736E5">
        <w:rPr>
          <w:rFonts w:eastAsia="Times New Roman"/>
          <w:noProof/>
          <w:sz w:val="24"/>
          <w:szCs w:val="24"/>
          <w:lang w:val="sr-Cyrl-RS"/>
        </w:rPr>
        <w:t xml:space="preserve"> </w:t>
      </w:r>
      <w:r w:rsidR="005736E5" w:rsidRPr="005736E5">
        <w:rPr>
          <w:rFonts w:eastAsia="Times New Roman"/>
          <w:noProof/>
          <w:sz w:val="24"/>
          <w:szCs w:val="24"/>
          <w:u w:val="single"/>
          <w:lang w:val="sr-Cyrl-RS"/>
        </w:rPr>
        <w:t>и</w:t>
      </w:r>
    </w:p>
    <w:p w:rsidR="005736E5" w:rsidRPr="005736E5" w:rsidRDefault="005736E5" w:rsidP="00372522">
      <w:pPr>
        <w:spacing w:line="189" w:lineRule="exact"/>
        <w:ind w:left="1134"/>
        <w:jc w:val="both"/>
        <w:rPr>
          <w:rFonts w:eastAsia="Times New Roman"/>
          <w:noProof/>
          <w:sz w:val="24"/>
          <w:szCs w:val="24"/>
          <w:lang w:val="sr-Cyrl-RS"/>
        </w:rPr>
      </w:pPr>
    </w:p>
    <w:p w:rsidR="005736E5" w:rsidRPr="005736E5" w:rsidRDefault="00870D5F" w:rsidP="00372522">
      <w:pPr>
        <w:tabs>
          <w:tab w:val="left" w:pos="2020"/>
        </w:tabs>
        <w:ind w:left="1134"/>
        <w:jc w:val="both"/>
        <w:rPr>
          <w:rFonts w:eastAsia="Times New Roman"/>
          <w:noProof/>
          <w:sz w:val="24"/>
          <w:szCs w:val="24"/>
          <w:lang w:val="sr-Cyrl-RS"/>
        </w:rPr>
      </w:pPr>
      <w:r>
        <w:rPr>
          <w:rFonts w:eastAsia="Times New Roman"/>
          <w:noProof/>
          <w:sz w:val="24"/>
          <w:szCs w:val="24"/>
          <w:lang w:val="sr-Cyrl-RS"/>
        </w:rPr>
        <w:t xml:space="preserve">3. </w:t>
      </w:r>
      <w:r w:rsidR="005736E5" w:rsidRPr="005736E5">
        <w:rPr>
          <w:rFonts w:eastAsia="Times New Roman"/>
          <w:noProof/>
          <w:sz w:val="24"/>
          <w:szCs w:val="24"/>
          <w:lang w:val="sr-Cyrl-RS"/>
        </w:rPr>
        <w:t>в</w:t>
      </w:r>
      <w:r w:rsidR="00457BC6">
        <w:rPr>
          <w:rFonts w:eastAsia="Times New Roman"/>
          <w:noProof/>
          <w:sz w:val="24"/>
          <w:szCs w:val="24"/>
          <w:lang w:val="sr-Cyrl-BA"/>
        </w:rPr>
        <w:t>исо</w:t>
      </w:r>
      <w:r w:rsidR="005736E5" w:rsidRPr="005736E5">
        <w:rPr>
          <w:rFonts w:eastAsia="Times New Roman"/>
          <w:noProof/>
          <w:sz w:val="24"/>
          <w:szCs w:val="24"/>
          <w:lang w:val="sr-Cyrl-RS"/>
        </w:rPr>
        <w:t>ку хомогеност (про</w:t>
      </w:r>
      <w:r w:rsidR="00C82973">
        <w:rPr>
          <w:rFonts w:eastAsia="Times New Roman"/>
          <w:noProof/>
          <w:sz w:val="24"/>
          <w:szCs w:val="24"/>
          <w:lang w:val="sr-Cyrl-RS"/>
        </w:rPr>
        <w:t>мј</w:t>
      </w:r>
      <w:r w:rsidR="005736E5" w:rsidRPr="005736E5">
        <w:rPr>
          <w:rFonts w:eastAsia="Times New Roman"/>
          <w:noProof/>
          <w:sz w:val="24"/>
          <w:szCs w:val="24"/>
          <w:lang w:val="sr-Cyrl-RS"/>
        </w:rPr>
        <w:t xml:space="preserve">ена индекса лома) мању од 5 × 10 </w:t>
      </w:r>
      <w:r w:rsidR="005736E5" w:rsidRPr="005736E5">
        <w:rPr>
          <w:rFonts w:eastAsia="Times New Roman"/>
          <w:noProof/>
          <w:sz w:val="24"/>
          <w:szCs w:val="24"/>
          <w:vertAlign w:val="superscript"/>
          <w:lang w:val="sr-Cyrl-RS"/>
        </w:rPr>
        <w:t>–6</w:t>
      </w:r>
      <w:r w:rsidR="005736E5" w:rsidRPr="005736E5">
        <w:rPr>
          <w:rFonts w:eastAsia="Times New Roman"/>
          <w:noProof/>
          <w:sz w:val="24"/>
          <w:szCs w:val="24"/>
          <w:lang w:val="sr-Cyrl-RS"/>
        </w:rPr>
        <w:t>;</w:t>
      </w:r>
    </w:p>
    <w:p w:rsidR="005736E5" w:rsidRPr="005736E5" w:rsidRDefault="005736E5" w:rsidP="00372522">
      <w:pPr>
        <w:tabs>
          <w:tab w:val="left" w:pos="2020"/>
        </w:tabs>
        <w:ind w:left="1418"/>
        <w:jc w:val="both"/>
        <w:rPr>
          <w:rFonts w:eastAsia="Times New Roman"/>
          <w:noProof/>
          <w:sz w:val="24"/>
          <w:szCs w:val="24"/>
          <w:lang w:val="sr-Cyrl-RS"/>
        </w:rPr>
      </w:pPr>
    </w:p>
    <w:p w:rsidR="005736E5" w:rsidRPr="005736E5" w:rsidRDefault="005736E5" w:rsidP="00372522">
      <w:pPr>
        <w:spacing w:line="54" w:lineRule="exact"/>
        <w:ind w:left="1134" w:hanging="283"/>
        <w:jc w:val="both"/>
        <w:rPr>
          <w:rFonts w:eastAsia="Times New Roman"/>
          <w:noProof/>
          <w:sz w:val="24"/>
          <w:szCs w:val="24"/>
          <w:lang w:val="sr-Cyrl-RS"/>
        </w:rPr>
      </w:pPr>
    </w:p>
    <w:p w:rsidR="005736E5" w:rsidRPr="005736E5" w:rsidRDefault="00870D5F" w:rsidP="00372522">
      <w:pPr>
        <w:tabs>
          <w:tab w:val="left" w:pos="1780"/>
        </w:tabs>
        <w:spacing w:line="224" w:lineRule="auto"/>
        <w:ind w:left="851"/>
        <w:jc w:val="both"/>
        <w:rPr>
          <w:rFonts w:eastAsia="Times New Roman"/>
          <w:noProof/>
          <w:sz w:val="24"/>
          <w:szCs w:val="24"/>
          <w:lang w:val="sr-Cyrl-RS"/>
        </w:rPr>
      </w:pPr>
      <w:r>
        <w:rPr>
          <w:rFonts w:eastAsia="Times New Roman"/>
          <w:noProof/>
          <w:sz w:val="24"/>
          <w:szCs w:val="24"/>
          <w:lang w:val="sr-Cyrl-RS"/>
        </w:rPr>
        <w:t xml:space="preserve">ф. </w:t>
      </w:r>
      <w:r w:rsidR="005736E5" w:rsidRPr="005736E5">
        <w:rPr>
          <w:rFonts w:eastAsia="Times New Roman"/>
          <w:noProof/>
          <w:sz w:val="24"/>
          <w:szCs w:val="24"/>
          <w:lang w:val="sr-Cyrl-RS"/>
        </w:rPr>
        <w:t>синтети</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ки произведен дијамантни материјал с апсорпцијом мањом од 10 </w:t>
      </w:r>
      <w:r w:rsidR="005736E5" w:rsidRPr="005736E5">
        <w:rPr>
          <w:rFonts w:eastAsia="Times New Roman"/>
          <w:noProof/>
          <w:sz w:val="24"/>
          <w:szCs w:val="24"/>
          <w:vertAlign w:val="superscript"/>
          <w:lang w:val="sr-Cyrl-RS"/>
        </w:rPr>
        <w:t>–5</w:t>
      </w:r>
      <w:r w:rsidR="005736E5" w:rsidRPr="005736E5">
        <w:rPr>
          <w:rFonts w:eastAsia="Times New Roman"/>
          <w:noProof/>
          <w:sz w:val="24"/>
          <w:szCs w:val="24"/>
          <w:lang w:val="sr-Cyrl-RS"/>
        </w:rPr>
        <w:t xml:space="preserve"> </w:t>
      </w:r>
      <w:r w:rsidR="00F45795">
        <w:rPr>
          <w:rFonts w:eastAsia="Times New Roman"/>
          <w:noProof/>
          <w:sz w:val="24"/>
          <w:szCs w:val="24"/>
          <w:lang w:val="sr-Cyrl-RS"/>
        </w:rPr>
        <w:t>cm</w:t>
      </w:r>
      <w:r w:rsidR="005736E5" w:rsidRPr="005736E5">
        <w:rPr>
          <w:rFonts w:eastAsia="Times New Roman"/>
          <w:noProof/>
          <w:sz w:val="24"/>
          <w:szCs w:val="24"/>
          <w:vertAlign w:val="superscript"/>
          <w:lang w:val="sr-Cyrl-RS"/>
        </w:rPr>
        <w:t>–1</w:t>
      </w:r>
      <w:r w:rsidR="005736E5" w:rsidRPr="005736E5">
        <w:rPr>
          <w:rFonts w:eastAsia="Times New Roman"/>
          <w:noProof/>
          <w:sz w:val="24"/>
          <w:szCs w:val="24"/>
          <w:lang w:val="sr-Cyrl-RS"/>
        </w:rPr>
        <w:t xml:space="preserve"> за </w:t>
      </w:r>
      <w:r w:rsidR="00457BC6">
        <w:rPr>
          <w:rFonts w:eastAsia="Times New Roman"/>
          <w:noProof/>
          <w:sz w:val="24"/>
          <w:szCs w:val="24"/>
          <w:lang w:val="sr-Cyrl-RS"/>
        </w:rPr>
        <w:t>таласне</w:t>
      </w:r>
      <w:r w:rsidR="005736E5" w:rsidRPr="005736E5">
        <w:rPr>
          <w:rFonts w:eastAsia="Times New Roman"/>
          <w:noProof/>
          <w:sz w:val="24"/>
          <w:szCs w:val="24"/>
          <w:lang w:val="sr-Cyrl-RS"/>
        </w:rPr>
        <w:t xml:space="preserve"> </w:t>
      </w:r>
      <w:r w:rsidR="00C7179C">
        <w:rPr>
          <w:rFonts w:eastAsia="Times New Roman"/>
          <w:noProof/>
          <w:sz w:val="24"/>
          <w:szCs w:val="24"/>
          <w:lang w:val="sr-Cyrl-RS"/>
        </w:rPr>
        <w:t>дужи</w:t>
      </w:r>
      <w:r w:rsidR="005736E5" w:rsidRPr="005736E5">
        <w:rPr>
          <w:rFonts w:eastAsia="Times New Roman"/>
          <w:noProof/>
          <w:sz w:val="24"/>
          <w:szCs w:val="24"/>
          <w:lang w:val="sr-Cyrl-RS"/>
        </w:rPr>
        <w:t>не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е од 200 </w:t>
      </w:r>
      <w:r w:rsidR="005451C4">
        <w:rPr>
          <w:rFonts w:eastAsia="Times New Roman"/>
          <w:noProof/>
          <w:sz w:val="24"/>
          <w:szCs w:val="24"/>
          <w:lang w:val="sr-Cyrl-RS"/>
        </w:rPr>
        <w:t>nm</w:t>
      </w:r>
      <w:r w:rsidR="005736E5" w:rsidRPr="005736E5">
        <w:rPr>
          <w:rFonts w:eastAsia="Times New Roman"/>
          <w:noProof/>
          <w:sz w:val="24"/>
          <w:szCs w:val="24"/>
          <w:lang w:val="sr-Cyrl-RS"/>
        </w:rPr>
        <w:t xml:space="preserve">, али не изнад 14 000 </w:t>
      </w:r>
      <w:r w:rsidR="005451C4">
        <w:rPr>
          <w:rFonts w:eastAsia="Times New Roman"/>
          <w:noProof/>
          <w:sz w:val="24"/>
          <w:szCs w:val="24"/>
          <w:lang w:val="sr-Cyrl-RS"/>
        </w:rPr>
        <w:t>nm</w:t>
      </w:r>
      <w:r w:rsidR="005736E5" w:rsidRPr="005736E5">
        <w:rPr>
          <w:rFonts w:eastAsia="Times New Roman"/>
          <w:noProof/>
          <w:sz w:val="24"/>
          <w:szCs w:val="24"/>
          <w:lang w:val="sr-Cyrl-RS"/>
        </w:rPr>
        <w:t>.</w:t>
      </w:r>
    </w:p>
    <w:p w:rsidR="005736E5" w:rsidRPr="005736E5" w:rsidRDefault="005736E5" w:rsidP="00372522">
      <w:pPr>
        <w:spacing w:line="219" w:lineRule="exact"/>
        <w:ind w:left="1134" w:hanging="283"/>
        <w:jc w:val="both"/>
        <w:rPr>
          <w:noProof/>
          <w:sz w:val="24"/>
          <w:szCs w:val="24"/>
          <w:lang w:val="sr-Cyrl-RS"/>
        </w:rPr>
      </w:pPr>
    </w:p>
    <w:p w:rsidR="005736E5" w:rsidRPr="005736E5" w:rsidRDefault="005736E5" w:rsidP="00372522">
      <w:pPr>
        <w:spacing w:line="219" w:lineRule="exact"/>
        <w:ind w:left="1134" w:hanging="283"/>
        <w:jc w:val="both"/>
        <w:rPr>
          <w:noProof/>
          <w:sz w:val="24"/>
          <w:szCs w:val="24"/>
          <w:lang w:val="sr-Cyrl-RS"/>
        </w:rPr>
      </w:pPr>
    </w:p>
    <w:p w:rsidR="005736E5" w:rsidRPr="00457BC6" w:rsidRDefault="00EE2FE1" w:rsidP="00372522">
      <w:pPr>
        <w:tabs>
          <w:tab w:val="left" w:pos="1520"/>
        </w:tabs>
        <w:ind w:left="851" w:hanging="851"/>
        <w:jc w:val="both"/>
        <w:rPr>
          <w:b/>
          <w:noProof/>
          <w:sz w:val="24"/>
          <w:szCs w:val="24"/>
          <w:lang w:val="sr-Cyrl-RS"/>
        </w:rPr>
      </w:pPr>
      <w:r w:rsidRPr="00457BC6">
        <w:rPr>
          <w:rFonts w:eastAsia="Times New Roman"/>
          <w:b/>
          <w:noProof/>
          <w:sz w:val="24"/>
          <w:szCs w:val="24"/>
          <w:lang w:val="sr-Cyrl-RS"/>
        </w:rPr>
        <w:t>6C</w:t>
      </w:r>
      <w:r w:rsidR="005736E5" w:rsidRPr="00457BC6">
        <w:rPr>
          <w:rFonts w:eastAsia="Times New Roman"/>
          <w:b/>
          <w:noProof/>
          <w:sz w:val="24"/>
          <w:szCs w:val="24"/>
          <w:lang w:val="sr-Cyrl-RS"/>
        </w:rPr>
        <w:t>005</w:t>
      </w:r>
      <w:r w:rsidR="005736E5" w:rsidRPr="00457BC6">
        <w:rPr>
          <w:b/>
          <w:noProof/>
          <w:sz w:val="24"/>
          <w:szCs w:val="24"/>
          <w:lang w:val="sr-Cyrl-RS"/>
        </w:rPr>
        <w:tab/>
      </w:r>
      <w:r w:rsidR="005736E5" w:rsidRPr="00457BC6">
        <w:rPr>
          <w:rFonts w:eastAsia="Times New Roman"/>
          <w:b/>
          <w:noProof/>
          <w:sz w:val="24"/>
          <w:szCs w:val="24"/>
          <w:lang w:val="sr-Cyrl-RS"/>
        </w:rPr>
        <w:t>„ласерски” материјали како слиједи:</w:t>
      </w:r>
    </w:p>
    <w:p w:rsidR="005736E5" w:rsidRPr="005736E5" w:rsidRDefault="005736E5" w:rsidP="00372522">
      <w:pPr>
        <w:spacing w:line="219" w:lineRule="exact"/>
        <w:ind w:left="1134" w:hanging="283"/>
        <w:jc w:val="both"/>
        <w:rPr>
          <w:noProof/>
          <w:sz w:val="24"/>
          <w:szCs w:val="24"/>
          <w:lang w:val="sr-Cyrl-RS"/>
        </w:rPr>
      </w:pPr>
    </w:p>
    <w:p w:rsidR="005736E5" w:rsidRPr="005736E5" w:rsidRDefault="00870D5F"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Основни материјал синтети</w:t>
      </w:r>
      <w:r w:rsidR="005736E5" w:rsidRPr="005736E5">
        <w:rPr>
          <w:rFonts w:eastAsia="Arial"/>
          <w:noProof/>
          <w:sz w:val="24"/>
          <w:szCs w:val="24"/>
          <w:lang w:val="sr-Cyrl-RS"/>
        </w:rPr>
        <w:t>ч</w:t>
      </w:r>
      <w:r w:rsidR="005736E5" w:rsidRPr="005736E5">
        <w:rPr>
          <w:rFonts w:eastAsia="Times New Roman"/>
          <w:noProof/>
          <w:sz w:val="24"/>
          <w:szCs w:val="24"/>
          <w:lang w:val="sr-Cyrl-RS"/>
        </w:rPr>
        <w:t>ког кристалног „ласера” у недовршеном облику како слиједи:</w:t>
      </w:r>
    </w:p>
    <w:p w:rsidR="005736E5" w:rsidRPr="005736E5" w:rsidRDefault="005736E5" w:rsidP="00372522">
      <w:pPr>
        <w:spacing w:line="217" w:lineRule="exact"/>
        <w:ind w:left="1134" w:hanging="283"/>
        <w:jc w:val="both"/>
        <w:rPr>
          <w:rFonts w:eastAsia="Times New Roman"/>
          <w:noProof/>
          <w:sz w:val="24"/>
          <w:szCs w:val="24"/>
          <w:lang w:val="sr-Cyrl-RS"/>
        </w:rPr>
      </w:pPr>
    </w:p>
    <w:p w:rsidR="005736E5" w:rsidRPr="005736E5" w:rsidRDefault="00457BC6" w:rsidP="001A55A8">
      <w:pPr>
        <w:numPr>
          <w:ilvl w:val="1"/>
          <w:numId w:val="409"/>
        </w:numPr>
        <w:tabs>
          <w:tab w:val="left" w:pos="2020"/>
        </w:tabs>
        <w:ind w:left="1418" w:hanging="284"/>
        <w:jc w:val="both"/>
        <w:rPr>
          <w:rFonts w:eastAsia="Times New Roman"/>
          <w:noProof/>
          <w:sz w:val="24"/>
          <w:szCs w:val="24"/>
          <w:lang w:val="sr-Cyrl-RS"/>
        </w:rPr>
      </w:pPr>
      <w:r>
        <w:rPr>
          <w:rFonts w:eastAsia="Times New Roman"/>
          <w:noProof/>
          <w:sz w:val="24"/>
          <w:szCs w:val="24"/>
          <w:lang w:val="sr-Cyrl-RS"/>
        </w:rPr>
        <w:t>титанијумом допирани сафир;</w:t>
      </w:r>
    </w:p>
    <w:p w:rsidR="005736E5" w:rsidRPr="005736E5" w:rsidRDefault="005736E5" w:rsidP="00372522">
      <w:pPr>
        <w:spacing w:line="219" w:lineRule="exact"/>
        <w:ind w:left="1418" w:hanging="284"/>
        <w:jc w:val="both"/>
        <w:rPr>
          <w:rFonts w:eastAsia="Times New Roman"/>
          <w:noProof/>
          <w:sz w:val="24"/>
          <w:szCs w:val="24"/>
          <w:lang w:val="sr-Cyrl-RS"/>
        </w:rPr>
      </w:pPr>
    </w:p>
    <w:p w:rsidR="005736E5" w:rsidRPr="005736E5" w:rsidRDefault="005736E5" w:rsidP="001A55A8">
      <w:pPr>
        <w:numPr>
          <w:ilvl w:val="1"/>
          <w:numId w:val="409"/>
        </w:numPr>
        <w:tabs>
          <w:tab w:val="left" w:pos="2020"/>
        </w:tabs>
        <w:ind w:left="1418" w:hanging="284"/>
        <w:jc w:val="both"/>
        <w:rPr>
          <w:rFonts w:eastAsia="Times New Roman"/>
          <w:noProof/>
          <w:sz w:val="24"/>
          <w:szCs w:val="24"/>
          <w:lang w:val="sr-Cyrl-RS"/>
        </w:rPr>
      </w:pPr>
      <w:r w:rsidRPr="005736E5">
        <w:rPr>
          <w:rFonts w:eastAsia="Times New Roman"/>
          <w:noProof/>
          <w:sz w:val="24"/>
          <w:szCs w:val="24"/>
          <w:lang w:val="sr-Cyrl-RS"/>
        </w:rPr>
        <w:t>не употребљава се.</w:t>
      </w:r>
    </w:p>
    <w:p w:rsidR="005736E5" w:rsidRPr="005736E5" w:rsidRDefault="005736E5" w:rsidP="00372522">
      <w:pPr>
        <w:ind w:left="1134" w:hanging="283"/>
        <w:jc w:val="both"/>
        <w:rPr>
          <w:noProof/>
          <w:sz w:val="24"/>
          <w:szCs w:val="24"/>
          <w:lang w:val="sr-Cyrl-RS"/>
        </w:rPr>
      </w:pPr>
    </w:p>
    <w:p w:rsidR="005736E5" w:rsidRPr="005736E5" w:rsidRDefault="005736E5" w:rsidP="00372522">
      <w:pPr>
        <w:spacing w:line="241" w:lineRule="exact"/>
        <w:ind w:left="1134" w:hanging="283"/>
        <w:jc w:val="both"/>
        <w:rPr>
          <w:noProof/>
          <w:sz w:val="24"/>
          <w:szCs w:val="24"/>
          <w:lang w:val="sr-Cyrl-RS"/>
        </w:rPr>
      </w:pPr>
      <w:bookmarkStart w:id="104" w:name="page189"/>
      <w:bookmarkEnd w:id="104"/>
    </w:p>
    <w:p w:rsidR="005736E5" w:rsidRPr="005736E5" w:rsidRDefault="00870D5F"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опти</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ка влакна двоструко </w:t>
      </w:r>
      <w:r w:rsidR="00921A63">
        <w:rPr>
          <w:rFonts w:eastAsia="Times New Roman"/>
          <w:noProof/>
          <w:sz w:val="24"/>
          <w:szCs w:val="24"/>
          <w:lang w:val="sr-Cyrl-RS"/>
        </w:rPr>
        <w:t>премазана</w:t>
      </w:r>
      <w:r w:rsidR="005736E5" w:rsidRPr="005736E5">
        <w:rPr>
          <w:rFonts w:eastAsia="Times New Roman"/>
          <w:noProof/>
          <w:sz w:val="24"/>
          <w:szCs w:val="24"/>
          <w:lang w:val="sr-Cyrl-RS"/>
        </w:rPr>
        <w:t xml:space="preserve"> полимерима ријетких земаља која имају неку од </w:t>
      </w:r>
      <w:r w:rsidR="00EB273F">
        <w:rPr>
          <w:rFonts w:eastAsia="Times New Roman"/>
          <w:noProof/>
          <w:sz w:val="24"/>
          <w:szCs w:val="24"/>
          <w:lang w:val="sr-Cyrl-RS"/>
        </w:rPr>
        <w:t>сљедећих</w:t>
      </w:r>
      <w:r w:rsidR="005736E5" w:rsidRPr="005736E5">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5736E5" w:rsidRPr="005736E5">
        <w:rPr>
          <w:rFonts w:eastAsia="Times New Roman"/>
          <w:noProof/>
          <w:sz w:val="24"/>
          <w:szCs w:val="24"/>
          <w:lang w:val="sr-Cyrl-RS"/>
        </w:rPr>
        <w:t>:</w:t>
      </w:r>
    </w:p>
    <w:p w:rsidR="005736E5" w:rsidRPr="005736E5" w:rsidRDefault="005736E5" w:rsidP="00372522">
      <w:pPr>
        <w:spacing w:line="239" w:lineRule="exact"/>
        <w:ind w:left="1134" w:hanging="283"/>
        <w:jc w:val="both"/>
        <w:rPr>
          <w:rFonts w:eastAsia="Times New Roman"/>
          <w:noProof/>
          <w:sz w:val="24"/>
          <w:szCs w:val="24"/>
          <w:lang w:val="sr-Cyrl-RS"/>
        </w:rPr>
      </w:pPr>
    </w:p>
    <w:p w:rsidR="005736E5" w:rsidRPr="005736E5" w:rsidRDefault="005736E5" w:rsidP="001A55A8">
      <w:pPr>
        <w:numPr>
          <w:ilvl w:val="1"/>
          <w:numId w:val="410"/>
        </w:numPr>
        <w:tabs>
          <w:tab w:val="left" w:pos="2000"/>
        </w:tabs>
        <w:ind w:left="1418" w:hanging="284"/>
        <w:jc w:val="both"/>
        <w:rPr>
          <w:rFonts w:eastAsia="Times New Roman"/>
          <w:noProof/>
          <w:sz w:val="24"/>
          <w:szCs w:val="24"/>
          <w:lang w:val="sr-Cyrl-RS"/>
        </w:rPr>
      </w:pPr>
      <w:r w:rsidRPr="005736E5">
        <w:rPr>
          <w:rFonts w:eastAsia="Times New Roman"/>
          <w:noProof/>
          <w:sz w:val="24"/>
          <w:szCs w:val="24"/>
          <w:lang w:val="sr-Cyrl-RS"/>
        </w:rPr>
        <w:t xml:space="preserve">номиналну </w:t>
      </w:r>
      <w:r w:rsidR="00457BC6">
        <w:rPr>
          <w:rFonts w:eastAsia="Times New Roman"/>
          <w:noProof/>
          <w:sz w:val="24"/>
          <w:szCs w:val="24"/>
          <w:lang w:val="sr-Cyrl-RS"/>
        </w:rPr>
        <w:t>таласну</w:t>
      </w:r>
      <w:r w:rsidRPr="005736E5">
        <w:rPr>
          <w:rFonts w:eastAsia="Times New Roman"/>
          <w:noProof/>
          <w:sz w:val="24"/>
          <w:szCs w:val="24"/>
          <w:lang w:val="sr-Cyrl-RS"/>
        </w:rPr>
        <w:t xml:space="preserve"> </w:t>
      </w:r>
      <w:r w:rsidR="00C7179C">
        <w:rPr>
          <w:rFonts w:eastAsia="Times New Roman"/>
          <w:noProof/>
          <w:sz w:val="24"/>
          <w:szCs w:val="24"/>
          <w:lang w:val="sr-Cyrl-RS"/>
        </w:rPr>
        <w:t>дужи</w:t>
      </w:r>
      <w:r w:rsidRPr="005736E5">
        <w:rPr>
          <w:rFonts w:eastAsia="Times New Roman"/>
          <w:noProof/>
          <w:sz w:val="24"/>
          <w:szCs w:val="24"/>
          <w:lang w:val="sr-Cyrl-RS"/>
        </w:rPr>
        <w:t xml:space="preserve">ну „ласера” од 975 </w:t>
      </w:r>
      <w:r w:rsidR="00457BC6">
        <w:rPr>
          <w:rFonts w:eastAsia="Times New Roman"/>
          <w:noProof/>
          <w:sz w:val="24"/>
          <w:szCs w:val="24"/>
          <w:lang w:val="en-US"/>
        </w:rPr>
        <w:t>mn</w:t>
      </w:r>
      <w:r w:rsidRPr="005736E5">
        <w:rPr>
          <w:rFonts w:eastAsia="Times New Roman"/>
          <w:noProof/>
          <w:sz w:val="24"/>
          <w:szCs w:val="24"/>
          <w:lang w:val="sr-Cyrl-RS"/>
        </w:rPr>
        <w:t xml:space="preserve"> до 1 150 </w:t>
      </w:r>
      <w:r w:rsidR="005451C4">
        <w:rPr>
          <w:rFonts w:eastAsia="Times New Roman"/>
          <w:noProof/>
          <w:sz w:val="24"/>
          <w:szCs w:val="24"/>
          <w:lang w:val="sr-Cyrl-RS"/>
        </w:rPr>
        <w:t>nm</w:t>
      </w:r>
      <w:r w:rsidRPr="005736E5">
        <w:rPr>
          <w:rFonts w:eastAsia="Times New Roman"/>
          <w:noProof/>
          <w:sz w:val="24"/>
          <w:szCs w:val="24"/>
          <w:lang w:val="sr-Cyrl-RS"/>
        </w:rPr>
        <w:t xml:space="preserve"> и све сљеде</w:t>
      </w:r>
      <w:r w:rsidRPr="005736E5">
        <w:rPr>
          <w:rFonts w:eastAsia="Arial"/>
          <w:noProof/>
          <w:sz w:val="24"/>
          <w:szCs w:val="24"/>
          <w:lang w:val="sr-Cyrl-RS"/>
        </w:rPr>
        <w:t>ћ</w:t>
      </w:r>
      <w:r w:rsidRPr="005736E5">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Pr="005736E5">
        <w:rPr>
          <w:rFonts w:eastAsia="Times New Roman"/>
          <w:noProof/>
          <w:sz w:val="24"/>
          <w:szCs w:val="24"/>
          <w:lang w:val="sr-Cyrl-RS"/>
        </w:rPr>
        <w:t>:</w:t>
      </w:r>
    </w:p>
    <w:p w:rsidR="005736E5" w:rsidRPr="005736E5" w:rsidRDefault="005736E5" w:rsidP="00372522">
      <w:pPr>
        <w:spacing w:line="241" w:lineRule="exact"/>
        <w:ind w:left="1134" w:hanging="283"/>
        <w:jc w:val="both"/>
        <w:rPr>
          <w:rFonts w:eastAsia="Times New Roman"/>
          <w:noProof/>
          <w:sz w:val="24"/>
          <w:szCs w:val="24"/>
          <w:lang w:val="sr-Cyrl-RS"/>
        </w:rPr>
      </w:pPr>
    </w:p>
    <w:p w:rsidR="005736E5" w:rsidRPr="005736E5" w:rsidRDefault="00870D5F"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просје</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ни </w:t>
      </w:r>
      <w:r w:rsidR="00457BC6">
        <w:rPr>
          <w:rFonts w:eastAsia="Times New Roman"/>
          <w:noProof/>
          <w:sz w:val="24"/>
          <w:szCs w:val="24"/>
          <w:lang w:val="sr-Cyrl-RS"/>
        </w:rPr>
        <w:t>пречник</w:t>
      </w:r>
      <w:r w:rsidR="005736E5" w:rsidRPr="005736E5">
        <w:rPr>
          <w:rFonts w:eastAsia="Times New Roman"/>
          <w:noProof/>
          <w:sz w:val="24"/>
          <w:szCs w:val="24"/>
          <w:lang w:val="sr-Cyrl-RS"/>
        </w:rPr>
        <w:t xml:space="preserve"> језгре 25 </w:t>
      </w:r>
      <w:r w:rsidR="005736E5" w:rsidRPr="005736E5">
        <w:rPr>
          <w:rFonts w:eastAsia="Arial"/>
          <w:noProof/>
          <w:sz w:val="24"/>
          <w:szCs w:val="24"/>
          <w:lang w:val="sr-Cyrl-RS"/>
        </w:rPr>
        <w:t>μ</w:t>
      </w:r>
      <w:r w:rsidR="00457BC6">
        <w:rPr>
          <w:rFonts w:eastAsia="Times New Roman"/>
          <w:noProof/>
          <w:sz w:val="24"/>
          <w:szCs w:val="24"/>
          <w:lang w:val="en-US"/>
        </w:rPr>
        <w:t>m</w:t>
      </w:r>
      <w:r w:rsidR="005736E5" w:rsidRPr="005736E5">
        <w:rPr>
          <w:rFonts w:eastAsia="Times New Roman"/>
          <w:noProof/>
          <w:sz w:val="24"/>
          <w:szCs w:val="24"/>
          <w:lang w:val="sr-Cyrl-RS"/>
        </w:rPr>
        <w:t xml:space="preserve"> или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и </w:t>
      </w:r>
      <w:r w:rsidR="005736E5" w:rsidRPr="005736E5">
        <w:rPr>
          <w:rFonts w:eastAsia="Times New Roman"/>
          <w:noProof/>
          <w:sz w:val="24"/>
          <w:szCs w:val="24"/>
          <w:u w:val="single"/>
          <w:lang w:val="sr-Cyrl-RS"/>
        </w:rPr>
        <w:t>и</w:t>
      </w:r>
    </w:p>
    <w:p w:rsidR="005736E5" w:rsidRPr="005736E5" w:rsidRDefault="005736E5" w:rsidP="00372522">
      <w:pPr>
        <w:spacing w:line="239" w:lineRule="exact"/>
        <w:ind w:left="1418"/>
        <w:jc w:val="both"/>
        <w:rPr>
          <w:rFonts w:eastAsia="Times New Roman"/>
          <w:noProof/>
          <w:sz w:val="24"/>
          <w:szCs w:val="24"/>
          <w:lang w:val="sr-Cyrl-RS"/>
        </w:rPr>
      </w:pPr>
    </w:p>
    <w:p w:rsidR="005736E5" w:rsidRPr="005736E5" w:rsidRDefault="00870D5F"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,нумери</w:t>
      </w:r>
      <w:r w:rsidR="005736E5" w:rsidRPr="005736E5">
        <w:rPr>
          <w:rFonts w:eastAsia="Arial"/>
          <w:noProof/>
          <w:sz w:val="24"/>
          <w:szCs w:val="24"/>
          <w:lang w:val="sr-Cyrl-RS"/>
        </w:rPr>
        <w:t>ч</w:t>
      </w:r>
      <w:r w:rsidR="005736E5" w:rsidRPr="005736E5">
        <w:rPr>
          <w:rFonts w:eastAsia="Times New Roman"/>
          <w:noProof/>
          <w:sz w:val="24"/>
          <w:szCs w:val="24"/>
          <w:lang w:val="sr-Cyrl-RS"/>
        </w:rPr>
        <w:t>ки отвор’ (</w:t>
      </w:r>
      <w:r w:rsidR="00457BC6">
        <w:rPr>
          <w:rFonts w:eastAsia="Times New Roman"/>
          <w:noProof/>
          <w:sz w:val="24"/>
          <w:szCs w:val="24"/>
          <w:lang w:val="sr-Latn-BA"/>
        </w:rPr>
        <w:t>NA</w:t>
      </w:r>
      <w:r w:rsidR="005736E5" w:rsidRPr="005736E5">
        <w:rPr>
          <w:rFonts w:eastAsia="Times New Roman"/>
          <w:noProof/>
          <w:sz w:val="24"/>
          <w:szCs w:val="24"/>
          <w:lang w:val="sr-Cyrl-RS"/>
        </w:rPr>
        <w:t xml:space="preserve">) језгре мањи од 0,065 </w:t>
      </w:r>
      <w:r w:rsidR="005736E5" w:rsidRPr="005736E5">
        <w:rPr>
          <w:rFonts w:eastAsia="Times New Roman"/>
          <w:noProof/>
          <w:sz w:val="24"/>
          <w:szCs w:val="24"/>
          <w:u w:val="single"/>
          <w:lang w:val="sr-Cyrl-RS"/>
        </w:rPr>
        <w:t>или</w:t>
      </w:r>
    </w:p>
    <w:p w:rsidR="005736E5" w:rsidRPr="005736E5" w:rsidRDefault="005736E5" w:rsidP="00372522">
      <w:pPr>
        <w:spacing w:line="240" w:lineRule="exact"/>
        <w:ind w:left="1134" w:hanging="283"/>
        <w:jc w:val="both"/>
        <w:rPr>
          <w:noProof/>
          <w:sz w:val="24"/>
          <w:szCs w:val="24"/>
          <w:lang w:val="sr-Cyrl-RS"/>
        </w:rPr>
      </w:pPr>
    </w:p>
    <w:p w:rsidR="005736E5" w:rsidRPr="005736E5" w:rsidRDefault="005736E5" w:rsidP="00372522">
      <w:pPr>
        <w:tabs>
          <w:tab w:val="left" w:pos="3160"/>
          <w:tab w:val="left" w:pos="9355"/>
        </w:tabs>
        <w:spacing w:line="245" w:lineRule="auto"/>
        <w:ind w:left="2977" w:hanging="1276"/>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00EE2FE1">
        <w:rPr>
          <w:rFonts w:eastAsia="Times New Roman"/>
          <w:i/>
          <w:iCs/>
          <w:noProof/>
          <w:sz w:val="24"/>
          <w:szCs w:val="24"/>
          <w:lang w:val="sr-Cyrl-RS"/>
        </w:rPr>
        <w:t>6C</w:t>
      </w:r>
      <w:r w:rsidRPr="005736E5">
        <w:rPr>
          <w:rFonts w:eastAsia="Times New Roman"/>
          <w:i/>
          <w:iCs/>
          <w:noProof/>
          <w:sz w:val="24"/>
          <w:szCs w:val="24"/>
          <w:lang w:val="sr-Cyrl-RS"/>
        </w:rPr>
        <w:t xml:space="preserve">005.б.1. не односи се на двоструко </w:t>
      </w:r>
      <w:r w:rsidR="00921A63">
        <w:rPr>
          <w:rFonts w:eastAsia="Times New Roman"/>
          <w:i/>
          <w:iCs/>
          <w:noProof/>
          <w:sz w:val="24"/>
          <w:szCs w:val="24"/>
          <w:lang w:val="sr-Cyrl-RS"/>
        </w:rPr>
        <w:t>премазана</w:t>
      </w:r>
      <w:r w:rsidRPr="005736E5">
        <w:rPr>
          <w:rFonts w:eastAsia="Times New Roman"/>
          <w:i/>
          <w:iCs/>
          <w:noProof/>
          <w:sz w:val="24"/>
          <w:szCs w:val="24"/>
          <w:lang w:val="sr-Cyrl-RS"/>
        </w:rPr>
        <w:t xml:space="preserve"> влакна с </w:t>
      </w:r>
      <w:r w:rsidR="00457BC6">
        <w:rPr>
          <w:rFonts w:eastAsia="Times New Roman"/>
          <w:i/>
          <w:iCs/>
          <w:noProof/>
          <w:sz w:val="24"/>
          <w:szCs w:val="24"/>
          <w:lang w:val="sr-Cyrl-RS"/>
        </w:rPr>
        <w:t>унутрашњим</w:t>
      </w:r>
      <w:r w:rsidRPr="005736E5">
        <w:rPr>
          <w:rFonts w:eastAsia="Times New Roman"/>
          <w:i/>
          <w:iCs/>
          <w:noProof/>
          <w:sz w:val="24"/>
          <w:szCs w:val="24"/>
          <w:lang w:val="sr-Cyrl-RS"/>
        </w:rPr>
        <w:t xml:space="preserve"> </w:t>
      </w:r>
      <w:r w:rsidR="00457BC6">
        <w:rPr>
          <w:rFonts w:eastAsia="Times New Roman"/>
          <w:i/>
          <w:iCs/>
          <w:noProof/>
          <w:sz w:val="24"/>
          <w:szCs w:val="24"/>
          <w:lang w:val="sr-Cyrl-RS"/>
        </w:rPr>
        <w:t>пречником</w:t>
      </w:r>
      <w:r w:rsidRPr="005736E5">
        <w:rPr>
          <w:rFonts w:eastAsia="Times New Roman"/>
          <w:i/>
          <w:iCs/>
          <w:noProof/>
          <w:sz w:val="24"/>
          <w:szCs w:val="24"/>
          <w:lang w:val="sr-Cyrl-RS"/>
        </w:rPr>
        <w:t xml:space="preserve"> </w:t>
      </w:r>
      <w:r w:rsidR="00921A63">
        <w:rPr>
          <w:rFonts w:eastAsia="Times New Roman"/>
          <w:i/>
          <w:iCs/>
          <w:noProof/>
          <w:sz w:val="24"/>
          <w:szCs w:val="24"/>
          <w:lang w:val="sr-Cyrl-RS"/>
        </w:rPr>
        <w:t>премазаног</w:t>
      </w:r>
      <w:r w:rsidRPr="005736E5">
        <w:rPr>
          <w:rFonts w:eastAsia="Times New Roman"/>
          <w:i/>
          <w:iCs/>
          <w:noProof/>
          <w:sz w:val="24"/>
          <w:szCs w:val="24"/>
          <w:lang w:val="sr-Cyrl-RS"/>
        </w:rPr>
        <w:t xml:space="preserve"> опти</w:t>
      </w:r>
      <w:r w:rsidRPr="005736E5">
        <w:rPr>
          <w:rFonts w:eastAsia="Arial"/>
          <w:i/>
          <w:iCs/>
          <w:noProof/>
          <w:sz w:val="24"/>
          <w:szCs w:val="24"/>
          <w:lang w:val="sr-Cyrl-RS"/>
        </w:rPr>
        <w:t>ч</w:t>
      </w:r>
      <w:r w:rsidRPr="005736E5">
        <w:rPr>
          <w:rFonts w:eastAsia="Times New Roman"/>
          <w:i/>
          <w:iCs/>
          <w:noProof/>
          <w:sz w:val="24"/>
          <w:szCs w:val="24"/>
          <w:lang w:val="sr-Cyrl-RS"/>
        </w:rPr>
        <w:t>ког влакна ве</w:t>
      </w:r>
      <w:r w:rsidRPr="005736E5">
        <w:rPr>
          <w:rFonts w:eastAsia="Arial"/>
          <w:i/>
          <w:iCs/>
          <w:noProof/>
          <w:sz w:val="24"/>
          <w:szCs w:val="24"/>
          <w:lang w:val="sr-Cyrl-RS"/>
        </w:rPr>
        <w:t>ћ</w:t>
      </w:r>
      <w:r w:rsidRPr="005736E5">
        <w:rPr>
          <w:rFonts w:eastAsia="Times New Roman"/>
          <w:i/>
          <w:iCs/>
          <w:noProof/>
          <w:sz w:val="24"/>
          <w:szCs w:val="24"/>
          <w:lang w:val="sr-Cyrl-RS"/>
        </w:rPr>
        <w:t xml:space="preserve">им од 150 </w:t>
      </w:r>
      <w:r w:rsidRPr="005736E5">
        <w:rPr>
          <w:rFonts w:eastAsia="Arial"/>
          <w:i/>
          <w:iCs/>
          <w:noProof/>
          <w:sz w:val="24"/>
          <w:szCs w:val="24"/>
          <w:lang w:val="sr-Cyrl-RS"/>
        </w:rPr>
        <w:t>μ</w:t>
      </w:r>
      <w:r w:rsidR="00457BC6">
        <w:rPr>
          <w:rFonts w:eastAsia="Times New Roman"/>
          <w:i/>
          <w:iCs/>
          <w:noProof/>
          <w:sz w:val="24"/>
          <w:szCs w:val="24"/>
          <w:lang w:val="en-US"/>
        </w:rPr>
        <w:t>m</w:t>
      </w:r>
      <w:r w:rsidRPr="005736E5">
        <w:rPr>
          <w:rFonts w:eastAsia="Times New Roman"/>
          <w:i/>
          <w:iCs/>
          <w:noProof/>
          <w:sz w:val="24"/>
          <w:szCs w:val="24"/>
          <w:lang w:val="sr-Cyrl-RS"/>
        </w:rPr>
        <w:t>, али не ве</w:t>
      </w:r>
      <w:r w:rsidRPr="005736E5">
        <w:rPr>
          <w:rFonts w:eastAsia="Arial"/>
          <w:i/>
          <w:iCs/>
          <w:noProof/>
          <w:sz w:val="24"/>
          <w:szCs w:val="24"/>
          <w:lang w:val="sr-Cyrl-RS"/>
        </w:rPr>
        <w:t>ћ</w:t>
      </w:r>
      <w:r w:rsidRPr="005736E5">
        <w:rPr>
          <w:rFonts w:eastAsia="Times New Roman"/>
          <w:i/>
          <w:iCs/>
          <w:noProof/>
          <w:sz w:val="24"/>
          <w:szCs w:val="24"/>
          <w:lang w:val="sr-Cyrl-RS"/>
        </w:rPr>
        <w:t xml:space="preserve">им од 300 </w:t>
      </w:r>
      <w:r w:rsidRPr="005736E5">
        <w:rPr>
          <w:rFonts w:eastAsia="Arial"/>
          <w:i/>
          <w:iCs/>
          <w:noProof/>
          <w:sz w:val="24"/>
          <w:szCs w:val="24"/>
          <w:lang w:val="sr-Cyrl-RS"/>
        </w:rPr>
        <w:t>μ</w:t>
      </w:r>
      <w:r w:rsidR="00457BC6">
        <w:rPr>
          <w:rFonts w:eastAsia="Times New Roman"/>
          <w:i/>
          <w:iCs/>
          <w:noProof/>
          <w:sz w:val="24"/>
          <w:szCs w:val="24"/>
          <w:lang w:val="en-US"/>
        </w:rPr>
        <w:t>m</w:t>
      </w:r>
      <w:r w:rsidRPr="005736E5">
        <w:rPr>
          <w:rFonts w:eastAsia="Times New Roman"/>
          <w:i/>
          <w:iCs/>
          <w:noProof/>
          <w:sz w:val="24"/>
          <w:szCs w:val="24"/>
          <w:lang w:val="sr-Cyrl-RS"/>
        </w:rPr>
        <w:t>.</w:t>
      </w:r>
    </w:p>
    <w:p w:rsidR="005736E5" w:rsidRPr="005736E5" w:rsidRDefault="005736E5" w:rsidP="00372522">
      <w:pPr>
        <w:spacing w:line="225" w:lineRule="exact"/>
        <w:ind w:left="1134" w:hanging="283"/>
        <w:jc w:val="both"/>
        <w:rPr>
          <w:noProof/>
          <w:sz w:val="24"/>
          <w:szCs w:val="24"/>
          <w:lang w:val="sr-Cyrl-RS"/>
        </w:rPr>
      </w:pPr>
    </w:p>
    <w:p w:rsidR="005736E5" w:rsidRPr="005736E5" w:rsidRDefault="005736E5" w:rsidP="00372522">
      <w:pPr>
        <w:ind w:left="1418" w:hanging="284"/>
        <w:jc w:val="both"/>
        <w:rPr>
          <w:noProof/>
          <w:sz w:val="24"/>
          <w:szCs w:val="24"/>
          <w:lang w:val="sr-Cyrl-RS"/>
        </w:rPr>
      </w:pPr>
      <w:r w:rsidRPr="005736E5">
        <w:rPr>
          <w:rFonts w:eastAsia="Times New Roman"/>
          <w:noProof/>
          <w:sz w:val="24"/>
          <w:szCs w:val="24"/>
          <w:lang w:val="sr-Cyrl-RS"/>
        </w:rPr>
        <w:t xml:space="preserve">2. номиналну </w:t>
      </w:r>
      <w:r w:rsidR="00457BC6">
        <w:rPr>
          <w:rFonts w:eastAsia="Times New Roman"/>
          <w:noProof/>
          <w:sz w:val="24"/>
          <w:szCs w:val="24"/>
          <w:lang w:val="sr-Cyrl-RS"/>
        </w:rPr>
        <w:t>таласну</w:t>
      </w:r>
      <w:r w:rsidRPr="005736E5">
        <w:rPr>
          <w:rFonts w:eastAsia="Times New Roman"/>
          <w:noProof/>
          <w:sz w:val="24"/>
          <w:szCs w:val="24"/>
          <w:lang w:val="sr-Cyrl-RS"/>
        </w:rPr>
        <w:t xml:space="preserve"> </w:t>
      </w:r>
      <w:r w:rsidR="00C7179C">
        <w:rPr>
          <w:rFonts w:eastAsia="Times New Roman"/>
          <w:noProof/>
          <w:sz w:val="24"/>
          <w:szCs w:val="24"/>
          <w:lang w:val="sr-Cyrl-RS"/>
        </w:rPr>
        <w:t>дужи</w:t>
      </w:r>
      <w:r w:rsidRPr="005736E5">
        <w:rPr>
          <w:rFonts w:eastAsia="Times New Roman"/>
          <w:noProof/>
          <w:sz w:val="24"/>
          <w:szCs w:val="24"/>
          <w:lang w:val="sr-Cyrl-RS"/>
        </w:rPr>
        <w:t>ну „ласера” ве</w:t>
      </w:r>
      <w:r w:rsidRPr="005736E5">
        <w:rPr>
          <w:rFonts w:eastAsia="Arial"/>
          <w:noProof/>
          <w:sz w:val="24"/>
          <w:szCs w:val="24"/>
          <w:lang w:val="sr-Cyrl-RS"/>
        </w:rPr>
        <w:t>ћ</w:t>
      </w:r>
      <w:r w:rsidRPr="005736E5">
        <w:rPr>
          <w:rFonts w:eastAsia="Times New Roman"/>
          <w:noProof/>
          <w:sz w:val="24"/>
          <w:szCs w:val="24"/>
          <w:lang w:val="sr-Cyrl-RS"/>
        </w:rPr>
        <w:t xml:space="preserve">у од 1 530 </w:t>
      </w:r>
      <w:r w:rsidR="005451C4">
        <w:rPr>
          <w:rFonts w:eastAsia="Times New Roman"/>
          <w:noProof/>
          <w:sz w:val="24"/>
          <w:szCs w:val="24"/>
          <w:lang w:val="sr-Cyrl-RS"/>
        </w:rPr>
        <w:t>nm</w:t>
      </w:r>
      <w:r w:rsidRPr="005736E5">
        <w:rPr>
          <w:rFonts w:eastAsia="Times New Roman"/>
          <w:noProof/>
          <w:sz w:val="24"/>
          <w:szCs w:val="24"/>
          <w:lang w:val="sr-Cyrl-RS"/>
        </w:rPr>
        <w:t xml:space="preserve"> и било коју од </w:t>
      </w:r>
      <w:r w:rsidR="00EB273F">
        <w:rPr>
          <w:rFonts w:eastAsia="Times New Roman"/>
          <w:noProof/>
          <w:sz w:val="24"/>
          <w:szCs w:val="24"/>
          <w:lang w:val="sr-Cyrl-RS"/>
        </w:rPr>
        <w:t>сљедећих</w:t>
      </w:r>
      <w:r w:rsidRPr="005736E5">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5736E5">
        <w:rPr>
          <w:rFonts w:eastAsia="Times New Roman"/>
          <w:noProof/>
          <w:sz w:val="24"/>
          <w:szCs w:val="24"/>
          <w:lang w:val="sr-Cyrl-RS"/>
        </w:rPr>
        <w:t>:</w:t>
      </w:r>
    </w:p>
    <w:p w:rsidR="005736E5" w:rsidRPr="005736E5" w:rsidRDefault="005736E5" w:rsidP="00372522">
      <w:pPr>
        <w:spacing w:line="241" w:lineRule="exact"/>
        <w:ind w:left="1134" w:hanging="283"/>
        <w:jc w:val="both"/>
        <w:rPr>
          <w:noProof/>
          <w:sz w:val="24"/>
          <w:szCs w:val="24"/>
          <w:lang w:val="sr-Cyrl-RS"/>
        </w:rPr>
      </w:pPr>
    </w:p>
    <w:p w:rsidR="005736E5" w:rsidRPr="005736E5" w:rsidRDefault="00870D5F"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просје</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ни </w:t>
      </w:r>
      <w:r w:rsidR="00457BC6">
        <w:rPr>
          <w:rFonts w:eastAsia="Times New Roman"/>
          <w:noProof/>
          <w:sz w:val="24"/>
          <w:szCs w:val="24"/>
          <w:lang w:val="sr-Cyrl-RS"/>
        </w:rPr>
        <w:t>пречник језгра</w:t>
      </w:r>
      <w:r w:rsidR="005736E5" w:rsidRPr="005736E5">
        <w:rPr>
          <w:rFonts w:eastAsia="Times New Roman"/>
          <w:noProof/>
          <w:sz w:val="24"/>
          <w:szCs w:val="24"/>
          <w:lang w:val="sr-Cyrl-RS"/>
        </w:rPr>
        <w:t xml:space="preserve"> 20 </w:t>
      </w:r>
      <w:r w:rsidR="005736E5" w:rsidRPr="005736E5">
        <w:rPr>
          <w:rFonts w:eastAsia="Arial"/>
          <w:noProof/>
          <w:sz w:val="24"/>
          <w:szCs w:val="24"/>
          <w:lang w:val="sr-Cyrl-RS"/>
        </w:rPr>
        <w:t>μ</w:t>
      </w:r>
      <w:r w:rsidR="00457BC6">
        <w:rPr>
          <w:rFonts w:eastAsia="Times New Roman"/>
          <w:noProof/>
          <w:sz w:val="24"/>
          <w:szCs w:val="24"/>
          <w:lang w:val="en-US"/>
        </w:rPr>
        <w:t>m</w:t>
      </w:r>
      <w:r w:rsidR="005736E5" w:rsidRPr="005736E5">
        <w:rPr>
          <w:rFonts w:eastAsia="Times New Roman"/>
          <w:noProof/>
          <w:sz w:val="24"/>
          <w:szCs w:val="24"/>
          <w:lang w:val="sr-Cyrl-RS"/>
        </w:rPr>
        <w:t xml:space="preserve"> или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и </w:t>
      </w:r>
      <w:r w:rsidR="005736E5" w:rsidRPr="005736E5">
        <w:rPr>
          <w:rFonts w:eastAsia="Times New Roman"/>
          <w:noProof/>
          <w:sz w:val="24"/>
          <w:szCs w:val="24"/>
          <w:u w:val="single"/>
          <w:lang w:val="sr-Cyrl-RS"/>
        </w:rPr>
        <w:t>и</w:t>
      </w:r>
    </w:p>
    <w:p w:rsidR="005736E5" w:rsidRPr="005736E5" w:rsidRDefault="005736E5" w:rsidP="00372522">
      <w:pPr>
        <w:spacing w:line="239" w:lineRule="exact"/>
        <w:ind w:left="1418"/>
        <w:jc w:val="both"/>
        <w:rPr>
          <w:rFonts w:eastAsia="Times New Roman"/>
          <w:noProof/>
          <w:sz w:val="24"/>
          <w:szCs w:val="24"/>
          <w:lang w:val="sr-Cyrl-RS"/>
        </w:rPr>
      </w:pPr>
    </w:p>
    <w:p w:rsidR="005736E5" w:rsidRPr="005736E5" w:rsidRDefault="00870D5F" w:rsidP="00372522">
      <w:pPr>
        <w:tabs>
          <w:tab w:val="left" w:pos="2218"/>
          <w:tab w:val="left" w:pos="7938"/>
          <w:tab w:val="left" w:pos="9355"/>
        </w:tabs>
        <w:spacing w:line="502" w:lineRule="auto"/>
        <w:ind w:left="1418"/>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,нумери</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ки отвор’ језгре мањи од 0,1 </w:t>
      </w:r>
    </w:p>
    <w:p w:rsidR="005736E5" w:rsidRPr="005736E5" w:rsidRDefault="005736E5" w:rsidP="00372522">
      <w:pPr>
        <w:tabs>
          <w:tab w:val="left" w:pos="2218"/>
          <w:tab w:val="left" w:pos="7938"/>
          <w:tab w:val="left" w:pos="9355"/>
        </w:tabs>
        <w:spacing w:line="502" w:lineRule="auto"/>
        <w:ind w:left="1985" w:hanging="284"/>
        <w:jc w:val="both"/>
        <w:rPr>
          <w:rFonts w:eastAsia="Times New Roman"/>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ке напомене:</w:t>
      </w:r>
    </w:p>
    <w:p w:rsidR="005736E5" w:rsidRPr="005736E5" w:rsidRDefault="005736E5" w:rsidP="001A55A8">
      <w:pPr>
        <w:numPr>
          <w:ilvl w:val="1"/>
          <w:numId w:val="411"/>
        </w:numPr>
        <w:tabs>
          <w:tab w:val="left" w:pos="2460"/>
        </w:tabs>
        <w:ind w:left="1985" w:hanging="284"/>
        <w:jc w:val="both"/>
        <w:rPr>
          <w:rFonts w:eastAsia="Times New Roman"/>
          <w:i/>
          <w:iCs/>
          <w:noProof/>
          <w:sz w:val="24"/>
          <w:szCs w:val="24"/>
          <w:lang w:val="sr-Cyrl-RS"/>
        </w:rPr>
      </w:pPr>
      <w:r w:rsidRPr="005736E5">
        <w:rPr>
          <w:rFonts w:eastAsia="Times New Roman"/>
          <w:i/>
          <w:iCs/>
          <w:noProof/>
          <w:sz w:val="24"/>
          <w:szCs w:val="24"/>
          <w:lang w:val="sr-Cyrl-RS"/>
        </w:rPr>
        <w:t xml:space="preserve">За потребе </w:t>
      </w:r>
      <w:r w:rsidR="00EE2FE1">
        <w:rPr>
          <w:rFonts w:eastAsia="Times New Roman"/>
          <w:i/>
          <w:iCs/>
          <w:noProof/>
          <w:sz w:val="24"/>
          <w:szCs w:val="24"/>
          <w:lang w:val="sr-Cyrl-RS"/>
        </w:rPr>
        <w:t>6C</w:t>
      </w:r>
      <w:r w:rsidRPr="005736E5">
        <w:rPr>
          <w:rFonts w:eastAsia="Times New Roman"/>
          <w:i/>
          <w:iCs/>
          <w:noProof/>
          <w:sz w:val="24"/>
          <w:szCs w:val="24"/>
          <w:lang w:val="sr-Cyrl-RS"/>
        </w:rPr>
        <w:t>005 ‚нумери</w:t>
      </w:r>
      <w:r w:rsidRPr="005736E5">
        <w:rPr>
          <w:rFonts w:eastAsia="Arial"/>
          <w:i/>
          <w:iCs/>
          <w:noProof/>
          <w:sz w:val="24"/>
          <w:szCs w:val="24"/>
          <w:lang w:val="sr-Cyrl-RS"/>
        </w:rPr>
        <w:t>ч</w:t>
      </w:r>
      <w:r w:rsidRPr="005736E5">
        <w:rPr>
          <w:rFonts w:eastAsia="Times New Roman"/>
          <w:i/>
          <w:iCs/>
          <w:noProof/>
          <w:sz w:val="24"/>
          <w:szCs w:val="24"/>
          <w:lang w:val="sr-Cyrl-RS"/>
        </w:rPr>
        <w:t>ки отвор’ (</w:t>
      </w:r>
      <w:r w:rsidR="00457BC6">
        <w:rPr>
          <w:rFonts w:eastAsia="Times New Roman"/>
          <w:i/>
          <w:iCs/>
          <w:noProof/>
          <w:sz w:val="24"/>
          <w:szCs w:val="24"/>
          <w:lang w:val="sr-Latn-BA"/>
        </w:rPr>
        <w:t>NA</w:t>
      </w:r>
      <w:r w:rsidR="00457BC6">
        <w:rPr>
          <w:rFonts w:eastAsia="Times New Roman"/>
          <w:i/>
          <w:iCs/>
          <w:noProof/>
          <w:sz w:val="24"/>
          <w:szCs w:val="24"/>
          <w:lang w:val="sr-Cyrl-RS"/>
        </w:rPr>
        <w:t>) језгр</w:t>
      </w:r>
      <w:r w:rsidR="00457BC6">
        <w:rPr>
          <w:rFonts w:eastAsia="Times New Roman"/>
          <w:i/>
          <w:iCs/>
          <w:noProof/>
          <w:sz w:val="24"/>
          <w:szCs w:val="24"/>
          <w:lang w:val="sr-Latn-BA"/>
        </w:rPr>
        <w:t>a</w:t>
      </w:r>
      <w:r w:rsidRPr="005736E5">
        <w:rPr>
          <w:rFonts w:eastAsia="Times New Roman"/>
          <w:i/>
          <w:iCs/>
          <w:noProof/>
          <w:sz w:val="24"/>
          <w:szCs w:val="24"/>
          <w:lang w:val="sr-Cyrl-RS"/>
        </w:rPr>
        <w:t xml:space="preserve"> </w:t>
      </w:r>
      <w:r w:rsidR="00C82973">
        <w:rPr>
          <w:rFonts w:eastAsia="Times New Roman"/>
          <w:i/>
          <w:iCs/>
          <w:noProof/>
          <w:sz w:val="24"/>
          <w:szCs w:val="24"/>
          <w:lang w:val="sr-Cyrl-RS"/>
        </w:rPr>
        <w:t>мј</w:t>
      </w:r>
      <w:r w:rsidRPr="005736E5">
        <w:rPr>
          <w:rFonts w:eastAsia="Times New Roman"/>
          <w:i/>
          <w:iCs/>
          <w:noProof/>
          <w:sz w:val="24"/>
          <w:szCs w:val="24"/>
          <w:lang w:val="sr-Cyrl-RS"/>
        </w:rPr>
        <w:t xml:space="preserve">ери се на </w:t>
      </w:r>
      <w:r w:rsidR="00457BC6">
        <w:rPr>
          <w:rFonts w:eastAsia="Times New Roman"/>
          <w:i/>
          <w:iCs/>
          <w:noProof/>
          <w:sz w:val="24"/>
          <w:szCs w:val="24"/>
          <w:lang w:val="sr-Cyrl-RS"/>
        </w:rPr>
        <w:t>таласној</w:t>
      </w:r>
      <w:r w:rsidRPr="005736E5">
        <w:rPr>
          <w:rFonts w:eastAsia="Times New Roman"/>
          <w:i/>
          <w:iCs/>
          <w:noProof/>
          <w:sz w:val="24"/>
          <w:szCs w:val="24"/>
          <w:lang w:val="sr-Cyrl-RS"/>
        </w:rPr>
        <w:t xml:space="preserve"> </w:t>
      </w:r>
      <w:r w:rsidR="00C7179C">
        <w:rPr>
          <w:rFonts w:eastAsia="Times New Roman"/>
          <w:i/>
          <w:iCs/>
          <w:noProof/>
          <w:sz w:val="24"/>
          <w:szCs w:val="24"/>
          <w:lang w:val="sr-Cyrl-RS"/>
        </w:rPr>
        <w:t>дужи</w:t>
      </w:r>
      <w:r w:rsidRPr="005736E5">
        <w:rPr>
          <w:rFonts w:eastAsia="Times New Roman"/>
          <w:i/>
          <w:iCs/>
          <w:noProof/>
          <w:sz w:val="24"/>
          <w:szCs w:val="24"/>
          <w:lang w:val="sr-Cyrl-RS"/>
        </w:rPr>
        <w:t>ни емисије влакна.</w:t>
      </w:r>
    </w:p>
    <w:p w:rsidR="005736E5" w:rsidRPr="005736E5" w:rsidRDefault="005736E5" w:rsidP="00372522">
      <w:pPr>
        <w:spacing w:line="239" w:lineRule="exact"/>
        <w:ind w:left="1985" w:hanging="284"/>
        <w:jc w:val="both"/>
        <w:rPr>
          <w:rFonts w:eastAsia="Times New Roman"/>
          <w:i/>
          <w:iCs/>
          <w:noProof/>
          <w:sz w:val="24"/>
          <w:szCs w:val="24"/>
          <w:lang w:val="sr-Cyrl-RS"/>
        </w:rPr>
      </w:pPr>
    </w:p>
    <w:p w:rsidR="005736E5" w:rsidRPr="005736E5" w:rsidRDefault="00EE2FE1" w:rsidP="001A55A8">
      <w:pPr>
        <w:numPr>
          <w:ilvl w:val="1"/>
          <w:numId w:val="411"/>
        </w:numPr>
        <w:tabs>
          <w:tab w:val="left" w:pos="2460"/>
        </w:tabs>
        <w:ind w:left="1985" w:hanging="284"/>
        <w:jc w:val="both"/>
        <w:rPr>
          <w:rFonts w:eastAsia="Times New Roman"/>
          <w:i/>
          <w:iCs/>
          <w:noProof/>
          <w:sz w:val="24"/>
          <w:szCs w:val="24"/>
          <w:lang w:val="sr-Cyrl-RS"/>
        </w:rPr>
      </w:pPr>
      <w:r>
        <w:rPr>
          <w:rFonts w:eastAsia="Times New Roman"/>
          <w:i/>
          <w:iCs/>
          <w:noProof/>
          <w:sz w:val="24"/>
          <w:szCs w:val="24"/>
          <w:lang w:val="sr-Cyrl-RS"/>
        </w:rPr>
        <w:t>6C</w:t>
      </w:r>
      <w:r w:rsidR="005736E5" w:rsidRPr="005736E5">
        <w:rPr>
          <w:rFonts w:eastAsia="Times New Roman"/>
          <w:i/>
          <w:iCs/>
          <w:noProof/>
          <w:sz w:val="24"/>
          <w:szCs w:val="24"/>
          <w:lang w:val="sr-Cyrl-RS"/>
        </w:rPr>
        <w:t>005.б. обухва</w:t>
      </w:r>
      <w:r w:rsidR="00457BC6">
        <w:rPr>
          <w:rFonts w:eastAsia="Arial"/>
          <w:i/>
          <w:iCs/>
          <w:noProof/>
          <w:sz w:val="24"/>
          <w:szCs w:val="24"/>
          <w:lang w:val="sr-Cyrl-RS"/>
        </w:rPr>
        <w:t>т</w:t>
      </w:r>
      <w:r w:rsidR="005736E5" w:rsidRPr="005736E5">
        <w:rPr>
          <w:rFonts w:eastAsia="Times New Roman"/>
          <w:i/>
          <w:iCs/>
          <w:noProof/>
          <w:sz w:val="24"/>
          <w:szCs w:val="24"/>
          <w:lang w:val="sr-Cyrl-RS"/>
        </w:rPr>
        <w:t>а влакна која су састављена с крајњим поклопцима.</w:t>
      </w:r>
    </w:p>
    <w:p w:rsidR="00870D5F" w:rsidRPr="005736E5" w:rsidRDefault="00870D5F" w:rsidP="00372522">
      <w:pPr>
        <w:spacing w:line="235" w:lineRule="exact"/>
        <w:jc w:val="both"/>
        <w:rPr>
          <w:noProof/>
          <w:sz w:val="24"/>
          <w:szCs w:val="24"/>
          <w:lang w:val="sr-Cyrl-RS"/>
        </w:rPr>
      </w:pPr>
    </w:p>
    <w:p w:rsidR="005736E5" w:rsidRPr="005736E5" w:rsidRDefault="005736E5" w:rsidP="00372522">
      <w:pPr>
        <w:spacing w:line="235" w:lineRule="exact"/>
        <w:ind w:left="1134" w:hanging="283"/>
        <w:jc w:val="both"/>
        <w:rPr>
          <w:noProof/>
          <w:sz w:val="24"/>
          <w:szCs w:val="24"/>
          <w:lang w:val="sr-Cyrl-RS"/>
        </w:rPr>
      </w:pPr>
    </w:p>
    <w:p w:rsidR="005736E5" w:rsidRPr="005736E5" w:rsidRDefault="00457BC6" w:rsidP="00372522">
      <w:pPr>
        <w:tabs>
          <w:tab w:val="left" w:pos="1500"/>
        </w:tabs>
        <w:jc w:val="both"/>
        <w:rPr>
          <w:rFonts w:eastAsia="Times New Roman"/>
          <w:b/>
          <w:bCs/>
          <w:noProof/>
          <w:sz w:val="24"/>
          <w:szCs w:val="24"/>
          <w:lang w:val="sr-Cyrl-RS"/>
        </w:rPr>
      </w:pPr>
      <w:r>
        <w:rPr>
          <w:rFonts w:eastAsia="Times New Roman"/>
          <w:b/>
          <w:bCs/>
          <w:noProof/>
          <w:sz w:val="24"/>
          <w:szCs w:val="24"/>
          <w:lang w:val="sr-Cyrl-RS"/>
        </w:rPr>
        <w:t>6D</w:t>
      </w:r>
      <w:r w:rsidR="005736E5" w:rsidRPr="005736E5">
        <w:rPr>
          <w:noProof/>
          <w:sz w:val="24"/>
          <w:szCs w:val="24"/>
          <w:lang w:val="sr-Cyrl-RS"/>
        </w:rPr>
        <w:tab/>
      </w:r>
      <w:r w:rsidR="005736E5" w:rsidRPr="005736E5">
        <w:rPr>
          <w:rFonts w:eastAsia="Times New Roman"/>
          <w:b/>
          <w:bCs/>
          <w:noProof/>
          <w:sz w:val="24"/>
          <w:szCs w:val="24"/>
          <w:lang w:val="sr-Cyrl-RS"/>
        </w:rPr>
        <w:t>Софтвер</w:t>
      </w:r>
    </w:p>
    <w:p w:rsidR="005736E5" w:rsidRPr="005736E5" w:rsidRDefault="005736E5" w:rsidP="00372522">
      <w:pPr>
        <w:tabs>
          <w:tab w:val="left" w:pos="1500"/>
        </w:tabs>
        <w:jc w:val="both"/>
        <w:rPr>
          <w:noProof/>
          <w:sz w:val="24"/>
          <w:szCs w:val="24"/>
          <w:lang w:val="sr-Cyrl-RS"/>
        </w:rPr>
      </w:pPr>
    </w:p>
    <w:p w:rsidR="005736E5" w:rsidRPr="005736E5" w:rsidRDefault="005736E5" w:rsidP="00372522">
      <w:pPr>
        <w:spacing w:line="124" w:lineRule="exact"/>
        <w:jc w:val="both"/>
        <w:rPr>
          <w:noProof/>
          <w:sz w:val="24"/>
          <w:szCs w:val="24"/>
          <w:lang w:val="sr-Cyrl-RS"/>
        </w:rPr>
      </w:pPr>
    </w:p>
    <w:p w:rsidR="005736E5" w:rsidRPr="00042BEB" w:rsidRDefault="00042BEB" w:rsidP="00372522">
      <w:pPr>
        <w:spacing w:line="241" w:lineRule="exact"/>
        <w:jc w:val="both"/>
        <w:rPr>
          <w:b/>
          <w:noProof/>
          <w:sz w:val="24"/>
          <w:szCs w:val="24"/>
          <w:lang w:val="sr-Cyrl-RS"/>
        </w:rPr>
      </w:pPr>
      <w:r w:rsidRPr="00042BEB">
        <w:rPr>
          <w:rFonts w:eastAsia="Times New Roman"/>
          <w:b/>
          <w:noProof/>
          <w:sz w:val="24"/>
          <w:szCs w:val="24"/>
          <w:lang w:val="sr-Cyrl-RS"/>
        </w:rPr>
        <w:t>6D001</w:t>
      </w:r>
      <w:r w:rsidRPr="00042BEB">
        <w:rPr>
          <w:rFonts w:eastAsia="Times New Roman"/>
          <w:b/>
          <w:noProof/>
          <w:sz w:val="24"/>
          <w:szCs w:val="24"/>
          <w:lang w:val="sr-Cyrl-RS"/>
        </w:rPr>
        <w:tab/>
        <w:t>“Софтвер” посебно пројектован за “развој” или “производњу” опреме дефинисане у 6А004, 6А005, 6А008 или 6B008.</w:t>
      </w:r>
    </w:p>
    <w:p w:rsidR="005736E5" w:rsidRPr="005736E5" w:rsidRDefault="005736E5" w:rsidP="00372522">
      <w:pPr>
        <w:spacing w:line="241" w:lineRule="exact"/>
        <w:jc w:val="both"/>
        <w:rPr>
          <w:noProof/>
          <w:sz w:val="24"/>
          <w:szCs w:val="24"/>
          <w:lang w:val="sr-Cyrl-RS"/>
        </w:rPr>
      </w:pPr>
    </w:p>
    <w:p w:rsidR="005736E5" w:rsidRDefault="00042BEB" w:rsidP="00372522">
      <w:pPr>
        <w:spacing w:line="241" w:lineRule="exact"/>
        <w:ind w:left="851" w:hanging="851"/>
        <w:jc w:val="both"/>
        <w:rPr>
          <w:rFonts w:eastAsia="Times New Roman"/>
          <w:b/>
          <w:noProof/>
          <w:sz w:val="24"/>
          <w:szCs w:val="24"/>
          <w:lang w:val="en-US"/>
        </w:rPr>
      </w:pPr>
      <w:r w:rsidRPr="00042BEB">
        <w:rPr>
          <w:rFonts w:eastAsia="Times New Roman"/>
          <w:b/>
          <w:noProof/>
          <w:sz w:val="24"/>
          <w:szCs w:val="24"/>
          <w:lang w:val="sr-Cyrl-RS"/>
        </w:rPr>
        <w:lastRenderedPageBreak/>
        <w:t>6D002</w:t>
      </w:r>
      <w:r w:rsidRPr="00042BEB">
        <w:rPr>
          <w:rFonts w:eastAsia="Times New Roman"/>
          <w:b/>
          <w:noProof/>
          <w:sz w:val="24"/>
          <w:szCs w:val="24"/>
          <w:lang w:val="sr-Cyrl-RS"/>
        </w:rPr>
        <w:tab/>
        <w:t>“Софтвер” посебно пројектован за “употребу” у опреми дефинисаној у 6А002.б</w:t>
      </w:r>
      <w:r w:rsidR="0077060D">
        <w:rPr>
          <w:rFonts w:eastAsia="Times New Roman"/>
          <w:b/>
          <w:noProof/>
          <w:sz w:val="24"/>
          <w:szCs w:val="24"/>
          <w:lang w:val="sr-Cyrl-RS"/>
        </w:rPr>
        <w:t>,</w:t>
      </w:r>
      <w:r w:rsidRPr="00042BEB">
        <w:rPr>
          <w:rFonts w:eastAsia="Times New Roman"/>
          <w:b/>
          <w:noProof/>
          <w:sz w:val="24"/>
          <w:szCs w:val="24"/>
          <w:lang w:val="sr-Cyrl-RS"/>
        </w:rPr>
        <w:t xml:space="preserve"> 6А008 или 6B008.</w:t>
      </w:r>
    </w:p>
    <w:p w:rsidR="00042BEB" w:rsidRPr="00042BEB" w:rsidRDefault="00042BEB" w:rsidP="00372522">
      <w:pPr>
        <w:spacing w:line="241" w:lineRule="exact"/>
        <w:ind w:left="851" w:hanging="851"/>
        <w:jc w:val="both"/>
        <w:rPr>
          <w:b/>
          <w:noProof/>
          <w:sz w:val="24"/>
          <w:szCs w:val="24"/>
          <w:lang w:val="en-US"/>
        </w:rPr>
      </w:pPr>
    </w:p>
    <w:p w:rsidR="005736E5" w:rsidRPr="00042BEB" w:rsidRDefault="00042BEB" w:rsidP="00372522">
      <w:pPr>
        <w:spacing w:line="241" w:lineRule="exact"/>
        <w:jc w:val="both"/>
        <w:rPr>
          <w:rFonts w:eastAsia="Times New Roman"/>
          <w:b/>
          <w:noProof/>
          <w:sz w:val="24"/>
          <w:szCs w:val="24"/>
          <w:lang w:val="en-US"/>
        </w:rPr>
      </w:pPr>
      <w:r w:rsidRPr="00042BEB">
        <w:rPr>
          <w:rFonts w:eastAsia="Times New Roman"/>
          <w:b/>
          <w:noProof/>
          <w:sz w:val="24"/>
          <w:szCs w:val="24"/>
          <w:lang w:val="sr-Cyrl-RS"/>
        </w:rPr>
        <w:t xml:space="preserve">6D003 </w:t>
      </w:r>
      <w:r w:rsidRPr="00042BEB">
        <w:rPr>
          <w:rFonts w:eastAsia="Times New Roman"/>
          <w:b/>
          <w:noProof/>
          <w:sz w:val="24"/>
          <w:szCs w:val="24"/>
          <w:lang w:val="sr-Cyrl-RS"/>
        </w:rPr>
        <w:tab/>
        <w:t>Остали “софтвери” према списку:</w:t>
      </w:r>
    </w:p>
    <w:p w:rsidR="00042BEB" w:rsidRPr="00042BEB" w:rsidRDefault="00042BEB" w:rsidP="00372522">
      <w:pPr>
        <w:spacing w:line="241" w:lineRule="exact"/>
        <w:jc w:val="both"/>
        <w:rPr>
          <w:noProof/>
          <w:sz w:val="24"/>
          <w:szCs w:val="24"/>
          <w:lang w:val="en-US"/>
        </w:rPr>
      </w:pPr>
    </w:p>
    <w:p w:rsidR="005736E5" w:rsidRPr="005736E5" w:rsidRDefault="00870D5F"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„Софтвер” како слиједи:</w:t>
      </w:r>
    </w:p>
    <w:p w:rsidR="005736E5" w:rsidRPr="005736E5" w:rsidRDefault="005736E5" w:rsidP="00372522">
      <w:pPr>
        <w:spacing w:line="241" w:lineRule="exact"/>
        <w:ind w:left="1134" w:hanging="283"/>
        <w:jc w:val="both"/>
        <w:rPr>
          <w:rFonts w:eastAsia="Times New Roman"/>
          <w:noProof/>
          <w:sz w:val="24"/>
          <w:szCs w:val="24"/>
          <w:lang w:val="sr-Cyrl-RS"/>
        </w:rPr>
      </w:pPr>
    </w:p>
    <w:p w:rsidR="005736E5" w:rsidRPr="005736E5" w:rsidRDefault="005736E5" w:rsidP="001A55A8">
      <w:pPr>
        <w:numPr>
          <w:ilvl w:val="1"/>
          <w:numId w:val="412"/>
        </w:numPr>
        <w:tabs>
          <w:tab w:val="left" w:pos="2000"/>
        </w:tabs>
        <w:spacing w:line="245" w:lineRule="auto"/>
        <w:ind w:left="1418" w:hanging="284"/>
        <w:jc w:val="both"/>
        <w:rPr>
          <w:rFonts w:eastAsia="Times New Roman"/>
          <w:noProof/>
          <w:sz w:val="24"/>
          <w:szCs w:val="24"/>
          <w:lang w:val="sr-Cyrl-RS"/>
        </w:rPr>
      </w:pPr>
      <w:r w:rsidRPr="005736E5">
        <w:rPr>
          <w:rFonts w:eastAsia="Times New Roman"/>
          <w:noProof/>
          <w:sz w:val="24"/>
          <w:szCs w:val="24"/>
          <w:lang w:val="sr-Cyrl-RS"/>
        </w:rPr>
        <w:t xml:space="preserve">„софтвер” </w:t>
      </w:r>
      <w:r w:rsidR="00042BEB" w:rsidRPr="00042BEB">
        <w:rPr>
          <w:rFonts w:eastAsia="Times New Roman"/>
          <w:noProof/>
          <w:sz w:val="24"/>
          <w:szCs w:val="24"/>
          <w:lang w:val="sr-Cyrl-RS"/>
        </w:rPr>
        <w:t>посебно пројектован за формирање акустичког зрака који служи за “обраду у реалном времену” акустичких података у пасивном пријему тегљених хидрофонских низова;</w:t>
      </w:r>
    </w:p>
    <w:p w:rsidR="005736E5" w:rsidRPr="005736E5" w:rsidRDefault="005736E5" w:rsidP="00372522">
      <w:pPr>
        <w:spacing w:line="224" w:lineRule="exact"/>
        <w:ind w:left="1418" w:hanging="284"/>
        <w:jc w:val="both"/>
        <w:rPr>
          <w:rFonts w:eastAsia="Times New Roman"/>
          <w:noProof/>
          <w:sz w:val="24"/>
          <w:szCs w:val="24"/>
          <w:lang w:val="sr-Cyrl-RS"/>
        </w:rPr>
      </w:pPr>
    </w:p>
    <w:p w:rsidR="005736E5" w:rsidRPr="005736E5" w:rsidRDefault="005736E5" w:rsidP="001A55A8">
      <w:pPr>
        <w:numPr>
          <w:ilvl w:val="1"/>
          <w:numId w:val="412"/>
        </w:numPr>
        <w:tabs>
          <w:tab w:val="left" w:pos="2000"/>
        </w:tabs>
        <w:spacing w:line="245" w:lineRule="auto"/>
        <w:ind w:left="1418" w:hanging="284"/>
        <w:jc w:val="both"/>
        <w:rPr>
          <w:rFonts w:eastAsia="Times New Roman"/>
          <w:noProof/>
          <w:sz w:val="24"/>
          <w:szCs w:val="24"/>
          <w:lang w:val="sr-Cyrl-RS"/>
        </w:rPr>
      </w:pPr>
      <w:r w:rsidRPr="005736E5">
        <w:rPr>
          <w:rFonts w:eastAsia="Times New Roman"/>
          <w:noProof/>
          <w:sz w:val="24"/>
          <w:szCs w:val="24"/>
          <w:lang w:val="sr-Cyrl-RS"/>
        </w:rPr>
        <w:t xml:space="preserve">„изворни код” за </w:t>
      </w:r>
      <w:r w:rsidR="00042BEB">
        <w:rPr>
          <w:rFonts w:eastAsia="Times New Roman"/>
          <w:noProof/>
          <w:sz w:val="24"/>
          <w:szCs w:val="24"/>
          <w:lang w:val="sr-Cyrl-RS"/>
        </w:rPr>
        <w:t xml:space="preserve">за </w:t>
      </w:r>
      <w:r w:rsidR="00042BEB">
        <w:rPr>
          <w:rFonts w:eastAsia="Times New Roman"/>
          <w:noProof/>
          <w:sz w:val="24"/>
          <w:szCs w:val="24"/>
          <w:lang w:val="sr-Cyrl-BA"/>
        </w:rPr>
        <w:t>„</w:t>
      </w:r>
      <w:r w:rsidR="00042BEB" w:rsidRPr="00042BEB">
        <w:rPr>
          <w:rFonts w:eastAsia="Times New Roman"/>
          <w:noProof/>
          <w:sz w:val="24"/>
          <w:szCs w:val="24"/>
          <w:lang w:val="sr-Cyrl-RS"/>
        </w:rPr>
        <w:t xml:space="preserve">обраду у </w:t>
      </w:r>
      <w:r w:rsidR="00042BEB">
        <w:rPr>
          <w:rFonts w:eastAsia="Times New Roman"/>
          <w:noProof/>
          <w:sz w:val="24"/>
          <w:szCs w:val="24"/>
          <w:lang w:val="sr-Cyrl-RS"/>
        </w:rPr>
        <w:t>стварном</w:t>
      </w:r>
      <w:r w:rsidR="00042BEB" w:rsidRPr="00042BEB">
        <w:rPr>
          <w:rFonts w:eastAsia="Times New Roman"/>
          <w:noProof/>
          <w:sz w:val="24"/>
          <w:szCs w:val="24"/>
          <w:lang w:val="sr-Cyrl-RS"/>
        </w:rPr>
        <w:t xml:space="preserve"> времену” акустичких података у пасивном пријему тегљених хидрофонских низова;</w:t>
      </w:r>
    </w:p>
    <w:p w:rsidR="005736E5" w:rsidRPr="005736E5" w:rsidRDefault="005736E5" w:rsidP="00372522">
      <w:pPr>
        <w:spacing w:line="224" w:lineRule="exact"/>
        <w:ind w:left="1418" w:hanging="284"/>
        <w:jc w:val="both"/>
        <w:rPr>
          <w:rFonts w:eastAsia="Times New Roman"/>
          <w:noProof/>
          <w:sz w:val="24"/>
          <w:szCs w:val="24"/>
          <w:lang w:val="sr-Cyrl-RS"/>
        </w:rPr>
      </w:pPr>
    </w:p>
    <w:p w:rsidR="005736E5" w:rsidRPr="005736E5" w:rsidRDefault="005736E5" w:rsidP="001A55A8">
      <w:pPr>
        <w:numPr>
          <w:ilvl w:val="1"/>
          <w:numId w:val="412"/>
        </w:numPr>
        <w:tabs>
          <w:tab w:val="left" w:pos="2000"/>
        </w:tabs>
        <w:spacing w:line="245" w:lineRule="auto"/>
        <w:ind w:left="1418" w:hanging="284"/>
        <w:jc w:val="both"/>
        <w:rPr>
          <w:rFonts w:eastAsia="Times New Roman"/>
          <w:noProof/>
          <w:sz w:val="24"/>
          <w:szCs w:val="24"/>
          <w:lang w:val="sr-Cyrl-RS"/>
        </w:rPr>
      </w:pPr>
      <w:r w:rsidRPr="005736E5">
        <w:rPr>
          <w:rFonts w:eastAsia="Times New Roman"/>
          <w:noProof/>
          <w:sz w:val="24"/>
          <w:szCs w:val="24"/>
          <w:lang w:val="sr-Cyrl-RS"/>
        </w:rPr>
        <w:t xml:space="preserve">„софтвер” </w:t>
      </w:r>
      <w:r w:rsidR="00042BEB" w:rsidRPr="00042BEB">
        <w:rPr>
          <w:rFonts w:eastAsia="Times New Roman"/>
          <w:noProof/>
          <w:sz w:val="24"/>
          <w:szCs w:val="24"/>
          <w:lang w:val="sr-Cyrl-RS"/>
        </w:rPr>
        <w:t>посебно пројектован за формирање акустичког зрака који служи за “обраду у реалном времену” акустичких података у пасивном пријему система подводних каблова;</w:t>
      </w:r>
      <w:r w:rsidR="00042BEB">
        <w:rPr>
          <w:rFonts w:eastAsia="Times New Roman"/>
          <w:noProof/>
          <w:sz w:val="24"/>
          <w:szCs w:val="24"/>
          <w:lang w:val="sr-Cyrl-RS"/>
        </w:rPr>
        <w:t xml:space="preserve"> </w:t>
      </w:r>
    </w:p>
    <w:p w:rsidR="005736E5" w:rsidRPr="005736E5" w:rsidRDefault="005736E5" w:rsidP="00372522">
      <w:pPr>
        <w:spacing w:line="224" w:lineRule="exact"/>
        <w:ind w:left="1418" w:hanging="284"/>
        <w:jc w:val="both"/>
        <w:rPr>
          <w:rFonts w:eastAsia="Times New Roman"/>
          <w:noProof/>
          <w:sz w:val="24"/>
          <w:szCs w:val="24"/>
          <w:lang w:val="sr-Cyrl-RS"/>
        </w:rPr>
      </w:pPr>
    </w:p>
    <w:p w:rsidR="005736E5" w:rsidRPr="005736E5" w:rsidRDefault="005736E5" w:rsidP="001A55A8">
      <w:pPr>
        <w:numPr>
          <w:ilvl w:val="1"/>
          <w:numId w:val="412"/>
        </w:numPr>
        <w:tabs>
          <w:tab w:val="left" w:pos="2000"/>
        </w:tabs>
        <w:spacing w:line="245" w:lineRule="auto"/>
        <w:ind w:left="1418" w:hanging="284"/>
        <w:jc w:val="both"/>
        <w:rPr>
          <w:rFonts w:eastAsia="Times New Roman"/>
          <w:noProof/>
          <w:sz w:val="24"/>
          <w:szCs w:val="24"/>
          <w:lang w:val="sr-Cyrl-RS"/>
        </w:rPr>
      </w:pPr>
      <w:r w:rsidRPr="005736E5">
        <w:rPr>
          <w:rFonts w:eastAsia="Times New Roman"/>
          <w:noProof/>
          <w:sz w:val="24"/>
          <w:szCs w:val="24"/>
          <w:lang w:val="sr-Cyrl-RS"/>
        </w:rPr>
        <w:t xml:space="preserve">„изворни код” за „обраду у стварном времену” </w:t>
      </w:r>
      <w:r w:rsidR="00042BEB" w:rsidRPr="00042BEB">
        <w:rPr>
          <w:rFonts w:eastAsia="Times New Roman"/>
          <w:noProof/>
          <w:sz w:val="24"/>
          <w:szCs w:val="24"/>
          <w:lang w:val="sr-Cyrl-RS"/>
        </w:rPr>
        <w:t>акустичких података у пасивном пријему система подводних каблова;</w:t>
      </w:r>
    </w:p>
    <w:p w:rsidR="005736E5" w:rsidRPr="005736E5" w:rsidRDefault="005736E5" w:rsidP="00372522">
      <w:pPr>
        <w:spacing w:line="225" w:lineRule="exact"/>
        <w:ind w:left="1418" w:hanging="284"/>
        <w:jc w:val="both"/>
        <w:rPr>
          <w:rFonts w:eastAsia="Times New Roman"/>
          <w:noProof/>
          <w:sz w:val="24"/>
          <w:szCs w:val="24"/>
          <w:lang w:val="sr-Cyrl-RS"/>
        </w:rPr>
      </w:pPr>
    </w:p>
    <w:p w:rsidR="005736E5" w:rsidRPr="005736E5" w:rsidRDefault="005736E5" w:rsidP="001A55A8">
      <w:pPr>
        <w:numPr>
          <w:ilvl w:val="1"/>
          <w:numId w:val="412"/>
        </w:numPr>
        <w:tabs>
          <w:tab w:val="left" w:pos="2000"/>
        </w:tabs>
        <w:ind w:left="1418" w:hanging="284"/>
        <w:jc w:val="both"/>
        <w:rPr>
          <w:rFonts w:eastAsia="Times New Roman"/>
          <w:noProof/>
          <w:sz w:val="24"/>
          <w:szCs w:val="24"/>
          <w:lang w:val="sr-Cyrl-RS"/>
        </w:rPr>
      </w:pPr>
      <w:r w:rsidRPr="005736E5">
        <w:rPr>
          <w:rFonts w:eastAsia="Times New Roman"/>
          <w:noProof/>
          <w:sz w:val="24"/>
          <w:szCs w:val="24"/>
          <w:lang w:val="sr-Cyrl-RS"/>
        </w:rPr>
        <w:t>„софтвер” или „изворни код” посебно обликовани за све сљеде</w:t>
      </w:r>
      <w:r w:rsidRPr="005736E5">
        <w:rPr>
          <w:rFonts w:eastAsia="Arial"/>
          <w:noProof/>
          <w:sz w:val="24"/>
          <w:szCs w:val="24"/>
          <w:lang w:val="sr-Cyrl-RS"/>
        </w:rPr>
        <w:t>ћ</w:t>
      </w:r>
      <w:r w:rsidRPr="005736E5">
        <w:rPr>
          <w:rFonts w:eastAsia="Times New Roman"/>
          <w:noProof/>
          <w:sz w:val="24"/>
          <w:szCs w:val="24"/>
          <w:lang w:val="sr-Cyrl-RS"/>
        </w:rPr>
        <w:t>е на</w:t>
      </w:r>
      <w:r w:rsidR="00C82973">
        <w:rPr>
          <w:rFonts w:eastAsia="Times New Roman"/>
          <w:noProof/>
          <w:sz w:val="24"/>
          <w:szCs w:val="24"/>
          <w:lang w:val="sr-Cyrl-RS"/>
        </w:rPr>
        <w:t>мј</w:t>
      </w:r>
      <w:r w:rsidRPr="005736E5">
        <w:rPr>
          <w:rFonts w:eastAsia="Times New Roman"/>
          <w:noProof/>
          <w:sz w:val="24"/>
          <w:szCs w:val="24"/>
          <w:lang w:val="sr-Cyrl-RS"/>
        </w:rPr>
        <w:t>ене:</w:t>
      </w:r>
    </w:p>
    <w:p w:rsidR="005736E5" w:rsidRPr="005736E5" w:rsidRDefault="005736E5" w:rsidP="00372522">
      <w:pPr>
        <w:spacing w:line="239" w:lineRule="exact"/>
        <w:ind w:left="1418" w:hanging="284"/>
        <w:jc w:val="both"/>
        <w:rPr>
          <w:rFonts w:eastAsia="Times New Roman"/>
          <w:noProof/>
          <w:sz w:val="24"/>
          <w:szCs w:val="24"/>
          <w:lang w:val="sr-Cyrl-RS"/>
        </w:rPr>
      </w:pPr>
    </w:p>
    <w:p w:rsidR="005736E5" w:rsidRPr="005736E5" w:rsidRDefault="00870D5F" w:rsidP="00372522">
      <w:pPr>
        <w:tabs>
          <w:tab w:val="left" w:pos="2220"/>
        </w:tabs>
        <w:spacing w:line="246" w:lineRule="auto"/>
        <w:ind w:left="1418"/>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 xml:space="preserve">„обраду у стварном времену” </w:t>
      </w:r>
      <w:r w:rsidR="001520B7">
        <w:rPr>
          <w:rFonts w:eastAsia="Times New Roman"/>
          <w:noProof/>
          <w:sz w:val="24"/>
          <w:szCs w:val="24"/>
          <w:lang w:val="sr-Cyrl-RS"/>
        </w:rPr>
        <w:t>акустичк</w:t>
      </w:r>
      <w:r w:rsidR="00042BEB">
        <w:rPr>
          <w:rFonts w:eastAsia="Times New Roman"/>
          <w:noProof/>
          <w:sz w:val="24"/>
          <w:szCs w:val="24"/>
          <w:lang w:val="sr-Cyrl-RS"/>
        </w:rPr>
        <w:t>их података добиј</w:t>
      </w:r>
      <w:r w:rsidR="005736E5" w:rsidRPr="005736E5">
        <w:rPr>
          <w:rFonts w:eastAsia="Times New Roman"/>
          <w:noProof/>
          <w:sz w:val="24"/>
          <w:szCs w:val="24"/>
          <w:lang w:val="sr-Cyrl-RS"/>
        </w:rPr>
        <w:t xml:space="preserve">ених од сонарних </w:t>
      </w:r>
      <w:r w:rsidR="00042BEB">
        <w:rPr>
          <w:rFonts w:eastAsia="Times New Roman"/>
          <w:noProof/>
          <w:sz w:val="24"/>
          <w:szCs w:val="24"/>
          <w:lang w:val="sr-Cyrl-RS"/>
        </w:rPr>
        <w:t>система</w:t>
      </w:r>
      <w:r w:rsidR="005736E5" w:rsidRPr="005736E5">
        <w:rPr>
          <w:rFonts w:eastAsia="Times New Roman"/>
          <w:noProof/>
          <w:sz w:val="24"/>
          <w:szCs w:val="24"/>
          <w:lang w:val="sr-Cyrl-RS"/>
        </w:rPr>
        <w:t xml:space="preserve"> наведених у 6А001.а.1.е.; </w:t>
      </w:r>
      <w:r w:rsidR="005736E5" w:rsidRPr="005736E5">
        <w:rPr>
          <w:rFonts w:eastAsia="Times New Roman"/>
          <w:noProof/>
          <w:sz w:val="24"/>
          <w:szCs w:val="24"/>
          <w:u w:val="single"/>
          <w:lang w:val="sr-Cyrl-RS"/>
        </w:rPr>
        <w:t>и</w:t>
      </w:r>
    </w:p>
    <w:p w:rsidR="005736E5" w:rsidRPr="005736E5" w:rsidRDefault="005736E5" w:rsidP="00372522">
      <w:pPr>
        <w:spacing w:line="223" w:lineRule="exact"/>
        <w:ind w:left="1418"/>
        <w:jc w:val="both"/>
        <w:rPr>
          <w:rFonts w:eastAsia="Times New Roman"/>
          <w:noProof/>
          <w:sz w:val="24"/>
          <w:szCs w:val="24"/>
          <w:lang w:val="sr-Cyrl-RS"/>
        </w:rPr>
      </w:pPr>
    </w:p>
    <w:p w:rsidR="005736E5" w:rsidRPr="005736E5" w:rsidRDefault="00870D5F"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 xml:space="preserve">аутоматско </w:t>
      </w:r>
      <w:r w:rsidR="00042BEB" w:rsidRPr="00042BEB">
        <w:rPr>
          <w:rFonts w:eastAsia="Times New Roman"/>
          <w:noProof/>
          <w:sz w:val="24"/>
          <w:szCs w:val="24"/>
          <w:lang w:val="sr-Cyrl-RS"/>
        </w:rPr>
        <w:t>откривање, класификовање и одређивање</w:t>
      </w:r>
      <w:r w:rsidR="00042BEB">
        <w:rPr>
          <w:rFonts w:eastAsia="Times New Roman"/>
          <w:noProof/>
          <w:sz w:val="24"/>
          <w:szCs w:val="24"/>
          <w:lang w:val="sr-Cyrl-RS"/>
        </w:rPr>
        <w:t xml:space="preserve"> локације ронилаца или пливача:</w:t>
      </w:r>
    </w:p>
    <w:p w:rsidR="005736E5" w:rsidRPr="005736E5" w:rsidRDefault="005736E5" w:rsidP="00372522">
      <w:pPr>
        <w:spacing w:line="240" w:lineRule="exact"/>
        <w:jc w:val="both"/>
        <w:rPr>
          <w:noProof/>
          <w:sz w:val="24"/>
          <w:szCs w:val="24"/>
          <w:lang w:val="sr-Cyrl-RS"/>
        </w:rPr>
      </w:pPr>
    </w:p>
    <w:p w:rsidR="005736E5" w:rsidRPr="005736E5" w:rsidRDefault="005736E5" w:rsidP="00372522">
      <w:pPr>
        <w:spacing w:line="246" w:lineRule="auto"/>
        <w:ind w:left="4111" w:hanging="2410"/>
        <w:jc w:val="both"/>
        <w:rPr>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За „софтвер” или „изворни код” намијењен откривању ронилаца који је посебно обликован или преина</w:t>
      </w:r>
      <w:r w:rsidRPr="005736E5">
        <w:rPr>
          <w:rFonts w:eastAsia="Arial"/>
          <w:i/>
          <w:iCs/>
          <w:noProof/>
          <w:sz w:val="24"/>
          <w:szCs w:val="24"/>
          <w:lang w:val="sr-Cyrl-RS"/>
        </w:rPr>
        <w:t>ч</w:t>
      </w:r>
      <w:r w:rsidRPr="005736E5">
        <w:rPr>
          <w:rFonts w:eastAsia="Times New Roman"/>
          <w:i/>
          <w:iCs/>
          <w:noProof/>
          <w:sz w:val="24"/>
          <w:szCs w:val="24"/>
          <w:lang w:val="sr-Cyrl-RS"/>
        </w:rPr>
        <w:t>ен за војну употребу видјети Заједничку листу војне опреме.</w:t>
      </w:r>
    </w:p>
    <w:p w:rsidR="005736E5" w:rsidRPr="005736E5" w:rsidRDefault="005736E5" w:rsidP="00372522">
      <w:pPr>
        <w:spacing w:line="225" w:lineRule="exact"/>
        <w:jc w:val="both"/>
        <w:rPr>
          <w:noProof/>
          <w:sz w:val="24"/>
          <w:szCs w:val="24"/>
          <w:lang w:val="sr-Cyrl-RS"/>
        </w:rPr>
      </w:pPr>
    </w:p>
    <w:p w:rsidR="005736E5" w:rsidRPr="005736E5" w:rsidRDefault="00870D5F"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не употребљава се;</w:t>
      </w:r>
    </w:p>
    <w:p w:rsidR="005736E5" w:rsidRPr="005736E5" w:rsidRDefault="005736E5" w:rsidP="00372522">
      <w:pPr>
        <w:spacing w:line="240" w:lineRule="exact"/>
        <w:ind w:left="851"/>
        <w:jc w:val="both"/>
        <w:rPr>
          <w:rFonts w:eastAsia="Times New Roman"/>
          <w:noProof/>
          <w:sz w:val="24"/>
          <w:szCs w:val="24"/>
          <w:lang w:val="sr-Cyrl-RS"/>
        </w:rPr>
      </w:pPr>
    </w:p>
    <w:p w:rsidR="005736E5" w:rsidRPr="005736E5" w:rsidRDefault="00870D5F" w:rsidP="00372522">
      <w:pPr>
        <w:tabs>
          <w:tab w:val="left" w:pos="1760"/>
        </w:tabs>
        <w:spacing w:line="239" w:lineRule="auto"/>
        <w:ind w:left="851"/>
        <w:jc w:val="both"/>
        <w:rPr>
          <w:rFonts w:eastAsia="Times New Roman"/>
          <w:noProof/>
          <w:sz w:val="24"/>
          <w:szCs w:val="24"/>
          <w:lang w:val="sr-Cyrl-RS"/>
        </w:rPr>
      </w:pPr>
      <w:r>
        <w:rPr>
          <w:rFonts w:eastAsia="Times New Roman"/>
          <w:noProof/>
          <w:sz w:val="24"/>
          <w:szCs w:val="24"/>
          <w:lang w:val="sr-Cyrl-RS"/>
        </w:rPr>
        <w:t xml:space="preserve">ц. </w:t>
      </w:r>
      <w:r w:rsidR="005736E5" w:rsidRPr="005736E5">
        <w:rPr>
          <w:rFonts w:eastAsia="Times New Roman"/>
          <w:noProof/>
          <w:sz w:val="24"/>
          <w:szCs w:val="24"/>
          <w:lang w:val="sr-Cyrl-RS"/>
        </w:rPr>
        <w:t xml:space="preserve">„софтвер” </w:t>
      </w:r>
      <w:r w:rsidR="00042BEB" w:rsidRPr="00042BEB">
        <w:rPr>
          <w:rFonts w:eastAsia="Times New Roman"/>
          <w:noProof/>
          <w:sz w:val="24"/>
          <w:szCs w:val="24"/>
          <w:lang w:val="sr-Cyrl-RS"/>
        </w:rPr>
        <w:t>пројектован или прилагођен за камере које имају "матричне детекторе" специфициране у 6A002.a.3.ф, и пројектован или прилагођен да уклони ограничење брзине кадрирања и омогући камери да постигне број кадрова наведен у 6A003.b.4. Напомена 3.a.</w:t>
      </w:r>
    </w:p>
    <w:p w:rsidR="005736E5" w:rsidRPr="005736E5" w:rsidRDefault="005736E5" w:rsidP="00372522">
      <w:pPr>
        <w:spacing w:line="271" w:lineRule="exact"/>
        <w:ind w:left="1134" w:hanging="283"/>
        <w:jc w:val="both"/>
        <w:rPr>
          <w:noProof/>
          <w:sz w:val="24"/>
          <w:szCs w:val="24"/>
          <w:lang w:val="sr-Cyrl-RS"/>
        </w:rPr>
      </w:pPr>
      <w:bookmarkStart w:id="105" w:name="page190"/>
      <w:bookmarkEnd w:id="105"/>
    </w:p>
    <w:p w:rsidR="005736E5" w:rsidRPr="005736E5" w:rsidRDefault="005736E5" w:rsidP="00372522">
      <w:pPr>
        <w:tabs>
          <w:tab w:val="left" w:pos="1740"/>
        </w:tabs>
        <w:spacing w:line="246" w:lineRule="auto"/>
        <w:ind w:left="1134" w:hanging="283"/>
        <w:jc w:val="both"/>
        <w:rPr>
          <w:noProof/>
          <w:sz w:val="24"/>
          <w:szCs w:val="24"/>
          <w:lang w:val="sr-Cyrl-RS"/>
        </w:rPr>
      </w:pPr>
      <w:r w:rsidRPr="005736E5">
        <w:rPr>
          <w:rFonts w:eastAsia="Times New Roman"/>
          <w:noProof/>
          <w:sz w:val="24"/>
          <w:szCs w:val="24"/>
          <w:lang w:val="sr-Cyrl-RS"/>
        </w:rPr>
        <w:t>д.</w:t>
      </w:r>
      <w:r w:rsidRPr="005736E5">
        <w:rPr>
          <w:rFonts w:eastAsia="Times New Roman"/>
          <w:noProof/>
          <w:sz w:val="24"/>
          <w:szCs w:val="24"/>
          <w:lang w:val="sr-Cyrl-RS"/>
        </w:rPr>
        <w:tab/>
        <w:t>„софтвер” посебно обликован како би се одржало поравнање и фазе сегмент</w:t>
      </w:r>
      <w:r w:rsidR="00042BEB">
        <w:rPr>
          <w:rFonts w:eastAsia="Times New Roman"/>
          <w:noProof/>
          <w:sz w:val="24"/>
          <w:szCs w:val="24"/>
          <w:lang w:val="sr-Cyrl-RS"/>
        </w:rPr>
        <w:t>ов</w:t>
      </w:r>
      <w:r w:rsidRPr="005736E5">
        <w:rPr>
          <w:rFonts w:eastAsia="Times New Roman"/>
          <w:noProof/>
          <w:sz w:val="24"/>
          <w:szCs w:val="24"/>
          <w:lang w:val="sr-Cyrl-RS"/>
        </w:rPr>
        <w:t xml:space="preserve">аних </w:t>
      </w:r>
      <w:r w:rsidR="00042BEB">
        <w:rPr>
          <w:rFonts w:eastAsia="Times New Roman"/>
          <w:noProof/>
          <w:sz w:val="24"/>
          <w:szCs w:val="24"/>
          <w:lang w:val="sr-Cyrl-RS"/>
        </w:rPr>
        <w:t>система</w:t>
      </w:r>
      <w:r w:rsidRPr="005736E5">
        <w:rPr>
          <w:rFonts w:eastAsia="Times New Roman"/>
          <w:noProof/>
          <w:sz w:val="24"/>
          <w:szCs w:val="24"/>
          <w:lang w:val="sr-Cyrl-RS"/>
        </w:rPr>
        <w:t xml:space="preserve"> </w:t>
      </w:r>
      <w:r w:rsidR="00042BEB">
        <w:rPr>
          <w:rFonts w:eastAsia="Times New Roman"/>
          <w:noProof/>
          <w:sz w:val="24"/>
          <w:szCs w:val="24"/>
          <w:lang w:val="sr-Cyrl-RS"/>
        </w:rPr>
        <w:t>огледала која</w:t>
      </w:r>
      <w:r w:rsidRPr="005736E5">
        <w:rPr>
          <w:rFonts w:eastAsia="Times New Roman"/>
          <w:noProof/>
          <w:sz w:val="24"/>
          <w:szCs w:val="24"/>
          <w:lang w:val="sr-Cyrl-RS"/>
        </w:rPr>
        <w:t xml:space="preserve"> се састоје од сегмената </w:t>
      </w:r>
      <w:r w:rsidR="00042BEB">
        <w:rPr>
          <w:rFonts w:eastAsia="Times New Roman"/>
          <w:noProof/>
          <w:sz w:val="24"/>
          <w:szCs w:val="24"/>
          <w:lang w:val="sr-Cyrl-RS"/>
        </w:rPr>
        <w:t>огледала</w:t>
      </w:r>
      <w:r w:rsidRPr="005736E5">
        <w:rPr>
          <w:rFonts w:eastAsia="Times New Roman"/>
          <w:noProof/>
          <w:sz w:val="24"/>
          <w:szCs w:val="24"/>
          <w:lang w:val="sr-Cyrl-RS"/>
        </w:rPr>
        <w:t xml:space="preserve"> с </w:t>
      </w:r>
      <w:r w:rsidR="00042BEB">
        <w:rPr>
          <w:rFonts w:eastAsia="Times New Roman"/>
          <w:noProof/>
          <w:sz w:val="24"/>
          <w:szCs w:val="24"/>
          <w:lang w:val="sr-Cyrl-RS"/>
        </w:rPr>
        <w:t>пречником</w:t>
      </w:r>
      <w:r w:rsidRPr="005736E5">
        <w:rPr>
          <w:rFonts w:eastAsia="Times New Roman"/>
          <w:noProof/>
          <w:sz w:val="24"/>
          <w:szCs w:val="24"/>
          <w:lang w:val="sr-Cyrl-RS"/>
        </w:rPr>
        <w:t xml:space="preserve"> или </w:t>
      </w:r>
      <w:r w:rsidR="00C7179C">
        <w:rPr>
          <w:rFonts w:eastAsia="Times New Roman"/>
          <w:noProof/>
          <w:sz w:val="24"/>
          <w:szCs w:val="24"/>
          <w:lang w:val="sr-Cyrl-RS"/>
        </w:rPr>
        <w:t>дужи</w:t>
      </w:r>
      <w:r w:rsidR="00042BEB">
        <w:rPr>
          <w:rFonts w:eastAsia="Times New Roman"/>
          <w:noProof/>
          <w:sz w:val="24"/>
          <w:szCs w:val="24"/>
          <w:lang w:val="sr-Cyrl-RS"/>
        </w:rPr>
        <w:t xml:space="preserve">ном главне осе од 1 </w:t>
      </w:r>
      <w:r w:rsidR="00042BEB">
        <w:rPr>
          <w:rFonts w:eastAsia="Times New Roman"/>
          <w:noProof/>
          <w:sz w:val="24"/>
          <w:szCs w:val="24"/>
          <w:lang w:val="en-US"/>
        </w:rPr>
        <w:t>m</w:t>
      </w:r>
      <w:r w:rsidRPr="005736E5">
        <w:rPr>
          <w:rFonts w:eastAsia="Times New Roman"/>
          <w:noProof/>
          <w:sz w:val="24"/>
          <w:szCs w:val="24"/>
          <w:lang w:val="sr-Cyrl-RS"/>
        </w:rPr>
        <w:t xml:space="preserve"> или ве</w:t>
      </w:r>
      <w:r w:rsidRPr="005736E5">
        <w:rPr>
          <w:rFonts w:eastAsia="Arial"/>
          <w:noProof/>
          <w:sz w:val="24"/>
          <w:szCs w:val="24"/>
          <w:lang w:val="sr-Cyrl-RS"/>
        </w:rPr>
        <w:t>ћ</w:t>
      </w:r>
      <w:r w:rsidRPr="005736E5">
        <w:rPr>
          <w:rFonts w:eastAsia="Times New Roman"/>
          <w:noProof/>
          <w:sz w:val="24"/>
          <w:szCs w:val="24"/>
          <w:lang w:val="sr-Cyrl-RS"/>
        </w:rPr>
        <w:t>ом;</w:t>
      </w:r>
    </w:p>
    <w:p w:rsidR="005736E5" w:rsidRPr="005736E5" w:rsidRDefault="005736E5" w:rsidP="00372522">
      <w:pPr>
        <w:spacing w:line="255" w:lineRule="exact"/>
        <w:ind w:left="1134" w:hanging="283"/>
        <w:jc w:val="both"/>
        <w:rPr>
          <w:noProof/>
          <w:sz w:val="24"/>
          <w:szCs w:val="24"/>
          <w:lang w:val="sr-Cyrl-RS"/>
        </w:rPr>
      </w:pPr>
    </w:p>
    <w:p w:rsidR="005736E5" w:rsidRPr="005736E5" w:rsidRDefault="00870D5F"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е. </w:t>
      </w:r>
      <w:r w:rsidR="005736E5" w:rsidRPr="005736E5">
        <w:rPr>
          <w:rFonts w:eastAsia="Times New Roman"/>
          <w:noProof/>
          <w:sz w:val="24"/>
          <w:szCs w:val="24"/>
          <w:lang w:val="sr-Cyrl-RS"/>
        </w:rPr>
        <w:t>не употребљава се;</w:t>
      </w:r>
    </w:p>
    <w:p w:rsidR="005736E5" w:rsidRPr="005736E5" w:rsidRDefault="005736E5" w:rsidP="00372522">
      <w:pPr>
        <w:spacing w:line="271" w:lineRule="exact"/>
        <w:jc w:val="both"/>
        <w:rPr>
          <w:rFonts w:eastAsia="Times New Roman"/>
          <w:noProof/>
          <w:sz w:val="24"/>
          <w:szCs w:val="24"/>
          <w:lang w:val="sr-Cyrl-RS"/>
        </w:rPr>
      </w:pPr>
    </w:p>
    <w:p w:rsidR="005736E5" w:rsidRPr="005736E5" w:rsidRDefault="00870D5F"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ф. </w:t>
      </w:r>
      <w:r w:rsidR="005736E5" w:rsidRPr="005736E5">
        <w:rPr>
          <w:rFonts w:eastAsia="Times New Roman"/>
          <w:noProof/>
          <w:sz w:val="24"/>
          <w:szCs w:val="24"/>
          <w:lang w:val="sr-Cyrl-RS"/>
        </w:rPr>
        <w:t>„Софтвер” како слиједи:</w:t>
      </w:r>
    </w:p>
    <w:p w:rsidR="005736E5" w:rsidRPr="005736E5" w:rsidRDefault="005736E5" w:rsidP="00372522">
      <w:pPr>
        <w:spacing w:line="271" w:lineRule="exact"/>
        <w:ind w:firstLine="1134"/>
        <w:jc w:val="both"/>
        <w:rPr>
          <w:rFonts w:eastAsia="Times New Roman"/>
          <w:noProof/>
          <w:sz w:val="24"/>
          <w:szCs w:val="24"/>
          <w:lang w:val="sr-Cyrl-RS"/>
        </w:rPr>
      </w:pPr>
    </w:p>
    <w:p w:rsidR="005736E5" w:rsidRPr="005736E5" w:rsidRDefault="005736E5" w:rsidP="001A55A8">
      <w:pPr>
        <w:numPr>
          <w:ilvl w:val="1"/>
          <w:numId w:val="413"/>
        </w:numPr>
        <w:tabs>
          <w:tab w:val="left" w:pos="2000"/>
        </w:tabs>
        <w:spacing w:line="246" w:lineRule="auto"/>
        <w:ind w:left="1418" w:hanging="284"/>
        <w:jc w:val="both"/>
        <w:rPr>
          <w:rFonts w:eastAsia="Times New Roman"/>
          <w:noProof/>
          <w:sz w:val="24"/>
          <w:szCs w:val="24"/>
          <w:lang w:val="sr-Cyrl-RS"/>
        </w:rPr>
      </w:pPr>
      <w:r w:rsidRPr="005736E5">
        <w:rPr>
          <w:rFonts w:eastAsia="Times New Roman"/>
          <w:noProof/>
          <w:sz w:val="24"/>
          <w:szCs w:val="24"/>
          <w:lang w:val="sr-Cyrl-RS"/>
        </w:rPr>
        <w:t xml:space="preserve">„софтвер” </w:t>
      </w:r>
      <w:r w:rsidR="00042BEB" w:rsidRPr="00042BEB">
        <w:rPr>
          <w:rFonts w:eastAsia="Times New Roman"/>
          <w:noProof/>
          <w:sz w:val="24"/>
          <w:szCs w:val="24"/>
          <w:lang w:val="sr-Cyrl-RS"/>
        </w:rPr>
        <w:t>посебно прављен за " системе компензације " магнетног или електричног поља магнетних сензора који су пројектовани за рад на покретним платформама;</w:t>
      </w:r>
    </w:p>
    <w:p w:rsidR="005736E5" w:rsidRPr="005736E5" w:rsidRDefault="005736E5" w:rsidP="00372522">
      <w:pPr>
        <w:spacing w:line="254" w:lineRule="exact"/>
        <w:ind w:left="1418" w:hanging="284"/>
        <w:jc w:val="both"/>
        <w:rPr>
          <w:rFonts w:eastAsia="Times New Roman"/>
          <w:noProof/>
          <w:sz w:val="24"/>
          <w:szCs w:val="24"/>
          <w:lang w:val="sr-Cyrl-RS"/>
        </w:rPr>
      </w:pPr>
    </w:p>
    <w:p w:rsidR="005736E5" w:rsidRPr="005736E5" w:rsidRDefault="005736E5" w:rsidP="001A55A8">
      <w:pPr>
        <w:numPr>
          <w:ilvl w:val="1"/>
          <w:numId w:val="413"/>
        </w:numPr>
        <w:tabs>
          <w:tab w:val="left" w:pos="2000"/>
        </w:tabs>
        <w:spacing w:line="246" w:lineRule="auto"/>
        <w:ind w:left="1418" w:hanging="284"/>
        <w:jc w:val="both"/>
        <w:rPr>
          <w:rFonts w:eastAsia="Times New Roman"/>
          <w:noProof/>
          <w:sz w:val="24"/>
          <w:szCs w:val="24"/>
          <w:lang w:val="sr-Cyrl-RS"/>
        </w:rPr>
      </w:pPr>
      <w:r w:rsidRPr="005736E5">
        <w:rPr>
          <w:rFonts w:eastAsia="Times New Roman"/>
          <w:noProof/>
          <w:sz w:val="24"/>
          <w:szCs w:val="24"/>
          <w:lang w:val="sr-Cyrl-RS"/>
        </w:rPr>
        <w:t xml:space="preserve">„софтвер” </w:t>
      </w:r>
      <w:r w:rsidR="00042BEB" w:rsidRPr="00042BEB">
        <w:rPr>
          <w:rFonts w:eastAsia="Times New Roman"/>
          <w:noProof/>
          <w:sz w:val="24"/>
          <w:szCs w:val="24"/>
          <w:lang w:val="sr-Cyrl-RS"/>
        </w:rPr>
        <w:t>посебно прављен за детекцију аномалија магнетног или електричног поља на покретним платформама</w:t>
      </w:r>
      <w:r w:rsidRPr="005736E5">
        <w:rPr>
          <w:rFonts w:eastAsia="Times New Roman"/>
          <w:noProof/>
          <w:sz w:val="24"/>
          <w:szCs w:val="24"/>
          <w:lang w:val="sr-Cyrl-RS"/>
        </w:rPr>
        <w:t>;</w:t>
      </w:r>
    </w:p>
    <w:p w:rsidR="005736E5" w:rsidRPr="005736E5" w:rsidRDefault="005736E5" w:rsidP="00372522">
      <w:pPr>
        <w:spacing w:line="255" w:lineRule="exact"/>
        <w:ind w:left="1418" w:hanging="284"/>
        <w:jc w:val="both"/>
        <w:rPr>
          <w:rFonts w:eastAsia="Times New Roman"/>
          <w:noProof/>
          <w:sz w:val="24"/>
          <w:szCs w:val="24"/>
          <w:lang w:val="sr-Cyrl-RS"/>
        </w:rPr>
      </w:pPr>
    </w:p>
    <w:p w:rsidR="005736E5" w:rsidRPr="005736E5" w:rsidRDefault="005736E5" w:rsidP="001A55A8">
      <w:pPr>
        <w:numPr>
          <w:ilvl w:val="1"/>
          <w:numId w:val="413"/>
        </w:numPr>
        <w:tabs>
          <w:tab w:val="left" w:pos="2000"/>
        </w:tabs>
        <w:spacing w:line="246" w:lineRule="auto"/>
        <w:ind w:left="1418" w:hanging="284"/>
        <w:jc w:val="both"/>
        <w:rPr>
          <w:rFonts w:eastAsia="Times New Roman"/>
          <w:noProof/>
          <w:sz w:val="24"/>
          <w:szCs w:val="24"/>
          <w:lang w:val="sr-Cyrl-RS"/>
        </w:rPr>
      </w:pPr>
      <w:r w:rsidRPr="005736E5">
        <w:rPr>
          <w:rFonts w:eastAsia="Times New Roman"/>
          <w:noProof/>
          <w:sz w:val="24"/>
          <w:szCs w:val="24"/>
          <w:lang w:val="sr-Cyrl-RS"/>
        </w:rPr>
        <w:lastRenderedPageBreak/>
        <w:t xml:space="preserve">„софтвер” </w:t>
      </w:r>
      <w:r w:rsidR="00042BEB" w:rsidRPr="00042BEB">
        <w:rPr>
          <w:rFonts w:eastAsia="Times New Roman"/>
          <w:noProof/>
          <w:sz w:val="24"/>
          <w:szCs w:val="24"/>
          <w:lang w:val="sr-Cyrl-RS"/>
        </w:rPr>
        <w:t>посебно прављен за "обраду у реалном времену" електромагнет</w:t>
      </w:r>
      <w:r w:rsidR="00042BEB">
        <w:rPr>
          <w:rFonts w:eastAsia="Times New Roman"/>
          <w:noProof/>
          <w:sz w:val="24"/>
          <w:szCs w:val="24"/>
          <w:lang w:val="en-US"/>
        </w:rPr>
        <w:t>n</w:t>
      </w:r>
      <w:r w:rsidR="00042BEB" w:rsidRPr="00042BEB">
        <w:rPr>
          <w:rFonts w:eastAsia="Times New Roman"/>
          <w:noProof/>
          <w:sz w:val="24"/>
          <w:szCs w:val="24"/>
          <w:lang w:val="sr-Cyrl-RS"/>
        </w:rPr>
        <w:t>их сигнала коришћењем подводних пријемника наведених у 6A006.e;</w:t>
      </w:r>
    </w:p>
    <w:p w:rsidR="005736E5" w:rsidRPr="005736E5" w:rsidRDefault="005736E5" w:rsidP="00372522">
      <w:pPr>
        <w:spacing w:line="254" w:lineRule="exact"/>
        <w:ind w:left="1418" w:hanging="284"/>
        <w:jc w:val="both"/>
        <w:rPr>
          <w:rFonts w:eastAsia="Times New Roman"/>
          <w:noProof/>
          <w:sz w:val="24"/>
          <w:szCs w:val="24"/>
          <w:lang w:val="sr-Cyrl-RS"/>
        </w:rPr>
      </w:pPr>
    </w:p>
    <w:p w:rsidR="005736E5" w:rsidRPr="005736E5" w:rsidRDefault="005736E5" w:rsidP="001A55A8">
      <w:pPr>
        <w:numPr>
          <w:ilvl w:val="1"/>
          <w:numId w:val="413"/>
        </w:numPr>
        <w:tabs>
          <w:tab w:val="left" w:pos="2000"/>
        </w:tabs>
        <w:spacing w:line="247" w:lineRule="auto"/>
        <w:ind w:left="1418" w:hanging="284"/>
        <w:jc w:val="both"/>
        <w:rPr>
          <w:rFonts w:eastAsia="Times New Roman"/>
          <w:noProof/>
          <w:sz w:val="24"/>
          <w:szCs w:val="24"/>
          <w:lang w:val="sr-Cyrl-RS"/>
        </w:rPr>
      </w:pPr>
      <w:r w:rsidRPr="005736E5">
        <w:rPr>
          <w:rFonts w:eastAsia="Times New Roman"/>
          <w:noProof/>
          <w:sz w:val="24"/>
          <w:szCs w:val="24"/>
          <w:lang w:val="sr-Cyrl-RS"/>
        </w:rPr>
        <w:t>„изворни код” за „обраду у стварном времену” података о електромагнет</w:t>
      </w:r>
      <w:r w:rsidR="00150552">
        <w:rPr>
          <w:rFonts w:eastAsia="Times New Roman"/>
          <w:noProof/>
          <w:sz w:val="24"/>
          <w:szCs w:val="24"/>
          <w:lang w:val="sr-Cyrl-BA"/>
        </w:rPr>
        <w:t>н</w:t>
      </w:r>
      <w:r w:rsidRPr="005736E5">
        <w:rPr>
          <w:rFonts w:eastAsia="Times New Roman"/>
          <w:noProof/>
          <w:sz w:val="24"/>
          <w:szCs w:val="24"/>
          <w:lang w:val="sr-Cyrl-RS"/>
        </w:rPr>
        <w:t xml:space="preserve">им </w:t>
      </w:r>
      <w:r w:rsidR="00150552">
        <w:rPr>
          <w:rFonts w:eastAsia="Times New Roman"/>
          <w:noProof/>
          <w:sz w:val="24"/>
          <w:szCs w:val="24"/>
          <w:lang w:val="sr-Cyrl-RS"/>
        </w:rPr>
        <w:t>таласима употребом подводних прије</w:t>
      </w:r>
      <w:r w:rsidRPr="005736E5">
        <w:rPr>
          <w:rFonts w:eastAsia="Times New Roman"/>
          <w:noProof/>
          <w:sz w:val="24"/>
          <w:szCs w:val="24"/>
          <w:lang w:val="sr-Cyrl-RS"/>
        </w:rPr>
        <w:t>мника електромагнет</w:t>
      </w:r>
      <w:r w:rsidR="00150552">
        <w:rPr>
          <w:rFonts w:eastAsia="Times New Roman"/>
          <w:noProof/>
          <w:sz w:val="24"/>
          <w:szCs w:val="24"/>
          <w:lang w:val="sr-Cyrl-RS"/>
        </w:rPr>
        <w:t>н</w:t>
      </w:r>
      <w:r w:rsidRPr="005736E5">
        <w:rPr>
          <w:rFonts w:eastAsia="Times New Roman"/>
          <w:noProof/>
          <w:sz w:val="24"/>
          <w:szCs w:val="24"/>
          <w:lang w:val="sr-Cyrl-RS"/>
        </w:rPr>
        <w:t xml:space="preserve">их </w:t>
      </w:r>
      <w:r w:rsidR="00150552">
        <w:rPr>
          <w:rFonts w:eastAsia="Times New Roman"/>
          <w:noProof/>
          <w:sz w:val="24"/>
          <w:szCs w:val="24"/>
          <w:lang w:val="sr-Cyrl-RS"/>
        </w:rPr>
        <w:t>таласа</w:t>
      </w:r>
      <w:r w:rsidRPr="005736E5">
        <w:rPr>
          <w:rFonts w:eastAsia="Times New Roman"/>
          <w:noProof/>
          <w:sz w:val="24"/>
          <w:szCs w:val="24"/>
          <w:lang w:val="sr-Cyrl-RS"/>
        </w:rPr>
        <w:t xml:space="preserve"> наведених у 6А006.е.;</w:t>
      </w:r>
      <w:r w:rsidR="00042BEB">
        <w:rPr>
          <w:rFonts w:eastAsia="Times New Roman"/>
          <w:noProof/>
          <w:sz w:val="24"/>
          <w:szCs w:val="24"/>
          <w:lang w:val="en-US"/>
        </w:rPr>
        <w:t xml:space="preserve"> </w:t>
      </w:r>
    </w:p>
    <w:p w:rsidR="005736E5" w:rsidRPr="005736E5" w:rsidRDefault="005736E5" w:rsidP="00372522">
      <w:pPr>
        <w:spacing w:line="253" w:lineRule="exact"/>
        <w:jc w:val="both"/>
        <w:rPr>
          <w:rFonts w:eastAsia="Times New Roman"/>
          <w:noProof/>
          <w:sz w:val="24"/>
          <w:szCs w:val="24"/>
          <w:lang w:val="sr-Cyrl-RS"/>
        </w:rPr>
      </w:pPr>
    </w:p>
    <w:p w:rsidR="005736E5" w:rsidRPr="005736E5" w:rsidRDefault="00870D5F" w:rsidP="00372522">
      <w:pPr>
        <w:tabs>
          <w:tab w:val="left" w:pos="1760"/>
          <w:tab w:val="left" w:pos="9355"/>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г. </w:t>
      </w:r>
      <w:r w:rsidR="005736E5" w:rsidRPr="005736E5">
        <w:rPr>
          <w:rFonts w:eastAsia="Times New Roman"/>
          <w:noProof/>
          <w:sz w:val="24"/>
          <w:szCs w:val="24"/>
          <w:lang w:val="sr-Cyrl-RS"/>
        </w:rPr>
        <w:t xml:space="preserve">„софтвер” </w:t>
      </w:r>
      <w:r w:rsidR="00150552" w:rsidRPr="00150552">
        <w:rPr>
          <w:rFonts w:eastAsia="Times New Roman"/>
          <w:noProof/>
          <w:sz w:val="24"/>
          <w:szCs w:val="24"/>
          <w:lang w:val="sr-Cyrl-RS"/>
        </w:rPr>
        <w:t>посебно пројектован да коригује утицај покрета на мјераче гравитације или гравитационе градиометре;</w:t>
      </w:r>
      <w:r w:rsidR="00150552">
        <w:rPr>
          <w:rFonts w:eastAsia="Times New Roman"/>
          <w:noProof/>
          <w:sz w:val="24"/>
          <w:szCs w:val="24"/>
          <w:lang w:val="sr-Cyrl-RS"/>
        </w:rPr>
        <w:t xml:space="preserve"> </w:t>
      </w:r>
    </w:p>
    <w:p w:rsidR="005736E5" w:rsidRPr="005736E5" w:rsidRDefault="005736E5" w:rsidP="00372522">
      <w:pPr>
        <w:spacing w:line="255" w:lineRule="exact"/>
        <w:jc w:val="both"/>
        <w:rPr>
          <w:rFonts w:eastAsia="Times New Roman"/>
          <w:noProof/>
          <w:sz w:val="24"/>
          <w:szCs w:val="24"/>
          <w:lang w:val="sr-Cyrl-RS"/>
        </w:rPr>
      </w:pPr>
    </w:p>
    <w:p w:rsidR="005736E5" w:rsidRPr="005736E5" w:rsidRDefault="00870D5F"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х. </w:t>
      </w:r>
      <w:r w:rsidR="005736E5" w:rsidRPr="005736E5">
        <w:rPr>
          <w:rFonts w:eastAsia="Times New Roman"/>
          <w:noProof/>
          <w:sz w:val="24"/>
          <w:szCs w:val="24"/>
          <w:lang w:val="sr-Cyrl-RS"/>
        </w:rPr>
        <w:t>„Софтвер” како слиједи:</w:t>
      </w:r>
    </w:p>
    <w:p w:rsidR="005736E5" w:rsidRPr="005736E5" w:rsidRDefault="005736E5" w:rsidP="00372522">
      <w:pPr>
        <w:spacing w:line="271" w:lineRule="exact"/>
        <w:jc w:val="both"/>
        <w:rPr>
          <w:rFonts w:eastAsia="Times New Roman"/>
          <w:noProof/>
          <w:sz w:val="24"/>
          <w:szCs w:val="24"/>
          <w:lang w:val="sr-Cyrl-RS"/>
        </w:rPr>
      </w:pPr>
    </w:p>
    <w:p w:rsidR="005736E5" w:rsidRPr="005736E5" w:rsidRDefault="00870D5F" w:rsidP="00372522">
      <w:pPr>
        <w:tabs>
          <w:tab w:val="left" w:pos="2000"/>
        </w:tabs>
        <w:spacing w:line="239" w:lineRule="auto"/>
        <w:ind w:left="1134"/>
        <w:jc w:val="both"/>
        <w:rPr>
          <w:rFonts w:eastAsia="Times New Roman"/>
          <w:noProof/>
          <w:sz w:val="24"/>
          <w:szCs w:val="24"/>
          <w:lang w:val="sr-Cyrl-RS"/>
        </w:rPr>
      </w:pPr>
      <w:r>
        <w:rPr>
          <w:rFonts w:eastAsia="Times New Roman"/>
          <w:noProof/>
          <w:sz w:val="24"/>
          <w:szCs w:val="24"/>
          <w:lang w:val="sr-Cyrl-RS"/>
        </w:rPr>
        <w:t xml:space="preserve">1. </w:t>
      </w:r>
      <w:r w:rsidR="005736E5" w:rsidRPr="005736E5">
        <w:rPr>
          <w:rFonts w:eastAsia="Times New Roman"/>
          <w:noProof/>
          <w:sz w:val="24"/>
          <w:szCs w:val="24"/>
          <w:lang w:val="sr-Cyrl-RS"/>
        </w:rPr>
        <w:t>„софтверски</w:t>
      </w:r>
      <w:r w:rsidR="007C58D8">
        <w:rPr>
          <w:rFonts w:eastAsia="Times New Roman"/>
          <w:noProof/>
          <w:sz w:val="24"/>
          <w:szCs w:val="24"/>
          <w:lang w:val="sr-Cyrl-RS"/>
        </w:rPr>
        <w:t xml:space="preserve"> програми</w:t>
      </w:r>
      <w:r w:rsidR="005736E5" w:rsidRPr="005736E5">
        <w:rPr>
          <w:rFonts w:eastAsia="Times New Roman"/>
          <w:noProof/>
          <w:sz w:val="24"/>
          <w:szCs w:val="24"/>
          <w:lang w:val="sr-Cyrl-RS"/>
        </w:rPr>
        <w:t xml:space="preserve">” </w:t>
      </w:r>
      <w:r w:rsidR="007C58D8" w:rsidRPr="007C58D8">
        <w:rPr>
          <w:rFonts w:eastAsia="Times New Roman"/>
          <w:noProof/>
          <w:sz w:val="24"/>
          <w:szCs w:val="24"/>
          <w:lang w:val="sr-Cyrl-RS"/>
        </w:rPr>
        <w:t>за контролу ваздушног саобраћаја (ATC)  који се налазе на рачунарима опште намјене у центрима за контролу ваздушног саобраћаја, који могу да примају податке радара о циљу са више од четири примарна радара;</w:t>
      </w:r>
    </w:p>
    <w:p w:rsidR="005736E5" w:rsidRPr="005736E5" w:rsidRDefault="005736E5" w:rsidP="00372522">
      <w:pPr>
        <w:spacing w:line="260" w:lineRule="exact"/>
        <w:ind w:left="1418" w:hanging="284"/>
        <w:jc w:val="both"/>
        <w:rPr>
          <w:rFonts w:eastAsia="Times New Roman"/>
          <w:noProof/>
          <w:sz w:val="24"/>
          <w:szCs w:val="24"/>
          <w:lang w:val="sr-Cyrl-RS"/>
        </w:rPr>
      </w:pPr>
    </w:p>
    <w:p w:rsidR="005736E5" w:rsidRPr="005736E5" w:rsidRDefault="00870D5F" w:rsidP="00372522">
      <w:pPr>
        <w:tabs>
          <w:tab w:val="left" w:pos="2000"/>
        </w:tabs>
        <w:ind w:left="1134"/>
        <w:jc w:val="both"/>
        <w:rPr>
          <w:rFonts w:eastAsia="Times New Roman"/>
          <w:noProof/>
          <w:sz w:val="24"/>
          <w:szCs w:val="24"/>
          <w:lang w:val="sr-Cyrl-RS"/>
        </w:rPr>
      </w:pPr>
      <w:r>
        <w:rPr>
          <w:rFonts w:eastAsia="Times New Roman"/>
          <w:noProof/>
          <w:sz w:val="24"/>
          <w:szCs w:val="24"/>
          <w:lang w:val="sr-Cyrl-RS"/>
        </w:rPr>
        <w:t xml:space="preserve">2. </w:t>
      </w:r>
      <w:r w:rsidR="005736E5" w:rsidRPr="005736E5">
        <w:rPr>
          <w:rFonts w:eastAsia="Times New Roman"/>
          <w:noProof/>
          <w:sz w:val="24"/>
          <w:szCs w:val="24"/>
          <w:lang w:val="sr-Cyrl-RS"/>
        </w:rPr>
        <w:t>„софтвер” за обликовање или „производњу” купола радарских антена са свим сљеде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им </w:t>
      </w:r>
      <w:r w:rsidR="007C58D8">
        <w:rPr>
          <w:rFonts w:eastAsia="Times New Roman"/>
          <w:noProof/>
          <w:sz w:val="24"/>
          <w:szCs w:val="24"/>
          <w:lang w:val="sr-Cyrl-RS"/>
        </w:rPr>
        <w:t>карактеристикама</w:t>
      </w:r>
      <w:r w:rsidR="005736E5" w:rsidRPr="005736E5">
        <w:rPr>
          <w:rFonts w:eastAsia="Times New Roman"/>
          <w:noProof/>
          <w:sz w:val="24"/>
          <w:szCs w:val="24"/>
          <w:lang w:val="sr-Cyrl-RS"/>
        </w:rPr>
        <w:t>:</w:t>
      </w:r>
    </w:p>
    <w:p w:rsidR="005736E5" w:rsidRPr="005736E5" w:rsidRDefault="005736E5" w:rsidP="00372522">
      <w:pPr>
        <w:spacing w:line="271" w:lineRule="exact"/>
        <w:ind w:left="1418" w:hanging="284"/>
        <w:jc w:val="both"/>
        <w:rPr>
          <w:rFonts w:eastAsia="Times New Roman"/>
          <w:noProof/>
          <w:sz w:val="24"/>
          <w:szCs w:val="24"/>
          <w:lang w:val="sr-Cyrl-RS"/>
        </w:rPr>
      </w:pPr>
    </w:p>
    <w:p w:rsidR="005736E5" w:rsidRPr="005736E5" w:rsidRDefault="00870D5F"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 xml:space="preserve">посебно </w:t>
      </w:r>
      <w:r w:rsidR="007C58D8" w:rsidRPr="007C58D8">
        <w:rPr>
          <w:rFonts w:eastAsia="Times New Roman"/>
          <w:noProof/>
          <w:sz w:val="24"/>
          <w:szCs w:val="24"/>
          <w:lang w:val="sr-Cyrl-RS"/>
        </w:rPr>
        <w:t>је прављен да заштити "електронски управљиве антене с фазном решетком” дефинисане у 6A008.e.; и</w:t>
      </w:r>
    </w:p>
    <w:p w:rsidR="005736E5" w:rsidRPr="005736E5" w:rsidRDefault="005736E5" w:rsidP="00372522">
      <w:pPr>
        <w:spacing w:line="270" w:lineRule="exact"/>
        <w:ind w:left="1418"/>
        <w:jc w:val="both"/>
        <w:rPr>
          <w:rFonts w:eastAsia="Times New Roman"/>
          <w:noProof/>
          <w:sz w:val="24"/>
          <w:szCs w:val="24"/>
          <w:lang w:val="sr-Cyrl-RS"/>
        </w:rPr>
      </w:pPr>
    </w:p>
    <w:p w:rsidR="005736E5" w:rsidRPr="005736E5" w:rsidRDefault="00870D5F" w:rsidP="00372522">
      <w:pPr>
        <w:tabs>
          <w:tab w:val="left" w:pos="2220"/>
          <w:tab w:val="left" w:pos="8931"/>
          <w:tab w:val="left" w:pos="9355"/>
        </w:tabs>
        <w:spacing w:line="246" w:lineRule="auto"/>
        <w:ind w:left="1418"/>
        <w:jc w:val="both"/>
        <w:rPr>
          <w:rFonts w:eastAsia="Times New Roman"/>
          <w:noProof/>
          <w:sz w:val="24"/>
          <w:szCs w:val="24"/>
          <w:lang w:val="sr-Cyrl-RS"/>
        </w:rPr>
      </w:pPr>
      <w:r>
        <w:rPr>
          <w:rFonts w:eastAsia="Times New Roman"/>
          <w:noProof/>
          <w:sz w:val="24"/>
          <w:szCs w:val="24"/>
          <w:lang w:val="sr-Cyrl-RS"/>
        </w:rPr>
        <w:t xml:space="preserve">б. </w:t>
      </w:r>
      <w:r w:rsidR="007C58D8">
        <w:rPr>
          <w:rFonts w:eastAsia="Times New Roman"/>
          <w:noProof/>
          <w:sz w:val="24"/>
          <w:szCs w:val="24"/>
          <w:lang w:val="sr-Cyrl-RS"/>
        </w:rPr>
        <w:t>р</w:t>
      </w:r>
      <w:r w:rsidR="007C58D8" w:rsidRPr="007C58D8">
        <w:rPr>
          <w:rFonts w:eastAsia="Times New Roman"/>
          <w:noProof/>
          <w:sz w:val="24"/>
          <w:szCs w:val="24"/>
          <w:lang w:val="sr-Cyrl-RS"/>
        </w:rPr>
        <w:t>езултира  у антенском моду који има‘средњи бочни ниво потискивања’ већи од 40 dB испод вршног нивоа главног снопа.</w:t>
      </w:r>
    </w:p>
    <w:p w:rsidR="005736E5" w:rsidRPr="005736E5" w:rsidRDefault="005736E5" w:rsidP="00372522">
      <w:pPr>
        <w:tabs>
          <w:tab w:val="left" w:pos="8931"/>
          <w:tab w:val="left" w:pos="9355"/>
        </w:tabs>
        <w:spacing w:line="254" w:lineRule="exact"/>
        <w:jc w:val="both"/>
        <w:rPr>
          <w:rFonts w:eastAsia="Times New Roman"/>
          <w:noProof/>
          <w:sz w:val="24"/>
          <w:szCs w:val="24"/>
          <w:lang w:val="sr-Cyrl-RS"/>
        </w:rPr>
      </w:pPr>
    </w:p>
    <w:p w:rsidR="005736E5" w:rsidRPr="005736E5" w:rsidRDefault="005736E5" w:rsidP="00372522">
      <w:pPr>
        <w:jc w:val="both"/>
        <w:rPr>
          <w:rFonts w:eastAsia="Times New Roman"/>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246" w:lineRule="auto"/>
        <w:jc w:val="both"/>
        <w:rPr>
          <w:rFonts w:eastAsia="Times New Roman"/>
          <w:i/>
          <w:iCs/>
          <w:noProof/>
          <w:sz w:val="24"/>
          <w:szCs w:val="24"/>
          <w:lang w:val="sr-Cyrl-RS"/>
        </w:rPr>
      </w:pPr>
    </w:p>
    <w:p w:rsidR="005736E5" w:rsidRPr="005736E5" w:rsidRDefault="007C58D8" w:rsidP="00372522">
      <w:pPr>
        <w:spacing w:line="246" w:lineRule="auto"/>
        <w:jc w:val="both"/>
        <w:rPr>
          <w:rFonts w:eastAsia="Times New Roman"/>
          <w:noProof/>
          <w:sz w:val="24"/>
          <w:szCs w:val="24"/>
          <w:lang w:val="sr-Cyrl-RS"/>
        </w:rPr>
      </w:pPr>
      <w:r w:rsidRPr="007C58D8">
        <w:rPr>
          <w:rFonts w:eastAsia="Times New Roman"/>
          <w:i/>
          <w:iCs/>
          <w:noProof/>
          <w:sz w:val="24"/>
          <w:szCs w:val="24"/>
          <w:lang w:val="sr-Cyrl-RS"/>
        </w:rPr>
        <w:t>‘Средњи бочни ниво потискивања’ у 6D003.h.2.b. мјери се дуж цијелог низа решетке искључујући угаоно одступање главног снопа и прва два бочна режња са обје стране главног снопа.</w:t>
      </w:r>
    </w:p>
    <w:p w:rsidR="005736E5" w:rsidRPr="005736E5" w:rsidRDefault="005736E5" w:rsidP="00372522">
      <w:pPr>
        <w:spacing w:line="255" w:lineRule="exact"/>
        <w:jc w:val="both"/>
        <w:rPr>
          <w:noProof/>
          <w:sz w:val="24"/>
          <w:szCs w:val="24"/>
          <w:lang w:val="sr-Cyrl-RS"/>
        </w:rPr>
      </w:pPr>
    </w:p>
    <w:p w:rsidR="005736E5" w:rsidRPr="005736E5" w:rsidRDefault="005736E5" w:rsidP="00372522">
      <w:pPr>
        <w:spacing w:line="255" w:lineRule="exact"/>
        <w:jc w:val="both"/>
        <w:rPr>
          <w:noProof/>
          <w:sz w:val="24"/>
          <w:szCs w:val="24"/>
          <w:lang w:val="sr-Cyrl-RS"/>
        </w:rPr>
      </w:pPr>
    </w:p>
    <w:p w:rsidR="005736E5" w:rsidRPr="007C58D8" w:rsidRDefault="00457BC6" w:rsidP="00372522">
      <w:pPr>
        <w:tabs>
          <w:tab w:val="left" w:pos="1500"/>
        </w:tabs>
        <w:ind w:left="851" w:hanging="851"/>
        <w:jc w:val="both"/>
        <w:rPr>
          <w:b/>
          <w:noProof/>
          <w:sz w:val="24"/>
          <w:szCs w:val="24"/>
          <w:lang w:val="sr-Cyrl-RS"/>
        </w:rPr>
      </w:pPr>
      <w:r w:rsidRPr="007C58D8">
        <w:rPr>
          <w:rFonts w:eastAsia="Times New Roman"/>
          <w:b/>
          <w:noProof/>
          <w:sz w:val="24"/>
          <w:szCs w:val="24"/>
          <w:lang w:val="sr-Cyrl-RS"/>
        </w:rPr>
        <w:t>6D</w:t>
      </w:r>
      <w:r w:rsidR="005736E5" w:rsidRPr="007C58D8">
        <w:rPr>
          <w:rFonts w:eastAsia="Times New Roman"/>
          <w:b/>
          <w:noProof/>
          <w:sz w:val="24"/>
          <w:szCs w:val="24"/>
          <w:lang w:val="sr-Cyrl-RS"/>
        </w:rPr>
        <w:t>102</w:t>
      </w:r>
      <w:r w:rsidR="005736E5" w:rsidRPr="007C58D8">
        <w:rPr>
          <w:b/>
          <w:noProof/>
          <w:sz w:val="24"/>
          <w:szCs w:val="24"/>
          <w:lang w:val="sr-Cyrl-RS"/>
        </w:rPr>
        <w:tab/>
      </w:r>
      <w:r w:rsidR="005736E5" w:rsidRPr="007C58D8">
        <w:rPr>
          <w:rFonts w:eastAsia="Times New Roman"/>
          <w:b/>
          <w:noProof/>
          <w:sz w:val="24"/>
          <w:szCs w:val="24"/>
          <w:lang w:val="sr-Cyrl-RS"/>
        </w:rPr>
        <w:t>„Софтвер” посебно обликован или преина</w:t>
      </w:r>
      <w:r w:rsidR="005736E5" w:rsidRPr="007C58D8">
        <w:rPr>
          <w:rFonts w:eastAsia="Arial"/>
          <w:b/>
          <w:noProof/>
          <w:sz w:val="24"/>
          <w:szCs w:val="24"/>
          <w:lang w:val="sr-Cyrl-RS"/>
        </w:rPr>
        <w:t>ч</w:t>
      </w:r>
      <w:r w:rsidR="005736E5" w:rsidRPr="007C58D8">
        <w:rPr>
          <w:rFonts w:eastAsia="Times New Roman"/>
          <w:b/>
          <w:noProof/>
          <w:sz w:val="24"/>
          <w:szCs w:val="24"/>
          <w:lang w:val="sr-Cyrl-RS"/>
        </w:rPr>
        <w:t>ен за „употребу” робе наведене у 6А108.</w:t>
      </w:r>
    </w:p>
    <w:p w:rsidR="005736E5" w:rsidRPr="005736E5" w:rsidRDefault="005736E5" w:rsidP="00372522">
      <w:pPr>
        <w:spacing w:line="271" w:lineRule="exact"/>
        <w:ind w:left="851" w:hanging="851"/>
        <w:jc w:val="both"/>
        <w:rPr>
          <w:noProof/>
          <w:sz w:val="24"/>
          <w:szCs w:val="24"/>
          <w:lang w:val="sr-Cyrl-RS"/>
        </w:rPr>
      </w:pPr>
    </w:p>
    <w:p w:rsidR="005736E5" w:rsidRPr="005736E5" w:rsidRDefault="005736E5" w:rsidP="00372522">
      <w:pPr>
        <w:spacing w:line="271" w:lineRule="exact"/>
        <w:ind w:left="851" w:hanging="851"/>
        <w:jc w:val="both"/>
        <w:rPr>
          <w:noProof/>
          <w:sz w:val="24"/>
          <w:szCs w:val="24"/>
          <w:lang w:val="sr-Cyrl-RS"/>
        </w:rPr>
      </w:pPr>
    </w:p>
    <w:p w:rsidR="005736E5" w:rsidRPr="007C58D8" w:rsidRDefault="00457BC6" w:rsidP="00372522">
      <w:pPr>
        <w:tabs>
          <w:tab w:val="left" w:pos="1500"/>
        </w:tabs>
        <w:spacing w:line="245" w:lineRule="auto"/>
        <w:ind w:left="851" w:hanging="851"/>
        <w:jc w:val="both"/>
        <w:rPr>
          <w:b/>
          <w:noProof/>
          <w:sz w:val="24"/>
          <w:szCs w:val="24"/>
          <w:lang w:val="sr-Cyrl-RS"/>
        </w:rPr>
      </w:pPr>
      <w:r w:rsidRPr="007C58D8">
        <w:rPr>
          <w:rFonts w:eastAsia="Times New Roman"/>
          <w:b/>
          <w:noProof/>
          <w:sz w:val="24"/>
          <w:szCs w:val="24"/>
          <w:lang w:val="sr-Cyrl-RS"/>
        </w:rPr>
        <w:t>6D</w:t>
      </w:r>
      <w:r w:rsidR="005736E5" w:rsidRPr="007C58D8">
        <w:rPr>
          <w:rFonts w:eastAsia="Times New Roman"/>
          <w:b/>
          <w:noProof/>
          <w:sz w:val="24"/>
          <w:szCs w:val="24"/>
          <w:lang w:val="sr-Cyrl-RS"/>
        </w:rPr>
        <w:t>103</w:t>
      </w:r>
      <w:r w:rsidR="005736E5" w:rsidRPr="007C58D8">
        <w:rPr>
          <w:b/>
          <w:noProof/>
          <w:sz w:val="24"/>
          <w:szCs w:val="24"/>
          <w:lang w:val="sr-Cyrl-RS"/>
        </w:rPr>
        <w:tab/>
      </w:r>
      <w:r w:rsidR="005736E5" w:rsidRPr="007C58D8">
        <w:rPr>
          <w:rFonts w:eastAsia="Times New Roman"/>
          <w:b/>
          <w:noProof/>
          <w:sz w:val="24"/>
          <w:szCs w:val="24"/>
          <w:lang w:val="sr-Cyrl-RS"/>
        </w:rPr>
        <w:t>„Софтвер” који обра</w:t>
      </w:r>
      <w:r w:rsidR="005736E5" w:rsidRPr="007C58D8">
        <w:rPr>
          <w:rFonts w:eastAsia="Arial"/>
          <w:b/>
          <w:noProof/>
          <w:sz w:val="24"/>
          <w:szCs w:val="24"/>
          <w:lang w:val="sr-Cyrl-RS"/>
        </w:rPr>
        <w:t>ђ</w:t>
      </w:r>
      <w:r w:rsidR="005736E5" w:rsidRPr="007C58D8">
        <w:rPr>
          <w:rFonts w:eastAsia="Times New Roman"/>
          <w:b/>
          <w:noProof/>
          <w:sz w:val="24"/>
          <w:szCs w:val="24"/>
          <w:lang w:val="sr-Cyrl-RS"/>
        </w:rPr>
        <w:t xml:space="preserve">ује забиљежене податке након лета, </w:t>
      </w:r>
      <w:r w:rsidR="005736E5" w:rsidRPr="007C58D8">
        <w:rPr>
          <w:rFonts w:eastAsia="Arial"/>
          <w:b/>
          <w:noProof/>
          <w:sz w:val="24"/>
          <w:szCs w:val="24"/>
          <w:lang w:val="sr-Cyrl-RS"/>
        </w:rPr>
        <w:t>ч</w:t>
      </w:r>
      <w:r w:rsidR="005736E5" w:rsidRPr="007C58D8">
        <w:rPr>
          <w:rFonts w:eastAsia="Times New Roman"/>
          <w:b/>
          <w:noProof/>
          <w:sz w:val="24"/>
          <w:szCs w:val="24"/>
          <w:lang w:val="sr-Cyrl-RS"/>
        </w:rPr>
        <w:t>име се омогу</w:t>
      </w:r>
      <w:r w:rsidR="005736E5" w:rsidRPr="007C58D8">
        <w:rPr>
          <w:rFonts w:eastAsia="Arial"/>
          <w:b/>
          <w:noProof/>
          <w:sz w:val="24"/>
          <w:szCs w:val="24"/>
          <w:lang w:val="sr-Cyrl-RS"/>
        </w:rPr>
        <w:t>ћ</w:t>
      </w:r>
      <w:r w:rsidR="005736E5" w:rsidRPr="007C58D8">
        <w:rPr>
          <w:rFonts w:eastAsia="Times New Roman"/>
          <w:b/>
          <w:noProof/>
          <w:sz w:val="24"/>
          <w:szCs w:val="24"/>
          <w:lang w:val="sr-Cyrl-RS"/>
        </w:rPr>
        <w:t>ује одре</w:t>
      </w:r>
      <w:r w:rsidR="005736E5" w:rsidRPr="007C58D8">
        <w:rPr>
          <w:rFonts w:eastAsia="Arial"/>
          <w:b/>
          <w:noProof/>
          <w:sz w:val="24"/>
          <w:szCs w:val="24"/>
          <w:lang w:val="sr-Cyrl-RS"/>
        </w:rPr>
        <w:t>ђ</w:t>
      </w:r>
      <w:r w:rsidR="005736E5" w:rsidRPr="007C58D8">
        <w:rPr>
          <w:rFonts w:eastAsia="Times New Roman"/>
          <w:b/>
          <w:noProof/>
          <w:sz w:val="24"/>
          <w:szCs w:val="24"/>
          <w:lang w:val="sr-Cyrl-RS"/>
        </w:rPr>
        <w:t xml:space="preserve">ивање положаја возила на </w:t>
      </w:r>
      <w:r w:rsidR="005736E5" w:rsidRPr="007C58D8">
        <w:rPr>
          <w:rFonts w:eastAsia="Arial"/>
          <w:b/>
          <w:noProof/>
          <w:sz w:val="24"/>
          <w:szCs w:val="24"/>
          <w:lang w:val="sr-Cyrl-RS"/>
        </w:rPr>
        <w:t>ч</w:t>
      </w:r>
      <w:r w:rsidR="005736E5" w:rsidRPr="007C58D8">
        <w:rPr>
          <w:rFonts w:eastAsia="Times New Roman"/>
          <w:b/>
          <w:noProof/>
          <w:sz w:val="24"/>
          <w:szCs w:val="24"/>
          <w:lang w:val="sr-Cyrl-RS"/>
        </w:rPr>
        <w:t>итавој рути лета, посебно обликован или преина</w:t>
      </w:r>
      <w:r w:rsidR="005736E5" w:rsidRPr="007C58D8">
        <w:rPr>
          <w:rFonts w:eastAsia="Arial"/>
          <w:b/>
          <w:noProof/>
          <w:sz w:val="24"/>
          <w:szCs w:val="24"/>
          <w:lang w:val="sr-Cyrl-RS"/>
        </w:rPr>
        <w:t>ч</w:t>
      </w:r>
      <w:r w:rsidR="005736E5" w:rsidRPr="007C58D8">
        <w:rPr>
          <w:rFonts w:eastAsia="Times New Roman"/>
          <w:b/>
          <w:noProof/>
          <w:sz w:val="24"/>
          <w:szCs w:val="24"/>
          <w:lang w:val="sr-Cyrl-RS"/>
        </w:rPr>
        <w:t>ен за ‚пројектиле’.</w:t>
      </w:r>
    </w:p>
    <w:p w:rsidR="005736E5" w:rsidRPr="005736E5" w:rsidRDefault="005736E5" w:rsidP="00372522">
      <w:pPr>
        <w:spacing w:line="255" w:lineRule="exact"/>
        <w:jc w:val="both"/>
        <w:rPr>
          <w:noProof/>
          <w:sz w:val="24"/>
          <w:szCs w:val="24"/>
          <w:lang w:val="sr-Cyrl-RS"/>
        </w:rPr>
      </w:pPr>
    </w:p>
    <w:p w:rsidR="005736E5" w:rsidRPr="005736E5" w:rsidRDefault="005736E5" w:rsidP="00372522">
      <w:pPr>
        <w:ind w:left="851"/>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122" w:lineRule="exact"/>
        <w:ind w:left="851"/>
        <w:jc w:val="both"/>
        <w:rPr>
          <w:noProof/>
          <w:sz w:val="24"/>
          <w:szCs w:val="24"/>
          <w:lang w:val="sr-Cyrl-RS"/>
        </w:rPr>
      </w:pPr>
    </w:p>
    <w:p w:rsidR="005736E5" w:rsidRPr="005736E5" w:rsidRDefault="005736E5" w:rsidP="00372522">
      <w:pPr>
        <w:ind w:left="851"/>
        <w:jc w:val="both"/>
        <w:rPr>
          <w:noProof/>
          <w:sz w:val="24"/>
          <w:szCs w:val="24"/>
          <w:lang w:val="sr-Cyrl-RS"/>
        </w:rPr>
      </w:pPr>
      <w:r w:rsidRPr="005736E5">
        <w:rPr>
          <w:rFonts w:eastAsia="Times New Roman"/>
          <w:i/>
          <w:iCs/>
          <w:noProof/>
          <w:sz w:val="24"/>
          <w:szCs w:val="24"/>
          <w:lang w:val="sr-Cyrl-RS"/>
        </w:rPr>
        <w:t xml:space="preserve">У </w:t>
      </w:r>
      <w:r w:rsidR="00457BC6">
        <w:rPr>
          <w:rFonts w:eastAsia="Times New Roman"/>
          <w:i/>
          <w:iCs/>
          <w:noProof/>
          <w:sz w:val="24"/>
          <w:szCs w:val="24"/>
          <w:lang w:val="sr-Cyrl-RS"/>
        </w:rPr>
        <w:t>6D</w:t>
      </w:r>
      <w:r w:rsidRPr="005736E5">
        <w:rPr>
          <w:rFonts w:eastAsia="Times New Roman"/>
          <w:i/>
          <w:iCs/>
          <w:noProof/>
          <w:sz w:val="24"/>
          <w:szCs w:val="24"/>
          <w:lang w:val="sr-Cyrl-RS"/>
        </w:rPr>
        <w:t xml:space="preserve">103 ‚пројектил’ </w:t>
      </w:r>
      <w:r w:rsidR="007C58D8" w:rsidRPr="007C58D8">
        <w:rPr>
          <w:rFonts w:eastAsia="Times New Roman"/>
          <w:i/>
          <w:iCs/>
          <w:noProof/>
          <w:sz w:val="24"/>
          <w:szCs w:val="24"/>
          <w:lang w:val="sr-Cyrl-RS"/>
        </w:rPr>
        <w:t>значи комплетне ракетне системе и беспилотне летјелице способне за домет од 300 km.</w:t>
      </w:r>
    </w:p>
    <w:p w:rsidR="005736E5" w:rsidRPr="007C58D8" w:rsidRDefault="005736E5" w:rsidP="00372522">
      <w:pPr>
        <w:spacing w:line="282" w:lineRule="exact"/>
        <w:jc w:val="both"/>
        <w:rPr>
          <w:b/>
          <w:noProof/>
          <w:sz w:val="24"/>
          <w:szCs w:val="24"/>
          <w:lang w:val="sr-Cyrl-RS"/>
        </w:rPr>
      </w:pPr>
    </w:p>
    <w:p w:rsidR="005736E5" w:rsidRPr="007C58D8" w:rsidRDefault="00457BC6" w:rsidP="00372522">
      <w:pPr>
        <w:tabs>
          <w:tab w:val="left" w:pos="1500"/>
        </w:tabs>
        <w:spacing w:line="245" w:lineRule="auto"/>
        <w:ind w:left="851" w:hanging="851"/>
        <w:jc w:val="both"/>
        <w:rPr>
          <w:rFonts w:eastAsia="Times New Roman"/>
          <w:b/>
          <w:noProof/>
          <w:sz w:val="24"/>
          <w:szCs w:val="24"/>
          <w:lang w:val="sr-Cyrl-RS"/>
        </w:rPr>
      </w:pPr>
      <w:r w:rsidRPr="007C58D8">
        <w:rPr>
          <w:rFonts w:eastAsia="Times New Roman"/>
          <w:b/>
          <w:noProof/>
          <w:sz w:val="24"/>
          <w:szCs w:val="24"/>
          <w:lang w:val="sr-Cyrl-RS"/>
        </w:rPr>
        <w:t>6D</w:t>
      </w:r>
      <w:r w:rsidR="005736E5" w:rsidRPr="007C58D8">
        <w:rPr>
          <w:rFonts w:eastAsia="Times New Roman"/>
          <w:b/>
          <w:noProof/>
          <w:sz w:val="24"/>
          <w:szCs w:val="24"/>
          <w:lang w:val="sr-Cyrl-RS"/>
        </w:rPr>
        <w:t>203</w:t>
      </w:r>
      <w:r w:rsidR="005736E5" w:rsidRPr="007C58D8">
        <w:rPr>
          <w:b/>
          <w:noProof/>
          <w:sz w:val="24"/>
          <w:szCs w:val="24"/>
          <w:lang w:val="sr-Cyrl-RS"/>
        </w:rPr>
        <w:tab/>
      </w:r>
      <w:r w:rsidR="005736E5" w:rsidRPr="007C58D8">
        <w:rPr>
          <w:rFonts w:eastAsia="Times New Roman"/>
          <w:b/>
          <w:noProof/>
          <w:sz w:val="24"/>
          <w:szCs w:val="24"/>
          <w:lang w:val="sr-Cyrl-RS"/>
        </w:rPr>
        <w:t>„Софтвер” посебно обликован за побољшање или уклањање ограни</w:t>
      </w:r>
      <w:r w:rsidR="005736E5" w:rsidRPr="007C58D8">
        <w:rPr>
          <w:rFonts w:eastAsia="Arial"/>
          <w:b/>
          <w:noProof/>
          <w:sz w:val="24"/>
          <w:szCs w:val="24"/>
          <w:lang w:val="sr-Cyrl-RS"/>
        </w:rPr>
        <w:t>ч</w:t>
      </w:r>
      <w:r w:rsidR="005736E5" w:rsidRPr="007C58D8">
        <w:rPr>
          <w:rFonts w:eastAsia="Times New Roman"/>
          <w:b/>
          <w:noProof/>
          <w:sz w:val="24"/>
          <w:szCs w:val="24"/>
          <w:lang w:val="sr-Cyrl-RS"/>
        </w:rPr>
        <w:t xml:space="preserve">ења радних </w:t>
      </w:r>
      <w:r w:rsidR="00EB273F" w:rsidRPr="007C58D8">
        <w:rPr>
          <w:rFonts w:eastAsia="Times New Roman"/>
          <w:b/>
          <w:noProof/>
          <w:sz w:val="24"/>
          <w:szCs w:val="24"/>
          <w:lang w:val="sr-Cyrl-RS"/>
        </w:rPr>
        <w:t>карактеристика</w:t>
      </w:r>
      <w:r w:rsidR="005736E5" w:rsidRPr="007C58D8">
        <w:rPr>
          <w:rFonts w:eastAsia="Times New Roman"/>
          <w:b/>
          <w:noProof/>
          <w:sz w:val="24"/>
          <w:szCs w:val="24"/>
          <w:lang w:val="sr-Cyrl-RS"/>
        </w:rPr>
        <w:t xml:space="preserve"> камере или уре</w:t>
      </w:r>
      <w:r w:rsidR="005736E5" w:rsidRPr="007C58D8">
        <w:rPr>
          <w:rFonts w:eastAsia="Arial"/>
          <w:b/>
          <w:noProof/>
          <w:sz w:val="24"/>
          <w:szCs w:val="24"/>
          <w:lang w:val="sr-Cyrl-RS"/>
        </w:rPr>
        <w:t>ђ</w:t>
      </w:r>
      <w:r w:rsidR="005736E5" w:rsidRPr="007C58D8">
        <w:rPr>
          <w:rFonts w:eastAsia="Times New Roman"/>
          <w:b/>
          <w:noProof/>
          <w:sz w:val="24"/>
          <w:szCs w:val="24"/>
          <w:lang w:val="sr-Cyrl-RS"/>
        </w:rPr>
        <w:t xml:space="preserve">аја за стварање слика ради удовољења </w:t>
      </w:r>
      <w:r w:rsidR="007C58D8">
        <w:rPr>
          <w:rFonts w:eastAsia="Times New Roman"/>
          <w:b/>
          <w:noProof/>
          <w:sz w:val="24"/>
          <w:szCs w:val="24"/>
          <w:lang w:val="sr-Cyrl-RS"/>
        </w:rPr>
        <w:t xml:space="preserve">карактеристикама </w:t>
      </w:r>
      <w:r w:rsidR="005736E5" w:rsidRPr="007C58D8">
        <w:rPr>
          <w:rFonts w:eastAsia="Times New Roman"/>
          <w:b/>
          <w:noProof/>
          <w:sz w:val="24"/>
          <w:szCs w:val="24"/>
          <w:lang w:val="sr-Cyrl-RS"/>
        </w:rPr>
        <w:t>из 6А203.а. до 6А203.ц.</w:t>
      </w:r>
    </w:p>
    <w:p w:rsidR="005736E5" w:rsidRPr="005736E5" w:rsidRDefault="005736E5" w:rsidP="00372522">
      <w:pPr>
        <w:spacing w:line="250" w:lineRule="exact"/>
        <w:jc w:val="both"/>
        <w:rPr>
          <w:noProof/>
          <w:sz w:val="24"/>
          <w:szCs w:val="24"/>
          <w:lang w:val="sr-Cyrl-RS"/>
        </w:rPr>
      </w:pPr>
    </w:p>
    <w:p w:rsidR="005736E5" w:rsidRPr="005736E5" w:rsidRDefault="005736E5" w:rsidP="00372522">
      <w:pPr>
        <w:spacing w:line="250" w:lineRule="exact"/>
        <w:jc w:val="both"/>
        <w:rPr>
          <w:noProof/>
          <w:sz w:val="24"/>
          <w:szCs w:val="24"/>
          <w:lang w:val="sr-Cyrl-RS"/>
        </w:rPr>
      </w:pPr>
    </w:p>
    <w:p w:rsidR="005736E5" w:rsidRPr="005736E5" w:rsidRDefault="005736E5" w:rsidP="00372522">
      <w:pPr>
        <w:tabs>
          <w:tab w:val="left" w:pos="1500"/>
        </w:tabs>
        <w:ind w:left="851" w:hanging="851"/>
        <w:jc w:val="both"/>
        <w:rPr>
          <w:noProof/>
          <w:sz w:val="24"/>
          <w:szCs w:val="24"/>
          <w:lang w:val="sr-Cyrl-RS"/>
        </w:rPr>
      </w:pPr>
      <w:r w:rsidRPr="005736E5">
        <w:rPr>
          <w:rFonts w:eastAsia="Times New Roman"/>
          <w:b/>
          <w:bCs/>
          <w:noProof/>
          <w:sz w:val="24"/>
          <w:szCs w:val="24"/>
          <w:lang w:val="sr-Cyrl-RS"/>
        </w:rPr>
        <w:t>6Е</w:t>
      </w:r>
      <w:r w:rsidRPr="005736E5">
        <w:rPr>
          <w:noProof/>
          <w:sz w:val="24"/>
          <w:szCs w:val="24"/>
          <w:lang w:val="sr-Cyrl-RS"/>
        </w:rPr>
        <w:tab/>
      </w:r>
      <w:r w:rsidRPr="005736E5">
        <w:rPr>
          <w:rFonts w:eastAsia="Times New Roman"/>
          <w:b/>
          <w:bCs/>
          <w:noProof/>
          <w:sz w:val="24"/>
          <w:szCs w:val="24"/>
          <w:lang w:val="sr-Cyrl-RS"/>
        </w:rPr>
        <w:t>Технологија</w:t>
      </w:r>
    </w:p>
    <w:p w:rsidR="005736E5" w:rsidRPr="005736E5" w:rsidRDefault="005736E5" w:rsidP="00372522">
      <w:pPr>
        <w:spacing w:line="129" w:lineRule="exact"/>
        <w:ind w:left="851" w:hanging="851"/>
        <w:jc w:val="both"/>
        <w:rPr>
          <w:noProof/>
          <w:sz w:val="24"/>
          <w:szCs w:val="24"/>
          <w:lang w:val="sr-Cyrl-RS"/>
        </w:rPr>
      </w:pPr>
    </w:p>
    <w:p w:rsidR="005736E5" w:rsidRPr="005736E5" w:rsidRDefault="005736E5" w:rsidP="00372522">
      <w:pPr>
        <w:tabs>
          <w:tab w:val="left" w:pos="1500"/>
          <w:tab w:val="left" w:pos="9355"/>
        </w:tabs>
        <w:spacing w:line="246" w:lineRule="auto"/>
        <w:ind w:left="851" w:hanging="851"/>
        <w:jc w:val="both"/>
        <w:rPr>
          <w:rFonts w:eastAsia="Times New Roman"/>
          <w:noProof/>
          <w:sz w:val="24"/>
          <w:szCs w:val="24"/>
          <w:lang w:val="sr-Cyrl-RS"/>
        </w:rPr>
      </w:pPr>
    </w:p>
    <w:p w:rsidR="005736E5" w:rsidRPr="007C58D8" w:rsidRDefault="005736E5" w:rsidP="00372522">
      <w:pPr>
        <w:tabs>
          <w:tab w:val="left" w:pos="1500"/>
          <w:tab w:val="left" w:pos="9355"/>
        </w:tabs>
        <w:spacing w:line="246" w:lineRule="auto"/>
        <w:ind w:left="851" w:hanging="851"/>
        <w:jc w:val="both"/>
        <w:rPr>
          <w:b/>
          <w:noProof/>
          <w:sz w:val="24"/>
          <w:szCs w:val="24"/>
          <w:lang w:val="sr-Cyrl-RS"/>
        </w:rPr>
      </w:pPr>
      <w:r w:rsidRPr="007C58D8">
        <w:rPr>
          <w:rFonts w:eastAsia="Times New Roman"/>
          <w:b/>
          <w:noProof/>
          <w:sz w:val="24"/>
          <w:szCs w:val="24"/>
          <w:lang w:val="sr-Cyrl-RS"/>
        </w:rPr>
        <w:t>6Е001</w:t>
      </w:r>
      <w:r w:rsidRPr="007C58D8">
        <w:rPr>
          <w:b/>
          <w:noProof/>
          <w:sz w:val="24"/>
          <w:szCs w:val="24"/>
          <w:lang w:val="sr-Cyrl-RS"/>
        </w:rPr>
        <w:tab/>
      </w:r>
      <w:r w:rsidRPr="007C58D8">
        <w:rPr>
          <w:rFonts w:eastAsia="Times New Roman"/>
          <w:b/>
          <w:noProof/>
          <w:sz w:val="24"/>
          <w:szCs w:val="24"/>
          <w:lang w:val="sr-Cyrl-RS"/>
        </w:rPr>
        <w:t xml:space="preserve">„Технологија” </w:t>
      </w:r>
      <w:r w:rsidR="007C58D8" w:rsidRPr="007C58D8">
        <w:rPr>
          <w:rFonts w:eastAsia="Times New Roman"/>
          <w:b/>
          <w:noProof/>
          <w:sz w:val="24"/>
          <w:szCs w:val="24"/>
          <w:lang w:val="sr-Cyrl-RS"/>
        </w:rPr>
        <w:t>према Општој технолошкој напомени која служи за „развој“ опреме, материјала или „софтвера“ дефинисаних у 6А, 6B, 6C или 6D.</w:t>
      </w:r>
    </w:p>
    <w:p w:rsidR="005736E5" w:rsidRPr="007C58D8" w:rsidRDefault="005736E5" w:rsidP="00372522">
      <w:pPr>
        <w:spacing w:line="254" w:lineRule="exact"/>
        <w:jc w:val="both"/>
        <w:rPr>
          <w:b/>
          <w:noProof/>
          <w:sz w:val="24"/>
          <w:szCs w:val="24"/>
          <w:lang w:val="sr-Cyrl-RS"/>
        </w:rPr>
      </w:pPr>
    </w:p>
    <w:p w:rsidR="005736E5" w:rsidRPr="007C58D8" w:rsidRDefault="005736E5" w:rsidP="00372522">
      <w:pPr>
        <w:tabs>
          <w:tab w:val="left" w:pos="1500"/>
        </w:tabs>
        <w:spacing w:line="246" w:lineRule="auto"/>
        <w:ind w:left="851" w:hanging="851"/>
        <w:jc w:val="both"/>
        <w:rPr>
          <w:rFonts w:eastAsia="Times New Roman"/>
          <w:b/>
          <w:noProof/>
          <w:sz w:val="24"/>
          <w:szCs w:val="24"/>
          <w:lang w:val="sr-Cyrl-RS"/>
        </w:rPr>
      </w:pPr>
      <w:r w:rsidRPr="007C58D8">
        <w:rPr>
          <w:rFonts w:eastAsia="Times New Roman"/>
          <w:b/>
          <w:noProof/>
          <w:sz w:val="24"/>
          <w:szCs w:val="24"/>
          <w:lang w:val="sr-Cyrl-RS"/>
        </w:rPr>
        <w:t>6Е002</w:t>
      </w:r>
      <w:r w:rsidRPr="007C58D8">
        <w:rPr>
          <w:b/>
          <w:noProof/>
          <w:sz w:val="24"/>
          <w:szCs w:val="24"/>
          <w:lang w:val="sr-Cyrl-RS"/>
        </w:rPr>
        <w:tab/>
      </w:r>
      <w:r w:rsidRPr="007C58D8">
        <w:rPr>
          <w:rFonts w:eastAsia="Times New Roman"/>
          <w:b/>
          <w:noProof/>
          <w:sz w:val="24"/>
          <w:szCs w:val="24"/>
          <w:lang w:val="sr-Cyrl-RS"/>
        </w:rPr>
        <w:t xml:space="preserve">„Технологија” </w:t>
      </w:r>
      <w:r w:rsidR="007C58D8" w:rsidRPr="007C58D8">
        <w:rPr>
          <w:rFonts w:eastAsia="Times New Roman"/>
          <w:b/>
          <w:noProof/>
          <w:sz w:val="24"/>
          <w:szCs w:val="24"/>
          <w:lang w:val="sr-Cyrl-RS"/>
        </w:rPr>
        <w:t>према Општој технолошкој напомени која служи за „производњу“ опреме, материјала или „софтвера“ дефинисаних у 6А, 6B, 6C.</w:t>
      </w:r>
    </w:p>
    <w:p w:rsidR="005736E5" w:rsidRPr="005736E5" w:rsidRDefault="005736E5" w:rsidP="00372522">
      <w:pPr>
        <w:tabs>
          <w:tab w:val="left" w:pos="1500"/>
        </w:tabs>
        <w:spacing w:line="246" w:lineRule="auto"/>
        <w:jc w:val="both"/>
        <w:rPr>
          <w:rFonts w:eastAsia="Times New Roman"/>
          <w:noProof/>
          <w:sz w:val="24"/>
          <w:szCs w:val="24"/>
          <w:lang w:val="sr-Cyrl-RS"/>
        </w:rPr>
      </w:pPr>
    </w:p>
    <w:p w:rsidR="005736E5" w:rsidRPr="007C58D8" w:rsidRDefault="005736E5" w:rsidP="00372522">
      <w:pPr>
        <w:tabs>
          <w:tab w:val="left" w:pos="1500"/>
        </w:tabs>
        <w:spacing w:line="246" w:lineRule="auto"/>
        <w:ind w:left="851" w:hanging="851"/>
        <w:jc w:val="both"/>
        <w:rPr>
          <w:b/>
          <w:noProof/>
          <w:sz w:val="24"/>
          <w:szCs w:val="24"/>
          <w:lang w:val="sr-Cyrl-RS"/>
        </w:rPr>
      </w:pPr>
      <w:r w:rsidRPr="007C58D8">
        <w:rPr>
          <w:b/>
          <w:noProof/>
          <w:sz w:val="24"/>
          <w:szCs w:val="24"/>
          <w:lang w:val="sr-Cyrl-RS"/>
        </w:rPr>
        <w:t xml:space="preserve">6Е003    Друга „технологија“ како слиједи: </w:t>
      </w:r>
    </w:p>
    <w:p w:rsidR="005736E5" w:rsidRPr="005736E5" w:rsidRDefault="005736E5" w:rsidP="00372522">
      <w:pPr>
        <w:spacing w:line="233" w:lineRule="exact"/>
        <w:jc w:val="both"/>
        <w:rPr>
          <w:noProof/>
          <w:sz w:val="24"/>
          <w:szCs w:val="24"/>
          <w:lang w:val="sr-Cyrl-RS"/>
        </w:rPr>
      </w:pPr>
      <w:bookmarkStart w:id="106" w:name="page191"/>
      <w:bookmarkEnd w:id="106"/>
    </w:p>
    <w:p w:rsidR="005736E5" w:rsidRPr="005736E5" w:rsidRDefault="00870D5F"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„Технологија” како слиједи:</w:t>
      </w:r>
    </w:p>
    <w:p w:rsidR="005736E5" w:rsidRPr="005736E5" w:rsidRDefault="005736E5" w:rsidP="00372522">
      <w:pPr>
        <w:spacing w:line="245" w:lineRule="exact"/>
        <w:jc w:val="both"/>
        <w:rPr>
          <w:rFonts w:eastAsia="Times New Roman"/>
          <w:noProof/>
          <w:sz w:val="24"/>
          <w:szCs w:val="24"/>
          <w:lang w:val="sr-Cyrl-RS"/>
        </w:rPr>
      </w:pPr>
    </w:p>
    <w:p w:rsidR="005736E5" w:rsidRPr="005736E5" w:rsidRDefault="005736E5" w:rsidP="001A55A8">
      <w:pPr>
        <w:numPr>
          <w:ilvl w:val="1"/>
          <w:numId w:val="414"/>
        </w:numPr>
        <w:tabs>
          <w:tab w:val="left" w:pos="2020"/>
          <w:tab w:val="left" w:pos="9214"/>
          <w:tab w:val="left" w:pos="9355"/>
        </w:tabs>
        <w:spacing w:line="246" w:lineRule="auto"/>
        <w:ind w:left="1418" w:hanging="284"/>
        <w:jc w:val="both"/>
        <w:rPr>
          <w:rFonts w:eastAsia="Times New Roman"/>
          <w:noProof/>
          <w:sz w:val="24"/>
          <w:szCs w:val="24"/>
          <w:lang w:val="sr-Cyrl-RS"/>
        </w:rPr>
      </w:pPr>
      <w:r w:rsidRPr="005736E5">
        <w:rPr>
          <w:rFonts w:eastAsia="Times New Roman"/>
          <w:noProof/>
          <w:sz w:val="24"/>
          <w:szCs w:val="24"/>
          <w:lang w:val="sr-Cyrl-RS"/>
        </w:rPr>
        <w:t xml:space="preserve">„технологија” </w:t>
      </w:r>
      <w:r w:rsidR="007C58D8" w:rsidRPr="007C58D8">
        <w:rPr>
          <w:rFonts w:eastAsia="Times New Roman"/>
          <w:noProof/>
          <w:sz w:val="24"/>
          <w:szCs w:val="24"/>
          <w:lang w:val="sr-Cyrl-RS"/>
        </w:rPr>
        <w:t>за превлаче</w:t>
      </w:r>
      <w:r w:rsidR="007C58D8">
        <w:rPr>
          <w:rFonts w:eastAsia="Times New Roman"/>
          <w:noProof/>
          <w:sz w:val="24"/>
          <w:szCs w:val="24"/>
          <w:lang w:val="sr-Cyrl-RS"/>
        </w:rPr>
        <w:t>ње и заштиту оптичких површина „захтијевана”“</w:t>
      </w:r>
      <w:r w:rsidR="007C58D8" w:rsidRPr="007C58D8">
        <w:rPr>
          <w:rFonts w:eastAsia="Times New Roman"/>
          <w:noProof/>
          <w:sz w:val="24"/>
          <w:szCs w:val="24"/>
          <w:lang w:val="sr-Cyrl-RS"/>
        </w:rPr>
        <w:t xml:space="preserve">ради постизања равномјерности “оптичке дебљине“ од 99,5% или боље за оптичке превлаке од 500 mm или више по пречнику или дужој оси и са укупним губицима (апсорпција и расијање) мањим од 5x10-3;   </w:t>
      </w:r>
    </w:p>
    <w:p w:rsidR="005736E5" w:rsidRPr="005736E5" w:rsidRDefault="005736E5" w:rsidP="00372522">
      <w:pPr>
        <w:spacing w:line="110" w:lineRule="exact"/>
        <w:ind w:left="1418" w:hanging="284"/>
        <w:jc w:val="both"/>
        <w:rPr>
          <w:rFonts w:eastAsia="Times New Roman"/>
          <w:noProof/>
          <w:sz w:val="24"/>
          <w:szCs w:val="24"/>
          <w:lang w:val="sr-Cyrl-RS"/>
        </w:rPr>
      </w:pPr>
    </w:p>
    <w:p w:rsidR="005736E5" w:rsidRPr="005736E5" w:rsidRDefault="005736E5" w:rsidP="00372522">
      <w:pPr>
        <w:ind w:left="1418" w:hanging="284"/>
        <w:jc w:val="both"/>
        <w:rPr>
          <w:rFonts w:eastAsia="Times New Roman"/>
          <w:i/>
          <w:iCs/>
          <w:noProof/>
          <w:sz w:val="24"/>
          <w:szCs w:val="24"/>
          <w:u w:val="single"/>
          <w:lang w:val="sr-Cyrl-RS"/>
        </w:rPr>
      </w:pPr>
    </w:p>
    <w:p w:rsidR="005736E5" w:rsidRPr="005736E5" w:rsidRDefault="005736E5" w:rsidP="00372522">
      <w:pPr>
        <w:ind w:left="1418"/>
        <w:jc w:val="both"/>
        <w:rPr>
          <w:rFonts w:eastAsia="Times New Roman"/>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Видјети и 2Е003.ф.</w:t>
      </w:r>
    </w:p>
    <w:p w:rsidR="005736E5" w:rsidRPr="005736E5" w:rsidRDefault="005736E5" w:rsidP="00372522">
      <w:pPr>
        <w:spacing w:line="245" w:lineRule="exact"/>
        <w:ind w:left="1418"/>
        <w:jc w:val="both"/>
        <w:rPr>
          <w:rFonts w:eastAsia="Times New Roman"/>
          <w:noProof/>
          <w:sz w:val="24"/>
          <w:szCs w:val="24"/>
          <w:lang w:val="sr-Cyrl-RS"/>
        </w:rPr>
      </w:pPr>
    </w:p>
    <w:p w:rsidR="005736E5" w:rsidRPr="005736E5" w:rsidRDefault="005736E5" w:rsidP="00372522">
      <w:pPr>
        <w:ind w:left="1418"/>
        <w:jc w:val="both"/>
        <w:rPr>
          <w:rFonts w:eastAsia="Times New Roman"/>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121" w:lineRule="exact"/>
        <w:ind w:left="1418"/>
        <w:jc w:val="both"/>
        <w:rPr>
          <w:rFonts w:eastAsia="Times New Roman"/>
          <w:noProof/>
          <w:sz w:val="24"/>
          <w:szCs w:val="24"/>
          <w:lang w:val="sr-Cyrl-RS"/>
        </w:rPr>
      </w:pPr>
    </w:p>
    <w:p w:rsidR="005736E5" w:rsidRPr="005736E5" w:rsidRDefault="005736E5" w:rsidP="00372522">
      <w:pPr>
        <w:ind w:left="1418"/>
        <w:jc w:val="both"/>
        <w:rPr>
          <w:rFonts w:eastAsia="Times New Roman"/>
          <w:noProof/>
          <w:sz w:val="24"/>
          <w:szCs w:val="24"/>
          <w:lang w:val="sr-Cyrl-RS"/>
        </w:rPr>
      </w:pPr>
      <w:r w:rsidRPr="005736E5">
        <w:rPr>
          <w:rFonts w:eastAsia="Times New Roman"/>
          <w:i/>
          <w:iCs/>
          <w:noProof/>
          <w:sz w:val="24"/>
          <w:szCs w:val="24"/>
          <w:lang w:val="sr-Cyrl-RS"/>
        </w:rPr>
        <w:t>‚Опти</w:t>
      </w:r>
      <w:r w:rsidRPr="005736E5">
        <w:rPr>
          <w:rFonts w:eastAsia="Arial"/>
          <w:i/>
          <w:iCs/>
          <w:noProof/>
          <w:sz w:val="24"/>
          <w:szCs w:val="24"/>
          <w:lang w:val="sr-Cyrl-RS"/>
        </w:rPr>
        <w:t>ч</w:t>
      </w:r>
      <w:r w:rsidRPr="005736E5">
        <w:rPr>
          <w:rFonts w:eastAsia="Times New Roman"/>
          <w:i/>
          <w:iCs/>
          <w:noProof/>
          <w:sz w:val="24"/>
          <w:szCs w:val="24"/>
          <w:lang w:val="sr-Cyrl-RS"/>
        </w:rPr>
        <w:t>ка дебљина’ математи</w:t>
      </w:r>
      <w:r w:rsidRPr="005736E5">
        <w:rPr>
          <w:rFonts w:eastAsia="Arial"/>
          <w:i/>
          <w:iCs/>
          <w:noProof/>
          <w:sz w:val="24"/>
          <w:szCs w:val="24"/>
          <w:lang w:val="sr-Cyrl-RS"/>
        </w:rPr>
        <w:t>ч</w:t>
      </w:r>
      <w:r w:rsidRPr="005736E5">
        <w:rPr>
          <w:rFonts w:eastAsia="Times New Roman"/>
          <w:i/>
          <w:iCs/>
          <w:noProof/>
          <w:sz w:val="24"/>
          <w:szCs w:val="24"/>
          <w:lang w:val="sr-Cyrl-RS"/>
        </w:rPr>
        <w:t xml:space="preserve">ки је </w:t>
      </w:r>
      <w:r w:rsidR="007C58D8">
        <w:rPr>
          <w:rFonts w:eastAsia="Times New Roman"/>
          <w:i/>
          <w:iCs/>
          <w:noProof/>
          <w:sz w:val="24"/>
          <w:szCs w:val="24"/>
          <w:lang w:val="sr-Cyrl-RS"/>
        </w:rPr>
        <w:t>производ</w:t>
      </w:r>
      <w:r w:rsidRPr="005736E5">
        <w:rPr>
          <w:rFonts w:eastAsia="Times New Roman"/>
          <w:i/>
          <w:iCs/>
          <w:noProof/>
          <w:sz w:val="24"/>
          <w:szCs w:val="24"/>
          <w:lang w:val="sr-Cyrl-RS"/>
        </w:rPr>
        <w:t xml:space="preserve"> индекса лома и физи</w:t>
      </w:r>
      <w:r w:rsidRPr="005736E5">
        <w:rPr>
          <w:rFonts w:eastAsia="Arial"/>
          <w:i/>
          <w:iCs/>
          <w:noProof/>
          <w:sz w:val="24"/>
          <w:szCs w:val="24"/>
          <w:lang w:val="sr-Cyrl-RS"/>
        </w:rPr>
        <w:t>ч</w:t>
      </w:r>
      <w:r w:rsidRPr="005736E5">
        <w:rPr>
          <w:rFonts w:eastAsia="Times New Roman"/>
          <w:i/>
          <w:iCs/>
          <w:noProof/>
          <w:sz w:val="24"/>
          <w:szCs w:val="24"/>
          <w:lang w:val="sr-Cyrl-RS"/>
        </w:rPr>
        <w:t>ке дебљине превлаке.</w:t>
      </w:r>
    </w:p>
    <w:p w:rsidR="005736E5" w:rsidRPr="005736E5" w:rsidRDefault="005736E5" w:rsidP="00372522">
      <w:pPr>
        <w:spacing w:line="244" w:lineRule="exact"/>
        <w:ind w:left="1418" w:hanging="284"/>
        <w:jc w:val="both"/>
        <w:rPr>
          <w:rFonts w:eastAsia="Times New Roman"/>
          <w:noProof/>
          <w:sz w:val="24"/>
          <w:szCs w:val="24"/>
          <w:lang w:val="sr-Cyrl-RS"/>
        </w:rPr>
      </w:pPr>
    </w:p>
    <w:p w:rsidR="005736E5" w:rsidRPr="005736E5" w:rsidRDefault="005736E5" w:rsidP="001A55A8">
      <w:pPr>
        <w:numPr>
          <w:ilvl w:val="1"/>
          <w:numId w:val="414"/>
        </w:numPr>
        <w:tabs>
          <w:tab w:val="left" w:pos="2020"/>
        </w:tabs>
        <w:spacing w:line="255" w:lineRule="auto"/>
        <w:ind w:left="1418" w:hanging="284"/>
        <w:jc w:val="both"/>
        <w:rPr>
          <w:rFonts w:eastAsia="Times New Roman"/>
          <w:noProof/>
          <w:sz w:val="24"/>
          <w:szCs w:val="24"/>
          <w:lang w:val="sr-Cyrl-RS"/>
        </w:rPr>
      </w:pPr>
      <w:r w:rsidRPr="005736E5">
        <w:rPr>
          <w:rFonts w:eastAsia="Times New Roman"/>
          <w:noProof/>
          <w:sz w:val="24"/>
          <w:szCs w:val="24"/>
          <w:lang w:val="sr-Cyrl-RS"/>
        </w:rPr>
        <w:t>„технологија” опти</w:t>
      </w:r>
      <w:r w:rsidRPr="005736E5">
        <w:rPr>
          <w:rFonts w:eastAsia="Arial"/>
          <w:noProof/>
          <w:sz w:val="24"/>
          <w:szCs w:val="24"/>
          <w:lang w:val="sr-Cyrl-RS"/>
        </w:rPr>
        <w:t>ч</w:t>
      </w:r>
      <w:r w:rsidRPr="005736E5">
        <w:rPr>
          <w:rFonts w:eastAsia="Times New Roman"/>
          <w:noProof/>
          <w:sz w:val="24"/>
          <w:szCs w:val="24"/>
          <w:lang w:val="sr-Cyrl-RS"/>
        </w:rPr>
        <w:t>ке израде и кориштења техника</w:t>
      </w:r>
      <w:r w:rsidR="007C58D8">
        <w:rPr>
          <w:rFonts w:eastAsia="Times New Roman"/>
          <w:noProof/>
          <w:sz w:val="24"/>
          <w:szCs w:val="24"/>
          <w:lang w:val="sr-Cyrl-RS"/>
        </w:rPr>
        <w:t xml:space="preserve"> окретања дијаманта по једној та</w:t>
      </w:r>
      <w:r w:rsidRPr="005736E5">
        <w:rPr>
          <w:rFonts w:eastAsia="Arial"/>
          <w:noProof/>
          <w:sz w:val="24"/>
          <w:szCs w:val="24"/>
          <w:lang w:val="sr-Cyrl-RS"/>
        </w:rPr>
        <w:t>ч</w:t>
      </w:r>
      <w:r w:rsidR="007C58D8">
        <w:rPr>
          <w:rFonts w:eastAsia="Times New Roman"/>
          <w:noProof/>
          <w:sz w:val="24"/>
          <w:szCs w:val="24"/>
          <w:lang w:val="sr-Cyrl-RS"/>
        </w:rPr>
        <w:t>ки за добијање „та</w:t>
      </w:r>
      <w:r w:rsidRPr="005736E5">
        <w:rPr>
          <w:rFonts w:eastAsia="Arial"/>
          <w:noProof/>
          <w:sz w:val="24"/>
          <w:szCs w:val="24"/>
          <w:lang w:val="sr-Cyrl-RS"/>
        </w:rPr>
        <w:t>ч</w:t>
      </w:r>
      <w:r w:rsidRPr="005736E5">
        <w:rPr>
          <w:rFonts w:eastAsia="Times New Roman"/>
          <w:noProof/>
          <w:sz w:val="24"/>
          <w:szCs w:val="24"/>
          <w:lang w:val="sr-Cyrl-RS"/>
        </w:rPr>
        <w:t xml:space="preserve">ности” завршне обраде површине боље од 10 </w:t>
      </w:r>
      <w:r w:rsidR="005451C4">
        <w:rPr>
          <w:rFonts w:eastAsia="Times New Roman"/>
          <w:noProof/>
          <w:sz w:val="24"/>
          <w:szCs w:val="24"/>
          <w:lang w:val="sr-Cyrl-RS"/>
        </w:rPr>
        <w:t>nm</w:t>
      </w:r>
      <w:r w:rsidRPr="005736E5">
        <w:rPr>
          <w:rFonts w:eastAsia="Times New Roman"/>
          <w:noProof/>
          <w:sz w:val="24"/>
          <w:szCs w:val="24"/>
          <w:lang w:val="sr-Cyrl-RS"/>
        </w:rPr>
        <w:t xml:space="preserve"> </w:t>
      </w:r>
      <w:r w:rsidR="007C58D8">
        <w:rPr>
          <w:rFonts w:eastAsia="Times New Roman"/>
          <w:noProof/>
          <w:sz w:val="24"/>
          <w:szCs w:val="24"/>
          <w:lang w:val="en-US"/>
        </w:rPr>
        <w:t>rms</w:t>
      </w:r>
      <w:r w:rsidRPr="005736E5">
        <w:rPr>
          <w:rFonts w:eastAsia="Times New Roman"/>
          <w:noProof/>
          <w:sz w:val="24"/>
          <w:szCs w:val="24"/>
          <w:lang w:val="sr-Cyrl-RS"/>
        </w:rPr>
        <w:t xml:space="preserve"> на не</w:t>
      </w:r>
      <w:r w:rsidR="007C58D8">
        <w:rPr>
          <w:rFonts w:eastAsia="Times New Roman"/>
          <w:noProof/>
          <w:sz w:val="24"/>
          <w:szCs w:val="24"/>
          <w:lang w:val="sr-Cyrl-RS"/>
        </w:rPr>
        <w:t xml:space="preserve">планарним површинама преко 0,5 </w:t>
      </w:r>
      <w:r w:rsidR="007C58D8">
        <w:rPr>
          <w:rFonts w:eastAsia="Times New Roman"/>
          <w:noProof/>
          <w:sz w:val="24"/>
          <w:szCs w:val="24"/>
          <w:lang w:val="en-US"/>
        </w:rPr>
        <w:t>m</w:t>
      </w:r>
      <w:r w:rsidRPr="005736E5">
        <w:rPr>
          <w:rFonts w:eastAsia="Times New Roman"/>
          <w:noProof/>
          <w:sz w:val="24"/>
          <w:szCs w:val="24"/>
          <w:lang w:val="sr-Cyrl-RS"/>
        </w:rPr>
        <w:t xml:space="preserve"> </w:t>
      </w:r>
      <w:r w:rsidRPr="005736E5">
        <w:rPr>
          <w:rFonts w:eastAsia="Times New Roman"/>
          <w:noProof/>
          <w:sz w:val="24"/>
          <w:szCs w:val="24"/>
          <w:vertAlign w:val="superscript"/>
          <w:lang w:val="sr-Cyrl-RS"/>
        </w:rPr>
        <w:t>2</w:t>
      </w:r>
      <w:r w:rsidRPr="005736E5">
        <w:rPr>
          <w:rFonts w:eastAsia="Times New Roman"/>
          <w:noProof/>
          <w:sz w:val="24"/>
          <w:szCs w:val="24"/>
          <w:lang w:val="sr-Cyrl-RS"/>
        </w:rPr>
        <w:t xml:space="preserve"> ;</w:t>
      </w:r>
    </w:p>
    <w:p w:rsidR="005736E5" w:rsidRPr="005736E5" w:rsidRDefault="005736E5" w:rsidP="00372522">
      <w:pPr>
        <w:tabs>
          <w:tab w:val="left" w:pos="2020"/>
        </w:tabs>
        <w:spacing w:line="255" w:lineRule="auto"/>
        <w:ind w:left="1418"/>
        <w:jc w:val="both"/>
        <w:rPr>
          <w:rFonts w:eastAsia="Times New Roman"/>
          <w:noProof/>
          <w:sz w:val="24"/>
          <w:szCs w:val="24"/>
          <w:lang w:val="sr-Cyrl-RS"/>
        </w:rPr>
      </w:pPr>
    </w:p>
    <w:p w:rsidR="005736E5" w:rsidRPr="005736E5" w:rsidRDefault="005736E5" w:rsidP="00372522">
      <w:pPr>
        <w:spacing w:line="101" w:lineRule="exact"/>
        <w:ind w:left="1418" w:hanging="284"/>
        <w:jc w:val="both"/>
        <w:rPr>
          <w:rFonts w:eastAsia="Times New Roman"/>
          <w:noProof/>
          <w:sz w:val="24"/>
          <w:szCs w:val="24"/>
          <w:lang w:val="sr-Cyrl-RS"/>
        </w:rPr>
      </w:pPr>
    </w:p>
    <w:p w:rsidR="005736E5" w:rsidRPr="005736E5" w:rsidRDefault="00870D5F" w:rsidP="00372522">
      <w:pPr>
        <w:tabs>
          <w:tab w:val="left" w:pos="1780"/>
        </w:tabs>
        <w:spacing w:line="239" w:lineRule="auto"/>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 xml:space="preserve">„технологија” „потребна” за „развој”, „производњу” или „употребу” </w:t>
      </w:r>
      <w:r w:rsidR="007C58D8" w:rsidRPr="007C58D8">
        <w:rPr>
          <w:rFonts w:eastAsia="Times New Roman"/>
          <w:noProof/>
          <w:sz w:val="24"/>
          <w:szCs w:val="24"/>
          <w:lang w:val="sr-Cyrl-RS"/>
        </w:rPr>
        <w:t>посебно пројектованих дијагностичких инструмената или циљева у постројењима за тестирање за “SHPL” тестирање или тестирање или евалуацију материјала озрачених “ SHPL” зрацима</w:t>
      </w:r>
      <w:r w:rsidR="007C58D8">
        <w:rPr>
          <w:rFonts w:eastAsia="Times New Roman"/>
          <w:noProof/>
          <w:sz w:val="24"/>
          <w:szCs w:val="24"/>
          <w:lang w:val="en-US"/>
        </w:rPr>
        <w:t>.</w:t>
      </w:r>
    </w:p>
    <w:p w:rsidR="005736E5" w:rsidRPr="007C58D8" w:rsidRDefault="005736E5" w:rsidP="00372522">
      <w:pPr>
        <w:tabs>
          <w:tab w:val="left" w:pos="1520"/>
        </w:tabs>
        <w:spacing w:line="246" w:lineRule="auto"/>
        <w:jc w:val="both"/>
        <w:rPr>
          <w:rFonts w:eastAsia="Times New Roman"/>
          <w:noProof/>
          <w:sz w:val="24"/>
          <w:szCs w:val="24"/>
          <w:lang w:val="en-US"/>
        </w:rPr>
      </w:pPr>
    </w:p>
    <w:p w:rsidR="005736E5" w:rsidRPr="005736E5" w:rsidRDefault="005736E5" w:rsidP="00372522">
      <w:pPr>
        <w:tabs>
          <w:tab w:val="left" w:pos="1520"/>
        </w:tabs>
        <w:spacing w:line="246" w:lineRule="auto"/>
        <w:jc w:val="both"/>
        <w:rPr>
          <w:rFonts w:eastAsia="Times New Roman"/>
          <w:noProof/>
          <w:sz w:val="24"/>
          <w:szCs w:val="24"/>
          <w:lang w:val="sr-Cyrl-RS"/>
        </w:rPr>
      </w:pPr>
    </w:p>
    <w:p w:rsidR="005736E5" w:rsidRDefault="005736E5" w:rsidP="00372522">
      <w:pPr>
        <w:tabs>
          <w:tab w:val="left" w:pos="1520"/>
          <w:tab w:val="left" w:pos="9355"/>
        </w:tabs>
        <w:spacing w:line="246" w:lineRule="auto"/>
        <w:ind w:left="851" w:hanging="851"/>
        <w:jc w:val="both"/>
        <w:rPr>
          <w:rFonts w:eastAsia="Times New Roman"/>
          <w:b/>
          <w:noProof/>
          <w:sz w:val="24"/>
          <w:szCs w:val="24"/>
          <w:lang w:val="en-US"/>
        </w:rPr>
      </w:pPr>
      <w:r w:rsidRPr="007C58D8">
        <w:rPr>
          <w:rFonts w:eastAsia="Times New Roman"/>
          <w:b/>
          <w:noProof/>
          <w:sz w:val="24"/>
          <w:szCs w:val="24"/>
          <w:lang w:val="sr-Cyrl-RS"/>
        </w:rPr>
        <w:t>6Е101</w:t>
      </w:r>
      <w:r w:rsidRPr="007C58D8">
        <w:rPr>
          <w:b/>
          <w:noProof/>
          <w:sz w:val="24"/>
          <w:szCs w:val="24"/>
          <w:lang w:val="sr-Cyrl-RS"/>
        </w:rPr>
        <w:tab/>
      </w:r>
      <w:r w:rsidRPr="007C58D8">
        <w:rPr>
          <w:rFonts w:eastAsia="Times New Roman"/>
          <w:b/>
          <w:noProof/>
          <w:sz w:val="24"/>
          <w:szCs w:val="24"/>
          <w:lang w:val="sr-Cyrl-RS"/>
        </w:rPr>
        <w:t xml:space="preserve">„Технологија” </w:t>
      </w:r>
      <w:r w:rsidR="007C58D8" w:rsidRPr="007C58D8">
        <w:rPr>
          <w:rFonts w:eastAsia="Times New Roman"/>
          <w:b/>
          <w:noProof/>
          <w:sz w:val="24"/>
          <w:szCs w:val="24"/>
          <w:lang w:val="sr-Cyrl-RS"/>
        </w:rPr>
        <w:t>према Општој технолошкој напомени за “употребу” опреме или софтвера дефинисаних у 6А002, 6А007.б. и ц</w:t>
      </w:r>
      <w:r w:rsidR="0077060D">
        <w:rPr>
          <w:rFonts w:eastAsia="Times New Roman"/>
          <w:b/>
          <w:noProof/>
          <w:sz w:val="24"/>
          <w:szCs w:val="24"/>
          <w:lang w:val="sr-Cyrl-RS"/>
        </w:rPr>
        <w:t>,</w:t>
      </w:r>
      <w:r w:rsidR="007C58D8" w:rsidRPr="007C58D8">
        <w:rPr>
          <w:rFonts w:eastAsia="Times New Roman"/>
          <w:b/>
          <w:noProof/>
          <w:sz w:val="24"/>
          <w:szCs w:val="24"/>
          <w:lang w:val="sr-Cyrl-RS"/>
        </w:rPr>
        <w:t xml:space="preserve"> 6А008, 6А102, 6А107, 6А108, 6B108, 6D102 или 6D103.</w:t>
      </w:r>
    </w:p>
    <w:p w:rsidR="007C58D8" w:rsidRPr="007C58D8" w:rsidRDefault="007C58D8" w:rsidP="00372522">
      <w:pPr>
        <w:tabs>
          <w:tab w:val="left" w:pos="1520"/>
          <w:tab w:val="left" w:pos="9355"/>
        </w:tabs>
        <w:spacing w:line="246" w:lineRule="auto"/>
        <w:ind w:left="851" w:hanging="851"/>
        <w:jc w:val="both"/>
        <w:rPr>
          <w:noProof/>
          <w:sz w:val="24"/>
          <w:szCs w:val="24"/>
          <w:lang w:val="en-US"/>
        </w:rPr>
      </w:pPr>
    </w:p>
    <w:p w:rsidR="005736E5" w:rsidRPr="005736E5" w:rsidRDefault="005736E5" w:rsidP="00372522">
      <w:pPr>
        <w:tabs>
          <w:tab w:val="left" w:pos="2480"/>
        </w:tabs>
        <w:spacing w:line="246" w:lineRule="auto"/>
        <w:ind w:left="2127" w:hanging="1276"/>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Pr="005736E5">
        <w:rPr>
          <w:rFonts w:eastAsia="Times New Roman"/>
          <w:i/>
          <w:iCs/>
          <w:noProof/>
          <w:sz w:val="24"/>
          <w:szCs w:val="24"/>
          <w:lang w:val="sr-Cyrl-RS"/>
        </w:rPr>
        <w:t xml:space="preserve">6Е101 односи се само на „технологију” за производе наведене у 6А002, 6А007 и 6А008 ако су они намијењени </w:t>
      </w:r>
      <w:r w:rsidR="007C58D8">
        <w:rPr>
          <w:rFonts w:eastAsia="Times New Roman"/>
          <w:i/>
          <w:iCs/>
          <w:noProof/>
          <w:sz w:val="24"/>
          <w:szCs w:val="24"/>
          <w:lang w:val="sr-Cyrl-BA"/>
        </w:rPr>
        <w:t>ваздушној</w:t>
      </w:r>
      <w:r w:rsidRPr="005736E5">
        <w:rPr>
          <w:rFonts w:eastAsia="Times New Roman"/>
          <w:i/>
          <w:iCs/>
          <w:noProof/>
          <w:sz w:val="24"/>
          <w:szCs w:val="24"/>
          <w:lang w:val="sr-Cyrl-RS"/>
        </w:rPr>
        <w:t xml:space="preserve"> при</w:t>
      </w:r>
      <w:r w:rsidR="00C82973">
        <w:rPr>
          <w:rFonts w:eastAsia="Times New Roman"/>
          <w:i/>
          <w:iCs/>
          <w:noProof/>
          <w:sz w:val="24"/>
          <w:szCs w:val="24"/>
          <w:lang w:val="sr-Cyrl-RS"/>
        </w:rPr>
        <w:t>мј</w:t>
      </w:r>
      <w:r w:rsidRPr="005736E5">
        <w:rPr>
          <w:rFonts w:eastAsia="Times New Roman"/>
          <w:i/>
          <w:iCs/>
          <w:noProof/>
          <w:sz w:val="24"/>
          <w:szCs w:val="24"/>
          <w:lang w:val="sr-Cyrl-RS"/>
        </w:rPr>
        <w:t>ени и употребљавају се у „пројектилима”.</w:t>
      </w:r>
    </w:p>
    <w:p w:rsidR="005736E5" w:rsidRPr="005736E5" w:rsidRDefault="005736E5" w:rsidP="00372522">
      <w:pPr>
        <w:spacing w:line="222" w:lineRule="exact"/>
        <w:jc w:val="both"/>
        <w:rPr>
          <w:noProof/>
          <w:sz w:val="24"/>
          <w:szCs w:val="24"/>
          <w:lang w:val="sr-Cyrl-RS"/>
        </w:rPr>
      </w:pPr>
    </w:p>
    <w:p w:rsidR="005736E5" w:rsidRPr="005736E5" w:rsidRDefault="005736E5" w:rsidP="00372522">
      <w:pPr>
        <w:spacing w:line="222" w:lineRule="exact"/>
        <w:jc w:val="both"/>
        <w:rPr>
          <w:noProof/>
          <w:sz w:val="24"/>
          <w:szCs w:val="24"/>
          <w:lang w:val="sr-Cyrl-RS"/>
        </w:rPr>
      </w:pPr>
    </w:p>
    <w:p w:rsidR="005736E5" w:rsidRPr="007C58D8" w:rsidRDefault="005736E5" w:rsidP="00372522">
      <w:pPr>
        <w:tabs>
          <w:tab w:val="left" w:pos="1520"/>
        </w:tabs>
        <w:ind w:left="993" w:hanging="993"/>
        <w:jc w:val="both"/>
        <w:rPr>
          <w:b/>
          <w:noProof/>
          <w:sz w:val="24"/>
          <w:szCs w:val="24"/>
          <w:lang w:val="sr-Cyrl-RS"/>
        </w:rPr>
      </w:pPr>
      <w:r w:rsidRPr="007C58D8">
        <w:rPr>
          <w:rFonts w:eastAsia="Times New Roman"/>
          <w:b/>
          <w:noProof/>
          <w:sz w:val="24"/>
          <w:szCs w:val="24"/>
          <w:lang w:val="sr-Cyrl-RS"/>
        </w:rPr>
        <w:t>6Е201</w:t>
      </w:r>
      <w:r w:rsidRPr="007C58D8">
        <w:rPr>
          <w:b/>
          <w:noProof/>
          <w:sz w:val="24"/>
          <w:szCs w:val="24"/>
          <w:lang w:val="sr-Cyrl-RS"/>
        </w:rPr>
        <w:tab/>
      </w:r>
      <w:r w:rsidR="007C58D8" w:rsidRPr="007C58D8">
        <w:rPr>
          <w:rFonts w:eastAsia="Times New Roman"/>
          <w:b/>
          <w:noProof/>
          <w:sz w:val="24"/>
          <w:szCs w:val="24"/>
          <w:lang w:val="sr-Cyrl-RS"/>
        </w:rPr>
        <w:t>„Технологија”</w:t>
      </w:r>
      <w:r w:rsidR="007C58D8" w:rsidRPr="007C58D8">
        <w:rPr>
          <w:b/>
        </w:rPr>
        <w:t xml:space="preserve"> </w:t>
      </w:r>
      <w:r w:rsidR="007C58D8" w:rsidRPr="007C58D8">
        <w:rPr>
          <w:rFonts w:eastAsia="Times New Roman"/>
          <w:b/>
          <w:noProof/>
          <w:sz w:val="24"/>
          <w:szCs w:val="24"/>
          <w:lang w:val="sr-Cyrl-RS"/>
        </w:rPr>
        <w:t>према Општој технолошкој напомени за “употребу” опреме дефинисане у 6А003,</w:t>
      </w:r>
      <w:r w:rsidR="00CB391C">
        <w:rPr>
          <w:rFonts w:eastAsia="Times New Roman"/>
          <w:b/>
          <w:noProof/>
          <w:sz w:val="24"/>
          <w:szCs w:val="24"/>
          <w:lang w:val="sr-Cyrl-RS"/>
        </w:rPr>
        <w:t xml:space="preserve"> 6А005.а.2, 6А005.б.2</w:t>
      </w:r>
      <w:r w:rsidR="007C58D8" w:rsidRPr="007C58D8">
        <w:rPr>
          <w:rFonts w:eastAsia="Times New Roman"/>
          <w:b/>
          <w:noProof/>
          <w:sz w:val="24"/>
          <w:szCs w:val="24"/>
          <w:lang w:val="sr-Cyrl-RS"/>
        </w:rPr>
        <w:t>, 6А005</w:t>
      </w:r>
      <w:r w:rsidR="00CB391C">
        <w:rPr>
          <w:rFonts w:eastAsia="Times New Roman"/>
          <w:b/>
          <w:noProof/>
          <w:sz w:val="24"/>
          <w:szCs w:val="24"/>
          <w:lang w:val="sr-Cyrl-RS"/>
        </w:rPr>
        <w:t>.б.3</w:t>
      </w:r>
      <w:r w:rsidR="007C58D8" w:rsidRPr="007C58D8">
        <w:rPr>
          <w:rFonts w:eastAsia="Times New Roman"/>
          <w:b/>
          <w:noProof/>
          <w:sz w:val="24"/>
          <w:szCs w:val="24"/>
          <w:lang w:val="sr-Cyrl-RS"/>
        </w:rPr>
        <w:t>, 6А005.</w:t>
      </w:r>
      <w:r w:rsidR="00CB391C">
        <w:rPr>
          <w:rFonts w:eastAsia="Times New Roman"/>
          <w:b/>
          <w:noProof/>
          <w:sz w:val="24"/>
          <w:szCs w:val="24"/>
          <w:lang w:val="sr-Cyrl-RS"/>
        </w:rPr>
        <w:t>б.4</w:t>
      </w:r>
      <w:r w:rsidR="007C58D8" w:rsidRPr="007C58D8">
        <w:rPr>
          <w:rFonts w:eastAsia="Times New Roman"/>
          <w:b/>
          <w:noProof/>
          <w:sz w:val="24"/>
          <w:szCs w:val="24"/>
          <w:lang w:val="sr-Cyrl-RS"/>
        </w:rPr>
        <w:t xml:space="preserve">, </w:t>
      </w:r>
      <w:r w:rsidR="00CB391C">
        <w:rPr>
          <w:rFonts w:eastAsia="Times New Roman"/>
          <w:b/>
          <w:noProof/>
          <w:sz w:val="24"/>
          <w:szCs w:val="24"/>
          <w:lang w:val="sr-Cyrl-RS"/>
        </w:rPr>
        <w:t xml:space="preserve">6А005.б.6, 6А0058.ц.2, </w:t>
      </w:r>
      <w:r w:rsidR="00937879">
        <w:rPr>
          <w:rFonts w:eastAsia="Times New Roman"/>
          <w:b/>
          <w:noProof/>
          <w:sz w:val="24"/>
          <w:szCs w:val="24"/>
          <w:lang w:val="sr-Cyrl-RS"/>
        </w:rPr>
        <w:t>6А005.д.3.ц, 6А005.д.4.ц</w:t>
      </w:r>
      <w:r w:rsidR="007C58D8" w:rsidRPr="007C58D8">
        <w:rPr>
          <w:rFonts w:eastAsia="Times New Roman"/>
          <w:b/>
          <w:noProof/>
          <w:sz w:val="24"/>
          <w:szCs w:val="24"/>
          <w:lang w:val="sr-Cyrl-RS"/>
        </w:rPr>
        <w:t xml:space="preserve">, </w:t>
      </w:r>
      <w:r w:rsidR="00937879">
        <w:rPr>
          <w:rFonts w:eastAsia="Times New Roman"/>
          <w:b/>
          <w:noProof/>
          <w:sz w:val="24"/>
          <w:szCs w:val="24"/>
          <w:lang w:val="sr-Cyrl-RS"/>
        </w:rPr>
        <w:t xml:space="preserve">6А202, </w:t>
      </w:r>
      <w:r w:rsidR="007C58D8" w:rsidRPr="007C58D8">
        <w:rPr>
          <w:rFonts w:eastAsia="Times New Roman"/>
          <w:b/>
          <w:noProof/>
          <w:sz w:val="24"/>
          <w:szCs w:val="24"/>
          <w:lang w:val="sr-Cyrl-RS"/>
        </w:rPr>
        <w:t>6А203, 6А205, 6А225 или 6А226.</w:t>
      </w:r>
    </w:p>
    <w:p w:rsidR="005736E5" w:rsidRPr="005736E5" w:rsidRDefault="005736E5" w:rsidP="00372522">
      <w:pPr>
        <w:spacing w:line="245" w:lineRule="exact"/>
        <w:jc w:val="both"/>
        <w:rPr>
          <w:noProof/>
          <w:sz w:val="24"/>
          <w:szCs w:val="24"/>
          <w:lang w:val="sr-Cyrl-RS"/>
        </w:rPr>
      </w:pPr>
    </w:p>
    <w:p w:rsidR="005736E5" w:rsidRPr="005736E5" w:rsidRDefault="005736E5" w:rsidP="00372522">
      <w:pPr>
        <w:spacing w:line="246" w:lineRule="auto"/>
        <w:ind w:left="2552" w:hanging="1559"/>
        <w:jc w:val="both"/>
        <w:rPr>
          <w:noProof/>
          <w:sz w:val="24"/>
          <w:szCs w:val="24"/>
          <w:lang w:val="sr-Cyrl-RS"/>
        </w:rPr>
      </w:pPr>
      <w:r w:rsidRPr="005736E5">
        <w:rPr>
          <w:rFonts w:eastAsia="Times New Roman"/>
          <w:i/>
          <w:iCs/>
          <w:noProof/>
          <w:sz w:val="24"/>
          <w:szCs w:val="24"/>
          <w:u w:val="single"/>
          <w:lang w:val="sr-Cyrl-RS"/>
        </w:rPr>
        <w:t>Напомена 1.:</w:t>
      </w:r>
      <w:r w:rsidRPr="005736E5">
        <w:rPr>
          <w:rFonts w:eastAsia="Times New Roman"/>
          <w:i/>
          <w:iCs/>
          <w:noProof/>
          <w:sz w:val="24"/>
          <w:szCs w:val="24"/>
          <w:lang w:val="sr-Cyrl-RS"/>
        </w:rPr>
        <w:t xml:space="preserve"> 6Е201 односи се само на „технологију” за камере наведене у 6А003 ако су камере одре</w:t>
      </w:r>
      <w:r w:rsidRPr="005736E5">
        <w:rPr>
          <w:rFonts w:eastAsia="Arial"/>
          <w:i/>
          <w:iCs/>
          <w:noProof/>
          <w:sz w:val="24"/>
          <w:szCs w:val="24"/>
          <w:lang w:val="sr-Cyrl-RS"/>
        </w:rPr>
        <w:t>ђ</w:t>
      </w:r>
      <w:r w:rsidRPr="005736E5">
        <w:rPr>
          <w:rFonts w:eastAsia="Times New Roman"/>
          <w:i/>
          <w:iCs/>
          <w:noProof/>
          <w:sz w:val="24"/>
          <w:szCs w:val="24"/>
          <w:lang w:val="sr-Cyrl-RS"/>
        </w:rPr>
        <w:t>ене и било којим контролним параметром из 6А203.</w:t>
      </w:r>
    </w:p>
    <w:p w:rsidR="005736E5" w:rsidRPr="005736E5" w:rsidRDefault="005736E5" w:rsidP="00372522">
      <w:pPr>
        <w:spacing w:line="228" w:lineRule="exact"/>
        <w:ind w:left="2552" w:hanging="1559"/>
        <w:jc w:val="both"/>
        <w:rPr>
          <w:noProof/>
          <w:sz w:val="24"/>
          <w:szCs w:val="24"/>
          <w:lang w:val="sr-Cyrl-RS"/>
        </w:rPr>
      </w:pPr>
    </w:p>
    <w:p w:rsidR="005736E5" w:rsidRPr="005736E5" w:rsidRDefault="005736E5" w:rsidP="00372522">
      <w:pPr>
        <w:spacing w:line="247" w:lineRule="auto"/>
        <w:ind w:left="2552" w:hanging="1559"/>
        <w:jc w:val="both"/>
        <w:rPr>
          <w:noProof/>
          <w:sz w:val="24"/>
          <w:szCs w:val="24"/>
          <w:lang w:val="sr-Cyrl-RS"/>
        </w:rPr>
      </w:pPr>
      <w:r w:rsidRPr="005736E5">
        <w:rPr>
          <w:rFonts w:eastAsia="Times New Roman"/>
          <w:i/>
          <w:iCs/>
          <w:noProof/>
          <w:sz w:val="24"/>
          <w:szCs w:val="24"/>
          <w:u w:val="single"/>
          <w:lang w:val="sr-Cyrl-RS"/>
        </w:rPr>
        <w:t>Напомена 2.:</w:t>
      </w:r>
      <w:r w:rsidRPr="005736E5">
        <w:rPr>
          <w:rFonts w:eastAsia="Times New Roman"/>
          <w:i/>
          <w:iCs/>
          <w:noProof/>
          <w:sz w:val="24"/>
          <w:szCs w:val="24"/>
          <w:lang w:val="sr-Cyrl-RS"/>
        </w:rPr>
        <w:t xml:space="preserve"> 6Е201 односи се само на „технологију” за ласере наведене у 6А005.б.6 који су неодимијски допирани и наведени у било којем контролном параметру из 6А205.ф.</w:t>
      </w:r>
    </w:p>
    <w:p w:rsidR="005736E5" w:rsidRPr="005736E5" w:rsidRDefault="005736E5" w:rsidP="00372522">
      <w:pPr>
        <w:spacing w:line="227" w:lineRule="exact"/>
        <w:jc w:val="both"/>
        <w:rPr>
          <w:noProof/>
          <w:sz w:val="24"/>
          <w:szCs w:val="24"/>
          <w:lang w:val="sr-Cyrl-RS"/>
        </w:rPr>
      </w:pPr>
    </w:p>
    <w:p w:rsidR="005736E5" w:rsidRPr="005736E5" w:rsidRDefault="005736E5" w:rsidP="00372522">
      <w:pPr>
        <w:spacing w:line="227" w:lineRule="exact"/>
        <w:jc w:val="both"/>
        <w:rPr>
          <w:noProof/>
          <w:sz w:val="24"/>
          <w:szCs w:val="24"/>
          <w:lang w:val="sr-Cyrl-RS"/>
        </w:rPr>
      </w:pPr>
    </w:p>
    <w:p w:rsidR="00E8608E" w:rsidRPr="007C58D8" w:rsidRDefault="00E8608E" w:rsidP="00372522">
      <w:pPr>
        <w:tabs>
          <w:tab w:val="left" w:pos="1520"/>
        </w:tabs>
        <w:ind w:left="993" w:hanging="993"/>
        <w:jc w:val="both"/>
        <w:rPr>
          <w:b/>
          <w:noProof/>
          <w:sz w:val="24"/>
          <w:szCs w:val="24"/>
          <w:lang w:val="sr-Cyrl-RS"/>
        </w:rPr>
      </w:pPr>
      <w:r>
        <w:rPr>
          <w:rFonts w:eastAsia="Times New Roman"/>
          <w:b/>
          <w:noProof/>
          <w:sz w:val="24"/>
          <w:szCs w:val="24"/>
          <w:lang w:val="sr-Cyrl-RS"/>
        </w:rPr>
        <w:t>6Е203</w:t>
      </w:r>
      <w:r w:rsidRPr="007C58D8">
        <w:rPr>
          <w:b/>
          <w:noProof/>
          <w:sz w:val="24"/>
          <w:szCs w:val="24"/>
          <w:lang w:val="sr-Cyrl-RS"/>
        </w:rPr>
        <w:tab/>
      </w:r>
      <w:r w:rsidRPr="007C58D8">
        <w:rPr>
          <w:rFonts w:eastAsia="Times New Roman"/>
          <w:b/>
          <w:noProof/>
          <w:sz w:val="24"/>
          <w:szCs w:val="24"/>
          <w:lang w:val="sr-Cyrl-RS"/>
        </w:rPr>
        <w:t>„</w:t>
      </w:r>
      <w:r>
        <w:rPr>
          <w:rFonts w:eastAsia="Times New Roman"/>
          <w:b/>
          <w:noProof/>
          <w:sz w:val="24"/>
          <w:szCs w:val="24"/>
          <w:lang w:val="sr-Cyrl-RS"/>
        </w:rPr>
        <w:t>Технологија“</w:t>
      </w:r>
      <w:r w:rsidRPr="00E8608E">
        <w:rPr>
          <w:rFonts w:eastAsia="Times New Roman"/>
          <w:b/>
          <w:noProof/>
          <w:sz w:val="24"/>
          <w:szCs w:val="24"/>
          <w:lang w:val="sr-Cyrl-RS"/>
        </w:rPr>
        <w:t xml:space="preserve"> у облику шифри или типки за побољшање или уклањање перформанси камере или уређаја за стварање слика ради испуњавања карактеристика из 6А203.а. до 6А203.ц.</w:t>
      </w:r>
    </w:p>
    <w:p w:rsidR="006204D2" w:rsidRDefault="006204D2" w:rsidP="00372522">
      <w:pPr>
        <w:spacing w:line="243" w:lineRule="exact"/>
        <w:jc w:val="both"/>
        <w:rPr>
          <w:sz w:val="24"/>
          <w:szCs w:val="24"/>
        </w:rPr>
      </w:pPr>
    </w:p>
    <w:p w:rsidR="006204D2" w:rsidRDefault="006204D2" w:rsidP="00372522">
      <w:pPr>
        <w:spacing w:line="243" w:lineRule="exact"/>
        <w:jc w:val="both"/>
        <w:rPr>
          <w:sz w:val="24"/>
          <w:szCs w:val="24"/>
        </w:rPr>
      </w:pPr>
    </w:p>
    <w:p w:rsidR="006204D2" w:rsidRPr="00F42AE4" w:rsidRDefault="006204D2" w:rsidP="00372522">
      <w:pPr>
        <w:spacing w:line="243" w:lineRule="exact"/>
        <w:jc w:val="both"/>
        <w:rPr>
          <w:sz w:val="24"/>
          <w:szCs w:val="24"/>
        </w:rPr>
      </w:pPr>
    </w:p>
    <w:p w:rsidR="005736E5" w:rsidRPr="005736E5" w:rsidRDefault="00297195" w:rsidP="00372522">
      <w:pPr>
        <w:jc w:val="center"/>
        <w:rPr>
          <w:noProof/>
          <w:sz w:val="24"/>
          <w:szCs w:val="24"/>
          <w:lang w:val="sr-Cyrl-RS"/>
        </w:rPr>
      </w:pPr>
      <w:r>
        <w:rPr>
          <w:rFonts w:eastAsia="Times New Roman"/>
          <w:b/>
          <w:bCs/>
          <w:noProof/>
          <w:sz w:val="24"/>
          <w:szCs w:val="24"/>
          <w:lang w:val="sr-Cyrl-RS"/>
        </w:rPr>
        <w:t>КАТЕГОРИЈА 7</w:t>
      </w:r>
      <w:r w:rsidR="005736E5" w:rsidRPr="005736E5">
        <w:rPr>
          <w:rFonts w:eastAsia="Times New Roman"/>
          <w:b/>
          <w:bCs/>
          <w:noProof/>
          <w:sz w:val="24"/>
          <w:szCs w:val="24"/>
          <w:lang w:val="sr-Cyrl-RS"/>
        </w:rPr>
        <w:t xml:space="preserve"> – НАВИГАЦИЈА И АВ</w:t>
      </w:r>
      <w:r w:rsidR="00F20062">
        <w:rPr>
          <w:rFonts w:eastAsia="Times New Roman"/>
          <w:b/>
          <w:bCs/>
          <w:noProof/>
          <w:sz w:val="24"/>
          <w:szCs w:val="24"/>
          <w:lang w:val="sr-Cyrl-BA"/>
        </w:rPr>
        <w:t>И</w:t>
      </w:r>
      <w:r w:rsidR="00F45795">
        <w:rPr>
          <w:rFonts w:eastAsia="Times New Roman"/>
          <w:b/>
          <w:bCs/>
          <w:noProof/>
          <w:sz w:val="24"/>
          <w:szCs w:val="24"/>
          <w:lang w:val="sr-Cyrl-RS"/>
        </w:rPr>
        <w:t>ОН</w:t>
      </w:r>
      <w:r w:rsidR="005736E5" w:rsidRPr="005736E5">
        <w:rPr>
          <w:rFonts w:eastAsia="Times New Roman"/>
          <w:b/>
          <w:bCs/>
          <w:noProof/>
          <w:sz w:val="24"/>
          <w:szCs w:val="24"/>
          <w:lang w:val="sr-Cyrl-RS"/>
        </w:rPr>
        <w:t>ИКА</w:t>
      </w:r>
    </w:p>
    <w:p w:rsidR="005736E5" w:rsidRPr="005736E5" w:rsidRDefault="005736E5" w:rsidP="00372522">
      <w:pPr>
        <w:spacing w:line="126" w:lineRule="exact"/>
        <w:jc w:val="both"/>
        <w:rPr>
          <w:noProof/>
          <w:sz w:val="24"/>
          <w:szCs w:val="24"/>
          <w:lang w:val="sr-Cyrl-RS"/>
        </w:rPr>
      </w:pPr>
    </w:p>
    <w:p w:rsidR="005736E5" w:rsidRPr="005736E5" w:rsidRDefault="005736E5" w:rsidP="00372522">
      <w:pPr>
        <w:spacing w:line="126" w:lineRule="exact"/>
        <w:jc w:val="both"/>
        <w:rPr>
          <w:noProof/>
          <w:sz w:val="24"/>
          <w:szCs w:val="24"/>
          <w:lang w:val="sr-Cyrl-RS"/>
        </w:rPr>
      </w:pPr>
    </w:p>
    <w:p w:rsidR="005736E5" w:rsidRPr="005736E5" w:rsidRDefault="005736E5" w:rsidP="00372522">
      <w:pPr>
        <w:spacing w:line="126" w:lineRule="exact"/>
        <w:jc w:val="both"/>
        <w:rPr>
          <w:noProof/>
          <w:sz w:val="24"/>
          <w:szCs w:val="24"/>
          <w:lang w:val="sr-Cyrl-RS"/>
        </w:rPr>
      </w:pPr>
    </w:p>
    <w:p w:rsidR="005736E5" w:rsidRPr="005736E5" w:rsidRDefault="005736E5" w:rsidP="00372522">
      <w:pPr>
        <w:tabs>
          <w:tab w:val="left" w:pos="1520"/>
        </w:tabs>
        <w:ind w:left="851" w:hanging="851"/>
        <w:jc w:val="both"/>
        <w:rPr>
          <w:noProof/>
          <w:sz w:val="24"/>
          <w:szCs w:val="24"/>
          <w:lang w:val="sr-Cyrl-RS"/>
        </w:rPr>
      </w:pPr>
      <w:r w:rsidRPr="005736E5">
        <w:rPr>
          <w:rFonts w:eastAsia="Times New Roman"/>
          <w:b/>
          <w:bCs/>
          <w:noProof/>
          <w:sz w:val="24"/>
          <w:szCs w:val="24"/>
          <w:lang w:val="sr-Cyrl-RS"/>
        </w:rPr>
        <w:t>7А</w:t>
      </w:r>
      <w:r w:rsidRPr="005736E5">
        <w:rPr>
          <w:noProof/>
          <w:sz w:val="24"/>
          <w:szCs w:val="24"/>
          <w:lang w:val="sr-Cyrl-RS"/>
        </w:rPr>
        <w:tab/>
      </w:r>
      <w:r w:rsidR="001520B7">
        <w:rPr>
          <w:rFonts w:eastAsia="Times New Roman"/>
          <w:b/>
          <w:bCs/>
          <w:noProof/>
          <w:sz w:val="24"/>
          <w:szCs w:val="24"/>
          <w:lang w:val="sr-Cyrl-RS"/>
        </w:rPr>
        <w:t>Системи</w:t>
      </w:r>
      <w:r w:rsidRPr="005736E5">
        <w:rPr>
          <w:rFonts w:eastAsia="Times New Roman"/>
          <w:b/>
          <w:bCs/>
          <w:noProof/>
          <w:sz w:val="24"/>
          <w:szCs w:val="24"/>
          <w:lang w:val="sr-Cyrl-RS"/>
        </w:rPr>
        <w:t>, опрема и компоненте</w:t>
      </w:r>
    </w:p>
    <w:p w:rsidR="005736E5" w:rsidRPr="005736E5" w:rsidRDefault="005736E5" w:rsidP="00372522">
      <w:pPr>
        <w:spacing w:line="129" w:lineRule="exact"/>
        <w:jc w:val="both"/>
        <w:rPr>
          <w:noProof/>
          <w:sz w:val="24"/>
          <w:szCs w:val="24"/>
          <w:lang w:val="sr-Cyrl-RS"/>
        </w:rPr>
      </w:pPr>
    </w:p>
    <w:p w:rsidR="005736E5" w:rsidRPr="005736E5" w:rsidRDefault="005736E5" w:rsidP="00372522">
      <w:pPr>
        <w:ind w:left="851"/>
        <w:jc w:val="both"/>
        <w:rPr>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За аутоматске пилоте подводних возила, види Категорију 8.</w:t>
      </w:r>
      <w:r w:rsidR="00E8608E">
        <w:rPr>
          <w:noProof/>
          <w:sz w:val="24"/>
          <w:szCs w:val="24"/>
          <w:lang w:val="sr-Cyrl-RS"/>
        </w:rPr>
        <w:t xml:space="preserve"> </w:t>
      </w:r>
      <w:r w:rsidRPr="00E8608E">
        <w:rPr>
          <w:rFonts w:eastAsia="Times New Roman"/>
          <w:i/>
          <w:noProof/>
          <w:sz w:val="24"/>
          <w:szCs w:val="24"/>
          <w:lang w:val="sr-Cyrl-RS"/>
        </w:rPr>
        <w:t>За радар, види категорију 6.</w:t>
      </w:r>
    </w:p>
    <w:p w:rsidR="005736E5" w:rsidRPr="005736E5" w:rsidRDefault="005736E5" w:rsidP="00372522">
      <w:pPr>
        <w:spacing w:line="245" w:lineRule="exact"/>
        <w:jc w:val="both"/>
        <w:rPr>
          <w:noProof/>
          <w:sz w:val="24"/>
          <w:szCs w:val="24"/>
          <w:lang w:val="sr-Cyrl-RS"/>
        </w:rPr>
      </w:pPr>
    </w:p>
    <w:p w:rsidR="005736E5" w:rsidRPr="00E8608E" w:rsidRDefault="005736E5" w:rsidP="00372522">
      <w:pPr>
        <w:spacing w:line="245" w:lineRule="exact"/>
        <w:jc w:val="both"/>
        <w:rPr>
          <w:b/>
          <w:noProof/>
          <w:sz w:val="24"/>
          <w:szCs w:val="24"/>
          <w:lang w:val="sr-Cyrl-RS"/>
        </w:rPr>
      </w:pPr>
    </w:p>
    <w:p w:rsidR="005736E5" w:rsidRPr="00E8608E" w:rsidRDefault="005736E5" w:rsidP="00372522">
      <w:pPr>
        <w:tabs>
          <w:tab w:val="left" w:pos="1520"/>
        </w:tabs>
        <w:ind w:left="851" w:hanging="851"/>
        <w:jc w:val="both"/>
        <w:rPr>
          <w:b/>
          <w:noProof/>
          <w:sz w:val="24"/>
          <w:szCs w:val="24"/>
          <w:lang w:val="sr-Cyrl-RS"/>
        </w:rPr>
      </w:pPr>
      <w:r w:rsidRPr="00E8608E">
        <w:rPr>
          <w:rFonts w:eastAsia="Times New Roman"/>
          <w:b/>
          <w:noProof/>
          <w:sz w:val="24"/>
          <w:szCs w:val="24"/>
          <w:lang w:val="sr-Cyrl-RS"/>
        </w:rPr>
        <w:t>7А001</w:t>
      </w:r>
      <w:r w:rsidRPr="00E8608E">
        <w:rPr>
          <w:b/>
          <w:noProof/>
          <w:sz w:val="24"/>
          <w:szCs w:val="24"/>
          <w:lang w:val="sr-Cyrl-RS"/>
        </w:rPr>
        <w:tab/>
      </w:r>
      <w:r w:rsidRPr="00E8608E">
        <w:rPr>
          <w:rFonts w:eastAsia="Times New Roman"/>
          <w:b/>
          <w:noProof/>
          <w:sz w:val="24"/>
          <w:szCs w:val="24"/>
          <w:lang w:val="sr-Cyrl-RS"/>
        </w:rPr>
        <w:t>Акцелерометри, како слиједи, и за њих посебно обликоване компоненте:</w:t>
      </w:r>
    </w:p>
    <w:p w:rsidR="005736E5" w:rsidRPr="005736E5" w:rsidRDefault="005736E5" w:rsidP="00372522">
      <w:pPr>
        <w:spacing w:line="245" w:lineRule="exact"/>
        <w:jc w:val="both"/>
        <w:rPr>
          <w:noProof/>
          <w:sz w:val="24"/>
          <w:szCs w:val="24"/>
          <w:lang w:val="sr-Cyrl-RS"/>
        </w:rPr>
      </w:pPr>
    </w:p>
    <w:p w:rsidR="005736E5" w:rsidRPr="005736E5" w:rsidRDefault="005736E5" w:rsidP="00372522">
      <w:pPr>
        <w:ind w:left="851"/>
        <w:jc w:val="both"/>
        <w:rPr>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ВИДИ И 7А101.</w:t>
      </w:r>
    </w:p>
    <w:p w:rsidR="005736E5" w:rsidRPr="005736E5" w:rsidRDefault="005736E5" w:rsidP="00372522">
      <w:pPr>
        <w:spacing w:line="245" w:lineRule="exact"/>
        <w:ind w:left="851"/>
        <w:jc w:val="both"/>
        <w:rPr>
          <w:noProof/>
          <w:sz w:val="24"/>
          <w:szCs w:val="24"/>
          <w:lang w:val="sr-Cyrl-RS"/>
        </w:rPr>
      </w:pPr>
    </w:p>
    <w:p w:rsidR="005736E5" w:rsidRDefault="005736E5" w:rsidP="00372522">
      <w:pPr>
        <w:ind w:left="851"/>
        <w:jc w:val="both"/>
        <w:rPr>
          <w:rFonts w:eastAsia="Times New Roman"/>
          <w:i/>
          <w:iCs/>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За </w:t>
      </w:r>
      <w:r w:rsidR="00E8608E">
        <w:rPr>
          <w:rFonts w:eastAsia="Times New Roman"/>
          <w:i/>
          <w:iCs/>
          <w:noProof/>
          <w:sz w:val="24"/>
          <w:szCs w:val="24"/>
          <w:lang w:val="sr-Cyrl-RS"/>
        </w:rPr>
        <w:t>угаоне</w:t>
      </w:r>
      <w:r w:rsidRPr="005736E5">
        <w:rPr>
          <w:rFonts w:eastAsia="Times New Roman"/>
          <w:i/>
          <w:iCs/>
          <w:noProof/>
          <w:sz w:val="24"/>
          <w:szCs w:val="24"/>
          <w:lang w:val="sr-Cyrl-RS"/>
        </w:rPr>
        <w:t xml:space="preserve"> или ротаци</w:t>
      </w:r>
      <w:r w:rsidR="00C46492">
        <w:rPr>
          <w:rFonts w:eastAsia="Times New Roman"/>
          <w:i/>
          <w:iCs/>
          <w:noProof/>
          <w:sz w:val="24"/>
          <w:szCs w:val="24"/>
          <w:lang w:val="sr-Cyrl-RS"/>
        </w:rPr>
        <w:t>оне</w:t>
      </w:r>
      <w:r w:rsidRPr="005736E5">
        <w:rPr>
          <w:rFonts w:eastAsia="Times New Roman"/>
          <w:i/>
          <w:iCs/>
          <w:noProof/>
          <w:sz w:val="24"/>
          <w:szCs w:val="24"/>
          <w:lang w:val="sr-Cyrl-RS"/>
        </w:rPr>
        <w:t xml:space="preserve"> акцелерометре, види 7А001.б.</w:t>
      </w:r>
    </w:p>
    <w:p w:rsidR="00E8608E" w:rsidRPr="005736E5" w:rsidRDefault="00E8608E" w:rsidP="00372522">
      <w:pPr>
        <w:ind w:left="851"/>
        <w:jc w:val="both"/>
        <w:rPr>
          <w:noProof/>
          <w:sz w:val="24"/>
          <w:szCs w:val="24"/>
          <w:lang w:val="sr-Cyrl-RS"/>
        </w:rPr>
      </w:pPr>
    </w:p>
    <w:p w:rsidR="005736E5" w:rsidRPr="005736E5" w:rsidRDefault="00870D5F" w:rsidP="00372522">
      <w:pPr>
        <w:tabs>
          <w:tab w:val="left" w:pos="1780"/>
        </w:tabs>
        <w:ind w:left="851"/>
        <w:jc w:val="both"/>
        <w:rPr>
          <w:rFonts w:eastAsia="Times New Roman"/>
          <w:noProof/>
          <w:sz w:val="24"/>
          <w:szCs w:val="24"/>
          <w:lang w:val="sr-Cyrl-RS"/>
        </w:rPr>
      </w:pPr>
      <w:r>
        <w:rPr>
          <w:noProof/>
          <w:sz w:val="24"/>
          <w:szCs w:val="24"/>
          <w:lang w:val="sr-Cyrl-RS"/>
        </w:rPr>
        <w:t xml:space="preserve">а. </w:t>
      </w:r>
      <w:r w:rsidR="00E8608E" w:rsidRPr="00E8608E">
        <w:rPr>
          <w:noProof/>
          <w:sz w:val="24"/>
          <w:szCs w:val="24"/>
          <w:lang w:val="sr-Cyrl-RS"/>
        </w:rPr>
        <w:t xml:space="preserve">Линеарни мјерачи убрзања </w:t>
      </w:r>
      <w:r w:rsidR="00E8608E">
        <w:rPr>
          <w:noProof/>
          <w:sz w:val="24"/>
          <w:szCs w:val="24"/>
          <w:lang w:val="sr-Cyrl-RS"/>
        </w:rPr>
        <w:t>који имају било шта од сљедећег</w:t>
      </w:r>
      <w:r w:rsidR="005736E5" w:rsidRPr="005736E5">
        <w:rPr>
          <w:rFonts w:eastAsia="Times New Roman"/>
          <w:noProof/>
          <w:sz w:val="24"/>
          <w:szCs w:val="24"/>
          <w:lang w:val="sr-Cyrl-RS"/>
        </w:rPr>
        <w:t>:</w:t>
      </w:r>
    </w:p>
    <w:p w:rsidR="005736E5" w:rsidRPr="005736E5" w:rsidRDefault="005736E5" w:rsidP="00372522">
      <w:pPr>
        <w:spacing w:line="244" w:lineRule="exact"/>
        <w:ind w:left="1134" w:hanging="283"/>
        <w:jc w:val="both"/>
        <w:rPr>
          <w:rFonts w:eastAsia="Times New Roman"/>
          <w:noProof/>
          <w:sz w:val="24"/>
          <w:szCs w:val="24"/>
          <w:lang w:val="sr-Cyrl-RS"/>
        </w:rPr>
      </w:pPr>
    </w:p>
    <w:p w:rsidR="005736E5" w:rsidRPr="005736E5" w:rsidRDefault="005736E5" w:rsidP="001A55A8">
      <w:pPr>
        <w:numPr>
          <w:ilvl w:val="1"/>
          <w:numId w:val="415"/>
        </w:numPr>
        <w:tabs>
          <w:tab w:val="left" w:pos="2020"/>
        </w:tabs>
        <w:spacing w:line="246" w:lineRule="auto"/>
        <w:ind w:left="1418" w:hanging="284"/>
        <w:jc w:val="both"/>
        <w:rPr>
          <w:rFonts w:eastAsia="Times New Roman"/>
          <w:noProof/>
          <w:sz w:val="24"/>
          <w:szCs w:val="24"/>
          <w:lang w:val="sr-Cyrl-RS"/>
        </w:rPr>
      </w:pPr>
      <w:r w:rsidRPr="005736E5">
        <w:rPr>
          <w:rFonts w:eastAsia="Times New Roman"/>
          <w:noProof/>
          <w:sz w:val="24"/>
          <w:szCs w:val="24"/>
          <w:lang w:val="sr-Cyrl-RS"/>
        </w:rPr>
        <w:t xml:space="preserve">намијењени су раду при линеарним акцелерацијским </w:t>
      </w:r>
      <w:r w:rsidR="00E8608E">
        <w:rPr>
          <w:rFonts w:eastAsia="Times New Roman"/>
          <w:noProof/>
          <w:sz w:val="24"/>
          <w:szCs w:val="24"/>
          <w:lang w:val="sr-Cyrl-RS"/>
        </w:rPr>
        <w:t>нивоима мањима</w:t>
      </w:r>
      <w:r w:rsidRPr="005736E5">
        <w:rPr>
          <w:rFonts w:eastAsia="Times New Roman"/>
          <w:noProof/>
          <w:sz w:val="24"/>
          <w:szCs w:val="24"/>
          <w:lang w:val="sr-Cyrl-RS"/>
        </w:rPr>
        <w:t xml:space="preserve"> или једнаким</w:t>
      </w:r>
      <w:r w:rsidR="00E8608E">
        <w:rPr>
          <w:rFonts w:eastAsia="Times New Roman"/>
          <w:noProof/>
          <w:sz w:val="24"/>
          <w:szCs w:val="24"/>
          <w:lang w:val="sr-Cyrl-RS"/>
        </w:rPr>
        <w:t xml:space="preserve">а 15 </w:t>
      </w:r>
      <w:r w:rsidR="00E8608E">
        <w:rPr>
          <w:rFonts w:eastAsia="Times New Roman"/>
          <w:noProof/>
          <w:sz w:val="24"/>
          <w:szCs w:val="24"/>
          <w:lang w:val="en-US"/>
        </w:rPr>
        <w:t>g</w:t>
      </w:r>
      <w:r w:rsidRPr="005736E5">
        <w:rPr>
          <w:rFonts w:eastAsia="Times New Roman"/>
          <w:noProof/>
          <w:sz w:val="24"/>
          <w:szCs w:val="24"/>
          <w:lang w:val="sr-Cyrl-RS"/>
        </w:rPr>
        <w:t xml:space="preserve"> и имају било коју од </w:t>
      </w:r>
      <w:r w:rsidR="00EB273F">
        <w:rPr>
          <w:rFonts w:eastAsia="Times New Roman"/>
          <w:noProof/>
          <w:sz w:val="24"/>
          <w:szCs w:val="24"/>
          <w:lang w:val="sr-Cyrl-RS"/>
        </w:rPr>
        <w:t>сљедећих</w:t>
      </w:r>
      <w:r w:rsidRPr="005736E5">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5736E5">
        <w:rPr>
          <w:rFonts w:eastAsia="Times New Roman"/>
          <w:noProof/>
          <w:sz w:val="24"/>
          <w:szCs w:val="24"/>
          <w:lang w:val="sr-Cyrl-RS"/>
        </w:rPr>
        <w:t>:</w:t>
      </w:r>
    </w:p>
    <w:p w:rsidR="005736E5" w:rsidRPr="005736E5" w:rsidRDefault="005736E5" w:rsidP="00372522">
      <w:pPr>
        <w:spacing w:line="228" w:lineRule="exact"/>
        <w:ind w:left="1134" w:hanging="283"/>
        <w:jc w:val="both"/>
        <w:rPr>
          <w:rFonts w:eastAsia="Times New Roman"/>
          <w:noProof/>
          <w:sz w:val="24"/>
          <w:szCs w:val="24"/>
          <w:lang w:val="sr-Cyrl-RS"/>
        </w:rPr>
      </w:pPr>
    </w:p>
    <w:p w:rsidR="005736E5" w:rsidRPr="005736E5" w:rsidRDefault="00870D5F" w:rsidP="00372522">
      <w:pPr>
        <w:tabs>
          <w:tab w:val="left" w:pos="2240"/>
        </w:tabs>
        <w:spacing w:line="247" w:lineRule="auto"/>
        <w:ind w:left="1418"/>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w:t>
      </w:r>
      <w:r w:rsidR="00E8608E">
        <w:rPr>
          <w:rFonts w:eastAsia="Times New Roman"/>
          <w:noProof/>
          <w:sz w:val="24"/>
          <w:szCs w:val="24"/>
          <w:lang w:val="en-US"/>
        </w:rPr>
        <w:t>bias</w:t>
      </w:r>
      <w:r w:rsidR="005736E5" w:rsidRPr="005736E5">
        <w:rPr>
          <w:rFonts w:eastAsia="Times New Roman"/>
          <w:noProof/>
          <w:sz w:val="24"/>
          <w:szCs w:val="24"/>
          <w:lang w:val="sr-Cyrl-RS"/>
        </w:rPr>
        <w:t>” „стабил</w:t>
      </w:r>
      <w:r w:rsidR="00E8608E">
        <w:rPr>
          <w:rFonts w:eastAsia="Times New Roman"/>
          <w:noProof/>
          <w:sz w:val="24"/>
          <w:szCs w:val="24"/>
          <w:lang w:val="sr-Cyrl-RS"/>
        </w:rPr>
        <w:t xml:space="preserve">ност” мању (бољу) од 130 микро </w:t>
      </w:r>
      <w:r w:rsidR="00E8608E">
        <w:rPr>
          <w:rFonts w:eastAsia="Times New Roman"/>
          <w:noProof/>
          <w:sz w:val="24"/>
          <w:szCs w:val="24"/>
          <w:lang w:val="en-US"/>
        </w:rPr>
        <w:t>g</w:t>
      </w:r>
      <w:r w:rsidR="005736E5" w:rsidRPr="005736E5">
        <w:rPr>
          <w:rFonts w:eastAsia="Times New Roman"/>
          <w:noProof/>
          <w:sz w:val="24"/>
          <w:szCs w:val="24"/>
          <w:lang w:val="sr-Cyrl-RS"/>
        </w:rPr>
        <w:t xml:space="preserve"> у односу на фиксирану калибрацијску вриједност </w:t>
      </w:r>
      <w:r w:rsidR="00E8608E">
        <w:rPr>
          <w:rFonts w:eastAsia="Times New Roman"/>
          <w:noProof/>
          <w:sz w:val="24"/>
          <w:szCs w:val="24"/>
          <w:lang w:val="sr-Cyrl-RS"/>
        </w:rPr>
        <w:t>током</w:t>
      </w:r>
      <w:r w:rsidR="005736E5" w:rsidRPr="005736E5">
        <w:rPr>
          <w:rFonts w:eastAsia="Times New Roman"/>
          <w:noProof/>
          <w:sz w:val="24"/>
          <w:szCs w:val="24"/>
          <w:lang w:val="sr-Cyrl-RS"/>
        </w:rPr>
        <w:t xml:space="preserve"> </w:t>
      </w:r>
      <w:r w:rsidR="00E8608E">
        <w:rPr>
          <w:rFonts w:eastAsia="Times New Roman"/>
          <w:noProof/>
          <w:sz w:val="24"/>
          <w:szCs w:val="24"/>
          <w:lang w:val="sr-Cyrl-RS"/>
        </w:rPr>
        <w:t>периода</w:t>
      </w:r>
      <w:r w:rsidR="005736E5" w:rsidRPr="005736E5">
        <w:rPr>
          <w:rFonts w:eastAsia="Times New Roman"/>
          <w:noProof/>
          <w:sz w:val="24"/>
          <w:szCs w:val="24"/>
          <w:lang w:val="sr-Cyrl-RS"/>
        </w:rPr>
        <w:t xml:space="preserve"> од једне године </w:t>
      </w:r>
      <w:r w:rsidR="005736E5" w:rsidRPr="005736E5">
        <w:rPr>
          <w:rFonts w:eastAsia="Times New Roman"/>
          <w:noProof/>
          <w:sz w:val="24"/>
          <w:szCs w:val="24"/>
          <w:u w:val="single"/>
          <w:lang w:val="sr-Cyrl-RS"/>
        </w:rPr>
        <w:t>или</w:t>
      </w:r>
    </w:p>
    <w:p w:rsidR="005736E5" w:rsidRPr="005736E5" w:rsidRDefault="005736E5" w:rsidP="00372522">
      <w:pPr>
        <w:spacing w:line="227" w:lineRule="exact"/>
        <w:ind w:left="1418"/>
        <w:jc w:val="both"/>
        <w:rPr>
          <w:rFonts w:eastAsia="Times New Roman"/>
          <w:noProof/>
          <w:sz w:val="24"/>
          <w:szCs w:val="24"/>
          <w:lang w:val="sr-Cyrl-RS"/>
        </w:rPr>
      </w:pPr>
    </w:p>
    <w:p w:rsidR="005736E5" w:rsidRPr="005736E5" w:rsidRDefault="00870D5F" w:rsidP="00372522">
      <w:pPr>
        <w:tabs>
          <w:tab w:val="left" w:pos="2240"/>
        </w:tabs>
        <w:spacing w:line="246" w:lineRule="auto"/>
        <w:ind w:left="1418"/>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„скалирају</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и фактор” „стабилности” мањи (бољи) од 130 </w:t>
      </w:r>
      <w:r w:rsidR="00E8608E">
        <w:rPr>
          <w:rFonts w:eastAsia="Times New Roman"/>
          <w:noProof/>
          <w:sz w:val="24"/>
          <w:szCs w:val="24"/>
          <w:lang w:val="sr-Latn-BA"/>
        </w:rPr>
        <w:t>ppm</w:t>
      </w:r>
      <w:r w:rsidR="005736E5" w:rsidRPr="005736E5">
        <w:rPr>
          <w:rFonts w:eastAsia="Times New Roman"/>
          <w:noProof/>
          <w:sz w:val="24"/>
          <w:szCs w:val="24"/>
          <w:lang w:val="sr-Cyrl-RS"/>
        </w:rPr>
        <w:t xml:space="preserve"> у односу на фиксирану калибрацијску вриједност </w:t>
      </w:r>
      <w:r w:rsidR="00E8608E" w:rsidRPr="00E8608E">
        <w:rPr>
          <w:rFonts w:eastAsia="Times New Roman"/>
          <w:noProof/>
          <w:sz w:val="24"/>
          <w:szCs w:val="24"/>
          <w:lang w:val="sr-Cyrl-RS"/>
        </w:rPr>
        <w:t xml:space="preserve">током периода </w:t>
      </w:r>
      <w:r w:rsidR="005736E5" w:rsidRPr="005736E5">
        <w:rPr>
          <w:rFonts w:eastAsia="Times New Roman"/>
          <w:noProof/>
          <w:sz w:val="24"/>
          <w:szCs w:val="24"/>
          <w:lang w:val="sr-Cyrl-RS"/>
        </w:rPr>
        <w:t>од једне године;</w:t>
      </w:r>
    </w:p>
    <w:p w:rsidR="005736E5" w:rsidRPr="005736E5" w:rsidRDefault="005736E5" w:rsidP="00372522">
      <w:pPr>
        <w:ind w:left="1134" w:hanging="283"/>
        <w:jc w:val="both"/>
        <w:rPr>
          <w:noProof/>
          <w:sz w:val="24"/>
          <w:szCs w:val="24"/>
          <w:lang w:val="sr-Cyrl-RS"/>
        </w:rPr>
      </w:pPr>
    </w:p>
    <w:p w:rsidR="005736E5" w:rsidRPr="005736E5" w:rsidRDefault="005736E5" w:rsidP="00372522">
      <w:pPr>
        <w:spacing w:line="186" w:lineRule="exact"/>
        <w:ind w:left="1134" w:hanging="283"/>
        <w:jc w:val="both"/>
        <w:rPr>
          <w:noProof/>
          <w:sz w:val="24"/>
          <w:szCs w:val="24"/>
          <w:lang w:val="sr-Cyrl-RS"/>
        </w:rPr>
      </w:pPr>
    </w:p>
    <w:p w:rsidR="005736E5" w:rsidRPr="005736E5" w:rsidRDefault="005736E5" w:rsidP="001A55A8">
      <w:pPr>
        <w:numPr>
          <w:ilvl w:val="0"/>
          <w:numId w:val="416"/>
        </w:numPr>
        <w:tabs>
          <w:tab w:val="left" w:pos="2020"/>
        </w:tabs>
        <w:ind w:left="1418" w:hanging="284"/>
        <w:jc w:val="both"/>
        <w:rPr>
          <w:rFonts w:eastAsia="Times New Roman"/>
          <w:noProof/>
          <w:sz w:val="24"/>
          <w:szCs w:val="24"/>
          <w:lang w:val="sr-Cyrl-RS"/>
        </w:rPr>
      </w:pPr>
      <w:r w:rsidRPr="005736E5">
        <w:rPr>
          <w:rFonts w:eastAsia="Times New Roman"/>
          <w:noProof/>
          <w:sz w:val="24"/>
          <w:szCs w:val="24"/>
          <w:lang w:val="sr-Cyrl-RS"/>
        </w:rPr>
        <w:t xml:space="preserve">намијењени </w:t>
      </w:r>
      <w:r w:rsidR="00E8608E" w:rsidRPr="00E8608E">
        <w:rPr>
          <w:rFonts w:eastAsia="Times New Roman"/>
          <w:noProof/>
          <w:sz w:val="24"/>
          <w:szCs w:val="24"/>
          <w:lang w:val="sr-Cyrl-RS"/>
        </w:rPr>
        <w:t>за рад на нивоима линеарног убрзања који премашују 15 g али мање или једна</w:t>
      </w:r>
      <w:r w:rsidR="00E8608E">
        <w:rPr>
          <w:rFonts w:eastAsia="Times New Roman"/>
          <w:noProof/>
          <w:sz w:val="24"/>
          <w:szCs w:val="24"/>
          <w:lang w:val="sr-Cyrl-RS"/>
        </w:rPr>
        <w:t>ко 100 g и који имају б</w:t>
      </w:r>
      <w:r w:rsidRPr="005736E5">
        <w:rPr>
          <w:rFonts w:eastAsia="Times New Roman"/>
          <w:noProof/>
          <w:sz w:val="24"/>
          <w:szCs w:val="24"/>
          <w:lang w:val="sr-Cyrl-RS"/>
        </w:rPr>
        <w:t xml:space="preserve">било коју од </w:t>
      </w:r>
      <w:r w:rsidR="00EB273F">
        <w:rPr>
          <w:rFonts w:eastAsia="Times New Roman"/>
          <w:noProof/>
          <w:sz w:val="24"/>
          <w:szCs w:val="24"/>
          <w:lang w:val="sr-Cyrl-RS"/>
        </w:rPr>
        <w:t>сљедећих</w:t>
      </w:r>
      <w:r w:rsidRPr="005736E5">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5736E5">
        <w:rPr>
          <w:rFonts w:eastAsia="Times New Roman"/>
          <w:noProof/>
          <w:sz w:val="24"/>
          <w:szCs w:val="24"/>
          <w:lang w:val="sr-Cyrl-RS"/>
        </w:rPr>
        <w:t>:</w:t>
      </w:r>
    </w:p>
    <w:p w:rsidR="005736E5" w:rsidRPr="005736E5" w:rsidRDefault="005736E5" w:rsidP="00372522">
      <w:pPr>
        <w:spacing w:line="202" w:lineRule="exact"/>
        <w:jc w:val="both"/>
        <w:rPr>
          <w:rFonts w:eastAsia="Times New Roman"/>
          <w:noProof/>
          <w:sz w:val="24"/>
          <w:szCs w:val="24"/>
          <w:lang w:val="sr-Cyrl-RS"/>
        </w:rPr>
      </w:pPr>
    </w:p>
    <w:p w:rsidR="005736E5" w:rsidRPr="005736E5" w:rsidRDefault="00870D5F"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w:t>
      </w:r>
      <w:r w:rsidR="00E8608E">
        <w:rPr>
          <w:rFonts w:eastAsia="Times New Roman"/>
          <w:noProof/>
          <w:sz w:val="24"/>
          <w:szCs w:val="24"/>
          <w:lang w:val="en-US"/>
        </w:rPr>
        <w:t>bias</w:t>
      </w:r>
      <w:r w:rsidR="005736E5" w:rsidRPr="005736E5">
        <w:rPr>
          <w:rFonts w:eastAsia="Times New Roman"/>
          <w:noProof/>
          <w:sz w:val="24"/>
          <w:szCs w:val="24"/>
          <w:lang w:val="sr-Cyrl-RS"/>
        </w:rPr>
        <w:t>” „поновљивост” мању (бољу</w:t>
      </w:r>
      <w:r w:rsidR="00E8608E">
        <w:rPr>
          <w:rFonts w:eastAsia="Times New Roman"/>
          <w:noProof/>
          <w:sz w:val="24"/>
          <w:szCs w:val="24"/>
          <w:lang w:val="sr-Cyrl-RS"/>
        </w:rPr>
        <w:t xml:space="preserve">) од 1 250 микро </w:t>
      </w:r>
      <w:r w:rsidR="00E8608E">
        <w:rPr>
          <w:rFonts w:eastAsia="Times New Roman"/>
          <w:noProof/>
          <w:sz w:val="24"/>
          <w:szCs w:val="24"/>
          <w:lang w:val="en-US"/>
        </w:rPr>
        <w:t>g</w:t>
      </w:r>
      <w:r w:rsidR="005736E5" w:rsidRPr="005736E5">
        <w:rPr>
          <w:rFonts w:eastAsia="Times New Roman"/>
          <w:noProof/>
          <w:sz w:val="24"/>
          <w:szCs w:val="24"/>
          <w:lang w:val="sr-Cyrl-RS"/>
        </w:rPr>
        <w:t xml:space="preserve"> </w:t>
      </w:r>
      <w:r w:rsidR="00E8608E" w:rsidRPr="00E8608E">
        <w:rPr>
          <w:rFonts w:eastAsia="Times New Roman"/>
          <w:noProof/>
          <w:sz w:val="24"/>
          <w:szCs w:val="24"/>
          <w:lang w:val="sr-Cyrl-RS"/>
        </w:rPr>
        <w:t xml:space="preserve">током периода </w:t>
      </w:r>
      <w:r w:rsidR="005736E5" w:rsidRPr="005736E5">
        <w:rPr>
          <w:rFonts w:eastAsia="Times New Roman"/>
          <w:noProof/>
          <w:sz w:val="24"/>
          <w:szCs w:val="24"/>
          <w:lang w:val="sr-Cyrl-RS"/>
        </w:rPr>
        <w:t xml:space="preserve">од једне године </w:t>
      </w:r>
      <w:r w:rsidR="005736E5" w:rsidRPr="005736E5">
        <w:rPr>
          <w:rFonts w:eastAsia="Times New Roman"/>
          <w:noProof/>
          <w:sz w:val="24"/>
          <w:szCs w:val="24"/>
          <w:u w:val="single"/>
          <w:lang w:val="sr-Cyrl-RS"/>
        </w:rPr>
        <w:t>и</w:t>
      </w:r>
    </w:p>
    <w:p w:rsidR="005736E5" w:rsidRPr="005736E5" w:rsidRDefault="005736E5" w:rsidP="00372522">
      <w:pPr>
        <w:spacing w:line="204" w:lineRule="exact"/>
        <w:ind w:left="1418"/>
        <w:jc w:val="both"/>
        <w:rPr>
          <w:rFonts w:eastAsia="Times New Roman"/>
          <w:noProof/>
          <w:sz w:val="24"/>
          <w:szCs w:val="24"/>
          <w:lang w:val="sr-Cyrl-RS"/>
        </w:rPr>
      </w:pPr>
    </w:p>
    <w:p w:rsidR="005736E5" w:rsidRPr="005736E5" w:rsidRDefault="00870D5F"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„скалирају</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и фактор” „поновљивости” мањи (бољи) од 1 250 </w:t>
      </w:r>
      <w:r w:rsidR="00E8608E">
        <w:rPr>
          <w:rFonts w:eastAsia="Times New Roman"/>
          <w:noProof/>
          <w:sz w:val="24"/>
          <w:szCs w:val="24"/>
          <w:lang w:val="en-US"/>
        </w:rPr>
        <w:t>ppm</w:t>
      </w:r>
      <w:r w:rsidR="005736E5" w:rsidRPr="005736E5">
        <w:rPr>
          <w:rFonts w:eastAsia="Times New Roman"/>
          <w:noProof/>
          <w:sz w:val="24"/>
          <w:szCs w:val="24"/>
          <w:lang w:val="sr-Cyrl-RS"/>
        </w:rPr>
        <w:t xml:space="preserve"> </w:t>
      </w:r>
      <w:r w:rsidR="00E8608E" w:rsidRPr="00E8608E">
        <w:rPr>
          <w:rFonts w:eastAsia="Times New Roman"/>
          <w:noProof/>
          <w:sz w:val="24"/>
          <w:szCs w:val="24"/>
          <w:lang w:val="sr-Cyrl-RS"/>
        </w:rPr>
        <w:t xml:space="preserve">током периода </w:t>
      </w:r>
      <w:r w:rsidR="005736E5" w:rsidRPr="005736E5">
        <w:rPr>
          <w:rFonts w:eastAsia="Times New Roman"/>
          <w:noProof/>
          <w:sz w:val="24"/>
          <w:szCs w:val="24"/>
          <w:lang w:val="sr-Cyrl-RS"/>
        </w:rPr>
        <w:t xml:space="preserve">од једне године </w:t>
      </w:r>
      <w:r w:rsidR="005736E5" w:rsidRPr="005736E5">
        <w:rPr>
          <w:rFonts w:eastAsia="Times New Roman"/>
          <w:noProof/>
          <w:sz w:val="24"/>
          <w:szCs w:val="24"/>
          <w:u w:val="single"/>
          <w:lang w:val="sr-Cyrl-RS"/>
        </w:rPr>
        <w:t>или</w:t>
      </w:r>
    </w:p>
    <w:p w:rsidR="005736E5" w:rsidRPr="005736E5" w:rsidRDefault="005736E5" w:rsidP="00372522">
      <w:pPr>
        <w:spacing w:line="202" w:lineRule="exact"/>
        <w:jc w:val="both"/>
        <w:rPr>
          <w:rFonts w:eastAsia="Times New Roman"/>
          <w:noProof/>
          <w:sz w:val="24"/>
          <w:szCs w:val="24"/>
          <w:lang w:val="sr-Cyrl-RS"/>
        </w:rPr>
      </w:pPr>
    </w:p>
    <w:p w:rsidR="005736E5" w:rsidRPr="005736E5" w:rsidRDefault="005736E5" w:rsidP="001A55A8">
      <w:pPr>
        <w:numPr>
          <w:ilvl w:val="0"/>
          <w:numId w:val="416"/>
        </w:numPr>
        <w:tabs>
          <w:tab w:val="left" w:pos="2020"/>
        </w:tabs>
        <w:spacing w:line="245" w:lineRule="auto"/>
        <w:ind w:left="1418" w:hanging="284"/>
        <w:jc w:val="both"/>
        <w:rPr>
          <w:rFonts w:eastAsia="Times New Roman"/>
          <w:noProof/>
          <w:sz w:val="24"/>
          <w:szCs w:val="24"/>
          <w:lang w:val="sr-Cyrl-RS"/>
        </w:rPr>
      </w:pPr>
      <w:r w:rsidRPr="005736E5">
        <w:rPr>
          <w:rFonts w:eastAsia="Times New Roman"/>
          <w:noProof/>
          <w:sz w:val="24"/>
          <w:szCs w:val="24"/>
          <w:lang w:val="sr-Cyrl-RS"/>
        </w:rPr>
        <w:t xml:space="preserve">обликовани су за </w:t>
      </w:r>
      <w:r w:rsidR="00E8608E" w:rsidRPr="00E8608E">
        <w:rPr>
          <w:rFonts w:eastAsia="Times New Roman"/>
          <w:noProof/>
          <w:sz w:val="24"/>
          <w:szCs w:val="24"/>
          <w:lang w:val="sr-Cyrl-RS"/>
        </w:rPr>
        <w:t>за коришћење у инерцијалним навигационим системима или системима навођења и специфицирани за рад на нивоима линеарног убрзања који премашују 100 g;</w:t>
      </w:r>
      <w:r w:rsidR="00E8608E">
        <w:rPr>
          <w:rFonts w:eastAsia="Times New Roman"/>
          <w:noProof/>
          <w:sz w:val="24"/>
          <w:szCs w:val="24"/>
          <w:lang w:val="en-US"/>
        </w:rPr>
        <w:t xml:space="preserve"> </w:t>
      </w:r>
    </w:p>
    <w:p w:rsidR="005736E5" w:rsidRPr="005736E5" w:rsidRDefault="005736E5" w:rsidP="00372522">
      <w:pPr>
        <w:tabs>
          <w:tab w:val="left" w:pos="2020"/>
        </w:tabs>
        <w:spacing w:line="245" w:lineRule="auto"/>
        <w:ind w:left="1418"/>
        <w:jc w:val="both"/>
        <w:rPr>
          <w:rFonts w:eastAsia="Times New Roman"/>
          <w:i/>
          <w:iCs/>
          <w:noProof/>
          <w:sz w:val="24"/>
          <w:szCs w:val="24"/>
          <w:lang w:val="sr-Cyrl-RS"/>
        </w:rPr>
      </w:pPr>
    </w:p>
    <w:p w:rsidR="005736E5" w:rsidRPr="005736E5" w:rsidRDefault="005736E5" w:rsidP="00372522">
      <w:pPr>
        <w:tabs>
          <w:tab w:val="left" w:pos="2020"/>
        </w:tabs>
        <w:spacing w:line="245" w:lineRule="auto"/>
        <w:ind w:left="2694" w:hanging="1276"/>
        <w:jc w:val="both"/>
        <w:rPr>
          <w:rFonts w:eastAsia="Times New Roman"/>
          <w:noProof/>
          <w:sz w:val="24"/>
          <w:szCs w:val="24"/>
          <w:lang w:val="sr-Cyrl-RS"/>
        </w:rPr>
      </w:pPr>
      <w:r w:rsidRPr="005736E5">
        <w:rPr>
          <w:rFonts w:eastAsia="Times New Roman"/>
          <w:i/>
          <w:iCs/>
          <w:noProof/>
          <w:sz w:val="24"/>
          <w:szCs w:val="24"/>
          <w:u w:val="single"/>
          <w:lang w:val="sr-Cyrl-RS"/>
        </w:rPr>
        <w:t>Напомена</w:t>
      </w:r>
      <w:r w:rsidRPr="005736E5">
        <w:rPr>
          <w:rFonts w:eastAsia="Times New Roman"/>
          <w:i/>
          <w:iCs/>
          <w:noProof/>
          <w:sz w:val="24"/>
          <w:szCs w:val="24"/>
          <w:lang w:val="sr-Cyrl-RS"/>
        </w:rPr>
        <w:t xml:space="preserve">:  7А001.а.1. и 7А001.а.2. </w:t>
      </w:r>
      <w:r w:rsidR="00E8608E" w:rsidRPr="00E8608E">
        <w:rPr>
          <w:rFonts w:eastAsia="Times New Roman"/>
          <w:i/>
          <w:iCs/>
          <w:noProof/>
          <w:sz w:val="24"/>
          <w:szCs w:val="24"/>
          <w:lang w:val="sr-Cyrl-RS"/>
        </w:rPr>
        <w:t>не контролишу акцелрометре ограничене само на мјерење вибрација и удара.</w:t>
      </w:r>
    </w:p>
    <w:p w:rsidR="005736E5" w:rsidRPr="005736E5" w:rsidRDefault="005736E5" w:rsidP="00372522">
      <w:pPr>
        <w:spacing w:line="167" w:lineRule="exact"/>
        <w:jc w:val="both"/>
        <w:rPr>
          <w:noProof/>
          <w:sz w:val="24"/>
          <w:szCs w:val="24"/>
          <w:lang w:val="sr-Cyrl-RS"/>
        </w:rPr>
      </w:pPr>
    </w:p>
    <w:p w:rsidR="005736E5" w:rsidRPr="005736E5" w:rsidRDefault="005736E5" w:rsidP="00372522">
      <w:pPr>
        <w:jc w:val="both"/>
        <w:rPr>
          <w:rFonts w:eastAsia="Times New Roman"/>
          <w:i/>
          <w:iCs/>
          <w:noProof/>
          <w:sz w:val="24"/>
          <w:szCs w:val="24"/>
          <w:u w:val="single"/>
          <w:lang w:val="sr-Cyrl-RS"/>
        </w:rPr>
      </w:pPr>
    </w:p>
    <w:p w:rsidR="005736E5" w:rsidRPr="005736E5" w:rsidRDefault="005736E5" w:rsidP="00372522">
      <w:pPr>
        <w:ind w:left="1134" w:hanging="283"/>
        <w:jc w:val="both"/>
        <w:rPr>
          <w:rFonts w:eastAsia="Times New Roman"/>
          <w:iCs/>
          <w:noProof/>
          <w:sz w:val="24"/>
          <w:szCs w:val="24"/>
          <w:lang w:val="sr-Cyrl-RS"/>
        </w:rPr>
      </w:pPr>
      <w:r w:rsidRPr="005736E5">
        <w:rPr>
          <w:rFonts w:eastAsia="Times New Roman"/>
          <w:iCs/>
          <w:noProof/>
          <w:sz w:val="24"/>
          <w:szCs w:val="24"/>
          <w:lang w:val="sr-Cyrl-RS"/>
        </w:rPr>
        <w:t xml:space="preserve">б. </w:t>
      </w:r>
      <w:r w:rsidR="00E8608E">
        <w:rPr>
          <w:rFonts w:eastAsia="Times New Roman"/>
          <w:iCs/>
          <w:noProof/>
          <w:sz w:val="24"/>
          <w:szCs w:val="24"/>
          <w:lang w:val="sr-Cyrl-BA"/>
        </w:rPr>
        <w:t>угаони</w:t>
      </w:r>
      <w:r w:rsidRPr="005736E5">
        <w:rPr>
          <w:rFonts w:eastAsia="Times New Roman"/>
          <w:iCs/>
          <w:noProof/>
          <w:sz w:val="24"/>
          <w:szCs w:val="24"/>
          <w:lang w:val="sr-Cyrl-RS"/>
        </w:rPr>
        <w:t xml:space="preserve"> </w:t>
      </w:r>
      <w:r w:rsidR="00E8608E">
        <w:rPr>
          <w:rFonts w:eastAsia="Times New Roman"/>
          <w:iCs/>
          <w:noProof/>
          <w:sz w:val="24"/>
          <w:szCs w:val="24"/>
          <w:lang w:val="sr-Cyrl-RS"/>
        </w:rPr>
        <w:t>и</w:t>
      </w:r>
      <w:r w:rsidR="00E8608E" w:rsidRPr="00E8608E">
        <w:rPr>
          <w:rFonts w:eastAsia="Times New Roman"/>
          <w:iCs/>
          <w:noProof/>
          <w:sz w:val="24"/>
          <w:szCs w:val="24"/>
          <w:lang w:val="sr-Cyrl-RS"/>
        </w:rPr>
        <w:t>ли ротациони мјерачи убрзања специфицирани за рад на нивоима линеарног убрзања који премашују 100 g.</w:t>
      </w:r>
    </w:p>
    <w:p w:rsidR="005736E5" w:rsidRPr="005736E5" w:rsidRDefault="005736E5" w:rsidP="00372522">
      <w:pPr>
        <w:ind w:left="1134" w:hanging="283"/>
        <w:jc w:val="both"/>
        <w:rPr>
          <w:rFonts w:eastAsia="Times New Roman"/>
          <w:iCs/>
          <w:noProof/>
          <w:sz w:val="24"/>
          <w:szCs w:val="24"/>
          <w:lang w:val="sr-Cyrl-RS"/>
        </w:rPr>
      </w:pPr>
    </w:p>
    <w:p w:rsidR="005736E5" w:rsidRPr="00E8608E" w:rsidRDefault="005736E5" w:rsidP="00372522">
      <w:pPr>
        <w:ind w:left="851" w:hanging="851"/>
        <w:jc w:val="both"/>
        <w:rPr>
          <w:rFonts w:eastAsia="Times New Roman"/>
          <w:b/>
          <w:iCs/>
          <w:noProof/>
          <w:sz w:val="24"/>
          <w:szCs w:val="24"/>
          <w:lang w:val="sr-Cyrl-RS"/>
        </w:rPr>
      </w:pPr>
      <w:r w:rsidRPr="00E8608E">
        <w:rPr>
          <w:rFonts w:eastAsia="Times New Roman"/>
          <w:b/>
          <w:iCs/>
          <w:noProof/>
          <w:sz w:val="24"/>
          <w:szCs w:val="24"/>
          <w:lang w:val="sr-Cyrl-RS"/>
        </w:rPr>
        <w:t xml:space="preserve">7А002   Жироскопи или </w:t>
      </w:r>
      <w:r w:rsidR="00E8608E" w:rsidRPr="00E8608E">
        <w:rPr>
          <w:rFonts w:eastAsia="Times New Roman"/>
          <w:b/>
          <w:iCs/>
          <w:noProof/>
          <w:sz w:val="24"/>
          <w:szCs w:val="24"/>
          <w:lang w:val="sr-Cyrl-RS"/>
        </w:rPr>
        <w:t>сензори угаоне брзине, који имају било коју од сљедећих карактеристика, и за њих посебно обликоване компоненте:</w:t>
      </w:r>
    </w:p>
    <w:p w:rsidR="005736E5" w:rsidRPr="005736E5" w:rsidRDefault="005736E5" w:rsidP="00372522">
      <w:pPr>
        <w:jc w:val="both"/>
        <w:rPr>
          <w:rFonts w:eastAsia="Times New Roman"/>
          <w:i/>
          <w:iCs/>
          <w:noProof/>
          <w:sz w:val="24"/>
          <w:szCs w:val="24"/>
          <w:u w:val="single"/>
          <w:lang w:val="sr-Cyrl-RS"/>
        </w:rPr>
      </w:pPr>
    </w:p>
    <w:p w:rsidR="005736E5" w:rsidRPr="005736E5" w:rsidRDefault="005736E5" w:rsidP="00372522">
      <w:pPr>
        <w:ind w:left="851"/>
        <w:jc w:val="both"/>
        <w:rPr>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ВИДИ И 7А102.</w:t>
      </w:r>
    </w:p>
    <w:p w:rsidR="005736E5" w:rsidRPr="005736E5" w:rsidRDefault="005736E5" w:rsidP="00372522">
      <w:pPr>
        <w:spacing w:line="203" w:lineRule="exact"/>
        <w:ind w:left="851"/>
        <w:jc w:val="both"/>
        <w:rPr>
          <w:noProof/>
          <w:sz w:val="24"/>
          <w:szCs w:val="24"/>
          <w:lang w:val="sr-Cyrl-RS"/>
        </w:rPr>
      </w:pPr>
    </w:p>
    <w:p w:rsidR="005736E5" w:rsidRPr="005736E5" w:rsidRDefault="005736E5" w:rsidP="00372522">
      <w:pPr>
        <w:ind w:left="851"/>
        <w:jc w:val="both"/>
        <w:rPr>
          <w:noProof/>
          <w:sz w:val="24"/>
          <w:szCs w:val="24"/>
          <w:lang w:val="sr-Cyrl-RS"/>
        </w:rPr>
      </w:pPr>
      <w:r w:rsidRPr="005736E5">
        <w:rPr>
          <w:rFonts w:eastAsia="Times New Roman"/>
          <w:i/>
          <w:iCs/>
          <w:noProof/>
          <w:sz w:val="24"/>
          <w:szCs w:val="24"/>
          <w:u w:val="single"/>
          <w:lang w:val="sr-Cyrl-RS"/>
        </w:rPr>
        <w:t>ВАЖНА НАПОМЕНА</w:t>
      </w:r>
      <w:r w:rsidR="00E8608E">
        <w:rPr>
          <w:rFonts w:eastAsia="Times New Roman"/>
          <w:i/>
          <w:iCs/>
          <w:noProof/>
          <w:sz w:val="24"/>
          <w:szCs w:val="24"/>
          <w:lang w:val="sr-Cyrl-RS"/>
        </w:rPr>
        <w:t xml:space="preserve"> </w:t>
      </w:r>
      <w:r w:rsidRPr="005736E5">
        <w:rPr>
          <w:rFonts w:eastAsia="Times New Roman"/>
          <w:i/>
          <w:iCs/>
          <w:noProof/>
          <w:sz w:val="24"/>
          <w:szCs w:val="24"/>
          <w:lang w:val="sr-Cyrl-RS"/>
        </w:rPr>
        <w:t xml:space="preserve"> </w:t>
      </w:r>
      <w:r w:rsidR="00E8608E" w:rsidRPr="00E8608E">
        <w:rPr>
          <w:rFonts w:eastAsia="Times New Roman"/>
          <w:i/>
          <w:iCs/>
          <w:noProof/>
          <w:sz w:val="24"/>
          <w:szCs w:val="24"/>
          <w:lang w:val="sr-Cyrl-RS"/>
        </w:rPr>
        <w:t>За угаоне или ротационе мјераче убрзања видјети 7А001.б.</w:t>
      </w:r>
    </w:p>
    <w:p w:rsidR="005736E5" w:rsidRPr="005736E5" w:rsidRDefault="005736E5" w:rsidP="00372522">
      <w:pPr>
        <w:spacing w:line="204" w:lineRule="exact"/>
        <w:jc w:val="both"/>
        <w:rPr>
          <w:noProof/>
          <w:sz w:val="24"/>
          <w:szCs w:val="24"/>
          <w:lang w:val="sr-Cyrl-RS"/>
        </w:rPr>
      </w:pPr>
    </w:p>
    <w:p w:rsidR="005736E5" w:rsidRPr="005736E5" w:rsidRDefault="005736E5" w:rsidP="00372522">
      <w:pPr>
        <w:tabs>
          <w:tab w:val="left" w:pos="1760"/>
          <w:tab w:val="left" w:pos="9355"/>
        </w:tabs>
        <w:spacing w:line="246" w:lineRule="auto"/>
        <w:ind w:left="1134" w:hanging="283"/>
        <w:jc w:val="both"/>
        <w:rPr>
          <w:noProof/>
          <w:sz w:val="24"/>
          <w:szCs w:val="24"/>
          <w:lang w:val="sr-Cyrl-RS"/>
        </w:rPr>
      </w:pPr>
      <w:r w:rsidRPr="005736E5">
        <w:rPr>
          <w:rFonts w:eastAsia="Times New Roman"/>
          <w:noProof/>
          <w:sz w:val="24"/>
          <w:szCs w:val="24"/>
          <w:lang w:val="sr-Cyrl-RS"/>
        </w:rPr>
        <w:t>а.</w:t>
      </w:r>
      <w:r w:rsidRPr="005736E5">
        <w:rPr>
          <w:rFonts w:eastAsia="Times New Roman"/>
          <w:noProof/>
          <w:sz w:val="24"/>
          <w:szCs w:val="24"/>
          <w:lang w:val="sr-Cyrl-RS"/>
        </w:rPr>
        <w:tab/>
        <w:t xml:space="preserve">намијењени су </w:t>
      </w:r>
      <w:r w:rsidR="00E8608E" w:rsidRPr="00E8608E">
        <w:rPr>
          <w:rFonts w:eastAsia="Times New Roman"/>
          <w:noProof/>
          <w:sz w:val="24"/>
          <w:szCs w:val="24"/>
          <w:lang w:val="sr-Cyrl-RS"/>
        </w:rPr>
        <w:t>да раде на нивоима линеарног убрзања до 100 g и имају било коју од сљедећих карактеристика:</w:t>
      </w:r>
    </w:p>
    <w:p w:rsidR="005736E5" w:rsidRPr="005736E5" w:rsidRDefault="005736E5" w:rsidP="00372522">
      <w:pPr>
        <w:tabs>
          <w:tab w:val="left" w:pos="9355"/>
        </w:tabs>
        <w:spacing w:line="186" w:lineRule="exact"/>
        <w:ind w:left="1134" w:hanging="283"/>
        <w:jc w:val="both"/>
        <w:rPr>
          <w:noProof/>
          <w:sz w:val="24"/>
          <w:szCs w:val="24"/>
          <w:lang w:val="sr-Cyrl-RS"/>
        </w:rPr>
      </w:pPr>
    </w:p>
    <w:p w:rsidR="005736E5" w:rsidRPr="005736E5" w:rsidRDefault="005736E5" w:rsidP="00372522">
      <w:pPr>
        <w:tabs>
          <w:tab w:val="left" w:pos="9355"/>
        </w:tabs>
        <w:ind w:left="1418" w:hanging="284"/>
        <w:jc w:val="both"/>
        <w:rPr>
          <w:noProof/>
          <w:sz w:val="24"/>
          <w:szCs w:val="24"/>
          <w:lang w:val="sr-Cyrl-RS"/>
        </w:rPr>
      </w:pPr>
      <w:r w:rsidRPr="005736E5">
        <w:rPr>
          <w:rFonts w:eastAsia="Times New Roman"/>
          <w:noProof/>
          <w:sz w:val="24"/>
          <w:szCs w:val="24"/>
          <w:lang w:val="sr-Cyrl-RS"/>
        </w:rPr>
        <w:t xml:space="preserve">1. распон </w:t>
      </w:r>
      <w:r w:rsidR="00E8608E" w:rsidRPr="00E8608E">
        <w:rPr>
          <w:rFonts w:eastAsia="Times New Roman"/>
          <w:noProof/>
          <w:sz w:val="24"/>
          <w:szCs w:val="24"/>
          <w:lang w:val="sr-Cyrl-RS"/>
        </w:rPr>
        <w:t>брзина мањи од 500 степени у секунди и имају било коју од сљедећих карактеристика:</w:t>
      </w:r>
    </w:p>
    <w:p w:rsidR="005736E5" w:rsidRPr="005736E5" w:rsidRDefault="005736E5" w:rsidP="00372522">
      <w:pPr>
        <w:tabs>
          <w:tab w:val="left" w:pos="9355"/>
        </w:tabs>
        <w:spacing w:line="204" w:lineRule="exact"/>
        <w:ind w:left="1134" w:hanging="283"/>
        <w:jc w:val="both"/>
        <w:rPr>
          <w:noProof/>
          <w:sz w:val="24"/>
          <w:szCs w:val="24"/>
          <w:lang w:val="sr-Cyrl-RS"/>
        </w:rPr>
      </w:pPr>
    </w:p>
    <w:p w:rsidR="005736E5" w:rsidRPr="005736E5" w:rsidRDefault="005736E5" w:rsidP="00372522">
      <w:pPr>
        <w:tabs>
          <w:tab w:val="left" w:pos="2220"/>
          <w:tab w:val="left" w:pos="9355"/>
        </w:tabs>
        <w:spacing w:line="247" w:lineRule="auto"/>
        <w:ind w:left="1701" w:hanging="283"/>
        <w:jc w:val="both"/>
        <w:rPr>
          <w:noProof/>
          <w:sz w:val="24"/>
          <w:szCs w:val="24"/>
          <w:lang w:val="sr-Cyrl-RS"/>
        </w:rPr>
      </w:pPr>
      <w:r w:rsidRPr="005736E5">
        <w:rPr>
          <w:rFonts w:eastAsia="Times New Roman"/>
          <w:noProof/>
          <w:sz w:val="24"/>
          <w:szCs w:val="24"/>
          <w:lang w:val="sr-Cyrl-RS"/>
        </w:rPr>
        <w:t>а.</w:t>
      </w:r>
      <w:r w:rsidRPr="005736E5">
        <w:rPr>
          <w:rFonts w:eastAsia="Times New Roman"/>
          <w:noProof/>
          <w:sz w:val="24"/>
          <w:szCs w:val="24"/>
          <w:lang w:val="sr-Cyrl-RS"/>
        </w:rPr>
        <w:tab/>
        <w:t>„</w:t>
      </w:r>
      <w:r w:rsidR="00E8608E">
        <w:rPr>
          <w:rFonts w:eastAsia="Times New Roman"/>
          <w:noProof/>
          <w:sz w:val="24"/>
          <w:szCs w:val="24"/>
          <w:lang w:val="en-US"/>
        </w:rPr>
        <w:t>bias</w:t>
      </w:r>
      <w:r w:rsidRPr="005736E5">
        <w:rPr>
          <w:rFonts w:eastAsia="Times New Roman"/>
          <w:noProof/>
          <w:sz w:val="24"/>
          <w:szCs w:val="24"/>
          <w:lang w:val="sr-Cyrl-RS"/>
        </w:rPr>
        <w:t>” „стабилност” мању (бољу) о</w:t>
      </w:r>
      <w:r w:rsidR="00E8608E" w:rsidRPr="00E8608E">
        <w:rPr>
          <w:rFonts w:eastAsia="Times New Roman"/>
          <w:noProof/>
          <w:sz w:val="24"/>
          <w:szCs w:val="24"/>
          <w:lang w:val="sr-Cyrl-RS"/>
        </w:rPr>
        <w:t>д 0,5º по часу, када је мјерена у условима од 1 g у периоду од једног мјесеца и у односу на фиксну калибрисану вриједност; или</w:t>
      </w:r>
    </w:p>
    <w:p w:rsidR="005736E5" w:rsidRPr="005736E5" w:rsidRDefault="005736E5" w:rsidP="00372522">
      <w:pPr>
        <w:tabs>
          <w:tab w:val="left" w:pos="9355"/>
        </w:tabs>
        <w:spacing w:line="186" w:lineRule="exact"/>
        <w:ind w:left="1701" w:hanging="283"/>
        <w:jc w:val="both"/>
        <w:rPr>
          <w:noProof/>
          <w:sz w:val="24"/>
          <w:szCs w:val="24"/>
          <w:lang w:val="sr-Cyrl-RS"/>
        </w:rPr>
      </w:pPr>
    </w:p>
    <w:p w:rsidR="005736E5" w:rsidRDefault="005736E5" w:rsidP="00372522">
      <w:pPr>
        <w:tabs>
          <w:tab w:val="left" w:pos="9355"/>
        </w:tabs>
        <w:ind w:left="1702" w:hanging="284"/>
        <w:jc w:val="both"/>
        <w:rPr>
          <w:rFonts w:eastAsia="Times New Roman"/>
          <w:noProof/>
          <w:sz w:val="24"/>
          <w:szCs w:val="24"/>
          <w:lang w:val="en-US"/>
        </w:rPr>
      </w:pPr>
      <w:r w:rsidRPr="005736E5">
        <w:rPr>
          <w:rFonts w:eastAsia="Times New Roman"/>
          <w:noProof/>
          <w:sz w:val="24"/>
          <w:szCs w:val="24"/>
          <w:lang w:val="sr-Cyrl-RS"/>
        </w:rPr>
        <w:t>б. „</w:t>
      </w:r>
      <w:r w:rsidR="00870D5F">
        <w:rPr>
          <w:rFonts w:eastAsia="Times New Roman"/>
          <w:noProof/>
          <w:sz w:val="24"/>
          <w:szCs w:val="24"/>
          <w:lang w:val="sr-Cyrl-BA"/>
        </w:rPr>
        <w:t>с</w:t>
      </w:r>
      <w:r w:rsidR="00E8608E" w:rsidRPr="00E8608E">
        <w:rPr>
          <w:rFonts w:eastAsia="Times New Roman"/>
          <w:noProof/>
          <w:sz w:val="24"/>
          <w:szCs w:val="24"/>
          <w:lang w:val="sr-Cyrl-RS"/>
        </w:rPr>
        <w:t>лучајно одступање угла“ мање (боље) или једнако 0,0035º по квадратном коријену из часа; или</w:t>
      </w:r>
    </w:p>
    <w:p w:rsidR="00E8608E" w:rsidRPr="00E8608E" w:rsidRDefault="00E8608E" w:rsidP="00372522">
      <w:pPr>
        <w:tabs>
          <w:tab w:val="left" w:pos="9355"/>
        </w:tabs>
        <w:ind w:left="1702" w:hanging="284"/>
        <w:jc w:val="both"/>
        <w:rPr>
          <w:rFonts w:eastAsia="Times New Roman"/>
          <w:noProof/>
          <w:sz w:val="24"/>
          <w:szCs w:val="24"/>
          <w:lang w:val="en-US"/>
        </w:rPr>
      </w:pPr>
    </w:p>
    <w:p w:rsidR="005736E5" w:rsidRDefault="005736E5" w:rsidP="00372522">
      <w:pPr>
        <w:tabs>
          <w:tab w:val="left" w:pos="9355"/>
        </w:tabs>
        <w:ind w:left="1701"/>
        <w:jc w:val="both"/>
        <w:rPr>
          <w:noProof/>
          <w:sz w:val="24"/>
          <w:szCs w:val="24"/>
          <w:lang w:val="en-US"/>
        </w:rPr>
      </w:pPr>
      <w:r w:rsidRPr="005736E5">
        <w:rPr>
          <w:rFonts w:eastAsia="Times New Roman"/>
          <w:i/>
          <w:iCs/>
          <w:noProof/>
          <w:sz w:val="24"/>
          <w:szCs w:val="24"/>
          <w:u w:val="single"/>
          <w:lang w:val="sr-Cyrl-RS"/>
        </w:rPr>
        <w:t>Напомена:</w:t>
      </w:r>
      <w:r w:rsidR="00E8608E">
        <w:rPr>
          <w:rFonts w:eastAsia="Times New Roman"/>
          <w:i/>
          <w:iCs/>
          <w:noProof/>
          <w:sz w:val="24"/>
          <w:szCs w:val="24"/>
          <w:lang w:val="en-US"/>
        </w:rPr>
        <w:t xml:space="preserve"> </w:t>
      </w:r>
      <w:r w:rsidR="00E8608E">
        <w:rPr>
          <w:rFonts w:eastAsia="Times New Roman"/>
          <w:i/>
          <w:iCs/>
          <w:noProof/>
          <w:sz w:val="24"/>
          <w:szCs w:val="24"/>
          <w:lang w:val="sr-Cyrl-RS"/>
        </w:rPr>
        <w:t>7А002.а.1.б.</w:t>
      </w:r>
      <w:r w:rsidR="00E8608E" w:rsidRPr="00E8608E">
        <w:t xml:space="preserve"> </w:t>
      </w:r>
      <w:r w:rsidR="00E8608E">
        <w:rPr>
          <w:rFonts w:eastAsia="Times New Roman"/>
          <w:i/>
          <w:iCs/>
          <w:noProof/>
          <w:sz w:val="24"/>
          <w:szCs w:val="24"/>
          <w:lang w:val="sr-Cyrl-RS"/>
        </w:rPr>
        <w:t>не контролише</w:t>
      </w:r>
      <w:r w:rsidR="00E8608E">
        <w:rPr>
          <w:rFonts w:eastAsia="Times New Roman"/>
          <w:i/>
          <w:iCs/>
          <w:noProof/>
          <w:sz w:val="24"/>
          <w:szCs w:val="24"/>
          <w:lang w:val="en-US"/>
        </w:rPr>
        <w:t xml:space="preserve"> </w:t>
      </w:r>
      <w:r w:rsidR="00E8608E" w:rsidRPr="00E8608E">
        <w:rPr>
          <w:rFonts w:eastAsia="Times New Roman"/>
          <w:i/>
          <w:iCs/>
          <w:noProof/>
          <w:sz w:val="24"/>
          <w:szCs w:val="24"/>
          <w:lang w:val="sr-Cyrl-RS"/>
        </w:rPr>
        <w:t>,жироскопе са ротирајућом масом'.</w:t>
      </w:r>
    </w:p>
    <w:p w:rsidR="00E8608E" w:rsidRPr="00E8608E" w:rsidRDefault="00E8608E" w:rsidP="00372522">
      <w:pPr>
        <w:tabs>
          <w:tab w:val="left" w:pos="9355"/>
        </w:tabs>
        <w:ind w:left="1701"/>
        <w:jc w:val="both"/>
        <w:rPr>
          <w:noProof/>
          <w:sz w:val="24"/>
          <w:szCs w:val="24"/>
          <w:lang w:val="en-US"/>
        </w:rPr>
      </w:pPr>
    </w:p>
    <w:p w:rsidR="005736E5" w:rsidRPr="005736E5" w:rsidRDefault="00E8608E" w:rsidP="001A55A8">
      <w:pPr>
        <w:numPr>
          <w:ilvl w:val="0"/>
          <w:numId w:val="417"/>
        </w:numPr>
        <w:tabs>
          <w:tab w:val="left" w:pos="2020"/>
          <w:tab w:val="left" w:pos="9355"/>
        </w:tabs>
        <w:ind w:left="1418" w:hanging="284"/>
        <w:jc w:val="both"/>
        <w:rPr>
          <w:rFonts w:eastAsia="Times New Roman"/>
          <w:noProof/>
          <w:sz w:val="24"/>
          <w:szCs w:val="24"/>
          <w:lang w:val="sr-Cyrl-RS"/>
        </w:rPr>
      </w:pPr>
      <w:r>
        <w:rPr>
          <w:rFonts w:eastAsia="Times New Roman"/>
          <w:noProof/>
          <w:sz w:val="24"/>
          <w:szCs w:val="24"/>
          <w:lang w:val="sr-Cyrl-BA"/>
        </w:rPr>
        <w:t>б</w:t>
      </w:r>
      <w:r w:rsidRPr="00E8608E">
        <w:rPr>
          <w:rFonts w:eastAsia="Times New Roman"/>
          <w:noProof/>
          <w:sz w:val="24"/>
          <w:szCs w:val="24"/>
          <w:lang w:val="sr-Cyrl-RS"/>
        </w:rPr>
        <w:t>рзина достизања мјерене величине већа или једнака од 500º у секунди и која има било шта од сљедећег:</w:t>
      </w:r>
    </w:p>
    <w:p w:rsidR="005736E5" w:rsidRPr="005736E5" w:rsidRDefault="005736E5" w:rsidP="00372522">
      <w:pPr>
        <w:tabs>
          <w:tab w:val="left" w:pos="9355"/>
        </w:tabs>
        <w:spacing w:line="202" w:lineRule="exact"/>
        <w:ind w:left="1134" w:hanging="283"/>
        <w:jc w:val="both"/>
        <w:rPr>
          <w:rFonts w:eastAsia="Times New Roman"/>
          <w:noProof/>
          <w:sz w:val="24"/>
          <w:szCs w:val="24"/>
          <w:lang w:val="sr-Cyrl-RS"/>
        </w:rPr>
      </w:pPr>
    </w:p>
    <w:p w:rsidR="005736E5" w:rsidRPr="005736E5" w:rsidRDefault="00870D5F" w:rsidP="00372522">
      <w:pPr>
        <w:tabs>
          <w:tab w:val="left" w:pos="2240"/>
          <w:tab w:val="left" w:pos="9355"/>
        </w:tabs>
        <w:spacing w:line="247" w:lineRule="auto"/>
        <w:ind w:left="1418"/>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w:t>
      </w:r>
      <w:r w:rsidR="00E8608E">
        <w:rPr>
          <w:rFonts w:eastAsia="Times New Roman"/>
          <w:noProof/>
          <w:sz w:val="24"/>
          <w:szCs w:val="24"/>
          <w:lang w:val="en-US"/>
        </w:rPr>
        <w:t>bias</w:t>
      </w:r>
      <w:r w:rsidR="005736E5" w:rsidRPr="005736E5">
        <w:rPr>
          <w:rFonts w:eastAsia="Times New Roman"/>
          <w:noProof/>
          <w:sz w:val="24"/>
          <w:szCs w:val="24"/>
          <w:lang w:val="sr-Cyrl-RS"/>
        </w:rPr>
        <w:t xml:space="preserve">” „стабилност” мању или једнаку (бољу) од 4 </w:t>
      </w:r>
      <w:r w:rsidR="00E8608E">
        <w:rPr>
          <w:rFonts w:eastAsia="Times New Roman"/>
          <w:noProof/>
          <w:sz w:val="24"/>
          <w:szCs w:val="24"/>
          <w:lang w:val="sr-Cyrl-BA"/>
        </w:rPr>
        <w:t>степена</w:t>
      </w:r>
      <w:r w:rsidR="005736E5" w:rsidRPr="005736E5">
        <w:rPr>
          <w:rFonts w:eastAsia="Times New Roman"/>
          <w:noProof/>
          <w:sz w:val="24"/>
          <w:szCs w:val="24"/>
          <w:lang w:val="sr-Cyrl-RS"/>
        </w:rPr>
        <w:t xml:space="preserve"> по сату, </w:t>
      </w:r>
      <w:r w:rsidR="00C82973">
        <w:rPr>
          <w:rFonts w:eastAsia="Times New Roman"/>
          <w:noProof/>
          <w:sz w:val="24"/>
          <w:szCs w:val="24"/>
          <w:lang w:val="sr-Cyrl-RS"/>
        </w:rPr>
        <w:t>мј</w:t>
      </w:r>
      <w:r w:rsidR="005736E5" w:rsidRPr="005736E5">
        <w:rPr>
          <w:rFonts w:eastAsia="Times New Roman"/>
          <w:noProof/>
          <w:sz w:val="24"/>
          <w:szCs w:val="24"/>
          <w:lang w:val="sr-Cyrl-RS"/>
        </w:rPr>
        <w:t>ерену у околини од 1</w:t>
      </w:r>
      <w:r w:rsidR="00E8608E">
        <w:rPr>
          <w:rFonts w:eastAsia="Times New Roman"/>
          <w:noProof/>
          <w:sz w:val="24"/>
          <w:szCs w:val="24"/>
          <w:lang w:val="sr-Cyrl-RS"/>
        </w:rPr>
        <w:t xml:space="preserve"> </w:t>
      </w:r>
      <w:r w:rsidR="00E8608E">
        <w:rPr>
          <w:rFonts w:eastAsia="Times New Roman"/>
          <w:noProof/>
          <w:sz w:val="24"/>
          <w:szCs w:val="24"/>
          <w:lang w:val="en-US"/>
        </w:rPr>
        <w:t>g</w:t>
      </w:r>
      <w:r w:rsidR="005736E5" w:rsidRPr="005736E5">
        <w:rPr>
          <w:rFonts w:eastAsia="Times New Roman"/>
          <w:noProof/>
          <w:sz w:val="24"/>
          <w:szCs w:val="24"/>
          <w:lang w:val="sr-Cyrl-RS"/>
        </w:rPr>
        <w:t xml:space="preserve"> </w:t>
      </w:r>
      <w:r w:rsidR="00E8608E">
        <w:rPr>
          <w:rFonts w:eastAsia="Times New Roman"/>
          <w:noProof/>
          <w:sz w:val="24"/>
          <w:szCs w:val="24"/>
          <w:lang w:val="sr-Cyrl-RS"/>
        </w:rPr>
        <w:t>током</w:t>
      </w:r>
      <w:r w:rsidR="005736E5" w:rsidRPr="005736E5">
        <w:rPr>
          <w:rFonts w:eastAsia="Times New Roman"/>
          <w:noProof/>
          <w:sz w:val="24"/>
          <w:szCs w:val="24"/>
          <w:lang w:val="sr-Cyrl-RS"/>
        </w:rPr>
        <w:t xml:space="preserve"> </w:t>
      </w:r>
      <w:r w:rsidR="00E8608E">
        <w:rPr>
          <w:rFonts w:eastAsia="Times New Roman"/>
          <w:noProof/>
          <w:sz w:val="24"/>
          <w:szCs w:val="24"/>
          <w:lang w:val="sr-Cyrl-RS"/>
        </w:rPr>
        <w:t>периода</w:t>
      </w:r>
      <w:r w:rsidR="005736E5" w:rsidRPr="005736E5">
        <w:rPr>
          <w:rFonts w:eastAsia="Times New Roman"/>
          <w:noProof/>
          <w:sz w:val="24"/>
          <w:szCs w:val="24"/>
          <w:lang w:val="sr-Cyrl-RS"/>
        </w:rPr>
        <w:t xml:space="preserve"> од три минуте, и у односу на сталну калибрацијску вриједност </w:t>
      </w:r>
      <w:r w:rsidR="005736E5" w:rsidRPr="005736E5">
        <w:rPr>
          <w:rFonts w:eastAsia="Times New Roman"/>
          <w:noProof/>
          <w:sz w:val="24"/>
          <w:szCs w:val="24"/>
          <w:u w:val="single"/>
          <w:lang w:val="sr-Cyrl-RS"/>
        </w:rPr>
        <w:t>или</w:t>
      </w:r>
    </w:p>
    <w:p w:rsidR="005736E5" w:rsidRPr="005736E5" w:rsidRDefault="005736E5" w:rsidP="00372522">
      <w:pPr>
        <w:tabs>
          <w:tab w:val="left" w:pos="9355"/>
        </w:tabs>
        <w:spacing w:line="186" w:lineRule="exact"/>
        <w:ind w:left="1418"/>
        <w:jc w:val="both"/>
        <w:rPr>
          <w:rFonts w:eastAsia="Times New Roman"/>
          <w:noProof/>
          <w:sz w:val="24"/>
          <w:szCs w:val="24"/>
          <w:lang w:val="sr-Cyrl-RS"/>
        </w:rPr>
      </w:pPr>
    </w:p>
    <w:p w:rsidR="005736E5" w:rsidRPr="005736E5" w:rsidRDefault="00870D5F" w:rsidP="00372522">
      <w:pPr>
        <w:tabs>
          <w:tab w:val="left" w:pos="2240"/>
          <w:tab w:val="left" w:pos="9355"/>
        </w:tabs>
        <w:ind w:left="1418"/>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w:t>
      </w:r>
      <w:r w:rsidR="00E8608E" w:rsidRPr="00E8608E">
        <w:rPr>
          <w:rFonts w:eastAsia="Times New Roman"/>
          <w:noProof/>
          <w:sz w:val="24"/>
          <w:szCs w:val="24"/>
          <w:lang w:val="sr-Cyrl-RS"/>
        </w:rPr>
        <w:t>Случајно одступање угла“ мање (боље) или једнако 0,1º по квадратном коријену из часа; или</w:t>
      </w:r>
    </w:p>
    <w:p w:rsidR="005736E5" w:rsidRPr="005736E5" w:rsidRDefault="005736E5" w:rsidP="00372522">
      <w:pPr>
        <w:tabs>
          <w:tab w:val="left" w:pos="9355"/>
        </w:tabs>
        <w:spacing w:line="200" w:lineRule="exact"/>
        <w:ind w:left="1134" w:hanging="283"/>
        <w:jc w:val="both"/>
        <w:rPr>
          <w:noProof/>
          <w:sz w:val="24"/>
          <w:szCs w:val="24"/>
          <w:lang w:val="sr-Cyrl-RS"/>
        </w:rPr>
      </w:pPr>
    </w:p>
    <w:p w:rsidR="005736E5" w:rsidRPr="005736E5" w:rsidRDefault="005736E5" w:rsidP="00372522">
      <w:pPr>
        <w:tabs>
          <w:tab w:val="left" w:pos="9355"/>
        </w:tabs>
        <w:spacing w:line="225" w:lineRule="exact"/>
        <w:jc w:val="both"/>
        <w:rPr>
          <w:noProof/>
          <w:sz w:val="24"/>
          <w:szCs w:val="24"/>
          <w:lang w:val="sr-Cyrl-RS"/>
        </w:rPr>
      </w:pPr>
    </w:p>
    <w:p w:rsidR="005736E5" w:rsidRPr="005736E5" w:rsidRDefault="00870D5F" w:rsidP="00372522">
      <w:pPr>
        <w:tabs>
          <w:tab w:val="left" w:pos="1780"/>
          <w:tab w:val="left" w:pos="9355"/>
        </w:tabs>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пре</w:t>
      </w:r>
      <w:r>
        <w:rPr>
          <w:rFonts w:eastAsia="Times New Roman"/>
          <w:noProof/>
          <w:sz w:val="24"/>
          <w:szCs w:val="24"/>
          <w:lang w:val="sr-Cyrl-RS"/>
        </w:rPr>
        <w:t>д</w:t>
      </w:r>
      <w:r w:rsidR="005736E5" w:rsidRPr="005736E5">
        <w:rPr>
          <w:rFonts w:eastAsia="Times New Roman"/>
          <w:noProof/>
          <w:sz w:val="24"/>
          <w:szCs w:val="24"/>
          <w:lang w:val="sr-Cyrl-RS"/>
        </w:rPr>
        <w:t>ви</w:t>
      </w:r>
      <w:r w:rsidR="005736E5" w:rsidRPr="005736E5">
        <w:rPr>
          <w:rFonts w:eastAsia="Arial"/>
          <w:noProof/>
          <w:sz w:val="24"/>
          <w:szCs w:val="24"/>
          <w:lang w:val="sr-Cyrl-RS"/>
        </w:rPr>
        <w:t>ђ</w:t>
      </w:r>
      <w:r w:rsidR="005736E5" w:rsidRPr="005736E5">
        <w:rPr>
          <w:rFonts w:eastAsia="Times New Roman"/>
          <w:noProof/>
          <w:sz w:val="24"/>
          <w:szCs w:val="24"/>
          <w:lang w:val="sr-Cyrl-RS"/>
        </w:rPr>
        <w:t xml:space="preserve">ени за </w:t>
      </w:r>
      <w:r w:rsidR="00E8608E" w:rsidRPr="00E8608E">
        <w:rPr>
          <w:rFonts w:eastAsia="Times New Roman"/>
          <w:noProof/>
          <w:sz w:val="24"/>
          <w:szCs w:val="24"/>
          <w:lang w:val="sr-Cyrl-RS"/>
        </w:rPr>
        <w:t>рад на нивоима линеарног убрзања који премашују 100</w:t>
      </w:r>
    </w:p>
    <w:p w:rsidR="005736E5" w:rsidRPr="005736E5" w:rsidRDefault="005736E5" w:rsidP="00372522">
      <w:pPr>
        <w:tabs>
          <w:tab w:val="left" w:pos="9355"/>
        </w:tabs>
        <w:spacing w:line="202" w:lineRule="exact"/>
        <w:ind w:left="1134" w:hanging="283"/>
        <w:jc w:val="both"/>
        <w:rPr>
          <w:rFonts w:eastAsia="Times New Roman"/>
          <w:noProof/>
          <w:sz w:val="24"/>
          <w:szCs w:val="24"/>
          <w:lang w:val="sr-Cyrl-RS"/>
        </w:rPr>
      </w:pPr>
    </w:p>
    <w:p w:rsidR="005736E5" w:rsidRPr="005736E5" w:rsidRDefault="005736E5" w:rsidP="00372522">
      <w:pPr>
        <w:tabs>
          <w:tab w:val="left" w:pos="9355"/>
        </w:tabs>
        <w:ind w:left="1134" w:hanging="283"/>
        <w:jc w:val="both"/>
        <w:rPr>
          <w:rFonts w:eastAsia="Times New Roman"/>
          <w:noProof/>
          <w:sz w:val="24"/>
          <w:szCs w:val="24"/>
          <w:lang w:val="sr-Cyrl-RS"/>
        </w:rPr>
      </w:pPr>
    </w:p>
    <w:p w:rsidR="005736E5" w:rsidRDefault="005736E5" w:rsidP="00372522">
      <w:pPr>
        <w:tabs>
          <w:tab w:val="left" w:pos="9355"/>
        </w:tabs>
        <w:ind w:left="851" w:hanging="851"/>
        <w:jc w:val="both"/>
        <w:rPr>
          <w:rFonts w:eastAsia="Times New Roman"/>
          <w:b/>
          <w:noProof/>
          <w:sz w:val="24"/>
          <w:szCs w:val="24"/>
          <w:lang w:val="sr-Cyrl-RS"/>
        </w:rPr>
      </w:pPr>
      <w:r w:rsidRPr="00E8608E">
        <w:rPr>
          <w:rFonts w:eastAsia="Times New Roman"/>
          <w:b/>
          <w:noProof/>
          <w:sz w:val="24"/>
          <w:szCs w:val="24"/>
          <w:lang w:val="sr-Cyrl-RS"/>
        </w:rPr>
        <w:t>7А003  ‚</w:t>
      </w:r>
      <w:r w:rsidR="0070013B">
        <w:rPr>
          <w:rFonts w:eastAsia="Times New Roman"/>
          <w:b/>
          <w:noProof/>
          <w:sz w:val="24"/>
          <w:szCs w:val="24"/>
          <w:lang w:val="sr-Cyrl-RS"/>
        </w:rPr>
        <w:t>Инерцијална</w:t>
      </w:r>
      <w:r w:rsidRPr="00E8608E">
        <w:rPr>
          <w:rFonts w:eastAsia="Times New Roman"/>
          <w:b/>
          <w:noProof/>
          <w:sz w:val="24"/>
          <w:szCs w:val="24"/>
          <w:lang w:val="sr-Cyrl-RS"/>
        </w:rPr>
        <w:t xml:space="preserve"> </w:t>
      </w:r>
      <w:r w:rsidR="00C82973" w:rsidRPr="00E8608E">
        <w:rPr>
          <w:rFonts w:eastAsia="Times New Roman"/>
          <w:b/>
          <w:noProof/>
          <w:sz w:val="24"/>
          <w:szCs w:val="24"/>
          <w:lang w:val="sr-Cyrl-RS"/>
        </w:rPr>
        <w:t>мј</w:t>
      </w:r>
      <w:r w:rsidR="00E8608E">
        <w:rPr>
          <w:rFonts w:eastAsia="Times New Roman"/>
          <w:b/>
          <w:noProof/>
          <w:sz w:val="24"/>
          <w:szCs w:val="24"/>
          <w:lang w:val="sr-Cyrl-RS"/>
        </w:rPr>
        <w:t>ерна опрема или</w:t>
      </w:r>
      <w:r w:rsidR="00E8608E" w:rsidRPr="00E8608E">
        <w:t xml:space="preserve"> </w:t>
      </w:r>
      <w:r w:rsidR="00E8608E" w:rsidRPr="00E8608E">
        <w:rPr>
          <w:rFonts w:eastAsia="Times New Roman"/>
          <w:b/>
          <w:noProof/>
          <w:sz w:val="24"/>
          <w:szCs w:val="24"/>
          <w:lang w:val="sr-Cyrl-RS"/>
        </w:rPr>
        <w:t>системи’ који имају било коју од сљедећих карактеристика:</w:t>
      </w:r>
    </w:p>
    <w:p w:rsidR="00E8608E" w:rsidRPr="00E8608E" w:rsidRDefault="00E8608E" w:rsidP="00372522">
      <w:pPr>
        <w:tabs>
          <w:tab w:val="left" w:pos="9355"/>
        </w:tabs>
        <w:ind w:left="851" w:hanging="851"/>
        <w:jc w:val="both"/>
        <w:rPr>
          <w:noProof/>
          <w:sz w:val="24"/>
          <w:szCs w:val="24"/>
          <w:lang w:val="sr-Latn-BA"/>
        </w:rPr>
      </w:pPr>
    </w:p>
    <w:p w:rsidR="005736E5" w:rsidRPr="005736E5" w:rsidRDefault="005736E5" w:rsidP="00372522">
      <w:pPr>
        <w:tabs>
          <w:tab w:val="left" w:pos="9355"/>
        </w:tabs>
        <w:ind w:left="1134" w:hanging="283"/>
        <w:jc w:val="both"/>
        <w:rPr>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ВИДИ И 7А103.</w:t>
      </w:r>
    </w:p>
    <w:p w:rsidR="005736E5" w:rsidRPr="005736E5" w:rsidRDefault="005736E5" w:rsidP="00372522">
      <w:pPr>
        <w:tabs>
          <w:tab w:val="left" w:pos="9355"/>
        </w:tabs>
        <w:spacing w:line="204" w:lineRule="exact"/>
        <w:ind w:left="1134" w:hanging="283"/>
        <w:jc w:val="both"/>
        <w:rPr>
          <w:noProof/>
          <w:sz w:val="24"/>
          <w:szCs w:val="24"/>
          <w:lang w:val="sr-Cyrl-RS"/>
        </w:rPr>
      </w:pPr>
    </w:p>
    <w:p w:rsidR="005736E5" w:rsidRPr="005736E5" w:rsidRDefault="005736E5" w:rsidP="00372522">
      <w:pPr>
        <w:tabs>
          <w:tab w:val="left" w:pos="9355"/>
        </w:tabs>
        <w:spacing w:line="281" w:lineRule="auto"/>
        <w:ind w:left="2410" w:hanging="1559"/>
        <w:jc w:val="both"/>
        <w:rPr>
          <w:noProof/>
          <w:sz w:val="24"/>
          <w:szCs w:val="24"/>
          <w:lang w:val="sr-Cyrl-RS"/>
        </w:rPr>
      </w:pPr>
      <w:r w:rsidRPr="005736E5">
        <w:rPr>
          <w:rFonts w:eastAsia="Times New Roman"/>
          <w:i/>
          <w:iCs/>
          <w:noProof/>
          <w:sz w:val="24"/>
          <w:szCs w:val="24"/>
          <w:u w:val="single"/>
          <w:lang w:val="sr-Cyrl-RS"/>
        </w:rPr>
        <w:t>Напомена 1.:</w:t>
      </w:r>
      <w:r w:rsidR="007E3CAB">
        <w:rPr>
          <w:rFonts w:eastAsia="Times New Roman"/>
          <w:i/>
          <w:iCs/>
          <w:noProof/>
          <w:sz w:val="24"/>
          <w:szCs w:val="24"/>
          <w:lang w:val="sr-Cyrl-RS"/>
        </w:rPr>
        <w:t xml:space="preserve"> ‚</w:t>
      </w:r>
      <w:r w:rsidR="007E3CAB" w:rsidRPr="007E3CAB">
        <w:rPr>
          <w:rFonts w:eastAsia="Times New Roman"/>
          <w:i/>
          <w:iCs/>
          <w:noProof/>
          <w:sz w:val="24"/>
          <w:szCs w:val="24"/>
          <w:lang w:val="sr-Cyrl-RS"/>
        </w:rPr>
        <w:t>Инерцијална мјерна опрема или системи’ укључује акцелераторе или жироскопе за мјерење промjене брзине и оријентације, ради одређивања или задржавања смjера или положаја без потребе за спољашњим реперима када је једном усмјерена ‚инерцијална мjерна опрема или системи’ укључују:</w:t>
      </w:r>
    </w:p>
    <w:p w:rsidR="005736E5" w:rsidRPr="005736E5" w:rsidRDefault="005736E5" w:rsidP="00372522">
      <w:pPr>
        <w:tabs>
          <w:tab w:val="left" w:pos="9355"/>
        </w:tabs>
        <w:spacing w:line="159" w:lineRule="exact"/>
        <w:ind w:left="1134" w:hanging="283"/>
        <w:jc w:val="both"/>
        <w:rPr>
          <w:noProof/>
          <w:sz w:val="24"/>
          <w:szCs w:val="24"/>
          <w:lang w:val="sr-Cyrl-RS"/>
        </w:rPr>
      </w:pPr>
    </w:p>
    <w:p w:rsidR="005736E5" w:rsidRPr="005736E5" w:rsidRDefault="005736E5" w:rsidP="00372522">
      <w:pPr>
        <w:tabs>
          <w:tab w:val="left" w:pos="9355"/>
        </w:tabs>
        <w:ind w:left="2835" w:hanging="425"/>
        <w:jc w:val="both"/>
        <w:rPr>
          <w:noProof/>
          <w:sz w:val="24"/>
          <w:szCs w:val="24"/>
          <w:lang w:val="sr-Cyrl-RS"/>
        </w:rPr>
      </w:pPr>
      <w:r w:rsidRPr="005736E5">
        <w:rPr>
          <w:rFonts w:eastAsia="Times New Roman"/>
          <w:noProof/>
          <w:sz w:val="24"/>
          <w:szCs w:val="24"/>
          <w:lang w:val="sr-Cyrl-RS"/>
        </w:rPr>
        <w:t xml:space="preserve">— </w:t>
      </w:r>
      <w:r w:rsidRPr="005736E5">
        <w:rPr>
          <w:rFonts w:eastAsia="Times New Roman"/>
          <w:i/>
          <w:iCs/>
          <w:noProof/>
          <w:sz w:val="24"/>
          <w:szCs w:val="24"/>
          <w:lang w:val="sr-Cyrl-RS"/>
        </w:rPr>
        <w:t xml:space="preserve">референтне </w:t>
      </w:r>
      <w:r w:rsidR="00595360">
        <w:rPr>
          <w:rFonts w:eastAsia="Times New Roman"/>
          <w:i/>
          <w:iCs/>
          <w:noProof/>
          <w:sz w:val="24"/>
          <w:szCs w:val="24"/>
          <w:lang w:val="sr-Cyrl-BA"/>
        </w:rPr>
        <w:t>системе</w:t>
      </w:r>
      <w:r w:rsidRPr="005736E5">
        <w:rPr>
          <w:rFonts w:eastAsia="Times New Roman"/>
          <w:i/>
          <w:iCs/>
          <w:noProof/>
          <w:sz w:val="24"/>
          <w:szCs w:val="24"/>
          <w:lang w:val="sr-Cyrl-RS"/>
        </w:rPr>
        <w:t xml:space="preserve"> за позиц</w:t>
      </w:r>
      <w:r w:rsidR="00595360">
        <w:rPr>
          <w:rFonts w:eastAsia="Times New Roman"/>
          <w:i/>
          <w:iCs/>
          <w:noProof/>
          <w:sz w:val="24"/>
          <w:szCs w:val="24"/>
          <w:lang w:val="sr-Cyrl-RS"/>
        </w:rPr>
        <w:t>и</w:t>
      </w:r>
      <w:r w:rsidR="00F45795">
        <w:rPr>
          <w:rFonts w:eastAsia="Times New Roman"/>
          <w:i/>
          <w:iCs/>
          <w:noProof/>
          <w:sz w:val="24"/>
          <w:szCs w:val="24"/>
          <w:lang w:val="sr-Cyrl-RS"/>
        </w:rPr>
        <w:t>он</w:t>
      </w:r>
      <w:r w:rsidRPr="005736E5">
        <w:rPr>
          <w:rFonts w:eastAsia="Times New Roman"/>
          <w:i/>
          <w:iCs/>
          <w:noProof/>
          <w:sz w:val="24"/>
          <w:szCs w:val="24"/>
          <w:lang w:val="sr-Cyrl-RS"/>
        </w:rPr>
        <w:t>ирање и с</w:t>
      </w:r>
      <w:r w:rsidR="00C82973">
        <w:rPr>
          <w:rFonts w:eastAsia="Times New Roman"/>
          <w:i/>
          <w:iCs/>
          <w:noProof/>
          <w:sz w:val="24"/>
          <w:szCs w:val="24"/>
          <w:lang w:val="sr-Cyrl-RS"/>
        </w:rPr>
        <w:t>мј</w:t>
      </w:r>
      <w:r w:rsidRPr="005736E5">
        <w:rPr>
          <w:rFonts w:eastAsia="Times New Roman"/>
          <w:i/>
          <w:iCs/>
          <w:noProof/>
          <w:sz w:val="24"/>
          <w:szCs w:val="24"/>
          <w:lang w:val="sr-Cyrl-RS"/>
        </w:rPr>
        <w:t>ер (</w:t>
      </w:r>
      <w:r w:rsidR="00595360">
        <w:rPr>
          <w:rFonts w:eastAsia="Times New Roman"/>
          <w:i/>
          <w:iCs/>
          <w:noProof/>
          <w:sz w:val="24"/>
          <w:szCs w:val="24"/>
          <w:lang w:val="en-US"/>
        </w:rPr>
        <w:t>AHRS</w:t>
      </w:r>
      <w:r w:rsidRPr="005736E5">
        <w:rPr>
          <w:rFonts w:eastAsia="Times New Roman"/>
          <w:i/>
          <w:iCs/>
          <w:noProof/>
          <w:sz w:val="24"/>
          <w:szCs w:val="24"/>
          <w:lang w:val="sr-Cyrl-RS"/>
        </w:rPr>
        <w:t>);</w:t>
      </w:r>
    </w:p>
    <w:p w:rsidR="005736E5" w:rsidRPr="005736E5" w:rsidRDefault="005736E5" w:rsidP="00372522">
      <w:pPr>
        <w:tabs>
          <w:tab w:val="left" w:pos="9355"/>
        </w:tabs>
        <w:spacing w:line="204" w:lineRule="exact"/>
        <w:ind w:left="2835" w:hanging="425"/>
        <w:jc w:val="both"/>
        <w:rPr>
          <w:noProof/>
          <w:sz w:val="24"/>
          <w:szCs w:val="24"/>
          <w:lang w:val="sr-Cyrl-RS"/>
        </w:rPr>
      </w:pPr>
    </w:p>
    <w:p w:rsidR="005736E5" w:rsidRPr="005736E5" w:rsidRDefault="005736E5" w:rsidP="00372522">
      <w:pPr>
        <w:ind w:left="2835" w:hanging="425"/>
        <w:jc w:val="both"/>
        <w:rPr>
          <w:noProof/>
          <w:sz w:val="24"/>
          <w:szCs w:val="24"/>
          <w:lang w:val="sr-Cyrl-RS"/>
        </w:rPr>
      </w:pPr>
      <w:r w:rsidRPr="005736E5">
        <w:rPr>
          <w:rFonts w:eastAsia="Times New Roman"/>
          <w:noProof/>
          <w:sz w:val="24"/>
          <w:szCs w:val="24"/>
          <w:lang w:val="sr-Cyrl-RS"/>
        </w:rPr>
        <w:t xml:space="preserve">— </w:t>
      </w:r>
      <w:r w:rsidR="00595360">
        <w:rPr>
          <w:rFonts w:eastAsia="Times New Roman"/>
          <w:i/>
          <w:iCs/>
          <w:noProof/>
          <w:sz w:val="24"/>
          <w:szCs w:val="24"/>
          <w:lang w:val="sr-Cyrl-RS"/>
        </w:rPr>
        <w:t>жирокомпасе</w:t>
      </w:r>
      <w:r w:rsidRPr="005736E5">
        <w:rPr>
          <w:rFonts w:eastAsia="Times New Roman"/>
          <w:i/>
          <w:iCs/>
          <w:noProof/>
          <w:sz w:val="24"/>
          <w:szCs w:val="24"/>
          <w:lang w:val="sr-Cyrl-RS"/>
        </w:rPr>
        <w:t>;</w:t>
      </w:r>
    </w:p>
    <w:p w:rsidR="005736E5" w:rsidRPr="005736E5" w:rsidRDefault="005736E5" w:rsidP="00372522">
      <w:pPr>
        <w:spacing w:line="203" w:lineRule="exact"/>
        <w:ind w:left="2835" w:hanging="425"/>
        <w:jc w:val="both"/>
        <w:rPr>
          <w:noProof/>
          <w:sz w:val="24"/>
          <w:szCs w:val="24"/>
          <w:lang w:val="sr-Cyrl-RS"/>
        </w:rPr>
      </w:pPr>
    </w:p>
    <w:p w:rsidR="005736E5" w:rsidRPr="005736E5" w:rsidRDefault="005736E5" w:rsidP="00372522">
      <w:pPr>
        <w:ind w:left="2835" w:hanging="425"/>
        <w:jc w:val="both"/>
        <w:rPr>
          <w:noProof/>
          <w:sz w:val="24"/>
          <w:szCs w:val="24"/>
          <w:lang w:val="sr-Cyrl-RS"/>
        </w:rPr>
      </w:pPr>
      <w:r w:rsidRPr="005736E5">
        <w:rPr>
          <w:rFonts w:eastAsia="Times New Roman"/>
          <w:noProof/>
          <w:sz w:val="24"/>
          <w:szCs w:val="24"/>
          <w:lang w:val="sr-Cyrl-RS"/>
        </w:rPr>
        <w:t xml:space="preserve">— </w:t>
      </w:r>
      <w:r w:rsidR="00595360" w:rsidRPr="00595360">
        <w:rPr>
          <w:rFonts w:eastAsia="Times New Roman"/>
          <w:i/>
          <w:iCs/>
          <w:noProof/>
          <w:sz w:val="24"/>
          <w:szCs w:val="24"/>
          <w:lang w:val="sr-Cyrl-RS"/>
        </w:rPr>
        <w:t xml:space="preserve">инерцијалне мjерне јединице </w:t>
      </w:r>
      <w:r w:rsidRPr="005736E5">
        <w:rPr>
          <w:rFonts w:eastAsia="Times New Roman"/>
          <w:i/>
          <w:iCs/>
          <w:noProof/>
          <w:sz w:val="24"/>
          <w:szCs w:val="24"/>
          <w:lang w:val="sr-Cyrl-RS"/>
        </w:rPr>
        <w:t>(</w:t>
      </w:r>
      <w:r w:rsidR="00595360">
        <w:rPr>
          <w:rFonts w:eastAsia="Times New Roman"/>
          <w:i/>
          <w:iCs/>
          <w:noProof/>
          <w:sz w:val="24"/>
          <w:szCs w:val="24"/>
          <w:lang w:val="en-US"/>
        </w:rPr>
        <w:t>IMU</w:t>
      </w:r>
      <w:r w:rsidRPr="005736E5">
        <w:rPr>
          <w:rFonts w:eastAsia="Times New Roman"/>
          <w:i/>
          <w:iCs/>
          <w:noProof/>
          <w:sz w:val="24"/>
          <w:szCs w:val="24"/>
          <w:lang w:val="sr-Cyrl-RS"/>
        </w:rPr>
        <w:t>);</w:t>
      </w:r>
    </w:p>
    <w:p w:rsidR="005736E5" w:rsidRPr="005736E5" w:rsidRDefault="005736E5" w:rsidP="00372522">
      <w:pPr>
        <w:spacing w:line="204" w:lineRule="exact"/>
        <w:ind w:left="2835" w:hanging="425"/>
        <w:jc w:val="both"/>
        <w:rPr>
          <w:noProof/>
          <w:sz w:val="24"/>
          <w:szCs w:val="24"/>
          <w:lang w:val="sr-Cyrl-RS"/>
        </w:rPr>
      </w:pPr>
    </w:p>
    <w:p w:rsidR="005736E5" w:rsidRPr="005736E5" w:rsidRDefault="005736E5" w:rsidP="00372522">
      <w:pPr>
        <w:ind w:left="2835" w:hanging="425"/>
        <w:jc w:val="both"/>
        <w:rPr>
          <w:noProof/>
          <w:sz w:val="24"/>
          <w:szCs w:val="24"/>
          <w:lang w:val="sr-Cyrl-RS"/>
        </w:rPr>
      </w:pPr>
      <w:r w:rsidRPr="005736E5">
        <w:rPr>
          <w:rFonts w:eastAsia="Times New Roman"/>
          <w:noProof/>
          <w:sz w:val="24"/>
          <w:szCs w:val="24"/>
          <w:lang w:val="sr-Cyrl-RS"/>
        </w:rPr>
        <w:t xml:space="preserve">— </w:t>
      </w:r>
      <w:r w:rsidR="00595360" w:rsidRPr="00595360">
        <w:rPr>
          <w:rFonts w:eastAsia="Times New Roman"/>
          <w:i/>
          <w:iCs/>
          <w:noProof/>
          <w:sz w:val="24"/>
          <w:szCs w:val="24"/>
          <w:lang w:val="sr-Cyrl-RS"/>
        </w:rPr>
        <w:t xml:space="preserve">инерцијалне навигационе системе </w:t>
      </w:r>
      <w:r w:rsidRPr="005736E5">
        <w:rPr>
          <w:rFonts w:eastAsia="Times New Roman"/>
          <w:i/>
          <w:iCs/>
          <w:noProof/>
          <w:sz w:val="24"/>
          <w:szCs w:val="24"/>
          <w:lang w:val="sr-Cyrl-RS"/>
        </w:rPr>
        <w:t>(</w:t>
      </w:r>
      <w:r w:rsidR="00595360">
        <w:rPr>
          <w:rFonts w:eastAsia="Times New Roman"/>
          <w:i/>
          <w:iCs/>
          <w:noProof/>
          <w:sz w:val="24"/>
          <w:szCs w:val="24"/>
          <w:lang w:val="en-US"/>
        </w:rPr>
        <w:t>INS</w:t>
      </w:r>
      <w:r w:rsidRPr="005736E5">
        <w:rPr>
          <w:rFonts w:eastAsia="Times New Roman"/>
          <w:i/>
          <w:iCs/>
          <w:noProof/>
          <w:sz w:val="24"/>
          <w:szCs w:val="24"/>
          <w:lang w:val="sr-Cyrl-RS"/>
        </w:rPr>
        <w:t>);</w:t>
      </w:r>
    </w:p>
    <w:p w:rsidR="005736E5" w:rsidRPr="005736E5" w:rsidRDefault="005736E5" w:rsidP="00372522">
      <w:pPr>
        <w:spacing w:line="203" w:lineRule="exact"/>
        <w:ind w:left="2835" w:hanging="425"/>
        <w:jc w:val="both"/>
        <w:rPr>
          <w:noProof/>
          <w:sz w:val="24"/>
          <w:szCs w:val="24"/>
          <w:lang w:val="sr-Cyrl-RS"/>
        </w:rPr>
      </w:pPr>
    </w:p>
    <w:p w:rsidR="005736E5" w:rsidRPr="005736E5" w:rsidRDefault="005736E5" w:rsidP="00372522">
      <w:pPr>
        <w:ind w:left="2835" w:hanging="425"/>
        <w:jc w:val="both"/>
        <w:rPr>
          <w:noProof/>
          <w:sz w:val="24"/>
          <w:szCs w:val="24"/>
          <w:lang w:val="sr-Cyrl-RS"/>
        </w:rPr>
      </w:pPr>
      <w:r w:rsidRPr="005736E5">
        <w:rPr>
          <w:rFonts w:eastAsia="Times New Roman"/>
          <w:noProof/>
          <w:sz w:val="24"/>
          <w:szCs w:val="24"/>
          <w:lang w:val="sr-Cyrl-RS"/>
        </w:rPr>
        <w:t xml:space="preserve">— </w:t>
      </w:r>
      <w:r w:rsidR="00595360" w:rsidRPr="00595360">
        <w:rPr>
          <w:rFonts w:eastAsia="Times New Roman"/>
          <w:i/>
          <w:iCs/>
          <w:noProof/>
          <w:sz w:val="24"/>
          <w:szCs w:val="24"/>
          <w:lang w:val="sr-Cyrl-RS"/>
        </w:rPr>
        <w:t xml:space="preserve">инерцијалне референтне системе </w:t>
      </w:r>
      <w:r w:rsidRPr="005736E5">
        <w:rPr>
          <w:rFonts w:eastAsia="Times New Roman"/>
          <w:i/>
          <w:iCs/>
          <w:noProof/>
          <w:sz w:val="24"/>
          <w:szCs w:val="24"/>
          <w:lang w:val="sr-Cyrl-RS"/>
        </w:rPr>
        <w:t>(</w:t>
      </w:r>
      <w:r w:rsidR="00595360">
        <w:rPr>
          <w:rFonts w:eastAsia="Times New Roman"/>
          <w:i/>
          <w:iCs/>
          <w:noProof/>
          <w:sz w:val="24"/>
          <w:szCs w:val="24"/>
          <w:lang w:val="en-US"/>
        </w:rPr>
        <w:t>IRS</w:t>
      </w:r>
      <w:r w:rsidRPr="005736E5">
        <w:rPr>
          <w:rFonts w:eastAsia="Times New Roman"/>
          <w:i/>
          <w:iCs/>
          <w:noProof/>
          <w:sz w:val="24"/>
          <w:szCs w:val="24"/>
          <w:lang w:val="sr-Cyrl-RS"/>
        </w:rPr>
        <w:t>);</w:t>
      </w:r>
    </w:p>
    <w:p w:rsidR="005736E5" w:rsidRPr="005736E5" w:rsidRDefault="005736E5" w:rsidP="00372522">
      <w:pPr>
        <w:spacing w:line="204" w:lineRule="exact"/>
        <w:ind w:left="2835" w:hanging="425"/>
        <w:jc w:val="both"/>
        <w:rPr>
          <w:noProof/>
          <w:sz w:val="24"/>
          <w:szCs w:val="24"/>
          <w:lang w:val="sr-Cyrl-RS"/>
        </w:rPr>
      </w:pPr>
    </w:p>
    <w:p w:rsidR="005736E5" w:rsidRPr="005736E5" w:rsidRDefault="005736E5" w:rsidP="00372522">
      <w:pPr>
        <w:ind w:left="2835" w:hanging="425"/>
        <w:jc w:val="both"/>
        <w:rPr>
          <w:noProof/>
          <w:sz w:val="24"/>
          <w:szCs w:val="24"/>
          <w:lang w:val="sr-Cyrl-RS"/>
        </w:rPr>
      </w:pPr>
      <w:r w:rsidRPr="005736E5">
        <w:rPr>
          <w:rFonts w:eastAsia="Times New Roman"/>
          <w:noProof/>
          <w:sz w:val="24"/>
          <w:szCs w:val="24"/>
          <w:lang w:val="sr-Cyrl-RS"/>
        </w:rPr>
        <w:t xml:space="preserve">— </w:t>
      </w:r>
      <w:r w:rsidR="00595360" w:rsidRPr="00595360">
        <w:rPr>
          <w:rFonts w:eastAsia="Times New Roman"/>
          <w:i/>
          <w:iCs/>
          <w:noProof/>
          <w:sz w:val="24"/>
          <w:szCs w:val="24"/>
          <w:lang w:val="sr-Cyrl-RS"/>
        </w:rPr>
        <w:t xml:space="preserve">инерцијалне  референтне јединице </w:t>
      </w:r>
      <w:r w:rsidRPr="005736E5">
        <w:rPr>
          <w:rFonts w:eastAsia="Times New Roman"/>
          <w:i/>
          <w:iCs/>
          <w:noProof/>
          <w:sz w:val="24"/>
          <w:szCs w:val="24"/>
          <w:lang w:val="sr-Cyrl-RS"/>
        </w:rPr>
        <w:t>(</w:t>
      </w:r>
      <w:r w:rsidR="00595360">
        <w:rPr>
          <w:rFonts w:eastAsia="Times New Roman"/>
          <w:i/>
          <w:iCs/>
          <w:noProof/>
          <w:sz w:val="24"/>
          <w:szCs w:val="24"/>
          <w:lang w:val="en-US"/>
        </w:rPr>
        <w:t>IRU</w:t>
      </w:r>
      <w:r w:rsidRPr="005736E5">
        <w:rPr>
          <w:rFonts w:eastAsia="Times New Roman"/>
          <w:i/>
          <w:iCs/>
          <w:noProof/>
          <w:sz w:val="24"/>
          <w:szCs w:val="24"/>
          <w:lang w:val="sr-Cyrl-RS"/>
        </w:rPr>
        <w:t>).</w:t>
      </w:r>
    </w:p>
    <w:p w:rsidR="005736E5" w:rsidRPr="005736E5" w:rsidRDefault="005736E5" w:rsidP="00372522">
      <w:pPr>
        <w:spacing w:line="278" w:lineRule="exact"/>
        <w:jc w:val="both"/>
        <w:rPr>
          <w:noProof/>
          <w:sz w:val="24"/>
          <w:szCs w:val="24"/>
          <w:lang w:val="sr-Cyrl-RS"/>
        </w:rPr>
      </w:pPr>
      <w:bookmarkStart w:id="107" w:name="page193"/>
      <w:bookmarkEnd w:id="107"/>
    </w:p>
    <w:p w:rsidR="005736E5" w:rsidRPr="005736E5" w:rsidRDefault="005736E5" w:rsidP="00372522">
      <w:pPr>
        <w:tabs>
          <w:tab w:val="left" w:pos="9355"/>
        </w:tabs>
        <w:spacing w:line="239" w:lineRule="auto"/>
        <w:ind w:left="2410" w:hanging="1559"/>
        <w:jc w:val="both"/>
        <w:rPr>
          <w:noProof/>
          <w:sz w:val="24"/>
          <w:szCs w:val="24"/>
          <w:lang w:val="sr-Cyrl-RS"/>
        </w:rPr>
      </w:pPr>
      <w:r w:rsidRPr="005736E5">
        <w:rPr>
          <w:rFonts w:eastAsia="Times New Roman"/>
          <w:i/>
          <w:iCs/>
          <w:noProof/>
          <w:sz w:val="24"/>
          <w:szCs w:val="24"/>
          <w:u w:val="single"/>
          <w:lang w:val="sr-Cyrl-RS"/>
        </w:rPr>
        <w:t>Напомена 2.:</w:t>
      </w:r>
      <w:r w:rsidRPr="005736E5">
        <w:rPr>
          <w:rFonts w:eastAsia="Times New Roman"/>
          <w:i/>
          <w:iCs/>
          <w:noProof/>
          <w:sz w:val="24"/>
          <w:szCs w:val="24"/>
          <w:lang w:val="sr-Cyrl-RS"/>
        </w:rPr>
        <w:t xml:space="preserve"> 7А003 не </w:t>
      </w:r>
      <w:r w:rsidR="00595360">
        <w:rPr>
          <w:rFonts w:eastAsia="Times New Roman"/>
          <w:i/>
          <w:iCs/>
          <w:noProof/>
          <w:sz w:val="24"/>
          <w:szCs w:val="24"/>
          <w:lang w:val="sr-Cyrl-RS"/>
        </w:rPr>
        <w:t>контролише</w:t>
      </w:r>
      <w:r w:rsidRPr="005736E5">
        <w:rPr>
          <w:rFonts w:eastAsia="Times New Roman"/>
          <w:i/>
          <w:iCs/>
          <w:noProof/>
          <w:sz w:val="24"/>
          <w:szCs w:val="24"/>
          <w:lang w:val="sr-Cyrl-RS"/>
        </w:rPr>
        <w:t xml:space="preserve"> ‚</w:t>
      </w:r>
      <w:r w:rsidR="00595360">
        <w:rPr>
          <w:rFonts w:eastAsia="Times New Roman"/>
          <w:i/>
          <w:iCs/>
          <w:noProof/>
          <w:sz w:val="24"/>
          <w:szCs w:val="24"/>
          <w:lang w:val="sr-Cyrl-RS"/>
        </w:rPr>
        <w:t>инерцијалну</w:t>
      </w:r>
      <w:r w:rsidRPr="005736E5">
        <w:rPr>
          <w:rFonts w:eastAsia="Times New Roman"/>
          <w:i/>
          <w:iCs/>
          <w:noProof/>
          <w:sz w:val="24"/>
          <w:szCs w:val="24"/>
          <w:lang w:val="sr-Cyrl-RS"/>
        </w:rPr>
        <w:t xml:space="preserve"> </w:t>
      </w:r>
      <w:r w:rsidR="00C82973">
        <w:rPr>
          <w:rFonts w:eastAsia="Times New Roman"/>
          <w:i/>
          <w:iCs/>
          <w:noProof/>
          <w:sz w:val="24"/>
          <w:szCs w:val="24"/>
          <w:lang w:val="sr-Cyrl-RS"/>
        </w:rPr>
        <w:t>мј</w:t>
      </w:r>
      <w:r w:rsidRPr="005736E5">
        <w:rPr>
          <w:rFonts w:eastAsia="Times New Roman"/>
          <w:i/>
          <w:iCs/>
          <w:noProof/>
          <w:sz w:val="24"/>
          <w:szCs w:val="24"/>
          <w:lang w:val="sr-Cyrl-RS"/>
        </w:rPr>
        <w:t xml:space="preserve">ерну опрему или </w:t>
      </w:r>
      <w:r w:rsidR="00595360">
        <w:rPr>
          <w:rFonts w:eastAsia="Times New Roman"/>
          <w:i/>
          <w:iCs/>
          <w:noProof/>
          <w:sz w:val="24"/>
          <w:szCs w:val="24"/>
          <w:lang w:val="sr-Cyrl-RS"/>
        </w:rPr>
        <w:t>системе</w:t>
      </w:r>
      <w:r w:rsidRPr="005736E5">
        <w:rPr>
          <w:rFonts w:eastAsia="Times New Roman"/>
          <w:i/>
          <w:iCs/>
          <w:noProof/>
          <w:sz w:val="24"/>
          <w:szCs w:val="24"/>
          <w:lang w:val="sr-Cyrl-RS"/>
        </w:rPr>
        <w:t xml:space="preserve"> које су надлежна тијела цивилног </w:t>
      </w:r>
      <w:r w:rsidR="00595360">
        <w:rPr>
          <w:rFonts w:eastAsia="Times New Roman"/>
          <w:i/>
          <w:iCs/>
          <w:noProof/>
          <w:sz w:val="24"/>
          <w:szCs w:val="24"/>
          <w:lang w:val="sr-Cyrl-RS"/>
        </w:rPr>
        <w:t>ваздухопловства</w:t>
      </w:r>
      <w:r w:rsidRPr="005736E5">
        <w:rPr>
          <w:rFonts w:eastAsia="Times New Roman"/>
          <w:i/>
          <w:iCs/>
          <w:noProof/>
          <w:sz w:val="24"/>
          <w:szCs w:val="24"/>
          <w:lang w:val="sr-Cyrl-RS"/>
        </w:rPr>
        <w:t xml:space="preserve"> једне или више држава </w:t>
      </w:r>
      <w:r w:rsidRPr="005736E5">
        <w:rPr>
          <w:rFonts w:eastAsia="Arial"/>
          <w:i/>
          <w:iCs/>
          <w:noProof/>
          <w:sz w:val="24"/>
          <w:szCs w:val="24"/>
          <w:lang w:val="sr-Cyrl-RS"/>
        </w:rPr>
        <w:t>ч</w:t>
      </w:r>
      <w:r w:rsidRPr="005736E5">
        <w:rPr>
          <w:rFonts w:eastAsia="Times New Roman"/>
          <w:i/>
          <w:iCs/>
          <w:noProof/>
          <w:sz w:val="24"/>
          <w:szCs w:val="24"/>
          <w:lang w:val="sr-Cyrl-RS"/>
        </w:rPr>
        <w:t xml:space="preserve">ланица ЕУ-а или држава </w:t>
      </w:r>
      <w:r w:rsidR="00595360">
        <w:rPr>
          <w:rFonts w:eastAsia="Times New Roman"/>
          <w:i/>
          <w:iCs/>
          <w:noProof/>
          <w:sz w:val="24"/>
          <w:szCs w:val="24"/>
          <w:lang w:val="sr-Cyrl-RS"/>
        </w:rPr>
        <w:t>учесница</w:t>
      </w:r>
      <w:r w:rsidRPr="005736E5">
        <w:rPr>
          <w:rFonts w:eastAsia="Times New Roman"/>
          <w:i/>
          <w:iCs/>
          <w:noProof/>
          <w:sz w:val="24"/>
          <w:szCs w:val="24"/>
          <w:lang w:val="sr-Cyrl-RS"/>
        </w:rPr>
        <w:t xml:space="preserve"> у </w:t>
      </w:r>
      <w:r w:rsidR="00595360">
        <w:rPr>
          <w:rFonts w:eastAsia="Times New Roman"/>
          <w:i/>
          <w:iCs/>
          <w:noProof/>
          <w:sz w:val="24"/>
          <w:szCs w:val="24"/>
          <w:lang w:val="sr-Cyrl-RS"/>
        </w:rPr>
        <w:t>Васенарском</w:t>
      </w:r>
      <w:r w:rsidRPr="005736E5">
        <w:rPr>
          <w:rFonts w:eastAsia="Times New Roman"/>
          <w:i/>
          <w:iCs/>
          <w:noProof/>
          <w:sz w:val="24"/>
          <w:szCs w:val="24"/>
          <w:lang w:val="sr-Cyrl-RS"/>
        </w:rPr>
        <w:t xml:space="preserve"> аранжману атестирала за употребу на „цивилним летјелицама”.</w:t>
      </w:r>
    </w:p>
    <w:p w:rsidR="005736E5" w:rsidRPr="005736E5" w:rsidRDefault="005736E5" w:rsidP="00372522">
      <w:pPr>
        <w:spacing w:line="270" w:lineRule="exact"/>
        <w:ind w:left="2410" w:hanging="1559"/>
        <w:jc w:val="both"/>
        <w:rPr>
          <w:noProof/>
          <w:sz w:val="24"/>
          <w:szCs w:val="24"/>
          <w:lang w:val="sr-Cyrl-RS"/>
        </w:rPr>
      </w:pPr>
    </w:p>
    <w:p w:rsidR="005736E5" w:rsidRPr="005736E5" w:rsidRDefault="005736E5" w:rsidP="00372522">
      <w:pPr>
        <w:ind w:left="2410" w:hanging="1559"/>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121" w:lineRule="exact"/>
        <w:ind w:left="2410" w:hanging="1559"/>
        <w:jc w:val="both"/>
        <w:rPr>
          <w:noProof/>
          <w:sz w:val="24"/>
          <w:szCs w:val="24"/>
          <w:lang w:val="sr-Cyrl-RS"/>
        </w:rPr>
      </w:pPr>
    </w:p>
    <w:p w:rsidR="005736E5" w:rsidRPr="005736E5" w:rsidRDefault="00595360" w:rsidP="00372522">
      <w:pPr>
        <w:ind w:left="2410" w:hanging="1559"/>
        <w:jc w:val="both"/>
        <w:rPr>
          <w:noProof/>
          <w:sz w:val="24"/>
          <w:szCs w:val="24"/>
          <w:lang w:val="sr-Cyrl-RS"/>
        </w:rPr>
      </w:pPr>
      <w:r>
        <w:rPr>
          <w:rFonts w:eastAsia="Times New Roman"/>
          <w:i/>
          <w:iCs/>
          <w:noProof/>
          <w:sz w:val="24"/>
          <w:szCs w:val="24"/>
          <w:lang w:val="sr-Cyrl-RS"/>
        </w:rPr>
        <w:t>‚Навигацион</w:t>
      </w:r>
      <w:r w:rsidR="005736E5" w:rsidRPr="005736E5">
        <w:rPr>
          <w:rFonts w:eastAsia="Times New Roman"/>
          <w:i/>
          <w:iCs/>
          <w:noProof/>
          <w:sz w:val="24"/>
          <w:szCs w:val="24"/>
          <w:lang w:val="sr-Cyrl-RS"/>
        </w:rPr>
        <w:t>а помагала’ самостално наводе положај те укљу</w:t>
      </w:r>
      <w:r w:rsidR="005736E5" w:rsidRPr="005736E5">
        <w:rPr>
          <w:rFonts w:eastAsia="Arial"/>
          <w:i/>
          <w:iCs/>
          <w:noProof/>
          <w:sz w:val="24"/>
          <w:szCs w:val="24"/>
          <w:lang w:val="sr-Cyrl-RS"/>
        </w:rPr>
        <w:t>ч</w:t>
      </w:r>
      <w:r w:rsidR="005736E5" w:rsidRPr="005736E5">
        <w:rPr>
          <w:rFonts w:eastAsia="Times New Roman"/>
          <w:i/>
          <w:iCs/>
          <w:noProof/>
          <w:sz w:val="24"/>
          <w:szCs w:val="24"/>
          <w:lang w:val="sr-Cyrl-RS"/>
        </w:rPr>
        <w:t>ују:</w:t>
      </w:r>
    </w:p>
    <w:p w:rsidR="005736E5" w:rsidRPr="005736E5" w:rsidRDefault="005736E5" w:rsidP="00372522">
      <w:pPr>
        <w:spacing w:line="278" w:lineRule="exact"/>
        <w:ind w:left="2410" w:hanging="1559"/>
        <w:jc w:val="both"/>
        <w:rPr>
          <w:noProof/>
          <w:sz w:val="24"/>
          <w:szCs w:val="24"/>
          <w:lang w:val="sr-Cyrl-RS"/>
        </w:rPr>
      </w:pPr>
    </w:p>
    <w:p w:rsidR="005736E5" w:rsidRPr="005736E5" w:rsidRDefault="00870D5F" w:rsidP="00372522">
      <w:pPr>
        <w:tabs>
          <w:tab w:val="left" w:pos="1760"/>
        </w:tabs>
        <w:ind w:left="851"/>
        <w:jc w:val="both"/>
        <w:rPr>
          <w:rFonts w:eastAsia="Times New Roman"/>
          <w:i/>
          <w:iCs/>
          <w:noProof/>
          <w:sz w:val="24"/>
          <w:szCs w:val="24"/>
          <w:lang w:val="sr-Cyrl-RS"/>
        </w:rPr>
      </w:pPr>
      <w:r>
        <w:rPr>
          <w:rFonts w:eastAsia="Times New Roman"/>
          <w:i/>
          <w:iCs/>
          <w:noProof/>
          <w:sz w:val="24"/>
          <w:szCs w:val="24"/>
          <w:lang w:val="sr-Cyrl-RS"/>
        </w:rPr>
        <w:t xml:space="preserve">а. </w:t>
      </w:r>
      <w:r w:rsidR="005736E5" w:rsidRPr="005736E5">
        <w:rPr>
          <w:rFonts w:eastAsia="Times New Roman"/>
          <w:i/>
          <w:iCs/>
          <w:noProof/>
          <w:sz w:val="24"/>
          <w:szCs w:val="24"/>
          <w:lang w:val="sr-Cyrl-RS"/>
        </w:rPr>
        <w:t xml:space="preserve">глобалне </w:t>
      </w:r>
      <w:r w:rsidR="00595360" w:rsidRPr="00595360">
        <w:rPr>
          <w:rFonts w:eastAsia="Times New Roman"/>
          <w:i/>
          <w:iCs/>
          <w:noProof/>
          <w:sz w:val="24"/>
          <w:szCs w:val="24"/>
          <w:lang w:val="sr-Cyrl-RS"/>
        </w:rPr>
        <w:t>навигационе сателитске ситеме (GNSS);</w:t>
      </w:r>
      <w:r w:rsidR="005736E5" w:rsidRPr="005736E5">
        <w:rPr>
          <w:rFonts w:eastAsia="Times New Roman"/>
          <w:i/>
          <w:iCs/>
          <w:noProof/>
          <w:sz w:val="24"/>
          <w:szCs w:val="24"/>
          <w:lang w:val="sr-Cyrl-RS"/>
        </w:rPr>
        <w:t>);</w:t>
      </w:r>
    </w:p>
    <w:p w:rsidR="005736E5" w:rsidRPr="005736E5" w:rsidRDefault="005736E5" w:rsidP="00372522">
      <w:pPr>
        <w:spacing w:line="278" w:lineRule="exact"/>
        <w:ind w:left="851"/>
        <w:jc w:val="both"/>
        <w:rPr>
          <w:rFonts w:eastAsia="Times New Roman"/>
          <w:i/>
          <w:iCs/>
          <w:noProof/>
          <w:sz w:val="24"/>
          <w:szCs w:val="24"/>
          <w:lang w:val="sr-Cyrl-RS"/>
        </w:rPr>
      </w:pPr>
    </w:p>
    <w:p w:rsidR="005736E5" w:rsidRPr="005736E5" w:rsidRDefault="00870D5F" w:rsidP="00372522">
      <w:pPr>
        <w:tabs>
          <w:tab w:val="left" w:pos="1760"/>
        </w:tabs>
        <w:ind w:left="851"/>
        <w:jc w:val="both"/>
        <w:rPr>
          <w:rFonts w:eastAsia="Times New Roman"/>
          <w:i/>
          <w:iCs/>
          <w:noProof/>
          <w:sz w:val="24"/>
          <w:szCs w:val="24"/>
          <w:lang w:val="sr-Cyrl-RS"/>
        </w:rPr>
      </w:pPr>
      <w:r>
        <w:rPr>
          <w:rFonts w:eastAsia="Times New Roman"/>
          <w:i/>
          <w:iCs/>
          <w:noProof/>
          <w:sz w:val="24"/>
          <w:szCs w:val="24"/>
          <w:lang w:val="sr-Cyrl-RS"/>
        </w:rPr>
        <w:lastRenderedPageBreak/>
        <w:t xml:space="preserve">б. </w:t>
      </w:r>
      <w:r w:rsidR="005736E5" w:rsidRPr="005736E5">
        <w:rPr>
          <w:rFonts w:eastAsia="Times New Roman"/>
          <w:i/>
          <w:iCs/>
          <w:noProof/>
          <w:sz w:val="24"/>
          <w:szCs w:val="24"/>
          <w:lang w:val="sr-Cyrl-RS"/>
        </w:rPr>
        <w:t>„навигације с референтном базом података” („</w:t>
      </w:r>
      <w:r w:rsidR="00531C93">
        <w:rPr>
          <w:rFonts w:eastAsia="Times New Roman"/>
          <w:i/>
          <w:iCs/>
          <w:noProof/>
          <w:sz w:val="24"/>
          <w:szCs w:val="24"/>
          <w:lang w:val="sr-Cyrl-RS"/>
        </w:rPr>
        <w:t>DB</w:t>
      </w:r>
      <w:r w:rsidR="00595360">
        <w:rPr>
          <w:rFonts w:eastAsia="Times New Roman"/>
          <w:i/>
          <w:iCs/>
          <w:noProof/>
          <w:sz w:val="24"/>
          <w:szCs w:val="24"/>
          <w:lang w:val="en-US"/>
        </w:rPr>
        <w:t>RN</w:t>
      </w:r>
      <w:r w:rsidR="005736E5" w:rsidRPr="005736E5">
        <w:rPr>
          <w:rFonts w:eastAsia="Times New Roman"/>
          <w:i/>
          <w:iCs/>
          <w:noProof/>
          <w:sz w:val="24"/>
          <w:szCs w:val="24"/>
          <w:lang w:val="sr-Cyrl-RS"/>
        </w:rPr>
        <w:t>”).</w:t>
      </w:r>
      <w:r w:rsidR="00595360">
        <w:rPr>
          <w:rFonts w:eastAsia="Times New Roman"/>
          <w:i/>
          <w:iCs/>
          <w:noProof/>
          <w:sz w:val="24"/>
          <w:szCs w:val="24"/>
          <w:lang w:val="sr-Cyrl-RS"/>
        </w:rPr>
        <w:t xml:space="preserve"> </w:t>
      </w:r>
    </w:p>
    <w:p w:rsidR="005736E5" w:rsidRPr="005736E5" w:rsidRDefault="005736E5" w:rsidP="00372522">
      <w:pPr>
        <w:spacing w:line="278" w:lineRule="exact"/>
        <w:ind w:left="1134" w:hanging="283"/>
        <w:jc w:val="both"/>
        <w:rPr>
          <w:noProof/>
          <w:sz w:val="24"/>
          <w:szCs w:val="24"/>
          <w:lang w:val="sr-Cyrl-RS"/>
        </w:rPr>
      </w:pPr>
    </w:p>
    <w:p w:rsidR="005736E5" w:rsidRPr="005736E5" w:rsidRDefault="005736E5" w:rsidP="00372522">
      <w:pPr>
        <w:spacing w:line="278" w:lineRule="exact"/>
        <w:ind w:left="1134" w:hanging="283"/>
        <w:jc w:val="both"/>
        <w:rPr>
          <w:noProof/>
          <w:sz w:val="24"/>
          <w:szCs w:val="24"/>
          <w:lang w:val="sr-Cyrl-RS"/>
        </w:rPr>
      </w:pPr>
    </w:p>
    <w:p w:rsidR="005736E5" w:rsidRPr="005736E5" w:rsidRDefault="00870D5F" w:rsidP="00372522">
      <w:pPr>
        <w:tabs>
          <w:tab w:val="left" w:pos="1760"/>
        </w:tabs>
        <w:spacing w:line="273" w:lineRule="auto"/>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 xml:space="preserve">обликована за „летјелице”, </w:t>
      </w:r>
      <w:r w:rsidR="00672D6B" w:rsidRPr="00672D6B">
        <w:rPr>
          <w:rFonts w:eastAsia="Times New Roman"/>
          <w:noProof/>
          <w:sz w:val="24"/>
          <w:szCs w:val="24"/>
          <w:lang w:val="sr-Cyrl-RS"/>
        </w:rPr>
        <w:t>земаљска возила или пловила, одређују позицију без коришћења помоћних позиционих репера и имају било коју од наведених тачности након нормалне оријентације:</w:t>
      </w:r>
      <w:r w:rsidR="00672D6B">
        <w:rPr>
          <w:rFonts w:eastAsia="Times New Roman"/>
          <w:noProof/>
          <w:sz w:val="24"/>
          <w:szCs w:val="24"/>
          <w:lang w:val="en-US"/>
        </w:rPr>
        <w:t xml:space="preserve"> </w:t>
      </w:r>
    </w:p>
    <w:p w:rsidR="005736E5" w:rsidRPr="005736E5" w:rsidRDefault="005736E5" w:rsidP="00372522">
      <w:pPr>
        <w:spacing w:line="238" w:lineRule="exact"/>
        <w:jc w:val="both"/>
        <w:rPr>
          <w:rFonts w:eastAsia="Times New Roman"/>
          <w:noProof/>
          <w:sz w:val="24"/>
          <w:szCs w:val="24"/>
          <w:lang w:val="sr-Cyrl-RS"/>
        </w:rPr>
      </w:pPr>
    </w:p>
    <w:p w:rsidR="005736E5" w:rsidRPr="005736E5" w:rsidRDefault="00672D6B" w:rsidP="001A55A8">
      <w:pPr>
        <w:numPr>
          <w:ilvl w:val="1"/>
          <w:numId w:val="418"/>
        </w:numPr>
        <w:tabs>
          <w:tab w:val="left" w:pos="2000"/>
        </w:tabs>
        <w:ind w:left="1418" w:hanging="284"/>
        <w:jc w:val="both"/>
        <w:rPr>
          <w:rFonts w:eastAsia="Times New Roman"/>
          <w:noProof/>
          <w:sz w:val="24"/>
          <w:szCs w:val="24"/>
          <w:lang w:val="sr-Cyrl-RS"/>
        </w:rPr>
      </w:pPr>
      <w:r>
        <w:rPr>
          <w:rFonts w:eastAsia="Times New Roman"/>
          <w:noProof/>
          <w:sz w:val="24"/>
          <w:szCs w:val="24"/>
          <w:lang w:val="sr-Cyrl-RS"/>
        </w:rPr>
        <w:t>степен „</w:t>
      </w:r>
      <w:r w:rsidR="00C31B92">
        <w:rPr>
          <w:rFonts w:eastAsia="Times New Roman"/>
          <w:noProof/>
          <w:sz w:val="24"/>
          <w:szCs w:val="24"/>
          <w:lang w:val="sr-Cyrl-RS"/>
        </w:rPr>
        <w:t>вјероватноћа</w:t>
      </w:r>
      <w:r w:rsidR="005736E5" w:rsidRPr="005736E5">
        <w:rPr>
          <w:rFonts w:eastAsia="Times New Roman"/>
          <w:noProof/>
          <w:sz w:val="24"/>
          <w:szCs w:val="24"/>
          <w:lang w:val="sr-Cyrl-RS"/>
        </w:rPr>
        <w:t xml:space="preserve"> </w:t>
      </w:r>
      <w:r w:rsidR="00C31B92">
        <w:rPr>
          <w:rFonts w:eastAsia="Times New Roman"/>
          <w:noProof/>
          <w:sz w:val="24"/>
          <w:szCs w:val="24"/>
          <w:lang w:val="sr-Cyrl-RS"/>
        </w:rPr>
        <w:t>радијалне</w:t>
      </w:r>
      <w:r w:rsidR="005736E5" w:rsidRPr="005736E5">
        <w:rPr>
          <w:rFonts w:eastAsia="Times New Roman"/>
          <w:noProof/>
          <w:sz w:val="24"/>
          <w:szCs w:val="24"/>
          <w:lang w:val="sr-Cyrl-RS"/>
        </w:rPr>
        <w:t xml:space="preserve"> </w:t>
      </w:r>
      <w:r>
        <w:rPr>
          <w:rFonts w:eastAsia="Times New Roman"/>
          <w:noProof/>
          <w:sz w:val="24"/>
          <w:szCs w:val="24"/>
          <w:lang w:val="sr-Cyrl-RS"/>
        </w:rPr>
        <w:t>грешке</w:t>
      </w:r>
      <w:r w:rsidR="005736E5" w:rsidRPr="005736E5">
        <w:rPr>
          <w:rFonts w:eastAsia="Times New Roman"/>
          <w:noProof/>
          <w:sz w:val="24"/>
          <w:szCs w:val="24"/>
          <w:lang w:val="sr-Cyrl-RS"/>
        </w:rPr>
        <w:t>” („</w:t>
      </w:r>
      <w:r>
        <w:rPr>
          <w:rFonts w:eastAsia="Times New Roman"/>
          <w:noProof/>
          <w:sz w:val="24"/>
          <w:szCs w:val="24"/>
          <w:lang w:val="en-US"/>
        </w:rPr>
        <w:t>CEP</w:t>
      </w:r>
      <w:r w:rsidR="005736E5" w:rsidRPr="005736E5">
        <w:rPr>
          <w:rFonts w:eastAsia="Times New Roman"/>
          <w:noProof/>
          <w:sz w:val="24"/>
          <w:szCs w:val="24"/>
          <w:lang w:val="sr-Cyrl-RS"/>
        </w:rPr>
        <w:t>”) од 0,8 наути</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ких миља на сат </w:t>
      </w:r>
      <w:r w:rsidRPr="00672D6B">
        <w:rPr>
          <w:rFonts w:eastAsia="Times New Roman"/>
          <w:noProof/>
          <w:sz w:val="24"/>
          <w:szCs w:val="24"/>
          <w:lang w:val="sr-Cyrl-RS"/>
        </w:rPr>
        <w:t xml:space="preserve">(nm/hr) </w:t>
      </w:r>
      <w:r w:rsidR="005736E5" w:rsidRPr="005736E5">
        <w:rPr>
          <w:rFonts w:eastAsia="Times New Roman"/>
          <w:noProof/>
          <w:sz w:val="24"/>
          <w:szCs w:val="24"/>
          <w:lang w:val="sr-Cyrl-RS"/>
        </w:rPr>
        <w:t>или мање (боље);</w:t>
      </w:r>
      <w:r>
        <w:rPr>
          <w:rFonts w:eastAsia="Times New Roman"/>
          <w:noProof/>
          <w:sz w:val="24"/>
          <w:szCs w:val="24"/>
          <w:lang w:val="en-US"/>
        </w:rPr>
        <w:t xml:space="preserve"> </w:t>
      </w:r>
    </w:p>
    <w:p w:rsidR="005736E5" w:rsidRPr="005736E5" w:rsidRDefault="005736E5" w:rsidP="00372522">
      <w:pPr>
        <w:spacing w:line="277" w:lineRule="exact"/>
        <w:ind w:left="1418" w:hanging="284"/>
        <w:jc w:val="both"/>
        <w:rPr>
          <w:rFonts w:eastAsia="Times New Roman"/>
          <w:noProof/>
          <w:sz w:val="24"/>
          <w:szCs w:val="24"/>
          <w:lang w:val="sr-Cyrl-RS"/>
        </w:rPr>
      </w:pPr>
    </w:p>
    <w:p w:rsidR="005736E5" w:rsidRPr="005736E5" w:rsidRDefault="005736E5" w:rsidP="001A55A8">
      <w:pPr>
        <w:numPr>
          <w:ilvl w:val="1"/>
          <w:numId w:val="418"/>
        </w:numPr>
        <w:tabs>
          <w:tab w:val="left" w:pos="2000"/>
        </w:tabs>
        <w:ind w:left="1418" w:hanging="284"/>
        <w:jc w:val="both"/>
        <w:rPr>
          <w:rFonts w:eastAsia="Times New Roman"/>
          <w:noProof/>
          <w:sz w:val="24"/>
          <w:szCs w:val="24"/>
          <w:lang w:val="sr-Cyrl-RS"/>
        </w:rPr>
      </w:pPr>
      <w:r w:rsidRPr="005736E5">
        <w:rPr>
          <w:rFonts w:eastAsia="Times New Roman"/>
          <w:noProof/>
          <w:sz w:val="24"/>
          <w:szCs w:val="24"/>
          <w:lang w:val="sr-Cyrl-RS"/>
        </w:rPr>
        <w:t>0,5 % „</w:t>
      </w:r>
      <w:r w:rsidR="00672D6B">
        <w:rPr>
          <w:rFonts w:eastAsia="Times New Roman"/>
          <w:noProof/>
          <w:sz w:val="24"/>
          <w:szCs w:val="24"/>
          <w:lang w:val="en-US"/>
        </w:rPr>
        <w:t>CEP</w:t>
      </w:r>
      <w:r w:rsidRPr="005736E5">
        <w:rPr>
          <w:rFonts w:eastAsia="Times New Roman"/>
          <w:noProof/>
          <w:sz w:val="24"/>
          <w:szCs w:val="24"/>
          <w:lang w:val="sr-Cyrl-RS"/>
        </w:rPr>
        <w:t xml:space="preserve">-а” на удаљености или мање (боље) </w:t>
      </w:r>
      <w:r w:rsidRPr="005736E5">
        <w:rPr>
          <w:rFonts w:eastAsia="Times New Roman"/>
          <w:noProof/>
          <w:sz w:val="24"/>
          <w:szCs w:val="24"/>
          <w:u w:val="single"/>
          <w:lang w:val="sr-Cyrl-RS"/>
        </w:rPr>
        <w:t>или</w:t>
      </w:r>
    </w:p>
    <w:p w:rsidR="005736E5" w:rsidRPr="005736E5" w:rsidRDefault="005736E5" w:rsidP="00372522">
      <w:pPr>
        <w:spacing w:line="278" w:lineRule="exact"/>
        <w:ind w:left="1418" w:hanging="284"/>
        <w:jc w:val="both"/>
        <w:rPr>
          <w:rFonts w:eastAsia="Times New Roman"/>
          <w:noProof/>
          <w:sz w:val="24"/>
          <w:szCs w:val="24"/>
          <w:lang w:val="sr-Cyrl-RS"/>
        </w:rPr>
      </w:pPr>
    </w:p>
    <w:p w:rsidR="005736E5" w:rsidRPr="00672D6B" w:rsidRDefault="005736E5" w:rsidP="001A55A8">
      <w:pPr>
        <w:numPr>
          <w:ilvl w:val="1"/>
          <w:numId w:val="418"/>
        </w:numPr>
        <w:tabs>
          <w:tab w:val="left" w:pos="2000"/>
        </w:tabs>
        <w:ind w:left="1418" w:hanging="284"/>
        <w:jc w:val="both"/>
        <w:rPr>
          <w:rFonts w:eastAsia="Times New Roman"/>
          <w:noProof/>
          <w:sz w:val="24"/>
          <w:szCs w:val="24"/>
          <w:lang w:val="sr-Cyrl-RS"/>
        </w:rPr>
      </w:pPr>
      <w:r w:rsidRPr="005736E5">
        <w:rPr>
          <w:rFonts w:eastAsia="Times New Roman"/>
          <w:noProof/>
          <w:sz w:val="24"/>
          <w:szCs w:val="24"/>
          <w:lang w:val="sr-Cyrl-RS"/>
        </w:rPr>
        <w:t>укупни отклон од једне наути</w:t>
      </w:r>
      <w:r w:rsidRPr="005736E5">
        <w:rPr>
          <w:rFonts w:eastAsia="Arial"/>
          <w:noProof/>
          <w:sz w:val="24"/>
          <w:szCs w:val="24"/>
          <w:lang w:val="sr-Cyrl-RS"/>
        </w:rPr>
        <w:t>ч</w:t>
      </w:r>
      <w:r w:rsidRPr="005736E5">
        <w:rPr>
          <w:rFonts w:eastAsia="Times New Roman"/>
          <w:noProof/>
          <w:sz w:val="24"/>
          <w:szCs w:val="24"/>
          <w:lang w:val="sr-Cyrl-RS"/>
        </w:rPr>
        <w:t>ке миље „</w:t>
      </w:r>
      <w:r w:rsidR="00672D6B">
        <w:rPr>
          <w:rFonts w:eastAsia="Times New Roman"/>
          <w:noProof/>
          <w:sz w:val="24"/>
          <w:szCs w:val="24"/>
          <w:lang w:val="en-US"/>
        </w:rPr>
        <w:t>CEP</w:t>
      </w:r>
      <w:r w:rsidRPr="005736E5">
        <w:rPr>
          <w:rFonts w:eastAsia="Times New Roman"/>
          <w:noProof/>
          <w:sz w:val="24"/>
          <w:szCs w:val="24"/>
          <w:lang w:val="sr-Cyrl-RS"/>
        </w:rPr>
        <w:t xml:space="preserve">-а” или мање (боље) </w:t>
      </w:r>
      <w:r w:rsidR="00672D6B">
        <w:rPr>
          <w:rFonts w:eastAsia="Times New Roman"/>
          <w:noProof/>
          <w:sz w:val="24"/>
          <w:szCs w:val="24"/>
          <w:lang w:val="sr-Cyrl-RS"/>
        </w:rPr>
        <w:t>током</w:t>
      </w:r>
      <w:r w:rsidRPr="00672D6B">
        <w:rPr>
          <w:rFonts w:eastAsia="Times New Roman"/>
          <w:noProof/>
          <w:sz w:val="24"/>
          <w:szCs w:val="24"/>
          <w:lang w:val="sr-Cyrl-RS"/>
        </w:rPr>
        <w:t xml:space="preserve"> </w:t>
      </w:r>
      <w:r w:rsidR="00672D6B">
        <w:rPr>
          <w:rFonts w:eastAsia="Times New Roman"/>
          <w:noProof/>
          <w:sz w:val="24"/>
          <w:szCs w:val="24"/>
          <w:lang w:val="sr-Cyrl-RS"/>
        </w:rPr>
        <w:t>периода</w:t>
      </w:r>
      <w:r w:rsidRPr="00672D6B">
        <w:rPr>
          <w:rFonts w:eastAsia="Times New Roman"/>
          <w:noProof/>
          <w:sz w:val="24"/>
          <w:szCs w:val="24"/>
          <w:lang w:val="sr-Cyrl-RS"/>
        </w:rPr>
        <w:t xml:space="preserve"> од 24 сата;</w:t>
      </w:r>
    </w:p>
    <w:p w:rsidR="005736E5" w:rsidRPr="005736E5" w:rsidRDefault="005736E5" w:rsidP="00372522">
      <w:pPr>
        <w:spacing w:line="278" w:lineRule="exact"/>
        <w:jc w:val="both"/>
        <w:rPr>
          <w:noProof/>
          <w:sz w:val="24"/>
          <w:szCs w:val="24"/>
          <w:lang w:val="sr-Cyrl-RS"/>
        </w:rPr>
      </w:pPr>
    </w:p>
    <w:p w:rsidR="005736E5" w:rsidRPr="005736E5" w:rsidRDefault="005736E5" w:rsidP="00372522">
      <w:pPr>
        <w:ind w:left="1418"/>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121" w:lineRule="exact"/>
        <w:ind w:left="1418"/>
        <w:jc w:val="both"/>
        <w:rPr>
          <w:noProof/>
          <w:sz w:val="24"/>
          <w:szCs w:val="24"/>
          <w:lang w:val="sr-Cyrl-RS"/>
        </w:rPr>
      </w:pPr>
    </w:p>
    <w:p w:rsidR="005736E5" w:rsidRPr="005736E5" w:rsidRDefault="005736E5" w:rsidP="00372522">
      <w:pPr>
        <w:spacing w:line="272" w:lineRule="auto"/>
        <w:ind w:left="1418"/>
        <w:jc w:val="both"/>
        <w:rPr>
          <w:noProof/>
          <w:sz w:val="24"/>
          <w:szCs w:val="24"/>
          <w:lang w:val="sr-Cyrl-RS"/>
        </w:rPr>
      </w:pPr>
      <w:r w:rsidRPr="005736E5">
        <w:rPr>
          <w:rFonts w:eastAsia="Times New Roman"/>
          <w:i/>
          <w:iCs/>
          <w:noProof/>
          <w:sz w:val="24"/>
          <w:szCs w:val="24"/>
          <w:lang w:val="sr-Cyrl-RS"/>
        </w:rPr>
        <w:t xml:space="preserve">Параметри </w:t>
      </w:r>
      <w:r w:rsidR="003D76E8">
        <w:rPr>
          <w:rFonts w:eastAsia="Times New Roman"/>
          <w:i/>
          <w:iCs/>
          <w:noProof/>
          <w:sz w:val="24"/>
          <w:szCs w:val="24"/>
          <w:lang w:val="sr-Cyrl-RS"/>
        </w:rPr>
        <w:t>р</w:t>
      </w:r>
      <w:r w:rsidR="003D76E8" w:rsidRPr="003D76E8">
        <w:rPr>
          <w:rFonts w:eastAsia="Times New Roman"/>
          <w:i/>
          <w:iCs/>
          <w:noProof/>
          <w:sz w:val="24"/>
          <w:szCs w:val="24"/>
          <w:lang w:val="sr-Cyrl-RS"/>
        </w:rPr>
        <w:t>адне успешности из 7A003.a.1</w:t>
      </w:r>
      <w:r w:rsidR="0077060D">
        <w:rPr>
          <w:rFonts w:eastAsia="Times New Roman"/>
          <w:i/>
          <w:iCs/>
          <w:noProof/>
          <w:sz w:val="24"/>
          <w:szCs w:val="24"/>
          <w:lang w:val="sr-Cyrl-RS"/>
        </w:rPr>
        <w:t>,</w:t>
      </w:r>
      <w:r w:rsidR="003D76E8" w:rsidRPr="003D76E8">
        <w:rPr>
          <w:rFonts w:eastAsia="Times New Roman"/>
          <w:i/>
          <w:iCs/>
          <w:noProof/>
          <w:sz w:val="24"/>
          <w:szCs w:val="24"/>
          <w:lang w:val="sr-Cyrl-RS"/>
        </w:rPr>
        <w:t xml:space="preserve"> 7A003.a.2. i 7A003.a.3. уобичајено се примјењују на  ‚инерцијалну мjерну опрему и системе’ која је обликована за  „летјелице”, возила, односно пловила.. Ти су параметри резултат употребе посебних навигационих помагала (нпр. висинометар, одометар, записи о брзини). Посљедица тога је да се наведена радна успjешност не може тако лако прерачунати између тих параметара. Опрема која је обликована за вишеструке параметре оцењује се према свакој примјењивој ставци из 7A003.a.1</w:t>
      </w:r>
      <w:r w:rsidR="0077060D">
        <w:rPr>
          <w:rFonts w:eastAsia="Times New Roman"/>
          <w:i/>
          <w:iCs/>
          <w:noProof/>
          <w:sz w:val="24"/>
          <w:szCs w:val="24"/>
          <w:lang w:val="sr-Cyrl-RS"/>
        </w:rPr>
        <w:t>,</w:t>
      </w:r>
      <w:r w:rsidR="003D76E8" w:rsidRPr="003D76E8">
        <w:rPr>
          <w:rFonts w:eastAsia="Times New Roman"/>
          <w:i/>
          <w:iCs/>
          <w:noProof/>
          <w:sz w:val="24"/>
          <w:szCs w:val="24"/>
          <w:lang w:val="sr-Cyrl-RS"/>
        </w:rPr>
        <w:t xml:space="preserve"> 7A003.a.2. или 7A003.a.3.</w:t>
      </w:r>
    </w:p>
    <w:p w:rsidR="005736E5" w:rsidRPr="005736E5" w:rsidRDefault="005736E5" w:rsidP="00372522">
      <w:pPr>
        <w:spacing w:line="241" w:lineRule="exact"/>
        <w:jc w:val="both"/>
        <w:rPr>
          <w:noProof/>
          <w:sz w:val="24"/>
          <w:szCs w:val="24"/>
          <w:lang w:val="sr-Cyrl-RS"/>
        </w:rPr>
      </w:pPr>
    </w:p>
    <w:p w:rsidR="005736E5" w:rsidRDefault="005736E5" w:rsidP="00372522">
      <w:pPr>
        <w:tabs>
          <w:tab w:val="left" w:pos="1740"/>
        </w:tabs>
        <w:spacing w:line="239" w:lineRule="auto"/>
        <w:ind w:left="1134" w:hanging="283"/>
        <w:jc w:val="both"/>
        <w:rPr>
          <w:rFonts w:eastAsia="Times New Roman"/>
          <w:noProof/>
          <w:sz w:val="24"/>
          <w:szCs w:val="24"/>
          <w:lang w:val="sr-Cyrl-RS"/>
        </w:rPr>
      </w:pPr>
      <w:r w:rsidRPr="005736E5">
        <w:rPr>
          <w:rFonts w:eastAsia="Times New Roman"/>
          <w:noProof/>
          <w:sz w:val="24"/>
          <w:szCs w:val="24"/>
          <w:lang w:val="sr-Cyrl-RS"/>
        </w:rPr>
        <w:t>б.</w:t>
      </w:r>
      <w:r w:rsidRPr="005736E5">
        <w:rPr>
          <w:rFonts w:eastAsia="Times New Roman"/>
          <w:noProof/>
          <w:sz w:val="24"/>
          <w:szCs w:val="24"/>
          <w:lang w:val="sr-Cyrl-RS"/>
        </w:rPr>
        <w:tab/>
        <w:t>обликована за „</w:t>
      </w:r>
      <w:r w:rsidR="003D76E8" w:rsidRPr="003D76E8">
        <w:rPr>
          <w:rFonts w:eastAsia="Times New Roman"/>
          <w:noProof/>
          <w:sz w:val="24"/>
          <w:szCs w:val="24"/>
          <w:lang w:val="sr-Cyrl-RS"/>
        </w:rPr>
        <w:t>летјелице”, возила, односно пловила са уграђеним ‚навигационим помагалима’, која наводи положај послије губитка свих ‚навигационих помагала' у раздобљу од четири минуте те има тачност мању (бољу) од десет метара‚CEP-a’;</w:t>
      </w:r>
    </w:p>
    <w:p w:rsidR="003D76E8" w:rsidRPr="005736E5" w:rsidRDefault="003D76E8" w:rsidP="00372522">
      <w:pPr>
        <w:tabs>
          <w:tab w:val="left" w:pos="1740"/>
        </w:tabs>
        <w:spacing w:line="239" w:lineRule="auto"/>
        <w:ind w:left="1134" w:hanging="283"/>
        <w:jc w:val="both"/>
        <w:rPr>
          <w:noProof/>
          <w:sz w:val="24"/>
          <w:szCs w:val="24"/>
          <w:lang w:val="sr-Cyrl-RS"/>
        </w:rPr>
      </w:pPr>
    </w:p>
    <w:p w:rsidR="005736E5" w:rsidRPr="005736E5" w:rsidRDefault="005736E5" w:rsidP="00372522">
      <w:pPr>
        <w:ind w:left="1134"/>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277" w:lineRule="exact"/>
        <w:ind w:left="1134"/>
        <w:jc w:val="both"/>
        <w:rPr>
          <w:noProof/>
          <w:sz w:val="24"/>
          <w:szCs w:val="24"/>
          <w:lang w:val="sr-Cyrl-RS"/>
        </w:rPr>
      </w:pPr>
    </w:p>
    <w:p w:rsidR="005736E5" w:rsidRDefault="005736E5" w:rsidP="00372522">
      <w:pPr>
        <w:spacing w:line="246" w:lineRule="auto"/>
        <w:ind w:left="1134"/>
        <w:jc w:val="both"/>
        <w:rPr>
          <w:rFonts w:eastAsia="Times New Roman"/>
          <w:i/>
          <w:iCs/>
          <w:noProof/>
          <w:sz w:val="24"/>
          <w:szCs w:val="24"/>
          <w:lang w:val="sr-Cyrl-RS"/>
        </w:rPr>
      </w:pPr>
      <w:r w:rsidRPr="005736E5">
        <w:rPr>
          <w:rFonts w:eastAsia="Times New Roman"/>
          <w:i/>
          <w:iCs/>
          <w:noProof/>
          <w:sz w:val="24"/>
          <w:szCs w:val="24"/>
          <w:lang w:val="sr-Cyrl-RS"/>
        </w:rPr>
        <w:t xml:space="preserve">7А003.б. </w:t>
      </w:r>
      <w:r w:rsidR="003D76E8" w:rsidRPr="003D76E8">
        <w:rPr>
          <w:rFonts w:eastAsia="Times New Roman"/>
          <w:i/>
          <w:iCs/>
          <w:noProof/>
          <w:sz w:val="24"/>
          <w:szCs w:val="24"/>
          <w:lang w:val="sr-Cyrl-RS"/>
        </w:rPr>
        <w:t>односи се на системе у којима су  ‚инерцијална мjерна опрема и системи’ и друга независна навигациона помагала уграђена у једну јединицу да би се постигао бољи рад.</w:t>
      </w:r>
    </w:p>
    <w:p w:rsidR="003D76E8" w:rsidRPr="005736E5" w:rsidRDefault="003D76E8" w:rsidP="00372522">
      <w:pPr>
        <w:spacing w:line="246" w:lineRule="auto"/>
        <w:ind w:left="1134"/>
        <w:jc w:val="both"/>
        <w:rPr>
          <w:noProof/>
          <w:sz w:val="24"/>
          <w:szCs w:val="24"/>
          <w:lang w:val="sr-Cyrl-RS"/>
        </w:rPr>
      </w:pPr>
    </w:p>
    <w:p w:rsidR="005736E5" w:rsidRPr="005736E5" w:rsidRDefault="00870D5F" w:rsidP="00372522">
      <w:pPr>
        <w:tabs>
          <w:tab w:val="left" w:pos="1760"/>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ц. </w:t>
      </w:r>
      <w:r w:rsidRPr="005736E5">
        <w:rPr>
          <w:rFonts w:eastAsia="Times New Roman"/>
          <w:noProof/>
          <w:sz w:val="24"/>
          <w:szCs w:val="24"/>
          <w:lang w:val="sr-Cyrl-RS"/>
        </w:rPr>
        <w:t>О</w:t>
      </w:r>
      <w:r w:rsidR="005736E5" w:rsidRPr="005736E5">
        <w:rPr>
          <w:rFonts w:eastAsia="Times New Roman"/>
          <w:noProof/>
          <w:sz w:val="24"/>
          <w:szCs w:val="24"/>
          <w:lang w:val="sr-Cyrl-RS"/>
        </w:rPr>
        <w:t>бликована за „летјелице”, возила, односно пловила за одре</w:t>
      </w:r>
      <w:r w:rsidR="005736E5" w:rsidRPr="005736E5">
        <w:rPr>
          <w:rFonts w:eastAsia="Arial"/>
          <w:noProof/>
          <w:sz w:val="24"/>
          <w:szCs w:val="24"/>
          <w:lang w:val="sr-Cyrl-RS"/>
        </w:rPr>
        <w:t>ђ</w:t>
      </w:r>
      <w:r w:rsidR="005736E5" w:rsidRPr="005736E5">
        <w:rPr>
          <w:rFonts w:eastAsia="Times New Roman"/>
          <w:noProof/>
          <w:sz w:val="24"/>
          <w:szCs w:val="24"/>
          <w:lang w:val="sr-Cyrl-RS"/>
        </w:rPr>
        <w:t>ивање с</w:t>
      </w:r>
      <w:r w:rsidR="00C82973">
        <w:rPr>
          <w:rFonts w:eastAsia="Times New Roman"/>
          <w:noProof/>
          <w:sz w:val="24"/>
          <w:szCs w:val="24"/>
          <w:lang w:val="sr-Cyrl-RS"/>
        </w:rPr>
        <w:t>мј</w:t>
      </w:r>
      <w:r w:rsidR="003D76E8">
        <w:rPr>
          <w:rFonts w:eastAsia="Times New Roman"/>
          <w:noProof/>
          <w:sz w:val="24"/>
          <w:szCs w:val="24"/>
          <w:lang w:val="sr-Cyrl-RS"/>
        </w:rPr>
        <w:t>ера или географског</w:t>
      </w:r>
      <w:r w:rsidR="005736E5" w:rsidRPr="005736E5">
        <w:rPr>
          <w:rFonts w:eastAsia="Times New Roman"/>
          <w:noProof/>
          <w:sz w:val="24"/>
          <w:szCs w:val="24"/>
          <w:lang w:val="sr-Cyrl-RS"/>
        </w:rPr>
        <w:t xml:space="preserve"> сјевера и има било коју од </w:t>
      </w:r>
      <w:r w:rsidR="00EB273F">
        <w:rPr>
          <w:rFonts w:eastAsia="Times New Roman"/>
          <w:noProof/>
          <w:sz w:val="24"/>
          <w:szCs w:val="24"/>
          <w:lang w:val="sr-Cyrl-RS"/>
        </w:rPr>
        <w:t>сљедећих</w:t>
      </w:r>
      <w:r w:rsidR="005736E5" w:rsidRPr="005736E5">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5736E5" w:rsidRPr="005736E5">
        <w:rPr>
          <w:rFonts w:eastAsia="Times New Roman"/>
          <w:noProof/>
          <w:sz w:val="24"/>
          <w:szCs w:val="24"/>
          <w:lang w:val="sr-Cyrl-RS"/>
        </w:rPr>
        <w:t>:</w:t>
      </w:r>
    </w:p>
    <w:p w:rsidR="005736E5" w:rsidRPr="005736E5" w:rsidRDefault="005736E5" w:rsidP="00372522">
      <w:pPr>
        <w:spacing w:line="262" w:lineRule="exact"/>
        <w:jc w:val="both"/>
        <w:rPr>
          <w:rFonts w:eastAsia="Times New Roman"/>
          <w:noProof/>
          <w:sz w:val="24"/>
          <w:szCs w:val="24"/>
          <w:lang w:val="sr-Cyrl-RS"/>
        </w:rPr>
      </w:pPr>
    </w:p>
    <w:p w:rsidR="005736E5" w:rsidRPr="005736E5" w:rsidRDefault="005736E5" w:rsidP="001A55A8">
      <w:pPr>
        <w:numPr>
          <w:ilvl w:val="1"/>
          <w:numId w:val="419"/>
        </w:numPr>
        <w:tabs>
          <w:tab w:val="left" w:pos="2000"/>
        </w:tabs>
        <w:spacing w:line="239" w:lineRule="auto"/>
        <w:ind w:left="1418" w:hanging="284"/>
        <w:jc w:val="both"/>
        <w:rPr>
          <w:rFonts w:eastAsia="Times New Roman"/>
          <w:noProof/>
          <w:sz w:val="24"/>
          <w:szCs w:val="24"/>
          <w:lang w:val="sr-Cyrl-RS"/>
        </w:rPr>
      </w:pPr>
      <w:r w:rsidRPr="005736E5">
        <w:rPr>
          <w:rFonts w:eastAsia="Times New Roman"/>
          <w:noProof/>
          <w:sz w:val="24"/>
          <w:szCs w:val="24"/>
          <w:lang w:val="sr-Cyrl-RS"/>
        </w:rPr>
        <w:t>најве</w:t>
      </w:r>
      <w:r w:rsidRPr="005736E5">
        <w:rPr>
          <w:rFonts w:eastAsia="Arial"/>
          <w:noProof/>
          <w:sz w:val="24"/>
          <w:szCs w:val="24"/>
          <w:lang w:val="sr-Cyrl-RS"/>
        </w:rPr>
        <w:t>ћ</w:t>
      </w:r>
      <w:r w:rsidR="003D76E8">
        <w:rPr>
          <w:rFonts w:eastAsia="Times New Roman"/>
          <w:noProof/>
          <w:sz w:val="24"/>
          <w:szCs w:val="24"/>
          <w:lang w:val="sr-Cyrl-RS"/>
        </w:rPr>
        <w:t>у</w:t>
      </w:r>
      <w:r w:rsidRPr="005736E5">
        <w:rPr>
          <w:rFonts w:eastAsia="Times New Roman"/>
          <w:noProof/>
          <w:sz w:val="24"/>
          <w:szCs w:val="24"/>
          <w:lang w:val="sr-Cyrl-RS"/>
        </w:rPr>
        <w:t xml:space="preserve"> </w:t>
      </w:r>
      <w:r w:rsidR="003D76E8" w:rsidRPr="003D76E8">
        <w:rPr>
          <w:rFonts w:eastAsia="Times New Roman"/>
          <w:noProof/>
          <w:sz w:val="24"/>
          <w:szCs w:val="24"/>
          <w:lang w:val="sr-Cyrl-RS"/>
        </w:rPr>
        <w:t>радну угаону брзину мању (нижу) oд 500 deg/s и тачност одређивања смjера без употребе  ‚навигационих помагала' једнаку или мању (бољу) од 0,07 deg sek (Lat) (еквивалентних шест лучних минута rms на 45 степени географске ширине) или</w:t>
      </w:r>
    </w:p>
    <w:p w:rsidR="005736E5" w:rsidRPr="005736E5" w:rsidRDefault="005736E5" w:rsidP="00372522">
      <w:pPr>
        <w:spacing w:line="268" w:lineRule="exact"/>
        <w:ind w:left="1418" w:hanging="284"/>
        <w:jc w:val="both"/>
        <w:rPr>
          <w:rFonts w:eastAsia="Times New Roman"/>
          <w:noProof/>
          <w:sz w:val="24"/>
          <w:szCs w:val="24"/>
          <w:lang w:val="sr-Cyrl-RS"/>
        </w:rPr>
      </w:pPr>
    </w:p>
    <w:p w:rsidR="005736E5" w:rsidRPr="005736E5" w:rsidRDefault="005736E5" w:rsidP="001A55A8">
      <w:pPr>
        <w:numPr>
          <w:ilvl w:val="1"/>
          <w:numId w:val="419"/>
        </w:numPr>
        <w:tabs>
          <w:tab w:val="left" w:pos="2000"/>
        </w:tabs>
        <w:spacing w:line="239" w:lineRule="auto"/>
        <w:ind w:left="1418" w:hanging="284"/>
        <w:jc w:val="both"/>
        <w:rPr>
          <w:rFonts w:eastAsia="Times New Roman"/>
          <w:noProof/>
          <w:sz w:val="24"/>
          <w:szCs w:val="24"/>
          <w:lang w:val="sr-Cyrl-RS"/>
        </w:rPr>
      </w:pPr>
      <w:r w:rsidRPr="005736E5">
        <w:rPr>
          <w:rFonts w:eastAsia="Times New Roman"/>
          <w:noProof/>
          <w:sz w:val="24"/>
          <w:szCs w:val="24"/>
          <w:lang w:val="sr-Cyrl-RS"/>
        </w:rPr>
        <w:t>најве</w:t>
      </w:r>
      <w:r w:rsidRPr="005736E5">
        <w:rPr>
          <w:rFonts w:eastAsia="Arial"/>
          <w:noProof/>
          <w:sz w:val="24"/>
          <w:szCs w:val="24"/>
          <w:lang w:val="sr-Cyrl-RS"/>
        </w:rPr>
        <w:t>ћ</w:t>
      </w:r>
      <w:r w:rsidR="003D76E8">
        <w:rPr>
          <w:rFonts w:eastAsia="Times New Roman"/>
          <w:noProof/>
          <w:sz w:val="24"/>
          <w:szCs w:val="24"/>
          <w:lang w:val="sr-Cyrl-RS"/>
        </w:rPr>
        <w:t>у</w:t>
      </w:r>
      <w:r w:rsidRPr="005736E5">
        <w:rPr>
          <w:rFonts w:eastAsia="Times New Roman"/>
          <w:noProof/>
          <w:sz w:val="24"/>
          <w:szCs w:val="24"/>
          <w:lang w:val="sr-Cyrl-RS"/>
        </w:rPr>
        <w:t xml:space="preserve"> </w:t>
      </w:r>
      <w:r w:rsidR="003D76E8" w:rsidRPr="003D76E8">
        <w:rPr>
          <w:rFonts w:eastAsia="Times New Roman"/>
          <w:noProof/>
          <w:sz w:val="24"/>
          <w:szCs w:val="24"/>
          <w:lang w:val="sr-Cyrl-RS"/>
        </w:rPr>
        <w:t>радну угаону брзину једнаку или већу (вишу) од 500 deg/s  и тачност одређивања смjера без употребе  ‚навигационих помагала' једнаку или мању (бољу) од 0,2 deg sek (Lat) (еквивалентних 17 лучних минута rms на 45 степени географске ширине) или</w:t>
      </w:r>
    </w:p>
    <w:p w:rsidR="00870D5F" w:rsidRDefault="00870D5F" w:rsidP="00372522">
      <w:pPr>
        <w:pStyle w:val="ListParagraph"/>
        <w:rPr>
          <w:rFonts w:eastAsia="Times New Roman"/>
          <w:noProof/>
          <w:sz w:val="24"/>
          <w:szCs w:val="24"/>
          <w:lang w:val="sr-Cyrl-RS"/>
        </w:rPr>
      </w:pPr>
    </w:p>
    <w:p w:rsidR="005736E5" w:rsidRPr="005736E5" w:rsidRDefault="005736E5" w:rsidP="00372522">
      <w:pPr>
        <w:spacing w:line="268" w:lineRule="exact"/>
        <w:jc w:val="both"/>
        <w:rPr>
          <w:rFonts w:eastAsia="Times New Roman"/>
          <w:noProof/>
          <w:sz w:val="24"/>
          <w:szCs w:val="24"/>
          <w:lang w:val="sr-Cyrl-RS"/>
        </w:rPr>
      </w:pPr>
    </w:p>
    <w:p w:rsidR="005736E5" w:rsidRPr="005736E5" w:rsidRDefault="00870D5F"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д. </w:t>
      </w:r>
      <w:r w:rsidR="00C82973">
        <w:rPr>
          <w:rFonts w:eastAsia="Times New Roman"/>
          <w:noProof/>
          <w:sz w:val="24"/>
          <w:szCs w:val="24"/>
          <w:lang w:val="sr-Cyrl-RS"/>
        </w:rPr>
        <w:t>мј</w:t>
      </w:r>
      <w:r w:rsidR="005736E5" w:rsidRPr="005736E5">
        <w:rPr>
          <w:rFonts w:eastAsia="Times New Roman"/>
          <w:noProof/>
          <w:sz w:val="24"/>
          <w:szCs w:val="24"/>
          <w:lang w:val="sr-Cyrl-RS"/>
        </w:rPr>
        <w:t xml:space="preserve">ери убрзања или </w:t>
      </w:r>
      <w:r w:rsidR="003D76E8">
        <w:rPr>
          <w:rFonts w:eastAsia="Times New Roman"/>
          <w:noProof/>
          <w:sz w:val="24"/>
          <w:szCs w:val="24"/>
          <w:lang w:val="sr-Cyrl-RS"/>
        </w:rPr>
        <w:t>угаону</w:t>
      </w:r>
      <w:r w:rsidR="005736E5" w:rsidRPr="005736E5">
        <w:rPr>
          <w:rFonts w:eastAsia="Times New Roman"/>
          <w:noProof/>
          <w:sz w:val="24"/>
          <w:szCs w:val="24"/>
          <w:lang w:val="sr-Cyrl-RS"/>
        </w:rPr>
        <w:t xml:space="preserve"> брзину, у више димензија и има било коју од </w:t>
      </w:r>
      <w:r w:rsidR="00EB273F">
        <w:rPr>
          <w:rFonts w:eastAsia="Times New Roman"/>
          <w:noProof/>
          <w:sz w:val="24"/>
          <w:szCs w:val="24"/>
          <w:lang w:val="sr-Cyrl-RS"/>
        </w:rPr>
        <w:t>сљедећих</w:t>
      </w:r>
      <w:r w:rsidR="005736E5" w:rsidRPr="005736E5">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5736E5" w:rsidRPr="005736E5">
        <w:rPr>
          <w:rFonts w:eastAsia="Times New Roman"/>
          <w:noProof/>
          <w:sz w:val="24"/>
          <w:szCs w:val="24"/>
          <w:lang w:val="sr-Cyrl-RS"/>
        </w:rPr>
        <w:t>:</w:t>
      </w:r>
    </w:p>
    <w:p w:rsidR="005736E5" w:rsidRPr="005736E5" w:rsidRDefault="005736E5" w:rsidP="00372522">
      <w:pPr>
        <w:spacing w:line="277" w:lineRule="exact"/>
        <w:ind w:left="1134" w:hanging="283"/>
        <w:jc w:val="both"/>
        <w:rPr>
          <w:rFonts w:eastAsia="Times New Roman"/>
          <w:noProof/>
          <w:sz w:val="24"/>
          <w:szCs w:val="24"/>
          <w:lang w:val="sr-Cyrl-RS"/>
        </w:rPr>
      </w:pPr>
    </w:p>
    <w:p w:rsidR="005736E5" w:rsidRPr="005736E5" w:rsidRDefault="00870D5F" w:rsidP="00372522">
      <w:pPr>
        <w:tabs>
          <w:tab w:val="left" w:pos="2000"/>
          <w:tab w:val="left" w:pos="9355"/>
        </w:tabs>
        <w:spacing w:line="248" w:lineRule="auto"/>
        <w:ind w:left="1276"/>
        <w:jc w:val="both"/>
        <w:rPr>
          <w:rFonts w:eastAsia="Times New Roman"/>
          <w:noProof/>
          <w:sz w:val="24"/>
          <w:szCs w:val="24"/>
          <w:lang w:val="sr-Cyrl-RS"/>
        </w:rPr>
      </w:pPr>
      <w:r>
        <w:rPr>
          <w:rFonts w:eastAsia="Times New Roman"/>
          <w:noProof/>
          <w:sz w:val="24"/>
          <w:szCs w:val="24"/>
          <w:lang w:val="sr-Cyrl-RS"/>
        </w:rPr>
        <w:lastRenderedPageBreak/>
        <w:t xml:space="preserve"> 1. </w:t>
      </w:r>
      <w:r w:rsidR="005736E5" w:rsidRPr="005736E5">
        <w:rPr>
          <w:rFonts w:eastAsia="Times New Roman"/>
          <w:noProof/>
          <w:sz w:val="24"/>
          <w:szCs w:val="24"/>
          <w:lang w:val="sr-Cyrl-RS"/>
        </w:rPr>
        <w:t>радна успјешност у 7А0</w:t>
      </w:r>
      <w:r w:rsidR="003D76E8">
        <w:rPr>
          <w:rFonts w:eastAsia="Times New Roman"/>
          <w:noProof/>
          <w:sz w:val="24"/>
          <w:szCs w:val="24"/>
          <w:lang w:val="sr-Cyrl-RS"/>
        </w:rPr>
        <w:t>01 или 7А002 уздуж било које осе</w:t>
      </w:r>
      <w:r w:rsidR="005736E5" w:rsidRPr="005736E5">
        <w:rPr>
          <w:rFonts w:eastAsia="Times New Roman"/>
          <w:noProof/>
          <w:sz w:val="24"/>
          <w:szCs w:val="24"/>
          <w:lang w:val="sr-Cyrl-RS"/>
        </w:rPr>
        <w:t xml:space="preserve">, без употребе било </w:t>
      </w:r>
      <w:r>
        <w:rPr>
          <w:rFonts w:eastAsia="Times New Roman"/>
          <w:noProof/>
          <w:sz w:val="24"/>
          <w:szCs w:val="24"/>
          <w:lang w:val="sr-Cyrl-RS"/>
        </w:rPr>
        <w:t xml:space="preserve"> </w:t>
      </w:r>
      <w:r w:rsidR="005736E5" w:rsidRPr="005736E5">
        <w:rPr>
          <w:rFonts w:eastAsia="Times New Roman"/>
          <w:noProof/>
          <w:sz w:val="24"/>
          <w:szCs w:val="24"/>
          <w:lang w:val="sr-Cyrl-RS"/>
        </w:rPr>
        <w:t>којих навигаци</w:t>
      </w:r>
      <w:r w:rsidR="003D76E8">
        <w:rPr>
          <w:rFonts w:eastAsia="Times New Roman"/>
          <w:noProof/>
          <w:sz w:val="24"/>
          <w:szCs w:val="24"/>
          <w:lang w:val="sr-Cyrl-RS"/>
        </w:rPr>
        <w:t>оних</w:t>
      </w:r>
      <w:r w:rsidR="005736E5" w:rsidRPr="005736E5">
        <w:rPr>
          <w:rFonts w:eastAsia="Times New Roman"/>
          <w:noProof/>
          <w:sz w:val="24"/>
          <w:szCs w:val="24"/>
          <w:lang w:val="sr-Cyrl-RS"/>
        </w:rPr>
        <w:t xml:space="preserve"> помагала; </w:t>
      </w:r>
      <w:r w:rsidR="005736E5" w:rsidRPr="005736E5">
        <w:rPr>
          <w:rFonts w:eastAsia="Times New Roman"/>
          <w:noProof/>
          <w:sz w:val="24"/>
          <w:szCs w:val="24"/>
          <w:u w:val="single"/>
          <w:lang w:val="sr-Cyrl-RS"/>
        </w:rPr>
        <w:t>или</w:t>
      </w:r>
    </w:p>
    <w:p w:rsidR="005736E5" w:rsidRPr="005736E5" w:rsidRDefault="005736E5" w:rsidP="00372522">
      <w:pPr>
        <w:tabs>
          <w:tab w:val="left" w:pos="9355"/>
        </w:tabs>
        <w:spacing w:line="259" w:lineRule="exact"/>
        <w:ind w:left="1418" w:hanging="284"/>
        <w:jc w:val="both"/>
        <w:rPr>
          <w:rFonts w:eastAsia="Times New Roman"/>
          <w:noProof/>
          <w:sz w:val="24"/>
          <w:szCs w:val="24"/>
          <w:lang w:val="sr-Cyrl-RS"/>
        </w:rPr>
      </w:pPr>
    </w:p>
    <w:p w:rsidR="005736E5" w:rsidRPr="00870D5F" w:rsidRDefault="005736E5" w:rsidP="001A55A8">
      <w:pPr>
        <w:pStyle w:val="ListParagraph"/>
        <w:numPr>
          <w:ilvl w:val="1"/>
          <w:numId w:val="415"/>
        </w:numPr>
        <w:tabs>
          <w:tab w:val="left" w:pos="2000"/>
          <w:tab w:val="left" w:pos="9355"/>
        </w:tabs>
        <w:spacing w:line="246" w:lineRule="auto"/>
        <w:ind w:left="1276"/>
        <w:jc w:val="both"/>
        <w:rPr>
          <w:rFonts w:eastAsia="Times New Roman"/>
          <w:noProof/>
          <w:sz w:val="24"/>
          <w:szCs w:val="24"/>
          <w:lang w:val="sr-Cyrl-RS"/>
        </w:rPr>
      </w:pPr>
      <w:r w:rsidRPr="00870D5F">
        <w:rPr>
          <w:rFonts w:eastAsia="Times New Roman"/>
          <w:noProof/>
          <w:sz w:val="24"/>
          <w:szCs w:val="24"/>
          <w:lang w:val="sr-Cyrl-RS"/>
        </w:rPr>
        <w:t xml:space="preserve">„прикладна за употребу у свемиру” </w:t>
      </w:r>
      <w:r w:rsidR="003D76E8" w:rsidRPr="00870D5F">
        <w:rPr>
          <w:rFonts w:eastAsia="Times New Roman"/>
          <w:noProof/>
          <w:sz w:val="24"/>
          <w:szCs w:val="24"/>
          <w:lang w:val="sr-Cyrl-RS"/>
        </w:rPr>
        <w:t xml:space="preserve">и мјери угаону брзину са „ насумичним ходом угла” уздуж било које осе у износу мањем (бољем) или једнаком 0,1 степени  по квадратном коријену из сата; </w:t>
      </w:r>
    </w:p>
    <w:p w:rsidR="005736E5" w:rsidRPr="005736E5" w:rsidRDefault="005736E5" w:rsidP="00372522">
      <w:pPr>
        <w:spacing w:line="261" w:lineRule="exact"/>
        <w:ind w:left="1134" w:hanging="283"/>
        <w:jc w:val="both"/>
        <w:rPr>
          <w:rFonts w:eastAsia="Times New Roman"/>
          <w:noProof/>
          <w:sz w:val="24"/>
          <w:szCs w:val="24"/>
          <w:lang w:val="sr-Cyrl-RS"/>
        </w:rPr>
      </w:pPr>
    </w:p>
    <w:p w:rsidR="005736E5" w:rsidRDefault="005736E5" w:rsidP="00372522">
      <w:pPr>
        <w:tabs>
          <w:tab w:val="left" w:pos="9355"/>
        </w:tabs>
        <w:spacing w:line="246" w:lineRule="auto"/>
        <w:ind w:left="2694" w:hanging="1276"/>
        <w:jc w:val="both"/>
        <w:rPr>
          <w:rFonts w:eastAsia="Times New Roman"/>
          <w:i/>
          <w:iCs/>
          <w:noProof/>
          <w:sz w:val="24"/>
          <w:szCs w:val="24"/>
          <w:lang w:val="sr-Cyrl-RS"/>
        </w:rPr>
      </w:pPr>
      <w:r w:rsidRPr="005736E5">
        <w:rPr>
          <w:rFonts w:eastAsia="Times New Roman"/>
          <w:i/>
          <w:iCs/>
          <w:noProof/>
          <w:sz w:val="24"/>
          <w:szCs w:val="24"/>
          <w:u w:val="single"/>
          <w:lang w:val="sr-Cyrl-RS"/>
        </w:rPr>
        <w:t>Напомена:</w:t>
      </w:r>
      <w:r w:rsidRPr="005736E5">
        <w:rPr>
          <w:rFonts w:eastAsia="Times New Roman"/>
          <w:i/>
          <w:iCs/>
          <w:noProof/>
          <w:sz w:val="24"/>
          <w:szCs w:val="24"/>
          <w:lang w:val="sr-Cyrl-RS"/>
        </w:rPr>
        <w:t xml:space="preserve"> 7А003.д.2. </w:t>
      </w:r>
      <w:r w:rsidR="003D76E8" w:rsidRPr="003D76E8">
        <w:rPr>
          <w:rFonts w:eastAsia="Times New Roman"/>
          <w:i/>
          <w:iCs/>
          <w:noProof/>
          <w:sz w:val="24"/>
          <w:szCs w:val="24"/>
          <w:lang w:val="sr-Cyrl-RS"/>
        </w:rPr>
        <w:t>не односи се на ‚ инерцијалну мјерну опрему и системе’ који као једини тип жироскопа садрже  „ жироскопе са ротирајућом масом”.</w:t>
      </w:r>
    </w:p>
    <w:p w:rsidR="003D76E8" w:rsidRPr="00575F70" w:rsidRDefault="003D76E8" w:rsidP="00372522">
      <w:pPr>
        <w:tabs>
          <w:tab w:val="left" w:pos="9355"/>
        </w:tabs>
        <w:spacing w:line="246" w:lineRule="auto"/>
        <w:ind w:left="2694" w:hanging="1276"/>
        <w:jc w:val="both"/>
        <w:rPr>
          <w:rFonts w:eastAsia="Times New Roman"/>
          <w:noProof/>
          <w:sz w:val="24"/>
          <w:szCs w:val="24"/>
          <w:lang w:val="sr-Cyrl-RS"/>
        </w:rPr>
      </w:pPr>
    </w:p>
    <w:p w:rsidR="005736E5" w:rsidRPr="003D76E8" w:rsidRDefault="003D76E8" w:rsidP="00372522">
      <w:pPr>
        <w:spacing w:line="236" w:lineRule="exact"/>
        <w:ind w:left="851" w:hanging="851"/>
        <w:jc w:val="both"/>
        <w:rPr>
          <w:rFonts w:eastAsia="Times New Roman"/>
          <w:i/>
          <w:iCs/>
          <w:noProof/>
          <w:sz w:val="24"/>
          <w:szCs w:val="24"/>
          <w:u w:val="single"/>
          <w:lang w:val="sr-Cyrl-RS"/>
        </w:rPr>
      </w:pPr>
      <w:r w:rsidRPr="003D76E8">
        <w:rPr>
          <w:b/>
          <w:noProof/>
          <w:sz w:val="24"/>
          <w:szCs w:val="24"/>
          <w:lang w:val="sr-Cyrl-RS"/>
        </w:rPr>
        <w:t>7А004   „Системи за праћење звијезда“ и њихове компоненте како слиједи:</w:t>
      </w:r>
      <w:r w:rsidR="005736E5" w:rsidRPr="003D76E8">
        <w:rPr>
          <w:rFonts w:eastAsia="Times New Roman"/>
          <w:i/>
          <w:iCs/>
          <w:noProof/>
          <w:sz w:val="24"/>
          <w:szCs w:val="24"/>
          <w:u w:val="single"/>
          <w:lang w:val="sr-Cyrl-RS"/>
        </w:rPr>
        <w:t xml:space="preserve"> </w:t>
      </w:r>
    </w:p>
    <w:p w:rsidR="005736E5" w:rsidRPr="005736E5" w:rsidRDefault="005736E5" w:rsidP="00372522">
      <w:pPr>
        <w:jc w:val="both"/>
        <w:rPr>
          <w:rFonts w:eastAsia="Times New Roman"/>
          <w:i/>
          <w:iCs/>
          <w:noProof/>
          <w:sz w:val="24"/>
          <w:szCs w:val="24"/>
          <w:u w:val="single"/>
          <w:lang w:val="sr-Cyrl-RS"/>
        </w:rPr>
      </w:pPr>
    </w:p>
    <w:p w:rsidR="005736E5" w:rsidRPr="005736E5" w:rsidRDefault="005736E5" w:rsidP="00372522">
      <w:pPr>
        <w:ind w:left="851"/>
        <w:jc w:val="both"/>
        <w:rPr>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ВИДИ И 7А104.</w:t>
      </w:r>
    </w:p>
    <w:p w:rsidR="005736E5" w:rsidRPr="005736E5" w:rsidRDefault="005736E5" w:rsidP="00372522">
      <w:pPr>
        <w:spacing w:line="248" w:lineRule="exact"/>
        <w:jc w:val="both"/>
        <w:rPr>
          <w:noProof/>
          <w:sz w:val="24"/>
          <w:szCs w:val="24"/>
          <w:lang w:val="sr-Cyrl-RS"/>
        </w:rPr>
      </w:pPr>
    </w:p>
    <w:p w:rsidR="005736E5" w:rsidRPr="005736E5" w:rsidRDefault="00870D5F" w:rsidP="00372522">
      <w:pPr>
        <w:tabs>
          <w:tab w:val="left" w:pos="178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w:t>
      </w:r>
      <w:r w:rsidR="003D76E8">
        <w:rPr>
          <w:rFonts w:eastAsia="Times New Roman"/>
          <w:noProof/>
          <w:sz w:val="24"/>
          <w:szCs w:val="24"/>
          <w:lang w:val="sr-Cyrl-RS"/>
        </w:rPr>
        <w:t>системи за</w:t>
      </w:r>
      <w:r w:rsidR="005736E5" w:rsidRPr="005736E5">
        <w:rPr>
          <w:rFonts w:eastAsia="Times New Roman"/>
          <w:noProof/>
          <w:sz w:val="24"/>
          <w:szCs w:val="24"/>
          <w:lang w:val="sr-Cyrl-RS"/>
        </w:rPr>
        <w:t xml:space="preserve"> </w:t>
      </w:r>
      <w:r w:rsidR="003D76E8" w:rsidRPr="003D76E8">
        <w:rPr>
          <w:rFonts w:eastAsia="Times New Roman"/>
          <w:noProof/>
          <w:sz w:val="24"/>
          <w:szCs w:val="24"/>
          <w:lang w:val="sr-Cyrl-RS"/>
        </w:rPr>
        <w:t>праћење звијезда 'с тачношћу азимута једнаком или мањом (бољом) од 20 угаоних секунди током наведеног животног вијека опреме;</w:t>
      </w:r>
    </w:p>
    <w:p w:rsidR="005736E5" w:rsidRPr="005736E5" w:rsidRDefault="005736E5" w:rsidP="00372522">
      <w:pPr>
        <w:spacing w:line="230" w:lineRule="exact"/>
        <w:ind w:left="851"/>
        <w:jc w:val="both"/>
        <w:rPr>
          <w:rFonts w:eastAsia="Times New Roman"/>
          <w:noProof/>
          <w:sz w:val="24"/>
          <w:szCs w:val="24"/>
          <w:lang w:val="sr-Cyrl-RS"/>
        </w:rPr>
      </w:pPr>
    </w:p>
    <w:p w:rsidR="005736E5" w:rsidRPr="005736E5" w:rsidRDefault="00870D5F"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компоненте посебно обликоване за опрему наведену у 7А004.а. како слиједи:</w:t>
      </w:r>
    </w:p>
    <w:p w:rsidR="005736E5" w:rsidRPr="005736E5" w:rsidRDefault="005736E5" w:rsidP="00372522">
      <w:pPr>
        <w:spacing w:line="247" w:lineRule="exact"/>
        <w:jc w:val="both"/>
        <w:rPr>
          <w:rFonts w:eastAsia="Times New Roman"/>
          <w:noProof/>
          <w:sz w:val="24"/>
          <w:szCs w:val="24"/>
          <w:lang w:val="sr-Cyrl-RS"/>
        </w:rPr>
      </w:pPr>
    </w:p>
    <w:p w:rsidR="005736E5" w:rsidRPr="005736E5" w:rsidRDefault="005736E5" w:rsidP="001A55A8">
      <w:pPr>
        <w:numPr>
          <w:ilvl w:val="1"/>
          <w:numId w:val="420"/>
        </w:numPr>
        <w:tabs>
          <w:tab w:val="left" w:pos="2020"/>
        </w:tabs>
        <w:ind w:left="1418" w:hanging="284"/>
        <w:jc w:val="both"/>
        <w:rPr>
          <w:rFonts w:eastAsia="Times New Roman"/>
          <w:noProof/>
          <w:sz w:val="24"/>
          <w:szCs w:val="24"/>
          <w:lang w:val="sr-Cyrl-RS"/>
        </w:rPr>
      </w:pPr>
      <w:r w:rsidRPr="005736E5">
        <w:rPr>
          <w:rFonts w:eastAsia="Times New Roman"/>
          <w:noProof/>
          <w:sz w:val="24"/>
          <w:szCs w:val="24"/>
          <w:lang w:val="sr-Cyrl-RS"/>
        </w:rPr>
        <w:t>опти</w:t>
      </w:r>
      <w:r w:rsidRPr="005736E5">
        <w:rPr>
          <w:rFonts w:eastAsia="Arial"/>
          <w:noProof/>
          <w:sz w:val="24"/>
          <w:szCs w:val="24"/>
          <w:lang w:val="sr-Cyrl-RS"/>
        </w:rPr>
        <w:t>ч</w:t>
      </w:r>
      <w:r w:rsidRPr="005736E5">
        <w:rPr>
          <w:rFonts w:eastAsia="Times New Roman"/>
          <w:noProof/>
          <w:sz w:val="24"/>
          <w:szCs w:val="24"/>
          <w:lang w:val="sr-Cyrl-RS"/>
        </w:rPr>
        <w:t>ке главе или скретне пло</w:t>
      </w:r>
      <w:r w:rsidRPr="005736E5">
        <w:rPr>
          <w:rFonts w:eastAsia="Arial"/>
          <w:noProof/>
          <w:sz w:val="24"/>
          <w:szCs w:val="24"/>
          <w:lang w:val="sr-Cyrl-RS"/>
        </w:rPr>
        <w:t>ч</w:t>
      </w:r>
      <w:r w:rsidRPr="005736E5">
        <w:rPr>
          <w:rFonts w:eastAsia="Times New Roman"/>
          <w:noProof/>
          <w:sz w:val="24"/>
          <w:szCs w:val="24"/>
          <w:lang w:val="sr-Cyrl-RS"/>
        </w:rPr>
        <w:t>е;</w:t>
      </w:r>
    </w:p>
    <w:p w:rsidR="005736E5" w:rsidRPr="005736E5" w:rsidRDefault="005736E5" w:rsidP="00372522">
      <w:pPr>
        <w:spacing w:line="246" w:lineRule="exact"/>
        <w:ind w:left="1418" w:hanging="284"/>
        <w:jc w:val="both"/>
        <w:rPr>
          <w:rFonts w:eastAsia="Times New Roman"/>
          <w:noProof/>
          <w:sz w:val="24"/>
          <w:szCs w:val="24"/>
          <w:lang w:val="sr-Cyrl-RS"/>
        </w:rPr>
      </w:pPr>
    </w:p>
    <w:p w:rsidR="005736E5" w:rsidRPr="005736E5" w:rsidRDefault="005736E5" w:rsidP="001A55A8">
      <w:pPr>
        <w:numPr>
          <w:ilvl w:val="1"/>
          <w:numId w:val="420"/>
        </w:numPr>
        <w:tabs>
          <w:tab w:val="left" w:pos="2020"/>
        </w:tabs>
        <w:ind w:left="1418" w:hanging="284"/>
        <w:jc w:val="both"/>
        <w:rPr>
          <w:rFonts w:eastAsia="Times New Roman"/>
          <w:noProof/>
          <w:sz w:val="24"/>
          <w:szCs w:val="24"/>
          <w:lang w:val="sr-Cyrl-RS"/>
        </w:rPr>
      </w:pPr>
      <w:r w:rsidRPr="005736E5">
        <w:rPr>
          <w:rFonts w:eastAsia="Times New Roman"/>
          <w:noProof/>
          <w:sz w:val="24"/>
          <w:szCs w:val="24"/>
          <w:lang w:val="sr-Cyrl-RS"/>
        </w:rPr>
        <w:t>јединице за обраду података.</w:t>
      </w:r>
    </w:p>
    <w:p w:rsidR="005736E5" w:rsidRPr="005736E5" w:rsidRDefault="005736E5" w:rsidP="00372522">
      <w:pPr>
        <w:spacing w:line="248" w:lineRule="exact"/>
        <w:jc w:val="both"/>
        <w:rPr>
          <w:noProof/>
          <w:sz w:val="24"/>
          <w:szCs w:val="24"/>
          <w:lang w:val="sr-Cyrl-RS"/>
        </w:rPr>
      </w:pPr>
    </w:p>
    <w:p w:rsidR="005736E5" w:rsidRPr="005736E5" w:rsidRDefault="005736E5" w:rsidP="00372522">
      <w:pPr>
        <w:ind w:left="1418"/>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r w:rsidRPr="005736E5">
        <w:rPr>
          <w:rFonts w:eastAsia="Times New Roman"/>
          <w:i/>
          <w:iCs/>
          <w:noProof/>
          <w:sz w:val="24"/>
          <w:szCs w:val="24"/>
          <w:lang w:val="sr-Cyrl-RS"/>
        </w:rPr>
        <w:t>:</w:t>
      </w:r>
    </w:p>
    <w:p w:rsidR="005736E5" w:rsidRPr="005736E5" w:rsidRDefault="005736E5" w:rsidP="00372522">
      <w:pPr>
        <w:spacing w:line="122" w:lineRule="exact"/>
        <w:ind w:left="1418"/>
        <w:jc w:val="both"/>
        <w:rPr>
          <w:noProof/>
          <w:sz w:val="24"/>
          <w:szCs w:val="24"/>
          <w:lang w:val="sr-Cyrl-RS"/>
        </w:rPr>
      </w:pPr>
    </w:p>
    <w:p w:rsidR="005736E5" w:rsidRPr="005736E5" w:rsidRDefault="005736E5" w:rsidP="00372522">
      <w:pPr>
        <w:ind w:left="1418"/>
        <w:jc w:val="both"/>
        <w:rPr>
          <w:noProof/>
          <w:sz w:val="24"/>
          <w:szCs w:val="24"/>
          <w:lang w:val="sr-Cyrl-RS"/>
        </w:rPr>
      </w:pPr>
      <w:r w:rsidRPr="005736E5">
        <w:rPr>
          <w:rFonts w:eastAsia="Times New Roman"/>
          <w:i/>
          <w:iCs/>
          <w:noProof/>
          <w:sz w:val="24"/>
          <w:szCs w:val="24"/>
          <w:lang w:val="sr-Cyrl-RS"/>
        </w:rPr>
        <w:t>‚</w:t>
      </w:r>
      <w:r w:rsidR="003D76E8" w:rsidRPr="003D76E8">
        <w:rPr>
          <w:rFonts w:eastAsia="Times New Roman"/>
          <w:i/>
          <w:iCs/>
          <w:noProof/>
          <w:sz w:val="24"/>
          <w:szCs w:val="24"/>
          <w:lang w:val="sr-Cyrl-RS"/>
        </w:rPr>
        <w:t>Системи за праћење звијезда' називају се још и сензорима положаја тијела или жиро-астро компасима.</w:t>
      </w:r>
    </w:p>
    <w:p w:rsidR="005736E5" w:rsidRPr="005736E5" w:rsidRDefault="005736E5" w:rsidP="00372522">
      <w:pPr>
        <w:spacing w:line="247" w:lineRule="exact"/>
        <w:jc w:val="both"/>
        <w:rPr>
          <w:noProof/>
          <w:sz w:val="24"/>
          <w:szCs w:val="24"/>
          <w:lang w:val="sr-Cyrl-RS"/>
        </w:rPr>
      </w:pPr>
    </w:p>
    <w:p w:rsidR="005736E5" w:rsidRPr="005736E5" w:rsidRDefault="005736E5" w:rsidP="00372522">
      <w:pPr>
        <w:spacing w:line="247" w:lineRule="exact"/>
        <w:jc w:val="both"/>
        <w:rPr>
          <w:noProof/>
          <w:sz w:val="24"/>
          <w:szCs w:val="24"/>
          <w:lang w:val="sr-Cyrl-RS"/>
        </w:rPr>
      </w:pPr>
    </w:p>
    <w:p w:rsidR="005736E5" w:rsidRPr="00870D5F" w:rsidRDefault="005736E5" w:rsidP="00372522">
      <w:pPr>
        <w:tabs>
          <w:tab w:val="left" w:pos="1520"/>
        </w:tabs>
        <w:spacing w:line="245" w:lineRule="auto"/>
        <w:ind w:left="851" w:hanging="851"/>
        <w:jc w:val="both"/>
        <w:rPr>
          <w:b/>
          <w:noProof/>
          <w:sz w:val="24"/>
          <w:szCs w:val="24"/>
          <w:lang w:val="sr-Cyrl-RS"/>
        </w:rPr>
      </w:pPr>
      <w:r w:rsidRPr="00870D5F">
        <w:rPr>
          <w:rFonts w:eastAsia="Times New Roman"/>
          <w:b/>
          <w:noProof/>
          <w:sz w:val="24"/>
          <w:szCs w:val="24"/>
          <w:lang w:val="sr-Cyrl-RS"/>
        </w:rPr>
        <w:t>7А005</w:t>
      </w:r>
      <w:r w:rsidRPr="00870D5F">
        <w:rPr>
          <w:b/>
          <w:noProof/>
          <w:sz w:val="24"/>
          <w:szCs w:val="24"/>
          <w:lang w:val="sr-Cyrl-RS"/>
        </w:rPr>
        <w:tab/>
      </w:r>
      <w:r w:rsidR="003D76E8" w:rsidRPr="00870D5F">
        <w:rPr>
          <w:rFonts w:eastAsia="Times New Roman"/>
          <w:b/>
          <w:noProof/>
          <w:sz w:val="24"/>
          <w:szCs w:val="24"/>
          <w:lang w:val="sr-Cyrl-RS"/>
        </w:rPr>
        <w:t>Прије</w:t>
      </w:r>
      <w:r w:rsidRPr="00870D5F">
        <w:rPr>
          <w:rFonts w:eastAsia="Times New Roman"/>
          <w:b/>
          <w:noProof/>
          <w:sz w:val="24"/>
          <w:szCs w:val="24"/>
          <w:lang w:val="sr-Cyrl-RS"/>
        </w:rPr>
        <w:t>мна опрема глобалних навигаци</w:t>
      </w:r>
      <w:r w:rsidR="00C46492">
        <w:rPr>
          <w:rFonts w:eastAsia="Times New Roman"/>
          <w:b/>
          <w:noProof/>
          <w:sz w:val="24"/>
          <w:szCs w:val="24"/>
          <w:lang w:val="sr-Cyrl-RS"/>
        </w:rPr>
        <w:t xml:space="preserve">оних </w:t>
      </w:r>
      <w:r w:rsidRPr="00870D5F">
        <w:rPr>
          <w:rFonts w:eastAsia="Times New Roman"/>
          <w:b/>
          <w:noProof/>
          <w:sz w:val="24"/>
          <w:szCs w:val="24"/>
          <w:lang w:val="sr-Cyrl-RS"/>
        </w:rPr>
        <w:t xml:space="preserve">сателитских </w:t>
      </w:r>
      <w:r w:rsidR="003D76E8" w:rsidRPr="00870D5F">
        <w:rPr>
          <w:rFonts w:eastAsia="Times New Roman"/>
          <w:b/>
          <w:noProof/>
          <w:sz w:val="24"/>
          <w:szCs w:val="24"/>
          <w:lang w:val="sr-Cyrl-RS"/>
        </w:rPr>
        <w:t>система</w:t>
      </w:r>
      <w:r w:rsidRPr="00870D5F">
        <w:rPr>
          <w:rFonts w:eastAsia="Times New Roman"/>
          <w:b/>
          <w:noProof/>
          <w:sz w:val="24"/>
          <w:szCs w:val="24"/>
          <w:lang w:val="sr-Cyrl-RS"/>
        </w:rPr>
        <w:t xml:space="preserve"> (</w:t>
      </w:r>
      <w:r w:rsidR="003D76E8" w:rsidRPr="00870D5F">
        <w:rPr>
          <w:rFonts w:eastAsia="Times New Roman"/>
          <w:b/>
          <w:noProof/>
          <w:sz w:val="24"/>
          <w:szCs w:val="24"/>
          <w:lang w:val="en-US"/>
        </w:rPr>
        <w:t>GNSS</w:t>
      </w:r>
      <w:r w:rsidRPr="00870D5F">
        <w:rPr>
          <w:rFonts w:eastAsia="Times New Roman"/>
          <w:b/>
          <w:noProof/>
          <w:sz w:val="24"/>
          <w:szCs w:val="24"/>
          <w:lang w:val="sr-Cyrl-RS"/>
        </w:rPr>
        <w:t xml:space="preserve">) која има било коју од </w:t>
      </w:r>
      <w:r w:rsidR="00EB273F" w:rsidRPr="00870D5F">
        <w:rPr>
          <w:rFonts w:eastAsia="Times New Roman"/>
          <w:b/>
          <w:noProof/>
          <w:sz w:val="24"/>
          <w:szCs w:val="24"/>
          <w:lang w:val="sr-Cyrl-RS"/>
        </w:rPr>
        <w:t>сљедећих</w:t>
      </w:r>
      <w:r w:rsidRPr="00870D5F">
        <w:rPr>
          <w:rFonts w:eastAsia="Times New Roman"/>
          <w:b/>
          <w:noProof/>
          <w:sz w:val="24"/>
          <w:szCs w:val="24"/>
          <w:lang w:val="sr-Cyrl-RS"/>
        </w:rPr>
        <w:t xml:space="preserve"> </w:t>
      </w:r>
      <w:r w:rsidR="00EB273F" w:rsidRPr="00870D5F">
        <w:rPr>
          <w:rFonts w:eastAsia="Times New Roman"/>
          <w:b/>
          <w:noProof/>
          <w:sz w:val="24"/>
          <w:szCs w:val="24"/>
          <w:lang w:val="sr-Cyrl-RS"/>
        </w:rPr>
        <w:t>карактеристика</w:t>
      </w:r>
      <w:r w:rsidRPr="00870D5F">
        <w:rPr>
          <w:rFonts w:eastAsia="Times New Roman"/>
          <w:b/>
          <w:noProof/>
          <w:sz w:val="24"/>
          <w:szCs w:val="24"/>
          <w:lang w:val="sr-Cyrl-RS"/>
        </w:rPr>
        <w:t xml:space="preserve"> и посебно за њу обликоване компоненте:</w:t>
      </w:r>
    </w:p>
    <w:p w:rsidR="005736E5" w:rsidRPr="005736E5" w:rsidRDefault="005736E5" w:rsidP="00372522">
      <w:pPr>
        <w:spacing w:line="231" w:lineRule="exact"/>
        <w:jc w:val="both"/>
        <w:rPr>
          <w:noProof/>
          <w:sz w:val="24"/>
          <w:szCs w:val="24"/>
          <w:lang w:val="sr-Cyrl-RS"/>
        </w:rPr>
      </w:pPr>
    </w:p>
    <w:p w:rsidR="005736E5" w:rsidRPr="005736E5" w:rsidRDefault="005736E5" w:rsidP="00372522">
      <w:pPr>
        <w:ind w:left="3119" w:hanging="2268"/>
        <w:jc w:val="both"/>
        <w:rPr>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ВИДИ И 7А105.</w:t>
      </w:r>
    </w:p>
    <w:p w:rsidR="005736E5" w:rsidRPr="005736E5" w:rsidRDefault="005736E5" w:rsidP="00372522">
      <w:pPr>
        <w:spacing w:line="248" w:lineRule="exact"/>
        <w:ind w:left="3119" w:hanging="2268"/>
        <w:jc w:val="both"/>
        <w:rPr>
          <w:noProof/>
          <w:sz w:val="24"/>
          <w:szCs w:val="24"/>
          <w:lang w:val="sr-Cyrl-RS"/>
        </w:rPr>
      </w:pPr>
    </w:p>
    <w:p w:rsidR="005736E5" w:rsidRPr="005736E5" w:rsidRDefault="005736E5" w:rsidP="00372522">
      <w:pPr>
        <w:ind w:left="3119" w:hanging="2268"/>
        <w:jc w:val="both"/>
        <w:rPr>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За опрему посебно намијењену војној употреби види Заједничку листу војне опреме.</w:t>
      </w:r>
    </w:p>
    <w:p w:rsidR="005736E5" w:rsidRPr="005736E5" w:rsidRDefault="005736E5" w:rsidP="00372522">
      <w:pPr>
        <w:spacing w:line="248" w:lineRule="exact"/>
        <w:jc w:val="both"/>
        <w:rPr>
          <w:noProof/>
          <w:sz w:val="24"/>
          <w:szCs w:val="24"/>
          <w:lang w:val="sr-Cyrl-RS"/>
        </w:rPr>
      </w:pPr>
    </w:p>
    <w:p w:rsidR="005736E5" w:rsidRPr="005736E5" w:rsidRDefault="00870D5F" w:rsidP="00372522">
      <w:pPr>
        <w:tabs>
          <w:tab w:val="left" w:pos="178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при</w:t>
      </w:r>
      <w:r w:rsidR="00C82973">
        <w:rPr>
          <w:rFonts w:eastAsia="Times New Roman"/>
          <w:noProof/>
          <w:sz w:val="24"/>
          <w:szCs w:val="24"/>
          <w:lang w:val="sr-Cyrl-RS"/>
        </w:rPr>
        <w:t>мј</w:t>
      </w:r>
      <w:r w:rsidR="003D76E8">
        <w:rPr>
          <w:rFonts w:eastAsia="Times New Roman"/>
          <w:noProof/>
          <w:sz w:val="24"/>
          <w:szCs w:val="24"/>
          <w:lang w:val="sr-Cyrl-RS"/>
        </w:rPr>
        <w:t>ењује алгоритам за дешифров</w:t>
      </w:r>
      <w:r w:rsidR="005736E5" w:rsidRPr="005736E5">
        <w:rPr>
          <w:rFonts w:eastAsia="Times New Roman"/>
          <w:noProof/>
          <w:sz w:val="24"/>
          <w:szCs w:val="24"/>
          <w:lang w:val="sr-Cyrl-RS"/>
        </w:rPr>
        <w:t>ање, посебно обликован или преина</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ен за владине потребе ради приступа коду опсега за положај и вријеме </w:t>
      </w:r>
      <w:r w:rsidR="005736E5" w:rsidRPr="005736E5">
        <w:rPr>
          <w:rFonts w:eastAsia="Times New Roman"/>
          <w:noProof/>
          <w:sz w:val="24"/>
          <w:szCs w:val="24"/>
          <w:u w:val="single"/>
          <w:lang w:val="sr-Cyrl-RS"/>
        </w:rPr>
        <w:t>или</w:t>
      </w:r>
    </w:p>
    <w:p w:rsidR="005736E5" w:rsidRPr="005736E5" w:rsidRDefault="005736E5" w:rsidP="00372522">
      <w:pPr>
        <w:spacing w:line="230" w:lineRule="exact"/>
        <w:ind w:left="851"/>
        <w:jc w:val="both"/>
        <w:rPr>
          <w:rFonts w:eastAsia="Times New Roman"/>
          <w:noProof/>
          <w:sz w:val="24"/>
          <w:szCs w:val="24"/>
          <w:lang w:val="sr-Cyrl-RS"/>
        </w:rPr>
      </w:pPr>
    </w:p>
    <w:p w:rsidR="005736E5" w:rsidRPr="005736E5" w:rsidRDefault="00870D5F"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при</w:t>
      </w:r>
      <w:r w:rsidR="00C82973">
        <w:rPr>
          <w:rFonts w:eastAsia="Times New Roman"/>
          <w:noProof/>
          <w:sz w:val="24"/>
          <w:szCs w:val="24"/>
          <w:lang w:val="sr-Cyrl-RS"/>
        </w:rPr>
        <w:t>мј</w:t>
      </w:r>
      <w:r w:rsidR="005736E5" w:rsidRPr="005736E5">
        <w:rPr>
          <w:rFonts w:eastAsia="Times New Roman"/>
          <w:noProof/>
          <w:sz w:val="24"/>
          <w:szCs w:val="24"/>
          <w:lang w:val="sr-Cyrl-RS"/>
        </w:rPr>
        <w:t>ењује ‚</w:t>
      </w:r>
      <w:r w:rsidR="003D76E8">
        <w:rPr>
          <w:rFonts w:eastAsia="Times New Roman"/>
          <w:noProof/>
          <w:sz w:val="24"/>
          <w:szCs w:val="24"/>
          <w:lang w:val="sr-Cyrl-RS"/>
        </w:rPr>
        <w:t>подесиве</w:t>
      </w:r>
      <w:r w:rsidR="005736E5" w:rsidRPr="005736E5">
        <w:rPr>
          <w:rFonts w:eastAsia="Times New Roman"/>
          <w:noProof/>
          <w:sz w:val="24"/>
          <w:szCs w:val="24"/>
          <w:lang w:val="sr-Cyrl-RS"/>
        </w:rPr>
        <w:t xml:space="preserve"> </w:t>
      </w:r>
      <w:r w:rsidR="003D76E8">
        <w:rPr>
          <w:rFonts w:eastAsia="Times New Roman"/>
          <w:noProof/>
          <w:sz w:val="24"/>
          <w:szCs w:val="24"/>
          <w:lang w:val="sr-Cyrl-RS"/>
        </w:rPr>
        <w:t>антенске системе</w:t>
      </w:r>
      <w:r w:rsidR="005736E5" w:rsidRPr="005736E5">
        <w:rPr>
          <w:rFonts w:eastAsia="Times New Roman"/>
          <w:noProof/>
          <w:sz w:val="24"/>
          <w:szCs w:val="24"/>
          <w:lang w:val="sr-Cyrl-RS"/>
        </w:rPr>
        <w:t>.</w:t>
      </w:r>
    </w:p>
    <w:p w:rsidR="005736E5" w:rsidRPr="005736E5" w:rsidRDefault="005736E5" w:rsidP="00372522">
      <w:pPr>
        <w:spacing w:line="247" w:lineRule="exact"/>
        <w:jc w:val="both"/>
        <w:rPr>
          <w:rFonts w:eastAsia="Times New Roman"/>
          <w:noProof/>
          <w:sz w:val="24"/>
          <w:szCs w:val="24"/>
          <w:lang w:val="sr-Cyrl-RS"/>
        </w:rPr>
      </w:pPr>
    </w:p>
    <w:p w:rsidR="005736E5" w:rsidRPr="005736E5" w:rsidRDefault="005736E5" w:rsidP="00372522">
      <w:pPr>
        <w:ind w:left="2127" w:hanging="1276"/>
        <w:jc w:val="both"/>
        <w:rPr>
          <w:rFonts w:eastAsia="Times New Roman"/>
          <w:noProof/>
          <w:sz w:val="24"/>
          <w:szCs w:val="24"/>
          <w:lang w:val="sr-Cyrl-RS"/>
        </w:rPr>
      </w:pPr>
      <w:r w:rsidRPr="005736E5">
        <w:rPr>
          <w:rFonts w:eastAsia="Times New Roman"/>
          <w:i/>
          <w:iCs/>
          <w:noProof/>
          <w:sz w:val="24"/>
          <w:szCs w:val="24"/>
          <w:u w:val="single"/>
          <w:lang w:val="sr-Cyrl-RS"/>
        </w:rPr>
        <w:t>Напомена:</w:t>
      </w:r>
      <w:r w:rsidRPr="005736E5">
        <w:rPr>
          <w:rFonts w:eastAsia="Times New Roman"/>
          <w:i/>
          <w:iCs/>
          <w:noProof/>
          <w:sz w:val="24"/>
          <w:szCs w:val="24"/>
          <w:lang w:val="sr-Cyrl-RS"/>
        </w:rPr>
        <w:t xml:space="preserve"> 7А005.б. </w:t>
      </w:r>
      <w:r w:rsidR="003D76E8" w:rsidRPr="003D76E8">
        <w:rPr>
          <w:rFonts w:eastAsia="Times New Roman"/>
          <w:i/>
          <w:iCs/>
          <w:noProof/>
          <w:sz w:val="24"/>
          <w:szCs w:val="24"/>
          <w:lang w:val="sr-Cyrl-RS"/>
        </w:rPr>
        <w:t>не контролише GNSS пријемну опрему која само користи компоненте пројектовану да филтрира, укључује или комбинује сигнале са више широкопојасних антена које немају могућност коришћења адаптивних антенских техника.</w:t>
      </w:r>
    </w:p>
    <w:p w:rsidR="005736E5" w:rsidRPr="005736E5" w:rsidRDefault="005736E5" w:rsidP="00372522">
      <w:pPr>
        <w:spacing w:line="236" w:lineRule="exact"/>
        <w:ind w:left="2127" w:hanging="1276"/>
        <w:jc w:val="both"/>
        <w:rPr>
          <w:rFonts w:eastAsia="Times New Roman"/>
          <w:noProof/>
          <w:sz w:val="24"/>
          <w:szCs w:val="24"/>
          <w:lang w:val="sr-Cyrl-RS"/>
        </w:rPr>
      </w:pPr>
    </w:p>
    <w:p w:rsidR="005736E5" w:rsidRPr="005736E5" w:rsidRDefault="005736E5" w:rsidP="00372522">
      <w:pPr>
        <w:ind w:left="851"/>
        <w:jc w:val="both"/>
        <w:rPr>
          <w:rFonts w:eastAsia="Times New Roman"/>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121" w:lineRule="exact"/>
        <w:ind w:left="851"/>
        <w:jc w:val="both"/>
        <w:rPr>
          <w:rFonts w:eastAsia="Times New Roman"/>
          <w:noProof/>
          <w:sz w:val="24"/>
          <w:szCs w:val="24"/>
          <w:lang w:val="sr-Cyrl-RS"/>
        </w:rPr>
      </w:pPr>
    </w:p>
    <w:p w:rsidR="005736E5" w:rsidRPr="003D76E8" w:rsidRDefault="005736E5" w:rsidP="00372522">
      <w:pPr>
        <w:spacing w:line="245" w:lineRule="auto"/>
        <w:ind w:left="851"/>
        <w:jc w:val="both"/>
        <w:rPr>
          <w:noProof/>
          <w:sz w:val="24"/>
          <w:szCs w:val="24"/>
          <w:lang w:val="en-US"/>
        </w:rPr>
      </w:pPr>
      <w:r w:rsidRPr="005736E5">
        <w:rPr>
          <w:rFonts w:eastAsia="Times New Roman"/>
          <w:i/>
          <w:iCs/>
          <w:noProof/>
          <w:sz w:val="24"/>
          <w:szCs w:val="24"/>
          <w:lang w:val="sr-Cyrl-RS"/>
        </w:rPr>
        <w:t xml:space="preserve">За потребе 7А005.б. </w:t>
      </w:r>
      <w:r w:rsidR="003D76E8" w:rsidRPr="003D76E8">
        <w:rPr>
          <w:rFonts w:eastAsia="Times New Roman"/>
          <w:i/>
          <w:iCs/>
          <w:noProof/>
          <w:sz w:val="24"/>
          <w:szCs w:val="24"/>
          <w:lang w:val="sr-Cyrl-RS"/>
        </w:rPr>
        <w:t>„адаптивни антенски системи“ динамички генеришу једну или више просторних нула у структури антенског низа користећи обраду сигнала у временском или фреквентном домену.</w:t>
      </w:r>
      <w:r w:rsidR="003D76E8">
        <w:rPr>
          <w:rFonts w:eastAsia="Times New Roman"/>
          <w:i/>
          <w:iCs/>
          <w:noProof/>
          <w:sz w:val="24"/>
          <w:szCs w:val="24"/>
          <w:lang w:val="en-US"/>
        </w:rPr>
        <w:t xml:space="preserve"> </w:t>
      </w:r>
    </w:p>
    <w:p w:rsidR="005736E5" w:rsidRPr="005736E5" w:rsidRDefault="005736E5" w:rsidP="00372522">
      <w:pPr>
        <w:spacing w:line="231" w:lineRule="exact"/>
        <w:jc w:val="both"/>
        <w:rPr>
          <w:noProof/>
          <w:sz w:val="24"/>
          <w:szCs w:val="24"/>
          <w:lang w:val="sr-Cyrl-RS"/>
        </w:rPr>
      </w:pPr>
    </w:p>
    <w:p w:rsidR="005736E5" w:rsidRPr="003D76E8" w:rsidRDefault="005736E5" w:rsidP="00372522">
      <w:pPr>
        <w:tabs>
          <w:tab w:val="left" w:pos="1520"/>
          <w:tab w:val="left" w:pos="9355"/>
        </w:tabs>
        <w:spacing w:line="245" w:lineRule="auto"/>
        <w:ind w:left="851" w:hanging="851"/>
        <w:jc w:val="both"/>
        <w:rPr>
          <w:b/>
          <w:noProof/>
          <w:sz w:val="24"/>
          <w:szCs w:val="24"/>
          <w:lang w:val="sr-Cyrl-RS"/>
        </w:rPr>
      </w:pPr>
      <w:r w:rsidRPr="003D76E8">
        <w:rPr>
          <w:rFonts w:eastAsia="Times New Roman"/>
          <w:b/>
          <w:noProof/>
          <w:sz w:val="24"/>
          <w:szCs w:val="24"/>
          <w:lang w:val="sr-Cyrl-RS"/>
        </w:rPr>
        <w:t>7А006</w:t>
      </w:r>
      <w:r w:rsidRPr="003D76E8">
        <w:rPr>
          <w:b/>
          <w:noProof/>
          <w:sz w:val="24"/>
          <w:szCs w:val="24"/>
          <w:lang w:val="sr-Cyrl-RS"/>
        </w:rPr>
        <w:tab/>
      </w:r>
      <w:r w:rsidR="003D76E8" w:rsidRPr="003D76E8">
        <w:rPr>
          <w:rFonts w:eastAsia="Times New Roman"/>
          <w:b/>
          <w:noProof/>
          <w:sz w:val="24"/>
          <w:szCs w:val="24"/>
          <w:lang w:val="sr-Cyrl-RS"/>
        </w:rPr>
        <w:t>Ваздухопловни висиномјери са радном учесталошћу различитом од 4,2 до 4,4 GHz укључујући и њих, који имају било коју од наведених карактеристика:</w:t>
      </w:r>
    </w:p>
    <w:p w:rsidR="005736E5" w:rsidRPr="005736E5" w:rsidRDefault="005736E5" w:rsidP="00372522">
      <w:pPr>
        <w:spacing w:line="231" w:lineRule="exact"/>
        <w:jc w:val="both"/>
        <w:rPr>
          <w:noProof/>
          <w:sz w:val="24"/>
          <w:szCs w:val="24"/>
          <w:lang w:val="sr-Cyrl-RS"/>
        </w:rPr>
      </w:pPr>
    </w:p>
    <w:p w:rsidR="005736E5" w:rsidRPr="005736E5" w:rsidRDefault="005736E5" w:rsidP="00372522">
      <w:pPr>
        <w:ind w:firstLine="851"/>
        <w:jc w:val="both"/>
        <w:rPr>
          <w:noProof/>
          <w:sz w:val="24"/>
          <w:szCs w:val="24"/>
          <w:lang w:val="sr-Cyrl-RS"/>
        </w:rPr>
      </w:pPr>
      <w:r w:rsidRPr="005736E5">
        <w:rPr>
          <w:rFonts w:eastAsia="Times New Roman"/>
          <w:i/>
          <w:iCs/>
          <w:noProof/>
          <w:sz w:val="24"/>
          <w:szCs w:val="24"/>
          <w:u w:val="single"/>
          <w:lang w:val="sr-Cyrl-RS"/>
        </w:rPr>
        <w:lastRenderedPageBreak/>
        <w:t>ВАЖНА НАПОМЕНА</w:t>
      </w:r>
      <w:r w:rsidRPr="005736E5">
        <w:rPr>
          <w:rFonts w:eastAsia="Times New Roman"/>
          <w:i/>
          <w:iCs/>
          <w:noProof/>
          <w:sz w:val="24"/>
          <w:szCs w:val="24"/>
          <w:lang w:val="sr-Cyrl-RS"/>
        </w:rPr>
        <w:t xml:space="preserve"> ВИДИ И 7А106.</w:t>
      </w:r>
    </w:p>
    <w:p w:rsidR="005736E5" w:rsidRPr="005736E5" w:rsidRDefault="005736E5" w:rsidP="00372522">
      <w:pPr>
        <w:spacing w:line="249" w:lineRule="exact"/>
        <w:jc w:val="both"/>
        <w:rPr>
          <w:noProof/>
          <w:sz w:val="24"/>
          <w:szCs w:val="24"/>
          <w:lang w:val="sr-Cyrl-RS"/>
        </w:rPr>
      </w:pPr>
    </w:p>
    <w:p w:rsidR="005736E5" w:rsidRPr="005736E5" w:rsidRDefault="00870D5F"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а. </w:t>
      </w:r>
      <w:r w:rsidR="003D76E8">
        <w:rPr>
          <w:rFonts w:eastAsia="Times New Roman"/>
          <w:noProof/>
          <w:sz w:val="24"/>
          <w:szCs w:val="24"/>
          <w:lang w:val="sr-Cyrl-RS"/>
        </w:rPr>
        <w:t>‚управљање снагом</w:t>
      </w:r>
      <w:r w:rsidR="005736E5" w:rsidRPr="005736E5">
        <w:rPr>
          <w:rFonts w:eastAsia="Times New Roman"/>
          <w:noProof/>
          <w:sz w:val="24"/>
          <w:szCs w:val="24"/>
          <w:lang w:val="sr-Cyrl-RS"/>
        </w:rPr>
        <w:t xml:space="preserve">’; </w:t>
      </w:r>
      <w:r w:rsidR="005736E5" w:rsidRPr="005736E5">
        <w:rPr>
          <w:rFonts w:eastAsia="Times New Roman"/>
          <w:noProof/>
          <w:sz w:val="24"/>
          <w:szCs w:val="24"/>
          <w:u w:val="single"/>
          <w:lang w:val="sr-Cyrl-RS"/>
        </w:rPr>
        <w:t>или</w:t>
      </w:r>
    </w:p>
    <w:p w:rsidR="005736E5" w:rsidRPr="005736E5" w:rsidRDefault="005736E5" w:rsidP="00372522">
      <w:pPr>
        <w:spacing w:line="247" w:lineRule="exact"/>
        <w:ind w:left="851"/>
        <w:jc w:val="both"/>
        <w:rPr>
          <w:rFonts w:eastAsia="Times New Roman"/>
          <w:noProof/>
          <w:sz w:val="24"/>
          <w:szCs w:val="24"/>
          <w:lang w:val="sr-Cyrl-RS"/>
        </w:rPr>
      </w:pPr>
    </w:p>
    <w:p w:rsidR="005736E5" w:rsidRPr="005736E5" w:rsidRDefault="00870D5F" w:rsidP="00372522">
      <w:pPr>
        <w:tabs>
          <w:tab w:val="left" w:pos="1779"/>
        </w:tabs>
        <w:spacing w:line="510" w:lineRule="auto"/>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при</w:t>
      </w:r>
      <w:r w:rsidR="00C82973">
        <w:rPr>
          <w:rFonts w:eastAsia="Times New Roman"/>
          <w:noProof/>
          <w:sz w:val="24"/>
          <w:szCs w:val="24"/>
          <w:lang w:val="sr-Cyrl-RS"/>
        </w:rPr>
        <w:t>мј</w:t>
      </w:r>
      <w:r w:rsidR="005736E5" w:rsidRPr="005736E5">
        <w:rPr>
          <w:rFonts w:eastAsia="Times New Roman"/>
          <w:noProof/>
          <w:sz w:val="24"/>
          <w:szCs w:val="24"/>
          <w:lang w:val="sr-Cyrl-RS"/>
        </w:rPr>
        <w:t xml:space="preserve">ењују модулацију с </w:t>
      </w:r>
      <w:r w:rsidR="003D76E8">
        <w:rPr>
          <w:rFonts w:eastAsia="Times New Roman"/>
          <w:noProof/>
          <w:sz w:val="24"/>
          <w:szCs w:val="24"/>
          <w:lang w:val="sr-Cyrl-RS"/>
        </w:rPr>
        <w:t>фазним</w:t>
      </w:r>
      <w:r w:rsidR="005736E5" w:rsidRPr="005736E5">
        <w:rPr>
          <w:rFonts w:eastAsia="Times New Roman"/>
          <w:noProof/>
          <w:sz w:val="24"/>
          <w:szCs w:val="24"/>
          <w:lang w:val="sr-Cyrl-RS"/>
        </w:rPr>
        <w:t xml:space="preserve"> </w:t>
      </w:r>
      <w:r w:rsidR="003D76E8">
        <w:rPr>
          <w:rFonts w:eastAsia="Times New Roman"/>
          <w:noProof/>
          <w:sz w:val="24"/>
          <w:szCs w:val="24"/>
          <w:lang w:val="sr-Cyrl-RS"/>
        </w:rPr>
        <w:t>помаком</w:t>
      </w:r>
      <w:r w:rsidR="005736E5" w:rsidRPr="005736E5">
        <w:rPr>
          <w:rFonts w:eastAsia="Times New Roman"/>
          <w:noProof/>
          <w:sz w:val="24"/>
          <w:szCs w:val="24"/>
          <w:lang w:val="sr-Cyrl-RS"/>
        </w:rPr>
        <w:t xml:space="preserve">. </w:t>
      </w:r>
    </w:p>
    <w:p w:rsidR="005736E5" w:rsidRPr="005736E5" w:rsidRDefault="005736E5" w:rsidP="00372522">
      <w:pPr>
        <w:tabs>
          <w:tab w:val="left" w:pos="1779"/>
          <w:tab w:val="left" w:pos="9355"/>
        </w:tabs>
        <w:spacing w:line="510" w:lineRule="auto"/>
        <w:ind w:left="1134"/>
        <w:jc w:val="both"/>
        <w:rPr>
          <w:rFonts w:eastAsia="Times New Roman"/>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tabs>
          <w:tab w:val="left" w:pos="9355"/>
        </w:tabs>
        <w:spacing w:line="2" w:lineRule="exact"/>
        <w:ind w:left="1134"/>
        <w:jc w:val="both"/>
        <w:rPr>
          <w:noProof/>
          <w:sz w:val="24"/>
          <w:szCs w:val="24"/>
          <w:lang w:val="sr-Cyrl-RS"/>
        </w:rPr>
      </w:pPr>
    </w:p>
    <w:p w:rsidR="005736E5" w:rsidRPr="005736E5" w:rsidRDefault="005736E5" w:rsidP="00372522">
      <w:pPr>
        <w:tabs>
          <w:tab w:val="left" w:pos="9355"/>
        </w:tabs>
        <w:spacing w:line="246" w:lineRule="auto"/>
        <w:ind w:left="1134"/>
        <w:jc w:val="both"/>
        <w:rPr>
          <w:noProof/>
          <w:sz w:val="24"/>
          <w:szCs w:val="24"/>
          <w:lang w:val="sr-Cyrl-RS"/>
        </w:rPr>
      </w:pPr>
      <w:r w:rsidRPr="005736E5">
        <w:rPr>
          <w:rFonts w:eastAsia="Times New Roman"/>
          <w:i/>
          <w:iCs/>
          <w:noProof/>
          <w:sz w:val="24"/>
          <w:szCs w:val="24"/>
          <w:lang w:val="sr-Cyrl-RS"/>
        </w:rPr>
        <w:t xml:space="preserve">‚Управљање снагом’ </w:t>
      </w:r>
      <w:r w:rsidR="00163056">
        <w:rPr>
          <w:rFonts w:eastAsia="Times New Roman"/>
          <w:i/>
          <w:iCs/>
          <w:noProof/>
          <w:sz w:val="24"/>
          <w:szCs w:val="24"/>
          <w:lang w:val="sr-Cyrl-RS"/>
        </w:rPr>
        <w:t>је</w:t>
      </w:r>
      <w:r w:rsidRPr="005736E5">
        <w:rPr>
          <w:rFonts w:eastAsia="Times New Roman"/>
          <w:i/>
          <w:iCs/>
          <w:noProof/>
          <w:sz w:val="24"/>
          <w:szCs w:val="24"/>
          <w:lang w:val="sr-Cyrl-RS"/>
        </w:rPr>
        <w:t xml:space="preserve"> про</w:t>
      </w:r>
      <w:r w:rsidR="00C82973">
        <w:rPr>
          <w:rFonts w:eastAsia="Times New Roman"/>
          <w:i/>
          <w:iCs/>
          <w:noProof/>
          <w:sz w:val="24"/>
          <w:szCs w:val="24"/>
          <w:lang w:val="sr-Cyrl-RS"/>
        </w:rPr>
        <w:t>мј</w:t>
      </w:r>
      <w:r w:rsidRPr="005736E5">
        <w:rPr>
          <w:rFonts w:eastAsia="Times New Roman"/>
          <w:i/>
          <w:iCs/>
          <w:noProof/>
          <w:sz w:val="24"/>
          <w:szCs w:val="24"/>
          <w:lang w:val="sr-Cyrl-RS"/>
        </w:rPr>
        <w:t>ена пренесене снаге сигнала висино</w:t>
      </w:r>
      <w:r w:rsidR="00C82973">
        <w:rPr>
          <w:rFonts w:eastAsia="Times New Roman"/>
          <w:i/>
          <w:iCs/>
          <w:noProof/>
          <w:sz w:val="24"/>
          <w:szCs w:val="24"/>
          <w:lang w:val="sr-Cyrl-RS"/>
        </w:rPr>
        <w:t>мј</w:t>
      </w:r>
      <w:r w:rsidRPr="005736E5">
        <w:rPr>
          <w:rFonts w:eastAsia="Times New Roman"/>
          <w:i/>
          <w:iCs/>
          <w:noProof/>
          <w:sz w:val="24"/>
          <w:szCs w:val="24"/>
          <w:lang w:val="sr-Cyrl-RS"/>
        </w:rPr>
        <w:t>ера тако да је примљена снага на висини лета „</w:t>
      </w:r>
      <w:r w:rsidR="003D76E8">
        <w:rPr>
          <w:rFonts w:eastAsia="Times New Roman"/>
          <w:i/>
          <w:iCs/>
          <w:noProof/>
          <w:sz w:val="24"/>
          <w:szCs w:val="24"/>
          <w:lang w:val="sr-Cyrl-RS"/>
        </w:rPr>
        <w:t>ваздухоплова</w:t>
      </w:r>
      <w:r w:rsidRPr="005736E5">
        <w:rPr>
          <w:rFonts w:eastAsia="Times New Roman"/>
          <w:i/>
          <w:iCs/>
          <w:noProof/>
          <w:sz w:val="24"/>
          <w:szCs w:val="24"/>
          <w:lang w:val="sr-Cyrl-RS"/>
        </w:rPr>
        <w:t>” увијек на минимуму потребном за утвр</w:t>
      </w:r>
      <w:r w:rsidRPr="005736E5">
        <w:rPr>
          <w:rFonts w:eastAsia="Arial"/>
          <w:i/>
          <w:iCs/>
          <w:noProof/>
          <w:sz w:val="24"/>
          <w:szCs w:val="24"/>
          <w:lang w:val="sr-Cyrl-RS"/>
        </w:rPr>
        <w:t>ђ</w:t>
      </w:r>
      <w:r w:rsidRPr="005736E5">
        <w:rPr>
          <w:rFonts w:eastAsia="Times New Roman"/>
          <w:i/>
          <w:iCs/>
          <w:noProof/>
          <w:sz w:val="24"/>
          <w:szCs w:val="24"/>
          <w:lang w:val="sr-Cyrl-RS"/>
        </w:rPr>
        <w:t>ивање висине.</w:t>
      </w:r>
    </w:p>
    <w:p w:rsidR="005736E5" w:rsidRPr="005736E5" w:rsidRDefault="005736E5" w:rsidP="00372522">
      <w:pPr>
        <w:spacing w:line="230" w:lineRule="exact"/>
        <w:jc w:val="both"/>
        <w:rPr>
          <w:noProof/>
          <w:sz w:val="24"/>
          <w:szCs w:val="24"/>
          <w:lang w:val="sr-Cyrl-RS"/>
        </w:rPr>
      </w:pPr>
    </w:p>
    <w:p w:rsidR="005736E5" w:rsidRPr="003D76E8" w:rsidRDefault="005736E5" w:rsidP="00372522">
      <w:pPr>
        <w:tabs>
          <w:tab w:val="left" w:pos="1520"/>
        </w:tabs>
        <w:ind w:left="851" w:hanging="851"/>
        <w:jc w:val="both"/>
        <w:rPr>
          <w:b/>
          <w:noProof/>
          <w:sz w:val="24"/>
          <w:szCs w:val="24"/>
          <w:lang w:val="sr-Cyrl-RS"/>
        </w:rPr>
      </w:pPr>
      <w:r w:rsidRPr="003D76E8">
        <w:rPr>
          <w:rFonts w:eastAsia="Times New Roman"/>
          <w:b/>
          <w:noProof/>
          <w:sz w:val="24"/>
          <w:szCs w:val="24"/>
          <w:lang w:val="sr-Cyrl-RS"/>
        </w:rPr>
        <w:t>7А008</w:t>
      </w:r>
      <w:r w:rsidRPr="003D76E8">
        <w:rPr>
          <w:b/>
          <w:noProof/>
          <w:sz w:val="24"/>
          <w:szCs w:val="24"/>
          <w:lang w:val="sr-Cyrl-RS"/>
        </w:rPr>
        <w:tab/>
      </w:r>
      <w:r w:rsidRPr="003D76E8">
        <w:rPr>
          <w:rFonts w:eastAsia="Times New Roman"/>
          <w:b/>
          <w:noProof/>
          <w:sz w:val="24"/>
          <w:szCs w:val="24"/>
          <w:lang w:val="sr-Cyrl-RS"/>
        </w:rPr>
        <w:t>Подводни сонарни навигаци</w:t>
      </w:r>
      <w:r w:rsidR="003D76E8" w:rsidRPr="003D76E8">
        <w:rPr>
          <w:rFonts w:eastAsia="Times New Roman"/>
          <w:b/>
          <w:noProof/>
          <w:sz w:val="24"/>
          <w:szCs w:val="24"/>
          <w:lang w:val="sr-Cyrl-RS"/>
        </w:rPr>
        <w:t>они</w:t>
      </w:r>
      <w:r w:rsidRPr="003D76E8">
        <w:rPr>
          <w:rFonts w:eastAsia="Times New Roman"/>
          <w:b/>
          <w:noProof/>
          <w:sz w:val="24"/>
          <w:szCs w:val="24"/>
          <w:lang w:val="sr-Cyrl-RS"/>
        </w:rPr>
        <w:t xml:space="preserve"> </w:t>
      </w:r>
      <w:r w:rsidR="003D76E8" w:rsidRPr="003D76E8">
        <w:rPr>
          <w:rFonts w:eastAsia="Times New Roman"/>
          <w:b/>
          <w:noProof/>
          <w:sz w:val="24"/>
          <w:szCs w:val="24"/>
          <w:lang w:val="sr-Cyrl-RS"/>
        </w:rPr>
        <w:t>системи</w:t>
      </w:r>
      <w:r w:rsidRPr="003D76E8">
        <w:rPr>
          <w:rFonts w:eastAsia="Times New Roman"/>
          <w:b/>
          <w:noProof/>
          <w:sz w:val="24"/>
          <w:szCs w:val="24"/>
          <w:lang w:val="sr-Cyrl-RS"/>
        </w:rPr>
        <w:t xml:space="preserve">, који употребљавају </w:t>
      </w:r>
      <w:r w:rsidR="003D76E8" w:rsidRPr="003D76E8">
        <w:rPr>
          <w:rFonts w:eastAsia="Times New Roman"/>
          <w:b/>
          <w:noProof/>
          <w:sz w:val="24"/>
          <w:szCs w:val="24"/>
          <w:lang w:val="sr-Cyrl-RS"/>
        </w:rPr>
        <w:t>Доплерову</w:t>
      </w:r>
      <w:r w:rsidRPr="003D76E8">
        <w:rPr>
          <w:rFonts w:eastAsia="Times New Roman"/>
          <w:b/>
          <w:noProof/>
          <w:sz w:val="24"/>
          <w:szCs w:val="24"/>
          <w:lang w:val="sr-Cyrl-RS"/>
        </w:rPr>
        <w:t xml:space="preserve"> или корелацијску брзину, </w:t>
      </w:r>
      <w:r w:rsidR="00640ACE" w:rsidRPr="003D76E8">
        <w:rPr>
          <w:rFonts w:eastAsia="Times New Roman"/>
          <w:b/>
          <w:noProof/>
          <w:sz w:val="24"/>
          <w:szCs w:val="24"/>
          <w:lang w:val="sr-Cyrl-RS"/>
        </w:rPr>
        <w:t>интегрисан</w:t>
      </w:r>
      <w:r w:rsidRPr="003D76E8">
        <w:rPr>
          <w:rFonts w:eastAsia="Times New Roman"/>
          <w:b/>
          <w:noProof/>
          <w:sz w:val="24"/>
          <w:szCs w:val="24"/>
          <w:lang w:val="sr-Cyrl-RS"/>
        </w:rPr>
        <w:t>и с воде</w:t>
      </w:r>
      <w:r w:rsidRPr="003D76E8">
        <w:rPr>
          <w:rFonts w:eastAsia="Arial"/>
          <w:b/>
          <w:noProof/>
          <w:sz w:val="24"/>
          <w:szCs w:val="24"/>
          <w:lang w:val="sr-Cyrl-RS"/>
        </w:rPr>
        <w:t>ћ</w:t>
      </w:r>
      <w:r w:rsidR="003D76E8" w:rsidRPr="003D76E8">
        <w:rPr>
          <w:rFonts w:eastAsia="Times New Roman"/>
          <w:b/>
          <w:noProof/>
          <w:sz w:val="24"/>
          <w:szCs w:val="24"/>
          <w:lang w:val="sr-Cyrl-RS"/>
        </w:rPr>
        <w:t>им извором, који имају „та</w:t>
      </w:r>
      <w:r w:rsidRPr="003D76E8">
        <w:rPr>
          <w:rFonts w:eastAsia="Arial"/>
          <w:b/>
          <w:noProof/>
          <w:sz w:val="24"/>
          <w:szCs w:val="24"/>
          <w:lang w:val="sr-Cyrl-RS"/>
        </w:rPr>
        <w:t>ч</w:t>
      </w:r>
      <w:r w:rsidRPr="003D76E8">
        <w:rPr>
          <w:rFonts w:eastAsia="Times New Roman"/>
          <w:b/>
          <w:noProof/>
          <w:sz w:val="24"/>
          <w:szCs w:val="24"/>
          <w:lang w:val="sr-Cyrl-RS"/>
        </w:rPr>
        <w:t>ност” одре</w:t>
      </w:r>
      <w:r w:rsidRPr="003D76E8">
        <w:rPr>
          <w:rFonts w:eastAsia="Arial"/>
          <w:b/>
          <w:noProof/>
          <w:sz w:val="24"/>
          <w:szCs w:val="24"/>
          <w:lang w:val="sr-Cyrl-RS"/>
        </w:rPr>
        <w:t>ђ</w:t>
      </w:r>
      <w:r w:rsidRPr="003D76E8">
        <w:rPr>
          <w:rFonts w:eastAsia="Times New Roman"/>
          <w:b/>
          <w:noProof/>
          <w:sz w:val="24"/>
          <w:szCs w:val="24"/>
          <w:lang w:val="sr-Cyrl-RS"/>
        </w:rPr>
        <w:t>ивања положаја мањ</w:t>
      </w:r>
      <w:r w:rsidR="003D76E8" w:rsidRPr="003D76E8">
        <w:rPr>
          <w:rFonts w:eastAsia="Times New Roman"/>
          <w:b/>
          <w:noProof/>
          <w:sz w:val="24"/>
          <w:szCs w:val="24"/>
          <w:lang w:val="sr-Cyrl-RS"/>
        </w:rPr>
        <w:t>у (бољу) или једнаку 3 % „</w:t>
      </w:r>
      <w:r w:rsidR="00F1483B">
        <w:rPr>
          <w:rFonts w:eastAsia="Times New Roman"/>
          <w:b/>
          <w:noProof/>
          <w:sz w:val="24"/>
          <w:szCs w:val="24"/>
          <w:lang w:val="sr-Cyrl-RS"/>
        </w:rPr>
        <w:t>вјероватноће</w:t>
      </w:r>
      <w:r w:rsidRPr="003D76E8">
        <w:rPr>
          <w:rFonts w:eastAsia="Times New Roman"/>
          <w:b/>
          <w:noProof/>
          <w:sz w:val="24"/>
          <w:szCs w:val="24"/>
          <w:lang w:val="sr-Cyrl-RS"/>
        </w:rPr>
        <w:t xml:space="preserve"> </w:t>
      </w:r>
      <w:r w:rsidR="00F1483B">
        <w:rPr>
          <w:rFonts w:eastAsia="Times New Roman"/>
          <w:b/>
          <w:noProof/>
          <w:sz w:val="24"/>
          <w:szCs w:val="24"/>
          <w:lang w:val="sr-Cyrl-RS"/>
        </w:rPr>
        <w:t>радијалне</w:t>
      </w:r>
      <w:r w:rsidRPr="003D76E8">
        <w:rPr>
          <w:rFonts w:eastAsia="Times New Roman"/>
          <w:b/>
          <w:noProof/>
          <w:sz w:val="24"/>
          <w:szCs w:val="24"/>
          <w:lang w:val="sr-Cyrl-RS"/>
        </w:rPr>
        <w:t xml:space="preserve"> </w:t>
      </w:r>
      <w:r w:rsidR="003D76E8" w:rsidRPr="003D76E8">
        <w:rPr>
          <w:rFonts w:eastAsia="Times New Roman"/>
          <w:b/>
          <w:noProof/>
          <w:sz w:val="24"/>
          <w:szCs w:val="24"/>
          <w:lang w:val="sr-Cyrl-RS"/>
        </w:rPr>
        <w:t>грешке</w:t>
      </w:r>
      <w:r w:rsidRPr="003D76E8">
        <w:rPr>
          <w:rFonts w:eastAsia="Times New Roman"/>
          <w:b/>
          <w:noProof/>
          <w:sz w:val="24"/>
          <w:szCs w:val="24"/>
          <w:lang w:val="sr-Cyrl-RS"/>
        </w:rPr>
        <w:t>” („</w:t>
      </w:r>
      <w:r w:rsidR="003D76E8" w:rsidRPr="003D76E8">
        <w:rPr>
          <w:rFonts w:eastAsia="Times New Roman"/>
          <w:b/>
          <w:noProof/>
          <w:sz w:val="24"/>
          <w:szCs w:val="24"/>
          <w:lang w:val="en-US"/>
        </w:rPr>
        <w:t>CEP</w:t>
      </w:r>
      <w:r w:rsidRPr="003D76E8">
        <w:rPr>
          <w:rFonts w:eastAsia="Times New Roman"/>
          <w:b/>
          <w:noProof/>
          <w:sz w:val="24"/>
          <w:szCs w:val="24"/>
          <w:lang w:val="sr-Cyrl-RS"/>
        </w:rPr>
        <w:t>”) и за њих посебно обликоване компоненте.</w:t>
      </w:r>
    </w:p>
    <w:p w:rsidR="005736E5" w:rsidRPr="005736E5" w:rsidRDefault="005736E5" w:rsidP="00372522">
      <w:pPr>
        <w:spacing w:line="236" w:lineRule="exact"/>
        <w:jc w:val="both"/>
        <w:rPr>
          <w:noProof/>
          <w:sz w:val="24"/>
          <w:szCs w:val="24"/>
          <w:lang w:val="sr-Cyrl-RS"/>
        </w:rPr>
      </w:pPr>
    </w:p>
    <w:p w:rsidR="005736E5" w:rsidRPr="005736E5" w:rsidRDefault="005736E5" w:rsidP="00372522">
      <w:pPr>
        <w:tabs>
          <w:tab w:val="left" w:pos="2480"/>
        </w:tabs>
        <w:spacing w:line="246" w:lineRule="auto"/>
        <w:ind w:left="2127" w:hanging="1276"/>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Pr="005736E5">
        <w:rPr>
          <w:rFonts w:eastAsia="Times New Roman"/>
          <w:i/>
          <w:iCs/>
          <w:noProof/>
          <w:sz w:val="24"/>
          <w:szCs w:val="24"/>
          <w:lang w:val="sr-Cyrl-RS"/>
        </w:rPr>
        <w:t xml:space="preserve">7А008 не односи се на </w:t>
      </w:r>
      <w:r w:rsidR="00DD712B">
        <w:rPr>
          <w:rFonts w:eastAsia="Times New Roman"/>
          <w:i/>
          <w:iCs/>
          <w:noProof/>
          <w:sz w:val="24"/>
          <w:szCs w:val="24"/>
          <w:lang w:val="sr-Cyrl-RS"/>
        </w:rPr>
        <w:t>системе</w:t>
      </w:r>
      <w:r w:rsidRPr="005736E5">
        <w:rPr>
          <w:rFonts w:eastAsia="Times New Roman"/>
          <w:i/>
          <w:iCs/>
          <w:noProof/>
          <w:sz w:val="24"/>
          <w:szCs w:val="24"/>
          <w:lang w:val="sr-Cyrl-RS"/>
        </w:rPr>
        <w:t xml:space="preserve"> посебно обликоване за инсталацију у површинска пловила или </w:t>
      </w:r>
      <w:r w:rsidR="00DD712B">
        <w:rPr>
          <w:rFonts w:eastAsia="Times New Roman"/>
          <w:i/>
          <w:iCs/>
          <w:noProof/>
          <w:sz w:val="24"/>
          <w:szCs w:val="24"/>
          <w:lang w:val="sr-Cyrl-RS"/>
        </w:rPr>
        <w:t>системе</w:t>
      </w:r>
      <w:r w:rsidRPr="005736E5">
        <w:rPr>
          <w:rFonts w:eastAsia="Times New Roman"/>
          <w:i/>
          <w:iCs/>
          <w:noProof/>
          <w:sz w:val="24"/>
          <w:szCs w:val="24"/>
          <w:lang w:val="sr-Cyrl-RS"/>
        </w:rPr>
        <w:t xml:space="preserve"> који захтијевају </w:t>
      </w:r>
      <w:r w:rsidR="001520B7">
        <w:rPr>
          <w:rFonts w:eastAsia="Times New Roman"/>
          <w:i/>
          <w:iCs/>
          <w:noProof/>
          <w:sz w:val="24"/>
          <w:szCs w:val="24"/>
          <w:lang w:val="sr-Cyrl-RS"/>
        </w:rPr>
        <w:t>акустичк</w:t>
      </w:r>
      <w:r w:rsidR="00DD712B">
        <w:rPr>
          <w:rFonts w:eastAsia="Times New Roman"/>
          <w:i/>
          <w:iCs/>
          <w:noProof/>
          <w:sz w:val="24"/>
          <w:szCs w:val="24"/>
          <w:lang w:val="sr-Cyrl-RS"/>
        </w:rPr>
        <w:t>е ослонце ради добиј</w:t>
      </w:r>
      <w:r w:rsidRPr="005736E5">
        <w:rPr>
          <w:rFonts w:eastAsia="Times New Roman"/>
          <w:i/>
          <w:iCs/>
          <w:noProof/>
          <w:sz w:val="24"/>
          <w:szCs w:val="24"/>
          <w:lang w:val="sr-Cyrl-RS"/>
        </w:rPr>
        <w:t>ања података о положају.</w:t>
      </w:r>
    </w:p>
    <w:p w:rsidR="005736E5" w:rsidRPr="005736E5" w:rsidRDefault="005736E5" w:rsidP="00372522">
      <w:pPr>
        <w:spacing w:line="230" w:lineRule="exact"/>
        <w:jc w:val="both"/>
        <w:rPr>
          <w:noProof/>
          <w:sz w:val="24"/>
          <w:szCs w:val="24"/>
          <w:lang w:val="sr-Cyrl-RS"/>
        </w:rPr>
      </w:pPr>
    </w:p>
    <w:p w:rsidR="005736E5" w:rsidRPr="005736E5" w:rsidRDefault="005736E5" w:rsidP="00372522">
      <w:pPr>
        <w:spacing w:line="246" w:lineRule="auto"/>
        <w:ind w:left="3119" w:hanging="2268"/>
        <w:jc w:val="both"/>
        <w:rPr>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Види категорију 6А001.а за </w:t>
      </w:r>
      <w:r w:rsidR="001520B7">
        <w:rPr>
          <w:rFonts w:eastAsia="Times New Roman"/>
          <w:i/>
          <w:iCs/>
          <w:noProof/>
          <w:sz w:val="24"/>
          <w:szCs w:val="24"/>
          <w:lang w:val="sr-Cyrl-RS"/>
        </w:rPr>
        <w:t>акустичк</w:t>
      </w:r>
      <w:r w:rsidRPr="005736E5">
        <w:rPr>
          <w:rFonts w:eastAsia="Times New Roman"/>
          <w:i/>
          <w:iCs/>
          <w:noProof/>
          <w:sz w:val="24"/>
          <w:szCs w:val="24"/>
          <w:lang w:val="sr-Cyrl-RS"/>
        </w:rPr>
        <w:t xml:space="preserve">е </w:t>
      </w:r>
      <w:r w:rsidR="00DD712B">
        <w:rPr>
          <w:rFonts w:eastAsia="Times New Roman"/>
          <w:i/>
          <w:iCs/>
          <w:noProof/>
          <w:sz w:val="24"/>
          <w:szCs w:val="24"/>
          <w:lang w:val="sr-Cyrl-RS"/>
        </w:rPr>
        <w:t>системе</w:t>
      </w:r>
      <w:r w:rsidRPr="005736E5">
        <w:rPr>
          <w:rFonts w:eastAsia="Times New Roman"/>
          <w:i/>
          <w:iCs/>
          <w:noProof/>
          <w:sz w:val="24"/>
          <w:szCs w:val="24"/>
          <w:lang w:val="sr-Cyrl-RS"/>
        </w:rPr>
        <w:t xml:space="preserve"> и 6.А001.б за опрему за записе сонара на </w:t>
      </w:r>
      <w:r w:rsidR="00DD712B">
        <w:rPr>
          <w:rFonts w:eastAsia="Times New Roman"/>
          <w:i/>
          <w:iCs/>
          <w:noProof/>
          <w:sz w:val="24"/>
          <w:szCs w:val="24"/>
          <w:lang w:val="sr-Cyrl-RS"/>
        </w:rPr>
        <w:t>основу</w:t>
      </w:r>
      <w:r w:rsidRPr="005736E5">
        <w:rPr>
          <w:rFonts w:eastAsia="Times New Roman"/>
          <w:i/>
          <w:iCs/>
          <w:noProof/>
          <w:sz w:val="24"/>
          <w:szCs w:val="24"/>
          <w:lang w:val="sr-Cyrl-RS"/>
        </w:rPr>
        <w:t xml:space="preserve"> корелацијске и </w:t>
      </w:r>
      <w:r w:rsidR="00DD712B">
        <w:rPr>
          <w:rFonts w:eastAsia="Times New Roman"/>
          <w:i/>
          <w:iCs/>
          <w:noProof/>
          <w:sz w:val="24"/>
          <w:szCs w:val="24"/>
          <w:lang w:val="sr-Cyrl-RS"/>
        </w:rPr>
        <w:t>Доплерове</w:t>
      </w:r>
      <w:r w:rsidRPr="005736E5">
        <w:rPr>
          <w:rFonts w:eastAsia="Times New Roman"/>
          <w:i/>
          <w:iCs/>
          <w:noProof/>
          <w:sz w:val="24"/>
          <w:szCs w:val="24"/>
          <w:lang w:val="sr-Cyrl-RS"/>
        </w:rPr>
        <w:t xml:space="preserve"> брзине.</w:t>
      </w:r>
    </w:p>
    <w:p w:rsidR="005736E5" w:rsidRPr="005736E5" w:rsidRDefault="005736E5" w:rsidP="00372522">
      <w:pPr>
        <w:spacing w:line="230" w:lineRule="exact"/>
        <w:ind w:left="3119" w:hanging="2268"/>
        <w:jc w:val="both"/>
        <w:rPr>
          <w:noProof/>
          <w:sz w:val="24"/>
          <w:szCs w:val="24"/>
          <w:lang w:val="sr-Cyrl-RS"/>
        </w:rPr>
      </w:pPr>
    </w:p>
    <w:p w:rsidR="005736E5" w:rsidRPr="00DD712B" w:rsidRDefault="005736E5" w:rsidP="00372522">
      <w:pPr>
        <w:ind w:left="3119" w:hanging="2268"/>
        <w:jc w:val="both"/>
        <w:rPr>
          <w:rFonts w:eastAsia="Times New Roman"/>
          <w:i/>
          <w:iCs/>
          <w:noProof/>
          <w:sz w:val="24"/>
          <w:szCs w:val="24"/>
          <w:lang w:val="sr-Cyrl-BA"/>
        </w:rPr>
      </w:pPr>
      <w:r w:rsidRPr="005736E5">
        <w:rPr>
          <w:rFonts w:eastAsia="Times New Roman"/>
          <w:i/>
          <w:iCs/>
          <w:noProof/>
          <w:sz w:val="24"/>
          <w:szCs w:val="24"/>
          <w:lang w:val="sr-Cyrl-RS"/>
        </w:rPr>
        <w:t xml:space="preserve">Види 8А002 за остале поморске </w:t>
      </w:r>
      <w:r w:rsidR="00DD712B">
        <w:rPr>
          <w:rFonts w:eastAsia="Times New Roman"/>
          <w:i/>
          <w:iCs/>
          <w:noProof/>
          <w:sz w:val="24"/>
          <w:szCs w:val="24"/>
          <w:lang w:val="sr-Cyrl-BA"/>
        </w:rPr>
        <w:t>системе</w:t>
      </w:r>
      <w:r w:rsidRPr="005736E5">
        <w:rPr>
          <w:rFonts w:eastAsia="Times New Roman"/>
          <w:i/>
          <w:iCs/>
          <w:noProof/>
          <w:sz w:val="24"/>
          <w:szCs w:val="24"/>
          <w:lang w:val="sr-Cyrl-RS"/>
        </w:rPr>
        <w:t>.</w:t>
      </w:r>
    </w:p>
    <w:p w:rsidR="005736E5" w:rsidRPr="005736E5" w:rsidRDefault="005736E5" w:rsidP="00372522">
      <w:pPr>
        <w:jc w:val="both"/>
        <w:rPr>
          <w:noProof/>
          <w:sz w:val="24"/>
          <w:szCs w:val="24"/>
          <w:lang w:val="sr-Cyrl-RS"/>
        </w:rPr>
      </w:pPr>
    </w:p>
    <w:p w:rsidR="005736E5" w:rsidRPr="00DD712B" w:rsidRDefault="005736E5" w:rsidP="00372522">
      <w:pPr>
        <w:tabs>
          <w:tab w:val="left" w:pos="9355"/>
        </w:tabs>
        <w:spacing w:line="245" w:lineRule="auto"/>
        <w:ind w:left="851" w:hanging="851"/>
        <w:jc w:val="both"/>
        <w:rPr>
          <w:b/>
          <w:noProof/>
          <w:sz w:val="24"/>
          <w:szCs w:val="24"/>
          <w:lang w:val="sr-Cyrl-RS"/>
        </w:rPr>
      </w:pPr>
      <w:r w:rsidRPr="00DD712B">
        <w:rPr>
          <w:b/>
          <w:noProof/>
          <w:sz w:val="24"/>
          <w:szCs w:val="24"/>
          <w:lang w:val="sr-Cyrl-RS"/>
        </w:rPr>
        <w:t xml:space="preserve">7А101 Линеарни акцелерометри, осим оних наведених у 7А001, обликовани за употребу у </w:t>
      </w:r>
      <w:r w:rsidR="00DD712B" w:rsidRPr="00DD712B">
        <w:rPr>
          <w:b/>
          <w:noProof/>
          <w:sz w:val="24"/>
          <w:szCs w:val="24"/>
          <w:lang w:val="sr-Cyrl-RS"/>
        </w:rPr>
        <w:t>инерцијалним навигационим</w:t>
      </w:r>
      <w:r w:rsidRPr="00DD712B">
        <w:rPr>
          <w:b/>
          <w:noProof/>
          <w:sz w:val="24"/>
          <w:szCs w:val="24"/>
          <w:lang w:val="sr-Cyrl-RS"/>
        </w:rPr>
        <w:t xml:space="preserve"> </w:t>
      </w:r>
      <w:r w:rsidR="00DD712B" w:rsidRPr="00DD712B">
        <w:rPr>
          <w:b/>
          <w:noProof/>
          <w:sz w:val="24"/>
          <w:szCs w:val="24"/>
          <w:lang w:val="sr-Cyrl-RS"/>
        </w:rPr>
        <w:t>системима</w:t>
      </w:r>
      <w:r w:rsidRPr="00DD712B">
        <w:rPr>
          <w:b/>
          <w:noProof/>
          <w:sz w:val="24"/>
          <w:szCs w:val="24"/>
          <w:lang w:val="sr-Cyrl-RS"/>
        </w:rPr>
        <w:t xml:space="preserve"> или </w:t>
      </w:r>
      <w:r w:rsidRPr="00DD712B">
        <w:rPr>
          <w:rFonts w:eastAsia="Times New Roman"/>
          <w:b/>
          <w:noProof/>
          <w:sz w:val="24"/>
          <w:szCs w:val="24"/>
          <w:lang w:val="sr-Cyrl-RS"/>
        </w:rPr>
        <w:t xml:space="preserve">у </w:t>
      </w:r>
      <w:r w:rsidR="00DD712B" w:rsidRPr="00DD712B">
        <w:rPr>
          <w:rFonts w:eastAsia="Times New Roman"/>
          <w:b/>
          <w:noProof/>
          <w:sz w:val="24"/>
          <w:szCs w:val="24"/>
          <w:lang w:val="sr-Cyrl-RS"/>
        </w:rPr>
        <w:t>цистемима</w:t>
      </w:r>
      <w:r w:rsidRPr="00DD712B">
        <w:rPr>
          <w:rFonts w:eastAsia="Times New Roman"/>
          <w:b/>
          <w:noProof/>
          <w:sz w:val="24"/>
          <w:szCs w:val="24"/>
          <w:lang w:val="sr-Cyrl-RS"/>
        </w:rPr>
        <w:t xml:space="preserve"> наво</w:t>
      </w:r>
      <w:r w:rsidRPr="00DD712B">
        <w:rPr>
          <w:rFonts w:eastAsia="Arial"/>
          <w:b/>
          <w:noProof/>
          <w:sz w:val="24"/>
          <w:szCs w:val="24"/>
          <w:lang w:val="sr-Cyrl-RS"/>
        </w:rPr>
        <w:t>ђ</w:t>
      </w:r>
      <w:r w:rsidRPr="00DD712B">
        <w:rPr>
          <w:rFonts w:eastAsia="Times New Roman"/>
          <w:b/>
          <w:noProof/>
          <w:sz w:val="24"/>
          <w:szCs w:val="24"/>
          <w:lang w:val="sr-Cyrl-RS"/>
        </w:rPr>
        <w:t>ења било које врсте, који се могу употребљавати у ‚пројектилима’, и за њих посебно обликоване компоненте компоненте, који имају све сљеде</w:t>
      </w:r>
      <w:r w:rsidRPr="00DD712B">
        <w:rPr>
          <w:rFonts w:eastAsia="Arial"/>
          <w:b/>
          <w:noProof/>
          <w:sz w:val="24"/>
          <w:szCs w:val="24"/>
          <w:lang w:val="sr-Cyrl-RS"/>
        </w:rPr>
        <w:t>ћ</w:t>
      </w:r>
      <w:r w:rsidRPr="00DD712B">
        <w:rPr>
          <w:rFonts w:eastAsia="Times New Roman"/>
          <w:b/>
          <w:noProof/>
          <w:sz w:val="24"/>
          <w:szCs w:val="24"/>
          <w:lang w:val="sr-Cyrl-RS"/>
        </w:rPr>
        <w:t xml:space="preserve">е </w:t>
      </w:r>
      <w:r w:rsidR="00EB273F" w:rsidRPr="00DD712B">
        <w:rPr>
          <w:rFonts w:eastAsia="Times New Roman"/>
          <w:b/>
          <w:noProof/>
          <w:sz w:val="24"/>
          <w:szCs w:val="24"/>
          <w:lang w:val="sr-Cyrl-RS"/>
        </w:rPr>
        <w:t>карактеристике</w:t>
      </w:r>
      <w:r w:rsidRPr="00DD712B">
        <w:rPr>
          <w:rFonts w:eastAsia="Times New Roman"/>
          <w:b/>
          <w:noProof/>
          <w:sz w:val="24"/>
          <w:szCs w:val="24"/>
          <w:lang w:val="sr-Cyrl-RS"/>
        </w:rPr>
        <w:t>:</w:t>
      </w:r>
    </w:p>
    <w:p w:rsidR="005736E5" w:rsidRPr="005736E5" w:rsidRDefault="005736E5" w:rsidP="00372522">
      <w:pPr>
        <w:ind w:left="851" w:hanging="851"/>
        <w:rPr>
          <w:noProof/>
          <w:sz w:val="24"/>
          <w:szCs w:val="24"/>
          <w:lang w:val="sr-Cyrl-RS"/>
        </w:rPr>
      </w:pPr>
    </w:p>
    <w:p w:rsidR="005736E5" w:rsidRPr="005736E5" w:rsidRDefault="005736E5" w:rsidP="00372522">
      <w:pPr>
        <w:tabs>
          <w:tab w:val="left" w:pos="1134"/>
        </w:tabs>
        <w:ind w:firstLine="851"/>
        <w:jc w:val="both"/>
        <w:rPr>
          <w:noProof/>
          <w:sz w:val="24"/>
          <w:szCs w:val="24"/>
          <w:lang w:val="sr-Cyrl-RS"/>
        </w:rPr>
      </w:pPr>
      <w:bookmarkStart w:id="108" w:name="page195"/>
      <w:bookmarkEnd w:id="108"/>
      <w:r w:rsidRPr="005736E5">
        <w:rPr>
          <w:rFonts w:eastAsia="Times New Roman"/>
          <w:noProof/>
          <w:sz w:val="24"/>
          <w:szCs w:val="24"/>
          <w:lang w:val="sr-Cyrl-RS"/>
        </w:rPr>
        <w:t>а.  „</w:t>
      </w:r>
      <w:r w:rsidR="00DD712B">
        <w:rPr>
          <w:rFonts w:eastAsia="Times New Roman"/>
          <w:noProof/>
          <w:sz w:val="24"/>
          <w:szCs w:val="24"/>
          <w:lang w:val="en-US"/>
        </w:rPr>
        <w:t>bias</w:t>
      </w:r>
      <w:r w:rsidRPr="005736E5">
        <w:rPr>
          <w:rFonts w:eastAsia="Times New Roman"/>
          <w:noProof/>
          <w:sz w:val="24"/>
          <w:szCs w:val="24"/>
          <w:lang w:val="sr-Cyrl-RS"/>
        </w:rPr>
        <w:t>” „поновљиво</w:t>
      </w:r>
      <w:r w:rsidR="00DD712B">
        <w:rPr>
          <w:rFonts w:eastAsia="Times New Roman"/>
          <w:noProof/>
          <w:sz w:val="24"/>
          <w:szCs w:val="24"/>
          <w:lang w:val="sr-Cyrl-RS"/>
        </w:rPr>
        <w:t xml:space="preserve">ст” мању (бољу) од 1 250 микро </w:t>
      </w:r>
      <w:r w:rsidR="00DD712B">
        <w:rPr>
          <w:rFonts w:eastAsia="Times New Roman"/>
          <w:noProof/>
          <w:sz w:val="24"/>
          <w:szCs w:val="24"/>
          <w:lang w:val="en-US"/>
        </w:rPr>
        <w:t>g</w:t>
      </w:r>
      <w:r w:rsidRPr="005736E5">
        <w:rPr>
          <w:rFonts w:eastAsia="Times New Roman"/>
          <w:noProof/>
          <w:sz w:val="24"/>
          <w:szCs w:val="24"/>
          <w:lang w:val="sr-Cyrl-RS"/>
        </w:rPr>
        <w:t xml:space="preserve"> </w:t>
      </w:r>
      <w:r w:rsidRPr="005736E5">
        <w:rPr>
          <w:rFonts w:eastAsia="Times New Roman"/>
          <w:noProof/>
          <w:sz w:val="24"/>
          <w:szCs w:val="24"/>
          <w:u w:val="single"/>
          <w:lang w:val="sr-Cyrl-RS"/>
        </w:rPr>
        <w:t>и</w:t>
      </w:r>
    </w:p>
    <w:p w:rsidR="005736E5" w:rsidRPr="005736E5" w:rsidRDefault="005736E5" w:rsidP="00372522">
      <w:pPr>
        <w:tabs>
          <w:tab w:val="left" w:pos="1134"/>
        </w:tabs>
        <w:spacing w:line="300" w:lineRule="exact"/>
        <w:ind w:firstLine="851"/>
        <w:jc w:val="both"/>
        <w:rPr>
          <w:noProof/>
          <w:sz w:val="24"/>
          <w:szCs w:val="24"/>
          <w:lang w:val="sr-Cyrl-RS"/>
        </w:rPr>
      </w:pPr>
    </w:p>
    <w:p w:rsidR="005736E5" w:rsidRPr="005736E5" w:rsidRDefault="005736E5" w:rsidP="00372522">
      <w:pPr>
        <w:tabs>
          <w:tab w:val="left" w:pos="1134"/>
        </w:tabs>
        <w:ind w:firstLine="851"/>
        <w:jc w:val="both"/>
        <w:rPr>
          <w:noProof/>
          <w:sz w:val="24"/>
          <w:szCs w:val="24"/>
          <w:lang w:val="sr-Cyrl-RS"/>
        </w:rPr>
      </w:pPr>
      <w:r w:rsidRPr="005736E5">
        <w:rPr>
          <w:rFonts w:eastAsia="Times New Roman"/>
          <w:noProof/>
          <w:sz w:val="24"/>
          <w:szCs w:val="24"/>
          <w:lang w:val="sr-Cyrl-RS"/>
        </w:rPr>
        <w:t>б. „скалирају</w:t>
      </w:r>
      <w:r w:rsidRPr="005736E5">
        <w:rPr>
          <w:rFonts w:eastAsia="Arial"/>
          <w:noProof/>
          <w:sz w:val="24"/>
          <w:szCs w:val="24"/>
          <w:lang w:val="sr-Cyrl-RS"/>
        </w:rPr>
        <w:t>ћ</w:t>
      </w:r>
      <w:r w:rsidRPr="005736E5">
        <w:rPr>
          <w:rFonts w:eastAsia="Times New Roman"/>
          <w:noProof/>
          <w:sz w:val="24"/>
          <w:szCs w:val="24"/>
          <w:lang w:val="sr-Cyrl-RS"/>
        </w:rPr>
        <w:t xml:space="preserve">и фактор” „поновљивости” мањи (бољи) од 1 250 </w:t>
      </w:r>
      <w:r w:rsidR="00DD712B">
        <w:rPr>
          <w:rFonts w:eastAsia="Times New Roman"/>
          <w:noProof/>
          <w:sz w:val="24"/>
          <w:szCs w:val="24"/>
          <w:lang w:val="en-US"/>
        </w:rPr>
        <w:t>ppm</w:t>
      </w:r>
      <w:r w:rsidRPr="005736E5">
        <w:rPr>
          <w:rFonts w:eastAsia="Times New Roman"/>
          <w:noProof/>
          <w:sz w:val="24"/>
          <w:szCs w:val="24"/>
          <w:lang w:val="sr-Cyrl-RS"/>
        </w:rPr>
        <w:t>;</w:t>
      </w:r>
    </w:p>
    <w:p w:rsidR="005736E5" w:rsidRPr="005736E5" w:rsidRDefault="005736E5" w:rsidP="00372522">
      <w:pPr>
        <w:spacing w:line="298" w:lineRule="exact"/>
        <w:jc w:val="both"/>
        <w:rPr>
          <w:noProof/>
          <w:sz w:val="24"/>
          <w:szCs w:val="24"/>
          <w:lang w:val="sr-Cyrl-RS"/>
        </w:rPr>
      </w:pPr>
    </w:p>
    <w:p w:rsidR="005736E5" w:rsidRPr="005736E5" w:rsidRDefault="005736E5" w:rsidP="00372522">
      <w:pPr>
        <w:tabs>
          <w:tab w:val="left" w:pos="2480"/>
        </w:tabs>
        <w:spacing w:line="247" w:lineRule="auto"/>
        <w:ind w:left="2552" w:hanging="1418"/>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Pr="005736E5">
        <w:rPr>
          <w:rFonts w:eastAsia="Times New Roman"/>
          <w:i/>
          <w:iCs/>
          <w:noProof/>
          <w:sz w:val="24"/>
          <w:szCs w:val="24"/>
          <w:lang w:val="sr-Cyrl-RS"/>
        </w:rPr>
        <w:t xml:space="preserve">7А101 не односи се на акцелерометре који су посебно обликовани и развијени као сензори </w:t>
      </w:r>
      <w:r w:rsidR="00C82973">
        <w:rPr>
          <w:rFonts w:eastAsia="Times New Roman"/>
          <w:i/>
          <w:iCs/>
          <w:noProof/>
          <w:sz w:val="24"/>
          <w:szCs w:val="24"/>
          <w:lang w:val="sr-Cyrl-RS"/>
        </w:rPr>
        <w:t>мј</w:t>
      </w:r>
      <w:r w:rsidRPr="005736E5">
        <w:rPr>
          <w:rFonts w:eastAsia="Times New Roman"/>
          <w:i/>
          <w:iCs/>
          <w:noProof/>
          <w:sz w:val="24"/>
          <w:szCs w:val="24"/>
          <w:lang w:val="sr-Cyrl-RS"/>
        </w:rPr>
        <w:t xml:space="preserve">ерења </w:t>
      </w:r>
      <w:r w:rsidR="00DD712B">
        <w:rPr>
          <w:rFonts w:eastAsia="Times New Roman"/>
          <w:i/>
          <w:iCs/>
          <w:noProof/>
          <w:sz w:val="24"/>
          <w:szCs w:val="24"/>
          <w:lang w:val="sr-Cyrl-RS"/>
        </w:rPr>
        <w:t>током вртње (МW</w:t>
      </w:r>
      <w:r w:rsidR="00DD712B">
        <w:rPr>
          <w:rFonts w:eastAsia="Times New Roman"/>
          <w:i/>
          <w:iCs/>
          <w:noProof/>
          <w:sz w:val="24"/>
          <w:szCs w:val="24"/>
          <w:lang w:val="en-US"/>
        </w:rPr>
        <w:t>D</w:t>
      </w:r>
      <w:r w:rsidRPr="005736E5">
        <w:rPr>
          <w:rFonts w:eastAsia="Times New Roman"/>
          <w:i/>
          <w:iCs/>
          <w:noProof/>
          <w:sz w:val="24"/>
          <w:szCs w:val="24"/>
          <w:lang w:val="sr-Cyrl-RS"/>
        </w:rPr>
        <w:t>) за употребу у изради дубинских бушотина.</w:t>
      </w:r>
    </w:p>
    <w:p w:rsidR="005736E5" w:rsidRPr="005736E5" w:rsidRDefault="005736E5" w:rsidP="00372522">
      <w:pPr>
        <w:spacing w:line="281" w:lineRule="exact"/>
        <w:jc w:val="both"/>
        <w:rPr>
          <w:noProof/>
          <w:sz w:val="24"/>
          <w:szCs w:val="24"/>
          <w:lang w:val="sr-Cyrl-RS"/>
        </w:rPr>
      </w:pPr>
    </w:p>
    <w:p w:rsidR="005736E5" w:rsidRPr="005736E5" w:rsidRDefault="005736E5" w:rsidP="00372522">
      <w:pPr>
        <w:ind w:left="1418" w:hanging="284"/>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ке напомене:</w:t>
      </w:r>
    </w:p>
    <w:p w:rsidR="005736E5" w:rsidRPr="005736E5" w:rsidRDefault="005736E5" w:rsidP="00372522">
      <w:pPr>
        <w:spacing w:line="122" w:lineRule="exact"/>
        <w:ind w:left="1418" w:hanging="284"/>
        <w:jc w:val="both"/>
        <w:rPr>
          <w:noProof/>
          <w:sz w:val="24"/>
          <w:szCs w:val="24"/>
          <w:lang w:val="sr-Cyrl-RS"/>
        </w:rPr>
      </w:pPr>
    </w:p>
    <w:p w:rsidR="005736E5" w:rsidRPr="005736E5" w:rsidRDefault="005736E5" w:rsidP="001A55A8">
      <w:pPr>
        <w:numPr>
          <w:ilvl w:val="0"/>
          <w:numId w:val="421"/>
        </w:numPr>
        <w:tabs>
          <w:tab w:val="left" w:pos="1780"/>
        </w:tabs>
        <w:spacing w:line="245" w:lineRule="auto"/>
        <w:ind w:left="1418" w:hanging="284"/>
        <w:jc w:val="both"/>
        <w:rPr>
          <w:rFonts w:eastAsia="Times New Roman"/>
          <w:i/>
          <w:iCs/>
          <w:noProof/>
          <w:sz w:val="24"/>
          <w:szCs w:val="24"/>
          <w:lang w:val="sr-Cyrl-RS"/>
        </w:rPr>
      </w:pPr>
      <w:r w:rsidRPr="005736E5">
        <w:rPr>
          <w:rFonts w:eastAsia="Times New Roman"/>
          <w:i/>
          <w:iCs/>
          <w:noProof/>
          <w:sz w:val="24"/>
          <w:szCs w:val="24"/>
          <w:lang w:val="sr-Cyrl-RS"/>
        </w:rPr>
        <w:t>У 7А101 ‚пројектили’ зна</w:t>
      </w:r>
      <w:r w:rsidRPr="005736E5">
        <w:rPr>
          <w:rFonts w:eastAsia="Arial"/>
          <w:i/>
          <w:iCs/>
          <w:noProof/>
          <w:sz w:val="24"/>
          <w:szCs w:val="24"/>
          <w:lang w:val="sr-Cyrl-RS"/>
        </w:rPr>
        <w:t>ч</w:t>
      </w:r>
      <w:r w:rsidRPr="005736E5">
        <w:rPr>
          <w:rFonts w:eastAsia="Times New Roman"/>
          <w:i/>
          <w:iCs/>
          <w:noProof/>
          <w:sz w:val="24"/>
          <w:szCs w:val="24"/>
          <w:lang w:val="sr-Cyrl-RS"/>
        </w:rPr>
        <w:t xml:space="preserve">и цјелокупни ракетни </w:t>
      </w:r>
      <w:r w:rsidR="00DD712B">
        <w:rPr>
          <w:rFonts w:eastAsia="Times New Roman"/>
          <w:i/>
          <w:iCs/>
          <w:noProof/>
          <w:sz w:val="24"/>
          <w:szCs w:val="24"/>
          <w:lang w:val="sr-Cyrl-RS"/>
        </w:rPr>
        <w:t>системи</w:t>
      </w:r>
      <w:r w:rsidRPr="005736E5">
        <w:rPr>
          <w:rFonts w:eastAsia="Times New Roman"/>
          <w:i/>
          <w:iCs/>
          <w:noProof/>
          <w:sz w:val="24"/>
          <w:szCs w:val="24"/>
          <w:lang w:val="sr-Cyrl-RS"/>
        </w:rPr>
        <w:t xml:space="preserve"> и </w:t>
      </w:r>
      <w:r w:rsidR="00DD712B">
        <w:rPr>
          <w:rFonts w:eastAsia="Times New Roman"/>
          <w:i/>
          <w:iCs/>
          <w:noProof/>
          <w:sz w:val="24"/>
          <w:szCs w:val="24"/>
          <w:lang w:val="sr-Cyrl-RS"/>
        </w:rPr>
        <w:t>системи</w:t>
      </w:r>
      <w:r w:rsidRPr="005736E5">
        <w:rPr>
          <w:rFonts w:eastAsia="Times New Roman"/>
          <w:i/>
          <w:iCs/>
          <w:noProof/>
          <w:sz w:val="24"/>
          <w:szCs w:val="24"/>
          <w:lang w:val="sr-Cyrl-RS"/>
        </w:rPr>
        <w:t xml:space="preserve"> </w:t>
      </w:r>
      <w:r w:rsidR="00DD712B">
        <w:rPr>
          <w:rFonts w:eastAsia="Times New Roman"/>
          <w:i/>
          <w:iCs/>
          <w:noProof/>
          <w:sz w:val="24"/>
          <w:szCs w:val="24"/>
          <w:lang w:val="sr-Cyrl-RS"/>
        </w:rPr>
        <w:t>ваздушних</w:t>
      </w:r>
      <w:r w:rsidRPr="005736E5">
        <w:rPr>
          <w:rFonts w:eastAsia="Times New Roman"/>
          <w:i/>
          <w:iCs/>
          <w:noProof/>
          <w:sz w:val="24"/>
          <w:szCs w:val="24"/>
          <w:lang w:val="sr-Cyrl-RS"/>
        </w:rPr>
        <w:t xml:space="preserve"> беспилотних летјелица </w:t>
      </w:r>
      <w:r w:rsidRPr="005736E5">
        <w:rPr>
          <w:rFonts w:eastAsia="Arial"/>
          <w:i/>
          <w:iCs/>
          <w:noProof/>
          <w:sz w:val="24"/>
          <w:szCs w:val="24"/>
          <w:lang w:val="sr-Cyrl-RS"/>
        </w:rPr>
        <w:t>ч</w:t>
      </w:r>
      <w:r w:rsidRPr="005736E5">
        <w:rPr>
          <w:rFonts w:eastAsia="Times New Roman"/>
          <w:i/>
          <w:iCs/>
          <w:noProof/>
          <w:sz w:val="24"/>
          <w:szCs w:val="24"/>
          <w:lang w:val="sr-Cyrl-RS"/>
        </w:rPr>
        <w:t xml:space="preserve">ији је </w:t>
      </w:r>
      <w:r w:rsidR="00B36428">
        <w:rPr>
          <w:rFonts w:eastAsia="Times New Roman"/>
          <w:i/>
          <w:iCs/>
          <w:noProof/>
          <w:sz w:val="24"/>
          <w:szCs w:val="24"/>
          <w:lang w:val="sr-Cyrl-RS"/>
        </w:rPr>
        <w:t>домет</w:t>
      </w:r>
      <w:r w:rsidRPr="005736E5">
        <w:rPr>
          <w:rFonts w:eastAsia="Times New Roman"/>
          <w:i/>
          <w:iCs/>
          <w:noProof/>
          <w:sz w:val="24"/>
          <w:szCs w:val="24"/>
          <w:lang w:val="sr-Cyrl-RS"/>
        </w:rPr>
        <w:t xml:space="preserve"> ве</w:t>
      </w:r>
      <w:r w:rsidRPr="005736E5">
        <w:rPr>
          <w:rFonts w:eastAsia="Arial"/>
          <w:i/>
          <w:iCs/>
          <w:noProof/>
          <w:sz w:val="24"/>
          <w:szCs w:val="24"/>
          <w:lang w:val="sr-Cyrl-RS"/>
        </w:rPr>
        <w:t>ћ</w:t>
      </w:r>
      <w:r w:rsidRPr="005736E5">
        <w:rPr>
          <w:rFonts w:eastAsia="Times New Roman"/>
          <w:i/>
          <w:iCs/>
          <w:noProof/>
          <w:sz w:val="24"/>
          <w:szCs w:val="24"/>
          <w:lang w:val="sr-Cyrl-RS"/>
        </w:rPr>
        <w:t xml:space="preserve">и од 300 </w:t>
      </w:r>
      <w:r w:rsidR="00DD712B">
        <w:rPr>
          <w:rFonts w:eastAsia="Times New Roman"/>
          <w:i/>
          <w:iCs/>
          <w:noProof/>
          <w:sz w:val="24"/>
          <w:szCs w:val="24"/>
          <w:lang w:val="sr-Latn-BA"/>
        </w:rPr>
        <w:t>km</w:t>
      </w:r>
      <w:r w:rsidRPr="005736E5">
        <w:rPr>
          <w:rFonts w:eastAsia="Times New Roman"/>
          <w:i/>
          <w:iCs/>
          <w:noProof/>
          <w:sz w:val="24"/>
          <w:szCs w:val="24"/>
          <w:lang w:val="sr-Cyrl-RS"/>
        </w:rPr>
        <w:t>.</w:t>
      </w:r>
    </w:p>
    <w:p w:rsidR="005736E5" w:rsidRPr="005736E5" w:rsidRDefault="005736E5" w:rsidP="00372522">
      <w:pPr>
        <w:spacing w:line="282" w:lineRule="exact"/>
        <w:ind w:left="1418" w:hanging="284"/>
        <w:jc w:val="both"/>
        <w:rPr>
          <w:rFonts w:eastAsia="Times New Roman"/>
          <w:i/>
          <w:iCs/>
          <w:noProof/>
          <w:sz w:val="24"/>
          <w:szCs w:val="24"/>
          <w:lang w:val="sr-Cyrl-RS"/>
        </w:rPr>
      </w:pPr>
    </w:p>
    <w:p w:rsidR="005736E5" w:rsidRPr="00DD712B" w:rsidRDefault="005736E5" w:rsidP="001A55A8">
      <w:pPr>
        <w:numPr>
          <w:ilvl w:val="0"/>
          <w:numId w:val="421"/>
        </w:numPr>
        <w:tabs>
          <w:tab w:val="left" w:pos="1780"/>
        </w:tabs>
        <w:spacing w:line="246" w:lineRule="auto"/>
        <w:ind w:left="1418" w:hanging="284"/>
        <w:jc w:val="both"/>
        <w:rPr>
          <w:rFonts w:eastAsia="Times New Roman"/>
          <w:i/>
          <w:iCs/>
          <w:noProof/>
          <w:sz w:val="24"/>
          <w:szCs w:val="24"/>
          <w:lang w:val="sr-Cyrl-RS"/>
        </w:rPr>
      </w:pPr>
      <w:r w:rsidRPr="005736E5">
        <w:rPr>
          <w:rFonts w:eastAsia="Times New Roman"/>
          <w:i/>
          <w:iCs/>
          <w:noProof/>
          <w:sz w:val="24"/>
          <w:szCs w:val="24"/>
          <w:lang w:val="sr-Cyrl-RS"/>
        </w:rPr>
        <w:t xml:space="preserve">У 7А101 </w:t>
      </w:r>
      <w:r w:rsidR="00C82973">
        <w:rPr>
          <w:rFonts w:eastAsia="Times New Roman"/>
          <w:i/>
          <w:iCs/>
          <w:noProof/>
          <w:sz w:val="24"/>
          <w:szCs w:val="24"/>
          <w:lang w:val="sr-Cyrl-RS"/>
        </w:rPr>
        <w:t>мј</w:t>
      </w:r>
      <w:r w:rsidRPr="005736E5">
        <w:rPr>
          <w:rFonts w:eastAsia="Times New Roman"/>
          <w:i/>
          <w:iCs/>
          <w:noProof/>
          <w:sz w:val="24"/>
          <w:szCs w:val="24"/>
          <w:lang w:val="sr-Cyrl-RS"/>
        </w:rPr>
        <w:t>ерење „</w:t>
      </w:r>
      <w:r w:rsidR="00DD712B">
        <w:rPr>
          <w:rFonts w:eastAsia="Times New Roman"/>
          <w:i/>
          <w:iCs/>
          <w:noProof/>
          <w:sz w:val="24"/>
          <w:szCs w:val="24"/>
          <w:lang w:val="en-US"/>
        </w:rPr>
        <w:t>bias</w:t>
      </w:r>
      <w:r w:rsidRPr="005736E5">
        <w:rPr>
          <w:rFonts w:eastAsia="Times New Roman"/>
          <w:i/>
          <w:iCs/>
          <w:noProof/>
          <w:sz w:val="24"/>
          <w:szCs w:val="24"/>
          <w:lang w:val="sr-Cyrl-RS"/>
        </w:rPr>
        <w:t>” и „скалирају</w:t>
      </w:r>
      <w:r w:rsidRPr="005736E5">
        <w:rPr>
          <w:rFonts w:eastAsia="Arial"/>
          <w:i/>
          <w:iCs/>
          <w:noProof/>
          <w:sz w:val="24"/>
          <w:szCs w:val="24"/>
          <w:lang w:val="sr-Cyrl-RS"/>
        </w:rPr>
        <w:t>ћ</w:t>
      </w:r>
      <w:r w:rsidRPr="005736E5">
        <w:rPr>
          <w:rFonts w:eastAsia="Times New Roman"/>
          <w:i/>
          <w:iCs/>
          <w:noProof/>
          <w:sz w:val="24"/>
          <w:szCs w:val="24"/>
          <w:lang w:val="sr-Cyrl-RS"/>
        </w:rPr>
        <w:t xml:space="preserve">ег фактора” односи се на једно сигма стандардно одступање у односу на фиксну калибрацију </w:t>
      </w:r>
      <w:r w:rsidR="00DD712B">
        <w:rPr>
          <w:rFonts w:eastAsia="Times New Roman"/>
          <w:i/>
          <w:iCs/>
          <w:noProof/>
          <w:sz w:val="24"/>
          <w:szCs w:val="24"/>
          <w:lang w:val="sr-Cyrl-RS"/>
        </w:rPr>
        <w:t>током</w:t>
      </w:r>
      <w:r w:rsidRPr="005736E5">
        <w:rPr>
          <w:rFonts w:eastAsia="Times New Roman"/>
          <w:i/>
          <w:iCs/>
          <w:noProof/>
          <w:sz w:val="24"/>
          <w:szCs w:val="24"/>
          <w:lang w:val="sr-Cyrl-RS"/>
        </w:rPr>
        <w:t xml:space="preserve"> </w:t>
      </w:r>
      <w:r w:rsidR="00DD712B">
        <w:rPr>
          <w:rFonts w:eastAsia="Times New Roman"/>
          <w:i/>
          <w:iCs/>
          <w:noProof/>
          <w:sz w:val="24"/>
          <w:szCs w:val="24"/>
          <w:lang w:val="sr-Cyrl-RS"/>
        </w:rPr>
        <w:t>периода</w:t>
      </w:r>
      <w:r w:rsidRPr="005736E5">
        <w:rPr>
          <w:rFonts w:eastAsia="Times New Roman"/>
          <w:i/>
          <w:iCs/>
          <w:noProof/>
          <w:sz w:val="24"/>
          <w:szCs w:val="24"/>
          <w:lang w:val="sr-Cyrl-RS"/>
        </w:rPr>
        <w:t xml:space="preserve"> од једне године;</w:t>
      </w:r>
    </w:p>
    <w:p w:rsidR="005736E5" w:rsidRPr="005736E5" w:rsidRDefault="005736E5" w:rsidP="00372522">
      <w:pPr>
        <w:spacing w:line="283" w:lineRule="exact"/>
        <w:jc w:val="both"/>
        <w:rPr>
          <w:noProof/>
          <w:sz w:val="24"/>
          <w:szCs w:val="24"/>
          <w:lang w:val="sr-Cyrl-RS"/>
        </w:rPr>
      </w:pPr>
    </w:p>
    <w:p w:rsidR="005736E5" w:rsidRPr="00DD712B" w:rsidRDefault="005736E5" w:rsidP="00372522">
      <w:pPr>
        <w:tabs>
          <w:tab w:val="left" w:pos="1520"/>
        </w:tabs>
        <w:spacing w:line="207" w:lineRule="auto"/>
        <w:ind w:left="851" w:hanging="851"/>
        <w:jc w:val="both"/>
        <w:rPr>
          <w:b/>
          <w:noProof/>
          <w:sz w:val="24"/>
          <w:szCs w:val="24"/>
          <w:lang w:val="sr-Cyrl-RS"/>
        </w:rPr>
      </w:pPr>
      <w:r w:rsidRPr="00DD712B">
        <w:rPr>
          <w:rFonts w:eastAsia="Times New Roman"/>
          <w:b/>
          <w:noProof/>
          <w:sz w:val="24"/>
          <w:szCs w:val="24"/>
          <w:lang w:val="sr-Cyrl-RS"/>
        </w:rPr>
        <w:t>7А102</w:t>
      </w:r>
      <w:r w:rsidRPr="00DD712B">
        <w:rPr>
          <w:b/>
          <w:noProof/>
          <w:sz w:val="24"/>
          <w:szCs w:val="24"/>
          <w:lang w:val="sr-Cyrl-RS"/>
        </w:rPr>
        <w:tab/>
      </w:r>
      <w:r w:rsidRPr="00DD712B">
        <w:rPr>
          <w:rFonts w:eastAsia="Times New Roman"/>
          <w:b/>
          <w:noProof/>
          <w:sz w:val="24"/>
          <w:szCs w:val="24"/>
          <w:lang w:val="sr-Cyrl-RS"/>
        </w:rPr>
        <w:t>Све врсте жироскопа, осим оних наведених у 7А002, који се могу употребљавати у ‚пројектилима’, с из</w:t>
      </w:r>
      <w:r w:rsidR="00C82973" w:rsidRPr="00DD712B">
        <w:rPr>
          <w:rFonts w:eastAsia="Times New Roman"/>
          <w:b/>
          <w:noProof/>
          <w:sz w:val="24"/>
          <w:szCs w:val="24"/>
          <w:lang w:val="sr-Cyrl-RS"/>
        </w:rPr>
        <w:t>мј</w:t>
      </w:r>
      <w:r w:rsidRPr="00DD712B">
        <w:rPr>
          <w:rFonts w:eastAsia="Times New Roman"/>
          <w:b/>
          <w:noProof/>
          <w:sz w:val="24"/>
          <w:szCs w:val="24"/>
          <w:lang w:val="sr-Cyrl-RS"/>
        </w:rPr>
        <w:t>ереном ‚стабилнош</w:t>
      </w:r>
      <w:r w:rsidRPr="00DD712B">
        <w:rPr>
          <w:rFonts w:eastAsia="Arial"/>
          <w:b/>
          <w:noProof/>
          <w:sz w:val="24"/>
          <w:szCs w:val="24"/>
          <w:lang w:val="sr-Cyrl-RS"/>
        </w:rPr>
        <w:t>ћ</w:t>
      </w:r>
      <w:r w:rsidRPr="00DD712B">
        <w:rPr>
          <w:rFonts w:eastAsia="Times New Roman"/>
          <w:b/>
          <w:noProof/>
          <w:sz w:val="24"/>
          <w:szCs w:val="24"/>
          <w:lang w:val="sr-Cyrl-RS"/>
        </w:rPr>
        <w:t>у’ „вели</w:t>
      </w:r>
      <w:r w:rsidRPr="00DD712B">
        <w:rPr>
          <w:rFonts w:eastAsia="Arial"/>
          <w:b/>
          <w:noProof/>
          <w:sz w:val="24"/>
          <w:szCs w:val="24"/>
          <w:lang w:val="sr-Cyrl-RS"/>
        </w:rPr>
        <w:t>ч</w:t>
      </w:r>
      <w:r w:rsidRPr="00DD712B">
        <w:rPr>
          <w:rFonts w:eastAsia="Times New Roman"/>
          <w:b/>
          <w:noProof/>
          <w:sz w:val="24"/>
          <w:szCs w:val="24"/>
          <w:lang w:val="sr-Cyrl-RS"/>
        </w:rPr>
        <w:t xml:space="preserve">ине отклона” мањом од 0,5 </w:t>
      </w:r>
      <w:r w:rsidRPr="00DD712B">
        <w:rPr>
          <w:rFonts w:eastAsia="Times New Roman"/>
          <w:b/>
          <w:noProof/>
          <w:sz w:val="24"/>
          <w:szCs w:val="24"/>
          <w:vertAlign w:val="superscript"/>
          <w:lang w:val="sr-Cyrl-RS"/>
        </w:rPr>
        <w:t>о</w:t>
      </w:r>
      <w:r w:rsidRPr="00DD712B">
        <w:rPr>
          <w:rFonts w:eastAsia="Times New Roman"/>
          <w:b/>
          <w:noProof/>
          <w:sz w:val="24"/>
          <w:szCs w:val="24"/>
          <w:lang w:val="sr-Cyrl-RS"/>
        </w:rPr>
        <w:t xml:space="preserve"> (1 сигма или </w:t>
      </w:r>
      <w:r w:rsidR="00DD712B">
        <w:rPr>
          <w:rFonts w:eastAsia="Times New Roman"/>
          <w:b/>
          <w:noProof/>
          <w:sz w:val="24"/>
          <w:szCs w:val="24"/>
          <w:lang w:val="en-US"/>
        </w:rPr>
        <w:t>rms</w:t>
      </w:r>
      <w:r w:rsidR="00DD712B">
        <w:rPr>
          <w:rFonts w:eastAsia="Times New Roman"/>
          <w:b/>
          <w:noProof/>
          <w:sz w:val="24"/>
          <w:szCs w:val="24"/>
          <w:lang w:val="sr-Cyrl-RS"/>
        </w:rPr>
        <w:t xml:space="preserve">) на сат у околини 1 </w:t>
      </w:r>
      <w:r w:rsidR="00DD712B">
        <w:rPr>
          <w:rFonts w:eastAsia="Times New Roman"/>
          <w:b/>
          <w:noProof/>
          <w:sz w:val="24"/>
          <w:szCs w:val="24"/>
          <w:lang w:val="en-US"/>
        </w:rPr>
        <w:t>g</w:t>
      </w:r>
      <w:r w:rsidRPr="00DD712B">
        <w:rPr>
          <w:rFonts w:eastAsia="Times New Roman"/>
          <w:b/>
          <w:noProof/>
          <w:sz w:val="24"/>
          <w:szCs w:val="24"/>
          <w:lang w:val="sr-Cyrl-RS"/>
        </w:rPr>
        <w:t xml:space="preserve"> и за њих посебно обликоване компоненте.</w:t>
      </w:r>
    </w:p>
    <w:p w:rsidR="005736E5" w:rsidRPr="005736E5" w:rsidRDefault="005736E5" w:rsidP="00372522">
      <w:pPr>
        <w:spacing w:line="288" w:lineRule="exact"/>
        <w:ind w:left="851" w:hanging="851"/>
        <w:jc w:val="both"/>
        <w:rPr>
          <w:noProof/>
          <w:sz w:val="24"/>
          <w:szCs w:val="24"/>
          <w:lang w:val="sr-Cyrl-RS"/>
        </w:rPr>
      </w:pPr>
    </w:p>
    <w:p w:rsidR="005736E5" w:rsidRPr="005736E5" w:rsidRDefault="005736E5" w:rsidP="00372522">
      <w:pPr>
        <w:ind w:left="1276" w:hanging="425"/>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ке напомене:</w:t>
      </w:r>
    </w:p>
    <w:p w:rsidR="005736E5" w:rsidRPr="005736E5" w:rsidRDefault="005736E5" w:rsidP="00372522">
      <w:pPr>
        <w:spacing w:line="122" w:lineRule="exact"/>
        <w:ind w:left="1276" w:hanging="425"/>
        <w:jc w:val="both"/>
        <w:rPr>
          <w:noProof/>
          <w:sz w:val="24"/>
          <w:szCs w:val="24"/>
          <w:lang w:val="sr-Cyrl-RS"/>
        </w:rPr>
      </w:pPr>
    </w:p>
    <w:p w:rsidR="005736E5" w:rsidRPr="005736E5" w:rsidRDefault="005736E5" w:rsidP="001A55A8">
      <w:pPr>
        <w:numPr>
          <w:ilvl w:val="0"/>
          <w:numId w:val="422"/>
        </w:numPr>
        <w:tabs>
          <w:tab w:val="left" w:pos="1780"/>
        </w:tabs>
        <w:spacing w:line="245" w:lineRule="auto"/>
        <w:ind w:left="1276" w:hanging="425"/>
        <w:jc w:val="both"/>
        <w:rPr>
          <w:rFonts w:eastAsia="Times New Roman"/>
          <w:i/>
          <w:iCs/>
          <w:noProof/>
          <w:sz w:val="24"/>
          <w:szCs w:val="24"/>
          <w:lang w:val="sr-Cyrl-RS"/>
        </w:rPr>
      </w:pPr>
      <w:r w:rsidRPr="005736E5">
        <w:rPr>
          <w:rFonts w:eastAsia="Times New Roman"/>
          <w:i/>
          <w:iCs/>
          <w:noProof/>
          <w:sz w:val="24"/>
          <w:szCs w:val="24"/>
          <w:lang w:val="sr-Cyrl-RS"/>
        </w:rPr>
        <w:lastRenderedPageBreak/>
        <w:t>У 7А102 ‚пројектил’ зна</w:t>
      </w:r>
      <w:r w:rsidRPr="005736E5">
        <w:rPr>
          <w:rFonts w:eastAsia="Arial"/>
          <w:i/>
          <w:iCs/>
          <w:noProof/>
          <w:sz w:val="24"/>
          <w:szCs w:val="24"/>
          <w:lang w:val="sr-Cyrl-RS"/>
        </w:rPr>
        <w:t>ч</w:t>
      </w:r>
      <w:r w:rsidRPr="005736E5">
        <w:rPr>
          <w:rFonts w:eastAsia="Times New Roman"/>
          <w:i/>
          <w:iCs/>
          <w:noProof/>
          <w:sz w:val="24"/>
          <w:szCs w:val="24"/>
          <w:lang w:val="sr-Cyrl-RS"/>
        </w:rPr>
        <w:t xml:space="preserve">и цјелокупни ракетни </w:t>
      </w:r>
      <w:r w:rsidR="00DD712B">
        <w:rPr>
          <w:rFonts w:eastAsia="Times New Roman"/>
          <w:i/>
          <w:iCs/>
          <w:noProof/>
          <w:sz w:val="24"/>
          <w:szCs w:val="24"/>
          <w:lang w:val="sr-Cyrl-RS"/>
        </w:rPr>
        <w:t>системи</w:t>
      </w:r>
      <w:r w:rsidRPr="005736E5">
        <w:rPr>
          <w:rFonts w:eastAsia="Times New Roman"/>
          <w:i/>
          <w:iCs/>
          <w:noProof/>
          <w:sz w:val="24"/>
          <w:szCs w:val="24"/>
          <w:lang w:val="sr-Cyrl-RS"/>
        </w:rPr>
        <w:t xml:space="preserve"> и </w:t>
      </w:r>
      <w:r w:rsidR="00DD712B">
        <w:rPr>
          <w:rFonts w:eastAsia="Times New Roman"/>
          <w:i/>
          <w:iCs/>
          <w:noProof/>
          <w:sz w:val="24"/>
          <w:szCs w:val="24"/>
          <w:lang w:val="sr-Cyrl-RS"/>
        </w:rPr>
        <w:t>системи</w:t>
      </w:r>
      <w:r w:rsidRPr="005736E5">
        <w:rPr>
          <w:rFonts w:eastAsia="Times New Roman"/>
          <w:i/>
          <w:iCs/>
          <w:noProof/>
          <w:sz w:val="24"/>
          <w:szCs w:val="24"/>
          <w:lang w:val="sr-Cyrl-RS"/>
        </w:rPr>
        <w:t xml:space="preserve"> </w:t>
      </w:r>
      <w:r w:rsidR="00DD712B">
        <w:rPr>
          <w:rFonts w:eastAsia="Times New Roman"/>
          <w:i/>
          <w:iCs/>
          <w:noProof/>
          <w:sz w:val="24"/>
          <w:szCs w:val="24"/>
          <w:lang w:val="sr-Cyrl-RS"/>
        </w:rPr>
        <w:t>ваздушних</w:t>
      </w:r>
      <w:r w:rsidRPr="005736E5">
        <w:rPr>
          <w:rFonts w:eastAsia="Times New Roman"/>
          <w:i/>
          <w:iCs/>
          <w:noProof/>
          <w:sz w:val="24"/>
          <w:szCs w:val="24"/>
          <w:lang w:val="sr-Cyrl-RS"/>
        </w:rPr>
        <w:t xml:space="preserve"> беспилотних летјелица, </w:t>
      </w:r>
      <w:r w:rsidRPr="005736E5">
        <w:rPr>
          <w:rFonts w:eastAsia="Arial"/>
          <w:i/>
          <w:iCs/>
          <w:noProof/>
          <w:sz w:val="24"/>
          <w:szCs w:val="24"/>
          <w:lang w:val="sr-Cyrl-RS"/>
        </w:rPr>
        <w:t>ч</w:t>
      </w:r>
      <w:r w:rsidRPr="005736E5">
        <w:rPr>
          <w:rFonts w:eastAsia="Times New Roman"/>
          <w:i/>
          <w:iCs/>
          <w:noProof/>
          <w:sz w:val="24"/>
          <w:szCs w:val="24"/>
          <w:lang w:val="sr-Cyrl-RS"/>
        </w:rPr>
        <w:t xml:space="preserve">ији је </w:t>
      </w:r>
      <w:r w:rsidR="00B36428">
        <w:rPr>
          <w:rFonts w:eastAsia="Times New Roman"/>
          <w:i/>
          <w:iCs/>
          <w:noProof/>
          <w:sz w:val="24"/>
          <w:szCs w:val="24"/>
          <w:lang w:val="sr-Cyrl-RS"/>
        </w:rPr>
        <w:t>домет</w:t>
      </w:r>
      <w:r w:rsidRPr="005736E5">
        <w:rPr>
          <w:rFonts w:eastAsia="Times New Roman"/>
          <w:i/>
          <w:iCs/>
          <w:noProof/>
          <w:sz w:val="24"/>
          <w:szCs w:val="24"/>
          <w:lang w:val="sr-Cyrl-RS"/>
        </w:rPr>
        <w:t xml:space="preserve"> ве</w:t>
      </w:r>
      <w:r w:rsidRPr="005736E5">
        <w:rPr>
          <w:rFonts w:eastAsia="Arial"/>
          <w:i/>
          <w:iCs/>
          <w:noProof/>
          <w:sz w:val="24"/>
          <w:szCs w:val="24"/>
          <w:lang w:val="sr-Cyrl-RS"/>
        </w:rPr>
        <w:t>ћ</w:t>
      </w:r>
      <w:r w:rsidRPr="005736E5">
        <w:rPr>
          <w:rFonts w:eastAsia="Times New Roman"/>
          <w:i/>
          <w:iCs/>
          <w:noProof/>
          <w:sz w:val="24"/>
          <w:szCs w:val="24"/>
          <w:lang w:val="sr-Cyrl-RS"/>
        </w:rPr>
        <w:t xml:space="preserve">и од 300 </w:t>
      </w:r>
      <w:r w:rsidR="00DD712B">
        <w:rPr>
          <w:rFonts w:eastAsia="Times New Roman"/>
          <w:i/>
          <w:iCs/>
          <w:noProof/>
          <w:sz w:val="24"/>
          <w:szCs w:val="24"/>
          <w:lang w:val="en-US"/>
        </w:rPr>
        <w:t>km</w:t>
      </w:r>
      <w:r w:rsidRPr="005736E5">
        <w:rPr>
          <w:rFonts w:eastAsia="Times New Roman"/>
          <w:i/>
          <w:iCs/>
          <w:noProof/>
          <w:sz w:val="24"/>
          <w:szCs w:val="24"/>
          <w:lang w:val="sr-Cyrl-RS"/>
        </w:rPr>
        <w:t>.</w:t>
      </w:r>
    </w:p>
    <w:p w:rsidR="005736E5" w:rsidRPr="005736E5" w:rsidRDefault="005736E5" w:rsidP="00372522">
      <w:pPr>
        <w:spacing w:line="282" w:lineRule="exact"/>
        <w:ind w:left="1276" w:hanging="425"/>
        <w:jc w:val="both"/>
        <w:rPr>
          <w:rFonts w:eastAsia="Times New Roman"/>
          <w:i/>
          <w:iCs/>
          <w:noProof/>
          <w:sz w:val="24"/>
          <w:szCs w:val="24"/>
          <w:lang w:val="sr-Cyrl-RS"/>
        </w:rPr>
      </w:pPr>
    </w:p>
    <w:p w:rsidR="005736E5" w:rsidRPr="005736E5" w:rsidRDefault="00DD712B" w:rsidP="001A55A8">
      <w:pPr>
        <w:numPr>
          <w:ilvl w:val="0"/>
          <w:numId w:val="422"/>
        </w:numPr>
        <w:tabs>
          <w:tab w:val="left" w:pos="1780"/>
        </w:tabs>
        <w:spacing w:line="303" w:lineRule="auto"/>
        <w:ind w:left="1276" w:hanging="425"/>
        <w:jc w:val="both"/>
        <w:rPr>
          <w:rFonts w:eastAsia="Times New Roman"/>
          <w:i/>
          <w:iCs/>
          <w:noProof/>
          <w:sz w:val="24"/>
          <w:szCs w:val="24"/>
          <w:lang w:val="sr-Cyrl-RS"/>
        </w:rPr>
      </w:pPr>
      <w:r>
        <w:rPr>
          <w:rFonts w:eastAsia="Times New Roman"/>
          <w:i/>
          <w:iCs/>
          <w:noProof/>
          <w:sz w:val="24"/>
          <w:szCs w:val="24"/>
          <w:lang w:val="sr-Cyrl-RS"/>
        </w:rPr>
        <w:t>У 7А102 ‚стабилност’ је дефини</w:t>
      </w:r>
      <w:r>
        <w:rPr>
          <w:rFonts w:eastAsia="Times New Roman"/>
          <w:i/>
          <w:iCs/>
          <w:noProof/>
          <w:sz w:val="24"/>
          <w:szCs w:val="24"/>
          <w:lang w:val="sr-Cyrl-BA"/>
        </w:rPr>
        <w:t>с</w:t>
      </w:r>
      <w:r w:rsidR="005736E5" w:rsidRPr="005736E5">
        <w:rPr>
          <w:rFonts w:eastAsia="Times New Roman"/>
          <w:i/>
          <w:iCs/>
          <w:noProof/>
          <w:sz w:val="24"/>
          <w:szCs w:val="24"/>
          <w:lang w:val="sr-Cyrl-RS"/>
        </w:rPr>
        <w:t>ана као способност специфи</w:t>
      </w:r>
      <w:r w:rsidR="005736E5" w:rsidRPr="005736E5">
        <w:rPr>
          <w:rFonts w:eastAsia="Arial"/>
          <w:i/>
          <w:iCs/>
          <w:noProof/>
          <w:sz w:val="24"/>
          <w:szCs w:val="24"/>
          <w:lang w:val="sr-Cyrl-RS"/>
        </w:rPr>
        <w:t>ч</w:t>
      </w:r>
      <w:r w:rsidR="005736E5" w:rsidRPr="005736E5">
        <w:rPr>
          <w:rFonts w:eastAsia="Times New Roman"/>
          <w:i/>
          <w:iCs/>
          <w:noProof/>
          <w:sz w:val="24"/>
          <w:szCs w:val="24"/>
          <w:lang w:val="sr-Cyrl-RS"/>
        </w:rPr>
        <w:t xml:space="preserve">ног механизма или коефицијента радне успјешности да остане непромијењен </w:t>
      </w:r>
      <w:r>
        <w:rPr>
          <w:rFonts w:eastAsia="Times New Roman"/>
          <w:i/>
          <w:iCs/>
          <w:noProof/>
          <w:sz w:val="24"/>
          <w:szCs w:val="24"/>
          <w:lang w:val="sr-Cyrl-RS"/>
        </w:rPr>
        <w:t>током</w:t>
      </w:r>
      <w:r w:rsidR="005736E5" w:rsidRPr="005736E5">
        <w:rPr>
          <w:rFonts w:eastAsia="Times New Roman"/>
          <w:i/>
          <w:iCs/>
          <w:noProof/>
          <w:sz w:val="24"/>
          <w:szCs w:val="24"/>
          <w:lang w:val="sr-Cyrl-RS"/>
        </w:rPr>
        <w:t xml:space="preserve"> континуираног излагања оперативним </w:t>
      </w:r>
      <w:r>
        <w:rPr>
          <w:rFonts w:eastAsia="Times New Roman"/>
          <w:i/>
          <w:iCs/>
          <w:noProof/>
          <w:sz w:val="24"/>
          <w:szCs w:val="24"/>
          <w:lang w:val="sr-Cyrl-RS"/>
        </w:rPr>
        <w:t>условима</w:t>
      </w:r>
      <w:r w:rsidR="005736E5" w:rsidRPr="005736E5">
        <w:rPr>
          <w:rFonts w:eastAsia="Times New Roman"/>
          <w:i/>
          <w:iCs/>
          <w:noProof/>
          <w:sz w:val="24"/>
          <w:szCs w:val="24"/>
          <w:lang w:val="sr-Cyrl-RS"/>
        </w:rPr>
        <w:t xml:space="preserve"> (</w:t>
      </w:r>
      <w:r>
        <w:rPr>
          <w:rFonts w:eastAsia="Times New Roman"/>
          <w:i/>
          <w:iCs/>
          <w:noProof/>
          <w:sz w:val="24"/>
          <w:szCs w:val="24"/>
          <w:lang w:val="en-US"/>
        </w:rPr>
        <w:t>IEEE</w:t>
      </w:r>
      <w:r w:rsidR="005736E5" w:rsidRPr="005736E5">
        <w:rPr>
          <w:rFonts w:eastAsia="Times New Roman"/>
          <w:i/>
          <w:iCs/>
          <w:noProof/>
          <w:sz w:val="24"/>
          <w:szCs w:val="24"/>
          <w:lang w:val="sr-Cyrl-RS"/>
        </w:rPr>
        <w:t xml:space="preserve"> </w:t>
      </w:r>
      <w:r>
        <w:rPr>
          <w:rFonts w:eastAsia="Times New Roman"/>
          <w:i/>
          <w:iCs/>
          <w:noProof/>
          <w:sz w:val="24"/>
          <w:szCs w:val="24"/>
          <w:lang w:val="en-US"/>
        </w:rPr>
        <w:t>STD</w:t>
      </w:r>
      <w:r w:rsidR="005736E5" w:rsidRPr="005736E5">
        <w:rPr>
          <w:rFonts w:eastAsia="Times New Roman"/>
          <w:i/>
          <w:iCs/>
          <w:noProof/>
          <w:sz w:val="24"/>
          <w:szCs w:val="24"/>
          <w:lang w:val="sr-Cyrl-RS"/>
        </w:rPr>
        <w:t xml:space="preserve"> 528-2001, </w:t>
      </w:r>
      <w:r>
        <w:rPr>
          <w:rFonts w:eastAsia="Times New Roman"/>
          <w:i/>
          <w:iCs/>
          <w:noProof/>
          <w:sz w:val="24"/>
          <w:szCs w:val="24"/>
          <w:lang w:val="sr-Cyrl-RS"/>
        </w:rPr>
        <w:t>параграф</w:t>
      </w:r>
      <w:r w:rsidR="005736E5" w:rsidRPr="005736E5">
        <w:rPr>
          <w:rFonts w:eastAsia="Times New Roman"/>
          <w:i/>
          <w:iCs/>
          <w:noProof/>
          <w:sz w:val="24"/>
          <w:szCs w:val="24"/>
          <w:lang w:val="sr-Cyrl-RS"/>
        </w:rPr>
        <w:t xml:space="preserve"> 2247).</w:t>
      </w:r>
    </w:p>
    <w:p w:rsidR="005736E5" w:rsidRPr="005736E5" w:rsidRDefault="005736E5" w:rsidP="00372522">
      <w:pPr>
        <w:spacing w:line="237" w:lineRule="exact"/>
        <w:jc w:val="both"/>
        <w:rPr>
          <w:noProof/>
          <w:sz w:val="24"/>
          <w:szCs w:val="24"/>
          <w:lang w:val="sr-Cyrl-RS"/>
        </w:rPr>
      </w:pPr>
    </w:p>
    <w:p w:rsidR="005736E5" w:rsidRPr="00DD712B" w:rsidRDefault="005736E5" w:rsidP="00372522">
      <w:pPr>
        <w:spacing w:line="237" w:lineRule="exact"/>
        <w:jc w:val="both"/>
        <w:rPr>
          <w:b/>
          <w:noProof/>
          <w:sz w:val="24"/>
          <w:szCs w:val="24"/>
          <w:lang w:val="sr-Cyrl-RS"/>
        </w:rPr>
      </w:pPr>
    </w:p>
    <w:p w:rsidR="005736E5" w:rsidRPr="00DD712B" w:rsidRDefault="005736E5" w:rsidP="00372522">
      <w:pPr>
        <w:tabs>
          <w:tab w:val="left" w:pos="1520"/>
          <w:tab w:val="left" w:pos="9214"/>
        </w:tabs>
        <w:spacing w:line="246" w:lineRule="auto"/>
        <w:ind w:left="851" w:hanging="851"/>
        <w:jc w:val="both"/>
        <w:rPr>
          <w:b/>
          <w:noProof/>
          <w:sz w:val="24"/>
          <w:szCs w:val="24"/>
          <w:lang w:val="sr-Cyrl-RS"/>
        </w:rPr>
      </w:pPr>
      <w:r w:rsidRPr="00DD712B">
        <w:rPr>
          <w:rFonts w:eastAsia="Times New Roman"/>
          <w:b/>
          <w:noProof/>
          <w:sz w:val="24"/>
          <w:szCs w:val="24"/>
          <w:lang w:val="sr-Cyrl-RS"/>
        </w:rPr>
        <w:t>7А103</w:t>
      </w:r>
      <w:r w:rsidRPr="00DD712B">
        <w:rPr>
          <w:b/>
          <w:noProof/>
          <w:sz w:val="24"/>
          <w:szCs w:val="24"/>
          <w:lang w:val="sr-Cyrl-RS"/>
        </w:rPr>
        <w:tab/>
      </w:r>
      <w:r w:rsidRPr="00DD712B">
        <w:rPr>
          <w:rFonts w:eastAsia="Times New Roman"/>
          <w:b/>
          <w:noProof/>
          <w:sz w:val="24"/>
          <w:szCs w:val="24"/>
          <w:lang w:val="sr-Cyrl-RS"/>
        </w:rPr>
        <w:t>Инструменти, навигаци</w:t>
      </w:r>
      <w:r w:rsidR="00C46492">
        <w:rPr>
          <w:rFonts w:eastAsia="Times New Roman"/>
          <w:b/>
          <w:noProof/>
          <w:sz w:val="24"/>
          <w:szCs w:val="24"/>
          <w:lang w:val="sr-Cyrl-RS"/>
        </w:rPr>
        <w:t>она</w:t>
      </w:r>
      <w:r w:rsidRPr="00DD712B">
        <w:rPr>
          <w:rFonts w:eastAsia="Times New Roman"/>
          <w:b/>
          <w:noProof/>
          <w:sz w:val="24"/>
          <w:szCs w:val="24"/>
          <w:lang w:val="sr-Cyrl-RS"/>
        </w:rPr>
        <w:t xml:space="preserve"> опрема и </w:t>
      </w:r>
      <w:r w:rsidR="00DD712B" w:rsidRPr="00DD712B">
        <w:rPr>
          <w:rFonts w:eastAsia="Times New Roman"/>
          <w:b/>
          <w:noProof/>
          <w:sz w:val="24"/>
          <w:szCs w:val="24"/>
          <w:lang w:val="sr-Cyrl-RS"/>
        </w:rPr>
        <w:t>системи</w:t>
      </w:r>
      <w:r w:rsidRPr="00DD712B">
        <w:rPr>
          <w:rFonts w:eastAsia="Times New Roman"/>
          <w:b/>
          <w:noProof/>
          <w:sz w:val="24"/>
          <w:szCs w:val="24"/>
          <w:lang w:val="sr-Cyrl-RS"/>
        </w:rPr>
        <w:t>, осим оних који су наведени у 7А003, како слиједи; и за то посебно изра</w:t>
      </w:r>
      <w:r w:rsidRPr="00DD712B">
        <w:rPr>
          <w:rFonts w:eastAsia="Arial"/>
          <w:b/>
          <w:noProof/>
          <w:sz w:val="24"/>
          <w:szCs w:val="24"/>
          <w:lang w:val="sr-Cyrl-RS"/>
        </w:rPr>
        <w:t>ђ</w:t>
      </w:r>
      <w:r w:rsidRPr="00DD712B">
        <w:rPr>
          <w:rFonts w:eastAsia="Times New Roman"/>
          <w:b/>
          <w:noProof/>
          <w:sz w:val="24"/>
          <w:szCs w:val="24"/>
          <w:lang w:val="sr-Cyrl-RS"/>
        </w:rPr>
        <w:t>ене компоненте:</w:t>
      </w:r>
    </w:p>
    <w:p w:rsidR="005736E5" w:rsidRPr="005736E5" w:rsidRDefault="005736E5" w:rsidP="00372522">
      <w:pPr>
        <w:spacing w:line="281" w:lineRule="exact"/>
        <w:jc w:val="both"/>
        <w:rPr>
          <w:noProof/>
          <w:sz w:val="24"/>
          <w:szCs w:val="24"/>
          <w:lang w:val="sr-Cyrl-RS"/>
        </w:rPr>
      </w:pPr>
    </w:p>
    <w:p w:rsidR="005736E5" w:rsidRPr="005736E5" w:rsidRDefault="005736E5" w:rsidP="001A55A8">
      <w:pPr>
        <w:numPr>
          <w:ilvl w:val="0"/>
          <w:numId w:val="423"/>
        </w:numPr>
        <w:tabs>
          <w:tab w:val="left" w:pos="1780"/>
        </w:tabs>
        <w:ind w:left="1134" w:hanging="283"/>
        <w:jc w:val="both"/>
        <w:rPr>
          <w:rFonts w:eastAsia="Times New Roman"/>
          <w:noProof/>
          <w:sz w:val="24"/>
          <w:szCs w:val="24"/>
          <w:lang w:val="sr-Cyrl-RS"/>
        </w:rPr>
      </w:pPr>
      <w:r w:rsidRPr="005736E5">
        <w:rPr>
          <w:rFonts w:eastAsia="Times New Roman"/>
          <w:noProof/>
          <w:sz w:val="24"/>
          <w:szCs w:val="24"/>
          <w:lang w:val="sr-Cyrl-RS"/>
        </w:rPr>
        <w:t>‚</w:t>
      </w:r>
      <w:r w:rsidR="00DD712B">
        <w:rPr>
          <w:rFonts w:eastAsia="Times New Roman"/>
          <w:noProof/>
          <w:sz w:val="24"/>
          <w:szCs w:val="24"/>
          <w:lang w:val="sr-Cyrl-RS"/>
        </w:rPr>
        <w:t>инерцијална</w:t>
      </w:r>
      <w:r w:rsidRPr="005736E5">
        <w:rPr>
          <w:rFonts w:eastAsia="Times New Roman"/>
          <w:noProof/>
          <w:sz w:val="24"/>
          <w:szCs w:val="24"/>
          <w:lang w:val="sr-Cyrl-RS"/>
        </w:rPr>
        <w:t xml:space="preserve"> </w:t>
      </w:r>
      <w:r w:rsidR="00C82973">
        <w:rPr>
          <w:rFonts w:eastAsia="Times New Roman"/>
          <w:noProof/>
          <w:sz w:val="24"/>
          <w:szCs w:val="24"/>
          <w:lang w:val="sr-Cyrl-RS"/>
        </w:rPr>
        <w:t>мј</w:t>
      </w:r>
      <w:r w:rsidRPr="005736E5">
        <w:rPr>
          <w:rFonts w:eastAsia="Times New Roman"/>
          <w:noProof/>
          <w:sz w:val="24"/>
          <w:szCs w:val="24"/>
          <w:lang w:val="sr-Cyrl-RS"/>
        </w:rPr>
        <w:t xml:space="preserve">ерна опрема или </w:t>
      </w:r>
      <w:r w:rsidR="00DD712B">
        <w:rPr>
          <w:rFonts w:eastAsia="Times New Roman"/>
          <w:noProof/>
          <w:sz w:val="24"/>
          <w:szCs w:val="24"/>
          <w:lang w:val="sr-Cyrl-RS"/>
        </w:rPr>
        <w:t>системи'</w:t>
      </w:r>
      <w:r w:rsidRPr="005736E5">
        <w:rPr>
          <w:rFonts w:eastAsia="Times New Roman"/>
          <w:noProof/>
          <w:sz w:val="24"/>
          <w:szCs w:val="24"/>
          <w:lang w:val="sr-Cyrl-RS"/>
        </w:rPr>
        <w:t xml:space="preserve"> која употребљава акцелерометре или жироскопе како слиједи:</w:t>
      </w:r>
    </w:p>
    <w:p w:rsidR="005736E5" w:rsidRPr="005736E5" w:rsidRDefault="005736E5" w:rsidP="00372522">
      <w:pPr>
        <w:spacing w:line="298" w:lineRule="exact"/>
        <w:jc w:val="both"/>
        <w:rPr>
          <w:rFonts w:eastAsia="Times New Roman"/>
          <w:noProof/>
          <w:sz w:val="24"/>
          <w:szCs w:val="24"/>
          <w:lang w:val="sr-Cyrl-RS"/>
        </w:rPr>
      </w:pPr>
    </w:p>
    <w:p w:rsidR="005736E5" w:rsidRPr="005736E5" w:rsidRDefault="005736E5" w:rsidP="001A55A8">
      <w:pPr>
        <w:numPr>
          <w:ilvl w:val="1"/>
          <w:numId w:val="423"/>
        </w:numPr>
        <w:tabs>
          <w:tab w:val="left" w:pos="2020"/>
        </w:tabs>
        <w:spacing w:line="247" w:lineRule="auto"/>
        <w:ind w:left="1418" w:hanging="284"/>
        <w:jc w:val="both"/>
        <w:rPr>
          <w:rFonts w:eastAsia="Times New Roman"/>
          <w:noProof/>
          <w:sz w:val="24"/>
          <w:szCs w:val="24"/>
          <w:lang w:val="sr-Cyrl-RS"/>
        </w:rPr>
      </w:pPr>
      <w:r w:rsidRPr="005736E5">
        <w:rPr>
          <w:rFonts w:eastAsia="Times New Roman"/>
          <w:noProof/>
          <w:sz w:val="24"/>
          <w:szCs w:val="24"/>
          <w:lang w:val="sr-Cyrl-RS"/>
        </w:rPr>
        <w:t>акцелерометри наведени у 7А001.а.3</w:t>
      </w:r>
      <w:r w:rsidR="0077060D">
        <w:rPr>
          <w:rFonts w:eastAsia="Times New Roman"/>
          <w:noProof/>
          <w:sz w:val="24"/>
          <w:szCs w:val="24"/>
          <w:lang w:val="sr-Cyrl-RS"/>
        </w:rPr>
        <w:t>,</w:t>
      </w:r>
      <w:r w:rsidRPr="005736E5">
        <w:rPr>
          <w:rFonts w:eastAsia="Times New Roman"/>
          <w:noProof/>
          <w:sz w:val="24"/>
          <w:szCs w:val="24"/>
          <w:lang w:val="sr-Cyrl-RS"/>
        </w:rPr>
        <w:t xml:space="preserve"> 7А001.б. или 7А101 или жироскопи наведени у 7А002 или 7А102; </w:t>
      </w:r>
      <w:r w:rsidRPr="005736E5">
        <w:rPr>
          <w:rFonts w:eastAsia="Times New Roman"/>
          <w:noProof/>
          <w:sz w:val="24"/>
          <w:szCs w:val="24"/>
          <w:u w:val="single"/>
          <w:lang w:val="sr-Cyrl-RS"/>
        </w:rPr>
        <w:t>или</w:t>
      </w:r>
    </w:p>
    <w:p w:rsidR="005736E5" w:rsidRPr="005736E5" w:rsidRDefault="005736E5" w:rsidP="00372522">
      <w:pPr>
        <w:spacing w:line="280" w:lineRule="exact"/>
        <w:ind w:left="1418" w:hanging="284"/>
        <w:jc w:val="both"/>
        <w:rPr>
          <w:rFonts w:eastAsia="Times New Roman"/>
          <w:noProof/>
          <w:sz w:val="24"/>
          <w:szCs w:val="24"/>
          <w:lang w:val="sr-Cyrl-RS"/>
        </w:rPr>
      </w:pPr>
    </w:p>
    <w:p w:rsidR="005736E5" w:rsidRPr="005736E5" w:rsidRDefault="005736E5" w:rsidP="00372522">
      <w:pPr>
        <w:spacing w:line="247" w:lineRule="auto"/>
        <w:ind w:left="2694" w:hanging="1276"/>
        <w:jc w:val="both"/>
        <w:rPr>
          <w:rFonts w:eastAsia="Times New Roman"/>
          <w:noProof/>
          <w:sz w:val="24"/>
          <w:szCs w:val="24"/>
          <w:lang w:val="sr-Cyrl-RS"/>
        </w:rPr>
      </w:pPr>
      <w:r w:rsidRPr="005736E5">
        <w:rPr>
          <w:rFonts w:eastAsia="Times New Roman"/>
          <w:i/>
          <w:iCs/>
          <w:noProof/>
          <w:sz w:val="24"/>
          <w:szCs w:val="24"/>
          <w:u w:val="single"/>
          <w:lang w:val="sr-Cyrl-RS"/>
        </w:rPr>
        <w:t>Напомена:</w:t>
      </w:r>
      <w:r w:rsidRPr="005736E5">
        <w:rPr>
          <w:rFonts w:eastAsia="Times New Roman"/>
          <w:i/>
          <w:iCs/>
          <w:noProof/>
          <w:sz w:val="24"/>
          <w:szCs w:val="24"/>
          <w:lang w:val="sr-Cyrl-RS"/>
        </w:rPr>
        <w:t xml:space="preserve"> 7А103.а.1. не односи се на опрему која </w:t>
      </w:r>
      <w:r w:rsidR="00DD712B">
        <w:rPr>
          <w:rFonts w:eastAsia="Times New Roman"/>
          <w:i/>
          <w:iCs/>
          <w:noProof/>
          <w:sz w:val="24"/>
          <w:szCs w:val="24"/>
          <w:lang w:val="sr-Cyrl-RS"/>
        </w:rPr>
        <w:t>садржи</w:t>
      </w:r>
      <w:r w:rsidRPr="005736E5">
        <w:rPr>
          <w:rFonts w:eastAsia="Times New Roman"/>
          <w:i/>
          <w:iCs/>
          <w:noProof/>
          <w:sz w:val="24"/>
          <w:szCs w:val="24"/>
          <w:lang w:val="sr-Cyrl-RS"/>
        </w:rPr>
        <w:t xml:space="preserve"> акцелерометре наведене у 7А001.а.3. који су намијењени </w:t>
      </w:r>
      <w:r w:rsidR="00C82973">
        <w:rPr>
          <w:rFonts w:eastAsia="Times New Roman"/>
          <w:i/>
          <w:iCs/>
          <w:noProof/>
          <w:sz w:val="24"/>
          <w:szCs w:val="24"/>
          <w:lang w:val="sr-Cyrl-RS"/>
        </w:rPr>
        <w:t>мј</w:t>
      </w:r>
      <w:r w:rsidRPr="005736E5">
        <w:rPr>
          <w:rFonts w:eastAsia="Times New Roman"/>
          <w:i/>
          <w:iCs/>
          <w:noProof/>
          <w:sz w:val="24"/>
          <w:szCs w:val="24"/>
          <w:lang w:val="sr-Cyrl-RS"/>
        </w:rPr>
        <w:t>ерењу вибрација или удара.</w:t>
      </w:r>
    </w:p>
    <w:p w:rsidR="005736E5" w:rsidRPr="005736E5" w:rsidRDefault="005736E5" w:rsidP="00372522">
      <w:pPr>
        <w:spacing w:line="281" w:lineRule="exact"/>
        <w:ind w:left="1418" w:hanging="284"/>
        <w:jc w:val="both"/>
        <w:rPr>
          <w:rFonts w:eastAsia="Times New Roman"/>
          <w:noProof/>
          <w:sz w:val="24"/>
          <w:szCs w:val="24"/>
          <w:lang w:val="sr-Cyrl-RS"/>
        </w:rPr>
      </w:pPr>
    </w:p>
    <w:p w:rsidR="005736E5" w:rsidRPr="005736E5" w:rsidRDefault="005736E5" w:rsidP="001A55A8">
      <w:pPr>
        <w:numPr>
          <w:ilvl w:val="1"/>
          <w:numId w:val="423"/>
        </w:numPr>
        <w:tabs>
          <w:tab w:val="left" w:pos="2020"/>
        </w:tabs>
        <w:spacing w:line="272" w:lineRule="auto"/>
        <w:ind w:left="1418" w:hanging="284"/>
        <w:jc w:val="both"/>
        <w:rPr>
          <w:rFonts w:eastAsia="Times New Roman"/>
          <w:noProof/>
          <w:sz w:val="24"/>
          <w:szCs w:val="24"/>
          <w:lang w:val="sr-Cyrl-RS"/>
        </w:rPr>
      </w:pPr>
      <w:r w:rsidRPr="005736E5">
        <w:rPr>
          <w:rFonts w:eastAsia="Times New Roman"/>
          <w:noProof/>
          <w:sz w:val="24"/>
          <w:szCs w:val="24"/>
          <w:lang w:val="sr-Cyrl-RS"/>
        </w:rPr>
        <w:t xml:space="preserve">акцелерометри наведени у 7А001.а.1. или 7А001.а.2. обликовани су за употребу у </w:t>
      </w:r>
      <w:r w:rsidR="00DD712B">
        <w:rPr>
          <w:rFonts w:eastAsia="Times New Roman"/>
          <w:noProof/>
          <w:sz w:val="24"/>
          <w:szCs w:val="24"/>
          <w:lang w:val="sr-Cyrl-RS"/>
        </w:rPr>
        <w:t>инерцијалним</w:t>
      </w:r>
      <w:r w:rsidRPr="005736E5">
        <w:rPr>
          <w:rFonts w:eastAsia="Times New Roman"/>
          <w:noProof/>
          <w:sz w:val="24"/>
          <w:szCs w:val="24"/>
          <w:lang w:val="sr-Cyrl-RS"/>
        </w:rPr>
        <w:t xml:space="preserve"> навигаци</w:t>
      </w:r>
      <w:r w:rsidR="00DD712B">
        <w:rPr>
          <w:rFonts w:eastAsia="Times New Roman"/>
          <w:noProof/>
          <w:sz w:val="24"/>
          <w:szCs w:val="24"/>
          <w:lang w:val="sr-Cyrl-RS"/>
        </w:rPr>
        <w:t>оним системима</w:t>
      </w:r>
      <w:r w:rsidRPr="005736E5">
        <w:rPr>
          <w:rFonts w:eastAsia="Times New Roman"/>
          <w:noProof/>
          <w:sz w:val="24"/>
          <w:szCs w:val="24"/>
          <w:lang w:val="sr-Cyrl-RS"/>
        </w:rPr>
        <w:t xml:space="preserve"> или </w:t>
      </w:r>
      <w:r w:rsidR="00DD712B">
        <w:rPr>
          <w:rFonts w:eastAsia="Times New Roman"/>
          <w:noProof/>
          <w:sz w:val="24"/>
          <w:szCs w:val="24"/>
          <w:lang w:val="sr-Cyrl-RS"/>
        </w:rPr>
        <w:t>системима</w:t>
      </w:r>
      <w:r w:rsidRPr="005736E5">
        <w:rPr>
          <w:rFonts w:eastAsia="Times New Roman"/>
          <w:noProof/>
          <w:sz w:val="24"/>
          <w:szCs w:val="24"/>
          <w:lang w:val="sr-Cyrl-RS"/>
        </w:rPr>
        <w:t xml:space="preserve"> за наво</w:t>
      </w:r>
      <w:r w:rsidRPr="005736E5">
        <w:rPr>
          <w:rFonts w:eastAsia="Arial"/>
          <w:noProof/>
          <w:sz w:val="24"/>
          <w:szCs w:val="24"/>
          <w:lang w:val="sr-Cyrl-RS"/>
        </w:rPr>
        <w:t>ђ</w:t>
      </w:r>
      <w:r w:rsidRPr="005736E5">
        <w:rPr>
          <w:rFonts w:eastAsia="Times New Roman"/>
          <w:noProof/>
          <w:sz w:val="24"/>
          <w:szCs w:val="24"/>
          <w:lang w:val="sr-Cyrl-RS"/>
        </w:rPr>
        <w:t>ење свих врста те се могу употребљавати у ‚пројектилима’;</w:t>
      </w:r>
    </w:p>
    <w:p w:rsidR="005736E5" w:rsidRPr="005736E5" w:rsidRDefault="005736E5" w:rsidP="00372522">
      <w:pPr>
        <w:spacing w:line="259" w:lineRule="exact"/>
        <w:ind w:left="1418" w:hanging="284"/>
        <w:jc w:val="both"/>
        <w:rPr>
          <w:noProof/>
          <w:sz w:val="24"/>
          <w:szCs w:val="24"/>
          <w:lang w:val="sr-Cyrl-RS"/>
        </w:rPr>
      </w:pPr>
    </w:p>
    <w:p w:rsidR="005736E5" w:rsidRPr="005736E5" w:rsidRDefault="005736E5" w:rsidP="00372522">
      <w:pPr>
        <w:tabs>
          <w:tab w:val="left" w:pos="2700"/>
        </w:tabs>
        <w:ind w:left="2694" w:hanging="1276"/>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Pr="005736E5">
        <w:rPr>
          <w:rFonts w:eastAsia="Times New Roman"/>
          <w:i/>
          <w:iCs/>
          <w:noProof/>
          <w:sz w:val="24"/>
          <w:szCs w:val="24"/>
          <w:lang w:val="sr-Cyrl-RS"/>
        </w:rPr>
        <w:t xml:space="preserve">7А103.а.2. не односи се на опрему која садржава акцелерометре наведене у 7А001.а.1. или 7А001.а.2. ако су такви акцелерометри посебно обликовани и развијени као сензори </w:t>
      </w:r>
      <w:r w:rsidR="00C82973">
        <w:rPr>
          <w:rFonts w:eastAsia="Times New Roman"/>
          <w:i/>
          <w:iCs/>
          <w:noProof/>
          <w:sz w:val="24"/>
          <w:szCs w:val="24"/>
          <w:lang w:val="sr-Cyrl-RS"/>
        </w:rPr>
        <w:t>мј</w:t>
      </w:r>
      <w:r w:rsidRPr="005736E5">
        <w:rPr>
          <w:rFonts w:eastAsia="Times New Roman"/>
          <w:i/>
          <w:iCs/>
          <w:noProof/>
          <w:sz w:val="24"/>
          <w:szCs w:val="24"/>
          <w:lang w:val="sr-Cyrl-RS"/>
        </w:rPr>
        <w:t xml:space="preserve">ерења </w:t>
      </w:r>
      <w:r w:rsidR="00DD712B">
        <w:rPr>
          <w:rFonts w:eastAsia="Times New Roman"/>
          <w:i/>
          <w:iCs/>
          <w:noProof/>
          <w:sz w:val="24"/>
          <w:szCs w:val="24"/>
          <w:lang w:val="sr-Cyrl-RS"/>
        </w:rPr>
        <w:t>током вртње (МW</w:t>
      </w:r>
      <w:r w:rsidR="00DD712B">
        <w:rPr>
          <w:rFonts w:eastAsia="Times New Roman"/>
          <w:i/>
          <w:iCs/>
          <w:noProof/>
          <w:sz w:val="24"/>
          <w:szCs w:val="24"/>
          <w:lang w:val="en-US"/>
        </w:rPr>
        <w:t>D</w:t>
      </w:r>
      <w:r w:rsidRPr="005736E5">
        <w:rPr>
          <w:rFonts w:eastAsia="Times New Roman"/>
          <w:i/>
          <w:iCs/>
          <w:noProof/>
          <w:sz w:val="24"/>
          <w:szCs w:val="24"/>
          <w:lang w:val="sr-Cyrl-RS"/>
        </w:rPr>
        <w:t>) за употребу у изради дубинских бушотина.</w:t>
      </w:r>
    </w:p>
    <w:p w:rsidR="005736E5" w:rsidRPr="005736E5" w:rsidRDefault="005736E5" w:rsidP="00372522">
      <w:pPr>
        <w:spacing w:line="288" w:lineRule="exact"/>
        <w:jc w:val="both"/>
        <w:rPr>
          <w:noProof/>
          <w:sz w:val="24"/>
          <w:szCs w:val="24"/>
          <w:lang w:val="sr-Cyrl-RS"/>
        </w:rPr>
      </w:pPr>
    </w:p>
    <w:p w:rsidR="005736E5" w:rsidRPr="00DD712B" w:rsidRDefault="005736E5" w:rsidP="00372522">
      <w:pPr>
        <w:ind w:left="1418"/>
        <w:jc w:val="both"/>
        <w:rPr>
          <w:noProof/>
          <w:sz w:val="24"/>
          <w:szCs w:val="24"/>
          <w:lang w:val="en-U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122" w:lineRule="exact"/>
        <w:ind w:left="1418"/>
        <w:jc w:val="both"/>
        <w:rPr>
          <w:noProof/>
          <w:sz w:val="24"/>
          <w:szCs w:val="24"/>
          <w:lang w:val="sr-Cyrl-RS"/>
        </w:rPr>
      </w:pPr>
    </w:p>
    <w:p w:rsidR="005736E5" w:rsidRPr="005736E5" w:rsidRDefault="005736E5" w:rsidP="00372522">
      <w:pPr>
        <w:spacing w:line="239" w:lineRule="auto"/>
        <w:ind w:left="1418"/>
        <w:jc w:val="both"/>
        <w:rPr>
          <w:rFonts w:eastAsia="Times New Roman"/>
          <w:i/>
          <w:iCs/>
          <w:noProof/>
          <w:sz w:val="24"/>
          <w:szCs w:val="24"/>
          <w:lang w:val="sr-Cyrl-RS"/>
        </w:rPr>
      </w:pPr>
      <w:r w:rsidRPr="005736E5">
        <w:rPr>
          <w:rFonts w:eastAsia="Times New Roman"/>
          <w:i/>
          <w:iCs/>
          <w:noProof/>
          <w:sz w:val="24"/>
          <w:szCs w:val="24"/>
          <w:lang w:val="sr-Cyrl-RS"/>
        </w:rPr>
        <w:t>‚</w:t>
      </w:r>
      <w:r w:rsidR="00DD712B">
        <w:rPr>
          <w:rFonts w:eastAsia="Times New Roman"/>
          <w:i/>
          <w:iCs/>
          <w:noProof/>
          <w:sz w:val="24"/>
          <w:szCs w:val="24"/>
          <w:lang w:val="sr-Cyrl-BA"/>
        </w:rPr>
        <w:t>Инерцијална</w:t>
      </w:r>
      <w:r w:rsidRPr="005736E5">
        <w:rPr>
          <w:rFonts w:eastAsia="Times New Roman"/>
          <w:i/>
          <w:iCs/>
          <w:noProof/>
          <w:sz w:val="24"/>
          <w:szCs w:val="24"/>
          <w:lang w:val="sr-Cyrl-RS"/>
        </w:rPr>
        <w:t xml:space="preserve"> </w:t>
      </w:r>
      <w:r w:rsidR="00C82973">
        <w:rPr>
          <w:rFonts w:eastAsia="Times New Roman"/>
          <w:i/>
          <w:iCs/>
          <w:noProof/>
          <w:sz w:val="24"/>
          <w:szCs w:val="24"/>
          <w:lang w:val="sr-Cyrl-RS"/>
        </w:rPr>
        <w:t>мј</w:t>
      </w:r>
      <w:r w:rsidRPr="005736E5">
        <w:rPr>
          <w:rFonts w:eastAsia="Times New Roman"/>
          <w:i/>
          <w:iCs/>
          <w:noProof/>
          <w:sz w:val="24"/>
          <w:szCs w:val="24"/>
          <w:lang w:val="sr-Cyrl-RS"/>
        </w:rPr>
        <w:t xml:space="preserve">ерна опрема или </w:t>
      </w:r>
      <w:r w:rsidR="00DD712B">
        <w:rPr>
          <w:rFonts w:eastAsia="Times New Roman"/>
          <w:i/>
          <w:iCs/>
          <w:noProof/>
          <w:sz w:val="24"/>
          <w:szCs w:val="24"/>
          <w:lang w:val="sr-Cyrl-RS"/>
        </w:rPr>
        <w:t>системи</w:t>
      </w:r>
      <w:r w:rsidRPr="005736E5">
        <w:rPr>
          <w:rFonts w:eastAsia="Times New Roman"/>
          <w:i/>
          <w:iCs/>
          <w:noProof/>
          <w:sz w:val="24"/>
          <w:szCs w:val="24"/>
          <w:lang w:val="sr-Cyrl-RS"/>
        </w:rPr>
        <w:t xml:space="preserve"> наведени у 7А103.а. укљу</w:t>
      </w:r>
      <w:r w:rsidRPr="005736E5">
        <w:rPr>
          <w:rFonts w:eastAsia="Arial"/>
          <w:i/>
          <w:iCs/>
          <w:noProof/>
          <w:sz w:val="24"/>
          <w:szCs w:val="24"/>
          <w:lang w:val="sr-Cyrl-RS"/>
        </w:rPr>
        <w:t>ч</w:t>
      </w:r>
      <w:r w:rsidRPr="005736E5">
        <w:rPr>
          <w:rFonts w:eastAsia="Times New Roman"/>
          <w:i/>
          <w:iCs/>
          <w:noProof/>
          <w:sz w:val="24"/>
          <w:szCs w:val="24"/>
          <w:lang w:val="sr-Cyrl-RS"/>
        </w:rPr>
        <w:t xml:space="preserve">ују акцелерометре или жироскопе за </w:t>
      </w:r>
      <w:r w:rsidR="00C82973">
        <w:rPr>
          <w:rFonts w:eastAsia="Times New Roman"/>
          <w:i/>
          <w:iCs/>
          <w:noProof/>
          <w:sz w:val="24"/>
          <w:szCs w:val="24"/>
          <w:lang w:val="sr-Cyrl-RS"/>
        </w:rPr>
        <w:t>мј</w:t>
      </w:r>
      <w:r w:rsidRPr="005736E5">
        <w:rPr>
          <w:rFonts w:eastAsia="Times New Roman"/>
          <w:i/>
          <w:iCs/>
          <w:noProof/>
          <w:sz w:val="24"/>
          <w:szCs w:val="24"/>
          <w:lang w:val="sr-Cyrl-RS"/>
        </w:rPr>
        <w:t>ерење про</w:t>
      </w:r>
      <w:r w:rsidR="00C82973">
        <w:rPr>
          <w:rFonts w:eastAsia="Times New Roman"/>
          <w:i/>
          <w:iCs/>
          <w:noProof/>
          <w:sz w:val="24"/>
          <w:szCs w:val="24"/>
          <w:lang w:val="sr-Cyrl-RS"/>
        </w:rPr>
        <w:t>мј</w:t>
      </w:r>
      <w:r w:rsidRPr="005736E5">
        <w:rPr>
          <w:rFonts w:eastAsia="Times New Roman"/>
          <w:i/>
          <w:iCs/>
          <w:noProof/>
          <w:sz w:val="24"/>
          <w:szCs w:val="24"/>
          <w:lang w:val="sr-Cyrl-RS"/>
        </w:rPr>
        <w:t>ена брзине и оријентације ради одре</w:t>
      </w:r>
      <w:r w:rsidRPr="005736E5">
        <w:rPr>
          <w:rFonts w:eastAsia="Arial"/>
          <w:i/>
          <w:iCs/>
          <w:noProof/>
          <w:sz w:val="24"/>
          <w:szCs w:val="24"/>
          <w:lang w:val="sr-Cyrl-RS"/>
        </w:rPr>
        <w:t>ђ</w:t>
      </w:r>
      <w:r w:rsidRPr="005736E5">
        <w:rPr>
          <w:rFonts w:eastAsia="Times New Roman"/>
          <w:i/>
          <w:iCs/>
          <w:noProof/>
          <w:sz w:val="24"/>
          <w:szCs w:val="24"/>
          <w:lang w:val="sr-Cyrl-RS"/>
        </w:rPr>
        <w:t>ивања или задржавања с</w:t>
      </w:r>
      <w:r w:rsidR="00C82973">
        <w:rPr>
          <w:rFonts w:eastAsia="Times New Roman"/>
          <w:i/>
          <w:iCs/>
          <w:noProof/>
          <w:sz w:val="24"/>
          <w:szCs w:val="24"/>
          <w:lang w:val="sr-Cyrl-RS"/>
        </w:rPr>
        <w:t>мј</w:t>
      </w:r>
      <w:r w:rsidRPr="005736E5">
        <w:rPr>
          <w:rFonts w:eastAsia="Times New Roman"/>
          <w:i/>
          <w:iCs/>
          <w:noProof/>
          <w:sz w:val="24"/>
          <w:szCs w:val="24"/>
          <w:lang w:val="sr-Cyrl-RS"/>
        </w:rPr>
        <w:t xml:space="preserve">ера или положаја без потребе за </w:t>
      </w:r>
      <w:r w:rsidR="00DD712B">
        <w:rPr>
          <w:rFonts w:eastAsia="Times New Roman"/>
          <w:i/>
          <w:iCs/>
          <w:noProof/>
          <w:sz w:val="24"/>
          <w:szCs w:val="24"/>
          <w:lang w:val="sr-Cyrl-RS"/>
        </w:rPr>
        <w:t>упутствима</w:t>
      </w:r>
      <w:r w:rsidRPr="005736E5">
        <w:rPr>
          <w:rFonts w:eastAsia="Times New Roman"/>
          <w:i/>
          <w:iCs/>
          <w:noProof/>
          <w:sz w:val="24"/>
          <w:szCs w:val="24"/>
          <w:lang w:val="sr-Cyrl-RS"/>
        </w:rPr>
        <w:t xml:space="preserve"> из </w:t>
      </w:r>
      <w:r w:rsidR="00DD712B">
        <w:rPr>
          <w:rFonts w:eastAsia="Times New Roman"/>
          <w:i/>
          <w:iCs/>
          <w:noProof/>
          <w:sz w:val="24"/>
          <w:szCs w:val="24"/>
          <w:lang w:val="sr-Cyrl-RS"/>
        </w:rPr>
        <w:t>спољних</w:t>
      </w:r>
      <w:r w:rsidRPr="005736E5">
        <w:rPr>
          <w:rFonts w:eastAsia="Times New Roman"/>
          <w:i/>
          <w:iCs/>
          <w:noProof/>
          <w:sz w:val="24"/>
          <w:szCs w:val="24"/>
          <w:lang w:val="sr-Cyrl-RS"/>
        </w:rPr>
        <w:t xml:space="preserve"> извора након подешавања.</w:t>
      </w:r>
    </w:p>
    <w:p w:rsidR="005736E5" w:rsidRPr="005736E5" w:rsidRDefault="005736E5" w:rsidP="00372522">
      <w:pPr>
        <w:spacing w:line="290" w:lineRule="exact"/>
        <w:ind w:left="1418"/>
        <w:jc w:val="both"/>
        <w:rPr>
          <w:noProof/>
          <w:sz w:val="24"/>
          <w:szCs w:val="24"/>
          <w:lang w:val="sr-Cyrl-RS"/>
        </w:rPr>
      </w:pPr>
    </w:p>
    <w:p w:rsidR="005736E5" w:rsidRPr="005736E5" w:rsidRDefault="005736E5" w:rsidP="00372522">
      <w:pPr>
        <w:tabs>
          <w:tab w:val="left" w:pos="2700"/>
        </w:tabs>
        <w:ind w:left="1418"/>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Pr="005736E5">
        <w:rPr>
          <w:rFonts w:eastAsia="Times New Roman"/>
          <w:i/>
          <w:iCs/>
          <w:noProof/>
          <w:sz w:val="24"/>
          <w:szCs w:val="24"/>
          <w:lang w:val="sr-Cyrl-RS"/>
        </w:rPr>
        <w:t>‚</w:t>
      </w:r>
      <w:r w:rsidR="00DD712B">
        <w:rPr>
          <w:rFonts w:eastAsia="Times New Roman"/>
          <w:i/>
          <w:iCs/>
          <w:noProof/>
          <w:sz w:val="24"/>
          <w:szCs w:val="24"/>
          <w:lang w:val="sr-Cyrl-RS"/>
        </w:rPr>
        <w:t>Инерцијална</w:t>
      </w:r>
      <w:r w:rsidRPr="005736E5">
        <w:rPr>
          <w:rFonts w:eastAsia="Times New Roman"/>
          <w:i/>
          <w:iCs/>
          <w:noProof/>
          <w:sz w:val="24"/>
          <w:szCs w:val="24"/>
          <w:lang w:val="sr-Cyrl-RS"/>
        </w:rPr>
        <w:t xml:space="preserve"> </w:t>
      </w:r>
      <w:r w:rsidR="00C82973">
        <w:rPr>
          <w:rFonts w:eastAsia="Times New Roman"/>
          <w:i/>
          <w:iCs/>
          <w:noProof/>
          <w:sz w:val="24"/>
          <w:szCs w:val="24"/>
          <w:lang w:val="sr-Cyrl-RS"/>
        </w:rPr>
        <w:t>мј</w:t>
      </w:r>
      <w:r w:rsidRPr="005736E5">
        <w:rPr>
          <w:rFonts w:eastAsia="Times New Roman"/>
          <w:i/>
          <w:iCs/>
          <w:noProof/>
          <w:sz w:val="24"/>
          <w:szCs w:val="24"/>
          <w:lang w:val="sr-Cyrl-RS"/>
        </w:rPr>
        <w:t xml:space="preserve">ерна опрема или </w:t>
      </w:r>
      <w:r w:rsidR="00DD712B">
        <w:rPr>
          <w:rFonts w:eastAsia="Times New Roman"/>
          <w:i/>
          <w:iCs/>
          <w:noProof/>
          <w:sz w:val="24"/>
          <w:szCs w:val="24"/>
          <w:lang w:val="sr-Cyrl-RS"/>
        </w:rPr>
        <w:t>системи</w:t>
      </w:r>
      <w:r w:rsidRPr="005736E5">
        <w:rPr>
          <w:rFonts w:eastAsia="Times New Roman"/>
          <w:i/>
          <w:iCs/>
          <w:noProof/>
          <w:sz w:val="24"/>
          <w:szCs w:val="24"/>
          <w:lang w:val="sr-Cyrl-RS"/>
        </w:rPr>
        <w:t xml:space="preserve"> у 7А103.а. укљу</w:t>
      </w:r>
      <w:r w:rsidRPr="005736E5">
        <w:rPr>
          <w:rFonts w:eastAsia="Arial"/>
          <w:i/>
          <w:iCs/>
          <w:noProof/>
          <w:sz w:val="24"/>
          <w:szCs w:val="24"/>
          <w:lang w:val="sr-Cyrl-RS"/>
        </w:rPr>
        <w:t>ч</w:t>
      </w:r>
      <w:r w:rsidRPr="005736E5">
        <w:rPr>
          <w:rFonts w:eastAsia="Times New Roman"/>
          <w:i/>
          <w:iCs/>
          <w:noProof/>
          <w:sz w:val="24"/>
          <w:szCs w:val="24"/>
          <w:lang w:val="sr-Cyrl-RS"/>
        </w:rPr>
        <w:t>ују:</w:t>
      </w:r>
    </w:p>
    <w:p w:rsidR="005736E5" w:rsidRPr="005736E5" w:rsidRDefault="005736E5" w:rsidP="00372522">
      <w:pPr>
        <w:spacing w:line="299" w:lineRule="exact"/>
        <w:ind w:left="1418"/>
        <w:jc w:val="both"/>
        <w:rPr>
          <w:noProof/>
          <w:sz w:val="24"/>
          <w:szCs w:val="24"/>
          <w:lang w:val="sr-Cyrl-RS"/>
        </w:rPr>
      </w:pPr>
    </w:p>
    <w:p w:rsidR="005736E5" w:rsidRPr="005736E5" w:rsidRDefault="005736E5" w:rsidP="00372522">
      <w:pPr>
        <w:ind w:firstLine="2693"/>
        <w:jc w:val="both"/>
        <w:rPr>
          <w:i/>
          <w:noProof/>
          <w:sz w:val="24"/>
          <w:szCs w:val="24"/>
          <w:lang w:val="sr-Cyrl-RS"/>
        </w:rPr>
      </w:pPr>
      <w:r w:rsidRPr="005736E5">
        <w:rPr>
          <w:rFonts w:eastAsia="Times New Roman"/>
          <w:i/>
          <w:noProof/>
          <w:sz w:val="24"/>
          <w:szCs w:val="24"/>
          <w:lang w:val="sr-Cyrl-RS"/>
        </w:rPr>
        <w:t xml:space="preserve">— референтне </w:t>
      </w:r>
      <w:r w:rsidR="00DD712B">
        <w:rPr>
          <w:rFonts w:eastAsia="Times New Roman"/>
          <w:i/>
          <w:noProof/>
          <w:sz w:val="24"/>
          <w:szCs w:val="24"/>
          <w:lang w:val="sr-Cyrl-RS"/>
        </w:rPr>
        <w:t>системе</w:t>
      </w:r>
      <w:r w:rsidRPr="005736E5">
        <w:rPr>
          <w:rFonts w:eastAsia="Times New Roman"/>
          <w:i/>
          <w:noProof/>
          <w:sz w:val="24"/>
          <w:szCs w:val="24"/>
          <w:lang w:val="sr-Cyrl-RS"/>
        </w:rPr>
        <w:t xml:space="preserve"> за позиц</w:t>
      </w:r>
      <w:r w:rsidR="00DD712B">
        <w:rPr>
          <w:rFonts w:eastAsia="Times New Roman"/>
          <w:i/>
          <w:noProof/>
          <w:sz w:val="24"/>
          <w:szCs w:val="24"/>
          <w:lang w:val="sr-Cyrl-RS"/>
        </w:rPr>
        <w:t>и</w:t>
      </w:r>
      <w:r w:rsidR="00F45795">
        <w:rPr>
          <w:rFonts w:eastAsia="Times New Roman"/>
          <w:i/>
          <w:noProof/>
          <w:sz w:val="24"/>
          <w:szCs w:val="24"/>
          <w:lang w:val="sr-Cyrl-RS"/>
        </w:rPr>
        <w:t>он</w:t>
      </w:r>
      <w:r w:rsidRPr="005736E5">
        <w:rPr>
          <w:rFonts w:eastAsia="Times New Roman"/>
          <w:i/>
          <w:noProof/>
          <w:sz w:val="24"/>
          <w:szCs w:val="24"/>
          <w:lang w:val="sr-Cyrl-RS"/>
        </w:rPr>
        <w:t>ирање и с</w:t>
      </w:r>
      <w:r w:rsidR="00C82973">
        <w:rPr>
          <w:rFonts w:eastAsia="Times New Roman"/>
          <w:i/>
          <w:noProof/>
          <w:sz w:val="24"/>
          <w:szCs w:val="24"/>
          <w:lang w:val="sr-Cyrl-RS"/>
        </w:rPr>
        <w:t>мј</w:t>
      </w:r>
      <w:r w:rsidRPr="005736E5">
        <w:rPr>
          <w:rFonts w:eastAsia="Times New Roman"/>
          <w:i/>
          <w:noProof/>
          <w:sz w:val="24"/>
          <w:szCs w:val="24"/>
          <w:lang w:val="sr-Cyrl-RS"/>
        </w:rPr>
        <w:t>ер (</w:t>
      </w:r>
      <w:r w:rsidR="007B259F">
        <w:rPr>
          <w:rFonts w:eastAsia="Times New Roman"/>
          <w:i/>
          <w:noProof/>
          <w:sz w:val="24"/>
          <w:szCs w:val="24"/>
          <w:lang w:val="en-US"/>
        </w:rPr>
        <w:t>AHRS</w:t>
      </w:r>
      <w:r w:rsidRPr="005736E5">
        <w:rPr>
          <w:rFonts w:eastAsia="Times New Roman"/>
          <w:i/>
          <w:noProof/>
          <w:sz w:val="24"/>
          <w:szCs w:val="24"/>
          <w:lang w:val="sr-Cyrl-RS"/>
        </w:rPr>
        <w:t>);</w:t>
      </w:r>
    </w:p>
    <w:p w:rsidR="005736E5" w:rsidRPr="005736E5" w:rsidRDefault="005736E5" w:rsidP="00372522">
      <w:pPr>
        <w:ind w:firstLine="2693"/>
        <w:jc w:val="both"/>
        <w:rPr>
          <w:i/>
          <w:noProof/>
          <w:sz w:val="24"/>
          <w:szCs w:val="24"/>
          <w:lang w:val="sr-Cyrl-RS"/>
        </w:rPr>
      </w:pPr>
    </w:p>
    <w:p w:rsidR="005736E5" w:rsidRPr="005736E5" w:rsidRDefault="005736E5" w:rsidP="00372522">
      <w:pPr>
        <w:ind w:firstLine="2693"/>
        <w:jc w:val="both"/>
        <w:rPr>
          <w:rFonts w:eastAsia="Times New Roman"/>
          <w:i/>
          <w:iCs/>
          <w:noProof/>
          <w:sz w:val="24"/>
          <w:szCs w:val="24"/>
          <w:lang w:val="sr-Cyrl-RS"/>
        </w:rPr>
      </w:pPr>
      <w:r w:rsidRPr="005736E5">
        <w:rPr>
          <w:rFonts w:eastAsia="Times New Roman"/>
          <w:i/>
          <w:noProof/>
          <w:sz w:val="24"/>
          <w:szCs w:val="24"/>
          <w:lang w:val="sr-Cyrl-RS"/>
        </w:rPr>
        <w:t xml:space="preserve">— </w:t>
      </w:r>
      <w:r w:rsidR="00DD712B">
        <w:rPr>
          <w:rFonts w:eastAsia="Times New Roman"/>
          <w:i/>
          <w:iCs/>
          <w:noProof/>
          <w:sz w:val="24"/>
          <w:szCs w:val="24"/>
          <w:lang w:val="sr-Cyrl-RS"/>
        </w:rPr>
        <w:t>жирокомпасе</w:t>
      </w:r>
      <w:r w:rsidRPr="005736E5">
        <w:rPr>
          <w:rFonts w:eastAsia="Times New Roman"/>
          <w:i/>
          <w:iCs/>
          <w:noProof/>
          <w:sz w:val="24"/>
          <w:szCs w:val="24"/>
          <w:lang w:val="sr-Cyrl-RS"/>
        </w:rPr>
        <w:t>;</w:t>
      </w:r>
    </w:p>
    <w:p w:rsidR="005736E5" w:rsidRPr="005736E5" w:rsidRDefault="005736E5" w:rsidP="00372522">
      <w:pPr>
        <w:ind w:firstLine="2693"/>
        <w:jc w:val="both"/>
        <w:rPr>
          <w:i/>
          <w:noProof/>
          <w:sz w:val="24"/>
          <w:szCs w:val="24"/>
          <w:lang w:val="sr-Cyrl-RS"/>
        </w:rPr>
      </w:pPr>
    </w:p>
    <w:p w:rsidR="005736E5" w:rsidRPr="005736E5" w:rsidRDefault="005736E5" w:rsidP="00372522">
      <w:pPr>
        <w:ind w:firstLine="2693"/>
        <w:jc w:val="both"/>
        <w:rPr>
          <w:i/>
          <w:noProof/>
          <w:sz w:val="24"/>
          <w:szCs w:val="24"/>
          <w:lang w:val="sr-Cyrl-RS"/>
        </w:rPr>
      </w:pPr>
      <w:r w:rsidRPr="005736E5">
        <w:rPr>
          <w:rFonts w:eastAsia="Times New Roman"/>
          <w:i/>
          <w:noProof/>
          <w:sz w:val="24"/>
          <w:szCs w:val="24"/>
          <w:lang w:val="sr-Cyrl-RS"/>
        </w:rPr>
        <w:t xml:space="preserve">— </w:t>
      </w:r>
      <w:r w:rsidR="00DD712B">
        <w:rPr>
          <w:rFonts w:eastAsia="Times New Roman"/>
          <w:i/>
          <w:iCs/>
          <w:noProof/>
          <w:sz w:val="24"/>
          <w:szCs w:val="24"/>
          <w:lang w:val="sr-Cyrl-RS"/>
        </w:rPr>
        <w:t>инерцијалне</w:t>
      </w:r>
      <w:r w:rsidRPr="005736E5">
        <w:rPr>
          <w:rFonts w:eastAsia="Times New Roman"/>
          <w:i/>
          <w:iCs/>
          <w:noProof/>
          <w:sz w:val="24"/>
          <w:szCs w:val="24"/>
          <w:lang w:val="sr-Cyrl-RS"/>
        </w:rPr>
        <w:t xml:space="preserve"> </w:t>
      </w:r>
      <w:r w:rsidR="00C82973">
        <w:rPr>
          <w:rFonts w:eastAsia="Times New Roman"/>
          <w:i/>
          <w:iCs/>
          <w:noProof/>
          <w:sz w:val="24"/>
          <w:szCs w:val="24"/>
          <w:lang w:val="sr-Cyrl-RS"/>
        </w:rPr>
        <w:t>мј</w:t>
      </w:r>
      <w:r w:rsidRPr="005736E5">
        <w:rPr>
          <w:rFonts w:eastAsia="Times New Roman"/>
          <w:i/>
          <w:iCs/>
          <w:noProof/>
          <w:sz w:val="24"/>
          <w:szCs w:val="24"/>
          <w:lang w:val="sr-Cyrl-RS"/>
        </w:rPr>
        <w:t>ерне јединице (</w:t>
      </w:r>
      <w:r w:rsidR="007B259F">
        <w:rPr>
          <w:rFonts w:eastAsia="Times New Roman"/>
          <w:i/>
          <w:iCs/>
          <w:noProof/>
          <w:sz w:val="24"/>
          <w:szCs w:val="24"/>
          <w:lang w:val="en-US"/>
        </w:rPr>
        <w:t>IMU</w:t>
      </w:r>
      <w:r w:rsidRPr="005736E5">
        <w:rPr>
          <w:rFonts w:eastAsia="Times New Roman"/>
          <w:i/>
          <w:iCs/>
          <w:noProof/>
          <w:sz w:val="24"/>
          <w:szCs w:val="24"/>
          <w:lang w:val="sr-Cyrl-RS"/>
        </w:rPr>
        <w:t>);</w:t>
      </w:r>
    </w:p>
    <w:p w:rsidR="005736E5" w:rsidRPr="005736E5" w:rsidRDefault="005736E5" w:rsidP="00372522">
      <w:pPr>
        <w:ind w:firstLine="2693"/>
        <w:jc w:val="both"/>
        <w:rPr>
          <w:i/>
          <w:noProof/>
          <w:sz w:val="24"/>
          <w:szCs w:val="24"/>
          <w:lang w:val="sr-Cyrl-RS"/>
        </w:rPr>
      </w:pPr>
    </w:p>
    <w:p w:rsidR="005736E5" w:rsidRPr="005736E5" w:rsidRDefault="005736E5" w:rsidP="00372522">
      <w:pPr>
        <w:ind w:firstLine="2693"/>
        <w:jc w:val="both"/>
        <w:rPr>
          <w:i/>
          <w:noProof/>
          <w:sz w:val="24"/>
          <w:szCs w:val="24"/>
          <w:lang w:val="sr-Cyrl-RS"/>
        </w:rPr>
      </w:pPr>
      <w:r w:rsidRPr="005736E5">
        <w:rPr>
          <w:rFonts w:eastAsia="Times New Roman"/>
          <w:i/>
          <w:noProof/>
          <w:sz w:val="24"/>
          <w:szCs w:val="24"/>
          <w:lang w:val="sr-Cyrl-RS"/>
        </w:rPr>
        <w:t xml:space="preserve">— </w:t>
      </w:r>
      <w:r w:rsidR="00DD712B">
        <w:rPr>
          <w:rFonts w:eastAsia="Times New Roman"/>
          <w:i/>
          <w:iCs/>
          <w:noProof/>
          <w:sz w:val="24"/>
          <w:szCs w:val="24"/>
          <w:lang w:val="sr-Cyrl-RS"/>
        </w:rPr>
        <w:t>инерцијалне</w:t>
      </w:r>
      <w:r w:rsidR="007B259F">
        <w:rPr>
          <w:rFonts w:eastAsia="Times New Roman"/>
          <w:i/>
          <w:iCs/>
          <w:noProof/>
          <w:sz w:val="24"/>
          <w:szCs w:val="24"/>
          <w:lang w:val="sr-Cyrl-RS"/>
        </w:rPr>
        <w:t xml:space="preserve"> навигацион</w:t>
      </w:r>
      <w:r w:rsidRPr="005736E5">
        <w:rPr>
          <w:rFonts w:eastAsia="Times New Roman"/>
          <w:i/>
          <w:iCs/>
          <w:noProof/>
          <w:sz w:val="24"/>
          <w:szCs w:val="24"/>
          <w:lang w:val="sr-Cyrl-RS"/>
        </w:rPr>
        <w:t xml:space="preserve">е </w:t>
      </w:r>
      <w:r w:rsidR="007B259F">
        <w:rPr>
          <w:rFonts w:eastAsia="Times New Roman"/>
          <w:i/>
          <w:iCs/>
          <w:noProof/>
          <w:sz w:val="24"/>
          <w:szCs w:val="24"/>
          <w:lang w:val="sr-Cyrl-RS"/>
        </w:rPr>
        <w:t>системе</w:t>
      </w:r>
      <w:r w:rsidRPr="005736E5">
        <w:rPr>
          <w:rFonts w:eastAsia="Times New Roman"/>
          <w:i/>
          <w:iCs/>
          <w:noProof/>
          <w:sz w:val="24"/>
          <w:szCs w:val="24"/>
          <w:lang w:val="sr-Cyrl-RS"/>
        </w:rPr>
        <w:t xml:space="preserve"> (</w:t>
      </w:r>
      <w:r w:rsidR="007B259F">
        <w:rPr>
          <w:rFonts w:eastAsia="Times New Roman"/>
          <w:i/>
          <w:iCs/>
          <w:noProof/>
          <w:sz w:val="24"/>
          <w:szCs w:val="24"/>
          <w:lang w:val="en-US"/>
        </w:rPr>
        <w:t>INS</w:t>
      </w:r>
      <w:r w:rsidRPr="005736E5">
        <w:rPr>
          <w:rFonts w:eastAsia="Times New Roman"/>
          <w:i/>
          <w:iCs/>
          <w:noProof/>
          <w:sz w:val="24"/>
          <w:szCs w:val="24"/>
          <w:lang w:val="sr-Cyrl-RS"/>
        </w:rPr>
        <w:t>);</w:t>
      </w:r>
    </w:p>
    <w:p w:rsidR="005736E5" w:rsidRPr="005736E5" w:rsidRDefault="005736E5" w:rsidP="00372522">
      <w:pPr>
        <w:ind w:firstLine="2693"/>
        <w:jc w:val="both"/>
        <w:rPr>
          <w:i/>
          <w:noProof/>
          <w:sz w:val="24"/>
          <w:szCs w:val="24"/>
          <w:lang w:val="sr-Cyrl-RS"/>
        </w:rPr>
      </w:pPr>
    </w:p>
    <w:p w:rsidR="005736E5" w:rsidRPr="005736E5" w:rsidRDefault="005736E5" w:rsidP="00372522">
      <w:pPr>
        <w:ind w:firstLine="2693"/>
        <w:jc w:val="both"/>
        <w:rPr>
          <w:i/>
          <w:noProof/>
          <w:sz w:val="24"/>
          <w:szCs w:val="24"/>
          <w:lang w:val="sr-Cyrl-RS"/>
        </w:rPr>
      </w:pPr>
      <w:r w:rsidRPr="005736E5">
        <w:rPr>
          <w:rFonts w:eastAsia="Times New Roman"/>
          <w:i/>
          <w:noProof/>
          <w:sz w:val="24"/>
          <w:szCs w:val="24"/>
          <w:lang w:val="sr-Cyrl-RS"/>
        </w:rPr>
        <w:t xml:space="preserve">— </w:t>
      </w:r>
      <w:r w:rsidR="00DD712B">
        <w:rPr>
          <w:rFonts w:eastAsia="Times New Roman"/>
          <w:i/>
          <w:iCs/>
          <w:noProof/>
          <w:sz w:val="24"/>
          <w:szCs w:val="24"/>
          <w:lang w:val="sr-Cyrl-RS"/>
        </w:rPr>
        <w:t>инерцијалне</w:t>
      </w:r>
      <w:r w:rsidRPr="005736E5">
        <w:rPr>
          <w:rFonts w:eastAsia="Times New Roman"/>
          <w:i/>
          <w:iCs/>
          <w:noProof/>
          <w:sz w:val="24"/>
          <w:szCs w:val="24"/>
          <w:lang w:val="sr-Cyrl-RS"/>
        </w:rPr>
        <w:t xml:space="preserve"> референтне </w:t>
      </w:r>
      <w:r w:rsidR="007B259F">
        <w:rPr>
          <w:rFonts w:eastAsia="Times New Roman"/>
          <w:i/>
          <w:iCs/>
          <w:noProof/>
          <w:sz w:val="24"/>
          <w:szCs w:val="24"/>
          <w:lang w:val="sr-Cyrl-RS"/>
        </w:rPr>
        <w:t>системе</w:t>
      </w:r>
      <w:r w:rsidRPr="005736E5">
        <w:rPr>
          <w:rFonts w:eastAsia="Times New Roman"/>
          <w:i/>
          <w:iCs/>
          <w:noProof/>
          <w:sz w:val="24"/>
          <w:szCs w:val="24"/>
          <w:lang w:val="sr-Cyrl-RS"/>
        </w:rPr>
        <w:t xml:space="preserve"> (</w:t>
      </w:r>
      <w:r w:rsidR="007B259F">
        <w:rPr>
          <w:rFonts w:eastAsia="Times New Roman"/>
          <w:i/>
          <w:iCs/>
          <w:noProof/>
          <w:sz w:val="24"/>
          <w:szCs w:val="24"/>
          <w:lang w:val="en-US"/>
        </w:rPr>
        <w:t>IRS</w:t>
      </w:r>
      <w:r w:rsidRPr="005736E5">
        <w:rPr>
          <w:rFonts w:eastAsia="Times New Roman"/>
          <w:i/>
          <w:iCs/>
          <w:noProof/>
          <w:sz w:val="24"/>
          <w:szCs w:val="24"/>
          <w:lang w:val="sr-Cyrl-RS"/>
        </w:rPr>
        <w:t>);</w:t>
      </w:r>
    </w:p>
    <w:p w:rsidR="005736E5" w:rsidRPr="005736E5" w:rsidRDefault="005736E5" w:rsidP="00372522">
      <w:pPr>
        <w:ind w:firstLine="2693"/>
        <w:jc w:val="both"/>
        <w:rPr>
          <w:i/>
          <w:noProof/>
          <w:sz w:val="24"/>
          <w:szCs w:val="24"/>
          <w:lang w:val="sr-Cyrl-RS"/>
        </w:rPr>
      </w:pPr>
    </w:p>
    <w:p w:rsidR="005736E5" w:rsidRPr="005736E5" w:rsidRDefault="005736E5" w:rsidP="00372522">
      <w:pPr>
        <w:ind w:firstLine="2693"/>
        <w:jc w:val="both"/>
        <w:rPr>
          <w:i/>
          <w:noProof/>
          <w:sz w:val="24"/>
          <w:szCs w:val="24"/>
          <w:lang w:val="sr-Cyrl-RS"/>
        </w:rPr>
      </w:pPr>
      <w:r w:rsidRPr="005736E5">
        <w:rPr>
          <w:rFonts w:eastAsia="Times New Roman"/>
          <w:i/>
          <w:noProof/>
          <w:sz w:val="24"/>
          <w:szCs w:val="24"/>
          <w:lang w:val="sr-Cyrl-RS"/>
        </w:rPr>
        <w:t xml:space="preserve">— </w:t>
      </w:r>
      <w:r w:rsidR="00DD712B">
        <w:rPr>
          <w:rFonts w:eastAsia="Times New Roman"/>
          <w:i/>
          <w:iCs/>
          <w:noProof/>
          <w:sz w:val="24"/>
          <w:szCs w:val="24"/>
          <w:lang w:val="sr-Cyrl-RS"/>
        </w:rPr>
        <w:t>инерцијалне</w:t>
      </w:r>
      <w:r w:rsidRPr="005736E5">
        <w:rPr>
          <w:rFonts w:eastAsia="Times New Roman"/>
          <w:i/>
          <w:iCs/>
          <w:noProof/>
          <w:sz w:val="24"/>
          <w:szCs w:val="24"/>
          <w:lang w:val="sr-Cyrl-RS"/>
        </w:rPr>
        <w:t xml:space="preserve"> референтне јединице (</w:t>
      </w:r>
      <w:r w:rsidR="007B259F">
        <w:rPr>
          <w:rFonts w:eastAsia="Times New Roman"/>
          <w:i/>
          <w:iCs/>
          <w:noProof/>
          <w:sz w:val="24"/>
          <w:szCs w:val="24"/>
          <w:lang w:val="en-US"/>
        </w:rPr>
        <w:t>IRU</w:t>
      </w:r>
      <w:r w:rsidRPr="005736E5">
        <w:rPr>
          <w:rFonts w:eastAsia="Times New Roman"/>
          <w:i/>
          <w:iCs/>
          <w:noProof/>
          <w:sz w:val="24"/>
          <w:szCs w:val="24"/>
          <w:lang w:val="sr-Cyrl-RS"/>
        </w:rPr>
        <w:t>).</w:t>
      </w:r>
    </w:p>
    <w:p w:rsidR="005736E5" w:rsidRPr="005736E5" w:rsidRDefault="005736E5" w:rsidP="00372522">
      <w:pPr>
        <w:spacing w:line="317" w:lineRule="exact"/>
        <w:jc w:val="both"/>
        <w:rPr>
          <w:noProof/>
          <w:sz w:val="24"/>
          <w:szCs w:val="24"/>
          <w:lang w:val="sr-Cyrl-RS"/>
        </w:rPr>
      </w:pPr>
    </w:p>
    <w:p w:rsidR="005736E5" w:rsidRPr="005736E5" w:rsidRDefault="00870D5F" w:rsidP="00372522">
      <w:pPr>
        <w:tabs>
          <w:tab w:val="left" w:pos="1780"/>
        </w:tabs>
        <w:spacing w:line="245" w:lineRule="auto"/>
        <w:ind w:left="851"/>
        <w:jc w:val="both"/>
        <w:rPr>
          <w:rFonts w:eastAsia="Times New Roman"/>
          <w:noProof/>
          <w:sz w:val="24"/>
          <w:szCs w:val="24"/>
          <w:lang w:val="sr-Cyrl-RS"/>
        </w:rPr>
      </w:pPr>
      <w:r>
        <w:rPr>
          <w:rFonts w:eastAsia="Times New Roman"/>
          <w:noProof/>
          <w:sz w:val="24"/>
          <w:szCs w:val="24"/>
          <w:lang w:val="sr-Cyrl-RS"/>
        </w:rPr>
        <w:lastRenderedPageBreak/>
        <w:t xml:space="preserve">б. </w:t>
      </w:r>
      <w:r w:rsidR="00640ACE">
        <w:rPr>
          <w:rFonts w:eastAsia="Times New Roman"/>
          <w:noProof/>
          <w:sz w:val="24"/>
          <w:szCs w:val="24"/>
          <w:lang w:val="sr-Cyrl-RS"/>
        </w:rPr>
        <w:t>интегрисан</w:t>
      </w:r>
      <w:r w:rsidR="005736E5" w:rsidRPr="005736E5">
        <w:rPr>
          <w:rFonts w:eastAsia="Times New Roman"/>
          <w:noProof/>
          <w:sz w:val="24"/>
          <w:szCs w:val="24"/>
          <w:lang w:val="sr-Cyrl-RS"/>
        </w:rPr>
        <w:t xml:space="preserve">и </w:t>
      </w:r>
      <w:r w:rsidR="007B259F">
        <w:rPr>
          <w:rFonts w:eastAsia="Times New Roman"/>
          <w:noProof/>
          <w:sz w:val="24"/>
          <w:szCs w:val="24"/>
          <w:lang w:val="sr-Cyrl-RS"/>
        </w:rPr>
        <w:t>системи</w:t>
      </w:r>
      <w:r w:rsidR="005736E5" w:rsidRPr="005736E5">
        <w:rPr>
          <w:rFonts w:eastAsia="Times New Roman"/>
          <w:noProof/>
          <w:sz w:val="24"/>
          <w:szCs w:val="24"/>
          <w:lang w:val="sr-Cyrl-RS"/>
        </w:rPr>
        <w:t xml:space="preserve"> инструмената за летење, који укљу</w:t>
      </w:r>
      <w:r w:rsidR="005736E5" w:rsidRPr="005736E5">
        <w:rPr>
          <w:rFonts w:eastAsia="Arial"/>
          <w:noProof/>
          <w:sz w:val="24"/>
          <w:szCs w:val="24"/>
          <w:lang w:val="sr-Cyrl-RS"/>
        </w:rPr>
        <w:t>ч</w:t>
      </w:r>
      <w:r w:rsidR="005736E5" w:rsidRPr="005736E5">
        <w:rPr>
          <w:rFonts w:eastAsia="Times New Roman"/>
          <w:noProof/>
          <w:sz w:val="24"/>
          <w:szCs w:val="24"/>
          <w:lang w:val="sr-Cyrl-RS"/>
        </w:rPr>
        <w:t>ују жиростабилизаторе или аутоматске пилоте, обликовани или преина</w:t>
      </w:r>
      <w:r w:rsidR="005736E5" w:rsidRPr="005736E5">
        <w:rPr>
          <w:rFonts w:eastAsia="Arial"/>
          <w:noProof/>
          <w:sz w:val="24"/>
          <w:szCs w:val="24"/>
          <w:lang w:val="sr-Cyrl-RS"/>
        </w:rPr>
        <w:t>ч</w:t>
      </w:r>
      <w:r w:rsidR="005736E5" w:rsidRPr="005736E5">
        <w:rPr>
          <w:rFonts w:eastAsia="Times New Roman"/>
          <w:noProof/>
          <w:sz w:val="24"/>
          <w:szCs w:val="24"/>
          <w:lang w:val="sr-Cyrl-RS"/>
        </w:rPr>
        <w:t>ени за употребу у ‚пројектилима’;</w:t>
      </w:r>
    </w:p>
    <w:p w:rsidR="005736E5" w:rsidRPr="005736E5" w:rsidRDefault="005736E5" w:rsidP="00372522">
      <w:pPr>
        <w:spacing w:line="302" w:lineRule="exact"/>
        <w:ind w:left="851"/>
        <w:jc w:val="both"/>
        <w:rPr>
          <w:rFonts w:eastAsia="Times New Roman"/>
          <w:noProof/>
          <w:sz w:val="24"/>
          <w:szCs w:val="24"/>
          <w:lang w:val="sr-Cyrl-RS"/>
        </w:rPr>
      </w:pPr>
    </w:p>
    <w:p w:rsidR="005736E5" w:rsidRPr="005736E5" w:rsidRDefault="00870D5F" w:rsidP="00372522">
      <w:pPr>
        <w:tabs>
          <w:tab w:val="left" w:pos="1780"/>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ц. </w:t>
      </w:r>
      <w:r w:rsidR="005736E5" w:rsidRPr="005736E5">
        <w:rPr>
          <w:rFonts w:eastAsia="Times New Roman"/>
          <w:noProof/>
          <w:sz w:val="24"/>
          <w:szCs w:val="24"/>
          <w:lang w:val="sr-Cyrl-RS"/>
        </w:rPr>
        <w:t>‚</w:t>
      </w:r>
      <w:r w:rsidR="00640ACE">
        <w:rPr>
          <w:rFonts w:eastAsia="Times New Roman"/>
          <w:noProof/>
          <w:sz w:val="24"/>
          <w:szCs w:val="24"/>
          <w:lang w:val="sr-Cyrl-RS"/>
        </w:rPr>
        <w:t>интегрисан</w:t>
      </w:r>
      <w:r w:rsidR="005736E5" w:rsidRPr="005736E5">
        <w:rPr>
          <w:rFonts w:eastAsia="Times New Roman"/>
          <w:noProof/>
          <w:sz w:val="24"/>
          <w:szCs w:val="24"/>
          <w:lang w:val="sr-Cyrl-RS"/>
        </w:rPr>
        <w:t>и навигаци</w:t>
      </w:r>
      <w:r w:rsidR="007B259F">
        <w:rPr>
          <w:rFonts w:eastAsia="Times New Roman"/>
          <w:noProof/>
          <w:sz w:val="24"/>
          <w:szCs w:val="24"/>
          <w:lang w:val="sr-Cyrl-RS"/>
        </w:rPr>
        <w:t>он</w:t>
      </w:r>
      <w:r w:rsidR="005736E5" w:rsidRPr="005736E5">
        <w:rPr>
          <w:rFonts w:eastAsia="Times New Roman"/>
          <w:noProof/>
          <w:sz w:val="24"/>
          <w:szCs w:val="24"/>
          <w:lang w:val="sr-Cyrl-RS"/>
        </w:rPr>
        <w:t xml:space="preserve">и </w:t>
      </w:r>
      <w:r w:rsidR="007B259F">
        <w:rPr>
          <w:rFonts w:eastAsia="Times New Roman"/>
          <w:noProof/>
          <w:sz w:val="24"/>
          <w:szCs w:val="24"/>
          <w:lang w:val="sr-Cyrl-RS"/>
        </w:rPr>
        <w:t>системи</w:t>
      </w:r>
      <w:r w:rsidR="005736E5" w:rsidRPr="005736E5">
        <w:rPr>
          <w:rFonts w:eastAsia="Times New Roman"/>
          <w:noProof/>
          <w:sz w:val="24"/>
          <w:szCs w:val="24"/>
          <w:lang w:val="sr-Cyrl-RS"/>
        </w:rPr>
        <w:t>, обликовани или преина</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ени за ‚пројектиле’ који </w:t>
      </w:r>
      <w:r w:rsidR="007B259F">
        <w:rPr>
          <w:rFonts w:eastAsia="Times New Roman"/>
          <w:noProof/>
          <w:sz w:val="24"/>
          <w:szCs w:val="24"/>
          <w:lang w:val="sr-Cyrl-RS"/>
        </w:rPr>
        <w:t>могу осигуравати навигаци</w:t>
      </w:r>
      <w:r w:rsidR="00C46492">
        <w:rPr>
          <w:rFonts w:eastAsia="Times New Roman"/>
          <w:noProof/>
          <w:sz w:val="24"/>
          <w:szCs w:val="24"/>
          <w:lang w:val="sr-Cyrl-RS"/>
        </w:rPr>
        <w:t>ону</w:t>
      </w:r>
      <w:r w:rsidR="007B259F">
        <w:rPr>
          <w:rFonts w:eastAsia="Times New Roman"/>
          <w:noProof/>
          <w:sz w:val="24"/>
          <w:szCs w:val="24"/>
          <w:lang w:val="sr-Cyrl-RS"/>
        </w:rPr>
        <w:t xml:space="preserve"> та</w:t>
      </w:r>
      <w:r w:rsidR="005736E5" w:rsidRPr="005736E5">
        <w:rPr>
          <w:rFonts w:eastAsia="Arial"/>
          <w:noProof/>
          <w:sz w:val="24"/>
          <w:szCs w:val="24"/>
          <w:lang w:val="sr-Cyrl-RS"/>
        </w:rPr>
        <w:t>ч</w:t>
      </w:r>
      <w:r w:rsidR="007B259F">
        <w:rPr>
          <w:rFonts w:eastAsia="Times New Roman"/>
          <w:noProof/>
          <w:sz w:val="24"/>
          <w:szCs w:val="24"/>
          <w:lang w:val="sr-Cyrl-RS"/>
        </w:rPr>
        <w:t xml:space="preserve">ност од 200 </w:t>
      </w:r>
      <w:r w:rsidR="007B259F">
        <w:rPr>
          <w:rFonts w:eastAsia="Times New Roman"/>
          <w:noProof/>
          <w:sz w:val="24"/>
          <w:szCs w:val="24"/>
          <w:lang w:val="en-US"/>
        </w:rPr>
        <w:t>m</w:t>
      </w:r>
      <w:r w:rsidR="007B259F">
        <w:rPr>
          <w:rFonts w:eastAsia="Times New Roman"/>
          <w:noProof/>
          <w:sz w:val="24"/>
          <w:szCs w:val="24"/>
          <w:lang w:val="sr-Cyrl-RS"/>
        </w:rPr>
        <w:t xml:space="preserve"> круга једнаке </w:t>
      </w:r>
      <w:r w:rsidR="00F1483B">
        <w:rPr>
          <w:rFonts w:eastAsia="Times New Roman"/>
          <w:noProof/>
          <w:sz w:val="24"/>
          <w:szCs w:val="24"/>
          <w:lang w:val="sr-Cyrl-RS"/>
        </w:rPr>
        <w:t>вјероватноће</w:t>
      </w:r>
      <w:r w:rsidR="005736E5" w:rsidRPr="005736E5">
        <w:rPr>
          <w:rFonts w:eastAsia="Times New Roman"/>
          <w:noProof/>
          <w:sz w:val="24"/>
          <w:szCs w:val="24"/>
          <w:lang w:val="sr-Cyrl-RS"/>
        </w:rPr>
        <w:t xml:space="preserve"> или мање;</w:t>
      </w:r>
    </w:p>
    <w:p w:rsidR="005736E5" w:rsidRPr="005736E5" w:rsidRDefault="005736E5" w:rsidP="00372522">
      <w:pPr>
        <w:spacing w:line="301" w:lineRule="exact"/>
        <w:ind w:left="1134" w:hanging="283"/>
        <w:jc w:val="both"/>
        <w:rPr>
          <w:rFonts w:eastAsia="Times New Roman"/>
          <w:noProof/>
          <w:sz w:val="24"/>
          <w:szCs w:val="24"/>
          <w:lang w:val="sr-Cyrl-RS"/>
        </w:rPr>
      </w:pPr>
    </w:p>
    <w:p w:rsidR="005736E5" w:rsidRPr="005736E5" w:rsidRDefault="005736E5" w:rsidP="00372522">
      <w:pPr>
        <w:ind w:left="1418" w:hanging="284"/>
        <w:jc w:val="both"/>
        <w:rPr>
          <w:rFonts w:eastAsia="Times New Roman"/>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318" w:lineRule="exact"/>
        <w:ind w:left="1418" w:hanging="284"/>
        <w:jc w:val="both"/>
        <w:rPr>
          <w:rFonts w:eastAsia="Times New Roman"/>
          <w:noProof/>
          <w:sz w:val="24"/>
          <w:szCs w:val="24"/>
          <w:lang w:val="sr-Cyrl-RS"/>
        </w:rPr>
      </w:pPr>
    </w:p>
    <w:p w:rsidR="005736E5" w:rsidRPr="005736E5" w:rsidRDefault="005736E5" w:rsidP="00372522">
      <w:pPr>
        <w:ind w:left="1418" w:hanging="284"/>
        <w:jc w:val="both"/>
        <w:rPr>
          <w:rFonts w:eastAsia="Times New Roman"/>
          <w:noProof/>
          <w:sz w:val="24"/>
          <w:szCs w:val="24"/>
          <w:lang w:val="sr-Cyrl-RS"/>
        </w:rPr>
      </w:pPr>
      <w:r w:rsidRPr="005736E5">
        <w:rPr>
          <w:rFonts w:eastAsia="Times New Roman"/>
          <w:i/>
          <w:iCs/>
          <w:noProof/>
          <w:sz w:val="24"/>
          <w:szCs w:val="24"/>
          <w:lang w:val="sr-Cyrl-RS"/>
        </w:rPr>
        <w:t>‚</w:t>
      </w:r>
      <w:r w:rsidR="00640ACE">
        <w:rPr>
          <w:rFonts w:eastAsia="Times New Roman"/>
          <w:i/>
          <w:iCs/>
          <w:noProof/>
          <w:sz w:val="24"/>
          <w:szCs w:val="24"/>
          <w:lang w:val="sr-Cyrl-RS"/>
        </w:rPr>
        <w:t>Интегрисан</w:t>
      </w:r>
      <w:r w:rsidRPr="005736E5">
        <w:rPr>
          <w:rFonts w:eastAsia="Times New Roman"/>
          <w:i/>
          <w:iCs/>
          <w:noProof/>
          <w:sz w:val="24"/>
          <w:szCs w:val="24"/>
          <w:lang w:val="sr-Cyrl-RS"/>
        </w:rPr>
        <w:t>и навигаци</w:t>
      </w:r>
      <w:r w:rsidR="007B259F">
        <w:rPr>
          <w:rFonts w:eastAsia="Times New Roman"/>
          <w:i/>
          <w:iCs/>
          <w:noProof/>
          <w:sz w:val="24"/>
          <w:szCs w:val="24"/>
          <w:lang w:val="sr-Cyrl-RS"/>
        </w:rPr>
        <w:t>они</w:t>
      </w:r>
      <w:r w:rsidRPr="005736E5">
        <w:rPr>
          <w:rFonts w:eastAsia="Times New Roman"/>
          <w:i/>
          <w:iCs/>
          <w:noProof/>
          <w:sz w:val="24"/>
          <w:szCs w:val="24"/>
          <w:lang w:val="sr-Cyrl-RS"/>
        </w:rPr>
        <w:t xml:space="preserve"> </w:t>
      </w:r>
      <w:r w:rsidR="007B259F">
        <w:rPr>
          <w:rFonts w:eastAsia="Times New Roman"/>
          <w:i/>
          <w:iCs/>
          <w:noProof/>
          <w:sz w:val="24"/>
          <w:szCs w:val="24"/>
          <w:lang w:val="sr-Cyrl-RS"/>
        </w:rPr>
        <w:t>систем</w:t>
      </w:r>
      <w:r w:rsidRPr="005736E5">
        <w:rPr>
          <w:rFonts w:eastAsia="Times New Roman"/>
          <w:i/>
          <w:iCs/>
          <w:noProof/>
          <w:sz w:val="24"/>
          <w:szCs w:val="24"/>
          <w:lang w:val="sr-Cyrl-RS"/>
        </w:rPr>
        <w:t xml:space="preserve"> оби</w:t>
      </w:r>
      <w:r w:rsidRPr="005736E5">
        <w:rPr>
          <w:rFonts w:eastAsia="Arial"/>
          <w:i/>
          <w:iCs/>
          <w:noProof/>
          <w:sz w:val="24"/>
          <w:szCs w:val="24"/>
          <w:lang w:val="sr-Cyrl-RS"/>
        </w:rPr>
        <w:t>ч</w:t>
      </w:r>
      <w:r w:rsidRPr="005736E5">
        <w:rPr>
          <w:rFonts w:eastAsia="Times New Roman"/>
          <w:i/>
          <w:iCs/>
          <w:noProof/>
          <w:sz w:val="24"/>
          <w:szCs w:val="24"/>
          <w:lang w:val="sr-Cyrl-RS"/>
        </w:rPr>
        <w:t xml:space="preserve">но је састављен од </w:t>
      </w:r>
      <w:r w:rsidR="00EB273F">
        <w:rPr>
          <w:rFonts w:eastAsia="Times New Roman"/>
          <w:i/>
          <w:iCs/>
          <w:noProof/>
          <w:sz w:val="24"/>
          <w:szCs w:val="24"/>
          <w:lang w:val="sr-Cyrl-RS"/>
        </w:rPr>
        <w:t>сљедећих</w:t>
      </w:r>
      <w:r w:rsidRPr="005736E5">
        <w:rPr>
          <w:rFonts w:eastAsia="Times New Roman"/>
          <w:i/>
          <w:iCs/>
          <w:noProof/>
          <w:sz w:val="24"/>
          <w:szCs w:val="24"/>
          <w:lang w:val="sr-Cyrl-RS"/>
        </w:rPr>
        <w:t xml:space="preserve"> компонената:</w:t>
      </w:r>
    </w:p>
    <w:p w:rsidR="005736E5" w:rsidRPr="005736E5" w:rsidRDefault="005736E5" w:rsidP="00372522">
      <w:pPr>
        <w:spacing w:line="316" w:lineRule="exact"/>
        <w:ind w:left="1418" w:hanging="284"/>
        <w:jc w:val="both"/>
        <w:rPr>
          <w:rFonts w:eastAsia="Times New Roman"/>
          <w:noProof/>
          <w:sz w:val="24"/>
          <w:szCs w:val="24"/>
          <w:lang w:val="sr-Cyrl-RS"/>
        </w:rPr>
      </w:pPr>
    </w:p>
    <w:p w:rsidR="005736E5" w:rsidRPr="005736E5" w:rsidRDefault="007B259F" w:rsidP="001A55A8">
      <w:pPr>
        <w:numPr>
          <w:ilvl w:val="1"/>
          <w:numId w:val="424"/>
        </w:numPr>
        <w:tabs>
          <w:tab w:val="left" w:pos="2020"/>
        </w:tabs>
        <w:spacing w:line="246" w:lineRule="auto"/>
        <w:ind w:left="1418" w:hanging="284"/>
        <w:jc w:val="both"/>
        <w:rPr>
          <w:rFonts w:eastAsia="Times New Roman"/>
          <w:i/>
          <w:iCs/>
          <w:noProof/>
          <w:sz w:val="24"/>
          <w:szCs w:val="24"/>
          <w:lang w:val="sr-Cyrl-RS"/>
        </w:rPr>
      </w:pPr>
      <w:r>
        <w:rPr>
          <w:rFonts w:eastAsia="Times New Roman"/>
          <w:i/>
          <w:iCs/>
          <w:noProof/>
          <w:sz w:val="24"/>
          <w:szCs w:val="24"/>
          <w:lang w:val="sr-Cyrl-RS"/>
        </w:rPr>
        <w:t>инцерцијалног</w:t>
      </w:r>
      <w:r w:rsidR="005736E5" w:rsidRPr="005736E5">
        <w:rPr>
          <w:rFonts w:eastAsia="Times New Roman"/>
          <w:i/>
          <w:iCs/>
          <w:noProof/>
          <w:sz w:val="24"/>
          <w:szCs w:val="24"/>
          <w:lang w:val="sr-Cyrl-RS"/>
        </w:rPr>
        <w:t xml:space="preserve"> уре</w:t>
      </w:r>
      <w:r w:rsidR="005736E5" w:rsidRPr="005736E5">
        <w:rPr>
          <w:rFonts w:eastAsia="Arial"/>
          <w:i/>
          <w:iCs/>
          <w:noProof/>
          <w:sz w:val="24"/>
          <w:szCs w:val="24"/>
          <w:lang w:val="sr-Cyrl-RS"/>
        </w:rPr>
        <w:t>ђ</w:t>
      </w:r>
      <w:r w:rsidR="005736E5" w:rsidRPr="005736E5">
        <w:rPr>
          <w:rFonts w:eastAsia="Times New Roman"/>
          <w:i/>
          <w:iCs/>
          <w:noProof/>
          <w:sz w:val="24"/>
          <w:szCs w:val="24"/>
          <w:lang w:val="sr-Cyrl-RS"/>
        </w:rPr>
        <w:t xml:space="preserve">аја за </w:t>
      </w:r>
      <w:r w:rsidR="00C82973">
        <w:rPr>
          <w:rFonts w:eastAsia="Times New Roman"/>
          <w:i/>
          <w:iCs/>
          <w:noProof/>
          <w:sz w:val="24"/>
          <w:szCs w:val="24"/>
          <w:lang w:val="sr-Cyrl-RS"/>
        </w:rPr>
        <w:t>мј</w:t>
      </w:r>
      <w:r w:rsidR="005736E5" w:rsidRPr="005736E5">
        <w:rPr>
          <w:rFonts w:eastAsia="Times New Roman"/>
          <w:i/>
          <w:iCs/>
          <w:noProof/>
          <w:sz w:val="24"/>
          <w:szCs w:val="24"/>
          <w:lang w:val="sr-Cyrl-RS"/>
        </w:rPr>
        <w:t xml:space="preserve">ерење (нпр. референтни </w:t>
      </w:r>
      <w:r>
        <w:rPr>
          <w:rFonts w:eastAsia="Times New Roman"/>
          <w:i/>
          <w:iCs/>
          <w:noProof/>
          <w:sz w:val="24"/>
          <w:szCs w:val="24"/>
          <w:lang w:val="sr-Cyrl-RS"/>
        </w:rPr>
        <w:t>систем</w:t>
      </w:r>
      <w:r w:rsidR="005736E5" w:rsidRPr="005736E5">
        <w:rPr>
          <w:rFonts w:eastAsia="Times New Roman"/>
          <w:i/>
          <w:iCs/>
          <w:noProof/>
          <w:sz w:val="24"/>
          <w:szCs w:val="24"/>
          <w:lang w:val="sr-Cyrl-RS"/>
        </w:rPr>
        <w:t xml:space="preserve"> за позиц</w:t>
      </w:r>
      <w:r>
        <w:rPr>
          <w:rFonts w:eastAsia="Times New Roman"/>
          <w:i/>
          <w:iCs/>
          <w:noProof/>
          <w:sz w:val="24"/>
          <w:szCs w:val="24"/>
          <w:lang w:val="sr-Cyrl-RS"/>
        </w:rPr>
        <w:t>и</w:t>
      </w:r>
      <w:r w:rsidR="00F45795">
        <w:rPr>
          <w:rFonts w:eastAsia="Times New Roman"/>
          <w:i/>
          <w:iCs/>
          <w:noProof/>
          <w:sz w:val="24"/>
          <w:szCs w:val="24"/>
          <w:lang w:val="sr-Cyrl-RS"/>
        </w:rPr>
        <w:t>он</w:t>
      </w:r>
      <w:r w:rsidR="005736E5" w:rsidRPr="005736E5">
        <w:rPr>
          <w:rFonts w:eastAsia="Times New Roman"/>
          <w:i/>
          <w:iCs/>
          <w:noProof/>
          <w:sz w:val="24"/>
          <w:szCs w:val="24"/>
          <w:lang w:val="sr-Cyrl-RS"/>
        </w:rPr>
        <w:t>ирање и с</w:t>
      </w:r>
      <w:r w:rsidR="00C82973">
        <w:rPr>
          <w:rFonts w:eastAsia="Times New Roman"/>
          <w:i/>
          <w:iCs/>
          <w:noProof/>
          <w:sz w:val="24"/>
          <w:szCs w:val="24"/>
          <w:lang w:val="sr-Cyrl-RS"/>
        </w:rPr>
        <w:t>мј</w:t>
      </w:r>
      <w:r w:rsidR="005736E5" w:rsidRPr="005736E5">
        <w:rPr>
          <w:rFonts w:eastAsia="Times New Roman"/>
          <w:i/>
          <w:iCs/>
          <w:noProof/>
          <w:sz w:val="24"/>
          <w:szCs w:val="24"/>
          <w:lang w:val="sr-Cyrl-RS"/>
        </w:rPr>
        <w:t xml:space="preserve">ер, </w:t>
      </w:r>
      <w:r>
        <w:rPr>
          <w:rFonts w:eastAsia="Times New Roman"/>
          <w:i/>
          <w:iCs/>
          <w:noProof/>
          <w:sz w:val="24"/>
          <w:szCs w:val="24"/>
          <w:lang w:val="sr-Cyrl-RS"/>
        </w:rPr>
        <w:t>инерцијална</w:t>
      </w:r>
      <w:r w:rsidR="005736E5" w:rsidRPr="005736E5">
        <w:rPr>
          <w:rFonts w:eastAsia="Times New Roman"/>
          <w:i/>
          <w:iCs/>
          <w:noProof/>
          <w:sz w:val="24"/>
          <w:szCs w:val="24"/>
          <w:lang w:val="sr-Cyrl-RS"/>
        </w:rPr>
        <w:t xml:space="preserve"> референтна јединица или </w:t>
      </w:r>
      <w:r>
        <w:rPr>
          <w:rFonts w:eastAsia="Times New Roman"/>
          <w:i/>
          <w:iCs/>
          <w:noProof/>
          <w:sz w:val="24"/>
          <w:szCs w:val="24"/>
          <w:lang w:val="sr-Cyrl-RS"/>
        </w:rPr>
        <w:t>инерциони</w:t>
      </w:r>
      <w:r w:rsidR="005736E5" w:rsidRPr="005736E5">
        <w:rPr>
          <w:rFonts w:eastAsia="Times New Roman"/>
          <w:i/>
          <w:iCs/>
          <w:noProof/>
          <w:sz w:val="24"/>
          <w:szCs w:val="24"/>
          <w:lang w:val="sr-Cyrl-RS"/>
        </w:rPr>
        <w:t xml:space="preserve"> навигаци</w:t>
      </w:r>
      <w:r>
        <w:rPr>
          <w:rFonts w:eastAsia="Times New Roman"/>
          <w:i/>
          <w:iCs/>
          <w:noProof/>
          <w:sz w:val="24"/>
          <w:szCs w:val="24"/>
          <w:lang w:val="sr-Cyrl-RS"/>
        </w:rPr>
        <w:t>они</w:t>
      </w:r>
      <w:r w:rsidR="005736E5" w:rsidRPr="005736E5">
        <w:rPr>
          <w:rFonts w:eastAsia="Times New Roman"/>
          <w:i/>
          <w:iCs/>
          <w:noProof/>
          <w:sz w:val="24"/>
          <w:szCs w:val="24"/>
          <w:lang w:val="sr-Cyrl-RS"/>
        </w:rPr>
        <w:t xml:space="preserve"> </w:t>
      </w:r>
      <w:r>
        <w:rPr>
          <w:rFonts w:eastAsia="Times New Roman"/>
          <w:i/>
          <w:iCs/>
          <w:noProof/>
          <w:sz w:val="24"/>
          <w:szCs w:val="24"/>
          <w:lang w:val="sr-Cyrl-RS"/>
        </w:rPr>
        <w:t>систем</w:t>
      </w:r>
      <w:r w:rsidR="005736E5" w:rsidRPr="005736E5">
        <w:rPr>
          <w:rFonts w:eastAsia="Times New Roman"/>
          <w:i/>
          <w:iCs/>
          <w:noProof/>
          <w:sz w:val="24"/>
          <w:szCs w:val="24"/>
          <w:lang w:val="sr-Cyrl-RS"/>
        </w:rPr>
        <w:t>);</w:t>
      </w:r>
    </w:p>
    <w:p w:rsidR="005736E5" w:rsidRPr="005736E5" w:rsidRDefault="005736E5" w:rsidP="00372522">
      <w:pPr>
        <w:spacing w:line="301" w:lineRule="exact"/>
        <w:ind w:left="1418" w:hanging="284"/>
        <w:jc w:val="both"/>
        <w:rPr>
          <w:rFonts w:eastAsia="Times New Roman"/>
          <w:i/>
          <w:iCs/>
          <w:noProof/>
          <w:sz w:val="24"/>
          <w:szCs w:val="24"/>
          <w:lang w:val="sr-Cyrl-RS"/>
        </w:rPr>
      </w:pPr>
    </w:p>
    <w:p w:rsidR="005736E5" w:rsidRPr="005736E5" w:rsidRDefault="007B259F" w:rsidP="001A55A8">
      <w:pPr>
        <w:numPr>
          <w:ilvl w:val="1"/>
          <w:numId w:val="424"/>
        </w:numPr>
        <w:tabs>
          <w:tab w:val="left" w:pos="2020"/>
        </w:tabs>
        <w:spacing w:line="272" w:lineRule="auto"/>
        <w:ind w:left="1418" w:hanging="284"/>
        <w:jc w:val="both"/>
        <w:rPr>
          <w:rFonts w:eastAsia="Times New Roman"/>
          <w:i/>
          <w:iCs/>
          <w:noProof/>
          <w:sz w:val="24"/>
          <w:szCs w:val="24"/>
          <w:lang w:val="sr-Cyrl-RS"/>
        </w:rPr>
      </w:pPr>
      <w:r>
        <w:rPr>
          <w:rFonts w:eastAsia="Times New Roman"/>
          <w:i/>
          <w:iCs/>
          <w:noProof/>
          <w:sz w:val="24"/>
          <w:szCs w:val="24"/>
          <w:lang w:val="sr-Cyrl-RS"/>
        </w:rPr>
        <w:t>једног</w:t>
      </w:r>
      <w:r w:rsidR="005736E5" w:rsidRPr="005736E5">
        <w:rPr>
          <w:rFonts w:eastAsia="Times New Roman"/>
          <w:i/>
          <w:iCs/>
          <w:noProof/>
          <w:sz w:val="24"/>
          <w:szCs w:val="24"/>
          <w:lang w:val="sr-Cyrl-RS"/>
        </w:rPr>
        <w:t xml:space="preserve"> </w:t>
      </w:r>
      <w:r w:rsidRPr="007B259F">
        <w:rPr>
          <w:rFonts w:eastAsia="Times New Roman"/>
          <w:i/>
          <w:iCs/>
          <w:noProof/>
          <w:sz w:val="24"/>
          <w:szCs w:val="24"/>
          <w:lang w:val="sr-Cyrl-RS"/>
        </w:rPr>
        <w:t>или више спољашњих сензора за ажурирање положаја и/или брзине, било повремено или непрекидно током лета (нпр. Сателитски навигациони пријемник, радарски висинометар и/или Доплер радар); и</w:t>
      </w:r>
    </w:p>
    <w:p w:rsidR="005736E5" w:rsidRPr="005736E5" w:rsidRDefault="005736E5" w:rsidP="00372522">
      <w:pPr>
        <w:spacing w:line="278" w:lineRule="exact"/>
        <w:ind w:left="1418" w:hanging="284"/>
        <w:jc w:val="both"/>
        <w:rPr>
          <w:rFonts w:eastAsia="Times New Roman"/>
          <w:i/>
          <w:iCs/>
          <w:noProof/>
          <w:sz w:val="24"/>
          <w:szCs w:val="24"/>
          <w:lang w:val="sr-Cyrl-RS"/>
        </w:rPr>
      </w:pPr>
    </w:p>
    <w:p w:rsidR="005736E5" w:rsidRPr="005736E5" w:rsidRDefault="007B259F" w:rsidP="001A55A8">
      <w:pPr>
        <w:numPr>
          <w:ilvl w:val="1"/>
          <w:numId w:val="424"/>
        </w:numPr>
        <w:tabs>
          <w:tab w:val="left" w:pos="2020"/>
        </w:tabs>
        <w:ind w:left="1418" w:hanging="284"/>
        <w:jc w:val="both"/>
        <w:rPr>
          <w:rFonts w:eastAsia="Times New Roman"/>
          <w:i/>
          <w:iCs/>
          <w:noProof/>
          <w:sz w:val="24"/>
          <w:szCs w:val="24"/>
          <w:lang w:val="sr-Cyrl-RS"/>
        </w:rPr>
      </w:pPr>
      <w:r>
        <w:rPr>
          <w:rFonts w:eastAsia="Times New Roman"/>
          <w:i/>
          <w:iCs/>
          <w:noProof/>
          <w:sz w:val="24"/>
          <w:szCs w:val="24"/>
          <w:lang w:val="sr-Cyrl-RS"/>
        </w:rPr>
        <w:t>интеграционог</w:t>
      </w:r>
      <w:r w:rsidR="005736E5" w:rsidRPr="005736E5">
        <w:rPr>
          <w:rFonts w:eastAsia="Times New Roman"/>
          <w:i/>
          <w:iCs/>
          <w:noProof/>
          <w:sz w:val="24"/>
          <w:szCs w:val="24"/>
          <w:lang w:val="sr-Cyrl-RS"/>
        </w:rPr>
        <w:t xml:space="preserve"> хардвера и софтвера;</w:t>
      </w:r>
    </w:p>
    <w:p w:rsidR="005736E5" w:rsidRPr="005736E5" w:rsidRDefault="005736E5" w:rsidP="00372522">
      <w:pPr>
        <w:spacing w:line="318" w:lineRule="exact"/>
        <w:jc w:val="both"/>
        <w:rPr>
          <w:rFonts w:eastAsia="Times New Roman"/>
          <w:i/>
          <w:iCs/>
          <w:noProof/>
          <w:sz w:val="24"/>
          <w:szCs w:val="24"/>
          <w:lang w:val="sr-Cyrl-RS"/>
        </w:rPr>
      </w:pPr>
    </w:p>
    <w:p w:rsidR="005736E5" w:rsidRPr="005736E5" w:rsidRDefault="00870D5F" w:rsidP="00372522">
      <w:pPr>
        <w:tabs>
          <w:tab w:val="left" w:pos="1780"/>
        </w:tabs>
        <w:spacing w:line="239" w:lineRule="auto"/>
        <w:ind w:left="851"/>
        <w:jc w:val="both"/>
        <w:rPr>
          <w:rFonts w:eastAsia="Times New Roman"/>
          <w:noProof/>
          <w:sz w:val="24"/>
          <w:szCs w:val="24"/>
          <w:lang w:val="sr-Cyrl-RS"/>
        </w:rPr>
      </w:pPr>
      <w:r>
        <w:rPr>
          <w:rFonts w:eastAsia="Times New Roman"/>
          <w:noProof/>
          <w:sz w:val="24"/>
          <w:szCs w:val="24"/>
          <w:lang w:val="sr-Cyrl-RS"/>
        </w:rPr>
        <w:t xml:space="preserve">д. </w:t>
      </w:r>
      <w:r w:rsidR="005736E5" w:rsidRPr="005736E5">
        <w:rPr>
          <w:rFonts w:eastAsia="Times New Roman"/>
          <w:noProof/>
          <w:sz w:val="24"/>
          <w:szCs w:val="24"/>
          <w:lang w:val="sr-Cyrl-RS"/>
        </w:rPr>
        <w:t xml:space="preserve">троосни </w:t>
      </w:r>
      <w:r w:rsidR="007B259F" w:rsidRPr="007B259F">
        <w:rPr>
          <w:rFonts w:eastAsia="Times New Roman"/>
          <w:noProof/>
          <w:sz w:val="24"/>
          <w:szCs w:val="24"/>
          <w:lang w:val="sr-Cyrl-RS"/>
        </w:rPr>
        <w:t>магнетни сензори за вођење, конструисани и модифовани да интегрисани у системе за упраљање летом и системе навигације, осим оних наведених у 6А006, са сљедећим карактеристикама и специјално пројектованим компонентама за њих;</w:t>
      </w:r>
    </w:p>
    <w:p w:rsidR="005736E5" w:rsidRPr="005736E5" w:rsidRDefault="005736E5" w:rsidP="00372522">
      <w:pPr>
        <w:spacing w:line="308" w:lineRule="exact"/>
        <w:ind w:left="1134" w:hanging="283"/>
        <w:jc w:val="both"/>
        <w:rPr>
          <w:rFonts w:eastAsia="Times New Roman"/>
          <w:noProof/>
          <w:sz w:val="24"/>
          <w:szCs w:val="24"/>
          <w:lang w:val="sr-Cyrl-RS"/>
        </w:rPr>
      </w:pPr>
    </w:p>
    <w:p w:rsidR="005736E5" w:rsidRPr="005736E5" w:rsidRDefault="00870D5F" w:rsidP="00372522">
      <w:pPr>
        <w:tabs>
          <w:tab w:val="left" w:pos="2020"/>
        </w:tabs>
        <w:ind w:left="1440"/>
        <w:jc w:val="both"/>
        <w:rPr>
          <w:rFonts w:eastAsia="Times New Roman"/>
          <w:noProof/>
          <w:sz w:val="24"/>
          <w:szCs w:val="24"/>
          <w:lang w:val="sr-Cyrl-RS"/>
        </w:rPr>
      </w:pPr>
      <w:r>
        <w:rPr>
          <w:rFonts w:eastAsia="Times New Roman"/>
          <w:noProof/>
          <w:sz w:val="24"/>
          <w:szCs w:val="24"/>
          <w:lang w:val="sr-Cyrl-RS"/>
        </w:rPr>
        <w:t xml:space="preserve">1. </w:t>
      </w:r>
      <w:r w:rsidR="007B259F">
        <w:rPr>
          <w:rFonts w:eastAsia="Times New Roman"/>
          <w:noProof/>
          <w:sz w:val="24"/>
          <w:szCs w:val="24"/>
          <w:lang w:val="sr-Cyrl-RS"/>
        </w:rPr>
        <w:t>у</w:t>
      </w:r>
      <w:r w:rsidR="007B259F" w:rsidRPr="007B259F">
        <w:rPr>
          <w:rFonts w:eastAsia="Times New Roman"/>
          <w:noProof/>
          <w:sz w:val="24"/>
          <w:szCs w:val="24"/>
          <w:lang w:val="sr-Cyrl-RS"/>
        </w:rPr>
        <w:t>нутрашња компензација нагиба по оси закретања (±90º) и по оси обртања (±180º);</w:t>
      </w:r>
    </w:p>
    <w:p w:rsidR="005736E5" w:rsidRPr="005736E5" w:rsidRDefault="005736E5" w:rsidP="00372522">
      <w:pPr>
        <w:spacing w:line="318" w:lineRule="exact"/>
        <w:ind w:left="2858" w:hanging="284"/>
        <w:jc w:val="both"/>
        <w:rPr>
          <w:rFonts w:eastAsia="Times New Roman"/>
          <w:noProof/>
          <w:sz w:val="24"/>
          <w:szCs w:val="24"/>
          <w:lang w:val="sr-Cyrl-RS"/>
        </w:rPr>
      </w:pPr>
    </w:p>
    <w:p w:rsidR="005736E5" w:rsidRPr="005736E5" w:rsidRDefault="00870D5F" w:rsidP="00372522">
      <w:pPr>
        <w:tabs>
          <w:tab w:val="left" w:pos="2020"/>
        </w:tabs>
        <w:spacing w:line="247" w:lineRule="auto"/>
        <w:ind w:left="1440"/>
        <w:jc w:val="both"/>
        <w:rPr>
          <w:rFonts w:eastAsia="Times New Roman"/>
          <w:noProof/>
          <w:sz w:val="24"/>
          <w:szCs w:val="24"/>
          <w:lang w:val="sr-Cyrl-RS"/>
        </w:rPr>
      </w:pPr>
      <w:r>
        <w:rPr>
          <w:rFonts w:eastAsia="Times New Roman"/>
          <w:noProof/>
          <w:sz w:val="24"/>
          <w:szCs w:val="24"/>
          <w:lang w:val="sr-Cyrl-RS"/>
        </w:rPr>
        <w:t xml:space="preserve">2. </w:t>
      </w:r>
      <w:r w:rsidR="007B259F">
        <w:rPr>
          <w:rFonts w:eastAsia="Times New Roman"/>
          <w:noProof/>
          <w:sz w:val="24"/>
          <w:szCs w:val="24"/>
          <w:lang w:val="sr-Cyrl-RS"/>
        </w:rPr>
        <w:t>с</w:t>
      </w:r>
      <w:r w:rsidR="007B259F" w:rsidRPr="007B259F">
        <w:rPr>
          <w:rFonts w:eastAsia="Times New Roman"/>
          <w:noProof/>
          <w:sz w:val="24"/>
          <w:szCs w:val="24"/>
          <w:lang w:val="sr-Cyrl-RS"/>
        </w:rPr>
        <w:t xml:space="preserve">пособност обезбеђења тачности азимута  мања (боља) од 0,5º rms при опсегу ±80º, у зависности од локалног магнетног поља.   </w:t>
      </w:r>
    </w:p>
    <w:p w:rsidR="005736E5" w:rsidRPr="005736E5" w:rsidRDefault="005736E5" w:rsidP="00372522">
      <w:pPr>
        <w:spacing w:line="300" w:lineRule="exact"/>
        <w:jc w:val="both"/>
        <w:rPr>
          <w:noProof/>
          <w:sz w:val="24"/>
          <w:szCs w:val="24"/>
          <w:lang w:val="sr-Cyrl-RS"/>
        </w:rPr>
      </w:pPr>
    </w:p>
    <w:p w:rsidR="005736E5" w:rsidRPr="005736E5" w:rsidRDefault="005736E5" w:rsidP="00372522">
      <w:pPr>
        <w:tabs>
          <w:tab w:val="left" w:pos="2700"/>
        </w:tabs>
        <w:spacing w:line="246" w:lineRule="auto"/>
        <w:ind w:left="2694" w:hanging="1276"/>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007B259F">
        <w:rPr>
          <w:rFonts w:eastAsia="Times New Roman"/>
          <w:i/>
          <w:iCs/>
          <w:noProof/>
          <w:sz w:val="24"/>
          <w:szCs w:val="24"/>
          <w:lang w:val="sr-Cyrl-RS"/>
        </w:rPr>
        <w:t>Системи</w:t>
      </w:r>
      <w:r w:rsidRPr="005736E5">
        <w:rPr>
          <w:rFonts w:eastAsia="Times New Roman"/>
          <w:i/>
          <w:iCs/>
          <w:noProof/>
          <w:sz w:val="24"/>
          <w:szCs w:val="24"/>
          <w:lang w:val="sr-Cyrl-RS"/>
        </w:rPr>
        <w:t xml:space="preserve"> за контролу лета и навигацију у 7А103.д. укљу</w:t>
      </w:r>
      <w:r w:rsidRPr="005736E5">
        <w:rPr>
          <w:rFonts w:eastAsia="Arial"/>
          <w:i/>
          <w:iCs/>
          <w:noProof/>
          <w:sz w:val="24"/>
          <w:szCs w:val="24"/>
          <w:lang w:val="sr-Cyrl-RS"/>
        </w:rPr>
        <w:t>ч</w:t>
      </w:r>
      <w:r w:rsidRPr="005736E5">
        <w:rPr>
          <w:rFonts w:eastAsia="Times New Roman"/>
          <w:i/>
          <w:iCs/>
          <w:noProof/>
          <w:sz w:val="24"/>
          <w:szCs w:val="24"/>
          <w:lang w:val="sr-Cyrl-RS"/>
        </w:rPr>
        <w:t xml:space="preserve">ују жиростабилизаторе, аутоматске пилоте и </w:t>
      </w:r>
      <w:r w:rsidR="007B259F">
        <w:rPr>
          <w:rFonts w:eastAsia="Times New Roman"/>
          <w:i/>
          <w:iCs/>
          <w:noProof/>
          <w:sz w:val="24"/>
          <w:szCs w:val="24"/>
          <w:lang w:val="sr-Cyrl-RS"/>
        </w:rPr>
        <w:t>инерцијалне</w:t>
      </w:r>
      <w:r w:rsidRPr="005736E5">
        <w:rPr>
          <w:rFonts w:eastAsia="Times New Roman"/>
          <w:i/>
          <w:iCs/>
          <w:noProof/>
          <w:sz w:val="24"/>
          <w:szCs w:val="24"/>
          <w:lang w:val="sr-Cyrl-RS"/>
        </w:rPr>
        <w:t xml:space="preserve"> </w:t>
      </w:r>
      <w:r w:rsidR="007B259F">
        <w:rPr>
          <w:rFonts w:eastAsia="Times New Roman"/>
          <w:i/>
          <w:iCs/>
          <w:noProof/>
          <w:sz w:val="24"/>
          <w:szCs w:val="24"/>
          <w:lang w:val="sr-Cyrl-RS"/>
        </w:rPr>
        <w:t>системе за навигацију</w:t>
      </w:r>
      <w:r w:rsidRPr="005736E5">
        <w:rPr>
          <w:rFonts w:eastAsia="Times New Roman"/>
          <w:i/>
          <w:iCs/>
          <w:noProof/>
          <w:sz w:val="24"/>
          <w:szCs w:val="24"/>
          <w:lang w:val="sr-Cyrl-RS"/>
        </w:rPr>
        <w:t>.</w:t>
      </w:r>
    </w:p>
    <w:p w:rsidR="005736E5" w:rsidRPr="005736E5" w:rsidRDefault="005736E5" w:rsidP="00372522">
      <w:pPr>
        <w:spacing w:line="302" w:lineRule="exact"/>
        <w:ind w:left="2694" w:hanging="1276"/>
        <w:jc w:val="both"/>
        <w:rPr>
          <w:noProof/>
          <w:sz w:val="24"/>
          <w:szCs w:val="24"/>
          <w:lang w:val="sr-Cyrl-RS"/>
        </w:rPr>
      </w:pPr>
    </w:p>
    <w:p w:rsidR="005736E5" w:rsidRPr="005736E5" w:rsidRDefault="005736E5" w:rsidP="00372522">
      <w:pPr>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jc w:val="both"/>
        <w:rPr>
          <w:rFonts w:eastAsia="Times New Roman"/>
          <w:i/>
          <w:iCs/>
          <w:noProof/>
          <w:sz w:val="24"/>
          <w:szCs w:val="24"/>
          <w:lang w:val="sr-Cyrl-RS"/>
        </w:rPr>
      </w:pPr>
    </w:p>
    <w:p w:rsidR="005736E5" w:rsidRPr="005736E5" w:rsidRDefault="005736E5" w:rsidP="00372522">
      <w:pPr>
        <w:jc w:val="both"/>
        <w:rPr>
          <w:noProof/>
          <w:sz w:val="24"/>
          <w:szCs w:val="24"/>
          <w:lang w:val="sr-Cyrl-RS"/>
        </w:rPr>
      </w:pPr>
      <w:r w:rsidRPr="005736E5">
        <w:rPr>
          <w:rFonts w:eastAsia="Times New Roman"/>
          <w:i/>
          <w:iCs/>
          <w:noProof/>
          <w:sz w:val="24"/>
          <w:szCs w:val="24"/>
          <w:lang w:val="sr-Cyrl-RS"/>
        </w:rPr>
        <w:t>У 7А103 ‚пројектил’ зна</w:t>
      </w:r>
      <w:r w:rsidRPr="005736E5">
        <w:rPr>
          <w:rFonts w:eastAsia="Arial"/>
          <w:i/>
          <w:iCs/>
          <w:noProof/>
          <w:sz w:val="24"/>
          <w:szCs w:val="24"/>
          <w:lang w:val="sr-Cyrl-RS"/>
        </w:rPr>
        <w:t>ч</w:t>
      </w:r>
      <w:r w:rsidRPr="005736E5">
        <w:rPr>
          <w:rFonts w:eastAsia="Times New Roman"/>
          <w:i/>
          <w:iCs/>
          <w:noProof/>
          <w:sz w:val="24"/>
          <w:szCs w:val="24"/>
          <w:lang w:val="sr-Cyrl-RS"/>
        </w:rPr>
        <w:t xml:space="preserve">и цјелокупни ракетни </w:t>
      </w:r>
      <w:r w:rsidR="007B259F">
        <w:rPr>
          <w:rFonts w:eastAsia="Times New Roman"/>
          <w:i/>
          <w:iCs/>
          <w:noProof/>
          <w:sz w:val="24"/>
          <w:szCs w:val="24"/>
          <w:lang w:val="sr-Cyrl-RS"/>
        </w:rPr>
        <w:t>системи</w:t>
      </w:r>
      <w:r w:rsidRPr="005736E5">
        <w:rPr>
          <w:rFonts w:eastAsia="Times New Roman"/>
          <w:i/>
          <w:iCs/>
          <w:noProof/>
          <w:sz w:val="24"/>
          <w:szCs w:val="24"/>
          <w:lang w:val="sr-Cyrl-RS"/>
        </w:rPr>
        <w:t xml:space="preserve"> и </w:t>
      </w:r>
      <w:r w:rsidR="007B259F">
        <w:rPr>
          <w:rFonts w:eastAsia="Times New Roman"/>
          <w:i/>
          <w:iCs/>
          <w:noProof/>
          <w:sz w:val="24"/>
          <w:szCs w:val="24"/>
          <w:lang w:val="sr-Cyrl-RS"/>
        </w:rPr>
        <w:t>системи</w:t>
      </w:r>
      <w:r w:rsidRPr="005736E5">
        <w:rPr>
          <w:rFonts w:eastAsia="Times New Roman"/>
          <w:i/>
          <w:iCs/>
          <w:noProof/>
          <w:sz w:val="24"/>
          <w:szCs w:val="24"/>
          <w:lang w:val="sr-Cyrl-RS"/>
        </w:rPr>
        <w:t xml:space="preserve"> </w:t>
      </w:r>
      <w:r w:rsidR="007B259F">
        <w:rPr>
          <w:rFonts w:eastAsia="Times New Roman"/>
          <w:i/>
          <w:iCs/>
          <w:noProof/>
          <w:sz w:val="24"/>
          <w:szCs w:val="24"/>
          <w:lang w:val="sr-Cyrl-RS"/>
        </w:rPr>
        <w:t>ваздушних</w:t>
      </w:r>
      <w:r w:rsidRPr="005736E5">
        <w:rPr>
          <w:rFonts w:eastAsia="Times New Roman"/>
          <w:i/>
          <w:iCs/>
          <w:noProof/>
          <w:sz w:val="24"/>
          <w:szCs w:val="24"/>
          <w:lang w:val="sr-Cyrl-RS"/>
        </w:rPr>
        <w:t xml:space="preserve"> беспилотних летјелица </w:t>
      </w:r>
      <w:r w:rsidRPr="005736E5">
        <w:rPr>
          <w:rFonts w:eastAsia="Arial"/>
          <w:i/>
          <w:iCs/>
          <w:noProof/>
          <w:sz w:val="24"/>
          <w:szCs w:val="24"/>
          <w:lang w:val="sr-Cyrl-RS"/>
        </w:rPr>
        <w:t>ч</w:t>
      </w:r>
      <w:r w:rsidRPr="005736E5">
        <w:rPr>
          <w:rFonts w:eastAsia="Times New Roman"/>
          <w:i/>
          <w:iCs/>
          <w:noProof/>
          <w:sz w:val="24"/>
          <w:szCs w:val="24"/>
          <w:lang w:val="sr-Cyrl-RS"/>
        </w:rPr>
        <w:t xml:space="preserve">ији је </w:t>
      </w:r>
      <w:r w:rsidR="00B36428">
        <w:rPr>
          <w:rFonts w:eastAsia="Times New Roman"/>
          <w:i/>
          <w:iCs/>
          <w:noProof/>
          <w:sz w:val="24"/>
          <w:szCs w:val="24"/>
          <w:lang w:val="sr-Cyrl-RS"/>
        </w:rPr>
        <w:t>домет</w:t>
      </w:r>
      <w:r w:rsidRPr="005736E5">
        <w:rPr>
          <w:rFonts w:eastAsia="Times New Roman"/>
          <w:i/>
          <w:iCs/>
          <w:noProof/>
          <w:sz w:val="24"/>
          <w:szCs w:val="24"/>
          <w:lang w:val="sr-Cyrl-RS"/>
        </w:rPr>
        <w:t xml:space="preserve"> ве</w:t>
      </w:r>
      <w:r w:rsidRPr="005736E5">
        <w:rPr>
          <w:rFonts w:eastAsia="Arial"/>
          <w:i/>
          <w:iCs/>
          <w:noProof/>
          <w:sz w:val="24"/>
          <w:szCs w:val="24"/>
          <w:lang w:val="sr-Cyrl-RS"/>
        </w:rPr>
        <w:t>ћ</w:t>
      </w:r>
      <w:r w:rsidRPr="005736E5">
        <w:rPr>
          <w:rFonts w:eastAsia="Times New Roman"/>
          <w:i/>
          <w:iCs/>
          <w:noProof/>
          <w:sz w:val="24"/>
          <w:szCs w:val="24"/>
          <w:lang w:val="sr-Cyrl-RS"/>
        </w:rPr>
        <w:t xml:space="preserve">и од 300 </w:t>
      </w:r>
      <w:r w:rsidR="007B259F">
        <w:rPr>
          <w:rFonts w:eastAsia="Times New Roman"/>
          <w:i/>
          <w:iCs/>
          <w:noProof/>
          <w:sz w:val="24"/>
          <w:szCs w:val="24"/>
          <w:lang w:val="en-US"/>
        </w:rPr>
        <w:t>km</w:t>
      </w:r>
      <w:r w:rsidRPr="005736E5">
        <w:rPr>
          <w:rFonts w:eastAsia="Times New Roman"/>
          <w:i/>
          <w:iCs/>
          <w:noProof/>
          <w:sz w:val="24"/>
          <w:szCs w:val="24"/>
          <w:lang w:val="sr-Cyrl-RS"/>
        </w:rPr>
        <w:t>.</w:t>
      </w:r>
    </w:p>
    <w:p w:rsidR="005736E5" w:rsidRPr="005736E5" w:rsidRDefault="005736E5" w:rsidP="00372522">
      <w:pPr>
        <w:spacing w:line="329" w:lineRule="exact"/>
        <w:jc w:val="both"/>
        <w:rPr>
          <w:noProof/>
          <w:sz w:val="24"/>
          <w:szCs w:val="24"/>
          <w:lang w:val="sr-Cyrl-RS"/>
        </w:rPr>
      </w:pPr>
    </w:p>
    <w:p w:rsidR="005736E5" w:rsidRPr="007B259F" w:rsidRDefault="005736E5" w:rsidP="00372522">
      <w:pPr>
        <w:tabs>
          <w:tab w:val="left" w:pos="1520"/>
        </w:tabs>
        <w:spacing w:line="245" w:lineRule="auto"/>
        <w:ind w:left="851" w:hanging="851"/>
        <w:jc w:val="both"/>
        <w:rPr>
          <w:b/>
          <w:noProof/>
          <w:sz w:val="24"/>
          <w:szCs w:val="24"/>
          <w:lang w:val="sr-Cyrl-RS"/>
        </w:rPr>
      </w:pPr>
      <w:r w:rsidRPr="007B259F">
        <w:rPr>
          <w:rFonts w:eastAsia="Times New Roman"/>
          <w:b/>
          <w:noProof/>
          <w:sz w:val="24"/>
          <w:szCs w:val="24"/>
          <w:lang w:val="sr-Cyrl-RS"/>
        </w:rPr>
        <w:t>7А104</w:t>
      </w:r>
      <w:r w:rsidRPr="007B259F">
        <w:rPr>
          <w:b/>
          <w:noProof/>
          <w:sz w:val="24"/>
          <w:szCs w:val="24"/>
          <w:lang w:val="sr-Cyrl-RS"/>
        </w:rPr>
        <w:tab/>
      </w:r>
      <w:r w:rsidRPr="007B259F">
        <w:rPr>
          <w:rFonts w:eastAsia="Times New Roman"/>
          <w:b/>
          <w:noProof/>
          <w:sz w:val="24"/>
          <w:szCs w:val="24"/>
          <w:lang w:val="sr-Cyrl-RS"/>
        </w:rPr>
        <w:t xml:space="preserve">Жиро-астро </w:t>
      </w:r>
      <w:r w:rsidR="007B259F" w:rsidRPr="007B259F">
        <w:rPr>
          <w:rFonts w:eastAsia="Times New Roman"/>
          <w:b/>
          <w:noProof/>
          <w:sz w:val="24"/>
          <w:szCs w:val="24"/>
          <w:lang w:val="sr-Cyrl-RS"/>
        </w:rPr>
        <w:t>компаси  и други  уређаји, осим  оних наведених  у  7А004,  који дају  положај или оријентацију уз помоћ аутоматског праћења небеских тијела или сателита, и за њих посебно обликоване компоненте.</w:t>
      </w:r>
    </w:p>
    <w:p w:rsidR="005736E5" w:rsidRPr="005736E5" w:rsidRDefault="005736E5" w:rsidP="00372522">
      <w:pPr>
        <w:spacing w:line="303" w:lineRule="exact"/>
        <w:jc w:val="both"/>
        <w:rPr>
          <w:noProof/>
          <w:sz w:val="24"/>
          <w:szCs w:val="24"/>
          <w:lang w:val="sr-Cyrl-RS"/>
        </w:rPr>
      </w:pPr>
    </w:p>
    <w:p w:rsidR="005736E5" w:rsidRPr="007B259F" w:rsidRDefault="005736E5" w:rsidP="00372522">
      <w:pPr>
        <w:tabs>
          <w:tab w:val="left" w:pos="1520"/>
        </w:tabs>
        <w:spacing w:line="246" w:lineRule="auto"/>
        <w:ind w:left="851" w:hanging="851"/>
        <w:jc w:val="both"/>
        <w:rPr>
          <w:b/>
          <w:noProof/>
          <w:sz w:val="24"/>
          <w:szCs w:val="24"/>
          <w:lang w:val="sr-Cyrl-RS"/>
        </w:rPr>
      </w:pPr>
      <w:r w:rsidRPr="007B259F">
        <w:rPr>
          <w:rFonts w:eastAsia="Times New Roman"/>
          <w:b/>
          <w:noProof/>
          <w:sz w:val="24"/>
          <w:szCs w:val="24"/>
          <w:lang w:val="sr-Cyrl-RS"/>
        </w:rPr>
        <w:t>7А105</w:t>
      </w:r>
      <w:r w:rsidRPr="007B259F">
        <w:rPr>
          <w:b/>
          <w:noProof/>
          <w:sz w:val="24"/>
          <w:szCs w:val="24"/>
          <w:lang w:val="sr-Cyrl-RS"/>
        </w:rPr>
        <w:tab/>
      </w:r>
      <w:r w:rsidR="007B259F" w:rsidRPr="007B259F">
        <w:rPr>
          <w:rFonts w:eastAsia="Times New Roman"/>
          <w:b/>
          <w:noProof/>
          <w:sz w:val="24"/>
          <w:szCs w:val="24"/>
          <w:lang w:val="sr-Cyrl-RS"/>
        </w:rPr>
        <w:t>Приј</w:t>
      </w:r>
      <w:r w:rsidR="007B259F" w:rsidRPr="007B259F">
        <w:rPr>
          <w:rFonts w:eastAsia="Times New Roman"/>
          <w:b/>
          <w:noProof/>
          <w:sz w:val="24"/>
          <w:szCs w:val="24"/>
          <w:lang w:val="en-US"/>
        </w:rPr>
        <w:t>e</w:t>
      </w:r>
      <w:r w:rsidRPr="007B259F">
        <w:rPr>
          <w:rFonts w:eastAsia="Times New Roman"/>
          <w:b/>
          <w:noProof/>
          <w:sz w:val="24"/>
          <w:szCs w:val="24"/>
          <w:lang w:val="sr-Cyrl-RS"/>
        </w:rPr>
        <w:t>мна опрема за ‚навигаци</w:t>
      </w:r>
      <w:r w:rsidR="007B259F" w:rsidRPr="007B259F">
        <w:rPr>
          <w:rFonts w:eastAsia="Times New Roman"/>
          <w:b/>
          <w:noProof/>
          <w:sz w:val="24"/>
          <w:szCs w:val="24"/>
          <w:lang w:val="sr-Cyrl-RS"/>
        </w:rPr>
        <w:t>оне</w:t>
      </w:r>
      <w:r w:rsidRPr="007B259F">
        <w:rPr>
          <w:rFonts w:eastAsia="Times New Roman"/>
          <w:b/>
          <w:noProof/>
          <w:sz w:val="24"/>
          <w:szCs w:val="24"/>
          <w:lang w:val="sr-Cyrl-RS"/>
        </w:rPr>
        <w:t xml:space="preserve"> сателитске </w:t>
      </w:r>
      <w:r w:rsidR="007B259F" w:rsidRPr="007B259F">
        <w:rPr>
          <w:rFonts w:eastAsia="Times New Roman"/>
          <w:b/>
          <w:noProof/>
          <w:sz w:val="24"/>
          <w:szCs w:val="24"/>
          <w:lang w:val="sr-Cyrl-RS"/>
        </w:rPr>
        <w:t>системе</w:t>
      </w:r>
      <w:r w:rsidRPr="007B259F">
        <w:rPr>
          <w:rFonts w:eastAsia="Times New Roman"/>
          <w:b/>
          <w:noProof/>
          <w:sz w:val="24"/>
          <w:szCs w:val="24"/>
          <w:lang w:val="sr-Cyrl-RS"/>
        </w:rPr>
        <w:t xml:space="preserve">, осим оних наведених у 7А005, која има било коју од </w:t>
      </w:r>
      <w:r w:rsidR="00EB273F" w:rsidRPr="007B259F">
        <w:rPr>
          <w:rFonts w:eastAsia="Times New Roman"/>
          <w:b/>
          <w:noProof/>
          <w:sz w:val="24"/>
          <w:szCs w:val="24"/>
          <w:lang w:val="sr-Cyrl-RS"/>
        </w:rPr>
        <w:t>сљедећих</w:t>
      </w:r>
      <w:r w:rsidRPr="007B259F">
        <w:rPr>
          <w:rFonts w:eastAsia="Times New Roman"/>
          <w:b/>
          <w:noProof/>
          <w:sz w:val="24"/>
          <w:szCs w:val="24"/>
          <w:lang w:val="sr-Cyrl-RS"/>
        </w:rPr>
        <w:t xml:space="preserve"> </w:t>
      </w:r>
      <w:r w:rsidR="00EB273F" w:rsidRPr="007B259F">
        <w:rPr>
          <w:rFonts w:eastAsia="Times New Roman"/>
          <w:b/>
          <w:noProof/>
          <w:sz w:val="24"/>
          <w:szCs w:val="24"/>
          <w:lang w:val="sr-Cyrl-RS"/>
        </w:rPr>
        <w:t>карактеристика</w:t>
      </w:r>
      <w:r w:rsidRPr="007B259F">
        <w:rPr>
          <w:rFonts w:eastAsia="Times New Roman"/>
          <w:b/>
          <w:noProof/>
          <w:sz w:val="24"/>
          <w:szCs w:val="24"/>
          <w:lang w:val="sr-Cyrl-RS"/>
        </w:rPr>
        <w:t xml:space="preserve"> те за њу посебно обликоване компоненте:</w:t>
      </w:r>
    </w:p>
    <w:p w:rsidR="005736E5" w:rsidRPr="005736E5" w:rsidRDefault="005736E5" w:rsidP="00372522">
      <w:pPr>
        <w:spacing w:line="301" w:lineRule="exact"/>
        <w:jc w:val="both"/>
        <w:rPr>
          <w:noProof/>
          <w:sz w:val="24"/>
          <w:szCs w:val="24"/>
          <w:lang w:val="sr-Cyrl-RS"/>
        </w:rPr>
      </w:pPr>
    </w:p>
    <w:p w:rsidR="005736E5" w:rsidRPr="005736E5" w:rsidRDefault="00870D5F" w:rsidP="00372522">
      <w:pPr>
        <w:tabs>
          <w:tab w:val="left" w:pos="1780"/>
        </w:tabs>
        <w:spacing w:line="246" w:lineRule="auto"/>
        <w:ind w:left="851"/>
        <w:jc w:val="both"/>
        <w:rPr>
          <w:rFonts w:eastAsia="Times New Roman"/>
          <w:noProof/>
          <w:sz w:val="24"/>
          <w:szCs w:val="24"/>
          <w:lang w:val="sr-Cyrl-RS"/>
        </w:rPr>
      </w:pPr>
      <w:r>
        <w:rPr>
          <w:rFonts w:eastAsia="Times New Roman"/>
          <w:noProof/>
          <w:sz w:val="24"/>
          <w:szCs w:val="24"/>
          <w:lang w:val="sr-Cyrl-RS"/>
        </w:rPr>
        <w:lastRenderedPageBreak/>
        <w:t xml:space="preserve">а. </w:t>
      </w:r>
      <w:r w:rsidR="005736E5" w:rsidRPr="005736E5">
        <w:rPr>
          <w:rFonts w:eastAsia="Times New Roman"/>
          <w:noProof/>
          <w:sz w:val="24"/>
          <w:szCs w:val="24"/>
          <w:lang w:val="sr-Cyrl-RS"/>
        </w:rPr>
        <w:t>обликована или преина</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ена за возила за лансирање у свемир наведена у 9А004, сондажне ракете наведене у 9А104 или беспилотне летјелице наведене у 9А012 или 9А112.а </w:t>
      </w:r>
      <w:r w:rsidR="005736E5" w:rsidRPr="005736E5">
        <w:rPr>
          <w:rFonts w:eastAsia="Times New Roman"/>
          <w:noProof/>
          <w:sz w:val="24"/>
          <w:szCs w:val="24"/>
          <w:u w:val="single"/>
          <w:lang w:val="sr-Cyrl-RS"/>
        </w:rPr>
        <w:t>или</w:t>
      </w:r>
    </w:p>
    <w:p w:rsidR="005736E5" w:rsidRPr="005736E5" w:rsidRDefault="005736E5" w:rsidP="00372522">
      <w:pPr>
        <w:spacing w:line="301" w:lineRule="exact"/>
        <w:ind w:left="851"/>
        <w:jc w:val="both"/>
        <w:rPr>
          <w:rFonts w:eastAsia="Times New Roman"/>
          <w:noProof/>
          <w:sz w:val="24"/>
          <w:szCs w:val="24"/>
          <w:lang w:val="sr-Cyrl-RS"/>
        </w:rPr>
      </w:pPr>
    </w:p>
    <w:p w:rsidR="005736E5" w:rsidRPr="005736E5" w:rsidRDefault="00870D5F" w:rsidP="00372522">
      <w:pPr>
        <w:tabs>
          <w:tab w:val="left" w:pos="1779"/>
        </w:tabs>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обликована или преина</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ена за </w:t>
      </w:r>
      <w:r w:rsidR="007B259F">
        <w:rPr>
          <w:rFonts w:eastAsia="Times New Roman"/>
          <w:noProof/>
          <w:sz w:val="24"/>
          <w:szCs w:val="24"/>
          <w:lang w:val="sr-Cyrl-RS"/>
        </w:rPr>
        <w:t>ваздушне</w:t>
      </w:r>
      <w:r w:rsidR="005736E5" w:rsidRPr="005736E5">
        <w:rPr>
          <w:rFonts w:eastAsia="Times New Roman"/>
          <w:noProof/>
          <w:sz w:val="24"/>
          <w:szCs w:val="24"/>
          <w:lang w:val="sr-Cyrl-RS"/>
        </w:rPr>
        <w:t xml:space="preserve"> при</w:t>
      </w:r>
      <w:r w:rsidR="00C82973">
        <w:rPr>
          <w:rFonts w:eastAsia="Times New Roman"/>
          <w:noProof/>
          <w:sz w:val="24"/>
          <w:szCs w:val="24"/>
          <w:lang w:val="sr-Cyrl-RS"/>
        </w:rPr>
        <w:t>мј</w:t>
      </w:r>
      <w:r w:rsidR="005736E5" w:rsidRPr="005736E5">
        <w:rPr>
          <w:rFonts w:eastAsia="Times New Roman"/>
          <w:noProof/>
          <w:sz w:val="24"/>
          <w:szCs w:val="24"/>
          <w:lang w:val="sr-Cyrl-RS"/>
        </w:rPr>
        <w:t xml:space="preserve">ене и има било коју од </w:t>
      </w:r>
      <w:r w:rsidR="00EB273F">
        <w:rPr>
          <w:rFonts w:eastAsia="Times New Roman"/>
          <w:noProof/>
          <w:sz w:val="24"/>
          <w:szCs w:val="24"/>
          <w:lang w:val="sr-Cyrl-RS"/>
        </w:rPr>
        <w:t>сљедећих</w:t>
      </w:r>
      <w:r w:rsidR="005736E5" w:rsidRPr="005736E5">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5736E5" w:rsidRPr="005736E5">
        <w:rPr>
          <w:rFonts w:eastAsia="Times New Roman"/>
          <w:noProof/>
          <w:sz w:val="24"/>
          <w:szCs w:val="24"/>
          <w:lang w:val="sr-Cyrl-RS"/>
        </w:rPr>
        <w:t xml:space="preserve">: </w:t>
      </w:r>
    </w:p>
    <w:p w:rsidR="005736E5" w:rsidRPr="005736E5" w:rsidRDefault="005736E5" w:rsidP="00372522">
      <w:pPr>
        <w:tabs>
          <w:tab w:val="left" w:pos="1779"/>
        </w:tabs>
        <w:ind w:left="1135"/>
        <w:jc w:val="both"/>
        <w:rPr>
          <w:rFonts w:eastAsia="Times New Roman"/>
          <w:noProof/>
          <w:sz w:val="24"/>
          <w:szCs w:val="24"/>
          <w:lang w:val="sr-Cyrl-RS"/>
        </w:rPr>
      </w:pPr>
    </w:p>
    <w:p w:rsidR="005736E5" w:rsidRPr="005736E5" w:rsidRDefault="005736E5" w:rsidP="00372522">
      <w:pPr>
        <w:tabs>
          <w:tab w:val="left" w:pos="1779"/>
        </w:tabs>
        <w:ind w:left="1418" w:hanging="284"/>
        <w:jc w:val="both"/>
        <w:rPr>
          <w:rFonts w:eastAsia="Times New Roman"/>
          <w:noProof/>
          <w:sz w:val="24"/>
          <w:szCs w:val="24"/>
          <w:lang w:val="sr-Cyrl-RS"/>
        </w:rPr>
      </w:pPr>
      <w:r w:rsidRPr="005736E5">
        <w:rPr>
          <w:rFonts w:eastAsia="Times New Roman"/>
          <w:noProof/>
          <w:sz w:val="24"/>
          <w:szCs w:val="24"/>
          <w:lang w:val="sr-Cyrl-RS"/>
        </w:rPr>
        <w:t>1. могу</w:t>
      </w:r>
      <w:r w:rsidRPr="005736E5">
        <w:rPr>
          <w:rFonts w:eastAsia="Arial"/>
          <w:noProof/>
          <w:sz w:val="24"/>
          <w:szCs w:val="24"/>
          <w:lang w:val="sr-Cyrl-RS"/>
        </w:rPr>
        <w:t>ћ</w:t>
      </w:r>
      <w:r w:rsidRPr="005736E5">
        <w:rPr>
          <w:rFonts w:eastAsia="Times New Roman"/>
          <w:noProof/>
          <w:sz w:val="24"/>
          <w:szCs w:val="24"/>
          <w:lang w:val="sr-Cyrl-RS"/>
        </w:rPr>
        <w:t>ност давања навигаци</w:t>
      </w:r>
      <w:r w:rsidR="007B259F">
        <w:rPr>
          <w:rFonts w:eastAsia="Times New Roman"/>
          <w:noProof/>
          <w:sz w:val="24"/>
          <w:szCs w:val="24"/>
          <w:lang w:val="sr-Cyrl-RS"/>
        </w:rPr>
        <w:t>оних</w:t>
      </w:r>
      <w:r w:rsidRPr="005736E5">
        <w:rPr>
          <w:rFonts w:eastAsia="Times New Roman"/>
          <w:noProof/>
          <w:sz w:val="24"/>
          <w:szCs w:val="24"/>
          <w:lang w:val="sr-Cyrl-RS"/>
        </w:rPr>
        <w:t xml:space="preserve"> информација при брзинама ве</w:t>
      </w:r>
      <w:r w:rsidRPr="005736E5">
        <w:rPr>
          <w:rFonts w:eastAsia="Arial"/>
          <w:noProof/>
          <w:sz w:val="24"/>
          <w:szCs w:val="24"/>
          <w:lang w:val="sr-Cyrl-RS"/>
        </w:rPr>
        <w:t>ћ</w:t>
      </w:r>
      <w:r w:rsidR="007B259F">
        <w:rPr>
          <w:rFonts w:eastAsia="Times New Roman"/>
          <w:noProof/>
          <w:sz w:val="24"/>
          <w:szCs w:val="24"/>
          <w:lang w:val="sr-Cyrl-RS"/>
        </w:rPr>
        <w:t xml:space="preserve">има од 600 </w:t>
      </w:r>
      <w:r w:rsidR="007B259F">
        <w:rPr>
          <w:rFonts w:eastAsia="Times New Roman"/>
          <w:noProof/>
          <w:sz w:val="24"/>
          <w:szCs w:val="24"/>
          <w:lang w:val="en-US"/>
        </w:rPr>
        <w:t>m</w:t>
      </w:r>
      <w:r w:rsidR="007B259F">
        <w:rPr>
          <w:rFonts w:eastAsia="Times New Roman"/>
          <w:noProof/>
          <w:sz w:val="24"/>
          <w:szCs w:val="24"/>
          <w:lang w:val="sr-Cyrl-RS"/>
        </w:rPr>
        <w:t>/</w:t>
      </w:r>
      <w:r w:rsidR="007B259F">
        <w:rPr>
          <w:rFonts w:eastAsia="Times New Roman"/>
          <w:noProof/>
          <w:sz w:val="24"/>
          <w:szCs w:val="24"/>
          <w:lang w:val="en-US"/>
        </w:rPr>
        <w:t>s</w:t>
      </w:r>
      <w:r w:rsidRPr="005736E5">
        <w:rPr>
          <w:rFonts w:eastAsia="Times New Roman"/>
          <w:noProof/>
          <w:sz w:val="24"/>
          <w:szCs w:val="24"/>
          <w:lang w:val="sr-Cyrl-RS"/>
        </w:rPr>
        <w:t>;</w:t>
      </w:r>
    </w:p>
    <w:p w:rsidR="005736E5" w:rsidRPr="005736E5" w:rsidRDefault="005736E5" w:rsidP="00372522">
      <w:pPr>
        <w:spacing w:line="253" w:lineRule="exact"/>
        <w:ind w:left="1418" w:hanging="284"/>
        <w:jc w:val="both"/>
        <w:rPr>
          <w:noProof/>
          <w:sz w:val="24"/>
          <w:szCs w:val="24"/>
          <w:lang w:val="sr-Cyrl-RS"/>
        </w:rPr>
      </w:pPr>
    </w:p>
    <w:p w:rsidR="005736E5" w:rsidRPr="005736E5" w:rsidRDefault="005736E5" w:rsidP="001A55A8">
      <w:pPr>
        <w:numPr>
          <w:ilvl w:val="0"/>
          <w:numId w:val="425"/>
        </w:numPr>
        <w:tabs>
          <w:tab w:val="left" w:pos="2020"/>
        </w:tabs>
        <w:spacing w:line="245" w:lineRule="auto"/>
        <w:ind w:left="1418" w:hanging="284"/>
        <w:jc w:val="both"/>
        <w:rPr>
          <w:rFonts w:eastAsia="Times New Roman"/>
          <w:noProof/>
          <w:sz w:val="24"/>
          <w:szCs w:val="24"/>
          <w:lang w:val="sr-Cyrl-RS"/>
        </w:rPr>
      </w:pPr>
      <w:r w:rsidRPr="005736E5">
        <w:rPr>
          <w:rFonts w:eastAsia="Times New Roman"/>
          <w:noProof/>
          <w:sz w:val="24"/>
          <w:szCs w:val="24"/>
          <w:lang w:val="sr-Cyrl-RS"/>
        </w:rPr>
        <w:t>користи декодирање, изра</w:t>
      </w:r>
      <w:r w:rsidRPr="005736E5">
        <w:rPr>
          <w:rFonts w:eastAsia="Arial"/>
          <w:noProof/>
          <w:sz w:val="24"/>
          <w:szCs w:val="24"/>
          <w:lang w:val="sr-Cyrl-RS"/>
        </w:rPr>
        <w:t>ђ</w:t>
      </w:r>
      <w:r w:rsidRPr="005736E5">
        <w:rPr>
          <w:rFonts w:eastAsia="Times New Roman"/>
          <w:noProof/>
          <w:sz w:val="24"/>
          <w:szCs w:val="24"/>
          <w:lang w:val="sr-Cyrl-RS"/>
        </w:rPr>
        <w:t>ена је или модифи</w:t>
      </w:r>
      <w:r w:rsidR="007B259F">
        <w:rPr>
          <w:rFonts w:eastAsia="Times New Roman"/>
          <w:noProof/>
          <w:sz w:val="24"/>
          <w:szCs w:val="24"/>
          <w:lang w:val="sr-Cyrl-RS"/>
        </w:rPr>
        <w:t>ков</w:t>
      </w:r>
      <w:r w:rsidRPr="005736E5">
        <w:rPr>
          <w:rFonts w:eastAsia="Times New Roman"/>
          <w:noProof/>
          <w:sz w:val="24"/>
          <w:szCs w:val="24"/>
          <w:lang w:val="sr-Cyrl-RS"/>
        </w:rPr>
        <w:t>ана за војн</w:t>
      </w:r>
      <w:r w:rsidR="007B259F">
        <w:rPr>
          <w:rFonts w:eastAsia="Times New Roman"/>
          <w:noProof/>
          <w:sz w:val="24"/>
          <w:szCs w:val="24"/>
          <w:lang w:val="sr-Cyrl-RS"/>
        </w:rPr>
        <w:t>е или државне службе, ради добиј</w:t>
      </w:r>
      <w:r w:rsidRPr="005736E5">
        <w:rPr>
          <w:rFonts w:eastAsia="Times New Roman"/>
          <w:noProof/>
          <w:sz w:val="24"/>
          <w:szCs w:val="24"/>
          <w:lang w:val="sr-Cyrl-RS"/>
        </w:rPr>
        <w:t>ања приступа ‚навигаци</w:t>
      </w:r>
      <w:r w:rsidR="007B259F">
        <w:rPr>
          <w:rFonts w:eastAsia="Times New Roman"/>
          <w:noProof/>
          <w:sz w:val="24"/>
          <w:szCs w:val="24"/>
          <w:lang w:val="sr-Cyrl-RS"/>
        </w:rPr>
        <w:t>оно</w:t>
      </w:r>
      <w:r w:rsidRPr="005736E5">
        <w:rPr>
          <w:rFonts w:eastAsia="Times New Roman"/>
          <w:noProof/>
          <w:sz w:val="24"/>
          <w:szCs w:val="24"/>
          <w:lang w:val="sr-Cyrl-RS"/>
        </w:rPr>
        <w:t xml:space="preserve">м сателитском </w:t>
      </w:r>
      <w:r w:rsidR="007B259F">
        <w:rPr>
          <w:rFonts w:eastAsia="Times New Roman"/>
          <w:noProof/>
          <w:sz w:val="24"/>
          <w:szCs w:val="24"/>
          <w:lang w:val="sr-Cyrl-RS"/>
        </w:rPr>
        <w:t>систему</w:t>
      </w:r>
      <w:r w:rsidRPr="005736E5">
        <w:rPr>
          <w:rFonts w:eastAsia="Times New Roman"/>
          <w:noProof/>
          <w:sz w:val="24"/>
          <w:szCs w:val="24"/>
          <w:lang w:val="sr-Cyrl-RS"/>
        </w:rPr>
        <w:t xml:space="preserve"> зашти</w:t>
      </w:r>
      <w:r w:rsidRPr="005736E5">
        <w:rPr>
          <w:rFonts w:eastAsia="Arial"/>
          <w:noProof/>
          <w:sz w:val="24"/>
          <w:szCs w:val="24"/>
          <w:lang w:val="sr-Cyrl-RS"/>
        </w:rPr>
        <w:t>ћ</w:t>
      </w:r>
      <w:r w:rsidRPr="005736E5">
        <w:rPr>
          <w:rFonts w:eastAsia="Times New Roman"/>
          <w:noProof/>
          <w:sz w:val="24"/>
          <w:szCs w:val="24"/>
          <w:lang w:val="sr-Cyrl-RS"/>
        </w:rPr>
        <w:t xml:space="preserve">еном сигналу/подацима; </w:t>
      </w:r>
      <w:r w:rsidRPr="005736E5">
        <w:rPr>
          <w:rFonts w:eastAsia="Times New Roman"/>
          <w:noProof/>
          <w:sz w:val="24"/>
          <w:szCs w:val="24"/>
          <w:u w:val="single"/>
          <w:lang w:val="sr-Cyrl-RS"/>
        </w:rPr>
        <w:t>или</w:t>
      </w:r>
    </w:p>
    <w:p w:rsidR="005736E5" w:rsidRPr="005736E5" w:rsidRDefault="005736E5" w:rsidP="00372522">
      <w:pPr>
        <w:spacing w:line="247" w:lineRule="exact"/>
        <w:ind w:left="1418" w:hanging="284"/>
        <w:jc w:val="both"/>
        <w:rPr>
          <w:rFonts w:eastAsia="Times New Roman"/>
          <w:noProof/>
          <w:sz w:val="24"/>
          <w:szCs w:val="24"/>
          <w:lang w:val="sr-Cyrl-RS"/>
        </w:rPr>
      </w:pPr>
    </w:p>
    <w:p w:rsidR="005736E5" w:rsidRPr="005736E5" w:rsidRDefault="007B259F" w:rsidP="001A55A8">
      <w:pPr>
        <w:numPr>
          <w:ilvl w:val="0"/>
          <w:numId w:val="425"/>
        </w:numPr>
        <w:tabs>
          <w:tab w:val="left" w:pos="2020"/>
        </w:tabs>
        <w:spacing w:line="245" w:lineRule="auto"/>
        <w:ind w:left="1418" w:hanging="284"/>
        <w:jc w:val="both"/>
        <w:rPr>
          <w:rFonts w:eastAsia="Times New Roman"/>
          <w:noProof/>
          <w:sz w:val="24"/>
          <w:szCs w:val="24"/>
          <w:lang w:val="sr-Cyrl-RS"/>
        </w:rPr>
      </w:pPr>
      <w:r>
        <w:rPr>
          <w:rFonts w:eastAsia="Times New Roman"/>
          <w:noProof/>
          <w:sz w:val="24"/>
          <w:szCs w:val="24"/>
          <w:lang w:val="sr-Cyrl-RS"/>
        </w:rPr>
        <w:t>посебно је пројектов</w:t>
      </w:r>
      <w:r w:rsidR="005736E5" w:rsidRPr="005736E5">
        <w:rPr>
          <w:rFonts w:eastAsia="Times New Roman"/>
          <w:noProof/>
          <w:sz w:val="24"/>
          <w:szCs w:val="24"/>
          <w:lang w:val="sr-Cyrl-RS"/>
        </w:rPr>
        <w:t xml:space="preserve">ана за употребу </w:t>
      </w:r>
      <w:r w:rsidR="00EB273F">
        <w:rPr>
          <w:rFonts w:eastAsia="Times New Roman"/>
          <w:noProof/>
          <w:sz w:val="24"/>
          <w:szCs w:val="24"/>
          <w:lang w:val="sr-Cyrl-RS"/>
        </w:rPr>
        <w:t>карактеристика</w:t>
      </w:r>
      <w:r w:rsidR="005736E5" w:rsidRPr="005736E5">
        <w:rPr>
          <w:rFonts w:eastAsia="Times New Roman"/>
          <w:noProof/>
          <w:sz w:val="24"/>
          <w:szCs w:val="24"/>
          <w:lang w:val="sr-Cyrl-RS"/>
        </w:rPr>
        <w:t xml:space="preserve"> против ометања (нпр. антена која анулира сметње или </w:t>
      </w:r>
      <w:r>
        <w:rPr>
          <w:rFonts w:eastAsia="Times New Roman"/>
          <w:noProof/>
          <w:sz w:val="24"/>
          <w:szCs w:val="24"/>
          <w:lang w:val="sr-Cyrl-RS"/>
        </w:rPr>
        <w:t>електронски</w:t>
      </w:r>
      <w:r w:rsidR="005736E5" w:rsidRPr="005736E5">
        <w:rPr>
          <w:rFonts w:eastAsia="Times New Roman"/>
          <w:noProof/>
          <w:sz w:val="24"/>
          <w:szCs w:val="24"/>
          <w:lang w:val="sr-Cyrl-RS"/>
        </w:rPr>
        <w:t xml:space="preserve"> управљана антена) како би радила у окружењу активних или пасивних </w:t>
      </w:r>
      <w:r>
        <w:rPr>
          <w:rFonts w:eastAsia="Times New Roman"/>
          <w:noProof/>
          <w:sz w:val="24"/>
          <w:szCs w:val="24"/>
          <w:lang w:val="sr-Cyrl-RS"/>
        </w:rPr>
        <w:t>противмјера</w:t>
      </w:r>
      <w:r w:rsidR="005736E5" w:rsidRPr="005736E5">
        <w:rPr>
          <w:rFonts w:eastAsia="Times New Roman"/>
          <w:noProof/>
          <w:sz w:val="24"/>
          <w:szCs w:val="24"/>
          <w:lang w:val="sr-Cyrl-RS"/>
        </w:rPr>
        <w:t>.</w:t>
      </w:r>
    </w:p>
    <w:p w:rsidR="005736E5" w:rsidRPr="005736E5" w:rsidRDefault="005736E5" w:rsidP="00372522">
      <w:pPr>
        <w:spacing w:line="248" w:lineRule="exact"/>
        <w:jc w:val="both"/>
        <w:rPr>
          <w:noProof/>
          <w:sz w:val="24"/>
          <w:szCs w:val="24"/>
          <w:lang w:val="sr-Cyrl-RS"/>
        </w:rPr>
      </w:pPr>
    </w:p>
    <w:p w:rsidR="005736E5" w:rsidRPr="005736E5" w:rsidRDefault="005736E5" w:rsidP="00372522">
      <w:pPr>
        <w:tabs>
          <w:tab w:val="left" w:pos="2700"/>
        </w:tabs>
        <w:ind w:left="2694" w:hanging="1276"/>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Pr="005736E5">
        <w:rPr>
          <w:rFonts w:eastAsia="Times New Roman"/>
          <w:i/>
          <w:iCs/>
          <w:noProof/>
          <w:sz w:val="24"/>
          <w:szCs w:val="24"/>
          <w:lang w:val="sr-Cyrl-RS"/>
        </w:rPr>
        <w:t>7А105.б.2. и 7А105.б.3. не односе се на опрему намијењену комерцијалним, цивилним услугама или услугама ‚</w:t>
      </w:r>
      <w:r w:rsidR="007B259F">
        <w:rPr>
          <w:rFonts w:eastAsia="Times New Roman"/>
          <w:i/>
          <w:iCs/>
          <w:noProof/>
          <w:sz w:val="24"/>
          <w:szCs w:val="24"/>
          <w:lang w:val="sr-Cyrl-RS"/>
        </w:rPr>
        <w:t>заштите</w:t>
      </w:r>
      <w:r w:rsidRPr="005736E5">
        <w:rPr>
          <w:rFonts w:eastAsia="Times New Roman"/>
          <w:i/>
          <w:iCs/>
          <w:noProof/>
          <w:sz w:val="24"/>
          <w:szCs w:val="24"/>
          <w:lang w:val="sr-Cyrl-RS"/>
        </w:rPr>
        <w:t xml:space="preserve"> живота’ (нпр. неповредивост података, </w:t>
      </w:r>
      <w:r w:rsidR="007B259F">
        <w:rPr>
          <w:rFonts w:eastAsia="Times New Roman"/>
          <w:i/>
          <w:iCs/>
          <w:noProof/>
          <w:sz w:val="24"/>
          <w:szCs w:val="24"/>
          <w:lang w:val="sr-Cyrl-RS"/>
        </w:rPr>
        <w:t>безбиједност</w:t>
      </w:r>
      <w:r w:rsidRPr="005736E5">
        <w:rPr>
          <w:rFonts w:eastAsia="Times New Roman"/>
          <w:i/>
          <w:iCs/>
          <w:noProof/>
          <w:sz w:val="24"/>
          <w:szCs w:val="24"/>
          <w:lang w:val="sr-Cyrl-RS"/>
        </w:rPr>
        <w:t xml:space="preserve"> лета) у ‚навигаци</w:t>
      </w:r>
      <w:r w:rsidR="007B259F">
        <w:rPr>
          <w:rFonts w:eastAsia="Times New Roman"/>
          <w:i/>
          <w:iCs/>
          <w:noProof/>
          <w:sz w:val="24"/>
          <w:szCs w:val="24"/>
          <w:lang w:val="sr-Cyrl-RS"/>
        </w:rPr>
        <w:t>оном</w:t>
      </w:r>
      <w:r w:rsidRPr="005736E5">
        <w:rPr>
          <w:rFonts w:eastAsia="Times New Roman"/>
          <w:i/>
          <w:iCs/>
          <w:noProof/>
          <w:sz w:val="24"/>
          <w:szCs w:val="24"/>
          <w:lang w:val="sr-Cyrl-RS"/>
        </w:rPr>
        <w:t xml:space="preserve"> сателитском </w:t>
      </w:r>
      <w:r w:rsidR="007B259F">
        <w:rPr>
          <w:rFonts w:eastAsia="Times New Roman"/>
          <w:i/>
          <w:iCs/>
          <w:noProof/>
          <w:sz w:val="24"/>
          <w:szCs w:val="24"/>
          <w:lang w:val="sr-Cyrl-RS"/>
        </w:rPr>
        <w:t>систему</w:t>
      </w:r>
      <w:r w:rsidRPr="005736E5">
        <w:rPr>
          <w:rFonts w:eastAsia="Times New Roman"/>
          <w:i/>
          <w:iCs/>
          <w:noProof/>
          <w:sz w:val="24"/>
          <w:szCs w:val="24"/>
          <w:lang w:val="sr-Cyrl-RS"/>
        </w:rPr>
        <w:t>.</w:t>
      </w:r>
    </w:p>
    <w:p w:rsidR="005736E5" w:rsidRPr="005736E5" w:rsidRDefault="005736E5" w:rsidP="00372522">
      <w:pPr>
        <w:spacing w:line="254" w:lineRule="exact"/>
        <w:jc w:val="both"/>
        <w:rPr>
          <w:noProof/>
          <w:sz w:val="24"/>
          <w:szCs w:val="24"/>
          <w:lang w:val="sr-Cyrl-RS"/>
        </w:rPr>
      </w:pPr>
    </w:p>
    <w:p w:rsidR="005736E5" w:rsidRPr="005736E5" w:rsidRDefault="005736E5" w:rsidP="00372522">
      <w:pPr>
        <w:ind w:left="1418"/>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122" w:lineRule="exact"/>
        <w:ind w:left="1418"/>
        <w:jc w:val="both"/>
        <w:rPr>
          <w:noProof/>
          <w:sz w:val="24"/>
          <w:szCs w:val="24"/>
          <w:lang w:val="sr-Cyrl-RS"/>
        </w:rPr>
      </w:pPr>
    </w:p>
    <w:p w:rsidR="005736E5" w:rsidRPr="005736E5" w:rsidRDefault="005736E5" w:rsidP="00372522">
      <w:pPr>
        <w:spacing w:line="246" w:lineRule="auto"/>
        <w:ind w:left="1418"/>
        <w:jc w:val="both"/>
        <w:rPr>
          <w:noProof/>
          <w:sz w:val="24"/>
          <w:szCs w:val="24"/>
          <w:lang w:val="sr-Cyrl-RS"/>
        </w:rPr>
      </w:pPr>
      <w:r w:rsidRPr="005736E5">
        <w:rPr>
          <w:rFonts w:eastAsia="Times New Roman"/>
          <w:i/>
          <w:iCs/>
          <w:noProof/>
          <w:sz w:val="24"/>
          <w:szCs w:val="24"/>
          <w:lang w:val="sr-Cyrl-RS"/>
        </w:rPr>
        <w:t>У 7А105 ‚навигаци</w:t>
      </w:r>
      <w:r w:rsidR="00D2289A">
        <w:rPr>
          <w:rFonts w:eastAsia="Times New Roman"/>
          <w:i/>
          <w:iCs/>
          <w:noProof/>
          <w:sz w:val="24"/>
          <w:szCs w:val="24"/>
          <w:lang w:val="sr-Cyrl-RS"/>
        </w:rPr>
        <w:t>они</w:t>
      </w:r>
      <w:r w:rsidRPr="005736E5">
        <w:rPr>
          <w:rFonts w:eastAsia="Times New Roman"/>
          <w:i/>
          <w:iCs/>
          <w:noProof/>
          <w:sz w:val="24"/>
          <w:szCs w:val="24"/>
          <w:lang w:val="sr-Cyrl-RS"/>
        </w:rPr>
        <w:t xml:space="preserve"> сателитски </w:t>
      </w:r>
      <w:r w:rsidR="00D2289A">
        <w:rPr>
          <w:rFonts w:eastAsia="Times New Roman"/>
          <w:i/>
          <w:iCs/>
          <w:noProof/>
          <w:sz w:val="24"/>
          <w:szCs w:val="24"/>
          <w:lang w:val="sr-Cyrl-RS"/>
        </w:rPr>
        <w:t>систем</w:t>
      </w:r>
      <w:r w:rsidRPr="005736E5">
        <w:rPr>
          <w:rFonts w:eastAsia="Times New Roman"/>
          <w:i/>
          <w:iCs/>
          <w:noProof/>
          <w:sz w:val="24"/>
          <w:szCs w:val="24"/>
          <w:lang w:val="sr-Cyrl-RS"/>
        </w:rPr>
        <w:t xml:space="preserve"> укљу</w:t>
      </w:r>
      <w:r w:rsidRPr="005736E5">
        <w:rPr>
          <w:rFonts w:eastAsia="Arial"/>
          <w:i/>
          <w:iCs/>
          <w:noProof/>
          <w:sz w:val="24"/>
          <w:szCs w:val="24"/>
          <w:lang w:val="sr-Cyrl-RS"/>
        </w:rPr>
        <w:t>ч</w:t>
      </w:r>
      <w:r w:rsidRPr="005736E5">
        <w:rPr>
          <w:rFonts w:eastAsia="Times New Roman"/>
          <w:i/>
          <w:iCs/>
          <w:noProof/>
          <w:sz w:val="24"/>
          <w:szCs w:val="24"/>
          <w:lang w:val="sr-Cyrl-RS"/>
        </w:rPr>
        <w:t>ује глобалне навигаци</w:t>
      </w:r>
      <w:r w:rsidR="00D2289A">
        <w:rPr>
          <w:rFonts w:eastAsia="Times New Roman"/>
          <w:i/>
          <w:iCs/>
          <w:noProof/>
          <w:sz w:val="24"/>
          <w:szCs w:val="24"/>
          <w:lang w:val="sr-Cyrl-BA"/>
        </w:rPr>
        <w:t xml:space="preserve">оне </w:t>
      </w:r>
      <w:r w:rsidRPr="005736E5">
        <w:rPr>
          <w:rFonts w:eastAsia="Times New Roman"/>
          <w:i/>
          <w:iCs/>
          <w:noProof/>
          <w:sz w:val="24"/>
          <w:szCs w:val="24"/>
          <w:lang w:val="sr-Cyrl-RS"/>
        </w:rPr>
        <w:t xml:space="preserve">сателитске </w:t>
      </w:r>
      <w:r w:rsidR="00D2289A">
        <w:rPr>
          <w:rFonts w:eastAsia="Times New Roman"/>
          <w:i/>
          <w:iCs/>
          <w:noProof/>
          <w:sz w:val="24"/>
          <w:szCs w:val="24"/>
          <w:lang w:val="sr-Cyrl-RS"/>
        </w:rPr>
        <w:t>системе</w:t>
      </w:r>
      <w:r w:rsidRPr="005736E5">
        <w:rPr>
          <w:rFonts w:eastAsia="Times New Roman"/>
          <w:i/>
          <w:iCs/>
          <w:noProof/>
          <w:sz w:val="24"/>
          <w:szCs w:val="24"/>
          <w:lang w:val="sr-Cyrl-RS"/>
        </w:rPr>
        <w:t xml:space="preserve"> (</w:t>
      </w:r>
      <w:r w:rsidR="00D2289A">
        <w:rPr>
          <w:rFonts w:eastAsia="Times New Roman"/>
          <w:i/>
          <w:iCs/>
          <w:noProof/>
          <w:sz w:val="24"/>
          <w:szCs w:val="24"/>
          <w:lang w:val="en-US"/>
        </w:rPr>
        <w:t>GNSS</w:t>
      </w:r>
      <w:r w:rsidRPr="005736E5">
        <w:rPr>
          <w:rFonts w:eastAsia="Times New Roman"/>
          <w:i/>
          <w:iCs/>
          <w:noProof/>
          <w:sz w:val="24"/>
          <w:szCs w:val="24"/>
          <w:lang w:val="sr-Cyrl-RS"/>
        </w:rPr>
        <w:t xml:space="preserve">; нпр. </w:t>
      </w:r>
      <w:r w:rsidR="00D2289A">
        <w:rPr>
          <w:rFonts w:eastAsia="Times New Roman"/>
          <w:i/>
          <w:iCs/>
          <w:noProof/>
          <w:sz w:val="24"/>
          <w:szCs w:val="24"/>
          <w:lang w:val="en-US"/>
        </w:rPr>
        <w:t>GPS</w:t>
      </w:r>
      <w:r w:rsidRPr="005736E5">
        <w:rPr>
          <w:rFonts w:eastAsia="Times New Roman"/>
          <w:i/>
          <w:iCs/>
          <w:noProof/>
          <w:sz w:val="24"/>
          <w:szCs w:val="24"/>
          <w:lang w:val="sr-Cyrl-RS"/>
        </w:rPr>
        <w:t xml:space="preserve">, </w:t>
      </w:r>
      <w:r w:rsidR="00D2289A">
        <w:rPr>
          <w:rFonts w:eastAsia="Times New Roman"/>
          <w:i/>
          <w:iCs/>
          <w:noProof/>
          <w:sz w:val="24"/>
          <w:szCs w:val="24"/>
          <w:lang w:val="en-US"/>
        </w:rPr>
        <w:t>GLONASS</w:t>
      </w:r>
      <w:r w:rsidRPr="005736E5">
        <w:rPr>
          <w:rFonts w:eastAsia="Times New Roman"/>
          <w:i/>
          <w:iCs/>
          <w:noProof/>
          <w:sz w:val="24"/>
          <w:szCs w:val="24"/>
          <w:lang w:val="sr-Cyrl-RS"/>
        </w:rPr>
        <w:t xml:space="preserve">, </w:t>
      </w:r>
      <w:r w:rsidR="00D2289A">
        <w:rPr>
          <w:rFonts w:eastAsia="Times New Roman"/>
          <w:i/>
          <w:iCs/>
          <w:noProof/>
          <w:sz w:val="24"/>
          <w:szCs w:val="24"/>
          <w:lang w:val="en-US"/>
        </w:rPr>
        <w:t>Galileo</w:t>
      </w:r>
      <w:r w:rsidRPr="005736E5">
        <w:rPr>
          <w:rFonts w:eastAsia="Times New Roman"/>
          <w:i/>
          <w:iCs/>
          <w:noProof/>
          <w:sz w:val="24"/>
          <w:szCs w:val="24"/>
          <w:lang w:val="sr-Cyrl-RS"/>
        </w:rPr>
        <w:t xml:space="preserve"> или </w:t>
      </w:r>
      <w:r w:rsidR="00D2289A">
        <w:rPr>
          <w:rFonts w:eastAsia="Times New Roman"/>
          <w:i/>
          <w:iCs/>
          <w:noProof/>
          <w:sz w:val="24"/>
          <w:szCs w:val="24"/>
          <w:lang w:val="en-US"/>
        </w:rPr>
        <w:t>BeiDou</w:t>
      </w:r>
      <w:r w:rsidRPr="005736E5">
        <w:rPr>
          <w:rFonts w:eastAsia="Times New Roman"/>
          <w:i/>
          <w:iCs/>
          <w:noProof/>
          <w:sz w:val="24"/>
          <w:szCs w:val="24"/>
          <w:lang w:val="sr-Cyrl-RS"/>
        </w:rPr>
        <w:t>) и рег</w:t>
      </w:r>
      <w:r w:rsidR="00D2289A">
        <w:rPr>
          <w:rFonts w:eastAsia="Times New Roman"/>
          <w:i/>
          <w:iCs/>
          <w:noProof/>
          <w:sz w:val="24"/>
          <w:szCs w:val="24"/>
          <w:lang w:val="sr-Cyrl-RS"/>
        </w:rPr>
        <w:t>и</w:t>
      </w:r>
      <w:r w:rsidR="00F45795">
        <w:rPr>
          <w:rFonts w:eastAsia="Times New Roman"/>
          <w:i/>
          <w:iCs/>
          <w:noProof/>
          <w:sz w:val="24"/>
          <w:szCs w:val="24"/>
          <w:lang w:val="sr-Cyrl-RS"/>
        </w:rPr>
        <w:t>он</w:t>
      </w:r>
      <w:r w:rsidRPr="005736E5">
        <w:rPr>
          <w:rFonts w:eastAsia="Times New Roman"/>
          <w:i/>
          <w:iCs/>
          <w:noProof/>
          <w:sz w:val="24"/>
          <w:szCs w:val="24"/>
          <w:lang w:val="sr-Cyrl-RS"/>
        </w:rPr>
        <w:t>ални навигаци</w:t>
      </w:r>
      <w:r w:rsidR="00D2289A">
        <w:rPr>
          <w:rFonts w:eastAsia="Times New Roman"/>
          <w:i/>
          <w:iCs/>
          <w:noProof/>
          <w:sz w:val="24"/>
          <w:szCs w:val="24"/>
          <w:lang w:val="sr-Cyrl-RS"/>
        </w:rPr>
        <w:t>они</w:t>
      </w:r>
      <w:r w:rsidRPr="005736E5">
        <w:rPr>
          <w:rFonts w:eastAsia="Times New Roman"/>
          <w:i/>
          <w:iCs/>
          <w:noProof/>
          <w:sz w:val="24"/>
          <w:szCs w:val="24"/>
          <w:lang w:val="sr-Cyrl-RS"/>
        </w:rPr>
        <w:t xml:space="preserve"> сателитски </w:t>
      </w:r>
      <w:r w:rsidR="00D2289A">
        <w:rPr>
          <w:rFonts w:eastAsia="Times New Roman"/>
          <w:i/>
          <w:iCs/>
          <w:noProof/>
          <w:sz w:val="24"/>
          <w:szCs w:val="24"/>
          <w:lang w:val="sr-Cyrl-RS"/>
        </w:rPr>
        <w:t>системи</w:t>
      </w:r>
      <w:r w:rsidRPr="005736E5">
        <w:rPr>
          <w:rFonts w:eastAsia="Times New Roman"/>
          <w:i/>
          <w:iCs/>
          <w:noProof/>
          <w:sz w:val="24"/>
          <w:szCs w:val="24"/>
          <w:lang w:val="sr-Cyrl-RS"/>
        </w:rPr>
        <w:t xml:space="preserve"> (</w:t>
      </w:r>
      <w:r w:rsidR="00D2289A">
        <w:rPr>
          <w:rFonts w:eastAsia="Times New Roman"/>
          <w:i/>
          <w:iCs/>
          <w:noProof/>
          <w:sz w:val="24"/>
          <w:szCs w:val="24"/>
          <w:lang w:val="en-US"/>
        </w:rPr>
        <w:t>RNSS</w:t>
      </w:r>
      <w:r w:rsidR="00D2289A">
        <w:rPr>
          <w:rFonts w:eastAsia="Times New Roman"/>
          <w:i/>
          <w:iCs/>
          <w:noProof/>
          <w:sz w:val="24"/>
          <w:szCs w:val="24"/>
          <w:lang w:val="sr-Cyrl-RS"/>
        </w:rPr>
        <w:t xml:space="preserve">; нпр. </w:t>
      </w:r>
      <w:r w:rsidR="00D2289A">
        <w:rPr>
          <w:rFonts w:eastAsia="Times New Roman"/>
          <w:i/>
          <w:iCs/>
          <w:noProof/>
          <w:sz w:val="24"/>
          <w:szCs w:val="24"/>
          <w:lang w:val="en-US"/>
        </w:rPr>
        <w:t>NavIC</w:t>
      </w:r>
      <w:r w:rsidRPr="005736E5">
        <w:rPr>
          <w:rFonts w:eastAsia="Times New Roman"/>
          <w:i/>
          <w:iCs/>
          <w:noProof/>
          <w:sz w:val="24"/>
          <w:szCs w:val="24"/>
          <w:lang w:val="sr-Cyrl-RS"/>
        </w:rPr>
        <w:t>, QЗ</w:t>
      </w:r>
      <w:r w:rsidR="00D2289A">
        <w:rPr>
          <w:rFonts w:eastAsia="Times New Roman"/>
          <w:i/>
          <w:iCs/>
          <w:noProof/>
          <w:sz w:val="24"/>
          <w:szCs w:val="24"/>
          <w:lang w:val="en-US"/>
        </w:rPr>
        <w:t>SS</w:t>
      </w:r>
      <w:r w:rsidRPr="005736E5">
        <w:rPr>
          <w:rFonts w:eastAsia="Times New Roman"/>
          <w:i/>
          <w:iCs/>
          <w:noProof/>
          <w:sz w:val="24"/>
          <w:szCs w:val="24"/>
          <w:lang w:val="sr-Cyrl-RS"/>
        </w:rPr>
        <w:t>).</w:t>
      </w:r>
    </w:p>
    <w:p w:rsidR="005736E5" w:rsidRPr="005736E5" w:rsidRDefault="005736E5" w:rsidP="00372522">
      <w:pPr>
        <w:spacing w:line="247" w:lineRule="exact"/>
        <w:jc w:val="both"/>
        <w:rPr>
          <w:noProof/>
          <w:sz w:val="24"/>
          <w:szCs w:val="24"/>
          <w:lang w:val="sr-Cyrl-RS"/>
        </w:rPr>
      </w:pPr>
    </w:p>
    <w:p w:rsidR="005736E5" w:rsidRPr="005736E5" w:rsidRDefault="005736E5" w:rsidP="00372522">
      <w:pPr>
        <w:spacing w:line="247" w:lineRule="exact"/>
        <w:jc w:val="both"/>
        <w:rPr>
          <w:noProof/>
          <w:sz w:val="24"/>
          <w:szCs w:val="24"/>
          <w:lang w:val="sr-Cyrl-RS"/>
        </w:rPr>
      </w:pPr>
    </w:p>
    <w:p w:rsidR="005736E5" w:rsidRPr="00D2289A" w:rsidRDefault="005736E5" w:rsidP="00372522">
      <w:pPr>
        <w:tabs>
          <w:tab w:val="left" w:pos="1520"/>
        </w:tabs>
        <w:ind w:left="851" w:hanging="851"/>
        <w:jc w:val="both"/>
        <w:rPr>
          <w:b/>
          <w:noProof/>
          <w:sz w:val="24"/>
          <w:szCs w:val="24"/>
          <w:lang w:val="sr-Cyrl-RS"/>
        </w:rPr>
      </w:pPr>
      <w:r w:rsidRPr="00D2289A">
        <w:rPr>
          <w:rFonts w:eastAsia="Times New Roman"/>
          <w:b/>
          <w:noProof/>
          <w:sz w:val="24"/>
          <w:szCs w:val="24"/>
          <w:lang w:val="sr-Cyrl-RS"/>
        </w:rPr>
        <w:t>7А106</w:t>
      </w:r>
      <w:r w:rsidRPr="00D2289A">
        <w:rPr>
          <w:b/>
          <w:noProof/>
          <w:sz w:val="24"/>
          <w:szCs w:val="24"/>
          <w:lang w:val="sr-Cyrl-RS"/>
        </w:rPr>
        <w:tab/>
      </w:r>
      <w:r w:rsidRPr="00D2289A">
        <w:rPr>
          <w:rFonts w:eastAsia="Times New Roman"/>
          <w:b/>
          <w:noProof/>
          <w:sz w:val="24"/>
          <w:szCs w:val="24"/>
          <w:lang w:val="sr-Cyrl-RS"/>
        </w:rPr>
        <w:t>Висино</w:t>
      </w:r>
      <w:r w:rsidR="00C82973" w:rsidRPr="00D2289A">
        <w:rPr>
          <w:rFonts w:eastAsia="Times New Roman"/>
          <w:b/>
          <w:noProof/>
          <w:sz w:val="24"/>
          <w:szCs w:val="24"/>
          <w:lang w:val="sr-Cyrl-RS"/>
        </w:rPr>
        <w:t>мј</w:t>
      </w:r>
      <w:r w:rsidRPr="00D2289A">
        <w:rPr>
          <w:rFonts w:eastAsia="Times New Roman"/>
          <w:b/>
          <w:noProof/>
          <w:sz w:val="24"/>
          <w:szCs w:val="24"/>
          <w:lang w:val="sr-Cyrl-RS"/>
        </w:rPr>
        <w:t>ери, осим оних који су наведени у 7А006, радарског или ласерско-радарског типа, обликовани или преина</w:t>
      </w:r>
      <w:r w:rsidRPr="00D2289A">
        <w:rPr>
          <w:rFonts w:eastAsia="Arial"/>
          <w:b/>
          <w:noProof/>
          <w:sz w:val="24"/>
          <w:szCs w:val="24"/>
          <w:lang w:val="sr-Cyrl-RS"/>
        </w:rPr>
        <w:t>ч</w:t>
      </w:r>
      <w:r w:rsidRPr="00D2289A">
        <w:rPr>
          <w:rFonts w:eastAsia="Times New Roman"/>
          <w:b/>
          <w:noProof/>
          <w:sz w:val="24"/>
          <w:szCs w:val="24"/>
          <w:lang w:val="sr-Cyrl-RS"/>
        </w:rPr>
        <w:t>ени за употребу у возилима за лансирање свемирских летјелица, а који су наведени у 9А004, или у сондажним ракетама наведенима у 9А104.</w:t>
      </w:r>
    </w:p>
    <w:p w:rsidR="005736E5" w:rsidRPr="005736E5" w:rsidRDefault="005736E5" w:rsidP="00372522">
      <w:pPr>
        <w:spacing w:line="252" w:lineRule="exact"/>
        <w:ind w:left="851" w:hanging="851"/>
        <w:jc w:val="both"/>
        <w:rPr>
          <w:noProof/>
          <w:sz w:val="24"/>
          <w:szCs w:val="24"/>
          <w:lang w:val="sr-Cyrl-RS"/>
        </w:rPr>
      </w:pPr>
    </w:p>
    <w:p w:rsidR="005736E5" w:rsidRPr="00D2289A" w:rsidRDefault="005736E5" w:rsidP="00372522">
      <w:pPr>
        <w:tabs>
          <w:tab w:val="left" w:pos="1520"/>
        </w:tabs>
        <w:spacing w:line="239" w:lineRule="auto"/>
        <w:ind w:left="851" w:hanging="851"/>
        <w:jc w:val="both"/>
        <w:rPr>
          <w:b/>
          <w:noProof/>
          <w:sz w:val="24"/>
          <w:szCs w:val="24"/>
          <w:lang w:val="sr-Cyrl-RS"/>
        </w:rPr>
      </w:pPr>
      <w:r w:rsidRPr="00D2289A">
        <w:rPr>
          <w:rFonts w:eastAsia="Times New Roman"/>
          <w:b/>
          <w:noProof/>
          <w:sz w:val="24"/>
          <w:szCs w:val="24"/>
          <w:lang w:val="sr-Cyrl-RS"/>
        </w:rPr>
        <w:t>7А115</w:t>
      </w:r>
      <w:r w:rsidRPr="00D2289A">
        <w:rPr>
          <w:b/>
          <w:noProof/>
          <w:sz w:val="24"/>
          <w:szCs w:val="24"/>
          <w:lang w:val="sr-Cyrl-RS"/>
        </w:rPr>
        <w:tab/>
      </w:r>
      <w:r w:rsidR="00D2289A" w:rsidRPr="00D2289A">
        <w:rPr>
          <w:rFonts w:eastAsia="Times New Roman"/>
          <w:b/>
          <w:noProof/>
          <w:sz w:val="24"/>
          <w:szCs w:val="24"/>
          <w:lang w:val="sr-Cyrl-RS"/>
        </w:rPr>
        <w:t>Пасивни сензори за одређивање вођења до одређеног електромагнетног извора (опрема за проналажење смјера) или карактеристика терена, обликовани или прилагођени за употребу у возилима за лансирање свемирских летјелица, наведеним у 9А004, или сондажним ракетама, наведеним у 9А104.</w:t>
      </w:r>
    </w:p>
    <w:p w:rsidR="005736E5" w:rsidRPr="005736E5" w:rsidRDefault="005736E5" w:rsidP="00372522">
      <w:pPr>
        <w:spacing w:line="255" w:lineRule="exact"/>
        <w:jc w:val="both"/>
        <w:rPr>
          <w:noProof/>
          <w:sz w:val="24"/>
          <w:szCs w:val="24"/>
          <w:lang w:val="sr-Cyrl-RS"/>
        </w:rPr>
      </w:pPr>
    </w:p>
    <w:p w:rsidR="005736E5" w:rsidRPr="005736E5" w:rsidRDefault="005736E5" w:rsidP="00372522">
      <w:pPr>
        <w:tabs>
          <w:tab w:val="left" w:pos="2480"/>
        </w:tabs>
        <w:ind w:left="2127" w:hanging="1276"/>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Pr="005736E5">
        <w:rPr>
          <w:rFonts w:eastAsia="Times New Roman"/>
          <w:i/>
          <w:iCs/>
          <w:noProof/>
          <w:sz w:val="24"/>
          <w:szCs w:val="24"/>
          <w:lang w:val="sr-Cyrl-RS"/>
        </w:rPr>
        <w:t>Опрема наведена у 7А105, 7А106, и 7А115</w:t>
      </w:r>
      <w:r w:rsidR="00D2289A">
        <w:rPr>
          <w:rFonts w:eastAsia="Times New Roman"/>
          <w:i/>
          <w:iCs/>
          <w:noProof/>
          <w:sz w:val="24"/>
          <w:szCs w:val="24"/>
          <w:lang w:val="sr-Cyrl-RS"/>
        </w:rPr>
        <w:t xml:space="preserve"> </w:t>
      </w:r>
      <w:r w:rsidRPr="005736E5">
        <w:rPr>
          <w:rFonts w:eastAsia="Times New Roman"/>
          <w:i/>
          <w:iCs/>
          <w:noProof/>
          <w:sz w:val="24"/>
          <w:szCs w:val="24"/>
          <w:lang w:val="sr-Cyrl-RS"/>
        </w:rPr>
        <w:t>укљу</w:t>
      </w:r>
      <w:r w:rsidRPr="005736E5">
        <w:rPr>
          <w:rFonts w:eastAsia="Arial"/>
          <w:i/>
          <w:iCs/>
          <w:noProof/>
          <w:sz w:val="24"/>
          <w:szCs w:val="24"/>
          <w:lang w:val="sr-Cyrl-RS"/>
        </w:rPr>
        <w:t>ч</w:t>
      </w:r>
      <w:r w:rsidRPr="005736E5">
        <w:rPr>
          <w:rFonts w:eastAsia="Times New Roman"/>
          <w:i/>
          <w:iCs/>
          <w:noProof/>
          <w:sz w:val="24"/>
          <w:szCs w:val="24"/>
          <w:lang w:val="sr-Cyrl-RS"/>
        </w:rPr>
        <w:t>ује сљеде</w:t>
      </w:r>
      <w:r w:rsidRPr="005736E5">
        <w:rPr>
          <w:rFonts w:eastAsia="Arial"/>
          <w:i/>
          <w:iCs/>
          <w:noProof/>
          <w:sz w:val="24"/>
          <w:szCs w:val="24"/>
          <w:lang w:val="sr-Cyrl-RS"/>
        </w:rPr>
        <w:t>ћ</w:t>
      </w:r>
      <w:r w:rsidRPr="005736E5">
        <w:rPr>
          <w:rFonts w:eastAsia="Times New Roman"/>
          <w:i/>
          <w:iCs/>
          <w:noProof/>
          <w:sz w:val="24"/>
          <w:szCs w:val="24"/>
          <w:lang w:val="sr-Cyrl-RS"/>
        </w:rPr>
        <w:t>е:</w:t>
      </w:r>
    </w:p>
    <w:p w:rsidR="005736E5" w:rsidRPr="005736E5" w:rsidRDefault="005736E5" w:rsidP="00372522">
      <w:pPr>
        <w:spacing w:line="265" w:lineRule="exact"/>
        <w:ind w:left="2127" w:hanging="1276"/>
        <w:jc w:val="both"/>
        <w:rPr>
          <w:noProof/>
          <w:sz w:val="24"/>
          <w:szCs w:val="24"/>
          <w:lang w:val="sr-Cyrl-RS"/>
        </w:rPr>
      </w:pPr>
    </w:p>
    <w:p w:rsidR="005736E5" w:rsidRPr="005736E5" w:rsidRDefault="00870D5F" w:rsidP="00372522">
      <w:pPr>
        <w:tabs>
          <w:tab w:val="left" w:pos="2720"/>
        </w:tabs>
        <w:ind w:left="2127"/>
        <w:jc w:val="both"/>
        <w:rPr>
          <w:rFonts w:eastAsia="Times New Roman"/>
          <w:i/>
          <w:iCs/>
          <w:noProof/>
          <w:sz w:val="24"/>
          <w:szCs w:val="24"/>
          <w:lang w:val="sr-Cyrl-RS"/>
        </w:rPr>
      </w:pPr>
      <w:r>
        <w:rPr>
          <w:rFonts w:eastAsia="Times New Roman"/>
          <w:i/>
          <w:iCs/>
          <w:noProof/>
          <w:sz w:val="24"/>
          <w:szCs w:val="24"/>
          <w:lang w:val="sr-Cyrl-RS"/>
        </w:rPr>
        <w:t xml:space="preserve">а. </w:t>
      </w:r>
      <w:r w:rsidR="005736E5" w:rsidRPr="005736E5">
        <w:rPr>
          <w:rFonts w:eastAsia="Times New Roman"/>
          <w:i/>
          <w:iCs/>
          <w:noProof/>
          <w:sz w:val="24"/>
          <w:szCs w:val="24"/>
          <w:lang w:val="sr-Cyrl-RS"/>
        </w:rPr>
        <w:t xml:space="preserve">опрема за уцртавање контура терена у </w:t>
      </w:r>
      <w:r w:rsidR="00D2289A">
        <w:rPr>
          <w:rFonts w:eastAsia="Times New Roman"/>
          <w:i/>
          <w:iCs/>
          <w:noProof/>
          <w:sz w:val="24"/>
          <w:szCs w:val="24"/>
          <w:lang w:val="sr-Cyrl-RS"/>
        </w:rPr>
        <w:t>мапе</w:t>
      </w:r>
      <w:r w:rsidR="005736E5" w:rsidRPr="005736E5">
        <w:rPr>
          <w:rFonts w:eastAsia="Times New Roman"/>
          <w:i/>
          <w:iCs/>
          <w:noProof/>
          <w:sz w:val="24"/>
          <w:szCs w:val="24"/>
          <w:lang w:val="sr-Cyrl-RS"/>
        </w:rPr>
        <w:t>;</w:t>
      </w:r>
    </w:p>
    <w:p w:rsidR="005736E5" w:rsidRPr="005736E5" w:rsidRDefault="005736E5" w:rsidP="00372522">
      <w:pPr>
        <w:spacing w:line="263" w:lineRule="exact"/>
        <w:ind w:left="2127"/>
        <w:jc w:val="both"/>
        <w:rPr>
          <w:rFonts w:eastAsia="Times New Roman"/>
          <w:i/>
          <w:iCs/>
          <w:noProof/>
          <w:sz w:val="24"/>
          <w:szCs w:val="24"/>
          <w:lang w:val="sr-Cyrl-RS"/>
        </w:rPr>
      </w:pPr>
    </w:p>
    <w:p w:rsidR="005736E5" w:rsidRPr="005736E5" w:rsidRDefault="00870D5F" w:rsidP="00372522">
      <w:pPr>
        <w:tabs>
          <w:tab w:val="left" w:pos="2720"/>
        </w:tabs>
        <w:ind w:left="2127"/>
        <w:jc w:val="both"/>
        <w:rPr>
          <w:rFonts w:eastAsia="Times New Roman"/>
          <w:i/>
          <w:iCs/>
          <w:noProof/>
          <w:sz w:val="24"/>
          <w:szCs w:val="24"/>
          <w:lang w:val="sr-Cyrl-RS"/>
        </w:rPr>
      </w:pPr>
      <w:r>
        <w:rPr>
          <w:rFonts w:eastAsia="Times New Roman"/>
          <w:i/>
          <w:iCs/>
          <w:noProof/>
          <w:sz w:val="24"/>
          <w:szCs w:val="24"/>
          <w:lang w:val="sr-Cyrl-RS"/>
        </w:rPr>
        <w:t xml:space="preserve">б. </w:t>
      </w:r>
      <w:r w:rsidR="005736E5" w:rsidRPr="005736E5">
        <w:rPr>
          <w:rFonts w:eastAsia="Times New Roman"/>
          <w:i/>
          <w:iCs/>
          <w:noProof/>
          <w:sz w:val="24"/>
          <w:szCs w:val="24"/>
          <w:lang w:val="sr-Cyrl-RS"/>
        </w:rPr>
        <w:t xml:space="preserve">опрему за уцртавање </w:t>
      </w:r>
      <w:r w:rsidR="00C82973">
        <w:rPr>
          <w:rFonts w:eastAsia="Times New Roman"/>
          <w:i/>
          <w:iCs/>
          <w:noProof/>
          <w:sz w:val="24"/>
          <w:szCs w:val="24"/>
          <w:lang w:val="sr-Cyrl-RS"/>
        </w:rPr>
        <w:t>мј</w:t>
      </w:r>
      <w:r w:rsidR="005736E5" w:rsidRPr="005736E5">
        <w:rPr>
          <w:rFonts w:eastAsia="Times New Roman"/>
          <w:i/>
          <w:iCs/>
          <w:noProof/>
          <w:sz w:val="24"/>
          <w:szCs w:val="24"/>
          <w:lang w:val="sr-Cyrl-RS"/>
        </w:rPr>
        <w:t xml:space="preserve">еста на </w:t>
      </w:r>
      <w:r w:rsidR="00D2289A">
        <w:rPr>
          <w:rFonts w:eastAsia="Times New Roman"/>
          <w:i/>
          <w:iCs/>
          <w:noProof/>
          <w:sz w:val="24"/>
          <w:szCs w:val="24"/>
          <w:lang w:val="sr-Cyrl-RS"/>
        </w:rPr>
        <w:t>мапама</w:t>
      </w:r>
      <w:r w:rsidR="005736E5" w:rsidRPr="005736E5">
        <w:rPr>
          <w:rFonts w:eastAsia="Times New Roman"/>
          <w:i/>
          <w:iCs/>
          <w:noProof/>
          <w:sz w:val="24"/>
          <w:szCs w:val="24"/>
          <w:lang w:val="sr-Cyrl-RS"/>
        </w:rPr>
        <w:t xml:space="preserve"> и корелацију (дигитална и аналогна);</w:t>
      </w:r>
    </w:p>
    <w:p w:rsidR="005736E5" w:rsidRPr="005736E5" w:rsidRDefault="005736E5" w:rsidP="00372522">
      <w:pPr>
        <w:spacing w:line="264" w:lineRule="exact"/>
        <w:ind w:left="2127"/>
        <w:jc w:val="both"/>
        <w:rPr>
          <w:rFonts w:eastAsia="Times New Roman"/>
          <w:i/>
          <w:iCs/>
          <w:noProof/>
          <w:sz w:val="24"/>
          <w:szCs w:val="24"/>
          <w:lang w:val="sr-Cyrl-RS"/>
        </w:rPr>
      </w:pPr>
    </w:p>
    <w:p w:rsidR="005736E5" w:rsidRPr="005736E5" w:rsidRDefault="00870D5F" w:rsidP="00372522">
      <w:pPr>
        <w:tabs>
          <w:tab w:val="left" w:pos="2720"/>
        </w:tabs>
        <w:ind w:left="2127"/>
        <w:jc w:val="both"/>
        <w:rPr>
          <w:rFonts w:eastAsia="Times New Roman"/>
          <w:i/>
          <w:iCs/>
          <w:noProof/>
          <w:sz w:val="24"/>
          <w:szCs w:val="24"/>
          <w:lang w:val="sr-Cyrl-RS"/>
        </w:rPr>
      </w:pPr>
      <w:r>
        <w:rPr>
          <w:rFonts w:eastAsia="Times New Roman"/>
          <w:i/>
          <w:iCs/>
          <w:noProof/>
          <w:sz w:val="24"/>
          <w:szCs w:val="24"/>
          <w:lang w:val="sr-Cyrl-RS"/>
        </w:rPr>
        <w:t xml:space="preserve">ц. </w:t>
      </w:r>
      <w:r w:rsidR="00D2289A">
        <w:rPr>
          <w:rFonts w:eastAsia="Times New Roman"/>
          <w:i/>
          <w:iCs/>
          <w:noProof/>
          <w:sz w:val="24"/>
          <w:szCs w:val="24"/>
          <w:lang w:val="sr-Cyrl-RS"/>
        </w:rPr>
        <w:t>Доплерову</w:t>
      </w:r>
      <w:r w:rsidR="005736E5" w:rsidRPr="005736E5">
        <w:rPr>
          <w:rFonts w:eastAsia="Times New Roman"/>
          <w:i/>
          <w:iCs/>
          <w:noProof/>
          <w:sz w:val="24"/>
          <w:szCs w:val="24"/>
          <w:lang w:val="sr-Cyrl-RS"/>
        </w:rPr>
        <w:t xml:space="preserve"> навигаци</w:t>
      </w:r>
      <w:r w:rsidR="00D2289A">
        <w:rPr>
          <w:rFonts w:eastAsia="Times New Roman"/>
          <w:i/>
          <w:iCs/>
          <w:noProof/>
          <w:sz w:val="24"/>
          <w:szCs w:val="24"/>
          <w:lang w:val="sr-Cyrl-RS"/>
        </w:rPr>
        <w:t>он</w:t>
      </w:r>
      <w:r w:rsidR="005736E5" w:rsidRPr="005736E5">
        <w:rPr>
          <w:rFonts w:eastAsia="Times New Roman"/>
          <w:i/>
          <w:iCs/>
          <w:noProof/>
          <w:sz w:val="24"/>
          <w:szCs w:val="24"/>
          <w:lang w:val="sr-Cyrl-RS"/>
        </w:rPr>
        <w:t>у радарску опрему;</w:t>
      </w:r>
    </w:p>
    <w:p w:rsidR="005736E5" w:rsidRPr="005736E5" w:rsidRDefault="005736E5" w:rsidP="00372522">
      <w:pPr>
        <w:spacing w:line="264" w:lineRule="exact"/>
        <w:ind w:left="2127"/>
        <w:jc w:val="both"/>
        <w:rPr>
          <w:rFonts w:eastAsia="Times New Roman"/>
          <w:i/>
          <w:iCs/>
          <w:noProof/>
          <w:sz w:val="24"/>
          <w:szCs w:val="24"/>
          <w:lang w:val="sr-Cyrl-RS"/>
        </w:rPr>
      </w:pPr>
    </w:p>
    <w:p w:rsidR="005736E5" w:rsidRPr="005736E5" w:rsidRDefault="00870D5F" w:rsidP="00372522">
      <w:pPr>
        <w:tabs>
          <w:tab w:val="left" w:pos="2720"/>
        </w:tabs>
        <w:ind w:left="2127"/>
        <w:jc w:val="both"/>
        <w:rPr>
          <w:rFonts w:eastAsia="Times New Roman"/>
          <w:i/>
          <w:iCs/>
          <w:noProof/>
          <w:sz w:val="24"/>
          <w:szCs w:val="24"/>
          <w:lang w:val="sr-Cyrl-RS"/>
        </w:rPr>
      </w:pPr>
      <w:r>
        <w:rPr>
          <w:rFonts w:eastAsia="Times New Roman"/>
          <w:i/>
          <w:iCs/>
          <w:noProof/>
          <w:sz w:val="24"/>
          <w:szCs w:val="24"/>
          <w:lang w:val="sr-Cyrl-RS"/>
        </w:rPr>
        <w:t xml:space="preserve">д. </w:t>
      </w:r>
      <w:r w:rsidR="00D2289A">
        <w:rPr>
          <w:rFonts w:eastAsia="Times New Roman"/>
          <w:i/>
          <w:iCs/>
          <w:noProof/>
          <w:sz w:val="24"/>
          <w:szCs w:val="24"/>
          <w:lang w:val="sr-Cyrl-RS"/>
        </w:rPr>
        <w:t>опрему</w:t>
      </w:r>
      <w:r w:rsidR="005736E5" w:rsidRPr="005736E5">
        <w:rPr>
          <w:rFonts w:eastAsia="Times New Roman"/>
          <w:i/>
          <w:iCs/>
          <w:noProof/>
          <w:sz w:val="24"/>
          <w:szCs w:val="24"/>
          <w:lang w:val="sr-Cyrl-RS"/>
        </w:rPr>
        <w:t xml:space="preserve"> пасивног интерферометра;</w:t>
      </w:r>
    </w:p>
    <w:p w:rsidR="005736E5" w:rsidRPr="005736E5" w:rsidRDefault="005736E5" w:rsidP="00372522">
      <w:pPr>
        <w:spacing w:line="263" w:lineRule="exact"/>
        <w:ind w:left="2127"/>
        <w:jc w:val="both"/>
        <w:rPr>
          <w:rFonts w:eastAsia="Times New Roman"/>
          <w:i/>
          <w:iCs/>
          <w:noProof/>
          <w:sz w:val="24"/>
          <w:szCs w:val="24"/>
          <w:lang w:val="sr-Cyrl-RS"/>
        </w:rPr>
      </w:pPr>
    </w:p>
    <w:p w:rsidR="005736E5" w:rsidRPr="005736E5" w:rsidRDefault="00870D5F" w:rsidP="00372522">
      <w:pPr>
        <w:tabs>
          <w:tab w:val="left" w:pos="2720"/>
        </w:tabs>
        <w:ind w:left="2127"/>
        <w:jc w:val="both"/>
        <w:rPr>
          <w:rFonts w:eastAsia="Times New Roman"/>
          <w:i/>
          <w:iCs/>
          <w:noProof/>
          <w:sz w:val="24"/>
          <w:szCs w:val="24"/>
          <w:lang w:val="sr-Cyrl-RS"/>
        </w:rPr>
      </w:pPr>
      <w:r>
        <w:rPr>
          <w:rFonts w:eastAsia="Times New Roman"/>
          <w:i/>
          <w:iCs/>
          <w:noProof/>
          <w:sz w:val="24"/>
          <w:szCs w:val="24"/>
          <w:lang w:val="sr-Cyrl-RS"/>
        </w:rPr>
        <w:t xml:space="preserve">е. </w:t>
      </w:r>
      <w:r w:rsidR="005736E5" w:rsidRPr="005736E5">
        <w:rPr>
          <w:rFonts w:eastAsia="Times New Roman"/>
          <w:i/>
          <w:iCs/>
          <w:noProof/>
          <w:sz w:val="24"/>
          <w:szCs w:val="24"/>
          <w:lang w:val="sr-Cyrl-RS"/>
        </w:rPr>
        <w:t>сензорна опрема за стварање слика (активна и пасивна).</w:t>
      </w:r>
    </w:p>
    <w:p w:rsidR="005736E5" w:rsidRPr="005736E5" w:rsidRDefault="005736E5" w:rsidP="00372522">
      <w:pPr>
        <w:spacing w:line="265" w:lineRule="exact"/>
        <w:ind w:left="2127" w:hanging="1276"/>
        <w:jc w:val="both"/>
        <w:rPr>
          <w:noProof/>
          <w:sz w:val="24"/>
          <w:szCs w:val="24"/>
          <w:lang w:val="sr-Cyrl-RS"/>
        </w:rPr>
      </w:pPr>
    </w:p>
    <w:p w:rsidR="005736E5" w:rsidRPr="00D2289A" w:rsidRDefault="005736E5" w:rsidP="00372522">
      <w:pPr>
        <w:tabs>
          <w:tab w:val="left" w:pos="1520"/>
        </w:tabs>
        <w:spacing w:line="239" w:lineRule="auto"/>
        <w:ind w:left="851" w:hanging="851"/>
        <w:jc w:val="both"/>
        <w:rPr>
          <w:b/>
          <w:noProof/>
          <w:sz w:val="24"/>
          <w:szCs w:val="24"/>
          <w:lang w:val="sr-Cyrl-RS"/>
        </w:rPr>
      </w:pPr>
      <w:r w:rsidRPr="00D2289A">
        <w:rPr>
          <w:rFonts w:eastAsia="Times New Roman"/>
          <w:b/>
          <w:noProof/>
          <w:sz w:val="24"/>
          <w:szCs w:val="24"/>
          <w:lang w:val="sr-Cyrl-RS"/>
        </w:rPr>
        <w:t>7А116</w:t>
      </w:r>
      <w:r w:rsidRPr="00D2289A">
        <w:rPr>
          <w:b/>
          <w:noProof/>
          <w:sz w:val="24"/>
          <w:szCs w:val="24"/>
          <w:lang w:val="sr-Cyrl-RS"/>
        </w:rPr>
        <w:tab/>
      </w:r>
      <w:r w:rsidR="00D2289A" w:rsidRPr="00D2289A">
        <w:rPr>
          <w:rFonts w:eastAsia="Times New Roman"/>
          <w:b/>
          <w:noProof/>
          <w:sz w:val="24"/>
          <w:szCs w:val="24"/>
          <w:lang w:val="sr-Cyrl-RS"/>
        </w:rPr>
        <w:t>Системи</w:t>
      </w:r>
      <w:r w:rsidRPr="00D2289A">
        <w:rPr>
          <w:rFonts w:eastAsia="Times New Roman"/>
          <w:b/>
          <w:noProof/>
          <w:sz w:val="24"/>
          <w:szCs w:val="24"/>
          <w:lang w:val="sr-Cyrl-RS"/>
        </w:rPr>
        <w:t xml:space="preserve"> контроле лета и серво вентила, како слиједи; обликовани или преина</w:t>
      </w:r>
      <w:r w:rsidRPr="00D2289A">
        <w:rPr>
          <w:rFonts w:eastAsia="Arial"/>
          <w:b/>
          <w:noProof/>
          <w:sz w:val="24"/>
          <w:szCs w:val="24"/>
          <w:lang w:val="sr-Cyrl-RS"/>
        </w:rPr>
        <w:t>ч</w:t>
      </w:r>
      <w:r w:rsidRPr="00D2289A">
        <w:rPr>
          <w:rFonts w:eastAsia="Times New Roman"/>
          <w:b/>
          <w:noProof/>
          <w:sz w:val="24"/>
          <w:szCs w:val="24"/>
          <w:lang w:val="sr-Cyrl-RS"/>
        </w:rPr>
        <w:t xml:space="preserve">ени за употребу у возилима за лансирање свемирских летјелица </w:t>
      </w:r>
      <w:r w:rsidRPr="00D2289A">
        <w:rPr>
          <w:rFonts w:eastAsia="Times New Roman"/>
          <w:b/>
          <w:noProof/>
          <w:sz w:val="24"/>
          <w:szCs w:val="24"/>
          <w:lang w:val="sr-Cyrl-RS"/>
        </w:rPr>
        <w:lastRenderedPageBreak/>
        <w:t>наведенима у 9А004, сондажним ракетама наведенима у 9А104 или „пројектилима”.</w:t>
      </w:r>
    </w:p>
    <w:p w:rsidR="005736E5" w:rsidRPr="005736E5" w:rsidRDefault="005736E5" w:rsidP="00372522">
      <w:pPr>
        <w:spacing w:line="255" w:lineRule="exact"/>
        <w:jc w:val="both"/>
        <w:rPr>
          <w:noProof/>
          <w:sz w:val="24"/>
          <w:szCs w:val="24"/>
          <w:lang w:val="sr-Cyrl-RS"/>
        </w:rPr>
      </w:pPr>
    </w:p>
    <w:p w:rsidR="005736E5" w:rsidRPr="005736E5" w:rsidRDefault="00870D5F" w:rsidP="00372522">
      <w:pPr>
        <w:tabs>
          <w:tab w:val="left" w:pos="1780"/>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пнеуматски, хидраули</w:t>
      </w:r>
      <w:r w:rsidR="005736E5" w:rsidRPr="005736E5">
        <w:rPr>
          <w:rFonts w:eastAsia="Arial"/>
          <w:noProof/>
          <w:sz w:val="24"/>
          <w:szCs w:val="24"/>
          <w:lang w:val="sr-Cyrl-RS"/>
        </w:rPr>
        <w:t>ч</w:t>
      </w:r>
      <w:r w:rsidR="005736E5" w:rsidRPr="005736E5">
        <w:rPr>
          <w:rFonts w:eastAsia="Times New Roman"/>
          <w:noProof/>
          <w:sz w:val="24"/>
          <w:szCs w:val="24"/>
          <w:lang w:val="sr-Cyrl-RS"/>
        </w:rPr>
        <w:t>ки, механи</w:t>
      </w:r>
      <w:r w:rsidR="005736E5" w:rsidRPr="005736E5">
        <w:rPr>
          <w:rFonts w:eastAsia="Arial"/>
          <w:noProof/>
          <w:sz w:val="24"/>
          <w:szCs w:val="24"/>
          <w:lang w:val="sr-Cyrl-RS"/>
        </w:rPr>
        <w:t>ч</w:t>
      </w:r>
      <w:r w:rsidR="005736E5" w:rsidRPr="005736E5">
        <w:rPr>
          <w:rFonts w:eastAsia="Times New Roman"/>
          <w:noProof/>
          <w:sz w:val="24"/>
          <w:szCs w:val="24"/>
          <w:lang w:val="sr-Cyrl-RS"/>
        </w:rPr>
        <w:t>ки, електроопти</w:t>
      </w:r>
      <w:r w:rsidR="005736E5" w:rsidRPr="005736E5">
        <w:rPr>
          <w:rFonts w:eastAsia="Arial"/>
          <w:noProof/>
          <w:sz w:val="24"/>
          <w:szCs w:val="24"/>
          <w:lang w:val="sr-Cyrl-RS"/>
        </w:rPr>
        <w:t>ч</w:t>
      </w:r>
      <w:r w:rsidR="005736E5" w:rsidRPr="005736E5">
        <w:rPr>
          <w:rFonts w:eastAsia="Times New Roman"/>
          <w:noProof/>
          <w:sz w:val="24"/>
          <w:szCs w:val="24"/>
          <w:lang w:val="sr-Cyrl-RS"/>
        </w:rPr>
        <w:t>ки или електромехани</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ки </w:t>
      </w:r>
      <w:r w:rsidR="00D2289A">
        <w:rPr>
          <w:rFonts w:eastAsia="Times New Roman"/>
          <w:noProof/>
          <w:sz w:val="24"/>
          <w:szCs w:val="24"/>
          <w:lang w:val="sr-Cyrl-RS"/>
        </w:rPr>
        <w:t>системи</w:t>
      </w:r>
      <w:r w:rsidR="005736E5" w:rsidRPr="005736E5">
        <w:rPr>
          <w:rFonts w:eastAsia="Times New Roman"/>
          <w:noProof/>
          <w:sz w:val="24"/>
          <w:szCs w:val="24"/>
          <w:lang w:val="sr-Cyrl-RS"/>
        </w:rPr>
        <w:t xml:space="preserve"> контроле лета (укљу</w:t>
      </w:r>
      <w:r w:rsidR="005736E5" w:rsidRPr="005736E5">
        <w:rPr>
          <w:rFonts w:eastAsia="Arial"/>
          <w:noProof/>
          <w:sz w:val="24"/>
          <w:szCs w:val="24"/>
          <w:lang w:val="sr-Cyrl-RS"/>
        </w:rPr>
        <w:t>ч</w:t>
      </w:r>
      <w:r w:rsidR="005736E5" w:rsidRPr="005736E5">
        <w:rPr>
          <w:rFonts w:eastAsia="Times New Roman"/>
          <w:noProof/>
          <w:sz w:val="24"/>
          <w:szCs w:val="24"/>
          <w:lang w:val="sr-Cyrl-RS"/>
        </w:rPr>
        <w:t>ују</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и </w:t>
      </w:r>
      <w:r w:rsidR="00D2289A">
        <w:rPr>
          <w:rFonts w:eastAsia="Times New Roman"/>
          <w:noProof/>
          <w:sz w:val="24"/>
          <w:szCs w:val="24"/>
          <w:lang w:val="sr-Cyrl-RS"/>
        </w:rPr>
        <w:t>системе</w:t>
      </w:r>
      <w:r w:rsidR="005736E5" w:rsidRPr="005736E5">
        <w:rPr>
          <w:rFonts w:eastAsia="Times New Roman"/>
          <w:noProof/>
          <w:sz w:val="24"/>
          <w:szCs w:val="24"/>
          <w:lang w:val="sr-Cyrl-RS"/>
        </w:rPr>
        <w:t xml:space="preserve"> </w:t>
      </w:r>
      <w:r w:rsidR="00D2289A" w:rsidRPr="00D2289A">
        <w:rPr>
          <w:rFonts w:eastAsia="Times New Roman"/>
          <w:noProof/>
          <w:sz w:val="24"/>
          <w:szCs w:val="24"/>
          <w:lang w:val="sr-Cyrl-RS"/>
        </w:rPr>
        <w:t xml:space="preserve">fly-by-wire </w:t>
      </w:r>
      <w:r w:rsidR="005736E5" w:rsidRPr="005736E5">
        <w:rPr>
          <w:rFonts w:eastAsia="Times New Roman"/>
          <w:noProof/>
          <w:sz w:val="24"/>
          <w:szCs w:val="24"/>
          <w:lang w:val="sr-Cyrl-RS"/>
        </w:rPr>
        <w:t xml:space="preserve">и </w:t>
      </w:r>
      <w:r w:rsidR="00D2289A" w:rsidRPr="00D2289A">
        <w:rPr>
          <w:rFonts w:eastAsia="Times New Roman"/>
          <w:noProof/>
          <w:sz w:val="24"/>
          <w:szCs w:val="24"/>
          <w:lang w:val="sr-Cyrl-RS"/>
        </w:rPr>
        <w:t xml:space="preserve">fly-by </w:t>
      </w:r>
      <w:r w:rsidR="005736E5" w:rsidRPr="005736E5">
        <w:rPr>
          <w:rFonts w:eastAsia="Times New Roman"/>
          <w:noProof/>
          <w:sz w:val="24"/>
          <w:szCs w:val="24"/>
          <w:lang w:val="sr-Cyrl-RS"/>
        </w:rPr>
        <w:t>-</w:t>
      </w:r>
      <w:r w:rsidR="00D2289A">
        <w:rPr>
          <w:rFonts w:eastAsia="Times New Roman"/>
          <w:noProof/>
          <w:sz w:val="24"/>
          <w:szCs w:val="24"/>
          <w:lang w:val="en-US"/>
        </w:rPr>
        <w:t>light</w:t>
      </w:r>
      <w:r w:rsidR="005736E5" w:rsidRPr="005736E5">
        <w:rPr>
          <w:rFonts w:eastAsia="Times New Roman"/>
          <w:noProof/>
          <w:sz w:val="24"/>
          <w:szCs w:val="24"/>
          <w:lang w:val="sr-Cyrl-RS"/>
        </w:rPr>
        <w:t>);</w:t>
      </w:r>
    </w:p>
    <w:p w:rsidR="005736E5" w:rsidRPr="005736E5" w:rsidRDefault="005736E5" w:rsidP="00372522">
      <w:pPr>
        <w:spacing w:line="248" w:lineRule="exact"/>
        <w:ind w:left="851"/>
        <w:jc w:val="both"/>
        <w:rPr>
          <w:rFonts w:eastAsia="Times New Roman"/>
          <w:noProof/>
          <w:sz w:val="24"/>
          <w:szCs w:val="24"/>
          <w:lang w:val="sr-Cyrl-RS"/>
        </w:rPr>
      </w:pPr>
    </w:p>
    <w:p w:rsidR="005736E5" w:rsidRPr="005736E5" w:rsidRDefault="00870D5F"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опрема за контролу висине;</w:t>
      </w:r>
    </w:p>
    <w:p w:rsidR="005736E5" w:rsidRPr="005736E5" w:rsidRDefault="005736E5" w:rsidP="00372522">
      <w:pPr>
        <w:spacing w:line="263" w:lineRule="exact"/>
        <w:ind w:left="851"/>
        <w:jc w:val="both"/>
        <w:rPr>
          <w:rFonts w:eastAsia="Times New Roman"/>
          <w:noProof/>
          <w:sz w:val="24"/>
          <w:szCs w:val="24"/>
          <w:lang w:val="sr-Cyrl-RS"/>
        </w:rPr>
      </w:pPr>
    </w:p>
    <w:p w:rsidR="005736E5" w:rsidRPr="005736E5" w:rsidRDefault="00870D5F" w:rsidP="00372522">
      <w:pPr>
        <w:tabs>
          <w:tab w:val="left" w:pos="1780"/>
        </w:tabs>
        <w:spacing w:line="239" w:lineRule="auto"/>
        <w:ind w:left="851"/>
        <w:jc w:val="both"/>
        <w:rPr>
          <w:rFonts w:eastAsia="Times New Roman"/>
          <w:noProof/>
          <w:sz w:val="24"/>
          <w:szCs w:val="24"/>
          <w:lang w:val="sr-Cyrl-RS"/>
        </w:rPr>
      </w:pPr>
      <w:r>
        <w:rPr>
          <w:rFonts w:eastAsia="Times New Roman"/>
          <w:noProof/>
          <w:sz w:val="24"/>
          <w:szCs w:val="24"/>
          <w:lang w:val="sr-Cyrl-RS"/>
        </w:rPr>
        <w:t xml:space="preserve">ц. </w:t>
      </w:r>
      <w:r w:rsidR="005736E5" w:rsidRPr="005736E5">
        <w:rPr>
          <w:rFonts w:eastAsia="Times New Roman"/>
          <w:noProof/>
          <w:sz w:val="24"/>
          <w:szCs w:val="24"/>
          <w:lang w:val="sr-Cyrl-RS"/>
        </w:rPr>
        <w:t>серво вентили контроле лета обликовани или преина</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ени за </w:t>
      </w:r>
      <w:r w:rsidR="00D2289A">
        <w:rPr>
          <w:rFonts w:eastAsia="Times New Roman"/>
          <w:noProof/>
          <w:sz w:val="24"/>
          <w:szCs w:val="24"/>
          <w:lang w:val="sr-Cyrl-RS"/>
        </w:rPr>
        <w:t>системе</w:t>
      </w:r>
      <w:r w:rsidR="005736E5" w:rsidRPr="005736E5">
        <w:rPr>
          <w:rFonts w:eastAsia="Times New Roman"/>
          <w:noProof/>
          <w:sz w:val="24"/>
          <w:szCs w:val="24"/>
          <w:lang w:val="sr-Cyrl-RS"/>
        </w:rPr>
        <w:t xml:space="preserve"> наведене у 7А116.а. или 7А116.б. те обликовани или преина</w:t>
      </w:r>
      <w:r w:rsidR="005736E5" w:rsidRPr="005736E5">
        <w:rPr>
          <w:rFonts w:eastAsia="Arial"/>
          <w:noProof/>
          <w:sz w:val="24"/>
          <w:szCs w:val="24"/>
          <w:lang w:val="sr-Cyrl-RS"/>
        </w:rPr>
        <w:t>ч</w:t>
      </w:r>
      <w:r w:rsidR="005736E5" w:rsidRPr="005736E5">
        <w:rPr>
          <w:rFonts w:eastAsia="Times New Roman"/>
          <w:noProof/>
          <w:sz w:val="24"/>
          <w:szCs w:val="24"/>
          <w:lang w:val="sr-Cyrl-RS"/>
        </w:rPr>
        <w:t>ени за рад у вибрацијском окружењу ве</w:t>
      </w:r>
      <w:r w:rsidR="005736E5" w:rsidRPr="005736E5">
        <w:rPr>
          <w:rFonts w:eastAsia="Arial"/>
          <w:noProof/>
          <w:sz w:val="24"/>
          <w:szCs w:val="24"/>
          <w:lang w:val="sr-Cyrl-RS"/>
        </w:rPr>
        <w:t>ћ</w:t>
      </w:r>
      <w:r w:rsidR="00D2289A">
        <w:rPr>
          <w:rFonts w:eastAsia="Times New Roman"/>
          <w:noProof/>
          <w:sz w:val="24"/>
          <w:szCs w:val="24"/>
          <w:lang w:val="sr-Cyrl-RS"/>
        </w:rPr>
        <w:t xml:space="preserve">ем од 10 </w:t>
      </w:r>
      <w:r w:rsidR="00D2289A">
        <w:rPr>
          <w:rFonts w:eastAsia="Times New Roman"/>
          <w:noProof/>
          <w:sz w:val="24"/>
          <w:szCs w:val="24"/>
          <w:lang w:val="en-US"/>
        </w:rPr>
        <w:t>g</w:t>
      </w:r>
      <w:r w:rsidR="005736E5" w:rsidRPr="005736E5">
        <w:rPr>
          <w:rFonts w:eastAsia="Times New Roman"/>
          <w:noProof/>
          <w:sz w:val="24"/>
          <w:szCs w:val="24"/>
          <w:lang w:val="sr-Cyrl-RS"/>
        </w:rPr>
        <w:t xml:space="preserve"> </w:t>
      </w:r>
      <w:r w:rsidR="00D2289A">
        <w:rPr>
          <w:rFonts w:eastAsia="Times New Roman"/>
          <w:noProof/>
          <w:sz w:val="24"/>
          <w:szCs w:val="24"/>
          <w:lang w:val="en-US"/>
        </w:rPr>
        <w:t>rms</w:t>
      </w:r>
      <w:r w:rsidR="005736E5" w:rsidRPr="005736E5">
        <w:rPr>
          <w:rFonts w:eastAsia="Times New Roman"/>
          <w:noProof/>
          <w:sz w:val="24"/>
          <w:szCs w:val="24"/>
          <w:lang w:val="sr-Cyrl-RS"/>
        </w:rPr>
        <w:t>, у подру</w:t>
      </w:r>
      <w:r w:rsidR="005736E5" w:rsidRPr="005736E5">
        <w:rPr>
          <w:rFonts w:eastAsia="Arial"/>
          <w:noProof/>
          <w:sz w:val="24"/>
          <w:szCs w:val="24"/>
          <w:lang w:val="sr-Cyrl-RS"/>
        </w:rPr>
        <w:t>ч</w:t>
      </w:r>
      <w:r w:rsidR="005736E5" w:rsidRPr="005736E5">
        <w:rPr>
          <w:rFonts w:eastAsia="Times New Roman"/>
          <w:noProof/>
          <w:sz w:val="24"/>
          <w:szCs w:val="24"/>
          <w:lang w:val="sr-Cyrl-RS"/>
        </w:rPr>
        <w:t>ју изме</w:t>
      </w:r>
      <w:r w:rsidR="005736E5" w:rsidRPr="005736E5">
        <w:rPr>
          <w:rFonts w:eastAsia="Arial"/>
          <w:noProof/>
          <w:sz w:val="24"/>
          <w:szCs w:val="24"/>
          <w:lang w:val="sr-Cyrl-RS"/>
        </w:rPr>
        <w:t>ђ</w:t>
      </w:r>
      <w:r w:rsidR="005736E5" w:rsidRPr="005736E5">
        <w:rPr>
          <w:rFonts w:eastAsia="Times New Roman"/>
          <w:noProof/>
          <w:sz w:val="24"/>
          <w:szCs w:val="24"/>
          <w:lang w:val="sr-Cyrl-RS"/>
        </w:rPr>
        <w:t xml:space="preserve">у 20 </w:t>
      </w:r>
      <w:r w:rsidR="00D2289A">
        <w:rPr>
          <w:rFonts w:eastAsia="Times New Roman"/>
          <w:noProof/>
          <w:sz w:val="24"/>
          <w:szCs w:val="24"/>
          <w:lang w:val="en-US"/>
        </w:rPr>
        <w:t>Hz</w:t>
      </w:r>
      <w:r w:rsidR="005736E5" w:rsidRPr="005736E5">
        <w:rPr>
          <w:rFonts w:eastAsia="Times New Roman"/>
          <w:noProof/>
          <w:sz w:val="24"/>
          <w:szCs w:val="24"/>
          <w:lang w:val="sr-Cyrl-RS"/>
        </w:rPr>
        <w:t xml:space="preserve"> и 2 </w:t>
      </w:r>
      <w:r w:rsidR="00D2289A">
        <w:rPr>
          <w:rFonts w:eastAsia="Times New Roman"/>
          <w:noProof/>
          <w:sz w:val="24"/>
          <w:szCs w:val="24"/>
          <w:lang w:val="en-US"/>
        </w:rPr>
        <w:t>kHz</w:t>
      </w:r>
      <w:r w:rsidR="005736E5" w:rsidRPr="005736E5">
        <w:rPr>
          <w:rFonts w:eastAsia="Times New Roman"/>
          <w:noProof/>
          <w:sz w:val="24"/>
          <w:szCs w:val="24"/>
          <w:lang w:val="sr-Cyrl-RS"/>
        </w:rPr>
        <w:t>.</w:t>
      </w:r>
    </w:p>
    <w:p w:rsidR="005736E5" w:rsidRPr="005736E5" w:rsidRDefault="005736E5" w:rsidP="00372522">
      <w:pPr>
        <w:spacing w:line="255" w:lineRule="exact"/>
        <w:jc w:val="both"/>
        <w:rPr>
          <w:noProof/>
          <w:sz w:val="24"/>
          <w:szCs w:val="24"/>
          <w:lang w:val="sr-Cyrl-RS"/>
        </w:rPr>
      </w:pPr>
    </w:p>
    <w:p w:rsidR="005736E5" w:rsidRPr="005736E5" w:rsidRDefault="005736E5" w:rsidP="00372522">
      <w:pPr>
        <w:tabs>
          <w:tab w:val="left" w:pos="2480"/>
          <w:tab w:val="left" w:pos="9355"/>
        </w:tabs>
        <w:spacing w:line="302" w:lineRule="auto"/>
        <w:ind w:left="2410" w:hanging="1276"/>
        <w:jc w:val="both"/>
        <w:rPr>
          <w:rFonts w:eastAsia="Times New Roman"/>
          <w:i/>
          <w:iCs/>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Pr="005736E5">
        <w:rPr>
          <w:rFonts w:eastAsia="Times New Roman"/>
          <w:i/>
          <w:iCs/>
          <w:noProof/>
          <w:sz w:val="24"/>
          <w:szCs w:val="24"/>
          <w:lang w:val="sr-Cyrl-RS"/>
        </w:rPr>
        <w:t xml:space="preserve">За претварање </w:t>
      </w:r>
      <w:r w:rsidR="00D2289A">
        <w:rPr>
          <w:rFonts w:eastAsia="Times New Roman"/>
          <w:i/>
          <w:iCs/>
          <w:noProof/>
          <w:sz w:val="24"/>
          <w:szCs w:val="24"/>
          <w:lang w:val="sr-Cyrl-RS"/>
        </w:rPr>
        <w:t>ваздухоплова</w:t>
      </w:r>
      <w:r w:rsidRPr="005736E5">
        <w:rPr>
          <w:rFonts w:eastAsia="Times New Roman"/>
          <w:i/>
          <w:iCs/>
          <w:noProof/>
          <w:sz w:val="24"/>
          <w:szCs w:val="24"/>
          <w:lang w:val="sr-Cyrl-RS"/>
        </w:rPr>
        <w:t xml:space="preserve"> с посадом у „пројектиле”, 7А116 обухва</w:t>
      </w:r>
      <w:r w:rsidR="00D2289A">
        <w:rPr>
          <w:rFonts w:eastAsia="Arial"/>
          <w:i/>
          <w:iCs/>
          <w:noProof/>
          <w:sz w:val="24"/>
          <w:szCs w:val="24"/>
          <w:lang w:val="sr-Cyrl-RS"/>
        </w:rPr>
        <w:t>т</w:t>
      </w:r>
      <w:r w:rsidRPr="005736E5">
        <w:rPr>
          <w:rFonts w:eastAsia="Times New Roman"/>
          <w:i/>
          <w:iCs/>
          <w:noProof/>
          <w:sz w:val="24"/>
          <w:szCs w:val="24"/>
          <w:lang w:val="sr-Cyrl-RS"/>
        </w:rPr>
        <w:t xml:space="preserve">а </w:t>
      </w:r>
      <w:r w:rsidR="00D2289A">
        <w:rPr>
          <w:rFonts w:eastAsia="Times New Roman"/>
          <w:i/>
          <w:iCs/>
          <w:noProof/>
          <w:sz w:val="24"/>
          <w:szCs w:val="24"/>
          <w:lang w:val="sr-Cyrl-RS"/>
        </w:rPr>
        <w:t>системе</w:t>
      </w:r>
      <w:r w:rsidRPr="005736E5">
        <w:rPr>
          <w:rFonts w:eastAsia="Times New Roman"/>
          <w:i/>
          <w:iCs/>
          <w:noProof/>
          <w:sz w:val="24"/>
          <w:szCs w:val="24"/>
          <w:lang w:val="sr-Cyrl-RS"/>
        </w:rPr>
        <w:t>, опрему и вентиле обликоване или преина</w:t>
      </w:r>
      <w:r w:rsidRPr="005736E5">
        <w:rPr>
          <w:rFonts w:eastAsia="Arial"/>
          <w:i/>
          <w:iCs/>
          <w:noProof/>
          <w:sz w:val="24"/>
          <w:szCs w:val="24"/>
          <w:lang w:val="sr-Cyrl-RS"/>
        </w:rPr>
        <w:t>ч</w:t>
      </w:r>
      <w:r w:rsidRPr="005736E5">
        <w:rPr>
          <w:rFonts w:eastAsia="Times New Roman"/>
          <w:i/>
          <w:iCs/>
          <w:noProof/>
          <w:sz w:val="24"/>
          <w:szCs w:val="24"/>
          <w:lang w:val="sr-Cyrl-RS"/>
        </w:rPr>
        <w:t>ене за омогу</w:t>
      </w:r>
      <w:r w:rsidRPr="005736E5">
        <w:rPr>
          <w:rFonts w:eastAsia="Arial"/>
          <w:i/>
          <w:iCs/>
          <w:noProof/>
          <w:sz w:val="24"/>
          <w:szCs w:val="24"/>
          <w:lang w:val="sr-Cyrl-RS"/>
        </w:rPr>
        <w:t>ћ</w:t>
      </w:r>
      <w:r w:rsidRPr="005736E5">
        <w:rPr>
          <w:rFonts w:eastAsia="Times New Roman"/>
          <w:i/>
          <w:iCs/>
          <w:noProof/>
          <w:sz w:val="24"/>
          <w:szCs w:val="24"/>
          <w:lang w:val="sr-Cyrl-RS"/>
        </w:rPr>
        <w:t xml:space="preserve">авање управљања </w:t>
      </w:r>
      <w:r w:rsidR="00D2289A">
        <w:rPr>
          <w:rFonts w:eastAsia="Times New Roman"/>
          <w:i/>
          <w:iCs/>
          <w:noProof/>
          <w:sz w:val="24"/>
          <w:szCs w:val="24"/>
          <w:lang w:val="sr-Cyrl-RS"/>
        </w:rPr>
        <w:t>ваздухопловом</w:t>
      </w:r>
      <w:r w:rsidRPr="005736E5">
        <w:rPr>
          <w:rFonts w:eastAsia="Times New Roman"/>
          <w:i/>
          <w:iCs/>
          <w:noProof/>
          <w:sz w:val="24"/>
          <w:szCs w:val="24"/>
          <w:lang w:val="sr-Cyrl-RS"/>
        </w:rPr>
        <w:t xml:space="preserve"> с посадом као </w:t>
      </w:r>
      <w:r w:rsidR="00D2289A">
        <w:rPr>
          <w:rFonts w:eastAsia="Times New Roman"/>
          <w:i/>
          <w:iCs/>
          <w:noProof/>
          <w:sz w:val="24"/>
          <w:szCs w:val="24"/>
          <w:lang w:val="sr-Cyrl-RS"/>
        </w:rPr>
        <w:t>ваздухопловом</w:t>
      </w:r>
      <w:r w:rsidRPr="005736E5">
        <w:rPr>
          <w:rFonts w:eastAsia="Times New Roman"/>
          <w:i/>
          <w:iCs/>
          <w:noProof/>
          <w:sz w:val="24"/>
          <w:szCs w:val="24"/>
          <w:lang w:val="sr-Cyrl-RS"/>
        </w:rPr>
        <w:t xml:space="preserve"> без посаде.</w:t>
      </w:r>
    </w:p>
    <w:p w:rsidR="005736E5" w:rsidRPr="005736E5" w:rsidRDefault="005736E5" w:rsidP="00372522">
      <w:pPr>
        <w:tabs>
          <w:tab w:val="left" w:pos="2480"/>
          <w:tab w:val="left" w:pos="9355"/>
        </w:tabs>
        <w:spacing w:line="302" w:lineRule="auto"/>
        <w:jc w:val="both"/>
        <w:rPr>
          <w:noProof/>
          <w:sz w:val="24"/>
          <w:szCs w:val="24"/>
          <w:lang w:val="sr-Cyrl-RS"/>
        </w:rPr>
      </w:pPr>
    </w:p>
    <w:p w:rsidR="005736E5" w:rsidRPr="005736E5" w:rsidRDefault="005736E5" w:rsidP="00372522">
      <w:pPr>
        <w:spacing w:line="196" w:lineRule="exact"/>
        <w:jc w:val="both"/>
        <w:rPr>
          <w:noProof/>
          <w:sz w:val="24"/>
          <w:szCs w:val="24"/>
          <w:lang w:val="sr-Cyrl-RS"/>
        </w:rPr>
      </w:pPr>
    </w:p>
    <w:p w:rsidR="005736E5" w:rsidRPr="00870D5F" w:rsidRDefault="005736E5" w:rsidP="00372522">
      <w:pPr>
        <w:tabs>
          <w:tab w:val="left" w:pos="1520"/>
        </w:tabs>
        <w:ind w:left="851" w:hanging="851"/>
        <w:jc w:val="both"/>
        <w:rPr>
          <w:b/>
          <w:noProof/>
          <w:sz w:val="24"/>
          <w:szCs w:val="24"/>
          <w:lang w:val="sr-Cyrl-RS"/>
        </w:rPr>
      </w:pPr>
      <w:r w:rsidRPr="00870D5F">
        <w:rPr>
          <w:rFonts w:eastAsia="Times New Roman"/>
          <w:b/>
          <w:noProof/>
          <w:sz w:val="24"/>
          <w:szCs w:val="24"/>
          <w:lang w:val="sr-Cyrl-RS"/>
        </w:rPr>
        <w:t>7А117</w:t>
      </w:r>
      <w:r w:rsidRPr="00870D5F">
        <w:rPr>
          <w:b/>
          <w:noProof/>
          <w:sz w:val="24"/>
          <w:szCs w:val="24"/>
          <w:lang w:val="sr-Cyrl-RS"/>
        </w:rPr>
        <w:tab/>
      </w:r>
      <w:r w:rsidRPr="00870D5F">
        <w:rPr>
          <w:rFonts w:eastAsia="Times New Roman"/>
          <w:b/>
          <w:noProof/>
          <w:sz w:val="24"/>
          <w:szCs w:val="24"/>
          <w:lang w:val="sr-Cyrl-RS"/>
        </w:rPr>
        <w:t>„Сетови за наво</w:t>
      </w:r>
      <w:r w:rsidRPr="00870D5F">
        <w:rPr>
          <w:rFonts w:eastAsia="Arial"/>
          <w:b/>
          <w:noProof/>
          <w:sz w:val="24"/>
          <w:szCs w:val="24"/>
          <w:lang w:val="sr-Cyrl-RS"/>
        </w:rPr>
        <w:t>ђ</w:t>
      </w:r>
      <w:r w:rsidRPr="00870D5F">
        <w:rPr>
          <w:rFonts w:eastAsia="Times New Roman"/>
          <w:b/>
          <w:noProof/>
          <w:sz w:val="24"/>
          <w:szCs w:val="24"/>
          <w:lang w:val="sr-Cyrl-RS"/>
        </w:rPr>
        <w:t>ење”, који се могу употребљавати у „пројектилима” који могу пости</w:t>
      </w:r>
      <w:r w:rsidRPr="00870D5F">
        <w:rPr>
          <w:rFonts w:eastAsia="Arial"/>
          <w:b/>
          <w:noProof/>
          <w:sz w:val="24"/>
          <w:szCs w:val="24"/>
          <w:lang w:val="sr-Cyrl-RS"/>
        </w:rPr>
        <w:t>ћ</w:t>
      </w:r>
      <w:r w:rsidR="00EF40A7" w:rsidRPr="00870D5F">
        <w:rPr>
          <w:rFonts w:eastAsia="Times New Roman"/>
          <w:b/>
          <w:noProof/>
          <w:sz w:val="24"/>
          <w:szCs w:val="24"/>
          <w:lang w:val="sr-Cyrl-RS"/>
        </w:rPr>
        <w:t>и та</w:t>
      </w:r>
      <w:r w:rsidRPr="00870D5F">
        <w:rPr>
          <w:rFonts w:eastAsia="Arial"/>
          <w:b/>
          <w:noProof/>
          <w:sz w:val="24"/>
          <w:szCs w:val="24"/>
          <w:lang w:val="sr-Cyrl-RS"/>
        </w:rPr>
        <w:t>ч</w:t>
      </w:r>
      <w:r w:rsidRPr="00870D5F">
        <w:rPr>
          <w:rFonts w:eastAsia="Times New Roman"/>
          <w:b/>
          <w:noProof/>
          <w:sz w:val="24"/>
          <w:szCs w:val="24"/>
          <w:lang w:val="sr-Cyrl-RS"/>
        </w:rPr>
        <w:t xml:space="preserve">ност </w:t>
      </w:r>
      <w:r w:rsidR="00EF40A7" w:rsidRPr="00870D5F">
        <w:rPr>
          <w:rFonts w:eastAsia="Times New Roman"/>
          <w:b/>
          <w:noProof/>
          <w:sz w:val="24"/>
          <w:szCs w:val="24"/>
          <w:lang w:val="sr-Cyrl-RS"/>
        </w:rPr>
        <w:t>система</w:t>
      </w:r>
      <w:r w:rsidRPr="00870D5F">
        <w:rPr>
          <w:rFonts w:eastAsia="Times New Roman"/>
          <w:b/>
          <w:noProof/>
          <w:sz w:val="24"/>
          <w:szCs w:val="24"/>
          <w:lang w:val="sr-Cyrl-RS"/>
        </w:rPr>
        <w:t xml:space="preserve"> од</w:t>
      </w:r>
      <w:r w:rsidRPr="00870D5F">
        <w:rPr>
          <w:b/>
          <w:noProof/>
          <w:sz w:val="24"/>
          <w:szCs w:val="24"/>
          <w:lang w:val="sr-Cyrl-RS"/>
        </w:rPr>
        <w:t xml:space="preserve"> </w:t>
      </w:r>
      <w:r w:rsidRPr="00870D5F">
        <w:rPr>
          <w:rFonts w:eastAsia="Times New Roman"/>
          <w:b/>
          <w:noProof/>
          <w:sz w:val="24"/>
          <w:szCs w:val="24"/>
          <w:lang w:val="sr-Cyrl-RS"/>
        </w:rPr>
        <w:t xml:space="preserve">3,33 % или мању </w:t>
      </w:r>
      <w:r w:rsidR="00B36428">
        <w:rPr>
          <w:rFonts w:eastAsia="Times New Roman"/>
          <w:b/>
          <w:noProof/>
          <w:sz w:val="24"/>
          <w:szCs w:val="24"/>
          <w:lang w:val="sr-Cyrl-RS"/>
        </w:rPr>
        <w:t>домета</w:t>
      </w:r>
      <w:r w:rsidRPr="00870D5F">
        <w:rPr>
          <w:rFonts w:eastAsia="Times New Roman"/>
          <w:b/>
          <w:noProof/>
          <w:sz w:val="24"/>
          <w:szCs w:val="24"/>
          <w:lang w:val="sr-Cyrl-RS"/>
        </w:rPr>
        <w:t xml:space="preserve"> (нпр. „</w:t>
      </w:r>
      <w:r w:rsidR="00EF40A7" w:rsidRPr="00870D5F">
        <w:rPr>
          <w:rFonts w:eastAsia="Times New Roman"/>
          <w:b/>
          <w:noProof/>
          <w:sz w:val="24"/>
          <w:szCs w:val="24"/>
          <w:lang w:val="en-US"/>
        </w:rPr>
        <w:t>CEP</w:t>
      </w:r>
      <w:r w:rsidRPr="00870D5F">
        <w:rPr>
          <w:rFonts w:eastAsia="Times New Roman"/>
          <w:b/>
          <w:noProof/>
          <w:sz w:val="24"/>
          <w:szCs w:val="24"/>
          <w:lang w:val="sr-Cyrl-RS"/>
        </w:rPr>
        <w:t xml:space="preserve">” од 10 </w:t>
      </w:r>
      <w:r w:rsidR="00D2289A" w:rsidRPr="00870D5F">
        <w:rPr>
          <w:rFonts w:eastAsia="Times New Roman"/>
          <w:b/>
          <w:noProof/>
          <w:sz w:val="24"/>
          <w:szCs w:val="24"/>
          <w:lang w:val="en-US"/>
        </w:rPr>
        <w:t>km</w:t>
      </w:r>
      <w:r w:rsidRPr="00870D5F">
        <w:rPr>
          <w:rFonts w:eastAsia="Times New Roman"/>
          <w:b/>
          <w:noProof/>
          <w:sz w:val="24"/>
          <w:szCs w:val="24"/>
          <w:lang w:val="sr-Cyrl-RS"/>
        </w:rPr>
        <w:t xml:space="preserve"> или мање на даљини од 300 </w:t>
      </w:r>
      <w:r w:rsidR="00D2289A" w:rsidRPr="00870D5F">
        <w:rPr>
          <w:rFonts w:eastAsia="Times New Roman"/>
          <w:b/>
          <w:noProof/>
          <w:sz w:val="24"/>
          <w:szCs w:val="24"/>
          <w:lang w:val="en-US"/>
        </w:rPr>
        <w:t>km</w:t>
      </w:r>
      <w:r w:rsidRPr="00870D5F">
        <w:rPr>
          <w:rFonts w:eastAsia="Times New Roman"/>
          <w:b/>
          <w:noProof/>
          <w:sz w:val="24"/>
          <w:szCs w:val="24"/>
          <w:lang w:val="sr-Cyrl-RS"/>
        </w:rPr>
        <w:t>).</w:t>
      </w:r>
    </w:p>
    <w:p w:rsidR="004F1636" w:rsidRDefault="004F1636" w:rsidP="00372522">
      <w:pPr>
        <w:spacing w:line="257" w:lineRule="exact"/>
        <w:ind w:left="851" w:hanging="851"/>
        <w:jc w:val="both"/>
        <w:rPr>
          <w:sz w:val="24"/>
          <w:szCs w:val="24"/>
        </w:rPr>
      </w:pPr>
    </w:p>
    <w:p w:rsidR="004F1636" w:rsidRPr="00F42AE4" w:rsidRDefault="004F1636" w:rsidP="00372522">
      <w:pPr>
        <w:spacing w:line="257" w:lineRule="exact"/>
        <w:ind w:left="851" w:hanging="851"/>
        <w:jc w:val="both"/>
        <w:rPr>
          <w:sz w:val="24"/>
          <w:szCs w:val="24"/>
        </w:rPr>
      </w:pPr>
    </w:p>
    <w:p w:rsidR="005736E5" w:rsidRPr="005736E5" w:rsidRDefault="00EF40A7" w:rsidP="00372522">
      <w:pPr>
        <w:tabs>
          <w:tab w:val="left" w:pos="1520"/>
        </w:tabs>
        <w:jc w:val="both"/>
        <w:rPr>
          <w:noProof/>
          <w:sz w:val="24"/>
          <w:szCs w:val="24"/>
          <w:lang w:val="sr-Cyrl-RS"/>
        </w:rPr>
      </w:pPr>
      <w:r>
        <w:rPr>
          <w:rFonts w:eastAsia="Times New Roman"/>
          <w:b/>
          <w:bCs/>
          <w:noProof/>
          <w:sz w:val="24"/>
          <w:szCs w:val="24"/>
          <w:lang w:val="sr-Cyrl-RS"/>
        </w:rPr>
        <w:t>7B</w:t>
      </w:r>
      <w:r w:rsidR="005736E5" w:rsidRPr="005736E5">
        <w:rPr>
          <w:noProof/>
          <w:sz w:val="24"/>
          <w:szCs w:val="24"/>
          <w:lang w:val="sr-Cyrl-RS"/>
        </w:rPr>
        <w:tab/>
      </w:r>
      <w:r w:rsidR="005736E5" w:rsidRPr="005736E5">
        <w:rPr>
          <w:rFonts w:eastAsia="Times New Roman"/>
          <w:b/>
          <w:bCs/>
          <w:noProof/>
          <w:sz w:val="24"/>
          <w:szCs w:val="24"/>
          <w:lang w:val="sr-Cyrl-RS"/>
        </w:rPr>
        <w:t>Опрема за испитивање, надзор и производњу</w:t>
      </w:r>
    </w:p>
    <w:p w:rsidR="005736E5" w:rsidRPr="005736E5" w:rsidRDefault="005736E5" w:rsidP="00372522">
      <w:pPr>
        <w:spacing w:line="129" w:lineRule="exact"/>
        <w:jc w:val="both"/>
        <w:rPr>
          <w:noProof/>
          <w:sz w:val="24"/>
          <w:szCs w:val="24"/>
          <w:lang w:val="sr-Cyrl-RS"/>
        </w:rPr>
      </w:pPr>
    </w:p>
    <w:p w:rsidR="005736E5" w:rsidRPr="005736E5" w:rsidRDefault="005736E5" w:rsidP="00372522">
      <w:pPr>
        <w:spacing w:line="129" w:lineRule="exact"/>
        <w:ind w:left="851" w:hanging="709"/>
        <w:jc w:val="both"/>
        <w:rPr>
          <w:noProof/>
          <w:sz w:val="24"/>
          <w:szCs w:val="24"/>
          <w:lang w:val="sr-Cyrl-RS"/>
        </w:rPr>
      </w:pPr>
    </w:p>
    <w:p w:rsidR="005736E5" w:rsidRPr="00EF40A7" w:rsidRDefault="00EF40A7" w:rsidP="00372522">
      <w:pPr>
        <w:tabs>
          <w:tab w:val="left" w:pos="1520"/>
        </w:tabs>
        <w:ind w:left="851" w:hanging="851"/>
        <w:jc w:val="both"/>
        <w:rPr>
          <w:b/>
          <w:noProof/>
          <w:sz w:val="24"/>
          <w:szCs w:val="24"/>
          <w:lang w:val="sr-Cyrl-RS"/>
        </w:rPr>
      </w:pPr>
      <w:r w:rsidRPr="00EF40A7">
        <w:rPr>
          <w:rFonts w:eastAsia="Times New Roman"/>
          <w:b/>
          <w:noProof/>
          <w:sz w:val="24"/>
          <w:szCs w:val="24"/>
          <w:lang w:val="sr-Cyrl-RS"/>
        </w:rPr>
        <w:t>7B</w:t>
      </w:r>
      <w:r w:rsidR="005736E5" w:rsidRPr="00EF40A7">
        <w:rPr>
          <w:rFonts w:eastAsia="Times New Roman"/>
          <w:b/>
          <w:noProof/>
          <w:sz w:val="24"/>
          <w:szCs w:val="24"/>
          <w:lang w:val="sr-Cyrl-RS"/>
        </w:rPr>
        <w:t>001</w:t>
      </w:r>
      <w:r w:rsidR="005736E5" w:rsidRPr="00EF40A7">
        <w:rPr>
          <w:b/>
          <w:noProof/>
          <w:sz w:val="24"/>
          <w:szCs w:val="24"/>
          <w:lang w:val="sr-Cyrl-RS"/>
        </w:rPr>
        <w:tab/>
      </w:r>
      <w:r w:rsidRPr="00EF40A7">
        <w:rPr>
          <w:rFonts w:eastAsia="Times New Roman"/>
          <w:b/>
          <w:noProof/>
          <w:sz w:val="24"/>
          <w:szCs w:val="24"/>
          <w:lang w:val="sr-Cyrl-RS"/>
        </w:rPr>
        <w:t>Опрема за тестирање, калибрацију или подешавање специјално пројектована за опрему наведену у 7А.</w:t>
      </w:r>
    </w:p>
    <w:p w:rsidR="005736E5" w:rsidRPr="005736E5" w:rsidRDefault="005736E5" w:rsidP="00372522">
      <w:pPr>
        <w:spacing w:line="265" w:lineRule="exact"/>
        <w:jc w:val="both"/>
        <w:rPr>
          <w:noProof/>
          <w:sz w:val="24"/>
          <w:szCs w:val="24"/>
          <w:lang w:val="sr-Cyrl-RS"/>
        </w:rPr>
      </w:pPr>
    </w:p>
    <w:p w:rsidR="005736E5" w:rsidRPr="005736E5" w:rsidRDefault="005736E5" w:rsidP="00372522">
      <w:pPr>
        <w:tabs>
          <w:tab w:val="left" w:pos="2480"/>
        </w:tabs>
        <w:spacing w:line="247" w:lineRule="auto"/>
        <w:ind w:left="2127" w:hanging="1276"/>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00EF40A7">
        <w:rPr>
          <w:rFonts w:eastAsia="Times New Roman"/>
          <w:i/>
          <w:iCs/>
          <w:noProof/>
          <w:sz w:val="24"/>
          <w:szCs w:val="24"/>
          <w:lang w:val="sr-Cyrl-RS"/>
        </w:rPr>
        <w:t xml:space="preserve">7B001 </w:t>
      </w:r>
      <w:r w:rsidR="00EF40A7" w:rsidRPr="00EF40A7">
        <w:rPr>
          <w:rFonts w:eastAsia="Times New Roman"/>
          <w:i/>
          <w:iCs/>
          <w:noProof/>
          <w:sz w:val="24"/>
          <w:szCs w:val="24"/>
          <w:lang w:val="sr-Cyrl-RS"/>
        </w:rPr>
        <w:t>не контролише опрему за тестирање, калибрацију или подешавање за I и II степен одржавања.</w:t>
      </w:r>
    </w:p>
    <w:p w:rsidR="005736E5" w:rsidRPr="005736E5" w:rsidRDefault="005736E5" w:rsidP="00372522">
      <w:pPr>
        <w:ind w:left="2127" w:hanging="1276"/>
        <w:jc w:val="both"/>
        <w:rPr>
          <w:noProof/>
          <w:sz w:val="24"/>
          <w:szCs w:val="24"/>
          <w:lang w:val="sr-Cyrl-RS"/>
        </w:rPr>
      </w:pPr>
    </w:p>
    <w:p w:rsidR="005736E5" w:rsidRPr="005736E5" w:rsidRDefault="005736E5" w:rsidP="00372522">
      <w:pPr>
        <w:spacing w:line="251" w:lineRule="exact"/>
        <w:ind w:left="2127" w:hanging="1276"/>
        <w:jc w:val="both"/>
        <w:rPr>
          <w:noProof/>
          <w:sz w:val="24"/>
          <w:szCs w:val="24"/>
          <w:lang w:val="sr-Cyrl-RS"/>
        </w:rPr>
      </w:pPr>
      <w:bookmarkStart w:id="109" w:name="page198"/>
      <w:bookmarkEnd w:id="109"/>
    </w:p>
    <w:p w:rsidR="005736E5" w:rsidRPr="005736E5" w:rsidRDefault="005736E5" w:rsidP="00372522">
      <w:pPr>
        <w:ind w:left="1276" w:hanging="425"/>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ке напомене:</w:t>
      </w:r>
    </w:p>
    <w:p w:rsidR="005736E5" w:rsidRPr="005736E5" w:rsidRDefault="005736E5" w:rsidP="00372522">
      <w:pPr>
        <w:spacing w:line="122" w:lineRule="exact"/>
        <w:ind w:left="1276" w:hanging="425"/>
        <w:jc w:val="both"/>
        <w:rPr>
          <w:noProof/>
          <w:sz w:val="24"/>
          <w:szCs w:val="24"/>
          <w:lang w:val="sr-Cyrl-RS"/>
        </w:rPr>
      </w:pPr>
    </w:p>
    <w:p w:rsidR="005736E5" w:rsidRPr="005736E5" w:rsidRDefault="005736E5" w:rsidP="001A55A8">
      <w:pPr>
        <w:numPr>
          <w:ilvl w:val="0"/>
          <w:numId w:val="426"/>
        </w:numPr>
        <w:tabs>
          <w:tab w:val="left" w:pos="1760"/>
        </w:tabs>
        <w:ind w:left="1276" w:hanging="425"/>
        <w:jc w:val="both"/>
        <w:rPr>
          <w:rFonts w:eastAsia="Times New Roman"/>
          <w:i/>
          <w:iCs/>
          <w:noProof/>
          <w:sz w:val="24"/>
          <w:szCs w:val="24"/>
          <w:lang w:val="sr-Cyrl-RS"/>
        </w:rPr>
      </w:pPr>
      <w:r w:rsidRPr="005736E5">
        <w:rPr>
          <w:rFonts w:eastAsia="Times New Roman"/>
          <w:i/>
          <w:iCs/>
          <w:noProof/>
          <w:sz w:val="24"/>
          <w:szCs w:val="24"/>
          <w:lang w:val="sr-Cyrl-RS"/>
        </w:rPr>
        <w:t>‚</w:t>
      </w:r>
      <w:r w:rsidR="00EF40A7" w:rsidRPr="00EF40A7">
        <w:t xml:space="preserve"> </w:t>
      </w:r>
      <w:r w:rsidR="00EF40A7" w:rsidRPr="00EF40A7">
        <w:rPr>
          <w:rFonts w:eastAsia="Times New Roman"/>
          <w:i/>
          <w:iCs/>
          <w:noProof/>
          <w:sz w:val="24"/>
          <w:szCs w:val="24"/>
          <w:u w:val="single"/>
          <w:lang w:val="sr-Cyrl-RS"/>
        </w:rPr>
        <w:t>Одржавање I  степена</w:t>
      </w:r>
      <w:r w:rsidR="00EF40A7">
        <w:rPr>
          <w:rFonts w:eastAsia="Times New Roman"/>
          <w:i/>
          <w:iCs/>
          <w:noProof/>
          <w:sz w:val="24"/>
          <w:szCs w:val="24"/>
          <w:u w:val="single"/>
          <w:lang w:val="sr-Latn-BA"/>
        </w:rPr>
        <w:t xml:space="preserve">' </w:t>
      </w:r>
    </w:p>
    <w:p w:rsidR="005736E5" w:rsidRPr="005736E5" w:rsidRDefault="005736E5" w:rsidP="00372522">
      <w:pPr>
        <w:spacing w:line="252" w:lineRule="exact"/>
        <w:ind w:left="1276" w:hanging="425"/>
        <w:jc w:val="both"/>
        <w:rPr>
          <w:rFonts w:eastAsia="Times New Roman"/>
          <w:i/>
          <w:iCs/>
          <w:noProof/>
          <w:sz w:val="24"/>
          <w:szCs w:val="24"/>
          <w:lang w:val="sr-Cyrl-RS"/>
        </w:rPr>
      </w:pPr>
    </w:p>
    <w:p w:rsidR="005736E5" w:rsidRPr="005736E5" w:rsidRDefault="00EF40A7" w:rsidP="00372522">
      <w:pPr>
        <w:spacing w:line="238" w:lineRule="auto"/>
        <w:ind w:left="1276"/>
        <w:jc w:val="both"/>
        <w:rPr>
          <w:rFonts w:eastAsia="Times New Roman"/>
          <w:i/>
          <w:iCs/>
          <w:noProof/>
          <w:sz w:val="24"/>
          <w:szCs w:val="24"/>
          <w:lang w:val="sr-Cyrl-RS"/>
        </w:rPr>
      </w:pPr>
      <w:r w:rsidRPr="00EF40A7">
        <w:rPr>
          <w:rFonts w:eastAsia="Times New Roman"/>
          <w:i/>
          <w:iCs/>
          <w:noProof/>
          <w:sz w:val="24"/>
          <w:szCs w:val="24"/>
          <w:lang w:val="sr-Cyrl-RS"/>
        </w:rPr>
        <w:t>Неисправност инерцијалне навигационе јединице се детектује на авиону индикацијом на контролној и приказивачкој јединици (</w:t>
      </w:r>
      <w:r>
        <w:rPr>
          <w:rFonts w:eastAsia="Times New Roman"/>
          <w:i/>
          <w:iCs/>
          <w:noProof/>
          <w:sz w:val="24"/>
          <w:szCs w:val="24"/>
          <w:lang w:val="sr-Latn-BA"/>
        </w:rPr>
        <w:t xml:space="preserve">Control and Display Unit - </w:t>
      </w:r>
      <w:r w:rsidRPr="00EF40A7">
        <w:rPr>
          <w:rFonts w:eastAsia="Times New Roman"/>
          <w:i/>
          <w:iCs/>
          <w:noProof/>
          <w:sz w:val="24"/>
          <w:szCs w:val="24"/>
          <w:lang w:val="sr-Cyrl-RS"/>
        </w:rPr>
        <w:t>CDU) или статусном поруком са одговарајућег подсистема. Пратећи упутства произвођача, може се локализовати узрок квара  на нивоу замјењиве јединице на лицу мјеста (LRU- line replaceable unit). Оператор тада замјењује неисправну LRU резервном.</w:t>
      </w:r>
    </w:p>
    <w:p w:rsidR="005736E5" w:rsidRPr="005736E5" w:rsidRDefault="005736E5" w:rsidP="00372522">
      <w:pPr>
        <w:spacing w:line="240" w:lineRule="exact"/>
        <w:ind w:left="1276" w:hanging="425"/>
        <w:jc w:val="both"/>
        <w:rPr>
          <w:rFonts w:eastAsia="Times New Roman"/>
          <w:i/>
          <w:iCs/>
          <w:noProof/>
          <w:sz w:val="24"/>
          <w:szCs w:val="24"/>
          <w:lang w:val="sr-Cyrl-RS"/>
        </w:rPr>
      </w:pPr>
    </w:p>
    <w:p w:rsidR="005736E5" w:rsidRPr="005736E5" w:rsidRDefault="005736E5" w:rsidP="001A55A8">
      <w:pPr>
        <w:numPr>
          <w:ilvl w:val="0"/>
          <w:numId w:val="426"/>
        </w:numPr>
        <w:tabs>
          <w:tab w:val="left" w:pos="1760"/>
        </w:tabs>
        <w:ind w:left="1276" w:hanging="425"/>
        <w:jc w:val="both"/>
        <w:rPr>
          <w:rFonts w:eastAsia="Times New Roman"/>
          <w:i/>
          <w:iCs/>
          <w:noProof/>
          <w:sz w:val="24"/>
          <w:szCs w:val="24"/>
          <w:lang w:val="sr-Cyrl-RS"/>
        </w:rPr>
      </w:pPr>
      <w:r w:rsidRPr="005736E5">
        <w:rPr>
          <w:rFonts w:eastAsia="Times New Roman"/>
          <w:i/>
          <w:iCs/>
          <w:noProof/>
          <w:sz w:val="24"/>
          <w:szCs w:val="24"/>
          <w:lang w:val="sr-Cyrl-RS"/>
        </w:rPr>
        <w:t>‚</w:t>
      </w:r>
      <w:r w:rsidR="00EF40A7" w:rsidRPr="00EF40A7">
        <w:t xml:space="preserve"> </w:t>
      </w:r>
      <w:r w:rsidR="00EF40A7" w:rsidRPr="00EF40A7">
        <w:rPr>
          <w:rFonts w:eastAsia="Times New Roman"/>
          <w:i/>
          <w:iCs/>
          <w:noProof/>
          <w:sz w:val="24"/>
          <w:szCs w:val="24"/>
          <w:u w:val="single"/>
          <w:lang w:val="sr-Cyrl-RS"/>
        </w:rPr>
        <w:t>Одржавање II степена</w:t>
      </w:r>
      <w:r w:rsidR="00EF40A7">
        <w:rPr>
          <w:rFonts w:eastAsia="Times New Roman"/>
          <w:i/>
          <w:iCs/>
          <w:noProof/>
          <w:sz w:val="24"/>
          <w:szCs w:val="24"/>
          <w:u w:val="single"/>
          <w:lang w:val="sr-Latn-BA"/>
        </w:rPr>
        <w:t xml:space="preserve">' </w:t>
      </w:r>
    </w:p>
    <w:p w:rsidR="005736E5" w:rsidRPr="005736E5" w:rsidRDefault="005736E5" w:rsidP="00372522">
      <w:pPr>
        <w:spacing w:line="250" w:lineRule="exact"/>
        <w:ind w:left="1276" w:hanging="425"/>
        <w:jc w:val="both"/>
        <w:rPr>
          <w:rFonts w:eastAsia="Times New Roman"/>
          <w:i/>
          <w:iCs/>
          <w:noProof/>
          <w:sz w:val="24"/>
          <w:szCs w:val="24"/>
          <w:lang w:val="sr-Cyrl-RS"/>
        </w:rPr>
      </w:pPr>
    </w:p>
    <w:p w:rsidR="005736E5" w:rsidRPr="005736E5" w:rsidRDefault="005736E5" w:rsidP="00372522">
      <w:pPr>
        <w:spacing w:line="236" w:lineRule="auto"/>
        <w:ind w:left="1276"/>
        <w:jc w:val="both"/>
        <w:rPr>
          <w:rFonts w:eastAsia="Times New Roman"/>
          <w:i/>
          <w:iCs/>
          <w:noProof/>
          <w:sz w:val="24"/>
          <w:szCs w:val="24"/>
          <w:lang w:val="sr-Cyrl-RS"/>
        </w:rPr>
      </w:pPr>
      <w:r w:rsidRPr="005736E5">
        <w:rPr>
          <w:rFonts w:eastAsia="Times New Roman"/>
          <w:i/>
          <w:iCs/>
          <w:noProof/>
          <w:sz w:val="24"/>
          <w:szCs w:val="24"/>
          <w:lang w:val="sr-Cyrl-RS"/>
        </w:rPr>
        <w:t xml:space="preserve"> </w:t>
      </w:r>
      <w:r w:rsidR="00EF40A7" w:rsidRPr="00EF40A7">
        <w:rPr>
          <w:rFonts w:eastAsia="Times New Roman"/>
          <w:i/>
          <w:iCs/>
          <w:noProof/>
          <w:sz w:val="24"/>
          <w:szCs w:val="24"/>
          <w:lang w:val="sr-Cyrl-RS"/>
        </w:rPr>
        <w:t>Неисправна LRU се шаље у радионицу (било произвођача, било оператера одговорног за одржавање II степена) гдје се детаљно испитује да би се одредио квар на нивоу зам</w:t>
      </w:r>
      <w:r w:rsidR="00EF40A7">
        <w:rPr>
          <w:rFonts w:eastAsia="Times New Roman"/>
          <w:i/>
          <w:iCs/>
          <w:noProof/>
          <w:sz w:val="24"/>
          <w:szCs w:val="24"/>
          <w:lang w:val="sr-Cyrl-RS"/>
        </w:rPr>
        <w:t>јењивог склопа у радионици (SRА</w:t>
      </w:r>
      <w:r w:rsidR="00EF40A7" w:rsidRPr="00EF40A7">
        <w:rPr>
          <w:rFonts w:eastAsia="Times New Roman"/>
          <w:i/>
          <w:iCs/>
          <w:noProof/>
          <w:sz w:val="24"/>
          <w:szCs w:val="24"/>
          <w:lang w:val="sr-Cyrl-RS"/>
        </w:rPr>
        <w:t>). Овај склоп се уклања и замјењује исправним резервним делом. Неисправан SRА (а могуће је и комплетна LRU) се испоручује произвођачу. Одржавање II степена не обухвата уклањање контролних мјерача убрзања или жироскопа из SRА.</w:t>
      </w:r>
    </w:p>
    <w:p w:rsidR="005736E5" w:rsidRPr="005736E5" w:rsidRDefault="005736E5" w:rsidP="00372522">
      <w:pPr>
        <w:spacing w:line="244" w:lineRule="exact"/>
        <w:jc w:val="both"/>
        <w:rPr>
          <w:noProof/>
          <w:sz w:val="24"/>
          <w:szCs w:val="24"/>
          <w:lang w:val="sr-Cyrl-RS"/>
        </w:rPr>
      </w:pPr>
    </w:p>
    <w:p w:rsidR="005736E5" w:rsidRPr="005736E5" w:rsidRDefault="005736E5" w:rsidP="00372522">
      <w:pPr>
        <w:spacing w:line="244" w:lineRule="exact"/>
        <w:jc w:val="both"/>
        <w:rPr>
          <w:noProof/>
          <w:sz w:val="24"/>
          <w:szCs w:val="24"/>
          <w:lang w:val="sr-Cyrl-RS"/>
        </w:rPr>
      </w:pPr>
    </w:p>
    <w:p w:rsidR="005736E5" w:rsidRPr="00EF40A7" w:rsidRDefault="00EF40A7" w:rsidP="00372522">
      <w:pPr>
        <w:tabs>
          <w:tab w:val="left" w:pos="1500"/>
        </w:tabs>
        <w:ind w:left="851" w:hanging="851"/>
        <w:jc w:val="both"/>
        <w:rPr>
          <w:b/>
          <w:noProof/>
          <w:sz w:val="24"/>
          <w:szCs w:val="24"/>
          <w:lang w:val="sr-Cyrl-RS"/>
        </w:rPr>
      </w:pPr>
      <w:r w:rsidRPr="00EF40A7">
        <w:rPr>
          <w:rFonts w:eastAsia="Times New Roman"/>
          <w:b/>
          <w:noProof/>
          <w:sz w:val="24"/>
          <w:szCs w:val="24"/>
          <w:lang w:val="sr-Cyrl-RS"/>
        </w:rPr>
        <w:t>7B</w:t>
      </w:r>
      <w:r w:rsidR="005736E5" w:rsidRPr="00EF40A7">
        <w:rPr>
          <w:rFonts w:eastAsia="Times New Roman"/>
          <w:b/>
          <w:noProof/>
          <w:sz w:val="24"/>
          <w:szCs w:val="24"/>
          <w:lang w:val="sr-Cyrl-RS"/>
        </w:rPr>
        <w:t>002</w:t>
      </w:r>
      <w:r w:rsidR="005736E5" w:rsidRPr="00EF40A7">
        <w:rPr>
          <w:b/>
          <w:noProof/>
          <w:sz w:val="24"/>
          <w:szCs w:val="24"/>
          <w:lang w:val="sr-Cyrl-RS"/>
        </w:rPr>
        <w:tab/>
      </w:r>
      <w:r w:rsidRPr="00EF40A7">
        <w:rPr>
          <w:rFonts w:eastAsia="Times New Roman"/>
          <w:b/>
          <w:noProof/>
          <w:sz w:val="24"/>
          <w:szCs w:val="24"/>
          <w:lang w:val="sr-Cyrl-RS"/>
        </w:rPr>
        <w:t>Опрема, као што слиједи, специјално пројектована да одреди карактеристике огледала прстенастих ласерских жироскопа:</w:t>
      </w:r>
    </w:p>
    <w:p w:rsidR="005736E5" w:rsidRPr="005736E5" w:rsidRDefault="005736E5" w:rsidP="00372522">
      <w:pPr>
        <w:spacing w:line="251" w:lineRule="exact"/>
        <w:jc w:val="both"/>
        <w:rPr>
          <w:noProof/>
          <w:sz w:val="24"/>
          <w:szCs w:val="24"/>
          <w:lang w:val="sr-Cyrl-RS"/>
        </w:rPr>
      </w:pPr>
    </w:p>
    <w:p w:rsidR="005736E5" w:rsidRPr="005736E5" w:rsidRDefault="005736E5" w:rsidP="00372522">
      <w:pPr>
        <w:ind w:firstLine="851"/>
        <w:jc w:val="both"/>
        <w:rPr>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ВИДИ И </w:t>
      </w:r>
      <w:r w:rsidR="00EF40A7">
        <w:rPr>
          <w:rFonts w:eastAsia="Times New Roman"/>
          <w:i/>
          <w:iCs/>
          <w:noProof/>
          <w:sz w:val="24"/>
          <w:szCs w:val="24"/>
          <w:lang w:val="sr-Cyrl-RS"/>
        </w:rPr>
        <w:t>7B</w:t>
      </w:r>
      <w:r w:rsidRPr="005736E5">
        <w:rPr>
          <w:rFonts w:eastAsia="Times New Roman"/>
          <w:i/>
          <w:iCs/>
          <w:noProof/>
          <w:sz w:val="24"/>
          <w:szCs w:val="24"/>
          <w:lang w:val="sr-Cyrl-RS"/>
        </w:rPr>
        <w:t>102.</w:t>
      </w:r>
    </w:p>
    <w:p w:rsidR="005736E5" w:rsidRPr="005736E5" w:rsidRDefault="005736E5" w:rsidP="00372522">
      <w:pPr>
        <w:spacing w:line="251" w:lineRule="exact"/>
        <w:jc w:val="both"/>
        <w:rPr>
          <w:noProof/>
          <w:sz w:val="24"/>
          <w:szCs w:val="24"/>
          <w:lang w:val="sr-Cyrl-RS"/>
        </w:rPr>
      </w:pPr>
    </w:p>
    <w:p w:rsidR="005736E5" w:rsidRPr="005736E5" w:rsidRDefault="00870D5F"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уре</w:t>
      </w:r>
      <w:r w:rsidR="005736E5" w:rsidRPr="005736E5">
        <w:rPr>
          <w:rFonts w:eastAsia="Arial"/>
          <w:noProof/>
          <w:sz w:val="24"/>
          <w:szCs w:val="24"/>
          <w:lang w:val="sr-Cyrl-RS"/>
        </w:rPr>
        <w:t>ђ</w:t>
      </w:r>
      <w:r w:rsidR="005736E5" w:rsidRPr="005736E5">
        <w:rPr>
          <w:rFonts w:eastAsia="Times New Roman"/>
          <w:noProof/>
          <w:sz w:val="24"/>
          <w:szCs w:val="24"/>
          <w:lang w:val="sr-Cyrl-RS"/>
        </w:rPr>
        <w:t xml:space="preserve">аји за </w:t>
      </w:r>
      <w:r w:rsidR="00C82973">
        <w:rPr>
          <w:rFonts w:eastAsia="Times New Roman"/>
          <w:noProof/>
          <w:sz w:val="24"/>
          <w:szCs w:val="24"/>
          <w:lang w:val="sr-Cyrl-RS"/>
        </w:rPr>
        <w:t>мј</w:t>
      </w:r>
      <w:r w:rsidR="005736E5" w:rsidRPr="005736E5">
        <w:rPr>
          <w:rFonts w:eastAsia="Times New Roman"/>
          <w:noProof/>
          <w:sz w:val="24"/>
          <w:szCs w:val="24"/>
          <w:lang w:val="sr-Cyrl-RS"/>
        </w:rPr>
        <w:t>е</w:t>
      </w:r>
      <w:r w:rsidR="00EF40A7">
        <w:rPr>
          <w:rFonts w:eastAsia="Times New Roman"/>
          <w:noProof/>
          <w:sz w:val="24"/>
          <w:szCs w:val="24"/>
          <w:lang w:val="sr-Cyrl-RS"/>
        </w:rPr>
        <w:t>рење распршености који имају „т</w:t>
      </w:r>
      <w:r w:rsidR="00EF40A7">
        <w:rPr>
          <w:rFonts w:eastAsia="Times New Roman"/>
          <w:noProof/>
          <w:sz w:val="24"/>
          <w:szCs w:val="24"/>
          <w:lang w:val="sr-Cyrl-BA"/>
        </w:rPr>
        <w:t>а</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ност” </w:t>
      </w:r>
      <w:r w:rsidR="00C82973">
        <w:rPr>
          <w:rFonts w:eastAsia="Times New Roman"/>
          <w:noProof/>
          <w:sz w:val="24"/>
          <w:szCs w:val="24"/>
          <w:lang w:val="sr-Cyrl-RS"/>
        </w:rPr>
        <w:t>мј</w:t>
      </w:r>
      <w:r w:rsidR="005736E5" w:rsidRPr="005736E5">
        <w:rPr>
          <w:rFonts w:eastAsia="Times New Roman"/>
          <w:noProof/>
          <w:sz w:val="24"/>
          <w:szCs w:val="24"/>
          <w:lang w:val="sr-Cyrl-RS"/>
        </w:rPr>
        <w:t xml:space="preserve">ерења од 10 </w:t>
      </w:r>
      <w:r w:rsidR="00EF40A7">
        <w:rPr>
          <w:rFonts w:eastAsia="Times New Roman"/>
          <w:noProof/>
          <w:sz w:val="24"/>
          <w:szCs w:val="24"/>
          <w:lang w:val="en-US"/>
        </w:rPr>
        <w:t>ppm</w:t>
      </w:r>
      <w:r w:rsidR="005736E5" w:rsidRPr="005736E5">
        <w:rPr>
          <w:rFonts w:eastAsia="Times New Roman"/>
          <w:noProof/>
          <w:sz w:val="24"/>
          <w:szCs w:val="24"/>
          <w:lang w:val="sr-Cyrl-RS"/>
        </w:rPr>
        <w:t xml:space="preserve"> или мање (боље);</w:t>
      </w:r>
    </w:p>
    <w:p w:rsidR="005736E5" w:rsidRPr="005736E5" w:rsidRDefault="005736E5" w:rsidP="00372522">
      <w:pPr>
        <w:spacing w:line="251" w:lineRule="exact"/>
        <w:ind w:left="851"/>
        <w:jc w:val="both"/>
        <w:rPr>
          <w:rFonts w:eastAsia="Times New Roman"/>
          <w:noProof/>
          <w:sz w:val="24"/>
          <w:szCs w:val="24"/>
          <w:lang w:val="sr-Cyrl-RS"/>
        </w:rPr>
      </w:pPr>
    </w:p>
    <w:p w:rsidR="005736E5" w:rsidRPr="005736E5" w:rsidRDefault="00870D5F"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уре</w:t>
      </w:r>
      <w:r w:rsidR="005736E5" w:rsidRPr="005736E5">
        <w:rPr>
          <w:rFonts w:eastAsia="Arial"/>
          <w:noProof/>
          <w:sz w:val="24"/>
          <w:szCs w:val="24"/>
          <w:lang w:val="sr-Cyrl-RS"/>
        </w:rPr>
        <w:t>ђ</w:t>
      </w:r>
      <w:r w:rsidR="005736E5" w:rsidRPr="005736E5">
        <w:rPr>
          <w:rFonts w:eastAsia="Times New Roman"/>
          <w:noProof/>
          <w:sz w:val="24"/>
          <w:szCs w:val="24"/>
          <w:lang w:val="sr-Cyrl-RS"/>
        </w:rPr>
        <w:t xml:space="preserve">аји за </w:t>
      </w:r>
      <w:r w:rsidR="00C82973">
        <w:rPr>
          <w:rFonts w:eastAsia="Times New Roman"/>
          <w:noProof/>
          <w:sz w:val="24"/>
          <w:szCs w:val="24"/>
          <w:lang w:val="sr-Cyrl-RS"/>
        </w:rPr>
        <w:t>мј</w:t>
      </w:r>
      <w:r w:rsidR="00EF40A7">
        <w:rPr>
          <w:rFonts w:eastAsia="Times New Roman"/>
          <w:noProof/>
          <w:sz w:val="24"/>
          <w:szCs w:val="24"/>
          <w:lang w:val="sr-Cyrl-RS"/>
        </w:rPr>
        <w:t>ерење профила који имају „т</w:t>
      </w:r>
      <w:r w:rsidR="00EF40A7">
        <w:rPr>
          <w:rFonts w:eastAsia="Times New Roman"/>
          <w:noProof/>
          <w:sz w:val="24"/>
          <w:szCs w:val="24"/>
          <w:lang w:val="en-US"/>
        </w:rPr>
        <w:t>a</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ност” </w:t>
      </w:r>
      <w:r w:rsidR="00C82973">
        <w:rPr>
          <w:rFonts w:eastAsia="Times New Roman"/>
          <w:noProof/>
          <w:sz w:val="24"/>
          <w:szCs w:val="24"/>
          <w:lang w:val="sr-Cyrl-RS"/>
        </w:rPr>
        <w:t>мј</w:t>
      </w:r>
      <w:r w:rsidR="005736E5" w:rsidRPr="005736E5">
        <w:rPr>
          <w:rFonts w:eastAsia="Times New Roman"/>
          <w:noProof/>
          <w:sz w:val="24"/>
          <w:szCs w:val="24"/>
          <w:lang w:val="sr-Cyrl-RS"/>
        </w:rPr>
        <w:t xml:space="preserve">ерења од 0,5 </w:t>
      </w:r>
      <w:r w:rsidR="005451C4">
        <w:rPr>
          <w:rFonts w:eastAsia="Times New Roman"/>
          <w:noProof/>
          <w:sz w:val="24"/>
          <w:szCs w:val="24"/>
          <w:lang w:val="sr-Cyrl-RS"/>
        </w:rPr>
        <w:t>nm</w:t>
      </w:r>
      <w:r w:rsidR="00EF40A7">
        <w:rPr>
          <w:rFonts w:eastAsia="Times New Roman"/>
          <w:noProof/>
          <w:sz w:val="24"/>
          <w:szCs w:val="24"/>
          <w:lang w:val="sr-Cyrl-RS"/>
        </w:rPr>
        <w:t xml:space="preserve"> (5 ангстр</w:t>
      </w:r>
      <w:r w:rsidR="00EF40A7">
        <w:rPr>
          <w:rFonts w:eastAsia="Times New Roman"/>
          <w:noProof/>
          <w:sz w:val="24"/>
          <w:szCs w:val="24"/>
          <w:lang w:val="en-US"/>
        </w:rPr>
        <w:t>e</w:t>
      </w:r>
      <w:r w:rsidR="005736E5" w:rsidRPr="005736E5">
        <w:rPr>
          <w:rFonts w:eastAsia="Times New Roman"/>
          <w:noProof/>
          <w:sz w:val="24"/>
          <w:szCs w:val="24"/>
          <w:lang w:val="sr-Cyrl-RS"/>
        </w:rPr>
        <w:t>ма) или мање (боље).</w:t>
      </w:r>
    </w:p>
    <w:p w:rsidR="005736E5" w:rsidRPr="005736E5" w:rsidRDefault="005736E5" w:rsidP="00372522">
      <w:pPr>
        <w:spacing w:line="250" w:lineRule="exact"/>
        <w:ind w:left="1134" w:hanging="283"/>
        <w:jc w:val="both"/>
        <w:rPr>
          <w:noProof/>
          <w:sz w:val="24"/>
          <w:szCs w:val="24"/>
          <w:lang w:val="sr-Cyrl-RS"/>
        </w:rPr>
      </w:pPr>
    </w:p>
    <w:p w:rsidR="005736E5" w:rsidRPr="005736E5" w:rsidRDefault="005736E5" w:rsidP="00372522">
      <w:pPr>
        <w:spacing w:line="250" w:lineRule="exact"/>
        <w:ind w:left="1134" w:hanging="283"/>
        <w:jc w:val="both"/>
        <w:rPr>
          <w:noProof/>
          <w:sz w:val="24"/>
          <w:szCs w:val="24"/>
          <w:lang w:val="sr-Cyrl-RS"/>
        </w:rPr>
      </w:pPr>
    </w:p>
    <w:p w:rsidR="005736E5" w:rsidRPr="00EF40A7" w:rsidRDefault="00EF40A7" w:rsidP="00372522">
      <w:pPr>
        <w:tabs>
          <w:tab w:val="left" w:pos="1500"/>
        </w:tabs>
        <w:ind w:left="851" w:hanging="851"/>
        <w:jc w:val="both"/>
        <w:rPr>
          <w:b/>
          <w:noProof/>
          <w:sz w:val="24"/>
          <w:szCs w:val="24"/>
          <w:lang w:val="sr-Cyrl-RS"/>
        </w:rPr>
      </w:pPr>
      <w:r w:rsidRPr="00EF40A7">
        <w:rPr>
          <w:rFonts w:eastAsia="Times New Roman"/>
          <w:b/>
          <w:noProof/>
          <w:sz w:val="24"/>
          <w:szCs w:val="24"/>
          <w:lang w:val="sr-Cyrl-RS"/>
        </w:rPr>
        <w:t>7B</w:t>
      </w:r>
      <w:r w:rsidR="005736E5" w:rsidRPr="00EF40A7">
        <w:rPr>
          <w:rFonts w:eastAsia="Times New Roman"/>
          <w:b/>
          <w:noProof/>
          <w:sz w:val="24"/>
          <w:szCs w:val="24"/>
          <w:lang w:val="sr-Cyrl-RS"/>
        </w:rPr>
        <w:t>003</w:t>
      </w:r>
      <w:r w:rsidR="005736E5" w:rsidRPr="00EF40A7">
        <w:rPr>
          <w:b/>
          <w:noProof/>
          <w:sz w:val="24"/>
          <w:szCs w:val="24"/>
          <w:lang w:val="sr-Cyrl-RS"/>
        </w:rPr>
        <w:tab/>
      </w:r>
      <w:r w:rsidR="005736E5" w:rsidRPr="00EF40A7">
        <w:rPr>
          <w:rFonts w:eastAsia="Times New Roman"/>
          <w:b/>
          <w:noProof/>
          <w:sz w:val="24"/>
          <w:szCs w:val="24"/>
          <w:lang w:val="sr-Cyrl-RS"/>
        </w:rPr>
        <w:t>Опрема посебно изра</w:t>
      </w:r>
      <w:r w:rsidR="005736E5" w:rsidRPr="00EF40A7">
        <w:rPr>
          <w:rFonts w:eastAsia="Arial"/>
          <w:b/>
          <w:noProof/>
          <w:sz w:val="24"/>
          <w:szCs w:val="24"/>
          <w:lang w:val="sr-Cyrl-RS"/>
        </w:rPr>
        <w:t>ђ</w:t>
      </w:r>
      <w:r w:rsidR="005736E5" w:rsidRPr="00EF40A7">
        <w:rPr>
          <w:rFonts w:eastAsia="Times New Roman"/>
          <w:b/>
          <w:noProof/>
          <w:sz w:val="24"/>
          <w:szCs w:val="24"/>
          <w:lang w:val="sr-Cyrl-RS"/>
        </w:rPr>
        <w:t>ена за „производњу” опреме наведене у 7А.</w:t>
      </w:r>
    </w:p>
    <w:p w:rsidR="005736E5" w:rsidRPr="005736E5" w:rsidRDefault="005736E5" w:rsidP="00372522">
      <w:pPr>
        <w:spacing w:line="250" w:lineRule="exact"/>
        <w:jc w:val="both"/>
        <w:rPr>
          <w:noProof/>
          <w:sz w:val="24"/>
          <w:szCs w:val="24"/>
          <w:lang w:val="sr-Cyrl-RS"/>
        </w:rPr>
      </w:pPr>
    </w:p>
    <w:p w:rsidR="005736E5" w:rsidRPr="005736E5" w:rsidRDefault="005736E5" w:rsidP="00372522">
      <w:pPr>
        <w:tabs>
          <w:tab w:val="left" w:pos="2460"/>
        </w:tabs>
        <w:ind w:left="2127" w:hanging="1276"/>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00EF40A7">
        <w:rPr>
          <w:rFonts w:eastAsia="Times New Roman"/>
          <w:i/>
          <w:iCs/>
          <w:noProof/>
          <w:sz w:val="24"/>
          <w:szCs w:val="24"/>
          <w:lang w:val="sr-Cyrl-RS"/>
        </w:rPr>
        <w:t>7B</w:t>
      </w:r>
      <w:r w:rsidRPr="005736E5">
        <w:rPr>
          <w:rFonts w:eastAsia="Times New Roman"/>
          <w:i/>
          <w:iCs/>
          <w:noProof/>
          <w:sz w:val="24"/>
          <w:szCs w:val="24"/>
          <w:lang w:val="sr-Cyrl-RS"/>
        </w:rPr>
        <w:t>003 укљу</w:t>
      </w:r>
      <w:r w:rsidRPr="005736E5">
        <w:rPr>
          <w:rFonts w:eastAsia="Arial"/>
          <w:i/>
          <w:iCs/>
          <w:noProof/>
          <w:sz w:val="24"/>
          <w:szCs w:val="24"/>
          <w:lang w:val="sr-Cyrl-RS"/>
        </w:rPr>
        <w:t>ч</w:t>
      </w:r>
      <w:r w:rsidRPr="005736E5">
        <w:rPr>
          <w:rFonts w:eastAsia="Times New Roman"/>
          <w:i/>
          <w:iCs/>
          <w:noProof/>
          <w:sz w:val="24"/>
          <w:szCs w:val="24"/>
          <w:lang w:val="sr-Cyrl-RS"/>
        </w:rPr>
        <w:t>ује:</w:t>
      </w:r>
    </w:p>
    <w:p w:rsidR="005736E5" w:rsidRPr="005736E5" w:rsidRDefault="005736E5" w:rsidP="00372522">
      <w:pPr>
        <w:spacing w:line="252" w:lineRule="exact"/>
        <w:ind w:left="2127" w:hanging="1276"/>
        <w:jc w:val="both"/>
        <w:rPr>
          <w:noProof/>
          <w:sz w:val="24"/>
          <w:szCs w:val="24"/>
          <w:lang w:val="sr-Cyrl-RS"/>
        </w:rPr>
      </w:pPr>
    </w:p>
    <w:p w:rsidR="005736E5" w:rsidRPr="005736E5" w:rsidRDefault="005736E5" w:rsidP="00372522">
      <w:pPr>
        <w:ind w:left="2127"/>
        <w:jc w:val="both"/>
        <w:rPr>
          <w:noProof/>
          <w:sz w:val="24"/>
          <w:szCs w:val="24"/>
          <w:lang w:val="sr-Cyrl-RS"/>
        </w:rPr>
      </w:pPr>
      <w:r w:rsidRPr="005736E5">
        <w:rPr>
          <w:rFonts w:eastAsia="Times New Roman"/>
          <w:noProof/>
          <w:sz w:val="24"/>
          <w:szCs w:val="24"/>
          <w:lang w:val="sr-Cyrl-RS"/>
        </w:rPr>
        <w:t xml:space="preserve">— </w:t>
      </w:r>
      <w:r w:rsidR="00EF40A7">
        <w:rPr>
          <w:rFonts w:eastAsia="Times New Roman"/>
          <w:i/>
          <w:iCs/>
          <w:noProof/>
          <w:sz w:val="24"/>
          <w:szCs w:val="24"/>
          <w:lang w:val="sr-Cyrl-BA"/>
        </w:rPr>
        <w:t>т</w:t>
      </w:r>
      <w:r w:rsidR="00EF40A7" w:rsidRPr="00EF40A7">
        <w:rPr>
          <w:rFonts w:eastAsia="Times New Roman"/>
          <w:i/>
          <w:iCs/>
          <w:noProof/>
          <w:sz w:val="24"/>
          <w:szCs w:val="24"/>
          <w:lang w:val="sr-Cyrl-RS"/>
        </w:rPr>
        <w:t>ест станице за подешавање жироскопа;</w:t>
      </w:r>
      <w:r w:rsidRPr="005736E5">
        <w:rPr>
          <w:rFonts w:eastAsia="Times New Roman"/>
          <w:i/>
          <w:iCs/>
          <w:noProof/>
          <w:sz w:val="24"/>
          <w:szCs w:val="24"/>
          <w:lang w:val="sr-Cyrl-RS"/>
        </w:rPr>
        <w:t>,</w:t>
      </w:r>
    </w:p>
    <w:p w:rsidR="005736E5" w:rsidRPr="005736E5" w:rsidRDefault="005736E5" w:rsidP="00372522">
      <w:pPr>
        <w:spacing w:line="250" w:lineRule="exact"/>
        <w:ind w:left="2127"/>
        <w:jc w:val="both"/>
        <w:rPr>
          <w:noProof/>
          <w:sz w:val="24"/>
          <w:szCs w:val="24"/>
          <w:lang w:val="sr-Cyrl-RS"/>
        </w:rPr>
      </w:pPr>
    </w:p>
    <w:p w:rsidR="005736E5" w:rsidRPr="005736E5" w:rsidRDefault="005736E5" w:rsidP="00372522">
      <w:pPr>
        <w:ind w:left="2127"/>
        <w:jc w:val="both"/>
        <w:rPr>
          <w:noProof/>
          <w:sz w:val="24"/>
          <w:szCs w:val="24"/>
          <w:lang w:val="sr-Cyrl-RS"/>
        </w:rPr>
      </w:pPr>
      <w:r w:rsidRPr="005736E5">
        <w:rPr>
          <w:rFonts w:eastAsia="Times New Roman"/>
          <w:noProof/>
          <w:sz w:val="24"/>
          <w:szCs w:val="24"/>
          <w:lang w:val="sr-Cyrl-RS"/>
        </w:rPr>
        <w:t xml:space="preserve">— </w:t>
      </w:r>
      <w:r w:rsidR="00EF40A7">
        <w:rPr>
          <w:rFonts w:eastAsia="Times New Roman"/>
          <w:i/>
          <w:iCs/>
          <w:noProof/>
          <w:sz w:val="24"/>
          <w:szCs w:val="24"/>
          <w:lang w:val="sr-Cyrl-RS"/>
        </w:rPr>
        <w:t>с</w:t>
      </w:r>
      <w:r w:rsidR="00EF40A7" w:rsidRPr="00EF40A7">
        <w:rPr>
          <w:rFonts w:eastAsia="Times New Roman"/>
          <w:i/>
          <w:iCs/>
          <w:noProof/>
          <w:sz w:val="24"/>
          <w:szCs w:val="24"/>
          <w:lang w:val="sr-Cyrl-RS"/>
        </w:rPr>
        <w:t>танице за динамичко балансирање жироскопа</w:t>
      </w:r>
      <w:r w:rsidRPr="005736E5">
        <w:rPr>
          <w:rFonts w:eastAsia="Times New Roman"/>
          <w:i/>
          <w:iCs/>
          <w:noProof/>
          <w:sz w:val="24"/>
          <w:szCs w:val="24"/>
          <w:lang w:val="sr-Cyrl-RS"/>
        </w:rPr>
        <w:t>,</w:t>
      </w:r>
    </w:p>
    <w:p w:rsidR="005736E5" w:rsidRPr="005736E5" w:rsidRDefault="005736E5" w:rsidP="00372522">
      <w:pPr>
        <w:spacing w:line="250" w:lineRule="exact"/>
        <w:ind w:left="2127"/>
        <w:jc w:val="both"/>
        <w:rPr>
          <w:noProof/>
          <w:sz w:val="24"/>
          <w:szCs w:val="24"/>
          <w:lang w:val="sr-Cyrl-RS"/>
        </w:rPr>
      </w:pPr>
    </w:p>
    <w:p w:rsidR="005736E5" w:rsidRPr="005736E5" w:rsidRDefault="005736E5" w:rsidP="00372522">
      <w:pPr>
        <w:ind w:left="2127"/>
        <w:jc w:val="both"/>
        <w:rPr>
          <w:noProof/>
          <w:sz w:val="24"/>
          <w:szCs w:val="24"/>
          <w:lang w:val="sr-Cyrl-RS"/>
        </w:rPr>
      </w:pPr>
      <w:r w:rsidRPr="005736E5">
        <w:rPr>
          <w:rFonts w:eastAsia="Times New Roman"/>
          <w:noProof/>
          <w:sz w:val="24"/>
          <w:szCs w:val="24"/>
          <w:lang w:val="sr-Cyrl-RS"/>
        </w:rPr>
        <w:t xml:space="preserve">— </w:t>
      </w:r>
      <w:r w:rsidR="00EF40A7">
        <w:rPr>
          <w:rFonts w:eastAsia="Times New Roman"/>
          <w:i/>
          <w:iCs/>
          <w:noProof/>
          <w:sz w:val="24"/>
          <w:szCs w:val="24"/>
          <w:lang w:val="sr-Cyrl-RS"/>
        </w:rPr>
        <w:t>т</w:t>
      </w:r>
      <w:r w:rsidR="00EF40A7" w:rsidRPr="00EF40A7">
        <w:rPr>
          <w:rFonts w:eastAsia="Times New Roman"/>
          <w:i/>
          <w:iCs/>
          <w:noProof/>
          <w:sz w:val="24"/>
          <w:szCs w:val="24"/>
          <w:lang w:val="sr-Cyrl-RS"/>
        </w:rPr>
        <w:t>ест станице за уходавање жироскопа и мотора</w:t>
      </w:r>
      <w:r w:rsidRPr="005736E5">
        <w:rPr>
          <w:rFonts w:eastAsia="Times New Roman"/>
          <w:i/>
          <w:iCs/>
          <w:noProof/>
          <w:sz w:val="24"/>
          <w:szCs w:val="24"/>
          <w:lang w:val="sr-Cyrl-RS"/>
        </w:rPr>
        <w:t>,</w:t>
      </w:r>
    </w:p>
    <w:p w:rsidR="005736E5" w:rsidRPr="005736E5" w:rsidRDefault="005736E5" w:rsidP="00372522">
      <w:pPr>
        <w:spacing w:line="250" w:lineRule="exact"/>
        <w:ind w:left="2127"/>
        <w:jc w:val="both"/>
        <w:rPr>
          <w:noProof/>
          <w:sz w:val="24"/>
          <w:szCs w:val="24"/>
          <w:lang w:val="sr-Cyrl-RS"/>
        </w:rPr>
      </w:pPr>
    </w:p>
    <w:p w:rsidR="005736E5" w:rsidRPr="005736E5" w:rsidRDefault="005736E5" w:rsidP="00372522">
      <w:pPr>
        <w:ind w:left="2127"/>
        <w:jc w:val="both"/>
        <w:rPr>
          <w:noProof/>
          <w:sz w:val="24"/>
          <w:szCs w:val="24"/>
          <w:lang w:val="sr-Cyrl-RS"/>
        </w:rPr>
      </w:pPr>
      <w:r w:rsidRPr="005736E5">
        <w:rPr>
          <w:rFonts w:eastAsia="Times New Roman"/>
          <w:noProof/>
          <w:sz w:val="24"/>
          <w:szCs w:val="24"/>
          <w:lang w:val="sr-Cyrl-RS"/>
        </w:rPr>
        <w:t xml:space="preserve">— </w:t>
      </w:r>
      <w:r w:rsidR="00EF40A7">
        <w:rPr>
          <w:rFonts w:eastAsia="Times New Roman"/>
          <w:i/>
          <w:iCs/>
          <w:noProof/>
          <w:sz w:val="24"/>
          <w:szCs w:val="24"/>
          <w:lang w:val="sr-Cyrl-RS"/>
        </w:rPr>
        <w:t>с</w:t>
      </w:r>
      <w:r w:rsidR="00EF40A7" w:rsidRPr="00EF40A7">
        <w:rPr>
          <w:rFonts w:eastAsia="Times New Roman"/>
          <w:i/>
          <w:iCs/>
          <w:noProof/>
          <w:sz w:val="24"/>
          <w:szCs w:val="24"/>
          <w:lang w:val="sr-Cyrl-RS"/>
        </w:rPr>
        <w:t>танице за пуњење и пражњење жироскопа</w:t>
      </w:r>
      <w:r w:rsidRPr="005736E5">
        <w:rPr>
          <w:rFonts w:eastAsia="Times New Roman"/>
          <w:i/>
          <w:iCs/>
          <w:noProof/>
          <w:sz w:val="24"/>
          <w:szCs w:val="24"/>
          <w:lang w:val="sr-Cyrl-RS"/>
        </w:rPr>
        <w:t>,</w:t>
      </w:r>
    </w:p>
    <w:p w:rsidR="005736E5" w:rsidRPr="005736E5" w:rsidRDefault="005736E5" w:rsidP="00372522">
      <w:pPr>
        <w:spacing w:line="252" w:lineRule="exact"/>
        <w:ind w:left="2127"/>
        <w:jc w:val="both"/>
        <w:rPr>
          <w:noProof/>
          <w:sz w:val="24"/>
          <w:szCs w:val="24"/>
          <w:lang w:val="sr-Cyrl-RS"/>
        </w:rPr>
      </w:pPr>
    </w:p>
    <w:p w:rsidR="005736E5" w:rsidRPr="005736E5" w:rsidRDefault="005736E5" w:rsidP="00372522">
      <w:pPr>
        <w:ind w:left="2127"/>
        <w:jc w:val="both"/>
        <w:rPr>
          <w:noProof/>
          <w:sz w:val="24"/>
          <w:szCs w:val="24"/>
          <w:lang w:val="sr-Cyrl-RS"/>
        </w:rPr>
      </w:pPr>
      <w:r w:rsidRPr="005736E5">
        <w:rPr>
          <w:rFonts w:eastAsia="Times New Roman"/>
          <w:noProof/>
          <w:sz w:val="24"/>
          <w:szCs w:val="24"/>
          <w:lang w:val="sr-Cyrl-RS"/>
        </w:rPr>
        <w:t xml:space="preserve">— </w:t>
      </w:r>
      <w:r w:rsidR="00857344">
        <w:rPr>
          <w:rFonts w:eastAsia="Times New Roman"/>
          <w:i/>
          <w:iCs/>
          <w:noProof/>
          <w:sz w:val="24"/>
          <w:szCs w:val="24"/>
          <w:lang w:val="sr-Cyrl-RS"/>
        </w:rPr>
        <w:t>ц</w:t>
      </w:r>
      <w:r w:rsidR="00857344" w:rsidRPr="00857344">
        <w:rPr>
          <w:rFonts w:eastAsia="Times New Roman"/>
          <w:i/>
          <w:iCs/>
          <w:noProof/>
          <w:sz w:val="24"/>
          <w:szCs w:val="24"/>
          <w:lang w:val="sr-Cyrl-RS"/>
        </w:rPr>
        <w:t>ентрифугалне држаче за кућишта жироскопа;</w:t>
      </w:r>
      <w:r w:rsidRPr="005736E5">
        <w:rPr>
          <w:rFonts w:eastAsia="Times New Roman"/>
          <w:i/>
          <w:iCs/>
          <w:noProof/>
          <w:sz w:val="24"/>
          <w:szCs w:val="24"/>
          <w:lang w:val="sr-Cyrl-RS"/>
        </w:rPr>
        <w:t>,</w:t>
      </w:r>
    </w:p>
    <w:p w:rsidR="005736E5" w:rsidRPr="005736E5" w:rsidRDefault="005736E5" w:rsidP="00372522">
      <w:pPr>
        <w:spacing w:line="250" w:lineRule="exact"/>
        <w:ind w:left="2127"/>
        <w:jc w:val="both"/>
        <w:rPr>
          <w:noProof/>
          <w:sz w:val="24"/>
          <w:szCs w:val="24"/>
          <w:lang w:val="sr-Cyrl-RS"/>
        </w:rPr>
      </w:pPr>
    </w:p>
    <w:p w:rsidR="005736E5" w:rsidRPr="005736E5" w:rsidRDefault="005736E5" w:rsidP="00372522">
      <w:pPr>
        <w:ind w:left="2127"/>
        <w:jc w:val="both"/>
        <w:rPr>
          <w:noProof/>
          <w:sz w:val="24"/>
          <w:szCs w:val="24"/>
          <w:lang w:val="sr-Cyrl-RS"/>
        </w:rPr>
      </w:pPr>
      <w:r w:rsidRPr="005736E5">
        <w:rPr>
          <w:rFonts w:eastAsia="Times New Roman"/>
          <w:noProof/>
          <w:sz w:val="24"/>
          <w:szCs w:val="24"/>
          <w:lang w:val="sr-Cyrl-RS"/>
        </w:rPr>
        <w:t xml:space="preserve">— </w:t>
      </w:r>
      <w:r w:rsidR="00EF40A7">
        <w:rPr>
          <w:rFonts w:eastAsia="Times New Roman"/>
          <w:i/>
          <w:iCs/>
          <w:noProof/>
          <w:sz w:val="24"/>
          <w:szCs w:val="24"/>
          <w:lang w:val="sr-Cyrl-RS"/>
        </w:rPr>
        <w:t>с</w:t>
      </w:r>
      <w:r w:rsidR="00EF40A7" w:rsidRPr="00EF40A7">
        <w:rPr>
          <w:rFonts w:eastAsia="Times New Roman"/>
          <w:i/>
          <w:iCs/>
          <w:noProof/>
          <w:sz w:val="24"/>
          <w:szCs w:val="24"/>
          <w:lang w:val="sr-Cyrl-RS"/>
        </w:rPr>
        <w:t>танице за подешавање оса акцелерометара</w:t>
      </w:r>
      <w:r w:rsidRPr="005736E5">
        <w:rPr>
          <w:rFonts w:eastAsia="Times New Roman"/>
          <w:i/>
          <w:iCs/>
          <w:noProof/>
          <w:sz w:val="24"/>
          <w:szCs w:val="24"/>
          <w:lang w:val="sr-Cyrl-RS"/>
        </w:rPr>
        <w:t>,</w:t>
      </w:r>
    </w:p>
    <w:p w:rsidR="005736E5" w:rsidRPr="005736E5" w:rsidRDefault="005736E5" w:rsidP="00372522">
      <w:pPr>
        <w:spacing w:line="250" w:lineRule="exact"/>
        <w:ind w:left="2127"/>
        <w:jc w:val="both"/>
        <w:rPr>
          <w:noProof/>
          <w:sz w:val="24"/>
          <w:szCs w:val="24"/>
          <w:lang w:val="sr-Cyrl-RS"/>
        </w:rPr>
      </w:pPr>
    </w:p>
    <w:p w:rsidR="005736E5" w:rsidRPr="005736E5" w:rsidRDefault="005736E5" w:rsidP="00372522">
      <w:pPr>
        <w:ind w:left="2127"/>
        <w:jc w:val="both"/>
        <w:rPr>
          <w:noProof/>
          <w:sz w:val="24"/>
          <w:szCs w:val="24"/>
          <w:lang w:val="sr-Cyrl-RS"/>
        </w:rPr>
      </w:pPr>
      <w:r w:rsidRPr="005736E5">
        <w:rPr>
          <w:rFonts w:eastAsia="Times New Roman"/>
          <w:noProof/>
          <w:sz w:val="24"/>
          <w:szCs w:val="24"/>
          <w:lang w:val="sr-Cyrl-RS"/>
        </w:rPr>
        <w:t xml:space="preserve">— </w:t>
      </w:r>
      <w:r w:rsidR="00EF40A7">
        <w:rPr>
          <w:rFonts w:eastAsia="Times New Roman"/>
          <w:i/>
          <w:iCs/>
          <w:noProof/>
          <w:sz w:val="24"/>
          <w:szCs w:val="24"/>
          <w:lang w:val="sr-Cyrl-RS"/>
        </w:rPr>
        <w:t>маш</w:t>
      </w:r>
      <w:r w:rsidR="00EF40A7" w:rsidRPr="00EF40A7">
        <w:rPr>
          <w:rFonts w:eastAsia="Times New Roman"/>
          <w:i/>
          <w:iCs/>
          <w:noProof/>
          <w:sz w:val="24"/>
          <w:szCs w:val="24"/>
          <w:lang w:val="sr-Cyrl-RS"/>
        </w:rPr>
        <w:t>ине за намотавање фибер-оптичких жироскопских калемова</w:t>
      </w:r>
      <w:r w:rsidRPr="005736E5">
        <w:rPr>
          <w:rFonts w:eastAsia="Times New Roman"/>
          <w:i/>
          <w:iCs/>
          <w:noProof/>
          <w:sz w:val="24"/>
          <w:szCs w:val="24"/>
          <w:lang w:val="sr-Cyrl-RS"/>
        </w:rPr>
        <w:t>.</w:t>
      </w:r>
    </w:p>
    <w:p w:rsidR="005736E5" w:rsidRPr="005736E5" w:rsidRDefault="005736E5" w:rsidP="00372522">
      <w:pPr>
        <w:spacing w:line="245" w:lineRule="exact"/>
        <w:jc w:val="both"/>
        <w:rPr>
          <w:noProof/>
          <w:sz w:val="24"/>
          <w:szCs w:val="24"/>
          <w:lang w:val="sr-Cyrl-RS"/>
        </w:rPr>
      </w:pPr>
    </w:p>
    <w:p w:rsidR="005736E5" w:rsidRPr="005736E5" w:rsidRDefault="005736E5" w:rsidP="00372522">
      <w:pPr>
        <w:spacing w:line="245" w:lineRule="exact"/>
        <w:jc w:val="both"/>
        <w:rPr>
          <w:noProof/>
          <w:sz w:val="24"/>
          <w:szCs w:val="24"/>
          <w:lang w:val="sr-Cyrl-RS"/>
        </w:rPr>
      </w:pPr>
    </w:p>
    <w:p w:rsidR="005736E5" w:rsidRPr="00857344" w:rsidRDefault="00EF40A7" w:rsidP="00372522">
      <w:pPr>
        <w:tabs>
          <w:tab w:val="left" w:pos="1500"/>
        </w:tabs>
        <w:ind w:left="851" w:hanging="851"/>
        <w:jc w:val="both"/>
        <w:rPr>
          <w:b/>
          <w:noProof/>
          <w:sz w:val="24"/>
          <w:szCs w:val="24"/>
          <w:lang w:val="sr-Cyrl-RS"/>
        </w:rPr>
      </w:pPr>
      <w:r w:rsidRPr="00857344">
        <w:rPr>
          <w:rFonts w:eastAsia="Times New Roman"/>
          <w:b/>
          <w:noProof/>
          <w:sz w:val="24"/>
          <w:szCs w:val="24"/>
          <w:lang w:val="sr-Cyrl-RS"/>
        </w:rPr>
        <w:t>7B</w:t>
      </w:r>
      <w:r w:rsidR="005736E5" w:rsidRPr="00857344">
        <w:rPr>
          <w:rFonts w:eastAsia="Times New Roman"/>
          <w:b/>
          <w:noProof/>
          <w:sz w:val="24"/>
          <w:szCs w:val="24"/>
          <w:lang w:val="sr-Cyrl-RS"/>
        </w:rPr>
        <w:t>102</w:t>
      </w:r>
      <w:r w:rsidR="005736E5" w:rsidRPr="00857344">
        <w:rPr>
          <w:b/>
          <w:noProof/>
          <w:sz w:val="24"/>
          <w:szCs w:val="24"/>
          <w:lang w:val="sr-Cyrl-RS"/>
        </w:rPr>
        <w:tab/>
      </w:r>
      <w:r w:rsidR="005736E5" w:rsidRPr="00857344">
        <w:rPr>
          <w:rFonts w:eastAsia="Times New Roman"/>
          <w:b/>
          <w:noProof/>
          <w:sz w:val="24"/>
          <w:szCs w:val="24"/>
          <w:lang w:val="sr-Cyrl-RS"/>
        </w:rPr>
        <w:t xml:space="preserve">Рефлектометри посебно обликовани за карактеризацију </w:t>
      </w:r>
      <w:r w:rsidR="00857344" w:rsidRPr="00857344">
        <w:rPr>
          <w:rFonts w:eastAsia="Times New Roman"/>
          <w:b/>
          <w:noProof/>
          <w:sz w:val="24"/>
          <w:szCs w:val="24"/>
          <w:lang w:val="sr-Cyrl-RS"/>
        </w:rPr>
        <w:t>огледала, за „ласерске” жироскопе с та</w:t>
      </w:r>
      <w:r w:rsidR="005736E5" w:rsidRPr="00857344">
        <w:rPr>
          <w:rFonts w:eastAsia="Arial"/>
          <w:b/>
          <w:noProof/>
          <w:sz w:val="24"/>
          <w:szCs w:val="24"/>
          <w:lang w:val="sr-Cyrl-RS"/>
        </w:rPr>
        <w:t>ч</w:t>
      </w:r>
      <w:r w:rsidR="005736E5" w:rsidRPr="00857344">
        <w:rPr>
          <w:rFonts w:eastAsia="Times New Roman"/>
          <w:b/>
          <w:noProof/>
          <w:sz w:val="24"/>
          <w:szCs w:val="24"/>
          <w:lang w:val="sr-Cyrl-RS"/>
        </w:rPr>
        <w:t>нош</w:t>
      </w:r>
      <w:r w:rsidR="005736E5" w:rsidRPr="00857344">
        <w:rPr>
          <w:rFonts w:eastAsia="Arial"/>
          <w:b/>
          <w:noProof/>
          <w:sz w:val="24"/>
          <w:szCs w:val="24"/>
          <w:lang w:val="sr-Cyrl-RS"/>
        </w:rPr>
        <w:t>ћ</w:t>
      </w:r>
      <w:r w:rsidR="005736E5" w:rsidRPr="00857344">
        <w:rPr>
          <w:rFonts w:eastAsia="Times New Roman"/>
          <w:b/>
          <w:noProof/>
          <w:sz w:val="24"/>
          <w:szCs w:val="24"/>
          <w:lang w:val="sr-Cyrl-RS"/>
        </w:rPr>
        <w:t xml:space="preserve">у </w:t>
      </w:r>
      <w:r w:rsidR="00C82973" w:rsidRPr="00857344">
        <w:rPr>
          <w:rFonts w:eastAsia="Times New Roman"/>
          <w:b/>
          <w:noProof/>
          <w:sz w:val="24"/>
          <w:szCs w:val="24"/>
          <w:lang w:val="sr-Cyrl-RS"/>
        </w:rPr>
        <w:t>мј</w:t>
      </w:r>
      <w:r w:rsidR="005736E5" w:rsidRPr="00857344">
        <w:rPr>
          <w:rFonts w:eastAsia="Times New Roman"/>
          <w:b/>
          <w:noProof/>
          <w:sz w:val="24"/>
          <w:szCs w:val="24"/>
          <w:lang w:val="sr-Cyrl-RS"/>
        </w:rPr>
        <w:t>ерења од</w:t>
      </w:r>
      <w:r w:rsidR="005736E5" w:rsidRPr="00857344">
        <w:rPr>
          <w:b/>
          <w:noProof/>
          <w:sz w:val="24"/>
          <w:szCs w:val="24"/>
          <w:lang w:val="sr-Cyrl-RS"/>
        </w:rPr>
        <w:t xml:space="preserve"> </w:t>
      </w:r>
      <w:r w:rsidR="005736E5" w:rsidRPr="00857344">
        <w:rPr>
          <w:rFonts w:eastAsia="Times New Roman"/>
          <w:b/>
          <w:noProof/>
          <w:sz w:val="24"/>
          <w:szCs w:val="24"/>
          <w:lang w:val="sr-Cyrl-RS"/>
        </w:rPr>
        <w:t xml:space="preserve">50 </w:t>
      </w:r>
      <w:r w:rsidR="00857344" w:rsidRPr="00857344">
        <w:rPr>
          <w:rFonts w:eastAsia="Times New Roman"/>
          <w:b/>
          <w:noProof/>
          <w:sz w:val="24"/>
          <w:szCs w:val="24"/>
          <w:lang w:val="en-US"/>
        </w:rPr>
        <w:t>ppm</w:t>
      </w:r>
      <w:r w:rsidR="005736E5" w:rsidRPr="00857344">
        <w:rPr>
          <w:rFonts w:eastAsia="Times New Roman"/>
          <w:b/>
          <w:noProof/>
          <w:sz w:val="24"/>
          <w:szCs w:val="24"/>
          <w:lang w:val="sr-Cyrl-RS"/>
        </w:rPr>
        <w:t xml:space="preserve"> или мање (боље).</w:t>
      </w:r>
    </w:p>
    <w:p w:rsidR="005736E5" w:rsidRPr="005736E5" w:rsidRDefault="005736E5" w:rsidP="00372522">
      <w:pPr>
        <w:spacing w:line="251" w:lineRule="exact"/>
        <w:jc w:val="both"/>
        <w:rPr>
          <w:noProof/>
          <w:sz w:val="24"/>
          <w:szCs w:val="24"/>
          <w:lang w:val="sr-Cyrl-RS"/>
        </w:rPr>
      </w:pPr>
    </w:p>
    <w:p w:rsidR="005736E5" w:rsidRPr="00857344" w:rsidRDefault="005736E5" w:rsidP="00372522">
      <w:pPr>
        <w:spacing w:line="251" w:lineRule="exact"/>
        <w:jc w:val="both"/>
        <w:rPr>
          <w:b/>
          <w:noProof/>
          <w:sz w:val="24"/>
          <w:szCs w:val="24"/>
          <w:lang w:val="sr-Cyrl-RS"/>
        </w:rPr>
      </w:pPr>
    </w:p>
    <w:p w:rsidR="005736E5" w:rsidRPr="00857344" w:rsidRDefault="00EF40A7" w:rsidP="00372522">
      <w:pPr>
        <w:tabs>
          <w:tab w:val="left" w:pos="1500"/>
        </w:tabs>
        <w:ind w:left="851" w:hanging="851"/>
        <w:jc w:val="both"/>
        <w:rPr>
          <w:b/>
          <w:noProof/>
          <w:sz w:val="24"/>
          <w:szCs w:val="24"/>
          <w:lang w:val="en-US"/>
        </w:rPr>
      </w:pPr>
      <w:r w:rsidRPr="00857344">
        <w:rPr>
          <w:rFonts w:eastAsia="Times New Roman"/>
          <w:b/>
          <w:noProof/>
          <w:sz w:val="24"/>
          <w:szCs w:val="24"/>
          <w:lang w:val="sr-Cyrl-RS"/>
        </w:rPr>
        <w:t>7B</w:t>
      </w:r>
      <w:r w:rsidR="005736E5" w:rsidRPr="00857344">
        <w:rPr>
          <w:rFonts w:eastAsia="Times New Roman"/>
          <w:b/>
          <w:noProof/>
          <w:sz w:val="24"/>
          <w:szCs w:val="24"/>
          <w:lang w:val="sr-Cyrl-RS"/>
        </w:rPr>
        <w:t>103</w:t>
      </w:r>
      <w:r w:rsidR="005736E5" w:rsidRPr="00857344">
        <w:rPr>
          <w:b/>
          <w:noProof/>
          <w:sz w:val="24"/>
          <w:szCs w:val="24"/>
          <w:lang w:val="sr-Cyrl-RS"/>
        </w:rPr>
        <w:tab/>
      </w:r>
      <w:r w:rsidR="005736E5" w:rsidRPr="00857344">
        <w:rPr>
          <w:rFonts w:eastAsia="Times New Roman"/>
          <w:b/>
          <w:noProof/>
          <w:sz w:val="24"/>
          <w:szCs w:val="24"/>
          <w:lang w:val="sr-Cyrl-RS"/>
        </w:rPr>
        <w:t xml:space="preserve">„Производна </w:t>
      </w:r>
      <w:r w:rsidR="00857344" w:rsidRPr="00857344">
        <w:rPr>
          <w:rFonts w:eastAsia="Times New Roman"/>
          <w:b/>
          <w:noProof/>
          <w:sz w:val="24"/>
          <w:szCs w:val="24"/>
          <w:lang w:val="sr-Cyrl-RS"/>
        </w:rPr>
        <w:t>капацитети” и “производна опрема” као што слиједи</w:t>
      </w:r>
      <w:r w:rsidR="00857344">
        <w:rPr>
          <w:rFonts w:eastAsia="Times New Roman"/>
          <w:b/>
          <w:noProof/>
          <w:sz w:val="24"/>
          <w:szCs w:val="24"/>
          <w:lang w:val="en-US"/>
        </w:rPr>
        <w:t>:</w:t>
      </w:r>
    </w:p>
    <w:p w:rsidR="005736E5" w:rsidRPr="005736E5" w:rsidRDefault="005736E5" w:rsidP="00372522">
      <w:pPr>
        <w:spacing w:line="251" w:lineRule="exact"/>
        <w:ind w:left="851" w:hanging="851"/>
        <w:jc w:val="both"/>
        <w:rPr>
          <w:noProof/>
          <w:sz w:val="24"/>
          <w:szCs w:val="24"/>
          <w:lang w:val="sr-Cyrl-RS"/>
        </w:rPr>
      </w:pPr>
    </w:p>
    <w:p w:rsidR="005736E5" w:rsidRPr="005736E5" w:rsidRDefault="00870D5F"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w:t>
      </w:r>
      <w:r w:rsidR="00857344">
        <w:rPr>
          <w:rFonts w:eastAsia="Times New Roman"/>
          <w:noProof/>
          <w:sz w:val="24"/>
          <w:szCs w:val="24"/>
          <w:lang w:val="sr-Cyrl-BA"/>
        </w:rPr>
        <w:t>п</w:t>
      </w:r>
      <w:r w:rsidR="00857344" w:rsidRPr="00857344">
        <w:rPr>
          <w:rFonts w:eastAsia="Times New Roman"/>
          <w:noProof/>
          <w:sz w:val="24"/>
          <w:szCs w:val="24"/>
          <w:lang w:val="sr-Cyrl-RS"/>
        </w:rPr>
        <w:t xml:space="preserve">роизводни капацитети </w:t>
      </w:r>
      <w:r w:rsidR="005736E5" w:rsidRPr="005736E5">
        <w:rPr>
          <w:rFonts w:eastAsia="Times New Roman"/>
          <w:noProof/>
          <w:sz w:val="24"/>
          <w:szCs w:val="24"/>
          <w:lang w:val="sr-Cyrl-RS"/>
        </w:rPr>
        <w:t>” посебно обликована за опрему наведену у 7А117;</w:t>
      </w:r>
    </w:p>
    <w:p w:rsidR="005736E5" w:rsidRPr="005736E5" w:rsidRDefault="005736E5" w:rsidP="00372522">
      <w:pPr>
        <w:spacing w:line="250" w:lineRule="exact"/>
        <w:ind w:left="851"/>
        <w:jc w:val="both"/>
        <w:rPr>
          <w:rFonts w:eastAsia="Times New Roman"/>
          <w:noProof/>
          <w:sz w:val="24"/>
          <w:szCs w:val="24"/>
          <w:lang w:val="sr-Cyrl-RS"/>
        </w:rPr>
      </w:pPr>
    </w:p>
    <w:p w:rsidR="005736E5" w:rsidRPr="005736E5" w:rsidRDefault="00870D5F" w:rsidP="00372522">
      <w:pPr>
        <w:tabs>
          <w:tab w:val="left" w:pos="1760"/>
        </w:tabs>
        <w:spacing w:line="247" w:lineRule="auto"/>
        <w:ind w:left="851"/>
        <w:jc w:val="both"/>
        <w:rPr>
          <w:rFonts w:eastAsia="Times New Roman"/>
          <w:noProof/>
          <w:sz w:val="24"/>
          <w:szCs w:val="24"/>
          <w:lang w:val="sr-Cyrl-RS"/>
        </w:rPr>
      </w:pPr>
      <w:r>
        <w:rPr>
          <w:rFonts w:eastAsia="Times New Roman"/>
          <w:noProof/>
          <w:sz w:val="24"/>
          <w:szCs w:val="24"/>
          <w:lang w:val="sr-Cyrl-RS"/>
        </w:rPr>
        <w:t xml:space="preserve">б. </w:t>
      </w:r>
      <w:r w:rsidR="00857344">
        <w:rPr>
          <w:rFonts w:eastAsia="Times New Roman"/>
          <w:noProof/>
          <w:sz w:val="24"/>
          <w:szCs w:val="24"/>
          <w:lang w:val="sr-Cyrl-RS"/>
        </w:rPr>
        <w:t>п</w:t>
      </w:r>
      <w:r w:rsidR="00857344" w:rsidRPr="00857344">
        <w:rPr>
          <w:rFonts w:eastAsia="Times New Roman"/>
          <w:noProof/>
          <w:sz w:val="24"/>
          <w:szCs w:val="24"/>
          <w:lang w:val="sr-Cyrl-RS"/>
        </w:rPr>
        <w:t>роизводна опрема и друга опрема за тестирање, калибрацију и подешавање, поред оне наведене у 7B001 до 7B003, пројектована или модификована да се користи са опремом наведеном у 7А.</w:t>
      </w:r>
    </w:p>
    <w:p w:rsidR="005736E5" w:rsidRPr="005736E5" w:rsidRDefault="005736E5" w:rsidP="00372522">
      <w:pPr>
        <w:tabs>
          <w:tab w:val="left" w:pos="1760"/>
        </w:tabs>
        <w:spacing w:line="247" w:lineRule="auto"/>
        <w:jc w:val="both"/>
        <w:rPr>
          <w:rFonts w:eastAsia="Times New Roman"/>
          <w:noProof/>
          <w:sz w:val="24"/>
          <w:szCs w:val="24"/>
          <w:lang w:val="sr-Cyrl-RS"/>
        </w:rPr>
      </w:pPr>
    </w:p>
    <w:p w:rsidR="005736E5" w:rsidRPr="005736E5" w:rsidRDefault="005736E5" w:rsidP="00372522">
      <w:pPr>
        <w:spacing w:line="227" w:lineRule="exact"/>
        <w:jc w:val="both"/>
        <w:rPr>
          <w:noProof/>
          <w:sz w:val="24"/>
          <w:szCs w:val="24"/>
          <w:lang w:val="sr-Cyrl-RS"/>
        </w:rPr>
      </w:pPr>
    </w:p>
    <w:p w:rsidR="005736E5" w:rsidRPr="005736E5" w:rsidRDefault="00857344" w:rsidP="00372522">
      <w:pPr>
        <w:tabs>
          <w:tab w:val="left" w:pos="1500"/>
        </w:tabs>
        <w:ind w:left="851" w:hanging="851"/>
        <w:jc w:val="both"/>
        <w:rPr>
          <w:noProof/>
          <w:sz w:val="24"/>
          <w:szCs w:val="24"/>
          <w:lang w:val="sr-Cyrl-RS"/>
        </w:rPr>
      </w:pPr>
      <w:r>
        <w:rPr>
          <w:rFonts w:eastAsia="Times New Roman"/>
          <w:b/>
          <w:bCs/>
          <w:noProof/>
          <w:sz w:val="24"/>
          <w:szCs w:val="24"/>
          <w:lang w:val="sr-Cyrl-RS"/>
        </w:rPr>
        <w:t>7С</w:t>
      </w:r>
      <w:r w:rsidR="005736E5" w:rsidRPr="005736E5">
        <w:rPr>
          <w:noProof/>
          <w:sz w:val="24"/>
          <w:szCs w:val="24"/>
          <w:lang w:val="sr-Cyrl-RS"/>
        </w:rPr>
        <w:tab/>
      </w:r>
      <w:r w:rsidR="005736E5" w:rsidRPr="005736E5">
        <w:rPr>
          <w:rFonts w:eastAsia="Times New Roman"/>
          <w:b/>
          <w:bCs/>
          <w:noProof/>
          <w:sz w:val="24"/>
          <w:szCs w:val="24"/>
          <w:lang w:val="sr-Cyrl-RS"/>
        </w:rPr>
        <w:t>Материјали</w:t>
      </w:r>
    </w:p>
    <w:p w:rsidR="005736E5" w:rsidRPr="005736E5" w:rsidRDefault="005736E5" w:rsidP="00372522">
      <w:pPr>
        <w:spacing w:line="129" w:lineRule="exact"/>
        <w:ind w:left="851" w:hanging="851"/>
        <w:jc w:val="both"/>
        <w:rPr>
          <w:noProof/>
          <w:sz w:val="24"/>
          <w:szCs w:val="24"/>
          <w:lang w:val="sr-Cyrl-RS"/>
        </w:rPr>
      </w:pPr>
    </w:p>
    <w:p w:rsidR="005736E5" w:rsidRPr="005736E5" w:rsidRDefault="005736E5" w:rsidP="00372522">
      <w:pPr>
        <w:ind w:left="851"/>
        <w:jc w:val="both"/>
        <w:rPr>
          <w:noProof/>
          <w:sz w:val="24"/>
          <w:szCs w:val="24"/>
          <w:lang w:val="sr-Cyrl-RS"/>
        </w:rPr>
      </w:pPr>
      <w:r w:rsidRPr="005736E5">
        <w:rPr>
          <w:rFonts w:eastAsia="Times New Roman"/>
          <w:noProof/>
          <w:sz w:val="24"/>
          <w:szCs w:val="24"/>
          <w:lang w:val="sr-Cyrl-RS"/>
        </w:rPr>
        <w:t>Нема.</w:t>
      </w:r>
    </w:p>
    <w:p w:rsidR="005736E5" w:rsidRPr="005736E5" w:rsidRDefault="005736E5" w:rsidP="00372522">
      <w:pPr>
        <w:spacing w:line="245" w:lineRule="exact"/>
        <w:ind w:left="851" w:hanging="851"/>
        <w:jc w:val="both"/>
        <w:rPr>
          <w:noProof/>
          <w:sz w:val="24"/>
          <w:szCs w:val="24"/>
          <w:lang w:val="sr-Cyrl-RS"/>
        </w:rPr>
      </w:pPr>
    </w:p>
    <w:p w:rsidR="005736E5" w:rsidRPr="005736E5" w:rsidRDefault="005736E5" w:rsidP="00372522">
      <w:pPr>
        <w:spacing w:line="245" w:lineRule="exact"/>
        <w:ind w:left="851" w:hanging="851"/>
        <w:jc w:val="both"/>
        <w:rPr>
          <w:noProof/>
          <w:sz w:val="24"/>
          <w:szCs w:val="24"/>
          <w:lang w:val="sr-Cyrl-RS"/>
        </w:rPr>
      </w:pPr>
    </w:p>
    <w:p w:rsidR="005736E5" w:rsidRPr="005736E5" w:rsidRDefault="005736E5" w:rsidP="00372522">
      <w:pPr>
        <w:tabs>
          <w:tab w:val="left" w:pos="1500"/>
        </w:tabs>
        <w:ind w:left="851" w:hanging="851"/>
        <w:jc w:val="both"/>
        <w:rPr>
          <w:noProof/>
          <w:sz w:val="24"/>
          <w:szCs w:val="24"/>
          <w:lang w:val="sr-Cyrl-RS"/>
        </w:rPr>
      </w:pPr>
      <w:r w:rsidRPr="005736E5">
        <w:rPr>
          <w:rFonts w:eastAsia="Times New Roman"/>
          <w:b/>
          <w:bCs/>
          <w:noProof/>
          <w:sz w:val="24"/>
          <w:szCs w:val="24"/>
          <w:lang w:val="sr-Cyrl-RS"/>
        </w:rPr>
        <w:t>7Д</w:t>
      </w:r>
      <w:r w:rsidRPr="005736E5">
        <w:rPr>
          <w:noProof/>
          <w:sz w:val="24"/>
          <w:szCs w:val="24"/>
          <w:lang w:val="sr-Cyrl-RS"/>
        </w:rPr>
        <w:tab/>
      </w:r>
      <w:r w:rsidRPr="005736E5">
        <w:rPr>
          <w:rFonts w:eastAsia="Times New Roman"/>
          <w:b/>
          <w:bCs/>
          <w:noProof/>
          <w:sz w:val="24"/>
          <w:szCs w:val="24"/>
          <w:lang w:val="sr-Cyrl-RS"/>
        </w:rPr>
        <w:t>Софтвер</w:t>
      </w:r>
    </w:p>
    <w:p w:rsidR="005736E5" w:rsidRPr="005736E5" w:rsidRDefault="005736E5" w:rsidP="00372522">
      <w:pPr>
        <w:spacing w:line="129" w:lineRule="exact"/>
        <w:jc w:val="both"/>
        <w:rPr>
          <w:noProof/>
          <w:sz w:val="24"/>
          <w:szCs w:val="24"/>
          <w:lang w:val="sr-Cyrl-RS"/>
        </w:rPr>
      </w:pPr>
    </w:p>
    <w:p w:rsidR="005736E5" w:rsidRPr="00857344" w:rsidRDefault="00857344" w:rsidP="00372522">
      <w:pPr>
        <w:tabs>
          <w:tab w:val="left" w:pos="1500"/>
        </w:tabs>
        <w:ind w:left="851" w:hanging="851"/>
        <w:jc w:val="both"/>
        <w:rPr>
          <w:b/>
          <w:noProof/>
          <w:sz w:val="24"/>
          <w:szCs w:val="24"/>
          <w:lang w:val="sr-Cyrl-RS"/>
        </w:rPr>
      </w:pPr>
      <w:r>
        <w:rPr>
          <w:rFonts w:eastAsia="Times New Roman"/>
          <w:b/>
          <w:noProof/>
          <w:sz w:val="24"/>
          <w:szCs w:val="24"/>
          <w:lang w:val="sr-Cyrl-RS"/>
        </w:rPr>
        <w:t>7D</w:t>
      </w:r>
      <w:r w:rsidR="005736E5" w:rsidRPr="00857344">
        <w:rPr>
          <w:rFonts w:eastAsia="Times New Roman"/>
          <w:b/>
          <w:noProof/>
          <w:sz w:val="24"/>
          <w:szCs w:val="24"/>
          <w:lang w:val="sr-Cyrl-RS"/>
        </w:rPr>
        <w:t>001</w:t>
      </w:r>
      <w:r w:rsidR="005736E5" w:rsidRPr="00857344">
        <w:rPr>
          <w:b/>
          <w:noProof/>
          <w:sz w:val="24"/>
          <w:szCs w:val="24"/>
          <w:lang w:val="sr-Cyrl-RS"/>
        </w:rPr>
        <w:tab/>
      </w:r>
      <w:r w:rsidR="005736E5" w:rsidRPr="00857344">
        <w:rPr>
          <w:rFonts w:eastAsia="Times New Roman"/>
          <w:b/>
          <w:noProof/>
          <w:sz w:val="24"/>
          <w:szCs w:val="24"/>
          <w:lang w:val="sr-Cyrl-RS"/>
        </w:rPr>
        <w:t>„Софтвер” посебно обликован или преина</w:t>
      </w:r>
      <w:r w:rsidR="005736E5" w:rsidRPr="00857344">
        <w:rPr>
          <w:rFonts w:eastAsia="Arial"/>
          <w:b/>
          <w:noProof/>
          <w:sz w:val="24"/>
          <w:szCs w:val="24"/>
          <w:lang w:val="sr-Cyrl-RS"/>
        </w:rPr>
        <w:t>ч</w:t>
      </w:r>
      <w:r w:rsidR="005736E5" w:rsidRPr="00857344">
        <w:rPr>
          <w:rFonts w:eastAsia="Times New Roman"/>
          <w:b/>
          <w:noProof/>
          <w:sz w:val="24"/>
          <w:szCs w:val="24"/>
          <w:lang w:val="sr-Cyrl-RS"/>
        </w:rPr>
        <w:t xml:space="preserve">ен за „развој” или „производњу” опреме наведене у 7А или </w:t>
      </w:r>
      <w:r w:rsidR="00EF40A7" w:rsidRPr="00857344">
        <w:rPr>
          <w:rFonts w:eastAsia="Times New Roman"/>
          <w:b/>
          <w:noProof/>
          <w:sz w:val="24"/>
          <w:szCs w:val="24"/>
          <w:lang w:val="sr-Cyrl-RS"/>
        </w:rPr>
        <w:t>7B</w:t>
      </w:r>
      <w:r w:rsidR="005736E5" w:rsidRPr="00857344">
        <w:rPr>
          <w:rFonts w:eastAsia="Times New Roman"/>
          <w:b/>
          <w:noProof/>
          <w:sz w:val="24"/>
          <w:szCs w:val="24"/>
          <w:lang w:val="sr-Cyrl-RS"/>
        </w:rPr>
        <w:t>.</w:t>
      </w:r>
    </w:p>
    <w:p w:rsidR="005736E5" w:rsidRPr="005736E5" w:rsidRDefault="005736E5" w:rsidP="00372522">
      <w:pPr>
        <w:jc w:val="both"/>
        <w:rPr>
          <w:noProof/>
          <w:sz w:val="24"/>
          <w:szCs w:val="24"/>
          <w:lang w:val="sr-Cyrl-RS"/>
        </w:rPr>
      </w:pPr>
    </w:p>
    <w:p w:rsidR="005736E5" w:rsidRPr="00857344" w:rsidRDefault="005736E5" w:rsidP="00372522">
      <w:pPr>
        <w:jc w:val="both"/>
        <w:rPr>
          <w:noProof/>
          <w:sz w:val="24"/>
          <w:szCs w:val="24"/>
          <w:lang w:val="en-US"/>
        </w:rPr>
      </w:pPr>
    </w:p>
    <w:p w:rsidR="005736E5" w:rsidRPr="00D32E36" w:rsidRDefault="00857344" w:rsidP="00372522">
      <w:pPr>
        <w:ind w:left="851" w:hanging="851"/>
        <w:rPr>
          <w:b/>
          <w:noProof/>
          <w:sz w:val="24"/>
          <w:szCs w:val="24"/>
          <w:lang w:val="en-US"/>
        </w:rPr>
      </w:pPr>
      <w:r w:rsidRPr="00D32E36">
        <w:rPr>
          <w:b/>
          <w:noProof/>
          <w:sz w:val="24"/>
          <w:szCs w:val="24"/>
          <w:lang w:val="sr-Cyrl-RS"/>
        </w:rPr>
        <w:t>7D</w:t>
      </w:r>
      <w:r w:rsidR="005736E5" w:rsidRPr="00D32E36">
        <w:rPr>
          <w:b/>
          <w:noProof/>
          <w:sz w:val="24"/>
          <w:szCs w:val="24"/>
          <w:lang w:val="sr-Cyrl-RS"/>
        </w:rPr>
        <w:t xml:space="preserve">002  „Изворни код“  </w:t>
      </w:r>
      <w:r w:rsidRPr="00D32E36">
        <w:rPr>
          <w:b/>
          <w:noProof/>
          <w:sz w:val="24"/>
          <w:szCs w:val="24"/>
          <w:lang w:val="sr-Cyrl-RS"/>
        </w:rPr>
        <w:t>за рад или одржавање  у било којој инерцијалној навигационој опреми, укључујући и инерцијалну опрему која се не контролише помоћу 7А003 или 7А004, или референтне системе положаја и курса (AHRS ).</w:t>
      </w:r>
      <w:r w:rsidRPr="00D32E36">
        <w:rPr>
          <w:b/>
          <w:noProof/>
          <w:sz w:val="24"/>
          <w:szCs w:val="24"/>
          <w:lang w:val="en-US"/>
        </w:rPr>
        <w:t xml:space="preserve"> </w:t>
      </w:r>
    </w:p>
    <w:p w:rsidR="005736E5" w:rsidRPr="005736E5" w:rsidRDefault="005736E5" w:rsidP="00372522">
      <w:pPr>
        <w:ind w:left="851" w:hanging="851"/>
        <w:rPr>
          <w:noProof/>
          <w:sz w:val="24"/>
          <w:szCs w:val="24"/>
          <w:lang w:val="sr-Cyrl-RS"/>
        </w:rPr>
      </w:pPr>
    </w:p>
    <w:p w:rsidR="005736E5" w:rsidRPr="005736E5" w:rsidRDefault="005736E5" w:rsidP="00372522">
      <w:pPr>
        <w:tabs>
          <w:tab w:val="left" w:pos="2480"/>
        </w:tabs>
        <w:ind w:left="2127" w:hanging="1276"/>
        <w:jc w:val="both"/>
        <w:rPr>
          <w:noProof/>
          <w:sz w:val="24"/>
          <w:szCs w:val="24"/>
          <w:lang w:val="sr-Cyrl-RS"/>
        </w:rPr>
      </w:pPr>
      <w:bookmarkStart w:id="110" w:name="page199"/>
      <w:bookmarkEnd w:id="110"/>
      <w:r w:rsidRPr="005736E5">
        <w:rPr>
          <w:rFonts w:eastAsia="Times New Roman"/>
          <w:i/>
          <w:iCs/>
          <w:noProof/>
          <w:sz w:val="24"/>
          <w:szCs w:val="24"/>
          <w:u w:val="single"/>
          <w:lang w:val="sr-Cyrl-RS"/>
        </w:rPr>
        <w:t>Напомена:</w:t>
      </w:r>
      <w:r w:rsidRPr="005736E5">
        <w:rPr>
          <w:noProof/>
          <w:sz w:val="24"/>
          <w:szCs w:val="24"/>
          <w:lang w:val="sr-Cyrl-RS"/>
        </w:rPr>
        <w:tab/>
      </w:r>
      <w:r w:rsidR="00857344">
        <w:rPr>
          <w:rFonts w:eastAsia="Times New Roman"/>
          <w:i/>
          <w:iCs/>
          <w:noProof/>
          <w:sz w:val="24"/>
          <w:szCs w:val="24"/>
          <w:lang w:val="sr-Cyrl-RS"/>
        </w:rPr>
        <w:t>7D</w:t>
      </w:r>
      <w:r w:rsidRPr="005736E5">
        <w:rPr>
          <w:rFonts w:eastAsia="Times New Roman"/>
          <w:i/>
          <w:iCs/>
          <w:noProof/>
          <w:sz w:val="24"/>
          <w:szCs w:val="24"/>
          <w:lang w:val="sr-Cyrl-RS"/>
        </w:rPr>
        <w:t>002 не односи се на „изворни код” за „употребу” карданских (оквирних) ‚</w:t>
      </w:r>
      <w:r w:rsidR="00857344">
        <w:rPr>
          <w:rFonts w:eastAsia="Times New Roman"/>
          <w:i/>
          <w:iCs/>
          <w:noProof/>
          <w:sz w:val="24"/>
          <w:szCs w:val="24"/>
          <w:lang w:val="en-US"/>
        </w:rPr>
        <w:t>AHRS</w:t>
      </w:r>
      <w:r w:rsidR="00857344">
        <w:rPr>
          <w:rFonts w:eastAsia="Times New Roman"/>
          <w:i/>
          <w:iCs/>
          <w:noProof/>
          <w:sz w:val="24"/>
          <w:szCs w:val="24"/>
          <w:lang w:val="sr-Latn-BA"/>
        </w:rPr>
        <w:t>'</w:t>
      </w:r>
      <w:r w:rsidRPr="005736E5">
        <w:rPr>
          <w:rFonts w:eastAsia="Times New Roman"/>
          <w:i/>
          <w:iCs/>
          <w:noProof/>
          <w:sz w:val="24"/>
          <w:szCs w:val="24"/>
          <w:lang w:val="sr-Cyrl-RS"/>
        </w:rPr>
        <w:t>-а.</w:t>
      </w:r>
    </w:p>
    <w:p w:rsidR="005736E5" w:rsidRPr="005736E5" w:rsidRDefault="005736E5" w:rsidP="00372522">
      <w:pPr>
        <w:spacing w:line="287" w:lineRule="exact"/>
        <w:jc w:val="both"/>
        <w:rPr>
          <w:noProof/>
          <w:sz w:val="24"/>
          <w:szCs w:val="24"/>
          <w:lang w:val="sr-Cyrl-RS"/>
        </w:rPr>
      </w:pPr>
    </w:p>
    <w:p w:rsidR="00857344" w:rsidRDefault="00857344" w:rsidP="00372522">
      <w:pPr>
        <w:ind w:left="851"/>
        <w:jc w:val="both"/>
        <w:rPr>
          <w:rFonts w:eastAsia="Times New Roman"/>
          <w:i/>
          <w:iCs/>
          <w:noProof/>
          <w:sz w:val="24"/>
          <w:szCs w:val="24"/>
          <w:u w:val="single"/>
          <w:lang w:val="en-US"/>
        </w:rPr>
      </w:pPr>
    </w:p>
    <w:p w:rsidR="005736E5" w:rsidRPr="005736E5" w:rsidRDefault="005736E5" w:rsidP="00372522">
      <w:pPr>
        <w:ind w:left="851"/>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122" w:lineRule="exact"/>
        <w:ind w:left="851"/>
        <w:jc w:val="both"/>
        <w:rPr>
          <w:noProof/>
          <w:sz w:val="24"/>
          <w:szCs w:val="24"/>
          <w:lang w:val="sr-Cyrl-RS"/>
        </w:rPr>
      </w:pPr>
    </w:p>
    <w:p w:rsidR="005736E5" w:rsidRPr="005736E5" w:rsidRDefault="005736E5" w:rsidP="00372522">
      <w:pPr>
        <w:spacing w:line="272" w:lineRule="auto"/>
        <w:ind w:left="851"/>
        <w:jc w:val="both"/>
        <w:rPr>
          <w:noProof/>
          <w:sz w:val="24"/>
          <w:szCs w:val="24"/>
          <w:lang w:val="sr-Cyrl-RS"/>
        </w:rPr>
      </w:pPr>
      <w:r w:rsidRPr="005736E5">
        <w:rPr>
          <w:rFonts w:eastAsia="Times New Roman"/>
          <w:i/>
          <w:iCs/>
          <w:noProof/>
          <w:sz w:val="24"/>
          <w:szCs w:val="24"/>
          <w:lang w:val="sr-Cyrl-RS"/>
        </w:rPr>
        <w:t>‚</w:t>
      </w:r>
      <w:r w:rsidR="00857344">
        <w:rPr>
          <w:rFonts w:eastAsia="Times New Roman"/>
          <w:i/>
          <w:iCs/>
          <w:noProof/>
          <w:sz w:val="24"/>
          <w:szCs w:val="24"/>
          <w:lang w:val="sr-Cyrl-RS"/>
        </w:rPr>
        <w:t>А</w:t>
      </w:r>
      <w:r w:rsidR="00857344">
        <w:rPr>
          <w:rFonts w:eastAsia="Times New Roman"/>
          <w:i/>
          <w:iCs/>
          <w:noProof/>
          <w:sz w:val="24"/>
          <w:szCs w:val="24"/>
          <w:lang w:val="sr-Latn-BA"/>
        </w:rPr>
        <w:t>HRS</w:t>
      </w:r>
      <w:r w:rsidRPr="005736E5">
        <w:rPr>
          <w:rFonts w:eastAsia="Times New Roman"/>
          <w:i/>
          <w:iCs/>
          <w:noProof/>
          <w:sz w:val="24"/>
          <w:szCs w:val="24"/>
          <w:lang w:val="sr-Cyrl-RS"/>
        </w:rPr>
        <w:t xml:space="preserve">’ </w:t>
      </w:r>
      <w:r w:rsidR="00857344">
        <w:rPr>
          <w:rFonts w:eastAsia="Times New Roman"/>
          <w:i/>
          <w:iCs/>
          <w:noProof/>
          <w:sz w:val="24"/>
          <w:szCs w:val="24"/>
          <w:lang w:val="sr-Cyrl-RS"/>
        </w:rPr>
        <w:t>уопштено</w:t>
      </w:r>
      <w:r w:rsidRPr="005736E5">
        <w:rPr>
          <w:rFonts w:eastAsia="Times New Roman"/>
          <w:i/>
          <w:iCs/>
          <w:noProof/>
          <w:sz w:val="24"/>
          <w:szCs w:val="24"/>
          <w:lang w:val="sr-Cyrl-RS"/>
        </w:rPr>
        <w:t xml:space="preserve"> се разликује од </w:t>
      </w:r>
      <w:r w:rsidR="00857344">
        <w:rPr>
          <w:rFonts w:eastAsia="Times New Roman"/>
          <w:i/>
          <w:iCs/>
          <w:noProof/>
          <w:sz w:val="24"/>
          <w:szCs w:val="24"/>
          <w:lang w:val="sr-Cyrl-RS"/>
        </w:rPr>
        <w:t>инерцијалних</w:t>
      </w:r>
      <w:r w:rsidRPr="005736E5">
        <w:rPr>
          <w:rFonts w:eastAsia="Times New Roman"/>
          <w:i/>
          <w:iCs/>
          <w:noProof/>
          <w:sz w:val="24"/>
          <w:szCs w:val="24"/>
          <w:lang w:val="sr-Cyrl-RS"/>
        </w:rPr>
        <w:t xml:space="preserve"> навигаци</w:t>
      </w:r>
      <w:r w:rsidR="00857344">
        <w:rPr>
          <w:rFonts w:eastAsia="Times New Roman"/>
          <w:i/>
          <w:iCs/>
          <w:noProof/>
          <w:sz w:val="24"/>
          <w:szCs w:val="24"/>
          <w:lang w:val="sr-Cyrl-RS"/>
        </w:rPr>
        <w:t>оних</w:t>
      </w:r>
      <w:r w:rsidRPr="005736E5">
        <w:rPr>
          <w:rFonts w:eastAsia="Times New Roman"/>
          <w:i/>
          <w:iCs/>
          <w:noProof/>
          <w:sz w:val="24"/>
          <w:szCs w:val="24"/>
          <w:lang w:val="sr-Cyrl-RS"/>
        </w:rPr>
        <w:t xml:space="preserve"> </w:t>
      </w:r>
      <w:r w:rsidR="00857344">
        <w:rPr>
          <w:rFonts w:eastAsia="Times New Roman"/>
          <w:i/>
          <w:iCs/>
          <w:noProof/>
          <w:sz w:val="24"/>
          <w:szCs w:val="24"/>
          <w:lang w:val="sr-Cyrl-RS"/>
        </w:rPr>
        <w:t>система</w:t>
      </w:r>
      <w:r w:rsidRPr="005736E5">
        <w:rPr>
          <w:rFonts w:eastAsia="Times New Roman"/>
          <w:i/>
          <w:iCs/>
          <w:noProof/>
          <w:sz w:val="24"/>
          <w:szCs w:val="24"/>
          <w:lang w:val="sr-Cyrl-RS"/>
        </w:rPr>
        <w:t xml:space="preserve"> (</w:t>
      </w:r>
      <w:r w:rsidR="00857344">
        <w:rPr>
          <w:rFonts w:eastAsia="Times New Roman"/>
          <w:i/>
          <w:iCs/>
          <w:noProof/>
          <w:sz w:val="24"/>
          <w:szCs w:val="24"/>
          <w:lang w:val="en-US"/>
        </w:rPr>
        <w:t>INS</w:t>
      </w:r>
      <w:r w:rsidR="00857344">
        <w:rPr>
          <w:rFonts w:eastAsia="Times New Roman"/>
          <w:i/>
          <w:iCs/>
          <w:noProof/>
          <w:sz w:val="24"/>
          <w:szCs w:val="24"/>
          <w:lang w:val="sr-Cyrl-RS"/>
        </w:rPr>
        <w:t>) по томе што ‚А</w:t>
      </w:r>
      <w:r w:rsidR="00857344">
        <w:rPr>
          <w:rFonts w:eastAsia="Times New Roman"/>
          <w:i/>
          <w:iCs/>
          <w:noProof/>
          <w:sz w:val="24"/>
          <w:szCs w:val="24"/>
          <w:lang w:val="en-US"/>
        </w:rPr>
        <w:t>HRS</w:t>
      </w:r>
      <w:r w:rsidRPr="005736E5">
        <w:rPr>
          <w:rFonts w:eastAsia="Times New Roman"/>
          <w:i/>
          <w:iCs/>
          <w:noProof/>
          <w:sz w:val="24"/>
          <w:szCs w:val="24"/>
          <w:lang w:val="sr-Cyrl-RS"/>
        </w:rPr>
        <w:t>’ даје информације о положају и с</w:t>
      </w:r>
      <w:r w:rsidR="00C82973">
        <w:rPr>
          <w:rFonts w:eastAsia="Times New Roman"/>
          <w:i/>
          <w:iCs/>
          <w:noProof/>
          <w:sz w:val="24"/>
          <w:szCs w:val="24"/>
          <w:lang w:val="sr-Cyrl-RS"/>
        </w:rPr>
        <w:t>мј</w:t>
      </w:r>
      <w:r w:rsidRPr="005736E5">
        <w:rPr>
          <w:rFonts w:eastAsia="Times New Roman"/>
          <w:i/>
          <w:iCs/>
          <w:noProof/>
          <w:sz w:val="24"/>
          <w:szCs w:val="24"/>
          <w:lang w:val="sr-Cyrl-RS"/>
        </w:rPr>
        <w:t>еру и оби</w:t>
      </w:r>
      <w:r w:rsidRPr="005736E5">
        <w:rPr>
          <w:rFonts w:eastAsia="Arial"/>
          <w:i/>
          <w:iCs/>
          <w:noProof/>
          <w:sz w:val="24"/>
          <w:szCs w:val="24"/>
          <w:lang w:val="sr-Cyrl-RS"/>
        </w:rPr>
        <w:t>ч</w:t>
      </w:r>
      <w:r w:rsidRPr="005736E5">
        <w:rPr>
          <w:rFonts w:eastAsia="Times New Roman"/>
          <w:i/>
          <w:iCs/>
          <w:noProof/>
          <w:sz w:val="24"/>
          <w:szCs w:val="24"/>
          <w:lang w:val="sr-Cyrl-RS"/>
        </w:rPr>
        <w:t xml:space="preserve">но не даје информације о убрзању, брзини и локацији које се приписују </w:t>
      </w:r>
      <w:r w:rsidR="00857344">
        <w:rPr>
          <w:rFonts w:eastAsia="Times New Roman"/>
          <w:i/>
          <w:iCs/>
          <w:noProof/>
          <w:sz w:val="24"/>
          <w:szCs w:val="24"/>
          <w:lang w:val="en-US"/>
        </w:rPr>
        <w:t>INS</w:t>
      </w:r>
      <w:r w:rsidRPr="005736E5">
        <w:rPr>
          <w:rFonts w:eastAsia="Times New Roman"/>
          <w:i/>
          <w:iCs/>
          <w:noProof/>
          <w:sz w:val="24"/>
          <w:szCs w:val="24"/>
          <w:lang w:val="sr-Cyrl-RS"/>
        </w:rPr>
        <w:t>-у.</w:t>
      </w:r>
    </w:p>
    <w:p w:rsidR="005736E5" w:rsidRPr="005736E5" w:rsidRDefault="005736E5" w:rsidP="00372522">
      <w:pPr>
        <w:spacing w:line="249" w:lineRule="exact"/>
        <w:jc w:val="both"/>
        <w:rPr>
          <w:noProof/>
          <w:sz w:val="24"/>
          <w:szCs w:val="24"/>
          <w:lang w:val="sr-Cyrl-RS"/>
        </w:rPr>
      </w:pPr>
    </w:p>
    <w:p w:rsidR="005736E5" w:rsidRPr="00857344" w:rsidRDefault="005736E5" w:rsidP="00372522">
      <w:pPr>
        <w:spacing w:line="249" w:lineRule="exact"/>
        <w:jc w:val="both"/>
        <w:rPr>
          <w:b/>
          <w:noProof/>
          <w:sz w:val="24"/>
          <w:szCs w:val="24"/>
          <w:lang w:val="sr-Cyrl-RS"/>
        </w:rPr>
      </w:pPr>
    </w:p>
    <w:p w:rsidR="005736E5" w:rsidRPr="00857344" w:rsidRDefault="00857344" w:rsidP="00372522">
      <w:pPr>
        <w:tabs>
          <w:tab w:val="left" w:pos="1520"/>
        </w:tabs>
        <w:ind w:left="851" w:hanging="851"/>
        <w:jc w:val="both"/>
        <w:rPr>
          <w:b/>
          <w:noProof/>
          <w:sz w:val="24"/>
          <w:szCs w:val="24"/>
          <w:lang w:val="sr-Cyrl-RS"/>
        </w:rPr>
      </w:pPr>
      <w:r w:rsidRPr="00857344">
        <w:rPr>
          <w:rFonts w:eastAsia="Times New Roman"/>
          <w:b/>
          <w:noProof/>
          <w:sz w:val="24"/>
          <w:szCs w:val="24"/>
          <w:lang w:val="sr-Cyrl-RS"/>
        </w:rPr>
        <w:t>7D</w:t>
      </w:r>
      <w:r w:rsidR="005736E5" w:rsidRPr="00857344">
        <w:rPr>
          <w:rFonts w:eastAsia="Times New Roman"/>
          <w:b/>
          <w:noProof/>
          <w:sz w:val="24"/>
          <w:szCs w:val="24"/>
          <w:lang w:val="sr-Cyrl-RS"/>
        </w:rPr>
        <w:t>003</w:t>
      </w:r>
      <w:r w:rsidR="005736E5" w:rsidRPr="00857344">
        <w:rPr>
          <w:b/>
          <w:noProof/>
          <w:sz w:val="24"/>
          <w:szCs w:val="24"/>
          <w:lang w:val="sr-Cyrl-RS"/>
        </w:rPr>
        <w:tab/>
      </w:r>
      <w:r w:rsidR="005736E5" w:rsidRPr="00857344">
        <w:rPr>
          <w:rFonts w:eastAsia="Times New Roman"/>
          <w:b/>
          <w:noProof/>
          <w:sz w:val="24"/>
          <w:szCs w:val="24"/>
          <w:lang w:val="sr-Cyrl-RS"/>
        </w:rPr>
        <w:t>Други „софтвер” како слиједи:</w:t>
      </w:r>
    </w:p>
    <w:p w:rsidR="005736E5" w:rsidRPr="005736E5" w:rsidRDefault="005736E5" w:rsidP="00372522">
      <w:pPr>
        <w:spacing w:line="287" w:lineRule="exact"/>
        <w:jc w:val="both"/>
        <w:rPr>
          <w:noProof/>
          <w:sz w:val="24"/>
          <w:szCs w:val="24"/>
          <w:lang w:val="sr-Cyrl-RS"/>
        </w:rPr>
      </w:pPr>
    </w:p>
    <w:p w:rsidR="005736E5" w:rsidRPr="005736E5" w:rsidRDefault="00870D5F" w:rsidP="00372522">
      <w:pPr>
        <w:tabs>
          <w:tab w:val="left" w:pos="178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„софтвер” посебно обликован или преина</w:t>
      </w:r>
      <w:r w:rsidR="005736E5" w:rsidRPr="005736E5">
        <w:rPr>
          <w:rFonts w:eastAsia="Arial"/>
          <w:noProof/>
          <w:sz w:val="24"/>
          <w:szCs w:val="24"/>
          <w:lang w:val="sr-Cyrl-RS"/>
        </w:rPr>
        <w:t>ч</w:t>
      </w:r>
      <w:r w:rsidR="005736E5" w:rsidRPr="005736E5">
        <w:rPr>
          <w:rFonts w:eastAsia="Times New Roman"/>
          <w:noProof/>
          <w:sz w:val="24"/>
          <w:szCs w:val="24"/>
          <w:lang w:val="sr-Cyrl-RS"/>
        </w:rPr>
        <w:t>ен за побољшање рада или смањење навигац</w:t>
      </w:r>
      <w:r w:rsidR="00FD66E4">
        <w:rPr>
          <w:rFonts w:eastAsia="Times New Roman"/>
          <w:noProof/>
          <w:sz w:val="24"/>
          <w:szCs w:val="24"/>
          <w:lang w:val="sr-Cyrl-RS"/>
        </w:rPr>
        <w:t>ионе</w:t>
      </w:r>
      <w:r w:rsidR="005736E5" w:rsidRPr="005736E5">
        <w:rPr>
          <w:rFonts w:eastAsia="Times New Roman"/>
          <w:noProof/>
          <w:sz w:val="24"/>
          <w:szCs w:val="24"/>
          <w:lang w:val="sr-Cyrl-RS"/>
        </w:rPr>
        <w:t xml:space="preserve"> </w:t>
      </w:r>
      <w:r w:rsidR="00FD66E4">
        <w:rPr>
          <w:rFonts w:eastAsia="Times New Roman"/>
          <w:noProof/>
          <w:sz w:val="24"/>
          <w:szCs w:val="24"/>
          <w:lang w:val="sr-Cyrl-RS"/>
        </w:rPr>
        <w:t>грешке</w:t>
      </w:r>
      <w:r w:rsidR="005736E5" w:rsidRPr="005736E5">
        <w:rPr>
          <w:rFonts w:eastAsia="Times New Roman"/>
          <w:noProof/>
          <w:sz w:val="24"/>
          <w:szCs w:val="24"/>
          <w:lang w:val="sr-Cyrl-RS"/>
        </w:rPr>
        <w:t xml:space="preserve"> </w:t>
      </w:r>
      <w:r w:rsidR="00FD66E4">
        <w:rPr>
          <w:rFonts w:eastAsia="Times New Roman"/>
          <w:noProof/>
          <w:sz w:val="24"/>
          <w:szCs w:val="24"/>
          <w:lang w:val="sr-Cyrl-RS"/>
        </w:rPr>
        <w:t>система</w:t>
      </w:r>
      <w:r w:rsidR="005736E5" w:rsidRPr="005736E5">
        <w:rPr>
          <w:rFonts w:eastAsia="Times New Roman"/>
          <w:noProof/>
          <w:sz w:val="24"/>
          <w:szCs w:val="24"/>
          <w:lang w:val="sr-Cyrl-RS"/>
        </w:rPr>
        <w:t xml:space="preserve"> до </w:t>
      </w:r>
      <w:r w:rsidR="00FD66E4">
        <w:rPr>
          <w:rFonts w:eastAsia="Times New Roman"/>
          <w:noProof/>
          <w:sz w:val="24"/>
          <w:szCs w:val="24"/>
          <w:lang w:val="sr-Cyrl-RS"/>
        </w:rPr>
        <w:t>нивоа</w:t>
      </w:r>
      <w:r w:rsidR="005736E5" w:rsidRPr="005736E5">
        <w:rPr>
          <w:rFonts w:eastAsia="Times New Roman"/>
          <w:noProof/>
          <w:sz w:val="24"/>
          <w:szCs w:val="24"/>
          <w:lang w:val="sr-Cyrl-RS"/>
        </w:rPr>
        <w:t xml:space="preserve"> наведених у 7А003, 7А004 или 7А008;</w:t>
      </w:r>
    </w:p>
    <w:p w:rsidR="005736E5" w:rsidRPr="005736E5" w:rsidRDefault="005736E5" w:rsidP="00372522">
      <w:pPr>
        <w:spacing w:line="271" w:lineRule="exact"/>
        <w:ind w:left="851"/>
        <w:jc w:val="both"/>
        <w:rPr>
          <w:rFonts w:eastAsia="Times New Roman"/>
          <w:noProof/>
          <w:sz w:val="24"/>
          <w:szCs w:val="24"/>
          <w:lang w:val="sr-Cyrl-RS"/>
        </w:rPr>
      </w:pPr>
    </w:p>
    <w:p w:rsidR="005736E5" w:rsidRPr="005736E5" w:rsidRDefault="00870D5F" w:rsidP="00372522">
      <w:pPr>
        <w:tabs>
          <w:tab w:val="left" w:pos="1780"/>
        </w:tabs>
        <w:spacing w:line="239" w:lineRule="auto"/>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 xml:space="preserve">„изворни код” за хибридне </w:t>
      </w:r>
      <w:r w:rsidR="00640ACE">
        <w:rPr>
          <w:rFonts w:eastAsia="Times New Roman"/>
          <w:noProof/>
          <w:sz w:val="24"/>
          <w:szCs w:val="24"/>
          <w:lang w:val="sr-Cyrl-RS"/>
        </w:rPr>
        <w:t>интегрисан</w:t>
      </w:r>
      <w:r w:rsidR="005736E5" w:rsidRPr="005736E5">
        <w:rPr>
          <w:rFonts w:eastAsia="Times New Roman"/>
          <w:noProof/>
          <w:sz w:val="24"/>
          <w:szCs w:val="24"/>
          <w:lang w:val="sr-Cyrl-RS"/>
        </w:rPr>
        <w:t xml:space="preserve">е </w:t>
      </w:r>
      <w:r w:rsidR="00FD66E4">
        <w:rPr>
          <w:rFonts w:eastAsia="Times New Roman"/>
          <w:noProof/>
          <w:sz w:val="24"/>
          <w:szCs w:val="24"/>
          <w:lang w:val="sr-Cyrl-RS"/>
        </w:rPr>
        <w:t>системе</w:t>
      </w:r>
      <w:r w:rsidR="005736E5" w:rsidRPr="005736E5">
        <w:rPr>
          <w:rFonts w:eastAsia="Times New Roman"/>
          <w:noProof/>
          <w:sz w:val="24"/>
          <w:szCs w:val="24"/>
          <w:lang w:val="sr-Cyrl-RS"/>
        </w:rPr>
        <w:t xml:space="preserve"> којим се побољшава рад или смањује навигаци</w:t>
      </w:r>
      <w:r w:rsidR="00FD66E4">
        <w:rPr>
          <w:rFonts w:eastAsia="Times New Roman"/>
          <w:noProof/>
          <w:sz w:val="24"/>
          <w:szCs w:val="24"/>
          <w:lang w:val="sr-Cyrl-RS"/>
        </w:rPr>
        <w:t>она</w:t>
      </w:r>
      <w:r w:rsidR="005736E5" w:rsidRPr="005736E5">
        <w:rPr>
          <w:rFonts w:eastAsia="Times New Roman"/>
          <w:noProof/>
          <w:sz w:val="24"/>
          <w:szCs w:val="24"/>
          <w:lang w:val="sr-Cyrl-RS"/>
        </w:rPr>
        <w:t xml:space="preserve"> </w:t>
      </w:r>
      <w:r w:rsidR="00FD66E4">
        <w:rPr>
          <w:rFonts w:eastAsia="Times New Roman"/>
          <w:noProof/>
          <w:sz w:val="24"/>
          <w:szCs w:val="24"/>
          <w:lang w:val="sr-Cyrl-RS"/>
        </w:rPr>
        <w:t>грешка</w:t>
      </w:r>
      <w:r w:rsidR="005736E5" w:rsidRPr="005736E5">
        <w:rPr>
          <w:rFonts w:eastAsia="Times New Roman"/>
          <w:noProof/>
          <w:sz w:val="24"/>
          <w:szCs w:val="24"/>
          <w:lang w:val="sr-Cyrl-RS"/>
        </w:rPr>
        <w:t xml:space="preserve"> </w:t>
      </w:r>
      <w:r w:rsidR="00FD66E4">
        <w:rPr>
          <w:rFonts w:eastAsia="Times New Roman"/>
          <w:noProof/>
          <w:sz w:val="24"/>
          <w:szCs w:val="24"/>
          <w:lang w:val="sr-Cyrl-RS"/>
        </w:rPr>
        <w:t>система</w:t>
      </w:r>
      <w:r w:rsidR="005736E5" w:rsidRPr="005736E5">
        <w:rPr>
          <w:rFonts w:eastAsia="Times New Roman"/>
          <w:noProof/>
          <w:sz w:val="24"/>
          <w:szCs w:val="24"/>
          <w:lang w:val="sr-Cyrl-RS"/>
        </w:rPr>
        <w:t xml:space="preserve"> до </w:t>
      </w:r>
      <w:r w:rsidR="00FD66E4">
        <w:rPr>
          <w:rFonts w:eastAsia="Times New Roman"/>
          <w:noProof/>
          <w:sz w:val="24"/>
          <w:szCs w:val="24"/>
          <w:lang w:val="sr-Cyrl-RS"/>
        </w:rPr>
        <w:t>нивоа наведеног</w:t>
      </w:r>
      <w:r w:rsidR="005736E5" w:rsidRPr="005736E5">
        <w:rPr>
          <w:rFonts w:eastAsia="Times New Roman"/>
          <w:noProof/>
          <w:sz w:val="24"/>
          <w:szCs w:val="24"/>
          <w:lang w:val="sr-Cyrl-RS"/>
        </w:rPr>
        <w:t xml:space="preserve"> у 7А003 или 7А00</w:t>
      </w:r>
      <w:r w:rsidR="00FD66E4">
        <w:rPr>
          <w:rFonts w:eastAsia="Times New Roman"/>
          <w:noProof/>
          <w:sz w:val="24"/>
          <w:szCs w:val="24"/>
          <w:lang w:val="sr-Cyrl-RS"/>
        </w:rPr>
        <w:t>8 сталним комбинов</w:t>
      </w:r>
      <w:r w:rsidR="005736E5" w:rsidRPr="005736E5">
        <w:rPr>
          <w:rFonts w:eastAsia="Times New Roman"/>
          <w:noProof/>
          <w:sz w:val="24"/>
          <w:szCs w:val="24"/>
          <w:lang w:val="sr-Cyrl-RS"/>
        </w:rPr>
        <w:t>ањем података о с</w:t>
      </w:r>
      <w:r w:rsidR="00C82973">
        <w:rPr>
          <w:rFonts w:eastAsia="Times New Roman"/>
          <w:noProof/>
          <w:sz w:val="24"/>
          <w:szCs w:val="24"/>
          <w:lang w:val="sr-Cyrl-RS"/>
        </w:rPr>
        <w:t>мј</w:t>
      </w:r>
      <w:r w:rsidR="005736E5" w:rsidRPr="005736E5">
        <w:rPr>
          <w:rFonts w:eastAsia="Times New Roman"/>
          <w:noProof/>
          <w:sz w:val="24"/>
          <w:szCs w:val="24"/>
          <w:lang w:val="sr-Cyrl-RS"/>
        </w:rPr>
        <w:t xml:space="preserve">еру с било </w:t>
      </w:r>
      <w:r w:rsidR="005736E5" w:rsidRPr="005736E5">
        <w:rPr>
          <w:rFonts w:eastAsia="Arial"/>
          <w:noProof/>
          <w:sz w:val="24"/>
          <w:szCs w:val="24"/>
          <w:lang w:val="sr-Cyrl-RS"/>
        </w:rPr>
        <w:t>ч</w:t>
      </w:r>
      <w:r w:rsidR="005736E5" w:rsidRPr="005736E5">
        <w:rPr>
          <w:rFonts w:eastAsia="Times New Roman"/>
          <w:noProof/>
          <w:sz w:val="24"/>
          <w:szCs w:val="24"/>
          <w:lang w:val="sr-Cyrl-RS"/>
        </w:rPr>
        <w:t>име од сљеде</w:t>
      </w:r>
      <w:r w:rsidR="005736E5" w:rsidRPr="005736E5">
        <w:rPr>
          <w:rFonts w:eastAsia="Arial"/>
          <w:noProof/>
          <w:sz w:val="24"/>
          <w:szCs w:val="24"/>
          <w:lang w:val="sr-Cyrl-RS"/>
        </w:rPr>
        <w:t>ћ</w:t>
      </w:r>
      <w:r w:rsidR="005736E5" w:rsidRPr="005736E5">
        <w:rPr>
          <w:rFonts w:eastAsia="Times New Roman"/>
          <w:noProof/>
          <w:sz w:val="24"/>
          <w:szCs w:val="24"/>
          <w:lang w:val="sr-Cyrl-RS"/>
        </w:rPr>
        <w:t>ег:</w:t>
      </w:r>
    </w:p>
    <w:p w:rsidR="005736E5" w:rsidRPr="005736E5" w:rsidRDefault="005736E5" w:rsidP="00372522">
      <w:pPr>
        <w:spacing w:line="278" w:lineRule="exact"/>
        <w:jc w:val="both"/>
        <w:rPr>
          <w:rFonts w:eastAsia="Times New Roman"/>
          <w:noProof/>
          <w:sz w:val="24"/>
          <w:szCs w:val="24"/>
          <w:lang w:val="sr-Cyrl-RS"/>
        </w:rPr>
      </w:pPr>
    </w:p>
    <w:p w:rsidR="005736E5" w:rsidRPr="005736E5" w:rsidRDefault="005736E5" w:rsidP="001A55A8">
      <w:pPr>
        <w:numPr>
          <w:ilvl w:val="1"/>
          <w:numId w:val="427"/>
        </w:numPr>
        <w:tabs>
          <w:tab w:val="left" w:pos="2020"/>
        </w:tabs>
        <w:ind w:left="1418" w:hanging="284"/>
        <w:jc w:val="both"/>
        <w:rPr>
          <w:rFonts w:eastAsia="Times New Roman"/>
          <w:noProof/>
          <w:sz w:val="24"/>
          <w:szCs w:val="24"/>
          <w:lang w:val="sr-Cyrl-RS"/>
        </w:rPr>
      </w:pPr>
      <w:r w:rsidRPr="005736E5">
        <w:rPr>
          <w:rFonts w:eastAsia="Times New Roman"/>
          <w:noProof/>
          <w:sz w:val="24"/>
          <w:szCs w:val="24"/>
          <w:lang w:val="sr-Cyrl-RS"/>
        </w:rPr>
        <w:t xml:space="preserve">подацима о брзини </w:t>
      </w:r>
      <w:r w:rsidR="00FD66E4">
        <w:rPr>
          <w:rFonts w:eastAsia="Times New Roman"/>
          <w:noProof/>
          <w:sz w:val="24"/>
          <w:szCs w:val="24"/>
          <w:lang w:val="sr-Cyrl-RS"/>
        </w:rPr>
        <w:t>Доплер</w:t>
      </w:r>
      <w:r w:rsidRPr="005736E5">
        <w:rPr>
          <w:rFonts w:eastAsia="Times New Roman"/>
          <w:noProof/>
          <w:sz w:val="24"/>
          <w:szCs w:val="24"/>
          <w:lang w:val="sr-Cyrl-RS"/>
        </w:rPr>
        <w:t xml:space="preserve"> или сонарног радара;</w:t>
      </w:r>
    </w:p>
    <w:p w:rsidR="005736E5" w:rsidRPr="005736E5" w:rsidRDefault="005736E5" w:rsidP="00372522">
      <w:pPr>
        <w:spacing w:line="287" w:lineRule="exact"/>
        <w:ind w:left="1418" w:hanging="284"/>
        <w:jc w:val="both"/>
        <w:rPr>
          <w:rFonts w:eastAsia="Times New Roman"/>
          <w:noProof/>
          <w:sz w:val="24"/>
          <w:szCs w:val="24"/>
          <w:lang w:val="sr-Cyrl-RS"/>
        </w:rPr>
      </w:pPr>
    </w:p>
    <w:p w:rsidR="005736E5" w:rsidRPr="005736E5" w:rsidRDefault="005736E5" w:rsidP="001A55A8">
      <w:pPr>
        <w:numPr>
          <w:ilvl w:val="1"/>
          <w:numId w:val="427"/>
        </w:numPr>
        <w:tabs>
          <w:tab w:val="left" w:pos="2020"/>
        </w:tabs>
        <w:ind w:left="1418" w:hanging="284"/>
        <w:jc w:val="both"/>
        <w:rPr>
          <w:rFonts w:eastAsia="Times New Roman"/>
          <w:noProof/>
          <w:sz w:val="24"/>
          <w:szCs w:val="24"/>
          <w:lang w:val="sr-Cyrl-RS"/>
        </w:rPr>
      </w:pPr>
      <w:r w:rsidRPr="005736E5">
        <w:rPr>
          <w:rFonts w:eastAsia="Times New Roman"/>
          <w:noProof/>
          <w:sz w:val="24"/>
          <w:szCs w:val="24"/>
          <w:lang w:val="sr-Cyrl-RS"/>
        </w:rPr>
        <w:t>референтним подацима глобалних навигаци</w:t>
      </w:r>
      <w:r w:rsidR="00FD66E4">
        <w:rPr>
          <w:rFonts w:eastAsia="Times New Roman"/>
          <w:noProof/>
          <w:sz w:val="24"/>
          <w:szCs w:val="24"/>
          <w:lang w:val="sr-Cyrl-RS"/>
        </w:rPr>
        <w:t>оних</w:t>
      </w:r>
      <w:r w:rsidRPr="005736E5">
        <w:rPr>
          <w:rFonts w:eastAsia="Times New Roman"/>
          <w:noProof/>
          <w:sz w:val="24"/>
          <w:szCs w:val="24"/>
          <w:lang w:val="sr-Cyrl-RS"/>
        </w:rPr>
        <w:t xml:space="preserve"> сателитских </w:t>
      </w:r>
      <w:r w:rsidR="00FD66E4">
        <w:rPr>
          <w:rFonts w:eastAsia="Times New Roman"/>
          <w:noProof/>
          <w:sz w:val="24"/>
          <w:szCs w:val="24"/>
          <w:lang w:val="sr-Cyrl-RS"/>
        </w:rPr>
        <w:t>система</w:t>
      </w:r>
      <w:r w:rsidRPr="005736E5">
        <w:rPr>
          <w:rFonts w:eastAsia="Times New Roman"/>
          <w:noProof/>
          <w:sz w:val="24"/>
          <w:szCs w:val="24"/>
          <w:lang w:val="sr-Cyrl-RS"/>
        </w:rPr>
        <w:t xml:space="preserve"> (</w:t>
      </w:r>
      <w:r w:rsidR="00FD66E4">
        <w:rPr>
          <w:rFonts w:eastAsia="Times New Roman"/>
          <w:noProof/>
          <w:sz w:val="24"/>
          <w:szCs w:val="24"/>
          <w:lang w:val="en-US"/>
        </w:rPr>
        <w:t>GNSS</w:t>
      </w:r>
      <w:r w:rsidRPr="005736E5">
        <w:rPr>
          <w:rFonts w:eastAsia="Times New Roman"/>
          <w:noProof/>
          <w:sz w:val="24"/>
          <w:szCs w:val="24"/>
          <w:lang w:val="sr-Cyrl-RS"/>
        </w:rPr>
        <w:t xml:space="preserve">); </w:t>
      </w:r>
      <w:r w:rsidRPr="005736E5">
        <w:rPr>
          <w:rFonts w:eastAsia="Times New Roman"/>
          <w:noProof/>
          <w:sz w:val="24"/>
          <w:szCs w:val="24"/>
          <w:u w:val="single"/>
          <w:lang w:val="sr-Cyrl-RS"/>
        </w:rPr>
        <w:t>или</w:t>
      </w:r>
    </w:p>
    <w:p w:rsidR="005736E5" w:rsidRPr="005736E5" w:rsidRDefault="005736E5" w:rsidP="00372522">
      <w:pPr>
        <w:spacing w:line="288" w:lineRule="exact"/>
        <w:ind w:left="1418" w:hanging="284"/>
        <w:jc w:val="both"/>
        <w:rPr>
          <w:rFonts w:eastAsia="Times New Roman"/>
          <w:noProof/>
          <w:sz w:val="24"/>
          <w:szCs w:val="24"/>
          <w:lang w:val="sr-Cyrl-RS"/>
        </w:rPr>
      </w:pPr>
    </w:p>
    <w:p w:rsidR="005736E5" w:rsidRPr="005736E5" w:rsidRDefault="005736E5" w:rsidP="001A55A8">
      <w:pPr>
        <w:numPr>
          <w:ilvl w:val="1"/>
          <w:numId w:val="427"/>
        </w:numPr>
        <w:tabs>
          <w:tab w:val="left" w:pos="2020"/>
        </w:tabs>
        <w:ind w:left="1418" w:hanging="284"/>
        <w:jc w:val="both"/>
        <w:rPr>
          <w:rFonts w:eastAsia="Times New Roman"/>
          <w:noProof/>
          <w:sz w:val="24"/>
          <w:szCs w:val="24"/>
          <w:lang w:val="sr-Cyrl-RS"/>
        </w:rPr>
      </w:pPr>
      <w:r w:rsidRPr="005736E5">
        <w:rPr>
          <w:rFonts w:eastAsia="Times New Roman"/>
          <w:noProof/>
          <w:sz w:val="24"/>
          <w:szCs w:val="24"/>
          <w:lang w:val="sr-Cyrl-RS"/>
        </w:rPr>
        <w:t xml:space="preserve">подацима од </w:t>
      </w:r>
      <w:r w:rsidR="008852F0">
        <w:rPr>
          <w:rFonts w:eastAsia="Times New Roman"/>
          <w:noProof/>
          <w:sz w:val="24"/>
          <w:szCs w:val="24"/>
          <w:lang w:val="sr-Cyrl-RS"/>
        </w:rPr>
        <w:t>система</w:t>
      </w:r>
      <w:r w:rsidRPr="005736E5">
        <w:rPr>
          <w:rFonts w:eastAsia="Times New Roman"/>
          <w:noProof/>
          <w:sz w:val="24"/>
          <w:szCs w:val="24"/>
          <w:lang w:val="sr-Cyrl-RS"/>
        </w:rPr>
        <w:t xml:space="preserve"> „навигације с референтном базом података” („</w:t>
      </w:r>
      <w:r w:rsidR="008852F0">
        <w:rPr>
          <w:rFonts w:eastAsia="Times New Roman"/>
          <w:noProof/>
          <w:sz w:val="24"/>
          <w:szCs w:val="24"/>
          <w:lang w:val="en-US"/>
        </w:rPr>
        <w:t>DBRN</w:t>
      </w:r>
      <w:r w:rsidRPr="005736E5">
        <w:rPr>
          <w:rFonts w:eastAsia="Times New Roman"/>
          <w:noProof/>
          <w:sz w:val="24"/>
          <w:szCs w:val="24"/>
          <w:lang w:val="sr-Cyrl-RS"/>
        </w:rPr>
        <w:t>”);</w:t>
      </w:r>
    </w:p>
    <w:p w:rsidR="005736E5" w:rsidRPr="005736E5" w:rsidRDefault="005736E5" w:rsidP="00372522">
      <w:pPr>
        <w:spacing w:line="287" w:lineRule="exact"/>
        <w:jc w:val="both"/>
        <w:rPr>
          <w:rFonts w:eastAsia="Times New Roman"/>
          <w:noProof/>
          <w:sz w:val="24"/>
          <w:szCs w:val="24"/>
          <w:lang w:val="sr-Cyrl-RS"/>
        </w:rPr>
      </w:pPr>
    </w:p>
    <w:p w:rsidR="005736E5" w:rsidRPr="005736E5" w:rsidRDefault="00870D5F"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ц. </w:t>
      </w:r>
      <w:r w:rsidR="005736E5" w:rsidRPr="005736E5">
        <w:rPr>
          <w:rFonts w:eastAsia="Times New Roman"/>
          <w:noProof/>
          <w:sz w:val="24"/>
          <w:szCs w:val="24"/>
          <w:lang w:val="sr-Cyrl-RS"/>
        </w:rPr>
        <w:t>не употребљава се;</w:t>
      </w:r>
    </w:p>
    <w:p w:rsidR="005736E5" w:rsidRPr="005736E5" w:rsidRDefault="005736E5" w:rsidP="00372522">
      <w:pPr>
        <w:spacing w:line="288" w:lineRule="exact"/>
        <w:ind w:left="851"/>
        <w:jc w:val="both"/>
        <w:rPr>
          <w:rFonts w:eastAsia="Times New Roman"/>
          <w:noProof/>
          <w:sz w:val="24"/>
          <w:szCs w:val="24"/>
          <w:lang w:val="sr-Cyrl-RS"/>
        </w:rPr>
      </w:pPr>
    </w:p>
    <w:p w:rsidR="005736E5" w:rsidRPr="005736E5" w:rsidRDefault="00870D5F"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д. </w:t>
      </w:r>
      <w:r w:rsidR="005736E5" w:rsidRPr="005736E5">
        <w:rPr>
          <w:rFonts w:eastAsia="Times New Roman"/>
          <w:noProof/>
          <w:sz w:val="24"/>
          <w:szCs w:val="24"/>
          <w:lang w:val="sr-Cyrl-RS"/>
        </w:rPr>
        <w:t>не употребљава се;</w:t>
      </w:r>
    </w:p>
    <w:p w:rsidR="005736E5" w:rsidRPr="005736E5" w:rsidRDefault="005736E5" w:rsidP="00372522">
      <w:pPr>
        <w:spacing w:line="288" w:lineRule="exact"/>
        <w:ind w:left="851"/>
        <w:jc w:val="both"/>
        <w:rPr>
          <w:rFonts w:eastAsia="Times New Roman"/>
          <w:noProof/>
          <w:sz w:val="24"/>
          <w:szCs w:val="24"/>
          <w:lang w:val="sr-Cyrl-RS"/>
        </w:rPr>
      </w:pPr>
    </w:p>
    <w:p w:rsidR="005736E5" w:rsidRPr="005736E5" w:rsidRDefault="00870D5F" w:rsidP="00372522">
      <w:pPr>
        <w:tabs>
          <w:tab w:val="left" w:pos="1780"/>
          <w:tab w:val="left" w:pos="9355"/>
        </w:tabs>
        <w:spacing w:line="237" w:lineRule="auto"/>
        <w:ind w:left="851"/>
        <w:jc w:val="both"/>
        <w:rPr>
          <w:rFonts w:eastAsia="Times New Roman"/>
          <w:noProof/>
          <w:sz w:val="24"/>
          <w:szCs w:val="24"/>
          <w:lang w:val="sr-Cyrl-RS"/>
        </w:rPr>
      </w:pPr>
      <w:r>
        <w:rPr>
          <w:rFonts w:eastAsia="Times New Roman"/>
          <w:noProof/>
          <w:sz w:val="24"/>
          <w:szCs w:val="24"/>
          <w:lang w:val="sr-Cyrl-RS"/>
        </w:rPr>
        <w:t xml:space="preserve">е. </w:t>
      </w:r>
      <w:r w:rsidR="008852F0">
        <w:rPr>
          <w:rFonts w:eastAsia="Times New Roman"/>
          <w:noProof/>
          <w:sz w:val="24"/>
          <w:szCs w:val="24"/>
          <w:lang w:val="sr-Cyrl-RS"/>
        </w:rPr>
        <w:t>„софтвер” за пројектовање</w:t>
      </w:r>
      <w:r w:rsidR="005736E5" w:rsidRPr="005736E5">
        <w:rPr>
          <w:rFonts w:eastAsia="Times New Roman"/>
          <w:noProof/>
          <w:sz w:val="24"/>
          <w:szCs w:val="24"/>
          <w:lang w:val="sr-Cyrl-RS"/>
        </w:rPr>
        <w:t xml:space="preserve"> помо</w:t>
      </w:r>
      <w:r w:rsidR="005736E5" w:rsidRPr="005736E5">
        <w:rPr>
          <w:rFonts w:eastAsia="Arial"/>
          <w:noProof/>
          <w:sz w:val="24"/>
          <w:szCs w:val="24"/>
          <w:lang w:val="sr-Cyrl-RS"/>
        </w:rPr>
        <w:t>ћ</w:t>
      </w:r>
      <w:r w:rsidR="005736E5" w:rsidRPr="005736E5">
        <w:rPr>
          <w:rFonts w:eastAsia="Times New Roman"/>
          <w:noProof/>
          <w:sz w:val="24"/>
          <w:szCs w:val="24"/>
          <w:lang w:val="sr-Cyrl-RS"/>
        </w:rPr>
        <w:t>у компјутера (</w:t>
      </w:r>
      <w:r w:rsidR="008852F0">
        <w:rPr>
          <w:rFonts w:eastAsia="Times New Roman"/>
          <w:noProof/>
          <w:sz w:val="24"/>
          <w:szCs w:val="24"/>
          <w:lang w:val="en-US"/>
        </w:rPr>
        <w:t>CAD</w:t>
      </w:r>
      <w:r w:rsidR="005736E5" w:rsidRPr="005736E5">
        <w:rPr>
          <w:rFonts w:eastAsia="Times New Roman"/>
          <w:noProof/>
          <w:sz w:val="24"/>
          <w:szCs w:val="24"/>
          <w:lang w:val="sr-Cyrl-RS"/>
        </w:rPr>
        <w:t>), посебно обликован за „развој” „</w:t>
      </w:r>
      <w:r w:rsidR="008852F0">
        <w:rPr>
          <w:rFonts w:eastAsia="Times New Roman"/>
          <w:noProof/>
          <w:sz w:val="24"/>
          <w:szCs w:val="24"/>
          <w:lang w:val="sr-Cyrl-RS"/>
        </w:rPr>
        <w:t>система</w:t>
      </w:r>
      <w:r w:rsidR="005736E5" w:rsidRPr="005736E5">
        <w:rPr>
          <w:rFonts w:eastAsia="Times New Roman"/>
          <w:noProof/>
          <w:sz w:val="24"/>
          <w:szCs w:val="24"/>
          <w:lang w:val="sr-Cyrl-RS"/>
        </w:rPr>
        <w:t xml:space="preserve"> за активну контролу лета”, хеликоптерских вишеосних </w:t>
      </w:r>
      <w:r w:rsidR="008852F0">
        <w:rPr>
          <w:rFonts w:eastAsia="Times New Roman"/>
          <w:noProof/>
          <w:sz w:val="24"/>
          <w:szCs w:val="24"/>
          <w:lang w:val="en-US"/>
        </w:rPr>
        <w:t>fly</w:t>
      </w:r>
      <w:r w:rsidR="005736E5" w:rsidRPr="005736E5">
        <w:rPr>
          <w:rFonts w:eastAsia="Times New Roman"/>
          <w:noProof/>
          <w:sz w:val="24"/>
          <w:szCs w:val="24"/>
          <w:lang w:val="sr-Cyrl-RS"/>
        </w:rPr>
        <w:t>-</w:t>
      </w:r>
      <w:r w:rsidR="008852F0">
        <w:rPr>
          <w:rFonts w:eastAsia="Times New Roman"/>
          <w:noProof/>
          <w:sz w:val="24"/>
          <w:szCs w:val="24"/>
          <w:lang w:val="en-US"/>
        </w:rPr>
        <w:t>by</w:t>
      </w:r>
      <w:r w:rsidR="005736E5" w:rsidRPr="005736E5">
        <w:rPr>
          <w:rFonts w:eastAsia="Times New Roman"/>
          <w:noProof/>
          <w:sz w:val="24"/>
          <w:szCs w:val="24"/>
          <w:lang w:val="sr-Cyrl-RS"/>
        </w:rPr>
        <w:t>-</w:t>
      </w:r>
      <w:r w:rsidR="008852F0">
        <w:rPr>
          <w:rFonts w:eastAsia="Times New Roman"/>
          <w:noProof/>
          <w:sz w:val="24"/>
          <w:szCs w:val="24"/>
          <w:lang w:val="en-US"/>
        </w:rPr>
        <w:t>wire</w:t>
      </w:r>
      <w:r w:rsidR="005736E5" w:rsidRPr="005736E5">
        <w:rPr>
          <w:rFonts w:eastAsia="Times New Roman"/>
          <w:noProof/>
          <w:sz w:val="24"/>
          <w:szCs w:val="24"/>
          <w:lang w:val="sr-Cyrl-RS"/>
        </w:rPr>
        <w:t xml:space="preserve"> или </w:t>
      </w:r>
      <w:r w:rsidR="008852F0">
        <w:rPr>
          <w:rFonts w:eastAsia="Times New Roman"/>
          <w:noProof/>
          <w:sz w:val="24"/>
          <w:szCs w:val="24"/>
          <w:lang w:val="en-US"/>
        </w:rPr>
        <w:t>fly</w:t>
      </w:r>
      <w:r w:rsidR="008852F0">
        <w:rPr>
          <w:rFonts w:eastAsia="Times New Roman"/>
          <w:noProof/>
          <w:sz w:val="24"/>
          <w:szCs w:val="24"/>
          <w:lang w:val="sr-Cyrl-RS"/>
        </w:rPr>
        <w:t>-</w:t>
      </w:r>
      <w:r w:rsidR="008852F0">
        <w:rPr>
          <w:rFonts w:eastAsia="Times New Roman"/>
          <w:noProof/>
          <w:sz w:val="24"/>
          <w:szCs w:val="24"/>
          <w:lang w:val="en-US"/>
        </w:rPr>
        <w:t>b</w:t>
      </w:r>
      <w:r w:rsidR="005736E5" w:rsidRPr="005736E5">
        <w:rPr>
          <w:rFonts w:eastAsia="Times New Roman"/>
          <w:noProof/>
          <w:sz w:val="24"/>
          <w:szCs w:val="24"/>
          <w:lang w:val="sr-Cyrl-RS"/>
        </w:rPr>
        <w:t>y-</w:t>
      </w:r>
      <w:r w:rsidR="008852F0">
        <w:rPr>
          <w:rFonts w:eastAsia="Times New Roman"/>
          <w:noProof/>
          <w:sz w:val="24"/>
          <w:szCs w:val="24"/>
          <w:lang w:val="en-US"/>
        </w:rPr>
        <w:t>light</w:t>
      </w:r>
      <w:r w:rsidR="005736E5" w:rsidRPr="005736E5">
        <w:rPr>
          <w:rFonts w:eastAsia="Times New Roman"/>
          <w:noProof/>
          <w:sz w:val="24"/>
          <w:szCs w:val="24"/>
          <w:lang w:val="sr-Cyrl-RS"/>
        </w:rPr>
        <w:t xml:space="preserve"> контролних уре</w:t>
      </w:r>
      <w:r w:rsidR="005736E5" w:rsidRPr="005736E5">
        <w:rPr>
          <w:rFonts w:eastAsia="Arial"/>
          <w:noProof/>
          <w:sz w:val="24"/>
          <w:szCs w:val="24"/>
          <w:lang w:val="sr-Cyrl-RS"/>
        </w:rPr>
        <w:t>ђ</w:t>
      </w:r>
      <w:r w:rsidR="005736E5" w:rsidRPr="005736E5">
        <w:rPr>
          <w:rFonts w:eastAsia="Times New Roman"/>
          <w:noProof/>
          <w:sz w:val="24"/>
          <w:szCs w:val="24"/>
          <w:lang w:val="sr-Cyrl-RS"/>
        </w:rPr>
        <w:t xml:space="preserve">аја или хеликоптерских „контролних </w:t>
      </w:r>
      <w:r w:rsidR="008852F0">
        <w:rPr>
          <w:rFonts w:eastAsia="Times New Roman"/>
          <w:noProof/>
          <w:sz w:val="24"/>
          <w:szCs w:val="24"/>
          <w:lang w:val="sr-Cyrl-RS"/>
        </w:rPr>
        <w:t>система с контролис</w:t>
      </w:r>
      <w:r w:rsidR="005736E5" w:rsidRPr="005736E5">
        <w:rPr>
          <w:rFonts w:eastAsia="Times New Roman"/>
          <w:noProof/>
          <w:sz w:val="24"/>
          <w:szCs w:val="24"/>
          <w:lang w:val="sr-Cyrl-RS"/>
        </w:rPr>
        <w:t>аним кружењем против заокретно</w:t>
      </w:r>
      <w:r w:rsidR="008852F0">
        <w:rPr>
          <w:rFonts w:eastAsia="Times New Roman"/>
          <w:noProof/>
          <w:sz w:val="24"/>
          <w:szCs w:val="24"/>
          <w:lang w:val="sr-Cyrl-RS"/>
        </w:rPr>
        <w:t>г момента или с кружно контролис</w:t>
      </w:r>
      <w:r w:rsidR="005736E5" w:rsidRPr="005736E5">
        <w:rPr>
          <w:rFonts w:eastAsia="Times New Roman"/>
          <w:noProof/>
          <w:sz w:val="24"/>
          <w:szCs w:val="24"/>
          <w:lang w:val="sr-Cyrl-RS"/>
        </w:rPr>
        <w:t>аним с</w:t>
      </w:r>
      <w:r w:rsidR="00C82973">
        <w:rPr>
          <w:rFonts w:eastAsia="Times New Roman"/>
          <w:noProof/>
          <w:sz w:val="24"/>
          <w:szCs w:val="24"/>
          <w:lang w:val="sr-Cyrl-RS"/>
        </w:rPr>
        <w:t>мј</w:t>
      </w:r>
      <w:r w:rsidR="005736E5" w:rsidRPr="005736E5">
        <w:rPr>
          <w:rFonts w:eastAsia="Times New Roman"/>
          <w:noProof/>
          <w:sz w:val="24"/>
          <w:szCs w:val="24"/>
          <w:lang w:val="sr-Cyrl-RS"/>
        </w:rPr>
        <w:t xml:space="preserve">ером” </w:t>
      </w:r>
      <w:r w:rsidR="005736E5" w:rsidRPr="005736E5">
        <w:rPr>
          <w:rFonts w:eastAsia="Arial"/>
          <w:noProof/>
          <w:sz w:val="24"/>
          <w:szCs w:val="24"/>
          <w:lang w:val="sr-Cyrl-RS"/>
        </w:rPr>
        <w:t>ч</w:t>
      </w:r>
      <w:r w:rsidR="005736E5" w:rsidRPr="005736E5">
        <w:rPr>
          <w:rFonts w:eastAsia="Times New Roman"/>
          <w:noProof/>
          <w:sz w:val="24"/>
          <w:szCs w:val="24"/>
          <w:lang w:val="sr-Cyrl-RS"/>
        </w:rPr>
        <w:t>ија је „технологија” наведена у 7Е004.б.1</w:t>
      </w:r>
      <w:r w:rsidR="0077060D">
        <w:rPr>
          <w:rFonts w:eastAsia="Times New Roman"/>
          <w:noProof/>
          <w:sz w:val="24"/>
          <w:szCs w:val="24"/>
          <w:lang w:val="sr-Cyrl-RS"/>
        </w:rPr>
        <w:t>,</w:t>
      </w:r>
      <w:r w:rsidR="005736E5" w:rsidRPr="005736E5">
        <w:rPr>
          <w:rFonts w:eastAsia="Times New Roman"/>
          <w:noProof/>
          <w:sz w:val="24"/>
          <w:szCs w:val="24"/>
          <w:lang w:val="sr-Cyrl-RS"/>
        </w:rPr>
        <w:t xml:space="preserve"> 7Е004.б.3. до 7Е004.б.5</w:t>
      </w:r>
      <w:r w:rsidR="0077060D">
        <w:rPr>
          <w:rFonts w:eastAsia="Times New Roman"/>
          <w:noProof/>
          <w:sz w:val="24"/>
          <w:szCs w:val="24"/>
          <w:lang w:val="sr-Cyrl-RS"/>
        </w:rPr>
        <w:t>,</w:t>
      </w:r>
      <w:r w:rsidR="005736E5" w:rsidRPr="005736E5">
        <w:rPr>
          <w:rFonts w:eastAsia="Times New Roman"/>
          <w:noProof/>
          <w:sz w:val="24"/>
          <w:szCs w:val="24"/>
          <w:lang w:val="sr-Cyrl-RS"/>
        </w:rPr>
        <w:t xml:space="preserve"> 7Е004.б.7</w:t>
      </w:r>
      <w:r w:rsidR="0077060D">
        <w:rPr>
          <w:rFonts w:eastAsia="Times New Roman"/>
          <w:noProof/>
          <w:sz w:val="24"/>
          <w:szCs w:val="24"/>
          <w:lang w:val="sr-Cyrl-RS"/>
        </w:rPr>
        <w:t>,</w:t>
      </w:r>
      <w:r w:rsidR="005736E5" w:rsidRPr="005736E5">
        <w:rPr>
          <w:rFonts w:eastAsia="Times New Roman"/>
          <w:noProof/>
          <w:sz w:val="24"/>
          <w:szCs w:val="24"/>
          <w:lang w:val="sr-Cyrl-RS"/>
        </w:rPr>
        <w:t xml:space="preserve"> 7Е004.б.8</w:t>
      </w:r>
      <w:r w:rsidR="0077060D">
        <w:rPr>
          <w:rFonts w:eastAsia="Times New Roman"/>
          <w:noProof/>
          <w:sz w:val="24"/>
          <w:szCs w:val="24"/>
          <w:lang w:val="sr-Cyrl-RS"/>
        </w:rPr>
        <w:t>,</w:t>
      </w:r>
      <w:r w:rsidR="005736E5" w:rsidRPr="005736E5">
        <w:rPr>
          <w:rFonts w:eastAsia="Times New Roman"/>
          <w:noProof/>
          <w:sz w:val="24"/>
          <w:szCs w:val="24"/>
          <w:lang w:val="sr-Cyrl-RS"/>
        </w:rPr>
        <w:t xml:space="preserve"> 7Е004.ц.1. или 7Е004.ц.2.</w:t>
      </w:r>
    </w:p>
    <w:p w:rsidR="005736E5" w:rsidRPr="005736E5" w:rsidRDefault="005736E5" w:rsidP="00372522">
      <w:pPr>
        <w:spacing w:line="273" w:lineRule="exact"/>
        <w:jc w:val="both"/>
        <w:rPr>
          <w:noProof/>
          <w:sz w:val="24"/>
          <w:szCs w:val="24"/>
          <w:lang w:val="sr-Cyrl-RS"/>
        </w:rPr>
      </w:pPr>
    </w:p>
    <w:p w:rsidR="005736E5" w:rsidRPr="005736E5" w:rsidRDefault="005736E5" w:rsidP="00372522">
      <w:pPr>
        <w:spacing w:line="273" w:lineRule="exact"/>
        <w:jc w:val="both"/>
        <w:rPr>
          <w:noProof/>
          <w:sz w:val="24"/>
          <w:szCs w:val="24"/>
          <w:lang w:val="sr-Cyrl-RS"/>
        </w:rPr>
      </w:pPr>
    </w:p>
    <w:p w:rsidR="005736E5" w:rsidRPr="008852F0" w:rsidRDefault="00857344" w:rsidP="00372522">
      <w:pPr>
        <w:tabs>
          <w:tab w:val="left" w:pos="851"/>
          <w:tab w:val="left" w:pos="2240"/>
          <w:tab w:val="left" w:pos="2720"/>
          <w:tab w:val="left" w:pos="3140"/>
          <w:tab w:val="left" w:pos="3920"/>
          <w:tab w:val="left" w:pos="5840"/>
          <w:tab w:val="left" w:pos="6680"/>
          <w:tab w:val="left" w:pos="6920"/>
          <w:tab w:val="left" w:pos="7900"/>
          <w:tab w:val="left" w:pos="9356"/>
        </w:tabs>
        <w:ind w:left="851" w:hanging="851"/>
        <w:jc w:val="both"/>
        <w:rPr>
          <w:b/>
          <w:noProof/>
          <w:sz w:val="24"/>
          <w:szCs w:val="24"/>
          <w:lang w:val="sr-Cyrl-RS"/>
        </w:rPr>
      </w:pPr>
      <w:r w:rsidRPr="008852F0">
        <w:rPr>
          <w:rFonts w:eastAsia="Times New Roman"/>
          <w:b/>
          <w:noProof/>
          <w:sz w:val="24"/>
          <w:szCs w:val="24"/>
          <w:lang w:val="sr-Cyrl-RS"/>
        </w:rPr>
        <w:t>7D</w:t>
      </w:r>
      <w:r w:rsidR="005736E5" w:rsidRPr="008852F0">
        <w:rPr>
          <w:rFonts w:eastAsia="Times New Roman"/>
          <w:b/>
          <w:noProof/>
          <w:sz w:val="24"/>
          <w:szCs w:val="24"/>
          <w:lang w:val="sr-Cyrl-RS"/>
        </w:rPr>
        <w:t>004</w:t>
      </w:r>
      <w:r w:rsidR="005736E5" w:rsidRPr="008852F0">
        <w:rPr>
          <w:b/>
          <w:noProof/>
          <w:sz w:val="24"/>
          <w:szCs w:val="24"/>
          <w:lang w:val="sr-Cyrl-RS"/>
        </w:rPr>
        <w:tab/>
      </w:r>
      <w:r w:rsidR="008852F0">
        <w:rPr>
          <w:rFonts w:eastAsia="Times New Roman"/>
          <w:b/>
          <w:noProof/>
          <w:sz w:val="24"/>
          <w:szCs w:val="24"/>
          <w:lang w:val="sr-Cyrl-RS"/>
        </w:rPr>
        <w:t xml:space="preserve">„Изворни код” који </w:t>
      </w:r>
      <w:r w:rsidR="008852F0" w:rsidRPr="008852F0">
        <w:rPr>
          <w:rFonts w:eastAsia="Times New Roman"/>
          <w:b/>
          <w:noProof/>
          <w:sz w:val="24"/>
          <w:szCs w:val="24"/>
          <w:lang w:val="sr-Cyrl-RS"/>
        </w:rPr>
        <w:t>садржи</w:t>
      </w:r>
      <w:r w:rsidR="005736E5" w:rsidRPr="008852F0">
        <w:rPr>
          <w:rFonts w:eastAsia="Times New Roman"/>
          <w:b/>
          <w:noProof/>
          <w:sz w:val="24"/>
          <w:szCs w:val="24"/>
          <w:lang w:val="sr-Cyrl-RS"/>
        </w:rPr>
        <w:t xml:space="preserve"> „развојну” „технологију” наведену у 7Е004.а.2</w:t>
      </w:r>
      <w:r w:rsidR="0077060D">
        <w:rPr>
          <w:rFonts w:eastAsia="Times New Roman"/>
          <w:b/>
          <w:noProof/>
          <w:sz w:val="24"/>
          <w:szCs w:val="24"/>
          <w:lang w:val="sr-Cyrl-RS"/>
        </w:rPr>
        <w:t>,</w:t>
      </w:r>
      <w:r w:rsidR="005736E5" w:rsidRPr="008852F0">
        <w:rPr>
          <w:rFonts w:eastAsia="Times New Roman"/>
          <w:b/>
          <w:noProof/>
          <w:sz w:val="24"/>
          <w:szCs w:val="24"/>
          <w:lang w:val="sr-Cyrl-RS"/>
        </w:rPr>
        <w:t xml:space="preserve"> 7Е004.а.3</w:t>
      </w:r>
      <w:r w:rsidR="0077060D">
        <w:rPr>
          <w:rFonts w:eastAsia="Times New Roman"/>
          <w:b/>
          <w:noProof/>
          <w:sz w:val="24"/>
          <w:szCs w:val="24"/>
          <w:lang w:val="sr-Cyrl-RS"/>
        </w:rPr>
        <w:t>,</w:t>
      </w:r>
      <w:r w:rsidR="005736E5" w:rsidRPr="008852F0">
        <w:rPr>
          <w:rFonts w:eastAsia="Times New Roman"/>
          <w:b/>
          <w:noProof/>
          <w:sz w:val="24"/>
          <w:szCs w:val="24"/>
          <w:lang w:val="sr-Cyrl-RS"/>
        </w:rPr>
        <w:t xml:space="preserve"> 7Е004.а.5</w:t>
      </w:r>
      <w:r w:rsidR="0077060D">
        <w:rPr>
          <w:rFonts w:eastAsia="Times New Roman"/>
          <w:b/>
          <w:noProof/>
          <w:sz w:val="24"/>
          <w:szCs w:val="24"/>
          <w:lang w:val="sr-Cyrl-RS"/>
        </w:rPr>
        <w:t>,</w:t>
      </w:r>
      <w:r w:rsidR="005736E5" w:rsidRPr="008852F0">
        <w:rPr>
          <w:b/>
          <w:noProof/>
          <w:sz w:val="24"/>
          <w:szCs w:val="24"/>
          <w:lang w:val="sr-Cyrl-RS"/>
        </w:rPr>
        <w:t xml:space="preserve"> </w:t>
      </w:r>
      <w:r w:rsidR="005736E5" w:rsidRPr="008852F0">
        <w:rPr>
          <w:rFonts w:eastAsia="Times New Roman"/>
          <w:b/>
          <w:noProof/>
          <w:sz w:val="24"/>
          <w:szCs w:val="24"/>
          <w:lang w:val="sr-Cyrl-RS"/>
        </w:rPr>
        <w:t>7Е004.а.6. или 7Е004.б</w:t>
      </w:r>
      <w:r w:rsidR="0077060D">
        <w:rPr>
          <w:rFonts w:eastAsia="Times New Roman"/>
          <w:b/>
          <w:noProof/>
          <w:sz w:val="24"/>
          <w:szCs w:val="24"/>
          <w:lang w:val="sr-Cyrl-RS"/>
        </w:rPr>
        <w:t>,</w:t>
      </w:r>
      <w:r w:rsidR="005736E5" w:rsidRPr="008852F0">
        <w:rPr>
          <w:rFonts w:eastAsia="Times New Roman"/>
          <w:b/>
          <w:noProof/>
          <w:sz w:val="24"/>
          <w:szCs w:val="24"/>
          <w:lang w:val="sr-Cyrl-RS"/>
        </w:rPr>
        <w:t xml:space="preserve"> за </w:t>
      </w:r>
      <w:r w:rsidR="001520B7">
        <w:rPr>
          <w:rFonts w:eastAsia="Times New Roman"/>
          <w:b/>
          <w:noProof/>
          <w:sz w:val="24"/>
          <w:szCs w:val="24"/>
          <w:lang w:val="sr-Cyrl-RS"/>
        </w:rPr>
        <w:t>било шта</w:t>
      </w:r>
      <w:r w:rsidR="005736E5" w:rsidRPr="008852F0">
        <w:rPr>
          <w:rFonts w:eastAsia="Times New Roman"/>
          <w:b/>
          <w:noProof/>
          <w:sz w:val="24"/>
          <w:szCs w:val="24"/>
          <w:lang w:val="sr-Cyrl-RS"/>
        </w:rPr>
        <w:t xml:space="preserve"> од сљеде</w:t>
      </w:r>
      <w:r w:rsidR="005736E5" w:rsidRPr="008852F0">
        <w:rPr>
          <w:rFonts w:eastAsia="Arial"/>
          <w:b/>
          <w:noProof/>
          <w:sz w:val="24"/>
          <w:szCs w:val="24"/>
          <w:lang w:val="sr-Cyrl-RS"/>
        </w:rPr>
        <w:t>ћ</w:t>
      </w:r>
      <w:r w:rsidR="005736E5" w:rsidRPr="008852F0">
        <w:rPr>
          <w:rFonts w:eastAsia="Times New Roman"/>
          <w:b/>
          <w:noProof/>
          <w:sz w:val="24"/>
          <w:szCs w:val="24"/>
          <w:lang w:val="sr-Cyrl-RS"/>
        </w:rPr>
        <w:t>ег:</w:t>
      </w:r>
    </w:p>
    <w:p w:rsidR="005736E5" w:rsidRPr="005736E5" w:rsidRDefault="005736E5" w:rsidP="00372522">
      <w:pPr>
        <w:spacing w:line="286" w:lineRule="exact"/>
        <w:ind w:left="851" w:hanging="851"/>
        <w:jc w:val="both"/>
        <w:rPr>
          <w:noProof/>
          <w:sz w:val="24"/>
          <w:szCs w:val="24"/>
          <w:lang w:val="sr-Cyrl-RS"/>
        </w:rPr>
      </w:pPr>
    </w:p>
    <w:p w:rsidR="005736E5" w:rsidRPr="005736E5" w:rsidRDefault="00870D5F"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 xml:space="preserve">дигиталне </w:t>
      </w:r>
      <w:r w:rsidR="008852F0">
        <w:rPr>
          <w:rFonts w:eastAsia="Times New Roman"/>
          <w:noProof/>
          <w:sz w:val="24"/>
          <w:szCs w:val="24"/>
          <w:lang w:val="sr-Cyrl-RS"/>
        </w:rPr>
        <w:t>системе</w:t>
      </w:r>
      <w:r w:rsidR="005736E5" w:rsidRPr="005736E5">
        <w:rPr>
          <w:rFonts w:eastAsia="Times New Roman"/>
          <w:noProof/>
          <w:sz w:val="24"/>
          <w:szCs w:val="24"/>
          <w:lang w:val="sr-Cyrl-RS"/>
        </w:rPr>
        <w:t xml:space="preserve"> за управљање летом код којих постоји „потпуна контрола лета”;</w:t>
      </w:r>
    </w:p>
    <w:p w:rsidR="005736E5" w:rsidRPr="005736E5" w:rsidRDefault="005736E5" w:rsidP="00372522">
      <w:pPr>
        <w:spacing w:line="288" w:lineRule="exact"/>
        <w:ind w:left="851"/>
        <w:jc w:val="both"/>
        <w:rPr>
          <w:rFonts w:eastAsia="Times New Roman"/>
          <w:noProof/>
          <w:sz w:val="24"/>
          <w:szCs w:val="24"/>
          <w:lang w:val="sr-Cyrl-RS"/>
        </w:rPr>
      </w:pPr>
    </w:p>
    <w:p w:rsidR="005736E5" w:rsidRPr="005736E5" w:rsidRDefault="00870D5F"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б. </w:t>
      </w:r>
      <w:r w:rsidR="008852F0">
        <w:rPr>
          <w:rFonts w:eastAsia="Times New Roman"/>
          <w:noProof/>
          <w:sz w:val="24"/>
          <w:szCs w:val="24"/>
          <w:lang w:val="sr-Cyrl-RS"/>
        </w:rPr>
        <w:t>системе</w:t>
      </w:r>
      <w:r w:rsidR="005736E5" w:rsidRPr="005736E5">
        <w:rPr>
          <w:rFonts w:eastAsia="Times New Roman"/>
          <w:noProof/>
          <w:sz w:val="24"/>
          <w:szCs w:val="24"/>
          <w:lang w:val="sr-Cyrl-RS"/>
        </w:rPr>
        <w:t xml:space="preserve"> </w:t>
      </w:r>
      <w:r w:rsidR="00640ACE">
        <w:rPr>
          <w:rFonts w:eastAsia="Times New Roman"/>
          <w:noProof/>
          <w:sz w:val="24"/>
          <w:szCs w:val="24"/>
          <w:lang w:val="sr-Cyrl-RS"/>
        </w:rPr>
        <w:t>интегрисан</w:t>
      </w:r>
      <w:r w:rsidR="005736E5" w:rsidRPr="005736E5">
        <w:rPr>
          <w:rFonts w:eastAsia="Times New Roman"/>
          <w:noProof/>
          <w:sz w:val="24"/>
          <w:szCs w:val="24"/>
          <w:lang w:val="sr-Cyrl-RS"/>
        </w:rPr>
        <w:t>е пропулзије и контроле лета;</w:t>
      </w:r>
    </w:p>
    <w:p w:rsidR="005736E5" w:rsidRPr="005736E5" w:rsidRDefault="005736E5" w:rsidP="00372522">
      <w:pPr>
        <w:spacing w:line="287" w:lineRule="exact"/>
        <w:ind w:left="851"/>
        <w:jc w:val="both"/>
        <w:rPr>
          <w:rFonts w:eastAsia="Times New Roman"/>
          <w:noProof/>
          <w:sz w:val="24"/>
          <w:szCs w:val="24"/>
          <w:lang w:val="sr-Cyrl-RS"/>
        </w:rPr>
      </w:pPr>
    </w:p>
    <w:p w:rsidR="005736E5" w:rsidRPr="005736E5" w:rsidRDefault="00870D5F"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ц. </w:t>
      </w:r>
      <w:r w:rsidR="005736E5" w:rsidRPr="005736E5">
        <w:rPr>
          <w:rFonts w:eastAsia="Times New Roman"/>
          <w:noProof/>
          <w:sz w:val="24"/>
          <w:szCs w:val="24"/>
          <w:lang w:val="sr-Cyrl-RS"/>
        </w:rPr>
        <w:t>„</w:t>
      </w:r>
      <w:r w:rsidR="008852F0" w:rsidRPr="008852F0">
        <w:rPr>
          <w:rFonts w:eastAsia="Times New Roman"/>
          <w:noProof/>
          <w:sz w:val="24"/>
          <w:szCs w:val="24"/>
          <w:lang w:val="sr-Cyrl-RS"/>
        </w:rPr>
        <w:t>fly-by-wire или fly-by-light системе контроле</w:t>
      </w:r>
      <w:r w:rsidR="005736E5" w:rsidRPr="005736E5">
        <w:rPr>
          <w:rFonts w:eastAsia="Times New Roman"/>
          <w:noProof/>
          <w:sz w:val="24"/>
          <w:szCs w:val="24"/>
          <w:lang w:val="sr-Cyrl-RS"/>
        </w:rPr>
        <w:t>”</w:t>
      </w:r>
    </w:p>
    <w:p w:rsidR="005736E5" w:rsidRPr="005736E5" w:rsidRDefault="005736E5" w:rsidP="00372522">
      <w:pPr>
        <w:spacing w:line="288" w:lineRule="exact"/>
        <w:ind w:left="851"/>
        <w:jc w:val="both"/>
        <w:rPr>
          <w:rFonts w:eastAsia="Times New Roman"/>
          <w:noProof/>
          <w:sz w:val="24"/>
          <w:szCs w:val="24"/>
          <w:lang w:val="sr-Cyrl-RS"/>
        </w:rPr>
      </w:pPr>
    </w:p>
    <w:p w:rsidR="005736E5" w:rsidRPr="005736E5" w:rsidRDefault="00870D5F"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д. </w:t>
      </w:r>
      <w:r w:rsidR="005736E5" w:rsidRPr="005736E5">
        <w:rPr>
          <w:rFonts w:eastAsia="Times New Roman"/>
          <w:noProof/>
          <w:sz w:val="24"/>
          <w:szCs w:val="24"/>
          <w:lang w:val="sr-Cyrl-RS"/>
        </w:rPr>
        <w:t xml:space="preserve">„активне </w:t>
      </w:r>
      <w:r w:rsidR="008852F0">
        <w:rPr>
          <w:rFonts w:eastAsia="Times New Roman"/>
          <w:noProof/>
          <w:sz w:val="24"/>
          <w:szCs w:val="24"/>
          <w:lang w:val="sr-Cyrl-RS"/>
        </w:rPr>
        <w:t>системе</w:t>
      </w:r>
      <w:r w:rsidR="005736E5" w:rsidRPr="005736E5">
        <w:rPr>
          <w:rFonts w:eastAsia="Times New Roman"/>
          <w:noProof/>
          <w:sz w:val="24"/>
          <w:szCs w:val="24"/>
          <w:lang w:val="sr-Cyrl-RS"/>
        </w:rPr>
        <w:t xml:space="preserve"> за контролу лета” који су отпорни на г</w:t>
      </w:r>
      <w:r w:rsidR="008852F0">
        <w:rPr>
          <w:rFonts w:eastAsia="Times New Roman"/>
          <w:noProof/>
          <w:sz w:val="24"/>
          <w:szCs w:val="24"/>
          <w:lang w:val="sr-Cyrl-RS"/>
        </w:rPr>
        <w:t>решку или се сами реконфигуриш</w:t>
      </w:r>
      <w:r w:rsidR="005736E5" w:rsidRPr="005736E5">
        <w:rPr>
          <w:rFonts w:eastAsia="Times New Roman"/>
          <w:noProof/>
          <w:sz w:val="24"/>
          <w:szCs w:val="24"/>
          <w:lang w:val="sr-Cyrl-RS"/>
        </w:rPr>
        <w:t>у;</w:t>
      </w:r>
    </w:p>
    <w:p w:rsidR="005736E5" w:rsidRPr="005736E5" w:rsidRDefault="005736E5" w:rsidP="00372522">
      <w:pPr>
        <w:spacing w:line="287" w:lineRule="exact"/>
        <w:ind w:left="851"/>
        <w:jc w:val="both"/>
        <w:rPr>
          <w:rFonts w:eastAsia="Times New Roman"/>
          <w:noProof/>
          <w:sz w:val="24"/>
          <w:szCs w:val="24"/>
          <w:lang w:val="sr-Cyrl-RS"/>
        </w:rPr>
      </w:pPr>
    </w:p>
    <w:p w:rsidR="005736E5" w:rsidRPr="005736E5" w:rsidRDefault="00870D5F"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е. не употребљава се;</w:t>
      </w:r>
    </w:p>
    <w:p w:rsidR="005736E5" w:rsidRPr="005736E5" w:rsidRDefault="005736E5" w:rsidP="00372522">
      <w:pPr>
        <w:tabs>
          <w:tab w:val="left" w:pos="1780"/>
        </w:tabs>
        <w:jc w:val="both"/>
        <w:rPr>
          <w:rFonts w:eastAsia="Times New Roman"/>
          <w:noProof/>
          <w:sz w:val="24"/>
          <w:szCs w:val="24"/>
          <w:lang w:val="sr-Cyrl-RS"/>
        </w:rPr>
      </w:pPr>
    </w:p>
    <w:p w:rsidR="005736E5" w:rsidRPr="005736E5" w:rsidRDefault="00870D5F"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ф. </w:t>
      </w:r>
      <w:r w:rsidR="008852F0" w:rsidRPr="008852F0">
        <w:rPr>
          <w:rFonts w:eastAsia="Times New Roman"/>
          <w:noProof/>
          <w:sz w:val="24"/>
          <w:szCs w:val="24"/>
          <w:lang w:val="sr-Cyrl-RS"/>
        </w:rPr>
        <w:t>системе за податке о ваздуху заснованих на статичким подацима са површине или</w:t>
      </w:r>
    </w:p>
    <w:p w:rsidR="005736E5" w:rsidRPr="005736E5" w:rsidRDefault="005736E5" w:rsidP="00372522">
      <w:pPr>
        <w:spacing w:line="287" w:lineRule="exact"/>
        <w:ind w:left="851"/>
        <w:jc w:val="both"/>
        <w:rPr>
          <w:rFonts w:eastAsia="Times New Roman"/>
          <w:noProof/>
          <w:sz w:val="24"/>
          <w:szCs w:val="24"/>
          <w:lang w:val="sr-Cyrl-RS"/>
        </w:rPr>
      </w:pPr>
    </w:p>
    <w:p w:rsidR="005736E5" w:rsidRPr="005736E5" w:rsidRDefault="00870D5F"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г. </w:t>
      </w:r>
      <w:r w:rsidR="005736E5" w:rsidRPr="005736E5">
        <w:rPr>
          <w:rFonts w:eastAsia="Times New Roman"/>
          <w:noProof/>
          <w:sz w:val="24"/>
          <w:szCs w:val="24"/>
          <w:lang w:val="sr-Cyrl-RS"/>
        </w:rPr>
        <w:t>тродименз</w:t>
      </w:r>
      <w:r w:rsidR="008852F0">
        <w:rPr>
          <w:rFonts w:eastAsia="Times New Roman"/>
          <w:noProof/>
          <w:sz w:val="24"/>
          <w:szCs w:val="24"/>
          <w:lang w:val="sr-Cyrl-RS"/>
        </w:rPr>
        <w:t>и</w:t>
      </w:r>
      <w:r w:rsidR="00F45795">
        <w:rPr>
          <w:rFonts w:eastAsia="Times New Roman"/>
          <w:noProof/>
          <w:sz w:val="24"/>
          <w:szCs w:val="24"/>
          <w:lang w:val="sr-Cyrl-RS"/>
        </w:rPr>
        <w:t>он</w:t>
      </w:r>
      <w:r w:rsidR="005736E5" w:rsidRPr="005736E5">
        <w:rPr>
          <w:rFonts w:eastAsia="Times New Roman"/>
          <w:noProof/>
          <w:sz w:val="24"/>
          <w:szCs w:val="24"/>
          <w:lang w:val="sr-Cyrl-RS"/>
        </w:rPr>
        <w:t>алне заслоне.</w:t>
      </w:r>
    </w:p>
    <w:p w:rsidR="005736E5" w:rsidRPr="005736E5" w:rsidRDefault="005736E5" w:rsidP="00372522">
      <w:pPr>
        <w:spacing w:line="287" w:lineRule="exact"/>
        <w:ind w:left="1134" w:hanging="283"/>
        <w:jc w:val="both"/>
        <w:rPr>
          <w:noProof/>
          <w:sz w:val="24"/>
          <w:szCs w:val="24"/>
          <w:lang w:val="sr-Cyrl-RS"/>
        </w:rPr>
      </w:pPr>
    </w:p>
    <w:p w:rsidR="005736E5" w:rsidRPr="005736E5" w:rsidRDefault="005736E5" w:rsidP="00372522">
      <w:pPr>
        <w:tabs>
          <w:tab w:val="left" w:pos="2480"/>
          <w:tab w:val="left" w:pos="9355"/>
        </w:tabs>
        <w:spacing w:line="238" w:lineRule="auto"/>
        <w:ind w:left="2127" w:hanging="993"/>
        <w:jc w:val="both"/>
        <w:rPr>
          <w:noProof/>
          <w:sz w:val="24"/>
          <w:szCs w:val="24"/>
          <w:lang w:val="sr-Cyrl-RS"/>
        </w:rPr>
      </w:pPr>
      <w:r w:rsidRPr="005736E5">
        <w:rPr>
          <w:rFonts w:eastAsia="Times New Roman"/>
          <w:i/>
          <w:iCs/>
          <w:noProof/>
          <w:sz w:val="24"/>
          <w:szCs w:val="24"/>
          <w:u w:val="single"/>
          <w:lang w:val="sr-Cyrl-RS"/>
        </w:rPr>
        <w:lastRenderedPageBreak/>
        <w:t>Напомена:</w:t>
      </w:r>
      <w:r w:rsidRPr="005736E5">
        <w:rPr>
          <w:noProof/>
          <w:sz w:val="24"/>
          <w:szCs w:val="24"/>
          <w:lang w:val="sr-Cyrl-RS"/>
        </w:rPr>
        <w:tab/>
      </w:r>
      <w:r w:rsidR="00857344">
        <w:rPr>
          <w:rFonts w:eastAsia="Times New Roman"/>
          <w:i/>
          <w:iCs/>
          <w:noProof/>
          <w:sz w:val="24"/>
          <w:szCs w:val="24"/>
          <w:lang w:val="sr-Cyrl-RS"/>
        </w:rPr>
        <w:t>7D</w:t>
      </w:r>
      <w:r w:rsidRPr="005736E5">
        <w:rPr>
          <w:rFonts w:eastAsia="Times New Roman"/>
          <w:i/>
          <w:iCs/>
          <w:noProof/>
          <w:sz w:val="24"/>
          <w:szCs w:val="24"/>
          <w:lang w:val="sr-Cyrl-RS"/>
        </w:rPr>
        <w:t xml:space="preserve">004. не </w:t>
      </w:r>
      <w:r w:rsidR="008852F0" w:rsidRPr="008852F0">
        <w:rPr>
          <w:rFonts w:eastAsia="Times New Roman"/>
          <w:i/>
          <w:iCs/>
          <w:noProof/>
          <w:sz w:val="24"/>
          <w:szCs w:val="24"/>
          <w:lang w:val="sr-Cyrl-RS"/>
        </w:rPr>
        <w:t>односи се на „изворни код" повезан са уобичајеним рачунарским елементима и функцијама (нпр. добијање улазног сигнала, пренос излазног сигнала, учитавање рачунарских програма и података, уграђена провера, механизми распоређивања задатака) чији резултат није посебна функција система контроле лета.</w:t>
      </w:r>
    </w:p>
    <w:p w:rsidR="005736E5" w:rsidRPr="005736E5" w:rsidRDefault="005736E5" w:rsidP="00372522">
      <w:pPr>
        <w:spacing w:line="276" w:lineRule="exact"/>
        <w:jc w:val="both"/>
        <w:rPr>
          <w:noProof/>
          <w:sz w:val="24"/>
          <w:szCs w:val="24"/>
          <w:lang w:val="sr-Cyrl-RS"/>
        </w:rPr>
      </w:pPr>
    </w:p>
    <w:p w:rsidR="005736E5" w:rsidRPr="005736E5" w:rsidRDefault="005736E5" w:rsidP="00372522">
      <w:pPr>
        <w:spacing w:line="276" w:lineRule="exact"/>
        <w:jc w:val="both"/>
        <w:rPr>
          <w:noProof/>
          <w:sz w:val="24"/>
          <w:szCs w:val="24"/>
          <w:lang w:val="sr-Cyrl-RS"/>
        </w:rPr>
      </w:pPr>
    </w:p>
    <w:p w:rsidR="005736E5" w:rsidRPr="008852F0" w:rsidRDefault="00857344" w:rsidP="00372522">
      <w:pPr>
        <w:tabs>
          <w:tab w:val="left" w:pos="1520"/>
        </w:tabs>
        <w:spacing w:line="247" w:lineRule="auto"/>
        <w:ind w:left="851" w:hanging="851"/>
        <w:jc w:val="both"/>
        <w:rPr>
          <w:b/>
          <w:noProof/>
          <w:sz w:val="24"/>
          <w:szCs w:val="24"/>
          <w:lang w:val="sr-Cyrl-RS"/>
        </w:rPr>
      </w:pPr>
      <w:r w:rsidRPr="008852F0">
        <w:rPr>
          <w:rFonts w:eastAsia="Times New Roman"/>
          <w:b/>
          <w:noProof/>
          <w:sz w:val="24"/>
          <w:szCs w:val="24"/>
          <w:lang w:val="sr-Cyrl-RS"/>
        </w:rPr>
        <w:t>7D</w:t>
      </w:r>
      <w:r w:rsidR="005736E5" w:rsidRPr="008852F0">
        <w:rPr>
          <w:rFonts w:eastAsia="Times New Roman"/>
          <w:b/>
          <w:noProof/>
          <w:sz w:val="24"/>
          <w:szCs w:val="24"/>
          <w:lang w:val="sr-Cyrl-RS"/>
        </w:rPr>
        <w:t>005</w:t>
      </w:r>
      <w:r w:rsidR="005736E5" w:rsidRPr="008852F0">
        <w:rPr>
          <w:b/>
          <w:noProof/>
          <w:sz w:val="24"/>
          <w:szCs w:val="24"/>
          <w:lang w:val="sr-Cyrl-RS"/>
        </w:rPr>
        <w:tab/>
      </w:r>
      <w:r w:rsidR="005736E5" w:rsidRPr="008852F0">
        <w:rPr>
          <w:rFonts w:eastAsia="Times New Roman"/>
          <w:b/>
          <w:noProof/>
          <w:sz w:val="24"/>
          <w:szCs w:val="24"/>
          <w:lang w:val="sr-Cyrl-RS"/>
        </w:rPr>
        <w:t>„Софтве</w:t>
      </w:r>
      <w:r w:rsidR="008852F0">
        <w:rPr>
          <w:rFonts w:eastAsia="Times New Roman"/>
          <w:b/>
          <w:noProof/>
          <w:sz w:val="24"/>
          <w:szCs w:val="24"/>
          <w:lang w:val="sr-Cyrl-RS"/>
        </w:rPr>
        <w:t>р” посебно обликован за дешифров</w:t>
      </w:r>
      <w:r w:rsidR="005736E5" w:rsidRPr="008852F0">
        <w:rPr>
          <w:rFonts w:eastAsia="Times New Roman"/>
          <w:b/>
          <w:noProof/>
          <w:sz w:val="24"/>
          <w:szCs w:val="24"/>
          <w:lang w:val="sr-Cyrl-RS"/>
        </w:rPr>
        <w:t>ање кода опсега глобалних навигаци</w:t>
      </w:r>
      <w:r w:rsidR="008852F0">
        <w:rPr>
          <w:rFonts w:eastAsia="Times New Roman"/>
          <w:b/>
          <w:noProof/>
          <w:sz w:val="24"/>
          <w:szCs w:val="24"/>
          <w:lang w:val="sr-Cyrl-RS"/>
        </w:rPr>
        <w:t>оних</w:t>
      </w:r>
      <w:r w:rsidR="005736E5" w:rsidRPr="008852F0">
        <w:rPr>
          <w:rFonts w:eastAsia="Times New Roman"/>
          <w:b/>
          <w:noProof/>
          <w:sz w:val="24"/>
          <w:szCs w:val="24"/>
          <w:lang w:val="sr-Cyrl-RS"/>
        </w:rPr>
        <w:t xml:space="preserve">х сателитских </w:t>
      </w:r>
      <w:r w:rsidR="008852F0">
        <w:rPr>
          <w:rFonts w:eastAsia="Times New Roman"/>
          <w:b/>
          <w:noProof/>
          <w:sz w:val="24"/>
          <w:szCs w:val="24"/>
          <w:lang w:val="sr-Cyrl-RS"/>
        </w:rPr>
        <w:t>система</w:t>
      </w:r>
      <w:r w:rsidR="005736E5" w:rsidRPr="008852F0">
        <w:rPr>
          <w:rFonts w:eastAsia="Times New Roman"/>
          <w:b/>
          <w:noProof/>
          <w:sz w:val="24"/>
          <w:szCs w:val="24"/>
          <w:lang w:val="sr-Cyrl-RS"/>
        </w:rPr>
        <w:t xml:space="preserve"> (</w:t>
      </w:r>
      <w:r w:rsidR="008852F0">
        <w:rPr>
          <w:rFonts w:eastAsia="Times New Roman"/>
          <w:b/>
          <w:noProof/>
          <w:sz w:val="24"/>
          <w:szCs w:val="24"/>
          <w:lang w:val="en-US"/>
        </w:rPr>
        <w:t>GNSS</w:t>
      </w:r>
      <w:r w:rsidR="005736E5" w:rsidRPr="008852F0">
        <w:rPr>
          <w:rFonts w:eastAsia="Times New Roman"/>
          <w:b/>
          <w:noProof/>
          <w:sz w:val="24"/>
          <w:szCs w:val="24"/>
          <w:lang w:val="sr-Cyrl-RS"/>
        </w:rPr>
        <w:t>) који је намијењен потребама владе.</w:t>
      </w:r>
    </w:p>
    <w:p w:rsidR="005736E5" w:rsidRPr="005736E5" w:rsidRDefault="005736E5" w:rsidP="00372522">
      <w:pPr>
        <w:jc w:val="both"/>
        <w:rPr>
          <w:noProof/>
          <w:sz w:val="24"/>
          <w:szCs w:val="24"/>
          <w:lang w:val="sr-Cyrl-RS"/>
        </w:rPr>
      </w:pPr>
    </w:p>
    <w:p w:rsidR="005736E5" w:rsidRPr="005736E5" w:rsidRDefault="005736E5" w:rsidP="00372522">
      <w:pPr>
        <w:jc w:val="both"/>
        <w:rPr>
          <w:noProof/>
          <w:sz w:val="24"/>
          <w:szCs w:val="24"/>
          <w:lang w:val="sr-Cyrl-RS"/>
        </w:rPr>
      </w:pPr>
    </w:p>
    <w:p w:rsidR="005736E5" w:rsidRPr="008852F0" w:rsidRDefault="00857344" w:rsidP="00372522">
      <w:pPr>
        <w:ind w:left="851" w:hanging="851"/>
        <w:jc w:val="both"/>
        <w:rPr>
          <w:b/>
          <w:noProof/>
          <w:sz w:val="24"/>
          <w:szCs w:val="24"/>
          <w:lang w:val="sr-Cyrl-RS"/>
        </w:rPr>
      </w:pPr>
      <w:r w:rsidRPr="008852F0">
        <w:rPr>
          <w:b/>
          <w:noProof/>
          <w:sz w:val="24"/>
          <w:szCs w:val="24"/>
          <w:lang w:val="sr-Cyrl-RS"/>
        </w:rPr>
        <w:t>7D</w:t>
      </w:r>
      <w:r w:rsidR="005736E5" w:rsidRPr="008852F0">
        <w:rPr>
          <w:b/>
          <w:noProof/>
          <w:sz w:val="24"/>
          <w:szCs w:val="24"/>
          <w:lang w:val="sr-Cyrl-RS"/>
        </w:rPr>
        <w:t>101   „</w:t>
      </w:r>
      <w:r w:rsidR="005736E5" w:rsidRPr="008852F0">
        <w:rPr>
          <w:rFonts w:eastAsia="Times New Roman"/>
          <w:b/>
          <w:noProof/>
          <w:sz w:val="24"/>
          <w:szCs w:val="24"/>
          <w:lang w:val="sr-Cyrl-RS"/>
        </w:rPr>
        <w:t>Софтвер” посебно обликован или преина</w:t>
      </w:r>
      <w:r w:rsidR="005736E5" w:rsidRPr="008852F0">
        <w:rPr>
          <w:rFonts w:eastAsia="Arial"/>
          <w:b/>
          <w:noProof/>
          <w:sz w:val="24"/>
          <w:szCs w:val="24"/>
          <w:lang w:val="sr-Cyrl-RS"/>
        </w:rPr>
        <w:t>ч</w:t>
      </w:r>
      <w:r w:rsidR="005736E5" w:rsidRPr="008852F0">
        <w:rPr>
          <w:rFonts w:eastAsia="Times New Roman"/>
          <w:b/>
          <w:noProof/>
          <w:sz w:val="24"/>
          <w:szCs w:val="24"/>
          <w:lang w:val="sr-Cyrl-RS"/>
        </w:rPr>
        <w:t>ен за „употребу” опреме наведене у 7А001 до 7А006, 7А101 до 7А106, 7А115, 7А116.а</w:t>
      </w:r>
      <w:r w:rsidR="0077060D">
        <w:rPr>
          <w:rFonts w:eastAsia="Times New Roman"/>
          <w:b/>
          <w:noProof/>
          <w:sz w:val="24"/>
          <w:szCs w:val="24"/>
          <w:lang w:val="sr-Cyrl-RS"/>
        </w:rPr>
        <w:t>,</w:t>
      </w:r>
      <w:r w:rsidR="005736E5" w:rsidRPr="008852F0">
        <w:rPr>
          <w:rFonts w:eastAsia="Times New Roman"/>
          <w:b/>
          <w:noProof/>
          <w:sz w:val="24"/>
          <w:szCs w:val="24"/>
          <w:lang w:val="sr-Cyrl-RS"/>
        </w:rPr>
        <w:t xml:space="preserve"> 7А116.б</w:t>
      </w:r>
      <w:r w:rsidR="0077060D">
        <w:rPr>
          <w:rFonts w:eastAsia="Times New Roman"/>
          <w:b/>
          <w:noProof/>
          <w:sz w:val="24"/>
          <w:szCs w:val="24"/>
          <w:lang w:val="sr-Cyrl-RS"/>
        </w:rPr>
        <w:t>,</w:t>
      </w:r>
      <w:r w:rsidR="005736E5" w:rsidRPr="008852F0">
        <w:rPr>
          <w:rFonts w:eastAsia="Times New Roman"/>
          <w:b/>
          <w:noProof/>
          <w:sz w:val="24"/>
          <w:szCs w:val="24"/>
          <w:lang w:val="sr-Cyrl-RS"/>
        </w:rPr>
        <w:t xml:space="preserve"> </w:t>
      </w:r>
      <w:r w:rsidR="00EF40A7" w:rsidRPr="008852F0">
        <w:rPr>
          <w:rFonts w:eastAsia="Times New Roman"/>
          <w:b/>
          <w:noProof/>
          <w:sz w:val="24"/>
          <w:szCs w:val="24"/>
          <w:lang w:val="sr-Cyrl-RS"/>
        </w:rPr>
        <w:t>7B</w:t>
      </w:r>
      <w:r w:rsidR="005736E5" w:rsidRPr="008852F0">
        <w:rPr>
          <w:rFonts w:eastAsia="Times New Roman"/>
          <w:b/>
          <w:noProof/>
          <w:sz w:val="24"/>
          <w:szCs w:val="24"/>
          <w:lang w:val="sr-Cyrl-RS"/>
        </w:rPr>
        <w:t xml:space="preserve">001, </w:t>
      </w:r>
      <w:r w:rsidR="00EF40A7" w:rsidRPr="008852F0">
        <w:rPr>
          <w:rFonts w:eastAsia="Times New Roman"/>
          <w:b/>
          <w:noProof/>
          <w:sz w:val="24"/>
          <w:szCs w:val="24"/>
          <w:lang w:val="sr-Cyrl-RS"/>
        </w:rPr>
        <w:t>7B</w:t>
      </w:r>
      <w:r w:rsidR="005736E5" w:rsidRPr="008852F0">
        <w:rPr>
          <w:rFonts w:eastAsia="Times New Roman"/>
          <w:b/>
          <w:noProof/>
          <w:sz w:val="24"/>
          <w:szCs w:val="24"/>
          <w:lang w:val="sr-Cyrl-RS"/>
        </w:rPr>
        <w:t xml:space="preserve">002, </w:t>
      </w:r>
      <w:r w:rsidR="00EF40A7" w:rsidRPr="008852F0">
        <w:rPr>
          <w:rFonts w:eastAsia="Times New Roman"/>
          <w:b/>
          <w:noProof/>
          <w:sz w:val="24"/>
          <w:szCs w:val="24"/>
          <w:lang w:val="sr-Cyrl-RS"/>
        </w:rPr>
        <w:t>7B</w:t>
      </w:r>
      <w:r w:rsidR="005736E5" w:rsidRPr="008852F0">
        <w:rPr>
          <w:rFonts w:eastAsia="Times New Roman"/>
          <w:b/>
          <w:noProof/>
          <w:sz w:val="24"/>
          <w:szCs w:val="24"/>
          <w:lang w:val="sr-Cyrl-RS"/>
        </w:rPr>
        <w:t xml:space="preserve">003, </w:t>
      </w:r>
      <w:r w:rsidR="00EF40A7" w:rsidRPr="008852F0">
        <w:rPr>
          <w:rFonts w:eastAsia="Times New Roman"/>
          <w:b/>
          <w:noProof/>
          <w:sz w:val="24"/>
          <w:szCs w:val="24"/>
          <w:lang w:val="sr-Cyrl-RS"/>
        </w:rPr>
        <w:t>7B</w:t>
      </w:r>
      <w:r w:rsidR="005736E5" w:rsidRPr="008852F0">
        <w:rPr>
          <w:rFonts w:eastAsia="Times New Roman"/>
          <w:b/>
          <w:noProof/>
          <w:sz w:val="24"/>
          <w:szCs w:val="24"/>
          <w:lang w:val="sr-Cyrl-RS"/>
        </w:rPr>
        <w:t xml:space="preserve">102 или </w:t>
      </w:r>
      <w:r w:rsidR="00EF40A7" w:rsidRPr="008852F0">
        <w:rPr>
          <w:rFonts w:eastAsia="Times New Roman"/>
          <w:b/>
          <w:noProof/>
          <w:sz w:val="24"/>
          <w:szCs w:val="24"/>
          <w:lang w:val="sr-Cyrl-RS"/>
        </w:rPr>
        <w:t>7B</w:t>
      </w:r>
      <w:r w:rsidR="005736E5" w:rsidRPr="008852F0">
        <w:rPr>
          <w:rFonts w:eastAsia="Times New Roman"/>
          <w:b/>
          <w:noProof/>
          <w:sz w:val="24"/>
          <w:szCs w:val="24"/>
          <w:lang w:val="sr-Cyrl-RS"/>
        </w:rPr>
        <w:t>103.</w:t>
      </w:r>
    </w:p>
    <w:p w:rsidR="005736E5" w:rsidRPr="005736E5" w:rsidRDefault="005736E5" w:rsidP="00372522">
      <w:pPr>
        <w:jc w:val="both"/>
        <w:rPr>
          <w:noProof/>
          <w:sz w:val="24"/>
          <w:szCs w:val="24"/>
          <w:lang w:val="sr-Cyrl-RS"/>
        </w:rPr>
      </w:pPr>
    </w:p>
    <w:tbl>
      <w:tblPr>
        <w:tblW w:w="10736" w:type="dxa"/>
        <w:tblLayout w:type="fixed"/>
        <w:tblCellMar>
          <w:left w:w="0" w:type="dxa"/>
          <w:right w:w="0" w:type="dxa"/>
        </w:tblCellMar>
        <w:tblLook w:val="04A0" w:firstRow="1" w:lastRow="0" w:firstColumn="1" w:lastColumn="0" w:noHBand="0" w:noVBand="1"/>
      </w:tblPr>
      <w:tblGrid>
        <w:gridCol w:w="851"/>
        <w:gridCol w:w="20"/>
        <w:gridCol w:w="7400"/>
        <w:gridCol w:w="1085"/>
        <w:gridCol w:w="295"/>
        <w:gridCol w:w="1085"/>
      </w:tblGrid>
      <w:tr w:rsidR="005736E5" w:rsidRPr="005736E5" w:rsidTr="00691E42">
        <w:trPr>
          <w:gridAfter w:val="1"/>
          <w:wAfter w:w="1085" w:type="dxa"/>
          <w:trHeight w:val="537"/>
        </w:trPr>
        <w:tc>
          <w:tcPr>
            <w:tcW w:w="851" w:type="dxa"/>
            <w:vAlign w:val="bottom"/>
          </w:tcPr>
          <w:p w:rsidR="005736E5" w:rsidRPr="008852F0" w:rsidRDefault="00857344" w:rsidP="00372522">
            <w:pPr>
              <w:jc w:val="both"/>
              <w:rPr>
                <w:b/>
                <w:noProof/>
                <w:sz w:val="24"/>
                <w:szCs w:val="24"/>
                <w:lang w:val="sr-Cyrl-RS"/>
              </w:rPr>
            </w:pPr>
            <w:r w:rsidRPr="008852F0">
              <w:rPr>
                <w:rFonts w:eastAsia="Times New Roman"/>
                <w:b/>
                <w:noProof/>
                <w:sz w:val="24"/>
                <w:szCs w:val="24"/>
                <w:lang w:val="sr-Cyrl-RS"/>
              </w:rPr>
              <w:t>7D</w:t>
            </w:r>
            <w:r w:rsidR="005736E5" w:rsidRPr="008852F0">
              <w:rPr>
                <w:rFonts w:eastAsia="Times New Roman"/>
                <w:b/>
                <w:noProof/>
                <w:sz w:val="24"/>
                <w:szCs w:val="24"/>
                <w:lang w:val="sr-Cyrl-RS"/>
              </w:rPr>
              <w:t>102</w:t>
            </w:r>
          </w:p>
        </w:tc>
        <w:tc>
          <w:tcPr>
            <w:tcW w:w="7420" w:type="dxa"/>
            <w:gridSpan w:val="2"/>
            <w:vAlign w:val="bottom"/>
          </w:tcPr>
          <w:p w:rsidR="005736E5" w:rsidRPr="008852F0" w:rsidRDefault="008852F0" w:rsidP="00372522">
            <w:pPr>
              <w:jc w:val="both"/>
              <w:rPr>
                <w:b/>
                <w:noProof/>
                <w:sz w:val="24"/>
                <w:szCs w:val="24"/>
                <w:lang w:val="sr-Cyrl-RS"/>
              </w:rPr>
            </w:pPr>
            <w:r>
              <w:rPr>
                <w:rFonts w:eastAsia="Times New Roman"/>
                <w:b/>
                <w:noProof/>
                <w:sz w:val="24"/>
                <w:szCs w:val="24"/>
                <w:lang w:val="sr-Cyrl-RS"/>
              </w:rPr>
              <w:t>Интеграциони</w:t>
            </w:r>
            <w:r w:rsidR="005736E5" w:rsidRPr="008852F0">
              <w:rPr>
                <w:rFonts w:eastAsia="Times New Roman"/>
                <w:b/>
                <w:noProof/>
                <w:sz w:val="24"/>
                <w:szCs w:val="24"/>
                <w:lang w:val="sr-Cyrl-RS"/>
              </w:rPr>
              <w:t xml:space="preserve"> „софтвер” како слиједи:</w:t>
            </w:r>
          </w:p>
        </w:tc>
        <w:tc>
          <w:tcPr>
            <w:tcW w:w="1380" w:type="dxa"/>
            <w:gridSpan w:val="2"/>
            <w:vAlign w:val="bottom"/>
          </w:tcPr>
          <w:p w:rsidR="005736E5" w:rsidRPr="005736E5" w:rsidRDefault="005736E5" w:rsidP="00372522">
            <w:pPr>
              <w:jc w:val="both"/>
              <w:rPr>
                <w:noProof/>
                <w:sz w:val="24"/>
                <w:szCs w:val="24"/>
                <w:lang w:val="sr-Cyrl-RS"/>
              </w:rPr>
            </w:pPr>
          </w:p>
        </w:tc>
      </w:tr>
      <w:tr w:rsidR="005736E5" w:rsidRPr="005736E5" w:rsidTr="00691E42">
        <w:trPr>
          <w:trHeight w:val="536"/>
        </w:trPr>
        <w:tc>
          <w:tcPr>
            <w:tcW w:w="851" w:type="dxa"/>
            <w:vAlign w:val="bottom"/>
          </w:tcPr>
          <w:p w:rsidR="005736E5" w:rsidRPr="005736E5" w:rsidRDefault="005736E5" w:rsidP="00372522">
            <w:pPr>
              <w:jc w:val="both"/>
              <w:rPr>
                <w:noProof/>
                <w:sz w:val="24"/>
                <w:szCs w:val="24"/>
                <w:lang w:val="sr-Cyrl-RS"/>
              </w:rPr>
            </w:pPr>
          </w:p>
        </w:tc>
        <w:tc>
          <w:tcPr>
            <w:tcW w:w="20" w:type="dxa"/>
            <w:vAlign w:val="bottom"/>
          </w:tcPr>
          <w:p w:rsidR="005736E5" w:rsidRPr="005736E5" w:rsidRDefault="005736E5" w:rsidP="00372522">
            <w:pPr>
              <w:jc w:val="both"/>
              <w:rPr>
                <w:noProof/>
                <w:sz w:val="24"/>
                <w:szCs w:val="24"/>
                <w:lang w:val="sr-Cyrl-RS"/>
              </w:rPr>
            </w:pPr>
          </w:p>
        </w:tc>
        <w:tc>
          <w:tcPr>
            <w:tcW w:w="8485" w:type="dxa"/>
            <w:gridSpan w:val="2"/>
            <w:vAlign w:val="bottom"/>
          </w:tcPr>
          <w:p w:rsidR="005736E5" w:rsidRPr="005736E5" w:rsidRDefault="005736E5" w:rsidP="00372522">
            <w:pPr>
              <w:ind w:left="263" w:hanging="263"/>
              <w:jc w:val="both"/>
              <w:rPr>
                <w:noProof/>
                <w:sz w:val="24"/>
                <w:szCs w:val="24"/>
                <w:lang w:val="sr-Cyrl-RS"/>
              </w:rPr>
            </w:pPr>
            <w:r w:rsidRPr="005736E5">
              <w:rPr>
                <w:rFonts w:eastAsia="Times New Roman"/>
                <w:noProof/>
                <w:sz w:val="24"/>
                <w:szCs w:val="24"/>
                <w:lang w:val="sr-Cyrl-RS"/>
              </w:rPr>
              <w:t xml:space="preserve">а.  </w:t>
            </w:r>
            <w:r w:rsidR="008852F0">
              <w:rPr>
                <w:rFonts w:eastAsia="Times New Roman"/>
                <w:noProof/>
                <w:sz w:val="24"/>
                <w:szCs w:val="24"/>
                <w:lang w:val="sr-Cyrl-RS"/>
              </w:rPr>
              <w:t>интеграциони</w:t>
            </w:r>
            <w:r w:rsidRPr="005736E5">
              <w:rPr>
                <w:rFonts w:eastAsia="Times New Roman"/>
                <w:noProof/>
                <w:sz w:val="24"/>
                <w:szCs w:val="24"/>
                <w:lang w:val="sr-Cyrl-RS"/>
              </w:rPr>
              <w:t xml:space="preserve"> „софтвер” за опрему наведену у 7А103.б.;</w:t>
            </w:r>
          </w:p>
        </w:tc>
        <w:tc>
          <w:tcPr>
            <w:tcW w:w="1380" w:type="dxa"/>
            <w:gridSpan w:val="2"/>
            <w:vAlign w:val="bottom"/>
          </w:tcPr>
          <w:p w:rsidR="005736E5" w:rsidRPr="005736E5" w:rsidRDefault="005736E5" w:rsidP="00372522">
            <w:pPr>
              <w:jc w:val="both"/>
              <w:rPr>
                <w:noProof/>
                <w:sz w:val="24"/>
                <w:szCs w:val="24"/>
                <w:lang w:val="sr-Cyrl-RS"/>
              </w:rPr>
            </w:pPr>
          </w:p>
        </w:tc>
      </w:tr>
      <w:tr w:rsidR="005736E5" w:rsidRPr="005736E5" w:rsidTr="00691E42">
        <w:trPr>
          <w:trHeight w:val="536"/>
        </w:trPr>
        <w:tc>
          <w:tcPr>
            <w:tcW w:w="851" w:type="dxa"/>
            <w:vAlign w:val="bottom"/>
          </w:tcPr>
          <w:p w:rsidR="005736E5" w:rsidRPr="005736E5" w:rsidRDefault="005736E5" w:rsidP="00372522">
            <w:pPr>
              <w:jc w:val="both"/>
              <w:rPr>
                <w:noProof/>
                <w:sz w:val="24"/>
                <w:szCs w:val="24"/>
                <w:lang w:val="sr-Cyrl-RS"/>
              </w:rPr>
            </w:pPr>
          </w:p>
        </w:tc>
        <w:tc>
          <w:tcPr>
            <w:tcW w:w="20" w:type="dxa"/>
            <w:vAlign w:val="bottom"/>
          </w:tcPr>
          <w:p w:rsidR="005736E5" w:rsidRPr="005736E5" w:rsidRDefault="005736E5" w:rsidP="00372522">
            <w:pPr>
              <w:jc w:val="both"/>
              <w:rPr>
                <w:noProof/>
                <w:sz w:val="24"/>
                <w:szCs w:val="24"/>
                <w:lang w:val="sr-Cyrl-RS"/>
              </w:rPr>
            </w:pPr>
          </w:p>
        </w:tc>
        <w:tc>
          <w:tcPr>
            <w:tcW w:w="8485" w:type="dxa"/>
            <w:gridSpan w:val="2"/>
            <w:vAlign w:val="bottom"/>
          </w:tcPr>
          <w:p w:rsidR="005736E5" w:rsidRPr="005736E5" w:rsidRDefault="005736E5" w:rsidP="00372522">
            <w:pPr>
              <w:ind w:left="263" w:hanging="263"/>
              <w:jc w:val="both"/>
              <w:rPr>
                <w:noProof/>
                <w:sz w:val="24"/>
                <w:szCs w:val="24"/>
                <w:lang w:val="sr-Cyrl-RS"/>
              </w:rPr>
            </w:pPr>
            <w:r w:rsidRPr="005736E5">
              <w:rPr>
                <w:rFonts w:eastAsia="Times New Roman"/>
                <w:noProof/>
                <w:sz w:val="24"/>
                <w:szCs w:val="24"/>
                <w:lang w:val="sr-Cyrl-RS"/>
              </w:rPr>
              <w:t xml:space="preserve">б. </w:t>
            </w:r>
            <w:r w:rsidR="008852F0">
              <w:rPr>
                <w:rFonts w:eastAsia="Times New Roman"/>
                <w:noProof/>
                <w:sz w:val="24"/>
                <w:szCs w:val="24"/>
                <w:lang w:val="sr-Cyrl-RS"/>
              </w:rPr>
              <w:t>интеграциони</w:t>
            </w:r>
            <w:r w:rsidRPr="005736E5">
              <w:rPr>
                <w:rFonts w:eastAsia="Times New Roman"/>
                <w:noProof/>
                <w:sz w:val="24"/>
                <w:szCs w:val="24"/>
                <w:lang w:val="sr-Cyrl-RS"/>
              </w:rPr>
              <w:t xml:space="preserve"> „софтвер” посебно обликован за опрему наведену у 7А003 или 7А103.а.;</w:t>
            </w:r>
          </w:p>
        </w:tc>
        <w:tc>
          <w:tcPr>
            <w:tcW w:w="1380" w:type="dxa"/>
            <w:gridSpan w:val="2"/>
            <w:vAlign w:val="bottom"/>
          </w:tcPr>
          <w:p w:rsidR="005736E5" w:rsidRPr="005736E5" w:rsidRDefault="005736E5" w:rsidP="00372522">
            <w:pPr>
              <w:jc w:val="both"/>
              <w:rPr>
                <w:noProof/>
                <w:sz w:val="24"/>
                <w:szCs w:val="24"/>
                <w:lang w:val="sr-Cyrl-RS"/>
              </w:rPr>
            </w:pPr>
          </w:p>
        </w:tc>
      </w:tr>
      <w:tr w:rsidR="005736E5" w:rsidRPr="005736E5" w:rsidTr="00691E42">
        <w:trPr>
          <w:trHeight w:val="537"/>
        </w:trPr>
        <w:tc>
          <w:tcPr>
            <w:tcW w:w="851" w:type="dxa"/>
            <w:vAlign w:val="bottom"/>
          </w:tcPr>
          <w:p w:rsidR="005736E5" w:rsidRPr="005736E5" w:rsidRDefault="005736E5" w:rsidP="00372522">
            <w:pPr>
              <w:jc w:val="both"/>
              <w:rPr>
                <w:noProof/>
                <w:sz w:val="24"/>
                <w:szCs w:val="24"/>
                <w:lang w:val="sr-Cyrl-RS"/>
              </w:rPr>
            </w:pPr>
          </w:p>
        </w:tc>
        <w:tc>
          <w:tcPr>
            <w:tcW w:w="20" w:type="dxa"/>
            <w:vAlign w:val="bottom"/>
          </w:tcPr>
          <w:p w:rsidR="005736E5" w:rsidRPr="005736E5" w:rsidRDefault="005736E5" w:rsidP="00372522">
            <w:pPr>
              <w:jc w:val="both"/>
              <w:rPr>
                <w:noProof/>
                <w:sz w:val="24"/>
                <w:szCs w:val="24"/>
                <w:lang w:val="sr-Cyrl-RS"/>
              </w:rPr>
            </w:pPr>
          </w:p>
        </w:tc>
        <w:tc>
          <w:tcPr>
            <w:tcW w:w="8485" w:type="dxa"/>
            <w:gridSpan w:val="2"/>
            <w:vAlign w:val="bottom"/>
          </w:tcPr>
          <w:p w:rsidR="005736E5" w:rsidRPr="005736E5" w:rsidRDefault="005736E5" w:rsidP="00372522">
            <w:pPr>
              <w:ind w:left="263" w:hanging="263"/>
              <w:jc w:val="both"/>
              <w:rPr>
                <w:noProof/>
                <w:sz w:val="24"/>
                <w:szCs w:val="24"/>
                <w:lang w:val="sr-Cyrl-RS"/>
              </w:rPr>
            </w:pPr>
            <w:r w:rsidRPr="005736E5">
              <w:rPr>
                <w:rFonts w:eastAsia="Times New Roman"/>
                <w:noProof/>
                <w:sz w:val="24"/>
                <w:szCs w:val="24"/>
                <w:lang w:val="sr-Cyrl-RS"/>
              </w:rPr>
              <w:t xml:space="preserve">ц.  </w:t>
            </w:r>
            <w:r w:rsidR="008852F0">
              <w:rPr>
                <w:rFonts w:eastAsia="Times New Roman"/>
                <w:noProof/>
                <w:sz w:val="24"/>
                <w:szCs w:val="24"/>
                <w:lang w:val="sr-Cyrl-RS"/>
              </w:rPr>
              <w:t>интеграциони</w:t>
            </w:r>
            <w:r w:rsidRPr="005736E5">
              <w:rPr>
                <w:rFonts w:eastAsia="Times New Roman"/>
                <w:noProof/>
                <w:sz w:val="24"/>
                <w:szCs w:val="24"/>
                <w:lang w:val="sr-Cyrl-RS"/>
              </w:rPr>
              <w:t xml:space="preserve"> „софтвер” обликован или преина</w:t>
            </w:r>
            <w:r w:rsidRPr="005736E5">
              <w:rPr>
                <w:rFonts w:eastAsia="Arial"/>
                <w:noProof/>
                <w:sz w:val="24"/>
                <w:szCs w:val="24"/>
                <w:lang w:val="sr-Cyrl-RS"/>
              </w:rPr>
              <w:t>ч</w:t>
            </w:r>
            <w:r w:rsidRPr="005736E5">
              <w:rPr>
                <w:rFonts w:eastAsia="Times New Roman"/>
                <w:noProof/>
                <w:sz w:val="24"/>
                <w:szCs w:val="24"/>
                <w:lang w:val="sr-Cyrl-RS"/>
              </w:rPr>
              <w:t>ен за опрему наведену у 7А103.ц.</w:t>
            </w:r>
          </w:p>
        </w:tc>
        <w:tc>
          <w:tcPr>
            <w:tcW w:w="1380" w:type="dxa"/>
            <w:gridSpan w:val="2"/>
            <w:vAlign w:val="bottom"/>
          </w:tcPr>
          <w:p w:rsidR="005736E5" w:rsidRPr="005736E5" w:rsidRDefault="005736E5" w:rsidP="00372522">
            <w:pPr>
              <w:jc w:val="both"/>
              <w:rPr>
                <w:noProof/>
                <w:sz w:val="24"/>
                <w:szCs w:val="24"/>
                <w:lang w:val="sr-Cyrl-RS"/>
              </w:rPr>
            </w:pPr>
          </w:p>
        </w:tc>
      </w:tr>
    </w:tbl>
    <w:p w:rsidR="005736E5" w:rsidRPr="005736E5" w:rsidRDefault="005736E5" w:rsidP="00372522">
      <w:pPr>
        <w:spacing w:line="306" w:lineRule="exact"/>
        <w:jc w:val="both"/>
        <w:rPr>
          <w:noProof/>
          <w:sz w:val="24"/>
          <w:szCs w:val="24"/>
          <w:lang w:val="sr-Cyrl-RS"/>
        </w:rPr>
      </w:pPr>
    </w:p>
    <w:p w:rsidR="005736E5" w:rsidRPr="005736E5" w:rsidRDefault="005736E5" w:rsidP="00372522">
      <w:pPr>
        <w:tabs>
          <w:tab w:val="left" w:pos="2480"/>
        </w:tabs>
        <w:ind w:left="2127" w:hanging="1276"/>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Pr="005736E5">
        <w:rPr>
          <w:rFonts w:eastAsia="Times New Roman"/>
          <w:i/>
          <w:iCs/>
          <w:noProof/>
          <w:sz w:val="24"/>
          <w:szCs w:val="24"/>
          <w:lang w:val="sr-Cyrl-RS"/>
        </w:rPr>
        <w:t>Уоби</w:t>
      </w:r>
      <w:r w:rsidRPr="005736E5">
        <w:rPr>
          <w:rFonts w:eastAsia="Arial"/>
          <w:i/>
          <w:iCs/>
          <w:noProof/>
          <w:sz w:val="24"/>
          <w:szCs w:val="24"/>
          <w:lang w:val="sr-Cyrl-RS"/>
        </w:rPr>
        <w:t>ч</w:t>
      </w:r>
      <w:r w:rsidRPr="005736E5">
        <w:rPr>
          <w:rFonts w:eastAsia="Times New Roman"/>
          <w:i/>
          <w:iCs/>
          <w:noProof/>
          <w:sz w:val="24"/>
          <w:szCs w:val="24"/>
          <w:lang w:val="sr-Cyrl-RS"/>
        </w:rPr>
        <w:t xml:space="preserve">ајени облик </w:t>
      </w:r>
      <w:r w:rsidR="008852F0">
        <w:rPr>
          <w:rFonts w:eastAsia="Times New Roman"/>
          <w:i/>
          <w:iCs/>
          <w:noProof/>
          <w:sz w:val="24"/>
          <w:szCs w:val="24"/>
          <w:lang w:val="sr-Cyrl-RS"/>
        </w:rPr>
        <w:t>инетграционог</w:t>
      </w:r>
      <w:r w:rsidRPr="005736E5">
        <w:rPr>
          <w:rFonts w:eastAsia="Times New Roman"/>
          <w:i/>
          <w:iCs/>
          <w:noProof/>
          <w:sz w:val="24"/>
          <w:szCs w:val="24"/>
          <w:lang w:val="sr-Cyrl-RS"/>
        </w:rPr>
        <w:t xml:space="preserve"> „софтвера” при</w:t>
      </w:r>
      <w:r w:rsidR="00C82973">
        <w:rPr>
          <w:rFonts w:eastAsia="Times New Roman"/>
          <w:i/>
          <w:iCs/>
          <w:noProof/>
          <w:sz w:val="24"/>
          <w:szCs w:val="24"/>
          <w:lang w:val="sr-Cyrl-RS"/>
        </w:rPr>
        <w:t>мј</w:t>
      </w:r>
      <w:r w:rsidRPr="005736E5">
        <w:rPr>
          <w:rFonts w:eastAsia="Times New Roman"/>
          <w:i/>
          <w:iCs/>
          <w:noProof/>
          <w:sz w:val="24"/>
          <w:szCs w:val="24"/>
          <w:lang w:val="sr-Cyrl-RS"/>
        </w:rPr>
        <w:t xml:space="preserve">ењује </w:t>
      </w:r>
      <w:r w:rsidR="008B2BF6">
        <w:rPr>
          <w:rFonts w:eastAsia="Times New Roman"/>
          <w:i/>
          <w:iCs/>
          <w:noProof/>
          <w:sz w:val="24"/>
          <w:szCs w:val="24"/>
          <w:lang w:val="sr-Cyrl-RS"/>
        </w:rPr>
        <w:t>Калманове</w:t>
      </w:r>
      <w:r w:rsidRPr="005736E5">
        <w:rPr>
          <w:rFonts w:eastAsia="Times New Roman"/>
          <w:i/>
          <w:iCs/>
          <w:noProof/>
          <w:sz w:val="24"/>
          <w:szCs w:val="24"/>
          <w:lang w:val="sr-Cyrl-RS"/>
        </w:rPr>
        <w:t xml:space="preserve"> </w:t>
      </w:r>
      <w:r w:rsidR="008B2BF6">
        <w:rPr>
          <w:rFonts w:eastAsia="Times New Roman"/>
          <w:i/>
          <w:iCs/>
          <w:noProof/>
          <w:sz w:val="24"/>
          <w:szCs w:val="24"/>
          <w:lang w:val="sr-Cyrl-RS"/>
        </w:rPr>
        <w:t>филтере</w:t>
      </w:r>
      <w:r w:rsidRPr="005736E5">
        <w:rPr>
          <w:rFonts w:eastAsia="Times New Roman"/>
          <w:i/>
          <w:iCs/>
          <w:noProof/>
          <w:sz w:val="24"/>
          <w:szCs w:val="24"/>
          <w:lang w:val="sr-Cyrl-RS"/>
        </w:rPr>
        <w:t>.</w:t>
      </w:r>
    </w:p>
    <w:p w:rsidR="005736E5" w:rsidRPr="005736E5" w:rsidRDefault="005736E5" w:rsidP="00372522">
      <w:pPr>
        <w:spacing w:line="319" w:lineRule="exact"/>
        <w:jc w:val="both"/>
        <w:rPr>
          <w:noProof/>
          <w:sz w:val="24"/>
          <w:szCs w:val="24"/>
          <w:lang w:val="sr-Cyrl-RS"/>
        </w:rPr>
      </w:pPr>
    </w:p>
    <w:p w:rsidR="005736E5" w:rsidRPr="005736E5" w:rsidRDefault="005736E5" w:rsidP="00372522">
      <w:pPr>
        <w:spacing w:line="319" w:lineRule="exact"/>
        <w:jc w:val="both"/>
        <w:rPr>
          <w:noProof/>
          <w:sz w:val="24"/>
          <w:szCs w:val="24"/>
          <w:lang w:val="sr-Cyrl-RS"/>
        </w:rPr>
      </w:pPr>
    </w:p>
    <w:p w:rsidR="005736E5" w:rsidRPr="008B2BF6" w:rsidRDefault="00857344" w:rsidP="00372522">
      <w:pPr>
        <w:tabs>
          <w:tab w:val="left" w:pos="1520"/>
        </w:tabs>
        <w:ind w:left="851" w:hanging="851"/>
        <w:jc w:val="both"/>
        <w:rPr>
          <w:b/>
          <w:noProof/>
          <w:sz w:val="24"/>
          <w:szCs w:val="24"/>
          <w:lang w:val="sr-Cyrl-RS"/>
        </w:rPr>
      </w:pPr>
      <w:r w:rsidRPr="008B2BF6">
        <w:rPr>
          <w:rFonts w:eastAsia="Times New Roman"/>
          <w:b/>
          <w:noProof/>
          <w:sz w:val="24"/>
          <w:szCs w:val="24"/>
          <w:lang w:val="sr-Cyrl-RS"/>
        </w:rPr>
        <w:t>7D</w:t>
      </w:r>
      <w:r w:rsidR="005736E5" w:rsidRPr="008B2BF6">
        <w:rPr>
          <w:rFonts w:eastAsia="Times New Roman"/>
          <w:b/>
          <w:noProof/>
          <w:sz w:val="24"/>
          <w:szCs w:val="24"/>
          <w:lang w:val="sr-Cyrl-RS"/>
        </w:rPr>
        <w:t>103</w:t>
      </w:r>
      <w:r w:rsidR="005736E5" w:rsidRPr="008B2BF6">
        <w:rPr>
          <w:b/>
          <w:noProof/>
          <w:sz w:val="24"/>
          <w:szCs w:val="24"/>
          <w:lang w:val="sr-Cyrl-RS"/>
        </w:rPr>
        <w:tab/>
      </w:r>
      <w:r w:rsidR="005736E5" w:rsidRPr="008B2BF6">
        <w:rPr>
          <w:rFonts w:eastAsia="Times New Roman"/>
          <w:b/>
          <w:noProof/>
          <w:sz w:val="24"/>
          <w:szCs w:val="24"/>
          <w:lang w:val="sr-Cyrl-RS"/>
        </w:rPr>
        <w:t>„Софтвер” посебно обликован за моделирање или симулацију „сетова за наво</w:t>
      </w:r>
      <w:r w:rsidR="005736E5" w:rsidRPr="008B2BF6">
        <w:rPr>
          <w:rFonts w:eastAsia="Arial"/>
          <w:b/>
          <w:noProof/>
          <w:sz w:val="24"/>
          <w:szCs w:val="24"/>
          <w:lang w:val="sr-Cyrl-RS"/>
        </w:rPr>
        <w:t>ђ</w:t>
      </w:r>
      <w:r w:rsidR="005736E5" w:rsidRPr="008B2BF6">
        <w:rPr>
          <w:rFonts w:eastAsia="Times New Roman"/>
          <w:b/>
          <w:noProof/>
          <w:sz w:val="24"/>
          <w:szCs w:val="24"/>
          <w:lang w:val="sr-Cyrl-RS"/>
        </w:rPr>
        <w:t>ење” наведених у 7А117 или за интеграцију њихове изве</w:t>
      </w:r>
      <w:r w:rsidR="008B2BF6" w:rsidRPr="008B2BF6">
        <w:rPr>
          <w:rFonts w:eastAsia="Times New Roman"/>
          <w:b/>
          <w:noProof/>
          <w:sz w:val="24"/>
          <w:szCs w:val="24"/>
          <w:lang w:val="sr-Cyrl-RS"/>
        </w:rPr>
        <w:t>дб</w:t>
      </w:r>
      <w:r w:rsidR="005736E5" w:rsidRPr="008B2BF6">
        <w:rPr>
          <w:rFonts w:eastAsia="Times New Roman"/>
          <w:b/>
          <w:noProof/>
          <w:sz w:val="24"/>
          <w:szCs w:val="24"/>
          <w:lang w:val="sr-Cyrl-RS"/>
        </w:rPr>
        <w:t>е с возилима за лансирање у свемир наведенима у 9А004 или сондажним ракетама наведенима у 9А104.</w:t>
      </w:r>
    </w:p>
    <w:p w:rsidR="005736E5" w:rsidRPr="005736E5" w:rsidRDefault="005736E5" w:rsidP="00372522">
      <w:pPr>
        <w:spacing w:line="306" w:lineRule="exact"/>
        <w:jc w:val="both"/>
        <w:rPr>
          <w:noProof/>
          <w:sz w:val="24"/>
          <w:szCs w:val="24"/>
          <w:lang w:val="sr-Cyrl-RS"/>
        </w:rPr>
      </w:pPr>
    </w:p>
    <w:p w:rsidR="005736E5" w:rsidRPr="005736E5" w:rsidRDefault="005736E5" w:rsidP="00372522">
      <w:pPr>
        <w:tabs>
          <w:tab w:val="left" w:pos="2480"/>
        </w:tabs>
        <w:spacing w:line="247" w:lineRule="auto"/>
        <w:ind w:left="2127" w:hanging="1276"/>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Pr="005736E5">
        <w:rPr>
          <w:rFonts w:eastAsia="Times New Roman"/>
          <w:i/>
          <w:iCs/>
          <w:noProof/>
          <w:sz w:val="24"/>
          <w:szCs w:val="24"/>
          <w:lang w:val="sr-Cyrl-RS"/>
        </w:rPr>
        <w:t xml:space="preserve">„Софтвер” наведен у </w:t>
      </w:r>
      <w:r w:rsidR="00857344">
        <w:rPr>
          <w:rFonts w:eastAsia="Times New Roman"/>
          <w:i/>
          <w:iCs/>
          <w:noProof/>
          <w:sz w:val="24"/>
          <w:szCs w:val="24"/>
          <w:lang w:val="sr-Cyrl-RS"/>
        </w:rPr>
        <w:t>7D</w:t>
      </w:r>
      <w:r w:rsidRPr="005736E5">
        <w:rPr>
          <w:rFonts w:eastAsia="Times New Roman"/>
          <w:i/>
          <w:iCs/>
          <w:noProof/>
          <w:sz w:val="24"/>
          <w:szCs w:val="24"/>
          <w:lang w:val="sr-Cyrl-RS"/>
        </w:rPr>
        <w:t xml:space="preserve">103 </w:t>
      </w:r>
      <w:r w:rsidR="008B2BF6">
        <w:rPr>
          <w:rFonts w:eastAsia="Times New Roman"/>
          <w:i/>
          <w:iCs/>
          <w:noProof/>
          <w:sz w:val="24"/>
          <w:szCs w:val="24"/>
          <w:lang w:val="sr-Cyrl-RS"/>
        </w:rPr>
        <w:t>контролише</w:t>
      </w:r>
      <w:r w:rsidRPr="005736E5">
        <w:rPr>
          <w:rFonts w:eastAsia="Times New Roman"/>
          <w:i/>
          <w:iCs/>
          <w:noProof/>
          <w:sz w:val="24"/>
          <w:szCs w:val="24"/>
          <w:lang w:val="sr-Cyrl-RS"/>
        </w:rPr>
        <w:t xml:space="preserve"> се и кад је комбин</w:t>
      </w:r>
      <w:r w:rsidR="008B2BF6">
        <w:rPr>
          <w:rFonts w:eastAsia="Times New Roman"/>
          <w:i/>
          <w:iCs/>
          <w:noProof/>
          <w:sz w:val="24"/>
          <w:szCs w:val="24"/>
          <w:lang w:val="sr-Cyrl-RS"/>
        </w:rPr>
        <w:t>ов</w:t>
      </w:r>
      <w:r w:rsidRPr="005736E5">
        <w:rPr>
          <w:rFonts w:eastAsia="Times New Roman"/>
          <w:i/>
          <w:iCs/>
          <w:noProof/>
          <w:sz w:val="24"/>
          <w:szCs w:val="24"/>
          <w:lang w:val="sr-Cyrl-RS"/>
        </w:rPr>
        <w:t>ан с посебно обликованим хардвером наведеним у 4А102.</w:t>
      </w:r>
    </w:p>
    <w:p w:rsidR="005736E5" w:rsidRPr="005736E5" w:rsidRDefault="005736E5" w:rsidP="00372522">
      <w:pPr>
        <w:spacing w:line="301" w:lineRule="exact"/>
        <w:jc w:val="both"/>
        <w:rPr>
          <w:noProof/>
          <w:sz w:val="24"/>
          <w:szCs w:val="24"/>
          <w:lang w:val="sr-Cyrl-RS"/>
        </w:rPr>
      </w:pPr>
    </w:p>
    <w:p w:rsidR="005736E5" w:rsidRPr="008B2BF6" w:rsidRDefault="00857344" w:rsidP="00372522">
      <w:pPr>
        <w:tabs>
          <w:tab w:val="left" w:pos="1520"/>
        </w:tabs>
        <w:ind w:left="993" w:hanging="993"/>
        <w:jc w:val="both"/>
        <w:rPr>
          <w:b/>
          <w:noProof/>
          <w:sz w:val="24"/>
          <w:szCs w:val="24"/>
          <w:lang w:val="sr-Cyrl-RS"/>
        </w:rPr>
      </w:pPr>
      <w:r w:rsidRPr="008B2BF6">
        <w:rPr>
          <w:rFonts w:eastAsia="Times New Roman"/>
          <w:b/>
          <w:noProof/>
          <w:sz w:val="24"/>
          <w:szCs w:val="24"/>
          <w:lang w:val="sr-Cyrl-RS"/>
        </w:rPr>
        <w:t>7D</w:t>
      </w:r>
      <w:r w:rsidR="005736E5" w:rsidRPr="008B2BF6">
        <w:rPr>
          <w:rFonts w:eastAsia="Times New Roman"/>
          <w:b/>
          <w:noProof/>
          <w:sz w:val="24"/>
          <w:szCs w:val="24"/>
          <w:lang w:val="sr-Cyrl-RS"/>
        </w:rPr>
        <w:t>104</w:t>
      </w:r>
      <w:r w:rsidR="005736E5" w:rsidRPr="008B2BF6">
        <w:rPr>
          <w:b/>
          <w:noProof/>
          <w:sz w:val="24"/>
          <w:szCs w:val="24"/>
          <w:lang w:val="sr-Cyrl-RS"/>
        </w:rPr>
        <w:tab/>
      </w:r>
      <w:r w:rsidR="005736E5" w:rsidRPr="008B2BF6">
        <w:rPr>
          <w:rFonts w:eastAsia="Times New Roman"/>
          <w:b/>
          <w:noProof/>
          <w:sz w:val="24"/>
          <w:szCs w:val="24"/>
          <w:lang w:val="sr-Cyrl-RS"/>
        </w:rPr>
        <w:t>‚Софтвер’ посебно пројект</w:t>
      </w:r>
      <w:r w:rsidR="008B2BF6" w:rsidRPr="008B2BF6">
        <w:rPr>
          <w:rFonts w:eastAsia="Times New Roman"/>
          <w:b/>
          <w:noProof/>
          <w:sz w:val="24"/>
          <w:szCs w:val="24"/>
          <w:lang w:val="sr-Cyrl-RS"/>
        </w:rPr>
        <w:t>ова</w:t>
      </w:r>
      <w:r w:rsidR="005736E5" w:rsidRPr="008B2BF6">
        <w:rPr>
          <w:rFonts w:eastAsia="Times New Roman"/>
          <w:b/>
          <w:noProof/>
          <w:sz w:val="24"/>
          <w:szCs w:val="24"/>
          <w:lang w:val="sr-Cyrl-RS"/>
        </w:rPr>
        <w:t>н или модифи</w:t>
      </w:r>
      <w:r w:rsidR="008B2BF6" w:rsidRPr="008B2BF6">
        <w:rPr>
          <w:rFonts w:eastAsia="Times New Roman"/>
          <w:b/>
          <w:noProof/>
          <w:sz w:val="24"/>
          <w:szCs w:val="24"/>
          <w:lang w:val="sr-Cyrl-RS"/>
        </w:rPr>
        <w:t>коба</w:t>
      </w:r>
      <w:r w:rsidR="005736E5" w:rsidRPr="008B2BF6">
        <w:rPr>
          <w:rFonts w:eastAsia="Times New Roman"/>
          <w:b/>
          <w:noProof/>
          <w:sz w:val="24"/>
          <w:szCs w:val="24"/>
          <w:lang w:val="sr-Cyrl-RS"/>
        </w:rPr>
        <w:t>н за рад или одржавање „сетова за наво</w:t>
      </w:r>
      <w:r w:rsidR="005736E5" w:rsidRPr="008B2BF6">
        <w:rPr>
          <w:rFonts w:eastAsia="Arial"/>
          <w:b/>
          <w:noProof/>
          <w:sz w:val="24"/>
          <w:szCs w:val="24"/>
          <w:lang w:val="sr-Cyrl-RS"/>
        </w:rPr>
        <w:t>ђ</w:t>
      </w:r>
      <w:r w:rsidR="005736E5" w:rsidRPr="008B2BF6">
        <w:rPr>
          <w:rFonts w:eastAsia="Times New Roman"/>
          <w:b/>
          <w:noProof/>
          <w:sz w:val="24"/>
          <w:szCs w:val="24"/>
          <w:lang w:val="sr-Cyrl-RS"/>
        </w:rPr>
        <w:t>ење” наведених у 7А117.</w:t>
      </w:r>
    </w:p>
    <w:p w:rsidR="005736E5" w:rsidRPr="005736E5" w:rsidRDefault="005736E5" w:rsidP="00372522">
      <w:pPr>
        <w:spacing w:line="317" w:lineRule="exact"/>
        <w:jc w:val="both"/>
        <w:rPr>
          <w:noProof/>
          <w:sz w:val="24"/>
          <w:szCs w:val="24"/>
          <w:lang w:val="sr-Cyrl-RS"/>
        </w:rPr>
      </w:pPr>
    </w:p>
    <w:p w:rsidR="005736E5" w:rsidRPr="005736E5" w:rsidRDefault="005736E5" w:rsidP="00372522">
      <w:pPr>
        <w:tabs>
          <w:tab w:val="left" w:pos="2480"/>
        </w:tabs>
        <w:spacing w:line="245" w:lineRule="auto"/>
        <w:ind w:left="2127" w:hanging="1276"/>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00857344">
        <w:rPr>
          <w:rFonts w:eastAsia="Times New Roman"/>
          <w:i/>
          <w:iCs/>
          <w:noProof/>
          <w:sz w:val="24"/>
          <w:szCs w:val="24"/>
          <w:lang w:val="sr-Cyrl-RS"/>
        </w:rPr>
        <w:t>7D</w:t>
      </w:r>
      <w:r w:rsidRPr="005736E5">
        <w:rPr>
          <w:rFonts w:eastAsia="Times New Roman"/>
          <w:i/>
          <w:iCs/>
          <w:noProof/>
          <w:sz w:val="24"/>
          <w:szCs w:val="24"/>
          <w:lang w:val="sr-Cyrl-RS"/>
        </w:rPr>
        <w:t>104. укљу</w:t>
      </w:r>
      <w:r w:rsidRPr="005736E5">
        <w:rPr>
          <w:rFonts w:eastAsia="Arial"/>
          <w:i/>
          <w:iCs/>
          <w:noProof/>
          <w:sz w:val="24"/>
          <w:szCs w:val="24"/>
          <w:lang w:val="sr-Cyrl-RS"/>
        </w:rPr>
        <w:t>ч</w:t>
      </w:r>
      <w:r w:rsidRPr="005736E5">
        <w:rPr>
          <w:rFonts w:eastAsia="Times New Roman"/>
          <w:i/>
          <w:iCs/>
          <w:noProof/>
          <w:sz w:val="24"/>
          <w:szCs w:val="24"/>
          <w:lang w:val="sr-Cyrl-RS"/>
        </w:rPr>
        <w:t>ује „софтвер” посебно изра</w:t>
      </w:r>
      <w:r w:rsidRPr="005736E5">
        <w:rPr>
          <w:rFonts w:eastAsia="Arial"/>
          <w:i/>
          <w:iCs/>
          <w:noProof/>
          <w:sz w:val="24"/>
          <w:szCs w:val="24"/>
          <w:lang w:val="sr-Cyrl-RS"/>
        </w:rPr>
        <w:t>ђ</w:t>
      </w:r>
      <w:r w:rsidRPr="005736E5">
        <w:rPr>
          <w:rFonts w:eastAsia="Times New Roman"/>
          <w:i/>
          <w:iCs/>
          <w:noProof/>
          <w:sz w:val="24"/>
          <w:szCs w:val="24"/>
          <w:lang w:val="sr-Cyrl-RS"/>
        </w:rPr>
        <w:t>ен или модифи</w:t>
      </w:r>
      <w:r w:rsidR="008B2BF6">
        <w:rPr>
          <w:rFonts w:eastAsia="Times New Roman"/>
          <w:i/>
          <w:iCs/>
          <w:noProof/>
          <w:sz w:val="24"/>
          <w:szCs w:val="24"/>
          <w:lang w:val="sr-Cyrl-RS"/>
        </w:rPr>
        <w:t>ков</w:t>
      </w:r>
      <w:r w:rsidRPr="005736E5">
        <w:rPr>
          <w:rFonts w:eastAsia="Times New Roman"/>
          <w:i/>
          <w:iCs/>
          <w:noProof/>
          <w:sz w:val="24"/>
          <w:szCs w:val="24"/>
          <w:lang w:val="sr-Cyrl-RS"/>
        </w:rPr>
        <w:t>ан за побољшање рада „сетова за наво</w:t>
      </w:r>
      <w:r w:rsidRPr="005736E5">
        <w:rPr>
          <w:rFonts w:eastAsia="Arial"/>
          <w:i/>
          <w:iCs/>
          <w:noProof/>
          <w:sz w:val="24"/>
          <w:szCs w:val="24"/>
          <w:lang w:val="sr-Cyrl-RS"/>
        </w:rPr>
        <w:t>ђ</w:t>
      </w:r>
      <w:r w:rsidRPr="005736E5">
        <w:rPr>
          <w:rFonts w:eastAsia="Times New Roman"/>
          <w:i/>
          <w:iCs/>
          <w:noProof/>
          <w:sz w:val="24"/>
          <w:szCs w:val="24"/>
          <w:lang w:val="sr-Cyrl-RS"/>
        </w:rPr>
        <w:t>ење” ил</w:t>
      </w:r>
      <w:r w:rsidR="008B2BF6">
        <w:rPr>
          <w:rFonts w:eastAsia="Times New Roman"/>
          <w:i/>
          <w:iCs/>
          <w:noProof/>
          <w:sz w:val="24"/>
          <w:szCs w:val="24"/>
          <w:lang w:val="sr-Cyrl-RS"/>
        </w:rPr>
        <w:t>и за постизање или надилажење та</w:t>
      </w:r>
      <w:r w:rsidRPr="005736E5">
        <w:rPr>
          <w:rFonts w:eastAsia="Arial"/>
          <w:i/>
          <w:iCs/>
          <w:noProof/>
          <w:sz w:val="24"/>
          <w:szCs w:val="24"/>
          <w:lang w:val="sr-Cyrl-RS"/>
        </w:rPr>
        <w:t>ч</w:t>
      </w:r>
      <w:r w:rsidRPr="005736E5">
        <w:rPr>
          <w:rFonts w:eastAsia="Times New Roman"/>
          <w:i/>
          <w:iCs/>
          <w:noProof/>
          <w:sz w:val="24"/>
          <w:szCs w:val="24"/>
          <w:lang w:val="sr-Cyrl-RS"/>
        </w:rPr>
        <w:t>ности наведене под 7А117.</w:t>
      </w:r>
    </w:p>
    <w:p w:rsidR="005736E5" w:rsidRPr="005736E5" w:rsidRDefault="005736E5" w:rsidP="00372522">
      <w:pPr>
        <w:spacing w:line="297" w:lineRule="exact"/>
        <w:jc w:val="both"/>
        <w:rPr>
          <w:noProof/>
          <w:sz w:val="24"/>
          <w:szCs w:val="24"/>
          <w:lang w:val="sr-Cyrl-RS"/>
        </w:rPr>
      </w:pPr>
    </w:p>
    <w:p w:rsidR="005736E5" w:rsidRPr="005736E5" w:rsidRDefault="005736E5" w:rsidP="00372522">
      <w:pPr>
        <w:spacing w:line="297" w:lineRule="exact"/>
        <w:jc w:val="both"/>
        <w:rPr>
          <w:noProof/>
          <w:sz w:val="24"/>
          <w:szCs w:val="24"/>
          <w:lang w:val="sr-Cyrl-RS"/>
        </w:rPr>
      </w:pPr>
    </w:p>
    <w:p w:rsidR="005736E5" w:rsidRPr="005736E5" w:rsidRDefault="005736E5" w:rsidP="00372522">
      <w:pPr>
        <w:tabs>
          <w:tab w:val="left" w:pos="1520"/>
        </w:tabs>
        <w:jc w:val="both"/>
        <w:rPr>
          <w:noProof/>
          <w:sz w:val="24"/>
          <w:szCs w:val="24"/>
          <w:lang w:val="sr-Cyrl-RS"/>
        </w:rPr>
      </w:pPr>
      <w:r w:rsidRPr="005736E5">
        <w:rPr>
          <w:rFonts w:eastAsia="Times New Roman"/>
          <w:b/>
          <w:bCs/>
          <w:noProof/>
          <w:sz w:val="24"/>
          <w:szCs w:val="24"/>
          <w:lang w:val="sr-Cyrl-RS"/>
        </w:rPr>
        <w:t>7Е</w:t>
      </w:r>
      <w:r w:rsidRPr="005736E5">
        <w:rPr>
          <w:noProof/>
          <w:sz w:val="24"/>
          <w:szCs w:val="24"/>
          <w:lang w:val="sr-Cyrl-RS"/>
        </w:rPr>
        <w:tab/>
      </w:r>
      <w:r w:rsidRPr="005736E5">
        <w:rPr>
          <w:rFonts w:eastAsia="Times New Roman"/>
          <w:b/>
          <w:bCs/>
          <w:noProof/>
          <w:sz w:val="24"/>
          <w:szCs w:val="24"/>
          <w:lang w:val="sr-Cyrl-RS"/>
        </w:rPr>
        <w:t>Технологија</w:t>
      </w:r>
    </w:p>
    <w:p w:rsidR="005736E5" w:rsidRPr="005736E5" w:rsidRDefault="005736E5" w:rsidP="00372522">
      <w:pPr>
        <w:spacing w:line="123" w:lineRule="exact"/>
        <w:jc w:val="both"/>
        <w:rPr>
          <w:noProof/>
          <w:sz w:val="24"/>
          <w:szCs w:val="24"/>
          <w:lang w:val="sr-Cyrl-RS"/>
        </w:rPr>
      </w:pPr>
    </w:p>
    <w:p w:rsidR="005736E5" w:rsidRPr="00D21929" w:rsidRDefault="005736E5" w:rsidP="00372522">
      <w:pPr>
        <w:tabs>
          <w:tab w:val="left" w:pos="1520"/>
        </w:tabs>
        <w:jc w:val="both"/>
        <w:rPr>
          <w:rFonts w:eastAsia="Times New Roman"/>
          <w:b/>
          <w:noProof/>
          <w:sz w:val="24"/>
          <w:szCs w:val="24"/>
          <w:lang w:val="sr-Cyrl-RS"/>
        </w:rPr>
      </w:pPr>
    </w:p>
    <w:p w:rsidR="005736E5" w:rsidRPr="00D21929" w:rsidRDefault="005736E5" w:rsidP="00372522">
      <w:pPr>
        <w:tabs>
          <w:tab w:val="left" w:pos="1520"/>
        </w:tabs>
        <w:ind w:left="851" w:hanging="851"/>
        <w:jc w:val="both"/>
        <w:rPr>
          <w:rFonts w:eastAsia="Times New Roman"/>
          <w:b/>
          <w:noProof/>
          <w:sz w:val="24"/>
          <w:szCs w:val="24"/>
          <w:lang w:val="sr-Cyrl-RS"/>
        </w:rPr>
      </w:pPr>
      <w:r w:rsidRPr="00D21929">
        <w:rPr>
          <w:rFonts w:eastAsia="Times New Roman"/>
          <w:b/>
          <w:noProof/>
          <w:sz w:val="24"/>
          <w:szCs w:val="24"/>
          <w:lang w:val="sr-Cyrl-RS"/>
        </w:rPr>
        <w:t>7Е001</w:t>
      </w:r>
      <w:r w:rsidRPr="00D21929">
        <w:rPr>
          <w:b/>
          <w:noProof/>
          <w:sz w:val="24"/>
          <w:szCs w:val="24"/>
          <w:lang w:val="sr-Cyrl-RS"/>
        </w:rPr>
        <w:tab/>
      </w:r>
      <w:r w:rsidRPr="00D21929">
        <w:rPr>
          <w:rFonts w:eastAsia="Times New Roman"/>
          <w:b/>
          <w:noProof/>
          <w:sz w:val="24"/>
          <w:szCs w:val="24"/>
          <w:lang w:val="sr-Cyrl-RS"/>
        </w:rPr>
        <w:t xml:space="preserve">„Технологија” </w:t>
      </w:r>
      <w:r w:rsidR="008B2BF6" w:rsidRPr="00D21929">
        <w:rPr>
          <w:rFonts w:eastAsia="Times New Roman"/>
          <w:b/>
          <w:noProof/>
          <w:sz w:val="24"/>
          <w:szCs w:val="24"/>
          <w:lang w:val="sr-Cyrl-RS"/>
        </w:rPr>
        <w:t>према Општој техно</w:t>
      </w:r>
      <w:r w:rsidR="00D21929" w:rsidRPr="00D21929">
        <w:rPr>
          <w:rFonts w:eastAsia="Times New Roman"/>
          <w:b/>
          <w:noProof/>
          <w:sz w:val="24"/>
          <w:szCs w:val="24"/>
          <w:lang w:val="sr-Cyrl-RS"/>
        </w:rPr>
        <w:t>лошкој напомени за „</w:t>
      </w:r>
      <w:r w:rsidR="008B2BF6" w:rsidRPr="00D21929">
        <w:rPr>
          <w:rFonts w:eastAsia="Times New Roman"/>
          <w:b/>
          <w:noProof/>
          <w:sz w:val="24"/>
          <w:szCs w:val="24"/>
          <w:lang w:val="sr-Cyrl-RS"/>
        </w:rPr>
        <w:t>развој” опреме или “софтвера” наведених у 7А, 7B ,7D001, 7D002, 7D003, 7D005 и 7D101 до 7D103.</w:t>
      </w:r>
    </w:p>
    <w:p w:rsidR="00D21929" w:rsidRPr="005736E5" w:rsidRDefault="00D21929" w:rsidP="00372522">
      <w:pPr>
        <w:tabs>
          <w:tab w:val="left" w:pos="1520"/>
        </w:tabs>
        <w:ind w:left="851" w:hanging="851"/>
        <w:jc w:val="both"/>
        <w:rPr>
          <w:noProof/>
          <w:sz w:val="24"/>
          <w:szCs w:val="24"/>
          <w:lang w:val="sr-Cyrl-RS"/>
        </w:rPr>
      </w:pPr>
    </w:p>
    <w:p w:rsidR="005736E5" w:rsidRPr="005736E5" w:rsidRDefault="005736E5" w:rsidP="00372522">
      <w:pPr>
        <w:tabs>
          <w:tab w:val="left" w:pos="2480"/>
        </w:tabs>
        <w:ind w:left="2127" w:hanging="1276"/>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Pr="005736E5">
        <w:rPr>
          <w:rFonts w:eastAsia="Times New Roman"/>
          <w:i/>
          <w:iCs/>
          <w:noProof/>
          <w:sz w:val="24"/>
          <w:szCs w:val="24"/>
          <w:lang w:val="sr-Cyrl-RS"/>
        </w:rPr>
        <w:t>7Е001 укљу</w:t>
      </w:r>
      <w:r w:rsidRPr="005736E5">
        <w:rPr>
          <w:rFonts w:eastAsia="Arial"/>
          <w:i/>
          <w:iCs/>
          <w:noProof/>
          <w:sz w:val="24"/>
          <w:szCs w:val="24"/>
          <w:lang w:val="sr-Cyrl-RS"/>
        </w:rPr>
        <w:t>ч</w:t>
      </w:r>
      <w:r w:rsidRPr="005736E5">
        <w:rPr>
          <w:rFonts w:eastAsia="Times New Roman"/>
          <w:i/>
          <w:iCs/>
          <w:noProof/>
          <w:sz w:val="24"/>
          <w:szCs w:val="24"/>
          <w:lang w:val="sr-Cyrl-RS"/>
        </w:rPr>
        <w:t>ује „технологију” управљања кљу</w:t>
      </w:r>
      <w:r w:rsidRPr="005736E5">
        <w:rPr>
          <w:rFonts w:eastAsia="Arial"/>
          <w:i/>
          <w:iCs/>
          <w:noProof/>
          <w:sz w:val="24"/>
          <w:szCs w:val="24"/>
          <w:lang w:val="sr-Cyrl-RS"/>
        </w:rPr>
        <w:t>ч</w:t>
      </w:r>
      <w:r w:rsidRPr="005736E5">
        <w:rPr>
          <w:rFonts w:eastAsia="Times New Roman"/>
          <w:i/>
          <w:iCs/>
          <w:noProof/>
          <w:sz w:val="24"/>
          <w:szCs w:val="24"/>
          <w:lang w:val="sr-Cyrl-RS"/>
        </w:rPr>
        <w:t>ем искљу</w:t>
      </w:r>
      <w:r w:rsidRPr="005736E5">
        <w:rPr>
          <w:rFonts w:eastAsia="Arial"/>
          <w:i/>
          <w:iCs/>
          <w:noProof/>
          <w:sz w:val="24"/>
          <w:szCs w:val="24"/>
          <w:lang w:val="sr-Cyrl-RS"/>
        </w:rPr>
        <w:t>ч</w:t>
      </w:r>
      <w:r w:rsidRPr="005736E5">
        <w:rPr>
          <w:rFonts w:eastAsia="Times New Roman"/>
          <w:i/>
          <w:iCs/>
          <w:noProof/>
          <w:sz w:val="24"/>
          <w:szCs w:val="24"/>
          <w:lang w:val="sr-Cyrl-RS"/>
        </w:rPr>
        <w:t>иво за опрему која је наведена у 7А005.а.</w:t>
      </w:r>
    </w:p>
    <w:p w:rsidR="005736E5" w:rsidRPr="005736E5" w:rsidRDefault="005736E5" w:rsidP="00372522">
      <w:pPr>
        <w:spacing w:line="319" w:lineRule="exact"/>
        <w:jc w:val="both"/>
        <w:rPr>
          <w:noProof/>
          <w:sz w:val="24"/>
          <w:szCs w:val="24"/>
          <w:lang w:val="sr-Cyrl-RS"/>
        </w:rPr>
      </w:pPr>
    </w:p>
    <w:p w:rsidR="005736E5" w:rsidRDefault="005736E5" w:rsidP="00372522">
      <w:pPr>
        <w:tabs>
          <w:tab w:val="left" w:pos="1520"/>
          <w:tab w:val="left" w:pos="9214"/>
        </w:tabs>
        <w:spacing w:line="246" w:lineRule="auto"/>
        <w:ind w:left="851" w:hanging="851"/>
        <w:jc w:val="both"/>
        <w:rPr>
          <w:rFonts w:eastAsia="Times New Roman"/>
          <w:noProof/>
          <w:sz w:val="24"/>
          <w:szCs w:val="24"/>
          <w:lang w:val="sr-Cyrl-RS"/>
        </w:rPr>
      </w:pPr>
      <w:r w:rsidRPr="00D21929">
        <w:rPr>
          <w:rFonts w:eastAsia="Times New Roman"/>
          <w:b/>
          <w:noProof/>
          <w:sz w:val="24"/>
          <w:szCs w:val="24"/>
          <w:lang w:val="sr-Cyrl-RS"/>
        </w:rPr>
        <w:lastRenderedPageBreak/>
        <w:t>7Е002</w:t>
      </w:r>
      <w:r w:rsidRPr="00D21929">
        <w:rPr>
          <w:b/>
          <w:noProof/>
          <w:sz w:val="24"/>
          <w:szCs w:val="24"/>
          <w:lang w:val="sr-Cyrl-RS"/>
        </w:rPr>
        <w:tab/>
      </w:r>
      <w:r w:rsidRPr="00D21929">
        <w:rPr>
          <w:rFonts w:eastAsia="Times New Roman"/>
          <w:b/>
          <w:noProof/>
          <w:sz w:val="24"/>
          <w:szCs w:val="24"/>
          <w:lang w:val="sr-Cyrl-RS"/>
        </w:rPr>
        <w:t xml:space="preserve">„Технологија” </w:t>
      </w:r>
      <w:r w:rsidR="00D21929" w:rsidRPr="00D21929">
        <w:rPr>
          <w:rFonts w:eastAsia="Times New Roman"/>
          <w:b/>
          <w:noProof/>
          <w:sz w:val="24"/>
          <w:szCs w:val="24"/>
          <w:lang w:val="sr-Cyrl-RS"/>
        </w:rPr>
        <w:t>према Општој технолошкој напомени за „производњу” опреме наведене у 7А</w:t>
      </w:r>
      <w:r w:rsidR="00D21929" w:rsidRPr="00D21929">
        <w:rPr>
          <w:rFonts w:eastAsia="Times New Roman"/>
          <w:noProof/>
          <w:sz w:val="24"/>
          <w:szCs w:val="24"/>
          <w:lang w:val="sr-Cyrl-RS"/>
        </w:rPr>
        <w:t xml:space="preserve"> </w:t>
      </w:r>
      <w:r w:rsidR="00D21929" w:rsidRPr="00D21929">
        <w:rPr>
          <w:rFonts w:eastAsia="Times New Roman"/>
          <w:b/>
          <w:noProof/>
          <w:sz w:val="24"/>
          <w:szCs w:val="24"/>
          <w:lang w:val="sr-Cyrl-RS"/>
        </w:rPr>
        <w:t>или 7B</w:t>
      </w:r>
      <w:r w:rsidR="00D21929" w:rsidRPr="00D21929">
        <w:rPr>
          <w:rFonts w:eastAsia="Times New Roman"/>
          <w:noProof/>
          <w:sz w:val="24"/>
          <w:szCs w:val="24"/>
          <w:lang w:val="sr-Cyrl-RS"/>
        </w:rPr>
        <w:t>.</w:t>
      </w:r>
    </w:p>
    <w:p w:rsidR="00D21929" w:rsidRPr="005736E5" w:rsidRDefault="00D21929" w:rsidP="00372522">
      <w:pPr>
        <w:tabs>
          <w:tab w:val="left" w:pos="1520"/>
          <w:tab w:val="left" w:pos="9214"/>
        </w:tabs>
        <w:spacing w:line="246" w:lineRule="auto"/>
        <w:ind w:left="851" w:hanging="851"/>
        <w:jc w:val="both"/>
        <w:rPr>
          <w:noProof/>
          <w:sz w:val="24"/>
          <w:szCs w:val="24"/>
          <w:lang w:val="sr-Cyrl-RS"/>
        </w:rPr>
      </w:pPr>
    </w:p>
    <w:p w:rsidR="005736E5" w:rsidRPr="00D21929" w:rsidRDefault="005736E5" w:rsidP="00372522">
      <w:pPr>
        <w:tabs>
          <w:tab w:val="left" w:pos="1520"/>
          <w:tab w:val="left" w:pos="9214"/>
        </w:tabs>
        <w:spacing w:line="246" w:lineRule="auto"/>
        <w:ind w:left="851" w:hanging="851"/>
        <w:jc w:val="both"/>
        <w:rPr>
          <w:b/>
          <w:noProof/>
          <w:sz w:val="24"/>
          <w:szCs w:val="24"/>
          <w:lang w:val="sr-Cyrl-RS"/>
        </w:rPr>
      </w:pPr>
      <w:r w:rsidRPr="00D21929">
        <w:rPr>
          <w:rFonts w:eastAsia="Times New Roman"/>
          <w:b/>
          <w:noProof/>
          <w:sz w:val="24"/>
          <w:szCs w:val="24"/>
          <w:lang w:val="sr-Cyrl-RS"/>
        </w:rPr>
        <w:t>7Е003</w:t>
      </w:r>
      <w:r w:rsidRPr="00D21929">
        <w:rPr>
          <w:b/>
          <w:noProof/>
          <w:sz w:val="24"/>
          <w:szCs w:val="24"/>
          <w:lang w:val="sr-Cyrl-RS"/>
        </w:rPr>
        <w:tab/>
      </w:r>
      <w:r w:rsidRPr="00D21929">
        <w:rPr>
          <w:rFonts w:eastAsia="Times New Roman"/>
          <w:b/>
          <w:noProof/>
          <w:sz w:val="24"/>
          <w:szCs w:val="24"/>
          <w:lang w:val="sr-Cyrl-RS"/>
        </w:rPr>
        <w:t xml:space="preserve">„Технологија” </w:t>
      </w:r>
      <w:r w:rsidR="00D21929" w:rsidRPr="00D21929">
        <w:rPr>
          <w:rFonts w:eastAsia="Times New Roman"/>
          <w:b/>
          <w:noProof/>
          <w:sz w:val="24"/>
          <w:szCs w:val="24"/>
          <w:lang w:val="sr-Cyrl-RS"/>
        </w:rPr>
        <w:t>према Општој технолошкој напомени за поправку, обнову или ремонт опреме наведене у 7А001 до 7А004.</w:t>
      </w:r>
    </w:p>
    <w:p w:rsidR="005736E5" w:rsidRPr="005736E5" w:rsidRDefault="005736E5" w:rsidP="00372522">
      <w:pPr>
        <w:spacing w:line="302" w:lineRule="exact"/>
        <w:jc w:val="both"/>
        <w:rPr>
          <w:noProof/>
          <w:sz w:val="24"/>
          <w:szCs w:val="24"/>
          <w:lang w:val="sr-Cyrl-RS"/>
        </w:rPr>
      </w:pPr>
    </w:p>
    <w:p w:rsidR="005736E5" w:rsidRPr="005736E5" w:rsidRDefault="005736E5" w:rsidP="00372522">
      <w:pPr>
        <w:tabs>
          <w:tab w:val="left" w:pos="2480"/>
          <w:tab w:val="left" w:pos="9214"/>
          <w:tab w:val="left" w:pos="9355"/>
        </w:tabs>
        <w:ind w:left="2127" w:hanging="1276"/>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Pr="005736E5">
        <w:rPr>
          <w:rFonts w:eastAsia="Times New Roman"/>
          <w:i/>
          <w:iCs/>
          <w:noProof/>
          <w:sz w:val="24"/>
          <w:szCs w:val="24"/>
          <w:lang w:val="sr-Cyrl-RS"/>
        </w:rPr>
        <w:t xml:space="preserve">7Е003 </w:t>
      </w:r>
      <w:r w:rsidR="00D21929" w:rsidRPr="00D21929">
        <w:rPr>
          <w:rFonts w:eastAsia="Times New Roman"/>
          <w:i/>
          <w:iCs/>
          <w:noProof/>
          <w:sz w:val="24"/>
          <w:szCs w:val="24"/>
          <w:lang w:val="sr-Cyrl-RS"/>
        </w:rPr>
        <w:t>не обухвата “технологију” одржавања која се односи на калибрацију, уклањање или замјену оштећених или непоправљивих замјењивих јединица и склопова “цивилних летјелица” као што је описано у Одржавању I  степена или Одржавању II степена.</w:t>
      </w:r>
    </w:p>
    <w:p w:rsidR="005736E5" w:rsidRPr="005736E5" w:rsidRDefault="005736E5" w:rsidP="00372522">
      <w:pPr>
        <w:spacing w:line="306" w:lineRule="exact"/>
        <w:jc w:val="both"/>
        <w:rPr>
          <w:noProof/>
          <w:sz w:val="24"/>
          <w:szCs w:val="24"/>
          <w:lang w:val="sr-Cyrl-RS"/>
        </w:rPr>
      </w:pPr>
    </w:p>
    <w:p w:rsidR="005736E5" w:rsidRPr="005736E5" w:rsidRDefault="005736E5" w:rsidP="00372522">
      <w:pPr>
        <w:ind w:firstLine="851"/>
        <w:jc w:val="both"/>
        <w:rPr>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Види Техни</w:t>
      </w:r>
      <w:r w:rsidRPr="005736E5">
        <w:rPr>
          <w:rFonts w:eastAsia="Arial"/>
          <w:i/>
          <w:iCs/>
          <w:noProof/>
          <w:sz w:val="24"/>
          <w:szCs w:val="24"/>
          <w:lang w:val="sr-Cyrl-RS"/>
        </w:rPr>
        <w:t>ч</w:t>
      </w:r>
      <w:r w:rsidRPr="005736E5">
        <w:rPr>
          <w:rFonts w:eastAsia="Times New Roman"/>
          <w:i/>
          <w:iCs/>
          <w:noProof/>
          <w:sz w:val="24"/>
          <w:szCs w:val="24"/>
          <w:lang w:val="sr-Cyrl-RS"/>
        </w:rPr>
        <w:t xml:space="preserve">ке напомене за </w:t>
      </w:r>
      <w:r w:rsidR="00EF40A7">
        <w:rPr>
          <w:rFonts w:eastAsia="Times New Roman"/>
          <w:i/>
          <w:iCs/>
          <w:noProof/>
          <w:sz w:val="24"/>
          <w:szCs w:val="24"/>
          <w:lang w:val="sr-Cyrl-RS"/>
        </w:rPr>
        <w:t>7B</w:t>
      </w:r>
      <w:r w:rsidRPr="005736E5">
        <w:rPr>
          <w:rFonts w:eastAsia="Times New Roman"/>
          <w:i/>
          <w:iCs/>
          <w:noProof/>
          <w:sz w:val="24"/>
          <w:szCs w:val="24"/>
          <w:lang w:val="sr-Cyrl-RS"/>
        </w:rPr>
        <w:t>001.</w:t>
      </w:r>
    </w:p>
    <w:p w:rsidR="005736E5" w:rsidRPr="005736E5" w:rsidRDefault="005736E5" w:rsidP="00372522">
      <w:pPr>
        <w:spacing w:line="318" w:lineRule="exact"/>
        <w:jc w:val="both"/>
        <w:rPr>
          <w:noProof/>
          <w:sz w:val="24"/>
          <w:szCs w:val="24"/>
          <w:lang w:val="sr-Cyrl-RS"/>
        </w:rPr>
      </w:pPr>
    </w:p>
    <w:p w:rsidR="005736E5" w:rsidRPr="005736E5" w:rsidRDefault="005736E5" w:rsidP="00372522">
      <w:pPr>
        <w:spacing w:line="318" w:lineRule="exact"/>
        <w:jc w:val="both"/>
        <w:rPr>
          <w:noProof/>
          <w:sz w:val="24"/>
          <w:szCs w:val="24"/>
          <w:lang w:val="sr-Cyrl-RS"/>
        </w:rPr>
      </w:pPr>
    </w:p>
    <w:p w:rsidR="005736E5" w:rsidRPr="00D21929" w:rsidRDefault="005736E5" w:rsidP="00372522">
      <w:pPr>
        <w:tabs>
          <w:tab w:val="left" w:pos="1520"/>
        </w:tabs>
        <w:ind w:left="851" w:hanging="851"/>
        <w:jc w:val="both"/>
        <w:rPr>
          <w:b/>
          <w:noProof/>
          <w:sz w:val="24"/>
          <w:szCs w:val="24"/>
          <w:lang w:val="sr-Cyrl-RS"/>
        </w:rPr>
      </w:pPr>
      <w:r w:rsidRPr="00D21929">
        <w:rPr>
          <w:rFonts w:eastAsia="Times New Roman"/>
          <w:b/>
          <w:noProof/>
          <w:sz w:val="24"/>
          <w:szCs w:val="24"/>
          <w:lang w:val="sr-Cyrl-RS"/>
        </w:rPr>
        <w:t>7Е004</w:t>
      </w:r>
      <w:r w:rsidRPr="00D21929">
        <w:rPr>
          <w:b/>
          <w:noProof/>
          <w:sz w:val="24"/>
          <w:szCs w:val="24"/>
          <w:lang w:val="sr-Cyrl-RS"/>
        </w:rPr>
        <w:tab/>
      </w:r>
      <w:r w:rsidRPr="00D21929">
        <w:rPr>
          <w:rFonts w:eastAsia="Times New Roman"/>
          <w:b/>
          <w:noProof/>
          <w:sz w:val="24"/>
          <w:szCs w:val="24"/>
          <w:lang w:val="sr-Cyrl-RS"/>
        </w:rPr>
        <w:t>Друга „технологија” како слиједи:</w:t>
      </w:r>
    </w:p>
    <w:p w:rsidR="005736E5" w:rsidRPr="005736E5" w:rsidRDefault="005736E5" w:rsidP="00372522">
      <w:pPr>
        <w:spacing w:line="318" w:lineRule="exact"/>
        <w:ind w:left="851" w:hanging="851"/>
        <w:jc w:val="both"/>
        <w:rPr>
          <w:noProof/>
          <w:sz w:val="24"/>
          <w:szCs w:val="24"/>
          <w:lang w:val="sr-Cyrl-RS"/>
        </w:rPr>
      </w:pPr>
    </w:p>
    <w:p w:rsidR="005736E5" w:rsidRPr="005736E5" w:rsidRDefault="00870D5F"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 xml:space="preserve">„технологија” за „развој” или „производњу” било </w:t>
      </w:r>
      <w:r w:rsidR="005736E5" w:rsidRPr="005736E5">
        <w:rPr>
          <w:rFonts w:eastAsia="Arial"/>
          <w:noProof/>
          <w:sz w:val="24"/>
          <w:szCs w:val="24"/>
          <w:lang w:val="sr-Cyrl-RS"/>
        </w:rPr>
        <w:t>ч</w:t>
      </w:r>
      <w:r w:rsidR="005736E5" w:rsidRPr="005736E5">
        <w:rPr>
          <w:rFonts w:eastAsia="Times New Roman"/>
          <w:noProof/>
          <w:sz w:val="24"/>
          <w:szCs w:val="24"/>
          <w:lang w:val="sr-Cyrl-RS"/>
        </w:rPr>
        <w:t>ега од сљеде</w:t>
      </w:r>
      <w:r w:rsidR="005736E5" w:rsidRPr="005736E5">
        <w:rPr>
          <w:rFonts w:eastAsia="Arial"/>
          <w:noProof/>
          <w:sz w:val="24"/>
          <w:szCs w:val="24"/>
          <w:lang w:val="sr-Cyrl-RS"/>
        </w:rPr>
        <w:t>ћ</w:t>
      </w:r>
      <w:r w:rsidR="005736E5" w:rsidRPr="005736E5">
        <w:rPr>
          <w:rFonts w:eastAsia="Times New Roman"/>
          <w:noProof/>
          <w:sz w:val="24"/>
          <w:szCs w:val="24"/>
          <w:lang w:val="sr-Cyrl-RS"/>
        </w:rPr>
        <w:t>ег:</w:t>
      </w:r>
    </w:p>
    <w:p w:rsidR="005736E5" w:rsidRPr="005736E5" w:rsidRDefault="005736E5" w:rsidP="00372522">
      <w:pPr>
        <w:spacing w:line="318" w:lineRule="exact"/>
        <w:ind w:left="851" w:hanging="851"/>
        <w:jc w:val="both"/>
        <w:rPr>
          <w:rFonts w:eastAsia="Times New Roman"/>
          <w:noProof/>
          <w:sz w:val="24"/>
          <w:szCs w:val="24"/>
          <w:lang w:val="sr-Cyrl-RS"/>
        </w:rPr>
      </w:pPr>
    </w:p>
    <w:p w:rsidR="005736E5" w:rsidRPr="005736E5" w:rsidRDefault="005736E5" w:rsidP="001A55A8">
      <w:pPr>
        <w:numPr>
          <w:ilvl w:val="1"/>
          <w:numId w:val="428"/>
        </w:numPr>
        <w:tabs>
          <w:tab w:val="left" w:pos="2020"/>
        </w:tabs>
        <w:ind w:left="1418" w:hanging="284"/>
        <w:jc w:val="both"/>
        <w:rPr>
          <w:rFonts w:eastAsia="Times New Roman"/>
          <w:noProof/>
          <w:sz w:val="24"/>
          <w:szCs w:val="24"/>
          <w:lang w:val="sr-Cyrl-RS"/>
        </w:rPr>
      </w:pPr>
      <w:r w:rsidRPr="005736E5">
        <w:rPr>
          <w:rFonts w:eastAsia="Times New Roman"/>
          <w:noProof/>
          <w:sz w:val="24"/>
          <w:szCs w:val="24"/>
          <w:lang w:val="sr-Cyrl-RS"/>
        </w:rPr>
        <w:t>не употребљава се;</w:t>
      </w:r>
    </w:p>
    <w:p w:rsidR="005736E5" w:rsidRPr="005736E5" w:rsidRDefault="005736E5" w:rsidP="00372522">
      <w:pPr>
        <w:spacing w:line="317" w:lineRule="exact"/>
        <w:ind w:left="1418" w:hanging="284"/>
        <w:jc w:val="both"/>
        <w:rPr>
          <w:rFonts w:eastAsia="Times New Roman"/>
          <w:noProof/>
          <w:sz w:val="24"/>
          <w:szCs w:val="24"/>
          <w:lang w:val="sr-Cyrl-RS"/>
        </w:rPr>
      </w:pPr>
    </w:p>
    <w:p w:rsidR="005736E5" w:rsidRPr="005736E5" w:rsidRDefault="00D21929" w:rsidP="001A55A8">
      <w:pPr>
        <w:numPr>
          <w:ilvl w:val="1"/>
          <w:numId w:val="428"/>
        </w:numPr>
        <w:tabs>
          <w:tab w:val="left" w:pos="2020"/>
        </w:tabs>
        <w:spacing w:line="245" w:lineRule="auto"/>
        <w:ind w:left="1418" w:hanging="284"/>
        <w:jc w:val="both"/>
        <w:rPr>
          <w:rFonts w:eastAsia="Times New Roman"/>
          <w:noProof/>
          <w:sz w:val="24"/>
          <w:szCs w:val="24"/>
          <w:lang w:val="sr-Cyrl-RS"/>
        </w:rPr>
      </w:pPr>
      <w:r>
        <w:rPr>
          <w:rFonts w:eastAsia="Times New Roman"/>
          <w:noProof/>
          <w:sz w:val="24"/>
          <w:szCs w:val="24"/>
          <w:lang w:val="sr-Cyrl-RS"/>
        </w:rPr>
        <w:t>системи</w:t>
      </w:r>
      <w:r w:rsidR="005736E5" w:rsidRPr="005736E5">
        <w:rPr>
          <w:rFonts w:eastAsia="Times New Roman"/>
          <w:noProof/>
          <w:sz w:val="24"/>
          <w:szCs w:val="24"/>
          <w:lang w:val="sr-Cyrl-RS"/>
        </w:rPr>
        <w:t xml:space="preserve"> за податке о </w:t>
      </w:r>
      <w:r>
        <w:rPr>
          <w:rFonts w:eastAsia="Times New Roman"/>
          <w:noProof/>
          <w:sz w:val="24"/>
          <w:szCs w:val="24"/>
          <w:lang w:val="sr-Cyrl-RS"/>
        </w:rPr>
        <w:t>ваздуху</w:t>
      </w:r>
      <w:r w:rsidR="005736E5" w:rsidRPr="005736E5">
        <w:rPr>
          <w:rFonts w:eastAsia="Times New Roman"/>
          <w:noProof/>
          <w:sz w:val="24"/>
          <w:szCs w:val="24"/>
          <w:lang w:val="sr-Cyrl-RS"/>
        </w:rPr>
        <w:t xml:space="preserve"> </w:t>
      </w:r>
      <w:r w:rsidR="009A0BF5">
        <w:rPr>
          <w:rFonts w:eastAsia="Times New Roman"/>
          <w:noProof/>
          <w:sz w:val="24"/>
          <w:szCs w:val="24"/>
          <w:lang w:val="sr-Cyrl-RS"/>
        </w:rPr>
        <w:t>засновани</w:t>
      </w:r>
      <w:r w:rsidR="005736E5" w:rsidRPr="005736E5">
        <w:rPr>
          <w:rFonts w:eastAsia="Times New Roman"/>
          <w:noProof/>
          <w:sz w:val="24"/>
          <w:szCs w:val="24"/>
          <w:lang w:val="sr-Cyrl-RS"/>
        </w:rPr>
        <w:t xml:space="preserve"> само на стати</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ким подацима с површине, тј. који имају конвенционалне сонде за податке о </w:t>
      </w:r>
      <w:r>
        <w:rPr>
          <w:rFonts w:eastAsia="Times New Roman"/>
          <w:noProof/>
          <w:sz w:val="24"/>
          <w:szCs w:val="24"/>
          <w:lang w:val="sr-Cyrl-RS"/>
        </w:rPr>
        <w:t>всздуху</w:t>
      </w:r>
      <w:r w:rsidR="005736E5" w:rsidRPr="005736E5">
        <w:rPr>
          <w:rFonts w:eastAsia="Times New Roman"/>
          <w:noProof/>
          <w:sz w:val="24"/>
          <w:szCs w:val="24"/>
          <w:lang w:val="sr-Cyrl-RS"/>
        </w:rPr>
        <w:t>;</w:t>
      </w:r>
    </w:p>
    <w:p w:rsidR="005736E5" w:rsidRPr="005736E5" w:rsidRDefault="005736E5" w:rsidP="00372522">
      <w:pPr>
        <w:spacing w:line="302" w:lineRule="exact"/>
        <w:ind w:left="1418" w:hanging="284"/>
        <w:jc w:val="both"/>
        <w:rPr>
          <w:rFonts w:eastAsia="Times New Roman"/>
          <w:noProof/>
          <w:sz w:val="24"/>
          <w:szCs w:val="24"/>
          <w:lang w:val="sr-Cyrl-RS"/>
        </w:rPr>
      </w:pPr>
    </w:p>
    <w:p w:rsidR="005736E5" w:rsidRPr="005736E5" w:rsidRDefault="005736E5" w:rsidP="001A55A8">
      <w:pPr>
        <w:numPr>
          <w:ilvl w:val="1"/>
          <w:numId w:val="428"/>
        </w:numPr>
        <w:tabs>
          <w:tab w:val="left" w:pos="2020"/>
        </w:tabs>
        <w:ind w:left="1418" w:hanging="284"/>
        <w:jc w:val="both"/>
        <w:rPr>
          <w:rFonts w:eastAsia="Times New Roman"/>
          <w:noProof/>
          <w:sz w:val="24"/>
          <w:szCs w:val="24"/>
          <w:lang w:val="sr-Cyrl-RS"/>
        </w:rPr>
      </w:pPr>
      <w:r w:rsidRPr="005736E5">
        <w:rPr>
          <w:rFonts w:eastAsia="Times New Roman"/>
          <w:noProof/>
          <w:sz w:val="24"/>
          <w:szCs w:val="24"/>
          <w:lang w:val="sr-Cyrl-RS"/>
        </w:rPr>
        <w:t>тродименз</w:t>
      </w:r>
      <w:r w:rsidR="00D21929">
        <w:rPr>
          <w:rFonts w:eastAsia="Times New Roman"/>
          <w:noProof/>
          <w:sz w:val="24"/>
          <w:szCs w:val="24"/>
          <w:lang w:val="sr-Cyrl-RS"/>
        </w:rPr>
        <w:t>и</w:t>
      </w:r>
      <w:r w:rsidR="00F45795">
        <w:rPr>
          <w:rFonts w:eastAsia="Times New Roman"/>
          <w:noProof/>
          <w:sz w:val="24"/>
          <w:szCs w:val="24"/>
          <w:lang w:val="sr-Cyrl-RS"/>
        </w:rPr>
        <w:t>он</w:t>
      </w:r>
      <w:r w:rsidRPr="005736E5">
        <w:rPr>
          <w:rFonts w:eastAsia="Times New Roman"/>
          <w:noProof/>
          <w:sz w:val="24"/>
          <w:szCs w:val="24"/>
          <w:lang w:val="sr-Cyrl-RS"/>
        </w:rPr>
        <w:t xml:space="preserve">ални </w:t>
      </w:r>
      <w:r w:rsidR="00D21929">
        <w:rPr>
          <w:rFonts w:eastAsia="Times New Roman"/>
          <w:noProof/>
          <w:sz w:val="24"/>
          <w:szCs w:val="24"/>
          <w:lang w:val="sr-Cyrl-RS"/>
        </w:rPr>
        <w:t>приказивачи</w:t>
      </w:r>
      <w:r w:rsidRPr="005736E5">
        <w:rPr>
          <w:rFonts w:eastAsia="Times New Roman"/>
          <w:noProof/>
          <w:sz w:val="24"/>
          <w:szCs w:val="24"/>
          <w:lang w:val="sr-Cyrl-RS"/>
        </w:rPr>
        <w:t xml:space="preserve"> за „</w:t>
      </w:r>
      <w:r w:rsidR="00D21929">
        <w:rPr>
          <w:rFonts w:eastAsia="Times New Roman"/>
          <w:noProof/>
          <w:sz w:val="24"/>
          <w:szCs w:val="24"/>
          <w:lang w:val="sr-Cyrl-RS"/>
        </w:rPr>
        <w:t>ваздухоплов</w:t>
      </w:r>
      <w:r w:rsidRPr="005736E5">
        <w:rPr>
          <w:rFonts w:eastAsia="Times New Roman"/>
          <w:noProof/>
          <w:sz w:val="24"/>
          <w:szCs w:val="24"/>
          <w:lang w:val="sr-Cyrl-RS"/>
        </w:rPr>
        <w:t>”;</w:t>
      </w:r>
    </w:p>
    <w:p w:rsidR="005736E5" w:rsidRPr="005736E5" w:rsidRDefault="005736E5" w:rsidP="00372522">
      <w:pPr>
        <w:spacing w:line="317" w:lineRule="exact"/>
        <w:ind w:left="1418" w:hanging="284"/>
        <w:jc w:val="both"/>
        <w:rPr>
          <w:rFonts w:eastAsia="Times New Roman"/>
          <w:noProof/>
          <w:sz w:val="24"/>
          <w:szCs w:val="24"/>
          <w:lang w:val="sr-Cyrl-RS"/>
        </w:rPr>
      </w:pPr>
    </w:p>
    <w:p w:rsidR="005736E5" w:rsidRPr="005736E5" w:rsidRDefault="005736E5" w:rsidP="001A55A8">
      <w:pPr>
        <w:numPr>
          <w:ilvl w:val="1"/>
          <w:numId w:val="428"/>
        </w:numPr>
        <w:tabs>
          <w:tab w:val="left" w:pos="2020"/>
        </w:tabs>
        <w:ind w:left="1418" w:hanging="284"/>
        <w:jc w:val="both"/>
        <w:rPr>
          <w:rFonts w:eastAsia="Times New Roman"/>
          <w:noProof/>
          <w:sz w:val="24"/>
          <w:szCs w:val="24"/>
          <w:lang w:val="sr-Cyrl-RS"/>
        </w:rPr>
      </w:pPr>
      <w:r w:rsidRPr="005736E5">
        <w:rPr>
          <w:rFonts w:eastAsia="Times New Roman"/>
          <w:noProof/>
          <w:sz w:val="24"/>
          <w:szCs w:val="24"/>
          <w:lang w:val="sr-Cyrl-RS"/>
        </w:rPr>
        <w:t>не употребљава се;</w:t>
      </w:r>
    </w:p>
    <w:p w:rsidR="005736E5" w:rsidRPr="005736E5" w:rsidRDefault="005736E5" w:rsidP="00372522">
      <w:pPr>
        <w:spacing w:line="308" w:lineRule="exact"/>
        <w:ind w:left="1418" w:hanging="284"/>
        <w:jc w:val="both"/>
        <w:rPr>
          <w:noProof/>
          <w:sz w:val="24"/>
          <w:szCs w:val="24"/>
          <w:lang w:val="sr-Cyrl-RS"/>
        </w:rPr>
      </w:pPr>
    </w:p>
    <w:p w:rsidR="005736E5" w:rsidRPr="005736E5" w:rsidRDefault="005736E5" w:rsidP="001A55A8">
      <w:pPr>
        <w:numPr>
          <w:ilvl w:val="1"/>
          <w:numId w:val="429"/>
        </w:numPr>
        <w:tabs>
          <w:tab w:val="left" w:pos="2020"/>
        </w:tabs>
        <w:spacing w:line="246" w:lineRule="auto"/>
        <w:ind w:left="1418" w:hanging="284"/>
        <w:jc w:val="both"/>
        <w:rPr>
          <w:rFonts w:eastAsia="Times New Roman"/>
          <w:noProof/>
          <w:sz w:val="24"/>
          <w:szCs w:val="24"/>
          <w:lang w:val="sr-Cyrl-RS"/>
        </w:rPr>
      </w:pPr>
      <w:r w:rsidRPr="005736E5">
        <w:rPr>
          <w:rFonts w:eastAsia="Times New Roman"/>
          <w:noProof/>
          <w:sz w:val="24"/>
          <w:szCs w:val="24"/>
          <w:lang w:val="sr-Cyrl-RS"/>
        </w:rPr>
        <w:t>електри</w:t>
      </w:r>
      <w:r w:rsidRPr="005736E5">
        <w:rPr>
          <w:rFonts w:eastAsia="Arial"/>
          <w:noProof/>
          <w:sz w:val="24"/>
          <w:szCs w:val="24"/>
          <w:lang w:val="sr-Cyrl-RS"/>
        </w:rPr>
        <w:t>ч</w:t>
      </w:r>
      <w:r w:rsidRPr="005736E5">
        <w:rPr>
          <w:rFonts w:eastAsia="Times New Roman"/>
          <w:noProof/>
          <w:sz w:val="24"/>
          <w:szCs w:val="24"/>
          <w:lang w:val="sr-Cyrl-RS"/>
        </w:rPr>
        <w:t>ни актуатори (тј. електромехани</w:t>
      </w:r>
      <w:r w:rsidRPr="005736E5">
        <w:rPr>
          <w:rFonts w:eastAsia="Arial"/>
          <w:noProof/>
          <w:sz w:val="24"/>
          <w:szCs w:val="24"/>
          <w:lang w:val="sr-Cyrl-RS"/>
        </w:rPr>
        <w:t>ч</w:t>
      </w:r>
      <w:r w:rsidRPr="005736E5">
        <w:rPr>
          <w:rFonts w:eastAsia="Times New Roman"/>
          <w:noProof/>
          <w:sz w:val="24"/>
          <w:szCs w:val="24"/>
          <w:lang w:val="sr-Cyrl-RS"/>
        </w:rPr>
        <w:t>ки, електрохидростати</w:t>
      </w:r>
      <w:r w:rsidRPr="005736E5">
        <w:rPr>
          <w:rFonts w:eastAsia="Arial"/>
          <w:noProof/>
          <w:sz w:val="24"/>
          <w:szCs w:val="24"/>
          <w:lang w:val="sr-Cyrl-RS"/>
        </w:rPr>
        <w:t>ч</w:t>
      </w:r>
      <w:r w:rsidRPr="005736E5">
        <w:rPr>
          <w:rFonts w:eastAsia="Times New Roman"/>
          <w:noProof/>
          <w:sz w:val="24"/>
          <w:szCs w:val="24"/>
          <w:lang w:val="sr-Cyrl-RS"/>
        </w:rPr>
        <w:t xml:space="preserve">ки и </w:t>
      </w:r>
      <w:r w:rsidR="00640ACE">
        <w:rPr>
          <w:rFonts w:eastAsia="Times New Roman"/>
          <w:noProof/>
          <w:sz w:val="24"/>
          <w:szCs w:val="24"/>
          <w:lang w:val="sr-Cyrl-RS"/>
        </w:rPr>
        <w:t>интегрисан</w:t>
      </w:r>
      <w:r w:rsidRPr="005736E5">
        <w:rPr>
          <w:rFonts w:eastAsia="Times New Roman"/>
          <w:noProof/>
          <w:sz w:val="24"/>
          <w:szCs w:val="24"/>
          <w:lang w:val="sr-Cyrl-RS"/>
        </w:rPr>
        <w:t>и актуаторски пакет) посебно обликовани за ‚примарну контролу лета’;</w:t>
      </w:r>
    </w:p>
    <w:p w:rsidR="005736E5" w:rsidRPr="005736E5" w:rsidRDefault="005736E5" w:rsidP="00372522">
      <w:pPr>
        <w:spacing w:line="301" w:lineRule="exact"/>
        <w:ind w:left="1418" w:hanging="284"/>
        <w:jc w:val="both"/>
        <w:rPr>
          <w:rFonts w:eastAsia="Times New Roman"/>
          <w:noProof/>
          <w:sz w:val="24"/>
          <w:szCs w:val="24"/>
          <w:lang w:val="sr-Cyrl-RS"/>
        </w:rPr>
      </w:pPr>
    </w:p>
    <w:p w:rsidR="005736E5" w:rsidRPr="005736E5" w:rsidRDefault="005736E5" w:rsidP="00372522">
      <w:pPr>
        <w:tabs>
          <w:tab w:val="left" w:pos="9355"/>
        </w:tabs>
        <w:ind w:left="851"/>
        <w:jc w:val="both"/>
        <w:rPr>
          <w:rFonts w:eastAsia="Times New Roman"/>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tabs>
          <w:tab w:val="left" w:pos="9355"/>
        </w:tabs>
        <w:spacing w:line="319" w:lineRule="exact"/>
        <w:ind w:left="851"/>
        <w:jc w:val="both"/>
        <w:rPr>
          <w:rFonts w:eastAsia="Times New Roman"/>
          <w:noProof/>
          <w:sz w:val="24"/>
          <w:szCs w:val="24"/>
          <w:lang w:val="sr-Cyrl-RS"/>
        </w:rPr>
      </w:pPr>
    </w:p>
    <w:p w:rsidR="005736E5" w:rsidRPr="005736E5" w:rsidRDefault="005736E5" w:rsidP="00372522">
      <w:pPr>
        <w:tabs>
          <w:tab w:val="left" w:pos="9355"/>
        </w:tabs>
        <w:spacing w:line="245" w:lineRule="auto"/>
        <w:ind w:left="851"/>
        <w:jc w:val="both"/>
        <w:rPr>
          <w:rFonts w:eastAsia="Times New Roman"/>
          <w:noProof/>
          <w:sz w:val="24"/>
          <w:szCs w:val="24"/>
          <w:lang w:val="sr-Cyrl-RS"/>
        </w:rPr>
      </w:pPr>
      <w:r w:rsidRPr="005736E5">
        <w:rPr>
          <w:rFonts w:eastAsia="Times New Roman"/>
          <w:i/>
          <w:iCs/>
          <w:noProof/>
          <w:sz w:val="24"/>
          <w:szCs w:val="24"/>
          <w:lang w:val="sr-Cyrl-RS"/>
        </w:rPr>
        <w:t>‚Примарна контрола лета’ јес</w:t>
      </w:r>
      <w:r w:rsidR="00D21929">
        <w:rPr>
          <w:rFonts w:eastAsia="Times New Roman"/>
          <w:i/>
          <w:iCs/>
          <w:noProof/>
          <w:sz w:val="24"/>
          <w:szCs w:val="24"/>
          <w:lang w:val="sr-Cyrl-RS"/>
        </w:rPr>
        <w:t>е</w:t>
      </w:r>
      <w:r w:rsidRPr="005736E5">
        <w:rPr>
          <w:rFonts w:eastAsia="Times New Roman"/>
          <w:i/>
          <w:iCs/>
          <w:noProof/>
          <w:sz w:val="24"/>
          <w:szCs w:val="24"/>
          <w:lang w:val="sr-Cyrl-RS"/>
        </w:rPr>
        <w:t>т контрола стабилности или управљања „</w:t>
      </w:r>
      <w:r w:rsidR="00D21929">
        <w:rPr>
          <w:rFonts w:eastAsia="Times New Roman"/>
          <w:i/>
          <w:iCs/>
          <w:noProof/>
          <w:sz w:val="24"/>
          <w:szCs w:val="24"/>
          <w:lang w:val="sr-Cyrl-RS"/>
        </w:rPr>
        <w:t xml:space="preserve">ваздухоплова” </w:t>
      </w:r>
      <w:r w:rsidRPr="005736E5">
        <w:rPr>
          <w:rFonts w:eastAsia="Times New Roman"/>
          <w:i/>
          <w:iCs/>
          <w:noProof/>
          <w:sz w:val="24"/>
          <w:szCs w:val="24"/>
          <w:lang w:val="sr-Cyrl-RS"/>
        </w:rPr>
        <w:t>помо</w:t>
      </w:r>
      <w:r w:rsidRPr="005736E5">
        <w:rPr>
          <w:rFonts w:eastAsia="Arial"/>
          <w:i/>
          <w:iCs/>
          <w:noProof/>
          <w:sz w:val="24"/>
          <w:szCs w:val="24"/>
          <w:lang w:val="sr-Cyrl-RS"/>
        </w:rPr>
        <w:t>ћ</w:t>
      </w:r>
      <w:r w:rsidRPr="005736E5">
        <w:rPr>
          <w:rFonts w:eastAsia="Times New Roman"/>
          <w:i/>
          <w:iCs/>
          <w:noProof/>
          <w:sz w:val="24"/>
          <w:szCs w:val="24"/>
          <w:lang w:val="sr-Cyrl-RS"/>
        </w:rPr>
        <w:t>у генератора силе/момента, тј. аеродинами</w:t>
      </w:r>
      <w:r w:rsidRPr="005736E5">
        <w:rPr>
          <w:rFonts w:eastAsia="Arial"/>
          <w:i/>
          <w:iCs/>
          <w:noProof/>
          <w:sz w:val="24"/>
          <w:szCs w:val="24"/>
          <w:lang w:val="sr-Cyrl-RS"/>
        </w:rPr>
        <w:t>ч</w:t>
      </w:r>
      <w:r w:rsidRPr="005736E5">
        <w:rPr>
          <w:rFonts w:eastAsia="Times New Roman"/>
          <w:i/>
          <w:iCs/>
          <w:noProof/>
          <w:sz w:val="24"/>
          <w:szCs w:val="24"/>
          <w:lang w:val="sr-Cyrl-RS"/>
        </w:rPr>
        <w:t xml:space="preserve">них </w:t>
      </w:r>
      <w:r w:rsidR="00D21929">
        <w:rPr>
          <w:rFonts w:eastAsia="Times New Roman"/>
          <w:i/>
          <w:iCs/>
          <w:noProof/>
          <w:sz w:val="24"/>
          <w:szCs w:val="24"/>
          <w:lang w:val="sr-Cyrl-RS"/>
        </w:rPr>
        <w:t>контролних површина или векторис</w:t>
      </w:r>
      <w:r w:rsidRPr="005736E5">
        <w:rPr>
          <w:rFonts w:eastAsia="Times New Roman"/>
          <w:i/>
          <w:iCs/>
          <w:noProof/>
          <w:sz w:val="24"/>
          <w:szCs w:val="24"/>
          <w:lang w:val="sr-Cyrl-RS"/>
        </w:rPr>
        <w:t>ањем силе потиска.</w:t>
      </w:r>
    </w:p>
    <w:p w:rsidR="005736E5" w:rsidRPr="005736E5" w:rsidRDefault="005736E5" w:rsidP="00372522">
      <w:pPr>
        <w:spacing w:line="302" w:lineRule="exact"/>
        <w:jc w:val="both"/>
        <w:rPr>
          <w:rFonts w:eastAsia="Times New Roman"/>
          <w:noProof/>
          <w:sz w:val="24"/>
          <w:szCs w:val="24"/>
          <w:lang w:val="sr-Cyrl-RS"/>
        </w:rPr>
      </w:pPr>
    </w:p>
    <w:p w:rsidR="005736E5" w:rsidRPr="005736E5" w:rsidRDefault="005736E5" w:rsidP="001A55A8">
      <w:pPr>
        <w:numPr>
          <w:ilvl w:val="1"/>
          <w:numId w:val="429"/>
        </w:numPr>
        <w:tabs>
          <w:tab w:val="left" w:pos="2018"/>
        </w:tabs>
        <w:ind w:left="1418" w:hanging="284"/>
        <w:jc w:val="both"/>
        <w:rPr>
          <w:rFonts w:eastAsia="Times New Roman"/>
          <w:noProof/>
          <w:sz w:val="24"/>
          <w:szCs w:val="24"/>
          <w:lang w:val="sr-Cyrl-RS"/>
        </w:rPr>
      </w:pPr>
      <w:r w:rsidRPr="005736E5">
        <w:rPr>
          <w:rFonts w:eastAsia="Times New Roman"/>
          <w:noProof/>
          <w:sz w:val="24"/>
          <w:szCs w:val="24"/>
          <w:lang w:val="sr-Cyrl-RS"/>
        </w:rPr>
        <w:t>‚Опти</w:t>
      </w:r>
      <w:r w:rsidRPr="005736E5">
        <w:rPr>
          <w:rFonts w:eastAsia="Arial"/>
          <w:noProof/>
          <w:sz w:val="24"/>
          <w:szCs w:val="24"/>
          <w:lang w:val="sr-Cyrl-RS"/>
        </w:rPr>
        <w:t>ч</w:t>
      </w:r>
      <w:r w:rsidRPr="005736E5">
        <w:rPr>
          <w:rFonts w:eastAsia="Times New Roman"/>
          <w:noProof/>
          <w:sz w:val="24"/>
          <w:szCs w:val="24"/>
          <w:lang w:val="sr-Cyrl-RS"/>
        </w:rPr>
        <w:t>ко сензор</w:t>
      </w:r>
      <w:r w:rsidR="00D21929">
        <w:rPr>
          <w:rFonts w:eastAsia="Times New Roman"/>
          <w:noProof/>
          <w:sz w:val="24"/>
          <w:szCs w:val="24"/>
          <w:lang w:val="sr-Cyrl-RS"/>
        </w:rPr>
        <w:t>но</w:t>
      </w:r>
      <w:r w:rsidRPr="005736E5">
        <w:rPr>
          <w:rFonts w:eastAsia="Times New Roman"/>
          <w:noProof/>
          <w:sz w:val="24"/>
          <w:szCs w:val="24"/>
          <w:lang w:val="sr-Cyrl-RS"/>
        </w:rPr>
        <w:t xml:space="preserve"> поље за контролу лета’ посебно изра</w:t>
      </w:r>
      <w:r w:rsidRPr="005736E5">
        <w:rPr>
          <w:rFonts w:eastAsia="Arial"/>
          <w:noProof/>
          <w:sz w:val="24"/>
          <w:szCs w:val="24"/>
          <w:lang w:val="sr-Cyrl-RS"/>
        </w:rPr>
        <w:t>ђ</w:t>
      </w:r>
      <w:r w:rsidRPr="005736E5">
        <w:rPr>
          <w:rFonts w:eastAsia="Times New Roman"/>
          <w:noProof/>
          <w:sz w:val="24"/>
          <w:szCs w:val="24"/>
          <w:lang w:val="sr-Cyrl-RS"/>
        </w:rPr>
        <w:t>ено за „</w:t>
      </w:r>
      <w:r w:rsidR="00D21929">
        <w:rPr>
          <w:rFonts w:eastAsia="Times New Roman"/>
          <w:noProof/>
          <w:sz w:val="24"/>
          <w:szCs w:val="24"/>
          <w:lang w:val="sr-Cyrl-RS"/>
        </w:rPr>
        <w:t>системе</w:t>
      </w:r>
      <w:r w:rsidRPr="005736E5">
        <w:rPr>
          <w:rFonts w:eastAsia="Times New Roman"/>
          <w:noProof/>
          <w:sz w:val="24"/>
          <w:szCs w:val="24"/>
          <w:lang w:val="sr-Cyrl-RS"/>
        </w:rPr>
        <w:t xml:space="preserve"> за активну контролу лета”; или </w:t>
      </w:r>
    </w:p>
    <w:p w:rsidR="005736E5" w:rsidRPr="005736E5" w:rsidRDefault="005736E5" w:rsidP="00372522">
      <w:pPr>
        <w:tabs>
          <w:tab w:val="left" w:pos="2018"/>
        </w:tabs>
        <w:ind w:left="1418"/>
        <w:jc w:val="both"/>
        <w:rPr>
          <w:rFonts w:eastAsia="Times New Roman"/>
          <w:noProof/>
          <w:sz w:val="24"/>
          <w:szCs w:val="24"/>
          <w:lang w:val="sr-Cyrl-RS"/>
        </w:rPr>
      </w:pPr>
    </w:p>
    <w:p w:rsidR="005736E5" w:rsidRPr="005736E5" w:rsidRDefault="005736E5" w:rsidP="00372522">
      <w:pPr>
        <w:tabs>
          <w:tab w:val="left" w:pos="2018"/>
          <w:tab w:val="left" w:pos="9355"/>
        </w:tabs>
        <w:ind w:left="1418"/>
        <w:jc w:val="both"/>
        <w:rPr>
          <w:rFonts w:eastAsia="Times New Roman"/>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tabs>
          <w:tab w:val="left" w:pos="9355"/>
        </w:tabs>
        <w:spacing w:line="1" w:lineRule="exact"/>
        <w:ind w:left="1418"/>
        <w:jc w:val="both"/>
        <w:rPr>
          <w:rFonts w:eastAsia="Times New Roman"/>
          <w:noProof/>
          <w:sz w:val="24"/>
          <w:szCs w:val="24"/>
          <w:lang w:val="sr-Cyrl-RS"/>
        </w:rPr>
      </w:pPr>
    </w:p>
    <w:p w:rsidR="005736E5" w:rsidRPr="005736E5" w:rsidRDefault="005736E5" w:rsidP="00372522">
      <w:pPr>
        <w:tabs>
          <w:tab w:val="left" w:pos="9355"/>
        </w:tabs>
        <w:spacing w:line="305" w:lineRule="auto"/>
        <w:ind w:left="1418"/>
        <w:jc w:val="both"/>
        <w:rPr>
          <w:rFonts w:eastAsia="Times New Roman"/>
          <w:noProof/>
          <w:sz w:val="24"/>
          <w:szCs w:val="24"/>
          <w:lang w:val="sr-Cyrl-RS"/>
        </w:rPr>
      </w:pPr>
      <w:r w:rsidRPr="005736E5">
        <w:rPr>
          <w:rFonts w:eastAsia="Times New Roman"/>
          <w:i/>
          <w:iCs/>
          <w:noProof/>
          <w:sz w:val="24"/>
          <w:szCs w:val="24"/>
          <w:lang w:val="sr-Cyrl-RS"/>
        </w:rPr>
        <w:t>‚Опти</w:t>
      </w:r>
      <w:r w:rsidRPr="005736E5">
        <w:rPr>
          <w:rFonts w:eastAsia="Arial"/>
          <w:i/>
          <w:iCs/>
          <w:noProof/>
          <w:sz w:val="24"/>
          <w:szCs w:val="24"/>
          <w:lang w:val="sr-Cyrl-RS"/>
        </w:rPr>
        <w:t>ч</w:t>
      </w:r>
      <w:r w:rsidRPr="005736E5">
        <w:rPr>
          <w:rFonts w:eastAsia="Times New Roman"/>
          <w:i/>
          <w:iCs/>
          <w:noProof/>
          <w:sz w:val="24"/>
          <w:szCs w:val="24"/>
          <w:lang w:val="sr-Cyrl-RS"/>
        </w:rPr>
        <w:t>ко сензор</w:t>
      </w:r>
      <w:r w:rsidR="00D21929">
        <w:rPr>
          <w:rFonts w:eastAsia="Times New Roman"/>
          <w:i/>
          <w:iCs/>
          <w:noProof/>
          <w:sz w:val="24"/>
          <w:szCs w:val="24"/>
          <w:lang w:val="sr-Cyrl-RS"/>
        </w:rPr>
        <w:t>но</w:t>
      </w:r>
      <w:r w:rsidRPr="005736E5">
        <w:rPr>
          <w:rFonts w:eastAsia="Times New Roman"/>
          <w:i/>
          <w:iCs/>
          <w:noProof/>
          <w:sz w:val="24"/>
          <w:szCs w:val="24"/>
          <w:lang w:val="sr-Cyrl-RS"/>
        </w:rPr>
        <w:t>поље за контролу лета’ мрежа је дистрибуираних опти</w:t>
      </w:r>
      <w:r w:rsidRPr="005736E5">
        <w:rPr>
          <w:rFonts w:eastAsia="Arial"/>
          <w:i/>
          <w:iCs/>
          <w:noProof/>
          <w:sz w:val="24"/>
          <w:szCs w:val="24"/>
          <w:lang w:val="sr-Cyrl-RS"/>
        </w:rPr>
        <w:t>ч</w:t>
      </w:r>
      <w:r w:rsidRPr="005736E5">
        <w:rPr>
          <w:rFonts w:eastAsia="Times New Roman"/>
          <w:i/>
          <w:iCs/>
          <w:noProof/>
          <w:sz w:val="24"/>
          <w:szCs w:val="24"/>
          <w:lang w:val="sr-Cyrl-RS"/>
        </w:rPr>
        <w:t>ких сензора који употребљавају зраке „ласера” како би пружали податке за контролу лета у стварном времену за обраду на самој платформи (</w:t>
      </w:r>
      <w:r w:rsidR="00D21929">
        <w:rPr>
          <w:rFonts w:eastAsia="Times New Roman"/>
          <w:i/>
          <w:iCs/>
          <w:noProof/>
          <w:sz w:val="24"/>
          <w:szCs w:val="24"/>
          <w:lang w:val="en-US"/>
        </w:rPr>
        <w:t>on</w:t>
      </w:r>
      <w:r w:rsidRPr="005736E5">
        <w:rPr>
          <w:rFonts w:eastAsia="Times New Roman"/>
          <w:i/>
          <w:iCs/>
          <w:noProof/>
          <w:sz w:val="24"/>
          <w:szCs w:val="24"/>
          <w:lang w:val="sr-Cyrl-RS"/>
        </w:rPr>
        <w:t>-</w:t>
      </w:r>
      <w:r w:rsidR="00D21929">
        <w:rPr>
          <w:rFonts w:eastAsia="Times New Roman"/>
          <w:i/>
          <w:iCs/>
          <w:noProof/>
          <w:sz w:val="24"/>
          <w:szCs w:val="24"/>
          <w:lang w:val="en-US"/>
        </w:rPr>
        <w:t>board</w:t>
      </w:r>
      <w:r w:rsidRPr="005736E5">
        <w:rPr>
          <w:rFonts w:eastAsia="Times New Roman"/>
          <w:i/>
          <w:iCs/>
          <w:noProof/>
          <w:sz w:val="24"/>
          <w:szCs w:val="24"/>
          <w:lang w:val="sr-Cyrl-RS"/>
        </w:rPr>
        <w:t>).</w:t>
      </w:r>
    </w:p>
    <w:p w:rsidR="005736E5" w:rsidRPr="005736E5" w:rsidRDefault="005736E5" w:rsidP="00372522">
      <w:pPr>
        <w:spacing w:line="253" w:lineRule="exact"/>
        <w:jc w:val="both"/>
        <w:rPr>
          <w:rFonts w:eastAsia="Times New Roman"/>
          <w:noProof/>
          <w:sz w:val="24"/>
          <w:szCs w:val="24"/>
          <w:lang w:val="sr-Cyrl-RS"/>
        </w:rPr>
      </w:pPr>
    </w:p>
    <w:p w:rsidR="005736E5" w:rsidRPr="005736E5" w:rsidRDefault="005736E5" w:rsidP="001A55A8">
      <w:pPr>
        <w:numPr>
          <w:ilvl w:val="1"/>
          <w:numId w:val="429"/>
        </w:numPr>
        <w:tabs>
          <w:tab w:val="left" w:pos="2020"/>
        </w:tabs>
        <w:spacing w:line="245" w:lineRule="auto"/>
        <w:ind w:left="1418" w:hanging="284"/>
        <w:jc w:val="both"/>
        <w:rPr>
          <w:rFonts w:eastAsia="Times New Roman"/>
          <w:noProof/>
          <w:sz w:val="24"/>
          <w:szCs w:val="24"/>
          <w:lang w:val="sr-Cyrl-RS"/>
        </w:rPr>
      </w:pPr>
      <w:r w:rsidRPr="005736E5">
        <w:rPr>
          <w:rFonts w:eastAsia="Times New Roman"/>
          <w:noProof/>
          <w:sz w:val="24"/>
          <w:szCs w:val="24"/>
          <w:lang w:val="sr-Cyrl-RS"/>
        </w:rPr>
        <w:t>„</w:t>
      </w:r>
      <w:r w:rsidR="00D21929">
        <w:rPr>
          <w:rFonts w:eastAsia="Times New Roman"/>
          <w:noProof/>
          <w:sz w:val="24"/>
          <w:szCs w:val="24"/>
          <w:lang w:val="en-US"/>
        </w:rPr>
        <w:t>DBRN</w:t>
      </w:r>
      <w:r w:rsidRPr="005736E5">
        <w:rPr>
          <w:rFonts w:eastAsia="Times New Roman"/>
          <w:noProof/>
          <w:sz w:val="24"/>
          <w:szCs w:val="24"/>
          <w:lang w:val="sr-Cyrl-RS"/>
        </w:rPr>
        <w:t xml:space="preserve">” </w:t>
      </w:r>
      <w:r w:rsidR="00D21929">
        <w:rPr>
          <w:rFonts w:eastAsia="Times New Roman"/>
          <w:noProof/>
          <w:sz w:val="24"/>
          <w:szCs w:val="24"/>
          <w:lang w:val="sr-Cyrl-BA"/>
        </w:rPr>
        <w:t>системи</w:t>
      </w:r>
      <w:r w:rsidRPr="005736E5">
        <w:rPr>
          <w:rFonts w:eastAsia="Times New Roman"/>
          <w:noProof/>
          <w:sz w:val="24"/>
          <w:szCs w:val="24"/>
          <w:lang w:val="sr-Cyrl-RS"/>
        </w:rPr>
        <w:t xml:space="preserve"> </w:t>
      </w:r>
      <w:r w:rsidR="00D21929" w:rsidRPr="00D21929">
        <w:rPr>
          <w:rFonts w:eastAsia="Times New Roman"/>
          <w:noProof/>
          <w:sz w:val="24"/>
          <w:szCs w:val="24"/>
          <w:lang w:val="sr-Cyrl-RS"/>
        </w:rPr>
        <w:t xml:space="preserve">пројектовани за навигацију под водом коришћењем сонара или гравитацијске базе података која омогућује прецизност позоционирања мању (бољу) или једнаку од 0,4 наутичке миље.    </w:t>
      </w:r>
    </w:p>
    <w:p w:rsidR="005736E5" w:rsidRPr="005736E5" w:rsidRDefault="005736E5" w:rsidP="00372522">
      <w:pPr>
        <w:spacing w:line="303" w:lineRule="exact"/>
        <w:jc w:val="both"/>
        <w:rPr>
          <w:rFonts w:eastAsia="Times New Roman"/>
          <w:noProof/>
          <w:sz w:val="24"/>
          <w:szCs w:val="24"/>
          <w:lang w:val="sr-Cyrl-RS"/>
        </w:rPr>
      </w:pPr>
    </w:p>
    <w:p w:rsidR="005736E5" w:rsidRPr="005736E5" w:rsidRDefault="00870D5F" w:rsidP="00372522">
      <w:pPr>
        <w:tabs>
          <w:tab w:val="left" w:pos="178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 xml:space="preserve">„развој” „технологије”, како слиједи, за „активне </w:t>
      </w:r>
      <w:r w:rsidR="00D21929">
        <w:rPr>
          <w:rFonts w:eastAsia="Times New Roman"/>
          <w:noProof/>
          <w:sz w:val="24"/>
          <w:szCs w:val="24"/>
          <w:lang w:val="sr-Cyrl-RS"/>
        </w:rPr>
        <w:t>системе</w:t>
      </w:r>
      <w:r w:rsidR="005736E5" w:rsidRPr="005736E5">
        <w:rPr>
          <w:rFonts w:eastAsia="Times New Roman"/>
          <w:noProof/>
          <w:sz w:val="24"/>
          <w:szCs w:val="24"/>
          <w:lang w:val="sr-Cyrl-RS"/>
        </w:rPr>
        <w:t xml:space="preserve"> за контролу лета” (</w:t>
      </w:r>
      <w:r w:rsidR="00D21929" w:rsidRPr="00D21929">
        <w:rPr>
          <w:rFonts w:eastAsia="Times New Roman"/>
          <w:noProof/>
          <w:sz w:val="24"/>
          <w:szCs w:val="24"/>
          <w:lang w:val="sr-Cyrl-RS"/>
        </w:rPr>
        <w:t>укључујући</w:t>
      </w:r>
      <w:r w:rsidR="00D21929">
        <w:rPr>
          <w:rFonts w:eastAsia="Times New Roman"/>
          <w:noProof/>
          <w:sz w:val="24"/>
          <w:szCs w:val="24"/>
          <w:lang w:val="sr-Cyrl-RS"/>
        </w:rPr>
        <w:t xml:space="preserve"> системе </w:t>
      </w:r>
      <w:r w:rsidR="00D21929" w:rsidRPr="00D21929">
        <w:rPr>
          <w:rFonts w:eastAsia="Times New Roman"/>
          <w:noProof/>
          <w:sz w:val="24"/>
          <w:szCs w:val="24"/>
          <w:lang w:val="sr-Cyrl-RS"/>
        </w:rPr>
        <w:t xml:space="preserve">fly-by-wire или </w:t>
      </w:r>
      <w:r w:rsidR="00D21929">
        <w:rPr>
          <w:rFonts w:eastAsia="Times New Roman"/>
          <w:noProof/>
          <w:sz w:val="24"/>
          <w:szCs w:val="24"/>
          <w:lang w:val="sr-Cyrl-RS"/>
        </w:rPr>
        <w:t xml:space="preserve">системе </w:t>
      </w:r>
      <w:r w:rsidR="00D21929" w:rsidRPr="00D21929">
        <w:rPr>
          <w:rFonts w:eastAsia="Times New Roman"/>
          <w:noProof/>
          <w:sz w:val="24"/>
          <w:szCs w:val="24"/>
          <w:lang w:val="sr-Cyrl-RS"/>
        </w:rPr>
        <w:t xml:space="preserve">fly-by-light </w:t>
      </w:r>
      <w:r w:rsidR="005736E5" w:rsidRPr="005736E5">
        <w:rPr>
          <w:rFonts w:eastAsia="Times New Roman"/>
          <w:noProof/>
          <w:sz w:val="24"/>
          <w:szCs w:val="24"/>
          <w:lang w:val="sr-Cyrl-RS"/>
        </w:rPr>
        <w:t>”):</w:t>
      </w:r>
    </w:p>
    <w:p w:rsidR="005736E5" w:rsidRPr="005736E5" w:rsidRDefault="005736E5" w:rsidP="00372522">
      <w:pPr>
        <w:spacing w:line="301" w:lineRule="exact"/>
        <w:ind w:left="1134" w:hanging="283"/>
        <w:jc w:val="both"/>
        <w:rPr>
          <w:rFonts w:eastAsia="Times New Roman"/>
          <w:noProof/>
          <w:sz w:val="24"/>
          <w:szCs w:val="24"/>
          <w:lang w:val="sr-Cyrl-RS"/>
        </w:rPr>
      </w:pPr>
    </w:p>
    <w:p w:rsidR="005736E5" w:rsidRPr="005736E5" w:rsidRDefault="005736E5" w:rsidP="001A55A8">
      <w:pPr>
        <w:numPr>
          <w:ilvl w:val="1"/>
          <w:numId w:val="430"/>
        </w:numPr>
        <w:tabs>
          <w:tab w:val="left" w:pos="2020"/>
          <w:tab w:val="left" w:pos="9355"/>
        </w:tabs>
        <w:ind w:left="1418" w:hanging="284"/>
        <w:jc w:val="both"/>
        <w:rPr>
          <w:rFonts w:eastAsia="Times New Roman"/>
          <w:noProof/>
          <w:sz w:val="24"/>
          <w:szCs w:val="24"/>
          <w:lang w:val="sr-Cyrl-RS"/>
        </w:rPr>
      </w:pPr>
      <w:r w:rsidRPr="005736E5">
        <w:rPr>
          <w:rFonts w:eastAsia="Times New Roman"/>
          <w:noProof/>
          <w:sz w:val="24"/>
          <w:szCs w:val="24"/>
          <w:lang w:val="sr-Cyrl-RS"/>
        </w:rPr>
        <w:t>фотонска „технологија” за регистрацију стања компонената „</w:t>
      </w:r>
      <w:r w:rsidR="00D21929">
        <w:rPr>
          <w:rFonts w:eastAsia="Times New Roman"/>
          <w:noProof/>
          <w:sz w:val="24"/>
          <w:szCs w:val="24"/>
          <w:lang w:val="sr-Cyrl-RS"/>
        </w:rPr>
        <w:t>ваздухоплова” или контроле лета, пр</w:t>
      </w:r>
      <w:r w:rsidRPr="005736E5">
        <w:rPr>
          <w:rFonts w:eastAsia="Times New Roman"/>
          <w:noProof/>
          <w:sz w:val="24"/>
          <w:szCs w:val="24"/>
          <w:lang w:val="sr-Cyrl-RS"/>
        </w:rPr>
        <w:t xml:space="preserve">енос података контроле лета или управљање покретима актуатора, која је „потребна” за „активне </w:t>
      </w:r>
      <w:r w:rsidR="00D21929">
        <w:rPr>
          <w:rFonts w:eastAsia="Times New Roman"/>
          <w:noProof/>
          <w:sz w:val="24"/>
          <w:szCs w:val="24"/>
          <w:lang w:val="sr-Cyrl-RS"/>
        </w:rPr>
        <w:t>системе</w:t>
      </w:r>
      <w:r w:rsidRPr="005736E5">
        <w:rPr>
          <w:rFonts w:eastAsia="Times New Roman"/>
          <w:noProof/>
          <w:sz w:val="24"/>
          <w:szCs w:val="24"/>
          <w:lang w:val="sr-Cyrl-RS"/>
        </w:rPr>
        <w:t xml:space="preserve"> за контролу лета” са „</w:t>
      </w:r>
      <w:r w:rsidR="00D21929">
        <w:rPr>
          <w:rFonts w:eastAsia="Times New Roman"/>
          <w:noProof/>
          <w:sz w:val="24"/>
          <w:szCs w:val="24"/>
          <w:lang w:val="sr-Cyrl-RS"/>
        </w:rPr>
        <w:t>системима</w:t>
      </w:r>
      <w:r w:rsidRPr="005736E5">
        <w:rPr>
          <w:rFonts w:eastAsia="Times New Roman"/>
          <w:noProof/>
          <w:sz w:val="24"/>
          <w:szCs w:val="24"/>
          <w:lang w:val="sr-Cyrl-RS"/>
        </w:rPr>
        <w:t xml:space="preserve"> </w:t>
      </w:r>
      <w:r w:rsidR="00D21929" w:rsidRPr="00D21929">
        <w:rPr>
          <w:rFonts w:eastAsia="Times New Roman"/>
          <w:noProof/>
          <w:sz w:val="24"/>
          <w:szCs w:val="24"/>
          <w:lang w:val="sr-Cyrl-RS"/>
        </w:rPr>
        <w:t xml:space="preserve">fly-by-light </w:t>
      </w:r>
      <w:r w:rsidRPr="005736E5">
        <w:rPr>
          <w:rFonts w:eastAsia="Times New Roman"/>
          <w:noProof/>
          <w:sz w:val="24"/>
          <w:szCs w:val="24"/>
          <w:lang w:val="sr-Cyrl-RS"/>
        </w:rPr>
        <w:t>”;</w:t>
      </w:r>
    </w:p>
    <w:p w:rsidR="005736E5" w:rsidRPr="005736E5" w:rsidRDefault="005736E5" w:rsidP="00372522">
      <w:pPr>
        <w:tabs>
          <w:tab w:val="left" w:pos="9355"/>
        </w:tabs>
        <w:spacing w:line="309" w:lineRule="exact"/>
        <w:ind w:left="1418" w:hanging="284"/>
        <w:jc w:val="both"/>
        <w:rPr>
          <w:rFonts w:eastAsia="Times New Roman"/>
          <w:noProof/>
          <w:sz w:val="24"/>
          <w:szCs w:val="24"/>
          <w:lang w:val="sr-Cyrl-RS"/>
        </w:rPr>
      </w:pPr>
    </w:p>
    <w:p w:rsidR="005736E5" w:rsidRPr="005736E5" w:rsidRDefault="005736E5" w:rsidP="001A55A8">
      <w:pPr>
        <w:numPr>
          <w:ilvl w:val="1"/>
          <w:numId w:val="430"/>
        </w:numPr>
        <w:tabs>
          <w:tab w:val="left" w:pos="2020"/>
          <w:tab w:val="left" w:pos="9355"/>
        </w:tabs>
        <w:ind w:left="1418" w:hanging="284"/>
        <w:jc w:val="both"/>
        <w:rPr>
          <w:rFonts w:eastAsia="Times New Roman"/>
          <w:noProof/>
          <w:sz w:val="24"/>
          <w:szCs w:val="24"/>
          <w:lang w:val="sr-Cyrl-RS"/>
        </w:rPr>
      </w:pPr>
      <w:r w:rsidRPr="005736E5">
        <w:rPr>
          <w:rFonts w:eastAsia="Times New Roman"/>
          <w:noProof/>
          <w:sz w:val="24"/>
          <w:szCs w:val="24"/>
          <w:lang w:val="sr-Cyrl-RS"/>
        </w:rPr>
        <w:t>не употребљава се;</w:t>
      </w:r>
    </w:p>
    <w:p w:rsidR="005736E5" w:rsidRPr="005736E5" w:rsidRDefault="005736E5" w:rsidP="00372522">
      <w:pPr>
        <w:tabs>
          <w:tab w:val="left" w:pos="9355"/>
        </w:tabs>
        <w:spacing w:line="320" w:lineRule="exact"/>
        <w:ind w:left="1418" w:hanging="284"/>
        <w:jc w:val="both"/>
        <w:rPr>
          <w:rFonts w:eastAsia="Times New Roman"/>
          <w:noProof/>
          <w:sz w:val="24"/>
          <w:szCs w:val="24"/>
          <w:lang w:val="sr-Cyrl-RS"/>
        </w:rPr>
      </w:pPr>
    </w:p>
    <w:p w:rsidR="005736E5" w:rsidRPr="005736E5" w:rsidRDefault="005736E5" w:rsidP="001A55A8">
      <w:pPr>
        <w:numPr>
          <w:ilvl w:val="1"/>
          <w:numId w:val="430"/>
        </w:numPr>
        <w:tabs>
          <w:tab w:val="left" w:pos="2020"/>
          <w:tab w:val="left" w:pos="9355"/>
        </w:tabs>
        <w:spacing w:line="239" w:lineRule="auto"/>
        <w:ind w:left="1418" w:hanging="284"/>
        <w:jc w:val="both"/>
        <w:rPr>
          <w:rFonts w:eastAsia="Times New Roman"/>
          <w:noProof/>
          <w:sz w:val="24"/>
          <w:szCs w:val="24"/>
          <w:lang w:val="sr-Cyrl-RS"/>
        </w:rPr>
      </w:pPr>
      <w:r w:rsidRPr="005736E5">
        <w:rPr>
          <w:rFonts w:eastAsia="Times New Roman"/>
          <w:noProof/>
          <w:sz w:val="24"/>
          <w:szCs w:val="24"/>
          <w:lang w:val="sr-Cyrl-RS"/>
        </w:rPr>
        <w:t>алгоритми у стварном времену за анализу информација из сензора о компонентама, ради предви</w:t>
      </w:r>
      <w:r w:rsidRPr="005736E5">
        <w:rPr>
          <w:rFonts w:eastAsia="Arial"/>
          <w:noProof/>
          <w:sz w:val="24"/>
          <w:szCs w:val="24"/>
          <w:lang w:val="sr-Cyrl-RS"/>
        </w:rPr>
        <w:t>ђ</w:t>
      </w:r>
      <w:r w:rsidRPr="005736E5">
        <w:rPr>
          <w:rFonts w:eastAsia="Times New Roman"/>
          <w:noProof/>
          <w:sz w:val="24"/>
          <w:szCs w:val="24"/>
          <w:lang w:val="sr-Cyrl-RS"/>
        </w:rPr>
        <w:t>ања и превентивног смањења пријете</w:t>
      </w:r>
      <w:r w:rsidRPr="005736E5">
        <w:rPr>
          <w:rFonts w:eastAsia="Arial"/>
          <w:noProof/>
          <w:sz w:val="24"/>
          <w:szCs w:val="24"/>
          <w:lang w:val="sr-Cyrl-RS"/>
        </w:rPr>
        <w:t>ћ</w:t>
      </w:r>
      <w:r w:rsidRPr="005736E5">
        <w:rPr>
          <w:rFonts w:eastAsia="Times New Roman"/>
          <w:noProof/>
          <w:sz w:val="24"/>
          <w:szCs w:val="24"/>
          <w:lang w:val="sr-Cyrl-RS"/>
        </w:rPr>
        <w:t xml:space="preserve">ег пропадања и кварова компоненти у „активном </w:t>
      </w:r>
      <w:r w:rsidR="00D21929">
        <w:rPr>
          <w:rFonts w:eastAsia="Times New Roman"/>
          <w:noProof/>
          <w:sz w:val="24"/>
          <w:szCs w:val="24"/>
          <w:lang w:val="sr-Cyrl-RS"/>
        </w:rPr>
        <w:t>систему</w:t>
      </w:r>
      <w:r w:rsidRPr="005736E5">
        <w:rPr>
          <w:rFonts w:eastAsia="Times New Roman"/>
          <w:noProof/>
          <w:sz w:val="24"/>
          <w:szCs w:val="24"/>
          <w:lang w:val="sr-Cyrl-RS"/>
        </w:rPr>
        <w:t xml:space="preserve"> за контролу лета”;</w:t>
      </w:r>
    </w:p>
    <w:p w:rsidR="005736E5" w:rsidRPr="005736E5" w:rsidRDefault="005736E5" w:rsidP="00372522">
      <w:pPr>
        <w:tabs>
          <w:tab w:val="left" w:pos="9355"/>
        </w:tabs>
        <w:spacing w:line="309" w:lineRule="exact"/>
        <w:ind w:left="1418" w:hanging="284"/>
        <w:jc w:val="both"/>
        <w:rPr>
          <w:rFonts w:eastAsia="Times New Roman"/>
          <w:noProof/>
          <w:sz w:val="24"/>
          <w:szCs w:val="24"/>
          <w:lang w:val="sr-Cyrl-RS"/>
        </w:rPr>
      </w:pPr>
    </w:p>
    <w:p w:rsidR="005736E5" w:rsidRPr="005736E5" w:rsidRDefault="005736E5" w:rsidP="00372522">
      <w:pPr>
        <w:tabs>
          <w:tab w:val="left" w:pos="9355"/>
        </w:tabs>
        <w:ind w:left="2694" w:hanging="1276"/>
        <w:jc w:val="both"/>
        <w:rPr>
          <w:rFonts w:eastAsia="Times New Roman"/>
          <w:noProof/>
          <w:sz w:val="24"/>
          <w:szCs w:val="24"/>
          <w:lang w:val="sr-Cyrl-RS"/>
        </w:rPr>
      </w:pPr>
      <w:r w:rsidRPr="005736E5">
        <w:rPr>
          <w:rFonts w:eastAsia="Times New Roman"/>
          <w:i/>
          <w:iCs/>
          <w:noProof/>
          <w:sz w:val="24"/>
          <w:szCs w:val="24"/>
          <w:u w:val="single"/>
          <w:lang w:val="sr-Cyrl-RS"/>
        </w:rPr>
        <w:t>Напомена:</w:t>
      </w:r>
      <w:r w:rsidRPr="005736E5">
        <w:rPr>
          <w:rFonts w:eastAsia="Times New Roman"/>
          <w:i/>
          <w:iCs/>
          <w:noProof/>
          <w:sz w:val="24"/>
          <w:szCs w:val="24"/>
          <w:lang w:val="sr-Cyrl-RS"/>
        </w:rPr>
        <w:t xml:space="preserve"> 7Е004.б.3. не односи се на алгоритме за потребе самосталног одржавања.</w:t>
      </w:r>
    </w:p>
    <w:p w:rsidR="005736E5" w:rsidRPr="005736E5" w:rsidRDefault="005736E5" w:rsidP="00372522">
      <w:pPr>
        <w:tabs>
          <w:tab w:val="left" w:pos="9355"/>
        </w:tabs>
        <w:spacing w:line="320" w:lineRule="exact"/>
        <w:ind w:left="1418" w:hanging="284"/>
        <w:jc w:val="both"/>
        <w:rPr>
          <w:rFonts w:eastAsia="Times New Roman"/>
          <w:noProof/>
          <w:sz w:val="24"/>
          <w:szCs w:val="24"/>
          <w:lang w:val="sr-Cyrl-RS"/>
        </w:rPr>
      </w:pPr>
    </w:p>
    <w:p w:rsidR="005736E5" w:rsidRPr="005736E5" w:rsidRDefault="005736E5" w:rsidP="001A55A8">
      <w:pPr>
        <w:numPr>
          <w:ilvl w:val="1"/>
          <w:numId w:val="430"/>
        </w:numPr>
        <w:tabs>
          <w:tab w:val="left" w:pos="2020"/>
          <w:tab w:val="left" w:pos="9355"/>
        </w:tabs>
        <w:spacing w:line="247" w:lineRule="auto"/>
        <w:ind w:left="1418" w:hanging="284"/>
        <w:jc w:val="both"/>
        <w:rPr>
          <w:rFonts w:eastAsia="Times New Roman"/>
          <w:noProof/>
          <w:sz w:val="24"/>
          <w:szCs w:val="24"/>
          <w:lang w:val="sr-Cyrl-RS"/>
        </w:rPr>
      </w:pPr>
      <w:r w:rsidRPr="005736E5">
        <w:rPr>
          <w:rFonts w:eastAsia="Times New Roman"/>
          <w:noProof/>
          <w:sz w:val="24"/>
          <w:szCs w:val="24"/>
          <w:lang w:val="sr-Cyrl-RS"/>
        </w:rPr>
        <w:t xml:space="preserve">алгоритми у стварном времену за препознавање кварова компоненти и поновну конфигурацију контрола сила и момента ради смањења пропадања и кварова у „активном </w:t>
      </w:r>
      <w:r w:rsidR="00D21929">
        <w:rPr>
          <w:rFonts w:eastAsia="Times New Roman"/>
          <w:noProof/>
          <w:sz w:val="24"/>
          <w:szCs w:val="24"/>
          <w:lang w:val="sr-Cyrl-RS"/>
        </w:rPr>
        <w:t>систему</w:t>
      </w:r>
      <w:r w:rsidRPr="005736E5">
        <w:rPr>
          <w:rFonts w:eastAsia="Times New Roman"/>
          <w:noProof/>
          <w:sz w:val="24"/>
          <w:szCs w:val="24"/>
          <w:lang w:val="sr-Cyrl-RS"/>
        </w:rPr>
        <w:t xml:space="preserve"> за контролу лета”;</w:t>
      </w:r>
    </w:p>
    <w:p w:rsidR="005736E5" w:rsidRPr="005736E5" w:rsidRDefault="005736E5" w:rsidP="00372522">
      <w:pPr>
        <w:tabs>
          <w:tab w:val="left" w:pos="9355"/>
        </w:tabs>
        <w:spacing w:line="300" w:lineRule="exact"/>
        <w:ind w:left="1418" w:hanging="284"/>
        <w:jc w:val="both"/>
        <w:rPr>
          <w:rFonts w:eastAsia="Times New Roman"/>
          <w:noProof/>
          <w:sz w:val="24"/>
          <w:szCs w:val="24"/>
          <w:lang w:val="sr-Cyrl-RS"/>
        </w:rPr>
      </w:pPr>
    </w:p>
    <w:p w:rsidR="005736E5" w:rsidRPr="005736E5" w:rsidRDefault="005736E5" w:rsidP="00372522">
      <w:pPr>
        <w:tabs>
          <w:tab w:val="left" w:pos="9355"/>
        </w:tabs>
        <w:spacing w:line="302" w:lineRule="auto"/>
        <w:ind w:left="2694" w:hanging="1276"/>
        <w:jc w:val="both"/>
        <w:rPr>
          <w:rFonts w:eastAsia="Times New Roman"/>
          <w:noProof/>
          <w:sz w:val="24"/>
          <w:szCs w:val="24"/>
          <w:lang w:val="sr-Cyrl-RS"/>
        </w:rPr>
      </w:pPr>
      <w:r w:rsidRPr="005736E5">
        <w:rPr>
          <w:rFonts w:eastAsia="Times New Roman"/>
          <w:i/>
          <w:iCs/>
          <w:noProof/>
          <w:sz w:val="24"/>
          <w:szCs w:val="24"/>
          <w:u w:val="single"/>
          <w:lang w:val="sr-Cyrl-RS"/>
        </w:rPr>
        <w:t>Напомена:</w:t>
      </w:r>
      <w:r w:rsidRPr="005736E5">
        <w:rPr>
          <w:rFonts w:eastAsia="Times New Roman"/>
          <w:i/>
          <w:iCs/>
          <w:noProof/>
          <w:sz w:val="24"/>
          <w:szCs w:val="24"/>
          <w:lang w:val="sr-Cyrl-RS"/>
        </w:rPr>
        <w:t xml:space="preserve"> 7Е004.б.4. не односи се на алгоритме за уклањање у</w:t>
      </w:r>
      <w:r w:rsidRPr="005736E5">
        <w:rPr>
          <w:rFonts w:eastAsia="Arial"/>
          <w:i/>
          <w:iCs/>
          <w:noProof/>
          <w:sz w:val="24"/>
          <w:szCs w:val="24"/>
          <w:lang w:val="sr-Cyrl-RS"/>
        </w:rPr>
        <w:t>ч</w:t>
      </w:r>
      <w:r w:rsidRPr="005736E5">
        <w:rPr>
          <w:rFonts w:eastAsia="Times New Roman"/>
          <w:i/>
          <w:iCs/>
          <w:noProof/>
          <w:sz w:val="24"/>
          <w:szCs w:val="24"/>
          <w:lang w:val="sr-Cyrl-RS"/>
        </w:rPr>
        <w:t>инака кварова помо</w:t>
      </w:r>
      <w:r w:rsidRPr="005736E5">
        <w:rPr>
          <w:rFonts w:eastAsia="Arial"/>
          <w:i/>
          <w:iCs/>
          <w:noProof/>
          <w:sz w:val="24"/>
          <w:szCs w:val="24"/>
          <w:lang w:val="sr-Cyrl-RS"/>
        </w:rPr>
        <w:t>ћ</w:t>
      </w:r>
      <w:r w:rsidRPr="005736E5">
        <w:rPr>
          <w:rFonts w:eastAsia="Times New Roman"/>
          <w:i/>
          <w:iCs/>
          <w:noProof/>
          <w:sz w:val="24"/>
          <w:szCs w:val="24"/>
          <w:lang w:val="sr-Cyrl-RS"/>
        </w:rPr>
        <w:t xml:space="preserve">у </w:t>
      </w:r>
      <w:r w:rsidR="00D21929">
        <w:rPr>
          <w:rFonts w:eastAsia="Times New Roman"/>
          <w:i/>
          <w:iCs/>
          <w:noProof/>
          <w:sz w:val="24"/>
          <w:szCs w:val="24"/>
          <w:lang w:val="sr-Cyrl-RS"/>
        </w:rPr>
        <w:t>поређења</w:t>
      </w:r>
      <w:r w:rsidRPr="005736E5">
        <w:rPr>
          <w:rFonts w:eastAsia="Times New Roman"/>
          <w:i/>
          <w:iCs/>
          <w:noProof/>
          <w:sz w:val="24"/>
          <w:szCs w:val="24"/>
          <w:lang w:val="sr-Cyrl-RS"/>
        </w:rPr>
        <w:t xml:space="preserve"> сувишних извора података или унапријед планираних самосталних одговора на о</w:t>
      </w:r>
      <w:r w:rsidRPr="005736E5">
        <w:rPr>
          <w:rFonts w:eastAsia="Arial"/>
          <w:i/>
          <w:iCs/>
          <w:noProof/>
          <w:sz w:val="24"/>
          <w:szCs w:val="24"/>
          <w:lang w:val="sr-Cyrl-RS"/>
        </w:rPr>
        <w:t>ч</w:t>
      </w:r>
      <w:r w:rsidRPr="005736E5">
        <w:rPr>
          <w:rFonts w:eastAsia="Times New Roman"/>
          <w:i/>
          <w:iCs/>
          <w:noProof/>
          <w:sz w:val="24"/>
          <w:szCs w:val="24"/>
          <w:lang w:val="sr-Cyrl-RS"/>
        </w:rPr>
        <w:t>екиване кварове.</w:t>
      </w:r>
    </w:p>
    <w:p w:rsidR="005736E5" w:rsidRPr="005736E5" w:rsidRDefault="005736E5" w:rsidP="00372522">
      <w:pPr>
        <w:tabs>
          <w:tab w:val="left" w:pos="9355"/>
        </w:tabs>
        <w:spacing w:line="257" w:lineRule="exact"/>
        <w:ind w:left="1418" w:hanging="284"/>
        <w:jc w:val="both"/>
        <w:rPr>
          <w:rFonts w:eastAsia="Times New Roman"/>
          <w:noProof/>
          <w:sz w:val="24"/>
          <w:szCs w:val="24"/>
          <w:lang w:val="sr-Cyrl-RS"/>
        </w:rPr>
      </w:pPr>
    </w:p>
    <w:p w:rsidR="005736E5" w:rsidRPr="005736E5" w:rsidRDefault="005736E5" w:rsidP="001A55A8">
      <w:pPr>
        <w:numPr>
          <w:ilvl w:val="1"/>
          <w:numId w:val="430"/>
        </w:numPr>
        <w:tabs>
          <w:tab w:val="left" w:pos="2020"/>
          <w:tab w:val="left" w:pos="9355"/>
        </w:tabs>
        <w:spacing w:line="246" w:lineRule="auto"/>
        <w:ind w:left="1418" w:hanging="284"/>
        <w:jc w:val="both"/>
        <w:rPr>
          <w:rFonts w:eastAsia="Times New Roman"/>
          <w:noProof/>
          <w:sz w:val="24"/>
          <w:szCs w:val="24"/>
          <w:lang w:val="sr-Cyrl-RS"/>
        </w:rPr>
      </w:pPr>
      <w:r w:rsidRPr="005736E5">
        <w:rPr>
          <w:rFonts w:eastAsia="Times New Roman"/>
          <w:noProof/>
          <w:sz w:val="24"/>
          <w:szCs w:val="24"/>
          <w:lang w:val="sr-Cyrl-RS"/>
        </w:rPr>
        <w:t xml:space="preserve">интеграција података дигиталне контроле лета, навигације и контроле пропулзије у дигитални </w:t>
      </w:r>
      <w:r w:rsidR="00D21929">
        <w:rPr>
          <w:rFonts w:eastAsia="Times New Roman"/>
          <w:noProof/>
          <w:sz w:val="24"/>
          <w:szCs w:val="24"/>
          <w:lang w:val="sr-Cyrl-RS"/>
        </w:rPr>
        <w:t>систем</w:t>
      </w:r>
      <w:r w:rsidRPr="005736E5">
        <w:rPr>
          <w:rFonts w:eastAsia="Times New Roman"/>
          <w:noProof/>
          <w:sz w:val="24"/>
          <w:szCs w:val="24"/>
          <w:lang w:val="sr-Cyrl-RS"/>
        </w:rPr>
        <w:t xml:space="preserve"> управљања летом за „потпуну контролу лета”;</w:t>
      </w:r>
    </w:p>
    <w:p w:rsidR="005736E5" w:rsidRPr="005736E5" w:rsidRDefault="005736E5" w:rsidP="00372522">
      <w:pPr>
        <w:tabs>
          <w:tab w:val="left" w:pos="9355"/>
        </w:tabs>
        <w:spacing w:line="303" w:lineRule="exact"/>
        <w:ind w:left="1418" w:hanging="284"/>
        <w:jc w:val="both"/>
        <w:rPr>
          <w:rFonts w:eastAsia="Times New Roman"/>
          <w:noProof/>
          <w:sz w:val="24"/>
          <w:szCs w:val="24"/>
          <w:lang w:val="sr-Cyrl-RS"/>
        </w:rPr>
      </w:pPr>
    </w:p>
    <w:p w:rsidR="005736E5" w:rsidRPr="005736E5" w:rsidRDefault="005736E5" w:rsidP="00372522">
      <w:pPr>
        <w:ind w:firstLine="1418"/>
        <w:jc w:val="both"/>
        <w:rPr>
          <w:rFonts w:eastAsia="Times New Roman"/>
          <w:noProof/>
          <w:sz w:val="24"/>
          <w:szCs w:val="24"/>
          <w:lang w:val="sr-Cyrl-RS"/>
        </w:rPr>
      </w:pPr>
      <w:r w:rsidRPr="005736E5">
        <w:rPr>
          <w:rFonts w:eastAsia="Times New Roman"/>
          <w:i/>
          <w:iCs/>
          <w:noProof/>
          <w:sz w:val="24"/>
          <w:szCs w:val="24"/>
          <w:u w:val="single"/>
          <w:lang w:val="sr-Cyrl-RS"/>
        </w:rPr>
        <w:t>Напомена:</w:t>
      </w:r>
      <w:r w:rsidRPr="005736E5">
        <w:rPr>
          <w:rFonts w:eastAsia="Times New Roman"/>
          <w:i/>
          <w:iCs/>
          <w:noProof/>
          <w:sz w:val="24"/>
          <w:szCs w:val="24"/>
          <w:lang w:val="sr-Cyrl-RS"/>
        </w:rPr>
        <w:t xml:space="preserve">  7Е004.б.5. не односи се на:</w:t>
      </w:r>
    </w:p>
    <w:p w:rsidR="005736E5" w:rsidRPr="005736E5" w:rsidRDefault="005736E5" w:rsidP="00372522">
      <w:pPr>
        <w:spacing w:line="318" w:lineRule="exact"/>
        <w:jc w:val="both"/>
        <w:rPr>
          <w:rFonts w:eastAsia="Times New Roman"/>
          <w:noProof/>
          <w:sz w:val="24"/>
          <w:szCs w:val="24"/>
          <w:lang w:val="sr-Cyrl-RS"/>
        </w:rPr>
      </w:pPr>
    </w:p>
    <w:p w:rsidR="005736E5" w:rsidRPr="005736E5" w:rsidRDefault="00870D5F" w:rsidP="00372522">
      <w:pPr>
        <w:tabs>
          <w:tab w:val="left" w:pos="3200"/>
        </w:tabs>
        <w:spacing w:line="304" w:lineRule="auto"/>
        <w:ind w:left="2694"/>
        <w:jc w:val="both"/>
        <w:rPr>
          <w:rFonts w:eastAsia="Times New Roman"/>
          <w:i/>
          <w:iCs/>
          <w:noProof/>
          <w:sz w:val="24"/>
          <w:szCs w:val="24"/>
          <w:lang w:val="sr-Cyrl-RS"/>
        </w:rPr>
      </w:pPr>
      <w:r>
        <w:rPr>
          <w:rFonts w:eastAsia="Times New Roman"/>
          <w:i/>
          <w:iCs/>
          <w:noProof/>
          <w:sz w:val="24"/>
          <w:szCs w:val="24"/>
          <w:lang w:val="sr-Cyrl-RS"/>
        </w:rPr>
        <w:t xml:space="preserve">а. </w:t>
      </w:r>
      <w:r w:rsidR="005736E5" w:rsidRPr="005736E5">
        <w:rPr>
          <w:rFonts w:eastAsia="Times New Roman"/>
          <w:i/>
          <w:iCs/>
          <w:noProof/>
          <w:sz w:val="24"/>
          <w:szCs w:val="24"/>
          <w:lang w:val="sr-Cyrl-RS"/>
        </w:rPr>
        <w:t xml:space="preserve">„технологију” за интеграцију података дигиталне контроле лета, навигације и контроле пропулзије у дигитални </w:t>
      </w:r>
      <w:r w:rsidR="00D21929">
        <w:rPr>
          <w:rFonts w:eastAsia="Times New Roman"/>
          <w:i/>
          <w:iCs/>
          <w:noProof/>
          <w:sz w:val="24"/>
          <w:szCs w:val="24"/>
          <w:lang w:val="sr-Cyrl-RS"/>
        </w:rPr>
        <w:t>систем</w:t>
      </w:r>
      <w:r w:rsidR="005736E5" w:rsidRPr="005736E5">
        <w:rPr>
          <w:rFonts w:eastAsia="Times New Roman"/>
          <w:i/>
          <w:iCs/>
          <w:noProof/>
          <w:sz w:val="24"/>
          <w:szCs w:val="24"/>
          <w:lang w:val="sr-Cyrl-RS"/>
        </w:rPr>
        <w:t xml:space="preserve"> управљања летом да би се постигла ‚оптимизација путање лета’;</w:t>
      </w:r>
    </w:p>
    <w:p w:rsidR="005736E5" w:rsidRPr="005736E5" w:rsidRDefault="005736E5" w:rsidP="00372522">
      <w:pPr>
        <w:spacing w:line="256" w:lineRule="exact"/>
        <w:ind w:left="2694"/>
        <w:jc w:val="both"/>
        <w:rPr>
          <w:rFonts w:eastAsia="Times New Roman"/>
          <w:i/>
          <w:iCs/>
          <w:noProof/>
          <w:sz w:val="24"/>
          <w:szCs w:val="24"/>
          <w:lang w:val="sr-Cyrl-RS"/>
        </w:rPr>
      </w:pPr>
    </w:p>
    <w:p w:rsidR="005736E5" w:rsidRPr="005736E5" w:rsidRDefault="00870D5F" w:rsidP="00372522">
      <w:pPr>
        <w:tabs>
          <w:tab w:val="left" w:pos="3200"/>
        </w:tabs>
        <w:spacing w:line="247" w:lineRule="auto"/>
        <w:ind w:left="2694"/>
        <w:jc w:val="both"/>
        <w:rPr>
          <w:rFonts w:eastAsia="Times New Roman"/>
          <w:i/>
          <w:iCs/>
          <w:noProof/>
          <w:sz w:val="24"/>
          <w:szCs w:val="24"/>
          <w:lang w:val="sr-Cyrl-RS"/>
        </w:rPr>
      </w:pPr>
      <w:r>
        <w:rPr>
          <w:rFonts w:eastAsia="Times New Roman"/>
          <w:i/>
          <w:iCs/>
          <w:noProof/>
          <w:sz w:val="24"/>
          <w:szCs w:val="24"/>
          <w:lang w:val="sr-Cyrl-RS"/>
        </w:rPr>
        <w:t xml:space="preserve">б. </w:t>
      </w:r>
      <w:r w:rsidR="005736E5" w:rsidRPr="005736E5">
        <w:rPr>
          <w:rFonts w:eastAsia="Times New Roman"/>
          <w:i/>
          <w:iCs/>
          <w:noProof/>
          <w:sz w:val="24"/>
          <w:szCs w:val="24"/>
          <w:lang w:val="sr-Cyrl-RS"/>
        </w:rPr>
        <w:t xml:space="preserve">„технологију” за </w:t>
      </w:r>
      <w:r w:rsidR="00D21929">
        <w:rPr>
          <w:rFonts w:eastAsia="Times New Roman"/>
          <w:i/>
          <w:iCs/>
          <w:noProof/>
          <w:sz w:val="24"/>
          <w:szCs w:val="24"/>
          <w:lang w:val="sr-Cyrl-RS"/>
        </w:rPr>
        <w:t>системе</w:t>
      </w:r>
      <w:r w:rsidR="005736E5" w:rsidRPr="005736E5">
        <w:rPr>
          <w:rFonts w:eastAsia="Times New Roman"/>
          <w:i/>
          <w:iCs/>
          <w:noProof/>
          <w:sz w:val="24"/>
          <w:szCs w:val="24"/>
          <w:lang w:val="sr-Cyrl-RS"/>
        </w:rPr>
        <w:t xml:space="preserve"> инструмената за лет у „</w:t>
      </w:r>
      <w:r w:rsidR="00D21929">
        <w:rPr>
          <w:rFonts w:eastAsia="Times New Roman"/>
          <w:i/>
          <w:iCs/>
          <w:noProof/>
          <w:sz w:val="24"/>
          <w:szCs w:val="24"/>
          <w:lang w:val="sr-Cyrl-RS"/>
        </w:rPr>
        <w:t>ваздухоплову</w:t>
      </w:r>
      <w:r w:rsidR="005736E5" w:rsidRPr="005736E5">
        <w:rPr>
          <w:rFonts w:eastAsia="Times New Roman"/>
          <w:i/>
          <w:iCs/>
          <w:noProof/>
          <w:sz w:val="24"/>
          <w:szCs w:val="24"/>
          <w:lang w:val="sr-Cyrl-RS"/>
        </w:rPr>
        <w:t xml:space="preserve">” </w:t>
      </w:r>
      <w:r w:rsidR="00640ACE">
        <w:rPr>
          <w:rFonts w:eastAsia="Times New Roman"/>
          <w:i/>
          <w:iCs/>
          <w:noProof/>
          <w:sz w:val="24"/>
          <w:szCs w:val="24"/>
          <w:lang w:val="sr-Cyrl-RS"/>
        </w:rPr>
        <w:t>интегрисан</w:t>
      </w:r>
      <w:r w:rsidR="005736E5" w:rsidRPr="005736E5">
        <w:rPr>
          <w:rFonts w:eastAsia="Times New Roman"/>
          <w:i/>
          <w:iCs/>
          <w:noProof/>
          <w:sz w:val="24"/>
          <w:szCs w:val="24"/>
          <w:lang w:val="sr-Cyrl-RS"/>
        </w:rPr>
        <w:t xml:space="preserve">е само за </w:t>
      </w:r>
      <w:r w:rsidR="00D21929">
        <w:rPr>
          <w:rFonts w:eastAsia="Times New Roman"/>
          <w:i/>
          <w:iCs/>
          <w:noProof/>
          <w:sz w:val="24"/>
          <w:szCs w:val="24"/>
          <w:lang w:val="en-US"/>
        </w:rPr>
        <w:t>VOR</w:t>
      </w:r>
      <w:r w:rsidR="005736E5" w:rsidRPr="005736E5">
        <w:rPr>
          <w:rFonts w:eastAsia="Times New Roman"/>
          <w:i/>
          <w:iCs/>
          <w:noProof/>
          <w:sz w:val="24"/>
          <w:szCs w:val="24"/>
          <w:lang w:val="sr-Cyrl-RS"/>
        </w:rPr>
        <w:t xml:space="preserve">, </w:t>
      </w:r>
      <w:r w:rsidR="00D21929">
        <w:rPr>
          <w:rFonts w:eastAsia="Times New Roman"/>
          <w:i/>
          <w:iCs/>
          <w:noProof/>
          <w:sz w:val="24"/>
          <w:szCs w:val="24"/>
          <w:lang w:val="en-US"/>
        </w:rPr>
        <w:t>DME</w:t>
      </w:r>
      <w:r w:rsidR="005736E5" w:rsidRPr="005736E5">
        <w:rPr>
          <w:rFonts w:eastAsia="Times New Roman"/>
          <w:i/>
          <w:iCs/>
          <w:noProof/>
          <w:sz w:val="24"/>
          <w:szCs w:val="24"/>
          <w:lang w:val="sr-Cyrl-RS"/>
        </w:rPr>
        <w:t xml:space="preserve">, </w:t>
      </w:r>
      <w:r w:rsidR="00D21929">
        <w:rPr>
          <w:rFonts w:eastAsia="Times New Roman"/>
          <w:i/>
          <w:iCs/>
          <w:noProof/>
          <w:sz w:val="24"/>
          <w:szCs w:val="24"/>
          <w:lang w:val="en-US"/>
        </w:rPr>
        <w:t>ILS</w:t>
      </w:r>
      <w:r w:rsidR="005736E5" w:rsidRPr="005736E5">
        <w:rPr>
          <w:rFonts w:eastAsia="Times New Roman"/>
          <w:i/>
          <w:iCs/>
          <w:noProof/>
          <w:sz w:val="24"/>
          <w:szCs w:val="24"/>
          <w:lang w:val="sr-Cyrl-RS"/>
        </w:rPr>
        <w:t xml:space="preserve"> или </w:t>
      </w:r>
      <w:r w:rsidR="00D21929">
        <w:rPr>
          <w:rFonts w:eastAsia="Times New Roman"/>
          <w:i/>
          <w:iCs/>
          <w:noProof/>
          <w:sz w:val="24"/>
          <w:szCs w:val="24"/>
          <w:lang w:val="en-US"/>
        </w:rPr>
        <w:t>MLS</w:t>
      </w:r>
      <w:r w:rsidR="005736E5" w:rsidRPr="005736E5">
        <w:rPr>
          <w:rFonts w:eastAsia="Times New Roman"/>
          <w:i/>
          <w:iCs/>
          <w:noProof/>
          <w:sz w:val="24"/>
          <w:szCs w:val="24"/>
          <w:lang w:val="sr-Cyrl-RS"/>
        </w:rPr>
        <w:t xml:space="preserve"> навигацију или приступе.</w:t>
      </w:r>
    </w:p>
    <w:p w:rsidR="005736E5" w:rsidRPr="005736E5" w:rsidRDefault="005736E5" w:rsidP="00372522">
      <w:pPr>
        <w:spacing w:line="301" w:lineRule="exact"/>
        <w:ind w:left="2977" w:hanging="283"/>
        <w:jc w:val="both"/>
        <w:rPr>
          <w:noProof/>
          <w:sz w:val="24"/>
          <w:szCs w:val="24"/>
          <w:lang w:val="sr-Cyrl-RS"/>
        </w:rPr>
      </w:pPr>
    </w:p>
    <w:p w:rsidR="005736E5" w:rsidRPr="00D21929" w:rsidRDefault="005736E5" w:rsidP="00372522">
      <w:pPr>
        <w:ind w:left="1418"/>
        <w:jc w:val="both"/>
        <w:rPr>
          <w:noProof/>
          <w:sz w:val="24"/>
          <w:szCs w:val="24"/>
          <w:lang w:val="en-U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ind w:left="1418"/>
        <w:jc w:val="both"/>
        <w:rPr>
          <w:noProof/>
          <w:sz w:val="24"/>
          <w:szCs w:val="24"/>
          <w:lang w:val="sr-Cyrl-RS"/>
        </w:rPr>
      </w:pPr>
      <w:r w:rsidRPr="005736E5">
        <w:rPr>
          <w:rFonts w:eastAsia="Times New Roman"/>
          <w:i/>
          <w:iCs/>
          <w:noProof/>
          <w:sz w:val="24"/>
          <w:szCs w:val="24"/>
          <w:lang w:val="sr-Cyrl-RS"/>
        </w:rPr>
        <w:t xml:space="preserve">‚Оптимизација путање лета’ поступак је којим се умањују одступања од </w:t>
      </w:r>
      <w:r w:rsidRPr="005736E5">
        <w:rPr>
          <w:rFonts w:eastAsia="Arial"/>
          <w:i/>
          <w:iCs/>
          <w:noProof/>
          <w:sz w:val="24"/>
          <w:szCs w:val="24"/>
          <w:lang w:val="sr-Cyrl-RS"/>
        </w:rPr>
        <w:t>ч</w:t>
      </w:r>
      <w:r w:rsidRPr="005736E5">
        <w:rPr>
          <w:rFonts w:eastAsia="Times New Roman"/>
          <w:i/>
          <w:iCs/>
          <w:noProof/>
          <w:sz w:val="24"/>
          <w:szCs w:val="24"/>
          <w:lang w:val="sr-Cyrl-RS"/>
        </w:rPr>
        <w:t>етверодименз</w:t>
      </w:r>
      <w:r w:rsidR="00D21929">
        <w:rPr>
          <w:rFonts w:eastAsia="Times New Roman"/>
          <w:i/>
          <w:iCs/>
          <w:noProof/>
          <w:sz w:val="24"/>
          <w:szCs w:val="24"/>
          <w:lang w:val="sr-Cyrl-BA"/>
        </w:rPr>
        <w:t>и</w:t>
      </w:r>
      <w:r w:rsidR="00F45795">
        <w:rPr>
          <w:rFonts w:eastAsia="Times New Roman"/>
          <w:i/>
          <w:iCs/>
          <w:noProof/>
          <w:sz w:val="24"/>
          <w:szCs w:val="24"/>
          <w:lang w:val="sr-Cyrl-RS"/>
        </w:rPr>
        <w:t>он</w:t>
      </w:r>
      <w:r w:rsidRPr="005736E5">
        <w:rPr>
          <w:rFonts w:eastAsia="Times New Roman"/>
          <w:i/>
          <w:iCs/>
          <w:noProof/>
          <w:sz w:val="24"/>
          <w:szCs w:val="24"/>
          <w:lang w:val="sr-Cyrl-RS"/>
        </w:rPr>
        <w:t>алне (простор и вријеме)</w:t>
      </w:r>
      <w:r w:rsidRPr="005736E5">
        <w:rPr>
          <w:noProof/>
          <w:sz w:val="24"/>
          <w:szCs w:val="24"/>
          <w:lang w:val="sr-Cyrl-RS"/>
        </w:rPr>
        <w:t xml:space="preserve"> </w:t>
      </w:r>
      <w:r w:rsidRPr="005736E5">
        <w:rPr>
          <w:rFonts w:eastAsia="Times New Roman"/>
          <w:i/>
          <w:iCs/>
          <w:noProof/>
          <w:sz w:val="24"/>
          <w:szCs w:val="24"/>
          <w:lang w:val="sr-Cyrl-RS"/>
        </w:rPr>
        <w:t xml:space="preserve">жељене путање на </w:t>
      </w:r>
      <w:r w:rsidR="00D21929">
        <w:rPr>
          <w:rFonts w:eastAsia="Times New Roman"/>
          <w:i/>
          <w:iCs/>
          <w:noProof/>
          <w:sz w:val="24"/>
          <w:szCs w:val="24"/>
          <w:lang w:val="sr-Cyrl-RS"/>
        </w:rPr>
        <w:t>основу</w:t>
      </w:r>
      <w:r w:rsidRPr="005736E5">
        <w:rPr>
          <w:rFonts w:eastAsia="Times New Roman"/>
          <w:i/>
          <w:iCs/>
          <w:noProof/>
          <w:sz w:val="24"/>
          <w:szCs w:val="24"/>
          <w:lang w:val="sr-Cyrl-RS"/>
        </w:rPr>
        <w:t xml:space="preserve"> уве</w:t>
      </w:r>
      <w:r w:rsidRPr="005736E5">
        <w:rPr>
          <w:rFonts w:eastAsia="Arial"/>
          <w:i/>
          <w:iCs/>
          <w:noProof/>
          <w:sz w:val="24"/>
          <w:szCs w:val="24"/>
          <w:lang w:val="sr-Cyrl-RS"/>
        </w:rPr>
        <w:t>ћ</w:t>
      </w:r>
      <w:r w:rsidRPr="005736E5">
        <w:rPr>
          <w:rFonts w:eastAsia="Times New Roman"/>
          <w:i/>
          <w:iCs/>
          <w:noProof/>
          <w:sz w:val="24"/>
          <w:szCs w:val="24"/>
          <w:lang w:val="sr-Cyrl-RS"/>
        </w:rPr>
        <w:t>ања радног у</w:t>
      </w:r>
      <w:r w:rsidRPr="005736E5">
        <w:rPr>
          <w:rFonts w:eastAsia="Arial"/>
          <w:i/>
          <w:iCs/>
          <w:noProof/>
          <w:sz w:val="24"/>
          <w:szCs w:val="24"/>
          <w:lang w:val="sr-Cyrl-RS"/>
        </w:rPr>
        <w:t>ч</w:t>
      </w:r>
      <w:r w:rsidRPr="005736E5">
        <w:rPr>
          <w:rFonts w:eastAsia="Times New Roman"/>
          <w:i/>
          <w:iCs/>
          <w:noProof/>
          <w:sz w:val="24"/>
          <w:szCs w:val="24"/>
          <w:lang w:val="sr-Cyrl-RS"/>
        </w:rPr>
        <w:t>инка или у</w:t>
      </w:r>
      <w:r w:rsidRPr="005736E5">
        <w:rPr>
          <w:rFonts w:eastAsia="Arial"/>
          <w:i/>
          <w:iCs/>
          <w:noProof/>
          <w:sz w:val="24"/>
          <w:szCs w:val="24"/>
          <w:lang w:val="sr-Cyrl-RS"/>
        </w:rPr>
        <w:t>ч</w:t>
      </w:r>
      <w:r w:rsidRPr="005736E5">
        <w:rPr>
          <w:rFonts w:eastAsia="Times New Roman"/>
          <w:i/>
          <w:iCs/>
          <w:noProof/>
          <w:sz w:val="24"/>
          <w:szCs w:val="24"/>
          <w:lang w:val="sr-Cyrl-RS"/>
        </w:rPr>
        <w:t>инковитости за задатке.</w:t>
      </w:r>
    </w:p>
    <w:p w:rsidR="005736E5" w:rsidRPr="005736E5" w:rsidRDefault="005736E5" w:rsidP="00372522">
      <w:pPr>
        <w:spacing w:line="238" w:lineRule="exact"/>
        <w:jc w:val="both"/>
        <w:rPr>
          <w:noProof/>
          <w:sz w:val="24"/>
          <w:szCs w:val="24"/>
          <w:lang w:val="sr-Cyrl-RS"/>
        </w:rPr>
      </w:pPr>
    </w:p>
    <w:p w:rsidR="005736E5" w:rsidRPr="005736E5" w:rsidRDefault="005736E5" w:rsidP="001A55A8">
      <w:pPr>
        <w:numPr>
          <w:ilvl w:val="0"/>
          <w:numId w:val="431"/>
        </w:numPr>
        <w:tabs>
          <w:tab w:val="left" w:pos="2020"/>
        </w:tabs>
        <w:ind w:left="1418" w:hanging="284"/>
        <w:jc w:val="both"/>
        <w:rPr>
          <w:rFonts w:eastAsia="Times New Roman"/>
          <w:noProof/>
          <w:sz w:val="24"/>
          <w:szCs w:val="24"/>
          <w:lang w:val="sr-Cyrl-RS"/>
        </w:rPr>
      </w:pPr>
      <w:r w:rsidRPr="005736E5">
        <w:rPr>
          <w:rFonts w:eastAsia="Times New Roman"/>
          <w:noProof/>
          <w:sz w:val="24"/>
          <w:szCs w:val="24"/>
          <w:lang w:val="sr-Cyrl-RS"/>
        </w:rPr>
        <w:t>не употребљава се;</w:t>
      </w:r>
    </w:p>
    <w:p w:rsidR="005736E5" w:rsidRPr="005736E5" w:rsidRDefault="005736E5" w:rsidP="00372522">
      <w:pPr>
        <w:spacing w:line="248" w:lineRule="exact"/>
        <w:ind w:left="1418" w:hanging="284"/>
        <w:jc w:val="both"/>
        <w:rPr>
          <w:rFonts w:eastAsia="Times New Roman"/>
          <w:noProof/>
          <w:sz w:val="24"/>
          <w:szCs w:val="24"/>
          <w:lang w:val="sr-Cyrl-RS"/>
        </w:rPr>
      </w:pPr>
    </w:p>
    <w:p w:rsidR="005736E5" w:rsidRPr="005736E5" w:rsidRDefault="005736E5" w:rsidP="001A55A8">
      <w:pPr>
        <w:numPr>
          <w:ilvl w:val="0"/>
          <w:numId w:val="431"/>
        </w:numPr>
        <w:tabs>
          <w:tab w:val="left" w:pos="2020"/>
          <w:tab w:val="left" w:pos="9355"/>
        </w:tabs>
        <w:spacing w:line="247" w:lineRule="auto"/>
        <w:ind w:left="1418" w:hanging="284"/>
        <w:jc w:val="both"/>
        <w:rPr>
          <w:rFonts w:eastAsia="Times New Roman"/>
          <w:noProof/>
          <w:sz w:val="24"/>
          <w:szCs w:val="24"/>
          <w:lang w:val="sr-Cyrl-RS"/>
        </w:rPr>
      </w:pPr>
      <w:r w:rsidRPr="005736E5">
        <w:rPr>
          <w:rFonts w:eastAsia="Times New Roman"/>
          <w:noProof/>
          <w:sz w:val="24"/>
          <w:szCs w:val="24"/>
          <w:lang w:val="sr-Cyrl-RS"/>
        </w:rPr>
        <w:t>„Технологија” „потребна” за испуњење функц</w:t>
      </w:r>
      <w:r w:rsidR="00D21929">
        <w:rPr>
          <w:rFonts w:eastAsia="Times New Roman"/>
          <w:noProof/>
          <w:sz w:val="24"/>
          <w:szCs w:val="24"/>
          <w:lang w:val="sr-Cyrl-RS"/>
        </w:rPr>
        <w:t>и</w:t>
      </w:r>
      <w:r w:rsidR="00F45795">
        <w:rPr>
          <w:rFonts w:eastAsia="Times New Roman"/>
          <w:noProof/>
          <w:sz w:val="24"/>
          <w:szCs w:val="24"/>
          <w:lang w:val="sr-Cyrl-RS"/>
        </w:rPr>
        <w:t>он</w:t>
      </w:r>
      <w:r w:rsidRPr="005736E5">
        <w:rPr>
          <w:rFonts w:eastAsia="Times New Roman"/>
          <w:noProof/>
          <w:sz w:val="24"/>
          <w:szCs w:val="24"/>
          <w:lang w:val="sr-Cyrl-RS"/>
        </w:rPr>
        <w:t xml:space="preserve">алних захтјева за </w:t>
      </w:r>
      <w:r w:rsidR="00D21929">
        <w:rPr>
          <w:rFonts w:eastAsia="Times New Roman"/>
          <w:noProof/>
          <w:sz w:val="24"/>
          <w:szCs w:val="24"/>
          <w:lang w:val="sr-Cyrl-RS"/>
        </w:rPr>
        <w:t>системе</w:t>
      </w:r>
      <w:r w:rsidRPr="005736E5">
        <w:rPr>
          <w:rFonts w:eastAsia="Times New Roman"/>
          <w:noProof/>
          <w:sz w:val="24"/>
          <w:szCs w:val="24"/>
          <w:lang w:val="sr-Cyrl-RS"/>
        </w:rPr>
        <w:t xml:space="preserve"> „</w:t>
      </w:r>
      <w:r w:rsidR="00D21929" w:rsidRPr="00D21929">
        <w:rPr>
          <w:rFonts w:eastAsia="Times New Roman"/>
          <w:noProof/>
          <w:sz w:val="24"/>
          <w:szCs w:val="24"/>
          <w:lang w:val="sr-Cyrl-RS"/>
        </w:rPr>
        <w:t>fly-by-</w:t>
      </w:r>
      <w:r w:rsidR="00D21929">
        <w:rPr>
          <w:rFonts w:eastAsia="Times New Roman"/>
          <w:noProof/>
          <w:sz w:val="24"/>
          <w:szCs w:val="24"/>
          <w:lang w:val="en-US"/>
        </w:rPr>
        <w:t>wire</w:t>
      </w:r>
      <w:r w:rsidR="00D21929" w:rsidRPr="00D21929">
        <w:rPr>
          <w:rFonts w:eastAsia="Times New Roman"/>
          <w:noProof/>
          <w:sz w:val="24"/>
          <w:szCs w:val="24"/>
          <w:lang w:val="sr-Cyrl-RS"/>
        </w:rPr>
        <w:t xml:space="preserve"> </w:t>
      </w:r>
      <w:r w:rsidRPr="005736E5">
        <w:rPr>
          <w:rFonts w:eastAsia="Times New Roman"/>
          <w:noProof/>
          <w:sz w:val="24"/>
          <w:szCs w:val="24"/>
          <w:lang w:val="sr-Cyrl-RS"/>
        </w:rPr>
        <w:t>” који имају све од наведеног:</w:t>
      </w:r>
    </w:p>
    <w:p w:rsidR="005736E5" w:rsidRPr="005736E5" w:rsidRDefault="005736E5" w:rsidP="00372522">
      <w:pPr>
        <w:spacing w:line="226" w:lineRule="exact"/>
        <w:ind w:left="1418" w:hanging="284"/>
        <w:jc w:val="both"/>
        <w:rPr>
          <w:rFonts w:eastAsia="Times New Roman"/>
          <w:noProof/>
          <w:sz w:val="24"/>
          <w:szCs w:val="24"/>
          <w:lang w:val="sr-Cyrl-RS"/>
        </w:rPr>
      </w:pPr>
    </w:p>
    <w:p w:rsidR="005736E5" w:rsidRPr="005736E5" w:rsidRDefault="00870D5F"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 xml:space="preserve">контроле стабилности </w:t>
      </w:r>
      <w:r w:rsidR="00D21929">
        <w:rPr>
          <w:rFonts w:eastAsia="Times New Roman"/>
          <w:noProof/>
          <w:sz w:val="24"/>
          <w:szCs w:val="24"/>
          <w:lang w:val="sr-Cyrl-RS"/>
        </w:rPr>
        <w:t>ваздухопловних</w:t>
      </w:r>
      <w:r w:rsidR="005736E5" w:rsidRPr="005736E5">
        <w:rPr>
          <w:rFonts w:eastAsia="Times New Roman"/>
          <w:noProof/>
          <w:sz w:val="24"/>
          <w:szCs w:val="24"/>
          <w:lang w:val="sr-Cyrl-RS"/>
        </w:rPr>
        <w:t xml:space="preserve"> оквира ‚</w:t>
      </w:r>
      <w:r w:rsidR="00D21929">
        <w:rPr>
          <w:rFonts w:eastAsia="Times New Roman"/>
          <w:noProof/>
          <w:sz w:val="24"/>
          <w:szCs w:val="24"/>
          <w:lang w:val="sr-Cyrl-RS"/>
        </w:rPr>
        <w:t>унутрашња</w:t>
      </w:r>
      <w:r w:rsidR="005736E5" w:rsidRPr="005736E5">
        <w:rPr>
          <w:rFonts w:eastAsia="Times New Roman"/>
          <w:noProof/>
          <w:sz w:val="24"/>
          <w:szCs w:val="24"/>
          <w:lang w:val="sr-Cyrl-RS"/>
        </w:rPr>
        <w:t xml:space="preserve"> петља’ захтијевају стопе затварања петље од 40 </w:t>
      </w:r>
      <w:r w:rsidR="00D21929">
        <w:rPr>
          <w:rFonts w:eastAsia="Times New Roman"/>
          <w:noProof/>
          <w:sz w:val="24"/>
          <w:szCs w:val="24"/>
          <w:lang w:val="en-US"/>
        </w:rPr>
        <w:t>Hz</w:t>
      </w:r>
      <w:r w:rsidR="005736E5" w:rsidRPr="005736E5">
        <w:rPr>
          <w:rFonts w:eastAsia="Times New Roman"/>
          <w:noProof/>
          <w:sz w:val="24"/>
          <w:szCs w:val="24"/>
          <w:lang w:val="sr-Cyrl-RS"/>
        </w:rPr>
        <w:t xml:space="preserve"> или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е и </w:t>
      </w:r>
    </w:p>
    <w:p w:rsidR="005736E5" w:rsidRPr="005736E5" w:rsidRDefault="005736E5" w:rsidP="00372522">
      <w:pPr>
        <w:tabs>
          <w:tab w:val="left" w:pos="2240"/>
        </w:tabs>
        <w:ind w:left="1701"/>
        <w:jc w:val="both"/>
        <w:rPr>
          <w:rFonts w:eastAsia="Times New Roman"/>
          <w:noProof/>
          <w:sz w:val="24"/>
          <w:szCs w:val="24"/>
          <w:lang w:val="sr-Cyrl-RS"/>
        </w:rPr>
      </w:pPr>
    </w:p>
    <w:p w:rsidR="00D21929" w:rsidRDefault="00D21929" w:rsidP="00372522">
      <w:pPr>
        <w:tabs>
          <w:tab w:val="left" w:pos="2240"/>
        </w:tabs>
        <w:ind w:left="1701"/>
        <w:jc w:val="both"/>
        <w:rPr>
          <w:rFonts w:eastAsia="Times New Roman"/>
          <w:i/>
          <w:iCs/>
          <w:noProof/>
          <w:sz w:val="24"/>
          <w:szCs w:val="24"/>
          <w:u w:val="single"/>
          <w:lang w:val="en-US"/>
        </w:rPr>
      </w:pPr>
    </w:p>
    <w:p w:rsidR="005736E5" w:rsidRPr="005736E5" w:rsidRDefault="005736E5" w:rsidP="00372522">
      <w:pPr>
        <w:tabs>
          <w:tab w:val="left" w:pos="2240"/>
        </w:tabs>
        <w:ind w:left="1701"/>
        <w:jc w:val="both"/>
        <w:rPr>
          <w:rFonts w:eastAsia="Times New Roman"/>
          <w:noProof/>
          <w:sz w:val="24"/>
          <w:szCs w:val="24"/>
          <w:lang w:val="sr-Cyrl-RS"/>
        </w:rPr>
      </w:pPr>
      <w:r w:rsidRPr="005736E5">
        <w:rPr>
          <w:rFonts w:eastAsia="Times New Roman"/>
          <w:i/>
          <w:iCs/>
          <w:noProof/>
          <w:sz w:val="24"/>
          <w:szCs w:val="24"/>
          <w:u w:val="single"/>
          <w:lang w:val="sr-Cyrl-RS"/>
        </w:rPr>
        <w:lastRenderedPageBreak/>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1" w:lineRule="exact"/>
        <w:ind w:left="1701"/>
        <w:jc w:val="both"/>
        <w:rPr>
          <w:rFonts w:eastAsia="Times New Roman"/>
          <w:noProof/>
          <w:sz w:val="24"/>
          <w:szCs w:val="24"/>
          <w:lang w:val="sr-Cyrl-RS"/>
        </w:rPr>
      </w:pPr>
    </w:p>
    <w:p w:rsidR="005736E5" w:rsidRPr="005736E5" w:rsidRDefault="005736E5" w:rsidP="00372522">
      <w:pPr>
        <w:spacing w:line="247" w:lineRule="auto"/>
        <w:ind w:left="1701"/>
        <w:jc w:val="both"/>
        <w:rPr>
          <w:rFonts w:eastAsia="Times New Roman"/>
          <w:noProof/>
          <w:sz w:val="24"/>
          <w:szCs w:val="24"/>
          <w:lang w:val="sr-Cyrl-RS"/>
        </w:rPr>
      </w:pPr>
      <w:r w:rsidRPr="005736E5">
        <w:rPr>
          <w:rFonts w:eastAsia="Times New Roman"/>
          <w:i/>
          <w:iCs/>
          <w:noProof/>
          <w:sz w:val="24"/>
          <w:szCs w:val="24"/>
          <w:lang w:val="sr-Cyrl-RS"/>
        </w:rPr>
        <w:t>„</w:t>
      </w:r>
      <w:r w:rsidR="00D21929">
        <w:rPr>
          <w:rFonts w:eastAsia="Times New Roman"/>
          <w:i/>
          <w:iCs/>
          <w:noProof/>
          <w:sz w:val="24"/>
          <w:szCs w:val="24"/>
          <w:lang w:val="sr-Cyrl-RS"/>
        </w:rPr>
        <w:t>Унутрашња</w:t>
      </w:r>
      <w:r w:rsidRPr="005736E5">
        <w:rPr>
          <w:rFonts w:eastAsia="Times New Roman"/>
          <w:i/>
          <w:iCs/>
          <w:noProof/>
          <w:sz w:val="24"/>
          <w:szCs w:val="24"/>
          <w:lang w:val="sr-Cyrl-RS"/>
        </w:rPr>
        <w:t xml:space="preserve"> петља” односи се на функције „активних </w:t>
      </w:r>
      <w:r w:rsidR="00D21929">
        <w:rPr>
          <w:rFonts w:eastAsia="Times New Roman"/>
          <w:i/>
          <w:iCs/>
          <w:noProof/>
          <w:sz w:val="24"/>
          <w:szCs w:val="24"/>
          <w:lang w:val="sr-Cyrl-RS"/>
        </w:rPr>
        <w:t>система</w:t>
      </w:r>
      <w:r w:rsidRPr="005736E5">
        <w:rPr>
          <w:rFonts w:eastAsia="Times New Roman"/>
          <w:i/>
          <w:iCs/>
          <w:noProof/>
          <w:sz w:val="24"/>
          <w:szCs w:val="24"/>
          <w:lang w:val="sr-Cyrl-RS"/>
        </w:rPr>
        <w:t xml:space="preserve"> за контролу лета” којима се </w:t>
      </w:r>
      <w:r w:rsidR="00D21929">
        <w:rPr>
          <w:rFonts w:eastAsia="Times New Roman"/>
          <w:i/>
          <w:iCs/>
          <w:noProof/>
          <w:sz w:val="24"/>
          <w:szCs w:val="24"/>
          <w:lang w:val="sr-Cyrl-RS"/>
        </w:rPr>
        <w:t>аутоматизују</w:t>
      </w:r>
      <w:r w:rsidRPr="005736E5">
        <w:rPr>
          <w:rFonts w:eastAsia="Times New Roman"/>
          <w:i/>
          <w:iCs/>
          <w:noProof/>
          <w:sz w:val="24"/>
          <w:szCs w:val="24"/>
          <w:lang w:val="sr-Cyrl-RS"/>
        </w:rPr>
        <w:t xml:space="preserve"> контроле стабилности </w:t>
      </w:r>
      <w:r w:rsidR="00D21929">
        <w:rPr>
          <w:rFonts w:eastAsia="Times New Roman"/>
          <w:i/>
          <w:iCs/>
          <w:noProof/>
          <w:sz w:val="24"/>
          <w:szCs w:val="24"/>
          <w:lang w:val="sr-Cyrl-RS"/>
        </w:rPr>
        <w:t>ваздухопловних</w:t>
      </w:r>
      <w:r w:rsidRPr="005736E5">
        <w:rPr>
          <w:rFonts w:eastAsia="Times New Roman"/>
          <w:i/>
          <w:iCs/>
          <w:noProof/>
          <w:sz w:val="24"/>
          <w:szCs w:val="24"/>
          <w:lang w:val="sr-Cyrl-RS"/>
        </w:rPr>
        <w:t xml:space="preserve"> оквира.</w:t>
      </w:r>
    </w:p>
    <w:p w:rsidR="005736E5" w:rsidRPr="005736E5" w:rsidRDefault="005736E5" w:rsidP="00372522">
      <w:pPr>
        <w:spacing w:line="231" w:lineRule="exact"/>
        <w:jc w:val="both"/>
        <w:rPr>
          <w:rFonts w:eastAsia="Times New Roman"/>
          <w:noProof/>
          <w:sz w:val="24"/>
          <w:szCs w:val="24"/>
          <w:lang w:val="sr-Cyrl-RS"/>
        </w:rPr>
      </w:pPr>
    </w:p>
    <w:p w:rsidR="005736E5" w:rsidRPr="005736E5" w:rsidRDefault="00870D5F"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 xml:space="preserve">има било коју од </w:t>
      </w:r>
      <w:r w:rsidR="00EB273F">
        <w:rPr>
          <w:rFonts w:eastAsia="Times New Roman"/>
          <w:noProof/>
          <w:sz w:val="24"/>
          <w:szCs w:val="24"/>
          <w:lang w:val="sr-Cyrl-RS"/>
        </w:rPr>
        <w:t>сљедећих</w:t>
      </w:r>
      <w:r w:rsidR="005736E5" w:rsidRPr="005736E5">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5736E5" w:rsidRPr="005736E5">
        <w:rPr>
          <w:rFonts w:eastAsia="Times New Roman"/>
          <w:noProof/>
          <w:sz w:val="24"/>
          <w:szCs w:val="24"/>
          <w:lang w:val="sr-Cyrl-RS"/>
        </w:rPr>
        <w:t>:</w:t>
      </w:r>
    </w:p>
    <w:p w:rsidR="005736E5" w:rsidRPr="005736E5" w:rsidRDefault="005736E5" w:rsidP="00372522">
      <w:pPr>
        <w:spacing w:line="248" w:lineRule="exact"/>
        <w:jc w:val="both"/>
        <w:rPr>
          <w:rFonts w:eastAsia="Times New Roman"/>
          <w:noProof/>
          <w:sz w:val="24"/>
          <w:szCs w:val="24"/>
          <w:lang w:val="sr-Cyrl-RS"/>
        </w:rPr>
      </w:pPr>
    </w:p>
    <w:p w:rsidR="005736E5" w:rsidRPr="005736E5" w:rsidRDefault="005736E5" w:rsidP="001A55A8">
      <w:pPr>
        <w:numPr>
          <w:ilvl w:val="2"/>
          <w:numId w:val="432"/>
        </w:numPr>
        <w:tabs>
          <w:tab w:val="left" w:pos="2480"/>
        </w:tabs>
        <w:spacing w:line="246" w:lineRule="auto"/>
        <w:ind w:left="1985" w:hanging="284"/>
        <w:jc w:val="both"/>
        <w:rPr>
          <w:rFonts w:eastAsia="Times New Roman"/>
          <w:noProof/>
          <w:sz w:val="24"/>
          <w:szCs w:val="24"/>
          <w:lang w:val="sr-Cyrl-RS"/>
        </w:rPr>
      </w:pPr>
      <w:r w:rsidRPr="005736E5">
        <w:rPr>
          <w:rFonts w:eastAsia="Times New Roman"/>
          <w:noProof/>
          <w:sz w:val="24"/>
          <w:szCs w:val="24"/>
          <w:lang w:val="sr-Cyrl-RS"/>
        </w:rPr>
        <w:t>исправља аеродинами</w:t>
      </w:r>
      <w:r w:rsidRPr="005736E5">
        <w:rPr>
          <w:rFonts w:eastAsia="Arial"/>
          <w:noProof/>
          <w:sz w:val="24"/>
          <w:szCs w:val="24"/>
          <w:lang w:val="sr-Cyrl-RS"/>
        </w:rPr>
        <w:t>ч</w:t>
      </w:r>
      <w:r w:rsidRPr="005736E5">
        <w:rPr>
          <w:rFonts w:eastAsia="Times New Roman"/>
          <w:noProof/>
          <w:sz w:val="24"/>
          <w:szCs w:val="24"/>
          <w:lang w:val="sr-Cyrl-RS"/>
        </w:rPr>
        <w:t xml:space="preserve">но нестабилне </w:t>
      </w:r>
      <w:r w:rsidR="006C2070">
        <w:rPr>
          <w:rFonts w:eastAsia="Times New Roman"/>
          <w:noProof/>
          <w:sz w:val="24"/>
          <w:szCs w:val="24"/>
          <w:lang w:val="sr-Cyrl-RS"/>
        </w:rPr>
        <w:t>ваздухопловне</w:t>
      </w:r>
      <w:r w:rsidRPr="005736E5">
        <w:rPr>
          <w:rFonts w:eastAsia="Times New Roman"/>
          <w:noProof/>
          <w:sz w:val="24"/>
          <w:szCs w:val="24"/>
          <w:lang w:val="sr-Cyrl-RS"/>
        </w:rPr>
        <w:t xml:space="preserve"> оквире, </w:t>
      </w:r>
      <w:r w:rsidR="00C82973">
        <w:rPr>
          <w:rFonts w:eastAsia="Times New Roman"/>
          <w:noProof/>
          <w:sz w:val="24"/>
          <w:szCs w:val="24"/>
          <w:lang w:val="sr-Cyrl-RS"/>
        </w:rPr>
        <w:t>мј</w:t>
      </w:r>
      <w:r w:rsidR="006C2070">
        <w:rPr>
          <w:rFonts w:eastAsia="Times New Roman"/>
          <w:noProof/>
          <w:sz w:val="24"/>
          <w:szCs w:val="24"/>
          <w:lang w:val="sr-Cyrl-RS"/>
        </w:rPr>
        <w:t>ерено на свакој та</w:t>
      </w:r>
      <w:r w:rsidRPr="005736E5">
        <w:rPr>
          <w:rFonts w:eastAsia="Arial"/>
          <w:noProof/>
          <w:sz w:val="24"/>
          <w:szCs w:val="24"/>
          <w:lang w:val="sr-Cyrl-RS"/>
        </w:rPr>
        <w:t>ч</w:t>
      </w:r>
      <w:r w:rsidRPr="005736E5">
        <w:rPr>
          <w:rFonts w:eastAsia="Times New Roman"/>
          <w:noProof/>
          <w:sz w:val="24"/>
          <w:szCs w:val="24"/>
          <w:lang w:val="sr-Cyrl-RS"/>
        </w:rPr>
        <w:t xml:space="preserve">ки у </w:t>
      </w:r>
      <w:r w:rsidR="006C2070">
        <w:rPr>
          <w:rFonts w:eastAsia="Times New Roman"/>
          <w:noProof/>
          <w:sz w:val="24"/>
          <w:szCs w:val="24"/>
          <w:lang w:val="sr-Cyrl-RS"/>
        </w:rPr>
        <w:t>кривини</w:t>
      </w:r>
      <w:r w:rsidRPr="005736E5">
        <w:rPr>
          <w:rFonts w:eastAsia="Times New Roman"/>
          <w:noProof/>
          <w:sz w:val="24"/>
          <w:szCs w:val="24"/>
          <w:lang w:val="sr-Cyrl-RS"/>
        </w:rPr>
        <w:t xml:space="preserve"> лета која би неповратно изгубила контролу да се не исправи у року од 0,5 секунди;</w:t>
      </w:r>
    </w:p>
    <w:p w:rsidR="005736E5" w:rsidRPr="005736E5" w:rsidRDefault="005736E5" w:rsidP="00372522">
      <w:pPr>
        <w:spacing w:line="232" w:lineRule="exact"/>
        <w:ind w:left="1985" w:hanging="284"/>
        <w:jc w:val="both"/>
        <w:rPr>
          <w:rFonts w:eastAsia="Times New Roman"/>
          <w:noProof/>
          <w:sz w:val="24"/>
          <w:szCs w:val="24"/>
          <w:lang w:val="sr-Cyrl-RS"/>
        </w:rPr>
      </w:pPr>
    </w:p>
    <w:p w:rsidR="005736E5" w:rsidRPr="005736E5" w:rsidRDefault="005736E5" w:rsidP="001A55A8">
      <w:pPr>
        <w:numPr>
          <w:ilvl w:val="2"/>
          <w:numId w:val="432"/>
        </w:numPr>
        <w:tabs>
          <w:tab w:val="left" w:pos="2480"/>
        </w:tabs>
        <w:spacing w:line="246" w:lineRule="auto"/>
        <w:ind w:left="1985" w:hanging="284"/>
        <w:jc w:val="both"/>
        <w:rPr>
          <w:rFonts w:eastAsia="Times New Roman"/>
          <w:noProof/>
          <w:sz w:val="24"/>
          <w:szCs w:val="24"/>
          <w:lang w:val="sr-Cyrl-RS"/>
        </w:rPr>
      </w:pPr>
      <w:r w:rsidRPr="005736E5">
        <w:rPr>
          <w:rFonts w:eastAsia="Times New Roman"/>
          <w:noProof/>
          <w:sz w:val="24"/>
          <w:szCs w:val="24"/>
          <w:lang w:val="sr-Cyrl-RS"/>
        </w:rPr>
        <w:t>паро</w:t>
      </w:r>
      <w:r w:rsidR="006C2070">
        <w:rPr>
          <w:rFonts w:eastAsia="Times New Roman"/>
          <w:noProof/>
          <w:sz w:val="24"/>
          <w:szCs w:val="24"/>
          <w:lang w:val="sr-Cyrl-RS"/>
        </w:rPr>
        <w:t>ви контрола у двије или више оса</w:t>
      </w:r>
      <w:r w:rsidRPr="005736E5">
        <w:rPr>
          <w:rFonts w:eastAsia="Times New Roman"/>
          <w:noProof/>
          <w:sz w:val="24"/>
          <w:szCs w:val="24"/>
          <w:lang w:val="sr-Cyrl-RS"/>
        </w:rPr>
        <w:t xml:space="preserve">, при </w:t>
      </w:r>
      <w:r w:rsidRPr="005736E5">
        <w:rPr>
          <w:rFonts w:eastAsia="Arial"/>
          <w:noProof/>
          <w:sz w:val="24"/>
          <w:szCs w:val="24"/>
          <w:lang w:val="sr-Cyrl-RS"/>
        </w:rPr>
        <w:t>ч</w:t>
      </w:r>
      <w:r w:rsidRPr="005736E5">
        <w:rPr>
          <w:rFonts w:eastAsia="Times New Roman"/>
          <w:noProof/>
          <w:sz w:val="24"/>
          <w:szCs w:val="24"/>
          <w:lang w:val="sr-Cyrl-RS"/>
        </w:rPr>
        <w:t xml:space="preserve">ему се </w:t>
      </w:r>
      <w:r w:rsidR="006C2070">
        <w:rPr>
          <w:rFonts w:eastAsia="Times New Roman"/>
          <w:noProof/>
          <w:sz w:val="24"/>
          <w:szCs w:val="24"/>
          <w:lang w:val="sr-Cyrl-RS"/>
        </w:rPr>
        <w:t>компензују</w:t>
      </w:r>
      <w:r w:rsidRPr="005736E5">
        <w:rPr>
          <w:rFonts w:eastAsia="Times New Roman"/>
          <w:noProof/>
          <w:sz w:val="24"/>
          <w:szCs w:val="24"/>
          <w:lang w:val="sr-Cyrl-RS"/>
        </w:rPr>
        <w:t xml:space="preserve"> ‚абнормалне про</w:t>
      </w:r>
      <w:r w:rsidR="00C82973">
        <w:rPr>
          <w:rFonts w:eastAsia="Times New Roman"/>
          <w:noProof/>
          <w:sz w:val="24"/>
          <w:szCs w:val="24"/>
          <w:lang w:val="sr-Cyrl-RS"/>
        </w:rPr>
        <w:t>мј</w:t>
      </w:r>
      <w:r w:rsidRPr="005736E5">
        <w:rPr>
          <w:rFonts w:eastAsia="Times New Roman"/>
          <w:noProof/>
          <w:sz w:val="24"/>
          <w:szCs w:val="24"/>
          <w:lang w:val="sr-Cyrl-RS"/>
        </w:rPr>
        <w:t xml:space="preserve">ене у стању </w:t>
      </w:r>
      <w:r w:rsidR="006C2070">
        <w:rPr>
          <w:rFonts w:eastAsia="Times New Roman"/>
          <w:noProof/>
          <w:sz w:val="24"/>
          <w:szCs w:val="24"/>
          <w:lang w:val="sr-Cyrl-RS"/>
        </w:rPr>
        <w:t>ваздухоплова</w:t>
      </w:r>
      <w:r w:rsidRPr="005736E5">
        <w:rPr>
          <w:rFonts w:eastAsia="Times New Roman"/>
          <w:noProof/>
          <w:sz w:val="24"/>
          <w:szCs w:val="24"/>
          <w:lang w:val="sr-Cyrl-RS"/>
        </w:rPr>
        <w:t>;</w:t>
      </w:r>
    </w:p>
    <w:p w:rsidR="005736E5" w:rsidRPr="005736E5" w:rsidRDefault="005736E5" w:rsidP="00372522">
      <w:pPr>
        <w:spacing w:line="231" w:lineRule="exact"/>
        <w:jc w:val="both"/>
        <w:rPr>
          <w:rFonts w:eastAsia="Times New Roman"/>
          <w:noProof/>
          <w:sz w:val="24"/>
          <w:szCs w:val="24"/>
          <w:lang w:val="sr-Cyrl-RS"/>
        </w:rPr>
      </w:pPr>
    </w:p>
    <w:p w:rsidR="005736E5" w:rsidRPr="005736E5" w:rsidRDefault="005736E5" w:rsidP="00372522">
      <w:pPr>
        <w:ind w:left="1985"/>
        <w:jc w:val="both"/>
        <w:rPr>
          <w:rFonts w:eastAsia="Times New Roman"/>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248" w:lineRule="exact"/>
        <w:ind w:left="1985"/>
        <w:jc w:val="both"/>
        <w:rPr>
          <w:rFonts w:eastAsia="Times New Roman"/>
          <w:noProof/>
          <w:sz w:val="24"/>
          <w:szCs w:val="24"/>
          <w:lang w:val="sr-Cyrl-RS"/>
        </w:rPr>
      </w:pPr>
    </w:p>
    <w:p w:rsidR="005736E5" w:rsidRPr="005736E5" w:rsidRDefault="005736E5" w:rsidP="00372522">
      <w:pPr>
        <w:spacing w:line="245" w:lineRule="auto"/>
        <w:ind w:left="1985"/>
        <w:jc w:val="both"/>
        <w:rPr>
          <w:rFonts w:eastAsia="Times New Roman"/>
          <w:noProof/>
          <w:sz w:val="24"/>
          <w:szCs w:val="24"/>
          <w:lang w:val="sr-Cyrl-RS"/>
        </w:rPr>
      </w:pPr>
      <w:r w:rsidRPr="005736E5">
        <w:rPr>
          <w:rFonts w:eastAsia="Times New Roman"/>
          <w:i/>
          <w:iCs/>
          <w:noProof/>
          <w:sz w:val="24"/>
          <w:szCs w:val="24"/>
          <w:lang w:val="sr-Cyrl-RS"/>
        </w:rPr>
        <w:t>‚Абнормалне про</w:t>
      </w:r>
      <w:r w:rsidR="00C82973">
        <w:rPr>
          <w:rFonts w:eastAsia="Times New Roman"/>
          <w:i/>
          <w:iCs/>
          <w:noProof/>
          <w:sz w:val="24"/>
          <w:szCs w:val="24"/>
          <w:lang w:val="sr-Cyrl-RS"/>
        </w:rPr>
        <w:t>мј</w:t>
      </w:r>
      <w:r w:rsidRPr="005736E5">
        <w:rPr>
          <w:rFonts w:eastAsia="Times New Roman"/>
          <w:i/>
          <w:iCs/>
          <w:noProof/>
          <w:sz w:val="24"/>
          <w:szCs w:val="24"/>
          <w:lang w:val="sr-Cyrl-RS"/>
        </w:rPr>
        <w:t xml:space="preserve">ене у стању </w:t>
      </w:r>
      <w:r w:rsidR="006C2070">
        <w:rPr>
          <w:rFonts w:eastAsia="Times New Roman"/>
          <w:i/>
          <w:iCs/>
          <w:noProof/>
          <w:sz w:val="24"/>
          <w:szCs w:val="24"/>
          <w:lang w:val="sr-Cyrl-RS"/>
        </w:rPr>
        <w:t>ваздухоплова</w:t>
      </w:r>
      <w:r w:rsidRPr="005736E5">
        <w:rPr>
          <w:rFonts w:eastAsia="Times New Roman"/>
          <w:i/>
          <w:iCs/>
          <w:noProof/>
          <w:sz w:val="24"/>
          <w:szCs w:val="24"/>
          <w:lang w:val="sr-Cyrl-RS"/>
        </w:rPr>
        <w:t xml:space="preserve"> укљу</w:t>
      </w:r>
      <w:r w:rsidRPr="005736E5">
        <w:rPr>
          <w:rFonts w:eastAsia="Arial"/>
          <w:i/>
          <w:iCs/>
          <w:noProof/>
          <w:sz w:val="24"/>
          <w:szCs w:val="24"/>
          <w:lang w:val="sr-Cyrl-RS"/>
        </w:rPr>
        <w:t>ч</w:t>
      </w:r>
      <w:r w:rsidRPr="005736E5">
        <w:rPr>
          <w:rFonts w:eastAsia="Times New Roman"/>
          <w:i/>
          <w:iCs/>
          <w:noProof/>
          <w:sz w:val="24"/>
          <w:szCs w:val="24"/>
          <w:lang w:val="sr-Cyrl-RS"/>
        </w:rPr>
        <w:t xml:space="preserve">ују структурну штету </w:t>
      </w:r>
      <w:r w:rsidR="006C2070">
        <w:rPr>
          <w:rFonts w:eastAsia="Times New Roman"/>
          <w:i/>
          <w:iCs/>
          <w:noProof/>
          <w:sz w:val="24"/>
          <w:szCs w:val="24"/>
          <w:lang w:val="sr-Cyrl-RS"/>
        </w:rPr>
        <w:t>током</w:t>
      </w:r>
      <w:r w:rsidRPr="005736E5">
        <w:rPr>
          <w:rFonts w:eastAsia="Times New Roman"/>
          <w:i/>
          <w:iCs/>
          <w:noProof/>
          <w:sz w:val="24"/>
          <w:szCs w:val="24"/>
          <w:lang w:val="sr-Cyrl-RS"/>
        </w:rPr>
        <w:t xml:space="preserve"> лета, губитак потиска мотора, онемогу</w:t>
      </w:r>
      <w:r w:rsidRPr="005736E5">
        <w:rPr>
          <w:rFonts w:eastAsia="Arial"/>
          <w:i/>
          <w:iCs/>
          <w:noProof/>
          <w:sz w:val="24"/>
          <w:szCs w:val="24"/>
          <w:lang w:val="sr-Cyrl-RS"/>
        </w:rPr>
        <w:t>ћ</w:t>
      </w:r>
      <w:r w:rsidRPr="005736E5">
        <w:rPr>
          <w:rFonts w:eastAsia="Times New Roman"/>
          <w:i/>
          <w:iCs/>
          <w:noProof/>
          <w:sz w:val="24"/>
          <w:szCs w:val="24"/>
          <w:lang w:val="sr-Cyrl-RS"/>
        </w:rPr>
        <w:t>ивање контролне површине или дестабилизирају</w:t>
      </w:r>
      <w:r w:rsidRPr="005736E5">
        <w:rPr>
          <w:rFonts w:eastAsia="Arial"/>
          <w:i/>
          <w:iCs/>
          <w:noProof/>
          <w:sz w:val="24"/>
          <w:szCs w:val="24"/>
          <w:lang w:val="sr-Cyrl-RS"/>
        </w:rPr>
        <w:t>ћ</w:t>
      </w:r>
      <w:r w:rsidRPr="005736E5">
        <w:rPr>
          <w:rFonts w:eastAsia="Times New Roman"/>
          <w:i/>
          <w:iCs/>
          <w:noProof/>
          <w:sz w:val="24"/>
          <w:szCs w:val="24"/>
          <w:lang w:val="sr-Cyrl-RS"/>
        </w:rPr>
        <w:t>е пре</w:t>
      </w:r>
      <w:r w:rsidR="00C82973">
        <w:rPr>
          <w:rFonts w:eastAsia="Times New Roman"/>
          <w:i/>
          <w:iCs/>
          <w:noProof/>
          <w:sz w:val="24"/>
          <w:szCs w:val="24"/>
          <w:lang w:val="sr-Cyrl-RS"/>
        </w:rPr>
        <w:t>мј</w:t>
      </w:r>
      <w:r w:rsidRPr="005736E5">
        <w:rPr>
          <w:rFonts w:eastAsia="Times New Roman"/>
          <w:i/>
          <w:iCs/>
          <w:noProof/>
          <w:sz w:val="24"/>
          <w:szCs w:val="24"/>
          <w:lang w:val="sr-Cyrl-RS"/>
        </w:rPr>
        <w:t>ештање терета.</w:t>
      </w:r>
    </w:p>
    <w:p w:rsidR="005736E5" w:rsidRPr="005736E5" w:rsidRDefault="005736E5" w:rsidP="00372522">
      <w:pPr>
        <w:spacing w:line="233" w:lineRule="exact"/>
        <w:jc w:val="both"/>
        <w:rPr>
          <w:rFonts w:eastAsia="Times New Roman"/>
          <w:noProof/>
          <w:sz w:val="24"/>
          <w:szCs w:val="24"/>
          <w:lang w:val="sr-Cyrl-RS"/>
        </w:rPr>
      </w:pPr>
    </w:p>
    <w:p w:rsidR="005736E5" w:rsidRPr="005736E5" w:rsidRDefault="005736E5" w:rsidP="001A55A8">
      <w:pPr>
        <w:numPr>
          <w:ilvl w:val="2"/>
          <w:numId w:val="432"/>
        </w:numPr>
        <w:tabs>
          <w:tab w:val="left" w:pos="2478"/>
        </w:tabs>
        <w:spacing w:line="541" w:lineRule="auto"/>
        <w:ind w:left="1985" w:hanging="284"/>
        <w:jc w:val="both"/>
        <w:rPr>
          <w:rFonts w:eastAsia="Times New Roman"/>
          <w:noProof/>
          <w:sz w:val="24"/>
          <w:szCs w:val="24"/>
          <w:lang w:val="sr-Cyrl-RS"/>
        </w:rPr>
      </w:pPr>
      <w:r w:rsidRPr="005736E5">
        <w:rPr>
          <w:rFonts w:eastAsia="Times New Roman"/>
          <w:noProof/>
          <w:sz w:val="24"/>
          <w:szCs w:val="24"/>
          <w:lang w:val="sr-Cyrl-RS"/>
        </w:rPr>
        <w:t xml:space="preserve">обавља функције наведене у 7Е004.б.5. </w:t>
      </w:r>
      <w:r w:rsidRPr="005736E5">
        <w:rPr>
          <w:rFonts w:eastAsia="Times New Roman"/>
          <w:noProof/>
          <w:sz w:val="24"/>
          <w:szCs w:val="24"/>
          <w:u w:val="single"/>
          <w:lang w:val="sr-Cyrl-RS"/>
        </w:rPr>
        <w:t>или</w:t>
      </w:r>
      <w:r w:rsidRPr="005736E5">
        <w:rPr>
          <w:rFonts w:eastAsia="Times New Roman"/>
          <w:noProof/>
          <w:sz w:val="24"/>
          <w:szCs w:val="24"/>
          <w:lang w:val="sr-Cyrl-RS"/>
        </w:rPr>
        <w:t xml:space="preserve"> </w:t>
      </w:r>
    </w:p>
    <w:p w:rsidR="005736E5" w:rsidRPr="005736E5" w:rsidRDefault="005736E5" w:rsidP="00372522">
      <w:pPr>
        <w:tabs>
          <w:tab w:val="left" w:pos="2478"/>
        </w:tabs>
        <w:spacing w:line="541" w:lineRule="auto"/>
        <w:ind w:left="1985"/>
        <w:jc w:val="both"/>
        <w:rPr>
          <w:rFonts w:eastAsia="Times New Roman"/>
          <w:noProof/>
          <w:sz w:val="24"/>
          <w:szCs w:val="24"/>
          <w:lang w:val="sr-Cyrl-RS"/>
        </w:rPr>
      </w:pPr>
      <w:r w:rsidRPr="005736E5">
        <w:rPr>
          <w:rFonts w:eastAsia="Times New Roman"/>
          <w:i/>
          <w:iCs/>
          <w:noProof/>
          <w:sz w:val="24"/>
          <w:szCs w:val="24"/>
          <w:u w:val="single"/>
          <w:lang w:val="sr-Cyrl-RS"/>
        </w:rPr>
        <w:t>Напомена:</w:t>
      </w:r>
      <w:r w:rsidRPr="005736E5">
        <w:rPr>
          <w:rFonts w:eastAsia="Times New Roman"/>
          <w:i/>
          <w:iCs/>
          <w:noProof/>
          <w:sz w:val="24"/>
          <w:szCs w:val="24"/>
          <w:lang w:val="sr-Cyrl-RS"/>
        </w:rPr>
        <w:t xml:space="preserve"> 7Е004.б.7.б.3. не обухва</w:t>
      </w:r>
      <w:r w:rsidR="006C2070">
        <w:rPr>
          <w:rFonts w:eastAsia="Arial"/>
          <w:i/>
          <w:iCs/>
          <w:noProof/>
          <w:sz w:val="24"/>
          <w:szCs w:val="24"/>
          <w:lang w:val="sr-Cyrl-RS"/>
        </w:rPr>
        <w:t>т</w:t>
      </w:r>
      <w:r w:rsidRPr="005736E5">
        <w:rPr>
          <w:rFonts w:eastAsia="Times New Roman"/>
          <w:i/>
          <w:iCs/>
          <w:noProof/>
          <w:sz w:val="24"/>
          <w:szCs w:val="24"/>
          <w:lang w:val="sr-Cyrl-RS"/>
        </w:rPr>
        <w:t>а аутопилоте.</w:t>
      </w:r>
    </w:p>
    <w:p w:rsidR="005736E5" w:rsidRPr="005736E5" w:rsidRDefault="005736E5" w:rsidP="001A55A8">
      <w:pPr>
        <w:numPr>
          <w:ilvl w:val="2"/>
          <w:numId w:val="432"/>
        </w:numPr>
        <w:tabs>
          <w:tab w:val="left" w:pos="2480"/>
        </w:tabs>
        <w:spacing w:line="239" w:lineRule="auto"/>
        <w:ind w:left="1985" w:hanging="284"/>
        <w:jc w:val="both"/>
        <w:rPr>
          <w:rFonts w:eastAsia="Times New Roman"/>
          <w:noProof/>
          <w:sz w:val="24"/>
          <w:szCs w:val="24"/>
          <w:lang w:val="sr-Cyrl-RS"/>
        </w:rPr>
      </w:pPr>
      <w:r w:rsidRPr="005736E5">
        <w:rPr>
          <w:rFonts w:eastAsia="Times New Roman"/>
          <w:noProof/>
          <w:sz w:val="24"/>
          <w:szCs w:val="24"/>
          <w:lang w:val="sr-Cyrl-RS"/>
        </w:rPr>
        <w:t>„</w:t>
      </w:r>
      <w:r w:rsidR="006C2070">
        <w:rPr>
          <w:rFonts w:eastAsia="Times New Roman"/>
          <w:noProof/>
          <w:sz w:val="24"/>
          <w:szCs w:val="24"/>
          <w:lang w:val="sr-Cyrl-RS"/>
        </w:rPr>
        <w:t>ваздухоплову</w:t>
      </w:r>
      <w:r w:rsidRPr="005736E5">
        <w:rPr>
          <w:rFonts w:eastAsia="Times New Roman"/>
          <w:noProof/>
          <w:sz w:val="24"/>
          <w:szCs w:val="24"/>
          <w:lang w:val="sr-Cyrl-RS"/>
        </w:rPr>
        <w:t>” омогу</w:t>
      </w:r>
      <w:r w:rsidRPr="005736E5">
        <w:rPr>
          <w:rFonts w:eastAsia="Arial"/>
          <w:noProof/>
          <w:sz w:val="24"/>
          <w:szCs w:val="24"/>
          <w:lang w:val="sr-Cyrl-RS"/>
        </w:rPr>
        <w:t>ћ</w:t>
      </w:r>
      <w:r w:rsidR="006C2070">
        <w:rPr>
          <w:rFonts w:eastAsia="Times New Roman"/>
          <w:noProof/>
          <w:sz w:val="24"/>
          <w:szCs w:val="24"/>
          <w:lang w:val="sr-Cyrl-RS"/>
        </w:rPr>
        <w:t>ује стабилан контролис</w:t>
      </w:r>
      <w:r w:rsidRPr="005736E5">
        <w:rPr>
          <w:rFonts w:eastAsia="Times New Roman"/>
          <w:noProof/>
          <w:sz w:val="24"/>
          <w:szCs w:val="24"/>
          <w:lang w:val="sr-Cyrl-RS"/>
        </w:rPr>
        <w:t xml:space="preserve">ани лет, осим </w:t>
      </w:r>
      <w:r w:rsidR="006C2070">
        <w:rPr>
          <w:rFonts w:eastAsia="Times New Roman"/>
          <w:noProof/>
          <w:sz w:val="24"/>
          <w:szCs w:val="24"/>
          <w:lang w:val="sr-Cyrl-RS"/>
        </w:rPr>
        <w:t>током</w:t>
      </w:r>
      <w:r w:rsidRPr="005736E5">
        <w:rPr>
          <w:rFonts w:eastAsia="Times New Roman"/>
          <w:noProof/>
          <w:sz w:val="24"/>
          <w:szCs w:val="24"/>
          <w:lang w:val="sr-Cyrl-RS"/>
        </w:rPr>
        <w:t xml:space="preserve"> полијетања или слијетања, уз нападни </w:t>
      </w:r>
      <w:r w:rsidR="006C2070">
        <w:rPr>
          <w:rFonts w:eastAsia="Times New Roman"/>
          <w:noProof/>
          <w:sz w:val="24"/>
          <w:szCs w:val="24"/>
          <w:lang w:val="sr-Cyrl-RS"/>
        </w:rPr>
        <w:t>угао</w:t>
      </w:r>
      <w:r w:rsidRPr="005736E5">
        <w:rPr>
          <w:rFonts w:eastAsia="Times New Roman"/>
          <w:noProof/>
          <w:sz w:val="24"/>
          <w:szCs w:val="24"/>
          <w:lang w:val="sr-Cyrl-RS"/>
        </w:rPr>
        <w:t xml:space="preserve"> ве</w:t>
      </w:r>
      <w:r w:rsidRPr="005736E5">
        <w:rPr>
          <w:rFonts w:eastAsia="Arial"/>
          <w:noProof/>
          <w:sz w:val="24"/>
          <w:szCs w:val="24"/>
          <w:lang w:val="sr-Cyrl-RS"/>
        </w:rPr>
        <w:t>ћ</w:t>
      </w:r>
      <w:r w:rsidRPr="005736E5">
        <w:rPr>
          <w:rFonts w:eastAsia="Times New Roman"/>
          <w:noProof/>
          <w:sz w:val="24"/>
          <w:szCs w:val="24"/>
          <w:lang w:val="sr-Cyrl-RS"/>
        </w:rPr>
        <w:t xml:space="preserve">и од 18 </w:t>
      </w:r>
      <w:r w:rsidR="006C2070">
        <w:rPr>
          <w:rFonts w:eastAsia="Times New Roman"/>
          <w:noProof/>
          <w:sz w:val="24"/>
          <w:szCs w:val="24"/>
          <w:lang w:val="sr-Cyrl-RS"/>
        </w:rPr>
        <w:t>степени</w:t>
      </w:r>
      <w:r w:rsidRPr="005736E5">
        <w:rPr>
          <w:rFonts w:eastAsia="Times New Roman"/>
          <w:noProof/>
          <w:sz w:val="24"/>
          <w:szCs w:val="24"/>
          <w:lang w:val="sr-Cyrl-RS"/>
        </w:rPr>
        <w:t>, бо</w:t>
      </w:r>
      <w:r w:rsidRPr="005736E5">
        <w:rPr>
          <w:rFonts w:eastAsia="Arial"/>
          <w:noProof/>
          <w:sz w:val="24"/>
          <w:szCs w:val="24"/>
          <w:lang w:val="sr-Cyrl-RS"/>
        </w:rPr>
        <w:t>ч</w:t>
      </w:r>
      <w:r w:rsidRPr="005736E5">
        <w:rPr>
          <w:rFonts w:eastAsia="Times New Roman"/>
          <w:noProof/>
          <w:sz w:val="24"/>
          <w:szCs w:val="24"/>
          <w:lang w:val="sr-Cyrl-RS"/>
        </w:rPr>
        <w:t xml:space="preserve">но клизање од 15 </w:t>
      </w:r>
      <w:r w:rsidR="006C2070">
        <w:rPr>
          <w:rFonts w:eastAsia="Times New Roman"/>
          <w:noProof/>
          <w:sz w:val="24"/>
          <w:szCs w:val="24"/>
          <w:lang w:val="sr-Cyrl-RS"/>
        </w:rPr>
        <w:t>степени</w:t>
      </w:r>
      <w:r w:rsidRPr="005736E5">
        <w:rPr>
          <w:rFonts w:eastAsia="Times New Roman"/>
          <w:noProof/>
          <w:sz w:val="24"/>
          <w:szCs w:val="24"/>
          <w:lang w:val="sr-Cyrl-RS"/>
        </w:rPr>
        <w:t xml:space="preserve">, брзина ваљања или кривудања од 15 </w:t>
      </w:r>
      <w:r w:rsidR="006C2070">
        <w:rPr>
          <w:rFonts w:eastAsia="Times New Roman"/>
          <w:noProof/>
          <w:sz w:val="24"/>
          <w:szCs w:val="24"/>
          <w:lang w:val="sr-Cyrl-RS"/>
        </w:rPr>
        <w:t>степени</w:t>
      </w:r>
      <w:r w:rsidRPr="005736E5">
        <w:rPr>
          <w:rFonts w:eastAsia="Times New Roman"/>
          <w:noProof/>
          <w:sz w:val="24"/>
          <w:szCs w:val="24"/>
          <w:lang w:val="sr-Cyrl-RS"/>
        </w:rPr>
        <w:t xml:space="preserve">/секунди или брзина нагиба од 90 </w:t>
      </w:r>
      <w:r w:rsidR="006C2070">
        <w:rPr>
          <w:rFonts w:eastAsia="Times New Roman"/>
          <w:noProof/>
          <w:sz w:val="24"/>
          <w:szCs w:val="24"/>
          <w:lang w:val="sr-Cyrl-RS"/>
        </w:rPr>
        <w:t>степени</w:t>
      </w:r>
      <w:r w:rsidRPr="005736E5">
        <w:rPr>
          <w:rFonts w:eastAsia="Times New Roman"/>
          <w:noProof/>
          <w:sz w:val="24"/>
          <w:szCs w:val="24"/>
          <w:lang w:val="sr-Cyrl-RS"/>
        </w:rPr>
        <w:t>/секунди;</w:t>
      </w:r>
    </w:p>
    <w:p w:rsidR="005736E5" w:rsidRPr="005736E5" w:rsidRDefault="005736E5" w:rsidP="00372522">
      <w:pPr>
        <w:spacing w:line="240" w:lineRule="exact"/>
        <w:jc w:val="both"/>
        <w:rPr>
          <w:rFonts w:eastAsia="Times New Roman"/>
          <w:noProof/>
          <w:sz w:val="24"/>
          <w:szCs w:val="24"/>
          <w:lang w:val="sr-Cyrl-RS"/>
        </w:rPr>
      </w:pPr>
    </w:p>
    <w:p w:rsidR="005736E5" w:rsidRPr="005736E5" w:rsidRDefault="005736E5" w:rsidP="001A55A8">
      <w:pPr>
        <w:numPr>
          <w:ilvl w:val="0"/>
          <w:numId w:val="433"/>
        </w:numPr>
        <w:tabs>
          <w:tab w:val="left" w:pos="2020"/>
        </w:tabs>
        <w:spacing w:line="247" w:lineRule="auto"/>
        <w:ind w:left="1418" w:hanging="284"/>
        <w:jc w:val="both"/>
        <w:rPr>
          <w:rFonts w:eastAsia="Times New Roman"/>
          <w:noProof/>
          <w:sz w:val="24"/>
          <w:szCs w:val="24"/>
          <w:lang w:val="sr-Cyrl-RS"/>
        </w:rPr>
      </w:pPr>
      <w:r w:rsidRPr="005736E5">
        <w:rPr>
          <w:rFonts w:eastAsia="Times New Roman"/>
          <w:noProof/>
          <w:sz w:val="24"/>
          <w:szCs w:val="24"/>
          <w:lang w:val="sr-Cyrl-RS"/>
        </w:rPr>
        <w:t>„Технологија” „потребна” за испуњење функц</w:t>
      </w:r>
      <w:r w:rsidR="006C2070">
        <w:rPr>
          <w:rFonts w:eastAsia="Times New Roman"/>
          <w:noProof/>
          <w:sz w:val="24"/>
          <w:szCs w:val="24"/>
          <w:lang w:val="sr-Cyrl-RS"/>
        </w:rPr>
        <w:t>и</w:t>
      </w:r>
      <w:r w:rsidR="00F45795">
        <w:rPr>
          <w:rFonts w:eastAsia="Times New Roman"/>
          <w:noProof/>
          <w:sz w:val="24"/>
          <w:szCs w:val="24"/>
          <w:lang w:val="sr-Cyrl-RS"/>
        </w:rPr>
        <w:t>он</w:t>
      </w:r>
      <w:r w:rsidRPr="005736E5">
        <w:rPr>
          <w:rFonts w:eastAsia="Times New Roman"/>
          <w:noProof/>
          <w:sz w:val="24"/>
          <w:szCs w:val="24"/>
          <w:lang w:val="sr-Cyrl-RS"/>
        </w:rPr>
        <w:t>алних захтјева за „</w:t>
      </w:r>
      <w:r w:rsidR="006C2070">
        <w:rPr>
          <w:rFonts w:eastAsia="Times New Roman"/>
          <w:noProof/>
          <w:sz w:val="24"/>
          <w:szCs w:val="24"/>
          <w:lang w:val="sr-Cyrl-RS"/>
        </w:rPr>
        <w:t>системе</w:t>
      </w:r>
      <w:r w:rsidRPr="005736E5">
        <w:rPr>
          <w:rFonts w:eastAsia="Times New Roman"/>
          <w:noProof/>
          <w:sz w:val="24"/>
          <w:szCs w:val="24"/>
          <w:lang w:val="sr-Cyrl-RS"/>
        </w:rPr>
        <w:t xml:space="preserve"> </w:t>
      </w:r>
      <w:r w:rsidR="006C2070" w:rsidRPr="006C2070">
        <w:rPr>
          <w:rFonts w:eastAsia="Times New Roman"/>
          <w:noProof/>
          <w:sz w:val="24"/>
          <w:szCs w:val="24"/>
          <w:lang w:val="sr-Cyrl-RS"/>
        </w:rPr>
        <w:t>fly-by-</w:t>
      </w:r>
      <w:r w:rsidR="006C2070">
        <w:rPr>
          <w:rFonts w:eastAsia="Times New Roman"/>
          <w:noProof/>
          <w:sz w:val="24"/>
          <w:szCs w:val="24"/>
          <w:lang w:val="en-US"/>
        </w:rPr>
        <w:t>wire</w:t>
      </w:r>
      <w:r w:rsidR="006C2070" w:rsidRPr="006C2070">
        <w:rPr>
          <w:rFonts w:eastAsia="Times New Roman"/>
          <w:noProof/>
          <w:sz w:val="24"/>
          <w:szCs w:val="24"/>
          <w:lang w:val="sr-Cyrl-RS"/>
        </w:rPr>
        <w:t xml:space="preserve"> </w:t>
      </w:r>
      <w:r w:rsidRPr="005736E5">
        <w:rPr>
          <w:rFonts w:eastAsia="Times New Roman"/>
          <w:noProof/>
          <w:sz w:val="24"/>
          <w:szCs w:val="24"/>
          <w:lang w:val="sr-Cyrl-RS"/>
        </w:rPr>
        <w:t>” ради постизања свега наведеног:</w:t>
      </w:r>
    </w:p>
    <w:p w:rsidR="005736E5" w:rsidRPr="005736E5" w:rsidRDefault="005736E5" w:rsidP="00372522">
      <w:pPr>
        <w:spacing w:line="230" w:lineRule="exact"/>
        <w:ind w:left="1418" w:hanging="284"/>
        <w:jc w:val="both"/>
        <w:rPr>
          <w:rFonts w:eastAsia="Times New Roman"/>
          <w:noProof/>
          <w:sz w:val="24"/>
          <w:szCs w:val="24"/>
          <w:lang w:val="sr-Cyrl-RS"/>
        </w:rPr>
      </w:pPr>
    </w:p>
    <w:p w:rsidR="005736E5" w:rsidRPr="005736E5" w:rsidRDefault="00870D5F" w:rsidP="00372522">
      <w:pPr>
        <w:tabs>
          <w:tab w:val="left" w:pos="2240"/>
        </w:tabs>
        <w:spacing w:line="245" w:lineRule="auto"/>
        <w:ind w:left="1418"/>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немогу</w:t>
      </w:r>
      <w:r w:rsidR="005736E5" w:rsidRPr="005736E5">
        <w:rPr>
          <w:rFonts w:eastAsia="Arial"/>
          <w:noProof/>
          <w:sz w:val="24"/>
          <w:szCs w:val="24"/>
          <w:lang w:val="sr-Cyrl-RS"/>
        </w:rPr>
        <w:t>ћ</w:t>
      </w:r>
      <w:r w:rsidR="005736E5" w:rsidRPr="005736E5">
        <w:rPr>
          <w:rFonts w:eastAsia="Times New Roman"/>
          <w:noProof/>
          <w:sz w:val="24"/>
          <w:szCs w:val="24"/>
          <w:lang w:val="sr-Cyrl-RS"/>
        </w:rPr>
        <w:t>ност губитка контроле над „</w:t>
      </w:r>
      <w:r w:rsidR="006C2070">
        <w:rPr>
          <w:rFonts w:eastAsia="Times New Roman"/>
          <w:noProof/>
          <w:sz w:val="24"/>
          <w:szCs w:val="24"/>
          <w:lang w:val="sr-Cyrl-RS"/>
        </w:rPr>
        <w:t>ваздухопловом</w:t>
      </w:r>
      <w:r w:rsidR="005736E5" w:rsidRPr="005736E5">
        <w:rPr>
          <w:rFonts w:eastAsia="Times New Roman"/>
          <w:noProof/>
          <w:sz w:val="24"/>
          <w:szCs w:val="24"/>
          <w:lang w:val="sr-Cyrl-RS"/>
        </w:rPr>
        <w:t>” у слу</w:t>
      </w:r>
      <w:r w:rsidR="005736E5" w:rsidRPr="005736E5">
        <w:rPr>
          <w:rFonts w:eastAsia="Arial"/>
          <w:noProof/>
          <w:sz w:val="24"/>
          <w:szCs w:val="24"/>
          <w:lang w:val="sr-Cyrl-RS"/>
        </w:rPr>
        <w:t>ч</w:t>
      </w:r>
      <w:r w:rsidR="005736E5" w:rsidRPr="005736E5">
        <w:rPr>
          <w:rFonts w:eastAsia="Times New Roman"/>
          <w:noProof/>
          <w:sz w:val="24"/>
          <w:szCs w:val="24"/>
          <w:lang w:val="sr-Cyrl-RS"/>
        </w:rPr>
        <w:t>ају узастопних слиједова двају поједина</w:t>
      </w:r>
      <w:r w:rsidR="005736E5" w:rsidRPr="005736E5">
        <w:rPr>
          <w:rFonts w:eastAsia="Arial"/>
          <w:noProof/>
          <w:sz w:val="24"/>
          <w:szCs w:val="24"/>
          <w:lang w:val="sr-Cyrl-RS"/>
        </w:rPr>
        <w:t>ч</w:t>
      </w:r>
      <w:r w:rsidR="005736E5" w:rsidRPr="005736E5">
        <w:rPr>
          <w:rFonts w:eastAsia="Times New Roman"/>
          <w:noProof/>
          <w:sz w:val="24"/>
          <w:szCs w:val="24"/>
          <w:lang w:val="sr-Cyrl-RS"/>
        </w:rPr>
        <w:t>них кварова у „</w:t>
      </w:r>
      <w:r w:rsidR="006C2070">
        <w:rPr>
          <w:rFonts w:eastAsia="Times New Roman"/>
          <w:noProof/>
          <w:sz w:val="24"/>
          <w:szCs w:val="24"/>
          <w:lang w:val="sr-Cyrl-RS"/>
        </w:rPr>
        <w:t>систему</w:t>
      </w:r>
      <w:r w:rsidR="005736E5" w:rsidRPr="005736E5">
        <w:rPr>
          <w:rFonts w:eastAsia="Times New Roman"/>
          <w:noProof/>
          <w:sz w:val="24"/>
          <w:szCs w:val="24"/>
          <w:lang w:val="sr-Cyrl-RS"/>
        </w:rPr>
        <w:t xml:space="preserve"> </w:t>
      </w:r>
      <w:r w:rsidR="006C2070" w:rsidRPr="006C2070">
        <w:rPr>
          <w:rFonts w:eastAsia="Times New Roman"/>
          <w:noProof/>
          <w:sz w:val="24"/>
          <w:szCs w:val="24"/>
          <w:lang w:val="sr-Cyrl-RS"/>
        </w:rPr>
        <w:t>fly-by-</w:t>
      </w:r>
      <w:r w:rsidR="006C2070">
        <w:rPr>
          <w:rFonts w:eastAsia="Times New Roman"/>
          <w:noProof/>
          <w:sz w:val="24"/>
          <w:szCs w:val="24"/>
          <w:lang w:val="en-US"/>
        </w:rPr>
        <w:t>wire</w:t>
      </w:r>
      <w:r w:rsidR="006C2070" w:rsidRPr="006C2070">
        <w:rPr>
          <w:rFonts w:eastAsia="Times New Roman"/>
          <w:noProof/>
          <w:sz w:val="24"/>
          <w:szCs w:val="24"/>
          <w:lang w:val="sr-Cyrl-RS"/>
        </w:rPr>
        <w:t xml:space="preserve"> </w:t>
      </w:r>
      <w:r w:rsidR="005736E5" w:rsidRPr="005736E5">
        <w:rPr>
          <w:rFonts w:eastAsia="Times New Roman"/>
          <w:noProof/>
          <w:sz w:val="24"/>
          <w:szCs w:val="24"/>
          <w:lang w:val="sr-Cyrl-RS"/>
        </w:rPr>
        <w:t xml:space="preserve">” </w:t>
      </w:r>
      <w:r w:rsidR="005736E5" w:rsidRPr="005736E5">
        <w:rPr>
          <w:rFonts w:eastAsia="Times New Roman"/>
          <w:noProof/>
          <w:sz w:val="24"/>
          <w:szCs w:val="24"/>
          <w:u w:val="single"/>
          <w:lang w:val="sr-Cyrl-RS"/>
        </w:rPr>
        <w:t>и</w:t>
      </w:r>
    </w:p>
    <w:p w:rsidR="005736E5" w:rsidRPr="005736E5" w:rsidRDefault="005736E5" w:rsidP="00372522">
      <w:pPr>
        <w:spacing w:line="206" w:lineRule="exact"/>
        <w:ind w:left="1418"/>
        <w:jc w:val="both"/>
        <w:rPr>
          <w:rFonts w:eastAsia="Times New Roman"/>
          <w:noProof/>
          <w:sz w:val="24"/>
          <w:szCs w:val="24"/>
          <w:lang w:val="sr-Cyrl-RS"/>
        </w:rPr>
      </w:pPr>
    </w:p>
    <w:p w:rsidR="005736E5" w:rsidRPr="005736E5" w:rsidRDefault="00870D5F"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б. </w:t>
      </w:r>
      <w:r w:rsidR="00F1483B">
        <w:rPr>
          <w:rFonts w:eastAsia="Times New Roman"/>
          <w:noProof/>
          <w:sz w:val="24"/>
          <w:szCs w:val="24"/>
          <w:lang w:val="sr-Cyrl-RS"/>
        </w:rPr>
        <w:t>Вјероватноћа</w:t>
      </w:r>
      <w:r w:rsidR="005736E5" w:rsidRPr="005736E5">
        <w:rPr>
          <w:rFonts w:eastAsia="Times New Roman"/>
          <w:noProof/>
          <w:sz w:val="24"/>
          <w:szCs w:val="24"/>
          <w:lang w:val="sr-Cyrl-RS"/>
        </w:rPr>
        <w:t xml:space="preserve"> губитка контроле над „</w:t>
      </w:r>
      <w:r w:rsidR="006C2070">
        <w:rPr>
          <w:rFonts w:eastAsia="Times New Roman"/>
          <w:noProof/>
          <w:sz w:val="24"/>
          <w:szCs w:val="24"/>
          <w:lang w:val="sr-Cyrl-RS"/>
        </w:rPr>
        <w:t>ваздухопловом</w:t>
      </w:r>
      <w:r w:rsidR="005736E5" w:rsidRPr="005736E5">
        <w:rPr>
          <w:rFonts w:eastAsia="Times New Roman"/>
          <w:noProof/>
          <w:sz w:val="24"/>
          <w:szCs w:val="24"/>
          <w:lang w:val="sr-Cyrl-RS"/>
        </w:rPr>
        <w:t xml:space="preserve">” мања (боља) од 1 × 10 </w:t>
      </w:r>
      <w:r w:rsidR="005736E5" w:rsidRPr="005736E5">
        <w:rPr>
          <w:rFonts w:eastAsia="Times New Roman"/>
          <w:noProof/>
          <w:sz w:val="24"/>
          <w:szCs w:val="24"/>
          <w:vertAlign w:val="superscript"/>
          <w:lang w:val="sr-Cyrl-RS"/>
        </w:rPr>
        <w:t>–9</w:t>
      </w:r>
      <w:r w:rsidR="005736E5" w:rsidRPr="005736E5">
        <w:rPr>
          <w:rFonts w:eastAsia="Times New Roman"/>
          <w:noProof/>
          <w:sz w:val="24"/>
          <w:szCs w:val="24"/>
          <w:lang w:val="sr-Cyrl-RS"/>
        </w:rPr>
        <w:t xml:space="preserve"> кварова по сату лета;</w:t>
      </w:r>
    </w:p>
    <w:p w:rsidR="005736E5" w:rsidRPr="005736E5" w:rsidRDefault="005736E5" w:rsidP="00372522">
      <w:pPr>
        <w:spacing w:line="174" w:lineRule="exact"/>
        <w:jc w:val="both"/>
        <w:rPr>
          <w:noProof/>
          <w:sz w:val="24"/>
          <w:szCs w:val="24"/>
          <w:lang w:val="sr-Cyrl-RS"/>
        </w:rPr>
      </w:pPr>
    </w:p>
    <w:p w:rsidR="005736E5" w:rsidRPr="005736E5" w:rsidRDefault="005736E5" w:rsidP="00372522">
      <w:pPr>
        <w:tabs>
          <w:tab w:val="left" w:pos="2940"/>
          <w:tab w:val="left" w:pos="9355"/>
        </w:tabs>
        <w:spacing w:line="238" w:lineRule="auto"/>
        <w:ind w:left="2977" w:hanging="1276"/>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Pr="005736E5">
        <w:rPr>
          <w:rFonts w:eastAsia="Times New Roman"/>
          <w:i/>
          <w:iCs/>
          <w:noProof/>
          <w:sz w:val="24"/>
          <w:szCs w:val="24"/>
          <w:lang w:val="sr-Cyrl-RS"/>
        </w:rPr>
        <w:t>7Е004.б. не односи се на „технологију” повезану с уоби</w:t>
      </w:r>
      <w:r w:rsidRPr="005736E5">
        <w:rPr>
          <w:rFonts w:eastAsia="Arial"/>
          <w:i/>
          <w:iCs/>
          <w:noProof/>
          <w:sz w:val="24"/>
          <w:szCs w:val="24"/>
          <w:lang w:val="sr-Cyrl-RS"/>
        </w:rPr>
        <w:t>ч</w:t>
      </w:r>
      <w:r w:rsidRPr="005736E5">
        <w:rPr>
          <w:rFonts w:eastAsia="Times New Roman"/>
          <w:i/>
          <w:iCs/>
          <w:noProof/>
          <w:sz w:val="24"/>
          <w:szCs w:val="24"/>
          <w:lang w:val="sr-Cyrl-RS"/>
        </w:rPr>
        <w:t xml:space="preserve">ајеним </w:t>
      </w:r>
      <w:r w:rsidR="006C2070">
        <w:rPr>
          <w:rFonts w:eastAsia="Times New Roman"/>
          <w:i/>
          <w:iCs/>
          <w:noProof/>
          <w:sz w:val="24"/>
          <w:szCs w:val="24"/>
          <w:lang w:val="sr-Cyrl-RS"/>
        </w:rPr>
        <w:t>рачунарским</w:t>
      </w:r>
      <w:r w:rsidRPr="005736E5">
        <w:rPr>
          <w:rFonts w:eastAsia="Times New Roman"/>
          <w:i/>
          <w:iCs/>
          <w:noProof/>
          <w:sz w:val="24"/>
          <w:szCs w:val="24"/>
          <w:lang w:val="sr-Cyrl-RS"/>
        </w:rPr>
        <w:t xml:space="preserve"> елементима и функ</w:t>
      </w:r>
      <w:r w:rsidR="006C2070">
        <w:rPr>
          <w:rFonts w:eastAsia="Times New Roman"/>
          <w:i/>
          <w:iCs/>
          <w:noProof/>
          <w:sz w:val="24"/>
          <w:szCs w:val="24"/>
          <w:lang w:val="sr-Cyrl-RS"/>
        </w:rPr>
        <w:t>цијама (нпр. добијање улазног сигнала, пр</w:t>
      </w:r>
      <w:r w:rsidRPr="005736E5">
        <w:rPr>
          <w:rFonts w:eastAsia="Times New Roman"/>
          <w:i/>
          <w:iCs/>
          <w:noProof/>
          <w:sz w:val="24"/>
          <w:szCs w:val="24"/>
          <w:lang w:val="sr-Cyrl-RS"/>
        </w:rPr>
        <w:t>енос излазног сигнала, у</w:t>
      </w:r>
      <w:r w:rsidRPr="005736E5">
        <w:rPr>
          <w:rFonts w:eastAsia="Arial"/>
          <w:i/>
          <w:iCs/>
          <w:noProof/>
          <w:sz w:val="24"/>
          <w:szCs w:val="24"/>
          <w:lang w:val="sr-Cyrl-RS"/>
        </w:rPr>
        <w:t>ч</w:t>
      </w:r>
      <w:r w:rsidRPr="005736E5">
        <w:rPr>
          <w:rFonts w:eastAsia="Times New Roman"/>
          <w:i/>
          <w:iCs/>
          <w:noProof/>
          <w:sz w:val="24"/>
          <w:szCs w:val="24"/>
          <w:lang w:val="sr-Cyrl-RS"/>
        </w:rPr>
        <w:t xml:space="preserve">итавање </w:t>
      </w:r>
      <w:r w:rsidR="006C2070">
        <w:rPr>
          <w:rFonts w:eastAsia="Times New Roman"/>
          <w:i/>
          <w:iCs/>
          <w:noProof/>
          <w:sz w:val="24"/>
          <w:szCs w:val="24"/>
          <w:lang w:val="sr-Cyrl-RS"/>
        </w:rPr>
        <w:t>рачунарских</w:t>
      </w:r>
      <w:r w:rsidRPr="005736E5">
        <w:rPr>
          <w:rFonts w:eastAsia="Times New Roman"/>
          <w:i/>
          <w:iCs/>
          <w:noProof/>
          <w:sz w:val="24"/>
          <w:szCs w:val="24"/>
          <w:lang w:val="sr-Cyrl-RS"/>
        </w:rPr>
        <w:t xml:space="preserve"> програма и података, угра</w:t>
      </w:r>
      <w:r w:rsidRPr="005736E5">
        <w:rPr>
          <w:rFonts w:eastAsia="Arial"/>
          <w:i/>
          <w:iCs/>
          <w:noProof/>
          <w:sz w:val="24"/>
          <w:szCs w:val="24"/>
          <w:lang w:val="sr-Cyrl-RS"/>
        </w:rPr>
        <w:t>ђ</w:t>
      </w:r>
      <w:r w:rsidRPr="005736E5">
        <w:rPr>
          <w:rFonts w:eastAsia="Times New Roman"/>
          <w:i/>
          <w:iCs/>
          <w:noProof/>
          <w:sz w:val="24"/>
          <w:szCs w:val="24"/>
          <w:lang w:val="sr-Cyrl-RS"/>
        </w:rPr>
        <w:t>ена провјера, механизми распоре</w:t>
      </w:r>
      <w:r w:rsidRPr="005736E5">
        <w:rPr>
          <w:rFonts w:eastAsia="Arial"/>
          <w:i/>
          <w:iCs/>
          <w:noProof/>
          <w:sz w:val="24"/>
          <w:szCs w:val="24"/>
          <w:lang w:val="sr-Cyrl-RS"/>
        </w:rPr>
        <w:t>ђ</w:t>
      </w:r>
      <w:r w:rsidRPr="005736E5">
        <w:rPr>
          <w:rFonts w:eastAsia="Times New Roman"/>
          <w:i/>
          <w:iCs/>
          <w:noProof/>
          <w:sz w:val="24"/>
          <w:szCs w:val="24"/>
          <w:lang w:val="sr-Cyrl-RS"/>
        </w:rPr>
        <w:t xml:space="preserve">ивања задатака) </w:t>
      </w:r>
      <w:r w:rsidRPr="005736E5">
        <w:rPr>
          <w:rFonts w:eastAsia="Arial"/>
          <w:i/>
          <w:iCs/>
          <w:noProof/>
          <w:sz w:val="24"/>
          <w:szCs w:val="24"/>
          <w:lang w:val="sr-Cyrl-RS"/>
        </w:rPr>
        <w:t>ч</w:t>
      </w:r>
      <w:r w:rsidRPr="005736E5">
        <w:rPr>
          <w:rFonts w:eastAsia="Times New Roman"/>
          <w:i/>
          <w:iCs/>
          <w:noProof/>
          <w:sz w:val="24"/>
          <w:szCs w:val="24"/>
          <w:lang w:val="sr-Cyrl-RS"/>
        </w:rPr>
        <w:t xml:space="preserve">ији резултат није посебна функција </w:t>
      </w:r>
      <w:r w:rsidR="006C2070">
        <w:rPr>
          <w:rFonts w:eastAsia="Times New Roman"/>
          <w:i/>
          <w:iCs/>
          <w:noProof/>
          <w:sz w:val="24"/>
          <w:szCs w:val="24"/>
          <w:lang w:val="sr-Cyrl-RS"/>
        </w:rPr>
        <w:t>система</w:t>
      </w:r>
      <w:r w:rsidRPr="005736E5">
        <w:rPr>
          <w:rFonts w:eastAsia="Times New Roman"/>
          <w:i/>
          <w:iCs/>
          <w:noProof/>
          <w:sz w:val="24"/>
          <w:szCs w:val="24"/>
          <w:lang w:val="sr-Cyrl-RS"/>
        </w:rPr>
        <w:t xml:space="preserve"> контроле лета.</w:t>
      </w:r>
    </w:p>
    <w:p w:rsidR="005736E5" w:rsidRPr="005736E5" w:rsidRDefault="005736E5" w:rsidP="00372522">
      <w:pPr>
        <w:spacing w:line="238" w:lineRule="exact"/>
        <w:jc w:val="both"/>
        <w:rPr>
          <w:noProof/>
          <w:sz w:val="24"/>
          <w:szCs w:val="24"/>
          <w:lang w:val="sr-Cyrl-RS"/>
        </w:rPr>
      </w:pPr>
    </w:p>
    <w:p w:rsidR="005736E5" w:rsidRPr="005736E5" w:rsidRDefault="00870D5F" w:rsidP="00372522">
      <w:pPr>
        <w:tabs>
          <w:tab w:val="left" w:pos="1780"/>
        </w:tabs>
        <w:ind w:left="1418"/>
        <w:jc w:val="both"/>
        <w:rPr>
          <w:rFonts w:eastAsia="Times New Roman"/>
          <w:noProof/>
          <w:sz w:val="24"/>
          <w:szCs w:val="24"/>
          <w:lang w:val="sr-Cyrl-RS"/>
        </w:rPr>
      </w:pPr>
      <w:r>
        <w:rPr>
          <w:rFonts w:eastAsia="Times New Roman"/>
          <w:noProof/>
          <w:sz w:val="24"/>
          <w:szCs w:val="24"/>
          <w:lang w:val="sr-Cyrl-RS"/>
        </w:rPr>
        <w:t xml:space="preserve">ц. </w:t>
      </w:r>
      <w:r w:rsidR="005736E5" w:rsidRPr="005736E5">
        <w:rPr>
          <w:rFonts w:eastAsia="Times New Roman"/>
          <w:noProof/>
          <w:sz w:val="24"/>
          <w:szCs w:val="24"/>
          <w:lang w:val="sr-Cyrl-RS"/>
        </w:rPr>
        <w:t xml:space="preserve">„технологија” за „развој” хеликоптерских </w:t>
      </w:r>
      <w:r w:rsidR="006C2070">
        <w:rPr>
          <w:rFonts w:eastAsia="Times New Roman"/>
          <w:noProof/>
          <w:sz w:val="24"/>
          <w:szCs w:val="24"/>
          <w:lang w:val="sr-Cyrl-RS"/>
        </w:rPr>
        <w:t>система</w:t>
      </w:r>
      <w:r w:rsidR="005736E5" w:rsidRPr="005736E5">
        <w:rPr>
          <w:rFonts w:eastAsia="Times New Roman"/>
          <w:noProof/>
          <w:sz w:val="24"/>
          <w:szCs w:val="24"/>
          <w:lang w:val="sr-Cyrl-RS"/>
        </w:rPr>
        <w:t xml:space="preserve"> како слиједи:</w:t>
      </w:r>
    </w:p>
    <w:p w:rsidR="005736E5" w:rsidRPr="005736E5" w:rsidRDefault="005736E5" w:rsidP="00372522">
      <w:pPr>
        <w:spacing w:line="242" w:lineRule="exact"/>
        <w:jc w:val="both"/>
        <w:rPr>
          <w:rFonts w:eastAsia="Times New Roman"/>
          <w:noProof/>
          <w:sz w:val="24"/>
          <w:szCs w:val="24"/>
          <w:lang w:val="sr-Cyrl-RS"/>
        </w:rPr>
      </w:pPr>
    </w:p>
    <w:p w:rsidR="005736E5" w:rsidRPr="005736E5" w:rsidRDefault="005736E5" w:rsidP="001A55A8">
      <w:pPr>
        <w:numPr>
          <w:ilvl w:val="1"/>
          <w:numId w:val="434"/>
        </w:numPr>
        <w:tabs>
          <w:tab w:val="left" w:pos="2020"/>
        </w:tabs>
        <w:ind w:left="1985" w:hanging="284"/>
        <w:jc w:val="both"/>
        <w:rPr>
          <w:rFonts w:eastAsia="Times New Roman"/>
          <w:noProof/>
          <w:sz w:val="24"/>
          <w:szCs w:val="24"/>
          <w:lang w:val="sr-Cyrl-RS"/>
        </w:rPr>
      </w:pPr>
      <w:r w:rsidRPr="005736E5">
        <w:rPr>
          <w:rFonts w:eastAsia="Times New Roman"/>
          <w:noProof/>
          <w:sz w:val="24"/>
          <w:szCs w:val="24"/>
          <w:lang w:val="sr-Cyrl-RS"/>
        </w:rPr>
        <w:t xml:space="preserve">вишеосни </w:t>
      </w:r>
      <w:r w:rsidR="006C2070" w:rsidRPr="006C2070">
        <w:rPr>
          <w:rFonts w:eastAsia="Times New Roman"/>
          <w:noProof/>
          <w:sz w:val="24"/>
          <w:szCs w:val="24"/>
          <w:lang w:val="sr-Cyrl-RS"/>
        </w:rPr>
        <w:t>fly-by-</w:t>
      </w:r>
      <w:r w:rsidR="006C2070">
        <w:rPr>
          <w:rFonts w:eastAsia="Times New Roman"/>
          <w:noProof/>
          <w:sz w:val="24"/>
          <w:szCs w:val="24"/>
          <w:lang w:val="en-US"/>
        </w:rPr>
        <w:t>wire</w:t>
      </w:r>
      <w:r w:rsidR="006C2070" w:rsidRPr="006C2070">
        <w:rPr>
          <w:rFonts w:eastAsia="Times New Roman"/>
          <w:noProof/>
          <w:sz w:val="24"/>
          <w:szCs w:val="24"/>
          <w:lang w:val="sr-Cyrl-RS"/>
        </w:rPr>
        <w:t xml:space="preserve"> </w:t>
      </w:r>
      <w:r w:rsidRPr="005736E5">
        <w:rPr>
          <w:rFonts w:eastAsia="Times New Roman"/>
          <w:noProof/>
          <w:sz w:val="24"/>
          <w:szCs w:val="24"/>
          <w:lang w:val="sr-Cyrl-RS"/>
        </w:rPr>
        <w:t xml:space="preserve">или </w:t>
      </w:r>
      <w:r w:rsidR="006C2070" w:rsidRPr="006C2070">
        <w:rPr>
          <w:rFonts w:eastAsia="Times New Roman"/>
          <w:noProof/>
          <w:sz w:val="24"/>
          <w:szCs w:val="24"/>
          <w:lang w:val="sr-Cyrl-RS"/>
        </w:rPr>
        <w:t xml:space="preserve">fly-by-light </w:t>
      </w:r>
      <w:r w:rsidRPr="005736E5">
        <w:rPr>
          <w:rFonts w:eastAsia="Times New Roman"/>
          <w:noProof/>
          <w:sz w:val="24"/>
          <w:szCs w:val="24"/>
          <w:lang w:val="sr-Cyrl-RS"/>
        </w:rPr>
        <w:t>контролни уре</w:t>
      </w:r>
      <w:r w:rsidRPr="005736E5">
        <w:rPr>
          <w:rFonts w:eastAsia="Arial"/>
          <w:noProof/>
          <w:sz w:val="24"/>
          <w:szCs w:val="24"/>
          <w:lang w:val="sr-Cyrl-RS"/>
        </w:rPr>
        <w:t>ђ</w:t>
      </w:r>
      <w:r w:rsidRPr="005736E5">
        <w:rPr>
          <w:rFonts w:eastAsia="Times New Roman"/>
          <w:noProof/>
          <w:sz w:val="24"/>
          <w:szCs w:val="24"/>
          <w:lang w:val="sr-Cyrl-RS"/>
        </w:rPr>
        <w:t>аји који комбин</w:t>
      </w:r>
      <w:r w:rsidR="006C2070">
        <w:rPr>
          <w:rFonts w:eastAsia="Times New Roman"/>
          <w:noProof/>
          <w:sz w:val="24"/>
          <w:szCs w:val="24"/>
          <w:lang w:val="sr-Cyrl-RS"/>
        </w:rPr>
        <w:t>у</w:t>
      </w:r>
      <w:r w:rsidRPr="005736E5">
        <w:rPr>
          <w:rFonts w:eastAsia="Times New Roman"/>
          <w:noProof/>
          <w:sz w:val="24"/>
          <w:szCs w:val="24"/>
          <w:lang w:val="sr-Cyrl-RS"/>
        </w:rPr>
        <w:t xml:space="preserve">ју барем двије од </w:t>
      </w:r>
      <w:r w:rsidR="00EB273F">
        <w:rPr>
          <w:rFonts w:eastAsia="Times New Roman"/>
          <w:noProof/>
          <w:sz w:val="24"/>
          <w:szCs w:val="24"/>
          <w:lang w:val="sr-Cyrl-RS"/>
        </w:rPr>
        <w:t>сљедећих</w:t>
      </w:r>
      <w:r w:rsidRPr="005736E5">
        <w:rPr>
          <w:rFonts w:eastAsia="Times New Roman"/>
          <w:noProof/>
          <w:sz w:val="24"/>
          <w:szCs w:val="24"/>
          <w:lang w:val="sr-Cyrl-RS"/>
        </w:rPr>
        <w:t xml:space="preserve"> функција у један контролни елемент:</w:t>
      </w:r>
    </w:p>
    <w:p w:rsidR="005736E5" w:rsidRPr="005736E5" w:rsidRDefault="005736E5" w:rsidP="00372522">
      <w:pPr>
        <w:spacing w:line="249" w:lineRule="exact"/>
        <w:jc w:val="both"/>
        <w:rPr>
          <w:rFonts w:eastAsia="Times New Roman"/>
          <w:noProof/>
          <w:sz w:val="24"/>
          <w:szCs w:val="24"/>
          <w:lang w:val="sr-Cyrl-RS"/>
        </w:rPr>
      </w:pPr>
    </w:p>
    <w:p w:rsidR="005736E5" w:rsidRPr="005736E5" w:rsidRDefault="00870D5F" w:rsidP="00372522">
      <w:pPr>
        <w:tabs>
          <w:tab w:val="left" w:pos="2240"/>
        </w:tabs>
        <w:ind w:left="1985"/>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контролу про</w:t>
      </w:r>
      <w:r w:rsidR="00C82973">
        <w:rPr>
          <w:rFonts w:eastAsia="Times New Roman"/>
          <w:noProof/>
          <w:sz w:val="24"/>
          <w:szCs w:val="24"/>
          <w:lang w:val="sr-Cyrl-RS"/>
        </w:rPr>
        <w:t>мј</w:t>
      </w:r>
      <w:r w:rsidR="005736E5" w:rsidRPr="005736E5">
        <w:rPr>
          <w:rFonts w:eastAsia="Times New Roman"/>
          <w:noProof/>
          <w:sz w:val="24"/>
          <w:szCs w:val="24"/>
          <w:lang w:val="sr-Cyrl-RS"/>
        </w:rPr>
        <w:t xml:space="preserve">ене </w:t>
      </w:r>
      <w:r w:rsidR="006C2070">
        <w:rPr>
          <w:rFonts w:eastAsia="Times New Roman"/>
          <w:noProof/>
          <w:sz w:val="24"/>
          <w:szCs w:val="24"/>
          <w:lang w:val="sr-Cyrl-BA"/>
        </w:rPr>
        <w:t>основног</w:t>
      </w:r>
      <w:r w:rsidR="005736E5" w:rsidRPr="005736E5">
        <w:rPr>
          <w:rFonts w:eastAsia="Times New Roman"/>
          <w:noProof/>
          <w:sz w:val="24"/>
          <w:szCs w:val="24"/>
          <w:lang w:val="sr-Cyrl-RS"/>
        </w:rPr>
        <w:t xml:space="preserve"> корака ротора;</w:t>
      </w:r>
    </w:p>
    <w:p w:rsidR="005736E5" w:rsidRPr="005736E5" w:rsidRDefault="005736E5" w:rsidP="00372522">
      <w:pPr>
        <w:tabs>
          <w:tab w:val="left" w:pos="2240"/>
        </w:tabs>
        <w:spacing w:line="249" w:lineRule="exact"/>
        <w:ind w:left="1985"/>
        <w:jc w:val="both"/>
        <w:rPr>
          <w:rFonts w:eastAsia="Times New Roman"/>
          <w:noProof/>
          <w:sz w:val="24"/>
          <w:szCs w:val="24"/>
          <w:lang w:val="sr-Cyrl-RS"/>
        </w:rPr>
      </w:pPr>
    </w:p>
    <w:p w:rsidR="005736E5" w:rsidRPr="005736E5" w:rsidRDefault="00870D5F" w:rsidP="00372522">
      <w:pPr>
        <w:tabs>
          <w:tab w:val="left" w:pos="2240"/>
        </w:tabs>
        <w:ind w:left="1985"/>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цикли</w:t>
      </w:r>
      <w:r w:rsidR="005736E5" w:rsidRPr="005736E5">
        <w:rPr>
          <w:rFonts w:eastAsia="Arial"/>
          <w:noProof/>
          <w:sz w:val="24"/>
          <w:szCs w:val="24"/>
          <w:lang w:val="sr-Cyrl-RS"/>
        </w:rPr>
        <w:t>ч</w:t>
      </w:r>
      <w:r w:rsidR="005736E5" w:rsidRPr="005736E5">
        <w:rPr>
          <w:rFonts w:eastAsia="Times New Roman"/>
          <w:noProof/>
          <w:sz w:val="24"/>
          <w:szCs w:val="24"/>
          <w:lang w:val="sr-Cyrl-RS"/>
        </w:rPr>
        <w:t>ку контролу крака ротора;</w:t>
      </w:r>
    </w:p>
    <w:p w:rsidR="005736E5" w:rsidRPr="005736E5" w:rsidRDefault="005736E5" w:rsidP="00372522">
      <w:pPr>
        <w:tabs>
          <w:tab w:val="left" w:pos="2240"/>
        </w:tabs>
        <w:spacing w:line="247" w:lineRule="exact"/>
        <w:ind w:left="1985"/>
        <w:jc w:val="both"/>
        <w:rPr>
          <w:rFonts w:eastAsia="Times New Roman"/>
          <w:noProof/>
          <w:sz w:val="24"/>
          <w:szCs w:val="24"/>
          <w:lang w:val="sr-Cyrl-RS"/>
        </w:rPr>
      </w:pPr>
    </w:p>
    <w:p w:rsidR="005736E5" w:rsidRPr="005736E5" w:rsidRDefault="00870D5F" w:rsidP="00372522">
      <w:pPr>
        <w:tabs>
          <w:tab w:val="left" w:pos="2240"/>
        </w:tabs>
        <w:ind w:left="1985"/>
        <w:jc w:val="both"/>
        <w:rPr>
          <w:rFonts w:eastAsia="Times New Roman"/>
          <w:noProof/>
          <w:sz w:val="24"/>
          <w:szCs w:val="24"/>
          <w:lang w:val="sr-Cyrl-RS"/>
        </w:rPr>
      </w:pPr>
      <w:r>
        <w:rPr>
          <w:rFonts w:eastAsia="Times New Roman"/>
          <w:noProof/>
          <w:sz w:val="24"/>
          <w:szCs w:val="24"/>
          <w:lang w:val="sr-Cyrl-RS"/>
        </w:rPr>
        <w:t xml:space="preserve">ц. </w:t>
      </w:r>
      <w:r w:rsidR="005736E5" w:rsidRPr="005736E5">
        <w:rPr>
          <w:rFonts w:eastAsia="Times New Roman"/>
          <w:noProof/>
          <w:sz w:val="24"/>
          <w:szCs w:val="24"/>
          <w:lang w:val="sr-Cyrl-RS"/>
        </w:rPr>
        <w:t xml:space="preserve">контролу </w:t>
      </w:r>
      <w:r w:rsidR="006C2070">
        <w:rPr>
          <w:rFonts w:eastAsia="Times New Roman"/>
          <w:noProof/>
          <w:sz w:val="24"/>
          <w:szCs w:val="24"/>
          <w:lang w:val="sr-Cyrl-RS"/>
        </w:rPr>
        <w:t>управљања скретањем</w:t>
      </w:r>
      <w:r w:rsidR="005736E5" w:rsidRPr="005736E5">
        <w:rPr>
          <w:rFonts w:eastAsia="Times New Roman"/>
          <w:noProof/>
          <w:sz w:val="24"/>
          <w:szCs w:val="24"/>
          <w:lang w:val="sr-Cyrl-RS"/>
        </w:rPr>
        <w:t>;</w:t>
      </w:r>
    </w:p>
    <w:p w:rsidR="005736E5" w:rsidRPr="005736E5" w:rsidRDefault="005736E5" w:rsidP="00372522">
      <w:pPr>
        <w:spacing w:line="249" w:lineRule="exact"/>
        <w:jc w:val="both"/>
        <w:rPr>
          <w:rFonts w:eastAsia="Times New Roman"/>
          <w:noProof/>
          <w:sz w:val="24"/>
          <w:szCs w:val="24"/>
          <w:lang w:val="sr-Cyrl-RS"/>
        </w:rPr>
      </w:pPr>
    </w:p>
    <w:p w:rsidR="005736E5" w:rsidRPr="005736E5" w:rsidRDefault="006C2070" w:rsidP="001A55A8">
      <w:pPr>
        <w:numPr>
          <w:ilvl w:val="1"/>
          <w:numId w:val="435"/>
        </w:numPr>
        <w:tabs>
          <w:tab w:val="left" w:pos="2020"/>
          <w:tab w:val="left" w:pos="9355"/>
        </w:tabs>
        <w:spacing w:line="247" w:lineRule="auto"/>
        <w:ind w:left="1985" w:hanging="284"/>
        <w:jc w:val="both"/>
        <w:rPr>
          <w:rFonts w:eastAsia="Times New Roman"/>
          <w:noProof/>
          <w:sz w:val="24"/>
          <w:szCs w:val="24"/>
          <w:lang w:val="sr-Cyrl-RS"/>
        </w:rPr>
      </w:pPr>
      <w:r>
        <w:rPr>
          <w:rFonts w:eastAsia="Times New Roman"/>
          <w:noProof/>
          <w:sz w:val="24"/>
          <w:szCs w:val="24"/>
          <w:lang w:val="sr-Cyrl-RS"/>
        </w:rPr>
        <w:lastRenderedPageBreak/>
        <w:t>„системи</w:t>
      </w:r>
      <w:r w:rsidR="005736E5" w:rsidRPr="005736E5">
        <w:rPr>
          <w:rFonts w:eastAsia="Times New Roman"/>
          <w:noProof/>
          <w:sz w:val="24"/>
          <w:szCs w:val="24"/>
          <w:lang w:val="sr-Cyrl-RS"/>
        </w:rPr>
        <w:t xml:space="preserve"> </w:t>
      </w:r>
      <w:r w:rsidRPr="006C2070">
        <w:rPr>
          <w:rFonts w:eastAsia="Times New Roman"/>
          <w:noProof/>
          <w:sz w:val="24"/>
          <w:szCs w:val="24"/>
          <w:lang w:val="sr-Cyrl-RS"/>
        </w:rPr>
        <w:t>управљања кружном контролом контра-момента или кружном контролом правца”;</w:t>
      </w:r>
    </w:p>
    <w:p w:rsidR="005736E5" w:rsidRPr="0007546B" w:rsidRDefault="005736E5" w:rsidP="00372522">
      <w:pPr>
        <w:jc w:val="both"/>
        <w:rPr>
          <w:noProof/>
          <w:sz w:val="24"/>
          <w:szCs w:val="24"/>
          <w:lang w:val="sr-Latn-BA"/>
        </w:rPr>
        <w:sectPr w:rsidR="005736E5" w:rsidRPr="0007546B" w:rsidSect="00416F07">
          <w:headerReference w:type="default" r:id="rId14"/>
          <w:pgSz w:w="11900" w:h="16838"/>
          <w:pgMar w:top="815" w:right="1127" w:bottom="513" w:left="1418" w:header="0" w:footer="0" w:gutter="0"/>
          <w:cols w:space="720" w:equalWidth="0">
            <w:col w:w="9355"/>
          </w:cols>
        </w:sectPr>
      </w:pPr>
    </w:p>
    <w:p w:rsidR="005736E5" w:rsidRPr="005736E5" w:rsidRDefault="005736E5" w:rsidP="00372522">
      <w:pPr>
        <w:spacing w:line="201" w:lineRule="exact"/>
        <w:jc w:val="both"/>
        <w:rPr>
          <w:noProof/>
          <w:sz w:val="24"/>
          <w:szCs w:val="24"/>
          <w:lang w:val="sr-Cyrl-RS"/>
        </w:rPr>
      </w:pPr>
      <w:bookmarkStart w:id="111" w:name="page203"/>
      <w:bookmarkEnd w:id="111"/>
    </w:p>
    <w:p w:rsidR="005736E5" w:rsidRPr="005736E5" w:rsidRDefault="005736E5" w:rsidP="001A55A8">
      <w:pPr>
        <w:numPr>
          <w:ilvl w:val="0"/>
          <w:numId w:val="436"/>
        </w:numPr>
        <w:tabs>
          <w:tab w:val="left" w:pos="2020"/>
        </w:tabs>
        <w:spacing w:line="246" w:lineRule="auto"/>
        <w:ind w:left="1985" w:hanging="284"/>
        <w:jc w:val="both"/>
        <w:rPr>
          <w:rFonts w:eastAsia="Times New Roman"/>
          <w:noProof/>
          <w:sz w:val="24"/>
          <w:szCs w:val="24"/>
          <w:lang w:val="sr-Cyrl-RS"/>
        </w:rPr>
      </w:pPr>
      <w:r w:rsidRPr="005736E5">
        <w:rPr>
          <w:rFonts w:eastAsia="Times New Roman"/>
          <w:noProof/>
          <w:sz w:val="24"/>
          <w:szCs w:val="24"/>
          <w:lang w:val="sr-Cyrl-RS"/>
        </w:rPr>
        <w:t>крила ротора која садржавају ‚аеропрофиле про</w:t>
      </w:r>
      <w:r w:rsidR="00C82973">
        <w:rPr>
          <w:rFonts w:eastAsia="Times New Roman"/>
          <w:noProof/>
          <w:sz w:val="24"/>
          <w:szCs w:val="24"/>
          <w:lang w:val="sr-Cyrl-RS"/>
        </w:rPr>
        <w:t>мј</w:t>
      </w:r>
      <w:r w:rsidRPr="005736E5">
        <w:rPr>
          <w:rFonts w:eastAsia="Times New Roman"/>
          <w:noProof/>
          <w:sz w:val="24"/>
          <w:szCs w:val="24"/>
          <w:lang w:val="sr-Cyrl-RS"/>
        </w:rPr>
        <w:t xml:space="preserve">енљиве геометрије’ за употребу у </w:t>
      </w:r>
      <w:r w:rsidR="006C2070">
        <w:rPr>
          <w:rFonts w:eastAsia="Times New Roman"/>
          <w:noProof/>
          <w:sz w:val="24"/>
          <w:szCs w:val="24"/>
          <w:lang w:val="sr-Cyrl-RS"/>
        </w:rPr>
        <w:t>системима</w:t>
      </w:r>
      <w:r w:rsidRPr="005736E5">
        <w:rPr>
          <w:rFonts w:eastAsia="Times New Roman"/>
          <w:noProof/>
          <w:sz w:val="24"/>
          <w:szCs w:val="24"/>
          <w:lang w:val="sr-Cyrl-RS"/>
        </w:rPr>
        <w:t xml:space="preserve"> који при</w:t>
      </w:r>
      <w:r w:rsidR="00C82973">
        <w:rPr>
          <w:rFonts w:eastAsia="Times New Roman"/>
          <w:noProof/>
          <w:sz w:val="24"/>
          <w:szCs w:val="24"/>
          <w:lang w:val="sr-Cyrl-RS"/>
        </w:rPr>
        <w:t>мј</w:t>
      </w:r>
      <w:r w:rsidRPr="005736E5">
        <w:rPr>
          <w:rFonts w:eastAsia="Times New Roman"/>
          <w:noProof/>
          <w:sz w:val="24"/>
          <w:szCs w:val="24"/>
          <w:lang w:val="sr-Cyrl-RS"/>
        </w:rPr>
        <w:t>ењују контролу појединих крила пропелера.</w:t>
      </w:r>
    </w:p>
    <w:p w:rsidR="005736E5" w:rsidRPr="005736E5" w:rsidRDefault="005736E5" w:rsidP="00372522">
      <w:pPr>
        <w:spacing w:line="196" w:lineRule="exact"/>
        <w:jc w:val="both"/>
        <w:rPr>
          <w:rFonts w:eastAsia="Times New Roman"/>
          <w:noProof/>
          <w:sz w:val="24"/>
          <w:szCs w:val="24"/>
          <w:lang w:val="sr-Cyrl-RS"/>
        </w:rPr>
      </w:pPr>
    </w:p>
    <w:p w:rsidR="005736E5" w:rsidRPr="005736E5" w:rsidRDefault="005736E5" w:rsidP="00372522">
      <w:pPr>
        <w:ind w:left="1985"/>
        <w:jc w:val="both"/>
        <w:rPr>
          <w:rFonts w:eastAsia="Times New Roman"/>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214" w:lineRule="exact"/>
        <w:ind w:left="1985"/>
        <w:jc w:val="both"/>
        <w:rPr>
          <w:noProof/>
          <w:sz w:val="24"/>
          <w:szCs w:val="24"/>
          <w:lang w:val="sr-Cyrl-RS"/>
        </w:rPr>
      </w:pPr>
    </w:p>
    <w:p w:rsidR="005736E5" w:rsidRPr="005736E5" w:rsidRDefault="005736E5" w:rsidP="00372522">
      <w:pPr>
        <w:ind w:left="1985"/>
        <w:jc w:val="both"/>
        <w:rPr>
          <w:noProof/>
          <w:sz w:val="24"/>
          <w:szCs w:val="24"/>
          <w:lang w:val="sr-Cyrl-RS"/>
        </w:rPr>
      </w:pPr>
      <w:r w:rsidRPr="005736E5">
        <w:rPr>
          <w:rFonts w:eastAsia="Times New Roman"/>
          <w:i/>
          <w:iCs/>
          <w:noProof/>
          <w:sz w:val="24"/>
          <w:szCs w:val="24"/>
          <w:lang w:val="sr-Cyrl-RS"/>
        </w:rPr>
        <w:t>‚Аеропрофили про</w:t>
      </w:r>
      <w:r w:rsidR="00C82973">
        <w:rPr>
          <w:rFonts w:eastAsia="Times New Roman"/>
          <w:i/>
          <w:iCs/>
          <w:noProof/>
          <w:sz w:val="24"/>
          <w:szCs w:val="24"/>
          <w:lang w:val="sr-Cyrl-RS"/>
        </w:rPr>
        <w:t>мј</w:t>
      </w:r>
      <w:r w:rsidR="0013787E">
        <w:rPr>
          <w:rFonts w:eastAsia="Times New Roman"/>
          <w:i/>
          <w:iCs/>
          <w:noProof/>
          <w:sz w:val="24"/>
          <w:szCs w:val="24"/>
          <w:lang w:val="sr-Cyrl-RS"/>
        </w:rPr>
        <w:t>енљ</w:t>
      </w:r>
      <w:r w:rsidRPr="005736E5">
        <w:rPr>
          <w:rFonts w:eastAsia="Times New Roman"/>
          <w:i/>
          <w:iCs/>
          <w:noProof/>
          <w:sz w:val="24"/>
          <w:szCs w:val="24"/>
          <w:lang w:val="sr-Cyrl-RS"/>
        </w:rPr>
        <w:t xml:space="preserve">иве геометрије’ употреба је закрилаца или тримера на излазном рубу аеропрофила или преткрилаца на нападном рубу или отклон према доље оборивог предњег дијела, </w:t>
      </w:r>
      <w:r w:rsidRPr="005736E5">
        <w:rPr>
          <w:rFonts w:eastAsia="Arial"/>
          <w:i/>
          <w:iCs/>
          <w:noProof/>
          <w:sz w:val="24"/>
          <w:szCs w:val="24"/>
          <w:lang w:val="sr-Cyrl-RS"/>
        </w:rPr>
        <w:t>ч</w:t>
      </w:r>
      <w:r w:rsidRPr="005736E5">
        <w:rPr>
          <w:rFonts w:eastAsia="Times New Roman"/>
          <w:i/>
          <w:iCs/>
          <w:noProof/>
          <w:sz w:val="24"/>
          <w:szCs w:val="24"/>
          <w:lang w:val="sr-Cyrl-RS"/>
        </w:rPr>
        <w:t xml:space="preserve">ијим се положајем може управљати </w:t>
      </w:r>
      <w:r w:rsidR="006C2070">
        <w:rPr>
          <w:rFonts w:eastAsia="Times New Roman"/>
          <w:i/>
          <w:iCs/>
          <w:noProof/>
          <w:sz w:val="24"/>
          <w:szCs w:val="24"/>
          <w:lang w:val="sr-Cyrl-RS"/>
        </w:rPr>
        <w:t>током</w:t>
      </w:r>
      <w:r w:rsidRPr="005736E5">
        <w:rPr>
          <w:rFonts w:eastAsia="Times New Roman"/>
          <w:i/>
          <w:iCs/>
          <w:noProof/>
          <w:sz w:val="24"/>
          <w:szCs w:val="24"/>
          <w:lang w:val="sr-Cyrl-RS"/>
        </w:rPr>
        <w:t xml:space="preserve"> лета.</w:t>
      </w:r>
    </w:p>
    <w:p w:rsidR="005736E5" w:rsidRPr="005736E5" w:rsidRDefault="005736E5" w:rsidP="00372522">
      <w:pPr>
        <w:spacing w:line="196" w:lineRule="exact"/>
        <w:jc w:val="both"/>
        <w:rPr>
          <w:noProof/>
          <w:sz w:val="24"/>
          <w:szCs w:val="24"/>
          <w:lang w:val="sr-Cyrl-RS"/>
        </w:rPr>
      </w:pPr>
    </w:p>
    <w:p w:rsidR="005736E5" w:rsidRPr="005736E5" w:rsidRDefault="005736E5" w:rsidP="00372522">
      <w:pPr>
        <w:spacing w:line="196" w:lineRule="exact"/>
        <w:jc w:val="both"/>
        <w:rPr>
          <w:noProof/>
          <w:sz w:val="24"/>
          <w:szCs w:val="24"/>
          <w:lang w:val="sr-Cyrl-RS"/>
        </w:rPr>
      </w:pPr>
    </w:p>
    <w:p w:rsidR="005736E5" w:rsidRPr="006C2070" w:rsidRDefault="005736E5" w:rsidP="00372522">
      <w:pPr>
        <w:tabs>
          <w:tab w:val="left" w:pos="1520"/>
        </w:tabs>
        <w:ind w:left="851" w:hanging="851"/>
        <w:jc w:val="both"/>
        <w:rPr>
          <w:b/>
          <w:noProof/>
          <w:sz w:val="24"/>
          <w:szCs w:val="24"/>
          <w:lang w:val="sr-Cyrl-RS"/>
        </w:rPr>
      </w:pPr>
      <w:r w:rsidRPr="006C2070">
        <w:rPr>
          <w:rFonts w:eastAsia="Times New Roman"/>
          <w:b/>
          <w:noProof/>
          <w:sz w:val="24"/>
          <w:szCs w:val="24"/>
          <w:lang w:val="sr-Cyrl-RS"/>
        </w:rPr>
        <w:t>7Е101</w:t>
      </w:r>
      <w:r w:rsidRPr="006C2070">
        <w:rPr>
          <w:b/>
          <w:noProof/>
          <w:sz w:val="24"/>
          <w:szCs w:val="24"/>
          <w:lang w:val="sr-Cyrl-RS"/>
        </w:rPr>
        <w:tab/>
      </w:r>
      <w:r w:rsidRPr="006C2070">
        <w:rPr>
          <w:rFonts w:eastAsia="Times New Roman"/>
          <w:b/>
          <w:noProof/>
          <w:sz w:val="24"/>
          <w:szCs w:val="24"/>
          <w:lang w:val="sr-Cyrl-RS"/>
        </w:rPr>
        <w:t xml:space="preserve">„Технологија” </w:t>
      </w:r>
      <w:r w:rsidR="006C2070" w:rsidRPr="006C2070">
        <w:rPr>
          <w:rFonts w:eastAsia="Times New Roman"/>
          <w:b/>
          <w:noProof/>
          <w:sz w:val="24"/>
          <w:szCs w:val="24"/>
          <w:lang w:val="sr-Cyrl-RS"/>
        </w:rPr>
        <w:t>према Општој технолошкој напомени за „употребу” опреме наведене у 7А001 до 7А006, од 7А101 до 7А106, од 7А115 до 7А117, 7B001, 7B002, 7B003, 7B102, 7B103, 7D101 до 7D103.</w:t>
      </w:r>
    </w:p>
    <w:p w:rsidR="005736E5" w:rsidRPr="005736E5" w:rsidRDefault="005736E5" w:rsidP="00372522">
      <w:pPr>
        <w:spacing w:line="213" w:lineRule="exact"/>
        <w:jc w:val="both"/>
        <w:rPr>
          <w:noProof/>
          <w:sz w:val="24"/>
          <w:szCs w:val="24"/>
          <w:lang w:val="sr-Cyrl-RS"/>
        </w:rPr>
      </w:pPr>
    </w:p>
    <w:p w:rsidR="005736E5" w:rsidRPr="005736E5" w:rsidRDefault="005736E5" w:rsidP="00372522">
      <w:pPr>
        <w:spacing w:line="213" w:lineRule="exact"/>
        <w:jc w:val="both"/>
        <w:rPr>
          <w:noProof/>
          <w:sz w:val="24"/>
          <w:szCs w:val="24"/>
          <w:lang w:val="sr-Cyrl-RS"/>
        </w:rPr>
      </w:pPr>
    </w:p>
    <w:p w:rsidR="005736E5" w:rsidRPr="006C2070" w:rsidRDefault="005736E5" w:rsidP="00372522">
      <w:pPr>
        <w:tabs>
          <w:tab w:val="left" w:pos="1520"/>
          <w:tab w:val="left" w:pos="9355"/>
        </w:tabs>
        <w:spacing w:line="246" w:lineRule="auto"/>
        <w:ind w:left="851" w:hanging="851"/>
        <w:jc w:val="both"/>
        <w:rPr>
          <w:b/>
          <w:noProof/>
          <w:sz w:val="24"/>
          <w:szCs w:val="24"/>
          <w:lang w:val="sr-Cyrl-RS"/>
        </w:rPr>
      </w:pPr>
      <w:r w:rsidRPr="006C2070">
        <w:rPr>
          <w:rFonts w:eastAsia="Times New Roman"/>
          <w:b/>
          <w:noProof/>
          <w:sz w:val="24"/>
          <w:szCs w:val="24"/>
          <w:lang w:val="sr-Cyrl-RS"/>
        </w:rPr>
        <w:t>7Е102</w:t>
      </w:r>
      <w:r w:rsidRPr="006C2070">
        <w:rPr>
          <w:b/>
          <w:noProof/>
          <w:sz w:val="24"/>
          <w:szCs w:val="24"/>
          <w:lang w:val="sr-Cyrl-RS"/>
        </w:rPr>
        <w:tab/>
      </w:r>
      <w:r w:rsidRPr="006C2070">
        <w:rPr>
          <w:rFonts w:eastAsia="Times New Roman"/>
          <w:b/>
          <w:noProof/>
          <w:sz w:val="24"/>
          <w:szCs w:val="24"/>
          <w:lang w:val="sr-Cyrl-RS"/>
        </w:rPr>
        <w:t xml:space="preserve">„Технологија” </w:t>
      </w:r>
      <w:r w:rsidR="006C2070" w:rsidRPr="006C2070">
        <w:rPr>
          <w:rFonts w:eastAsia="Times New Roman"/>
          <w:b/>
          <w:noProof/>
          <w:sz w:val="24"/>
          <w:szCs w:val="24"/>
          <w:lang w:val="sr-Cyrl-RS"/>
        </w:rPr>
        <w:t>за заштиту авионске електронике и електронских подсистема од електромагнетног удара (EMP) и електромагнетне интерференције (ЕМI) из спољних извора као што су:</w:t>
      </w:r>
    </w:p>
    <w:p w:rsidR="005736E5" w:rsidRPr="005736E5" w:rsidRDefault="005736E5" w:rsidP="00372522">
      <w:pPr>
        <w:spacing w:line="196" w:lineRule="exact"/>
        <w:jc w:val="both"/>
        <w:rPr>
          <w:noProof/>
          <w:sz w:val="24"/>
          <w:szCs w:val="24"/>
          <w:lang w:val="sr-Cyrl-RS"/>
        </w:rPr>
      </w:pPr>
    </w:p>
    <w:p w:rsidR="005736E5" w:rsidRPr="005736E5" w:rsidRDefault="00E81C33"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 xml:space="preserve">конструкцијска „технологија” за заштитне </w:t>
      </w:r>
      <w:r w:rsidR="006C2070">
        <w:rPr>
          <w:rFonts w:eastAsia="Times New Roman"/>
          <w:noProof/>
          <w:sz w:val="24"/>
          <w:szCs w:val="24"/>
          <w:lang w:val="sr-Cyrl-RS"/>
        </w:rPr>
        <w:t>системе</w:t>
      </w:r>
      <w:r w:rsidR="005736E5" w:rsidRPr="005736E5">
        <w:rPr>
          <w:rFonts w:eastAsia="Times New Roman"/>
          <w:noProof/>
          <w:sz w:val="24"/>
          <w:szCs w:val="24"/>
          <w:lang w:val="sr-Cyrl-RS"/>
        </w:rPr>
        <w:t>;</w:t>
      </w:r>
    </w:p>
    <w:p w:rsidR="005736E5" w:rsidRPr="005736E5" w:rsidRDefault="005736E5" w:rsidP="00372522">
      <w:pPr>
        <w:spacing w:line="213" w:lineRule="exact"/>
        <w:ind w:left="851"/>
        <w:jc w:val="both"/>
        <w:rPr>
          <w:rFonts w:eastAsia="Times New Roman"/>
          <w:noProof/>
          <w:sz w:val="24"/>
          <w:szCs w:val="24"/>
          <w:lang w:val="sr-Cyrl-RS"/>
        </w:rPr>
      </w:pPr>
    </w:p>
    <w:p w:rsidR="005736E5" w:rsidRPr="005736E5" w:rsidRDefault="00E81C33"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б. </w:t>
      </w:r>
      <w:r w:rsidR="006C2070">
        <w:rPr>
          <w:rFonts w:eastAsia="Times New Roman"/>
          <w:noProof/>
          <w:sz w:val="24"/>
          <w:szCs w:val="24"/>
          <w:lang w:val="sr-Cyrl-RS"/>
        </w:rPr>
        <w:t>„технологија</w:t>
      </w:r>
      <w:r w:rsidR="006C2070" w:rsidRPr="006C2070">
        <w:rPr>
          <w:rFonts w:eastAsia="Times New Roman"/>
          <w:noProof/>
          <w:sz w:val="24"/>
          <w:szCs w:val="24"/>
          <w:lang w:val="sr-Cyrl-RS"/>
        </w:rPr>
        <w:t>” пројектовања за конфигурисање рагидизованих отпорних електронских кола и подсистема;</w:t>
      </w:r>
    </w:p>
    <w:p w:rsidR="005736E5" w:rsidRPr="005736E5" w:rsidRDefault="005736E5" w:rsidP="00372522">
      <w:pPr>
        <w:spacing w:line="213" w:lineRule="exact"/>
        <w:ind w:left="851"/>
        <w:jc w:val="both"/>
        <w:rPr>
          <w:rFonts w:eastAsia="Times New Roman"/>
          <w:noProof/>
          <w:sz w:val="24"/>
          <w:szCs w:val="24"/>
          <w:lang w:val="sr-Cyrl-RS"/>
        </w:rPr>
      </w:pPr>
    </w:p>
    <w:p w:rsidR="005736E5" w:rsidRPr="005736E5" w:rsidRDefault="00E81C33"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ц. </w:t>
      </w:r>
      <w:r w:rsidR="005736E5" w:rsidRPr="005736E5">
        <w:rPr>
          <w:rFonts w:eastAsia="Times New Roman"/>
          <w:noProof/>
          <w:sz w:val="24"/>
          <w:szCs w:val="24"/>
          <w:lang w:val="sr-Cyrl-RS"/>
        </w:rPr>
        <w:t>конструкцијска „технологија” за утвр</w:t>
      </w:r>
      <w:r w:rsidR="005736E5" w:rsidRPr="005736E5">
        <w:rPr>
          <w:rFonts w:eastAsia="Arial"/>
          <w:noProof/>
          <w:sz w:val="24"/>
          <w:szCs w:val="24"/>
          <w:lang w:val="sr-Cyrl-RS"/>
        </w:rPr>
        <w:t>ђ</w:t>
      </w:r>
      <w:r w:rsidR="005736E5" w:rsidRPr="005736E5">
        <w:rPr>
          <w:rFonts w:eastAsia="Times New Roman"/>
          <w:noProof/>
          <w:sz w:val="24"/>
          <w:szCs w:val="24"/>
          <w:lang w:val="sr-Cyrl-RS"/>
        </w:rPr>
        <w:t>ивање критериј</w:t>
      </w:r>
      <w:r w:rsidR="006C2070">
        <w:rPr>
          <w:rFonts w:eastAsia="Times New Roman"/>
          <w:noProof/>
          <w:sz w:val="24"/>
          <w:szCs w:val="24"/>
          <w:lang w:val="sr-Cyrl-RS"/>
        </w:rPr>
        <w:t>ум</w:t>
      </w:r>
      <w:r w:rsidR="005736E5" w:rsidRPr="005736E5">
        <w:rPr>
          <w:rFonts w:eastAsia="Times New Roman"/>
          <w:noProof/>
          <w:sz w:val="24"/>
          <w:szCs w:val="24"/>
          <w:lang w:val="sr-Cyrl-RS"/>
        </w:rPr>
        <w:t>а отврдну</w:t>
      </w:r>
      <w:r w:rsidR="005736E5" w:rsidRPr="005736E5">
        <w:rPr>
          <w:rFonts w:eastAsia="Arial"/>
          <w:noProof/>
          <w:sz w:val="24"/>
          <w:szCs w:val="24"/>
          <w:lang w:val="sr-Cyrl-RS"/>
        </w:rPr>
        <w:t>ћ</w:t>
      </w:r>
      <w:r w:rsidR="005736E5" w:rsidRPr="005736E5">
        <w:rPr>
          <w:rFonts w:eastAsia="Times New Roman"/>
          <w:noProof/>
          <w:sz w:val="24"/>
          <w:szCs w:val="24"/>
          <w:lang w:val="sr-Cyrl-RS"/>
        </w:rPr>
        <w:t>а из 7Е102.а. и 7Е102.б.</w:t>
      </w:r>
    </w:p>
    <w:p w:rsidR="005736E5" w:rsidRPr="005736E5" w:rsidRDefault="005736E5" w:rsidP="00372522">
      <w:pPr>
        <w:spacing w:line="213" w:lineRule="exact"/>
        <w:jc w:val="both"/>
        <w:rPr>
          <w:noProof/>
          <w:sz w:val="24"/>
          <w:szCs w:val="24"/>
          <w:lang w:val="sr-Cyrl-RS"/>
        </w:rPr>
      </w:pPr>
    </w:p>
    <w:p w:rsidR="005736E5" w:rsidRPr="005736E5" w:rsidRDefault="005736E5" w:rsidP="00372522">
      <w:pPr>
        <w:spacing w:line="213" w:lineRule="exact"/>
        <w:jc w:val="both"/>
        <w:rPr>
          <w:noProof/>
          <w:sz w:val="24"/>
          <w:szCs w:val="24"/>
          <w:lang w:val="sr-Cyrl-RS"/>
        </w:rPr>
      </w:pPr>
    </w:p>
    <w:p w:rsidR="005736E5" w:rsidRPr="006C2070" w:rsidRDefault="005736E5" w:rsidP="00372522">
      <w:pPr>
        <w:tabs>
          <w:tab w:val="left" w:pos="1520"/>
        </w:tabs>
        <w:spacing w:line="246" w:lineRule="auto"/>
        <w:ind w:left="851" w:hanging="851"/>
        <w:jc w:val="both"/>
        <w:rPr>
          <w:b/>
          <w:noProof/>
          <w:sz w:val="24"/>
          <w:szCs w:val="24"/>
          <w:lang w:val="sr-Cyrl-RS"/>
        </w:rPr>
      </w:pPr>
      <w:r w:rsidRPr="006C2070">
        <w:rPr>
          <w:rFonts w:eastAsia="Times New Roman"/>
          <w:b/>
          <w:noProof/>
          <w:sz w:val="24"/>
          <w:szCs w:val="24"/>
          <w:lang w:val="sr-Cyrl-RS"/>
        </w:rPr>
        <w:t>7Е104</w:t>
      </w:r>
      <w:r w:rsidRPr="006C2070">
        <w:rPr>
          <w:b/>
          <w:noProof/>
          <w:sz w:val="24"/>
          <w:szCs w:val="24"/>
          <w:lang w:val="sr-Cyrl-RS"/>
        </w:rPr>
        <w:tab/>
      </w:r>
      <w:r w:rsidRPr="006C2070">
        <w:rPr>
          <w:rFonts w:eastAsia="Times New Roman"/>
          <w:b/>
          <w:noProof/>
          <w:sz w:val="24"/>
          <w:szCs w:val="24"/>
          <w:lang w:val="sr-Cyrl-RS"/>
        </w:rPr>
        <w:t>„Технологија” за интеграцију контроле лета, наво</w:t>
      </w:r>
      <w:r w:rsidRPr="006C2070">
        <w:rPr>
          <w:rFonts w:eastAsia="Arial"/>
          <w:b/>
          <w:noProof/>
          <w:sz w:val="24"/>
          <w:szCs w:val="24"/>
          <w:lang w:val="sr-Cyrl-RS"/>
        </w:rPr>
        <w:t>ђ</w:t>
      </w:r>
      <w:r w:rsidRPr="006C2070">
        <w:rPr>
          <w:rFonts w:eastAsia="Times New Roman"/>
          <w:b/>
          <w:noProof/>
          <w:sz w:val="24"/>
          <w:szCs w:val="24"/>
          <w:lang w:val="sr-Cyrl-RS"/>
        </w:rPr>
        <w:t xml:space="preserve">ења и података пропулзије у </w:t>
      </w:r>
      <w:r w:rsidR="006C2070" w:rsidRPr="006C2070">
        <w:rPr>
          <w:rFonts w:eastAsia="Times New Roman"/>
          <w:b/>
          <w:noProof/>
          <w:sz w:val="24"/>
          <w:szCs w:val="24"/>
          <w:lang w:val="sr-Cyrl-RS"/>
        </w:rPr>
        <w:t>систем</w:t>
      </w:r>
      <w:r w:rsidRPr="006C2070">
        <w:rPr>
          <w:rFonts w:eastAsia="Times New Roman"/>
          <w:b/>
          <w:noProof/>
          <w:sz w:val="24"/>
          <w:szCs w:val="24"/>
          <w:lang w:val="sr-Cyrl-RS"/>
        </w:rPr>
        <w:t xml:space="preserve"> управљања летом ради оптимизације путање ракетног </w:t>
      </w:r>
      <w:r w:rsidR="006C2070" w:rsidRPr="006C2070">
        <w:rPr>
          <w:rFonts w:eastAsia="Times New Roman"/>
          <w:b/>
          <w:noProof/>
          <w:sz w:val="24"/>
          <w:szCs w:val="24"/>
          <w:lang w:val="sr-Cyrl-RS"/>
        </w:rPr>
        <w:t>система</w:t>
      </w:r>
      <w:r w:rsidRPr="006C2070">
        <w:rPr>
          <w:rFonts w:eastAsia="Times New Roman"/>
          <w:b/>
          <w:noProof/>
          <w:sz w:val="24"/>
          <w:szCs w:val="24"/>
          <w:lang w:val="sr-Cyrl-RS"/>
        </w:rPr>
        <w:t>.</w:t>
      </w:r>
    </w:p>
    <w:p w:rsidR="005736E5" w:rsidRPr="005736E5" w:rsidRDefault="005736E5" w:rsidP="00372522">
      <w:pPr>
        <w:spacing w:line="210" w:lineRule="exact"/>
        <w:jc w:val="both"/>
        <w:rPr>
          <w:noProof/>
          <w:sz w:val="24"/>
          <w:szCs w:val="24"/>
          <w:lang w:val="sr-Cyrl-RS"/>
        </w:rPr>
      </w:pPr>
    </w:p>
    <w:p w:rsidR="005736E5" w:rsidRPr="005736E5" w:rsidRDefault="005736E5" w:rsidP="00372522">
      <w:pPr>
        <w:spacing w:line="210" w:lineRule="exact"/>
        <w:jc w:val="both"/>
        <w:rPr>
          <w:noProof/>
          <w:sz w:val="24"/>
          <w:szCs w:val="24"/>
          <w:lang w:val="sr-Cyrl-RS"/>
        </w:rPr>
      </w:pPr>
    </w:p>
    <w:p w:rsidR="005736E5" w:rsidRPr="005736E5" w:rsidRDefault="005736E5" w:rsidP="00372522">
      <w:pPr>
        <w:spacing w:line="210" w:lineRule="exact"/>
        <w:jc w:val="both"/>
        <w:rPr>
          <w:noProof/>
          <w:sz w:val="24"/>
          <w:szCs w:val="24"/>
          <w:lang w:val="sr-Cyrl-RS"/>
        </w:rPr>
      </w:pPr>
    </w:p>
    <w:p w:rsidR="005736E5" w:rsidRPr="005736E5" w:rsidRDefault="00297195" w:rsidP="00372522">
      <w:pPr>
        <w:jc w:val="center"/>
        <w:rPr>
          <w:rFonts w:eastAsia="Times New Roman"/>
          <w:b/>
          <w:bCs/>
          <w:noProof/>
          <w:sz w:val="24"/>
          <w:szCs w:val="24"/>
          <w:lang w:val="sr-Cyrl-RS"/>
        </w:rPr>
      </w:pPr>
      <w:r>
        <w:rPr>
          <w:rFonts w:eastAsia="Times New Roman"/>
          <w:b/>
          <w:bCs/>
          <w:noProof/>
          <w:sz w:val="24"/>
          <w:szCs w:val="24"/>
          <w:lang w:val="sr-Cyrl-RS"/>
        </w:rPr>
        <w:t>КАТЕГОРИЈА 8</w:t>
      </w:r>
      <w:r w:rsidR="005736E5" w:rsidRPr="005736E5">
        <w:rPr>
          <w:rFonts w:eastAsia="Times New Roman"/>
          <w:b/>
          <w:bCs/>
          <w:noProof/>
          <w:sz w:val="24"/>
          <w:szCs w:val="24"/>
          <w:lang w:val="sr-Cyrl-RS"/>
        </w:rPr>
        <w:t xml:space="preserve"> – ПОМОРСТВО</w:t>
      </w:r>
    </w:p>
    <w:p w:rsidR="005736E5" w:rsidRPr="005736E5" w:rsidRDefault="005736E5" w:rsidP="00372522">
      <w:pPr>
        <w:jc w:val="center"/>
        <w:rPr>
          <w:noProof/>
          <w:sz w:val="24"/>
          <w:szCs w:val="24"/>
          <w:lang w:val="sr-Cyrl-RS"/>
        </w:rPr>
      </w:pPr>
    </w:p>
    <w:p w:rsidR="005736E5" w:rsidRPr="005736E5" w:rsidRDefault="005736E5" w:rsidP="00372522">
      <w:pPr>
        <w:spacing w:line="126" w:lineRule="exact"/>
        <w:jc w:val="both"/>
        <w:rPr>
          <w:noProof/>
          <w:sz w:val="24"/>
          <w:szCs w:val="24"/>
          <w:lang w:val="sr-Cyrl-RS"/>
        </w:rPr>
      </w:pPr>
    </w:p>
    <w:p w:rsidR="005736E5" w:rsidRPr="005736E5" w:rsidRDefault="005736E5" w:rsidP="00372522">
      <w:pPr>
        <w:tabs>
          <w:tab w:val="left" w:pos="1520"/>
        </w:tabs>
        <w:ind w:left="851" w:hanging="851"/>
        <w:jc w:val="both"/>
        <w:rPr>
          <w:noProof/>
          <w:sz w:val="24"/>
          <w:szCs w:val="24"/>
          <w:lang w:val="sr-Cyrl-RS"/>
        </w:rPr>
      </w:pPr>
      <w:r w:rsidRPr="005736E5">
        <w:rPr>
          <w:rFonts w:eastAsia="Times New Roman"/>
          <w:b/>
          <w:bCs/>
          <w:noProof/>
          <w:sz w:val="24"/>
          <w:szCs w:val="24"/>
          <w:lang w:val="sr-Cyrl-RS"/>
        </w:rPr>
        <w:t>8А</w:t>
      </w:r>
      <w:r w:rsidRPr="005736E5">
        <w:rPr>
          <w:noProof/>
          <w:sz w:val="24"/>
          <w:szCs w:val="24"/>
          <w:lang w:val="sr-Cyrl-RS"/>
        </w:rPr>
        <w:tab/>
      </w:r>
      <w:r w:rsidR="006C2070">
        <w:rPr>
          <w:rFonts w:eastAsia="Times New Roman"/>
          <w:b/>
          <w:bCs/>
          <w:noProof/>
          <w:sz w:val="24"/>
          <w:szCs w:val="24"/>
          <w:lang w:val="sr-Cyrl-RS"/>
        </w:rPr>
        <w:t>Системи</w:t>
      </w:r>
      <w:r w:rsidRPr="005736E5">
        <w:rPr>
          <w:rFonts w:eastAsia="Times New Roman"/>
          <w:b/>
          <w:bCs/>
          <w:noProof/>
          <w:sz w:val="24"/>
          <w:szCs w:val="24"/>
          <w:lang w:val="sr-Cyrl-RS"/>
        </w:rPr>
        <w:t>, опрема и компоненте</w:t>
      </w:r>
    </w:p>
    <w:p w:rsidR="005736E5" w:rsidRPr="005736E5" w:rsidRDefault="005736E5" w:rsidP="00372522">
      <w:pPr>
        <w:spacing w:line="129" w:lineRule="exact"/>
        <w:ind w:left="851" w:hanging="851"/>
        <w:jc w:val="both"/>
        <w:rPr>
          <w:noProof/>
          <w:sz w:val="24"/>
          <w:szCs w:val="24"/>
          <w:lang w:val="sr-Cyrl-RS"/>
        </w:rPr>
      </w:pPr>
    </w:p>
    <w:p w:rsidR="005736E5" w:rsidRPr="009E5267" w:rsidRDefault="005736E5" w:rsidP="00372522">
      <w:pPr>
        <w:tabs>
          <w:tab w:val="left" w:pos="1520"/>
        </w:tabs>
        <w:ind w:left="851" w:hanging="851"/>
        <w:jc w:val="both"/>
        <w:rPr>
          <w:rFonts w:eastAsia="Times New Roman"/>
          <w:b/>
          <w:noProof/>
          <w:sz w:val="24"/>
          <w:szCs w:val="24"/>
          <w:lang w:val="sr-Cyrl-RS"/>
        </w:rPr>
      </w:pPr>
    </w:p>
    <w:p w:rsidR="005736E5" w:rsidRPr="009E5267" w:rsidRDefault="005736E5" w:rsidP="00372522">
      <w:pPr>
        <w:tabs>
          <w:tab w:val="left" w:pos="1520"/>
        </w:tabs>
        <w:ind w:left="851" w:hanging="851"/>
        <w:jc w:val="both"/>
        <w:rPr>
          <w:b/>
          <w:noProof/>
          <w:sz w:val="24"/>
          <w:szCs w:val="24"/>
          <w:lang w:val="sr-Latn-BA"/>
        </w:rPr>
      </w:pPr>
      <w:r w:rsidRPr="009E5267">
        <w:rPr>
          <w:rFonts w:eastAsia="Times New Roman"/>
          <w:b/>
          <w:noProof/>
          <w:sz w:val="24"/>
          <w:szCs w:val="24"/>
          <w:lang w:val="sr-Cyrl-RS"/>
        </w:rPr>
        <w:t>8А001</w:t>
      </w:r>
      <w:r w:rsidRPr="009E5267">
        <w:rPr>
          <w:b/>
          <w:noProof/>
          <w:sz w:val="24"/>
          <w:szCs w:val="24"/>
          <w:lang w:val="sr-Cyrl-RS"/>
        </w:rPr>
        <w:tab/>
      </w:r>
      <w:r w:rsidR="009E5267" w:rsidRPr="009E5267">
        <w:rPr>
          <w:b/>
          <w:noProof/>
          <w:sz w:val="24"/>
          <w:szCs w:val="24"/>
          <w:lang w:val="sr-Cyrl-RS"/>
        </w:rPr>
        <w:t>Подводни пловни објекти и површински бродови, као што слиједи:</w:t>
      </w:r>
    </w:p>
    <w:p w:rsidR="009E5267" w:rsidRPr="009E5267" w:rsidRDefault="009E5267" w:rsidP="00372522">
      <w:pPr>
        <w:tabs>
          <w:tab w:val="left" w:pos="1520"/>
        </w:tabs>
        <w:ind w:left="851" w:hanging="851"/>
        <w:jc w:val="both"/>
        <w:rPr>
          <w:noProof/>
          <w:sz w:val="24"/>
          <w:szCs w:val="24"/>
          <w:lang w:val="sr-Latn-BA"/>
        </w:rPr>
      </w:pPr>
    </w:p>
    <w:p w:rsidR="005736E5" w:rsidRPr="005736E5" w:rsidRDefault="005736E5" w:rsidP="00372522">
      <w:pPr>
        <w:ind w:left="3119" w:hanging="2268"/>
        <w:jc w:val="both"/>
        <w:rPr>
          <w:noProof/>
          <w:sz w:val="24"/>
          <w:szCs w:val="24"/>
          <w:lang w:val="sr-Cyrl-RS"/>
        </w:rPr>
      </w:pPr>
      <w:r w:rsidRPr="005736E5">
        <w:rPr>
          <w:rFonts w:eastAsia="Times New Roman"/>
          <w:i/>
          <w:iCs/>
          <w:noProof/>
          <w:sz w:val="24"/>
          <w:szCs w:val="24"/>
          <w:u w:val="single"/>
          <w:lang w:val="sr-Cyrl-RS"/>
        </w:rPr>
        <w:t>ВАЖНА НАПОМЕНА</w:t>
      </w:r>
      <w:r w:rsidR="009E5267">
        <w:rPr>
          <w:rFonts w:eastAsia="Times New Roman"/>
          <w:i/>
          <w:iCs/>
          <w:noProof/>
          <w:sz w:val="24"/>
          <w:szCs w:val="24"/>
          <w:lang w:val="sr-Cyrl-RS"/>
        </w:rPr>
        <w:t xml:space="preserve"> </w:t>
      </w:r>
      <w:r w:rsidR="009E5267" w:rsidRPr="009E5267">
        <w:rPr>
          <w:rFonts w:eastAsia="Times New Roman"/>
          <w:i/>
          <w:iCs/>
          <w:noProof/>
          <w:sz w:val="24"/>
          <w:szCs w:val="24"/>
          <w:lang w:val="sr-Cyrl-RS"/>
        </w:rPr>
        <w:t xml:space="preserve">Ради статуса контроле опреме за подводне пловне објекте </w:t>
      </w:r>
      <w:r w:rsidRPr="005736E5">
        <w:rPr>
          <w:rFonts w:eastAsia="Times New Roman"/>
          <w:i/>
          <w:iCs/>
          <w:noProof/>
          <w:sz w:val="24"/>
          <w:szCs w:val="24"/>
          <w:lang w:val="sr-Cyrl-RS"/>
        </w:rPr>
        <w:t>види:</w:t>
      </w:r>
    </w:p>
    <w:p w:rsidR="005736E5" w:rsidRPr="005736E5" w:rsidRDefault="005736E5" w:rsidP="00372522">
      <w:pPr>
        <w:spacing w:line="214" w:lineRule="exact"/>
        <w:ind w:left="3119" w:hanging="2268"/>
        <w:jc w:val="both"/>
        <w:rPr>
          <w:noProof/>
          <w:sz w:val="24"/>
          <w:szCs w:val="24"/>
          <w:lang w:val="sr-Cyrl-RS"/>
        </w:rPr>
      </w:pPr>
    </w:p>
    <w:p w:rsidR="005736E5" w:rsidRPr="005736E5" w:rsidRDefault="005736E5" w:rsidP="00372522">
      <w:pPr>
        <w:ind w:left="3119"/>
        <w:jc w:val="both"/>
        <w:rPr>
          <w:noProof/>
          <w:sz w:val="24"/>
          <w:szCs w:val="24"/>
          <w:lang w:val="sr-Cyrl-RS"/>
        </w:rPr>
      </w:pPr>
      <w:r w:rsidRPr="005736E5">
        <w:rPr>
          <w:rFonts w:eastAsia="Times New Roman"/>
          <w:noProof/>
          <w:sz w:val="24"/>
          <w:szCs w:val="24"/>
          <w:lang w:val="sr-Cyrl-RS"/>
        </w:rPr>
        <w:t xml:space="preserve">— </w:t>
      </w:r>
      <w:r w:rsidRPr="005736E5">
        <w:rPr>
          <w:rFonts w:eastAsia="Times New Roman"/>
          <w:i/>
          <w:iCs/>
          <w:noProof/>
          <w:sz w:val="24"/>
          <w:szCs w:val="24"/>
          <w:lang w:val="sr-Cyrl-RS"/>
        </w:rPr>
        <w:t>категорију 6. за сензоре,</w:t>
      </w:r>
    </w:p>
    <w:p w:rsidR="005736E5" w:rsidRPr="005736E5" w:rsidRDefault="005736E5" w:rsidP="00372522">
      <w:pPr>
        <w:spacing w:line="213" w:lineRule="exact"/>
        <w:ind w:left="3119"/>
        <w:jc w:val="both"/>
        <w:rPr>
          <w:noProof/>
          <w:sz w:val="24"/>
          <w:szCs w:val="24"/>
          <w:lang w:val="sr-Cyrl-RS"/>
        </w:rPr>
      </w:pPr>
    </w:p>
    <w:p w:rsidR="005736E5" w:rsidRPr="005736E5" w:rsidRDefault="005736E5" w:rsidP="00372522">
      <w:pPr>
        <w:ind w:left="3119"/>
        <w:jc w:val="both"/>
        <w:rPr>
          <w:noProof/>
          <w:sz w:val="24"/>
          <w:szCs w:val="24"/>
          <w:lang w:val="sr-Cyrl-RS"/>
        </w:rPr>
      </w:pPr>
      <w:r w:rsidRPr="005736E5">
        <w:rPr>
          <w:rFonts w:eastAsia="Times New Roman"/>
          <w:noProof/>
          <w:sz w:val="24"/>
          <w:szCs w:val="24"/>
          <w:lang w:val="sr-Cyrl-RS"/>
        </w:rPr>
        <w:t xml:space="preserve">— </w:t>
      </w:r>
      <w:r w:rsidRPr="005736E5">
        <w:rPr>
          <w:rFonts w:eastAsia="Times New Roman"/>
          <w:i/>
          <w:iCs/>
          <w:noProof/>
          <w:sz w:val="24"/>
          <w:szCs w:val="24"/>
          <w:lang w:val="sr-Cyrl-RS"/>
        </w:rPr>
        <w:t>категорије 7. и 8 за навигац</w:t>
      </w:r>
      <w:r w:rsidR="009E5267">
        <w:rPr>
          <w:rFonts w:eastAsia="Times New Roman"/>
          <w:i/>
          <w:iCs/>
          <w:noProof/>
          <w:sz w:val="24"/>
          <w:szCs w:val="24"/>
          <w:lang w:val="sr-Cyrl-BA"/>
        </w:rPr>
        <w:t>иону</w:t>
      </w:r>
      <w:r w:rsidRPr="005736E5">
        <w:rPr>
          <w:rFonts w:eastAsia="Times New Roman"/>
          <w:i/>
          <w:iCs/>
          <w:noProof/>
          <w:sz w:val="24"/>
          <w:szCs w:val="24"/>
          <w:lang w:val="sr-Cyrl-RS"/>
        </w:rPr>
        <w:t xml:space="preserve"> опрему,</w:t>
      </w:r>
    </w:p>
    <w:p w:rsidR="005736E5" w:rsidRPr="005736E5" w:rsidRDefault="005736E5" w:rsidP="00372522">
      <w:pPr>
        <w:spacing w:line="213" w:lineRule="exact"/>
        <w:ind w:left="3119"/>
        <w:jc w:val="both"/>
        <w:rPr>
          <w:noProof/>
          <w:sz w:val="24"/>
          <w:szCs w:val="24"/>
          <w:lang w:val="sr-Cyrl-RS"/>
        </w:rPr>
      </w:pPr>
    </w:p>
    <w:p w:rsidR="005736E5" w:rsidRPr="005736E5" w:rsidRDefault="005736E5" w:rsidP="00372522">
      <w:pPr>
        <w:ind w:left="3119"/>
        <w:jc w:val="both"/>
        <w:rPr>
          <w:noProof/>
          <w:sz w:val="24"/>
          <w:szCs w:val="24"/>
          <w:lang w:val="sr-Cyrl-RS"/>
        </w:rPr>
      </w:pPr>
      <w:r w:rsidRPr="005736E5">
        <w:rPr>
          <w:rFonts w:eastAsia="Times New Roman"/>
          <w:noProof/>
          <w:sz w:val="24"/>
          <w:szCs w:val="24"/>
          <w:lang w:val="sr-Cyrl-RS"/>
        </w:rPr>
        <w:t xml:space="preserve">— </w:t>
      </w:r>
      <w:r w:rsidRPr="005736E5">
        <w:rPr>
          <w:rFonts w:eastAsia="Times New Roman"/>
          <w:i/>
          <w:iCs/>
          <w:noProof/>
          <w:sz w:val="24"/>
          <w:szCs w:val="24"/>
          <w:lang w:val="sr-Cyrl-RS"/>
        </w:rPr>
        <w:t>категорију 8.А. за подводну опрему.</w:t>
      </w:r>
    </w:p>
    <w:p w:rsidR="005736E5" w:rsidRPr="005736E5" w:rsidRDefault="009E5267" w:rsidP="00372522">
      <w:pPr>
        <w:tabs>
          <w:tab w:val="left" w:pos="2070"/>
        </w:tabs>
        <w:spacing w:line="213" w:lineRule="exact"/>
        <w:jc w:val="both"/>
        <w:rPr>
          <w:noProof/>
          <w:sz w:val="24"/>
          <w:szCs w:val="24"/>
          <w:lang w:val="sr-Cyrl-RS"/>
        </w:rPr>
      </w:pPr>
      <w:r>
        <w:rPr>
          <w:noProof/>
          <w:sz w:val="24"/>
          <w:szCs w:val="24"/>
          <w:lang w:val="sr-Cyrl-RS"/>
        </w:rPr>
        <w:tab/>
      </w:r>
    </w:p>
    <w:p w:rsidR="005736E5" w:rsidRPr="009E5267" w:rsidRDefault="00C11474"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а. </w:t>
      </w:r>
      <w:r w:rsidR="009E5267">
        <w:rPr>
          <w:rFonts w:eastAsia="Times New Roman"/>
          <w:noProof/>
          <w:sz w:val="24"/>
          <w:szCs w:val="24"/>
          <w:lang w:val="sr-Cyrl-RS"/>
        </w:rPr>
        <w:t>Подводни пловни објекти, повезани кабловима, са људском посадом, обликовани</w:t>
      </w:r>
      <w:r w:rsidR="005736E5" w:rsidRPr="005736E5">
        <w:rPr>
          <w:rFonts w:eastAsia="Times New Roman"/>
          <w:noProof/>
          <w:sz w:val="24"/>
          <w:szCs w:val="24"/>
          <w:lang w:val="sr-Cyrl-RS"/>
        </w:rPr>
        <w:t xml:space="preserve"> за рад на дубинама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им од </w:t>
      </w:r>
      <w:r w:rsidR="009E5267">
        <w:rPr>
          <w:rFonts w:eastAsia="Times New Roman"/>
          <w:noProof/>
          <w:sz w:val="24"/>
          <w:szCs w:val="24"/>
          <w:lang w:val="sr-Cyrl-RS"/>
        </w:rPr>
        <w:t xml:space="preserve">1 000 </w:t>
      </w:r>
      <w:r w:rsidR="009E5267">
        <w:rPr>
          <w:rFonts w:eastAsia="Times New Roman"/>
          <w:noProof/>
          <w:sz w:val="24"/>
          <w:szCs w:val="24"/>
          <w:lang w:val="en-US"/>
        </w:rPr>
        <w:t>m</w:t>
      </w:r>
      <w:r w:rsidR="005736E5" w:rsidRPr="009E5267">
        <w:rPr>
          <w:rFonts w:eastAsia="Times New Roman"/>
          <w:noProof/>
          <w:sz w:val="24"/>
          <w:szCs w:val="24"/>
          <w:lang w:val="sr-Cyrl-RS"/>
        </w:rPr>
        <w:t>;</w:t>
      </w:r>
    </w:p>
    <w:p w:rsidR="005736E5" w:rsidRPr="005736E5" w:rsidRDefault="005736E5" w:rsidP="00372522">
      <w:pPr>
        <w:spacing w:line="213" w:lineRule="exact"/>
        <w:ind w:left="851"/>
        <w:jc w:val="both"/>
        <w:rPr>
          <w:rFonts w:eastAsia="Times New Roman"/>
          <w:noProof/>
          <w:sz w:val="24"/>
          <w:szCs w:val="24"/>
          <w:lang w:val="sr-Cyrl-RS"/>
        </w:rPr>
      </w:pPr>
    </w:p>
    <w:p w:rsidR="005736E5" w:rsidRPr="005736E5" w:rsidRDefault="00C11474" w:rsidP="00372522">
      <w:pPr>
        <w:tabs>
          <w:tab w:val="left" w:pos="1780"/>
        </w:tabs>
        <w:ind w:left="851"/>
        <w:jc w:val="both"/>
        <w:rPr>
          <w:rFonts w:eastAsia="Times New Roman"/>
          <w:noProof/>
          <w:sz w:val="24"/>
          <w:szCs w:val="24"/>
          <w:lang w:val="sr-Cyrl-RS"/>
        </w:rPr>
      </w:pPr>
      <w:r>
        <w:rPr>
          <w:rFonts w:eastAsia="Times New Roman"/>
          <w:noProof/>
          <w:sz w:val="24"/>
          <w:szCs w:val="24"/>
          <w:lang w:val="sr-Cyrl-BA"/>
        </w:rPr>
        <w:t xml:space="preserve">б. </w:t>
      </w:r>
      <w:r w:rsidR="009E5267">
        <w:rPr>
          <w:rFonts w:eastAsia="Times New Roman"/>
          <w:noProof/>
          <w:sz w:val="24"/>
          <w:szCs w:val="24"/>
          <w:lang w:val="sr-Cyrl-BA"/>
        </w:rPr>
        <w:t>п</w:t>
      </w:r>
      <w:r w:rsidR="009E5267" w:rsidRPr="009E5267">
        <w:rPr>
          <w:rFonts w:eastAsia="Times New Roman"/>
          <w:noProof/>
          <w:sz w:val="24"/>
          <w:szCs w:val="24"/>
          <w:lang w:val="sr-Cyrl-RS"/>
        </w:rPr>
        <w:t>одводни пловни објекти, који нису повезани кабловима (аутономни), са људском посадом</w:t>
      </w:r>
      <w:r w:rsidR="005736E5" w:rsidRPr="005736E5">
        <w:rPr>
          <w:rFonts w:eastAsia="Times New Roman"/>
          <w:noProof/>
          <w:sz w:val="24"/>
          <w:szCs w:val="24"/>
          <w:lang w:val="sr-Cyrl-RS"/>
        </w:rPr>
        <w:t xml:space="preserve">, које имају било коју од </w:t>
      </w:r>
      <w:r w:rsidR="00EB273F">
        <w:rPr>
          <w:rFonts w:eastAsia="Times New Roman"/>
          <w:noProof/>
          <w:sz w:val="24"/>
          <w:szCs w:val="24"/>
          <w:lang w:val="sr-Cyrl-RS"/>
        </w:rPr>
        <w:t>сљедећих</w:t>
      </w:r>
      <w:r w:rsidR="005736E5" w:rsidRPr="005736E5">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5736E5" w:rsidRPr="005736E5">
        <w:rPr>
          <w:rFonts w:eastAsia="Times New Roman"/>
          <w:noProof/>
          <w:sz w:val="24"/>
          <w:szCs w:val="24"/>
          <w:lang w:val="sr-Cyrl-RS"/>
        </w:rPr>
        <w:t>:</w:t>
      </w:r>
    </w:p>
    <w:p w:rsidR="005736E5" w:rsidRPr="005736E5" w:rsidRDefault="005736E5" w:rsidP="00372522">
      <w:pPr>
        <w:spacing w:line="212" w:lineRule="exact"/>
        <w:jc w:val="both"/>
        <w:rPr>
          <w:rFonts w:eastAsia="Times New Roman"/>
          <w:noProof/>
          <w:sz w:val="24"/>
          <w:szCs w:val="24"/>
          <w:lang w:val="sr-Cyrl-RS"/>
        </w:rPr>
      </w:pPr>
    </w:p>
    <w:p w:rsidR="005736E5" w:rsidRPr="005736E5" w:rsidRDefault="005736E5" w:rsidP="001A55A8">
      <w:pPr>
        <w:numPr>
          <w:ilvl w:val="1"/>
          <w:numId w:val="437"/>
        </w:numPr>
        <w:tabs>
          <w:tab w:val="left" w:pos="2020"/>
        </w:tabs>
        <w:ind w:left="1418" w:hanging="284"/>
        <w:jc w:val="both"/>
        <w:rPr>
          <w:rFonts w:eastAsia="Times New Roman"/>
          <w:noProof/>
          <w:sz w:val="24"/>
          <w:szCs w:val="24"/>
          <w:lang w:val="sr-Cyrl-RS"/>
        </w:rPr>
      </w:pPr>
      <w:r w:rsidRPr="005736E5">
        <w:rPr>
          <w:rFonts w:eastAsia="Times New Roman"/>
          <w:noProof/>
          <w:sz w:val="24"/>
          <w:szCs w:val="24"/>
          <w:lang w:val="sr-Cyrl-RS"/>
        </w:rPr>
        <w:t>обликоване су за ‚аутономан рад’ и имају капацитет подизања са свим сљеде</w:t>
      </w:r>
      <w:r w:rsidRPr="005736E5">
        <w:rPr>
          <w:rFonts w:eastAsia="Arial"/>
          <w:noProof/>
          <w:sz w:val="24"/>
          <w:szCs w:val="24"/>
          <w:lang w:val="sr-Cyrl-RS"/>
        </w:rPr>
        <w:t>ћ</w:t>
      </w:r>
      <w:r w:rsidRPr="005736E5">
        <w:rPr>
          <w:rFonts w:eastAsia="Times New Roman"/>
          <w:noProof/>
          <w:sz w:val="24"/>
          <w:szCs w:val="24"/>
          <w:lang w:val="sr-Cyrl-RS"/>
        </w:rPr>
        <w:t xml:space="preserve">им </w:t>
      </w:r>
      <w:r w:rsidR="009E5267">
        <w:rPr>
          <w:rFonts w:eastAsia="Times New Roman"/>
          <w:noProof/>
          <w:sz w:val="24"/>
          <w:szCs w:val="24"/>
          <w:lang w:val="sr-Cyrl-RS"/>
        </w:rPr>
        <w:t>карактеристикама</w:t>
      </w:r>
      <w:r w:rsidRPr="005736E5">
        <w:rPr>
          <w:rFonts w:eastAsia="Times New Roman"/>
          <w:noProof/>
          <w:sz w:val="24"/>
          <w:szCs w:val="24"/>
          <w:lang w:val="sr-Cyrl-RS"/>
        </w:rPr>
        <w:t>:</w:t>
      </w:r>
    </w:p>
    <w:p w:rsidR="005736E5" w:rsidRPr="005736E5" w:rsidRDefault="005736E5" w:rsidP="00372522">
      <w:pPr>
        <w:spacing w:line="212" w:lineRule="exact"/>
        <w:jc w:val="both"/>
        <w:rPr>
          <w:rFonts w:eastAsia="Times New Roman"/>
          <w:noProof/>
          <w:sz w:val="24"/>
          <w:szCs w:val="24"/>
          <w:lang w:val="sr-Cyrl-RS"/>
        </w:rPr>
      </w:pPr>
    </w:p>
    <w:p w:rsidR="005736E5" w:rsidRPr="005736E5" w:rsidRDefault="00C11474"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 xml:space="preserve">10 % или више своје тежине у </w:t>
      </w:r>
      <w:r w:rsidR="009E5267">
        <w:rPr>
          <w:rFonts w:eastAsia="Times New Roman"/>
          <w:noProof/>
          <w:sz w:val="24"/>
          <w:szCs w:val="24"/>
          <w:lang w:val="sr-Cyrl-RS"/>
        </w:rPr>
        <w:t>ваздуху</w:t>
      </w:r>
      <w:r w:rsidR="005736E5" w:rsidRPr="005736E5">
        <w:rPr>
          <w:rFonts w:eastAsia="Times New Roman"/>
          <w:noProof/>
          <w:sz w:val="24"/>
          <w:szCs w:val="24"/>
          <w:lang w:val="sr-Cyrl-RS"/>
        </w:rPr>
        <w:t xml:space="preserve"> </w:t>
      </w:r>
      <w:r w:rsidR="005736E5" w:rsidRPr="005736E5">
        <w:rPr>
          <w:rFonts w:eastAsia="Times New Roman"/>
          <w:noProof/>
          <w:sz w:val="24"/>
          <w:szCs w:val="24"/>
          <w:u w:val="single"/>
          <w:lang w:val="sr-Cyrl-RS"/>
        </w:rPr>
        <w:t>и</w:t>
      </w:r>
    </w:p>
    <w:p w:rsidR="005736E5" w:rsidRPr="005736E5" w:rsidRDefault="005736E5" w:rsidP="00372522">
      <w:pPr>
        <w:spacing w:line="213" w:lineRule="exact"/>
        <w:ind w:left="1418"/>
        <w:jc w:val="both"/>
        <w:rPr>
          <w:rFonts w:eastAsia="Times New Roman"/>
          <w:noProof/>
          <w:sz w:val="24"/>
          <w:szCs w:val="24"/>
          <w:lang w:val="sr-Cyrl-RS"/>
        </w:rPr>
      </w:pPr>
    </w:p>
    <w:p w:rsidR="005736E5" w:rsidRPr="005736E5" w:rsidRDefault="00C11474"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 xml:space="preserve">15 </w:t>
      </w:r>
      <w:r w:rsidR="009E5267">
        <w:rPr>
          <w:rFonts w:eastAsia="Times New Roman"/>
          <w:noProof/>
          <w:sz w:val="24"/>
          <w:szCs w:val="24"/>
          <w:lang w:val="en-US"/>
        </w:rPr>
        <w:t>kN</w:t>
      </w:r>
      <w:r w:rsidR="005736E5" w:rsidRPr="005736E5">
        <w:rPr>
          <w:rFonts w:eastAsia="Times New Roman"/>
          <w:noProof/>
          <w:sz w:val="24"/>
          <w:szCs w:val="24"/>
          <w:lang w:val="sr-Cyrl-RS"/>
        </w:rPr>
        <w:t xml:space="preserve"> или више;</w:t>
      </w:r>
    </w:p>
    <w:p w:rsidR="005736E5" w:rsidRPr="005736E5" w:rsidRDefault="005736E5" w:rsidP="00372522">
      <w:pPr>
        <w:spacing w:line="213" w:lineRule="exact"/>
        <w:jc w:val="both"/>
        <w:rPr>
          <w:rFonts w:eastAsia="Times New Roman"/>
          <w:noProof/>
          <w:sz w:val="24"/>
          <w:szCs w:val="24"/>
          <w:lang w:val="sr-Cyrl-RS"/>
        </w:rPr>
      </w:pPr>
    </w:p>
    <w:p w:rsidR="005736E5" w:rsidRPr="005736E5" w:rsidRDefault="005736E5" w:rsidP="001A55A8">
      <w:pPr>
        <w:numPr>
          <w:ilvl w:val="1"/>
          <w:numId w:val="437"/>
        </w:numPr>
        <w:tabs>
          <w:tab w:val="left" w:pos="2020"/>
        </w:tabs>
        <w:ind w:left="1560" w:hanging="426"/>
        <w:jc w:val="both"/>
        <w:rPr>
          <w:rFonts w:eastAsia="Times New Roman"/>
          <w:noProof/>
          <w:sz w:val="24"/>
          <w:szCs w:val="24"/>
          <w:lang w:val="sr-Cyrl-RS"/>
        </w:rPr>
      </w:pPr>
      <w:r w:rsidRPr="005736E5">
        <w:rPr>
          <w:rFonts w:eastAsia="Times New Roman"/>
          <w:noProof/>
          <w:sz w:val="24"/>
          <w:szCs w:val="24"/>
          <w:lang w:val="sr-Cyrl-RS"/>
        </w:rPr>
        <w:t>обликоване су за рад на дубинама ве</w:t>
      </w:r>
      <w:r w:rsidRPr="005736E5">
        <w:rPr>
          <w:rFonts w:eastAsia="Arial"/>
          <w:noProof/>
          <w:sz w:val="24"/>
          <w:szCs w:val="24"/>
          <w:lang w:val="sr-Cyrl-RS"/>
        </w:rPr>
        <w:t>ћ</w:t>
      </w:r>
      <w:r w:rsidR="009E5267">
        <w:rPr>
          <w:rFonts w:eastAsia="Times New Roman"/>
          <w:noProof/>
          <w:sz w:val="24"/>
          <w:szCs w:val="24"/>
          <w:lang w:val="sr-Cyrl-RS"/>
        </w:rPr>
        <w:t xml:space="preserve">им од 1 000 </w:t>
      </w:r>
      <w:r w:rsidR="009E5267">
        <w:rPr>
          <w:rFonts w:eastAsia="Times New Roman"/>
          <w:noProof/>
          <w:sz w:val="24"/>
          <w:szCs w:val="24"/>
          <w:lang w:val="en-US"/>
        </w:rPr>
        <w:t>n</w:t>
      </w:r>
      <w:r w:rsidRPr="005736E5">
        <w:rPr>
          <w:rFonts w:eastAsia="Times New Roman"/>
          <w:noProof/>
          <w:sz w:val="24"/>
          <w:szCs w:val="24"/>
          <w:lang w:val="sr-Cyrl-RS"/>
        </w:rPr>
        <w:t xml:space="preserve"> </w:t>
      </w:r>
      <w:r w:rsidRPr="005736E5">
        <w:rPr>
          <w:rFonts w:eastAsia="Times New Roman"/>
          <w:noProof/>
          <w:sz w:val="24"/>
          <w:szCs w:val="24"/>
          <w:u w:val="single"/>
          <w:lang w:val="sr-Cyrl-RS"/>
        </w:rPr>
        <w:t>или</w:t>
      </w:r>
    </w:p>
    <w:p w:rsidR="005736E5" w:rsidRPr="005736E5" w:rsidRDefault="005736E5" w:rsidP="00372522">
      <w:pPr>
        <w:spacing w:line="212" w:lineRule="exact"/>
        <w:jc w:val="both"/>
        <w:rPr>
          <w:rFonts w:eastAsia="Times New Roman"/>
          <w:noProof/>
          <w:sz w:val="24"/>
          <w:szCs w:val="24"/>
          <w:lang w:val="sr-Cyrl-RS"/>
        </w:rPr>
      </w:pPr>
    </w:p>
    <w:p w:rsidR="005736E5" w:rsidRPr="005736E5" w:rsidRDefault="005736E5" w:rsidP="001A55A8">
      <w:pPr>
        <w:numPr>
          <w:ilvl w:val="1"/>
          <w:numId w:val="437"/>
        </w:numPr>
        <w:tabs>
          <w:tab w:val="left" w:pos="2020"/>
        </w:tabs>
        <w:ind w:left="1418" w:hanging="284"/>
        <w:jc w:val="both"/>
        <w:rPr>
          <w:rFonts w:eastAsia="Times New Roman"/>
          <w:noProof/>
          <w:sz w:val="24"/>
          <w:szCs w:val="24"/>
          <w:lang w:val="sr-Cyrl-RS"/>
        </w:rPr>
      </w:pPr>
      <w:r w:rsidRPr="005736E5">
        <w:rPr>
          <w:rFonts w:eastAsia="Times New Roman"/>
          <w:noProof/>
          <w:sz w:val="24"/>
          <w:szCs w:val="24"/>
          <w:lang w:val="sr-Cyrl-RS"/>
        </w:rPr>
        <w:t>има све сљеде</w:t>
      </w:r>
      <w:r w:rsidRPr="005736E5">
        <w:rPr>
          <w:rFonts w:eastAsia="Arial"/>
          <w:noProof/>
          <w:sz w:val="24"/>
          <w:szCs w:val="24"/>
          <w:lang w:val="sr-Cyrl-RS"/>
        </w:rPr>
        <w:t>ћ</w:t>
      </w:r>
      <w:r w:rsidRPr="005736E5">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Pr="005736E5">
        <w:rPr>
          <w:rFonts w:eastAsia="Times New Roman"/>
          <w:noProof/>
          <w:sz w:val="24"/>
          <w:szCs w:val="24"/>
          <w:lang w:val="sr-Cyrl-RS"/>
        </w:rPr>
        <w:t>:</w:t>
      </w:r>
    </w:p>
    <w:p w:rsidR="005736E5" w:rsidRPr="005736E5" w:rsidRDefault="005736E5" w:rsidP="00372522">
      <w:pPr>
        <w:spacing w:line="212" w:lineRule="exact"/>
        <w:jc w:val="both"/>
        <w:rPr>
          <w:rFonts w:eastAsia="Times New Roman"/>
          <w:noProof/>
          <w:sz w:val="24"/>
          <w:szCs w:val="24"/>
          <w:lang w:val="sr-Cyrl-RS"/>
        </w:rPr>
      </w:pPr>
    </w:p>
    <w:p w:rsidR="005736E5" w:rsidRPr="005736E5" w:rsidRDefault="00C11474"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обликоване су за непрекидан ‚аутономан рад’ од 10 сати или више и</w:t>
      </w:r>
    </w:p>
    <w:p w:rsidR="005736E5" w:rsidRPr="005736E5" w:rsidRDefault="005736E5" w:rsidP="00372522">
      <w:pPr>
        <w:spacing w:line="214" w:lineRule="exact"/>
        <w:ind w:left="1418"/>
        <w:jc w:val="both"/>
        <w:rPr>
          <w:rFonts w:eastAsia="Times New Roman"/>
          <w:noProof/>
          <w:sz w:val="24"/>
          <w:szCs w:val="24"/>
          <w:lang w:val="sr-Cyrl-RS"/>
        </w:rPr>
      </w:pPr>
    </w:p>
    <w:p w:rsidR="005736E5" w:rsidRPr="005736E5" w:rsidRDefault="00C11474"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б. </w:t>
      </w:r>
      <w:r w:rsidR="00B36428">
        <w:rPr>
          <w:rFonts w:eastAsia="Times New Roman"/>
          <w:noProof/>
          <w:sz w:val="24"/>
          <w:szCs w:val="24"/>
          <w:lang w:val="sr-Cyrl-RS"/>
        </w:rPr>
        <w:t>имају ‚домет</w:t>
      </w:r>
      <w:r w:rsidR="005736E5" w:rsidRPr="005736E5">
        <w:rPr>
          <w:rFonts w:eastAsia="Times New Roman"/>
          <w:noProof/>
          <w:sz w:val="24"/>
          <w:szCs w:val="24"/>
          <w:lang w:val="sr-Cyrl-RS"/>
        </w:rPr>
        <w:t>’ од 25 наути</w:t>
      </w:r>
      <w:r w:rsidR="005736E5" w:rsidRPr="005736E5">
        <w:rPr>
          <w:rFonts w:eastAsia="Arial"/>
          <w:noProof/>
          <w:sz w:val="24"/>
          <w:szCs w:val="24"/>
          <w:lang w:val="sr-Cyrl-RS"/>
        </w:rPr>
        <w:t>ч</w:t>
      </w:r>
      <w:r w:rsidR="005736E5" w:rsidRPr="005736E5">
        <w:rPr>
          <w:rFonts w:eastAsia="Times New Roman"/>
          <w:noProof/>
          <w:sz w:val="24"/>
          <w:szCs w:val="24"/>
          <w:lang w:val="sr-Cyrl-RS"/>
        </w:rPr>
        <w:t>ких миља или више;</w:t>
      </w:r>
    </w:p>
    <w:p w:rsidR="005736E5" w:rsidRPr="005736E5" w:rsidRDefault="005736E5" w:rsidP="00372522">
      <w:pPr>
        <w:spacing w:line="213" w:lineRule="exact"/>
        <w:ind w:left="1701" w:hanging="283"/>
        <w:jc w:val="both"/>
        <w:rPr>
          <w:noProof/>
          <w:sz w:val="24"/>
          <w:szCs w:val="24"/>
          <w:lang w:val="sr-Cyrl-RS"/>
        </w:rPr>
      </w:pPr>
    </w:p>
    <w:p w:rsidR="005736E5" w:rsidRPr="005736E5" w:rsidRDefault="005736E5" w:rsidP="00372522">
      <w:pPr>
        <w:ind w:left="1985" w:hanging="425"/>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ке напомене:</w:t>
      </w:r>
    </w:p>
    <w:p w:rsidR="005736E5" w:rsidRPr="005736E5" w:rsidRDefault="005736E5" w:rsidP="00372522">
      <w:pPr>
        <w:spacing w:line="122" w:lineRule="exact"/>
        <w:ind w:left="1985" w:hanging="425"/>
        <w:jc w:val="both"/>
        <w:rPr>
          <w:noProof/>
          <w:sz w:val="24"/>
          <w:szCs w:val="24"/>
          <w:lang w:val="sr-Cyrl-RS"/>
        </w:rPr>
      </w:pPr>
    </w:p>
    <w:p w:rsidR="005736E5" w:rsidRPr="005736E5" w:rsidRDefault="009E5267" w:rsidP="001A55A8">
      <w:pPr>
        <w:numPr>
          <w:ilvl w:val="0"/>
          <w:numId w:val="438"/>
        </w:numPr>
        <w:tabs>
          <w:tab w:val="left" w:pos="2020"/>
        </w:tabs>
        <w:spacing w:line="255" w:lineRule="auto"/>
        <w:ind w:left="1985" w:hanging="425"/>
        <w:jc w:val="both"/>
        <w:rPr>
          <w:rFonts w:eastAsia="Times New Roman"/>
          <w:i/>
          <w:iCs/>
          <w:noProof/>
          <w:sz w:val="24"/>
          <w:szCs w:val="24"/>
          <w:lang w:val="sr-Cyrl-RS"/>
        </w:rPr>
      </w:pPr>
      <w:r>
        <w:rPr>
          <w:rFonts w:eastAsia="Times New Roman"/>
          <w:i/>
          <w:iCs/>
          <w:noProof/>
          <w:sz w:val="24"/>
          <w:szCs w:val="24"/>
          <w:lang w:val="sr-Cyrl-RS"/>
        </w:rPr>
        <w:t>За потребе</w:t>
      </w:r>
      <w:r w:rsidR="005736E5" w:rsidRPr="005736E5">
        <w:rPr>
          <w:rFonts w:eastAsia="Times New Roman"/>
          <w:i/>
          <w:iCs/>
          <w:noProof/>
          <w:sz w:val="24"/>
          <w:szCs w:val="24"/>
          <w:lang w:val="sr-Cyrl-RS"/>
        </w:rPr>
        <w:t xml:space="preserve"> </w:t>
      </w:r>
      <w:r w:rsidRPr="009E5267">
        <w:rPr>
          <w:rFonts w:eastAsia="Times New Roman"/>
          <w:i/>
          <w:iCs/>
          <w:noProof/>
          <w:sz w:val="24"/>
          <w:szCs w:val="24"/>
          <w:lang w:val="sr-Cyrl-RS"/>
        </w:rPr>
        <w:t>тачке 8А001.б</w:t>
      </w:r>
      <w:r w:rsidR="0077060D">
        <w:rPr>
          <w:rFonts w:eastAsia="Times New Roman"/>
          <w:i/>
          <w:iCs/>
          <w:noProof/>
          <w:sz w:val="24"/>
          <w:szCs w:val="24"/>
          <w:lang w:val="sr-Cyrl-RS"/>
        </w:rPr>
        <w:t>,</w:t>
      </w:r>
      <w:r w:rsidRPr="009E5267">
        <w:rPr>
          <w:rFonts w:eastAsia="Times New Roman"/>
          <w:i/>
          <w:iCs/>
          <w:noProof/>
          <w:sz w:val="24"/>
          <w:szCs w:val="24"/>
          <w:lang w:val="sr-Cyrl-RS"/>
        </w:rPr>
        <w:t xml:space="preserve"> под ‘аутономним радом’ се подразумијева потпуно потопљени подводни пловни објекат  без сноркла, код кога сви системи функционишу а подводни објекат плови минималном брзином при којој може сигурно динамички контролисати дубину само помоћу дубинских  кормила, без потребе за подршком брода или базе на површини, на морском дну или са обале, и који има подводни или површински погонски систем.</w:t>
      </w:r>
    </w:p>
    <w:p w:rsidR="005736E5" w:rsidRPr="005736E5" w:rsidRDefault="005736E5" w:rsidP="00372522">
      <w:pPr>
        <w:spacing w:line="189" w:lineRule="exact"/>
        <w:ind w:left="1985" w:hanging="425"/>
        <w:jc w:val="both"/>
        <w:rPr>
          <w:rFonts w:eastAsia="Times New Roman"/>
          <w:i/>
          <w:iCs/>
          <w:noProof/>
          <w:sz w:val="24"/>
          <w:szCs w:val="24"/>
          <w:lang w:val="sr-Cyrl-RS"/>
        </w:rPr>
      </w:pPr>
    </w:p>
    <w:p w:rsidR="005736E5" w:rsidRPr="005736E5" w:rsidRDefault="005736E5" w:rsidP="001A55A8">
      <w:pPr>
        <w:numPr>
          <w:ilvl w:val="0"/>
          <w:numId w:val="438"/>
        </w:numPr>
        <w:tabs>
          <w:tab w:val="left" w:pos="2020"/>
        </w:tabs>
        <w:spacing w:line="246" w:lineRule="auto"/>
        <w:ind w:left="1985" w:hanging="425"/>
        <w:jc w:val="both"/>
        <w:rPr>
          <w:rFonts w:eastAsia="Times New Roman"/>
          <w:i/>
          <w:iCs/>
          <w:noProof/>
          <w:sz w:val="24"/>
          <w:szCs w:val="24"/>
          <w:lang w:val="sr-Cyrl-RS"/>
        </w:rPr>
      </w:pPr>
      <w:r w:rsidRPr="005736E5">
        <w:rPr>
          <w:rFonts w:eastAsia="Times New Roman"/>
          <w:i/>
          <w:iCs/>
          <w:noProof/>
          <w:sz w:val="24"/>
          <w:szCs w:val="24"/>
          <w:lang w:val="sr-Cyrl-RS"/>
        </w:rPr>
        <w:t>За потребе 8А001.б. ‚до</w:t>
      </w:r>
      <w:r w:rsidR="00B36428">
        <w:rPr>
          <w:rFonts w:eastAsia="Times New Roman"/>
          <w:i/>
          <w:iCs/>
          <w:noProof/>
          <w:sz w:val="24"/>
          <w:szCs w:val="24"/>
          <w:lang w:val="sr-Cyrl-RS"/>
        </w:rPr>
        <w:t>мет</w:t>
      </w:r>
      <w:r w:rsidRPr="005736E5">
        <w:rPr>
          <w:rFonts w:eastAsia="Times New Roman"/>
          <w:i/>
          <w:iCs/>
          <w:noProof/>
          <w:sz w:val="24"/>
          <w:szCs w:val="24"/>
          <w:lang w:val="sr-Cyrl-RS"/>
        </w:rPr>
        <w:t>’ зна</w:t>
      </w:r>
      <w:r w:rsidRPr="005736E5">
        <w:rPr>
          <w:rFonts w:eastAsia="Arial"/>
          <w:i/>
          <w:iCs/>
          <w:noProof/>
          <w:sz w:val="24"/>
          <w:szCs w:val="24"/>
          <w:lang w:val="sr-Cyrl-RS"/>
        </w:rPr>
        <w:t>ч</w:t>
      </w:r>
      <w:r w:rsidRPr="005736E5">
        <w:rPr>
          <w:rFonts w:eastAsia="Times New Roman"/>
          <w:i/>
          <w:iCs/>
          <w:noProof/>
          <w:sz w:val="24"/>
          <w:szCs w:val="24"/>
          <w:lang w:val="sr-Cyrl-RS"/>
        </w:rPr>
        <w:t xml:space="preserve">и половина максималне удаљености до које је за </w:t>
      </w:r>
      <w:r w:rsidR="009E5267">
        <w:rPr>
          <w:rFonts w:eastAsia="Times New Roman"/>
          <w:i/>
          <w:iCs/>
          <w:noProof/>
          <w:sz w:val="24"/>
          <w:szCs w:val="24"/>
          <w:lang w:val="sr-Cyrl-RS"/>
        </w:rPr>
        <w:t>подводни пловни објекат</w:t>
      </w:r>
      <w:r w:rsidRPr="005736E5">
        <w:rPr>
          <w:rFonts w:eastAsia="Times New Roman"/>
          <w:i/>
          <w:iCs/>
          <w:noProof/>
          <w:sz w:val="24"/>
          <w:szCs w:val="24"/>
          <w:lang w:val="sr-Cyrl-RS"/>
        </w:rPr>
        <w:t xml:space="preserve"> могу</w:t>
      </w:r>
      <w:r w:rsidRPr="005736E5">
        <w:rPr>
          <w:rFonts w:eastAsia="Arial"/>
          <w:i/>
          <w:iCs/>
          <w:noProof/>
          <w:sz w:val="24"/>
          <w:szCs w:val="24"/>
          <w:lang w:val="sr-Cyrl-RS"/>
        </w:rPr>
        <w:t>ћ</w:t>
      </w:r>
      <w:r w:rsidRPr="005736E5">
        <w:rPr>
          <w:rFonts w:eastAsia="Times New Roman"/>
          <w:i/>
          <w:iCs/>
          <w:noProof/>
          <w:sz w:val="24"/>
          <w:szCs w:val="24"/>
          <w:lang w:val="sr-Cyrl-RS"/>
        </w:rPr>
        <w:t xml:space="preserve"> ‚аутономан рад’.</w:t>
      </w:r>
    </w:p>
    <w:p w:rsidR="005736E5" w:rsidRPr="005736E5" w:rsidRDefault="005736E5" w:rsidP="00372522">
      <w:pPr>
        <w:ind w:left="1985" w:hanging="425"/>
        <w:jc w:val="both"/>
        <w:rPr>
          <w:noProof/>
          <w:sz w:val="24"/>
          <w:szCs w:val="24"/>
          <w:lang w:val="sr-Cyrl-RS"/>
        </w:rPr>
      </w:pPr>
    </w:p>
    <w:p w:rsidR="005736E5" w:rsidRPr="005736E5" w:rsidRDefault="005736E5" w:rsidP="00372522">
      <w:pPr>
        <w:spacing w:line="197" w:lineRule="exact"/>
        <w:jc w:val="both"/>
        <w:rPr>
          <w:noProof/>
          <w:sz w:val="24"/>
          <w:szCs w:val="24"/>
          <w:lang w:val="sr-Cyrl-RS"/>
        </w:rPr>
      </w:pPr>
      <w:bookmarkStart w:id="112" w:name="page204"/>
      <w:bookmarkEnd w:id="112"/>
    </w:p>
    <w:p w:rsidR="005736E5" w:rsidRPr="005736E5" w:rsidRDefault="00C11474" w:rsidP="00372522">
      <w:pPr>
        <w:tabs>
          <w:tab w:val="left" w:pos="1760"/>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ц. </w:t>
      </w:r>
      <w:r w:rsidR="009E5267">
        <w:rPr>
          <w:rFonts w:eastAsia="Times New Roman"/>
          <w:noProof/>
          <w:sz w:val="24"/>
          <w:szCs w:val="24"/>
          <w:lang w:val="sr-Cyrl-RS"/>
        </w:rPr>
        <w:t>п</w:t>
      </w:r>
      <w:r w:rsidR="009E5267" w:rsidRPr="009E5267">
        <w:rPr>
          <w:rFonts w:eastAsia="Times New Roman"/>
          <w:noProof/>
          <w:sz w:val="24"/>
          <w:szCs w:val="24"/>
          <w:lang w:val="sr-Cyrl-RS"/>
        </w:rPr>
        <w:t xml:space="preserve">одводни пловни објекти, повезани кабловима, без људске посаде, пројектовани </w:t>
      </w:r>
      <w:r w:rsidR="009E5267">
        <w:rPr>
          <w:rFonts w:eastAsia="Times New Roman"/>
          <w:noProof/>
          <w:sz w:val="24"/>
          <w:szCs w:val="24"/>
          <w:lang w:val="sr-Cyrl-RS"/>
        </w:rPr>
        <w:t xml:space="preserve">за рад на дубинама преко 1 000 </w:t>
      </w:r>
      <w:r w:rsidR="009E5267">
        <w:rPr>
          <w:rFonts w:eastAsia="Times New Roman"/>
          <w:noProof/>
          <w:sz w:val="24"/>
          <w:szCs w:val="24"/>
          <w:lang w:val="en-US"/>
        </w:rPr>
        <w:t>m</w:t>
      </w:r>
      <w:r w:rsidR="009E5267" w:rsidRPr="009E5267">
        <w:rPr>
          <w:rFonts w:eastAsia="Times New Roman"/>
          <w:noProof/>
          <w:sz w:val="24"/>
          <w:szCs w:val="24"/>
          <w:lang w:val="sr-Cyrl-RS"/>
        </w:rPr>
        <w:t xml:space="preserve"> и који имају било шта од сљедећег:</w:t>
      </w:r>
    </w:p>
    <w:p w:rsidR="005736E5" w:rsidRPr="005736E5" w:rsidRDefault="005736E5" w:rsidP="00372522">
      <w:pPr>
        <w:spacing w:line="180" w:lineRule="exact"/>
        <w:jc w:val="both"/>
        <w:rPr>
          <w:rFonts w:eastAsia="Times New Roman"/>
          <w:noProof/>
          <w:sz w:val="24"/>
          <w:szCs w:val="24"/>
          <w:lang w:val="sr-Cyrl-RS"/>
        </w:rPr>
      </w:pPr>
    </w:p>
    <w:p w:rsidR="005736E5" w:rsidRPr="005736E5" w:rsidRDefault="009E5267" w:rsidP="001A55A8">
      <w:pPr>
        <w:numPr>
          <w:ilvl w:val="1"/>
          <w:numId w:val="439"/>
        </w:numPr>
        <w:tabs>
          <w:tab w:val="left" w:pos="2000"/>
        </w:tabs>
        <w:spacing w:line="246" w:lineRule="auto"/>
        <w:ind w:left="1418" w:hanging="284"/>
        <w:jc w:val="both"/>
        <w:rPr>
          <w:rFonts w:eastAsia="Times New Roman"/>
          <w:noProof/>
          <w:sz w:val="24"/>
          <w:szCs w:val="24"/>
          <w:lang w:val="sr-Cyrl-RS"/>
        </w:rPr>
      </w:pPr>
      <w:r>
        <w:rPr>
          <w:rFonts w:eastAsia="Times New Roman"/>
          <w:noProof/>
          <w:sz w:val="24"/>
          <w:szCs w:val="24"/>
          <w:lang w:val="sr-Cyrl-RS"/>
        </w:rPr>
        <w:t xml:space="preserve">обликоване су </w:t>
      </w:r>
      <w:r w:rsidRPr="009E5267">
        <w:rPr>
          <w:rFonts w:eastAsia="Times New Roman"/>
          <w:noProof/>
          <w:sz w:val="24"/>
          <w:szCs w:val="24"/>
          <w:lang w:val="sr-Cyrl-RS"/>
        </w:rPr>
        <w:t>су за самосталан маневар помоћу погонских мотора или потиска наведеног у 8А002.а.2; или</w:t>
      </w:r>
      <w:r>
        <w:rPr>
          <w:rFonts w:eastAsia="Times New Roman"/>
          <w:noProof/>
          <w:sz w:val="24"/>
          <w:szCs w:val="24"/>
          <w:lang w:val="sr-Cyrl-RS"/>
        </w:rPr>
        <w:t xml:space="preserve"> </w:t>
      </w:r>
    </w:p>
    <w:p w:rsidR="005736E5" w:rsidRPr="005736E5" w:rsidRDefault="005736E5" w:rsidP="00372522">
      <w:pPr>
        <w:spacing w:line="179" w:lineRule="exact"/>
        <w:ind w:left="1418" w:hanging="284"/>
        <w:jc w:val="both"/>
        <w:rPr>
          <w:rFonts w:eastAsia="Times New Roman"/>
          <w:noProof/>
          <w:sz w:val="24"/>
          <w:szCs w:val="24"/>
          <w:lang w:val="sr-Cyrl-RS"/>
        </w:rPr>
      </w:pPr>
    </w:p>
    <w:p w:rsidR="005736E5" w:rsidRPr="005736E5" w:rsidRDefault="005736E5" w:rsidP="001A55A8">
      <w:pPr>
        <w:numPr>
          <w:ilvl w:val="1"/>
          <w:numId w:val="439"/>
        </w:numPr>
        <w:tabs>
          <w:tab w:val="left" w:pos="2000"/>
        </w:tabs>
        <w:ind w:left="1418" w:hanging="284"/>
        <w:jc w:val="both"/>
        <w:rPr>
          <w:rFonts w:eastAsia="Times New Roman"/>
          <w:noProof/>
          <w:sz w:val="24"/>
          <w:szCs w:val="24"/>
          <w:lang w:val="sr-Cyrl-RS"/>
        </w:rPr>
      </w:pPr>
      <w:r w:rsidRPr="005736E5">
        <w:rPr>
          <w:rFonts w:eastAsia="Times New Roman"/>
          <w:noProof/>
          <w:sz w:val="24"/>
          <w:szCs w:val="24"/>
          <w:lang w:val="sr-Cyrl-RS"/>
        </w:rPr>
        <w:t>имају податковну везу од опти</w:t>
      </w:r>
      <w:r w:rsidRPr="005736E5">
        <w:rPr>
          <w:rFonts w:eastAsia="Arial"/>
          <w:noProof/>
          <w:sz w:val="24"/>
          <w:szCs w:val="24"/>
          <w:lang w:val="sr-Cyrl-RS"/>
        </w:rPr>
        <w:t>ч</w:t>
      </w:r>
      <w:r w:rsidRPr="005736E5">
        <w:rPr>
          <w:rFonts w:eastAsia="Times New Roman"/>
          <w:noProof/>
          <w:sz w:val="24"/>
          <w:szCs w:val="24"/>
          <w:lang w:val="sr-Cyrl-RS"/>
        </w:rPr>
        <w:t>ких влакана;</w:t>
      </w:r>
    </w:p>
    <w:p w:rsidR="005736E5" w:rsidRPr="005736E5" w:rsidRDefault="005736E5" w:rsidP="00372522">
      <w:pPr>
        <w:spacing w:line="195" w:lineRule="exact"/>
        <w:jc w:val="both"/>
        <w:rPr>
          <w:rFonts w:eastAsia="Times New Roman"/>
          <w:noProof/>
          <w:sz w:val="24"/>
          <w:szCs w:val="24"/>
          <w:lang w:val="sr-Cyrl-RS"/>
        </w:rPr>
      </w:pPr>
    </w:p>
    <w:p w:rsidR="005736E5" w:rsidRPr="005736E5" w:rsidRDefault="005736E5" w:rsidP="00372522">
      <w:pPr>
        <w:spacing w:line="195" w:lineRule="exact"/>
        <w:jc w:val="both"/>
        <w:rPr>
          <w:rFonts w:eastAsia="Times New Roman"/>
          <w:noProof/>
          <w:sz w:val="24"/>
          <w:szCs w:val="24"/>
          <w:lang w:val="sr-Cyrl-RS"/>
        </w:rPr>
      </w:pPr>
    </w:p>
    <w:p w:rsidR="005736E5" w:rsidRPr="005736E5" w:rsidRDefault="00C11474"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д. </w:t>
      </w:r>
      <w:r w:rsidR="009E5267">
        <w:rPr>
          <w:rFonts w:eastAsia="Times New Roman"/>
          <w:noProof/>
          <w:sz w:val="24"/>
          <w:szCs w:val="24"/>
          <w:lang w:val="sr-Cyrl-RS"/>
        </w:rPr>
        <w:t>п</w:t>
      </w:r>
      <w:r w:rsidR="009E5267" w:rsidRPr="009E5267">
        <w:rPr>
          <w:rFonts w:eastAsia="Times New Roman"/>
          <w:noProof/>
          <w:sz w:val="24"/>
          <w:szCs w:val="24"/>
          <w:lang w:val="sr-Cyrl-RS"/>
        </w:rPr>
        <w:t>одводни пловни објекти</w:t>
      </w:r>
      <w:r w:rsidR="005736E5" w:rsidRPr="005736E5">
        <w:rPr>
          <w:rFonts w:eastAsia="Times New Roman"/>
          <w:noProof/>
          <w:sz w:val="24"/>
          <w:szCs w:val="24"/>
          <w:lang w:val="sr-Cyrl-RS"/>
        </w:rPr>
        <w:t xml:space="preserve">, без посаде, које имају било коју од </w:t>
      </w:r>
      <w:r w:rsidR="00EB273F">
        <w:rPr>
          <w:rFonts w:eastAsia="Times New Roman"/>
          <w:noProof/>
          <w:sz w:val="24"/>
          <w:szCs w:val="24"/>
          <w:lang w:val="sr-Cyrl-RS"/>
        </w:rPr>
        <w:t>сљедећих</w:t>
      </w:r>
      <w:r w:rsidR="005736E5" w:rsidRPr="005736E5">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5736E5" w:rsidRPr="005736E5">
        <w:rPr>
          <w:rFonts w:eastAsia="Times New Roman"/>
          <w:noProof/>
          <w:sz w:val="24"/>
          <w:szCs w:val="24"/>
          <w:lang w:val="sr-Cyrl-RS"/>
        </w:rPr>
        <w:t>:</w:t>
      </w:r>
    </w:p>
    <w:p w:rsidR="005736E5" w:rsidRPr="005736E5" w:rsidRDefault="005736E5" w:rsidP="00372522">
      <w:pPr>
        <w:spacing w:line="194" w:lineRule="exact"/>
        <w:jc w:val="both"/>
        <w:rPr>
          <w:rFonts w:eastAsia="Times New Roman"/>
          <w:noProof/>
          <w:sz w:val="24"/>
          <w:szCs w:val="24"/>
          <w:lang w:val="sr-Cyrl-RS"/>
        </w:rPr>
      </w:pPr>
    </w:p>
    <w:p w:rsidR="005736E5" w:rsidRPr="005736E5" w:rsidRDefault="00D32E36" w:rsidP="00D32E36">
      <w:pPr>
        <w:tabs>
          <w:tab w:val="left" w:pos="2000"/>
        </w:tabs>
        <w:spacing w:line="245" w:lineRule="auto"/>
        <w:ind w:left="1134"/>
        <w:jc w:val="both"/>
        <w:rPr>
          <w:rFonts w:eastAsia="Times New Roman"/>
          <w:noProof/>
          <w:sz w:val="24"/>
          <w:szCs w:val="24"/>
          <w:lang w:val="sr-Cyrl-RS"/>
        </w:rPr>
      </w:pPr>
      <w:r>
        <w:rPr>
          <w:rFonts w:eastAsia="Times New Roman"/>
          <w:noProof/>
          <w:sz w:val="24"/>
          <w:szCs w:val="24"/>
          <w:lang w:val="en-US"/>
        </w:rPr>
        <w:t xml:space="preserve">1. </w:t>
      </w:r>
      <w:r w:rsidR="009E5267">
        <w:rPr>
          <w:rFonts w:eastAsia="Times New Roman"/>
          <w:noProof/>
          <w:sz w:val="24"/>
          <w:szCs w:val="24"/>
          <w:lang w:val="sr-Cyrl-RS"/>
        </w:rPr>
        <w:t>обликоване су за одре</w:t>
      </w:r>
      <w:r w:rsidR="005736E5" w:rsidRPr="005736E5">
        <w:rPr>
          <w:rFonts w:eastAsia="Arial"/>
          <w:noProof/>
          <w:sz w:val="24"/>
          <w:szCs w:val="24"/>
          <w:lang w:val="sr-Cyrl-RS"/>
        </w:rPr>
        <w:t>ђ</w:t>
      </w:r>
      <w:r w:rsidR="005736E5" w:rsidRPr="005736E5">
        <w:rPr>
          <w:rFonts w:eastAsia="Times New Roman"/>
          <w:noProof/>
          <w:sz w:val="24"/>
          <w:szCs w:val="24"/>
          <w:lang w:val="sr-Cyrl-RS"/>
        </w:rPr>
        <w:t>ивање курса према било каквим географским референцама, без помо</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и </w:t>
      </w:r>
      <w:r w:rsidR="005736E5" w:rsidRPr="005736E5">
        <w:rPr>
          <w:rFonts w:eastAsia="Arial"/>
          <w:noProof/>
          <w:sz w:val="24"/>
          <w:szCs w:val="24"/>
          <w:lang w:val="sr-Cyrl-RS"/>
        </w:rPr>
        <w:t>ч</w:t>
      </w:r>
      <w:r w:rsidR="005736E5" w:rsidRPr="005736E5">
        <w:rPr>
          <w:rFonts w:eastAsia="Times New Roman"/>
          <w:noProof/>
          <w:sz w:val="24"/>
          <w:szCs w:val="24"/>
          <w:lang w:val="sr-Cyrl-RS"/>
        </w:rPr>
        <w:t>овјека у стварном времену;</w:t>
      </w:r>
    </w:p>
    <w:p w:rsidR="005736E5" w:rsidRPr="005736E5" w:rsidRDefault="005736E5" w:rsidP="00D32E36">
      <w:pPr>
        <w:spacing w:line="180" w:lineRule="exact"/>
        <w:ind w:left="1134"/>
        <w:jc w:val="both"/>
        <w:rPr>
          <w:rFonts w:eastAsia="Times New Roman"/>
          <w:noProof/>
          <w:sz w:val="24"/>
          <w:szCs w:val="24"/>
          <w:lang w:val="sr-Cyrl-RS"/>
        </w:rPr>
      </w:pPr>
    </w:p>
    <w:p w:rsidR="005736E5" w:rsidRPr="005736E5" w:rsidRDefault="00D32E36" w:rsidP="00D32E36">
      <w:pPr>
        <w:tabs>
          <w:tab w:val="left" w:pos="2000"/>
        </w:tabs>
        <w:ind w:left="1134"/>
        <w:jc w:val="both"/>
        <w:rPr>
          <w:rFonts w:eastAsia="Times New Roman"/>
          <w:noProof/>
          <w:sz w:val="24"/>
          <w:szCs w:val="24"/>
          <w:lang w:val="sr-Cyrl-RS"/>
        </w:rPr>
      </w:pPr>
      <w:r>
        <w:rPr>
          <w:rFonts w:eastAsia="Times New Roman"/>
          <w:noProof/>
          <w:sz w:val="24"/>
          <w:szCs w:val="24"/>
          <w:lang w:val="en-US"/>
        </w:rPr>
        <w:t xml:space="preserve">2. </w:t>
      </w:r>
      <w:r w:rsidR="005736E5" w:rsidRPr="005736E5">
        <w:rPr>
          <w:rFonts w:eastAsia="Times New Roman"/>
          <w:noProof/>
          <w:sz w:val="24"/>
          <w:szCs w:val="24"/>
          <w:lang w:val="sr-Cyrl-RS"/>
        </w:rPr>
        <w:t>имају акусти</w:t>
      </w:r>
      <w:r w:rsidR="005736E5" w:rsidRPr="005736E5">
        <w:rPr>
          <w:rFonts w:eastAsia="Arial"/>
          <w:noProof/>
          <w:sz w:val="24"/>
          <w:szCs w:val="24"/>
          <w:lang w:val="sr-Cyrl-RS"/>
        </w:rPr>
        <w:t>ч</w:t>
      </w:r>
      <w:r w:rsidR="009E5267">
        <w:rPr>
          <w:rFonts w:eastAsia="Times New Roman"/>
          <w:noProof/>
          <w:sz w:val="24"/>
          <w:szCs w:val="24"/>
          <w:lang w:val="sr-Cyrl-RS"/>
        </w:rPr>
        <w:t>к</w:t>
      </w:r>
      <w:r w:rsidR="005736E5" w:rsidRPr="005736E5">
        <w:rPr>
          <w:rFonts w:eastAsia="Times New Roman"/>
          <w:noProof/>
          <w:sz w:val="24"/>
          <w:szCs w:val="24"/>
          <w:lang w:val="sr-Cyrl-RS"/>
        </w:rPr>
        <w:t>у везу за раз</w:t>
      </w:r>
      <w:r w:rsidR="00C82973">
        <w:rPr>
          <w:rFonts w:eastAsia="Times New Roman"/>
          <w:noProof/>
          <w:sz w:val="24"/>
          <w:szCs w:val="24"/>
          <w:lang w:val="sr-Cyrl-RS"/>
        </w:rPr>
        <w:t>мј</w:t>
      </w:r>
      <w:r w:rsidR="005736E5" w:rsidRPr="005736E5">
        <w:rPr>
          <w:rFonts w:eastAsia="Times New Roman"/>
          <w:noProof/>
          <w:sz w:val="24"/>
          <w:szCs w:val="24"/>
          <w:lang w:val="sr-Cyrl-RS"/>
        </w:rPr>
        <w:t xml:space="preserve">ену података или заповиједи </w:t>
      </w:r>
      <w:r w:rsidR="005736E5" w:rsidRPr="005736E5">
        <w:rPr>
          <w:rFonts w:eastAsia="Times New Roman"/>
          <w:noProof/>
          <w:sz w:val="24"/>
          <w:szCs w:val="24"/>
          <w:u w:val="single"/>
          <w:lang w:val="sr-Cyrl-RS"/>
        </w:rPr>
        <w:t>или</w:t>
      </w:r>
    </w:p>
    <w:p w:rsidR="005736E5" w:rsidRPr="005736E5" w:rsidRDefault="005736E5" w:rsidP="00372522">
      <w:pPr>
        <w:spacing w:line="196" w:lineRule="exact"/>
        <w:ind w:left="1418" w:hanging="284"/>
        <w:jc w:val="both"/>
        <w:rPr>
          <w:noProof/>
          <w:sz w:val="24"/>
          <w:szCs w:val="24"/>
          <w:lang w:val="sr-Cyrl-RS"/>
        </w:rPr>
      </w:pPr>
    </w:p>
    <w:p w:rsidR="005736E5" w:rsidRPr="005736E5" w:rsidRDefault="005736E5" w:rsidP="00372522">
      <w:pPr>
        <w:ind w:left="1418" w:hanging="284"/>
        <w:jc w:val="both"/>
        <w:rPr>
          <w:noProof/>
          <w:sz w:val="24"/>
          <w:szCs w:val="24"/>
          <w:lang w:val="sr-Cyrl-RS"/>
        </w:rPr>
      </w:pPr>
      <w:r w:rsidRPr="005736E5">
        <w:rPr>
          <w:rFonts w:eastAsia="Times New Roman"/>
          <w:noProof/>
          <w:sz w:val="24"/>
          <w:szCs w:val="24"/>
          <w:lang w:val="sr-Cyrl-RS"/>
        </w:rPr>
        <w:t>3. имају везу за раз</w:t>
      </w:r>
      <w:r w:rsidR="00C82973">
        <w:rPr>
          <w:rFonts w:eastAsia="Times New Roman"/>
          <w:noProof/>
          <w:sz w:val="24"/>
          <w:szCs w:val="24"/>
          <w:lang w:val="sr-Cyrl-RS"/>
        </w:rPr>
        <w:t>мј</w:t>
      </w:r>
      <w:r w:rsidRPr="005736E5">
        <w:rPr>
          <w:rFonts w:eastAsia="Times New Roman"/>
          <w:noProof/>
          <w:sz w:val="24"/>
          <w:szCs w:val="24"/>
          <w:lang w:val="sr-Cyrl-RS"/>
        </w:rPr>
        <w:t>ену података или заповиједи од опти</w:t>
      </w:r>
      <w:r w:rsidRPr="005736E5">
        <w:rPr>
          <w:rFonts w:eastAsia="Arial"/>
          <w:noProof/>
          <w:sz w:val="24"/>
          <w:szCs w:val="24"/>
          <w:lang w:val="sr-Cyrl-RS"/>
        </w:rPr>
        <w:t>ч</w:t>
      </w:r>
      <w:r w:rsidRPr="005736E5">
        <w:rPr>
          <w:rFonts w:eastAsia="Times New Roman"/>
          <w:noProof/>
          <w:sz w:val="24"/>
          <w:szCs w:val="24"/>
          <w:lang w:val="sr-Cyrl-RS"/>
        </w:rPr>
        <w:t>ких влакана која је ве</w:t>
      </w:r>
      <w:r w:rsidRPr="005736E5">
        <w:rPr>
          <w:rFonts w:eastAsia="Arial"/>
          <w:noProof/>
          <w:sz w:val="24"/>
          <w:szCs w:val="24"/>
          <w:lang w:val="sr-Cyrl-RS"/>
        </w:rPr>
        <w:t>ћ</w:t>
      </w:r>
      <w:r w:rsidR="009E5267">
        <w:rPr>
          <w:rFonts w:eastAsia="Times New Roman"/>
          <w:noProof/>
          <w:sz w:val="24"/>
          <w:szCs w:val="24"/>
          <w:lang w:val="sr-Cyrl-RS"/>
        </w:rPr>
        <w:t xml:space="preserve">а од 1 000 </w:t>
      </w:r>
      <w:r w:rsidR="009E5267">
        <w:rPr>
          <w:rFonts w:eastAsia="Times New Roman"/>
          <w:noProof/>
          <w:sz w:val="24"/>
          <w:szCs w:val="24"/>
          <w:lang w:val="en-US"/>
        </w:rPr>
        <w:t>m</w:t>
      </w:r>
      <w:r w:rsidRPr="005736E5">
        <w:rPr>
          <w:rFonts w:eastAsia="Times New Roman"/>
          <w:noProof/>
          <w:sz w:val="24"/>
          <w:szCs w:val="24"/>
          <w:lang w:val="sr-Cyrl-RS"/>
        </w:rPr>
        <w:t>;</w:t>
      </w:r>
    </w:p>
    <w:p w:rsidR="005736E5" w:rsidRPr="005736E5" w:rsidRDefault="005736E5" w:rsidP="00372522">
      <w:pPr>
        <w:spacing w:line="196" w:lineRule="exact"/>
        <w:jc w:val="both"/>
        <w:rPr>
          <w:noProof/>
          <w:sz w:val="24"/>
          <w:szCs w:val="24"/>
          <w:lang w:val="sr-Cyrl-RS"/>
        </w:rPr>
      </w:pPr>
    </w:p>
    <w:p w:rsidR="005736E5" w:rsidRPr="005736E5" w:rsidRDefault="00C11474" w:rsidP="00372522">
      <w:pPr>
        <w:tabs>
          <w:tab w:val="left" w:pos="1760"/>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е. </w:t>
      </w:r>
      <w:r w:rsidR="009E5267">
        <w:rPr>
          <w:rFonts w:eastAsia="Times New Roman"/>
          <w:noProof/>
          <w:sz w:val="24"/>
          <w:szCs w:val="24"/>
          <w:lang w:val="sr-Cyrl-RS"/>
        </w:rPr>
        <w:t>системи</w:t>
      </w:r>
      <w:r w:rsidR="005736E5" w:rsidRPr="005736E5">
        <w:rPr>
          <w:rFonts w:eastAsia="Times New Roman"/>
          <w:noProof/>
          <w:sz w:val="24"/>
          <w:szCs w:val="24"/>
          <w:lang w:val="sr-Cyrl-RS"/>
        </w:rPr>
        <w:t xml:space="preserve"> спашавања на мору с капацитетом подизања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им од 5 </w:t>
      </w:r>
      <w:r w:rsidR="009E5267">
        <w:rPr>
          <w:rFonts w:eastAsia="Times New Roman"/>
          <w:noProof/>
          <w:sz w:val="24"/>
          <w:szCs w:val="24"/>
          <w:lang w:val="en-US"/>
        </w:rPr>
        <w:t>MN</w:t>
      </w:r>
      <w:r w:rsidR="005736E5" w:rsidRPr="005736E5">
        <w:rPr>
          <w:rFonts w:eastAsia="Times New Roman"/>
          <w:noProof/>
          <w:sz w:val="24"/>
          <w:szCs w:val="24"/>
          <w:lang w:val="sr-Cyrl-RS"/>
        </w:rPr>
        <w:t xml:space="preserve"> за извла</w:t>
      </w:r>
      <w:r w:rsidR="005736E5" w:rsidRPr="005736E5">
        <w:rPr>
          <w:rFonts w:eastAsia="Arial"/>
          <w:noProof/>
          <w:sz w:val="24"/>
          <w:szCs w:val="24"/>
          <w:lang w:val="sr-Cyrl-RS"/>
        </w:rPr>
        <w:t>ч</w:t>
      </w:r>
      <w:r w:rsidR="005736E5" w:rsidRPr="005736E5">
        <w:rPr>
          <w:rFonts w:eastAsia="Times New Roman"/>
          <w:noProof/>
          <w:sz w:val="24"/>
          <w:szCs w:val="24"/>
          <w:lang w:val="sr-Cyrl-RS"/>
        </w:rPr>
        <w:t>ење објеката с дубина ве</w:t>
      </w:r>
      <w:r w:rsidR="005736E5" w:rsidRPr="005736E5">
        <w:rPr>
          <w:rFonts w:eastAsia="Arial"/>
          <w:noProof/>
          <w:sz w:val="24"/>
          <w:szCs w:val="24"/>
          <w:lang w:val="sr-Cyrl-RS"/>
        </w:rPr>
        <w:t>ћ</w:t>
      </w:r>
      <w:r w:rsidR="009E5267">
        <w:rPr>
          <w:rFonts w:eastAsia="Times New Roman"/>
          <w:noProof/>
          <w:sz w:val="24"/>
          <w:szCs w:val="24"/>
          <w:lang w:val="sr-Cyrl-RS"/>
        </w:rPr>
        <w:t xml:space="preserve">их од 250 </w:t>
      </w:r>
      <w:r w:rsidR="009E5267">
        <w:rPr>
          <w:rFonts w:eastAsia="Times New Roman"/>
          <w:noProof/>
          <w:sz w:val="24"/>
          <w:szCs w:val="24"/>
          <w:lang w:val="en-US"/>
        </w:rPr>
        <w:t>m</w:t>
      </w:r>
      <w:r w:rsidR="005736E5" w:rsidRPr="005736E5">
        <w:rPr>
          <w:rFonts w:eastAsia="Times New Roman"/>
          <w:noProof/>
          <w:sz w:val="24"/>
          <w:szCs w:val="24"/>
          <w:lang w:val="sr-Cyrl-RS"/>
        </w:rPr>
        <w:t xml:space="preserve"> који имају било коју од </w:t>
      </w:r>
      <w:r w:rsidR="00EB273F">
        <w:rPr>
          <w:rFonts w:eastAsia="Times New Roman"/>
          <w:noProof/>
          <w:sz w:val="24"/>
          <w:szCs w:val="24"/>
          <w:lang w:val="sr-Cyrl-RS"/>
        </w:rPr>
        <w:t>сљедећих</w:t>
      </w:r>
      <w:r w:rsidR="005736E5" w:rsidRPr="005736E5">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5736E5" w:rsidRPr="005736E5">
        <w:rPr>
          <w:rFonts w:eastAsia="Times New Roman"/>
          <w:noProof/>
          <w:sz w:val="24"/>
          <w:szCs w:val="24"/>
          <w:lang w:val="sr-Cyrl-RS"/>
        </w:rPr>
        <w:t>:</w:t>
      </w:r>
    </w:p>
    <w:p w:rsidR="005736E5" w:rsidRPr="005736E5" w:rsidRDefault="005736E5" w:rsidP="00372522">
      <w:pPr>
        <w:spacing w:line="180" w:lineRule="exact"/>
        <w:ind w:left="1134" w:hanging="283"/>
        <w:jc w:val="both"/>
        <w:rPr>
          <w:rFonts w:eastAsia="Times New Roman"/>
          <w:noProof/>
          <w:sz w:val="24"/>
          <w:szCs w:val="24"/>
          <w:lang w:val="sr-Cyrl-RS"/>
        </w:rPr>
      </w:pPr>
    </w:p>
    <w:p w:rsidR="005736E5" w:rsidRPr="005736E5" w:rsidRDefault="005736E5" w:rsidP="001A55A8">
      <w:pPr>
        <w:numPr>
          <w:ilvl w:val="1"/>
          <w:numId w:val="440"/>
        </w:numPr>
        <w:tabs>
          <w:tab w:val="left" w:pos="2000"/>
          <w:tab w:val="left" w:pos="9355"/>
        </w:tabs>
        <w:spacing w:line="245" w:lineRule="auto"/>
        <w:ind w:left="1418" w:hanging="284"/>
        <w:jc w:val="both"/>
        <w:rPr>
          <w:rFonts w:eastAsia="Times New Roman"/>
          <w:noProof/>
          <w:sz w:val="24"/>
          <w:szCs w:val="24"/>
          <w:lang w:val="sr-Cyrl-RS"/>
        </w:rPr>
      </w:pPr>
      <w:r w:rsidRPr="005736E5">
        <w:rPr>
          <w:rFonts w:eastAsia="Times New Roman"/>
          <w:noProof/>
          <w:sz w:val="24"/>
          <w:szCs w:val="24"/>
          <w:lang w:val="sr-Cyrl-RS"/>
        </w:rPr>
        <w:t>динами</w:t>
      </w:r>
      <w:r w:rsidRPr="005736E5">
        <w:rPr>
          <w:rFonts w:eastAsia="Arial"/>
          <w:noProof/>
          <w:sz w:val="24"/>
          <w:szCs w:val="24"/>
          <w:lang w:val="sr-Cyrl-RS"/>
        </w:rPr>
        <w:t>ч</w:t>
      </w:r>
      <w:r w:rsidR="00485286">
        <w:rPr>
          <w:rFonts w:eastAsia="Times New Roman"/>
          <w:noProof/>
          <w:sz w:val="24"/>
          <w:szCs w:val="24"/>
          <w:lang w:val="sr-Cyrl-RS"/>
        </w:rPr>
        <w:t>к</w:t>
      </w:r>
      <w:r w:rsidRPr="005736E5">
        <w:rPr>
          <w:rFonts w:eastAsia="Times New Roman"/>
          <w:noProof/>
          <w:sz w:val="24"/>
          <w:szCs w:val="24"/>
          <w:lang w:val="sr-Cyrl-RS"/>
        </w:rPr>
        <w:t xml:space="preserve">и </w:t>
      </w:r>
      <w:r w:rsidR="00485286">
        <w:rPr>
          <w:rFonts w:eastAsia="Times New Roman"/>
          <w:noProof/>
          <w:sz w:val="24"/>
          <w:szCs w:val="24"/>
          <w:lang w:val="sr-Cyrl-RS"/>
        </w:rPr>
        <w:t>систем</w:t>
      </w:r>
      <w:r w:rsidRPr="005736E5">
        <w:rPr>
          <w:rFonts w:eastAsia="Times New Roman"/>
          <w:noProof/>
          <w:sz w:val="24"/>
          <w:szCs w:val="24"/>
          <w:lang w:val="sr-Cyrl-RS"/>
        </w:rPr>
        <w:t xml:space="preserve"> за одре</w:t>
      </w:r>
      <w:r w:rsidRPr="005736E5">
        <w:rPr>
          <w:rFonts w:eastAsia="Arial"/>
          <w:noProof/>
          <w:sz w:val="24"/>
          <w:szCs w:val="24"/>
          <w:lang w:val="sr-Cyrl-RS"/>
        </w:rPr>
        <w:t>ђ</w:t>
      </w:r>
      <w:r w:rsidRPr="005736E5">
        <w:rPr>
          <w:rFonts w:eastAsia="Times New Roman"/>
          <w:noProof/>
          <w:sz w:val="24"/>
          <w:szCs w:val="24"/>
          <w:lang w:val="sr-Cyrl-RS"/>
        </w:rPr>
        <w:t>ивање положаја с могу</w:t>
      </w:r>
      <w:r w:rsidRPr="005736E5">
        <w:rPr>
          <w:rFonts w:eastAsia="Arial"/>
          <w:noProof/>
          <w:sz w:val="24"/>
          <w:szCs w:val="24"/>
          <w:lang w:val="sr-Cyrl-RS"/>
        </w:rPr>
        <w:t>ћ</w:t>
      </w:r>
      <w:r w:rsidRPr="005736E5">
        <w:rPr>
          <w:rFonts w:eastAsia="Times New Roman"/>
          <w:noProof/>
          <w:sz w:val="24"/>
          <w:szCs w:val="24"/>
          <w:lang w:val="sr-Cyrl-RS"/>
        </w:rPr>
        <w:t>нош</w:t>
      </w:r>
      <w:r w:rsidRPr="005736E5">
        <w:rPr>
          <w:rFonts w:eastAsia="Arial"/>
          <w:noProof/>
          <w:sz w:val="24"/>
          <w:szCs w:val="24"/>
          <w:lang w:val="sr-Cyrl-RS"/>
        </w:rPr>
        <w:t>ћ</w:t>
      </w:r>
      <w:r w:rsidRPr="005736E5">
        <w:rPr>
          <w:rFonts w:eastAsia="Times New Roman"/>
          <w:noProof/>
          <w:sz w:val="24"/>
          <w:szCs w:val="24"/>
          <w:lang w:val="sr-Cyrl-RS"/>
        </w:rPr>
        <w:t>у</w:t>
      </w:r>
      <w:r w:rsidR="009E5267">
        <w:rPr>
          <w:rFonts w:eastAsia="Times New Roman"/>
          <w:noProof/>
          <w:sz w:val="24"/>
          <w:szCs w:val="24"/>
          <w:lang w:val="sr-Cyrl-RS"/>
        </w:rPr>
        <w:t xml:space="preserve"> задржавања положаја унутар 20 </w:t>
      </w:r>
      <w:r w:rsidR="009E5267">
        <w:rPr>
          <w:rFonts w:eastAsia="Times New Roman"/>
          <w:noProof/>
          <w:sz w:val="24"/>
          <w:szCs w:val="24"/>
          <w:lang w:val="sr-Latn-BA"/>
        </w:rPr>
        <w:t>m</w:t>
      </w:r>
      <w:r w:rsidR="00485286">
        <w:rPr>
          <w:rFonts w:eastAsia="Times New Roman"/>
          <w:noProof/>
          <w:sz w:val="24"/>
          <w:szCs w:val="24"/>
          <w:lang w:val="sr-Cyrl-RS"/>
        </w:rPr>
        <w:t xml:space="preserve"> од дате та</w:t>
      </w:r>
      <w:r w:rsidRPr="005736E5">
        <w:rPr>
          <w:rFonts w:eastAsia="Arial"/>
          <w:noProof/>
          <w:sz w:val="24"/>
          <w:szCs w:val="24"/>
          <w:lang w:val="sr-Cyrl-RS"/>
        </w:rPr>
        <w:t>ч</w:t>
      </w:r>
      <w:r w:rsidRPr="005736E5">
        <w:rPr>
          <w:rFonts w:eastAsia="Times New Roman"/>
          <w:noProof/>
          <w:sz w:val="24"/>
          <w:szCs w:val="24"/>
          <w:lang w:val="sr-Cyrl-RS"/>
        </w:rPr>
        <w:t>ке коју даје навигаци</w:t>
      </w:r>
      <w:r w:rsidR="00485286">
        <w:rPr>
          <w:rFonts w:eastAsia="Times New Roman"/>
          <w:noProof/>
          <w:sz w:val="24"/>
          <w:szCs w:val="24"/>
          <w:lang w:val="sr-Cyrl-RS"/>
        </w:rPr>
        <w:t>они</w:t>
      </w:r>
      <w:r w:rsidRPr="005736E5">
        <w:rPr>
          <w:rFonts w:eastAsia="Times New Roman"/>
          <w:noProof/>
          <w:sz w:val="24"/>
          <w:szCs w:val="24"/>
          <w:lang w:val="sr-Cyrl-RS"/>
        </w:rPr>
        <w:t xml:space="preserve"> </w:t>
      </w:r>
      <w:r w:rsidR="00485286">
        <w:rPr>
          <w:rFonts w:eastAsia="Times New Roman"/>
          <w:noProof/>
          <w:sz w:val="24"/>
          <w:szCs w:val="24"/>
          <w:lang w:val="sr-Cyrl-RS"/>
        </w:rPr>
        <w:t>систем</w:t>
      </w:r>
      <w:r w:rsidRPr="005736E5">
        <w:rPr>
          <w:rFonts w:eastAsia="Times New Roman"/>
          <w:noProof/>
          <w:sz w:val="24"/>
          <w:szCs w:val="24"/>
          <w:lang w:val="sr-Cyrl-RS"/>
        </w:rPr>
        <w:t xml:space="preserve"> или</w:t>
      </w:r>
    </w:p>
    <w:p w:rsidR="005736E5" w:rsidRPr="005736E5" w:rsidRDefault="005736E5" w:rsidP="00372522">
      <w:pPr>
        <w:tabs>
          <w:tab w:val="left" w:pos="9355"/>
        </w:tabs>
        <w:spacing w:line="180" w:lineRule="exact"/>
        <w:ind w:left="1418" w:hanging="284"/>
        <w:jc w:val="both"/>
        <w:rPr>
          <w:rFonts w:eastAsia="Times New Roman"/>
          <w:noProof/>
          <w:sz w:val="24"/>
          <w:szCs w:val="24"/>
          <w:lang w:val="sr-Cyrl-RS"/>
        </w:rPr>
      </w:pPr>
    </w:p>
    <w:p w:rsidR="005736E5" w:rsidRPr="005736E5" w:rsidRDefault="005736E5" w:rsidP="001A55A8">
      <w:pPr>
        <w:numPr>
          <w:ilvl w:val="1"/>
          <w:numId w:val="440"/>
        </w:numPr>
        <w:tabs>
          <w:tab w:val="left" w:pos="2000"/>
          <w:tab w:val="left" w:pos="9355"/>
        </w:tabs>
        <w:spacing w:line="245" w:lineRule="auto"/>
        <w:ind w:left="1418" w:hanging="284"/>
        <w:jc w:val="both"/>
        <w:rPr>
          <w:rFonts w:eastAsia="Times New Roman"/>
          <w:noProof/>
          <w:sz w:val="24"/>
          <w:szCs w:val="24"/>
          <w:lang w:val="sr-Cyrl-RS"/>
        </w:rPr>
      </w:pPr>
      <w:r w:rsidRPr="005736E5">
        <w:rPr>
          <w:rFonts w:eastAsia="Times New Roman"/>
          <w:noProof/>
          <w:sz w:val="24"/>
          <w:szCs w:val="24"/>
          <w:lang w:val="sr-Cyrl-RS"/>
        </w:rPr>
        <w:t>навигацију према морском дну и навигаци</w:t>
      </w:r>
      <w:r w:rsidR="00485286">
        <w:rPr>
          <w:rFonts w:eastAsia="Times New Roman"/>
          <w:noProof/>
          <w:sz w:val="24"/>
          <w:szCs w:val="24"/>
          <w:lang w:val="sr-Cyrl-RS"/>
        </w:rPr>
        <w:t>оне</w:t>
      </w:r>
      <w:r w:rsidRPr="005736E5">
        <w:rPr>
          <w:rFonts w:eastAsia="Times New Roman"/>
          <w:noProof/>
          <w:sz w:val="24"/>
          <w:szCs w:val="24"/>
          <w:lang w:val="sr-Cyrl-RS"/>
        </w:rPr>
        <w:t xml:space="preserve"> интеграци</w:t>
      </w:r>
      <w:r w:rsidR="00485286">
        <w:rPr>
          <w:rFonts w:eastAsia="Times New Roman"/>
          <w:noProof/>
          <w:sz w:val="24"/>
          <w:szCs w:val="24"/>
          <w:lang w:val="sr-Cyrl-RS"/>
        </w:rPr>
        <w:t>оне</w:t>
      </w:r>
      <w:r w:rsidRPr="005736E5">
        <w:rPr>
          <w:rFonts w:eastAsia="Times New Roman"/>
          <w:noProof/>
          <w:sz w:val="24"/>
          <w:szCs w:val="24"/>
          <w:lang w:val="sr-Cyrl-RS"/>
        </w:rPr>
        <w:t xml:space="preserve"> </w:t>
      </w:r>
      <w:r w:rsidR="00485286">
        <w:rPr>
          <w:rFonts w:eastAsia="Times New Roman"/>
          <w:noProof/>
          <w:sz w:val="24"/>
          <w:szCs w:val="24"/>
          <w:lang w:val="sr-Cyrl-RS"/>
        </w:rPr>
        <w:t>системе</w:t>
      </w:r>
      <w:r w:rsidRPr="005736E5">
        <w:rPr>
          <w:rFonts w:eastAsia="Times New Roman"/>
          <w:noProof/>
          <w:sz w:val="24"/>
          <w:szCs w:val="24"/>
          <w:lang w:val="sr-Cyrl-RS"/>
        </w:rPr>
        <w:t xml:space="preserve"> за дубине ве</w:t>
      </w:r>
      <w:r w:rsidRPr="005736E5">
        <w:rPr>
          <w:rFonts w:eastAsia="Arial"/>
          <w:noProof/>
          <w:sz w:val="24"/>
          <w:szCs w:val="24"/>
          <w:lang w:val="sr-Cyrl-RS"/>
        </w:rPr>
        <w:t>ћ</w:t>
      </w:r>
      <w:r w:rsidR="009E5267">
        <w:rPr>
          <w:rFonts w:eastAsia="Times New Roman"/>
          <w:noProof/>
          <w:sz w:val="24"/>
          <w:szCs w:val="24"/>
          <w:lang w:val="sr-Cyrl-RS"/>
        </w:rPr>
        <w:t xml:space="preserve">е од 1 000 </w:t>
      </w:r>
      <w:r w:rsidR="009E5267">
        <w:rPr>
          <w:rFonts w:eastAsia="Times New Roman"/>
          <w:noProof/>
          <w:sz w:val="24"/>
          <w:szCs w:val="24"/>
          <w:lang w:val="sr-Latn-BA"/>
        </w:rPr>
        <w:t>m</w:t>
      </w:r>
      <w:r w:rsidR="00485286">
        <w:rPr>
          <w:rFonts w:eastAsia="Times New Roman"/>
          <w:noProof/>
          <w:sz w:val="24"/>
          <w:szCs w:val="24"/>
          <w:lang w:val="sr-Cyrl-RS"/>
        </w:rPr>
        <w:t xml:space="preserve"> с „та</w:t>
      </w:r>
      <w:r w:rsidRPr="005736E5">
        <w:rPr>
          <w:rFonts w:eastAsia="Arial"/>
          <w:noProof/>
          <w:sz w:val="24"/>
          <w:szCs w:val="24"/>
          <w:lang w:val="sr-Cyrl-RS"/>
        </w:rPr>
        <w:t>ч</w:t>
      </w:r>
      <w:r w:rsidRPr="005736E5">
        <w:rPr>
          <w:rFonts w:eastAsia="Times New Roman"/>
          <w:noProof/>
          <w:sz w:val="24"/>
          <w:szCs w:val="24"/>
          <w:lang w:val="sr-Cyrl-RS"/>
        </w:rPr>
        <w:t>нош</w:t>
      </w:r>
      <w:r w:rsidRPr="005736E5">
        <w:rPr>
          <w:rFonts w:eastAsia="Arial"/>
          <w:noProof/>
          <w:sz w:val="24"/>
          <w:szCs w:val="24"/>
          <w:lang w:val="sr-Cyrl-RS"/>
        </w:rPr>
        <w:t>ћ</w:t>
      </w:r>
      <w:r w:rsidRPr="005736E5">
        <w:rPr>
          <w:rFonts w:eastAsia="Times New Roman"/>
          <w:noProof/>
          <w:sz w:val="24"/>
          <w:szCs w:val="24"/>
          <w:lang w:val="sr-Cyrl-RS"/>
        </w:rPr>
        <w:t>у” одре</w:t>
      </w:r>
      <w:r w:rsidRPr="005736E5">
        <w:rPr>
          <w:rFonts w:eastAsia="Arial"/>
          <w:noProof/>
          <w:sz w:val="24"/>
          <w:szCs w:val="24"/>
          <w:lang w:val="sr-Cyrl-RS"/>
        </w:rPr>
        <w:t>ђ</w:t>
      </w:r>
      <w:r w:rsidR="009E5267">
        <w:rPr>
          <w:rFonts w:eastAsia="Times New Roman"/>
          <w:noProof/>
          <w:sz w:val="24"/>
          <w:szCs w:val="24"/>
          <w:lang w:val="sr-Cyrl-RS"/>
        </w:rPr>
        <w:t xml:space="preserve">ивања положаја унутар 10 </w:t>
      </w:r>
      <w:r w:rsidR="009E5267">
        <w:rPr>
          <w:rFonts w:eastAsia="Times New Roman"/>
          <w:noProof/>
          <w:sz w:val="24"/>
          <w:szCs w:val="24"/>
          <w:lang w:val="sr-Latn-BA"/>
        </w:rPr>
        <w:t>m</w:t>
      </w:r>
      <w:r w:rsidRPr="005736E5">
        <w:rPr>
          <w:rFonts w:eastAsia="Times New Roman"/>
          <w:noProof/>
          <w:sz w:val="24"/>
          <w:szCs w:val="24"/>
          <w:lang w:val="sr-Cyrl-RS"/>
        </w:rPr>
        <w:t xml:space="preserve"> од претходно одре</w:t>
      </w:r>
      <w:r w:rsidRPr="005736E5">
        <w:rPr>
          <w:rFonts w:eastAsia="Arial"/>
          <w:noProof/>
          <w:sz w:val="24"/>
          <w:szCs w:val="24"/>
          <w:lang w:val="sr-Cyrl-RS"/>
        </w:rPr>
        <w:t>ђ</w:t>
      </w:r>
      <w:r w:rsidRPr="005736E5">
        <w:rPr>
          <w:rFonts w:eastAsia="Times New Roman"/>
          <w:noProof/>
          <w:sz w:val="24"/>
          <w:szCs w:val="24"/>
          <w:lang w:val="sr-Cyrl-RS"/>
        </w:rPr>
        <w:t>е</w:t>
      </w:r>
      <w:r w:rsidR="00485286">
        <w:rPr>
          <w:rFonts w:eastAsia="Times New Roman"/>
          <w:noProof/>
          <w:sz w:val="24"/>
          <w:szCs w:val="24"/>
          <w:lang w:val="sr-Cyrl-RS"/>
        </w:rPr>
        <w:t>не та</w:t>
      </w:r>
      <w:r w:rsidRPr="005736E5">
        <w:rPr>
          <w:rFonts w:eastAsia="Arial"/>
          <w:noProof/>
          <w:sz w:val="24"/>
          <w:szCs w:val="24"/>
          <w:lang w:val="sr-Cyrl-RS"/>
        </w:rPr>
        <w:t>ч</w:t>
      </w:r>
      <w:r w:rsidRPr="005736E5">
        <w:rPr>
          <w:rFonts w:eastAsia="Times New Roman"/>
          <w:noProof/>
          <w:sz w:val="24"/>
          <w:szCs w:val="24"/>
          <w:lang w:val="sr-Cyrl-RS"/>
        </w:rPr>
        <w:t>ке;</w:t>
      </w:r>
    </w:p>
    <w:p w:rsidR="005736E5" w:rsidRPr="005736E5" w:rsidRDefault="005736E5" w:rsidP="00372522">
      <w:pPr>
        <w:spacing w:line="180" w:lineRule="exact"/>
        <w:jc w:val="both"/>
        <w:rPr>
          <w:rFonts w:eastAsia="Times New Roman"/>
          <w:noProof/>
          <w:sz w:val="24"/>
          <w:szCs w:val="24"/>
          <w:lang w:val="sr-Cyrl-RS"/>
        </w:rPr>
      </w:pPr>
    </w:p>
    <w:p w:rsidR="005736E5" w:rsidRPr="005736E5" w:rsidRDefault="00C11474"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ф. </w:t>
      </w:r>
      <w:r w:rsidR="005736E5" w:rsidRPr="005736E5">
        <w:rPr>
          <w:rFonts w:eastAsia="Times New Roman"/>
          <w:noProof/>
          <w:sz w:val="24"/>
          <w:szCs w:val="24"/>
          <w:lang w:val="sr-Cyrl-RS"/>
        </w:rPr>
        <w:t>Не употребљава се;</w:t>
      </w:r>
    </w:p>
    <w:p w:rsidR="005736E5" w:rsidRPr="005736E5" w:rsidRDefault="005736E5" w:rsidP="00372522">
      <w:pPr>
        <w:spacing w:line="195" w:lineRule="exact"/>
        <w:ind w:left="1134" w:hanging="283"/>
        <w:jc w:val="both"/>
        <w:rPr>
          <w:rFonts w:eastAsia="Times New Roman"/>
          <w:noProof/>
          <w:sz w:val="24"/>
          <w:szCs w:val="24"/>
          <w:lang w:val="sr-Cyrl-RS"/>
        </w:rPr>
      </w:pPr>
    </w:p>
    <w:p w:rsidR="005736E5" w:rsidRPr="005736E5" w:rsidRDefault="00C11474"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lastRenderedPageBreak/>
        <w:t xml:space="preserve">г. </w:t>
      </w:r>
      <w:r w:rsidR="005736E5" w:rsidRPr="005736E5">
        <w:rPr>
          <w:rFonts w:eastAsia="Times New Roman"/>
          <w:noProof/>
          <w:sz w:val="24"/>
          <w:szCs w:val="24"/>
          <w:lang w:val="sr-Cyrl-RS"/>
        </w:rPr>
        <w:t>Не употребљава се;</w:t>
      </w:r>
    </w:p>
    <w:p w:rsidR="005736E5" w:rsidRPr="005736E5" w:rsidRDefault="005736E5" w:rsidP="00372522">
      <w:pPr>
        <w:spacing w:line="196" w:lineRule="exact"/>
        <w:ind w:left="851"/>
        <w:jc w:val="both"/>
        <w:rPr>
          <w:rFonts w:eastAsia="Times New Roman"/>
          <w:noProof/>
          <w:sz w:val="24"/>
          <w:szCs w:val="24"/>
          <w:lang w:val="sr-Cyrl-RS"/>
        </w:rPr>
      </w:pPr>
    </w:p>
    <w:p w:rsidR="005736E5" w:rsidRPr="005736E5" w:rsidRDefault="00C11474"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х. </w:t>
      </w:r>
      <w:r w:rsidR="005736E5" w:rsidRPr="005736E5">
        <w:rPr>
          <w:rFonts w:eastAsia="Times New Roman"/>
          <w:noProof/>
          <w:sz w:val="24"/>
          <w:szCs w:val="24"/>
          <w:lang w:val="sr-Cyrl-RS"/>
        </w:rPr>
        <w:t>Не употребљава се;</w:t>
      </w:r>
    </w:p>
    <w:p w:rsidR="005736E5" w:rsidRPr="005736E5" w:rsidRDefault="005736E5" w:rsidP="00372522">
      <w:pPr>
        <w:spacing w:line="196" w:lineRule="exact"/>
        <w:ind w:left="851"/>
        <w:jc w:val="both"/>
        <w:rPr>
          <w:rFonts w:eastAsia="Times New Roman"/>
          <w:noProof/>
          <w:sz w:val="24"/>
          <w:szCs w:val="24"/>
          <w:lang w:val="sr-Cyrl-RS"/>
        </w:rPr>
      </w:pPr>
    </w:p>
    <w:p w:rsidR="005736E5" w:rsidRPr="005736E5" w:rsidRDefault="00C11474"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и. </w:t>
      </w:r>
      <w:r w:rsidR="005736E5" w:rsidRPr="005736E5">
        <w:rPr>
          <w:rFonts w:eastAsia="Times New Roman"/>
          <w:noProof/>
          <w:sz w:val="24"/>
          <w:szCs w:val="24"/>
          <w:lang w:val="sr-Cyrl-RS"/>
        </w:rPr>
        <w:t>Не употребљава се.</w:t>
      </w:r>
    </w:p>
    <w:p w:rsidR="005736E5" w:rsidRPr="005736E5" w:rsidRDefault="005736E5" w:rsidP="00372522">
      <w:pPr>
        <w:tabs>
          <w:tab w:val="left" w:pos="1760"/>
        </w:tabs>
        <w:ind w:left="1134"/>
        <w:jc w:val="both"/>
        <w:rPr>
          <w:rFonts w:eastAsia="Times New Roman"/>
          <w:noProof/>
          <w:sz w:val="24"/>
          <w:szCs w:val="24"/>
          <w:lang w:val="sr-Cyrl-RS"/>
        </w:rPr>
      </w:pPr>
    </w:p>
    <w:p w:rsidR="005736E5" w:rsidRPr="005736E5" w:rsidRDefault="005736E5" w:rsidP="00372522">
      <w:pPr>
        <w:spacing w:line="197" w:lineRule="exact"/>
        <w:jc w:val="both"/>
        <w:rPr>
          <w:noProof/>
          <w:sz w:val="24"/>
          <w:szCs w:val="24"/>
          <w:lang w:val="sr-Cyrl-RS"/>
        </w:rPr>
      </w:pPr>
    </w:p>
    <w:p w:rsidR="005736E5" w:rsidRPr="00485286" w:rsidRDefault="005736E5" w:rsidP="00372522">
      <w:pPr>
        <w:tabs>
          <w:tab w:val="left" w:pos="1500"/>
        </w:tabs>
        <w:ind w:left="851" w:hanging="851"/>
        <w:jc w:val="both"/>
        <w:rPr>
          <w:b/>
          <w:noProof/>
          <w:sz w:val="24"/>
          <w:szCs w:val="24"/>
          <w:lang w:val="sr-Cyrl-RS"/>
        </w:rPr>
      </w:pPr>
      <w:r w:rsidRPr="00485286">
        <w:rPr>
          <w:rFonts w:eastAsia="Times New Roman"/>
          <w:b/>
          <w:noProof/>
          <w:sz w:val="24"/>
          <w:szCs w:val="24"/>
          <w:lang w:val="sr-Cyrl-RS"/>
        </w:rPr>
        <w:t>8А002</w:t>
      </w:r>
      <w:r w:rsidRPr="00485286">
        <w:rPr>
          <w:b/>
          <w:noProof/>
          <w:sz w:val="24"/>
          <w:szCs w:val="24"/>
          <w:lang w:val="sr-Cyrl-RS"/>
        </w:rPr>
        <w:tab/>
      </w:r>
      <w:r w:rsidRPr="00485286">
        <w:rPr>
          <w:rFonts w:eastAsia="Times New Roman"/>
          <w:b/>
          <w:noProof/>
          <w:sz w:val="24"/>
          <w:szCs w:val="24"/>
          <w:lang w:val="sr-Cyrl-RS"/>
        </w:rPr>
        <w:t xml:space="preserve">Поморски </w:t>
      </w:r>
      <w:r w:rsidR="00485286" w:rsidRPr="00485286">
        <w:rPr>
          <w:rFonts w:eastAsia="Times New Roman"/>
          <w:b/>
          <w:noProof/>
          <w:sz w:val="24"/>
          <w:szCs w:val="24"/>
          <w:lang w:val="sr-Cyrl-RS"/>
        </w:rPr>
        <w:t>системи</w:t>
      </w:r>
      <w:r w:rsidRPr="00485286">
        <w:rPr>
          <w:rFonts w:eastAsia="Times New Roman"/>
          <w:b/>
          <w:noProof/>
          <w:sz w:val="24"/>
          <w:szCs w:val="24"/>
          <w:lang w:val="sr-Cyrl-RS"/>
        </w:rPr>
        <w:t>, опрема и компоненте како слиједи:</w:t>
      </w:r>
    </w:p>
    <w:p w:rsidR="005736E5" w:rsidRPr="005736E5" w:rsidRDefault="005736E5" w:rsidP="00372522">
      <w:pPr>
        <w:spacing w:line="197" w:lineRule="exact"/>
        <w:jc w:val="both"/>
        <w:rPr>
          <w:noProof/>
          <w:sz w:val="24"/>
          <w:szCs w:val="24"/>
          <w:lang w:val="sr-Cyrl-RS"/>
        </w:rPr>
      </w:pPr>
    </w:p>
    <w:p w:rsidR="005736E5" w:rsidRPr="005736E5" w:rsidRDefault="005736E5" w:rsidP="00372522">
      <w:pPr>
        <w:tabs>
          <w:tab w:val="left" w:pos="2460"/>
        </w:tabs>
        <w:ind w:left="2127" w:hanging="1276"/>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00485286">
        <w:rPr>
          <w:rFonts w:eastAsia="Times New Roman"/>
          <w:i/>
          <w:iCs/>
          <w:noProof/>
          <w:sz w:val="24"/>
          <w:szCs w:val="24"/>
          <w:lang w:val="sr-Cyrl-RS"/>
        </w:rPr>
        <w:t>За подводне комуникацион</w:t>
      </w:r>
      <w:r w:rsidRPr="005736E5">
        <w:rPr>
          <w:rFonts w:eastAsia="Times New Roman"/>
          <w:i/>
          <w:iCs/>
          <w:noProof/>
          <w:sz w:val="24"/>
          <w:szCs w:val="24"/>
          <w:lang w:val="sr-Cyrl-RS"/>
        </w:rPr>
        <w:t xml:space="preserve">е </w:t>
      </w:r>
      <w:r w:rsidR="00485286">
        <w:rPr>
          <w:rFonts w:eastAsia="Times New Roman"/>
          <w:i/>
          <w:iCs/>
          <w:noProof/>
          <w:sz w:val="24"/>
          <w:szCs w:val="24"/>
          <w:lang w:val="sr-Cyrl-RS"/>
        </w:rPr>
        <w:t>системе види категорију 5, дио 1</w:t>
      </w:r>
      <w:r w:rsidRPr="005736E5">
        <w:rPr>
          <w:rFonts w:eastAsia="Times New Roman"/>
          <w:i/>
          <w:iCs/>
          <w:noProof/>
          <w:sz w:val="24"/>
          <w:szCs w:val="24"/>
          <w:lang w:val="sr-Cyrl-RS"/>
        </w:rPr>
        <w:t xml:space="preserve"> – Телекомуникације.</w:t>
      </w:r>
    </w:p>
    <w:p w:rsidR="005736E5" w:rsidRPr="005736E5" w:rsidRDefault="005736E5" w:rsidP="00372522">
      <w:pPr>
        <w:spacing w:line="197" w:lineRule="exact"/>
        <w:jc w:val="both"/>
        <w:rPr>
          <w:noProof/>
          <w:sz w:val="24"/>
          <w:szCs w:val="24"/>
          <w:lang w:val="sr-Cyrl-RS"/>
        </w:rPr>
      </w:pPr>
    </w:p>
    <w:p w:rsidR="005736E5" w:rsidRPr="005736E5" w:rsidRDefault="00C11474" w:rsidP="00372522">
      <w:pPr>
        <w:tabs>
          <w:tab w:val="left" w:pos="1800"/>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а. </w:t>
      </w:r>
      <w:r w:rsidR="00485286">
        <w:rPr>
          <w:rFonts w:eastAsia="Times New Roman"/>
          <w:noProof/>
          <w:sz w:val="24"/>
          <w:szCs w:val="24"/>
          <w:lang w:val="sr-Cyrl-RS"/>
        </w:rPr>
        <w:t xml:space="preserve">системи, </w:t>
      </w:r>
      <w:r w:rsidR="00485286" w:rsidRPr="00485286">
        <w:rPr>
          <w:rFonts w:eastAsia="Times New Roman"/>
          <w:noProof/>
          <w:sz w:val="24"/>
          <w:szCs w:val="24"/>
          <w:lang w:val="sr-Cyrl-RS"/>
        </w:rPr>
        <w:t>опрема и компоненте, специјално пројектовани или модификовани за подводне пловне објекте, који су намијењени за рад на дубинама већим од 1.000 m, као што слиједи:</w:t>
      </w:r>
    </w:p>
    <w:p w:rsidR="005736E5" w:rsidRPr="005736E5" w:rsidRDefault="005736E5" w:rsidP="00372522">
      <w:pPr>
        <w:spacing w:line="179" w:lineRule="exact"/>
        <w:ind w:left="1134" w:hanging="283"/>
        <w:jc w:val="both"/>
        <w:rPr>
          <w:rFonts w:eastAsia="Times New Roman"/>
          <w:noProof/>
          <w:sz w:val="24"/>
          <w:szCs w:val="24"/>
          <w:lang w:val="sr-Cyrl-RS"/>
        </w:rPr>
      </w:pPr>
    </w:p>
    <w:p w:rsidR="005736E5" w:rsidRDefault="00485286" w:rsidP="001A55A8">
      <w:pPr>
        <w:numPr>
          <w:ilvl w:val="1"/>
          <w:numId w:val="441"/>
        </w:numPr>
        <w:tabs>
          <w:tab w:val="left" w:pos="2040"/>
        </w:tabs>
        <w:spacing w:line="276" w:lineRule="auto"/>
        <w:ind w:left="1418" w:hanging="284"/>
        <w:jc w:val="both"/>
        <w:rPr>
          <w:rFonts w:eastAsia="Times New Roman"/>
          <w:noProof/>
          <w:sz w:val="24"/>
          <w:szCs w:val="24"/>
          <w:lang w:val="sr-Cyrl-RS"/>
        </w:rPr>
      </w:pPr>
      <w:r>
        <w:rPr>
          <w:rFonts w:eastAsia="Times New Roman"/>
          <w:noProof/>
          <w:sz w:val="24"/>
          <w:szCs w:val="24"/>
          <w:lang w:val="sr-Cyrl-RS"/>
        </w:rPr>
        <w:t>кућишта</w:t>
      </w:r>
      <w:r w:rsidR="005736E5" w:rsidRPr="00485286">
        <w:rPr>
          <w:rFonts w:eastAsia="Times New Roman"/>
          <w:noProof/>
          <w:sz w:val="24"/>
          <w:szCs w:val="24"/>
          <w:lang w:val="sr-Cyrl-RS"/>
        </w:rPr>
        <w:t xml:space="preserve"> </w:t>
      </w:r>
      <w:r w:rsidRPr="00485286">
        <w:rPr>
          <w:rFonts w:eastAsia="Times New Roman"/>
          <w:noProof/>
          <w:sz w:val="24"/>
          <w:szCs w:val="24"/>
          <w:lang w:val="sr-Cyrl-RS"/>
        </w:rPr>
        <w:t xml:space="preserve">(посуде) или трупови под притиском са максималним пречником </w:t>
      </w:r>
      <w:r>
        <w:rPr>
          <w:rFonts w:eastAsia="Times New Roman"/>
          <w:noProof/>
          <w:sz w:val="24"/>
          <w:szCs w:val="24"/>
          <w:lang w:val="sr-Cyrl-RS"/>
        </w:rPr>
        <w:t xml:space="preserve"> унутрашње коморе </w:t>
      </w:r>
      <w:r w:rsidRPr="00485286">
        <w:rPr>
          <w:rFonts w:eastAsia="Times New Roman"/>
          <w:noProof/>
          <w:sz w:val="24"/>
          <w:szCs w:val="24"/>
          <w:lang w:val="sr-Cyrl-RS"/>
        </w:rPr>
        <w:t>већим од 1,5 m;</w:t>
      </w:r>
    </w:p>
    <w:p w:rsidR="00485286" w:rsidRPr="00485286" w:rsidRDefault="00485286" w:rsidP="00372522">
      <w:pPr>
        <w:tabs>
          <w:tab w:val="left" w:pos="2040"/>
        </w:tabs>
        <w:spacing w:line="195" w:lineRule="exact"/>
        <w:ind w:left="1418"/>
        <w:jc w:val="both"/>
        <w:rPr>
          <w:rFonts w:eastAsia="Times New Roman"/>
          <w:noProof/>
          <w:sz w:val="24"/>
          <w:szCs w:val="24"/>
          <w:lang w:val="sr-Cyrl-RS"/>
        </w:rPr>
      </w:pPr>
    </w:p>
    <w:p w:rsidR="005736E5" w:rsidRPr="005736E5" w:rsidRDefault="00485286" w:rsidP="001A55A8">
      <w:pPr>
        <w:numPr>
          <w:ilvl w:val="1"/>
          <w:numId w:val="441"/>
        </w:numPr>
        <w:tabs>
          <w:tab w:val="left" w:pos="2040"/>
        </w:tabs>
        <w:ind w:left="1418" w:hanging="284"/>
        <w:jc w:val="both"/>
        <w:rPr>
          <w:rFonts w:eastAsia="Times New Roman"/>
          <w:noProof/>
          <w:sz w:val="24"/>
          <w:szCs w:val="24"/>
          <w:lang w:val="sr-Cyrl-RS"/>
        </w:rPr>
      </w:pPr>
      <w:r>
        <w:rPr>
          <w:rFonts w:eastAsia="Times New Roman"/>
          <w:noProof/>
          <w:sz w:val="24"/>
          <w:szCs w:val="24"/>
          <w:lang w:val="sr-Cyrl-RS"/>
        </w:rPr>
        <w:t>погонски</w:t>
      </w:r>
      <w:r w:rsidR="005736E5" w:rsidRPr="005736E5">
        <w:rPr>
          <w:rFonts w:eastAsia="Times New Roman"/>
          <w:noProof/>
          <w:sz w:val="24"/>
          <w:szCs w:val="24"/>
          <w:lang w:val="sr-Cyrl-RS"/>
        </w:rPr>
        <w:t xml:space="preserve"> мотори или поривници напајани истос</w:t>
      </w:r>
      <w:r w:rsidR="00C82973">
        <w:rPr>
          <w:rFonts w:eastAsia="Times New Roman"/>
          <w:noProof/>
          <w:sz w:val="24"/>
          <w:szCs w:val="24"/>
          <w:lang w:val="sr-Cyrl-RS"/>
        </w:rPr>
        <w:t>мј</w:t>
      </w:r>
      <w:r w:rsidR="005736E5" w:rsidRPr="005736E5">
        <w:rPr>
          <w:rFonts w:eastAsia="Times New Roman"/>
          <w:noProof/>
          <w:sz w:val="24"/>
          <w:szCs w:val="24"/>
          <w:lang w:val="sr-Cyrl-RS"/>
        </w:rPr>
        <w:t>ерном струјом;</w:t>
      </w:r>
    </w:p>
    <w:p w:rsidR="005736E5" w:rsidRPr="005736E5" w:rsidRDefault="005736E5" w:rsidP="00372522">
      <w:pPr>
        <w:spacing w:line="196" w:lineRule="exact"/>
        <w:ind w:left="1418" w:hanging="284"/>
        <w:jc w:val="both"/>
        <w:rPr>
          <w:rFonts w:eastAsia="Times New Roman"/>
          <w:noProof/>
          <w:sz w:val="24"/>
          <w:szCs w:val="24"/>
          <w:lang w:val="sr-Cyrl-RS"/>
        </w:rPr>
      </w:pPr>
    </w:p>
    <w:p w:rsidR="005736E5" w:rsidRPr="005736E5" w:rsidRDefault="005736E5" w:rsidP="001A55A8">
      <w:pPr>
        <w:numPr>
          <w:ilvl w:val="1"/>
          <w:numId w:val="441"/>
        </w:numPr>
        <w:tabs>
          <w:tab w:val="left" w:pos="2040"/>
        </w:tabs>
        <w:spacing w:line="246" w:lineRule="auto"/>
        <w:ind w:left="1418" w:hanging="284"/>
        <w:jc w:val="both"/>
        <w:rPr>
          <w:rFonts w:eastAsia="Times New Roman"/>
          <w:noProof/>
          <w:sz w:val="24"/>
          <w:szCs w:val="24"/>
          <w:lang w:val="sr-Cyrl-RS"/>
        </w:rPr>
      </w:pPr>
      <w:r w:rsidRPr="005736E5">
        <w:rPr>
          <w:rFonts w:eastAsia="Times New Roman"/>
          <w:noProof/>
          <w:sz w:val="24"/>
          <w:szCs w:val="24"/>
          <w:lang w:val="sr-Cyrl-RS"/>
        </w:rPr>
        <w:t xml:space="preserve">везни </w:t>
      </w:r>
      <w:r w:rsidR="00485286" w:rsidRPr="00485286">
        <w:rPr>
          <w:rFonts w:eastAsia="Times New Roman"/>
          <w:noProof/>
          <w:sz w:val="24"/>
          <w:szCs w:val="24"/>
          <w:lang w:val="sr-Cyrl-RS"/>
        </w:rPr>
        <w:t>каблови и конектори за исте који користе оптичке каблове ојачане синтетичким материјалима;</w:t>
      </w:r>
      <w:r w:rsidR="00485286">
        <w:rPr>
          <w:rFonts w:eastAsia="Times New Roman"/>
          <w:noProof/>
          <w:sz w:val="24"/>
          <w:szCs w:val="24"/>
          <w:lang w:val="sr-Cyrl-RS"/>
        </w:rPr>
        <w:t xml:space="preserve"> </w:t>
      </w:r>
    </w:p>
    <w:p w:rsidR="005736E5" w:rsidRPr="005736E5" w:rsidRDefault="005736E5" w:rsidP="00372522">
      <w:pPr>
        <w:spacing w:line="179" w:lineRule="exact"/>
        <w:ind w:left="1418" w:hanging="284"/>
        <w:jc w:val="both"/>
        <w:rPr>
          <w:rFonts w:eastAsia="Times New Roman"/>
          <w:noProof/>
          <w:sz w:val="24"/>
          <w:szCs w:val="24"/>
          <w:lang w:val="sr-Cyrl-RS"/>
        </w:rPr>
      </w:pPr>
    </w:p>
    <w:p w:rsidR="005736E5" w:rsidRPr="005736E5" w:rsidRDefault="005736E5" w:rsidP="001A55A8">
      <w:pPr>
        <w:numPr>
          <w:ilvl w:val="1"/>
          <w:numId w:val="441"/>
        </w:numPr>
        <w:tabs>
          <w:tab w:val="left" w:pos="2038"/>
        </w:tabs>
        <w:spacing w:line="454" w:lineRule="auto"/>
        <w:ind w:left="1418" w:hanging="284"/>
        <w:jc w:val="both"/>
        <w:rPr>
          <w:rFonts w:eastAsia="Times New Roman"/>
          <w:noProof/>
          <w:sz w:val="24"/>
          <w:szCs w:val="24"/>
          <w:lang w:val="sr-Cyrl-RS"/>
        </w:rPr>
      </w:pPr>
      <w:r w:rsidRPr="005736E5">
        <w:rPr>
          <w:rFonts w:eastAsia="Times New Roman"/>
          <w:noProof/>
          <w:sz w:val="24"/>
          <w:szCs w:val="24"/>
          <w:lang w:val="sr-Cyrl-RS"/>
        </w:rPr>
        <w:t>компоненте произвед</w:t>
      </w:r>
      <w:r w:rsidR="00485286">
        <w:rPr>
          <w:rFonts w:eastAsia="Times New Roman"/>
          <w:noProof/>
          <w:sz w:val="24"/>
          <w:szCs w:val="24"/>
          <w:lang w:val="sr-Cyrl-RS"/>
        </w:rPr>
        <w:t>ене из материјала наведеног у 8</w:t>
      </w:r>
      <w:r w:rsidR="00485286">
        <w:rPr>
          <w:rFonts w:eastAsia="Times New Roman"/>
          <w:noProof/>
          <w:sz w:val="24"/>
          <w:szCs w:val="24"/>
          <w:lang w:val="en-US"/>
        </w:rPr>
        <w:t>C</w:t>
      </w:r>
      <w:r w:rsidRPr="005736E5">
        <w:rPr>
          <w:rFonts w:eastAsia="Times New Roman"/>
          <w:noProof/>
          <w:sz w:val="24"/>
          <w:szCs w:val="24"/>
          <w:lang w:val="sr-Cyrl-RS"/>
        </w:rPr>
        <w:t xml:space="preserve">001; </w:t>
      </w:r>
    </w:p>
    <w:p w:rsidR="005736E5" w:rsidRPr="005736E5" w:rsidRDefault="005736E5" w:rsidP="00372522">
      <w:pPr>
        <w:tabs>
          <w:tab w:val="left" w:pos="2038"/>
          <w:tab w:val="left" w:pos="9356"/>
        </w:tabs>
        <w:spacing w:line="454" w:lineRule="auto"/>
        <w:ind w:left="1418"/>
        <w:jc w:val="both"/>
        <w:rPr>
          <w:rFonts w:eastAsia="Times New Roman"/>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tabs>
          <w:tab w:val="left" w:pos="9356"/>
        </w:tabs>
        <w:spacing w:line="1" w:lineRule="exact"/>
        <w:ind w:left="1418"/>
        <w:jc w:val="both"/>
        <w:rPr>
          <w:rFonts w:eastAsia="Times New Roman"/>
          <w:noProof/>
          <w:sz w:val="24"/>
          <w:szCs w:val="24"/>
          <w:lang w:val="sr-Cyrl-RS"/>
        </w:rPr>
      </w:pPr>
    </w:p>
    <w:p w:rsidR="005736E5" w:rsidRPr="005736E5" w:rsidRDefault="00485286" w:rsidP="00372522">
      <w:pPr>
        <w:tabs>
          <w:tab w:val="left" w:pos="9356"/>
        </w:tabs>
        <w:spacing w:line="272" w:lineRule="auto"/>
        <w:ind w:left="1418"/>
        <w:jc w:val="both"/>
        <w:rPr>
          <w:rFonts w:eastAsia="Times New Roman"/>
          <w:noProof/>
          <w:sz w:val="24"/>
          <w:szCs w:val="24"/>
          <w:lang w:val="sr-Cyrl-RS"/>
        </w:rPr>
      </w:pPr>
      <w:r>
        <w:rPr>
          <w:rFonts w:eastAsia="Times New Roman"/>
          <w:i/>
          <w:iCs/>
          <w:noProof/>
          <w:sz w:val="24"/>
          <w:szCs w:val="24"/>
          <w:lang w:val="sr-Cyrl-RS"/>
        </w:rPr>
        <w:t>Предмет та</w:t>
      </w:r>
      <w:r w:rsidR="005736E5" w:rsidRPr="005736E5">
        <w:rPr>
          <w:rFonts w:eastAsia="Arial"/>
          <w:i/>
          <w:iCs/>
          <w:noProof/>
          <w:sz w:val="24"/>
          <w:szCs w:val="24"/>
          <w:lang w:val="sr-Cyrl-RS"/>
        </w:rPr>
        <w:t>ч</w:t>
      </w:r>
      <w:r w:rsidR="005736E5" w:rsidRPr="005736E5">
        <w:rPr>
          <w:rFonts w:eastAsia="Times New Roman"/>
          <w:i/>
          <w:iCs/>
          <w:noProof/>
          <w:sz w:val="24"/>
          <w:szCs w:val="24"/>
          <w:lang w:val="sr-Cyrl-RS"/>
        </w:rPr>
        <w:t>ке 8А002.а.4. не би требало укинути извозом ‚синтакти</w:t>
      </w:r>
      <w:r w:rsidR="005736E5" w:rsidRPr="005736E5">
        <w:rPr>
          <w:rFonts w:eastAsia="Arial"/>
          <w:i/>
          <w:iCs/>
          <w:noProof/>
          <w:sz w:val="24"/>
          <w:szCs w:val="24"/>
          <w:lang w:val="sr-Cyrl-RS"/>
        </w:rPr>
        <w:t>ч</w:t>
      </w:r>
      <w:r>
        <w:rPr>
          <w:rFonts w:eastAsia="Times New Roman"/>
          <w:i/>
          <w:iCs/>
          <w:noProof/>
          <w:sz w:val="24"/>
          <w:szCs w:val="24"/>
          <w:lang w:val="sr-Cyrl-RS"/>
        </w:rPr>
        <w:t>ке пјене’ која је наведена у 8</w:t>
      </w:r>
      <w:r>
        <w:rPr>
          <w:rFonts w:eastAsia="Times New Roman"/>
          <w:i/>
          <w:iCs/>
          <w:noProof/>
          <w:sz w:val="24"/>
          <w:szCs w:val="24"/>
          <w:lang w:val="en-US"/>
        </w:rPr>
        <w:t>C</w:t>
      </w:r>
      <w:r w:rsidR="005736E5" w:rsidRPr="005736E5">
        <w:rPr>
          <w:rFonts w:eastAsia="Times New Roman"/>
          <w:i/>
          <w:iCs/>
          <w:noProof/>
          <w:sz w:val="24"/>
          <w:szCs w:val="24"/>
          <w:lang w:val="sr-Cyrl-RS"/>
        </w:rPr>
        <w:t>001 у слу</w:t>
      </w:r>
      <w:r w:rsidR="005736E5" w:rsidRPr="005736E5">
        <w:rPr>
          <w:rFonts w:eastAsia="Arial"/>
          <w:i/>
          <w:iCs/>
          <w:noProof/>
          <w:sz w:val="24"/>
          <w:szCs w:val="24"/>
          <w:lang w:val="sr-Cyrl-RS"/>
        </w:rPr>
        <w:t>ч</w:t>
      </w:r>
      <w:r w:rsidR="005736E5" w:rsidRPr="005736E5">
        <w:rPr>
          <w:rFonts w:eastAsia="Times New Roman"/>
          <w:i/>
          <w:iCs/>
          <w:noProof/>
          <w:sz w:val="24"/>
          <w:szCs w:val="24"/>
          <w:lang w:val="sr-Cyrl-RS"/>
        </w:rPr>
        <w:t>ају када је извршена ме</w:t>
      </w:r>
      <w:r w:rsidR="005736E5" w:rsidRPr="005736E5">
        <w:rPr>
          <w:rFonts w:eastAsia="Arial"/>
          <w:i/>
          <w:iCs/>
          <w:noProof/>
          <w:sz w:val="24"/>
          <w:szCs w:val="24"/>
          <w:lang w:val="sr-Cyrl-RS"/>
        </w:rPr>
        <w:t>ђ</w:t>
      </w:r>
      <w:r>
        <w:rPr>
          <w:rFonts w:eastAsia="Times New Roman"/>
          <w:i/>
          <w:iCs/>
          <w:noProof/>
          <w:sz w:val="24"/>
          <w:szCs w:val="24"/>
          <w:lang w:val="sr-Cyrl-RS"/>
        </w:rPr>
        <w:t>уф</w:t>
      </w:r>
      <w:r w:rsidR="005736E5" w:rsidRPr="005736E5">
        <w:rPr>
          <w:rFonts w:eastAsia="Times New Roman"/>
          <w:i/>
          <w:iCs/>
          <w:noProof/>
          <w:sz w:val="24"/>
          <w:szCs w:val="24"/>
          <w:lang w:val="sr-Cyrl-RS"/>
        </w:rPr>
        <w:t>аза у производњи и када компонента није у завршном облику.</w:t>
      </w:r>
    </w:p>
    <w:p w:rsidR="005736E5" w:rsidRPr="005736E5" w:rsidRDefault="005736E5" w:rsidP="00372522">
      <w:pPr>
        <w:spacing w:line="157" w:lineRule="exact"/>
        <w:jc w:val="both"/>
        <w:rPr>
          <w:rFonts w:eastAsia="Times New Roman"/>
          <w:noProof/>
          <w:sz w:val="24"/>
          <w:szCs w:val="24"/>
          <w:lang w:val="sr-Cyrl-RS"/>
        </w:rPr>
      </w:pPr>
    </w:p>
    <w:p w:rsidR="005736E5" w:rsidRPr="005736E5" w:rsidRDefault="00C11474" w:rsidP="00372522">
      <w:pPr>
        <w:tabs>
          <w:tab w:val="left" w:pos="1800"/>
        </w:tabs>
        <w:spacing w:line="239" w:lineRule="auto"/>
        <w:ind w:left="851"/>
        <w:jc w:val="both"/>
        <w:rPr>
          <w:rFonts w:eastAsia="Times New Roman"/>
          <w:noProof/>
          <w:sz w:val="24"/>
          <w:szCs w:val="24"/>
          <w:lang w:val="sr-Cyrl-RS"/>
        </w:rPr>
      </w:pPr>
      <w:r>
        <w:rPr>
          <w:rFonts w:eastAsia="Times New Roman"/>
          <w:noProof/>
          <w:sz w:val="24"/>
          <w:szCs w:val="24"/>
          <w:lang w:val="sr-Cyrl-RS"/>
        </w:rPr>
        <w:t xml:space="preserve">б. </w:t>
      </w:r>
      <w:r w:rsidR="00485286">
        <w:rPr>
          <w:rFonts w:eastAsia="Times New Roman"/>
          <w:noProof/>
          <w:sz w:val="24"/>
          <w:szCs w:val="24"/>
          <w:lang w:val="sr-Cyrl-RS"/>
        </w:rPr>
        <w:t>системи</w:t>
      </w:r>
      <w:r w:rsidR="005736E5" w:rsidRPr="005736E5">
        <w:rPr>
          <w:rFonts w:eastAsia="Times New Roman"/>
          <w:noProof/>
          <w:sz w:val="24"/>
          <w:szCs w:val="24"/>
          <w:lang w:val="sr-Cyrl-RS"/>
        </w:rPr>
        <w:t xml:space="preserve"> посебно обликовани или преина</w:t>
      </w:r>
      <w:r w:rsidR="005736E5" w:rsidRPr="005736E5">
        <w:rPr>
          <w:rFonts w:eastAsia="Arial"/>
          <w:noProof/>
          <w:sz w:val="24"/>
          <w:szCs w:val="24"/>
          <w:lang w:val="sr-Cyrl-RS"/>
        </w:rPr>
        <w:t>ч</w:t>
      </w:r>
      <w:r w:rsidR="00485286">
        <w:rPr>
          <w:rFonts w:eastAsia="Times New Roman"/>
          <w:noProof/>
          <w:sz w:val="24"/>
          <w:szCs w:val="24"/>
          <w:lang w:val="sr-Cyrl-RS"/>
        </w:rPr>
        <w:t xml:space="preserve">ени </w:t>
      </w:r>
      <w:r w:rsidR="00485286" w:rsidRPr="00485286">
        <w:rPr>
          <w:rFonts w:eastAsia="Times New Roman"/>
          <w:noProof/>
          <w:sz w:val="24"/>
          <w:szCs w:val="24"/>
          <w:lang w:val="sr-Cyrl-RS"/>
        </w:rPr>
        <w:t>за аутоматску контролу кретања подводних пловних објеката наведених у поглављу 8А001 која користе навигационе податке и имају серво управљање у затвореној петљи, а који омогућавају пловном објекту</w:t>
      </w:r>
    </w:p>
    <w:p w:rsidR="005736E5" w:rsidRPr="005736E5" w:rsidRDefault="005736E5" w:rsidP="00372522">
      <w:pPr>
        <w:spacing w:line="185" w:lineRule="exact"/>
        <w:ind w:left="1134" w:hanging="283"/>
        <w:jc w:val="both"/>
        <w:rPr>
          <w:rFonts w:eastAsia="Times New Roman"/>
          <w:noProof/>
          <w:sz w:val="24"/>
          <w:szCs w:val="24"/>
          <w:lang w:val="sr-Cyrl-RS"/>
        </w:rPr>
      </w:pPr>
    </w:p>
    <w:p w:rsidR="005736E5" w:rsidRPr="005736E5" w:rsidRDefault="00C11474" w:rsidP="00372522">
      <w:pPr>
        <w:tabs>
          <w:tab w:val="left" w:pos="2040"/>
        </w:tabs>
        <w:ind w:left="1134"/>
        <w:jc w:val="both"/>
        <w:rPr>
          <w:rFonts w:eastAsia="Times New Roman"/>
          <w:noProof/>
          <w:sz w:val="24"/>
          <w:szCs w:val="24"/>
          <w:lang w:val="sr-Cyrl-RS"/>
        </w:rPr>
      </w:pPr>
      <w:r>
        <w:rPr>
          <w:rFonts w:eastAsia="Times New Roman"/>
          <w:noProof/>
          <w:sz w:val="24"/>
          <w:szCs w:val="24"/>
          <w:lang w:val="sr-Cyrl-RS"/>
        </w:rPr>
        <w:t xml:space="preserve">1. </w:t>
      </w:r>
      <w:r w:rsidR="005736E5" w:rsidRPr="005736E5">
        <w:rPr>
          <w:rFonts w:eastAsia="Times New Roman"/>
          <w:noProof/>
          <w:sz w:val="24"/>
          <w:szCs w:val="24"/>
          <w:lang w:val="sr-Cyrl-RS"/>
        </w:rPr>
        <w:t>омогу</w:t>
      </w:r>
      <w:r w:rsidR="005736E5" w:rsidRPr="005736E5">
        <w:rPr>
          <w:rFonts w:eastAsia="Arial"/>
          <w:noProof/>
          <w:sz w:val="24"/>
          <w:szCs w:val="24"/>
          <w:lang w:val="sr-Cyrl-RS"/>
        </w:rPr>
        <w:t>ћ</w:t>
      </w:r>
      <w:r w:rsidR="00485286">
        <w:rPr>
          <w:rFonts w:eastAsia="Arial"/>
          <w:noProof/>
          <w:sz w:val="24"/>
          <w:szCs w:val="24"/>
          <w:lang w:val="sr-Cyrl-RS"/>
        </w:rPr>
        <w:t>ава</w:t>
      </w:r>
      <w:r w:rsidR="00485286">
        <w:rPr>
          <w:rFonts w:eastAsia="Times New Roman"/>
          <w:noProof/>
          <w:sz w:val="24"/>
          <w:szCs w:val="24"/>
          <w:lang w:val="sr-Cyrl-RS"/>
        </w:rPr>
        <w:t xml:space="preserve">ују возилу кретање унутар 10 </w:t>
      </w:r>
      <w:r w:rsidR="00485286">
        <w:rPr>
          <w:rFonts w:eastAsia="Times New Roman"/>
          <w:noProof/>
          <w:sz w:val="24"/>
          <w:szCs w:val="24"/>
          <w:lang w:val="en-US"/>
        </w:rPr>
        <w:t>m</w:t>
      </w:r>
      <w:r w:rsidR="005736E5" w:rsidRPr="005736E5">
        <w:rPr>
          <w:rFonts w:eastAsia="Times New Roman"/>
          <w:noProof/>
          <w:sz w:val="24"/>
          <w:szCs w:val="24"/>
          <w:lang w:val="sr-Cyrl-RS"/>
        </w:rPr>
        <w:t xml:space="preserve"> од претходно одре</w:t>
      </w:r>
      <w:r w:rsidR="005736E5" w:rsidRPr="005736E5">
        <w:rPr>
          <w:rFonts w:eastAsia="Arial"/>
          <w:noProof/>
          <w:sz w:val="24"/>
          <w:szCs w:val="24"/>
          <w:lang w:val="sr-Cyrl-RS"/>
        </w:rPr>
        <w:t>ђ</w:t>
      </w:r>
      <w:r w:rsidR="00485286">
        <w:rPr>
          <w:rFonts w:eastAsia="Times New Roman"/>
          <w:noProof/>
          <w:sz w:val="24"/>
          <w:szCs w:val="24"/>
          <w:lang w:val="sr-Cyrl-RS"/>
        </w:rPr>
        <w:t>ене та</w:t>
      </w:r>
      <w:r w:rsidR="005736E5" w:rsidRPr="005736E5">
        <w:rPr>
          <w:rFonts w:eastAsia="Arial"/>
          <w:noProof/>
          <w:sz w:val="24"/>
          <w:szCs w:val="24"/>
          <w:lang w:val="sr-Cyrl-RS"/>
        </w:rPr>
        <w:t>ч</w:t>
      </w:r>
      <w:r w:rsidR="00485286">
        <w:rPr>
          <w:rFonts w:eastAsia="Times New Roman"/>
          <w:noProof/>
          <w:sz w:val="24"/>
          <w:szCs w:val="24"/>
          <w:lang w:val="sr-Cyrl-RS"/>
        </w:rPr>
        <w:t>ке у воденом стуб</w:t>
      </w:r>
      <w:r w:rsidR="005736E5" w:rsidRPr="005736E5">
        <w:rPr>
          <w:rFonts w:eastAsia="Times New Roman"/>
          <w:noProof/>
          <w:sz w:val="24"/>
          <w:szCs w:val="24"/>
          <w:lang w:val="sr-Cyrl-RS"/>
        </w:rPr>
        <w:t>у;</w:t>
      </w:r>
    </w:p>
    <w:p w:rsidR="005736E5" w:rsidRPr="005736E5" w:rsidRDefault="005736E5" w:rsidP="00372522">
      <w:pPr>
        <w:spacing w:line="195" w:lineRule="exact"/>
        <w:ind w:left="1134"/>
        <w:jc w:val="both"/>
        <w:rPr>
          <w:rFonts w:eastAsia="Times New Roman"/>
          <w:noProof/>
          <w:sz w:val="24"/>
          <w:szCs w:val="24"/>
          <w:lang w:val="sr-Cyrl-RS"/>
        </w:rPr>
      </w:pPr>
    </w:p>
    <w:p w:rsidR="005736E5" w:rsidRPr="005736E5" w:rsidRDefault="00C11474" w:rsidP="00372522">
      <w:pPr>
        <w:tabs>
          <w:tab w:val="left" w:pos="2040"/>
        </w:tabs>
        <w:ind w:left="1134"/>
        <w:jc w:val="both"/>
        <w:rPr>
          <w:rFonts w:eastAsia="Times New Roman"/>
          <w:noProof/>
          <w:sz w:val="24"/>
          <w:szCs w:val="24"/>
          <w:lang w:val="sr-Cyrl-RS"/>
        </w:rPr>
      </w:pPr>
      <w:r>
        <w:rPr>
          <w:rFonts w:eastAsia="Times New Roman"/>
          <w:noProof/>
          <w:sz w:val="24"/>
          <w:szCs w:val="24"/>
          <w:lang w:val="sr-Cyrl-RS"/>
        </w:rPr>
        <w:t xml:space="preserve">2. </w:t>
      </w:r>
      <w:r w:rsidR="005736E5" w:rsidRPr="005736E5">
        <w:rPr>
          <w:rFonts w:eastAsia="Times New Roman"/>
          <w:noProof/>
          <w:sz w:val="24"/>
          <w:szCs w:val="24"/>
          <w:lang w:val="sr-Cyrl-RS"/>
        </w:rPr>
        <w:t>одрж</w:t>
      </w:r>
      <w:r w:rsidR="00485286">
        <w:rPr>
          <w:rFonts w:eastAsia="Times New Roman"/>
          <w:noProof/>
          <w:sz w:val="24"/>
          <w:szCs w:val="24"/>
          <w:lang w:val="sr-Cyrl-RS"/>
        </w:rPr>
        <w:t xml:space="preserve">авају положај возила унутар 10 </w:t>
      </w:r>
      <w:r w:rsidR="00485286">
        <w:rPr>
          <w:rFonts w:eastAsia="Times New Roman"/>
          <w:noProof/>
          <w:sz w:val="24"/>
          <w:szCs w:val="24"/>
          <w:lang w:val="en-US"/>
        </w:rPr>
        <w:t>m</w:t>
      </w:r>
      <w:r w:rsidR="005736E5" w:rsidRPr="005736E5">
        <w:rPr>
          <w:rFonts w:eastAsia="Times New Roman"/>
          <w:noProof/>
          <w:sz w:val="24"/>
          <w:szCs w:val="24"/>
          <w:lang w:val="sr-Cyrl-RS"/>
        </w:rPr>
        <w:t xml:space="preserve"> од претходно одре</w:t>
      </w:r>
      <w:r w:rsidR="005736E5" w:rsidRPr="005736E5">
        <w:rPr>
          <w:rFonts w:eastAsia="Arial"/>
          <w:noProof/>
          <w:sz w:val="24"/>
          <w:szCs w:val="24"/>
          <w:lang w:val="sr-Cyrl-RS"/>
        </w:rPr>
        <w:t>ђ</w:t>
      </w:r>
      <w:r w:rsidR="00485286">
        <w:rPr>
          <w:rFonts w:eastAsia="Times New Roman"/>
          <w:noProof/>
          <w:sz w:val="24"/>
          <w:szCs w:val="24"/>
          <w:lang w:val="sr-Cyrl-RS"/>
        </w:rPr>
        <w:t>ене та</w:t>
      </w:r>
      <w:r w:rsidR="005736E5" w:rsidRPr="005736E5">
        <w:rPr>
          <w:rFonts w:eastAsia="Arial"/>
          <w:noProof/>
          <w:sz w:val="24"/>
          <w:szCs w:val="24"/>
          <w:lang w:val="sr-Cyrl-RS"/>
        </w:rPr>
        <w:t>ч</w:t>
      </w:r>
      <w:r w:rsidR="005736E5" w:rsidRPr="005736E5">
        <w:rPr>
          <w:rFonts w:eastAsia="Times New Roman"/>
          <w:noProof/>
          <w:sz w:val="24"/>
          <w:szCs w:val="24"/>
          <w:lang w:val="sr-Cyrl-RS"/>
        </w:rPr>
        <w:t>ке у воденом ступу или</w:t>
      </w:r>
    </w:p>
    <w:p w:rsidR="005736E5" w:rsidRPr="005736E5" w:rsidRDefault="005736E5" w:rsidP="00372522">
      <w:pPr>
        <w:spacing w:line="195" w:lineRule="exact"/>
        <w:ind w:left="1134"/>
        <w:jc w:val="both"/>
        <w:rPr>
          <w:rFonts w:eastAsia="Times New Roman"/>
          <w:noProof/>
          <w:sz w:val="24"/>
          <w:szCs w:val="24"/>
          <w:lang w:val="sr-Cyrl-RS"/>
        </w:rPr>
      </w:pPr>
    </w:p>
    <w:p w:rsidR="005736E5" w:rsidRPr="005736E5" w:rsidRDefault="00C11474" w:rsidP="00372522">
      <w:pPr>
        <w:tabs>
          <w:tab w:val="left" w:pos="2040"/>
        </w:tabs>
        <w:ind w:left="1134"/>
        <w:jc w:val="both"/>
        <w:rPr>
          <w:rFonts w:eastAsia="Times New Roman"/>
          <w:noProof/>
          <w:sz w:val="24"/>
          <w:szCs w:val="24"/>
          <w:lang w:val="sr-Cyrl-RS"/>
        </w:rPr>
      </w:pPr>
      <w:r>
        <w:rPr>
          <w:rFonts w:eastAsia="Times New Roman"/>
          <w:noProof/>
          <w:sz w:val="24"/>
          <w:szCs w:val="24"/>
          <w:lang w:val="sr-Cyrl-RS"/>
        </w:rPr>
        <w:t xml:space="preserve">3. </w:t>
      </w:r>
      <w:r w:rsidR="005736E5" w:rsidRPr="005736E5">
        <w:rPr>
          <w:rFonts w:eastAsia="Times New Roman"/>
          <w:noProof/>
          <w:sz w:val="24"/>
          <w:szCs w:val="24"/>
          <w:lang w:val="sr-Cyrl-RS"/>
        </w:rPr>
        <w:t>одрж</w:t>
      </w:r>
      <w:r w:rsidR="00485286">
        <w:rPr>
          <w:rFonts w:eastAsia="Times New Roman"/>
          <w:noProof/>
          <w:sz w:val="24"/>
          <w:szCs w:val="24"/>
          <w:lang w:val="sr-Cyrl-RS"/>
        </w:rPr>
        <w:t xml:space="preserve">авају положај возила унутар 10 </w:t>
      </w:r>
      <w:r w:rsidR="00485286">
        <w:rPr>
          <w:rFonts w:eastAsia="Times New Roman"/>
          <w:noProof/>
          <w:sz w:val="24"/>
          <w:szCs w:val="24"/>
          <w:lang w:val="en-US"/>
        </w:rPr>
        <w:t>m</w:t>
      </w:r>
      <w:r w:rsidR="005736E5" w:rsidRPr="005736E5">
        <w:rPr>
          <w:rFonts w:eastAsia="Times New Roman"/>
          <w:noProof/>
          <w:sz w:val="24"/>
          <w:szCs w:val="24"/>
          <w:lang w:val="sr-Cyrl-RS"/>
        </w:rPr>
        <w:t xml:space="preserve"> </w:t>
      </w:r>
      <w:r w:rsidR="00485286">
        <w:rPr>
          <w:rFonts w:eastAsia="Times New Roman"/>
          <w:noProof/>
          <w:sz w:val="24"/>
          <w:szCs w:val="24"/>
          <w:lang w:val="sr-Cyrl-RS"/>
        </w:rPr>
        <w:t>докле досеже кабл</w:t>
      </w:r>
      <w:r w:rsidR="005736E5" w:rsidRPr="005736E5">
        <w:rPr>
          <w:rFonts w:eastAsia="Times New Roman"/>
          <w:noProof/>
          <w:sz w:val="24"/>
          <w:szCs w:val="24"/>
          <w:lang w:val="sr-Cyrl-RS"/>
        </w:rPr>
        <w:t xml:space="preserve"> на морском дну или испод њега;</w:t>
      </w:r>
    </w:p>
    <w:p w:rsidR="005736E5" w:rsidRPr="005736E5" w:rsidRDefault="005736E5" w:rsidP="00372522">
      <w:pPr>
        <w:spacing w:line="196" w:lineRule="exact"/>
        <w:jc w:val="both"/>
        <w:rPr>
          <w:rFonts w:eastAsia="Times New Roman"/>
          <w:noProof/>
          <w:sz w:val="24"/>
          <w:szCs w:val="24"/>
          <w:lang w:val="sr-Cyrl-RS"/>
        </w:rPr>
      </w:pPr>
    </w:p>
    <w:p w:rsidR="005736E5" w:rsidRPr="005736E5" w:rsidRDefault="00C11474" w:rsidP="00372522">
      <w:pPr>
        <w:tabs>
          <w:tab w:val="left" w:pos="1134"/>
        </w:tabs>
        <w:ind w:left="851"/>
        <w:jc w:val="both"/>
        <w:rPr>
          <w:rFonts w:eastAsia="Times New Roman"/>
          <w:noProof/>
          <w:sz w:val="24"/>
          <w:szCs w:val="24"/>
          <w:lang w:val="sr-Cyrl-RS"/>
        </w:rPr>
      </w:pPr>
      <w:r>
        <w:rPr>
          <w:rFonts w:eastAsia="Times New Roman"/>
          <w:noProof/>
          <w:sz w:val="24"/>
          <w:szCs w:val="24"/>
          <w:lang w:val="sr-Cyrl-RS"/>
        </w:rPr>
        <w:t xml:space="preserve">ц. </w:t>
      </w:r>
      <w:r w:rsidR="005736E5" w:rsidRPr="005736E5">
        <w:rPr>
          <w:rFonts w:eastAsia="Times New Roman"/>
          <w:noProof/>
          <w:sz w:val="24"/>
          <w:szCs w:val="24"/>
          <w:lang w:val="sr-Cyrl-RS"/>
        </w:rPr>
        <w:t xml:space="preserve">уводници </w:t>
      </w:r>
      <w:r w:rsidR="00485286">
        <w:rPr>
          <w:rFonts w:eastAsia="Times New Roman"/>
          <w:noProof/>
          <w:sz w:val="24"/>
          <w:szCs w:val="24"/>
          <w:lang w:val="sr-Cyrl-RS"/>
        </w:rPr>
        <w:t xml:space="preserve">оптичких каблова </w:t>
      </w:r>
      <w:r w:rsidR="005736E5" w:rsidRPr="005736E5">
        <w:rPr>
          <w:rFonts w:eastAsia="Times New Roman"/>
          <w:noProof/>
          <w:sz w:val="24"/>
          <w:szCs w:val="24"/>
          <w:lang w:val="sr-Cyrl-RS"/>
        </w:rPr>
        <w:t xml:space="preserve">у </w:t>
      </w:r>
      <w:r w:rsidR="005736E5" w:rsidRPr="005736E5">
        <w:rPr>
          <w:rFonts w:eastAsia="Arial"/>
          <w:noProof/>
          <w:sz w:val="24"/>
          <w:szCs w:val="24"/>
          <w:lang w:val="sr-Cyrl-RS"/>
        </w:rPr>
        <w:t>ч</w:t>
      </w:r>
      <w:r w:rsidR="005736E5" w:rsidRPr="005736E5">
        <w:rPr>
          <w:rFonts w:eastAsia="Times New Roman"/>
          <w:noProof/>
          <w:sz w:val="24"/>
          <w:szCs w:val="24"/>
          <w:lang w:val="sr-Cyrl-RS"/>
        </w:rPr>
        <w:t>врсти труп;</w:t>
      </w:r>
    </w:p>
    <w:p w:rsidR="005736E5" w:rsidRPr="00D32E36" w:rsidRDefault="005736E5" w:rsidP="00372522">
      <w:pPr>
        <w:spacing w:line="220" w:lineRule="exact"/>
        <w:jc w:val="both"/>
        <w:rPr>
          <w:noProof/>
          <w:sz w:val="24"/>
          <w:szCs w:val="24"/>
          <w:lang w:val="en-US"/>
        </w:rPr>
      </w:pPr>
      <w:bookmarkStart w:id="113" w:name="page205"/>
      <w:bookmarkEnd w:id="113"/>
    </w:p>
    <w:p w:rsidR="005736E5" w:rsidRPr="005736E5" w:rsidRDefault="00C11474" w:rsidP="00372522">
      <w:pPr>
        <w:tabs>
          <w:tab w:val="left" w:pos="1800"/>
        </w:tabs>
        <w:spacing w:line="239" w:lineRule="auto"/>
        <w:ind w:left="851"/>
        <w:jc w:val="both"/>
        <w:rPr>
          <w:rFonts w:eastAsia="Times New Roman"/>
          <w:noProof/>
          <w:sz w:val="24"/>
          <w:szCs w:val="24"/>
          <w:lang w:val="sr-Cyrl-RS"/>
        </w:rPr>
      </w:pPr>
      <w:r>
        <w:rPr>
          <w:rFonts w:eastAsia="Times New Roman"/>
          <w:noProof/>
          <w:sz w:val="24"/>
          <w:szCs w:val="24"/>
          <w:lang w:val="sr-Cyrl-RS"/>
        </w:rPr>
        <w:t xml:space="preserve">д. </w:t>
      </w:r>
      <w:r w:rsidR="005736E5" w:rsidRPr="005736E5">
        <w:rPr>
          <w:rFonts w:eastAsia="Times New Roman"/>
          <w:noProof/>
          <w:sz w:val="24"/>
          <w:szCs w:val="24"/>
          <w:lang w:val="sr-Cyrl-RS"/>
        </w:rPr>
        <w:t xml:space="preserve">подводни визуални </w:t>
      </w:r>
      <w:r w:rsidR="00485286">
        <w:rPr>
          <w:rFonts w:eastAsia="Times New Roman"/>
          <w:noProof/>
          <w:sz w:val="24"/>
          <w:szCs w:val="24"/>
          <w:lang w:val="sr-Cyrl-RS"/>
        </w:rPr>
        <w:t>системи</w:t>
      </w:r>
      <w:r w:rsidR="005736E5" w:rsidRPr="005736E5">
        <w:rPr>
          <w:rFonts w:eastAsia="Times New Roman"/>
          <w:noProof/>
          <w:sz w:val="24"/>
          <w:szCs w:val="24"/>
          <w:lang w:val="sr-Cyrl-RS"/>
        </w:rPr>
        <w:t xml:space="preserve"> посебно обликовани или преина</w:t>
      </w:r>
      <w:r w:rsidR="005736E5" w:rsidRPr="005736E5">
        <w:rPr>
          <w:rFonts w:eastAsia="Arial"/>
          <w:noProof/>
          <w:sz w:val="24"/>
          <w:szCs w:val="24"/>
          <w:lang w:val="sr-Cyrl-RS"/>
        </w:rPr>
        <w:t>ч</w:t>
      </w:r>
      <w:r w:rsidR="005736E5" w:rsidRPr="005736E5">
        <w:rPr>
          <w:rFonts w:eastAsia="Times New Roman"/>
          <w:noProof/>
          <w:sz w:val="24"/>
          <w:szCs w:val="24"/>
          <w:lang w:val="sr-Cyrl-RS"/>
        </w:rPr>
        <w:t>ени за рад на даљину с подводним возилом, који при</w:t>
      </w:r>
      <w:r w:rsidR="00C82973">
        <w:rPr>
          <w:rFonts w:eastAsia="Times New Roman"/>
          <w:noProof/>
          <w:sz w:val="24"/>
          <w:szCs w:val="24"/>
          <w:lang w:val="sr-Cyrl-RS"/>
        </w:rPr>
        <w:t>мј</w:t>
      </w:r>
      <w:r w:rsidR="005736E5" w:rsidRPr="005736E5">
        <w:rPr>
          <w:rFonts w:eastAsia="Times New Roman"/>
          <w:noProof/>
          <w:sz w:val="24"/>
          <w:szCs w:val="24"/>
          <w:lang w:val="sr-Cyrl-RS"/>
        </w:rPr>
        <w:t>ењују технике минимизирања у</w:t>
      </w:r>
      <w:r w:rsidR="005736E5" w:rsidRPr="005736E5">
        <w:rPr>
          <w:rFonts w:eastAsia="Arial"/>
          <w:noProof/>
          <w:sz w:val="24"/>
          <w:szCs w:val="24"/>
          <w:lang w:val="sr-Cyrl-RS"/>
        </w:rPr>
        <w:t>ч</w:t>
      </w:r>
      <w:r w:rsidR="005736E5" w:rsidRPr="005736E5">
        <w:rPr>
          <w:rFonts w:eastAsia="Times New Roman"/>
          <w:noProof/>
          <w:sz w:val="24"/>
          <w:szCs w:val="24"/>
          <w:lang w:val="sr-Cyrl-RS"/>
        </w:rPr>
        <w:t>инка повратног распршења, укљу</w:t>
      </w:r>
      <w:r w:rsidR="005736E5" w:rsidRPr="005736E5">
        <w:rPr>
          <w:rFonts w:eastAsia="Arial"/>
          <w:noProof/>
          <w:sz w:val="24"/>
          <w:szCs w:val="24"/>
          <w:lang w:val="sr-Cyrl-RS"/>
        </w:rPr>
        <w:t>ч</w:t>
      </w:r>
      <w:r w:rsidR="005736E5" w:rsidRPr="005736E5">
        <w:rPr>
          <w:rFonts w:eastAsia="Times New Roman"/>
          <w:noProof/>
          <w:sz w:val="24"/>
          <w:szCs w:val="24"/>
          <w:lang w:val="sr-Cyrl-RS"/>
        </w:rPr>
        <w:t>ују</w:t>
      </w:r>
      <w:r w:rsidR="005736E5" w:rsidRPr="005736E5">
        <w:rPr>
          <w:rFonts w:eastAsia="Arial"/>
          <w:noProof/>
          <w:sz w:val="24"/>
          <w:szCs w:val="24"/>
          <w:lang w:val="sr-Cyrl-RS"/>
        </w:rPr>
        <w:t>ћ</w:t>
      </w:r>
      <w:r w:rsidR="005736E5" w:rsidRPr="005736E5">
        <w:rPr>
          <w:rFonts w:eastAsia="Times New Roman"/>
          <w:noProof/>
          <w:sz w:val="24"/>
          <w:szCs w:val="24"/>
          <w:lang w:val="sr-Cyrl-RS"/>
        </w:rPr>
        <w:t>и илуминаторе затвореног подру</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ја или „ласерске” </w:t>
      </w:r>
      <w:r w:rsidR="00485286">
        <w:rPr>
          <w:rFonts w:eastAsia="Times New Roman"/>
          <w:noProof/>
          <w:sz w:val="24"/>
          <w:szCs w:val="24"/>
          <w:lang w:val="sr-Cyrl-RS"/>
        </w:rPr>
        <w:t>системе</w:t>
      </w:r>
      <w:r w:rsidR="005736E5" w:rsidRPr="005736E5">
        <w:rPr>
          <w:rFonts w:eastAsia="Times New Roman"/>
          <w:noProof/>
          <w:sz w:val="24"/>
          <w:szCs w:val="24"/>
          <w:lang w:val="sr-Cyrl-RS"/>
        </w:rPr>
        <w:t>;</w:t>
      </w:r>
    </w:p>
    <w:p w:rsidR="005736E5" w:rsidRPr="005736E5" w:rsidRDefault="005736E5" w:rsidP="00372522">
      <w:pPr>
        <w:spacing w:line="211" w:lineRule="exact"/>
        <w:ind w:left="851"/>
        <w:jc w:val="both"/>
        <w:rPr>
          <w:rFonts w:eastAsia="Times New Roman"/>
          <w:noProof/>
          <w:sz w:val="24"/>
          <w:szCs w:val="24"/>
          <w:lang w:val="sr-Cyrl-RS"/>
        </w:rPr>
      </w:pPr>
    </w:p>
    <w:p w:rsidR="005736E5" w:rsidRPr="005736E5" w:rsidRDefault="00C11474" w:rsidP="00372522">
      <w:pPr>
        <w:tabs>
          <w:tab w:val="left" w:pos="1800"/>
        </w:tabs>
        <w:ind w:left="851"/>
        <w:jc w:val="both"/>
        <w:rPr>
          <w:rFonts w:eastAsia="Times New Roman"/>
          <w:noProof/>
          <w:sz w:val="24"/>
          <w:szCs w:val="24"/>
          <w:lang w:val="sr-Cyrl-RS"/>
        </w:rPr>
      </w:pPr>
      <w:r>
        <w:rPr>
          <w:rFonts w:eastAsia="Times New Roman"/>
          <w:noProof/>
          <w:sz w:val="24"/>
          <w:szCs w:val="24"/>
          <w:lang w:val="sr-Cyrl-RS"/>
        </w:rPr>
        <w:t xml:space="preserve">е. </w:t>
      </w:r>
      <w:r w:rsidR="005736E5" w:rsidRPr="005736E5">
        <w:rPr>
          <w:rFonts w:eastAsia="Times New Roman"/>
          <w:noProof/>
          <w:sz w:val="24"/>
          <w:szCs w:val="24"/>
          <w:lang w:val="sr-Cyrl-RS"/>
        </w:rPr>
        <w:t>не употребљава се;</w:t>
      </w:r>
    </w:p>
    <w:p w:rsidR="005736E5" w:rsidRPr="005736E5" w:rsidRDefault="005736E5" w:rsidP="00372522">
      <w:pPr>
        <w:spacing w:line="220" w:lineRule="exact"/>
        <w:ind w:left="851"/>
        <w:jc w:val="both"/>
        <w:rPr>
          <w:rFonts w:eastAsia="Times New Roman"/>
          <w:noProof/>
          <w:sz w:val="24"/>
          <w:szCs w:val="24"/>
          <w:lang w:val="sr-Cyrl-RS"/>
        </w:rPr>
      </w:pPr>
    </w:p>
    <w:p w:rsidR="005736E5" w:rsidRPr="005736E5" w:rsidRDefault="00C11474" w:rsidP="00372522">
      <w:pPr>
        <w:tabs>
          <w:tab w:val="left" w:pos="1800"/>
        </w:tabs>
        <w:ind w:left="851"/>
        <w:jc w:val="both"/>
        <w:rPr>
          <w:rFonts w:eastAsia="Times New Roman"/>
          <w:noProof/>
          <w:sz w:val="24"/>
          <w:szCs w:val="24"/>
          <w:lang w:val="sr-Cyrl-RS"/>
        </w:rPr>
      </w:pPr>
      <w:r>
        <w:rPr>
          <w:rFonts w:eastAsia="Times New Roman"/>
          <w:noProof/>
          <w:sz w:val="24"/>
          <w:szCs w:val="24"/>
          <w:lang w:val="sr-Cyrl-RS"/>
        </w:rPr>
        <w:t xml:space="preserve">ф. </w:t>
      </w:r>
      <w:r w:rsidR="005736E5" w:rsidRPr="005736E5">
        <w:rPr>
          <w:rFonts w:eastAsia="Times New Roman"/>
          <w:noProof/>
          <w:sz w:val="24"/>
          <w:szCs w:val="24"/>
          <w:lang w:val="sr-Cyrl-RS"/>
        </w:rPr>
        <w:t>не употребљава се;</w:t>
      </w:r>
    </w:p>
    <w:p w:rsidR="005736E5" w:rsidRPr="005736E5" w:rsidRDefault="005736E5" w:rsidP="00372522">
      <w:pPr>
        <w:spacing w:line="220" w:lineRule="exact"/>
        <w:ind w:left="851"/>
        <w:jc w:val="both"/>
        <w:rPr>
          <w:rFonts w:eastAsia="Times New Roman"/>
          <w:noProof/>
          <w:sz w:val="24"/>
          <w:szCs w:val="24"/>
          <w:lang w:val="sr-Cyrl-RS"/>
        </w:rPr>
      </w:pPr>
    </w:p>
    <w:p w:rsidR="005736E5" w:rsidRPr="005736E5" w:rsidRDefault="00C11474" w:rsidP="00372522">
      <w:pPr>
        <w:tabs>
          <w:tab w:val="left" w:pos="1800"/>
        </w:tabs>
        <w:ind w:left="851"/>
        <w:jc w:val="both"/>
        <w:rPr>
          <w:rFonts w:eastAsia="Times New Roman"/>
          <w:noProof/>
          <w:sz w:val="24"/>
          <w:szCs w:val="24"/>
          <w:lang w:val="sr-Cyrl-RS"/>
        </w:rPr>
      </w:pPr>
      <w:r>
        <w:rPr>
          <w:rFonts w:eastAsia="Times New Roman"/>
          <w:noProof/>
          <w:sz w:val="24"/>
          <w:szCs w:val="24"/>
          <w:lang w:val="sr-Cyrl-RS"/>
        </w:rPr>
        <w:t xml:space="preserve">г. </w:t>
      </w:r>
      <w:r w:rsidR="00485286">
        <w:rPr>
          <w:rFonts w:eastAsia="Times New Roman"/>
          <w:noProof/>
          <w:sz w:val="24"/>
          <w:szCs w:val="24"/>
          <w:lang w:val="sr-Cyrl-RS"/>
        </w:rPr>
        <w:t>системи</w:t>
      </w:r>
      <w:r w:rsidR="005736E5" w:rsidRPr="005736E5">
        <w:rPr>
          <w:rFonts w:eastAsia="Times New Roman"/>
          <w:noProof/>
          <w:sz w:val="24"/>
          <w:szCs w:val="24"/>
          <w:lang w:val="sr-Cyrl-RS"/>
        </w:rPr>
        <w:t xml:space="preserve"> освјетљавања посебно обликовани или преина</w:t>
      </w:r>
      <w:r w:rsidR="005736E5" w:rsidRPr="005736E5">
        <w:rPr>
          <w:rFonts w:eastAsia="Arial"/>
          <w:noProof/>
          <w:sz w:val="24"/>
          <w:szCs w:val="24"/>
          <w:lang w:val="sr-Cyrl-RS"/>
        </w:rPr>
        <w:t>ч</w:t>
      </w:r>
      <w:r w:rsidR="005736E5" w:rsidRPr="005736E5">
        <w:rPr>
          <w:rFonts w:eastAsia="Times New Roman"/>
          <w:noProof/>
          <w:sz w:val="24"/>
          <w:szCs w:val="24"/>
          <w:lang w:val="sr-Cyrl-RS"/>
        </w:rPr>
        <w:t>ени за употребу под водом, како слиједи:</w:t>
      </w:r>
    </w:p>
    <w:p w:rsidR="005736E5" w:rsidRPr="005736E5" w:rsidRDefault="005736E5" w:rsidP="00372522">
      <w:pPr>
        <w:spacing w:line="219" w:lineRule="exact"/>
        <w:jc w:val="both"/>
        <w:rPr>
          <w:rFonts w:eastAsia="Times New Roman"/>
          <w:noProof/>
          <w:sz w:val="24"/>
          <w:szCs w:val="24"/>
          <w:lang w:val="sr-Cyrl-RS"/>
        </w:rPr>
      </w:pPr>
    </w:p>
    <w:p w:rsidR="005736E5" w:rsidRPr="005736E5" w:rsidRDefault="005736E5" w:rsidP="001A55A8">
      <w:pPr>
        <w:numPr>
          <w:ilvl w:val="1"/>
          <w:numId w:val="442"/>
        </w:numPr>
        <w:tabs>
          <w:tab w:val="left" w:pos="2040"/>
        </w:tabs>
        <w:spacing w:line="245" w:lineRule="auto"/>
        <w:ind w:left="1418" w:hanging="284"/>
        <w:jc w:val="both"/>
        <w:rPr>
          <w:rFonts w:eastAsia="Times New Roman"/>
          <w:noProof/>
          <w:sz w:val="24"/>
          <w:szCs w:val="24"/>
          <w:lang w:val="sr-Cyrl-RS"/>
        </w:rPr>
      </w:pPr>
      <w:r w:rsidRPr="005736E5">
        <w:rPr>
          <w:rFonts w:eastAsia="Times New Roman"/>
          <w:noProof/>
          <w:sz w:val="24"/>
          <w:szCs w:val="24"/>
          <w:lang w:val="sr-Cyrl-RS"/>
        </w:rPr>
        <w:lastRenderedPageBreak/>
        <w:t xml:space="preserve">стробоскопски </w:t>
      </w:r>
      <w:r w:rsidR="00DC71B5">
        <w:rPr>
          <w:rFonts w:eastAsia="Times New Roman"/>
          <w:noProof/>
          <w:sz w:val="24"/>
          <w:szCs w:val="24"/>
          <w:lang w:val="sr-Cyrl-RS"/>
        </w:rPr>
        <w:t>системи</w:t>
      </w:r>
      <w:r w:rsidRPr="005736E5">
        <w:rPr>
          <w:rFonts w:eastAsia="Times New Roman"/>
          <w:noProof/>
          <w:sz w:val="24"/>
          <w:szCs w:val="24"/>
          <w:lang w:val="sr-Cyrl-RS"/>
        </w:rPr>
        <w:t xml:space="preserve"> освјетљавања који могу произвести излазну свјетлосну енергију ве</w:t>
      </w:r>
      <w:r w:rsidRPr="005736E5">
        <w:rPr>
          <w:rFonts w:eastAsia="Arial"/>
          <w:noProof/>
          <w:sz w:val="24"/>
          <w:szCs w:val="24"/>
          <w:lang w:val="sr-Cyrl-RS"/>
        </w:rPr>
        <w:t>ћ</w:t>
      </w:r>
      <w:r w:rsidRPr="005736E5">
        <w:rPr>
          <w:rFonts w:eastAsia="Times New Roman"/>
          <w:noProof/>
          <w:sz w:val="24"/>
          <w:szCs w:val="24"/>
          <w:lang w:val="sr-Cyrl-RS"/>
        </w:rPr>
        <w:t>у од 300 Ј по бљеску и брзину бљескања ве</w:t>
      </w:r>
      <w:r w:rsidRPr="005736E5">
        <w:rPr>
          <w:rFonts w:eastAsia="Arial"/>
          <w:noProof/>
          <w:sz w:val="24"/>
          <w:szCs w:val="24"/>
          <w:lang w:val="sr-Cyrl-RS"/>
        </w:rPr>
        <w:t>ћ</w:t>
      </w:r>
      <w:r w:rsidRPr="005736E5">
        <w:rPr>
          <w:rFonts w:eastAsia="Times New Roman"/>
          <w:noProof/>
          <w:sz w:val="24"/>
          <w:szCs w:val="24"/>
          <w:lang w:val="sr-Cyrl-RS"/>
        </w:rPr>
        <w:t>у од пет бљесака у секунди;</w:t>
      </w:r>
    </w:p>
    <w:p w:rsidR="005736E5" w:rsidRPr="005736E5" w:rsidRDefault="005736E5" w:rsidP="00372522">
      <w:pPr>
        <w:spacing w:line="204" w:lineRule="exact"/>
        <w:ind w:left="1418" w:hanging="284"/>
        <w:jc w:val="both"/>
        <w:rPr>
          <w:rFonts w:eastAsia="Times New Roman"/>
          <w:noProof/>
          <w:sz w:val="24"/>
          <w:szCs w:val="24"/>
          <w:lang w:val="sr-Cyrl-RS"/>
        </w:rPr>
      </w:pPr>
    </w:p>
    <w:p w:rsidR="005736E5" w:rsidRPr="005736E5" w:rsidRDefault="00DC71B5" w:rsidP="001A55A8">
      <w:pPr>
        <w:numPr>
          <w:ilvl w:val="1"/>
          <w:numId w:val="442"/>
        </w:numPr>
        <w:tabs>
          <w:tab w:val="left" w:pos="2040"/>
        </w:tabs>
        <w:ind w:left="1418" w:hanging="284"/>
        <w:jc w:val="both"/>
        <w:rPr>
          <w:rFonts w:eastAsia="Times New Roman"/>
          <w:noProof/>
          <w:sz w:val="24"/>
          <w:szCs w:val="24"/>
          <w:lang w:val="sr-Cyrl-RS"/>
        </w:rPr>
      </w:pPr>
      <w:r>
        <w:rPr>
          <w:rFonts w:eastAsia="Times New Roman"/>
          <w:noProof/>
          <w:sz w:val="24"/>
          <w:szCs w:val="24"/>
          <w:lang w:val="sr-Cyrl-RS"/>
        </w:rPr>
        <w:t>системи</w:t>
      </w:r>
      <w:r w:rsidR="005736E5" w:rsidRPr="005736E5">
        <w:rPr>
          <w:rFonts w:eastAsia="Times New Roman"/>
          <w:noProof/>
          <w:sz w:val="24"/>
          <w:szCs w:val="24"/>
          <w:lang w:val="sr-Cyrl-RS"/>
        </w:rPr>
        <w:t xml:space="preserve"> освјетљавања с аргонским луком посебно обликовани </w:t>
      </w:r>
      <w:r>
        <w:rPr>
          <w:rFonts w:eastAsia="Times New Roman"/>
          <w:noProof/>
          <w:sz w:val="24"/>
          <w:szCs w:val="24"/>
          <w:lang w:val="sr-Cyrl-RS"/>
        </w:rPr>
        <w:t xml:space="preserve">за употребу испод 1 000 </w:t>
      </w:r>
      <w:r>
        <w:rPr>
          <w:rFonts w:eastAsia="Times New Roman"/>
          <w:noProof/>
          <w:sz w:val="24"/>
          <w:szCs w:val="24"/>
          <w:lang w:val="en-US"/>
        </w:rPr>
        <w:t>m</w:t>
      </w:r>
      <w:r w:rsidR="005736E5" w:rsidRPr="005736E5">
        <w:rPr>
          <w:rFonts w:eastAsia="Times New Roman"/>
          <w:noProof/>
          <w:sz w:val="24"/>
          <w:szCs w:val="24"/>
          <w:lang w:val="sr-Cyrl-RS"/>
        </w:rPr>
        <w:t>;</w:t>
      </w:r>
    </w:p>
    <w:p w:rsidR="005736E5" w:rsidRPr="005736E5" w:rsidRDefault="005736E5" w:rsidP="00372522">
      <w:pPr>
        <w:spacing w:line="220" w:lineRule="exact"/>
        <w:jc w:val="both"/>
        <w:rPr>
          <w:rFonts w:eastAsia="Times New Roman"/>
          <w:noProof/>
          <w:sz w:val="24"/>
          <w:szCs w:val="24"/>
          <w:lang w:val="sr-Cyrl-RS"/>
        </w:rPr>
      </w:pPr>
    </w:p>
    <w:p w:rsidR="005736E5" w:rsidRPr="005736E5" w:rsidRDefault="00C11474" w:rsidP="00372522">
      <w:pPr>
        <w:tabs>
          <w:tab w:val="left" w:pos="1800"/>
          <w:tab w:val="left" w:pos="9355"/>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х. </w:t>
      </w:r>
      <w:r w:rsidR="005736E5" w:rsidRPr="005736E5">
        <w:rPr>
          <w:rFonts w:eastAsia="Times New Roman"/>
          <w:noProof/>
          <w:sz w:val="24"/>
          <w:szCs w:val="24"/>
          <w:lang w:val="sr-Cyrl-RS"/>
        </w:rPr>
        <w:t>„роботи” посебно обликовани за употребу под водом, којима се управља на</w:t>
      </w:r>
      <w:r w:rsidR="00C82973">
        <w:rPr>
          <w:rFonts w:eastAsia="Times New Roman"/>
          <w:noProof/>
          <w:sz w:val="24"/>
          <w:szCs w:val="24"/>
          <w:lang w:val="sr-Cyrl-RS"/>
        </w:rPr>
        <w:t>мј</w:t>
      </w:r>
      <w:r w:rsidR="005736E5" w:rsidRPr="005736E5">
        <w:rPr>
          <w:rFonts w:eastAsia="Times New Roman"/>
          <w:noProof/>
          <w:sz w:val="24"/>
          <w:szCs w:val="24"/>
          <w:lang w:val="sr-Cyrl-RS"/>
        </w:rPr>
        <w:t xml:space="preserve">енским </w:t>
      </w:r>
      <w:r w:rsidR="00DC71B5">
        <w:rPr>
          <w:rFonts w:eastAsia="Times New Roman"/>
          <w:noProof/>
          <w:sz w:val="24"/>
          <w:szCs w:val="24"/>
          <w:lang w:val="sr-Cyrl-BA"/>
        </w:rPr>
        <w:t>рачунаром</w:t>
      </w:r>
      <w:r w:rsidR="005736E5" w:rsidRPr="005736E5">
        <w:rPr>
          <w:rFonts w:eastAsia="Times New Roman"/>
          <w:noProof/>
          <w:sz w:val="24"/>
          <w:szCs w:val="24"/>
          <w:lang w:val="sr-Cyrl-RS"/>
        </w:rPr>
        <w:t xml:space="preserve"> и који имају било коју од </w:t>
      </w:r>
      <w:r w:rsidR="00EB273F">
        <w:rPr>
          <w:rFonts w:eastAsia="Times New Roman"/>
          <w:noProof/>
          <w:sz w:val="24"/>
          <w:szCs w:val="24"/>
          <w:lang w:val="sr-Cyrl-RS"/>
        </w:rPr>
        <w:t>сљедећих</w:t>
      </w:r>
      <w:r w:rsidR="005736E5" w:rsidRPr="005736E5">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5736E5" w:rsidRPr="005736E5">
        <w:rPr>
          <w:rFonts w:eastAsia="Times New Roman"/>
          <w:noProof/>
          <w:sz w:val="24"/>
          <w:szCs w:val="24"/>
          <w:lang w:val="sr-Cyrl-RS"/>
        </w:rPr>
        <w:t>:</w:t>
      </w:r>
    </w:p>
    <w:p w:rsidR="005736E5" w:rsidRPr="005736E5" w:rsidRDefault="005736E5" w:rsidP="00372522">
      <w:pPr>
        <w:tabs>
          <w:tab w:val="left" w:pos="9355"/>
        </w:tabs>
        <w:spacing w:line="205" w:lineRule="exact"/>
        <w:ind w:left="1134" w:hanging="283"/>
        <w:jc w:val="both"/>
        <w:rPr>
          <w:rFonts w:eastAsia="Times New Roman"/>
          <w:noProof/>
          <w:sz w:val="24"/>
          <w:szCs w:val="24"/>
          <w:lang w:val="sr-Cyrl-RS"/>
        </w:rPr>
      </w:pPr>
    </w:p>
    <w:p w:rsidR="005736E5" w:rsidRPr="00DC71B5" w:rsidRDefault="00C11474" w:rsidP="00372522">
      <w:pPr>
        <w:tabs>
          <w:tab w:val="left" w:pos="2040"/>
          <w:tab w:val="left" w:pos="9355"/>
        </w:tabs>
        <w:spacing w:line="239" w:lineRule="auto"/>
        <w:ind w:left="1134"/>
        <w:jc w:val="both"/>
        <w:rPr>
          <w:rFonts w:eastAsia="Times New Roman"/>
          <w:noProof/>
          <w:sz w:val="24"/>
          <w:szCs w:val="24"/>
          <w:lang w:val="sr-Cyrl-RS"/>
        </w:rPr>
      </w:pPr>
      <w:r>
        <w:rPr>
          <w:rFonts w:eastAsia="Times New Roman"/>
          <w:noProof/>
          <w:sz w:val="24"/>
          <w:szCs w:val="24"/>
          <w:lang w:val="sr-Cyrl-RS"/>
        </w:rPr>
        <w:t xml:space="preserve">1. </w:t>
      </w:r>
      <w:r w:rsidR="00DC71B5">
        <w:rPr>
          <w:rFonts w:eastAsia="Times New Roman"/>
          <w:noProof/>
          <w:sz w:val="24"/>
          <w:szCs w:val="24"/>
          <w:lang w:val="sr-Cyrl-RS"/>
        </w:rPr>
        <w:t>системи</w:t>
      </w:r>
      <w:r w:rsidR="005736E5" w:rsidRPr="005736E5">
        <w:rPr>
          <w:rFonts w:eastAsia="Times New Roman"/>
          <w:noProof/>
          <w:sz w:val="24"/>
          <w:szCs w:val="24"/>
          <w:lang w:val="sr-Cyrl-RS"/>
        </w:rPr>
        <w:t xml:space="preserve"> који управљају „роботом” употребљавају</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и информације из сензора који </w:t>
      </w:r>
      <w:r w:rsidR="00C82973">
        <w:rPr>
          <w:rFonts w:eastAsia="Times New Roman"/>
          <w:noProof/>
          <w:sz w:val="24"/>
          <w:szCs w:val="24"/>
          <w:lang w:val="sr-Cyrl-RS"/>
        </w:rPr>
        <w:t>мј</w:t>
      </w:r>
      <w:r w:rsidR="005736E5" w:rsidRPr="005736E5">
        <w:rPr>
          <w:rFonts w:eastAsia="Times New Roman"/>
          <w:noProof/>
          <w:sz w:val="24"/>
          <w:szCs w:val="24"/>
          <w:lang w:val="sr-Cyrl-RS"/>
        </w:rPr>
        <w:t xml:space="preserve">ере силу или момент примијењен на </w:t>
      </w:r>
      <w:r w:rsidR="00DC71B5">
        <w:rPr>
          <w:rFonts w:eastAsia="Times New Roman"/>
          <w:noProof/>
          <w:sz w:val="24"/>
          <w:szCs w:val="24"/>
          <w:lang w:val="sr-Cyrl-RS"/>
        </w:rPr>
        <w:t>спољни</w:t>
      </w:r>
      <w:r w:rsidR="005736E5" w:rsidRPr="005736E5">
        <w:rPr>
          <w:rFonts w:eastAsia="Times New Roman"/>
          <w:noProof/>
          <w:sz w:val="24"/>
          <w:szCs w:val="24"/>
          <w:lang w:val="sr-Cyrl-RS"/>
        </w:rPr>
        <w:t xml:space="preserve"> предмет, удаљеност од </w:t>
      </w:r>
      <w:r w:rsidR="00DC71B5">
        <w:rPr>
          <w:rFonts w:eastAsia="Times New Roman"/>
          <w:noProof/>
          <w:sz w:val="24"/>
          <w:szCs w:val="24"/>
          <w:lang w:val="sr-Cyrl-RS"/>
        </w:rPr>
        <w:t>спољног</w:t>
      </w:r>
      <w:r w:rsidR="005736E5" w:rsidRPr="005736E5">
        <w:rPr>
          <w:rFonts w:eastAsia="Times New Roman"/>
          <w:noProof/>
          <w:sz w:val="24"/>
          <w:szCs w:val="24"/>
          <w:lang w:val="sr-Cyrl-RS"/>
        </w:rPr>
        <w:t xml:space="preserve"> предмета или </w:t>
      </w:r>
      <w:r w:rsidR="00DC71B5">
        <w:rPr>
          <w:rFonts w:eastAsia="Times New Roman"/>
          <w:noProof/>
          <w:sz w:val="24"/>
          <w:szCs w:val="24"/>
          <w:lang w:val="sr-Cyrl-RS"/>
        </w:rPr>
        <w:t>додир</w:t>
      </w:r>
      <w:r w:rsidR="005736E5" w:rsidRPr="005736E5">
        <w:rPr>
          <w:rFonts w:eastAsia="Times New Roman"/>
          <w:noProof/>
          <w:sz w:val="24"/>
          <w:szCs w:val="24"/>
          <w:lang w:val="sr-Cyrl-RS"/>
        </w:rPr>
        <w:t xml:space="preserve"> изме</w:t>
      </w:r>
      <w:r w:rsidR="005736E5" w:rsidRPr="005736E5">
        <w:rPr>
          <w:rFonts w:eastAsia="Arial"/>
          <w:noProof/>
          <w:sz w:val="24"/>
          <w:szCs w:val="24"/>
          <w:lang w:val="sr-Cyrl-RS"/>
        </w:rPr>
        <w:t>ђ</w:t>
      </w:r>
      <w:r w:rsidR="005736E5" w:rsidRPr="005736E5">
        <w:rPr>
          <w:rFonts w:eastAsia="Times New Roman"/>
          <w:noProof/>
          <w:sz w:val="24"/>
          <w:szCs w:val="24"/>
          <w:lang w:val="sr-Cyrl-RS"/>
        </w:rPr>
        <w:t xml:space="preserve">у „робота” и </w:t>
      </w:r>
      <w:r w:rsidR="00DC71B5">
        <w:rPr>
          <w:rFonts w:eastAsia="Times New Roman"/>
          <w:noProof/>
          <w:sz w:val="24"/>
          <w:szCs w:val="24"/>
          <w:lang w:val="sr-Cyrl-RS"/>
        </w:rPr>
        <w:t>спољног</w:t>
      </w:r>
      <w:r w:rsidR="005736E5" w:rsidRPr="005736E5">
        <w:rPr>
          <w:rFonts w:eastAsia="Times New Roman"/>
          <w:noProof/>
          <w:sz w:val="24"/>
          <w:szCs w:val="24"/>
          <w:lang w:val="sr-Cyrl-RS"/>
        </w:rPr>
        <w:t xml:space="preserve"> предмета </w:t>
      </w:r>
      <w:r w:rsidR="00DC71B5">
        <w:rPr>
          <w:rFonts w:eastAsia="Times New Roman"/>
          <w:noProof/>
          <w:sz w:val="24"/>
          <w:szCs w:val="24"/>
          <w:u w:val="single"/>
          <w:lang w:val="sr-Cyrl-RS"/>
        </w:rPr>
        <w:t>или</w:t>
      </w:r>
    </w:p>
    <w:p w:rsidR="005736E5" w:rsidRPr="005736E5" w:rsidRDefault="005736E5" w:rsidP="00372522">
      <w:pPr>
        <w:tabs>
          <w:tab w:val="left" w:pos="2040"/>
        </w:tabs>
        <w:jc w:val="both"/>
        <w:rPr>
          <w:rFonts w:eastAsia="Times New Roman"/>
          <w:noProof/>
          <w:sz w:val="24"/>
          <w:szCs w:val="24"/>
          <w:lang w:val="sr-Cyrl-RS"/>
        </w:rPr>
      </w:pPr>
    </w:p>
    <w:p w:rsidR="005736E5" w:rsidRPr="005736E5" w:rsidRDefault="00C11474" w:rsidP="00372522">
      <w:pPr>
        <w:tabs>
          <w:tab w:val="left" w:pos="2040"/>
        </w:tabs>
        <w:ind w:left="1134"/>
        <w:jc w:val="both"/>
        <w:rPr>
          <w:rFonts w:eastAsia="Times New Roman"/>
          <w:noProof/>
          <w:sz w:val="24"/>
          <w:szCs w:val="24"/>
          <w:lang w:val="sr-Cyrl-RS"/>
        </w:rPr>
      </w:pPr>
      <w:r>
        <w:rPr>
          <w:rFonts w:eastAsia="Times New Roman"/>
          <w:noProof/>
          <w:sz w:val="24"/>
          <w:szCs w:val="24"/>
          <w:lang w:val="sr-Cyrl-RS"/>
        </w:rPr>
        <w:t xml:space="preserve">2. </w:t>
      </w:r>
      <w:r w:rsidR="005736E5" w:rsidRPr="005736E5">
        <w:rPr>
          <w:rFonts w:eastAsia="Times New Roman"/>
          <w:noProof/>
          <w:sz w:val="24"/>
          <w:szCs w:val="24"/>
          <w:lang w:val="sr-Cyrl-RS"/>
        </w:rPr>
        <w:t>могу</w:t>
      </w:r>
      <w:r w:rsidR="005736E5" w:rsidRPr="005736E5">
        <w:rPr>
          <w:rFonts w:eastAsia="Arial"/>
          <w:noProof/>
          <w:sz w:val="24"/>
          <w:szCs w:val="24"/>
          <w:lang w:val="sr-Cyrl-RS"/>
        </w:rPr>
        <w:t>ћ</w:t>
      </w:r>
      <w:r w:rsidR="005736E5" w:rsidRPr="005736E5">
        <w:rPr>
          <w:rFonts w:eastAsia="Times New Roman"/>
          <w:noProof/>
          <w:sz w:val="24"/>
          <w:szCs w:val="24"/>
          <w:lang w:val="sr-Cyrl-RS"/>
        </w:rPr>
        <w:t>ност при</w:t>
      </w:r>
      <w:r w:rsidR="00C82973">
        <w:rPr>
          <w:rFonts w:eastAsia="Times New Roman"/>
          <w:noProof/>
          <w:sz w:val="24"/>
          <w:szCs w:val="24"/>
          <w:lang w:val="sr-Cyrl-RS"/>
        </w:rPr>
        <w:t>мј</w:t>
      </w:r>
      <w:r w:rsidR="00DC71B5">
        <w:rPr>
          <w:rFonts w:eastAsia="Times New Roman"/>
          <w:noProof/>
          <w:sz w:val="24"/>
          <w:szCs w:val="24"/>
          <w:lang w:val="sr-Cyrl-RS"/>
        </w:rPr>
        <w:t xml:space="preserve">ене силе од 250 </w:t>
      </w:r>
      <w:r w:rsidR="00DC71B5">
        <w:rPr>
          <w:rFonts w:eastAsia="Times New Roman"/>
          <w:noProof/>
          <w:sz w:val="24"/>
          <w:szCs w:val="24"/>
          <w:lang w:val="en-US"/>
        </w:rPr>
        <w:t>N</w:t>
      </w:r>
      <w:r w:rsidR="005736E5" w:rsidRPr="005736E5">
        <w:rPr>
          <w:rFonts w:eastAsia="Times New Roman"/>
          <w:noProof/>
          <w:sz w:val="24"/>
          <w:szCs w:val="24"/>
          <w:lang w:val="sr-Cyrl-RS"/>
        </w:rPr>
        <w:t xml:space="preserve"> или више или момента од 250 </w:t>
      </w:r>
      <w:r w:rsidR="005451C4">
        <w:rPr>
          <w:rFonts w:eastAsia="Times New Roman"/>
          <w:noProof/>
          <w:sz w:val="24"/>
          <w:szCs w:val="24"/>
          <w:lang w:val="sr-Cyrl-RS"/>
        </w:rPr>
        <w:t>Nm</w:t>
      </w:r>
      <w:r w:rsidR="005736E5" w:rsidRPr="005736E5">
        <w:rPr>
          <w:rFonts w:eastAsia="Times New Roman"/>
          <w:noProof/>
          <w:sz w:val="24"/>
          <w:szCs w:val="24"/>
          <w:lang w:val="sr-Cyrl-RS"/>
        </w:rPr>
        <w:t xml:space="preserve"> или више и конструкци</w:t>
      </w:r>
      <w:r w:rsidR="00376816">
        <w:rPr>
          <w:rFonts w:eastAsia="Times New Roman"/>
          <w:noProof/>
          <w:sz w:val="24"/>
          <w:szCs w:val="24"/>
          <w:lang w:val="sr-Cyrl-RS"/>
        </w:rPr>
        <w:t>они</w:t>
      </w:r>
      <w:r w:rsidR="005736E5" w:rsidRPr="005736E5">
        <w:rPr>
          <w:rFonts w:eastAsia="Times New Roman"/>
          <w:noProof/>
          <w:sz w:val="24"/>
          <w:szCs w:val="24"/>
          <w:lang w:val="sr-Cyrl-RS"/>
        </w:rPr>
        <w:t xml:space="preserve"> дијелови од </w:t>
      </w:r>
      <w:r w:rsidR="00DC71B5">
        <w:rPr>
          <w:rFonts w:eastAsia="Times New Roman"/>
          <w:noProof/>
          <w:sz w:val="24"/>
          <w:szCs w:val="24"/>
          <w:lang w:val="sr-Cyrl-BA"/>
        </w:rPr>
        <w:t>легура</w:t>
      </w:r>
      <w:r w:rsidR="005736E5" w:rsidRPr="005736E5">
        <w:rPr>
          <w:rFonts w:eastAsia="Times New Roman"/>
          <w:noProof/>
          <w:sz w:val="24"/>
          <w:szCs w:val="24"/>
          <w:lang w:val="sr-Cyrl-RS"/>
        </w:rPr>
        <w:t xml:space="preserve"> на бази титаниј</w:t>
      </w:r>
      <w:r w:rsidR="00DC71B5">
        <w:rPr>
          <w:rFonts w:eastAsia="Times New Roman"/>
          <w:noProof/>
          <w:sz w:val="24"/>
          <w:szCs w:val="24"/>
          <w:lang w:val="sr-Cyrl-RS"/>
        </w:rPr>
        <w:t>ум</w:t>
      </w:r>
      <w:r w:rsidR="005736E5" w:rsidRPr="005736E5">
        <w:rPr>
          <w:rFonts w:eastAsia="Times New Roman"/>
          <w:noProof/>
          <w:sz w:val="24"/>
          <w:szCs w:val="24"/>
          <w:lang w:val="sr-Cyrl-RS"/>
        </w:rPr>
        <w:t>а или „композитних” „влакнастих или филаментних материјала”;</w:t>
      </w:r>
    </w:p>
    <w:p w:rsidR="005736E5" w:rsidRPr="005736E5" w:rsidRDefault="005736E5" w:rsidP="00372522">
      <w:pPr>
        <w:spacing w:line="220" w:lineRule="exact"/>
        <w:jc w:val="both"/>
        <w:rPr>
          <w:noProof/>
          <w:sz w:val="24"/>
          <w:szCs w:val="24"/>
          <w:lang w:val="sr-Cyrl-RS"/>
        </w:rPr>
      </w:pPr>
    </w:p>
    <w:p w:rsidR="005736E5" w:rsidRPr="005736E5" w:rsidRDefault="00C11474" w:rsidP="00372522">
      <w:pPr>
        <w:tabs>
          <w:tab w:val="left" w:pos="1800"/>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и. </w:t>
      </w:r>
      <w:r w:rsidR="005736E5" w:rsidRPr="005736E5">
        <w:rPr>
          <w:rFonts w:eastAsia="Times New Roman"/>
          <w:noProof/>
          <w:sz w:val="24"/>
          <w:szCs w:val="24"/>
          <w:lang w:val="sr-Cyrl-RS"/>
        </w:rPr>
        <w:t>даљински управљани зглобни манипулатори посебно обликовани или преина</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ени за употребу с </w:t>
      </w:r>
      <w:r w:rsidR="00DC71B5" w:rsidRPr="00DC71B5">
        <w:rPr>
          <w:rFonts w:eastAsia="Times New Roman"/>
          <w:noProof/>
          <w:sz w:val="24"/>
          <w:szCs w:val="24"/>
          <w:lang w:val="sr-Cyrl-RS"/>
        </w:rPr>
        <w:t xml:space="preserve">подводним пловним објектима </w:t>
      </w:r>
      <w:r w:rsidR="005736E5" w:rsidRPr="005736E5">
        <w:rPr>
          <w:rFonts w:eastAsia="Times New Roman"/>
          <w:noProof/>
          <w:sz w:val="24"/>
          <w:szCs w:val="24"/>
          <w:lang w:val="sr-Cyrl-RS"/>
        </w:rPr>
        <w:t xml:space="preserve">и који имају било коју од </w:t>
      </w:r>
      <w:r w:rsidR="00EB273F">
        <w:rPr>
          <w:rFonts w:eastAsia="Times New Roman"/>
          <w:noProof/>
          <w:sz w:val="24"/>
          <w:szCs w:val="24"/>
          <w:lang w:val="sr-Cyrl-RS"/>
        </w:rPr>
        <w:t>сљедећих</w:t>
      </w:r>
      <w:r w:rsidR="005736E5" w:rsidRPr="005736E5">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5736E5" w:rsidRPr="005736E5">
        <w:rPr>
          <w:rFonts w:eastAsia="Times New Roman"/>
          <w:noProof/>
          <w:sz w:val="24"/>
          <w:szCs w:val="24"/>
          <w:lang w:val="sr-Cyrl-RS"/>
        </w:rPr>
        <w:t>:</w:t>
      </w:r>
    </w:p>
    <w:p w:rsidR="005736E5" w:rsidRPr="005736E5" w:rsidRDefault="005736E5" w:rsidP="00372522">
      <w:pPr>
        <w:spacing w:line="204" w:lineRule="exact"/>
        <w:jc w:val="both"/>
        <w:rPr>
          <w:rFonts w:eastAsia="Times New Roman"/>
          <w:noProof/>
          <w:sz w:val="24"/>
          <w:szCs w:val="24"/>
          <w:lang w:val="sr-Cyrl-RS"/>
        </w:rPr>
      </w:pPr>
    </w:p>
    <w:p w:rsidR="005736E5" w:rsidRPr="005736E5" w:rsidRDefault="00DC71B5" w:rsidP="001A55A8">
      <w:pPr>
        <w:numPr>
          <w:ilvl w:val="1"/>
          <w:numId w:val="443"/>
        </w:numPr>
        <w:tabs>
          <w:tab w:val="left" w:pos="2040"/>
        </w:tabs>
        <w:spacing w:line="245" w:lineRule="auto"/>
        <w:ind w:left="1418" w:hanging="284"/>
        <w:jc w:val="both"/>
        <w:rPr>
          <w:rFonts w:eastAsia="Times New Roman"/>
          <w:noProof/>
          <w:sz w:val="24"/>
          <w:szCs w:val="24"/>
          <w:lang w:val="sr-Cyrl-RS"/>
        </w:rPr>
      </w:pPr>
      <w:r>
        <w:rPr>
          <w:rFonts w:eastAsia="Times New Roman"/>
          <w:noProof/>
          <w:sz w:val="24"/>
          <w:szCs w:val="24"/>
          <w:lang w:val="sr-Cyrl-RS"/>
        </w:rPr>
        <w:t>системи</w:t>
      </w:r>
      <w:r w:rsidR="005736E5" w:rsidRPr="005736E5">
        <w:rPr>
          <w:rFonts w:eastAsia="Times New Roman"/>
          <w:noProof/>
          <w:sz w:val="24"/>
          <w:szCs w:val="24"/>
          <w:lang w:val="sr-Cyrl-RS"/>
        </w:rPr>
        <w:t xml:space="preserve"> који управљају манипулатором употребљавају</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и информације из сензора који </w:t>
      </w:r>
      <w:r w:rsidR="00C82973">
        <w:rPr>
          <w:rFonts w:eastAsia="Times New Roman"/>
          <w:noProof/>
          <w:sz w:val="24"/>
          <w:szCs w:val="24"/>
          <w:lang w:val="sr-Cyrl-RS"/>
        </w:rPr>
        <w:t>мј</w:t>
      </w:r>
      <w:r w:rsidR="005736E5" w:rsidRPr="005736E5">
        <w:rPr>
          <w:rFonts w:eastAsia="Times New Roman"/>
          <w:noProof/>
          <w:sz w:val="24"/>
          <w:szCs w:val="24"/>
          <w:lang w:val="sr-Cyrl-RS"/>
        </w:rPr>
        <w:t xml:space="preserve">ере </w:t>
      </w:r>
      <w:r w:rsidR="001520B7">
        <w:rPr>
          <w:rFonts w:eastAsia="Times New Roman"/>
          <w:noProof/>
          <w:sz w:val="24"/>
          <w:szCs w:val="24"/>
          <w:lang w:val="sr-Cyrl-RS"/>
        </w:rPr>
        <w:t>било шта</w:t>
      </w:r>
      <w:r w:rsidR="005736E5" w:rsidRPr="005736E5">
        <w:rPr>
          <w:rFonts w:eastAsia="Times New Roman"/>
          <w:noProof/>
          <w:sz w:val="24"/>
          <w:szCs w:val="24"/>
          <w:lang w:val="sr-Cyrl-RS"/>
        </w:rPr>
        <w:t xml:space="preserve"> од сљеде</w:t>
      </w:r>
      <w:r w:rsidR="005736E5" w:rsidRPr="005736E5">
        <w:rPr>
          <w:rFonts w:eastAsia="Arial"/>
          <w:noProof/>
          <w:sz w:val="24"/>
          <w:szCs w:val="24"/>
          <w:lang w:val="sr-Cyrl-RS"/>
        </w:rPr>
        <w:t>ћ</w:t>
      </w:r>
      <w:r w:rsidR="005736E5" w:rsidRPr="005736E5">
        <w:rPr>
          <w:rFonts w:eastAsia="Times New Roman"/>
          <w:noProof/>
          <w:sz w:val="24"/>
          <w:szCs w:val="24"/>
          <w:lang w:val="sr-Cyrl-RS"/>
        </w:rPr>
        <w:t>ег:</w:t>
      </w:r>
    </w:p>
    <w:p w:rsidR="005736E5" w:rsidRPr="005736E5" w:rsidRDefault="005736E5" w:rsidP="00372522">
      <w:pPr>
        <w:spacing w:line="205" w:lineRule="exact"/>
        <w:jc w:val="both"/>
        <w:rPr>
          <w:rFonts w:eastAsia="Times New Roman"/>
          <w:noProof/>
          <w:sz w:val="24"/>
          <w:szCs w:val="24"/>
          <w:lang w:val="sr-Cyrl-RS"/>
        </w:rPr>
      </w:pPr>
    </w:p>
    <w:p w:rsidR="005736E5" w:rsidRPr="005736E5" w:rsidRDefault="00C11474" w:rsidP="00372522">
      <w:pPr>
        <w:tabs>
          <w:tab w:val="left" w:pos="2280"/>
        </w:tabs>
        <w:ind w:left="1418"/>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 xml:space="preserve">момент или силу која дјелује на </w:t>
      </w:r>
      <w:r w:rsidR="00DC71B5">
        <w:rPr>
          <w:rFonts w:eastAsia="Times New Roman"/>
          <w:noProof/>
          <w:sz w:val="24"/>
          <w:szCs w:val="24"/>
          <w:lang w:val="sr-Cyrl-RS"/>
        </w:rPr>
        <w:t>спољни</w:t>
      </w:r>
      <w:r w:rsidR="005736E5" w:rsidRPr="005736E5">
        <w:rPr>
          <w:rFonts w:eastAsia="Times New Roman"/>
          <w:noProof/>
          <w:sz w:val="24"/>
          <w:szCs w:val="24"/>
          <w:lang w:val="sr-Cyrl-RS"/>
        </w:rPr>
        <w:t xml:space="preserve"> предмет </w:t>
      </w:r>
      <w:r w:rsidR="005736E5" w:rsidRPr="005736E5">
        <w:rPr>
          <w:rFonts w:eastAsia="Times New Roman"/>
          <w:noProof/>
          <w:sz w:val="24"/>
          <w:szCs w:val="24"/>
          <w:u w:val="single"/>
          <w:lang w:val="sr-Cyrl-RS"/>
        </w:rPr>
        <w:t>или</w:t>
      </w:r>
    </w:p>
    <w:p w:rsidR="005736E5" w:rsidRPr="005736E5" w:rsidRDefault="005736E5" w:rsidP="00372522">
      <w:pPr>
        <w:spacing w:line="220" w:lineRule="exact"/>
        <w:ind w:left="1418"/>
        <w:jc w:val="both"/>
        <w:rPr>
          <w:rFonts w:eastAsia="Times New Roman"/>
          <w:noProof/>
          <w:sz w:val="24"/>
          <w:szCs w:val="24"/>
          <w:lang w:val="sr-Cyrl-RS"/>
        </w:rPr>
      </w:pPr>
    </w:p>
    <w:p w:rsidR="005736E5" w:rsidRPr="005736E5" w:rsidRDefault="00C11474" w:rsidP="00372522">
      <w:pPr>
        <w:tabs>
          <w:tab w:val="left" w:pos="2280"/>
        </w:tabs>
        <w:ind w:left="1418"/>
        <w:jc w:val="both"/>
        <w:rPr>
          <w:rFonts w:eastAsia="Times New Roman"/>
          <w:noProof/>
          <w:sz w:val="24"/>
          <w:szCs w:val="24"/>
          <w:lang w:val="sr-Cyrl-RS"/>
        </w:rPr>
      </w:pPr>
      <w:r>
        <w:rPr>
          <w:rFonts w:eastAsia="Times New Roman"/>
          <w:noProof/>
          <w:sz w:val="24"/>
          <w:szCs w:val="24"/>
          <w:lang w:val="sr-Cyrl-RS"/>
        </w:rPr>
        <w:t xml:space="preserve">б. </w:t>
      </w:r>
      <w:r w:rsidR="00DC71B5">
        <w:rPr>
          <w:rFonts w:eastAsia="Times New Roman"/>
          <w:noProof/>
          <w:sz w:val="24"/>
          <w:szCs w:val="24"/>
          <w:lang w:val="sr-Cyrl-RS"/>
        </w:rPr>
        <w:t>додир</w:t>
      </w:r>
      <w:r w:rsidR="005736E5" w:rsidRPr="005736E5">
        <w:rPr>
          <w:rFonts w:eastAsia="Times New Roman"/>
          <w:noProof/>
          <w:sz w:val="24"/>
          <w:szCs w:val="24"/>
          <w:lang w:val="sr-Cyrl-RS"/>
        </w:rPr>
        <w:t xml:space="preserve"> изме</w:t>
      </w:r>
      <w:r w:rsidR="005736E5" w:rsidRPr="005736E5">
        <w:rPr>
          <w:rFonts w:eastAsia="Arial"/>
          <w:noProof/>
          <w:sz w:val="24"/>
          <w:szCs w:val="24"/>
          <w:lang w:val="sr-Cyrl-RS"/>
        </w:rPr>
        <w:t>ђ</w:t>
      </w:r>
      <w:r w:rsidR="005736E5" w:rsidRPr="005736E5">
        <w:rPr>
          <w:rFonts w:eastAsia="Times New Roman"/>
          <w:noProof/>
          <w:sz w:val="24"/>
          <w:szCs w:val="24"/>
          <w:lang w:val="sr-Cyrl-RS"/>
        </w:rPr>
        <w:t xml:space="preserve">у манипулатора и </w:t>
      </w:r>
      <w:r w:rsidR="00DC71B5">
        <w:rPr>
          <w:rFonts w:eastAsia="Times New Roman"/>
          <w:noProof/>
          <w:sz w:val="24"/>
          <w:szCs w:val="24"/>
          <w:lang w:val="sr-Cyrl-RS"/>
        </w:rPr>
        <w:t>спољног</w:t>
      </w:r>
      <w:r w:rsidR="005736E5" w:rsidRPr="005736E5">
        <w:rPr>
          <w:rFonts w:eastAsia="Times New Roman"/>
          <w:noProof/>
          <w:sz w:val="24"/>
          <w:szCs w:val="24"/>
          <w:lang w:val="sr-Cyrl-RS"/>
        </w:rPr>
        <w:t xml:space="preserve"> предмета </w:t>
      </w:r>
      <w:r w:rsidR="005736E5" w:rsidRPr="005736E5">
        <w:rPr>
          <w:rFonts w:eastAsia="Times New Roman"/>
          <w:noProof/>
          <w:sz w:val="24"/>
          <w:szCs w:val="24"/>
          <w:u w:val="single"/>
          <w:lang w:val="sr-Cyrl-RS"/>
        </w:rPr>
        <w:t>или</w:t>
      </w:r>
    </w:p>
    <w:p w:rsidR="005736E5" w:rsidRPr="005736E5" w:rsidRDefault="005736E5" w:rsidP="00372522">
      <w:pPr>
        <w:spacing w:line="219" w:lineRule="exact"/>
        <w:jc w:val="both"/>
        <w:rPr>
          <w:rFonts w:eastAsia="Times New Roman"/>
          <w:noProof/>
          <w:sz w:val="24"/>
          <w:szCs w:val="24"/>
          <w:lang w:val="sr-Cyrl-RS"/>
        </w:rPr>
      </w:pPr>
    </w:p>
    <w:p w:rsidR="005736E5" w:rsidRPr="005736E5" w:rsidRDefault="00DC71B5" w:rsidP="001A55A8">
      <w:pPr>
        <w:numPr>
          <w:ilvl w:val="1"/>
          <w:numId w:val="443"/>
        </w:numPr>
        <w:tabs>
          <w:tab w:val="left" w:pos="2040"/>
          <w:tab w:val="left" w:pos="9355"/>
        </w:tabs>
        <w:spacing w:line="246" w:lineRule="auto"/>
        <w:ind w:left="1418" w:hanging="284"/>
        <w:jc w:val="both"/>
        <w:rPr>
          <w:rFonts w:eastAsia="Times New Roman"/>
          <w:noProof/>
          <w:sz w:val="24"/>
          <w:szCs w:val="24"/>
          <w:lang w:val="sr-Cyrl-RS"/>
        </w:rPr>
      </w:pPr>
      <w:r>
        <w:rPr>
          <w:rFonts w:eastAsia="Times New Roman"/>
          <w:noProof/>
          <w:sz w:val="24"/>
          <w:szCs w:val="24"/>
          <w:lang w:val="sr-Cyrl-RS"/>
        </w:rPr>
        <w:t xml:space="preserve">управљани су </w:t>
      </w:r>
      <w:r w:rsidR="005736E5" w:rsidRPr="005736E5">
        <w:rPr>
          <w:rFonts w:eastAsia="Times New Roman"/>
          <w:noProof/>
          <w:sz w:val="24"/>
          <w:szCs w:val="24"/>
          <w:lang w:val="sr-Cyrl-RS"/>
        </w:rPr>
        <w:t>помо</w:t>
      </w:r>
      <w:r w:rsidR="005736E5" w:rsidRPr="005736E5">
        <w:rPr>
          <w:rFonts w:eastAsia="Arial"/>
          <w:noProof/>
          <w:sz w:val="24"/>
          <w:szCs w:val="24"/>
          <w:lang w:val="sr-Cyrl-RS"/>
        </w:rPr>
        <w:t>ћ</w:t>
      </w:r>
      <w:r w:rsidR="005736E5" w:rsidRPr="005736E5">
        <w:rPr>
          <w:rFonts w:eastAsia="Times New Roman"/>
          <w:noProof/>
          <w:sz w:val="24"/>
          <w:szCs w:val="24"/>
          <w:lang w:val="sr-Cyrl-RS"/>
        </w:rPr>
        <w:t>у пропорц</w:t>
      </w:r>
      <w:r>
        <w:rPr>
          <w:rFonts w:eastAsia="Times New Roman"/>
          <w:noProof/>
          <w:sz w:val="24"/>
          <w:szCs w:val="24"/>
          <w:lang w:val="sr-Cyrl-RS"/>
        </w:rPr>
        <w:t>и</w:t>
      </w:r>
      <w:r w:rsidR="00F45795">
        <w:rPr>
          <w:rFonts w:eastAsia="Times New Roman"/>
          <w:noProof/>
          <w:sz w:val="24"/>
          <w:szCs w:val="24"/>
          <w:lang w:val="sr-Cyrl-RS"/>
        </w:rPr>
        <w:t>он</w:t>
      </w:r>
      <w:r w:rsidR="005736E5" w:rsidRPr="005736E5">
        <w:rPr>
          <w:rFonts w:eastAsia="Times New Roman"/>
          <w:noProof/>
          <w:sz w:val="24"/>
          <w:szCs w:val="24"/>
          <w:lang w:val="sr-Cyrl-RS"/>
        </w:rPr>
        <w:t xml:space="preserve">алних техника господар-слуга и имају пет или више </w:t>
      </w:r>
      <w:r>
        <w:rPr>
          <w:rFonts w:eastAsia="Times New Roman"/>
          <w:noProof/>
          <w:sz w:val="24"/>
          <w:szCs w:val="24"/>
          <w:lang w:val="sr-Cyrl-RS"/>
        </w:rPr>
        <w:t>степени</w:t>
      </w:r>
      <w:r w:rsidR="005736E5" w:rsidRPr="005736E5">
        <w:rPr>
          <w:rFonts w:eastAsia="Times New Roman"/>
          <w:noProof/>
          <w:sz w:val="24"/>
          <w:szCs w:val="24"/>
          <w:lang w:val="sr-Cyrl-RS"/>
        </w:rPr>
        <w:t xml:space="preserve"> ‚слободе кретања’;</w:t>
      </w:r>
    </w:p>
    <w:p w:rsidR="005736E5" w:rsidRPr="005736E5" w:rsidRDefault="005736E5" w:rsidP="00372522">
      <w:pPr>
        <w:spacing w:line="203" w:lineRule="exact"/>
        <w:jc w:val="both"/>
        <w:rPr>
          <w:rFonts w:eastAsia="Times New Roman"/>
          <w:noProof/>
          <w:sz w:val="24"/>
          <w:szCs w:val="24"/>
          <w:lang w:val="sr-Cyrl-RS"/>
        </w:rPr>
      </w:pPr>
    </w:p>
    <w:p w:rsidR="005736E5" w:rsidRPr="005736E5" w:rsidRDefault="005736E5" w:rsidP="00372522">
      <w:pPr>
        <w:ind w:left="1418"/>
        <w:jc w:val="both"/>
        <w:rPr>
          <w:rFonts w:eastAsia="Times New Roman"/>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219" w:lineRule="exact"/>
        <w:ind w:left="1418"/>
        <w:jc w:val="both"/>
        <w:rPr>
          <w:rFonts w:eastAsia="Times New Roman"/>
          <w:noProof/>
          <w:sz w:val="24"/>
          <w:szCs w:val="24"/>
          <w:lang w:val="sr-Cyrl-RS"/>
        </w:rPr>
      </w:pPr>
    </w:p>
    <w:p w:rsidR="005736E5" w:rsidRPr="005736E5" w:rsidRDefault="005736E5" w:rsidP="00372522">
      <w:pPr>
        <w:spacing w:line="245" w:lineRule="auto"/>
        <w:ind w:left="1418"/>
        <w:jc w:val="both"/>
        <w:rPr>
          <w:rFonts w:eastAsia="Times New Roman"/>
          <w:noProof/>
          <w:sz w:val="24"/>
          <w:szCs w:val="24"/>
          <w:lang w:val="sr-Cyrl-RS"/>
        </w:rPr>
      </w:pPr>
      <w:r w:rsidRPr="005736E5">
        <w:rPr>
          <w:rFonts w:eastAsia="Times New Roman"/>
          <w:i/>
          <w:iCs/>
          <w:noProof/>
          <w:sz w:val="24"/>
          <w:szCs w:val="24"/>
          <w:lang w:val="sr-Cyrl-RS"/>
        </w:rPr>
        <w:t>Код утвр</w:t>
      </w:r>
      <w:r w:rsidRPr="005736E5">
        <w:rPr>
          <w:rFonts w:eastAsia="Arial"/>
          <w:i/>
          <w:iCs/>
          <w:noProof/>
          <w:sz w:val="24"/>
          <w:szCs w:val="24"/>
          <w:lang w:val="sr-Cyrl-RS"/>
        </w:rPr>
        <w:t>ђ</w:t>
      </w:r>
      <w:r w:rsidRPr="005736E5">
        <w:rPr>
          <w:rFonts w:eastAsia="Times New Roman"/>
          <w:i/>
          <w:iCs/>
          <w:noProof/>
          <w:sz w:val="24"/>
          <w:szCs w:val="24"/>
          <w:lang w:val="sr-Cyrl-RS"/>
        </w:rPr>
        <w:t xml:space="preserve">ивања броја </w:t>
      </w:r>
      <w:r w:rsidR="00DC71B5">
        <w:rPr>
          <w:rFonts w:eastAsia="Times New Roman"/>
          <w:i/>
          <w:iCs/>
          <w:noProof/>
          <w:sz w:val="24"/>
          <w:szCs w:val="24"/>
          <w:lang w:val="sr-Cyrl-RS"/>
        </w:rPr>
        <w:t>степени</w:t>
      </w:r>
      <w:r w:rsidRPr="005736E5">
        <w:rPr>
          <w:rFonts w:eastAsia="Times New Roman"/>
          <w:i/>
          <w:iCs/>
          <w:noProof/>
          <w:sz w:val="24"/>
          <w:szCs w:val="24"/>
          <w:lang w:val="sr-Cyrl-RS"/>
        </w:rPr>
        <w:t xml:space="preserve"> ‚слободе кретања’ узимају се у обзир само оне функције које имају пропорционално управљање кретањем уз употребу повратне везе.</w:t>
      </w:r>
    </w:p>
    <w:p w:rsidR="005736E5" w:rsidRPr="005736E5" w:rsidRDefault="005736E5" w:rsidP="00372522">
      <w:pPr>
        <w:spacing w:line="204" w:lineRule="exact"/>
        <w:jc w:val="both"/>
        <w:rPr>
          <w:rFonts w:eastAsia="Times New Roman"/>
          <w:noProof/>
          <w:sz w:val="24"/>
          <w:szCs w:val="24"/>
          <w:lang w:val="sr-Cyrl-RS"/>
        </w:rPr>
      </w:pPr>
    </w:p>
    <w:p w:rsidR="005736E5" w:rsidRPr="005736E5" w:rsidRDefault="00C11474" w:rsidP="00372522">
      <w:pPr>
        <w:tabs>
          <w:tab w:val="left" w:pos="1800"/>
        </w:tabs>
        <w:ind w:left="851"/>
        <w:jc w:val="both"/>
        <w:rPr>
          <w:rFonts w:eastAsia="Times New Roman"/>
          <w:noProof/>
          <w:sz w:val="24"/>
          <w:szCs w:val="24"/>
          <w:lang w:val="sr-Cyrl-RS"/>
        </w:rPr>
      </w:pPr>
      <w:r>
        <w:rPr>
          <w:rFonts w:eastAsia="Times New Roman"/>
          <w:noProof/>
          <w:sz w:val="24"/>
          <w:szCs w:val="24"/>
          <w:lang w:val="sr-Cyrl-RS"/>
        </w:rPr>
        <w:t xml:space="preserve">ј. </w:t>
      </w:r>
      <w:r w:rsidR="00BC2E9A">
        <w:rPr>
          <w:rFonts w:eastAsia="Times New Roman"/>
          <w:noProof/>
          <w:sz w:val="24"/>
          <w:szCs w:val="24"/>
          <w:lang w:val="sr-Cyrl-RS"/>
        </w:rPr>
        <w:t>С</w:t>
      </w:r>
      <w:r w:rsidR="00DC71B5">
        <w:rPr>
          <w:rFonts w:eastAsia="Times New Roman"/>
          <w:noProof/>
          <w:sz w:val="24"/>
          <w:szCs w:val="24"/>
          <w:lang w:val="sr-Cyrl-RS"/>
        </w:rPr>
        <w:t>истеми</w:t>
      </w:r>
      <w:r w:rsidR="005736E5" w:rsidRPr="005736E5">
        <w:rPr>
          <w:rFonts w:eastAsia="Times New Roman"/>
          <w:noProof/>
          <w:sz w:val="24"/>
          <w:szCs w:val="24"/>
          <w:lang w:val="sr-Cyrl-RS"/>
        </w:rPr>
        <w:t xml:space="preserve"> </w:t>
      </w:r>
      <w:r w:rsidR="00DC71B5" w:rsidRPr="00DC71B5">
        <w:rPr>
          <w:rFonts w:eastAsia="Times New Roman"/>
          <w:noProof/>
          <w:sz w:val="24"/>
          <w:szCs w:val="24"/>
          <w:lang w:val="sr-Cyrl-RS"/>
        </w:rPr>
        <w:t xml:space="preserve">за напајање независни од ваздуха, </w:t>
      </w:r>
      <w:r w:rsidR="005736E5" w:rsidRPr="005736E5">
        <w:rPr>
          <w:rFonts w:eastAsia="Times New Roman"/>
          <w:noProof/>
          <w:sz w:val="24"/>
          <w:szCs w:val="24"/>
          <w:lang w:val="sr-Cyrl-RS"/>
        </w:rPr>
        <w:t>посебно обликовани за употребу под водом како слиједи:</w:t>
      </w:r>
    </w:p>
    <w:p w:rsidR="005736E5" w:rsidRPr="005736E5" w:rsidRDefault="005736E5" w:rsidP="00372522">
      <w:pPr>
        <w:spacing w:line="220" w:lineRule="exact"/>
        <w:jc w:val="both"/>
        <w:rPr>
          <w:rFonts w:eastAsia="Times New Roman"/>
          <w:noProof/>
          <w:sz w:val="24"/>
          <w:szCs w:val="24"/>
          <w:lang w:val="sr-Cyrl-RS"/>
        </w:rPr>
      </w:pPr>
    </w:p>
    <w:p w:rsidR="005736E5" w:rsidRPr="005736E5" w:rsidRDefault="00BC2E9A" w:rsidP="00372522">
      <w:pPr>
        <w:tabs>
          <w:tab w:val="left" w:pos="2040"/>
        </w:tabs>
        <w:spacing w:line="245" w:lineRule="auto"/>
        <w:ind w:left="1134"/>
        <w:jc w:val="both"/>
        <w:rPr>
          <w:rFonts w:eastAsia="Times New Roman"/>
          <w:noProof/>
          <w:sz w:val="24"/>
          <w:szCs w:val="24"/>
          <w:lang w:val="sr-Cyrl-RS"/>
        </w:rPr>
      </w:pPr>
      <w:r>
        <w:rPr>
          <w:rFonts w:eastAsia="Times New Roman"/>
          <w:noProof/>
          <w:sz w:val="24"/>
          <w:szCs w:val="24"/>
          <w:lang w:val="sr-Cyrl-RS"/>
        </w:rPr>
        <w:t xml:space="preserve">1. </w:t>
      </w:r>
      <w:r w:rsidR="00DC71B5">
        <w:rPr>
          <w:rFonts w:eastAsia="Times New Roman"/>
          <w:noProof/>
          <w:sz w:val="24"/>
          <w:szCs w:val="24"/>
          <w:lang w:val="sr-Cyrl-RS"/>
        </w:rPr>
        <w:t xml:space="preserve">системи </w:t>
      </w:r>
      <w:r w:rsidR="00DC71B5" w:rsidRPr="00DC71B5">
        <w:rPr>
          <w:rFonts w:eastAsia="Times New Roman"/>
          <w:noProof/>
          <w:sz w:val="24"/>
          <w:szCs w:val="24"/>
          <w:lang w:val="sr-Cyrl-RS"/>
        </w:rPr>
        <w:t xml:space="preserve">за напајање независни од ваздуха, </w:t>
      </w:r>
      <w:r w:rsidR="00DC71B5">
        <w:rPr>
          <w:rFonts w:eastAsia="Times New Roman"/>
          <w:noProof/>
          <w:sz w:val="24"/>
          <w:szCs w:val="24"/>
          <w:lang w:val="sr-Cyrl-RS"/>
        </w:rPr>
        <w:t>с моторима с Брајтоновим или Ранкин</w:t>
      </w:r>
      <w:r w:rsidR="005736E5" w:rsidRPr="005736E5">
        <w:rPr>
          <w:rFonts w:eastAsia="Times New Roman"/>
          <w:noProof/>
          <w:sz w:val="24"/>
          <w:szCs w:val="24"/>
          <w:lang w:val="sr-Cyrl-RS"/>
        </w:rPr>
        <w:t xml:space="preserve">овим циклусом који имају било коју од </w:t>
      </w:r>
      <w:r w:rsidR="00EB273F">
        <w:rPr>
          <w:rFonts w:eastAsia="Times New Roman"/>
          <w:noProof/>
          <w:sz w:val="24"/>
          <w:szCs w:val="24"/>
          <w:lang w:val="sr-Cyrl-RS"/>
        </w:rPr>
        <w:t>сљедећих</w:t>
      </w:r>
      <w:r w:rsidR="005736E5" w:rsidRPr="005736E5">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5736E5" w:rsidRPr="005736E5">
        <w:rPr>
          <w:rFonts w:eastAsia="Times New Roman"/>
          <w:noProof/>
          <w:sz w:val="24"/>
          <w:szCs w:val="24"/>
          <w:lang w:val="sr-Cyrl-RS"/>
        </w:rPr>
        <w:t>:</w:t>
      </w:r>
    </w:p>
    <w:p w:rsidR="005736E5" w:rsidRPr="005736E5" w:rsidRDefault="005736E5" w:rsidP="00372522">
      <w:pPr>
        <w:spacing w:line="204" w:lineRule="exact"/>
        <w:jc w:val="both"/>
        <w:rPr>
          <w:rFonts w:eastAsia="Times New Roman"/>
          <w:noProof/>
          <w:sz w:val="24"/>
          <w:szCs w:val="24"/>
          <w:lang w:val="sr-Cyrl-RS"/>
        </w:rPr>
      </w:pPr>
    </w:p>
    <w:p w:rsidR="005736E5" w:rsidRPr="005736E5" w:rsidRDefault="00BC2E9A" w:rsidP="00372522">
      <w:pPr>
        <w:tabs>
          <w:tab w:val="left" w:pos="2280"/>
        </w:tabs>
        <w:spacing w:line="245" w:lineRule="auto"/>
        <w:ind w:left="1418"/>
        <w:jc w:val="both"/>
        <w:rPr>
          <w:rFonts w:eastAsia="Times New Roman"/>
          <w:noProof/>
          <w:sz w:val="24"/>
          <w:szCs w:val="24"/>
          <w:lang w:val="sr-Cyrl-RS"/>
        </w:rPr>
      </w:pPr>
      <w:r>
        <w:rPr>
          <w:rFonts w:eastAsia="Times New Roman"/>
          <w:noProof/>
          <w:sz w:val="24"/>
          <w:szCs w:val="24"/>
          <w:lang w:val="sr-Cyrl-RS"/>
        </w:rPr>
        <w:t xml:space="preserve">а. </w:t>
      </w:r>
      <w:r w:rsidR="00DC71B5">
        <w:rPr>
          <w:rFonts w:eastAsia="Times New Roman"/>
          <w:noProof/>
          <w:sz w:val="24"/>
          <w:szCs w:val="24"/>
          <w:lang w:val="sr-Cyrl-RS"/>
        </w:rPr>
        <w:t>системи за х</w:t>
      </w:r>
      <w:r w:rsidR="005736E5" w:rsidRPr="005736E5">
        <w:rPr>
          <w:rFonts w:eastAsia="Times New Roman"/>
          <w:noProof/>
          <w:sz w:val="24"/>
          <w:szCs w:val="24"/>
          <w:lang w:val="sr-Cyrl-RS"/>
        </w:rPr>
        <w:t xml:space="preserve">емијско </w:t>
      </w:r>
      <w:r w:rsidR="005736E5" w:rsidRPr="005736E5">
        <w:rPr>
          <w:rFonts w:eastAsia="Arial"/>
          <w:noProof/>
          <w:sz w:val="24"/>
          <w:szCs w:val="24"/>
          <w:lang w:val="sr-Cyrl-RS"/>
        </w:rPr>
        <w:t>ч</w:t>
      </w:r>
      <w:r w:rsidR="005736E5" w:rsidRPr="005736E5">
        <w:rPr>
          <w:rFonts w:eastAsia="Times New Roman"/>
          <w:noProof/>
          <w:sz w:val="24"/>
          <w:szCs w:val="24"/>
          <w:lang w:val="sr-Cyrl-RS"/>
        </w:rPr>
        <w:t>иш</w:t>
      </w:r>
      <w:r w:rsidR="005736E5" w:rsidRPr="005736E5">
        <w:rPr>
          <w:rFonts w:eastAsia="Arial"/>
          <w:noProof/>
          <w:sz w:val="24"/>
          <w:szCs w:val="24"/>
          <w:lang w:val="sr-Cyrl-RS"/>
        </w:rPr>
        <w:t>ћ</w:t>
      </w:r>
      <w:r w:rsidR="005736E5" w:rsidRPr="005736E5">
        <w:rPr>
          <w:rFonts w:eastAsia="Times New Roman"/>
          <w:noProof/>
          <w:sz w:val="24"/>
          <w:szCs w:val="24"/>
          <w:lang w:val="sr-Cyrl-RS"/>
        </w:rPr>
        <w:t>ење или апсорпцију, посебно обликовани за уклањање угљ</w:t>
      </w:r>
      <w:r w:rsidR="00DC71B5">
        <w:rPr>
          <w:rFonts w:eastAsia="Times New Roman"/>
          <w:noProof/>
          <w:sz w:val="24"/>
          <w:szCs w:val="24"/>
          <w:lang w:val="sr-Cyrl-RS"/>
        </w:rPr>
        <w:t>ен-диоксида, угљен-</w:t>
      </w:r>
      <w:r w:rsidR="005736E5" w:rsidRPr="005736E5">
        <w:rPr>
          <w:rFonts w:eastAsia="Times New Roman"/>
          <w:noProof/>
          <w:sz w:val="24"/>
          <w:szCs w:val="24"/>
          <w:lang w:val="sr-Cyrl-RS"/>
        </w:rPr>
        <w:t xml:space="preserve">моноксида и </w:t>
      </w:r>
      <w:r w:rsidR="005736E5" w:rsidRPr="005736E5">
        <w:rPr>
          <w:rFonts w:eastAsia="Arial"/>
          <w:noProof/>
          <w:sz w:val="24"/>
          <w:szCs w:val="24"/>
          <w:lang w:val="sr-Cyrl-RS"/>
        </w:rPr>
        <w:t>ч</w:t>
      </w:r>
      <w:r w:rsidR="005736E5" w:rsidRPr="005736E5">
        <w:rPr>
          <w:rFonts w:eastAsia="Times New Roman"/>
          <w:noProof/>
          <w:sz w:val="24"/>
          <w:szCs w:val="24"/>
          <w:lang w:val="sr-Cyrl-RS"/>
        </w:rPr>
        <w:t>естица из</w:t>
      </w:r>
      <w:r w:rsidR="00DC71B5">
        <w:rPr>
          <w:rFonts w:eastAsia="Times New Roman"/>
          <w:noProof/>
          <w:sz w:val="24"/>
          <w:szCs w:val="24"/>
          <w:lang w:val="sr-Cyrl-RS"/>
        </w:rPr>
        <w:t>дувних</w:t>
      </w:r>
      <w:r w:rsidR="005736E5" w:rsidRPr="005736E5">
        <w:rPr>
          <w:rFonts w:eastAsia="Times New Roman"/>
          <w:noProof/>
          <w:sz w:val="24"/>
          <w:szCs w:val="24"/>
          <w:lang w:val="sr-Cyrl-RS"/>
        </w:rPr>
        <w:t xml:space="preserve"> </w:t>
      </w:r>
      <w:r w:rsidR="00DC71B5">
        <w:rPr>
          <w:rFonts w:eastAsia="Times New Roman"/>
          <w:noProof/>
          <w:sz w:val="24"/>
          <w:szCs w:val="24"/>
          <w:lang w:val="sr-Cyrl-RS"/>
        </w:rPr>
        <w:t>гасова који циркулишу у затвореном систему</w:t>
      </w:r>
      <w:r w:rsidR="005736E5" w:rsidRPr="005736E5">
        <w:rPr>
          <w:rFonts w:eastAsia="Times New Roman"/>
          <w:noProof/>
          <w:sz w:val="24"/>
          <w:szCs w:val="24"/>
          <w:lang w:val="sr-Cyrl-RS"/>
        </w:rPr>
        <w:t>;</w:t>
      </w:r>
    </w:p>
    <w:p w:rsidR="005736E5" w:rsidRPr="005736E5" w:rsidRDefault="005736E5" w:rsidP="00372522">
      <w:pPr>
        <w:spacing w:line="204" w:lineRule="exact"/>
        <w:ind w:left="1418"/>
        <w:jc w:val="both"/>
        <w:rPr>
          <w:rFonts w:eastAsia="Times New Roman"/>
          <w:noProof/>
          <w:sz w:val="24"/>
          <w:szCs w:val="24"/>
          <w:lang w:val="sr-Cyrl-RS"/>
        </w:rPr>
      </w:pPr>
    </w:p>
    <w:p w:rsidR="005736E5" w:rsidRPr="005736E5" w:rsidRDefault="00BC2E9A" w:rsidP="00372522">
      <w:pPr>
        <w:tabs>
          <w:tab w:val="left" w:pos="2280"/>
        </w:tabs>
        <w:ind w:left="1418"/>
        <w:jc w:val="both"/>
        <w:rPr>
          <w:rFonts w:eastAsia="Times New Roman"/>
          <w:noProof/>
          <w:sz w:val="24"/>
          <w:szCs w:val="24"/>
          <w:lang w:val="sr-Cyrl-RS"/>
        </w:rPr>
      </w:pPr>
      <w:r>
        <w:rPr>
          <w:rFonts w:eastAsia="Times New Roman"/>
          <w:noProof/>
          <w:sz w:val="24"/>
          <w:szCs w:val="24"/>
          <w:lang w:val="sr-Cyrl-RS"/>
        </w:rPr>
        <w:t xml:space="preserve">б. </w:t>
      </w:r>
      <w:r w:rsidR="00DC71B5">
        <w:rPr>
          <w:rFonts w:eastAsia="Times New Roman"/>
          <w:noProof/>
          <w:sz w:val="24"/>
          <w:szCs w:val="24"/>
          <w:lang w:val="sr-Cyrl-RS"/>
        </w:rPr>
        <w:t>системи</w:t>
      </w:r>
      <w:r w:rsidR="005736E5" w:rsidRPr="005736E5">
        <w:rPr>
          <w:rFonts w:eastAsia="Times New Roman"/>
          <w:noProof/>
          <w:sz w:val="24"/>
          <w:szCs w:val="24"/>
          <w:lang w:val="sr-Cyrl-RS"/>
        </w:rPr>
        <w:t xml:space="preserve"> посебно обликовани за употребу једноатомског </w:t>
      </w:r>
      <w:r w:rsidR="00DC71B5">
        <w:rPr>
          <w:rFonts w:eastAsia="Times New Roman"/>
          <w:noProof/>
          <w:sz w:val="24"/>
          <w:szCs w:val="24"/>
          <w:lang w:val="sr-Cyrl-RS"/>
        </w:rPr>
        <w:t>гаса</w:t>
      </w:r>
      <w:r w:rsidR="005736E5" w:rsidRPr="005736E5">
        <w:rPr>
          <w:rFonts w:eastAsia="Times New Roman"/>
          <w:noProof/>
          <w:sz w:val="24"/>
          <w:szCs w:val="24"/>
          <w:lang w:val="sr-Cyrl-RS"/>
        </w:rPr>
        <w:t>;</w:t>
      </w:r>
    </w:p>
    <w:p w:rsidR="005736E5" w:rsidRPr="005736E5" w:rsidRDefault="005736E5" w:rsidP="00372522">
      <w:pPr>
        <w:spacing w:line="214" w:lineRule="exact"/>
        <w:ind w:left="1418"/>
        <w:jc w:val="both"/>
        <w:rPr>
          <w:rFonts w:eastAsia="Times New Roman"/>
          <w:noProof/>
          <w:sz w:val="24"/>
          <w:szCs w:val="24"/>
          <w:lang w:val="sr-Cyrl-RS"/>
        </w:rPr>
      </w:pPr>
    </w:p>
    <w:p w:rsidR="005736E5" w:rsidRPr="005736E5" w:rsidRDefault="00BC2E9A" w:rsidP="00372522">
      <w:pPr>
        <w:tabs>
          <w:tab w:val="left" w:pos="2280"/>
        </w:tabs>
        <w:ind w:left="1418"/>
        <w:jc w:val="both"/>
        <w:rPr>
          <w:rFonts w:eastAsia="Times New Roman"/>
          <w:noProof/>
          <w:sz w:val="24"/>
          <w:szCs w:val="24"/>
          <w:lang w:val="sr-Cyrl-RS"/>
        </w:rPr>
      </w:pPr>
      <w:r>
        <w:rPr>
          <w:rFonts w:eastAsia="Times New Roman"/>
          <w:noProof/>
          <w:sz w:val="24"/>
          <w:szCs w:val="24"/>
          <w:lang w:val="sr-Cyrl-RS"/>
        </w:rPr>
        <w:t xml:space="preserve">ц. </w:t>
      </w:r>
      <w:r w:rsidR="005736E5" w:rsidRPr="005736E5">
        <w:rPr>
          <w:rFonts w:eastAsia="Times New Roman"/>
          <w:noProof/>
          <w:sz w:val="24"/>
          <w:szCs w:val="24"/>
          <w:lang w:val="sr-Cyrl-RS"/>
        </w:rPr>
        <w:t>уре</w:t>
      </w:r>
      <w:r w:rsidR="005736E5" w:rsidRPr="005736E5">
        <w:rPr>
          <w:rFonts w:eastAsia="Arial"/>
          <w:noProof/>
          <w:sz w:val="24"/>
          <w:szCs w:val="24"/>
          <w:lang w:val="sr-Cyrl-RS"/>
        </w:rPr>
        <w:t>ђ</w:t>
      </w:r>
      <w:r w:rsidR="005736E5" w:rsidRPr="005736E5">
        <w:rPr>
          <w:rFonts w:eastAsia="Times New Roman"/>
          <w:noProof/>
          <w:sz w:val="24"/>
          <w:szCs w:val="24"/>
          <w:lang w:val="sr-Cyrl-RS"/>
        </w:rPr>
        <w:t>аји или ку</w:t>
      </w:r>
      <w:r w:rsidR="005736E5" w:rsidRPr="005736E5">
        <w:rPr>
          <w:rFonts w:eastAsia="Arial"/>
          <w:noProof/>
          <w:sz w:val="24"/>
          <w:szCs w:val="24"/>
          <w:lang w:val="sr-Cyrl-RS"/>
        </w:rPr>
        <w:t>ћ</w:t>
      </w:r>
      <w:r w:rsidR="005736E5" w:rsidRPr="005736E5">
        <w:rPr>
          <w:rFonts w:eastAsia="Times New Roman"/>
          <w:noProof/>
          <w:sz w:val="24"/>
          <w:szCs w:val="24"/>
          <w:lang w:val="sr-Cyrl-RS"/>
        </w:rPr>
        <w:t>ишта посебно обликовани за смањење буке п</w:t>
      </w:r>
      <w:r w:rsidR="00DC71B5">
        <w:rPr>
          <w:rFonts w:eastAsia="Times New Roman"/>
          <w:noProof/>
          <w:sz w:val="24"/>
          <w:szCs w:val="24"/>
          <w:lang w:val="sr-Cyrl-RS"/>
        </w:rPr>
        <w:t>од водом на фреквенцијама нижим</w:t>
      </w:r>
      <w:r w:rsidR="005736E5" w:rsidRPr="005736E5">
        <w:rPr>
          <w:rFonts w:eastAsia="Times New Roman"/>
          <w:noProof/>
          <w:sz w:val="24"/>
          <w:szCs w:val="24"/>
          <w:lang w:val="sr-Cyrl-RS"/>
        </w:rPr>
        <w:t xml:space="preserve"> од 10 </w:t>
      </w:r>
      <w:r w:rsidR="00DC71B5">
        <w:rPr>
          <w:rFonts w:eastAsia="Times New Roman"/>
          <w:noProof/>
          <w:sz w:val="24"/>
          <w:szCs w:val="24"/>
          <w:lang w:val="en-US"/>
        </w:rPr>
        <w:t>kHz</w:t>
      </w:r>
      <w:r w:rsidR="005736E5" w:rsidRPr="005736E5">
        <w:rPr>
          <w:rFonts w:eastAsia="Times New Roman"/>
          <w:noProof/>
          <w:sz w:val="24"/>
          <w:szCs w:val="24"/>
          <w:lang w:val="sr-Cyrl-RS"/>
        </w:rPr>
        <w:t xml:space="preserve"> или посебни угра</w:t>
      </w:r>
      <w:r w:rsidR="005736E5" w:rsidRPr="005736E5">
        <w:rPr>
          <w:rFonts w:eastAsia="Arial"/>
          <w:noProof/>
          <w:sz w:val="24"/>
          <w:szCs w:val="24"/>
          <w:lang w:val="sr-Cyrl-RS"/>
        </w:rPr>
        <w:t>ђ</w:t>
      </w:r>
      <w:r w:rsidR="005736E5" w:rsidRPr="005736E5">
        <w:rPr>
          <w:rFonts w:eastAsia="Times New Roman"/>
          <w:noProof/>
          <w:sz w:val="24"/>
          <w:szCs w:val="24"/>
          <w:lang w:val="sr-Cyrl-RS"/>
        </w:rPr>
        <w:t>ени уре</w:t>
      </w:r>
      <w:r w:rsidR="005736E5" w:rsidRPr="005736E5">
        <w:rPr>
          <w:rFonts w:eastAsia="Arial"/>
          <w:noProof/>
          <w:sz w:val="24"/>
          <w:szCs w:val="24"/>
          <w:lang w:val="sr-Cyrl-RS"/>
        </w:rPr>
        <w:t>ђ</w:t>
      </w:r>
      <w:r w:rsidR="005736E5" w:rsidRPr="005736E5">
        <w:rPr>
          <w:rFonts w:eastAsia="Times New Roman"/>
          <w:noProof/>
          <w:sz w:val="24"/>
          <w:szCs w:val="24"/>
          <w:lang w:val="sr-Cyrl-RS"/>
        </w:rPr>
        <w:t xml:space="preserve">аји за ублажавање удара </w:t>
      </w:r>
      <w:r w:rsidR="005736E5" w:rsidRPr="005736E5">
        <w:rPr>
          <w:rFonts w:eastAsia="Times New Roman"/>
          <w:noProof/>
          <w:sz w:val="24"/>
          <w:szCs w:val="24"/>
          <w:u w:val="single"/>
          <w:lang w:val="sr-Cyrl-RS"/>
        </w:rPr>
        <w:t>или</w:t>
      </w:r>
    </w:p>
    <w:p w:rsidR="005736E5" w:rsidRPr="005736E5" w:rsidRDefault="005736E5" w:rsidP="00372522">
      <w:pPr>
        <w:spacing w:line="219" w:lineRule="exact"/>
        <w:ind w:left="1418"/>
        <w:jc w:val="both"/>
        <w:rPr>
          <w:rFonts w:eastAsia="Times New Roman"/>
          <w:noProof/>
          <w:sz w:val="24"/>
          <w:szCs w:val="24"/>
          <w:lang w:val="sr-Cyrl-RS"/>
        </w:rPr>
      </w:pPr>
    </w:p>
    <w:p w:rsidR="005736E5" w:rsidRPr="005736E5" w:rsidRDefault="00BC2E9A" w:rsidP="00372522">
      <w:pPr>
        <w:tabs>
          <w:tab w:val="left" w:pos="2280"/>
        </w:tabs>
        <w:ind w:left="1418"/>
        <w:jc w:val="both"/>
        <w:rPr>
          <w:rFonts w:eastAsia="Times New Roman"/>
          <w:noProof/>
          <w:sz w:val="24"/>
          <w:szCs w:val="24"/>
          <w:lang w:val="sr-Cyrl-RS"/>
        </w:rPr>
      </w:pPr>
      <w:r>
        <w:rPr>
          <w:rFonts w:eastAsia="Times New Roman"/>
          <w:noProof/>
          <w:sz w:val="24"/>
          <w:szCs w:val="24"/>
          <w:lang w:val="sr-Cyrl-RS"/>
        </w:rPr>
        <w:t xml:space="preserve">д. </w:t>
      </w:r>
      <w:r w:rsidR="00DC71B5">
        <w:rPr>
          <w:rFonts w:eastAsia="Times New Roman"/>
          <w:noProof/>
          <w:sz w:val="24"/>
          <w:szCs w:val="24"/>
          <w:lang w:val="sr-Cyrl-RS"/>
        </w:rPr>
        <w:t>системи</w:t>
      </w:r>
      <w:r w:rsidR="005736E5" w:rsidRPr="005736E5">
        <w:rPr>
          <w:rFonts w:eastAsia="Times New Roman"/>
          <w:noProof/>
          <w:sz w:val="24"/>
          <w:szCs w:val="24"/>
          <w:lang w:val="sr-Cyrl-RS"/>
        </w:rPr>
        <w:t xml:space="preserve"> који имају све сљеде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5736E5" w:rsidRPr="005736E5">
        <w:rPr>
          <w:rFonts w:eastAsia="Times New Roman"/>
          <w:noProof/>
          <w:sz w:val="24"/>
          <w:szCs w:val="24"/>
          <w:lang w:val="sr-Cyrl-RS"/>
        </w:rPr>
        <w:t>:</w:t>
      </w:r>
    </w:p>
    <w:p w:rsidR="005736E5" w:rsidRPr="005736E5" w:rsidRDefault="005736E5" w:rsidP="00372522">
      <w:pPr>
        <w:spacing w:line="220" w:lineRule="exact"/>
        <w:jc w:val="both"/>
        <w:rPr>
          <w:rFonts w:eastAsia="Times New Roman"/>
          <w:noProof/>
          <w:sz w:val="24"/>
          <w:szCs w:val="24"/>
          <w:lang w:val="sr-Cyrl-RS"/>
        </w:rPr>
      </w:pPr>
    </w:p>
    <w:p w:rsidR="005736E5" w:rsidRPr="005736E5" w:rsidRDefault="005736E5" w:rsidP="001A55A8">
      <w:pPr>
        <w:numPr>
          <w:ilvl w:val="3"/>
          <w:numId w:val="444"/>
        </w:numPr>
        <w:tabs>
          <w:tab w:val="left" w:pos="2520"/>
        </w:tabs>
        <w:ind w:left="1985" w:hanging="284"/>
        <w:jc w:val="both"/>
        <w:rPr>
          <w:rFonts w:eastAsia="Times New Roman"/>
          <w:noProof/>
          <w:sz w:val="24"/>
          <w:szCs w:val="24"/>
          <w:lang w:val="sr-Cyrl-RS"/>
        </w:rPr>
      </w:pPr>
      <w:r w:rsidRPr="005736E5">
        <w:rPr>
          <w:rFonts w:eastAsia="Times New Roman"/>
          <w:noProof/>
          <w:sz w:val="24"/>
          <w:szCs w:val="24"/>
          <w:lang w:val="sr-Cyrl-RS"/>
        </w:rPr>
        <w:t xml:space="preserve">посебно обликовани за стављање под </w:t>
      </w:r>
      <w:r w:rsidR="006201FA">
        <w:rPr>
          <w:rFonts w:eastAsia="Times New Roman"/>
          <w:noProof/>
          <w:sz w:val="24"/>
          <w:szCs w:val="24"/>
          <w:lang w:val="sr-Cyrl-RS"/>
        </w:rPr>
        <w:t>притисак</w:t>
      </w:r>
      <w:r w:rsidRPr="005736E5">
        <w:rPr>
          <w:rFonts w:eastAsia="Times New Roman"/>
          <w:noProof/>
          <w:sz w:val="24"/>
          <w:szCs w:val="24"/>
          <w:lang w:val="sr-Cyrl-RS"/>
        </w:rPr>
        <w:t xml:space="preserve"> продуката реакције или за обнову горива;</w:t>
      </w:r>
    </w:p>
    <w:p w:rsidR="005736E5" w:rsidRPr="005736E5" w:rsidRDefault="005736E5" w:rsidP="00372522">
      <w:pPr>
        <w:spacing w:line="220" w:lineRule="exact"/>
        <w:ind w:left="1985" w:hanging="284"/>
        <w:jc w:val="both"/>
        <w:rPr>
          <w:rFonts w:eastAsia="Times New Roman"/>
          <w:noProof/>
          <w:sz w:val="24"/>
          <w:szCs w:val="24"/>
          <w:lang w:val="sr-Cyrl-RS"/>
        </w:rPr>
      </w:pPr>
    </w:p>
    <w:p w:rsidR="005736E5" w:rsidRPr="005736E5" w:rsidRDefault="005736E5" w:rsidP="001A55A8">
      <w:pPr>
        <w:numPr>
          <w:ilvl w:val="3"/>
          <w:numId w:val="444"/>
        </w:numPr>
        <w:tabs>
          <w:tab w:val="left" w:pos="2520"/>
        </w:tabs>
        <w:ind w:left="1985" w:hanging="284"/>
        <w:jc w:val="both"/>
        <w:rPr>
          <w:rFonts w:eastAsia="Times New Roman"/>
          <w:noProof/>
          <w:sz w:val="24"/>
          <w:szCs w:val="24"/>
          <w:lang w:val="sr-Cyrl-RS"/>
        </w:rPr>
      </w:pPr>
      <w:r w:rsidRPr="005736E5">
        <w:rPr>
          <w:rFonts w:eastAsia="Times New Roman"/>
          <w:noProof/>
          <w:sz w:val="24"/>
          <w:szCs w:val="24"/>
          <w:lang w:val="sr-Cyrl-RS"/>
        </w:rPr>
        <w:lastRenderedPageBreak/>
        <w:t xml:space="preserve">посебно обликовани за </w:t>
      </w:r>
      <w:r w:rsidR="006201FA">
        <w:rPr>
          <w:rFonts w:eastAsia="Times New Roman"/>
          <w:noProof/>
          <w:sz w:val="24"/>
          <w:szCs w:val="24"/>
          <w:lang w:val="sr-Cyrl-RS"/>
        </w:rPr>
        <w:t>складиштење</w:t>
      </w:r>
      <w:r w:rsidRPr="005736E5">
        <w:rPr>
          <w:rFonts w:eastAsia="Times New Roman"/>
          <w:noProof/>
          <w:sz w:val="24"/>
          <w:szCs w:val="24"/>
          <w:lang w:val="sr-Cyrl-RS"/>
        </w:rPr>
        <w:t xml:space="preserve"> продуката реакције </w:t>
      </w:r>
      <w:r w:rsidRPr="005736E5">
        <w:rPr>
          <w:rFonts w:eastAsia="Times New Roman"/>
          <w:noProof/>
          <w:sz w:val="24"/>
          <w:szCs w:val="24"/>
          <w:u w:val="single"/>
          <w:lang w:val="sr-Cyrl-RS"/>
        </w:rPr>
        <w:t>и</w:t>
      </w:r>
    </w:p>
    <w:p w:rsidR="005736E5" w:rsidRPr="005736E5" w:rsidRDefault="005736E5" w:rsidP="00372522">
      <w:pPr>
        <w:spacing w:line="220" w:lineRule="exact"/>
        <w:ind w:left="1985" w:hanging="284"/>
        <w:jc w:val="both"/>
        <w:rPr>
          <w:rFonts w:eastAsia="Times New Roman"/>
          <w:noProof/>
          <w:sz w:val="24"/>
          <w:szCs w:val="24"/>
          <w:lang w:val="sr-Cyrl-RS"/>
        </w:rPr>
      </w:pPr>
    </w:p>
    <w:p w:rsidR="005736E5" w:rsidRPr="005736E5" w:rsidRDefault="005736E5" w:rsidP="001A55A8">
      <w:pPr>
        <w:numPr>
          <w:ilvl w:val="3"/>
          <w:numId w:val="444"/>
        </w:numPr>
        <w:tabs>
          <w:tab w:val="left" w:pos="2520"/>
        </w:tabs>
        <w:ind w:left="1985" w:hanging="284"/>
        <w:jc w:val="both"/>
        <w:rPr>
          <w:rFonts w:eastAsia="Times New Roman"/>
          <w:noProof/>
          <w:sz w:val="24"/>
          <w:szCs w:val="24"/>
          <w:lang w:val="sr-Cyrl-RS"/>
        </w:rPr>
      </w:pPr>
      <w:r w:rsidRPr="005736E5">
        <w:rPr>
          <w:rFonts w:eastAsia="Times New Roman"/>
          <w:noProof/>
          <w:sz w:val="24"/>
          <w:szCs w:val="24"/>
          <w:lang w:val="sr-Cyrl-RS"/>
        </w:rPr>
        <w:t xml:space="preserve">посебно обликовани за </w:t>
      </w:r>
      <w:r w:rsidR="006201FA">
        <w:rPr>
          <w:rFonts w:eastAsia="Times New Roman"/>
          <w:noProof/>
          <w:sz w:val="24"/>
          <w:szCs w:val="24"/>
          <w:lang w:val="sr-Cyrl-RS"/>
        </w:rPr>
        <w:t>п</w:t>
      </w:r>
      <w:r w:rsidR="006201FA" w:rsidRPr="006201FA">
        <w:rPr>
          <w:rFonts w:eastAsia="Times New Roman"/>
          <w:noProof/>
          <w:sz w:val="24"/>
          <w:szCs w:val="24"/>
          <w:lang w:val="sr-Cyrl-RS"/>
        </w:rPr>
        <w:t>ражњење продуката реакције при притиску од 100 kPa или већем</w:t>
      </w:r>
      <w:r w:rsidRPr="005736E5">
        <w:rPr>
          <w:rFonts w:eastAsia="Times New Roman"/>
          <w:noProof/>
          <w:sz w:val="24"/>
          <w:szCs w:val="24"/>
          <w:lang w:val="sr-Cyrl-RS"/>
        </w:rPr>
        <w:t>;</w:t>
      </w:r>
    </w:p>
    <w:p w:rsidR="005736E5" w:rsidRPr="005736E5" w:rsidRDefault="005736E5" w:rsidP="00372522">
      <w:pPr>
        <w:jc w:val="both"/>
        <w:rPr>
          <w:noProof/>
          <w:sz w:val="24"/>
          <w:szCs w:val="24"/>
          <w:lang w:val="sr-Cyrl-RS"/>
        </w:rPr>
      </w:pPr>
    </w:p>
    <w:p w:rsidR="005736E5" w:rsidRPr="005736E5" w:rsidRDefault="005736E5" w:rsidP="00372522">
      <w:pPr>
        <w:spacing w:line="216" w:lineRule="exact"/>
        <w:jc w:val="both"/>
        <w:rPr>
          <w:noProof/>
          <w:sz w:val="24"/>
          <w:szCs w:val="24"/>
          <w:lang w:val="sr-Cyrl-RS"/>
        </w:rPr>
      </w:pPr>
    </w:p>
    <w:p w:rsidR="005736E5" w:rsidRPr="005736E5" w:rsidRDefault="006201FA" w:rsidP="001A55A8">
      <w:pPr>
        <w:numPr>
          <w:ilvl w:val="1"/>
          <w:numId w:val="445"/>
        </w:numPr>
        <w:tabs>
          <w:tab w:val="left" w:pos="2060"/>
        </w:tabs>
        <w:ind w:left="1418" w:hanging="284"/>
        <w:jc w:val="both"/>
        <w:rPr>
          <w:rFonts w:eastAsia="Times New Roman"/>
          <w:noProof/>
          <w:sz w:val="24"/>
          <w:szCs w:val="24"/>
          <w:lang w:val="sr-Cyrl-RS"/>
        </w:rPr>
      </w:pPr>
      <w:r>
        <w:rPr>
          <w:rFonts w:eastAsia="Times New Roman"/>
          <w:noProof/>
          <w:sz w:val="24"/>
          <w:szCs w:val="24"/>
          <w:lang w:val="sr-Cyrl-RS"/>
        </w:rPr>
        <w:t>м</w:t>
      </w:r>
      <w:r w:rsidRPr="006201FA">
        <w:rPr>
          <w:rFonts w:eastAsia="Times New Roman"/>
          <w:noProof/>
          <w:sz w:val="24"/>
          <w:szCs w:val="24"/>
          <w:lang w:val="sr-Cyrl-RS"/>
        </w:rPr>
        <w:t xml:space="preserve">отори на дизел погон, независни од ваздуха, </w:t>
      </w:r>
      <w:r w:rsidR="005736E5" w:rsidRPr="005736E5">
        <w:rPr>
          <w:rFonts w:eastAsia="Times New Roman"/>
          <w:noProof/>
          <w:sz w:val="24"/>
          <w:szCs w:val="24"/>
          <w:lang w:val="sr-Cyrl-RS"/>
        </w:rPr>
        <w:t>који имају све сљеде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5736E5" w:rsidRPr="005736E5">
        <w:rPr>
          <w:rFonts w:eastAsia="Times New Roman"/>
          <w:noProof/>
          <w:sz w:val="24"/>
          <w:szCs w:val="24"/>
          <w:lang w:val="sr-Cyrl-RS"/>
        </w:rPr>
        <w:t>:</w:t>
      </w:r>
    </w:p>
    <w:p w:rsidR="005736E5" w:rsidRPr="005736E5" w:rsidRDefault="005736E5" w:rsidP="00372522">
      <w:pPr>
        <w:spacing w:line="227" w:lineRule="exact"/>
        <w:jc w:val="both"/>
        <w:rPr>
          <w:rFonts w:eastAsia="Times New Roman"/>
          <w:noProof/>
          <w:sz w:val="24"/>
          <w:szCs w:val="24"/>
          <w:lang w:val="sr-Cyrl-RS"/>
        </w:rPr>
      </w:pPr>
    </w:p>
    <w:p w:rsidR="005736E5" w:rsidRPr="005736E5" w:rsidRDefault="00BC2E9A" w:rsidP="00372522">
      <w:pPr>
        <w:tabs>
          <w:tab w:val="left" w:pos="2300"/>
        </w:tabs>
        <w:spacing w:line="245" w:lineRule="auto"/>
        <w:ind w:left="1418"/>
        <w:jc w:val="both"/>
        <w:rPr>
          <w:rFonts w:eastAsia="Times New Roman"/>
          <w:noProof/>
          <w:sz w:val="24"/>
          <w:szCs w:val="24"/>
          <w:lang w:val="sr-Cyrl-RS"/>
        </w:rPr>
      </w:pPr>
      <w:r>
        <w:rPr>
          <w:rFonts w:eastAsia="Times New Roman"/>
          <w:noProof/>
          <w:sz w:val="24"/>
          <w:szCs w:val="24"/>
          <w:lang w:val="sr-Cyrl-RS"/>
        </w:rPr>
        <w:t xml:space="preserve">а. </w:t>
      </w:r>
      <w:r w:rsidR="006201FA">
        <w:rPr>
          <w:rFonts w:eastAsia="Times New Roman"/>
          <w:noProof/>
          <w:sz w:val="24"/>
          <w:szCs w:val="24"/>
          <w:lang w:val="sr-Cyrl-RS"/>
        </w:rPr>
        <w:t>системи за х</w:t>
      </w:r>
      <w:r w:rsidR="005736E5" w:rsidRPr="005736E5">
        <w:rPr>
          <w:rFonts w:eastAsia="Times New Roman"/>
          <w:noProof/>
          <w:sz w:val="24"/>
          <w:szCs w:val="24"/>
          <w:lang w:val="sr-Cyrl-RS"/>
        </w:rPr>
        <w:t xml:space="preserve">емијско </w:t>
      </w:r>
      <w:r w:rsidR="005736E5" w:rsidRPr="005736E5">
        <w:rPr>
          <w:rFonts w:eastAsia="Arial"/>
          <w:noProof/>
          <w:sz w:val="24"/>
          <w:szCs w:val="24"/>
          <w:lang w:val="sr-Cyrl-RS"/>
        </w:rPr>
        <w:t>ч</w:t>
      </w:r>
      <w:r w:rsidR="005736E5" w:rsidRPr="005736E5">
        <w:rPr>
          <w:rFonts w:eastAsia="Times New Roman"/>
          <w:noProof/>
          <w:sz w:val="24"/>
          <w:szCs w:val="24"/>
          <w:lang w:val="sr-Cyrl-RS"/>
        </w:rPr>
        <w:t>иш</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ење или апсорпцију, посебно обликовани за уклањање </w:t>
      </w:r>
      <w:r w:rsidR="006201FA">
        <w:rPr>
          <w:rFonts w:eastAsia="Times New Roman"/>
          <w:noProof/>
          <w:sz w:val="24"/>
          <w:szCs w:val="24"/>
          <w:lang w:val="sr-Cyrl-RS"/>
        </w:rPr>
        <w:t>угљен-диоксида, угљен</w:t>
      </w:r>
      <w:r w:rsidR="006201FA" w:rsidRPr="006201FA">
        <w:rPr>
          <w:rFonts w:eastAsia="Times New Roman"/>
          <w:noProof/>
          <w:sz w:val="24"/>
          <w:szCs w:val="24"/>
          <w:lang w:val="sr-Cyrl-RS"/>
        </w:rPr>
        <w:t>-моноксида и честица издувних гасова који циркулишу у затвореном систему;</w:t>
      </w:r>
    </w:p>
    <w:p w:rsidR="005736E5" w:rsidRPr="005736E5" w:rsidRDefault="005736E5" w:rsidP="00372522">
      <w:pPr>
        <w:spacing w:line="212" w:lineRule="exact"/>
        <w:ind w:left="1418"/>
        <w:jc w:val="both"/>
        <w:rPr>
          <w:rFonts w:eastAsia="Times New Roman"/>
          <w:noProof/>
          <w:sz w:val="24"/>
          <w:szCs w:val="24"/>
          <w:lang w:val="sr-Cyrl-RS"/>
        </w:rPr>
      </w:pPr>
    </w:p>
    <w:p w:rsidR="005736E5" w:rsidRPr="005736E5" w:rsidRDefault="00BC2E9A" w:rsidP="00372522">
      <w:pPr>
        <w:tabs>
          <w:tab w:val="left" w:pos="2300"/>
        </w:tabs>
        <w:ind w:left="1418"/>
        <w:jc w:val="both"/>
        <w:rPr>
          <w:rFonts w:eastAsia="Times New Roman"/>
          <w:noProof/>
          <w:sz w:val="24"/>
          <w:szCs w:val="24"/>
          <w:lang w:val="sr-Cyrl-RS"/>
        </w:rPr>
      </w:pPr>
      <w:r>
        <w:rPr>
          <w:rFonts w:eastAsia="Times New Roman"/>
          <w:noProof/>
          <w:sz w:val="24"/>
          <w:szCs w:val="24"/>
          <w:lang w:val="sr-Cyrl-RS"/>
        </w:rPr>
        <w:t xml:space="preserve">б. </w:t>
      </w:r>
      <w:r w:rsidR="006201FA">
        <w:rPr>
          <w:rFonts w:eastAsia="Times New Roman"/>
          <w:noProof/>
          <w:sz w:val="24"/>
          <w:szCs w:val="24"/>
          <w:lang w:val="sr-Cyrl-RS"/>
        </w:rPr>
        <w:t>системи</w:t>
      </w:r>
      <w:r w:rsidR="005736E5" w:rsidRPr="005736E5">
        <w:rPr>
          <w:rFonts w:eastAsia="Times New Roman"/>
          <w:noProof/>
          <w:sz w:val="24"/>
          <w:szCs w:val="24"/>
          <w:lang w:val="sr-Cyrl-RS"/>
        </w:rPr>
        <w:t xml:space="preserve"> посебно обликовани за употребу једноатомског </w:t>
      </w:r>
      <w:r w:rsidR="006201FA">
        <w:rPr>
          <w:rFonts w:eastAsia="Times New Roman"/>
          <w:noProof/>
          <w:sz w:val="24"/>
          <w:szCs w:val="24"/>
          <w:lang w:val="sr-Cyrl-RS"/>
        </w:rPr>
        <w:t>гаса</w:t>
      </w:r>
      <w:r w:rsidR="005736E5" w:rsidRPr="005736E5">
        <w:rPr>
          <w:rFonts w:eastAsia="Times New Roman"/>
          <w:noProof/>
          <w:sz w:val="24"/>
          <w:szCs w:val="24"/>
          <w:lang w:val="sr-Cyrl-RS"/>
        </w:rPr>
        <w:t>;</w:t>
      </w:r>
    </w:p>
    <w:p w:rsidR="005736E5" w:rsidRPr="005736E5" w:rsidRDefault="005736E5" w:rsidP="00372522">
      <w:pPr>
        <w:spacing w:line="222" w:lineRule="exact"/>
        <w:ind w:left="1418"/>
        <w:jc w:val="both"/>
        <w:rPr>
          <w:rFonts w:eastAsia="Times New Roman"/>
          <w:noProof/>
          <w:sz w:val="24"/>
          <w:szCs w:val="24"/>
          <w:lang w:val="sr-Cyrl-RS"/>
        </w:rPr>
      </w:pPr>
    </w:p>
    <w:p w:rsidR="005736E5" w:rsidRPr="005736E5" w:rsidRDefault="00BC2E9A" w:rsidP="00372522">
      <w:pPr>
        <w:tabs>
          <w:tab w:val="left" w:pos="2300"/>
        </w:tabs>
        <w:ind w:left="1418"/>
        <w:jc w:val="both"/>
        <w:rPr>
          <w:rFonts w:eastAsia="Times New Roman"/>
          <w:noProof/>
          <w:sz w:val="24"/>
          <w:szCs w:val="24"/>
          <w:lang w:val="sr-Cyrl-RS"/>
        </w:rPr>
      </w:pPr>
      <w:r>
        <w:rPr>
          <w:rFonts w:eastAsia="Times New Roman"/>
          <w:noProof/>
          <w:sz w:val="24"/>
          <w:szCs w:val="24"/>
          <w:lang w:val="sr-Cyrl-RS"/>
        </w:rPr>
        <w:t xml:space="preserve">ц. </w:t>
      </w:r>
      <w:r w:rsidR="005736E5" w:rsidRPr="005736E5">
        <w:rPr>
          <w:rFonts w:eastAsia="Times New Roman"/>
          <w:noProof/>
          <w:sz w:val="24"/>
          <w:szCs w:val="24"/>
          <w:lang w:val="sr-Cyrl-RS"/>
        </w:rPr>
        <w:t>уре</w:t>
      </w:r>
      <w:r w:rsidR="005736E5" w:rsidRPr="005736E5">
        <w:rPr>
          <w:rFonts w:eastAsia="Arial"/>
          <w:noProof/>
          <w:sz w:val="24"/>
          <w:szCs w:val="24"/>
          <w:lang w:val="sr-Cyrl-RS"/>
        </w:rPr>
        <w:t>ђ</w:t>
      </w:r>
      <w:r w:rsidR="005736E5" w:rsidRPr="005736E5">
        <w:rPr>
          <w:rFonts w:eastAsia="Times New Roman"/>
          <w:noProof/>
          <w:sz w:val="24"/>
          <w:szCs w:val="24"/>
          <w:lang w:val="sr-Cyrl-RS"/>
        </w:rPr>
        <w:t>аји или ку</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ишта посебно обликовани за смањење буке под водом на фреквенцијама нижима од 10 </w:t>
      </w:r>
      <w:r w:rsidR="00DC71B5">
        <w:rPr>
          <w:rFonts w:eastAsia="Times New Roman"/>
          <w:noProof/>
          <w:sz w:val="24"/>
          <w:szCs w:val="24"/>
          <w:lang w:val="en-US"/>
        </w:rPr>
        <w:t>kHz</w:t>
      </w:r>
      <w:r w:rsidR="005736E5" w:rsidRPr="005736E5">
        <w:rPr>
          <w:rFonts w:eastAsia="Times New Roman"/>
          <w:noProof/>
          <w:sz w:val="24"/>
          <w:szCs w:val="24"/>
          <w:lang w:val="sr-Cyrl-RS"/>
        </w:rPr>
        <w:t xml:space="preserve"> или посебни угра</w:t>
      </w:r>
      <w:r w:rsidR="005736E5" w:rsidRPr="005736E5">
        <w:rPr>
          <w:rFonts w:eastAsia="Arial"/>
          <w:noProof/>
          <w:sz w:val="24"/>
          <w:szCs w:val="24"/>
          <w:lang w:val="sr-Cyrl-RS"/>
        </w:rPr>
        <w:t>ђ</w:t>
      </w:r>
      <w:r w:rsidR="005736E5" w:rsidRPr="005736E5">
        <w:rPr>
          <w:rFonts w:eastAsia="Times New Roman"/>
          <w:noProof/>
          <w:sz w:val="24"/>
          <w:szCs w:val="24"/>
          <w:lang w:val="sr-Cyrl-RS"/>
        </w:rPr>
        <w:t>ени уре</w:t>
      </w:r>
      <w:r w:rsidR="005736E5" w:rsidRPr="005736E5">
        <w:rPr>
          <w:rFonts w:eastAsia="Arial"/>
          <w:noProof/>
          <w:sz w:val="24"/>
          <w:szCs w:val="24"/>
          <w:lang w:val="sr-Cyrl-RS"/>
        </w:rPr>
        <w:t>ђ</w:t>
      </w:r>
      <w:r w:rsidR="005736E5" w:rsidRPr="005736E5">
        <w:rPr>
          <w:rFonts w:eastAsia="Times New Roman"/>
          <w:noProof/>
          <w:sz w:val="24"/>
          <w:szCs w:val="24"/>
          <w:lang w:val="sr-Cyrl-RS"/>
        </w:rPr>
        <w:t xml:space="preserve">аји за ублажавање удара </w:t>
      </w:r>
      <w:r w:rsidR="005736E5" w:rsidRPr="005736E5">
        <w:rPr>
          <w:rFonts w:eastAsia="Times New Roman"/>
          <w:noProof/>
          <w:sz w:val="24"/>
          <w:szCs w:val="24"/>
          <w:u w:val="single"/>
          <w:lang w:val="sr-Cyrl-RS"/>
        </w:rPr>
        <w:t>и</w:t>
      </w:r>
    </w:p>
    <w:p w:rsidR="005736E5" w:rsidRPr="005736E5" w:rsidRDefault="005736E5" w:rsidP="00372522">
      <w:pPr>
        <w:spacing w:line="227" w:lineRule="exact"/>
        <w:ind w:left="1418"/>
        <w:jc w:val="both"/>
        <w:rPr>
          <w:rFonts w:eastAsia="Times New Roman"/>
          <w:noProof/>
          <w:sz w:val="24"/>
          <w:szCs w:val="24"/>
          <w:lang w:val="sr-Cyrl-RS"/>
        </w:rPr>
      </w:pPr>
    </w:p>
    <w:p w:rsidR="005736E5" w:rsidRPr="005736E5" w:rsidRDefault="00BC2E9A" w:rsidP="00372522">
      <w:pPr>
        <w:tabs>
          <w:tab w:val="left" w:pos="2300"/>
        </w:tabs>
        <w:ind w:left="1418"/>
        <w:jc w:val="both"/>
        <w:rPr>
          <w:rFonts w:eastAsia="Times New Roman"/>
          <w:noProof/>
          <w:sz w:val="24"/>
          <w:szCs w:val="24"/>
          <w:lang w:val="sr-Cyrl-RS"/>
        </w:rPr>
      </w:pPr>
      <w:r>
        <w:rPr>
          <w:rFonts w:eastAsia="Times New Roman"/>
          <w:noProof/>
          <w:sz w:val="24"/>
          <w:szCs w:val="24"/>
          <w:lang w:val="sr-Cyrl-RS"/>
        </w:rPr>
        <w:t xml:space="preserve">д. </w:t>
      </w:r>
      <w:r w:rsidR="005736E5" w:rsidRPr="005736E5">
        <w:rPr>
          <w:rFonts w:eastAsia="Times New Roman"/>
          <w:noProof/>
          <w:sz w:val="24"/>
          <w:szCs w:val="24"/>
          <w:lang w:val="sr-Cyrl-RS"/>
        </w:rPr>
        <w:t xml:space="preserve">посебно </w:t>
      </w:r>
      <w:r w:rsidR="006201FA" w:rsidRPr="006201FA">
        <w:rPr>
          <w:rFonts w:eastAsia="Times New Roman"/>
          <w:noProof/>
          <w:sz w:val="24"/>
          <w:szCs w:val="24"/>
          <w:lang w:val="sr-Cyrl-RS"/>
        </w:rPr>
        <w:t xml:space="preserve">пројектоване издувне системе који континуално не издувавају продукте сагоревања; </w:t>
      </w:r>
    </w:p>
    <w:p w:rsidR="005736E5" w:rsidRPr="005736E5" w:rsidRDefault="005736E5" w:rsidP="00372522">
      <w:pPr>
        <w:spacing w:line="228" w:lineRule="exact"/>
        <w:jc w:val="both"/>
        <w:rPr>
          <w:rFonts w:eastAsia="Times New Roman"/>
          <w:noProof/>
          <w:sz w:val="24"/>
          <w:szCs w:val="24"/>
          <w:lang w:val="sr-Cyrl-RS"/>
        </w:rPr>
      </w:pPr>
    </w:p>
    <w:p w:rsidR="005736E5" w:rsidRPr="005736E5" w:rsidRDefault="006201FA" w:rsidP="001A55A8">
      <w:pPr>
        <w:numPr>
          <w:ilvl w:val="1"/>
          <w:numId w:val="445"/>
        </w:numPr>
        <w:tabs>
          <w:tab w:val="left" w:pos="2060"/>
        </w:tabs>
        <w:spacing w:line="245" w:lineRule="auto"/>
        <w:ind w:left="1418" w:hanging="284"/>
        <w:jc w:val="both"/>
        <w:rPr>
          <w:rFonts w:eastAsia="Times New Roman"/>
          <w:noProof/>
          <w:sz w:val="24"/>
          <w:szCs w:val="24"/>
          <w:lang w:val="sr-Cyrl-RS"/>
        </w:rPr>
      </w:pPr>
      <w:r>
        <w:rPr>
          <w:rFonts w:eastAsia="Times New Roman"/>
          <w:noProof/>
          <w:sz w:val="24"/>
          <w:szCs w:val="24"/>
          <w:lang w:val="sr-Cyrl-RS"/>
        </w:rPr>
        <w:t>п</w:t>
      </w:r>
      <w:r w:rsidRPr="006201FA">
        <w:rPr>
          <w:rFonts w:eastAsia="Arial"/>
          <w:noProof/>
          <w:sz w:val="24"/>
          <w:szCs w:val="24"/>
          <w:lang w:val="sr-Cyrl-RS"/>
        </w:rPr>
        <w:t xml:space="preserve">огонски системи са горивим ћелијама независни од ваздуха са излазном снагом већом од 2 kW </w:t>
      </w:r>
      <w:r w:rsidR="005736E5" w:rsidRPr="005736E5">
        <w:rPr>
          <w:rFonts w:eastAsia="Times New Roman"/>
          <w:noProof/>
          <w:sz w:val="24"/>
          <w:szCs w:val="24"/>
          <w:lang w:val="sr-Cyrl-RS"/>
        </w:rPr>
        <w:t xml:space="preserve">који имају било коју од </w:t>
      </w:r>
      <w:r w:rsidR="00EB273F">
        <w:rPr>
          <w:rFonts w:eastAsia="Times New Roman"/>
          <w:noProof/>
          <w:sz w:val="24"/>
          <w:szCs w:val="24"/>
          <w:lang w:val="sr-Cyrl-RS"/>
        </w:rPr>
        <w:t>сљедећих</w:t>
      </w:r>
      <w:r w:rsidR="005736E5" w:rsidRPr="005736E5">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5736E5" w:rsidRPr="005736E5">
        <w:rPr>
          <w:rFonts w:eastAsia="Times New Roman"/>
          <w:noProof/>
          <w:sz w:val="24"/>
          <w:szCs w:val="24"/>
          <w:lang w:val="sr-Cyrl-RS"/>
        </w:rPr>
        <w:t>:</w:t>
      </w:r>
    </w:p>
    <w:p w:rsidR="005736E5" w:rsidRPr="005736E5" w:rsidRDefault="005736E5" w:rsidP="00372522">
      <w:pPr>
        <w:spacing w:line="205" w:lineRule="exact"/>
        <w:jc w:val="both"/>
        <w:rPr>
          <w:rFonts w:eastAsia="Times New Roman"/>
          <w:noProof/>
          <w:sz w:val="24"/>
          <w:szCs w:val="24"/>
          <w:lang w:val="sr-Cyrl-RS"/>
        </w:rPr>
      </w:pPr>
    </w:p>
    <w:p w:rsidR="005736E5" w:rsidRPr="005736E5" w:rsidRDefault="00BC2E9A" w:rsidP="00372522">
      <w:pPr>
        <w:tabs>
          <w:tab w:val="left" w:pos="2300"/>
        </w:tabs>
        <w:ind w:left="1418"/>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уре</w:t>
      </w:r>
      <w:r w:rsidR="005736E5" w:rsidRPr="005736E5">
        <w:rPr>
          <w:rFonts w:eastAsia="Arial"/>
          <w:noProof/>
          <w:sz w:val="24"/>
          <w:szCs w:val="24"/>
          <w:lang w:val="sr-Cyrl-RS"/>
        </w:rPr>
        <w:t>ђ</w:t>
      </w:r>
      <w:r w:rsidR="005736E5" w:rsidRPr="005736E5">
        <w:rPr>
          <w:rFonts w:eastAsia="Times New Roman"/>
          <w:noProof/>
          <w:sz w:val="24"/>
          <w:szCs w:val="24"/>
          <w:lang w:val="sr-Cyrl-RS"/>
        </w:rPr>
        <w:t>аји или ку</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ишта посебно обликовани за смањење буке под водом на фреквенцијама нижима од 10 </w:t>
      </w:r>
      <w:r w:rsidR="006201FA">
        <w:rPr>
          <w:rFonts w:eastAsia="Times New Roman"/>
          <w:noProof/>
          <w:sz w:val="24"/>
          <w:szCs w:val="24"/>
          <w:lang w:val="en-US"/>
        </w:rPr>
        <w:t>kHz</w:t>
      </w:r>
      <w:r w:rsidR="005736E5" w:rsidRPr="005736E5">
        <w:rPr>
          <w:rFonts w:eastAsia="Times New Roman"/>
          <w:noProof/>
          <w:sz w:val="24"/>
          <w:szCs w:val="24"/>
          <w:lang w:val="sr-Cyrl-RS"/>
        </w:rPr>
        <w:t xml:space="preserve"> или посебни угра</w:t>
      </w:r>
      <w:r w:rsidR="005736E5" w:rsidRPr="005736E5">
        <w:rPr>
          <w:rFonts w:eastAsia="Arial"/>
          <w:noProof/>
          <w:sz w:val="24"/>
          <w:szCs w:val="24"/>
          <w:lang w:val="sr-Cyrl-RS"/>
        </w:rPr>
        <w:t>ђ</w:t>
      </w:r>
      <w:r w:rsidR="005736E5" w:rsidRPr="005736E5">
        <w:rPr>
          <w:rFonts w:eastAsia="Times New Roman"/>
          <w:noProof/>
          <w:sz w:val="24"/>
          <w:szCs w:val="24"/>
          <w:lang w:val="sr-Cyrl-RS"/>
        </w:rPr>
        <w:t>ени уре</w:t>
      </w:r>
      <w:r w:rsidR="005736E5" w:rsidRPr="005736E5">
        <w:rPr>
          <w:rFonts w:eastAsia="Arial"/>
          <w:noProof/>
          <w:sz w:val="24"/>
          <w:szCs w:val="24"/>
          <w:lang w:val="sr-Cyrl-RS"/>
        </w:rPr>
        <w:t>ђ</w:t>
      </w:r>
      <w:r w:rsidR="005736E5" w:rsidRPr="005736E5">
        <w:rPr>
          <w:rFonts w:eastAsia="Times New Roman"/>
          <w:noProof/>
          <w:sz w:val="24"/>
          <w:szCs w:val="24"/>
          <w:lang w:val="sr-Cyrl-RS"/>
        </w:rPr>
        <w:t xml:space="preserve">аји за ублажавање удара </w:t>
      </w:r>
      <w:r w:rsidR="005736E5" w:rsidRPr="005736E5">
        <w:rPr>
          <w:rFonts w:eastAsia="Times New Roman"/>
          <w:noProof/>
          <w:sz w:val="24"/>
          <w:szCs w:val="24"/>
          <w:u w:val="single"/>
          <w:lang w:val="sr-Cyrl-RS"/>
        </w:rPr>
        <w:t>или</w:t>
      </w:r>
    </w:p>
    <w:p w:rsidR="005736E5" w:rsidRPr="005736E5" w:rsidRDefault="005736E5" w:rsidP="00372522">
      <w:pPr>
        <w:spacing w:line="227" w:lineRule="exact"/>
        <w:ind w:left="1418"/>
        <w:jc w:val="both"/>
        <w:rPr>
          <w:rFonts w:eastAsia="Times New Roman"/>
          <w:noProof/>
          <w:sz w:val="24"/>
          <w:szCs w:val="24"/>
          <w:lang w:val="sr-Cyrl-RS"/>
        </w:rPr>
      </w:pPr>
    </w:p>
    <w:p w:rsidR="005736E5" w:rsidRPr="005736E5" w:rsidRDefault="00BC2E9A" w:rsidP="00372522">
      <w:pPr>
        <w:tabs>
          <w:tab w:val="left" w:pos="2300"/>
        </w:tabs>
        <w:ind w:left="1418"/>
        <w:jc w:val="both"/>
        <w:rPr>
          <w:rFonts w:eastAsia="Times New Roman"/>
          <w:noProof/>
          <w:sz w:val="24"/>
          <w:szCs w:val="24"/>
          <w:lang w:val="sr-Cyrl-RS"/>
        </w:rPr>
      </w:pPr>
      <w:r>
        <w:rPr>
          <w:rFonts w:eastAsia="Times New Roman"/>
          <w:noProof/>
          <w:sz w:val="24"/>
          <w:szCs w:val="24"/>
          <w:lang w:val="sr-Cyrl-RS"/>
        </w:rPr>
        <w:t xml:space="preserve">б. </w:t>
      </w:r>
      <w:r w:rsidR="006201FA">
        <w:rPr>
          <w:rFonts w:eastAsia="Times New Roman"/>
          <w:noProof/>
          <w:sz w:val="24"/>
          <w:szCs w:val="24"/>
          <w:lang w:val="sr-Cyrl-RS"/>
        </w:rPr>
        <w:t>системи</w:t>
      </w:r>
      <w:r w:rsidR="005736E5" w:rsidRPr="005736E5">
        <w:rPr>
          <w:rFonts w:eastAsia="Times New Roman"/>
          <w:noProof/>
          <w:sz w:val="24"/>
          <w:szCs w:val="24"/>
          <w:lang w:val="sr-Cyrl-RS"/>
        </w:rPr>
        <w:t xml:space="preserve"> који имају све сљеде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5736E5" w:rsidRPr="005736E5">
        <w:rPr>
          <w:rFonts w:eastAsia="Times New Roman"/>
          <w:noProof/>
          <w:sz w:val="24"/>
          <w:szCs w:val="24"/>
          <w:lang w:val="sr-Cyrl-RS"/>
        </w:rPr>
        <w:t>:</w:t>
      </w:r>
    </w:p>
    <w:p w:rsidR="005736E5" w:rsidRPr="005736E5" w:rsidRDefault="005736E5" w:rsidP="00372522">
      <w:pPr>
        <w:spacing w:line="227" w:lineRule="exact"/>
        <w:jc w:val="both"/>
        <w:rPr>
          <w:rFonts w:eastAsia="Times New Roman"/>
          <w:noProof/>
          <w:sz w:val="24"/>
          <w:szCs w:val="24"/>
          <w:lang w:val="sr-Cyrl-RS"/>
        </w:rPr>
      </w:pPr>
    </w:p>
    <w:p w:rsidR="005736E5" w:rsidRPr="005736E5" w:rsidRDefault="005736E5" w:rsidP="001A55A8">
      <w:pPr>
        <w:numPr>
          <w:ilvl w:val="3"/>
          <w:numId w:val="446"/>
        </w:numPr>
        <w:tabs>
          <w:tab w:val="left" w:pos="2540"/>
        </w:tabs>
        <w:ind w:left="1985" w:hanging="284"/>
        <w:jc w:val="both"/>
        <w:rPr>
          <w:rFonts w:eastAsia="Times New Roman"/>
          <w:noProof/>
          <w:sz w:val="24"/>
          <w:szCs w:val="24"/>
          <w:lang w:val="sr-Cyrl-RS"/>
        </w:rPr>
      </w:pPr>
      <w:r w:rsidRPr="005736E5">
        <w:rPr>
          <w:rFonts w:eastAsia="Times New Roman"/>
          <w:noProof/>
          <w:sz w:val="24"/>
          <w:szCs w:val="24"/>
          <w:lang w:val="sr-Cyrl-RS"/>
        </w:rPr>
        <w:t xml:space="preserve">посебно обликовани за стављање под </w:t>
      </w:r>
      <w:r w:rsidR="006201FA">
        <w:rPr>
          <w:rFonts w:eastAsia="Times New Roman"/>
          <w:noProof/>
          <w:sz w:val="24"/>
          <w:szCs w:val="24"/>
          <w:lang w:val="sr-Cyrl-RS"/>
        </w:rPr>
        <w:t>притисак</w:t>
      </w:r>
      <w:r w:rsidRPr="005736E5">
        <w:rPr>
          <w:rFonts w:eastAsia="Times New Roman"/>
          <w:noProof/>
          <w:sz w:val="24"/>
          <w:szCs w:val="24"/>
          <w:lang w:val="sr-Cyrl-RS"/>
        </w:rPr>
        <w:t xml:space="preserve"> продуката реакције или за обнову горива;</w:t>
      </w:r>
    </w:p>
    <w:p w:rsidR="005736E5" w:rsidRPr="005736E5" w:rsidRDefault="005736E5" w:rsidP="00372522">
      <w:pPr>
        <w:spacing w:line="228" w:lineRule="exact"/>
        <w:ind w:left="1985" w:hanging="284"/>
        <w:jc w:val="both"/>
        <w:rPr>
          <w:rFonts w:eastAsia="Times New Roman"/>
          <w:noProof/>
          <w:sz w:val="24"/>
          <w:szCs w:val="24"/>
          <w:lang w:val="sr-Cyrl-RS"/>
        </w:rPr>
      </w:pPr>
    </w:p>
    <w:p w:rsidR="005736E5" w:rsidRPr="005736E5" w:rsidRDefault="005736E5" w:rsidP="001A55A8">
      <w:pPr>
        <w:numPr>
          <w:ilvl w:val="3"/>
          <w:numId w:val="446"/>
        </w:numPr>
        <w:tabs>
          <w:tab w:val="left" w:pos="2540"/>
        </w:tabs>
        <w:ind w:left="1985" w:hanging="284"/>
        <w:jc w:val="both"/>
        <w:rPr>
          <w:rFonts w:eastAsia="Times New Roman"/>
          <w:noProof/>
          <w:sz w:val="24"/>
          <w:szCs w:val="24"/>
          <w:lang w:val="sr-Cyrl-RS"/>
        </w:rPr>
      </w:pPr>
      <w:r w:rsidRPr="005736E5">
        <w:rPr>
          <w:rFonts w:eastAsia="Times New Roman"/>
          <w:noProof/>
          <w:sz w:val="24"/>
          <w:szCs w:val="24"/>
          <w:lang w:val="sr-Cyrl-RS"/>
        </w:rPr>
        <w:t xml:space="preserve">посебно обликовани за </w:t>
      </w:r>
      <w:r w:rsidR="006201FA">
        <w:rPr>
          <w:rFonts w:eastAsia="Times New Roman"/>
          <w:noProof/>
          <w:sz w:val="24"/>
          <w:szCs w:val="24"/>
          <w:lang w:val="sr-Cyrl-RS"/>
        </w:rPr>
        <w:t>складиштење</w:t>
      </w:r>
      <w:r w:rsidRPr="005736E5">
        <w:rPr>
          <w:rFonts w:eastAsia="Times New Roman"/>
          <w:noProof/>
          <w:sz w:val="24"/>
          <w:szCs w:val="24"/>
          <w:lang w:val="sr-Cyrl-RS"/>
        </w:rPr>
        <w:t xml:space="preserve"> продуката реакције </w:t>
      </w:r>
      <w:r w:rsidRPr="005736E5">
        <w:rPr>
          <w:rFonts w:eastAsia="Times New Roman"/>
          <w:noProof/>
          <w:sz w:val="24"/>
          <w:szCs w:val="24"/>
          <w:u w:val="single"/>
          <w:lang w:val="sr-Cyrl-RS"/>
        </w:rPr>
        <w:t>и</w:t>
      </w:r>
    </w:p>
    <w:p w:rsidR="005736E5" w:rsidRPr="005736E5" w:rsidRDefault="005736E5" w:rsidP="00372522">
      <w:pPr>
        <w:spacing w:line="228" w:lineRule="exact"/>
        <w:ind w:left="1985" w:hanging="284"/>
        <w:jc w:val="both"/>
        <w:rPr>
          <w:rFonts w:eastAsia="Times New Roman"/>
          <w:noProof/>
          <w:sz w:val="24"/>
          <w:szCs w:val="24"/>
          <w:lang w:val="sr-Cyrl-RS"/>
        </w:rPr>
      </w:pPr>
    </w:p>
    <w:p w:rsidR="005736E5" w:rsidRPr="005736E5" w:rsidRDefault="005736E5" w:rsidP="001A55A8">
      <w:pPr>
        <w:numPr>
          <w:ilvl w:val="3"/>
          <w:numId w:val="446"/>
        </w:numPr>
        <w:tabs>
          <w:tab w:val="left" w:pos="2540"/>
        </w:tabs>
        <w:ind w:left="1985" w:hanging="284"/>
        <w:jc w:val="both"/>
        <w:rPr>
          <w:rFonts w:eastAsia="Times New Roman"/>
          <w:noProof/>
          <w:sz w:val="24"/>
          <w:szCs w:val="24"/>
          <w:lang w:val="sr-Cyrl-RS"/>
        </w:rPr>
      </w:pPr>
      <w:r w:rsidRPr="005736E5">
        <w:rPr>
          <w:rFonts w:eastAsia="Times New Roman"/>
          <w:noProof/>
          <w:sz w:val="24"/>
          <w:szCs w:val="24"/>
          <w:lang w:val="sr-Cyrl-RS"/>
        </w:rPr>
        <w:t xml:space="preserve">посебно обликовани за </w:t>
      </w:r>
      <w:r w:rsidR="006201FA">
        <w:rPr>
          <w:rFonts w:eastAsia="Times New Roman"/>
          <w:noProof/>
          <w:sz w:val="24"/>
          <w:szCs w:val="24"/>
          <w:lang w:val="sr-Cyrl-RS"/>
        </w:rPr>
        <w:t>п</w:t>
      </w:r>
      <w:r w:rsidR="006201FA" w:rsidRPr="006201FA">
        <w:rPr>
          <w:rFonts w:eastAsia="Times New Roman"/>
          <w:noProof/>
          <w:sz w:val="24"/>
          <w:szCs w:val="24"/>
          <w:lang w:val="sr-Cyrl-RS"/>
        </w:rPr>
        <w:t>ражњење продуката реакције при притиску од 100 kPa или већем</w:t>
      </w:r>
    </w:p>
    <w:p w:rsidR="005736E5" w:rsidRPr="005736E5" w:rsidRDefault="005736E5" w:rsidP="00372522">
      <w:pPr>
        <w:spacing w:line="228" w:lineRule="exact"/>
        <w:ind w:left="1985" w:hanging="284"/>
        <w:jc w:val="both"/>
        <w:rPr>
          <w:rFonts w:eastAsia="Times New Roman"/>
          <w:noProof/>
          <w:sz w:val="24"/>
          <w:szCs w:val="24"/>
          <w:lang w:val="sr-Cyrl-RS"/>
        </w:rPr>
      </w:pPr>
    </w:p>
    <w:p w:rsidR="005736E5" w:rsidRPr="005736E5" w:rsidRDefault="006201FA" w:rsidP="001A55A8">
      <w:pPr>
        <w:numPr>
          <w:ilvl w:val="1"/>
          <w:numId w:val="447"/>
        </w:numPr>
        <w:tabs>
          <w:tab w:val="left" w:pos="2060"/>
        </w:tabs>
        <w:ind w:left="1985" w:hanging="284"/>
        <w:jc w:val="both"/>
        <w:rPr>
          <w:rFonts w:eastAsia="Times New Roman"/>
          <w:noProof/>
          <w:sz w:val="24"/>
          <w:szCs w:val="24"/>
          <w:lang w:val="sr-Cyrl-RS"/>
        </w:rPr>
      </w:pPr>
      <w:r>
        <w:rPr>
          <w:rFonts w:eastAsia="Times New Roman"/>
          <w:noProof/>
          <w:sz w:val="24"/>
          <w:szCs w:val="24"/>
          <w:lang w:val="sr-Cyrl-RS"/>
        </w:rPr>
        <w:t>п</w:t>
      </w:r>
      <w:r w:rsidRPr="006201FA">
        <w:rPr>
          <w:rFonts w:eastAsia="Times New Roman"/>
          <w:noProof/>
          <w:sz w:val="24"/>
          <w:szCs w:val="24"/>
          <w:lang w:val="sr-Cyrl-RS"/>
        </w:rPr>
        <w:t xml:space="preserve">огонски системи са затвореним Стирлинговим циклусом независни од ваздуха, </w:t>
      </w:r>
      <w:r w:rsidR="005736E5" w:rsidRPr="005736E5">
        <w:rPr>
          <w:rFonts w:eastAsia="Times New Roman"/>
          <w:noProof/>
          <w:sz w:val="24"/>
          <w:szCs w:val="24"/>
          <w:lang w:val="sr-Cyrl-RS"/>
        </w:rPr>
        <w:t>који имају све сљеде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5736E5" w:rsidRPr="005736E5">
        <w:rPr>
          <w:rFonts w:eastAsia="Times New Roman"/>
          <w:noProof/>
          <w:sz w:val="24"/>
          <w:szCs w:val="24"/>
          <w:lang w:val="sr-Cyrl-RS"/>
        </w:rPr>
        <w:t>:</w:t>
      </w:r>
    </w:p>
    <w:p w:rsidR="005736E5" w:rsidRPr="005736E5" w:rsidRDefault="005736E5" w:rsidP="00372522">
      <w:pPr>
        <w:spacing w:line="221" w:lineRule="exact"/>
        <w:jc w:val="both"/>
        <w:rPr>
          <w:rFonts w:eastAsia="Times New Roman"/>
          <w:noProof/>
          <w:sz w:val="24"/>
          <w:szCs w:val="24"/>
          <w:lang w:val="sr-Cyrl-RS"/>
        </w:rPr>
      </w:pPr>
    </w:p>
    <w:p w:rsidR="005736E5" w:rsidRPr="005736E5" w:rsidRDefault="00BC2E9A" w:rsidP="00372522">
      <w:pPr>
        <w:tabs>
          <w:tab w:val="left" w:pos="2300"/>
        </w:tabs>
        <w:ind w:left="1985"/>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уре</w:t>
      </w:r>
      <w:r w:rsidR="005736E5" w:rsidRPr="005736E5">
        <w:rPr>
          <w:rFonts w:eastAsia="Arial"/>
          <w:noProof/>
          <w:sz w:val="24"/>
          <w:szCs w:val="24"/>
          <w:lang w:val="sr-Cyrl-RS"/>
        </w:rPr>
        <w:t>ђ</w:t>
      </w:r>
      <w:r w:rsidR="005736E5" w:rsidRPr="005736E5">
        <w:rPr>
          <w:rFonts w:eastAsia="Times New Roman"/>
          <w:noProof/>
          <w:sz w:val="24"/>
          <w:szCs w:val="24"/>
          <w:lang w:val="sr-Cyrl-RS"/>
        </w:rPr>
        <w:t>аји или ку</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ишта посебно обликовани за смањење буке под водом на фреквенцијама нижима од 10 </w:t>
      </w:r>
      <w:r w:rsidR="006201FA">
        <w:rPr>
          <w:rFonts w:eastAsia="Times New Roman"/>
          <w:noProof/>
          <w:sz w:val="24"/>
          <w:szCs w:val="24"/>
          <w:lang w:val="en-US"/>
        </w:rPr>
        <w:t>kHz</w:t>
      </w:r>
      <w:r w:rsidR="005736E5" w:rsidRPr="005736E5">
        <w:rPr>
          <w:rFonts w:eastAsia="Times New Roman"/>
          <w:noProof/>
          <w:sz w:val="24"/>
          <w:szCs w:val="24"/>
          <w:lang w:val="sr-Cyrl-RS"/>
        </w:rPr>
        <w:t xml:space="preserve"> или посебни угра</w:t>
      </w:r>
      <w:r w:rsidR="005736E5" w:rsidRPr="005736E5">
        <w:rPr>
          <w:rFonts w:eastAsia="Arial"/>
          <w:noProof/>
          <w:sz w:val="24"/>
          <w:szCs w:val="24"/>
          <w:lang w:val="sr-Cyrl-RS"/>
        </w:rPr>
        <w:t>ђ</w:t>
      </w:r>
      <w:r w:rsidR="005736E5" w:rsidRPr="005736E5">
        <w:rPr>
          <w:rFonts w:eastAsia="Times New Roman"/>
          <w:noProof/>
          <w:sz w:val="24"/>
          <w:szCs w:val="24"/>
          <w:lang w:val="sr-Cyrl-RS"/>
        </w:rPr>
        <w:t>ени уре</w:t>
      </w:r>
      <w:r w:rsidR="005736E5" w:rsidRPr="005736E5">
        <w:rPr>
          <w:rFonts w:eastAsia="Arial"/>
          <w:noProof/>
          <w:sz w:val="24"/>
          <w:szCs w:val="24"/>
          <w:lang w:val="sr-Cyrl-RS"/>
        </w:rPr>
        <w:t>ђ</w:t>
      </w:r>
      <w:r w:rsidR="005736E5" w:rsidRPr="005736E5">
        <w:rPr>
          <w:rFonts w:eastAsia="Times New Roman"/>
          <w:noProof/>
          <w:sz w:val="24"/>
          <w:szCs w:val="24"/>
          <w:lang w:val="sr-Cyrl-RS"/>
        </w:rPr>
        <w:t xml:space="preserve">аји за ублажавање удара </w:t>
      </w:r>
      <w:r w:rsidR="005736E5" w:rsidRPr="005736E5">
        <w:rPr>
          <w:rFonts w:eastAsia="Times New Roman"/>
          <w:noProof/>
          <w:sz w:val="24"/>
          <w:szCs w:val="24"/>
          <w:u w:val="single"/>
          <w:lang w:val="sr-Cyrl-RS"/>
        </w:rPr>
        <w:t>и</w:t>
      </w:r>
    </w:p>
    <w:p w:rsidR="005736E5" w:rsidRPr="005736E5" w:rsidRDefault="005736E5" w:rsidP="00372522">
      <w:pPr>
        <w:spacing w:line="227" w:lineRule="exact"/>
        <w:ind w:left="1985"/>
        <w:jc w:val="both"/>
        <w:rPr>
          <w:rFonts w:eastAsia="Times New Roman"/>
          <w:noProof/>
          <w:sz w:val="24"/>
          <w:szCs w:val="24"/>
          <w:lang w:val="sr-Cyrl-RS"/>
        </w:rPr>
      </w:pPr>
    </w:p>
    <w:p w:rsidR="005736E5" w:rsidRPr="005736E5" w:rsidRDefault="00BC2E9A" w:rsidP="00372522">
      <w:pPr>
        <w:tabs>
          <w:tab w:val="left" w:pos="2300"/>
        </w:tabs>
        <w:spacing w:line="247" w:lineRule="auto"/>
        <w:ind w:left="1985"/>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 xml:space="preserve">посебно обликовани </w:t>
      </w:r>
      <w:r w:rsidR="006201FA">
        <w:rPr>
          <w:rFonts w:eastAsia="Times New Roman"/>
          <w:noProof/>
          <w:sz w:val="24"/>
          <w:szCs w:val="24"/>
          <w:lang w:val="sr-Cyrl-RS"/>
        </w:rPr>
        <w:t>издувни</w:t>
      </w:r>
      <w:r w:rsidR="006201FA" w:rsidRPr="006201FA">
        <w:rPr>
          <w:rFonts w:eastAsia="Times New Roman"/>
          <w:noProof/>
          <w:sz w:val="24"/>
          <w:szCs w:val="24"/>
          <w:lang w:val="sr-Cyrl-RS"/>
        </w:rPr>
        <w:t xml:space="preserve"> системе за пражњење продуката сагор</w:t>
      </w:r>
      <w:r w:rsidR="006201FA">
        <w:rPr>
          <w:rFonts w:eastAsia="Times New Roman"/>
          <w:noProof/>
          <w:sz w:val="24"/>
          <w:szCs w:val="24"/>
          <w:lang w:val="sr-Cyrl-RS"/>
        </w:rPr>
        <w:t>и</w:t>
      </w:r>
      <w:r w:rsidR="006201FA" w:rsidRPr="006201FA">
        <w:rPr>
          <w:rFonts w:eastAsia="Times New Roman"/>
          <w:noProof/>
          <w:sz w:val="24"/>
          <w:szCs w:val="24"/>
          <w:lang w:val="sr-Cyrl-RS"/>
        </w:rPr>
        <w:t xml:space="preserve">јевања при притиску од 100 kPa или </w:t>
      </w:r>
      <w:r w:rsidR="005736E5" w:rsidRPr="005736E5">
        <w:rPr>
          <w:rFonts w:eastAsia="Times New Roman"/>
          <w:noProof/>
          <w:sz w:val="24"/>
          <w:szCs w:val="24"/>
          <w:lang w:val="sr-Cyrl-RS"/>
        </w:rPr>
        <w:t>више;</w:t>
      </w:r>
    </w:p>
    <w:p w:rsidR="005736E5" w:rsidRPr="005736E5" w:rsidRDefault="005736E5" w:rsidP="00372522">
      <w:pPr>
        <w:spacing w:line="210" w:lineRule="exact"/>
        <w:ind w:left="2268" w:hanging="283"/>
        <w:jc w:val="both"/>
        <w:rPr>
          <w:rFonts w:eastAsia="Times New Roman"/>
          <w:noProof/>
          <w:sz w:val="24"/>
          <w:szCs w:val="24"/>
          <w:lang w:val="sr-Cyrl-RS"/>
        </w:rPr>
      </w:pPr>
    </w:p>
    <w:p w:rsidR="005736E5" w:rsidRPr="005736E5" w:rsidRDefault="00BC2E9A" w:rsidP="00372522">
      <w:pPr>
        <w:tabs>
          <w:tab w:val="left" w:pos="1820"/>
        </w:tabs>
        <w:ind w:left="851"/>
        <w:jc w:val="both"/>
        <w:rPr>
          <w:rFonts w:eastAsia="Times New Roman"/>
          <w:noProof/>
          <w:sz w:val="24"/>
          <w:szCs w:val="24"/>
          <w:lang w:val="sr-Cyrl-RS"/>
        </w:rPr>
      </w:pPr>
      <w:r>
        <w:rPr>
          <w:rFonts w:eastAsia="Times New Roman"/>
          <w:noProof/>
          <w:sz w:val="24"/>
          <w:szCs w:val="24"/>
          <w:lang w:val="sr-Cyrl-RS"/>
        </w:rPr>
        <w:t xml:space="preserve">к. </w:t>
      </w:r>
      <w:r w:rsidR="005736E5" w:rsidRPr="005736E5">
        <w:rPr>
          <w:rFonts w:eastAsia="Times New Roman"/>
          <w:noProof/>
          <w:sz w:val="24"/>
          <w:szCs w:val="24"/>
          <w:lang w:val="sr-Cyrl-RS"/>
        </w:rPr>
        <w:t>Не употребљава се;</w:t>
      </w:r>
    </w:p>
    <w:p w:rsidR="005736E5" w:rsidRPr="005736E5" w:rsidRDefault="005736E5" w:rsidP="00372522">
      <w:pPr>
        <w:spacing w:line="228" w:lineRule="exact"/>
        <w:ind w:left="851"/>
        <w:jc w:val="both"/>
        <w:rPr>
          <w:rFonts w:eastAsia="Times New Roman"/>
          <w:noProof/>
          <w:sz w:val="24"/>
          <w:szCs w:val="24"/>
          <w:lang w:val="sr-Cyrl-RS"/>
        </w:rPr>
      </w:pPr>
    </w:p>
    <w:p w:rsidR="005736E5" w:rsidRPr="005736E5" w:rsidRDefault="00BC2E9A" w:rsidP="00372522">
      <w:pPr>
        <w:tabs>
          <w:tab w:val="left" w:pos="1820"/>
        </w:tabs>
        <w:ind w:left="851"/>
        <w:jc w:val="both"/>
        <w:rPr>
          <w:rFonts w:eastAsia="Times New Roman"/>
          <w:noProof/>
          <w:sz w:val="24"/>
          <w:szCs w:val="24"/>
          <w:lang w:val="sr-Cyrl-RS"/>
        </w:rPr>
      </w:pPr>
      <w:r>
        <w:rPr>
          <w:rFonts w:eastAsia="Times New Roman"/>
          <w:noProof/>
          <w:sz w:val="24"/>
          <w:szCs w:val="24"/>
          <w:lang w:val="sr-Cyrl-RS"/>
        </w:rPr>
        <w:t xml:space="preserve">л. </w:t>
      </w:r>
      <w:r w:rsidR="005736E5" w:rsidRPr="005736E5">
        <w:rPr>
          <w:rFonts w:eastAsia="Times New Roman"/>
          <w:noProof/>
          <w:sz w:val="24"/>
          <w:szCs w:val="24"/>
          <w:lang w:val="sr-Cyrl-RS"/>
        </w:rPr>
        <w:t>Не употребљава се;</w:t>
      </w:r>
    </w:p>
    <w:p w:rsidR="005736E5" w:rsidRPr="005736E5" w:rsidRDefault="005736E5" w:rsidP="00372522">
      <w:pPr>
        <w:spacing w:line="228" w:lineRule="exact"/>
        <w:ind w:left="851"/>
        <w:jc w:val="both"/>
        <w:rPr>
          <w:rFonts w:eastAsia="Times New Roman"/>
          <w:noProof/>
          <w:sz w:val="24"/>
          <w:szCs w:val="24"/>
          <w:lang w:val="sr-Cyrl-RS"/>
        </w:rPr>
      </w:pPr>
    </w:p>
    <w:p w:rsidR="005736E5" w:rsidRPr="005736E5" w:rsidRDefault="00BC2E9A" w:rsidP="00372522">
      <w:pPr>
        <w:tabs>
          <w:tab w:val="left" w:pos="1820"/>
        </w:tabs>
        <w:ind w:left="851"/>
        <w:jc w:val="both"/>
        <w:rPr>
          <w:rFonts w:eastAsia="Times New Roman"/>
          <w:noProof/>
          <w:sz w:val="24"/>
          <w:szCs w:val="24"/>
          <w:lang w:val="sr-Cyrl-RS"/>
        </w:rPr>
      </w:pPr>
      <w:r>
        <w:rPr>
          <w:rFonts w:eastAsia="Times New Roman"/>
          <w:noProof/>
          <w:sz w:val="24"/>
          <w:szCs w:val="24"/>
          <w:lang w:val="sr-Cyrl-RS"/>
        </w:rPr>
        <w:t xml:space="preserve">м. </w:t>
      </w:r>
      <w:r w:rsidR="005736E5" w:rsidRPr="005736E5">
        <w:rPr>
          <w:rFonts w:eastAsia="Times New Roman"/>
          <w:noProof/>
          <w:sz w:val="24"/>
          <w:szCs w:val="24"/>
          <w:lang w:val="sr-Cyrl-RS"/>
        </w:rPr>
        <w:t>Не употребљава се;</w:t>
      </w:r>
    </w:p>
    <w:p w:rsidR="005736E5" w:rsidRPr="005736E5" w:rsidRDefault="005736E5" w:rsidP="00372522">
      <w:pPr>
        <w:spacing w:line="228" w:lineRule="exact"/>
        <w:ind w:left="851"/>
        <w:jc w:val="both"/>
        <w:rPr>
          <w:rFonts w:eastAsia="Times New Roman"/>
          <w:noProof/>
          <w:sz w:val="24"/>
          <w:szCs w:val="24"/>
          <w:lang w:val="sr-Cyrl-RS"/>
        </w:rPr>
      </w:pPr>
    </w:p>
    <w:p w:rsidR="005736E5" w:rsidRPr="005736E5" w:rsidRDefault="00BC2E9A" w:rsidP="00372522">
      <w:pPr>
        <w:tabs>
          <w:tab w:val="left" w:pos="1820"/>
        </w:tabs>
        <w:ind w:left="851"/>
        <w:jc w:val="both"/>
        <w:rPr>
          <w:rFonts w:eastAsia="Times New Roman"/>
          <w:noProof/>
          <w:sz w:val="24"/>
          <w:szCs w:val="24"/>
          <w:lang w:val="sr-Cyrl-RS"/>
        </w:rPr>
      </w:pPr>
      <w:r>
        <w:rPr>
          <w:rFonts w:eastAsia="Times New Roman"/>
          <w:noProof/>
          <w:sz w:val="24"/>
          <w:szCs w:val="24"/>
          <w:lang w:val="sr-Cyrl-RS"/>
        </w:rPr>
        <w:t xml:space="preserve">н. </w:t>
      </w:r>
      <w:r w:rsidR="005736E5" w:rsidRPr="005736E5">
        <w:rPr>
          <w:rFonts w:eastAsia="Times New Roman"/>
          <w:noProof/>
          <w:sz w:val="24"/>
          <w:szCs w:val="24"/>
          <w:lang w:val="sr-Cyrl-RS"/>
        </w:rPr>
        <w:t>Не употребљава се;</w:t>
      </w:r>
    </w:p>
    <w:p w:rsidR="005736E5" w:rsidRPr="005736E5" w:rsidRDefault="005736E5" w:rsidP="00372522">
      <w:pPr>
        <w:spacing w:line="228" w:lineRule="exact"/>
        <w:ind w:left="851"/>
        <w:jc w:val="both"/>
        <w:rPr>
          <w:rFonts w:eastAsia="Times New Roman"/>
          <w:noProof/>
          <w:sz w:val="24"/>
          <w:szCs w:val="24"/>
          <w:lang w:val="sr-Cyrl-RS"/>
        </w:rPr>
      </w:pPr>
    </w:p>
    <w:p w:rsidR="005736E5" w:rsidRPr="005736E5" w:rsidRDefault="00BC2E9A" w:rsidP="00372522">
      <w:pPr>
        <w:tabs>
          <w:tab w:val="left" w:pos="182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о. </w:t>
      </w:r>
      <w:r w:rsidR="005736E5" w:rsidRPr="005736E5">
        <w:rPr>
          <w:rFonts w:eastAsia="Times New Roman"/>
          <w:noProof/>
          <w:sz w:val="24"/>
          <w:szCs w:val="24"/>
          <w:lang w:val="sr-Cyrl-RS"/>
        </w:rPr>
        <w:t xml:space="preserve">бродски пропелери, </w:t>
      </w:r>
      <w:r w:rsidR="006201FA">
        <w:rPr>
          <w:rFonts w:eastAsia="Times New Roman"/>
          <w:noProof/>
          <w:sz w:val="24"/>
          <w:szCs w:val="24"/>
          <w:lang w:val="sr-Cyrl-RS"/>
        </w:rPr>
        <w:t>систем за пр</w:t>
      </w:r>
      <w:r w:rsidR="005736E5" w:rsidRPr="005736E5">
        <w:rPr>
          <w:rFonts w:eastAsia="Times New Roman"/>
          <w:noProof/>
          <w:sz w:val="24"/>
          <w:szCs w:val="24"/>
          <w:lang w:val="sr-Cyrl-RS"/>
        </w:rPr>
        <w:t xml:space="preserve">енос снаге, </w:t>
      </w:r>
      <w:r w:rsidR="006201FA">
        <w:rPr>
          <w:rFonts w:eastAsia="Times New Roman"/>
          <w:noProof/>
          <w:sz w:val="24"/>
          <w:szCs w:val="24"/>
          <w:lang w:val="sr-Cyrl-RS"/>
        </w:rPr>
        <w:t>системи</w:t>
      </w:r>
      <w:r w:rsidR="005736E5" w:rsidRPr="005736E5">
        <w:rPr>
          <w:rFonts w:eastAsia="Times New Roman"/>
          <w:noProof/>
          <w:sz w:val="24"/>
          <w:szCs w:val="24"/>
          <w:lang w:val="sr-Cyrl-RS"/>
        </w:rPr>
        <w:t xml:space="preserve"> за производњу електри</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не енергије и </w:t>
      </w:r>
      <w:r w:rsidR="006201FA">
        <w:rPr>
          <w:rFonts w:eastAsia="Times New Roman"/>
          <w:noProof/>
          <w:sz w:val="24"/>
          <w:szCs w:val="24"/>
          <w:lang w:val="sr-Cyrl-RS"/>
        </w:rPr>
        <w:t>системи</w:t>
      </w:r>
      <w:r w:rsidR="005736E5" w:rsidRPr="005736E5">
        <w:rPr>
          <w:rFonts w:eastAsia="Times New Roman"/>
          <w:noProof/>
          <w:sz w:val="24"/>
          <w:szCs w:val="24"/>
          <w:lang w:val="sr-Cyrl-RS"/>
        </w:rPr>
        <w:t xml:space="preserve"> за смањење буке, како слиједи:</w:t>
      </w:r>
    </w:p>
    <w:p w:rsidR="005736E5" w:rsidRPr="005736E5" w:rsidRDefault="005736E5" w:rsidP="00372522">
      <w:pPr>
        <w:spacing w:line="211" w:lineRule="exact"/>
        <w:ind w:left="1134" w:hanging="283"/>
        <w:jc w:val="both"/>
        <w:rPr>
          <w:rFonts w:eastAsia="Times New Roman"/>
          <w:noProof/>
          <w:sz w:val="24"/>
          <w:szCs w:val="24"/>
          <w:lang w:val="sr-Cyrl-RS"/>
        </w:rPr>
      </w:pPr>
    </w:p>
    <w:p w:rsidR="005736E5" w:rsidRPr="005736E5" w:rsidRDefault="005736E5" w:rsidP="001A55A8">
      <w:pPr>
        <w:numPr>
          <w:ilvl w:val="1"/>
          <w:numId w:val="448"/>
        </w:numPr>
        <w:tabs>
          <w:tab w:val="left" w:pos="2060"/>
        </w:tabs>
        <w:ind w:left="1418" w:hanging="284"/>
        <w:jc w:val="both"/>
        <w:rPr>
          <w:rFonts w:eastAsia="Times New Roman"/>
          <w:noProof/>
          <w:sz w:val="24"/>
          <w:szCs w:val="24"/>
          <w:lang w:val="sr-Cyrl-RS"/>
        </w:rPr>
      </w:pPr>
      <w:r w:rsidRPr="005736E5">
        <w:rPr>
          <w:rFonts w:eastAsia="Times New Roman"/>
          <w:noProof/>
          <w:sz w:val="24"/>
          <w:szCs w:val="24"/>
          <w:lang w:val="sr-Cyrl-RS"/>
        </w:rPr>
        <w:lastRenderedPageBreak/>
        <w:t>Не употребљава се</w:t>
      </w:r>
    </w:p>
    <w:p w:rsidR="005736E5" w:rsidRPr="005736E5" w:rsidRDefault="005736E5" w:rsidP="00372522">
      <w:pPr>
        <w:spacing w:line="228" w:lineRule="exact"/>
        <w:ind w:left="1418" w:hanging="284"/>
        <w:jc w:val="both"/>
        <w:rPr>
          <w:rFonts w:eastAsia="Times New Roman"/>
          <w:noProof/>
          <w:sz w:val="24"/>
          <w:szCs w:val="24"/>
          <w:lang w:val="sr-Cyrl-RS"/>
        </w:rPr>
      </w:pPr>
    </w:p>
    <w:p w:rsidR="005736E5" w:rsidRPr="005736E5" w:rsidRDefault="005736E5" w:rsidP="001A55A8">
      <w:pPr>
        <w:numPr>
          <w:ilvl w:val="1"/>
          <w:numId w:val="448"/>
        </w:numPr>
        <w:tabs>
          <w:tab w:val="left" w:pos="2060"/>
        </w:tabs>
        <w:spacing w:line="246" w:lineRule="auto"/>
        <w:ind w:left="1418" w:hanging="284"/>
        <w:jc w:val="both"/>
        <w:rPr>
          <w:rFonts w:eastAsia="Times New Roman"/>
          <w:noProof/>
          <w:sz w:val="24"/>
          <w:szCs w:val="24"/>
          <w:lang w:val="sr-Cyrl-RS"/>
        </w:rPr>
      </w:pPr>
      <w:r w:rsidRPr="005736E5">
        <w:rPr>
          <w:rFonts w:eastAsia="Times New Roman"/>
          <w:noProof/>
          <w:sz w:val="24"/>
          <w:szCs w:val="24"/>
          <w:lang w:val="sr-Cyrl-RS"/>
        </w:rPr>
        <w:t xml:space="preserve">бродски пропелер уроњен у воду, </w:t>
      </w:r>
      <w:r w:rsidR="006201FA">
        <w:rPr>
          <w:rFonts w:eastAsia="Times New Roman"/>
          <w:noProof/>
          <w:sz w:val="24"/>
          <w:szCs w:val="24"/>
          <w:lang w:val="sr-Cyrl-RS"/>
        </w:rPr>
        <w:t>системи</w:t>
      </w:r>
      <w:r w:rsidRPr="005736E5">
        <w:rPr>
          <w:rFonts w:eastAsia="Times New Roman"/>
          <w:noProof/>
          <w:sz w:val="24"/>
          <w:szCs w:val="24"/>
          <w:lang w:val="sr-Cyrl-RS"/>
        </w:rPr>
        <w:t xml:space="preserve"> за производњу електри</w:t>
      </w:r>
      <w:r w:rsidRPr="005736E5">
        <w:rPr>
          <w:rFonts w:eastAsia="Arial"/>
          <w:noProof/>
          <w:sz w:val="24"/>
          <w:szCs w:val="24"/>
          <w:lang w:val="sr-Cyrl-RS"/>
        </w:rPr>
        <w:t>ч</w:t>
      </w:r>
      <w:r w:rsidRPr="005736E5">
        <w:rPr>
          <w:rFonts w:eastAsia="Times New Roman"/>
          <w:noProof/>
          <w:sz w:val="24"/>
          <w:szCs w:val="24"/>
          <w:lang w:val="sr-Cyrl-RS"/>
        </w:rPr>
        <w:t xml:space="preserve">не енергије или </w:t>
      </w:r>
      <w:r w:rsidR="006201FA">
        <w:rPr>
          <w:rFonts w:eastAsia="Times New Roman"/>
          <w:noProof/>
          <w:sz w:val="24"/>
          <w:szCs w:val="24"/>
          <w:lang w:val="sr-Cyrl-RS"/>
        </w:rPr>
        <w:t>системи пр</w:t>
      </w:r>
      <w:r w:rsidRPr="005736E5">
        <w:rPr>
          <w:rFonts w:eastAsia="Times New Roman"/>
          <w:noProof/>
          <w:sz w:val="24"/>
          <w:szCs w:val="24"/>
          <w:lang w:val="sr-Cyrl-RS"/>
        </w:rPr>
        <w:t>еноса обликовани за употребу на пловилима, како слиједи:</w:t>
      </w:r>
    </w:p>
    <w:p w:rsidR="005736E5" w:rsidRPr="005736E5" w:rsidRDefault="005736E5" w:rsidP="00372522">
      <w:pPr>
        <w:spacing w:line="211" w:lineRule="exact"/>
        <w:jc w:val="both"/>
        <w:rPr>
          <w:rFonts w:eastAsia="Times New Roman"/>
          <w:noProof/>
          <w:sz w:val="24"/>
          <w:szCs w:val="24"/>
          <w:lang w:val="sr-Cyrl-RS"/>
        </w:rPr>
      </w:pPr>
    </w:p>
    <w:p w:rsidR="005736E5" w:rsidRPr="005736E5" w:rsidRDefault="00A97FCD" w:rsidP="00372522">
      <w:pPr>
        <w:tabs>
          <w:tab w:val="left" w:pos="2300"/>
        </w:tabs>
        <w:ind w:left="1418"/>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бродски пропелери про</w:t>
      </w:r>
      <w:r w:rsidR="00C82973">
        <w:rPr>
          <w:rFonts w:eastAsia="Times New Roman"/>
          <w:noProof/>
          <w:sz w:val="24"/>
          <w:szCs w:val="24"/>
          <w:lang w:val="sr-Cyrl-RS"/>
        </w:rPr>
        <w:t>мј</w:t>
      </w:r>
      <w:r w:rsidR="0013787E">
        <w:rPr>
          <w:rFonts w:eastAsia="Times New Roman"/>
          <w:noProof/>
          <w:sz w:val="24"/>
          <w:szCs w:val="24"/>
          <w:lang w:val="sr-Cyrl-RS"/>
        </w:rPr>
        <w:t>енљ</w:t>
      </w:r>
      <w:r w:rsidR="005736E5" w:rsidRPr="005736E5">
        <w:rPr>
          <w:rFonts w:eastAsia="Times New Roman"/>
          <w:noProof/>
          <w:sz w:val="24"/>
          <w:szCs w:val="24"/>
          <w:lang w:val="sr-Cyrl-RS"/>
        </w:rPr>
        <w:t>ивог успона и припадне глав</w:t>
      </w:r>
      <w:r w:rsidR="005736E5" w:rsidRPr="005736E5">
        <w:rPr>
          <w:rFonts w:eastAsia="Arial"/>
          <w:noProof/>
          <w:sz w:val="24"/>
          <w:szCs w:val="24"/>
          <w:lang w:val="sr-Cyrl-RS"/>
        </w:rPr>
        <w:t>ч</w:t>
      </w:r>
      <w:r w:rsidR="005736E5" w:rsidRPr="005736E5">
        <w:rPr>
          <w:rFonts w:eastAsia="Times New Roman"/>
          <w:noProof/>
          <w:sz w:val="24"/>
          <w:szCs w:val="24"/>
          <w:lang w:val="sr-Cyrl-RS"/>
        </w:rPr>
        <w:t>ине предви</w:t>
      </w:r>
      <w:r w:rsidR="005736E5" w:rsidRPr="005736E5">
        <w:rPr>
          <w:rFonts w:eastAsia="Arial"/>
          <w:noProof/>
          <w:sz w:val="24"/>
          <w:szCs w:val="24"/>
          <w:lang w:val="sr-Cyrl-RS"/>
        </w:rPr>
        <w:t>ђ</w:t>
      </w:r>
      <w:r w:rsidR="005736E5" w:rsidRPr="005736E5">
        <w:rPr>
          <w:rFonts w:eastAsia="Times New Roman"/>
          <w:noProof/>
          <w:sz w:val="24"/>
          <w:szCs w:val="24"/>
          <w:lang w:val="sr-Cyrl-RS"/>
        </w:rPr>
        <w:t>ени за снаге ве</w:t>
      </w:r>
      <w:r w:rsidR="005736E5" w:rsidRPr="005736E5">
        <w:rPr>
          <w:rFonts w:eastAsia="Arial"/>
          <w:noProof/>
          <w:sz w:val="24"/>
          <w:szCs w:val="24"/>
          <w:lang w:val="sr-Cyrl-RS"/>
        </w:rPr>
        <w:t>ћ</w:t>
      </w:r>
      <w:r w:rsidR="005736E5" w:rsidRPr="005736E5">
        <w:rPr>
          <w:rFonts w:eastAsia="Times New Roman"/>
          <w:noProof/>
          <w:sz w:val="24"/>
          <w:szCs w:val="24"/>
          <w:lang w:val="sr-Cyrl-RS"/>
        </w:rPr>
        <w:t>е од 30 МW;</w:t>
      </w:r>
    </w:p>
    <w:p w:rsidR="005736E5" w:rsidRPr="005736E5" w:rsidRDefault="005736E5" w:rsidP="00372522">
      <w:pPr>
        <w:spacing w:line="227" w:lineRule="exact"/>
        <w:ind w:left="1418"/>
        <w:jc w:val="both"/>
        <w:rPr>
          <w:rFonts w:eastAsia="Times New Roman"/>
          <w:noProof/>
          <w:sz w:val="24"/>
          <w:szCs w:val="24"/>
          <w:lang w:val="sr-Cyrl-RS"/>
        </w:rPr>
      </w:pPr>
    </w:p>
    <w:p w:rsidR="005736E5" w:rsidRPr="005736E5" w:rsidRDefault="00A97FCD" w:rsidP="00372522">
      <w:pPr>
        <w:tabs>
          <w:tab w:val="left" w:pos="2300"/>
        </w:tabs>
        <w:ind w:left="1418"/>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електри</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ни </w:t>
      </w:r>
      <w:r w:rsidR="006201FA">
        <w:rPr>
          <w:rFonts w:eastAsia="Times New Roman"/>
          <w:noProof/>
          <w:sz w:val="24"/>
          <w:szCs w:val="24"/>
          <w:lang w:val="sr-Cyrl-RS"/>
        </w:rPr>
        <w:t>погонски мотори</w:t>
      </w:r>
      <w:r w:rsidR="005736E5" w:rsidRPr="005736E5">
        <w:rPr>
          <w:rFonts w:eastAsia="Times New Roman"/>
          <w:noProof/>
          <w:sz w:val="24"/>
          <w:szCs w:val="24"/>
          <w:lang w:val="sr-Cyrl-RS"/>
        </w:rPr>
        <w:t xml:space="preserve"> с </w:t>
      </w:r>
      <w:r w:rsidR="006201FA">
        <w:rPr>
          <w:rFonts w:eastAsia="Times New Roman"/>
          <w:noProof/>
          <w:sz w:val="24"/>
          <w:szCs w:val="24"/>
          <w:lang w:val="sr-Cyrl-RS"/>
        </w:rPr>
        <w:t>унутрашњим</w:t>
      </w:r>
      <w:r w:rsidR="005736E5" w:rsidRPr="005736E5">
        <w:rPr>
          <w:rFonts w:eastAsia="Times New Roman"/>
          <w:noProof/>
          <w:sz w:val="24"/>
          <w:szCs w:val="24"/>
          <w:lang w:val="sr-Cyrl-RS"/>
        </w:rPr>
        <w:t xml:space="preserve"> </w:t>
      </w:r>
      <w:r w:rsidR="006201FA">
        <w:rPr>
          <w:rFonts w:eastAsia="Times New Roman"/>
          <w:noProof/>
          <w:sz w:val="24"/>
          <w:szCs w:val="24"/>
          <w:lang w:val="sr-Cyrl-RS"/>
        </w:rPr>
        <w:t xml:space="preserve">течним </w:t>
      </w:r>
      <w:r w:rsidR="005736E5" w:rsidRPr="005736E5">
        <w:rPr>
          <w:rFonts w:eastAsia="Times New Roman"/>
          <w:noProof/>
          <w:sz w:val="24"/>
          <w:szCs w:val="24"/>
          <w:lang w:val="sr-Cyrl-RS"/>
        </w:rPr>
        <w:t>хла</w:t>
      </w:r>
      <w:r w:rsidR="005736E5" w:rsidRPr="005736E5">
        <w:rPr>
          <w:rFonts w:eastAsia="Arial"/>
          <w:noProof/>
          <w:sz w:val="24"/>
          <w:szCs w:val="24"/>
          <w:lang w:val="sr-Cyrl-RS"/>
        </w:rPr>
        <w:t>ђ</w:t>
      </w:r>
      <w:r w:rsidR="005736E5" w:rsidRPr="005736E5">
        <w:rPr>
          <w:rFonts w:eastAsia="Times New Roman"/>
          <w:noProof/>
          <w:sz w:val="24"/>
          <w:szCs w:val="24"/>
          <w:lang w:val="sr-Cyrl-RS"/>
        </w:rPr>
        <w:t>ењем излазне снаге ве</w:t>
      </w:r>
      <w:r w:rsidR="005736E5" w:rsidRPr="005736E5">
        <w:rPr>
          <w:rFonts w:eastAsia="Arial"/>
          <w:noProof/>
          <w:sz w:val="24"/>
          <w:szCs w:val="24"/>
          <w:lang w:val="sr-Cyrl-RS"/>
        </w:rPr>
        <w:t>ћ</w:t>
      </w:r>
      <w:r w:rsidR="005736E5" w:rsidRPr="005736E5">
        <w:rPr>
          <w:rFonts w:eastAsia="Times New Roman"/>
          <w:noProof/>
          <w:sz w:val="24"/>
          <w:szCs w:val="24"/>
          <w:lang w:val="sr-Cyrl-RS"/>
        </w:rPr>
        <w:t>е од 2,5 МW;</w:t>
      </w:r>
    </w:p>
    <w:p w:rsidR="005736E5" w:rsidRPr="005736E5" w:rsidRDefault="005736E5" w:rsidP="00372522">
      <w:pPr>
        <w:spacing w:line="227" w:lineRule="exact"/>
        <w:ind w:left="1418"/>
        <w:jc w:val="both"/>
        <w:rPr>
          <w:rFonts w:eastAsia="Times New Roman"/>
          <w:noProof/>
          <w:sz w:val="24"/>
          <w:szCs w:val="24"/>
          <w:lang w:val="sr-Cyrl-RS"/>
        </w:rPr>
      </w:pPr>
    </w:p>
    <w:p w:rsidR="005736E5" w:rsidRPr="005736E5" w:rsidRDefault="00A97FCD" w:rsidP="00372522">
      <w:pPr>
        <w:tabs>
          <w:tab w:val="left" w:pos="2300"/>
        </w:tabs>
        <w:spacing w:line="245" w:lineRule="auto"/>
        <w:ind w:left="1418"/>
        <w:jc w:val="both"/>
        <w:rPr>
          <w:rFonts w:eastAsia="Times New Roman"/>
          <w:noProof/>
          <w:sz w:val="24"/>
          <w:szCs w:val="24"/>
          <w:lang w:val="sr-Cyrl-RS"/>
        </w:rPr>
      </w:pPr>
      <w:r>
        <w:rPr>
          <w:rFonts w:eastAsia="Times New Roman"/>
          <w:noProof/>
          <w:sz w:val="24"/>
          <w:szCs w:val="24"/>
          <w:lang w:val="sr-Cyrl-RS"/>
        </w:rPr>
        <w:t xml:space="preserve">ц. </w:t>
      </w:r>
      <w:r w:rsidR="005736E5" w:rsidRPr="005736E5">
        <w:rPr>
          <w:rFonts w:eastAsia="Times New Roman"/>
          <w:noProof/>
          <w:sz w:val="24"/>
          <w:szCs w:val="24"/>
          <w:lang w:val="sr-Cyrl-RS"/>
        </w:rPr>
        <w:t>„</w:t>
      </w:r>
      <w:r w:rsidR="006201FA">
        <w:rPr>
          <w:rFonts w:eastAsia="Times New Roman"/>
          <w:noProof/>
          <w:sz w:val="24"/>
          <w:szCs w:val="24"/>
          <w:lang w:val="sr-Cyrl-RS"/>
        </w:rPr>
        <w:t>с</w:t>
      </w:r>
      <w:r w:rsidR="006201FA" w:rsidRPr="006201FA">
        <w:rPr>
          <w:rFonts w:eastAsia="Times New Roman"/>
          <w:noProof/>
          <w:sz w:val="24"/>
          <w:szCs w:val="24"/>
          <w:lang w:val="sr-Cyrl-RS"/>
        </w:rPr>
        <w:t>уперпроводљиви” погонски мотори, или електрични погонски мотори са перманентним магнетом, са излазном снагом већом од 0,1МW</w:t>
      </w:r>
    </w:p>
    <w:p w:rsidR="005736E5" w:rsidRPr="005736E5" w:rsidRDefault="005736E5" w:rsidP="00372522">
      <w:pPr>
        <w:tabs>
          <w:tab w:val="left" w:pos="2300"/>
        </w:tabs>
        <w:spacing w:line="245" w:lineRule="auto"/>
        <w:jc w:val="both"/>
        <w:rPr>
          <w:rFonts w:eastAsia="Times New Roman"/>
          <w:noProof/>
          <w:sz w:val="24"/>
          <w:szCs w:val="24"/>
          <w:lang w:val="sr-Cyrl-RS"/>
        </w:rPr>
      </w:pPr>
    </w:p>
    <w:p w:rsidR="005736E5" w:rsidRPr="005736E5" w:rsidRDefault="00A97FCD" w:rsidP="00372522">
      <w:pPr>
        <w:tabs>
          <w:tab w:val="left" w:pos="2300"/>
        </w:tabs>
        <w:spacing w:line="245" w:lineRule="auto"/>
        <w:ind w:left="1418"/>
        <w:jc w:val="both"/>
        <w:rPr>
          <w:rFonts w:eastAsia="Times New Roman"/>
          <w:noProof/>
          <w:sz w:val="24"/>
          <w:szCs w:val="24"/>
          <w:lang w:val="sr-Cyrl-RS"/>
        </w:rPr>
      </w:pPr>
      <w:r>
        <w:rPr>
          <w:rFonts w:eastAsia="Times New Roman"/>
          <w:noProof/>
          <w:sz w:val="24"/>
          <w:szCs w:val="24"/>
          <w:lang w:val="sr-Cyrl-RS"/>
        </w:rPr>
        <w:t xml:space="preserve">д. </w:t>
      </w:r>
      <w:r w:rsidR="005736E5" w:rsidRPr="005736E5">
        <w:rPr>
          <w:rFonts w:eastAsia="Times New Roman"/>
          <w:noProof/>
          <w:sz w:val="24"/>
          <w:szCs w:val="24"/>
          <w:lang w:val="sr-Cyrl-RS"/>
        </w:rPr>
        <w:t xml:space="preserve">осовински </w:t>
      </w:r>
      <w:r w:rsidR="006201FA">
        <w:rPr>
          <w:rFonts w:eastAsia="Times New Roman"/>
          <w:noProof/>
          <w:sz w:val="24"/>
          <w:szCs w:val="24"/>
          <w:lang w:val="sr-Cyrl-RS"/>
        </w:rPr>
        <w:t>системи за пр</w:t>
      </w:r>
      <w:r w:rsidR="005736E5" w:rsidRPr="005736E5">
        <w:rPr>
          <w:rFonts w:eastAsia="Times New Roman"/>
          <w:noProof/>
          <w:sz w:val="24"/>
          <w:szCs w:val="24"/>
          <w:lang w:val="sr-Cyrl-RS"/>
        </w:rPr>
        <w:t xml:space="preserve">енос снаге који </w:t>
      </w:r>
      <w:r w:rsidR="006201FA">
        <w:rPr>
          <w:rFonts w:eastAsia="Times New Roman"/>
          <w:noProof/>
          <w:sz w:val="24"/>
          <w:szCs w:val="24"/>
          <w:lang w:val="sr-Cyrl-RS"/>
        </w:rPr>
        <w:t>садрже</w:t>
      </w:r>
      <w:r w:rsidR="005736E5" w:rsidRPr="005736E5">
        <w:rPr>
          <w:rFonts w:eastAsia="Times New Roman"/>
          <w:noProof/>
          <w:sz w:val="24"/>
          <w:szCs w:val="24"/>
          <w:lang w:val="sr-Cyrl-RS"/>
        </w:rPr>
        <w:t xml:space="preserve"> „композитне” материјале с могу</w:t>
      </w:r>
      <w:r w:rsidR="005736E5" w:rsidRPr="005736E5">
        <w:rPr>
          <w:rFonts w:eastAsia="Arial"/>
          <w:noProof/>
          <w:sz w:val="24"/>
          <w:szCs w:val="24"/>
          <w:lang w:val="sr-Cyrl-RS"/>
        </w:rPr>
        <w:t>ћ</w:t>
      </w:r>
      <w:r w:rsidR="005736E5" w:rsidRPr="005736E5">
        <w:rPr>
          <w:rFonts w:eastAsia="Times New Roman"/>
          <w:noProof/>
          <w:sz w:val="24"/>
          <w:szCs w:val="24"/>
          <w:lang w:val="sr-Cyrl-RS"/>
        </w:rPr>
        <w:t>нош</w:t>
      </w:r>
      <w:r w:rsidR="005736E5" w:rsidRPr="005736E5">
        <w:rPr>
          <w:rFonts w:eastAsia="Arial"/>
          <w:noProof/>
          <w:sz w:val="24"/>
          <w:szCs w:val="24"/>
          <w:lang w:val="sr-Cyrl-RS"/>
        </w:rPr>
        <w:t>ћ</w:t>
      </w:r>
      <w:r w:rsidR="006201FA">
        <w:rPr>
          <w:rFonts w:eastAsia="Times New Roman"/>
          <w:noProof/>
          <w:sz w:val="24"/>
          <w:szCs w:val="24"/>
          <w:lang w:val="sr-Cyrl-RS"/>
        </w:rPr>
        <w:t>у пре</w:t>
      </w:r>
      <w:r w:rsidR="005736E5" w:rsidRPr="005736E5">
        <w:rPr>
          <w:rFonts w:eastAsia="Times New Roman"/>
          <w:noProof/>
          <w:sz w:val="24"/>
          <w:szCs w:val="24"/>
          <w:lang w:val="sr-Cyrl-RS"/>
        </w:rPr>
        <w:t>носа снаге ве</w:t>
      </w:r>
      <w:r w:rsidR="005736E5" w:rsidRPr="005736E5">
        <w:rPr>
          <w:rFonts w:eastAsia="Arial"/>
          <w:noProof/>
          <w:sz w:val="24"/>
          <w:szCs w:val="24"/>
          <w:lang w:val="sr-Cyrl-RS"/>
        </w:rPr>
        <w:t>ћ</w:t>
      </w:r>
      <w:r w:rsidR="005736E5" w:rsidRPr="005736E5">
        <w:rPr>
          <w:rFonts w:eastAsia="Times New Roman"/>
          <w:noProof/>
          <w:sz w:val="24"/>
          <w:szCs w:val="24"/>
          <w:lang w:val="sr-Cyrl-RS"/>
        </w:rPr>
        <w:t>е од 2 МW;</w:t>
      </w:r>
    </w:p>
    <w:p w:rsidR="005736E5" w:rsidRPr="005736E5" w:rsidRDefault="005736E5" w:rsidP="00372522">
      <w:pPr>
        <w:spacing w:line="212" w:lineRule="exact"/>
        <w:ind w:left="1418"/>
        <w:jc w:val="both"/>
        <w:rPr>
          <w:rFonts w:eastAsia="Times New Roman"/>
          <w:noProof/>
          <w:sz w:val="24"/>
          <w:szCs w:val="24"/>
          <w:lang w:val="sr-Cyrl-RS"/>
        </w:rPr>
      </w:pPr>
    </w:p>
    <w:p w:rsidR="005736E5" w:rsidRPr="005736E5" w:rsidRDefault="00A97FCD" w:rsidP="00372522">
      <w:pPr>
        <w:tabs>
          <w:tab w:val="left" w:pos="2300"/>
        </w:tabs>
        <w:spacing w:line="246" w:lineRule="auto"/>
        <w:ind w:left="1418"/>
        <w:jc w:val="both"/>
        <w:rPr>
          <w:rFonts w:eastAsia="Times New Roman"/>
          <w:noProof/>
          <w:sz w:val="24"/>
          <w:szCs w:val="24"/>
          <w:lang w:val="sr-Cyrl-RS"/>
        </w:rPr>
      </w:pPr>
      <w:r>
        <w:rPr>
          <w:rFonts w:eastAsia="Times New Roman"/>
          <w:noProof/>
          <w:sz w:val="24"/>
          <w:szCs w:val="24"/>
          <w:lang w:val="sr-Cyrl-RS"/>
        </w:rPr>
        <w:t xml:space="preserve">е. </w:t>
      </w:r>
      <w:r w:rsidR="006201FA">
        <w:rPr>
          <w:rFonts w:eastAsia="Times New Roman"/>
          <w:noProof/>
          <w:sz w:val="24"/>
          <w:szCs w:val="24"/>
          <w:lang w:val="sr-Cyrl-RS"/>
        </w:rPr>
        <w:t>ве</w:t>
      </w:r>
      <w:r w:rsidR="006201FA" w:rsidRPr="006201FA">
        <w:rPr>
          <w:rFonts w:eastAsia="Times New Roman"/>
          <w:noProof/>
          <w:sz w:val="24"/>
          <w:szCs w:val="24"/>
          <w:lang w:val="sr-Cyrl-RS"/>
        </w:rPr>
        <w:t>нтилирани или у кор</w:t>
      </w:r>
      <w:r w:rsidR="006201FA">
        <w:rPr>
          <w:rFonts w:eastAsia="Times New Roman"/>
          <w:noProof/>
          <w:sz w:val="24"/>
          <w:szCs w:val="24"/>
          <w:lang w:val="sr-Cyrl-RS"/>
        </w:rPr>
        <w:t>иј</w:t>
      </w:r>
      <w:r w:rsidR="006201FA" w:rsidRPr="006201FA">
        <w:rPr>
          <w:rFonts w:eastAsia="Times New Roman"/>
          <w:noProof/>
          <w:sz w:val="24"/>
          <w:szCs w:val="24"/>
          <w:lang w:val="sr-Cyrl-RS"/>
        </w:rPr>
        <w:t>ену крила вентилирани пропелерски системи снаге веће од 2,5 МW;</w:t>
      </w:r>
      <w:r w:rsidR="005736E5" w:rsidRPr="005736E5">
        <w:rPr>
          <w:rFonts w:eastAsia="Times New Roman"/>
          <w:noProof/>
          <w:sz w:val="24"/>
          <w:szCs w:val="24"/>
          <w:lang w:val="sr-Cyrl-RS"/>
        </w:rPr>
        <w:t>;</w:t>
      </w:r>
    </w:p>
    <w:p w:rsidR="005736E5" w:rsidRPr="005736E5" w:rsidRDefault="005736E5" w:rsidP="00372522">
      <w:pPr>
        <w:spacing w:line="229" w:lineRule="exact"/>
        <w:jc w:val="both"/>
        <w:rPr>
          <w:noProof/>
          <w:sz w:val="24"/>
          <w:szCs w:val="24"/>
          <w:lang w:val="sr-Cyrl-RS"/>
        </w:rPr>
      </w:pPr>
    </w:p>
    <w:p w:rsidR="005736E5" w:rsidRPr="005736E5" w:rsidRDefault="006201FA" w:rsidP="001A55A8">
      <w:pPr>
        <w:numPr>
          <w:ilvl w:val="1"/>
          <w:numId w:val="449"/>
        </w:numPr>
        <w:tabs>
          <w:tab w:val="left" w:pos="2060"/>
          <w:tab w:val="left" w:pos="9355"/>
        </w:tabs>
        <w:spacing w:line="248" w:lineRule="auto"/>
        <w:ind w:left="1418" w:hanging="284"/>
        <w:jc w:val="both"/>
        <w:rPr>
          <w:rFonts w:eastAsia="Times New Roman"/>
          <w:noProof/>
          <w:sz w:val="24"/>
          <w:szCs w:val="24"/>
          <w:lang w:val="sr-Cyrl-RS"/>
        </w:rPr>
      </w:pPr>
      <w:r>
        <w:rPr>
          <w:rFonts w:eastAsia="Times New Roman"/>
          <w:noProof/>
          <w:sz w:val="24"/>
          <w:szCs w:val="24"/>
          <w:lang w:val="sr-Cyrl-RS"/>
        </w:rPr>
        <w:t>системи</w:t>
      </w:r>
      <w:r w:rsidR="005736E5" w:rsidRPr="005736E5">
        <w:rPr>
          <w:rFonts w:eastAsia="Times New Roman"/>
          <w:noProof/>
          <w:sz w:val="24"/>
          <w:szCs w:val="24"/>
          <w:lang w:val="sr-Cyrl-RS"/>
        </w:rPr>
        <w:t xml:space="preserve"> за смањење буке обликовани за употребу на пловилима </w:t>
      </w:r>
      <w:r>
        <w:rPr>
          <w:rFonts w:eastAsia="Times New Roman"/>
          <w:noProof/>
          <w:sz w:val="24"/>
          <w:szCs w:val="24"/>
          <w:lang w:val="sr-Cyrl-RS"/>
        </w:rPr>
        <w:t>депласмана</w:t>
      </w:r>
      <w:r w:rsidR="005736E5" w:rsidRPr="005736E5">
        <w:rPr>
          <w:rFonts w:eastAsia="Times New Roman"/>
          <w:noProof/>
          <w:sz w:val="24"/>
          <w:szCs w:val="24"/>
          <w:lang w:val="sr-Cyrl-RS"/>
        </w:rPr>
        <w:t xml:space="preserve"> 1 000 тона или више, како слиједи:</w:t>
      </w:r>
    </w:p>
    <w:p w:rsidR="005736E5" w:rsidRPr="005736E5" w:rsidRDefault="005736E5" w:rsidP="00372522">
      <w:pPr>
        <w:tabs>
          <w:tab w:val="left" w:pos="9355"/>
        </w:tabs>
        <w:spacing w:line="221" w:lineRule="exact"/>
        <w:ind w:left="1418" w:hanging="284"/>
        <w:jc w:val="both"/>
        <w:rPr>
          <w:rFonts w:eastAsia="Times New Roman"/>
          <w:noProof/>
          <w:sz w:val="24"/>
          <w:szCs w:val="24"/>
          <w:lang w:val="sr-Cyrl-RS"/>
        </w:rPr>
      </w:pPr>
    </w:p>
    <w:p w:rsidR="005736E5" w:rsidRPr="005736E5" w:rsidRDefault="00A97FCD" w:rsidP="00372522">
      <w:pPr>
        <w:tabs>
          <w:tab w:val="left" w:pos="2300"/>
        </w:tabs>
        <w:spacing w:line="237" w:lineRule="auto"/>
        <w:ind w:left="1418"/>
        <w:jc w:val="both"/>
        <w:rPr>
          <w:rFonts w:eastAsia="Times New Roman"/>
          <w:noProof/>
          <w:sz w:val="24"/>
          <w:szCs w:val="24"/>
          <w:lang w:val="sr-Cyrl-RS"/>
        </w:rPr>
      </w:pPr>
      <w:r>
        <w:rPr>
          <w:rFonts w:eastAsia="Times New Roman"/>
          <w:noProof/>
          <w:sz w:val="24"/>
          <w:szCs w:val="24"/>
          <w:lang w:val="sr-Cyrl-RS"/>
        </w:rPr>
        <w:t xml:space="preserve">а. </w:t>
      </w:r>
      <w:r w:rsidR="006201FA">
        <w:rPr>
          <w:rFonts w:eastAsia="Times New Roman"/>
          <w:noProof/>
          <w:sz w:val="24"/>
          <w:szCs w:val="24"/>
          <w:lang w:val="sr-Cyrl-RS"/>
        </w:rPr>
        <w:t>системи</w:t>
      </w:r>
      <w:r w:rsidR="005736E5" w:rsidRPr="005736E5">
        <w:rPr>
          <w:rFonts w:eastAsia="Times New Roman"/>
          <w:noProof/>
          <w:sz w:val="24"/>
          <w:szCs w:val="24"/>
          <w:lang w:val="sr-Cyrl-RS"/>
        </w:rPr>
        <w:t xml:space="preserve"> </w:t>
      </w:r>
      <w:r w:rsidR="006201FA" w:rsidRPr="006201FA">
        <w:rPr>
          <w:rFonts w:eastAsia="Times New Roman"/>
          <w:noProof/>
          <w:sz w:val="24"/>
          <w:szCs w:val="24"/>
          <w:lang w:val="sr-Cyrl-RS"/>
        </w:rPr>
        <w:t>који пригушују подводни шум на фреквенцији испод 500 Hz и садрже сложене склопове-елементе за акустичку изолацију дизел мотора, дизел генератора, гасних турбина, генератора које покрећу гасне турбине, погонских мотора и погонских редуктора, специјално пројектовани за звучну и вибрациону изолацију, масе средње величине која прелази 30% масе опреме која се монтира;</w:t>
      </w:r>
    </w:p>
    <w:p w:rsidR="005736E5" w:rsidRPr="005736E5" w:rsidRDefault="005736E5" w:rsidP="00372522">
      <w:pPr>
        <w:spacing w:line="230" w:lineRule="exact"/>
        <w:ind w:left="1418"/>
        <w:jc w:val="both"/>
        <w:rPr>
          <w:rFonts w:eastAsia="Times New Roman"/>
          <w:noProof/>
          <w:sz w:val="24"/>
          <w:szCs w:val="24"/>
          <w:lang w:val="sr-Cyrl-RS"/>
        </w:rPr>
      </w:pPr>
    </w:p>
    <w:p w:rsidR="005736E5" w:rsidRPr="005736E5" w:rsidRDefault="00A97FCD" w:rsidP="00372522">
      <w:pPr>
        <w:tabs>
          <w:tab w:val="left" w:pos="2300"/>
        </w:tabs>
        <w:spacing w:line="247" w:lineRule="auto"/>
        <w:ind w:left="1418"/>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w:t>
      </w:r>
      <w:r w:rsidR="00BF670D">
        <w:rPr>
          <w:rFonts w:eastAsia="Times New Roman"/>
          <w:noProof/>
          <w:sz w:val="24"/>
          <w:szCs w:val="24"/>
          <w:lang w:val="sr-Cyrl-RS"/>
        </w:rPr>
        <w:t>системи</w:t>
      </w:r>
      <w:r w:rsidR="006201FA" w:rsidRPr="006201FA">
        <w:t xml:space="preserve"> </w:t>
      </w:r>
      <w:r w:rsidR="006201FA" w:rsidRPr="006201FA">
        <w:rPr>
          <w:rFonts w:eastAsia="Times New Roman"/>
          <w:noProof/>
          <w:sz w:val="24"/>
          <w:szCs w:val="24"/>
          <w:lang w:val="sr-Cyrl-RS"/>
        </w:rPr>
        <w:t>за активно смањење или поништавање шума</w:t>
      </w:r>
      <w:r w:rsidR="006201FA">
        <w:rPr>
          <w:rFonts w:eastAsia="Times New Roman"/>
          <w:noProof/>
          <w:sz w:val="24"/>
          <w:szCs w:val="24"/>
          <w:lang w:val="sr-Cyrl-RS"/>
        </w:rPr>
        <w:t>'</w:t>
      </w:r>
      <w:r w:rsidR="006201FA" w:rsidRPr="006201FA">
        <w:rPr>
          <w:rFonts w:eastAsia="Times New Roman"/>
          <w:noProof/>
          <w:sz w:val="24"/>
          <w:szCs w:val="24"/>
          <w:lang w:val="sr-Cyrl-RS"/>
        </w:rPr>
        <w:t>, или магнетна лежишта, специјално направљена за системе за пренос снаге.</w:t>
      </w:r>
    </w:p>
    <w:p w:rsidR="005736E5" w:rsidRPr="005736E5" w:rsidRDefault="005736E5" w:rsidP="00372522">
      <w:pPr>
        <w:spacing w:line="222" w:lineRule="exact"/>
        <w:ind w:left="1701" w:hanging="283"/>
        <w:jc w:val="both"/>
        <w:rPr>
          <w:rFonts w:eastAsia="Times New Roman"/>
          <w:noProof/>
          <w:sz w:val="24"/>
          <w:szCs w:val="24"/>
          <w:lang w:val="sr-Cyrl-RS"/>
        </w:rPr>
      </w:pPr>
    </w:p>
    <w:p w:rsidR="005736E5" w:rsidRPr="005736E5" w:rsidRDefault="005736E5" w:rsidP="00372522">
      <w:pPr>
        <w:ind w:left="1701"/>
        <w:jc w:val="both"/>
        <w:rPr>
          <w:rFonts w:eastAsia="Times New Roman"/>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239" w:lineRule="exact"/>
        <w:ind w:left="1701"/>
        <w:jc w:val="both"/>
        <w:rPr>
          <w:rFonts w:eastAsia="Times New Roman"/>
          <w:noProof/>
          <w:sz w:val="24"/>
          <w:szCs w:val="24"/>
          <w:lang w:val="sr-Cyrl-RS"/>
        </w:rPr>
      </w:pPr>
    </w:p>
    <w:p w:rsidR="005736E5" w:rsidRPr="005736E5" w:rsidRDefault="005736E5" w:rsidP="00372522">
      <w:pPr>
        <w:spacing w:line="239" w:lineRule="auto"/>
        <w:ind w:left="1701"/>
        <w:jc w:val="both"/>
        <w:rPr>
          <w:rFonts w:eastAsia="Times New Roman"/>
          <w:noProof/>
          <w:sz w:val="24"/>
          <w:szCs w:val="24"/>
          <w:lang w:val="sr-Cyrl-RS"/>
        </w:rPr>
      </w:pPr>
      <w:r w:rsidRPr="005736E5">
        <w:rPr>
          <w:rFonts w:eastAsia="Times New Roman"/>
          <w:i/>
          <w:iCs/>
          <w:noProof/>
          <w:sz w:val="24"/>
          <w:szCs w:val="24"/>
          <w:lang w:val="sr-Cyrl-RS"/>
        </w:rPr>
        <w:t>‚</w:t>
      </w:r>
      <w:r w:rsidR="00BF670D" w:rsidRPr="00BF670D">
        <w:rPr>
          <w:rFonts w:eastAsia="Times New Roman"/>
          <w:i/>
          <w:iCs/>
          <w:noProof/>
          <w:sz w:val="24"/>
          <w:szCs w:val="24"/>
          <w:lang w:val="sr-Cyrl-RS"/>
        </w:rPr>
        <w:t>Системи за активно смањење или поништавање шума</w:t>
      </w:r>
      <w:r w:rsidR="00BF670D">
        <w:rPr>
          <w:rFonts w:eastAsia="Times New Roman"/>
          <w:i/>
          <w:iCs/>
          <w:noProof/>
          <w:sz w:val="24"/>
          <w:szCs w:val="24"/>
          <w:lang w:val="sr-Cyrl-RS"/>
        </w:rPr>
        <w:t>'</w:t>
      </w:r>
      <w:r w:rsidR="00BF670D" w:rsidRPr="00BF670D">
        <w:rPr>
          <w:rFonts w:eastAsia="Times New Roman"/>
          <w:i/>
          <w:iCs/>
          <w:noProof/>
          <w:sz w:val="24"/>
          <w:szCs w:val="24"/>
          <w:lang w:val="sr-Cyrl-RS"/>
        </w:rPr>
        <w:t xml:space="preserve"> имају уграђене електронске системе за активно смањење вибрација генерисањем и слањем сигнала антишума или антивибрација директно на извор истих.</w:t>
      </w:r>
    </w:p>
    <w:p w:rsidR="005736E5" w:rsidRPr="005736E5" w:rsidRDefault="005736E5" w:rsidP="00372522">
      <w:pPr>
        <w:spacing w:line="232" w:lineRule="exact"/>
        <w:jc w:val="both"/>
        <w:rPr>
          <w:rFonts w:eastAsia="Times New Roman"/>
          <w:noProof/>
          <w:sz w:val="24"/>
          <w:szCs w:val="24"/>
          <w:lang w:val="sr-Cyrl-RS"/>
        </w:rPr>
      </w:pPr>
    </w:p>
    <w:p w:rsidR="005736E5" w:rsidRPr="005736E5" w:rsidRDefault="00A97FCD" w:rsidP="00372522">
      <w:pPr>
        <w:tabs>
          <w:tab w:val="left" w:pos="1820"/>
        </w:tabs>
        <w:ind w:left="851"/>
        <w:jc w:val="both"/>
        <w:rPr>
          <w:rFonts w:eastAsia="Times New Roman"/>
          <w:noProof/>
          <w:sz w:val="24"/>
          <w:szCs w:val="24"/>
          <w:lang w:val="sr-Cyrl-RS"/>
        </w:rPr>
      </w:pPr>
      <w:r>
        <w:rPr>
          <w:rFonts w:eastAsia="Times New Roman"/>
          <w:noProof/>
          <w:sz w:val="24"/>
          <w:szCs w:val="24"/>
          <w:lang w:val="sr-Cyrl-RS"/>
        </w:rPr>
        <w:t xml:space="preserve">п. </w:t>
      </w:r>
      <w:r w:rsidRPr="005736E5">
        <w:rPr>
          <w:rFonts w:eastAsia="Times New Roman"/>
          <w:noProof/>
          <w:sz w:val="24"/>
          <w:szCs w:val="24"/>
          <w:lang w:val="sr-Cyrl-RS"/>
        </w:rPr>
        <w:t>М</w:t>
      </w:r>
      <w:r w:rsidR="005736E5" w:rsidRPr="005736E5">
        <w:rPr>
          <w:rFonts w:eastAsia="Times New Roman"/>
          <w:noProof/>
          <w:sz w:val="24"/>
          <w:szCs w:val="24"/>
          <w:lang w:val="sr-Cyrl-RS"/>
        </w:rPr>
        <w:t xml:space="preserve">лазни </w:t>
      </w:r>
      <w:r w:rsidR="00BF670D">
        <w:rPr>
          <w:rFonts w:eastAsia="Times New Roman"/>
          <w:noProof/>
          <w:sz w:val="24"/>
          <w:szCs w:val="24"/>
          <w:lang w:val="sr-Cyrl-RS"/>
        </w:rPr>
        <w:t>погонски</w:t>
      </w:r>
      <w:r w:rsidR="005736E5" w:rsidRPr="005736E5">
        <w:rPr>
          <w:rFonts w:eastAsia="Times New Roman"/>
          <w:noProof/>
          <w:sz w:val="24"/>
          <w:szCs w:val="24"/>
          <w:lang w:val="sr-Cyrl-RS"/>
        </w:rPr>
        <w:t xml:space="preserve"> </w:t>
      </w:r>
      <w:r w:rsidR="00BF670D">
        <w:rPr>
          <w:rFonts w:eastAsia="Times New Roman"/>
          <w:noProof/>
          <w:sz w:val="24"/>
          <w:szCs w:val="24"/>
          <w:lang w:val="sr-Cyrl-RS"/>
        </w:rPr>
        <w:t>системи</w:t>
      </w:r>
      <w:r w:rsidR="005736E5" w:rsidRPr="005736E5">
        <w:rPr>
          <w:rFonts w:eastAsia="Times New Roman"/>
          <w:noProof/>
          <w:sz w:val="24"/>
          <w:szCs w:val="24"/>
          <w:lang w:val="sr-Cyrl-RS"/>
        </w:rPr>
        <w:t xml:space="preserve"> који имају све сљеде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5736E5" w:rsidRPr="005736E5">
        <w:rPr>
          <w:rFonts w:eastAsia="Times New Roman"/>
          <w:noProof/>
          <w:sz w:val="24"/>
          <w:szCs w:val="24"/>
          <w:lang w:val="sr-Cyrl-RS"/>
        </w:rPr>
        <w:t>:</w:t>
      </w:r>
    </w:p>
    <w:p w:rsidR="005736E5" w:rsidRPr="005736E5" w:rsidRDefault="005736E5" w:rsidP="00372522">
      <w:pPr>
        <w:spacing w:line="239" w:lineRule="exact"/>
        <w:jc w:val="both"/>
        <w:rPr>
          <w:rFonts w:eastAsia="Times New Roman"/>
          <w:noProof/>
          <w:sz w:val="24"/>
          <w:szCs w:val="24"/>
          <w:lang w:val="sr-Cyrl-RS"/>
        </w:rPr>
      </w:pPr>
    </w:p>
    <w:p w:rsidR="005736E5" w:rsidRPr="005736E5" w:rsidRDefault="005736E5" w:rsidP="001A55A8">
      <w:pPr>
        <w:numPr>
          <w:ilvl w:val="1"/>
          <w:numId w:val="450"/>
        </w:numPr>
        <w:tabs>
          <w:tab w:val="left" w:pos="2060"/>
        </w:tabs>
        <w:ind w:left="1418" w:hanging="284"/>
        <w:jc w:val="both"/>
        <w:rPr>
          <w:rFonts w:eastAsia="Times New Roman"/>
          <w:noProof/>
          <w:sz w:val="24"/>
          <w:szCs w:val="24"/>
          <w:lang w:val="sr-Cyrl-RS"/>
        </w:rPr>
      </w:pPr>
      <w:r w:rsidRPr="005736E5">
        <w:rPr>
          <w:rFonts w:eastAsia="Times New Roman"/>
          <w:noProof/>
          <w:sz w:val="24"/>
          <w:szCs w:val="24"/>
          <w:lang w:val="sr-Cyrl-RS"/>
        </w:rPr>
        <w:t>излазну снагу ве</w:t>
      </w:r>
      <w:r w:rsidRPr="005736E5">
        <w:rPr>
          <w:rFonts w:eastAsia="Arial"/>
          <w:noProof/>
          <w:sz w:val="24"/>
          <w:szCs w:val="24"/>
          <w:lang w:val="sr-Cyrl-RS"/>
        </w:rPr>
        <w:t>ћ</w:t>
      </w:r>
      <w:r w:rsidRPr="005736E5">
        <w:rPr>
          <w:rFonts w:eastAsia="Times New Roman"/>
          <w:noProof/>
          <w:sz w:val="24"/>
          <w:szCs w:val="24"/>
          <w:lang w:val="sr-Cyrl-RS"/>
        </w:rPr>
        <w:t xml:space="preserve">у од 2,5 МW </w:t>
      </w:r>
      <w:r w:rsidRPr="005736E5">
        <w:rPr>
          <w:rFonts w:eastAsia="Times New Roman"/>
          <w:noProof/>
          <w:sz w:val="24"/>
          <w:szCs w:val="24"/>
          <w:u w:val="single"/>
          <w:lang w:val="sr-Cyrl-RS"/>
        </w:rPr>
        <w:t>и</w:t>
      </w:r>
    </w:p>
    <w:p w:rsidR="005736E5" w:rsidRPr="005736E5" w:rsidRDefault="005736E5" w:rsidP="00372522">
      <w:pPr>
        <w:spacing w:line="241" w:lineRule="exact"/>
        <w:ind w:left="1418" w:hanging="284"/>
        <w:jc w:val="both"/>
        <w:rPr>
          <w:rFonts w:eastAsia="Times New Roman"/>
          <w:noProof/>
          <w:sz w:val="24"/>
          <w:szCs w:val="24"/>
          <w:lang w:val="sr-Cyrl-RS"/>
        </w:rPr>
      </w:pPr>
    </w:p>
    <w:p w:rsidR="005736E5" w:rsidRPr="005736E5" w:rsidRDefault="005736E5" w:rsidP="001A55A8">
      <w:pPr>
        <w:numPr>
          <w:ilvl w:val="1"/>
          <w:numId w:val="450"/>
        </w:numPr>
        <w:tabs>
          <w:tab w:val="left" w:pos="2060"/>
        </w:tabs>
        <w:spacing w:line="245" w:lineRule="auto"/>
        <w:ind w:left="1418" w:hanging="284"/>
        <w:jc w:val="both"/>
        <w:rPr>
          <w:rFonts w:eastAsia="Times New Roman"/>
          <w:noProof/>
          <w:sz w:val="24"/>
          <w:szCs w:val="24"/>
          <w:lang w:val="sr-Cyrl-RS"/>
        </w:rPr>
      </w:pPr>
      <w:r w:rsidRPr="005736E5">
        <w:rPr>
          <w:rFonts w:eastAsia="Times New Roman"/>
          <w:noProof/>
          <w:sz w:val="24"/>
          <w:szCs w:val="24"/>
          <w:lang w:val="sr-Cyrl-RS"/>
        </w:rPr>
        <w:t>при</w:t>
      </w:r>
      <w:r w:rsidR="00C82973">
        <w:rPr>
          <w:rFonts w:eastAsia="Times New Roman"/>
          <w:noProof/>
          <w:sz w:val="24"/>
          <w:szCs w:val="24"/>
          <w:lang w:val="sr-Cyrl-RS"/>
        </w:rPr>
        <w:t>мј</w:t>
      </w:r>
      <w:r w:rsidRPr="005736E5">
        <w:rPr>
          <w:rFonts w:eastAsia="Times New Roman"/>
          <w:noProof/>
          <w:sz w:val="24"/>
          <w:szCs w:val="24"/>
          <w:lang w:val="sr-Cyrl-RS"/>
        </w:rPr>
        <w:t>ењују технике разли</w:t>
      </w:r>
      <w:r w:rsidRPr="005736E5">
        <w:rPr>
          <w:rFonts w:eastAsia="Arial"/>
          <w:noProof/>
          <w:sz w:val="24"/>
          <w:szCs w:val="24"/>
          <w:lang w:val="sr-Cyrl-RS"/>
        </w:rPr>
        <w:t>ч</w:t>
      </w:r>
      <w:r w:rsidRPr="005736E5">
        <w:rPr>
          <w:rFonts w:eastAsia="Times New Roman"/>
          <w:noProof/>
          <w:sz w:val="24"/>
          <w:szCs w:val="24"/>
          <w:lang w:val="sr-Cyrl-RS"/>
        </w:rPr>
        <w:t xml:space="preserve">итих млазница и лопатица за регулацију тока да би се побољшала </w:t>
      </w:r>
      <w:r w:rsidR="00BF670D">
        <w:rPr>
          <w:rFonts w:eastAsia="Times New Roman"/>
          <w:noProof/>
          <w:sz w:val="24"/>
          <w:szCs w:val="24"/>
          <w:lang w:val="sr-Cyrl-RS"/>
        </w:rPr>
        <w:t>погонска</w:t>
      </w:r>
      <w:r w:rsidRPr="005736E5">
        <w:rPr>
          <w:rFonts w:eastAsia="Times New Roman"/>
          <w:noProof/>
          <w:sz w:val="24"/>
          <w:szCs w:val="24"/>
          <w:lang w:val="sr-Cyrl-RS"/>
        </w:rPr>
        <w:t xml:space="preserve"> у</w:t>
      </w:r>
      <w:r w:rsidRPr="005736E5">
        <w:rPr>
          <w:rFonts w:eastAsia="Arial"/>
          <w:noProof/>
          <w:sz w:val="24"/>
          <w:szCs w:val="24"/>
          <w:lang w:val="sr-Cyrl-RS"/>
        </w:rPr>
        <w:t>ч</w:t>
      </w:r>
      <w:r w:rsidRPr="005736E5">
        <w:rPr>
          <w:rFonts w:eastAsia="Times New Roman"/>
          <w:noProof/>
          <w:sz w:val="24"/>
          <w:szCs w:val="24"/>
          <w:lang w:val="sr-Cyrl-RS"/>
        </w:rPr>
        <w:t>инковит</w:t>
      </w:r>
      <w:r w:rsidR="00BF670D">
        <w:rPr>
          <w:rFonts w:eastAsia="Times New Roman"/>
          <w:noProof/>
          <w:sz w:val="24"/>
          <w:szCs w:val="24"/>
          <w:lang w:val="sr-Cyrl-RS"/>
        </w:rPr>
        <w:t>ост и смањио пропулзијом генерис</w:t>
      </w:r>
      <w:r w:rsidRPr="005736E5">
        <w:rPr>
          <w:rFonts w:eastAsia="Times New Roman"/>
          <w:noProof/>
          <w:sz w:val="24"/>
          <w:szCs w:val="24"/>
          <w:lang w:val="sr-Cyrl-RS"/>
        </w:rPr>
        <w:t>ани подводни шум који се шири кроз воду;</w:t>
      </w:r>
    </w:p>
    <w:p w:rsidR="00A97FCD" w:rsidRDefault="00A97FCD" w:rsidP="00372522">
      <w:pPr>
        <w:pStyle w:val="ListParagraph"/>
        <w:rPr>
          <w:rFonts w:eastAsia="Times New Roman"/>
          <w:noProof/>
          <w:sz w:val="24"/>
          <w:szCs w:val="24"/>
          <w:lang w:val="sr-Cyrl-RS"/>
        </w:rPr>
      </w:pPr>
    </w:p>
    <w:p w:rsidR="005736E5" w:rsidRPr="005736E5" w:rsidRDefault="005736E5" w:rsidP="00372522">
      <w:pPr>
        <w:spacing w:line="224" w:lineRule="exact"/>
        <w:jc w:val="both"/>
        <w:rPr>
          <w:rFonts w:eastAsia="Times New Roman"/>
          <w:noProof/>
          <w:sz w:val="24"/>
          <w:szCs w:val="24"/>
          <w:lang w:val="sr-Cyrl-RS"/>
        </w:rPr>
      </w:pPr>
    </w:p>
    <w:p w:rsidR="005736E5" w:rsidRPr="005736E5" w:rsidRDefault="00BF670D" w:rsidP="001A55A8">
      <w:pPr>
        <w:numPr>
          <w:ilvl w:val="0"/>
          <w:numId w:val="450"/>
        </w:numPr>
        <w:tabs>
          <w:tab w:val="left" w:pos="1820"/>
        </w:tabs>
        <w:ind w:left="1134" w:hanging="283"/>
        <w:jc w:val="both"/>
        <w:rPr>
          <w:rFonts w:eastAsia="Times New Roman"/>
          <w:noProof/>
          <w:sz w:val="24"/>
          <w:szCs w:val="24"/>
          <w:lang w:val="sr-Cyrl-RS"/>
        </w:rPr>
      </w:pPr>
      <w:r>
        <w:rPr>
          <w:rFonts w:eastAsia="Times New Roman"/>
          <w:noProof/>
          <w:sz w:val="24"/>
          <w:szCs w:val="24"/>
          <w:lang w:val="sr-Cyrl-RS"/>
        </w:rPr>
        <w:t>подводна</w:t>
      </w:r>
      <w:r w:rsidR="005736E5" w:rsidRPr="005736E5">
        <w:rPr>
          <w:rFonts w:eastAsia="Times New Roman"/>
          <w:noProof/>
          <w:sz w:val="24"/>
          <w:szCs w:val="24"/>
          <w:lang w:val="sr-Cyrl-RS"/>
        </w:rPr>
        <w:t xml:space="preserve"> </w:t>
      </w:r>
      <w:r>
        <w:rPr>
          <w:rFonts w:eastAsia="Times New Roman"/>
          <w:noProof/>
          <w:sz w:val="24"/>
          <w:szCs w:val="24"/>
          <w:lang w:val="sr-Cyrl-RS"/>
        </w:rPr>
        <w:t>привачка</w:t>
      </w:r>
      <w:r w:rsidR="005736E5" w:rsidRPr="005736E5">
        <w:rPr>
          <w:rFonts w:eastAsia="Times New Roman"/>
          <w:noProof/>
          <w:sz w:val="24"/>
          <w:szCs w:val="24"/>
          <w:lang w:val="sr-Cyrl-RS"/>
        </w:rPr>
        <w:t xml:space="preserve"> или </w:t>
      </w:r>
      <w:r>
        <w:rPr>
          <w:rFonts w:eastAsia="Times New Roman"/>
          <w:noProof/>
          <w:sz w:val="24"/>
          <w:szCs w:val="24"/>
          <w:lang w:val="sr-Cyrl-RS"/>
        </w:rPr>
        <w:t>ронилачка опрема</w:t>
      </w:r>
      <w:r w:rsidR="005736E5" w:rsidRPr="005736E5">
        <w:rPr>
          <w:rFonts w:eastAsia="Times New Roman"/>
          <w:noProof/>
          <w:sz w:val="24"/>
          <w:szCs w:val="24"/>
          <w:lang w:val="sr-Cyrl-RS"/>
        </w:rPr>
        <w:t xml:space="preserve"> како слиједи:</w:t>
      </w:r>
    </w:p>
    <w:p w:rsidR="005736E5" w:rsidRPr="005736E5" w:rsidRDefault="005736E5" w:rsidP="00372522">
      <w:pPr>
        <w:spacing w:line="240" w:lineRule="exact"/>
        <w:jc w:val="both"/>
        <w:rPr>
          <w:rFonts w:eastAsia="Times New Roman"/>
          <w:noProof/>
          <w:sz w:val="24"/>
          <w:szCs w:val="24"/>
          <w:lang w:val="sr-Cyrl-RS"/>
        </w:rPr>
      </w:pPr>
    </w:p>
    <w:p w:rsidR="005736E5" w:rsidRPr="005736E5" w:rsidRDefault="005736E5" w:rsidP="001A55A8">
      <w:pPr>
        <w:numPr>
          <w:ilvl w:val="1"/>
          <w:numId w:val="450"/>
        </w:numPr>
        <w:tabs>
          <w:tab w:val="left" w:pos="2060"/>
        </w:tabs>
        <w:ind w:left="1418" w:hanging="284"/>
        <w:jc w:val="both"/>
        <w:rPr>
          <w:rFonts w:eastAsia="Times New Roman"/>
          <w:noProof/>
          <w:sz w:val="24"/>
          <w:szCs w:val="24"/>
          <w:lang w:val="sr-Cyrl-RS"/>
        </w:rPr>
      </w:pPr>
      <w:r w:rsidRPr="005736E5">
        <w:rPr>
          <w:rFonts w:eastAsia="Times New Roman"/>
          <w:noProof/>
          <w:sz w:val="24"/>
          <w:szCs w:val="24"/>
          <w:lang w:val="sr-Cyrl-RS"/>
        </w:rPr>
        <w:t>са затвореним кругом дисања;</w:t>
      </w:r>
    </w:p>
    <w:p w:rsidR="005736E5" w:rsidRPr="005736E5" w:rsidRDefault="005736E5" w:rsidP="00372522">
      <w:pPr>
        <w:spacing w:line="241" w:lineRule="exact"/>
        <w:ind w:left="1418" w:hanging="284"/>
        <w:jc w:val="both"/>
        <w:rPr>
          <w:rFonts w:eastAsia="Times New Roman"/>
          <w:noProof/>
          <w:sz w:val="24"/>
          <w:szCs w:val="24"/>
          <w:lang w:val="sr-Cyrl-RS"/>
        </w:rPr>
      </w:pPr>
    </w:p>
    <w:p w:rsidR="005736E5" w:rsidRPr="005736E5" w:rsidRDefault="005736E5" w:rsidP="001A55A8">
      <w:pPr>
        <w:numPr>
          <w:ilvl w:val="1"/>
          <w:numId w:val="450"/>
        </w:numPr>
        <w:tabs>
          <w:tab w:val="left" w:pos="2060"/>
        </w:tabs>
        <w:ind w:left="1418" w:hanging="284"/>
        <w:jc w:val="both"/>
        <w:rPr>
          <w:rFonts w:eastAsia="Times New Roman"/>
          <w:noProof/>
          <w:sz w:val="24"/>
          <w:szCs w:val="24"/>
          <w:lang w:val="sr-Cyrl-RS"/>
        </w:rPr>
      </w:pPr>
      <w:r w:rsidRPr="005736E5">
        <w:rPr>
          <w:rFonts w:eastAsia="Times New Roman"/>
          <w:noProof/>
          <w:sz w:val="24"/>
          <w:szCs w:val="24"/>
          <w:lang w:val="sr-Cyrl-RS"/>
        </w:rPr>
        <w:t>с полузатвореним кругом дисања;</w:t>
      </w:r>
    </w:p>
    <w:p w:rsidR="00A97FCD" w:rsidRDefault="00A97FCD" w:rsidP="00372522">
      <w:pPr>
        <w:pStyle w:val="ListParagraph"/>
        <w:rPr>
          <w:noProof/>
          <w:sz w:val="24"/>
          <w:szCs w:val="24"/>
          <w:lang w:val="sr-Cyrl-RS"/>
        </w:rPr>
      </w:pPr>
    </w:p>
    <w:p w:rsidR="005736E5" w:rsidRPr="005736E5" w:rsidRDefault="005736E5" w:rsidP="00372522">
      <w:pPr>
        <w:spacing w:line="241" w:lineRule="exact"/>
        <w:jc w:val="both"/>
        <w:rPr>
          <w:noProof/>
          <w:sz w:val="24"/>
          <w:szCs w:val="24"/>
          <w:lang w:val="sr-Cyrl-RS"/>
        </w:rPr>
      </w:pPr>
    </w:p>
    <w:p w:rsidR="005736E5" w:rsidRPr="005736E5" w:rsidRDefault="005736E5" w:rsidP="00372522">
      <w:pPr>
        <w:tabs>
          <w:tab w:val="left" w:pos="2760"/>
        </w:tabs>
        <w:spacing w:line="246" w:lineRule="auto"/>
        <w:ind w:left="2694" w:hanging="1276"/>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Pr="005736E5">
        <w:rPr>
          <w:rFonts w:eastAsia="Times New Roman"/>
          <w:i/>
          <w:iCs/>
          <w:noProof/>
          <w:sz w:val="24"/>
          <w:szCs w:val="24"/>
          <w:lang w:val="sr-Cyrl-RS"/>
        </w:rPr>
        <w:t>8А002.q. не односи се на поједина</w:t>
      </w:r>
      <w:r w:rsidRPr="005736E5">
        <w:rPr>
          <w:rFonts w:eastAsia="Arial"/>
          <w:i/>
          <w:iCs/>
          <w:noProof/>
          <w:sz w:val="24"/>
          <w:szCs w:val="24"/>
          <w:lang w:val="sr-Cyrl-RS"/>
        </w:rPr>
        <w:t>ч</w:t>
      </w:r>
      <w:r w:rsidRPr="005736E5">
        <w:rPr>
          <w:rFonts w:eastAsia="Times New Roman"/>
          <w:i/>
          <w:iCs/>
          <w:noProof/>
          <w:sz w:val="24"/>
          <w:szCs w:val="24"/>
          <w:lang w:val="sr-Cyrl-RS"/>
        </w:rPr>
        <w:t>не ронила</w:t>
      </w:r>
      <w:r w:rsidRPr="005736E5">
        <w:rPr>
          <w:rFonts w:eastAsia="Arial"/>
          <w:i/>
          <w:iCs/>
          <w:noProof/>
          <w:sz w:val="24"/>
          <w:szCs w:val="24"/>
          <w:lang w:val="sr-Cyrl-RS"/>
        </w:rPr>
        <w:t>ч</w:t>
      </w:r>
      <w:r w:rsidRPr="005736E5">
        <w:rPr>
          <w:rFonts w:eastAsia="Times New Roman"/>
          <w:i/>
          <w:iCs/>
          <w:noProof/>
          <w:sz w:val="24"/>
          <w:szCs w:val="24"/>
          <w:lang w:val="sr-Cyrl-RS"/>
        </w:rPr>
        <w:t>ке уре</w:t>
      </w:r>
      <w:r w:rsidRPr="005736E5">
        <w:rPr>
          <w:rFonts w:eastAsia="Arial"/>
          <w:i/>
          <w:iCs/>
          <w:noProof/>
          <w:sz w:val="24"/>
          <w:szCs w:val="24"/>
          <w:lang w:val="sr-Cyrl-RS"/>
        </w:rPr>
        <w:t>ђ</w:t>
      </w:r>
      <w:r w:rsidRPr="005736E5">
        <w:rPr>
          <w:rFonts w:eastAsia="Times New Roman"/>
          <w:i/>
          <w:iCs/>
          <w:noProof/>
          <w:sz w:val="24"/>
          <w:szCs w:val="24"/>
          <w:lang w:val="sr-Cyrl-RS"/>
        </w:rPr>
        <w:t>аје за дисање (</w:t>
      </w:r>
      <w:r w:rsidR="00BF670D">
        <w:rPr>
          <w:rFonts w:eastAsia="Times New Roman"/>
          <w:i/>
          <w:iCs/>
          <w:noProof/>
          <w:sz w:val="24"/>
          <w:szCs w:val="24"/>
          <w:lang w:val="en-US"/>
        </w:rPr>
        <w:t>rebreather</w:t>
      </w:r>
      <w:r w:rsidRPr="005736E5">
        <w:rPr>
          <w:rFonts w:eastAsia="Times New Roman"/>
          <w:i/>
          <w:iCs/>
          <w:noProof/>
          <w:sz w:val="24"/>
          <w:szCs w:val="24"/>
          <w:lang w:val="sr-Cyrl-RS"/>
        </w:rPr>
        <w:t xml:space="preserve">) за </w:t>
      </w:r>
      <w:r w:rsidR="00BF670D">
        <w:rPr>
          <w:rFonts w:eastAsia="Times New Roman"/>
          <w:i/>
          <w:iCs/>
          <w:noProof/>
          <w:sz w:val="24"/>
          <w:szCs w:val="24"/>
          <w:lang w:val="sr-Cyrl-RS"/>
        </w:rPr>
        <w:t>личну</w:t>
      </w:r>
      <w:r w:rsidRPr="005736E5">
        <w:rPr>
          <w:rFonts w:eastAsia="Times New Roman"/>
          <w:i/>
          <w:iCs/>
          <w:noProof/>
          <w:sz w:val="24"/>
          <w:szCs w:val="24"/>
          <w:lang w:val="sr-Cyrl-RS"/>
        </w:rPr>
        <w:t xml:space="preserve"> употребу када су уз корисника.</w:t>
      </w:r>
    </w:p>
    <w:p w:rsidR="005736E5" w:rsidRPr="005736E5" w:rsidRDefault="005736E5" w:rsidP="00372522">
      <w:pPr>
        <w:spacing w:line="225" w:lineRule="exact"/>
        <w:jc w:val="both"/>
        <w:rPr>
          <w:noProof/>
          <w:sz w:val="24"/>
          <w:szCs w:val="24"/>
          <w:lang w:val="sr-Cyrl-RS"/>
        </w:rPr>
      </w:pPr>
    </w:p>
    <w:p w:rsidR="005736E5" w:rsidRPr="005736E5" w:rsidRDefault="005736E5" w:rsidP="00372522">
      <w:pPr>
        <w:spacing w:line="246" w:lineRule="auto"/>
        <w:ind w:left="3686" w:hanging="2268"/>
        <w:jc w:val="both"/>
        <w:rPr>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За опрему и уре</w:t>
      </w:r>
      <w:r w:rsidRPr="005736E5">
        <w:rPr>
          <w:rFonts w:eastAsia="Arial"/>
          <w:i/>
          <w:iCs/>
          <w:noProof/>
          <w:sz w:val="24"/>
          <w:szCs w:val="24"/>
          <w:lang w:val="sr-Cyrl-RS"/>
        </w:rPr>
        <w:t>ђ</w:t>
      </w:r>
      <w:r w:rsidRPr="005736E5">
        <w:rPr>
          <w:rFonts w:eastAsia="Times New Roman"/>
          <w:i/>
          <w:iCs/>
          <w:noProof/>
          <w:sz w:val="24"/>
          <w:szCs w:val="24"/>
          <w:lang w:val="sr-Cyrl-RS"/>
        </w:rPr>
        <w:t>аје посебно намијењене војној употреби видјети Заједничку листу војне опреме.</w:t>
      </w:r>
    </w:p>
    <w:p w:rsidR="005736E5" w:rsidRPr="005736E5" w:rsidRDefault="005736E5" w:rsidP="00372522">
      <w:pPr>
        <w:spacing w:line="224" w:lineRule="exact"/>
        <w:jc w:val="both"/>
        <w:rPr>
          <w:noProof/>
          <w:sz w:val="24"/>
          <w:szCs w:val="24"/>
          <w:lang w:val="sr-Cyrl-RS"/>
        </w:rPr>
      </w:pPr>
    </w:p>
    <w:p w:rsidR="005736E5" w:rsidRPr="005736E5" w:rsidRDefault="00A97FCD" w:rsidP="00372522">
      <w:pPr>
        <w:tabs>
          <w:tab w:val="left" w:pos="1820"/>
          <w:tab w:val="left" w:pos="9355"/>
        </w:tabs>
        <w:spacing w:line="239" w:lineRule="auto"/>
        <w:ind w:left="851"/>
        <w:jc w:val="both"/>
        <w:rPr>
          <w:rFonts w:eastAsia="Times New Roman"/>
          <w:noProof/>
          <w:sz w:val="24"/>
          <w:szCs w:val="24"/>
          <w:lang w:val="sr-Cyrl-RS"/>
        </w:rPr>
      </w:pPr>
      <w:r>
        <w:rPr>
          <w:rFonts w:eastAsia="Times New Roman"/>
          <w:noProof/>
          <w:sz w:val="24"/>
          <w:szCs w:val="24"/>
          <w:lang w:val="sr-Cyrl-RS"/>
        </w:rPr>
        <w:t xml:space="preserve">р. </w:t>
      </w:r>
      <w:r w:rsidR="00BF670D">
        <w:rPr>
          <w:rFonts w:eastAsia="Times New Roman"/>
          <w:noProof/>
          <w:sz w:val="24"/>
          <w:szCs w:val="24"/>
          <w:lang w:val="sr-Cyrl-RS"/>
        </w:rPr>
        <w:t>акустички</w:t>
      </w:r>
      <w:r w:rsidR="005736E5" w:rsidRPr="005736E5">
        <w:rPr>
          <w:rFonts w:eastAsia="Times New Roman"/>
          <w:noProof/>
          <w:sz w:val="24"/>
          <w:szCs w:val="24"/>
          <w:lang w:val="sr-Cyrl-RS"/>
        </w:rPr>
        <w:t xml:space="preserve"> </w:t>
      </w:r>
      <w:r w:rsidR="00BF670D" w:rsidRPr="00BF670D">
        <w:rPr>
          <w:rFonts w:eastAsia="Times New Roman"/>
          <w:noProof/>
          <w:sz w:val="24"/>
          <w:szCs w:val="24"/>
          <w:lang w:val="sr-Cyrl-RS"/>
        </w:rPr>
        <w:t>системи за одвраћање ронилаца специјално пројектовани или модификовани да ометају рониоце и који имају притисак звука једнак или већи од 190 dB (референца 1 μPa на 1 m) на фреквенцијама од 200 Hz и испод.</w:t>
      </w:r>
    </w:p>
    <w:p w:rsidR="005736E5" w:rsidRPr="005736E5" w:rsidRDefault="005736E5" w:rsidP="00372522">
      <w:pPr>
        <w:spacing w:line="232" w:lineRule="exact"/>
        <w:jc w:val="both"/>
        <w:rPr>
          <w:rFonts w:eastAsia="Times New Roman"/>
          <w:noProof/>
          <w:sz w:val="24"/>
          <w:szCs w:val="24"/>
          <w:lang w:val="sr-Cyrl-RS"/>
        </w:rPr>
      </w:pPr>
    </w:p>
    <w:p w:rsidR="005736E5" w:rsidRPr="005736E5" w:rsidRDefault="005736E5" w:rsidP="00372522">
      <w:pPr>
        <w:spacing w:line="245" w:lineRule="auto"/>
        <w:ind w:left="2694" w:hanging="1560"/>
        <w:jc w:val="both"/>
        <w:rPr>
          <w:rFonts w:eastAsia="Times New Roman"/>
          <w:noProof/>
          <w:sz w:val="24"/>
          <w:szCs w:val="24"/>
          <w:lang w:val="sr-Cyrl-RS"/>
        </w:rPr>
      </w:pPr>
      <w:r w:rsidRPr="005736E5">
        <w:rPr>
          <w:rFonts w:eastAsia="Times New Roman"/>
          <w:i/>
          <w:iCs/>
          <w:noProof/>
          <w:sz w:val="24"/>
          <w:szCs w:val="24"/>
          <w:u w:val="single"/>
          <w:lang w:val="sr-Cyrl-RS"/>
        </w:rPr>
        <w:t>Напомена 1.:</w:t>
      </w:r>
      <w:r w:rsidRPr="005736E5">
        <w:rPr>
          <w:rFonts w:eastAsia="Times New Roman"/>
          <w:i/>
          <w:iCs/>
          <w:noProof/>
          <w:sz w:val="24"/>
          <w:szCs w:val="24"/>
          <w:lang w:val="sr-Cyrl-RS"/>
        </w:rPr>
        <w:t xml:space="preserve"> 8А002.р. не односи се на </w:t>
      </w:r>
      <w:r w:rsidR="00BF670D">
        <w:rPr>
          <w:rFonts w:eastAsia="Times New Roman"/>
          <w:i/>
          <w:iCs/>
          <w:noProof/>
          <w:sz w:val="24"/>
          <w:szCs w:val="24"/>
          <w:lang w:val="sr-Cyrl-RS"/>
        </w:rPr>
        <w:t>системе</w:t>
      </w:r>
      <w:r w:rsidRPr="005736E5">
        <w:rPr>
          <w:rFonts w:eastAsia="Times New Roman"/>
          <w:i/>
          <w:iCs/>
          <w:noProof/>
          <w:sz w:val="24"/>
          <w:szCs w:val="24"/>
          <w:lang w:val="sr-Cyrl-RS"/>
        </w:rPr>
        <w:t xml:space="preserve"> за одвра</w:t>
      </w:r>
      <w:r w:rsidRPr="005736E5">
        <w:rPr>
          <w:rFonts w:eastAsia="Arial"/>
          <w:i/>
          <w:iCs/>
          <w:noProof/>
          <w:sz w:val="24"/>
          <w:szCs w:val="24"/>
          <w:lang w:val="sr-Cyrl-RS"/>
        </w:rPr>
        <w:t>ћ</w:t>
      </w:r>
      <w:r w:rsidRPr="005736E5">
        <w:rPr>
          <w:rFonts w:eastAsia="Times New Roman"/>
          <w:i/>
          <w:iCs/>
          <w:noProof/>
          <w:sz w:val="24"/>
          <w:szCs w:val="24"/>
          <w:lang w:val="sr-Cyrl-RS"/>
        </w:rPr>
        <w:t xml:space="preserve">ање ронилаца постављене на подводним експлозивним направама, </w:t>
      </w:r>
      <w:r w:rsidR="00BF670D">
        <w:rPr>
          <w:rFonts w:eastAsia="Times New Roman"/>
          <w:i/>
          <w:iCs/>
          <w:noProof/>
          <w:sz w:val="24"/>
          <w:szCs w:val="24"/>
          <w:lang w:val="sr-Cyrl-RS"/>
        </w:rPr>
        <w:t>ваздушним</w:t>
      </w:r>
      <w:r w:rsidRPr="005736E5">
        <w:rPr>
          <w:rFonts w:eastAsia="Times New Roman"/>
          <w:i/>
          <w:iCs/>
          <w:noProof/>
          <w:sz w:val="24"/>
          <w:szCs w:val="24"/>
          <w:lang w:val="sr-Cyrl-RS"/>
        </w:rPr>
        <w:t xml:space="preserve"> пушкама или запаљивим изворима.</w:t>
      </w:r>
    </w:p>
    <w:p w:rsidR="005736E5" w:rsidRPr="005736E5" w:rsidRDefault="005736E5" w:rsidP="00372522">
      <w:pPr>
        <w:spacing w:line="224" w:lineRule="exact"/>
        <w:ind w:left="2694" w:hanging="1560"/>
        <w:jc w:val="both"/>
        <w:rPr>
          <w:rFonts w:eastAsia="Times New Roman"/>
          <w:noProof/>
          <w:sz w:val="24"/>
          <w:szCs w:val="24"/>
          <w:lang w:val="sr-Cyrl-RS"/>
        </w:rPr>
      </w:pPr>
    </w:p>
    <w:p w:rsidR="005736E5" w:rsidRDefault="005736E5" w:rsidP="00372522">
      <w:pPr>
        <w:ind w:left="2552" w:hanging="1560"/>
      </w:pPr>
      <w:r w:rsidRPr="005736E5">
        <w:rPr>
          <w:rFonts w:eastAsia="Times New Roman"/>
          <w:i/>
          <w:iCs/>
          <w:noProof/>
          <w:sz w:val="24"/>
          <w:szCs w:val="24"/>
          <w:u w:val="single"/>
          <w:lang w:val="sr-Cyrl-RS"/>
        </w:rPr>
        <w:t>Напомена 2.:</w:t>
      </w:r>
      <w:r w:rsidRPr="005736E5">
        <w:rPr>
          <w:rFonts w:eastAsia="Times New Roman"/>
          <w:i/>
          <w:iCs/>
          <w:noProof/>
          <w:sz w:val="24"/>
          <w:szCs w:val="24"/>
          <w:lang w:val="sr-Cyrl-RS"/>
        </w:rPr>
        <w:t xml:space="preserve"> </w:t>
      </w:r>
      <w:r w:rsidR="00BF670D">
        <w:rPr>
          <w:rFonts w:eastAsia="Times New Roman"/>
          <w:i/>
          <w:iCs/>
          <w:noProof/>
          <w:sz w:val="24"/>
          <w:szCs w:val="24"/>
          <w:lang w:val="sr-Cyrl-RS"/>
        </w:rPr>
        <w:t xml:space="preserve">  </w:t>
      </w:r>
      <w:r w:rsidRPr="005736E5">
        <w:rPr>
          <w:rFonts w:eastAsia="Times New Roman"/>
          <w:i/>
          <w:iCs/>
          <w:noProof/>
          <w:sz w:val="24"/>
          <w:szCs w:val="24"/>
          <w:lang w:val="sr-Cyrl-RS"/>
        </w:rPr>
        <w:t>8А002.р. укљу</w:t>
      </w:r>
      <w:r w:rsidRPr="005736E5">
        <w:rPr>
          <w:rFonts w:eastAsia="Arial"/>
          <w:i/>
          <w:iCs/>
          <w:noProof/>
          <w:sz w:val="24"/>
          <w:szCs w:val="24"/>
          <w:lang w:val="sr-Cyrl-RS"/>
        </w:rPr>
        <w:t>ч</w:t>
      </w:r>
      <w:r w:rsidRPr="005736E5">
        <w:rPr>
          <w:rFonts w:eastAsia="Times New Roman"/>
          <w:i/>
          <w:iCs/>
          <w:noProof/>
          <w:sz w:val="24"/>
          <w:szCs w:val="24"/>
          <w:lang w:val="sr-Cyrl-RS"/>
        </w:rPr>
        <w:t>ује акусти</w:t>
      </w:r>
      <w:r w:rsidRPr="005736E5">
        <w:rPr>
          <w:rFonts w:eastAsia="Arial"/>
          <w:i/>
          <w:iCs/>
          <w:noProof/>
          <w:sz w:val="24"/>
          <w:szCs w:val="24"/>
          <w:lang w:val="sr-Cyrl-RS"/>
        </w:rPr>
        <w:t>ч</w:t>
      </w:r>
      <w:r w:rsidR="00BF670D">
        <w:rPr>
          <w:rFonts w:eastAsia="Times New Roman"/>
          <w:i/>
          <w:iCs/>
          <w:noProof/>
          <w:sz w:val="24"/>
          <w:szCs w:val="24"/>
          <w:lang w:val="sr-Cyrl-RS"/>
        </w:rPr>
        <w:t>к</w:t>
      </w:r>
      <w:r w:rsidRPr="005736E5">
        <w:rPr>
          <w:rFonts w:eastAsia="Times New Roman"/>
          <w:i/>
          <w:iCs/>
          <w:noProof/>
          <w:sz w:val="24"/>
          <w:szCs w:val="24"/>
          <w:lang w:val="sr-Cyrl-RS"/>
        </w:rPr>
        <w:t xml:space="preserve">е </w:t>
      </w:r>
      <w:r w:rsidR="00BF670D">
        <w:rPr>
          <w:rFonts w:eastAsia="Times New Roman"/>
          <w:i/>
          <w:iCs/>
          <w:noProof/>
          <w:sz w:val="24"/>
          <w:szCs w:val="24"/>
          <w:lang w:val="sr-Cyrl-RS"/>
        </w:rPr>
        <w:t>системе</w:t>
      </w:r>
      <w:r w:rsidRPr="005736E5">
        <w:rPr>
          <w:rFonts w:eastAsia="Times New Roman"/>
          <w:i/>
          <w:iCs/>
          <w:noProof/>
          <w:sz w:val="24"/>
          <w:szCs w:val="24"/>
          <w:lang w:val="sr-Cyrl-RS"/>
        </w:rPr>
        <w:t xml:space="preserve"> за одвра</w:t>
      </w:r>
      <w:r w:rsidRPr="005736E5">
        <w:rPr>
          <w:rFonts w:eastAsia="Arial"/>
          <w:i/>
          <w:iCs/>
          <w:noProof/>
          <w:sz w:val="24"/>
          <w:szCs w:val="24"/>
          <w:lang w:val="sr-Cyrl-RS"/>
        </w:rPr>
        <w:t>ћ</w:t>
      </w:r>
      <w:r w:rsidRPr="005736E5">
        <w:rPr>
          <w:rFonts w:eastAsia="Times New Roman"/>
          <w:i/>
          <w:iCs/>
          <w:noProof/>
          <w:sz w:val="24"/>
          <w:szCs w:val="24"/>
          <w:lang w:val="sr-Cyrl-RS"/>
        </w:rPr>
        <w:t>ање ронилаца који при</w:t>
      </w:r>
      <w:r w:rsidR="00C82973">
        <w:rPr>
          <w:rFonts w:eastAsia="Times New Roman"/>
          <w:i/>
          <w:iCs/>
          <w:noProof/>
          <w:sz w:val="24"/>
          <w:szCs w:val="24"/>
          <w:lang w:val="sr-Cyrl-RS"/>
        </w:rPr>
        <w:t>мј</w:t>
      </w:r>
      <w:r w:rsidRPr="005736E5">
        <w:rPr>
          <w:rFonts w:eastAsia="Times New Roman"/>
          <w:i/>
          <w:iCs/>
          <w:noProof/>
          <w:sz w:val="24"/>
          <w:szCs w:val="24"/>
          <w:lang w:val="sr-Cyrl-RS"/>
        </w:rPr>
        <w:t>ењују изворе искрења познате и под називом плазма извори звука.</w:t>
      </w:r>
    </w:p>
    <w:p w:rsidR="00393B31" w:rsidRPr="00F42AE4" w:rsidRDefault="00393B31" w:rsidP="00372522">
      <w:pPr>
        <w:spacing w:line="219" w:lineRule="exact"/>
        <w:ind w:left="2694" w:hanging="1560"/>
        <w:jc w:val="both"/>
        <w:rPr>
          <w:sz w:val="24"/>
          <w:szCs w:val="24"/>
        </w:rPr>
      </w:pPr>
    </w:p>
    <w:p w:rsidR="005736E5" w:rsidRPr="005736E5" w:rsidRDefault="00BF670D" w:rsidP="00372522">
      <w:pPr>
        <w:tabs>
          <w:tab w:val="left" w:pos="1520"/>
        </w:tabs>
        <w:ind w:left="851" w:hanging="851"/>
        <w:jc w:val="both"/>
        <w:rPr>
          <w:rFonts w:eastAsia="Times New Roman"/>
          <w:b/>
          <w:bCs/>
          <w:noProof/>
          <w:sz w:val="24"/>
          <w:szCs w:val="24"/>
          <w:lang w:val="sr-Cyrl-RS"/>
        </w:rPr>
      </w:pPr>
      <w:r>
        <w:rPr>
          <w:rFonts w:eastAsia="Times New Roman"/>
          <w:b/>
          <w:bCs/>
          <w:noProof/>
          <w:sz w:val="24"/>
          <w:szCs w:val="24"/>
          <w:lang w:val="sr-Cyrl-RS"/>
        </w:rPr>
        <w:t>8В</w:t>
      </w:r>
      <w:r w:rsidR="005736E5" w:rsidRPr="005736E5">
        <w:rPr>
          <w:noProof/>
          <w:sz w:val="24"/>
          <w:szCs w:val="24"/>
          <w:lang w:val="sr-Cyrl-RS"/>
        </w:rPr>
        <w:tab/>
      </w:r>
      <w:r w:rsidR="005736E5" w:rsidRPr="005736E5">
        <w:rPr>
          <w:rFonts w:eastAsia="Times New Roman"/>
          <w:b/>
          <w:bCs/>
          <w:noProof/>
          <w:sz w:val="24"/>
          <w:szCs w:val="24"/>
          <w:lang w:val="sr-Cyrl-RS"/>
        </w:rPr>
        <w:t>Опрема за испитивање, надзор и производњу</w:t>
      </w:r>
    </w:p>
    <w:p w:rsidR="005736E5" w:rsidRPr="005736E5" w:rsidRDefault="005736E5" w:rsidP="00372522">
      <w:pPr>
        <w:tabs>
          <w:tab w:val="left" w:pos="1520"/>
        </w:tabs>
        <w:ind w:left="851" w:hanging="851"/>
        <w:jc w:val="both"/>
        <w:rPr>
          <w:noProof/>
          <w:sz w:val="24"/>
          <w:szCs w:val="24"/>
          <w:lang w:val="sr-Cyrl-RS"/>
        </w:rPr>
      </w:pPr>
    </w:p>
    <w:p w:rsidR="005736E5" w:rsidRPr="005736E5" w:rsidRDefault="005736E5" w:rsidP="00372522">
      <w:pPr>
        <w:spacing w:line="128" w:lineRule="exact"/>
        <w:ind w:left="851" w:hanging="851"/>
        <w:jc w:val="both"/>
        <w:rPr>
          <w:noProof/>
          <w:sz w:val="24"/>
          <w:szCs w:val="24"/>
          <w:lang w:val="sr-Cyrl-RS"/>
        </w:rPr>
      </w:pPr>
    </w:p>
    <w:p w:rsidR="005736E5" w:rsidRPr="00BF670D" w:rsidRDefault="00BF670D" w:rsidP="00372522">
      <w:pPr>
        <w:tabs>
          <w:tab w:val="left" w:pos="1520"/>
        </w:tabs>
        <w:ind w:left="851" w:hanging="851"/>
        <w:jc w:val="both"/>
        <w:rPr>
          <w:b/>
          <w:noProof/>
          <w:sz w:val="24"/>
          <w:szCs w:val="24"/>
          <w:lang w:val="sr-Cyrl-RS"/>
        </w:rPr>
      </w:pPr>
      <w:r>
        <w:rPr>
          <w:rFonts w:eastAsia="Times New Roman"/>
          <w:b/>
          <w:noProof/>
          <w:sz w:val="24"/>
          <w:szCs w:val="24"/>
          <w:lang w:val="sr-Cyrl-RS"/>
        </w:rPr>
        <w:t>8В</w:t>
      </w:r>
      <w:r w:rsidR="005736E5" w:rsidRPr="00BF670D">
        <w:rPr>
          <w:rFonts w:eastAsia="Times New Roman"/>
          <w:b/>
          <w:noProof/>
          <w:sz w:val="24"/>
          <w:szCs w:val="24"/>
          <w:lang w:val="sr-Cyrl-RS"/>
        </w:rPr>
        <w:t>001</w:t>
      </w:r>
      <w:r w:rsidR="005736E5" w:rsidRPr="00BF670D">
        <w:rPr>
          <w:b/>
          <w:noProof/>
          <w:sz w:val="24"/>
          <w:szCs w:val="24"/>
          <w:lang w:val="sr-Cyrl-RS"/>
        </w:rPr>
        <w:tab/>
      </w:r>
      <w:r w:rsidRPr="00BF670D">
        <w:rPr>
          <w:rFonts w:eastAsia="Times New Roman"/>
          <w:b/>
          <w:noProof/>
          <w:sz w:val="24"/>
          <w:szCs w:val="24"/>
          <w:lang w:val="sr-Cyrl-RS"/>
        </w:rPr>
        <w:t>Водени тунели, који имају позадински шум мањи од 100 dB (референтни 1 μPa, 1 Hz), у фреквенцијском опсегу од 0 до 500 Hz, пројектовани за мјерење акустичког поља генерисаног воденим током око модела пропулзивних система.</w:t>
      </w:r>
    </w:p>
    <w:p w:rsidR="005736E5" w:rsidRPr="005736E5" w:rsidRDefault="005736E5" w:rsidP="00372522">
      <w:pPr>
        <w:spacing w:line="224" w:lineRule="exact"/>
        <w:ind w:left="851" w:hanging="851"/>
        <w:jc w:val="both"/>
        <w:rPr>
          <w:noProof/>
          <w:sz w:val="24"/>
          <w:szCs w:val="24"/>
          <w:lang w:val="sr-Cyrl-RS"/>
        </w:rPr>
      </w:pPr>
    </w:p>
    <w:p w:rsidR="005736E5" w:rsidRPr="005736E5" w:rsidRDefault="005736E5" w:rsidP="00372522">
      <w:pPr>
        <w:spacing w:line="224" w:lineRule="exact"/>
        <w:ind w:left="851" w:hanging="851"/>
        <w:jc w:val="both"/>
        <w:rPr>
          <w:noProof/>
          <w:sz w:val="24"/>
          <w:szCs w:val="24"/>
          <w:lang w:val="sr-Cyrl-RS"/>
        </w:rPr>
      </w:pPr>
    </w:p>
    <w:p w:rsidR="005736E5" w:rsidRPr="005736E5" w:rsidRDefault="00BB2BD4" w:rsidP="00372522">
      <w:pPr>
        <w:tabs>
          <w:tab w:val="left" w:pos="1520"/>
        </w:tabs>
        <w:ind w:left="851" w:hanging="851"/>
        <w:jc w:val="both"/>
        <w:rPr>
          <w:rFonts w:eastAsia="Times New Roman"/>
          <w:b/>
          <w:bCs/>
          <w:noProof/>
          <w:sz w:val="24"/>
          <w:szCs w:val="24"/>
          <w:lang w:val="sr-Cyrl-RS"/>
        </w:rPr>
      </w:pPr>
      <w:r>
        <w:rPr>
          <w:rFonts w:eastAsia="Times New Roman"/>
          <w:b/>
          <w:bCs/>
          <w:noProof/>
          <w:sz w:val="24"/>
          <w:szCs w:val="24"/>
          <w:lang w:val="sr-Cyrl-RS"/>
        </w:rPr>
        <w:t>8С</w:t>
      </w:r>
      <w:r w:rsidR="005736E5" w:rsidRPr="005736E5">
        <w:rPr>
          <w:noProof/>
          <w:sz w:val="24"/>
          <w:szCs w:val="24"/>
          <w:lang w:val="sr-Cyrl-RS"/>
        </w:rPr>
        <w:tab/>
      </w:r>
      <w:r w:rsidR="005736E5" w:rsidRPr="005736E5">
        <w:rPr>
          <w:rFonts w:eastAsia="Times New Roman"/>
          <w:b/>
          <w:bCs/>
          <w:noProof/>
          <w:sz w:val="24"/>
          <w:szCs w:val="24"/>
          <w:lang w:val="sr-Cyrl-RS"/>
        </w:rPr>
        <w:t>Материјали</w:t>
      </w:r>
    </w:p>
    <w:p w:rsidR="005736E5" w:rsidRPr="005736E5" w:rsidRDefault="005736E5" w:rsidP="00372522">
      <w:pPr>
        <w:tabs>
          <w:tab w:val="left" w:pos="1520"/>
        </w:tabs>
        <w:ind w:left="851" w:hanging="851"/>
        <w:jc w:val="both"/>
        <w:rPr>
          <w:noProof/>
          <w:sz w:val="24"/>
          <w:szCs w:val="24"/>
          <w:lang w:val="sr-Cyrl-RS"/>
        </w:rPr>
      </w:pPr>
    </w:p>
    <w:p w:rsidR="005736E5" w:rsidRPr="005736E5" w:rsidRDefault="005736E5" w:rsidP="00372522">
      <w:pPr>
        <w:spacing w:line="129" w:lineRule="exact"/>
        <w:ind w:left="851" w:hanging="851"/>
        <w:jc w:val="both"/>
        <w:rPr>
          <w:noProof/>
          <w:sz w:val="24"/>
          <w:szCs w:val="24"/>
          <w:lang w:val="sr-Cyrl-RS"/>
        </w:rPr>
      </w:pPr>
    </w:p>
    <w:p w:rsidR="005736E5" w:rsidRPr="00BB2BD4" w:rsidRDefault="00BB2BD4" w:rsidP="00372522">
      <w:pPr>
        <w:tabs>
          <w:tab w:val="left" w:pos="1520"/>
        </w:tabs>
        <w:ind w:left="851" w:hanging="851"/>
        <w:jc w:val="both"/>
        <w:rPr>
          <w:b/>
          <w:noProof/>
          <w:sz w:val="24"/>
          <w:szCs w:val="24"/>
          <w:lang w:val="sr-Cyrl-RS"/>
        </w:rPr>
      </w:pPr>
      <w:r>
        <w:rPr>
          <w:rFonts w:eastAsia="Times New Roman"/>
          <w:b/>
          <w:noProof/>
          <w:sz w:val="24"/>
          <w:szCs w:val="24"/>
          <w:lang w:val="sr-Cyrl-RS"/>
        </w:rPr>
        <w:t>8С</w:t>
      </w:r>
      <w:r w:rsidR="005736E5" w:rsidRPr="00BB2BD4">
        <w:rPr>
          <w:rFonts w:eastAsia="Times New Roman"/>
          <w:b/>
          <w:noProof/>
          <w:sz w:val="24"/>
          <w:szCs w:val="24"/>
          <w:lang w:val="sr-Cyrl-RS"/>
        </w:rPr>
        <w:t>001</w:t>
      </w:r>
      <w:r w:rsidR="005736E5" w:rsidRPr="00BB2BD4">
        <w:rPr>
          <w:b/>
          <w:noProof/>
          <w:sz w:val="24"/>
          <w:szCs w:val="24"/>
          <w:lang w:val="sr-Cyrl-RS"/>
        </w:rPr>
        <w:tab/>
      </w:r>
      <w:r w:rsidR="005736E5" w:rsidRPr="00BB2BD4">
        <w:rPr>
          <w:rFonts w:eastAsia="Times New Roman"/>
          <w:b/>
          <w:noProof/>
          <w:sz w:val="24"/>
          <w:szCs w:val="24"/>
          <w:lang w:val="sr-Cyrl-RS"/>
        </w:rPr>
        <w:t>‚Синтакти</w:t>
      </w:r>
      <w:r w:rsidR="005736E5" w:rsidRPr="00BB2BD4">
        <w:rPr>
          <w:rFonts w:eastAsia="Arial"/>
          <w:b/>
          <w:noProof/>
          <w:sz w:val="24"/>
          <w:szCs w:val="24"/>
          <w:lang w:val="sr-Cyrl-RS"/>
        </w:rPr>
        <w:t>ч</w:t>
      </w:r>
      <w:r w:rsidR="005736E5" w:rsidRPr="00BB2BD4">
        <w:rPr>
          <w:rFonts w:eastAsia="Times New Roman"/>
          <w:b/>
          <w:noProof/>
          <w:sz w:val="24"/>
          <w:szCs w:val="24"/>
          <w:lang w:val="sr-Cyrl-RS"/>
        </w:rPr>
        <w:t>ка пјена’ намијењена употреби под водом и која има све сљеде</w:t>
      </w:r>
      <w:r w:rsidR="005736E5" w:rsidRPr="00BB2BD4">
        <w:rPr>
          <w:rFonts w:eastAsia="Arial"/>
          <w:b/>
          <w:noProof/>
          <w:sz w:val="24"/>
          <w:szCs w:val="24"/>
          <w:lang w:val="sr-Cyrl-RS"/>
        </w:rPr>
        <w:t>ћ</w:t>
      </w:r>
      <w:r w:rsidR="005736E5" w:rsidRPr="00BB2BD4">
        <w:rPr>
          <w:rFonts w:eastAsia="Times New Roman"/>
          <w:b/>
          <w:noProof/>
          <w:sz w:val="24"/>
          <w:szCs w:val="24"/>
          <w:lang w:val="sr-Cyrl-RS"/>
        </w:rPr>
        <w:t xml:space="preserve">е </w:t>
      </w:r>
      <w:r w:rsidR="00EB273F" w:rsidRPr="00BB2BD4">
        <w:rPr>
          <w:rFonts w:eastAsia="Times New Roman"/>
          <w:b/>
          <w:noProof/>
          <w:sz w:val="24"/>
          <w:szCs w:val="24"/>
          <w:lang w:val="sr-Cyrl-RS"/>
        </w:rPr>
        <w:t>карактеристике</w:t>
      </w:r>
      <w:r w:rsidR="005736E5" w:rsidRPr="00BB2BD4">
        <w:rPr>
          <w:rFonts w:eastAsia="Times New Roman"/>
          <w:b/>
          <w:noProof/>
          <w:sz w:val="24"/>
          <w:szCs w:val="24"/>
          <w:lang w:val="sr-Cyrl-RS"/>
        </w:rPr>
        <w:t>:</w:t>
      </w:r>
    </w:p>
    <w:p w:rsidR="005736E5" w:rsidRPr="005736E5" w:rsidRDefault="005736E5" w:rsidP="00372522">
      <w:pPr>
        <w:spacing w:line="240" w:lineRule="exact"/>
        <w:ind w:left="851" w:hanging="851"/>
        <w:jc w:val="both"/>
        <w:rPr>
          <w:noProof/>
          <w:sz w:val="24"/>
          <w:szCs w:val="24"/>
          <w:lang w:val="sr-Cyrl-RS"/>
        </w:rPr>
      </w:pPr>
    </w:p>
    <w:p w:rsidR="005736E5" w:rsidRPr="005736E5" w:rsidRDefault="005736E5" w:rsidP="00372522">
      <w:pPr>
        <w:ind w:firstLine="851"/>
        <w:jc w:val="both"/>
        <w:rPr>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Види и 8А002.а.4.</w:t>
      </w:r>
    </w:p>
    <w:p w:rsidR="005736E5" w:rsidRPr="005736E5" w:rsidRDefault="005736E5" w:rsidP="00372522">
      <w:pPr>
        <w:spacing w:line="242" w:lineRule="exact"/>
        <w:ind w:firstLine="851"/>
        <w:jc w:val="both"/>
        <w:rPr>
          <w:noProof/>
          <w:sz w:val="24"/>
          <w:szCs w:val="24"/>
          <w:lang w:val="sr-Cyrl-RS"/>
        </w:rPr>
      </w:pPr>
    </w:p>
    <w:p w:rsidR="005736E5" w:rsidRPr="005736E5" w:rsidRDefault="00A97FCD"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намијењена за дубине мора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е </w:t>
      </w:r>
      <w:r w:rsidR="0013787E">
        <w:rPr>
          <w:rFonts w:eastAsia="Times New Roman"/>
          <w:noProof/>
          <w:sz w:val="24"/>
          <w:szCs w:val="24"/>
          <w:lang w:val="sr-Cyrl-RS"/>
        </w:rPr>
        <w:t>од 1 000</w:t>
      </w:r>
      <w:r w:rsidR="0013787E">
        <w:rPr>
          <w:rFonts w:eastAsia="Times New Roman"/>
          <w:noProof/>
          <w:sz w:val="24"/>
          <w:szCs w:val="24"/>
          <w:lang w:val="en-US"/>
        </w:rPr>
        <w:t xml:space="preserve"> m</w:t>
      </w:r>
      <w:r w:rsidR="005736E5" w:rsidRPr="005736E5">
        <w:rPr>
          <w:rFonts w:eastAsia="Times New Roman"/>
          <w:noProof/>
          <w:sz w:val="24"/>
          <w:szCs w:val="24"/>
          <w:lang w:val="sr-Cyrl-RS"/>
        </w:rPr>
        <w:t xml:space="preserve"> </w:t>
      </w:r>
      <w:r w:rsidR="005736E5" w:rsidRPr="005736E5">
        <w:rPr>
          <w:rFonts w:eastAsia="Times New Roman"/>
          <w:noProof/>
          <w:sz w:val="24"/>
          <w:szCs w:val="24"/>
          <w:u w:val="single"/>
          <w:lang w:val="sr-Cyrl-RS"/>
        </w:rPr>
        <w:t>и</w:t>
      </w:r>
    </w:p>
    <w:p w:rsidR="005736E5" w:rsidRPr="005736E5" w:rsidRDefault="005736E5" w:rsidP="00372522">
      <w:pPr>
        <w:spacing w:line="212" w:lineRule="exact"/>
        <w:ind w:left="851"/>
        <w:jc w:val="both"/>
        <w:rPr>
          <w:rFonts w:eastAsia="Times New Roman"/>
          <w:noProof/>
          <w:sz w:val="24"/>
          <w:szCs w:val="24"/>
          <w:lang w:val="sr-Cyrl-RS"/>
        </w:rPr>
      </w:pPr>
    </w:p>
    <w:p w:rsidR="005736E5" w:rsidRPr="005736E5" w:rsidRDefault="00A97FCD"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б. </w:t>
      </w:r>
      <w:r w:rsidR="0013787E">
        <w:rPr>
          <w:rFonts w:eastAsia="Times New Roman"/>
          <w:noProof/>
          <w:sz w:val="24"/>
          <w:szCs w:val="24"/>
          <w:lang w:val="sr-Cyrl-RS"/>
        </w:rPr>
        <w:t>густине</w:t>
      </w:r>
      <w:r w:rsidR="005736E5" w:rsidRPr="005736E5">
        <w:rPr>
          <w:rFonts w:eastAsia="Times New Roman"/>
          <w:noProof/>
          <w:sz w:val="24"/>
          <w:szCs w:val="24"/>
          <w:lang w:val="sr-Cyrl-RS"/>
        </w:rPr>
        <w:t xml:space="preserve"> мање од 561 </w:t>
      </w:r>
      <w:r w:rsidR="0095192D">
        <w:rPr>
          <w:rFonts w:eastAsia="Times New Roman"/>
          <w:noProof/>
          <w:sz w:val="24"/>
          <w:szCs w:val="24"/>
          <w:lang w:val="sr-Cyrl-RS"/>
        </w:rPr>
        <w:t>kg</w:t>
      </w:r>
      <w:r w:rsidR="0013787E">
        <w:rPr>
          <w:rFonts w:eastAsia="Times New Roman"/>
          <w:noProof/>
          <w:sz w:val="24"/>
          <w:szCs w:val="24"/>
          <w:lang w:val="sr-Cyrl-RS"/>
        </w:rPr>
        <w:t>/</w:t>
      </w:r>
      <w:r w:rsidR="0013787E">
        <w:rPr>
          <w:rFonts w:eastAsia="Times New Roman"/>
          <w:noProof/>
          <w:sz w:val="24"/>
          <w:szCs w:val="24"/>
          <w:lang w:val="en-US"/>
        </w:rPr>
        <w:t>m</w:t>
      </w:r>
      <w:r w:rsidR="005736E5" w:rsidRPr="005736E5">
        <w:rPr>
          <w:rFonts w:eastAsia="Times New Roman"/>
          <w:noProof/>
          <w:sz w:val="24"/>
          <w:szCs w:val="24"/>
          <w:lang w:val="sr-Cyrl-RS"/>
        </w:rPr>
        <w:t xml:space="preserve"> </w:t>
      </w:r>
      <w:r w:rsidR="005736E5" w:rsidRPr="005736E5">
        <w:rPr>
          <w:rFonts w:eastAsia="Times New Roman"/>
          <w:noProof/>
          <w:sz w:val="24"/>
          <w:szCs w:val="24"/>
          <w:vertAlign w:val="superscript"/>
          <w:lang w:val="sr-Cyrl-RS"/>
        </w:rPr>
        <w:t>3</w:t>
      </w:r>
      <w:r w:rsidR="005736E5" w:rsidRPr="005736E5">
        <w:rPr>
          <w:rFonts w:eastAsia="Times New Roman"/>
          <w:noProof/>
          <w:sz w:val="24"/>
          <w:szCs w:val="24"/>
          <w:lang w:val="sr-Cyrl-RS"/>
        </w:rPr>
        <w:t>.</w:t>
      </w:r>
    </w:p>
    <w:p w:rsidR="005736E5" w:rsidRPr="005736E5" w:rsidRDefault="005736E5" w:rsidP="00372522">
      <w:pPr>
        <w:jc w:val="both"/>
        <w:rPr>
          <w:noProof/>
          <w:sz w:val="24"/>
          <w:szCs w:val="24"/>
          <w:lang w:val="sr-Cyrl-RS"/>
        </w:rPr>
      </w:pPr>
    </w:p>
    <w:p w:rsidR="005736E5" w:rsidRPr="005736E5" w:rsidRDefault="005736E5" w:rsidP="00372522">
      <w:pPr>
        <w:spacing w:line="207" w:lineRule="exact"/>
        <w:jc w:val="both"/>
        <w:rPr>
          <w:noProof/>
          <w:sz w:val="24"/>
          <w:szCs w:val="24"/>
          <w:lang w:val="sr-Cyrl-RS"/>
        </w:rPr>
      </w:pPr>
    </w:p>
    <w:p w:rsidR="005736E5" w:rsidRPr="005736E5" w:rsidRDefault="005736E5" w:rsidP="00372522">
      <w:pPr>
        <w:ind w:left="1134"/>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122" w:lineRule="exact"/>
        <w:ind w:left="1134"/>
        <w:jc w:val="both"/>
        <w:rPr>
          <w:noProof/>
          <w:sz w:val="24"/>
          <w:szCs w:val="24"/>
          <w:lang w:val="sr-Cyrl-RS"/>
        </w:rPr>
      </w:pPr>
    </w:p>
    <w:p w:rsidR="005736E5" w:rsidRPr="005736E5" w:rsidRDefault="005736E5" w:rsidP="00372522">
      <w:pPr>
        <w:ind w:left="1134"/>
        <w:jc w:val="both"/>
        <w:rPr>
          <w:noProof/>
          <w:sz w:val="24"/>
          <w:szCs w:val="24"/>
          <w:lang w:val="sr-Cyrl-RS"/>
        </w:rPr>
      </w:pPr>
      <w:r w:rsidRPr="005736E5">
        <w:rPr>
          <w:rFonts w:eastAsia="Times New Roman"/>
          <w:i/>
          <w:iCs/>
          <w:noProof/>
          <w:sz w:val="24"/>
          <w:szCs w:val="24"/>
          <w:lang w:val="sr-Cyrl-RS"/>
        </w:rPr>
        <w:t>‚Синтакти</w:t>
      </w:r>
      <w:r w:rsidRPr="005736E5">
        <w:rPr>
          <w:rFonts w:eastAsia="Arial"/>
          <w:i/>
          <w:iCs/>
          <w:noProof/>
          <w:sz w:val="24"/>
          <w:szCs w:val="24"/>
          <w:lang w:val="sr-Cyrl-RS"/>
        </w:rPr>
        <w:t>ч</w:t>
      </w:r>
      <w:r w:rsidRPr="005736E5">
        <w:rPr>
          <w:rFonts w:eastAsia="Times New Roman"/>
          <w:i/>
          <w:iCs/>
          <w:noProof/>
          <w:sz w:val="24"/>
          <w:szCs w:val="24"/>
          <w:lang w:val="sr-Cyrl-RS"/>
        </w:rPr>
        <w:t>ка пјена’ с</w:t>
      </w:r>
      <w:r w:rsidR="00C82973">
        <w:rPr>
          <w:rFonts w:eastAsia="Times New Roman"/>
          <w:i/>
          <w:iCs/>
          <w:noProof/>
          <w:sz w:val="24"/>
          <w:szCs w:val="24"/>
          <w:lang w:val="sr-Cyrl-RS"/>
        </w:rPr>
        <w:t>мј</w:t>
      </w:r>
      <w:r w:rsidRPr="005736E5">
        <w:rPr>
          <w:rFonts w:eastAsia="Times New Roman"/>
          <w:i/>
          <w:iCs/>
          <w:noProof/>
          <w:sz w:val="24"/>
          <w:szCs w:val="24"/>
          <w:lang w:val="sr-Cyrl-RS"/>
        </w:rPr>
        <w:t>еса је шупљих пласти</w:t>
      </w:r>
      <w:r w:rsidRPr="005736E5">
        <w:rPr>
          <w:rFonts w:eastAsia="Arial"/>
          <w:i/>
          <w:iCs/>
          <w:noProof/>
          <w:sz w:val="24"/>
          <w:szCs w:val="24"/>
          <w:lang w:val="sr-Cyrl-RS"/>
        </w:rPr>
        <w:t>ч</w:t>
      </w:r>
      <w:r w:rsidRPr="005736E5">
        <w:rPr>
          <w:rFonts w:eastAsia="Times New Roman"/>
          <w:i/>
          <w:iCs/>
          <w:noProof/>
          <w:sz w:val="24"/>
          <w:szCs w:val="24"/>
          <w:lang w:val="sr-Cyrl-RS"/>
        </w:rPr>
        <w:t>них или стаклених куглица умијешаних у „матрицу” од смоле.</w:t>
      </w:r>
    </w:p>
    <w:p w:rsidR="005736E5" w:rsidRPr="005736E5" w:rsidRDefault="005736E5" w:rsidP="00372522">
      <w:pPr>
        <w:spacing w:line="200" w:lineRule="exact"/>
        <w:jc w:val="both"/>
        <w:rPr>
          <w:noProof/>
          <w:sz w:val="24"/>
          <w:szCs w:val="24"/>
          <w:lang w:val="sr-Cyrl-RS"/>
        </w:rPr>
      </w:pPr>
    </w:p>
    <w:p w:rsidR="005736E5" w:rsidRPr="005736E5" w:rsidRDefault="005736E5" w:rsidP="00372522">
      <w:pPr>
        <w:spacing w:line="200" w:lineRule="exact"/>
        <w:jc w:val="both"/>
        <w:rPr>
          <w:noProof/>
          <w:sz w:val="24"/>
          <w:szCs w:val="24"/>
          <w:lang w:val="sr-Cyrl-RS"/>
        </w:rPr>
      </w:pPr>
    </w:p>
    <w:p w:rsidR="005736E5" w:rsidRPr="005736E5" w:rsidRDefault="00BB2BD4" w:rsidP="00372522">
      <w:pPr>
        <w:tabs>
          <w:tab w:val="left" w:pos="1500"/>
        </w:tabs>
        <w:ind w:left="851" w:hanging="851"/>
        <w:jc w:val="both"/>
        <w:rPr>
          <w:rFonts w:eastAsia="Times New Roman"/>
          <w:b/>
          <w:bCs/>
          <w:noProof/>
          <w:sz w:val="24"/>
          <w:szCs w:val="24"/>
          <w:lang w:val="sr-Cyrl-RS"/>
        </w:rPr>
      </w:pPr>
      <w:r>
        <w:rPr>
          <w:rFonts w:eastAsia="Times New Roman"/>
          <w:b/>
          <w:bCs/>
          <w:noProof/>
          <w:sz w:val="24"/>
          <w:szCs w:val="24"/>
          <w:lang w:val="sr-Cyrl-RS"/>
        </w:rPr>
        <w:t>8</w:t>
      </w:r>
      <w:r>
        <w:rPr>
          <w:rFonts w:eastAsia="Times New Roman"/>
          <w:b/>
          <w:bCs/>
          <w:noProof/>
          <w:sz w:val="24"/>
          <w:szCs w:val="24"/>
          <w:lang w:val="en-US"/>
        </w:rPr>
        <w:t>D</w:t>
      </w:r>
      <w:r w:rsidR="005736E5" w:rsidRPr="005736E5">
        <w:rPr>
          <w:noProof/>
          <w:sz w:val="24"/>
          <w:szCs w:val="24"/>
          <w:lang w:val="sr-Cyrl-RS"/>
        </w:rPr>
        <w:tab/>
      </w:r>
      <w:r w:rsidR="005736E5" w:rsidRPr="005736E5">
        <w:rPr>
          <w:rFonts w:eastAsia="Times New Roman"/>
          <w:b/>
          <w:bCs/>
          <w:noProof/>
          <w:sz w:val="24"/>
          <w:szCs w:val="24"/>
          <w:lang w:val="sr-Cyrl-RS"/>
        </w:rPr>
        <w:t>Софтвер</w:t>
      </w:r>
    </w:p>
    <w:p w:rsidR="005736E5" w:rsidRPr="005736E5" w:rsidRDefault="005736E5" w:rsidP="00372522">
      <w:pPr>
        <w:tabs>
          <w:tab w:val="left" w:pos="1500"/>
        </w:tabs>
        <w:ind w:left="851" w:hanging="851"/>
        <w:jc w:val="both"/>
        <w:rPr>
          <w:noProof/>
          <w:sz w:val="24"/>
          <w:szCs w:val="24"/>
          <w:lang w:val="sr-Cyrl-RS"/>
        </w:rPr>
      </w:pPr>
    </w:p>
    <w:p w:rsidR="005736E5" w:rsidRPr="005736E5" w:rsidRDefault="005736E5" w:rsidP="00372522">
      <w:pPr>
        <w:spacing w:line="129" w:lineRule="exact"/>
        <w:ind w:left="851" w:hanging="851"/>
        <w:jc w:val="both"/>
        <w:rPr>
          <w:noProof/>
          <w:sz w:val="24"/>
          <w:szCs w:val="24"/>
          <w:lang w:val="sr-Cyrl-RS"/>
        </w:rPr>
      </w:pPr>
    </w:p>
    <w:p w:rsidR="005736E5" w:rsidRPr="00BB2BD4" w:rsidRDefault="005736E5" w:rsidP="00372522">
      <w:pPr>
        <w:tabs>
          <w:tab w:val="left" w:pos="1500"/>
        </w:tabs>
        <w:spacing w:line="246" w:lineRule="auto"/>
        <w:ind w:left="851" w:hanging="851"/>
        <w:jc w:val="both"/>
        <w:rPr>
          <w:b/>
          <w:noProof/>
          <w:sz w:val="24"/>
          <w:szCs w:val="24"/>
          <w:lang w:val="sr-Cyrl-RS"/>
        </w:rPr>
      </w:pPr>
      <w:r w:rsidRPr="00BB2BD4">
        <w:rPr>
          <w:rFonts w:eastAsia="Times New Roman"/>
          <w:b/>
          <w:noProof/>
          <w:sz w:val="24"/>
          <w:szCs w:val="24"/>
          <w:lang w:val="sr-Cyrl-RS"/>
        </w:rPr>
        <w:t>8</w:t>
      </w:r>
      <w:r w:rsidR="00BB2BD4" w:rsidRPr="00BB2BD4">
        <w:rPr>
          <w:rFonts w:eastAsia="Times New Roman"/>
          <w:b/>
          <w:noProof/>
          <w:sz w:val="24"/>
          <w:szCs w:val="24"/>
          <w:lang w:val="en-US"/>
        </w:rPr>
        <w:t>D</w:t>
      </w:r>
      <w:r w:rsidRPr="00BB2BD4">
        <w:rPr>
          <w:rFonts w:eastAsia="Times New Roman"/>
          <w:b/>
          <w:noProof/>
          <w:sz w:val="24"/>
          <w:szCs w:val="24"/>
          <w:lang w:val="sr-Cyrl-RS"/>
        </w:rPr>
        <w:t>001</w:t>
      </w:r>
      <w:r w:rsidRPr="00BB2BD4">
        <w:rPr>
          <w:b/>
          <w:noProof/>
          <w:sz w:val="24"/>
          <w:szCs w:val="24"/>
          <w:lang w:val="sr-Cyrl-RS"/>
        </w:rPr>
        <w:tab/>
      </w:r>
      <w:r w:rsidRPr="00BB2BD4">
        <w:rPr>
          <w:rFonts w:eastAsia="Times New Roman"/>
          <w:b/>
          <w:noProof/>
          <w:sz w:val="24"/>
          <w:szCs w:val="24"/>
          <w:lang w:val="sr-Cyrl-RS"/>
        </w:rPr>
        <w:t>„Софтвер” посебно обликован или преина</w:t>
      </w:r>
      <w:r w:rsidRPr="00BB2BD4">
        <w:rPr>
          <w:rFonts w:eastAsia="Arial"/>
          <w:b/>
          <w:noProof/>
          <w:sz w:val="24"/>
          <w:szCs w:val="24"/>
          <w:lang w:val="sr-Cyrl-RS"/>
        </w:rPr>
        <w:t>ч</w:t>
      </w:r>
      <w:r w:rsidRPr="00BB2BD4">
        <w:rPr>
          <w:rFonts w:eastAsia="Times New Roman"/>
          <w:b/>
          <w:noProof/>
          <w:sz w:val="24"/>
          <w:szCs w:val="24"/>
          <w:lang w:val="sr-Cyrl-RS"/>
        </w:rPr>
        <w:t>ен за „развој”, „производњу” или „употребу” опреме и</w:t>
      </w:r>
      <w:r w:rsidR="00BB2BD4">
        <w:rPr>
          <w:rFonts w:eastAsia="Times New Roman"/>
          <w:b/>
          <w:noProof/>
          <w:sz w:val="24"/>
          <w:szCs w:val="24"/>
          <w:lang w:val="sr-Cyrl-RS"/>
        </w:rPr>
        <w:t>ли материјала наведених у 8А, 8</w:t>
      </w:r>
      <w:r w:rsidR="00BB2BD4">
        <w:rPr>
          <w:rFonts w:eastAsia="Times New Roman"/>
          <w:b/>
          <w:noProof/>
          <w:sz w:val="24"/>
          <w:szCs w:val="24"/>
          <w:lang w:val="en-US"/>
        </w:rPr>
        <w:t>B</w:t>
      </w:r>
      <w:r w:rsidRPr="00BB2BD4">
        <w:rPr>
          <w:rFonts w:eastAsia="Times New Roman"/>
          <w:b/>
          <w:noProof/>
          <w:sz w:val="24"/>
          <w:szCs w:val="24"/>
          <w:lang w:val="sr-Cyrl-RS"/>
        </w:rPr>
        <w:t xml:space="preserve"> или 8</w:t>
      </w:r>
      <w:r w:rsidR="00BB2BD4">
        <w:rPr>
          <w:rFonts w:eastAsia="Times New Roman"/>
          <w:b/>
          <w:noProof/>
          <w:sz w:val="24"/>
          <w:szCs w:val="24"/>
          <w:lang w:val="en-US"/>
        </w:rPr>
        <w:t>C</w:t>
      </w:r>
      <w:r w:rsidRPr="00BB2BD4">
        <w:rPr>
          <w:rFonts w:eastAsia="Times New Roman"/>
          <w:b/>
          <w:noProof/>
          <w:sz w:val="24"/>
          <w:szCs w:val="24"/>
          <w:lang w:val="sr-Cyrl-RS"/>
        </w:rPr>
        <w:t>.</w:t>
      </w:r>
    </w:p>
    <w:p w:rsidR="005736E5" w:rsidRPr="005736E5" w:rsidRDefault="005736E5" w:rsidP="00372522">
      <w:pPr>
        <w:spacing w:line="190" w:lineRule="exact"/>
        <w:ind w:left="851" w:hanging="851"/>
        <w:jc w:val="both"/>
        <w:rPr>
          <w:noProof/>
          <w:sz w:val="24"/>
          <w:szCs w:val="24"/>
          <w:lang w:val="sr-Cyrl-RS"/>
        </w:rPr>
      </w:pPr>
    </w:p>
    <w:p w:rsidR="005736E5" w:rsidRPr="00BB2BD4" w:rsidRDefault="005736E5" w:rsidP="00372522">
      <w:pPr>
        <w:tabs>
          <w:tab w:val="left" w:pos="1500"/>
        </w:tabs>
        <w:spacing w:line="246" w:lineRule="auto"/>
        <w:ind w:left="851" w:hanging="851"/>
        <w:jc w:val="both"/>
        <w:rPr>
          <w:b/>
          <w:noProof/>
          <w:sz w:val="24"/>
          <w:szCs w:val="24"/>
          <w:lang w:val="sr-Cyrl-RS"/>
        </w:rPr>
      </w:pPr>
      <w:r w:rsidRPr="00BB2BD4">
        <w:rPr>
          <w:rFonts w:eastAsia="Times New Roman"/>
          <w:b/>
          <w:noProof/>
          <w:sz w:val="24"/>
          <w:szCs w:val="24"/>
          <w:lang w:val="sr-Cyrl-RS"/>
        </w:rPr>
        <w:t>8</w:t>
      </w:r>
      <w:r w:rsidR="00BB2BD4" w:rsidRPr="00BB2BD4">
        <w:rPr>
          <w:rFonts w:eastAsia="Times New Roman"/>
          <w:b/>
          <w:noProof/>
          <w:sz w:val="24"/>
          <w:szCs w:val="24"/>
          <w:lang w:val="en-US"/>
        </w:rPr>
        <w:t>D</w:t>
      </w:r>
      <w:r w:rsidRPr="00BB2BD4">
        <w:rPr>
          <w:rFonts w:eastAsia="Times New Roman"/>
          <w:b/>
          <w:noProof/>
          <w:sz w:val="24"/>
          <w:szCs w:val="24"/>
          <w:lang w:val="sr-Cyrl-RS"/>
        </w:rPr>
        <w:t>002</w:t>
      </w:r>
      <w:r w:rsidRPr="00BB2BD4">
        <w:rPr>
          <w:b/>
          <w:noProof/>
          <w:sz w:val="24"/>
          <w:szCs w:val="24"/>
          <w:lang w:val="sr-Cyrl-RS"/>
        </w:rPr>
        <w:tab/>
      </w:r>
      <w:r w:rsidR="00BB2BD4" w:rsidRPr="00BB2BD4">
        <w:rPr>
          <w:rFonts w:eastAsia="Times New Roman"/>
          <w:b/>
          <w:noProof/>
          <w:sz w:val="24"/>
          <w:szCs w:val="24"/>
          <w:lang w:val="sr-Cyrl-RS"/>
        </w:rPr>
        <w:t>Посеб</w:t>
      </w:r>
      <w:r w:rsidR="00BB2BD4" w:rsidRPr="00BB2BD4">
        <w:rPr>
          <w:rFonts w:eastAsia="Times New Roman"/>
          <w:b/>
          <w:noProof/>
          <w:sz w:val="24"/>
          <w:szCs w:val="24"/>
          <w:lang w:val="sr-Cyrl-BA"/>
        </w:rPr>
        <w:t>ан</w:t>
      </w:r>
      <w:r w:rsidRPr="00BB2BD4">
        <w:rPr>
          <w:rFonts w:eastAsia="Times New Roman"/>
          <w:b/>
          <w:noProof/>
          <w:sz w:val="24"/>
          <w:szCs w:val="24"/>
          <w:lang w:val="sr-Cyrl-RS"/>
        </w:rPr>
        <w:t xml:space="preserve"> „софтвер” посебно обликован или преина</w:t>
      </w:r>
      <w:r w:rsidRPr="00BB2BD4">
        <w:rPr>
          <w:rFonts w:eastAsia="Arial"/>
          <w:b/>
          <w:noProof/>
          <w:sz w:val="24"/>
          <w:szCs w:val="24"/>
          <w:lang w:val="sr-Cyrl-RS"/>
        </w:rPr>
        <w:t>ч</w:t>
      </w:r>
      <w:r w:rsidRPr="00BB2BD4">
        <w:rPr>
          <w:rFonts w:eastAsia="Times New Roman"/>
          <w:b/>
          <w:noProof/>
          <w:sz w:val="24"/>
          <w:szCs w:val="24"/>
          <w:lang w:val="sr-Cyrl-RS"/>
        </w:rPr>
        <w:t>ен за „развој”, „производњу”, поправљање, генерални ремонт или дотјеривање бродских пропелера посебно обликованих за смањење подводног шума.</w:t>
      </w:r>
    </w:p>
    <w:p w:rsidR="005736E5" w:rsidRPr="005736E5" w:rsidRDefault="005736E5" w:rsidP="00372522">
      <w:pPr>
        <w:spacing w:line="184" w:lineRule="exact"/>
        <w:jc w:val="both"/>
        <w:rPr>
          <w:noProof/>
          <w:sz w:val="24"/>
          <w:szCs w:val="24"/>
          <w:lang w:val="sr-Cyrl-RS"/>
        </w:rPr>
      </w:pPr>
    </w:p>
    <w:p w:rsidR="005736E5" w:rsidRPr="005736E5" w:rsidRDefault="005736E5" w:rsidP="00372522">
      <w:pPr>
        <w:spacing w:line="184" w:lineRule="exact"/>
        <w:jc w:val="both"/>
        <w:rPr>
          <w:noProof/>
          <w:sz w:val="24"/>
          <w:szCs w:val="24"/>
          <w:lang w:val="sr-Cyrl-RS"/>
        </w:rPr>
      </w:pPr>
    </w:p>
    <w:p w:rsidR="005736E5" w:rsidRPr="005736E5" w:rsidRDefault="005736E5" w:rsidP="00372522">
      <w:pPr>
        <w:spacing w:line="184" w:lineRule="exact"/>
        <w:jc w:val="both"/>
        <w:rPr>
          <w:noProof/>
          <w:sz w:val="24"/>
          <w:szCs w:val="24"/>
          <w:lang w:val="sr-Cyrl-RS"/>
        </w:rPr>
      </w:pPr>
    </w:p>
    <w:p w:rsidR="005736E5" w:rsidRPr="005736E5" w:rsidRDefault="005736E5" w:rsidP="00372522">
      <w:pPr>
        <w:tabs>
          <w:tab w:val="left" w:pos="1500"/>
        </w:tabs>
        <w:ind w:left="851" w:hanging="851"/>
        <w:jc w:val="both"/>
        <w:rPr>
          <w:noProof/>
          <w:sz w:val="24"/>
          <w:szCs w:val="24"/>
          <w:lang w:val="sr-Cyrl-RS"/>
        </w:rPr>
      </w:pPr>
      <w:r w:rsidRPr="005736E5">
        <w:rPr>
          <w:rFonts w:eastAsia="Times New Roman"/>
          <w:b/>
          <w:bCs/>
          <w:noProof/>
          <w:sz w:val="24"/>
          <w:szCs w:val="24"/>
          <w:lang w:val="sr-Cyrl-RS"/>
        </w:rPr>
        <w:t>8Е</w:t>
      </w:r>
      <w:r w:rsidRPr="005736E5">
        <w:rPr>
          <w:noProof/>
          <w:sz w:val="24"/>
          <w:szCs w:val="24"/>
          <w:lang w:val="sr-Cyrl-RS"/>
        </w:rPr>
        <w:tab/>
      </w:r>
      <w:r w:rsidRPr="005736E5">
        <w:rPr>
          <w:rFonts w:eastAsia="Times New Roman"/>
          <w:b/>
          <w:bCs/>
          <w:noProof/>
          <w:sz w:val="24"/>
          <w:szCs w:val="24"/>
          <w:lang w:val="sr-Cyrl-RS"/>
        </w:rPr>
        <w:t>Технологија</w:t>
      </w:r>
    </w:p>
    <w:p w:rsidR="005736E5" w:rsidRPr="005736E5" w:rsidRDefault="005736E5" w:rsidP="00372522">
      <w:pPr>
        <w:spacing w:line="129" w:lineRule="exact"/>
        <w:ind w:left="851" w:hanging="851"/>
        <w:jc w:val="both"/>
        <w:rPr>
          <w:noProof/>
          <w:sz w:val="24"/>
          <w:szCs w:val="24"/>
          <w:lang w:val="sr-Cyrl-RS"/>
        </w:rPr>
      </w:pPr>
    </w:p>
    <w:p w:rsidR="005736E5" w:rsidRPr="005736E5" w:rsidRDefault="005736E5" w:rsidP="00372522">
      <w:pPr>
        <w:spacing w:line="129" w:lineRule="exact"/>
        <w:ind w:left="851" w:hanging="851"/>
        <w:jc w:val="both"/>
        <w:rPr>
          <w:noProof/>
          <w:sz w:val="24"/>
          <w:szCs w:val="24"/>
          <w:lang w:val="sr-Cyrl-RS"/>
        </w:rPr>
      </w:pPr>
    </w:p>
    <w:p w:rsidR="005736E5" w:rsidRPr="00BB2BD4" w:rsidRDefault="005736E5" w:rsidP="00372522">
      <w:pPr>
        <w:tabs>
          <w:tab w:val="left" w:pos="1500"/>
        </w:tabs>
        <w:spacing w:line="246" w:lineRule="auto"/>
        <w:ind w:left="851" w:hanging="851"/>
        <w:jc w:val="both"/>
        <w:rPr>
          <w:b/>
          <w:noProof/>
          <w:sz w:val="24"/>
          <w:szCs w:val="24"/>
          <w:lang w:val="sr-Cyrl-RS"/>
        </w:rPr>
      </w:pPr>
      <w:r w:rsidRPr="00BB2BD4">
        <w:rPr>
          <w:rFonts w:eastAsia="Times New Roman"/>
          <w:b/>
          <w:noProof/>
          <w:sz w:val="24"/>
          <w:szCs w:val="24"/>
          <w:lang w:val="sr-Cyrl-RS"/>
        </w:rPr>
        <w:t>8Е001</w:t>
      </w:r>
      <w:r w:rsidRPr="00BB2BD4">
        <w:rPr>
          <w:b/>
          <w:noProof/>
          <w:sz w:val="24"/>
          <w:szCs w:val="24"/>
          <w:lang w:val="sr-Cyrl-RS"/>
        </w:rPr>
        <w:tab/>
      </w:r>
      <w:r w:rsidRPr="00BB2BD4">
        <w:rPr>
          <w:rFonts w:eastAsia="Times New Roman"/>
          <w:b/>
          <w:noProof/>
          <w:sz w:val="24"/>
          <w:szCs w:val="24"/>
          <w:lang w:val="sr-Cyrl-RS"/>
        </w:rPr>
        <w:t xml:space="preserve">„Технологија” </w:t>
      </w:r>
      <w:r w:rsidR="00BB2BD4" w:rsidRPr="00BB2BD4">
        <w:rPr>
          <w:rFonts w:eastAsia="Times New Roman"/>
          <w:b/>
          <w:noProof/>
          <w:sz w:val="24"/>
          <w:szCs w:val="24"/>
          <w:lang w:val="sr-Cyrl-RS"/>
        </w:rPr>
        <w:t>сагласно Општој технолошкој напомени за „развој” или „производњу” опреме или материјала наведених у 8А, 8B или 8C.</w:t>
      </w:r>
    </w:p>
    <w:p w:rsidR="005736E5" w:rsidRPr="005736E5" w:rsidRDefault="005736E5" w:rsidP="00372522">
      <w:pPr>
        <w:spacing w:line="190" w:lineRule="exact"/>
        <w:ind w:left="851" w:hanging="851"/>
        <w:jc w:val="both"/>
        <w:rPr>
          <w:noProof/>
          <w:sz w:val="24"/>
          <w:szCs w:val="24"/>
          <w:lang w:val="sr-Cyrl-RS"/>
        </w:rPr>
      </w:pPr>
    </w:p>
    <w:p w:rsidR="005736E5" w:rsidRPr="00BB2BD4" w:rsidRDefault="005736E5" w:rsidP="00372522">
      <w:pPr>
        <w:tabs>
          <w:tab w:val="left" w:pos="1500"/>
        </w:tabs>
        <w:ind w:left="851" w:hanging="851"/>
        <w:jc w:val="both"/>
        <w:rPr>
          <w:b/>
          <w:noProof/>
          <w:sz w:val="24"/>
          <w:szCs w:val="24"/>
          <w:lang w:val="sr-Cyrl-RS"/>
        </w:rPr>
      </w:pPr>
      <w:r w:rsidRPr="00BB2BD4">
        <w:rPr>
          <w:rFonts w:eastAsia="Times New Roman"/>
          <w:b/>
          <w:noProof/>
          <w:sz w:val="24"/>
          <w:szCs w:val="24"/>
          <w:lang w:val="sr-Cyrl-RS"/>
        </w:rPr>
        <w:t>8Е002</w:t>
      </w:r>
      <w:r w:rsidRPr="00BB2BD4">
        <w:rPr>
          <w:b/>
          <w:noProof/>
          <w:sz w:val="24"/>
          <w:szCs w:val="24"/>
          <w:lang w:val="sr-Cyrl-RS"/>
        </w:rPr>
        <w:tab/>
      </w:r>
      <w:r w:rsidRPr="00BB2BD4">
        <w:rPr>
          <w:rFonts w:eastAsia="Times New Roman"/>
          <w:b/>
          <w:noProof/>
          <w:sz w:val="24"/>
          <w:szCs w:val="24"/>
          <w:lang w:val="sr-Cyrl-RS"/>
        </w:rPr>
        <w:t>Друга „технологија” како слиједи:</w:t>
      </w:r>
    </w:p>
    <w:p w:rsidR="005736E5" w:rsidRPr="005736E5" w:rsidRDefault="005736E5" w:rsidP="00372522">
      <w:pPr>
        <w:spacing w:line="207" w:lineRule="exact"/>
        <w:ind w:left="851" w:hanging="851"/>
        <w:jc w:val="both"/>
        <w:rPr>
          <w:noProof/>
          <w:sz w:val="24"/>
          <w:szCs w:val="24"/>
          <w:lang w:val="sr-Cyrl-RS"/>
        </w:rPr>
      </w:pPr>
    </w:p>
    <w:p w:rsidR="005736E5" w:rsidRPr="005736E5" w:rsidRDefault="00A97FCD" w:rsidP="00372522">
      <w:pPr>
        <w:tabs>
          <w:tab w:val="left" w:pos="1760"/>
        </w:tabs>
        <w:spacing w:line="247" w:lineRule="auto"/>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„технологија” за „развој”, „производњу”, поправљање, генерални ремонт или дотјеривање бродских пропелера посебно обликованих за смањење подводног шума;</w:t>
      </w:r>
    </w:p>
    <w:p w:rsidR="005736E5" w:rsidRPr="005736E5" w:rsidRDefault="005736E5" w:rsidP="00372522">
      <w:pPr>
        <w:spacing w:line="188" w:lineRule="exact"/>
        <w:ind w:left="851"/>
        <w:jc w:val="both"/>
        <w:rPr>
          <w:rFonts w:eastAsia="Times New Roman"/>
          <w:noProof/>
          <w:sz w:val="24"/>
          <w:szCs w:val="24"/>
          <w:lang w:val="sr-Cyrl-RS"/>
        </w:rPr>
      </w:pPr>
    </w:p>
    <w:p w:rsidR="005736E5" w:rsidRPr="005736E5" w:rsidRDefault="00A97FCD" w:rsidP="00372522">
      <w:pPr>
        <w:tabs>
          <w:tab w:val="left" w:pos="1760"/>
        </w:tabs>
        <w:spacing w:line="247" w:lineRule="auto"/>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„технологија” за генерални ремонт или дотјеривање опреме наведене у 8А001, 8А002.б</w:t>
      </w:r>
      <w:r w:rsidR="0077060D">
        <w:rPr>
          <w:rFonts w:eastAsia="Times New Roman"/>
          <w:noProof/>
          <w:sz w:val="24"/>
          <w:szCs w:val="24"/>
          <w:lang w:val="sr-Cyrl-RS"/>
        </w:rPr>
        <w:t>,</w:t>
      </w:r>
      <w:r w:rsidR="005736E5" w:rsidRPr="005736E5">
        <w:rPr>
          <w:rFonts w:eastAsia="Times New Roman"/>
          <w:noProof/>
          <w:sz w:val="24"/>
          <w:szCs w:val="24"/>
          <w:lang w:val="sr-Cyrl-RS"/>
        </w:rPr>
        <w:t xml:space="preserve"> 8А002.ј</w:t>
      </w:r>
      <w:r w:rsidR="0077060D">
        <w:rPr>
          <w:rFonts w:eastAsia="Times New Roman"/>
          <w:noProof/>
          <w:sz w:val="24"/>
          <w:szCs w:val="24"/>
          <w:lang w:val="sr-Cyrl-RS"/>
        </w:rPr>
        <w:t>,</w:t>
      </w:r>
      <w:r w:rsidR="005736E5" w:rsidRPr="005736E5">
        <w:rPr>
          <w:rFonts w:eastAsia="Times New Roman"/>
          <w:noProof/>
          <w:sz w:val="24"/>
          <w:szCs w:val="24"/>
          <w:lang w:val="sr-Cyrl-RS"/>
        </w:rPr>
        <w:t xml:space="preserve"> 8А002.о. или 8А002.п.</w:t>
      </w:r>
    </w:p>
    <w:p w:rsidR="005736E5" w:rsidRPr="005736E5" w:rsidRDefault="005736E5" w:rsidP="00372522">
      <w:pPr>
        <w:spacing w:line="188" w:lineRule="exact"/>
        <w:ind w:left="851"/>
        <w:jc w:val="both"/>
        <w:rPr>
          <w:rFonts w:eastAsia="Times New Roman"/>
          <w:noProof/>
          <w:sz w:val="24"/>
          <w:szCs w:val="24"/>
          <w:lang w:val="sr-Cyrl-RS"/>
        </w:rPr>
      </w:pPr>
    </w:p>
    <w:p w:rsidR="005736E5" w:rsidRPr="005736E5" w:rsidRDefault="00A97FCD" w:rsidP="00372522">
      <w:pPr>
        <w:tabs>
          <w:tab w:val="left" w:pos="1760"/>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ц. </w:t>
      </w:r>
      <w:r w:rsidR="005736E5" w:rsidRPr="005736E5">
        <w:rPr>
          <w:rFonts w:eastAsia="Times New Roman"/>
          <w:noProof/>
          <w:sz w:val="24"/>
          <w:szCs w:val="24"/>
          <w:lang w:val="sr-Cyrl-RS"/>
        </w:rPr>
        <w:t xml:space="preserve">„технологија” у складу с </w:t>
      </w:r>
      <w:r w:rsidR="00BB2BD4">
        <w:rPr>
          <w:rFonts w:eastAsia="Times New Roman"/>
          <w:noProof/>
          <w:sz w:val="24"/>
          <w:szCs w:val="24"/>
          <w:lang w:val="sr-Cyrl-RS"/>
        </w:rPr>
        <w:t>Општом</w:t>
      </w:r>
      <w:r w:rsidR="005736E5" w:rsidRPr="005736E5">
        <w:rPr>
          <w:rFonts w:eastAsia="Times New Roman"/>
          <w:noProof/>
          <w:sz w:val="24"/>
          <w:szCs w:val="24"/>
          <w:lang w:val="sr-Cyrl-RS"/>
        </w:rPr>
        <w:t xml:space="preserve"> </w:t>
      </w:r>
      <w:r w:rsidR="00BB2BD4">
        <w:rPr>
          <w:rFonts w:eastAsia="Times New Roman"/>
          <w:noProof/>
          <w:sz w:val="24"/>
          <w:szCs w:val="24"/>
          <w:lang w:val="sr-Cyrl-RS"/>
        </w:rPr>
        <w:t>технолошком напоменом</w:t>
      </w:r>
      <w:r w:rsidR="005736E5" w:rsidRPr="005736E5">
        <w:rPr>
          <w:rFonts w:eastAsia="Times New Roman"/>
          <w:noProof/>
          <w:sz w:val="24"/>
          <w:szCs w:val="24"/>
          <w:lang w:val="sr-Cyrl-RS"/>
        </w:rPr>
        <w:t xml:space="preserve"> за „развој” или „производњу” било </w:t>
      </w:r>
      <w:r w:rsidR="005736E5" w:rsidRPr="005736E5">
        <w:rPr>
          <w:rFonts w:eastAsia="Arial"/>
          <w:noProof/>
          <w:sz w:val="24"/>
          <w:szCs w:val="24"/>
          <w:lang w:val="sr-Cyrl-RS"/>
        </w:rPr>
        <w:t>ч</w:t>
      </w:r>
      <w:r w:rsidR="005736E5" w:rsidRPr="005736E5">
        <w:rPr>
          <w:rFonts w:eastAsia="Times New Roman"/>
          <w:noProof/>
          <w:sz w:val="24"/>
          <w:szCs w:val="24"/>
          <w:lang w:val="sr-Cyrl-RS"/>
        </w:rPr>
        <w:t>ега од сљеде</w:t>
      </w:r>
      <w:r w:rsidR="005736E5" w:rsidRPr="005736E5">
        <w:rPr>
          <w:rFonts w:eastAsia="Arial"/>
          <w:noProof/>
          <w:sz w:val="24"/>
          <w:szCs w:val="24"/>
          <w:lang w:val="sr-Cyrl-RS"/>
        </w:rPr>
        <w:t>ћ</w:t>
      </w:r>
      <w:r w:rsidR="005736E5" w:rsidRPr="005736E5">
        <w:rPr>
          <w:rFonts w:eastAsia="Times New Roman"/>
          <w:noProof/>
          <w:sz w:val="24"/>
          <w:szCs w:val="24"/>
          <w:lang w:val="sr-Cyrl-RS"/>
        </w:rPr>
        <w:t>ег:</w:t>
      </w:r>
    </w:p>
    <w:p w:rsidR="005736E5" w:rsidRPr="005736E5" w:rsidRDefault="005736E5" w:rsidP="00372522">
      <w:pPr>
        <w:spacing w:line="190" w:lineRule="exact"/>
        <w:jc w:val="both"/>
        <w:rPr>
          <w:rFonts w:eastAsia="Times New Roman"/>
          <w:noProof/>
          <w:sz w:val="24"/>
          <w:szCs w:val="24"/>
          <w:lang w:val="sr-Cyrl-RS"/>
        </w:rPr>
      </w:pPr>
    </w:p>
    <w:p w:rsidR="005736E5" w:rsidRPr="005736E5" w:rsidRDefault="005736E5" w:rsidP="001A55A8">
      <w:pPr>
        <w:numPr>
          <w:ilvl w:val="1"/>
          <w:numId w:val="451"/>
        </w:numPr>
        <w:tabs>
          <w:tab w:val="left" w:pos="2000"/>
        </w:tabs>
        <w:ind w:left="1418" w:hanging="284"/>
        <w:jc w:val="both"/>
        <w:rPr>
          <w:rFonts w:eastAsia="Times New Roman"/>
          <w:noProof/>
          <w:sz w:val="24"/>
          <w:szCs w:val="24"/>
          <w:lang w:val="sr-Cyrl-RS"/>
        </w:rPr>
      </w:pPr>
      <w:r w:rsidRPr="005736E5">
        <w:rPr>
          <w:rFonts w:eastAsia="Times New Roman"/>
          <w:noProof/>
          <w:sz w:val="24"/>
          <w:szCs w:val="24"/>
          <w:lang w:val="sr-Cyrl-RS"/>
        </w:rPr>
        <w:t>лебдјелице (потпуно обрубљене завјесом) које имају све сљеде</w:t>
      </w:r>
      <w:r w:rsidRPr="005736E5">
        <w:rPr>
          <w:rFonts w:eastAsia="Arial"/>
          <w:noProof/>
          <w:sz w:val="24"/>
          <w:szCs w:val="24"/>
          <w:lang w:val="sr-Cyrl-RS"/>
        </w:rPr>
        <w:t>ћ</w:t>
      </w:r>
      <w:r w:rsidRPr="005736E5">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Pr="005736E5">
        <w:rPr>
          <w:rFonts w:eastAsia="Times New Roman"/>
          <w:noProof/>
          <w:sz w:val="24"/>
          <w:szCs w:val="24"/>
          <w:lang w:val="sr-Cyrl-RS"/>
        </w:rPr>
        <w:t>:</w:t>
      </w:r>
    </w:p>
    <w:p w:rsidR="005736E5" w:rsidRPr="005736E5" w:rsidRDefault="005736E5" w:rsidP="00372522">
      <w:pPr>
        <w:spacing w:line="204" w:lineRule="exact"/>
        <w:jc w:val="both"/>
        <w:rPr>
          <w:rFonts w:eastAsia="Times New Roman"/>
          <w:noProof/>
          <w:sz w:val="24"/>
          <w:szCs w:val="24"/>
          <w:lang w:val="sr-Cyrl-RS"/>
        </w:rPr>
      </w:pPr>
    </w:p>
    <w:p w:rsidR="005736E5" w:rsidRPr="005736E5" w:rsidRDefault="00A97FCD" w:rsidP="00372522">
      <w:pPr>
        <w:tabs>
          <w:tab w:val="left" w:pos="2220"/>
          <w:tab w:val="left" w:pos="9355"/>
        </w:tabs>
        <w:spacing w:line="247" w:lineRule="auto"/>
        <w:ind w:left="1418"/>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максимална пројект</w:t>
      </w:r>
      <w:r w:rsidR="00BB2BD4">
        <w:rPr>
          <w:rFonts w:eastAsia="Times New Roman"/>
          <w:noProof/>
          <w:sz w:val="24"/>
          <w:szCs w:val="24"/>
          <w:lang w:val="sr-Cyrl-RS"/>
        </w:rPr>
        <w:t>ов</w:t>
      </w:r>
      <w:r w:rsidR="005736E5" w:rsidRPr="005736E5">
        <w:rPr>
          <w:rFonts w:eastAsia="Times New Roman"/>
          <w:noProof/>
          <w:sz w:val="24"/>
          <w:szCs w:val="24"/>
          <w:lang w:val="sr-Cyrl-RS"/>
        </w:rPr>
        <w:t>ана брзина, при пуном оптере</w:t>
      </w:r>
      <w:r w:rsidR="005736E5" w:rsidRPr="005736E5">
        <w:rPr>
          <w:rFonts w:eastAsia="Arial"/>
          <w:noProof/>
          <w:sz w:val="24"/>
          <w:szCs w:val="24"/>
          <w:lang w:val="sr-Cyrl-RS"/>
        </w:rPr>
        <w:t>ћ</w:t>
      </w:r>
      <w:r w:rsidR="005736E5" w:rsidRPr="005736E5">
        <w:rPr>
          <w:rFonts w:eastAsia="Times New Roman"/>
          <w:noProof/>
          <w:sz w:val="24"/>
          <w:szCs w:val="24"/>
          <w:lang w:val="sr-Cyrl-RS"/>
        </w:rPr>
        <w:t>ењу,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а од 30 </w:t>
      </w:r>
      <w:r w:rsidR="005736E5" w:rsidRPr="005736E5">
        <w:rPr>
          <w:rFonts w:eastAsia="Arial"/>
          <w:noProof/>
          <w:sz w:val="24"/>
          <w:szCs w:val="24"/>
          <w:lang w:val="sr-Cyrl-RS"/>
        </w:rPr>
        <w:t>ч</w:t>
      </w:r>
      <w:r w:rsidR="005736E5" w:rsidRPr="005736E5">
        <w:rPr>
          <w:rFonts w:eastAsia="Times New Roman"/>
          <w:noProof/>
          <w:sz w:val="24"/>
          <w:szCs w:val="24"/>
          <w:lang w:val="sr-Cyrl-RS"/>
        </w:rPr>
        <w:t>ворова при зна</w:t>
      </w:r>
      <w:r w:rsidR="005736E5" w:rsidRPr="005736E5">
        <w:rPr>
          <w:rFonts w:eastAsia="Arial"/>
          <w:noProof/>
          <w:sz w:val="24"/>
          <w:szCs w:val="24"/>
          <w:lang w:val="sr-Cyrl-RS"/>
        </w:rPr>
        <w:t>ч</w:t>
      </w:r>
      <w:r w:rsidR="00BB2BD4">
        <w:rPr>
          <w:rFonts w:eastAsia="Times New Roman"/>
          <w:noProof/>
          <w:sz w:val="24"/>
          <w:szCs w:val="24"/>
          <w:lang w:val="sr-Cyrl-RS"/>
        </w:rPr>
        <w:t xml:space="preserve">ајној висини </w:t>
      </w:r>
      <w:r w:rsidR="00376816">
        <w:rPr>
          <w:rFonts w:eastAsia="Times New Roman"/>
          <w:noProof/>
          <w:sz w:val="24"/>
          <w:szCs w:val="24"/>
          <w:lang w:val="sr-Cyrl-RS"/>
        </w:rPr>
        <w:t>таласа</w:t>
      </w:r>
      <w:r w:rsidR="00BB2BD4">
        <w:rPr>
          <w:rFonts w:eastAsia="Times New Roman"/>
          <w:noProof/>
          <w:sz w:val="24"/>
          <w:szCs w:val="24"/>
          <w:lang w:val="sr-Cyrl-RS"/>
        </w:rPr>
        <w:t xml:space="preserve"> од 1,25 </w:t>
      </w:r>
      <w:r w:rsidR="00BB2BD4">
        <w:rPr>
          <w:rFonts w:eastAsia="Times New Roman"/>
          <w:noProof/>
          <w:sz w:val="24"/>
          <w:szCs w:val="24"/>
          <w:lang w:val="en-US"/>
        </w:rPr>
        <w:t>m</w:t>
      </w:r>
      <w:r w:rsidR="005736E5" w:rsidRPr="005736E5">
        <w:rPr>
          <w:rFonts w:eastAsia="Times New Roman"/>
          <w:noProof/>
          <w:sz w:val="24"/>
          <w:szCs w:val="24"/>
          <w:lang w:val="sr-Cyrl-RS"/>
        </w:rPr>
        <w:t xml:space="preserve"> или више;</w:t>
      </w:r>
    </w:p>
    <w:p w:rsidR="005736E5" w:rsidRPr="005736E5" w:rsidRDefault="005736E5" w:rsidP="00372522">
      <w:pPr>
        <w:tabs>
          <w:tab w:val="left" w:pos="9355"/>
        </w:tabs>
        <w:spacing w:line="187" w:lineRule="exact"/>
        <w:ind w:left="1418"/>
        <w:jc w:val="both"/>
        <w:rPr>
          <w:rFonts w:eastAsia="Times New Roman"/>
          <w:noProof/>
          <w:sz w:val="24"/>
          <w:szCs w:val="24"/>
          <w:lang w:val="sr-Cyrl-RS"/>
        </w:rPr>
      </w:pPr>
    </w:p>
    <w:p w:rsidR="005736E5" w:rsidRPr="005736E5" w:rsidRDefault="00A97FCD" w:rsidP="00372522">
      <w:pPr>
        <w:tabs>
          <w:tab w:val="left" w:pos="2220"/>
          <w:tab w:val="left" w:pos="9355"/>
        </w:tabs>
        <w:ind w:left="1418"/>
        <w:jc w:val="both"/>
        <w:rPr>
          <w:rFonts w:eastAsia="Times New Roman"/>
          <w:noProof/>
          <w:sz w:val="24"/>
          <w:szCs w:val="24"/>
          <w:lang w:val="sr-Cyrl-RS"/>
        </w:rPr>
      </w:pPr>
      <w:r>
        <w:rPr>
          <w:rFonts w:eastAsia="Times New Roman"/>
          <w:noProof/>
          <w:sz w:val="24"/>
          <w:szCs w:val="24"/>
          <w:lang w:val="sr-Cyrl-RS"/>
        </w:rPr>
        <w:t xml:space="preserve">б. </w:t>
      </w:r>
      <w:r w:rsidR="00BB2BD4">
        <w:rPr>
          <w:rFonts w:eastAsia="Times New Roman"/>
          <w:noProof/>
          <w:sz w:val="24"/>
          <w:szCs w:val="24"/>
          <w:lang w:val="sr-Cyrl-RS"/>
        </w:rPr>
        <w:t>притисак</w:t>
      </w:r>
      <w:r w:rsidR="005736E5" w:rsidRPr="005736E5">
        <w:rPr>
          <w:rFonts w:eastAsia="Times New Roman"/>
          <w:noProof/>
          <w:sz w:val="24"/>
          <w:szCs w:val="24"/>
          <w:lang w:val="sr-Cyrl-RS"/>
        </w:rPr>
        <w:t xml:space="preserve"> у </w:t>
      </w:r>
      <w:r w:rsidR="00BB2BD4">
        <w:rPr>
          <w:rFonts w:eastAsia="Times New Roman"/>
          <w:noProof/>
          <w:sz w:val="24"/>
          <w:szCs w:val="24"/>
          <w:lang w:val="sr-Cyrl-RS"/>
        </w:rPr>
        <w:t>ваздушном</w:t>
      </w:r>
      <w:r w:rsidR="005736E5" w:rsidRPr="005736E5">
        <w:rPr>
          <w:rFonts w:eastAsia="Times New Roman"/>
          <w:noProof/>
          <w:sz w:val="24"/>
          <w:szCs w:val="24"/>
          <w:lang w:val="sr-Cyrl-RS"/>
        </w:rPr>
        <w:t xml:space="preserve"> јастуку преко 3 830 </w:t>
      </w:r>
      <w:r w:rsidR="00BB2BD4">
        <w:rPr>
          <w:rFonts w:eastAsia="Times New Roman"/>
          <w:noProof/>
          <w:sz w:val="24"/>
          <w:szCs w:val="24"/>
          <w:lang w:val="en-US"/>
        </w:rPr>
        <w:t>Pa</w:t>
      </w:r>
      <w:r w:rsidR="005736E5" w:rsidRPr="005736E5">
        <w:rPr>
          <w:rFonts w:eastAsia="Times New Roman"/>
          <w:noProof/>
          <w:sz w:val="24"/>
          <w:szCs w:val="24"/>
          <w:lang w:val="sr-Cyrl-RS"/>
        </w:rPr>
        <w:t xml:space="preserve"> и</w:t>
      </w:r>
    </w:p>
    <w:p w:rsidR="005736E5" w:rsidRPr="005736E5" w:rsidRDefault="005736E5" w:rsidP="00372522">
      <w:pPr>
        <w:tabs>
          <w:tab w:val="left" w:pos="9355"/>
        </w:tabs>
        <w:spacing w:line="205" w:lineRule="exact"/>
        <w:ind w:left="1418"/>
        <w:jc w:val="both"/>
        <w:rPr>
          <w:rFonts w:eastAsia="Times New Roman"/>
          <w:noProof/>
          <w:sz w:val="24"/>
          <w:szCs w:val="24"/>
          <w:lang w:val="sr-Cyrl-RS"/>
        </w:rPr>
      </w:pPr>
    </w:p>
    <w:p w:rsidR="005736E5" w:rsidRPr="005736E5" w:rsidRDefault="00A97FCD" w:rsidP="00372522">
      <w:pPr>
        <w:tabs>
          <w:tab w:val="left" w:pos="2220"/>
          <w:tab w:val="left" w:pos="9355"/>
        </w:tabs>
        <w:ind w:left="1418"/>
        <w:jc w:val="both"/>
        <w:rPr>
          <w:rFonts w:eastAsia="Times New Roman"/>
          <w:noProof/>
          <w:sz w:val="24"/>
          <w:szCs w:val="24"/>
          <w:lang w:val="sr-Cyrl-RS"/>
        </w:rPr>
      </w:pPr>
      <w:r>
        <w:rPr>
          <w:rFonts w:eastAsia="Times New Roman"/>
          <w:noProof/>
          <w:sz w:val="24"/>
          <w:szCs w:val="24"/>
          <w:lang w:val="sr-Cyrl-RS"/>
        </w:rPr>
        <w:t xml:space="preserve">ц. </w:t>
      </w:r>
      <w:r w:rsidR="00BB2BD4">
        <w:rPr>
          <w:rFonts w:eastAsia="Times New Roman"/>
          <w:noProof/>
          <w:sz w:val="24"/>
          <w:szCs w:val="24"/>
          <w:lang w:val="sr-Cyrl-RS"/>
        </w:rPr>
        <w:t>однос лаког и пуног</w:t>
      </w:r>
      <w:r w:rsidR="005736E5" w:rsidRPr="005736E5">
        <w:rPr>
          <w:rFonts w:eastAsia="Times New Roman"/>
          <w:noProof/>
          <w:sz w:val="24"/>
          <w:szCs w:val="24"/>
          <w:lang w:val="sr-Cyrl-RS"/>
        </w:rPr>
        <w:t xml:space="preserve"> </w:t>
      </w:r>
      <w:r w:rsidR="00BB2BD4">
        <w:rPr>
          <w:rFonts w:eastAsia="Times New Roman"/>
          <w:noProof/>
          <w:sz w:val="24"/>
          <w:szCs w:val="24"/>
          <w:lang w:val="sr-Cyrl-RS"/>
        </w:rPr>
        <w:t>депласмана</w:t>
      </w:r>
      <w:r w:rsidR="005736E5" w:rsidRPr="005736E5">
        <w:rPr>
          <w:rFonts w:eastAsia="Times New Roman"/>
          <w:noProof/>
          <w:sz w:val="24"/>
          <w:szCs w:val="24"/>
          <w:lang w:val="sr-Cyrl-RS"/>
        </w:rPr>
        <w:t xml:space="preserve"> мањи од 0,70;</w:t>
      </w:r>
    </w:p>
    <w:p w:rsidR="005736E5" w:rsidRPr="005736E5" w:rsidRDefault="005736E5" w:rsidP="00372522">
      <w:pPr>
        <w:spacing w:line="206" w:lineRule="exact"/>
        <w:jc w:val="both"/>
        <w:rPr>
          <w:rFonts w:eastAsia="Times New Roman"/>
          <w:noProof/>
          <w:sz w:val="24"/>
          <w:szCs w:val="24"/>
          <w:lang w:val="sr-Cyrl-RS"/>
        </w:rPr>
      </w:pPr>
    </w:p>
    <w:p w:rsidR="005736E5" w:rsidRPr="005736E5" w:rsidRDefault="005736E5" w:rsidP="001A55A8">
      <w:pPr>
        <w:numPr>
          <w:ilvl w:val="1"/>
          <w:numId w:val="451"/>
        </w:numPr>
        <w:tabs>
          <w:tab w:val="left" w:pos="2000"/>
        </w:tabs>
        <w:spacing w:line="245" w:lineRule="auto"/>
        <w:ind w:left="1418" w:hanging="284"/>
        <w:jc w:val="both"/>
        <w:rPr>
          <w:rFonts w:eastAsia="Times New Roman"/>
          <w:noProof/>
          <w:sz w:val="24"/>
          <w:szCs w:val="24"/>
          <w:lang w:val="sr-Cyrl-RS"/>
        </w:rPr>
      </w:pPr>
      <w:r w:rsidRPr="005736E5">
        <w:rPr>
          <w:rFonts w:eastAsia="Times New Roman"/>
          <w:noProof/>
          <w:sz w:val="24"/>
          <w:szCs w:val="24"/>
          <w:lang w:val="sr-Cyrl-RS"/>
        </w:rPr>
        <w:t>лебдјелице (</w:t>
      </w:r>
      <w:r w:rsidRPr="005736E5">
        <w:rPr>
          <w:rFonts w:eastAsia="Arial"/>
          <w:noProof/>
          <w:sz w:val="24"/>
          <w:szCs w:val="24"/>
          <w:lang w:val="sr-Cyrl-RS"/>
        </w:rPr>
        <w:t>ч</w:t>
      </w:r>
      <w:r w:rsidR="00BB2BD4">
        <w:rPr>
          <w:rFonts w:eastAsia="Times New Roman"/>
          <w:noProof/>
          <w:sz w:val="24"/>
          <w:szCs w:val="24"/>
          <w:lang w:val="sr-Cyrl-RS"/>
        </w:rPr>
        <w:t>врсти</w:t>
      </w:r>
      <w:r w:rsidRPr="005736E5">
        <w:rPr>
          <w:rFonts w:eastAsia="Times New Roman"/>
          <w:noProof/>
          <w:sz w:val="24"/>
          <w:szCs w:val="24"/>
          <w:lang w:val="sr-Cyrl-RS"/>
        </w:rPr>
        <w:t xml:space="preserve"> </w:t>
      </w:r>
      <w:r w:rsidR="00BB2BD4">
        <w:rPr>
          <w:rFonts w:eastAsia="Times New Roman"/>
          <w:noProof/>
          <w:sz w:val="24"/>
          <w:szCs w:val="24"/>
          <w:lang w:val="sr-Cyrl-RS"/>
        </w:rPr>
        <w:t>спољни</w:t>
      </w:r>
      <w:r w:rsidRPr="005736E5">
        <w:rPr>
          <w:rFonts w:eastAsia="Times New Roman"/>
          <w:noProof/>
          <w:sz w:val="24"/>
          <w:szCs w:val="24"/>
          <w:lang w:val="sr-Cyrl-RS"/>
        </w:rPr>
        <w:t xml:space="preserve"> </w:t>
      </w:r>
      <w:r w:rsidR="00BB2BD4">
        <w:rPr>
          <w:rFonts w:eastAsia="Times New Roman"/>
          <w:noProof/>
          <w:sz w:val="24"/>
          <w:szCs w:val="24"/>
          <w:lang w:val="sr-Cyrl-RS"/>
        </w:rPr>
        <w:t>зидови) с максималном пројектов</w:t>
      </w:r>
      <w:r w:rsidRPr="005736E5">
        <w:rPr>
          <w:rFonts w:eastAsia="Times New Roman"/>
          <w:noProof/>
          <w:sz w:val="24"/>
          <w:szCs w:val="24"/>
          <w:lang w:val="sr-Cyrl-RS"/>
        </w:rPr>
        <w:t>аном брзином, при пуном оптере</w:t>
      </w:r>
      <w:r w:rsidRPr="005736E5">
        <w:rPr>
          <w:rFonts w:eastAsia="Arial"/>
          <w:noProof/>
          <w:sz w:val="24"/>
          <w:szCs w:val="24"/>
          <w:lang w:val="sr-Cyrl-RS"/>
        </w:rPr>
        <w:t>ћ</w:t>
      </w:r>
      <w:r w:rsidRPr="005736E5">
        <w:rPr>
          <w:rFonts w:eastAsia="Times New Roman"/>
          <w:noProof/>
          <w:sz w:val="24"/>
          <w:szCs w:val="24"/>
          <w:lang w:val="sr-Cyrl-RS"/>
        </w:rPr>
        <w:t>ењу, ве</w:t>
      </w:r>
      <w:r w:rsidRPr="005736E5">
        <w:rPr>
          <w:rFonts w:eastAsia="Arial"/>
          <w:noProof/>
          <w:sz w:val="24"/>
          <w:szCs w:val="24"/>
          <w:lang w:val="sr-Cyrl-RS"/>
        </w:rPr>
        <w:t>ћ</w:t>
      </w:r>
      <w:r w:rsidRPr="005736E5">
        <w:rPr>
          <w:rFonts w:eastAsia="Times New Roman"/>
          <w:noProof/>
          <w:sz w:val="24"/>
          <w:szCs w:val="24"/>
          <w:lang w:val="sr-Cyrl-RS"/>
        </w:rPr>
        <w:t xml:space="preserve">ом од 40 </w:t>
      </w:r>
      <w:r w:rsidRPr="005736E5">
        <w:rPr>
          <w:rFonts w:eastAsia="Arial"/>
          <w:noProof/>
          <w:sz w:val="24"/>
          <w:szCs w:val="24"/>
          <w:lang w:val="sr-Cyrl-RS"/>
        </w:rPr>
        <w:t>ч</w:t>
      </w:r>
      <w:r w:rsidRPr="005736E5">
        <w:rPr>
          <w:rFonts w:eastAsia="Times New Roman"/>
          <w:noProof/>
          <w:sz w:val="24"/>
          <w:szCs w:val="24"/>
          <w:lang w:val="sr-Cyrl-RS"/>
        </w:rPr>
        <w:t>ворова при зна</w:t>
      </w:r>
      <w:r w:rsidRPr="005736E5">
        <w:rPr>
          <w:rFonts w:eastAsia="Arial"/>
          <w:noProof/>
          <w:sz w:val="24"/>
          <w:szCs w:val="24"/>
          <w:lang w:val="sr-Cyrl-RS"/>
        </w:rPr>
        <w:t>ч</w:t>
      </w:r>
      <w:r w:rsidRPr="005736E5">
        <w:rPr>
          <w:rFonts w:eastAsia="Times New Roman"/>
          <w:noProof/>
          <w:sz w:val="24"/>
          <w:szCs w:val="24"/>
          <w:lang w:val="sr-Cyrl-RS"/>
        </w:rPr>
        <w:t xml:space="preserve">ајној висини </w:t>
      </w:r>
      <w:r w:rsidR="00BB2BD4">
        <w:rPr>
          <w:rFonts w:eastAsia="Times New Roman"/>
          <w:noProof/>
          <w:sz w:val="24"/>
          <w:szCs w:val="24"/>
          <w:lang w:val="sr-Cyrl-RS"/>
        </w:rPr>
        <w:t xml:space="preserve">таласа од 3,25 </w:t>
      </w:r>
      <w:r w:rsidR="00BB2BD4">
        <w:rPr>
          <w:rFonts w:eastAsia="Times New Roman"/>
          <w:noProof/>
          <w:sz w:val="24"/>
          <w:szCs w:val="24"/>
          <w:lang w:val="en-US"/>
        </w:rPr>
        <w:t>m</w:t>
      </w:r>
      <w:r w:rsidRPr="005736E5">
        <w:rPr>
          <w:rFonts w:eastAsia="Times New Roman"/>
          <w:noProof/>
          <w:sz w:val="24"/>
          <w:szCs w:val="24"/>
          <w:lang w:val="sr-Cyrl-RS"/>
        </w:rPr>
        <w:t xml:space="preserve"> или више;</w:t>
      </w:r>
    </w:p>
    <w:p w:rsidR="005736E5" w:rsidRPr="005736E5" w:rsidRDefault="005736E5" w:rsidP="00372522">
      <w:pPr>
        <w:spacing w:line="190" w:lineRule="exact"/>
        <w:ind w:left="1418" w:hanging="284"/>
        <w:jc w:val="both"/>
        <w:rPr>
          <w:rFonts w:eastAsia="Times New Roman"/>
          <w:noProof/>
          <w:sz w:val="24"/>
          <w:szCs w:val="24"/>
          <w:lang w:val="sr-Cyrl-RS"/>
        </w:rPr>
      </w:pPr>
    </w:p>
    <w:p w:rsidR="005736E5" w:rsidRPr="005736E5" w:rsidRDefault="005736E5" w:rsidP="001A55A8">
      <w:pPr>
        <w:numPr>
          <w:ilvl w:val="1"/>
          <w:numId w:val="451"/>
        </w:numPr>
        <w:tabs>
          <w:tab w:val="left" w:pos="2000"/>
        </w:tabs>
        <w:spacing w:line="239" w:lineRule="auto"/>
        <w:ind w:left="1418" w:hanging="284"/>
        <w:jc w:val="both"/>
        <w:rPr>
          <w:rFonts w:eastAsia="Times New Roman"/>
          <w:noProof/>
          <w:sz w:val="24"/>
          <w:szCs w:val="24"/>
          <w:lang w:val="sr-Cyrl-RS"/>
        </w:rPr>
      </w:pPr>
      <w:r w:rsidRPr="005736E5">
        <w:rPr>
          <w:rFonts w:eastAsia="Times New Roman"/>
          <w:noProof/>
          <w:sz w:val="24"/>
          <w:szCs w:val="24"/>
          <w:lang w:val="sr-Cyrl-RS"/>
        </w:rPr>
        <w:t xml:space="preserve">хидрокрилци с активним </w:t>
      </w:r>
      <w:r w:rsidR="00BB2BD4">
        <w:rPr>
          <w:rFonts w:eastAsia="Times New Roman"/>
          <w:noProof/>
          <w:sz w:val="24"/>
          <w:szCs w:val="24"/>
          <w:lang w:val="sr-Cyrl-RS"/>
        </w:rPr>
        <w:t>системима</w:t>
      </w:r>
      <w:r w:rsidRPr="005736E5">
        <w:rPr>
          <w:rFonts w:eastAsia="Times New Roman"/>
          <w:noProof/>
          <w:sz w:val="24"/>
          <w:szCs w:val="24"/>
          <w:lang w:val="sr-Cyrl-RS"/>
        </w:rPr>
        <w:t xml:space="preserve"> за аутоматско управљање </w:t>
      </w:r>
      <w:r w:rsidR="00BB2BD4">
        <w:rPr>
          <w:rFonts w:eastAsia="Times New Roman"/>
          <w:noProof/>
          <w:sz w:val="24"/>
          <w:szCs w:val="24"/>
          <w:lang w:val="sr-Cyrl-RS"/>
        </w:rPr>
        <w:t>системима</w:t>
      </w:r>
      <w:r w:rsidRPr="005736E5">
        <w:rPr>
          <w:rFonts w:eastAsia="Times New Roman"/>
          <w:noProof/>
          <w:sz w:val="24"/>
          <w:szCs w:val="24"/>
          <w:lang w:val="sr-Cyrl-RS"/>
        </w:rPr>
        <w:t xml:space="preserve"> подводних крила, с максималном пројект</w:t>
      </w:r>
      <w:r w:rsidR="00BB2BD4">
        <w:rPr>
          <w:rFonts w:eastAsia="Times New Roman"/>
          <w:noProof/>
          <w:sz w:val="24"/>
          <w:szCs w:val="24"/>
          <w:lang w:val="sr-Cyrl-RS"/>
        </w:rPr>
        <w:t>ов</w:t>
      </w:r>
      <w:r w:rsidRPr="005736E5">
        <w:rPr>
          <w:rFonts w:eastAsia="Times New Roman"/>
          <w:noProof/>
          <w:sz w:val="24"/>
          <w:szCs w:val="24"/>
          <w:lang w:val="sr-Cyrl-RS"/>
        </w:rPr>
        <w:t>аном брзином, при пуном оптере</w:t>
      </w:r>
      <w:r w:rsidRPr="005736E5">
        <w:rPr>
          <w:rFonts w:eastAsia="Arial"/>
          <w:noProof/>
          <w:sz w:val="24"/>
          <w:szCs w:val="24"/>
          <w:lang w:val="sr-Cyrl-RS"/>
        </w:rPr>
        <w:t>ћ</w:t>
      </w:r>
      <w:r w:rsidRPr="005736E5">
        <w:rPr>
          <w:rFonts w:eastAsia="Times New Roman"/>
          <w:noProof/>
          <w:sz w:val="24"/>
          <w:szCs w:val="24"/>
          <w:lang w:val="sr-Cyrl-RS"/>
        </w:rPr>
        <w:t>ењу, ве</w:t>
      </w:r>
      <w:r w:rsidRPr="005736E5">
        <w:rPr>
          <w:rFonts w:eastAsia="Arial"/>
          <w:noProof/>
          <w:sz w:val="24"/>
          <w:szCs w:val="24"/>
          <w:lang w:val="sr-Cyrl-RS"/>
        </w:rPr>
        <w:t>ћ</w:t>
      </w:r>
      <w:r w:rsidRPr="005736E5">
        <w:rPr>
          <w:rFonts w:eastAsia="Times New Roman"/>
          <w:noProof/>
          <w:sz w:val="24"/>
          <w:szCs w:val="24"/>
          <w:lang w:val="sr-Cyrl-RS"/>
        </w:rPr>
        <w:t xml:space="preserve">ом од 40 </w:t>
      </w:r>
      <w:r w:rsidRPr="005736E5">
        <w:rPr>
          <w:rFonts w:eastAsia="Arial"/>
          <w:noProof/>
          <w:sz w:val="24"/>
          <w:szCs w:val="24"/>
          <w:lang w:val="sr-Cyrl-RS"/>
        </w:rPr>
        <w:t>ч</w:t>
      </w:r>
      <w:r w:rsidRPr="005736E5">
        <w:rPr>
          <w:rFonts w:eastAsia="Times New Roman"/>
          <w:noProof/>
          <w:sz w:val="24"/>
          <w:szCs w:val="24"/>
          <w:lang w:val="sr-Cyrl-RS"/>
        </w:rPr>
        <w:t>ворова при зна</w:t>
      </w:r>
      <w:r w:rsidRPr="005736E5">
        <w:rPr>
          <w:rFonts w:eastAsia="Arial"/>
          <w:noProof/>
          <w:sz w:val="24"/>
          <w:szCs w:val="24"/>
          <w:lang w:val="sr-Cyrl-RS"/>
        </w:rPr>
        <w:t>ч</w:t>
      </w:r>
      <w:r w:rsidR="00BB2BD4">
        <w:rPr>
          <w:rFonts w:eastAsia="Times New Roman"/>
          <w:noProof/>
          <w:sz w:val="24"/>
          <w:szCs w:val="24"/>
          <w:lang w:val="sr-Cyrl-RS"/>
        </w:rPr>
        <w:t xml:space="preserve">ајној висини таласа од 3,25 m </w:t>
      </w:r>
      <w:r w:rsidRPr="005736E5">
        <w:rPr>
          <w:rFonts w:eastAsia="Times New Roman"/>
          <w:noProof/>
          <w:sz w:val="24"/>
          <w:szCs w:val="24"/>
          <w:lang w:val="sr-Cyrl-RS"/>
        </w:rPr>
        <w:t>или више или</w:t>
      </w:r>
    </w:p>
    <w:p w:rsidR="005736E5" w:rsidRPr="005736E5" w:rsidRDefault="005736E5" w:rsidP="00372522">
      <w:pPr>
        <w:spacing w:line="197" w:lineRule="exact"/>
        <w:ind w:left="1418" w:hanging="284"/>
        <w:jc w:val="both"/>
        <w:rPr>
          <w:rFonts w:eastAsia="Times New Roman"/>
          <w:noProof/>
          <w:sz w:val="24"/>
          <w:szCs w:val="24"/>
          <w:lang w:val="sr-Cyrl-RS"/>
        </w:rPr>
      </w:pPr>
    </w:p>
    <w:p w:rsidR="005736E5" w:rsidRPr="005736E5" w:rsidRDefault="005736E5" w:rsidP="001A55A8">
      <w:pPr>
        <w:numPr>
          <w:ilvl w:val="1"/>
          <w:numId w:val="451"/>
        </w:numPr>
        <w:tabs>
          <w:tab w:val="left" w:pos="2000"/>
        </w:tabs>
        <w:ind w:left="1418" w:hanging="284"/>
        <w:jc w:val="both"/>
        <w:rPr>
          <w:rFonts w:eastAsia="Times New Roman"/>
          <w:noProof/>
          <w:sz w:val="24"/>
          <w:szCs w:val="24"/>
          <w:lang w:val="sr-Cyrl-RS"/>
        </w:rPr>
      </w:pPr>
      <w:r w:rsidRPr="005736E5">
        <w:rPr>
          <w:rFonts w:eastAsia="Times New Roman"/>
          <w:noProof/>
          <w:sz w:val="24"/>
          <w:szCs w:val="24"/>
          <w:lang w:val="sr-Cyrl-RS"/>
        </w:rPr>
        <w:t xml:space="preserve">‚пловила мале површине водне линије’ која имају било коју од </w:t>
      </w:r>
      <w:r w:rsidR="00EB273F">
        <w:rPr>
          <w:rFonts w:eastAsia="Times New Roman"/>
          <w:noProof/>
          <w:sz w:val="24"/>
          <w:szCs w:val="24"/>
          <w:lang w:val="sr-Cyrl-RS"/>
        </w:rPr>
        <w:t>сљедећих</w:t>
      </w:r>
      <w:r w:rsidRPr="005736E5">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5736E5">
        <w:rPr>
          <w:rFonts w:eastAsia="Times New Roman"/>
          <w:noProof/>
          <w:sz w:val="24"/>
          <w:szCs w:val="24"/>
          <w:lang w:val="sr-Cyrl-RS"/>
        </w:rPr>
        <w:t>:</w:t>
      </w:r>
    </w:p>
    <w:p w:rsidR="005736E5" w:rsidRPr="005736E5" w:rsidRDefault="005736E5" w:rsidP="00372522">
      <w:pPr>
        <w:spacing w:line="205" w:lineRule="exact"/>
        <w:jc w:val="both"/>
        <w:rPr>
          <w:rFonts w:eastAsia="Times New Roman"/>
          <w:noProof/>
          <w:sz w:val="24"/>
          <w:szCs w:val="24"/>
          <w:lang w:val="sr-Cyrl-RS"/>
        </w:rPr>
      </w:pPr>
    </w:p>
    <w:p w:rsidR="005736E5" w:rsidRPr="005736E5" w:rsidRDefault="00A97FCD" w:rsidP="00372522">
      <w:pPr>
        <w:tabs>
          <w:tab w:val="left" w:pos="2220"/>
        </w:tabs>
        <w:spacing w:line="245" w:lineRule="auto"/>
        <w:ind w:left="1418"/>
        <w:jc w:val="both"/>
        <w:rPr>
          <w:rFonts w:eastAsia="Times New Roman"/>
          <w:noProof/>
          <w:sz w:val="24"/>
          <w:szCs w:val="24"/>
          <w:lang w:val="sr-Cyrl-RS"/>
        </w:rPr>
      </w:pPr>
      <w:r>
        <w:rPr>
          <w:rFonts w:eastAsia="Times New Roman"/>
          <w:noProof/>
          <w:sz w:val="24"/>
          <w:szCs w:val="24"/>
          <w:lang w:val="sr-Cyrl-RS"/>
        </w:rPr>
        <w:t xml:space="preserve">а. </w:t>
      </w:r>
      <w:r w:rsidR="00BB2BD4">
        <w:rPr>
          <w:rFonts w:eastAsia="Times New Roman"/>
          <w:noProof/>
          <w:sz w:val="24"/>
          <w:szCs w:val="24"/>
          <w:lang w:val="sr-Cyrl-RS"/>
        </w:rPr>
        <w:t>пуни</w:t>
      </w:r>
      <w:r w:rsidR="005736E5" w:rsidRPr="005736E5">
        <w:rPr>
          <w:rFonts w:eastAsia="Times New Roman"/>
          <w:noProof/>
          <w:sz w:val="24"/>
          <w:szCs w:val="24"/>
          <w:lang w:val="sr-Cyrl-RS"/>
        </w:rPr>
        <w:t xml:space="preserve"> </w:t>
      </w:r>
      <w:r w:rsidR="00BB2BD4">
        <w:rPr>
          <w:rFonts w:eastAsia="Times New Roman"/>
          <w:noProof/>
          <w:sz w:val="24"/>
          <w:szCs w:val="24"/>
          <w:lang w:val="sr-Cyrl-RS"/>
        </w:rPr>
        <w:t>депласман</w:t>
      </w:r>
      <w:r w:rsidR="005736E5" w:rsidRPr="005736E5">
        <w:rPr>
          <w:rFonts w:eastAsia="Times New Roman"/>
          <w:noProof/>
          <w:sz w:val="24"/>
          <w:szCs w:val="24"/>
          <w:lang w:val="sr-Cyrl-RS"/>
        </w:rPr>
        <w:t xml:space="preserve"> ве</w:t>
      </w:r>
      <w:r w:rsidR="005736E5" w:rsidRPr="005736E5">
        <w:rPr>
          <w:rFonts w:eastAsia="Arial"/>
          <w:noProof/>
          <w:sz w:val="24"/>
          <w:szCs w:val="24"/>
          <w:lang w:val="sr-Cyrl-RS"/>
        </w:rPr>
        <w:t>ћ</w:t>
      </w:r>
      <w:r w:rsidR="00BB2BD4">
        <w:rPr>
          <w:rFonts w:eastAsia="Times New Roman"/>
          <w:noProof/>
          <w:sz w:val="24"/>
          <w:szCs w:val="24"/>
          <w:lang w:val="sr-Cyrl-RS"/>
        </w:rPr>
        <w:t>и</w:t>
      </w:r>
      <w:r w:rsidR="005736E5" w:rsidRPr="005736E5">
        <w:rPr>
          <w:rFonts w:eastAsia="Times New Roman"/>
          <w:noProof/>
          <w:sz w:val="24"/>
          <w:szCs w:val="24"/>
          <w:lang w:val="sr-Cyrl-RS"/>
        </w:rPr>
        <w:t xml:space="preserve"> од </w:t>
      </w:r>
      <w:r w:rsidR="00BB2BD4">
        <w:rPr>
          <w:rFonts w:eastAsia="Times New Roman"/>
          <w:noProof/>
          <w:sz w:val="24"/>
          <w:szCs w:val="24"/>
          <w:lang w:val="sr-Cyrl-RS"/>
        </w:rPr>
        <w:t>500 тона с максималном пројектов</w:t>
      </w:r>
      <w:r w:rsidR="005736E5" w:rsidRPr="005736E5">
        <w:rPr>
          <w:rFonts w:eastAsia="Times New Roman"/>
          <w:noProof/>
          <w:sz w:val="24"/>
          <w:szCs w:val="24"/>
          <w:lang w:val="sr-Cyrl-RS"/>
        </w:rPr>
        <w:t>аном брзином при пуном оптере</w:t>
      </w:r>
      <w:r w:rsidR="005736E5" w:rsidRPr="005736E5">
        <w:rPr>
          <w:rFonts w:eastAsia="Arial"/>
          <w:noProof/>
          <w:sz w:val="24"/>
          <w:szCs w:val="24"/>
          <w:lang w:val="sr-Cyrl-RS"/>
        </w:rPr>
        <w:t>ћ</w:t>
      </w:r>
      <w:r w:rsidR="005736E5" w:rsidRPr="005736E5">
        <w:rPr>
          <w:rFonts w:eastAsia="Times New Roman"/>
          <w:noProof/>
          <w:sz w:val="24"/>
          <w:szCs w:val="24"/>
          <w:lang w:val="sr-Cyrl-RS"/>
        </w:rPr>
        <w:t>ењу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ом од 35 </w:t>
      </w:r>
      <w:r w:rsidR="005736E5" w:rsidRPr="005736E5">
        <w:rPr>
          <w:rFonts w:eastAsia="Arial"/>
          <w:noProof/>
          <w:sz w:val="24"/>
          <w:szCs w:val="24"/>
          <w:lang w:val="sr-Cyrl-RS"/>
        </w:rPr>
        <w:t>ч</w:t>
      </w:r>
      <w:r w:rsidR="005736E5" w:rsidRPr="005736E5">
        <w:rPr>
          <w:rFonts w:eastAsia="Times New Roman"/>
          <w:noProof/>
          <w:sz w:val="24"/>
          <w:szCs w:val="24"/>
          <w:lang w:val="sr-Cyrl-RS"/>
        </w:rPr>
        <w:t>ворова при зна</w:t>
      </w:r>
      <w:r w:rsidR="005736E5" w:rsidRPr="005736E5">
        <w:rPr>
          <w:rFonts w:eastAsia="Arial"/>
          <w:noProof/>
          <w:sz w:val="24"/>
          <w:szCs w:val="24"/>
          <w:lang w:val="sr-Cyrl-RS"/>
        </w:rPr>
        <w:t>ч</w:t>
      </w:r>
      <w:r w:rsidR="00BB2BD4">
        <w:rPr>
          <w:rFonts w:eastAsia="Times New Roman"/>
          <w:noProof/>
          <w:sz w:val="24"/>
          <w:szCs w:val="24"/>
          <w:lang w:val="sr-Cyrl-RS"/>
        </w:rPr>
        <w:t xml:space="preserve">ајној висини таласа од 3,25 </w:t>
      </w:r>
      <w:r w:rsidR="00BB2BD4">
        <w:rPr>
          <w:rFonts w:eastAsia="Times New Roman"/>
          <w:noProof/>
          <w:sz w:val="24"/>
          <w:szCs w:val="24"/>
          <w:lang w:val="en-US"/>
        </w:rPr>
        <w:t>m</w:t>
      </w:r>
      <w:r w:rsidR="005736E5" w:rsidRPr="005736E5">
        <w:rPr>
          <w:rFonts w:eastAsia="Times New Roman"/>
          <w:noProof/>
          <w:sz w:val="24"/>
          <w:szCs w:val="24"/>
          <w:lang w:val="sr-Cyrl-RS"/>
        </w:rPr>
        <w:t xml:space="preserve"> или више или</w:t>
      </w:r>
    </w:p>
    <w:p w:rsidR="005736E5" w:rsidRPr="005736E5" w:rsidRDefault="005736E5" w:rsidP="00372522">
      <w:pPr>
        <w:spacing w:line="190" w:lineRule="exact"/>
        <w:ind w:left="1418"/>
        <w:jc w:val="both"/>
        <w:rPr>
          <w:rFonts w:eastAsia="Times New Roman"/>
          <w:noProof/>
          <w:sz w:val="24"/>
          <w:szCs w:val="24"/>
          <w:lang w:val="sr-Cyrl-RS"/>
        </w:rPr>
      </w:pPr>
    </w:p>
    <w:p w:rsidR="005736E5" w:rsidRPr="005736E5" w:rsidRDefault="00A97FCD" w:rsidP="00372522">
      <w:pPr>
        <w:tabs>
          <w:tab w:val="left" w:pos="2220"/>
        </w:tabs>
        <w:spacing w:line="245" w:lineRule="auto"/>
        <w:ind w:left="1418"/>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 xml:space="preserve">пуна </w:t>
      </w:r>
      <w:r w:rsidR="00BB2BD4">
        <w:rPr>
          <w:rFonts w:eastAsia="Times New Roman"/>
          <w:noProof/>
          <w:sz w:val="24"/>
          <w:szCs w:val="24"/>
          <w:lang w:val="sr-Cyrl-RS"/>
        </w:rPr>
        <w:t>депласман</w:t>
      </w:r>
      <w:r w:rsidR="005736E5" w:rsidRPr="005736E5">
        <w:rPr>
          <w:rFonts w:eastAsia="Times New Roman"/>
          <w:noProof/>
          <w:sz w:val="24"/>
          <w:szCs w:val="24"/>
          <w:lang w:val="sr-Cyrl-RS"/>
        </w:rPr>
        <w:t xml:space="preserve"> ве</w:t>
      </w:r>
      <w:r w:rsidR="005736E5" w:rsidRPr="005736E5">
        <w:rPr>
          <w:rFonts w:eastAsia="Arial"/>
          <w:noProof/>
          <w:sz w:val="24"/>
          <w:szCs w:val="24"/>
          <w:lang w:val="sr-Cyrl-RS"/>
        </w:rPr>
        <w:t>ћ</w:t>
      </w:r>
      <w:r w:rsidR="00BB2BD4">
        <w:rPr>
          <w:rFonts w:eastAsia="Times New Roman"/>
          <w:noProof/>
          <w:sz w:val="24"/>
          <w:szCs w:val="24"/>
          <w:lang w:val="sr-Cyrl-RS"/>
        </w:rPr>
        <w:t>и</w:t>
      </w:r>
      <w:r w:rsidR="005736E5" w:rsidRPr="005736E5">
        <w:rPr>
          <w:rFonts w:eastAsia="Times New Roman"/>
          <w:noProof/>
          <w:sz w:val="24"/>
          <w:szCs w:val="24"/>
          <w:lang w:val="sr-Cyrl-RS"/>
        </w:rPr>
        <w:t xml:space="preserve"> од 1 500 тона с максималном пројект</w:t>
      </w:r>
      <w:r w:rsidR="00BB2BD4">
        <w:rPr>
          <w:rFonts w:eastAsia="Times New Roman"/>
          <w:noProof/>
          <w:sz w:val="24"/>
          <w:szCs w:val="24"/>
          <w:lang w:val="sr-Cyrl-RS"/>
        </w:rPr>
        <w:t>ов</w:t>
      </w:r>
      <w:r w:rsidR="005736E5" w:rsidRPr="005736E5">
        <w:rPr>
          <w:rFonts w:eastAsia="Times New Roman"/>
          <w:noProof/>
          <w:sz w:val="24"/>
          <w:szCs w:val="24"/>
          <w:lang w:val="sr-Cyrl-RS"/>
        </w:rPr>
        <w:t>аном брзином при пуном оптере</w:t>
      </w:r>
      <w:r w:rsidR="005736E5" w:rsidRPr="005736E5">
        <w:rPr>
          <w:rFonts w:eastAsia="Arial"/>
          <w:noProof/>
          <w:sz w:val="24"/>
          <w:szCs w:val="24"/>
          <w:lang w:val="sr-Cyrl-RS"/>
        </w:rPr>
        <w:t>ћ</w:t>
      </w:r>
      <w:r w:rsidR="005736E5" w:rsidRPr="005736E5">
        <w:rPr>
          <w:rFonts w:eastAsia="Times New Roman"/>
          <w:noProof/>
          <w:sz w:val="24"/>
          <w:szCs w:val="24"/>
          <w:lang w:val="sr-Cyrl-RS"/>
        </w:rPr>
        <w:t>ењу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ом од 25 </w:t>
      </w:r>
      <w:r w:rsidR="005736E5" w:rsidRPr="005736E5">
        <w:rPr>
          <w:rFonts w:eastAsia="Arial"/>
          <w:noProof/>
          <w:sz w:val="24"/>
          <w:szCs w:val="24"/>
          <w:lang w:val="sr-Cyrl-RS"/>
        </w:rPr>
        <w:t>ч</w:t>
      </w:r>
      <w:r w:rsidR="005736E5" w:rsidRPr="005736E5">
        <w:rPr>
          <w:rFonts w:eastAsia="Times New Roman"/>
          <w:noProof/>
          <w:sz w:val="24"/>
          <w:szCs w:val="24"/>
          <w:lang w:val="sr-Cyrl-RS"/>
        </w:rPr>
        <w:t>ворова при зна</w:t>
      </w:r>
      <w:r w:rsidR="005736E5" w:rsidRPr="005736E5">
        <w:rPr>
          <w:rFonts w:eastAsia="Arial"/>
          <w:noProof/>
          <w:sz w:val="24"/>
          <w:szCs w:val="24"/>
          <w:lang w:val="sr-Cyrl-RS"/>
        </w:rPr>
        <w:t>ч</w:t>
      </w:r>
      <w:r w:rsidR="00BB2BD4">
        <w:rPr>
          <w:rFonts w:eastAsia="Times New Roman"/>
          <w:noProof/>
          <w:sz w:val="24"/>
          <w:szCs w:val="24"/>
          <w:lang w:val="sr-Cyrl-RS"/>
        </w:rPr>
        <w:t xml:space="preserve">ајној висини таласа од 4 </w:t>
      </w:r>
      <w:r w:rsidR="00BB2BD4">
        <w:rPr>
          <w:rFonts w:eastAsia="Times New Roman"/>
          <w:noProof/>
          <w:sz w:val="24"/>
          <w:szCs w:val="24"/>
          <w:lang w:val="en-US"/>
        </w:rPr>
        <w:t>m</w:t>
      </w:r>
      <w:r w:rsidR="005736E5" w:rsidRPr="005736E5">
        <w:rPr>
          <w:rFonts w:eastAsia="Times New Roman"/>
          <w:noProof/>
          <w:sz w:val="24"/>
          <w:szCs w:val="24"/>
          <w:lang w:val="sr-Cyrl-RS"/>
        </w:rPr>
        <w:t xml:space="preserve"> или више.</w:t>
      </w:r>
    </w:p>
    <w:p w:rsidR="005736E5" w:rsidRPr="005736E5" w:rsidRDefault="005736E5" w:rsidP="00372522">
      <w:pPr>
        <w:spacing w:line="191" w:lineRule="exact"/>
        <w:jc w:val="both"/>
        <w:rPr>
          <w:noProof/>
          <w:sz w:val="24"/>
          <w:szCs w:val="24"/>
          <w:lang w:val="sr-Cyrl-RS"/>
        </w:rPr>
      </w:pPr>
    </w:p>
    <w:p w:rsidR="005736E5" w:rsidRPr="005736E5" w:rsidRDefault="005736E5" w:rsidP="00372522">
      <w:pPr>
        <w:ind w:left="1701"/>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122" w:lineRule="exact"/>
        <w:ind w:left="1701"/>
        <w:jc w:val="both"/>
        <w:rPr>
          <w:noProof/>
          <w:sz w:val="24"/>
          <w:szCs w:val="24"/>
          <w:lang w:val="sr-Cyrl-RS"/>
        </w:rPr>
      </w:pPr>
    </w:p>
    <w:p w:rsidR="005736E5" w:rsidRPr="005736E5" w:rsidRDefault="005736E5" w:rsidP="00372522">
      <w:pPr>
        <w:tabs>
          <w:tab w:val="left" w:pos="9355"/>
        </w:tabs>
        <w:spacing w:line="254" w:lineRule="auto"/>
        <w:ind w:left="1701"/>
        <w:jc w:val="both"/>
        <w:rPr>
          <w:rFonts w:eastAsia="Times New Roman"/>
          <w:i/>
          <w:iCs/>
          <w:noProof/>
          <w:sz w:val="24"/>
          <w:szCs w:val="24"/>
          <w:lang w:val="sr-Cyrl-RS"/>
        </w:rPr>
      </w:pPr>
      <w:r w:rsidRPr="005736E5">
        <w:rPr>
          <w:rFonts w:eastAsia="Times New Roman"/>
          <w:i/>
          <w:iCs/>
          <w:noProof/>
          <w:sz w:val="24"/>
          <w:szCs w:val="24"/>
          <w:lang w:val="sr-Cyrl-RS"/>
        </w:rPr>
        <w:t>‚Пловило мал</w:t>
      </w:r>
      <w:r w:rsidR="00BB2BD4">
        <w:rPr>
          <w:rFonts w:eastAsia="Times New Roman"/>
          <w:i/>
          <w:iCs/>
          <w:noProof/>
          <w:sz w:val="24"/>
          <w:szCs w:val="24"/>
          <w:lang w:val="sr-Cyrl-RS"/>
        </w:rPr>
        <w:t>е површине водне линије’ дефинис</w:t>
      </w:r>
      <w:r w:rsidRPr="005736E5">
        <w:rPr>
          <w:rFonts w:eastAsia="Times New Roman"/>
          <w:i/>
          <w:iCs/>
          <w:noProof/>
          <w:sz w:val="24"/>
          <w:szCs w:val="24"/>
          <w:lang w:val="sr-Cyrl-RS"/>
        </w:rPr>
        <w:t>ано је према сљеде</w:t>
      </w:r>
      <w:r w:rsidRPr="005736E5">
        <w:rPr>
          <w:rFonts w:eastAsia="Arial"/>
          <w:i/>
          <w:iCs/>
          <w:noProof/>
          <w:sz w:val="24"/>
          <w:szCs w:val="24"/>
          <w:lang w:val="sr-Cyrl-RS"/>
        </w:rPr>
        <w:t>ћ</w:t>
      </w:r>
      <w:r w:rsidRPr="005736E5">
        <w:rPr>
          <w:rFonts w:eastAsia="Times New Roman"/>
          <w:i/>
          <w:iCs/>
          <w:noProof/>
          <w:sz w:val="24"/>
          <w:szCs w:val="24"/>
          <w:lang w:val="sr-Cyrl-RS"/>
        </w:rPr>
        <w:t>ој формули: пов</w:t>
      </w:r>
      <w:r w:rsidR="00BB2BD4">
        <w:rPr>
          <w:rFonts w:eastAsia="Times New Roman"/>
          <w:i/>
          <w:iCs/>
          <w:noProof/>
          <w:sz w:val="24"/>
          <w:szCs w:val="24"/>
          <w:lang w:val="sr-Cyrl-RS"/>
        </w:rPr>
        <w:t>ршина водне линије при пројектов</w:t>
      </w:r>
      <w:r w:rsidRPr="005736E5">
        <w:rPr>
          <w:rFonts w:eastAsia="Times New Roman"/>
          <w:i/>
          <w:iCs/>
          <w:noProof/>
          <w:sz w:val="24"/>
          <w:szCs w:val="24"/>
          <w:lang w:val="sr-Cyrl-RS"/>
        </w:rPr>
        <w:t>аном рад</w:t>
      </w:r>
      <w:r w:rsidR="00BB2BD4">
        <w:rPr>
          <w:rFonts w:eastAsia="Times New Roman"/>
          <w:i/>
          <w:iCs/>
          <w:noProof/>
          <w:sz w:val="24"/>
          <w:szCs w:val="24"/>
          <w:lang w:val="sr-Cyrl-RS"/>
        </w:rPr>
        <w:t>ном газу мањем од 2 × (истиснута</w:t>
      </w:r>
      <w:r w:rsidRPr="005736E5">
        <w:rPr>
          <w:rFonts w:eastAsia="Times New Roman"/>
          <w:i/>
          <w:iCs/>
          <w:noProof/>
          <w:sz w:val="24"/>
          <w:szCs w:val="24"/>
          <w:lang w:val="sr-Cyrl-RS"/>
        </w:rPr>
        <w:t xml:space="preserve"> </w:t>
      </w:r>
      <w:r w:rsidR="00BB2BD4">
        <w:rPr>
          <w:rFonts w:eastAsia="Times New Roman"/>
          <w:i/>
          <w:iCs/>
          <w:noProof/>
          <w:sz w:val="24"/>
          <w:szCs w:val="24"/>
          <w:lang w:val="sr-Cyrl-RS"/>
        </w:rPr>
        <w:t>запремина</w:t>
      </w:r>
      <w:r w:rsidRPr="005736E5">
        <w:rPr>
          <w:rFonts w:eastAsia="Times New Roman"/>
          <w:i/>
          <w:iCs/>
          <w:noProof/>
          <w:sz w:val="24"/>
          <w:szCs w:val="24"/>
          <w:lang w:val="sr-Cyrl-RS"/>
        </w:rPr>
        <w:t xml:space="preserve"> на пројект</w:t>
      </w:r>
      <w:r w:rsidR="00BB2BD4">
        <w:rPr>
          <w:rFonts w:eastAsia="Times New Roman"/>
          <w:i/>
          <w:iCs/>
          <w:noProof/>
          <w:sz w:val="24"/>
          <w:szCs w:val="24"/>
          <w:lang w:val="sr-Cyrl-RS"/>
        </w:rPr>
        <w:t>ов</w:t>
      </w:r>
      <w:r w:rsidRPr="005736E5">
        <w:rPr>
          <w:rFonts w:eastAsia="Times New Roman"/>
          <w:i/>
          <w:iCs/>
          <w:noProof/>
          <w:sz w:val="24"/>
          <w:szCs w:val="24"/>
          <w:lang w:val="sr-Cyrl-RS"/>
        </w:rPr>
        <w:t>аном радном газу)</w:t>
      </w:r>
      <w:r w:rsidRPr="005736E5">
        <w:rPr>
          <w:rFonts w:eastAsia="Times New Roman"/>
          <w:i/>
          <w:iCs/>
          <w:noProof/>
          <w:sz w:val="24"/>
          <w:szCs w:val="24"/>
          <w:vertAlign w:val="superscript"/>
          <w:lang w:val="sr-Cyrl-RS"/>
        </w:rPr>
        <w:t>2/3</w:t>
      </w:r>
      <w:r w:rsidRPr="005736E5">
        <w:rPr>
          <w:rFonts w:eastAsia="Times New Roman"/>
          <w:i/>
          <w:iCs/>
          <w:noProof/>
          <w:sz w:val="24"/>
          <w:szCs w:val="24"/>
          <w:lang w:val="sr-Cyrl-RS"/>
        </w:rPr>
        <w:t xml:space="preserve"> .</w:t>
      </w:r>
    </w:p>
    <w:p w:rsidR="005736E5" w:rsidRPr="005736E5" w:rsidRDefault="005736E5" w:rsidP="00372522">
      <w:pPr>
        <w:spacing w:line="254" w:lineRule="auto"/>
        <w:jc w:val="both"/>
        <w:rPr>
          <w:noProof/>
          <w:sz w:val="24"/>
          <w:szCs w:val="24"/>
          <w:lang w:val="sr-Cyrl-RS"/>
        </w:rPr>
      </w:pPr>
    </w:p>
    <w:p w:rsidR="005736E5" w:rsidRPr="005736E5" w:rsidRDefault="005736E5" w:rsidP="00372522">
      <w:pPr>
        <w:spacing w:line="254" w:lineRule="auto"/>
        <w:jc w:val="both"/>
        <w:rPr>
          <w:noProof/>
          <w:sz w:val="24"/>
          <w:szCs w:val="24"/>
          <w:lang w:val="sr-Cyrl-RS"/>
        </w:rPr>
      </w:pPr>
    </w:p>
    <w:p w:rsidR="005736E5" w:rsidRPr="005736E5" w:rsidRDefault="005736E5" w:rsidP="00372522">
      <w:pPr>
        <w:spacing w:line="80" w:lineRule="exact"/>
        <w:jc w:val="both"/>
        <w:rPr>
          <w:noProof/>
          <w:sz w:val="24"/>
          <w:szCs w:val="24"/>
          <w:lang w:val="sr-Cyrl-RS"/>
        </w:rPr>
      </w:pPr>
    </w:p>
    <w:p w:rsidR="005736E5" w:rsidRPr="005736E5" w:rsidRDefault="009865D0" w:rsidP="00372522">
      <w:pPr>
        <w:jc w:val="center"/>
        <w:rPr>
          <w:noProof/>
          <w:sz w:val="24"/>
          <w:szCs w:val="24"/>
          <w:lang w:val="sr-Cyrl-RS"/>
        </w:rPr>
      </w:pPr>
      <w:r>
        <w:rPr>
          <w:rFonts w:eastAsia="Times New Roman"/>
          <w:b/>
          <w:bCs/>
          <w:noProof/>
          <w:sz w:val="24"/>
          <w:szCs w:val="24"/>
          <w:lang w:val="sr-Cyrl-RS"/>
        </w:rPr>
        <w:t xml:space="preserve">КАТЕГОРИЈА 9 </w:t>
      </w:r>
      <w:r w:rsidR="005736E5" w:rsidRPr="005736E5">
        <w:rPr>
          <w:rFonts w:eastAsia="Times New Roman"/>
          <w:b/>
          <w:bCs/>
          <w:noProof/>
          <w:sz w:val="24"/>
          <w:szCs w:val="24"/>
          <w:lang w:val="sr-Cyrl-RS"/>
        </w:rPr>
        <w:t xml:space="preserve">– </w:t>
      </w:r>
      <w:r w:rsidR="00BB2BD4">
        <w:rPr>
          <w:rFonts w:eastAsia="Times New Roman"/>
          <w:b/>
          <w:bCs/>
          <w:noProof/>
          <w:sz w:val="24"/>
          <w:szCs w:val="24"/>
          <w:lang w:val="sr-Cyrl-RS"/>
        </w:rPr>
        <w:t>ВАЗДУШНИ</w:t>
      </w:r>
      <w:r w:rsidR="005736E5" w:rsidRPr="005736E5">
        <w:rPr>
          <w:rFonts w:eastAsia="Times New Roman"/>
          <w:b/>
          <w:bCs/>
          <w:noProof/>
          <w:sz w:val="24"/>
          <w:szCs w:val="24"/>
          <w:lang w:val="sr-Cyrl-RS"/>
        </w:rPr>
        <w:t xml:space="preserve"> И СВЕМИРСКИ ПРОСТОР И ПОГОНСКИ </w:t>
      </w:r>
      <w:r w:rsidR="001520B7">
        <w:rPr>
          <w:rFonts w:eastAsia="Times New Roman"/>
          <w:b/>
          <w:bCs/>
          <w:noProof/>
          <w:sz w:val="24"/>
          <w:szCs w:val="24"/>
          <w:lang w:val="sr-Cyrl-RS"/>
        </w:rPr>
        <w:t>СИСТЕМИ</w:t>
      </w:r>
    </w:p>
    <w:p w:rsidR="005736E5" w:rsidRPr="005736E5" w:rsidRDefault="005736E5" w:rsidP="00372522">
      <w:pPr>
        <w:spacing w:line="125" w:lineRule="exact"/>
        <w:jc w:val="both"/>
        <w:rPr>
          <w:noProof/>
          <w:sz w:val="24"/>
          <w:szCs w:val="24"/>
          <w:lang w:val="sr-Cyrl-RS"/>
        </w:rPr>
      </w:pPr>
    </w:p>
    <w:p w:rsidR="005736E5" w:rsidRPr="005736E5" w:rsidRDefault="005736E5" w:rsidP="00372522">
      <w:pPr>
        <w:spacing w:line="125" w:lineRule="exact"/>
        <w:jc w:val="both"/>
        <w:rPr>
          <w:noProof/>
          <w:sz w:val="24"/>
          <w:szCs w:val="24"/>
          <w:lang w:val="sr-Cyrl-RS"/>
        </w:rPr>
      </w:pPr>
    </w:p>
    <w:p w:rsidR="005736E5" w:rsidRPr="005736E5" w:rsidRDefault="005736E5" w:rsidP="00372522">
      <w:pPr>
        <w:spacing w:line="125" w:lineRule="exact"/>
        <w:jc w:val="both"/>
        <w:rPr>
          <w:noProof/>
          <w:sz w:val="24"/>
          <w:szCs w:val="24"/>
          <w:lang w:val="sr-Cyrl-RS"/>
        </w:rPr>
      </w:pPr>
    </w:p>
    <w:p w:rsidR="005736E5" w:rsidRPr="005736E5" w:rsidRDefault="005736E5" w:rsidP="00372522">
      <w:pPr>
        <w:tabs>
          <w:tab w:val="left" w:pos="1500"/>
        </w:tabs>
        <w:ind w:left="851" w:hanging="851"/>
        <w:jc w:val="both"/>
        <w:rPr>
          <w:noProof/>
          <w:sz w:val="24"/>
          <w:szCs w:val="24"/>
          <w:lang w:val="sr-Cyrl-RS"/>
        </w:rPr>
      </w:pPr>
      <w:r w:rsidRPr="005736E5">
        <w:rPr>
          <w:rFonts w:eastAsia="Times New Roman"/>
          <w:b/>
          <w:bCs/>
          <w:noProof/>
          <w:sz w:val="24"/>
          <w:szCs w:val="24"/>
          <w:lang w:val="sr-Cyrl-RS"/>
        </w:rPr>
        <w:t>9А</w:t>
      </w:r>
      <w:r w:rsidRPr="005736E5">
        <w:rPr>
          <w:noProof/>
          <w:sz w:val="24"/>
          <w:szCs w:val="24"/>
          <w:lang w:val="sr-Cyrl-RS"/>
        </w:rPr>
        <w:tab/>
      </w:r>
      <w:r w:rsidR="00BB2BD4">
        <w:rPr>
          <w:rFonts w:eastAsia="Times New Roman"/>
          <w:b/>
          <w:bCs/>
          <w:noProof/>
          <w:sz w:val="24"/>
          <w:szCs w:val="24"/>
          <w:lang w:val="sr-Cyrl-RS"/>
        </w:rPr>
        <w:t>Системи</w:t>
      </w:r>
      <w:r w:rsidRPr="005736E5">
        <w:rPr>
          <w:rFonts w:eastAsia="Times New Roman"/>
          <w:b/>
          <w:bCs/>
          <w:noProof/>
          <w:sz w:val="24"/>
          <w:szCs w:val="24"/>
          <w:lang w:val="sr-Cyrl-RS"/>
        </w:rPr>
        <w:t>, опрема и компоненте</w:t>
      </w:r>
    </w:p>
    <w:p w:rsidR="005736E5" w:rsidRPr="005736E5" w:rsidRDefault="005736E5" w:rsidP="00372522">
      <w:pPr>
        <w:spacing w:line="129" w:lineRule="exact"/>
        <w:ind w:left="851" w:hanging="851"/>
        <w:jc w:val="both"/>
        <w:rPr>
          <w:noProof/>
          <w:sz w:val="24"/>
          <w:szCs w:val="24"/>
          <w:lang w:val="sr-Cyrl-RS"/>
        </w:rPr>
      </w:pPr>
    </w:p>
    <w:p w:rsidR="005736E5" w:rsidRPr="005736E5" w:rsidRDefault="005736E5" w:rsidP="00372522">
      <w:pPr>
        <w:tabs>
          <w:tab w:val="left" w:pos="9355"/>
        </w:tabs>
        <w:spacing w:line="246" w:lineRule="auto"/>
        <w:ind w:left="851"/>
        <w:jc w:val="both"/>
        <w:rPr>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За погонске </w:t>
      </w:r>
      <w:r w:rsidR="00BB2BD4">
        <w:rPr>
          <w:rFonts w:eastAsia="Times New Roman"/>
          <w:i/>
          <w:iCs/>
          <w:noProof/>
          <w:sz w:val="24"/>
          <w:szCs w:val="24"/>
          <w:lang w:val="sr-Cyrl-RS"/>
        </w:rPr>
        <w:t>системе</w:t>
      </w:r>
      <w:r w:rsidRPr="005736E5">
        <w:rPr>
          <w:rFonts w:eastAsia="Times New Roman"/>
          <w:i/>
          <w:iCs/>
          <w:noProof/>
          <w:sz w:val="24"/>
          <w:szCs w:val="24"/>
          <w:lang w:val="sr-Cyrl-RS"/>
        </w:rPr>
        <w:t xml:space="preserve"> обликоване или оцијењене према неутронском или пролазном </w:t>
      </w:r>
      <w:r w:rsidR="00F45795">
        <w:rPr>
          <w:rFonts w:eastAsia="Times New Roman"/>
          <w:i/>
          <w:iCs/>
          <w:noProof/>
          <w:sz w:val="24"/>
          <w:szCs w:val="24"/>
          <w:lang w:val="sr-Cyrl-RS"/>
        </w:rPr>
        <w:t>јон</w:t>
      </w:r>
      <w:r w:rsidR="00BB2BD4">
        <w:rPr>
          <w:rFonts w:eastAsia="Times New Roman"/>
          <w:i/>
          <w:iCs/>
          <w:noProof/>
          <w:sz w:val="24"/>
          <w:szCs w:val="24"/>
          <w:lang w:val="sr-Cyrl-RS"/>
        </w:rPr>
        <w:t>изу</w:t>
      </w:r>
      <w:r w:rsidRPr="005736E5">
        <w:rPr>
          <w:rFonts w:eastAsia="Times New Roman"/>
          <w:i/>
          <w:iCs/>
          <w:noProof/>
          <w:sz w:val="24"/>
          <w:szCs w:val="24"/>
          <w:lang w:val="sr-Cyrl-RS"/>
        </w:rPr>
        <w:t>ју</w:t>
      </w:r>
      <w:r w:rsidRPr="005736E5">
        <w:rPr>
          <w:rFonts w:eastAsia="Arial"/>
          <w:i/>
          <w:iCs/>
          <w:noProof/>
          <w:sz w:val="24"/>
          <w:szCs w:val="24"/>
          <w:lang w:val="sr-Cyrl-RS"/>
        </w:rPr>
        <w:t>ћ</w:t>
      </w:r>
      <w:r w:rsidRPr="005736E5">
        <w:rPr>
          <w:rFonts w:eastAsia="Times New Roman"/>
          <w:i/>
          <w:iCs/>
          <w:noProof/>
          <w:sz w:val="24"/>
          <w:szCs w:val="24"/>
          <w:lang w:val="sr-Cyrl-RS"/>
        </w:rPr>
        <w:t>ем зра</w:t>
      </w:r>
      <w:r w:rsidRPr="005736E5">
        <w:rPr>
          <w:rFonts w:eastAsia="Arial"/>
          <w:i/>
          <w:iCs/>
          <w:noProof/>
          <w:sz w:val="24"/>
          <w:szCs w:val="24"/>
          <w:lang w:val="sr-Cyrl-RS"/>
        </w:rPr>
        <w:t>ч</w:t>
      </w:r>
      <w:r w:rsidRPr="005736E5">
        <w:rPr>
          <w:rFonts w:eastAsia="Times New Roman"/>
          <w:i/>
          <w:iCs/>
          <w:noProof/>
          <w:sz w:val="24"/>
          <w:szCs w:val="24"/>
          <w:lang w:val="sr-Cyrl-RS"/>
        </w:rPr>
        <w:t>ењу видјети Заједничку листу војне опреме.</w:t>
      </w:r>
    </w:p>
    <w:p w:rsidR="005736E5" w:rsidRPr="005736E5" w:rsidRDefault="005736E5" w:rsidP="00372522">
      <w:pPr>
        <w:spacing w:line="190" w:lineRule="exact"/>
        <w:ind w:left="851" w:hanging="851"/>
        <w:jc w:val="both"/>
        <w:rPr>
          <w:noProof/>
          <w:sz w:val="24"/>
          <w:szCs w:val="24"/>
          <w:lang w:val="sr-Cyrl-RS"/>
        </w:rPr>
      </w:pPr>
    </w:p>
    <w:p w:rsidR="005736E5" w:rsidRPr="005736E5" w:rsidRDefault="005736E5" w:rsidP="00372522">
      <w:pPr>
        <w:spacing w:line="190" w:lineRule="exact"/>
        <w:ind w:left="851" w:hanging="851"/>
        <w:jc w:val="both"/>
        <w:rPr>
          <w:noProof/>
          <w:sz w:val="24"/>
          <w:szCs w:val="24"/>
          <w:lang w:val="sr-Cyrl-RS"/>
        </w:rPr>
      </w:pPr>
    </w:p>
    <w:p w:rsidR="005736E5" w:rsidRPr="00BB2BD4" w:rsidRDefault="005736E5" w:rsidP="00372522">
      <w:pPr>
        <w:tabs>
          <w:tab w:val="left" w:pos="1500"/>
        </w:tabs>
        <w:ind w:left="851" w:hanging="851"/>
        <w:jc w:val="both"/>
        <w:rPr>
          <w:b/>
          <w:noProof/>
          <w:sz w:val="24"/>
          <w:szCs w:val="24"/>
          <w:lang w:val="sr-Cyrl-RS"/>
        </w:rPr>
      </w:pPr>
      <w:r w:rsidRPr="00BB2BD4">
        <w:rPr>
          <w:rFonts w:eastAsia="Times New Roman"/>
          <w:b/>
          <w:noProof/>
          <w:sz w:val="24"/>
          <w:szCs w:val="24"/>
          <w:lang w:val="sr-Cyrl-RS"/>
        </w:rPr>
        <w:t>9А001</w:t>
      </w:r>
      <w:r w:rsidRPr="00BB2BD4">
        <w:rPr>
          <w:b/>
          <w:noProof/>
          <w:sz w:val="24"/>
          <w:szCs w:val="24"/>
          <w:lang w:val="sr-Cyrl-RS"/>
        </w:rPr>
        <w:tab/>
      </w:r>
      <w:r w:rsidR="00BB2BD4" w:rsidRPr="00BB2BD4">
        <w:rPr>
          <w:rFonts w:eastAsia="Times New Roman"/>
          <w:b/>
          <w:noProof/>
          <w:sz w:val="24"/>
          <w:szCs w:val="24"/>
          <w:lang w:val="sr-Cyrl-RS"/>
        </w:rPr>
        <w:t xml:space="preserve">Ваздухопловни гасно-турбински мотори </w:t>
      </w:r>
      <w:r w:rsidRPr="00BB2BD4">
        <w:rPr>
          <w:rFonts w:eastAsia="Times New Roman"/>
          <w:b/>
          <w:noProof/>
          <w:sz w:val="24"/>
          <w:szCs w:val="24"/>
          <w:lang w:val="sr-Cyrl-RS"/>
        </w:rPr>
        <w:t xml:space="preserve">који имају било коју од </w:t>
      </w:r>
      <w:r w:rsidR="00EB273F" w:rsidRPr="00BB2BD4">
        <w:rPr>
          <w:rFonts w:eastAsia="Times New Roman"/>
          <w:b/>
          <w:noProof/>
          <w:sz w:val="24"/>
          <w:szCs w:val="24"/>
          <w:lang w:val="sr-Cyrl-RS"/>
        </w:rPr>
        <w:t>сљедећих</w:t>
      </w:r>
      <w:r w:rsidRPr="00BB2BD4">
        <w:rPr>
          <w:rFonts w:eastAsia="Times New Roman"/>
          <w:b/>
          <w:noProof/>
          <w:sz w:val="24"/>
          <w:szCs w:val="24"/>
          <w:lang w:val="sr-Cyrl-RS"/>
        </w:rPr>
        <w:t xml:space="preserve"> </w:t>
      </w:r>
      <w:r w:rsidR="00EB273F" w:rsidRPr="00BB2BD4">
        <w:rPr>
          <w:rFonts w:eastAsia="Times New Roman"/>
          <w:b/>
          <w:noProof/>
          <w:sz w:val="24"/>
          <w:szCs w:val="24"/>
          <w:lang w:val="sr-Cyrl-RS"/>
        </w:rPr>
        <w:t>карактеристика</w:t>
      </w:r>
      <w:r w:rsidRPr="00BB2BD4">
        <w:rPr>
          <w:rFonts w:eastAsia="Times New Roman"/>
          <w:b/>
          <w:noProof/>
          <w:sz w:val="24"/>
          <w:szCs w:val="24"/>
          <w:lang w:val="sr-Cyrl-RS"/>
        </w:rPr>
        <w:t>:</w:t>
      </w:r>
    </w:p>
    <w:p w:rsidR="005736E5" w:rsidRPr="005736E5" w:rsidRDefault="005736E5" w:rsidP="00372522">
      <w:pPr>
        <w:spacing w:line="206" w:lineRule="exact"/>
        <w:ind w:left="851" w:hanging="851"/>
        <w:jc w:val="both"/>
        <w:rPr>
          <w:noProof/>
          <w:sz w:val="24"/>
          <w:szCs w:val="24"/>
          <w:lang w:val="sr-Cyrl-RS"/>
        </w:rPr>
      </w:pPr>
    </w:p>
    <w:p w:rsidR="005736E5" w:rsidRPr="005736E5" w:rsidRDefault="005736E5" w:rsidP="00372522">
      <w:pPr>
        <w:spacing w:line="258" w:lineRule="exact"/>
        <w:jc w:val="both"/>
        <w:rPr>
          <w:noProof/>
          <w:sz w:val="24"/>
          <w:szCs w:val="24"/>
          <w:lang w:val="sr-Cyrl-RS"/>
        </w:rPr>
      </w:pPr>
    </w:p>
    <w:p w:rsidR="005736E5" w:rsidRPr="005736E5" w:rsidRDefault="00A97FCD"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а. </w:t>
      </w:r>
      <w:r w:rsidR="00BB2BD4">
        <w:rPr>
          <w:rFonts w:eastAsia="Times New Roman"/>
          <w:noProof/>
          <w:sz w:val="24"/>
          <w:szCs w:val="24"/>
          <w:lang w:val="sr-Cyrl-RS"/>
        </w:rPr>
        <w:t>садржи</w:t>
      </w:r>
      <w:r w:rsidR="005736E5" w:rsidRPr="005736E5">
        <w:rPr>
          <w:rFonts w:eastAsia="Times New Roman"/>
          <w:noProof/>
          <w:sz w:val="24"/>
          <w:szCs w:val="24"/>
          <w:lang w:val="sr-Cyrl-RS"/>
        </w:rPr>
        <w:t xml:space="preserve"> било коју од „технологија” наведених у 9Е003.а</w:t>
      </w:r>
      <w:r w:rsidR="0077060D">
        <w:rPr>
          <w:rFonts w:eastAsia="Times New Roman"/>
          <w:noProof/>
          <w:sz w:val="24"/>
          <w:szCs w:val="24"/>
          <w:lang w:val="sr-Cyrl-RS"/>
        </w:rPr>
        <w:t>,</w:t>
      </w:r>
      <w:r w:rsidR="005736E5" w:rsidRPr="005736E5">
        <w:rPr>
          <w:rFonts w:eastAsia="Times New Roman"/>
          <w:noProof/>
          <w:sz w:val="24"/>
          <w:szCs w:val="24"/>
          <w:lang w:val="sr-Cyrl-RS"/>
        </w:rPr>
        <w:t xml:space="preserve"> 9Е003.х. или 9Е003.и. </w:t>
      </w:r>
      <w:r w:rsidR="005736E5" w:rsidRPr="005736E5">
        <w:rPr>
          <w:rFonts w:eastAsia="Times New Roman"/>
          <w:noProof/>
          <w:sz w:val="24"/>
          <w:szCs w:val="24"/>
          <w:u w:val="single"/>
          <w:lang w:val="sr-Cyrl-RS"/>
        </w:rPr>
        <w:t>или</w:t>
      </w:r>
    </w:p>
    <w:p w:rsidR="005736E5" w:rsidRPr="005736E5" w:rsidRDefault="005736E5" w:rsidP="00372522">
      <w:pPr>
        <w:spacing w:line="256" w:lineRule="exact"/>
        <w:jc w:val="both"/>
        <w:rPr>
          <w:rFonts w:eastAsia="Times New Roman"/>
          <w:noProof/>
          <w:sz w:val="24"/>
          <w:szCs w:val="24"/>
          <w:lang w:val="sr-Cyrl-RS"/>
        </w:rPr>
      </w:pPr>
    </w:p>
    <w:p w:rsidR="005736E5" w:rsidRPr="005736E5" w:rsidRDefault="005736E5" w:rsidP="00372522">
      <w:pPr>
        <w:spacing w:line="247" w:lineRule="auto"/>
        <w:ind w:left="2694" w:hanging="1560"/>
        <w:jc w:val="both"/>
        <w:rPr>
          <w:rFonts w:eastAsia="Times New Roman"/>
          <w:noProof/>
          <w:sz w:val="24"/>
          <w:szCs w:val="24"/>
          <w:lang w:val="sr-Cyrl-RS"/>
        </w:rPr>
      </w:pPr>
      <w:r w:rsidRPr="005736E5">
        <w:rPr>
          <w:rFonts w:eastAsia="Times New Roman"/>
          <w:i/>
          <w:iCs/>
          <w:noProof/>
          <w:sz w:val="24"/>
          <w:szCs w:val="24"/>
          <w:u w:val="single"/>
          <w:lang w:val="sr-Cyrl-RS"/>
        </w:rPr>
        <w:t>Напомена 1.:</w:t>
      </w:r>
      <w:r w:rsidRPr="005736E5">
        <w:rPr>
          <w:rFonts w:eastAsia="Times New Roman"/>
          <w:i/>
          <w:iCs/>
          <w:noProof/>
          <w:sz w:val="24"/>
          <w:szCs w:val="24"/>
          <w:lang w:val="sr-Cyrl-RS"/>
        </w:rPr>
        <w:t xml:space="preserve"> 9А001.а. не односи се на </w:t>
      </w:r>
      <w:r w:rsidR="00BB2BD4">
        <w:rPr>
          <w:rFonts w:eastAsia="Times New Roman"/>
          <w:i/>
          <w:iCs/>
          <w:noProof/>
          <w:sz w:val="24"/>
          <w:szCs w:val="24"/>
          <w:lang w:val="sr-Cyrl-RS"/>
        </w:rPr>
        <w:t>ваздухопловне гасно-</w:t>
      </w:r>
      <w:r w:rsidRPr="005736E5">
        <w:rPr>
          <w:rFonts w:eastAsia="Times New Roman"/>
          <w:i/>
          <w:iCs/>
          <w:noProof/>
          <w:sz w:val="24"/>
          <w:szCs w:val="24"/>
          <w:lang w:val="sr-Cyrl-RS"/>
        </w:rPr>
        <w:t>турбинске моторе који удовољавају свим сљеде</w:t>
      </w:r>
      <w:r w:rsidRPr="005736E5">
        <w:rPr>
          <w:rFonts w:eastAsia="Arial"/>
          <w:i/>
          <w:iCs/>
          <w:noProof/>
          <w:sz w:val="24"/>
          <w:szCs w:val="24"/>
          <w:lang w:val="sr-Cyrl-RS"/>
        </w:rPr>
        <w:t>ћ</w:t>
      </w:r>
      <w:r w:rsidRPr="005736E5">
        <w:rPr>
          <w:rFonts w:eastAsia="Times New Roman"/>
          <w:i/>
          <w:iCs/>
          <w:noProof/>
          <w:sz w:val="24"/>
          <w:szCs w:val="24"/>
          <w:lang w:val="sr-Cyrl-RS"/>
        </w:rPr>
        <w:t xml:space="preserve">им </w:t>
      </w:r>
      <w:r w:rsidR="00BB2BD4">
        <w:rPr>
          <w:rFonts w:eastAsia="Times New Roman"/>
          <w:i/>
          <w:iCs/>
          <w:noProof/>
          <w:sz w:val="24"/>
          <w:szCs w:val="24"/>
          <w:lang w:val="sr-Cyrl-RS"/>
        </w:rPr>
        <w:t>карактеристикама</w:t>
      </w:r>
      <w:r w:rsidRPr="005736E5">
        <w:rPr>
          <w:rFonts w:eastAsia="Times New Roman"/>
          <w:i/>
          <w:iCs/>
          <w:noProof/>
          <w:sz w:val="24"/>
          <w:szCs w:val="24"/>
          <w:lang w:val="sr-Cyrl-RS"/>
        </w:rPr>
        <w:t>:</w:t>
      </w:r>
    </w:p>
    <w:p w:rsidR="005736E5" w:rsidRPr="005736E5" w:rsidRDefault="005736E5" w:rsidP="00372522">
      <w:pPr>
        <w:spacing w:line="238" w:lineRule="exact"/>
        <w:ind w:left="1418" w:hanging="284"/>
        <w:jc w:val="both"/>
        <w:rPr>
          <w:rFonts w:eastAsia="Times New Roman"/>
          <w:noProof/>
          <w:sz w:val="24"/>
          <w:szCs w:val="24"/>
          <w:lang w:val="sr-Cyrl-RS"/>
        </w:rPr>
      </w:pPr>
    </w:p>
    <w:p w:rsidR="005736E5" w:rsidRPr="005736E5" w:rsidRDefault="00A97FCD" w:rsidP="00372522">
      <w:pPr>
        <w:tabs>
          <w:tab w:val="left" w:pos="3120"/>
          <w:tab w:val="left" w:pos="9355"/>
        </w:tabs>
        <w:spacing w:line="246" w:lineRule="auto"/>
        <w:ind w:left="2694"/>
        <w:jc w:val="both"/>
        <w:rPr>
          <w:rFonts w:eastAsia="Times New Roman"/>
          <w:i/>
          <w:iCs/>
          <w:noProof/>
          <w:sz w:val="24"/>
          <w:szCs w:val="24"/>
          <w:lang w:val="sr-Cyrl-RS"/>
        </w:rPr>
      </w:pPr>
      <w:r>
        <w:rPr>
          <w:rFonts w:eastAsia="Times New Roman"/>
          <w:i/>
          <w:iCs/>
          <w:noProof/>
          <w:sz w:val="24"/>
          <w:szCs w:val="24"/>
          <w:lang w:val="sr-Cyrl-RS"/>
        </w:rPr>
        <w:t xml:space="preserve">а. </w:t>
      </w:r>
      <w:r w:rsidR="005736E5" w:rsidRPr="005736E5">
        <w:rPr>
          <w:rFonts w:eastAsia="Times New Roman"/>
          <w:i/>
          <w:iCs/>
          <w:noProof/>
          <w:sz w:val="24"/>
          <w:szCs w:val="24"/>
          <w:lang w:val="sr-Cyrl-RS"/>
        </w:rPr>
        <w:t xml:space="preserve">атестирала су их тијела цивилног </w:t>
      </w:r>
      <w:r w:rsidR="006143BD">
        <w:rPr>
          <w:rFonts w:eastAsia="Times New Roman"/>
          <w:i/>
          <w:iCs/>
          <w:noProof/>
          <w:sz w:val="24"/>
          <w:szCs w:val="24"/>
          <w:lang w:val="sr-Cyrl-RS"/>
        </w:rPr>
        <w:t>ваздухопловства</w:t>
      </w:r>
      <w:r w:rsidR="005736E5" w:rsidRPr="005736E5">
        <w:rPr>
          <w:rFonts w:eastAsia="Times New Roman"/>
          <w:i/>
          <w:iCs/>
          <w:noProof/>
          <w:sz w:val="24"/>
          <w:szCs w:val="24"/>
          <w:lang w:val="sr-Cyrl-RS"/>
        </w:rPr>
        <w:t xml:space="preserve"> једне или више држава </w:t>
      </w:r>
      <w:r w:rsidR="005736E5" w:rsidRPr="005736E5">
        <w:rPr>
          <w:rFonts w:eastAsia="Arial"/>
          <w:i/>
          <w:iCs/>
          <w:noProof/>
          <w:sz w:val="24"/>
          <w:szCs w:val="24"/>
          <w:lang w:val="sr-Cyrl-RS"/>
        </w:rPr>
        <w:t>ч</w:t>
      </w:r>
      <w:r w:rsidR="005736E5" w:rsidRPr="005736E5">
        <w:rPr>
          <w:rFonts w:eastAsia="Times New Roman"/>
          <w:i/>
          <w:iCs/>
          <w:noProof/>
          <w:sz w:val="24"/>
          <w:szCs w:val="24"/>
          <w:lang w:val="sr-Cyrl-RS"/>
        </w:rPr>
        <w:t xml:space="preserve">ланица ЕУ-а или држава </w:t>
      </w:r>
      <w:r w:rsidR="006143BD">
        <w:rPr>
          <w:rFonts w:eastAsia="Times New Roman"/>
          <w:i/>
          <w:iCs/>
          <w:noProof/>
          <w:sz w:val="24"/>
          <w:szCs w:val="24"/>
          <w:lang w:val="sr-Cyrl-RS"/>
        </w:rPr>
        <w:t>учесница</w:t>
      </w:r>
      <w:r w:rsidR="005736E5" w:rsidRPr="005736E5">
        <w:rPr>
          <w:rFonts w:eastAsia="Times New Roman"/>
          <w:i/>
          <w:iCs/>
          <w:noProof/>
          <w:sz w:val="24"/>
          <w:szCs w:val="24"/>
          <w:lang w:val="sr-Cyrl-RS"/>
        </w:rPr>
        <w:t xml:space="preserve"> </w:t>
      </w:r>
      <w:r w:rsidR="006143BD">
        <w:rPr>
          <w:rFonts w:eastAsia="Times New Roman"/>
          <w:i/>
          <w:iCs/>
          <w:noProof/>
          <w:sz w:val="24"/>
          <w:szCs w:val="24"/>
          <w:lang w:val="sr-Cyrl-RS"/>
        </w:rPr>
        <w:t>Васенарског</w:t>
      </w:r>
      <w:r w:rsidR="005736E5" w:rsidRPr="005736E5">
        <w:rPr>
          <w:rFonts w:eastAsia="Times New Roman"/>
          <w:i/>
          <w:iCs/>
          <w:noProof/>
          <w:sz w:val="24"/>
          <w:szCs w:val="24"/>
          <w:lang w:val="sr-Cyrl-RS"/>
        </w:rPr>
        <w:t xml:space="preserve"> аранжмана </w:t>
      </w:r>
      <w:r w:rsidR="005736E5" w:rsidRPr="005736E5">
        <w:rPr>
          <w:rFonts w:eastAsia="Times New Roman"/>
          <w:i/>
          <w:iCs/>
          <w:noProof/>
          <w:sz w:val="24"/>
          <w:szCs w:val="24"/>
          <w:u w:val="single"/>
          <w:lang w:val="sr-Cyrl-RS"/>
        </w:rPr>
        <w:t>и</w:t>
      </w:r>
    </w:p>
    <w:p w:rsidR="005736E5" w:rsidRPr="005736E5" w:rsidRDefault="005736E5" w:rsidP="00372522">
      <w:pPr>
        <w:tabs>
          <w:tab w:val="left" w:pos="9355"/>
        </w:tabs>
        <w:spacing w:line="240" w:lineRule="exact"/>
        <w:ind w:left="2694"/>
        <w:jc w:val="both"/>
        <w:rPr>
          <w:rFonts w:eastAsia="Times New Roman"/>
          <w:i/>
          <w:iCs/>
          <w:noProof/>
          <w:sz w:val="24"/>
          <w:szCs w:val="24"/>
          <w:lang w:val="sr-Cyrl-RS"/>
        </w:rPr>
      </w:pPr>
    </w:p>
    <w:p w:rsidR="005736E5" w:rsidRPr="005736E5" w:rsidRDefault="00A97FCD" w:rsidP="00372522">
      <w:pPr>
        <w:tabs>
          <w:tab w:val="left" w:pos="3120"/>
          <w:tab w:val="left" w:pos="9355"/>
        </w:tabs>
        <w:spacing w:line="259" w:lineRule="auto"/>
        <w:ind w:left="2694"/>
        <w:jc w:val="both"/>
        <w:rPr>
          <w:rFonts w:eastAsia="Times New Roman"/>
          <w:i/>
          <w:iCs/>
          <w:noProof/>
          <w:sz w:val="24"/>
          <w:szCs w:val="24"/>
          <w:lang w:val="sr-Cyrl-RS"/>
        </w:rPr>
      </w:pPr>
      <w:r>
        <w:rPr>
          <w:rFonts w:eastAsia="Times New Roman"/>
          <w:i/>
          <w:iCs/>
          <w:noProof/>
          <w:sz w:val="24"/>
          <w:szCs w:val="24"/>
          <w:lang w:val="sr-Cyrl-RS"/>
        </w:rPr>
        <w:t xml:space="preserve">б. </w:t>
      </w:r>
      <w:r w:rsidR="005736E5" w:rsidRPr="005736E5">
        <w:rPr>
          <w:rFonts w:eastAsia="Times New Roman"/>
          <w:i/>
          <w:iCs/>
          <w:noProof/>
          <w:sz w:val="24"/>
          <w:szCs w:val="24"/>
          <w:lang w:val="sr-Cyrl-RS"/>
        </w:rPr>
        <w:t>намијењени су погону невојних „</w:t>
      </w:r>
      <w:r w:rsidR="006143BD">
        <w:rPr>
          <w:rFonts w:eastAsia="Times New Roman"/>
          <w:i/>
          <w:iCs/>
          <w:noProof/>
          <w:sz w:val="24"/>
          <w:szCs w:val="24"/>
          <w:lang w:val="sr-Cyrl-RS"/>
        </w:rPr>
        <w:t>ваздухоплова</w:t>
      </w:r>
      <w:r w:rsidR="005736E5" w:rsidRPr="005736E5">
        <w:rPr>
          <w:rFonts w:eastAsia="Times New Roman"/>
          <w:i/>
          <w:iCs/>
          <w:noProof/>
          <w:sz w:val="24"/>
          <w:szCs w:val="24"/>
          <w:lang w:val="sr-Cyrl-RS"/>
        </w:rPr>
        <w:t xml:space="preserve">” с посадом за које су тијела цивилног </w:t>
      </w:r>
      <w:r w:rsidR="006143BD">
        <w:rPr>
          <w:rFonts w:eastAsia="Times New Roman"/>
          <w:i/>
          <w:iCs/>
          <w:noProof/>
          <w:sz w:val="24"/>
          <w:szCs w:val="24"/>
          <w:lang w:val="sr-Cyrl-RS"/>
        </w:rPr>
        <w:t>ваздухопловства</w:t>
      </w:r>
      <w:r w:rsidR="005736E5" w:rsidRPr="005736E5">
        <w:rPr>
          <w:rFonts w:eastAsia="Times New Roman"/>
          <w:i/>
          <w:iCs/>
          <w:noProof/>
          <w:sz w:val="24"/>
          <w:szCs w:val="24"/>
          <w:lang w:val="sr-Cyrl-RS"/>
        </w:rPr>
        <w:t xml:space="preserve"> једне или више држава </w:t>
      </w:r>
      <w:r w:rsidR="005736E5" w:rsidRPr="005736E5">
        <w:rPr>
          <w:rFonts w:eastAsia="Arial"/>
          <w:i/>
          <w:iCs/>
          <w:noProof/>
          <w:sz w:val="24"/>
          <w:szCs w:val="24"/>
          <w:lang w:val="sr-Cyrl-RS"/>
        </w:rPr>
        <w:t>ч</w:t>
      </w:r>
      <w:r w:rsidR="005736E5" w:rsidRPr="005736E5">
        <w:rPr>
          <w:rFonts w:eastAsia="Times New Roman"/>
          <w:i/>
          <w:iCs/>
          <w:noProof/>
          <w:sz w:val="24"/>
          <w:szCs w:val="24"/>
          <w:lang w:val="sr-Cyrl-RS"/>
        </w:rPr>
        <w:t xml:space="preserve">ланица ЕУ-а или држава </w:t>
      </w:r>
      <w:r w:rsidR="006143BD">
        <w:rPr>
          <w:rFonts w:eastAsia="Times New Roman"/>
          <w:i/>
          <w:iCs/>
          <w:noProof/>
          <w:sz w:val="24"/>
          <w:szCs w:val="24"/>
          <w:lang w:val="sr-Cyrl-RS"/>
        </w:rPr>
        <w:t>учесница</w:t>
      </w:r>
      <w:r w:rsidR="005736E5" w:rsidRPr="005736E5">
        <w:rPr>
          <w:rFonts w:eastAsia="Times New Roman"/>
          <w:i/>
          <w:iCs/>
          <w:noProof/>
          <w:sz w:val="24"/>
          <w:szCs w:val="24"/>
          <w:lang w:val="sr-Cyrl-RS"/>
        </w:rPr>
        <w:t xml:space="preserve"> </w:t>
      </w:r>
      <w:r w:rsidR="006143BD">
        <w:rPr>
          <w:rFonts w:eastAsia="Times New Roman"/>
          <w:i/>
          <w:iCs/>
          <w:noProof/>
          <w:sz w:val="24"/>
          <w:szCs w:val="24"/>
          <w:lang w:val="sr-Cyrl-RS"/>
        </w:rPr>
        <w:t>Васенарског</w:t>
      </w:r>
      <w:r w:rsidR="005736E5" w:rsidRPr="005736E5">
        <w:rPr>
          <w:rFonts w:eastAsia="Times New Roman"/>
          <w:i/>
          <w:iCs/>
          <w:noProof/>
          <w:sz w:val="24"/>
          <w:szCs w:val="24"/>
          <w:lang w:val="sr-Cyrl-RS"/>
        </w:rPr>
        <w:t xml:space="preserve"> аранжмана, за „</w:t>
      </w:r>
      <w:r w:rsidR="006143BD">
        <w:rPr>
          <w:rFonts w:eastAsia="Times New Roman"/>
          <w:i/>
          <w:iCs/>
          <w:noProof/>
          <w:sz w:val="24"/>
          <w:szCs w:val="24"/>
          <w:lang w:val="sr-Cyrl-RS"/>
        </w:rPr>
        <w:t>ваздухоплове</w:t>
      </w:r>
      <w:r w:rsidR="005736E5" w:rsidRPr="005736E5">
        <w:rPr>
          <w:rFonts w:eastAsia="Times New Roman"/>
          <w:i/>
          <w:iCs/>
          <w:noProof/>
          <w:sz w:val="24"/>
          <w:szCs w:val="24"/>
          <w:lang w:val="sr-Cyrl-RS"/>
        </w:rPr>
        <w:t xml:space="preserve">” с управо том врстом мотора, издала </w:t>
      </w:r>
      <w:r w:rsidR="001520B7">
        <w:rPr>
          <w:rFonts w:eastAsia="Times New Roman"/>
          <w:i/>
          <w:iCs/>
          <w:noProof/>
          <w:sz w:val="24"/>
          <w:szCs w:val="24"/>
          <w:lang w:val="sr-Cyrl-RS"/>
        </w:rPr>
        <w:t>било шта</w:t>
      </w:r>
      <w:r w:rsidR="005736E5" w:rsidRPr="005736E5">
        <w:rPr>
          <w:rFonts w:eastAsia="Times New Roman"/>
          <w:i/>
          <w:iCs/>
          <w:noProof/>
          <w:sz w:val="24"/>
          <w:szCs w:val="24"/>
          <w:lang w:val="sr-Cyrl-RS"/>
        </w:rPr>
        <w:t xml:space="preserve"> од сљеде</w:t>
      </w:r>
      <w:r w:rsidR="005736E5" w:rsidRPr="005736E5">
        <w:rPr>
          <w:rFonts w:eastAsia="Arial"/>
          <w:i/>
          <w:iCs/>
          <w:noProof/>
          <w:sz w:val="24"/>
          <w:szCs w:val="24"/>
          <w:lang w:val="sr-Cyrl-RS"/>
        </w:rPr>
        <w:t>ћ</w:t>
      </w:r>
      <w:r w:rsidR="005736E5" w:rsidRPr="005736E5">
        <w:rPr>
          <w:rFonts w:eastAsia="Times New Roman"/>
          <w:i/>
          <w:iCs/>
          <w:noProof/>
          <w:sz w:val="24"/>
          <w:szCs w:val="24"/>
          <w:lang w:val="sr-Cyrl-RS"/>
        </w:rPr>
        <w:t>ега:</w:t>
      </w:r>
    </w:p>
    <w:p w:rsidR="005736E5" w:rsidRPr="005736E5" w:rsidRDefault="005736E5" w:rsidP="00372522">
      <w:pPr>
        <w:spacing w:line="230" w:lineRule="exact"/>
        <w:ind w:left="1418" w:hanging="284"/>
        <w:jc w:val="both"/>
        <w:rPr>
          <w:rFonts w:eastAsia="Times New Roman"/>
          <w:i/>
          <w:iCs/>
          <w:noProof/>
          <w:sz w:val="24"/>
          <w:szCs w:val="24"/>
          <w:lang w:val="sr-Cyrl-RS"/>
        </w:rPr>
      </w:pPr>
    </w:p>
    <w:p w:rsidR="005736E5" w:rsidRPr="005736E5" w:rsidRDefault="006143BD" w:rsidP="001A55A8">
      <w:pPr>
        <w:numPr>
          <w:ilvl w:val="2"/>
          <w:numId w:val="452"/>
        </w:numPr>
        <w:tabs>
          <w:tab w:val="left" w:pos="3360"/>
        </w:tabs>
        <w:ind w:left="3402" w:hanging="283"/>
        <w:jc w:val="both"/>
        <w:rPr>
          <w:rFonts w:eastAsia="Times New Roman"/>
          <w:i/>
          <w:iCs/>
          <w:noProof/>
          <w:sz w:val="24"/>
          <w:szCs w:val="24"/>
          <w:lang w:val="sr-Cyrl-RS"/>
        </w:rPr>
      </w:pPr>
      <w:r>
        <w:rPr>
          <w:rFonts w:eastAsia="Times New Roman"/>
          <w:i/>
          <w:iCs/>
          <w:noProof/>
          <w:sz w:val="24"/>
          <w:szCs w:val="24"/>
          <w:lang w:val="sr-Cyrl-RS"/>
        </w:rPr>
        <w:t>цивилни с</w:t>
      </w:r>
      <w:r w:rsidR="005736E5" w:rsidRPr="005736E5">
        <w:rPr>
          <w:rFonts w:eastAsia="Times New Roman"/>
          <w:i/>
          <w:iCs/>
          <w:noProof/>
          <w:sz w:val="24"/>
          <w:szCs w:val="24"/>
          <w:lang w:val="sr-Cyrl-RS"/>
        </w:rPr>
        <w:t xml:space="preserve">ертификат </w:t>
      </w:r>
      <w:r w:rsidR="005736E5" w:rsidRPr="005736E5">
        <w:rPr>
          <w:rFonts w:eastAsia="Times New Roman"/>
          <w:i/>
          <w:iCs/>
          <w:noProof/>
          <w:sz w:val="24"/>
          <w:szCs w:val="24"/>
          <w:u w:val="single"/>
          <w:lang w:val="sr-Cyrl-RS"/>
        </w:rPr>
        <w:t>или</w:t>
      </w:r>
    </w:p>
    <w:p w:rsidR="005736E5" w:rsidRPr="005736E5" w:rsidRDefault="005736E5" w:rsidP="00372522">
      <w:pPr>
        <w:spacing w:line="257" w:lineRule="exact"/>
        <w:ind w:left="3402" w:hanging="283"/>
        <w:jc w:val="both"/>
        <w:rPr>
          <w:rFonts w:eastAsia="Times New Roman"/>
          <w:i/>
          <w:iCs/>
          <w:noProof/>
          <w:sz w:val="24"/>
          <w:szCs w:val="24"/>
          <w:lang w:val="sr-Cyrl-RS"/>
        </w:rPr>
      </w:pPr>
    </w:p>
    <w:p w:rsidR="005736E5" w:rsidRPr="005736E5" w:rsidRDefault="005736E5" w:rsidP="001A55A8">
      <w:pPr>
        <w:numPr>
          <w:ilvl w:val="2"/>
          <w:numId w:val="452"/>
        </w:numPr>
        <w:tabs>
          <w:tab w:val="left" w:pos="3360"/>
        </w:tabs>
        <w:spacing w:line="246" w:lineRule="auto"/>
        <w:ind w:left="3402" w:hanging="283"/>
        <w:jc w:val="both"/>
        <w:rPr>
          <w:rFonts w:eastAsia="Times New Roman"/>
          <w:i/>
          <w:iCs/>
          <w:noProof/>
          <w:sz w:val="24"/>
          <w:szCs w:val="24"/>
          <w:lang w:val="sr-Cyrl-RS"/>
        </w:rPr>
      </w:pPr>
      <w:r w:rsidRPr="005736E5">
        <w:rPr>
          <w:rFonts w:eastAsia="Times New Roman"/>
          <w:i/>
          <w:iCs/>
          <w:noProof/>
          <w:sz w:val="24"/>
          <w:szCs w:val="24"/>
          <w:lang w:val="sr-Cyrl-RS"/>
        </w:rPr>
        <w:t>једнаковриједни документ који је признала Ме</w:t>
      </w:r>
      <w:r w:rsidRPr="005736E5">
        <w:rPr>
          <w:rFonts w:eastAsia="Arial"/>
          <w:i/>
          <w:iCs/>
          <w:noProof/>
          <w:sz w:val="24"/>
          <w:szCs w:val="24"/>
          <w:lang w:val="sr-Cyrl-RS"/>
        </w:rPr>
        <w:t>ђ</w:t>
      </w:r>
      <w:r w:rsidRPr="005736E5">
        <w:rPr>
          <w:rFonts w:eastAsia="Times New Roman"/>
          <w:i/>
          <w:iCs/>
          <w:noProof/>
          <w:sz w:val="24"/>
          <w:szCs w:val="24"/>
          <w:lang w:val="sr-Cyrl-RS"/>
        </w:rPr>
        <w:t xml:space="preserve">ународна организација за цивилно </w:t>
      </w:r>
      <w:r w:rsidR="006143BD">
        <w:rPr>
          <w:rFonts w:eastAsia="Times New Roman"/>
          <w:i/>
          <w:iCs/>
          <w:noProof/>
          <w:sz w:val="24"/>
          <w:szCs w:val="24"/>
          <w:lang w:val="sr-Cyrl-RS"/>
        </w:rPr>
        <w:t>ваздухопловство</w:t>
      </w:r>
      <w:r w:rsidRPr="005736E5">
        <w:rPr>
          <w:rFonts w:eastAsia="Times New Roman"/>
          <w:i/>
          <w:iCs/>
          <w:noProof/>
          <w:sz w:val="24"/>
          <w:szCs w:val="24"/>
          <w:lang w:val="sr-Cyrl-RS"/>
        </w:rPr>
        <w:t xml:space="preserve"> (</w:t>
      </w:r>
      <w:r w:rsidR="006143BD">
        <w:rPr>
          <w:rFonts w:eastAsia="Times New Roman"/>
          <w:i/>
          <w:iCs/>
          <w:noProof/>
          <w:sz w:val="24"/>
          <w:szCs w:val="24"/>
          <w:lang w:val="en-US"/>
        </w:rPr>
        <w:t>ICAO</w:t>
      </w:r>
      <w:r w:rsidRPr="005736E5">
        <w:rPr>
          <w:rFonts w:eastAsia="Times New Roman"/>
          <w:i/>
          <w:iCs/>
          <w:noProof/>
          <w:sz w:val="24"/>
          <w:szCs w:val="24"/>
          <w:lang w:val="sr-Cyrl-RS"/>
        </w:rPr>
        <w:t>).</w:t>
      </w:r>
    </w:p>
    <w:p w:rsidR="005736E5" w:rsidRPr="005736E5" w:rsidRDefault="005736E5" w:rsidP="00372522">
      <w:pPr>
        <w:spacing w:line="240" w:lineRule="exact"/>
        <w:ind w:left="1418" w:hanging="284"/>
        <w:jc w:val="both"/>
        <w:rPr>
          <w:noProof/>
          <w:sz w:val="24"/>
          <w:szCs w:val="24"/>
          <w:lang w:val="sr-Cyrl-RS"/>
        </w:rPr>
      </w:pPr>
    </w:p>
    <w:p w:rsidR="005736E5" w:rsidRPr="005736E5" w:rsidRDefault="005736E5" w:rsidP="00372522">
      <w:pPr>
        <w:spacing w:line="239" w:lineRule="auto"/>
        <w:ind w:left="2694" w:hanging="1560"/>
        <w:jc w:val="both"/>
        <w:rPr>
          <w:noProof/>
          <w:sz w:val="24"/>
          <w:szCs w:val="24"/>
          <w:lang w:val="sr-Cyrl-RS"/>
        </w:rPr>
      </w:pPr>
      <w:r w:rsidRPr="005736E5">
        <w:rPr>
          <w:rFonts w:eastAsia="Times New Roman"/>
          <w:i/>
          <w:iCs/>
          <w:noProof/>
          <w:sz w:val="24"/>
          <w:szCs w:val="24"/>
          <w:u w:val="single"/>
          <w:lang w:val="sr-Cyrl-RS"/>
        </w:rPr>
        <w:t>Напомена 2.:</w:t>
      </w:r>
      <w:r w:rsidRPr="005736E5">
        <w:rPr>
          <w:rFonts w:eastAsia="Times New Roman"/>
          <w:i/>
          <w:iCs/>
          <w:noProof/>
          <w:sz w:val="24"/>
          <w:szCs w:val="24"/>
          <w:lang w:val="sr-Cyrl-RS"/>
        </w:rPr>
        <w:t xml:space="preserve"> 9А001.а. не односи се на </w:t>
      </w:r>
      <w:r w:rsidR="006143BD" w:rsidRPr="006143BD">
        <w:rPr>
          <w:rFonts w:eastAsia="Times New Roman"/>
          <w:i/>
          <w:iCs/>
          <w:noProof/>
          <w:sz w:val="24"/>
          <w:szCs w:val="24"/>
          <w:lang w:val="sr-Cyrl-RS"/>
        </w:rPr>
        <w:t xml:space="preserve">ваздухопловне гасно-турбинске </w:t>
      </w:r>
      <w:r w:rsidRPr="005736E5">
        <w:rPr>
          <w:rFonts w:eastAsia="Times New Roman"/>
          <w:i/>
          <w:iCs/>
          <w:noProof/>
          <w:sz w:val="24"/>
          <w:szCs w:val="24"/>
          <w:lang w:val="sr-Cyrl-RS"/>
        </w:rPr>
        <w:t>моторе који су обликовани за употребу у помо</w:t>
      </w:r>
      <w:r w:rsidRPr="005736E5">
        <w:rPr>
          <w:rFonts w:eastAsia="Arial"/>
          <w:i/>
          <w:iCs/>
          <w:noProof/>
          <w:sz w:val="24"/>
          <w:szCs w:val="24"/>
          <w:lang w:val="sr-Cyrl-RS"/>
        </w:rPr>
        <w:t>ћ</w:t>
      </w:r>
      <w:r w:rsidRPr="005736E5">
        <w:rPr>
          <w:rFonts w:eastAsia="Times New Roman"/>
          <w:i/>
          <w:iCs/>
          <w:noProof/>
          <w:sz w:val="24"/>
          <w:szCs w:val="24"/>
          <w:lang w:val="sr-Cyrl-RS"/>
        </w:rPr>
        <w:t>ним погонским јединицама (</w:t>
      </w:r>
      <w:r w:rsidR="006143BD">
        <w:rPr>
          <w:rFonts w:eastAsia="Times New Roman"/>
          <w:i/>
          <w:iCs/>
          <w:noProof/>
          <w:sz w:val="24"/>
          <w:szCs w:val="24"/>
          <w:lang w:val="en-US"/>
        </w:rPr>
        <w:t>APU</w:t>
      </w:r>
      <w:r w:rsidRPr="005736E5">
        <w:rPr>
          <w:rFonts w:eastAsia="Times New Roman"/>
          <w:i/>
          <w:iCs/>
          <w:noProof/>
          <w:sz w:val="24"/>
          <w:szCs w:val="24"/>
          <w:lang w:val="sr-Cyrl-RS"/>
        </w:rPr>
        <w:t xml:space="preserve">) које је одобрило тијело цивилног </w:t>
      </w:r>
      <w:r w:rsidR="006143BD">
        <w:rPr>
          <w:rFonts w:eastAsia="Times New Roman"/>
          <w:i/>
          <w:iCs/>
          <w:noProof/>
          <w:sz w:val="24"/>
          <w:szCs w:val="24"/>
          <w:lang w:val="sr-Cyrl-BA"/>
        </w:rPr>
        <w:t>ваздухопловства</w:t>
      </w:r>
      <w:r w:rsidRPr="005736E5">
        <w:rPr>
          <w:rFonts w:eastAsia="Times New Roman"/>
          <w:i/>
          <w:iCs/>
          <w:noProof/>
          <w:sz w:val="24"/>
          <w:szCs w:val="24"/>
          <w:lang w:val="sr-Cyrl-RS"/>
        </w:rPr>
        <w:t xml:space="preserve"> државе </w:t>
      </w:r>
      <w:r w:rsidRPr="005736E5">
        <w:rPr>
          <w:rFonts w:eastAsia="Arial"/>
          <w:i/>
          <w:iCs/>
          <w:noProof/>
          <w:sz w:val="24"/>
          <w:szCs w:val="24"/>
          <w:lang w:val="sr-Cyrl-RS"/>
        </w:rPr>
        <w:t>ч</w:t>
      </w:r>
      <w:r w:rsidRPr="005736E5">
        <w:rPr>
          <w:rFonts w:eastAsia="Times New Roman"/>
          <w:i/>
          <w:iCs/>
          <w:noProof/>
          <w:sz w:val="24"/>
          <w:szCs w:val="24"/>
          <w:lang w:val="sr-Cyrl-RS"/>
        </w:rPr>
        <w:t xml:space="preserve">ланице ЕУ-а или државе </w:t>
      </w:r>
      <w:r w:rsidR="006143BD">
        <w:rPr>
          <w:rFonts w:eastAsia="Times New Roman"/>
          <w:i/>
          <w:iCs/>
          <w:noProof/>
          <w:sz w:val="24"/>
          <w:szCs w:val="24"/>
          <w:lang w:val="sr-Cyrl-RS"/>
        </w:rPr>
        <w:t>учеснице</w:t>
      </w:r>
      <w:r w:rsidRPr="005736E5">
        <w:rPr>
          <w:rFonts w:eastAsia="Times New Roman"/>
          <w:i/>
          <w:iCs/>
          <w:noProof/>
          <w:sz w:val="24"/>
          <w:szCs w:val="24"/>
          <w:lang w:val="sr-Cyrl-RS"/>
        </w:rPr>
        <w:t xml:space="preserve"> </w:t>
      </w:r>
      <w:r w:rsidR="006143BD">
        <w:rPr>
          <w:rFonts w:eastAsia="Times New Roman"/>
          <w:i/>
          <w:iCs/>
          <w:noProof/>
          <w:sz w:val="24"/>
          <w:szCs w:val="24"/>
          <w:lang w:val="sr-Cyrl-RS"/>
        </w:rPr>
        <w:t>Васенарског</w:t>
      </w:r>
      <w:r w:rsidRPr="005736E5">
        <w:rPr>
          <w:rFonts w:eastAsia="Times New Roman"/>
          <w:i/>
          <w:iCs/>
          <w:noProof/>
          <w:sz w:val="24"/>
          <w:szCs w:val="24"/>
          <w:lang w:val="sr-Cyrl-RS"/>
        </w:rPr>
        <w:t xml:space="preserve"> аранжмана.</w:t>
      </w:r>
    </w:p>
    <w:p w:rsidR="005736E5" w:rsidRPr="006143BD" w:rsidRDefault="006143BD" w:rsidP="00372522">
      <w:pPr>
        <w:spacing w:line="248" w:lineRule="exact"/>
        <w:jc w:val="both"/>
        <w:rPr>
          <w:noProof/>
          <w:sz w:val="24"/>
          <w:szCs w:val="24"/>
          <w:lang w:val="en-US"/>
        </w:rPr>
      </w:pPr>
      <w:r>
        <w:rPr>
          <w:noProof/>
          <w:sz w:val="24"/>
          <w:szCs w:val="24"/>
          <w:lang w:val="en-US"/>
        </w:rPr>
        <w:t xml:space="preserve"> </w:t>
      </w:r>
    </w:p>
    <w:p w:rsidR="005736E5" w:rsidRPr="005736E5" w:rsidRDefault="005736E5" w:rsidP="00372522">
      <w:pPr>
        <w:tabs>
          <w:tab w:val="left" w:pos="1740"/>
          <w:tab w:val="left" w:pos="9214"/>
          <w:tab w:val="left" w:pos="9355"/>
        </w:tabs>
        <w:spacing w:line="246" w:lineRule="auto"/>
        <w:ind w:left="1134" w:hanging="283"/>
        <w:jc w:val="both"/>
        <w:rPr>
          <w:noProof/>
          <w:sz w:val="24"/>
          <w:szCs w:val="24"/>
          <w:lang w:val="sr-Cyrl-RS"/>
        </w:rPr>
      </w:pPr>
      <w:r w:rsidRPr="005736E5">
        <w:rPr>
          <w:rFonts w:eastAsia="Times New Roman"/>
          <w:noProof/>
          <w:sz w:val="24"/>
          <w:szCs w:val="24"/>
          <w:lang w:val="sr-Cyrl-RS"/>
        </w:rPr>
        <w:t>б.</w:t>
      </w:r>
      <w:r w:rsidRPr="005736E5">
        <w:rPr>
          <w:rFonts w:eastAsia="Times New Roman"/>
          <w:noProof/>
          <w:sz w:val="24"/>
          <w:szCs w:val="24"/>
          <w:lang w:val="sr-Cyrl-RS"/>
        </w:rPr>
        <w:tab/>
        <w:t>обликовани су за погон „</w:t>
      </w:r>
      <w:r w:rsidR="006143BD">
        <w:rPr>
          <w:rFonts w:eastAsia="Times New Roman"/>
          <w:noProof/>
          <w:sz w:val="24"/>
          <w:szCs w:val="24"/>
          <w:lang w:val="sr-Cyrl-RS"/>
        </w:rPr>
        <w:t>ваздухоплова</w:t>
      </w:r>
      <w:r w:rsidRPr="005736E5">
        <w:rPr>
          <w:rFonts w:eastAsia="Times New Roman"/>
          <w:noProof/>
          <w:sz w:val="24"/>
          <w:szCs w:val="24"/>
          <w:lang w:val="sr-Cyrl-RS"/>
        </w:rPr>
        <w:t xml:space="preserve">” који лете брзином од 1 </w:t>
      </w:r>
      <w:r w:rsidR="006143BD">
        <w:rPr>
          <w:rFonts w:eastAsia="Times New Roman"/>
          <w:noProof/>
          <w:sz w:val="24"/>
          <w:szCs w:val="24"/>
          <w:lang w:val="sr-Cyrl-RS"/>
        </w:rPr>
        <w:t>Маха</w:t>
      </w:r>
      <w:r w:rsidRPr="005736E5">
        <w:rPr>
          <w:rFonts w:eastAsia="Times New Roman"/>
          <w:noProof/>
          <w:sz w:val="24"/>
          <w:szCs w:val="24"/>
          <w:lang w:val="sr-Cyrl-RS"/>
        </w:rPr>
        <w:t xml:space="preserve"> или ве</w:t>
      </w:r>
      <w:r w:rsidRPr="005736E5">
        <w:rPr>
          <w:rFonts w:eastAsia="Arial"/>
          <w:noProof/>
          <w:sz w:val="24"/>
          <w:szCs w:val="24"/>
          <w:lang w:val="sr-Cyrl-RS"/>
        </w:rPr>
        <w:t>ћ</w:t>
      </w:r>
      <w:r w:rsidRPr="005736E5">
        <w:rPr>
          <w:rFonts w:eastAsia="Times New Roman"/>
          <w:noProof/>
          <w:sz w:val="24"/>
          <w:szCs w:val="24"/>
          <w:lang w:val="sr-Cyrl-RS"/>
        </w:rPr>
        <w:t xml:space="preserve">ом и </w:t>
      </w:r>
      <w:r w:rsidRPr="005736E5">
        <w:rPr>
          <w:rFonts w:eastAsia="Arial"/>
          <w:noProof/>
          <w:sz w:val="24"/>
          <w:szCs w:val="24"/>
          <w:lang w:val="sr-Cyrl-RS"/>
        </w:rPr>
        <w:t>ч</w:t>
      </w:r>
      <w:r w:rsidR="006143BD">
        <w:rPr>
          <w:rFonts w:eastAsia="Times New Roman"/>
          <w:noProof/>
          <w:sz w:val="24"/>
          <w:szCs w:val="24"/>
          <w:lang w:val="sr-Cyrl-RS"/>
        </w:rPr>
        <w:t>ији лет траје дуж</w:t>
      </w:r>
      <w:r w:rsidRPr="005736E5">
        <w:rPr>
          <w:rFonts w:eastAsia="Times New Roman"/>
          <w:noProof/>
          <w:sz w:val="24"/>
          <w:szCs w:val="24"/>
          <w:lang w:val="sr-Cyrl-RS"/>
        </w:rPr>
        <w:t>е од тридесет минута.</w:t>
      </w:r>
    </w:p>
    <w:p w:rsidR="005736E5" w:rsidRPr="006143BD" w:rsidRDefault="005736E5" w:rsidP="00372522">
      <w:pPr>
        <w:spacing w:line="241" w:lineRule="exact"/>
        <w:jc w:val="both"/>
        <w:rPr>
          <w:b/>
          <w:noProof/>
          <w:sz w:val="24"/>
          <w:szCs w:val="24"/>
          <w:lang w:val="sr-Cyrl-RS"/>
        </w:rPr>
      </w:pPr>
    </w:p>
    <w:p w:rsidR="005736E5" w:rsidRPr="006143BD" w:rsidRDefault="005736E5" w:rsidP="00372522">
      <w:pPr>
        <w:tabs>
          <w:tab w:val="left" w:pos="1500"/>
          <w:tab w:val="left" w:pos="9355"/>
        </w:tabs>
        <w:spacing w:line="245" w:lineRule="auto"/>
        <w:ind w:left="851" w:hanging="851"/>
        <w:jc w:val="both"/>
        <w:rPr>
          <w:b/>
          <w:noProof/>
          <w:sz w:val="24"/>
          <w:szCs w:val="24"/>
          <w:lang w:val="sr-Cyrl-RS"/>
        </w:rPr>
      </w:pPr>
      <w:r w:rsidRPr="006143BD">
        <w:rPr>
          <w:rFonts w:eastAsia="Times New Roman"/>
          <w:b/>
          <w:noProof/>
          <w:sz w:val="24"/>
          <w:szCs w:val="24"/>
          <w:lang w:val="sr-Cyrl-RS"/>
        </w:rPr>
        <w:t>9А002</w:t>
      </w:r>
      <w:r w:rsidRPr="006143BD">
        <w:rPr>
          <w:b/>
          <w:noProof/>
          <w:sz w:val="24"/>
          <w:szCs w:val="24"/>
          <w:lang w:val="sr-Cyrl-RS"/>
        </w:rPr>
        <w:tab/>
      </w:r>
      <w:r w:rsidRPr="006143BD">
        <w:rPr>
          <w:rFonts w:eastAsia="Times New Roman"/>
          <w:b/>
          <w:noProof/>
          <w:sz w:val="24"/>
          <w:szCs w:val="24"/>
          <w:lang w:val="sr-Cyrl-RS"/>
        </w:rPr>
        <w:t xml:space="preserve">,Поморски </w:t>
      </w:r>
      <w:r w:rsidR="006143BD" w:rsidRPr="006143BD">
        <w:rPr>
          <w:rFonts w:eastAsia="Times New Roman"/>
          <w:b/>
          <w:noProof/>
          <w:sz w:val="24"/>
          <w:szCs w:val="24"/>
          <w:lang w:val="sr-Cyrl-RS"/>
        </w:rPr>
        <w:t>гасн</w:t>
      </w:r>
      <w:r w:rsidRPr="006143BD">
        <w:rPr>
          <w:rFonts w:eastAsia="Times New Roman"/>
          <w:b/>
          <w:noProof/>
          <w:sz w:val="24"/>
          <w:szCs w:val="24"/>
          <w:lang w:val="sr-Cyrl-RS"/>
        </w:rPr>
        <w:t>о</w:t>
      </w:r>
      <w:r w:rsidR="006143BD" w:rsidRPr="006143BD">
        <w:rPr>
          <w:rFonts w:eastAsia="Times New Roman"/>
          <w:b/>
          <w:noProof/>
          <w:sz w:val="24"/>
          <w:szCs w:val="24"/>
          <w:lang w:val="sr-Cyrl-RS"/>
        </w:rPr>
        <w:t>-</w:t>
      </w:r>
      <w:r w:rsidRPr="006143BD">
        <w:rPr>
          <w:rFonts w:eastAsia="Times New Roman"/>
          <w:b/>
          <w:noProof/>
          <w:sz w:val="24"/>
          <w:szCs w:val="24"/>
          <w:lang w:val="sr-Cyrl-RS"/>
        </w:rPr>
        <w:t xml:space="preserve">турбински мотори’ намијењени за употребу </w:t>
      </w:r>
      <w:r w:rsidR="006143BD" w:rsidRPr="006143BD">
        <w:rPr>
          <w:rFonts w:eastAsia="Times New Roman"/>
          <w:b/>
          <w:noProof/>
          <w:sz w:val="24"/>
          <w:szCs w:val="24"/>
          <w:lang w:val="sr-Cyrl-RS"/>
        </w:rPr>
        <w:t>течног</w:t>
      </w:r>
      <w:r w:rsidRPr="006143BD">
        <w:rPr>
          <w:rFonts w:eastAsia="Times New Roman"/>
          <w:b/>
          <w:noProof/>
          <w:sz w:val="24"/>
          <w:szCs w:val="24"/>
          <w:lang w:val="sr-Cyrl-RS"/>
        </w:rPr>
        <w:t xml:space="preserve"> горива и који имају све сљеде</w:t>
      </w:r>
      <w:r w:rsidRPr="006143BD">
        <w:rPr>
          <w:rFonts w:eastAsia="Arial"/>
          <w:b/>
          <w:noProof/>
          <w:sz w:val="24"/>
          <w:szCs w:val="24"/>
          <w:lang w:val="sr-Cyrl-RS"/>
        </w:rPr>
        <w:t>ћ</w:t>
      </w:r>
      <w:r w:rsidRPr="006143BD">
        <w:rPr>
          <w:rFonts w:eastAsia="Times New Roman"/>
          <w:b/>
          <w:noProof/>
          <w:sz w:val="24"/>
          <w:szCs w:val="24"/>
          <w:lang w:val="sr-Cyrl-RS"/>
        </w:rPr>
        <w:t xml:space="preserve">е </w:t>
      </w:r>
      <w:r w:rsidR="00EB273F" w:rsidRPr="006143BD">
        <w:rPr>
          <w:rFonts w:eastAsia="Times New Roman"/>
          <w:b/>
          <w:noProof/>
          <w:sz w:val="24"/>
          <w:szCs w:val="24"/>
          <w:lang w:val="sr-Cyrl-RS"/>
        </w:rPr>
        <w:t>карактеристике</w:t>
      </w:r>
      <w:r w:rsidRPr="006143BD">
        <w:rPr>
          <w:rFonts w:eastAsia="Times New Roman"/>
          <w:b/>
          <w:noProof/>
          <w:sz w:val="24"/>
          <w:szCs w:val="24"/>
          <w:lang w:val="sr-Cyrl-RS"/>
        </w:rPr>
        <w:t xml:space="preserve"> и за њих посебно изра</w:t>
      </w:r>
      <w:r w:rsidRPr="006143BD">
        <w:rPr>
          <w:rFonts w:eastAsia="Arial"/>
          <w:b/>
          <w:noProof/>
          <w:sz w:val="24"/>
          <w:szCs w:val="24"/>
          <w:lang w:val="sr-Cyrl-RS"/>
        </w:rPr>
        <w:t>ђ</w:t>
      </w:r>
      <w:r w:rsidRPr="006143BD">
        <w:rPr>
          <w:rFonts w:eastAsia="Times New Roman"/>
          <w:b/>
          <w:noProof/>
          <w:sz w:val="24"/>
          <w:szCs w:val="24"/>
          <w:lang w:val="sr-Cyrl-RS"/>
        </w:rPr>
        <w:t>ене склопове и компоненте:</w:t>
      </w:r>
    </w:p>
    <w:p w:rsidR="005736E5" w:rsidRPr="005736E5" w:rsidRDefault="005736E5" w:rsidP="00372522">
      <w:pPr>
        <w:spacing w:line="242" w:lineRule="exact"/>
        <w:jc w:val="both"/>
        <w:rPr>
          <w:noProof/>
          <w:sz w:val="24"/>
          <w:szCs w:val="24"/>
          <w:lang w:val="sr-Cyrl-RS"/>
        </w:rPr>
      </w:pPr>
    </w:p>
    <w:p w:rsidR="005736E5" w:rsidRPr="005736E5" w:rsidRDefault="00A97FCD" w:rsidP="00372522">
      <w:pPr>
        <w:tabs>
          <w:tab w:val="left" w:pos="1760"/>
          <w:tab w:val="left" w:pos="9214"/>
          <w:tab w:val="left" w:pos="9355"/>
        </w:tabs>
        <w:spacing w:line="247" w:lineRule="auto"/>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 xml:space="preserve">Максимална стална снага при раду у „стабилном стању” у стандардним референтним </w:t>
      </w:r>
      <w:r w:rsidR="006143BD">
        <w:rPr>
          <w:rFonts w:eastAsia="Times New Roman"/>
          <w:noProof/>
          <w:sz w:val="24"/>
          <w:szCs w:val="24"/>
          <w:lang w:val="sr-Cyrl-RS"/>
        </w:rPr>
        <w:t>условима</w:t>
      </w:r>
      <w:r w:rsidR="005736E5" w:rsidRPr="005736E5">
        <w:rPr>
          <w:rFonts w:eastAsia="Times New Roman"/>
          <w:noProof/>
          <w:sz w:val="24"/>
          <w:szCs w:val="24"/>
          <w:lang w:val="sr-Cyrl-RS"/>
        </w:rPr>
        <w:t xml:space="preserve"> наведенима у </w:t>
      </w:r>
      <w:r w:rsidR="00445438">
        <w:rPr>
          <w:rFonts w:eastAsia="Times New Roman"/>
          <w:noProof/>
          <w:sz w:val="24"/>
          <w:szCs w:val="24"/>
          <w:lang w:val="sr-Cyrl-RS"/>
        </w:rPr>
        <w:t>ISO</w:t>
      </w:r>
      <w:r w:rsidR="005736E5" w:rsidRPr="005736E5">
        <w:rPr>
          <w:rFonts w:eastAsia="Times New Roman"/>
          <w:noProof/>
          <w:sz w:val="24"/>
          <w:szCs w:val="24"/>
          <w:lang w:val="sr-Cyrl-RS"/>
        </w:rPr>
        <w:t xml:space="preserve"> 3977-2:1997 (или нац</w:t>
      </w:r>
      <w:r w:rsidR="006143BD">
        <w:rPr>
          <w:rFonts w:eastAsia="Times New Roman"/>
          <w:noProof/>
          <w:sz w:val="24"/>
          <w:szCs w:val="24"/>
          <w:lang w:val="sr-Cyrl-RS"/>
        </w:rPr>
        <w:t>и</w:t>
      </w:r>
      <w:r w:rsidR="00F45795">
        <w:rPr>
          <w:rFonts w:eastAsia="Times New Roman"/>
          <w:noProof/>
          <w:sz w:val="24"/>
          <w:szCs w:val="24"/>
          <w:lang w:val="sr-Cyrl-RS"/>
        </w:rPr>
        <w:t>он</w:t>
      </w:r>
      <w:r w:rsidR="006143BD">
        <w:rPr>
          <w:rFonts w:eastAsia="Times New Roman"/>
          <w:noProof/>
          <w:sz w:val="24"/>
          <w:szCs w:val="24"/>
          <w:lang w:val="sr-Cyrl-RS"/>
        </w:rPr>
        <w:t xml:space="preserve">ални еквивалент) од 24 245 </w:t>
      </w:r>
      <w:r w:rsidR="006143BD">
        <w:rPr>
          <w:rFonts w:eastAsia="Times New Roman"/>
          <w:noProof/>
          <w:sz w:val="24"/>
          <w:szCs w:val="24"/>
          <w:lang w:val="en-US"/>
        </w:rPr>
        <w:t>k</w:t>
      </w:r>
      <w:r w:rsidR="005736E5" w:rsidRPr="005736E5">
        <w:rPr>
          <w:rFonts w:eastAsia="Times New Roman"/>
          <w:noProof/>
          <w:sz w:val="24"/>
          <w:szCs w:val="24"/>
          <w:lang w:val="sr-Cyrl-RS"/>
        </w:rPr>
        <w:t xml:space="preserve">W или више; </w:t>
      </w:r>
      <w:r w:rsidR="005736E5" w:rsidRPr="005736E5">
        <w:rPr>
          <w:rFonts w:eastAsia="Times New Roman"/>
          <w:noProof/>
          <w:sz w:val="24"/>
          <w:szCs w:val="24"/>
          <w:u w:val="single"/>
          <w:lang w:val="sr-Cyrl-RS"/>
        </w:rPr>
        <w:t>и</w:t>
      </w:r>
    </w:p>
    <w:p w:rsidR="005736E5" w:rsidRPr="005736E5" w:rsidRDefault="005736E5" w:rsidP="00372522">
      <w:pPr>
        <w:tabs>
          <w:tab w:val="left" w:pos="9214"/>
          <w:tab w:val="left" w:pos="9355"/>
        </w:tabs>
        <w:spacing w:line="239" w:lineRule="exact"/>
        <w:ind w:left="851"/>
        <w:jc w:val="both"/>
        <w:rPr>
          <w:rFonts w:eastAsia="Times New Roman"/>
          <w:noProof/>
          <w:sz w:val="24"/>
          <w:szCs w:val="24"/>
          <w:lang w:val="sr-Cyrl-RS"/>
        </w:rPr>
      </w:pPr>
    </w:p>
    <w:p w:rsidR="005736E5" w:rsidRPr="005736E5" w:rsidRDefault="00A97FCD" w:rsidP="00372522">
      <w:pPr>
        <w:tabs>
          <w:tab w:val="left" w:pos="1760"/>
          <w:tab w:val="left" w:pos="9214"/>
          <w:tab w:val="left" w:pos="9355"/>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‚Исправљена специфи</w:t>
      </w:r>
      <w:r w:rsidR="005736E5" w:rsidRPr="005736E5">
        <w:rPr>
          <w:rFonts w:eastAsia="Arial"/>
          <w:noProof/>
          <w:sz w:val="24"/>
          <w:szCs w:val="24"/>
          <w:lang w:val="sr-Cyrl-RS"/>
        </w:rPr>
        <w:t>ч</w:t>
      </w:r>
      <w:r w:rsidR="005736E5" w:rsidRPr="005736E5">
        <w:rPr>
          <w:rFonts w:eastAsia="Times New Roman"/>
          <w:noProof/>
          <w:sz w:val="24"/>
          <w:szCs w:val="24"/>
          <w:lang w:val="sr-Cyrl-RS"/>
        </w:rPr>
        <w:t>на потрошња горива’ која није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а од 0,219 </w:t>
      </w:r>
      <w:r w:rsidR="0095192D">
        <w:rPr>
          <w:rFonts w:eastAsia="Times New Roman"/>
          <w:noProof/>
          <w:sz w:val="24"/>
          <w:szCs w:val="24"/>
          <w:lang w:val="sr-Cyrl-RS"/>
        </w:rPr>
        <w:t>kg</w:t>
      </w:r>
      <w:r w:rsidR="006143BD">
        <w:rPr>
          <w:rFonts w:eastAsia="Times New Roman"/>
          <w:noProof/>
          <w:sz w:val="24"/>
          <w:szCs w:val="24"/>
          <w:lang w:val="sr-Cyrl-RS"/>
        </w:rPr>
        <w:t>/</w:t>
      </w:r>
      <w:r w:rsidR="006143BD">
        <w:rPr>
          <w:rFonts w:eastAsia="Times New Roman"/>
          <w:noProof/>
          <w:sz w:val="24"/>
          <w:szCs w:val="24"/>
          <w:lang w:val="en-US"/>
        </w:rPr>
        <w:t>k</w:t>
      </w:r>
      <w:r w:rsidR="006143BD">
        <w:rPr>
          <w:rFonts w:eastAsia="Times New Roman"/>
          <w:noProof/>
          <w:sz w:val="24"/>
          <w:szCs w:val="24"/>
          <w:lang w:val="sr-Cyrl-RS"/>
        </w:rPr>
        <w:t>W</w:t>
      </w:r>
      <w:r w:rsidR="006143BD">
        <w:rPr>
          <w:rFonts w:eastAsia="Times New Roman"/>
          <w:noProof/>
          <w:sz w:val="24"/>
          <w:szCs w:val="24"/>
          <w:lang w:val="en-US"/>
        </w:rPr>
        <w:t>h</w:t>
      </w:r>
      <w:r w:rsidR="005736E5" w:rsidRPr="005736E5">
        <w:rPr>
          <w:rFonts w:eastAsia="Times New Roman"/>
          <w:noProof/>
          <w:sz w:val="24"/>
          <w:szCs w:val="24"/>
          <w:lang w:val="sr-Cyrl-RS"/>
        </w:rPr>
        <w:t xml:space="preserve"> при 35 % максималне сталне снаге при употреби </w:t>
      </w:r>
      <w:r w:rsidR="006143BD">
        <w:rPr>
          <w:rFonts w:eastAsia="Times New Roman"/>
          <w:noProof/>
          <w:sz w:val="24"/>
          <w:szCs w:val="24"/>
          <w:lang w:val="sr-Cyrl-RS"/>
        </w:rPr>
        <w:t>течног</w:t>
      </w:r>
      <w:r w:rsidR="005736E5" w:rsidRPr="005736E5">
        <w:rPr>
          <w:rFonts w:eastAsia="Times New Roman"/>
          <w:noProof/>
          <w:sz w:val="24"/>
          <w:szCs w:val="24"/>
          <w:lang w:val="sr-Cyrl-RS"/>
        </w:rPr>
        <w:t xml:space="preserve"> горива.</w:t>
      </w:r>
    </w:p>
    <w:p w:rsidR="005736E5" w:rsidRPr="005736E5" w:rsidRDefault="005736E5" w:rsidP="00372522">
      <w:pPr>
        <w:spacing w:line="240" w:lineRule="exact"/>
        <w:jc w:val="both"/>
        <w:rPr>
          <w:noProof/>
          <w:sz w:val="24"/>
          <w:szCs w:val="24"/>
          <w:lang w:val="sr-Cyrl-RS"/>
        </w:rPr>
      </w:pPr>
    </w:p>
    <w:p w:rsidR="005736E5" w:rsidRPr="005736E5" w:rsidRDefault="005736E5" w:rsidP="00372522">
      <w:pPr>
        <w:tabs>
          <w:tab w:val="left" w:pos="2460"/>
        </w:tabs>
        <w:spacing w:line="272" w:lineRule="auto"/>
        <w:ind w:left="2410" w:hanging="1276"/>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Pr="005736E5">
        <w:rPr>
          <w:rFonts w:eastAsia="Times New Roman"/>
          <w:i/>
          <w:iCs/>
          <w:noProof/>
          <w:sz w:val="24"/>
          <w:szCs w:val="24"/>
          <w:lang w:val="sr-Cyrl-RS"/>
        </w:rPr>
        <w:t xml:space="preserve">Термин ‚поморски </w:t>
      </w:r>
      <w:r w:rsidR="006143BD">
        <w:rPr>
          <w:rFonts w:eastAsia="Times New Roman"/>
          <w:i/>
          <w:iCs/>
          <w:noProof/>
          <w:sz w:val="24"/>
          <w:szCs w:val="24"/>
          <w:lang w:val="sr-Cyrl-RS"/>
        </w:rPr>
        <w:t>гасно-турбински</w:t>
      </w:r>
      <w:r w:rsidRPr="005736E5">
        <w:rPr>
          <w:rFonts w:eastAsia="Times New Roman"/>
          <w:i/>
          <w:iCs/>
          <w:noProof/>
          <w:sz w:val="24"/>
          <w:szCs w:val="24"/>
          <w:lang w:val="sr-Cyrl-RS"/>
        </w:rPr>
        <w:t xml:space="preserve"> мотори’ укљу</w:t>
      </w:r>
      <w:r w:rsidRPr="005736E5">
        <w:rPr>
          <w:rFonts w:eastAsia="Arial"/>
          <w:i/>
          <w:iCs/>
          <w:noProof/>
          <w:sz w:val="24"/>
          <w:szCs w:val="24"/>
          <w:lang w:val="sr-Cyrl-RS"/>
        </w:rPr>
        <w:t>ч</w:t>
      </w:r>
      <w:r w:rsidRPr="005736E5">
        <w:rPr>
          <w:rFonts w:eastAsia="Times New Roman"/>
          <w:i/>
          <w:iCs/>
          <w:noProof/>
          <w:sz w:val="24"/>
          <w:szCs w:val="24"/>
          <w:lang w:val="sr-Cyrl-RS"/>
        </w:rPr>
        <w:t xml:space="preserve">ује оне индустријске или аеродеривацијске </w:t>
      </w:r>
      <w:r w:rsidR="006143BD">
        <w:rPr>
          <w:rFonts w:eastAsia="Times New Roman"/>
          <w:i/>
          <w:iCs/>
          <w:noProof/>
          <w:sz w:val="24"/>
          <w:szCs w:val="24"/>
          <w:lang w:val="sr-Cyrl-RS"/>
        </w:rPr>
        <w:t>гасно-турбинске</w:t>
      </w:r>
      <w:r w:rsidRPr="005736E5">
        <w:rPr>
          <w:rFonts w:eastAsia="Times New Roman"/>
          <w:i/>
          <w:iCs/>
          <w:noProof/>
          <w:sz w:val="24"/>
          <w:szCs w:val="24"/>
          <w:lang w:val="sr-Cyrl-RS"/>
        </w:rPr>
        <w:t xml:space="preserve"> моторе који су прилаго</w:t>
      </w:r>
      <w:r w:rsidRPr="005736E5">
        <w:rPr>
          <w:rFonts w:eastAsia="Arial"/>
          <w:i/>
          <w:iCs/>
          <w:noProof/>
          <w:sz w:val="24"/>
          <w:szCs w:val="24"/>
          <w:lang w:val="sr-Cyrl-RS"/>
        </w:rPr>
        <w:t>ђ</w:t>
      </w:r>
      <w:r w:rsidR="006143BD">
        <w:rPr>
          <w:rFonts w:eastAsia="Times New Roman"/>
          <w:i/>
          <w:iCs/>
          <w:noProof/>
          <w:sz w:val="24"/>
          <w:szCs w:val="24"/>
          <w:lang w:val="sr-Cyrl-RS"/>
        </w:rPr>
        <w:t>ени за генерис</w:t>
      </w:r>
      <w:r w:rsidRPr="005736E5">
        <w:rPr>
          <w:rFonts w:eastAsia="Times New Roman"/>
          <w:i/>
          <w:iCs/>
          <w:noProof/>
          <w:sz w:val="24"/>
          <w:szCs w:val="24"/>
          <w:lang w:val="sr-Cyrl-RS"/>
        </w:rPr>
        <w:t>ање електри</w:t>
      </w:r>
      <w:r w:rsidRPr="005736E5">
        <w:rPr>
          <w:rFonts w:eastAsia="Arial"/>
          <w:i/>
          <w:iCs/>
          <w:noProof/>
          <w:sz w:val="24"/>
          <w:szCs w:val="24"/>
          <w:lang w:val="sr-Cyrl-RS"/>
        </w:rPr>
        <w:t>ч</w:t>
      </w:r>
      <w:r w:rsidRPr="005736E5">
        <w:rPr>
          <w:rFonts w:eastAsia="Times New Roman"/>
          <w:i/>
          <w:iCs/>
          <w:noProof/>
          <w:sz w:val="24"/>
          <w:szCs w:val="24"/>
          <w:lang w:val="sr-Cyrl-RS"/>
        </w:rPr>
        <w:t>не струје или погона на броду.</w:t>
      </w:r>
    </w:p>
    <w:p w:rsidR="005736E5" w:rsidRPr="005736E5" w:rsidRDefault="005736E5" w:rsidP="00372522">
      <w:pPr>
        <w:spacing w:line="218" w:lineRule="exact"/>
        <w:ind w:left="2410" w:hanging="1276"/>
        <w:jc w:val="both"/>
        <w:rPr>
          <w:noProof/>
          <w:sz w:val="24"/>
          <w:szCs w:val="24"/>
          <w:lang w:val="sr-Cyrl-RS"/>
        </w:rPr>
      </w:pPr>
    </w:p>
    <w:p w:rsidR="005736E5" w:rsidRPr="005736E5" w:rsidRDefault="005736E5" w:rsidP="00372522">
      <w:pPr>
        <w:ind w:left="1134"/>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122" w:lineRule="exact"/>
        <w:ind w:left="1134"/>
        <w:jc w:val="both"/>
        <w:rPr>
          <w:noProof/>
          <w:sz w:val="24"/>
          <w:szCs w:val="24"/>
          <w:lang w:val="sr-Cyrl-RS"/>
        </w:rPr>
      </w:pPr>
    </w:p>
    <w:p w:rsidR="005736E5" w:rsidRPr="005736E5" w:rsidRDefault="005736E5" w:rsidP="00372522">
      <w:pPr>
        <w:spacing w:line="239" w:lineRule="auto"/>
        <w:ind w:left="1134"/>
        <w:jc w:val="both"/>
        <w:rPr>
          <w:rFonts w:eastAsia="Times New Roman"/>
          <w:i/>
          <w:iCs/>
          <w:noProof/>
          <w:sz w:val="24"/>
          <w:szCs w:val="24"/>
          <w:lang w:val="sr-Cyrl-RS"/>
        </w:rPr>
      </w:pPr>
      <w:r w:rsidRPr="005736E5">
        <w:rPr>
          <w:rFonts w:eastAsia="Times New Roman"/>
          <w:i/>
          <w:iCs/>
          <w:noProof/>
          <w:sz w:val="24"/>
          <w:szCs w:val="24"/>
          <w:lang w:val="sr-Cyrl-RS"/>
        </w:rPr>
        <w:t>За потребе 9А002 ‚исправљена специфи</w:t>
      </w:r>
      <w:r w:rsidRPr="005736E5">
        <w:rPr>
          <w:rFonts w:eastAsia="Arial"/>
          <w:i/>
          <w:iCs/>
          <w:noProof/>
          <w:sz w:val="24"/>
          <w:szCs w:val="24"/>
          <w:lang w:val="sr-Cyrl-RS"/>
        </w:rPr>
        <w:t>ч</w:t>
      </w:r>
      <w:r w:rsidRPr="005736E5">
        <w:rPr>
          <w:rFonts w:eastAsia="Times New Roman"/>
          <w:i/>
          <w:iCs/>
          <w:noProof/>
          <w:sz w:val="24"/>
          <w:szCs w:val="24"/>
          <w:lang w:val="sr-Cyrl-RS"/>
        </w:rPr>
        <w:t>на потрошња горива’ специфи</w:t>
      </w:r>
      <w:r w:rsidRPr="005736E5">
        <w:rPr>
          <w:rFonts w:eastAsia="Arial"/>
          <w:i/>
          <w:iCs/>
          <w:noProof/>
          <w:sz w:val="24"/>
          <w:szCs w:val="24"/>
          <w:lang w:val="sr-Cyrl-RS"/>
        </w:rPr>
        <w:t>ч</w:t>
      </w:r>
      <w:r w:rsidRPr="005736E5">
        <w:rPr>
          <w:rFonts w:eastAsia="Times New Roman"/>
          <w:i/>
          <w:iCs/>
          <w:noProof/>
          <w:sz w:val="24"/>
          <w:szCs w:val="24"/>
          <w:lang w:val="sr-Cyrl-RS"/>
        </w:rPr>
        <w:t xml:space="preserve">на је потрошња горива мотора исправљена за дистилатор за поморске моторе на </w:t>
      </w:r>
      <w:r w:rsidR="006143BD">
        <w:rPr>
          <w:rFonts w:eastAsia="Times New Roman"/>
          <w:i/>
          <w:iCs/>
          <w:noProof/>
          <w:sz w:val="24"/>
          <w:szCs w:val="24"/>
          <w:lang w:val="sr-Cyrl-RS"/>
        </w:rPr>
        <w:t>течно</w:t>
      </w:r>
      <w:r w:rsidRPr="005736E5">
        <w:rPr>
          <w:rFonts w:eastAsia="Times New Roman"/>
          <w:i/>
          <w:iCs/>
          <w:noProof/>
          <w:sz w:val="24"/>
          <w:szCs w:val="24"/>
          <w:lang w:val="sr-Cyrl-RS"/>
        </w:rPr>
        <w:t xml:space="preserve"> гориво које има нето специфи</w:t>
      </w:r>
      <w:r w:rsidRPr="005736E5">
        <w:rPr>
          <w:rFonts w:eastAsia="Arial"/>
          <w:i/>
          <w:iCs/>
          <w:noProof/>
          <w:sz w:val="24"/>
          <w:szCs w:val="24"/>
          <w:lang w:val="sr-Cyrl-RS"/>
        </w:rPr>
        <w:t>ч</w:t>
      </w:r>
      <w:r w:rsidRPr="005736E5">
        <w:rPr>
          <w:rFonts w:eastAsia="Times New Roman"/>
          <w:i/>
          <w:iCs/>
          <w:noProof/>
          <w:sz w:val="24"/>
          <w:szCs w:val="24"/>
          <w:lang w:val="sr-Cyrl-RS"/>
        </w:rPr>
        <w:t>ну енергију (тј. нето вриједност загријавања) од 42</w:t>
      </w:r>
      <w:r w:rsidR="00C82973">
        <w:rPr>
          <w:rFonts w:eastAsia="Times New Roman"/>
          <w:i/>
          <w:iCs/>
          <w:noProof/>
          <w:sz w:val="24"/>
          <w:szCs w:val="24"/>
          <w:lang w:val="sr-Cyrl-RS"/>
        </w:rPr>
        <w:t>МЈ</w:t>
      </w:r>
      <w:r w:rsidRPr="005736E5">
        <w:rPr>
          <w:rFonts w:eastAsia="Times New Roman"/>
          <w:i/>
          <w:iCs/>
          <w:noProof/>
          <w:sz w:val="24"/>
          <w:szCs w:val="24"/>
          <w:lang w:val="sr-Cyrl-RS"/>
        </w:rPr>
        <w:t>/</w:t>
      </w:r>
      <w:r w:rsidR="0095192D">
        <w:rPr>
          <w:rFonts w:eastAsia="Times New Roman"/>
          <w:i/>
          <w:iCs/>
          <w:noProof/>
          <w:sz w:val="24"/>
          <w:szCs w:val="24"/>
          <w:lang w:val="sr-Cyrl-RS"/>
        </w:rPr>
        <w:t>kg</w:t>
      </w:r>
      <w:r w:rsidRPr="005736E5">
        <w:rPr>
          <w:rFonts w:eastAsia="Times New Roman"/>
          <w:i/>
          <w:iCs/>
          <w:noProof/>
          <w:sz w:val="24"/>
          <w:szCs w:val="24"/>
          <w:lang w:val="sr-Cyrl-RS"/>
        </w:rPr>
        <w:t xml:space="preserve"> (</w:t>
      </w:r>
      <w:r w:rsidR="00445438">
        <w:rPr>
          <w:rFonts w:eastAsia="Times New Roman"/>
          <w:i/>
          <w:iCs/>
          <w:noProof/>
          <w:sz w:val="24"/>
          <w:szCs w:val="24"/>
          <w:lang w:val="sr-Cyrl-RS"/>
        </w:rPr>
        <w:t>ISO</w:t>
      </w:r>
      <w:r w:rsidRPr="005736E5">
        <w:rPr>
          <w:rFonts w:eastAsia="Times New Roman"/>
          <w:i/>
          <w:iCs/>
          <w:noProof/>
          <w:sz w:val="24"/>
          <w:szCs w:val="24"/>
          <w:lang w:val="sr-Cyrl-RS"/>
        </w:rPr>
        <w:t xml:space="preserve"> 3977-2:1997).</w:t>
      </w:r>
    </w:p>
    <w:p w:rsidR="005736E5" w:rsidRPr="005736E5" w:rsidRDefault="005736E5" w:rsidP="00372522">
      <w:pPr>
        <w:spacing w:line="239" w:lineRule="auto"/>
        <w:ind w:left="1134"/>
        <w:jc w:val="both"/>
        <w:rPr>
          <w:noProof/>
          <w:sz w:val="24"/>
          <w:szCs w:val="24"/>
          <w:lang w:val="sr-Cyrl-RS"/>
        </w:rPr>
      </w:pPr>
    </w:p>
    <w:p w:rsidR="005736E5" w:rsidRPr="005736E5" w:rsidRDefault="005736E5" w:rsidP="00372522">
      <w:pPr>
        <w:spacing w:line="242" w:lineRule="exact"/>
        <w:jc w:val="both"/>
        <w:rPr>
          <w:noProof/>
          <w:sz w:val="24"/>
          <w:szCs w:val="24"/>
          <w:lang w:val="sr-Cyrl-RS"/>
        </w:rPr>
      </w:pPr>
    </w:p>
    <w:p w:rsidR="005736E5" w:rsidRPr="006143BD" w:rsidRDefault="005736E5" w:rsidP="00372522">
      <w:pPr>
        <w:tabs>
          <w:tab w:val="left" w:pos="1500"/>
        </w:tabs>
        <w:ind w:left="851" w:hanging="851"/>
        <w:jc w:val="both"/>
        <w:rPr>
          <w:b/>
          <w:noProof/>
          <w:sz w:val="24"/>
          <w:szCs w:val="24"/>
          <w:lang w:val="sr-Cyrl-RS"/>
        </w:rPr>
      </w:pPr>
      <w:r w:rsidRPr="006143BD">
        <w:rPr>
          <w:rFonts w:eastAsia="Times New Roman"/>
          <w:b/>
          <w:noProof/>
          <w:sz w:val="24"/>
          <w:szCs w:val="24"/>
          <w:lang w:val="sr-Cyrl-RS"/>
        </w:rPr>
        <w:lastRenderedPageBreak/>
        <w:t>9А003</w:t>
      </w:r>
      <w:r w:rsidRPr="006143BD">
        <w:rPr>
          <w:b/>
          <w:noProof/>
          <w:sz w:val="24"/>
          <w:szCs w:val="24"/>
          <w:lang w:val="sr-Cyrl-RS"/>
        </w:rPr>
        <w:tab/>
      </w:r>
      <w:r w:rsidRPr="006143BD">
        <w:rPr>
          <w:rFonts w:eastAsia="Times New Roman"/>
          <w:b/>
          <w:noProof/>
          <w:sz w:val="24"/>
          <w:szCs w:val="24"/>
          <w:lang w:val="sr-Cyrl-RS"/>
        </w:rPr>
        <w:t>Посебно  изра</w:t>
      </w:r>
      <w:r w:rsidRPr="006143BD">
        <w:rPr>
          <w:rFonts w:eastAsia="Arial"/>
          <w:b/>
          <w:noProof/>
          <w:sz w:val="24"/>
          <w:szCs w:val="24"/>
          <w:lang w:val="sr-Cyrl-RS"/>
        </w:rPr>
        <w:t>ђ</w:t>
      </w:r>
      <w:r w:rsidRPr="006143BD">
        <w:rPr>
          <w:rFonts w:eastAsia="Times New Roman"/>
          <w:b/>
          <w:noProof/>
          <w:sz w:val="24"/>
          <w:szCs w:val="24"/>
          <w:lang w:val="sr-Cyrl-RS"/>
        </w:rPr>
        <w:t>ени  склопови  или  компоненте  који  у  себи  имају  било  коју  од  „технологија”  наведених  у</w:t>
      </w:r>
      <w:r w:rsidRPr="006143BD">
        <w:rPr>
          <w:b/>
          <w:noProof/>
          <w:sz w:val="24"/>
          <w:szCs w:val="24"/>
          <w:lang w:val="sr-Cyrl-RS"/>
        </w:rPr>
        <w:t xml:space="preserve"> </w:t>
      </w:r>
      <w:r w:rsidRPr="006143BD">
        <w:rPr>
          <w:rFonts w:eastAsia="Times New Roman"/>
          <w:b/>
          <w:noProof/>
          <w:sz w:val="24"/>
          <w:szCs w:val="24"/>
          <w:lang w:val="sr-Cyrl-RS"/>
        </w:rPr>
        <w:t>9Е003.а</w:t>
      </w:r>
      <w:r w:rsidR="0077060D">
        <w:rPr>
          <w:rFonts w:eastAsia="Times New Roman"/>
          <w:b/>
          <w:noProof/>
          <w:sz w:val="24"/>
          <w:szCs w:val="24"/>
          <w:lang w:val="sr-Cyrl-RS"/>
        </w:rPr>
        <w:t>,</w:t>
      </w:r>
      <w:r w:rsidRPr="006143BD">
        <w:rPr>
          <w:rFonts w:eastAsia="Times New Roman"/>
          <w:b/>
          <w:noProof/>
          <w:sz w:val="24"/>
          <w:szCs w:val="24"/>
          <w:lang w:val="sr-Cyrl-RS"/>
        </w:rPr>
        <w:t xml:space="preserve"> 9Е003.х. или 9Е003.и</w:t>
      </w:r>
      <w:r w:rsidR="0077060D">
        <w:rPr>
          <w:rFonts w:eastAsia="Times New Roman"/>
          <w:b/>
          <w:noProof/>
          <w:sz w:val="24"/>
          <w:szCs w:val="24"/>
          <w:lang w:val="sr-Cyrl-RS"/>
        </w:rPr>
        <w:t>,</w:t>
      </w:r>
      <w:r w:rsidRPr="006143BD">
        <w:rPr>
          <w:rFonts w:eastAsia="Times New Roman"/>
          <w:b/>
          <w:noProof/>
          <w:sz w:val="24"/>
          <w:szCs w:val="24"/>
          <w:lang w:val="sr-Cyrl-RS"/>
        </w:rPr>
        <w:t xml:space="preserve"> за било који од </w:t>
      </w:r>
      <w:r w:rsidR="00EB273F" w:rsidRPr="006143BD">
        <w:rPr>
          <w:rFonts w:eastAsia="Times New Roman"/>
          <w:b/>
          <w:noProof/>
          <w:sz w:val="24"/>
          <w:szCs w:val="24"/>
          <w:lang w:val="sr-Cyrl-RS"/>
        </w:rPr>
        <w:t>сљедећих</w:t>
      </w:r>
      <w:r w:rsidRPr="006143BD">
        <w:rPr>
          <w:rFonts w:eastAsia="Times New Roman"/>
          <w:b/>
          <w:noProof/>
          <w:sz w:val="24"/>
          <w:szCs w:val="24"/>
          <w:lang w:val="sr-Cyrl-RS"/>
        </w:rPr>
        <w:t xml:space="preserve"> </w:t>
      </w:r>
      <w:r w:rsidR="006143BD" w:rsidRPr="006143BD">
        <w:rPr>
          <w:rFonts w:eastAsia="Times New Roman"/>
          <w:b/>
          <w:noProof/>
          <w:sz w:val="24"/>
          <w:szCs w:val="24"/>
          <w:lang w:val="sr-Cyrl-RS"/>
        </w:rPr>
        <w:t>ваздухоплов</w:t>
      </w:r>
      <w:r w:rsidR="001520B7">
        <w:rPr>
          <w:rFonts w:eastAsia="Times New Roman"/>
          <w:b/>
          <w:noProof/>
          <w:sz w:val="24"/>
          <w:szCs w:val="24"/>
          <w:lang w:val="sr-Cyrl-RS"/>
        </w:rPr>
        <w:t>но-гасн</w:t>
      </w:r>
      <w:r w:rsidRPr="006143BD">
        <w:rPr>
          <w:rFonts w:eastAsia="Times New Roman"/>
          <w:b/>
          <w:noProof/>
          <w:sz w:val="24"/>
          <w:szCs w:val="24"/>
          <w:lang w:val="sr-Cyrl-RS"/>
        </w:rPr>
        <w:t>отурбинских мотора:</w:t>
      </w:r>
    </w:p>
    <w:p w:rsidR="005736E5" w:rsidRPr="005736E5" w:rsidRDefault="005736E5" w:rsidP="00372522">
      <w:pPr>
        <w:spacing w:line="257" w:lineRule="exact"/>
        <w:ind w:left="851" w:hanging="851"/>
        <w:jc w:val="both"/>
        <w:rPr>
          <w:noProof/>
          <w:sz w:val="24"/>
          <w:szCs w:val="24"/>
          <w:lang w:val="sr-Cyrl-RS"/>
        </w:rPr>
      </w:pPr>
    </w:p>
    <w:p w:rsidR="005736E5" w:rsidRPr="005736E5" w:rsidRDefault="00A97FCD"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 xml:space="preserve">наведени у 9А001 </w:t>
      </w:r>
      <w:r w:rsidR="005736E5" w:rsidRPr="005736E5">
        <w:rPr>
          <w:rFonts w:eastAsia="Times New Roman"/>
          <w:noProof/>
          <w:sz w:val="24"/>
          <w:szCs w:val="24"/>
          <w:u w:val="single"/>
          <w:lang w:val="sr-Cyrl-RS"/>
        </w:rPr>
        <w:t>или</w:t>
      </w:r>
    </w:p>
    <w:p w:rsidR="005736E5" w:rsidRPr="005736E5" w:rsidRDefault="005736E5" w:rsidP="00372522">
      <w:pPr>
        <w:spacing w:line="256" w:lineRule="exact"/>
        <w:ind w:left="851"/>
        <w:jc w:val="both"/>
        <w:rPr>
          <w:rFonts w:eastAsia="Times New Roman"/>
          <w:noProof/>
          <w:sz w:val="24"/>
          <w:szCs w:val="24"/>
          <w:lang w:val="sr-Cyrl-RS"/>
        </w:rPr>
      </w:pPr>
    </w:p>
    <w:p w:rsidR="005736E5" w:rsidRPr="005736E5" w:rsidRDefault="00A97FCD" w:rsidP="00372522">
      <w:pPr>
        <w:tabs>
          <w:tab w:val="left" w:pos="1760"/>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 xml:space="preserve">њихова конструкција или производња не </w:t>
      </w:r>
      <w:r w:rsidR="006143BD">
        <w:rPr>
          <w:rFonts w:eastAsia="Times New Roman"/>
          <w:noProof/>
          <w:sz w:val="24"/>
          <w:szCs w:val="24"/>
          <w:lang w:val="sr-Cyrl-RS"/>
        </w:rPr>
        <w:t>потиче</w:t>
      </w:r>
      <w:r w:rsidR="005736E5" w:rsidRPr="005736E5">
        <w:rPr>
          <w:rFonts w:eastAsia="Times New Roman"/>
          <w:noProof/>
          <w:sz w:val="24"/>
          <w:szCs w:val="24"/>
          <w:lang w:val="sr-Cyrl-RS"/>
        </w:rPr>
        <w:t xml:space="preserve"> из </w:t>
      </w:r>
      <w:r w:rsidR="005736E5" w:rsidRPr="005736E5">
        <w:rPr>
          <w:rFonts w:eastAsia="Times New Roman"/>
          <w:i/>
          <w:iCs/>
          <w:noProof/>
          <w:sz w:val="24"/>
          <w:szCs w:val="24"/>
          <w:lang w:val="sr-Cyrl-RS"/>
        </w:rPr>
        <w:t>државе</w:t>
      </w:r>
      <w:r w:rsidR="005736E5" w:rsidRPr="005736E5">
        <w:rPr>
          <w:rFonts w:eastAsia="Times New Roman"/>
          <w:noProof/>
          <w:sz w:val="24"/>
          <w:szCs w:val="24"/>
          <w:lang w:val="sr-Cyrl-RS"/>
        </w:rPr>
        <w:t xml:space="preserve"> </w:t>
      </w:r>
      <w:r w:rsidR="005736E5" w:rsidRPr="005736E5">
        <w:rPr>
          <w:rFonts w:eastAsia="Arial"/>
          <w:i/>
          <w:iCs/>
          <w:noProof/>
          <w:sz w:val="24"/>
          <w:szCs w:val="24"/>
          <w:lang w:val="sr-Cyrl-RS"/>
        </w:rPr>
        <w:t>ч</w:t>
      </w:r>
      <w:r w:rsidR="005736E5" w:rsidRPr="005736E5">
        <w:rPr>
          <w:rFonts w:eastAsia="Times New Roman"/>
          <w:i/>
          <w:iCs/>
          <w:noProof/>
          <w:sz w:val="24"/>
          <w:szCs w:val="24"/>
          <w:lang w:val="sr-Cyrl-RS"/>
        </w:rPr>
        <w:t xml:space="preserve">ланице ЕУ-а или државе </w:t>
      </w:r>
      <w:r w:rsidR="006143BD">
        <w:rPr>
          <w:rFonts w:eastAsia="Times New Roman"/>
          <w:i/>
          <w:iCs/>
          <w:noProof/>
          <w:sz w:val="24"/>
          <w:szCs w:val="24"/>
          <w:lang w:val="sr-Cyrl-RS"/>
        </w:rPr>
        <w:t>учеснице</w:t>
      </w:r>
      <w:r w:rsidR="005736E5" w:rsidRPr="005736E5">
        <w:rPr>
          <w:rFonts w:eastAsia="Times New Roman"/>
          <w:i/>
          <w:iCs/>
          <w:noProof/>
          <w:sz w:val="24"/>
          <w:szCs w:val="24"/>
          <w:lang w:val="sr-Cyrl-RS"/>
        </w:rPr>
        <w:t xml:space="preserve"> </w:t>
      </w:r>
      <w:r w:rsidR="006143BD">
        <w:rPr>
          <w:rFonts w:eastAsia="Times New Roman"/>
          <w:i/>
          <w:iCs/>
          <w:noProof/>
          <w:sz w:val="24"/>
          <w:szCs w:val="24"/>
          <w:lang w:val="sr-Cyrl-RS"/>
        </w:rPr>
        <w:t>Васенарског</w:t>
      </w:r>
      <w:r w:rsidR="005736E5" w:rsidRPr="005736E5">
        <w:rPr>
          <w:rFonts w:eastAsia="Times New Roman"/>
          <w:noProof/>
          <w:sz w:val="24"/>
          <w:szCs w:val="24"/>
          <w:lang w:val="sr-Cyrl-RS"/>
        </w:rPr>
        <w:t xml:space="preserve"> </w:t>
      </w:r>
      <w:r w:rsidR="005736E5" w:rsidRPr="005736E5">
        <w:rPr>
          <w:rFonts w:eastAsia="Times New Roman"/>
          <w:i/>
          <w:iCs/>
          <w:noProof/>
          <w:sz w:val="24"/>
          <w:szCs w:val="24"/>
          <w:lang w:val="sr-Cyrl-RS"/>
        </w:rPr>
        <w:t xml:space="preserve">аранжмана </w:t>
      </w:r>
      <w:r w:rsidR="005736E5" w:rsidRPr="005736E5">
        <w:rPr>
          <w:rFonts w:eastAsia="Times New Roman"/>
          <w:noProof/>
          <w:sz w:val="24"/>
          <w:szCs w:val="24"/>
          <w:lang w:val="sr-Cyrl-RS"/>
        </w:rPr>
        <w:t xml:space="preserve">или је њихово </w:t>
      </w:r>
      <w:r w:rsidR="006143BD">
        <w:rPr>
          <w:rFonts w:eastAsia="Times New Roman"/>
          <w:noProof/>
          <w:sz w:val="24"/>
          <w:szCs w:val="24"/>
          <w:lang w:val="sr-Cyrl-RS"/>
        </w:rPr>
        <w:t>поријекло</w:t>
      </w:r>
      <w:r w:rsidR="005736E5" w:rsidRPr="005736E5">
        <w:rPr>
          <w:rFonts w:eastAsia="Times New Roman"/>
          <w:noProof/>
          <w:sz w:val="24"/>
          <w:szCs w:val="24"/>
          <w:lang w:val="sr-Cyrl-RS"/>
        </w:rPr>
        <w:t xml:space="preserve"> непознато произво</w:t>
      </w:r>
      <w:r w:rsidR="005736E5" w:rsidRPr="005736E5">
        <w:rPr>
          <w:rFonts w:eastAsia="Arial"/>
          <w:noProof/>
          <w:sz w:val="24"/>
          <w:szCs w:val="24"/>
          <w:lang w:val="sr-Cyrl-RS"/>
        </w:rPr>
        <w:t>ђ</w:t>
      </w:r>
      <w:r w:rsidR="005736E5" w:rsidRPr="005736E5">
        <w:rPr>
          <w:rFonts w:eastAsia="Times New Roman"/>
          <w:noProof/>
          <w:sz w:val="24"/>
          <w:szCs w:val="24"/>
          <w:lang w:val="sr-Cyrl-RS"/>
        </w:rPr>
        <w:t>а</w:t>
      </w:r>
      <w:r w:rsidR="005736E5" w:rsidRPr="005736E5">
        <w:rPr>
          <w:rFonts w:eastAsia="Arial"/>
          <w:noProof/>
          <w:sz w:val="24"/>
          <w:szCs w:val="24"/>
          <w:lang w:val="sr-Cyrl-RS"/>
        </w:rPr>
        <w:t>ч</w:t>
      </w:r>
      <w:r w:rsidR="005736E5" w:rsidRPr="005736E5">
        <w:rPr>
          <w:rFonts w:eastAsia="Times New Roman"/>
          <w:noProof/>
          <w:sz w:val="24"/>
          <w:szCs w:val="24"/>
          <w:lang w:val="sr-Cyrl-RS"/>
        </w:rPr>
        <w:t>у.</w:t>
      </w:r>
    </w:p>
    <w:p w:rsidR="005736E5" w:rsidRPr="005736E5" w:rsidRDefault="005736E5" w:rsidP="00372522">
      <w:pPr>
        <w:spacing w:line="242" w:lineRule="exact"/>
        <w:jc w:val="both"/>
        <w:rPr>
          <w:noProof/>
          <w:sz w:val="24"/>
          <w:szCs w:val="24"/>
          <w:lang w:val="sr-Cyrl-RS"/>
        </w:rPr>
      </w:pPr>
    </w:p>
    <w:p w:rsidR="005736E5" w:rsidRPr="005736E5" w:rsidRDefault="005736E5" w:rsidP="00372522">
      <w:pPr>
        <w:spacing w:line="242" w:lineRule="exact"/>
        <w:jc w:val="both"/>
        <w:rPr>
          <w:noProof/>
          <w:sz w:val="24"/>
          <w:szCs w:val="24"/>
          <w:lang w:val="sr-Cyrl-RS"/>
        </w:rPr>
      </w:pPr>
    </w:p>
    <w:p w:rsidR="005736E5" w:rsidRPr="006143BD" w:rsidRDefault="005736E5" w:rsidP="00372522">
      <w:pPr>
        <w:tabs>
          <w:tab w:val="left" w:pos="284"/>
          <w:tab w:val="left" w:pos="1500"/>
        </w:tabs>
        <w:spacing w:line="273" w:lineRule="auto"/>
        <w:ind w:left="851" w:hanging="851"/>
        <w:jc w:val="both"/>
        <w:rPr>
          <w:b/>
          <w:noProof/>
          <w:sz w:val="24"/>
          <w:szCs w:val="24"/>
          <w:lang w:val="sr-Cyrl-RS"/>
        </w:rPr>
      </w:pPr>
      <w:r w:rsidRPr="006143BD">
        <w:rPr>
          <w:rFonts w:eastAsia="Times New Roman"/>
          <w:b/>
          <w:noProof/>
          <w:sz w:val="24"/>
          <w:szCs w:val="24"/>
          <w:lang w:val="sr-Cyrl-RS"/>
        </w:rPr>
        <w:t>9А004</w:t>
      </w:r>
      <w:r w:rsidRPr="006143BD">
        <w:rPr>
          <w:b/>
          <w:noProof/>
          <w:sz w:val="24"/>
          <w:szCs w:val="24"/>
          <w:lang w:val="sr-Cyrl-RS"/>
        </w:rPr>
        <w:tab/>
      </w:r>
      <w:r w:rsidRPr="006143BD">
        <w:rPr>
          <w:rFonts w:eastAsia="Times New Roman"/>
          <w:b/>
          <w:noProof/>
          <w:sz w:val="24"/>
          <w:szCs w:val="24"/>
          <w:lang w:val="sr-Cyrl-RS"/>
        </w:rPr>
        <w:t>Возила за лансирање свемирских летјелица, „свемирске летјелице”, „тијело свемирске летјелице”, „терети свемирске летјелице”, угра</w:t>
      </w:r>
      <w:r w:rsidRPr="006143BD">
        <w:rPr>
          <w:rFonts w:eastAsia="Arial"/>
          <w:b/>
          <w:noProof/>
          <w:sz w:val="24"/>
          <w:szCs w:val="24"/>
          <w:lang w:val="sr-Cyrl-RS"/>
        </w:rPr>
        <w:t>ђ</w:t>
      </w:r>
      <w:r w:rsidRPr="006143BD">
        <w:rPr>
          <w:rFonts w:eastAsia="Times New Roman"/>
          <w:b/>
          <w:noProof/>
          <w:sz w:val="24"/>
          <w:szCs w:val="24"/>
          <w:lang w:val="sr-Cyrl-RS"/>
        </w:rPr>
        <w:t xml:space="preserve">ени </w:t>
      </w:r>
      <w:r w:rsidR="006143BD">
        <w:rPr>
          <w:rFonts w:eastAsia="Times New Roman"/>
          <w:b/>
          <w:noProof/>
          <w:sz w:val="24"/>
          <w:szCs w:val="24"/>
          <w:lang w:val="sr-Cyrl-RS"/>
        </w:rPr>
        <w:t>систем</w:t>
      </w:r>
      <w:r w:rsidRPr="006143BD">
        <w:rPr>
          <w:rFonts w:eastAsia="Times New Roman"/>
          <w:b/>
          <w:noProof/>
          <w:sz w:val="24"/>
          <w:szCs w:val="24"/>
          <w:lang w:val="sr-Cyrl-RS"/>
        </w:rPr>
        <w:t xml:space="preserve"> или опрема „свемирске летјелице” те опрема за употребу на земљи, како слиједи</w:t>
      </w:r>
    </w:p>
    <w:p w:rsidR="005736E5" w:rsidRPr="005736E5" w:rsidRDefault="005736E5" w:rsidP="00372522">
      <w:pPr>
        <w:spacing w:line="218" w:lineRule="exact"/>
        <w:jc w:val="both"/>
        <w:rPr>
          <w:noProof/>
          <w:sz w:val="24"/>
          <w:szCs w:val="24"/>
          <w:lang w:val="sr-Cyrl-RS"/>
        </w:rPr>
      </w:pPr>
    </w:p>
    <w:p w:rsidR="005736E5" w:rsidRPr="005736E5" w:rsidRDefault="005736E5" w:rsidP="00372522">
      <w:pPr>
        <w:ind w:firstLine="851"/>
        <w:jc w:val="both"/>
        <w:rPr>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ВИДЈЕТИ И 9А104.</w:t>
      </w:r>
    </w:p>
    <w:p w:rsidR="005736E5" w:rsidRPr="005736E5" w:rsidRDefault="005736E5" w:rsidP="00372522">
      <w:pPr>
        <w:spacing w:line="258" w:lineRule="exact"/>
        <w:jc w:val="both"/>
        <w:rPr>
          <w:noProof/>
          <w:sz w:val="24"/>
          <w:szCs w:val="24"/>
          <w:lang w:val="sr-Cyrl-RS"/>
        </w:rPr>
      </w:pPr>
    </w:p>
    <w:p w:rsidR="005736E5" w:rsidRPr="005736E5" w:rsidRDefault="00A97FCD"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возила за лансирање свемирских летјелица</w:t>
      </w:r>
    </w:p>
    <w:p w:rsidR="005736E5" w:rsidRPr="005736E5" w:rsidRDefault="005736E5" w:rsidP="00372522">
      <w:pPr>
        <w:spacing w:line="256" w:lineRule="exact"/>
        <w:ind w:left="851"/>
        <w:jc w:val="both"/>
        <w:rPr>
          <w:rFonts w:eastAsia="Times New Roman"/>
          <w:noProof/>
          <w:sz w:val="24"/>
          <w:szCs w:val="24"/>
          <w:lang w:val="sr-Cyrl-RS"/>
        </w:rPr>
      </w:pPr>
    </w:p>
    <w:p w:rsidR="005736E5" w:rsidRPr="005736E5" w:rsidRDefault="00A97FCD"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„свемирске летјелице”</w:t>
      </w:r>
    </w:p>
    <w:p w:rsidR="005736E5" w:rsidRPr="005736E5" w:rsidRDefault="005736E5" w:rsidP="00372522">
      <w:pPr>
        <w:spacing w:line="257" w:lineRule="exact"/>
        <w:ind w:left="851"/>
        <w:jc w:val="both"/>
        <w:rPr>
          <w:rFonts w:eastAsia="Times New Roman"/>
          <w:noProof/>
          <w:sz w:val="24"/>
          <w:szCs w:val="24"/>
          <w:lang w:val="sr-Cyrl-RS"/>
        </w:rPr>
      </w:pPr>
    </w:p>
    <w:p w:rsidR="005736E5" w:rsidRPr="005736E5" w:rsidRDefault="00A97FCD"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ц. </w:t>
      </w:r>
      <w:r w:rsidR="005736E5" w:rsidRPr="005736E5">
        <w:rPr>
          <w:rFonts w:eastAsia="Times New Roman"/>
          <w:noProof/>
          <w:sz w:val="24"/>
          <w:szCs w:val="24"/>
          <w:lang w:val="sr-Cyrl-RS"/>
        </w:rPr>
        <w:t>„тијело свемирске летјелице”</w:t>
      </w:r>
    </w:p>
    <w:p w:rsidR="005736E5" w:rsidRPr="005736E5" w:rsidRDefault="005736E5" w:rsidP="00372522">
      <w:pPr>
        <w:spacing w:line="246" w:lineRule="exact"/>
        <w:jc w:val="both"/>
        <w:rPr>
          <w:noProof/>
          <w:sz w:val="24"/>
          <w:szCs w:val="24"/>
          <w:lang w:val="sr-Cyrl-RS"/>
        </w:rPr>
      </w:pPr>
      <w:bookmarkStart w:id="114" w:name="page210"/>
      <w:bookmarkEnd w:id="114"/>
    </w:p>
    <w:p w:rsidR="005736E5" w:rsidRPr="005736E5" w:rsidRDefault="005736E5" w:rsidP="00372522">
      <w:pPr>
        <w:tabs>
          <w:tab w:val="left" w:pos="1740"/>
        </w:tabs>
        <w:spacing w:line="233" w:lineRule="auto"/>
        <w:ind w:left="1134" w:hanging="283"/>
        <w:jc w:val="both"/>
        <w:rPr>
          <w:noProof/>
          <w:sz w:val="24"/>
          <w:szCs w:val="24"/>
          <w:lang w:val="sr-Cyrl-RS"/>
        </w:rPr>
      </w:pPr>
      <w:r w:rsidRPr="005736E5">
        <w:rPr>
          <w:rFonts w:eastAsia="Times New Roman"/>
          <w:noProof/>
          <w:sz w:val="24"/>
          <w:szCs w:val="24"/>
          <w:lang w:val="sr-Cyrl-RS"/>
        </w:rPr>
        <w:t>д.</w:t>
      </w:r>
      <w:r w:rsidRPr="005736E5">
        <w:rPr>
          <w:rFonts w:eastAsia="Times New Roman"/>
          <w:noProof/>
          <w:sz w:val="24"/>
          <w:szCs w:val="24"/>
          <w:lang w:val="sr-Cyrl-RS"/>
        </w:rPr>
        <w:tab/>
        <w:t>„терети свемирских летјелица” који укљу</w:t>
      </w:r>
      <w:r w:rsidRPr="005736E5">
        <w:rPr>
          <w:rFonts w:eastAsia="Arial"/>
          <w:noProof/>
          <w:sz w:val="24"/>
          <w:szCs w:val="24"/>
          <w:lang w:val="sr-Cyrl-RS"/>
        </w:rPr>
        <w:t>ч</w:t>
      </w:r>
      <w:r w:rsidRPr="005736E5">
        <w:rPr>
          <w:rFonts w:eastAsia="Times New Roman"/>
          <w:noProof/>
          <w:sz w:val="24"/>
          <w:szCs w:val="24"/>
          <w:lang w:val="sr-Cyrl-RS"/>
        </w:rPr>
        <w:t>ују предмете наведене у 3А001.б.1.а.4</w:t>
      </w:r>
      <w:r w:rsidR="0077060D">
        <w:rPr>
          <w:rFonts w:eastAsia="Times New Roman"/>
          <w:noProof/>
          <w:sz w:val="24"/>
          <w:szCs w:val="24"/>
          <w:lang w:val="sr-Cyrl-RS"/>
        </w:rPr>
        <w:t>,</w:t>
      </w:r>
      <w:r w:rsidRPr="005736E5">
        <w:rPr>
          <w:rFonts w:eastAsia="Times New Roman"/>
          <w:noProof/>
          <w:sz w:val="24"/>
          <w:szCs w:val="24"/>
          <w:lang w:val="sr-Cyrl-RS"/>
        </w:rPr>
        <w:t xml:space="preserve"> 3А002.г</w:t>
      </w:r>
      <w:r w:rsidR="0077060D">
        <w:rPr>
          <w:rFonts w:eastAsia="Times New Roman"/>
          <w:noProof/>
          <w:sz w:val="24"/>
          <w:szCs w:val="24"/>
          <w:lang w:val="sr-Cyrl-RS"/>
        </w:rPr>
        <w:t>,</w:t>
      </w:r>
      <w:r w:rsidRPr="005736E5">
        <w:rPr>
          <w:rFonts w:eastAsia="Times New Roman"/>
          <w:noProof/>
          <w:sz w:val="24"/>
          <w:szCs w:val="24"/>
          <w:lang w:val="sr-Cyrl-RS"/>
        </w:rPr>
        <w:t xml:space="preserve"> 5А001.а.1</w:t>
      </w:r>
      <w:r w:rsidR="0077060D">
        <w:rPr>
          <w:rFonts w:eastAsia="Times New Roman"/>
          <w:noProof/>
          <w:sz w:val="24"/>
          <w:szCs w:val="24"/>
          <w:lang w:val="sr-Cyrl-RS"/>
        </w:rPr>
        <w:t>,</w:t>
      </w:r>
      <w:r w:rsidRPr="005736E5">
        <w:rPr>
          <w:rFonts w:eastAsia="Times New Roman"/>
          <w:noProof/>
          <w:sz w:val="24"/>
          <w:szCs w:val="24"/>
          <w:lang w:val="sr-Cyrl-RS"/>
        </w:rPr>
        <w:t xml:space="preserve"> 5А001.б.3</w:t>
      </w:r>
      <w:r w:rsidR="0077060D">
        <w:rPr>
          <w:rFonts w:eastAsia="Times New Roman"/>
          <w:noProof/>
          <w:sz w:val="24"/>
          <w:szCs w:val="24"/>
          <w:lang w:val="sr-Cyrl-RS"/>
        </w:rPr>
        <w:t>,</w:t>
      </w:r>
      <w:r w:rsidRPr="005736E5">
        <w:rPr>
          <w:rFonts w:eastAsia="Times New Roman"/>
          <w:noProof/>
          <w:sz w:val="24"/>
          <w:szCs w:val="24"/>
          <w:lang w:val="sr-Cyrl-RS"/>
        </w:rPr>
        <w:t xml:space="preserve">  5А002.ц</w:t>
      </w:r>
      <w:r w:rsidR="0077060D">
        <w:rPr>
          <w:rFonts w:eastAsia="Times New Roman"/>
          <w:noProof/>
          <w:sz w:val="24"/>
          <w:szCs w:val="24"/>
          <w:lang w:val="sr-Cyrl-RS"/>
        </w:rPr>
        <w:t>,</w:t>
      </w:r>
      <w:r w:rsidRPr="005736E5">
        <w:rPr>
          <w:rFonts w:eastAsia="Times New Roman"/>
          <w:noProof/>
          <w:sz w:val="24"/>
          <w:szCs w:val="24"/>
          <w:lang w:val="sr-Cyrl-RS"/>
        </w:rPr>
        <w:t xml:space="preserve">  5А002.е</w:t>
      </w:r>
      <w:r w:rsidR="0077060D">
        <w:rPr>
          <w:rFonts w:eastAsia="Times New Roman"/>
          <w:noProof/>
          <w:sz w:val="24"/>
          <w:szCs w:val="24"/>
          <w:lang w:val="sr-Cyrl-RS"/>
        </w:rPr>
        <w:t>,</w:t>
      </w:r>
      <w:r w:rsidRPr="005736E5">
        <w:rPr>
          <w:rFonts w:eastAsia="Times New Roman"/>
          <w:noProof/>
          <w:sz w:val="24"/>
          <w:szCs w:val="24"/>
          <w:lang w:val="sr-Cyrl-RS"/>
        </w:rPr>
        <w:t xml:space="preserve">  6А002.а.1</w:t>
      </w:r>
      <w:r w:rsidR="0077060D">
        <w:rPr>
          <w:rFonts w:eastAsia="Times New Roman"/>
          <w:noProof/>
          <w:sz w:val="24"/>
          <w:szCs w:val="24"/>
          <w:lang w:val="sr-Cyrl-RS"/>
        </w:rPr>
        <w:t>,</w:t>
      </w:r>
      <w:r w:rsidRPr="005736E5">
        <w:rPr>
          <w:rFonts w:eastAsia="Times New Roman"/>
          <w:noProof/>
          <w:sz w:val="24"/>
          <w:szCs w:val="24"/>
          <w:lang w:val="sr-Cyrl-RS"/>
        </w:rPr>
        <w:t xml:space="preserve">  6А002.а.2</w:t>
      </w:r>
      <w:r w:rsidR="0077060D">
        <w:rPr>
          <w:rFonts w:eastAsia="Times New Roman"/>
          <w:noProof/>
          <w:sz w:val="24"/>
          <w:szCs w:val="24"/>
          <w:lang w:val="sr-Cyrl-RS"/>
        </w:rPr>
        <w:t>,</w:t>
      </w:r>
      <w:r w:rsidRPr="005736E5">
        <w:rPr>
          <w:rFonts w:eastAsia="Times New Roman"/>
          <w:noProof/>
          <w:sz w:val="24"/>
          <w:szCs w:val="24"/>
          <w:lang w:val="sr-Cyrl-RS"/>
        </w:rPr>
        <w:t xml:space="preserve">  6А002.б</w:t>
      </w:r>
      <w:r w:rsidR="0077060D">
        <w:rPr>
          <w:rFonts w:eastAsia="Times New Roman"/>
          <w:noProof/>
          <w:sz w:val="24"/>
          <w:szCs w:val="24"/>
          <w:lang w:val="sr-Cyrl-RS"/>
        </w:rPr>
        <w:t>,</w:t>
      </w:r>
      <w:r w:rsidRPr="005736E5">
        <w:rPr>
          <w:rFonts w:eastAsia="Times New Roman"/>
          <w:noProof/>
          <w:sz w:val="24"/>
          <w:szCs w:val="24"/>
          <w:lang w:val="sr-Cyrl-RS"/>
        </w:rPr>
        <w:t xml:space="preserve">  6А002.д</w:t>
      </w:r>
      <w:r w:rsidR="0077060D">
        <w:rPr>
          <w:rFonts w:eastAsia="Times New Roman"/>
          <w:noProof/>
          <w:sz w:val="24"/>
          <w:szCs w:val="24"/>
          <w:lang w:val="sr-Cyrl-RS"/>
        </w:rPr>
        <w:t>,</w:t>
      </w:r>
      <w:r w:rsidRPr="005736E5">
        <w:rPr>
          <w:rFonts w:eastAsia="Times New Roman"/>
          <w:noProof/>
          <w:sz w:val="24"/>
          <w:szCs w:val="24"/>
          <w:lang w:val="sr-Cyrl-RS"/>
        </w:rPr>
        <w:t xml:space="preserve">  6А003.б</w:t>
      </w:r>
      <w:r w:rsidR="0077060D">
        <w:rPr>
          <w:rFonts w:eastAsia="Times New Roman"/>
          <w:noProof/>
          <w:sz w:val="24"/>
          <w:szCs w:val="24"/>
          <w:lang w:val="sr-Cyrl-RS"/>
        </w:rPr>
        <w:t>,</w:t>
      </w:r>
      <w:r w:rsidRPr="005736E5">
        <w:rPr>
          <w:rFonts w:eastAsia="Times New Roman"/>
          <w:noProof/>
          <w:sz w:val="24"/>
          <w:szCs w:val="24"/>
          <w:lang w:val="sr-Cyrl-RS"/>
        </w:rPr>
        <w:t xml:space="preserve">  6А004.ц</w:t>
      </w:r>
      <w:r w:rsidR="0077060D">
        <w:rPr>
          <w:rFonts w:eastAsia="Times New Roman"/>
          <w:noProof/>
          <w:sz w:val="24"/>
          <w:szCs w:val="24"/>
          <w:lang w:val="sr-Cyrl-RS"/>
        </w:rPr>
        <w:t>,</w:t>
      </w:r>
      <w:r w:rsidRPr="005736E5">
        <w:rPr>
          <w:noProof/>
          <w:sz w:val="24"/>
          <w:szCs w:val="24"/>
          <w:lang w:val="sr-Cyrl-RS"/>
        </w:rPr>
        <w:t xml:space="preserve"> </w:t>
      </w:r>
      <w:r w:rsidRPr="005736E5">
        <w:rPr>
          <w:rFonts w:eastAsia="Times New Roman"/>
          <w:noProof/>
          <w:sz w:val="24"/>
          <w:szCs w:val="24"/>
          <w:lang w:val="sr-Cyrl-RS"/>
        </w:rPr>
        <w:t>6А004.е</w:t>
      </w:r>
      <w:r w:rsidR="0077060D">
        <w:rPr>
          <w:rFonts w:eastAsia="Times New Roman"/>
          <w:noProof/>
          <w:sz w:val="24"/>
          <w:szCs w:val="24"/>
          <w:lang w:val="sr-Cyrl-RS"/>
        </w:rPr>
        <w:t>,</w:t>
      </w:r>
      <w:r w:rsidRPr="005736E5">
        <w:rPr>
          <w:rFonts w:eastAsia="Times New Roman"/>
          <w:noProof/>
          <w:sz w:val="24"/>
          <w:szCs w:val="24"/>
          <w:lang w:val="sr-Cyrl-RS"/>
        </w:rPr>
        <w:t xml:space="preserve"> 6А008.д</w:t>
      </w:r>
      <w:r w:rsidR="0077060D">
        <w:rPr>
          <w:rFonts w:eastAsia="Times New Roman"/>
          <w:noProof/>
          <w:sz w:val="24"/>
          <w:szCs w:val="24"/>
          <w:lang w:val="sr-Cyrl-RS"/>
        </w:rPr>
        <w:t>,</w:t>
      </w:r>
      <w:r w:rsidRPr="005736E5">
        <w:rPr>
          <w:rFonts w:eastAsia="Times New Roman"/>
          <w:noProof/>
          <w:sz w:val="24"/>
          <w:szCs w:val="24"/>
          <w:lang w:val="sr-Cyrl-RS"/>
        </w:rPr>
        <w:t xml:space="preserve"> 6А008.е</w:t>
      </w:r>
      <w:r w:rsidR="0077060D">
        <w:rPr>
          <w:rFonts w:eastAsia="Times New Roman"/>
          <w:noProof/>
          <w:sz w:val="24"/>
          <w:szCs w:val="24"/>
          <w:lang w:val="sr-Cyrl-RS"/>
        </w:rPr>
        <w:t>,</w:t>
      </w:r>
      <w:r w:rsidRPr="005736E5">
        <w:rPr>
          <w:rFonts w:eastAsia="Times New Roman"/>
          <w:noProof/>
          <w:sz w:val="24"/>
          <w:szCs w:val="24"/>
          <w:lang w:val="sr-Cyrl-RS"/>
        </w:rPr>
        <w:t xml:space="preserve"> 6А008.к</w:t>
      </w:r>
      <w:r w:rsidR="0077060D">
        <w:rPr>
          <w:rFonts w:eastAsia="Times New Roman"/>
          <w:noProof/>
          <w:sz w:val="24"/>
          <w:szCs w:val="24"/>
          <w:lang w:val="sr-Cyrl-RS"/>
        </w:rPr>
        <w:t>,</w:t>
      </w:r>
      <w:r w:rsidRPr="005736E5">
        <w:rPr>
          <w:rFonts w:eastAsia="Times New Roman"/>
          <w:noProof/>
          <w:sz w:val="24"/>
          <w:szCs w:val="24"/>
          <w:lang w:val="sr-Cyrl-RS"/>
        </w:rPr>
        <w:t xml:space="preserve"> 6А008.л. или 9А010.ц.;</w:t>
      </w:r>
    </w:p>
    <w:p w:rsidR="005736E5" w:rsidRPr="005736E5" w:rsidRDefault="005736E5" w:rsidP="00372522">
      <w:pPr>
        <w:spacing w:line="246" w:lineRule="exact"/>
        <w:ind w:left="1134" w:hanging="283"/>
        <w:jc w:val="both"/>
        <w:rPr>
          <w:noProof/>
          <w:sz w:val="24"/>
          <w:szCs w:val="24"/>
          <w:lang w:val="sr-Cyrl-RS"/>
        </w:rPr>
      </w:pPr>
    </w:p>
    <w:p w:rsidR="005736E5" w:rsidRPr="005736E5" w:rsidRDefault="005736E5" w:rsidP="00372522">
      <w:pPr>
        <w:tabs>
          <w:tab w:val="left" w:pos="1740"/>
        </w:tabs>
        <w:spacing w:line="245" w:lineRule="auto"/>
        <w:ind w:left="1134" w:hanging="283"/>
        <w:jc w:val="both"/>
        <w:rPr>
          <w:noProof/>
          <w:sz w:val="24"/>
          <w:szCs w:val="24"/>
          <w:lang w:val="sr-Cyrl-RS"/>
        </w:rPr>
      </w:pPr>
      <w:r w:rsidRPr="005736E5">
        <w:rPr>
          <w:rFonts w:eastAsia="Times New Roman"/>
          <w:noProof/>
          <w:sz w:val="24"/>
          <w:szCs w:val="24"/>
          <w:lang w:val="sr-Cyrl-RS"/>
        </w:rPr>
        <w:t>е.</w:t>
      </w:r>
      <w:r w:rsidRPr="005736E5">
        <w:rPr>
          <w:rFonts w:eastAsia="Times New Roman"/>
          <w:noProof/>
          <w:sz w:val="24"/>
          <w:szCs w:val="24"/>
          <w:lang w:val="sr-Cyrl-RS"/>
        </w:rPr>
        <w:tab/>
        <w:t>угра</w:t>
      </w:r>
      <w:r w:rsidRPr="005736E5">
        <w:rPr>
          <w:rFonts w:eastAsia="Arial"/>
          <w:noProof/>
          <w:sz w:val="24"/>
          <w:szCs w:val="24"/>
          <w:lang w:val="sr-Cyrl-RS"/>
        </w:rPr>
        <w:t>ђ</w:t>
      </w:r>
      <w:r w:rsidRPr="005736E5">
        <w:rPr>
          <w:rFonts w:eastAsia="Times New Roman"/>
          <w:noProof/>
          <w:sz w:val="24"/>
          <w:szCs w:val="24"/>
          <w:lang w:val="sr-Cyrl-RS"/>
        </w:rPr>
        <w:t xml:space="preserve">ени </w:t>
      </w:r>
      <w:r w:rsidR="006143BD">
        <w:rPr>
          <w:rFonts w:eastAsia="Times New Roman"/>
          <w:noProof/>
          <w:sz w:val="24"/>
          <w:szCs w:val="24"/>
          <w:lang w:val="sr-Cyrl-RS"/>
        </w:rPr>
        <w:t>системи</w:t>
      </w:r>
      <w:r w:rsidRPr="005736E5">
        <w:rPr>
          <w:rFonts w:eastAsia="Times New Roman"/>
          <w:noProof/>
          <w:sz w:val="24"/>
          <w:szCs w:val="24"/>
          <w:lang w:val="sr-Cyrl-RS"/>
        </w:rPr>
        <w:t xml:space="preserve"> или опрема који су посебно изра</w:t>
      </w:r>
      <w:r w:rsidRPr="005736E5">
        <w:rPr>
          <w:rFonts w:eastAsia="Arial"/>
          <w:noProof/>
          <w:sz w:val="24"/>
          <w:szCs w:val="24"/>
          <w:lang w:val="sr-Cyrl-RS"/>
        </w:rPr>
        <w:t>ђ</w:t>
      </w:r>
      <w:r w:rsidRPr="005736E5">
        <w:rPr>
          <w:rFonts w:eastAsia="Times New Roman"/>
          <w:noProof/>
          <w:sz w:val="24"/>
          <w:szCs w:val="24"/>
          <w:lang w:val="sr-Cyrl-RS"/>
        </w:rPr>
        <w:t xml:space="preserve">ени за „свемирску летјелицу” и који имају неку од </w:t>
      </w:r>
      <w:r w:rsidR="00EB273F">
        <w:rPr>
          <w:rFonts w:eastAsia="Times New Roman"/>
          <w:noProof/>
          <w:sz w:val="24"/>
          <w:szCs w:val="24"/>
          <w:lang w:val="sr-Cyrl-RS"/>
        </w:rPr>
        <w:t>сљедећих</w:t>
      </w:r>
      <w:r w:rsidRPr="005736E5">
        <w:rPr>
          <w:rFonts w:eastAsia="Times New Roman"/>
          <w:noProof/>
          <w:sz w:val="24"/>
          <w:szCs w:val="24"/>
          <w:lang w:val="sr-Cyrl-RS"/>
        </w:rPr>
        <w:t xml:space="preserve"> функција:</w:t>
      </w:r>
    </w:p>
    <w:p w:rsidR="005736E5" w:rsidRPr="005736E5" w:rsidRDefault="005736E5" w:rsidP="00372522">
      <w:pPr>
        <w:spacing w:line="229" w:lineRule="exact"/>
        <w:jc w:val="both"/>
        <w:rPr>
          <w:noProof/>
          <w:sz w:val="24"/>
          <w:szCs w:val="24"/>
          <w:lang w:val="sr-Cyrl-RS"/>
        </w:rPr>
      </w:pPr>
    </w:p>
    <w:p w:rsidR="005736E5" w:rsidRPr="005736E5" w:rsidRDefault="005736E5" w:rsidP="001A55A8">
      <w:pPr>
        <w:numPr>
          <w:ilvl w:val="1"/>
          <w:numId w:val="453"/>
        </w:numPr>
        <w:tabs>
          <w:tab w:val="left" w:pos="2000"/>
        </w:tabs>
        <w:ind w:left="1418" w:hanging="284"/>
        <w:jc w:val="both"/>
        <w:rPr>
          <w:rFonts w:eastAsia="Times New Roman"/>
          <w:noProof/>
          <w:sz w:val="24"/>
          <w:szCs w:val="24"/>
          <w:lang w:val="sr-Cyrl-RS"/>
        </w:rPr>
      </w:pPr>
      <w:r w:rsidRPr="005736E5">
        <w:rPr>
          <w:rFonts w:eastAsia="Times New Roman"/>
          <w:noProof/>
          <w:sz w:val="24"/>
          <w:szCs w:val="24"/>
          <w:lang w:val="sr-Cyrl-RS"/>
        </w:rPr>
        <w:t>‚употреба заповједних и телеметријских података’;</w:t>
      </w:r>
    </w:p>
    <w:p w:rsidR="005736E5" w:rsidRPr="005736E5" w:rsidRDefault="005736E5" w:rsidP="00372522">
      <w:pPr>
        <w:spacing w:line="246" w:lineRule="exact"/>
        <w:ind w:left="1418" w:hanging="284"/>
        <w:jc w:val="both"/>
        <w:rPr>
          <w:rFonts w:eastAsia="Times New Roman"/>
          <w:noProof/>
          <w:sz w:val="24"/>
          <w:szCs w:val="24"/>
          <w:lang w:val="sr-Cyrl-RS"/>
        </w:rPr>
      </w:pPr>
    </w:p>
    <w:p w:rsidR="005736E5" w:rsidRPr="005736E5" w:rsidRDefault="005736E5" w:rsidP="00372522">
      <w:pPr>
        <w:spacing w:line="246" w:lineRule="auto"/>
        <w:ind w:left="2835" w:hanging="1417"/>
        <w:jc w:val="both"/>
        <w:rPr>
          <w:rFonts w:eastAsia="Times New Roman"/>
          <w:noProof/>
          <w:sz w:val="24"/>
          <w:szCs w:val="24"/>
          <w:lang w:val="sr-Cyrl-RS"/>
        </w:rPr>
      </w:pPr>
      <w:r w:rsidRPr="005736E5">
        <w:rPr>
          <w:rFonts w:eastAsia="Times New Roman"/>
          <w:i/>
          <w:iCs/>
          <w:noProof/>
          <w:sz w:val="24"/>
          <w:szCs w:val="24"/>
          <w:u w:val="single"/>
          <w:lang w:val="sr-Cyrl-RS"/>
        </w:rPr>
        <w:t>Напомена:</w:t>
      </w:r>
      <w:r w:rsidRPr="005736E5">
        <w:rPr>
          <w:rFonts w:eastAsia="Times New Roman"/>
          <w:i/>
          <w:iCs/>
          <w:noProof/>
          <w:sz w:val="24"/>
          <w:szCs w:val="24"/>
          <w:lang w:val="sr-Cyrl-RS"/>
        </w:rPr>
        <w:t xml:space="preserve"> За потребе ставке 9А004.е.1</w:t>
      </w:r>
      <w:r w:rsidR="0077060D">
        <w:rPr>
          <w:rFonts w:eastAsia="Times New Roman"/>
          <w:i/>
          <w:iCs/>
          <w:noProof/>
          <w:sz w:val="24"/>
          <w:szCs w:val="24"/>
          <w:lang w:val="sr-Cyrl-RS"/>
        </w:rPr>
        <w:t>,</w:t>
      </w:r>
      <w:r w:rsidRPr="005736E5">
        <w:rPr>
          <w:rFonts w:eastAsia="Times New Roman"/>
          <w:i/>
          <w:iCs/>
          <w:noProof/>
          <w:sz w:val="24"/>
          <w:szCs w:val="24"/>
          <w:lang w:val="sr-Cyrl-RS"/>
        </w:rPr>
        <w:t xml:space="preserve"> ‚употреба заповједних и телеметријских података’ обухва</w:t>
      </w:r>
      <w:r w:rsidR="006143BD">
        <w:rPr>
          <w:rFonts w:eastAsia="Arial"/>
          <w:i/>
          <w:iCs/>
          <w:noProof/>
          <w:sz w:val="24"/>
          <w:szCs w:val="24"/>
          <w:lang w:val="sr-Cyrl-RS"/>
        </w:rPr>
        <w:t>т</w:t>
      </w:r>
      <w:r w:rsidRPr="005736E5">
        <w:rPr>
          <w:rFonts w:eastAsia="Times New Roman"/>
          <w:i/>
          <w:iCs/>
          <w:noProof/>
          <w:sz w:val="24"/>
          <w:szCs w:val="24"/>
          <w:lang w:val="sr-Cyrl-RS"/>
        </w:rPr>
        <w:t>а управљање подац</w:t>
      </w:r>
      <w:r w:rsidR="006143BD">
        <w:rPr>
          <w:rFonts w:eastAsia="Times New Roman"/>
          <w:i/>
          <w:iCs/>
          <w:noProof/>
          <w:sz w:val="24"/>
          <w:szCs w:val="24"/>
          <w:lang w:val="sr-Cyrl-RS"/>
        </w:rPr>
        <w:t>има о тијелу летјелице те њихово</w:t>
      </w:r>
      <w:r w:rsidRPr="005736E5">
        <w:rPr>
          <w:rFonts w:eastAsia="Times New Roman"/>
          <w:i/>
          <w:iCs/>
          <w:noProof/>
          <w:sz w:val="24"/>
          <w:szCs w:val="24"/>
          <w:lang w:val="sr-Cyrl-RS"/>
        </w:rPr>
        <w:t xml:space="preserve"> </w:t>
      </w:r>
      <w:r w:rsidR="006143BD">
        <w:rPr>
          <w:rFonts w:eastAsia="Times New Roman"/>
          <w:i/>
          <w:iCs/>
          <w:noProof/>
          <w:sz w:val="24"/>
          <w:szCs w:val="24"/>
          <w:lang w:val="sr-Cyrl-RS"/>
        </w:rPr>
        <w:t>чување</w:t>
      </w:r>
      <w:r w:rsidRPr="005736E5">
        <w:rPr>
          <w:rFonts w:eastAsia="Times New Roman"/>
          <w:i/>
          <w:iCs/>
          <w:noProof/>
          <w:sz w:val="24"/>
          <w:szCs w:val="24"/>
          <w:lang w:val="sr-Cyrl-RS"/>
        </w:rPr>
        <w:t xml:space="preserve"> и обраду.</w:t>
      </w:r>
    </w:p>
    <w:p w:rsidR="005736E5" w:rsidRPr="005736E5" w:rsidRDefault="005736E5" w:rsidP="00372522">
      <w:pPr>
        <w:spacing w:line="229" w:lineRule="exact"/>
        <w:ind w:left="1418" w:hanging="284"/>
        <w:jc w:val="both"/>
        <w:rPr>
          <w:rFonts w:eastAsia="Times New Roman"/>
          <w:noProof/>
          <w:sz w:val="24"/>
          <w:szCs w:val="24"/>
          <w:lang w:val="sr-Cyrl-RS"/>
        </w:rPr>
      </w:pPr>
    </w:p>
    <w:p w:rsidR="005736E5" w:rsidRPr="005736E5" w:rsidRDefault="005736E5" w:rsidP="001A55A8">
      <w:pPr>
        <w:numPr>
          <w:ilvl w:val="1"/>
          <w:numId w:val="453"/>
        </w:numPr>
        <w:tabs>
          <w:tab w:val="left" w:pos="2000"/>
        </w:tabs>
        <w:ind w:left="1418" w:hanging="284"/>
        <w:jc w:val="both"/>
        <w:rPr>
          <w:rFonts w:eastAsia="Times New Roman"/>
          <w:noProof/>
          <w:sz w:val="24"/>
          <w:szCs w:val="24"/>
          <w:lang w:val="sr-Cyrl-RS"/>
        </w:rPr>
      </w:pPr>
      <w:r w:rsidRPr="005736E5">
        <w:rPr>
          <w:rFonts w:eastAsia="Times New Roman"/>
          <w:noProof/>
          <w:sz w:val="24"/>
          <w:szCs w:val="24"/>
          <w:lang w:val="sr-Cyrl-RS"/>
        </w:rPr>
        <w:t xml:space="preserve">,употреба података о терету’ </w:t>
      </w:r>
      <w:r w:rsidRPr="005736E5">
        <w:rPr>
          <w:rFonts w:eastAsia="Times New Roman"/>
          <w:noProof/>
          <w:sz w:val="24"/>
          <w:szCs w:val="24"/>
          <w:u w:val="single"/>
          <w:lang w:val="sr-Cyrl-RS"/>
        </w:rPr>
        <w:t>или</w:t>
      </w:r>
    </w:p>
    <w:p w:rsidR="005736E5" w:rsidRPr="005736E5" w:rsidRDefault="005736E5" w:rsidP="00372522">
      <w:pPr>
        <w:spacing w:line="246" w:lineRule="exact"/>
        <w:ind w:left="1418" w:hanging="284"/>
        <w:jc w:val="both"/>
        <w:rPr>
          <w:rFonts w:eastAsia="Times New Roman"/>
          <w:noProof/>
          <w:sz w:val="24"/>
          <w:szCs w:val="24"/>
          <w:lang w:val="sr-Cyrl-RS"/>
        </w:rPr>
      </w:pPr>
    </w:p>
    <w:p w:rsidR="005736E5" w:rsidRPr="005736E5" w:rsidRDefault="005736E5" w:rsidP="00372522">
      <w:pPr>
        <w:spacing w:line="246" w:lineRule="auto"/>
        <w:ind w:left="2694" w:hanging="1276"/>
        <w:jc w:val="both"/>
        <w:rPr>
          <w:rFonts w:eastAsia="Times New Roman"/>
          <w:noProof/>
          <w:sz w:val="24"/>
          <w:szCs w:val="24"/>
          <w:lang w:val="sr-Cyrl-RS"/>
        </w:rPr>
      </w:pPr>
      <w:r w:rsidRPr="005736E5">
        <w:rPr>
          <w:rFonts w:eastAsia="Times New Roman"/>
          <w:i/>
          <w:iCs/>
          <w:noProof/>
          <w:sz w:val="24"/>
          <w:szCs w:val="24"/>
          <w:u w:val="single"/>
          <w:lang w:val="sr-Cyrl-RS"/>
        </w:rPr>
        <w:t>Напомена:</w:t>
      </w:r>
      <w:r w:rsidRPr="005736E5">
        <w:rPr>
          <w:rFonts w:eastAsia="Times New Roman"/>
          <w:i/>
          <w:iCs/>
          <w:noProof/>
          <w:sz w:val="24"/>
          <w:szCs w:val="24"/>
          <w:lang w:val="sr-Cyrl-RS"/>
        </w:rPr>
        <w:t xml:space="preserve"> За потребе 9А004.е.2</w:t>
      </w:r>
      <w:r w:rsidR="0077060D">
        <w:rPr>
          <w:rFonts w:eastAsia="Times New Roman"/>
          <w:i/>
          <w:iCs/>
          <w:noProof/>
          <w:sz w:val="24"/>
          <w:szCs w:val="24"/>
          <w:lang w:val="sr-Cyrl-RS"/>
        </w:rPr>
        <w:t>,</w:t>
      </w:r>
      <w:r w:rsidRPr="005736E5">
        <w:rPr>
          <w:rFonts w:eastAsia="Times New Roman"/>
          <w:i/>
          <w:iCs/>
          <w:noProof/>
          <w:sz w:val="24"/>
          <w:szCs w:val="24"/>
          <w:lang w:val="sr-Cyrl-RS"/>
        </w:rPr>
        <w:t xml:space="preserve"> ‚употреба података о терету’ обухва</w:t>
      </w:r>
      <w:r w:rsidR="006143BD">
        <w:rPr>
          <w:rFonts w:eastAsia="Arial"/>
          <w:i/>
          <w:iCs/>
          <w:noProof/>
          <w:sz w:val="24"/>
          <w:szCs w:val="24"/>
          <w:lang w:val="sr-Cyrl-RS"/>
        </w:rPr>
        <w:t>т</w:t>
      </w:r>
      <w:r w:rsidRPr="005736E5">
        <w:rPr>
          <w:rFonts w:eastAsia="Times New Roman"/>
          <w:i/>
          <w:iCs/>
          <w:noProof/>
          <w:sz w:val="24"/>
          <w:szCs w:val="24"/>
          <w:lang w:val="sr-Cyrl-RS"/>
        </w:rPr>
        <w:t>а управљање подацима о терету те њихов</w:t>
      </w:r>
      <w:r w:rsidR="006143BD">
        <w:rPr>
          <w:rFonts w:eastAsia="Times New Roman"/>
          <w:i/>
          <w:iCs/>
          <w:noProof/>
          <w:sz w:val="24"/>
          <w:szCs w:val="24"/>
          <w:lang w:val="sr-Cyrl-RS"/>
        </w:rPr>
        <w:t>о</w:t>
      </w:r>
      <w:r w:rsidRPr="005736E5">
        <w:rPr>
          <w:rFonts w:eastAsia="Times New Roman"/>
          <w:i/>
          <w:iCs/>
          <w:noProof/>
          <w:sz w:val="24"/>
          <w:szCs w:val="24"/>
          <w:lang w:val="sr-Cyrl-RS"/>
        </w:rPr>
        <w:t xml:space="preserve"> </w:t>
      </w:r>
      <w:r w:rsidR="006143BD">
        <w:rPr>
          <w:rFonts w:eastAsia="Times New Roman"/>
          <w:i/>
          <w:iCs/>
          <w:noProof/>
          <w:sz w:val="24"/>
          <w:szCs w:val="24"/>
          <w:lang w:val="sr-Cyrl-RS"/>
        </w:rPr>
        <w:t>чување</w:t>
      </w:r>
      <w:r w:rsidRPr="005736E5">
        <w:rPr>
          <w:rFonts w:eastAsia="Times New Roman"/>
          <w:i/>
          <w:iCs/>
          <w:noProof/>
          <w:sz w:val="24"/>
          <w:szCs w:val="24"/>
          <w:lang w:val="sr-Cyrl-RS"/>
        </w:rPr>
        <w:t xml:space="preserve"> и обраду.</w:t>
      </w:r>
    </w:p>
    <w:p w:rsidR="005736E5" w:rsidRPr="005736E5" w:rsidRDefault="005736E5" w:rsidP="00372522">
      <w:pPr>
        <w:spacing w:line="228" w:lineRule="exact"/>
        <w:ind w:left="1418" w:hanging="284"/>
        <w:jc w:val="both"/>
        <w:rPr>
          <w:rFonts w:eastAsia="Times New Roman"/>
          <w:noProof/>
          <w:sz w:val="24"/>
          <w:szCs w:val="24"/>
          <w:lang w:val="sr-Cyrl-RS"/>
        </w:rPr>
      </w:pPr>
    </w:p>
    <w:p w:rsidR="005736E5" w:rsidRPr="005736E5" w:rsidRDefault="005736E5" w:rsidP="001A55A8">
      <w:pPr>
        <w:numPr>
          <w:ilvl w:val="1"/>
          <w:numId w:val="453"/>
        </w:numPr>
        <w:tabs>
          <w:tab w:val="left" w:pos="2000"/>
        </w:tabs>
        <w:ind w:left="1418" w:hanging="284"/>
        <w:jc w:val="both"/>
        <w:rPr>
          <w:rFonts w:eastAsia="Times New Roman"/>
          <w:noProof/>
          <w:sz w:val="24"/>
          <w:szCs w:val="24"/>
          <w:lang w:val="sr-Cyrl-RS"/>
        </w:rPr>
      </w:pPr>
      <w:r w:rsidRPr="005736E5">
        <w:rPr>
          <w:rFonts w:eastAsia="Times New Roman"/>
          <w:noProof/>
          <w:sz w:val="24"/>
          <w:szCs w:val="24"/>
          <w:lang w:val="sr-Cyrl-RS"/>
        </w:rPr>
        <w:t>‚контрола положаја и орбите’;</w:t>
      </w:r>
    </w:p>
    <w:p w:rsidR="005736E5" w:rsidRPr="005736E5" w:rsidRDefault="005736E5" w:rsidP="00372522">
      <w:pPr>
        <w:spacing w:line="246" w:lineRule="exact"/>
        <w:ind w:left="1418" w:hanging="284"/>
        <w:jc w:val="both"/>
        <w:rPr>
          <w:rFonts w:eastAsia="Times New Roman"/>
          <w:noProof/>
          <w:sz w:val="24"/>
          <w:szCs w:val="24"/>
          <w:lang w:val="sr-Cyrl-RS"/>
        </w:rPr>
      </w:pPr>
    </w:p>
    <w:p w:rsidR="005736E5" w:rsidRPr="005736E5" w:rsidRDefault="005736E5" w:rsidP="00372522">
      <w:pPr>
        <w:spacing w:line="245" w:lineRule="auto"/>
        <w:ind w:left="2694"/>
        <w:jc w:val="both"/>
        <w:rPr>
          <w:rFonts w:eastAsia="Times New Roman"/>
          <w:noProof/>
          <w:sz w:val="24"/>
          <w:szCs w:val="24"/>
          <w:lang w:val="sr-Cyrl-RS"/>
        </w:rPr>
      </w:pPr>
      <w:r w:rsidRPr="005736E5">
        <w:rPr>
          <w:rFonts w:eastAsia="Times New Roman"/>
          <w:i/>
          <w:iCs/>
          <w:noProof/>
          <w:sz w:val="24"/>
          <w:szCs w:val="24"/>
          <w:u w:val="single"/>
          <w:lang w:val="sr-Cyrl-RS"/>
        </w:rPr>
        <w:t>Напомена:</w:t>
      </w:r>
      <w:r w:rsidRPr="005736E5">
        <w:rPr>
          <w:rFonts w:eastAsia="Times New Roman"/>
          <w:i/>
          <w:iCs/>
          <w:noProof/>
          <w:sz w:val="24"/>
          <w:szCs w:val="24"/>
          <w:lang w:val="sr-Cyrl-RS"/>
        </w:rPr>
        <w:t xml:space="preserve"> За потребе 9А004.е.3. ‚контрола положаја и орбите’ обухва</w:t>
      </w:r>
      <w:r w:rsidR="006143BD">
        <w:rPr>
          <w:rFonts w:eastAsia="Arial"/>
          <w:i/>
          <w:iCs/>
          <w:noProof/>
          <w:sz w:val="24"/>
          <w:szCs w:val="24"/>
          <w:lang w:val="sr-Cyrl-RS"/>
        </w:rPr>
        <w:t>т</w:t>
      </w:r>
      <w:r w:rsidRPr="005736E5">
        <w:rPr>
          <w:rFonts w:eastAsia="Times New Roman"/>
          <w:i/>
          <w:iCs/>
          <w:noProof/>
          <w:sz w:val="24"/>
          <w:szCs w:val="24"/>
          <w:lang w:val="sr-Cyrl-RS"/>
        </w:rPr>
        <w:t>а о</w:t>
      </w:r>
      <w:r w:rsidRPr="005736E5">
        <w:rPr>
          <w:rFonts w:eastAsia="Arial"/>
          <w:i/>
          <w:iCs/>
          <w:noProof/>
          <w:sz w:val="24"/>
          <w:szCs w:val="24"/>
          <w:lang w:val="sr-Cyrl-RS"/>
        </w:rPr>
        <w:t>ч</w:t>
      </w:r>
      <w:r w:rsidRPr="005736E5">
        <w:rPr>
          <w:rFonts w:eastAsia="Times New Roman"/>
          <w:i/>
          <w:iCs/>
          <w:noProof/>
          <w:sz w:val="24"/>
          <w:szCs w:val="24"/>
          <w:lang w:val="sr-Cyrl-RS"/>
        </w:rPr>
        <w:t>итавање података и покретање ради утвр</w:t>
      </w:r>
      <w:r w:rsidRPr="005736E5">
        <w:rPr>
          <w:rFonts w:eastAsia="Arial"/>
          <w:i/>
          <w:iCs/>
          <w:noProof/>
          <w:sz w:val="24"/>
          <w:szCs w:val="24"/>
          <w:lang w:val="sr-Cyrl-RS"/>
        </w:rPr>
        <w:t>ђ</w:t>
      </w:r>
      <w:r w:rsidRPr="005736E5">
        <w:rPr>
          <w:rFonts w:eastAsia="Times New Roman"/>
          <w:i/>
          <w:iCs/>
          <w:noProof/>
          <w:sz w:val="24"/>
          <w:szCs w:val="24"/>
          <w:lang w:val="sr-Cyrl-RS"/>
        </w:rPr>
        <w:t>ивања и контроле положаја и оријентације „свемирске летјелице”.</w:t>
      </w:r>
    </w:p>
    <w:p w:rsidR="005736E5" w:rsidRPr="005736E5" w:rsidRDefault="005736E5" w:rsidP="00372522">
      <w:pPr>
        <w:spacing w:line="230" w:lineRule="exact"/>
        <w:ind w:left="1418" w:hanging="284"/>
        <w:jc w:val="both"/>
        <w:rPr>
          <w:rFonts w:eastAsia="Times New Roman"/>
          <w:noProof/>
          <w:sz w:val="24"/>
          <w:szCs w:val="24"/>
          <w:lang w:val="sr-Cyrl-RS"/>
        </w:rPr>
      </w:pPr>
    </w:p>
    <w:p w:rsidR="005736E5" w:rsidRPr="005736E5" w:rsidRDefault="005736E5" w:rsidP="00372522">
      <w:pPr>
        <w:ind w:left="3686" w:hanging="2268"/>
        <w:jc w:val="both"/>
        <w:rPr>
          <w:rFonts w:eastAsia="Times New Roman"/>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За опрему посебно намијењену војној употреби видјети Заједничку листу војне опреме.</w:t>
      </w:r>
    </w:p>
    <w:p w:rsidR="005736E5" w:rsidRPr="005736E5" w:rsidRDefault="005736E5" w:rsidP="00372522">
      <w:pPr>
        <w:spacing w:line="246" w:lineRule="exact"/>
        <w:jc w:val="both"/>
        <w:rPr>
          <w:rFonts w:eastAsia="Times New Roman"/>
          <w:noProof/>
          <w:sz w:val="24"/>
          <w:szCs w:val="24"/>
          <w:lang w:val="sr-Cyrl-RS"/>
        </w:rPr>
      </w:pPr>
    </w:p>
    <w:p w:rsidR="005736E5" w:rsidRPr="005736E5" w:rsidRDefault="00A97FCD"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ф. </w:t>
      </w:r>
      <w:r w:rsidR="005736E5" w:rsidRPr="005736E5">
        <w:rPr>
          <w:rFonts w:eastAsia="Times New Roman"/>
          <w:noProof/>
          <w:sz w:val="24"/>
          <w:szCs w:val="24"/>
          <w:lang w:val="sr-Cyrl-RS"/>
        </w:rPr>
        <w:t>опрема за употребу на земљи, посебно изра</w:t>
      </w:r>
      <w:r w:rsidR="005736E5" w:rsidRPr="005736E5">
        <w:rPr>
          <w:rFonts w:eastAsia="Arial"/>
          <w:noProof/>
          <w:sz w:val="24"/>
          <w:szCs w:val="24"/>
          <w:lang w:val="sr-Cyrl-RS"/>
        </w:rPr>
        <w:t>ђ</w:t>
      </w:r>
      <w:r w:rsidR="005736E5" w:rsidRPr="005736E5">
        <w:rPr>
          <w:rFonts w:eastAsia="Times New Roman"/>
          <w:noProof/>
          <w:sz w:val="24"/>
          <w:szCs w:val="24"/>
          <w:lang w:val="sr-Cyrl-RS"/>
        </w:rPr>
        <w:t>ена за „свемирске летјелице”, како слиједи:</w:t>
      </w:r>
    </w:p>
    <w:p w:rsidR="005736E5" w:rsidRPr="005736E5" w:rsidRDefault="005736E5" w:rsidP="00372522">
      <w:pPr>
        <w:spacing w:line="244" w:lineRule="exact"/>
        <w:jc w:val="both"/>
        <w:rPr>
          <w:rFonts w:eastAsia="Times New Roman"/>
          <w:noProof/>
          <w:sz w:val="24"/>
          <w:szCs w:val="24"/>
          <w:lang w:val="sr-Cyrl-RS"/>
        </w:rPr>
      </w:pPr>
    </w:p>
    <w:p w:rsidR="005736E5" w:rsidRPr="005736E5" w:rsidRDefault="005736E5" w:rsidP="001A55A8">
      <w:pPr>
        <w:numPr>
          <w:ilvl w:val="1"/>
          <w:numId w:val="454"/>
        </w:numPr>
        <w:tabs>
          <w:tab w:val="left" w:pos="2000"/>
        </w:tabs>
        <w:spacing w:line="247" w:lineRule="auto"/>
        <w:ind w:left="1418" w:hanging="284"/>
        <w:jc w:val="both"/>
        <w:rPr>
          <w:rFonts w:eastAsia="Times New Roman"/>
          <w:noProof/>
          <w:sz w:val="24"/>
          <w:szCs w:val="24"/>
          <w:lang w:val="sr-Cyrl-RS"/>
        </w:rPr>
      </w:pPr>
      <w:r w:rsidRPr="005736E5">
        <w:rPr>
          <w:rFonts w:eastAsia="Times New Roman"/>
          <w:noProof/>
          <w:sz w:val="24"/>
          <w:szCs w:val="24"/>
          <w:lang w:val="sr-Cyrl-RS"/>
        </w:rPr>
        <w:t xml:space="preserve">опрема за телеметрију и даљинско управљање посебно намијењена за било коју од </w:t>
      </w:r>
      <w:r w:rsidR="00EB273F">
        <w:rPr>
          <w:rFonts w:eastAsia="Times New Roman"/>
          <w:noProof/>
          <w:sz w:val="24"/>
          <w:szCs w:val="24"/>
          <w:lang w:val="sr-Cyrl-RS"/>
        </w:rPr>
        <w:t>сљедећих</w:t>
      </w:r>
      <w:r w:rsidRPr="005736E5">
        <w:rPr>
          <w:rFonts w:eastAsia="Times New Roman"/>
          <w:noProof/>
          <w:sz w:val="24"/>
          <w:szCs w:val="24"/>
          <w:lang w:val="sr-Cyrl-RS"/>
        </w:rPr>
        <w:t xml:space="preserve"> функција обраде података:</w:t>
      </w:r>
    </w:p>
    <w:p w:rsidR="005736E5" w:rsidRPr="005736E5" w:rsidRDefault="005736E5" w:rsidP="00372522">
      <w:pPr>
        <w:spacing w:line="227" w:lineRule="exact"/>
        <w:ind w:left="1418" w:hanging="284"/>
        <w:jc w:val="both"/>
        <w:rPr>
          <w:rFonts w:eastAsia="Times New Roman"/>
          <w:noProof/>
          <w:sz w:val="24"/>
          <w:szCs w:val="24"/>
          <w:lang w:val="sr-Cyrl-RS"/>
        </w:rPr>
      </w:pPr>
    </w:p>
    <w:p w:rsidR="005736E5" w:rsidRPr="005736E5" w:rsidRDefault="00A97FCD" w:rsidP="00372522">
      <w:pPr>
        <w:tabs>
          <w:tab w:val="left" w:pos="2220"/>
        </w:tabs>
        <w:spacing w:line="246" w:lineRule="auto"/>
        <w:ind w:left="1418"/>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обр</w:t>
      </w:r>
      <w:r w:rsidR="006143BD">
        <w:rPr>
          <w:rFonts w:eastAsia="Times New Roman"/>
          <w:noProof/>
          <w:sz w:val="24"/>
          <w:szCs w:val="24"/>
          <w:lang w:val="sr-Cyrl-RS"/>
        </w:rPr>
        <w:t>ада телеметријских података синх</w:t>
      </w:r>
      <w:r w:rsidR="005736E5" w:rsidRPr="005736E5">
        <w:rPr>
          <w:rFonts w:eastAsia="Times New Roman"/>
          <w:noProof/>
          <w:sz w:val="24"/>
          <w:szCs w:val="24"/>
          <w:lang w:val="sr-Cyrl-RS"/>
        </w:rPr>
        <w:t xml:space="preserve">ронизације оквира и исправљања </w:t>
      </w:r>
      <w:r w:rsidR="006143BD">
        <w:rPr>
          <w:rFonts w:eastAsia="Times New Roman"/>
          <w:noProof/>
          <w:sz w:val="24"/>
          <w:szCs w:val="24"/>
          <w:lang w:val="sr-Cyrl-RS"/>
        </w:rPr>
        <w:t>грешака</w:t>
      </w:r>
      <w:r w:rsidR="005736E5" w:rsidRPr="005736E5">
        <w:rPr>
          <w:rFonts w:eastAsia="Times New Roman"/>
          <w:noProof/>
          <w:sz w:val="24"/>
          <w:szCs w:val="24"/>
          <w:lang w:val="sr-Cyrl-RS"/>
        </w:rPr>
        <w:t xml:space="preserve"> за пра</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ење оперативног статуса (познат и као статус здравља и </w:t>
      </w:r>
      <w:r w:rsidR="006143BD">
        <w:rPr>
          <w:rFonts w:eastAsia="Times New Roman"/>
          <w:noProof/>
          <w:sz w:val="24"/>
          <w:szCs w:val="24"/>
          <w:lang w:val="sr-Cyrl-RS"/>
        </w:rPr>
        <w:t>безбиједности</w:t>
      </w:r>
      <w:r w:rsidR="005736E5" w:rsidRPr="005736E5">
        <w:rPr>
          <w:rFonts w:eastAsia="Times New Roman"/>
          <w:noProof/>
          <w:sz w:val="24"/>
          <w:szCs w:val="24"/>
          <w:lang w:val="sr-Cyrl-RS"/>
        </w:rPr>
        <w:t>) „тијела свемирске летјелице”; или</w:t>
      </w:r>
    </w:p>
    <w:p w:rsidR="005736E5" w:rsidRPr="005736E5" w:rsidRDefault="005736E5" w:rsidP="00372522">
      <w:pPr>
        <w:spacing w:line="229" w:lineRule="exact"/>
        <w:ind w:left="1418"/>
        <w:jc w:val="both"/>
        <w:rPr>
          <w:rFonts w:eastAsia="Times New Roman"/>
          <w:noProof/>
          <w:sz w:val="24"/>
          <w:szCs w:val="24"/>
          <w:lang w:val="sr-Cyrl-RS"/>
        </w:rPr>
      </w:pPr>
    </w:p>
    <w:p w:rsidR="005736E5" w:rsidRPr="005736E5" w:rsidRDefault="00A97FCD" w:rsidP="00372522">
      <w:pPr>
        <w:tabs>
          <w:tab w:val="left" w:pos="2220"/>
        </w:tabs>
        <w:spacing w:line="247" w:lineRule="auto"/>
        <w:ind w:left="1418"/>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Обрада заповједних података за форматирање заповједних података посланих „свемирској летјелици” за контролу „тијела свемирске летјелице”;</w:t>
      </w:r>
    </w:p>
    <w:p w:rsidR="005736E5" w:rsidRPr="005736E5" w:rsidRDefault="005736E5" w:rsidP="00372522">
      <w:pPr>
        <w:spacing w:line="228" w:lineRule="exact"/>
        <w:ind w:left="1418" w:hanging="284"/>
        <w:jc w:val="both"/>
        <w:rPr>
          <w:rFonts w:eastAsia="Times New Roman"/>
          <w:noProof/>
          <w:sz w:val="24"/>
          <w:szCs w:val="24"/>
          <w:lang w:val="sr-Cyrl-RS"/>
        </w:rPr>
      </w:pPr>
    </w:p>
    <w:p w:rsidR="005736E5" w:rsidRPr="005736E5" w:rsidRDefault="005736E5" w:rsidP="001A55A8">
      <w:pPr>
        <w:numPr>
          <w:ilvl w:val="1"/>
          <w:numId w:val="454"/>
        </w:numPr>
        <w:tabs>
          <w:tab w:val="left" w:pos="1998"/>
          <w:tab w:val="left" w:pos="9214"/>
        </w:tabs>
        <w:ind w:left="1418" w:hanging="284"/>
        <w:jc w:val="both"/>
        <w:rPr>
          <w:rFonts w:eastAsia="Times New Roman"/>
          <w:noProof/>
          <w:sz w:val="24"/>
          <w:szCs w:val="24"/>
          <w:lang w:val="sr-Cyrl-RS"/>
        </w:rPr>
      </w:pPr>
      <w:r w:rsidRPr="005736E5">
        <w:rPr>
          <w:rFonts w:eastAsia="Times New Roman"/>
          <w:noProof/>
          <w:sz w:val="24"/>
          <w:szCs w:val="24"/>
          <w:lang w:val="sr-Cyrl-RS"/>
        </w:rPr>
        <w:t xml:space="preserve">Симулатори посебно намијењени за ‚провјеру оперативних поступака’ „свемирске летјелице”. </w:t>
      </w:r>
    </w:p>
    <w:p w:rsidR="005736E5" w:rsidRPr="005736E5" w:rsidRDefault="005736E5" w:rsidP="00372522">
      <w:pPr>
        <w:tabs>
          <w:tab w:val="left" w:pos="1998"/>
        </w:tabs>
        <w:ind w:left="1418"/>
        <w:jc w:val="both"/>
        <w:rPr>
          <w:rFonts w:eastAsia="Times New Roman"/>
          <w:i/>
          <w:iCs/>
          <w:noProof/>
          <w:sz w:val="24"/>
          <w:szCs w:val="24"/>
          <w:u w:val="single"/>
          <w:lang w:val="sr-Cyrl-RS"/>
        </w:rPr>
      </w:pPr>
    </w:p>
    <w:p w:rsidR="005736E5" w:rsidRPr="005736E5" w:rsidRDefault="005736E5" w:rsidP="00372522">
      <w:pPr>
        <w:tabs>
          <w:tab w:val="left" w:pos="1998"/>
        </w:tabs>
        <w:ind w:left="1418"/>
        <w:jc w:val="both"/>
        <w:rPr>
          <w:rFonts w:eastAsia="Times New Roman"/>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1021CB" w:rsidRDefault="005736E5" w:rsidP="00372522">
      <w:pPr>
        <w:spacing w:line="276" w:lineRule="auto"/>
        <w:ind w:left="1418"/>
        <w:jc w:val="both"/>
        <w:rPr>
          <w:rFonts w:eastAsia="Times New Roman"/>
          <w:i/>
          <w:iCs/>
          <w:noProof/>
          <w:sz w:val="24"/>
          <w:szCs w:val="24"/>
          <w:lang w:val="sr-Cyrl-RS"/>
        </w:rPr>
      </w:pPr>
      <w:r w:rsidRPr="005736E5">
        <w:rPr>
          <w:rFonts w:eastAsia="Times New Roman"/>
          <w:i/>
          <w:iCs/>
          <w:noProof/>
          <w:sz w:val="24"/>
          <w:szCs w:val="24"/>
          <w:lang w:val="sr-Cyrl-RS"/>
        </w:rPr>
        <w:t xml:space="preserve">За потребе 9А004.ф.2 ‚провјера оперативних поступака’ </w:t>
      </w:r>
      <w:r w:rsidR="00163056">
        <w:rPr>
          <w:rFonts w:eastAsia="Times New Roman"/>
          <w:i/>
          <w:iCs/>
          <w:noProof/>
          <w:sz w:val="24"/>
          <w:szCs w:val="24"/>
          <w:lang w:val="sr-Cyrl-RS"/>
        </w:rPr>
        <w:t>је</w:t>
      </w:r>
      <w:r w:rsidR="006143BD">
        <w:rPr>
          <w:rFonts w:eastAsia="Times New Roman"/>
          <w:i/>
          <w:iCs/>
          <w:noProof/>
          <w:sz w:val="24"/>
          <w:szCs w:val="24"/>
          <w:lang w:val="sr-Cyrl-RS"/>
        </w:rPr>
        <w:t xml:space="preserve"> било шта</w:t>
      </w:r>
      <w:r w:rsidRPr="005736E5">
        <w:rPr>
          <w:rFonts w:eastAsia="Times New Roman"/>
          <w:i/>
          <w:iCs/>
          <w:noProof/>
          <w:sz w:val="24"/>
          <w:szCs w:val="24"/>
          <w:lang w:val="sr-Cyrl-RS"/>
        </w:rPr>
        <w:t xml:space="preserve"> од сљеде</w:t>
      </w:r>
      <w:r w:rsidRPr="005736E5">
        <w:rPr>
          <w:rFonts w:eastAsia="Arial"/>
          <w:i/>
          <w:iCs/>
          <w:noProof/>
          <w:sz w:val="24"/>
          <w:szCs w:val="24"/>
          <w:lang w:val="sr-Cyrl-RS"/>
        </w:rPr>
        <w:t>ћ</w:t>
      </w:r>
      <w:r w:rsidRPr="005736E5">
        <w:rPr>
          <w:rFonts w:eastAsia="Times New Roman"/>
          <w:i/>
          <w:iCs/>
          <w:noProof/>
          <w:sz w:val="24"/>
          <w:szCs w:val="24"/>
          <w:lang w:val="sr-Cyrl-RS"/>
        </w:rPr>
        <w:t xml:space="preserve">ег: </w:t>
      </w:r>
    </w:p>
    <w:p w:rsidR="005736E5" w:rsidRPr="005736E5" w:rsidRDefault="005736E5" w:rsidP="00372522">
      <w:pPr>
        <w:ind w:left="1418"/>
        <w:jc w:val="both"/>
        <w:rPr>
          <w:rFonts w:eastAsia="Times New Roman"/>
          <w:noProof/>
          <w:sz w:val="24"/>
          <w:szCs w:val="24"/>
          <w:lang w:val="sr-Cyrl-RS"/>
        </w:rPr>
      </w:pPr>
      <w:r w:rsidRPr="005736E5">
        <w:rPr>
          <w:rFonts w:eastAsia="Times New Roman"/>
          <w:i/>
          <w:iCs/>
          <w:noProof/>
          <w:sz w:val="24"/>
          <w:szCs w:val="24"/>
          <w:lang w:val="sr-Cyrl-RS"/>
        </w:rPr>
        <w:t>1. Потврда редослиједа заповиједи;</w:t>
      </w:r>
    </w:p>
    <w:p w:rsidR="005736E5" w:rsidRPr="005736E5" w:rsidRDefault="005736E5" w:rsidP="00372522">
      <w:pPr>
        <w:ind w:left="1701" w:hanging="283"/>
        <w:jc w:val="both"/>
        <w:rPr>
          <w:rFonts w:eastAsia="Times New Roman"/>
          <w:noProof/>
          <w:sz w:val="24"/>
          <w:szCs w:val="24"/>
          <w:lang w:val="sr-Cyrl-RS"/>
        </w:rPr>
      </w:pPr>
    </w:p>
    <w:p w:rsidR="005736E5" w:rsidRPr="005736E5" w:rsidRDefault="005736E5" w:rsidP="00372522">
      <w:pPr>
        <w:ind w:left="1701" w:hanging="283"/>
        <w:jc w:val="both"/>
        <w:rPr>
          <w:rFonts w:eastAsia="Times New Roman"/>
          <w:noProof/>
          <w:sz w:val="24"/>
          <w:szCs w:val="24"/>
          <w:lang w:val="sr-Cyrl-RS"/>
        </w:rPr>
      </w:pPr>
      <w:r w:rsidRPr="005736E5">
        <w:rPr>
          <w:rFonts w:eastAsia="Times New Roman"/>
          <w:i/>
          <w:iCs/>
          <w:noProof/>
          <w:sz w:val="24"/>
          <w:szCs w:val="24"/>
          <w:lang w:val="sr-Cyrl-RS"/>
        </w:rPr>
        <w:t>2. Оперативно оспособљавање;</w:t>
      </w:r>
    </w:p>
    <w:p w:rsidR="005736E5" w:rsidRPr="005736E5" w:rsidRDefault="005736E5" w:rsidP="00372522">
      <w:pPr>
        <w:ind w:left="1701" w:hanging="283"/>
        <w:jc w:val="both"/>
        <w:rPr>
          <w:rFonts w:eastAsia="Times New Roman"/>
          <w:noProof/>
          <w:sz w:val="24"/>
          <w:szCs w:val="24"/>
          <w:lang w:val="sr-Cyrl-RS"/>
        </w:rPr>
      </w:pPr>
    </w:p>
    <w:p w:rsidR="005736E5" w:rsidRPr="005736E5" w:rsidRDefault="005736E5" w:rsidP="00372522">
      <w:pPr>
        <w:ind w:left="1701" w:hanging="283"/>
        <w:jc w:val="both"/>
        <w:rPr>
          <w:rFonts w:eastAsia="Times New Roman"/>
          <w:noProof/>
          <w:sz w:val="24"/>
          <w:szCs w:val="24"/>
          <w:lang w:val="sr-Cyrl-RS"/>
        </w:rPr>
      </w:pPr>
      <w:r w:rsidRPr="005736E5">
        <w:rPr>
          <w:rFonts w:eastAsia="Times New Roman"/>
          <w:i/>
          <w:iCs/>
          <w:noProof/>
          <w:sz w:val="24"/>
          <w:szCs w:val="24"/>
          <w:lang w:val="sr-Cyrl-RS"/>
        </w:rPr>
        <w:t xml:space="preserve">3. Оперативне пробе; </w:t>
      </w:r>
      <w:r w:rsidRPr="005736E5">
        <w:rPr>
          <w:rFonts w:eastAsia="Times New Roman"/>
          <w:i/>
          <w:iCs/>
          <w:noProof/>
          <w:sz w:val="24"/>
          <w:szCs w:val="24"/>
          <w:u w:val="single"/>
          <w:lang w:val="sr-Cyrl-RS"/>
        </w:rPr>
        <w:t>или</w:t>
      </w:r>
    </w:p>
    <w:p w:rsidR="005736E5" w:rsidRPr="005736E5" w:rsidRDefault="005736E5" w:rsidP="00372522">
      <w:pPr>
        <w:ind w:left="1701" w:hanging="283"/>
        <w:jc w:val="both"/>
        <w:rPr>
          <w:noProof/>
          <w:sz w:val="24"/>
          <w:szCs w:val="24"/>
          <w:lang w:val="sr-Cyrl-RS"/>
        </w:rPr>
      </w:pPr>
    </w:p>
    <w:p w:rsidR="005736E5" w:rsidRPr="005736E5" w:rsidRDefault="005736E5" w:rsidP="00372522">
      <w:pPr>
        <w:ind w:left="1701" w:hanging="283"/>
        <w:jc w:val="both"/>
        <w:rPr>
          <w:rFonts w:eastAsia="Times New Roman"/>
          <w:i/>
          <w:iCs/>
          <w:noProof/>
          <w:sz w:val="24"/>
          <w:szCs w:val="24"/>
          <w:lang w:val="sr-Cyrl-RS"/>
        </w:rPr>
      </w:pPr>
      <w:r w:rsidRPr="005736E5">
        <w:rPr>
          <w:rFonts w:eastAsia="Times New Roman"/>
          <w:i/>
          <w:iCs/>
          <w:noProof/>
          <w:sz w:val="24"/>
          <w:szCs w:val="24"/>
          <w:lang w:val="sr-Cyrl-RS"/>
        </w:rPr>
        <w:t>4. оперативна анализа.</w:t>
      </w:r>
    </w:p>
    <w:p w:rsidR="005736E5" w:rsidRPr="005736E5" w:rsidRDefault="005736E5" w:rsidP="00372522">
      <w:pPr>
        <w:ind w:left="1701" w:hanging="283"/>
        <w:jc w:val="both"/>
        <w:rPr>
          <w:noProof/>
          <w:sz w:val="24"/>
          <w:szCs w:val="24"/>
          <w:lang w:val="sr-Cyrl-RS"/>
        </w:rPr>
      </w:pPr>
    </w:p>
    <w:p w:rsidR="005736E5" w:rsidRPr="005736E5" w:rsidRDefault="005736E5" w:rsidP="00372522">
      <w:pPr>
        <w:spacing w:line="246" w:lineRule="exact"/>
        <w:jc w:val="both"/>
        <w:rPr>
          <w:noProof/>
          <w:sz w:val="24"/>
          <w:szCs w:val="24"/>
          <w:lang w:val="sr-Cyrl-RS"/>
        </w:rPr>
      </w:pPr>
    </w:p>
    <w:p w:rsidR="005736E5" w:rsidRPr="006143BD" w:rsidRDefault="005736E5" w:rsidP="00372522">
      <w:pPr>
        <w:tabs>
          <w:tab w:val="left" w:pos="1500"/>
        </w:tabs>
        <w:ind w:left="851" w:hanging="851"/>
        <w:jc w:val="both"/>
        <w:rPr>
          <w:b/>
          <w:noProof/>
          <w:sz w:val="24"/>
          <w:szCs w:val="24"/>
          <w:lang w:val="sr-Cyrl-RS"/>
        </w:rPr>
      </w:pPr>
      <w:r w:rsidRPr="006143BD">
        <w:rPr>
          <w:rFonts w:eastAsia="Times New Roman"/>
          <w:b/>
          <w:noProof/>
          <w:sz w:val="24"/>
          <w:szCs w:val="24"/>
          <w:lang w:val="sr-Cyrl-RS"/>
        </w:rPr>
        <w:t>9А005</w:t>
      </w:r>
      <w:r w:rsidRPr="006143BD">
        <w:rPr>
          <w:b/>
          <w:noProof/>
          <w:sz w:val="24"/>
          <w:szCs w:val="24"/>
          <w:lang w:val="sr-Cyrl-RS"/>
        </w:rPr>
        <w:tab/>
      </w:r>
      <w:r w:rsidR="006143BD" w:rsidRPr="006143BD">
        <w:rPr>
          <w:rFonts w:eastAsia="Times New Roman"/>
          <w:b/>
          <w:noProof/>
          <w:sz w:val="24"/>
          <w:szCs w:val="24"/>
          <w:lang w:val="sr-Cyrl-RS"/>
        </w:rPr>
        <w:t>Течни</w:t>
      </w:r>
      <w:r w:rsidRPr="006143BD">
        <w:rPr>
          <w:rFonts w:eastAsia="Times New Roman"/>
          <w:b/>
          <w:noProof/>
          <w:sz w:val="24"/>
          <w:szCs w:val="24"/>
          <w:lang w:val="sr-Cyrl-RS"/>
        </w:rPr>
        <w:t xml:space="preserve"> ракетни погонски </w:t>
      </w:r>
      <w:r w:rsidR="006143BD" w:rsidRPr="006143BD">
        <w:rPr>
          <w:rFonts w:eastAsia="Times New Roman"/>
          <w:b/>
          <w:noProof/>
          <w:sz w:val="24"/>
          <w:szCs w:val="24"/>
          <w:lang w:val="sr-Cyrl-RS"/>
        </w:rPr>
        <w:t>системи</w:t>
      </w:r>
      <w:r w:rsidRPr="006143BD">
        <w:rPr>
          <w:rFonts w:eastAsia="Times New Roman"/>
          <w:b/>
          <w:noProof/>
          <w:sz w:val="24"/>
          <w:szCs w:val="24"/>
          <w:lang w:val="sr-Cyrl-RS"/>
        </w:rPr>
        <w:t xml:space="preserve"> који </w:t>
      </w:r>
      <w:r w:rsidR="006143BD" w:rsidRPr="006143BD">
        <w:rPr>
          <w:rFonts w:eastAsia="Times New Roman"/>
          <w:b/>
          <w:noProof/>
          <w:sz w:val="24"/>
          <w:szCs w:val="24"/>
          <w:lang w:val="sr-Cyrl-RS"/>
        </w:rPr>
        <w:t>садрже</w:t>
      </w:r>
      <w:r w:rsidRPr="006143BD">
        <w:rPr>
          <w:rFonts w:eastAsia="Times New Roman"/>
          <w:b/>
          <w:noProof/>
          <w:sz w:val="24"/>
          <w:szCs w:val="24"/>
          <w:lang w:val="sr-Cyrl-RS"/>
        </w:rPr>
        <w:t xml:space="preserve"> било који од </w:t>
      </w:r>
      <w:r w:rsidR="006143BD" w:rsidRPr="006143BD">
        <w:rPr>
          <w:rFonts w:eastAsia="Times New Roman"/>
          <w:b/>
          <w:noProof/>
          <w:sz w:val="24"/>
          <w:szCs w:val="24"/>
          <w:lang w:val="sr-Cyrl-RS"/>
        </w:rPr>
        <w:t>система</w:t>
      </w:r>
      <w:r w:rsidRPr="006143BD">
        <w:rPr>
          <w:rFonts w:eastAsia="Times New Roman"/>
          <w:b/>
          <w:noProof/>
          <w:sz w:val="24"/>
          <w:szCs w:val="24"/>
          <w:lang w:val="sr-Cyrl-RS"/>
        </w:rPr>
        <w:t xml:space="preserve"> или компонената наведених у 9А006.</w:t>
      </w:r>
    </w:p>
    <w:p w:rsidR="005736E5" w:rsidRPr="005736E5" w:rsidRDefault="005736E5" w:rsidP="00372522">
      <w:pPr>
        <w:spacing w:line="246" w:lineRule="exact"/>
        <w:jc w:val="both"/>
        <w:rPr>
          <w:noProof/>
          <w:sz w:val="24"/>
          <w:szCs w:val="24"/>
          <w:lang w:val="sr-Cyrl-RS"/>
        </w:rPr>
      </w:pPr>
    </w:p>
    <w:p w:rsidR="005736E5" w:rsidRPr="005736E5" w:rsidRDefault="005736E5" w:rsidP="00372522">
      <w:pPr>
        <w:ind w:firstLine="851"/>
        <w:jc w:val="both"/>
        <w:rPr>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ВИДЈЕТИ И 9А105 И 9А119.</w:t>
      </w:r>
    </w:p>
    <w:p w:rsidR="005736E5" w:rsidRPr="005736E5" w:rsidRDefault="005736E5" w:rsidP="00372522">
      <w:pPr>
        <w:spacing w:line="245" w:lineRule="exact"/>
        <w:jc w:val="both"/>
        <w:rPr>
          <w:noProof/>
          <w:sz w:val="24"/>
          <w:szCs w:val="24"/>
          <w:lang w:val="sr-Cyrl-RS"/>
        </w:rPr>
      </w:pPr>
    </w:p>
    <w:p w:rsidR="005736E5" w:rsidRPr="006143BD" w:rsidRDefault="005736E5" w:rsidP="00372522">
      <w:pPr>
        <w:tabs>
          <w:tab w:val="left" w:pos="1500"/>
        </w:tabs>
        <w:ind w:left="851" w:hanging="851"/>
        <w:jc w:val="both"/>
        <w:rPr>
          <w:b/>
          <w:noProof/>
          <w:sz w:val="24"/>
          <w:szCs w:val="24"/>
          <w:lang w:val="sr-Cyrl-RS"/>
        </w:rPr>
      </w:pPr>
      <w:r w:rsidRPr="006143BD">
        <w:rPr>
          <w:rFonts w:eastAsia="Times New Roman"/>
          <w:b/>
          <w:noProof/>
          <w:sz w:val="24"/>
          <w:szCs w:val="24"/>
          <w:lang w:val="sr-Cyrl-RS"/>
        </w:rPr>
        <w:t>9А006</w:t>
      </w:r>
      <w:r w:rsidRPr="006143BD">
        <w:rPr>
          <w:b/>
          <w:noProof/>
          <w:sz w:val="24"/>
          <w:szCs w:val="24"/>
          <w:lang w:val="sr-Cyrl-RS"/>
        </w:rPr>
        <w:tab/>
      </w:r>
      <w:r w:rsidR="006143BD" w:rsidRPr="006143BD">
        <w:rPr>
          <w:rFonts w:eastAsia="Times New Roman"/>
          <w:b/>
          <w:noProof/>
          <w:sz w:val="24"/>
          <w:szCs w:val="24"/>
          <w:lang w:val="sr-Cyrl-RS"/>
        </w:rPr>
        <w:t>Ситеми</w:t>
      </w:r>
      <w:r w:rsidRPr="006143BD">
        <w:rPr>
          <w:rFonts w:eastAsia="Times New Roman"/>
          <w:b/>
          <w:noProof/>
          <w:sz w:val="24"/>
          <w:szCs w:val="24"/>
          <w:lang w:val="sr-Cyrl-RS"/>
        </w:rPr>
        <w:t xml:space="preserve"> и компоненте посебно изра</w:t>
      </w:r>
      <w:r w:rsidRPr="006143BD">
        <w:rPr>
          <w:rFonts w:eastAsia="Arial"/>
          <w:b/>
          <w:noProof/>
          <w:sz w:val="24"/>
          <w:szCs w:val="24"/>
          <w:lang w:val="sr-Cyrl-RS"/>
        </w:rPr>
        <w:t>ђ</w:t>
      </w:r>
      <w:r w:rsidRPr="006143BD">
        <w:rPr>
          <w:rFonts w:eastAsia="Times New Roman"/>
          <w:b/>
          <w:noProof/>
          <w:sz w:val="24"/>
          <w:szCs w:val="24"/>
          <w:lang w:val="sr-Cyrl-RS"/>
        </w:rPr>
        <w:t xml:space="preserve">ени за </w:t>
      </w:r>
      <w:r w:rsidR="006143BD" w:rsidRPr="006143BD">
        <w:rPr>
          <w:rFonts w:eastAsia="Times New Roman"/>
          <w:b/>
          <w:noProof/>
          <w:sz w:val="24"/>
          <w:szCs w:val="24"/>
          <w:lang w:val="sr-Cyrl-RS"/>
        </w:rPr>
        <w:t>течне</w:t>
      </w:r>
      <w:r w:rsidRPr="006143BD">
        <w:rPr>
          <w:rFonts w:eastAsia="Times New Roman"/>
          <w:b/>
          <w:noProof/>
          <w:sz w:val="24"/>
          <w:szCs w:val="24"/>
          <w:lang w:val="sr-Cyrl-RS"/>
        </w:rPr>
        <w:t xml:space="preserve"> ракетне погонске </w:t>
      </w:r>
      <w:r w:rsidR="006143BD" w:rsidRPr="006143BD">
        <w:rPr>
          <w:rFonts w:eastAsia="Times New Roman"/>
          <w:b/>
          <w:noProof/>
          <w:sz w:val="24"/>
          <w:szCs w:val="24"/>
          <w:lang w:val="sr-Cyrl-RS"/>
        </w:rPr>
        <w:t>системе</w:t>
      </w:r>
      <w:r w:rsidRPr="006143BD">
        <w:rPr>
          <w:rFonts w:eastAsia="Times New Roman"/>
          <w:b/>
          <w:noProof/>
          <w:sz w:val="24"/>
          <w:szCs w:val="24"/>
          <w:lang w:val="sr-Cyrl-RS"/>
        </w:rPr>
        <w:t xml:space="preserve"> како слиједи:</w:t>
      </w:r>
    </w:p>
    <w:p w:rsidR="005736E5" w:rsidRPr="005736E5" w:rsidRDefault="005736E5" w:rsidP="00372522">
      <w:pPr>
        <w:spacing w:line="246" w:lineRule="exact"/>
        <w:jc w:val="both"/>
        <w:rPr>
          <w:noProof/>
          <w:sz w:val="24"/>
          <w:szCs w:val="24"/>
          <w:lang w:val="sr-Cyrl-RS"/>
        </w:rPr>
      </w:pPr>
    </w:p>
    <w:p w:rsidR="005736E5" w:rsidRPr="005736E5" w:rsidRDefault="005736E5" w:rsidP="00372522">
      <w:pPr>
        <w:ind w:firstLine="851"/>
        <w:jc w:val="both"/>
        <w:rPr>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ВИДЈЕТИ И 9А106, 9А108 И 9А120.</w:t>
      </w:r>
    </w:p>
    <w:p w:rsidR="005736E5" w:rsidRPr="005736E5" w:rsidRDefault="005736E5" w:rsidP="00372522">
      <w:pPr>
        <w:spacing w:line="246" w:lineRule="exact"/>
        <w:jc w:val="both"/>
        <w:rPr>
          <w:noProof/>
          <w:sz w:val="24"/>
          <w:szCs w:val="24"/>
          <w:lang w:val="sr-Cyrl-RS"/>
        </w:rPr>
      </w:pPr>
    </w:p>
    <w:p w:rsidR="005736E5" w:rsidRPr="005736E5" w:rsidRDefault="003E1512" w:rsidP="00372522">
      <w:pPr>
        <w:tabs>
          <w:tab w:val="left" w:pos="1760"/>
        </w:tabs>
        <w:spacing w:line="239" w:lineRule="auto"/>
        <w:ind w:left="851"/>
        <w:jc w:val="both"/>
        <w:rPr>
          <w:rFonts w:eastAsia="Times New Roman"/>
          <w:noProof/>
          <w:sz w:val="24"/>
          <w:szCs w:val="24"/>
          <w:lang w:val="sr-Cyrl-RS"/>
        </w:rPr>
      </w:pPr>
      <w:r>
        <w:rPr>
          <w:rFonts w:eastAsia="Times New Roman"/>
          <w:noProof/>
          <w:sz w:val="24"/>
          <w:szCs w:val="24"/>
          <w:lang w:val="sr-Cyrl-RS"/>
        </w:rPr>
        <w:t xml:space="preserve">а. </w:t>
      </w:r>
      <w:r w:rsidR="006143BD" w:rsidRPr="006143BD">
        <w:rPr>
          <w:rFonts w:eastAsia="Times New Roman"/>
          <w:noProof/>
          <w:sz w:val="24"/>
          <w:szCs w:val="24"/>
          <w:lang w:val="sr-Cyrl-RS"/>
        </w:rPr>
        <w:t>Нискотемпературни расхлађивачи, Дјуарови судови који на летјелицама одржавају гасове у течном стању, нискотемпературни цјевоводи или нискотемпературни системи посебно пројектовани за употребу на свемирским летјелицама и способни да смање губитак нискотемпературног флуида на мање од 30% годишње;</w:t>
      </w:r>
    </w:p>
    <w:p w:rsidR="005736E5" w:rsidRPr="005736E5" w:rsidRDefault="005736E5" w:rsidP="00372522">
      <w:pPr>
        <w:spacing w:line="246" w:lineRule="exact"/>
        <w:jc w:val="both"/>
        <w:rPr>
          <w:noProof/>
          <w:sz w:val="24"/>
          <w:szCs w:val="24"/>
          <w:lang w:val="sr-Cyrl-RS"/>
        </w:rPr>
      </w:pPr>
    </w:p>
    <w:p w:rsidR="005736E5" w:rsidRPr="005736E5" w:rsidRDefault="005736E5" w:rsidP="00372522">
      <w:pPr>
        <w:tabs>
          <w:tab w:val="left" w:pos="1740"/>
        </w:tabs>
        <w:spacing w:line="239" w:lineRule="auto"/>
        <w:ind w:left="1134" w:hanging="283"/>
        <w:jc w:val="both"/>
        <w:rPr>
          <w:noProof/>
          <w:sz w:val="24"/>
          <w:szCs w:val="24"/>
          <w:lang w:val="sr-Cyrl-RS"/>
        </w:rPr>
      </w:pPr>
      <w:r w:rsidRPr="005736E5">
        <w:rPr>
          <w:rFonts w:eastAsia="Times New Roman"/>
          <w:noProof/>
          <w:sz w:val="24"/>
          <w:szCs w:val="24"/>
          <w:lang w:val="sr-Cyrl-RS"/>
        </w:rPr>
        <w:t>б.</w:t>
      </w:r>
      <w:r w:rsidRPr="005736E5">
        <w:rPr>
          <w:rFonts w:eastAsia="Times New Roman"/>
          <w:noProof/>
          <w:sz w:val="24"/>
          <w:szCs w:val="24"/>
          <w:lang w:val="sr-Cyrl-RS"/>
        </w:rPr>
        <w:tab/>
      </w:r>
      <w:r w:rsidR="006143BD">
        <w:rPr>
          <w:rFonts w:eastAsia="Times New Roman"/>
          <w:noProof/>
          <w:sz w:val="24"/>
          <w:szCs w:val="24"/>
          <w:lang w:val="sr-Cyrl-RS"/>
        </w:rPr>
        <w:t>н</w:t>
      </w:r>
      <w:r w:rsidR="006143BD" w:rsidRPr="006143BD">
        <w:rPr>
          <w:rFonts w:eastAsia="Times New Roman"/>
          <w:noProof/>
          <w:sz w:val="24"/>
          <w:szCs w:val="24"/>
          <w:lang w:val="sr-Cyrl-RS"/>
        </w:rPr>
        <w:t>искотемпературни контејнери или расхладни системи затвореног циклуса способни да обезб</w:t>
      </w:r>
      <w:r w:rsidR="006143BD">
        <w:rPr>
          <w:rFonts w:eastAsia="Times New Roman"/>
          <w:noProof/>
          <w:sz w:val="24"/>
          <w:szCs w:val="24"/>
          <w:lang w:val="sr-Cyrl-RS"/>
        </w:rPr>
        <w:t>иј</w:t>
      </w:r>
      <w:r w:rsidR="006143BD" w:rsidRPr="006143BD">
        <w:rPr>
          <w:rFonts w:eastAsia="Times New Roman"/>
          <w:noProof/>
          <w:sz w:val="24"/>
          <w:szCs w:val="24"/>
          <w:lang w:val="sr-Cyrl-RS"/>
        </w:rPr>
        <w:t>еде температуре од 100К (-173°C) или ниже за “летјелице” са непрекидним летом на брзинама преко 3 Маха, лансирне летјелице и</w:t>
      </w:r>
      <w:r w:rsidR="006143BD">
        <w:rPr>
          <w:rFonts w:eastAsia="Times New Roman"/>
          <w:noProof/>
          <w:sz w:val="24"/>
          <w:szCs w:val="24"/>
          <w:lang w:val="sr-Cyrl-RS"/>
        </w:rPr>
        <w:t xml:space="preserve">ли </w:t>
      </w:r>
      <w:r w:rsidR="008A4F6D">
        <w:rPr>
          <w:rFonts w:eastAsia="Times New Roman"/>
          <w:noProof/>
          <w:sz w:val="24"/>
          <w:szCs w:val="24"/>
          <w:lang w:val="sr-Cyrl-RS"/>
        </w:rPr>
        <w:t>„</w:t>
      </w:r>
      <w:r w:rsidR="006143BD">
        <w:rPr>
          <w:rFonts w:eastAsia="Times New Roman"/>
          <w:noProof/>
          <w:sz w:val="24"/>
          <w:szCs w:val="24"/>
          <w:lang w:val="sr-Cyrl-RS"/>
        </w:rPr>
        <w:t>свемирске летјелице</w:t>
      </w:r>
      <w:r w:rsidR="008A4F6D">
        <w:rPr>
          <w:rFonts w:eastAsia="Times New Roman"/>
          <w:noProof/>
          <w:sz w:val="24"/>
          <w:szCs w:val="24"/>
          <w:lang w:val="sr-Cyrl-RS"/>
        </w:rPr>
        <w:t>“</w:t>
      </w:r>
      <w:r w:rsidR="006143BD">
        <w:rPr>
          <w:rFonts w:eastAsia="Times New Roman"/>
          <w:noProof/>
          <w:sz w:val="24"/>
          <w:szCs w:val="24"/>
          <w:lang w:val="sr-Cyrl-RS"/>
        </w:rPr>
        <w:t>.</w:t>
      </w:r>
    </w:p>
    <w:p w:rsidR="005736E5" w:rsidRPr="005736E5" w:rsidRDefault="005736E5" w:rsidP="00372522">
      <w:pPr>
        <w:spacing w:line="237" w:lineRule="exact"/>
        <w:ind w:left="1134" w:hanging="283"/>
        <w:jc w:val="both"/>
        <w:rPr>
          <w:noProof/>
          <w:sz w:val="24"/>
          <w:szCs w:val="24"/>
          <w:lang w:val="sr-Cyrl-RS"/>
        </w:rPr>
      </w:pPr>
    </w:p>
    <w:p w:rsidR="005736E5" w:rsidRPr="005736E5" w:rsidRDefault="003E1512"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ц. </w:t>
      </w:r>
      <w:r w:rsidR="008A4F6D">
        <w:rPr>
          <w:rFonts w:eastAsia="Times New Roman"/>
          <w:noProof/>
          <w:sz w:val="24"/>
          <w:szCs w:val="24"/>
          <w:lang w:val="sr-Cyrl-RS"/>
        </w:rPr>
        <w:t>системи</w:t>
      </w:r>
      <w:r w:rsidR="005736E5" w:rsidRPr="005736E5">
        <w:rPr>
          <w:rFonts w:eastAsia="Times New Roman"/>
          <w:noProof/>
          <w:sz w:val="24"/>
          <w:szCs w:val="24"/>
          <w:lang w:val="sr-Cyrl-RS"/>
        </w:rPr>
        <w:t xml:space="preserve"> за </w:t>
      </w:r>
      <w:r w:rsidR="008A4F6D">
        <w:rPr>
          <w:rFonts w:eastAsia="Times New Roman"/>
          <w:noProof/>
          <w:sz w:val="24"/>
          <w:szCs w:val="24"/>
          <w:lang w:val="sr-Cyrl-RS"/>
        </w:rPr>
        <w:t>складиштење</w:t>
      </w:r>
      <w:r w:rsidR="005736E5" w:rsidRPr="005736E5">
        <w:rPr>
          <w:rFonts w:eastAsia="Times New Roman"/>
          <w:noProof/>
          <w:sz w:val="24"/>
          <w:szCs w:val="24"/>
          <w:lang w:val="sr-Cyrl-RS"/>
        </w:rPr>
        <w:t xml:space="preserve"> или пребацивање </w:t>
      </w:r>
      <w:r w:rsidR="008A4F6D">
        <w:rPr>
          <w:rFonts w:eastAsia="Times New Roman"/>
          <w:noProof/>
          <w:sz w:val="24"/>
          <w:szCs w:val="24"/>
          <w:lang w:val="sr-Cyrl-RS"/>
        </w:rPr>
        <w:t>течног</w:t>
      </w:r>
      <w:r w:rsidR="005736E5" w:rsidRPr="005736E5">
        <w:rPr>
          <w:rFonts w:eastAsia="Times New Roman"/>
          <w:noProof/>
          <w:sz w:val="24"/>
          <w:szCs w:val="24"/>
          <w:lang w:val="sr-Cyrl-RS"/>
        </w:rPr>
        <w:t xml:space="preserve"> </w:t>
      </w:r>
      <w:r w:rsidR="008A4F6D">
        <w:rPr>
          <w:rFonts w:eastAsia="Times New Roman"/>
          <w:noProof/>
          <w:sz w:val="24"/>
          <w:szCs w:val="24"/>
          <w:lang w:val="sr-Cyrl-RS"/>
        </w:rPr>
        <w:t>водоника</w:t>
      </w:r>
      <w:r w:rsidR="005736E5" w:rsidRPr="005736E5">
        <w:rPr>
          <w:rFonts w:eastAsia="Times New Roman"/>
          <w:noProof/>
          <w:sz w:val="24"/>
          <w:szCs w:val="24"/>
          <w:lang w:val="sr-Cyrl-RS"/>
        </w:rPr>
        <w:t>;</w:t>
      </w:r>
    </w:p>
    <w:p w:rsidR="005736E5" w:rsidRPr="005736E5" w:rsidRDefault="005736E5" w:rsidP="00372522">
      <w:pPr>
        <w:spacing w:line="245" w:lineRule="exact"/>
        <w:ind w:left="851"/>
        <w:jc w:val="both"/>
        <w:rPr>
          <w:rFonts w:eastAsia="Times New Roman"/>
          <w:noProof/>
          <w:sz w:val="24"/>
          <w:szCs w:val="24"/>
          <w:lang w:val="sr-Cyrl-RS"/>
        </w:rPr>
      </w:pPr>
    </w:p>
    <w:p w:rsidR="005736E5" w:rsidRDefault="003E1512"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д. </w:t>
      </w:r>
      <w:r w:rsidR="008A4F6D">
        <w:rPr>
          <w:rFonts w:eastAsia="Times New Roman"/>
          <w:noProof/>
          <w:sz w:val="24"/>
          <w:szCs w:val="24"/>
          <w:lang w:val="sr-Cyrl-RS"/>
        </w:rPr>
        <w:t>т</w:t>
      </w:r>
      <w:r w:rsidR="008A4F6D" w:rsidRPr="008A4F6D">
        <w:rPr>
          <w:rFonts w:eastAsia="Times New Roman"/>
          <w:noProof/>
          <w:sz w:val="24"/>
          <w:szCs w:val="24"/>
          <w:lang w:val="sr-Cyrl-RS"/>
        </w:rPr>
        <w:t>урбо пумпе високог притиска (преко 17,5 МPа), дијелови пумпи или њима придружени гасогенераторски системи или системи за покретање експанзионог турбинског циклуса;</w:t>
      </w:r>
    </w:p>
    <w:p w:rsidR="008A4F6D" w:rsidRPr="008A4F6D" w:rsidRDefault="008A4F6D" w:rsidP="00372522">
      <w:pPr>
        <w:tabs>
          <w:tab w:val="left" w:pos="1760"/>
        </w:tabs>
        <w:spacing w:line="229" w:lineRule="exact"/>
        <w:jc w:val="both"/>
        <w:rPr>
          <w:rFonts w:eastAsia="Times New Roman"/>
          <w:noProof/>
          <w:sz w:val="24"/>
          <w:szCs w:val="24"/>
          <w:lang w:val="sr-Cyrl-RS"/>
        </w:rPr>
      </w:pPr>
    </w:p>
    <w:p w:rsidR="005736E5" w:rsidRPr="005736E5" w:rsidRDefault="003E1512"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е. </w:t>
      </w:r>
      <w:r w:rsidR="008A4F6D" w:rsidRPr="008A4F6D">
        <w:rPr>
          <w:rFonts w:eastAsia="Times New Roman"/>
          <w:noProof/>
          <w:sz w:val="24"/>
          <w:szCs w:val="24"/>
          <w:lang w:val="sr-Cyrl-RS"/>
        </w:rPr>
        <w:t>ударне коморе</w:t>
      </w:r>
      <w:r w:rsidR="005736E5" w:rsidRPr="005736E5">
        <w:rPr>
          <w:rFonts w:eastAsia="Times New Roman"/>
          <w:noProof/>
          <w:sz w:val="24"/>
          <w:szCs w:val="24"/>
          <w:lang w:val="sr-Cyrl-RS"/>
        </w:rPr>
        <w:t xml:space="preserve"> (више од 10,6 </w:t>
      </w:r>
      <w:r w:rsidR="00F45795">
        <w:rPr>
          <w:rFonts w:eastAsia="Times New Roman"/>
          <w:noProof/>
          <w:sz w:val="24"/>
          <w:szCs w:val="24"/>
          <w:lang w:val="sr-Cyrl-RS"/>
        </w:rPr>
        <w:t>MPa</w:t>
      </w:r>
      <w:r w:rsidR="005736E5" w:rsidRPr="005736E5">
        <w:rPr>
          <w:rFonts w:eastAsia="Times New Roman"/>
          <w:noProof/>
          <w:sz w:val="24"/>
          <w:szCs w:val="24"/>
          <w:lang w:val="sr-Cyrl-RS"/>
        </w:rPr>
        <w:t xml:space="preserve">) </w:t>
      </w:r>
      <w:r w:rsidR="008A4F6D">
        <w:rPr>
          <w:rFonts w:eastAsia="Times New Roman"/>
          <w:noProof/>
          <w:sz w:val="24"/>
          <w:szCs w:val="24"/>
          <w:lang w:val="sr-Cyrl-RS"/>
        </w:rPr>
        <w:t>високог притиска</w:t>
      </w:r>
      <w:r w:rsidR="005736E5" w:rsidRPr="005736E5">
        <w:rPr>
          <w:rFonts w:eastAsia="Times New Roman"/>
          <w:noProof/>
          <w:sz w:val="24"/>
          <w:szCs w:val="24"/>
          <w:lang w:val="sr-Cyrl-RS"/>
        </w:rPr>
        <w:t xml:space="preserve"> и њихове млазнице;</w:t>
      </w:r>
    </w:p>
    <w:p w:rsidR="005736E5" w:rsidRPr="005736E5" w:rsidRDefault="005736E5" w:rsidP="00372522">
      <w:pPr>
        <w:spacing w:line="245" w:lineRule="exact"/>
        <w:ind w:left="851"/>
        <w:jc w:val="both"/>
        <w:rPr>
          <w:rFonts w:eastAsia="Times New Roman"/>
          <w:noProof/>
          <w:sz w:val="24"/>
          <w:szCs w:val="24"/>
          <w:lang w:val="sr-Cyrl-RS"/>
        </w:rPr>
      </w:pPr>
    </w:p>
    <w:p w:rsidR="005736E5" w:rsidRDefault="003E1512"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ф. </w:t>
      </w:r>
      <w:r w:rsidR="008A4F6D">
        <w:rPr>
          <w:rFonts w:eastAsia="Times New Roman"/>
          <w:noProof/>
          <w:sz w:val="24"/>
          <w:szCs w:val="24"/>
          <w:lang w:val="sr-Cyrl-RS"/>
        </w:rPr>
        <w:t>системи</w:t>
      </w:r>
      <w:r w:rsidR="005736E5" w:rsidRPr="008A4F6D">
        <w:rPr>
          <w:rFonts w:eastAsia="Times New Roman"/>
          <w:noProof/>
          <w:sz w:val="24"/>
          <w:szCs w:val="24"/>
          <w:lang w:val="sr-Cyrl-RS"/>
        </w:rPr>
        <w:t xml:space="preserve"> за </w:t>
      </w:r>
      <w:r w:rsidR="008A4F6D" w:rsidRPr="008A4F6D">
        <w:rPr>
          <w:rFonts w:eastAsia="Times New Roman"/>
          <w:noProof/>
          <w:sz w:val="24"/>
          <w:szCs w:val="24"/>
          <w:lang w:val="sr-Cyrl-RS"/>
        </w:rPr>
        <w:t>складиштење горива који користе принцип капиларности или позитивног распршавања (тј. са еластичним лопатицама);</w:t>
      </w:r>
    </w:p>
    <w:p w:rsidR="008A4F6D" w:rsidRPr="008A4F6D" w:rsidRDefault="008A4F6D" w:rsidP="00372522">
      <w:pPr>
        <w:tabs>
          <w:tab w:val="left" w:pos="1760"/>
        </w:tabs>
        <w:spacing w:line="229" w:lineRule="exact"/>
        <w:jc w:val="both"/>
        <w:rPr>
          <w:rFonts w:eastAsia="Times New Roman"/>
          <w:noProof/>
          <w:sz w:val="24"/>
          <w:szCs w:val="24"/>
          <w:lang w:val="sr-Cyrl-RS"/>
        </w:rPr>
      </w:pPr>
    </w:p>
    <w:p w:rsidR="005736E5" w:rsidRDefault="003E1512" w:rsidP="00372522">
      <w:pPr>
        <w:tabs>
          <w:tab w:val="left" w:pos="1760"/>
        </w:tabs>
        <w:spacing w:line="254" w:lineRule="auto"/>
        <w:ind w:left="851"/>
        <w:jc w:val="both"/>
        <w:rPr>
          <w:rFonts w:eastAsia="Times New Roman"/>
          <w:noProof/>
          <w:sz w:val="24"/>
          <w:szCs w:val="24"/>
          <w:lang w:val="sr-Cyrl-RS"/>
        </w:rPr>
      </w:pPr>
      <w:r>
        <w:rPr>
          <w:rFonts w:eastAsia="Times New Roman"/>
          <w:noProof/>
          <w:sz w:val="24"/>
          <w:szCs w:val="24"/>
          <w:lang w:val="sr-Cyrl-RS"/>
        </w:rPr>
        <w:lastRenderedPageBreak/>
        <w:t xml:space="preserve">г. </w:t>
      </w:r>
      <w:r w:rsidR="008A4F6D">
        <w:rPr>
          <w:rFonts w:eastAsia="Times New Roman"/>
          <w:noProof/>
          <w:sz w:val="24"/>
          <w:szCs w:val="24"/>
          <w:lang w:val="sr-Cyrl-RS"/>
        </w:rPr>
        <w:t xml:space="preserve">бризгаљке </w:t>
      </w:r>
      <w:r w:rsidR="008A4F6D" w:rsidRPr="008A4F6D">
        <w:rPr>
          <w:rFonts w:eastAsia="Times New Roman"/>
          <w:noProof/>
          <w:sz w:val="24"/>
          <w:szCs w:val="24"/>
          <w:lang w:val="sr-Cyrl-RS"/>
        </w:rPr>
        <w:t>течног горива, са појединачним отворима од 0,381 mm или мањим у пречнику (површина од 1,14 x 10-3 cm² или мање за отворе који нису кружног пресјека), посебно пројектоване за ракетне моторе на течни погон;</w:t>
      </w:r>
    </w:p>
    <w:p w:rsidR="008A4F6D" w:rsidRDefault="008A4F6D" w:rsidP="00372522">
      <w:pPr>
        <w:pStyle w:val="ListParagraph"/>
        <w:rPr>
          <w:rFonts w:eastAsia="Times New Roman"/>
          <w:noProof/>
          <w:sz w:val="24"/>
          <w:szCs w:val="24"/>
          <w:lang w:val="sr-Cyrl-RS"/>
        </w:rPr>
      </w:pPr>
    </w:p>
    <w:p w:rsidR="008A4F6D" w:rsidRPr="005736E5" w:rsidRDefault="003E1512" w:rsidP="00372522">
      <w:pPr>
        <w:tabs>
          <w:tab w:val="left" w:pos="1760"/>
        </w:tabs>
        <w:spacing w:line="254" w:lineRule="auto"/>
        <w:ind w:left="851"/>
        <w:jc w:val="both"/>
        <w:rPr>
          <w:rFonts w:eastAsia="Times New Roman"/>
          <w:noProof/>
          <w:sz w:val="24"/>
          <w:szCs w:val="24"/>
          <w:lang w:val="sr-Cyrl-RS"/>
        </w:rPr>
      </w:pPr>
      <w:r>
        <w:rPr>
          <w:rFonts w:eastAsia="Times New Roman"/>
          <w:noProof/>
          <w:sz w:val="24"/>
          <w:szCs w:val="24"/>
          <w:lang w:val="sr-Cyrl-RS"/>
        </w:rPr>
        <w:t xml:space="preserve">х. </w:t>
      </w:r>
      <w:r w:rsidR="008A4F6D">
        <w:rPr>
          <w:rFonts w:eastAsia="Times New Roman"/>
          <w:noProof/>
          <w:sz w:val="24"/>
          <w:szCs w:val="24"/>
          <w:lang w:val="sr-Cyrl-RS"/>
        </w:rPr>
        <w:t>ј</w:t>
      </w:r>
      <w:r w:rsidR="008A4F6D" w:rsidRPr="008A4F6D">
        <w:rPr>
          <w:rFonts w:eastAsia="Times New Roman"/>
          <w:noProof/>
          <w:sz w:val="24"/>
          <w:szCs w:val="24"/>
          <w:lang w:val="sr-Cyrl-RS"/>
        </w:rPr>
        <w:t>еднодијелне потисне коморе од угљеничних влакана (карбон-карбон) или једнодијелни излазни конуси млазница од угљеничних (карбон-карбон) влакана густине преко 1,4 g/cm³ и затезне чврстоће веће од 48 МPа</w:t>
      </w:r>
    </w:p>
    <w:p w:rsidR="005736E5" w:rsidRPr="005736E5" w:rsidRDefault="005736E5" w:rsidP="00372522">
      <w:pPr>
        <w:tabs>
          <w:tab w:val="left" w:pos="1760"/>
        </w:tabs>
        <w:spacing w:line="255" w:lineRule="auto"/>
        <w:jc w:val="both"/>
        <w:rPr>
          <w:rFonts w:eastAsia="Times New Roman"/>
          <w:noProof/>
          <w:sz w:val="24"/>
          <w:szCs w:val="24"/>
          <w:lang w:val="sr-Cyrl-RS"/>
        </w:rPr>
      </w:pPr>
    </w:p>
    <w:p w:rsidR="005736E5" w:rsidRPr="005736E5" w:rsidRDefault="005736E5" w:rsidP="00372522">
      <w:pPr>
        <w:spacing w:line="103" w:lineRule="exact"/>
        <w:jc w:val="both"/>
        <w:rPr>
          <w:noProof/>
          <w:sz w:val="24"/>
          <w:szCs w:val="24"/>
          <w:lang w:val="sr-Cyrl-RS"/>
        </w:rPr>
      </w:pPr>
    </w:p>
    <w:p w:rsidR="005736E5" w:rsidRPr="008A4F6D" w:rsidRDefault="005736E5" w:rsidP="00372522">
      <w:pPr>
        <w:tabs>
          <w:tab w:val="left" w:pos="1500"/>
        </w:tabs>
        <w:ind w:left="851" w:hanging="851"/>
        <w:jc w:val="both"/>
        <w:rPr>
          <w:b/>
          <w:noProof/>
          <w:sz w:val="24"/>
          <w:szCs w:val="24"/>
          <w:lang w:val="sr-Cyrl-RS"/>
        </w:rPr>
      </w:pPr>
      <w:r w:rsidRPr="008A4F6D">
        <w:rPr>
          <w:rFonts w:eastAsia="Times New Roman"/>
          <w:b/>
          <w:noProof/>
          <w:sz w:val="24"/>
          <w:szCs w:val="24"/>
          <w:lang w:val="sr-Cyrl-RS"/>
        </w:rPr>
        <w:t>9А007</w:t>
      </w:r>
      <w:r w:rsidRPr="008A4F6D">
        <w:rPr>
          <w:b/>
          <w:noProof/>
          <w:sz w:val="24"/>
          <w:szCs w:val="24"/>
          <w:lang w:val="sr-Cyrl-RS"/>
        </w:rPr>
        <w:tab/>
      </w:r>
      <w:r w:rsidRPr="008A4F6D">
        <w:rPr>
          <w:rFonts w:eastAsia="Arial"/>
          <w:b/>
          <w:noProof/>
          <w:sz w:val="24"/>
          <w:szCs w:val="24"/>
          <w:lang w:val="sr-Cyrl-RS"/>
        </w:rPr>
        <w:t>Ч</w:t>
      </w:r>
      <w:r w:rsidRPr="008A4F6D">
        <w:rPr>
          <w:rFonts w:eastAsia="Times New Roman"/>
          <w:b/>
          <w:noProof/>
          <w:sz w:val="24"/>
          <w:szCs w:val="24"/>
          <w:lang w:val="sr-Cyrl-RS"/>
        </w:rPr>
        <w:t xml:space="preserve">врсти ракетни погонски </w:t>
      </w:r>
      <w:r w:rsidR="008A4F6D" w:rsidRPr="008A4F6D">
        <w:rPr>
          <w:rFonts w:eastAsia="Times New Roman"/>
          <w:b/>
          <w:noProof/>
          <w:sz w:val="24"/>
          <w:szCs w:val="24"/>
          <w:lang w:val="sr-Cyrl-RS"/>
        </w:rPr>
        <w:t>системи</w:t>
      </w:r>
      <w:r w:rsidRPr="008A4F6D">
        <w:rPr>
          <w:rFonts w:eastAsia="Times New Roman"/>
          <w:b/>
          <w:noProof/>
          <w:sz w:val="24"/>
          <w:szCs w:val="24"/>
          <w:lang w:val="sr-Cyrl-RS"/>
        </w:rPr>
        <w:t xml:space="preserve"> који имају било коју од </w:t>
      </w:r>
      <w:r w:rsidR="00EB273F" w:rsidRPr="008A4F6D">
        <w:rPr>
          <w:rFonts w:eastAsia="Times New Roman"/>
          <w:b/>
          <w:noProof/>
          <w:sz w:val="24"/>
          <w:szCs w:val="24"/>
          <w:lang w:val="sr-Cyrl-RS"/>
        </w:rPr>
        <w:t>сљедећих</w:t>
      </w:r>
      <w:r w:rsidRPr="008A4F6D">
        <w:rPr>
          <w:rFonts w:eastAsia="Times New Roman"/>
          <w:b/>
          <w:noProof/>
          <w:sz w:val="24"/>
          <w:szCs w:val="24"/>
          <w:lang w:val="sr-Cyrl-RS"/>
        </w:rPr>
        <w:t xml:space="preserve"> </w:t>
      </w:r>
      <w:r w:rsidR="00EB273F" w:rsidRPr="008A4F6D">
        <w:rPr>
          <w:rFonts w:eastAsia="Times New Roman"/>
          <w:b/>
          <w:noProof/>
          <w:sz w:val="24"/>
          <w:szCs w:val="24"/>
          <w:lang w:val="sr-Cyrl-RS"/>
        </w:rPr>
        <w:t>карактеристика</w:t>
      </w:r>
      <w:r w:rsidRPr="008A4F6D">
        <w:rPr>
          <w:rFonts w:eastAsia="Times New Roman"/>
          <w:b/>
          <w:noProof/>
          <w:sz w:val="24"/>
          <w:szCs w:val="24"/>
          <w:lang w:val="sr-Cyrl-RS"/>
        </w:rPr>
        <w:t>:</w:t>
      </w:r>
    </w:p>
    <w:p w:rsidR="005736E5" w:rsidRPr="005736E5" w:rsidRDefault="005736E5" w:rsidP="00372522">
      <w:pPr>
        <w:spacing w:line="246" w:lineRule="exact"/>
        <w:jc w:val="both"/>
        <w:rPr>
          <w:noProof/>
          <w:sz w:val="24"/>
          <w:szCs w:val="24"/>
          <w:lang w:val="sr-Cyrl-RS"/>
        </w:rPr>
      </w:pPr>
    </w:p>
    <w:p w:rsidR="005736E5" w:rsidRPr="005736E5" w:rsidRDefault="005736E5" w:rsidP="00372522">
      <w:pPr>
        <w:ind w:firstLine="851"/>
        <w:jc w:val="both"/>
        <w:rPr>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ВИДЈЕТИ И 9А107 И 9А119.</w:t>
      </w:r>
    </w:p>
    <w:p w:rsidR="005736E5" w:rsidRPr="005736E5" w:rsidRDefault="005736E5" w:rsidP="00372522">
      <w:pPr>
        <w:spacing w:line="246" w:lineRule="exact"/>
        <w:jc w:val="both"/>
        <w:rPr>
          <w:noProof/>
          <w:sz w:val="24"/>
          <w:szCs w:val="24"/>
          <w:lang w:val="sr-Cyrl-RS"/>
        </w:rPr>
      </w:pPr>
    </w:p>
    <w:p w:rsidR="005736E5" w:rsidRPr="005736E5" w:rsidRDefault="003E1512"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укупни импулсни капацитет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и од 1,1 </w:t>
      </w:r>
      <w:r w:rsidR="008A4F6D">
        <w:rPr>
          <w:rFonts w:eastAsia="Times New Roman"/>
          <w:noProof/>
          <w:sz w:val="24"/>
          <w:szCs w:val="24"/>
          <w:lang w:val="en-US"/>
        </w:rPr>
        <w:t>MNs</w:t>
      </w:r>
    </w:p>
    <w:p w:rsidR="005736E5" w:rsidRPr="005736E5" w:rsidRDefault="005736E5" w:rsidP="00372522">
      <w:pPr>
        <w:spacing w:line="244" w:lineRule="exact"/>
        <w:ind w:left="851"/>
        <w:jc w:val="both"/>
        <w:rPr>
          <w:rFonts w:eastAsia="Times New Roman"/>
          <w:noProof/>
          <w:sz w:val="24"/>
          <w:szCs w:val="24"/>
          <w:lang w:val="sr-Cyrl-RS"/>
        </w:rPr>
      </w:pPr>
    </w:p>
    <w:p w:rsidR="005736E5" w:rsidRPr="005736E5" w:rsidRDefault="003E1512" w:rsidP="00372522">
      <w:pPr>
        <w:tabs>
          <w:tab w:val="left" w:pos="176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специфи</w:t>
      </w:r>
      <w:r w:rsidR="005736E5" w:rsidRPr="005736E5">
        <w:rPr>
          <w:rFonts w:eastAsia="Arial"/>
          <w:noProof/>
          <w:sz w:val="24"/>
          <w:szCs w:val="24"/>
          <w:lang w:val="sr-Cyrl-RS"/>
        </w:rPr>
        <w:t>ч</w:t>
      </w:r>
      <w:r w:rsidR="008A4F6D">
        <w:rPr>
          <w:rFonts w:eastAsia="Times New Roman"/>
          <w:noProof/>
          <w:sz w:val="24"/>
          <w:szCs w:val="24"/>
          <w:lang w:val="sr-Cyrl-RS"/>
        </w:rPr>
        <w:t xml:space="preserve">ни импулс од 2,4 </w:t>
      </w:r>
      <w:r w:rsidR="008A4F6D">
        <w:rPr>
          <w:rFonts w:eastAsia="Times New Roman"/>
          <w:noProof/>
          <w:sz w:val="24"/>
          <w:szCs w:val="24"/>
          <w:lang w:val="en-US"/>
        </w:rPr>
        <w:t>kNs</w:t>
      </w:r>
      <w:r w:rsidR="005736E5" w:rsidRPr="005736E5">
        <w:rPr>
          <w:rFonts w:eastAsia="Times New Roman"/>
          <w:noProof/>
          <w:sz w:val="24"/>
          <w:szCs w:val="24"/>
          <w:lang w:val="sr-Cyrl-RS"/>
        </w:rPr>
        <w:t>/</w:t>
      </w:r>
      <w:r w:rsidR="0095192D">
        <w:rPr>
          <w:rFonts w:eastAsia="Times New Roman"/>
          <w:noProof/>
          <w:sz w:val="24"/>
          <w:szCs w:val="24"/>
          <w:lang w:val="sr-Cyrl-RS"/>
        </w:rPr>
        <w:t>kg</w:t>
      </w:r>
      <w:r w:rsidR="005736E5" w:rsidRPr="005736E5">
        <w:rPr>
          <w:rFonts w:eastAsia="Times New Roman"/>
          <w:noProof/>
          <w:sz w:val="24"/>
          <w:szCs w:val="24"/>
          <w:lang w:val="sr-Cyrl-RS"/>
        </w:rPr>
        <w:t xml:space="preserve"> или више када је проток кроз млазницу проширен на околне </w:t>
      </w:r>
      <w:r w:rsidR="008A4F6D">
        <w:rPr>
          <w:rFonts w:eastAsia="Times New Roman"/>
          <w:noProof/>
          <w:sz w:val="24"/>
          <w:szCs w:val="24"/>
          <w:lang w:val="sr-Cyrl-RS"/>
        </w:rPr>
        <w:t>услове</w:t>
      </w:r>
      <w:r w:rsidR="005736E5" w:rsidRPr="005736E5">
        <w:rPr>
          <w:rFonts w:eastAsia="Times New Roman"/>
          <w:noProof/>
          <w:sz w:val="24"/>
          <w:szCs w:val="24"/>
          <w:lang w:val="sr-Cyrl-RS"/>
        </w:rPr>
        <w:t xml:space="preserve"> на </w:t>
      </w:r>
      <w:r w:rsidR="008A4F6D">
        <w:rPr>
          <w:rFonts w:eastAsia="Times New Roman"/>
          <w:noProof/>
          <w:sz w:val="24"/>
          <w:szCs w:val="24"/>
          <w:lang w:val="sr-Cyrl-RS"/>
        </w:rPr>
        <w:t>нивоу</w:t>
      </w:r>
      <w:r w:rsidR="005736E5" w:rsidRPr="005736E5">
        <w:rPr>
          <w:rFonts w:eastAsia="Times New Roman"/>
          <w:noProof/>
          <w:sz w:val="24"/>
          <w:szCs w:val="24"/>
          <w:lang w:val="sr-Cyrl-RS"/>
        </w:rPr>
        <w:t xml:space="preserve"> мора за прилаго</w:t>
      </w:r>
      <w:r w:rsidR="005736E5" w:rsidRPr="005736E5">
        <w:rPr>
          <w:rFonts w:eastAsia="Arial"/>
          <w:noProof/>
          <w:sz w:val="24"/>
          <w:szCs w:val="24"/>
          <w:lang w:val="sr-Cyrl-RS"/>
        </w:rPr>
        <w:t>ђ</w:t>
      </w:r>
      <w:r w:rsidR="005736E5" w:rsidRPr="005736E5">
        <w:rPr>
          <w:rFonts w:eastAsia="Times New Roman"/>
          <w:noProof/>
          <w:sz w:val="24"/>
          <w:szCs w:val="24"/>
          <w:lang w:val="sr-Cyrl-RS"/>
        </w:rPr>
        <w:t xml:space="preserve">ени </w:t>
      </w:r>
      <w:r w:rsidR="008A4F6D">
        <w:rPr>
          <w:rFonts w:eastAsia="Times New Roman"/>
          <w:noProof/>
          <w:sz w:val="24"/>
          <w:szCs w:val="24"/>
          <w:lang w:val="sr-Cyrl-RS"/>
        </w:rPr>
        <w:t>притисак</w:t>
      </w:r>
      <w:r w:rsidR="005736E5" w:rsidRPr="005736E5">
        <w:rPr>
          <w:rFonts w:eastAsia="Times New Roman"/>
          <w:noProof/>
          <w:sz w:val="24"/>
          <w:szCs w:val="24"/>
          <w:lang w:val="sr-Cyrl-RS"/>
        </w:rPr>
        <w:t xml:space="preserve"> у комори од 7 </w:t>
      </w:r>
      <w:r w:rsidR="00F45795">
        <w:rPr>
          <w:rFonts w:eastAsia="Times New Roman"/>
          <w:noProof/>
          <w:sz w:val="24"/>
          <w:szCs w:val="24"/>
          <w:lang w:val="sr-Cyrl-RS"/>
        </w:rPr>
        <w:t>MPa</w:t>
      </w:r>
      <w:r w:rsidR="005736E5" w:rsidRPr="005736E5">
        <w:rPr>
          <w:rFonts w:eastAsia="Times New Roman"/>
          <w:noProof/>
          <w:sz w:val="24"/>
          <w:szCs w:val="24"/>
          <w:lang w:val="sr-Cyrl-RS"/>
        </w:rPr>
        <w:t>;</w:t>
      </w:r>
    </w:p>
    <w:p w:rsidR="005736E5" w:rsidRPr="005736E5" w:rsidRDefault="005736E5" w:rsidP="00372522">
      <w:pPr>
        <w:spacing w:line="228" w:lineRule="exact"/>
        <w:ind w:left="851"/>
        <w:jc w:val="both"/>
        <w:rPr>
          <w:rFonts w:eastAsia="Times New Roman"/>
          <w:noProof/>
          <w:sz w:val="24"/>
          <w:szCs w:val="24"/>
          <w:lang w:val="sr-Cyrl-RS"/>
        </w:rPr>
      </w:pPr>
    </w:p>
    <w:p w:rsidR="005736E5" w:rsidRPr="005736E5" w:rsidRDefault="003E1512"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ц. </w:t>
      </w:r>
      <w:r w:rsidR="005736E5" w:rsidRPr="005736E5">
        <w:rPr>
          <w:rFonts w:eastAsia="Times New Roman"/>
          <w:noProof/>
          <w:sz w:val="24"/>
          <w:szCs w:val="24"/>
          <w:lang w:val="sr-Cyrl-RS"/>
        </w:rPr>
        <w:t>етапни одломци масе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и од 88 % и пропулзијски </w:t>
      </w:r>
      <w:r w:rsidR="005736E5" w:rsidRPr="005736E5">
        <w:rPr>
          <w:rFonts w:eastAsia="Arial"/>
          <w:noProof/>
          <w:sz w:val="24"/>
          <w:szCs w:val="24"/>
          <w:lang w:val="sr-Cyrl-RS"/>
        </w:rPr>
        <w:t>ч</w:t>
      </w:r>
      <w:r w:rsidR="005736E5" w:rsidRPr="005736E5">
        <w:rPr>
          <w:rFonts w:eastAsia="Times New Roman"/>
          <w:noProof/>
          <w:sz w:val="24"/>
          <w:szCs w:val="24"/>
          <w:lang w:val="sr-Cyrl-RS"/>
        </w:rPr>
        <w:t>врсти терети ве</w:t>
      </w:r>
      <w:r w:rsidR="005736E5" w:rsidRPr="005736E5">
        <w:rPr>
          <w:rFonts w:eastAsia="Arial"/>
          <w:noProof/>
          <w:sz w:val="24"/>
          <w:szCs w:val="24"/>
          <w:lang w:val="sr-Cyrl-RS"/>
        </w:rPr>
        <w:t>ћ</w:t>
      </w:r>
      <w:r w:rsidR="005736E5" w:rsidRPr="005736E5">
        <w:rPr>
          <w:rFonts w:eastAsia="Times New Roman"/>
          <w:noProof/>
          <w:sz w:val="24"/>
          <w:szCs w:val="24"/>
          <w:lang w:val="sr-Cyrl-RS"/>
        </w:rPr>
        <w:t>и од 86 %;</w:t>
      </w:r>
    </w:p>
    <w:p w:rsidR="005736E5" w:rsidRPr="005736E5" w:rsidRDefault="005736E5" w:rsidP="00372522">
      <w:pPr>
        <w:spacing w:line="245" w:lineRule="exact"/>
        <w:ind w:left="851"/>
        <w:jc w:val="both"/>
        <w:rPr>
          <w:rFonts w:eastAsia="Times New Roman"/>
          <w:noProof/>
          <w:sz w:val="24"/>
          <w:szCs w:val="24"/>
          <w:lang w:val="sr-Cyrl-RS"/>
        </w:rPr>
      </w:pPr>
    </w:p>
    <w:p w:rsidR="005736E5" w:rsidRPr="005736E5" w:rsidRDefault="003E1512"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д. </w:t>
      </w:r>
      <w:r w:rsidR="005736E5" w:rsidRPr="005736E5">
        <w:rPr>
          <w:rFonts w:eastAsia="Times New Roman"/>
          <w:noProof/>
          <w:sz w:val="24"/>
          <w:szCs w:val="24"/>
          <w:lang w:val="sr-Cyrl-RS"/>
        </w:rPr>
        <w:t xml:space="preserve">компоненте наведене у 9А008 </w:t>
      </w:r>
      <w:r w:rsidR="005736E5" w:rsidRPr="005736E5">
        <w:rPr>
          <w:rFonts w:eastAsia="Times New Roman"/>
          <w:noProof/>
          <w:sz w:val="24"/>
          <w:szCs w:val="24"/>
          <w:u w:val="single"/>
          <w:lang w:val="sr-Cyrl-RS"/>
        </w:rPr>
        <w:t>или</w:t>
      </w:r>
    </w:p>
    <w:p w:rsidR="005736E5" w:rsidRPr="005736E5" w:rsidRDefault="005736E5" w:rsidP="00372522">
      <w:pPr>
        <w:spacing w:line="246" w:lineRule="exact"/>
        <w:ind w:left="851"/>
        <w:jc w:val="both"/>
        <w:rPr>
          <w:rFonts w:eastAsia="Times New Roman"/>
          <w:noProof/>
          <w:sz w:val="24"/>
          <w:szCs w:val="24"/>
          <w:lang w:val="sr-Cyrl-RS"/>
        </w:rPr>
      </w:pPr>
    </w:p>
    <w:p w:rsidR="005736E5" w:rsidRPr="005736E5" w:rsidRDefault="003E1512" w:rsidP="00372522">
      <w:pPr>
        <w:tabs>
          <w:tab w:val="left" w:pos="1760"/>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е. </w:t>
      </w:r>
      <w:r w:rsidR="008A4F6D">
        <w:rPr>
          <w:rFonts w:eastAsia="Times New Roman"/>
          <w:noProof/>
          <w:sz w:val="24"/>
          <w:szCs w:val="24"/>
          <w:lang w:val="sr-Cyrl-RS"/>
        </w:rPr>
        <w:t>системи</w:t>
      </w:r>
      <w:r w:rsidR="005736E5" w:rsidRPr="005736E5">
        <w:rPr>
          <w:rFonts w:eastAsia="Times New Roman"/>
          <w:noProof/>
          <w:sz w:val="24"/>
          <w:szCs w:val="24"/>
          <w:lang w:val="sr-Cyrl-RS"/>
        </w:rPr>
        <w:t xml:space="preserve"> изолације и погонског повезивања који употребљавају </w:t>
      </w:r>
      <w:r w:rsidR="008A4F6D">
        <w:rPr>
          <w:rFonts w:eastAsia="Times New Roman"/>
          <w:noProof/>
          <w:sz w:val="24"/>
          <w:szCs w:val="24"/>
          <w:lang w:val="sr-Cyrl-RS"/>
        </w:rPr>
        <w:t>директно</w:t>
      </w:r>
      <w:r w:rsidR="005736E5" w:rsidRPr="005736E5">
        <w:rPr>
          <w:rFonts w:eastAsia="Times New Roman"/>
          <w:noProof/>
          <w:sz w:val="24"/>
          <w:szCs w:val="24"/>
          <w:lang w:val="sr-Cyrl-RS"/>
        </w:rPr>
        <w:t xml:space="preserve"> повезане моторе за ‚јаку механи</w:t>
      </w:r>
      <w:r w:rsidR="005736E5" w:rsidRPr="005736E5">
        <w:rPr>
          <w:rFonts w:eastAsia="Arial"/>
          <w:noProof/>
          <w:sz w:val="24"/>
          <w:szCs w:val="24"/>
          <w:lang w:val="sr-Cyrl-RS"/>
        </w:rPr>
        <w:t>ч</w:t>
      </w:r>
      <w:r w:rsidR="005736E5" w:rsidRPr="005736E5">
        <w:rPr>
          <w:rFonts w:eastAsia="Times New Roman"/>
          <w:noProof/>
          <w:sz w:val="24"/>
          <w:szCs w:val="24"/>
          <w:lang w:val="sr-Cyrl-RS"/>
        </w:rPr>
        <w:t>ку везу’ или за пре</w:t>
      </w:r>
      <w:r w:rsidR="008A4F6D">
        <w:rPr>
          <w:rFonts w:eastAsia="Times New Roman"/>
          <w:noProof/>
          <w:sz w:val="24"/>
          <w:szCs w:val="24"/>
          <w:lang w:val="sr-Cyrl-RS"/>
        </w:rPr>
        <w:t>преку х</w:t>
      </w:r>
      <w:r w:rsidR="005736E5" w:rsidRPr="005736E5">
        <w:rPr>
          <w:rFonts w:eastAsia="Times New Roman"/>
          <w:noProof/>
          <w:sz w:val="24"/>
          <w:szCs w:val="24"/>
          <w:lang w:val="sr-Cyrl-RS"/>
        </w:rPr>
        <w:t>емијској миграцији изме</w:t>
      </w:r>
      <w:r w:rsidR="005736E5" w:rsidRPr="005736E5">
        <w:rPr>
          <w:rFonts w:eastAsia="Arial"/>
          <w:noProof/>
          <w:sz w:val="24"/>
          <w:szCs w:val="24"/>
          <w:lang w:val="sr-Cyrl-RS"/>
        </w:rPr>
        <w:t>ђ</w:t>
      </w:r>
      <w:r w:rsidR="005736E5" w:rsidRPr="005736E5">
        <w:rPr>
          <w:rFonts w:eastAsia="Times New Roman"/>
          <w:noProof/>
          <w:sz w:val="24"/>
          <w:szCs w:val="24"/>
          <w:lang w:val="sr-Cyrl-RS"/>
        </w:rPr>
        <w:t xml:space="preserve">у </w:t>
      </w:r>
      <w:r w:rsidR="008A4F6D">
        <w:rPr>
          <w:rFonts w:eastAsia="Times New Roman"/>
          <w:noProof/>
          <w:sz w:val="24"/>
          <w:szCs w:val="24"/>
          <w:lang w:val="sr-Cyrl-RS"/>
        </w:rPr>
        <w:t>чврстог</w:t>
      </w:r>
      <w:r w:rsidR="005736E5" w:rsidRPr="005736E5">
        <w:rPr>
          <w:rFonts w:eastAsia="Times New Roman"/>
          <w:noProof/>
          <w:sz w:val="24"/>
          <w:szCs w:val="24"/>
          <w:lang w:val="sr-Cyrl-RS"/>
        </w:rPr>
        <w:t xml:space="preserve"> погона и изолацијског материјала ку</w:t>
      </w:r>
      <w:r w:rsidR="005736E5" w:rsidRPr="005736E5">
        <w:rPr>
          <w:rFonts w:eastAsia="Arial"/>
          <w:noProof/>
          <w:sz w:val="24"/>
          <w:szCs w:val="24"/>
          <w:lang w:val="sr-Cyrl-RS"/>
        </w:rPr>
        <w:t>ћ</w:t>
      </w:r>
      <w:r w:rsidR="005736E5" w:rsidRPr="005736E5">
        <w:rPr>
          <w:rFonts w:eastAsia="Times New Roman"/>
          <w:noProof/>
          <w:sz w:val="24"/>
          <w:szCs w:val="24"/>
          <w:lang w:val="sr-Cyrl-RS"/>
        </w:rPr>
        <w:t>ишта.</w:t>
      </w:r>
    </w:p>
    <w:p w:rsidR="005736E5" w:rsidRPr="005736E5" w:rsidRDefault="005736E5" w:rsidP="00372522">
      <w:pPr>
        <w:spacing w:line="229" w:lineRule="exact"/>
        <w:jc w:val="both"/>
        <w:rPr>
          <w:rFonts w:eastAsia="Times New Roman"/>
          <w:noProof/>
          <w:sz w:val="24"/>
          <w:szCs w:val="24"/>
          <w:lang w:val="sr-Cyrl-RS"/>
        </w:rPr>
      </w:pPr>
    </w:p>
    <w:p w:rsidR="005736E5" w:rsidRPr="005736E5" w:rsidRDefault="005736E5" w:rsidP="00372522">
      <w:pPr>
        <w:ind w:firstLine="1134"/>
        <w:jc w:val="both"/>
        <w:rPr>
          <w:rFonts w:eastAsia="Times New Roman"/>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246" w:lineRule="exact"/>
        <w:ind w:firstLine="1134"/>
        <w:jc w:val="both"/>
        <w:rPr>
          <w:noProof/>
          <w:sz w:val="24"/>
          <w:szCs w:val="24"/>
          <w:lang w:val="sr-Cyrl-RS"/>
        </w:rPr>
      </w:pPr>
    </w:p>
    <w:p w:rsidR="005736E5" w:rsidRPr="005736E5" w:rsidRDefault="005736E5" w:rsidP="00372522">
      <w:pPr>
        <w:ind w:firstLine="1134"/>
        <w:jc w:val="both"/>
        <w:rPr>
          <w:noProof/>
          <w:sz w:val="24"/>
          <w:szCs w:val="24"/>
          <w:lang w:val="sr-Cyrl-RS"/>
        </w:rPr>
      </w:pPr>
      <w:r w:rsidRPr="005736E5">
        <w:rPr>
          <w:rFonts w:eastAsia="Times New Roman"/>
          <w:i/>
          <w:iCs/>
          <w:noProof/>
          <w:sz w:val="24"/>
          <w:szCs w:val="24"/>
          <w:lang w:val="sr-Cyrl-RS"/>
        </w:rPr>
        <w:t>‚Јака механи</w:t>
      </w:r>
      <w:r w:rsidRPr="005736E5">
        <w:rPr>
          <w:rFonts w:eastAsia="Arial"/>
          <w:i/>
          <w:iCs/>
          <w:noProof/>
          <w:sz w:val="24"/>
          <w:szCs w:val="24"/>
          <w:lang w:val="sr-Cyrl-RS"/>
        </w:rPr>
        <w:t>ч</w:t>
      </w:r>
      <w:r w:rsidRPr="005736E5">
        <w:rPr>
          <w:rFonts w:eastAsia="Times New Roman"/>
          <w:i/>
          <w:iCs/>
          <w:noProof/>
          <w:sz w:val="24"/>
          <w:szCs w:val="24"/>
          <w:lang w:val="sr-Cyrl-RS"/>
        </w:rPr>
        <w:t>ка веза’ зна</w:t>
      </w:r>
      <w:r w:rsidRPr="005736E5">
        <w:rPr>
          <w:rFonts w:eastAsia="Arial"/>
          <w:i/>
          <w:iCs/>
          <w:noProof/>
          <w:sz w:val="24"/>
          <w:szCs w:val="24"/>
          <w:lang w:val="sr-Cyrl-RS"/>
        </w:rPr>
        <w:t>ч</w:t>
      </w:r>
      <w:r w:rsidRPr="005736E5">
        <w:rPr>
          <w:rFonts w:eastAsia="Times New Roman"/>
          <w:i/>
          <w:iCs/>
          <w:noProof/>
          <w:sz w:val="24"/>
          <w:szCs w:val="24"/>
          <w:lang w:val="sr-Cyrl-RS"/>
        </w:rPr>
        <w:t>и снага везе једнака погонској снази или ве</w:t>
      </w:r>
      <w:r w:rsidRPr="005736E5">
        <w:rPr>
          <w:rFonts w:eastAsia="Arial"/>
          <w:i/>
          <w:iCs/>
          <w:noProof/>
          <w:sz w:val="24"/>
          <w:szCs w:val="24"/>
          <w:lang w:val="sr-Cyrl-RS"/>
        </w:rPr>
        <w:t>ћ</w:t>
      </w:r>
      <w:r w:rsidRPr="005736E5">
        <w:rPr>
          <w:rFonts w:eastAsia="Times New Roman"/>
          <w:i/>
          <w:iCs/>
          <w:noProof/>
          <w:sz w:val="24"/>
          <w:szCs w:val="24"/>
          <w:lang w:val="sr-Cyrl-RS"/>
        </w:rPr>
        <w:t>а од ње.</w:t>
      </w:r>
    </w:p>
    <w:p w:rsidR="005736E5" w:rsidRPr="005736E5" w:rsidRDefault="005736E5" w:rsidP="00372522">
      <w:pPr>
        <w:spacing w:line="246" w:lineRule="exact"/>
        <w:jc w:val="both"/>
        <w:rPr>
          <w:noProof/>
          <w:sz w:val="24"/>
          <w:szCs w:val="24"/>
          <w:lang w:val="sr-Cyrl-RS"/>
        </w:rPr>
      </w:pPr>
    </w:p>
    <w:p w:rsidR="005736E5" w:rsidRPr="005736E5" w:rsidRDefault="005736E5" w:rsidP="00372522">
      <w:pPr>
        <w:spacing w:line="246" w:lineRule="exact"/>
        <w:jc w:val="both"/>
        <w:rPr>
          <w:noProof/>
          <w:sz w:val="24"/>
          <w:szCs w:val="24"/>
          <w:lang w:val="sr-Cyrl-RS"/>
        </w:rPr>
      </w:pPr>
    </w:p>
    <w:p w:rsidR="005736E5" w:rsidRPr="008A4F6D" w:rsidRDefault="005736E5" w:rsidP="00372522">
      <w:pPr>
        <w:tabs>
          <w:tab w:val="left" w:pos="1500"/>
        </w:tabs>
        <w:ind w:left="851" w:hanging="851"/>
        <w:jc w:val="both"/>
        <w:rPr>
          <w:b/>
          <w:noProof/>
          <w:sz w:val="24"/>
          <w:szCs w:val="24"/>
          <w:lang w:val="sr-Cyrl-RS"/>
        </w:rPr>
      </w:pPr>
      <w:r w:rsidRPr="008A4F6D">
        <w:rPr>
          <w:rFonts w:eastAsia="Times New Roman"/>
          <w:b/>
          <w:noProof/>
          <w:sz w:val="24"/>
          <w:szCs w:val="24"/>
          <w:lang w:val="sr-Cyrl-RS"/>
        </w:rPr>
        <w:t>9А008</w:t>
      </w:r>
      <w:r w:rsidRPr="008A4F6D">
        <w:rPr>
          <w:b/>
          <w:noProof/>
          <w:sz w:val="24"/>
          <w:szCs w:val="24"/>
          <w:lang w:val="sr-Cyrl-RS"/>
        </w:rPr>
        <w:tab/>
      </w:r>
      <w:r w:rsidRPr="008A4F6D">
        <w:rPr>
          <w:rFonts w:eastAsia="Times New Roman"/>
          <w:b/>
          <w:noProof/>
          <w:sz w:val="24"/>
          <w:szCs w:val="24"/>
          <w:lang w:val="sr-Cyrl-RS"/>
        </w:rPr>
        <w:t xml:space="preserve">Компоненте посебно обликоване за </w:t>
      </w:r>
      <w:r w:rsidRPr="008A4F6D">
        <w:rPr>
          <w:rFonts w:eastAsia="Arial"/>
          <w:b/>
          <w:noProof/>
          <w:sz w:val="24"/>
          <w:szCs w:val="24"/>
          <w:lang w:val="sr-Cyrl-RS"/>
        </w:rPr>
        <w:t>ч</w:t>
      </w:r>
      <w:r w:rsidRPr="008A4F6D">
        <w:rPr>
          <w:rFonts w:eastAsia="Times New Roman"/>
          <w:b/>
          <w:noProof/>
          <w:sz w:val="24"/>
          <w:szCs w:val="24"/>
          <w:lang w:val="sr-Cyrl-RS"/>
        </w:rPr>
        <w:t xml:space="preserve">врсте ракетне погонске </w:t>
      </w:r>
      <w:r w:rsidR="008A4F6D">
        <w:rPr>
          <w:rFonts w:eastAsia="Times New Roman"/>
          <w:b/>
          <w:noProof/>
          <w:sz w:val="24"/>
          <w:szCs w:val="24"/>
          <w:lang w:val="sr-Cyrl-RS"/>
        </w:rPr>
        <w:t>системе</w:t>
      </w:r>
      <w:r w:rsidRPr="008A4F6D">
        <w:rPr>
          <w:rFonts w:eastAsia="Times New Roman"/>
          <w:b/>
          <w:noProof/>
          <w:sz w:val="24"/>
          <w:szCs w:val="24"/>
          <w:lang w:val="sr-Cyrl-RS"/>
        </w:rPr>
        <w:t>, како слиједи:</w:t>
      </w:r>
    </w:p>
    <w:p w:rsidR="005736E5" w:rsidRPr="005736E5" w:rsidRDefault="005736E5" w:rsidP="00372522">
      <w:pPr>
        <w:spacing w:line="246" w:lineRule="exact"/>
        <w:ind w:left="851" w:hanging="851"/>
        <w:jc w:val="both"/>
        <w:rPr>
          <w:noProof/>
          <w:sz w:val="24"/>
          <w:szCs w:val="24"/>
          <w:lang w:val="sr-Cyrl-RS"/>
        </w:rPr>
      </w:pPr>
    </w:p>
    <w:p w:rsidR="005736E5" w:rsidRPr="005736E5" w:rsidRDefault="005736E5" w:rsidP="00372522">
      <w:pPr>
        <w:ind w:left="851"/>
        <w:jc w:val="both"/>
        <w:rPr>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ВИДЈЕТИ И 9А108.</w:t>
      </w:r>
    </w:p>
    <w:p w:rsidR="005736E5" w:rsidRPr="005736E5" w:rsidRDefault="005736E5" w:rsidP="00372522">
      <w:pPr>
        <w:spacing w:line="245" w:lineRule="exact"/>
        <w:jc w:val="both"/>
        <w:rPr>
          <w:noProof/>
          <w:sz w:val="24"/>
          <w:szCs w:val="24"/>
          <w:lang w:val="sr-Cyrl-RS"/>
        </w:rPr>
      </w:pPr>
    </w:p>
    <w:p w:rsidR="005736E5" w:rsidRPr="005736E5" w:rsidRDefault="005736E5" w:rsidP="00372522">
      <w:pPr>
        <w:tabs>
          <w:tab w:val="left" w:pos="1740"/>
        </w:tabs>
        <w:spacing w:line="245" w:lineRule="auto"/>
        <w:ind w:left="1134" w:hanging="283"/>
        <w:jc w:val="both"/>
        <w:rPr>
          <w:noProof/>
          <w:sz w:val="24"/>
          <w:szCs w:val="24"/>
          <w:lang w:val="sr-Cyrl-RS"/>
        </w:rPr>
      </w:pPr>
      <w:r w:rsidRPr="005736E5">
        <w:rPr>
          <w:rFonts w:eastAsia="Times New Roman"/>
          <w:noProof/>
          <w:sz w:val="24"/>
          <w:szCs w:val="24"/>
          <w:lang w:val="sr-Cyrl-RS"/>
        </w:rPr>
        <w:t>а.</w:t>
      </w:r>
      <w:r w:rsidRPr="005736E5">
        <w:rPr>
          <w:rFonts w:eastAsia="Times New Roman"/>
          <w:noProof/>
          <w:sz w:val="24"/>
          <w:szCs w:val="24"/>
          <w:lang w:val="sr-Cyrl-RS"/>
        </w:rPr>
        <w:tab/>
        <w:t>с</w:t>
      </w:r>
      <w:r w:rsidR="008A4F6D" w:rsidRPr="008A4F6D">
        <w:rPr>
          <w:rFonts w:eastAsia="Times New Roman"/>
          <w:noProof/>
          <w:sz w:val="24"/>
          <w:szCs w:val="24"/>
          <w:lang w:val="sr-Cyrl-RS"/>
        </w:rPr>
        <w:t>истеми за изоловање коморе и везивање погонског пуњења који користе подложни слој да обезбједи ‘јаку механичку везу’ или спрече хемијско премјештање између чврстог погонског пуњења и изолационог материјала коморе;</w:t>
      </w:r>
      <w:r w:rsidRPr="005736E5">
        <w:rPr>
          <w:rFonts w:eastAsia="Times New Roman"/>
          <w:noProof/>
          <w:sz w:val="24"/>
          <w:szCs w:val="24"/>
          <w:lang w:val="sr-Cyrl-RS"/>
        </w:rPr>
        <w:t>;</w:t>
      </w:r>
    </w:p>
    <w:p w:rsidR="005736E5" w:rsidRPr="005736E5" w:rsidRDefault="005736E5" w:rsidP="00372522">
      <w:pPr>
        <w:spacing w:line="230" w:lineRule="exact"/>
        <w:ind w:left="1134" w:hanging="283"/>
        <w:jc w:val="both"/>
        <w:rPr>
          <w:noProof/>
          <w:sz w:val="24"/>
          <w:szCs w:val="24"/>
          <w:lang w:val="sr-Cyrl-RS"/>
        </w:rPr>
      </w:pPr>
    </w:p>
    <w:p w:rsidR="005736E5" w:rsidRPr="005736E5" w:rsidRDefault="005736E5" w:rsidP="00372522">
      <w:pPr>
        <w:ind w:left="1134"/>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246" w:lineRule="exact"/>
        <w:ind w:left="1134"/>
        <w:jc w:val="both"/>
        <w:rPr>
          <w:noProof/>
          <w:sz w:val="24"/>
          <w:szCs w:val="24"/>
          <w:lang w:val="sr-Cyrl-RS"/>
        </w:rPr>
      </w:pPr>
    </w:p>
    <w:p w:rsidR="005736E5" w:rsidRPr="005736E5" w:rsidRDefault="005736E5" w:rsidP="00372522">
      <w:pPr>
        <w:ind w:left="1134"/>
        <w:jc w:val="both"/>
        <w:rPr>
          <w:noProof/>
          <w:sz w:val="24"/>
          <w:szCs w:val="24"/>
          <w:lang w:val="sr-Cyrl-RS"/>
        </w:rPr>
      </w:pPr>
      <w:r w:rsidRPr="005736E5">
        <w:rPr>
          <w:rFonts w:eastAsia="Times New Roman"/>
          <w:i/>
          <w:iCs/>
          <w:noProof/>
          <w:sz w:val="24"/>
          <w:szCs w:val="24"/>
          <w:lang w:val="sr-Cyrl-RS"/>
        </w:rPr>
        <w:t>‚Јака механи</w:t>
      </w:r>
      <w:r w:rsidRPr="005736E5">
        <w:rPr>
          <w:rFonts w:eastAsia="Arial"/>
          <w:i/>
          <w:iCs/>
          <w:noProof/>
          <w:sz w:val="24"/>
          <w:szCs w:val="24"/>
          <w:lang w:val="sr-Cyrl-RS"/>
        </w:rPr>
        <w:t>ч</w:t>
      </w:r>
      <w:r w:rsidRPr="005736E5">
        <w:rPr>
          <w:rFonts w:eastAsia="Times New Roman"/>
          <w:i/>
          <w:iCs/>
          <w:noProof/>
          <w:sz w:val="24"/>
          <w:szCs w:val="24"/>
          <w:lang w:val="sr-Cyrl-RS"/>
        </w:rPr>
        <w:t>ка веза’ зна</w:t>
      </w:r>
      <w:r w:rsidRPr="005736E5">
        <w:rPr>
          <w:rFonts w:eastAsia="Arial"/>
          <w:i/>
          <w:iCs/>
          <w:noProof/>
          <w:sz w:val="24"/>
          <w:szCs w:val="24"/>
          <w:lang w:val="sr-Cyrl-RS"/>
        </w:rPr>
        <w:t>ч</w:t>
      </w:r>
      <w:r w:rsidRPr="005736E5">
        <w:rPr>
          <w:rFonts w:eastAsia="Times New Roman"/>
          <w:i/>
          <w:iCs/>
          <w:noProof/>
          <w:sz w:val="24"/>
          <w:szCs w:val="24"/>
          <w:lang w:val="sr-Cyrl-RS"/>
        </w:rPr>
        <w:t xml:space="preserve">и </w:t>
      </w:r>
      <w:r w:rsidR="008A4F6D">
        <w:rPr>
          <w:rFonts w:eastAsia="Times New Roman"/>
          <w:i/>
          <w:iCs/>
          <w:noProof/>
          <w:sz w:val="24"/>
          <w:szCs w:val="24"/>
          <w:lang w:val="sr-Cyrl-RS"/>
        </w:rPr>
        <w:t xml:space="preserve">да је </w:t>
      </w:r>
      <w:r w:rsidRPr="005736E5">
        <w:rPr>
          <w:rFonts w:eastAsia="Times New Roman"/>
          <w:i/>
          <w:iCs/>
          <w:noProof/>
          <w:sz w:val="24"/>
          <w:szCs w:val="24"/>
          <w:lang w:val="sr-Cyrl-RS"/>
        </w:rPr>
        <w:t>снага везе једнака погонској снази или ве</w:t>
      </w:r>
      <w:r w:rsidRPr="005736E5">
        <w:rPr>
          <w:rFonts w:eastAsia="Arial"/>
          <w:i/>
          <w:iCs/>
          <w:noProof/>
          <w:sz w:val="24"/>
          <w:szCs w:val="24"/>
          <w:lang w:val="sr-Cyrl-RS"/>
        </w:rPr>
        <w:t>ћ</w:t>
      </w:r>
      <w:r w:rsidRPr="005736E5">
        <w:rPr>
          <w:rFonts w:eastAsia="Times New Roman"/>
          <w:i/>
          <w:iCs/>
          <w:noProof/>
          <w:sz w:val="24"/>
          <w:szCs w:val="24"/>
          <w:lang w:val="sr-Cyrl-RS"/>
        </w:rPr>
        <w:t>а од ње.</w:t>
      </w:r>
    </w:p>
    <w:p w:rsidR="005736E5" w:rsidRPr="005736E5" w:rsidRDefault="005736E5" w:rsidP="00372522">
      <w:pPr>
        <w:spacing w:line="246" w:lineRule="exact"/>
        <w:ind w:left="1134" w:hanging="283"/>
        <w:jc w:val="both"/>
        <w:rPr>
          <w:noProof/>
          <w:sz w:val="24"/>
          <w:szCs w:val="24"/>
          <w:lang w:val="sr-Cyrl-RS"/>
        </w:rPr>
      </w:pPr>
    </w:p>
    <w:p w:rsidR="005736E5" w:rsidRPr="005736E5" w:rsidRDefault="003E1512" w:rsidP="00372522">
      <w:pPr>
        <w:tabs>
          <w:tab w:val="left" w:pos="1760"/>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 xml:space="preserve">„сложене” моторне кутије с намотаним влакнима </w:t>
      </w:r>
      <w:r w:rsidR="008A4F6D">
        <w:rPr>
          <w:rFonts w:eastAsia="Times New Roman"/>
          <w:noProof/>
          <w:sz w:val="24"/>
          <w:szCs w:val="24"/>
          <w:lang w:val="sr-Cyrl-RS"/>
        </w:rPr>
        <w:t>пречника</w:t>
      </w:r>
      <w:r w:rsidR="005736E5" w:rsidRPr="005736E5">
        <w:rPr>
          <w:rFonts w:eastAsia="Times New Roman"/>
          <w:noProof/>
          <w:sz w:val="24"/>
          <w:szCs w:val="24"/>
          <w:lang w:val="sr-Cyrl-RS"/>
        </w:rPr>
        <w:t xml:space="preserve">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ег од 0,61 </w:t>
      </w:r>
      <w:r w:rsidR="008A4F6D">
        <w:rPr>
          <w:rFonts w:eastAsia="Times New Roman"/>
          <w:noProof/>
          <w:sz w:val="24"/>
          <w:szCs w:val="24"/>
          <w:lang w:val="sr-Latn-BA"/>
        </w:rPr>
        <w:t>m</w:t>
      </w:r>
      <w:r w:rsidR="005736E5" w:rsidRPr="005736E5">
        <w:rPr>
          <w:rFonts w:eastAsia="Times New Roman"/>
          <w:noProof/>
          <w:sz w:val="24"/>
          <w:szCs w:val="24"/>
          <w:lang w:val="sr-Cyrl-RS"/>
        </w:rPr>
        <w:t xml:space="preserve"> које имају ‚</w:t>
      </w:r>
      <w:r w:rsidR="008A4F6D">
        <w:rPr>
          <w:rFonts w:eastAsia="Times New Roman"/>
          <w:noProof/>
          <w:sz w:val="24"/>
          <w:szCs w:val="24"/>
          <w:lang w:val="sr-Cyrl-RS"/>
        </w:rPr>
        <w:t>степен</w:t>
      </w:r>
      <w:r w:rsidR="005736E5" w:rsidRPr="005736E5">
        <w:rPr>
          <w:rFonts w:eastAsia="Times New Roman"/>
          <w:noProof/>
          <w:sz w:val="24"/>
          <w:szCs w:val="24"/>
          <w:lang w:val="sr-Cyrl-RS"/>
        </w:rPr>
        <w:t xml:space="preserve"> корисног дјеловања конструкције (</w:t>
      </w:r>
      <w:r w:rsidR="008A4F6D">
        <w:rPr>
          <w:rFonts w:eastAsia="Times New Roman"/>
          <w:noProof/>
          <w:sz w:val="24"/>
          <w:szCs w:val="24"/>
          <w:lang w:val="en-US"/>
        </w:rPr>
        <w:t>PV</w:t>
      </w:r>
      <w:r w:rsidR="005736E5" w:rsidRPr="005736E5">
        <w:rPr>
          <w:rFonts w:eastAsia="Times New Roman"/>
          <w:noProof/>
          <w:sz w:val="24"/>
          <w:szCs w:val="24"/>
          <w:lang w:val="sr-Cyrl-RS"/>
        </w:rPr>
        <w:t>/W)’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и од 25 </w:t>
      </w:r>
      <w:r w:rsidR="008A4F6D">
        <w:rPr>
          <w:rFonts w:eastAsia="Times New Roman"/>
          <w:noProof/>
          <w:sz w:val="24"/>
          <w:szCs w:val="24"/>
          <w:lang w:val="sr-Latn-BA"/>
        </w:rPr>
        <w:t>km</w:t>
      </w:r>
      <w:r w:rsidR="005736E5" w:rsidRPr="005736E5">
        <w:rPr>
          <w:rFonts w:eastAsia="Times New Roman"/>
          <w:noProof/>
          <w:sz w:val="24"/>
          <w:szCs w:val="24"/>
          <w:lang w:val="sr-Cyrl-RS"/>
        </w:rPr>
        <w:t>;</w:t>
      </w:r>
    </w:p>
    <w:p w:rsidR="005736E5" w:rsidRPr="005736E5" w:rsidRDefault="005736E5" w:rsidP="00372522">
      <w:pPr>
        <w:spacing w:line="229" w:lineRule="exact"/>
        <w:ind w:left="1134" w:hanging="283"/>
        <w:jc w:val="both"/>
        <w:rPr>
          <w:rFonts w:eastAsia="Times New Roman"/>
          <w:noProof/>
          <w:sz w:val="24"/>
          <w:szCs w:val="24"/>
          <w:lang w:val="sr-Cyrl-RS"/>
        </w:rPr>
      </w:pPr>
    </w:p>
    <w:p w:rsidR="005736E5" w:rsidRPr="005736E5" w:rsidRDefault="005736E5" w:rsidP="00372522">
      <w:pPr>
        <w:ind w:left="1134"/>
        <w:jc w:val="both"/>
        <w:rPr>
          <w:rFonts w:eastAsia="Times New Roman"/>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245" w:lineRule="exact"/>
        <w:ind w:left="1134"/>
        <w:jc w:val="both"/>
        <w:rPr>
          <w:rFonts w:eastAsia="Times New Roman"/>
          <w:noProof/>
          <w:sz w:val="24"/>
          <w:szCs w:val="24"/>
          <w:lang w:val="sr-Cyrl-RS"/>
        </w:rPr>
      </w:pPr>
    </w:p>
    <w:p w:rsidR="005736E5" w:rsidRPr="005736E5" w:rsidRDefault="005736E5" w:rsidP="00372522">
      <w:pPr>
        <w:spacing w:line="247" w:lineRule="auto"/>
        <w:ind w:left="1134"/>
        <w:jc w:val="both"/>
        <w:rPr>
          <w:rFonts w:eastAsia="Times New Roman"/>
          <w:noProof/>
          <w:sz w:val="24"/>
          <w:szCs w:val="24"/>
          <w:lang w:val="sr-Cyrl-RS"/>
        </w:rPr>
      </w:pPr>
      <w:r w:rsidRPr="005736E5">
        <w:rPr>
          <w:rFonts w:eastAsia="Times New Roman"/>
          <w:i/>
          <w:iCs/>
          <w:noProof/>
          <w:sz w:val="24"/>
          <w:szCs w:val="24"/>
          <w:lang w:val="sr-Cyrl-RS"/>
        </w:rPr>
        <w:t>‚</w:t>
      </w:r>
      <w:r w:rsidR="000E22DC">
        <w:rPr>
          <w:rFonts w:eastAsia="Times New Roman"/>
          <w:i/>
          <w:iCs/>
          <w:noProof/>
          <w:sz w:val="24"/>
          <w:szCs w:val="24"/>
          <w:lang w:val="sr-Cyrl-RS"/>
        </w:rPr>
        <w:t>Степен</w:t>
      </w:r>
      <w:r w:rsidRPr="005736E5">
        <w:rPr>
          <w:rFonts w:eastAsia="Times New Roman"/>
          <w:i/>
          <w:iCs/>
          <w:noProof/>
          <w:sz w:val="24"/>
          <w:szCs w:val="24"/>
          <w:lang w:val="sr-Cyrl-RS"/>
        </w:rPr>
        <w:t xml:space="preserve"> корисног дјеловања конструкције (</w:t>
      </w:r>
      <w:r w:rsidR="008A4F6D">
        <w:rPr>
          <w:rFonts w:eastAsia="Times New Roman"/>
          <w:i/>
          <w:iCs/>
          <w:noProof/>
          <w:sz w:val="24"/>
          <w:szCs w:val="24"/>
          <w:lang w:val="sr-Latn-BA"/>
        </w:rPr>
        <w:t>PV</w:t>
      </w:r>
      <w:r w:rsidRPr="005736E5">
        <w:rPr>
          <w:rFonts w:eastAsia="Times New Roman"/>
          <w:i/>
          <w:iCs/>
          <w:noProof/>
          <w:sz w:val="24"/>
          <w:szCs w:val="24"/>
          <w:lang w:val="sr-Cyrl-RS"/>
        </w:rPr>
        <w:t>/W)’ налет је притиска (</w:t>
      </w:r>
      <w:r w:rsidR="008A4F6D">
        <w:rPr>
          <w:rFonts w:eastAsia="Times New Roman"/>
          <w:i/>
          <w:iCs/>
          <w:noProof/>
          <w:sz w:val="24"/>
          <w:szCs w:val="24"/>
          <w:lang w:val="sr-Latn-BA"/>
        </w:rPr>
        <w:t>P</w:t>
      </w:r>
      <w:r w:rsidRPr="005736E5">
        <w:rPr>
          <w:rFonts w:eastAsia="Times New Roman"/>
          <w:i/>
          <w:iCs/>
          <w:noProof/>
          <w:sz w:val="24"/>
          <w:szCs w:val="24"/>
          <w:lang w:val="sr-Cyrl-RS"/>
        </w:rPr>
        <w:t>) помножен с</w:t>
      </w:r>
      <w:r w:rsidR="000E22DC">
        <w:rPr>
          <w:rFonts w:eastAsia="Times New Roman"/>
          <w:i/>
          <w:iCs/>
          <w:noProof/>
          <w:sz w:val="24"/>
          <w:szCs w:val="24"/>
          <w:lang w:val="sr-Cyrl-RS"/>
        </w:rPr>
        <w:t>а</w:t>
      </w:r>
      <w:r w:rsidRPr="005736E5">
        <w:rPr>
          <w:rFonts w:eastAsia="Times New Roman"/>
          <w:i/>
          <w:iCs/>
          <w:noProof/>
          <w:sz w:val="24"/>
          <w:szCs w:val="24"/>
          <w:lang w:val="sr-Cyrl-RS"/>
        </w:rPr>
        <w:t xml:space="preserve"> </w:t>
      </w:r>
      <w:r w:rsidR="000E22DC">
        <w:rPr>
          <w:rFonts w:eastAsia="Times New Roman"/>
          <w:i/>
          <w:iCs/>
          <w:noProof/>
          <w:sz w:val="24"/>
          <w:szCs w:val="24"/>
          <w:lang w:val="sr-Cyrl-RS"/>
        </w:rPr>
        <w:t>запремином</w:t>
      </w:r>
      <w:r w:rsidRPr="005736E5">
        <w:rPr>
          <w:rFonts w:eastAsia="Times New Roman"/>
          <w:i/>
          <w:iCs/>
          <w:noProof/>
          <w:sz w:val="24"/>
          <w:szCs w:val="24"/>
          <w:lang w:val="sr-Cyrl-RS"/>
        </w:rPr>
        <w:t xml:space="preserve"> пловила (</w:t>
      </w:r>
      <w:r w:rsidR="008A4F6D">
        <w:rPr>
          <w:rFonts w:eastAsia="Times New Roman"/>
          <w:i/>
          <w:iCs/>
          <w:noProof/>
          <w:sz w:val="24"/>
          <w:szCs w:val="24"/>
          <w:lang w:val="sr-Latn-BA"/>
        </w:rPr>
        <w:t>V</w:t>
      </w:r>
      <w:r w:rsidRPr="005736E5">
        <w:rPr>
          <w:rFonts w:eastAsia="Times New Roman"/>
          <w:i/>
          <w:iCs/>
          <w:noProof/>
          <w:sz w:val="24"/>
          <w:szCs w:val="24"/>
          <w:lang w:val="sr-Cyrl-RS"/>
        </w:rPr>
        <w:t>) подијељен укупном тежином притиска пловила (W).</w:t>
      </w:r>
    </w:p>
    <w:p w:rsidR="005736E5" w:rsidRPr="005736E5" w:rsidRDefault="005736E5" w:rsidP="00372522">
      <w:pPr>
        <w:spacing w:line="228" w:lineRule="exact"/>
        <w:ind w:left="1134" w:hanging="283"/>
        <w:jc w:val="both"/>
        <w:rPr>
          <w:rFonts w:eastAsia="Times New Roman"/>
          <w:noProof/>
          <w:sz w:val="24"/>
          <w:szCs w:val="24"/>
          <w:lang w:val="sr-Cyrl-RS"/>
        </w:rPr>
      </w:pPr>
    </w:p>
    <w:p w:rsidR="005736E5" w:rsidRPr="005736E5" w:rsidRDefault="003E1512"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lastRenderedPageBreak/>
        <w:t xml:space="preserve">ц. </w:t>
      </w:r>
      <w:r w:rsidR="005736E5" w:rsidRPr="005736E5">
        <w:rPr>
          <w:rFonts w:eastAsia="Times New Roman"/>
          <w:noProof/>
          <w:sz w:val="24"/>
          <w:szCs w:val="24"/>
          <w:lang w:val="sr-Cyrl-RS"/>
        </w:rPr>
        <w:t xml:space="preserve">млазнице с </w:t>
      </w:r>
      <w:r w:rsidR="000E22DC">
        <w:rPr>
          <w:rFonts w:eastAsia="Times New Roman"/>
          <w:noProof/>
          <w:sz w:val="24"/>
          <w:szCs w:val="24"/>
          <w:lang w:val="sr-Cyrl-RS"/>
        </w:rPr>
        <w:t>нивоом</w:t>
      </w:r>
      <w:r w:rsidR="005736E5" w:rsidRPr="005736E5">
        <w:rPr>
          <w:rFonts w:eastAsia="Times New Roman"/>
          <w:noProof/>
          <w:sz w:val="24"/>
          <w:szCs w:val="24"/>
          <w:lang w:val="sr-Cyrl-RS"/>
        </w:rPr>
        <w:t xml:space="preserve"> потиска ве</w:t>
      </w:r>
      <w:r w:rsidR="005736E5" w:rsidRPr="005736E5">
        <w:rPr>
          <w:rFonts w:eastAsia="Arial"/>
          <w:noProof/>
          <w:sz w:val="24"/>
          <w:szCs w:val="24"/>
          <w:lang w:val="sr-Cyrl-RS"/>
        </w:rPr>
        <w:t>ћ</w:t>
      </w:r>
      <w:r w:rsidR="000E22DC">
        <w:rPr>
          <w:rFonts w:eastAsia="Times New Roman"/>
          <w:noProof/>
          <w:sz w:val="24"/>
          <w:szCs w:val="24"/>
          <w:lang w:val="sr-Cyrl-RS"/>
        </w:rPr>
        <w:t>и</w:t>
      </w:r>
      <w:r w:rsidR="005736E5" w:rsidRPr="005736E5">
        <w:rPr>
          <w:rFonts w:eastAsia="Times New Roman"/>
          <w:noProof/>
          <w:sz w:val="24"/>
          <w:szCs w:val="24"/>
          <w:lang w:val="sr-Cyrl-RS"/>
        </w:rPr>
        <w:t xml:space="preserve">м од 45 </w:t>
      </w:r>
      <w:r w:rsidR="008A4F6D">
        <w:rPr>
          <w:rFonts w:eastAsia="Times New Roman"/>
          <w:noProof/>
          <w:sz w:val="24"/>
          <w:szCs w:val="24"/>
          <w:lang w:val="sr-Latn-BA"/>
        </w:rPr>
        <w:t>KN</w:t>
      </w:r>
      <w:r w:rsidR="005736E5" w:rsidRPr="005736E5">
        <w:rPr>
          <w:rFonts w:eastAsia="Times New Roman"/>
          <w:noProof/>
          <w:sz w:val="24"/>
          <w:szCs w:val="24"/>
          <w:lang w:val="sr-Cyrl-RS"/>
        </w:rPr>
        <w:t xml:space="preserve"> или </w:t>
      </w:r>
      <w:r w:rsidR="000E22DC">
        <w:rPr>
          <w:rFonts w:eastAsia="Times New Roman"/>
          <w:noProof/>
          <w:sz w:val="24"/>
          <w:szCs w:val="24"/>
          <w:lang w:val="sr-Cyrl-RS"/>
        </w:rPr>
        <w:t>степеном</w:t>
      </w:r>
      <w:r w:rsidR="005736E5" w:rsidRPr="005736E5">
        <w:rPr>
          <w:rFonts w:eastAsia="Times New Roman"/>
          <w:noProof/>
          <w:sz w:val="24"/>
          <w:szCs w:val="24"/>
          <w:lang w:val="sr-Cyrl-RS"/>
        </w:rPr>
        <w:t xml:space="preserve"> ерозије грла млазнице мањим од 0,075 </w:t>
      </w:r>
      <w:r w:rsidR="00016A4E">
        <w:rPr>
          <w:rFonts w:eastAsia="Times New Roman"/>
          <w:noProof/>
          <w:sz w:val="24"/>
          <w:szCs w:val="24"/>
          <w:lang w:val="sr-Cyrl-RS"/>
        </w:rPr>
        <w:t>mm</w:t>
      </w:r>
      <w:r w:rsidR="008A4F6D">
        <w:rPr>
          <w:rFonts w:eastAsia="Times New Roman"/>
          <w:noProof/>
          <w:sz w:val="24"/>
          <w:szCs w:val="24"/>
          <w:lang w:val="sr-Cyrl-RS"/>
        </w:rPr>
        <w:t>/</w:t>
      </w:r>
      <w:r w:rsidR="008A4F6D">
        <w:rPr>
          <w:rFonts w:eastAsia="Times New Roman"/>
          <w:noProof/>
          <w:sz w:val="24"/>
          <w:szCs w:val="24"/>
          <w:lang w:val="sr-Latn-BA"/>
        </w:rPr>
        <w:t>s</w:t>
      </w:r>
      <w:r w:rsidR="005736E5" w:rsidRPr="005736E5">
        <w:rPr>
          <w:rFonts w:eastAsia="Times New Roman"/>
          <w:noProof/>
          <w:sz w:val="24"/>
          <w:szCs w:val="24"/>
          <w:lang w:val="sr-Cyrl-RS"/>
        </w:rPr>
        <w:t>;</w:t>
      </w:r>
    </w:p>
    <w:p w:rsidR="005736E5" w:rsidRPr="005736E5" w:rsidRDefault="005736E5" w:rsidP="00372522">
      <w:pPr>
        <w:spacing w:line="184" w:lineRule="exact"/>
        <w:jc w:val="both"/>
        <w:rPr>
          <w:noProof/>
          <w:sz w:val="24"/>
          <w:szCs w:val="24"/>
          <w:lang w:val="sr-Cyrl-RS"/>
        </w:rPr>
      </w:pPr>
      <w:bookmarkStart w:id="115" w:name="page212"/>
      <w:bookmarkEnd w:id="115"/>
    </w:p>
    <w:p w:rsidR="005736E5" w:rsidRPr="005736E5" w:rsidRDefault="005736E5" w:rsidP="00372522">
      <w:pPr>
        <w:tabs>
          <w:tab w:val="left" w:pos="1760"/>
          <w:tab w:val="left" w:pos="9355"/>
        </w:tabs>
        <w:spacing w:line="245" w:lineRule="auto"/>
        <w:ind w:left="1134" w:hanging="283"/>
        <w:jc w:val="both"/>
        <w:rPr>
          <w:noProof/>
          <w:sz w:val="24"/>
          <w:szCs w:val="24"/>
          <w:lang w:val="sr-Cyrl-RS"/>
        </w:rPr>
      </w:pPr>
      <w:r w:rsidRPr="005736E5">
        <w:rPr>
          <w:rFonts w:eastAsia="Times New Roman"/>
          <w:noProof/>
          <w:sz w:val="24"/>
          <w:szCs w:val="24"/>
          <w:lang w:val="sr-Cyrl-RS"/>
        </w:rPr>
        <w:t>д.</w:t>
      </w:r>
      <w:r w:rsidRPr="005736E5">
        <w:rPr>
          <w:rFonts w:eastAsia="Times New Roman"/>
          <w:noProof/>
          <w:sz w:val="24"/>
          <w:szCs w:val="24"/>
          <w:lang w:val="sr-Cyrl-RS"/>
        </w:rPr>
        <w:tab/>
      </w:r>
      <w:r w:rsidR="000E22DC">
        <w:rPr>
          <w:rFonts w:eastAsia="Times New Roman"/>
          <w:noProof/>
          <w:sz w:val="24"/>
          <w:szCs w:val="24"/>
          <w:lang w:val="sr-Cyrl-RS"/>
        </w:rPr>
        <w:t>системи</w:t>
      </w:r>
      <w:r w:rsidRPr="005736E5">
        <w:rPr>
          <w:rFonts w:eastAsia="Times New Roman"/>
          <w:noProof/>
          <w:sz w:val="24"/>
          <w:szCs w:val="24"/>
          <w:lang w:val="sr-Cyrl-RS"/>
        </w:rPr>
        <w:t xml:space="preserve"> контроле поми</w:t>
      </w:r>
      <w:r w:rsidRPr="005736E5">
        <w:rPr>
          <w:rFonts w:eastAsia="Arial"/>
          <w:noProof/>
          <w:sz w:val="24"/>
          <w:szCs w:val="24"/>
          <w:lang w:val="sr-Cyrl-RS"/>
        </w:rPr>
        <w:t>ч</w:t>
      </w:r>
      <w:r w:rsidRPr="005736E5">
        <w:rPr>
          <w:rFonts w:eastAsia="Times New Roman"/>
          <w:noProof/>
          <w:sz w:val="24"/>
          <w:szCs w:val="24"/>
          <w:lang w:val="sr-Cyrl-RS"/>
        </w:rPr>
        <w:t xml:space="preserve">не млазнице и секундарног вектора убризгавања флуида који имају било коју од </w:t>
      </w:r>
      <w:r w:rsidR="00EB273F">
        <w:rPr>
          <w:rFonts w:eastAsia="Times New Roman"/>
          <w:noProof/>
          <w:sz w:val="24"/>
          <w:szCs w:val="24"/>
          <w:lang w:val="sr-Cyrl-RS"/>
        </w:rPr>
        <w:t>сљедећих</w:t>
      </w:r>
      <w:r w:rsidRPr="005736E5">
        <w:rPr>
          <w:rFonts w:eastAsia="Times New Roman"/>
          <w:noProof/>
          <w:sz w:val="24"/>
          <w:szCs w:val="24"/>
          <w:lang w:val="sr-Cyrl-RS"/>
        </w:rPr>
        <w:t xml:space="preserve"> могу</w:t>
      </w:r>
      <w:r w:rsidRPr="005736E5">
        <w:rPr>
          <w:rFonts w:eastAsia="Arial"/>
          <w:noProof/>
          <w:sz w:val="24"/>
          <w:szCs w:val="24"/>
          <w:lang w:val="sr-Cyrl-RS"/>
        </w:rPr>
        <w:t>ћ</w:t>
      </w:r>
      <w:r w:rsidRPr="005736E5">
        <w:rPr>
          <w:rFonts w:eastAsia="Times New Roman"/>
          <w:noProof/>
          <w:sz w:val="24"/>
          <w:szCs w:val="24"/>
          <w:lang w:val="sr-Cyrl-RS"/>
        </w:rPr>
        <w:t>ности:</w:t>
      </w:r>
    </w:p>
    <w:p w:rsidR="005736E5" w:rsidRPr="005736E5" w:rsidRDefault="005736E5" w:rsidP="00372522">
      <w:pPr>
        <w:spacing w:line="153" w:lineRule="exact"/>
        <w:jc w:val="both"/>
        <w:rPr>
          <w:noProof/>
          <w:sz w:val="24"/>
          <w:szCs w:val="24"/>
          <w:lang w:val="sr-Cyrl-RS"/>
        </w:rPr>
      </w:pPr>
    </w:p>
    <w:p w:rsidR="005736E5" w:rsidRPr="005736E5" w:rsidRDefault="000E22DC" w:rsidP="001A55A8">
      <w:pPr>
        <w:numPr>
          <w:ilvl w:val="0"/>
          <w:numId w:val="455"/>
        </w:numPr>
        <w:tabs>
          <w:tab w:val="left" w:pos="1418"/>
          <w:tab w:val="left" w:pos="2020"/>
        </w:tabs>
        <w:ind w:left="1418" w:hanging="284"/>
        <w:jc w:val="both"/>
        <w:rPr>
          <w:rFonts w:eastAsia="Times New Roman"/>
          <w:noProof/>
          <w:sz w:val="24"/>
          <w:szCs w:val="24"/>
          <w:lang w:val="sr-Cyrl-RS"/>
        </w:rPr>
      </w:pPr>
      <w:r>
        <w:rPr>
          <w:rFonts w:eastAsia="Times New Roman"/>
          <w:noProof/>
          <w:sz w:val="24"/>
          <w:szCs w:val="24"/>
          <w:lang w:val="sr-Cyrl-RS"/>
        </w:rPr>
        <w:t>кретање по свим оса</w:t>
      </w:r>
      <w:r w:rsidR="005736E5" w:rsidRPr="005736E5">
        <w:rPr>
          <w:rFonts w:eastAsia="Times New Roman"/>
          <w:noProof/>
          <w:sz w:val="24"/>
          <w:szCs w:val="24"/>
          <w:lang w:val="sr-Cyrl-RS"/>
        </w:rPr>
        <w:t>ма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е од ± 5 </w:t>
      </w:r>
      <w:r w:rsidR="005736E5" w:rsidRPr="005736E5">
        <w:rPr>
          <w:rFonts w:eastAsia="Times New Roman"/>
          <w:noProof/>
          <w:sz w:val="24"/>
          <w:szCs w:val="24"/>
          <w:vertAlign w:val="superscript"/>
          <w:lang w:val="sr-Cyrl-RS"/>
        </w:rPr>
        <w:t>о</w:t>
      </w:r>
      <w:r w:rsidR="005736E5" w:rsidRPr="005736E5">
        <w:rPr>
          <w:rFonts w:eastAsia="Times New Roman"/>
          <w:noProof/>
          <w:sz w:val="24"/>
          <w:szCs w:val="24"/>
          <w:lang w:val="sr-Cyrl-RS"/>
        </w:rPr>
        <w:t xml:space="preserve"> ;</w:t>
      </w:r>
    </w:p>
    <w:p w:rsidR="005736E5" w:rsidRPr="005736E5" w:rsidRDefault="005736E5" w:rsidP="00372522">
      <w:pPr>
        <w:tabs>
          <w:tab w:val="left" w:pos="1418"/>
        </w:tabs>
        <w:spacing w:line="93" w:lineRule="exact"/>
        <w:ind w:left="1418" w:hanging="284"/>
        <w:jc w:val="both"/>
        <w:rPr>
          <w:rFonts w:eastAsia="Times New Roman"/>
          <w:noProof/>
          <w:sz w:val="24"/>
          <w:szCs w:val="24"/>
          <w:lang w:val="sr-Cyrl-RS"/>
        </w:rPr>
      </w:pPr>
    </w:p>
    <w:p w:rsidR="005736E5" w:rsidRPr="005736E5" w:rsidRDefault="000E22DC" w:rsidP="001A55A8">
      <w:pPr>
        <w:numPr>
          <w:ilvl w:val="0"/>
          <w:numId w:val="455"/>
        </w:numPr>
        <w:tabs>
          <w:tab w:val="left" w:pos="1418"/>
          <w:tab w:val="left" w:pos="2020"/>
        </w:tabs>
        <w:ind w:left="1418" w:hanging="284"/>
        <w:jc w:val="both"/>
        <w:rPr>
          <w:rFonts w:eastAsia="Times New Roman"/>
          <w:noProof/>
          <w:sz w:val="24"/>
          <w:szCs w:val="24"/>
          <w:lang w:val="sr-Cyrl-RS"/>
        </w:rPr>
      </w:pPr>
      <w:r>
        <w:rPr>
          <w:rFonts w:eastAsia="Times New Roman"/>
          <w:noProof/>
          <w:sz w:val="24"/>
          <w:szCs w:val="24"/>
          <w:lang w:val="sr-Cyrl-RS"/>
        </w:rPr>
        <w:t>угаоне</w:t>
      </w:r>
      <w:r w:rsidR="005736E5" w:rsidRPr="005736E5">
        <w:rPr>
          <w:rFonts w:eastAsia="Times New Roman"/>
          <w:noProof/>
          <w:sz w:val="24"/>
          <w:szCs w:val="24"/>
          <w:lang w:val="sr-Cyrl-RS"/>
        </w:rPr>
        <w:t xml:space="preserve"> векторске ротације од 20 </w:t>
      </w:r>
      <w:r w:rsidR="005736E5" w:rsidRPr="005736E5">
        <w:rPr>
          <w:rFonts w:eastAsia="Times New Roman"/>
          <w:noProof/>
          <w:sz w:val="24"/>
          <w:szCs w:val="24"/>
          <w:vertAlign w:val="superscript"/>
          <w:lang w:val="sr-Cyrl-RS"/>
        </w:rPr>
        <w:t>о</w:t>
      </w:r>
      <w:r w:rsidR="008A4F6D">
        <w:rPr>
          <w:rFonts w:eastAsia="Times New Roman"/>
          <w:noProof/>
          <w:sz w:val="24"/>
          <w:szCs w:val="24"/>
          <w:lang w:val="sr-Cyrl-RS"/>
        </w:rPr>
        <w:t xml:space="preserve"> /</w:t>
      </w:r>
      <w:r w:rsidR="008A4F6D">
        <w:rPr>
          <w:rFonts w:eastAsia="Times New Roman"/>
          <w:noProof/>
          <w:sz w:val="24"/>
          <w:szCs w:val="24"/>
          <w:lang w:val="sr-Latn-BA"/>
        </w:rPr>
        <w:t>s</w:t>
      </w:r>
      <w:r w:rsidR="005736E5" w:rsidRPr="005736E5">
        <w:rPr>
          <w:rFonts w:eastAsia="Times New Roman"/>
          <w:noProof/>
          <w:sz w:val="24"/>
          <w:szCs w:val="24"/>
          <w:lang w:val="sr-Cyrl-RS"/>
        </w:rPr>
        <w:t xml:space="preserve"> или више </w:t>
      </w:r>
      <w:r w:rsidR="005736E5" w:rsidRPr="005736E5">
        <w:rPr>
          <w:rFonts w:eastAsia="Times New Roman"/>
          <w:noProof/>
          <w:sz w:val="24"/>
          <w:szCs w:val="24"/>
          <w:u w:val="single"/>
          <w:lang w:val="sr-Cyrl-RS"/>
        </w:rPr>
        <w:t>или</w:t>
      </w:r>
    </w:p>
    <w:p w:rsidR="005736E5" w:rsidRPr="005736E5" w:rsidRDefault="005736E5" w:rsidP="00372522">
      <w:pPr>
        <w:tabs>
          <w:tab w:val="left" w:pos="1418"/>
        </w:tabs>
        <w:spacing w:line="94" w:lineRule="exact"/>
        <w:ind w:left="1418" w:hanging="284"/>
        <w:jc w:val="both"/>
        <w:rPr>
          <w:rFonts w:eastAsia="Times New Roman"/>
          <w:noProof/>
          <w:sz w:val="24"/>
          <w:szCs w:val="24"/>
          <w:lang w:val="sr-Cyrl-RS"/>
        </w:rPr>
      </w:pPr>
    </w:p>
    <w:p w:rsidR="005736E5" w:rsidRPr="005736E5" w:rsidRDefault="000E22DC" w:rsidP="001A55A8">
      <w:pPr>
        <w:numPr>
          <w:ilvl w:val="0"/>
          <w:numId w:val="455"/>
        </w:numPr>
        <w:tabs>
          <w:tab w:val="left" w:pos="1418"/>
          <w:tab w:val="left" w:pos="2020"/>
        </w:tabs>
        <w:ind w:left="1418" w:hanging="284"/>
        <w:jc w:val="both"/>
        <w:rPr>
          <w:rFonts w:eastAsia="Times New Roman"/>
          <w:noProof/>
          <w:sz w:val="24"/>
          <w:szCs w:val="24"/>
          <w:lang w:val="sr-Cyrl-RS"/>
        </w:rPr>
      </w:pPr>
      <w:r>
        <w:rPr>
          <w:rFonts w:eastAsia="Times New Roman"/>
          <w:noProof/>
          <w:sz w:val="24"/>
          <w:szCs w:val="24"/>
          <w:lang w:val="sr-Cyrl-RS"/>
        </w:rPr>
        <w:t>угаона</w:t>
      </w:r>
      <w:r w:rsidR="005736E5" w:rsidRPr="005736E5">
        <w:rPr>
          <w:rFonts w:eastAsia="Times New Roman"/>
          <w:noProof/>
          <w:sz w:val="24"/>
          <w:szCs w:val="24"/>
          <w:lang w:val="sr-Cyrl-RS"/>
        </w:rPr>
        <w:t xml:space="preserve"> векторска убрзања од 40 </w:t>
      </w:r>
      <w:r w:rsidR="005736E5" w:rsidRPr="005736E5">
        <w:rPr>
          <w:rFonts w:eastAsia="Times New Roman"/>
          <w:noProof/>
          <w:sz w:val="24"/>
          <w:szCs w:val="24"/>
          <w:vertAlign w:val="superscript"/>
          <w:lang w:val="sr-Cyrl-RS"/>
        </w:rPr>
        <w:t>о</w:t>
      </w:r>
      <w:r w:rsidR="008A4F6D">
        <w:rPr>
          <w:rFonts w:eastAsia="Times New Roman"/>
          <w:noProof/>
          <w:sz w:val="24"/>
          <w:szCs w:val="24"/>
          <w:lang w:val="sr-Cyrl-RS"/>
        </w:rPr>
        <w:t xml:space="preserve"> /</w:t>
      </w:r>
      <w:r w:rsidR="008A4F6D">
        <w:rPr>
          <w:rFonts w:eastAsia="Times New Roman"/>
          <w:noProof/>
          <w:sz w:val="24"/>
          <w:szCs w:val="24"/>
          <w:lang w:val="sr-Latn-BA"/>
        </w:rPr>
        <w:t>s</w:t>
      </w:r>
      <w:r w:rsidR="005736E5" w:rsidRPr="005736E5">
        <w:rPr>
          <w:rFonts w:eastAsia="Times New Roman"/>
          <w:noProof/>
          <w:sz w:val="24"/>
          <w:szCs w:val="24"/>
          <w:vertAlign w:val="superscript"/>
          <w:lang w:val="sr-Cyrl-RS"/>
        </w:rPr>
        <w:t>2</w:t>
      </w:r>
      <w:r w:rsidR="005736E5" w:rsidRPr="005736E5">
        <w:rPr>
          <w:rFonts w:eastAsia="Times New Roman"/>
          <w:noProof/>
          <w:sz w:val="24"/>
          <w:szCs w:val="24"/>
          <w:lang w:val="sr-Cyrl-RS"/>
        </w:rPr>
        <w:t xml:space="preserve"> или више.</w:t>
      </w:r>
    </w:p>
    <w:p w:rsidR="005736E5" w:rsidRPr="005736E5" w:rsidRDefault="005736E5" w:rsidP="00372522">
      <w:pPr>
        <w:tabs>
          <w:tab w:val="left" w:pos="1418"/>
          <w:tab w:val="left" w:pos="2020"/>
        </w:tabs>
        <w:ind w:left="1418"/>
        <w:jc w:val="both"/>
        <w:rPr>
          <w:rFonts w:eastAsia="Times New Roman"/>
          <w:noProof/>
          <w:sz w:val="24"/>
          <w:szCs w:val="24"/>
          <w:lang w:val="sr-Cyrl-RS"/>
        </w:rPr>
      </w:pPr>
    </w:p>
    <w:p w:rsidR="005736E5" w:rsidRPr="005736E5" w:rsidRDefault="005736E5" w:rsidP="00372522">
      <w:pPr>
        <w:spacing w:line="120" w:lineRule="exact"/>
        <w:jc w:val="both"/>
        <w:rPr>
          <w:noProof/>
          <w:sz w:val="24"/>
          <w:szCs w:val="24"/>
          <w:lang w:val="sr-Cyrl-RS"/>
        </w:rPr>
      </w:pPr>
    </w:p>
    <w:p w:rsidR="005736E5" w:rsidRPr="000E22DC" w:rsidRDefault="005736E5" w:rsidP="00372522">
      <w:pPr>
        <w:tabs>
          <w:tab w:val="left" w:pos="1520"/>
        </w:tabs>
        <w:ind w:left="851" w:hanging="851"/>
        <w:jc w:val="both"/>
        <w:rPr>
          <w:b/>
          <w:noProof/>
          <w:sz w:val="24"/>
          <w:szCs w:val="24"/>
          <w:lang w:val="sr-Cyrl-RS"/>
        </w:rPr>
      </w:pPr>
      <w:r w:rsidRPr="000E22DC">
        <w:rPr>
          <w:rFonts w:eastAsia="Times New Roman"/>
          <w:b/>
          <w:noProof/>
          <w:sz w:val="24"/>
          <w:szCs w:val="24"/>
          <w:lang w:val="sr-Cyrl-RS"/>
        </w:rPr>
        <w:t>9А009</w:t>
      </w:r>
      <w:r w:rsidRPr="000E22DC">
        <w:rPr>
          <w:b/>
          <w:noProof/>
          <w:sz w:val="24"/>
          <w:szCs w:val="24"/>
          <w:lang w:val="sr-Cyrl-RS"/>
        </w:rPr>
        <w:tab/>
      </w:r>
      <w:r w:rsidRPr="000E22DC">
        <w:rPr>
          <w:rFonts w:eastAsia="Times New Roman"/>
          <w:b/>
          <w:noProof/>
          <w:sz w:val="24"/>
          <w:szCs w:val="24"/>
          <w:lang w:val="sr-Cyrl-RS"/>
        </w:rPr>
        <w:t xml:space="preserve">Хибридни ракетни погонски </w:t>
      </w:r>
      <w:r w:rsidR="000E22DC" w:rsidRPr="000E22DC">
        <w:rPr>
          <w:rFonts w:eastAsia="Times New Roman"/>
          <w:b/>
          <w:noProof/>
          <w:sz w:val="24"/>
          <w:szCs w:val="24"/>
          <w:lang w:val="sr-Cyrl-RS"/>
        </w:rPr>
        <w:t>системи</w:t>
      </w:r>
      <w:r w:rsidRPr="000E22DC">
        <w:rPr>
          <w:rFonts w:eastAsia="Times New Roman"/>
          <w:b/>
          <w:noProof/>
          <w:sz w:val="24"/>
          <w:szCs w:val="24"/>
          <w:lang w:val="sr-Cyrl-RS"/>
        </w:rPr>
        <w:t xml:space="preserve"> који имају било коју од </w:t>
      </w:r>
      <w:r w:rsidR="00EB273F" w:rsidRPr="000E22DC">
        <w:rPr>
          <w:rFonts w:eastAsia="Times New Roman"/>
          <w:b/>
          <w:noProof/>
          <w:sz w:val="24"/>
          <w:szCs w:val="24"/>
          <w:lang w:val="sr-Cyrl-RS"/>
        </w:rPr>
        <w:t>сљедећих</w:t>
      </w:r>
      <w:r w:rsidRPr="000E22DC">
        <w:rPr>
          <w:rFonts w:eastAsia="Times New Roman"/>
          <w:b/>
          <w:noProof/>
          <w:sz w:val="24"/>
          <w:szCs w:val="24"/>
          <w:lang w:val="sr-Cyrl-RS"/>
        </w:rPr>
        <w:t xml:space="preserve"> </w:t>
      </w:r>
      <w:r w:rsidR="00EB273F" w:rsidRPr="000E22DC">
        <w:rPr>
          <w:rFonts w:eastAsia="Times New Roman"/>
          <w:b/>
          <w:noProof/>
          <w:sz w:val="24"/>
          <w:szCs w:val="24"/>
          <w:lang w:val="sr-Cyrl-RS"/>
        </w:rPr>
        <w:t>карактеристика</w:t>
      </w:r>
      <w:r w:rsidRPr="000E22DC">
        <w:rPr>
          <w:rFonts w:eastAsia="Times New Roman"/>
          <w:b/>
          <w:noProof/>
          <w:sz w:val="24"/>
          <w:szCs w:val="24"/>
          <w:lang w:val="sr-Cyrl-RS"/>
        </w:rPr>
        <w:t>:</w:t>
      </w:r>
    </w:p>
    <w:p w:rsidR="005736E5" w:rsidRPr="005736E5" w:rsidRDefault="005736E5" w:rsidP="00372522">
      <w:pPr>
        <w:spacing w:line="196" w:lineRule="exact"/>
        <w:jc w:val="both"/>
        <w:rPr>
          <w:noProof/>
          <w:sz w:val="24"/>
          <w:szCs w:val="24"/>
          <w:lang w:val="sr-Cyrl-RS"/>
        </w:rPr>
      </w:pPr>
    </w:p>
    <w:p w:rsidR="005736E5" w:rsidRPr="005736E5" w:rsidRDefault="005736E5" w:rsidP="00372522">
      <w:pPr>
        <w:ind w:firstLine="851"/>
        <w:jc w:val="both"/>
        <w:rPr>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ВИДЈЕТИ И 9А109 И 9А119.</w:t>
      </w:r>
    </w:p>
    <w:p w:rsidR="005736E5" w:rsidRPr="005736E5" w:rsidRDefault="005736E5" w:rsidP="00372522">
      <w:pPr>
        <w:spacing w:line="197" w:lineRule="exact"/>
        <w:jc w:val="both"/>
        <w:rPr>
          <w:noProof/>
          <w:sz w:val="24"/>
          <w:szCs w:val="24"/>
          <w:lang w:val="sr-Cyrl-RS"/>
        </w:rPr>
      </w:pPr>
    </w:p>
    <w:p w:rsidR="005736E5" w:rsidRPr="005736E5" w:rsidRDefault="003E1512"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укупни импулсни капацитет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и од 1,1 </w:t>
      </w:r>
      <w:r w:rsidR="008A4F6D">
        <w:rPr>
          <w:rFonts w:eastAsia="Times New Roman"/>
          <w:noProof/>
          <w:sz w:val="24"/>
          <w:szCs w:val="24"/>
          <w:lang w:val="sr-Latn-BA"/>
        </w:rPr>
        <w:t>MNs</w:t>
      </w:r>
      <w:r w:rsidR="005736E5" w:rsidRPr="005736E5">
        <w:rPr>
          <w:rFonts w:eastAsia="Times New Roman"/>
          <w:noProof/>
          <w:sz w:val="24"/>
          <w:szCs w:val="24"/>
          <w:lang w:val="sr-Cyrl-RS"/>
        </w:rPr>
        <w:t xml:space="preserve"> </w:t>
      </w:r>
      <w:r w:rsidR="005736E5" w:rsidRPr="005736E5">
        <w:rPr>
          <w:rFonts w:eastAsia="Times New Roman"/>
          <w:noProof/>
          <w:sz w:val="24"/>
          <w:szCs w:val="24"/>
          <w:u w:val="single"/>
          <w:lang w:val="sr-Cyrl-RS"/>
        </w:rPr>
        <w:t>или</w:t>
      </w:r>
    </w:p>
    <w:p w:rsidR="005736E5" w:rsidRPr="005736E5" w:rsidRDefault="005736E5" w:rsidP="00372522">
      <w:pPr>
        <w:spacing w:line="196" w:lineRule="exact"/>
        <w:ind w:left="851"/>
        <w:jc w:val="both"/>
        <w:rPr>
          <w:rFonts w:eastAsia="Times New Roman"/>
          <w:noProof/>
          <w:sz w:val="24"/>
          <w:szCs w:val="24"/>
          <w:lang w:val="sr-Cyrl-RS"/>
        </w:rPr>
      </w:pPr>
    </w:p>
    <w:p w:rsidR="005736E5" w:rsidRPr="005736E5" w:rsidRDefault="003E1512"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б. </w:t>
      </w:r>
      <w:r w:rsidR="001520B7">
        <w:rPr>
          <w:rFonts w:eastAsia="Times New Roman"/>
          <w:noProof/>
          <w:sz w:val="24"/>
          <w:szCs w:val="24"/>
          <w:lang w:val="sr-Cyrl-RS"/>
        </w:rPr>
        <w:t>Нивои</w:t>
      </w:r>
      <w:r w:rsidR="005736E5" w:rsidRPr="005736E5">
        <w:rPr>
          <w:rFonts w:eastAsia="Times New Roman"/>
          <w:noProof/>
          <w:sz w:val="24"/>
          <w:szCs w:val="24"/>
          <w:lang w:val="sr-Cyrl-RS"/>
        </w:rPr>
        <w:t xml:space="preserve"> потиска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е од 220 </w:t>
      </w:r>
      <w:r w:rsidR="008A4F6D">
        <w:rPr>
          <w:rFonts w:eastAsia="Times New Roman"/>
          <w:noProof/>
          <w:sz w:val="24"/>
          <w:szCs w:val="24"/>
          <w:lang w:val="sr-Latn-BA"/>
        </w:rPr>
        <w:t>kN</w:t>
      </w:r>
      <w:r w:rsidR="005736E5" w:rsidRPr="005736E5">
        <w:rPr>
          <w:rFonts w:eastAsia="Times New Roman"/>
          <w:noProof/>
          <w:sz w:val="24"/>
          <w:szCs w:val="24"/>
          <w:lang w:val="sr-Cyrl-RS"/>
        </w:rPr>
        <w:t xml:space="preserve"> у вакуумским </w:t>
      </w:r>
      <w:r w:rsidR="001520B7">
        <w:rPr>
          <w:rFonts w:eastAsia="Times New Roman"/>
          <w:noProof/>
          <w:sz w:val="24"/>
          <w:szCs w:val="24"/>
          <w:lang w:val="sr-Cyrl-RS"/>
        </w:rPr>
        <w:t>условима</w:t>
      </w:r>
      <w:r w:rsidR="005736E5" w:rsidRPr="005736E5">
        <w:rPr>
          <w:rFonts w:eastAsia="Times New Roman"/>
          <w:noProof/>
          <w:sz w:val="24"/>
          <w:szCs w:val="24"/>
          <w:lang w:val="sr-Cyrl-RS"/>
        </w:rPr>
        <w:t xml:space="preserve"> излаза.</w:t>
      </w:r>
    </w:p>
    <w:p w:rsidR="005736E5" w:rsidRPr="005736E5" w:rsidRDefault="005736E5" w:rsidP="00372522">
      <w:pPr>
        <w:tabs>
          <w:tab w:val="left" w:pos="1780"/>
        </w:tabs>
        <w:ind w:left="1134"/>
        <w:jc w:val="both"/>
        <w:rPr>
          <w:rFonts w:eastAsia="Times New Roman"/>
          <w:noProof/>
          <w:sz w:val="24"/>
          <w:szCs w:val="24"/>
          <w:lang w:val="sr-Cyrl-RS"/>
        </w:rPr>
      </w:pPr>
    </w:p>
    <w:p w:rsidR="005736E5" w:rsidRPr="005736E5" w:rsidRDefault="005736E5" w:rsidP="00372522">
      <w:pPr>
        <w:spacing w:line="196" w:lineRule="exact"/>
        <w:jc w:val="both"/>
        <w:rPr>
          <w:noProof/>
          <w:sz w:val="24"/>
          <w:szCs w:val="24"/>
          <w:lang w:val="sr-Cyrl-RS"/>
        </w:rPr>
      </w:pPr>
    </w:p>
    <w:p w:rsidR="005736E5" w:rsidRPr="005736E5" w:rsidRDefault="005736E5" w:rsidP="00372522">
      <w:pPr>
        <w:tabs>
          <w:tab w:val="left" w:pos="1520"/>
        </w:tabs>
        <w:spacing w:line="247" w:lineRule="auto"/>
        <w:ind w:left="851" w:hanging="851"/>
        <w:jc w:val="both"/>
        <w:rPr>
          <w:noProof/>
          <w:sz w:val="24"/>
          <w:szCs w:val="24"/>
          <w:lang w:val="sr-Cyrl-RS"/>
        </w:rPr>
      </w:pPr>
      <w:r w:rsidRPr="00C8007A">
        <w:rPr>
          <w:rFonts w:eastAsia="Times New Roman"/>
          <w:b/>
          <w:noProof/>
          <w:sz w:val="24"/>
          <w:szCs w:val="24"/>
          <w:lang w:val="sr-Cyrl-RS"/>
        </w:rPr>
        <w:t>9А010</w:t>
      </w:r>
      <w:r w:rsidRPr="00C8007A">
        <w:rPr>
          <w:b/>
          <w:noProof/>
          <w:sz w:val="24"/>
          <w:szCs w:val="24"/>
          <w:lang w:val="sr-Cyrl-RS"/>
        </w:rPr>
        <w:tab/>
      </w:r>
      <w:r w:rsidRPr="00C8007A">
        <w:rPr>
          <w:rFonts w:eastAsia="Times New Roman"/>
          <w:b/>
          <w:noProof/>
          <w:sz w:val="24"/>
          <w:szCs w:val="24"/>
          <w:lang w:val="sr-Cyrl-RS"/>
        </w:rPr>
        <w:t xml:space="preserve">Посебно обликоване компоненте, </w:t>
      </w:r>
      <w:r w:rsidR="00C8007A">
        <w:rPr>
          <w:rFonts w:eastAsia="Times New Roman"/>
          <w:b/>
          <w:noProof/>
          <w:sz w:val="24"/>
          <w:szCs w:val="24"/>
          <w:lang w:val="sr-Cyrl-RS"/>
        </w:rPr>
        <w:t>системи</w:t>
      </w:r>
      <w:r w:rsidRPr="00C8007A">
        <w:rPr>
          <w:rFonts w:eastAsia="Times New Roman"/>
          <w:b/>
          <w:noProof/>
          <w:sz w:val="24"/>
          <w:szCs w:val="24"/>
          <w:lang w:val="sr-Cyrl-RS"/>
        </w:rPr>
        <w:t xml:space="preserve"> и структуре за возила за лансирање, погонске </w:t>
      </w:r>
      <w:r w:rsidR="00C8007A">
        <w:rPr>
          <w:rFonts w:eastAsia="Times New Roman"/>
          <w:b/>
          <w:noProof/>
          <w:sz w:val="24"/>
          <w:szCs w:val="24"/>
          <w:lang w:val="sr-Cyrl-RS"/>
        </w:rPr>
        <w:t>системе</w:t>
      </w:r>
      <w:r w:rsidRPr="00C8007A">
        <w:rPr>
          <w:rFonts w:eastAsia="Times New Roman"/>
          <w:b/>
          <w:noProof/>
          <w:sz w:val="24"/>
          <w:szCs w:val="24"/>
          <w:lang w:val="sr-Cyrl-RS"/>
        </w:rPr>
        <w:t xml:space="preserve"> лансирних возила или „свемирске летјелице” како слиједи</w:t>
      </w:r>
      <w:r w:rsidRPr="005736E5">
        <w:rPr>
          <w:rFonts w:eastAsia="Times New Roman"/>
          <w:noProof/>
          <w:sz w:val="24"/>
          <w:szCs w:val="24"/>
          <w:lang w:val="sr-Cyrl-RS"/>
        </w:rPr>
        <w:t>:</w:t>
      </w:r>
    </w:p>
    <w:p w:rsidR="005736E5" w:rsidRPr="005736E5" w:rsidRDefault="005736E5" w:rsidP="00372522">
      <w:pPr>
        <w:spacing w:line="178" w:lineRule="exact"/>
        <w:ind w:left="851" w:hanging="851"/>
        <w:jc w:val="both"/>
        <w:rPr>
          <w:noProof/>
          <w:sz w:val="24"/>
          <w:szCs w:val="24"/>
          <w:lang w:val="sr-Cyrl-RS"/>
        </w:rPr>
      </w:pPr>
    </w:p>
    <w:p w:rsidR="005736E5" w:rsidRPr="005736E5" w:rsidRDefault="005736E5" w:rsidP="00372522">
      <w:pPr>
        <w:ind w:firstLine="851"/>
        <w:jc w:val="both"/>
        <w:rPr>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ВИДЈЕТИ И 1А002 И 9А110.</w:t>
      </w:r>
    </w:p>
    <w:p w:rsidR="005736E5" w:rsidRPr="005736E5" w:rsidRDefault="005736E5" w:rsidP="00372522">
      <w:pPr>
        <w:spacing w:line="197" w:lineRule="exact"/>
        <w:jc w:val="both"/>
        <w:rPr>
          <w:noProof/>
          <w:sz w:val="24"/>
          <w:szCs w:val="24"/>
          <w:lang w:val="sr-Cyrl-RS"/>
        </w:rPr>
      </w:pPr>
    </w:p>
    <w:p w:rsidR="005736E5" w:rsidRPr="005736E5" w:rsidRDefault="003E1512" w:rsidP="00372522">
      <w:pPr>
        <w:tabs>
          <w:tab w:val="left" w:pos="1780"/>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 xml:space="preserve">компоненте и структуре, </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ије масе прелазе 10 </w:t>
      </w:r>
      <w:r w:rsidR="0095192D">
        <w:rPr>
          <w:rFonts w:eastAsia="Times New Roman"/>
          <w:noProof/>
          <w:sz w:val="24"/>
          <w:szCs w:val="24"/>
          <w:lang w:val="sr-Cyrl-RS"/>
        </w:rPr>
        <w:t>kg</w:t>
      </w:r>
      <w:r w:rsidR="005736E5" w:rsidRPr="005736E5">
        <w:rPr>
          <w:rFonts w:eastAsia="Times New Roman"/>
          <w:noProof/>
          <w:sz w:val="24"/>
          <w:szCs w:val="24"/>
          <w:lang w:val="sr-Cyrl-RS"/>
        </w:rPr>
        <w:t xml:space="preserve">, посебно обликоване за возила за лансирање произведена употребом неког од </w:t>
      </w:r>
      <w:r w:rsidR="00EB273F">
        <w:rPr>
          <w:rFonts w:eastAsia="Times New Roman"/>
          <w:noProof/>
          <w:sz w:val="24"/>
          <w:szCs w:val="24"/>
          <w:lang w:val="sr-Cyrl-RS"/>
        </w:rPr>
        <w:t>сљедећих</w:t>
      </w:r>
      <w:r w:rsidR="005736E5" w:rsidRPr="005736E5">
        <w:rPr>
          <w:rFonts w:eastAsia="Times New Roman"/>
          <w:noProof/>
          <w:sz w:val="24"/>
          <w:szCs w:val="24"/>
          <w:lang w:val="sr-Cyrl-RS"/>
        </w:rPr>
        <w:t xml:space="preserve"> материјала:</w:t>
      </w:r>
    </w:p>
    <w:p w:rsidR="005736E5" w:rsidRPr="005736E5" w:rsidRDefault="005736E5" w:rsidP="00372522">
      <w:pPr>
        <w:spacing w:line="180" w:lineRule="exact"/>
        <w:ind w:left="1134" w:hanging="283"/>
        <w:jc w:val="both"/>
        <w:rPr>
          <w:rFonts w:eastAsia="Times New Roman"/>
          <w:noProof/>
          <w:sz w:val="24"/>
          <w:szCs w:val="24"/>
          <w:lang w:val="sr-Cyrl-RS"/>
        </w:rPr>
      </w:pPr>
    </w:p>
    <w:p w:rsidR="005736E5" w:rsidRPr="005736E5" w:rsidRDefault="005736E5" w:rsidP="001A55A8">
      <w:pPr>
        <w:numPr>
          <w:ilvl w:val="1"/>
          <w:numId w:val="456"/>
        </w:numPr>
        <w:tabs>
          <w:tab w:val="left" w:pos="2020"/>
        </w:tabs>
        <w:spacing w:line="248" w:lineRule="auto"/>
        <w:ind w:left="1418" w:hanging="284"/>
        <w:jc w:val="both"/>
        <w:rPr>
          <w:rFonts w:eastAsia="Times New Roman"/>
          <w:noProof/>
          <w:sz w:val="24"/>
          <w:szCs w:val="24"/>
          <w:lang w:val="sr-Cyrl-RS"/>
        </w:rPr>
      </w:pPr>
      <w:r w:rsidRPr="005736E5">
        <w:rPr>
          <w:rFonts w:eastAsia="Times New Roman"/>
          <w:noProof/>
          <w:sz w:val="24"/>
          <w:szCs w:val="24"/>
          <w:lang w:val="sr-Cyrl-RS"/>
        </w:rPr>
        <w:t xml:space="preserve">„композитних” материјала који се састоје од „влакнастих или филаментних материјала” наведених у </w:t>
      </w:r>
      <w:r w:rsidR="002C3781">
        <w:rPr>
          <w:rFonts w:eastAsia="Times New Roman"/>
          <w:noProof/>
          <w:sz w:val="24"/>
          <w:szCs w:val="24"/>
          <w:lang w:val="sr-Cyrl-RS"/>
        </w:rPr>
        <w:t>1C</w:t>
      </w:r>
      <w:r w:rsidRPr="005736E5">
        <w:rPr>
          <w:rFonts w:eastAsia="Times New Roman"/>
          <w:noProof/>
          <w:sz w:val="24"/>
          <w:szCs w:val="24"/>
          <w:lang w:val="sr-Cyrl-RS"/>
        </w:rPr>
        <w:t xml:space="preserve">010.е. и смола наведених у </w:t>
      </w:r>
      <w:r w:rsidR="002C3781">
        <w:rPr>
          <w:rFonts w:eastAsia="Times New Roman"/>
          <w:noProof/>
          <w:sz w:val="24"/>
          <w:szCs w:val="24"/>
          <w:lang w:val="sr-Cyrl-RS"/>
        </w:rPr>
        <w:t>1C</w:t>
      </w:r>
      <w:r w:rsidRPr="005736E5">
        <w:rPr>
          <w:rFonts w:eastAsia="Times New Roman"/>
          <w:noProof/>
          <w:sz w:val="24"/>
          <w:szCs w:val="24"/>
          <w:lang w:val="sr-Cyrl-RS"/>
        </w:rPr>
        <w:t xml:space="preserve">008 или </w:t>
      </w:r>
      <w:r w:rsidR="002C3781">
        <w:rPr>
          <w:rFonts w:eastAsia="Times New Roman"/>
          <w:noProof/>
          <w:sz w:val="24"/>
          <w:szCs w:val="24"/>
          <w:lang w:val="sr-Cyrl-RS"/>
        </w:rPr>
        <w:t>1C</w:t>
      </w:r>
      <w:r w:rsidRPr="005736E5">
        <w:rPr>
          <w:rFonts w:eastAsia="Times New Roman"/>
          <w:noProof/>
          <w:sz w:val="24"/>
          <w:szCs w:val="24"/>
          <w:lang w:val="sr-Cyrl-RS"/>
        </w:rPr>
        <w:t>009.б.;</w:t>
      </w:r>
    </w:p>
    <w:p w:rsidR="005736E5" w:rsidRPr="005736E5" w:rsidRDefault="005736E5" w:rsidP="00372522">
      <w:pPr>
        <w:spacing w:line="177" w:lineRule="exact"/>
        <w:ind w:left="1418" w:hanging="284"/>
        <w:jc w:val="both"/>
        <w:rPr>
          <w:rFonts w:eastAsia="Times New Roman"/>
          <w:noProof/>
          <w:sz w:val="24"/>
          <w:szCs w:val="24"/>
          <w:lang w:val="sr-Cyrl-RS"/>
        </w:rPr>
      </w:pPr>
    </w:p>
    <w:p w:rsidR="005736E5" w:rsidRPr="005736E5" w:rsidRDefault="005736E5" w:rsidP="001A55A8">
      <w:pPr>
        <w:numPr>
          <w:ilvl w:val="1"/>
          <w:numId w:val="456"/>
        </w:numPr>
        <w:tabs>
          <w:tab w:val="left" w:pos="2020"/>
        </w:tabs>
        <w:ind w:left="1418" w:hanging="284"/>
        <w:jc w:val="both"/>
        <w:rPr>
          <w:rFonts w:eastAsia="Times New Roman"/>
          <w:noProof/>
          <w:sz w:val="24"/>
          <w:szCs w:val="24"/>
          <w:lang w:val="sr-Cyrl-RS"/>
        </w:rPr>
      </w:pPr>
      <w:r w:rsidRPr="005736E5">
        <w:rPr>
          <w:rFonts w:eastAsia="Times New Roman"/>
          <w:noProof/>
          <w:sz w:val="24"/>
          <w:szCs w:val="24"/>
          <w:lang w:val="sr-Cyrl-RS"/>
        </w:rPr>
        <w:t>металних „матри</w:t>
      </w:r>
      <w:r w:rsidRPr="005736E5">
        <w:rPr>
          <w:rFonts w:eastAsia="Arial"/>
          <w:noProof/>
          <w:sz w:val="24"/>
          <w:szCs w:val="24"/>
          <w:lang w:val="sr-Cyrl-RS"/>
        </w:rPr>
        <w:t>ч</w:t>
      </w:r>
      <w:r w:rsidRPr="005736E5">
        <w:rPr>
          <w:rFonts w:eastAsia="Times New Roman"/>
          <w:noProof/>
          <w:sz w:val="24"/>
          <w:szCs w:val="24"/>
          <w:lang w:val="sr-Cyrl-RS"/>
        </w:rPr>
        <w:t>них” „композита” оја</w:t>
      </w:r>
      <w:r w:rsidRPr="005736E5">
        <w:rPr>
          <w:rFonts w:eastAsia="Arial"/>
          <w:noProof/>
          <w:sz w:val="24"/>
          <w:szCs w:val="24"/>
          <w:lang w:val="sr-Cyrl-RS"/>
        </w:rPr>
        <w:t>ч</w:t>
      </w:r>
      <w:r w:rsidRPr="005736E5">
        <w:rPr>
          <w:rFonts w:eastAsia="Times New Roman"/>
          <w:noProof/>
          <w:sz w:val="24"/>
          <w:szCs w:val="24"/>
          <w:lang w:val="sr-Cyrl-RS"/>
        </w:rPr>
        <w:t xml:space="preserve">аних неким од </w:t>
      </w:r>
      <w:r w:rsidR="00EB273F">
        <w:rPr>
          <w:rFonts w:eastAsia="Times New Roman"/>
          <w:noProof/>
          <w:sz w:val="24"/>
          <w:szCs w:val="24"/>
          <w:lang w:val="sr-Cyrl-RS"/>
        </w:rPr>
        <w:t>сљедећих</w:t>
      </w:r>
      <w:r w:rsidRPr="005736E5">
        <w:rPr>
          <w:rFonts w:eastAsia="Times New Roman"/>
          <w:noProof/>
          <w:sz w:val="24"/>
          <w:szCs w:val="24"/>
          <w:lang w:val="sr-Cyrl-RS"/>
        </w:rPr>
        <w:t xml:space="preserve"> материјала:</w:t>
      </w:r>
    </w:p>
    <w:p w:rsidR="005736E5" w:rsidRPr="005736E5" w:rsidRDefault="005736E5" w:rsidP="00372522">
      <w:pPr>
        <w:spacing w:line="195" w:lineRule="exact"/>
        <w:ind w:left="1134" w:hanging="283"/>
        <w:jc w:val="both"/>
        <w:rPr>
          <w:rFonts w:eastAsia="Times New Roman"/>
          <w:noProof/>
          <w:sz w:val="24"/>
          <w:szCs w:val="24"/>
          <w:lang w:val="sr-Cyrl-RS"/>
        </w:rPr>
      </w:pPr>
    </w:p>
    <w:p w:rsidR="005736E5" w:rsidRPr="005736E5" w:rsidRDefault="003E1512"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 xml:space="preserve">материјала наведених у </w:t>
      </w:r>
      <w:r w:rsidR="002C3781">
        <w:rPr>
          <w:rFonts w:eastAsia="Times New Roman"/>
          <w:noProof/>
          <w:sz w:val="24"/>
          <w:szCs w:val="24"/>
          <w:lang w:val="sr-Cyrl-RS"/>
        </w:rPr>
        <w:t>1C</w:t>
      </w:r>
      <w:r w:rsidR="005736E5" w:rsidRPr="005736E5">
        <w:rPr>
          <w:rFonts w:eastAsia="Times New Roman"/>
          <w:noProof/>
          <w:sz w:val="24"/>
          <w:szCs w:val="24"/>
          <w:lang w:val="sr-Cyrl-RS"/>
        </w:rPr>
        <w:t>007;</w:t>
      </w:r>
    </w:p>
    <w:p w:rsidR="005736E5" w:rsidRPr="005736E5" w:rsidRDefault="005736E5" w:rsidP="00372522">
      <w:pPr>
        <w:spacing w:line="196" w:lineRule="exact"/>
        <w:ind w:left="1418"/>
        <w:jc w:val="both"/>
        <w:rPr>
          <w:rFonts w:eastAsia="Times New Roman"/>
          <w:noProof/>
          <w:sz w:val="24"/>
          <w:szCs w:val="24"/>
          <w:lang w:val="sr-Cyrl-RS"/>
        </w:rPr>
      </w:pPr>
    </w:p>
    <w:p w:rsidR="005736E5" w:rsidRPr="005736E5" w:rsidRDefault="003E1512"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 xml:space="preserve">„влакнастих или филаментних материјала” наведених у </w:t>
      </w:r>
      <w:r w:rsidR="002C3781">
        <w:rPr>
          <w:rFonts w:eastAsia="Times New Roman"/>
          <w:noProof/>
          <w:sz w:val="24"/>
          <w:szCs w:val="24"/>
          <w:lang w:val="sr-Cyrl-RS"/>
        </w:rPr>
        <w:t>1C</w:t>
      </w:r>
      <w:r w:rsidR="005736E5" w:rsidRPr="005736E5">
        <w:rPr>
          <w:rFonts w:eastAsia="Times New Roman"/>
          <w:noProof/>
          <w:sz w:val="24"/>
          <w:szCs w:val="24"/>
          <w:lang w:val="sr-Cyrl-RS"/>
        </w:rPr>
        <w:t xml:space="preserve">010 </w:t>
      </w:r>
      <w:r w:rsidR="005736E5" w:rsidRPr="005736E5">
        <w:rPr>
          <w:rFonts w:eastAsia="Times New Roman"/>
          <w:noProof/>
          <w:sz w:val="24"/>
          <w:szCs w:val="24"/>
          <w:u w:val="single"/>
          <w:lang w:val="sr-Cyrl-RS"/>
        </w:rPr>
        <w:t>или</w:t>
      </w:r>
    </w:p>
    <w:p w:rsidR="005736E5" w:rsidRPr="005736E5" w:rsidRDefault="005736E5" w:rsidP="00372522">
      <w:pPr>
        <w:spacing w:line="196" w:lineRule="exact"/>
        <w:ind w:left="1418"/>
        <w:jc w:val="both"/>
        <w:rPr>
          <w:rFonts w:eastAsia="Times New Roman"/>
          <w:noProof/>
          <w:sz w:val="24"/>
          <w:szCs w:val="24"/>
          <w:lang w:val="sr-Cyrl-RS"/>
        </w:rPr>
      </w:pPr>
    </w:p>
    <w:p w:rsidR="005736E5" w:rsidRPr="005736E5" w:rsidRDefault="003E1512"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ц. </w:t>
      </w:r>
      <w:r w:rsidR="005736E5" w:rsidRPr="005736E5">
        <w:rPr>
          <w:rFonts w:eastAsia="Times New Roman"/>
          <w:noProof/>
          <w:sz w:val="24"/>
          <w:szCs w:val="24"/>
          <w:lang w:val="sr-Cyrl-RS"/>
        </w:rPr>
        <w:t xml:space="preserve">алуминида наведених у </w:t>
      </w:r>
      <w:r w:rsidR="002C3781">
        <w:rPr>
          <w:rFonts w:eastAsia="Times New Roman"/>
          <w:noProof/>
          <w:sz w:val="24"/>
          <w:szCs w:val="24"/>
          <w:lang w:val="sr-Cyrl-RS"/>
        </w:rPr>
        <w:t>1C</w:t>
      </w:r>
      <w:r w:rsidR="005736E5" w:rsidRPr="005736E5">
        <w:rPr>
          <w:rFonts w:eastAsia="Times New Roman"/>
          <w:noProof/>
          <w:sz w:val="24"/>
          <w:szCs w:val="24"/>
          <w:lang w:val="sr-Cyrl-RS"/>
        </w:rPr>
        <w:t xml:space="preserve">002.а. </w:t>
      </w:r>
      <w:r w:rsidR="005736E5" w:rsidRPr="005736E5">
        <w:rPr>
          <w:rFonts w:eastAsia="Times New Roman"/>
          <w:noProof/>
          <w:sz w:val="24"/>
          <w:szCs w:val="24"/>
          <w:u w:val="single"/>
          <w:lang w:val="sr-Cyrl-RS"/>
        </w:rPr>
        <w:t>или</w:t>
      </w:r>
    </w:p>
    <w:p w:rsidR="005736E5" w:rsidRPr="005736E5" w:rsidRDefault="005736E5" w:rsidP="00372522">
      <w:pPr>
        <w:spacing w:line="196" w:lineRule="exact"/>
        <w:ind w:left="1134" w:hanging="283"/>
        <w:jc w:val="both"/>
        <w:rPr>
          <w:rFonts w:eastAsia="Times New Roman"/>
          <w:noProof/>
          <w:sz w:val="24"/>
          <w:szCs w:val="24"/>
          <w:lang w:val="sr-Cyrl-RS"/>
        </w:rPr>
      </w:pPr>
    </w:p>
    <w:p w:rsidR="005736E5" w:rsidRPr="005736E5" w:rsidRDefault="005736E5" w:rsidP="001A55A8">
      <w:pPr>
        <w:numPr>
          <w:ilvl w:val="1"/>
          <w:numId w:val="456"/>
        </w:numPr>
        <w:tabs>
          <w:tab w:val="left" w:pos="2020"/>
        </w:tabs>
        <w:ind w:left="1418" w:hanging="283"/>
        <w:jc w:val="both"/>
        <w:rPr>
          <w:rFonts w:eastAsia="Times New Roman"/>
          <w:noProof/>
          <w:sz w:val="24"/>
          <w:szCs w:val="24"/>
          <w:lang w:val="sr-Cyrl-RS"/>
        </w:rPr>
      </w:pPr>
      <w:r w:rsidRPr="005736E5">
        <w:rPr>
          <w:rFonts w:eastAsia="Times New Roman"/>
          <w:noProof/>
          <w:sz w:val="24"/>
          <w:szCs w:val="24"/>
          <w:lang w:val="sr-Cyrl-RS"/>
        </w:rPr>
        <w:t>керами</w:t>
      </w:r>
      <w:r w:rsidRPr="005736E5">
        <w:rPr>
          <w:rFonts w:eastAsia="Arial"/>
          <w:noProof/>
          <w:sz w:val="24"/>
          <w:szCs w:val="24"/>
          <w:lang w:val="sr-Cyrl-RS"/>
        </w:rPr>
        <w:t>ч</w:t>
      </w:r>
      <w:r w:rsidRPr="005736E5">
        <w:rPr>
          <w:rFonts w:eastAsia="Times New Roman"/>
          <w:noProof/>
          <w:sz w:val="24"/>
          <w:szCs w:val="24"/>
          <w:lang w:val="sr-Cyrl-RS"/>
        </w:rPr>
        <w:t>ких „матри</w:t>
      </w:r>
      <w:r w:rsidRPr="005736E5">
        <w:rPr>
          <w:rFonts w:eastAsia="Arial"/>
          <w:noProof/>
          <w:sz w:val="24"/>
          <w:szCs w:val="24"/>
          <w:lang w:val="sr-Cyrl-RS"/>
        </w:rPr>
        <w:t>ч</w:t>
      </w:r>
      <w:r w:rsidRPr="005736E5">
        <w:rPr>
          <w:rFonts w:eastAsia="Times New Roman"/>
          <w:noProof/>
          <w:sz w:val="24"/>
          <w:szCs w:val="24"/>
          <w:lang w:val="sr-Cyrl-RS"/>
        </w:rPr>
        <w:t xml:space="preserve">них” „композитних” материјала наведених у </w:t>
      </w:r>
      <w:r w:rsidR="002C3781">
        <w:rPr>
          <w:rFonts w:eastAsia="Times New Roman"/>
          <w:noProof/>
          <w:sz w:val="24"/>
          <w:szCs w:val="24"/>
          <w:lang w:val="sr-Cyrl-RS"/>
        </w:rPr>
        <w:t>1C</w:t>
      </w:r>
      <w:r w:rsidRPr="005736E5">
        <w:rPr>
          <w:rFonts w:eastAsia="Times New Roman"/>
          <w:noProof/>
          <w:sz w:val="24"/>
          <w:szCs w:val="24"/>
          <w:lang w:val="sr-Cyrl-RS"/>
        </w:rPr>
        <w:t>007;</w:t>
      </w:r>
    </w:p>
    <w:p w:rsidR="005736E5" w:rsidRPr="005736E5" w:rsidRDefault="005736E5" w:rsidP="00372522">
      <w:pPr>
        <w:spacing w:line="197" w:lineRule="exact"/>
        <w:ind w:left="1134" w:hanging="283"/>
        <w:jc w:val="both"/>
        <w:rPr>
          <w:noProof/>
          <w:sz w:val="24"/>
          <w:szCs w:val="24"/>
          <w:lang w:val="sr-Cyrl-RS"/>
        </w:rPr>
      </w:pPr>
    </w:p>
    <w:p w:rsidR="005736E5" w:rsidRPr="005736E5" w:rsidRDefault="005736E5" w:rsidP="00372522">
      <w:pPr>
        <w:tabs>
          <w:tab w:val="left" w:pos="2700"/>
        </w:tabs>
        <w:ind w:left="1134" w:firstLine="284"/>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Pr="005736E5">
        <w:rPr>
          <w:rFonts w:eastAsia="Times New Roman"/>
          <w:i/>
          <w:iCs/>
          <w:noProof/>
          <w:sz w:val="24"/>
          <w:szCs w:val="24"/>
          <w:lang w:val="sr-Cyrl-RS"/>
        </w:rPr>
        <w:t>Смањење масе није релевантно за стошце предњег брида.</w:t>
      </w:r>
    </w:p>
    <w:p w:rsidR="005736E5" w:rsidRPr="005736E5" w:rsidRDefault="005736E5" w:rsidP="00372522">
      <w:pPr>
        <w:spacing w:line="191" w:lineRule="exact"/>
        <w:ind w:left="1134" w:hanging="283"/>
        <w:jc w:val="both"/>
        <w:rPr>
          <w:noProof/>
          <w:sz w:val="24"/>
          <w:szCs w:val="24"/>
          <w:lang w:val="sr-Cyrl-RS"/>
        </w:rPr>
      </w:pPr>
    </w:p>
    <w:p w:rsidR="005736E5" w:rsidRPr="005736E5" w:rsidRDefault="00EB11DB"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 xml:space="preserve">компоненте и структуре посебно обликоване за погонске </w:t>
      </w:r>
      <w:r w:rsidR="00C8007A">
        <w:rPr>
          <w:rFonts w:eastAsia="Times New Roman"/>
          <w:noProof/>
          <w:sz w:val="24"/>
          <w:szCs w:val="24"/>
          <w:lang w:val="sr-Cyrl-RS"/>
        </w:rPr>
        <w:t>системе</w:t>
      </w:r>
      <w:r w:rsidR="005736E5" w:rsidRPr="005736E5">
        <w:rPr>
          <w:rFonts w:eastAsia="Times New Roman"/>
          <w:noProof/>
          <w:sz w:val="24"/>
          <w:szCs w:val="24"/>
          <w:lang w:val="sr-Cyrl-RS"/>
        </w:rPr>
        <w:t xml:space="preserve"> лансирних возила наведене у 9А005 до 9А009 и произведене употребом неког од </w:t>
      </w:r>
      <w:r w:rsidR="00EB273F">
        <w:rPr>
          <w:rFonts w:eastAsia="Times New Roman"/>
          <w:noProof/>
          <w:sz w:val="24"/>
          <w:szCs w:val="24"/>
          <w:lang w:val="sr-Cyrl-RS"/>
        </w:rPr>
        <w:t>сљедећих</w:t>
      </w:r>
      <w:r w:rsidR="005736E5" w:rsidRPr="005736E5">
        <w:rPr>
          <w:rFonts w:eastAsia="Times New Roman"/>
          <w:noProof/>
          <w:sz w:val="24"/>
          <w:szCs w:val="24"/>
          <w:lang w:val="sr-Cyrl-RS"/>
        </w:rPr>
        <w:t xml:space="preserve"> материјала:</w:t>
      </w:r>
    </w:p>
    <w:p w:rsidR="005736E5" w:rsidRPr="005736E5" w:rsidRDefault="005736E5" w:rsidP="00372522">
      <w:pPr>
        <w:spacing w:line="195" w:lineRule="exact"/>
        <w:jc w:val="both"/>
        <w:rPr>
          <w:rFonts w:eastAsia="Times New Roman"/>
          <w:noProof/>
          <w:sz w:val="24"/>
          <w:szCs w:val="24"/>
          <w:lang w:val="sr-Cyrl-RS"/>
        </w:rPr>
      </w:pPr>
    </w:p>
    <w:p w:rsidR="005736E5" w:rsidRPr="005736E5" w:rsidRDefault="005736E5" w:rsidP="001A55A8">
      <w:pPr>
        <w:numPr>
          <w:ilvl w:val="1"/>
          <w:numId w:val="457"/>
        </w:numPr>
        <w:tabs>
          <w:tab w:val="left" w:pos="2020"/>
        </w:tabs>
        <w:ind w:left="1418" w:hanging="284"/>
        <w:jc w:val="both"/>
        <w:rPr>
          <w:rFonts w:eastAsia="Times New Roman"/>
          <w:noProof/>
          <w:sz w:val="24"/>
          <w:szCs w:val="24"/>
          <w:lang w:val="sr-Cyrl-RS"/>
        </w:rPr>
      </w:pPr>
      <w:r w:rsidRPr="005736E5">
        <w:rPr>
          <w:rFonts w:eastAsia="Times New Roman"/>
          <w:noProof/>
          <w:sz w:val="24"/>
          <w:szCs w:val="24"/>
          <w:lang w:val="sr-Cyrl-RS"/>
        </w:rPr>
        <w:t xml:space="preserve">„влакнастих или филаментних материјала” наведених у </w:t>
      </w:r>
      <w:r w:rsidR="002C3781">
        <w:rPr>
          <w:rFonts w:eastAsia="Times New Roman"/>
          <w:noProof/>
          <w:sz w:val="24"/>
          <w:szCs w:val="24"/>
          <w:lang w:val="sr-Cyrl-RS"/>
        </w:rPr>
        <w:t>1C</w:t>
      </w:r>
      <w:r w:rsidRPr="005736E5">
        <w:rPr>
          <w:rFonts w:eastAsia="Times New Roman"/>
          <w:noProof/>
          <w:sz w:val="24"/>
          <w:szCs w:val="24"/>
          <w:lang w:val="sr-Cyrl-RS"/>
        </w:rPr>
        <w:t xml:space="preserve">010.е. и смола наведених у </w:t>
      </w:r>
      <w:r w:rsidR="002C3781">
        <w:rPr>
          <w:rFonts w:eastAsia="Times New Roman"/>
          <w:noProof/>
          <w:sz w:val="24"/>
          <w:szCs w:val="24"/>
          <w:lang w:val="sr-Cyrl-RS"/>
        </w:rPr>
        <w:t>1C</w:t>
      </w:r>
      <w:r w:rsidRPr="005736E5">
        <w:rPr>
          <w:rFonts w:eastAsia="Times New Roman"/>
          <w:noProof/>
          <w:sz w:val="24"/>
          <w:szCs w:val="24"/>
          <w:lang w:val="sr-Cyrl-RS"/>
        </w:rPr>
        <w:t xml:space="preserve">008 или </w:t>
      </w:r>
      <w:r w:rsidR="002C3781">
        <w:rPr>
          <w:rFonts w:eastAsia="Times New Roman"/>
          <w:noProof/>
          <w:sz w:val="24"/>
          <w:szCs w:val="24"/>
          <w:lang w:val="sr-Cyrl-RS"/>
        </w:rPr>
        <w:t>1C</w:t>
      </w:r>
      <w:r w:rsidRPr="005736E5">
        <w:rPr>
          <w:rFonts w:eastAsia="Times New Roman"/>
          <w:noProof/>
          <w:sz w:val="24"/>
          <w:szCs w:val="24"/>
          <w:lang w:val="sr-Cyrl-RS"/>
        </w:rPr>
        <w:t>009.б.;</w:t>
      </w:r>
    </w:p>
    <w:p w:rsidR="005736E5" w:rsidRPr="005736E5" w:rsidRDefault="005736E5" w:rsidP="00372522">
      <w:pPr>
        <w:spacing w:line="196" w:lineRule="exact"/>
        <w:ind w:left="1418" w:hanging="284"/>
        <w:jc w:val="both"/>
        <w:rPr>
          <w:rFonts w:eastAsia="Times New Roman"/>
          <w:noProof/>
          <w:sz w:val="24"/>
          <w:szCs w:val="24"/>
          <w:lang w:val="sr-Cyrl-RS"/>
        </w:rPr>
      </w:pPr>
    </w:p>
    <w:p w:rsidR="005736E5" w:rsidRPr="005736E5" w:rsidRDefault="005736E5" w:rsidP="001A55A8">
      <w:pPr>
        <w:numPr>
          <w:ilvl w:val="1"/>
          <w:numId w:val="457"/>
        </w:numPr>
        <w:tabs>
          <w:tab w:val="left" w:pos="2020"/>
        </w:tabs>
        <w:ind w:left="1418" w:hanging="284"/>
        <w:jc w:val="both"/>
        <w:rPr>
          <w:rFonts w:eastAsia="Times New Roman"/>
          <w:noProof/>
          <w:sz w:val="24"/>
          <w:szCs w:val="24"/>
          <w:lang w:val="sr-Cyrl-RS"/>
        </w:rPr>
      </w:pPr>
      <w:r w:rsidRPr="005736E5">
        <w:rPr>
          <w:rFonts w:eastAsia="Times New Roman"/>
          <w:noProof/>
          <w:sz w:val="24"/>
          <w:szCs w:val="24"/>
          <w:lang w:val="sr-Cyrl-RS"/>
        </w:rPr>
        <w:t>металних „матри</w:t>
      </w:r>
      <w:r w:rsidRPr="005736E5">
        <w:rPr>
          <w:rFonts w:eastAsia="Arial"/>
          <w:noProof/>
          <w:sz w:val="24"/>
          <w:szCs w:val="24"/>
          <w:lang w:val="sr-Cyrl-RS"/>
        </w:rPr>
        <w:t>ч</w:t>
      </w:r>
      <w:r w:rsidRPr="005736E5">
        <w:rPr>
          <w:rFonts w:eastAsia="Times New Roman"/>
          <w:noProof/>
          <w:sz w:val="24"/>
          <w:szCs w:val="24"/>
          <w:lang w:val="sr-Cyrl-RS"/>
        </w:rPr>
        <w:t>них” „композита” оја</w:t>
      </w:r>
      <w:r w:rsidRPr="005736E5">
        <w:rPr>
          <w:rFonts w:eastAsia="Arial"/>
          <w:noProof/>
          <w:sz w:val="24"/>
          <w:szCs w:val="24"/>
          <w:lang w:val="sr-Cyrl-RS"/>
        </w:rPr>
        <w:t>ч</w:t>
      </w:r>
      <w:r w:rsidRPr="005736E5">
        <w:rPr>
          <w:rFonts w:eastAsia="Times New Roman"/>
          <w:noProof/>
          <w:sz w:val="24"/>
          <w:szCs w:val="24"/>
          <w:lang w:val="sr-Cyrl-RS"/>
        </w:rPr>
        <w:t xml:space="preserve">аних неким од </w:t>
      </w:r>
      <w:r w:rsidR="00EB273F">
        <w:rPr>
          <w:rFonts w:eastAsia="Times New Roman"/>
          <w:noProof/>
          <w:sz w:val="24"/>
          <w:szCs w:val="24"/>
          <w:lang w:val="sr-Cyrl-RS"/>
        </w:rPr>
        <w:t>сљедећих</w:t>
      </w:r>
      <w:r w:rsidRPr="005736E5">
        <w:rPr>
          <w:rFonts w:eastAsia="Times New Roman"/>
          <w:noProof/>
          <w:sz w:val="24"/>
          <w:szCs w:val="24"/>
          <w:lang w:val="sr-Cyrl-RS"/>
        </w:rPr>
        <w:t xml:space="preserve"> материјала:</w:t>
      </w:r>
    </w:p>
    <w:p w:rsidR="005736E5" w:rsidRPr="005736E5" w:rsidRDefault="005736E5" w:rsidP="00372522">
      <w:pPr>
        <w:spacing w:line="195" w:lineRule="exact"/>
        <w:ind w:left="1418" w:hanging="284"/>
        <w:jc w:val="both"/>
        <w:rPr>
          <w:rFonts w:eastAsia="Times New Roman"/>
          <w:noProof/>
          <w:sz w:val="24"/>
          <w:szCs w:val="24"/>
          <w:lang w:val="sr-Cyrl-RS"/>
        </w:rPr>
      </w:pPr>
    </w:p>
    <w:p w:rsidR="005736E5" w:rsidRPr="005736E5" w:rsidRDefault="003E1512"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 xml:space="preserve">материјала наведених у </w:t>
      </w:r>
      <w:r w:rsidR="002C3781">
        <w:rPr>
          <w:rFonts w:eastAsia="Times New Roman"/>
          <w:noProof/>
          <w:sz w:val="24"/>
          <w:szCs w:val="24"/>
          <w:lang w:val="sr-Cyrl-RS"/>
        </w:rPr>
        <w:t>1C</w:t>
      </w:r>
      <w:r w:rsidR="005736E5" w:rsidRPr="005736E5">
        <w:rPr>
          <w:rFonts w:eastAsia="Times New Roman"/>
          <w:noProof/>
          <w:sz w:val="24"/>
          <w:szCs w:val="24"/>
          <w:lang w:val="sr-Cyrl-RS"/>
        </w:rPr>
        <w:t>007;</w:t>
      </w:r>
    </w:p>
    <w:p w:rsidR="005736E5" w:rsidRPr="005736E5" w:rsidRDefault="005736E5" w:rsidP="00372522">
      <w:pPr>
        <w:spacing w:line="197" w:lineRule="exact"/>
        <w:ind w:left="1418"/>
        <w:jc w:val="both"/>
        <w:rPr>
          <w:rFonts w:eastAsia="Times New Roman"/>
          <w:noProof/>
          <w:sz w:val="24"/>
          <w:szCs w:val="24"/>
          <w:lang w:val="sr-Cyrl-RS"/>
        </w:rPr>
      </w:pPr>
    </w:p>
    <w:p w:rsidR="005736E5" w:rsidRPr="005736E5" w:rsidRDefault="003E1512"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 xml:space="preserve">„влакнастих или филаментних материјала” наведених у </w:t>
      </w:r>
      <w:r w:rsidR="002C3781">
        <w:rPr>
          <w:rFonts w:eastAsia="Times New Roman"/>
          <w:noProof/>
          <w:sz w:val="24"/>
          <w:szCs w:val="24"/>
          <w:lang w:val="sr-Cyrl-RS"/>
        </w:rPr>
        <w:t>1C</w:t>
      </w:r>
      <w:r w:rsidR="005736E5" w:rsidRPr="005736E5">
        <w:rPr>
          <w:rFonts w:eastAsia="Times New Roman"/>
          <w:noProof/>
          <w:sz w:val="24"/>
          <w:szCs w:val="24"/>
          <w:lang w:val="sr-Cyrl-RS"/>
        </w:rPr>
        <w:t xml:space="preserve">010 </w:t>
      </w:r>
      <w:r w:rsidR="005736E5" w:rsidRPr="005736E5">
        <w:rPr>
          <w:rFonts w:eastAsia="Times New Roman"/>
          <w:noProof/>
          <w:sz w:val="24"/>
          <w:szCs w:val="24"/>
          <w:u w:val="single"/>
          <w:lang w:val="sr-Cyrl-RS"/>
        </w:rPr>
        <w:t>или</w:t>
      </w:r>
    </w:p>
    <w:p w:rsidR="005736E5" w:rsidRPr="005736E5" w:rsidRDefault="005736E5" w:rsidP="00372522">
      <w:pPr>
        <w:spacing w:line="196" w:lineRule="exact"/>
        <w:ind w:left="1418"/>
        <w:jc w:val="both"/>
        <w:rPr>
          <w:rFonts w:eastAsia="Times New Roman"/>
          <w:noProof/>
          <w:sz w:val="24"/>
          <w:szCs w:val="24"/>
          <w:lang w:val="sr-Cyrl-RS"/>
        </w:rPr>
      </w:pPr>
    </w:p>
    <w:p w:rsidR="005736E5" w:rsidRPr="005736E5" w:rsidRDefault="003E1512"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ц. </w:t>
      </w:r>
      <w:r w:rsidR="005736E5" w:rsidRPr="005736E5">
        <w:rPr>
          <w:rFonts w:eastAsia="Times New Roman"/>
          <w:noProof/>
          <w:sz w:val="24"/>
          <w:szCs w:val="24"/>
          <w:lang w:val="sr-Cyrl-RS"/>
        </w:rPr>
        <w:t xml:space="preserve">алуминида наведених у </w:t>
      </w:r>
      <w:r w:rsidR="002C3781">
        <w:rPr>
          <w:rFonts w:eastAsia="Times New Roman"/>
          <w:noProof/>
          <w:sz w:val="24"/>
          <w:szCs w:val="24"/>
          <w:lang w:val="sr-Cyrl-RS"/>
        </w:rPr>
        <w:t>1C</w:t>
      </w:r>
      <w:r w:rsidR="005736E5" w:rsidRPr="005736E5">
        <w:rPr>
          <w:rFonts w:eastAsia="Times New Roman"/>
          <w:noProof/>
          <w:sz w:val="24"/>
          <w:szCs w:val="24"/>
          <w:lang w:val="sr-Cyrl-RS"/>
        </w:rPr>
        <w:t xml:space="preserve">002.а. </w:t>
      </w:r>
      <w:r w:rsidR="005736E5" w:rsidRPr="005736E5">
        <w:rPr>
          <w:rFonts w:eastAsia="Times New Roman"/>
          <w:noProof/>
          <w:sz w:val="24"/>
          <w:szCs w:val="24"/>
          <w:u w:val="single"/>
          <w:lang w:val="sr-Cyrl-RS"/>
        </w:rPr>
        <w:t>или</w:t>
      </w:r>
    </w:p>
    <w:p w:rsidR="005736E5" w:rsidRPr="005736E5" w:rsidRDefault="005736E5" w:rsidP="00372522">
      <w:pPr>
        <w:spacing w:line="196" w:lineRule="exact"/>
        <w:ind w:left="1418" w:hanging="284"/>
        <w:jc w:val="both"/>
        <w:rPr>
          <w:rFonts w:eastAsia="Times New Roman"/>
          <w:noProof/>
          <w:sz w:val="24"/>
          <w:szCs w:val="24"/>
          <w:lang w:val="sr-Cyrl-RS"/>
        </w:rPr>
      </w:pPr>
    </w:p>
    <w:p w:rsidR="005736E5" w:rsidRPr="005736E5" w:rsidRDefault="005736E5" w:rsidP="001A55A8">
      <w:pPr>
        <w:numPr>
          <w:ilvl w:val="1"/>
          <w:numId w:val="457"/>
        </w:numPr>
        <w:tabs>
          <w:tab w:val="left" w:pos="2020"/>
        </w:tabs>
        <w:ind w:left="1418" w:hanging="284"/>
        <w:jc w:val="both"/>
        <w:rPr>
          <w:rFonts w:eastAsia="Times New Roman"/>
          <w:noProof/>
          <w:sz w:val="24"/>
          <w:szCs w:val="24"/>
          <w:lang w:val="sr-Cyrl-RS"/>
        </w:rPr>
      </w:pPr>
      <w:r w:rsidRPr="005736E5">
        <w:rPr>
          <w:rFonts w:eastAsia="Times New Roman"/>
          <w:noProof/>
          <w:sz w:val="24"/>
          <w:szCs w:val="24"/>
          <w:lang w:val="sr-Cyrl-RS"/>
        </w:rPr>
        <w:t>керами</w:t>
      </w:r>
      <w:r w:rsidRPr="005736E5">
        <w:rPr>
          <w:rFonts w:eastAsia="Arial"/>
          <w:noProof/>
          <w:sz w:val="24"/>
          <w:szCs w:val="24"/>
          <w:lang w:val="sr-Cyrl-RS"/>
        </w:rPr>
        <w:t>ч</w:t>
      </w:r>
      <w:r w:rsidRPr="005736E5">
        <w:rPr>
          <w:rFonts w:eastAsia="Times New Roman"/>
          <w:noProof/>
          <w:sz w:val="24"/>
          <w:szCs w:val="24"/>
          <w:lang w:val="sr-Cyrl-RS"/>
        </w:rPr>
        <w:t>ких „матри</w:t>
      </w:r>
      <w:r w:rsidRPr="005736E5">
        <w:rPr>
          <w:rFonts w:eastAsia="Arial"/>
          <w:noProof/>
          <w:sz w:val="24"/>
          <w:szCs w:val="24"/>
          <w:lang w:val="sr-Cyrl-RS"/>
        </w:rPr>
        <w:t>ч</w:t>
      </w:r>
      <w:r w:rsidRPr="005736E5">
        <w:rPr>
          <w:rFonts w:eastAsia="Times New Roman"/>
          <w:noProof/>
          <w:sz w:val="24"/>
          <w:szCs w:val="24"/>
          <w:lang w:val="sr-Cyrl-RS"/>
        </w:rPr>
        <w:t xml:space="preserve">них” „композитних” материјала наведених у </w:t>
      </w:r>
      <w:r w:rsidR="002C3781">
        <w:rPr>
          <w:rFonts w:eastAsia="Times New Roman"/>
          <w:noProof/>
          <w:sz w:val="24"/>
          <w:szCs w:val="24"/>
          <w:lang w:val="sr-Cyrl-RS"/>
        </w:rPr>
        <w:t>1C</w:t>
      </w:r>
      <w:r w:rsidRPr="005736E5">
        <w:rPr>
          <w:rFonts w:eastAsia="Times New Roman"/>
          <w:noProof/>
          <w:sz w:val="24"/>
          <w:szCs w:val="24"/>
          <w:lang w:val="sr-Cyrl-RS"/>
        </w:rPr>
        <w:t>007;</w:t>
      </w:r>
    </w:p>
    <w:p w:rsidR="005736E5" w:rsidRPr="005736E5" w:rsidRDefault="005736E5" w:rsidP="00372522">
      <w:pPr>
        <w:spacing w:line="195" w:lineRule="exact"/>
        <w:ind w:left="1418" w:hanging="284"/>
        <w:jc w:val="both"/>
        <w:rPr>
          <w:rFonts w:eastAsia="Times New Roman"/>
          <w:noProof/>
          <w:sz w:val="24"/>
          <w:szCs w:val="24"/>
          <w:lang w:val="sr-Cyrl-RS"/>
        </w:rPr>
      </w:pPr>
    </w:p>
    <w:p w:rsidR="005736E5" w:rsidRPr="005736E5" w:rsidRDefault="003E1512" w:rsidP="00372522">
      <w:pPr>
        <w:tabs>
          <w:tab w:val="left" w:pos="1780"/>
        </w:tabs>
        <w:spacing w:line="246" w:lineRule="auto"/>
        <w:ind w:left="851"/>
        <w:jc w:val="both"/>
        <w:rPr>
          <w:rFonts w:eastAsia="Times New Roman"/>
          <w:noProof/>
          <w:sz w:val="24"/>
          <w:szCs w:val="24"/>
          <w:lang w:val="sr-Cyrl-RS"/>
        </w:rPr>
      </w:pPr>
      <w:r>
        <w:rPr>
          <w:rFonts w:eastAsia="Times New Roman"/>
          <w:noProof/>
          <w:sz w:val="24"/>
          <w:szCs w:val="24"/>
          <w:lang w:val="sr-Cyrl-RS"/>
        </w:rPr>
        <w:lastRenderedPageBreak/>
        <w:t xml:space="preserve">ц. </w:t>
      </w:r>
      <w:r w:rsidR="005736E5" w:rsidRPr="005736E5">
        <w:rPr>
          <w:rFonts w:eastAsia="Times New Roman"/>
          <w:noProof/>
          <w:sz w:val="24"/>
          <w:szCs w:val="24"/>
          <w:lang w:val="sr-Cyrl-RS"/>
        </w:rPr>
        <w:t xml:space="preserve">структурне компоненте и изолацијски </w:t>
      </w:r>
      <w:r w:rsidR="00C8007A">
        <w:rPr>
          <w:rFonts w:eastAsia="Times New Roman"/>
          <w:noProof/>
          <w:sz w:val="24"/>
          <w:szCs w:val="24"/>
          <w:lang w:val="sr-Cyrl-RS"/>
        </w:rPr>
        <w:t>системи</w:t>
      </w:r>
      <w:r w:rsidR="005736E5" w:rsidRPr="005736E5">
        <w:rPr>
          <w:rFonts w:eastAsia="Times New Roman"/>
          <w:noProof/>
          <w:sz w:val="24"/>
          <w:szCs w:val="24"/>
          <w:lang w:val="sr-Cyrl-RS"/>
        </w:rPr>
        <w:t xml:space="preserve"> посебно обликовани за активну контролу структура динами</w:t>
      </w:r>
      <w:r w:rsidR="005736E5" w:rsidRPr="005736E5">
        <w:rPr>
          <w:rFonts w:eastAsia="Arial"/>
          <w:noProof/>
          <w:sz w:val="24"/>
          <w:szCs w:val="24"/>
          <w:lang w:val="sr-Cyrl-RS"/>
        </w:rPr>
        <w:t>ч</w:t>
      </w:r>
      <w:r w:rsidR="005736E5" w:rsidRPr="005736E5">
        <w:rPr>
          <w:rFonts w:eastAsia="Times New Roman"/>
          <w:noProof/>
          <w:sz w:val="24"/>
          <w:szCs w:val="24"/>
          <w:lang w:val="sr-Cyrl-RS"/>
        </w:rPr>
        <w:t>ног одзива или искривљења „свемирске летјелице”;</w:t>
      </w:r>
    </w:p>
    <w:p w:rsidR="005736E5" w:rsidRPr="005736E5" w:rsidRDefault="005736E5" w:rsidP="00372522">
      <w:pPr>
        <w:spacing w:line="179" w:lineRule="exact"/>
        <w:jc w:val="both"/>
        <w:rPr>
          <w:rFonts w:eastAsia="Times New Roman"/>
          <w:noProof/>
          <w:sz w:val="24"/>
          <w:szCs w:val="24"/>
          <w:lang w:val="sr-Cyrl-RS"/>
        </w:rPr>
      </w:pPr>
    </w:p>
    <w:p w:rsidR="005736E5" w:rsidRPr="005736E5" w:rsidRDefault="003E1512"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д. пул</w:t>
      </w:r>
      <w:r w:rsidR="00C8007A">
        <w:rPr>
          <w:rFonts w:eastAsia="Times New Roman"/>
          <w:noProof/>
          <w:sz w:val="24"/>
          <w:szCs w:val="24"/>
          <w:lang w:val="sr-Cyrl-RS"/>
        </w:rPr>
        <w:t>сирајући</w:t>
      </w:r>
      <w:r w:rsidR="005736E5" w:rsidRPr="005736E5">
        <w:rPr>
          <w:rFonts w:eastAsia="Times New Roman"/>
          <w:noProof/>
          <w:sz w:val="24"/>
          <w:szCs w:val="24"/>
          <w:lang w:val="sr-Cyrl-RS"/>
        </w:rPr>
        <w:t xml:space="preserve"> </w:t>
      </w:r>
      <w:r w:rsidR="00C8007A" w:rsidRPr="00C8007A">
        <w:rPr>
          <w:rFonts w:eastAsia="Times New Roman"/>
          <w:noProof/>
          <w:sz w:val="24"/>
          <w:szCs w:val="24"/>
          <w:lang w:val="sr-Cyrl-RS"/>
        </w:rPr>
        <w:t>ракетни мотори са течним горивом са односом потисак/маса једнаким или већим од 1kN/kg  и временом одзива (вријеме потребно да би се остварило 90% од укупног прописаног потиска од момента стартовања) мањим од 30 ms.</w:t>
      </w:r>
    </w:p>
    <w:p w:rsidR="005736E5" w:rsidRPr="005736E5" w:rsidRDefault="005736E5" w:rsidP="00372522">
      <w:pPr>
        <w:spacing w:line="185" w:lineRule="exact"/>
        <w:ind w:left="1134" w:hanging="283"/>
        <w:jc w:val="both"/>
        <w:rPr>
          <w:noProof/>
          <w:sz w:val="24"/>
          <w:szCs w:val="24"/>
          <w:lang w:val="sr-Cyrl-RS"/>
        </w:rPr>
      </w:pPr>
    </w:p>
    <w:p w:rsidR="005736E5" w:rsidRPr="005736E5" w:rsidRDefault="005736E5" w:rsidP="00372522">
      <w:pPr>
        <w:spacing w:line="185" w:lineRule="exact"/>
        <w:ind w:left="1134" w:hanging="283"/>
        <w:jc w:val="both"/>
        <w:rPr>
          <w:noProof/>
          <w:sz w:val="24"/>
          <w:szCs w:val="24"/>
          <w:lang w:val="sr-Cyrl-RS"/>
        </w:rPr>
      </w:pPr>
    </w:p>
    <w:p w:rsidR="005736E5" w:rsidRPr="001208DA" w:rsidRDefault="005736E5" w:rsidP="00372522">
      <w:pPr>
        <w:tabs>
          <w:tab w:val="left" w:pos="1520"/>
        </w:tabs>
        <w:spacing w:line="245" w:lineRule="auto"/>
        <w:ind w:left="851" w:hanging="851"/>
        <w:jc w:val="both"/>
        <w:rPr>
          <w:b/>
          <w:noProof/>
          <w:sz w:val="24"/>
          <w:szCs w:val="24"/>
          <w:lang w:val="sr-Cyrl-RS"/>
        </w:rPr>
      </w:pPr>
      <w:r w:rsidRPr="001208DA">
        <w:rPr>
          <w:rFonts w:eastAsia="Times New Roman"/>
          <w:b/>
          <w:noProof/>
          <w:sz w:val="24"/>
          <w:szCs w:val="24"/>
          <w:lang w:val="sr-Cyrl-RS"/>
        </w:rPr>
        <w:t>9А011</w:t>
      </w:r>
      <w:r w:rsidRPr="001208DA">
        <w:rPr>
          <w:b/>
          <w:noProof/>
          <w:sz w:val="24"/>
          <w:szCs w:val="24"/>
          <w:lang w:val="sr-Cyrl-RS"/>
        </w:rPr>
        <w:tab/>
      </w:r>
      <w:r w:rsidRPr="001208DA">
        <w:rPr>
          <w:rFonts w:eastAsia="Times New Roman"/>
          <w:b/>
          <w:noProof/>
          <w:sz w:val="24"/>
          <w:szCs w:val="24"/>
          <w:lang w:val="sr-Cyrl-RS"/>
        </w:rPr>
        <w:t>Реактивни мотори с компресором (</w:t>
      </w:r>
      <w:r w:rsidR="001208DA">
        <w:rPr>
          <w:rFonts w:eastAsia="Times New Roman"/>
          <w:b/>
          <w:noProof/>
          <w:sz w:val="24"/>
          <w:szCs w:val="24"/>
          <w:lang w:val="en-US"/>
        </w:rPr>
        <w:t>ramjet</w:t>
      </w:r>
      <w:r w:rsidRPr="001208DA">
        <w:rPr>
          <w:rFonts w:eastAsia="Times New Roman"/>
          <w:b/>
          <w:noProof/>
          <w:sz w:val="24"/>
          <w:szCs w:val="24"/>
          <w:lang w:val="sr-Cyrl-RS"/>
        </w:rPr>
        <w:t>), надзву</w:t>
      </w:r>
      <w:r w:rsidRPr="001208DA">
        <w:rPr>
          <w:rFonts w:eastAsia="Arial"/>
          <w:b/>
          <w:noProof/>
          <w:sz w:val="24"/>
          <w:szCs w:val="24"/>
          <w:lang w:val="sr-Cyrl-RS"/>
        </w:rPr>
        <w:t>ч</w:t>
      </w:r>
      <w:r w:rsidRPr="001208DA">
        <w:rPr>
          <w:rFonts w:eastAsia="Times New Roman"/>
          <w:b/>
          <w:noProof/>
          <w:sz w:val="24"/>
          <w:szCs w:val="24"/>
          <w:lang w:val="sr-Cyrl-RS"/>
        </w:rPr>
        <w:t>ни реактивни мотори с компресором (</w:t>
      </w:r>
      <w:r w:rsidR="001208DA">
        <w:rPr>
          <w:rFonts w:eastAsia="Times New Roman"/>
          <w:b/>
          <w:noProof/>
          <w:sz w:val="24"/>
          <w:szCs w:val="24"/>
          <w:lang w:val="en-US"/>
        </w:rPr>
        <w:t>scramjet</w:t>
      </w:r>
      <w:r w:rsidRPr="001208DA">
        <w:rPr>
          <w:rFonts w:eastAsia="Times New Roman"/>
          <w:b/>
          <w:noProof/>
          <w:sz w:val="24"/>
          <w:szCs w:val="24"/>
          <w:lang w:val="sr-Cyrl-RS"/>
        </w:rPr>
        <w:t>) или комби</w:t>
      </w:r>
      <w:r w:rsidR="001208DA" w:rsidRPr="001208DA">
        <w:rPr>
          <w:rFonts w:eastAsia="Times New Roman"/>
          <w:b/>
          <w:noProof/>
          <w:sz w:val="24"/>
          <w:szCs w:val="24"/>
          <w:lang w:val="sr-Cyrl-RS"/>
        </w:rPr>
        <w:t>нов</w:t>
      </w:r>
      <w:r w:rsidRPr="001208DA">
        <w:rPr>
          <w:rFonts w:eastAsia="Times New Roman"/>
          <w:b/>
          <w:noProof/>
          <w:sz w:val="24"/>
          <w:szCs w:val="24"/>
          <w:lang w:val="sr-Cyrl-RS"/>
        </w:rPr>
        <w:t>ани цикли</w:t>
      </w:r>
      <w:r w:rsidRPr="001208DA">
        <w:rPr>
          <w:rFonts w:eastAsia="Arial"/>
          <w:b/>
          <w:noProof/>
          <w:sz w:val="24"/>
          <w:szCs w:val="24"/>
          <w:lang w:val="sr-Cyrl-RS"/>
        </w:rPr>
        <w:t>ч</w:t>
      </w:r>
      <w:r w:rsidRPr="001208DA">
        <w:rPr>
          <w:rFonts w:eastAsia="Times New Roman"/>
          <w:b/>
          <w:noProof/>
          <w:sz w:val="24"/>
          <w:szCs w:val="24"/>
          <w:lang w:val="sr-Cyrl-RS"/>
        </w:rPr>
        <w:t>ки мотори и за њих посебно обликоване компоненте.</w:t>
      </w:r>
    </w:p>
    <w:p w:rsidR="005736E5" w:rsidRPr="005736E5" w:rsidRDefault="005736E5" w:rsidP="00372522">
      <w:pPr>
        <w:spacing w:line="180" w:lineRule="exact"/>
        <w:ind w:left="851" w:hanging="851"/>
        <w:jc w:val="both"/>
        <w:rPr>
          <w:noProof/>
          <w:sz w:val="24"/>
          <w:szCs w:val="24"/>
          <w:lang w:val="sr-Cyrl-RS"/>
        </w:rPr>
      </w:pPr>
    </w:p>
    <w:p w:rsidR="005736E5" w:rsidRPr="005736E5" w:rsidRDefault="005736E5" w:rsidP="00372522">
      <w:pPr>
        <w:ind w:left="851" w:hanging="851"/>
        <w:jc w:val="both"/>
        <w:rPr>
          <w:rFonts w:eastAsia="Times New Roman"/>
          <w:i/>
          <w:iCs/>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ВИДЈЕТИ И 9А111 И 9А118.</w:t>
      </w:r>
    </w:p>
    <w:p w:rsidR="005736E5" w:rsidRPr="001208DA" w:rsidRDefault="005736E5" w:rsidP="00372522">
      <w:pPr>
        <w:jc w:val="both"/>
        <w:rPr>
          <w:noProof/>
          <w:sz w:val="24"/>
          <w:szCs w:val="24"/>
          <w:lang w:val="en-US"/>
        </w:rPr>
      </w:pPr>
    </w:p>
    <w:p w:rsidR="005736E5" w:rsidRPr="001208DA" w:rsidRDefault="005736E5" w:rsidP="00372522">
      <w:pPr>
        <w:tabs>
          <w:tab w:val="left" w:pos="1500"/>
        </w:tabs>
        <w:spacing w:line="246" w:lineRule="auto"/>
        <w:ind w:left="851" w:hanging="851"/>
        <w:jc w:val="both"/>
        <w:rPr>
          <w:rFonts w:eastAsia="Times New Roman"/>
          <w:b/>
          <w:noProof/>
          <w:sz w:val="24"/>
          <w:szCs w:val="24"/>
          <w:lang w:val="en-US"/>
        </w:rPr>
      </w:pPr>
      <w:r w:rsidRPr="001208DA">
        <w:rPr>
          <w:rFonts w:eastAsia="Times New Roman"/>
          <w:b/>
          <w:noProof/>
          <w:sz w:val="24"/>
          <w:szCs w:val="24"/>
          <w:lang w:val="sr-Cyrl-RS"/>
        </w:rPr>
        <w:t>9А012</w:t>
      </w:r>
      <w:r w:rsidRPr="001208DA">
        <w:rPr>
          <w:b/>
          <w:noProof/>
          <w:sz w:val="24"/>
          <w:szCs w:val="24"/>
          <w:lang w:val="sr-Cyrl-RS"/>
        </w:rPr>
        <w:tab/>
      </w:r>
      <w:r w:rsidR="001208DA">
        <w:rPr>
          <w:rFonts w:eastAsia="Times New Roman"/>
          <w:b/>
          <w:noProof/>
          <w:sz w:val="24"/>
          <w:szCs w:val="24"/>
          <w:lang w:val="sr-Cyrl-RS"/>
        </w:rPr>
        <w:t>„Беспилотне</w:t>
      </w:r>
      <w:r w:rsidR="001208DA">
        <w:rPr>
          <w:rFonts w:eastAsia="Times New Roman"/>
          <w:b/>
          <w:noProof/>
          <w:sz w:val="24"/>
          <w:szCs w:val="24"/>
          <w:lang w:val="sr-Cyrl-BA"/>
        </w:rPr>
        <w:t xml:space="preserve"> ваздушне</w:t>
      </w:r>
      <w:r w:rsidRPr="001208DA">
        <w:rPr>
          <w:rFonts w:eastAsia="Times New Roman"/>
          <w:b/>
          <w:noProof/>
          <w:sz w:val="24"/>
          <w:szCs w:val="24"/>
          <w:lang w:val="sr-Cyrl-RS"/>
        </w:rPr>
        <w:t xml:space="preserve"> летјелице” („</w:t>
      </w:r>
      <w:r w:rsidR="001208DA">
        <w:rPr>
          <w:rFonts w:eastAsia="Times New Roman"/>
          <w:b/>
          <w:noProof/>
          <w:sz w:val="24"/>
          <w:szCs w:val="24"/>
          <w:lang w:val="en-US"/>
        </w:rPr>
        <w:t>UAV</w:t>
      </w:r>
      <w:r w:rsidRPr="001208DA">
        <w:rPr>
          <w:rFonts w:eastAsia="Times New Roman"/>
          <w:b/>
          <w:noProof/>
          <w:sz w:val="24"/>
          <w:szCs w:val="24"/>
          <w:lang w:val="sr-Cyrl-RS"/>
        </w:rPr>
        <w:t>-ови”), беспилотни „</w:t>
      </w:r>
      <w:r w:rsidR="001208DA">
        <w:rPr>
          <w:rFonts w:eastAsia="Times New Roman"/>
          <w:b/>
          <w:noProof/>
          <w:sz w:val="24"/>
          <w:szCs w:val="24"/>
          <w:lang w:val="sr-Cyrl-RS"/>
        </w:rPr>
        <w:t>ваздушни</w:t>
      </w:r>
      <w:r w:rsidRPr="001208DA">
        <w:rPr>
          <w:rFonts w:eastAsia="Times New Roman"/>
          <w:b/>
          <w:noProof/>
          <w:sz w:val="24"/>
          <w:szCs w:val="24"/>
          <w:lang w:val="sr-Cyrl-RS"/>
        </w:rPr>
        <w:t xml:space="preserve"> бродови”, повезана опрема и компоненте, како слиједи:</w:t>
      </w:r>
    </w:p>
    <w:p w:rsidR="001208DA" w:rsidRPr="001208DA" w:rsidRDefault="001208DA" w:rsidP="00372522">
      <w:pPr>
        <w:tabs>
          <w:tab w:val="left" w:pos="1500"/>
        </w:tabs>
        <w:spacing w:line="246" w:lineRule="auto"/>
        <w:ind w:left="851" w:hanging="851"/>
        <w:jc w:val="both"/>
        <w:rPr>
          <w:noProof/>
          <w:sz w:val="24"/>
          <w:szCs w:val="24"/>
          <w:lang w:val="en-US"/>
        </w:rPr>
      </w:pPr>
    </w:p>
    <w:p w:rsidR="005736E5" w:rsidRPr="005736E5" w:rsidRDefault="005736E5" w:rsidP="00372522">
      <w:pPr>
        <w:ind w:left="851"/>
        <w:jc w:val="both"/>
        <w:rPr>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ВИДЈЕТИ И 9А112.</w:t>
      </w:r>
    </w:p>
    <w:p w:rsidR="005736E5" w:rsidRPr="005736E5" w:rsidRDefault="005736E5" w:rsidP="00372522">
      <w:pPr>
        <w:spacing w:line="292" w:lineRule="exact"/>
        <w:ind w:left="1134" w:hanging="283"/>
        <w:jc w:val="both"/>
        <w:rPr>
          <w:noProof/>
          <w:sz w:val="24"/>
          <w:szCs w:val="24"/>
          <w:lang w:val="sr-Cyrl-RS"/>
        </w:rPr>
      </w:pPr>
    </w:p>
    <w:p w:rsidR="005736E5" w:rsidRPr="005736E5" w:rsidRDefault="00EB11DB" w:rsidP="00372522">
      <w:pPr>
        <w:tabs>
          <w:tab w:val="left" w:pos="176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w:t>
      </w:r>
      <w:r w:rsidR="001208DA" w:rsidRPr="001208DA">
        <w:rPr>
          <w:rFonts w:eastAsia="Times New Roman"/>
          <w:noProof/>
          <w:sz w:val="24"/>
          <w:szCs w:val="24"/>
          <w:lang w:val="sr-Cyrl-RS"/>
        </w:rPr>
        <w:t xml:space="preserve">UAV </w:t>
      </w:r>
      <w:r w:rsidR="005736E5" w:rsidRPr="005736E5">
        <w:rPr>
          <w:rFonts w:eastAsia="Times New Roman"/>
          <w:noProof/>
          <w:sz w:val="24"/>
          <w:szCs w:val="24"/>
          <w:lang w:val="sr-Cyrl-RS"/>
        </w:rPr>
        <w:t>-ови” или беспилотни „</w:t>
      </w:r>
      <w:r w:rsidR="001208DA" w:rsidRPr="001208DA">
        <w:rPr>
          <w:rFonts w:eastAsia="Times New Roman"/>
          <w:noProof/>
          <w:sz w:val="24"/>
          <w:szCs w:val="24"/>
          <w:lang w:val="sr-Cyrl-RS"/>
        </w:rPr>
        <w:t xml:space="preserve">ваздушни </w:t>
      </w:r>
      <w:r w:rsidR="005736E5" w:rsidRPr="005736E5">
        <w:rPr>
          <w:rFonts w:eastAsia="Times New Roman"/>
          <w:noProof/>
          <w:sz w:val="24"/>
          <w:szCs w:val="24"/>
          <w:lang w:val="sr-Cyrl-RS"/>
        </w:rPr>
        <w:t>бродови”, који су н</w:t>
      </w:r>
      <w:r w:rsidR="001208DA">
        <w:rPr>
          <w:rFonts w:eastAsia="Times New Roman"/>
          <w:noProof/>
          <w:sz w:val="24"/>
          <w:szCs w:val="24"/>
          <w:lang w:val="sr-Cyrl-RS"/>
        </w:rPr>
        <w:t>аправљени тако да могу контролис</w:t>
      </w:r>
      <w:r w:rsidR="005736E5" w:rsidRPr="005736E5">
        <w:rPr>
          <w:rFonts w:eastAsia="Times New Roman"/>
          <w:noProof/>
          <w:sz w:val="24"/>
          <w:szCs w:val="24"/>
          <w:lang w:val="sr-Cyrl-RS"/>
        </w:rPr>
        <w:t xml:space="preserve">ано летјети управљани </w:t>
      </w:r>
      <w:r w:rsidR="001208DA">
        <w:rPr>
          <w:rFonts w:eastAsia="Times New Roman"/>
          <w:noProof/>
          <w:sz w:val="24"/>
          <w:szCs w:val="24"/>
          <w:lang w:val="sr-Cyrl-RS"/>
        </w:rPr>
        <w:t>директним</w:t>
      </w:r>
      <w:r w:rsidR="005736E5" w:rsidRPr="005736E5">
        <w:rPr>
          <w:rFonts w:eastAsia="Times New Roman"/>
          <w:noProof/>
          <w:sz w:val="24"/>
          <w:szCs w:val="24"/>
          <w:lang w:val="sr-Cyrl-RS"/>
        </w:rPr>
        <w:t xml:space="preserve"> ,природним приказом’ ,оператера’ и који имају било коју од </w:t>
      </w:r>
      <w:r w:rsidR="00EB273F">
        <w:rPr>
          <w:rFonts w:eastAsia="Times New Roman"/>
          <w:noProof/>
          <w:sz w:val="24"/>
          <w:szCs w:val="24"/>
          <w:lang w:val="sr-Cyrl-RS"/>
        </w:rPr>
        <w:t>сљедећих</w:t>
      </w:r>
      <w:r w:rsidR="005736E5" w:rsidRPr="005736E5">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5736E5" w:rsidRPr="005736E5">
        <w:rPr>
          <w:rFonts w:eastAsia="Times New Roman"/>
          <w:noProof/>
          <w:sz w:val="24"/>
          <w:szCs w:val="24"/>
          <w:lang w:val="sr-Cyrl-RS"/>
        </w:rPr>
        <w:t>:</w:t>
      </w:r>
    </w:p>
    <w:p w:rsidR="005736E5" w:rsidRPr="005736E5" w:rsidRDefault="005736E5" w:rsidP="00372522">
      <w:pPr>
        <w:spacing w:line="274" w:lineRule="exact"/>
        <w:jc w:val="both"/>
        <w:rPr>
          <w:rFonts w:eastAsia="Times New Roman"/>
          <w:noProof/>
          <w:sz w:val="24"/>
          <w:szCs w:val="24"/>
          <w:lang w:val="sr-Cyrl-RS"/>
        </w:rPr>
      </w:pPr>
    </w:p>
    <w:p w:rsidR="005736E5" w:rsidRPr="005736E5" w:rsidRDefault="005736E5" w:rsidP="001A55A8">
      <w:pPr>
        <w:numPr>
          <w:ilvl w:val="1"/>
          <w:numId w:val="458"/>
        </w:numPr>
        <w:tabs>
          <w:tab w:val="left" w:pos="2000"/>
        </w:tabs>
        <w:ind w:left="1418" w:hanging="284"/>
        <w:jc w:val="both"/>
        <w:rPr>
          <w:rFonts w:eastAsia="Times New Roman"/>
          <w:noProof/>
          <w:sz w:val="24"/>
          <w:szCs w:val="24"/>
          <w:lang w:val="sr-Cyrl-RS"/>
        </w:rPr>
      </w:pPr>
      <w:r w:rsidRPr="005736E5">
        <w:rPr>
          <w:rFonts w:eastAsia="Times New Roman"/>
          <w:noProof/>
          <w:sz w:val="24"/>
          <w:szCs w:val="24"/>
          <w:lang w:val="sr-Cyrl-RS"/>
        </w:rPr>
        <w:t>има све сљеде</w:t>
      </w:r>
      <w:r w:rsidRPr="005736E5">
        <w:rPr>
          <w:rFonts w:eastAsia="Arial"/>
          <w:noProof/>
          <w:sz w:val="24"/>
          <w:szCs w:val="24"/>
          <w:lang w:val="sr-Cyrl-RS"/>
        </w:rPr>
        <w:t>ћ</w:t>
      </w:r>
      <w:r w:rsidRPr="005736E5">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Pr="005736E5">
        <w:rPr>
          <w:rFonts w:eastAsia="Times New Roman"/>
          <w:noProof/>
          <w:sz w:val="24"/>
          <w:szCs w:val="24"/>
          <w:lang w:val="sr-Cyrl-RS"/>
        </w:rPr>
        <w:t>:</w:t>
      </w:r>
    </w:p>
    <w:p w:rsidR="005736E5" w:rsidRPr="005736E5" w:rsidRDefault="005736E5" w:rsidP="00372522">
      <w:pPr>
        <w:spacing w:line="290" w:lineRule="exact"/>
        <w:ind w:left="1418" w:hanging="284"/>
        <w:jc w:val="both"/>
        <w:rPr>
          <w:rFonts w:eastAsia="Times New Roman"/>
          <w:noProof/>
          <w:sz w:val="24"/>
          <w:szCs w:val="24"/>
          <w:lang w:val="sr-Cyrl-RS"/>
        </w:rPr>
      </w:pPr>
    </w:p>
    <w:p w:rsidR="005736E5" w:rsidRPr="005736E5" w:rsidRDefault="00EB11DB"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најве</w:t>
      </w:r>
      <w:r w:rsidR="005736E5" w:rsidRPr="005736E5">
        <w:rPr>
          <w:rFonts w:eastAsia="Arial"/>
          <w:noProof/>
          <w:sz w:val="24"/>
          <w:szCs w:val="24"/>
          <w:lang w:val="sr-Cyrl-RS"/>
        </w:rPr>
        <w:t>ћ</w:t>
      </w:r>
      <w:r w:rsidR="005736E5" w:rsidRPr="005736E5">
        <w:rPr>
          <w:rFonts w:eastAsia="Times New Roman"/>
          <w:noProof/>
          <w:sz w:val="24"/>
          <w:szCs w:val="24"/>
          <w:lang w:val="sr-Cyrl-RS"/>
        </w:rPr>
        <w:t>а ,издржљивост’ од 30 минута или дужа, али кра</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а од једног сата </w:t>
      </w:r>
      <w:r w:rsidR="005736E5" w:rsidRPr="005736E5">
        <w:rPr>
          <w:rFonts w:eastAsia="Times New Roman"/>
          <w:noProof/>
          <w:sz w:val="24"/>
          <w:szCs w:val="24"/>
          <w:u w:val="single"/>
          <w:lang w:val="sr-Cyrl-RS"/>
        </w:rPr>
        <w:t>и</w:t>
      </w:r>
    </w:p>
    <w:p w:rsidR="005736E5" w:rsidRPr="005736E5" w:rsidRDefault="005736E5" w:rsidP="00372522">
      <w:pPr>
        <w:spacing w:line="290" w:lineRule="exact"/>
        <w:ind w:left="1418"/>
        <w:jc w:val="both"/>
        <w:rPr>
          <w:rFonts w:eastAsia="Times New Roman"/>
          <w:noProof/>
          <w:sz w:val="24"/>
          <w:szCs w:val="24"/>
          <w:lang w:val="sr-Cyrl-RS"/>
        </w:rPr>
      </w:pPr>
    </w:p>
    <w:p w:rsidR="005736E5" w:rsidRPr="005736E5" w:rsidRDefault="00EB11DB" w:rsidP="00372522">
      <w:pPr>
        <w:tabs>
          <w:tab w:val="left" w:pos="2220"/>
          <w:tab w:val="left" w:pos="9214"/>
        </w:tabs>
        <w:spacing w:line="245" w:lineRule="auto"/>
        <w:ind w:left="1418"/>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направљени су так</w:t>
      </w:r>
      <w:r w:rsidR="001208DA">
        <w:rPr>
          <w:rFonts w:eastAsia="Times New Roman"/>
          <w:noProof/>
          <w:sz w:val="24"/>
          <w:szCs w:val="24"/>
          <w:lang w:val="sr-Cyrl-RS"/>
        </w:rPr>
        <w:t>о да полете и стабилно контролис</w:t>
      </w:r>
      <w:r w:rsidR="005736E5" w:rsidRPr="005736E5">
        <w:rPr>
          <w:rFonts w:eastAsia="Times New Roman"/>
          <w:noProof/>
          <w:sz w:val="24"/>
          <w:szCs w:val="24"/>
          <w:lang w:val="sr-Cyrl-RS"/>
        </w:rPr>
        <w:t>ано лете у налетима вјетра ја</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ине 46,3 </w:t>
      </w:r>
      <w:r w:rsidR="001208DA">
        <w:rPr>
          <w:rFonts w:eastAsia="Times New Roman"/>
          <w:noProof/>
          <w:sz w:val="24"/>
          <w:szCs w:val="24"/>
          <w:lang w:val="en-US"/>
        </w:rPr>
        <w:t>km</w:t>
      </w:r>
      <w:r w:rsidR="001208DA">
        <w:rPr>
          <w:rFonts w:eastAsia="Times New Roman"/>
          <w:noProof/>
          <w:sz w:val="24"/>
          <w:szCs w:val="24"/>
          <w:lang w:val="sr-Cyrl-RS"/>
        </w:rPr>
        <w:t>/</w:t>
      </w:r>
      <w:r w:rsidR="001208DA">
        <w:rPr>
          <w:rFonts w:eastAsia="Times New Roman"/>
          <w:noProof/>
          <w:sz w:val="24"/>
          <w:szCs w:val="24"/>
          <w:lang w:val="en-US"/>
        </w:rPr>
        <w:t>h</w:t>
      </w:r>
      <w:r w:rsidR="005736E5" w:rsidRPr="005736E5">
        <w:rPr>
          <w:rFonts w:eastAsia="Times New Roman"/>
          <w:noProof/>
          <w:sz w:val="24"/>
          <w:szCs w:val="24"/>
          <w:lang w:val="sr-Cyrl-RS"/>
        </w:rPr>
        <w:t xml:space="preserve"> (25 </w:t>
      </w:r>
      <w:r w:rsidR="005736E5" w:rsidRPr="005736E5">
        <w:rPr>
          <w:rFonts w:eastAsia="Arial"/>
          <w:noProof/>
          <w:sz w:val="24"/>
          <w:szCs w:val="24"/>
          <w:lang w:val="sr-Cyrl-RS"/>
        </w:rPr>
        <w:t>ч</w:t>
      </w:r>
      <w:r w:rsidR="005736E5" w:rsidRPr="005736E5">
        <w:rPr>
          <w:rFonts w:eastAsia="Times New Roman"/>
          <w:noProof/>
          <w:sz w:val="24"/>
          <w:szCs w:val="24"/>
          <w:lang w:val="sr-Cyrl-RS"/>
        </w:rPr>
        <w:t>ворова) или ја</w:t>
      </w:r>
      <w:r w:rsidR="005736E5" w:rsidRPr="005736E5">
        <w:rPr>
          <w:rFonts w:eastAsia="Arial"/>
          <w:noProof/>
          <w:sz w:val="24"/>
          <w:szCs w:val="24"/>
          <w:lang w:val="sr-Cyrl-RS"/>
        </w:rPr>
        <w:t>ч</w:t>
      </w:r>
      <w:r w:rsidR="005736E5" w:rsidRPr="005736E5">
        <w:rPr>
          <w:rFonts w:eastAsia="Times New Roman"/>
          <w:noProof/>
          <w:sz w:val="24"/>
          <w:szCs w:val="24"/>
          <w:lang w:val="sr-Cyrl-RS"/>
        </w:rPr>
        <w:t>има</w:t>
      </w:r>
      <w:r w:rsidR="005736E5" w:rsidRPr="005736E5">
        <w:rPr>
          <w:rFonts w:eastAsia="Arial"/>
          <w:noProof/>
          <w:sz w:val="24"/>
          <w:szCs w:val="24"/>
          <w:lang w:val="sr-Cyrl-RS"/>
        </w:rPr>
        <w:t xml:space="preserve"> </w:t>
      </w:r>
      <w:r w:rsidR="005736E5" w:rsidRPr="005736E5">
        <w:rPr>
          <w:rFonts w:eastAsia="Times New Roman"/>
          <w:noProof/>
          <w:sz w:val="24"/>
          <w:szCs w:val="24"/>
          <w:u w:val="single"/>
          <w:lang w:val="sr-Cyrl-RS"/>
        </w:rPr>
        <w:t>или</w:t>
      </w:r>
    </w:p>
    <w:p w:rsidR="005736E5" w:rsidRPr="005736E5" w:rsidRDefault="005736E5" w:rsidP="00372522">
      <w:pPr>
        <w:spacing w:line="275" w:lineRule="exact"/>
        <w:jc w:val="both"/>
        <w:rPr>
          <w:rFonts w:eastAsia="Times New Roman"/>
          <w:noProof/>
          <w:sz w:val="24"/>
          <w:szCs w:val="24"/>
          <w:lang w:val="sr-Cyrl-RS"/>
        </w:rPr>
      </w:pPr>
    </w:p>
    <w:p w:rsidR="005736E5" w:rsidRPr="005736E5" w:rsidRDefault="005736E5" w:rsidP="001A55A8">
      <w:pPr>
        <w:numPr>
          <w:ilvl w:val="1"/>
          <w:numId w:val="458"/>
        </w:numPr>
        <w:tabs>
          <w:tab w:val="left" w:pos="2000"/>
        </w:tabs>
        <w:ind w:left="1418" w:hanging="284"/>
        <w:jc w:val="both"/>
        <w:rPr>
          <w:rFonts w:eastAsia="Times New Roman"/>
          <w:noProof/>
          <w:sz w:val="24"/>
          <w:szCs w:val="24"/>
          <w:lang w:val="sr-Cyrl-RS"/>
        </w:rPr>
      </w:pPr>
      <w:r w:rsidRPr="005736E5">
        <w:rPr>
          <w:rFonts w:eastAsia="Times New Roman"/>
          <w:noProof/>
          <w:sz w:val="24"/>
          <w:szCs w:val="24"/>
          <w:lang w:val="sr-Cyrl-RS"/>
        </w:rPr>
        <w:t>најве</w:t>
      </w:r>
      <w:r w:rsidRPr="005736E5">
        <w:rPr>
          <w:rFonts w:eastAsia="Arial"/>
          <w:noProof/>
          <w:sz w:val="24"/>
          <w:szCs w:val="24"/>
          <w:lang w:val="sr-Cyrl-RS"/>
        </w:rPr>
        <w:t>ћ</w:t>
      </w:r>
      <w:r w:rsidRPr="005736E5">
        <w:rPr>
          <w:rFonts w:eastAsia="Times New Roman"/>
          <w:noProof/>
          <w:sz w:val="24"/>
          <w:szCs w:val="24"/>
          <w:lang w:val="sr-Cyrl-RS"/>
        </w:rPr>
        <w:t>а ‚издржљивост’ од једног сата или дужа;</w:t>
      </w:r>
    </w:p>
    <w:p w:rsidR="005736E5" w:rsidRPr="005736E5" w:rsidRDefault="005736E5" w:rsidP="00372522">
      <w:pPr>
        <w:spacing w:line="291" w:lineRule="exact"/>
        <w:jc w:val="both"/>
        <w:rPr>
          <w:noProof/>
          <w:sz w:val="24"/>
          <w:szCs w:val="24"/>
          <w:lang w:val="sr-Cyrl-RS"/>
        </w:rPr>
      </w:pPr>
    </w:p>
    <w:p w:rsidR="005736E5" w:rsidRPr="005736E5" w:rsidRDefault="005736E5" w:rsidP="00372522">
      <w:pPr>
        <w:ind w:left="1701" w:hanging="283"/>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ке напомене:</w:t>
      </w:r>
    </w:p>
    <w:p w:rsidR="005736E5" w:rsidRPr="005736E5" w:rsidRDefault="005736E5" w:rsidP="00372522">
      <w:pPr>
        <w:spacing w:line="122" w:lineRule="exact"/>
        <w:ind w:left="1701" w:hanging="283"/>
        <w:jc w:val="both"/>
        <w:rPr>
          <w:noProof/>
          <w:sz w:val="24"/>
          <w:szCs w:val="24"/>
          <w:lang w:val="sr-Cyrl-RS"/>
        </w:rPr>
      </w:pPr>
    </w:p>
    <w:p w:rsidR="005736E5" w:rsidRPr="005736E5" w:rsidRDefault="005736E5" w:rsidP="001A55A8">
      <w:pPr>
        <w:numPr>
          <w:ilvl w:val="1"/>
          <w:numId w:val="459"/>
        </w:numPr>
        <w:tabs>
          <w:tab w:val="left" w:pos="2000"/>
        </w:tabs>
        <w:spacing w:line="246" w:lineRule="auto"/>
        <w:ind w:left="1701" w:hanging="283"/>
        <w:jc w:val="both"/>
        <w:rPr>
          <w:rFonts w:eastAsia="Times New Roman"/>
          <w:i/>
          <w:iCs/>
          <w:noProof/>
          <w:sz w:val="24"/>
          <w:szCs w:val="24"/>
          <w:lang w:val="sr-Cyrl-RS"/>
        </w:rPr>
      </w:pPr>
      <w:r w:rsidRPr="005736E5">
        <w:rPr>
          <w:rFonts w:eastAsia="Times New Roman"/>
          <w:i/>
          <w:iCs/>
          <w:noProof/>
          <w:sz w:val="24"/>
          <w:szCs w:val="24"/>
          <w:lang w:val="sr-Cyrl-RS"/>
        </w:rPr>
        <w:t>За потребе 9А012.а</w:t>
      </w:r>
      <w:r w:rsidR="0077060D">
        <w:rPr>
          <w:rFonts w:eastAsia="Times New Roman"/>
          <w:i/>
          <w:iCs/>
          <w:noProof/>
          <w:sz w:val="24"/>
          <w:szCs w:val="24"/>
          <w:lang w:val="sr-Cyrl-RS"/>
        </w:rPr>
        <w:t>,</w:t>
      </w:r>
      <w:r w:rsidRPr="005736E5">
        <w:rPr>
          <w:rFonts w:eastAsia="Times New Roman"/>
          <w:i/>
          <w:iCs/>
          <w:noProof/>
          <w:sz w:val="24"/>
          <w:szCs w:val="24"/>
          <w:lang w:val="sr-Cyrl-RS"/>
        </w:rPr>
        <w:t xml:space="preserve"> ‚оператер’ је особа која активира „</w:t>
      </w:r>
      <w:r w:rsidR="001208DA">
        <w:rPr>
          <w:rFonts w:eastAsia="Times New Roman"/>
          <w:i/>
          <w:iCs/>
          <w:noProof/>
          <w:sz w:val="24"/>
          <w:szCs w:val="24"/>
          <w:lang w:val="en-US"/>
        </w:rPr>
        <w:t>UAV</w:t>
      </w:r>
      <w:r w:rsidRPr="005736E5">
        <w:rPr>
          <w:rFonts w:eastAsia="Times New Roman"/>
          <w:i/>
          <w:iCs/>
          <w:noProof/>
          <w:sz w:val="24"/>
          <w:szCs w:val="24"/>
          <w:lang w:val="sr-Cyrl-RS"/>
        </w:rPr>
        <w:t>” или беспилотни „</w:t>
      </w:r>
      <w:r w:rsidR="001208DA" w:rsidRPr="001208DA">
        <w:rPr>
          <w:rFonts w:eastAsia="Times New Roman"/>
          <w:i/>
          <w:iCs/>
          <w:noProof/>
          <w:sz w:val="24"/>
          <w:szCs w:val="24"/>
          <w:lang w:val="sr-Cyrl-RS"/>
        </w:rPr>
        <w:t xml:space="preserve">ваздушни </w:t>
      </w:r>
      <w:r w:rsidRPr="005736E5">
        <w:rPr>
          <w:rFonts w:eastAsia="Times New Roman"/>
          <w:i/>
          <w:iCs/>
          <w:noProof/>
          <w:sz w:val="24"/>
          <w:szCs w:val="24"/>
          <w:lang w:val="sr-Cyrl-RS"/>
        </w:rPr>
        <w:t>брод” или даје команде за његов лет.</w:t>
      </w:r>
    </w:p>
    <w:p w:rsidR="005736E5" w:rsidRPr="005736E5" w:rsidRDefault="005736E5" w:rsidP="00372522">
      <w:pPr>
        <w:spacing w:line="274" w:lineRule="exact"/>
        <w:ind w:left="1701" w:hanging="283"/>
        <w:jc w:val="both"/>
        <w:rPr>
          <w:rFonts w:eastAsia="Times New Roman"/>
          <w:i/>
          <w:iCs/>
          <w:noProof/>
          <w:sz w:val="24"/>
          <w:szCs w:val="24"/>
          <w:lang w:val="sr-Cyrl-RS"/>
        </w:rPr>
      </w:pPr>
    </w:p>
    <w:p w:rsidR="005736E5" w:rsidRPr="005736E5" w:rsidRDefault="005736E5" w:rsidP="001A55A8">
      <w:pPr>
        <w:numPr>
          <w:ilvl w:val="1"/>
          <w:numId w:val="459"/>
        </w:numPr>
        <w:tabs>
          <w:tab w:val="left" w:pos="2000"/>
        </w:tabs>
        <w:ind w:left="1701" w:hanging="283"/>
        <w:jc w:val="both"/>
        <w:rPr>
          <w:rFonts w:eastAsia="Times New Roman"/>
          <w:i/>
          <w:iCs/>
          <w:noProof/>
          <w:sz w:val="24"/>
          <w:szCs w:val="24"/>
          <w:lang w:val="sr-Cyrl-RS"/>
        </w:rPr>
      </w:pPr>
      <w:r w:rsidRPr="005736E5">
        <w:rPr>
          <w:rFonts w:eastAsia="Times New Roman"/>
          <w:i/>
          <w:iCs/>
          <w:noProof/>
          <w:sz w:val="24"/>
          <w:szCs w:val="24"/>
          <w:lang w:val="sr-Cyrl-RS"/>
        </w:rPr>
        <w:t>За потребе 9А012.а</w:t>
      </w:r>
      <w:r w:rsidR="0077060D">
        <w:rPr>
          <w:rFonts w:eastAsia="Times New Roman"/>
          <w:i/>
          <w:iCs/>
          <w:noProof/>
          <w:sz w:val="24"/>
          <w:szCs w:val="24"/>
          <w:lang w:val="sr-Cyrl-RS"/>
        </w:rPr>
        <w:t>,</w:t>
      </w:r>
      <w:r w:rsidRPr="005736E5">
        <w:rPr>
          <w:rFonts w:eastAsia="Times New Roman"/>
          <w:i/>
          <w:iCs/>
          <w:noProof/>
          <w:sz w:val="24"/>
          <w:szCs w:val="24"/>
          <w:lang w:val="sr-Cyrl-RS"/>
        </w:rPr>
        <w:t xml:space="preserve"> ‚издржљивост’ се изра</w:t>
      </w:r>
      <w:r w:rsidRPr="005736E5">
        <w:rPr>
          <w:rFonts w:eastAsia="Arial"/>
          <w:i/>
          <w:iCs/>
          <w:noProof/>
          <w:sz w:val="24"/>
          <w:szCs w:val="24"/>
          <w:lang w:val="sr-Cyrl-RS"/>
        </w:rPr>
        <w:t>ч</w:t>
      </w:r>
      <w:r w:rsidRPr="005736E5">
        <w:rPr>
          <w:rFonts w:eastAsia="Times New Roman"/>
          <w:i/>
          <w:iCs/>
          <w:noProof/>
          <w:sz w:val="24"/>
          <w:szCs w:val="24"/>
          <w:lang w:val="sr-Cyrl-RS"/>
        </w:rPr>
        <w:t xml:space="preserve">унава за </w:t>
      </w:r>
      <w:r w:rsidR="001208DA">
        <w:rPr>
          <w:rFonts w:eastAsia="Times New Roman"/>
          <w:i/>
          <w:iCs/>
          <w:noProof/>
          <w:sz w:val="24"/>
          <w:szCs w:val="24"/>
          <w:lang w:val="sr-Cyrl-RS"/>
        </w:rPr>
        <w:t>услове</w:t>
      </w:r>
      <w:r w:rsidRPr="005736E5">
        <w:rPr>
          <w:rFonts w:eastAsia="Times New Roman"/>
          <w:i/>
          <w:iCs/>
          <w:noProof/>
          <w:sz w:val="24"/>
          <w:szCs w:val="24"/>
          <w:lang w:val="sr-Cyrl-RS"/>
        </w:rPr>
        <w:t xml:space="preserve"> </w:t>
      </w:r>
      <w:r w:rsidR="001208DA">
        <w:rPr>
          <w:rFonts w:eastAsia="Times New Roman"/>
          <w:i/>
          <w:iCs/>
          <w:noProof/>
          <w:sz w:val="24"/>
          <w:szCs w:val="24"/>
          <w:lang w:val="en-US"/>
        </w:rPr>
        <w:t xml:space="preserve"> ISA</w:t>
      </w:r>
      <w:r w:rsidRPr="005736E5">
        <w:rPr>
          <w:rFonts w:eastAsia="Times New Roman"/>
          <w:i/>
          <w:iCs/>
          <w:noProof/>
          <w:sz w:val="24"/>
          <w:szCs w:val="24"/>
          <w:lang w:val="sr-Cyrl-RS"/>
        </w:rPr>
        <w:t xml:space="preserve"> (</w:t>
      </w:r>
      <w:r w:rsidR="00445438">
        <w:rPr>
          <w:rFonts w:eastAsia="Times New Roman"/>
          <w:i/>
          <w:iCs/>
          <w:noProof/>
          <w:sz w:val="24"/>
          <w:szCs w:val="24"/>
          <w:lang w:val="sr-Cyrl-RS"/>
        </w:rPr>
        <w:t>ISO</w:t>
      </w:r>
      <w:r w:rsidRPr="005736E5">
        <w:rPr>
          <w:rFonts w:eastAsia="Times New Roman"/>
          <w:i/>
          <w:iCs/>
          <w:noProof/>
          <w:sz w:val="24"/>
          <w:szCs w:val="24"/>
          <w:lang w:val="sr-Cyrl-RS"/>
        </w:rPr>
        <w:t xml:space="preserve"> 2533:1975) на </w:t>
      </w:r>
      <w:r w:rsidR="001208DA">
        <w:rPr>
          <w:rFonts w:eastAsia="Times New Roman"/>
          <w:i/>
          <w:iCs/>
          <w:noProof/>
          <w:sz w:val="24"/>
          <w:szCs w:val="24"/>
          <w:lang w:val="sr-Cyrl-RS"/>
        </w:rPr>
        <w:t>нивоу</w:t>
      </w:r>
      <w:r w:rsidRPr="005736E5">
        <w:rPr>
          <w:rFonts w:eastAsia="Times New Roman"/>
          <w:i/>
          <w:iCs/>
          <w:noProof/>
          <w:sz w:val="24"/>
          <w:szCs w:val="24"/>
          <w:lang w:val="sr-Cyrl-RS"/>
        </w:rPr>
        <w:t xml:space="preserve"> мора без вјетра.</w:t>
      </w:r>
      <w:r w:rsidR="001208DA">
        <w:rPr>
          <w:rFonts w:eastAsia="Times New Roman"/>
          <w:i/>
          <w:iCs/>
          <w:noProof/>
          <w:sz w:val="24"/>
          <w:szCs w:val="24"/>
          <w:lang w:val="en-US"/>
        </w:rPr>
        <w:t xml:space="preserve"> </w:t>
      </w:r>
    </w:p>
    <w:p w:rsidR="005736E5" w:rsidRPr="005736E5" w:rsidRDefault="005736E5" w:rsidP="00372522">
      <w:pPr>
        <w:spacing w:line="292" w:lineRule="exact"/>
        <w:ind w:left="1701" w:hanging="283"/>
        <w:jc w:val="both"/>
        <w:rPr>
          <w:rFonts w:eastAsia="Times New Roman"/>
          <w:i/>
          <w:iCs/>
          <w:noProof/>
          <w:sz w:val="24"/>
          <w:szCs w:val="24"/>
          <w:lang w:val="sr-Cyrl-RS"/>
        </w:rPr>
      </w:pPr>
    </w:p>
    <w:p w:rsidR="005736E5" w:rsidRPr="005736E5" w:rsidRDefault="005736E5" w:rsidP="001A55A8">
      <w:pPr>
        <w:numPr>
          <w:ilvl w:val="1"/>
          <w:numId w:val="459"/>
        </w:numPr>
        <w:tabs>
          <w:tab w:val="left" w:pos="2000"/>
        </w:tabs>
        <w:ind w:left="1701" w:hanging="283"/>
        <w:jc w:val="both"/>
        <w:rPr>
          <w:rFonts w:eastAsia="Times New Roman"/>
          <w:i/>
          <w:iCs/>
          <w:noProof/>
          <w:sz w:val="24"/>
          <w:szCs w:val="24"/>
          <w:lang w:val="sr-Cyrl-RS"/>
        </w:rPr>
      </w:pPr>
      <w:r w:rsidRPr="005736E5">
        <w:rPr>
          <w:rFonts w:eastAsia="Times New Roman"/>
          <w:i/>
          <w:iCs/>
          <w:noProof/>
          <w:sz w:val="24"/>
          <w:szCs w:val="24"/>
          <w:lang w:val="sr-Cyrl-RS"/>
        </w:rPr>
        <w:t>За потребе 9А012.а</w:t>
      </w:r>
      <w:r w:rsidR="0077060D">
        <w:rPr>
          <w:rFonts w:eastAsia="Times New Roman"/>
          <w:i/>
          <w:iCs/>
          <w:noProof/>
          <w:sz w:val="24"/>
          <w:szCs w:val="24"/>
          <w:lang w:val="sr-Cyrl-RS"/>
        </w:rPr>
        <w:t>,</w:t>
      </w:r>
      <w:r w:rsidRPr="005736E5">
        <w:rPr>
          <w:rFonts w:eastAsia="Times New Roman"/>
          <w:i/>
          <w:iCs/>
          <w:noProof/>
          <w:sz w:val="24"/>
          <w:szCs w:val="24"/>
          <w:lang w:val="sr-Cyrl-RS"/>
        </w:rPr>
        <w:t xml:space="preserve"> ‚природни приказ” зна</w:t>
      </w:r>
      <w:r w:rsidRPr="005736E5">
        <w:rPr>
          <w:rFonts w:eastAsia="Arial"/>
          <w:i/>
          <w:iCs/>
          <w:noProof/>
          <w:sz w:val="24"/>
          <w:szCs w:val="24"/>
          <w:lang w:val="sr-Cyrl-RS"/>
        </w:rPr>
        <w:t>ч</w:t>
      </w:r>
      <w:r w:rsidRPr="005736E5">
        <w:rPr>
          <w:rFonts w:eastAsia="Times New Roman"/>
          <w:i/>
          <w:iCs/>
          <w:noProof/>
          <w:sz w:val="24"/>
          <w:szCs w:val="24"/>
          <w:lang w:val="sr-Cyrl-RS"/>
        </w:rPr>
        <w:t xml:space="preserve">и непотпомогнути људски вид с корективним </w:t>
      </w:r>
      <w:r w:rsidR="001208DA">
        <w:rPr>
          <w:rFonts w:eastAsia="Times New Roman"/>
          <w:i/>
          <w:iCs/>
          <w:noProof/>
          <w:sz w:val="24"/>
          <w:szCs w:val="24"/>
          <w:lang w:val="sr-Cyrl-RS"/>
        </w:rPr>
        <w:t>сочивима</w:t>
      </w:r>
      <w:r w:rsidRPr="005736E5">
        <w:rPr>
          <w:rFonts w:eastAsia="Times New Roman"/>
          <w:i/>
          <w:iCs/>
          <w:noProof/>
          <w:sz w:val="24"/>
          <w:szCs w:val="24"/>
          <w:lang w:val="sr-Cyrl-RS"/>
        </w:rPr>
        <w:t xml:space="preserve"> или без њих.</w:t>
      </w:r>
    </w:p>
    <w:p w:rsidR="005736E5" w:rsidRPr="005736E5" w:rsidRDefault="005736E5" w:rsidP="00372522">
      <w:pPr>
        <w:spacing w:line="290" w:lineRule="exact"/>
        <w:ind w:left="1701" w:hanging="283"/>
        <w:jc w:val="both"/>
        <w:rPr>
          <w:rFonts w:eastAsia="Times New Roman"/>
          <w:i/>
          <w:iCs/>
          <w:noProof/>
          <w:sz w:val="24"/>
          <w:szCs w:val="24"/>
          <w:lang w:val="sr-Cyrl-RS"/>
        </w:rPr>
      </w:pPr>
    </w:p>
    <w:p w:rsidR="005736E5" w:rsidRDefault="00EB11DB"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повезана опрема или компоненте како слиједи:</w:t>
      </w:r>
    </w:p>
    <w:p w:rsidR="001208DA" w:rsidRPr="001208DA" w:rsidRDefault="001208DA" w:rsidP="00372522">
      <w:pPr>
        <w:tabs>
          <w:tab w:val="left" w:pos="1760"/>
        </w:tabs>
        <w:ind w:left="851"/>
        <w:jc w:val="both"/>
        <w:rPr>
          <w:rFonts w:eastAsia="Times New Roman"/>
          <w:noProof/>
          <w:sz w:val="24"/>
          <w:szCs w:val="24"/>
          <w:lang w:val="sr-Cyrl-RS"/>
        </w:rPr>
      </w:pPr>
    </w:p>
    <w:p w:rsidR="005736E5" w:rsidRPr="005736E5" w:rsidRDefault="005736E5" w:rsidP="001A55A8">
      <w:pPr>
        <w:numPr>
          <w:ilvl w:val="1"/>
          <w:numId w:val="460"/>
        </w:numPr>
        <w:tabs>
          <w:tab w:val="left" w:pos="2000"/>
        </w:tabs>
        <w:ind w:left="1418" w:hanging="284"/>
        <w:jc w:val="both"/>
        <w:rPr>
          <w:rFonts w:eastAsia="Times New Roman"/>
          <w:noProof/>
          <w:sz w:val="24"/>
          <w:szCs w:val="24"/>
          <w:lang w:val="sr-Cyrl-RS"/>
        </w:rPr>
      </w:pPr>
      <w:r w:rsidRPr="005736E5">
        <w:rPr>
          <w:rFonts w:eastAsia="Times New Roman"/>
          <w:noProof/>
          <w:sz w:val="24"/>
          <w:szCs w:val="24"/>
          <w:lang w:val="sr-Cyrl-RS"/>
        </w:rPr>
        <w:t>не употребљава се;</w:t>
      </w:r>
    </w:p>
    <w:p w:rsidR="005736E5" w:rsidRPr="005736E5" w:rsidRDefault="005736E5" w:rsidP="00372522">
      <w:pPr>
        <w:spacing w:line="291" w:lineRule="exact"/>
        <w:ind w:left="1418" w:hanging="284"/>
        <w:jc w:val="both"/>
        <w:rPr>
          <w:rFonts w:eastAsia="Times New Roman"/>
          <w:noProof/>
          <w:sz w:val="24"/>
          <w:szCs w:val="24"/>
          <w:lang w:val="sr-Cyrl-RS"/>
        </w:rPr>
      </w:pPr>
    </w:p>
    <w:p w:rsidR="005736E5" w:rsidRPr="005736E5" w:rsidRDefault="005736E5" w:rsidP="001A55A8">
      <w:pPr>
        <w:numPr>
          <w:ilvl w:val="1"/>
          <w:numId w:val="460"/>
        </w:numPr>
        <w:tabs>
          <w:tab w:val="left" w:pos="2000"/>
        </w:tabs>
        <w:ind w:left="1418" w:hanging="284"/>
        <w:jc w:val="both"/>
        <w:rPr>
          <w:rFonts w:eastAsia="Times New Roman"/>
          <w:noProof/>
          <w:sz w:val="24"/>
          <w:szCs w:val="24"/>
          <w:lang w:val="sr-Cyrl-RS"/>
        </w:rPr>
      </w:pPr>
      <w:r w:rsidRPr="005736E5">
        <w:rPr>
          <w:rFonts w:eastAsia="Times New Roman"/>
          <w:noProof/>
          <w:sz w:val="24"/>
          <w:szCs w:val="24"/>
          <w:lang w:val="sr-Cyrl-RS"/>
        </w:rPr>
        <w:t>не употребљава се;</w:t>
      </w:r>
    </w:p>
    <w:p w:rsidR="005736E5" w:rsidRPr="005736E5" w:rsidRDefault="005736E5" w:rsidP="00372522">
      <w:pPr>
        <w:spacing w:line="291" w:lineRule="exact"/>
        <w:ind w:left="1418" w:hanging="284"/>
        <w:jc w:val="both"/>
        <w:rPr>
          <w:rFonts w:eastAsia="Times New Roman"/>
          <w:noProof/>
          <w:sz w:val="24"/>
          <w:szCs w:val="24"/>
          <w:lang w:val="sr-Cyrl-RS"/>
        </w:rPr>
      </w:pPr>
    </w:p>
    <w:p w:rsidR="005736E5" w:rsidRPr="005736E5" w:rsidRDefault="005736E5" w:rsidP="001A55A8">
      <w:pPr>
        <w:numPr>
          <w:ilvl w:val="1"/>
          <w:numId w:val="460"/>
        </w:numPr>
        <w:tabs>
          <w:tab w:val="left" w:pos="2000"/>
          <w:tab w:val="left" w:pos="9214"/>
        </w:tabs>
        <w:spacing w:line="245" w:lineRule="auto"/>
        <w:ind w:left="1418" w:hanging="284"/>
        <w:jc w:val="both"/>
        <w:rPr>
          <w:rFonts w:eastAsia="Times New Roman"/>
          <w:noProof/>
          <w:sz w:val="24"/>
          <w:szCs w:val="24"/>
          <w:lang w:val="sr-Cyrl-RS"/>
        </w:rPr>
      </w:pPr>
      <w:r w:rsidRPr="005736E5">
        <w:rPr>
          <w:rFonts w:eastAsia="Times New Roman"/>
          <w:noProof/>
          <w:sz w:val="24"/>
          <w:szCs w:val="24"/>
          <w:lang w:val="sr-Cyrl-RS"/>
        </w:rPr>
        <w:t>опрема или компоненте посебно обликоване за претварање „летјелица” или „</w:t>
      </w:r>
      <w:r w:rsidR="001208DA" w:rsidRPr="001208DA">
        <w:rPr>
          <w:rFonts w:eastAsia="Times New Roman"/>
          <w:noProof/>
          <w:sz w:val="24"/>
          <w:szCs w:val="24"/>
          <w:lang w:val="sr-Cyrl-RS"/>
        </w:rPr>
        <w:t>ваздушни</w:t>
      </w:r>
      <w:r w:rsidR="001208DA">
        <w:rPr>
          <w:rFonts w:eastAsia="Times New Roman"/>
          <w:noProof/>
          <w:sz w:val="24"/>
          <w:szCs w:val="24"/>
          <w:lang w:val="sr-Cyrl-RS"/>
        </w:rPr>
        <w:t>х</w:t>
      </w:r>
      <w:r w:rsidR="001208DA" w:rsidRPr="001208DA">
        <w:rPr>
          <w:rFonts w:eastAsia="Times New Roman"/>
          <w:noProof/>
          <w:sz w:val="24"/>
          <w:szCs w:val="24"/>
          <w:lang w:val="sr-Cyrl-RS"/>
        </w:rPr>
        <w:t xml:space="preserve"> </w:t>
      </w:r>
      <w:r w:rsidRPr="005736E5">
        <w:rPr>
          <w:rFonts w:eastAsia="Times New Roman"/>
          <w:noProof/>
          <w:sz w:val="24"/>
          <w:szCs w:val="24"/>
          <w:lang w:val="sr-Cyrl-RS"/>
        </w:rPr>
        <w:t>бродова” с посадом у „</w:t>
      </w:r>
      <w:r w:rsidR="001208DA">
        <w:rPr>
          <w:rFonts w:eastAsia="Times New Roman"/>
          <w:noProof/>
          <w:sz w:val="24"/>
          <w:szCs w:val="24"/>
          <w:lang w:val="en-US"/>
        </w:rPr>
        <w:t>UAV</w:t>
      </w:r>
      <w:r w:rsidRPr="005736E5">
        <w:rPr>
          <w:rFonts w:eastAsia="Times New Roman"/>
          <w:noProof/>
          <w:sz w:val="24"/>
          <w:szCs w:val="24"/>
          <w:lang w:val="sr-Cyrl-RS"/>
        </w:rPr>
        <w:t>-ове” или беспилотне „</w:t>
      </w:r>
      <w:r w:rsidR="001208DA">
        <w:rPr>
          <w:rFonts w:eastAsia="Times New Roman"/>
          <w:noProof/>
          <w:sz w:val="24"/>
          <w:szCs w:val="24"/>
          <w:lang w:val="sr-Cyrl-RS"/>
        </w:rPr>
        <w:t>ваздушне</w:t>
      </w:r>
      <w:r w:rsidR="001208DA" w:rsidRPr="001208DA">
        <w:rPr>
          <w:rFonts w:eastAsia="Times New Roman"/>
          <w:noProof/>
          <w:sz w:val="24"/>
          <w:szCs w:val="24"/>
          <w:lang w:val="sr-Cyrl-RS"/>
        </w:rPr>
        <w:t xml:space="preserve"> </w:t>
      </w:r>
      <w:r w:rsidRPr="005736E5">
        <w:rPr>
          <w:rFonts w:eastAsia="Times New Roman"/>
          <w:noProof/>
          <w:sz w:val="24"/>
          <w:szCs w:val="24"/>
          <w:lang w:val="sr-Cyrl-RS"/>
        </w:rPr>
        <w:t>бродове” наведене у 9А012.а.;</w:t>
      </w:r>
    </w:p>
    <w:p w:rsidR="005736E5" w:rsidRPr="005736E5" w:rsidRDefault="005736E5" w:rsidP="00372522">
      <w:pPr>
        <w:tabs>
          <w:tab w:val="left" w:pos="9214"/>
        </w:tabs>
        <w:spacing w:line="275" w:lineRule="exact"/>
        <w:ind w:left="1418" w:hanging="284"/>
        <w:jc w:val="both"/>
        <w:rPr>
          <w:rFonts w:eastAsia="Times New Roman"/>
          <w:noProof/>
          <w:sz w:val="24"/>
          <w:szCs w:val="24"/>
          <w:lang w:val="sr-Cyrl-RS"/>
        </w:rPr>
      </w:pPr>
    </w:p>
    <w:p w:rsidR="005736E5" w:rsidRPr="005736E5" w:rsidRDefault="001208DA" w:rsidP="001A55A8">
      <w:pPr>
        <w:numPr>
          <w:ilvl w:val="1"/>
          <w:numId w:val="460"/>
        </w:numPr>
        <w:tabs>
          <w:tab w:val="left" w:pos="2000"/>
          <w:tab w:val="left" w:pos="9214"/>
        </w:tabs>
        <w:ind w:left="1418" w:hanging="284"/>
        <w:jc w:val="both"/>
        <w:rPr>
          <w:rFonts w:eastAsia="Times New Roman"/>
          <w:noProof/>
          <w:sz w:val="24"/>
          <w:szCs w:val="24"/>
          <w:lang w:val="sr-Cyrl-RS"/>
        </w:rPr>
      </w:pPr>
      <w:r>
        <w:rPr>
          <w:rFonts w:eastAsia="Times New Roman"/>
          <w:noProof/>
          <w:sz w:val="24"/>
          <w:szCs w:val="24"/>
          <w:lang w:val="sr-Cyrl-RS"/>
        </w:rPr>
        <w:t>клипни</w:t>
      </w:r>
      <w:r>
        <w:rPr>
          <w:rFonts w:eastAsia="Times New Roman"/>
          <w:noProof/>
          <w:sz w:val="24"/>
          <w:szCs w:val="24"/>
          <w:lang w:val="en-US"/>
        </w:rPr>
        <w:t xml:space="preserve"> </w:t>
      </w:r>
      <w:r w:rsidRPr="001208DA">
        <w:rPr>
          <w:rFonts w:eastAsia="Times New Roman"/>
          <w:noProof/>
          <w:sz w:val="24"/>
          <w:szCs w:val="24"/>
          <w:lang w:val="sr-Cyrl-RS"/>
        </w:rPr>
        <w:t>или ротаци</w:t>
      </w:r>
      <w:r w:rsidR="00C46492">
        <w:rPr>
          <w:rFonts w:eastAsia="Times New Roman"/>
          <w:noProof/>
          <w:sz w:val="24"/>
          <w:szCs w:val="24"/>
          <w:lang w:val="sr-Cyrl-RS"/>
        </w:rPr>
        <w:t>они</w:t>
      </w:r>
      <w:r w:rsidRPr="001208DA">
        <w:rPr>
          <w:rFonts w:eastAsia="Times New Roman"/>
          <w:noProof/>
          <w:sz w:val="24"/>
          <w:szCs w:val="24"/>
          <w:lang w:val="sr-Cyrl-RS"/>
        </w:rPr>
        <w:t xml:space="preserve"> мотори са унутрашњим сагоријевањем који усисавају ваздух, посебно пројектовани или модификовани за покретање </w:t>
      </w:r>
      <w:r>
        <w:rPr>
          <w:rFonts w:eastAsia="Times New Roman"/>
          <w:noProof/>
          <w:sz w:val="24"/>
          <w:szCs w:val="24"/>
          <w:lang w:val="en-US"/>
        </w:rPr>
        <w:t>BL</w:t>
      </w:r>
      <w:r w:rsidRPr="001208DA">
        <w:rPr>
          <w:rFonts w:eastAsia="Times New Roman"/>
          <w:noProof/>
          <w:sz w:val="24"/>
          <w:szCs w:val="24"/>
          <w:lang w:val="sr-Cyrl-RS"/>
        </w:rPr>
        <w:t xml:space="preserve"> или </w:t>
      </w:r>
      <w:r w:rsidRPr="001208DA">
        <w:rPr>
          <w:rFonts w:eastAsia="Times New Roman"/>
          <w:noProof/>
          <w:sz w:val="24"/>
          <w:szCs w:val="24"/>
          <w:lang w:val="sr-Cyrl-RS"/>
        </w:rPr>
        <w:lastRenderedPageBreak/>
        <w:t>беспилотних “летећих објеката лакших од ваздуха” на висинама изнад 50 000 стопа (15 240 m).</w:t>
      </w:r>
      <w:r w:rsidR="005736E5" w:rsidRPr="005736E5">
        <w:rPr>
          <w:rFonts w:eastAsia="Times New Roman"/>
          <w:noProof/>
          <w:sz w:val="24"/>
          <w:szCs w:val="24"/>
          <w:lang w:val="sr-Cyrl-RS"/>
        </w:rPr>
        <w:t>).</w:t>
      </w:r>
    </w:p>
    <w:p w:rsidR="005736E5" w:rsidRPr="001208DA" w:rsidRDefault="005736E5" w:rsidP="00372522">
      <w:pPr>
        <w:spacing w:line="281" w:lineRule="exact"/>
        <w:jc w:val="both"/>
        <w:rPr>
          <w:noProof/>
          <w:sz w:val="24"/>
          <w:szCs w:val="24"/>
          <w:lang w:val="en-US"/>
        </w:rPr>
      </w:pPr>
    </w:p>
    <w:p w:rsidR="005736E5" w:rsidRPr="001208DA" w:rsidRDefault="005736E5" w:rsidP="00372522">
      <w:pPr>
        <w:tabs>
          <w:tab w:val="left" w:pos="1500"/>
        </w:tabs>
        <w:ind w:left="851" w:hanging="851"/>
        <w:jc w:val="both"/>
        <w:rPr>
          <w:b/>
          <w:noProof/>
          <w:sz w:val="24"/>
          <w:szCs w:val="24"/>
          <w:lang w:val="sr-Cyrl-RS"/>
        </w:rPr>
      </w:pPr>
      <w:r w:rsidRPr="001208DA">
        <w:rPr>
          <w:rFonts w:eastAsia="Times New Roman"/>
          <w:b/>
          <w:noProof/>
          <w:sz w:val="24"/>
          <w:szCs w:val="24"/>
          <w:lang w:val="sr-Cyrl-RS"/>
        </w:rPr>
        <w:t>9А101</w:t>
      </w:r>
      <w:r w:rsidRPr="001208DA">
        <w:rPr>
          <w:b/>
          <w:noProof/>
          <w:sz w:val="24"/>
          <w:szCs w:val="24"/>
          <w:lang w:val="sr-Cyrl-RS"/>
        </w:rPr>
        <w:tab/>
      </w:r>
      <w:r w:rsidRPr="001208DA">
        <w:rPr>
          <w:rFonts w:eastAsia="Times New Roman"/>
          <w:b/>
          <w:noProof/>
          <w:sz w:val="24"/>
          <w:szCs w:val="24"/>
          <w:lang w:val="sr-Cyrl-RS"/>
        </w:rPr>
        <w:t>Турбомлазни и турбовентилаторски мотори, осим оних који су наведени у 9А001, како слиједи;</w:t>
      </w:r>
    </w:p>
    <w:p w:rsidR="005736E5" w:rsidRPr="005736E5" w:rsidRDefault="005736E5" w:rsidP="00372522">
      <w:pPr>
        <w:spacing w:line="292" w:lineRule="exact"/>
        <w:jc w:val="both"/>
        <w:rPr>
          <w:noProof/>
          <w:sz w:val="24"/>
          <w:szCs w:val="24"/>
          <w:lang w:val="sr-Cyrl-RS"/>
        </w:rPr>
      </w:pPr>
    </w:p>
    <w:p w:rsidR="005736E5" w:rsidRPr="005736E5" w:rsidRDefault="00EB11DB"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Мотори који имају све сљеде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5736E5" w:rsidRPr="005736E5">
        <w:rPr>
          <w:rFonts w:eastAsia="Times New Roman"/>
          <w:noProof/>
          <w:sz w:val="24"/>
          <w:szCs w:val="24"/>
          <w:lang w:val="sr-Cyrl-RS"/>
        </w:rPr>
        <w:t>:</w:t>
      </w:r>
    </w:p>
    <w:p w:rsidR="005736E5" w:rsidRPr="005736E5" w:rsidRDefault="005736E5" w:rsidP="00372522">
      <w:pPr>
        <w:spacing w:line="290" w:lineRule="exact"/>
        <w:ind w:left="1134" w:hanging="283"/>
        <w:jc w:val="both"/>
        <w:rPr>
          <w:rFonts w:eastAsia="Times New Roman"/>
          <w:noProof/>
          <w:sz w:val="24"/>
          <w:szCs w:val="24"/>
          <w:lang w:val="sr-Cyrl-RS"/>
        </w:rPr>
      </w:pPr>
    </w:p>
    <w:p w:rsidR="005736E5" w:rsidRPr="005736E5" w:rsidRDefault="001208DA" w:rsidP="001A55A8">
      <w:pPr>
        <w:numPr>
          <w:ilvl w:val="1"/>
          <w:numId w:val="461"/>
        </w:numPr>
        <w:tabs>
          <w:tab w:val="left" w:pos="2000"/>
        </w:tabs>
        <w:spacing w:line="245" w:lineRule="auto"/>
        <w:ind w:left="1418" w:hanging="284"/>
        <w:jc w:val="both"/>
        <w:rPr>
          <w:rFonts w:eastAsia="Times New Roman"/>
          <w:noProof/>
          <w:sz w:val="24"/>
          <w:szCs w:val="24"/>
          <w:lang w:val="sr-Cyrl-RS"/>
        </w:rPr>
      </w:pPr>
      <w:r>
        <w:rPr>
          <w:rFonts w:eastAsia="Times New Roman"/>
          <w:noProof/>
          <w:sz w:val="24"/>
          <w:szCs w:val="24"/>
          <w:lang w:val="sr-Cyrl-RS"/>
        </w:rPr>
        <w:t>‚максималну</w:t>
      </w:r>
      <w:r w:rsidR="005736E5" w:rsidRPr="005736E5">
        <w:rPr>
          <w:rFonts w:eastAsia="Times New Roman"/>
          <w:noProof/>
          <w:sz w:val="24"/>
          <w:szCs w:val="24"/>
          <w:lang w:val="sr-Cyrl-RS"/>
        </w:rPr>
        <w:t xml:space="preserve"> </w:t>
      </w:r>
      <w:r w:rsidRPr="001208DA">
        <w:rPr>
          <w:rFonts w:eastAsia="Times New Roman"/>
          <w:noProof/>
          <w:sz w:val="24"/>
          <w:szCs w:val="24"/>
          <w:lang w:val="sr-Cyrl-RS"/>
        </w:rPr>
        <w:t>вриједност потиска</w:t>
      </w:r>
      <w:r>
        <w:rPr>
          <w:rFonts w:eastAsia="Times New Roman"/>
          <w:noProof/>
          <w:sz w:val="24"/>
          <w:szCs w:val="24"/>
          <w:lang w:val="sr-Cyrl-BA"/>
        </w:rPr>
        <w:t>'</w:t>
      </w:r>
      <w:r w:rsidRPr="001208DA">
        <w:rPr>
          <w:rFonts w:eastAsia="Times New Roman"/>
          <w:noProof/>
          <w:sz w:val="24"/>
          <w:szCs w:val="24"/>
          <w:lang w:val="sr-Cyrl-RS"/>
        </w:rPr>
        <w:t xml:space="preserve"> већу од 400 N (добијену док мотор није инсталиран) осим мотора одобрених за цивилну употребу с максималним потиском већим од 8 890 N (добијеним док мотор није инсталиран); и</w:t>
      </w:r>
    </w:p>
    <w:p w:rsidR="005736E5" w:rsidRPr="005736E5" w:rsidRDefault="005736E5" w:rsidP="00372522">
      <w:pPr>
        <w:spacing w:line="248" w:lineRule="exact"/>
        <w:ind w:left="1418" w:hanging="284"/>
        <w:jc w:val="both"/>
        <w:rPr>
          <w:rFonts w:eastAsia="Times New Roman"/>
          <w:noProof/>
          <w:sz w:val="24"/>
          <w:szCs w:val="24"/>
          <w:lang w:val="sr-Cyrl-RS"/>
        </w:rPr>
      </w:pPr>
    </w:p>
    <w:p w:rsidR="005736E5" w:rsidRPr="005736E5" w:rsidRDefault="005736E5" w:rsidP="001A55A8">
      <w:pPr>
        <w:numPr>
          <w:ilvl w:val="1"/>
          <w:numId w:val="461"/>
        </w:numPr>
        <w:tabs>
          <w:tab w:val="left" w:pos="2000"/>
        </w:tabs>
        <w:spacing w:line="209" w:lineRule="auto"/>
        <w:ind w:left="1418" w:hanging="284"/>
        <w:jc w:val="both"/>
        <w:rPr>
          <w:rFonts w:eastAsia="Times New Roman"/>
          <w:noProof/>
          <w:sz w:val="24"/>
          <w:szCs w:val="24"/>
          <w:lang w:val="sr-Cyrl-RS"/>
        </w:rPr>
      </w:pPr>
      <w:r w:rsidRPr="005736E5">
        <w:rPr>
          <w:rFonts w:eastAsia="Times New Roman"/>
          <w:noProof/>
          <w:sz w:val="24"/>
          <w:szCs w:val="24"/>
          <w:lang w:val="sr-Cyrl-RS"/>
        </w:rPr>
        <w:t>специфи</w:t>
      </w:r>
      <w:r w:rsidRPr="005736E5">
        <w:rPr>
          <w:rFonts w:eastAsia="Arial"/>
          <w:noProof/>
          <w:sz w:val="24"/>
          <w:szCs w:val="24"/>
          <w:lang w:val="sr-Cyrl-RS"/>
        </w:rPr>
        <w:t>ч</w:t>
      </w:r>
      <w:r w:rsidRPr="005736E5">
        <w:rPr>
          <w:rFonts w:eastAsia="Times New Roman"/>
          <w:noProof/>
          <w:sz w:val="24"/>
          <w:szCs w:val="24"/>
          <w:lang w:val="sr-Cyrl-RS"/>
        </w:rPr>
        <w:t xml:space="preserve">ну </w:t>
      </w:r>
      <w:r w:rsidR="001208DA" w:rsidRPr="001208DA">
        <w:rPr>
          <w:rFonts w:eastAsia="Times New Roman"/>
          <w:noProof/>
          <w:sz w:val="24"/>
          <w:szCs w:val="24"/>
          <w:lang w:val="sr-Cyrl-RS"/>
        </w:rPr>
        <w:t>потрошњу горива од 0,15 kg/N/h или мању (при максималној сталној снази у статичним условима  на нивоу мораи стандардној атмосфери  ICAO</w:t>
      </w:r>
      <w:r w:rsidR="001208DA">
        <w:rPr>
          <w:rFonts w:eastAsia="Times New Roman"/>
          <w:noProof/>
          <w:sz w:val="24"/>
          <w:szCs w:val="24"/>
          <w:lang w:val="sr-Cyrl-RS"/>
        </w:rPr>
        <w:t>);</w:t>
      </w:r>
    </w:p>
    <w:p w:rsidR="005736E5" w:rsidRPr="005736E5" w:rsidRDefault="005736E5" w:rsidP="00372522">
      <w:pPr>
        <w:spacing w:line="281" w:lineRule="exact"/>
        <w:ind w:left="1418" w:hanging="284"/>
        <w:jc w:val="both"/>
        <w:rPr>
          <w:rFonts w:eastAsia="Times New Roman"/>
          <w:noProof/>
          <w:sz w:val="24"/>
          <w:szCs w:val="24"/>
          <w:lang w:val="sr-Cyrl-RS"/>
        </w:rPr>
      </w:pPr>
    </w:p>
    <w:p w:rsidR="005736E5" w:rsidRPr="005736E5" w:rsidRDefault="001208DA" w:rsidP="001A55A8">
      <w:pPr>
        <w:numPr>
          <w:ilvl w:val="1"/>
          <w:numId w:val="461"/>
        </w:numPr>
        <w:tabs>
          <w:tab w:val="left" w:pos="2000"/>
        </w:tabs>
        <w:ind w:left="1418" w:hanging="284"/>
        <w:jc w:val="both"/>
        <w:rPr>
          <w:rFonts w:eastAsia="Times New Roman"/>
          <w:noProof/>
          <w:sz w:val="24"/>
          <w:szCs w:val="24"/>
          <w:lang w:val="sr-Cyrl-RS"/>
        </w:rPr>
      </w:pPr>
      <w:r>
        <w:rPr>
          <w:rFonts w:eastAsia="Times New Roman"/>
          <w:noProof/>
          <w:sz w:val="24"/>
          <w:szCs w:val="24"/>
          <w:lang w:val="sr-Cyrl-RS"/>
        </w:rPr>
        <w:t>‚сув</w:t>
      </w:r>
      <w:r w:rsidR="005736E5" w:rsidRPr="005736E5">
        <w:rPr>
          <w:rFonts w:eastAsia="Times New Roman"/>
          <w:noProof/>
          <w:sz w:val="24"/>
          <w:szCs w:val="24"/>
          <w:lang w:val="sr-Cyrl-RS"/>
        </w:rPr>
        <w:t xml:space="preserve">у масу’ мању од 750 </w:t>
      </w:r>
      <w:r w:rsidR="0095192D">
        <w:rPr>
          <w:rFonts w:eastAsia="Times New Roman"/>
          <w:noProof/>
          <w:sz w:val="24"/>
          <w:szCs w:val="24"/>
          <w:lang w:val="sr-Cyrl-RS"/>
        </w:rPr>
        <w:t>kg</w:t>
      </w:r>
      <w:r w:rsidR="005736E5" w:rsidRPr="005736E5">
        <w:rPr>
          <w:rFonts w:eastAsia="Times New Roman"/>
          <w:noProof/>
          <w:sz w:val="24"/>
          <w:szCs w:val="24"/>
          <w:lang w:val="sr-Cyrl-RS"/>
        </w:rPr>
        <w:t xml:space="preserve"> </w:t>
      </w:r>
      <w:r w:rsidR="005736E5" w:rsidRPr="005736E5">
        <w:rPr>
          <w:rFonts w:eastAsia="Times New Roman"/>
          <w:noProof/>
          <w:sz w:val="24"/>
          <w:szCs w:val="24"/>
          <w:u w:val="single"/>
          <w:lang w:val="sr-Cyrl-RS"/>
        </w:rPr>
        <w:t>и</w:t>
      </w:r>
    </w:p>
    <w:p w:rsidR="005736E5" w:rsidRPr="005736E5" w:rsidRDefault="005736E5" w:rsidP="00372522">
      <w:pPr>
        <w:spacing w:line="291" w:lineRule="exact"/>
        <w:ind w:left="1418" w:hanging="284"/>
        <w:jc w:val="both"/>
        <w:rPr>
          <w:rFonts w:eastAsia="Times New Roman"/>
          <w:noProof/>
          <w:sz w:val="24"/>
          <w:szCs w:val="24"/>
          <w:lang w:val="sr-Cyrl-RS"/>
        </w:rPr>
      </w:pPr>
    </w:p>
    <w:p w:rsidR="005736E5" w:rsidRPr="005736E5" w:rsidRDefault="005736E5" w:rsidP="001A55A8">
      <w:pPr>
        <w:numPr>
          <w:ilvl w:val="1"/>
          <w:numId w:val="461"/>
        </w:numPr>
        <w:tabs>
          <w:tab w:val="left" w:pos="2000"/>
        </w:tabs>
        <w:ind w:left="1418" w:hanging="284"/>
        <w:jc w:val="both"/>
        <w:rPr>
          <w:rFonts w:eastAsia="Times New Roman"/>
          <w:noProof/>
          <w:sz w:val="24"/>
          <w:szCs w:val="24"/>
          <w:lang w:val="sr-Cyrl-RS"/>
        </w:rPr>
      </w:pPr>
      <w:r w:rsidRPr="005736E5">
        <w:rPr>
          <w:rFonts w:eastAsia="Times New Roman"/>
          <w:noProof/>
          <w:sz w:val="24"/>
          <w:szCs w:val="24"/>
          <w:lang w:val="sr-Cyrl-RS"/>
        </w:rPr>
        <w:t>‚</w:t>
      </w:r>
      <w:r w:rsidR="001208DA">
        <w:rPr>
          <w:rFonts w:eastAsia="Times New Roman"/>
          <w:noProof/>
          <w:sz w:val="24"/>
          <w:szCs w:val="24"/>
          <w:lang w:val="sr-Cyrl-RS"/>
        </w:rPr>
        <w:t>пречник</w:t>
      </w:r>
      <w:r w:rsidRPr="005736E5">
        <w:rPr>
          <w:rFonts w:eastAsia="Times New Roman"/>
          <w:noProof/>
          <w:sz w:val="24"/>
          <w:szCs w:val="24"/>
          <w:lang w:val="sr-Cyrl-RS"/>
        </w:rPr>
        <w:t xml:space="preserve"> ротора првог </w:t>
      </w:r>
      <w:r w:rsidR="001208DA">
        <w:rPr>
          <w:rFonts w:eastAsia="Times New Roman"/>
          <w:noProof/>
          <w:sz w:val="24"/>
          <w:szCs w:val="24"/>
          <w:lang w:val="sr-Cyrl-RS"/>
        </w:rPr>
        <w:t xml:space="preserve">степена мањи од 1 </w:t>
      </w:r>
      <w:r w:rsidR="001208DA">
        <w:rPr>
          <w:rFonts w:eastAsia="Times New Roman"/>
          <w:noProof/>
          <w:sz w:val="24"/>
          <w:szCs w:val="24"/>
          <w:lang w:val="en-US"/>
        </w:rPr>
        <w:t>m</w:t>
      </w:r>
      <w:r w:rsidRPr="005736E5">
        <w:rPr>
          <w:rFonts w:eastAsia="Times New Roman"/>
          <w:noProof/>
          <w:sz w:val="24"/>
          <w:szCs w:val="24"/>
          <w:lang w:val="sr-Cyrl-RS"/>
        </w:rPr>
        <w:t>;</w:t>
      </w:r>
    </w:p>
    <w:p w:rsidR="005736E5" w:rsidRPr="005736E5" w:rsidRDefault="005736E5" w:rsidP="00372522">
      <w:pPr>
        <w:spacing w:line="292" w:lineRule="exact"/>
        <w:ind w:left="1134" w:hanging="283"/>
        <w:jc w:val="both"/>
        <w:rPr>
          <w:noProof/>
          <w:sz w:val="24"/>
          <w:szCs w:val="24"/>
          <w:lang w:val="sr-Cyrl-RS"/>
        </w:rPr>
      </w:pPr>
    </w:p>
    <w:p w:rsidR="005736E5" w:rsidRPr="005736E5" w:rsidRDefault="005736E5" w:rsidP="00372522">
      <w:pPr>
        <w:ind w:left="1418" w:hanging="284"/>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ке напомене:</w:t>
      </w:r>
    </w:p>
    <w:p w:rsidR="005736E5" w:rsidRPr="005736E5" w:rsidRDefault="005736E5" w:rsidP="00372522">
      <w:pPr>
        <w:spacing w:line="122" w:lineRule="exact"/>
        <w:ind w:left="1418" w:hanging="284"/>
        <w:jc w:val="both"/>
        <w:rPr>
          <w:noProof/>
          <w:sz w:val="24"/>
          <w:szCs w:val="24"/>
          <w:lang w:val="sr-Cyrl-RS"/>
        </w:rPr>
      </w:pPr>
    </w:p>
    <w:p w:rsidR="005736E5" w:rsidRPr="005736E5" w:rsidRDefault="005736E5" w:rsidP="001A55A8">
      <w:pPr>
        <w:numPr>
          <w:ilvl w:val="0"/>
          <w:numId w:val="462"/>
        </w:numPr>
        <w:tabs>
          <w:tab w:val="left" w:pos="2000"/>
        </w:tabs>
        <w:spacing w:line="238" w:lineRule="auto"/>
        <w:ind w:left="1418" w:hanging="284"/>
        <w:jc w:val="both"/>
        <w:rPr>
          <w:rFonts w:eastAsia="Times New Roman"/>
          <w:i/>
          <w:iCs/>
          <w:noProof/>
          <w:sz w:val="24"/>
          <w:szCs w:val="24"/>
          <w:lang w:val="sr-Cyrl-RS"/>
        </w:rPr>
      </w:pPr>
      <w:r w:rsidRPr="005736E5">
        <w:rPr>
          <w:rFonts w:eastAsia="Times New Roman"/>
          <w:i/>
          <w:iCs/>
          <w:noProof/>
          <w:sz w:val="24"/>
          <w:szCs w:val="24"/>
          <w:lang w:val="sr-Cyrl-RS"/>
        </w:rPr>
        <w:t>За потребе 9А101.а.1. ‚Максимална вриједност потиска’ јест</w:t>
      </w:r>
      <w:r w:rsidR="001208DA">
        <w:rPr>
          <w:rFonts w:eastAsia="Times New Roman"/>
          <w:i/>
          <w:iCs/>
          <w:noProof/>
          <w:sz w:val="24"/>
          <w:szCs w:val="24"/>
          <w:lang w:val="en-US"/>
        </w:rPr>
        <w:t>e</w:t>
      </w:r>
      <w:r w:rsidRPr="005736E5">
        <w:rPr>
          <w:rFonts w:eastAsia="Times New Roman"/>
          <w:i/>
          <w:iCs/>
          <w:noProof/>
          <w:sz w:val="24"/>
          <w:szCs w:val="24"/>
          <w:lang w:val="sr-Cyrl-RS"/>
        </w:rPr>
        <w:t xml:space="preserve"> максималан потисак за неинсталирани мотор према доказима произво</w:t>
      </w:r>
      <w:r w:rsidRPr="005736E5">
        <w:rPr>
          <w:rFonts w:eastAsia="Arial"/>
          <w:i/>
          <w:iCs/>
          <w:noProof/>
          <w:sz w:val="24"/>
          <w:szCs w:val="24"/>
          <w:lang w:val="sr-Cyrl-RS"/>
        </w:rPr>
        <w:t>ђ</w:t>
      </w:r>
      <w:r w:rsidRPr="005736E5">
        <w:rPr>
          <w:rFonts w:eastAsia="Times New Roman"/>
          <w:i/>
          <w:iCs/>
          <w:noProof/>
          <w:sz w:val="24"/>
          <w:szCs w:val="24"/>
          <w:lang w:val="sr-Cyrl-RS"/>
        </w:rPr>
        <w:t>а</w:t>
      </w:r>
      <w:r w:rsidRPr="005736E5">
        <w:rPr>
          <w:rFonts w:eastAsia="Arial"/>
          <w:i/>
          <w:iCs/>
          <w:noProof/>
          <w:sz w:val="24"/>
          <w:szCs w:val="24"/>
          <w:lang w:val="sr-Cyrl-RS"/>
        </w:rPr>
        <w:t>ч</w:t>
      </w:r>
      <w:r w:rsidRPr="005736E5">
        <w:rPr>
          <w:rFonts w:eastAsia="Times New Roman"/>
          <w:i/>
          <w:iCs/>
          <w:noProof/>
          <w:sz w:val="24"/>
          <w:szCs w:val="24"/>
          <w:lang w:val="sr-Cyrl-RS"/>
        </w:rPr>
        <w:t xml:space="preserve">а на </w:t>
      </w:r>
      <w:r w:rsidR="001208DA">
        <w:rPr>
          <w:rFonts w:eastAsia="Times New Roman"/>
          <w:i/>
          <w:iCs/>
          <w:noProof/>
          <w:sz w:val="24"/>
          <w:szCs w:val="24"/>
          <w:lang w:val="sr-Cyrl-RS"/>
        </w:rPr>
        <w:t>нивоу</w:t>
      </w:r>
      <w:r w:rsidRPr="005736E5">
        <w:rPr>
          <w:rFonts w:eastAsia="Times New Roman"/>
          <w:i/>
          <w:iCs/>
          <w:noProof/>
          <w:sz w:val="24"/>
          <w:szCs w:val="24"/>
          <w:lang w:val="sr-Cyrl-RS"/>
        </w:rPr>
        <w:t xml:space="preserve"> мора и стандардној атмосфери </w:t>
      </w:r>
      <w:r w:rsidR="001208DA">
        <w:rPr>
          <w:rFonts w:eastAsia="Times New Roman"/>
          <w:i/>
          <w:iCs/>
          <w:noProof/>
          <w:sz w:val="24"/>
          <w:szCs w:val="24"/>
          <w:lang w:val="en-US"/>
        </w:rPr>
        <w:t>ICAO</w:t>
      </w:r>
      <w:r w:rsidRPr="005736E5">
        <w:rPr>
          <w:rFonts w:eastAsia="Times New Roman"/>
          <w:i/>
          <w:iCs/>
          <w:noProof/>
          <w:sz w:val="24"/>
          <w:szCs w:val="24"/>
          <w:lang w:val="sr-Cyrl-RS"/>
        </w:rPr>
        <w:t xml:space="preserve">-а. Вриједност потиска за цивилне </w:t>
      </w:r>
      <w:r w:rsidR="001208DA">
        <w:rPr>
          <w:rFonts w:eastAsia="Times New Roman"/>
          <w:i/>
          <w:iCs/>
          <w:noProof/>
          <w:sz w:val="24"/>
          <w:szCs w:val="24"/>
          <w:lang w:val="sr-Cyrl-RS"/>
        </w:rPr>
        <w:t>серификоване моторе би</w:t>
      </w:r>
      <w:r w:rsidRPr="005736E5">
        <w:rPr>
          <w:rFonts w:eastAsia="Arial"/>
          <w:i/>
          <w:iCs/>
          <w:noProof/>
          <w:sz w:val="24"/>
          <w:szCs w:val="24"/>
          <w:lang w:val="sr-Cyrl-RS"/>
        </w:rPr>
        <w:t>ћ</w:t>
      </w:r>
      <w:r w:rsidRPr="005736E5">
        <w:rPr>
          <w:rFonts w:eastAsia="Times New Roman"/>
          <w:i/>
          <w:iCs/>
          <w:noProof/>
          <w:sz w:val="24"/>
          <w:szCs w:val="24"/>
          <w:lang w:val="sr-Cyrl-RS"/>
        </w:rPr>
        <w:t>е једнака или мања од максималног потиска према доказима произво</w:t>
      </w:r>
      <w:r w:rsidRPr="005736E5">
        <w:rPr>
          <w:rFonts w:eastAsia="Arial"/>
          <w:i/>
          <w:iCs/>
          <w:noProof/>
          <w:sz w:val="24"/>
          <w:szCs w:val="24"/>
          <w:lang w:val="sr-Cyrl-RS"/>
        </w:rPr>
        <w:t>ђ</w:t>
      </w:r>
      <w:r w:rsidRPr="005736E5">
        <w:rPr>
          <w:rFonts w:eastAsia="Times New Roman"/>
          <w:i/>
          <w:iCs/>
          <w:noProof/>
          <w:sz w:val="24"/>
          <w:szCs w:val="24"/>
          <w:lang w:val="sr-Cyrl-RS"/>
        </w:rPr>
        <w:t>а</w:t>
      </w:r>
      <w:r w:rsidRPr="005736E5">
        <w:rPr>
          <w:rFonts w:eastAsia="Arial"/>
          <w:i/>
          <w:iCs/>
          <w:noProof/>
          <w:sz w:val="24"/>
          <w:szCs w:val="24"/>
          <w:lang w:val="sr-Cyrl-RS"/>
        </w:rPr>
        <w:t>ч</w:t>
      </w:r>
      <w:r w:rsidRPr="005736E5">
        <w:rPr>
          <w:rFonts w:eastAsia="Times New Roman"/>
          <w:i/>
          <w:iCs/>
          <w:noProof/>
          <w:sz w:val="24"/>
          <w:szCs w:val="24"/>
          <w:lang w:val="sr-Cyrl-RS"/>
        </w:rPr>
        <w:t>а за ту врсту мотора.</w:t>
      </w:r>
    </w:p>
    <w:p w:rsidR="005736E5" w:rsidRPr="005736E5" w:rsidRDefault="005736E5" w:rsidP="00372522">
      <w:pPr>
        <w:spacing w:line="241" w:lineRule="exact"/>
        <w:ind w:left="1418" w:hanging="284"/>
        <w:jc w:val="both"/>
        <w:rPr>
          <w:noProof/>
          <w:sz w:val="24"/>
          <w:szCs w:val="24"/>
          <w:lang w:val="sr-Cyrl-RS"/>
        </w:rPr>
      </w:pPr>
    </w:p>
    <w:p w:rsidR="005736E5" w:rsidRPr="005736E5" w:rsidRDefault="001208DA" w:rsidP="00372522">
      <w:pPr>
        <w:ind w:left="1418" w:hanging="284"/>
        <w:jc w:val="both"/>
        <w:rPr>
          <w:noProof/>
          <w:sz w:val="24"/>
          <w:szCs w:val="24"/>
          <w:lang w:val="sr-Cyrl-RS"/>
        </w:rPr>
      </w:pPr>
      <w:r>
        <w:rPr>
          <w:rFonts w:eastAsia="Times New Roman"/>
          <w:i/>
          <w:iCs/>
          <w:noProof/>
          <w:sz w:val="24"/>
          <w:szCs w:val="24"/>
          <w:lang w:val="sr-Cyrl-RS"/>
        </w:rPr>
        <w:t>2. ‚Сув</w:t>
      </w:r>
      <w:r w:rsidR="005736E5" w:rsidRPr="005736E5">
        <w:rPr>
          <w:rFonts w:eastAsia="Times New Roman"/>
          <w:i/>
          <w:iCs/>
          <w:noProof/>
          <w:sz w:val="24"/>
          <w:szCs w:val="24"/>
          <w:lang w:val="sr-Cyrl-RS"/>
        </w:rPr>
        <w:t xml:space="preserve">а маса’ је маса мотора без </w:t>
      </w:r>
      <w:r>
        <w:rPr>
          <w:rFonts w:eastAsia="Times New Roman"/>
          <w:i/>
          <w:iCs/>
          <w:noProof/>
          <w:sz w:val="24"/>
          <w:szCs w:val="24"/>
          <w:lang w:val="sr-Cyrl-RS"/>
        </w:rPr>
        <w:t>течности</w:t>
      </w:r>
      <w:r w:rsidR="005736E5" w:rsidRPr="005736E5">
        <w:rPr>
          <w:rFonts w:eastAsia="Times New Roman"/>
          <w:i/>
          <w:iCs/>
          <w:noProof/>
          <w:sz w:val="24"/>
          <w:szCs w:val="24"/>
          <w:lang w:val="sr-Cyrl-RS"/>
        </w:rPr>
        <w:t xml:space="preserve"> (гориво, хидраули</w:t>
      </w:r>
      <w:r w:rsidR="005736E5" w:rsidRPr="005736E5">
        <w:rPr>
          <w:rFonts w:eastAsia="Arial"/>
          <w:i/>
          <w:iCs/>
          <w:noProof/>
          <w:sz w:val="24"/>
          <w:szCs w:val="24"/>
          <w:lang w:val="sr-Cyrl-RS"/>
        </w:rPr>
        <w:t>ч</w:t>
      </w:r>
      <w:r w:rsidR="005736E5" w:rsidRPr="005736E5">
        <w:rPr>
          <w:rFonts w:eastAsia="Times New Roman"/>
          <w:i/>
          <w:iCs/>
          <w:noProof/>
          <w:sz w:val="24"/>
          <w:szCs w:val="24"/>
          <w:lang w:val="sr-Cyrl-RS"/>
        </w:rPr>
        <w:t xml:space="preserve">на </w:t>
      </w:r>
      <w:r>
        <w:rPr>
          <w:rFonts w:eastAsia="Times New Roman"/>
          <w:i/>
          <w:iCs/>
          <w:noProof/>
          <w:sz w:val="24"/>
          <w:szCs w:val="24"/>
          <w:lang w:val="sr-Cyrl-RS"/>
        </w:rPr>
        <w:t>течност</w:t>
      </w:r>
      <w:r w:rsidR="005736E5" w:rsidRPr="005736E5">
        <w:rPr>
          <w:rFonts w:eastAsia="Times New Roman"/>
          <w:i/>
          <w:iCs/>
          <w:noProof/>
          <w:sz w:val="24"/>
          <w:szCs w:val="24"/>
          <w:lang w:val="sr-Cyrl-RS"/>
        </w:rPr>
        <w:t>, уље итд.) и не обухва</w:t>
      </w:r>
      <w:r>
        <w:rPr>
          <w:rFonts w:eastAsia="Arial"/>
          <w:i/>
          <w:iCs/>
          <w:noProof/>
          <w:sz w:val="24"/>
          <w:szCs w:val="24"/>
          <w:lang w:val="sr-Cyrl-RS"/>
        </w:rPr>
        <w:t>т</w:t>
      </w:r>
      <w:r w:rsidR="005736E5" w:rsidRPr="005736E5">
        <w:rPr>
          <w:rFonts w:eastAsia="Times New Roman"/>
          <w:i/>
          <w:iCs/>
          <w:noProof/>
          <w:sz w:val="24"/>
          <w:szCs w:val="24"/>
          <w:lang w:val="sr-Cyrl-RS"/>
        </w:rPr>
        <w:t>а ку</w:t>
      </w:r>
      <w:r w:rsidR="005736E5" w:rsidRPr="005736E5">
        <w:rPr>
          <w:rFonts w:eastAsia="Arial"/>
          <w:i/>
          <w:iCs/>
          <w:noProof/>
          <w:sz w:val="24"/>
          <w:szCs w:val="24"/>
          <w:lang w:val="sr-Cyrl-RS"/>
        </w:rPr>
        <w:t>ћ</w:t>
      </w:r>
      <w:r w:rsidR="005736E5" w:rsidRPr="005736E5">
        <w:rPr>
          <w:rFonts w:eastAsia="Times New Roman"/>
          <w:i/>
          <w:iCs/>
          <w:noProof/>
          <w:sz w:val="24"/>
          <w:szCs w:val="24"/>
          <w:lang w:val="sr-Cyrl-RS"/>
        </w:rPr>
        <w:t>иште.</w:t>
      </w:r>
    </w:p>
    <w:p w:rsidR="005736E5" w:rsidRPr="005736E5" w:rsidRDefault="005736E5" w:rsidP="00372522">
      <w:pPr>
        <w:spacing w:line="252" w:lineRule="exact"/>
        <w:ind w:left="1418" w:hanging="284"/>
        <w:jc w:val="both"/>
        <w:rPr>
          <w:noProof/>
          <w:sz w:val="24"/>
          <w:szCs w:val="24"/>
          <w:lang w:val="sr-Cyrl-RS"/>
        </w:rPr>
      </w:pPr>
    </w:p>
    <w:p w:rsidR="005736E5" w:rsidRPr="005736E5" w:rsidRDefault="005736E5" w:rsidP="001A55A8">
      <w:pPr>
        <w:numPr>
          <w:ilvl w:val="1"/>
          <w:numId w:val="463"/>
        </w:numPr>
        <w:tabs>
          <w:tab w:val="left" w:pos="2020"/>
        </w:tabs>
        <w:spacing w:line="246" w:lineRule="auto"/>
        <w:ind w:left="1418" w:hanging="284"/>
        <w:jc w:val="both"/>
        <w:rPr>
          <w:rFonts w:eastAsia="Times New Roman"/>
          <w:i/>
          <w:iCs/>
          <w:noProof/>
          <w:sz w:val="24"/>
          <w:szCs w:val="24"/>
          <w:lang w:val="sr-Cyrl-RS"/>
        </w:rPr>
      </w:pPr>
      <w:r w:rsidRPr="005736E5">
        <w:rPr>
          <w:rFonts w:eastAsia="Times New Roman"/>
          <w:i/>
          <w:iCs/>
          <w:noProof/>
          <w:sz w:val="24"/>
          <w:szCs w:val="24"/>
          <w:lang w:val="sr-Cyrl-RS"/>
        </w:rPr>
        <w:t>‚</w:t>
      </w:r>
      <w:r w:rsidR="001208DA">
        <w:rPr>
          <w:rFonts w:eastAsia="Times New Roman"/>
          <w:i/>
          <w:iCs/>
          <w:noProof/>
          <w:sz w:val="24"/>
          <w:szCs w:val="24"/>
          <w:lang w:val="sr-Cyrl-RS"/>
        </w:rPr>
        <w:t>Пречник</w:t>
      </w:r>
      <w:r w:rsidRPr="005736E5">
        <w:rPr>
          <w:rFonts w:eastAsia="Times New Roman"/>
          <w:i/>
          <w:iCs/>
          <w:noProof/>
          <w:sz w:val="24"/>
          <w:szCs w:val="24"/>
          <w:lang w:val="sr-Cyrl-RS"/>
        </w:rPr>
        <w:t xml:space="preserve"> ротора првог </w:t>
      </w:r>
      <w:r w:rsidR="001208DA">
        <w:rPr>
          <w:rFonts w:eastAsia="Times New Roman"/>
          <w:i/>
          <w:iCs/>
          <w:noProof/>
          <w:sz w:val="24"/>
          <w:szCs w:val="24"/>
          <w:lang w:val="sr-Cyrl-RS"/>
        </w:rPr>
        <w:t>степена'</w:t>
      </w:r>
      <w:r w:rsidRPr="005736E5">
        <w:rPr>
          <w:rFonts w:eastAsia="Times New Roman"/>
          <w:i/>
          <w:iCs/>
          <w:noProof/>
          <w:sz w:val="24"/>
          <w:szCs w:val="24"/>
          <w:lang w:val="sr-Cyrl-RS"/>
        </w:rPr>
        <w:t xml:space="preserve"> </w:t>
      </w:r>
      <w:r w:rsidR="001208DA">
        <w:rPr>
          <w:rFonts w:eastAsia="Times New Roman"/>
          <w:i/>
          <w:iCs/>
          <w:noProof/>
          <w:sz w:val="24"/>
          <w:szCs w:val="24"/>
          <w:lang w:val="sr-Cyrl-RS"/>
        </w:rPr>
        <w:t>пречник</w:t>
      </w:r>
      <w:r w:rsidRPr="005736E5">
        <w:rPr>
          <w:rFonts w:eastAsia="Times New Roman"/>
          <w:i/>
          <w:iCs/>
          <w:noProof/>
          <w:sz w:val="24"/>
          <w:szCs w:val="24"/>
          <w:lang w:val="sr-Cyrl-RS"/>
        </w:rPr>
        <w:t xml:space="preserve"> је фазе прве ротације мотора, било вентилатора или компресора, </w:t>
      </w:r>
      <w:r w:rsidR="00C82973">
        <w:rPr>
          <w:rFonts w:eastAsia="Times New Roman"/>
          <w:i/>
          <w:iCs/>
          <w:noProof/>
          <w:sz w:val="24"/>
          <w:szCs w:val="24"/>
          <w:lang w:val="sr-Cyrl-RS"/>
        </w:rPr>
        <w:t>мј</w:t>
      </w:r>
      <w:r w:rsidRPr="005736E5">
        <w:rPr>
          <w:rFonts w:eastAsia="Times New Roman"/>
          <w:i/>
          <w:iCs/>
          <w:noProof/>
          <w:sz w:val="24"/>
          <w:szCs w:val="24"/>
          <w:lang w:val="sr-Cyrl-RS"/>
        </w:rPr>
        <w:t>ерен на воде</w:t>
      </w:r>
      <w:r w:rsidRPr="005736E5">
        <w:rPr>
          <w:rFonts w:eastAsia="Arial"/>
          <w:i/>
          <w:iCs/>
          <w:noProof/>
          <w:sz w:val="24"/>
          <w:szCs w:val="24"/>
          <w:lang w:val="sr-Cyrl-RS"/>
        </w:rPr>
        <w:t>ћ</w:t>
      </w:r>
      <w:r w:rsidRPr="005736E5">
        <w:rPr>
          <w:rFonts w:eastAsia="Times New Roman"/>
          <w:i/>
          <w:iCs/>
          <w:noProof/>
          <w:sz w:val="24"/>
          <w:szCs w:val="24"/>
          <w:lang w:val="sr-Cyrl-RS"/>
        </w:rPr>
        <w:t>ем рубу врха лопатице.</w:t>
      </w:r>
    </w:p>
    <w:p w:rsidR="005736E5" w:rsidRPr="005736E5" w:rsidRDefault="005736E5" w:rsidP="00372522">
      <w:pPr>
        <w:spacing w:line="236" w:lineRule="exact"/>
        <w:ind w:left="1418" w:hanging="284"/>
        <w:jc w:val="both"/>
        <w:rPr>
          <w:rFonts w:eastAsia="Times New Roman"/>
          <w:i/>
          <w:iCs/>
          <w:noProof/>
          <w:sz w:val="24"/>
          <w:szCs w:val="24"/>
          <w:lang w:val="sr-Cyrl-RS"/>
        </w:rPr>
      </w:pPr>
    </w:p>
    <w:p w:rsidR="005736E5" w:rsidRPr="005736E5" w:rsidRDefault="005736E5" w:rsidP="00372522">
      <w:pPr>
        <w:spacing w:line="236" w:lineRule="exact"/>
        <w:ind w:left="1418" w:hanging="284"/>
        <w:jc w:val="both"/>
        <w:rPr>
          <w:rFonts w:eastAsia="Times New Roman"/>
          <w:i/>
          <w:iCs/>
          <w:noProof/>
          <w:sz w:val="24"/>
          <w:szCs w:val="24"/>
          <w:lang w:val="sr-Cyrl-RS"/>
        </w:rPr>
      </w:pPr>
    </w:p>
    <w:p w:rsidR="005736E5" w:rsidRPr="005736E5" w:rsidRDefault="00EB11DB" w:rsidP="00372522">
      <w:pPr>
        <w:tabs>
          <w:tab w:val="left" w:pos="1780"/>
        </w:tabs>
        <w:spacing w:line="246" w:lineRule="auto"/>
        <w:ind w:left="720"/>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мотори обликовани или преина</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ени за употребу у „пројектилима” или беспилотним </w:t>
      </w:r>
      <w:r w:rsidR="006D5987">
        <w:rPr>
          <w:rFonts w:eastAsia="Times New Roman"/>
          <w:noProof/>
          <w:sz w:val="24"/>
          <w:szCs w:val="24"/>
          <w:lang w:val="sr-Cyrl-RS"/>
        </w:rPr>
        <w:t>ваздушним</w:t>
      </w:r>
      <w:r w:rsidR="005736E5" w:rsidRPr="005736E5">
        <w:rPr>
          <w:rFonts w:eastAsia="Times New Roman"/>
          <w:noProof/>
          <w:sz w:val="24"/>
          <w:szCs w:val="24"/>
          <w:lang w:val="sr-Cyrl-RS"/>
        </w:rPr>
        <w:t xml:space="preserve"> летјелицама наве</w:t>
      </w:r>
      <w:r w:rsidR="006D5987">
        <w:rPr>
          <w:rFonts w:eastAsia="Times New Roman"/>
          <w:noProof/>
          <w:sz w:val="24"/>
          <w:szCs w:val="24"/>
          <w:lang w:val="sr-Cyrl-RS"/>
        </w:rPr>
        <w:t>деним</w:t>
      </w:r>
      <w:r w:rsidR="005736E5" w:rsidRPr="005736E5">
        <w:rPr>
          <w:rFonts w:eastAsia="Times New Roman"/>
          <w:noProof/>
          <w:sz w:val="24"/>
          <w:szCs w:val="24"/>
          <w:lang w:val="sr-Cyrl-RS"/>
        </w:rPr>
        <w:t xml:space="preserve"> у 9А012 или 9А112.а.</w:t>
      </w:r>
    </w:p>
    <w:p w:rsidR="005736E5" w:rsidRPr="005736E5" w:rsidRDefault="005736E5" w:rsidP="00372522">
      <w:pPr>
        <w:spacing w:line="230" w:lineRule="exact"/>
        <w:jc w:val="both"/>
        <w:rPr>
          <w:noProof/>
          <w:sz w:val="24"/>
          <w:szCs w:val="24"/>
          <w:lang w:val="sr-Cyrl-RS"/>
        </w:rPr>
      </w:pPr>
    </w:p>
    <w:p w:rsidR="005736E5" w:rsidRPr="005736E5" w:rsidRDefault="005736E5" w:rsidP="00372522">
      <w:pPr>
        <w:spacing w:line="230" w:lineRule="exact"/>
        <w:jc w:val="both"/>
        <w:rPr>
          <w:noProof/>
          <w:sz w:val="24"/>
          <w:szCs w:val="24"/>
          <w:lang w:val="sr-Cyrl-RS"/>
        </w:rPr>
      </w:pPr>
    </w:p>
    <w:p w:rsidR="005736E5" w:rsidRPr="006D5987" w:rsidRDefault="005736E5" w:rsidP="00372522">
      <w:pPr>
        <w:tabs>
          <w:tab w:val="left" w:pos="1520"/>
        </w:tabs>
        <w:ind w:left="851" w:hanging="851"/>
        <w:jc w:val="both"/>
        <w:rPr>
          <w:b/>
          <w:noProof/>
          <w:sz w:val="24"/>
          <w:szCs w:val="24"/>
          <w:lang w:val="sr-Cyrl-RS"/>
        </w:rPr>
      </w:pPr>
      <w:r w:rsidRPr="006D5987">
        <w:rPr>
          <w:rFonts w:eastAsia="Times New Roman"/>
          <w:b/>
          <w:noProof/>
          <w:sz w:val="24"/>
          <w:szCs w:val="24"/>
          <w:lang w:val="sr-Cyrl-RS"/>
        </w:rPr>
        <w:t>9А102</w:t>
      </w:r>
      <w:r w:rsidRPr="006D5987">
        <w:rPr>
          <w:b/>
          <w:noProof/>
          <w:sz w:val="24"/>
          <w:szCs w:val="24"/>
          <w:lang w:val="sr-Cyrl-RS"/>
        </w:rPr>
        <w:tab/>
      </w:r>
      <w:r w:rsidRPr="006D5987">
        <w:rPr>
          <w:rFonts w:eastAsia="Times New Roman"/>
          <w:b/>
          <w:noProof/>
          <w:sz w:val="24"/>
          <w:szCs w:val="24"/>
          <w:lang w:val="sr-Cyrl-RS"/>
        </w:rPr>
        <w:t>„</w:t>
      </w:r>
      <w:r w:rsidR="006D5987" w:rsidRPr="006D5987">
        <w:rPr>
          <w:rFonts w:eastAsia="Times New Roman"/>
          <w:b/>
          <w:noProof/>
          <w:sz w:val="24"/>
          <w:szCs w:val="24"/>
          <w:lang w:val="sr-Cyrl-RS"/>
        </w:rPr>
        <w:t>Системи</w:t>
      </w:r>
      <w:r w:rsidRPr="006D5987">
        <w:rPr>
          <w:rFonts w:eastAsia="Times New Roman"/>
          <w:b/>
          <w:noProof/>
          <w:sz w:val="24"/>
          <w:szCs w:val="24"/>
          <w:lang w:val="sr-Cyrl-RS"/>
        </w:rPr>
        <w:t xml:space="preserve"> турбопропелерских мотора” посебно обликовани за беспилотне </w:t>
      </w:r>
      <w:r w:rsidR="006D5987" w:rsidRPr="006D5987">
        <w:rPr>
          <w:rFonts w:eastAsia="Times New Roman"/>
          <w:b/>
          <w:noProof/>
          <w:sz w:val="24"/>
          <w:szCs w:val="24"/>
          <w:lang w:val="sr-Cyrl-RS"/>
        </w:rPr>
        <w:t>ваздушне</w:t>
      </w:r>
      <w:r w:rsidRPr="006D5987">
        <w:rPr>
          <w:rFonts w:eastAsia="Times New Roman"/>
          <w:b/>
          <w:noProof/>
          <w:sz w:val="24"/>
          <w:szCs w:val="24"/>
          <w:lang w:val="sr-Cyrl-RS"/>
        </w:rPr>
        <w:t xml:space="preserve"> летјелице наведене у 9А012 или</w:t>
      </w:r>
      <w:r w:rsidRPr="006D5987">
        <w:rPr>
          <w:b/>
          <w:noProof/>
          <w:sz w:val="24"/>
          <w:szCs w:val="24"/>
          <w:lang w:val="sr-Cyrl-RS"/>
        </w:rPr>
        <w:t xml:space="preserve"> </w:t>
      </w:r>
      <w:r w:rsidRPr="006D5987">
        <w:rPr>
          <w:rFonts w:eastAsia="Times New Roman"/>
          <w:b/>
          <w:noProof/>
          <w:sz w:val="24"/>
          <w:szCs w:val="24"/>
          <w:lang w:val="sr-Cyrl-RS"/>
        </w:rPr>
        <w:t>9А112.а. и за њих посебно обликоване компоненте, с „максималном снагом” ве</w:t>
      </w:r>
      <w:r w:rsidRPr="006D5987">
        <w:rPr>
          <w:rFonts w:eastAsia="Arial"/>
          <w:b/>
          <w:noProof/>
          <w:sz w:val="24"/>
          <w:szCs w:val="24"/>
          <w:lang w:val="sr-Cyrl-RS"/>
        </w:rPr>
        <w:t>ћ</w:t>
      </w:r>
      <w:r w:rsidR="006D5987">
        <w:rPr>
          <w:rFonts w:eastAsia="Times New Roman"/>
          <w:b/>
          <w:noProof/>
          <w:sz w:val="24"/>
          <w:szCs w:val="24"/>
          <w:lang w:val="sr-Cyrl-RS"/>
        </w:rPr>
        <w:t xml:space="preserve">ом од 10 </w:t>
      </w:r>
      <w:r w:rsidR="006D5987">
        <w:rPr>
          <w:rFonts w:eastAsia="Times New Roman"/>
          <w:b/>
          <w:noProof/>
          <w:sz w:val="24"/>
          <w:szCs w:val="24"/>
          <w:lang w:val="en-US"/>
        </w:rPr>
        <w:t>k</w:t>
      </w:r>
      <w:r w:rsidRPr="006D5987">
        <w:rPr>
          <w:rFonts w:eastAsia="Times New Roman"/>
          <w:b/>
          <w:noProof/>
          <w:sz w:val="24"/>
          <w:szCs w:val="24"/>
          <w:lang w:val="sr-Cyrl-RS"/>
        </w:rPr>
        <w:t>W.</w:t>
      </w:r>
    </w:p>
    <w:p w:rsidR="005736E5" w:rsidRPr="005736E5" w:rsidRDefault="005736E5" w:rsidP="00372522">
      <w:pPr>
        <w:spacing w:line="252" w:lineRule="exact"/>
        <w:jc w:val="both"/>
        <w:rPr>
          <w:noProof/>
          <w:sz w:val="24"/>
          <w:szCs w:val="24"/>
          <w:lang w:val="sr-Cyrl-RS"/>
        </w:rPr>
      </w:pPr>
    </w:p>
    <w:p w:rsidR="005736E5" w:rsidRPr="005736E5" w:rsidRDefault="005736E5" w:rsidP="00372522">
      <w:pPr>
        <w:tabs>
          <w:tab w:val="left" w:pos="2127"/>
        </w:tabs>
        <w:ind w:firstLine="851"/>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Pr="005736E5">
        <w:rPr>
          <w:rFonts w:eastAsia="Times New Roman"/>
          <w:i/>
          <w:iCs/>
          <w:noProof/>
          <w:sz w:val="24"/>
          <w:szCs w:val="24"/>
          <w:lang w:val="sr-Cyrl-RS"/>
        </w:rPr>
        <w:t>9А102 не односи се на моторе с дозволом за цивилну употребу.</w:t>
      </w:r>
    </w:p>
    <w:p w:rsidR="005736E5" w:rsidRPr="005736E5" w:rsidRDefault="005736E5" w:rsidP="00372522">
      <w:pPr>
        <w:spacing w:line="253" w:lineRule="exact"/>
        <w:jc w:val="both"/>
        <w:rPr>
          <w:noProof/>
          <w:sz w:val="24"/>
          <w:szCs w:val="24"/>
          <w:lang w:val="sr-Cyrl-RS"/>
        </w:rPr>
      </w:pPr>
    </w:p>
    <w:p w:rsidR="005736E5" w:rsidRPr="005736E5" w:rsidRDefault="005736E5" w:rsidP="00372522">
      <w:pPr>
        <w:ind w:firstLine="851"/>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ке напомене:</w:t>
      </w:r>
    </w:p>
    <w:p w:rsidR="005736E5" w:rsidRPr="005736E5" w:rsidRDefault="005736E5" w:rsidP="00372522">
      <w:pPr>
        <w:spacing w:line="122" w:lineRule="exact"/>
        <w:jc w:val="both"/>
        <w:rPr>
          <w:noProof/>
          <w:sz w:val="24"/>
          <w:szCs w:val="24"/>
          <w:lang w:val="sr-Cyrl-RS"/>
        </w:rPr>
      </w:pPr>
    </w:p>
    <w:p w:rsidR="005736E5" w:rsidRPr="005736E5" w:rsidRDefault="005736E5" w:rsidP="00372522">
      <w:pPr>
        <w:tabs>
          <w:tab w:val="left" w:pos="1780"/>
        </w:tabs>
        <w:jc w:val="both"/>
        <w:rPr>
          <w:rFonts w:eastAsia="Times New Roman"/>
          <w:i/>
          <w:iCs/>
          <w:noProof/>
          <w:sz w:val="24"/>
          <w:szCs w:val="24"/>
          <w:lang w:val="sr-Cyrl-RS"/>
        </w:rPr>
      </w:pPr>
    </w:p>
    <w:p w:rsidR="005736E5" w:rsidRPr="005736E5" w:rsidRDefault="005736E5" w:rsidP="001A55A8">
      <w:pPr>
        <w:numPr>
          <w:ilvl w:val="0"/>
          <w:numId w:val="464"/>
        </w:numPr>
        <w:tabs>
          <w:tab w:val="left" w:pos="1780"/>
        </w:tabs>
        <w:ind w:left="1134" w:hanging="283"/>
        <w:jc w:val="both"/>
        <w:rPr>
          <w:rFonts w:eastAsia="Times New Roman"/>
          <w:i/>
          <w:iCs/>
          <w:noProof/>
          <w:sz w:val="24"/>
          <w:szCs w:val="24"/>
          <w:lang w:val="sr-Cyrl-RS"/>
        </w:rPr>
      </w:pPr>
      <w:r w:rsidRPr="005736E5">
        <w:rPr>
          <w:rFonts w:eastAsia="Times New Roman"/>
          <w:i/>
          <w:iCs/>
          <w:noProof/>
          <w:sz w:val="24"/>
          <w:szCs w:val="24"/>
          <w:lang w:val="sr-Cyrl-RS"/>
        </w:rPr>
        <w:t>За потребе 9А102 ‚</w:t>
      </w:r>
      <w:r w:rsidR="00AC6EFC">
        <w:rPr>
          <w:rFonts w:eastAsia="Times New Roman"/>
          <w:i/>
          <w:iCs/>
          <w:noProof/>
          <w:sz w:val="24"/>
          <w:szCs w:val="24"/>
          <w:lang w:val="sr-Cyrl-BA"/>
        </w:rPr>
        <w:t>систем</w:t>
      </w:r>
      <w:r w:rsidRPr="005736E5">
        <w:rPr>
          <w:rFonts w:eastAsia="Times New Roman"/>
          <w:i/>
          <w:iCs/>
          <w:noProof/>
          <w:sz w:val="24"/>
          <w:szCs w:val="24"/>
          <w:lang w:val="sr-Cyrl-RS"/>
        </w:rPr>
        <w:t xml:space="preserve"> турбопропелерског мотора’ укљу</w:t>
      </w:r>
      <w:r w:rsidRPr="005736E5">
        <w:rPr>
          <w:rFonts w:eastAsia="Arial"/>
          <w:i/>
          <w:iCs/>
          <w:noProof/>
          <w:sz w:val="24"/>
          <w:szCs w:val="24"/>
          <w:lang w:val="sr-Cyrl-RS"/>
        </w:rPr>
        <w:t>ч</w:t>
      </w:r>
      <w:r w:rsidRPr="005736E5">
        <w:rPr>
          <w:rFonts w:eastAsia="Times New Roman"/>
          <w:i/>
          <w:iCs/>
          <w:noProof/>
          <w:sz w:val="24"/>
          <w:szCs w:val="24"/>
          <w:lang w:val="sr-Cyrl-RS"/>
        </w:rPr>
        <w:t>ује све сљеде</w:t>
      </w:r>
      <w:r w:rsidRPr="005736E5">
        <w:rPr>
          <w:rFonts w:eastAsia="Arial"/>
          <w:i/>
          <w:iCs/>
          <w:noProof/>
          <w:sz w:val="24"/>
          <w:szCs w:val="24"/>
          <w:lang w:val="sr-Cyrl-RS"/>
        </w:rPr>
        <w:t>ћ</w:t>
      </w:r>
      <w:r w:rsidRPr="005736E5">
        <w:rPr>
          <w:rFonts w:eastAsia="Times New Roman"/>
          <w:i/>
          <w:iCs/>
          <w:noProof/>
          <w:sz w:val="24"/>
          <w:szCs w:val="24"/>
          <w:lang w:val="sr-Cyrl-RS"/>
        </w:rPr>
        <w:t xml:space="preserve">е </w:t>
      </w:r>
      <w:r w:rsidR="00EB273F">
        <w:rPr>
          <w:rFonts w:eastAsia="Times New Roman"/>
          <w:i/>
          <w:iCs/>
          <w:noProof/>
          <w:sz w:val="24"/>
          <w:szCs w:val="24"/>
          <w:lang w:val="sr-Cyrl-RS"/>
        </w:rPr>
        <w:t>карактеристике</w:t>
      </w:r>
      <w:r w:rsidRPr="005736E5">
        <w:rPr>
          <w:rFonts w:eastAsia="Times New Roman"/>
          <w:i/>
          <w:iCs/>
          <w:noProof/>
          <w:sz w:val="24"/>
          <w:szCs w:val="24"/>
          <w:lang w:val="sr-Cyrl-RS"/>
        </w:rPr>
        <w:t>:</w:t>
      </w:r>
    </w:p>
    <w:p w:rsidR="005736E5" w:rsidRPr="005736E5" w:rsidRDefault="005736E5" w:rsidP="00372522">
      <w:pPr>
        <w:spacing w:line="252" w:lineRule="exact"/>
        <w:jc w:val="both"/>
        <w:rPr>
          <w:rFonts w:eastAsia="Times New Roman"/>
          <w:i/>
          <w:iCs/>
          <w:noProof/>
          <w:sz w:val="24"/>
          <w:szCs w:val="24"/>
          <w:lang w:val="sr-Cyrl-RS"/>
        </w:rPr>
      </w:pPr>
    </w:p>
    <w:p w:rsidR="005736E5" w:rsidRPr="005736E5" w:rsidRDefault="00EB11DB" w:rsidP="00372522">
      <w:pPr>
        <w:tabs>
          <w:tab w:val="left" w:pos="2020"/>
        </w:tabs>
        <w:ind w:left="1134"/>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моторе с турбопуња</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ем </w:t>
      </w:r>
      <w:r w:rsidR="005736E5" w:rsidRPr="005736E5">
        <w:rPr>
          <w:rFonts w:eastAsia="Times New Roman"/>
          <w:noProof/>
          <w:sz w:val="24"/>
          <w:szCs w:val="24"/>
          <w:u w:val="single"/>
          <w:lang w:val="sr-Cyrl-RS"/>
        </w:rPr>
        <w:t>и</w:t>
      </w:r>
    </w:p>
    <w:p w:rsidR="005736E5" w:rsidRPr="005736E5" w:rsidRDefault="005736E5" w:rsidP="00372522">
      <w:pPr>
        <w:spacing w:line="251" w:lineRule="exact"/>
        <w:ind w:left="1134"/>
        <w:jc w:val="both"/>
        <w:rPr>
          <w:rFonts w:eastAsia="Times New Roman"/>
          <w:noProof/>
          <w:sz w:val="24"/>
          <w:szCs w:val="24"/>
          <w:lang w:val="sr-Cyrl-RS"/>
        </w:rPr>
      </w:pPr>
    </w:p>
    <w:p w:rsidR="005736E5" w:rsidRPr="005736E5" w:rsidRDefault="00EB11DB" w:rsidP="00372522">
      <w:pPr>
        <w:tabs>
          <w:tab w:val="left" w:pos="2020"/>
        </w:tabs>
        <w:ind w:left="1134"/>
        <w:jc w:val="both"/>
        <w:rPr>
          <w:rFonts w:eastAsia="Times New Roman"/>
          <w:noProof/>
          <w:sz w:val="24"/>
          <w:szCs w:val="24"/>
          <w:lang w:val="sr-Cyrl-RS"/>
        </w:rPr>
      </w:pPr>
      <w:r>
        <w:rPr>
          <w:rFonts w:eastAsia="Times New Roman"/>
          <w:noProof/>
          <w:sz w:val="24"/>
          <w:szCs w:val="24"/>
          <w:lang w:val="sr-Cyrl-RS"/>
        </w:rPr>
        <w:t xml:space="preserve">б. </w:t>
      </w:r>
      <w:r w:rsidR="00AC6EFC">
        <w:rPr>
          <w:rFonts w:eastAsia="Times New Roman"/>
          <w:noProof/>
          <w:sz w:val="24"/>
          <w:szCs w:val="24"/>
          <w:lang w:val="sr-Cyrl-RS"/>
        </w:rPr>
        <w:t>системе за пр</w:t>
      </w:r>
      <w:r w:rsidR="005736E5" w:rsidRPr="005736E5">
        <w:rPr>
          <w:rFonts w:eastAsia="Times New Roman"/>
          <w:noProof/>
          <w:sz w:val="24"/>
          <w:szCs w:val="24"/>
          <w:lang w:val="sr-Cyrl-RS"/>
        </w:rPr>
        <w:t>енос снаге на пропелер.</w:t>
      </w:r>
    </w:p>
    <w:p w:rsidR="005736E5" w:rsidRPr="005736E5" w:rsidRDefault="005736E5" w:rsidP="00372522">
      <w:pPr>
        <w:spacing w:line="253" w:lineRule="exact"/>
        <w:jc w:val="both"/>
        <w:rPr>
          <w:rFonts w:eastAsia="Times New Roman"/>
          <w:noProof/>
          <w:sz w:val="24"/>
          <w:szCs w:val="24"/>
          <w:lang w:val="sr-Cyrl-RS"/>
        </w:rPr>
      </w:pPr>
    </w:p>
    <w:p w:rsidR="005736E5" w:rsidRPr="005736E5" w:rsidRDefault="005736E5" w:rsidP="001A55A8">
      <w:pPr>
        <w:numPr>
          <w:ilvl w:val="0"/>
          <w:numId w:val="464"/>
        </w:numPr>
        <w:tabs>
          <w:tab w:val="left" w:pos="1780"/>
        </w:tabs>
        <w:spacing w:line="246" w:lineRule="auto"/>
        <w:ind w:left="1134" w:hanging="283"/>
        <w:jc w:val="both"/>
        <w:rPr>
          <w:rFonts w:eastAsia="Times New Roman"/>
          <w:i/>
          <w:iCs/>
          <w:noProof/>
          <w:sz w:val="24"/>
          <w:szCs w:val="24"/>
          <w:lang w:val="sr-Cyrl-RS"/>
        </w:rPr>
      </w:pPr>
      <w:r w:rsidRPr="005736E5">
        <w:rPr>
          <w:rFonts w:eastAsia="Times New Roman"/>
          <w:i/>
          <w:iCs/>
          <w:noProof/>
          <w:sz w:val="24"/>
          <w:szCs w:val="24"/>
          <w:lang w:val="sr-Cyrl-RS"/>
        </w:rPr>
        <w:t>За потребе 9А102 ‚максимална снага’ достигнута је када мотор није инсталиран у стати</w:t>
      </w:r>
      <w:r w:rsidRPr="005736E5">
        <w:rPr>
          <w:rFonts w:eastAsia="Arial"/>
          <w:i/>
          <w:iCs/>
          <w:noProof/>
          <w:sz w:val="24"/>
          <w:szCs w:val="24"/>
          <w:lang w:val="sr-Cyrl-RS"/>
        </w:rPr>
        <w:t>ч</w:t>
      </w:r>
      <w:r w:rsidRPr="005736E5">
        <w:rPr>
          <w:rFonts w:eastAsia="Times New Roman"/>
          <w:i/>
          <w:iCs/>
          <w:noProof/>
          <w:sz w:val="24"/>
          <w:szCs w:val="24"/>
          <w:lang w:val="sr-Cyrl-RS"/>
        </w:rPr>
        <w:t xml:space="preserve">ним </w:t>
      </w:r>
      <w:r w:rsidR="00AC6EFC">
        <w:rPr>
          <w:rFonts w:eastAsia="Times New Roman"/>
          <w:i/>
          <w:iCs/>
          <w:noProof/>
          <w:sz w:val="24"/>
          <w:szCs w:val="24"/>
          <w:lang w:val="sr-Cyrl-RS"/>
        </w:rPr>
        <w:t>условима</w:t>
      </w:r>
      <w:r w:rsidRPr="005736E5">
        <w:rPr>
          <w:rFonts w:eastAsia="Times New Roman"/>
          <w:i/>
          <w:iCs/>
          <w:noProof/>
          <w:sz w:val="24"/>
          <w:szCs w:val="24"/>
          <w:lang w:val="sr-Cyrl-RS"/>
        </w:rPr>
        <w:t xml:space="preserve"> на </w:t>
      </w:r>
      <w:r w:rsidR="00AC6EFC">
        <w:rPr>
          <w:rFonts w:eastAsia="Times New Roman"/>
          <w:i/>
          <w:iCs/>
          <w:noProof/>
          <w:sz w:val="24"/>
          <w:szCs w:val="24"/>
          <w:lang w:val="sr-Cyrl-RS"/>
        </w:rPr>
        <w:t>нивоу</w:t>
      </w:r>
      <w:r w:rsidRPr="005736E5">
        <w:rPr>
          <w:rFonts w:eastAsia="Times New Roman"/>
          <w:i/>
          <w:iCs/>
          <w:noProof/>
          <w:sz w:val="24"/>
          <w:szCs w:val="24"/>
          <w:lang w:val="sr-Cyrl-RS"/>
        </w:rPr>
        <w:t xml:space="preserve"> мора уз при</w:t>
      </w:r>
      <w:r w:rsidR="00C82973">
        <w:rPr>
          <w:rFonts w:eastAsia="Times New Roman"/>
          <w:i/>
          <w:iCs/>
          <w:noProof/>
          <w:sz w:val="24"/>
          <w:szCs w:val="24"/>
          <w:lang w:val="sr-Cyrl-RS"/>
        </w:rPr>
        <w:t>мј</w:t>
      </w:r>
      <w:r w:rsidRPr="005736E5">
        <w:rPr>
          <w:rFonts w:eastAsia="Times New Roman"/>
          <w:i/>
          <w:iCs/>
          <w:noProof/>
          <w:sz w:val="24"/>
          <w:szCs w:val="24"/>
          <w:lang w:val="sr-Cyrl-RS"/>
        </w:rPr>
        <w:t xml:space="preserve">ену стандардне атмосфере </w:t>
      </w:r>
      <w:r w:rsidR="006D5987">
        <w:rPr>
          <w:rFonts w:eastAsia="Times New Roman"/>
          <w:i/>
          <w:iCs/>
          <w:noProof/>
          <w:sz w:val="24"/>
          <w:szCs w:val="24"/>
          <w:lang w:val="en-US"/>
        </w:rPr>
        <w:t>ICAO</w:t>
      </w:r>
      <w:r w:rsidRPr="005736E5">
        <w:rPr>
          <w:rFonts w:eastAsia="Times New Roman"/>
          <w:i/>
          <w:iCs/>
          <w:noProof/>
          <w:sz w:val="24"/>
          <w:szCs w:val="24"/>
          <w:lang w:val="sr-Cyrl-RS"/>
        </w:rPr>
        <w:t>-а.</w:t>
      </w:r>
    </w:p>
    <w:p w:rsidR="005736E5" w:rsidRPr="005736E5" w:rsidRDefault="005736E5" w:rsidP="00372522">
      <w:pPr>
        <w:spacing w:line="236" w:lineRule="exact"/>
        <w:ind w:left="1134" w:hanging="283"/>
        <w:jc w:val="both"/>
        <w:rPr>
          <w:noProof/>
          <w:sz w:val="24"/>
          <w:szCs w:val="24"/>
          <w:lang w:val="sr-Cyrl-RS"/>
        </w:rPr>
      </w:pPr>
    </w:p>
    <w:p w:rsidR="005736E5" w:rsidRPr="005736E5" w:rsidRDefault="005736E5" w:rsidP="00372522">
      <w:pPr>
        <w:spacing w:line="236" w:lineRule="exact"/>
        <w:ind w:left="1134" w:hanging="283"/>
        <w:jc w:val="both"/>
        <w:rPr>
          <w:noProof/>
          <w:sz w:val="24"/>
          <w:szCs w:val="24"/>
          <w:lang w:val="sr-Cyrl-RS"/>
        </w:rPr>
      </w:pPr>
    </w:p>
    <w:p w:rsidR="005736E5" w:rsidRPr="00AC6EFC" w:rsidRDefault="005736E5" w:rsidP="00372522">
      <w:pPr>
        <w:tabs>
          <w:tab w:val="left" w:pos="1520"/>
        </w:tabs>
        <w:ind w:left="851" w:hanging="851"/>
        <w:jc w:val="both"/>
        <w:rPr>
          <w:b/>
          <w:noProof/>
          <w:sz w:val="24"/>
          <w:szCs w:val="24"/>
          <w:lang w:val="sr-Cyrl-RS"/>
        </w:rPr>
      </w:pPr>
      <w:r w:rsidRPr="00AC6EFC">
        <w:rPr>
          <w:rFonts w:eastAsia="Times New Roman"/>
          <w:b/>
          <w:noProof/>
          <w:sz w:val="24"/>
          <w:szCs w:val="24"/>
          <w:lang w:val="sr-Cyrl-RS"/>
        </w:rPr>
        <w:t>9А104</w:t>
      </w:r>
      <w:r w:rsidRPr="00AC6EFC">
        <w:rPr>
          <w:b/>
          <w:noProof/>
          <w:sz w:val="24"/>
          <w:szCs w:val="24"/>
          <w:lang w:val="sr-Cyrl-RS"/>
        </w:rPr>
        <w:tab/>
      </w:r>
      <w:r w:rsidRPr="00AC6EFC">
        <w:rPr>
          <w:rFonts w:eastAsia="Times New Roman"/>
          <w:b/>
          <w:noProof/>
          <w:sz w:val="24"/>
          <w:szCs w:val="24"/>
          <w:lang w:val="sr-Cyrl-RS"/>
        </w:rPr>
        <w:t>Сондажне ракете, с могу</w:t>
      </w:r>
      <w:r w:rsidRPr="00AC6EFC">
        <w:rPr>
          <w:rFonts w:eastAsia="Arial"/>
          <w:b/>
          <w:noProof/>
          <w:sz w:val="24"/>
          <w:szCs w:val="24"/>
          <w:lang w:val="sr-Cyrl-RS"/>
        </w:rPr>
        <w:t>ћ</w:t>
      </w:r>
      <w:r w:rsidRPr="00AC6EFC">
        <w:rPr>
          <w:rFonts w:eastAsia="Times New Roman"/>
          <w:b/>
          <w:noProof/>
          <w:sz w:val="24"/>
          <w:szCs w:val="24"/>
          <w:lang w:val="sr-Cyrl-RS"/>
        </w:rPr>
        <w:t>нош</w:t>
      </w:r>
      <w:r w:rsidRPr="00AC6EFC">
        <w:rPr>
          <w:rFonts w:eastAsia="Arial"/>
          <w:b/>
          <w:noProof/>
          <w:sz w:val="24"/>
          <w:szCs w:val="24"/>
          <w:lang w:val="sr-Cyrl-RS"/>
        </w:rPr>
        <w:t>ћ</w:t>
      </w:r>
      <w:r w:rsidRPr="00AC6EFC">
        <w:rPr>
          <w:rFonts w:eastAsia="Times New Roman"/>
          <w:b/>
          <w:noProof/>
          <w:sz w:val="24"/>
          <w:szCs w:val="24"/>
          <w:lang w:val="sr-Cyrl-RS"/>
        </w:rPr>
        <w:t xml:space="preserve">у </w:t>
      </w:r>
      <w:r w:rsidR="00AC6EFC">
        <w:rPr>
          <w:rFonts w:eastAsia="Times New Roman"/>
          <w:b/>
          <w:noProof/>
          <w:sz w:val="24"/>
          <w:szCs w:val="24"/>
          <w:lang w:val="sr-Cyrl-RS"/>
        </w:rPr>
        <w:t>домета</w:t>
      </w:r>
      <w:r w:rsidRPr="00AC6EFC">
        <w:rPr>
          <w:rFonts w:eastAsia="Times New Roman"/>
          <w:b/>
          <w:noProof/>
          <w:sz w:val="24"/>
          <w:szCs w:val="24"/>
          <w:lang w:val="sr-Cyrl-RS"/>
        </w:rPr>
        <w:t xml:space="preserve"> од најмање 300 </w:t>
      </w:r>
      <w:r w:rsidR="006D5987" w:rsidRPr="00AC6EFC">
        <w:rPr>
          <w:rFonts w:eastAsia="Times New Roman"/>
          <w:b/>
          <w:noProof/>
          <w:sz w:val="24"/>
          <w:szCs w:val="24"/>
          <w:lang w:val="en-US"/>
        </w:rPr>
        <w:t>km</w:t>
      </w:r>
      <w:r w:rsidRPr="00AC6EFC">
        <w:rPr>
          <w:rFonts w:eastAsia="Times New Roman"/>
          <w:b/>
          <w:noProof/>
          <w:sz w:val="24"/>
          <w:szCs w:val="24"/>
          <w:lang w:val="sr-Cyrl-RS"/>
        </w:rPr>
        <w:t>.</w:t>
      </w:r>
    </w:p>
    <w:p w:rsidR="005736E5" w:rsidRPr="005736E5" w:rsidRDefault="005736E5" w:rsidP="00372522">
      <w:pPr>
        <w:spacing w:line="252" w:lineRule="exact"/>
        <w:ind w:left="851" w:hanging="851"/>
        <w:jc w:val="both"/>
        <w:rPr>
          <w:noProof/>
          <w:sz w:val="24"/>
          <w:szCs w:val="24"/>
          <w:lang w:val="sr-Cyrl-RS"/>
        </w:rPr>
      </w:pPr>
    </w:p>
    <w:p w:rsidR="005736E5" w:rsidRPr="005736E5" w:rsidRDefault="005736E5" w:rsidP="00372522">
      <w:pPr>
        <w:ind w:left="851"/>
        <w:jc w:val="both"/>
        <w:rPr>
          <w:rFonts w:eastAsia="Times New Roman"/>
          <w:i/>
          <w:iCs/>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ВИДЈЕТИ И 9А004.</w:t>
      </w:r>
    </w:p>
    <w:p w:rsidR="005736E5" w:rsidRPr="005736E5" w:rsidRDefault="005736E5" w:rsidP="00372522">
      <w:pPr>
        <w:ind w:left="851"/>
        <w:jc w:val="both"/>
        <w:rPr>
          <w:noProof/>
          <w:sz w:val="24"/>
          <w:szCs w:val="24"/>
          <w:lang w:val="sr-Cyrl-RS"/>
        </w:rPr>
      </w:pPr>
    </w:p>
    <w:p w:rsidR="005736E5" w:rsidRPr="005736E5" w:rsidRDefault="005736E5" w:rsidP="00372522">
      <w:pPr>
        <w:spacing w:line="253" w:lineRule="exact"/>
        <w:jc w:val="both"/>
        <w:rPr>
          <w:noProof/>
          <w:sz w:val="24"/>
          <w:szCs w:val="24"/>
          <w:lang w:val="sr-Cyrl-RS"/>
        </w:rPr>
      </w:pPr>
    </w:p>
    <w:p w:rsidR="005736E5" w:rsidRPr="009306C1" w:rsidRDefault="005736E5" w:rsidP="00372522">
      <w:pPr>
        <w:tabs>
          <w:tab w:val="left" w:pos="1520"/>
        </w:tabs>
        <w:ind w:left="851" w:hanging="851"/>
        <w:jc w:val="both"/>
        <w:rPr>
          <w:b/>
          <w:noProof/>
          <w:sz w:val="24"/>
          <w:szCs w:val="24"/>
          <w:lang w:val="sr-Cyrl-RS"/>
        </w:rPr>
      </w:pPr>
      <w:r w:rsidRPr="009306C1">
        <w:rPr>
          <w:rFonts w:eastAsia="Times New Roman"/>
          <w:b/>
          <w:noProof/>
          <w:sz w:val="24"/>
          <w:szCs w:val="24"/>
          <w:lang w:val="sr-Cyrl-RS"/>
        </w:rPr>
        <w:t>9А105</w:t>
      </w:r>
      <w:r w:rsidRPr="009306C1">
        <w:rPr>
          <w:b/>
          <w:noProof/>
          <w:sz w:val="24"/>
          <w:szCs w:val="24"/>
          <w:lang w:val="sr-Cyrl-RS"/>
        </w:rPr>
        <w:tab/>
      </w:r>
      <w:r w:rsidRPr="009306C1">
        <w:rPr>
          <w:rFonts w:eastAsia="Times New Roman"/>
          <w:b/>
          <w:noProof/>
          <w:sz w:val="24"/>
          <w:szCs w:val="24"/>
          <w:lang w:val="sr-Cyrl-RS"/>
        </w:rPr>
        <w:t xml:space="preserve">Ракетни мотори на </w:t>
      </w:r>
      <w:r w:rsidR="009306C1" w:rsidRPr="009306C1">
        <w:rPr>
          <w:rFonts w:eastAsia="Times New Roman"/>
          <w:b/>
          <w:noProof/>
          <w:sz w:val="24"/>
          <w:szCs w:val="24"/>
          <w:lang w:val="sr-Cyrl-RS"/>
        </w:rPr>
        <w:t>течно</w:t>
      </w:r>
      <w:r w:rsidRPr="009306C1">
        <w:rPr>
          <w:rFonts w:eastAsia="Times New Roman"/>
          <w:b/>
          <w:noProof/>
          <w:sz w:val="24"/>
          <w:szCs w:val="24"/>
          <w:lang w:val="sr-Cyrl-RS"/>
        </w:rPr>
        <w:t xml:space="preserve"> гориво или ракетни мотори на густо гориво, како слиједи:</w:t>
      </w:r>
    </w:p>
    <w:p w:rsidR="005736E5" w:rsidRPr="005736E5" w:rsidRDefault="005736E5" w:rsidP="00372522">
      <w:pPr>
        <w:spacing w:line="252" w:lineRule="exact"/>
        <w:ind w:left="851" w:hanging="851"/>
        <w:jc w:val="both"/>
        <w:rPr>
          <w:noProof/>
          <w:sz w:val="24"/>
          <w:szCs w:val="24"/>
          <w:lang w:val="sr-Cyrl-RS"/>
        </w:rPr>
      </w:pPr>
    </w:p>
    <w:p w:rsidR="005736E5" w:rsidRPr="005736E5" w:rsidRDefault="005736E5" w:rsidP="00372522">
      <w:pPr>
        <w:ind w:left="851"/>
        <w:jc w:val="both"/>
        <w:rPr>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ВИДЈЕТИ И 9А119.</w:t>
      </w:r>
    </w:p>
    <w:p w:rsidR="005736E5" w:rsidRPr="005736E5" w:rsidRDefault="005736E5" w:rsidP="00372522">
      <w:pPr>
        <w:spacing w:line="253" w:lineRule="exact"/>
        <w:jc w:val="both"/>
        <w:rPr>
          <w:noProof/>
          <w:sz w:val="24"/>
          <w:szCs w:val="24"/>
          <w:lang w:val="sr-Cyrl-RS"/>
        </w:rPr>
      </w:pPr>
    </w:p>
    <w:p w:rsidR="005736E5" w:rsidRPr="005736E5" w:rsidRDefault="00EB11DB" w:rsidP="00372522">
      <w:pPr>
        <w:tabs>
          <w:tab w:val="left" w:pos="1780"/>
        </w:tabs>
        <w:spacing w:line="238" w:lineRule="auto"/>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 xml:space="preserve">ракетни мотори на </w:t>
      </w:r>
      <w:r w:rsidR="009306C1">
        <w:rPr>
          <w:rFonts w:eastAsia="Times New Roman"/>
          <w:noProof/>
          <w:sz w:val="24"/>
          <w:szCs w:val="24"/>
          <w:lang w:val="sr-Cyrl-RS"/>
        </w:rPr>
        <w:t>течно</w:t>
      </w:r>
      <w:r w:rsidR="005736E5" w:rsidRPr="005736E5">
        <w:rPr>
          <w:rFonts w:eastAsia="Times New Roman"/>
          <w:noProof/>
          <w:sz w:val="24"/>
          <w:szCs w:val="24"/>
          <w:lang w:val="sr-Cyrl-RS"/>
        </w:rPr>
        <w:t xml:space="preserve"> гориво или ракетни мотори на густо гориво који се употребљавају у „пројектилима”, осим оних који су наведени у 9А005, и који </w:t>
      </w:r>
      <w:r w:rsidR="009306C1" w:rsidRPr="009306C1">
        <w:rPr>
          <w:rFonts w:eastAsia="Times New Roman"/>
          <w:noProof/>
          <w:sz w:val="24"/>
          <w:szCs w:val="24"/>
          <w:lang w:val="sr-Cyrl-RS"/>
        </w:rPr>
        <w:t>су интегрисани, пројектовани или модификовани да буду интегрисани у ракетне системе на течни погон који  имају могућност давања тоталног импулса од 1,1 МNs или већег;</w:t>
      </w:r>
      <w:r w:rsidR="005736E5" w:rsidRPr="005736E5">
        <w:rPr>
          <w:rFonts w:eastAsia="Times New Roman"/>
          <w:noProof/>
          <w:sz w:val="24"/>
          <w:szCs w:val="24"/>
          <w:lang w:val="sr-Cyrl-RS"/>
        </w:rPr>
        <w:t>;</w:t>
      </w:r>
    </w:p>
    <w:p w:rsidR="005736E5" w:rsidRPr="005736E5" w:rsidRDefault="005736E5" w:rsidP="00372522">
      <w:pPr>
        <w:spacing w:line="242" w:lineRule="exact"/>
        <w:ind w:left="851"/>
        <w:jc w:val="both"/>
        <w:rPr>
          <w:rFonts w:eastAsia="Times New Roman"/>
          <w:noProof/>
          <w:sz w:val="24"/>
          <w:szCs w:val="24"/>
          <w:lang w:val="sr-Cyrl-RS"/>
        </w:rPr>
      </w:pPr>
    </w:p>
    <w:p w:rsidR="005736E5" w:rsidRPr="005736E5" w:rsidRDefault="00EB11DB" w:rsidP="00372522">
      <w:pPr>
        <w:tabs>
          <w:tab w:val="left" w:pos="1780"/>
        </w:tabs>
        <w:spacing w:line="237" w:lineRule="auto"/>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 xml:space="preserve">ракетни мотори на </w:t>
      </w:r>
      <w:r w:rsidR="009306C1">
        <w:rPr>
          <w:rFonts w:eastAsia="Times New Roman"/>
          <w:noProof/>
          <w:sz w:val="24"/>
          <w:szCs w:val="24"/>
          <w:lang w:val="sr-Cyrl-RS"/>
        </w:rPr>
        <w:t>течно</w:t>
      </w:r>
      <w:r w:rsidR="005736E5" w:rsidRPr="005736E5">
        <w:rPr>
          <w:rFonts w:eastAsia="Times New Roman"/>
          <w:noProof/>
          <w:sz w:val="24"/>
          <w:szCs w:val="24"/>
          <w:lang w:val="sr-Cyrl-RS"/>
        </w:rPr>
        <w:t xml:space="preserve"> гориво или ракетни мотори на густо </w:t>
      </w:r>
      <w:r w:rsidR="009306C1">
        <w:rPr>
          <w:rFonts w:eastAsia="Times New Roman"/>
          <w:noProof/>
          <w:sz w:val="24"/>
          <w:szCs w:val="24"/>
          <w:lang w:val="sr-Cyrl-RS"/>
        </w:rPr>
        <w:t xml:space="preserve">гориво, који се употребљавају </w:t>
      </w:r>
      <w:r w:rsidR="009306C1" w:rsidRPr="009306C1">
        <w:rPr>
          <w:rFonts w:eastAsia="Times New Roman"/>
          <w:noProof/>
          <w:sz w:val="24"/>
          <w:szCs w:val="24"/>
          <w:lang w:val="sr-Cyrl-RS"/>
        </w:rPr>
        <w:t>у потпуним ракетним системима или беспилотним летјелицама, са дометом од 300 km, који нису описани у 9А005 или 9А105.а</w:t>
      </w:r>
      <w:r w:rsidR="0077060D">
        <w:rPr>
          <w:rFonts w:eastAsia="Times New Roman"/>
          <w:noProof/>
          <w:sz w:val="24"/>
          <w:szCs w:val="24"/>
          <w:lang w:val="sr-Cyrl-RS"/>
        </w:rPr>
        <w:t>,</w:t>
      </w:r>
      <w:r w:rsidR="009306C1" w:rsidRPr="009306C1">
        <w:rPr>
          <w:rFonts w:eastAsia="Times New Roman"/>
          <w:noProof/>
          <w:sz w:val="24"/>
          <w:szCs w:val="24"/>
          <w:lang w:val="sr-Cyrl-RS"/>
        </w:rPr>
        <w:t xml:space="preserve"> који су интегрисани, пројектовани или модификовани да буду интегрисани у ракетне системе на течни погон који имају могућност стварања тоталног импулса од 0,841 МNs или већег.</w:t>
      </w:r>
    </w:p>
    <w:p w:rsidR="005736E5" w:rsidRPr="005736E5" w:rsidRDefault="005736E5" w:rsidP="00372522">
      <w:pPr>
        <w:spacing w:line="241" w:lineRule="exact"/>
        <w:jc w:val="both"/>
        <w:rPr>
          <w:noProof/>
          <w:sz w:val="24"/>
          <w:szCs w:val="24"/>
          <w:lang w:val="sr-Cyrl-RS"/>
        </w:rPr>
      </w:pPr>
    </w:p>
    <w:p w:rsidR="005736E5" w:rsidRPr="009306C1" w:rsidRDefault="005736E5" w:rsidP="00372522">
      <w:pPr>
        <w:spacing w:line="241" w:lineRule="exact"/>
        <w:jc w:val="both"/>
        <w:rPr>
          <w:b/>
          <w:noProof/>
          <w:sz w:val="24"/>
          <w:szCs w:val="24"/>
          <w:lang w:val="sr-Cyrl-RS"/>
        </w:rPr>
      </w:pPr>
    </w:p>
    <w:p w:rsidR="005736E5" w:rsidRPr="009306C1" w:rsidRDefault="005736E5" w:rsidP="00372522">
      <w:pPr>
        <w:tabs>
          <w:tab w:val="left" w:pos="1520"/>
        </w:tabs>
        <w:spacing w:line="246" w:lineRule="auto"/>
        <w:ind w:left="851" w:hanging="851"/>
        <w:jc w:val="both"/>
        <w:rPr>
          <w:b/>
          <w:noProof/>
          <w:sz w:val="24"/>
          <w:szCs w:val="24"/>
          <w:lang w:val="sr-Cyrl-RS"/>
        </w:rPr>
      </w:pPr>
      <w:r w:rsidRPr="009306C1">
        <w:rPr>
          <w:rFonts w:eastAsia="Times New Roman"/>
          <w:b/>
          <w:noProof/>
          <w:sz w:val="24"/>
          <w:szCs w:val="24"/>
          <w:lang w:val="sr-Cyrl-RS"/>
        </w:rPr>
        <w:t>9А106</w:t>
      </w:r>
      <w:r w:rsidRPr="009306C1">
        <w:rPr>
          <w:b/>
          <w:noProof/>
          <w:sz w:val="24"/>
          <w:szCs w:val="24"/>
          <w:lang w:val="sr-Cyrl-RS"/>
        </w:rPr>
        <w:tab/>
      </w:r>
      <w:r w:rsidR="00AA4FC0">
        <w:rPr>
          <w:rFonts w:eastAsia="Times New Roman"/>
          <w:b/>
          <w:noProof/>
          <w:sz w:val="24"/>
          <w:szCs w:val="24"/>
          <w:lang w:val="sr-Cyrl-RS"/>
        </w:rPr>
        <w:t>Системи</w:t>
      </w:r>
      <w:r w:rsidRPr="009306C1">
        <w:rPr>
          <w:rFonts w:eastAsia="Times New Roman"/>
          <w:b/>
          <w:noProof/>
          <w:sz w:val="24"/>
          <w:szCs w:val="24"/>
          <w:lang w:val="sr-Cyrl-RS"/>
        </w:rPr>
        <w:t xml:space="preserve"> или компоненте осим оних наведених у 9А006, посебно обликовани за ракетне погонске </w:t>
      </w:r>
      <w:r w:rsidR="00AA4FC0">
        <w:rPr>
          <w:rFonts w:eastAsia="Times New Roman"/>
          <w:b/>
          <w:noProof/>
          <w:sz w:val="24"/>
          <w:szCs w:val="24"/>
          <w:lang w:val="sr-Cyrl-RS"/>
        </w:rPr>
        <w:t>системе</w:t>
      </w:r>
      <w:r w:rsidRPr="009306C1">
        <w:rPr>
          <w:rFonts w:eastAsia="Times New Roman"/>
          <w:b/>
          <w:noProof/>
          <w:sz w:val="24"/>
          <w:szCs w:val="24"/>
          <w:lang w:val="sr-Cyrl-RS"/>
        </w:rPr>
        <w:t xml:space="preserve"> на </w:t>
      </w:r>
      <w:r w:rsidR="00AA4FC0">
        <w:rPr>
          <w:rFonts w:eastAsia="Times New Roman"/>
          <w:b/>
          <w:noProof/>
          <w:sz w:val="24"/>
          <w:szCs w:val="24"/>
          <w:lang w:val="sr-Cyrl-RS"/>
        </w:rPr>
        <w:t>течно</w:t>
      </w:r>
      <w:r w:rsidRPr="009306C1">
        <w:rPr>
          <w:rFonts w:eastAsia="Times New Roman"/>
          <w:b/>
          <w:noProof/>
          <w:sz w:val="24"/>
          <w:szCs w:val="24"/>
          <w:lang w:val="sr-Cyrl-RS"/>
        </w:rPr>
        <w:t xml:space="preserve"> гориво или ракетне </w:t>
      </w:r>
      <w:r w:rsidR="00AA4FC0">
        <w:rPr>
          <w:rFonts w:eastAsia="Times New Roman"/>
          <w:b/>
          <w:noProof/>
          <w:sz w:val="24"/>
          <w:szCs w:val="24"/>
          <w:lang w:val="sr-Cyrl-RS"/>
        </w:rPr>
        <w:t>системе</w:t>
      </w:r>
      <w:r w:rsidRPr="009306C1">
        <w:rPr>
          <w:rFonts w:eastAsia="Times New Roman"/>
          <w:b/>
          <w:noProof/>
          <w:sz w:val="24"/>
          <w:szCs w:val="24"/>
          <w:lang w:val="sr-Cyrl-RS"/>
        </w:rPr>
        <w:t xml:space="preserve"> на густо гориво, како слиједи:</w:t>
      </w:r>
    </w:p>
    <w:p w:rsidR="005736E5" w:rsidRPr="005736E5" w:rsidRDefault="005736E5" w:rsidP="00372522">
      <w:pPr>
        <w:spacing w:line="236" w:lineRule="exact"/>
        <w:jc w:val="both"/>
        <w:rPr>
          <w:noProof/>
          <w:sz w:val="24"/>
          <w:szCs w:val="24"/>
          <w:lang w:val="sr-Cyrl-RS"/>
        </w:rPr>
      </w:pPr>
    </w:p>
    <w:p w:rsidR="005736E5" w:rsidRPr="005736E5" w:rsidRDefault="00EB11DB"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не употребљава се;</w:t>
      </w:r>
    </w:p>
    <w:p w:rsidR="005736E5" w:rsidRPr="005736E5" w:rsidRDefault="005736E5" w:rsidP="00372522">
      <w:pPr>
        <w:spacing w:line="253" w:lineRule="exact"/>
        <w:ind w:left="851"/>
        <w:jc w:val="both"/>
        <w:rPr>
          <w:rFonts w:eastAsia="Times New Roman"/>
          <w:noProof/>
          <w:sz w:val="24"/>
          <w:szCs w:val="24"/>
          <w:lang w:val="sr-Cyrl-RS"/>
        </w:rPr>
      </w:pPr>
    </w:p>
    <w:p w:rsidR="005736E5" w:rsidRPr="005736E5" w:rsidRDefault="00EB11DB" w:rsidP="00372522">
      <w:pPr>
        <w:tabs>
          <w:tab w:val="left" w:pos="178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Ку</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ишта ракетних мотора и њихове изолацијске компоненте и млазнице, употребљиви у ракетним погонским </w:t>
      </w:r>
      <w:r w:rsidR="00AA4FC0">
        <w:rPr>
          <w:rFonts w:eastAsia="Times New Roman"/>
          <w:noProof/>
          <w:sz w:val="24"/>
          <w:szCs w:val="24"/>
          <w:lang w:val="sr-Cyrl-RS"/>
        </w:rPr>
        <w:t>подсистемима наведеним</w:t>
      </w:r>
      <w:r w:rsidR="005736E5" w:rsidRPr="005736E5">
        <w:rPr>
          <w:rFonts w:eastAsia="Times New Roman"/>
          <w:noProof/>
          <w:sz w:val="24"/>
          <w:szCs w:val="24"/>
          <w:lang w:val="sr-Cyrl-RS"/>
        </w:rPr>
        <w:t xml:space="preserve"> под 9А007 или 9А107.</w:t>
      </w:r>
    </w:p>
    <w:p w:rsidR="005736E5" w:rsidRPr="005736E5" w:rsidRDefault="005736E5" w:rsidP="00372522">
      <w:pPr>
        <w:spacing w:line="236" w:lineRule="exact"/>
        <w:ind w:left="851"/>
        <w:jc w:val="both"/>
        <w:rPr>
          <w:rFonts w:eastAsia="Times New Roman"/>
          <w:noProof/>
          <w:sz w:val="24"/>
          <w:szCs w:val="24"/>
          <w:lang w:val="sr-Cyrl-RS"/>
        </w:rPr>
      </w:pPr>
    </w:p>
    <w:p w:rsidR="00AA4FC0" w:rsidRDefault="00EB11DB" w:rsidP="00372522">
      <w:pPr>
        <w:tabs>
          <w:tab w:val="left" w:pos="1779"/>
        </w:tabs>
        <w:ind w:left="851"/>
        <w:jc w:val="both"/>
        <w:rPr>
          <w:rFonts w:eastAsia="Times New Roman"/>
          <w:noProof/>
          <w:sz w:val="24"/>
          <w:szCs w:val="24"/>
          <w:lang w:val="sr-Cyrl-RS"/>
        </w:rPr>
      </w:pPr>
      <w:r>
        <w:rPr>
          <w:rFonts w:eastAsia="Times New Roman"/>
          <w:noProof/>
          <w:sz w:val="24"/>
          <w:szCs w:val="24"/>
          <w:lang w:val="sr-Cyrl-RS"/>
        </w:rPr>
        <w:t xml:space="preserve">ц. </w:t>
      </w:r>
      <w:r w:rsidR="00AA4FC0">
        <w:rPr>
          <w:rFonts w:eastAsia="Times New Roman"/>
          <w:noProof/>
          <w:sz w:val="24"/>
          <w:szCs w:val="24"/>
          <w:lang w:val="sr-Cyrl-RS"/>
        </w:rPr>
        <w:t>подсистеми</w:t>
      </w:r>
      <w:r w:rsidR="005736E5" w:rsidRPr="005736E5">
        <w:rPr>
          <w:rFonts w:eastAsia="Times New Roman"/>
          <w:noProof/>
          <w:sz w:val="24"/>
          <w:szCs w:val="24"/>
          <w:lang w:val="sr-Cyrl-RS"/>
        </w:rPr>
        <w:t xml:space="preserve"> контроле вектора потиска који се могу употребљавати у „пројектилима”; </w:t>
      </w:r>
    </w:p>
    <w:p w:rsidR="00AA4FC0" w:rsidRDefault="00AA4FC0" w:rsidP="00372522">
      <w:pPr>
        <w:tabs>
          <w:tab w:val="left" w:pos="1779"/>
        </w:tabs>
        <w:jc w:val="both"/>
        <w:rPr>
          <w:rFonts w:eastAsia="Times New Roman"/>
          <w:noProof/>
          <w:sz w:val="24"/>
          <w:szCs w:val="24"/>
          <w:lang w:val="sr-Cyrl-RS"/>
        </w:rPr>
      </w:pPr>
    </w:p>
    <w:p w:rsidR="005736E5" w:rsidRPr="005736E5" w:rsidRDefault="00AA4FC0" w:rsidP="00372522">
      <w:pPr>
        <w:tabs>
          <w:tab w:val="left" w:pos="1779"/>
        </w:tabs>
        <w:spacing w:line="517" w:lineRule="auto"/>
        <w:jc w:val="both"/>
        <w:rPr>
          <w:rFonts w:eastAsia="Times New Roman"/>
          <w:noProof/>
          <w:sz w:val="24"/>
          <w:szCs w:val="24"/>
          <w:lang w:val="sr-Cyrl-RS"/>
        </w:rPr>
      </w:pPr>
      <w:r>
        <w:rPr>
          <w:rFonts w:eastAsia="Times New Roman"/>
          <w:i/>
          <w:iCs/>
          <w:noProof/>
          <w:sz w:val="24"/>
          <w:szCs w:val="24"/>
          <w:lang w:val="sr-Cyrl-RS"/>
        </w:rPr>
        <w:t xml:space="preserve">                    </w:t>
      </w:r>
      <w:r w:rsidR="005736E5" w:rsidRPr="005736E5">
        <w:rPr>
          <w:rFonts w:eastAsia="Times New Roman"/>
          <w:i/>
          <w:iCs/>
          <w:noProof/>
          <w:sz w:val="24"/>
          <w:szCs w:val="24"/>
          <w:u w:val="single"/>
          <w:lang w:val="sr-Cyrl-RS"/>
        </w:rPr>
        <w:t>Техни</w:t>
      </w:r>
      <w:r w:rsidR="005736E5" w:rsidRPr="005736E5">
        <w:rPr>
          <w:rFonts w:eastAsia="Arial"/>
          <w:i/>
          <w:iCs/>
          <w:noProof/>
          <w:sz w:val="24"/>
          <w:szCs w:val="24"/>
          <w:u w:val="single"/>
          <w:lang w:val="sr-Cyrl-RS"/>
        </w:rPr>
        <w:t>ч</w:t>
      </w:r>
      <w:r w:rsidR="005736E5" w:rsidRPr="005736E5">
        <w:rPr>
          <w:rFonts w:eastAsia="Times New Roman"/>
          <w:i/>
          <w:iCs/>
          <w:noProof/>
          <w:sz w:val="24"/>
          <w:szCs w:val="24"/>
          <w:u w:val="single"/>
          <w:lang w:val="sr-Cyrl-RS"/>
        </w:rPr>
        <w:t>ка напомена:</w:t>
      </w:r>
    </w:p>
    <w:p w:rsidR="005736E5" w:rsidRPr="005736E5" w:rsidRDefault="005736E5" w:rsidP="00372522">
      <w:pPr>
        <w:ind w:left="1418" w:hanging="284"/>
        <w:jc w:val="both"/>
        <w:rPr>
          <w:rFonts w:eastAsia="Times New Roman"/>
          <w:noProof/>
          <w:sz w:val="24"/>
          <w:szCs w:val="24"/>
          <w:lang w:val="sr-Cyrl-RS"/>
        </w:rPr>
      </w:pPr>
      <w:r w:rsidRPr="005736E5">
        <w:rPr>
          <w:rFonts w:eastAsia="Times New Roman"/>
          <w:i/>
          <w:iCs/>
          <w:noProof/>
          <w:sz w:val="24"/>
          <w:szCs w:val="24"/>
          <w:lang w:val="sr-Cyrl-RS"/>
        </w:rPr>
        <w:t>При</w:t>
      </w:r>
      <w:r w:rsidR="00C82973">
        <w:rPr>
          <w:rFonts w:eastAsia="Times New Roman"/>
          <w:i/>
          <w:iCs/>
          <w:noProof/>
          <w:sz w:val="24"/>
          <w:szCs w:val="24"/>
          <w:lang w:val="sr-Cyrl-RS"/>
        </w:rPr>
        <w:t>мј</w:t>
      </w:r>
      <w:r w:rsidRPr="005736E5">
        <w:rPr>
          <w:rFonts w:eastAsia="Times New Roman"/>
          <w:i/>
          <w:iCs/>
          <w:noProof/>
          <w:sz w:val="24"/>
          <w:szCs w:val="24"/>
          <w:lang w:val="sr-Cyrl-RS"/>
        </w:rPr>
        <w:t>ери метода постизања контроле вектора потиска наведених у 9А106.ц. јесу:</w:t>
      </w:r>
    </w:p>
    <w:p w:rsidR="005736E5" w:rsidRPr="005736E5" w:rsidRDefault="005736E5" w:rsidP="00372522">
      <w:pPr>
        <w:spacing w:line="253" w:lineRule="exact"/>
        <w:ind w:left="1418" w:hanging="284"/>
        <w:jc w:val="both"/>
        <w:rPr>
          <w:rFonts w:eastAsia="Times New Roman"/>
          <w:noProof/>
          <w:sz w:val="24"/>
          <w:szCs w:val="24"/>
          <w:lang w:val="sr-Cyrl-RS"/>
        </w:rPr>
      </w:pPr>
    </w:p>
    <w:p w:rsidR="005736E5" w:rsidRPr="005736E5" w:rsidRDefault="00AA4FC0" w:rsidP="001A55A8">
      <w:pPr>
        <w:numPr>
          <w:ilvl w:val="1"/>
          <w:numId w:val="465"/>
        </w:numPr>
        <w:tabs>
          <w:tab w:val="left" w:pos="2020"/>
        </w:tabs>
        <w:ind w:left="1418" w:hanging="284"/>
        <w:jc w:val="both"/>
        <w:rPr>
          <w:rFonts w:eastAsia="Times New Roman"/>
          <w:i/>
          <w:iCs/>
          <w:noProof/>
          <w:sz w:val="24"/>
          <w:szCs w:val="24"/>
          <w:lang w:val="sr-Cyrl-RS"/>
        </w:rPr>
      </w:pPr>
      <w:r>
        <w:rPr>
          <w:rFonts w:eastAsia="Times New Roman"/>
          <w:i/>
          <w:iCs/>
          <w:noProof/>
          <w:sz w:val="24"/>
          <w:szCs w:val="24"/>
          <w:lang w:val="sr-Cyrl-RS"/>
        </w:rPr>
        <w:t>савитљива</w:t>
      </w:r>
      <w:r w:rsidR="005736E5" w:rsidRPr="005736E5">
        <w:rPr>
          <w:rFonts w:eastAsia="Times New Roman"/>
          <w:i/>
          <w:iCs/>
          <w:noProof/>
          <w:sz w:val="24"/>
          <w:szCs w:val="24"/>
          <w:lang w:val="sr-Cyrl-RS"/>
        </w:rPr>
        <w:t xml:space="preserve"> млазница;</w:t>
      </w:r>
    </w:p>
    <w:p w:rsidR="005736E5" w:rsidRPr="005736E5" w:rsidRDefault="005736E5" w:rsidP="00372522">
      <w:pPr>
        <w:spacing w:line="253" w:lineRule="exact"/>
        <w:ind w:left="1418" w:hanging="284"/>
        <w:jc w:val="both"/>
        <w:rPr>
          <w:rFonts w:eastAsia="Times New Roman"/>
          <w:i/>
          <w:iCs/>
          <w:noProof/>
          <w:sz w:val="24"/>
          <w:szCs w:val="24"/>
          <w:lang w:val="sr-Cyrl-RS"/>
        </w:rPr>
      </w:pPr>
    </w:p>
    <w:p w:rsidR="005736E5" w:rsidRPr="005736E5" w:rsidRDefault="005736E5" w:rsidP="001A55A8">
      <w:pPr>
        <w:numPr>
          <w:ilvl w:val="1"/>
          <w:numId w:val="465"/>
        </w:numPr>
        <w:tabs>
          <w:tab w:val="left" w:pos="2020"/>
        </w:tabs>
        <w:ind w:left="1418" w:hanging="284"/>
        <w:jc w:val="both"/>
        <w:rPr>
          <w:rFonts w:eastAsia="Times New Roman"/>
          <w:i/>
          <w:iCs/>
          <w:noProof/>
          <w:sz w:val="24"/>
          <w:szCs w:val="24"/>
          <w:lang w:val="sr-Cyrl-RS"/>
        </w:rPr>
      </w:pPr>
      <w:r w:rsidRPr="005736E5">
        <w:rPr>
          <w:rFonts w:eastAsia="Times New Roman"/>
          <w:i/>
          <w:iCs/>
          <w:noProof/>
          <w:sz w:val="24"/>
          <w:szCs w:val="24"/>
          <w:lang w:val="sr-Cyrl-RS"/>
        </w:rPr>
        <w:t xml:space="preserve">убризгавање флуида или секундарног </w:t>
      </w:r>
      <w:r w:rsidR="00AA4FC0">
        <w:rPr>
          <w:rFonts w:eastAsia="Times New Roman"/>
          <w:i/>
          <w:iCs/>
          <w:noProof/>
          <w:sz w:val="24"/>
          <w:szCs w:val="24"/>
          <w:lang w:val="sr-Cyrl-RS"/>
        </w:rPr>
        <w:t>гаса</w:t>
      </w:r>
      <w:r w:rsidRPr="005736E5">
        <w:rPr>
          <w:rFonts w:eastAsia="Times New Roman"/>
          <w:i/>
          <w:iCs/>
          <w:noProof/>
          <w:sz w:val="24"/>
          <w:szCs w:val="24"/>
          <w:lang w:val="sr-Cyrl-RS"/>
        </w:rPr>
        <w:t>;</w:t>
      </w:r>
    </w:p>
    <w:p w:rsidR="005736E5" w:rsidRPr="005736E5" w:rsidRDefault="005736E5" w:rsidP="00372522">
      <w:pPr>
        <w:spacing w:line="200" w:lineRule="exact"/>
        <w:ind w:left="1418" w:hanging="284"/>
        <w:jc w:val="both"/>
        <w:rPr>
          <w:noProof/>
          <w:sz w:val="24"/>
          <w:szCs w:val="24"/>
          <w:lang w:val="sr-Cyrl-RS"/>
        </w:rPr>
      </w:pPr>
    </w:p>
    <w:p w:rsidR="005736E5" w:rsidRPr="005736E5" w:rsidRDefault="005736E5" w:rsidP="001A55A8">
      <w:pPr>
        <w:numPr>
          <w:ilvl w:val="1"/>
          <w:numId w:val="466"/>
        </w:numPr>
        <w:tabs>
          <w:tab w:val="left" w:pos="2020"/>
        </w:tabs>
        <w:ind w:left="1418" w:hanging="284"/>
        <w:jc w:val="both"/>
        <w:rPr>
          <w:rFonts w:eastAsia="Times New Roman"/>
          <w:i/>
          <w:iCs/>
          <w:noProof/>
          <w:sz w:val="24"/>
          <w:szCs w:val="24"/>
          <w:lang w:val="sr-Cyrl-RS"/>
        </w:rPr>
      </w:pPr>
      <w:r w:rsidRPr="005736E5">
        <w:rPr>
          <w:rFonts w:eastAsia="Times New Roman"/>
          <w:i/>
          <w:iCs/>
          <w:noProof/>
          <w:sz w:val="24"/>
          <w:szCs w:val="24"/>
          <w:lang w:val="sr-Cyrl-RS"/>
        </w:rPr>
        <w:t>покретни мотор или млазница;</w:t>
      </w:r>
    </w:p>
    <w:p w:rsidR="005736E5" w:rsidRPr="005736E5" w:rsidRDefault="005736E5" w:rsidP="00372522">
      <w:pPr>
        <w:spacing w:line="211" w:lineRule="exact"/>
        <w:ind w:left="1418" w:hanging="284"/>
        <w:jc w:val="both"/>
        <w:rPr>
          <w:rFonts w:eastAsia="Times New Roman"/>
          <w:i/>
          <w:iCs/>
          <w:noProof/>
          <w:sz w:val="24"/>
          <w:szCs w:val="24"/>
          <w:lang w:val="sr-Cyrl-RS"/>
        </w:rPr>
      </w:pPr>
    </w:p>
    <w:p w:rsidR="005736E5" w:rsidRPr="005736E5" w:rsidRDefault="005736E5" w:rsidP="001A55A8">
      <w:pPr>
        <w:numPr>
          <w:ilvl w:val="1"/>
          <w:numId w:val="466"/>
        </w:numPr>
        <w:tabs>
          <w:tab w:val="left" w:pos="2020"/>
        </w:tabs>
        <w:ind w:left="1418" w:hanging="284"/>
        <w:jc w:val="both"/>
        <w:rPr>
          <w:rFonts w:eastAsia="Times New Roman"/>
          <w:i/>
          <w:iCs/>
          <w:noProof/>
          <w:sz w:val="24"/>
          <w:szCs w:val="24"/>
          <w:lang w:val="sr-Cyrl-RS"/>
        </w:rPr>
      </w:pPr>
      <w:r w:rsidRPr="005736E5">
        <w:rPr>
          <w:rFonts w:eastAsia="Times New Roman"/>
          <w:i/>
          <w:iCs/>
          <w:noProof/>
          <w:sz w:val="24"/>
          <w:szCs w:val="24"/>
          <w:lang w:val="sr-Cyrl-RS"/>
        </w:rPr>
        <w:t xml:space="preserve">скретање струје </w:t>
      </w:r>
      <w:r w:rsidR="00AA4FC0">
        <w:rPr>
          <w:rFonts w:eastAsia="Times New Roman"/>
          <w:i/>
          <w:iCs/>
          <w:noProof/>
          <w:sz w:val="24"/>
          <w:szCs w:val="24"/>
          <w:lang w:val="sr-Cyrl-RS"/>
        </w:rPr>
        <w:t>издувног</w:t>
      </w:r>
      <w:r w:rsidRPr="005736E5">
        <w:rPr>
          <w:rFonts w:eastAsia="Times New Roman"/>
          <w:i/>
          <w:iCs/>
          <w:noProof/>
          <w:sz w:val="24"/>
          <w:szCs w:val="24"/>
          <w:lang w:val="sr-Cyrl-RS"/>
        </w:rPr>
        <w:t xml:space="preserve"> </w:t>
      </w:r>
      <w:r w:rsidR="00AA4FC0">
        <w:rPr>
          <w:rFonts w:eastAsia="Times New Roman"/>
          <w:i/>
          <w:iCs/>
          <w:noProof/>
          <w:sz w:val="24"/>
          <w:szCs w:val="24"/>
          <w:lang w:val="sr-Cyrl-RS"/>
        </w:rPr>
        <w:t>гаса</w:t>
      </w:r>
      <w:r w:rsidRPr="005736E5">
        <w:rPr>
          <w:rFonts w:eastAsia="Times New Roman"/>
          <w:i/>
          <w:iCs/>
          <w:noProof/>
          <w:sz w:val="24"/>
          <w:szCs w:val="24"/>
          <w:lang w:val="sr-Cyrl-RS"/>
        </w:rPr>
        <w:t xml:space="preserve"> (млазне лопатице или сонде) </w:t>
      </w:r>
      <w:r w:rsidRPr="005736E5">
        <w:rPr>
          <w:rFonts w:eastAsia="Times New Roman"/>
          <w:i/>
          <w:iCs/>
          <w:noProof/>
          <w:sz w:val="24"/>
          <w:szCs w:val="24"/>
          <w:u w:val="single"/>
          <w:lang w:val="sr-Cyrl-RS"/>
        </w:rPr>
        <w:t>или</w:t>
      </w:r>
    </w:p>
    <w:p w:rsidR="005736E5" w:rsidRPr="005736E5" w:rsidRDefault="005736E5" w:rsidP="00372522">
      <w:pPr>
        <w:spacing w:line="212" w:lineRule="exact"/>
        <w:ind w:left="1418" w:hanging="284"/>
        <w:jc w:val="both"/>
        <w:rPr>
          <w:rFonts w:eastAsia="Times New Roman"/>
          <w:i/>
          <w:iCs/>
          <w:noProof/>
          <w:sz w:val="24"/>
          <w:szCs w:val="24"/>
          <w:lang w:val="sr-Cyrl-RS"/>
        </w:rPr>
      </w:pPr>
    </w:p>
    <w:p w:rsidR="005736E5" w:rsidRPr="005736E5" w:rsidRDefault="00AA4FC0" w:rsidP="001A55A8">
      <w:pPr>
        <w:numPr>
          <w:ilvl w:val="1"/>
          <w:numId w:val="466"/>
        </w:numPr>
        <w:tabs>
          <w:tab w:val="left" w:pos="2020"/>
        </w:tabs>
        <w:ind w:left="1418" w:hanging="284"/>
        <w:jc w:val="both"/>
        <w:rPr>
          <w:rFonts w:eastAsia="Times New Roman"/>
          <w:i/>
          <w:iCs/>
          <w:noProof/>
          <w:sz w:val="24"/>
          <w:szCs w:val="24"/>
          <w:lang w:val="sr-Cyrl-RS"/>
        </w:rPr>
      </w:pPr>
      <w:r>
        <w:rPr>
          <w:rFonts w:eastAsia="Times New Roman"/>
          <w:i/>
          <w:iCs/>
          <w:noProof/>
          <w:sz w:val="24"/>
          <w:szCs w:val="24"/>
          <w:lang w:val="sr-Cyrl-RS"/>
        </w:rPr>
        <w:t>спојлери</w:t>
      </w:r>
      <w:r w:rsidR="005736E5" w:rsidRPr="005736E5">
        <w:rPr>
          <w:rFonts w:eastAsia="Times New Roman"/>
          <w:i/>
          <w:iCs/>
          <w:noProof/>
          <w:sz w:val="24"/>
          <w:szCs w:val="24"/>
          <w:lang w:val="sr-Cyrl-RS"/>
        </w:rPr>
        <w:t>.</w:t>
      </w:r>
    </w:p>
    <w:p w:rsidR="005736E5" w:rsidRPr="005736E5" w:rsidRDefault="005736E5" w:rsidP="00372522">
      <w:pPr>
        <w:spacing w:line="210" w:lineRule="exact"/>
        <w:jc w:val="both"/>
        <w:rPr>
          <w:rFonts w:eastAsia="Times New Roman"/>
          <w:i/>
          <w:iCs/>
          <w:noProof/>
          <w:sz w:val="24"/>
          <w:szCs w:val="24"/>
          <w:lang w:val="sr-Cyrl-RS"/>
        </w:rPr>
      </w:pPr>
    </w:p>
    <w:p w:rsidR="005736E5" w:rsidRPr="005736E5" w:rsidRDefault="00EB11DB" w:rsidP="00372522">
      <w:pPr>
        <w:tabs>
          <w:tab w:val="left" w:pos="1780"/>
        </w:tabs>
        <w:spacing w:line="239" w:lineRule="auto"/>
        <w:ind w:left="851"/>
        <w:jc w:val="both"/>
        <w:rPr>
          <w:rFonts w:eastAsia="Times New Roman"/>
          <w:noProof/>
          <w:sz w:val="24"/>
          <w:szCs w:val="24"/>
          <w:lang w:val="sr-Cyrl-RS"/>
        </w:rPr>
      </w:pPr>
      <w:r>
        <w:rPr>
          <w:rFonts w:eastAsia="Times New Roman"/>
          <w:noProof/>
          <w:sz w:val="24"/>
          <w:szCs w:val="24"/>
          <w:lang w:val="sr-Cyrl-RS"/>
        </w:rPr>
        <w:t xml:space="preserve">д. </w:t>
      </w:r>
      <w:r w:rsidR="005736E5" w:rsidRPr="005736E5">
        <w:rPr>
          <w:rFonts w:eastAsia="Times New Roman"/>
          <w:noProof/>
          <w:sz w:val="24"/>
          <w:szCs w:val="24"/>
          <w:lang w:val="sr-Cyrl-RS"/>
        </w:rPr>
        <w:t xml:space="preserve">контролни </w:t>
      </w:r>
      <w:r w:rsidR="00AA4FC0">
        <w:rPr>
          <w:rFonts w:eastAsia="Times New Roman"/>
          <w:noProof/>
          <w:sz w:val="24"/>
          <w:szCs w:val="24"/>
          <w:lang w:val="sr-Cyrl-RS"/>
        </w:rPr>
        <w:t>системи</w:t>
      </w:r>
      <w:r w:rsidR="005736E5" w:rsidRPr="005736E5">
        <w:rPr>
          <w:rFonts w:eastAsia="Times New Roman"/>
          <w:noProof/>
          <w:sz w:val="24"/>
          <w:szCs w:val="24"/>
          <w:lang w:val="sr-Cyrl-RS"/>
        </w:rPr>
        <w:t xml:space="preserve"> за </w:t>
      </w:r>
      <w:r w:rsidR="00AA4FC0">
        <w:rPr>
          <w:rFonts w:eastAsia="Times New Roman"/>
          <w:noProof/>
          <w:sz w:val="24"/>
          <w:szCs w:val="24"/>
          <w:lang w:val="sr-Cyrl-RS"/>
        </w:rPr>
        <w:t>течно</w:t>
      </w:r>
      <w:r w:rsidR="005736E5" w:rsidRPr="005736E5">
        <w:rPr>
          <w:rFonts w:eastAsia="Times New Roman"/>
          <w:noProof/>
          <w:sz w:val="24"/>
          <w:szCs w:val="24"/>
          <w:lang w:val="sr-Cyrl-RS"/>
        </w:rPr>
        <w:t xml:space="preserve"> и густо гориво (укљу</w:t>
      </w:r>
      <w:r w:rsidR="005736E5" w:rsidRPr="005736E5">
        <w:rPr>
          <w:rFonts w:eastAsia="Arial"/>
          <w:noProof/>
          <w:sz w:val="24"/>
          <w:szCs w:val="24"/>
          <w:lang w:val="sr-Cyrl-RS"/>
        </w:rPr>
        <w:t>ч</w:t>
      </w:r>
      <w:r w:rsidR="005736E5" w:rsidRPr="005736E5">
        <w:rPr>
          <w:rFonts w:eastAsia="Times New Roman"/>
          <w:noProof/>
          <w:sz w:val="24"/>
          <w:szCs w:val="24"/>
          <w:lang w:val="sr-Cyrl-RS"/>
        </w:rPr>
        <w:t>ују</w:t>
      </w:r>
      <w:r w:rsidR="005736E5" w:rsidRPr="005736E5">
        <w:rPr>
          <w:rFonts w:eastAsia="Arial"/>
          <w:noProof/>
          <w:sz w:val="24"/>
          <w:szCs w:val="24"/>
          <w:lang w:val="sr-Cyrl-RS"/>
        </w:rPr>
        <w:t>ћ</w:t>
      </w:r>
      <w:r w:rsidR="005736E5" w:rsidRPr="005736E5">
        <w:rPr>
          <w:rFonts w:eastAsia="Times New Roman"/>
          <w:noProof/>
          <w:sz w:val="24"/>
          <w:szCs w:val="24"/>
          <w:lang w:val="sr-Cyrl-RS"/>
        </w:rPr>
        <w:t>и оксиданте) и за њих посебно обликоване компоненте, који се могу употребљавати у „пројектилима”, обликовани или преина</w:t>
      </w:r>
      <w:r w:rsidR="005736E5" w:rsidRPr="005736E5">
        <w:rPr>
          <w:rFonts w:eastAsia="Arial"/>
          <w:noProof/>
          <w:sz w:val="24"/>
          <w:szCs w:val="24"/>
          <w:lang w:val="sr-Cyrl-RS"/>
        </w:rPr>
        <w:t>ч</w:t>
      </w:r>
      <w:r w:rsidR="005736E5" w:rsidRPr="005736E5">
        <w:rPr>
          <w:rFonts w:eastAsia="Times New Roman"/>
          <w:noProof/>
          <w:sz w:val="24"/>
          <w:szCs w:val="24"/>
          <w:lang w:val="sr-Cyrl-RS"/>
        </w:rPr>
        <w:t>ени за рад у вибрацијским окружењима ве</w:t>
      </w:r>
      <w:r w:rsidR="005736E5" w:rsidRPr="005736E5">
        <w:rPr>
          <w:rFonts w:eastAsia="Arial"/>
          <w:noProof/>
          <w:sz w:val="24"/>
          <w:szCs w:val="24"/>
          <w:lang w:val="sr-Cyrl-RS"/>
        </w:rPr>
        <w:t>ћ</w:t>
      </w:r>
      <w:r w:rsidR="00AA4FC0">
        <w:rPr>
          <w:rFonts w:eastAsia="Times New Roman"/>
          <w:noProof/>
          <w:sz w:val="24"/>
          <w:szCs w:val="24"/>
          <w:lang w:val="sr-Cyrl-RS"/>
        </w:rPr>
        <w:t xml:space="preserve">има од 10 </w:t>
      </w:r>
      <w:r w:rsidR="00AA4FC0">
        <w:rPr>
          <w:rFonts w:eastAsia="Times New Roman"/>
          <w:noProof/>
          <w:sz w:val="24"/>
          <w:szCs w:val="24"/>
          <w:lang w:val="en-US"/>
        </w:rPr>
        <w:t>g</w:t>
      </w:r>
      <w:r w:rsidR="005736E5" w:rsidRPr="005736E5">
        <w:rPr>
          <w:rFonts w:eastAsia="Times New Roman"/>
          <w:noProof/>
          <w:sz w:val="24"/>
          <w:szCs w:val="24"/>
          <w:lang w:val="sr-Cyrl-RS"/>
        </w:rPr>
        <w:t xml:space="preserve"> </w:t>
      </w:r>
      <w:r w:rsidR="00AA4FC0">
        <w:rPr>
          <w:rFonts w:eastAsia="Times New Roman"/>
          <w:noProof/>
          <w:sz w:val="24"/>
          <w:szCs w:val="24"/>
          <w:lang w:val="en-US"/>
        </w:rPr>
        <w:t>rms</w:t>
      </w:r>
      <w:r w:rsidR="005736E5" w:rsidRPr="005736E5">
        <w:rPr>
          <w:rFonts w:eastAsia="Times New Roman"/>
          <w:noProof/>
          <w:sz w:val="24"/>
          <w:szCs w:val="24"/>
          <w:lang w:val="sr-Cyrl-RS"/>
        </w:rPr>
        <w:t>, изме</w:t>
      </w:r>
      <w:r w:rsidR="005736E5" w:rsidRPr="005736E5">
        <w:rPr>
          <w:rFonts w:eastAsia="Arial"/>
          <w:noProof/>
          <w:sz w:val="24"/>
          <w:szCs w:val="24"/>
          <w:lang w:val="sr-Cyrl-RS"/>
        </w:rPr>
        <w:t>ђ</w:t>
      </w:r>
      <w:r w:rsidR="005736E5" w:rsidRPr="005736E5">
        <w:rPr>
          <w:rFonts w:eastAsia="Times New Roman"/>
          <w:noProof/>
          <w:sz w:val="24"/>
          <w:szCs w:val="24"/>
          <w:lang w:val="sr-Cyrl-RS"/>
        </w:rPr>
        <w:t xml:space="preserve">у 20 </w:t>
      </w:r>
      <w:r w:rsidR="00AA4FC0">
        <w:rPr>
          <w:rFonts w:eastAsia="Times New Roman"/>
          <w:noProof/>
          <w:sz w:val="24"/>
          <w:szCs w:val="24"/>
          <w:lang w:val="en-US"/>
        </w:rPr>
        <w:t>Hz</w:t>
      </w:r>
      <w:r w:rsidR="005736E5" w:rsidRPr="005736E5">
        <w:rPr>
          <w:rFonts w:eastAsia="Times New Roman"/>
          <w:noProof/>
          <w:sz w:val="24"/>
          <w:szCs w:val="24"/>
          <w:lang w:val="sr-Cyrl-RS"/>
        </w:rPr>
        <w:t xml:space="preserve"> и 2 </w:t>
      </w:r>
      <w:r w:rsidR="00AA4FC0">
        <w:rPr>
          <w:rFonts w:eastAsia="Times New Roman"/>
          <w:noProof/>
          <w:sz w:val="24"/>
          <w:szCs w:val="24"/>
          <w:lang w:val="en-US"/>
        </w:rPr>
        <w:t>kHz</w:t>
      </w:r>
      <w:r w:rsidR="005736E5" w:rsidRPr="005736E5">
        <w:rPr>
          <w:rFonts w:eastAsia="Times New Roman"/>
          <w:noProof/>
          <w:sz w:val="24"/>
          <w:szCs w:val="24"/>
          <w:lang w:val="sr-Cyrl-RS"/>
        </w:rPr>
        <w:t>.</w:t>
      </w:r>
    </w:p>
    <w:p w:rsidR="005736E5" w:rsidRPr="005736E5" w:rsidRDefault="005736E5" w:rsidP="00372522">
      <w:pPr>
        <w:spacing w:line="201" w:lineRule="exact"/>
        <w:ind w:left="1134" w:hanging="283"/>
        <w:jc w:val="both"/>
        <w:rPr>
          <w:rFonts w:eastAsia="Times New Roman"/>
          <w:noProof/>
          <w:sz w:val="24"/>
          <w:szCs w:val="24"/>
          <w:lang w:val="sr-Cyrl-RS"/>
        </w:rPr>
      </w:pPr>
    </w:p>
    <w:p w:rsidR="005736E5" w:rsidRPr="005736E5" w:rsidRDefault="005736E5" w:rsidP="00372522">
      <w:pPr>
        <w:ind w:left="2410" w:hanging="1276"/>
        <w:jc w:val="both"/>
        <w:rPr>
          <w:rFonts w:eastAsia="Times New Roman"/>
          <w:noProof/>
          <w:sz w:val="24"/>
          <w:szCs w:val="24"/>
          <w:lang w:val="sr-Cyrl-RS"/>
        </w:rPr>
      </w:pPr>
      <w:r w:rsidRPr="005736E5">
        <w:rPr>
          <w:rFonts w:eastAsia="Times New Roman"/>
          <w:i/>
          <w:iCs/>
          <w:noProof/>
          <w:sz w:val="24"/>
          <w:szCs w:val="24"/>
          <w:u w:val="single"/>
          <w:lang w:val="sr-Cyrl-RS"/>
        </w:rPr>
        <w:lastRenderedPageBreak/>
        <w:t>Напомена:</w:t>
      </w:r>
      <w:r w:rsidRPr="005736E5">
        <w:rPr>
          <w:rFonts w:eastAsia="Times New Roman"/>
          <w:i/>
          <w:iCs/>
          <w:noProof/>
          <w:sz w:val="24"/>
          <w:szCs w:val="24"/>
          <w:lang w:val="sr-Cyrl-RS"/>
        </w:rPr>
        <w:t xml:space="preserve">  Серво вентили, пумпе и </w:t>
      </w:r>
      <w:r w:rsidR="00AA4FC0">
        <w:rPr>
          <w:rFonts w:eastAsia="Times New Roman"/>
          <w:i/>
          <w:iCs/>
          <w:noProof/>
          <w:sz w:val="24"/>
          <w:szCs w:val="24"/>
          <w:lang w:val="sr-Cyrl-BA"/>
        </w:rPr>
        <w:t>гасне</w:t>
      </w:r>
      <w:r w:rsidRPr="005736E5">
        <w:rPr>
          <w:rFonts w:eastAsia="Times New Roman"/>
          <w:i/>
          <w:iCs/>
          <w:noProof/>
          <w:sz w:val="24"/>
          <w:szCs w:val="24"/>
          <w:lang w:val="sr-Cyrl-RS"/>
        </w:rPr>
        <w:t xml:space="preserve"> турбине наведени у 9А106.д. једино су сљеде</w:t>
      </w:r>
      <w:r w:rsidRPr="005736E5">
        <w:rPr>
          <w:rFonts w:eastAsia="Arial"/>
          <w:i/>
          <w:iCs/>
          <w:noProof/>
          <w:sz w:val="24"/>
          <w:szCs w:val="24"/>
          <w:lang w:val="sr-Cyrl-RS"/>
        </w:rPr>
        <w:t>ћ</w:t>
      </w:r>
      <w:r w:rsidRPr="005736E5">
        <w:rPr>
          <w:rFonts w:eastAsia="Times New Roman"/>
          <w:i/>
          <w:iCs/>
          <w:noProof/>
          <w:sz w:val="24"/>
          <w:szCs w:val="24"/>
          <w:lang w:val="sr-Cyrl-RS"/>
        </w:rPr>
        <w:t>и:</w:t>
      </w:r>
    </w:p>
    <w:p w:rsidR="005736E5" w:rsidRPr="005736E5" w:rsidRDefault="005736E5" w:rsidP="00372522">
      <w:pPr>
        <w:spacing w:line="210" w:lineRule="exact"/>
        <w:ind w:left="2410" w:hanging="1276"/>
        <w:jc w:val="both"/>
        <w:rPr>
          <w:rFonts w:eastAsia="Times New Roman"/>
          <w:noProof/>
          <w:sz w:val="24"/>
          <w:szCs w:val="24"/>
          <w:lang w:val="sr-Cyrl-RS"/>
        </w:rPr>
      </w:pPr>
    </w:p>
    <w:p w:rsidR="005736E5" w:rsidRPr="005736E5" w:rsidRDefault="00EB11DB" w:rsidP="00372522">
      <w:pPr>
        <w:tabs>
          <w:tab w:val="left" w:pos="2960"/>
          <w:tab w:val="left" w:pos="9355"/>
        </w:tabs>
        <w:spacing w:line="245" w:lineRule="auto"/>
        <w:ind w:left="2410"/>
        <w:jc w:val="both"/>
        <w:rPr>
          <w:rFonts w:eastAsia="Times New Roman"/>
          <w:i/>
          <w:iCs/>
          <w:noProof/>
          <w:sz w:val="24"/>
          <w:szCs w:val="24"/>
          <w:lang w:val="sr-Cyrl-RS"/>
        </w:rPr>
      </w:pPr>
      <w:r>
        <w:rPr>
          <w:rFonts w:eastAsia="Times New Roman"/>
          <w:i/>
          <w:iCs/>
          <w:noProof/>
          <w:sz w:val="24"/>
          <w:szCs w:val="24"/>
          <w:lang w:val="sr-Cyrl-RS"/>
        </w:rPr>
        <w:t xml:space="preserve">а. </w:t>
      </w:r>
      <w:r w:rsidR="005736E5" w:rsidRPr="005736E5">
        <w:rPr>
          <w:rFonts w:eastAsia="Times New Roman"/>
          <w:i/>
          <w:iCs/>
          <w:noProof/>
          <w:sz w:val="24"/>
          <w:szCs w:val="24"/>
          <w:lang w:val="sr-Cyrl-RS"/>
        </w:rPr>
        <w:t>серво вентили обл</w:t>
      </w:r>
      <w:r w:rsidR="00AA4FC0">
        <w:rPr>
          <w:rFonts w:eastAsia="Times New Roman"/>
          <w:i/>
          <w:iCs/>
          <w:noProof/>
          <w:sz w:val="24"/>
          <w:szCs w:val="24"/>
          <w:lang w:val="sr-Cyrl-RS"/>
        </w:rPr>
        <w:t>иковани за проток од 24 литр</w:t>
      </w:r>
      <w:r w:rsidR="00AA4FC0">
        <w:rPr>
          <w:rFonts w:eastAsia="Times New Roman"/>
          <w:i/>
          <w:iCs/>
          <w:noProof/>
          <w:sz w:val="24"/>
          <w:szCs w:val="24"/>
          <w:lang w:val="en-US"/>
        </w:rPr>
        <w:t>a</w:t>
      </w:r>
      <w:r w:rsidR="005736E5" w:rsidRPr="005736E5">
        <w:rPr>
          <w:rFonts w:eastAsia="Times New Roman"/>
          <w:i/>
          <w:iCs/>
          <w:noProof/>
          <w:sz w:val="24"/>
          <w:szCs w:val="24"/>
          <w:lang w:val="sr-Cyrl-RS"/>
        </w:rPr>
        <w:t xml:space="preserve"> у минути или ве</w:t>
      </w:r>
      <w:r w:rsidR="005736E5" w:rsidRPr="005736E5">
        <w:rPr>
          <w:rFonts w:eastAsia="Arial"/>
          <w:i/>
          <w:iCs/>
          <w:noProof/>
          <w:sz w:val="24"/>
          <w:szCs w:val="24"/>
          <w:lang w:val="sr-Cyrl-RS"/>
        </w:rPr>
        <w:t>ћ</w:t>
      </w:r>
      <w:r w:rsidR="005736E5" w:rsidRPr="005736E5">
        <w:rPr>
          <w:rFonts w:eastAsia="Times New Roman"/>
          <w:i/>
          <w:iCs/>
          <w:noProof/>
          <w:sz w:val="24"/>
          <w:szCs w:val="24"/>
          <w:lang w:val="sr-Cyrl-RS"/>
        </w:rPr>
        <w:t xml:space="preserve">и, при апсолутном </w:t>
      </w:r>
      <w:r w:rsidR="00AA4FC0">
        <w:rPr>
          <w:rFonts w:eastAsia="Times New Roman"/>
          <w:i/>
          <w:iCs/>
          <w:noProof/>
          <w:sz w:val="24"/>
          <w:szCs w:val="24"/>
          <w:lang w:val="sr-Cyrl-RS"/>
        </w:rPr>
        <w:t>притиску</w:t>
      </w:r>
      <w:r w:rsidR="005736E5" w:rsidRPr="005736E5">
        <w:rPr>
          <w:rFonts w:eastAsia="Times New Roman"/>
          <w:i/>
          <w:iCs/>
          <w:noProof/>
          <w:sz w:val="24"/>
          <w:szCs w:val="24"/>
          <w:lang w:val="sr-Cyrl-RS"/>
        </w:rPr>
        <w:t xml:space="preserve"> од 7 </w:t>
      </w:r>
      <w:r w:rsidR="00F45795">
        <w:rPr>
          <w:rFonts w:eastAsia="Times New Roman"/>
          <w:i/>
          <w:iCs/>
          <w:noProof/>
          <w:sz w:val="24"/>
          <w:szCs w:val="24"/>
          <w:lang w:val="sr-Cyrl-RS"/>
        </w:rPr>
        <w:t>MPa</w:t>
      </w:r>
      <w:r w:rsidR="005736E5" w:rsidRPr="005736E5">
        <w:rPr>
          <w:rFonts w:eastAsia="Times New Roman"/>
          <w:i/>
          <w:iCs/>
          <w:noProof/>
          <w:sz w:val="24"/>
          <w:szCs w:val="24"/>
          <w:lang w:val="sr-Cyrl-RS"/>
        </w:rPr>
        <w:t xml:space="preserve"> или ве</w:t>
      </w:r>
      <w:r w:rsidR="005736E5" w:rsidRPr="005736E5">
        <w:rPr>
          <w:rFonts w:eastAsia="Arial"/>
          <w:i/>
          <w:iCs/>
          <w:noProof/>
          <w:sz w:val="24"/>
          <w:szCs w:val="24"/>
          <w:lang w:val="sr-Cyrl-RS"/>
        </w:rPr>
        <w:t>ћ</w:t>
      </w:r>
      <w:r w:rsidR="005736E5" w:rsidRPr="005736E5">
        <w:rPr>
          <w:rFonts w:eastAsia="Times New Roman"/>
          <w:i/>
          <w:iCs/>
          <w:noProof/>
          <w:sz w:val="24"/>
          <w:szCs w:val="24"/>
          <w:lang w:val="sr-Cyrl-RS"/>
        </w:rPr>
        <w:t>ем, који имају вријеме извршног одзива кра</w:t>
      </w:r>
      <w:r w:rsidR="005736E5" w:rsidRPr="005736E5">
        <w:rPr>
          <w:rFonts w:eastAsia="Arial"/>
          <w:i/>
          <w:iCs/>
          <w:noProof/>
          <w:sz w:val="24"/>
          <w:szCs w:val="24"/>
          <w:lang w:val="sr-Cyrl-RS"/>
        </w:rPr>
        <w:t>ћ</w:t>
      </w:r>
      <w:r w:rsidR="005736E5" w:rsidRPr="005736E5">
        <w:rPr>
          <w:rFonts w:eastAsia="Times New Roman"/>
          <w:i/>
          <w:iCs/>
          <w:noProof/>
          <w:sz w:val="24"/>
          <w:szCs w:val="24"/>
          <w:lang w:val="sr-Cyrl-RS"/>
        </w:rPr>
        <w:t xml:space="preserve">е од 100 </w:t>
      </w:r>
      <w:r w:rsidR="00AA4FC0">
        <w:rPr>
          <w:rFonts w:eastAsia="Times New Roman"/>
          <w:i/>
          <w:iCs/>
          <w:noProof/>
          <w:sz w:val="24"/>
          <w:szCs w:val="24"/>
          <w:lang w:val="en-US"/>
        </w:rPr>
        <w:t>ms</w:t>
      </w:r>
      <w:r w:rsidR="005736E5" w:rsidRPr="005736E5">
        <w:rPr>
          <w:rFonts w:eastAsia="Times New Roman"/>
          <w:i/>
          <w:iCs/>
          <w:noProof/>
          <w:sz w:val="24"/>
          <w:szCs w:val="24"/>
          <w:lang w:val="sr-Cyrl-RS"/>
        </w:rPr>
        <w:t>;</w:t>
      </w:r>
    </w:p>
    <w:p w:rsidR="005736E5" w:rsidRPr="005736E5" w:rsidRDefault="005736E5" w:rsidP="00372522">
      <w:pPr>
        <w:tabs>
          <w:tab w:val="left" w:pos="9355"/>
        </w:tabs>
        <w:spacing w:line="196" w:lineRule="exact"/>
        <w:ind w:left="2410"/>
        <w:jc w:val="both"/>
        <w:rPr>
          <w:rFonts w:eastAsia="Times New Roman"/>
          <w:i/>
          <w:iCs/>
          <w:noProof/>
          <w:sz w:val="24"/>
          <w:szCs w:val="24"/>
          <w:lang w:val="sr-Cyrl-RS"/>
        </w:rPr>
      </w:pPr>
    </w:p>
    <w:p w:rsidR="005736E5" w:rsidRPr="005736E5" w:rsidRDefault="00EB11DB" w:rsidP="00372522">
      <w:pPr>
        <w:tabs>
          <w:tab w:val="left" w:pos="2960"/>
          <w:tab w:val="left" w:pos="9355"/>
        </w:tabs>
        <w:spacing w:line="245" w:lineRule="auto"/>
        <w:ind w:left="2410"/>
        <w:jc w:val="both"/>
        <w:rPr>
          <w:rFonts w:eastAsia="Times New Roman"/>
          <w:i/>
          <w:iCs/>
          <w:noProof/>
          <w:sz w:val="24"/>
          <w:szCs w:val="24"/>
          <w:lang w:val="sr-Cyrl-RS"/>
        </w:rPr>
      </w:pPr>
      <w:r>
        <w:rPr>
          <w:rFonts w:eastAsia="Times New Roman"/>
          <w:i/>
          <w:iCs/>
          <w:noProof/>
          <w:sz w:val="24"/>
          <w:szCs w:val="24"/>
          <w:lang w:val="sr-Cyrl-RS"/>
        </w:rPr>
        <w:t xml:space="preserve">б. </w:t>
      </w:r>
      <w:r w:rsidR="005736E5" w:rsidRPr="005736E5">
        <w:rPr>
          <w:rFonts w:eastAsia="Times New Roman"/>
          <w:i/>
          <w:iCs/>
          <w:noProof/>
          <w:sz w:val="24"/>
          <w:szCs w:val="24"/>
          <w:lang w:val="sr-Cyrl-RS"/>
        </w:rPr>
        <w:t xml:space="preserve">пумпе за </w:t>
      </w:r>
      <w:r w:rsidR="00AA4FC0">
        <w:rPr>
          <w:rFonts w:eastAsia="Times New Roman"/>
          <w:i/>
          <w:iCs/>
          <w:noProof/>
          <w:sz w:val="24"/>
          <w:szCs w:val="24"/>
          <w:lang w:val="sr-Cyrl-RS"/>
        </w:rPr>
        <w:t>ттечна</w:t>
      </w:r>
      <w:r w:rsidR="005736E5" w:rsidRPr="005736E5">
        <w:rPr>
          <w:rFonts w:eastAsia="Times New Roman"/>
          <w:i/>
          <w:iCs/>
          <w:noProof/>
          <w:sz w:val="24"/>
          <w:szCs w:val="24"/>
          <w:lang w:val="sr-Cyrl-RS"/>
        </w:rPr>
        <w:t xml:space="preserve"> горива с брзинама осовине једнакима или ве</w:t>
      </w:r>
      <w:r w:rsidR="005736E5" w:rsidRPr="005736E5">
        <w:rPr>
          <w:rFonts w:eastAsia="Arial"/>
          <w:i/>
          <w:iCs/>
          <w:noProof/>
          <w:sz w:val="24"/>
          <w:szCs w:val="24"/>
          <w:lang w:val="sr-Cyrl-RS"/>
        </w:rPr>
        <w:t>ћ</w:t>
      </w:r>
      <w:r w:rsidR="005736E5" w:rsidRPr="005736E5">
        <w:rPr>
          <w:rFonts w:eastAsia="Times New Roman"/>
          <w:i/>
          <w:iCs/>
          <w:noProof/>
          <w:sz w:val="24"/>
          <w:szCs w:val="24"/>
          <w:lang w:val="sr-Cyrl-RS"/>
        </w:rPr>
        <w:t xml:space="preserve">има од 8 000 </w:t>
      </w:r>
      <w:r w:rsidR="00AA4FC0">
        <w:rPr>
          <w:rFonts w:eastAsia="Times New Roman"/>
          <w:i/>
          <w:iCs/>
          <w:noProof/>
          <w:sz w:val="24"/>
          <w:szCs w:val="24"/>
          <w:lang w:val="en-US"/>
        </w:rPr>
        <w:t>okr</w:t>
      </w:r>
      <w:r w:rsidR="005736E5" w:rsidRPr="005736E5">
        <w:rPr>
          <w:rFonts w:eastAsia="Times New Roman"/>
          <w:i/>
          <w:iCs/>
          <w:noProof/>
          <w:sz w:val="24"/>
          <w:szCs w:val="24"/>
          <w:lang w:val="sr-Cyrl-RS"/>
        </w:rPr>
        <w:t>/</w:t>
      </w:r>
      <w:r w:rsidR="00AA4FC0">
        <w:rPr>
          <w:rFonts w:eastAsia="Times New Roman"/>
          <w:i/>
          <w:iCs/>
          <w:noProof/>
          <w:sz w:val="24"/>
          <w:szCs w:val="24"/>
          <w:lang w:val="en-US"/>
        </w:rPr>
        <w:t>min</w:t>
      </w:r>
      <w:r w:rsidR="005736E5" w:rsidRPr="005736E5">
        <w:rPr>
          <w:rFonts w:eastAsia="Times New Roman"/>
          <w:i/>
          <w:iCs/>
          <w:noProof/>
          <w:sz w:val="24"/>
          <w:szCs w:val="24"/>
          <w:lang w:val="sr-Cyrl-RS"/>
        </w:rPr>
        <w:t xml:space="preserve"> при максималном на</w:t>
      </w:r>
      <w:r w:rsidR="005736E5" w:rsidRPr="005736E5">
        <w:rPr>
          <w:rFonts w:eastAsia="Arial"/>
          <w:i/>
          <w:iCs/>
          <w:noProof/>
          <w:sz w:val="24"/>
          <w:szCs w:val="24"/>
          <w:lang w:val="sr-Cyrl-RS"/>
        </w:rPr>
        <w:t>ч</w:t>
      </w:r>
      <w:r w:rsidR="005736E5" w:rsidRPr="005736E5">
        <w:rPr>
          <w:rFonts w:eastAsia="Times New Roman"/>
          <w:i/>
          <w:iCs/>
          <w:noProof/>
          <w:sz w:val="24"/>
          <w:szCs w:val="24"/>
          <w:lang w:val="sr-Cyrl-RS"/>
        </w:rPr>
        <w:t xml:space="preserve">ину рада или с </w:t>
      </w:r>
      <w:r w:rsidR="00AA4FC0">
        <w:rPr>
          <w:rFonts w:eastAsia="Times New Roman"/>
          <w:i/>
          <w:iCs/>
          <w:noProof/>
          <w:sz w:val="24"/>
          <w:szCs w:val="24"/>
          <w:lang w:val="sr-Cyrl-RS"/>
        </w:rPr>
        <w:t>притисцима</w:t>
      </w:r>
      <w:r w:rsidR="005736E5" w:rsidRPr="005736E5">
        <w:rPr>
          <w:rFonts w:eastAsia="Times New Roman"/>
          <w:i/>
          <w:iCs/>
          <w:noProof/>
          <w:sz w:val="24"/>
          <w:szCs w:val="24"/>
          <w:lang w:val="sr-Cyrl-RS"/>
        </w:rPr>
        <w:t xml:space="preserve"> потиска једнакима или ве</w:t>
      </w:r>
      <w:r w:rsidR="005736E5" w:rsidRPr="005736E5">
        <w:rPr>
          <w:rFonts w:eastAsia="Arial"/>
          <w:i/>
          <w:iCs/>
          <w:noProof/>
          <w:sz w:val="24"/>
          <w:szCs w:val="24"/>
          <w:lang w:val="sr-Cyrl-RS"/>
        </w:rPr>
        <w:t>ћ</w:t>
      </w:r>
      <w:r w:rsidR="005736E5" w:rsidRPr="005736E5">
        <w:rPr>
          <w:rFonts w:eastAsia="Times New Roman"/>
          <w:i/>
          <w:iCs/>
          <w:noProof/>
          <w:sz w:val="24"/>
          <w:szCs w:val="24"/>
          <w:lang w:val="sr-Cyrl-RS"/>
        </w:rPr>
        <w:t xml:space="preserve">има од 7 </w:t>
      </w:r>
      <w:r w:rsidR="00F45795">
        <w:rPr>
          <w:rFonts w:eastAsia="Times New Roman"/>
          <w:i/>
          <w:iCs/>
          <w:noProof/>
          <w:sz w:val="24"/>
          <w:szCs w:val="24"/>
          <w:lang w:val="sr-Cyrl-RS"/>
        </w:rPr>
        <w:t>MPa</w:t>
      </w:r>
      <w:r w:rsidR="005736E5" w:rsidRPr="005736E5">
        <w:rPr>
          <w:rFonts w:eastAsia="Times New Roman"/>
          <w:i/>
          <w:iCs/>
          <w:noProof/>
          <w:sz w:val="24"/>
          <w:szCs w:val="24"/>
          <w:lang w:val="sr-Cyrl-RS"/>
        </w:rPr>
        <w:t>.</w:t>
      </w:r>
    </w:p>
    <w:p w:rsidR="005736E5" w:rsidRPr="005736E5" w:rsidRDefault="005736E5" w:rsidP="00372522">
      <w:pPr>
        <w:tabs>
          <w:tab w:val="left" w:pos="9355"/>
        </w:tabs>
        <w:spacing w:line="195" w:lineRule="exact"/>
        <w:ind w:left="2694" w:hanging="284"/>
        <w:jc w:val="both"/>
        <w:rPr>
          <w:noProof/>
          <w:sz w:val="24"/>
          <w:szCs w:val="24"/>
          <w:lang w:val="sr-Cyrl-RS"/>
        </w:rPr>
      </w:pPr>
    </w:p>
    <w:p w:rsidR="005736E5" w:rsidRPr="005736E5" w:rsidRDefault="00EB11DB" w:rsidP="00372522">
      <w:pPr>
        <w:tabs>
          <w:tab w:val="left" w:pos="2940"/>
          <w:tab w:val="left" w:pos="9355"/>
        </w:tabs>
        <w:spacing w:line="245" w:lineRule="auto"/>
        <w:ind w:left="2694" w:hanging="284"/>
        <w:jc w:val="both"/>
        <w:rPr>
          <w:noProof/>
          <w:sz w:val="24"/>
          <w:szCs w:val="24"/>
          <w:lang w:val="sr-Cyrl-RS"/>
        </w:rPr>
      </w:pPr>
      <w:r>
        <w:rPr>
          <w:rFonts w:eastAsia="Times New Roman"/>
          <w:i/>
          <w:iCs/>
          <w:noProof/>
          <w:sz w:val="24"/>
          <w:szCs w:val="24"/>
          <w:lang w:val="sr-Cyrl-RS"/>
        </w:rPr>
        <w:t>ц.</w:t>
      </w:r>
      <w:r w:rsidR="005736E5" w:rsidRPr="005736E5">
        <w:rPr>
          <w:rFonts w:eastAsia="Times New Roman"/>
          <w:i/>
          <w:iCs/>
          <w:noProof/>
          <w:sz w:val="24"/>
          <w:szCs w:val="24"/>
          <w:lang w:val="sr-Cyrl-RS"/>
        </w:rPr>
        <w:tab/>
      </w:r>
      <w:r w:rsidR="00AA4FC0">
        <w:rPr>
          <w:rFonts w:eastAsia="Times New Roman"/>
          <w:i/>
          <w:iCs/>
          <w:noProof/>
          <w:sz w:val="24"/>
          <w:szCs w:val="24"/>
          <w:lang w:val="sr-Cyrl-RS"/>
        </w:rPr>
        <w:t>гасне</w:t>
      </w:r>
      <w:r w:rsidR="005736E5" w:rsidRPr="005736E5">
        <w:rPr>
          <w:rFonts w:eastAsia="Times New Roman"/>
          <w:i/>
          <w:iCs/>
          <w:noProof/>
          <w:sz w:val="24"/>
          <w:szCs w:val="24"/>
          <w:lang w:val="sr-Cyrl-RS"/>
        </w:rPr>
        <w:t xml:space="preserve"> турбине, за турбопумпе за </w:t>
      </w:r>
      <w:r w:rsidR="00AA4FC0">
        <w:rPr>
          <w:rFonts w:eastAsia="Times New Roman"/>
          <w:i/>
          <w:iCs/>
          <w:noProof/>
          <w:sz w:val="24"/>
          <w:szCs w:val="24"/>
          <w:lang w:val="sr-Cyrl-RS"/>
        </w:rPr>
        <w:t>течна</w:t>
      </w:r>
      <w:r w:rsidR="005736E5" w:rsidRPr="005736E5">
        <w:rPr>
          <w:rFonts w:eastAsia="Times New Roman"/>
          <w:i/>
          <w:iCs/>
          <w:noProof/>
          <w:sz w:val="24"/>
          <w:szCs w:val="24"/>
          <w:lang w:val="sr-Cyrl-RS"/>
        </w:rPr>
        <w:t xml:space="preserve"> горива с брзинама осовине једнакима или ве</w:t>
      </w:r>
      <w:r w:rsidR="005736E5" w:rsidRPr="005736E5">
        <w:rPr>
          <w:rFonts w:eastAsia="Arial"/>
          <w:i/>
          <w:iCs/>
          <w:noProof/>
          <w:sz w:val="24"/>
          <w:szCs w:val="24"/>
          <w:lang w:val="sr-Cyrl-RS"/>
        </w:rPr>
        <w:t>ћ</w:t>
      </w:r>
      <w:r w:rsidR="005736E5" w:rsidRPr="005736E5">
        <w:rPr>
          <w:rFonts w:eastAsia="Times New Roman"/>
          <w:i/>
          <w:iCs/>
          <w:noProof/>
          <w:sz w:val="24"/>
          <w:szCs w:val="24"/>
          <w:lang w:val="sr-Cyrl-RS"/>
        </w:rPr>
        <w:t xml:space="preserve">има од 8 000 </w:t>
      </w:r>
      <w:r w:rsidR="00AA4FC0">
        <w:rPr>
          <w:rFonts w:eastAsia="Times New Roman"/>
          <w:i/>
          <w:iCs/>
          <w:noProof/>
          <w:sz w:val="24"/>
          <w:szCs w:val="24"/>
          <w:lang w:val="en-US"/>
        </w:rPr>
        <w:t>okr</w:t>
      </w:r>
      <w:r w:rsidR="005736E5" w:rsidRPr="005736E5">
        <w:rPr>
          <w:rFonts w:eastAsia="Times New Roman"/>
          <w:i/>
          <w:iCs/>
          <w:noProof/>
          <w:sz w:val="24"/>
          <w:szCs w:val="24"/>
          <w:lang w:val="sr-Cyrl-RS"/>
        </w:rPr>
        <w:t>/</w:t>
      </w:r>
      <w:r w:rsidR="00AA4FC0">
        <w:rPr>
          <w:rFonts w:eastAsia="Times New Roman"/>
          <w:i/>
          <w:iCs/>
          <w:noProof/>
          <w:sz w:val="24"/>
          <w:szCs w:val="24"/>
          <w:lang w:val="en-US"/>
        </w:rPr>
        <w:t>min</w:t>
      </w:r>
      <w:r w:rsidR="005736E5" w:rsidRPr="005736E5">
        <w:rPr>
          <w:rFonts w:eastAsia="Times New Roman"/>
          <w:i/>
          <w:iCs/>
          <w:noProof/>
          <w:sz w:val="24"/>
          <w:szCs w:val="24"/>
          <w:lang w:val="sr-Cyrl-RS"/>
        </w:rPr>
        <w:t xml:space="preserve"> при максималном на</w:t>
      </w:r>
      <w:r w:rsidR="005736E5" w:rsidRPr="005736E5">
        <w:rPr>
          <w:rFonts w:eastAsia="Arial"/>
          <w:i/>
          <w:iCs/>
          <w:noProof/>
          <w:sz w:val="24"/>
          <w:szCs w:val="24"/>
          <w:lang w:val="sr-Cyrl-RS"/>
        </w:rPr>
        <w:t>ч</w:t>
      </w:r>
      <w:r w:rsidR="005736E5" w:rsidRPr="005736E5">
        <w:rPr>
          <w:rFonts w:eastAsia="Times New Roman"/>
          <w:i/>
          <w:iCs/>
          <w:noProof/>
          <w:sz w:val="24"/>
          <w:szCs w:val="24"/>
          <w:lang w:val="sr-Cyrl-RS"/>
        </w:rPr>
        <w:t>ину рада.</w:t>
      </w:r>
    </w:p>
    <w:p w:rsidR="005736E5" w:rsidRPr="005736E5" w:rsidRDefault="005736E5" w:rsidP="00372522">
      <w:pPr>
        <w:spacing w:line="196" w:lineRule="exact"/>
        <w:ind w:left="1134" w:hanging="283"/>
        <w:jc w:val="both"/>
        <w:rPr>
          <w:noProof/>
          <w:sz w:val="24"/>
          <w:szCs w:val="24"/>
          <w:lang w:val="sr-Cyrl-RS"/>
        </w:rPr>
      </w:pPr>
    </w:p>
    <w:p w:rsidR="005736E5" w:rsidRPr="005736E5" w:rsidRDefault="00EB11DB" w:rsidP="00372522">
      <w:pPr>
        <w:tabs>
          <w:tab w:val="left" w:pos="178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е. </w:t>
      </w:r>
      <w:r w:rsidR="005736E5" w:rsidRPr="005736E5">
        <w:rPr>
          <w:rFonts w:eastAsia="Times New Roman"/>
          <w:noProof/>
          <w:sz w:val="24"/>
          <w:szCs w:val="24"/>
          <w:lang w:val="sr-Cyrl-RS"/>
        </w:rPr>
        <w:t xml:space="preserve">Коморе за сагоријевање и млазнице за ракетне моторе на </w:t>
      </w:r>
      <w:r w:rsidR="00AA4FC0">
        <w:rPr>
          <w:rFonts w:eastAsia="Times New Roman"/>
          <w:noProof/>
          <w:sz w:val="24"/>
          <w:szCs w:val="24"/>
          <w:lang w:val="sr-Cyrl-RS"/>
        </w:rPr>
        <w:t>течно</w:t>
      </w:r>
      <w:r w:rsidR="005736E5" w:rsidRPr="005736E5">
        <w:rPr>
          <w:rFonts w:eastAsia="Times New Roman"/>
          <w:noProof/>
          <w:sz w:val="24"/>
          <w:szCs w:val="24"/>
          <w:lang w:val="sr-Cyrl-RS"/>
        </w:rPr>
        <w:t xml:space="preserve"> гориво или ракетне моторе на густо гориво наведене у 9А005 или 9А105.</w:t>
      </w:r>
    </w:p>
    <w:p w:rsidR="005736E5" w:rsidRPr="005736E5" w:rsidRDefault="005736E5" w:rsidP="00372522">
      <w:pPr>
        <w:spacing w:line="194" w:lineRule="exact"/>
        <w:ind w:left="1134" w:hanging="283"/>
        <w:jc w:val="both"/>
        <w:rPr>
          <w:noProof/>
          <w:sz w:val="24"/>
          <w:szCs w:val="24"/>
          <w:lang w:val="sr-Cyrl-RS"/>
        </w:rPr>
      </w:pPr>
    </w:p>
    <w:p w:rsidR="005736E5" w:rsidRPr="005736E5" w:rsidRDefault="005736E5" w:rsidP="00372522">
      <w:pPr>
        <w:spacing w:line="194" w:lineRule="exact"/>
        <w:ind w:left="1134" w:hanging="283"/>
        <w:jc w:val="both"/>
        <w:rPr>
          <w:noProof/>
          <w:sz w:val="24"/>
          <w:szCs w:val="24"/>
          <w:lang w:val="sr-Cyrl-RS"/>
        </w:rPr>
      </w:pPr>
    </w:p>
    <w:p w:rsidR="005736E5" w:rsidRPr="00AA4FC0" w:rsidRDefault="005736E5" w:rsidP="00372522">
      <w:pPr>
        <w:tabs>
          <w:tab w:val="left" w:pos="1520"/>
          <w:tab w:val="left" w:pos="9355"/>
        </w:tabs>
        <w:ind w:left="851" w:hanging="851"/>
        <w:jc w:val="both"/>
        <w:rPr>
          <w:b/>
          <w:noProof/>
          <w:sz w:val="24"/>
          <w:szCs w:val="24"/>
          <w:lang w:val="sr-Cyrl-RS"/>
        </w:rPr>
      </w:pPr>
      <w:r w:rsidRPr="00AA4FC0">
        <w:rPr>
          <w:rFonts w:eastAsia="Times New Roman"/>
          <w:b/>
          <w:noProof/>
          <w:sz w:val="24"/>
          <w:szCs w:val="24"/>
          <w:lang w:val="sr-Cyrl-RS"/>
        </w:rPr>
        <w:t>9А107</w:t>
      </w:r>
      <w:r w:rsidRPr="00AA4FC0">
        <w:rPr>
          <w:b/>
          <w:noProof/>
          <w:sz w:val="24"/>
          <w:szCs w:val="24"/>
          <w:lang w:val="sr-Cyrl-RS"/>
        </w:rPr>
        <w:tab/>
      </w:r>
      <w:r w:rsidRPr="00AA4FC0">
        <w:rPr>
          <w:rFonts w:eastAsia="Times New Roman"/>
          <w:b/>
          <w:noProof/>
          <w:sz w:val="24"/>
          <w:szCs w:val="24"/>
          <w:lang w:val="sr-Cyrl-RS"/>
        </w:rPr>
        <w:t xml:space="preserve">Ракетни мотори на </w:t>
      </w:r>
      <w:r w:rsidR="00AA4FC0">
        <w:rPr>
          <w:rFonts w:eastAsia="Times New Roman"/>
          <w:b/>
          <w:noProof/>
          <w:sz w:val="24"/>
          <w:szCs w:val="24"/>
          <w:lang w:val="sr-Cyrl-RS"/>
        </w:rPr>
        <w:t>чврсто</w:t>
      </w:r>
      <w:r w:rsidRPr="00AA4FC0">
        <w:rPr>
          <w:rFonts w:eastAsia="Times New Roman"/>
          <w:b/>
          <w:noProof/>
          <w:sz w:val="24"/>
          <w:szCs w:val="24"/>
          <w:lang w:val="sr-Cyrl-RS"/>
        </w:rPr>
        <w:t xml:space="preserve"> гориво, који се употребљавају у потпуним ракетним </w:t>
      </w:r>
      <w:r w:rsidR="00AA4FC0">
        <w:rPr>
          <w:rFonts w:eastAsia="Times New Roman"/>
          <w:b/>
          <w:noProof/>
          <w:sz w:val="24"/>
          <w:szCs w:val="24"/>
          <w:lang w:val="sr-Cyrl-RS"/>
        </w:rPr>
        <w:t>системима</w:t>
      </w:r>
      <w:r w:rsidRPr="00AA4FC0">
        <w:rPr>
          <w:rFonts w:eastAsia="Times New Roman"/>
          <w:b/>
          <w:noProof/>
          <w:sz w:val="24"/>
          <w:szCs w:val="24"/>
          <w:lang w:val="sr-Cyrl-RS"/>
        </w:rPr>
        <w:t xml:space="preserve"> или беспилотним </w:t>
      </w:r>
      <w:r w:rsidR="00AA4FC0">
        <w:rPr>
          <w:rFonts w:eastAsia="Times New Roman"/>
          <w:b/>
          <w:noProof/>
          <w:sz w:val="24"/>
          <w:szCs w:val="24"/>
          <w:lang w:val="sr-Cyrl-RS"/>
        </w:rPr>
        <w:t>ваздушним</w:t>
      </w:r>
      <w:r w:rsidRPr="00AA4FC0">
        <w:rPr>
          <w:rFonts w:eastAsia="Times New Roman"/>
          <w:b/>
          <w:noProof/>
          <w:sz w:val="24"/>
          <w:szCs w:val="24"/>
          <w:lang w:val="sr-Cyrl-RS"/>
        </w:rPr>
        <w:t xml:space="preserve"> летјелицама, с могу</w:t>
      </w:r>
      <w:r w:rsidRPr="00AA4FC0">
        <w:rPr>
          <w:rFonts w:eastAsia="Arial"/>
          <w:b/>
          <w:noProof/>
          <w:sz w:val="24"/>
          <w:szCs w:val="24"/>
          <w:lang w:val="sr-Cyrl-RS"/>
        </w:rPr>
        <w:t>ћ</w:t>
      </w:r>
      <w:r w:rsidRPr="00AA4FC0">
        <w:rPr>
          <w:rFonts w:eastAsia="Times New Roman"/>
          <w:b/>
          <w:noProof/>
          <w:sz w:val="24"/>
          <w:szCs w:val="24"/>
          <w:lang w:val="sr-Cyrl-RS"/>
        </w:rPr>
        <w:t>нош</w:t>
      </w:r>
      <w:r w:rsidRPr="00AA4FC0">
        <w:rPr>
          <w:rFonts w:eastAsia="Arial"/>
          <w:b/>
          <w:noProof/>
          <w:sz w:val="24"/>
          <w:szCs w:val="24"/>
          <w:lang w:val="sr-Cyrl-RS"/>
        </w:rPr>
        <w:t>ћ</w:t>
      </w:r>
      <w:r w:rsidRPr="00AA4FC0">
        <w:rPr>
          <w:rFonts w:eastAsia="Times New Roman"/>
          <w:b/>
          <w:noProof/>
          <w:sz w:val="24"/>
          <w:szCs w:val="24"/>
          <w:lang w:val="sr-Cyrl-RS"/>
        </w:rPr>
        <w:t xml:space="preserve">у </w:t>
      </w:r>
      <w:r w:rsidR="00B36428">
        <w:rPr>
          <w:rFonts w:eastAsia="Times New Roman"/>
          <w:b/>
          <w:noProof/>
          <w:sz w:val="24"/>
          <w:szCs w:val="24"/>
          <w:lang w:val="sr-Cyrl-RS"/>
        </w:rPr>
        <w:t>домета</w:t>
      </w:r>
      <w:r w:rsidRPr="00AA4FC0">
        <w:rPr>
          <w:rFonts w:eastAsia="Times New Roman"/>
          <w:b/>
          <w:noProof/>
          <w:sz w:val="24"/>
          <w:szCs w:val="24"/>
          <w:lang w:val="sr-Cyrl-RS"/>
        </w:rPr>
        <w:t xml:space="preserve"> од 300 </w:t>
      </w:r>
      <w:r w:rsidR="00AA4FC0">
        <w:rPr>
          <w:rFonts w:eastAsia="Times New Roman"/>
          <w:b/>
          <w:noProof/>
          <w:sz w:val="24"/>
          <w:szCs w:val="24"/>
          <w:lang w:val="en-US"/>
        </w:rPr>
        <w:t>km</w:t>
      </w:r>
      <w:r w:rsidRPr="00AA4FC0">
        <w:rPr>
          <w:rFonts w:eastAsia="Times New Roman"/>
          <w:b/>
          <w:noProof/>
          <w:sz w:val="24"/>
          <w:szCs w:val="24"/>
          <w:lang w:val="sr-Cyrl-RS"/>
        </w:rPr>
        <w:t>, осим оних који су наведени у 9А007, с укупним импулсним капацитетом једнаким или ве</w:t>
      </w:r>
      <w:r w:rsidRPr="00AA4FC0">
        <w:rPr>
          <w:rFonts w:eastAsia="Arial"/>
          <w:b/>
          <w:noProof/>
          <w:sz w:val="24"/>
          <w:szCs w:val="24"/>
          <w:lang w:val="sr-Cyrl-RS"/>
        </w:rPr>
        <w:t>ћ</w:t>
      </w:r>
      <w:r w:rsidRPr="00AA4FC0">
        <w:rPr>
          <w:rFonts w:eastAsia="Times New Roman"/>
          <w:b/>
          <w:noProof/>
          <w:sz w:val="24"/>
          <w:szCs w:val="24"/>
          <w:lang w:val="sr-Cyrl-RS"/>
        </w:rPr>
        <w:t xml:space="preserve">им од 0,841 </w:t>
      </w:r>
      <w:r w:rsidR="00AA4FC0">
        <w:rPr>
          <w:rFonts w:eastAsia="Times New Roman"/>
          <w:b/>
          <w:noProof/>
          <w:sz w:val="24"/>
          <w:szCs w:val="24"/>
          <w:lang w:val="en-US"/>
        </w:rPr>
        <w:t>MNs</w:t>
      </w:r>
      <w:r w:rsidRPr="00AA4FC0">
        <w:rPr>
          <w:rFonts w:eastAsia="Times New Roman"/>
          <w:b/>
          <w:noProof/>
          <w:sz w:val="24"/>
          <w:szCs w:val="24"/>
          <w:lang w:val="sr-Cyrl-RS"/>
        </w:rPr>
        <w:t>.</w:t>
      </w:r>
    </w:p>
    <w:p w:rsidR="005736E5" w:rsidRPr="005736E5" w:rsidRDefault="005736E5" w:rsidP="00372522">
      <w:pPr>
        <w:spacing w:line="200" w:lineRule="exact"/>
        <w:jc w:val="both"/>
        <w:rPr>
          <w:noProof/>
          <w:sz w:val="24"/>
          <w:szCs w:val="24"/>
          <w:lang w:val="sr-Cyrl-RS"/>
        </w:rPr>
      </w:pPr>
    </w:p>
    <w:p w:rsidR="005736E5" w:rsidRPr="005736E5" w:rsidRDefault="005736E5" w:rsidP="00372522">
      <w:pPr>
        <w:ind w:firstLine="851"/>
        <w:jc w:val="both"/>
        <w:rPr>
          <w:rFonts w:eastAsia="Times New Roman"/>
          <w:i/>
          <w:iCs/>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ВИДЈЕТИ И 9А119.</w:t>
      </w:r>
    </w:p>
    <w:p w:rsidR="005736E5" w:rsidRPr="005736E5" w:rsidRDefault="005736E5" w:rsidP="00372522">
      <w:pPr>
        <w:ind w:firstLine="851"/>
        <w:jc w:val="both"/>
        <w:rPr>
          <w:noProof/>
          <w:sz w:val="24"/>
          <w:szCs w:val="24"/>
          <w:lang w:val="sr-Cyrl-RS"/>
        </w:rPr>
      </w:pPr>
    </w:p>
    <w:p w:rsidR="005736E5" w:rsidRPr="005736E5" w:rsidRDefault="005736E5" w:rsidP="00372522">
      <w:pPr>
        <w:spacing w:line="212" w:lineRule="exact"/>
        <w:jc w:val="both"/>
        <w:rPr>
          <w:noProof/>
          <w:sz w:val="24"/>
          <w:szCs w:val="24"/>
          <w:lang w:val="sr-Cyrl-RS"/>
        </w:rPr>
      </w:pPr>
    </w:p>
    <w:p w:rsidR="005736E5" w:rsidRPr="00AA4FC0" w:rsidRDefault="005736E5" w:rsidP="00372522">
      <w:pPr>
        <w:tabs>
          <w:tab w:val="left" w:pos="1520"/>
        </w:tabs>
        <w:spacing w:line="247" w:lineRule="auto"/>
        <w:ind w:left="851" w:hanging="851"/>
        <w:jc w:val="both"/>
        <w:rPr>
          <w:b/>
          <w:noProof/>
          <w:sz w:val="24"/>
          <w:szCs w:val="24"/>
          <w:lang w:val="sr-Cyrl-RS"/>
        </w:rPr>
      </w:pPr>
      <w:r w:rsidRPr="00AA4FC0">
        <w:rPr>
          <w:rFonts w:eastAsia="Times New Roman"/>
          <w:b/>
          <w:noProof/>
          <w:sz w:val="24"/>
          <w:szCs w:val="24"/>
          <w:lang w:val="sr-Cyrl-RS"/>
        </w:rPr>
        <w:t>9А108</w:t>
      </w:r>
      <w:r w:rsidRPr="00AA4FC0">
        <w:rPr>
          <w:b/>
          <w:noProof/>
          <w:sz w:val="24"/>
          <w:szCs w:val="24"/>
          <w:lang w:val="sr-Cyrl-RS"/>
        </w:rPr>
        <w:tab/>
      </w:r>
      <w:r w:rsidRPr="00AA4FC0">
        <w:rPr>
          <w:rFonts w:eastAsia="Times New Roman"/>
          <w:b/>
          <w:noProof/>
          <w:sz w:val="24"/>
          <w:szCs w:val="24"/>
          <w:lang w:val="sr-Cyrl-RS"/>
        </w:rPr>
        <w:t xml:space="preserve">Компоненте, осим оних које су наведене у 9А008, како слиједи, посебно обликоване за ракетне погонске </w:t>
      </w:r>
      <w:r w:rsidR="00AA4FC0" w:rsidRPr="00AA4FC0">
        <w:rPr>
          <w:rFonts w:eastAsia="Times New Roman"/>
          <w:b/>
          <w:noProof/>
          <w:sz w:val="24"/>
          <w:szCs w:val="24"/>
          <w:lang w:val="sr-Cyrl-RS"/>
        </w:rPr>
        <w:t>системе</w:t>
      </w:r>
      <w:r w:rsidRPr="00AA4FC0">
        <w:rPr>
          <w:rFonts w:eastAsia="Times New Roman"/>
          <w:b/>
          <w:noProof/>
          <w:sz w:val="24"/>
          <w:szCs w:val="24"/>
          <w:lang w:val="sr-Cyrl-RS"/>
        </w:rPr>
        <w:t xml:space="preserve"> на круто гориво:</w:t>
      </w:r>
    </w:p>
    <w:p w:rsidR="005736E5" w:rsidRPr="005736E5" w:rsidRDefault="005736E5" w:rsidP="00372522">
      <w:pPr>
        <w:spacing w:line="193" w:lineRule="exact"/>
        <w:ind w:left="851" w:hanging="851"/>
        <w:jc w:val="both"/>
        <w:rPr>
          <w:noProof/>
          <w:sz w:val="24"/>
          <w:szCs w:val="24"/>
          <w:lang w:val="sr-Cyrl-RS"/>
        </w:rPr>
      </w:pPr>
    </w:p>
    <w:p w:rsidR="005736E5" w:rsidRPr="005736E5" w:rsidRDefault="00EB11DB" w:rsidP="00372522">
      <w:pPr>
        <w:tabs>
          <w:tab w:val="left" w:pos="178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Ку</w:t>
      </w:r>
      <w:r w:rsidR="005736E5" w:rsidRPr="005736E5">
        <w:rPr>
          <w:rFonts w:eastAsia="Arial"/>
          <w:noProof/>
          <w:sz w:val="24"/>
          <w:szCs w:val="24"/>
          <w:lang w:val="sr-Cyrl-RS"/>
        </w:rPr>
        <w:t>ћ</w:t>
      </w:r>
      <w:r w:rsidR="005736E5" w:rsidRPr="005736E5">
        <w:rPr>
          <w:rFonts w:eastAsia="Times New Roman"/>
          <w:noProof/>
          <w:sz w:val="24"/>
          <w:szCs w:val="24"/>
          <w:lang w:val="sr-Cyrl-RS"/>
        </w:rPr>
        <w:t>ишта ракетних мотора и њихове „изолаци</w:t>
      </w:r>
      <w:r w:rsidR="00AA4FC0">
        <w:rPr>
          <w:rFonts w:eastAsia="Times New Roman"/>
          <w:noProof/>
          <w:sz w:val="24"/>
          <w:szCs w:val="24"/>
          <w:lang w:val="sr-Cyrl-RS"/>
        </w:rPr>
        <w:t>оне</w:t>
      </w:r>
      <w:r w:rsidR="005736E5" w:rsidRPr="005736E5">
        <w:rPr>
          <w:rFonts w:eastAsia="Times New Roman"/>
          <w:noProof/>
          <w:sz w:val="24"/>
          <w:szCs w:val="24"/>
          <w:lang w:val="sr-Cyrl-RS"/>
        </w:rPr>
        <w:t>”</w:t>
      </w:r>
      <w:r w:rsidR="00AA4FC0">
        <w:rPr>
          <w:rFonts w:eastAsia="Times New Roman"/>
          <w:noProof/>
          <w:sz w:val="24"/>
          <w:szCs w:val="24"/>
          <w:lang w:val="sr-Cyrl-RS"/>
        </w:rPr>
        <w:t xml:space="preserve"> компоненте, употребљиве у подсистемима</w:t>
      </w:r>
      <w:r w:rsidR="005736E5" w:rsidRPr="005736E5">
        <w:rPr>
          <w:rFonts w:eastAsia="Times New Roman"/>
          <w:noProof/>
          <w:sz w:val="24"/>
          <w:szCs w:val="24"/>
          <w:lang w:val="sr-Cyrl-RS"/>
        </w:rPr>
        <w:t xml:space="preserve"> наведеним под 9А007 или 9А107;</w:t>
      </w:r>
    </w:p>
    <w:p w:rsidR="005736E5" w:rsidRPr="005736E5" w:rsidRDefault="005736E5" w:rsidP="00372522">
      <w:pPr>
        <w:spacing w:line="195" w:lineRule="exact"/>
        <w:ind w:left="851"/>
        <w:jc w:val="both"/>
        <w:rPr>
          <w:rFonts w:eastAsia="Times New Roman"/>
          <w:noProof/>
          <w:sz w:val="24"/>
          <w:szCs w:val="24"/>
          <w:lang w:val="sr-Cyrl-RS"/>
        </w:rPr>
      </w:pPr>
    </w:p>
    <w:p w:rsidR="005736E5" w:rsidRPr="005736E5" w:rsidRDefault="00EB11DB"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 xml:space="preserve">ракетне млазнице могу се употријебити у </w:t>
      </w:r>
      <w:r w:rsidR="00AA4FC0" w:rsidRPr="00AA4FC0">
        <w:rPr>
          <w:rFonts w:eastAsia="Times New Roman"/>
          <w:noProof/>
          <w:sz w:val="24"/>
          <w:szCs w:val="24"/>
          <w:lang w:val="sr-Cyrl-RS"/>
        </w:rPr>
        <w:t xml:space="preserve">подсистемима </w:t>
      </w:r>
      <w:r w:rsidR="005736E5" w:rsidRPr="005736E5">
        <w:rPr>
          <w:rFonts w:eastAsia="Times New Roman"/>
          <w:noProof/>
          <w:sz w:val="24"/>
          <w:szCs w:val="24"/>
          <w:lang w:val="sr-Cyrl-RS"/>
        </w:rPr>
        <w:t>наведенима у 9А007 или 9А107;</w:t>
      </w:r>
    </w:p>
    <w:p w:rsidR="005736E5" w:rsidRPr="005736E5" w:rsidRDefault="005736E5" w:rsidP="00372522">
      <w:pPr>
        <w:spacing w:line="211" w:lineRule="exact"/>
        <w:ind w:left="851"/>
        <w:jc w:val="both"/>
        <w:rPr>
          <w:rFonts w:eastAsia="Times New Roman"/>
          <w:noProof/>
          <w:sz w:val="24"/>
          <w:szCs w:val="24"/>
          <w:lang w:val="sr-Cyrl-RS"/>
        </w:rPr>
      </w:pPr>
    </w:p>
    <w:p w:rsidR="00AA4FC0" w:rsidRDefault="00EB11DB" w:rsidP="00372522">
      <w:pPr>
        <w:tabs>
          <w:tab w:val="left" w:pos="1779"/>
        </w:tabs>
        <w:spacing w:line="276" w:lineRule="auto"/>
        <w:ind w:left="851"/>
        <w:jc w:val="both"/>
        <w:rPr>
          <w:rFonts w:eastAsia="Times New Roman"/>
          <w:noProof/>
          <w:sz w:val="24"/>
          <w:szCs w:val="24"/>
          <w:lang w:val="sr-Cyrl-RS"/>
        </w:rPr>
      </w:pPr>
      <w:r>
        <w:rPr>
          <w:rFonts w:eastAsia="Times New Roman"/>
          <w:noProof/>
          <w:sz w:val="24"/>
          <w:szCs w:val="24"/>
          <w:lang w:val="sr-Cyrl-RS"/>
        </w:rPr>
        <w:t>ц.</w:t>
      </w:r>
      <w:r w:rsidR="00AA4FC0" w:rsidRPr="00AA4FC0">
        <w:rPr>
          <w:rFonts w:eastAsia="Times New Roman"/>
          <w:noProof/>
          <w:sz w:val="24"/>
          <w:szCs w:val="24"/>
          <w:lang w:val="sr-Cyrl-RS"/>
        </w:rPr>
        <w:t>подсистем</w:t>
      </w:r>
      <w:r w:rsidR="00AA4FC0">
        <w:rPr>
          <w:rFonts w:eastAsia="Times New Roman"/>
          <w:noProof/>
          <w:sz w:val="24"/>
          <w:szCs w:val="24"/>
          <w:lang w:val="sr-Cyrl-RS"/>
        </w:rPr>
        <w:t>и</w:t>
      </w:r>
      <w:r w:rsidR="00AA4FC0" w:rsidRPr="00AA4FC0">
        <w:rPr>
          <w:rFonts w:eastAsia="Times New Roman"/>
          <w:noProof/>
          <w:sz w:val="24"/>
          <w:szCs w:val="24"/>
          <w:lang w:val="sr-Cyrl-RS"/>
        </w:rPr>
        <w:t xml:space="preserve"> </w:t>
      </w:r>
      <w:r w:rsidR="005736E5" w:rsidRPr="005736E5">
        <w:rPr>
          <w:rFonts w:eastAsia="Times New Roman"/>
          <w:noProof/>
          <w:sz w:val="24"/>
          <w:szCs w:val="24"/>
          <w:lang w:val="sr-Cyrl-RS"/>
        </w:rPr>
        <w:t xml:space="preserve">контроле вектора потиска који се могу употребљавати у „пројектилима”. </w:t>
      </w:r>
    </w:p>
    <w:p w:rsidR="00AA4FC0" w:rsidRDefault="00AA4FC0" w:rsidP="00372522">
      <w:pPr>
        <w:tabs>
          <w:tab w:val="left" w:pos="1779"/>
        </w:tabs>
        <w:spacing w:line="276" w:lineRule="auto"/>
        <w:jc w:val="both"/>
        <w:rPr>
          <w:rFonts w:eastAsia="Times New Roman"/>
          <w:noProof/>
          <w:sz w:val="24"/>
          <w:szCs w:val="24"/>
          <w:lang w:val="sr-Cyrl-RS"/>
        </w:rPr>
      </w:pPr>
    </w:p>
    <w:p w:rsidR="005736E5" w:rsidRPr="005736E5" w:rsidRDefault="00AA4FC0" w:rsidP="00372522">
      <w:pPr>
        <w:tabs>
          <w:tab w:val="left" w:pos="1779"/>
        </w:tabs>
        <w:spacing w:line="471" w:lineRule="auto"/>
        <w:jc w:val="both"/>
        <w:rPr>
          <w:rFonts w:eastAsia="Times New Roman"/>
          <w:noProof/>
          <w:sz w:val="24"/>
          <w:szCs w:val="24"/>
          <w:lang w:val="sr-Cyrl-RS"/>
        </w:rPr>
      </w:pPr>
      <w:r>
        <w:rPr>
          <w:rFonts w:eastAsia="Times New Roman"/>
          <w:i/>
          <w:iCs/>
          <w:noProof/>
          <w:sz w:val="24"/>
          <w:szCs w:val="24"/>
          <w:lang w:val="sr-Cyrl-RS"/>
        </w:rPr>
        <w:t xml:space="preserve">                 </w:t>
      </w:r>
      <w:r w:rsidR="005736E5" w:rsidRPr="005736E5">
        <w:rPr>
          <w:rFonts w:eastAsia="Times New Roman"/>
          <w:i/>
          <w:iCs/>
          <w:noProof/>
          <w:sz w:val="24"/>
          <w:szCs w:val="24"/>
          <w:u w:val="single"/>
          <w:lang w:val="sr-Cyrl-RS"/>
        </w:rPr>
        <w:t>Техни</w:t>
      </w:r>
      <w:r w:rsidR="005736E5" w:rsidRPr="005736E5">
        <w:rPr>
          <w:rFonts w:eastAsia="Arial"/>
          <w:i/>
          <w:iCs/>
          <w:noProof/>
          <w:sz w:val="24"/>
          <w:szCs w:val="24"/>
          <w:u w:val="single"/>
          <w:lang w:val="sr-Cyrl-RS"/>
        </w:rPr>
        <w:t>ч</w:t>
      </w:r>
      <w:r w:rsidR="005736E5" w:rsidRPr="005736E5">
        <w:rPr>
          <w:rFonts w:eastAsia="Times New Roman"/>
          <w:i/>
          <w:iCs/>
          <w:noProof/>
          <w:sz w:val="24"/>
          <w:szCs w:val="24"/>
          <w:u w:val="single"/>
          <w:lang w:val="sr-Cyrl-RS"/>
        </w:rPr>
        <w:t>ка напомена</w:t>
      </w:r>
      <w:r w:rsidR="005736E5" w:rsidRPr="005736E5">
        <w:rPr>
          <w:rFonts w:eastAsia="Times New Roman"/>
          <w:noProof/>
          <w:sz w:val="24"/>
          <w:szCs w:val="24"/>
          <w:lang w:val="sr-Cyrl-RS"/>
        </w:rPr>
        <w:t>:</w:t>
      </w:r>
    </w:p>
    <w:p w:rsidR="005736E5" w:rsidRPr="005736E5" w:rsidRDefault="005736E5" w:rsidP="00372522">
      <w:pPr>
        <w:spacing w:line="1" w:lineRule="exact"/>
        <w:jc w:val="both"/>
        <w:rPr>
          <w:rFonts w:eastAsia="Times New Roman"/>
          <w:noProof/>
          <w:sz w:val="24"/>
          <w:szCs w:val="24"/>
          <w:lang w:val="sr-Cyrl-RS"/>
        </w:rPr>
      </w:pPr>
    </w:p>
    <w:p w:rsidR="005736E5" w:rsidRPr="005736E5" w:rsidRDefault="005736E5" w:rsidP="00372522">
      <w:pPr>
        <w:ind w:left="1134"/>
        <w:jc w:val="both"/>
        <w:rPr>
          <w:rFonts w:eastAsia="Times New Roman"/>
          <w:noProof/>
          <w:sz w:val="24"/>
          <w:szCs w:val="24"/>
          <w:lang w:val="sr-Cyrl-RS"/>
        </w:rPr>
      </w:pPr>
      <w:r w:rsidRPr="005736E5">
        <w:rPr>
          <w:rFonts w:eastAsia="Times New Roman"/>
          <w:i/>
          <w:iCs/>
          <w:noProof/>
          <w:sz w:val="24"/>
          <w:szCs w:val="24"/>
          <w:lang w:val="sr-Cyrl-RS"/>
        </w:rPr>
        <w:t>При</w:t>
      </w:r>
      <w:r w:rsidR="00C82973">
        <w:rPr>
          <w:rFonts w:eastAsia="Times New Roman"/>
          <w:i/>
          <w:iCs/>
          <w:noProof/>
          <w:sz w:val="24"/>
          <w:szCs w:val="24"/>
          <w:lang w:val="sr-Cyrl-RS"/>
        </w:rPr>
        <w:t>мј</w:t>
      </w:r>
      <w:r w:rsidRPr="005736E5">
        <w:rPr>
          <w:rFonts w:eastAsia="Times New Roman"/>
          <w:i/>
          <w:iCs/>
          <w:noProof/>
          <w:sz w:val="24"/>
          <w:szCs w:val="24"/>
          <w:lang w:val="sr-Cyrl-RS"/>
        </w:rPr>
        <w:t>ери метода постизања контроле вектора потиска наведених у 9А108.ц. јесу сљеде</w:t>
      </w:r>
      <w:r w:rsidRPr="005736E5">
        <w:rPr>
          <w:rFonts w:eastAsia="Arial"/>
          <w:i/>
          <w:iCs/>
          <w:noProof/>
          <w:sz w:val="24"/>
          <w:szCs w:val="24"/>
          <w:lang w:val="sr-Cyrl-RS"/>
        </w:rPr>
        <w:t>ћ</w:t>
      </w:r>
      <w:r w:rsidRPr="005736E5">
        <w:rPr>
          <w:rFonts w:eastAsia="Times New Roman"/>
          <w:i/>
          <w:iCs/>
          <w:noProof/>
          <w:sz w:val="24"/>
          <w:szCs w:val="24"/>
          <w:lang w:val="sr-Cyrl-RS"/>
        </w:rPr>
        <w:t>и:</w:t>
      </w:r>
    </w:p>
    <w:p w:rsidR="005736E5" w:rsidRPr="005736E5" w:rsidRDefault="005736E5" w:rsidP="00372522">
      <w:pPr>
        <w:spacing w:line="211" w:lineRule="exact"/>
        <w:ind w:left="1418" w:hanging="284"/>
        <w:jc w:val="both"/>
        <w:rPr>
          <w:rFonts w:eastAsia="Times New Roman"/>
          <w:noProof/>
          <w:sz w:val="24"/>
          <w:szCs w:val="24"/>
          <w:lang w:val="sr-Cyrl-RS"/>
        </w:rPr>
      </w:pPr>
    </w:p>
    <w:p w:rsidR="005736E5" w:rsidRPr="005736E5" w:rsidRDefault="00AA4FC0" w:rsidP="001A55A8">
      <w:pPr>
        <w:numPr>
          <w:ilvl w:val="1"/>
          <w:numId w:val="467"/>
        </w:numPr>
        <w:tabs>
          <w:tab w:val="left" w:pos="2020"/>
        </w:tabs>
        <w:ind w:left="1418" w:hanging="284"/>
        <w:jc w:val="both"/>
        <w:rPr>
          <w:rFonts w:eastAsia="Times New Roman"/>
          <w:i/>
          <w:iCs/>
          <w:noProof/>
          <w:sz w:val="24"/>
          <w:szCs w:val="24"/>
          <w:lang w:val="sr-Cyrl-RS"/>
        </w:rPr>
      </w:pPr>
      <w:r>
        <w:rPr>
          <w:rFonts w:eastAsia="Times New Roman"/>
          <w:i/>
          <w:iCs/>
          <w:noProof/>
          <w:sz w:val="24"/>
          <w:szCs w:val="24"/>
          <w:lang w:val="sr-Cyrl-RS"/>
        </w:rPr>
        <w:t>савитљива</w:t>
      </w:r>
      <w:r w:rsidR="005736E5" w:rsidRPr="005736E5">
        <w:rPr>
          <w:rFonts w:eastAsia="Times New Roman"/>
          <w:i/>
          <w:iCs/>
          <w:noProof/>
          <w:sz w:val="24"/>
          <w:szCs w:val="24"/>
          <w:lang w:val="sr-Cyrl-RS"/>
        </w:rPr>
        <w:t xml:space="preserve"> млазница;</w:t>
      </w:r>
    </w:p>
    <w:p w:rsidR="005736E5" w:rsidRPr="005736E5" w:rsidRDefault="005736E5" w:rsidP="00372522">
      <w:pPr>
        <w:spacing w:line="211" w:lineRule="exact"/>
        <w:ind w:left="1418" w:hanging="284"/>
        <w:jc w:val="both"/>
        <w:rPr>
          <w:rFonts w:eastAsia="Times New Roman"/>
          <w:i/>
          <w:iCs/>
          <w:noProof/>
          <w:sz w:val="24"/>
          <w:szCs w:val="24"/>
          <w:lang w:val="sr-Cyrl-RS"/>
        </w:rPr>
      </w:pPr>
    </w:p>
    <w:p w:rsidR="005736E5" w:rsidRPr="005736E5" w:rsidRDefault="005736E5" w:rsidP="001A55A8">
      <w:pPr>
        <w:numPr>
          <w:ilvl w:val="1"/>
          <w:numId w:val="467"/>
        </w:numPr>
        <w:tabs>
          <w:tab w:val="left" w:pos="2020"/>
        </w:tabs>
        <w:ind w:left="1418" w:hanging="284"/>
        <w:jc w:val="both"/>
        <w:rPr>
          <w:rFonts w:eastAsia="Times New Roman"/>
          <w:i/>
          <w:iCs/>
          <w:noProof/>
          <w:sz w:val="24"/>
          <w:szCs w:val="24"/>
          <w:lang w:val="sr-Cyrl-RS"/>
        </w:rPr>
      </w:pPr>
      <w:r w:rsidRPr="005736E5">
        <w:rPr>
          <w:rFonts w:eastAsia="Times New Roman"/>
          <w:i/>
          <w:iCs/>
          <w:noProof/>
          <w:sz w:val="24"/>
          <w:szCs w:val="24"/>
          <w:lang w:val="sr-Cyrl-RS"/>
        </w:rPr>
        <w:t xml:space="preserve">убризгавање флуида или секундарног </w:t>
      </w:r>
      <w:r w:rsidR="00AA4FC0">
        <w:rPr>
          <w:rFonts w:eastAsia="Times New Roman"/>
          <w:i/>
          <w:iCs/>
          <w:noProof/>
          <w:sz w:val="24"/>
          <w:szCs w:val="24"/>
          <w:lang w:val="sr-Cyrl-RS"/>
        </w:rPr>
        <w:t>гаса</w:t>
      </w:r>
      <w:r w:rsidRPr="005736E5">
        <w:rPr>
          <w:rFonts w:eastAsia="Times New Roman"/>
          <w:i/>
          <w:iCs/>
          <w:noProof/>
          <w:sz w:val="24"/>
          <w:szCs w:val="24"/>
          <w:lang w:val="sr-Cyrl-RS"/>
        </w:rPr>
        <w:t>;</w:t>
      </w:r>
    </w:p>
    <w:p w:rsidR="005736E5" w:rsidRPr="005736E5" w:rsidRDefault="005736E5" w:rsidP="00372522">
      <w:pPr>
        <w:spacing w:line="212" w:lineRule="exact"/>
        <w:ind w:left="1418" w:hanging="284"/>
        <w:jc w:val="both"/>
        <w:rPr>
          <w:rFonts w:eastAsia="Times New Roman"/>
          <w:i/>
          <w:iCs/>
          <w:noProof/>
          <w:sz w:val="24"/>
          <w:szCs w:val="24"/>
          <w:lang w:val="sr-Cyrl-RS"/>
        </w:rPr>
      </w:pPr>
    </w:p>
    <w:p w:rsidR="005736E5" w:rsidRPr="005736E5" w:rsidRDefault="005736E5" w:rsidP="001A55A8">
      <w:pPr>
        <w:numPr>
          <w:ilvl w:val="1"/>
          <w:numId w:val="467"/>
        </w:numPr>
        <w:tabs>
          <w:tab w:val="left" w:pos="2020"/>
        </w:tabs>
        <w:ind w:left="1418" w:hanging="284"/>
        <w:jc w:val="both"/>
        <w:rPr>
          <w:rFonts w:eastAsia="Times New Roman"/>
          <w:i/>
          <w:iCs/>
          <w:noProof/>
          <w:sz w:val="24"/>
          <w:szCs w:val="24"/>
          <w:lang w:val="sr-Cyrl-RS"/>
        </w:rPr>
      </w:pPr>
      <w:r w:rsidRPr="005736E5">
        <w:rPr>
          <w:rFonts w:eastAsia="Times New Roman"/>
          <w:i/>
          <w:iCs/>
          <w:noProof/>
          <w:sz w:val="24"/>
          <w:szCs w:val="24"/>
          <w:lang w:val="sr-Cyrl-RS"/>
        </w:rPr>
        <w:t>покретни мотор или млазница;</w:t>
      </w:r>
    </w:p>
    <w:p w:rsidR="005736E5" w:rsidRPr="005736E5" w:rsidRDefault="005736E5" w:rsidP="00372522">
      <w:pPr>
        <w:spacing w:line="211" w:lineRule="exact"/>
        <w:ind w:left="1418" w:hanging="284"/>
        <w:jc w:val="both"/>
        <w:rPr>
          <w:rFonts w:eastAsia="Times New Roman"/>
          <w:i/>
          <w:iCs/>
          <w:noProof/>
          <w:sz w:val="24"/>
          <w:szCs w:val="24"/>
          <w:lang w:val="sr-Cyrl-RS"/>
        </w:rPr>
      </w:pPr>
    </w:p>
    <w:p w:rsidR="005736E5" w:rsidRPr="005736E5" w:rsidRDefault="005736E5" w:rsidP="001A55A8">
      <w:pPr>
        <w:numPr>
          <w:ilvl w:val="1"/>
          <w:numId w:val="467"/>
        </w:numPr>
        <w:tabs>
          <w:tab w:val="left" w:pos="2020"/>
        </w:tabs>
        <w:ind w:left="1418" w:hanging="284"/>
        <w:jc w:val="both"/>
        <w:rPr>
          <w:rFonts w:eastAsia="Times New Roman"/>
          <w:i/>
          <w:iCs/>
          <w:noProof/>
          <w:sz w:val="24"/>
          <w:szCs w:val="24"/>
          <w:lang w:val="sr-Cyrl-RS"/>
        </w:rPr>
      </w:pPr>
      <w:r w:rsidRPr="005736E5">
        <w:rPr>
          <w:rFonts w:eastAsia="Times New Roman"/>
          <w:i/>
          <w:iCs/>
          <w:noProof/>
          <w:sz w:val="24"/>
          <w:szCs w:val="24"/>
          <w:lang w:val="sr-Cyrl-RS"/>
        </w:rPr>
        <w:t xml:space="preserve">скретање струје </w:t>
      </w:r>
      <w:r w:rsidR="00AA4FC0">
        <w:rPr>
          <w:rFonts w:eastAsia="Times New Roman"/>
          <w:i/>
          <w:iCs/>
          <w:noProof/>
          <w:sz w:val="24"/>
          <w:szCs w:val="24"/>
          <w:lang w:val="sr-Cyrl-RS"/>
        </w:rPr>
        <w:t>издувног</w:t>
      </w:r>
      <w:r w:rsidRPr="005736E5">
        <w:rPr>
          <w:rFonts w:eastAsia="Times New Roman"/>
          <w:i/>
          <w:iCs/>
          <w:noProof/>
          <w:sz w:val="24"/>
          <w:szCs w:val="24"/>
          <w:lang w:val="sr-Cyrl-RS"/>
        </w:rPr>
        <w:t xml:space="preserve"> </w:t>
      </w:r>
      <w:r w:rsidR="00AA4FC0">
        <w:rPr>
          <w:rFonts w:eastAsia="Times New Roman"/>
          <w:i/>
          <w:iCs/>
          <w:noProof/>
          <w:sz w:val="24"/>
          <w:szCs w:val="24"/>
          <w:lang w:val="sr-Cyrl-RS"/>
        </w:rPr>
        <w:t>гаса</w:t>
      </w:r>
      <w:r w:rsidRPr="005736E5">
        <w:rPr>
          <w:rFonts w:eastAsia="Times New Roman"/>
          <w:i/>
          <w:iCs/>
          <w:noProof/>
          <w:sz w:val="24"/>
          <w:szCs w:val="24"/>
          <w:lang w:val="sr-Cyrl-RS"/>
        </w:rPr>
        <w:t xml:space="preserve"> (млазне лопатице или сонде) </w:t>
      </w:r>
      <w:r w:rsidRPr="005736E5">
        <w:rPr>
          <w:rFonts w:eastAsia="Times New Roman"/>
          <w:i/>
          <w:iCs/>
          <w:noProof/>
          <w:sz w:val="24"/>
          <w:szCs w:val="24"/>
          <w:u w:val="single"/>
          <w:lang w:val="sr-Cyrl-RS"/>
        </w:rPr>
        <w:t>или</w:t>
      </w:r>
    </w:p>
    <w:p w:rsidR="005736E5" w:rsidRPr="005736E5" w:rsidRDefault="005736E5" w:rsidP="00372522">
      <w:pPr>
        <w:spacing w:line="212" w:lineRule="exact"/>
        <w:ind w:left="1418" w:hanging="284"/>
        <w:jc w:val="both"/>
        <w:rPr>
          <w:rFonts w:eastAsia="Times New Roman"/>
          <w:i/>
          <w:iCs/>
          <w:noProof/>
          <w:sz w:val="24"/>
          <w:szCs w:val="24"/>
          <w:lang w:val="sr-Cyrl-RS"/>
        </w:rPr>
      </w:pPr>
    </w:p>
    <w:p w:rsidR="005736E5" w:rsidRPr="005736E5" w:rsidRDefault="005736E5" w:rsidP="001A55A8">
      <w:pPr>
        <w:numPr>
          <w:ilvl w:val="1"/>
          <w:numId w:val="467"/>
        </w:numPr>
        <w:tabs>
          <w:tab w:val="left" w:pos="2020"/>
        </w:tabs>
        <w:ind w:left="1418" w:hanging="284"/>
        <w:jc w:val="both"/>
        <w:rPr>
          <w:rFonts w:eastAsia="Times New Roman"/>
          <w:i/>
          <w:iCs/>
          <w:noProof/>
          <w:sz w:val="24"/>
          <w:szCs w:val="24"/>
          <w:lang w:val="sr-Cyrl-RS"/>
        </w:rPr>
      </w:pPr>
      <w:r w:rsidRPr="005736E5">
        <w:rPr>
          <w:rFonts w:eastAsia="Times New Roman"/>
          <w:i/>
          <w:iCs/>
          <w:noProof/>
          <w:sz w:val="24"/>
          <w:szCs w:val="24"/>
          <w:lang w:val="sr-Cyrl-RS"/>
        </w:rPr>
        <w:t>јези</w:t>
      </w:r>
      <w:r w:rsidRPr="005736E5">
        <w:rPr>
          <w:rFonts w:eastAsia="Arial"/>
          <w:i/>
          <w:iCs/>
          <w:noProof/>
          <w:sz w:val="24"/>
          <w:szCs w:val="24"/>
          <w:lang w:val="sr-Cyrl-RS"/>
        </w:rPr>
        <w:t>ч</w:t>
      </w:r>
      <w:r w:rsidR="00AA4FC0">
        <w:rPr>
          <w:rFonts w:eastAsia="Times New Roman"/>
          <w:i/>
          <w:iCs/>
          <w:noProof/>
          <w:sz w:val="24"/>
          <w:szCs w:val="24"/>
          <w:lang w:val="sr-Cyrl-RS"/>
        </w:rPr>
        <w:t>спојлери</w:t>
      </w:r>
      <w:r w:rsidRPr="005736E5">
        <w:rPr>
          <w:rFonts w:eastAsia="Times New Roman"/>
          <w:i/>
          <w:iCs/>
          <w:noProof/>
          <w:sz w:val="24"/>
          <w:szCs w:val="24"/>
          <w:lang w:val="sr-Cyrl-RS"/>
        </w:rPr>
        <w:t>.</w:t>
      </w:r>
    </w:p>
    <w:p w:rsidR="005736E5" w:rsidRPr="005736E5" w:rsidRDefault="005736E5" w:rsidP="00372522">
      <w:pPr>
        <w:spacing w:line="210" w:lineRule="exact"/>
        <w:jc w:val="both"/>
        <w:rPr>
          <w:noProof/>
          <w:sz w:val="24"/>
          <w:szCs w:val="24"/>
          <w:lang w:val="sr-Cyrl-RS"/>
        </w:rPr>
      </w:pPr>
    </w:p>
    <w:p w:rsidR="005736E5" w:rsidRPr="005736E5" w:rsidRDefault="005736E5" w:rsidP="00372522">
      <w:pPr>
        <w:spacing w:line="210" w:lineRule="exact"/>
        <w:jc w:val="both"/>
        <w:rPr>
          <w:noProof/>
          <w:sz w:val="24"/>
          <w:szCs w:val="24"/>
          <w:lang w:val="sr-Cyrl-RS"/>
        </w:rPr>
      </w:pPr>
    </w:p>
    <w:p w:rsidR="005736E5" w:rsidRPr="00AA4FC0" w:rsidRDefault="005736E5" w:rsidP="00372522">
      <w:pPr>
        <w:tabs>
          <w:tab w:val="left" w:pos="1520"/>
        </w:tabs>
        <w:ind w:left="851" w:hanging="851"/>
        <w:jc w:val="both"/>
        <w:rPr>
          <w:b/>
          <w:noProof/>
          <w:sz w:val="24"/>
          <w:szCs w:val="24"/>
          <w:lang w:val="sr-Cyrl-RS"/>
        </w:rPr>
      </w:pPr>
      <w:r w:rsidRPr="00AA4FC0">
        <w:rPr>
          <w:rFonts w:eastAsia="Times New Roman"/>
          <w:b/>
          <w:noProof/>
          <w:sz w:val="24"/>
          <w:szCs w:val="24"/>
          <w:lang w:val="sr-Cyrl-RS"/>
        </w:rPr>
        <w:t>9А109</w:t>
      </w:r>
      <w:r w:rsidRPr="00AA4FC0">
        <w:rPr>
          <w:b/>
          <w:noProof/>
          <w:sz w:val="24"/>
          <w:szCs w:val="24"/>
          <w:lang w:val="sr-Cyrl-RS"/>
        </w:rPr>
        <w:tab/>
      </w:r>
      <w:r w:rsidRPr="00AA4FC0">
        <w:rPr>
          <w:rFonts w:eastAsia="Times New Roman"/>
          <w:b/>
          <w:noProof/>
          <w:sz w:val="24"/>
          <w:szCs w:val="24"/>
          <w:lang w:val="sr-Cyrl-RS"/>
        </w:rPr>
        <w:t>Хибридни ракетни мотори и посебно обликоване компоненте како слиједи:</w:t>
      </w:r>
    </w:p>
    <w:p w:rsidR="005736E5" w:rsidRPr="005736E5" w:rsidRDefault="005736E5" w:rsidP="00372522">
      <w:pPr>
        <w:spacing w:line="212" w:lineRule="exact"/>
        <w:ind w:left="851" w:hanging="851"/>
        <w:jc w:val="both"/>
        <w:rPr>
          <w:noProof/>
          <w:sz w:val="24"/>
          <w:szCs w:val="24"/>
          <w:lang w:val="sr-Cyrl-RS"/>
        </w:rPr>
      </w:pPr>
    </w:p>
    <w:p w:rsidR="005736E5" w:rsidRPr="005736E5" w:rsidRDefault="00EB11DB" w:rsidP="00372522">
      <w:pPr>
        <w:tabs>
          <w:tab w:val="left" w:pos="993"/>
          <w:tab w:val="left" w:pos="1780"/>
        </w:tabs>
        <w:spacing w:line="239" w:lineRule="auto"/>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 xml:space="preserve">хибридни ракетни мотори, који се могу употребљавати у свим ракетним </w:t>
      </w:r>
      <w:r w:rsidR="00AA4FC0">
        <w:rPr>
          <w:rFonts w:eastAsia="Times New Roman"/>
          <w:noProof/>
          <w:sz w:val="24"/>
          <w:szCs w:val="24"/>
          <w:lang w:val="sr-Cyrl-RS"/>
        </w:rPr>
        <w:t>системима</w:t>
      </w:r>
      <w:r w:rsidR="005736E5" w:rsidRPr="005736E5">
        <w:rPr>
          <w:rFonts w:eastAsia="Times New Roman"/>
          <w:noProof/>
          <w:sz w:val="24"/>
          <w:szCs w:val="24"/>
          <w:lang w:val="sr-Cyrl-RS"/>
        </w:rPr>
        <w:t xml:space="preserve"> или беспилотним </w:t>
      </w:r>
      <w:r w:rsidR="00AA4FC0">
        <w:rPr>
          <w:rFonts w:eastAsia="Times New Roman"/>
          <w:noProof/>
          <w:sz w:val="24"/>
          <w:szCs w:val="24"/>
          <w:lang w:val="sr-Cyrl-RS"/>
        </w:rPr>
        <w:t>ваздушним</w:t>
      </w:r>
      <w:r w:rsidR="005736E5" w:rsidRPr="005736E5">
        <w:rPr>
          <w:rFonts w:eastAsia="Times New Roman"/>
          <w:noProof/>
          <w:sz w:val="24"/>
          <w:szCs w:val="24"/>
          <w:lang w:val="sr-Cyrl-RS"/>
        </w:rPr>
        <w:t xml:space="preserve"> летјелицама, </w:t>
      </w:r>
      <w:r w:rsidR="00AA4FC0">
        <w:rPr>
          <w:rFonts w:eastAsia="Times New Roman"/>
          <w:noProof/>
          <w:sz w:val="24"/>
          <w:szCs w:val="24"/>
          <w:lang w:val="sr-Cyrl-RS"/>
        </w:rPr>
        <w:t>домета</w:t>
      </w:r>
      <w:r w:rsidR="005736E5" w:rsidRPr="005736E5">
        <w:rPr>
          <w:rFonts w:eastAsia="Times New Roman"/>
          <w:noProof/>
          <w:sz w:val="24"/>
          <w:szCs w:val="24"/>
          <w:lang w:val="sr-Cyrl-RS"/>
        </w:rPr>
        <w:t xml:space="preserve"> 300 </w:t>
      </w:r>
      <w:r w:rsidR="00AA4FC0">
        <w:rPr>
          <w:rFonts w:eastAsia="Times New Roman"/>
          <w:noProof/>
          <w:sz w:val="24"/>
          <w:szCs w:val="24"/>
          <w:lang w:val="en-US"/>
        </w:rPr>
        <w:t>km</w:t>
      </w:r>
      <w:r w:rsidR="005736E5" w:rsidRPr="005736E5">
        <w:rPr>
          <w:rFonts w:eastAsia="Times New Roman"/>
          <w:noProof/>
          <w:sz w:val="24"/>
          <w:szCs w:val="24"/>
          <w:lang w:val="sr-Cyrl-RS"/>
        </w:rPr>
        <w:t xml:space="preserve">, осим оних </w:t>
      </w:r>
      <w:r w:rsidR="005736E5" w:rsidRPr="005736E5">
        <w:rPr>
          <w:rFonts w:eastAsia="Times New Roman"/>
          <w:noProof/>
          <w:sz w:val="24"/>
          <w:szCs w:val="24"/>
          <w:lang w:val="sr-Cyrl-RS"/>
        </w:rPr>
        <w:lastRenderedPageBreak/>
        <w:t xml:space="preserve">наведених у 9А009, с укупним импулсним капацитетом 0,841 </w:t>
      </w:r>
      <w:r w:rsidR="00AA4FC0">
        <w:rPr>
          <w:rFonts w:eastAsia="Times New Roman"/>
          <w:noProof/>
          <w:sz w:val="24"/>
          <w:szCs w:val="24"/>
          <w:lang w:val="en-US"/>
        </w:rPr>
        <w:t>MNs</w:t>
      </w:r>
      <w:r w:rsidR="005736E5" w:rsidRPr="005736E5">
        <w:rPr>
          <w:rFonts w:eastAsia="Times New Roman"/>
          <w:noProof/>
          <w:sz w:val="24"/>
          <w:szCs w:val="24"/>
          <w:lang w:val="sr-Cyrl-RS"/>
        </w:rPr>
        <w:t xml:space="preserve"> или ве</w:t>
      </w:r>
      <w:r w:rsidR="005736E5" w:rsidRPr="005736E5">
        <w:rPr>
          <w:rFonts w:eastAsia="Arial"/>
          <w:noProof/>
          <w:sz w:val="24"/>
          <w:szCs w:val="24"/>
          <w:lang w:val="sr-Cyrl-RS"/>
        </w:rPr>
        <w:t>ћ</w:t>
      </w:r>
      <w:r w:rsidR="005736E5" w:rsidRPr="005736E5">
        <w:rPr>
          <w:rFonts w:eastAsia="Times New Roman"/>
          <w:noProof/>
          <w:sz w:val="24"/>
          <w:szCs w:val="24"/>
          <w:lang w:val="sr-Cyrl-RS"/>
        </w:rPr>
        <w:t>им и за њих посебно обликоване компоненте;</w:t>
      </w:r>
    </w:p>
    <w:p w:rsidR="005736E5" w:rsidRPr="005736E5" w:rsidRDefault="005736E5" w:rsidP="00372522">
      <w:pPr>
        <w:tabs>
          <w:tab w:val="left" w:pos="993"/>
        </w:tabs>
        <w:spacing w:line="201" w:lineRule="exact"/>
        <w:ind w:left="851"/>
        <w:jc w:val="both"/>
        <w:rPr>
          <w:rFonts w:eastAsia="Times New Roman"/>
          <w:noProof/>
          <w:sz w:val="24"/>
          <w:szCs w:val="24"/>
          <w:lang w:val="sr-Cyrl-RS"/>
        </w:rPr>
      </w:pPr>
    </w:p>
    <w:p w:rsidR="005736E5" w:rsidRPr="00AA4FC0" w:rsidRDefault="00EB11DB" w:rsidP="00372522">
      <w:pPr>
        <w:tabs>
          <w:tab w:val="left" w:pos="993"/>
          <w:tab w:val="left" w:pos="178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посебно обликоване компоненте за хибридне ракетне моторе наведене у 9А009, које се могу употребљавати у „пројектилима”.</w:t>
      </w:r>
    </w:p>
    <w:p w:rsidR="00AA4FC0" w:rsidRPr="00066E4F" w:rsidRDefault="00AA4FC0" w:rsidP="00372522">
      <w:pPr>
        <w:tabs>
          <w:tab w:val="left" w:pos="993"/>
          <w:tab w:val="left" w:pos="1780"/>
        </w:tabs>
        <w:spacing w:line="246" w:lineRule="auto"/>
        <w:jc w:val="both"/>
        <w:rPr>
          <w:rFonts w:eastAsia="Times New Roman"/>
          <w:noProof/>
          <w:sz w:val="24"/>
          <w:szCs w:val="24"/>
          <w:lang w:val="sr-Cyrl-RS"/>
        </w:rPr>
      </w:pPr>
    </w:p>
    <w:p w:rsidR="00393B31" w:rsidRPr="00F42AE4" w:rsidRDefault="00CD3B60" w:rsidP="00372522">
      <w:pPr>
        <w:ind w:left="851" w:firstLine="283"/>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9A009 i 9A119.</w:t>
      </w:r>
    </w:p>
    <w:p w:rsidR="00393B31" w:rsidRDefault="00393B31" w:rsidP="00372522">
      <w:pPr>
        <w:jc w:val="both"/>
        <w:rPr>
          <w:sz w:val="24"/>
          <w:szCs w:val="24"/>
        </w:rPr>
      </w:pPr>
    </w:p>
    <w:p w:rsidR="00F741F6" w:rsidRDefault="00F741F6" w:rsidP="00372522">
      <w:pPr>
        <w:jc w:val="both"/>
        <w:rPr>
          <w:sz w:val="24"/>
          <w:szCs w:val="24"/>
        </w:rPr>
      </w:pPr>
    </w:p>
    <w:p w:rsidR="005736E5" w:rsidRPr="005736E5" w:rsidRDefault="00F741F6" w:rsidP="00372522">
      <w:pPr>
        <w:spacing w:line="241" w:lineRule="exact"/>
        <w:ind w:left="851" w:hanging="851"/>
        <w:jc w:val="both"/>
        <w:rPr>
          <w:noProof/>
          <w:sz w:val="24"/>
          <w:szCs w:val="24"/>
          <w:lang w:val="sr-Cyrl-RS"/>
        </w:rPr>
      </w:pPr>
      <w:r w:rsidRPr="00AA4FC0">
        <w:rPr>
          <w:b/>
          <w:sz w:val="24"/>
          <w:szCs w:val="24"/>
        </w:rPr>
        <w:t xml:space="preserve">9A110 </w:t>
      </w:r>
      <w:r w:rsidR="005736E5" w:rsidRPr="00AA4FC0">
        <w:rPr>
          <w:b/>
          <w:noProof/>
          <w:sz w:val="24"/>
          <w:szCs w:val="24"/>
          <w:lang w:val="sr-Cyrl-RS"/>
        </w:rPr>
        <w:t>Композитни материјали, ламинати и производи од њих, осим оних наведених у 9А010, посебно обликовани за употребу у ,пројектилима' или подс</w:t>
      </w:r>
      <w:r w:rsidR="00AA4FC0">
        <w:rPr>
          <w:b/>
          <w:noProof/>
          <w:sz w:val="24"/>
          <w:szCs w:val="24"/>
          <w:lang w:val="sr-Cyrl-RS"/>
        </w:rPr>
        <w:t>истемима</w:t>
      </w:r>
      <w:r w:rsidR="005736E5" w:rsidRPr="00AA4FC0">
        <w:rPr>
          <w:b/>
          <w:noProof/>
          <w:sz w:val="24"/>
          <w:szCs w:val="24"/>
          <w:lang w:val="sr-Cyrl-RS"/>
        </w:rPr>
        <w:t xml:space="preserve"> наведенима у 9А005, 9А007, 9А105, 9А106.ц</w:t>
      </w:r>
      <w:r w:rsidR="0077060D">
        <w:rPr>
          <w:b/>
          <w:noProof/>
          <w:sz w:val="24"/>
          <w:szCs w:val="24"/>
          <w:lang w:val="sr-Cyrl-RS"/>
        </w:rPr>
        <w:t>,</w:t>
      </w:r>
      <w:r w:rsidR="005736E5" w:rsidRPr="00AA4FC0">
        <w:rPr>
          <w:b/>
          <w:noProof/>
          <w:sz w:val="24"/>
          <w:szCs w:val="24"/>
          <w:lang w:val="sr-Cyrl-RS"/>
        </w:rPr>
        <w:t xml:space="preserve"> 9А107, 9А108.ц</w:t>
      </w:r>
      <w:r w:rsidR="0077060D">
        <w:rPr>
          <w:b/>
          <w:noProof/>
          <w:sz w:val="24"/>
          <w:szCs w:val="24"/>
          <w:lang w:val="sr-Cyrl-RS"/>
        </w:rPr>
        <w:t>,</w:t>
      </w:r>
      <w:r w:rsidR="005736E5" w:rsidRPr="00AA4FC0">
        <w:rPr>
          <w:b/>
          <w:noProof/>
          <w:sz w:val="24"/>
          <w:szCs w:val="24"/>
          <w:lang w:val="sr-Cyrl-RS"/>
        </w:rPr>
        <w:t xml:space="preserve"> 9А116 или 9А119</w:t>
      </w:r>
      <w:r w:rsidR="005736E5" w:rsidRPr="005736E5">
        <w:rPr>
          <w:noProof/>
          <w:sz w:val="24"/>
          <w:szCs w:val="24"/>
          <w:lang w:val="sr-Cyrl-RS"/>
        </w:rPr>
        <w:t>.</w:t>
      </w:r>
    </w:p>
    <w:p w:rsidR="005736E5" w:rsidRPr="005736E5" w:rsidRDefault="005736E5" w:rsidP="00372522">
      <w:pPr>
        <w:spacing w:line="241" w:lineRule="exact"/>
        <w:ind w:left="851" w:hanging="851"/>
        <w:jc w:val="both"/>
        <w:rPr>
          <w:noProof/>
          <w:sz w:val="24"/>
          <w:szCs w:val="24"/>
          <w:lang w:val="sr-Cyrl-RS"/>
        </w:rPr>
      </w:pPr>
    </w:p>
    <w:p w:rsidR="005736E5" w:rsidRPr="005736E5" w:rsidRDefault="005736E5" w:rsidP="00372522">
      <w:pPr>
        <w:spacing w:line="241" w:lineRule="exact"/>
        <w:ind w:left="851"/>
        <w:jc w:val="both"/>
        <w:rPr>
          <w:i/>
          <w:noProof/>
          <w:sz w:val="24"/>
          <w:szCs w:val="24"/>
          <w:u w:val="single"/>
          <w:lang w:val="sr-Cyrl-RS"/>
        </w:rPr>
      </w:pPr>
      <w:r w:rsidRPr="005736E5">
        <w:rPr>
          <w:i/>
          <w:noProof/>
          <w:sz w:val="24"/>
          <w:szCs w:val="24"/>
          <w:u w:val="single"/>
          <w:lang w:val="sr-Cyrl-RS"/>
        </w:rPr>
        <w:t>ВАЖНА НАПОМЕНА:  ВИДЈЕТИ И 1А002.</w:t>
      </w:r>
    </w:p>
    <w:p w:rsidR="005736E5" w:rsidRPr="005736E5" w:rsidRDefault="005736E5" w:rsidP="00372522">
      <w:pPr>
        <w:spacing w:line="241" w:lineRule="exact"/>
        <w:ind w:left="851" w:hanging="851"/>
        <w:jc w:val="both"/>
        <w:rPr>
          <w:i/>
          <w:noProof/>
          <w:sz w:val="24"/>
          <w:szCs w:val="24"/>
          <w:u w:val="single"/>
          <w:lang w:val="sr-Cyrl-RS"/>
        </w:rPr>
      </w:pPr>
    </w:p>
    <w:p w:rsidR="005736E5" w:rsidRPr="005736E5" w:rsidRDefault="005736E5" w:rsidP="00372522">
      <w:pPr>
        <w:spacing w:line="241" w:lineRule="exact"/>
        <w:ind w:left="851"/>
        <w:jc w:val="both"/>
        <w:rPr>
          <w:i/>
          <w:noProof/>
          <w:sz w:val="24"/>
          <w:szCs w:val="24"/>
          <w:u w:val="single"/>
          <w:lang w:val="sr-Cyrl-RS"/>
        </w:rPr>
      </w:pPr>
      <w:r w:rsidRPr="005736E5">
        <w:rPr>
          <w:i/>
          <w:noProof/>
          <w:sz w:val="24"/>
          <w:szCs w:val="24"/>
          <w:u w:val="single"/>
          <w:lang w:val="sr-Cyrl-RS"/>
        </w:rPr>
        <w:t xml:space="preserve">Техничка напомена: </w:t>
      </w:r>
    </w:p>
    <w:p w:rsidR="005736E5" w:rsidRPr="005736E5" w:rsidRDefault="005736E5" w:rsidP="00372522">
      <w:pPr>
        <w:spacing w:line="241" w:lineRule="exact"/>
        <w:ind w:left="851"/>
        <w:jc w:val="both"/>
        <w:rPr>
          <w:i/>
          <w:noProof/>
          <w:sz w:val="24"/>
          <w:szCs w:val="24"/>
          <w:u w:val="single"/>
          <w:lang w:val="sr-Cyrl-RS"/>
        </w:rPr>
      </w:pPr>
    </w:p>
    <w:p w:rsidR="005736E5" w:rsidRPr="005736E5" w:rsidRDefault="005736E5" w:rsidP="00372522">
      <w:pPr>
        <w:spacing w:line="241" w:lineRule="exact"/>
        <w:ind w:left="851"/>
        <w:jc w:val="both"/>
        <w:rPr>
          <w:i/>
          <w:noProof/>
          <w:sz w:val="24"/>
          <w:szCs w:val="24"/>
          <w:lang w:val="sr-Cyrl-RS"/>
        </w:rPr>
      </w:pPr>
      <w:r w:rsidRPr="005736E5">
        <w:rPr>
          <w:i/>
          <w:noProof/>
          <w:sz w:val="24"/>
          <w:szCs w:val="24"/>
          <w:lang w:val="sr-Cyrl-RS"/>
        </w:rPr>
        <w:t xml:space="preserve">У 9А110 ,пројектил' </w:t>
      </w:r>
      <w:r w:rsidR="00AA4FC0">
        <w:rPr>
          <w:i/>
          <w:noProof/>
          <w:sz w:val="24"/>
          <w:szCs w:val="24"/>
          <w:lang w:val="sr-Cyrl-RS"/>
        </w:rPr>
        <w:t>означава цјелокупне ракетне</w:t>
      </w:r>
      <w:r w:rsidRPr="005736E5">
        <w:rPr>
          <w:i/>
          <w:noProof/>
          <w:sz w:val="24"/>
          <w:szCs w:val="24"/>
          <w:lang w:val="sr-Cyrl-RS"/>
        </w:rPr>
        <w:t xml:space="preserve"> </w:t>
      </w:r>
      <w:r w:rsidR="00AA4FC0">
        <w:rPr>
          <w:i/>
          <w:noProof/>
          <w:sz w:val="24"/>
          <w:szCs w:val="24"/>
          <w:lang w:val="sr-Cyrl-RS"/>
        </w:rPr>
        <w:t>системе</w:t>
      </w:r>
      <w:r w:rsidRPr="005736E5">
        <w:rPr>
          <w:i/>
          <w:noProof/>
          <w:sz w:val="24"/>
          <w:szCs w:val="24"/>
          <w:lang w:val="sr-Cyrl-RS"/>
        </w:rPr>
        <w:t xml:space="preserve"> и </w:t>
      </w:r>
      <w:r w:rsidR="00AA4FC0">
        <w:rPr>
          <w:i/>
          <w:noProof/>
          <w:sz w:val="24"/>
          <w:szCs w:val="24"/>
          <w:lang w:val="sr-Cyrl-RS"/>
        </w:rPr>
        <w:t>системе</w:t>
      </w:r>
      <w:r w:rsidRPr="005736E5">
        <w:rPr>
          <w:i/>
          <w:noProof/>
          <w:sz w:val="24"/>
          <w:szCs w:val="24"/>
          <w:lang w:val="sr-Cyrl-RS"/>
        </w:rPr>
        <w:t xml:space="preserve"> беспилотних </w:t>
      </w:r>
      <w:r w:rsidR="00AA4FC0">
        <w:rPr>
          <w:i/>
          <w:noProof/>
          <w:sz w:val="24"/>
          <w:szCs w:val="24"/>
          <w:lang w:val="sr-Cyrl-RS"/>
        </w:rPr>
        <w:t>ваздушних</w:t>
      </w:r>
      <w:r w:rsidRPr="005736E5">
        <w:rPr>
          <w:i/>
          <w:noProof/>
          <w:sz w:val="24"/>
          <w:szCs w:val="24"/>
          <w:lang w:val="sr-Cyrl-RS"/>
        </w:rPr>
        <w:t xml:space="preserve"> летјелица чији је </w:t>
      </w:r>
      <w:r w:rsidR="00AA4FC0">
        <w:rPr>
          <w:i/>
          <w:noProof/>
          <w:sz w:val="24"/>
          <w:szCs w:val="24"/>
          <w:lang w:val="sr-Cyrl-RS"/>
        </w:rPr>
        <w:t>домет</w:t>
      </w:r>
      <w:r w:rsidRPr="005736E5">
        <w:rPr>
          <w:i/>
          <w:noProof/>
          <w:sz w:val="24"/>
          <w:szCs w:val="24"/>
          <w:lang w:val="sr-Cyrl-RS"/>
        </w:rPr>
        <w:t xml:space="preserve"> већи од 300 </w:t>
      </w:r>
      <w:r w:rsidR="00AA4FC0">
        <w:rPr>
          <w:i/>
          <w:noProof/>
          <w:sz w:val="24"/>
          <w:szCs w:val="24"/>
          <w:lang w:val="en-US"/>
        </w:rPr>
        <w:t>km</w:t>
      </w:r>
      <w:r w:rsidRPr="005736E5">
        <w:rPr>
          <w:i/>
          <w:noProof/>
          <w:sz w:val="24"/>
          <w:szCs w:val="24"/>
          <w:lang w:val="sr-Cyrl-RS"/>
        </w:rPr>
        <w:t>.</w:t>
      </w:r>
    </w:p>
    <w:p w:rsidR="005736E5" w:rsidRPr="005736E5" w:rsidRDefault="005736E5" w:rsidP="00372522">
      <w:pPr>
        <w:spacing w:line="241" w:lineRule="exact"/>
        <w:ind w:left="851" w:hanging="851"/>
        <w:jc w:val="both"/>
        <w:rPr>
          <w:i/>
          <w:noProof/>
          <w:sz w:val="24"/>
          <w:szCs w:val="24"/>
          <w:u w:val="single"/>
          <w:lang w:val="sr-Cyrl-RS"/>
        </w:rPr>
      </w:pPr>
    </w:p>
    <w:p w:rsidR="005736E5" w:rsidRPr="005736E5" w:rsidRDefault="005736E5" w:rsidP="00372522">
      <w:pPr>
        <w:spacing w:line="241" w:lineRule="exact"/>
        <w:jc w:val="both"/>
        <w:rPr>
          <w:noProof/>
          <w:sz w:val="24"/>
          <w:szCs w:val="24"/>
          <w:lang w:val="sr-Cyrl-RS"/>
        </w:rPr>
      </w:pPr>
    </w:p>
    <w:p w:rsidR="005736E5" w:rsidRPr="00AA4FC0" w:rsidRDefault="005736E5" w:rsidP="00372522">
      <w:pPr>
        <w:tabs>
          <w:tab w:val="left" w:pos="1520"/>
          <w:tab w:val="left" w:pos="9355"/>
        </w:tabs>
        <w:spacing w:line="246" w:lineRule="auto"/>
        <w:ind w:left="851" w:hanging="851"/>
        <w:jc w:val="both"/>
        <w:rPr>
          <w:b/>
          <w:noProof/>
          <w:sz w:val="24"/>
          <w:szCs w:val="24"/>
          <w:lang w:val="sr-Cyrl-RS"/>
        </w:rPr>
      </w:pPr>
      <w:r w:rsidRPr="00AA4FC0">
        <w:rPr>
          <w:rFonts w:eastAsia="Times New Roman"/>
          <w:b/>
          <w:noProof/>
          <w:sz w:val="24"/>
          <w:szCs w:val="24"/>
          <w:lang w:val="sr-Cyrl-RS"/>
        </w:rPr>
        <w:t>9А111</w:t>
      </w:r>
      <w:r w:rsidRPr="00AA4FC0">
        <w:rPr>
          <w:b/>
          <w:noProof/>
          <w:sz w:val="24"/>
          <w:szCs w:val="24"/>
          <w:lang w:val="sr-Cyrl-RS"/>
        </w:rPr>
        <w:tab/>
      </w:r>
      <w:r w:rsidRPr="00AA4FC0">
        <w:rPr>
          <w:rFonts w:eastAsia="Times New Roman"/>
          <w:b/>
          <w:noProof/>
          <w:sz w:val="24"/>
          <w:szCs w:val="24"/>
          <w:lang w:val="sr-Cyrl-RS"/>
        </w:rPr>
        <w:t xml:space="preserve">Импулсни млазни мотори, који се могу употребљавати у „пројектилима” или беспилотним </w:t>
      </w:r>
      <w:r w:rsidR="00AA4FC0" w:rsidRPr="00AA4FC0">
        <w:rPr>
          <w:rFonts w:eastAsia="Times New Roman"/>
          <w:b/>
          <w:noProof/>
          <w:sz w:val="24"/>
          <w:szCs w:val="24"/>
          <w:lang w:val="sr-Cyrl-RS"/>
        </w:rPr>
        <w:t>ваздушним</w:t>
      </w:r>
      <w:r w:rsidRPr="00AA4FC0">
        <w:rPr>
          <w:rFonts w:eastAsia="Times New Roman"/>
          <w:b/>
          <w:noProof/>
          <w:sz w:val="24"/>
          <w:szCs w:val="24"/>
          <w:lang w:val="sr-Cyrl-RS"/>
        </w:rPr>
        <w:t xml:space="preserve"> летјелицама наведенима у 9А012 или 9А112.а. те за њих посебно обликоване компоненте:</w:t>
      </w:r>
    </w:p>
    <w:p w:rsidR="005736E5" w:rsidRPr="005736E5" w:rsidRDefault="005736E5" w:rsidP="00372522">
      <w:pPr>
        <w:spacing w:line="236" w:lineRule="exact"/>
        <w:jc w:val="both"/>
        <w:rPr>
          <w:noProof/>
          <w:sz w:val="24"/>
          <w:szCs w:val="24"/>
          <w:lang w:val="sr-Cyrl-RS"/>
        </w:rPr>
      </w:pPr>
    </w:p>
    <w:p w:rsidR="005736E5" w:rsidRPr="005736E5" w:rsidRDefault="005736E5" w:rsidP="00372522">
      <w:pPr>
        <w:ind w:firstLine="851"/>
        <w:jc w:val="both"/>
        <w:rPr>
          <w:rFonts w:eastAsia="Times New Roman"/>
          <w:i/>
          <w:iCs/>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ВИДЈЕТИ И 9А011 И 9А118.</w:t>
      </w:r>
    </w:p>
    <w:p w:rsidR="005736E5" w:rsidRPr="005736E5" w:rsidRDefault="005736E5" w:rsidP="00372522">
      <w:pPr>
        <w:ind w:firstLine="851"/>
        <w:jc w:val="both"/>
        <w:rPr>
          <w:noProof/>
          <w:sz w:val="24"/>
          <w:szCs w:val="24"/>
          <w:lang w:val="sr-Cyrl-RS"/>
        </w:rPr>
      </w:pPr>
    </w:p>
    <w:p w:rsidR="005736E5" w:rsidRPr="005736E5" w:rsidRDefault="005736E5" w:rsidP="00372522">
      <w:pPr>
        <w:spacing w:line="253" w:lineRule="exact"/>
        <w:jc w:val="both"/>
        <w:rPr>
          <w:noProof/>
          <w:sz w:val="24"/>
          <w:szCs w:val="24"/>
          <w:lang w:val="sr-Cyrl-RS"/>
        </w:rPr>
      </w:pPr>
    </w:p>
    <w:p w:rsidR="005736E5" w:rsidRPr="00AA4FC0" w:rsidRDefault="005736E5" w:rsidP="00372522">
      <w:pPr>
        <w:tabs>
          <w:tab w:val="left" w:pos="1520"/>
        </w:tabs>
        <w:ind w:left="851" w:hanging="851"/>
        <w:jc w:val="both"/>
        <w:rPr>
          <w:b/>
          <w:noProof/>
          <w:sz w:val="24"/>
          <w:szCs w:val="24"/>
          <w:lang w:val="sr-Cyrl-RS"/>
        </w:rPr>
      </w:pPr>
      <w:r w:rsidRPr="00AA4FC0">
        <w:rPr>
          <w:rFonts w:eastAsia="Times New Roman"/>
          <w:b/>
          <w:noProof/>
          <w:sz w:val="24"/>
          <w:szCs w:val="24"/>
          <w:lang w:val="sr-Cyrl-RS"/>
        </w:rPr>
        <w:t>9А112</w:t>
      </w:r>
      <w:r w:rsidRPr="00AA4FC0">
        <w:rPr>
          <w:b/>
          <w:noProof/>
          <w:sz w:val="24"/>
          <w:szCs w:val="24"/>
          <w:lang w:val="sr-Cyrl-RS"/>
        </w:rPr>
        <w:tab/>
      </w:r>
      <w:r w:rsidRPr="00AA4FC0">
        <w:rPr>
          <w:rFonts w:eastAsia="Times New Roman"/>
          <w:b/>
          <w:noProof/>
          <w:sz w:val="24"/>
          <w:szCs w:val="24"/>
          <w:lang w:val="sr-Cyrl-RS"/>
        </w:rPr>
        <w:t xml:space="preserve">„Беспилотне </w:t>
      </w:r>
      <w:r w:rsidR="00AA4FC0" w:rsidRPr="00AA4FC0">
        <w:rPr>
          <w:rFonts w:eastAsia="Times New Roman"/>
          <w:b/>
          <w:noProof/>
          <w:sz w:val="24"/>
          <w:szCs w:val="24"/>
          <w:lang w:val="sr-Cyrl-RS"/>
        </w:rPr>
        <w:t>ваздушне</w:t>
      </w:r>
      <w:r w:rsidRPr="00AA4FC0">
        <w:rPr>
          <w:rFonts w:eastAsia="Times New Roman"/>
          <w:b/>
          <w:noProof/>
          <w:sz w:val="24"/>
          <w:szCs w:val="24"/>
          <w:lang w:val="sr-Cyrl-RS"/>
        </w:rPr>
        <w:t xml:space="preserve"> летјелице” („</w:t>
      </w:r>
      <w:r w:rsidR="00AA4FC0" w:rsidRPr="00AA4FC0">
        <w:rPr>
          <w:rFonts w:eastAsia="Times New Roman"/>
          <w:b/>
          <w:noProof/>
          <w:sz w:val="24"/>
          <w:szCs w:val="24"/>
          <w:lang w:val="en-US"/>
        </w:rPr>
        <w:t>UAV</w:t>
      </w:r>
      <w:r w:rsidRPr="00AA4FC0">
        <w:rPr>
          <w:rFonts w:eastAsia="Times New Roman"/>
          <w:b/>
          <w:noProof/>
          <w:sz w:val="24"/>
          <w:szCs w:val="24"/>
          <w:lang w:val="sr-Cyrl-RS"/>
        </w:rPr>
        <w:t>-ови”), осим оних наведених у 9А012, како слиједи:</w:t>
      </w:r>
    </w:p>
    <w:p w:rsidR="005736E5" w:rsidRPr="005736E5" w:rsidRDefault="005736E5" w:rsidP="00372522">
      <w:pPr>
        <w:spacing w:line="252" w:lineRule="exact"/>
        <w:jc w:val="both"/>
        <w:rPr>
          <w:noProof/>
          <w:sz w:val="24"/>
          <w:szCs w:val="24"/>
          <w:lang w:val="sr-Cyrl-RS"/>
        </w:rPr>
      </w:pPr>
    </w:p>
    <w:p w:rsidR="005736E5" w:rsidRPr="005736E5" w:rsidRDefault="00EB11DB"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 xml:space="preserve">„беспилотне </w:t>
      </w:r>
      <w:r w:rsidR="00C679DB">
        <w:rPr>
          <w:rFonts w:eastAsia="Times New Roman"/>
          <w:noProof/>
          <w:sz w:val="24"/>
          <w:szCs w:val="24"/>
          <w:lang w:val="sr-Cyrl-RS"/>
        </w:rPr>
        <w:t>ваздушне</w:t>
      </w:r>
      <w:r w:rsidR="005736E5" w:rsidRPr="005736E5">
        <w:rPr>
          <w:rFonts w:eastAsia="Times New Roman"/>
          <w:noProof/>
          <w:sz w:val="24"/>
          <w:szCs w:val="24"/>
          <w:lang w:val="sr-Cyrl-RS"/>
        </w:rPr>
        <w:t xml:space="preserve"> летјелице” („</w:t>
      </w:r>
      <w:r w:rsidR="00AA4FC0">
        <w:rPr>
          <w:rFonts w:eastAsia="Times New Roman"/>
          <w:noProof/>
          <w:sz w:val="24"/>
          <w:szCs w:val="24"/>
          <w:lang w:val="en-US"/>
        </w:rPr>
        <w:t>UAV</w:t>
      </w:r>
      <w:r w:rsidR="005736E5" w:rsidRPr="005736E5">
        <w:rPr>
          <w:rFonts w:eastAsia="Times New Roman"/>
          <w:noProof/>
          <w:sz w:val="24"/>
          <w:szCs w:val="24"/>
          <w:lang w:val="sr-Cyrl-RS"/>
        </w:rPr>
        <w:t>-ови”), с могу</w:t>
      </w:r>
      <w:r w:rsidR="005736E5" w:rsidRPr="005736E5">
        <w:rPr>
          <w:rFonts w:eastAsia="Arial"/>
          <w:noProof/>
          <w:sz w:val="24"/>
          <w:szCs w:val="24"/>
          <w:lang w:val="sr-Cyrl-RS"/>
        </w:rPr>
        <w:t>ћ</w:t>
      </w:r>
      <w:r w:rsidR="005736E5" w:rsidRPr="005736E5">
        <w:rPr>
          <w:rFonts w:eastAsia="Times New Roman"/>
          <w:noProof/>
          <w:sz w:val="24"/>
          <w:szCs w:val="24"/>
          <w:lang w:val="sr-Cyrl-RS"/>
        </w:rPr>
        <w:t>нош</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у </w:t>
      </w:r>
      <w:r w:rsidR="00C679DB">
        <w:rPr>
          <w:rFonts w:eastAsia="Times New Roman"/>
          <w:noProof/>
          <w:sz w:val="24"/>
          <w:szCs w:val="24"/>
          <w:lang w:val="sr-Cyrl-RS"/>
        </w:rPr>
        <w:t>домета</w:t>
      </w:r>
      <w:r w:rsidR="005736E5" w:rsidRPr="005736E5">
        <w:rPr>
          <w:rFonts w:eastAsia="Times New Roman"/>
          <w:noProof/>
          <w:sz w:val="24"/>
          <w:szCs w:val="24"/>
          <w:lang w:val="sr-Cyrl-RS"/>
        </w:rPr>
        <w:t xml:space="preserve"> од 300 </w:t>
      </w:r>
      <w:r w:rsidR="00AA4FC0">
        <w:rPr>
          <w:rFonts w:eastAsia="Times New Roman"/>
          <w:noProof/>
          <w:sz w:val="24"/>
          <w:szCs w:val="24"/>
          <w:lang w:val="en-US"/>
        </w:rPr>
        <w:t>km</w:t>
      </w:r>
      <w:r w:rsidR="005736E5" w:rsidRPr="005736E5">
        <w:rPr>
          <w:rFonts w:eastAsia="Times New Roman"/>
          <w:noProof/>
          <w:sz w:val="24"/>
          <w:szCs w:val="24"/>
          <w:lang w:val="sr-Cyrl-RS"/>
        </w:rPr>
        <w:t>;</w:t>
      </w:r>
    </w:p>
    <w:p w:rsidR="005736E5" w:rsidRPr="005736E5" w:rsidRDefault="005736E5" w:rsidP="00372522">
      <w:pPr>
        <w:spacing w:line="252" w:lineRule="exact"/>
        <w:ind w:left="851"/>
        <w:jc w:val="both"/>
        <w:rPr>
          <w:rFonts w:eastAsia="Times New Roman"/>
          <w:noProof/>
          <w:sz w:val="24"/>
          <w:szCs w:val="24"/>
          <w:lang w:val="sr-Cyrl-RS"/>
        </w:rPr>
      </w:pPr>
    </w:p>
    <w:p w:rsidR="005736E5" w:rsidRPr="005736E5" w:rsidRDefault="00EB11DB"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 xml:space="preserve">„беспилотне </w:t>
      </w:r>
      <w:r w:rsidR="00C679DB" w:rsidRPr="00C679DB">
        <w:rPr>
          <w:rFonts w:eastAsia="Times New Roman"/>
          <w:noProof/>
          <w:sz w:val="24"/>
          <w:szCs w:val="24"/>
          <w:lang w:val="sr-Cyrl-RS"/>
        </w:rPr>
        <w:t xml:space="preserve">ваздушне </w:t>
      </w:r>
      <w:r w:rsidR="005736E5" w:rsidRPr="005736E5">
        <w:rPr>
          <w:rFonts w:eastAsia="Times New Roman"/>
          <w:noProof/>
          <w:sz w:val="24"/>
          <w:szCs w:val="24"/>
          <w:lang w:val="sr-Cyrl-RS"/>
        </w:rPr>
        <w:t>летјелице” („</w:t>
      </w:r>
      <w:r w:rsidR="00AA4FC0">
        <w:rPr>
          <w:rFonts w:eastAsia="Times New Roman"/>
          <w:noProof/>
          <w:sz w:val="24"/>
          <w:szCs w:val="24"/>
          <w:lang w:val="en-US"/>
        </w:rPr>
        <w:t>UAV</w:t>
      </w:r>
      <w:r w:rsidR="005736E5" w:rsidRPr="005736E5">
        <w:rPr>
          <w:rFonts w:eastAsia="Times New Roman"/>
          <w:noProof/>
          <w:sz w:val="24"/>
          <w:szCs w:val="24"/>
          <w:lang w:val="sr-Cyrl-RS"/>
        </w:rPr>
        <w:t>-ови”), које имају све сљеде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5736E5" w:rsidRPr="005736E5">
        <w:rPr>
          <w:rFonts w:eastAsia="Times New Roman"/>
          <w:noProof/>
          <w:sz w:val="24"/>
          <w:szCs w:val="24"/>
          <w:lang w:val="sr-Cyrl-RS"/>
        </w:rPr>
        <w:t>:</w:t>
      </w:r>
    </w:p>
    <w:p w:rsidR="005736E5" w:rsidRPr="005736E5" w:rsidRDefault="005736E5" w:rsidP="00372522">
      <w:pPr>
        <w:spacing w:line="252" w:lineRule="exact"/>
        <w:ind w:left="1134" w:hanging="283"/>
        <w:jc w:val="both"/>
        <w:rPr>
          <w:rFonts w:eastAsia="Times New Roman"/>
          <w:noProof/>
          <w:sz w:val="24"/>
          <w:szCs w:val="24"/>
          <w:lang w:val="sr-Cyrl-RS"/>
        </w:rPr>
      </w:pPr>
    </w:p>
    <w:p w:rsidR="005736E5" w:rsidRPr="005736E5" w:rsidRDefault="005736E5" w:rsidP="001A55A8">
      <w:pPr>
        <w:numPr>
          <w:ilvl w:val="1"/>
          <w:numId w:val="468"/>
        </w:numPr>
        <w:tabs>
          <w:tab w:val="left" w:pos="2020"/>
        </w:tabs>
        <w:ind w:left="1418" w:hanging="284"/>
        <w:jc w:val="both"/>
        <w:rPr>
          <w:rFonts w:eastAsia="Times New Roman"/>
          <w:noProof/>
          <w:sz w:val="24"/>
          <w:szCs w:val="24"/>
          <w:lang w:val="sr-Cyrl-RS"/>
        </w:rPr>
      </w:pPr>
      <w:r w:rsidRPr="005736E5">
        <w:rPr>
          <w:rFonts w:eastAsia="Times New Roman"/>
          <w:noProof/>
          <w:sz w:val="24"/>
          <w:szCs w:val="24"/>
          <w:lang w:val="sr-Cyrl-RS"/>
        </w:rPr>
        <w:t xml:space="preserve">има било коју од </w:t>
      </w:r>
      <w:r w:rsidR="00EB273F">
        <w:rPr>
          <w:rFonts w:eastAsia="Times New Roman"/>
          <w:noProof/>
          <w:sz w:val="24"/>
          <w:szCs w:val="24"/>
          <w:lang w:val="sr-Cyrl-RS"/>
        </w:rPr>
        <w:t>сљедећих</w:t>
      </w:r>
      <w:r w:rsidRPr="005736E5">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5736E5">
        <w:rPr>
          <w:rFonts w:eastAsia="Times New Roman"/>
          <w:noProof/>
          <w:sz w:val="24"/>
          <w:szCs w:val="24"/>
          <w:lang w:val="sr-Cyrl-RS"/>
        </w:rPr>
        <w:t>:</w:t>
      </w:r>
    </w:p>
    <w:p w:rsidR="005736E5" w:rsidRPr="005736E5" w:rsidRDefault="005736E5" w:rsidP="00372522">
      <w:pPr>
        <w:spacing w:line="251" w:lineRule="exact"/>
        <w:jc w:val="both"/>
        <w:rPr>
          <w:rFonts w:eastAsia="Times New Roman"/>
          <w:noProof/>
          <w:sz w:val="24"/>
          <w:szCs w:val="24"/>
          <w:lang w:val="sr-Cyrl-RS"/>
        </w:rPr>
      </w:pPr>
    </w:p>
    <w:p w:rsidR="005736E5" w:rsidRPr="005736E5" w:rsidRDefault="00EB11DB"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 xml:space="preserve">аутономна контрола лета и навигација </w:t>
      </w:r>
      <w:r w:rsidR="005736E5" w:rsidRPr="005736E5">
        <w:rPr>
          <w:rFonts w:eastAsia="Times New Roman"/>
          <w:noProof/>
          <w:sz w:val="24"/>
          <w:szCs w:val="24"/>
          <w:u w:val="single"/>
          <w:lang w:val="sr-Cyrl-RS"/>
        </w:rPr>
        <w:t>или</w:t>
      </w:r>
    </w:p>
    <w:p w:rsidR="005736E5" w:rsidRPr="005736E5" w:rsidRDefault="005736E5" w:rsidP="00372522">
      <w:pPr>
        <w:spacing w:line="253" w:lineRule="exact"/>
        <w:ind w:left="1418"/>
        <w:jc w:val="both"/>
        <w:rPr>
          <w:rFonts w:eastAsia="Times New Roman"/>
          <w:noProof/>
          <w:sz w:val="24"/>
          <w:szCs w:val="24"/>
          <w:lang w:val="sr-Cyrl-RS"/>
        </w:rPr>
      </w:pPr>
    </w:p>
    <w:p w:rsidR="005736E5" w:rsidRPr="005736E5" w:rsidRDefault="00EB11DB"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б. </w:t>
      </w:r>
      <w:r w:rsidR="00C679DB">
        <w:rPr>
          <w:rFonts w:eastAsia="Times New Roman"/>
          <w:noProof/>
          <w:sz w:val="24"/>
          <w:szCs w:val="24"/>
          <w:lang w:val="sr-Cyrl-RS"/>
        </w:rPr>
        <w:t>способност контролис</w:t>
      </w:r>
      <w:r w:rsidR="005736E5" w:rsidRPr="005736E5">
        <w:rPr>
          <w:rFonts w:eastAsia="Times New Roman"/>
          <w:noProof/>
          <w:sz w:val="24"/>
          <w:szCs w:val="24"/>
          <w:lang w:val="sr-Cyrl-RS"/>
        </w:rPr>
        <w:t xml:space="preserve">ања лета изван </w:t>
      </w:r>
      <w:r w:rsidR="00C679DB">
        <w:rPr>
          <w:rFonts w:eastAsia="Times New Roman"/>
          <w:noProof/>
          <w:sz w:val="24"/>
          <w:szCs w:val="24"/>
          <w:lang w:val="sr-Cyrl-RS"/>
        </w:rPr>
        <w:t>директног</w:t>
      </w:r>
      <w:r w:rsidR="005736E5" w:rsidRPr="005736E5">
        <w:rPr>
          <w:rFonts w:eastAsia="Times New Roman"/>
          <w:noProof/>
          <w:sz w:val="24"/>
          <w:szCs w:val="24"/>
          <w:lang w:val="sr-Cyrl-RS"/>
        </w:rPr>
        <w:t xml:space="preserve"> видног поља </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овјека оператера </w:t>
      </w:r>
      <w:r w:rsidR="005736E5" w:rsidRPr="005736E5">
        <w:rPr>
          <w:rFonts w:eastAsia="Times New Roman"/>
          <w:noProof/>
          <w:sz w:val="24"/>
          <w:szCs w:val="24"/>
          <w:u w:val="single"/>
          <w:lang w:val="sr-Cyrl-RS"/>
        </w:rPr>
        <w:t>и</w:t>
      </w:r>
    </w:p>
    <w:p w:rsidR="005736E5" w:rsidRPr="005736E5" w:rsidRDefault="005736E5" w:rsidP="00372522">
      <w:pPr>
        <w:spacing w:line="252" w:lineRule="exact"/>
        <w:jc w:val="both"/>
        <w:rPr>
          <w:rFonts w:eastAsia="Times New Roman"/>
          <w:noProof/>
          <w:sz w:val="24"/>
          <w:szCs w:val="24"/>
          <w:lang w:val="sr-Cyrl-RS"/>
        </w:rPr>
      </w:pPr>
    </w:p>
    <w:p w:rsidR="005736E5" w:rsidRPr="005736E5" w:rsidRDefault="005736E5" w:rsidP="001A55A8">
      <w:pPr>
        <w:numPr>
          <w:ilvl w:val="1"/>
          <w:numId w:val="468"/>
        </w:numPr>
        <w:tabs>
          <w:tab w:val="left" w:pos="2020"/>
        </w:tabs>
        <w:ind w:left="1418" w:hanging="284"/>
        <w:jc w:val="both"/>
        <w:rPr>
          <w:rFonts w:eastAsia="Times New Roman"/>
          <w:noProof/>
          <w:sz w:val="24"/>
          <w:szCs w:val="24"/>
          <w:lang w:val="sr-Cyrl-RS"/>
        </w:rPr>
      </w:pPr>
      <w:r w:rsidRPr="005736E5">
        <w:rPr>
          <w:rFonts w:eastAsia="Times New Roman"/>
          <w:noProof/>
          <w:sz w:val="24"/>
          <w:szCs w:val="24"/>
          <w:lang w:val="sr-Cyrl-RS"/>
        </w:rPr>
        <w:t xml:space="preserve">има било коју од </w:t>
      </w:r>
      <w:r w:rsidR="00EB273F">
        <w:rPr>
          <w:rFonts w:eastAsia="Times New Roman"/>
          <w:noProof/>
          <w:sz w:val="24"/>
          <w:szCs w:val="24"/>
          <w:lang w:val="sr-Cyrl-RS"/>
        </w:rPr>
        <w:t>сљедећих</w:t>
      </w:r>
      <w:r w:rsidRPr="005736E5">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5736E5">
        <w:rPr>
          <w:rFonts w:eastAsia="Times New Roman"/>
          <w:noProof/>
          <w:sz w:val="24"/>
          <w:szCs w:val="24"/>
          <w:lang w:val="sr-Cyrl-RS"/>
        </w:rPr>
        <w:t>:</w:t>
      </w:r>
    </w:p>
    <w:p w:rsidR="005736E5" w:rsidRPr="005736E5" w:rsidRDefault="005736E5" w:rsidP="00372522">
      <w:pPr>
        <w:spacing w:line="252" w:lineRule="exact"/>
        <w:ind w:left="1418" w:hanging="284"/>
        <w:jc w:val="both"/>
        <w:rPr>
          <w:rFonts w:eastAsia="Times New Roman"/>
          <w:noProof/>
          <w:sz w:val="24"/>
          <w:szCs w:val="24"/>
          <w:lang w:val="sr-Cyrl-RS"/>
        </w:rPr>
      </w:pPr>
    </w:p>
    <w:p w:rsidR="005736E5" w:rsidRPr="005736E5" w:rsidRDefault="00EB11DB"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а. </w:t>
      </w:r>
      <w:r w:rsidR="00C679DB">
        <w:rPr>
          <w:rFonts w:eastAsia="Times New Roman"/>
          <w:noProof/>
          <w:sz w:val="24"/>
          <w:szCs w:val="24"/>
          <w:lang w:val="sr-Cyrl-RS"/>
        </w:rPr>
        <w:t>садрже</w:t>
      </w:r>
      <w:r w:rsidR="005736E5" w:rsidRPr="005736E5">
        <w:rPr>
          <w:rFonts w:eastAsia="Times New Roman"/>
          <w:noProof/>
          <w:sz w:val="24"/>
          <w:szCs w:val="24"/>
          <w:lang w:val="sr-Cyrl-RS"/>
        </w:rPr>
        <w:t xml:space="preserve"> дозирни </w:t>
      </w:r>
      <w:r w:rsidR="00C679DB">
        <w:rPr>
          <w:rFonts w:eastAsia="Times New Roman"/>
          <w:noProof/>
          <w:sz w:val="24"/>
          <w:szCs w:val="24"/>
          <w:lang w:val="sr-Cyrl-RS"/>
        </w:rPr>
        <w:t>систем</w:t>
      </w:r>
      <w:r w:rsidR="005736E5" w:rsidRPr="005736E5">
        <w:rPr>
          <w:rFonts w:eastAsia="Times New Roman"/>
          <w:noProof/>
          <w:sz w:val="24"/>
          <w:szCs w:val="24"/>
          <w:lang w:val="sr-Cyrl-RS"/>
        </w:rPr>
        <w:t>/механизам за аеросол с капацитетом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им од 20 литара </w:t>
      </w:r>
      <w:r w:rsidR="005736E5" w:rsidRPr="005736E5">
        <w:rPr>
          <w:rFonts w:eastAsia="Times New Roman"/>
          <w:noProof/>
          <w:sz w:val="24"/>
          <w:szCs w:val="24"/>
          <w:u w:val="single"/>
          <w:lang w:val="sr-Cyrl-RS"/>
        </w:rPr>
        <w:t>или</w:t>
      </w:r>
    </w:p>
    <w:p w:rsidR="005736E5" w:rsidRPr="005736E5" w:rsidRDefault="005736E5" w:rsidP="00372522">
      <w:pPr>
        <w:spacing w:line="252" w:lineRule="exact"/>
        <w:ind w:left="1418"/>
        <w:jc w:val="both"/>
        <w:rPr>
          <w:rFonts w:eastAsia="Times New Roman"/>
          <w:noProof/>
          <w:sz w:val="24"/>
          <w:szCs w:val="24"/>
          <w:lang w:val="sr-Cyrl-RS"/>
        </w:rPr>
      </w:pPr>
    </w:p>
    <w:p w:rsidR="005736E5" w:rsidRPr="005736E5" w:rsidRDefault="00EB11DB" w:rsidP="00372522">
      <w:pPr>
        <w:tabs>
          <w:tab w:val="left" w:pos="2240"/>
        </w:tabs>
        <w:spacing w:line="246" w:lineRule="auto"/>
        <w:ind w:left="1418"/>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пројект</w:t>
      </w:r>
      <w:r w:rsidR="00C679DB">
        <w:rPr>
          <w:rFonts w:eastAsia="Times New Roman"/>
          <w:noProof/>
          <w:sz w:val="24"/>
          <w:szCs w:val="24"/>
          <w:lang w:val="sr-Cyrl-RS"/>
        </w:rPr>
        <w:t>ов</w:t>
      </w:r>
      <w:r w:rsidR="005736E5" w:rsidRPr="005736E5">
        <w:rPr>
          <w:rFonts w:eastAsia="Times New Roman"/>
          <w:noProof/>
          <w:sz w:val="24"/>
          <w:szCs w:val="24"/>
          <w:lang w:val="sr-Cyrl-RS"/>
        </w:rPr>
        <w:t>ани су или модифи</w:t>
      </w:r>
      <w:r w:rsidR="00C679DB">
        <w:rPr>
          <w:rFonts w:eastAsia="Times New Roman"/>
          <w:noProof/>
          <w:sz w:val="24"/>
          <w:szCs w:val="24"/>
          <w:lang w:val="sr-Cyrl-RS"/>
        </w:rPr>
        <w:t>ков</w:t>
      </w:r>
      <w:r w:rsidR="005736E5" w:rsidRPr="005736E5">
        <w:rPr>
          <w:rFonts w:eastAsia="Times New Roman"/>
          <w:noProof/>
          <w:sz w:val="24"/>
          <w:szCs w:val="24"/>
          <w:lang w:val="sr-Cyrl-RS"/>
        </w:rPr>
        <w:t xml:space="preserve">ани да садрже </w:t>
      </w:r>
      <w:r w:rsidR="00C679DB">
        <w:rPr>
          <w:rFonts w:eastAsia="Times New Roman"/>
          <w:noProof/>
          <w:sz w:val="24"/>
          <w:szCs w:val="24"/>
          <w:lang w:val="sr-Cyrl-RS"/>
        </w:rPr>
        <w:t>систем</w:t>
      </w:r>
      <w:r w:rsidR="005736E5" w:rsidRPr="005736E5">
        <w:rPr>
          <w:rFonts w:eastAsia="Times New Roman"/>
          <w:noProof/>
          <w:sz w:val="24"/>
          <w:szCs w:val="24"/>
          <w:lang w:val="sr-Cyrl-RS"/>
        </w:rPr>
        <w:t>/механизам за распршивање аеросола капацитета ве</w:t>
      </w:r>
      <w:r w:rsidR="005736E5" w:rsidRPr="005736E5">
        <w:rPr>
          <w:rFonts w:eastAsia="Arial"/>
          <w:noProof/>
          <w:sz w:val="24"/>
          <w:szCs w:val="24"/>
          <w:lang w:val="sr-Cyrl-RS"/>
        </w:rPr>
        <w:t>ћ</w:t>
      </w:r>
      <w:r w:rsidR="005736E5" w:rsidRPr="005736E5">
        <w:rPr>
          <w:rFonts w:eastAsia="Times New Roman"/>
          <w:noProof/>
          <w:sz w:val="24"/>
          <w:szCs w:val="24"/>
          <w:lang w:val="sr-Cyrl-RS"/>
        </w:rPr>
        <w:t>ег од 20 литара.</w:t>
      </w:r>
    </w:p>
    <w:p w:rsidR="005736E5" w:rsidRPr="005736E5" w:rsidRDefault="005736E5" w:rsidP="00372522">
      <w:pPr>
        <w:spacing w:line="236" w:lineRule="exact"/>
        <w:jc w:val="both"/>
        <w:rPr>
          <w:noProof/>
          <w:sz w:val="24"/>
          <w:szCs w:val="24"/>
          <w:lang w:val="sr-Cyrl-RS"/>
        </w:rPr>
      </w:pPr>
    </w:p>
    <w:p w:rsidR="005736E5" w:rsidRPr="005736E5" w:rsidRDefault="005736E5" w:rsidP="00372522">
      <w:pPr>
        <w:ind w:firstLine="1134"/>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ке напомене:</w:t>
      </w:r>
    </w:p>
    <w:p w:rsidR="005736E5" w:rsidRPr="005736E5" w:rsidRDefault="005736E5" w:rsidP="00372522">
      <w:pPr>
        <w:spacing w:line="252" w:lineRule="exact"/>
        <w:ind w:firstLine="1134"/>
        <w:jc w:val="both"/>
        <w:rPr>
          <w:noProof/>
          <w:sz w:val="24"/>
          <w:szCs w:val="24"/>
          <w:lang w:val="sr-Cyrl-RS"/>
        </w:rPr>
      </w:pPr>
    </w:p>
    <w:p w:rsidR="005736E5" w:rsidRPr="005736E5" w:rsidRDefault="005736E5" w:rsidP="001A55A8">
      <w:pPr>
        <w:numPr>
          <w:ilvl w:val="0"/>
          <w:numId w:val="469"/>
        </w:numPr>
        <w:tabs>
          <w:tab w:val="left" w:pos="2020"/>
        </w:tabs>
        <w:ind w:left="1418" w:hanging="284"/>
        <w:jc w:val="both"/>
        <w:rPr>
          <w:rFonts w:eastAsia="Times New Roman"/>
          <w:i/>
          <w:iCs/>
          <w:noProof/>
          <w:sz w:val="24"/>
          <w:szCs w:val="24"/>
          <w:lang w:val="sr-Cyrl-RS"/>
        </w:rPr>
      </w:pPr>
      <w:r w:rsidRPr="005736E5">
        <w:rPr>
          <w:rFonts w:eastAsia="Times New Roman"/>
          <w:i/>
          <w:iCs/>
          <w:noProof/>
          <w:sz w:val="24"/>
          <w:szCs w:val="24"/>
          <w:lang w:val="sr-Cyrl-RS"/>
        </w:rPr>
        <w:t xml:space="preserve">Аеросол се састоји од </w:t>
      </w:r>
      <w:r w:rsidRPr="005736E5">
        <w:rPr>
          <w:rFonts w:eastAsia="Arial"/>
          <w:i/>
          <w:iCs/>
          <w:noProof/>
          <w:sz w:val="24"/>
          <w:szCs w:val="24"/>
          <w:lang w:val="sr-Cyrl-RS"/>
        </w:rPr>
        <w:t>ч</w:t>
      </w:r>
      <w:r w:rsidRPr="005736E5">
        <w:rPr>
          <w:rFonts w:eastAsia="Times New Roman"/>
          <w:i/>
          <w:iCs/>
          <w:noProof/>
          <w:sz w:val="24"/>
          <w:szCs w:val="24"/>
          <w:lang w:val="sr-Cyrl-RS"/>
        </w:rPr>
        <w:t xml:space="preserve">естица или </w:t>
      </w:r>
      <w:r w:rsidR="00C679DB">
        <w:rPr>
          <w:rFonts w:eastAsia="Times New Roman"/>
          <w:i/>
          <w:iCs/>
          <w:noProof/>
          <w:sz w:val="24"/>
          <w:szCs w:val="24"/>
          <w:lang w:val="sr-Cyrl-RS"/>
        </w:rPr>
        <w:t>течности</w:t>
      </w:r>
      <w:r w:rsidRPr="005736E5">
        <w:rPr>
          <w:rFonts w:eastAsia="Times New Roman"/>
          <w:i/>
          <w:iCs/>
          <w:noProof/>
          <w:sz w:val="24"/>
          <w:szCs w:val="24"/>
          <w:lang w:val="sr-Cyrl-RS"/>
        </w:rPr>
        <w:t xml:space="preserve"> које нису компоненте горива, његови нуспроизводи или додаци за горива, а које су дио „терета” који је потребно распршити у атмосфери. Аеросоли су, на при</w:t>
      </w:r>
      <w:r w:rsidR="00C82973">
        <w:rPr>
          <w:rFonts w:eastAsia="Times New Roman"/>
          <w:i/>
          <w:iCs/>
          <w:noProof/>
          <w:sz w:val="24"/>
          <w:szCs w:val="24"/>
          <w:lang w:val="sr-Cyrl-RS"/>
        </w:rPr>
        <w:t>мј</w:t>
      </w:r>
      <w:r w:rsidRPr="005736E5">
        <w:rPr>
          <w:rFonts w:eastAsia="Times New Roman"/>
          <w:i/>
          <w:iCs/>
          <w:noProof/>
          <w:sz w:val="24"/>
          <w:szCs w:val="24"/>
          <w:lang w:val="sr-Cyrl-RS"/>
        </w:rPr>
        <w:t>ер, пести</w:t>
      </w:r>
      <w:r w:rsidR="00C679DB">
        <w:rPr>
          <w:rFonts w:eastAsia="Times New Roman"/>
          <w:i/>
          <w:iCs/>
          <w:noProof/>
          <w:sz w:val="24"/>
          <w:szCs w:val="24"/>
          <w:lang w:val="sr-Cyrl-RS"/>
        </w:rPr>
        <w:t>циди за запрашивање усјева и суве х</w:t>
      </w:r>
      <w:r w:rsidRPr="005736E5">
        <w:rPr>
          <w:rFonts w:eastAsia="Times New Roman"/>
          <w:i/>
          <w:iCs/>
          <w:noProof/>
          <w:sz w:val="24"/>
          <w:szCs w:val="24"/>
          <w:lang w:val="sr-Cyrl-RS"/>
        </w:rPr>
        <w:t>емикалије за засијавање облака.</w:t>
      </w:r>
    </w:p>
    <w:p w:rsidR="005736E5" w:rsidRPr="005736E5" w:rsidRDefault="005736E5" w:rsidP="00372522">
      <w:pPr>
        <w:spacing w:line="241" w:lineRule="exact"/>
        <w:ind w:left="1418" w:hanging="284"/>
        <w:jc w:val="both"/>
        <w:rPr>
          <w:rFonts w:eastAsia="Times New Roman"/>
          <w:i/>
          <w:iCs/>
          <w:noProof/>
          <w:sz w:val="24"/>
          <w:szCs w:val="24"/>
          <w:lang w:val="sr-Cyrl-RS"/>
        </w:rPr>
      </w:pPr>
    </w:p>
    <w:p w:rsidR="005736E5" w:rsidRPr="005736E5" w:rsidRDefault="00C679DB" w:rsidP="001A55A8">
      <w:pPr>
        <w:numPr>
          <w:ilvl w:val="0"/>
          <w:numId w:val="469"/>
        </w:numPr>
        <w:tabs>
          <w:tab w:val="left" w:pos="2020"/>
        </w:tabs>
        <w:spacing w:line="239" w:lineRule="auto"/>
        <w:ind w:left="1418" w:hanging="284"/>
        <w:jc w:val="both"/>
        <w:rPr>
          <w:rFonts w:eastAsia="Times New Roman"/>
          <w:i/>
          <w:iCs/>
          <w:noProof/>
          <w:sz w:val="24"/>
          <w:szCs w:val="24"/>
          <w:lang w:val="sr-Cyrl-RS"/>
        </w:rPr>
      </w:pPr>
      <w:r>
        <w:rPr>
          <w:rFonts w:eastAsia="Times New Roman"/>
          <w:i/>
          <w:iCs/>
          <w:noProof/>
          <w:sz w:val="24"/>
          <w:szCs w:val="24"/>
          <w:lang w:val="sr-Cyrl-RS"/>
        </w:rPr>
        <w:lastRenderedPageBreak/>
        <w:t>Систем</w:t>
      </w:r>
      <w:r w:rsidR="005736E5" w:rsidRPr="005736E5">
        <w:rPr>
          <w:rFonts w:eastAsia="Times New Roman"/>
          <w:i/>
          <w:iCs/>
          <w:noProof/>
          <w:sz w:val="24"/>
          <w:szCs w:val="24"/>
          <w:lang w:val="sr-Cyrl-RS"/>
        </w:rPr>
        <w:t>/механизам за распршивање аеросола садржи све оне уре</w:t>
      </w:r>
      <w:r w:rsidR="005736E5" w:rsidRPr="005736E5">
        <w:rPr>
          <w:rFonts w:eastAsia="Arial"/>
          <w:i/>
          <w:iCs/>
          <w:noProof/>
          <w:sz w:val="24"/>
          <w:szCs w:val="24"/>
          <w:lang w:val="sr-Cyrl-RS"/>
        </w:rPr>
        <w:t>ђ</w:t>
      </w:r>
      <w:r w:rsidR="005736E5" w:rsidRPr="005736E5">
        <w:rPr>
          <w:rFonts w:eastAsia="Times New Roman"/>
          <w:i/>
          <w:iCs/>
          <w:noProof/>
          <w:sz w:val="24"/>
          <w:szCs w:val="24"/>
          <w:lang w:val="sr-Cyrl-RS"/>
        </w:rPr>
        <w:t>аје (механи</w:t>
      </w:r>
      <w:r w:rsidR="005736E5" w:rsidRPr="005736E5">
        <w:rPr>
          <w:rFonts w:eastAsia="Arial"/>
          <w:i/>
          <w:iCs/>
          <w:noProof/>
          <w:sz w:val="24"/>
          <w:szCs w:val="24"/>
          <w:lang w:val="sr-Cyrl-RS"/>
        </w:rPr>
        <w:t>ч</w:t>
      </w:r>
      <w:r w:rsidR="005736E5" w:rsidRPr="005736E5">
        <w:rPr>
          <w:rFonts w:eastAsia="Times New Roman"/>
          <w:i/>
          <w:iCs/>
          <w:noProof/>
          <w:sz w:val="24"/>
          <w:szCs w:val="24"/>
          <w:lang w:val="sr-Cyrl-RS"/>
        </w:rPr>
        <w:t>ке, електри</w:t>
      </w:r>
      <w:r w:rsidR="005736E5" w:rsidRPr="005736E5">
        <w:rPr>
          <w:rFonts w:eastAsia="Arial"/>
          <w:i/>
          <w:iCs/>
          <w:noProof/>
          <w:sz w:val="24"/>
          <w:szCs w:val="24"/>
          <w:lang w:val="sr-Cyrl-RS"/>
        </w:rPr>
        <w:t>ч</w:t>
      </w:r>
      <w:r w:rsidR="005736E5" w:rsidRPr="005736E5">
        <w:rPr>
          <w:rFonts w:eastAsia="Times New Roman"/>
          <w:i/>
          <w:iCs/>
          <w:noProof/>
          <w:sz w:val="24"/>
          <w:szCs w:val="24"/>
          <w:lang w:val="sr-Cyrl-RS"/>
        </w:rPr>
        <w:t>не, хидраули</w:t>
      </w:r>
      <w:r w:rsidR="005736E5" w:rsidRPr="005736E5">
        <w:rPr>
          <w:rFonts w:eastAsia="Arial"/>
          <w:i/>
          <w:iCs/>
          <w:noProof/>
          <w:sz w:val="24"/>
          <w:szCs w:val="24"/>
          <w:lang w:val="sr-Cyrl-RS"/>
        </w:rPr>
        <w:t>ч</w:t>
      </w:r>
      <w:r w:rsidR="005736E5" w:rsidRPr="005736E5">
        <w:rPr>
          <w:rFonts w:eastAsia="Times New Roman"/>
          <w:i/>
          <w:iCs/>
          <w:noProof/>
          <w:sz w:val="24"/>
          <w:szCs w:val="24"/>
          <w:lang w:val="sr-Cyrl-RS"/>
        </w:rPr>
        <w:t>не итд.) који су потребни за складиштење и распршивање аеросола у атмосфери. То укљу</w:t>
      </w:r>
      <w:r w:rsidR="005736E5" w:rsidRPr="005736E5">
        <w:rPr>
          <w:rFonts w:eastAsia="Arial"/>
          <w:i/>
          <w:iCs/>
          <w:noProof/>
          <w:sz w:val="24"/>
          <w:szCs w:val="24"/>
          <w:lang w:val="sr-Cyrl-RS"/>
        </w:rPr>
        <w:t>ч</w:t>
      </w:r>
      <w:r w:rsidR="005736E5" w:rsidRPr="005736E5">
        <w:rPr>
          <w:rFonts w:eastAsia="Times New Roman"/>
          <w:i/>
          <w:iCs/>
          <w:noProof/>
          <w:sz w:val="24"/>
          <w:szCs w:val="24"/>
          <w:lang w:val="sr-Cyrl-RS"/>
        </w:rPr>
        <w:t>ује могу</w:t>
      </w:r>
      <w:r w:rsidR="005736E5" w:rsidRPr="005736E5">
        <w:rPr>
          <w:rFonts w:eastAsia="Arial"/>
          <w:i/>
          <w:iCs/>
          <w:noProof/>
          <w:sz w:val="24"/>
          <w:szCs w:val="24"/>
          <w:lang w:val="sr-Cyrl-RS"/>
        </w:rPr>
        <w:t>ћ</w:t>
      </w:r>
      <w:r w:rsidR="005736E5" w:rsidRPr="005736E5">
        <w:rPr>
          <w:rFonts w:eastAsia="Times New Roman"/>
          <w:i/>
          <w:iCs/>
          <w:noProof/>
          <w:sz w:val="24"/>
          <w:szCs w:val="24"/>
          <w:lang w:val="sr-Cyrl-RS"/>
        </w:rPr>
        <w:t xml:space="preserve">ност упухивања аеросола у </w:t>
      </w:r>
      <w:r>
        <w:rPr>
          <w:rFonts w:eastAsia="Times New Roman"/>
          <w:i/>
          <w:iCs/>
          <w:noProof/>
          <w:sz w:val="24"/>
          <w:szCs w:val="24"/>
          <w:lang w:val="sr-Cyrl-RS"/>
        </w:rPr>
        <w:t>издувну</w:t>
      </w:r>
      <w:r w:rsidR="005736E5" w:rsidRPr="005736E5">
        <w:rPr>
          <w:rFonts w:eastAsia="Times New Roman"/>
          <w:i/>
          <w:iCs/>
          <w:noProof/>
          <w:sz w:val="24"/>
          <w:szCs w:val="24"/>
          <w:lang w:val="sr-Cyrl-RS"/>
        </w:rPr>
        <w:t xml:space="preserve"> пару од </w:t>
      </w:r>
      <w:r>
        <w:rPr>
          <w:rFonts w:eastAsia="Times New Roman"/>
          <w:i/>
          <w:iCs/>
          <w:noProof/>
          <w:sz w:val="24"/>
          <w:szCs w:val="24"/>
          <w:lang w:val="sr-Cyrl-RS"/>
        </w:rPr>
        <w:t>сагоријевања</w:t>
      </w:r>
      <w:r w:rsidR="005736E5" w:rsidRPr="005736E5">
        <w:rPr>
          <w:rFonts w:eastAsia="Times New Roman"/>
          <w:i/>
          <w:iCs/>
          <w:noProof/>
          <w:sz w:val="24"/>
          <w:szCs w:val="24"/>
          <w:lang w:val="sr-Cyrl-RS"/>
        </w:rPr>
        <w:t xml:space="preserve"> и у струју </w:t>
      </w:r>
      <w:r>
        <w:rPr>
          <w:rFonts w:eastAsia="Times New Roman"/>
          <w:i/>
          <w:iCs/>
          <w:noProof/>
          <w:sz w:val="24"/>
          <w:szCs w:val="24"/>
          <w:lang w:val="sr-Cyrl-RS"/>
        </w:rPr>
        <w:t>ваздуха</w:t>
      </w:r>
      <w:r w:rsidR="005736E5" w:rsidRPr="005736E5">
        <w:rPr>
          <w:rFonts w:eastAsia="Times New Roman"/>
          <w:i/>
          <w:iCs/>
          <w:noProof/>
          <w:sz w:val="24"/>
          <w:szCs w:val="24"/>
          <w:lang w:val="sr-Cyrl-RS"/>
        </w:rPr>
        <w:t xml:space="preserve"> из пропелера.</w:t>
      </w:r>
    </w:p>
    <w:p w:rsidR="005736E5" w:rsidRPr="005736E5" w:rsidRDefault="005736E5" w:rsidP="00372522">
      <w:pPr>
        <w:spacing w:line="243" w:lineRule="exact"/>
        <w:ind w:firstLine="1134"/>
        <w:jc w:val="both"/>
        <w:rPr>
          <w:noProof/>
          <w:sz w:val="24"/>
          <w:szCs w:val="24"/>
          <w:lang w:val="sr-Cyrl-RS"/>
        </w:rPr>
      </w:pPr>
    </w:p>
    <w:p w:rsidR="005736E5" w:rsidRPr="005736E5" w:rsidRDefault="005736E5" w:rsidP="00372522">
      <w:pPr>
        <w:spacing w:line="243" w:lineRule="exact"/>
        <w:ind w:firstLine="1134"/>
        <w:jc w:val="both"/>
        <w:rPr>
          <w:noProof/>
          <w:sz w:val="24"/>
          <w:szCs w:val="24"/>
          <w:lang w:val="sr-Cyrl-RS"/>
        </w:rPr>
      </w:pPr>
    </w:p>
    <w:p w:rsidR="005736E5" w:rsidRPr="00C679DB" w:rsidRDefault="005736E5" w:rsidP="00372522">
      <w:pPr>
        <w:tabs>
          <w:tab w:val="left" w:pos="1520"/>
        </w:tabs>
        <w:ind w:left="851" w:hanging="851"/>
        <w:jc w:val="both"/>
        <w:rPr>
          <w:b/>
          <w:noProof/>
          <w:sz w:val="24"/>
          <w:szCs w:val="24"/>
          <w:lang w:val="sr-Cyrl-RS"/>
        </w:rPr>
      </w:pPr>
      <w:r w:rsidRPr="00C679DB">
        <w:rPr>
          <w:rFonts w:eastAsia="Times New Roman"/>
          <w:b/>
          <w:noProof/>
          <w:sz w:val="24"/>
          <w:szCs w:val="24"/>
          <w:lang w:val="sr-Cyrl-RS"/>
        </w:rPr>
        <w:t>9А115</w:t>
      </w:r>
      <w:r w:rsidRPr="00C679DB">
        <w:rPr>
          <w:b/>
          <w:noProof/>
          <w:sz w:val="24"/>
          <w:szCs w:val="24"/>
          <w:lang w:val="sr-Cyrl-RS"/>
        </w:rPr>
        <w:tab/>
      </w:r>
      <w:r w:rsidRPr="00C679DB">
        <w:rPr>
          <w:rFonts w:eastAsia="Times New Roman"/>
          <w:b/>
          <w:noProof/>
          <w:sz w:val="24"/>
          <w:szCs w:val="24"/>
          <w:lang w:val="sr-Cyrl-RS"/>
        </w:rPr>
        <w:t>Помо</w:t>
      </w:r>
      <w:r w:rsidRPr="00C679DB">
        <w:rPr>
          <w:rFonts w:eastAsia="Arial"/>
          <w:b/>
          <w:noProof/>
          <w:sz w:val="24"/>
          <w:szCs w:val="24"/>
          <w:lang w:val="sr-Cyrl-RS"/>
        </w:rPr>
        <w:t>ћ</w:t>
      </w:r>
      <w:r w:rsidRPr="00C679DB">
        <w:rPr>
          <w:rFonts w:eastAsia="Times New Roman"/>
          <w:b/>
          <w:noProof/>
          <w:sz w:val="24"/>
          <w:szCs w:val="24"/>
          <w:lang w:val="sr-Cyrl-RS"/>
        </w:rPr>
        <w:t>на опрема за лансирање како слиједи:</w:t>
      </w:r>
    </w:p>
    <w:p w:rsidR="005736E5" w:rsidRPr="005736E5" w:rsidRDefault="005736E5" w:rsidP="00372522">
      <w:pPr>
        <w:spacing w:line="252" w:lineRule="exact"/>
        <w:ind w:left="851" w:hanging="851"/>
        <w:jc w:val="both"/>
        <w:rPr>
          <w:noProof/>
          <w:sz w:val="24"/>
          <w:szCs w:val="24"/>
          <w:lang w:val="sr-Cyrl-RS"/>
        </w:rPr>
      </w:pPr>
    </w:p>
    <w:p w:rsidR="005736E5" w:rsidRPr="005736E5" w:rsidRDefault="00EB11DB" w:rsidP="00372522">
      <w:pPr>
        <w:tabs>
          <w:tab w:val="left" w:pos="1780"/>
        </w:tabs>
        <w:spacing w:line="246" w:lineRule="auto"/>
        <w:ind w:left="851"/>
        <w:jc w:val="both"/>
        <w:rPr>
          <w:rFonts w:eastAsia="Times New Roman"/>
          <w:noProof/>
          <w:sz w:val="24"/>
          <w:szCs w:val="24"/>
          <w:lang w:val="sr-Cyrl-RS"/>
        </w:rPr>
      </w:pPr>
      <w:r>
        <w:rPr>
          <w:rFonts w:eastAsia="Times New Roman"/>
          <w:noProof/>
          <w:sz w:val="24"/>
          <w:szCs w:val="24"/>
          <w:lang w:val="sr-Cyrl-RS"/>
        </w:rPr>
        <w:t>а. А</w:t>
      </w:r>
      <w:r w:rsidR="00C679DB">
        <w:rPr>
          <w:rFonts w:eastAsia="Times New Roman"/>
          <w:noProof/>
          <w:sz w:val="24"/>
          <w:szCs w:val="24"/>
          <w:lang w:val="sr-Cyrl-RS"/>
        </w:rPr>
        <w:t>парати</w:t>
      </w:r>
      <w:r w:rsidR="005736E5" w:rsidRPr="005736E5">
        <w:rPr>
          <w:rFonts w:eastAsia="Times New Roman"/>
          <w:noProof/>
          <w:sz w:val="24"/>
          <w:szCs w:val="24"/>
          <w:lang w:val="sr-Cyrl-RS"/>
        </w:rPr>
        <w:t xml:space="preserve"> и уре</w:t>
      </w:r>
      <w:r w:rsidR="005736E5" w:rsidRPr="005736E5">
        <w:rPr>
          <w:rFonts w:eastAsia="Arial"/>
          <w:noProof/>
          <w:sz w:val="24"/>
          <w:szCs w:val="24"/>
          <w:lang w:val="sr-Cyrl-RS"/>
        </w:rPr>
        <w:t>ђ</w:t>
      </w:r>
      <w:r w:rsidR="005736E5" w:rsidRPr="005736E5">
        <w:rPr>
          <w:rFonts w:eastAsia="Times New Roman"/>
          <w:noProof/>
          <w:sz w:val="24"/>
          <w:szCs w:val="24"/>
          <w:lang w:val="sr-Cyrl-RS"/>
        </w:rPr>
        <w:t>аји за руковање, управљање, активирање или лансирање, обликовани или преина</w:t>
      </w:r>
      <w:r w:rsidR="005736E5" w:rsidRPr="005736E5">
        <w:rPr>
          <w:rFonts w:eastAsia="Arial"/>
          <w:noProof/>
          <w:sz w:val="24"/>
          <w:szCs w:val="24"/>
          <w:lang w:val="sr-Cyrl-RS"/>
        </w:rPr>
        <w:t>ч</w:t>
      </w:r>
      <w:r w:rsidR="005736E5" w:rsidRPr="005736E5">
        <w:rPr>
          <w:rFonts w:eastAsia="Times New Roman"/>
          <w:noProof/>
          <w:sz w:val="24"/>
          <w:szCs w:val="24"/>
          <w:lang w:val="sr-Cyrl-RS"/>
        </w:rPr>
        <w:t>ени за возила за лансирање у свемир наведена у 9А004, сондажне ракете наведене у 9А104 или ‚пројектили’;</w:t>
      </w:r>
    </w:p>
    <w:p w:rsidR="005736E5" w:rsidRPr="005736E5" w:rsidRDefault="005736E5" w:rsidP="00372522">
      <w:pPr>
        <w:spacing w:line="236" w:lineRule="exact"/>
        <w:ind w:left="1134" w:hanging="283"/>
        <w:jc w:val="both"/>
        <w:rPr>
          <w:rFonts w:eastAsia="Times New Roman"/>
          <w:noProof/>
          <w:sz w:val="24"/>
          <w:szCs w:val="24"/>
          <w:lang w:val="sr-Cyrl-RS"/>
        </w:rPr>
      </w:pPr>
    </w:p>
    <w:p w:rsidR="005736E5" w:rsidRPr="005736E5" w:rsidRDefault="005736E5" w:rsidP="00372522">
      <w:pPr>
        <w:ind w:left="1134"/>
        <w:jc w:val="both"/>
        <w:rPr>
          <w:rFonts w:eastAsia="Times New Roman"/>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252" w:lineRule="exact"/>
        <w:ind w:left="1134"/>
        <w:jc w:val="both"/>
        <w:rPr>
          <w:rFonts w:eastAsia="Times New Roman"/>
          <w:noProof/>
          <w:sz w:val="24"/>
          <w:szCs w:val="24"/>
          <w:lang w:val="sr-Cyrl-RS"/>
        </w:rPr>
      </w:pPr>
    </w:p>
    <w:p w:rsidR="005736E5" w:rsidRPr="005736E5" w:rsidRDefault="005736E5" w:rsidP="00372522">
      <w:pPr>
        <w:spacing w:line="245" w:lineRule="auto"/>
        <w:ind w:left="1134"/>
        <w:jc w:val="both"/>
        <w:rPr>
          <w:rFonts w:eastAsia="Times New Roman"/>
          <w:noProof/>
          <w:sz w:val="24"/>
          <w:szCs w:val="24"/>
          <w:lang w:val="sr-Cyrl-RS"/>
        </w:rPr>
      </w:pPr>
      <w:r w:rsidRPr="005736E5">
        <w:rPr>
          <w:rFonts w:eastAsia="Times New Roman"/>
          <w:i/>
          <w:iCs/>
          <w:noProof/>
          <w:sz w:val="24"/>
          <w:szCs w:val="24"/>
          <w:lang w:val="sr-Cyrl-RS"/>
        </w:rPr>
        <w:t xml:space="preserve">У 9А115.а. ‚пројектили' </w:t>
      </w:r>
      <w:r w:rsidR="00C679DB">
        <w:rPr>
          <w:rFonts w:eastAsia="Times New Roman"/>
          <w:i/>
          <w:iCs/>
          <w:noProof/>
          <w:sz w:val="24"/>
          <w:szCs w:val="24"/>
          <w:lang w:val="sr-Cyrl-RS"/>
        </w:rPr>
        <w:t>означава цјелокупне ракетне</w:t>
      </w:r>
      <w:r w:rsidRPr="005736E5">
        <w:rPr>
          <w:rFonts w:eastAsia="Times New Roman"/>
          <w:i/>
          <w:iCs/>
          <w:noProof/>
          <w:sz w:val="24"/>
          <w:szCs w:val="24"/>
          <w:lang w:val="sr-Cyrl-RS"/>
        </w:rPr>
        <w:t xml:space="preserve"> </w:t>
      </w:r>
      <w:r w:rsidR="00C679DB">
        <w:rPr>
          <w:rFonts w:eastAsia="Times New Roman"/>
          <w:i/>
          <w:iCs/>
          <w:noProof/>
          <w:sz w:val="24"/>
          <w:szCs w:val="24"/>
          <w:lang w:val="sr-Cyrl-RS"/>
        </w:rPr>
        <w:t>системе</w:t>
      </w:r>
      <w:r w:rsidRPr="005736E5">
        <w:rPr>
          <w:rFonts w:eastAsia="Times New Roman"/>
          <w:i/>
          <w:iCs/>
          <w:noProof/>
          <w:sz w:val="24"/>
          <w:szCs w:val="24"/>
          <w:lang w:val="sr-Cyrl-RS"/>
        </w:rPr>
        <w:t xml:space="preserve"> и </w:t>
      </w:r>
      <w:r w:rsidR="00C679DB">
        <w:rPr>
          <w:rFonts w:eastAsia="Times New Roman"/>
          <w:i/>
          <w:iCs/>
          <w:noProof/>
          <w:sz w:val="24"/>
          <w:szCs w:val="24"/>
          <w:lang w:val="sr-Cyrl-RS"/>
        </w:rPr>
        <w:t>системе</w:t>
      </w:r>
      <w:r w:rsidRPr="005736E5">
        <w:rPr>
          <w:rFonts w:eastAsia="Times New Roman"/>
          <w:i/>
          <w:iCs/>
          <w:noProof/>
          <w:sz w:val="24"/>
          <w:szCs w:val="24"/>
          <w:lang w:val="sr-Cyrl-RS"/>
        </w:rPr>
        <w:t xml:space="preserve"> беспилотних </w:t>
      </w:r>
      <w:r w:rsidR="00C679DB">
        <w:rPr>
          <w:rFonts w:eastAsia="Times New Roman"/>
          <w:i/>
          <w:iCs/>
          <w:noProof/>
          <w:sz w:val="24"/>
          <w:szCs w:val="24"/>
          <w:lang w:val="sr-Cyrl-RS"/>
        </w:rPr>
        <w:t>ваздушних</w:t>
      </w:r>
      <w:r w:rsidRPr="005736E5">
        <w:rPr>
          <w:rFonts w:eastAsia="Times New Roman"/>
          <w:i/>
          <w:iCs/>
          <w:noProof/>
          <w:sz w:val="24"/>
          <w:szCs w:val="24"/>
          <w:lang w:val="sr-Cyrl-RS"/>
        </w:rPr>
        <w:t xml:space="preserve"> летјелица </w:t>
      </w:r>
      <w:r w:rsidRPr="005736E5">
        <w:rPr>
          <w:rFonts w:eastAsia="Arial"/>
          <w:i/>
          <w:iCs/>
          <w:noProof/>
          <w:sz w:val="24"/>
          <w:szCs w:val="24"/>
          <w:lang w:val="sr-Cyrl-RS"/>
        </w:rPr>
        <w:t>ч</w:t>
      </w:r>
      <w:r w:rsidRPr="005736E5">
        <w:rPr>
          <w:rFonts w:eastAsia="Times New Roman"/>
          <w:i/>
          <w:iCs/>
          <w:noProof/>
          <w:sz w:val="24"/>
          <w:szCs w:val="24"/>
          <w:lang w:val="sr-Cyrl-RS"/>
        </w:rPr>
        <w:t>ији је домет ве</w:t>
      </w:r>
      <w:r w:rsidRPr="005736E5">
        <w:rPr>
          <w:rFonts w:eastAsia="Arial"/>
          <w:i/>
          <w:iCs/>
          <w:noProof/>
          <w:sz w:val="24"/>
          <w:szCs w:val="24"/>
          <w:lang w:val="sr-Cyrl-RS"/>
        </w:rPr>
        <w:t>ћ</w:t>
      </w:r>
      <w:r w:rsidRPr="005736E5">
        <w:rPr>
          <w:rFonts w:eastAsia="Times New Roman"/>
          <w:i/>
          <w:iCs/>
          <w:noProof/>
          <w:sz w:val="24"/>
          <w:szCs w:val="24"/>
          <w:lang w:val="sr-Cyrl-RS"/>
        </w:rPr>
        <w:t xml:space="preserve">и од 300 </w:t>
      </w:r>
      <w:r w:rsidR="00C679DB">
        <w:rPr>
          <w:rFonts w:eastAsia="Times New Roman"/>
          <w:i/>
          <w:iCs/>
          <w:noProof/>
          <w:sz w:val="24"/>
          <w:szCs w:val="24"/>
          <w:lang w:val="en-US"/>
        </w:rPr>
        <w:t>km</w:t>
      </w:r>
      <w:r w:rsidRPr="005736E5">
        <w:rPr>
          <w:rFonts w:eastAsia="Times New Roman"/>
          <w:i/>
          <w:iCs/>
          <w:noProof/>
          <w:sz w:val="24"/>
          <w:szCs w:val="24"/>
          <w:lang w:val="sr-Cyrl-RS"/>
        </w:rPr>
        <w:t>.</w:t>
      </w:r>
    </w:p>
    <w:p w:rsidR="005736E5" w:rsidRPr="005736E5" w:rsidRDefault="005736E5" w:rsidP="00372522">
      <w:pPr>
        <w:spacing w:line="237" w:lineRule="exact"/>
        <w:ind w:left="1134" w:hanging="283"/>
        <w:jc w:val="both"/>
        <w:rPr>
          <w:rFonts w:eastAsia="Times New Roman"/>
          <w:noProof/>
          <w:sz w:val="24"/>
          <w:szCs w:val="24"/>
          <w:lang w:val="sr-Cyrl-RS"/>
        </w:rPr>
      </w:pPr>
    </w:p>
    <w:p w:rsidR="005736E5" w:rsidRPr="005736E5" w:rsidRDefault="00EB11DB" w:rsidP="00372522">
      <w:pPr>
        <w:tabs>
          <w:tab w:val="left" w:pos="178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возила за транспорт, руковање, управљање, активирање или лансирање, обликована или преина</w:t>
      </w:r>
      <w:r w:rsidR="005736E5" w:rsidRPr="005736E5">
        <w:rPr>
          <w:rFonts w:eastAsia="Arial"/>
          <w:noProof/>
          <w:sz w:val="24"/>
          <w:szCs w:val="24"/>
          <w:lang w:val="sr-Cyrl-RS"/>
        </w:rPr>
        <w:t>ч</w:t>
      </w:r>
      <w:r w:rsidR="005736E5" w:rsidRPr="005736E5">
        <w:rPr>
          <w:rFonts w:eastAsia="Times New Roman"/>
          <w:noProof/>
          <w:sz w:val="24"/>
          <w:szCs w:val="24"/>
          <w:lang w:val="sr-Cyrl-RS"/>
        </w:rPr>
        <w:t>ена за возила за лансирање у свемир наведена у 9А004 или сондажне ракете наведене у 9А104 или „пројектили”.</w:t>
      </w:r>
    </w:p>
    <w:p w:rsidR="005736E5" w:rsidRPr="005736E5" w:rsidRDefault="005736E5" w:rsidP="00372522">
      <w:pPr>
        <w:tabs>
          <w:tab w:val="left" w:pos="1780"/>
        </w:tabs>
        <w:spacing w:line="246" w:lineRule="auto"/>
        <w:ind w:left="1134"/>
        <w:jc w:val="both"/>
        <w:rPr>
          <w:rFonts w:eastAsia="Times New Roman"/>
          <w:noProof/>
          <w:sz w:val="24"/>
          <w:szCs w:val="24"/>
          <w:lang w:val="sr-Cyrl-RS"/>
        </w:rPr>
      </w:pPr>
    </w:p>
    <w:p w:rsidR="005736E5" w:rsidRPr="005736E5" w:rsidRDefault="005736E5" w:rsidP="00372522">
      <w:pPr>
        <w:spacing w:line="236" w:lineRule="exact"/>
        <w:ind w:left="1134" w:hanging="283"/>
        <w:jc w:val="both"/>
        <w:rPr>
          <w:noProof/>
          <w:sz w:val="24"/>
          <w:szCs w:val="24"/>
          <w:lang w:val="sr-Cyrl-RS"/>
        </w:rPr>
      </w:pPr>
    </w:p>
    <w:p w:rsidR="005736E5" w:rsidRPr="00C679DB" w:rsidRDefault="005736E5" w:rsidP="00372522">
      <w:pPr>
        <w:tabs>
          <w:tab w:val="left" w:pos="1520"/>
        </w:tabs>
        <w:spacing w:line="245" w:lineRule="auto"/>
        <w:ind w:left="851" w:hanging="851"/>
        <w:jc w:val="both"/>
        <w:rPr>
          <w:b/>
          <w:noProof/>
          <w:sz w:val="24"/>
          <w:szCs w:val="24"/>
          <w:lang w:val="sr-Cyrl-RS"/>
        </w:rPr>
      </w:pPr>
      <w:r w:rsidRPr="00C679DB">
        <w:rPr>
          <w:rFonts w:eastAsia="Times New Roman"/>
          <w:b/>
          <w:noProof/>
          <w:sz w:val="24"/>
          <w:szCs w:val="24"/>
          <w:lang w:val="sr-Cyrl-RS"/>
        </w:rPr>
        <w:t>9А116</w:t>
      </w:r>
      <w:r w:rsidRPr="00C679DB">
        <w:rPr>
          <w:b/>
          <w:noProof/>
          <w:sz w:val="24"/>
          <w:szCs w:val="24"/>
          <w:lang w:val="sr-Cyrl-RS"/>
        </w:rPr>
        <w:tab/>
      </w:r>
      <w:r w:rsidRPr="00C679DB">
        <w:rPr>
          <w:rFonts w:eastAsia="Times New Roman"/>
          <w:b/>
          <w:noProof/>
          <w:sz w:val="24"/>
          <w:szCs w:val="24"/>
          <w:lang w:val="sr-Cyrl-RS"/>
        </w:rPr>
        <w:t>Летјелице које се вра</w:t>
      </w:r>
      <w:r w:rsidRPr="00C679DB">
        <w:rPr>
          <w:rFonts w:eastAsia="Arial"/>
          <w:b/>
          <w:noProof/>
          <w:sz w:val="24"/>
          <w:szCs w:val="24"/>
          <w:lang w:val="sr-Cyrl-RS"/>
        </w:rPr>
        <w:t>ћ</w:t>
      </w:r>
      <w:r w:rsidRPr="00C679DB">
        <w:rPr>
          <w:rFonts w:eastAsia="Times New Roman"/>
          <w:b/>
          <w:noProof/>
          <w:sz w:val="24"/>
          <w:szCs w:val="24"/>
          <w:lang w:val="sr-Cyrl-RS"/>
        </w:rPr>
        <w:t>ају у атмосферу и које се могу употребљавати у „пројектилима”, и за њих обликована или преина</w:t>
      </w:r>
      <w:r w:rsidRPr="00C679DB">
        <w:rPr>
          <w:rFonts w:eastAsia="Arial"/>
          <w:b/>
          <w:noProof/>
          <w:sz w:val="24"/>
          <w:szCs w:val="24"/>
          <w:lang w:val="sr-Cyrl-RS"/>
        </w:rPr>
        <w:t>ч</w:t>
      </w:r>
      <w:r w:rsidRPr="00C679DB">
        <w:rPr>
          <w:rFonts w:eastAsia="Times New Roman"/>
          <w:b/>
          <w:noProof/>
          <w:sz w:val="24"/>
          <w:szCs w:val="24"/>
          <w:lang w:val="sr-Cyrl-RS"/>
        </w:rPr>
        <w:t>ена опрема, како слиједи:</w:t>
      </w:r>
    </w:p>
    <w:p w:rsidR="005736E5" w:rsidRPr="005736E5" w:rsidRDefault="005736E5" w:rsidP="00372522">
      <w:pPr>
        <w:spacing w:line="237" w:lineRule="exact"/>
        <w:ind w:left="851" w:hanging="851"/>
        <w:jc w:val="both"/>
        <w:rPr>
          <w:noProof/>
          <w:sz w:val="24"/>
          <w:szCs w:val="24"/>
          <w:lang w:val="sr-Cyrl-RS"/>
        </w:rPr>
      </w:pPr>
    </w:p>
    <w:p w:rsidR="005736E5" w:rsidRPr="005736E5" w:rsidRDefault="005736E5" w:rsidP="00372522">
      <w:pPr>
        <w:ind w:left="1134" w:hanging="283"/>
        <w:jc w:val="both"/>
        <w:rPr>
          <w:noProof/>
          <w:sz w:val="24"/>
          <w:szCs w:val="24"/>
          <w:lang w:val="sr-Cyrl-RS"/>
        </w:rPr>
      </w:pPr>
      <w:r w:rsidRPr="005736E5">
        <w:rPr>
          <w:rFonts w:eastAsia="Times New Roman"/>
          <w:noProof/>
          <w:sz w:val="24"/>
          <w:szCs w:val="24"/>
          <w:lang w:val="sr-Cyrl-RS"/>
        </w:rPr>
        <w:t>а.  летјелице које се вра</w:t>
      </w:r>
      <w:r w:rsidRPr="005736E5">
        <w:rPr>
          <w:rFonts w:eastAsia="Arial"/>
          <w:noProof/>
          <w:sz w:val="24"/>
          <w:szCs w:val="24"/>
          <w:lang w:val="sr-Cyrl-RS"/>
        </w:rPr>
        <w:t>ћ</w:t>
      </w:r>
      <w:r w:rsidRPr="005736E5">
        <w:rPr>
          <w:rFonts w:eastAsia="Times New Roman"/>
          <w:noProof/>
          <w:sz w:val="24"/>
          <w:szCs w:val="24"/>
          <w:lang w:val="sr-Cyrl-RS"/>
        </w:rPr>
        <w:t>ају у атмосферу;</w:t>
      </w:r>
    </w:p>
    <w:p w:rsidR="005736E5" w:rsidRPr="005736E5" w:rsidRDefault="005736E5" w:rsidP="00372522">
      <w:pPr>
        <w:jc w:val="both"/>
        <w:rPr>
          <w:noProof/>
          <w:sz w:val="24"/>
          <w:szCs w:val="24"/>
          <w:lang w:val="sr-Cyrl-RS"/>
        </w:rPr>
      </w:pPr>
    </w:p>
    <w:p w:rsidR="005736E5" w:rsidRPr="005736E5" w:rsidRDefault="005736E5" w:rsidP="00372522">
      <w:pPr>
        <w:ind w:left="1134" w:hanging="283"/>
        <w:jc w:val="both"/>
        <w:rPr>
          <w:noProof/>
          <w:sz w:val="24"/>
          <w:szCs w:val="24"/>
          <w:lang w:val="sr-Cyrl-RS"/>
        </w:rPr>
      </w:pPr>
      <w:bookmarkStart w:id="116" w:name="page217"/>
      <w:bookmarkEnd w:id="116"/>
      <w:r w:rsidRPr="005736E5">
        <w:rPr>
          <w:rFonts w:eastAsia="Times New Roman"/>
          <w:noProof/>
          <w:sz w:val="24"/>
          <w:szCs w:val="24"/>
          <w:lang w:val="sr-Cyrl-RS"/>
        </w:rPr>
        <w:t xml:space="preserve">б. </w:t>
      </w:r>
      <w:r w:rsidR="00C679DB">
        <w:rPr>
          <w:rFonts w:eastAsia="Times New Roman"/>
          <w:noProof/>
          <w:sz w:val="24"/>
          <w:szCs w:val="24"/>
          <w:lang w:val="sr-Cyrl-BA"/>
        </w:rPr>
        <w:t>топлотни</w:t>
      </w:r>
      <w:r w:rsidRPr="005736E5">
        <w:rPr>
          <w:rFonts w:eastAsia="Times New Roman"/>
          <w:noProof/>
          <w:sz w:val="24"/>
          <w:szCs w:val="24"/>
          <w:lang w:val="sr-Cyrl-RS"/>
        </w:rPr>
        <w:t xml:space="preserve"> штитови и њихове компоненте, обликовани од керами</w:t>
      </w:r>
      <w:r w:rsidRPr="005736E5">
        <w:rPr>
          <w:rFonts w:eastAsia="Arial"/>
          <w:noProof/>
          <w:sz w:val="24"/>
          <w:szCs w:val="24"/>
          <w:lang w:val="sr-Cyrl-RS"/>
        </w:rPr>
        <w:t>ч</w:t>
      </w:r>
      <w:r w:rsidRPr="005736E5">
        <w:rPr>
          <w:rFonts w:eastAsia="Times New Roman"/>
          <w:noProof/>
          <w:sz w:val="24"/>
          <w:szCs w:val="24"/>
          <w:lang w:val="sr-Cyrl-RS"/>
        </w:rPr>
        <w:t>ких или аблативних материјала;</w:t>
      </w:r>
    </w:p>
    <w:p w:rsidR="005736E5" w:rsidRPr="005736E5" w:rsidRDefault="005736E5" w:rsidP="00372522">
      <w:pPr>
        <w:spacing w:line="251" w:lineRule="exact"/>
        <w:ind w:left="1134" w:hanging="283"/>
        <w:jc w:val="both"/>
        <w:rPr>
          <w:noProof/>
          <w:sz w:val="24"/>
          <w:szCs w:val="24"/>
          <w:lang w:val="sr-Cyrl-RS"/>
        </w:rPr>
      </w:pPr>
    </w:p>
    <w:p w:rsidR="005736E5" w:rsidRPr="005736E5" w:rsidRDefault="005736E5" w:rsidP="00372522">
      <w:pPr>
        <w:ind w:left="1134" w:hanging="283"/>
        <w:jc w:val="both"/>
        <w:rPr>
          <w:noProof/>
          <w:sz w:val="24"/>
          <w:szCs w:val="24"/>
          <w:lang w:val="sr-Cyrl-RS"/>
        </w:rPr>
      </w:pPr>
      <w:r w:rsidRPr="005736E5">
        <w:rPr>
          <w:rFonts w:eastAsia="Times New Roman"/>
          <w:noProof/>
          <w:sz w:val="24"/>
          <w:szCs w:val="24"/>
          <w:lang w:val="sr-Cyrl-RS"/>
        </w:rPr>
        <w:t xml:space="preserve">ц.  </w:t>
      </w:r>
      <w:r w:rsidR="00C679DB">
        <w:rPr>
          <w:rFonts w:eastAsia="Times New Roman"/>
          <w:noProof/>
          <w:sz w:val="24"/>
          <w:szCs w:val="24"/>
          <w:lang w:val="sr-Cyrl-RS"/>
        </w:rPr>
        <w:t>топлотни</w:t>
      </w:r>
      <w:r w:rsidRPr="005736E5">
        <w:rPr>
          <w:rFonts w:eastAsia="Times New Roman"/>
          <w:noProof/>
          <w:sz w:val="24"/>
          <w:szCs w:val="24"/>
          <w:lang w:val="sr-Cyrl-RS"/>
        </w:rPr>
        <w:t xml:space="preserve"> штитови и њихове компоненте обликоване од лаких материјала в</w:t>
      </w:r>
      <w:r w:rsidR="00C679DB">
        <w:rPr>
          <w:rFonts w:eastAsia="Times New Roman"/>
          <w:noProof/>
          <w:sz w:val="24"/>
          <w:szCs w:val="24"/>
          <w:lang w:val="sr-Cyrl-RS"/>
        </w:rPr>
        <w:t>исо</w:t>
      </w:r>
      <w:r w:rsidRPr="005736E5">
        <w:rPr>
          <w:rFonts w:eastAsia="Times New Roman"/>
          <w:noProof/>
          <w:sz w:val="24"/>
          <w:szCs w:val="24"/>
          <w:lang w:val="sr-Cyrl-RS"/>
        </w:rPr>
        <w:t xml:space="preserve">ког </w:t>
      </w:r>
      <w:r w:rsidR="00C679DB">
        <w:rPr>
          <w:rFonts w:eastAsia="Times New Roman"/>
          <w:noProof/>
          <w:sz w:val="24"/>
          <w:szCs w:val="24"/>
          <w:lang w:val="sr-Cyrl-RS"/>
        </w:rPr>
        <w:t>топлотног</w:t>
      </w:r>
      <w:r w:rsidRPr="005736E5">
        <w:rPr>
          <w:rFonts w:eastAsia="Times New Roman"/>
          <w:noProof/>
          <w:sz w:val="24"/>
          <w:szCs w:val="24"/>
          <w:lang w:val="sr-Cyrl-RS"/>
        </w:rPr>
        <w:t xml:space="preserve"> капацитета;</w:t>
      </w:r>
    </w:p>
    <w:p w:rsidR="005736E5" w:rsidRPr="005736E5" w:rsidRDefault="005736E5" w:rsidP="00372522">
      <w:pPr>
        <w:spacing w:line="251" w:lineRule="exact"/>
        <w:ind w:left="1134" w:hanging="283"/>
        <w:jc w:val="both"/>
        <w:rPr>
          <w:noProof/>
          <w:sz w:val="24"/>
          <w:szCs w:val="24"/>
          <w:lang w:val="sr-Cyrl-RS"/>
        </w:rPr>
      </w:pPr>
    </w:p>
    <w:p w:rsidR="005736E5" w:rsidRPr="005736E5" w:rsidRDefault="005736E5" w:rsidP="00372522">
      <w:pPr>
        <w:ind w:left="1134" w:hanging="283"/>
        <w:jc w:val="both"/>
        <w:rPr>
          <w:noProof/>
          <w:sz w:val="24"/>
          <w:szCs w:val="24"/>
          <w:lang w:val="sr-Cyrl-RS"/>
        </w:rPr>
      </w:pPr>
      <w:r w:rsidRPr="005736E5">
        <w:rPr>
          <w:rFonts w:eastAsia="Times New Roman"/>
          <w:noProof/>
          <w:sz w:val="24"/>
          <w:szCs w:val="24"/>
          <w:lang w:val="sr-Cyrl-RS"/>
        </w:rPr>
        <w:t xml:space="preserve">д. </w:t>
      </w:r>
      <w:r w:rsidR="00C679DB">
        <w:rPr>
          <w:rFonts w:eastAsia="Times New Roman"/>
          <w:noProof/>
          <w:sz w:val="24"/>
          <w:szCs w:val="24"/>
          <w:lang w:val="sr-Cyrl-RS"/>
        </w:rPr>
        <w:t>електронска</w:t>
      </w:r>
      <w:r w:rsidRPr="005736E5">
        <w:rPr>
          <w:rFonts w:eastAsia="Times New Roman"/>
          <w:noProof/>
          <w:sz w:val="24"/>
          <w:szCs w:val="24"/>
          <w:lang w:val="sr-Cyrl-RS"/>
        </w:rPr>
        <w:t xml:space="preserve"> опрема посебно обликована за летјелице које се вра</w:t>
      </w:r>
      <w:r w:rsidRPr="005736E5">
        <w:rPr>
          <w:rFonts w:eastAsia="Arial"/>
          <w:noProof/>
          <w:sz w:val="24"/>
          <w:szCs w:val="24"/>
          <w:lang w:val="sr-Cyrl-RS"/>
        </w:rPr>
        <w:t>ћ</w:t>
      </w:r>
      <w:r w:rsidRPr="005736E5">
        <w:rPr>
          <w:rFonts w:eastAsia="Times New Roman"/>
          <w:noProof/>
          <w:sz w:val="24"/>
          <w:szCs w:val="24"/>
          <w:lang w:val="sr-Cyrl-RS"/>
        </w:rPr>
        <w:t>ају у атмосферу.</w:t>
      </w:r>
    </w:p>
    <w:p w:rsidR="005736E5" w:rsidRPr="005736E5" w:rsidRDefault="005736E5" w:rsidP="00372522">
      <w:pPr>
        <w:spacing w:line="250" w:lineRule="exact"/>
        <w:ind w:left="1134" w:hanging="283"/>
        <w:jc w:val="both"/>
        <w:rPr>
          <w:noProof/>
          <w:sz w:val="24"/>
          <w:szCs w:val="24"/>
          <w:lang w:val="sr-Cyrl-RS"/>
        </w:rPr>
      </w:pPr>
    </w:p>
    <w:p w:rsidR="005736E5" w:rsidRPr="005736E5" w:rsidRDefault="005736E5" w:rsidP="00372522">
      <w:pPr>
        <w:spacing w:line="250" w:lineRule="exact"/>
        <w:ind w:left="1134" w:hanging="283"/>
        <w:jc w:val="both"/>
        <w:rPr>
          <w:noProof/>
          <w:sz w:val="24"/>
          <w:szCs w:val="24"/>
          <w:lang w:val="sr-Cyrl-RS"/>
        </w:rPr>
      </w:pPr>
    </w:p>
    <w:p w:rsidR="005736E5" w:rsidRPr="00C679DB" w:rsidRDefault="005736E5" w:rsidP="00372522">
      <w:pPr>
        <w:tabs>
          <w:tab w:val="left" w:pos="1520"/>
        </w:tabs>
        <w:spacing w:line="246" w:lineRule="auto"/>
        <w:ind w:left="851" w:hanging="851"/>
        <w:jc w:val="both"/>
        <w:rPr>
          <w:b/>
          <w:noProof/>
          <w:sz w:val="24"/>
          <w:szCs w:val="24"/>
          <w:lang w:val="sr-Cyrl-RS"/>
        </w:rPr>
      </w:pPr>
      <w:r w:rsidRPr="00C679DB">
        <w:rPr>
          <w:rFonts w:eastAsia="Times New Roman"/>
          <w:b/>
          <w:noProof/>
          <w:sz w:val="24"/>
          <w:szCs w:val="24"/>
          <w:lang w:val="sr-Cyrl-RS"/>
        </w:rPr>
        <w:t>9А117</w:t>
      </w:r>
      <w:r w:rsidRPr="00C679DB">
        <w:rPr>
          <w:b/>
          <w:noProof/>
          <w:sz w:val="24"/>
          <w:szCs w:val="24"/>
          <w:lang w:val="sr-Cyrl-RS"/>
        </w:rPr>
        <w:tab/>
      </w:r>
      <w:r w:rsidRPr="00C679DB">
        <w:rPr>
          <w:rFonts w:eastAsia="Times New Roman"/>
          <w:b/>
          <w:noProof/>
          <w:sz w:val="24"/>
          <w:szCs w:val="24"/>
          <w:lang w:val="sr-Cyrl-RS"/>
        </w:rPr>
        <w:t xml:space="preserve">Механизми </w:t>
      </w:r>
      <w:r w:rsidR="00C679DB" w:rsidRPr="00C679DB">
        <w:rPr>
          <w:rFonts w:eastAsia="Times New Roman"/>
          <w:b/>
          <w:noProof/>
          <w:sz w:val="24"/>
          <w:szCs w:val="24"/>
          <w:lang w:val="sr-Cyrl-RS"/>
        </w:rPr>
        <w:t>за ракетне степене, механизми за одвајање степена и повезивање степена, употребљиви у „пројектилима”.</w:t>
      </w:r>
    </w:p>
    <w:p w:rsidR="005736E5" w:rsidRPr="005736E5" w:rsidRDefault="005736E5" w:rsidP="00372522">
      <w:pPr>
        <w:spacing w:line="235" w:lineRule="exact"/>
        <w:ind w:left="851" w:hanging="851"/>
        <w:jc w:val="both"/>
        <w:rPr>
          <w:noProof/>
          <w:sz w:val="24"/>
          <w:szCs w:val="24"/>
          <w:lang w:val="sr-Cyrl-RS"/>
        </w:rPr>
      </w:pPr>
    </w:p>
    <w:p w:rsidR="005736E5" w:rsidRPr="005736E5" w:rsidRDefault="005736E5" w:rsidP="00372522">
      <w:pPr>
        <w:ind w:firstLine="851"/>
        <w:jc w:val="both"/>
        <w:rPr>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ВИДЈЕТИ И 9А121.</w:t>
      </w:r>
    </w:p>
    <w:p w:rsidR="005736E5" w:rsidRPr="005736E5" w:rsidRDefault="005736E5" w:rsidP="00372522">
      <w:pPr>
        <w:spacing w:line="251" w:lineRule="exact"/>
        <w:jc w:val="both"/>
        <w:rPr>
          <w:noProof/>
          <w:sz w:val="24"/>
          <w:szCs w:val="24"/>
          <w:lang w:val="sr-Cyrl-RS"/>
        </w:rPr>
      </w:pPr>
    </w:p>
    <w:p w:rsidR="005736E5" w:rsidRPr="005736E5" w:rsidRDefault="005736E5" w:rsidP="00372522">
      <w:pPr>
        <w:spacing w:line="251" w:lineRule="exact"/>
        <w:jc w:val="both"/>
        <w:rPr>
          <w:noProof/>
          <w:sz w:val="24"/>
          <w:szCs w:val="24"/>
          <w:lang w:val="sr-Cyrl-RS"/>
        </w:rPr>
      </w:pPr>
    </w:p>
    <w:p w:rsidR="005736E5" w:rsidRPr="00C679DB" w:rsidRDefault="005736E5" w:rsidP="00372522">
      <w:pPr>
        <w:tabs>
          <w:tab w:val="left" w:pos="1520"/>
        </w:tabs>
        <w:spacing w:line="245" w:lineRule="auto"/>
        <w:ind w:left="851" w:hanging="851"/>
        <w:jc w:val="both"/>
        <w:rPr>
          <w:rFonts w:eastAsia="Times New Roman"/>
          <w:b/>
          <w:noProof/>
          <w:sz w:val="24"/>
          <w:szCs w:val="24"/>
          <w:lang w:val="sr-Cyrl-RS"/>
        </w:rPr>
      </w:pPr>
      <w:r w:rsidRPr="00C679DB">
        <w:rPr>
          <w:rFonts w:eastAsia="Times New Roman"/>
          <w:b/>
          <w:noProof/>
          <w:sz w:val="24"/>
          <w:szCs w:val="24"/>
          <w:lang w:val="sr-Cyrl-RS"/>
        </w:rPr>
        <w:t>9А118</w:t>
      </w:r>
      <w:r w:rsidRPr="00C679DB">
        <w:rPr>
          <w:b/>
          <w:noProof/>
          <w:sz w:val="24"/>
          <w:szCs w:val="24"/>
          <w:lang w:val="sr-Cyrl-RS"/>
        </w:rPr>
        <w:tab/>
      </w:r>
      <w:r w:rsidRPr="00C679DB">
        <w:rPr>
          <w:rFonts w:eastAsia="Times New Roman"/>
          <w:b/>
          <w:noProof/>
          <w:sz w:val="24"/>
          <w:szCs w:val="24"/>
          <w:lang w:val="sr-Cyrl-RS"/>
        </w:rPr>
        <w:t>Уре</w:t>
      </w:r>
      <w:r w:rsidRPr="00C679DB">
        <w:rPr>
          <w:rFonts w:eastAsia="Arial"/>
          <w:b/>
          <w:noProof/>
          <w:sz w:val="24"/>
          <w:szCs w:val="24"/>
          <w:lang w:val="sr-Cyrl-RS"/>
        </w:rPr>
        <w:t>ђ</w:t>
      </w:r>
      <w:r w:rsidR="00C679DB" w:rsidRPr="00C679DB">
        <w:rPr>
          <w:rFonts w:eastAsia="Times New Roman"/>
          <w:b/>
          <w:noProof/>
          <w:sz w:val="24"/>
          <w:szCs w:val="24"/>
          <w:lang w:val="sr-Cyrl-RS"/>
        </w:rPr>
        <w:t>аји за регулис</w:t>
      </w:r>
      <w:r w:rsidRPr="00C679DB">
        <w:rPr>
          <w:rFonts w:eastAsia="Times New Roman"/>
          <w:b/>
          <w:noProof/>
          <w:sz w:val="24"/>
          <w:szCs w:val="24"/>
          <w:lang w:val="sr-Cyrl-RS"/>
        </w:rPr>
        <w:t xml:space="preserve">ање </w:t>
      </w:r>
      <w:r w:rsidR="00C679DB" w:rsidRPr="00C679DB">
        <w:rPr>
          <w:rFonts w:eastAsia="Times New Roman"/>
          <w:b/>
          <w:noProof/>
          <w:sz w:val="24"/>
          <w:szCs w:val="24"/>
          <w:lang w:val="sr-Cyrl-RS"/>
        </w:rPr>
        <w:t>сагоријевања</w:t>
      </w:r>
      <w:r w:rsidRPr="00C679DB">
        <w:rPr>
          <w:rFonts w:eastAsia="Times New Roman"/>
          <w:b/>
          <w:noProof/>
          <w:sz w:val="24"/>
          <w:szCs w:val="24"/>
          <w:lang w:val="sr-Cyrl-RS"/>
        </w:rPr>
        <w:t xml:space="preserve"> употребљиви у моторима, који се могу употребљавати у „пројектилима” или беспилотним </w:t>
      </w:r>
      <w:r w:rsidR="00C679DB" w:rsidRPr="00C679DB">
        <w:rPr>
          <w:rFonts w:eastAsia="Times New Roman"/>
          <w:b/>
          <w:noProof/>
          <w:sz w:val="24"/>
          <w:szCs w:val="24"/>
          <w:lang w:val="sr-Cyrl-RS"/>
        </w:rPr>
        <w:t>ваздушним</w:t>
      </w:r>
      <w:r w:rsidRPr="00C679DB">
        <w:rPr>
          <w:rFonts w:eastAsia="Times New Roman"/>
          <w:b/>
          <w:noProof/>
          <w:sz w:val="24"/>
          <w:szCs w:val="24"/>
          <w:lang w:val="sr-Cyrl-RS"/>
        </w:rPr>
        <w:t xml:space="preserve"> летјелицама из 9А012 или 9А112.а</w:t>
      </w:r>
      <w:r w:rsidR="0077060D">
        <w:rPr>
          <w:rFonts w:eastAsia="Times New Roman"/>
          <w:b/>
          <w:noProof/>
          <w:sz w:val="24"/>
          <w:szCs w:val="24"/>
          <w:lang w:val="sr-Cyrl-RS"/>
        </w:rPr>
        <w:t>,</w:t>
      </w:r>
      <w:r w:rsidRPr="00C679DB">
        <w:rPr>
          <w:rFonts w:eastAsia="Times New Roman"/>
          <w:b/>
          <w:noProof/>
          <w:sz w:val="24"/>
          <w:szCs w:val="24"/>
          <w:lang w:val="sr-Cyrl-RS"/>
        </w:rPr>
        <w:t xml:space="preserve"> а наведени су у 9А011 или 9А111.</w:t>
      </w:r>
    </w:p>
    <w:p w:rsidR="005736E5" w:rsidRPr="005736E5" w:rsidRDefault="005736E5" w:rsidP="00372522">
      <w:pPr>
        <w:tabs>
          <w:tab w:val="left" w:pos="1520"/>
        </w:tabs>
        <w:spacing w:line="245" w:lineRule="auto"/>
        <w:ind w:left="851" w:hanging="851"/>
        <w:jc w:val="both"/>
        <w:rPr>
          <w:noProof/>
          <w:sz w:val="24"/>
          <w:szCs w:val="24"/>
          <w:lang w:val="sr-Cyrl-RS"/>
        </w:rPr>
      </w:pPr>
    </w:p>
    <w:p w:rsidR="005736E5" w:rsidRPr="005736E5" w:rsidRDefault="005736E5" w:rsidP="00372522">
      <w:pPr>
        <w:spacing w:line="236" w:lineRule="exact"/>
        <w:jc w:val="both"/>
        <w:rPr>
          <w:noProof/>
          <w:sz w:val="24"/>
          <w:szCs w:val="24"/>
          <w:lang w:val="sr-Cyrl-RS"/>
        </w:rPr>
      </w:pPr>
    </w:p>
    <w:p w:rsidR="005736E5" w:rsidRPr="00C679DB" w:rsidRDefault="005736E5" w:rsidP="00372522">
      <w:pPr>
        <w:tabs>
          <w:tab w:val="left" w:pos="1520"/>
        </w:tabs>
        <w:spacing w:line="239" w:lineRule="auto"/>
        <w:ind w:left="851" w:hanging="851"/>
        <w:jc w:val="both"/>
        <w:rPr>
          <w:b/>
          <w:noProof/>
          <w:sz w:val="24"/>
          <w:szCs w:val="24"/>
          <w:lang w:val="sr-Cyrl-RS"/>
        </w:rPr>
      </w:pPr>
      <w:r w:rsidRPr="00C679DB">
        <w:rPr>
          <w:rFonts w:eastAsia="Times New Roman"/>
          <w:b/>
          <w:noProof/>
          <w:sz w:val="24"/>
          <w:szCs w:val="24"/>
          <w:lang w:val="sr-Cyrl-RS"/>
        </w:rPr>
        <w:t>9А119</w:t>
      </w:r>
      <w:r w:rsidRPr="00C679DB">
        <w:rPr>
          <w:b/>
          <w:noProof/>
          <w:sz w:val="24"/>
          <w:szCs w:val="24"/>
          <w:lang w:val="sr-Cyrl-RS"/>
        </w:rPr>
        <w:tab/>
      </w:r>
      <w:r w:rsidRPr="00C679DB">
        <w:rPr>
          <w:rFonts w:eastAsia="Times New Roman"/>
          <w:b/>
          <w:noProof/>
          <w:sz w:val="24"/>
          <w:szCs w:val="24"/>
          <w:lang w:val="sr-Cyrl-RS"/>
        </w:rPr>
        <w:t>Поједина</w:t>
      </w:r>
      <w:r w:rsidRPr="00C679DB">
        <w:rPr>
          <w:rFonts w:eastAsia="Arial"/>
          <w:b/>
          <w:noProof/>
          <w:sz w:val="24"/>
          <w:szCs w:val="24"/>
          <w:lang w:val="sr-Cyrl-RS"/>
        </w:rPr>
        <w:t>ч</w:t>
      </w:r>
      <w:r w:rsidRPr="00C679DB">
        <w:rPr>
          <w:rFonts w:eastAsia="Times New Roman"/>
          <w:b/>
          <w:noProof/>
          <w:sz w:val="24"/>
          <w:szCs w:val="24"/>
          <w:lang w:val="sr-Cyrl-RS"/>
        </w:rPr>
        <w:t xml:space="preserve">ни </w:t>
      </w:r>
      <w:r w:rsidR="00C679DB" w:rsidRPr="00C679DB">
        <w:rPr>
          <w:rFonts w:eastAsia="Times New Roman"/>
          <w:b/>
          <w:noProof/>
          <w:sz w:val="24"/>
          <w:szCs w:val="24"/>
          <w:lang w:val="sr-Cyrl-RS"/>
        </w:rPr>
        <w:t xml:space="preserve">степени ракета, употребљиви у комплетним ракетним системима или беспилотним летјелицама, са дометом од 300 км, ван оних наведених у 9А005, 9А007, 9А009, 9А105, 9А107 и 9А109. </w:t>
      </w:r>
    </w:p>
    <w:p w:rsidR="005736E5" w:rsidRPr="005736E5" w:rsidRDefault="005736E5" w:rsidP="00372522">
      <w:pPr>
        <w:spacing w:line="241" w:lineRule="exact"/>
        <w:jc w:val="both"/>
        <w:rPr>
          <w:noProof/>
          <w:sz w:val="24"/>
          <w:szCs w:val="24"/>
          <w:lang w:val="sr-Cyrl-RS"/>
        </w:rPr>
      </w:pPr>
    </w:p>
    <w:p w:rsidR="005736E5" w:rsidRPr="00C679DB" w:rsidRDefault="005736E5" w:rsidP="00372522">
      <w:pPr>
        <w:tabs>
          <w:tab w:val="left" w:pos="1520"/>
          <w:tab w:val="left" w:pos="9355"/>
        </w:tabs>
        <w:spacing w:line="239" w:lineRule="auto"/>
        <w:ind w:left="851" w:hanging="851"/>
        <w:jc w:val="both"/>
        <w:rPr>
          <w:b/>
          <w:noProof/>
          <w:sz w:val="24"/>
          <w:szCs w:val="24"/>
          <w:lang w:val="sr-Cyrl-RS"/>
        </w:rPr>
      </w:pPr>
      <w:r w:rsidRPr="00C679DB">
        <w:rPr>
          <w:rFonts w:eastAsia="Times New Roman"/>
          <w:b/>
          <w:noProof/>
          <w:sz w:val="24"/>
          <w:szCs w:val="24"/>
          <w:lang w:val="sr-Cyrl-RS"/>
        </w:rPr>
        <w:t>9А120</w:t>
      </w:r>
      <w:r w:rsidRPr="00C679DB">
        <w:rPr>
          <w:b/>
          <w:noProof/>
          <w:sz w:val="24"/>
          <w:szCs w:val="24"/>
          <w:lang w:val="sr-Cyrl-RS"/>
        </w:rPr>
        <w:tab/>
      </w:r>
      <w:r w:rsidRPr="00C679DB">
        <w:rPr>
          <w:rFonts w:eastAsia="Times New Roman"/>
          <w:b/>
          <w:noProof/>
          <w:sz w:val="24"/>
          <w:szCs w:val="24"/>
          <w:lang w:val="sr-Cyrl-RS"/>
        </w:rPr>
        <w:t xml:space="preserve">Резервоари за </w:t>
      </w:r>
      <w:r w:rsidR="00C679DB" w:rsidRPr="00C679DB">
        <w:rPr>
          <w:rFonts w:eastAsia="Times New Roman"/>
          <w:b/>
          <w:noProof/>
          <w:sz w:val="24"/>
          <w:szCs w:val="24"/>
          <w:lang w:val="sr-Cyrl-RS"/>
        </w:rPr>
        <w:t>течно</w:t>
      </w:r>
      <w:r w:rsidRPr="00C679DB">
        <w:rPr>
          <w:rFonts w:eastAsia="Times New Roman"/>
          <w:b/>
          <w:noProof/>
          <w:sz w:val="24"/>
          <w:szCs w:val="24"/>
          <w:lang w:val="sr-Cyrl-RS"/>
        </w:rPr>
        <w:t xml:space="preserve"> или густо гориво, осим оних наведених у 9А006, посебно обликовани за гориво наведено у </w:t>
      </w:r>
      <w:r w:rsidR="002C3781" w:rsidRPr="00C679DB">
        <w:rPr>
          <w:rFonts w:eastAsia="Times New Roman"/>
          <w:b/>
          <w:noProof/>
          <w:sz w:val="24"/>
          <w:szCs w:val="24"/>
          <w:lang w:val="sr-Cyrl-RS"/>
        </w:rPr>
        <w:t>1C</w:t>
      </w:r>
      <w:r w:rsidRPr="00C679DB">
        <w:rPr>
          <w:rFonts w:eastAsia="Times New Roman"/>
          <w:b/>
          <w:noProof/>
          <w:sz w:val="24"/>
          <w:szCs w:val="24"/>
          <w:lang w:val="sr-Cyrl-RS"/>
        </w:rPr>
        <w:t xml:space="preserve">111 или ‚остала </w:t>
      </w:r>
      <w:r w:rsidR="00C679DB" w:rsidRPr="00C679DB">
        <w:rPr>
          <w:rFonts w:eastAsia="Times New Roman"/>
          <w:b/>
          <w:noProof/>
          <w:sz w:val="24"/>
          <w:szCs w:val="24"/>
          <w:lang w:val="sr-Cyrl-RS"/>
        </w:rPr>
        <w:t>течна</w:t>
      </w:r>
      <w:r w:rsidRPr="00C679DB">
        <w:rPr>
          <w:rFonts w:eastAsia="Times New Roman"/>
          <w:b/>
          <w:noProof/>
          <w:sz w:val="24"/>
          <w:szCs w:val="24"/>
          <w:lang w:val="sr-Cyrl-RS"/>
        </w:rPr>
        <w:t xml:space="preserve"> или густа горива’ која се употребљавају у ракетним </w:t>
      </w:r>
      <w:r w:rsidR="00C679DB" w:rsidRPr="00C679DB">
        <w:rPr>
          <w:rFonts w:eastAsia="Times New Roman"/>
          <w:b/>
          <w:noProof/>
          <w:sz w:val="24"/>
          <w:szCs w:val="24"/>
          <w:lang w:val="sr-Cyrl-RS"/>
        </w:rPr>
        <w:t>системима</w:t>
      </w:r>
      <w:r w:rsidRPr="00C679DB">
        <w:rPr>
          <w:rFonts w:eastAsia="Times New Roman"/>
          <w:b/>
          <w:noProof/>
          <w:sz w:val="24"/>
          <w:szCs w:val="24"/>
          <w:lang w:val="sr-Cyrl-RS"/>
        </w:rPr>
        <w:t xml:space="preserve"> с могу</w:t>
      </w:r>
      <w:r w:rsidR="00C679DB" w:rsidRPr="00C679DB">
        <w:rPr>
          <w:rFonts w:eastAsia="Arial"/>
          <w:b/>
          <w:noProof/>
          <w:sz w:val="24"/>
          <w:szCs w:val="24"/>
          <w:lang w:val="sr-Cyrl-RS"/>
        </w:rPr>
        <w:t>ћ</w:t>
      </w:r>
      <w:r w:rsidRPr="00C679DB">
        <w:rPr>
          <w:rFonts w:eastAsia="Times New Roman"/>
          <w:b/>
          <w:noProof/>
          <w:sz w:val="24"/>
          <w:szCs w:val="24"/>
          <w:lang w:val="sr-Cyrl-RS"/>
        </w:rPr>
        <w:t>нош</w:t>
      </w:r>
      <w:r w:rsidRPr="00C679DB">
        <w:rPr>
          <w:rFonts w:eastAsia="Arial"/>
          <w:b/>
          <w:noProof/>
          <w:sz w:val="24"/>
          <w:szCs w:val="24"/>
          <w:lang w:val="sr-Cyrl-RS"/>
        </w:rPr>
        <w:t>ћ</w:t>
      </w:r>
      <w:r w:rsidRPr="00C679DB">
        <w:rPr>
          <w:rFonts w:eastAsia="Times New Roman"/>
          <w:b/>
          <w:noProof/>
          <w:sz w:val="24"/>
          <w:szCs w:val="24"/>
          <w:lang w:val="sr-Cyrl-RS"/>
        </w:rPr>
        <w:t>у испору</w:t>
      </w:r>
      <w:r w:rsidRPr="00C679DB">
        <w:rPr>
          <w:rFonts w:eastAsia="Arial"/>
          <w:b/>
          <w:noProof/>
          <w:sz w:val="24"/>
          <w:szCs w:val="24"/>
          <w:lang w:val="sr-Cyrl-RS"/>
        </w:rPr>
        <w:t>ч</w:t>
      </w:r>
      <w:r w:rsidRPr="00C679DB">
        <w:rPr>
          <w:rFonts w:eastAsia="Times New Roman"/>
          <w:b/>
          <w:noProof/>
          <w:sz w:val="24"/>
          <w:szCs w:val="24"/>
          <w:lang w:val="sr-Cyrl-RS"/>
        </w:rPr>
        <w:t xml:space="preserve">ивања најмање 500 </w:t>
      </w:r>
      <w:r w:rsidR="0095192D" w:rsidRPr="00C679DB">
        <w:rPr>
          <w:rFonts w:eastAsia="Times New Roman"/>
          <w:b/>
          <w:noProof/>
          <w:sz w:val="24"/>
          <w:szCs w:val="24"/>
          <w:lang w:val="sr-Cyrl-RS"/>
        </w:rPr>
        <w:t>kg</w:t>
      </w:r>
      <w:r w:rsidRPr="00C679DB">
        <w:rPr>
          <w:rFonts w:eastAsia="Times New Roman"/>
          <w:b/>
          <w:noProof/>
          <w:sz w:val="24"/>
          <w:szCs w:val="24"/>
          <w:lang w:val="sr-Cyrl-RS"/>
        </w:rPr>
        <w:t xml:space="preserve"> терета у домету од најмање 300 </w:t>
      </w:r>
      <w:r w:rsidR="00C679DB">
        <w:rPr>
          <w:rFonts w:eastAsia="Times New Roman"/>
          <w:b/>
          <w:noProof/>
          <w:sz w:val="24"/>
          <w:szCs w:val="24"/>
          <w:lang w:val="en-US"/>
        </w:rPr>
        <w:t>km</w:t>
      </w:r>
      <w:r w:rsidRPr="00C679DB">
        <w:rPr>
          <w:rFonts w:eastAsia="Times New Roman"/>
          <w:b/>
          <w:noProof/>
          <w:sz w:val="24"/>
          <w:szCs w:val="24"/>
          <w:lang w:val="sr-Cyrl-RS"/>
        </w:rPr>
        <w:t>.</w:t>
      </w:r>
    </w:p>
    <w:p w:rsidR="005736E5" w:rsidRPr="005736E5" w:rsidRDefault="005736E5" w:rsidP="00372522">
      <w:pPr>
        <w:spacing w:line="241" w:lineRule="exact"/>
        <w:jc w:val="both"/>
        <w:rPr>
          <w:noProof/>
          <w:sz w:val="24"/>
          <w:szCs w:val="24"/>
          <w:lang w:val="sr-Cyrl-RS"/>
        </w:rPr>
      </w:pPr>
    </w:p>
    <w:p w:rsidR="005736E5" w:rsidRPr="005736E5" w:rsidRDefault="005736E5" w:rsidP="00372522">
      <w:pPr>
        <w:tabs>
          <w:tab w:val="left" w:pos="2480"/>
        </w:tabs>
        <w:spacing w:line="246" w:lineRule="auto"/>
        <w:ind w:left="2127" w:hanging="1276"/>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Pr="005736E5">
        <w:rPr>
          <w:rFonts w:eastAsia="Times New Roman"/>
          <w:i/>
          <w:iCs/>
          <w:noProof/>
          <w:sz w:val="24"/>
          <w:szCs w:val="24"/>
          <w:lang w:val="sr-Cyrl-RS"/>
        </w:rPr>
        <w:t xml:space="preserve">У 9А120 ‚остала </w:t>
      </w:r>
      <w:r w:rsidR="00C679DB">
        <w:rPr>
          <w:rFonts w:eastAsia="Times New Roman"/>
          <w:i/>
          <w:iCs/>
          <w:noProof/>
          <w:sz w:val="24"/>
          <w:szCs w:val="24"/>
          <w:lang w:val="sr-Cyrl-RS"/>
        </w:rPr>
        <w:t>течна</w:t>
      </w:r>
      <w:r w:rsidRPr="005736E5">
        <w:rPr>
          <w:rFonts w:eastAsia="Times New Roman"/>
          <w:i/>
          <w:iCs/>
          <w:noProof/>
          <w:sz w:val="24"/>
          <w:szCs w:val="24"/>
          <w:lang w:val="sr-Cyrl-RS"/>
        </w:rPr>
        <w:t xml:space="preserve"> или густа горива’ укљу</w:t>
      </w:r>
      <w:r w:rsidRPr="005736E5">
        <w:rPr>
          <w:rFonts w:eastAsia="Arial"/>
          <w:i/>
          <w:iCs/>
          <w:noProof/>
          <w:sz w:val="24"/>
          <w:szCs w:val="24"/>
          <w:lang w:val="sr-Cyrl-RS"/>
        </w:rPr>
        <w:t>ч</w:t>
      </w:r>
      <w:r w:rsidRPr="005736E5">
        <w:rPr>
          <w:rFonts w:eastAsia="Times New Roman"/>
          <w:i/>
          <w:iCs/>
          <w:noProof/>
          <w:sz w:val="24"/>
          <w:szCs w:val="24"/>
          <w:lang w:val="sr-Cyrl-RS"/>
        </w:rPr>
        <w:t xml:space="preserve">ују горива наведена у </w:t>
      </w:r>
      <w:r w:rsidR="00DF41F0">
        <w:rPr>
          <w:rFonts w:eastAsia="Times New Roman"/>
          <w:i/>
          <w:iCs/>
          <w:noProof/>
          <w:sz w:val="24"/>
          <w:szCs w:val="24"/>
          <w:lang w:val="sr-Cyrl-RS"/>
        </w:rPr>
        <w:t>Заједничка л</w:t>
      </w:r>
      <w:r w:rsidR="00C679DB">
        <w:rPr>
          <w:rFonts w:eastAsia="Times New Roman"/>
          <w:i/>
          <w:iCs/>
          <w:noProof/>
          <w:sz w:val="24"/>
          <w:szCs w:val="24"/>
          <w:lang w:val="sr-Cyrl-RS"/>
        </w:rPr>
        <w:t>исти</w:t>
      </w:r>
      <w:r w:rsidRPr="005736E5">
        <w:rPr>
          <w:rFonts w:eastAsia="Times New Roman"/>
          <w:i/>
          <w:iCs/>
          <w:noProof/>
          <w:sz w:val="24"/>
          <w:szCs w:val="24"/>
          <w:lang w:val="sr-Cyrl-RS"/>
        </w:rPr>
        <w:t xml:space="preserve"> војне </w:t>
      </w:r>
      <w:r w:rsidR="00DF41F0">
        <w:rPr>
          <w:rFonts w:eastAsia="Times New Roman"/>
          <w:i/>
          <w:iCs/>
          <w:noProof/>
          <w:sz w:val="24"/>
          <w:szCs w:val="24"/>
          <w:lang w:val="sr-Cyrl-RS"/>
        </w:rPr>
        <w:t>опреме</w:t>
      </w:r>
      <w:r w:rsidRPr="005736E5">
        <w:rPr>
          <w:rFonts w:eastAsia="Times New Roman"/>
          <w:i/>
          <w:iCs/>
          <w:noProof/>
          <w:sz w:val="24"/>
          <w:szCs w:val="24"/>
          <w:lang w:val="sr-Cyrl-RS"/>
        </w:rPr>
        <w:t>, али нису ограни</w:t>
      </w:r>
      <w:r w:rsidRPr="005736E5">
        <w:rPr>
          <w:rFonts w:eastAsia="Arial"/>
          <w:i/>
          <w:iCs/>
          <w:noProof/>
          <w:sz w:val="24"/>
          <w:szCs w:val="24"/>
          <w:lang w:val="sr-Cyrl-RS"/>
        </w:rPr>
        <w:t>ч</w:t>
      </w:r>
      <w:r w:rsidRPr="005736E5">
        <w:rPr>
          <w:rFonts w:eastAsia="Times New Roman"/>
          <w:i/>
          <w:iCs/>
          <w:noProof/>
          <w:sz w:val="24"/>
          <w:szCs w:val="24"/>
          <w:lang w:val="sr-Cyrl-RS"/>
        </w:rPr>
        <w:t>ена само на њих.</w:t>
      </w:r>
    </w:p>
    <w:p w:rsidR="005736E5" w:rsidRPr="005736E5" w:rsidRDefault="005736E5" w:rsidP="00372522">
      <w:pPr>
        <w:spacing w:line="234" w:lineRule="exact"/>
        <w:jc w:val="both"/>
        <w:rPr>
          <w:noProof/>
          <w:sz w:val="24"/>
          <w:szCs w:val="24"/>
          <w:lang w:val="sr-Cyrl-RS"/>
        </w:rPr>
      </w:pPr>
    </w:p>
    <w:p w:rsidR="005736E5" w:rsidRPr="005736E5" w:rsidRDefault="005736E5" w:rsidP="00372522">
      <w:pPr>
        <w:spacing w:line="234" w:lineRule="exact"/>
        <w:jc w:val="both"/>
        <w:rPr>
          <w:noProof/>
          <w:sz w:val="24"/>
          <w:szCs w:val="24"/>
          <w:lang w:val="sr-Cyrl-RS"/>
        </w:rPr>
      </w:pPr>
    </w:p>
    <w:p w:rsidR="005736E5" w:rsidRPr="00C679DB" w:rsidRDefault="005736E5" w:rsidP="00372522">
      <w:pPr>
        <w:tabs>
          <w:tab w:val="left" w:pos="1520"/>
        </w:tabs>
        <w:spacing w:line="245" w:lineRule="auto"/>
        <w:ind w:left="851" w:hanging="851"/>
        <w:jc w:val="both"/>
        <w:rPr>
          <w:b/>
          <w:noProof/>
          <w:sz w:val="24"/>
          <w:szCs w:val="24"/>
          <w:lang w:val="sr-Cyrl-RS"/>
        </w:rPr>
      </w:pPr>
      <w:r w:rsidRPr="00C679DB">
        <w:rPr>
          <w:rFonts w:eastAsia="Times New Roman"/>
          <w:b/>
          <w:noProof/>
          <w:sz w:val="24"/>
          <w:szCs w:val="24"/>
          <w:lang w:val="sr-Cyrl-RS"/>
        </w:rPr>
        <w:t>9А121</w:t>
      </w:r>
      <w:r w:rsidRPr="00C679DB">
        <w:rPr>
          <w:b/>
          <w:noProof/>
          <w:sz w:val="24"/>
          <w:szCs w:val="24"/>
          <w:lang w:val="sr-Cyrl-RS"/>
        </w:rPr>
        <w:tab/>
      </w:r>
      <w:r w:rsidRPr="00C679DB">
        <w:rPr>
          <w:rFonts w:eastAsia="Times New Roman"/>
          <w:b/>
          <w:noProof/>
          <w:sz w:val="24"/>
          <w:szCs w:val="24"/>
          <w:lang w:val="sr-Cyrl-RS"/>
        </w:rPr>
        <w:t xml:space="preserve">Везни </w:t>
      </w:r>
      <w:r w:rsidR="00C679DB" w:rsidRPr="00C679DB">
        <w:rPr>
          <w:rFonts w:eastAsia="Times New Roman"/>
          <w:b/>
          <w:noProof/>
          <w:sz w:val="24"/>
          <w:szCs w:val="24"/>
          <w:lang w:val="sr-Cyrl-RS"/>
        </w:rPr>
        <w:t>и међуфазни електрични конектори, посебно обликовани за „ракете”,  возила за лансирање свемирских летјелица из 9А004, или сондажне ракете из 9А104.</w:t>
      </w:r>
    </w:p>
    <w:p w:rsidR="005736E5" w:rsidRPr="005736E5" w:rsidRDefault="005736E5" w:rsidP="00372522">
      <w:pPr>
        <w:spacing w:line="235" w:lineRule="exact"/>
        <w:jc w:val="both"/>
        <w:rPr>
          <w:noProof/>
          <w:sz w:val="24"/>
          <w:szCs w:val="24"/>
          <w:lang w:val="sr-Cyrl-RS"/>
        </w:rPr>
      </w:pPr>
    </w:p>
    <w:p w:rsidR="005736E5" w:rsidRPr="005736E5" w:rsidRDefault="005736E5" w:rsidP="00372522">
      <w:pPr>
        <w:ind w:left="851"/>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122" w:lineRule="exact"/>
        <w:ind w:left="851"/>
        <w:jc w:val="both"/>
        <w:rPr>
          <w:noProof/>
          <w:sz w:val="24"/>
          <w:szCs w:val="24"/>
          <w:lang w:val="sr-Cyrl-RS"/>
        </w:rPr>
      </w:pPr>
    </w:p>
    <w:p w:rsidR="005736E5" w:rsidRPr="005736E5" w:rsidRDefault="00C679DB" w:rsidP="00372522">
      <w:pPr>
        <w:spacing w:line="246" w:lineRule="auto"/>
        <w:ind w:left="851"/>
        <w:jc w:val="both"/>
        <w:rPr>
          <w:noProof/>
          <w:sz w:val="24"/>
          <w:szCs w:val="24"/>
          <w:lang w:val="sr-Cyrl-RS"/>
        </w:rPr>
      </w:pPr>
      <w:r w:rsidRPr="00C679DB">
        <w:rPr>
          <w:rFonts w:eastAsia="Times New Roman"/>
          <w:i/>
          <w:iCs/>
          <w:noProof/>
          <w:sz w:val="24"/>
          <w:szCs w:val="24"/>
          <w:lang w:val="sr-Cyrl-RS"/>
        </w:rPr>
        <w:t>Међустепени конектори из 9А121 укључују и електрич</w:t>
      </w:r>
      <w:r>
        <w:rPr>
          <w:rFonts w:eastAsia="Times New Roman"/>
          <w:i/>
          <w:iCs/>
          <w:noProof/>
          <w:sz w:val="24"/>
          <w:szCs w:val="24"/>
          <w:lang w:val="sr-Cyrl-RS"/>
        </w:rPr>
        <w:t>не конекторе постављене између „пројектила</w:t>
      </w:r>
      <w:r w:rsidRPr="00C679DB">
        <w:rPr>
          <w:rFonts w:eastAsia="Times New Roman"/>
          <w:i/>
          <w:iCs/>
          <w:noProof/>
          <w:sz w:val="24"/>
          <w:szCs w:val="24"/>
          <w:lang w:val="sr-Cyrl-RS"/>
        </w:rPr>
        <w:t>”, возила за лансирање свемирских летјелица или ракета и њиховог терета.</w:t>
      </w:r>
    </w:p>
    <w:p w:rsidR="005736E5" w:rsidRPr="00C679DB" w:rsidRDefault="005736E5" w:rsidP="00372522">
      <w:pPr>
        <w:spacing w:line="235" w:lineRule="exact"/>
        <w:jc w:val="both"/>
        <w:rPr>
          <w:b/>
          <w:noProof/>
          <w:sz w:val="24"/>
          <w:szCs w:val="24"/>
          <w:lang w:val="sr-Cyrl-RS"/>
        </w:rPr>
      </w:pPr>
    </w:p>
    <w:p w:rsidR="005736E5" w:rsidRPr="00C679DB" w:rsidRDefault="005736E5" w:rsidP="00372522">
      <w:pPr>
        <w:tabs>
          <w:tab w:val="left" w:pos="1520"/>
          <w:tab w:val="left" w:pos="9355"/>
        </w:tabs>
        <w:spacing w:line="272" w:lineRule="auto"/>
        <w:ind w:left="851" w:hanging="851"/>
        <w:jc w:val="both"/>
        <w:rPr>
          <w:b/>
          <w:noProof/>
          <w:sz w:val="24"/>
          <w:szCs w:val="24"/>
          <w:lang w:val="sr-Cyrl-RS"/>
        </w:rPr>
      </w:pPr>
      <w:r w:rsidRPr="00C679DB">
        <w:rPr>
          <w:rFonts w:eastAsia="Times New Roman"/>
          <w:b/>
          <w:noProof/>
          <w:sz w:val="24"/>
          <w:szCs w:val="24"/>
          <w:lang w:val="sr-Cyrl-RS"/>
        </w:rPr>
        <w:t>9А350</w:t>
      </w:r>
      <w:r w:rsidRPr="00C679DB">
        <w:rPr>
          <w:b/>
          <w:noProof/>
          <w:sz w:val="24"/>
          <w:szCs w:val="24"/>
          <w:lang w:val="sr-Cyrl-RS"/>
        </w:rPr>
        <w:tab/>
      </w:r>
      <w:r w:rsidR="00C679DB" w:rsidRPr="00C679DB">
        <w:rPr>
          <w:rFonts w:eastAsia="Times New Roman"/>
          <w:b/>
          <w:noProof/>
          <w:sz w:val="24"/>
          <w:szCs w:val="24"/>
          <w:lang w:val="sr-Cyrl-RS"/>
        </w:rPr>
        <w:t>Системи</w:t>
      </w:r>
      <w:r w:rsidRPr="00C679DB">
        <w:rPr>
          <w:rFonts w:eastAsia="Times New Roman"/>
          <w:b/>
          <w:noProof/>
          <w:sz w:val="24"/>
          <w:szCs w:val="24"/>
          <w:lang w:val="sr-Cyrl-RS"/>
        </w:rPr>
        <w:t xml:space="preserve"> за распршивање или замагљивање посебно обликовани или преина</w:t>
      </w:r>
      <w:r w:rsidRPr="00C679DB">
        <w:rPr>
          <w:rFonts w:eastAsia="Arial"/>
          <w:b/>
          <w:noProof/>
          <w:sz w:val="24"/>
          <w:szCs w:val="24"/>
          <w:lang w:val="sr-Cyrl-RS"/>
        </w:rPr>
        <w:t>ч</w:t>
      </w:r>
      <w:r w:rsidRPr="00C679DB">
        <w:rPr>
          <w:rFonts w:eastAsia="Times New Roman"/>
          <w:b/>
          <w:noProof/>
          <w:sz w:val="24"/>
          <w:szCs w:val="24"/>
          <w:lang w:val="sr-Cyrl-RS"/>
        </w:rPr>
        <w:t xml:space="preserve">ени за монтажу у </w:t>
      </w:r>
      <w:r w:rsidR="006143BD" w:rsidRPr="00C679DB">
        <w:rPr>
          <w:rFonts w:eastAsia="Times New Roman"/>
          <w:b/>
          <w:noProof/>
          <w:sz w:val="24"/>
          <w:szCs w:val="24"/>
          <w:lang w:val="sr-Cyrl-RS"/>
        </w:rPr>
        <w:t>ваздухоплов</w:t>
      </w:r>
      <w:r w:rsidRPr="00C679DB">
        <w:rPr>
          <w:rFonts w:eastAsia="Times New Roman"/>
          <w:b/>
          <w:noProof/>
          <w:sz w:val="24"/>
          <w:szCs w:val="24"/>
          <w:lang w:val="sr-Cyrl-RS"/>
        </w:rPr>
        <w:t xml:space="preserve">е, „возила лакша од </w:t>
      </w:r>
      <w:r w:rsidR="00C679DB" w:rsidRPr="00C679DB">
        <w:rPr>
          <w:rFonts w:eastAsia="Times New Roman"/>
          <w:b/>
          <w:noProof/>
          <w:sz w:val="24"/>
          <w:szCs w:val="24"/>
          <w:lang w:val="sr-Cyrl-RS"/>
        </w:rPr>
        <w:t>ваздуха</w:t>
      </w:r>
      <w:r w:rsidRPr="00C679DB">
        <w:rPr>
          <w:rFonts w:eastAsia="Times New Roman"/>
          <w:b/>
          <w:noProof/>
          <w:sz w:val="24"/>
          <w:szCs w:val="24"/>
          <w:lang w:val="sr-Cyrl-RS"/>
        </w:rPr>
        <w:t xml:space="preserve">” или беспилотне </w:t>
      </w:r>
      <w:r w:rsidR="00C679DB" w:rsidRPr="00C679DB">
        <w:rPr>
          <w:rFonts w:eastAsia="Times New Roman"/>
          <w:b/>
          <w:noProof/>
          <w:sz w:val="24"/>
          <w:szCs w:val="24"/>
          <w:lang w:val="sr-Cyrl-RS"/>
        </w:rPr>
        <w:t>ваздушне</w:t>
      </w:r>
      <w:r w:rsidRPr="00C679DB">
        <w:rPr>
          <w:rFonts w:eastAsia="Times New Roman"/>
          <w:b/>
          <w:noProof/>
          <w:sz w:val="24"/>
          <w:szCs w:val="24"/>
          <w:lang w:val="sr-Cyrl-RS"/>
        </w:rPr>
        <w:t xml:space="preserve"> летјелице и за њих посебно обликоване компоненте како слиједи:</w:t>
      </w:r>
    </w:p>
    <w:p w:rsidR="005736E5" w:rsidRPr="005736E5" w:rsidRDefault="005736E5" w:rsidP="00372522">
      <w:pPr>
        <w:spacing w:line="212" w:lineRule="exact"/>
        <w:ind w:left="851" w:hanging="851"/>
        <w:jc w:val="both"/>
        <w:rPr>
          <w:noProof/>
          <w:sz w:val="24"/>
          <w:szCs w:val="24"/>
          <w:lang w:val="sr-Cyrl-RS"/>
        </w:rPr>
      </w:pPr>
    </w:p>
    <w:p w:rsidR="005736E5" w:rsidRPr="005736E5" w:rsidRDefault="00EB11DB" w:rsidP="00372522">
      <w:pPr>
        <w:tabs>
          <w:tab w:val="left" w:pos="1780"/>
          <w:tab w:val="left" w:pos="9355"/>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 xml:space="preserve">комплетни </w:t>
      </w:r>
      <w:r w:rsidR="001C63A3" w:rsidRPr="001C63A3">
        <w:rPr>
          <w:rFonts w:eastAsia="Times New Roman"/>
          <w:noProof/>
          <w:sz w:val="24"/>
          <w:szCs w:val="24"/>
          <w:lang w:val="sr-Cyrl-RS"/>
        </w:rPr>
        <w:t>системи за распршивање или замагљивање способни за достављања, из течних суспензија, почетне капљичасте запремине „VMD“ мање од 50 µm с протоком већим од двије литре у минути:</w:t>
      </w:r>
    </w:p>
    <w:p w:rsidR="005736E5" w:rsidRPr="005736E5" w:rsidRDefault="005736E5" w:rsidP="00372522">
      <w:pPr>
        <w:tabs>
          <w:tab w:val="left" w:pos="9355"/>
        </w:tabs>
        <w:spacing w:line="234" w:lineRule="exact"/>
        <w:ind w:left="851"/>
        <w:jc w:val="both"/>
        <w:rPr>
          <w:rFonts w:eastAsia="Times New Roman"/>
          <w:noProof/>
          <w:sz w:val="24"/>
          <w:szCs w:val="24"/>
          <w:lang w:val="sr-Cyrl-RS"/>
        </w:rPr>
      </w:pPr>
    </w:p>
    <w:p w:rsidR="005736E5" w:rsidRPr="005736E5" w:rsidRDefault="00EB11DB" w:rsidP="00372522">
      <w:pPr>
        <w:tabs>
          <w:tab w:val="left" w:pos="1780"/>
          <w:tab w:val="left" w:pos="9355"/>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 xml:space="preserve">јединице за </w:t>
      </w:r>
      <w:r w:rsidR="001C63A3" w:rsidRPr="001C63A3">
        <w:rPr>
          <w:rFonts w:eastAsia="Times New Roman"/>
          <w:noProof/>
          <w:sz w:val="24"/>
          <w:szCs w:val="24"/>
          <w:lang w:val="sr-Cyrl-RS"/>
        </w:rPr>
        <w:t>генерисање и достављање аеросола у облику облака или млаза, створеног од течне суспензије, почетне капљичасте запремине „VMD“ мање од 50 µm с протоком већим од дв</w:t>
      </w:r>
      <w:r w:rsidR="001C63A3">
        <w:rPr>
          <w:rFonts w:eastAsia="Times New Roman"/>
          <w:noProof/>
          <w:sz w:val="24"/>
          <w:szCs w:val="24"/>
          <w:lang w:val="sr-Cyrl-RS"/>
        </w:rPr>
        <w:t>иј</w:t>
      </w:r>
      <w:r w:rsidR="001C63A3" w:rsidRPr="001C63A3">
        <w:rPr>
          <w:rFonts w:eastAsia="Times New Roman"/>
          <w:noProof/>
          <w:sz w:val="24"/>
          <w:szCs w:val="24"/>
          <w:lang w:val="sr-Cyrl-RS"/>
        </w:rPr>
        <w:t>е литре у минути;</w:t>
      </w:r>
    </w:p>
    <w:p w:rsidR="005736E5" w:rsidRPr="005736E5" w:rsidRDefault="005736E5" w:rsidP="00372522">
      <w:pPr>
        <w:tabs>
          <w:tab w:val="left" w:pos="9355"/>
        </w:tabs>
        <w:spacing w:line="235" w:lineRule="exact"/>
        <w:ind w:left="851"/>
        <w:jc w:val="both"/>
        <w:rPr>
          <w:rFonts w:eastAsia="Times New Roman"/>
          <w:noProof/>
          <w:sz w:val="24"/>
          <w:szCs w:val="24"/>
          <w:lang w:val="sr-Cyrl-RS"/>
        </w:rPr>
      </w:pPr>
    </w:p>
    <w:p w:rsidR="005736E5" w:rsidRPr="005736E5" w:rsidRDefault="00EB11DB" w:rsidP="00372522">
      <w:pPr>
        <w:tabs>
          <w:tab w:val="left" w:pos="1780"/>
          <w:tab w:val="left" w:pos="9355"/>
        </w:tabs>
        <w:ind w:left="851"/>
        <w:jc w:val="both"/>
        <w:rPr>
          <w:rFonts w:eastAsia="Times New Roman"/>
          <w:noProof/>
          <w:sz w:val="24"/>
          <w:szCs w:val="24"/>
          <w:lang w:val="sr-Cyrl-RS"/>
        </w:rPr>
      </w:pPr>
      <w:r>
        <w:rPr>
          <w:rFonts w:eastAsia="Times New Roman"/>
          <w:noProof/>
          <w:sz w:val="24"/>
          <w:szCs w:val="24"/>
          <w:lang w:val="sr-Cyrl-RS"/>
        </w:rPr>
        <w:t xml:space="preserve">ц. </w:t>
      </w:r>
      <w:r w:rsidR="001C63A3">
        <w:rPr>
          <w:rFonts w:eastAsia="Times New Roman"/>
          <w:noProof/>
          <w:sz w:val="24"/>
          <w:szCs w:val="24"/>
          <w:lang w:val="sr-Cyrl-RS"/>
        </w:rPr>
        <w:t>склопови за генерис</w:t>
      </w:r>
      <w:r w:rsidR="005736E5" w:rsidRPr="005736E5">
        <w:rPr>
          <w:rFonts w:eastAsia="Times New Roman"/>
          <w:noProof/>
          <w:sz w:val="24"/>
          <w:szCs w:val="24"/>
          <w:lang w:val="sr-Cyrl-RS"/>
        </w:rPr>
        <w:t xml:space="preserve">ање аеросола, посебно обликовани за монтажу на </w:t>
      </w:r>
      <w:r w:rsidR="001C63A3">
        <w:rPr>
          <w:rFonts w:eastAsia="Times New Roman"/>
          <w:noProof/>
          <w:sz w:val="24"/>
          <w:szCs w:val="24"/>
          <w:lang w:val="sr-Cyrl-RS"/>
        </w:rPr>
        <w:t>системе</w:t>
      </w:r>
      <w:r w:rsidR="005736E5" w:rsidRPr="005736E5">
        <w:rPr>
          <w:rFonts w:eastAsia="Times New Roman"/>
          <w:noProof/>
          <w:sz w:val="24"/>
          <w:szCs w:val="24"/>
          <w:lang w:val="sr-Cyrl-RS"/>
        </w:rPr>
        <w:t xml:space="preserve"> наведене у 9А350.а. и б.</w:t>
      </w:r>
    </w:p>
    <w:p w:rsidR="005736E5" w:rsidRPr="005736E5" w:rsidRDefault="005736E5" w:rsidP="00372522">
      <w:pPr>
        <w:spacing w:line="250" w:lineRule="exact"/>
        <w:ind w:left="851" w:hanging="851"/>
        <w:jc w:val="both"/>
        <w:rPr>
          <w:rFonts w:eastAsia="Times New Roman"/>
          <w:noProof/>
          <w:sz w:val="24"/>
          <w:szCs w:val="24"/>
          <w:lang w:val="sr-Cyrl-RS"/>
        </w:rPr>
      </w:pPr>
    </w:p>
    <w:p w:rsidR="005736E5" w:rsidRPr="005736E5" w:rsidRDefault="005736E5" w:rsidP="00372522">
      <w:pPr>
        <w:spacing w:line="245" w:lineRule="auto"/>
        <w:ind w:left="2410" w:hanging="1276"/>
        <w:jc w:val="both"/>
        <w:rPr>
          <w:rFonts w:eastAsia="Times New Roman"/>
          <w:noProof/>
          <w:sz w:val="24"/>
          <w:szCs w:val="24"/>
          <w:lang w:val="sr-Cyrl-RS"/>
        </w:rPr>
      </w:pPr>
      <w:r w:rsidRPr="005736E5">
        <w:rPr>
          <w:rFonts w:eastAsia="Times New Roman"/>
          <w:i/>
          <w:iCs/>
          <w:noProof/>
          <w:sz w:val="24"/>
          <w:szCs w:val="24"/>
          <w:u w:val="single"/>
          <w:lang w:val="sr-Cyrl-RS"/>
        </w:rPr>
        <w:t>Напомена:</w:t>
      </w:r>
      <w:r w:rsidR="001C63A3">
        <w:rPr>
          <w:rFonts w:eastAsia="Times New Roman"/>
          <w:i/>
          <w:iCs/>
          <w:noProof/>
          <w:sz w:val="24"/>
          <w:szCs w:val="24"/>
          <w:lang w:val="sr-Cyrl-RS"/>
        </w:rPr>
        <w:t xml:space="preserve"> Јединице за генерис</w:t>
      </w:r>
      <w:r w:rsidRPr="005736E5">
        <w:rPr>
          <w:rFonts w:eastAsia="Times New Roman"/>
          <w:i/>
          <w:iCs/>
          <w:noProof/>
          <w:sz w:val="24"/>
          <w:szCs w:val="24"/>
          <w:lang w:val="sr-Cyrl-RS"/>
        </w:rPr>
        <w:t>ање аеросола јесу уре</w:t>
      </w:r>
      <w:r w:rsidRPr="005736E5">
        <w:rPr>
          <w:rFonts w:eastAsia="Arial"/>
          <w:i/>
          <w:iCs/>
          <w:noProof/>
          <w:sz w:val="24"/>
          <w:szCs w:val="24"/>
          <w:lang w:val="sr-Cyrl-RS"/>
        </w:rPr>
        <w:t>ђ</w:t>
      </w:r>
      <w:r w:rsidRPr="005736E5">
        <w:rPr>
          <w:rFonts w:eastAsia="Times New Roman"/>
          <w:i/>
          <w:iCs/>
          <w:noProof/>
          <w:sz w:val="24"/>
          <w:szCs w:val="24"/>
          <w:lang w:val="sr-Cyrl-RS"/>
        </w:rPr>
        <w:t>аји, посебно обликовани или преина</w:t>
      </w:r>
      <w:r w:rsidRPr="005736E5">
        <w:rPr>
          <w:rFonts w:eastAsia="Arial"/>
          <w:i/>
          <w:iCs/>
          <w:noProof/>
          <w:sz w:val="24"/>
          <w:szCs w:val="24"/>
          <w:lang w:val="sr-Cyrl-RS"/>
        </w:rPr>
        <w:t>ч</w:t>
      </w:r>
      <w:r w:rsidRPr="005736E5">
        <w:rPr>
          <w:rFonts w:eastAsia="Times New Roman"/>
          <w:i/>
          <w:iCs/>
          <w:noProof/>
          <w:sz w:val="24"/>
          <w:szCs w:val="24"/>
          <w:lang w:val="sr-Cyrl-RS"/>
        </w:rPr>
        <w:t xml:space="preserve">ени ради монтаже у </w:t>
      </w:r>
      <w:r w:rsidR="001C63A3">
        <w:rPr>
          <w:rFonts w:eastAsia="Times New Roman"/>
          <w:i/>
          <w:iCs/>
          <w:noProof/>
          <w:sz w:val="24"/>
          <w:szCs w:val="24"/>
          <w:lang w:val="sr-Cyrl-RS"/>
        </w:rPr>
        <w:t>ваздухоплов</w:t>
      </w:r>
      <w:r w:rsidRPr="005736E5">
        <w:rPr>
          <w:rFonts w:eastAsia="Times New Roman"/>
          <w:i/>
          <w:iCs/>
          <w:noProof/>
          <w:sz w:val="24"/>
          <w:szCs w:val="24"/>
          <w:lang w:val="sr-Cyrl-RS"/>
        </w:rPr>
        <w:t>, као што су млазнице, ротирају</w:t>
      </w:r>
      <w:r w:rsidRPr="005736E5">
        <w:rPr>
          <w:rFonts w:eastAsia="Arial"/>
          <w:i/>
          <w:iCs/>
          <w:noProof/>
          <w:sz w:val="24"/>
          <w:szCs w:val="24"/>
          <w:lang w:val="sr-Cyrl-RS"/>
        </w:rPr>
        <w:t>ћ</w:t>
      </w:r>
      <w:r w:rsidRPr="005736E5">
        <w:rPr>
          <w:rFonts w:eastAsia="Times New Roman"/>
          <w:i/>
          <w:iCs/>
          <w:noProof/>
          <w:sz w:val="24"/>
          <w:szCs w:val="24"/>
          <w:lang w:val="sr-Cyrl-RS"/>
        </w:rPr>
        <w:t>и бубњеви и сли</w:t>
      </w:r>
      <w:r w:rsidRPr="005736E5">
        <w:rPr>
          <w:rFonts w:eastAsia="Arial"/>
          <w:i/>
          <w:iCs/>
          <w:noProof/>
          <w:sz w:val="24"/>
          <w:szCs w:val="24"/>
          <w:lang w:val="sr-Cyrl-RS"/>
        </w:rPr>
        <w:t>ч</w:t>
      </w:r>
      <w:r w:rsidRPr="005736E5">
        <w:rPr>
          <w:rFonts w:eastAsia="Times New Roman"/>
          <w:i/>
          <w:iCs/>
          <w:noProof/>
          <w:sz w:val="24"/>
          <w:szCs w:val="24"/>
          <w:lang w:val="sr-Cyrl-RS"/>
        </w:rPr>
        <w:t>ни уре</w:t>
      </w:r>
      <w:r w:rsidRPr="005736E5">
        <w:rPr>
          <w:rFonts w:eastAsia="Arial"/>
          <w:i/>
          <w:iCs/>
          <w:noProof/>
          <w:sz w:val="24"/>
          <w:szCs w:val="24"/>
          <w:lang w:val="sr-Cyrl-RS"/>
        </w:rPr>
        <w:t>ђ</w:t>
      </w:r>
      <w:r w:rsidRPr="005736E5">
        <w:rPr>
          <w:rFonts w:eastAsia="Times New Roman"/>
          <w:i/>
          <w:iCs/>
          <w:noProof/>
          <w:sz w:val="24"/>
          <w:szCs w:val="24"/>
          <w:lang w:val="sr-Cyrl-RS"/>
        </w:rPr>
        <w:t>аји.</w:t>
      </w:r>
    </w:p>
    <w:p w:rsidR="005736E5" w:rsidRPr="005736E5" w:rsidRDefault="005736E5" w:rsidP="00372522">
      <w:pPr>
        <w:spacing w:line="236" w:lineRule="exact"/>
        <w:ind w:left="2410" w:hanging="1276"/>
        <w:jc w:val="both"/>
        <w:rPr>
          <w:noProof/>
          <w:sz w:val="24"/>
          <w:szCs w:val="24"/>
          <w:lang w:val="sr-Cyrl-RS"/>
        </w:rPr>
      </w:pPr>
    </w:p>
    <w:p w:rsidR="005736E5" w:rsidRPr="005736E5" w:rsidRDefault="005736E5" w:rsidP="00372522">
      <w:pPr>
        <w:tabs>
          <w:tab w:val="left" w:pos="2480"/>
        </w:tabs>
        <w:spacing w:line="247" w:lineRule="auto"/>
        <w:ind w:left="2410" w:hanging="1276"/>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Pr="005736E5">
        <w:rPr>
          <w:rFonts w:eastAsia="Times New Roman"/>
          <w:i/>
          <w:iCs/>
          <w:noProof/>
          <w:sz w:val="24"/>
          <w:szCs w:val="24"/>
          <w:lang w:val="sr-Cyrl-RS"/>
        </w:rPr>
        <w:t xml:space="preserve">9А350 не односи се на </w:t>
      </w:r>
      <w:r w:rsidR="001C63A3">
        <w:rPr>
          <w:rFonts w:eastAsia="Times New Roman"/>
          <w:i/>
          <w:iCs/>
          <w:noProof/>
          <w:sz w:val="24"/>
          <w:szCs w:val="24"/>
          <w:lang w:val="sr-Cyrl-RS"/>
        </w:rPr>
        <w:t>системе</w:t>
      </w:r>
      <w:r w:rsidRPr="005736E5">
        <w:rPr>
          <w:rFonts w:eastAsia="Times New Roman"/>
          <w:i/>
          <w:iCs/>
          <w:noProof/>
          <w:sz w:val="24"/>
          <w:szCs w:val="24"/>
          <w:lang w:val="sr-Cyrl-RS"/>
        </w:rPr>
        <w:t xml:space="preserve"> за распршивање или замагљивање и њихове компоненте за које је познато да не могу избацивати биолошке агенсе у облику инфективних аеросола.</w:t>
      </w:r>
    </w:p>
    <w:p w:rsidR="005736E5" w:rsidRPr="005736E5" w:rsidRDefault="005736E5" w:rsidP="00372522">
      <w:pPr>
        <w:spacing w:line="233" w:lineRule="exact"/>
        <w:ind w:left="2410" w:hanging="1276"/>
        <w:jc w:val="both"/>
        <w:rPr>
          <w:noProof/>
          <w:sz w:val="24"/>
          <w:szCs w:val="24"/>
          <w:lang w:val="sr-Cyrl-RS"/>
        </w:rPr>
      </w:pPr>
    </w:p>
    <w:p w:rsidR="005736E5" w:rsidRPr="005736E5" w:rsidRDefault="005736E5" w:rsidP="00372522">
      <w:pPr>
        <w:ind w:left="1418" w:hanging="284"/>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ке напомене:</w:t>
      </w:r>
    </w:p>
    <w:p w:rsidR="005736E5" w:rsidRPr="005736E5" w:rsidRDefault="005736E5" w:rsidP="00372522">
      <w:pPr>
        <w:spacing w:line="122" w:lineRule="exact"/>
        <w:ind w:left="1418" w:hanging="284"/>
        <w:jc w:val="both"/>
        <w:rPr>
          <w:noProof/>
          <w:sz w:val="24"/>
          <w:szCs w:val="24"/>
          <w:lang w:val="sr-Cyrl-RS"/>
        </w:rPr>
      </w:pPr>
    </w:p>
    <w:p w:rsidR="005736E5" w:rsidRPr="005736E5" w:rsidRDefault="005736E5" w:rsidP="001A55A8">
      <w:pPr>
        <w:numPr>
          <w:ilvl w:val="0"/>
          <w:numId w:val="470"/>
        </w:numPr>
        <w:tabs>
          <w:tab w:val="left" w:pos="1780"/>
          <w:tab w:val="left" w:pos="9214"/>
        </w:tabs>
        <w:spacing w:line="302" w:lineRule="auto"/>
        <w:ind w:left="1418" w:hanging="284"/>
        <w:jc w:val="both"/>
        <w:rPr>
          <w:rFonts w:eastAsia="Times New Roman"/>
          <w:i/>
          <w:iCs/>
          <w:noProof/>
          <w:sz w:val="24"/>
          <w:szCs w:val="24"/>
          <w:lang w:val="sr-Cyrl-RS"/>
        </w:rPr>
      </w:pPr>
      <w:r w:rsidRPr="005736E5">
        <w:rPr>
          <w:rFonts w:eastAsia="Times New Roman"/>
          <w:i/>
          <w:iCs/>
          <w:noProof/>
          <w:sz w:val="24"/>
          <w:szCs w:val="24"/>
          <w:lang w:val="sr-Cyrl-RS"/>
        </w:rPr>
        <w:t>Вели</w:t>
      </w:r>
      <w:r w:rsidRPr="005736E5">
        <w:rPr>
          <w:rFonts w:eastAsia="Arial"/>
          <w:i/>
          <w:iCs/>
          <w:noProof/>
          <w:sz w:val="24"/>
          <w:szCs w:val="24"/>
          <w:lang w:val="sr-Cyrl-RS"/>
        </w:rPr>
        <w:t>ч</w:t>
      </w:r>
      <w:r w:rsidRPr="005736E5">
        <w:rPr>
          <w:rFonts w:eastAsia="Times New Roman"/>
          <w:i/>
          <w:iCs/>
          <w:noProof/>
          <w:sz w:val="24"/>
          <w:szCs w:val="24"/>
          <w:lang w:val="sr-Cyrl-RS"/>
        </w:rPr>
        <w:t xml:space="preserve">ина капљица опреме за распршивање или млазница посебно обликованих за употребу на </w:t>
      </w:r>
      <w:r w:rsidR="006143BD">
        <w:rPr>
          <w:rFonts w:eastAsia="Times New Roman"/>
          <w:i/>
          <w:iCs/>
          <w:noProof/>
          <w:sz w:val="24"/>
          <w:szCs w:val="24"/>
          <w:lang w:val="sr-Cyrl-RS"/>
        </w:rPr>
        <w:t>ваздухоплов</w:t>
      </w:r>
      <w:r w:rsidRPr="005736E5">
        <w:rPr>
          <w:rFonts w:eastAsia="Times New Roman"/>
          <w:i/>
          <w:iCs/>
          <w:noProof/>
          <w:sz w:val="24"/>
          <w:szCs w:val="24"/>
          <w:lang w:val="sr-Cyrl-RS"/>
        </w:rPr>
        <w:t xml:space="preserve">има, „возилима лакшима од </w:t>
      </w:r>
      <w:r w:rsidR="001C63A3">
        <w:rPr>
          <w:rFonts w:eastAsia="Times New Roman"/>
          <w:i/>
          <w:iCs/>
          <w:noProof/>
          <w:sz w:val="24"/>
          <w:szCs w:val="24"/>
          <w:lang w:val="sr-Cyrl-RS"/>
        </w:rPr>
        <w:t>ваздуха</w:t>
      </w:r>
      <w:r w:rsidRPr="005736E5">
        <w:rPr>
          <w:rFonts w:eastAsia="Times New Roman"/>
          <w:i/>
          <w:iCs/>
          <w:noProof/>
          <w:sz w:val="24"/>
          <w:szCs w:val="24"/>
          <w:lang w:val="sr-Cyrl-RS"/>
        </w:rPr>
        <w:t xml:space="preserve">” или беспилотним </w:t>
      </w:r>
      <w:r w:rsidR="001C63A3">
        <w:rPr>
          <w:rFonts w:eastAsia="Times New Roman"/>
          <w:i/>
          <w:iCs/>
          <w:noProof/>
          <w:sz w:val="24"/>
          <w:szCs w:val="24"/>
          <w:lang w:val="sr-Cyrl-RS"/>
        </w:rPr>
        <w:t>ваздушним</w:t>
      </w:r>
      <w:r w:rsidRPr="005736E5">
        <w:rPr>
          <w:rFonts w:eastAsia="Times New Roman"/>
          <w:i/>
          <w:iCs/>
          <w:noProof/>
          <w:sz w:val="24"/>
          <w:szCs w:val="24"/>
          <w:lang w:val="sr-Cyrl-RS"/>
        </w:rPr>
        <w:t xml:space="preserve"> летјелицама требала би се </w:t>
      </w:r>
      <w:r w:rsidR="00C82973">
        <w:rPr>
          <w:rFonts w:eastAsia="Times New Roman"/>
          <w:i/>
          <w:iCs/>
          <w:noProof/>
          <w:sz w:val="24"/>
          <w:szCs w:val="24"/>
          <w:lang w:val="sr-Cyrl-RS"/>
        </w:rPr>
        <w:t>мј</w:t>
      </w:r>
      <w:r w:rsidRPr="005736E5">
        <w:rPr>
          <w:rFonts w:eastAsia="Times New Roman"/>
          <w:i/>
          <w:iCs/>
          <w:noProof/>
          <w:sz w:val="24"/>
          <w:szCs w:val="24"/>
          <w:lang w:val="sr-Cyrl-RS"/>
        </w:rPr>
        <w:t xml:space="preserve">ерити употребом једне од </w:t>
      </w:r>
      <w:r w:rsidR="00EB273F">
        <w:rPr>
          <w:rFonts w:eastAsia="Times New Roman"/>
          <w:i/>
          <w:iCs/>
          <w:noProof/>
          <w:sz w:val="24"/>
          <w:szCs w:val="24"/>
          <w:lang w:val="sr-Cyrl-RS"/>
        </w:rPr>
        <w:t>сљедећих</w:t>
      </w:r>
      <w:r w:rsidRPr="005736E5">
        <w:rPr>
          <w:rFonts w:eastAsia="Times New Roman"/>
          <w:i/>
          <w:iCs/>
          <w:noProof/>
          <w:sz w:val="24"/>
          <w:szCs w:val="24"/>
          <w:lang w:val="sr-Cyrl-RS"/>
        </w:rPr>
        <w:t xml:space="preserve"> метода:</w:t>
      </w:r>
    </w:p>
    <w:p w:rsidR="005736E5" w:rsidRPr="005736E5" w:rsidRDefault="005736E5" w:rsidP="00372522">
      <w:pPr>
        <w:tabs>
          <w:tab w:val="left" w:pos="9214"/>
        </w:tabs>
        <w:spacing w:line="188" w:lineRule="exact"/>
        <w:ind w:left="1418" w:hanging="284"/>
        <w:jc w:val="both"/>
        <w:rPr>
          <w:rFonts w:eastAsia="Times New Roman"/>
          <w:i/>
          <w:iCs/>
          <w:noProof/>
          <w:sz w:val="24"/>
          <w:szCs w:val="24"/>
          <w:lang w:val="sr-Cyrl-RS"/>
        </w:rPr>
      </w:pPr>
    </w:p>
    <w:p w:rsidR="005736E5" w:rsidRPr="005736E5" w:rsidRDefault="00EB11DB" w:rsidP="00372522">
      <w:pPr>
        <w:tabs>
          <w:tab w:val="left" w:pos="2020"/>
          <w:tab w:val="left" w:pos="9214"/>
        </w:tabs>
        <w:ind w:left="1418"/>
        <w:jc w:val="both"/>
        <w:rPr>
          <w:rFonts w:eastAsia="Times New Roman"/>
          <w:noProof/>
          <w:sz w:val="24"/>
          <w:szCs w:val="24"/>
          <w:lang w:val="sr-Cyrl-RS"/>
        </w:rPr>
      </w:pPr>
      <w:r>
        <w:rPr>
          <w:rFonts w:eastAsia="Times New Roman"/>
          <w:noProof/>
          <w:sz w:val="24"/>
          <w:szCs w:val="24"/>
          <w:lang w:val="sr-Cyrl-RS"/>
        </w:rPr>
        <w:t xml:space="preserve">а. </w:t>
      </w:r>
      <w:r w:rsidR="001C63A3">
        <w:rPr>
          <w:rFonts w:eastAsia="Times New Roman"/>
          <w:noProof/>
          <w:sz w:val="24"/>
          <w:szCs w:val="24"/>
          <w:lang w:val="sr-Cyrl-RS"/>
        </w:rPr>
        <w:t>Доплерове</w:t>
      </w:r>
      <w:r w:rsidR="005736E5" w:rsidRPr="005736E5">
        <w:rPr>
          <w:rFonts w:eastAsia="Times New Roman"/>
          <w:noProof/>
          <w:sz w:val="24"/>
          <w:szCs w:val="24"/>
          <w:lang w:val="sr-Cyrl-RS"/>
        </w:rPr>
        <w:t xml:space="preserve"> ласерске методе;</w:t>
      </w:r>
    </w:p>
    <w:p w:rsidR="005736E5" w:rsidRPr="005736E5" w:rsidRDefault="005736E5" w:rsidP="00372522">
      <w:pPr>
        <w:tabs>
          <w:tab w:val="left" w:pos="9214"/>
        </w:tabs>
        <w:spacing w:line="252" w:lineRule="exact"/>
        <w:ind w:left="1418"/>
        <w:jc w:val="both"/>
        <w:rPr>
          <w:rFonts w:eastAsia="Times New Roman"/>
          <w:noProof/>
          <w:sz w:val="24"/>
          <w:szCs w:val="24"/>
          <w:lang w:val="sr-Cyrl-RS"/>
        </w:rPr>
      </w:pPr>
    </w:p>
    <w:p w:rsidR="005736E5" w:rsidRPr="005736E5" w:rsidRDefault="00EB11DB" w:rsidP="00372522">
      <w:pPr>
        <w:tabs>
          <w:tab w:val="left" w:pos="2020"/>
          <w:tab w:val="left" w:pos="9214"/>
        </w:tabs>
        <w:ind w:left="1418"/>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напредне ласерске дифракцијске методе.</w:t>
      </w:r>
    </w:p>
    <w:p w:rsidR="005736E5" w:rsidRPr="005736E5" w:rsidRDefault="005736E5" w:rsidP="00372522">
      <w:pPr>
        <w:tabs>
          <w:tab w:val="left" w:pos="9214"/>
        </w:tabs>
        <w:spacing w:line="250" w:lineRule="exact"/>
        <w:ind w:left="1418" w:hanging="284"/>
        <w:jc w:val="both"/>
        <w:rPr>
          <w:rFonts w:eastAsia="Times New Roman"/>
          <w:noProof/>
          <w:sz w:val="24"/>
          <w:szCs w:val="24"/>
          <w:lang w:val="sr-Cyrl-RS"/>
        </w:rPr>
      </w:pPr>
    </w:p>
    <w:p w:rsidR="005736E5" w:rsidRPr="005736E5" w:rsidRDefault="005736E5" w:rsidP="001A55A8">
      <w:pPr>
        <w:numPr>
          <w:ilvl w:val="0"/>
          <w:numId w:val="470"/>
        </w:numPr>
        <w:tabs>
          <w:tab w:val="left" w:pos="1780"/>
          <w:tab w:val="left" w:pos="9214"/>
        </w:tabs>
        <w:spacing w:line="273" w:lineRule="auto"/>
        <w:ind w:left="1418" w:hanging="284"/>
        <w:jc w:val="both"/>
        <w:rPr>
          <w:rFonts w:eastAsia="Times New Roman"/>
          <w:i/>
          <w:iCs/>
          <w:noProof/>
          <w:sz w:val="24"/>
          <w:szCs w:val="24"/>
          <w:lang w:val="sr-Cyrl-RS"/>
        </w:rPr>
      </w:pPr>
      <w:r w:rsidRPr="005736E5">
        <w:rPr>
          <w:rFonts w:eastAsia="Times New Roman"/>
          <w:i/>
          <w:iCs/>
          <w:noProof/>
          <w:sz w:val="24"/>
          <w:szCs w:val="24"/>
          <w:lang w:val="sr-Cyrl-RS"/>
        </w:rPr>
        <w:t>У 9А350 појам ‚</w:t>
      </w:r>
      <w:r w:rsidR="001C63A3">
        <w:rPr>
          <w:rFonts w:eastAsia="Times New Roman"/>
          <w:i/>
          <w:iCs/>
          <w:noProof/>
          <w:sz w:val="24"/>
          <w:szCs w:val="24"/>
          <w:lang w:val="en-US"/>
        </w:rPr>
        <w:t>VMD</w:t>
      </w:r>
      <w:r w:rsidRPr="005736E5">
        <w:rPr>
          <w:rFonts w:eastAsia="Times New Roman"/>
          <w:i/>
          <w:iCs/>
          <w:noProof/>
          <w:sz w:val="24"/>
          <w:szCs w:val="24"/>
          <w:lang w:val="sr-Cyrl-RS"/>
        </w:rPr>
        <w:t xml:space="preserve"> зна</w:t>
      </w:r>
      <w:r w:rsidRPr="005736E5">
        <w:rPr>
          <w:rFonts w:eastAsia="Arial"/>
          <w:i/>
          <w:iCs/>
          <w:noProof/>
          <w:sz w:val="24"/>
          <w:szCs w:val="24"/>
          <w:lang w:val="sr-Cyrl-RS"/>
        </w:rPr>
        <w:t>ч</w:t>
      </w:r>
      <w:r w:rsidRPr="005736E5">
        <w:rPr>
          <w:rFonts w:eastAsia="Times New Roman"/>
          <w:i/>
          <w:iCs/>
          <w:noProof/>
          <w:sz w:val="24"/>
          <w:szCs w:val="24"/>
          <w:lang w:val="sr-Cyrl-RS"/>
        </w:rPr>
        <w:t xml:space="preserve">и </w:t>
      </w:r>
      <w:r w:rsidR="001C63A3">
        <w:rPr>
          <w:rFonts w:eastAsia="Times New Roman"/>
          <w:i/>
          <w:iCs/>
          <w:noProof/>
          <w:sz w:val="24"/>
          <w:szCs w:val="24"/>
          <w:lang w:val="sr-Cyrl-RS"/>
        </w:rPr>
        <w:t>средњи запремински пречник</w:t>
      </w:r>
      <w:r w:rsidRPr="005736E5">
        <w:rPr>
          <w:rFonts w:eastAsia="Times New Roman"/>
          <w:i/>
          <w:iCs/>
          <w:noProof/>
          <w:sz w:val="24"/>
          <w:szCs w:val="24"/>
          <w:lang w:val="sr-Cyrl-RS"/>
        </w:rPr>
        <w:t xml:space="preserve"> (</w:t>
      </w:r>
      <w:r w:rsidR="001C63A3">
        <w:rPr>
          <w:rFonts w:eastAsia="Times New Roman"/>
          <w:i/>
          <w:iCs/>
          <w:noProof/>
          <w:sz w:val="24"/>
          <w:szCs w:val="24"/>
          <w:lang w:val="en-US"/>
        </w:rPr>
        <w:t>Volume</w:t>
      </w:r>
      <w:r w:rsidRPr="005736E5">
        <w:rPr>
          <w:rFonts w:eastAsia="Times New Roman"/>
          <w:i/>
          <w:iCs/>
          <w:noProof/>
          <w:sz w:val="24"/>
          <w:szCs w:val="24"/>
          <w:lang w:val="sr-Cyrl-RS"/>
        </w:rPr>
        <w:t xml:space="preserve"> </w:t>
      </w:r>
      <w:r w:rsidR="001C63A3">
        <w:rPr>
          <w:rFonts w:eastAsia="Times New Roman"/>
          <w:i/>
          <w:iCs/>
          <w:noProof/>
          <w:sz w:val="24"/>
          <w:szCs w:val="24"/>
          <w:lang w:val="en-US"/>
        </w:rPr>
        <w:t>Median</w:t>
      </w:r>
      <w:r w:rsidRPr="005736E5">
        <w:rPr>
          <w:rFonts w:eastAsia="Times New Roman"/>
          <w:i/>
          <w:iCs/>
          <w:noProof/>
          <w:sz w:val="24"/>
          <w:szCs w:val="24"/>
          <w:lang w:val="sr-Cyrl-RS"/>
        </w:rPr>
        <w:t xml:space="preserve"> </w:t>
      </w:r>
      <w:r w:rsidR="001C63A3">
        <w:rPr>
          <w:rFonts w:eastAsia="Times New Roman"/>
          <w:i/>
          <w:iCs/>
          <w:noProof/>
          <w:sz w:val="24"/>
          <w:szCs w:val="24"/>
          <w:lang w:val="en-US"/>
        </w:rPr>
        <w:t>Diameter</w:t>
      </w:r>
      <w:r w:rsidRPr="005736E5">
        <w:rPr>
          <w:rFonts w:eastAsia="Times New Roman"/>
          <w:i/>
          <w:iCs/>
          <w:noProof/>
          <w:sz w:val="24"/>
          <w:szCs w:val="24"/>
          <w:lang w:val="sr-Cyrl-RS"/>
        </w:rPr>
        <w:t xml:space="preserve">) и, за </w:t>
      </w:r>
      <w:r w:rsidR="001C63A3">
        <w:rPr>
          <w:rFonts w:eastAsia="Times New Roman"/>
          <w:i/>
          <w:iCs/>
          <w:noProof/>
          <w:sz w:val="24"/>
          <w:szCs w:val="24"/>
          <w:lang w:val="sr-Cyrl-RS"/>
        </w:rPr>
        <w:t>системе</w:t>
      </w:r>
      <w:r w:rsidRPr="005736E5">
        <w:rPr>
          <w:rFonts w:eastAsia="Times New Roman"/>
          <w:i/>
          <w:iCs/>
          <w:noProof/>
          <w:sz w:val="24"/>
          <w:szCs w:val="24"/>
          <w:lang w:val="sr-Cyrl-RS"/>
        </w:rPr>
        <w:t xml:space="preserve"> </w:t>
      </w:r>
      <w:r w:rsidR="001C63A3">
        <w:rPr>
          <w:rFonts w:eastAsia="Times New Roman"/>
          <w:i/>
          <w:iCs/>
          <w:noProof/>
          <w:sz w:val="24"/>
          <w:szCs w:val="24"/>
          <w:lang w:val="sr-Cyrl-RS"/>
        </w:rPr>
        <w:t>засноване</w:t>
      </w:r>
      <w:r w:rsidRPr="005736E5">
        <w:rPr>
          <w:rFonts w:eastAsia="Times New Roman"/>
          <w:i/>
          <w:iCs/>
          <w:noProof/>
          <w:sz w:val="24"/>
          <w:szCs w:val="24"/>
          <w:lang w:val="sr-Cyrl-RS"/>
        </w:rPr>
        <w:t xml:space="preserve"> на употреби воде, одговара </w:t>
      </w:r>
      <w:r w:rsidR="001C63A3">
        <w:rPr>
          <w:rFonts w:eastAsia="Times New Roman"/>
          <w:i/>
          <w:iCs/>
          <w:noProof/>
          <w:sz w:val="24"/>
          <w:szCs w:val="24"/>
          <w:lang w:val="sr-Cyrl-RS"/>
        </w:rPr>
        <w:t>пречнику</w:t>
      </w:r>
      <w:r w:rsidRPr="005736E5">
        <w:rPr>
          <w:rFonts w:eastAsia="Times New Roman"/>
          <w:i/>
          <w:iCs/>
          <w:noProof/>
          <w:sz w:val="24"/>
          <w:szCs w:val="24"/>
          <w:lang w:val="sr-Cyrl-RS"/>
        </w:rPr>
        <w:t xml:space="preserve"> </w:t>
      </w:r>
      <w:r w:rsidR="001C63A3">
        <w:rPr>
          <w:rFonts w:eastAsia="Times New Roman"/>
          <w:i/>
          <w:iCs/>
          <w:noProof/>
          <w:sz w:val="24"/>
          <w:szCs w:val="24"/>
          <w:lang w:val="sr-Cyrl-RS"/>
        </w:rPr>
        <w:t>средњег масеног пречника</w:t>
      </w:r>
      <w:r w:rsidRPr="005736E5">
        <w:rPr>
          <w:rFonts w:eastAsia="Times New Roman"/>
          <w:i/>
          <w:iCs/>
          <w:noProof/>
          <w:sz w:val="24"/>
          <w:szCs w:val="24"/>
          <w:lang w:val="sr-Cyrl-RS"/>
        </w:rPr>
        <w:t xml:space="preserve"> (</w:t>
      </w:r>
      <w:r w:rsidR="001C63A3">
        <w:rPr>
          <w:rFonts w:eastAsia="Times New Roman"/>
          <w:i/>
          <w:iCs/>
          <w:noProof/>
          <w:sz w:val="24"/>
          <w:szCs w:val="24"/>
          <w:lang w:val="en-US"/>
        </w:rPr>
        <w:t>Mass</w:t>
      </w:r>
      <w:r w:rsidRPr="005736E5">
        <w:rPr>
          <w:rFonts w:eastAsia="Times New Roman"/>
          <w:i/>
          <w:iCs/>
          <w:noProof/>
          <w:sz w:val="24"/>
          <w:szCs w:val="24"/>
          <w:lang w:val="sr-Cyrl-RS"/>
        </w:rPr>
        <w:t xml:space="preserve"> </w:t>
      </w:r>
      <w:r w:rsidR="001C63A3">
        <w:rPr>
          <w:rFonts w:eastAsia="Times New Roman"/>
          <w:i/>
          <w:iCs/>
          <w:noProof/>
          <w:sz w:val="24"/>
          <w:szCs w:val="24"/>
          <w:lang w:val="en-US"/>
        </w:rPr>
        <w:t>Median</w:t>
      </w:r>
      <w:r w:rsidRPr="005736E5">
        <w:rPr>
          <w:rFonts w:eastAsia="Times New Roman"/>
          <w:i/>
          <w:iCs/>
          <w:noProof/>
          <w:sz w:val="24"/>
          <w:szCs w:val="24"/>
          <w:lang w:val="sr-Cyrl-RS"/>
        </w:rPr>
        <w:t xml:space="preserve"> </w:t>
      </w:r>
      <w:r w:rsidR="001C63A3">
        <w:rPr>
          <w:rFonts w:eastAsia="Times New Roman"/>
          <w:i/>
          <w:iCs/>
          <w:noProof/>
          <w:sz w:val="24"/>
          <w:szCs w:val="24"/>
          <w:lang w:val="en-US"/>
        </w:rPr>
        <w:t>Diameter</w:t>
      </w:r>
      <w:r w:rsidRPr="005736E5">
        <w:rPr>
          <w:rFonts w:eastAsia="Times New Roman"/>
          <w:i/>
          <w:iCs/>
          <w:noProof/>
          <w:sz w:val="24"/>
          <w:szCs w:val="24"/>
          <w:lang w:val="sr-Cyrl-RS"/>
        </w:rPr>
        <w:t xml:space="preserve"> – </w:t>
      </w:r>
      <w:r w:rsidR="001C63A3">
        <w:rPr>
          <w:rFonts w:eastAsia="Times New Roman"/>
          <w:i/>
          <w:iCs/>
          <w:noProof/>
          <w:sz w:val="24"/>
          <w:szCs w:val="24"/>
          <w:lang w:val="sr-Latn-BA"/>
        </w:rPr>
        <w:t>MMD</w:t>
      </w:r>
      <w:r w:rsidRPr="005736E5">
        <w:rPr>
          <w:rFonts w:eastAsia="Times New Roman"/>
          <w:i/>
          <w:iCs/>
          <w:noProof/>
          <w:sz w:val="24"/>
          <w:szCs w:val="24"/>
          <w:lang w:val="sr-Cyrl-RS"/>
        </w:rPr>
        <w:t>).</w:t>
      </w:r>
    </w:p>
    <w:p w:rsidR="005736E5" w:rsidRPr="005736E5" w:rsidRDefault="005736E5" w:rsidP="00372522">
      <w:pPr>
        <w:jc w:val="both"/>
        <w:rPr>
          <w:noProof/>
          <w:sz w:val="24"/>
          <w:szCs w:val="24"/>
          <w:lang w:val="sr-Cyrl-RS"/>
        </w:rPr>
      </w:pPr>
    </w:p>
    <w:p w:rsidR="005736E5" w:rsidRPr="005736E5" w:rsidRDefault="005736E5" w:rsidP="00372522">
      <w:pPr>
        <w:spacing w:line="258" w:lineRule="exact"/>
        <w:jc w:val="both"/>
        <w:rPr>
          <w:noProof/>
          <w:sz w:val="24"/>
          <w:szCs w:val="24"/>
          <w:lang w:val="sr-Cyrl-RS"/>
        </w:rPr>
      </w:pPr>
    </w:p>
    <w:p w:rsidR="005736E5" w:rsidRPr="005736E5" w:rsidRDefault="001C63A3" w:rsidP="00372522">
      <w:pPr>
        <w:tabs>
          <w:tab w:val="left" w:pos="1500"/>
        </w:tabs>
        <w:ind w:left="851" w:hanging="851"/>
        <w:jc w:val="both"/>
        <w:rPr>
          <w:rFonts w:eastAsia="Times New Roman"/>
          <w:b/>
          <w:bCs/>
          <w:noProof/>
          <w:sz w:val="24"/>
          <w:szCs w:val="24"/>
          <w:lang w:val="sr-Cyrl-RS"/>
        </w:rPr>
      </w:pPr>
      <w:r>
        <w:rPr>
          <w:rFonts w:eastAsia="Times New Roman"/>
          <w:b/>
          <w:bCs/>
          <w:noProof/>
          <w:sz w:val="24"/>
          <w:szCs w:val="24"/>
          <w:lang w:val="sr-Cyrl-RS"/>
        </w:rPr>
        <w:t>9B</w:t>
      </w:r>
      <w:r w:rsidR="005736E5" w:rsidRPr="005736E5">
        <w:rPr>
          <w:noProof/>
          <w:sz w:val="24"/>
          <w:szCs w:val="24"/>
          <w:lang w:val="sr-Cyrl-RS"/>
        </w:rPr>
        <w:tab/>
      </w:r>
      <w:r w:rsidR="005736E5" w:rsidRPr="005736E5">
        <w:rPr>
          <w:rFonts w:eastAsia="Times New Roman"/>
          <w:b/>
          <w:bCs/>
          <w:noProof/>
          <w:sz w:val="24"/>
          <w:szCs w:val="24"/>
          <w:lang w:val="sr-Cyrl-RS"/>
        </w:rPr>
        <w:t>Опрема за испитивање, надзор и производњу</w:t>
      </w:r>
    </w:p>
    <w:p w:rsidR="005736E5" w:rsidRPr="005736E5" w:rsidRDefault="005736E5" w:rsidP="00372522">
      <w:pPr>
        <w:tabs>
          <w:tab w:val="left" w:pos="1500"/>
        </w:tabs>
        <w:ind w:left="851" w:hanging="851"/>
        <w:jc w:val="both"/>
        <w:rPr>
          <w:noProof/>
          <w:sz w:val="24"/>
          <w:szCs w:val="24"/>
          <w:lang w:val="sr-Cyrl-RS"/>
        </w:rPr>
      </w:pPr>
    </w:p>
    <w:p w:rsidR="005736E5" w:rsidRPr="005736E5" w:rsidRDefault="005736E5" w:rsidP="00372522">
      <w:pPr>
        <w:spacing w:line="129" w:lineRule="exact"/>
        <w:ind w:left="851" w:hanging="851"/>
        <w:jc w:val="both"/>
        <w:rPr>
          <w:noProof/>
          <w:sz w:val="24"/>
          <w:szCs w:val="24"/>
          <w:lang w:val="sr-Cyrl-RS"/>
        </w:rPr>
      </w:pPr>
    </w:p>
    <w:p w:rsidR="005736E5" w:rsidRPr="005736E5" w:rsidRDefault="001C63A3" w:rsidP="00372522">
      <w:pPr>
        <w:tabs>
          <w:tab w:val="left" w:pos="1500"/>
        </w:tabs>
        <w:spacing w:line="247" w:lineRule="auto"/>
        <w:ind w:left="851" w:hanging="851"/>
        <w:jc w:val="both"/>
        <w:rPr>
          <w:noProof/>
          <w:sz w:val="24"/>
          <w:szCs w:val="24"/>
          <w:lang w:val="sr-Cyrl-RS"/>
        </w:rPr>
      </w:pPr>
      <w:r>
        <w:rPr>
          <w:rFonts w:eastAsia="Times New Roman"/>
          <w:noProof/>
          <w:sz w:val="24"/>
          <w:szCs w:val="24"/>
          <w:lang w:val="sr-Cyrl-RS"/>
        </w:rPr>
        <w:t>9B</w:t>
      </w:r>
      <w:r w:rsidR="005736E5" w:rsidRPr="005736E5">
        <w:rPr>
          <w:rFonts w:eastAsia="Times New Roman"/>
          <w:noProof/>
          <w:sz w:val="24"/>
          <w:szCs w:val="24"/>
          <w:lang w:val="sr-Cyrl-RS"/>
        </w:rPr>
        <w:t>001</w:t>
      </w:r>
      <w:r w:rsidR="005736E5" w:rsidRPr="005736E5">
        <w:rPr>
          <w:noProof/>
          <w:sz w:val="24"/>
          <w:szCs w:val="24"/>
          <w:lang w:val="sr-Cyrl-RS"/>
        </w:rPr>
        <w:tab/>
      </w:r>
      <w:r w:rsidR="005736E5" w:rsidRPr="005736E5">
        <w:rPr>
          <w:rFonts w:eastAsia="Times New Roman"/>
          <w:noProof/>
          <w:sz w:val="24"/>
          <w:szCs w:val="24"/>
          <w:lang w:val="sr-Cyrl-RS"/>
        </w:rPr>
        <w:t xml:space="preserve">Опрема, алати или инсталације посебно обликовани за производњу крила мотора </w:t>
      </w:r>
      <w:r>
        <w:rPr>
          <w:rFonts w:eastAsia="Times New Roman"/>
          <w:noProof/>
          <w:sz w:val="24"/>
          <w:szCs w:val="24"/>
          <w:lang w:val="sr-Cyrl-RS"/>
        </w:rPr>
        <w:t>гасних</w:t>
      </w:r>
      <w:r w:rsidR="005736E5" w:rsidRPr="005736E5">
        <w:rPr>
          <w:rFonts w:eastAsia="Times New Roman"/>
          <w:noProof/>
          <w:sz w:val="24"/>
          <w:szCs w:val="24"/>
          <w:lang w:val="sr-Cyrl-RS"/>
        </w:rPr>
        <w:t xml:space="preserve"> турбина, лопатица или „облога врха лопатице” како слиједи:</w:t>
      </w:r>
    </w:p>
    <w:p w:rsidR="005736E5" w:rsidRPr="005736E5" w:rsidRDefault="005736E5" w:rsidP="00372522">
      <w:pPr>
        <w:spacing w:line="274" w:lineRule="exact"/>
        <w:ind w:left="851" w:hanging="851"/>
        <w:jc w:val="both"/>
        <w:rPr>
          <w:noProof/>
          <w:sz w:val="24"/>
          <w:szCs w:val="24"/>
          <w:lang w:val="sr-Cyrl-RS"/>
        </w:rPr>
      </w:pPr>
    </w:p>
    <w:p w:rsidR="005736E5" w:rsidRPr="005736E5" w:rsidRDefault="005736E5" w:rsidP="00372522">
      <w:pPr>
        <w:ind w:firstLine="851"/>
        <w:jc w:val="both"/>
        <w:rPr>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ВИДЈЕТИ И </w:t>
      </w:r>
      <w:r w:rsidR="00B4239D">
        <w:rPr>
          <w:rFonts w:eastAsia="Times New Roman"/>
          <w:i/>
          <w:iCs/>
          <w:noProof/>
          <w:sz w:val="24"/>
          <w:szCs w:val="24"/>
          <w:lang w:val="sr-Cyrl-RS"/>
        </w:rPr>
        <w:t>2B</w:t>
      </w:r>
      <w:r w:rsidRPr="005736E5">
        <w:rPr>
          <w:rFonts w:eastAsia="Times New Roman"/>
          <w:i/>
          <w:iCs/>
          <w:noProof/>
          <w:sz w:val="24"/>
          <w:szCs w:val="24"/>
          <w:lang w:val="sr-Cyrl-RS"/>
        </w:rPr>
        <w:t>226</w:t>
      </w:r>
    </w:p>
    <w:p w:rsidR="005736E5" w:rsidRPr="005736E5" w:rsidRDefault="005736E5" w:rsidP="00372522">
      <w:pPr>
        <w:spacing w:line="292" w:lineRule="exact"/>
        <w:jc w:val="both"/>
        <w:rPr>
          <w:noProof/>
          <w:sz w:val="24"/>
          <w:szCs w:val="24"/>
          <w:lang w:val="sr-Cyrl-RS"/>
        </w:rPr>
      </w:pPr>
    </w:p>
    <w:p w:rsidR="005736E5" w:rsidRPr="005736E5" w:rsidRDefault="00EB11DB"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 xml:space="preserve">опрема за </w:t>
      </w:r>
      <w:r w:rsidR="001C63A3">
        <w:rPr>
          <w:rFonts w:eastAsia="Times New Roman"/>
          <w:noProof/>
          <w:sz w:val="24"/>
          <w:szCs w:val="24"/>
          <w:lang w:val="sr-Cyrl-RS"/>
        </w:rPr>
        <w:t xml:space="preserve">ливење </w:t>
      </w:r>
      <w:r w:rsidR="005736E5" w:rsidRPr="005736E5">
        <w:rPr>
          <w:rFonts w:eastAsia="Times New Roman"/>
          <w:noProof/>
          <w:sz w:val="24"/>
          <w:szCs w:val="24"/>
          <w:lang w:val="sr-Cyrl-RS"/>
        </w:rPr>
        <w:t>помо</w:t>
      </w:r>
      <w:r w:rsidR="005736E5" w:rsidRPr="005736E5">
        <w:rPr>
          <w:rFonts w:eastAsia="Arial"/>
          <w:noProof/>
          <w:sz w:val="24"/>
          <w:szCs w:val="24"/>
          <w:lang w:val="sr-Cyrl-RS"/>
        </w:rPr>
        <w:t>ћ</w:t>
      </w:r>
      <w:r w:rsidR="005736E5" w:rsidRPr="005736E5">
        <w:rPr>
          <w:rFonts w:eastAsia="Times New Roman"/>
          <w:noProof/>
          <w:sz w:val="24"/>
          <w:szCs w:val="24"/>
          <w:lang w:val="sr-Cyrl-RS"/>
        </w:rPr>
        <w:t>у ус</w:t>
      </w:r>
      <w:r w:rsidR="00C82973">
        <w:rPr>
          <w:rFonts w:eastAsia="Times New Roman"/>
          <w:noProof/>
          <w:sz w:val="24"/>
          <w:szCs w:val="24"/>
          <w:lang w:val="sr-Cyrl-RS"/>
        </w:rPr>
        <w:t>мј</w:t>
      </w:r>
      <w:r w:rsidR="005736E5" w:rsidRPr="005736E5">
        <w:rPr>
          <w:rFonts w:eastAsia="Times New Roman"/>
          <w:noProof/>
          <w:sz w:val="24"/>
          <w:szCs w:val="24"/>
          <w:lang w:val="sr-Cyrl-RS"/>
        </w:rPr>
        <w:t>ерене солидификације или монокристала;</w:t>
      </w:r>
    </w:p>
    <w:p w:rsidR="005736E5" w:rsidRPr="005736E5" w:rsidRDefault="005736E5" w:rsidP="00372522">
      <w:pPr>
        <w:spacing w:line="290" w:lineRule="exact"/>
        <w:ind w:left="851"/>
        <w:jc w:val="both"/>
        <w:rPr>
          <w:rFonts w:eastAsia="Times New Roman"/>
          <w:noProof/>
          <w:sz w:val="24"/>
          <w:szCs w:val="24"/>
          <w:lang w:val="sr-Cyrl-RS"/>
        </w:rPr>
      </w:pPr>
    </w:p>
    <w:p w:rsidR="005736E5" w:rsidRPr="005736E5" w:rsidRDefault="00EB11DB"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б. </w:t>
      </w:r>
      <w:r w:rsidRPr="005736E5">
        <w:rPr>
          <w:rFonts w:eastAsia="Times New Roman"/>
          <w:noProof/>
          <w:sz w:val="24"/>
          <w:szCs w:val="24"/>
          <w:lang w:val="sr-Cyrl-RS"/>
        </w:rPr>
        <w:t>А</w:t>
      </w:r>
      <w:r w:rsidR="005736E5" w:rsidRPr="005736E5">
        <w:rPr>
          <w:rFonts w:eastAsia="Times New Roman"/>
          <w:noProof/>
          <w:sz w:val="24"/>
          <w:szCs w:val="24"/>
          <w:lang w:val="sr-Cyrl-RS"/>
        </w:rPr>
        <w:t xml:space="preserve">лати за </w:t>
      </w:r>
      <w:r w:rsidR="001C63A3">
        <w:rPr>
          <w:rFonts w:eastAsia="Times New Roman"/>
          <w:noProof/>
          <w:sz w:val="24"/>
          <w:szCs w:val="24"/>
          <w:lang w:val="sr-Cyrl-RS"/>
        </w:rPr>
        <w:t>ливење</w:t>
      </w:r>
      <w:r w:rsidR="005736E5" w:rsidRPr="005736E5">
        <w:rPr>
          <w:rFonts w:eastAsia="Times New Roman"/>
          <w:noProof/>
          <w:sz w:val="24"/>
          <w:szCs w:val="24"/>
          <w:lang w:val="sr-Cyrl-RS"/>
        </w:rPr>
        <w:t>, произведени од ватросталних метала или керамике, како слиједи:</w:t>
      </w:r>
    </w:p>
    <w:p w:rsidR="005736E5" w:rsidRPr="005736E5" w:rsidRDefault="005736E5" w:rsidP="00372522">
      <w:pPr>
        <w:spacing w:line="292" w:lineRule="exact"/>
        <w:jc w:val="both"/>
        <w:rPr>
          <w:rFonts w:eastAsia="Times New Roman"/>
          <w:noProof/>
          <w:sz w:val="24"/>
          <w:szCs w:val="24"/>
          <w:lang w:val="sr-Cyrl-RS"/>
        </w:rPr>
      </w:pPr>
    </w:p>
    <w:p w:rsidR="005736E5" w:rsidRPr="005736E5" w:rsidRDefault="001C63A3" w:rsidP="001A55A8">
      <w:pPr>
        <w:numPr>
          <w:ilvl w:val="1"/>
          <w:numId w:val="471"/>
        </w:numPr>
        <w:tabs>
          <w:tab w:val="left" w:pos="2000"/>
        </w:tabs>
        <w:ind w:left="1418" w:hanging="284"/>
        <w:jc w:val="both"/>
        <w:rPr>
          <w:rFonts w:eastAsia="Times New Roman"/>
          <w:noProof/>
          <w:sz w:val="24"/>
          <w:szCs w:val="24"/>
          <w:lang w:val="sr-Cyrl-RS"/>
        </w:rPr>
      </w:pPr>
      <w:r>
        <w:rPr>
          <w:rFonts w:eastAsia="Times New Roman"/>
          <w:noProof/>
          <w:sz w:val="24"/>
          <w:szCs w:val="24"/>
          <w:lang w:val="sr-Cyrl-RS"/>
        </w:rPr>
        <w:t>језгра</w:t>
      </w:r>
      <w:r w:rsidR="005736E5" w:rsidRPr="005736E5">
        <w:rPr>
          <w:rFonts w:eastAsia="Times New Roman"/>
          <w:noProof/>
          <w:sz w:val="24"/>
          <w:szCs w:val="24"/>
          <w:lang w:val="sr-Cyrl-RS"/>
        </w:rPr>
        <w:t>;</w:t>
      </w:r>
    </w:p>
    <w:p w:rsidR="005736E5" w:rsidRPr="005736E5" w:rsidRDefault="005736E5" w:rsidP="00372522">
      <w:pPr>
        <w:spacing w:line="291" w:lineRule="exact"/>
        <w:ind w:left="1418" w:hanging="284"/>
        <w:jc w:val="both"/>
        <w:rPr>
          <w:rFonts w:eastAsia="Times New Roman"/>
          <w:noProof/>
          <w:sz w:val="24"/>
          <w:szCs w:val="24"/>
          <w:lang w:val="sr-Cyrl-RS"/>
        </w:rPr>
      </w:pPr>
    </w:p>
    <w:p w:rsidR="005736E5" w:rsidRPr="005736E5" w:rsidRDefault="005736E5" w:rsidP="001A55A8">
      <w:pPr>
        <w:numPr>
          <w:ilvl w:val="1"/>
          <w:numId w:val="471"/>
        </w:numPr>
        <w:tabs>
          <w:tab w:val="left" w:pos="2000"/>
        </w:tabs>
        <w:ind w:left="1418" w:hanging="284"/>
        <w:jc w:val="both"/>
        <w:rPr>
          <w:rFonts w:eastAsia="Times New Roman"/>
          <w:noProof/>
          <w:sz w:val="24"/>
          <w:szCs w:val="24"/>
          <w:lang w:val="sr-Cyrl-RS"/>
        </w:rPr>
      </w:pPr>
      <w:r w:rsidRPr="005736E5">
        <w:rPr>
          <w:rFonts w:eastAsia="Times New Roman"/>
          <w:noProof/>
          <w:sz w:val="24"/>
          <w:szCs w:val="24"/>
          <w:lang w:val="sr-Cyrl-RS"/>
        </w:rPr>
        <w:t>оплате (калупи);</w:t>
      </w:r>
    </w:p>
    <w:p w:rsidR="005736E5" w:rsidRPr="00235500" w:rsidRDefault="005736E5" w:rsidP="00235500">
      <w:pPr>
        <w:jc w:val="both"/>
        <w:rPr>
          <w:rFonts w:eastAsia="Times New Roman"/>
          <w:noProof/>
          <w:sz w:val="24"/>
          <w:szCs w:val="24"/>
          <w:lang w:val="en-US"/>
        </w:rPr>
      </w:pPr>
    </w:p>
    <w:p w:rsidR="005736E5" w:rsidRPr="005736E5" w:rsidRDefault="005736E5" w:rsidP="001A55A8">
      <w:pPr>
        <w:numPr>
          <w:ilvl w:val="1"/>
          <w:numId w:val="471"/>
        </w:numPr>
        <w:tabs>
          <w:tab w:val="left" w:pos="2000"/>
        </w:tabs>
        <w:ind w:left="1418" w:hanging="284"/>
        <w:jc w:val="both"/>
        <w:rPr>
          <w:rFonts w:eastAsia="Times New Roman"/>
          <w:noProof/>
          <w:sz w:val="24"/>
          <w:szCs w:val="24"/>
          <w:lang w:val="sr-Cyrl-RS"/>
        </w:rPr>
      </w:pPr>
      <w:r w:rsidRPr="005736E5">
        <w:rPr>
          <w:rFonts w:eastAsia="Times New Roman"/>
          <w:noProof/>
          <w:sz w:val="24"/>
          <w:szCs w:val="24"/>
          <w:lang w:val="sr-Cyrl-RS"/>
        </w:rPr>
        <w:t>комбин</w:t>
      </w:r>
      <w:r w:rsidR="001C63A3">
        <w:rPr>
          <w:rFonts w:eastAsia="Times New Roman"/>
          <w:noProof/>
          <w:sz w:val="24"/>
          <w:szCs w:val="24"/>
          <w:lang w:val="sr-Cyrl-RS"/>
        </w:rPr>
        <w:t>оване јединице језгра</w:t>
      </w:r>
      <w:r w:rsidRPr="005736E5">
        <w:rPr>
          <w:rFonts w:eastAsia="Times New Roman"/>
          <w:noProof/>
          <w:sz w:val="24"/>
          <w:szCs w:val="24"/>
          <w:lang w:val="sr-Cyrl-RS"/>
        </w:rPr>
        <w:t xml:space="preserve"> и оплате (калупа);</w:t>
      </w:r>
    </w:p>
    <w:p w:rsidR="00EB11DB" w:rsidRDefault="00EB11DB" w:rsidP="00372522">
      <w:pPr>
        <w:pStyle w:val="ListParagraph"/>
        <w:rPr>
          <w:rFonts w:eastAsia="Times New Roman"/>
          <w:noProof/>
          <w:sz w:val="24"/>
          <w:szCs w:val="24"/>
          <w:lang w:val="sr-Cyrl-RS"/>
        </w:rPr>
      </w:pPr>
    </w:p>
    <w:p w:rsidR="005736E5" w:rsidRPr="005736E5" w:rsidRDefault="005736E5" w:rsidP="00372522">
      <w:pPr>
        <w:spacing w:line="291" w:lineRule="exact"/>
        <w:jc w:val="both"/>
        <w:rPr>
          <w:rFonts w:eastAsia="Times New Roman"/>
          <w:noProof/>
          <w:sz w:val="24"/>
          <w:szCs w:val="24"/>
          <w:lang w:val="sr-Cyrl-RS"/>
        </w:rPr>
      </w:pPr>
    </w:p>
    <w:p w:rsidR="005736E5" w:rsidRPr="005736E5" w:rsidRDefault="00EB11DB"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ц. </w:t>
      </w:r>
      <w:r w:rsidR="005736E5" w:rsidRPr="005736E5">
        <w:rPr>
          <w:rFonts w:eastAsia="Times New Roman"/>
          <w:noProof/>
          <w:sz w:val="24"/>
          <w:szCs w:val="24"/>
          <w:lang w:val="sr-Cyrl-RS"/>
        </w:rPr>
        <w:t>опрема за производњу помо</w:t>
      </w:r>
      <w:r w:rsidR="005736E5" w:rsidRPr="005736E5">
        <w:rPr>
          <w:rFonts w:eastAsia="Arial"/>
          <w:noProof/>
          <w:sz w:val="24"/>
          <w:szCs w:val="24"/>
          <w:lang w:val="sr-Cyrl-RS"/>
        </w:rPr>
        <w:t>ћ</w:t>
      </w:r>
      <w:r w:rsidR="005736E5" w:rsidRPr="005736E5">
        <w:rPr>
          <w:rFonts w:eastAsia="Times New Roman"/>
          <w:noProof/>
          <w:sz w:val="24"/>
          <w:szCs w:val="24"/>
          <w:lang w:val="sr-Cyrl-RS"/>
        </w:rPr>
        <w:t>у ус</w:t>
      </w:r>
      <w:r w:rsidR="00C82973">
        <w:rPr>
          <w:rFonts w:eastAsia="Times New Roman"/>
          <w:noProof/>
          <w:sz w:val="24"/>
          <w:szCs w:val="24"/>
          <w:lang w:val="sr-Cyrl-RS"/>
        </w:rPr>
        <w:t>мј</w:t>
      </w:r>
      <w:r w:rsidR="005736E5" w:rsidRPr="005736E5">
        <w:rPr>
          <w:rFonts w:eastAsia="Times New Roman"/>
          <w:noProof/>
          <w:sz w:val="24"/>
          <w:szCs w:val="24"/>
          <w:lang w:val="sr-Cyrl-RS"/>
        </w:rPr>
        <w:t>ерене солидификације или монокристалног додатка.</w:t>
      </w:r>
    </w:p>
    <w:p w:rsidR="005736E5" w:rsidRPr="005736E5" w:rsidRDefault="005736E5" w:rsidP="00372522">
      <w:pPr>
        <w:spacing w:line="291" w:lineRule="exact"/>
        <w:jc w:val="both"/>
        <w:rPr>
          <w:noProof/>
          <w:sz w:val="24"/>
          <w:szCs w:val="24"/>
          <w:lang w:val="sr-Cyrl-RS"/>
        </w:rPr>
      </w:pPr>
    </w:p>
    <w:p w:rsidR="005736E5" w:rsidRPr="005736E5" w:rsidRDefault="005736E5" w:rsidP="00372522">
      <w:pPr>
        <w:spacing w:line="291" w:lineRule="exact"/>
        <w:jc w:val="both"/>
        <w:rPr>
          <w:noProof/>
          <w:sz w:val="24"/>
          <w:szCs w:val="24"/>
          <w:lang w:val="sr-Cyrl-RS"/>
        </w:rPr>
      </w:pPr>
    </w:p>
    <w:p w:rsidR="005736E5" w:rsidRPr="001C63A3" w:rsidRDefault="001C63A3" w:rsidP="00372522">
      <w:pPr>
        <w:tabs>
          <w:tab w:val="left" w:pos="1500"/>
          <w:tab w:val="left" w:pos="9355"/>
        </w:tabs>
        <w:spacing w:line="245" w:lineRule="auto"/>
        <w:ind w:left="851" w:hanging="851"/>
        <w:jc w:val="both"/>
        <w:rPr>
          <w:b/>
          <w:noProof/>
          <w:sz w:val="24"/>
          <w:szCs w:val="24"/>
          <w:lang w:val="sr-Cyrl-RS"/>
        </w:rPr>
      </w:pPr>
      <w:r w:rsidRPr="001C63A3">
        <w:rPr>
          <w:rFonts w:eastAsia="Times New Roman"/>
          <w:b/>
          <w:noProof/>
          <w:sz w:val="24"/>
          <w:szCs w:val="24"/>
          <w:lang w:val="sr-Cyrl-RS"/>
        </w:rPr>
        <w:t>9B</w:t>
      </w:r>
      <w:r w:rsidR="005736E5" w:rsidRPr="001C63A3">
        <w:rPr>
          <w:rFonts w:eastAsia="Times New Roman"/>
          <w:b/>
          <w:noProof/>
          <w:sz w:val="24"/>
          <w:szCs w:val="24"/>
          <w:lang w:val="sr-Cyrl-RS"/>
        </w:rPr>
        <w:t>002</w:t>
      </w:r>
      <w:r w:rsidR="005736E5" w:rsidRPr="001C63A3">
        <w:rPr>
          <w:b/>
          <w:noProof/>
          <w:sz w:val="24"/>
          <w:szCs w:val="24"/>
          <w:lang w:val="sr-Cyrl-RS"/>
        </w:rPr>
        <w:tab/>
      </w:r>
      <w:r w:rsidRPr="001C63A3">
        <w:rPr>
          <w:rFonts w:eastAsia="Times New Roman"/>
          <w:b/>
          <w:noProof/>
          <w:sz w:val="24"/>
          <w:szCs w:val="24"/>
          <w:lang w:val="en-US"/>
        </w:rPr>
        <w:t>On-line</w:t>
      </w:r>
      <w:r w:rsidR="005736E5" w:rsidRPr="001C63A3">
        <w:rPr>
          <w:rFonts w:eastAsia="Times New Roman"/>
          <w:b/>
          <w:noProof/>
          <w:sz w:val="24"/>
          <w:szCs w:val="24"/>
          <w:lang w:val="sr-Cyrl-RS"/>
        </w:rPr>
        <w:t xml:space="preserve"> контролни </w:t>
      </w:r>
      <w:r w:rsidRPr="001C63A3">
        <w:rPr>
          <w:rFonts w:eastAsia="Times New Roman"/>
          <w:b/>
          <w:noProof/>
          <w:sz w:val="24"/>
          <w:szCs w:val="24"/>
          <w:lang w:val="sr-Cyrl-RS"/>
        </w:rPr>
        <w:t>системи</w:t>
      </w:r>
      <w:r w:rsidR="005736E5" w:rsidRPr="001C63A3">
        <w:rPr>
          <w:rFonts w:eastAsia="Times New Roman"/>
          <w:b/>
          <w:noProof/>
          <w:sz w:val="24"/>
          <w:szCs w:val="24"/>
          <w:lang w:val="sr-Cyrl-RS"/>
        </w:rPr>
        <w:t xml:space="preserve"> (у стварном времену), инструменти (укљу</w:t>
      </w:r>
      <w:r w:rsidR="005736E5" w:rsidRPr="001C63A3">
        <w:rPr>
          <w:rFonts w:eastAsia="Arial"/>
          <w:b/>
          <w:noProof/>
          <w:sz w:val="24"/>
          <w:szCs w:val="24"/>
          <w:lang w:val="sr-Cyrl-RS"/>
        </w:rPr>
        <w:t>ч</w:t>
      </w:r>
      <w:r w:rsidR="005736E5" w:rsidRPr="001C63A3">
        <w:rPr>
          <w:rFonts w:eastAsia="Times New Roman"/>
          <w:b/>
          <w:noProof/>
          <w:sz w:val="24"/>
          <w:szCs w:val="24"/>
          <w:lang w:val="sr-Cyrl-RS"/>
        </w:rPr>
        <w:t>ују</w:t>
      </w:r>
      <w:r w:rsidR="005736E5" w:rsidRPr="001C63A3">
        <w:rPr>
          <w:rFonts w:eastAsia="Arial"/>
          <w:b/>
          <w:noProof/>
          <w:sz w:val="24"/>
          <w:szCs w:val="24"/>
          <w:lang w:val="sr-Cyrl-RS"/>
        </w:rPr>
        <w:t>ћ</w:t>
      </w:r>
      <w:r w:rsidR="005736E5" w:rsidRPr="001C63A3">
        <w:rPr>
          <w:rFonts w:eastAsia="Times New Roman"/>
          <w:b/>
          <w:noProof/>
          <w:sz w:val="24"/>
          <w:szCs w:val="24"/>
          <w:lang w:val="sr-Cyrl-RS"/>
        </w:rPr>
        <w:t>и сензоре) или аутоматиз</w:t>
      </w:r>
      <w:r w:rsidRPr="001C63A3">
        <w:rPr>
          <w:rFonts w:eastAsia="Times New Roman"/>
          <w:b/>
          <w:noProof/>
          <w:sz w:val="24"/>
          <w:szCs w:val="24"/>
          <w:lang w:val="sr-Cyrl-RS"/>
        </w:rPr>
        <w:t>ов</w:t>
      </w:r>
      <w:r w:rsidR="005736E5" w:rsidRPr="001C63A3">
        <w:rPr>
          <w:rFonts w:eastAsia="Times New Roman"/>
          <w:b/>
          <w:noProof/>
          <w:sz w:val="24"/>
          <w:szCs w:val="24"/>
          <w:lang w:val="sr-Cyrl-RS"/>
        </w:rPr>
        <w:t>ана опрема за прикупљање и обраду података, који имају све сљеде</w:t>
      </w:r>
      <w:r w:rsidR="005736E5" w:rsidRPr="001C63A3">
        <w:rPr>
          <w:rFonts w:eastAsia="Arial"/>
          <w:b/>
          <w:noProof/>
          <w:sz w:val="24"/>
          <w:szCs w:val="24"/>
          <w:lang w:val="sr-Cyrl-RS"/>
        </w:rPr>
        <w:t>ћ</w:t>
      </w:r>
      <w:r w:rsidR="005736E5" w:rsidRPr="001C63A3">
        <w:rPr>
          <w:rFonts w:eastAsia="Times New Roman"/>
          <w:b/>
          <w:noProof/>
          <w:sz w:val="24"/>
          <w:szCs w:val="24"/>
          <w:lang w:val="sr-Cyrl-RS"/>
        </w:rPr>
        <w:t xml:space="preserve">е </w:t>
      </w:r>
      <w:r w:rsidR="00EB273F" w:rsidRPr="001C63A3">
        <w:rPr>
          <w:rFonts w:eastAsia="Times New Roman"/>
          <w:b/>
          <w:noProof/>
          <w:sz w:val="24"/>
          <w:szCs w:val="24"/>
          <w:lang w:val="sr-Cyrl-RS"/>
        </w:rPr>
        <w:t>карактеристике</w:t>
      </w:r>
      <w:r w:rsidR="005736E5" w:rsidRPr="001C63A3">
        <w:rPr>
          <w:rFonts w:eastAsia="Times New Roman"/>
          <w:b/>
          <w:noProof/>
          <w:sz w:val="24"/>
          <w:szCs w:val="24"/>
          <w:lang w:val="sr-Cyrl-RS"/>
        </w:rPr>
        <w:t>:</w:t>
      </w:r>
    </w:p>
    <w:p w:rsidR="005736E5" w:rsidRPr="005736E5" w:rsidRDefault="005736E5" w:rsidP="00372522">
      <w:pPr>
        <w:spacing w:line="277" w:lineRule="exact"/>
        <w:ind w:left="851" w:hanging="851"/>
        <w:jc w:val="both"/>
        <w:rPr>
          <w:noProof/>
          <w:sz w:val="24"/>
          <w:szCs w:val="24"/>
          <w:lang w:val="sr-Cyrl-RS"/>
        </w:rPr>
      </w:pPr>
    </w:p>
    <w:p w:rsidR="005736E5" w:rsidRPr="005736E5" w:rsidRDefault="00EB11DB"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 xml:space="preserve">посебно су обликовани за „развој” мотора </w:t>
      </w:r>
      <w:r w:rsidR="001C63A3">
        <w:rPr>
          <w:rFonts w:eastAsia="Times New Roman"/>
          <w:noProof/>
          <w:sz w:val="24"/>
          <w:szCs w:val="24"/>
          <w:lang w:val="sr-Cyrl-RS"/>
        </w:rPr>
        <w:t>гасних</w:t>
      </w:r>
      <w:r w:rsidR="005736E5" w:rsidRPr="005736E5">
        <w:rPr>
          <w:rFonts w:eastAsia="Times New Roman"/>
          <w:noProof/>
          <w:sz w:val="24"/>
          <w:szCs w:val="24"/>
          <w:lang w:val="sr-Cyrl-RS"/>
        </w:rPr>
        <w:t xml:space="preserve"> турбина, склопова или компонената </w:t>
      </w:r>
      <w:r w:rsidR="005736E5" w:rsidRPr="005736E5">
        <w:rPr>
          <w:rFonts w:eastAsia="Times New Roman"/>
          <w:noProof/>
          <w:sz w:val="24"/>
          <w:szCs w:val="24"/>
          <w:u w:val="single"/>
          <w:lang w:val="sr-Cyrl-RS"/>
        </w:rPr>
        <w:t>и</w:t>
      </w:r>
    </w:p>
    <w:p w:rsidR="005736E5" w:rsidRPr="005736E5" w:rsidRDefault="005736E5" w:rsidP="00372522">
      <w:pPr>
        <w:spacing w:line="291" w:lineRule="exact"/>
        <w:ind w:left="851"/>
        <w:jc w:val="both"/>
        <w:rPr>
          <w:rFonts w:eastAsia="Times New Roman"/>
          <w:noProof/>
          <w:sz w:val="24"/>
          <w:szCs w:val="24"/>
          <w:lang w:val="sr-Cyrl-RS"/>
        </w:rPr>
      </w:pPr>
    </w:p>
    <w:p w:rsidR="005736E5" w:rsidRPr="005736E5" w:rsidRDefault="00EB11DB"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б. </w:t>
      </w:r>
      <w:r w:rsidR="001C63A3">
        <w:rPr>
          <w:rFonts w:eastAsia="Times New Roman"/>
          <w:noProof/>
          <w:sz w:val="24"/>
          <w:szCs w:val="24"/>
          <w:lang w:val="sr-Cyrl-RS"/>
        </w:rPr>
        <w:t>садрже</w:t>
      </w:r>
      <w:r w:rsidR="005736E5" w:rsidRPr="005736E5">
        <w:rPr>
          <w:rFonts w:eastAsia="Times New Roman"/>
          <w:noProof/>
          <w:sz w:val="24"/>
          <w:szCs w:val="24"/>
          <w:lang w:val="sr-Cyrl-RS"/>
        </w:rPr>
        <w:t xml:space="preserve"> било коју од „технологија” наведених у 9Е003.х. или 9Е003.и.</w:t>
      </w:r>
    </w:p>
    <w:p w:rsidR="005736E5" w:rsidRPr="005736E5" w:rsidRDefault="005736E5" w:rsidP="00372522">
      <w:pPr>
        <w:spacing w:line="292" w:lineRule="exact"/>
        <w:jc w:val="both"/>
        <w:rPr>
          <w:noProof/>
          <w:sz w:val="24"/>
          <w:szCs w:val="24"/>
          <w:lang w:val="sr-Cyrl-RS"/>
        </w:rPr>
      </w:pPr>
    </w:p>
    <w:p w:rsidR="005736E5" w:rsidRPr="005736E5" w:rsidRDefault="005736E5" w:rsidP="00372522">
      <w:pPr>
        <w:spacing w:line="292" w:lineRule="exact"/>
        <w:jc w:val="both"/>
        <w:rPr>
          <w:noProof/>
          <w:sz w:val="24"/>
          <w:szCs w:val="24"/>
          <w:lang w:val="sr-Cyrl-RS"/>
        </w:rPr>
      </w:pPr>
    </w:p>
    <w:p w:rsidR="005736E5" w:rsidRPr="001C63A3" w:rsidRDefault="001C63A3" w:rsidP="00372522">
      <w:pPr>
        <w:tabs>
          <w:tab w:val="left" w:pos="1500"/>
        </w:tabs>
        <w:spacing w:line="239" w:lineRule="auto"/>
        <w:ind w:left="851" w:hanging="851"/>
        <w:jc w:val="both"/>
        <w:rPr>
          <w:b/>
          <w:noProof/>
          <w:sz w:val="24"/>
          <w:szCs w:val="24"/>
          <w:lang w:val="sr-Cyrl-RS"/>
        </w:rPr>
      </w:pPr>
      <w:r w:rsidRPr="001C63A3">
        <w:rPr>
          <w:rFonts w:eastAsia="Times New Roman"/>
          <w:b/>
          <w:noProof/>
          <w:sz w:val="24"/>
          <w:szCs w:val="24"/>
          <w:lang w:val="sr-Cyrl-RS"/>
        </w:rPr>
        <w:t>9B</w:t>
      </w:r>
      <w:r w:rsidR="005736E5" w:rsidRPr="001C63A3">
        <w:rPr>
          <w:rFonts w:eastAsia="Times New Roman"/>
          <w:b/>
          <w:noProof/>
          <w:sz w:val="24"/>
          <w:szCs w:val="24"/>
          <w:lang w:val="sr-Cyrl-RS"/>
        </w:rPr>
        <w:t>003</w:t>
      </w:r>
      <w:r w:rsidR="005736E5" w:rsidRPr="001C63A3">
        <w:rPr>
          <w:b/>
          <w:noProof/>
          <w:sz w:val="24"/>
          <w:szCs w:val="24"/>
          <w:lang w:val="sr-Cyrl-RS"/>
        </w:rPr>
        <w:tab/>
      </w:r>
      <w:r w:rsidR="005736E5" w:rsidRPr="001C63A3">
        <w:rPr>
          <w:rFonts w:eastAsia="Times New Roman"/>
          <w:b/>
          <w:noProof/>
          <w:sz w:val="24"/>
          <w:szCs w:val="24"/>
          <w:lang w:val="sr-Cyrl-RS"/>
        </w:rPr>
        <w:t>Опрема посебно обликована за „производњу</w:t>
      </w:r>
      <w:r>
        <w:rPr>
          <w:rFonts w:eastAsia="Times New Roman"/>
          <w:b/>
          <w:noProof/>
          <w:sz w:val="24"/>
          <w:szCs w:val="24"/>
          <w:lang w:val="sr-Cyrl-RS"/>
        </w:rPr>
        <w:t xml:space="preserve"> </w:t>
      </w:r>
      <w:r w:rsidRPr="001C63A3">
        <w:rPr>
          <w:rFonts w:eastAsia="Times New Roman"/>
          <w:b/>
          <w:noProof/>
          <w:sz w:val="24"/>
          <w:szCs w:val="24"/>
          <w:lang w:val="sr-Cyrl-RS"/>
        </w:rPr>
        <w:t>или испитивање четкастих заптивача гасних турбина, пројектованих да раде на брзинама нападних ивица ротора преко 335 m/s, и температурама преко 773 К (500°C) и посебно пројектоване компоненте или додаци за њих</w:t>
      </w:r>
      <w:r w:rsidR="005736E5" w:rsidRPr="001C63A3">
        <w:rPr>
          <w:rFonts w:eastAsia="Times New Roman"/>
          <w:b/>
          <w:noProof/>
          <w:sz w:val="24"/>
          <w:szCs w:val="24"/>
          <w:lang w:val="sr-Cyrl-RS"/>
        </w:rPr>
        <w:t>.</w:t>
      </w:r>
    </w:p>
    <w:p w:rsidR="005736E5" w:rsidRPr="005736E5" w:rsidRDefault="005736E5" w:rsidP="00372522">
      <w:pPr>
        <w:spacing w:line="282" w:lineRule="exact"/>
        <w:jc w:val="both"/>
        <w:rPr>
          <w:noProof/>
          <w:sz w:val="24"/>
          <w:szCs w:val="24"/>
          <w:lang w:val="sr-Cyrl-RS"/>
        </w:rPr>
      </w:pPr>
    </w:p>
    <w:p w:rsidR="005736E5" w:rsidRPr="005736E5" w:rsidRDefault="005736E5" w:rsidP="00372522">
      <w:pPr>
        <w:spacing w:line="282" w:lineRule="exact"/>
        <w:jc w:val="both"/>
        <w:rPr>
          <w:noProof/>
          <w:sz w:val="24"/>
          <w:szCs w:val="24"/>
          <w:lang w:val="sr-Cyrl-RS"/>
        </w:rPr>
      </w:pPr>
    </w:p>
    <w:p w:rsidR="005736E5" w:rsidRPr="001C63A3" w:rsidRDefault="001C63A3" w:rsidP="00372522">
      <w:pPr>
        <w:tabs>
          <w:tab w:val="left" w:pos="1500"/>
          <w:tab w:val="left" w:pos="9214"/>
        </w:tabs>
        <w:spacing w:line="246" w:lineRule="auto"/>
        <w:ind w:left="851" w:hanging="851"/>
        <w:jc w:val="both"/>
        <w:rPr>
          <w:b/>
          <w:noProof/>
          <w:sz w:val="24"/>
          <w:szCs w:val="24"/>
          <w:lang w:val="sr-Cyrl-RS"/>
        </w:rPr>
      </w:pPr>
      <w:r w:rsidRPr="001C63A3">
        <w:rPr>
          <w:rFonts w:eastAsia="Times New Roman"/>
          <w:b/>
          <w:noProof/>
          <w:sz w:val="24"/>
          <w:szCs w:val="24"/>
          <w:lang w:val="sr-Cyrl-RS"/>
        </w:rPr>
        <w:t>9B</w:t>
      </w:r>
      <w:r w:rsidR="005736E5" w:rsidRPr="001C63A3">
        <w:rPr>
          <w:rFonts w:eastAsia="Times New Roman"/>
          <w:b/>
          <w:noProof/>
          <w:sz w:val="24"/>
          <w:szCs w:val="24"/>
          <w:lang w:val="sr-Cyrl-RS"/>
        </w:rPr>
        <w:t>004</w:t>
      </w:r>
      <w:r w:rsidR="005736E5" w:rsidRPr="001C63A3">
        <w:rPr>
          <w:b/>
          <w:noProof/>
          <w:sz w:val="24"/>
          <w:szCs w:val="24"/>
          <w:lang w:val="sr-Cyrl-RS"/>
        </w:rPr>
        <w:tab/>
      </w:r>
      <w:r w:rsidR="005736E5" w:rsidRPr="001C63A3">
        <w:rPr>
          <w:rFonts w:eastAsia="Times New Roman"/>
          <w:b/>
          <w:noProof/>
          <w:sz w:val="24"/>
          <w:szCs w:val="24"/>
          <w:lang w:val="sr-Cyrl-RS"/>
        </w:rPr>
        <w:t xml:space="preserve">Алати, боје и инсталације за </w:t>
      </w:r>
      <w:r>
        <w:rPr>
          <w:rFonts w:eastAsia="Times New Roman"/>
          <w:b/>
          <w:noProof/>
          <w:sz w:val="24"/>
          <w:szCs w:val="24"/>
          <w:lang w:val="sr-Cyrl-RS"/>
        </w:rPr>
        <w:t>полупроводничко</w:t>
      </w:r>
      <w:r w:rsidR="005736E5" w:rsidRPr="001C63A3">
        <w:rPr>
          <w:rFonts w:eastAsia="Times New Roman"/>
          <w:b/>
          <w:noProof/>
          <w:sz w:val="24"/>
          <w:szCs w:val="24"/>
          <w:lang w:val="sr-Cyrl-RS"/>
        </w:rPr>
        <w:t xml:space="preserve"> спајање „суперлегуре”, титаниј</w:t>
      </w:r>
      <w:r>
        <w:rPr>
          <w:rFonts w:eastAsia="Times New Roman"/>
          <w:b/>
          <w:noProof/>
          <w:sz w:val="24"/>
          <w:szCs w:val="24"/>
          <w:lang w:val="sr-Cyrl-RS"/>
        </w:rPr>
        <w:t>ум</w:t>
      </w:r>
      <w:r w:rsidR="005736E5" w:rsidRPr="001C63A3">
        <w:rPr>
          <w:rFonts w:eastAsia="Times New Roman"/>
          <w:b/>
          <w:noProof/>
          <w:sz w:val="24"/>
          <w:szCs w:val="24"/>
          <w:lang w:val="sr-Cyrl-RS"/>
        </w:rPr>
        <w:t xml:space="preserve"> или </w:t>
      </w:r>
      <w:r>
        <w:rPr>
          <w:rFonts w:eastAsia="Times New Roman"/>
          <w:b/>
          <w:noProof/>
          <w:sz w:val="24"/>
          <w:szCs w:val="24"/>
          <w:lang w:val="sr-Cyrl-RS"/>
        </w:rPr>
        <w:t>међуметалне</w:t>
      </w:r>
      <w:r w:rsidR="005736E5" w:rsidRPr="001C63A3">
        <w:rPr>
          <w:rFonts w:eastAsia="Times New Roman"/>
          <w:b/>
          <w:noProof/>
          <w:sz w:val="24"/>
          <w:szCs w:val="24"/>
          <w:lang w:val="sr-Cyrl-RS"/>
        </w:rPr>
        <w:t xml:space="preserve"> комбинације </w:t>
      </w:r>
      <w:r>
        <w:rPr>
          <w:rFonts w:eastAsia="Times New Roman"/>
          <w:b/>
          <w:noProof/>
          <w:sz w:val="24"/>
          <w:szCs w:val="24"/>
          <w:lang w:val="sr-Cyrl-RS"/>
        </w:rPr>
        <w:t>ваздушних</w:t>
      </w:r>
      <w:r w:rsidR="005736E5" w:rsidRPr="001C63A3">
        <w:rPr>
          <w:rFonts w:eastAsia="Times New Roman"/>
          <w:b/>
          <w:noProof/>
          <w:sz w:val="24"/>
          <w:szCs w:val="24"/>
          <w:lang w:val="sr-Cyrl-RS"/>
        </w:rPr>
        <w:t xml:space="preserve"> лопатица до диска описане у 9Е003.а.3. или 9Е003.а.6. за </w:t>
      </w:r>
      <w:r>
        <w:rPr>
          <w:rFonts w:eastAsia="Times New Roman"/>
          <w:b/>
          <w:noProof/>
          <w:sz w:val="24"/>
          <w:szCs w:val="24"/>
          <w:lang w:val="sr-Cyrl-RS"/>
        </w:rPr>
        <w:t>гасне</w:t>
      </w:r>
      <w:r w:rsidR="005736E5" w:rsidRPr="001C63A3">
        <w:rPr>
          <w:rFonts w:eastAsia="Times New Roman"/>
          <w:b/>
          <w:noProof/>
          <w:sz w:val="24"/>
          <w:szCs w:val="24"/>
          <w:lang w:val="sr-Cyrl-RS"/>
        </w:rPr>
        <w:t xml:space="preserve"> турбине.</w:t>
      </w:r>
    </w:p>
    <w:p w:rsidR="005736E5" w:rsidRPr="005736E5" w:rsidRDefault="005736E5" w:rsidP="00372522">
      <w:pPr>
        <w:spacing w:line="275" w:lineRule="exact"/>
        <w:jc w:val="both"/>
        <w:rPr>
          <w:noProof/>
          <w:sz w:val="24"/>
          <w:szCs w:val="24"/>
          <w:lang w:val="sr-Cyrl-RS"/>
        </w:rPr>
      </w:pPr>
    </w:p>
    <w:p w:rsidR="005736E5" w:rsidRPr="005736E5" w:rsidRDefault="005736E5" w:rsidP="00372522">
      <w:pPr>
        <w:spacing w:line="275" w:lineRule="exact"/>
        <w:jc w:val="both"/>
        <w:rPr>
          <w:noProof/>
          <w:sz w:val="24"/>
          <w:szCs w:val="24"/>
          <w:lang w:val="sr-Cyrl-RS"/>
        </w:rPr>
      </w:pPr>
    </w:p>
    <w:p w:rsidR="005736E5" w:rsidRPr="001C63A3" w:rsidRDefault="001C63A3" w:rsidP="00372522">
      <w:pPr>
        <w:tabs>
          <w:tab w:val="left" w:pos="1500"/>
        </w:tabs>
        <w:spacing w:line="245" w:lineRule="auto"/>
        <w:ind w:left="851" w:hanging="851"/>
        <w:jc w:val="both"/>
        <w:rPr>
          <w:b/>
          <w:noProof/>
          <w:sz w:val="24"/>
          <w:szCs w:val="24"/>
          <w:lang w:val="sr-Cyrl-RS"/>
        </w:rPr>
      </w:pPr>
      <w:r w:rsidRPr="001C63A3">
        <w:rPr>
          <w:rFonts w:eastAsia="Times New Roman"/>
          <w:b/>
          <w:noProof/>
          <w:sz w:val="24"/>
          <w:szCs w:val="24"/>
          <w:lang w:val="sr-Cyrl-RS"/>
        </w:rPr>
        <w:t>9B</w:t>
      </w:r>
      <w:r w:rsidR="005736E5" w:rsidRPr="001C63A3">
        <w:rPr>
          <w:rFonts w:eastAsia="Times New Roman"/>
          <w:b/>
          <w:noProof/>
          <w:sz w:val="24"/>
          <w:szCs w:val="24"/>
          <w:lang w:val="sr-Cyrl-RS"/>
        </w:rPr>
        <w:t>005</w:t>
      </w:r>
      <w:r w:rsidR="005736E5" w:rsidRPr="001C63A3">
        <w:rPr>
          <w:b/>
          <w:noProof/>
          <w:sz w:val="24"/>
          <w:szCs w:val="24"/>
          <w:lang w:val="sr-Cyrl-RS"/>
        </w:rPr>
        <w:tab/>
      </w:r>
      <w:r w:rsidRPr="001C63A3">
        <w:rPr>
          <w:rFonts w:eastAsia="Times New Roman"/>
          <w:b/>
          <w:noProof/>
          <w:sz w:val="24"/>
          <w:szCs w:val="24"/>
          <w:lang w:val="sr-Cyrl-RS"/>
        </w:rPr>
        <w:t xml:space="preserve">On-line </w:t>
      </w:r>
      <w:r w:rsidR="005736E5" w:rsidRPr="001C63A3">
        <w:rPr>
          <w:rFonts w:eastAsia="Times New Roman"/>
          <w:b/>
          <w:noProof/>
          <w:sz w:val="24"/>
          <w:szCs w:val="24"/>
          <w:lang w:val="sr-Cyrl-RS"/>
        </w:rPr>
        <w:t xml:space="preserve">контролни </w:t>
      </w:r>
      <w:r w:rsidRPr="001C63A3">
        <w:rPr>
          <w:rFonts w:eastAsia="Times New Roman"/>
          <w:b/>
          <w:noProof/>
          <w:sz w:val="24"/>
          <w:szCs w:val="24"/>
          <w:lang w:val="sr-Cyrl-RS"/>
        </w:rPr>
        <w:t>системи</w:t>
      </w:r>
      <w:r w:rsidR="005736E5" w:rsidRPr="001C63A3">
        <w:rPr>
          <w:rFonts w:eastAsia="Times New Roman"/>
          <w:b/>
          <w:noProof/>
          <w:sz w:val="24"/>
          <w:szCs w:val="24"/>
          <w:lang w:val="sr-Cyrl-RS"/>
        </w:rPr>
        <w:t xml:space="preserve"> (у стварном времену), инструменти (укљу</w:t>
      </w:r>
      <w:r w:rsidR="005736E5" w:rsidRPr="001C63A3">
        <w:rPr>
          <w:rFonts w:eastAsia="Arial"/>
          <w:b/>
          <w:noProof/>
          <w:sz w:val="24"/>
          <w:szCs w:val="24"/>
          <w:lang w:val="sr-Cyrl-RS"/>
        </w:rPr>
        <w:t>ч</w:t>
      </w:r>
      <w:r w:rsidR="005736E5" w:rsidRPr="001C63A3">
        <w:rPr>
          <w:rFonts w:eastAsia="Times New Roman"/>
          <w:b/>
          <w:noProof/>
          <w:sz w:val="24"/>
          <w:szCs w:val="24"/>
          <w:lang w:val="sr-Cyrl-RS"/>
        </w:rPr>
        <w:t>ују</w:t>
      </w:r>
      <w:r w:rsidR="005736E5" w:rsidRPr="001C63A3">
        <w:rPr>
          <w:rFonts w:eastAsia="Arial"/>
          <w:b/>
          <w:noProof/>
          <w:sz w:val="24"/>
          <w:szCs w:val="24"/>
          <w:lang w:val="sr-Cyrl-RS"/>
        </w:rPr>
        <w:t>ћ</w:t>
      </w:r>
      <w:r w:rsidR="005736E5" w:rsidRPr="001C63A3">
        <w:rPr>
          <w:rFonts w:eastAsia="Times New Roman"/>
          <w:b/>
          <w:noProof/>
          <w:sz w:val="24"/>
          <w:szCs w:val="24"/>
          <w:lang w:val="sr-Cyrl-RS"/>
        </w:rPr>
        <w:t>и сензоре) или опрема аутоматиз</w:t>
      </w:r>
      <w:r w:rsidRPr="001C63A3">
        <w:rPr>
          <w:rFonts w:eastAsia="Times New Roman"/>
          <w:b/>
          <w:noProof/>
          <w:sz w:val="24"/>
          <w:szCs w:val="24"/>
          <w:lang w:val="sr-Cyrl-RS"/>
        </w:rPr>
        <w:t>ованог добиј</w:t>
      </w:r>
      <w:r w:rsidR="005736E5" w:rsidRPr="001C63A3">
        <w:rPr>
          <w:rFonts w:eastAsia="Times New Roman"/>
          <w:b/>
          <w:noProof/>
          <w:sz w:val="24"/>
          <w:szCs w:val="24"/>
          <w:lang w:val="sr-Cyrl-RS"/>
        </w:rPr>
        <w:t xml:space="preserve">ања и обраде података, посебно обликовани за употребу с било </w:t>
      </w:r>
      <w:r w:rsidR="005736E5" w:rsidRPr="001C63A3">
        <w:rPr>
          <w:rFonts w:eastAsia="Arial"/>
          <w:b/>
          <w:noProof/>
          <w:sz w:val="24"/>
          <w:szCs w:val="24"/>
          <w:lang w:val="sr-Cyrl-RS"/>
        </w:rPr>
        <w:t>ч</w:t>
      </w:r>
      <w:r w:rsidR="005736E5" w:rsidRPr="001C63A3">
        <w:rPr>
          <w:rFonts w:eastAsia="Times New Roman"/>
          <w:b/>
          <w:noProof/>
          <w:sz w:val="24"/>
          <w:szCs w:val="24"/>
          <w:lang w:val="sr-Cyrl-RS"/>
        </w:rPr>
        <w:t>име од сљеде</w:t>
      </w:r>
      <w:r w:rsidR="005736E5" w:rsidRPr="001C63A3">
        <w:rPr>
          <w:rFonts w:eastAsia="Arial"/>
          <w:b/>
          <w:noProof/>
          <w:sz w:val="24"/>
          <w:szCs w:val="24"/>
          <w:lang w:val="sr-Cyrl-RS"/>
        </w:rPr>
        <w:t>ћ</w:t>
      </w:r>
      <w:r w:rsidR="005736E5" w:rsidRPr="001C63A3">
        <w:rPr>
          <w:rFonts w:eastAsia="Times New Roman"/>
          <w:b/>
          <w:noProof/>
          <w:sz w:val="24"/>
          <w:szCs w:val="24"/>
          <w:lang w:val="sr-Cyrl-RS"/>
        </w:rPr>
        <w:t>ег:</w:t>
      </w:r>
    </w:p>
    <w:p w:rsidR="005736E5" w:rsidRPr="005736E5" w:rsidRDefault="005736E5" w:rsidP="00372522">
      <w:pPr>
        <w:spacing w:line="277" w:lineRule="exact"/>
        <w:ind w:left="851" w:hanging="851"/>
        <w:jc w:val="both"/>
        <w:rPr>
          <w:noProof/>
          <w:sz w:val="24"/>
          <w:szCs w:val="24"/>
          <w:lang w:val="sr-Cyrl-RS"/>
        </w:rPr>
      </w:pPr>
    </w:p>
    <w:p w:rsidR="005736E5" w:rsidRPr="005736E5" w:rsidRDefault="005736E5" w:rsidP="00372522">
      <w:pPr>
        <w:ind w:firstLine="851"/>
        <w:jc w:val="both"/>
        <w:rPr>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ВИДЈЕТИ И </w:t>
      </w:r>
      <w:r w:rsidR="001C63A3">
        <w:rPr>
          <w:rFonts w:eastAsia="Times New Roman"/>
          <w:i/>
          <w:iCs/>
          <w:noProof/>
          <w:sz w:val="24"/>
          <w:szCs w:val="24"/>
          <w:lang w:val="sr-Cyrl-RS"/>
        </w:rPr>
        <w:t>9B</w:t>
      </w:r>
      <w:r w:rsidRPr="005736E5">
        <w:rPr>
          <w:rFonts w:eastAsia="Times New Roman"/>
          <w:i/>
          <w:iCs/>
          <w:noProof/>
          <w:sz w:val="24"/>
          <w:szCs w:val="24"/>
          <w:lang w:val="sr-Cyrl-RS"/>
        </w:rPr>
        <w:t>105.</w:t>
      </w:r>
    </w:p>
    <w:p w:rsidR="005736E5" w:rsidRPr="005736E5" w:rsidRDefault="005736E5" w:rsidP="00372522">
      <w:pPr>
        <w:spacing w:line="292" w:lineRule="exact"/>
        <w:jc w:val="both"/>
        <w:rPr>
          <w:noProof/>
          <w:sz w:val="24"/>
          <w:szCs w:val="24"/>
          <w:lang w:val="sr-Cyrl-RS"/>
        </w:rPr>
      </w:pPr>
    </w:p>
    <w:p w:rsidR="005736E5" w:rsidRPr="005736E5" w:rsidRDefault="00EB11DB"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аеродинами</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ки тунели обликовани за брзине од 1,2 </w:t>
      </w:r>
      <w:r w:rsidR="001C63A3">
        <w:rPr>
          <w:rFonts w:eastAsia="Times New Roman"/>
          <w:noProof/>
          <w:sz w:val="24"/>
          <w:szCs w:val="24"/>
          <w:lang w:val="sr-Cyrl-RS"/>
        </w:rPr>
        <w:t>Маха</w:t>
      </w:r>
      <w:r w:rsidR="005736E5" w:rsidRPr="005736E5">
        <w:rPr>
          <w:rFonts w:eastAsia="Times New Roman"/>
          <w:noProof/>
          <w:sz w:val="24"/>
          <w:szCs w:val="24"/>
          <w:lang w:val="sr-Cyrl-RS"/>
        </w:rPr>
        <w:t xml:space="preserve"> или ве</w:t>
      </w:r>
      <w:r w:rsidR="005736E5" w:rsidRPr="005736E5">
        <w:rPr>
          <w:rFonts w:eastAsia="Arial"/>
          <w:noProof/>
          <w:sz w:val="24"/>
          <w:szCs w:val="24"/>
          <w:lang w:val="sr-Cyrl-RS"/>
        </w:rPr>
        <w:t>ћ</w:t>
      </w:r>
      <w:r w:rsidR="005736E5" w:rsidRPr="005736E5">
        <w:rPr>
          <w:rFonts w:eastAsia="Times New Roman"/>
          <w:noProof/>
          <w:sz w:val="24"/>
          <w:szCs w:val="24"/>
          <w:lang w:val="sr-Cyrl-RS"/>
        </w:rPr>
        <w:t>е;</w:t>
      </w:r>
    </w:p>
    <w:p w:rsidR="005736E5" w:rsidRPr="005736E5" w:rsidRDefault="005736E5" w:rsidP="00372522">
      <w:pPr>
        <w:spacing w:line="290" w:lineRule="exact"/>
        <w:ind w:left="1134" w:hanging="283"/>
        <w:jc w:val="both"/>
        <w:rPr>
          <w:rFonts w:eastAsia="Times New Roman"/>
          <w:noProof/>
          <w:sz w:val="24"/>
          <w:szCs w:val="24"/>
          <w:lang w:val="sr-Cyrl-RS"/>
        </w:rPr>
      </w:pPr>
    </w:p>
    <w:p w:rsidR="005736E5" w:rsidRPr="005736E5" w:rsidRDefault="005736E5" w:rsidP="00372522">
      <w:pPr>
        <w:tabs>
          <w:tab w:val="left" w:pos="9355"/>
        </w:tabs>
        <w:spacing w:line="245" w:lineRule="auto"/>
        <w:ind w:left="2410" w:hanging="1276"/>
        <w:jc w:val="both"/>
        <w:rPr>
          <w:rFonts w:eastAsia="Times New Roman"/>
          <w:noProof/>
          <w:sz w:val="24"/>
          <w:szCs w:val="24"/>
          <w:lang w:val="sr-Cyrl-RS"/>
        </w:rPr>
      </w:pPr>
      <w:r w:rsidRPr="005736E5">
        <w:rPr>
          <w:rFonts w:eastAsia="Times New Roman"/>
          <w:i/>
          <w:iCs/>
          <w:noProof/>
          <w:sz w:val="24"/>
          <w:szCs w:val="24"/>
          <w:u w:val="single"/>
          <w:lang w:val="sr-Cyrl-RS"/>
        </w:rPr>
        <w:t>Напомена:</w:t>
      </w:r>
      <w:r w:rsidRPr="005736E5">
        <w:rPr>
          <w:rFonts w:eastAsia="Times New Roman"/>
          <w:i/>
          <w:iCs/>
          <w:noProof/>
          <w:sz w:val="24"/>
          <w:szCs w:val="24"/>
          <w:lang w:val="sr-Cyrl-RS"/>
        </w:rPr>
        <w:t xml:space="preserve"> </w:t>
      </w:r>
      <w:r w:rsidR="001C63A3">
        <w:rPr>
          <w:rFonts w:eastAsia="Times New Roman"/>
          <w:i/>
          <w:iCs/>
          <w:noProof/>
          <w:sz w:val="24"/>
          <w:szCs w:val="24"/>
          <w:lang w:val="sr-Cyrl-RS"/>
        </w:rPr>
        <w:t>9B</w:t>
      </w:r>
      <w:r w:rsidRPr="005736E5">
        <w:rPr>
          <w:rFonts w:eastAsia="Times New Roman"/>
          <w:i/>
          <w:iCs/>
          <w:noProof/>
          <w:sz w:val="24"/>
          <w:szCs w:val="24"/>
          <w:lang w:val="sr-Cyrl-RS"/>
        </w:rPr>
        <w:t>005.а. не односи се на аеродинами</w:t>
      </w:r>
      <w:r w:rsidRPr="005736E5">
        <w:rPr>
          <w:rFonts w:eastAsia="Arial"/>
          <w:i/>
          <w:iCs/>
          <w:noProof/>
          <w:sz w:val="24"/>
          <w:szCs w:val="24"/>
          <w:lang w:val="sr-Cyrl-RS"/>
        </w:rPr>
        <w:t>ч</w:t>
      </w:r>
      <w:r w:rsidRPr="005736E5">
        <w:rPr>
          <w:rFonts w:eastAsia="Times New Roman"/>
          <w:i/>
          <w:iCs/>
          <w:noProof/>
          <w:sz w:val="24"/>
          <w:szCs w:val="24"/>
          <w:lang w:val="sr-Cyrl-RS"/>
        </w:rPr>
        <w:t>ке тунеле посебно обликоване за едукацију који имају ‚вели</w:t>
      </w:r>
      <w:r w:rsidRPr="005736E5">
        <w:rPr>
          <w:rFonts w:eastAsia="Arial"/>
          <w:i/>
          <w:iCs/>
          <w:noProof/>
          <w:sz w:val="24"/>
          <w:szCs w:val="24"/>
          <w:lang w:val="sr-Cyrl-RS"/>
        </w:rPr>
        <w:t>ч</w:t>
      </w:r>
      <w:r w:rsidRPr="005736E5">
        <w:rPr>
          <w:rFonts w:eastAsia="Times New Roman"/>
          <w:i/>
          <w:iCs/>
          <w:noProof/>
          <w:sz w:val="24"/>
          <w:szCs w:val="24"/>
          <w:lang w:val="sr-Cyrl-RS"/>
        </w:rPr>
        <w:t>ину дијела за испитивање’ (</w:t>
      </w:r>
      <w:r w:rsidR="00C82973">
        <w:rPr>
          <w:rFonts w:eastAsia="Times New Roman"/>
          <w:i/>
          <w:iCs/>
          <w:noProof/>
          <w:sz w:val="24"/>
          <w:szCs w:val="24"/>
          <w:lang w:val="sr-Cyrl-RS"/>
        </w:rPr>
        <w:t>мј</w:t>
      </w:r>
      <w:r w:rsidRPr="005736E5">
        <w:rPr>
          <w:rFonts w:eastAsia="Times New Roman"/>
          <w:i/>
          <w:iCs/>
          <w:noProof/>
          <w:sz w:val="24"/>
          <w:szCs w:val="24"/>
          <w:lang w:val="sr-Cyrl-RS"/>
        </w:rPr>
        <w:t>ерено бо</w:t>
      </w:r>
      <w:r w:rsidRPr="005736E5">
        <w:rPr>
          <w:rFonts w:eastAsia="Arial"/>
          <w:i/>
          <w:iCs/>
          <w:noProof/>
          <w:sz w:val="24"/>
          <w:szCs w:val="24"/>
          <w:lang w:val="sr-Cyrl-RS"/>
        </w:rPr>
        <w:t>ч</w:t>
      </w:r>
      <w:r w:rsidRPr="005736E5">
        <w:rPr>
          <w:rFonts w:eastAsia="Times New Roman"/>
          <w:i/>
          <w:iCs/>
          <w:noProof/>
          <w:sz w:val="24"/>
          <w:szCs w:val="24"/>
          <w:lang w:val="sr-Cyrl-RS"/>
        </w:rPr>
        <w:t xml:space="preserve">но) мању од 250 </w:t>
      </w:r>
      <w:r w:rsidR="00016A4E">
        <w:rPr>
          <w:rFonts w:eastAsia="Times New Roman"/>
          <w:i/>
          <w:iCs/>
          <w:noProof/>
          <w:sz w:val="24"/>
          <w:szCs w:val="24"/>
          <w:lang w:val="sr-Cyrl-RS"/>
        </w:rPr>
        <w:t>mm</w:t>
      </w:r>
      <w:r w:rsidRPr="005736E5">
        <w:rPr>
          <w:rFonts w:eastAsia="Times New Roman"/>
          <w:i/>
          <w:iCs/>
          <w:noProof/>
          <w:sz w:val="24"/>
          <w:szCs w:val="24"/>
          <w:lang w:val="sr-Cyrl-RS"/>
        </w:rPr>
        <w:t>.</w:t>
      </w:r>
    </w:p>
    <w:p w:rsidR="005736E5" w:rsidRPr="005736E5" w:rsidRDefault="005736E5" w:rsidP="00372522">
      <w:pPr>
        <w:spacing w:line="275" w:lineRule="exact"/>
        <w:ind w:left="2410" w:hanging="1276"/>
        <w:jc w:val="both"/>
        <w:rPr>
          <w:rFonts w:eastAsia="Times New Roman"/>
          <w:noProof/>
          <w:sz w:val="24"/>
          <w:szCs w:val="24"/>
          <w:lang w:val="sr-Cyrl-RS"/>
        </w:rPr>
      </w:pPr>
    </w:p>
    <w:p w:rsidR="005736E5" w:rsidRPr="005736E5" w:rsidRDefault="005736E5" w:rsidP="00372522">
      <w:pPr>
        <w:ind w:left="2410" w:hanging="1276"/>
        <w:jc w:val="both"/>
        <w:rPr>
          <w:rFonts w:eastAsia="Times New Roman"/>
          <w:noProof/>
          <w:sz w:val="24"/>
          <w:szCs w:val="24"/>
          <w:lang w:val="sr-Cyrl-RS"/>
        </w:rPr>
      </w:pPr>
      <w:r w:rsidRPr="005736E5">
        <w:rPr>
          <w:rFonts w:eastAsia="Times New Roman"/>
          <w:i/>
          <w:iCs/>
          <w:noProof/>
          <w:sz w:val="24"/>
          <w:szCs w:val="24"/>
          <w:u w:val="single"/>
          <w:lang w:val="sr-Cyrl-RS"/>
        </w:rPr>
        <w:lastRenderedPageBreak/>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121" w:lineRule="exact"/>
        <w:ind w:left="2410" w:hanging="1276"/>
        <w:jc w:val="both"/>
        <w:rPr>
          <w:rFonts w:eastAsia="Times New Roman"/>
          <w:noProof/>
          <w:sz w:val="24"/>
          <w:szCs w:val="24"/>
          <w:lang w:val="sr-Cyrl-RS"/>
        </w:rPr>
      </w:pPr>
    </w:p>
    <w:p w:rsidR="005736E5" w:rsidRPr="005736E5" w:rsidRDefault="005736E5" w:rsidP="00372522">
      <w:pPr>
        <w:spacing w:line="245" w:lineRule="auto"/>
        <w:ind w:left="1134"/>
        <w:jc w:val="both"/>
        <w:rPr>
          <w:rFonts w:eastAsia="Times New Roman"/>
          <w:noProof/>
          <w:sz w:val="24"/>
          <w:szCs w:val="24"/>
          <w:lang w:val="sr-Cyrl-RS"/>
        </w:rPr>
      </w:pPr>
      <w:r w:rsidRPr="005736E5">
        <w:rPr>
          <w:rFonts w:eastAsia="Times New Roman"/>
          <w:i/>
          <w:iCs/>
          <w:noProof/>
          <w:sz w:val="24"/>
          <w:szCs w:val="24"/>
          <w:lang w:val="sr-Cyrl-RS"/>
        </w:rPr>
        <w:t>‚Вели</w:t>
      </w:r>
      <w:r w:rsidRPr="005736E5">
        <w:rPr>
          <w:rFonts w:eastAsia="Arial"/>
          <w:i/>
          <w:iCs/>
          <w:noProof/>
          <w:sz w:val="24"/>
          <w:szCs w:val="24"/>
          <w:lang w:val="sr-Cyrl-RS"/>
        </w:rPr>
        <w:t>ч</w:t>
      </w:r>
      <w:r w:rsidRPr="005736E5">
        <w:rPr>
          <w:rFonts w:eastAsia="Times New Roman"/>
          <w:i/>
          <w:iCs/>
          <w:noProof/>
          <w:sz w:val="24"/>
          <w:szCs w:val="24"/>
          <w:lang w:val="sr-Cyrl-RS"/>
        </w:rPr>
        <w:t>ина дијела за испитивање’ зна</w:t>
      </w:r>
      <w:r w:rsidRPr="005736E5">
        <w:rPr>
          <w:rFonts w:eastAsia="Arial"/>
          <w:i/>
          <w:iCs/>
          <w:noProof/>
          <w:sz w:val="24"/>
          <w:szCs w:val="24"/>
          <w:lang w:val="sr-Cyrl-RS"/>
        </w:rPr>
        <w:t>ч</w:t>
      </w:r>
      <w:r w:rsidRPr="005736E5">
        <w:rPr>
          <w:rFonts w:eastAsia="Times New Roman"/>
          <w:i/>
          <w:iCs/>
          <w:noProof/>
          <w:sz w:val="24"/>
          <w:szCs w:val="24"/>
          <w:lang w:val="sr-Cyrl-RS"/>
        </w:rPr>
        <w:t xml:space="preserve">и </w:t>
      </w:r>
      <w:r w:rsidR="001C63A3">
        <w:rPr>
          <w:rFonts w:eastAsia="Times New Roman"/>
          <w:i/>
          <w:iCs/>
          <w:noProof/>
          <w:sz w:val="24"/>
          <w:szCs w:val="24"/>
          <w:lang w:val="sr-Cyrl-BA"/>
        </w:rPr>
        <w:t>пречник</w:t>
      </w:r>
      <w:r w:rsidRPr="005736E5">
        <w:rPr>
          <w:rFonts w:eastAsia="Times New Roman"/>
          <w:i/>
          <w:iCs/>
          <w:noProof/>
          <w:sz w:val="24"/>
          <w:szCs w:val="24"/>
          <w:lang w:val="sr-Cyrl-RS"/>
        </w:rPr>
        <w:t xml:space="preserve"> круга и</w:t>
      </w:r>
      <w:r w:rsidR="001C63A3">
        <w:rPr>
          <w:rFonts w:eastAsia="Times New Roman"/>
          <w:i/>
          <w:iCs/>
          <w:noProof/>
          <w:sz w:val="24"/>
          <w:szCs w:val="24"/>
          <w:lang w:val="sr-Cyrl-RS"/>
        </w:rPr>
        <w:t>ли страница квадрата или најдужа</w:t>
      </w:r>
      <w:r w:rsidRPr="005736E5">
        <w:rPr>
          <w:rFonts w:eastAsia="Times New Roman"/>
          <w:i/>
          <w:iCs/>
          <w:noProof/>
          <w:sz w:val="24"/>
          <w:szCs w:val="24"/>
          <w:lang w:val="sr-Cyrl-RS"/>
        </w:rPr>
        <w:t xml:space="preserve"> страница право</w:t>
      </w:r>
      <w:r w:rsidR="001C63A3">
        <w:rPr>
          <w:rFonts w:eastAsia="Times New Roman"/>
          <w:i/>
          <w:iCs/>
          <w:noProof/>
          <w:sz w:val="24"/>
          <w:szCs w:val="24"/>
          <w:lang w:val="sr-Cyrl-BA"/>
        </w:rPr>
        <w:t>угаоника</w:t>
      </w:r>
      <w:r w:rsidRPr="005736E5">
        <w:rPr>
          <w:rFonts w:eastAsia="Times New Roman"/>
          <w:i/>
          <w:iCs/>
          <w:noProof/>
          <w:sz w:val="24"/>
          <w:szCs w:val="24"/>
          <w:lang w:val="sr-Cyrl-RS"/>
        </w:rPr>
        <w:t xml:space="preserve">, на </w:t>
      </w:r>
      <w:r w:rsidR="00C82973">
        <w:rPr>
          <w:rFonts w:eastAsia="Times New Roman"/>
          <w:i/>
          <w:iCs/>
          <w:noProof/>
          <w:sz w:val="24"/>
          <w:szCs w:val="24"/>
          <w:lang w:val="sr-Cyrl-RS"/>
        </w:rPr>
        <w:t>мј</w:t>
      </w:r>
      <w:r w:rsidRPr="005736E5">
        <w:rPr>
          <w:rFonts w:eastAsia="Times New Roman"/>
          <w:i/>
          <w:iCs/>
          <w:noProof/>
          <w:sz w:val="24"/>
          <w:szCs w:val="24"/>
          <w:lang w:val="sr-Cyrl-RS"/>
        </w:rPr>
        <w:t>есту најве</w:t>
      </w:r>
      <w:r w:rsidRPr="005736E5">
        <w:rPr>
          <w:rFonts w:eastAsia="Arial"/>
          <w:i/>
          <w:iCs/>
          <w:noProof/>
          <w:sz w:val="24"/>
          <w:szCs w:val="24"/>
          <w:lang w:val="sr-Cyrl-RS"/>
        </w:rPr>
        <w:t>ћ</w:t>
      </w:r>
      <w:r w:rsidRPr="005736E5">
        <w:rPr>
          <w:rFonts w:eastAsia="Times New Roman"/>
          <w:i/>
          <w:iCs/>
          <w:noProof/>
          <w:sz w:val="24"/>
          <w:szCs w:val="24"/>
          <w:lang w:val="sr-Cyrl-RS"/>
        </w:rPr>
        <w:t>ег дијела за испитивање.</w:t>
      </w:r>
    </w:p>
    <w:p w:rsidR="005736E5" w:rsidRPr="005736E5" w:rsidRDefault="005736E5" w:rsidP="00372522">
      <w:pPr>
        <w:spacing w:line="275" w:lineRule="exact"/>
        <w:ind w:left="2410" w:hanging="1276"/>
        <w:jc w:val="both"/>
        <w:rPr>
          <w:rFonts w:eastAsia="Times New Roman"/>
          <w:noProof/>
          <w:sz w:val="24"/>
          <w:szCs w:val="24"/>
          <w:lang w:val="sr-Cyrl-RS"/>
        </w:rPr>
      </w:pPr>
    </w:p>
    <w:p w:rsidR="005736E5" w:rsidRDefault="00EB11DB" w:rsidP="00372522">
      <w:pPr>
        <w:tabs>
          <w:tab w:val="left" w:pos="1760"/>
        </w:tabs>
        <w:spacing w:line="275" w:lineRule="exact"/>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A87908">
        <w:rPr>
          <w:rFonts w:eastAsia="Times New Roman"/>
          <w:noProof/>
          <w:sz w:val="24"/>
          <w:szCs w:val="24"/>
          <w:lang w:val="sr-Cyrl-RS"/>
        </w:rPr>
        <w:t>уре</w:t>
      </w:r>
      <w:r w:rsidR="005736E5" w:rsidRPr="00A87908">
        <w:rPr>
          <w:rFonts w:eastAsia="Arial"/>
          <w:noProof/>
          <w:sz w:val="24"/>
          <w:szCs w:val="24"/>
          <w:lang w:val="sr-Cyrl-RS"/>
        </w:rPr>
        <w:t>ђ</w:t>
      </w:r>
      <w:r w:rsidR="005736E5" w:rsidRPr="00A87908">
        <w:rPr>
          <w:rFonts w:eastAsia="Times New Roman"/>
          <w:noProof/>
          <w:sz w:val="24"/>
          <w:szCs w:val="24"/>
          <w:lang w:val="sr-Cyrl-RS"/>
        </w:rPr>
        <w:t xml:space="preserve">аји за </w:t>
      </w:r>
      <w:r w:rsidR="001520B7">
        <w:rPr>
          <w:rFonts w:eastAsia="Times New Roman"/>
          <w:noProof/>
          <w:sz w:val="24"/>
          <w:szCs w:val="24"/>
          <w:lang w:val="sr-Cyrl-RS"/>
        </w:rPr>
        <w:t>симулацију</w:t>
      </w:r>
      <w:r w:rsidR="001C63A3" w:rsidRPr="00A87908">
        <w:rPr>
          <w:rFonts w:eastAsia="Times New Roman"/>
          <w:noProof/>
          <w:sz w:val="24"/>
          <w:szCs w:val="24"/>
          <w:lang w:val="sr-Cyrl-RS"/>
        </w:rPr>
        <w:t xml:space="preserve"> брзине околног струјања веће од 5 Маха, укључујући тунеле са врелим ваздухом, тунеле са луком плазме, ударне цијеви, ударне тунеле, гасне тунеле и лаке гасне топове; или </w:t>
      </w:r>
    </w:p>
    <w:p w:rsidR="00A87908" w:rsidRPr="00A87908" w:rsidRDefault="00A87908" w:rsidP="00372522">
      <w:pPr>
        <w:tabs>
          <w:tab w:val="left" w:pos="1760"/>
        </w:tabs>
        <w:spacing w:line="275" w:lineRule="exact"/>
        <w:ind w:left="1134"/>
        <w:jc w:val="both"/>
        <w:rPr>
          <w:rFonts w:eastAsia="Times New Roman"/>
          <w:noProof/>
          <w:sz w:val="24"/>
          <w:szCs w:val="24"/>
          <w:lang w:val="sr-Cyrl-RS"/>
        </w:rPr>
      </w:pPr>
    </w:p>
    <w:p w:rsidR="005736E5" w:rsidRPr="005736E5" w:rsidRDefault="00EB11DB" w:rsidP="00372522">
      <w:pPr>
        <w:tabs>
          <w:tab w:val="left" w:pos="1760"/>
        </w:tabs>
        <w:spacing w:line="255" w:lineRule="auto"/>
        <w:ind w:left="851"/>
        <w:jc w:val="both"/>
        <w:rPr>
          <w:rFonts w:eastAsia="Times New Roman"/>
          <w:noProof/>
          <w:sz w:val="24"/>
          <w:szCs w:val="24"/>
          <w:lang w:val="sr-Cyrl-RS"/>
        </w:rPr>
      </w:pPr>
      <w:r>
        <w:rPr>
          <w:rFonts w:eastAsia="Times New Roman"/>
          <w:noProof/>
          <w:sz w:val="24"/>
          <w:szCs w:val="24"/>
          <w:lang w:val="sr-Cyrl-RS"/>
        </w:rPr>
        <w:t xml:space="preserve">ц. </w:t>
      </w:r>
      <w:r w:rsidR="005736E5" w:rsidRPr="005736E5">
        <w:rPr>
          <w:rFonts w:eastAsia="Times New Roman"/>
          <w:noProof/>
          <w:sz w:val="24"/>
          <w:szCs w:val="24"/>
          <w:lang w:val="sr-Cyrl-RS"/>
        </w:rPr>
        <w:t>аеродинами</w:t>
      </w:r>
      <w:r w:rsidR="005736E5" w:rsidRPr="005736E5">
        <w:rPr>
          <w:rFonts w:eastAsia="Arial"/>
          <w:noProof/>
          <w:sz w:val="24"/>
          <w:szCs w:val="24"/>
          <w:lang w:val="sr-Cyrl-RS"/>
        </w:rPr>
        <w:t>ч</w:t>
      </w:r>
      <w:r w:rsidR="005736E5" w:rsidRPr="005736E5">
        <w:rPr>
          <w:rFonts w:eastAsia="Times New Roman"/>
          <w:noProof/>
          <w:sz w:val="24"/>
          <w:szCs w:val="24"/>
          <w:lang w:val="sr-Cyrl-RS"/>
        </w:rPr>
        <w:t>ки тунели или</w:t>
      </w:r>
      <w:r w:rsidR="00A87908" w:rsidRPr="00A87908">
        <w:t xml:space="preserve"> </w:t>
      </w:r>
      <w:r w:rsidR="00A87908" w:rsidRPr="00A87908">
        <w:rPr>
          <w:rFonts w:eastAsia="Times New Roman"/>
          <w:noProof/>
          <w:sz w:val="24"/>
          <w:szCs w:val="24"/>
          <w:lang w:val="sr-Cyrl-RS"/>
        </w:rPr>
        <w:t>уређаји, који нису дводимензионални одјељци, способни за симулацију струјања чији су Рејнолдсови бројеви већи од 25x10</w:t>
      </w:r>
      <w:r w:rsidR="00A87908" w:rsidRPr="00A87908">
        <w:rPr>
          <w:rFonts w:eastAsia="Times New Roman"/>
          <w:noProof/>
          <w:sz w:val="24"/>
          <w:szCs w:val="24"/>
          <w:vertAlign w:val="superscript"/>
          <w:lang w:val="sr-Cyrl-RS"/>
        </w:rPr>
        <w:t>6</w:t>
      </w:r>
      <w:r w:rsidR="00A87908" w:rsidRPr="00A87908">
        <w:rPr>
          <w:rFonts w:eastAsia="Times New Roman"/>
          <w:noProof/>
          <w:sz w:val="24"/>
          <w:szCs w:val="24"/>
          <w:lang w:val="sr-Cyrl-RS"/>
        </w:rPr>
        <w:t>.</w:t>
      </w:r>
      <w:r w:rsidR="005736E5" w:rsidRPr="005736E5">
        <w:rPr>
          <w:rFonts w:eastAsia="Times New Roman"/>
          <w:noProof/>
          <w:sz w:val="24"/>
          <w:szCs w:val="24"/>
          <w:lang w:val="sr-Cyrl-RS"/>
        </w:rPr>
        <w:t xml:space="preserve"> </w:t>
      </w:r>
    </w:p>
    <w:p w:rsidR="005736E5" w:rsidRPr="005736E5" w:rsidRDefault="005736E5" w:rsidP="00372522">
      <w:pPr>
        <w:spacing w:line="149" w:lineRule="exact"/>
        <w:jc w:val="both"/>
        <w:rPr>
          <w:noProof/>
          <w:sz w:val="24"/>
          <w:szCs w:val="24"/>
          <w:lang w:val="sr-Cyrl-RS"/>
        </w:rPr>
      </w:pPr>
    </w:p>
    <w:p w:rsidR="005736E5" w:rsidRPr="00A87908" w:rsidRDefault="001C63A3" w:rsidP="00372522">
      <w:pPr>
        <w:tabs>
          <w:tab w:val="left" w:pos="1500"/>
        </w:tabs>
        <w:spacing w:line="239" w:lineRule="auto"/>
        <w:ind w:left="851" w:hanging="851"/>
        <w:jc w:val="both"/>
        <w:rPr>
          <w:b/>
          <w:noProof/>
          <w:sz w:val="24"/>
          <w:szCs w:val="24"/>
          <w:lang w:val="sr-Cyrl-RS"/>
        </w:rPr>
      </w:pPr>
      <w:r w:rsidRPr="00A87908">
        <w:rPr>
          <w:rFonts w:eastAsia="Times New Roman"/>
          <w:b/>
          <w:noProof/>
          <w:sz w:val="24"/>
          <w:szCs w:val="24"/>
          <w:lang w:val="sr-Cyrl-RS"/>
        </w:rPr>
        <w:t>9B</w:t>
      </w:r>
      <w:r w:rsidR="005736E5" w:rsidRPr="00A87908">
        <w:rPr>
          <w:rFonts w:eastAsia="Times New Roman"/>
          <w:b/>
          <w:noProof/>
          <w:sz w:val="24"/>
          <w:szCs w:val="24"/>
          <w:lang w:val="sr-Cyrl-RS"/>
        </w:rPr>
        <w:t>006</w:t>
      </w:r>
      <w:r w:rsidR="005736E5" w:rsidRPr="00A87908">
        <w:rPr>
          <w:b/>
          <w:noProof/>
          <w:sz w:val="24"/>
          <w:szCs w:val="24"/>
          <w:lang w:val="sr-Cyrl-RS"/>
        </w:rPr>
        <w:tab/>
      </w:r>
      <w:r w:rsidR="00A87908" w:rsidRPr="00A87908">
        <w:rPr>
          <w:rFonts w:eastAsia="Times New Roman"/>
          <w:b/>
          <w:noProof/>
          <w:sz w:val="24"/>
          <w:szCs w:val="24"/>
          <w:lang w:val="sr-Cyrl-RS"/>
        </w:rPr>
        <w:t>Опрема за испитивање на акустичке вибрације која може да произведе нивое звучног притиска од 160 dB или више (стандардизовано на 20 μPа), са номиналним излазом од 4 kW или више, при температури испитне ћелије преко 1 273 К (1000°C) и посебно пројектованим кварцним грејачима за њих.</w:t>
      </w:r>
    </w:p>
    <w:p w:rsidR="005736E5" w:rsidRPr="005736E5" w:rsidRDefault="005736E5" w:rsidP="00372522">
      <w:pPr>
        <w:spacing w:line="281" w:lineRule="exact"/>
        <w:ind w:left="851" w:hanging="851"/>
        <w:jc w:val="both"/>
        <w:rPr>
          <w:noProof/>
          <w:sz w:val="24"/>
          <w:szCs w:val="24"/>
          <w:lang w:val="sr-Cyrl-RS"/>
        </w:rPr>
      </w:pPr>
    </w:p>
    <w:p w:rsidR="005736E5" w:rsidRPr="005736E5" w:rsidRDefault="005736E5" w:rsidP="00372522">
      <w:pPr>
        <w:ind w:left="851"/>
        <w:jc w:val="both"/>
        <w:rPr>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ВИДЈЕТИ И </w:t>
      </w:r>
      <w:r w:rsidR="001C63A3">
        <w:rPr>
          <w:rFonts w:eastAsia="Times New Roman"/>
          <w:i/>
          <w:iCs/>
          <w:noProof/>
          <w:sz w:val="24"/>
          <w:szCs w:val="24"/>
          <w:lang w:val="sr-Cyrl-RS"/>
        </w:rPr>
        <w:t>9B</w:t>
      </w:r>
      <w:r w:rsidRPr="005736E5">
        <w:rPr>
          <w:rFonts w:eastAsia="Times New Roman"/>
          <w:i/>
          <w:iCs/>
          <w:noProof/>
          <w:sz w:val="24"/>
          <w:szCs w:val="24"/>
          <w:lang w:val="sr-Cyrl-RS"/>
        </w:rPr>
        <w:t>106.</w:t>
      </w:r>
    </w:p>
    <w:p w:rsidR="005736E5" w:rsidRPr="005736E5" w:rsidRDefault="005736E5" w:rsidP="00372522">
      <w:pPr>
        <w:jc w:val="both"/>
        <w:rPr>
          <w:noProof/>
          <w:sz w:val="24"/>
          <w:szCs w:val="24"/>
          <w:lang w:val="sr-Cyrl-RS"/>
        </w:rPr>
      </w:pPr>
    </w:p>
    <w:p w:rsidR="005736E5" w:rsidRPr="005736E5" w:rsidRDefault="005736E5" w:rsidP="00372522">
      <w:pPr>
        <w:spacing w:line="264" w:lineRule="exact"/>
        <w:jc w:val="both"/>
        <w:rPr>
          <w:noProof/>
          <w:sz w:val="24"/>
          <w:szCs w:val="24"/>
          <w:lang w:val="sr-Cyrl-RS"/>
        </w:rPr>
      </w:pPr>
    </w:p>
    <w:p w:rsidR="005736E5" w:rsidRPr="00A87908" w:rsidRDefault="001C63A3" w:rsidP="00372522">
      <w:pPr>
        <w:tabs>
          <w:tab w:val="left" w:pos="1500"/>
        </w:tabs>
        <w:spacing w:line="245" w:lineRule="auto"/>
        <w:ind w:left="851" w:hanging="851"/>
        <w:jc w:val="both"/>
        <w:rPr>
          <w:b/>
          <w:noProof/>
          <w:sz w:val="24"/>
          <w:szCs w:val="24"/>
          <w:lang w:val="sr-Cyrl-RS"/>
        </w:rPr>
      </w:pPr>
      <w:r w:rsidRPr="00A87908">
        <w:rPr>
          <w:rFonts w:eastAsia="Times New Roman"/>
          <w:b/>
          <w:noProof/>
          <w:sz w:val="24"/>
          <w:szCs w:val="24"/>
          <w:lang w:val="sr-Cyrl-RS"/>
        </w:rPr>
        <w:t>9B</w:t>
      </w:r>
      <w:r w:rsidR="005736E5" w:rsidRPr="00A87908">
        <w:rPr>
          <w:rFonts w:eastAsia="Times New Roman"/>
          <w:b/>
          <w:noProof/>
          <w:sz w:val="24"/>
          <w:szCs w:val="24"/>
          <w:lang w:val="sr-Cyrl-RS"/>
        </w:rPr>
        <w:t>007</w:t>
      </w:r>
      <w:r w:rsidR="005736E5" w:rsidRPr="00A87908">
        <w:rPr>
          <w:b/>
          <w:noProof/>
          <w:sz w:val="24"/>
          <w:szCs w:val="24"/>
          <w:lang w:val="sr-Cyrl-RS"/>
        </w:rPr>
        <w:tab/>
      </w:r>
      <w:r w:rsidR="005736E5" w:rsidRPr="00A87908">
        <w:rPr>
          <w:rFonts w:eastAsia="Times New Roman"/>
          <w:b/>
          <w:noProof/>
          <w:sz w:val="24"/>
          <w:szCs w:val="24"/>
          <w:lang w:val="sr-Cyrl-RS"/>
        </w:rPr>
        <w:t>Опрема посебно обликована за преглед исправности ракетних мотора употребом техника неразорног испитивања (</w:t>
      </w:r>
      <w:r w:rsidR="00A87908" w:rsidRPr="00A87908">
        <w:rPr>
          <w:rFonts w:eastAsia="Times New Roman"/>
          <w:b/>
          <w:noProof/>
          <w:sz w:val="24"/>
          <w:szCs w:val="24"/>
          <w:lang w:val="en-US"/>
        </w:rPr>
        <w:t>NDT</w:t>
      </w:r>
      <w:r w:rsidR="005736E5" w:rsidRPr="00A87908">
        <w:rPr>
          <w:rFonts w:eastAsia="Times New Roman"/>
          <w:b/>
          <w:noProof/>
          <w:sz w:val="24"/>
          <w:szCs w:val="24"/>
          <w:lang w:val="sr-Cyrl-RS"/>
        </w:rPr>
        <w:t>) осим планарне рендгенске или основне физи</w:t>
      </w:r>
      <w:r w:rsidR="005736E5" w:rsidRPr="00A87908">
        <w:rPr>
          <w:rFonts w:eastAsia="Arial"/>
          <w:b/>
          <w:noProof/>
          <w:sz w:val="24"/>
          <w:szCs w:val="24"/>
          <w:lang w:val="sr-Cyrl-RS"/>
        </w:rPr>
        <w:t>ч</w:t>
      </w:r>
      <w:r w:rsidR="00A87908" w:rsidRPr="00A87908">
        <w:rPr>
          <w:rFonts w:eastAsia="Times New Roman"/>
          <w:b/>
          <w:noProof/>
          <w:sz w:val="24"/>
          <w:szCs w:val="24"/>
          <w:lang w:val="sr-Cyrl-RS"/>
        </w:rPr>
        <w:t xml:space="preserve">ке или </w:t>
      </w:r>
      <w:r w:rsidR="00A87908" w:rsidRPr="00A87908">
        <w:rPr>
          <w:rFonts w:eastAsia="Times New Roman"/>
          <w:b/>
          <w:noProof/>
          <w:sz w:val="24"/>
          <w:szCs w:val="24"/>
          <w:lang w:val="sr-Cyrl-BA"/>
        </w:rPr>
        <w:t>х</w:t>
      </w:r>
      <w:r w:rsidR="005736E5" w:rsidRPr="00A87908">
        <w:rPr>
          <w:rFonts w:eastAsia="Times New Roman"/>
          <w:b/>
          <w:noProof/>
          <w:sz w:val="24"/>
          <w:szCs w:val="24"/>
          <w:lang w:val="sr-Cyrl-RS"/>
        </w:rPr>
        <w:t>емијске анализе.</w:t>
      </w:r>
      <w:r w:rsidR="00A87908" w:rsidRPr="00A87908">
        <w:rPr>
          <w:rFonts w:eastAsia="Times New Roman"/>
          <w:b/>
          <w:noProof/>
          <w:sz w:val="24"/>
          <w:szCs w:val="24"/>
          <w:lang w:val="sr-Cyrl-RS"/>
        </w:rPr>
        <w:t xml:space="preserve"> </w:t>
      </w:r>
    </w:p>
    <w:p w:rsidR="005736E5" w:rsidRPr="005736E5" w:rsidRDefault="005736E5" w:rsidP="00372522">
      <w:pPr>
        <w:spacing w:line="245" w:lineRule="exact"/>
        <w:ind w:left="851" w:hanging="851"/>
        <w:jc w:val="both"/>
        <w:rPr>
          <w:noProof/>
          <w:sz w:val="24"/>
          <w:szCs w:val="24"/>
          <w:lang w:val="sr-Cyrl-RS"/>
        </w:rPr>
      </w:pPr>
    </w:p>
    <w:p w:rsidR="005736E5" w:rsidRPr="005736E5" w:rsidRDefault="005736E5" w:rsidP="00372522">
      <w:pPr>
        <w:spacing w:line="245" w:lineRule="exact"/>
        <w:ind w:left="851" w:hanging="851"/>
        <w:jc w:val="both"/>
        <w:rPr>
          <w:noProof/>
          <w:sz w:val="24"/>
          <w:szCs w:val="24"/>
          <w:lang w:val="sr-Cyrl-RS"/>
        </w:rPr>
      </w:pPr>
    </w:p>
    <w:p w:rsidR="005736E5" w:rsidRPr="00A87908" w:rsidRDefault="001C63A3" w:rsidP="00372522">
      <w:pPr>
        <w:tabs>
          <w:tab w:val="left" w:pos="1500"/>
        </w:tabs>
        <w:spacing w:line="245" w:lineRule="auto"/>
        <w:ind w:left="851" w:hanging="851"/>
        <w:jc w:val="both"/>
        <w:rPr>
          <w:b/>
          <w:noProof/>
          <w:sz w:val="24"/>
          <w:szCs w:val="24"/>
          <w:lang w:val="sr-Cyrl-RS"/>
        </w:rPr>
      </w:pPr>
      <w:r w:rsidRPr="00A87908">
        <w:rPr>
          <w:rFonts w:eastAsia="Times New Roman"/>
          <w:b/>
          <w:noProof/>
          <w:sz w:val="24"/>
          <w:szCs w:val="24"/>
          <w:lang w:val="sr-Cyrl-RS"/>
        </w:rPr>
        <w:t>9B</w:t>
      </w:r>
      <w:r w:rsidR="005736E5" w:rsidRPr="00A87908">
        <w:rPr>
          <w:rFonts w:eastAsia="Times New Roman"/>
          <w:b/>
          <w:noProof/>
          <w:sz w:val="24"/>
          <w:szCs w:val="24"/>
          <w:lang w:val="sr-Cyrl-RS"/>
        </w:rPr>
        <w:t>008</w:t>
      </w:r>
      <w:r w:rsidR="005736E5" w:rsidRPr="00A87908">
        <w:rPr>
          <w:b/>
          <w:noProof/>
          <w:sz w:val="24"/>
          <w:szCs w:val="24"/>
          <w:lang w:val="sr-Cyrl-RS"/>
        </w:rPr>
        <w:tab/>
      </w:r>
      <w:r w:rsidR="005736E5" w:rsidRPr="00A87908">
        <w:rPr>
          <w:rFonts w:eastAsia="Times New Roman"/>
          <w:b/>
          <w:noProof/>
          <w:sz w:val="24"/>
          <w:szCs w:val="24"/>
          <w:lang w:val="sr-Cyrl-RS"/>
        </w:rPr>
        <w:t>Претвара</w:t>
      </w:r>
      <w:r w:rsidR="005736E5" w:rsidRPr="00A87908">
        <w:rPr>
          <w:rFonts w:eastAsia="Arial"/>
          <w:b/>
          <w:noProof/>
          <w:sz w:val="24"/>
          <w:szCs w:val="24"/>
          <w:lang w:val="sr-Cyrl-RS"/>
        </w:rPr>
        <w:t>ч</w:t>
      </w:r>
      <w:r w:rsidR="005736E5" w:rsidRPr="00A87908">
        <w:rPr>
          <w:rFonts w:eastAsia="Times New Roman"/>
          <w:b/>
          <w:noProof/>
          <w:sz w:val="24"/>
          <w:szCs w:val="24"/>
          <w:lang w:val="sr-Cyrl-RS"/>
        </w:rPr>
        <w:t xml:space="preserve">и за </w:t>
      </w:r>
      <w:r w:rsidR="00A87908" w:rsidRPr="00A87908">
        <w:rPr>
          <w:rFonts w:eastAsia="Times New Roman"/>
          <w:b/>
          <w:noProof/>
          <w:sz w:val="24"/>
          <w:szCs w:val="24"/>
          <w:lang w:val="sr-Cyrl-RS"/>
        </w:rPr>
        <w:t>директно</w:t>
      </w:r>
      <w:r w:rsidR="005736E5" w:rsidRPr="00A87908">
        <w:rPr>
          <w:rFonts w:eastAsia="Times New Roman"/>
          <w:b/>
          <w:noProof/>
          <w:sz w:val="24"/>
          <w:szCs w:val="24"/>
          <w:lang w:val="sr-Cyrl-RS"/>
        </w:rPr>
        <w:t xml:space="preserve"> </w:t>
      </w:r>
      <w:r w:rsidR="00C82973" w:rsidRPr="00A87908">
        <w:rPr>
          <w:rFonts w:eastAsia="Times New Roman"/>
          <w:b/>
          <w:noProof/>
          <w:sz w:val="24"/>
          <w:szCs w:val="24"/>
          <w:lang w:val="sr-Cyrl-RS"/>
        </w:rPr>
        <w:t>мј</w:t>
      </w:r>
      <w:r w:rsidR="005736E5" w:rsidRPr="00A87908">
        <w:rPr>
          <w:rFonts w:eastAsia="Times New Roman"/>
          <w:b/>
          <w:noProof/>
          <w:sz w:val="24"/>
          <w:szCs w:val="24"/>
          <w:lang w:val="sr-Cyrl-RS"/>
        </w:rPr>
        <w:t xml:space="preserve">ерење трења на </w:t>
      </w:r>
      <w:r w:rsidR="00A87908" w:rsidRPr="00A87908">
        <w:rPr>
          <w:rFonts w:eastAsia="Times New Roman"/>
          <w:b/>
          <w:noProof/>
          <w:sz w:val="24"/>
          <w:szCs w:val="24"/>
          <w:lang w:val="sr-Cyrl-RS"/>
        </w:rPr>
        <w:t>зидовима</w:t>
      </w:r>
      <w:r w:rsidR="005736E5" w:rsidRPr="00A87908">
        <w:rPr>
          <w:rFonts w:eastAsia="Times New Roman"/>
          <w:b/>
          <w:noProof/>
          <w:sz w:val="24"/>
          <w:szCs w:val="24"/>
          <w:lang w:val="sr-Cyrl-RS"/>
        </w:rPr>
        <w:t xml:space="preserve"> посебно обликовани за рад при сталној (стагнацијској) температури испитног тока ве</w:t>
      </w:r>
      <w:r w:rsidR="005736E5" w:rsidRPr="00A87908">
        <w:rPr>
          <w:rFonts w:eastAsia="Arial"/>
          <w:b/>
          <w:noProof/>
          <w:sz w:val="24"/>
          <w:szCs w:val="24"/>
          <w:lang w:val="sr-Cyrl-RS"/>
        </w:rPr>
        <w:t>ћ</w:t>
      </w:r>
      <w:r w:rsidR="005736E5" w:rsidRPr="00A87908">
        <w:rPr>
          <w:rFonts w:eastAsia="Times New Roman"/>
          <w:b/>
          <w:noProof/>
          <w:sz w:val="24"/>
          <w:szCs w:val="24"/>
          <w:lang w:val="sr-Cyrl-RS"/>
        </w:rPr>
        <w:t xml:space="preserve">ој од 833 К (560 </w:t>
      </w:r>
      <w:r w:rsidR="00B55F13" w:rsidRPr="00A87908">
        <w:rPr>
          <w:rFonts w:eastAsia="Times New Roman"/>
          <w:b/>
          <w:noProof/>
          <w:sz w:val="24"/>
          <w:szCs w:val="24"/>
          <w:lang w:val="sr-Cyrl-RS"/>
        </w:rPr>
        <w:t>°C</w:t>
      </w:r>
      <w:r w:rsidR="005736E5" w:rsidRPr="00A87908">
        <w:rPr>
          <w:rFonts w:eastAsia="Times New Roman"/>
          <w:b/>
          <w:noProof/>
          <w:sz w:val="24"/>
          <w:szCs w:val="24"/>
          <w:lang w:val="sr-Cyrl-RS"/>
        </w:rPr>
        <w:t>).</w:t>
      </w:r>
    </w:p>
    <w:p w:rsidR="005736E5" w:rsidRPr="005736E5" w:rsidRDefault="005736E5" w:rsidP="00372522">
      <w:pPr>
        <w:spacing w:line="246" w:lineRule="exact"/>
        <w:ind w:left="851" w:hanging="851"/>
        <w:jc w:val="both"/>
        <w:rPr>
          <w:noProof/>
          <w:sz w:val="24"/>
          <w:szCs w:val="24"/>
          <w:lang w:val="sr-Cyrl-RS"/>
        </w:rPr>
      </w:pPr>
    </w:p>
    <w:p w:rsidR="005736E5" w:rsidRPr="005736E5" w:rsidRDefault="005736E5" w:rsidP="00372522">
      <w:pPr>
        <w:spacing w:line="246" w:lineRule="exact"/>
        <w:ind w:left="851" w:hanging="851"/>
        <w:jc w:val="both"/>
        <w:rPr>
          <w:noProof/>
          <w:sz w:val="24"/>
          <w:szCs w:val="24"/>
          <w:lang w:val="sr-Cyrl-RS"/>
        </w:rPr>
      </w:pPr>
    </w:p>
    <w:p w:rsidR="005736E5" w:rsidRPr="00A87908" w:rsidRDefault="001C63A3" w:rsidP="00372522">
      <w:pPr>
        <w:tabs>
          <w:tab w:val="left" w:pos="1500"/>
        </w:tabs>
        <w:spacing w:line="246" w:lineRule="auto"/>
        <w:ind w:left="851" w:hanging="851"/>
        <w:jc w:val="both"/>
        <w:rPr>
          <w:b/>
          <w:noProof/>
          <w:sz w:val="24"/>
          <w:szCs w:val="24"/>
          <w:lang w:val="sr-Cyrl-RS"/>
        </w:rPr>
      </w:pPr>
      <w:r w:rsidRPr="00A87908">
        <w:rPr>
          <w:rFonts w:eastAsia="Times New Roman"/>
          <w:b/>
          <w:noProof/>
          <w:sz w:val="24"/>
          <w:szCs w:val="24"/>
          <w:lang w:val="sr-Cyrl-RS"/>
        </w:rPr>
        <w:t>9B</w:t>
      </w:r>
      <w:r w:rsidR="005736E5" w:rsidRPr="00A87908">
        <w:rPr>
          <w:rFonts w:eastAsia="Times New Roman"/>
          <w:b/>
          <w:noProof/>
          <w:sz w:val="24"/>
          <w:szCs w:val="24"/>
          <w:lang w:val="sr-Cyrl-RS"/>
        </w:rPr>
        <w:t>009</w:t>
      </w:r>
      <w:r w:rsidR="005736E5" w:rsidRPr="00A87908">
        <w:rPr>
          <w:b/>
          <w:noProof/>
          <w:sz w:val="24"/>
          <w:szCs w:val="24"/>
          <w:lang w:val="sr-Cyrl-RS"/>
        </w:rPr>
        <w:tab/>
      </w:r>
      <w:r w:rsidR="005736E5" w:rsidRPr="00A87908">
        <w:rPr>
          <w:rFonts w:eastAsia="Times New Roman"/>
          <w:b/>
          <w:noProof/>
          <w:sz w:val="24"/>
          <w:szCs w:val="24"/>
          <w:lang w:val="sr-Cyrl-RS"/>
        </w:rPr>
        <w:t xml:space="preserve">Алати посебно обликовани за израду компонената ротора </w:t>
      </w:r>
      <w:r w:rsidR="00A87908" w:rsidRPr="00A87908">
        <w:rPr>
          <w:rFonts w:eastAsia="Times New Roman"/>
          <w:b/>
          <w:noProof/>
          <w:sz w:val="24"/>
          <w:szCs w:val="24"/>
          <w:lang w:val="sr-Cyrl-RS"/>
        </w:rPr>
        <w:t>гасног</w:t>
      </w:r>
      <w:r w:rsidR="005736E5" w:rsidRPr="00A87908">
        <w:rPr>
          <w:rFonts w:eastAsia="Times New Roman"/>
          <w:b/>
          <w:noProof/>
          <w:sz w:val="24"/>
          <w:szCs w:val="24"/>
          <w:lang w:val="sr-Cyrl-RS"/>
        </w:rPr>
        <w:t xml:space="preserve"> турбинског мотора од металургијског праха који имају све сљеде</w:t>
      </w:r>
      <w:r w:rsidR="005736E5" w:rsidRPr="00A87908">
        <w:rPr>
          <w:rFonts w:eastAsia="Arial"/>
          <w:b/>
          <w:noProof/>
          <w:sz w:val="24"/>
          <w:szCs w:val="24"/>
          <w:lang w:val="sr-Cyrl-RS"/>
        </w:rPr>
        <w:t>ћ</w:t>
      </w:r>
      <w:r w:rsidR="005736E5" w:rsidRPr="00A87908">
        <w:rPr>
          <w:rFonts w:eastAsia="Times New Roman"/>
          <w:b/>
          <w:noProof/>
          <w:sz w:val="24"/>
          <w:szCs w:val="24"/>
          <w:lang w:val="sr-Cyrl-RS"/>
        </w:rPr>
        <w:t xml:space="preserve">е </w:t>
      </w:r>
      <w:r w:rsidR="00EB273F" w:rsidRPr="00A87908">
        <w:rPr>
          <w:rFonts w:eastAsia="Times New Roman"/>
          <w:b/>
          <w:noProof/>
          <w:sz w:val="24"/>
          <w:szCs w:val="24"/>
          <w:lang w:val="sr-Cyrl-RS"/>
        </w:rPr>
        <w:t>карактеристике</w:t>
      </w:r>
      <w:r w:rsidR="005736E5" w:rsidRPr="00A87908">
        <w:rPr>
          <w:rFonts w:eastAsia="Times New Roman"/>
          <w:b/>
          <w:noProof/>
          <w:sz w:val="24"/>
          <w:szCs w:val="24"/>
          <w:lang w:val="sr-Cyrl-RS"/>
        </w:rPr>
        <w:t>:</w:t>
      </w:r>
    </w:p>
    <w:p w:rsidR="005736E5" w:rsidRPr="005736E5" w:rsidRDefault="005736E5" w:rsidP="00372522">
      <w:pPr>
        <w:spacing w:line="244" w:lineRule="exact"/>
        <w:ind w:left="851" w:hanging="851"/>
        <w:jc w:val="both"/>
        <w:rPr>
          <w:noProof/>
          <w:sz w:val="24"/>
          <w:szCs w:val="24"/>
          <w:lang w:val="sr-Cyrl-RS"/>
        </w:rPr>
      </w:pPr>
    </w:p>
    <w:p w:rsidR="005736E5" w:rsidRPr="005736E5" w:rsidRDefault="00EB11DB" w:rsidP="00372522">
      <w:pPr>
        <w:tabs>
          <w:tab w:val="left" w:pos="176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 xml:space="preserve">обликовани за рад при </w:t>
      </w:r>
      <w:r w:rsidR="00A87908">
        <w:rPr>
          <w:rFonts w:eastAsia="Times New Roman"/>
          <w:noProof/>
          <w:sz w:val="24"/>
          <w:szCs w:val="24"/>
          <w:lang w:val="sr-Cyrl-RS"/>
        </w:rPr>
        <w:t>степенима</w:t>
      </w:r>
      <w:r w:rsidR="005736E5" w:rsidRPr="005736E5">
        <w:rPr>
          <w:rFonts w:eastAsia="Times New Roman"/>
          <w:noProof/>
          <w:sz w:val="24"/>
          <w:szCs w:val="24"/>
          <w:lang w:val="sr-Cyrl-RS"/>
        </w:rPr>
        <w:t xml:space="preserve"> напрезања од 60 % максималне </w:t>
      </w:r>
      <w:r w:rsidR="00A87908">
        <w:rPr>
          <w:rFonts w:eastAsia="Times New Roman"/>
          <w:noProof/>
          <w:sz w:val="24"/>
          <w:szCs w:val="24"/>
          <w:lang w:val="sr-Cyrl-RS"/>
        </w:rPr>
        <w:t>затезне</w:t>
      </w:r>
      <w:r w:rsidR="005736E5" w:rsidRPr="005736E5">
        <w:rPr>
          <w:rFonts w:eastAsia="Times New Roman"/>
          <w:noProof/>
          <w:sz w:val="24"/>
          <w:szCs w:val="24"/>
          <w:lang w:val="sr-Cyrl-RS"/>
        </w:rPr>
        <w:t xml:space="preserve"> </w:t>
      </w:r>
      <w:r w:rsidR="005736E5" w:rsidRPr="005736E5">
        <w:rPr>
          <w:rFonts w:eastAsia="Arial"/>
          <w:noProof/>
          <w:sz w:val="24"/>
          <w:szCs w:val="24"/>
          <w:lang w:val="sr-Cyrl-RS"/>
        </w:rPr>
        <w:t>ч</w:t>
      </w:r>
      <w:r w:rsidR="005736E5" w:rsidRPr="005736E5">
        <w:rPr>
          <w:rFonts w:eastAsia="Times New Roman"/>
          <w:noProof/>
          <w:sz w:val="24"/>
          <w:szCs w:val="24"/>
          <w:lang w:val="sr-Cyrl-RS"/>
        </w:rPr>
        <w:t>врсто</w:t>
      </w:r>
      <w:r w:rsidR="005736E5" w:rsidRPr="005736E5">
        <w:rPr>
          <w:rFonts w:eastAsia="Arial"/>
          <w:noProof/>
          <w:sz w:val="24"/>
          <w:szCs w:val="24"/>
          <w:lang w:val="sr-Cyrl-RS"/>
        </w:rPr>
        <w:t>ћ</w:t>
      </w:r>
      <w:r w:rsidR="005736E5" w:rsidRPr="005736E5">
        <w:rPr>
          <w:rFonts w:eastAsia="Times New Roman"/>
          <w:noProof/>
          <w:sz w:val="24"/>
          <w:szCs w:val="24"/>
          <w:lang w:val="sr-Cyrl-RS"/>
        </w:rPr>
        <w:t>е (</w:t>
      </w:r>
      <w:r w:rsidR="00A87908">
        <w:rPr>
          <w:rFonts w:eastAsia="Times New Roman"/>
          <w:noProof/>
          <w:sz w:val="24"/>
          <w:szCs w:val="24"/>
          <w:lang w:val="en-US"/>
        </w:rPr>
        <w:t>UTC</w:t>
      </w:r>
      <w:r w:rsidR="005736E5" w:rsidRPr="005736E5">
        <w:rPr>
          <w:rFonts w:eastAsia="Times New Roman"/>
          <w:noProof/>
          <w:sz w:val="24"/>
          <w:szCs w:val="24"/>
          <w:lang w:val="sr-Cyrl-RS"/>
        </w:rPr>
        <w:t>) или више из</w:t>
      </w:r>
      <w:r w:rsidR="00C82973">
        <w:rPr>
          <w:rFonts w:eastAsia="Times New Roman"/>
          <w:noProof/>
          <w:sz w:val="24"/>
          <w:szCs w:val="24"/>
          <w:lang w:val="sr-Cyrl-RS"/>
        </w:rPr>
        <w:t>мј</w:t>
      </w:r>
      <w:r w:rsidR="005736E5" w:rsidRPr="005736E5">
        <w:rPr>
          <w:rFonts w:eastAsia="Times New Roman"/>
          <w:noProof/>
          <w:sz w:val="24"/>
          <w:szCs w:val="24"/>
          <w:lang w:val="sr-Cyrl-RS"/>
        </w:rPr>
        <w:t xml:space="preserve">ерено при температури од 873 К (600 </w:t>
      </w:r>
      <w:r w:rsidR="00B55F13">
        <w:rPr>
          <w:rFonts w:eastAsia="Times New Roman"/>
          <w:noProof/>
          <w:sz w:val="24"/>
          <w:szCs w:val="24"/>
          <w:lang w:val="sr-Cyrl-RS"/>
        </w:rPr>
        <w:t>°C</w:t>
      </w:r>
      <w:r w:rsidR="005736E5" w:rsidRPr="005736E5">
        <w:rPr>
          <w:rFonts w:eastAsia="Times New Roman"/>
          <w:noProof/>
          <w:sz w:val="24"/>
          <w:szCs w:val="24"/>
          <w:lang w:val="sr-Cyrl-RS"/>
        </w:rPr>
        <w:t xml:space="preserve">) </w:t>
      </w:r>
      <w:r w:rsidR="005736E5" w:rsidRPr="005736E5">
        <w:rPr>
          <w:rFonts w:eastAsia="Times New Roman"/>
          <w:noProof/>
          <w:sz w:val="24"/>
          <w:szCs w:val="24"/>
          <w:u w:val="single"/>
          <w:lang w:val="sr-Cyrl-RS"/>
        </w:rPr>
        <w:t>и</w:t>
      </w:r>
    </w:p>
    <w:p w:rsidR="005736E5" w:rsidRPr="005736E5" w:rsidRDefault="005736E5" w:rsidP="00372522">
      <w:pPr>
        <w:spacing w:line="244" w:lineRule="exact"/>
        <w:ind w:left="851"/>
        <w:jc w:val="both"/>
        <w:rPr>
          <w:rFonts w:eastAsia="Times New Roman"/>
          <w:noProof/>
          <w:sz w:val="24"/>
          <w:szCs w:val="24"/>
          <w:lang w:val="sr-Cyrl-RS"/>
        </w:rPr>
      </w:pPr>
    </w:p>
    <w:p w:rsidR="005736E5" w:rsidRPr="005736E5" w:rsidRDefault="00EB11DB"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 xml:space="preserve">обликовани за рад при температури од 873 К (600 </w:t>
      </w:r>
      <w:r w:rsidR="00B55F13">
        <w:rPr>
          <w:rFonts w:eastAsia="Times New Roman"/>
          <w:noProof/>
          <w:sz w:val="24"/>
          <w:szCs w:val="24"/>
          <w:lang w:val="sr-Cyrl-RS"/>
        </w:rPr>
        <w:t>°C</w:t>
      </w:r>
      <w:r w:rsidR="005736E5" w:rsidRPr="005736E5">
        <w:rPr>
          <w:rFonts w:eastAsia="Times New Roman"/>
          <w:noProof/>
          <w:sz w:val="24"/>
          <w:szCs w:val="24"/>
          <w:lang w:val="sr-Cyrl-RS"/>
        </w:rPr>
        <w:t>) или вишој.</w:t>
      </w:r>
    </w:p>
    <w:p w:rsidR="005736E5" w:rsidRPr="005736E5" w:rsidRDefault="005736E5" w:rsidP="00372522">
      <w:pPr>
        <w:spacing w:line="262" w:lineRule="exact"/>
        <w:ind w:left="1134" w:hanging="283"/>
        <w:jc w:val="both"/>
        <w:rPr>
          <w:noProof/>
          <w:sz w:val="24"/>
          <w:szCs w:val="24"/>
          <w:lang w:val="sr-Cyrl-RS"/>
        </w:rPr>
      </w:pPr>
    </w:p>
    <w:p w:rsidR="005736E5" w:rsidRPr="005736E5" w:rsidRDefault="005736E5" w:rsidP="00372522">
      <w:pPr>
        <w:tabs>
          <w:tab w:val="left" w:pos="2460"/>
        </w:tabs>
        <w:ind w:left="1134" w:hanging="283"/>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 xml:space="preserve"> </w:t>
      </w:r>
      <w:r w:rsidR="001C63A3">
        <w:rPr>
          <w:rFonts w:eastAsia="Times New Roman"/>
          <w:i/>
          <w:iCs/>
          <w:noProof/>
          <w:sz w:val="24"/>
          <w:szCs w:val="24"/>
          <w:lang w:val="sr-Cyrl-RS"/>
        </w:rPr>
        <w:t>9B</w:t>
      </w:r>
      <w:r w:rsidRPr="005736E5">
        <w:rPr>
          <w:rFonts w:eastAsia="Times New Roman"/>
          <w:i/>
          <w:iCs/>
          <w:noProof/>
          <w:sz w:val="24"/>
          <w:szCs w:val="24"/>
          <w:lang w:val="sr-Cyrl-RS"/>
        </w:rPr>
        <w:t>009 не односи се на алате за производњу праха.</w:t>
      </w:r>
    </w:p>
    <w:p w:rsidR="005736E5" w:rsidRPr="005736E5" w:rsidRDefault="005736E5" w:rsidP="00372522">
      <w:pPr>
        <w:spacing w:line="261" w:lineRule="exact"/>
        <w:jc w:val="both"/>
        <w:rPr>
          <w:noProof/>
          <w:sz w:val="24"/>
          <w:szCs w:val="24"/>
          <w:lang w:val="sr-Cyrl-RS"/>
        </w:rPr>
      </w:pPr>
    </w:p>
    <w:p w:rsidR="005736E5" w:rsidRPr="00A87908" w:rsidRDefault="005736E5" w:rsidP="00372522">
      <w:pPr>
        <w:spacing w:line="261" w:lineRule="exact"/>
        <w:jc w:val="both"/>
        <w:rPr>
          <w:b/>
          <w:noProof/>
          <w:sz w:val="24"/>
          <w:szCs w:val="24"/>
          <w:lang w:val="sr-Cyrl-RS"/>
        </w:rPr>
      </w:pPr>
    </w:p>
    <w:p w:rsidR="005736E5" w:rsidRPr="00A87908" w:rsidRDefault="001C63A3" w:rsidP="00372522">
      <w:pPr>
        <w:tabs>
          <w:tab w:val="left" w:pos="1500"/>
        </w:tabs>
        <w:ind w:left="851" w:hanging="851"/>
        <w:jc w:val="both"/>
        <w:rPr>
          <w:b/>
          <w:noProof/>
          <w:sz w:val="24"/>
          <w:szCs w:val="24"/>
          <w:lang w:val="sr-Cyrl-RS"/>
        </w:rPr>
      </w:pPr>
      <w:r w:rsidRPr="00A87908">
        <w:rPr>
          <w:rFonts w:eastAsia="Times New Roman"/>
          <w:b/>
          <w:noProof/>
          <w:sz w:val="24"/>
          <w:szCs w:val="24"/>
          <w:lang w:val="sr-Cyrl-RS"/>
        </w:rPr>
        <w:t>9B</w:t>
      </w:r>
      <w:r w:rsidR="005736E5" w:rsidRPr="00A87908">
        <w:rPr>
          <w:rFonts w:eastAsia="Times New Roman"/>
          <w:b/>
          <w:noProof/>
          <w:sz w:val="24"/>
          <w:szCs w:val="24"/>
          <w:lang w:val="sr-Cyrl-RS"/>
        </w:rPr>
        <w:t>010</w:t>
      </w:r>
      <w:r w:rsidR="005736E5" w:rsidRPr="00A87908">
        <w:rPr>
          <w:b/>
          <w:noProof/>
          <w:sz w:val="24"/>
          <w:szCs w:val="24"/>
          <w:lang w:val="sr-Cyrl-RS"/>
        </w:rPr>
        <w:tab/>
      </w:r>
      <w:r w:rsidR="005736E5" w:rsidRPr="00A87908">
        <w:rPr>
          <w:rFonts w:eastAsia="Times New Roman"/>
          <w:b/>
          <w:noProof/>
          <w:sz w:val="24"/>
          <w:szCs w:val="24"/>
          <w:lang w:val="sr-Cyrl-RS"/>
        </w:rPr>
        <w:t>Опрема посебно изра</w:t>
      </w:r>
      <w:r w:rsidR="005736E5" w:rsidRPr="00A87908">
        <w:rPr>
          <w:rFonts w:eastAsia="Arial"/>
          <w:b/>
          <w:noProof/>
          <w:sz w:val="24"/>
          <w:szCs w:val="24"/>
          <w:lang w:val="sr-Cyrl-RS"/>
        </w:rPr>
        <w:t>ђ</w:t>
      </w:r>
      <w:r w:rsidR="005736E5" w:rsidRPr="00A87908">
        <w:rPr>
          <w:rFonts w:eastAsia="Times New Roman"/>
          <w:b/>
          <w:noProof/>
          <w:sz w:val="24"/>
          <w:szCs w:val="24"/>
          <w:lang w:val="sr-Cyrl-RS"/>
        </w:rPr>
        <w:t>ена за производњу предмета наведених у 9А012.</w:t>
      </w:r>
    </w:p>
    <w:p w:rsidR="005736E5" w:rsidRPr="005736E5" w:rsidRDefault="005736E5" w:rsidP="00372522">
      <w:pPr>
        <w:spacing w:line="260" w:lineRule="exact"/>
        <w:ind w:left="851" w:hanging="851"/>
        <w:jc w:val="both"/>
        <w:rPr>
          <w:noProof/>
          <w:sz w:val="24"/>
          <w:szCs w:val="24"/>
          <w:lang w:val="sr-Cyrl-RS"/>
        </w:rPr>
      </w:pPr>
    </w:p>
    <w:p w:rsidR="005736E5" w:rsidRPr="00A87908" w:rsidRDefault="005736E5" w:rsidP="00372522">
      <w:pPr>
        <w:spacing w:line="260" w:lineRule="exact"/>
        <w:ind w:left="851" w:hanging="851"/>
        <w:jc w:val="both"/>
        <w:rPr>
          <w:b/>
          <w:noProof/>
          <w:sz w:val="24"/>
          <w:szCs w:val="24"/>
          <w:lang w:val="sr-Cyrl-RS"/>
        </w:rPr>
      </w:pPr>
    </w:p>
    <w:p w:rsidR="005736E5" w:rsidRPr="00A87908" w:rsidRDefault="001C63A3" w:rsidP="00372522">
      <w:pPr>
        <w:tabs>
          <w:tab w:val="left" w:pos="1500"/>
        </w:tabs>
        <w:spacing w:line="246" w:lineRule="auto"/>
        <w:ind w:left="851" w:hanging="851"/>
        <w:jc w:val="both"/>
        <w:rPr>
          <w:b/>
          <w:noProof/>
          <w:sz w:val="24"/>
          <w:szCs w:val="24"/>
          <w:lang w:val="sr-Cyrl-RS"/>
        </w:rPr>
      </w:pPr>
      <w:r w:rsidRPr="00A87908">
        <w:rPr>
          <w:rFonts w:eastAsia="Times New Roman"/>
          <w:b/>
          <w:noProof/>
          <w:sz w:val="24"/>
          <w:szCs w:val="24"/>
          <w:lang w:val="sr-Cyrl-RS"/>
        </w:rPr>
        <w:t>9B</w:t>
      </w:r>
      <w:r w:rsidR="005736E5" w:rsidRPr="00A87908">
        <w:rPr>
          <w:rFonts w:eastAsia="Times New Roman"/>
          <w:b/>
          <w:noProof/>
          <w:sz w:val="24"/>
          <w:szCs w:val="24"/>
          <w:lang w:val="sr-Cyrl-RS"/>
        </w:rPr>
        <w:t>105</w:t>
      </w:r>
      <w:r w:rsidR="005736E5" w:rsidRPr="00A87908">
        <w:rPr>
          <w:b/>
          <w:noProof/>
          <w:sz w:val="24"/>
          <w:szCs w:val="24"/>
          <w:lang w:val="sr-Cyrl-RS"/>
        </w:rPr>
        <w:tab/>
      </w:r>
      <w:r w:rsidR="005736E5" w:rsidRPr="00A87908">
        <w:rPr>
          <w:rFonts w:eastAsia="Times New Roman"/>
          <w:b/>
          <w:noProof/>
          <w:sz w:val="24"/>
          <w:szCs w:val="24"/>
          <w:lang w:val="sr-Cyrl-RS"/>
        </w:rPr>
        <w:t>‚Аеродинами</w:t>
      </w:r>
      <w:r w:rsidR="005736E5" w:rsidRPr="00A87908">
        <w:rPr>
          <w:rFonts w:eastAsia="Arial"/>
          <w:b/>
          <w:noProof/>
          <w:sz w:val="24"/>
          <w:szCs w:val="24"/>
          <w:lang w:val="sr-Cyrl-RS"/>
        </w:rPr>
        <w:t>ч</w:t>
      </w:r>
      <w:r w:rsidR="005736E5" w:rsidRPr="00A87908">
        <w:rPr>
          <w:rFonts w:eastAsia="Times New Roman"/>
          <w:b/>
          <w:noProof/>
          <w:sz w:val="24"/>
          <w:szCs w:val="24"/>
          <w:lang w:val="sr-Cyrl-RS"/>
        </w:rPr>
        <w:t>ки испитни уре</w:t>
      </w:r>
      <w:r w:rsidR="005736E5" w:rsidRPr="00A87908">
        <w:rPr>
          <w:rFonts w:eastAsia="Arial"/>
          <w:b/>
          <w:noProof/>
          <w:sz w:val="24"/>
          <w:szCs w:val="24"/>
          <w:lang w:val="sr-Cyrl-RS"/>
        </w:rPr>
        <w:t>ђ</w:t>
      </w:r>
      <w:r w:rsidR="005736E5" w:rsidRPr="00A87908">
        <w:rPr>
          <w:rFonts w:eastAsia="Times New Roman"/>
          <w:b/>
          <w:noProof/>
          <w:sz w:val="24"/>
          <w:szCs w:val="24"/>
          <w:lang w:val="sr-Cyrl-RS"/>
        </w:rPr>
        <w:t xml:space="preserve">аји’ за брзине од 0,9 </w:t>
      </w:r>
      <w:r w:rsidR="00A87908" w:rsidRPr="00A87908">
        <w:rPr>
          <w:rFonts w:eastAsia="Times New Roman"/>
          <w:b/>
          <w:noProof/>
          <w:sz w:val="24"/>
          <w:szCs w:val="24"/>
          <w:lang w:val="en-US"/>
        </w:rPr>
        <w:t>Ma</w:t>
      </w:r>
      <w:r w:rsidR="00A87908" w:rsidRPr="00A87908">
        <w:rPr>
          <w:rFonts w:eastAsia="Times New Roman"/>
          <w:b/>
          <w:noProof/>
          <w:sz w:val="24"/>
          <w:szCs w:val="24"/>
          <w:lang w:val="sr-Cyrl-BA"/>
        </w:rPr>
        <w:t>ха</w:t>
      </w:r>
      <w:r w:rsidR="005736E5" w:rsidRPr="00A87908">
        <w:rPr>
          <w:rFonts w:eastAsia="Times New Roman"/>
          <w:b/>
          <w:noProof/>
          <w:sz w:val="24"/>
          <w:szCs w:val="24"/>
          <w:lang w:val="sr-Cyrl-RS"/>
        </w:rPr>
        <w:t xml:space="preserve"> или ве</w:t>
      </w:r>
      <w:r w:rsidR="005736E5" w:rsidRPr="00A87908">
        <w:rPr>
          <w:rFonts w:eastAsia="Arial"/>
          <w:b/>
          <w:noProof/>
          <w:sz w:val="24"/>
          <w:szCs w:val="24"/>
          <w:lang w:val="sr-Cyrl-RS"/>
        </w:rPr>
        <w:t>ћ</w:t>
      </w:r>
      <w:r w:rsidR="005736E5" w:rsidRPr="00A87908">
        <w:rPr>
          <w:rFonts w:eastAsia="Times New Roman"/>
          <w:b/>
          <w:noProof/>
          <w:sz w:val="24"/>
          <w:szCs w:val="24"/>
          <w:lang w:val="sr-Cyrl-RS"/>
        </w:rPr>
        <w:t>е који се могу употребљавати за ‚пројектиле’ и њихове подс</w:t>
      </w:r>
      <w:r w:rsidR="00A87908" w:rsidRPr="00A87908">
        <w:rPr>
          <w:rFonts w:eastAsia="Times New Roman"/>
          <w:b/>
          <w:noProof/>
          <w:sz w:val="24"/>
          <w:szCs w:val="24"/>
          <w:lang w:val="sr-Cyrl-RS"/>
        </w:rPr>
        <w:t>истеме</w:t>
      </w:r>
      <w:r w:rsidR="005736E5" w:rsidRPr="00A87908">
        <w:rPr>
          <w:rFonts w:eastAsia="Times New Roman"/>
          <w:b/>
          <w:noProof/>
          <w:sz w:val="24"/>
          <w:szCs w:val="24"/>
          <w:lang w:val="sr-Cyrl-RS"/>
        </w:rPr>
        <w:t>.</w:t>
      </w:r>
    </w:p>
    <w:p w:rsidR="005736E5" w:rsidRPr="005736E5" w:rsidRDefault="005736E5" w:rsidP="00372522">
      <w:pPr>
        <w:spacing w:line="245" w:lineRule="exact"/>
        <w:ind w:left="851" w:hanging="851"/>
        <w:jc w:val="both"/>
        <w:rPr>
          <w:noProof/>
          <w:sz w:val="24"/>
          <w:szCs w:val="24"/>
          <w:lang w:val="sr-Cyrl-RS"/>
        </w:rPr>
      </w:pPr>
    </w:p>
    <w:p w:rsidR="005736E5" w:rsidRPr="005736E5" w:rsidRDefault="005736E5" w:rsidP="00372522">
      <w:pPr>
        <w:ind w:left="1134" w:hanging="283"/>
        <w:jc w:val="both"/>
        <w:rPr>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ВИДЈЕТИ И </w:t>
      </w:r>
      <w:r w:rsidR="001C63A3">
        <w:rPr>
          <w:rFonts w:eastAsia="Times New Roman"/>
          <w:i/>
          <w:iCs/>
          <w:noProof/>
          <w:sz w:val="24"/>
          <w:szCs w:val="24"/>
          <w:lang w:val="sr-Cyrl-RS"/>
        </w:rPr>
        <w:t>9B</w:t>
      </w:r>
      <w:r w:rsidRPr="005736E5">
        <w:rPr>
          <w:rFonts w:eastAsia="Times New Roman"/>
          <w:i/>
          <w:iCs/>
          <w:noProof/>
          <w:sz w:val="24"/>
          <w:szCs w:val="24"/>
          <w:lang w:val="sr-Cyrl-RS"/>
        </w:rPr>
        <w:t>005.</w:t>
      </w:r>
    </w:p>
    <w:p w:rsidR="005736E5" w:rsidRPr="005736E5" w:rsidRDefault="005736E5" w:rsidP="00372522">
      <w:pPr>
        <w:spacing w:line="261" w:lineRule="exact"/>
        <w:ind w:left="1134" w:hanging="283"/>
        <w:jc w:val="both"/>
        <w:rPr>
          <w:noProof/>
          <w:sz w:val="24"/>
          <w:szCs w:val="24"/>
          <w:lang w:val="sr-Cyrl-RS"/>
        </w:rPr>
      </w:pPr>
    </w:p>
    <w:p w:rsidR="005736E5" w:rsidRPr="005736E5" w:rsidRDefault="005736E5" w:rsidP="00372522">
      <w:pPr>
        <w:tabs>
          <w:tab w:val="left" w:pos="2460"/>
          <w:tab w:val="left" w:pos="9355"/>
        </w:tabs>
        <w:spacing w:line="245" w:lineRule="auto"/>
        <w:ind w:left="2127" w:hanging="1276"/>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001C63A3">
        <w:rPr>
          <w:rFonts w:eastAsia="Times New Roman"/>
          <w:i/>
          <w:iCs/>
          <w:noProof/>
          <w:sz w:val="24"/>
          <w:szCs w:val="24"/>
          <w:lang w:val="sr-Cyrl-RS"/>
        </w:rPr>
        <w:t>9B</w:t>
      </w:r>
      <w:r w:rsidRPr="005736E5">
        <w:rPr>
          <w:rFonts w:eastAsia="Times New Roman"/>
          <w:i/>
          <w:iCs/>
          <w:noProof/>
          <w:sz w:val="24"/>
          <w:szCs w:val="24"/>
          <w:lang w:val="sr-Cyrl-RS"/>
        </w:rPr>
        <w:t>105 не односи се на аеродинами</w:t>
      </w:r>
      <w:r w:rsidRPr="005736E5">
        <w:rPr>
          <w:rFonts w:eastAsia="Arial"/>
          <w:i/>
          <w:iCs/>
          <w:noProof/>
          <w:sz w:val="24"/>
          <w:szCs w:val="24"/>
          <w:lang w:val="sr-Cyrl-RS"/>
        </w:rPr>
        <w:t>ч</w:t>
      </w:r>
      <w:r w:rsidRPr="005736E5">
        <w:rPr>
          <w:rFonts w:eastAsia="Times New Roman"/>
          <w:i/>
          <w:iCs/>
          <w:noProof/>
          <w:sz w:val="24"/>
          <w:szCs w:val="24"/>
          <w:lang w:val="sr-Cyrl-RS"/>
        </w:rPr>
        <w:t xml:space="preserve">ке тунеле за брзине од три </w:t>
      </w:r>
      <w:r w:rsidR="00A87908">
        <w:rPr>
          <w:rFonts w:eastAsia="Times New Roman"/>
          <w:i/>
          <w:iCs/>
          <w:noProof/>
          <w:sz w:val="24"/>
          <w:szCs w:val="24"/>
          <w:lang w:val="sr-Cyrl-RS"/>
        </w:rPr>
        <w:t>Маха</w:t>
      </w:r>
      <w:r w:rsidRPr="005736E5">
        <w:rPr>
          <w:rFonts w:eastAsia="Times New Roman"/>
          <w:i/>
          <w:iCs/>
          <w:noProof/>
          <w:sz w:val="24"/>
          <w:szCs w:val="24"/>
          <w:lang w:val="sr-Cyrl-RS"/>
        </w:rPr>
        <w:t xml:space="preserve"> или мање </w:t>
      </w:r>
      <w:r w:rsidRPr="005736E5">
        <w:rPr>
          <w:rFonts w:eastAsia="Arial"/>
          <w:i/>
          <w:iCs/>
          <w:noProof/>
          <w:sz w:val="24"/>
          <w:szCs w:val="24"/>
          <w:lang w:val="sr-Cyrl-RS"/>
        </w:rPr>
        <w:t>ч</w:t>
      </w:r>
      <w:r w:rsidRPr="005736E5">
        <w:rPr>
          <w:rFonts w:eastAsia="Times New Roman"/>
          <w:i/>
          <w:iCs/>
          <w:noProof/>
          <w:sz w:val="24"/>
          <w:szCs w:val="24"/>
          <w:lang w:val="sr-Cyrl-RS"/>
        </w:rPr>
        <w:t>ије су димензије ‚вели</w:t>
      </w:r>
      <w:r w:rsidRPr="005736E5">
        <w:rPr>
          <w:rFonts w:eastAsia="Arial"/>
          <w:i/>
          <w:iCs/>
          <w:noProof/>
          <w:sz w:val="24"/>
          <w:szCs w:val="24"/>
          <w:lang w:val="sr-Cyrl-RS"/>
        </w:rPr>
        <w:t>ч</w:t>
      </w:r>
      <w:r w:rsidRPr="005736E5">
        <w:rPr>
          <w:rFonts w:eastAsia="Times New Roman"/>
          <w:i/>
          <w:iCs/>
          <w:noProof/>
          <w:sz w:val="24"/>
          <w:szCs w:val="24"/>
          <w:lang w:val="sr-Cyrl-RS"/>
        </w:rPr>
        <w:t xml:space="preserve">ине пресјека за испитивање’ једнаке или мање од 250 </w:t>
      </w:r>
      <w:r w:rsidR="00016A4E">
        <w:rPr>
          <w:rFonts w:eastAsia="Times New Roman"/>
          <w:i/>
          <w:iCs/>
          <w:noProof/>
          <w:sz w:val="24"/>
          <w:szCs w:val="24"/>
          <w:lang w:val="sr-Cyrl-RS"/>
        </w:rPr>
        <w:t>mm</w:t>
      </w:r>
      <w:r w:rsidRPr="005736E5">
        <w:rPr>
          <w:rFonts w:eastAsia="Times New Roman"/>
          <w:i/>
          <w:iCs/>
          <w:noProof/>
          <w:sz w:val="24"/>
          <w:szCs w:val="24"/>
          <w:lang w:val="sr-Cyrl-RS"/>
        </w:rPr>
        <w:t>.</w:t>
      </w:r>
    </w:p>
    <w:p w:rsidR="005736E5" w:rsidRPr="005736E5" w:rsidRDefault="005736E5" w:rsidP="00372522">
      <w:pPr>
        <w:spacing w:line="245" w:lineRule="exact"/>
        <w:ind w:left="1134" w:hanging="283"/>
        <w:jc w:val="both"/>
        <w:rPr>
          <w:noProof/>
          <w:sz w:val="24"/>
          <w:szCs w:val="24"/>
          <w:lang w:val="sr-Cyrl-RS"/>
        </w:rPr>
      </w:pPr>
    </w:p>
    <w:p w:rsidR="005736E5" w:rsidRPr="005736E5" w:rsidRDefault="005736E5" w:rsidP="00372522">
      <w:pPr>
        <w:ind w:left="1134" w:hanging="283"/>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ке напомене:</w:t>
      </w:r>
    </w:p>
    <w:p w:rsidR="005736E5" w:rsidRPr="005736E5" w:rsidRDefault="005736E5" w:rsidP="00372522">
      <w:pPr>
        <w:spacing w:line="122" w:lineRule="exact"/>
        <w:ind w:left="1134" w:hanging="283"/>
        <w:jc w:val="both"/>
        <w:rPr>
          <w:noProof/>
          <w:sz w:val="24"/>
          <w:szCs w:val="24"/>
          <w:lang w:val="sr-Cyrl-RS"/>
        </w:rPr>
      </w:pPr>
    </w:p>
    <w:p w:rsidR="005736E5" w:rsidRPr="005736E5" w:rsidRDefault="005736E5" w:rsidP="001A55A8">
      <w:pPr>
        <w:numPr>
          <w:ilvl w:val="0"/>
          <w:numId w:val="472"/>
        </w:numPr>
        <w:tabs>
          <w:tab w:val="left" w:pos="1760"/>
        </w:tabs>
        <w:spacing w:line="245" w:lineRule="auto"/>
        <w:ind w:left="1134" w:hanging="283"/>
        <w:jc w:val="both"/>
        <w:rPr>
          <w:rFonts w:eastAsia="Times New Roman"/>
          <w:i/>
          <w:iCs/>
          <w:noProof/>
          <w:sz w:val="24"/>
          <w:szCs w:val="24"/>
          <w:lang w:val="sr-Cyrl-RS"/>
        </w:rPr>
      </w:pPr>
      <w:r w:rsidRPr="005736E5">
        <w:rPr>
          <w:rFonts w:eastAsia="Times New Roman"/>
          <w:i/>
          <w:iCs/>
          <w:noProof/>
          <w:sz w:val="24"/>
          <w:szCs w:val="24"/>
          <w:lang w:val="sr-Cyrl-RS"/>
        </w:rPr>
        <w:t xml:space="preserve">У </w:t>
      </w:r>
      <w:r w:rsidR="001C63A3">
        <w:rPr>
          <w:rFonts w:eastAsia="Times New Roman"/>
          <w:i/>
          <w:iCs/>
          <w:noProof/>
          <w:sz w:val="24"/>
          <w:szCs w:val="24"/>
          <w:lang w:val="sr-Cyrl-RS"/>
        </w:rPr>
        <w:t>9B</w:t>
      </w:r>
      <w:r w:rsidRPr="005736E5">
        <w:rPr>
          <w:rFonts w:eastAsia="Times New Roman"/>
          <w:i/>
          <w:iCs/>
          <w:noProof/>
          <w:sz w:val="24"/>
          <w:szCs w:val="24"/>
          <w:lang w:val="sr-Cyrl-RS"/>
        </w:rPr>
        <w:t>105 ‚аеродинами</w:t>
      </w:r>
      <w:r w:rsidRPr="005736E5">
        <w:rPr>
          <w:rFonts w:eastAsia="Arial"/>
          <w:i/>
          <w:iCs/>
          <w:noProof/>
          <w:sz w:val="24"/>
          <w:szCs w:val="24"/>
          <w:lang w:val="sr-Cyrl-RS"/>
        </w:rPr>
        <w:t>ч</w:t>
      </w:r>
      <w:r w:rsidRPr="005736E5">
        <w:rPr>
          <w:rFonts w:eastAsia="Times New Roman"/>
          <w:i/>
          <w:iCs/>
          <w:noProof/>
          <w:sz w:val="24"/>
          <w:szCs w:val="24"/>
          <w:lang w:val="sr-Cyrl-RS"/>
        </w:rPr>
        <w:t>ки испитни уре</w:t>
      </w:r>
      <w:r w:rsidRPr="005736E5">
        <w:rPr>
          <w:rFonts w:eastAsia="Arial"/>
          <w:i/>
          <w:iCs/>
          <w:noProof/>
          <w:sz w:val="24"/>
          <w:szCs w:val="24"/>
          <w:lang w:val="sr-Cyrl-RS"/>
        </w:rPr>
        <w:t>ђ</w:t>
      </w:r>
      <w:r w:rsidRPr="005736E5">
        <w:rPr>
          <w:rFonts w:eastAsia="Times New Roman"/>
          <w:i/>
          <w:iCs/>
          <w:noProof/>
          <w:sz w:val="24"/>
          <w:szCs w:val="24"/>
          <w:lang w:val="sr-Cyrl-RS"/>
        </w:rPr>
        <w:t>аји’ укљу</w:t>
      </w:r>
      <w:r w:rsidRPr="005736E5">
        <w:rPr>
          <w:rFonts w:eastAsia="Arial"/>
          <w:i/>
          <w:iCs/>
          <w:noProof/>
          <w:sz w:val="24"/>
          <w:szCs w:val="24"/>
          <w:lang w:val="sr-Cyrl-RS"/>
        </w:rPr>
        <w:t>ч</w:t>
      </w:r>
      <w:r w:rsidRPr="005736E5">
        <w:rPr>
          <w:rFonts w:eastAsia="Times New Roman"/>
          <w:i/>
          <w:iCs/>
          <w:noProof/>
          <w:sz w:val="24"/>
          <w:szCs w:val="24"/>
          <w:lang w:val="sr-Cyrl-RS"/>
        </w:rPr>
        <w:t>ују аеродинами</w:t>
      </w:r>
      <w:r w:rsidRPr="005736E5">
        <w:rPr>
          <w:rFonts w:eastAsia="Arial"/>
          <w:i/>
          <w:iCs/>
          <w:noProof/>
          <w:sz w:val="24"/>
          <w:szCs w:val="24"/>
          <w:lang w:val="sr-Cyrl-RS"/>
        </w:rPr>
        <w:t>ч</w:t>
      </w:r>
      <w:r w:rsidRPr="005736E5">
        <w:rPr>
          <w:rFonts w:eastAsia="Times New Roman"/>
          <w:i/>
          <w:iCs/>
          <w:noProof/>
          <w:sz w:val="24"/>
          <w:szCs w:val="24"/>
          <w:lang w:val="sr-Cyrl-RS"/>
        </w:rPr>
        <w:t>ке тунеле и ударне тунеле за проу</w:t>
      </w:r>
      <w:r w:rsidRPr="005736E5">
        <w:rPr>
          <w:rFonts w:eastAsia="Arial"/>
          <w:i/>
          <w:iCs/>
          <w:noProof/>
          <w:sz w:val="24"/>
          <w:szCs w:val="24"/>
          <w:lang w:val="sr-Cyrl-RS"/>
        </w:rPr>
        <w:t>ч</w:t>
      </w:r>
      <w:r w:rsidRPr="005736E5">
        <w:rPr>
          <w:rFonts w:eastAsia="Times New Roman"/>
          <w:i/>
          <w:iCs/>
          <w:noProof/>
          <w:sz w:val="24"/>
          <w:szCs w:val="24"/>
          <w:lang w:val="sr-Cyrl-RS"/>
        </w:rPr>
        <w:t xml:space="preserve">авање протока </w:t>
      </w:r>
      <w:r w:rsidR="00A87908">
        <w:rPr>
          <w:rFonts w:eastAsia="Times New Roman"/>
          <w:i/>
          <w:iCs/>
          <w:noProof/>
          <w:sz w:val="24"/>
          <w:szCs w:val="24"/>
          <w:lang w:val="sr-Cyrl-RS"/>
        </w:rPr>
        <w:t>ваздуха</w:t>
      </w:r>
      <w:r w:rsidRPr="005736E5">
        <w:rPr>
          <w:rFonts w:eastAsia="Times New Roman"/>
          <w:i/>
          <w:iCs/>
          <w:noProof/>
          <w:sz w:val="24"/>
          <w:szCs w:val="24"/>
          <w:lang w:val="sr-Cyrl-RS"/>
        </w:rPr>
        <w:t xml:space="preserve"> преко објеката.</w:t>
      </w:r>
    </w:p>
    <w:p w:rsidR="005736E5" w:rsidRPr="005736E5" w:rsidRDefault="005736E5" w:rsidP="00372522">
      <w:pPr>
        <w:spacing w:line="246" w:lineRule="exact"/>
        <w:ind w:left="1134" w:hanging="283"/>
        <w:jc w:val="both"/>
        <w:rPr>
          <w:rFonts w:eastAsia="Times New Roman"/>
          <w:i/>
          <w:iCs/>
          <w:noProof/>
          <w:sz w:val="24"/>
          <w:szCs w:val="24"/>
          <w:lang w:val="sr-Cyrl-RS"/>
        </w:rPr>
      </w:pPr>
    </w:p>
    <w:p w:rsidR="005736E5" w:rsidRPr="005736E5" w:rsidRDefault="005736E5" w:rsidP="001A55A8">
      <w:pPr>
        <w:numPr>
          <w:ilvl w:val="0"/>
          <w:numId w:val="472"/>
        </w:numPr>
        <w:tabs>
          <w:tab w:val="left" w:pos="1760"/>
        </w:tabs>
        <w:spacing w:line="239" w:lineRule="auto"/>
        <w:ind w:left="1134" w:hanging="283"/>
        <w:jc w:val="both"/>
        <w:rPr>
          <w:rFonts w:eastAsia="Times New Roman"/>
          <w:i/>
          <w:iCs/>
          <w:noProof/>
          <w:sz w:val="24"/>
          <w:szCs w:val="24"/>
          <w:lang w:val="sr-Cyrl-RS"/>
        </w:rPr>
      </w:pPr>
      <w:r w:rsidRPr="005736E5">
        <w:rPr>
          <w:rFonts w:eastAsia="Times New Roman"/>
          <w:i/>
          <w:iCs/>
          <w:noProof/>
          <w:sz w:val="24"/>
          <w:szCs w:val="24"/>
          <w:lang w:val="sr-Cyrl-RS"/>
        </w:rPr>
        <w:t xml:space="preserve">У напомени уз </w:t>
      </w:r>
      <w:r w:rsidR="001C63A3">
        <w:rPr>
          <w:rFonts w:eastAsia="Times New Roman"/>
          <w:i/>
          <w:iCs/>
          <w:noProof/>
          <w:sz w:val="24"/>
          <w:szCs w:val="24"/>
          <w:lang w:val="sr-Cyrl-RS"/>
        </w:rPr>
        <w:t>9B</w:t>
      </w:r>
      <w:r w:rsidRPr="005736E5">
        <w:rPr>
          <w:rFonts w:eastAsia="Times New Roman"/>
          <w:i/>
          <w:iCs/>
          <w:noProof/>
          <w:sz w:val="24"/>
          <w:szCs w:val="24"/>
          <w:lang w:val="sr-Cyrl-RS"/>
        </w:rPr>
        <w:t>105 ‚вели</w:t>
      </w:r>
      <w:r w:rsidRPr="005736E5">
        <w:rPr>
          <w:rFonts w:eastAsia="Arial"/>
          <w:i/>
          <w:iCs/>
          <w:noProof/>
          <w:sz w:val="24"/>
          <w:szCs w:val="24"/>
          <w:lang w:val="sr-Cyrl-RS"/>
        </w:rPr>
        <w:t>ч</w:t>
      </w:r>
      <w:r w:rsidRPr="005736E5">
        <w:rPr>
          <w:rFonts w:eastAsia="Times New Roman"/>
          <w:i/>
          <w:iCs/>
          <w:noProof/>
          <w:sz w:val="24"/>
          <w:szCs w:val="24"/>
          <w:lang w:val="sr-Cyrl-RS"/>
        </w:rPr>
        <w:t>ина пресјека за испитивање’ зна</w:t>
      </w:r>
      <w:r w:rsidRPr="005736E5">
        <w:rPr>
          <w:rFonts w:eastAsia="Arial"/>
          <w:i/>
          <w:iCs/>
          <w:noProof/>
          <w:sz w:val="24"/>
          <w:szCs w:val="24"/>
          <w:lang w:val="sr-Cyrl-RS"/>
        </w:rPr>
        <w:t>ч</w:t>
      </w:r>
      <w:r w:rsidRPr="005736E5">
        <w:rPr>
          <w:rFonts w:eastAsia="Times New Roman"/>
          <w:i/>
          <w:iCs/>
          <w:noProof/>
          <w:sz w:val="24"/>
          <w:szCs w:val="24"/>
          <w:lang w:val="sr-Cyrl-RS"/>
        </w:rPr>
        <w:t xml:space="preserve">и </w:t>
      </w:r>
      <w:r w:rsidR="00A87908">
        <w:rPr>
          <w:rFonts w:eastAsia="Times New Roman"/>
          <w:i/>
          <w:iCs/>
          <w:noProof/>
          <w:sz w:val="24"/>
          <w:szCs w:val="24"/>
          <w:lang w:val="sr-Cyrl-RS"/>
        </w:rPr>
        <w:t>пречник</w:t>
      </w:r>
      <w:r w:rsidRPr="005736E5">
        <w:rPr>
          <w:rFonts w:eastAsia="Times New Roman"/>
          <w:i/>
          <w:iCs/>
          <w:noProof/>
          <w:sz w:val="24"/>
          <w:szCs w:val="24"/>
          <w:lang w:val="sr-Cyrl-RS"/>
        </w:rPr>
        <w:t xml:space="preserve"> круга </w:t>
      </w:r>
      <w:r w:rsidR="00A87908">
        <w:rPr>
          <w:rFonts w:eastAsia="Times New Roman"/>
          <w:i/>
          <w:iCs/>
          <w:noProof/>
          <w:sz w:val="24"/>
          <w:szCs w:val="24"/>
          <w:lang w:val="sr-Cyrl-RS"/>
        </w:rPr>
        <w:t>или страница квадрата или најдуж</w:t>
      </w:r>
      <w:r w:rsidRPr="005736E5">
        <w:rPr>
          <w:rFonts w:eastAsia="Times New Roman"/>
          <w:i/>
          <w:iCs/>
          <w:noProof/>
          <w:sz w:val="24"/>
          <w:szCs w:val="24"/>
          <w:lang w:val="sr-Cyrl-RS"/>
        </w:rPr>
        <w:t>а страница право</w:t>
      </w:r>
      <w:r w:rsidR="00A87908">
        <w:rPr>
          <w:rFonts w:eastAsia="Times New Roman"/>
          <w:i/>
          <w:iCs/>
          <w:noProof/>
          <w:sz w:val="24"/>
          <w:szCs w:val="24"/>
          <w:lang w:val="sr-Cyrl-RS"/>
        </w:rPr>
        <w:t>угаоника</w:t>
      </w:r>
      <w:r w:rsidRPr="005736E5">
        <w:rPr>
          <w:rFonts w:eastAsia="Times New Roman"/>
          <w:i/>
          <w:iCs/>
          <w:noProof/>
          <w:sz w:val="24"/>
          <w:szCs w:val="24"/>
          <w:lang w:val="sr-Cyrl-RS"/>
        </w:rPr>
        <w:t xml:space="preserve"> или главна ос</w:t>
      </w:r>
      <w:r w:rsidR="00A87908">
        <w:rPr>
          <w:rFonts w:eastAsia="Times New Roman"/>
          <w:i/>
          <w:iCs/>
          <w:noProof/>
          <w:sz w:val="24"/>
          <w:szCs w:val="24"/>
          <w:lang w:val="sr-Cyrl-RS"/>
        </w:rPr>
        <w:t>а</w:t>
      </w:r>
      <w:r w:rsidRPr="005736E5">
        <w:rPr>
          <w:rFonts w:eastAsia="Times New Roman"/>
          <w:i/>
          <w:iCs/>
          <w:noProof/>
          <w:sz w:val="24"/>
          <w:szCs w:val="24"/>
          <w:lang w:val="sr-Cyrl-RS"/>
        </w:rPr>
        <w:t xml:space="preserve"> елипсе на </w:t>
      </w:r>
      <w:r w:rsidR="00C82973">
        <w:rPr>
          <w:rFonts w:eastAsia="Times New Roman"/>
          <w:i/>
          <w:iCs/>
          <w:noProof/>
          <w:sz w:val="24"/>
          <w:szCs w:val="24"/>
          <w:lang w:val="sr-Cyrl-RS"/>
        </w:rPr>
        <w:t>мј</w:t>
      </w:r>
      <w:r w:rsidRPr="005736E5">
        <w:rPr>
          <w:rFonts w:eastAsia="Times New Roman"/>
          <w:i/>
          <w:iCs/>
          <w:noProof/>
          <w:sz w:val="24"/>
          <w:szCs w:val="24"/>
          <w:lang w:val="sr-Cyrl-RS"/>
        </w:rPr>
        <w:t>есту најве</w:t>
      </w:r>
      <w:r w:rsidRPr="005736E5">
        <w:rPr>
          <w:rFonts w:eastAsia="Arial"/>
          <w:i/>
          <w:iCs/>
          <w:noProof/>
          <w:sz w:val="24"/>
          <w:szCs w:val="24"/>
          <w:lang w:val="sr-Cyrl-RS"/>
        </w:rPr>
        <w:t>ћ</w:t>
      </w:r>
      <w:r w:rsidRPr="005736E5">
        <w:rPr>
          <w:rFonts w:eastAsia="Times New Roman"/>
          <w:i/>
          <w:iCs/>
          <w:noProof/>
          <w:sz w:val="24"/>
          <w:szCs w:val="24"/>
          <w:lang w:val="sr-Cyrl-RS"/>
        </w:rPr>
        <w:t xml:space="preserve">ег ‚пресјека за испитивање’. ‚Пресјек за испитивање’ </w:t>
      </w:r>
      <w:r w:rsidR="00163056">
        <w:rPr>
          <w:rFonts w:eastAsia="Times New Roman"/>
          <w:i/>
          <w:iCs/>
          <w:noProof/>
          <w:sz w:val="24"/>
          <w:szCs w:val="24"/>
          <w:lang w:val="sr-Cyrl-RS"/>
        </w:rPr>
        <w:t>је</w:t>
      </w:r>
      <w:r w:rsidRPr="005736E5">
        <w:rPr>
          <w:rFonts w:eastAsia="Times New Roman"/>
          <w:i/>
          <w:iCs/>
          <w:noProof/>
          <w:sz w:val="24"/>
          <w:szCs w:val="24"/>
          <w:lang w:val="sr-Cyrl-RS"/>
        </w:rPr>
        <w:t xml:space="preserve"> дио који је окомит на с</w:t>
      </w:r>
      <w:r w:rsidR="00C82973">
        <w:rPr>
          <w:rFonts w:eastAsia="Times New Roman"/>
          <w:i/>
          <w:iCs/>
          <w:noProof/>
          <w:sz w:val="24"/>
          <w:szCs w:val="24"/>
          <w:lang w:val="sr-Cyrl-RS"/>
        </w:rPr>
        <w:t>мј</w:t>
      </w:r>
      <w:r w:rsidRPr="005736E5">
        <w:rPr>
          <w:rFonts w:eastAsia="Times New Roman"/>
          <w:i/>
          <w:iCs/>
          <w:noProof/>
          <w:sz w:val="24"/>
          <w:szCs w:val="24"/>
          <w:lang w:val="sr-Cyrl-RS"/>
        </w:rPr>
        <w:t>ер протока.</w:t>
      </w:r>
    </w:p>
    <w:p w:rsidR="005736E5" w:rsidRPr="005736E5" w:rsidRDefault="005736E5" w:rsidP="00372522">
      <w:pPr>
        <w:spacing w:line="251" w:lineRule="exact"/>
        <w:ind w:left="1134" w:hanging="283"/>
        <w:jc w:val="both"/>
        <w:rPr>
          <w:rFonts w:eastAsia="Times New Roman"/>
          <w:i/>
          <w:iCs/>
          <w:noProof/>
          <w:sz w:val="24"/>
          <w:szCs w:val="24"/>
          <w:lang w:val="sr-Cyrl-RS"/>
        </w:rPr>
      </w:pPr>
    </w:p>
    <w:p w:rsidR="005736E5" w:rsidRPr="005736E5" w:rsidRDefault="005736E5" w:rsidP="001A55A8">
      <w:pPr>
        <w:numPr>
          <w:ilvl w:val="0"/>
          <w:numId w:val="472"/>
        </w:numPr>
        <w:tabs>
          <w:tab w:val="left" w:pos="1760"/>
        </w:tabs>
        <w:spacing w:line="245" w:lineRule="auto"/>
        <w:ind w:left="1134" w:hanging="283"/>
        <w:jc w:val="both"/>
        <w:rPr>
          <w:rFonts w:eastAsia="Times New Roman"/>
          <w:i/>
          <w:iCs/>
          <w:noProof/>
          <w:sz w:val="24"/>
          <w:szCs w:val="24"/>
          <w:lang w:val="sr-Cyrl-RS"/>
        </w:rPr>
      </w:pPr>
      <w:r w:rsidRPr="005736E5">
        <w:rPr>
          <w:rFonts w:eastAsia="Times New Roman"/>
          <w:i/>
          <w:iCs/>
          <w:noProof/>
          <w:sz w:val="24"/>
          <w:szCs w:val="24"/>
          <w:lang w:val="sr-Cyrl-RS"/>
        </w:rPr>
        <w:t xml:space="preserve">У </w:t>
      </w:r>
      <w:r w:rsidR="001C63A3">
        <w:rPr>
          <w:rFonts w:eastAsia="Times New Roman"/>
          <w:i/>
          <w:iCs/>
          <w:noProof/>
          <w:sz w:val="24"/>
          <w:szCs w:val="24"/>
          <w:lang w:val="sr-Cyrl-RS"/>
        </w:rPr>
        <w:t>9B</w:t>
      </w:r>
      <w:r w:rsidRPr="005736E5">
        <w:rPr>
          <w:rFonts w:eastAsia="Times New Roman"/>
          <w:i/>
          <w:iCs/>
          <w:noProof/>
          <w:sz w:val="24"/>
          <w:szCs w:val="24"/>
          <w:lang w:val="sr-Cyrl-RS"/>
        </w:rPr>
        <w:t xml:space="preserve">105 ‚пројектил’ </w:t>
      </w:r>
      <w:r w:rsidR="00A87908">
        <w:rPr>
          <w:rFonts w:eastAsia="Times New Roman"/>
          <w:i/>
          <w:iCs/>
          <w:noProof/>
          <w:sz w:val="24"/>
          <w:szCs w:val="24"/>
          <w:lang w:val="sr-Cyrl-RS"/>
        </w:rPr>
        <w:t>означава цјелокупне ракетне системе и системе</w:t>
      </w:r>
      <w:r w:rsidRPr="005736E5">
        <w:rPr>
          <w:rFonts w:eastAsia="Times New Roman"/>
          <w:i/>
          <w:iCs/>
          <w:noProof/>
          <w:sz w:val="24"/>
          <w:szCs w:val="24"/>
          <w:lang w:val="sr-Cyrl-RS"/>
        </w:rPr>
        <w:t xml:space="preserve"> беспилотних </w:t>
      </w:r>
      <w:r w:rsidR="00A87908">
        <w:rPr>
          <w:rFonts w:eastAsia="Times New Roman"/>
          <w:i/>
          <w:iCs/>
          <w:noProof/>
          <w:sz w:val="24"/>
          <w:szCs w:val="24"/>
          <w:lang w:val="sr-Cyrl-RS"/>
        </w:rPr>
        <w:t>ваздушних</w:t>
      </w:r>
      <w:r w:rsidRPr="005736E5">
        <w:rPr>
          <w:rFonts w:eastAsia="Times New Roman"/>
          <w:i/>
          <w:iCs/>
          <w:noProof/>
          <w:sz w:val="24"/>
          <w:szCs w:val="24"/>
          <w:lang w:val="sr-Cyrl-RS"/>
        </w:rPr>
        <w:t xml:space="preserve"> летјелица </w:t>
      </w:r>
      <w:r w:rsidRPr="005736E5">
        <w:rPr>
          <w:rFonts w:eastAsia="Arial"/>
          <w:i/>
          <w:iCs/>
          <w:noProof/>
          <w:sz w:val="24"/>
          <w:szCs w:val="24"/>
          <w:lang w:val="sr-Cyrl-RS"/>
        </w:rPr>
        <w:t>ч</w:t>
      </w:r>
      <w:r w:rsidRPr="005736E5">
        <w:rPr>
          <w:rFonts w:eastAsia="Times New Roman"/>
          <w:i/>
          <w:iCs/>
          <w:noProof/>
          <w:sz w:val="24"/>
          <w:szCs w:val="24"/>
          <w:lang w:val="sr-Cyrl-RS"/>
        </w:rPr>
        <w:t xml:space="preserve">ији је </w:t>
      </w:r>
      <w:r w:rsidR="00B36428">
        <w:rPr>
          <w:rFonts w:eastAsia="Times New Roman"/>
          <w:i/>
          <w:iCs/>
          <w:noProof/>
          <w:sz w:val="24"/>
          <w:szCs w:val="24"/>
          <w:lang w:val="sr-Cyrl-RS"/>
        </w:rPr>
        <w:t>домет</w:t>
      </w:r>
      <w:r w:rsidRPr="005736E5">
        <w:rPr>
          <w:rFonts w:eastAsia="Times New Roman"/>
          <w:i/>
          <w:iCs/>
          <w:noProof/>
          <w:sz w:val="24"/>
          <w:szCs w:val="24"/>
          <w:lang w:val="sr-Cyrl-RS"/>
        </w:rPr>
        <w:t xml:space="preserve"> ве</w:t>
      </w:r>
      <w:r w:rsidRPr="005736E5">
        <w:rPr>
          <w:rFonts w:eastAsia="Arial"/>
          <w:i/>
          <w:iCs/>
          <w:noProof/>
          <w:sz w:val="24"/>
          <w:szCs w:val="24"/>
          <w:lang w:val="sr-Cyrl-RS"/>
        </w:rPr>
        <w:t>ћ</w:t>
      </w:r>
      <w:r w:rsidRPr="005736E5">
        <w:rPr>
          <w:rFonts w:eastAsia="Times New Roman"/>
          <w:i/>
          <w:iCs/>
          <w:noProof/>
          <w:sz w:val="24"/>
          <w:szCs w:val="24"/>
          <w:lang w:val="sr-Cyrl-RS"/>
        </w:rPr>
        <w:t xml:space="preserve">и од 300 </w:t>
      </w:r>
      <w:r w:rsidR="00A87908">
        <w:rPr>
          <w:rFonts w:eastAsia="Times New Roman"/>
          <w:i/>
          <w:iCs/>
          <w:noProof/>
          <w:sz w:val="24"/>
          <w:szCs w:val="24"/>
          <w:lang w:val="en-US"/>
        </w:rPr>
        <w:t>km</w:t>
      </w:r>
      <w:r w:rsidRPr="005736E5">
        <w:rPr>
          <w:rFonts w:eastAsia="Times New Roman"/>
          <w:i/>
          <w:iCs/>
          <w:noProof/>
          <w:sz w:val="24"/>
          <w:szCs w:val="24"/>
          <w:lang w:val="sr-Cyrl-RS"/>
        </w:rPr>
        <w:t>.</w:t>
      </w:r>
    </w:p>
    <w:p w:rsidR="005736E5" w:rsidRPr="005736E5" w:rsidRDefault="005736E5" w:rsidP="00372522">
      <w:pPr>
        <w:spacing w:line="245" w:lineRule="exact"/>
        <w:jc w:val="both"/>
        <w:rPr>
          <w:noProof/>
          <w:sz w:val="24"/>
          <w:szCs w:val="24"/>
          <w:lang w:val="sr-Cyrl-RS"/>
        </w:rPr>
      </w:pPr>
    </w:p>
    <w:p w:rsidR="005736E5" w:rsidRPr="005736E5" w:rsidRDefault="005736E5" w:rsidP="00372522">
      <w:pPr>
        <w:spacing w:line="245" w:lineRule="exact"/>
        <w:jc w:val="both"/>
        <w:rPr>
          <w:noProof/>
          <w:sz w:val="24"/>
          <w:szCs w:val="24"/>
          <w:lang w:val="sr-Cyrl-RS"/>
        </w:rPr>
      </w:pPr>
    </w:p>
    <w:p w:rsidR="005736E5" w:rsidRPr="00A87908" w:rsidRDefault="001C63A3" w:rsidP="00372522">
      <w:pPr>
        <w:tabs>
          <w:tab w:val="left" w:pos="1500"/>
        </w:tabs>
        <w:ind w:left="851" w:hanging="851"/>
        <w:jc w:val="both"/>
        <w:rPr>
          <w:b/>
          <w:noProof/>
          <w:sz w:val="24"/>
          <w:szCs w:val="24"/>
          <w:lang w:val="sr-Cyrl-RS"/>
        </w:rPr>
      </w:pPr>
      <w:r w:rsidRPr="00A87908">
        <w:rPr>
          <w:rFonts w:eastAsia="Times New Roman"/>
          <w:b/>
          <w:noProof/>
          <w:sz w:val="24"/>
          <w:szCs w:val="24"/>
          <w:lang w:val="sr-Cyrl-RS"/>
        </w:rPr>
        <w:t>9B</w:t>
      </w:r>
      <w:r w:rsidR="005736E5" w:rsidRPr="00A87908">
        <w:rPr>
          <w:rFonts w:eastAsia="Times New Roman"/>
          <w:b/>
          <w:noProof/>
          <w:sz w:val="24"/>
          <w:szCs w:val="24"/>
          <w:lang w:val="sr-Cyrl-RS"/>
        </w:rPr>
        <w:t>106</w:t>
      </w:r>
      <w:r w:rsidR="005736E5" w:rsidRPr="00A87908">
        <w:rPr>
          <w:b/>
          <w:noProof/>
          <w:sz w:val="24"/>
          <w:szCs w:val="24"/>
          <w:lang w:val="sr-Cyrl-RS"/>
        </w:rPr>
        <w:tab/>
      </w:r>
      <w:r w:rsidR="005736E5" w:rsidRPr="00A87908">
        <w:rPr>
          <w:rFonts w:eastAsia="Times New Roman"/>
          <w:b/>
          <w:noProof/>
          <w:sz w:val="24"/>
          <w:szCs w:val="24"/>
          <w:lang w:val="sr-Cyrl-RS"/>
        </w:rPr>
        <w:t xml:space="preserve">Коморе за </w:t>
      </w:r>
      <w:r w:rsidR="00A87908">
        <w:rPr>
          <w:rFonts w:eastAsia="Times New Roman"/>
          <w:b/>
          <w:noProof/>
          <w:sz w:val="24"/>
          <w:szCs w:val="24"/>
          <w:lang w:val="sr-Cyrl-RS"/>
        </w:rPr>
        <w:t>симулацију околине и коморе без јеке (глув</w:t>
      </w:r>
      <w:r w:rsidR="005736E5" w:rsidRPr="00A87908">
        <w:rPr>
          <w:rFonts w:eastAsia="Times New Roman"/>
          <w:b/>
          <w:noProof/>
          <w:sz w:val="24"/>
          <w:szCs w:val="24"/>
          <w:lang w:val="sr-Cyrl-RS"/>
        </w:rPr>
        <w:t>е коморе), како слиједи:</w:t>
      </w:r>
    </w:p>
    <w:p w:rsidR="005736E5" w:rsidRPr="005736E5" w:rsidRDefault="005736E5" w:rsidP="00372522">
      <w:pPr>
        <w:spacing w:line="262" w:lineRule="exact"/>
        <w:jc w:val="both"/>
        <w:rPr>
          <w:noProof/>
          <w:sz w:val="24"/>
          <w:szCs w:val="24"/>
          <w:lang w:val="sr-Cyrl-RS"/>
        </w:rPr>
      </w:pPr>
    </w:p>
    <w:p w:rsidR="005736E5" w:rsidRPr="005736E5" w:rsidRDefault="00EB11DB"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 xml:space="preserve">коморе за </w:t>
      </w:r>
      <w:r w:rsidR="00A87908">
        <w:rPr>
          <w:rFonts w:eastAsia="Times New Roman"/>
          <w:noProof/>
          <w:sz w:val="24"/>
          <w:szCs w:val="24"/>
          <w:lang w:val="sr-Cyrl-RS"/>
        </w:rPr>
        <w:t>симулацију</w:t>
      </w:r>
      <w:r w:rsidR="005736E5" w:rsidRPr="005736E5">
        <w:rPr>
          <w:rFonts w:eastAsia="Times New Roman"/>
          <w:noProof/>
          <w:sz w:val="24"/>
          <w:szCs w:val="24"/>
          <w:lang w:val="sr-Cyrl-RS"/>
        </w:rPr>
        <w:t xml:space="preserve"> околине које имају све сљеде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5736E5" w:rsidRPr="005736E5">
        <w:rPr>
          <w:rFonts w:eastAsia="Times New Roman"/>
          <w:noProof/>
          <w:sz w:val="24"/>
          <w:szCs w:val="24"/>
          <w:lang w:val="sr-Cyrl-RS"/>
        </w:rPr>
        <w:t>:</w:t>
      </w:r>
    </w:p>
    <w:p w:rsidR="005736E5" w:rsidRPr="005736E5" w:rsidRDefault="005736E5" w:rsidP="00372522">
      <w:pPr>
        <w:spacing w:line="260" w:lineRule="exact"/>
        <w:ind w:firstLine="993"/>
        <w:jc w:val="both"/>
        <w:rPr>
          <w:rFonts w:eastAsia="Times New Roman"/>
          <w:noProof/>
          <w:sz w:val="24"/>
          <w:szCs w:val="24"/>
          <w:lang w:val="sr-Cyrl-RS"/>
        </w:rPr>
      </w:pPr>
    </w:p>
    <w:p w:rsidR="005736E5" w:rsidRPr="005736E5" w:rsidRDefault="005736E5" w:rsidP="001A55A8">
      <w:pPr>
        <w:numPr>
          <w:ilvl w:val="1"/>
          <w:numId w:val="473"/>
        </w:numPr>
        <w:tabs>
          <w:tab w:val="left" w:pos="2000"/>
        </w:tabs>
        <w:ind w:left="1418" w:hanging="284"/>
        <w:jc w:val="both"/>
        <w:rPr>
          <w:rFonts w:eastAsia="Times New Roman"/>
          <w:noProof/>
          <w:sz w:val="24"/>
          <w:szCs w:val="24"/>
          <w:lang w:val="sr-Cyrl-RS"/>
        </w:rPr>
      </w:pPr>
      <w:r w:rsidRPr="005736E5">
        <w:rPr>
          <w:rFonts w:eastAsia="Times New Roman"/>
          <w:noProof/>
          <w:sz w:val="24"/>
          <w:szCs w:val="24"/>
          <w:lang w:val="sr-Cyrl-RS"/>
        </w:rPr>
        <w:t>могу симулирати све сљеде</w:t>
      </w:r>
      <w:r w:rsidRPr="005736E5">
        <w:rPr>
          <w:rFonts w:eastAsia="Arial"/>
          <w:noProof/>
          <w:sz w:val="24"/>
          <w:szCs w:val="24"/>
          <w:lang w:val="sr-Cyrl-RS"/>
        </w:rPr>
        <w:t>ћ</w:t>
      </w:r>
      <w:r w:rsidRPr="005736E5">
        <w:rPr>
          <w:rFonts w:eastAsia="Times New Roman"/>
          <w:noProof/>
          <w:sz w:val="24"/>
          <w:szCs w:val="24"/>
          <w:lang w:val="sr-Cyrl-RS"/>
        </w:rPr>
        <w:t xml:space="preserve">е </w:t>
      </w:r>
      <w:r w:rsidR="00A87908">
        <w:rPr>
          <w:rFonts w:eastAsia="Times New Roman"/>
          <w:noProof/>
          <w:sz w:val="24"/>
          <w:szCs w:val="24"/>
          <w:lang w:val="sr-Cyrl-RS"/>
        </w:rPr>
        <w:t>услове</w:t>
      </w:r>
      <w:r w:rsidRPr="005736E5">
        <w:rPr>
          <w:rFonts w:eastAsia="Times New Roman"/>
          <w:noProof/>
          <w:sz w:val="24"/>
          <w:szCs w:val="24"/>
          <w:lang w:val="sr-Cyrl-RS"/>
        </w:rPr>
        <w:t xml:space="preserve"> лета:</w:t>
      </w:r>
    </w:p>
    <w:p w:rsidR="005736E5" w:rsidRPr="005736E5" w:rsidRDefault="005736E5" w:rsidP="00372522">
      <w:pPr>
        <w:spacing w:line="260" w:lineRule="exact"/>
        <w:ind w:firstLine="993"/>
        <w:jc w:val="both"/>
        <w:rPr>
          <w:rFonts w:eastAsia="Times New Roman"/>
          <w:noProof/>
          <w:sz w:val="24"/>
          <w:szCs w:val="24"/>
          <w:lang w:val="sr-Cyrl-RS"/>
        </w:rPr>
      </w:pPr>
    </w:p>
    <w:p w:rsidR="005736E5" w:rsidRPr="005736E5" w:rsidRDefault="00EB11DB"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а.</w:t>
      </w:r>
      <w:r w:rsidR="005736E5" w:rsidRPr="005736E5">
        <w:rPr>
          <w:rFonts w:eastAsia="Times New Roman"/>
          <w:noProof/>
          <w:sz w:val="24"/>
          <w:szCs w:val="24"/>
          <w:lang w:val="sr-Cyrl-RS"/>
        </w:rPr>
        <w:t xml:space="preserve">висине од 15 </w:t>
      </w:r>
      <w:r w:rsidR="00A87908">
        <w:rPr>
          <w:rFonts w:eastAsia="Times New Roman"/>
          <w:noProof/>
          <w:sz w:val="24"/>
          <w:szCs w:val="24"/>
          <w:lang w:val="en-US"/>
        </w:rPr>
        <w:t>km</w:t>
      </w:r>
      <w:r w:rsidR="005736E5" w:rsidRPr="005736E5">
        <w:rPr>
          <w:rFonts w:eastAsia="Times New Roman"/>
          <w:noProof/>
          <w:sz w:val="24"/>
          <w:szCs w:val="24"/>
          <w:lang w:val="sr-Cyrl-RS"/>
        </w:rPr>
        <w:t xml:space="preserve"> или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е </w:t>
      </w:r>
      <w:r w:rsidR="005736E5" w:rsidRPr="005736E5">
        <w:rPr>
          <w:rFonts w:eastAsia="Times New Roman"/>
          <w:noProof/>
          <w:sz w:val="24"/>
          <w:szCs w:val="24"/>
          <w:u w:val="single"/>
          <w:lang w:val="sr-Cyrl-RS"/>
        </w:rPr>
        <w:t>или</w:t>
      </w:r>
    </w:p>
    <w:p w:rsidR="005736E5" w:rsidRPr="005736E5" w:rsidRDefault="005736E5" w:rsidP="00372522">
      <w:pPr>
        <w:spacing w:line="261" w:lineRule="exact"/>
        <w:ind w:left="1418"/>
        <w:jc w:val="both"/>
        <w:rPr>
          <w:rFonts w:eastAsia="Times New Roman"/>
          <w:noProof/>
          <w:sz w:val="24"/>
          <w:szCs w:val="24"/>
          <w:lang w:val="sr-Cyrl-RS"/>
        </w:rPr>
      </w:pPr>
    </w:p>
    <w:p w:rsidR="005736E5" w:rsidRPr="005736E5" w:rsidRDefault="00EB11DB" w:rsidP="00372522">
      <w:pPr>
        <w:tabs>
          <w:tab w:val="left" w:pos="2220"/>
        </w:tabs>
        <w:ind w:left="1418"/>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 xml:space="preserve">распон температура од испод 223 К (– 50 </w:t>
      </w:r>
      <w:r w:rsidR="00B55F13">
        <w:rPr>
          <w:rFonts w:eastAsia="Times New Roman"/>
          <w:noProof/>
          <w:sz w:val="24"/>
          <w:szCs w:val="24"/>
          <w:lang w:val="sr-Cyrl-RS"/>
        </w:rPr>
        <w:t>°C</w:t>
      </w:r>
      <w:r w:rsidR="005736E5" w:rsidRPr="005736E5">
        <w:rPr>
          <w:rFonts w:eastAsia="Times New Roman"/>
          <w:noProof/>
          <w:sz w:val="24"/>
          <w:szCs w:val="24"/>
          <w:lang w:val="sr-Cyrl-RS"/>
        </w:rPr>
        <w:t xml:space="preserve">) до изнад 398 К (+ 125 </w:t>
      </w:r>
      <w:r w:rsidR="00B55F13">
        <w:rPr>
          <w:rFonts w:eastAsia="Times New Roman"/>
          <w:noProof/>
          <w:sz w:val="24"/>
          <w:szCs w:val="24"/>
          <w:lang w:val="sr-Cyrl-RS"/>
        </w:rPr>
        <w:t>°C</w:t>
      </w:r>
      <w:r w:rsidR="005736E5" w:rsidRPr="005736E5">
        <w:rPr>
          <w:rFonts w:eastAsia="Times New Roman"/>
          <w:noProof/>
          <w:sz w:val="24"/>
          <w:szCs w:val="24"/>
          <w:lang w:val="sr-Cyrl-RS"/>
        </w:rPr>
        <w:t xml:space="preserve">) </w:t>
      </w:r>
      <w:r w:rsidR="005736E5" w:rsidRPr="005736E5">
        <w:rPr>
          <w:rFonts w:eastAsia="Times New Roman"/>
          <w:noProof/>
          <w:sz w:val="24"/>
          <w:szCs w:val="24"/>
          <w:u w:val="single"/>
          <w:lang w:val="sr-Cyrl-RS"/>
        </w:rPr>
        <w:t>и</w:t>
      </w:r>
    </w:p>
    <w:p w:rsidR="005736E5" w:rsidRPr="005736E5" w:rsidRDefault="005736E5" w:rsidP="00372522">
      <w:pPr>
        <w:spacing w:line="261" w:lineRule="exact"/>
        <w:ind w:firstLine="993"/>
        <w:jc w:val="both"/>
        <w:rPr>
          <w:rFonts w:eastAsia="Times New Roman"/>
          <w:noProof/>
          <w:sz w:val="24"/>
          <w:szCs w:val="24"/>
          <w:lang w:val="sr-Cyrl-RS"/>
        </w:rPr>
      </w:pPr>
    </w:p>
    <w:p w:rsidR="005736E5" w:rsidRPr="005736E5" w:rsidRDefault="00314871" w:rsidP="001A55A8">
      <w:pPr>
        <w:numPr>
          <w:ilvl w:val="1"/>
          <w:numId w:val="473"/>
        </w:numPr>
        <w:tabs>
          <w:tab w:val="left" w:pos="2000"/>
        </w:tabs>
        <w:spacing w:line="239" w:lineRule="auto"/>
        <w:ind w:left="1418" w:hanging="284"/>
        <w:jc w:val="both"/>
        <w:rPr>
          <w:rFonts w:eastAsia="Times New Roman"/>
          <w:noProof/>
          <w:sz w:val="24"/>
          <w:szCs w:val="24"/>
          <w:lang w:val="sr-Cyrl-RS"/>
        </w:rPr>
      </w:pPr>
      <w:r>
        <w:rPr>
          <w:rFonts w:eastAsia="Times New Roman"/>
          <w:noProof/>
          <w:sz w:val="24"/>
          <w:szCs w:val="24"/>
          <w:lang w:val="sr-Cyrl-RS"/>
        </w:rPr>
        <w:t>садрже</w:t>
      </w:r>
      <w:r w:rsidR="005736E5" w:rsidRPr="005736E5">
        <w:rPr>
          <w:rFonts w:eastAsia="Times New Roman"/>
          <w:noProof/>
          <w:sz w:val="24"/>
          <w:szCs w:val="24"/>
          <w:lang w:val="sr-Cyrl-RS"/>
        </w:rPr>
        <w:t xml:space="preserve"> или су ‚обликоване или преина</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ене’ тако да </w:t>
      </w:r>
      <w:r>
        <w:rPr>
          <w:rFonts w:eastAsia="Times New Roman"/>
          <w:noProof/>
          <w:sz w:val="24"/>
          <w:szCs w:val="24"/>
          <w:lang w:val="sr-Cyrl-RS"/>
        </w:rPr>
        <w:t>садрже</w:t>
      </w:r>
      <w:r w:rsidR="005736E5" w:rsidRPr="005736E5">
        <w:rPr>
          <w:rFonts w:eastAsia="Times New Roman"/>
          <w:noProof/>
          <w:sz w:val="24"/>
          <w:szCs w:val="24"/>
          <w:lang w:val="sr-Cyrl-RS"/>
        </w:rPr>
        <w:t xml:space="preserve"> вибрацијску јединицу или другу вибрацијску опрему за испитивање,</w:t>
      </w:r>
      <w:r>
        <w:rPr>
          <w:rFonts w:eastAsia="Times New Roman"/>
          <w:noProof/>
          <w:sz w:val="24"/>
          <w:szCs w:val="24"/>
          <w:lang w:val="sr-Cyrl-RS"/>
        </w:rPr>
        <w:t xml:space="preserve"> за вибрацијска окружења од 10 </w:t>
      </w:r>
      <w:r>
        <w:rPr>
          <w:rFonts w:eastAsia="Times New Roman"/>
          <w:noProof/>
          <w:sz w:val="24"/>
          <w:szCs w:val="24"/>
          <w:lang w:val="en-US"/>
        </w:rPr>
        <w:t>g</w:t>
      </w:r>
      <w:r w:rsidR="005736E5" w:rsidRPr="005736E5">
        <w:rPr>
          <w:rFonts w:eastAsia="Times New Roman"/>
          <w:noProof/>
          <w:sz w:val="24"/>
          <w:szCs w:val="24"/>
          <w:lang w:val="sr-Cyrl-RS"/>
        </w:rPr>
        <w:t xml:space="preserve"> </w:t>
      </w:r>
      <w:r>
        <w:rPr>
          <w:rFonts w:eastAsia="Times New Roman"/>
          <w:noProof/>
          <w:sz w:val="24"/>
          <w:szCs w:val="24"/>
          <w:lang w:val="en-US"/>
        </w:rPr>
        <w:t>rms</w:t>
      </w:r>
      <w:r w:rsidR="005736E5" w:rsidRPr="005736E5">
        <w:rPr>
          <w:rFonts w:eastAsia="Times New Roman"/>
          <w:noProof/>
          <w:sz w:val="24"/>
          <w:szCs w:val="24"/>
          <w:lang w:val="sr-Cyrl-RS"/>
        </w:rPr>
        <w:t xml:space="preserve"> или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а, </w:t>
      </w:r>
      <w:r w:rsidR="00C82973">
        <w:rPr>
          <w:rFonts w:eastAsia="Times New Roman"/>
          <w:noProof/>
          <w:sz w:val="24"/>
          <w:szCs w:val="24"/>
          <w:lang w:val="sr-Cyrl-RS"/>
        </w:rPr>
        <w:t>мј</w:t>
      </w:r>
      <w:r w:rsidR="005736E5" w:rsidRPr="005736E5">
        <w:rPr>
          <w:rFonts w:eastAsia="Times New Roman"/>
          <w:noProof/>
          <w:sz w:val="24"/>
          <w:szCs w:val="24"/>
          <w:lang w:val="sr-Cyrl-RS"/>
        </w:rPr>
        <w:t>ерене на ‚пробном столу’, изме</w:t>
      </w:r>
      <w:r w:rsidR="005736E5" w:rsidRPr="005736E5">
        <w:rPr>
          <w:rFonts w:eastAsia="Arial"/>
          <w:noProof/>
          <w:sz w:val="24"/>
          <w:szCs w:val="24"/>
          <w:lang w:val="sr-Cyrl-RS"/>
        </w:rPr>
        <w:t>ђ</w:t>
      </w:r>
      <w:r w:rsidR="005736E5" w:rsidRPr="005736E5">
        <w:rPr>
          <w:rFonts w:eastAsia="Times New Roman"/>
          <w:noProof/>
          <w:sz w:val="24"/>
          <w:szCs w:val="24"/>
          <w:lang w:val="sr-Cyrl-RS"/>
        </w:rPr>
        <w:t xml:space="preserve">у 20 </w:t>
      </w:r>
      <w:r>
        <w:rPr>
          <w:rFonts w:eastAsia="Times New Roman"/>
          <w:noProof/>
          <w:sz w:val="24"/>
          <w:szCs w:val="24"/>
          <w:lang w:val="en-US"/>
        </w:rPr>
        <w:t>Hz</w:t>
      </w:r>
      <w:r w:rsidR="005736E5" w:rsidRPr="005736E5">
        <w:rPr>
          <w:rFonts w:eastAsia="Times New Roman"/>
          <w:noProof/>
          <w:sz w:val="24"/>
          <w:szCs w:val="24"/>
          <w:lang w:val="sr-Cyrl-RS"/>
        </w:rPr>
        <w:t xml:space="preserve"> и 2 </w:t>
      </w:r>
      <w:r>
        <w:rPr>
          <w:rFonts w:eastAsia="Times New Roman"/>
          <w:noProof/>
          <w:sz w:val="24"/>
          <w:szCs w:val="24"/>
          <w:lang w:val="en-US"/>
        </w:rPr>
        <w:t>kHz</w:t>
      </w:r>
      <w:r w:rsidR="005736E5" w:rsidRPr="005736E5">
        <w:rPr>
          <w:rFonts w:eastAsia="Times New Roman"/>
          <w:noProof/>
          <w:sz w:val="24"/>
          <w:szCs w:val="24"/>
          <w:lang w:val="sr-Cyrl-RS"/>
        </w:rPr>
        <w:t xml:space="preserve"> уз силе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е или једнаке 5 </w:t>
      </w:r>
      <w:r>
        <w:rPr>
          <w:rFonts w:eastAsia="Times New Roman"/>
          <w:noProof/>
          <w:sz w:val="24"/>
          <w:szCs w:val="24"/>
          <w:lang w:val="en-US"/>
        </w:rPr>
        <w:t>kN</w:t>
      </w:r>
      <w:r w:rsidR="005736E5" w:rsidRPr="005736E5">
        <w:rPr>
          <w:rFonts w:eastAsia="Times New Roman"/>
          <w:noProof/>
          <w:sz w:val="24"/>
          <w:szCs w:val="24"/>
          <w:lang w:val="sr-Cyrl-RS"/>
        </w:rPr>
        <w:t>;</w:t>
      </w:r>
    </w:p>
    <w:p w:rsidR="005736E5" w:rsidRPr="005736E5" w:rsidRDefault="005736E5" w:rsidP="00372522">
      <w:pPr>
        <w:spacing w:line="251" w:lineRule="exact"/>
        <w:ind w:left="1418" w:hanging="284"/>
        <w:jc w:val="both"/>
        <w:rPr>
          <w:noProof/>
          <w:sz w:val="24"/>
          <w:szCs w:val="24"/>
          <w:lang w:val="sr-Cyrl-RS"/>
        </w:rPr>
      </w:pPr>
    </w:p>
    <w:p w:rsidR="005736E5" w:rsidRPr="005736E5" w:rsidRDefault="005736E5" w:rsidP="00372522">
      <w:pPr>
        <w:ind w:left="1701" w:hanging="283"/>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ке напомене:</w:t>
      </w:r>
    </w:p>
    <w:p w:rsidR="005736E5" w:rsidRPr="005736E5" w:rsidRDefault="005736E5" w:rsidP="00372522">
      <w:pPr>
        <w:spacing w:line="122" w:lineRule="exact"/>
        <w:ind w:left="1701" w:hanging="283"/>
        <w:jc w:val="both"/>
        <w:rPr>
          <w:noProof/>
          <w:sz w:val="24"/>
          <w:szCs w:val="24"/>
          <w:lang w:val="sr-Cyrl-RS"/>
        </w:rPr>
      </w:pPr>
    </w:p>
    <w:p w:rsidR="005736E5" w:rsidRPr="005736E5" w:rsidRDefault="001C63A3" w:rsidP="001A55A8">
      <w:pPr>
        <w:numPr>
          <w:ilvl w:val="0"/>
          <w:numId w:val="474"/>
        </w:numPr>
        <w:tabs>
          <w:tab w:val="left" w:pos="2000"/>
        </w:tabs>
        <w:spacing w:line="246" w:lineRule="auto"/>
        <w:ind w:left="1701" w:hanging="283"/>
        <w:jc w:val="both"/>
        <w:rPr>
          <w:rFonts w:eastAsia="Times New Roman"/>
          <w:i/>
          <w:iCs/>
          <w:noProof/>
          <w:sz w:val="24"/>
          <w:szCs w:val="24"/>
          <w:lang w:val="sr-Cyrl-RS"/>
        </w:rPr>
      </w:pPr>
      <w:r>
        <w:rPr>
          <w:rFonts w:eastAsia="Times New Roman"/>
          <w:i/>
          <w:iCs/>
          <w:noProof/>
          <w:sz w:val="24"/>
          <w:szCs w:val="24"/>
          <w:lang w:val="sr-Cyrl-RS"/>
        </w:rPr>
        <w:t>9B</w:t>
      </w:r>
      <w:r w:rsidR="005736E5" w:rsidRPr="005736E5">
        <w:rPr>
          <w:rFonts w:eastAsia="Times New Roman"/>
          <w:i/>
          <w:iCs/>
          <w:noProof/>
          <w:sz w:val="24"/>
          <w:szCs w:val="24"/>
          <w:lang w:val="sr-Cyrl-RS"/>
        </w:rPr>
        <w:t xml:space="preserve">106.а.2. описује </w:t>
      </w:r>
      <w:r w:rsidR="00314871">
        <w:rPr>
          <w:rFonts w:eastAsia="Times New Roman"/>
          <w:i/>
          <w:iCs/>
          <w:noProof/>
          <w:sz w:val="24"/>
          <w:szCs w:val="24"/>
          <w:lang w:val="sr-Cyrl-RS"/>
        </w:rPr>
        <w:t>системе</w:t>
      </w:r>
      <w:r w:rsidR="005736E5" w:rsidRPr="005736E5">
        <w:rPr>
          <w:rFonts w:eastAsia="Times New Roman"/>
          <w:i/>
          <w:iCs/>
          <w:noProof/>
          <w:sz w:val="24"/>
          <w:szCs w:val="24"/>
          <w:lang w:val="sr-Cyrl-RS"/>
        </w:rPr>
        <w:t xml:space="preserve"> који су способни </w:t>
      </w:r>
      <w:r w:rsidR="00314871">
        <w:rPr>
          <w:rFonts w:eastAsia="Times New Roman"/>
          <w:i/>
          <w:iCs/>
          <w:noProof/>
          <w:sz w:val="24"/>
          <w:szCs w:val="24"/>
          <w:lang w:val="sr-Cyrl-RS"/>
        </w:rPr>
        <w:t>да генеришу</w:t>
      </w:r>
      <w:r w:rsidR="005736E5" w:rsidRPr="005736E5">
        <w:rPr>
          <w:rFonts w:eastAsia="Times New Roman"/>
          <w:i/>
          <w:iCs/>
          <w:noProof/>
          <w:sz w:val="24"/>
          <w:szCs w:val="24"/>
          <w:lang w:val="sr-Cyrl-RS"/>
        </w:rPr>
        <w:t xml:space="preserve"> вибрације у околини с једним сигналом (тј. синусни сигнал) и </w:t>
      </w:r>
      <w:r w:rsidR="00314871">
        <w:rPr>
          <w:rFonts w:eastAsia="Times New Roman"/>
          <w:i/>
          <w:iCs/>
          <w:noProof/>
          <w:sz w:val="24"/>
          <w:szCs w:val="24"/>
          <w:lang w:val="sr-Cyrl-RS"/>
        </w:rPr>
        <w:t>системе</w:t>
      </w:r>
      <w:r w:rsidR="005736E5" w:rsidRPr="005736E5">
        <w:rPr>
          <w:rFonts w:eastAsia="Times New Roman"/>
          <w:i/>
          <w:iCs/>
          <w:noProof/>
          <w:sz w:val="24"/>
          <w:szCs w:val="24"/>
          <w:lang w:val="sr-Cyrl-RS"/>
        </w:rPr>
        <w:t xml:space="preserve"> који могу </w:t>
      </w:r>
      <w:r w:rsidR="00314871">
        <w:rPr>
          <w:rFonts w:eastAsia="Times New Roman"/>
          <w:i/>
          <w:iCs/>
          <w:noProof/>
          <w:sz w:val="24"/>
          <w:szCs w:val="24"/>
          <w:lang w:val="sr-Cyrl-RS"/>
        </w:rPr>
        <w:t>да генеришу</w:t>
      </w:r>
      <w:r w:rsidR="005736E5" w:rsidRPr="005736E5">
        <w:rPr>
          <w:rFonts w:eastAsia="Times New Roman"/>
          <w:i/>
          <w:iCs/>
          <w:noProof/>
          <w:sz w:val="24"/>
          <w:szCs w:val="24"/>
          <w:lang w:val="sr-Cyrl-RS"/>
        </w:rPr>
        <w:t xml:space="preserve"> насуми</w:t>
      </w:r>
      <w:r w:rsidR="005736E5" w:rsidRPr="005736E5">
        <w:rPr>
          <w:rFonts w:eastAsia="Arial"/>
          <w:i/>
          <w:iCs/>
          <w:noProof/>
          <w:sz w:val="24"/>
          <w:szCs w:val="24"/>
          <w:lang w:val="sr-Cyrl-RS"/>
        </w:rPr>
        <w:t>ч</w:t>
      </w:r>
      <w:r w:rsidR="005736E5" w:rsidRPr="005736E5">
        <w:rPr>
          <w:rFonts w:eastAsia="Times New Roman"/>
          <w:i/>
          <w:iCs/>
          <w:noProof/>
          <w:sz w:val="24"/>
          <w:szCs w:val="24"/>
          <w:lang w:val="sr-Cyrl-RS"/>
        </w:rPr>
        <w:t>не широкопојасне вибрације (тј. спектар снаге).</w:t>
      </w:r>
    </w:p>
    <w:p w:rsidR="005736E5" w:rsidRPr="005736E5" w:rsidRDefault="005736E5" w:rsidP="00372522">
      <w:pPr>
        <w:spacing w:line="245" w:lineRule="exact"/>
        <w:ind w:left="1701" w:hanging="283"/>
        <w:jc w:val="both"/>
        <w:rPr>
          <w:rFonts w:eastAsia="Times New Roman"/>
          <w:i/>
          <w:iCs/>
          <w:noProof/>
          <w:sz w:val="24"/>
          <w:szCs w:val="24"/>
          <w:lang w:val="sr-Cyrl-RS"/>
        </w:rPr>
      </w:pPr>
    </w:p>
    <w:p w:rsidR="005736E5" w:rsidRPr="005736E5" w:rsidRDefault="005736E5" w:rsidP="001A55A8">
      <w:pPr>
        <w:numPr>
          <w:ilvl w:val="0"/>
          <w:numId w:val="474"/>
        </w:numPr>
        <w:tabs>
          <w:tab w:val="left" w:pos="2000"/>
        </w:tabs>
        <w:spacing w:line="239" w:lineRule="auto"/>
        <w:ind w:left="1701" w:hanging="283"/>
        <w:jc w:val="both"/>
        <w:rPr>
          <w:rFonts w:eastAsia="Times New Roman"/>
          <w:i/>
          <w:iCs/>
          <w:noProof/>
          <w:sz w:val="24"/>
          <w:szCs w:val="24"/>
          <w:lang w:val="sr-Cyrl-RS"/>
        </w:rPr>
      </w:pPr>
      <w:r w:rsidRPr="005736E5">
        <w:rPr>
          <w:rFonts w:eastAsia="Times New Roman"/>
          <w:i/>
          <w:iCs/>
          <w:noProof/>
          <w:sz w:val="24"/>
          <w:szCs w:val="24"/>
          <w:lang w:val="sr-Cyrl-RS"/>
        </w:rPr>
        <w:t xml:space="preserve">У </w:t>
      </w:r>
      <w:r w:rsidR="001C63A3">
        <w:rPr>
          <w:rFonts w:eastAsia="Times New Roman"/>
          <w:i/>
          <w:iCs/>
          <w:noProof/>
          <w:sz w:val="24"/>
          <w:szCs w:val="24"/>
          <w:lang w:val="sr-Cyrl-RS"/>
        </w:rPr>
        <w:t>9B</w:t>
      </w:r>
      <w:r w:rsidRPr="005736E5">
        <w:rPr>
          <w:rFonts w:eastAsia="Times New Roman"/>
          <w:i/>
          <w:iCs/>
          <w:noProof/>
          <w:sz w:val="24"/>
          <w:szCs w:val="24"/>
          <w:lang w:val="sr-Cyrl-RS"/>
        </w:rPr>
        <w:t>106.а.2. ‚обликован или преина</w:t>
      </w:r>
      <w:r w:rsidRPr="005736E5">
        <w:rPr>
          <w:rFonts w:eastAsia="Arial"/>
          <w:i/>
          <w:iCs/>
          <w:noProof/>
          <w:sz w:val="24"/>
          <w:szCs w:val="24"/>
          <w:lang w:val="sr-Cyrl-RS"/>
        </w:rPr>
        <w:t>ч</w:t>
      </w:r>
      <w:r w:rsidRPr="005736E5">
        <w:rPr>
          <w:rFonts w:eastAsia="Times New Roman"/>
          <w:i/>
          <w:iCs/>
          <w:noProof/>
          <w:sz w:val="24"/>
          <w:szCs w:val="24"/>
          <w:lang w:val="sr-Cyrl-RS"/>
        </w:rPr>
        <w:t>ен’ зна</w:t>
      </w:r>
      <w:r w:rsidRPr="005736E5">
        <w:rPr>
          <w:rFonts w:eastAsia="Arial"/>
          <w:i/>
          <w:iCs/>
          <w:noProof/>
          <w:sz w:val="24"/>
          <w:szCs w:val="24"/>
          <w:lang w:val="sr-Cyrl-RS"/>
        </w:rPr>
        <w:t>ч</w:t>
      </w:r>
      <w:r w:rsidRPr="005736E5">
        <w:rPr>
          <w:rFonts w:eastAsia="Times New Roman"/>
          <w:i/>
          <w:iCs/>
          <w:noProof/>
          <w:sz w:val="24"/>
          <w:szCs w:val="24"/>
          <w:lang w:val="sr-Cyrl-RS"/>
        </w:rPr>
        <w:t xml:space="preserve">и да комора за </w:t>
      </w:r>
      <w:r w:rsidR="00314871">
        <w:rPr>
          <w:rFonts w:eastAsia="Times New Roman"/>
          <w:i/>
          <w:iCs/>
          <w:noProof/>
          <w:sz w:val="24"/>
          <w:szCs w:val="24"/>
          <w:lang w:val="sr-Cyrl-RS"/>
        </w:rPr>
        <w:t>симулацију</w:t>
      </w:r>
      <w:r w:rsidRPr="005736E5">
        <w:rPr>
          <w:rFonts w:eastAsia="Times New Roman"/>
          <w:i/>
          <w:iCs/>
          <w:noProof/>
          <w:sz w:val="24"/>
          <w:szCs w:val="24"/>
          <w:lang w:val="sr-Cyrl-RS"/>
        </w:rPr>
        <w:t xml:space="preserve"> околине има одговарају</w:t>
      </w:r>
      <w:r w:rsidRPr="005736E5">
        <w:rPr>
          <w:rFonts w:eastAsia="Arial"/>
          <w:i/>
          <w:iCs/>
          <w:noProof/>
          <w:sz w:val="24"/>
          <w:szCs w:val="24"/>
          <w:lang w:val="sr-Cyrl-RS"/>
        </w:rPr>
        <w:t>ћ</w:t>
      </w:r>
      <w:r w:rsidR="00314871">
        <w:rPr>
          <w:rFonts w:eastAsia="Times New Roman"/>
          <w:i/>
          <w:iCs/>
          <w:noProof/>
          <w:sz w:val="24"/>
          <w:szCs w:val="24"/>
          <w:lang w:val="sr-Cyrl-RS"/>
        </w:rPr>
        <w:t>е</w:t>
      </w:r>
      <w:r w:rsidRPr="005736E5">
        <w:rPr>
          <w:rFonts w:eastAsia="Times New Roman"/>
          <w:i/>
          <w:iCs/>
          <w:noProof/>
          <w:sz w:val="24"/>
          <w:szCs w:val="24"/>
          <w:lang w:val="sr-Cyrl-RS"/>
        </w:rPr>
        <w:t xml:space="preserve"> </w:t>
      </w:r>
      <w:r w:rsidR="00314871">
        <w:rPr>
          <w:rFonts w:eastAsia="Times New Roman"/>
          <w:i/>
          <w:iCs/>
          <w:noProof/>
          <w:sz w:val="24"/>
          <w:szCs w:val="24"/>
          <w:lang w:val="sr-Cyrl-RS"/>
        </w:rPr>
        <w:t>спојеве</w:t>
      </w:r>
      <w:r w:rsidRPr="005736E5">
        <w:rPr>
          <w:rFonts w:eastAsia="Times New Roman"/>
          <w:i/>
          <w:iCs/>
          <w:noProof/>
          <w:sz w:val="24"/>
          <w:szCs w:val="24"/>
          <w:lang w:val="sr-Cyrl-RS"/>
        </w:rPr>
        <w:t xml:space="preserve"> (нпр. заптивне уре</w:t>
      </w:r>
      <w:r w:rsidRPr="005736E5">
        <w:rPr>
          <w:rFonts w:eastAsia="Arial"/>
          <w:i/>
          <w:iCs/>
          <w:noProof/>
          <w:sz w:val="24"/>
          <w:szCs w:val="24"/>
          <w:lang w:val="sr-Cyrl-RS"/>
        </w:rPr>
        <w:t>ђ</w:t>
      </w:r>
      <w:r w:rsidRPr="005736E5">
        <w:rPr>
          <w:rFonts w:eastAsia="Times New Roman"/>
          <w:i/>
          <w:iCs/>
          <w:noProof/>
          <w:sz w:val="24"/>
          <w:szCs w:val="24"/>
          <w:lang w:val="sr-Cyrl-RS"/>
        </w:rPr>
        <w:t xml:space="preserve">аје) за уградњу вибрацијске јединице или друге вибрацијске опреме за испитивање како је наведено у </w:t>
      </w:r>
      <w:r w:rsidR="00B4239D">
        <w:rPr>
          <w:rFonts w:eastAsia="Times New Roman"/>
          <w:i/>
          <w:iCs/>
          <w:noProof/>
          <w:sz w:val="24"/>
          <w:szCs w:val="24"/>
          <w:lang w:val="sr-Cyrl-RS"/>
        </w:rPr>
        <w:t>2B</w:t>
      </w:r>
      <w:r w:rsidRPr="005736E5">
        <w:rPr>
          <w:rFonts w:eastAsia="Times New Roman"/>
          <w:i/>
          <w:iCs/>
          <w:noProof/>
          <w:sz w:val="24"/>
          <w:szCs w:val="24"/>
          <w:lang w:val="sr-Cyrl-RS"/>
        </w:rPr>
        <w:t>116.</w:t>
      </w:r>
    </w:p>
    <w:p w:rsidR="005736E5" w:rsidRPr="005736E5" w:rsidRDefault="005736E5" w:rsidP="00372522">
      <w:pPr>
        <w:spacing w:line="251" w:lineRule="exact"/>
        <w:ind w:left="1701" w:hanging="283"/>
        <w:jc w:val="both"/>
        <w:rPr>
          <w:rFonts w:eastAsia="Times New Roman"/>
          <w:i/>
          <w:iCs/>
          <w:noProof/>
          <w:sz w:val="24"/>
          <w:szCs w:val="24"/>
          <w:lang w:val="sr-Cyrl-RS"/>
        </w:rPr>
      </w:pPr>
    </w:p>
    <w:p w:rsidR="005736E5" w:rsidRPr="005736E5" w:rsidRDefault="005736E5" w:rsidP="001A55A8">
      <w:pPr>
        <w:numPr>
          <w:ilvl w:val="0"/>
          <w:numId w:val="474"/>
        </w:numPr>
        <w:tabs>
          <w:tab w:val="left" w:pos="2000"/>
        </w:tabs>
        <w:ind w:left="1701" w:hanging="283"/>
        <w:jc w:val="both"/>
        <w:rPr>
          <w:rFonts w:eastAsia="Times New Roman"/>
          <w:i/>
          <w:iCs/>
          <w:noProof/>
          <w:sz w:val="24"/>
          <w:szCs w:val="24"/>
          <w:lang w:val="sr-Cyrl-RS"/>
        </w:rPr>
      </w:pPr>
      <w:r w:rsidRPr="005736E5">
        <w:rPr>
          <w:rFonts w:eastAsia="Times New Roman"/>
          <w:i/>
          <w:iCs/>
          <w:noProof/>
          <w:sz w:val="24"/>
          <w:szCs w:val="24"/>
          <w:lang w:val="sr-Cyrl-RS"/>
        </w:rPr>
        <w:t xml:space="preserve">У </w:t>
      </w:r>
      <w:r w:rsidR="001C63A3">
        <w:rPr>
          <w:rFonts w:eastAsia="Times New Roman"/>
          <w:i/>
          <w:iCs/>
          <w:noProof/>
          <w:sz w:val="24"/>
          <w:szCs w:val="24"/>
          <w:lang w:val="sr-Cyrl-RS"/>
        </w:rPr>
        <w:t>9B</w:t>
      </w:r>
      <w:r w:rsidR="00314871">
        <w:rPr>
          <w:rFonts w:eastAsia="Times New Roman"/>
          <w:i/>
          <w:iCs/>
          <w:noProof/>
          <w:sz w:val="24"/>
          <w:szCs w:val="24"/>
          <w:lang w:val="sr-Cyrl-RS"/>
        </w:rPr>
        <w:t>106.а.2. ‚пробни сто</w:t>
      </w:r>
      <w:r w:rsidRPr="005736E5">
        <w:rPr>
          <w:rFonts w:eastAsia="Times New Roman"/>
          <w:i/>
          <w:iCs/>
          <w:noProof/>
          <w:sz w:val="24"/>
          <w:szCs w:val="24"/>
          <w:lang w:val="sr-Cyrl-RS"/>
        </w:rPr>
        <w:t>’ зна</w:t>
      </w:r>
      <w:r w:rsidRPr="005736E5">
        <w:rPr>
          <w:rFonts w:eastAsia="Arial"/>
          <w:i/>
          <w:iCs/>
          <w:noProof/>
          <w:sz w:val="24"/>
          <w:szCs w:val="24"/>
          <w:lang w:val="sr-Cyrl-RS"/>
        </w:rPr>
        <w:t>ч</w:t>
      </w:r>
      <w:r w:rsidR="00314871">
        <w:rPr>
          <w:rFonts w:eastAsia="Times New Roman"/>
          <w:i/>
          <w:iCs/>
          <w:noProof/>
          <w:sz w:val="24"/>
          <w:szCs w:val="24"/>
          <w:lang w:val="sr-Cyrl-RS"/>
        </w:rPr>
        <w:t>и раван сто</w:t>
      </w:r>
      <w:r w:rsidRPr="005736E5">
        <w:rPr>
          <w:rFonts w:eastAsia="Times New Roman"/>
          <w:i/>
          <w:iCs/>
          <w:noProof/>
          <w:sz w:val="24"/>
          <w:szCs w:val="24"/>
          <w:lang w:val="sr-Cyrl-RS"/>
        </w:rPr>
        <w:t xml:space="preserve"> или површина без у</w:t>
      </w:r>
      <w:r w:rsidRPr="005736E5">
        <w:rPr>
          <w:rFonts w:eastAsia="Arial"/>
          <w:i/>
          <w:iCs/>
          <w:noProof/>
          <w:sz w:val="24"/>
          <w:szCs w:val="24"/>
          <w:lang w:val="sr-Cyrl-RS"/>
        </w:rPr>
        <w:t>ч</w:t>
      </w:r>
      <w:r w:rsidRPr="005736E5">
        <w:rPr>
          <w:rFonts w:eastAsia="Times New Roman"/>
          <w:i/>
          <w:iCs/>
          <w:noProof/>
          <w:sz w:val="24"/>
          <w:szCs w:val="24"/>
          <w:lang w:val="sr-Cyrl-RS"/>
        </w:rPr>
        <w:t>врш</w:t>
      </w:r>
      <w:r w:rsidRPr="005736E5">
        <w:rPr>
          <w:rFonts w:eastAsia="Arial"/>
          <w:i/>
          <w:iCs/>
          <w:noProof/>
          <w:sz w:val="24"/>
          <w:szCs w:val="24"/>
          <w:lang w:val="sr-Cyrl-RS"/>
        </w:rPr>
        <w:t>ћ</w:t>
      </w:r>
      <w:r w:rsidRPr="005736E5">
        <w:rPr>
          <w:rFonts w:eastAsia="Times New Roman"/>
          <w:i/>
          <w:iCs/>
          <w:noProof/>
          <w:sz w:val="24"/>
          <w:szCs w:val="24"/>
          <w:lang w:val="sr-Cyrl-RS"/>
        </w:rPr>
        <w:t>ива</w:t>
      </w:r>
      <w:r w:rsidRPr="005736E5">
        <w:rPr>
          <w:rFonts w:eastAsia="Arial"/>
          <w:i/>
          <w:iCs/>
          <w:noProof/>
          <w:sz w:val="24"/>
          <w:szCs w:val="24"/>
          <w:lang w:val="sr-Cyrl-RS"/>
        </w:rPr>
        <w:t>ч</w:t>
      </w:r>
      <w:r w:rsidRPr="005736E5">
        <w:rPr>
          <w:rFonts w:eastAsia="Times New Roman"/>
          <w:i/>
          <w:iCs/>
          <w:noProof/>
          <w:sz w:val="24"/>
          <w:szCs w:val="24"/>
          <w:lang w:val="sr-Cyrl-RS"/>
        </w:rPr>
        <w:t>а или других помагала.</w:t>
      </w:r>
    </w:p>
    <w:p w:rsidR="005736E5" w:rsidRPr="005736E5" w:rsidRDefault="005736E5" w:rsidP="00372522">
      <w:pPr>
        <w:spacing w:line="271" w:lineRule="exact"/>
        <w:jc w:val="both"/>
        <w:rPr>
          <w:noProof/>
          <w:sz w:val="24"/>
          <w:szCs w:val="24"/>
          <w:lang w:val="sr-Cyrl-RS"/>
        </w:rPr>
      </w:pPr>
    </w:p>
    <w:p w:rsidR="005736E5" w:rsidRPr="005736E5" w:rsidRDefault="00EB11DB"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 xml:space="preserve">коморе за </w:t>
      </w:r>
      <w:r w:rsidR="001520B7">
        <w:rPr>
          <w:rFonts w:eastAsia="Times New Roman"/>
          <w:noProof/>
          <w:sz w:val="24"/>
          <w:szCs w:val="24"/>
          <w:lang w:val="sr-Cyrl-RS"/>
        </w:rPr>
        <w:t>симулацију</w:t>
      </w:r>
      <w:r w:rsidR="005736E5" w:rsidRPr="005736E5">
        <w:rPr>
          <w:rFonts w:eastAsia="Times New Roman"/>
          <w:noProof/>
          <w:sz w:val="24"/>
          <w:szCs w:val="24"/>
          <w:lang w:val="sr-Cyrl-RS"/>
        </w:rPr>
        <w:t xml:space="preserve"> околине с могу</w:t>
      </w:r>
      <w:r w:rsidR="005736E5" w:rsidRPr="005736E5">
        <w:rPr>
          <w:rFonts w:eastAsia="Arial"/>
          <w:noProof/>
          <w:sz w:val="24"/>
          <w:szCs w:val="24"/>
          <w:lang w:val="sr-Cyrl-RS"/>
        </w:rPr>
        <w:t>ћ</w:t>
      </w:r>
      <w:r w:rsidR="005736E5" w:rsidRPr="005736E5">
        <w:rPr>
          <w:rFonts w:eastAsia="Times New Roman"/>
          <w:noProof/>
          <w:sz w:val="24"/>
          <w:szCs w:val="24"/>
          <w:lang w:val="sr-Cyrl-RS"/>
        </w:rPr>
        <w:t>нош</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у симулације </w:t>
      </w:r>
      <w:r w:rsidR="00EB273F">
        <w:rPr>
          <w:rFonts w:eastAsia="Times New Roman"/>
          <w:noProof/>
          <w:sz w:val="24"/>
          <w:szCs w:val="24"/>
          <w:lang w:val="sr-Cyrl-RS"/>
        </w:rPr>
        <w:t>сљедећих</w:t>
      </w:r>
      <w:r w:rsidR="005736E5" w:rsidRPr="005736E5">
        <w:rPr>
          <w:rFonts w:eastAsia="Times New Roman"/>
          <w:noProof/>
          <w:sz w:val="24"/>
          <w:szCs w:val="24"/>
          <w:lang w:val="sr-Cyrl-RS"/>
        </w:rPr>
        <w:t xml:space="preserve"> </w:t>
      </w:r>
      <w:r w:rsidR="00314871">
        <w:rPr>
          <w:rFonts w:eastAsia="Times New Roman"/>
          <w:noProof/>
          <w:sz w:val="24"/>
          <w:szCs w:val="24"/>
          <w:lang w:val="sr-Cyrl-RS"/>
        </w:rPr>
        <w:t>услова</w:t>
      </w:r>
      <w:r w:rsidR="005736E5" w:rsidRPr="005736E5">
        <w:rPr>
          <w:rFonts w:eastAsia="Times New Roman"/>
          <w:noProof/>
          <w:sz w:val="24"/>
          <w:szCs w:val="24"/>
          <w:lang w:val="sr-Cyrl-RS"/>
        </w:rPr>
        <w:t xml:space="preserve"> лета:</w:t>
      </w:r>
    </w:p>
    <w:p w:rsidR="005736E5" w:rsidRPr="005736E5" w:rsidRDefault="005736E5" w:rsidP="00372522">
      <w:pPr>
        <w:spacing w:line="281" w:lineRule="exact"/>
        <w:jc w:val="both"/>
        <w:rPr>
          <w:rFonts w:eastAsia="Times New Roman"/>
          <w:noProof/>
          <w:sz w:val="24"/>
          <w:szCs w:val="24"/>
          <w:lang w:val="sr-Cyrl-RS"/>
        </w:rPr>
      </w:pPr>
    </w:p>
    <w:p w:rsidR="005736E5" w:rsidRPr="005736E5" w:rsidRDefault="005736E5" w:rsidP="001A55A8">
      <w:pPr>
        <w:numPr>
          <w:ilvl w:val="1"/>
          <w:numId w:val="475"/>
        </w:numPr>
        <w:tabs>
          <w:tab w:val="left" w:pos="2020"/>
        </w:tabs>
        <w:spacing w:line="245" w:lineRule="auto"/>
        <w:ind w:left="1418" w:hanging="284"/>
        <w:jc w:val="both"/>
        <w:rPr>
          <w:rFonts w:eastAsia="Times New Roman"/>
          <w:noProof/>
          <w:sz w:val="24"/>
          <w:szCs w:val="24"/>
          <w:lang w:val="sr-Cyrl-RS"/>
        </w:rPr>
      </w:pPr>
      <w:r w:rsidRPr="005736E5">
        <w:rPr>
          <w:rFonts w:eastAsia="Times New Roman"/>
          <w:noProof/>
          <w:sz w:val="24"/>
          <w:szCs w:val="24"/>
          <w:lang w:val="sr-Cyrl-RS"/>
        </w:rPr>
        <w:t>акусти</w:t>
      </w:r>
      <w:r w:rsidRPr="005736E5">
        <w:rPr>
          <w:rFonts w:eastAsia="Arial"/>
          <w:noProof/>
          <w:sz w:val="24"/>
          <w:szCs w:val="24"/>
          <w:lang w:val="sr-Cyrl-RS"/>
        </w:rPr>
        <w:t>ч</w:t>
      </w:r>
      <w:r w:rsidR="00314871">
        <w:rPr>
          <w:rFonts w:eastAsia="Times New Roman"/>
          <w:noProof/>
          <w:sz w:val="24"/>
          <w:szCs w:val="24"/>
          <w:lang w:val="sr-Cyrl-RS"/>
        </w:rPr>
        <w:t>к</w:t>
      </w:r>
      <w:r w:rsidRPr="005736E5">
        <w:rPr>
          <w:rFonts w:eastAsia="Times New Roman"/>
          <w:noProof/>
          <w:sz w:val="24"/>
          <w:szCs w:val="24"/>
          <w:lang w:val="sr-Cyrl-RS"/>
        </w:rPr>
        <w:t xml:space="preserve">их </w:t>
      </w:r>
      <w:r w:rsidR="00314871">
        <w:rPr>
          <w:rFonts w:eastAsia="Times New Roman"/>
          <w:noProof/>
          <w:sz w:val="24"/>
          <w:szCs w:val="24"/>
          <w:lang w:val="sr-Cyrl-RS"/>
        </w:rPr>
        <w:t>услова</w:t>
      </w:r>
      <w:r w:rsidRPr="005736E5">
        <w:rPr>
          <w:rFonts w:eastAsia="Times New Roman"/>
          <w:noProof/>
          <w:sz w:val="24"/>
          <w:szCs w:val="24"/>
          <w:lang w:val="sr-Cyrl-RS"/>
        </w:rPr>
        <w:t xml:space="preserve"> при </w:t>
      </w:r>
      <w:r w:rsidR="00314871">
        <w:rPr>
          <w:rFonts w:eastAsia="Times New Roman"/>
          <w:noProof/>
          <w:sz w:val="24"/>
          <w:szCs w:val="24"/>
          <w:lang w:val="sr-Cyrl-RS"/>
        </w:rPr>
        <w:t>нивоу</w:t>
      </w:r>
      <w:r w:rsidRPr="005736E5">
        <w:rPr>
          <w:rFonts w:eastAsia="Times New Roman"/>
          <w:noProof/>
          <w:sz w:val="24"/>
          <w:szCs w:val="24"/>
          <w:lang w:val="sr-Cyrl-RS"/>
        </w:rPr>
        <w:t xml:space="preserve"> укупног </w:t>
      </w:r>
      <w:r w:rsidR="00314871">
        <w:rPr>
          <w:rFonts w:eastAsia="Times New Roman"/>
          <w:noProof/>
          <w:sz w:val="24"/>
          <w:szCs w:val="24"/>
          <w:lang w:val="sr-Cyrl-RS"/>
        </w:rPr>
        <w:t>ваздушног</w:t>
      </w:r>
      <w:r w:rsidRPr="005736E5">
        <w:rPr>
          <w:rFonts w:eastAsia="Times New Roman"/>
          <w:noProof/>
          <w:sz w:val="24"/>
          <w:szCs w:val="24"/>
          <w:lang w:val="sr-Cyrl-RS"/>
        </w:rPr>
        <w:t xml:space="preserve"> </w:t>
      </w:r>
      <w:r w:rsidR="00314871">
        <w:rPr>
          <w:rFonts w:eastAsia="Times New Roman"/>
          <w:noProof/>
          <w:sz w:val="24"/>
          <w:szCs w:val="24"/>
          <w:lang w:val="sr-Cyrl-RS"/>
        </w:rPr>
        <w:t>притиска</w:t>
      </w:r>
      <w:r w:rsidRPr="005736E5">
        <w:rPr>
          <w:rFonts w:eastAsia="Times New Roman"/>
          <w:noProof/>
          <w:sz w:val="24"/>
          <w:szCs w:val="24"/>
          <w:lang w:val="sr-Cyrl-RS"/>
        </w:rPr>
        <w:t xml:space="preserve"> од 140 </w:t>
      </w:r>
      <w:r w:rsidR="00531C93">
        <w:rPr>
          <w:rFonts w:eastAsia="Times New Roman"/>
          <w:noProof/>
          <w:sz w:val="24"/>
          <w:szCs w:val="24"/>
          <w:lang w:val="sr-Cyrl-RS"/>
        </w:rPr>
        <w:t>dB</w:t>
      </w:r>
      <w:r w:rsidRPr="005736E5">
        <w:rPr>
          <w:rFonts w:eastAsia="Times New Roman"/>
          <w:noProof/>
          <w:sz w:val="24"/>
          <w:szCs w:val="24"/>
          <w:lang w:val="sr-Cyrl-RS"/>
        </w:rPr>
        <w:t xml:space="preserve"> или више (према 20 </w:t>
      </w:r>
      <w:r w:rsidRPr="005736E5">
        <w:rPr>
          <w:rFonts w:eastAsia="Arial"/>
          <w:noProof/>
          <w:sz w:val="24"/>
          <w:szCs w:val="24"/>
          <w:lang w:val="sr-Cyrl-RS"/>
        </w:rPr>
        <w:t>μ</w:t>
      </w:r>
      <w:r w:rsidR="00314871">
        <w:rPr>
          <w:rFonts w:eastAsia="Times New Roman"/>
          <w:noProof/>
          <w:sz w:val="24"/>
          <w:szCs w:val="24"/>
          <w:lang w:val="en-US"/>
        </w:rPr>
        <w:t>P</w:t>
      </w:r>
      <w:r w:rsidRPr="005736E5">
        <w:rPr>
          <w:rFonts w:eastAsia="Times New Roman"/>
          <w:noProof/>
          <w:sz w:val="24"/>
          <w:szCs w:val="24"/>
          <w:lang w:val="sr-Cyrl-RS"/>
        </w:rPr>
        <w:t xml:space="preserve">а) или с укупном </w:t>
      </w:r>
      <w:r w:rsidR="00314871">
        <w:rPr>
          <w:rFonts w:eastAsia="Times New Roman"/>
          <w:noProof/>
          <w:sz w:val="24"/>
          <w:szCs w:val="24"/>
          <w:lang w:val="sr-Cyrl-RS"/>
        </w:rPr>
        <w:t>номиналном</w:t>
      </w:r>
      <w:r w:rsidRPr="005736E5">
        <w:rPr>
          <w:rFonts w:eastAsia="Times New Roman"/>
          <w:noProof/>
          <w:sz w:val="24"/>
          <w:szCs w:val="24"/>
          <w:lang w:val="sr-Cyrl-RS"/>
        </w:rPr>
        <w:t xml:space="preserve"> акусти</w:t>
      </w:r>
      <w:r w:rsidRPr="005736E5">
        <w:rPr>
          <w:rFonts w:eastAsia="Arial"/>
          <w:noProof/>
          <w:sz w:val="24"/>
          <w:szCs w:val="24"/>
          <w:lang w:val="sr-Cyrl-RS"/>
        </w:rPr>
        <w:t>ч</w:t>
      </w:r>
      <w:r w:rsidR="00314871">
        <w:rPr>
          <w:rFonts w:eastAsia="Times New Roman"/>
          <w:noProof/>
          <w:sz w:val="24"/>
          <w:szCs w:val="24"/>
          <w:lang w:val="sr-Cyrl-RS"/>
        </w:rPr>
        <w:t xml:space="preserve">ком излазном снагом од 4 </w:t>
      </w:r>
      <w:r w:rsidR="00314871">
        <w:rPr>
          <w:rFonts w:eastAsia="Times New Roman"/>
          <w:noProof/>
          <w:sz w:val="24"/>
          <w:szCs w:val="24"/>
          <w:lang w:val="en-US"/>
        </w:rPr>
        <w:t>k</w:t>
      </w:r>
      <w:r w:rsidRPr="005736E5">
        <w:rPr>
          <w:rFonts w:eastAsia="Times New Roman"/>
          <w:noProof/>
          <w:sz w:val="24"/>
          <w:szCs w:val="24"/>
          <w:lang w:val="sr-Cyrl-RS"/>
        </w:rPr>
        <w:t>W или ве</w:t>
      </w:r>
      <w:r w:rsidRPr="005736E5">
        <w:rPr>
          <w:rFonts w:eastAsia="Arial"/>
          <w:noProof/>
          <w:sz w:val="24"/>
          <w:szCs w:val="24"/>
          <w:lang w:val="sr-Cyrl-RS"/>
        </w:rPr>
        <w:t>ћ</w:t>
      </w:r>
      <w:r w:rsidRPr="005736E5">
        <w:rPr>
          <w:rFonts w:eastAsia="Times New Roman"/>
          <w:noProof/>
          <w:sz w:val="24"/>
          <w:szCs w:val="24"/>
          <w:lang w:val="sr-Cyrl-RS"/>
        </w:rPr>
        <w:t xml:space="preserve">ом </w:t>
      </w:r>
      <w:r w:rsidRPr="005736E5">
        <w:rPr>
          <w:rFonts w:eastAsia="Times New Roman"/>
          <w:noProof/>
          <w:sz w:val="24"/>
          <w:szCs w:val="24"/>
          <w:u w:val="single"/>
          <w:lang w:val="sr-Cyrl-RS"/>
        </w:rPr>
        <w:t>и</w:t>
      </w:r>
    </w:p>
    <w:p w:rsidR="005736E5" w:rsidRPr="005736E5" w:rsidRDefault="005736E5" w:rsidP="00372522">
      <w:pPr>
        <w:spacing w:line="266" w:lineRule="exact"/>
        <w:ind w:left="1418" w:hanging="284"/>
        <w:jc w:val="both"/>
        <w:rPr>
          <w:rFonts w:eastAsia="Times New Roman"/>
          <w:noProof/>
          <w:sz w:val="24"/>
          <w:szCs w:val="24"/>
          <w:lang w:val="sr-Cyrl-RS"/>
        </w:rPr>
      </w:pPr>
    </w:p>
    <w:p w:rsidR="005736E5" w:rsidRPr="005736E5" w:rsidRDefault="005736E5" w:rsidP="001A55A8">
      <w:pPr>
        <w:numPr>
          <w:ilvl w:val="1"/>
          <w:numId w:val="475"/>
        </w:numPr>
        <w:tabs>
          <w:tab w:val="left" w:pos="2020"/>
        </w:tabs>
        <w:ind w:left="1418" w:hanging="284"/>
        <w:jc w:val="both"/>
        <w:rPr>
          <w:rFonts w:eastAsia="Times New Roman"/>
          <w:noProof/>
          <w:sz w:val="24"/>
          <w:szCs w:val="24"/>
          <w:lang w:val="sr-Cyrl-RS"/>
        </w:rPr>
      </w:pPr>
      <w:r w:rsidRPr="005736E5">
        <w:rPr>
          <w:rFonts w:eastAsia="Times New Roman"/>
          <w:noProof/>
          <w:sz w:val="24"/>
          <w:szCs w:val="24"/>
          <w:lang w:val="sr-Cyrl-RS"/>
        </w:rPr>
        <w:t xml:space="preserve">висине од 15 </w:t>
      </w:r>
      <w:r w:rsidR="00314871">
        <w:rPr>
          <w:rFonts w:eastAsia="Times New Roman"/>
          <w:noProof/>
          <w:sz w:val="24"/>
          <w:szCs w:val="24"/>
          <w:lang w:val="en-US"/>
        </w:rPr>
        <w:t>km</w:t>
      </w:r>
      <w:r w:rsidRPr="005736E5">
        <w:rPr>
          <w:rFonts w:eastAsia="Times New Roman"/>
          <w:noProof/>
          <w:sz w:val="24"/>
          <w:szCs w:val="24"/>
          <w:lang w:val="sr-Cyrl-RS"/>
        </w:rPr>
        <w:t xml:space="preserve"> или ве</w:t>
      </w:r>
      <w:r w:rsidRPr="005736E5">
        <w:rPr>
          <w:rFonts w:eastAsia="Arial"/>
          <w:noProof/>
          <w:sz w:val="24"/>
          <w:szCs w:val="24"/>
          <w:lang w:val="sr-Cyrl-RS"/>
        </w:rPr>
        <w:t>ћ</w:t>
      </w:r>
      <w:r w:rsidRPr="005736E5">
        <w:rPr>
          <w:rFonts w:eastAsia="Times New Roman"/>
          <w:noProof/>
          <w:sz w:val="24"/>
          <w:szCs w:val="24"/>
          <w:lang w:val="sr-Cyrl-RS"/>
        </w:rPr>
        <w:t xml:space="preserve">е </w:t>
      </w:r>
      <w:r w:rsidRPr="005736E5">
        <w:rPr>
          <w:rFonts w:eastAsia="Times New Roman"/>
          <w:noProof/>
          <w:sz w:val="24"/>
          <w:szCs w:val="24"/>
          <w:u w:val="single"/>
          <w:lang w:val="sr-Cyrl-RS"/>
        </w:rPr>
        <w:t>или</w:t>
      </w:r>
    </w:p>
    <w:p w:rsidR="005736E5" w:rsidRPr="005736E5" w:rsidRDefault="005736E5" w:rsidP="00372522">
      <w:pPr>
        <w:spacing w:line="282" w:lineRule="exact"/>
        <w:ind w:left="1418" w:hanging="284"/>
        <w:jc w:val="both"/>
        <w:rPr>
          <w:rFonts w:eastAsia="Times New Roman"/>
          <w:noProof/>
          <w:sz w:val="24"/>
          <w:szCs w:val="24"/>
          <w:lang w:val="sr-Cyrl-RS"/>
        </w:rPr>
      </w:pPr>
    </w:p>
    <w:p w:rsidR="005736E5" w:rsidRPr="005736E5" w:rsidRDefault="005736E5" w:rsidP="001A55A8">
      <w:pPr>
        <w:numPr>
          <w:ilvl w:val="1"/>
          <w:numId w:val="475"/>
        </w:numPr>
        <w:tabs>
          <w:tab w:val="left" w:pos="2020"/>
        </w:tabs>
        <w:ind w:left="1418" w:hanging="284"/>
        <w:jc w:val="both"/>
        <w:rPr>
          <w:rFonts w:eastAsia="Times New Roman"/>
          <w:noProof/>
          <w:sz w:val="24"/>
          <w:szCs w:val="24"/>
          <w:lang w:val="sr-Cyrl-RS"/>
        </w:rPr>
      </w:pPr>
      <w:r w:rsidRPr="005736E5">
        <w:rPr>
          <w:rFonts w:eastAsia="Times New Roman"/>
          <w:noProof/>
          <w:sz w:val="24"/>
          <w:szCs w:val="24"/>
          <w:lang w:val="sr-Cyrl-RS"/>
        </w:rPr>
        <w:t xml:space="preserve">распон температура од испод 223 К (– 50 </w:t>
      </w:r>
      <w:r w:rsidR="00B55F13">
        <w:rPr>
          <w:rFonts w:eastAsia="Times New Roman"/>
          <w:noProof/>
          <w:sz w:val="24"/>
          <w:szCs w:val="24"/>
          <w:lang w:val="sr-Cyrl-RS"/>
        </w:rPr>
        <w:t>°C</w:t>
      </w:r>
      <w:r w:rsidRPr="005736E5">
        <w:rPr>
          <w:rFonts w:eastAsia="Times New Roman"/>
          <w:noProof/>
          <w:sz w:val="24"/>
          <w:szCs w:val="24"/>
          <w:lang w:val="sr-Cyrl-RS"/>
        </w:rPr>
        <w:t xml:space="preserve">) до изнад 398 К (+ 125 </w:t>
      </w:r>
      <w:r w:rsidR="00B55F13">
        <w:rPr>
          <w:rFonts w:eastAsia="Times New Roman"/>
          <w:noProof/>
          <w:sz w:val="24"/>
          <w:szCs w:val="24"/>
          <w:lang w:val="sr-Cyrl-RS"/>
        </w:rPr>
        <w:t>°C</w:t>
      </w:r>
      <w:r w:rsidRPr="005736E5">
        <w:rPr>
          <w:rFonts w:eastAsia="Times New Roman"/>
          <w:noProof/>
          <w:sz w:val="24"/>
          <w:szCs w:val="24"/>
          <w:lang w:val="sr-Cyrl-RS"/>
        </w:rPr>
        <w:t>).</w:t>
      </w:r>
    </w:p>
    <w:p w:rsidR="005736E5" w:rsidRPr="005736E5" w:rsidRDefault="005736E5" w:rsidP="00372522">
      <w:pPr>
        <w:spacing w:line="283" w:lineRule="exact"/>
        <w:jc w:val="both"/>
        <w:rPr>
          <w:noProof/>
          <w:sz w:val="24"/>
          <w:szCs w:val="24"/>
          <w:lang w:val="sr-Cyrl-RS"/>
        </w:rPr>
      </w:pPr>
    </w:p>
    <w:p w:rsidR="005736E5" w:rsidRPr="005736E5" w:rsidRDefault="005736E5" w:rsidP="00372522">
      <w:pPr>
        <w:spacing w:line="283" w:lineRule="exact"/>
        <w:jc w:val="both"/>
        <w:rPr>
          <w:noProof/>
          <w:sz w:val="24"/>
          <w:szCs w:val="24"/>
          <w:lang w:val="sr-Cyrl-RS"/>
        </w:rPr>
      </w:pPr>
    </w:p>
    <w:p w:rsidR="005736E5" w:rsidRPr="00314871" w:rsidRDefault="001C63A3" w:rsidP="00372522">
      <w:pPr>
        <w:tabs>
          <w:tab w:val="left" w:pos="1520"/>
        </w:tabs>
        <w:spacing w:line="239" w:lineRule="auto"/>
        <w:ind w:left="851" w:hanging="851"/>
        <w:jc w:val="both"/>
        <w:rPr>
          <w:b/>
          <w:noProof/>
          <w:sz w:val="24"/>
          <w:szCs w:val="24"/>
          <w:lang w:val="sr-Cyrl-RS"/>
        </w:rPr>
      </w:pPr>
      <w:r w:rsidRPr="00314871">
        <w:rPr>
          <w:rFonts w:eastAsia="Times New Roman"/>
          <w:b/>
          <w:noProof/>
          <w:sz w:val="24"/>
          <w:szCs w:val="24"/>
          <w:lang w:val="sr-Cyrl-RS"/>
        </w:rPr>
        <w:t>9B</w:t>
      </w:r>
      <w:r w:rsidR="005736E5" w:rsidRPr="00314871">
        <w:rPr>
          <w:rFonts w:eastAsia="Times New Roman"/>
          <w:b/>
          <w:noProof/>
          <w:sz w:val="24"/>
          <w:szCs w:val="24"/>
          <w:lang w:val="sr-Cyrl-RS"/>
        </w:rPr>
        <w:t>107</w:t>
      </w:r>
      <w:r w:rsidR="005736E5" w:rsidRPr="00314871">
        <w:rPr>
          <w:b/>
          <w:noProof/>
          <w:sz w:val="24"/>
          <w:szCs w:val="24"/>
          <w:lang w:val="sr-Cyrl-RS"/>
        </w:rPr>
        <w:tab/>
      </w:r>
      <w:r w:rsidR="005736E5" w:rsidRPr="00314871">
        <w:rPr>
          <w:rFonts w:eastAsia="Times New Roman"/>
          <w:b/>
          <w:noProof/>
          <w:sz w:val="24"/>
          <w:szCs w:val="24"/>
          <w:lang w:val="sr-Cyrl-RS"/>
        </w:rPr>
        <w:t>‚Аеротермодинами</w:t>
      </w:r>
      <w:r w:rsidR="005736E5" w:rsidRPr="00314871">
        <w:rPr>
          <w:rFonts w:eastAsia="Arial"/>
          <w:b/>
          <w:noProof/>
          <w:sz w:val="24"/>
          <w:szCs w:val="24"/>
          <w:lang w:val="sr-Cyrl-RS"/>
        </w:rPr>
        <w:t>ч</w:t>
      </w:r>
      <w:r w:rsidR="005736E5" w:rsidRPr="00314871">
        <w:rPr>
          <w:rFonts w:eastAsia="Times New Roman"/>
          <w:b/>
          <w:noProof/>
          <w:sz w:val="24"/>
          <w:szCs w:val="24"/>
          <w:lang w:val="sr-Cyrl-RS"/>
        </w:rPr>
        <w:t>ки испитни уре</w:t>
      </w:r>
      <w:r w:rsidR="005736E5" w:rsidRPr="00314871">
        <w:rPr>
          <w:rFonts w:eastAsia="Arial"/>
          <w:b/>
          <w:noProof/>
          <w:sz w:val="24"/>
          <w:szCs w:val="24"/>
          <w:lang w:val="sr-Cyrl-RS"/>
        </w:rPr>
        <w:t>ђ</w:t>
      </w:r>
      <w:r w:rsidR="005736E5" w:rsidRPr="00314871">
        <w:rPr>
          <w:rFonts w:eastAsia="Times New Roman"/>
          <w:b/>
          <w:noProof/>
          <w:sz w:val="24"/>
          <w:szCs w:val="24"/>
          <w:lang w:val="sr-Cyrl-RS"/>
        </w:rPr>
        <w:t xml:space="preserve">аји’, који се могу употребљавати за ‚пројектиле’, ракетне погонске </w:t>
      </w:r>
      <w:r w:rsidR="00314871">
        <w:rPr>
          <w:rFonts w:eastAsia="Times New Roman"/>
          <w:b/>
          <w:noProof/>
          <w:sz w:val="24"/>
          <w:szCs w:val="24"/>
          <w:lang w:val="sr-Cyrl-BA"/>
        </w:rPr>
        <w:t>системе</w:t>
      </w:r>
      <w:r w:rsidR="005736E5" w:rsidRPr="00314871">
        <w:rPr>
          <w:rFonts w:eastAsia="Times New Roman"/>
          <w:b/>
          <w:noProof/>
          <w:sz w:val="24"/>
          <w:szCs w:val="24"/>
          <w:lang w:val="sr-Cyrl-RS"/>
        </w:rPr>
        <w:t xml:space="preserve"> ‚пројектила’ те летјелице које се вра</w:t>
      </w:r>
      <w:r w:rsidR="005736E5" w:rsidRPr="00314871">
        <w:rPr>
          <w:rFonts w:eastAsia="Arial"/>
          <w:b/>
          <w:noProof/>
          <w:sz w:val="24"/>
          <w:szCs w:val="24"/>
          <w:lang w:val="sr-Cyrl-RS"/>
        </w:rPr>
        <w:t>ћ</w:t>
      </w:r>
      <w:r w:rsidR="005736E5" w:rsidRPr="00314871">
        <w:rPr>
          <w:rFonts w:eastAsia="Times New Roman"/>
          <w:b/>
          <w:noProof/>
          <w:sz w:val="24"/>
          <w:szCs w:val="24"/>
          <w:lang w:val="sr-Cyrl-RS"/>
        </w:rPr>
        <w:t xml:space="preserve">ају у атмосферу и опрему наведене у 9А116, који имају било коју од </w:t>
      </w:r>
      <w:r w:rsidR="00EB273F" w:rsidRPr="00314871">
        <w:rPr>
          <w:rFonts w:eastAsia="Times New Roman"/>
          <w:b/>
          <w:noProof/>
          <w:sz w:val="24"/>
          <w:szCs w:val="24"/>
          <w:lang w:val="sr-Cyrl-RS"/>
        </w:rPr>
        <w:t>сљедећих</w:t>
      </w:r>
      <w:r w:rsidR="005736E5" w:rsidRPr="00314871">
        <w:rPr>
          <w:rFonts w:eastAsia="Times New Roman"/>
          <w:b/>
          <w:noProof/>
          <w:sz w:val="24"/>
          <w:szCs w:val="24"/>
          <w:lang w:val="sr-Cyrl-RS"/>
        </w:rPr>
        <w:t xml:space="preserve"> </w:t>
      </w:r>
      <w:r w:rsidR="00EB273F" w:rsidRPr="00314871">
        <w:rPr>
          <w:rFonts w:eastAsia="Times New Roman"/>
          <w:b/>
          <w:noProof/>
          <w:sz w:val="24"/>
          <w:szCs w:val="24"/>
          <w:lang w:val="sr-Cyrl-RS"/>
        </w:rPr>
        <w:t>карактеристика</w:t>
      </w:r>
      <w:r w:rsidR="005736E5" w:rsidRPr="00314871">
        <w:rPr>
          <w:rFonts w:eastAsia="Times New Roman"/>
          <w:b/>
          <w:noProof/>
          <w:sz w:val="24"/>
          <w:szCs w:val="24"/>
          <w:lang w:val="sr-Cyrl-RS"/>
        </w:rPr>
        <w:t>:</w:t>
      </w:r>
    </w:p>
    <w:p w:rsidR="005736E5" w:rsidRPr="005736E5" w:rsidRDefault="005736E5" w:rsidP="00372522">
      <w:pPr>
        <w:spacing w:line="272" w:lineRule="exact"/>
        <w:ind w:left="851" w:hanging="851"/>
        <w:jc w:val="both"/>
        <w:rPr>
          <w:noProof/>
          <w:sz w:val="24"/>
          <w:szCs w:val="24"/>
          <w:lang w:val="sr-Cyrl-RS"/>
        </w:rPr>
      </w:pPr>
    </w:p>
    <w:p w:rsidR="005736E5" w:rsidRPr="005736E5" w:rsidRDefault="00EB11DB"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извор електри</w:t>
      </w:r>
      <w:r w:rsidR="005736E5" w:rsidRPr="005736E5">
        <w:rPr>
          <w:rFonts w:eastAsia="Arial"/>
          <w:noProof/>
          <w:sz w:val="24"/>
          <w:szCs w:val="24"/>
          <w:lang w:val="sr-Cyrl-RS"/>
        </w:rPr>
        <w:t>ч</w:t>
      </w:r>
      <w:r w:rsidR="005736E5" w:rsidRPr="005736E5">
        <w:rPr>
          <w:rFonts w:eastAsia="Times New Roman"/>
          <w:noProof/>
          <w:sz w:val="24"/>
          <w:szCs w:val="24"/>
          <w:lang w:val="sr-Cyrl-RS"/>
        </w:rPr>
        <w:t>ног напајања од 5 МW или ја</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и </w:t>
      </w:r>
      <w:r w:rsidR="005736E5" w:rsidRPr="005736E5">
        <w:rPr>
          <w:rFonts w:eastAsia="Times New Roman"/>
          <w:noProof/>
          <w:sz w:val="24"/>
          <w:szCs w:val="24"/>
          <w:u w:val="single"/>
          <w:lang w:val="sr-Cyrl-RS"/>
        </w:rPr>
        <w:t>или</w:t>
      </w:r>
    </w:p>
    <w:p w:rsidR="005736E5" w:rsidRPr="005736E5" w:rsidRDefault="005736E5" w:rsidP="00372522">
      <w:pPr>
        <w:spacing w:line="281" w:lineRule="exact"/>
        <w:ind w:left="851"/>
        <w:jc w:val="both"/>
        <w:rPr>
          <w:rFonts w:eastAsia="Times New Roman"/>
          <w:noProof/>
          <w:sz w:val="24"/>
          <w:szCs w:val="24"/>
          <w:lang w:val="sr-Cyrl-RS"/>
        </w:rPr>
      </w:pPr>
    </w:p>
    <w:p w:rsidR="005736E5" w:rsidRPr="005736E5" w:rsidRDefault="00EB11DB"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 xml:space="preserve">укупни </w:t>
      </w:r>
      <w:r w:rsidR="00314871">
        <w:rPr>
          <w:rFonts w:eastAsia="Times New Roman"/>
          <w:noProof/>
          <w:sz w:val="24"/>
          <w:szCs w:val="24"/>
          <w:lang w:val="sr-Cyrl-RS"/>
        </w:rPr>
        <w:t>притисак</w:t>
      </w:r>
      <w:r w:rsidR="005736E5" w:rsidRPr="005736E5">
        <w:rPr>
          <w:rFonts w:eastAsia="Times New Roman"/>
          <w:noProof/>
          <w:sz w:val="24"/>
          <w:szCs w:val="24"/>
          <w:lang w:val="sr-Cyrl-RS"/>
        </w:rPr>
        <w:t xml:space="preserve"> </w:t>
      </w:r>
      <w:r w:rsidR="00314871">
        <w:rPr>
          <w:rFonts w:eastAsia="Times New Roman"/>
          <w:noProof/>
          <w:sz w:val="24"/>
          <w:szCs w:val="24"/>
          <w:lang w:val="sr-Cyrl-RS"/>
        </w:rPr>
        <w:t>гасног</w:t>
      </w:r>
      <w:r w:rsidR="005736E5" w:rsidRPr="005736E5">
        <w:rPr>
          <w:rFonts w:eastAsia="Times New Roman"/>
          <w:noProof/>
          <w:sz w:val="24"/>
          <w:szCs w:val="24"/>
          <w:lang w:val="sr-Cyrl-RS"/>
        </w:rPr>
        <w:t xml:space="preserve"> напајања једнак или виши од 3 </w:t>
      </w:r>
      <w:r w:rsidR="00F45795">
        <w:rPr>
          <w:rFonts w:eastAsia="Times New Roman"/>
          <w:noProof/>
          <w:sz w:val="24"/>
          <w:szCs w:val="24"/>
          <w:lang w:val="sr-Cyrl-RS"/>
        </w:rPr>
        <w:t>MPa</w:t>
      </w:r>
      <w:r w:rsidR="005736E5" w:rsidRPr="005736E5">
        <w:rPr>
          <w:rFonts w:eastAsia="Times New Roman"/>
          <w:noProof/>
          <w:sz w:val="24"/>
          <w:szCs w:val="24"/>
          <w:lang w:val="sr-Cyrl-RS"/>
        </w:rPr>
        <w:t>;</w:t>
      </w:r>
    </w:p>
    <w:p w:rsidR="005736E5" w:rsidRPr="005736E5" w:rsidRDefault="005736E5" w:rsidP="00372522">
      <w:pPr>
        <w:spacing w:line="283" w:lineRule="exact"/>
        <w:ind w:left="1134" w:hanging="283"/>
        <w:jc w:val="both"/>
        <w:rPr>
          <w:noProof/>
          <w:sz w:val="24"/>
          <w:szCs w:val="24"/>
          <w:lang w:val="sr-Cyrl-RS"/>
        </w:rPr>
      </w:pPr>
    </w:p>
    <w:p w:rsidR="005736E5" w:rsidRPr="005736E5" w:rsidRDefault="005736E5" w:rsidP="00372522">
      <w:pPr>
        <w:ind w:left="1418" w:hanging="284"/>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ке напомене:</w:t>
      </w:r>
    </w:p>
    <w:p w:rsidR="005736E5" w:rsidRPr="005736E5" w:rsidRDefault="005736E5" w:rsidP="00372522">
      <w:pPr>
        <w:spacing w:line="122" w:lineRule="exact"/>
        <w:ind w:left="1418" w:hanging="284"/>
        <w:jc w:val="both"/>
        <w:rPr>
          <w:noProof/>
          <w:sz w:val="24"/>
          <w:szCs w:val="24"/>
          <w:lang w:val="sr-Cyrl-RS"/>
        </w:rPr>
      </w:pPr>
    </w:p>
    <w:p w:rsidR="005736E5" w:rsidRPr="005736E5" w:rsidRDefault="005736E5" w:rsidP="001A55A8">
      <w:pPr>
        <w:numPr>
          <w:ilvl w:val="0"/>
          <w:numId w:val="476"/>
        </w:numPr>
        <w:tabs>
          <w:tab w:val="left" w:pos="1780"/>
        </w:tabs>
        <w:spacing w:line="272" w:lineRule="auto"/>
        <w:ind w:left="1418" w:hanging="284"/>
        <w:jc w:val="both"/>
        <w:rPr>
          <w:rFonts w:eastAsia="Times New Roman"/>
          <w:i/>
          <w:iCs/>
          <w:noProof/>
          <w:sz w:val="24"/>
          <w:szCs w:val="24"/>
          <w:lang w:val="sr-Cyrl-RS"/>
        </w:rPr>
      </w:pPr>
      <w:r w:rsidRPr="005736E5">
        <w:rPr>
          <w:rFonts w:eastAsia="Times New Roman"/>
          <w:i/>
          <w:iCs/>
          <w:noProof/>
          <w:sz w:val="24"/>
          <w:szCs w:val="24"/>
          <w:lang w:val="sr-Cyrl-RS"/>
        </w:rPr>
        <w:t>‚Аеротермодинами</w:t>
      </w:r>
      <w:r w:rsidRPr="005736E5">
        <w:rPr>
          <w:rFonts w:eastAsia="Arial"/>
          <w:i/>
          <w:iCs/>
          <w:noProof/>
          <w:sz w:val="24"/>
          <w:szCs w:val="24"/>
          <w:lang w:val="sr-Cyrl-RS"/>
        </w:rPr>
        <w:t>ч</w:t>
      </w:r>
      <w:r w:rsidRPr="005736E5">
        <w:rPr>
          <w:rFonts w:eastAsia="Times New Roman"/>
          <w:i/>
          <w:iCs/>
          <w:noProof/>
          <w:sz w:val="24"/>
          <w:szCs w:val="24"/>
          <w:lang w:val="sr-Cyrl-RS"/>
        </w:rPr>
        <w:t>ки испитни уре</w:t>
      </w:r>
      <w:r w:rsidRPr="005736E5">
        <w:rPr>
          <w:rFonts w:eastAsia="Arial"/>
          <w:i/>
          <w:iCs/>
          <w:noProof/>
          <w:sz w:val="24"/>
          <w:szCs w:val="24"/>
          <w:lang w:val="sr-Cyrl-RS"/>
        </w:rPr>
        <w:t>ђ</w:t>
      </w:r>
      <w:r w:rsidRPr="005736E5">
        <w:rPr>
          <w:rFonts w:eastAsia="Times New Roman"/>
          <w:i/>
          <w:iCs/>
          <w:noProof/>
          <w:sz w:val="24"/>
          <w:szCs w:val="24"/>
          <w:lang w:val="sr-Cyrl-RS"/>
        </w:rPr>
        <w:t>аји’ укљу</w:t>
      </w:r>
      <w:r w:rsidRPr="005736E5">
        <w:rPr>
          <w:rFonts w:eastAsia="Arial"/>
          <w:i/>
          <w:iCs/>
          <w:noProof/>
          <w:sz w:val="24"/>
          <w:szCs w:val="24"/>
          <w:lang w:val="sr-Cyrl-RS"/>
        </w:rPr>
        <w:t>ч</w:t>
      </w:r>
      <w:r w:rsidRPr="005736E5">
        <w:rPr>
          <w:rFonts w:eastAsia="Times New Roman"/>
          <w:i/>
          <w:iCs/>
          <w:noProof/>
          <w:sz w:val="24"/>
          <w:szCs w:val="24"/>
          <w:lang w:val="sr-Cyrl-RS"/>
        </w:rPr>
        <w:t>ују уре</w:t>
      </w:r>
      <w:r w:rsidRPr="005736E5">
        <w:rPr>
          <w:rFonts w:eastAsia="Arial"/>
          <w:i/>
          <w:iCs/>
          <w:noProof/>
          <w:sz w:val="24"/>
          <w:szCs w:val="24"/>
          <w:lang w:val="sr-Cyrl-RS"/>
        </w:rPr>
        <w:t>ђ</w:t>
      </w:r>
      <w:r w:rsidRPr="005736E5">
        <w:rPr>
          <w:rFonts w:eastAsia="Times New Roman"/>
          <w:i/>
          <w:iCs/>
          <w:noProof/>
          <w:sz w:val="24"/>
          <w:szCs w:val="24"/>
          <w:lang w:val="sr-Cyrl-RS"/>
        </w:rPr>
        <w:t>аје с лу</w:t>
      </w:r>
      <w:r w:rsidRPr="005736E5">
        <w:rPr>
          <w:rFonts w:eastAsia="Arial"/>
          <w:i/>
          <w:iCs/>
          <w:noProof/>
          <w:sz w:val="24"/>
          <w:szCs w:val="24"/>
          <w:lang w:val="sr-Cyrl-RS"/>
        </w:rPr>
        <w:t>ч</w:t>
      </w:r>
      <w:r w:rsidRPr="005736E5">
        <w:rPr>
          <w:rFonts w:eastAsia="Times New Roman"/>
          <w:i/>
          <w:iCs/>
          <w:noProof/>
          <w:sz w:val="24"/>
          <w:szCs w:val="24"/>
          <w:lang w:val="sr-Cyrl-RS"/>
        </w:rPr>
        <w:t>ним млазницама за плазму и аеродинами</w:t>
      </w:r>
      <w:r w:rsidRPr="005736E5">
        <w:rPr>
          <w:rFonts w:eastAsia="Arial"/>
          <w:i/>
          <w:iCs/>
          <w:noProof/>
          <w:sz w:val="24"/>
          <w:szCs w:val="24"/>
          <w:lang w:val="sr-Cyrl-RS"/>
        </w:rPr>
        <w:t>ч</w:t>
      </w:r>
      <w:r w:rsidRPr="005736E5">
        <w:rPr>
          <w:rFonts w:eastAsia="Times New Roman"/>
          <w:i/>
          <w:iCs/>
          <w:noProof/>
          <w:sz w:val="24"/>
          <w:szCs w:val="24"/>
          <w:lang w:val="sr-Cyrl-RS"/>
        </w:rPr>
        <w:t xml:space="preserve">ке тунеле с плазмом за испитивање </w:t>
      </w:r>
      <w:r w:rsidR="00314871">
        <w:rPr>
          <w:rFonts w:eastAsia="Times New Roman"/>
          <w:i/>
          <w:iCs/>
          <w:noProof/>
          <w:sz w:val="24"/>
          <w:szCs w:val="24"/>
          <w:lang w:val="sr-Cyrl-RS"/>
        </w:rPr>
        <w:t>термичких</w:t>
      </w:r>
      <w:r w:rsidRPr="005736E5">
        <w:rPr>
          <w:rFonts w:eastAsia="Times New Roman"/>
          <w:i/>
          <w:iCs/>
          <w:noProof/>
          <w:sz w:val="24"/>
          <w:szCs w:val="24"/>
          <w:lang w:val="sr-Cyrl-RS"/>
        </w:rPr>
        <w:t xml:space="preserve"> и механи</w:t>
      </w:r>
      <w:r w:rsidRPr="005736E5">
        <w:rPr>
          <w:rFonts w:eastAsia="Arial"/>
          <w:i/>
          <w:iCs/>
          <w:noProof/>
          <w:sz w:val="24"/>
          <w:szCs w:val="24"/>
          <w:lang w:val="sr-Cyrl-RS"/>
        </w:rPr>
        <w:t>ч</w:t>
      </w:r>
      <w:r w:rsidRPr="005736E5">
        <w:rPr>
          <w:rFonts w:eastAsia="Times New Roman"/>
          <w:i/>
          <w:iCs/>
          <w:noProof/>
          <w:sz w:val="24"/>
          <w:szCs w:val="24"/>
          <w:lang w:val="sr-Cyrl-RS"/>
        </w:rPr>
        <w:t>ких у</w:t>
      </w:r>
      <w:r w:rsidRPr="005736E5">
        <w:rPr>
          <w:rFonts w:eastAsia="Arial"/>
          <w:i/>
          <w:iCs/>
          <w:noProof/>
          <w:sz w:val="24"/>
          <w:szCs w:val="24"/>
          <w:lang w:val="sr-Cyrl-RS"/>
        </w:rPr>
        <w:t>ч</w:t>
      </w:r>
      <w:r w:rsidRPr="005736E5">
        <w:rPr>
          <w:rFonts w:eastAsia="Times New Roman"/>
          <w:i/>
          <w:iCs/>
          <w:noProof/>
          <w:sz w:val="24"/>
          <w:szCs w:val="24"/>
          <w:lang w:val="sr-Cyrl-RS"/>
        </w:rPr>
        <w:t xml:space="preserve">инака протока </w:t>
      </w:r>
      <w:r w:rsidR="00314871">
        <w:rPr>
          <w:rFonts w:eastAsia="Times New Roman"/>
          <w:i/>
          <w:iCs/>
          <w:noProof/>
          <w:sz w:val="24"/>
          <w:szCs w:val="24"/>
          <w:lang w:val="sr-Cyrl-RS"/>
        </w:rPr>
        <w:t>ваздуха</w:t>
      </w:r>
      <w:r w:rsidRPr="005736E5">
        <w:rPr>
          <w:rFonts w:eastAsia="Times New Roman"/>
          <w:i/>
          <w:iCs/>
          <w:noProof/>
          <w:sz w:val="24"/>
          <w:szCs w:val="24"/>
          <w:lang w:val="sr-Cyrl-RS"/>
        </w:rPr>
        <w:t xml:space="preserve"> на предмете.</w:t>
      </w:r>
    </w:p>
    <w:p w:rsidR="005736E5" w:rsidRPr="005736E5" w:rsidRDefault="005736E5" w:rsidP="00372522">
      <w:pPr>
        <w:spacing w:line="243" w:lineRule="exact"/>
        <w:ind w:left="1418" w:hanging="284"/>
        <w:jc w:val="both"/>
        <w:rPr>
          <w:rFonts w:eastAsia="Times New Roman"/>
          <w:i/>
          <w:iCs/>
          <w:noProof/>
          <w:sz w:val="24"/>
          <w:szCs w:val="24"/>
          <w:lang w:val="sr-Cyrl-RS"/>
        </w:rPr>
      </w:pPr>
    </w:p>
    <w:p w:rsidR="005736E5" w:rsidRPr="005736E5" w:rsidRDefault="005736E5" w:rsidP="001A55A8">
      <w:pPr>
        <w:numPr>
          <w:ilvl w:val="0"/>
          <w:numId w:val="476"/>
        </w:numPr>
        <w:tabs>
          <w:tab w:val="left" w:pos="1780"/>
        </w:tabs>
        <w:spacing w:line="245" w:lineRule="auto"/>
        <w:ind w:left="1418" w:hanging="284"/>
        <w:jc w:val="both"/>
        <w:rPr>
          <w:rFonts w:eastAsia="Times New Roman"/>
          <w:i/>
          <w:iCs/>
          <w:noProof/>
          <w:sz w:val="24"/>
          <w:szCs w:val="24"/>
          <w:lang w:val="sr-Cyrl-RS"/>
        </w:rPr>
      </w:pPr>
      <w:r w:rsidRPr="005736E5">
        <w:rPr>
          <w:rFonts w:eastAsia="Times New Roman"/>
          <w:i/>
          <w:iCs/>
          <w:noProof/>
          <w:sz w:val="24"/>
          <w:szCs w:val="24"/>
          <w:lang w:val="sr-Cyrl-RS"/>
        </w:rPr>
        <w:t xml:space="preserve">У </w:t>
      </w:r>
      <w:r w:rsidR="001C63A3">
        <w:rPr>
          <w:rFonts w:eastAsia="Times New Roman"/>
          <w:i/>
          <w:iCs/>
          <w:noProof/>
          <w:sz w:val="24"/>
          <w:szCs w:val="24"/>
          <w:lang w:val="sr-Cyrl-RS"/>
        </w:rPr>
        <w:t>9B</w:t>
      </w:r>
      <w:r w:rsidRPr="005736E5">
        <w:rPr>
          <w:rFonts w:eastAsia="Times New Roman"/>
          <w:i/>
          <w:iCs/>
          <w:noProof/>
          <w:sz w:val="24"/>
          <w:szCs w:val="24"/>
          <w:lang w:val="sr-Cyrl-RS"/>
        </w:rPr>
        <w:t xml:space="preserve">107 ‚пројектили’ </w:t>
      </w:r>
      <w:r w:rsidR="00314871">
        <w:rPr>
          <w:rFonts w:eastAsia="Times New Roman"/>
          <w:i/>
          <w:iCs/>
          <w:noProof/>
          <w:sz w:val="24"/>
          <w:szCs w:val="24"/>
          <w:lang w:val="sr-Cyrl-RS"/>
        </w:rPr>
        <w:t>означава цјелокупне ракетне</w:t>
      </w:r>
      <w:r w:rsidRPr="005736E5">
        <w:rPr>
          <w:rFonts w:eastAsia="Times New Roman"/>
          <w:i/>
          <w:iCs/>
          <w:noProof/>
          <w:sz w:val="24"/>
          <w:szCs w:val="24"/>
          <w:lang w:val="sr-Cyrl-RS"/>
        </w:rPr>
        <w:t xml:space="preserve"> </w:t>
      </w:r>
      <w:r w:rsidR="00314871">
        <w:rPr>
          <w:rFonts w:eastAsia="Times New Roman"/>
          <w:i/>
          <w:iCs/>
          <w:noProof/>
          <w:sz w:val="24"/>
          <w:szCs w:val="24"/>
          <w:lang w:val="sr-Cyrl-RS"/>
        </w:rPr>
        <w:t>системе</w:t>
      </w:r>
      <w:r w:rsidRPr="005736E5">
        <w:rPr>
          <w:rFonts w:eastAsia="Times New Roman"/>
          <w:i/>
          <w:iCs/>
          <w:noProof/>
          <w:sz w:val="24"/>
          <w:szCs w:val="24"/>
          <w:lang w:val="sr-Cyrl-RS"/>
        </w:rPr>
        <w:t xml:space="preserve"> и </w:t>
      </w:r>
      <w:r w:rsidR="00314871">
        <w:rPr>
          <w:rFonts w:eastAsia="Times New Roman"/>
          <w:i/>
          <w:iCs/>
          <w:noProof/>
          <w:sz w:val="24"/>
          <w:szCs w:val="24"/>
          <w:lang w:val="sr-Cyrl-RS"/>
        </w:rPr>
        <w:t>системе</w:t>
      </w:r>
      <w:r w:rsidRPr="005736E5">
        <w:rPr>
          <w:rFonts w:eastAsia="Times New Roman"/>
          <w:i/>
          <w:iCs/>
          <w:noProof/>
          <w:sz w:val="24"/>
          <w:szCs w:val="24"/>
          <w:lang w:val="sr-Cyrl-RS"/>
        </w:rPr>
        <w:t xml:space="preserve"> беспилотних </w:t>
      </w:r>
      <w:r w:rsidR="00314871">
        <w:rPr>
          <w:rFonts w:eastAsia="Times New Roman"/>
          <w:i/>
          <w:iCs/>
          <w:noProof/>
          <w:sz w:val="24"/>
          <w:szCs w:val="24"/>
          <w:lang w:val="sr-Cyrl-RS"/>
        </w:rPr>
        <w:t>ваздушних</w:t>
      </w:r>
      <w:r w:rsidRPr="005736E5">
        <w:rPr>
          <w:rFonts w:eastAsia="Times New Roman"/>
          <w:i/>
          <w:iCs/>
          <w:noProof/>
          <w:sz w:val="24"/>
          <w:szCs w:val="24"/>
          <w:lang w:val="sr-Cyrl-RS"/>
        </w:rPr>
        <w:t xml:space="preserve"> летјелица </w:t>
      </w:r>
      <w:r w:rsidRPr="005736E5">
        <w:rPr>
          <w:rFonts w:eastAsia="Arial"/>
          <w:i/>
          <w:iCs/>
          <w:noProof/>
          <w:sz w:val="24"/>
          <w:szCs w:val="24"/>
          <w:lang w:val="sr-Cyrl-RS"/>
        </w:rPr>
        <w:t>ч</w:t>
      </w:r>
      <w:r w:rsidRPr="005736E5">
        <w:rPr>
          <w:rFonts w:eastAsia="Times New Roman"/>
          <w:i/>
          <w:iCs/>
          <w:noProof/>
          <w:sz w:val="24"/>
          <w:szCs w:val="24"/>
          <w:lang w:val="sr-Cyrl-RS"/>
        </w:rPr>
        <w:t xml:space="preserve">ији је </w:t>
      </w:r>
      <w:r w:rsidR="00B36428">
        <w:rPr>
          <w:rFonts w:eastAsia="Times New Roman"/>
          <w:i/>
          <w:iCs/>
          <w:noProof/>
          <w:sz w:val="24"/>
          <w:szCs w:val="24"/>
          <w:lang w:val="sr-Cyrl-RS"/>
        </w:rPr>
        <w:t>домет</w:t>
      </w:r>
      <w:r w:rsidRPr="005736E5">
        <w:rPr>
          <w:rFonts w:eastAsia="Times New Roman"/>
          <w:i/>
          <w:iCs/>
          <w:noProof/>
          <w:sz w:val="24"/>
          <w:szCs w:val="24"/>
          <w:lang w:val="sr-Cyrl-RS"/>
        </w:rPr>
        <w:t xml:space="preserve"> ве</w:t>
      </w:r>
      <w:r w:rsidRPr="005736E5">
        <w:rPr>
          <w:rFonts w:eastAsia="Arial"/>
          <w:i/>
          <w:iCs/>
          <w:noProof/>
          <w:sz w:val="24"/>
          <w:szCs w:val="24"/>
          <w:lang w:val="sr-Cyrl-RS"/>
        </w:rPr>
        <w:t>ћ</w:t>
      </w:r>
      <w:r w:rsidRPr="005736E5">
        <w:rPr>
          <w:rFonts w:eastAsia="Times New Roman"/>
          <w:i/>
          <w:iCs/>
          <w:noProof/>
          <w:sz w:val="24"/>
          <w:szCs w:val="24"/>
          <w:lang w:val="sr-Cyrl-RS"/>
        </w:rPr>
        <w:t xml:space="preserve">и од 300 </w:t>
      </w:r>
      <w:r w:rsidR="00314871">
        <w:rPr>
          <w:rFonts w:eastAsia="Times New Roman"/>
          <w:i/>
          <w:iCs/>
          <w:noProof/>
          <w:sz w:val="24"/>
          <w:szCs w:val="24"/>
          <w:lang w:val="en-US"/>
        </w:rPr>
        <w:t>km</w:t>
      </w:r>
      <w:r w:rsidRPr="005736E5">
        <w:rPr>
          <w:rFonts w:eastAsia="Times New Roman"/>
          <w:i/>
          <w:iCs/>
          <w:noProof/>
          <w:sz w:val="24"/>
          <w:szCs w:val="24"/>
          <w:lang w:val="sr-Cyrl-RS"/>
        </w:rPr>
        <w:t>.</w:t>
      </w:r>
    </w:p>
    <w:p w:rsidR="005736E5" w:rsidRPr="005736E5" w:rsidRDefault="005736E5" w:rsidP="00372522">
      <w:pPr>
        <w:spacing w:line="262" w:lineRule="exact"/>
        <w:jc w:val="both"/>
        <w:rPr>
          <w:noProof/>
          <w:sz w:val="24"/>
          <w:szCs w:val="24"/>
          <w:lang w:val="sr-Cyrl-RS"/>
        </w:rPr>
      </w:pPr>
    </w:p>
    <w:p w:rsidR="005736E5" w:rsidRPr="005736E5" w:rsidRDefault="005736E5" w:rsidP="00372522">
      <w:pPr>
        <w:spacing w:line="262" w:lineRule="exact"/>
        <w:jc w:val="both"/>
        <w:rPr>
          <w:noProof/>
          <w:sz w:val="24"/>
          <w:szCs w:val="24"/>
          <w:lang w:val="sr-Cyrl-RS"/>
        </w:rPr>
      </w:pPr>
    </w:p>
    <w:p w:rsidR="005736E5" w:rsidRPr="00314871" w:rsidRDefault="001C63A3" w:rsidP="00372522">
      <w:pPr>
        <w:tabs>
          <w:tab w:val="left" w:pos="1520"/>
        </w:tabs>
        <w:ind w:left="851" w:hanging="851"/>
        <w:jc w:val="both"/>
        <w:rPr>
          <w:b/>
          <w:noProof/>
          <w:sz w:val="24"/>
          <w:szCs w:val="24"/>
          <w:lang w:val="sr-Cyrl-RS"/>
        </w:rPr>
      </w:pPr>
      <w:r w:rsidRPr="00314871">
        <w:rPr>
          <w:rFonts w:eastAsia="Times New Roman"/>
          <w:b/>
          <w:noProof/>
          <w:sz w:val="24"/>
          <w:szCs w:val="24"/>
          <w:lang w:val="sr-Cyrl-RS"/>
        </w:rPr>
        <w:t>9B</w:t>
      </w:r>
      <w:r w:rsidR="005736E5" w:rsidRPr="00314871">
        <w:rPr>
          <w:rFonts w:eastAsia="Times New Roman"/>
          <w:b/>
          <w:noProof/>
          <w:sz w:val="24"/>
          <w:szCs w:val="24"/>
          <w:lang w:val="sr-Cyrl-RS"/>
        </w:rPr>
        <w:t>115</w:t>
      </w:r>
      <w:r w:rsidR="005736E5" w:rsidRPr="00314871">
        <w:rPr>
          <w:b/>
          <w:noProof/>
          <w:sz w:val="24"/>
          <w:szCs w:val="24"/>
          <w:lang w:val="sr-Cyrl-RS"/>
        </w:rPr>
        <w:tab/>
      </w:r>
      <w:r w:rsidR="005736E5" w:rsidRPr="00314871">
        <w:rPr>
          <w:rFonts w:eastAsia="Times New Roman"/>
          <w:b/>
          <w:noProof/>
          <w:sz w:val="24"/>
          <w:szCs w:val="24"/>
          <w:lang w:val="sr-Cyrl-RS"/>
        </w:rPr>
        <w:t xml:space="preserve">Посебно обликована „опрема за производњу” </w:t>
      </w:r>
      <w:r w:rsidR="00314871" w:rsidRPr="00314871">
        <w:rPr>
          <w:rFonts w:eastAsia="Times New Roman"/>
          <w:b/>
          <w:noProof/>
          <w:sz w:val="24"/>
          <w:szCs w:val="24"/>
          <w:lang w:val="sr-Cyrl-RS"/>
        </w:rPr>
        <w:t>система</w:t>
      </w:r>
      <w:r w:rsidR="005736E5" w:rsidRPr="00314871">
        <w:rPr>
          <w:rFonts w:eastAsia="Times New Roman"/>
          <w:b/>
          <w:noProof/>
          <w:sz w:val="24"/>
          <w:szCs w:val="24"/>
          <w:lang w:val="sr-Cyrl-RS"/>
        </w:rPr>
        <w:t xml:space="preserve">, </w:t>
      </w:r>
      <w:r w:rsidR="00314871" w:rsidRPr="00314871">
        <w:rPr>
          <w:rFonts w:eastAsia="Times New Roman"/>
          <w:b/>
          <w:noProof/>
          <w:sz w:val="24"/>
          <w:szCs w:val="24"/>
          <w:lang w:val="sr-Cyrl-RS"/>
        </w:rPr>
        <w:t>подсистема</w:t>
      </w:r>
      <w:r w:rsidR="005736E5" w:rsidRPr="00314871">
        <w:rPr>
          <w:rFonts w:eastAsia="Times New Roman"/>
          <w:b/>
          <w:noProof/>
          <w:sz w:val="24"/>
          <w:szCs w:val="24"/>
          <w:lang w:val="sr-Cyrl-RS"/>
        </w:rPr>
        <w:t xml:space="preserve"> и компонената наведених у 9А005 до</w:t>
      </w:r>
      <w:r w:rsidR="005736E5" w:rsidRPr="00314871">
        <w:rPr>
          <w:b/>
          <w:noProof/>
          <w:sz w:val="24"/>
          <w:szCs w:val="24"/>
          <w:lang w:val="sr-Cyrl-RS"/>
        </w:rPr>
        <w:t xml:space="preserve"> </w:t>
      </w:r>
      <w:r w:rsidR="005736E5" w:rsidRPr="00314871">
        <w:rPr>
          <w:rFonts w:eastAsia="Times New Roman"/>
          <w:b/>
          <w:noProof/>
          <w:sz w:val="24"/>
          <w:szCs w:val="24"/>
          <w:lang w:val="sr-Cyrl-RS"/>
        </w:rPr>
        <w:t>9А009, 9А011, 9А101, 9А102, 9А105 до 9А109, 9А111, 9А116 до 9А120.</w:t>
      </w:r>
    </w:p>
    <w:p w:rsidR="005736E5" w:rsidRPr="005736E5" w:rsidRDefault="005736E5" w:rsidP="00372522">
      <w:pPr>
        <w:spacing w:line="277" w:lineRule="exact"/>
        <w:jc w:val="both"/>
        <w:rPr>
          <w:noProof/>
          <w:sz w:val="24"/>
          <w:szCs w:val="24"/>
          <w:lang w:val="sr-Cyrl-RS"/>
        </w:rPr>
      </w:pPr>
    </w:p>
    <w:p w:rsidR="005736E5" w:rsidRPr="00EB11DB" w:rsidRDefault="001C63A3" w:rsidP="00372522">
      <w:pPr>
        <w:tabs>
          <w:tab w:val="left" w:pos="1520"/>
        </w:tabs>
        <w:ind w:left="851" w:hanging="851"/>
        <w:jc w:val="both"/>
        <w:rPr>
          <w:b/>
          <w:noProof/>
          <w:sz w:val="24"/>
          <w:szCs w:val="24"/>
          <w:lang w:val="sr-Cyrl-RS"/>
        </w:rPr>
      </w:pPr>
      <w:r w:rsidRPr="00EB11DB">
        <w:rPr>
          <w:rFonts w:eastAsia="Times New Roman"/>
          <w:b/>
          <w:noProof/>
          <w:sz w:val="24"/>
          <w:szCs w:val="24"/>
          <w:lang w:val="sr-Cyrl-RS"/>
        </w:rPr>
        <w:t>9B</w:t>
      </w:r>
      <w:r w:rsidR="005736E5" w:rsidRPr="00EB11DB">
        <w:rPr>
          <w:rFonts w:eastAsia="Times New Roman"/>
          <w:b/>
          <w:noProof/>
          <w:sz w:val="24"/>
          <w:szCs w:val="24"/>
          <w:lang w:val="sr-Cyrl-RS"/>
        </w:rPr>
        <w:t>116</w:t>
      </w:r>
      <w:r w:rsidR="005736E5" w:rsidRPr="00EB11DB">
        <w:rPr>
          <w:b/>
          <w:noProof/>
          <w:sz w:val="24"/>
          <w:szCs w:val="24"/>
          <w:lang w:val="sr-Cyrl-RS"/>
        </w:rPr>
        <w:tab/>
      </w:r>
      <w:r w:rsidR="005736E5" w:rsidRPr="00EB11DB">
        <w:rPr>
          <w:rFonts w:eastAsia="Times New Roman"/>
          <w:b/>
          <w:noProof/>
          <w:sz w:val="24"/>
          <w:szCs w:val="24"/>
          <w:lang w:val="sr-Cyrl-RS"/>
        </w:rPr>
        <w:t>Посебно  обликова</w:t>
      </w:r>
      <w:r w:rsidR="00314871" w:rsidRPr="00EB11DB">
        <w:rPr>
          <w:rFonts w:eastAsia="Times New Roman"/>
          <w:b/>
          <w:noProof/>
          <w:sz w:val="24"/>
          <w:szCs w:val="24"/>
          <w:lang w:val="sr-Cyrl-RS"/>
        </w:rPr>
        <w:t>ни  „производни</w:t>
      </w:r>
      <w:r w:rsidR="005736E5" w:rsidRPr="00EB11DB">
        <w:rPr>
          <w:rFonts w:eastAsia="Times New Roman"/>
          <w:b/>
          <w:noProof/>
          <w:sz w:val="24"/>
          <w:szCs w:val="24"/>
          <w:lang w:val="sr-Cyrl-RS"/>
        </w:rPr>
        <w:t xml:space="preserve">  </w:t>
      </w:r>
      <w:r w:rsidR="00314871" w:rsidRPr="00EB11DB">
        <w:rPr>
          <w:rFonts w:eastAsia="Times New Roman"/>
          <w:b/>
          <w:noProof/>
          <w:sz w:val="24"/>
          <w:szCs w:val="24"/>
          <w:lang w:val="sr-Cyrl-RS"/>
        </w:rPr>
        <w:t>капацитети</w:t>
      </w:r>
      <w:r w:rsidR="005736E5" w:rsidRPr="00EB11DB">
        <w:rPr>
          <w:rFonts w:eastAsia="Times New Roman"/>
          <w:b/>
          <w:noProof/>
          <w:sz w:val="24"/>
          <w:szCs w:val="24"/>
          <w:lang w:val="sr-Cyrl-RS"/>
        </w:rPr>
        <w:t>”  за  возила  за  лансирање  свемирских  летјелица  наведених  у</w:t>
      </w:r>
      <w:r w:rsidR="005736E5" w:rsidRPr="00EB11DB">
        <w:rPr>
          <w:b/>
          <w:noProof/>
          <w:sz w:val="24"/>
          <w:szCs w:val="24"/>
          <w:lang w:val="sr-Cyrl-RS"/>
        </w:rPr>
        <w:t xml:space="preserve"> </w:t>
      </w:r>
      <w:r w:rsidR="005736E5" w:rsidRPr="00EB11DB">
        <w:rPr>
          <w:rFonts w:eastAsia="Times New Roman"/>
          <w:b/>
          <w:noProof/>
          <w:sz w:val="24"/>
          <w:szCs w:val="24"/>
          <w:lang w:val="sr-Cyrl-RS"/>
        </w:rPr>
        <w:t xml:space="preserve">9А004, или за </w:t>
      </w:r>
      <w:r w:rsidR="00314871" w:rsidRPr="00EB11DB">
        <w:rPr>
          <w:rFonts w:eastAsia="Times New Roman"/>
          <w:b/>
          <w:noProof/>
          <w:sz w:val="24"/>
          <w:szCs w:val="24"/>
          <w:lang w:val="sr-Cyrl-RS"/>
        </w:rPr>
        <w:t>системе</w:t>
      </w:r>
      <w:r w:rsidR="005736E5" w:rsidRPr="00EB11DB">
        <w:rPr>
          <w:rFonts w:eastAsia="Times New Roman"/>
          <w:b/>
          <w:noProof/>
          <w:sz w:val="24"/>
          <w:szCs w:val="24"/>
          <w:lang w:val="sr-Cyrl-RS"/>
        </w:rPr>
        <w:t xml:space="preserve">, </w:t>
      </w:r>
      <w:r w:rsidR="00314871" w:rsidRPr="00EB11DB">
        <w:rPr>
          <w:rFonts w:eastAsia="Times New Roman"/>
          <w:b/>
          <w:noProof/>
          <w:sz w:val="24"/>
          <w:szCs w:val="24"/>
          <w:lang w:val="sr-Cyrl-RS"/>
        </w:rPr>
        <w:t>подсистеме</w:t>
      </w:r>
      <w:r w:rsidR="005736E5" w:rsidRPr="00EB11DB">
        <w:rPr>
          <w:rFonts w:eastAsia="Times New Roman"/>
          <w:b/>
          <w:noProof/>
          <w:sz w:val="24"/>
          <w:szCs w:val="24"/>
          <w:lang w:val="sr-Cyrl-RS"/>
        </w:rPr>
        <w:t xml:space="preserve"> и компоненте наведене у 9А005 до 9А009, 9А011, 9А101, 9А102,9А104 до 9А109, 9А111, 9А116 до 9А120 или за ‚пројектиле’.</w:t>
      </w:r>
    </w:p>
    <w:p w:rsidR="005736E5" w:rsidRPr="005736E5" w:rsidRDefault="005736E5" w:rsidP="00372522">
      <w:pPr>
        <w:spacing w:line="283" w:lineRule="exact"/>
        <w:jc w:val="both"/>
        <w:rPr>
          <w:noProof/>
          <w:sz w:val="24"/>
          <w:szCs w:val="24"/>
          <w:lang w:val="sr-Cyrl-RS"/>
        </w:rPr>
      </w:pPr>
    </w:p>
    <w:p w:rsidR="005736E5" w:rsidRPr="005736E5" w:rsidRDefault="005736E5" w:rsidP="00372522">
      <w:pPr>
        <w:ind w:left="851"/>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122" w:lineRule="exact"/>
        <w:ind w:left="851"/>
        <w:jc w:val="both"/>
        <w:rPr>
          <w:noProof/>
          <w:sz w:val="24"/>
          <w:szCs w:val="24"/>
          <w:lang w:val="sr-Cyrl-RS"/>
        </w:rPr>
      </w:pPr>
    </w:p>
    <w:p w:rsidR="005736E5" w:rsidRPr="005736E5" w:rsidRDefault="005736E5" w:rsidP="00372522">
      <w:pPr>
        <w:ind w:left="851"/>
        <w:jc w:val="both"/>
        <w:rPr>
          <w:noProof/>
          <w:sz w:val="24"/>
          <w:szCs w:val="24"/>
          <w:lang w:val="sr-Cyrl-RS"/>
        </w:rPr>
      </w:pPr>
      <w:r w:rsidRPr="005736E5">
        <w:rPr>
          <w:rFonts w:eastAsia="Times New Roman"/>
          <w:i/>
          <w:iCs/>
          <w:noProof/>
          <w:sz w:val="24"/>
          <w:szCs w:val="24"/>
          <w:lang w:val="sr-Cyrl-RS"/>
        </w:rPr>
        <w:t xml:space="preserve">У </w:t>
      </w:r>
      <w:r w:rsidR="001C63A3">
        <w:rPr>
          <w:rFonts w:eastAsia="Times New Roman"/>
          <w:i/>
          <w:iCs/>
          <w:noProof/>
          <w:sz w:val="24"/>
          <w:szCs w:val="24"/>
          <w:lang w:val="sr-Cyrl-RS"/>
        </w:rPr>
        <w:t>9B</w:t>
      </w:r>
      <w:r w:rsidRPr="005736E5">
        <w:rPr>
          <w:rFonts w:eastAsia="Times New Roman"/>
          <w:i/>
          <w:iCs/>
          <w:noProof/>
          <w:sz w:val="24"/>
          <w:szCs w:val="24"/>
          <w:lang w:val="sr-Cyrl-RS"/>
        </w:rPr>
        <w:t xml:space="preserve">116 ‚пројектил’ </w:t>
      </w:r>
      <w:r w:rsidR="00314871">
        <w:rPr>
          <w:rFonts w:eastAsia="Times New Roman"/>
          <w:i/>
          <w:iCs/>
          <w:noProof/>
          <w:sz w:val="24"/>
          <w:szCs w:val="24"/>
          <w:lang w:val="sr-Cyrl-RS"/>
        </w:rPr>
        <w:t>означава цјелокупне ракетне</w:t>
      </w:r>
      <w:r w:rsidRPr="005736E5">
        <w:rPr>
          <w:rFonts w:eastAsia="Times New Roman"/>
          <w:i/>
          <w:iCs/>
          <w:noProof/>
          <w:sz w:val="24"/>
          <w:szCs w:val="24"/>
          <w:lang w:val="sr-Cyrl-RS"/>
        </w:rPr>
        <w:t xml:space="preserve"> </w:t>
      </w:r>
      <w:r w:rsidR="00314871">
        <w:rPr>
          <w:rFonts w:eastAsia="Times New Roman"/>
          <w:i/>
          <w:iCs/>
          <w:noProof/>
          <w:sz w:val="24"/>
          <w:szCs w:val="24"/>
          <w:lang w:val="sr-Cyrl-RS"/>
        </w:rPr>
        <w:t>системе</w:t>
      </w:r>
      <w:r w:rsidRPr="005736E5">
        <w:rPr>
          <w:rFonts w:eastAsia="Times New Roman"/>
          <w:i/>
          <w:iCs/>
          <w:noProof/>
          <w:sz w:val="24"/>
          <w:szCs w:val="24"/>
          <w:lang w:val="sr-Cyrl-RS"/>
        </w:rPr>
        <w:t xml:space="preserve"> и </w:t>
      </w:r>
      <w:r w:rsidR="00314871">
        <w:rPr>
          <w:rFonts w:eastAsia="Times New Roman"/>
          <w:i/>
          <w:iCs/>
          <w:noProof/>
          <w:sz w:val="24"/>
          <w:szCs w:val="24"/>
          <w:lang w:val="sr-Cyrl-RS"/>
        </w:rPr>
        <w:t>системе</w:t>
      </w:r>
      <w:r w:rsidRPr="005736E5">
        <w:rPr>
          <w:rFonts w:eastAsia="Times New Roman"/>
          <w:i/>
          <w:iCs/>
          <w:noProof/>
          <w:sz w:val="24"/>
          <w:szCs w:val="24"/>
          <w:lang w:val="sr-Cyrl-RS"/>
        </w:rPr>
        <w:t xml:space="preserve"> беспилотних </w:t>
      </w:r>
      <w:r w:rsidR="00314871">
        <w:rPr>
          <w:rFonts w:eastAsia="Times New Roman"/>
          <w:i/>
          <w:iCs/>
          <w:noProof/>
          <w:sz w:val="24"/>
          <w:szCs w:val="24"/>
          <w:lang w:val="sr-Cyrl-RS"/>
        </w:rPr>
        <w:t>вазушних</w:t>
      </w:r>
      <w:r w:rsidRPr="005736E5">
        <w:rPr>
          <w:rFonts w:eastAsia="Times New Roman"/>
          <w:i/>
          <w:iCs/>
          <w:noProof/>
          <w:sz w:val="24"/>
          <w:szCs w:val="24"/>
          <w:lang w:val="sr-Cyrl-RS"/>
        </w:rPr>
        <w:t xml:space="preserve"> летјелица </w:t>
      </w:r>
      <w:r w:rsidRPr="005736E5">
        <w:rPr>
          <w:rFonts w:eastAsia="Arial"/>
          <w:i/>
          <w:iCs/>
          <w:noProof/>
          <w:sz w:val="24"/>
          <w:szCs w:val="24"/>
          <w:lang w:val="sr-Cyrl-RS"/>
        </w:rPr>
        <w:t>ч</w:t>
      </w:r>
      <w:r w:rsidRPr="005736E5">
        <w:rPr>
          <w:rFonts w:eastAsia="Times New Roman"/>
          <w:i/>
          <w:iCs/>
          <w:noProof/>
          <w:sz w:val="24"/>
          <w:szCs w:val="24"/>
          <w:lang w:val="sr-Cyrl-RS"/>
        </w:rPr>
        <w:t xml:space="preserve">ији је </w:t>
      </w:r>
      <w:r w:rsidR="00B36428">
        <w:rPr>
          <w:rFonts w:eastAsia="Times New Roman"/>
          <w:i/>
          <w:iCs/>
          <w:noProof/>
          <w:sz w:val="24"/>
          <w:szCs w:val="24"/>
          <w:lang w:val="sr-Cyrl-RS"/>
        </w:rPr>
        <w:t>домет</w:t>
      </w:r>
      <w:r w:rsidRPr="005736E5">
        <w:rPr>
          <w:rFonts w:eastAsia="Times New Roman"/>
          <w:i/>
          <w:iCs/>
          <w:noProof/>
          <w:sz w:val="24"/>
          <w:szCs w:val="24"/>
          <w:lang w:val="sr-Cyrl-RS"/>
        </w:rPr>
        <w:t xml:space="preserve"> ве</w:t>
      </w:r>
      <w:r w:rsidRPr="005736E5">
        <w:rPr>
          <w:rFonts w:eastAsia="Arial"/>
          <w:i/>
          <w:iCs/>
          <w:noProof/>
          <w:sz w:val="24"/>
          <w:szCs w:val="24"/>
          <w:lang w:val="sr-Cyrl-RS"/>
        </w:rPr>
        <w:t>ћ</w:t>
      </w:r>
      <w:r w:rsidRPr="005736E5">
        <w:rPr>
          <w:rFonts w:eastAsia="Times New Roman"/>
          <w:i/>
          <w:iCs/>
          <w:noProof/>
          <w:sz w:val="24"/>
          <w:szCs w:val="24"/>
          <w:lang w:val="sr-Cyrl-RS"/>
        </w:rPr>
        <w:t xml:space="preserve">и од 300 </w:t>
      </w:r>
      <w:r w:rsidR="00314871">
        <w:rPr>
          <w:rFonts w:eastAsia="Times New Roman"/>
          <w:i/>
          <w:iCs/>
          <w:noProof/>
          <w:sz w:val="24"/>
          <w:szCs w:val="24"/>
          <w:lang w:val="en-US"/>
        </w:rPr>
        <w:t>km</w:t>
      </w:r>
      <w:r w:rsidRPr="005736E5">
        <w:rPr>
          <w:rFonts w:eastAsia="Times New Roman"/>
          <w:i/>
          <w:iCs/>
          <w:noProof/>
          <w:sz w:val="24"/>
          <w:szCs w:val="24"/>
          <w:lang w:val="sr-Cyrl-RS"/>
        </w:rPr>
        <w:t>.</w:t>
      </w:r>
    </w:p>
    <w:p w:rsidR="005736E5" w:rsidRPr="005736E5" w:rsidRDefault="005736E5" w:rsidP="00372522">
      <w:pPr>
        <w:spacing w:line="293" w:lineRule="exact"/>
        <w:jc w:val="both"/>
        <w:rPr>
          <w:noProof/>
          <w:sz w:val="24"/>
          <w:szCs w:val="24"/>
          <w:lang w:val="sr-Cyrl-RS"/>
        </w:rPr>
      </w:pPr>
    </w:p>
    <w:p w:rsidR="005736E5" w:rsidRPr="005736E5" w:rsidRDefault="005736E5" w:rsidP="00372522">
      <w:pPr>
        <w:spacing w:line="293" w:lineRule="exact"/>
        <w:jc w:val="both"/>
        <w:rPr>
          <w:noProof/>
          <w:sz w:val="24"/>
          <w:szCs w:val="24"/>
          <w:lang w:val="sr-Cyrl-RS"/>
        </w:rPr>
      </w:pPr>
    </w:p>
    <w:p w:rsidR="005736E5" w:rsidRPr="00EB11DB" w:rsidRDefault="001C63A3" w:rsidP="00372522">
      <w:pPr>
        <w:tabs>
          <w:tab w:val="left" w:pos="1520"/>
        </w:tabs>
        <w:spacing w:line="245" w:lineRule="auto"/>
        <w:ind w:left="851" w:hanging="851"/>
        <w:jc w:val="both"/>
        <w:rPr>
          <w:b/>
          <w:noProof/>
          <w:sz w:val="24"/>
          <w:szCs w:val="24"/>
          <w:lang w:val="sr-Cyrl-RS"/>
        </w:rPr>
      </w:pPr>
      <w:r w:rsidRPr="00EB11DB">
        <w:rPr>
          <w:rFonts w:eastAsia="Times New Roman"/>
          <w:b/>
          <w:noProof/>
          <w:sz w:val="24"/>
          <w:szCs w:val="24"/>
          <w:lang w:val="sr-Cyrl-RS"/>
        </w:rPr>
        <w:t>9B</w:t>
      </w:r>
      <w:r w:rsidR="005736E5" w:rsidRPr="00EB11DB">
        <w:rPr>
          <w:rFonts w:eastAsia="Times New Roman"/>
          <w:b/>
          <w:noProof/>
          <w:sz w:val="24"/>
          <w:szCs w:val="24"/>
          <w:lang w:val="sr-Cyrl-RS"/>
        </w:rPr>
        <w:t>117</w:t>
      </w:r>
      <w:r w:rsidR="005736E5" w:rsidRPr="00EB11DB">
        <w:rPr>
          <w:b/>
          <w:noProof/>
          <w:sz w:val="24"/>
          <w:szCs w:val="24"/>
          <w:lang w:val="sr-Cyrl-RS"/>
        </w:rPr>
        <w:tab/>
      </w:r>
      <w:r w:rsidR="005736E5" w:rsidRPr="00EB11DB">
        <w:rPr>
          <w:rFonts w:eastAsia="Times New Roman"/>
          <w:b/>
          <w:noProof/>
          <w:sz w:val="24"/>
          <w:szCs w:val="24"/>
          <w:lang w:val="sr-Cyrl-RS"/>
        </w:rPr>
        <w:t xml:space="preserve">Испитни </w:t>
      </w:r>
      <w:r w:rsidR="00314871" w:rsidRPr="00EB11DB">
        <w:rPr>
          <w:rFonts w:eastAsia="Times New Roman"/>
          <w:b/>
          <w:noProof/>
          <w:sz w:val="24"/>
          <w:szCs w:val="24"/>
          <w:lang w:val="sr-Cyrl-RS"/>
        </w:rPr>
        <w:t>столови и испитна постоља за ракете и ракетне моторе на чврсто или течно гориво, који имају било коју од сљедећих карактеристика:</w:t>
      </w:r>
    </w:p>
    <w:p w:rsidR="005736E5" w:rsidRPr="005736E5" w:rsidRDefault="005736E5" w:rsidP="00372522">
      <w:pPr>
        <w:spacing w:line="267" w:lineRule="exact"/>
        <w:ind w:left="851" w:hanging="851"/>
        <w:jc w:val="both"/>
        <w:rPr>
          <w:noProof/>
          <w:sz w:val="24"/>
          <w:szCs w:val="24"/>
          <w:lang w:val="sr-Cyrl-RS"/>
        </w:rPr>
      </w:pPr>
    </w:p>
    <w:p w:rsidR="005736E5" w:rsidRPr="005736E5" w:rsidRDefault="00EB11DB"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могу</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ност овладавања с више од 68 </w:t>
      </w:r>
      <w:r w:rsidR="00314871">
        <w:rPr>
          <w:rFonts w:eastAsia="Times New Roman"/>
          <w:noProof/>
          <w:sz w:val="24"/>
          <w:szCs w:val="24"/>
          <w:lang w:val="en-US"/>
        </w:rPr>
        <w:t>kN</w:t>
      </w:r>
      <w:r w:rsidR="005736E5" w:rsidRPr="005736E5">
        <w:rPr>
          <w:rFonts w:eastAsia="Times New Roman"/>
          <w:noProof/>
          <w:sz w:val="24"/>
          <w:szCs w:val="24"/>
          <w:lang w:val="sr-Cyrl-RS"/>
        </w:rPr>
        <w:t xml:space="preserve"> потиска </w:t>
      </w:r>
      <w:r w:rsidR="005736E5" w:rsidRPr="005736E5">
        <w:rPr>
          <w:rFonts w:eastAsia="Times New Roman"/>
          <w:noProof/>
          <w:sz w:val="24"/>
          <w:szCs w:val="24"/>
          <w:u w:val="single"/>
          <w:lang w:val="sr-Cyrl-RS"/>
        </w:rPr>
        <w:t>или</w:t>
      </w:r>
    </w:p>
    <w:p w:rsidR="005736E5" w:rsidRPr="005736E5" w:rsidRDefault="005736E5" w:rsidP="00372522">
      <w:pPr>
        <w:spacing w:line="281" w:lineRule="exact"/>
        <w:ind w:left="851"/>
        <w:jc w:val="both"/>
        <w:rPr>
          <w:rFonts w:eastAsia="Times New Roman"/>
          <w:noProof/>
          <w:sz w:val="24"/>
          <w:szCs w:val="24"/>
          <w:lang w:val="sr-Cyrl-RS"/>
        </w:rPr>
      </w:pPr>
    </w:p>
    <w:p w:rsidR="005736E5" w:rsidRPr="005736E5" w:rsidRDefault="00EB11DB" w:rsidP="00372522">
      <w:pPr>
        <w:tabs>
          <w:tab w:val="left" w:pos="1780"/>
        </w:tabs>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могу</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ност симултаног </w:t>
      </w:r>
      <w:r w:rsidR="00C82973">
        <w:rPr>
          <w:rFonts w:eastAsia="Times New Roman"/>
          <w:noProof/>
          <w:sz w:val="24"/>
          <w:szCs w:val="24"/>
          <w:lang w:val="sr-Cyrl-RS"/>
        </w:rPr>
        <w:t>мј</w:t>
      </w:r>
      <w:r w:rsidR="005736E5" w:rsidRPr="005736E5">
        <w:rPr>
          <w:rFonts w:eastAsia="Times New Roman"/>
          <w:noProof/>
          <w:sz w:val="24"/>
          <w:szCs w:val="24"/>
          <w:lang w:val="sr-Cyrl-RS"/>
        </w:rPr>
        <w:t>ерења трију аксијалних потисних компонената.</w:t>
      </w:r>
    </w:p>
    <w:p w:rsidR="005736E5" w:rsidRPr="005736E5" w:rsidRDefault="005736E5" w:rsidP="00372522">
      <w:pPr>
        <w:spacing w:line="276" w:lineRule="exact"/>
        <w:ind w:left="851" w:hanging="851"/>
        <w:jc w:val="both"/>
        <w:rPr>
          <w:noProof/>
          <w:sz w:val="24"/>
          <w:szCs w:val="24"/>
          <w:lang w:val="sr-Cyrl-RS"/>
        </w:rPr>
      </w:pPr>
    </w:p>
    <w:p w:rsidR="005736E5" w:rsidRPr="005736E5" w:rsidRDefault="005736E5" w:rsidP="00372522">
      <w:pPr>
        <w:spacing w:line="276" w:lineRule="exact"/>
        <w:ind w:left="851" w:hanging="851"/>
        <w:jc w:val="both"/>
        <w:rPr>
          <w:noProof/>
          <w:sz w:val="24"/>
          <w:szCs w:val="24"/>
          <w:lang w:val="sr-Cyrl-RS"/>
        </w:rPr>
      </w:pPr>
    </w:p>
    <w:p w:rsidR="005736E5" w:rsidRPr="005736E5" w:rsidRDefault="00314871" w:rsidP="00372522">
      <w:pPr>
        <w:tabs>
          <w:tab w:val="left" w:pos="1520"/>
        </w:tabs>
        <w:ind w:left="851" w:hanging="851"/>
        <w:jc w:val="both"/>
        <w:rPr>
          <w:noProof/>
          <w:sz w:val="24"/>
          <w:szCs w:val="24"/>
          <w:lang w:val="sr-Cyrl-RS"/>
        </w:rPr>
      </w:pPr>
      <w:r>
        <w:rPr>
          <w:rFonts w:eastAsia="Times New Roman"/>
          <w:b/>
          <w:bCs/>
          <w:noProof/>
          <w:sz w:val="24"/>
          <w:szCs w:val="24"/>
          <w:lang w:val="sr-Cyrl-RS"/>
        </w:rPr>
        <w:t>9С</w:t>
      </w:r>
      <w:r w:rsidR="005736E5" w:rsidRPr="005736E5">
        <w:rPr>
          <w:noProof/>
          <w:sz w:val="24"/>
          <w:szCs w:val="24"/>
          <w:lang w:val="sr-Cyrl-RS"/>
        </w:rPr>
        <w:tab/>
      </w:r>
      <w:r w:rsidR="005736E5" w:rsidRPr="005736E5">
        <w:rPr>
          <w:rFonts w:eastAsia="Times New Roman"/>
          <w:b/>
          <w:bCs/>
          <w:noProof/>
          <w:sz w:val="24"/>
          <w:szCs w:val="24"/>
          <w:lang w:val="sr-Cyrl-RS"/>
        </w:rPr>
        <w:t>Материјали</w:t>
      </w:r>
    </w:p>
    <w:p w:rsidR="005736E5" w:rsidRPr="005736E5" w:rsidRDefault="005736E5" w:rsidP="00372522">
      <w:pPr>
        <w:spacing w:line="129" w:lineRule="exact"/>
        <w:ind w:left="851" w:hanging="851"/>
        <w:jc w:val="both"/>
        <w:rPr>
          <w:noProof/>
          <w:sz w:val="24"/>
          <w:szCs w:val="24"/>
          <w:lang w:val="sr-Cyrl-RS"/>
        </w:rPr>
      </w:pPr>
    </w:p>
    <w:p w:rsidR="005736E5" w:rsidRPr="005736E5" w:rsidRDefault="005736E5" w:rsidP="00372522">
      <w:pPr>
        <w:spacing w:line="129" w:lineRule="exact"/>
        <w:ind w:left="851" w:hanging="851"/>
        <w:jc w:val="both"/>
        <w:rPr>
          <w:noProof/>
          <w:sz w:val="24"/>
          <w:szCs w:val="24"/>
          <w:lang w:val="sr-Cyrl-RS"/>
        </w:rPr>
      </w:pPr>
    </w:p>
    <w:p w:rsidR="005736E5" w:rsidRPr="00314871" w:rsidRDefault="00314871" w:rsidP="00372522">
      <w:pPr>
        <w:tabs>
          <w:tab w:val="left" w:pos="1520"/>
        </w:tabs>
        <w:ind w:left="851" w:hanging="851"/>
        <w:jc w:val="both"/>
        <w:rPr>
          <w:b/>
          <w:noProof/>
          <w:sz w:val="24"/>
          <w:szCs w:val="24"/>
          <w:lang w:val="sr-Cyrl-RS"/>
        </w:rPr>
      </w:pPr>
      <w:r>
        <w:rPr>
          <w:rFonts w:eastAsia="Times New Roman"/>
          <w:b/>
          <w:noProof/>
          <w:sz w:val="24"/>
          <w:szCs w:val="24"/>
          <w:lang w:val="sr-Cyrl-RS"/>
        </w:rPr>
        <w:t>9С</w:t>
      </w:r>
      <w:r w:rsidR="005736E5" w:rsidRPr="00314871">
        <w:rPr>
          <w:rFonts w:eastAsia="Times New Roman"/>
          <w:b/>
          <w:noProof/>
          <w:sz w:val="24"/>
          <w:szCs w:val="24"/>
          <w:lang w:val="sr-Cyrl-RS"/>
        </w:rPr>
        <w:t>108</w:t>
      </w:r>
      <w:r w:rsidR="005736E5" w:rsidRPr="00314871">
        <w:rPr>
          <w:b/>
          <w:noProof/>
          <w:sz w:val="24"/>
          <w:szCs w:val="24"/>
          <w:lang w:val="sr-Cyrl-RS"/>
        </w:rPr>
        <w:tab/>
      </w:r>
      <w:r w:rsidR="005736E5" w:rsidRPr="00314871">
        <w:rPr>
          <w:rFonts w:eastAsia="Times New Roman"/>
          <w:b/>
          <w:noProof/>
          <w:sz w:val="24"/>
          <w:szCs w:val="24"/>
          <w:lang w:val="sr-Cyrl-RS"/>
        </w:rPr>
        <w:t>„</w:t>
      </w:r>
      <w:r w:rsidRPr="00314871">
        <w:rPr>
          <w:rFonts w:eastAsia="Times New Roman"/>
          <w:b/>
          <w:noProof/>
          <w:sz w:val="24"/>
          <w:szCs w:val="24"/>
          <w:lang w:val="sr-Cyrl-RS"/>
        </w:rPr>
        <w:t>Изолациони“ материјал у расутом стању и „облога унутрашње површине“, осим оног наведеног у 9А008, за кућишта ракетних мотора који се могу користити код „ракета“ или су посебно пројектовани за „ракет</w:t>
      </w:r>
      <w:r w:rsidRPr="00314871">
        <w:rPr>
          <w:rFonts w:eastAsia="Times New Roman"/>
          <w:b/>
          <w:noProof/>
          <w:sz w:val="24"/>
          <w:szCs w:val="24"/>
          <w:lang w:val="sr-Cyrl-BA"/>
        </w:rPr>
        <w:t>н</w:t>
      </w:r>
      <w:r w:rsidRPr="00314871">
        <w:rPr>
          <w:rFonts w:eastAsia="Times New Roman"/>
          <w:b/>
          <w:noProof/>
          <w:sz w:val="24"/>
          <w:szCs w:val="24"/>
          <w:lang w:val="sr-Cyrl-RS"/>
        </w:rPr>
        <w:t>е“</w:t>
      </w:r>
      <w:r w:rsidRPr="00314871">
        <w:rPr>
          <w:rFonts w:eastAsia="Times New Roman"/>
          <w:b/>
          <w:noProof/>
          <w:sz w:val="24"/>
          <w:szCs w:val="24"/>
          <w:lang w:val="en-US"/>
        </w:rPr>
        <w:t xml:space="preserve"> </w:t>
      </w:r>
      <w:r w:rsidR="005736E5" w:rsidRPr="00314871">
        <w:rPr>
          <w:rFonts w:eastAsia="Times New Roman"/>
          <w:b/>
          <w:noProof/>
          <w:sz w:val="24"/>
          <w:szCs w:val="24"/>
          <w:lang w:val="sr-Cyrl-RS"/>
        </w:rPr>
        <w:t xml:space="preserve">моторе на </w:t>
      </w:r>
      <w:r w:rsidRPr="00314871">
        <w:rPr>
          <w:rFonts w:eastAsia="Times New Roman"/>
          <w:b/>
          <w:noProof/>
          <w:sz w:val="24"/>
          <w:szCs w:val="24"/>
          <w:lang w:val="sr-Cyrl-RS"/>
        </w:rPr>
        <w:t>чврсто</w:t>
      </w:r>
      <w:r w:rsidR="005736E5" w:rsidRPr="00314871">
        <w:rPr>
          <w:rFonts w:eastAsia="Times New Roman"/>
          <w:b/>
          <w:noProof/>
          <w:sz w:val="24"/>
          <w:szCs w:val="24"/>
          <w:lang w:val="sr-Cyrl-RS"/>
        </w:rPr>
        <w:t xml:space="preserve"> гориво наведене у 9А007 или 9А107.</w:t>
      </w:r>
    </w:p>
    <w:p w:rsidR="005736E5" w:rsidRPr="005736E5" w:rsidRDefault="005736E5" w:rsidP="00372522">
      <w:pPr>
        <w:spacing w:line="271" w:lineRule="exact"/>
        <w:jc w:val="both"/>
        <w:rPr>
          <w:noProof/>
          <w:sz w:val="24"/>
          <w:szCs w:val="24"/>
          <w:lang w:val="sr-Cyrl-RS"/>
        </w:rPr>
      </w:pPr>
    </w:p>
    <w:p w:rsidR="005736E5" w:rsidRPr="005736E5" w:rsidRDefault="005736E5" w:rsidP="00372522">
      <w:pPr>
        <w:spacing w:line="271" w:lineRule="exact"/>
        <w:jc w:val="both"/>
        <w:rPr>
          <w:noProof/>
          <w:sz w:val="24"/>
          <w:szCs w:val="24"/>
          <w:lang w:val="sr-Cyrl-RS"/>
        </w:rPr>
      </w:pPr>
    </w:p>
    <w:p w:rsidR="005736E5" w:rsidRPr="00F43EBC" w:rsidRDefault="00314871" w:rsidP="00372522">
      <w:pPr>
        <w:tabs>
          <w:tab w:val="left" w:pos="1520"/>
        </w:tabs>
        <w:spacing w:line="242" w:lineRule="auto"/>
        <w:ind w:left="851" w:hanging="851"/>
        <w:jc w:val="both"/>
        <w:rPr>
          <w:b/>
          <w:noProof/>
          <w:sz w:val="24"/>
          <w:szCs w:val="24"/>
          <w:lang w:val="sr-Cyrl-RS"/>
        </w:rPr>
      </w:pPr>
      <w:r w:rsidRPr="00F43EBC">
        <w:rPr>
          <w:rFonts w:eastAsia="Times New Roman"/>
          <w:b/>
          <w:noProof/>
          <w:sz w:val="24"/>
          <w:szCs w:val="24"/>
          <w:lang w:val="sr-Cyrl-RS"/>
        </w:rPr>
        <w:t>9С</w:t>
      </w:r>
      <w:r w:rsidR="005736E5" w:rsidRPr="00F43EBC">
        <w:rPr>
          <w:rFonts w:eastAsia="Times New Roman"/>
          <w:b/>
          <w:noProof/>
          <w:sz w:val="24"/>
          <w:szCs w:val="24"/>
          <w:lang w:val="sr-Cyrl-RS"/>
        </w:rPr>
        <w:t>110</w:t>
      </w:r>
      <w:r w:rsidR="005736E5" w:rsidRPr="00F43EBC">
        <w:rPr>
          <w:b/>
          <w:noProof/>
          <w:sz w:val="24"/>
          <w:szCs w:val="24"/>
          <w:lang w:val="sr-Cyrl-RS"/>
        </w:rPr>
        <w:tab/>
      </w:r>
      <w:r w:rsidRPr="00F43EBC">
        <w:rPr>
          <w:rFonts w:eastAsia="Times New Roman"/>
          <w:b/>
          <w:noProof/>
          <w:sz w:val="24"/>
          <w:szCs w:val="24"/>
          <w:lang w:val="sr-Cyrl-RS"/>
        </w:rPr>
        <w:t>Смолом импрегнисани влакнасти предимпрегнис</w:t>
      </w:r>
      <w:r w:rsidR="005736E5" w:rsidRPr="00F43EBC">
        <w:rPr>
          <w:rFonts w:eastAsia="Times New Roman"/>
          <w:b/>
          <w:noProof/>
          <w:sz w:val="24"/>
          <w:szCs w:val="24"/>
          <w:lang w:val="sr-Cyrl-RS"/>
        </w:rPr>
        <w:t>ани материјали и за њих металом обложени влакнасти предоблици за композитне структуре, ламинате и производе наведене у 9А110, на</w:t>
      </w:r>
      <w:r w:rsidR="005736E5" w:rsidRPr="00F43EBC">
        <w:rPr>
          <w:rFonts w:eastAsia="Arial"/>
          <w:b/>
          <w:noProof/>
          <w:sz w:val="24"/>
          <w:szCs w:val="24"/>
          <w:lang w:val="sr-Cyrl-RS"/>
        </w:rPr>
        <w:t>ч</w:t>
      </w:r>
      <w:r w:rsidR="005736E5" w:rsidRPr="00F43EBC">
        <w:rPr>
          <w:rFonts w:eastAsia="Times New Roman"/>
          <w:b/>
          <w:noProof/>
          <w:sz w:val="24"/>
          <w:szCs w:val="24"/>
          <w:lang w:val="sr-Cyrl-RS"/>
        </w:rPr>
        <w:t>ињени или с органском матрицом или с металном матрицом употребљавају</w:t>
      </w:r>
      <w:r w:rsidR="005736E5" w:rsidRPr="00F43EBC">
        <w:rPr>
          <w:rFonts w:eastAsia="Arial"/>
          <w:b/>
          <w:noProof/>
          <w:sz w:val="24"/>
          <w:szCs w:val="24"/>
          <w:lang w:val="sr-Cyrl-RS"/>
        </w:rPr>
        <w:t>ћ</w:t>
      </w:r>
      <w:r w:rsidR="005736E5" w:rsidRPr="00F43EBC">
        <w:rPr>
          <w:rFonts w:eastAsia="Times New Roman"/>
          <w:b/>
          <w:noProof/>
          <w:sz w:val="24"/>
          <w:szCs w:val="24"/>
          <w:lang w:val="sr-Cyrl-RS"/>
        </w:rPr>
        <w:t>и влакнаста или филаментна поја</w:t>
      </w:r>
      <w:r w:rsidR="005736E5" w:rsidRPr="00F43EBC">
        <w:rPr>
          <w:rFonts w:eastAsia="Arial"/>
          <w:b/>
          <w:noProof/>
          <w:sz w:val="24"/>
          <w:szCs w:val="24"/>
          <w:lang w:val="sr-Cyrl-RS"/>
        </w:rPr>
        <w:t>ч</w:t>
      </w:r>
      <w:r w:rsidR="005736E5" w:rsidRPr="00F43EBC">
        <w:rPr>
          <w:rFonts w:eastAsia="Times New Roman"/>
          <w:b/>
          <w:noProof/>
          <w:sz w:val="24"/>
          <w:szCs w:val="24"/>
          <w:lang w:val="sr-Cyrl-RS"/>
        </w:rPr>
        <w:t>ања са „специфи</w:t>
      </w:r>
      <w:r w:rsidR="005736E5" w:rsidRPr="00F43EBC">
        <w:rPr>
          <w:rFonts w:eastAsia="Arial"/>
          <w:b/>
          <w:noProof/>
          <w:sz w:val="24"/>
          <w:szCs w:val="24"/>
          <w:lang w:val="sr-Cyrl-RS"/>
        </w:rPr>
        <w:t>ч</w:t>
      </w:r>
      <w:r w:rsidR="005736E5" w:rsidRPr="00F43EBC">
        <w:rPr>
          <w:rFonts w:eastAsia="Times New Roman"/>
          <w:b/>
          <w:noProof/>
          <w:sz w:val="24"/>
          <w:szCs w:val="24"/>
          <w:lang w:val="sr-Cyrl-RS"/>
        </w:rPr>
        <w:t xml:space="preserve">ном </w:t>
      </w:r>
      <w:r w:rsidR="00F43EBC" w:rsidRPr="00F43EBC">
        <w:rPr>
          <w:rFonts w:eastAsia="Times New Roman"/>
          <w:b/>
          <w:noProof/>
          <w:sz w:val="24"/>
          <w:szCs w:val="24"/>
          <w:lang w:val="sr-Cyrl-RS"/>
        </w:rPr>
        <w:t>затезном</w:t>
      </w:r>
      <w:r w:rsidR="005736E5" w:rsidRPr="00F43EBC">
        <w:rPr>
          <w:rFonts w:eastAsia="Times New Roman"/>
          <w:b/>
          <w:noProof/>
          <w:sz w:val="24"/>
          <w:szCs w:val="24"/>
          <w:lang w:val="sr-Cyrl-RS"/>
        </w:rPr>
        <w:t xml:space="preserve"> </w:t>
      </w:r>
      <w:r w:rsidR="005736E5" w:rsidRPr="00F43EBC">
        <w:rPr>
          <w:rFonts w:eastAsia="Arial"/>
          <w:b/>
          <w:noProof/>
          <w:sz w:val="24"/>
          <w:szCs w:val="24"/>
          <w:lang w:val="sr-Cyrl-RS"/>
        </w:rPr>
        <w:t>ч</w:t>
      </w:r>
      <w:r w:rsidR="005736E5" w:rsidRPr="00F43EBC">
        <w:rPr>
          <w:rFonts w:eastAsia="Times New Roman"/>
          <w:b/>
          <w:noProof/>
          <w:sz w:val="24"/>
          <w:szCs w:val="24"/>
          <w:lang w:val="sr-Cyrl-RS"/>
        </w:rPr>
        <w:t>врсто</w:t>
      </w:r>
      <w:r w:rsidR="005736E5" w:rsidRPr="00F43EBC">
        <w:rPr>
          <w:rFonts w:eastAsia="Arial"/>
          <w:b/>
          <w:noProof/>
          <w:sz w:val="24"/>
          <w:szCs w:val="24"/>
          <w:lang w:val="sr-Cyrl-RS"/>
        </w:rPr>
        <w:t>ћ</w:t>
      </w:r>
      <w:r w:rsidR="005736E5" w:rsidRPr="00F43EBC">
        <w:rPr>
          <w:rFonts w:eastAsia="Times New Roman"/>
          <w:b/>
          <w:noProof/>
          <w:sz w:val="24"/>
          <w:szCs w:val="24"/>
          <w:lang w:val="sr-Cyrl-RS"/>
        </w:rPr>
        <w:t>ом” ве</w:t>
      </w:r>
      <w:r w:rsidR="005736E5" w:rsidRPr="00F43EBC">
        <w:rPr>
          <w:rFonts w:eastAsia="Arial"/>
          <w:b/>
          <w:noProof/>
          <w:sz w:val="24"/>
          <w:szCs w:val="24"/>
          <w:lang w:val="sr-Cyrl-RS"/>
        </w:rPr>
        <w:t>ћ</w:t>
      </w:r>
      <w:r w:rsidR="005736E5" w:rsidRPr="00F43EBC">
        <w:rPr>
          <w:rFonts w:eastAsia="Times New Roman"/>
          <w:b/>
          <w:noProof/>
          <w:sz w:val="24"/>
          <w:szCs w:val="24"/>
          <w:lang w:val="sr-Cyrl-RS"/>
        </w:rPr>
        <w:t xml:space="preserve">ом од 7,62 × 10 </w:t>
      </w:r>
      <w:r w:rsidR="005736E5" w:rsidRPr="00F43EBC">
        <w:rPr>
          <w:rFonts w:eastAsia="Times New Roman"/>
          <w:b/>
          <w:noProof/>
          <w:sz w:val="24"/>
          <w:szCs w:val="24"/>
          <w:vertAlign w:val="superscript"/>
          <w:lang w:val="sr-Cyrl-RS"/>
        </w:rPr>
        <w:t>4</w:t>
      </w:r>
      <w:r w:rsidR="00F43EBC" w:rsidRPr="00F43EBC">
        <w:rPr>
          <w:rFonts w:eastAsia="Times New Roman"/>
          <w:b/>
          <w:noProof/>
          <w:sz w:val="24"/>
          <w:szCs w:val="24"/>
          <w:lang w:val="sr-Cyrl-RS"/>
        </w:rPr>
        <w:t xml:space="preserve"> </w:t>
      </w:r>
      <w:r w:rsidR="00F43EBC" w:rsidRPr="00F43EBC">
        <w:rPr>
          <w:rFonts w:eastAsia="Times New Roman"/>
          <w:b/>
          <w:noProof/>
          <w:sz w:val="24"/>
          <w:szCs w:val="24"/>
          <w:lang w:val="en-US"/>
        </w:rPr>
        <w:t>m</w:t>
      </w:r>
      <w:r w:rsidR="005736E5" w:rsidRPr="00F43EBC">
        <w:rPr>
          <w:rFonts w:eastAsia="Times New Roman"/>
          <w:b/>
          <w:noProof/>
          <w:sz w:val="24"/>
          <w:szCs w:val="24"/>
          <w:lang w:val="sr-Cyrl-RS"/>
        </w:rPr>
        <w:t xml:space="preserve"> и „специфи</w:t>
      </w:r>
      <w:r w:rsidR="005736E5" w:rsidRPr="00F43EBC">
        <w:rPr>
          <w:rFonts w:eastAsia="Arial"/>
          <w:b/>
          <w:noProof/>
          <w:sz w:val="24"/>
          <w:szCs w:val="24"/>
          <w:lang w:val="sr-Cyrl-RS"/>
        </w:rPr>
        <w:t>ч</w:t>
      </w:r>
      <w:r w:rsidR="005736E5" w:rsidRPr="00F43EBC">
        <w:rPr>
          <w:rFonts w:eastAsia="Times New Roman"/>
          <w:b/>
          <w:noProof/>
          <w:sz w:val="24"/>
          <w:szCs w:val="24"/>
          <w:lang w:val="sr-Cyrl-RS"/>
        </w:rPr>
        <w:t>ним модулом” ве</w:t>
      </w:r>
      <w:r w:rsidR="005736E5" w:rsidRPr="00F43EBC">
        <w:rPr>
          <w:rFonts w:eastAsia="Arial"/>
          <w:b/>
          <w:noProof/>
          <w:sz w:val="24"/>
          <w:szCs w:val="24"/>
          <w:lang w:val="sr-Cyrl-RS"/>
        </w:rPr>
        <w:t>ћ</w:t>
      </w:r>
      <w:r w:rsidR="005736E5" w:rsidRPr="00F43EBC">
        <w:rPr>
          <w:rFonts w:eastAsia="Times New Roman"/>
          <w:b/>
          <w:noProof/>
          <w:sz w:val="24"/>
          <w:szCs w:val="24"/>
          <w:lang w:val="sr-Cyrl-RS"/>
        </w:rPr>
        <w:t xml:space="preserve">им од 3,18 × 10 </w:t>
      </w:r>
      <w:r w:rsidR="005736E5" w:rsidRPr="00F43EBC">
        <w:rPr>
          <w:rFonts w:eastAsia="Times New Roman"/>
          <w:b/>
          <w:noProof/>
          <w:sz w:val="24"/>
          <w:szCs w:val="24"/>
          <w:vertAlign w:val="superscript"/>
          <w:lang w:val="sr-Cyrl-RS"/>
        </w:rPr>
        <w:t>6</w:t>
      </w:r>
      <w:r w:rsidR="00F43EBC" w:rsidRPr="00F43EBC">
        <w:rPr>
          <w:rFonts w:eastAsia="Times New Roman"/>
          <w:b/>
          <w:noProof/>
          <w:sz w:val="24"/>
          <w:szCs w:val="24"/>
          <w:lang w:val="sr-Cyrl-RS"/>
        </w:rPr>
        <w:t xml:space="preserve"> </w:t>
      </w:r>
      <w:r w:rsidR="00F43EBC" w:rsidRPr="00F43EBC">
        <w:rPr>
          <w:rFonts w:eastAsia="Times New Roman"/>
          <w:b/>
          <w:noProof/>
          <w:sz w:val="24"/>
          <w:szCs w:val="24"/>
          <w:lang w:val="sr-Latn-BA"/>
        </w:rPr>
        <w:t>m</w:t>
      </w:r>
      <w:r w:rsidR="005736E5" w:rsidRPr="00F43EBC">
        <w:rPr>
          <w:rFonts w:eastAsia="Times New Roman"/>
          <w:b/>
          <w:noProof/>
          <w:sz w:val="24"/>
          <w:szCs w:val="24"/>
          <w:lang w:val="sr-Cyrl-RS"/>
        </w:rPr>
        <w:t>.</w:t>
      </w:r>
    </w:p>
    <w:p w:rsidR="005736E5" w:rsidRPr="005736E5" w:rsidRDefault="005736E5" w:rsidP="00372522">
      <w:pPr>
        <w:spacing w:line="155" w:lineRule="exact"/>
        <w:ind w:left="851" w:hanging="851"/>
        <w:jc w:val="both"/>
        <w:rPr>
          <w:noProof/>
          <w:sz w:val="24"/>
          <w:szCs w:val="24"/>
          <w:lang w:val="sr-Cyrl-RS"/>
        </w:rPr>
      </w:pPr>
    </w:p>
    <w:p w:rsidR="005736E5" w:rsidRPr="005736E5" w:rsidRDefault="005736E5" w:rsidP="00372522">
      <w:pPr>
        <w:ind w:left="851"/>
        <w:jc w:val="both"/>
        <w:rPr>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ВИДЈЕТИ И </w:t>
      </w:r>
      <w:r w:rsidR="002C3781">
        <w:rPr>
          <w:rFonts w:eastAsia="Times New Roman"/>
          <w:i/>
          <w:iCs/>
          <w:noProof/>
          <w:sz w:val="24"/>
          <w:szCs w:val="24"/>
          <w:lang w:val="sr-Cyrl-RS"/>
        </w:rPr>
        <w:t>1C</w:t>
      </w:r>
      <w:r w:rsidRPr="005736E5">
        <w:rPr>
          <w:rFonts w:eastAsia="Times New Roman"/>
          <w:i/>
          <w:iCs/>
          <w:noProof/>
          <w:sz w:val="24"/>
          <w:szCs w:val="24"/>
          <w:lang w:val="sr-Cyrl-RS"/>
        </w:rPr>
        <w:t xml:space="preserve">010 И </w:t>
      </w:r>
      <w:r w:rsidR="002C3781">
        <w:rPr>
          <w:rFonts w:eastAsia="Times New Roman"/>
          <w:i/>
          <w:iCs/>
          <w:noProof/>
          <w:sz w:val="24"/>
          <w:szCs w:val="24"/>
          <w:lang w:val="sr-Cyrl-RS"/>
        </w:rPr>
        <w:t>1C</w:t>
      </w:r>
      <w:r w:rsidRPr="005736E5">
        <w:rPr>
          <w:rFonts w:eastAsia="Times New Roman"/>
          <w:i/>
          <w:iCs/>
          <w:noProof/>
          <w:sz w:val="24"/>
          <w:szCs w:val="24"/>
          <w:lang w:val="sr-Cyrl-RS"/>
        </w:rPr>
        <w:t>210.</w:t>
      </w:r>
    </w:p>
    <w:p w:rsidR="005736E5" w:rsidRPr="005736E5" w:rsidRDefault="005736E5" w:rsidP="00372522">
      <w:pPr>
        <w:spacing w:line="283" w:lineRule="exact"/>
        <w:jc w:val="both"/>
        <w:rPr>
          <w:noProof/>
          <w:sz w:val="24"/>
          <w:szCs w:val="24"/>
          <w:lang w:val="sr-Cyrl-RS"/>
        </w:rPr>
      </w:pPr>
    </w:p>
    <w:p w:rsidR="005736E5" w:rsidRPr="005736E5" w:rsidRDefault="005736E5" w:rsidP="00372522">
      <w:pPr>
        <w:tabs>
          <w:tab w:val="left" w:pos="2480"/>
          <w:tab w:val="left" w:pos="9355"/>
        </w:tabs>
        <w:spacing w:line="259" w:lineRule="auto"/>
        <w:ind w:left="2127" w:hanging="1276"/>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00F43EBC">
        <w:rPr>
          <w:rFonts w:eastAsia="Times New Roman"/>
          <w:i/>
          <w:iCs/>
          <w:noProof/>
          <w:sz w:val="24"/>
          <w:szCs w:val="24"/>
          <w:lang w:val="sr-Cyrl-RS"/>
        </w:rPr>
        <w:t>Једини смолом импрегнисани влакнасти предимпрегнис</w:t>
      </w:r>
      <w:r w:rsidRPr="005736E5">
        <w:rPr>
          <w:rFonts w:eastAsia="Times New Roman"/>
          <w:i/>
          <w:iCs/>
          <w:noProof/>
          <w:sz w:val="24"/>
          <w:szCs w:val="24"/>
          <w:lang w:val="sr-Cyrl-RS"/>
        </w:rPr>
        <w:t xml:space="preserve">ани материјали наведени у </w:t>
      </w:r>
      <w:r w:rsidR="00F43EBC">
        <w:rPr>
          <w:rFonts w:eastAsia="Times New Roman"/>
          <w:i/>
          <w:iCs/>
          <w:noProof/>
          <w:sz w:val="24"/>
          <w:szCs w:val="24"/>
          <w:lang w:val="sr-Cyrl-RS"/>
        </w:rPr>
        <w:t>параграфу 9С</w:t>
      </w:r>
      <w:r w:rsidRPr="005736E5">
        <w:rPr>
          <w:rFonts w:eastAsia="Times New Roman"/>
          <w:i/>
          <w:iCs/>
          <w:noProof/>
          <w:sz w:val="24"/>
          <w:szCs w:val="24"/>
          <w:lang w:val="sr-Cyrl-RS"/>
        </w:rPr>
        <w:t>110 јесу они који употреб</w:t>
      </w:r>
      <w:r w:rsidR="00F43EBC">
        <w:rPr>
          <w:rFonts w:eastAsia="Times New Roman"/>
          <w:i/>
          <w:iCs/>
          <w:noProof/>
          <w:sz w:val="24"/>
          <w:szCs w:val="24"/>
          <w:lang w:val="sr-Cyrl-RS"/>
        </w:rPr>
        <w:t>љавају смоле с температуром пр</w:t>
      </w:r>
      <w:r w:rsidRPr="005736E5">
        <w:rPr>
          <w:rFonts w:eastAsia="Times New Roman"/>
          <w:i/>
          <w:iCs/>
          <w:noProof/>
          <w:sz w:val="24"/>
          <w:szCs w:val="24"/>
          <w:lang w:val="sr-Cyrl-RS"/>
        </w:rPr>
        <w:t>елаза у стакл</w:t>
      </w:r>
      <w:r w:rsidR="00F43EBC">
        <w:rPr>
          <w:rFonts w:eastAsia="Times New Roman"/>
          <w:i/>
          <w:iCs/>
          <w:noProof/>
          <w:sz w:val="24"/>
          <w:szCs w:val="24"/>
          <w:lang w:val="sr-Cyrl-RS"/>
        </w:rPr>
        <w:t>о (Т</w:t>
      </w:r>
      <w:r w:rsidR="00F43EBC">
        <w:rPr>
          <w:rFonts w:eastAsia="Times New Roman"/>
          <w:i/>
          <w:iCs/>
          <w:noProof/>
          <w:sz w:val="24"/>
          <w:szCs w:val="24"/>
          <w:lang w:val="en-US"/>
        </w:rPr>
        <w:t>g</w:t>
      </w:r>
      <w:r w:rsidRPr="005736E5">
        <w:rPr>
          <w:rFonts w:eastAsia="Times New Roman"/>
          <w:i/>
          <w:iCs/>
          <w:noProof/>
          <w:sz w:val="24"/>
          <w:szCs w:val="24"/>
          <w:lang w:val="sr-Cyrl-RS"/>
        </w:rPr>
        <w:t xml:space="preserve">), након стврдњавања, </w:t>
      </w:r>
      <w:r w:rsidRPr="005736E5">
        <w:rPr>
          <w:rFonts w:eastAsia="Times New Roman"/>
          <w:i/>
          <w:iCs/>
          <w:noProof/>
          <w:sz w:val="24"/>
          <w:szCs w:val="24"/>
          <w:lang w:val="sr-Cyrl-RS"/>
        </w:rPr>
        <w:lastRenderedPageBreak/>
        <w:t>ве</w:t>
      </w:r>
      <w:r w:rsidRPr="005736E5">
        <w:rPr>
          <w:rFonts w:eastAsia="Arial"/>
          <w:i/>
          <w:iCs/>
          <w:noProof/>
          <w:sz w:val="24"/>
          <w:szCs w:val="24"/>
          <w:lang w:val="sr-Cyrl-RS"/>
        </w:rPr>
        <w:t>ћ</w:t>
      </w:r>
      <w:r w:rsidRPr="005736E5">
        <w:rPr>
          <w:rFonts w:eastAsia="Times New Roman"/>
          <w:i/>
          <w:iCs/>
          <w:noProof/>
          <w:sz w:val="24"/>
          <w:szCs w:val="24"/>
          <w:lang w:val="sr-Cyrl-RS"/>
        </w:rPr>
        <w:t xml:space="preserve">ом од 418 К (145 </w:t>
      </w:r>
      <w:r w:rsidR="00B55F13">
        <w:rPr>
          <w:rFonts w:eastAsia="Times New Roman"/>
          <w:i/>
          <w:iCs/>
          <w:noProof/>
          <w:sz w:val="24"/>
          <w:szCs w:val="24"/>
          <w:lang w:val="sr-Cyrl-RS"/>
        </w:rPr>
        <w:t>°C</w:t>
      </w:r>
      <w:r w:rsidRPr="005736E5">
        <w:rPr>
          <w:rFonts w:eastAsia="Times New Roman"/>
          <w:i/>
          <w:iCs/>
          <w:noProof/>
          <w:sz w:val="24"/>
          <w:szCs w:val="24"/>
          <w:lang w:val="sr-Cyrl-RS"/>
        </w:rPr>
        <w:t>) како је одре</w:t>
      </w:r>
      <w:r w:rsidRPr="005736E5">
        <w:rPr>
          <w:rFonts w:eastAsia="Arial"/>
          <w:i/>
          <w:iCs/>
          <w:noProof/>
          <w:sz w:val="24"/>
          <w:szCs w:val="24"/>
          <w:lang w:val="sr-Cyrl-RS"/>
        </w:rPr>
        <w:t>ђ</w:t>
      </w:r>
      <w:r w:rsidRPr="005736E5">
        <w:rPr>
          <w:rFonts w:eastAsia="Times New Roman"/>
          <w:i/>
          <w:iCs/>
          <w:noProof/>
          <w:sz w:val="24"/>
          <w:szCs w:val="24"/>
          <w:lang w:val="sr-Cyrl-RS"/>
        </w:rPr>
        <w:t xml:space="preserve">ено у норми </w:t>
      </w:r>
      <w:r w:rsidR="005A2209">
        <w:rPr>
          <w:rFonts w:eastAsia="Times New Roman"/>
          <w:i/>
          <w:iCs/>
          <w:noProof/>
          <w:sz w:val="24"/>
          <w:szCs w:val="24"/>
          <w:lang w:val="en-US"/>
        </w:rPr>
        <w:t>ASTM</w:t>
      </w:r>
      <w:r w:rsidR="005A2209">
        <w:rPr>
          <w:rFonts w:eastAsia="Times New Roman"/>
          <w:i/>
          <w:iCs/>
          <w:noProof/>
          <w:sz w:val="24"/>
          <w:szCs w:val="24"/>
          <w:lang w:val="sr-Cyrl-RS"/>
        </w:rPr>
        <w:t xml:space="preserve"> </w:t>
      </w:r>
      <w:r w:rsidR="005A2209">
        <w:rPr>
          <w:rFonts w:eastAsia="Times New Roman"/>
          <w:i/>
          <w:iCs/>
          <w:noProof/>
          <w:sz w:val="24"/>
          <w:szCs w:val="24"/>
          <w:lang w:val="en-US"/>
        </w:rPr>
        <w:t>D</w:t>
      </w:r>
      <w:r w:rsidRPr="005736E5">
        <w:rPr>
          <w:rFonts w:eastAsia="Times New Roman"/>
          <w:i/>
          <w:iCs/>
          <w:noProof/>
          <w:sz w:val="24"/>
          <w:szCs w:val="24"/>
          <w:lang w:val="sr-Cyrl-RS"/>
        </w:rPr>
        <w:t>4065 или еквивалентној норми.</w:t>
      </w:r>
    </w:p>
    <w:p w:rsidR="005736E5" w:rsidRPr="006D580E" w:rsidRDefault="005736E5" w:rsidP="00372522">
      <w:pPr>
        <w:spacing w:line="258" w:lineRule="exact"/>
        <w:jc w:val="both"/>
        <w:rPr>
          <w:noProof/>
          <w:sz w:val="24"/>
          <w:szCs w:val="24"/>
          <w:lang w:val="en-US"/>
        </w:rPr>
      </w:pPr>
      <w:bookmarkStart w:id="117" w:name="page221"/>
      <w:bookmarkEnd w:id="117"/>
    </w:p>
    <w:p w:rsidR="005736E5" w:rsidRPr="005736E5" w:rsidRDefault="005A2209" w:rsidP="00372522">
      <w:pPr>
        <w:tabs>
          <w:tab w:val="left" w:pos="1500"/>
        </w:tabs>
        <w:ind w:left="851" w:hanging="851"/>
        <w:jc w:val="both"/>
        <w:rPr>
          <w:noProof/>
          <w:sz w:val="24"/>
          <w:szCs w:val="24"/>
          <w:lang w:val="sr-Cyrl-RS"/>
        </w:rPr>
      </w:pPr>
      <w:r>
        <w:rPr>
          <w:rFonts w:eastAsia="Times New Roman"/>
          <w:b/>
          <w:bCs/>
          <w:noProof/>
          <w:sz w:val="24"/>
          <w:szCs w:val="24"/>
          <w:lang w:val="sr-Cyrl-RS"/>
        </w:rPr>
        <w:t>9D</w:t>
      </w:r>
      <w:r w:rsidR="005736E5" w:rsidRPr="005736E5">
        <w:rPr>
          <w:noProof/>
          <w:sz w:val="24"/>
          <w:szCs w:val="24"/>
          <w:lang w:val="sr-Cyrl-RS"/>
        </w:rPr>
        <w:tab/>
      </w:r>
      <w:r w:rsidR="005736E5" w:rsidRPr="005736E5">
        <w:rPr>
          <w:rFonts w:eastAsia="Times New Roman"/>
          <w:b/>
          <w:bCs/>
          <w:noProof/>
          <w:sz w:val="24"/>
          <w:szCs w:val="24"/>
          <w:lang w:val="sr-Cyrl-RS"/>
        </w:rPr>
        <w:t>Софтвер</w:t>
      </w:r>
    </w:p>
    <w:p w:rsidR="005736E5" w:rsidRPr="005736E5" w:rsidRDefault="005736E5" w:rsidP="00372522">
      <w:pPr>
        <w:spacing w:line="129" w:lineRule="exact"/>
        <w:ind w:left="851" w:hanging="851"/>
        <w:jc w:val="both"/>
        <w:rPr>
          <w:noProof/>
          <w:sz w:val="24"/>
          <w:szCs w:val="24"/>
          <w:lang w:val="sr-Cyrl-RS"/>
        </w:rPr>
      </w:pPr>
    </w:p>
    <w:p w:rsidR="005736E5" w:rsidRPr="005736E5" w:rsidRDefault="005736E5" w:rsidP="00372522">
      <w:pPr>
        <w:spacing w:line="129" w:lineRule="exact"/>
        <w:ind w:left="851" w:hanging="851"/>
        <w:jc w:val="both"/>
        <w:rPr>
          <w:noProof/>
          <w:sz w:val="24"/>
          <w:szCs w:val="24"/>
          <w:lang w:val="sr-Cyrl-RS"/>
        </w:rPr>
      </w:pPr>
    </w:p>
    <w:p w:rsidR="005736E5" w:rsidRPr="004C5883" w:rsidRDefault="005A2209" w:rsidP="00372522">
      <w:pPr>
        <w:tabs>
          <w:tab w:val="left" w:pos="1500"/>
        </w:tabs>
        <w:spacing w:line="246" w:lineRule="auto"/>
        <w:ind w:left="851" w:hanging="851"/>
        <w:jc w:val="both"/>
        <w:rPr>
          <w:b/>
          <w:noProof/>
          <w:sz w:val="24"/>
          <w:szCs w:val="24"/>
          <w:lang w:val="sr-Cyrl-RS"/>
        </w:rPr>
      </w:pPr>
      <w:r w:rsidRPr="004C5883">
        <w:rPr>
          <w:rFonts w:eastAsia="Times New Roman"/>
          <w:b/>
          <w:noProof/>
          <w:sz w:val="24"/>
          <w:szCs w:val="24"/>
          <w:lang w:val="sr-Cyrl-RS"/>
        </w:rPr>
        <w:t>9D</w:t>
      </w:r>
      <w:r w:rsidR="005736E5" w:rsidRPr="004C5883">
        <w:rPr>
          <w:rFonts w:eastAsia="Times New Roman"/>
          <w:b/>
          <w:noProof/>
          <w:sz w:val="24"/>
          <w:szCs w:val="24"/>
          <w:lang w:val="sr-Cyrl-RS"/>
        </w:rPr>
        <w:t>001</w:t>
      </w:r>
      <w:r w:rsidR="005736E5" w:rsidRPr="004C5883">
        <w:rPr>
          <w:b/>
          <w:noProof/>
          <w:sz w:val="24"/>
          <w:szCs w:val="24"/>
          <w:lang w:val="sr-Cyrl-RS"/>
        </w:rPr>
        <w:tab/>
      </w:r>
      <w:r w:rsidR="005736E5" w:rsidRPr="004C5883">
        <w:rPr>
          <w:rFonts w:eastAsia="Times New Roman"/>
          <w:b/>
          <w:noProof/>
          <w:sz w:val="24"/>
          <w:szCs w:val="24"/>
          <w:lang w:val="sr-Cyrl-RS"/>
        </w:rPr>
        <w:t xml:space="preserve">„Софтвер” који није наведен у </w:t>
      </w:r>
      <w:r w:rsidRPr="004C5883">
        <w:rPr>
          <w:rFonts w:eastAsia="Times New Roman"/>
          <w:b/>
          <w:noProof/>
          <w:sz w:val="24"/>
          <w:szCs w:val="24"/>
          <w:lang w:val="sr-Cyrl-RS"/>
        </w:rPr>
        <w:t>9D</w:t>
      </w:r>
      <w:r w:rsidR="005736E5" w:rsidRPr="004C5883">
        <w:rPr>
          <w:rFonts w:eastAsia="Times New Roman"/>
          <w:b/>
          <w:noProof/>
          <w:sz w:val="24"/>
          <w:szCs w:val="24"/>
          <w:lang w:val="sr-Cyrl-RS"/>
        </w:rPr>
        <w:t xml:space="preserve">003 или </w:t>
      </w:r>
      <w:r w:rsidRPr="004C5883">
        <w:rPr>
          <w:rFonts w:eastAsia="Times New Roman"/>
          <w:b/>
          <w:noProof/>
          <w:sz w:val="24"/>
          <w:szCs w:val="24"/>
          <w:lang w:val="sr-Cyrl-RS"/>
        </w:rPr>
        <w:t>9D</w:t>
      </w:r>
      <w:r w:rsidR="005736E5" w:rsidRPr="004C5883">
        <w:rPr>
          <w:rFonts w:eastAsia="Times New Roman"/>
          <w:b/>
          <w:noProof/>
          <w:sz w:val="24"/>
          <w:szCs w:val="24"/>
          <w:lang w:val="sr-Cyrl-RS"/>
        </w:rPr>
        <w:t>004 посебно обликован или преина</w:t>
      </w:r>
      <w:r w:rsidR="005736E5" w:rsidRPr="004C5883">
        <w:rPr>
          <w:rFonts w:eastAsia="Arial"/>
          <w:b/>
          <w:noProof/>
          <w:sz w:val="24"/>
          <w:szCs w:val="24"/>
          <w:lang w:val="sr-Cyrl-RS"/>
        </w:rPr>
        <w:t>ч</w:t>
      </w:r>
      <w:r w:rsidR="005736E5" w:rsidRPr="004C5883">
        <w:rPr>
          <w:rFonts w:eastAsia="Times New Roman"/>
          <w:b/>
          <w:noProof/>
          <w:sz w:val="24"/>
          <w:szCs w:val="24"/>
          <w:lang w:val="sr-Cyrl-RS"/>
        </w:rPr>
        <w:t xml:space="preserve">ен за „развој” опреме или „технологије” наведене у 9А001 до 9А119, </w:t>
      </w:r>
      <w:r w:rsidR="001C63A3" w:rsidRPr="004C5883">
        <w:rPr>
          <w:rFonts w:eastAsia="Times New Roman"/>
          <w:b/>
          <w:noProof/>
          <w:sz w:val="24"/>
          <w:szCs w:val="24"/>
          <w:lang w:val="sr-Cyrl-RS"/>
        </w:rPr>
        <w:t>9B</w:t>
      </w:r>
      <w:r w:rsidR="005736E5" w:rsidRPr="004C5883">
        <w:rPr>
          <w:rFonts w:eastAsia="Times New Roman"/>
          <w:b/>
          <w:noProof/>
          <w:sz w:val="24"/>
          <w:szCs w:val="24"/>
          <w:lang w:val="sr-Cyrl-RS"/>
        </w:rPr>
        <w:t xml:space="preserve"> или 9Е003.</w:t>
      </w:r>
    </w:p>
    <w:p w:rsidR="005736E5" w:rsidRPr="005736E5" w:rsidRDefault="005736E5" w:rsidP="00372522">
      <w:pPr>
        <w:spacing w:line="251" w:lineRule="exact"/>
        <w:ind w:left="851" w:hanging="851"/>
        <w:jc w:val="both"/>
        <w:rPr>
          <w:noProof/>
          <w:sz w:val="24"/>
          <w:szCs w:val="24"/>
          <w:lang w:val="sr-Cyrl-RS"/>
        </w:rPr>
      </w:pPr>
    </w:p>
    <w:p w:rsidR="005736E5" w:rsidRPr="005736E5" w:rsidRDefault="005736E5" w:rsidP="00372522">
      <w:pPr>
        <w:spacing w:line="251" w:lineRule="exact"/>
        <w:ind w:left="851" w:hanging="851"/>
        <w:jc w:val="both"/>
        <w:rPr>
          <w:noProof/>
          <w:sz w:val="24"/>
          <w:szCs w:val="24"/>
          <w:lang w:val="sr-Cyrl-RS"/>
        </w:rPr>
      </w:pPr>
    </w:p>
    <w:p w:rsidR="005736E5" w:rsidRPr="006F47C8" w:rsidRDefault="005A2209" w:rsidP="00372522">
      <w:pPr>
        <w:tabs>
          <w:tab w:val="left" w:pos="1500"/>
        </w:tabs>
        <w:spacing w:line="246" w:lineRule="auto"/>
        <w:ind w:left="851" w:hanging="851"/>
        <w:jc w:val="both"/>
        <w:rPr>
          <w:b/>
          <w:noProof/>
          <w:sz w:val="24"/>
          <w:szCs w:val="24"/>
          <w:lang w:val="sr-Cyrl-RS"/>
        </w:rPr>
      </w:pPr>
      <w:r w:rsidRPr="006F47C8">
        <w:rPr>
          <w:rFonts w:eastAsia="Times New Roman"/>
          <w:b/>
          <w:noProof/>
          <w:sz w:val="24"/>
          <w:szCs w:val="24"/>
          <w:lang w:val="sr-Cyrl-RS"/>
        </w:rPr>
        <w:t>9D</w:t>
      </w:r>
      <w:r w:rsidR="005736E5" w:rsidRPr="006F47C8">
        <w:rPr>
          <w:rFonts w:eastAsia="Times New Roman"/>
          <w:b/>
          <w:noProof/>
          <w:sz w:val="24"/>
          <w:szCs w:val="24"/>
          <w:lang w:val="sr-Cyrl-RS"/>
        </w:rPr>
        <w:t>002</w:t>
      </w:r>
      <w:r w:rsidR="005736E5" w:rsidRPr="006F47C8">
        <w:rPr>
          <w:b/>
          <w:noProof/>
          <w:sz w:val="24"/>
          <w:szCs w:val="24"/>
          <w:lang w:val="sr-Cyrl-RS"/>
        </w:rPr>
        <w:tab/>
      </w:r>
      <w:r w:rsidR="005736E5" w:rsidRPr="006F47C8">
        <w:rPr>
          <w:rFonts w:eastAsia="Times New Roman"/>
          <w:b/>
          <w:noProof/>
          <w:sz w:val="24"/>
          <w:szCs w:val="24"/>
          <w:lang w:val="sr-Cyrl-RS"/>
        </w:rPr>
        <w:t xml:space="preserve">„Софтвер” који није наведен у </w:t>
      </w:r>
      <w:r w:rsidRPr="006F47C8">
        <w:rPr>
          <w:rFonts w:eastAsia="Times New Roman"/>
          <w:b/>
          <w:noProof/>
          <w:sz w:val="24"/>
          <w:szCs w:val="24"/>
          <w:lang w:val="sr-Cyrl-RS"/>
        </w:rPr>
        <w:t>9D</w:t>
      </w:r>
      <w:r w:rsidR="005736E5" w:rsidRPr="006F47C8">
        <w:rPr>
          <w:rFonts w:eastAsia="Times New Roman"/>
          <w:b/>
          <w:noProof/>
          <w:sz w:val="24"/>
          <w:szCs w:val="24"/>
          <w:lang w:val="sr-Cyrl-RS"/>
        </w:rPr>
        <w:t xml:space="preserve">003 или </w:t>
      </w:r>
      <w:r w:rsidRPr="006F47C8">
        <w:rPr>
          <w:rFonts w:eastAsia="Times New Roman"/>
          <w:b/>
          <w:noProof/>
          <w:sz w:val="24"/>
          <w:szCs w:val="24"/>
          <w:lang w:val="sr-Cyrl-RS"/>
        </w:rPr>
        <w:t>9D</w:t>
      </w:r>
      <w:r w:rsidR="005736E5" w:rsidRPr="006F47C8">
        <w:rPr>
          <w:rFonts w:eastAsia="Times New Roman"/>
          <w:b/>
          <w:noProof/>
          <w:sz w:val="24"/>
          <w:szCs w:val="24"/>
          <w:lang w:val="sr-Cyrl-RS"/>
        </w:rPr>
        <w:t>004 посебно обликован или преина</w:t>
      </w:r>
      <w:r w:rsidR="005736E5" w:rsidRPr="006F47C8">
        <w:rPr>
          <w:rFonts w:eastAsia="Arial"/>
          <w:b/>
          <w:noProof/>
          <w:sz w:val="24"/>
          <w:szCs w:val="24"/>
          <w:lang w:val="sr-Cyrl-RS"/>
        </w:rPr>
        <w:t>ч</w:t>
      </w:r>
      <w:r w:rsidR="005736E5" w:rsidRPr="006F47C8">
        <w:rPr>
          <w:rFonts w:eastAsia="Times New Roman"/>
          <w:b/>
          <w:noProof/>
          <w:sz w:val="24"/>
          <w:szCs w:val="24"/>
          <w:lang w:val="sr-Cyrl-RS"/>
        </w:rPr>
        <w:t xml:space="preserve">ен за „производњу” опреме наведене у 9А001 до 9А119 или </w:t>
      </w:r>
      <w:r w:rsidR="001C63A3" w:rsidRPr="006F47C8">
        <w:rPr>
          <w:rFonts w:eastAsia="Times New Roman"/>
          <w:b/>
          <w:noProof/>
          <w:sz w:val="24"/>
          <w:szCs w:val="24"/>
          <w:lang w:val="sr-Cyrl-RS"/>
        </w:rPr>
        <w:t>9B</w:t>
      </w:r>
      <w:r w:rsidR="005736E5" w:rsidRPr="006F47C8">
        <w:rPr>
          <w:rFonts w:eastAsia="Times New Roman"/>
          <w:b/>
          <w:noProof/>
          <w:sz w:val="24"/>
          <w:szCs w:val="24"/>
          <w:lang w:val="sr-Cyrl-RS"/>
        </w:rPr>
        <w:t>.</w:t>
      </w:r>
    </w:p>
    <w:p w:rsidR="005736E5" w:rsidRPr="005736E5" w:rsidRDefault="005736E5" w:rsidP="00372522">
      <w:pPr>
        <w:spacing w:line="250" w:lineRule="exact"/>
        <w:jc w:val="both"/>
        <w:rPr>
          <w:noProof/>
          <w:sz w:val="24"/>
          <w:szCs w:val="24"/>
          <w:lang w:val="sr-Cyrl-RS"/>
        </w:rPr>
      </w:pPr>
    </w:p>
    <w:p w:rsidR="005736E5" w:rsidRPr="006F47C8" w:rsidRDefault="005736E5" w:rsidP="00372522">
      <w:pPr>
        <w:spacing w:line="250" w:lineRule="exact"/>
        <w:jc w:val="both"/>
        <w:rPr>
          <w:b/>
          <w:noProof/>
          <w:sz w:val="24"/>
          <w:szCs w:val="24"/>
          <w:lang w:val="sr-Cyrl-RS"/>
        </w:rPr>
      </w:pPr>
    </w:p>
    <w:p w:rsidR="005736E5" w:rsidRPr="006F47C8" w:rsidRDefault="005A2209" w:rsidP="00372522">
      <w:pPr>
        <w:tabs>
          <w:tab w:val="left" w:pos="1500"/>
        </w:tabs>
        <w:spacing w:line="247" w:lineRule="auto"/>
        <w:ind w:left="851" w:hanging="851"/>
        <w:jc w:val="both"/>
        <w:rPr>
          <w:b/>
          <w:noProof/>
          <w:sz w:val="24"/>
          <w:szCs w:val="24"/>
          <w:lang w:val="sr-Cyrl-RS"/>
        </w:rPr>
      </w:pPr>
      <w:r w:rsidRPr="006F47C8">
        <w:rPr>
          <w:rFonts w:eastAsia="Times New Roman"/>
          <w:b/>
          <w:noProof/>
          <w:sz w:val="24"/>
          <w:szCs w:val="24"/>
          <w:lang w:val="sr-Cyrl-RS"/>
        </w:rPr>
        <w:t>9D</w:t>
      </w:r>
      <w:r w:rsidR="005736E5" w:rsidRPr="006F47C8">
        <w:rPr>
          <w:rFonts w:eastAsia="Times New Roman"/>
          <w:b/>
          <w:noProof/>
          <w:sz w:val="24"/>
          <w:szCs w:val="24"/>
          <w:lang w:val="sr-Cyrl-RS"/>
        </w:rPr>
        <w:t>003</w:t>
      </w:r>
      <w:r w:rsidR="005736E5" w:rsidRPr="006F47C8">
        <w:rPr>
          <w:b/>
          <w:noProof/>
          <w:sz w:val="24"/>
          <w:szCs w:val="24"/>
          <w:lang w:val="sr-Cyrl-RS"/>
        </w:rPr>
        <w:tab/>
      </w:r>
      <w:r w:rsidR="005736E5" w:rsidRPr="006F47C8">
        <w:rPr>
          <w:rFonts w:eastAsia="Times New Roman"/>
          <w:b/>
          <w:noProof/>
          <w:sz w:val="24"/>
          <w:szCs w:val="24"/>
          <w:lang w:val="sr-Cyrl-RS"/>
        </w:rPr>
        <w:t>„Софтвер” који садржава „технологију” наведену у 9Е003.х. и који се употребљава у „</w:t>
      </w:r>
      <w:r w:rsidR="006F47C8" w:rsidRPr="006F47C8">
        <w:rPr>
          <w:rFonts w:eastAsia="Times New Roman"/>
          <w:b/>
          <w:noProof/>
          <w:sz w:val="24"/>
          <w:szCs w:val="24"/>
          <w:lang w:val="en-US"/>
        </w:rPr>
        <w:t>FADEC</w:t>
      </w:r>
      <w:r w:rsidR="005736E5" w:rsidRPr="006F47C8">
        <w:rPr>
          <w:rFonts w:eastAsia="Times New Roman"/>
          <w:b/>
          <w:noProof/>
          <w:sz w:val="24"/>
          <w:szCs w:val="24"/>
          <w:lang w:val="sr-Cyrl-RS"/>
        </w:rPr>
        <w:t xml:space="preserve"> </w:t>
      </w:r>
      <w:r w:rsidR="006F47C8" w:rsidRPr="006F47C8">
        <w:rPr>
          <w:rFonts w:eastAsia="Times New Roman"/>
          <w:b/>
          <w:noProof/>
          <w:sz w:val="24"/>
          <w:szCs w:val="24"/>
          <w:lang w:val="sr-Cyrl-RS"/>
        </w:rPr>
        <w:t>системима</w:t>
      </w:r>
      <w:r w:rsidR="005736E5" w:rsidRPr="006F47C8">
        <w:rPr>
          <w:rFonts w:eastAsia="Times New Roman"/>
          <w:b/>
          <w:noProof/>
          <w:sz w:val="24"/>
          <w:szCs w:val="24"/>
          <w:lang w:val="sr-Cyrl-RS"/>
        </w:rPr>
        <w:t xml:space="preserve">” за </w:t>
      </w:r>
      <w:r w:rsidR="006F47C8" w:rsidRPr="006F47C8">
        <w:rPr>
          <w:rFonts w:eastAsia="Times New Roman"/>
          <w:b/>
          <w:noProof/>
          <w:sz w:val="24"/>
          <w:szCs w:val="24"/>
          <w:lang w:val="sr-Cyrl-RS"/>
        </w:rPr>
        <w:t>системе</w:t>
      </w:r>
      <w:r w:rsidR="005736E5" w:rsidRPr="006F47C8">
        <w:rPr>
          <w:rFonts w:eastAsia="Times New Roman"/>
          <w:b/>
          <w:noProof/>
          <w:sz w:val="24"/>
          <w:szCs w:val="24"/>
          <w:lang w:val="sr-Cyrl-RS"/>
        </w:rPr>
        <w:t xml:space="preserve"> наведене у 9А или опрему наведену у </w:t>
      </w:r>
      <w:r w:rsidR="001C63A3" w:rsidRPr="006F47C8">
        <w:rPr>
          <w:rFonts w:eastAsia="Times New Roman"/>
          <w:b/>
          <w:noProof/>
          <w:sz w:val="24"/>
          <w:szCs w:val="24"/>
          <w:lang w:val="sr-Cyrl-RS"/>
        </w:rPr>
        <w:t>9B</w:t>
      </w:r>
      <w:r w:rsidR="005736E5" w:rsidRPr="006F47C8">
        <w:rPr>
          <w:rFonts w:eastAsia="Times New Roman"/>
          <w:b/>
          <w:noProof/>
          <w:sz w:val="24"/>
          <w:szCs w:val="24"/>
          <w:lang w:val="sr-Cyrl-RS"/>
        </w:rPr>
        <w:t>.</w:t>
      </w:r>
    </w:p>
    <w:p w:rsidR="005736E5" w:rsidRPr="005736E5" w:rsidRDefault="005736E5" w:rsidP="00372522">
      <w:pPr>
        <w:spacing w:line="250" w:lineRule="exact"/>
        <w:ind w:left="851" w:hanging="851"/>
        <w:jc w:val="both"/>
        <w:rPr>
          <w:noProof/>
          <w:sz w:val="24"/>
          <w:szCs w:val="24"/>
          <w:lang w:val="sr-Cyrl-RS"/>
        </w:rPr>
      </w:pPr>
    </w:p>
    <w:p w:rsidR="005736E5" w:rsidRPr="006F47C8" w:rsidRDefault="005736E5" w:rsidP="00372522">
      <w:pPr>
        <w:spacing w:line="250" w:lineRule="exact"/>
        <w:ind w:left="851" w:hanging="851"/>
        <w:jc w:val="both"/>
        <w:rPr>
          <w:b/>
          <w:noProof/>
          <w:sz w:val="24"/>
          <w:szCs w:val="24"/>
          <w:lang w:val="sr-Cyrl-RS"/>
        </w:rPr>
      </w:pPr>
    </w:p>
    <w:p w:rsidR="005736E5" w:rsidRPr="006F47C8" w:rsidRDefault="005A2209" w:rsidP="00372522">
      <w:pPr>
        <w:tabs>
          <w:tab w:val="left" w:pos="1500"/>
        </w:tabs>
        <w:ind w:left="851" w:hanging="851"/>
        <w:jc w:val="both"/>
        <w:rPr>
          <w:b/>
          <w:noProof/>
          <w:sz w:val="24"/>
          <w:szCs w:val="24"/>
          <w:lang w:val="sr-Cyrl-RS"/>
        </w:rPr>
      </w:pPr>
      <w:r w:rsidRPr="006F47C8">
        <w:rPr>
          <w:rFonts w:eastAsia="Times New Roman"/>
          <w:b/>
          <w:noProof/>
          <w:sz w:val="24"/>
          <w:szCs w:val="24"/>
          <w:lang w:val="sr-Cyrl-RS"/>
        </w:rPr>
        <w:t>9D</w:t>
      </w:r>
      <w:r w:rsidR="005736E5" w:rsidRPr="006F47C8">
        <w:rPr>
          <w:rFonts w:eastAsia="Times New Roman"/>
          <w:b/>
          <w:noProof/>
          <w:sz w:val="24"/>
          <w:szCs w:val="24"/>
          <w:lang w:val="sr-Cyrl-RS"/>
        </w:rPr>
        <w:t>004</w:t>
      </w:r>
      <w:r w:rsidR="005736E5" w:rsidRPr="006F47C8">
        <w:rPr>
          <w:b/>
          <w:noProof/>
          <w:sz w:val="24"/>
          <w:szCs w:val="24"/>
          <w:lang w:val="sr-Cyrl-RS"/>
        </w:rPr>
        <w:tab/>
      </w:r>
      <w:r w:rsidR="005736E5" w:rsidRPr="006F47C8">
        <w:rPr>
          <w:rFonts w:eastAsia="Times New Roman"/>
          <w:b/>
          <w:noProof/>
          <w:sz w:val="24"/>
          <w:szCs w:val="24"/>
          <w:lang w:val="sr-Cyrl-RS"/>
        </w:rPr>
        <w:t>Други „софтвер</w:t>
      </w:r>
      <w:r w:rsidR="006F47C8">
        <w:rPr>
          <w:rFonts w:eastAsia="Times New Roman"/>
          <w:b/>
          <w:noProof/>
          <w:sz w:val="24"/>
          <w:szCs w:val="24"/>
          <w:lang w:val="sr-Cyrl-RS"/>
        </w:rPr>
        <w:t>и</w:t>
      </w:r>
      <w:r w:rsidR="005736E5" w:rsidRPr="006F47C8">
        <w:rPr>
          <w:rFonts w:eastAsia="Times New Roman"/>
          <w:b/>
          <w:noProof/>
          <w:sz w:val="24"/>
          <w:szCs w:val="24"/>
          <w:lang w:val="sr-Cyrl-RS"/>
        </w:rPr>
        <w:t>” како слиједи:</w:t>
      </w:r>
    </w:p>
    <w:p w:rsidR="005736E5" w:rsidRPr="005736E5" w:rsidRDefault="005736E5" w:rsidP="00372522">
      <w:pPr>
        <w:spacing w:line="268" w:lineRule="exact"/>
        <w:ind w:left="851" w:hanging="851"/>
        <w:jc w:val="both"/>
        <w:rPr>
          <w:noProof/>
          <w:sz w:val="24"/>
          <w:szCs w:val="24"/>
          <w:lang w:val="sr-Cyrl-RS"/>
        </w:rPr>
      </w:pPr>
    </w:p>
    <w:p w:rsidR="005736E5" w:rsidRPr="005736E5" w:rsidRDefault="008F2B30" w:rsidP="00372522">
      <w:pPr>
        <w:tabs>
          <w:tab w:val="left" w:pos="176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а. </w:t>
      </w:r>
      <w:r w:rsidR="004574CA">
        <w:rPr>
          <w:rFonts w:eastAsia="Times New Roman"/>
          <w:noProof/>
          <w:sz w:val="24"/>
          <w:szCs w:val="24"/>
          <w:lang w:val="sr-Cyrl-RS"/>
        </w:rPr>
        <w:t>2D</w:t>
      </w:r>
      <w:r w:rsidR="005736E5" w:rsidRPr="005736E5">
        <w:rPr>
          <w:rFonts w:eastAsia="Times New Roman"/>
          <w:noProof/>
          <w:sz w:val="24"/>
          <w:szCs w:val="24"/>
          <w:lang w:val="sr-Cyrl-RS"/>
        </w:rPr>
        <w:t xml:space="preserve"> или </w:t>
      </w:r>
      <w:r w:rsidR="00F24A62">
        <w:rPr>
          <w:rFonts w:eastAsia="Times New Roman"/>
          <w:noProof/>
          <w:sz w:val="24"/>
          <w:szCs w:val="24"/>
          <w:lang w:val="sr-Cyrl-RS"/>
        </w:rPr>
        <w:t>3D</w:t>
      </w:r>
      <w:r w:rsidR="005736E5" w:rsidRPr="005736E5">
        <w:rPr>
          <w:rFonts w:eastAsia="Times New Roman"/>
          <w:noProof/>
          <w:sz w:val="24"/>
          <w:szCs w:val="24"/>
          <w:lang w:val="sr-Cyrl-RS"/>
        </w:rPr>
        <w:t xml:space="preserve"> вискозни „софтвер” који је потвр</w:t>
      </w:r>
      <w:r w:rsidR="005736E5" w:rsidRPr="005736E5">
        <w:rPr>
          <w:rFonts w:eastAsia="Arial"/>
          <w:noProof/>
          <w:sz w:val="24"/>
          <w:szCs w:val="24"/>
          <w:lang w:val="sr-Cyrl-RS"/>
        </w:rPr>
        <w:t>ђ</w:t>
      </w:r>
      <w:r w:rsidR="005736E5" w:rsidRPr="005736E5">
        <w:rPr>
          <w:rFonts w:eastAsia="Times New Roman"/>
          <w:noProof/>
          <w:sz w:val="24"/>
          <w:szCs w:val="24"/>
          <w:lang w:val="sr-Cyrl-RS"/>
        </w:rPr>
        <w:t xml:space="preserve">ен на </w:t>
      </w:r>
      <w:r w:rsidR="006F47C8">
        <w:rPr>
          <w:rFonts w:eastAsia="Times New Roman"/>
          <w:noProof/>
          <w:sz w:val="24"/>
          <w:szCs w:val="24"/>
          <w:lang w:val="sr-Cyrl-RS"/>
        </w:rPr>
        <w:t>основу</w:t>
      </w:r>
      <w:r w:rsidR="005736E5" w:rsidRPr="005736E5">
        <w:rPr>
          <w:rFonts w:eastAsia="Times New Roman"/>
          <w:noProof/>
          <w:sz w:val="24"/>
          <w:szCs w:val="24"/>
          <w:lang w:val="sr-Cyrl-RS"/>
        </w:rPr>
        <w:t xml:space="preserve"> података из аеродинами</w:t>
      </w:r>
      <w:r w:rsidR="005736E5" w:rsidRPr="005736E5">
        <w:rPr>
          <w:rFonts w:eastAsia="Arial"/>
          <w:noProof/>
          <w:sz w:val="24"/>
          <w:szCs w:val="24"/>
          <w:lang w:val="sr-Cyrl-RS"/>
        </w:rPr>
        <w:t>ч</w:t>
      </w:r>
      <w:r w:rsidR="005736E5" w:rsidRPr="005736E5">
        <w:rPr>
          <w:rFonts w:eastAsia="Times New Roman"/>
          <w:noProof/>
          <w:sz w:val="24"/>
          <w:szCs w:val="24"/>
          <w:lang w:val="sr-Cyrl-RS"/>
        </w:rPr>
        <w:t>ког тунела или с пробног лета и који је потребан за детаљно моделирање струјања мотора;</w:t>
      </w:r>
    </w:p>
    <w:p w:rsidR="005736E5" w:rsidRPr="005736E5" w:rsidRDefault="005736E5" w:rsidP="00372522">
      <w:pPr>
        <w:spacing w:line="250" w:lineRule="exact"/>
        <w:ind w:left="851"/>
        <w:jc w:val="both"/>
        <w:rPr>
          <w:rFonts w:eastAsia="Times New Roman"/>
          <w:noProof/>
          <w:sz w:val="24"/>
          <w:szCs w:val="24"/>
          <w:lang w:val="sr-Cyrl-RS"/>
        </w:rPr>
      </w:pPr>
    </w:p>
    <w:p w:rsidR="005736E5" w:rsidRPr="005736E5" w:rsidRDefault="008F2B30" w:rsidP="00372522">
      <w:pPr>
        <w:tabs>
          <w:tab w:val="left" w:pos="1760"/>
        </w:tabs>
        <w:spacing w:line="245" w:lineRule="auto"/>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 xml:space="preserve">„софтвер” за испитивање </w:t>
      </w:r>
      <w:r w:rsidR="006143BD">
        <w:rPr>
          <w:rFonts w:eastAsia="Times New Roman"/>
          <w:noProof/>
          <w:sz w:val="24"/>
          <w:szCs w:val="24"/>
          <w:lang w:val="sr-Cyrl-RS"/>
        </w:rPr>
        <w:t>ваздухоплов</w:t>
      </w:r>
      <w:r w:rsidR="005736E5" w:rsidRPr="005736E5">
        <w:rPr>
          <w:rFonts w:eastAsia="Times New Roman"/>
          <w:noProof/>
          <w:sz w:val="24"/>
          <w:szCs w:val="24"/>
          <w:lang w:val="sr-Cyrl-RS"/>
        </w:rPr>
        <w:t>н</w:t>
      </w:r>
      <w:r w:rsidR="006F47C8">
        <w:rPr>
          <w:rFonts w:eastAsia="Times New Roman"/>
          <w:noProof/>
          <w:sz w:val="24"/>
          <w:szCs w:val="24"/>
          <w:lang w:val="sr-Cyrl-RS"/>
        </w:rPr>
        <w:t>их мотора са гасном турбином</w:t>
      </w:r>
      <w:r w:rsidR="005736E5" w:rsidRPr="005736E5">
        <w:rPr>
          <w:rFonts w:eastAsia="Times New Roman"/>
          <w:noProof/>
          <w:sz w:val="24"/>
          <w:szCs w:val="24"/>
          <w:lang w:val="sr-Cyrl-RS"/>
        </w:rPr>
        <w:t>, склопова или компоненти, посебно обли</w:t>
      </w:r>
      <w:r w:rsidR="005736E5" w:rsidRPr="005736E5">
        <w:rPr>
          <w:rFonts w:eastAsia="Arial"/>
          <w:noProof/>
          <w:sz w:val="24"/>
          <w:szCs w:val="24"/>
          <w:lang w:val="sr-Cyrl-RS"/>
        </w:rPr>
        <w:t>­</w:t>
      </w:r>
      <w:r w:rsidR="005736E5" w:rsidRPr="005736E5">
        <w:rPr>
          <w:rFonts w:eastAsia="Times New Roman"/>
          <w:noProof/>
          <w:sz w:val="24"/>
          <w:szCs w:val="24"/>
          <w:lang w:val="sr-Cyrl-RS"/>
        </w:rPr>
        <w:t xml:space="preserve"> кован за сљеде</w:t>
      </w:r>
      <w:r w:rsidR="005736E5" w:rsidRPr="005736E5">
        <w:rPr>
          <w:rFonts w:eastAsia="Arial"/>
          <w:noProof/>
          <w:sz w:val="24"/>
          <w:szCs w:val="24"/>
          <w:lang w:val="sr-Cyrl-RS"/>
        </w:rPr>
        <w:t>ћ</w:t>
      </w:r>
      <w:r w:rsidR="005736E5" w:rsidRPr="005736E5">
        <w:rPr>
          <w:rFonts w:eastAsia="Times New Roman"/>
          <w:noProof/>
          <w:sz w:val="24"/>
          <w:szCs w:val="24"/>
          <w:lang w:val="sr-Cyrl-RS"/>
        </w:rPr>
        <w:t>е:</w:t>
      </w:r>
    </w:p>
    <w:p w:rsidR="005736E5" w:rsidRPr="005736E5" w:rsidRDefault="005736E5" w:rsidP="00372522">
      <w:pPr>
        <w:spacing w:line="250" w:lineRule="exact"/>
        <w:ind w:left="851" w:hanging="851"/>
        <w:jc w:val="both"/>
        <w:rPr>
          <w:rFonts w:eastAsia="Times New Roman"/>
          <w:noProof/>
          <w:sz w:val="24"/>
          <w:szCs w:val="24"/>
          <w:lang w:val="sr-Cyrl-RS"/>
        </w:rPr>
      </w:pPr>
    </w:p>
    <w:p w:rsidR="005736E5" w:rsidRPr="005736E5" w:rsidRDefault="005736E5" w:rsidP="001A55A8">
      <w:pPr>
        <w:numPr>
          <w:ilvl w:val="1"/>
          <w:numId w:val="477"/>
        </w:numPr>
        <w:tabs>
          <w:tab w:val="left" w:pos="2000"/>
        </w:tabs>
        <w:ind w:left="1134" w:hanging="283"/>
        <w:jc w:val="both"/>
        <w:rPr>
          <w:rFonts w:eastAsia="Times New Roman"/>
          <w:noProof/>
          <w:sz w:val="24"/>
          <w:szCs w:val="24"/>
          <w:lang w:val="sr-Cyrl-RS"/>
        </w:rPr>
      </w:pPr>
      <w:r w:rsidRPr="005736E5">
        <w:rPr>
          <w:rFonts w:eastAsia="Times New Roman"/>
          <w:noProof/>
          <w:sz w:val="24"/>
          <w:szCs w:val="24"/>
          <w:lang w:val="sr-Cyrl-RS"/>
        </w:rPr>
        <w:t xml:space="preserve">посебно обликован за испитивање било </w:t>
      </w:r>
      <w:r w:rsidRPr="005736E5">
        <w:rPr>
          <w:rFonts w:eastAsia="Arial"/>
          <w:noProof/>
          <w:sz w:val="24"/>
          <w:szCs w:val="24"/>
          <w:lang w:val="sr-Cyrl-RS"/>
        </w:rPr>
        <w:t>ч</w:t>
      </w:r>
      <w:r w:rsidRPr="005736E5">
        <w:rPr>
          <w:rFonts w:eastAsia="Times New Roman"/>
          <w:noProof/>
          <w:sz w:val="24"/>
          <w:szCs w:val="24"/>
          <w:lang w:val="sr-Cyrl-RS"/>
        </w:rPr>
        <w:t>ега од наведеног:</w:t>
      </w:r>
    </w:p>
    <w:p w:rsidR="005736E5" w:rsidRPr="005736E5" w:rsidRDefault="005736E5" w:rsidP="00372522">
      <w:pPr>
        <w:spacing w:line="267" w:lineRule="exact"/>
        <w:ind w:left="851" w:hanging="851"/>
        <w:jc w:val="both"/>
        <w:rPr>
          <w:rFonts w:eastAsia="Times New Roman"/>
          <w:noProof/>
          <w:sz w:val="24"/>
          <w:szCs w:val="24"/>
          <w:lang w:val="sr-Cyrl-RS"/>
        </w:rPr>
      </w:pPr>
    </w:p>
    <w:p w:rsidR="005736E5" w:rsidRPr="005736E5" w:rsidRDefault="008F2B30" w:rsidP="00372522">
      <w:pPr>
        <w:tabs>
          <w:tab w:val="left" w:pos="2220"/>
        </w:tabs>
        <w:spacing w:line="246" w:lineRule="auto"/>
        <w:ind w:left="1134"/>
        <w:jc w:val="both"/>
        <w:rPr>
          <w:rFonts w:eastAsia="Times New Roman"/>
          <w:noProof/>
          <w:sz w:val="24"/>
          <w:szCs w:val="24"/>
          <w:lang w:val="sr-Cyrl-RS"/>
        </w:rPr>
      </w:pPr>
      <w:r>
        <w:rPr>
          <w:rFonts w:eastAsia="Times New Roman"/>
          <w:noProof/>
          <w:sz w:val="24"/>
          <w:szCs w:val="24"/>
          <w:lang w:val="sr-Cyrl-RS"/>
        </w:rPr>
        <w:t xml:space="preserve">а. </w:t>
      </w:r>
      <w:r w:rsidR="006F47C8">
        <w:rPr>
          <w:rFonts w:eastAsia="Times New Roman"/>
          <w:noProof/>
          <w:sz w:val="24"/>
          <w:szCs w:val="24"/>
          <w:lang w:val="sr-Cyrl-RS"/>
        </w:rPr>
        <w:t>ваздухопловних мотора са гасном турбином,</w:t>
      </w:r>
      <w:r w:rsidR="005736E5" w:rsidRPr="005736E5">
        <w:rPr>
          <w:rFonts w:eastAsia="Times New Roman"/>
          <w:noProof/>
          <w:sz w:val="24"/>
          <w:szCs w:val="24"/>
          <w:lang w:val="sr-Cyrl-RS"/>
        </w:rPr>
        <w:t xml:space="preserve"> склопова или компоненти за које се употребљава „технологија” наведена у 9Е003.а</w:t>
      </w:r>
      <w:r w:rsidR="0077060D">
        <w:rPr>
          <w:rFonts w:eastAsia="Times New Roman"/>
          <w:noProof/>
          <w:sz w:val="24"/>
          <w:szCs w:val="24"/>
          <w:lang w:val="sr-Cyrl-RS"/>
        </w:rPr>
        <w:t>,</w:t>
      </w:r>
      <w:r w:rsidR="005736E5" w:rsidRPr="005736E5">
        <w:rPr>
          <w:rFonts w:eastAsia="Times New Roman"/>
          <w:noProof/>
          <w:sz w:val="24"/>
          <w:szCs w:val="24"/>
          <w:lang w:val="sr-Cyrl-RS"/>
        </w:rPr>
        <w:t xml:space="preserve"> 9Е003.х. или 9Е003.и.; </w:t>
      </w:r>
      <w:r w:rsidR="005736E5" w:rsidRPr="005736E5">
        <w:rPr>
          <w:rFonts w:eastAsia="Times New Roman"/>
          <w:noProof/>
          <w:sz w:val="24"/>
          <w:szCs w:val="24"/>
          <w:u w:val="single"/>
          <w:lang w:val="sr-Cyrl-RS"/>
        </w:rPr>
        <w:t>или</w:t>
      </w:r>
    </w:p>
    <w:p w:rsidR="005736E5" w:rsidRPr="005736E5" w:rsidRDefault="005736E5" w:rsidP="00372522">
      <w:pPr>
        <w:spacing w:line="250" w:lineRule="exact"/>
        <w:ind w:left="1134"/>
        <w:jc w:val="both"/>
        <w:rPr>
          <w:rFonts w:eastAsia="Times New Roman"/>
          <w:noProof/>
          <w:sz w:val="24"/>
          <w:szCs w:val="24"/>
          <w:lang w:val="sr-Cyrl-RS"/>
        </w:rPr>
      </w:pPr>
    </w:p>
    <w:p w:rsidR="005736E5" w:rsidRPr="005736E5" w:rsidRDefault="008F2B30" w:rsidP="00372522">
      <w:pPr>
        <w:tabs>
          <w:tab w:val="left" w:pos="2220"/>
        </w:tabs>
        <w:ind w:left="1134"/>
        <w:jc w:val="both"/>
        <w:rPr>
          <w:rFonts w:eastAsia="Times New Roman"/>
          <w:noProof/>
          <w:sz w:val="24"/>
          <w:szCs w:val="24"/>
          <w:lang w:val="sr-Cyrl-RS"/>
        </w:rPr>
      </w:pPr>
      <w:r>
        <w:rPr>
          <w:rFonts w:eastAsia="Times New Roman"/>
          <w:noProof/>
          <w:sz w:val="24"/>
          <w:szCs w:val="24"/>
          <w:lang w:val="sr-Cyrl-RS"/>
        </w:rPr>
        <w:t>б. в</w:t>
      </w:r>
      <w:r w:rsidR="005736E5" w:rsidRPr="005736E5">
        <w:rPr>
          <w:rFonts w:eastAsia="Times New Roman"/>
          <w:noProof/>
          <w:sz w:val="24"/>
          <w:szCs w:val="24"/>
          <w:lang w:val="sr-Cyrl-RS"/>
        </w:rPr>
        <w:t>ишест</w:t>
      </w:r>
      <w:r w:rsidR="006F47C8">
        <w:rPr>
          <w:rFonts w:eastAsia="Times New Roman"/>
          <w:noProof/>
          <w:sz w:val="24"/>
          <w:szCs w:val="24"/>
          <w:lang w:val="sr-Cyrl-RS"/>
        </w:rPr>
        <w:t>епени</w:t>
      </w:r>
      <w:r w:rsidR="005736E5" w:rsidRPr="005736E5">
        <w:rPr>
          <w:rFonts w:eastAsia="Times New Roman"/>
          <w:noProof/>
          <w:sz w:val="24"/>
          <w:szCs w:val="24"/>
          <w:lang w:val="sr-Cyrl-RS"/>
        </w:rPr>
        <w:t xml:space="preserve"> компресори који омогу</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ују пријемосни или језгрени проток, посебно намијењени за </w:t>
      </w:r>
      <w:r w:rsidR="006F47C8" w:rsidRPr="006F47C8">
        <w:rPr>
          <w:rFonts w:eastAsia="Times New Roman"/>
          <w:noProof/>
          <w:sz w:val="24"/>
          <w:szCs w:val="24"/>
          <w:lang w:val="sr-Cyrl-RS"/>
        </w:rPr>
        <w:t>ваздухопловн</w:t>
      </w:r>
      <w:r w:rsidR="006F47C8">
        <w:rPr>
          <w:rFonts w:eastAsia="Times New Roman"/>
          <w:noProof/>
          <w:sz w:val="24"/>
          <w:szCs w:val="24"/>
          <w:lang w:val="sr-Cyrl-RS"/>
        </w:rPr>
        <w:t>е моторе</w:t>
      </w:r>
      <w:r w:rsidR="006F47C8" w:rsidRPr="006F47C8">
        <w:rPr>
          <w:rFonts w:eastAsia="Times New Roman"/>
          <w:noProof/>
          <w:sz w:val="24"/>
          <w:szCs w:val="24"/>
          <w:lang w:val="sr-Cyrl-RS"/>
        </w:rPr>
        <w:t xml:space="preserve"> са гасном турбином </w:t>
      </w:r>
      <w:r w:rsidR="005736E5" w:rsidRPr="005736E5">
        <w:rPr>
          <w:rFonts w:eastAsia="Times New Roman"/>
          <w:noProof/>
          <w:sz w:val="24"/>
          <w:szCs w:val="24"/>
          <w:lang w:val="sr-Cyrl-RS"/>
        </w:rPr>
        <w:t>за које се употребљава „технологија” наведена у 9Е003.а. или 9Е003.х.; и</w:t>
      </w:r>
    </w:p>
    <w:p w:rsidR="005736E5" w:rsidRPr="005736E5" w:rsidRDefault="005736E5" w:rsidP="00372522">
      <w:pPr>
        <w:spacing w:line="255" w:lineRule="exact"/>
        <w:jc w:val="both"/>
        <w:rPr>
          <w:rFonts w:eastAsia="Times New Roman"/>
          <w:noProof/>
          <w:sz w:val="24"/>
          <w:szCs w:val="24"/>
          <w:lang w:val="sr-Cyrl-RS"/>
        </w:rPr>
      </w:pPr>
    </w:p>
    <w:p w:rsidR="005736E5" w:rsidRPr="005736E5" w:rsidRDefault="005736E5" w:rsidP="001A55A8">
      <w:pPr>
        <w:numPr>
          <w:ilvl w:val="1"/>
          <w:numId w:val="477"/>
        </w:numPr>
        <w:tabs>
          <w:tab w:val="left" w:pos="2000"/>
        </w:tabs>
        <w:ind w:left="1134" w:hanging="283"/>
        <w:jc w:val="both"/>
        <w:rPr>
          <w:rFonts w:eastAsia="Times New Roman"/>
          <w:noProof/>
          <w:sz w:val="24"/>
          <w:szCs w:val="24"/>
          <w:lang w:val="sr-Cyrl-RS"/>
        </w:rPr>
      </w:pPr>
      <w:r w:rsidRPr="005736E5">
        <w:rPr>
          <w:rFonts w:eastAsia="Times New Roman"/>
          <w:noProof/>
          <w:sz w:val="24"/>
          <w:szCs w:val="24"/>
          <w:lang w:val="sr-Cyrl-RS"/>
        </w:rPr>
        <w:t>посебно обликовани за све од сљеде</w:t>
      </w:r>
      <w:r w:rsidRPr="005736E5">
        <w:rPr>
          <w:rFonts w:eastAsia="Arial"/>
          <w:noProof/>
          <w:sz w:val="24"/>
          <w:szCs w:val="24"/>
          <w:lang w:val="sr-Cyrl-RS"/>
        </w:rPr>
        <w:t>ћ</w:t>
      </w:r>
      <w:r w:rsidRPr="005736E5">
        <w:rPr>
          <w:rFonts w:eastAsia="Times New Roman"/>
          <w:noProof/>
          <w:sz w:val="24"/>
          <w:szCs w:val="24"/>
          <w:lang w:val="sr-Cyrl-RS"/>
        </w:rPr>
        <w:t>ег:</w:t>
      </w:r>
    </w:p>
    <w:p w:rsidR="005736E5" w:rsidRPr="005736E5" w:rsidRDefault="005736E5" w:rsidP="00372522">
      <w:pPr>
        <w:spacing w:line="267" w:lineRule="exact"/>
        <w:ind w:left="851" w:hanging="851"/>
        <w:jc w:val="both"/>
        <w:rPr>
          <w:rFonts w:eastAsia="Times New Roman"/>
          <w:noProof/>
          <w:sz w:val="24"/>
          <w:szCs w:val="24"/>
          <w:lang w:val="sr-Cyrl-RS"/>
        </w:rPr>
      </w:pPr>
    </w:p>
    <w:p w:rsidR="005736E5" w:rsidRPr="005736E5" w:rsidRDefault="008F2B30" w:rsidP="00372522">
      <w:pPr>
        <w:tabs>
          <w:tab w:val="left" w:pos="2220"/>
        </w:tabs>
        <w:ind w:left="1134"/>
        <w:jc w:val="both"/>
        <w:rPr>
          <w:rFonts w:eastAsia="Times New Roman"/>
          <w:noProof/>
          <w:sz w:val="24"/>
          <w:szCs w:val="24"/>
          <w:lang w:val="sr-Cyrl-RS"/>
        </w:rPr>
      </w:pPr>
      <w:r>
        <w:rPr>
          <w:rFonts w:eastAsia="Times New Roman"/>
          <w:noProof/>
          <w:sz w:val="24"/>
          <w:szCs w:val="24"/>
          <w:lang w:val="sr-Cyrl-RS"/>
        </w:rPr>
        <w:t xml:space="preserve">а. </w:t>
      </w:r>
      <w:r w:rsidR="006F47C8">
        <w:rPr>
          <w:rFonts w:eastAsia="Times New Roman"/>
          <w:noProof/>
          <w:sz w:val="24"/>
          <w:szCs w:val="24"/>
          <w:lang w:val="sr-Cyrl-RS"/>
        </w:rPr>
        <w:t>добиј</w:t>
      </w:r>
      <w:r w:rsidR="005736E5" w:rsidRPr="005736E5">
        <w:rPr>
          <w:rFonts w:eastAsia="Times New Roman"/>
          <w:noProof/>
          <w:sz w:val="24"/>
          <w:szCs w:val="24"/>
          <w:lang w:val="sr-Cyrl-RS"/>
        </w:rPr>
        <w:t xml:space="preserve">ање и обрада података у стварном времену; </w:t>
      </w:r>
      <w:r w:rsidR="005736E5" w:rsidRPr="005736E5">
        <w:rPr>
          <w:rFonts w:eastAsia="Times New Roman"/>
          <w:noProof/>
          <w:sz w:val="24"/>
          <w:szCs w:val="24"/>
          <w:u w:val="single"/>
          <w:lang w:val="sr-Cyrl-RS"/>
        </w:rPr>
        <w:t>и</w:t>
      </w:r>
    </w:p>
    <w:p w:rsidR="005736E5" w:rsidRPr="005736E5" w:rsidRDefault="005736E5" w:rsidP="00372522">
      <w:pPr>
        <w:spacing w:line="267" w:lineRule="exact"/>
        <w:ind w:left="1134"/>
        <w:jc w:val="both"/>
        <w:rPr>
          <w:rFonts w:eastAsia="Times New Roman"/>
          <w:noProof/>
          <w:sz w:val="24"/>
          <w:szCs w:val="24"/>
          <w:lang w:val="sr-Cyrl-RS"/>
        </w:rPr>
      </w:pPr>
    </w:p>
    <w:p w:rsidR="005736E5" w:rsidRPr="005736E5" w:rsidRDefault="008F2B30" w:rsidP="00372522">
      <w:pPr>
        <w:tabs>
          <w:tab w:val="left" w:pos="2220"/>
        </w:tabs>
        <w:spacing w:line="247" w:lineRule="auto"/>
        <w:ind w:left="1134"/>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 xml:space="preserve">контрола повратних информација испитних предмета или испитних </w:t>
      </w:r>
      <w:r w:rsidR="006F47C8">
        <w:rPr>
          <w:rFonts w:eastAsia="Times New Roman"/>
          <w:noProof/>
          <w:sz w:val="24"/>
          <w:szCs w:val="24"/>
          <w:lang w:val="sr-Cyrl-RS"/>
        </w:rPr>
        <w:t>услова</w:t>
      </w:r>
      <w:r w:rsidR="005736E5" w:rsidRPr="005736E5">
        <w:rPr>
          <w:rFonts w:eastAsia="Times New Roman"/>
          <w:noProof/>
          <w:sz w:val="24"/>
          <w:szCs w:val="24"/>
          <w:lang w:val="sr-Cyrl-RS"/>
        </w:rPr>
        <w:t xml:space="preserve"> (нпр. температура, </w:t>
      </w:r>
      <w:r w:rsidR="006F47C8">
        <w:rPr>
          <w:rFonts w:eastAsia="Times New Roman"/>
          <w:noProof/>
          <w:sz w:val="24"/>
          <w:szCs w:val="24"/>
          <w:lang w:val="sr-Cyrl-RS"/>
        </w:rPr>
        <w:t>притисак</w:t>
      </w:r>
      <w:r w:rsidR="005736E5" w:rsidRPr="005736E5">
        <w:rPr>
          <w:rFonts w:eastAsia="Times New Roman"/>
          <w:noProof/>
          <w:sz w:val="24"/>
          <w:szCs w:val="24"/>
          <w:lang w:val="sr-Cyrl-RS"/>
        </w:rPr>
        <w:t>, проток) за вријеме испитивања;</w:t>
      </w:r>
    </w:p>
    <w:p w:rsidR="005736E5" w:rsidRPr="005736E5" w:rsidRDefault="005736E5" w:rsidP="00372522">
      <w:pPr>
        <w:spacing w:line="250" w:lineRule="exact"/>
        <w:ind w:left="1418" w:hanging="284"/>
        <w:jc w:val="both"/>
        <w:rPr>
          <w:noProof/>
          <w:sz w:val="24"/>
          <w:szCs w:val="24"/>
          <w:lang w:val="sr-Cyrl-RS"/>
        </w:rPr>
      </w:pPr>
    </w:p>
    <w:p w:rsidR="005736E5" w:rsidRPr="005736E5" w:rsidRDefault="005736E5" w:rsidP="00372522">
      <w:pPr>
        <w:tabs>
          <w:tab w:val="left" w:pos="2680"/>
          <w:tab w:val="left" w:pos="9355"/>
        </w:tabs>
        <w:spacing w:line="260" w:lineRule="auto"/>
        <w:ind w:left="2127" w:hanging="1276"/>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005A2209">
        <w:rPr>
          <w:rFonts w:eastAsia="Times New Roman"/>
          <w:i/>
          <w:iCs/>
          <w:noProof/>
          <w:sz w:val="24"/>
          <w:szCs w:val="24"/>
          <w:lang w:val="sr-Cyrl-RS"/>
        </w:rPr>
        <w:t>9D</w:t>
      </w:r>
      <w:r w:rsidRPr="005736E5">
        <w:rPr>
          <w:rFonts w:eastAsia="Times New Roman"/>
          <w:i/>
          <w:iCs/>
          <w:noProof/>
          <w:sz w:val="24"/>
          <w:szCs w:val="24"/>
          <w:lang w:val="sr-Cyrl-RS"/>
        </w:rPr>
        <w:t>004.б не односи се на контролу софтвера за рад објекта за испитивање ни сигурности оператера (нпр. пребрзо гашење, детект</w:t>
      </w:r>
      <w:r w:rsidR="006F47C8">
        <w:rPr>
          <w:rFonts w:eastAsia="Times New Roman"/>
          <w:i/>
          <w:iCs/>
          <w:noProof/>
          <w:sz w:val="24"/>
          <w:szCs w:val="24"/>
          <w:lang w:val="sr-Cyrl-RS"/>
        </w:rPr>
        <w:t>ов</w:t>
      </w:r>
      <w:r w:rsidRPr="005736E5">
        <w:rPr>
          <w:rFonts w:eastAsia="Times New Roman"/>
          <w:i/>
          <w:iCs/>
          <w:noProof/>
          <w:sz w:val="24"/>
          <w:szCs w:val="24"/>
          <w:lang w:val="sr-Cyrl-RS"/>
        </w:rPr>
        <w:t>ање и гашење ватре), испитивање прикладности производње или одржавања које је ограни</w:t>
      </w:r>
      <w:r w:rsidRPr="005736E5">
        <w:rPr>
          <w:rFonts w:eastAsia="Arial"/>
          <w:i/>
          <w:iCs/>
          <w:noProof/>
          <w:sz w:val="24"/>
          <w:szCs w:val="24"/>
          <w:lang w:val="sr-Cyrl-RS"/>
        </w:rPr>
        <w:t>ч</w:t>
      </w:r>
      <w:r w:rsidRPr="005736E5">
        <w:rPr>
          <w:rFonts w:eastAsia="Times New Roman"/>
          <w:i/>
          <w:iCs/>
          <w:noProof/>
          <w:sz w:val="24"/>
          <w:szCs w:val="24"/>
          <w:lang w:val="sr-Cyrl-RS"/>
        </w:rPr>
        <w:t>ено на одре</w:t>
      </w:r>
      <w:r w:rsidRPr="005736E5">
        <w:rPr>
          <w:rFonts w:eastAsia="Arial"/>
          <w:i/>
          <w:iCs/>
          <w:noProof/>
          <w:sz w:val="24"/>
          <w:szCs w:val="24"/>
          <w:lang w:val="sr-Cyrl-RS"/>
        </w:rPr>
        <w:t>ђ</w:t>
      </w:r>
      <w:r w:rsidRPr="005736E5">
        <w:rPr>
          <w:rFonts w:eastAsia="Times New Roman"/>
          <w:i/>
          <w:iCs/>
          <w:noProof/>
          <w:sz w:val="24"/>
          <w:szCs w:val="24"/>
          <w:lang w:val="sr-Cyrl-RS"/>
        </w:rPr>
        <w:t>ивање је ли роба прикладно састављена или поправљена.</w:t>
      </w:r>
    </w:p>
    <w:p w:rsidR="005736E5" w:rsidRPr="005736E5" w:rsidRDefault="005736E5" w:rsidP="00372522">
      <w:pPr>
        <w:spacing w:line="238" w:lineRule="exact"/>
        <w:jc w:val="both"/>
        <w:rPr>
          <w:noProof/>
          <w:sz w:val="24"/>
          <w:szCs w:val="24"/>
          <w:lang w:val="sr-Cyrl-RS"/>
        </w:rPr>
      </w:pPr>
    </w:p>
    <w:p w:rsidR="005736E5" w:rsidRPr="005736E5" w:rsidRDefault="008F2B30" w:rsidP="00372522">
      <w:pPr>
        <w:tabs>
          <w:tab w:val="left" w:pos="176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ц. </w:t>
      </w:r>
      <w:r w:rsidR="005736E5" w:rsidRPr="005736E5">
        <w:rPr>
          <w:rFonts w:eastAsia="Times New Roman"/>
          <w:noProof/>
          <w:sz w:val="24"/>
          <w:szCs w:val="24"/>
          <w:lang w:val="sr-Cyrl-RS"/>
        </w:rPr>
        <w:t>„софтвер” који ј</w:t>
      </w:r>
      <w:r w:rsidR="006F47C8">
        <w:rPr>
          <w:rFonts w:eastAsia="Times New Roman"/>
          <w:noProof/>
          <w:sz w:val="24"/>
          <w:szCs w:val="24"/>
          <w:lang w:val="sr-Cyrl-RS"/>
        </w:rPr>
        <w:t>е посебно обликован за контролид</w:t>
      </w:r>
      <w:r w:rsidR="005736E5" w:rsidRPr="005736E5">
        <w:rPr>
          <w:rFonts w:eastAsia="Times New Roman"/>
          <w:noProof/>
          <w:sz w:val="24"/>
          <w:szCs w:val="24"/>
          <w:lang w:val="sr-Cyrl-RS"/>
        </w:rPr>
        <w:t>ање ус</w:t>
      </w:r>
      <w:r w:rsidR="00C82973">
        <w:rPr>
          <w:rFonts w:eastAsia="Times New Roman"/>
          <w:noProof/>
          <w:sz w:val="24"/>
          <w:szCs w:val="24"/>
          <w:lang w:val="sr-Cyrl-RS"/>
        </w:rPr>
        <w:t>мј</w:t>
      </w:r>
      <w:r w:rsidR="005736E5" w:rsidRPr="005736E5">
        <w:rPr>
          <w:rFonts w:eastAsia="Times New Roman"/>
          <w:noProof/>
          <w:sz w:val="24"/>
          <w:szCs w:val="24"/>
          <w:lang w:val="sr-Cyrl-RS"/>
        </w:rPr>
        <w:t xml:space="preserve">ерене солидификације или раста материјала од монокристала у опреми наведеној у </w:t>
      </w:r>
      <w:r w:rsidR="001C63A3">
        <w:rPr>
          <w:rFonts w:eastAsia="Times New Roman"/>
          <w:noProof/>
          <w:sz w:val="24"/>
          <w:szCs w:val="24"/>
          <w:lang w:val="sr-Cyrl-RS"/>
        </w:rPr>
        <w:t>9B</w:t>
      </w:r>
      <w:r w:rsidR="005736E5" w:rsidRPr="005736E5">
        <w:rPr>
          <w:rFonts w:eastAsia="Times New Roman"/>
          <w:noProof/>
          <w:sz w:val="24"/>
          <w:szCs w:val="24"/>
          <w:lang w:val="sr-Cyrl-RS"/>
        </w:rPr>
        <w:t xml:space="preserve">001.а. или </w:t>
      </w:r>
      <w:r w:rsidR="001C63A3">
        <w:rPr>
          <w:rFonts w:eastAsia="Times New Roman"/>
          <w:noProof/>
          <w:sz w:val="24"/>
          <w:szCs w:val="24"/>
          <w:lang w:val="sr-Cyrl-RS"/>
        </w:rPr>
        <w:t>9B</w:t>
      </w:r>
      <w:r w:rsidR="005736E5" w:rsidRPr="005736E5">
        <w:rPr>
          <w:rFonts w:eastAsia="Times New Roman"/>
          <w:noProof/>
          <w:sz w:val="24"/>
          <w:szCs w:val="24"/>
          <w:lang w:val="sr-Cyrl-RS"/>
        </w:rPr>
        <w:t>001.ц.;</w:t>
      </w:r>
    </w:p>
    <w:p w:rsidR="005736E5" w:rsidRPr="005736E5" w:rsidRDefault="005736E5" w:rsidP="00372522">
      <w:pPr>
        <w:spacing w:line="250" w:lineRule="exact"/>
        <w:ind w:left="851"/>
        <w:jc w:val="both"/>
        <w:rPr>
          <w:rFonts w:eastAsia="Times New Roman"/>
          <w:noProof/>
          <w:sz w:val="24"/>
          <w:szCs w:val="24"/>
          <w:lang w:val="sr-Cyrl-RS"/>
        </w:rPr>
      </w:pPr>
    </w:p>
    <w:p w:rsidR="005736E5" w:rsidRPr="005736E5" w:rsidRDefault="008F2B30"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д. </w:t>
      </w:r>
      <w:r w:rsidR="005736E5" w:rsidRPr="005736E5">
        <w:rPr>
          <w:rFonts w:eastAsia="Times New Roman"/>
          <w:noProof/>
          <w:sz w:val="24"/>
          <w:szCs w:val="24"/>
          <w:lang w:val="sr-Cyrl-RS"/>
        </w:rPr>
        <w:t>не употребљава се;</w:t>
      </w:r>
    </w:p>
    <w:p w:rsidR="005736E5" w:rsidRPr="005736E5" w:rsidRDefault="005736E5" w:rsidP="00372522">
      <w:pPr>
        <w:spacing w:line="267" w:lineRule="exact"/>
        <w:ind w:left="851"/>
        <w:jc w:val="both"/>
        <w:rPr>
          <w:rFonts w:eastAsia="Times New Roman"/>
          <w:noProof/>
          <w:sz w:val="24"/>
          <w:szCs w:val="24"/>
          <w:lang w:val="sr-Cyrl-RS"/>
        </w:rPr>
      </w:pPr>
    </w:p>
    <w:p w:rsidR="005736E5" w:rsidRPr="005736E5" w:rsidRDefault="008F2B30"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е. </w:t>
      </w:r>
      <w:r w:rsidR="005736E5" w:rsidRPr="005736E5">
        <w:rPr>
          <w:rFonts w:eastAsia="Times New Roman"/>
          <w:noProof/>
          <w:sz w:val="24"/>
          <w:szCs w:val="24"/>
          <w:lang w:val="sr-Cyrl-RS"/>
        </w:rPr>
        <w:t>„софтвер” посебно обликован или преина</w:t>
      </w:r>
      <w:r w:rsidR="005736E5" w:rsidRPr="005736E5">
        <w:rPr>
          <w:rFonts w:eastAsia="Arial"/>
          <w:noProof/>
          <w:sz w:val="24"/>
          <w:szCs w:val="24"/>
          <w:lang w:val="sr-Cyrl-RS"/>
        </w:rPr>
        <w:t>ч</w:t>
      </w:r>
      <w:r w:rsidR="005736E5" w:rsidRPr="005736E5">
        <w:rPr>
          <w:rFonts w:eastAsia="Times New Roman"/>
          <w:noProof/>
          <w:sz w:val="24"/>
          <w:szCs w:val="24"/>
          <w:lang w:val="sr-Cyrl-RS"/>
        </w:rPr>
        <w:t>ен за рад предмета наведених у 9А012;</w:t>
      </w:r>
    </w:p>
    <w:p w:rsidR="005736E5" w:rsidRPr="005736E5" w:rsidRDefault="005736E5" w:rsidP="00372522">
      <w:pPr>
        <w:spacing w:line="265" w:lineRule="exact"/>
        <w:jc w:val="both"/>
        <w:rPr>
          <w:rFonts w:eastAsia="Times New Roman"/>
          <w:noProof/>
          <w:sz w:val="24"/>
          <w:szCs w:val="24"/>
          <w:lang w:val="sr-Cyrl-RS"/>
        </w:rPr>
      </w:pPr>
    </w:p>
    <w:p w:rsidR="005736E5" w:rsidRPr="005736E5" w:rsidRDefault="008F2B30" w:rsidP="00372522">
      <w:pPr>
        <w:tabs>
          <w:tab w:val="left" w:pos="176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ф. </w:t>
      </w:r>
      <w:r w:rsidR="005736E5" w:rsidRPr="005736E5">
        <w:rPr>
          <w:rFonts w:eastAsia="Times New Roman"/>
          <w:noProof/>
          <w:sz w:val="24"/>
          <w:szCs w:val="24"/>
          <w:lang w:val="sr-Cyrl-RS"/>
        </w:rPr>
        <w:t>„софтвер” посебно обликован за пројект</w:t>
      </w:r>
      <w:r w:rsidR="006F47C8">
        <w:rPr>
          <w:rFonts w:eastAsia="Times New Roman"/>
          <w:noProof/>
          <w:sz w:val="24"/>
          <w:szCs w:val="24"/>
          <w:lang w:val="sr-Cyrl-RS"/>
        </w:rPr>
        <w:t>ов</w:t>
      </w:r>
      <w:r w:rsidR="005736E5" w:rsidRPr="005736E5">
        <w:rPr>
          <w:rFonts w:eastAsia="Times New Roman"/>
          <w:noProof/>
          <w:sz w:val="24"/>
          <w:szCs w:val="24"/>
          <w:lang w:val="sr-Cyrl-RS"/>
        </w:rPr>
        <w:t xml:space="preserve">ање </w:t>
      </w:r>
      <w:r w:rsidR="006F47C8">
        <w:rPr>
          <w:rFonts w:eastAsia="Times New Roman"/>
          <w:noProof/>
          <w:sz w:val="24"/>
          <w:szCs w:val="24"/>
          <w:lang w:val="sr-Cyrl-RS"/>
        </w:rPr>
        <w:t>унутрашњих</w:t>
      </w:r>
      <w:r w:rsidR="005736E5" w:rsidRPr="005736E5">
        <w:rPr>
          <w:rFonts w:eastAsia="Times New Roman"/>
          <w:noProof/>
          <w:sz w:val="24"/>
          <w:szCs w:val="24"/>
          <w:lang w:val="sr-Cyrl-RS"/>
        </w:rPr>
        <w:t xml:space="preserve"> пролаза за хла</w:t>
      </w:r>
      <w:r w:rsidR="005736E5" w:rsidRPr="005736E5">
        <w:rPr>
          <w:rFonts w:eastAsia="Arial"/>
          <w:noProof/>
          <w:sz w:val="24"/>
          <w:szCs w:val="24"/>
          <w:lang w:val="sr-Cyrl-RS"/>
        </w:rPr>
        <w:t>ђ</w:t>
      </w:r>
      <w:r w:rsidR="005736E5" w:rsidRPr="005736E5">
        <w:rPr>
          <w:rFonts w:eastAsia="Times New Roman"/>
          <w:noProof/>
          <w:sz w:val="24"/>
          <w:szCs w:val="24"/>
          <w:lang w:val="sr-Cyrl-RS"/>
        </w:rPr>
        <w:t xml:space="preserve">ење крила </w:t>
      </w:r>
      <w:r w:rsidR="006F47C8">
        <w:rPr>
          <w:rFonts w:eastAsia="Times New Roman"/>
          <w:noProof/>
          <w:sz w:val="24"/>
          <w:szCs w:val="24"/>
          <w:lang w:val="sr-Cyrl-RS"/>
        </w:rPr>
        <w:t>гасних</w:t>
      </w:r>
      <w:r w:rsidR="005736E5" w:rsidRPr="005736E5">
        <w:rPr>
          <w:rFonts w:eastAsia="Times New Roman"/>
          <w:noProof/>
          <w:sz w:val="24"/>
          <w:szCs w:val="24"/>
          <w:lang w:val="sr-Cyrl-RS"/>
        </w:rPr>
        <w:t xml:space="preserve"> турбина, лопатица или „облога врха лопатице”;</w:t>
      </w:r>
    </w:p>
    <w:p w:rsidR="005736E5" w:rsidRPr="005736E5" w:rsidRDefault="005736E5" w:rsidP="00372522">
      <w:pPr>
        <w:spacing w:line="250" w:lineRule="exact"/>
        <w:ind w:left="851"/>
        <w:jc w:val="both"/>
        <w:rPr>
          <w:rFonts w:eastAsia="Times New Roman"/>
          <w:noProof/>
          <w:sz w:val="24"/>
          <w:szCs w:val="24"/>
          <w:lang w:val="sr-Cyrl-RS"/>
        </w:rPr>
      </w:pPr>
    </w:p>
    <w:p w:rsidR="005736E5" w:rsidRPr="005736E5" w:rsidRDefault="008F2B30" w:rsidP="00372522">
      <w:pPr>
        <w:tabs>
          <w:tab w:val="left" w:pos="1760"/>
        </w:tabs>
        <w:ind w:left="851"/>
        <w:jc w:val="both"/>
        <w:rPr>
          <w:rFonts w:eastAsia="Times New Roman"/>
          <w:noProof/>
          <w:sz w:val="24"/>
          <w:szCs w:val="24"/>
          <w:lang w:val="sr-Cyrl-RS"/>
        </w:rPr>
      </w:pPr>
      <w:r>
        <w:rPr>
          <w:rFonts w:eastAsia="Times New Roman"/>
          <w:noProof/>
          <w:sz w:val="24"/>
          <w:szCs w:val="24"/>
          <w:lang w:val="sr-Cyrl-RS"/>
        </w:rPr>
        <w:t xml:space="preserve">г. </w:t>
      </w:r>
      <w:r w:rsidR="005736E5" w:rsidRPr="005736E5">
        <w:rPr>
          <w:rFonts w:eastAsia="Times New Roman"/>
          <w:noProof/>
          <w:sz w:val="24"/>
          <w:szCs w:val="24"/>
          <w:lang w:val="sr-Cyrl-RS"/>
        </w:rPr>
        <w:t>„софтвер” који има све сљеде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5736E5" w:rsidRPr="005736E5">
        <w:rPr>
          <w:rFonts w:eastAsia="Times New Roman"/>
          <w:noProof/>
          <w:sz w:val="24"/>
          <w:szCs w:val="24"/>
          <w:lang w:val="sr-Cyrl-RS"/>
        </w:rPr>
        <w:t>:</w:t>
      </w:r>
    </w:p>
    <w:p w:rsidR="005736E5" w:rsidRPr="005736E5" w:rsidRDefault="005736E5" w:rsidP="00372522">
      <w:pPr>
        <w:spacing w:line="267" w:lineRule="exact"/>
        <w:jc w:val="both"/>
        <w:rPr>
          <w:rFonts w:eastAsia="Times New Roman"/>
          <w:noProof/>
          <w:sz w:val="24"/>
          <w:szCs w:val="24"/>
          <w:lang w:val="sr-Cyrl-RS"/>
        </w:rPr>
      </w:pPr>
    </w:p>
    <w:p w:rsidR="005736E5" w:rsidRPr="005736E5" w:rsidRDefault="005736E5" w:rsidP="001A55A8">
      <w:pPr>
        <w:numPr>
          <w:ilvl w:val="1"/>
          <w:numId w:val="478"/>
        </w:numPr>
        <w:tabs>
          <w:tab w:val="left" w:pos="2000"/>
        </w:tabs>
        <w:spacing w:line="246" w:lineRule="auto"/>
        <w:ind w:left="1418" w:hanging="284"/>
        <w:jc w:val="both"/>
        <w:rPr>
          <w:rFonts w:eastAsia="Times New Roman"/>
          <w:noProof/>
          <w:sz w:val="24"/>
          <w:szCs w:val="24"/>
          <w:lang w:val="sr-Cyrl-RS"/>
        </w:rPr>
      </w:pPr>
      <w:r w:rsidRPr="005736E5">
        <w:rPr>
          <w:rFonts w:eastAsia="Times New Roman"/>
          <w:noProof/>
          <w:sz w:val="24"/>
          <w:szCs w:val="24"/>
          <w:lang w:val="sr-Cyrl-RS"/>
        </w:rPr>
        <w:t>посебно је обликован за предви</w:t>
      </w:r>
      <w:r w:rsidRPr="005736E5">
        <w:rPr>
          <w:rFonts w:eastAsia="Arial"/>
          <w:noProof/>
          <w:sz w:val="24"/>
          <w:szCs w:val="24"/>
          <w:lang w:val="sr-Cyrl-RS"/>
        </w:rPr>
        <w:t>ђ</w:t>
      </w:r>
      <w:r w:rsidRPr="005736E5">
        <w:rPr>
          <w:rFonts w:eastAsia="Times New Roman"/>
          <w:noProof/>
          <w:sz w:val="24"/>
          <w:szCs w:val="24"/>
          <w:lang w:val="sr-Cyrl-RS"/>
        </w:rPr>
        <w:t>ање аерот</w:t>
      </w:r>
      <w:r w:rsidR="001520B7">
        <w:rPr>
          <w:rFonts w:eastAsia="Times New Roman"/>
          <w:noProof/>
          <w:sz w:val="24"/>
          <w:szCs w:val="24"/>
          <w:lang w:val="sr-Cyrl-RS"/>
        </w:rPr>
        <w:t xml:space="preserve">ермичких </w:t>
      </w:r>
      <w:r w:rsidRPr="005736E5">
        <w:rPr>
          <w:rFonts w:eastAsia="Times New Roman"/>
          <w:noProof/>
          <w:sz w:val="24"/>
          <w:szCs w:val="24"/>
          <w:lang w:val="sr-Cyrl-RS"/>
        </w:rPr>
        <w:t>и аеромехани</w:t>
      </w:r>
      <w:r w:rsidRPr="005736E5">
        <w:rPr>
          <w:rFonts w:eastAsia="Arial"/>
          <w:noProof/>
          <w:sz w:val="24"/>
          <w:szCs w:val="24"/>
          <w:lang w:val="sr-Cyrl-RS"/>
        </w:rPr>
        <w:t>ч</w:t>
      </w:r>
      <w:r w:rsidRPr="005736E5">
        <w:rPr>
          <w:rFonts w:eastAsia="Times New Roman"/>
          <w:noProof/>
          <w:sz w:val="24"/>
          <w:szCs w:val="24"/>
          <w:lang w:val="sr-Cyrl-RS"/>
        </w:rPr>
        <w:t xml:space="preserve">ких </w:t>
      </w:r>
      <w:r w:rsidR="001520B7">
        <w:rPr>
          <w:rFonts w:eastAsia="Times New Roman"/>
          <w:noProof/>
          <w:sz w:val="24"/>
          <w:szCs w:val="24"/>
          <w:lang w:val="sr-Cyrl-RS"/>
        </w:rPr>
        <w:t>услова</w:t>
      </w:r>
      <w:r w:rsidRPr="005736E5">
        <w:rPr>
          <w:rFonts w:eastAsia="Times New Roman"/>
          <w:noProof/>
          <w:sz w:val="24"/>
          <w:szCs w:val="24"/>
          <w:lang w:val="sr-Cyrl-RS"/>
        </w:rPr>
        <w:t xml:space="preserve"> те </w:t>
      </w:r>
      <w:r w:rsidR="001520B7">
        <w:rPr>
          <w:rFonts w:eastAsia="Times New Roman"/>
          <w:noProof/>
          <w:sz w:val="24"/>
          <w:szCs w:val="24"/>
          <w:lang w:val="sr-Cyrl-RS"/>
        </w:rPr>
        <w:t>услова</w:t>
      </w:r>
      <w:r w:rsidRPr="005736E5">
        <w:rPr>
          <w:rFonts w:eastAsia="Times New Roman"/>
          <w:noProof/>
          <w:sz w:val="24"/>
          <w:szCs w:val="24"/>
          <w:lang w:val="sr-Cyrl-RS"/>
        </w:rPr>
        <w:t xml:space="preserve"> </w:t>
      </w:r>
      <w:r w:rsidR="001520B7">
        <w:rPr>
          <w:rFonts w:eastAsia="Times New Roman"/>
          <w:noProof/>
          <w:sz w:val="24"/>
          <w:szCs w:val="24"/>
          <w:lang w:val="sr-Cyrl-RS"/>
        </w:rPr>
        <w:t>сагоријевања</w:t>
      </w:r>
      <w:r w:rsidRPr="005736E5">
        <w:rPr>
          <w:rFonts w:eastAsia="Times New Roman"/>
          <w:noProof/>
          <w:sz w:val="24"/>
          <w:szCs w:val="24"/>
          <w:lang w:val="sr-Cyrl-RS"/>
        </w:rPr>
        <w:t xml:space="preserve"> у </w:t>
      </w:r>
      <w:r w:rsidR="006143BD">
        <w:rPr>
          <w:rFonts w:eastAsia="Times New Roman"/>
          <w:noProof/>
          <w:sz w:val="24"/>
          <w:szCs w:val="24"/>
          <w:lang w:val="sr-Cyrl-RS"/>
        </w:rPr>
        <w:t>ваздухоплов</w:t>
      </w:r>
      <w:r w:rsidR="001520B7">
        <w:rPr>
          <w:rFonts w:eastAsia="Times New Roman"/>
          <w:noProof/>
          <w:sz w:val="24"/>
          <w:szCs w:val="24"/>
          <w:lang w:val="sr-Cyrl-RS"/>
        </w:rPr>
        <w:t>но-гасно</w:t>
      </w:r>
      <w:r w:rsidRPr="005736E5">
        <w:rPr>
          <w:rFonts w:eastAsia="Times New Roman"/>
          <w:noProof/>
          <w:sz w:val="24"/>
          <w:szCs w:val="24"/>
          <w:lang w:val="sr-Cyrl-RS"/>
        </w:rPr>
        <w:t xml:space="preserve">турбинским моторима </w:t>
      </w:r>
      <w:r w:rsidRPr="005736E5">
        <w:rPr>
          <w:rFonts w:eastAsia="Times New Roman"/>
          <w:noProof/>
          <w:sz w:val="24"/>
          <w:szCs w:val="24"/>
          <w:u w:val="single"/>
          <w:lang w:val="sr-Cyrl-RS"/>
        </w:rPr>
        <w:t>и</w:t>
      </w:r>
    </w:p>
    <w:p w:rsidR="005736E5" w:rsidRPr="005736E5" w:rsidRDefault="005736E5" w:rsidP="00372522">
      <w:pPr>
        <w:spacing w:line="250" w:lineRule="exact"/>
        <w:ind w:left="1418" w:hanging="284"/>
        <w:jc w:val="both"/>
        <w:rPr>
          <w:rFonts w:eastAsia="Times New Roman"/>
          <w:noProof/>
          <w:sz w:val="24"/>
          <w:szCs w:val="24"/>
          <w:lang w:val="sr-Cyrl-RS"/>
        </w:rPr>
      </w:pPr>
    </w:p>
    <w:p w:rsidR="005736E5" w:rsidRPr="005736E5" w:rsidRDefault="005736E5" w:rsidP="001A55A8">
      <w:pPr>
        <w:numPr>
          <w:ilvl w:val="1"/>
          <w:numId w:val="478"/>
        </w:numPr>
        <w:tabs>
          <w:tab w:val="left" w:pos="2000"/>
        </w:tabs>
        <w:spacing w:line="239" w:lineRule="auto"/>
        <w:ind w:left="1418" w:hanging="284"/>
        <w:jc w:val="both"/>
        <w:rPr>
          <w:rFonts w:eastAsia="Times New Roman"/>
          <w:noProof/>
          <w:sz w:val="24"/>
          <w:szCs w:val="24"/>
          <w:lang w:val="sr-Cyrl-RS"/>
        </w:rPr>
      </w:pPr>
      <w:r w:rsidRPr="005736E5">
        <w:rPr>
          <w:rFonts w:eastAsia="Times New Roman"/>
          <w:noProof/>
          <w:sz w:val="24"/>
          <w:szCs w:val="24"/>
          <w:lang w:val="sr-Cyrl-RS"/>
        </w:rPr>
        <w:t>предви</w:t>
      </w:r>
      <w:r w:rsidRPr="005736E5">
        <w:rPr>
          <w:rFonts w:eastAsia="Arial"/>
          <w:noProof/>
          <w:sz w:val="24"/>
          <w:szCs w:val="24"/>
          <w:lang w:val="sr-Cyrl-RS"/>
        </w:rPr>
        <w:t>ђ</w:t>
      </w:r>
      <w:r w:rsidRPr="005736E5">
        <w:rPr>
          <w:rFonts w:eastAsia="Times New Roman"/>
          <w:noProof/>
          <w:sz w:val="24"/>
          <w:szCs w:val="24"/>
          <w:lang w:val="sr-Cyrl-RS"/>
        </w:rPr>
        <w:t>ање по теоретском моделу аерот</w:t>
      </w:r>
      <w:r w:rsidR="006F47C8">
        <w:rPr>
          <w:rFonts w:eastAsia="Times New Roman"/>
          <w:noProof/>
          <w:sz w:val="24"/>
          <w:szCs w:val="24"/>
          <w:lang w:val="sr-Cyrl-RS"/>
        </w:rPr>
        <w:t xml:space="preserve">ермичких </w:t>
      </w:r>
      <w:r w:rsidRPr="005736E5">
        <w:rPr>
          <w:rFonts w:eastAsia="Times New Roman"/>
          <w:noProof/>
          <w:sz w:val="24"/>
          <w:szCs w:val="24"/>
          <w:lang w:val="sr-Cyrl-RS"/>
        </w:rPr>
        <w:t>и аеромехани</w:t>
      </w:r>
      <w:r w:rsidRPr="005736E5">
        <w:rPr>
          <w:rFonts w:eastAsia="Arial"/>
          <w:noProof/>
          <w:sz w:val="24"/>
          <w:szCs w:val="24"/>
          <w:lang w:val="sr-Cyrl-RS"/>
        </w:rPr>
        <w:t>ч</w:t>
      </w:r>
      <w:r w:rsidRPr="005736E5">
        <w:rPr>
          <w:rFonts w:eastAsia="Times New Roman"/>
          <w:noProof/>
          <w:sz w:val="24"/>
          <w:szCs w:val="24"/>
          <w:lang w:val="sr-Cyrl-RS"/>
        </w:rPr>
        <w:t xml:space="preserve">ких </w:t>
      </w:r>
      <w:r w:rsidR="006F47C8">
        <w:rPr>
          <w:rFonts w:eastAsia="Times New Roman"/>
          <w:noProof/>
          <w:sz w:val="24"/>
          <w:szCs w:val="24"/>
          <w:lang w:val="sr-Cyrl-RS"/>
        </w:rPr>
        <w:t>услова</w:t>
      </w:r>
      <w:r w:rsidRPr="005736E5">
        <w:rPr>
          <w:rFonts w:eastAsia="Times New Roman"/>
          <w:noProof/>
          <w:sz w:val="24"/>
          <w:szCs w:val="24"/>
          <w:lang w:val="sr-Cyrl-RS"/>
        </w:rPr>
        <w:t xml:space="preserve"> те </w:t>
      </w:r>
      <w:r w:rsidR="006F47C8">
        <w:rPr>
          <w:rFonts w:eastAsia="Times New Roman"/>
          <w:noProof/>
          <w:sz w:val="24"/>
          <w:szCs w:val="24"/>
          <w:lang w:val="sr-Cyrl-RS"/>
        </w:rPr>
        <w:t>услова</w:t>
      </w:r>
      <w:r w:rsidRPr="005736E5">
        <w:rPr>
          <w:rFonts w:eastAsia="Times New Roman"/>
          <w:noProof/>
          <w:sz w:val="24"/>
          <w:szCs w:val="24"/>
          <w:lang w:val="sr-Cyrl-RS"/>
        </w:rPr>
        <w:t xml:space="preserve"> </w:t>
      </w:r>
      <w:r w:rsidR="006F47C8">
        <w:rPr>
          <w:rFonts w:eastAsia="Times New Roman"/>
          <w:noProof/>
          <w:sz w:val="24"/>
          <w:szCs w:val="24"/>
          <w:lang w:val="sr-Cyrl-RS"/>
        </w:rPr>
        <w:t>сагоријевања</w:t>
      </w:r>
      <w:r w:rsidRPr="005736E5">
        <w:rPr>
          <w:rFonts w:eastAsia="Times New Roman"/>
          <w:noProof/>
          <w:sz w:val="24"/>
          <w:szCs w:val="24"/>
          <w:lang w:val="sr-Cyrl-RS"/>
        </w:rPr>
        <w:t xml:space="preserve"> које се </w:t>
      </w:r>
      <w:r w:rsidR="009A0BF5">
        <w:rPr>
          <w:rFonts w:eastAsia="Times New Roman"/>
          <w:noProof/>
          <w:sz w:val="24"/>
          <w:szCs w:val="24"/>
          <w:lang w:val="sr-Cyrl-RS"/>
        </w:rPr>
        <w:t>упоређује</w:t>
      </w:r>
      <w:r w:rsidRPr="005736E5">
        <w:rPr>
          <w:rFonts w:eastAsia="Times New Roman"/>
          <w:noProof/>
          <w:sz w:val="24"/>
          <w:szCs w:val="24"/>
          <w:lang w:val="sr-Cyrl-RS"/>
        </w:rPr>
        <w:t xml:space="preserve"> са стварним подацима о раду </w:t>
      </w:r>
      <w:r w:rsidR="006F47C8" w:rsidRPr="006F47C8">
        <w:rPr>
          <w:rFonts w:eastAsia="Times New Roman"/>
          <w:noProof/>
          <w:sz w:val="24"/>
          <w:szCs w:val="24"/>
          <w:lang w:val="sr-Cyrl-RS"/>
        </w:rPr>
        <w:t>ваздухопловних мотора са гасном турбином</w:t>
      </w:r>
      <w:r w:rsidR="006F47C8">
        <w:rPr>
          <w:rFonts w:eastAsia="Times New Roman"/>
          <w:noProof/>
          <w:sz w:val="24"/>
          <w:szCs w:val="24"/>
          <w:lang w:val="sr-Cyrl-RS"/>
        </w:rPr>
        <w:t xml:space="preserve"> </w:t>
      </w:r>
      <w:r w:rsidRPr="005736E5">
        <w:rPr>
          <w:rFonts w:eastAsia="Times New Roman"/>
          <w:noProof/>
          <w:sz w:val="24"/>
          <w:szCs w:val="24"/>
          <w:lang w:val="sr-Cyrl-RS"/>
        </w:rPr>
        <w:t>(експерименталним или производним).</w:t>
      </w:r>
    </w:p>
    <w:p w:rsidR="005736E5" w:rsidRPr="005736E5" w:rsidRDefault="005736E5" w:rsidP="00372522">
      <w:pPr>
        <w:spacing w:line="257" w:lineRule="exact"/>
        <w:jc w:val="both"/>
        <w:rPr>
          <w:noProof/>
          <w:sz w:val="24"/>
          <w:szCs w:val="24"/>
          <w:lang w:val="sr-Cyrl-RS"/>
        </w:rPr>
      </w:pPr>
    </w:p>
    <w:p w:rsidR="005736E5" w:rsidRPr="005736E5" w:rsidRDefault="005736E5" w:rsidP="00372522">
      <w:pPr>
        <w:spacing w:line="257" w:lineRule="exact"/>
        <w:jc w:val="both"/>
        <w:rPr>
          <w:noProof/>
          <w:sz w:val="24"/>
          <w:szCs w:val="24"/>
          <w:lang w:val="sr-Cyrl-RS"/>
        </w:rPr>
      </w:pPr>
    </w:p>
    <w:p w:rsidR="005736E5" w:rsidRPr="006F47C8" w:rsidRDefault="005A2209" w:rsidP="00372522">
      <w:pPr>
        <w:tabs>
          <w:tab w:val="left" w:pos="1500"/>
        </w:tabs>
        <w:ind w:left="851" w:hanging="851"/>
        <w:jc w:val="both"/>
        <w:rPr>
          <w:b/>
          <w:noProof/>
          <w:sz w:val="24"/>
          <w:szCs w:val="24"/>
          <w:lang w:val="sr-Cyrl-RS"/>
        </w:rPr>
      </w:pPr>
      <w:r w:rsidRPr="006F47C8">
        <w:rPr>
          <w:rFonts w:eastAsia="Times New Roman"/>
          <w:b/>
          <w:noProof/>
          <w:sz w:val="24"/>
          <w:szCs w:val="24"/>
          <w:lang w:val="sr-Cyrl-RS"/>
        </w:rPr>
        <w:t>9D</w:t>
      </w:r>
      <w:r w:rsidR="005736E5" w:rsidRPr="006F47C8">
        <w:rPr>
          <w:rFonts w:eastAsia="Times New Roman"/>
          <w:b/>
          <w:noProof/>
          <w:sz w:val="24"/>
          <w:szCs w:val="24"/>
          <w:lang w:val="sr-Cyrl-RS"/>
        </w:rPr>
        <w:t>005</w:t>
      </w:r>
      <w:r w:rsidR="005736E5" w:rsidRPr="006F47C8">
        <w:rPr>
          <w:b/>
          <w:noProof/>
          <w:sz w:val="24"/>
          <w:szCs w:val="24"/>
          <w:lang w:val="sr-Cyrl-RS"/>
        </w:rPr>
        <w:tab/>
      </w:r>
      <w:r w:rsidR="005736E5" w:rsidRPr="006F47C8">
        <w:rPr>
          <w:rFonts w:eastAsia="Times New Roman"/>
          <w:b/>
          <w:noProof/>
          <w:sz w:val="24"/>
          <w:szCs w:val="24"/>
          <w:lang w:val="sr-Cyrl-RS"/>
        </w:rPr>
        <w:t>„Софтвер” посебно обликован или преина</w:t>
      </w:r>
      <w:r w:rsidR="005736E5" w:rsidRPr="006F47C8">
        <w:rPr>
          <w:rFonts w:eastAsia="Arial"/>
          <w:b/>
          <w:noProof/>
          <w:sz w:val="24"/>
          <w:szCs w:val="24"/>
          <w:lang w:val="sr-Cyrl-RS"/>
        </w:rPr>
        <w:t>ч</w:t>
      </w:r>
      <w:r w:rsidR="005736E5" w:rsidRPr="006F47C8">
        <w:rPr>
          <w:rFonts w:eastAsia="Times New Roman"/>
          <w:b/>
          <w:noProof/>
          <w:sz w:val="24"/>
          <w:szCs w:val="24"/>
          <w:lang w:val="sr-Cyrl-RS"/>
        </w:rPr>
        <w:t>ен за рад предмета наведених у 9А004.е. или 9А004.ф.</w:t>
      </w:r>
    </w:p>
    <w:p w:rsidR="005736E5" w:rsidRPr="005736E5" w:rsidRDefault="005736E5" w:rsidP="00372522">
      <w:pPr>
        <w:spacing w:line="267" w:lineRule="exact"/>
        <w:ind w:left="851" w:hanging="851"/>
        <w:jc w:val="both"/>
        <w:rPr>
          <w:noProof/>
          <w:sz w:val="24"/>
          <w:szCs w:val="24"/>
          <w:lang w:val="sr-Cyrl-RS"/>
        </w:rPr>
      </w:pPr>
    </w:p>
    <w:p w:rsidR="005736E5" w:rsidRPr="005736E5" w:rsidRDefault="005736E5" w:rsidP="00372522">
      <w:pPr>
        <w:tabs>
          <w:tab w:val="left" w:pos="1500"/>
        </w:tabs>
        <w:jc w:val="both"/>
        <w:rPr>
          <w:rFonts w:eastAsia="Times New Roman"/>
          <w:noProof/>
          <w:sz w:val="24"/>
          <w:szCs w:val="24"/>
          <w:lang w:val="sr-Cyrl-RS"/>
        </w:rPr>
      </w:pPr>
    </w:p>
    <w:p w:rsidR="005736E5" w:rsidRPr="006F47C8" w:rsidRDefault="005A2209" w:rsidP="00372522">
      <w:pPr>
        <w:tabs>
          <w:tab w:val="left" w:pos="1500"/>
        </w:tabs>
        <w:ind w:left="851" w:hanging="851"/>
        <w:jc w:val="both"/>
        <w:rPr>
          <w:rFonts w:eastAsia="Times New Roman"/>
          <w:b/>
          <w:noProof/>
          <w:sz w:val="24"/>
          <w:szCs w:val="24"/>
          <w:lang w:val="sr-Cyrl-RS"/>
        </w:rPr>
      </w:pPr>
      <w:r w:rsidRPr="006F47C8">
        <w:rPr>
          <w:rFonts w:eastAsia="Times New Roman"/>
          <w:b/>
          <w:noProof/>
          <w:sz w:val="24"/>
          <w:szCs w:val="24"/>
          <w:lang w:val="sr-Cyrl-RS"/>
        </w:rPr>
        <w:t>9D</w:t>
      </w:r>
      <w:r w:rsidR="005736E5" w:rsidRPr="006F47C8">
        <w:rPr>
          <w:rFonts w:eastAsia="Times New Roman"/>
          <w:b/>
          <w:noProof/>
          <w:sz w:val="24"/>
          <w:szCs w:val="24"/>
          <w:lang w:val="sr-Cyrl-RS"/>
        </w:rPr>
        <w:t>101</w:t>
      </w:r>
      <w:r w:rsidR="005736E5" w:rsidRPr="006F47C8">
        <w:rPr>
          <w:b/>
          <w:noProof/>
          <w:sz w:val="24"/>
          <w:szCs w:val="24"/>
          <w:lang w:val="sr-Cyrl-RS"/>
        </w:rPr>
        <w:tab/>
      </w:r>
      <w:r w:rsidR="005736E5" w:rsidRPr="006F47C8">
        <w:rPr>
          <w:rFonts w:eastAsia="Times New Roman"/>
          <w:b/>
          <w:noProof/>
          <w:sz w:val="24"/>
          <w:szCs w:val="24"/>
          <w:lang w:val="sr-Cyrl-RS"/>
        </w:rPr>
        <w:t>„Софтвер” посебно обликован или преина</w:t>
      </w:r>
      <w:r w:rsidR="005736E5" w:rsidRPr="006F47C8">
        <w:rPr>
          <w:rFonts w:eastAsia="Arial"/>
          <w:b/>
          <w:noProof/>
          <w:sz w:val="24"/>
          <w:szCs w:val="24"/>
          <w:lang w:val="sr-Cyrl-RS"/>
        </w:rPr>
        <w:t>ч</w:t>
      </w:r>
      <w:r w:rsidR="005736E5" w:rsidRPr="006F47C8">
        <w:rPr>
          <w:rFonts w:eastAsia="Times New Roman"/>
          <w:b/>
          <w:noProof/>
          <w:sz w:val="24"/>
          <w:szCs w:val="24"/>
          <w:lang w:val="sr-Cyrl-RS"/>
        </w:rPr>
        <w:t xml:space="preserve">ен за „употребу” робе наведене у </w:t>
      </w:r>
      <w:r w:rsidR="001C63A3" w:rsidRPr="006F47C8">
        <w:rPr>
          <w:rFonts w:eastAsia="Times New Roman"/>
          <w:b/>
          <w:noProof/>
          <w:sz w:val="24"/>
          <w:szCs w:val="24"/>
          <w:lang w:val="sr-Cyrl-RS"/>
        </w:rPr>
        <w:t>9B</w:t>
      </w:r>
      <w:r w:rsidR="005736E5" w:rsidRPr="006F47C8">
        <w:rPr>
          <w:rFonts w:eastAsia="Times New Roman"/>
          <w:b/>
          <w:noProof/>
          <w:sz w:val="24"/>
          <w:szCs w:val="24"/>
          <w:lang w:val="sr-Cyrl-RS"/>
        </w:rPr>
        <w:t xml:space="preserve">105, </w:t>
      </w:r>
      <w:r w:rsidR="001C63A3" w:rsidRPr="006F47C8">
        <w:rPr>
          <w:rFonts w:eastAsia="Times New Roman"/>
          <w:b/>
          <w:noProof/>
          <w:sz w:val="24"/>
          <w:szCs w:val="24"/>
          <w:lang w:val="sr-Cyrl-RS"/>
        </w:rPr>
        <w:t>9B</w:t>
      </w:r>
      <w:r w:rsidR="005736E5" w:rsidRPr="006F47C8">
        <w:rPr>
          <w:rFonts w:eastAsia="Times New Roman"/>
          <w:b/>
          <w:noProof/>
          <w:sz w:val="24"/>
          <w:szCs w:val="24"/>
          <w:lang w:val="sr-Cyrl-RS"/>
        </w:rPr>
        <w:t xml:space="preserve">106, </w:t>
      </w:r>
      <w:r w:rsidR="001C63A3" w:rsidRPr="006F47C8">
        <w:rPr>
          <w:rFonts w:eastAsia="Times New Roman"/>
          <w:b/>
          <w:noProof/>
          <w:sz w:val="24"/>
          <w:szCs w:val="24"/>
          <w:lang w:val="sr-Cyrl-RS"/>
        </w:rPr>
        <w:t>9B</w:t>
      </w:r>
      <w:r w:rsidR="005736E5" w:rsidRPr="006F47C8">
        <w:rPr>
          <w:rFonts w:eastAsia="Times New Roman"/>
          <w:b/>
          <w:noProof/>
          <w:sz w:val="24"/>
          <w:szCs w:val="24"/>
          <w:lang w:val="sr-Cyrl-RS"/>
        </w:rPr>
        <w:t xml:space="preserve">116 или </w:t>
      </w:r>
      <w:r w:rsidR="001C63A3" w:rsidRPr="006F47C8">
        <w:rPr>
          <w:rFonts w:eastAsia="Times New Roman"/>
          <w:b/>
          <w:noProof/>
          <w:sz w:val="24"/>
          <w:szCs w:val="24"/>
          <w:lang w:val="sr-Cyrl-RS"/>
        </w:rPr>
        <w:t>9B</w:t>
      </w:r>
      <w:r w:rsidR="005736E5" w:rsidRPr="006F47C8">
        <w:rPr>
          <w:rFonts w:eastAsia="Times New Roman"/>
          <w:b/>
          <w:noProof/>
          <w:sz w:val="24"/>
          <w:szCs w:val="24"/>
          <w:lang w:val="sr-Cyrl-RS"/>
        </w:rPr>
        <w:t>117.</w:t>
      </w:r>
    </w:p>
    <w:p w:rsidR="005736E5" w:rsidRPr="005736E5" w:rsidRDefault="005736E5" w:rsidP="00372522">
      <w:pPr>
        <w:tabs>
          <w:tab w:val="left" w:pos="1500"/>
        </w:tabs>
        <w:ind w:left="851" w:hanging="851"/>
        <w:jc w:val="both"/>
        <w:rPr>
          <w:noProof/>
          <w:sz w:val="24"/>
          <w:szCs w:val="24"/>
          <w:lang w:val="sr-Cyrl-RS"/>
        </w:rPr>
      </w:pPr>
    </w:p>
    <w:p w:rsidR="005736E5" w:rsidRPr="006F47C8" w:rsidRDefault="005A2209" w:rsidP="00372522">
      <w:pPr>
        <w:tabs>
          <w:tab w:val="left" w:pos="1500"/>
        </w:tabs>
        <w:ind w:left="851" w:hanging="851"/>
        <w:jc w:val="both"/>
        <w:rPr>
          <w:b/>
          <w:noProof/>
          <w:sz w:val="24"/>
          <w:szCs w:val="24"/>
          <w:lang w:val="sr-Cyrl-RS"/>
        </w:rPr>
      </w:pPr>
      <w:r w:rsidRPr="006F47C8">
        <w:rPr>
          <w:rFonts w:eastAsia="Times New Roman"/>
          <w:b/>
          <w:noProof/>
          <w:sz w:val="24"/>
          <w:szCs w:val="24"/>
          <w:lang w:val="sr-Cyrl-RS"/>
        </w:rPr>
        <w:t>9D</w:t>
      </w:r>
      <w:r w:rsidR="005736E5" w:rsidRPr="006F47C8">
        <w:rPr>
          <w:rFonts w:eastAsia="Times New Roman"/>
          <w:b/>
          <w:noProof/>
          <w:sz w:val="24"/>
          <w:szCs w:val="24"/>
          <w:lang w:val="sr-Cyrl-RS"/>
        </w:rPr>
        <w:t xml:space="preserve">103 „Софтвер” посебно обликован за моделирање, </w:t>
      </w:r>
      <w:r w:rsidR="006F47C8" w:rsidRPr="006F47C8">
        <w:rPr>
          <w:rFonts w:eastAsia="Times New Roman"/>
          <w:b/>
          <w:noProof/>
          <w:sz w:val="24"/>
          <w:szCs w:val="24"/>
          <w:lang w:val="sr-Cyrl-RS"/>
        </w:rPr>
        <w:t>симулацију</w:t>
      </w:r>
      <w:r w:rsidR="005736E5" w:rsidRPr="006F47C8">
        <w:rPr>
          <w:rFonts w:eastAsia="Times New Roman"/>
          <w:b/>
          <w:noProof/>
          <w:sz w:val="24"/>
          <w:szCs w:val="24"/>
          <w:lang w:val="sr-Cyrl-RS"/>
        </w:rPr>
        <w:t xml:space="preserve"> или интеграцију конструкције возила за лансирање свемирских летјелица наведених у 9А004, сондажних ракета наведених у 9А104 или пројектила” или </w:t>
      </w:r>
      <w:r w:rsidR="006F47C8" w:rsidRPr="006F47C8">
        <w:rPr>
          <w:rFonts w:eastAsia="Times New Roman"/>
          <w:b/>
          <w:noProof/>
          <w:sz w:val="24"/>
          <w:szCs w:val="24"/>
          <w:lang w:val="sr-Cyrl-RS"/>
        </w:rPr>
        <w:t>подсистема</w:t>
      </w:r>
      <w:r w:rsidR="005736E5" w:rsidRPr="006F47C8">
        <w:rPr>
          <w:rFonts w:eastAsia="Times New Roman"/>
          <w:b/>
          <w:noProof/>
          <w:sz w:val="24"/>
          <w:szCs w:val="24"/>
          <w:lang w:val="sr-Cyrl-RS"/>
        </w:rPr>
        <w:t xml:space="preserve"> наведених у 9А005, 9А007, 9А105, 9А106.ц</w:t>
      </w:r>
      <w:r w:rsidR="0077060D">
        <w:rPr>
          <w:rFonts w:eastAsia="Times New Roman"/>
          <w:b/>
          <w:noProof/>
          <w:sz w:val="24"/>
          <w:szCs w:val="24"/>
          <w:lang w:val="sr-Cyrl-RS"/>
        </w:rPr>
        <w:t>,</w:t>
      </w:r>
      <w:r w:rsidR="005736E5" w:rsidRPr="006F47C8">
        <w:rPr>
          <w:rFonts w:eastAsia="Times New Roman"/>
          <w:b/>
          <w:noProof/>
          <w:sz w:val="24"/>
          <w:szCs w:val="24"/>
          <w:lang w:val="sr-Cyrl-RS"/>
        </w:rPr>
        <w:t xml:space="preserve"> 9А107, 9А108.ц</w:t>
      </w:r>
      <w:r w:rsidR="0077060D">
        <w:rPr>
          <w:rFonts w:eastAsia="Times New Roman"/>
          <w:b/>
          <w:noProof/>
          <w:sz w:val="24"/>
          <w:szCs w:val="24"/>
          <w:lang w:val="sr-Cyrl-RS"/>
        </w:rPr>
        <w:t>,</w:t>
      </w:r>
      <w:r w:rsidR="005736E5" w:rsidRPr="006F47C8">
        <w:rPr>
          <w:rFonts w:eastAsia="Times New Roman"/>
          <w:b/>
          <w:noProof/>
          <w:sz w:val="24"/>
          <w:szCs w:val="24"/>
          <w:lang w:val="sr-Cyrl-RS"/>
        </w:rPr>
        <w:t xml:space="preserve"> 9А116 или 9А119.</w:t>
      </w:r>
    </w:p>
    <w:p w:rsidR="005736E5" w:rsidRPr="005736E5" w:rsidRDefault="005736E5" w:rsidP="00372522">
      <w:pPr>
        <w:tabs>
          <w:tab w:val="left" w:pos="1500"/>
        </w:tabs>
        <w:ind w:left="851" w:hanging="851"/>
        <w:jc w:val="both"/>
        <w:rPr>
          <w:noProof/>
          <w:sz w:val="24"/>
          <w:szCs w:val="24"/>
          <w:lang w:val="sr-Cyrl-RS"/>
        </w:rPr>
      </w:pPr>
    </w:p>
    <w:p w:rsidR="005736E5" w:rsidRPr="005736E5" w:rsidRDefault="005736E5" w:rsidP="00372522">
      <w:pPr>
        <w:tabs>
          <w:tab w:val="left" w:pos="2480"/>
          <w:tab w:val="left" w:pos="9355"/>
        </w:tabs>
        <w:spacing w:line="248" w:lineRule="auto"/>
        <w:ind w:left="2127" w:hanging="1276"/>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Pr="005736E5">
        <w:rPr>
          <w:rFonts w:eastAsia="Times New Roman"/>
          <w:i/>
          <w:iCs/>
          <w:noProof/>
          <w:sz w:val="24"/>
          <w:szCs w:val="24"/>
          <w:lang w:val="sr-Cyrl-RS"/>
        </w:rPr>
        <w:t xml:space="preserve">„Софтвер” наведен у </w:t>
      </w:r>
      <w:r w:rsidR="005A2209">
        <w:rPr>
          <w:rFonts w:eastAsia="Times New Roman"/>
          <w:i/>
          <w:iCs/>
          <w:noProof/>
          <w:sz w:val="24"/>
          <w:szCs w:val="24"/>
          <w:lang w:val="sr-Cyrl-RS"/>
        </w:rPr>
        <w:t>9D</w:t>
      </w:r>
      <w:r w:rsidRPr="005736E5">
        <w:rPr>
          <w:rFonts w:eastAsia="Times New Roman"/>
          <w:i/>
          <w:iCs/>
          <w:noProof/>
          <w:sz w:val="24"/>
          <w:szCs w:val="24"/>
          <w:lang w:val="sr-Cyrl-RS"/>
        </w:rPr>
        <w:t>103 и даље ј</w:t>
      </w:r>
      <w:r w:rsidR="006F47C8">
        <w:rPr>
          <w:rFonts w:eastAsia="Times New Roman"/>
          <w:i/>
          <w:iCs/>
          <w:noProof/>
          <w:sz w:val="24"/>
          <w:szCs w:val="24"/>
          <w:lang w:val="sr-Cyrl-RS"/>
        </w:rPr>
        <w:t>е под контролом када је комбинов</w:t>
      </w:r>
      <w:r w:rsidRPr="005736E5">
        <w:rPr>
          <w:rFonts w:eastAsia="Times New Roman"/>
          <w:i/>
          <w:iCs/>
          <w:noProof/>
          <w:sz w:val="24"/>
          <w:szCs w:val="24"/>
          <w:lang w:val="sr-Cyrl-RS"/>
        </w:rPr>
        <w:t>ан с посебно обликованим хардвером наведеним у 4А102.</w:t>
      </w:r>
    </w:p>
    <w:p w:rsidR="005736E5" w:rsidRPr="006F47C8" w:rsidRDefault="005736E5" w:rsidP="00372522">
      <w:pPr>
        <w:spacing w:line="299" w:lineRule="exact"/>
        <w:jc w:val="both"/>
        <w:rPr>
          <w:b/>
          <w:noProof/>
          <w:sz w:val="24"/>
          <w:szCs w:val="24"/>
          <w:lang w:val="sr-Cyrl-RS"/>
        </w:rPr>
      </w:pPr>
    </w:p>
    <w:p w:rsidR="005736E5" w:rsidRPr="006F47C8" w:rsidRDefault="005A2209" w:rsidP="00372522">
      <w:pPr>
        <w:tabs>
          <w:tab w:val="left" w:pos="1520"/>
        </w:tabs>
        <w:ind w:left="851" w:hanging="851"/>
        <w:jc w:val="both"/>
        <w:rPr>
          <w:b/>
          <w:noProof/>
          <w:sz w:val="24"/>
          <w:szCs w:val="24"/>
          <w:lang w:val="sr-Cyrl-RS"/>
        </w:rPr>
      </w:pPr>
      <w:r w:rsidRPr="006F47C8">
        <w:rPr>
          <w:rFonts w:eastAsia="Times New Roman"/>
          <w:b/>
          <w:noProof/>
          <w:sz w:val="24"/>
          <w:szCs w:val="24"/>
          <w:lang w:val="sr-Cyrl-RS"/>
        </w:rPr>
        <w:t>9D</w:t>
      </w:r>
      <w:r w:rsidR="005736E5" w:rsidRPr="006F47C8">
        <w:rPr>
          <w:rFonts w:eastAsia="Times New Roman"/>
          <w:b/>
          <w:noProof/>
          <w:sz w:val="24"/>
          <w:szCs w:val="24"/>
          <w:lang w:val="sr-Cyrl-RS"/>
        </w:rPr>
        <w:t>104</w:t>
      </w:r>
      <w:r w:rsidR="005736E5" w:rsidRPr="006F47C8">
        <w:rPr>
          <w:b/>
          <w:noProof/>
          <w:sz w:val="24"/>
          <w:szCs w:val="24"/>
          <w:lang w:val="sr-Cyrl-RS"/>
        </w:rPr>
        <w:tab/>
      </w:r>
      <w:r w:rsidR="005736E5" w:rsidRPr="006F47C8">
        <w:rPr>
          <w:rFonts w:eastAsia="Times New Roman"/>
          <w:b/>
          <w:noProof/>
          <w:sz w:val="24"/>
          <w:szCs w:val="24"/>
          <w:lang w:val="sr-Cyrl-RS"/>
        </w:rPr>
        <w:t>„Софтвер” како слиједи:</w:t>
      </w:r>
    </w:p>
    <w:p w:rsidR="005736E5" w:rsidRPr="005736E5" w:rsidRDefault="005736E5" w:rsidP="00372522">
      <w:pPr>
        <w:spacing w:line="318" w:lineRule="exact"/>
        <w:jc w:val="both"/>
        <w:rPr>
          <w:noProof/>
          <w:sz w:val="24"/>
          <w:szCs w:val="24"/>
          <w:lang w:val="sr-Cyrl-RS"/>
        </w:rPr>
      </w:pPr>
    </w:p>
    <w:p w:rsidR="005736E5" w:rsidRPr="005736E5" w:rsidRDefault="005736E5" w:rsidP="00372522">
      <w:pPr>
        <w:tabs>
          <w:tab w:val="left" w:pos="1760"/>
          <w:tab w:val="left" w:pos="9355"/>
        </w:tabs>
        <w:ind w:left="1134" w:hanging="283"/>
        <w:jc w:val="both"/>
        <w:rPr>
          <w:noProof/>
          <w:sz w:val="24"/>
          <w:szCs w:val="24"/>
          <w:lang w:val="sr-Cyrl-RS"/>
        </w:rPr>
      </w:pPr>
      <w:r w:rsidRPr="005736E5">
        <w:rPr>
          <w:rFonts w:eastAsia="Times New Roman"/>
          <w:noProof/>
          <w:sz w:val="24"/>
          <w:szCs w:val="24"/>
          <w:lang w:val="sr-Cyrl-RS"/>
        </w:rPr>
        <w:t>а.</w:t>
      </w:r>
      <w:r w:rsidRPr="005736E5">
        <w:rPr>
          <w:rFonts w:eastAsia="Times New Roman"/>
          <w:noProof/>
          <w:sz w:val="24"/>
          <w:szCs w:val="24"/>
          <w:lang w:val="sr-Cyrl-RS"/>
        </w:rPr>
        <w:tab/>
        <w:t>„Софтвер” посебно обликован или преина</w:t>
      </w:r>
      <w:r w:rsidRPr="005736E5">
        <w:rPr>
          <w:rFonts w:eastAsia="Arial"/>
          <w:noProof/>
          <w:sz w:val="24"/>
          <w:szCs w:val="24"/>
          <w:lang w:val="sr-Cyrl-RS"/>
        </w:rPr>
        <w:t>ч</w:t>
      </w:r>
      <w:r w:rsidRPr="005736E5">
        <w:rPr>
          <w:rFonts w:eastAsia="Times New Roman"/>
          <w:noProof/>
          <w:sz w:val="24"/>
          <w:szCs w:val="24"/>
          <w:lang w:val="sr-Cyrl-RS"/>
        </w:rPr>
        <w:t>ен за „употребу” робе наведене у 9А001, 9А005, 9А006.д</w:t>
      </w:r>
      <w:r w:rsidR="0077060D">
        <w:rPr>
          <w:rFonts w:eastAsia="Times New Roman"/>
          <w:noProof/>
          <w:sz w:val="24"/>
          <w:szCs w:val="24"/>
          <w:lang w:val="sr-Cyrl-RS"/>
        </w:rPr>
        <w:t>,</w:t>
      </w:r>
      <w:r w:rsidRPr="005736E5">
        <w:rPr>
          <w:rFonts w:eastAsia="Times New Roman"/>
          <w:noProof/>
          <w:sz w:val="24"/>
          <w:szCs w:val="24"/>
          <w:lang w:val="sr-Cyrl-RS"/>
        </w:rPr>
        <w:t xml:space="preserve"> 9А006.г</w:t>
      </w:r>
      <w:r w:rsidR="0077060D">
        <w:rPr>
          <w:rFonts w:eastAsia="Times New Roman"/>
          <w:noProof/>
          <w:sz w:val="24"/>
          <w:szCs w:val="24"/>
          <w:lang w:val="sr-Cyrl-RS"/>
        </w:rPr>
        <w:t>,</w:t>
      </w:r>
      <w:r w:rsidRPr="005736E5">
        <w:rPr>
          <w:rFonts w:eastAsia="Times New Roman"/>
          <w:noProof/>
          <w:sz w:val="24"/>
          <w:szCs w:val="24"/>
          <w:lang w:val="sr-Cyrl-RS"/>
        </w:rPr>
        <w:t xml:space="preserve"> 9А007.а</w:t>
      </w:r>
      <w:r w:rsidR="0077060D">
        <w:rPr>
          <w:rFonts w:eastAsia="Times New Roman"/>
          <w:noProof/>
          <w:sz w:val="24"/>
          <w:szCs w:val="24"/>
          <w:lang w:val="sr-Cyrl-RS"/>
        </w:rPr>
        <w:t>,</w:t>
      </w:r>
      <w:r w:rsidRPr="005736E5">
        <w:rPr>
          <w:rFonts w:eastAsia="Times New Roman"/>
          <w:noProof/>
          <w:sz w:val="24"/>
          <w:szCs w:val="24"/>
          <w:lang w:val="sr-Cyrl-RS"/>
        </w:rPr>
        <w:t xml:space="preserve"> 9А009.а</w:t>
      </w:r>
      <w:r w:rsidR="0077060D">
        <w:rPr>
          <w:rFonts w:eastAsia="Times New Roman"/>
          <w:noProof/>
          <w:sz w:val="24"/>
          <w:szCs w:val="24"/>
          <w:lang w:val="sr-Cyrl-RS"/>
        </w:rPr>
        <w:t>,</w:t>
      </w:r>
      <w:r w:rsidRPr="005736E5">
        <w:rPr>
          <w:rFonts w:eastAsia="Times New Roman"/>
          <w:noProof/>
          <w:sz w:val="24"/>
          <w:szCs w:val="24"/>
          <w:lang w:val="sr-Cyrl-RS"/>
        </w:rPr>
        <w:t xml:space="preserve"> 9А010.д</w:t>
      </w:r>
      <w:r w:rsidR="0077060D">
        <w:rPr>
          <w:rFonts w:eastAsia="Times New Roman"/>
          <w:noProof/>
          <w:sz w:val="24"/>
          <w:szCs w:val="24"/>
          <w:lang w:val="sr-Cyrl-RS"/>
        </w:rPr>
        <w:t>,</w:t>
      </w:r>
      <w:r w:rsidRPr="005736E5">
        <w:rPr>
          <w:rFonts w:eastAsia="Times New Roman"/>
          <w:noProof/>
          <w:sz w:val="24"/>
          <w:szCs w:val="24"/>
          <w:lang w:val="sr-Cyrl-RS"/>
        </w:rPr>
        <w:t xml:space="preserve"> 9А011, 9А101, 9А102, 9А105, 9А106.д</w:t>
      </w:r>
      <w:r w:rsidR="0077060D">
        <w:rPr>
          <w:rFonts w:eastAsia="Times New Roman"/>
          <w:noProof/>
          <w:sz w:val="24"/>
          <w:szCs w:val="24"/>
          <w:lang w:val="sr-Cyrl-RS"/>
        </w:rPr>
        <w:t>,</w:t>
      </w:r>
      <w:r w:rsidRPr="005736E5">
        <w:rPr>
          <w:rFonts w:eastAsia="Times New Roman"/>
          <w:noProof/>
          <w:sz w:val="24"/>
          <w:szCs w:val="24"/>
          <w:lang w:val="sr-Cyrl-RS"/>
        </w:rPr>
        <w:t xml:space="preserve"> 9А107, 9А109, 9А111, 9А115.а</w:t>
      </w:r>
      <w:r w:rsidR="0077060D">
        <w:rPr>
          <w:rFonts w:eastAsia="Times New Roman"/>
          <w:noProof/>
          <w:sz w:val="24"/>
          <w:szCs w:val="24"/>
          <w:lang w:val="sr-Cyrl-RS"/>
        </w:rPr>
        <w:t>,</w:t>
      </w:r>
      <w:r w:rsidRPr="005736E5">
        <w:rPr>
          <w:rFonts w:eastAsia="Times New Roman"/>
          <w:noProof/>
          <w:sz w:val="24"/>
          <w:szCs w:val="24"/>
          <w:lang w:val="sr-Cyrl-RS"/>
        </w:rPr>
        <w:t xml:space="preserve"> 9А117 или 9А118.</w:t>
      </w:r>
    </w:p>
    <w:p w:rsidR="005736E5" w:rsidRPr="005736E5" w:rsidRDefault="005736E5" w:rsidP="00372522">
      <w:pPr>
        <w:tabs>
          <w:tab w:val="left" w:pos="9355"/>
        </w:tabs>
        <w:spacing w:line="308" w:lineRule="exact"/>
        <w:ind w:left="1134" w:hanging="283"/>
        <w:jc w:val="both"/>
        <w:rPr>
          <w:noProof/>
          <w:sz w:val="24"/>
          <w:szCs w:val="24"/>
          <w:lang w:val="sr-Cyrl-RS"/>
        </w:rPr>
      </w:pPr>
    </w:p>
    <w:p w:rsidR="005736E5" w:rsidRPr="005736E5" w:rsidRDefault="005736E5" w:rsidP="00372522">
      <w:pPr>
        <w:tabs>
          <w:tab w:val="left" w:pos="1760"/>
          <w:tab w:val="left" w:pos="9355"/>
        </w:tabs>
        <w:spacing w:line="247" w:lineRule="auto"/>
        <w:ind w:left="1134" w:hanging="283"/>
        <w:jc w:val="both"/>
        <w:rPr>
          <w:noProof/>
          <w:sz w:val="24"/>
          <w:szCs w:val="24"/>
          <w:lang w:val="sr-Cyrl-RS"/>
        </w:rPr>
      </w:pPr>
      <w:r w:rsidRPr="005736E5">
        <w:rPr>
          <w:rFonts w:eastAsia="Times New Roman"/>
          <w:noProof/>
          <w:sz w:val="24"/>
          <w:szCs w:val="24"/>
          <w:lang w:val="sr-Cyrl-RS"/>
        </w:rPr>
        <w:t>б.</w:t>
      </w:r>
      <w:r w:rsidRPr="005736E5">
        <w:rPr>
          <w:rFonts w:eastAsia="Times New Roman"/>
          <w:noProof/>
          <w:sz w:val="24"/>
          <w:szCs w:val="24"/>
          <w:lang w:val="sr-Cyrl-RS"/>
        </w:rPr>
        <w:tab/>
        <w:t>‚Софтвер’ посебно пројект</w:t>
      </w:r>
      <w:r w:rsidR="006F47C8">
        <w:rPr>
          <w:rFonts w:eastAsia="Times New Roman"/>
          <w:noProof/>
          <w:sz w:val="24"/>
          <w:szCs w:val="24"/>
          <w:lang w:val="sr-Cyrl-RS"/>
        </w:rPr>
        <w:t>ован или модификов</w:t>
      </w:r>
      <w:r w:rsidRPr="005736E5">
        <w:rPr>
          <w:rFonts w:eastAsia="Times New Roman"/>
          <w:noProof/>
          <w:sz w:val="24"/>
          <w:szCs w:val="24"/>
          <w:lang w:val="sr-Cyrl-RS"/>
        </w:rPr>
        <w:t xml:space="preserve">ан за рад или одржавање </w:t>
      </w:r>
      <w:r w:rsidR="006F47C8">
        <w:rPr>
          <w:rFonts w:eastAsia="Times New Roman"/>
          <w:noProof/>
          <w:sz w:val="24"/>
          <w:szCs w:val="24"/>
          <w:lang w:val="sr-Cyrl-RS"/>
        </w:rPr>
        <w:t>подсистема</w:t>
      </w:r>
      <w:r w:rsidRPr="005736E5">
        <w:rPr>
          <w:rFonts w:eastAsia="Times New Roman"/>
          <w:noProof/>
          <w:sz w:val="24"/>
          <w:szCs w:val="24"/>
          <w:lang w:val="sr-Cyrl-RS"/>
        </w:rPr>
        <w:t xml:space="preserve"> или опреме наведених у 9А008.д</w:t>
      </w:r>
      <w:r w:rsidR="0077060D">
        <w:rPr>
          <w:rFonts w:eastAsia="Times New Roman"/>
          <w:noProof/>
          <w:sz w:val="24"/>
          <w:szCs w:val="24"/>
          <w:lang w:val="sr-Cyrl-RS"/>
        </w:rPr>
        <w:t>,</w:t>
      </w:r>
      <w:r w:rsidRPr="005736E5">
        <w:rPr>
          <w:rFonts w:eastAsia="Times New Roman"/>
          <w:noProof/>
          <w:sz w:val="24"/>
          <w:szCs w:val="24"/>
          <w:lang w:val="sr-Cyrl-RS"/>
        </w:rPr>
        <w:t xml:space="preserve"> 9А106.ц</w:t>
      </w:r>
      <w:r w:rsidR="0077060D">
        <w:rPr>
          <w:rFonts w:eastAsia="Times New Roman"/>
          <w:noProof/>
          <w:sz w:val="24"/>
          <w:szCs w:val="24"/>
          <w:lang w:val="sr-Cyrl-RS"/>
        </w:rPr>
        <w:t>,</w:t>
      </w:r>
      <w:r w:rsidRPr="005736E5">
        <w:rPr>
          <w:rFonts w:eastAsia="Times New Roman"/>
          <w:noProof/>
          <w:sz w:val="24"/>
          <w:szCs w:val="24"/>
          <w:lang w:val="sr-Cyrl-RS"/>
        </w:rPr>
        <w:t xml:space="preserve"> 9А108.ц. или 9А116.д.</w:t>
      </w:r>
    </w:p>
    <w:p w:rsidR="005736E5" w:rsidRPr="005736E5" w:rsidRDefault="005736E5" w:rsidP="00372522">
      <w:pPr>
        <w:tabs>
          <w:tab w:val="left" w:pos="9355"/>
        </w:tabs>
        <w:spacing w:line="300" w:lineRule="exact"/>
        <w:ind w:left="1134" w:hanging="283"/>
        <w:jc w:val="both"/>
        <w:rPr>
          <w:noProof/>
          <w:sz w:val="24"/>
          <w:szCs w:val="24"/>
          <w:lang w:val="sr-Cyrl-RS"/>
        </w:rPr>
      </w:pPr>
    </w:p>
    <w:p w:rsidR="005736E5" w:rsidRPr="005736E5" w:rsidRDefault="005736E5" w:rsidP="00372522">
      <w:pPr>
        <w:tabs>
          <w:tab w:val="left" w:pos="9355"/>
        </w:tabs>
        <w:spacing w:line="300" w:lineRule="exact"/>
        <w:ind w:left="1134" w:hanging="283"/>
        <w:jc w:val="both"/>
        <w:rPr>
          <w:noProof/>
          <w:sz w:val="24"/>
          <w:szCs w:val="24"/>
          <w:lang w:val="sr-Cyrl-RS"/>
        </w:rPr>
      </w:pPr>
    </w:p>
    <w:p w:rsidR="005736E5" w:rsidRPr="006F47C8" w:rsidRDefault="005A2209" w:rsidP="00372522">
      <w:pPr>
        <w:tabs>
          <w:tab w:val="left" w:pos="1520"/>
        </w:tabs>
        <w:ind w:left="851" w:hanging="851"/>
        <w:jc w:val="both"/>
        <w:rPr>
          <w:b/>
          <w:noProof/>
          <w:sz w:val="24"/>
          <w:szCs w:val="24"/>
          <w:lang w:val="sr-Cyrl-RS"/>
        </w:rPr>
      </w:pPr>
      <w:r w:rsidRPr="006F47C8">
        <w:rPr>
          <w:rFonts w:eastAsia="Times New Roman"/>
          <w:b/>
          <w:noProof/>
          <w:sz w:val="24"/>
          <w:szCs w:val="24"/>
          <w:lang w:val="sr-Cyrl-RS"/>
        </w:rPr>
        <w:t>9D</w:t>
      </w:r>
      <w:r w:rsidR="005736E5" w:rsidRPr="006F47C8">
        <w:rPr>
          <w:rFonts w:eastAsia="Times New Roman"/>
          <w:b/>
          <w:noProof/>
          <w:sz w:val="24"/>
          <w:szCs w:val="24"/>
          <w:lang w:val="sr-Cyrl-RS"/>
        </w:rPr>
        <w:t>105</w:t>
      </w:r>
      <w:r w:rsidR="005736E5" w:rsidRPr="006F47C8">
        <w:rPr>
          <w:b/>
          <w:noProof/>
          <w:sz w:val="24"/>
          <w:szCs w:val="24"/>
          <w:lang w:val="sr-Cyrl-RS"/>
        </w:rPr>
        <w:tab/>
      </w:r>
      <w:r w:rsidR="005736E5" w:rsidRPr="006F47C8">
        <w:rPr>
          <w:rFonts w:eastAsia="Times New Roman"/>
          <w:b/>
          <w:noProof/>
          <w:sz w:val="24"/>
          <w:szCs w:val="24"/>
          <w:lang w:val="sr-Cyrl-RS"/>
        </w:rPr>
        <w:t>„Софтвер” посебно пројект</w:t>
      </w:r>
      <w:r w:rsidR="006F47C8" w:rsidRPr="006F47C8">
        <w:rPr>
          <w:rFonts w:eastAsia="Times New Roman"/>
          <w:b/>
          <w:noProof/>
          <w:sz w:val="24"/>
          <w:szCs w:val="24"/>
          <w:lang w:val="sr-Cyrl-RS"/>
        </w:rPr>
        <w:t>ов</w:t>
      </w:r>
      <w:r w:rsidR="005736E5" w:rsidRPr="006F47C8">
        <w:rPr>
          <w:rFonts w:eastAsia="Times New Roman"/>
          <w:b/>
          <w:noProof/>
          <w:sz w:val="24"/>
          <w:szCs w:val="24"/>
          <w:lang w:val="sr-Cyrl-RS"/>
        </w:rPr>
        <w:t xml:space="preserve">ан или </w:t>
      </w:r>
      <w:r w:rsidR="006F47C8" w:rsidRPr="006F47C8">
        <w:rPr>
          <w:rFonts w:eastAsia="Times New Roman"/>
          <w:b/>
          <w:noProof/>
          <w:sz w:val="24"/>
          <w:szCs w:val="24"/>
          <w:lang w:val="sr-Cyrl-RS"/>
        </w:rPr>
        <w:t xml:space="preserve">модификован </w:t>
      </w:r>
      <w:r w:rsidR="005736E5" w:rsidRPr="006F47C8">
        <w:rPr>
          <w:rFonts w:eastAsia="Times New Roman"/>
          <w:b/>
          <w:noProof/>
          <w:sz w:val="24"/>
          <w:szCs w:val="24"/>
          <w:lang w:val="sr-Cyrl-RS"/>
        </w:rPr>
        <w:t xml:space="preserve">за координацију функције више од једног </w:t>
      </w:r>
      <w:r w:rsidR="006F47C8" w:rsidRPr="006F47C8">
        <w:rPr>
          <w:rFonts w:eastAsia="Times New Roman"/>
          <w:b/>
          <w:noProof/>
          <w:sz w:val="24"/>
          <w:szCs w:val="24"/>
          <w:lang w:val="sr-Cyrl-RS"/>
        </w:rPr>
        <w:t>подсистема</w:t>
      </w:r>
      <w:r w:rsidR="005736E5" w:rsidRPr="006F47C8">
        <w:rPr>
          <w:rFonts w:eastAsia="Times New Roman"/>
          <w:b/>
          <w:noProof/>
          <w:sz w:val="24"/>
          <w:szCs w:val="24"/>
          <w:lang w:val="sr-Cyrl-RS"/>
        </w:rPr>
        <w:t xml:space="preserve">, осим оног наведеног у </w:t>
      </w:r>
      <w:r w:rsidRPr="006F47C8">
        <w:rPr>
          <w:rFonts w:eastAsia="Times New Roman"/>
          <w:b/>
          <w:noProof/>
          <w:sz w:val="24"/>
          <w:szCs w:val="24"/>
          <w:lang w:val="sr-Cyrl-RS"/>
        </w:rPr>
        <w:t>9D</w:t>
      </w:r>
      <w:r w:rsidR="005736E5" w:rsidRPr="006F47C8">
        <w:rPr>
          <w:rFonts w:eastAsia="Times New Roman"/>
          <w:b/>
          <w:noProof/>
          <w:sz w:val="24"/>
          <w:szCs w:val="24"/>
          <w:lang w:val="sr-Cyrl-RS"/>
        </w:rPr>
        <w:t>004.е</w:t>
      </w:r>
      <w:r w:rsidR="0077060D">
        <w:rPr>
          <w:rFonts w:eastAsia="Times New Roman"/>
          <w:b/>
          <w:noProof/>
          <w:sz w:val="24"/>
          <w:szCs w:val="24"/>
          <w:lang w:val="sr-Cyrl-RS"/>
        </w:rPr>
        <w:t>,</w:t>
      </w:r>
      <w:r w:rsidR="005736E5" w:rsidRPr="006F47C8">
        <w:rPr>
          <w:rFonts w:eastAsia="Times New Roman"/>
          <w:b/>
          <w:noProof/>
          <w:sz w:val="24"/>
          <w:szCs w:val="24"/>
          <w:lang w:val="sr-Cyrl-RS"/>
        </w:rPr>
        <w:t xml:space="preserve"> у возилима за лансирање свемирских летјелица наведених у 9А004 или сондажних ракета наведених у 9А104 или ,пројектила’.</w:t>
      </w:r>
    </w:p>
    <w:p w:rsidR="005736E5" w:rsidRPr="005736E5" w:rsidRDefault="005736E5" w:rsidP="00372522">
      <w:pPr>
        <w:spacing w:line="307" w:lineRule="exact"/>
        <w:ind w:left="851" w:hanging="851"/>
        <w:jc w:val="both"/>
        <w:rPr>
          <w:noProof/>
          <w:sz w:val="24"/>
          <w:szCs w:val="24"/>
          <w:lang w:val="sr-Cyrl-RS"/>
        </w:rPr>
      </w:pPr>
    </w:p>
    <w:p w:rsidR="005736E5" w:rsidRPr="005736E5" w:rsidRDefault="005736E5" w:rsidP="00372522">
      <w:pPr>
        <w:tabs>
          <w:tab w:val="left" w:pos="2480"/>
        </w:tabs>
        <w:spacing w:line="245" w:lineRule="auto"/>
        <w:ind w:left="2127" w:hanging="1276"/>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005A2209">
        <w:rPr>
          <w:rFonts w:eastAsia="Times New Roman"/>
          <w:i/>
          <w:iCs/>
          <w:noProof/>
          <w:sz w:val="24"/>
          <w:szCs w:val="24"/>
          <w:lang w:val="sr-Cyrl-RS"/>
        </w:rPr>
        <w:t>9D</w:t>
      </w:r>
      <w:r w:rsidRPr="005736E5">
        <w:rPr>
          <w:rFonts w:eastAsia="Times New Roman"/>
          <w:i/>
          <w:iCs/>
          <w:noProof/>
          <w:sz w:val="24"/>
          <w:szCs w:val="24"/>
          <w:lang w:val="sr-Cyrl-RS"/>
        </w:rPr>
        <w:t>105 укљу</w:t>
      </w:r>
      <w:r w:rsidRPr="005736E5">
        <w:rPr>
          <w:rFonts w:eastAsia="Arial"/>
          <w:i/>
          <w:iCs/>
          <w:noProof/>
          <w:sz w:val="24"/>
          <w:szCs w:val="24"/>
          <w:lang w:val="sr-Cyrl-RS"/>
        </w:rPr>
        <w:t>ч</w:t>
      </w:r>
      <w:r w:rsidRPr="005736E5">
        <w:rPr>
          <w:rFonts w:eastAsia="Times New Roman"/>
          <w:i/>
          <w:iCs/>
          <w:noProof/>
          <w:sz w:val="24"/>
          <w:szCs w:val="24"/>
          <w:lang w:val="sr-Cyrl-RS"/>
        </w:rPr>
        <w:t>ује „софтвер” посебно обликован за „</w:t>
      </w:r>
      <w:r w:rsidR="006143BD">
        <w:rPr>
          <w:rFonts w:eastAsia="Times New Roman"/>
          <w:i/>
          <w:iCs/>
          <w:noProof/>
          <w:sz w:val="24"/>
          <w:szCs w:val="24"/>
          <w:lang w:val="sr-Cyrl-RS"/>
        </w:rPr>
        <w:t>ваздухоплов</w:t>
      </w:r>
      <w:r w:rsidRPr="005736E5">
        <w:rPr>
          <w:rFonts w:eastAsia="Times New Roman"/>
          <w:i/>
          <w:iCs/>
          <w:noProof/>
          <w:sz w:val="24"/>
          <w:szCs w:val="24"/>
          <w:lang w:val="sr-Cyrl-RS"/>
        </w:rPr>
        <w:t>е” с посадом преина</w:t>
      </w:r>
      <w:r w:rsidRPr="005736E5">
        <w:rPr>
          <w:rFonts w:eastAsia="Arial"/>
          <w:i/>
          <w:iCs/>
          <w:noProof/>
          <w:sz w:val="24"/>
          <w:szCs w:val="24"/>
          <w:lang w:val="sr-Cyrl-RS"/>
        </w:rPr>
        <w:t>ч</w:t>
      </w:r>
      <w:r w:rsidRPr="005736E5">
        <w:rPr>
          <w:rFonts w:eastAsia="Times New Roman"/>
          <w:i/>
          <w:iCs/>
          <w:noProof/>
          <w:sz w:val="24"/>
          <w:szCs w:val="24"/>
          <w:lang w:val="sr-Cyrl-RS"/>
        </w:rPr>
        <w:t>ене да раде као „</w:t>
      </w:r>
      <w:r w:rsidR="006F47C8">
        <w:rPr>
          <w:rFonts w:eastAsia="Times New Roman"/>
          <w:i/>
          <w:iCs/>
          <w:noProof/>
          <w:sz w:val="24"/>
          <w:szCs w:val="24"/>
          <w:lang w:val="sr-Cyrl-RS"/>
        </w:rPr>
        <w:t>ваздушне</w:t>
      </w:r>
      <w:r w:rsidRPr="005736E5">
        <w:rPr>
          <w:rFonts w:eastAsia="Times New Roman"/>
          <w:i/>
          <w:iCs/>
          <w:noProof/>
          <w:sz w:val="24"/>
          <w:szCs w:val="24"/>
          <w:lang w:val="sr-Cyrl-RS"/>
        </w:rPr>
        <w:t xml:space="preserve"> беспилотне летјелице”, како слиједи:</w:t>
      </w:r>
    </w:p>
    <w:p w:rsidR="005736E5" w:rsidRPr="005736E5" w:rsidRDefault="005736E5" w:rsidP="00372522">
      <w:pPr>
        <w:spacing w:line="303" w:lineRule="exact"/>
        <w:ind w:left="851" w:hanging="851"/>
        <w:jc w:val="both"/>
        <w:rPr>
          <w:noProof/>
          <w:sz w:val="24"/>
          <w:szCs w:val="24"/>
          <w:lang w:val="sr-Cyrl-RS"/>
        </w:rPr>
      </w:pPr>
    </w:p>
    <w:p w:rsidR="005736E5" w:rsidRPr="005736E5" w:rsidRDefault="008F2B30" w:rsidP="00372522">
      <w:pPr>
        <w:tabs>
          <w:tab w:val="left" w:pos="272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„софтвер” посебно обликован или преина</w:t>
      </w:r>
      <w:r w:rsidR="005736E5" w:rsidRPr="005736E5">
        <w:rPr>
          <w:rFonts w:eastAsia="Arial"/>
          <w:noProof/>
          <w:sz w:val="24"/>
          <w:szCs w:val="24"/>
          <w:lang w:val="sr-Cyrl-RS"/>
        </w:rPr>
        <w:t>ч</w:t>
      </w:r>
      <w:r w:rsidR="005736E5" w:rsidRPr="005736E5">
        <w:rPr>
          <w:rFonts w:eastAsia="Times New Roman"/>
          <w:noProof/>
          <w:sz w:val="24"/>
          <w:szCs w:val="24"/>
          <w:lang w:val="sr-Cyrl-RS"/>
        </w:rPr>
        <w:t xml:space="preserve">ен за интеграцију опреме за </w:t>
      </w:r>
      <w:r w:rsidR="006F47C8">
        <w:rPr>
          <w:rFonts w:eastAsia="Times New Roman"/>
          <w:noProof/>
          <w:sz w:val="24"/>
          <w:szCs w:val="24"/>
          <w:lang w:val="sr-Cyrl-RS"/>
        </w:rPr>
        <w:t>претварање</w:t>
      </w:r>
      <w:r w:rsidR="005736E5" w:rsidRPr="005736E5">
        <w:rPr>
          <w:rFonts w:eastAsia="Times New Roman"/>
          <w:noProof/>
          <w:sz w:val="24"/>
          <w:szCs w:val="24"/>
          <w:lang w:val="sr-Cyrl-RS"/>
        </w:rPr>
        <w:t xml:space="preserve"> с функцијама </w:t>
      </w:r>
      <w:r w:rsidR="006F47C8">
        <w:rPr>
          <w:rFonts w:eastAsia="Times New Roman"/>
          <w:noProof/>
          <w:sz w:val="24"/>
          <w:szCs w:val="24"/>
          <w:lang w:val="sr-Cyrl-RS"/>
        </w:rPr>
        <w:t>система</w:t>
      </w:r>
      <w:r w:rsidR="005736E5" w:rsidRPr="005736E5">
        <w:rPr>
          <w:rFonts w:eastAsia="Times New Roman"/>
          <w:noProof/>
          <w:sz w:val="24"/>
          <w:szCs w:val="24"/>
          <w:lang w:val="sr-Cyrl-RS"/>
        </w:rPr>
        <w:t xml:space="preserve"> „</w:t>
      </w:r>
      <w:r w:rsidR="006143BD">
        <w:rPr>
          <w:rFonts w:eastAsia="Times New Roman"/>
          <w:noProof/>
          <w:sz w:val="24"/>
          <w:szCs w:val="24"/>
          <w:lang w:val="sr-Cyrl-RS"/>
        </w:rPr>
        <w:t>ваздухоплов</w:t>
      </w:r>
      <w:r w:rsidR="005736E5" w:rsidRPr="005736E5">
        <w:rPr>
          <w:rFonts w:eastAsia="Times New Roman"/>
          <w:noProof/>
          <w:sz w:val="24"/>
          <w:szCs w:val="24"/>
          <w:lang w:val="sr-Cyrl-RS"/>
        </w:rPr>
        <w:t xml:space="preserve">а” </w:t>
      </w:r>
      <w:r w:rsidR="005736E5" w:rsidRPr="005736E5">
        <w:rPr>
          <w:rFonts w:eastAsia="Times New Roman"/>
          <w:noProof/>
          <w:sz w:val="24"/>
          <w:szCs w:val="24"/>
          <w:u w:val="single"/>
          <w:lang w:val="sr-Cyrl-RS"/>
        </w:rPr>
        <w:t>и</w:t>
      </w:r>
    </w:p>
    <w:p w:rsidR="005736E5" w:rsidRPr="005736E5" w:rsidRDefault="005736E5" w:rsidP="00372522">
      <w:pPr>
        <w:spacing w:line="300" w:lineRule="exact"/>
        <w:ind w:left="851"/>
        <w:jc w:val="both"/>
        <w:rPr>
          <w:rFonts w:eastAsia="Times New Roman"/>
          <w:noProof/>
          <w:sz w:val="24"/>
          <w:szCs w:val="24"/>
          <w:lang w:val="sr-Cyrl-RS"/>
        </w:rPr>
      </w:pPr>
    </w:p>
    <w:p w:rsidR="005736E5" w:rsidRPr="005736E5" w:rsidRDefault="008F2B30" w:rsidP="00372522">
      <w:pPr>
        <w:tabs>
          <w:tab w:val="left" w:pos="2720"/>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„софтвер” посебно обликован или преина</w:t>
      </w:r>
      <w:r w:rsidR="005736E5" w:rsidRPr="005736E5">
        <w:rPr>
          <w:rFonts w:eastAsia="Arial"/>
          <w:noProof/>
          <w:sz w:val="24"/>
          <w:szCs w:val="24"/>
          <w:lang w:val="sr-Cyrl-RS"/>
        </w:rPr>
        <w:t>ч</w:t>
      </w:r>
      <w:r w:rsidR="005736E5" w:rsidRPr="005736E5">
        <w:rPr>
          <w:rFonts w:eastAsia="Times New Roman"/>
          <w:noProof/>
          <w:sz w:val="24"/>
          <w:szCs w:val="24"/>
          <w:lang w:val="sr-Cyrl-RS"/>
        </w:rPr>
        <w:t>ен за рад „</w:t>
      </w:r>
      <w:r w:rsidR="006143BD">
        <w:rPr>
          <w:rFonts w:eastAsia="Times New Roman"/>
          <w:noProof/>
          <w:sz w:val="24"/>
          <w:szCs w:val="24"/>
          <w:lang w:val="sr-Cyrl-RS"/>
        </w:rPr>
        <w:t>ваздухоплов</w:t>
      </w:r>
      <w:r w:rsidR="005736E5" w:rsidRPr="005736E5">
        <w:rPr>
          <w:rFonts w:eastAsia="Times New Roman"/>
          <w:noProof/>
          <w:sz w:val="24"/>
          <w:szCs w:val="24"/>
          <w:lang w:val="sr-Cyrl-RS"/>
        </w:rPr>
        <w:t>а” као „</w:t>
      </w:r>
      <w:r w:rsidR="006F47C8">
        <w:rPr>
          <w:rFonts w:eastAsia="Times New Roman"/>
          <w:noProof/>
          <w:sz w:val="24"/>
          <w:szCs w:val="24"/>
          <w:lang w:val="sr-Cyrl-RS"/>
        </w:rPr>
        <w:t>ваздушне</w:t>
      </w:r>
      <w:r w:rsidR="005736E5" w:rsidRPr="005736E5">
        <w:rPr>
          <w:rFonts w:eastAsia="Times New Roman"/>
          <w:noProof/>
          <w:sz w:val="24"/>
          <w:szCs w:val="24"/>
          <w:lang w:val="sr-Cyrl-RS"/>
        </w:rPr>
        <w:t xml:space="preserve"> беспилотне летјелице”.</w:t>
      </w:r>
    </w:p>
    <w:p w:rsidR="005736E5" w:rsidRPr="005736E5" w:rsidRDefault="005736E5" w:rsidP="00372522">
      <w:pPr>
        <w:spacing w:line="301" w:lineRule="exact"/>
        <w:ind w:left="851" w:hanging="851"/>
        <w:jc w:val="both"/>
        <w:rPr>
          <w:noProof/>
          <w:sz w:val="24"/>
          <w:szCs w:val="24"/>
          <w:lang w:val="sr-Cyrl-RS"/>
        </w:rPr>
      </w:pPr>
    </w:p>
    <w:p w:rsidR="005736E5" w:rsidRPr="005736E5" w:rsidRDefault="005736E5" w:rsidP="00372522">
      <w:pPr>
        <w:ind w:left="1134"/>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122" w:lineRule="exact"/>
        <w:ind w:left="1134"/>
        <w:jc w:val="both"/>
        <w:rPr>
          <w:noProof/>
          <w:sz w:val="24"/>
          <w:szCs w:val="24"/>
          <w:lang w:val="sr-Cyrl-RS"/>
        </w:rPr>
      </w:pPr>
    </w:p>
    <w:p w:rsidR="005736E5" w:rsidRPr="005736E5" w:rsidRDefault="005736E5" w:rsidP="00372522">
      <w:pPr>
        <w:ind w:left="1134"/>
        <w:jc w:val="both"/>
        <w:rPr>
          <w:noProof/>
          <w:sz w:val="24"/>
          <w:szCs w:val="24"/>
          <w:lang w:val="sr-Cyrl-RS"/>
        </w:rPr>
      </w:pPr>
      <w:r w:rsidRPr="005736E5">
        <w:rPr>
          <w:rFonts w:eastAsia="Times New Roman"/>
          <w:i/>
          <w:iCs/>
          <w:noProof/>
          <w:sz w:val="24"/>
          <w:szCs w:val="24"/>
          <w:lang w:val="sr-Cyrl-RS"/>
        </w:rPr>
        <w:t xml:space="preserve">У </w:t>
      </w:r>
      <w:r w:rsidR="005A2209">
        <w:rPr>
          <w:rFonts w:eastAsia="Times New Roman"/>
          <w:i/>
          <w:iCs/>
          <w:noProof/>
          <w:sz w:val="24"/>
          <w:szCs w:val="24"/>
          <w:lang w:val="sr-Cyrl-RS"/>
        </w:rPr>
        <w:t>9D</w:t>
      </w:r>
      <w:r w:rsidRPr="005736E5">
        <w:rPr>
          <w:rFonts w:eastAsia="Times New Roman"/>
          <w:i/>
          <w:iCs/>
          <w:noProof/>
          <w:sz w:val="24"/>
          <w:szCs w:val="24"/>
          <w:lang w:val="sr-Cyrl-RS"/>
        </w:rPr>
        <w:t xml:space="preserve">105 ‚пројектил’ </w:t>
      </w:r>
      <w:r w:rsidR="006F47C8">
        <w:rPr>
          <w:rFonts w:eastAsia="Times New Roman"/>
          <w:i/>
          <w:iCs/>
          <w:noProof/>
          <w:sz w:val="24"/>
          <w:szCs w:val="24"/>
          <w:lang w:val="sr-Cyrl-RS"/>
        </w:rPr>
        <w:t>означава</w:t>
      </w:r>
      <w:r w:rsidRPr="005736E5">
        <w:rPr>
          <w:rFonts w:eastAsia="Times New Roman"/>
          <w:i/>
          <w:iCs/>
          <w:noProof/>
          <w:sz w:val="24"/>
          <w:szCs w:val="24"/>
          <w:lang w:val="sr-Cyrl-RS"/>
        </w:rPr>
        <w:t xml:space="preserve"> цјелокупн</w:t>
      </w:r>
      <w:r w:rsidR="006F47C8">
        <w:rPr>
          <w:rFonts w:eastAsia="Times New Roman"/>
          <w:i/>
          <w:iCs/>
          <w:noProof/>
          <w:sz w:val="24"/>
          <w:szCs w:val="24"/>
          <w:lang w:val="sr-Cyrl-RS"/>
        </w:rPr>
        <w:t>е</w:t>
      </w:r>
      <w:r w:rsidRPr="005736E5">
        <w:rPr>
          <w:rFonts w:eastAsia="Times New Roman"/>
          <w:i/>
          <w:iCs/>
          <w:noProof/>
          <w:sz w:val="24"/>
          <w:szCs w:val="24"/>
          <w:lang w:val="sr-Cyrl-RS"/>
        </w:rPr>
        <w:t xml:space="preserve"> ракетн</w:t>
      </w:r>
      <w:r w:rsidR="006F47C8">
        <w:rPr>
          <w:rFonts w:eastAsia="Times New Roman"/>
          <w:i/>
          <w:iCs/>
          <w:noProof/>
          <w:sz w:val="24"/>
          <w:szCs w:val="24"/>
          <w:lang w:val="sr-Cyrl-RS"/>
        </w:rPr>
        <w:t>е</w:t>
      </w:r>
      <w:r w:rsidRPr="005736E5">
        <w:rPr>
          <w:rFonts w:eastAsia="Times New Roman"/>
          <w:i/>
          <w:iCs/>
          <w:noProof/>
          <w:sz w:val="24"/>
          <w:szCs w:val="24"/>
          <w:lang w:val="sr-Cyrl-RS"/>
        </w:rPr>
        <w:t xml:space="preserve"> </w:t>
      </w:r>
      <w:r w:rsidR="006F47C8">
        <w:rPr>
          <w:rFonts w:eastAsia="Times New Roman"/>
          <w:i/>
          <w:iCs/>
          <w:noProof/>
          <w:sz w:val="24"/>
          <w:szCs w:val="24"/>
          <w:lang w:val="sr-Cyrl-RS"/>
        </w:rPr>
        <w:t>системе</w:t>
      </w:r>
      <w:r w:rsidRPr="005736E5">
        <w:rPr>
          <w:rFonts w:eastAsia="Times New Roman"/>
          <w:i/>
          <w:iCs/>
          <w:noProof/>
          <w:sz w:val="24"/>
          <w:szCs w:val="24"/>
          <w:lang w:val="sr-Cyrl-RS"/>
        </w:rPr>
        <w:t xml:space="preserve"> и </w:t>
      </w:r>
      <w:r w:rsidR="006F47C8">
        <w:rPr>
          <w:rFonts w:eastAsia="Times New Roman"/>
          <w:i/>
          <w:iCs/>
          <w:noProof/>
          <w:sz w:val="24"/>
          <w:szCs w:val="24"/>
          <w:lang w:val="sr-Cyrl-RS"/>
        </w:rPr>
        <w:t>системе</w:t>
      </w:r>
      <w:r w:rsidRPr="005736E5">
        <w:rPr>
          <w:rFonts w:eastAsia="Times New Roman"/>
          <w:i/>
          <w:iCs/>
          <w:noProof/>
          <w:sz w:val="24"/>
          <w:szCs w:val="24"/>
          <w:lang w:val="sr-Cyrl-RS"/>
        </w:rPr>
        <w:t xml:space="preserve"> беспилотних </w:t>
      </w:r>
      <w:r w:rsidR="006F47C8">
        <w:rPr>
          <w:rFonts w:eastAsia="Times New Roman"/>
          <w:i/>
          <w:iCs/>
          <w:noProof/>
          <w:sz w:val="24"/>
          <w:szCs w:val="24"/>
          <w:lang w:val="sr-Cyrl-RS"/>
        </w:rPr>
        <w:t>ваздушних</w:t>
      </w:r>
      <w:r w:rsidRPr="005736E5">
        <w:rPr>
          <w:rFonts w:eastAsia="Times New Roman"/>
          <w:i/>
          <w:iCs/>
          <w:noProof/>
          <w:sz w:val="24"/>
          <w:szCs w:val="24"/>
          <w:lang w:val="sr-Cyrl-RS"/>
        </w:rPr>
        <w:t xml:space="preserve"> летјелица </w:t>
      </w:r>
      <w:r w:rsidRPr="005736E5">
        <w:rPr>
          <w:rFonts w:eastAsia="Arial"/>
          <w:i/>
          <w:iCs/>
          <w:noProof/>
          <w:sz w:val="24"/>
          <w:szCs w:val="24"/>
          <w:lang w:val="sr-Cyrl-RS"/>
        </w:rPr>
        <w:t>ч</w:t>
      </w:r>
      <w:r w:rsidRPr="005736E5">
        <w:rPr>
          <w:rFonts w:eastAsia="Times New Roman"/>
          <w:i/>
          <w:iCs/>
          <w:noProof/>
          <w:sz w:val="24"/>
          <w:szCs w:val="24"/>
          <w:lang w:val="sr-Cyrl-RS"/>
        </w:rPr>
        <w:t xml:space="preserve">ији је </w:t>
      </w:r>
      <w:r w:rsidR="00B36428">
        <w:rPr>
          <w:rFonts w:eastAsia="Times New Roman"/>
          <w:i/>
          <w:iCs/>
          <w:noProof/>
          <w:sz w:val="24"/>
          <w:szCs w:val="24"/>
          <w:lang w:val="sr-Cyrl-RS"/>
        </w:rPr>
        <w:t>домет</w:t>
      </w:r>
      <w:r w:rsidRPr="005736E5">
        <w:rPr>
          <w:rFonts w:eastAsia="Times New Roman"/>
          <w:i/>
          <w:iCs/>
          <w:noProof/>
          <w:sz w:val="24"/>
          <w:szCs w:val="24"/>
          <w:lang w:val="sr-Cyrl-RS"/>
        </w:rPr>
        <w:t xml:space="preserve"> ве</w:t>
      </w:r>
      <w:r w:rsidRPr="005736E5">
        <w:rPr>
          <w:rFonts w:eastAsia="Arial"/>
          <w:i/>
          <w:iCs/>
          <w:noProof/>
          <w:sz w:val="24"/>
          <w:szCs w:val="24"/>
          <w:lang w:val="sr-Cyrl-RS"/>
        </w:rPr>
        <w:t>ћ</w:t>
      </w:r>
      <w:r w:rsidRPr="005736E5">
        <w:rPr>
          <w:rFonts w:eastAsia="Times New Roman"/>
          <w:i/>
          <w:iCs/>
          <w:noProof/>
          <w:sz w:val="24"/>
          <w:szCs w:val="24"/>
          <w:lang w:val="sr-Cyrl-RS"/>
        </w:rPr>
        <w:t xml:space="preserve">и од 300 </w:t>
      </w:r>
      <w:r w:rsidR="006F47C8">
        <w:rPr>
          <w:rFonts w:eastAsia="Times New Roman"/>
          <w:i/>
          <w:iCs/>
          <w:noProof/>
          <w:sz w:val="24"/>
          <w:szCs w:val="24"/>
          <w:lang w:val="en-US"/>
        </w:rPr>
        <w:t>km</w:t>
      </w:r>
      <w:r w:rsidRPr="005736E5">
        <w:rPr>
          <w:rFonts w:eastAsia="Times New Roman"/>
          <w:i/>
          <w:iCs/>
          <w:noProof/>
          <w:sz w:val="24"/>
          <w:szCs w:val="24"/>
          <w:lang w:val="sr-Cyrl-RS"/>
        </w:rPr>
        <w:t>.</w:t>
      </w:r>
    </w:p>
    <w:p w:rsidR="005736E5" w:rsidRPr="005736E5" w:rsidRDefault="005736E5" w:rsidP="00372522">
      <w:pPr>
        <w:spacing w:line="324" w:lineRule="exact"/>
        <w:jc w:val="both"/>
        <w:rPr>
          <w:noProof/>
          <w:sz w:val="24"/>
          <w:szCs w:val="24"/>
          <w:lang w:val="sr-Cyrl-RS"/>
        </w:rPr>
      </w:pPr>
    </w:p>
    <w:p w:rsidR="005736E5" w:rsidRPr="005736E5" w:rsidRDefault="005736E5" w:rsidP="00372522">
      <w:pPr>
        <w:spacing w:line="324" w:lineRule="exact"/>
        <w:jc w:val="both"/>
        <w:rPr>
          <w:noProof/>
          <w:sz w:val="24"/>
          <w:szCs w:val="24"/>
          <w:lang w:val="sr-Cyrl-RS"/>
        </w:rPr>
      </w:pPr>
    </w:p>
    <w:p w:rsidR="005736E5" w:rsidRPr="005736E5" w:rsidRDefault="005736E5" w:rsidP="00372522">
      <w:pPr>
        <w:tabs>
          <w:tab w:val="left" w:pos="1520"/>
        </w:tabs>
        <w:ind w:left="851" w:hanging="851"/>
        <w:jc w:val="both"/>
        <w:rPr>
          <w:noProof/>
          <w:sz w:val="24"/>
          <w:szCs w:val="24"/>
          <w:lang w:val="sr-Cyrl-RS"/>
        </w:rPr>
      </w:pPr>
      <w:r w:rsidRPr="005736E5">
        <w:rPr>
          <w:rFonts w:eastAsia="Times New Roman"/>
          <w:b/>
          <w:bCs/>
          <w:noProof/>
          <w:sz w:val="24"/>
          <w:szCs w:val="24"/>
          <w:lang w:val="sr-Cyrl-RS"/>
        </w:rPr>
        <w:t>9Е</w:t>
      </w:r>
      <w:r w:rsidRPr="005736E5">
        <w:rPr>
          <w:noProof/>
          <w:sz w:val="24"/>
          <w:szCs w:val="24"/>
          <w:lang w:val="sr-Cyrl-RS"/>
        </w:rPr>
        <w:tab/>
      </w:r>
      <w:r w:rsidRPr="005736E5">
        <w:rPr>
          <w:rFonts w:eastAsia="Times New Roman"/>
          <w:b/>
          <w:bCs/>
          <w:noProof/>
          <w:sz w:val="24"/>
          <w:szCs w:val="24"/>
          <w:lang w:val="sr-Cyrl-RS"/>
        </w:rPr>
        <w:t>Технологија</w:t>
      </w:r>
    </w:p>
    <w:p w:rsidR="005736E5" w:rsidRPr="005736E5" w:rsidRDefault="005736E5" w:rsidP="00372522">
      <w:pPr>
        <w:spacing w:line="129" w:lineRule="exact"/>
        <w:jc w:val="both"/>
        <w:rPr>
          <w:noProof/>
          <w:sz w:val="24"/>
          <w:szCs w:val="24"/>
          <w:lang w:val="sr-Cyrl-RS"/>
        </w:rPr>
      </w:pPr>
    </w:p>
    <w:p w:rsidR="005736E5" w:rsidRPr="005736E5" w:rsidRDefault="005736E5" w:rsidP="00372522">
      <w:pPr>
        <w:spacing w:line="129" w:lineRule="exact"/>
        <w:jc w:val="both"/>
        <w:rPr>
          <w:noProof/>
          <w:sz w:val="24"/>
          <w:szCs w:val="24"/>
          <w:lang w:val="sr-Cyrl-RS"/>
        </w:rPr>
      </w:pPr>
    </w:p>
    <w:p w:rsidR="005736E5" w:rsidRPr="005736E5" w:rsidRDefault="005736E5" w:rsidP="00372522">
      <w:pPr>
        <w:tabs>
          <w:tab w:val="left" w:pos="2480"/>
        </w:tabs>
        <w:spacing w:line="237" w:lineRule="auto"/>
        <w:ind w:left="2127" w:hanging="1276"/>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Pr="005736E5">
        <w:rPr>
          <w:rFonts w:eastAsia="Times New Roman"/>
          <w:i/>
          <w:iCs/>
          <w:noProof/>
          <w:sz w:val="24"/>
          <w:szCs w:val="24"/>
          <w:lang w:val="sr-Cyrl-RS"/>
        </w:rPr>
        <w:t xml:space="preserve">„Развој” или „производња” „технологије” наведене у 9Е001 до 9Е003 за моторе </w:t>
      </w:r>
      <w:r w:rsidR="006F47C8">
        <w:rPr>
          <w:rFonts w:eastAsia="Times New Roman"/>
          <w:i/>
          <w:iCs/>
          <w:noProof/>
          <w:sz w:val="24"/>
          <w:szCs w:val="24"/>
          <w:lang w:val="sr-Cyrl-BA"/>
        </w:rPr>
        <w:t>гасних</w:t>
      </w:r>
      <w:r w:rsidRPr="005736E5">
        <w:rPr>
          <w:rFonts w:eastAsia="Times New Roman"/>
          <w:i/>
          <w:iCs/>
          <w:noProof/>
          <w:sz w:val="24"/>
          <w:szCs w:val="24"/>
          <w:lang w:val="sr-Cyrl-RS"/>
        </w:rPr>
        <w:t xml:space="preserve"> турбина остају под контролом кад се употребљавају за поправак или ремонт. Сљеде</w:t>
      </w:r>
      <w:r w:rsidRPr="005736E5">
        <w:rPr>
          <w:rFonts w:eastAsia="Arial"/>
          <w:i/>
          <w:iCs/>
          <w:noProof/>
          <w:sz w:val="24"/>
          <w:szCs w:val="24"/>
          <w:lang w:val="sr-Cyrl-RS"/>
        </w:rPr>
        <w:t>ћ</w:t>
      </w:r>
      <w:r w:rsidRPr="005736E5">
        <w:rPr>
          <w:rFonts w:eastAsia="Times New Roman"/>
          <w:i/>
          <w:iCs/>
          <w:noProof/>
          <w:sz w:val="24"/>
          <w:szCs w:val="24"/>
          <w:lang w:val="sr-Cyrl-RS"/>
        </w:rPr>
        <w:t>е је искљу</w:t>
      </w:r>
      <w:r w:rsidRPr="005736E5">
        <w:rPr>
          <w:rFonts w:eastAsia="Arial"/>
          <w:i/>
          <w:iCs/>
          <w:noProof/>
          <w:sz w:val="24"/>
          <w:szCs w:val="24"/>
          <w:lang w:val="sr-Cyrl-RS"/>
        </w:rPr>
        <w:t>ч</w:t>
      </w:r>
      <w:r w:rsidRPr="005736E5">
        <w:rPr>
          <w:rFonts w:eastAsia="Times New Roman"/>
          <w:i/>
          <w:iCs/>
          <w:noProof/>
          <w:sz w:val="24"/>
          <w:szCs w:val="24"/>
          <w:lang w:val="sr-Cyrl-RS"/>
        </w:rPr>
        <w:t>ено из об</w:t>
      </w:r>
      <w:r w:rsidR="00AA7829">
        <w:rPr>
          <w:rFonts w:eastAsia="Times New Roman"/>
          <w:i/>
          <w:iCs/>
          <w:noProof/>
          <w:sz w:val="24"/>
          <w:szCs w:val="24"/>
          <w:lang w:val="sr-Cyrl-RS"/>
        </w:rPr>
        <w:t>а</w:t>
      </w:r>
      <w:r w:rsidRPr="005736E5">
        <w:rPr>
          <w:rFonts w:eastAsia="Times New Roman"/>
          <w:i/>
          <w:iCs/>
          <w:noProof/>
          <w:sz w:val="24"/>
          <w:szCs w:val="24"/>
          <w:lang w:val="sr-Cyrl-RS"/>
        </w:rPr>
        <w:t>везе контроле: техни</w:t>
      </w:r>
      <w:r w:rsidRPr="005736E5">
        <w:rPr>
          <w:rFonts w:eastAsia="Arial"/>
          <w:i/>
          <w:iCs/>
          <w:noProof/>
          <w:sz w:val="24"/>
          <w:szCs w:val="24"/>
          <w:lang w:val="sr-Cyrl-RS"/>
        </w:rPr>
        <w:t>ч</w:t>
      </w:r>
      <w:r w:rsidRPr="005736E5">
        <w:rPr>
          <w:rFonts w:eastAsia="Times New Roman"/>
          <w:i/>
          <w:iCs/>
          <w:noProof/>
          <w:sz w:val="24"/>
          <w:szCs w:val="24"/>
          <w:lang w:val="sr-Cyrl-RS"/>
        </w:rPr>
        <w:t xml:space="preserve">ки подаци, цртежи или документација за одржавање </w:t>
      </w:r>
      <w:r w:rsidR="006F47C8">
        <w:rPr>
          <w:rFonts w:eastAsia="Times New Roman"/>
          <w:i/>
          <w:iCs/>
          <w:noProof/>
          <w:sz w:val="24"/>
          <w:szCs w:val="24"/>
          <w:lang w:val="sr-Cyrl-BA"/>
        </w:rPr>
        <w:t>директно</w:t>
      </w:r>
      <w:r w:rsidRPr="005736E5">
        <w:rPr>
          <w:rFonts w:eastAsia="Times New Roman"/>
          <w:i/>
          <w:iCs/>
          <w:noProof/>
          <w:sz w:val="24"/>
          <w:szCs w:val="24"/>
          <w:lang w:val="sr-Cyrl-RS"/>
        </w:rPr>
        <w:t xml:space="preserve"> повезани с баждарењем, уклањањем или за</w:t>
      </w:r>
      <w:r w:rsidR="00C82973">
        <w:rPr>
          <w:rFonts w:eastAsia="Times New Roman"/>
          <w:i/>
          <w:iCs/>
          <w:noProof/>
          <w:sz w:val="24"/>
          <w:szCs w:val="24"/>
          <w:lang w:val="sr-Cyrl-RS"/>
        </w:rPr>
        <w:t>мј</w:t>
      </w:r>
      <w:r w:rsidRPr="005736E5">
        <w:rPr>
          <w:rFonts w:eastAsia="Times New Roman"/>
          <w:i/>
          <w:iCs/>
          <w:noProof/>
          <w:sz w:val="24"/>
          <w:szCs w:val="24"/>
          <w:lang w:val="sr-Cyrl-RS"/>
        </w:rPr>
        <w:t>еном оште</w:t>
      </w:r>
      <w:r w:rsidRPr="005736E5">
        <w:rPr>
          <w:rFonts w:eastAsia="Arial"/>
          <w:i/>
          <w:iCs/>
          <w:noProof/>
          <w:sz w:val="24"/>
          <w:szCs w:val="24"/>
          <w:lang w:val="sr-Cyrl-RS"/>
        </w:rPr>
        <w:t>ћ</w:t>
      </w:r>
      <w:r w:rsidRPr="005736E5">
        <w:rPr>
          <w:rFonts w:eastAsia="Times New Roman"/>
          <w:i/>
          <w:iCs/>
          <w:noProof/>
          <w:sz w:val="24"/>
          <w:szCs w:val="24"/>
          <w:lang w:val="sr-Cyrl-RS"/>
        </w:rPr>
        <w:t>ених или непоправљивих за</w:t>
      </w:r>
      <w:r w:rsidR="00C82973">
        <w:rPr>
          <w:rFonts w:eastAsia="Times New Roman"/>
          <w:i/>
          <w:iCs/>
          <w:noProof/>
          <w:sz w:val="24"/>
          <w:szCs w:val="24"/>
          <w:lang w:val="sr-Cyrl-RS"/>
        </w:rPr>
        <w:t>мј</w:t>
      </w:r>
      <w:r w:rsidRPr="005736E5">
        <w:rPr>
          <w:rFonts w:eastAsia="Times New Roman"/>
          <w:i/>
          <w:iCs/>
          <w:noProof/>
          <w:sz w:val="24"/>
          <w:szCs w:val="24"/>
          <w:lang w:val="sr-Cyrl-RS"/>
        </w:rPr>
        <w:t>ењивих дијелова, укљу</w:t>
      </w:r>
      <w:r w:rsidRPr="005736E5">
        <w:rPr>
          <w:rFonts w:eastAsia="Arial"/>
          <w:i/>
          <w:iCs/>
          <w:noProof/>
          <w:sz w:val="24"/>
          <w:szCs w:val="24"/>
          <w:lang w:val="sr-Cyrl-RS"/>
        </w:rPr>
        <w:t>ч</w:t>
      </w:r>
      <w:r w:rsidRPr="005736E5">
        <w:rPr>
          <w:rFonts w:eastAsia="Times New Roman"/>
          <w:i/>
          <w:iCs/>
          <w:noProof/>
          <w:sz w:val="24"/>
          <w:szCs w:val="24"/>
          <w:lang w:val="sr-Cyrl-RS"/>
        </w:rPr>
        <w:t>ују</w:t>
      </w:r>
      <w:r w:rsidRPr="005736E5">
        <w:rPr>
          <w:rFonts w:eastAsia="Arial"/>
          <w:i/>
          <w:iCs/>
          <w:noProof/>
          <w:sz w:val="24"/>
          <w:szCs w:val="24"/>
          <w:lang w:val="sr-Cyrl-RS"/>
        </w:rPr>
        <w:t>ћ</w:t>
      </w:r>
      <w:r w:rsidRPr="005736E5">
        <w:rPr>
          <w:rFonts w:eastAsia="Times New Roman"/>
          <w:i/>
          <w:iCs/>
          <w:noProof/>
          <w:sz w:val="24"/>
          <w:szCs w:val="24"/>
          <w:lang w:val="sr-Cyrl-RS"/>
        </w:rPr>
        <w:t>и за</w:t>
      </w:r>
      <w:r w:rsidR="00C82973">
        <w:rPr>
          <w:rFonts w:eastAsia="Times New Roman"/>
          <w:i/>
          <w:iCs/>
          <w:noProof/>
          <w:sz w:val="24"/>
          <w:szCs w:val="24"/>
          <w:lang w:val="sr-Cyrl-RS"/>
        </w:rPr>
        <w:t>мј</w:t>
      </w:r>
      <w:r w:rsidRPr="005736E5">
        <w:rPr>
          <w:rFonts w:eastAsia="Times New Roman"/>
          <w:i/>
          <w:iCs/>
          <w:noProof/>
          <w:sz w:val="24"/>
          <w:szCs w:val="24"/>
          <w:lang w:val="sr-Cyrl-RS"/>
        </w:rPr>
        <w:t xml:space="preserve">ену </w:t>
      </w:r>
      <w:r w:rsidRPr="005736E5">
        <w:rPr>
          <w:rFonts w:eastAsia="Arial"/>
          <w:i/>
          <w:iCs/>
          <w:noProof/>
          <w:sz w:val="24"/>
          <w:szCs w:val="24"/>
          <w:lang w:val="sr-Cyrl-RS"/>
        </w:rPr>
        <w:t>ч</w:t>
      </w:r>
      <w:r w:rsidRPr="005736E5">
        <w:rPr>
          <w:rFonts w:eastAsia="Times New Roman"/>
          <w:i/>
          <w:iCs/>
          <w:noProof/>
          <w:sz w:val="24"/>
          <w:szCs w:val="24"/>
          <w:lang w:val="sr-Cyrl-RS"/>
        </w:rPr>
        <w:t>итавих мотора или моторних дијелова.</w:t>
      </w:r>
    </w:p>
    <w:p w:rsidR="005736E5" w:rsidRPr="005736E5" w:rsidRDefault="005736E5" w:rsidP="00372522">
      <w:pPr>
        <w:spacing w:line="301" w:lineRule="exact"/>
        <w:jc w:val="both"/>
        <w:rPr>
          <w:noProof/>
          <w:sz w:val="24"/>
          <w:szCs w:val="24"/>
          <w:lang w:val="sr-Cyrl-RS"/>
        </w:rPr>
      </w:pPr>
    </w:p>
    <w:p w:rsidR="005736E5" w:rsidRPr="00AA7829" w:rsidRDefault="005736E5" w:rsidP="00372522">
      <w:pPr>
        <w:tabs>
          <w:tab w:val="left" w:pos="1520"/>
        </w:tabs>
        <w:ind w:left="851" w:hanging="851"/>
        <w:jc w:val="both"/>
        <w:rPr>
          <w:b/>
          <w:noProof/>
          <w:sz w:val="24"/>
          <w:szCs w:val="24"/>
          <w:lang w:val="sr-Cyrl-RS"/>
        </w:rPr>
      </w:pPr>
      <w:r w:rsidRPr="00AA7829">
        <w:rPr>
          <w:rFonts w:eastAsia="Times New Roman"/>
          <w:b/>
          <w:noProof/>
          <w:sz w:val="24"/>
          <w:szCs w:val="24"/>
          <w:lang w:val="sr-Cyrl-RS"/>
        </w:rPr>
        <w:t>9Е001</w:t>
      </w:r>
      <w:r w:rsidRPr="00AA7829">
        <w:rPr>
          <w:b/>
          <w:noProof/>
          <w:sz w:val="24"/>
          <w:szCs w:val="24"/>
          <w:lang w:val="sr-Cyrl-RS"/>
        </w:rPr>
        <w:tab/>
      </w:r>
      <w:r w:rsidRPr="00AA7829">
        <w:rPr>
          <w:rFonts w:eastAsia="Times New Roman"/>
          <w:b/>
          <w:noProof/>
          <w:sz w:val="24"/>
          <w:szCs w:val="24"/>
          <w:lang w:val="sr-Cyrl-RS"/>
        </w:rPr>
        <w:t xml:space="preserve">„Технологија” </w:t>
      </w:r>
      <w:r w:rsidR="00AA7829" w:rsidRPr="00AA7829">
        <w:rPr>
          <w:rFonts w:eastAsia="Times New Roman"/>
          <w:b/>
          <w:noProof/>
          <w:sz w:val="24"/>
          <w:szCs w:val="24"/>
          <w:lang w:val="sr-Cyrl-RS"/>
        </w:rPr>
        <w:t>у складу са Општом технолошком напоменом намијењена за „развој” опреме или „софтвера” наведених у 9А001.б</w:t>
      </w:r>
      <w:r w:rsidR="0077060D">
        <w:rPr>
          <w:rFonts w:eastAsia="Times New Roman"/>
          <w:b/>
          <w:noProof/>
          <w:sz w:val="24"/>
          <w:szCs w:val="24"/>
          <w:lang w:val="sr-Cyrl-RS"/>
        </w:rPr>
        <w:t>,</w:t>
      </w:r>
      <w:r w:rsidR="00AA7829" w:rsidRPr="00AA7829">
        <w:rPr>
          <w:rFonts w:eastAsia="Times New Roman"/>
          <w:b/>
          <w:noProof/>
          <w:sz w:val="24"/>
          <w:szCs w:val="24"/>
          <w:lang w:val="sr-Cyrl-RS"/>
        </w:rPr>
        <w:t xml:space="preserve"> 9А004 до 9А012, 9А350, 9B или 9D .</w:t>
      </w:r>
    </w:p>
    <w:p w:rsidR="005736E5" w:rsidRPr="00AA7829" w:rsidRDefault="005736E5" w:rsidP="00372522">
      <w:pPr>
        <w:spacing w:line="312" w:lineRule="exact"/>
        <w:jc w:val="both"/>
        <w:rPr>
          <w:b/>
          <w:noProof/>
          <w:sz w:val="24"/>
          <w:szCs w:val="24"/>
          <w:lang w:val="sr-Cyrl-RS"/>
        </w:rPr>
      </w:pPr>
    </w:p>
    <w:p w:rsidR="005736E5" w:rsidRPr="00AA7829" w:rsidRDefault="005736E5" w:rsidP="00372522">
      <w:pPr>
        <w:tabs>
          <w:tab w:val="left" w:pos="1520"/>
        </w:tabs>
        <w:ind w:left="851" w:hanging="851"/>
        <w:jc w:val="both"/>
        <w:rPr>
          <w:b/>
          <w:noProof/>
          <w:sz w:val="24"/>
          <w:szCs w:val="24"/>
          <w:lang w:val="sr-Cyrl-RS"/>
        </w:rPr>
      </w:pPr>
      <w:r w:rsidRPr="00AA7829">
        <w:rPr>
          <w:rFonts w:eastAsia="Times New Roman"/>
          <w:b/>
          <w:noProof/>
          <w:sz w:val="24"/>
          <w:szCs w:val="24"/>
          <w:lang w:val="sr-Cyrl-RS"/>
        </w:rPr>
        <w:t>9Е002</w:t>
      </w:r>
      <w:r w:rsidRPr="00AA7829">
        <w:rPr>
          <w:b/>
          <w:noProof/>
          <w:sz w:val="24"/>
          <w:szCs w:val="24"/>
          <w:lang w:val="sr-Cyrl-RS"/>
        </w:rPr>
        <w:tab/>
      </w:r>
      <w:r w:rsidRPr="00AA7829">
        <w:rPr>
          <w:rFonts w:eastAsia="Times New Roman"/>
          <w:b/>
          <w:noProof/>
          <w:sz w:val="24"/>
          <w:szCs w:val="24"/>
          <w:lang w:val="sr-Cyrl-RS"/>
        </w:rPr>
        <w:t xml:space="preserve">„Технологија”  </w:t>
      </w:r>
      <w:r w:rsidR="00AA7829" w:rsidRPr="00AA7829">
        <w:rPr>
          <w:rFonts w:eastAsia="Times New Roman"/>
          <w:b/>
          <w:noProof/>
          <w:sz w:val="24"/>
          <w:szCs w:val="24"/>
          <w:lang w:val="sr-Cyrl-RS"/>
        </w:rPr>
        <w:t>у складу са Општом технолошком напоменом намијењена за „производњу” опреме наведене у у 9А001.б</w:t>
      </w:r>
      <w:r w:rsidR="0077060D">
        <w:rPr>
          <w:rFonts w:eastAsia="Times New Roman"/>
          <w:b/>
          <w:noProof/>
          <w:sz w:val="24"/>
          <w:szCs w:val="24"/>
          <w:lang w:val="sr-Cyrl-RS"/>
        </w:rPr>
        <w:t>,</w:t>
      </w:r>
      <w:r w:rsidR="00AA7829" w:rsidRPr="00AA7829">
        <w:rPr>
          <w:rFonts w:eastAsia="Times New Roman"/>
          <w:b/>
          <w:noProof/>
          <w:sz w:val="24"/>
          <w:szCs w:val="24"/>
          <w:lang w:val="sr-Cyrl-RS"/>
        </w:rPr>
        <w:t xml:space="preserve"> 9А004 до 9А011, 9А350 или 9B .</w:t>
      </w:r>
    </w:p>
    <w:p w:rsidR="005736E5" w:rsidRPr="005736E5" w:rsidRDefault="005736E5" w:rsidP="00372522">
      <w:pPr>
        <w:spacing w:line="319" w:lineRule="exact"/>
        <w:jc w:val="both"/>
        <w:rPr>
          <w:noProof/>
          <w:sz w:val="24"/>
          <w:szCs w:val="24"/>
          <w:lang w:val="sr-Cyrl-RS"/>
        </w:rPr>
      </w:pPr>
    </w:p>
    <w:p w:rsidR="005736E5" w:rsidRPr="005736E5" w:rsidRDefault="005736E5" w:rsidP="00372522">
      <w:pPr>
        <w:spacing w:line="247" w:lineRule="auto"/>
        <w:ind w:left="2268" w:hanging="2268"/>
        <w:jc w:val="both"/>
        <w:rPr>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За</w:t>
      </w:r>
      <w:r w:rsidRPr="005736E5">
        <w:rPr>
          <w:noProof/>
          <w:sz w:val="24"/>
          <w:szCs w:val="24"/>
          <w:lang w:val="sr-Cyrl-RS"/>
        </w:rPr>
        <w:t xml:space="preserve"> </w:t>
      </w:r>
      <w:r w:rsidRPr="005736E5">
        <w:rPr>
          <w:rFonts w:eastAsia="Times New Roman"/>
          <w:i/>
          <w:iCs/>
          <w:noProof/>
          <w:sz w:val="24"/>
          <w:szCs w:val="24"/>
          <w:lang w:val="sr-Cyrl-RS"/>
        </w:rPr>
        <w:t>„те</w:t>
      </w:r>
      <w:r w:rsidR="00AA7829">
        <w:rPr>
          <w:rFonts w:eastAsia="Times New Roman"/>
          <w:i/>
          <w:iCs/>
          <w:noProof/>
          <w:sz w:val="24"/>
          <w:szCs w:val="24"/>
          <w:lang w:val="sr-Cyrl-RS"/>
        </w:rPr>
        <w:t>хнологију” за поправак контролис</w:t>
      </w:r>
      <w:r w:rsidRPr="005736E5">
        <w:rPr>
          <w:rFonts w:eastAsia="Times New Roman"/>
          <w:i/>
          <w:iCs/>
          <w:noProof/>
          <w:sz w:val="24"/>
          <w:szCs w:val="24"/>
          <w:lang w:val="sr-Cyrl-RS"/>
        </w:rPr>
        <w:t>аних структура, ламината или материјала видјети 1Е002.ф.</w:t>
      </w:r>
    </w:p>
    <w:p w:rsidR="005736E5" w:rsidRPr="005736E5" w:rsidRDefault="005736E5" w:rsidP="00372522">
      <w:pPr>
        <w:spacing w:line="300" w:lineRule="exact"/>
        <w:jc w:val="both"/>
        <w:rPr>
          <w:noProof/>
          <w:sz w:val="24"/>
          <w:szCs w:val="24"/>
          <w:lang w:val="sr-Cyrl-RS"/>
        </w:rPr>
      </w:pPr>
    </w:p>
    <w:p w:rsidR="005736E5" w:rsidRPr="00AA7829" w:rsidRDefault="005736E5" w:rsidP="00372522">
      <w:pPr>
        <w:tabs>
          <w:tab w:val="left" w:pos="1520"/>
        </w:tabs>
        <w:ind w:left="851" w:hanging="851"/>
        <w:jc w:val="both"/>
        <w:rPr>
          <w:b/>
          <w:noProof/>
          <w:sz w:val="24"/>
          <w:szCs w:val="24"/>
          <w:lang w:val="sr-Cyrl-RS"/>
        </w:rPr>
      </w:pPr>
      <w:r w:rsidRPr="00AA7829">
        <w:rPr>
          <w:rFonts w:eastAsia="Times New Roman"/>
          <w:b/>
          <w:noProof/>
          <w:sz w:val="24"/>
          <w:szCs w:val="24"/>
          <w:lang w:val="sr-Cyrl-RS"/>
        </w:rPr>
        <w:t>9Е003</w:t>
      </w:r>
      <w:r w:rsidRPr="00AA7829">
        <w:rPr>
          <w:b/>
          <w:noProof/>
          <w:sz w:val="24"/>
          <w:szCs w:val="24"/>
          <w:lang w:val="sr-Cyrl-RS"/>
        </w:rPr>
        <w:tab/>
      </w:r>
      <w:r w:rsidRPr="00AA7829">
        <w:rPr>
          <w:rFonts w:eastAsia="Times New Roman"/>
          <w:b/>
          <w:noProof/>
          <w:sz w:val="24"/>
          <w:szCs w:val="24"/>
          <w:lang w:val="sr-Cyrl-RS"/>
        </w:rPr>
        <w:t>Друга „технологија” како слиједи:</w:t>
      </w:r>
    </w:p>
    <w:p w:rsidR="005736E5" w:rsidRPr="005736E5" w:rsidRDefault="005736E5" w:rsidP="00372522">
      <w:pPr>
        <w:spacing w:line="318" w:lineRule="exact"/>
        <w:jc w:val="both"/>
        <w:rPr>
          <w:noProof/>
          <w:sz w:val="24"/>
          <w:szCs w:val="24"/>
          <w:lang w:val="sr-Cyrl-RS"/>
        </w:rPr>
      </w:pPr>
    </w:p>
    <w:p w:rsidR="005736E5" w:rsidRPr="005736E5" w:rsidRDefault="005736E5" w:rsidP="00372522">
      <w:pPr>
        <w:tabs>
          <w:tab w:val="left" w:pos="1760"/>
        </w:tabs>
        <w:spacing w:line="246" w:lineRule="auto"/>
        <w:ind w:left="1134" w:hanging="283"/>
        <w:jc w:val="both"/>
        <w:rPr>
          <w:noProof/>
          <w:sz w:val="24"/>
          <w:szCs w:val="24"/>
          <w:lang w:val="sr-Cyrl-RS"/>
        </w:rPr>
      </w:pPr>
      <w:r w:rsidRPr="005736E5">
        <w:rPr>
          <w:rFonts w:eastAsia="Times New Roman"/>
          <w:noProof/>
          <w:sz w:val="24"/>
          <w:szCs w:val="24"/>
          <w:lang w:val="sr-Cyrl-RS"/>
        </w:rPr>
        <w:t>а.</w:t>
      </w:r>
      <w:r w:rsidRPr="005736E5">
        <w:rPr>
          <w:rFonts w:eastAsia="Times New Roman"/>
          <w:noProof/>
          <w:sz w:val="24"/>
          <w:szCs w:val="24"/>
          <w:lang w:val="sr-Cyrl-RS"/>
        </w:rPr>
        <w:tab/>
        <w:t xml:space="preserve">„технологија” „потребна” за „развој” или „производњу” било које од </w:t>
      </w:r>
      <w:r w:rsidR="00EB273F">
        <w:rPr>
          <w:rFonts w:eastAsia="Times New Roman"/>
          <w:noProof/>
          <w:sz w:val="24"/>
          <w:szCs w:val="24"/>
          <w:lang w:val="sr-Cyrl-RS"/>
        </w:rPr>
        <w:t>сљедећих</w:t>
      </w:r>
      <w:r w:rsidRPr="005736E5">
        <w:rPr>
          <w:rFonts w:eastAsia="Times New Roman"/>
          <w:noProof/>
          <w:sz w:val="24"/>
          <w:szCs w:val="24"/>
          <w:lang w:val="sr-Cyrl-RS"/>
        </w:rPr>
        <w:t xml:space="preserve"> компонената или </w:t>
      </w:r>
      <w:r w:rsidR="00AA7829">
        <w:rPr>
          <w:rFonts w:eastAsia="Times New Roman"/>
          <w:noProof/>
          <w:sz w:val="24"/>
          <w:szCs w:val="24"/>
          <w:lang w:val="sr-Cyrl-RS"/>
        </w:rPr>
        <w:t>система</w:t>
      </w:r>
      <w:r w:rsidRPr="005736E5">
        <w:rPr>
          <w:rFonts w:eastAsia="Times New Roman"/>
          <w:noProof/>
          <w:sz w:val="24"/>
          <w:szCs w:val="24"/>
          <w:lang w:val="sr-Cyrl-RS"/>
        </w:rPr>
        <w:t xml:space="preserve"> мотора </w:t>
      </w:r>
      <w:r w:rsidR="00AA7829">
        <w:rPr>
          <w:rFonts w:eastAsia="Times New Roman"/>
          <w:noProof/>
          <w:sz w:val="24"/>
          <w:szCs w:val="24"/>
          <w:lang w:val="sr-Cyrl-RS"/>
        </w:rPr>
        <w:t>гасних</w:t>
      </w:r>
      <w:r w:rsidRPr="005736E5">
        <w:rPr>
          <w:rFonts w:eastAsia="Times New Roman"/>
          <w:noProof/>
          <w:sz w:val="24"/>
          <w:szCs w:val="24"/>
          <w:lang w:val="sr-Cyrl-RS"/>
        </w:rPr>
        <w:t xml:space="preserve"> турбина:</w:t>
      </w:r>
    </w:p>
    <w:p w:rsidR="005736E5" w:rsidRPr="005736E5" w:rsidRDefault="005736E5" w:rsidP="00372522">
      <w:pPr>
        <w:spacing w:line="302" w:lineRule="exact"/>
        <w:ind w:left="1134" w:hanging="283"/>
        <w:jc w:val="both"/>
        <w:rPr>
          <w:noProof/>
          <w:sz w:val="24"/>
          <w:szCs w:val="24"/>
          <w:lang w:val="sr-Cyrl-RS"/>
        </w:rPr>
      </w:pPr>
    </w:p>
    <w:p w:rsidR="005736E5" w:rsidRPr="005736E5" w:rsidRDefault="00A440B3" w:rsidP="001A55A8">
      <w:pPr>
        <w:numPr>
          <w:ilvl w:val="0"/>
          <w:numId w:val="479"/>
        </w:numPr>
        <w:tabs>
          <w:tab w:val="left" w:pos="2120"/>
        </w:tabs>
        <w:spacing w:line="238" w:lineRule="auto"/>
        <w:ind w:left="1418" w:hanging="284"/>
        <w:jc w:val="both"/>
        <w:rPr>
          <w:rFonts w:eastAsia="Times New Roman"/>
          <w:noProof/>
          <w:sz w:val="24"/>
          <w:szCs w:val="24"/>
          <w:lang w:val="sr-Cyrl-RS"/>
        </w:rPr>
      </w:pPr>
      <w:r>
        <w:rPr>
          <w:rFonts w:eastAsia="Times New Roman"/>
          <w:noProof/>
          <w:sz w:val="24"/>
          <w:szCs w:val="24"/>
          <w:lang w:val="sr-Cyrl-RS"/>
        </w:rPr>
        <w:t>л</w:t>
      </w:r>
      <w:r w:rsidRPr="00A440B3">
        <w:rPr>
          <w:rFonts w:eastAsia="Times New Roman"/>
          <w:noProof/>
          <w:sz w:val="24"/>
          <w:szCs w:val="24"/>
          <w:lang w:val="sr-Cyrl-RS"/>
        </w:rPr>
        <w:t>опатице, лопатична кола или заштитне облоге крајева лопатица начињени од легура усмјерено очврснутих (DS) или са појединачном кристализацијом (SC), које имају (у 001 Упутство за Милеров Индекс) вијек трајања до лома усљед оптерећења преко 400 часова, при 1 273 К (1 000°C) и при напрезању од 200 МPа, на основу средњих вриједности особина;</w:t>
      </w:r>
    </w:p>
    <w:p w:rsidR="005736E5" w:rsidRPr="005736E5" w:rsidRDefault="005736E5" w:rsidP="00372522">
      <w:pPr>
        <w:spacing w:line="251" w:lineRule="exact"/>
        <w:jc w:val="both"/>
        <w:rPr>
          <w:noProof/>
          <w:sz w:val="24"/>
          <w:szCs w:val="24"/>
          <w:lang w:val="sr-Cyrl-RS"/>
        </w:rPr>
      </w:pPr>
      <w:bookmarkStart w:id="118" w:name="page223"/>
      <w:bookmarkEnd w:id="118"/>
    </w:p>
    <w:p w:rsidR="005736E5" w:rsidRPr="005736E5" w:rsidRDefault="005736E5" w:rsidP="00372522">
      <w:pPr>
        <w:ind w:left="1418"/>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122" w:lineRule="exact"/>
        <w:ind w:left="1418"/>
        <w:jc w:val="both"/>
        <w:rPr>
          <w:noProof/>
          <w:sz w:val="24"/>
          <w:szCs w:val="24"/>
          <w:lang w:val="sr-Cyrl-RS"/>
        </w:rPr>
      </w:pPr>
    </w:p>
    <w:p w:rsidR="005736E5" w:rsidRPr="005736E5" w:rsidRDefault="005736E5" w:rsidP="00372522">
      <w:pPr>
        <w:ind w:left="1418"/>
        <w:jc w:val="both"/>
        <w:rPr>
          <w:noProof/>
          <w:sz w:val="24"/>
          <w:szCs w:val="24"/>
          <w:lang w:val="sr-Cyrl-RS"/>
        </w:rPr>
      </w:pPr>
      <w:r w:rsidRPr="005736E5">
        <w:rPr>
          <w:rFonts w:eastAsia="Times New Roman"/>
          <w:i/>
          <w:iCs/>
          <w:noProof/>
          <w:sz w:val="24"/>
          <w:szCs w:val="24"/>
          <w:lang w:val="sr-Cyrl-RS"/>
        </w:rPr>
        <w:t>За потребе 9Е003.а.1. испитивање издржљивости на напрезање-лом оби</w:t>
      </w:r>
      <w:r w:rsidRPr="005736E5">
        <w:rPr>
          <w:rFonts w:eastAsia="Arial"/>
          <w:i/>
          <w:iCs/>
          <w:noProof/>
          <w:sz w:val="24"/>
          <w:szCs w:val="24"/>
          <w:lang w:val="sr-Cyrl-RS"/>
        </w:rPr>
        <w:t>ч</w:t>
      </w:r>
      <w:r w:rsidRPr="005736E5">
        <w:rPr>
          <w:rFonts w:eastAsia="Times New Roman"/>
          <w:i/>
          <w:iCs/>
          <w:noProof/>
          <w:sz w:val="24"/>
          <w:szCs w:val="24"/>
          <w:lang w:val="sr-Cyrl-RS"/>
        </w:rPr>
        <w:t>но се проводи на тестном узорку.</w:t>
      </w:r>
    </w:p>
    <w:p w:rsidR="005736E5" w:rsidRPr="005736E5" w:rsidRDefault="005736E5" w:rsidP="00372522">
      <w:pPr>
        <w:spacing w:line="251" w:lineRule="exact"/>
        <w:ind w:left="1418" w:hanging="284"/>
        <w:jc w:val="both"/>
        <w:rPr>
          <w:noProof/>
          <w:sz w:val="24"/>
          <w:szCs w:val="24"/>
          <w:lang w:val="sr-Cyrl-RS"/>
        </w:rPr>
      </w:pPr>
    </w:p>
    <w:p w:rsidR="005736E5" w:rsidRPr="005736E5" w:rsidRDefault="005736E5" w:rsidP="001A55A8">
      <w:pPr>
        <w:numPr>
          <w:ilvl w:val="0"/>
          <w:numId w:val="480"/>
        </w:numPr>
        <w:tabs>
          <w:tab w:val="left" w:pos="2100"/>
        </w:tabs>
        <w:ind w:left="1418" w:hanging="284"/>
        <w:jc w:val="both"/>
        <w:rPr>
          <w:rFonts w:eastAsia="Times New Roman"/>
          <w:noProof/>
          <w:sz w:val="24"/>
          <w:szCs w:val="24"/>
          <w:lang w:val="sr-Cyrl-RS"/>
        </w:rPr>
      </w:pPr>
      <w:r w:rsidRPr="005736E5">
        <w:rPr>
          <w:rFonts w:eastAsia="Times New Roman"/>
          <w:noProof/>
          <w:sz w:val="24"/>
          <w:szCs w:val="24"/>
          <w:lang w:val="sr-Cyrl-RS"/>
        </w:rPr>
        <w:t xml:space="preserve">коморе </w:t>
      </w:r>
      <w:r w:rsidR="00A440B3">
        <w:rPr>
          <w:rFonts w:eastAsia="Times New Roman"/>
          <w:noProof/>
          <w:sz w:val="24"/>
          <w:szCs w:val="24"/>
          <w:lang w:val="sr-Cyrl-RS"/>
        </w:rPr>
        <w:t>за сагоријевање</w:t>
      </w:r>
      <w:r w:rsidRPr="005736E5">
        <w:rPr>
          <w:rFonts w:eastAsia="Times New Roman"/>
          <w:noProof/>
          <w:sz w:val="24"/>
          <w:szCs w:val="24"/>
          <w:lang w:val="sr-Cyrl-RS"/>
        </w:rPr>
        <w:t xml:space="preserve"> које имају било коју од </w:t>
      </w:r>
      <w:r w:rsidR="00EB273F">
        <w:rPr>
          <w:rFonts w:eastAsia="Times New Roman"/>
          <w:noProof/>
          <w:sz w:val="24"/>
          <w:szCs w:val="24"/>
          <w:lang w:val="sr-Cyrl-RS"/>
        </w:rPr>
        <w:t>сљедећих</w:t>
      </w:r>
      <w:r w:rsidRPr="005736E5">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Pr="005736E5">
        <w:rPr>
          <w:rFonts w:eastAsia="Times New Roman"/>
          <w:noProof/>
          <w:sz w:val="24"/>
          <w:szCs w:val="24"/>
          <w:lang w:val="sr-Cyrl-RS"/>
        </w:rPr>
        <w:t>:</w:t>
      </w:r>
    </w:p>
    <w:p w:rsidR="005736E5" w:rsidRPr="005736E5" w:rsidRDefault="005736E5" w:rsidP="00372522">
      <w:pPr>
        <w:spacing w:line="250" w:lineRule="exact"/>
        <w:jc w:val="both"/>
        <w:rPr>
          <w:rFonts w:eastAsia="Times New Roman"/>
          <w:noProof/>
          <w:sz w:val="24"/>
          <w:szCs w:val="24"/>
          <w:lang w:val="sr-Cyrl-RS"/>
        </w:rPr>
      </w:pPr>
    </w:p>
    <w:p w:rsidR="005736E5" w:rsidRPr="005736E5" w:rsidRDefault="008F2B30" w:rsidP="00372522">
      <w:pPr>
        <w:tabs>
          <w:tab w:val="left" w:pos="2320"/>
          <w:tab w:val="left" w:pos="9356"/>
        </w:tabs>
        <w:spacing w:line="246" w:lineRule="auto"/>
        <w:ind w:left="1418"/>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w:t>
      </w:r>
      <w:r w:rsidR="002B7217">
        <w:rPr>
          <w:rFonts w:eastAsia="Times New Roman"/>
          <w:noProof/>
          <w:sz w:val="24"/>
          <w:szCs w:val="24"/>
          <w:lang w:val="sr-Cyrl-RS"/>
        </w:rPr>
        <w:t>термички</w:t>
      </w:r>
      <w:r w:rsidR="005736E5" w:rsidRPr="005736E5">
        <w:rPr>
          <w:rFonts w:eastAsia="Times New Roman"/>
          <w:noProof/>
          <w:sz w:val="24"/>
          <w:szCs w:val="24"/>
          <w:lang w:val="sr-Cyrl-RS"/>
        </w:rPr>
        <w:t xml:space="preserve"> </w:t>
      </w:r>
      <w:r w:rsidR="002B7217">
        <w:rPr>
          <w:rFonts w:eastAsia="Times New Roman"/>
          <w:noProof/>
          <w:sz w:val="24"/>
          <w:szCs w:val="24"/>
          <w:lang w:val="sr-Cyrl-RS"/>
        </w:rPr>
        <w:t>растављене</w:t>
      </w:r>
      <w:r w:rsidR="005736E5" w:rsidRPr="005736E5">
        <w:rPr>
          <w:rFonts w:eastAsia="Times New Roman"/>
          <w:noProof/>
          <w:sz w:val="24"/>
          <w:szCs w:val="24"/>
          <w:lang w:val="sr-Cyrl-RS"/>
        </w:rPr>
        <w:t xml:space="preserve"> облоге’ које су обликоване за рад при ‚излазној температури коморе </w:t>
      </w:r>
      <w:r w:rsidR="001520B7">
        <w:rPr>
          <w:rFonts w:eastAsia="Times New Roman"/>
          <w:noProof/>
          <w:sz w:val="24"/>
          <w:szCs w:val="24"/>
          <w:lang w:val="sr-Cyrl-RS"/>
        </w:rPr>
        <w:t>сагоријевања'</w:t>
      </w:r>
      <w:r w:rsidR="005736E5" w:rsidRPr="005736E5">
        <w:rPr>
          <w:rFonts w:eastAsia="Times New Roman"/>
          <w:noProof/>
          <w:sz w:val="24"/>
          <w:szCs w:val="24"/>
          <w:lang w:val="sr-Cyrl-RS"/>
        </w:rPr>
        <w:t xml:space="preserve">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ој од 1 883 К (1 610 </w:t>
      </w:r>
      <w:r w:rsidR="00B55F13">
        <w:rPr>
          <w:rFonts w:eastAsia="Times New Roman"/>
          <w:noProof/>
          <w:sz w:val="24"/>
          <w:szCs w:val="24"/>
          <w:lang w:val="sr-Cyrl-RS"/>
        </w:rPr>
        <w:t>°C</w:t>
      </w:r>
      <w:r w:rsidR="005736E5" w:rsidRPr="005736E5">
        <w:rPr>
          <w:rFonts w:eastAsia="Times New Roman"/>
          <w:noProof/>
          <w:sz w:val="24"/>
          <w:szCs w:val="24"/>
          <w:lang w:val="sr-Cyrl-RS"/>
        </w:rPr>
        <w:t>);</w:t>
      </w:r>
    </w:p>
    <w:p w:rsidR="005736E5" w:rsidRPr="005736E5" w:rsidRDefault="005736E5" w:rsidP="00372522">
      <w:pPr>
        <w:tabs>
          <w:tab w:val="left" w:pos="9356"/>
        </w:tabs>
        <w:spacing w:line="233" w:lineRule="exact"/>
        <w:ind w:left="1418"/>
        <w:jc w:val="both"/>
        <w:rPr>
          <w:rFonts w:eastAsia="Times New Roman"/>
          <w:noProof/>
          <w:sz w:val="24"/>
          <w:szCs w:val="24"/>
          <w:lang w:val="sr-Cyrl-RS"/>
        </w:rPr>
      </w:pPr>
    </w:p>
    <w:p w:rsidR="005736E5" w:rsidRPr="005736E5" w:rsidRDefault="008F2B30" w:rsidP="00372522">
      <w:pPr>
        <w:tabs>
          <w:tab w:val="left" w:pos="2320"/>
          <w:tab w:val="left" w:pos="9356"/>
        </w:tabs>
        <w:ind w:left="1418"/>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неметалне облоге;</w:t>
      </w:r>
    </w:p>
    <w:p w:rsidR="005736E5" w:rsidRPr="005736E5" w:rsidRDefault="005736E5" w:rsidP="00372522">
      <w:pPr>
        <w:tabs>
          <w:tab w:val="left" w:pos="9356"/>
        </w:tabs>
        <w:spacing w:line="250" w:lineRule="exact"/>
        <w:ind w:left="1418"/>
        <w:jc w:val="both"/>
        <w:rPr>
          <w:rFonts w:eastAsia="Times New Roman"/>
          <w:noProof/>
          <w:sz w:val="24"/>
          <w:szCs w:val="24"/>
          <w:lang w:val="sr-Cyrl-RS"/>
        </w:rPr>
      </w:pPr>
    </w:p>
    <w:p w:rsidR="005736E5" w:rsidRPr="005736E5" w:rsidRDefault="008F2B30" w:rsidP="00372522">
      <w:pPr>
        <w:tabs>
          <w:tab w:val="left" w:pos="2320"/>
          <w:tab w:val="left" w:pos="9356"/>
        </w:tabs>
        <w:ind w:left="1418"/>
        <w:jc w:val="both"/>
        <w:rPr>
          <w:rFonts w:eastAsia="Times New Roman"/>
          <w:noProof/>
          <w:sz w:val="24"/>
          <w:szCs w:val="24"/>
          <w:lang w:val="sr-Cyrl-RS"/>
        </w:rPr>
      </w:pPr>
      <w:r>
        <w:rPr>
          <w:rFonts w:eastAsia="Times New Roman"/>
          <w:noProof/>
          <w:sz w:val="24"/>
          <w:szCs w:val="24"/>
          <w:lang w:val="sr-Cyrl-RS"/>
        </w:rPr>
        <w:t xml:space="preserve">ц. </w:t>
      </w:r>
      <w:r w:rsidR="002B7217">
        <w:rPr>
          <w:rFonts w:eastAsia="Times New Roman"/>
          <w:noProof/>
          <w:sz w:val="24"/>
          <w:szCs w:val="24"/>
          <w:lang w:val="sr-Cyrl-RS"/>
        </w:rPr>
        <w:t>неметални</w:t>
      </w:r>
      <w:r w:rsidR="005736E5" w:rsidRPr="005736E5">
        <w:rPr>
          <w:rFonts w:eastAsia="Times New Roman"/>
          <w:noProof/>
          <w:sz w:val="24"/>
          <w:szCs w:val="24"/>
          <w:lang w:val="sr-Cyrl-RS"/>
        </w:rPr>
        <w:t xml:space="preserve"> </w:t>
      </w:r>
      <w:r w:rsidR="002B7217">
        <w:rPr>
          <w:rFonts w:eastAsia="Times New Roman"/>
          <w:noProof/>
          <w:sz w:val="24"/>
          <w:szCs w:val="24"/>
          <w:lang w:val="sr-Cyrl-RS"/>
        </w:rPr>
        <w:t>о</w:t>
      </w:r>
      <w:r w:rsidR="00F3444F">
        <w:rPr>
          <w:rFonts w:eastAsia="Times New Roman"/>
          <w:noProof/>
          <w:sz w:val="24"/>
          <w:szCs w:val="24"/>
          <w:lang w:val="sr-Cyrl-RS"/>
        </w:rPr>
        <w:t>мо</w:t>
      </w:r>
      <w:r w:rsidR="002B7217">
        <w:rPr>
          <w:rFonts w:eastAsia="Times New Roman"/>
          <w:noProof/>
          <w:sz w:val="24"/>
          <w:szCs w:val="24"/>
          <w:lang w:val="sr-Cyrl-RS"/>
        </w:rPr>
        <w:t>тач</w:t>
      </w:r>
      <w:r w:rsidR="005736E5" w:rsidRPr="005736E5">
        <w:rPr>
          <w:rFonts w:eastAsia="Times New Roman"/>
          <w:noProof/>
          <w:sz w:val="24"/>
          <w:szCs w:val="24"/>
          <w:lang w:val="sr-Cyrl-RS"/>
        </w:rPr>
        <w:t xml:space="preserve"> </w:t>
      </w:r>
      <w:r w:rsidR="005736E5" w:rsidRPr="005736E5">
        <w:rPr>
          <w:rFonts w:eastAsia="Times New Roman"/>
          <w:noProof/>
          <w:sz w:val="24"/>
          <w:szCs w:val="24"/>
          <w:u w:val="single"/>
          <w:lang w:val="sr-Cyrl-RS"/>
        </w:rPr>
        <w:t>или</w:t>
      </w:r>
    </w:p>
    <w:p w:rsidR="005736E5" w:rsidRPr="005736E5" w:rsidRDefault="005736E5" w:rsidP="00372522">
      <w:pPr>
        <w:tabs>
          <w:tab w:val="left" w:pos="9356"/>
        </w:tabs>
        <w:spacing w:line="252" w:lineRule="exact"/>
        <w:ind w:left="1418"/>
        <w:jc w:val="both"/>
        <w:rPr>
          <w:rFonts w:eastAsia="Times New Roman"/>
          <w:noProof/>
          <w:sz w:val="24"/>
          <w:szCs w:val="24"/>
          <w:lang w:val="sr-Cyrl-RS"/>
        </w:rPr>
      </w:pPr>
    </w:p>
    <w:p w:rsidR="005736E5" w:rsidRPr="005736E5" w:rsidRDefault="008F2B30" w:rsidP="00372522">
      <w:pPr>
        <w:tabs>
          <w:tab w:val="left" w:pos="2320"/>
          <w:tab w:val="left" w:pos="9356"/>
        </w:tabs>
        <w:spacing w:line="246" w:lineRule="auto"/>
        <w:ind w:left="1418"/>
        <w:jc w:val="both"/>
        <w:rPr>
          <w:rFonts w:eastAsia="Times New Roman"/>
          <w:noProof/>
          <w:sz w:val="24"/>
          <w:szCs w:val="24"/>
          <w:lang w:val="sr-Cyrl-RS"/>
        </w:rPr>
      </w:pPr>
      <w:r>
        <w:rPr>
          <w:rFonts w:eastAsia="Times New Roman"/>
          <w:noProof/>
          <w:sz w:val="24"/>
          <w:szCs w:val="24"/>
          <w:lang w:val="sr-Cyrl-RS"/>
        </w:rPr>
        <w:lastRenderedPageBreak/>
        <w:t xml:space="preserve">д. </w:t>
      </w:r>
      <w:r w:rsidR="005736E5" w:rsidRPr="005736E5">
        <w:rPr>
          <w:rFonts w:eastAsia="Times New Roman"/>
          <w:noProof/>
          <w:sz w:val="24"/>
          <w:szCs w:val="24"/>
          <w:lang w:val="sr-Cyrl-RS"/>
        </w:rPr>
        <w:t xml:space="preserve">облоге обликоване за рад при ‚излазној температури коморе </w:t>
      </w:r>
      <w:r w:rsidR="002B7217">
        <w:rPr>
          <w:rFonts w:eastAsia="Times New Roman"/>
          <w:noProof/>
          <w:sz w:val="24"/>
          <w:szCs w:val="24"/>
          <w:lang w:val="sr-Cyrl-RS"/>
        </w:rPr>
        <w:t>сагоријевања</w:t>
      </w:r>
      <w:r w:rsidR="005736E5" w:rsidRPr="005736E5">
        <w:rPr>
          <w:rFonts w:eastAsia="Times New Roman"/>
          <w:noProof/>
          <w:sz w:val="24"/>
          <w:szCs w:val="24"/>
          <w:lang w:val="sr-Cyrl-RS"/>
        </w:rPr>
        <w:t xml:space="preserve">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ој од 1 883 К (1 610 </w:t>
      </w:r>
      <w:r w:rsidR="00B55F13">
        <w:rPr>
          <w:rFonts w:eastAsia="Times New Roman"/>
          <w:noProof/>
          <w:sz w:val="24"/>
          <w:szCs w:val="24"/>
          <w:lang w:val="sr-Cyrl-RS"/>
        </w:rPr>
        <w:t>°C</w:t>
      </w:r>
      <w:r w:rsidR="005736E5" w:rsidRPr="005736E5">
        <w:rPr>
          <w:rFonts w:eastAsia="Times New Roman"/>
          <w:noProof/>
          <w:sz w:val="24"/>
          <w:szCs w:val="24"/>
          <w:lang w:val="sr-Cyrl-RS"/>
        </w:rPr>
        <w:t>) с отворима који удовољавају параметрима у 9Е003.ц.;</w:t>
      </w:r>
    </w:p>
    <w:p w:rsidR="005736E5" w:rsidRPr="005736E5" w:rsidRDefault="005736E5" w:rsidP="00372522">
      <w:pPr>
        <w:spacing w:line="234" w:lineRule="exact"/>
        <w:jc w:val="both"/>
        <w:rPr>
          <w:noProof/>
          <w:sz w:val="24"/>
          <w:szCs w:val="24"/>
          <w:lang w:val="sr-Cyrl-RS"/>
        </w:rPr>
      </w:pPr>
    </w:p>
    <w:p w:rsidR="005736E5" w:rsidRPr="005736E5" w:rsidRDefault="005736E5" w:rsidP="00372522">
      <w:pPr>
        <w:tabs>
          <w:tab w:val="left" w:pos="3020"/>
        </w:tabs>
        <w:spacing w:line="246" w:lineRule="auto"/>
        <w:ind w:left="2694" w:hanging="1276"/>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Pr="005736E5">
        <w:rPr>
          <w:rFonts w:eastAsia="Times New Roman"/>
          <w:i/>
          <w:iCs/>
          <w:noProof/>
          <w:sz w:val="24"/>
          <w:szCs w:val="24"/>
          <w:lang w:val="sr-Cyrl-RS"/>
        </w:rPr>
        <w:t>„Потребна” технологија за отворе из 9Е003.а.2. ограни</w:t>
      </w:r>
      <w:r w:rsidRPr="005736E5">
        <w:rPr>
          <w:rFonts w:eastAsia="Arial"/>
          <w:i/>
          <w:iCs/>
          <w:noProof/>
          <w:sz w:val="24"/>
          <w:szCs w:val="24"/>
          <w:lang w:val="sr-Cyrl-RS"/>
        </w:rPr>
        <w:t>ч</w:t>
      </w:r>
      <w:r w:rsidRPr="005736E5">
        <w:rPr>
          <w:rFonts w:eastAsia="Times New Roman"/>
          <w:i/>
          <w:iCs/>
          <w:noProof/>
          <w:sz w:val="24"/>
          <w:szCs w:val="24"/>
          <w:lang w:val="sr-Cyrl-RS"/>
        </w:rPr>
        <w:t>ена је на деривацију геометрије и положаја отвора.</w:t>
      </w:r>
    </w:p>
    <w:p w:rsidR="005736E5" w:rsidRPr="005736E5" w:rsidRDefault="005736E5" w:rsidP="00372522">
      <w:pPr>
        <w:spacing w:line="234" w:lineRule="exact"/>
        <w:ind w:left="2694" w:hanging="1276"/>
        <w:jc w:val="both"/>
        <w:rPr>
          <w:noProof/>
          <w:sz w:val="24"/>
          <w:szCs w:val="24"/>
          <w:lang w:val="sr-Cyrl-RS"/>
        </w:rPr>
      </w:pPr>
    </w:p>
    <w:p w:rsidR="005736E5" w:rsidRPr="005736E5" w:rsidRDefault="005736E5" w:rsidP="00372522">
      <w:pPr>
        <w:ind w:left="1843" w:hanging="425"/>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ке напомене:</w:t>
      </w:r>
    </w:p>
    <w:p w:rsidR="005736E5" w:rsidRPr="005736E5" w:rsidRDefault="005736E5" w:rsidP="00372522">
      <w:pPr>
        <w:spacing w:line="122" w:lineRule="exact"/>
        <w:ind w:left="1843" w:hanging="425"/>
        <w:jc w:val="both"/>
        <w:rPr>
          <w:noProof/>
          <w:sz w:val="24"/>
          <w:szCs w:val="24"/>
          <w:lang w:val="sr-Cyrl-RS"/>
        </w:rPr>
      </w:pPr>
    </w:p>
    <w:p w:rsidR="005736E5" w:rsidRPr="005736E5" w:rsidRDefault="005736E5" w:rsidP="001A55A8">
      <w:pPr>
        <w:numPr>
          <w:ilvl w:val="0"/>
          <w:numId w:val="481"/>
        </w:numPr>
        <w:tabs>
          <w:tab w:val="left" w:pos="2340"/>
        </w:tabs>
        <w:spacing w:line="275" w:lineRule="auto"/>
        <w:ind w:left="1843" w:hanging="425"/>
        <w:jc w:val="both"/>
        <w:rPr>
          <w:rFonts w:eastAsia="Times New Roman"/>
          <w:i/>
          <w:iCs/>
          <w:noProof/>
          <w:sz w:val="24"/>
          <w:szCs w:val="24"/>
          <w:lang w:val="sr-Cyrl-RS"/>
        </w:rPr>
      </w:pPr>
      <w:r w:rsidRPr="005736E5">
        <w:rPr>
          <w:rFonts w:eastAsia="Times New Roman"/>
          <w:i/>
          <w:iCs/>
          <w:noProof/>
          <w:sz w:val="24"/>
          <w:szCs w:val="24"/>
          <w:lang w:val="sr-Cyrl-RS"/>
        </w:rPr>
        <w:t>‚</w:t>
      </w:r>
      <w:r w:rsidR="009558BE">
        <w:rPr>
          <w:rFonts w:eastAsia="Times New Roman"/>
          <w:i/>
          <w:iCs/>
          <w:noProof/>
          <w:sz w:val="24"/>
          <w:szCs w:val="24"/>
          <w:lang w:val="sr-Cyrl-RS"/>
        </w:rPr>
        <w:t>Термички</w:t>
      </w:r>
      <w:r w:rsidRPr="005736E5">
        <w:rPr>
          <w:rFonts w:eastAsia="Times New Roman"/>
          <w:i/>
          <w:iCs/>
          <w:noProof/>
          <w:sz w:val="24"/>
          <w:szCs w:val="24"/>
          <w:lang w:val="sr-Cyrl-RS"/>
        </w:rPr>
        <w:t xml:space="preserve"> </w:t>
      </w:r>
      <w:r w:rsidR="009558BE">
        <w:rPr>
          <w:rFonts w:eastAsia="Times New Roman"/>
          <w:i/>
          <w:iCs/>
          <w:noProof/>
          <w:sz w:val="24"/>
          <w:szCs w:val="24"/>
          <w:lang w:val="sr-Cyrl-RS"/>
        </w:rPr>
        <w:t>растављене</w:t>
      </w:r>
      <w:r w:rsidRPr="005736E5">
        <w:rPr>
          <w:rFonts w:eastAsia="Times New Roman"/>
          <w:i/>
          <w:iCs/>
          <w:noProof/>
          <w:sz w:val="24"/>
          <w:szCs w:val="24"/>
          <w:lang w:val="sr-Cyrl-RS"/>
        </w:rPr>
        <w:t xml:space="preserve"> облоге’ су облоге које имају барем потпорну конструкцију обликовану да подноси механи</w:t>
      </w:r>
      <w:r w:rsidRPr="005736E5">
        <w:rPr>
          <w:rFonts w:eastAsia="Arial"/>
          <w:i/>
          <w:iCs/>
          <w:noProof/>
          <w:sz w:val="24"/>
          <w:szCs w:val="24"/>
          <w:lang w:val="sr-Cyrl-RS"/>
        </w:rPr>
        <w:t>ч</w:t>
      </w:r>
      <w:r w:rsidRPr="005736E5">
        <w:rPr>
          <w:rFonts w:eastAsia="Times New Roman"/>
          <w:i/>
          <w:iCs/>
          <w:noProof/>
          <w:sz w:val="24"/>
          <w:szCs w:val="24"/>
          <w:lang w:val="sr-Cyrl-RS"/>
        </w:rPr>
        <w:t>ка оптере</w:t>
      </w:r>
      <w:r w:rsidRPr="005736E5">
        <w:rPr>
          <w:rFonts w:eastAsia="Arial"/>
          <w:i/>
          <w:iCs/>
          <w:noProof/>
          <w:sz w:val="24"/>
          <w:szCs w:val="24"/>
          <w:lang w:val="sr-Cyrl-RS"/>
        </w:rPr>
        <w:t>ћ</w:t>
      </w:r>
      <w:r w:rsidRPr="005736E5">
        <w:rPr>
          <w:rFonts w:eastAsia="Times New Roman"/>
          <w:i/>
          <w:iCs/>
          <w:noProof/>
          <w:sz w:val="24"/>
          <w:szCs w:val="24"/>
          <w:lang w:val="sr-Cyrl-RS"/>
        </w:rPr>
        <w:t xml:space="preserve">ења и конструкцију која се излаже </w:t>
      </w:r>
      <w:r w:rsidR="001520B7">
        <w:rPr>
          <w:rFonts w:eastAsia="Times New Roman"/>
          <w:i/>
          <w:iCs/>
          <w:noProof/>
          <w:sz w:val="24"/>
          <w:szCs w:val="24"/>
          <w:lang w:val="sr-Cyrl-RS"/>
        </w:rPr>
        <w:t>сагоријевању</w:t>
      </w:r>
      <w:r w:rsidRPr="005736E5">
        <w:rPr>
          <w:rFonts w:eastAsia="Times New Roman"/>
          <w:i/>
          <w:iCs/>
          <w:noProof/>
          <w:sz w:val="24"/>
          <w:szCs w:val="24"/>
          <w:lang w:val="sr-Cyrl-RS"/>
        </w:rPr>
        <w:t xml:space="preserve"> обликовану да штити потпорну конструкцију од </w:t>
      </w:r>
      <w:r w:rsidR="009558BE">
        <w:rPr>
          <w:rFonts w:eastAsia="Times New Roman"/>
          <w:i/>
          <w:iCs/>
          <w:noProof/>
          <w:sz w:val="24"/>
          <w:szCs w:val="24"/>
          <w:lang w:val="sr-Cyrl-RS"/>
        </w:rPr>
        <w:t>топлоте</w:t>
      </w:r>
      <w:r w:rsidRPr="005736E5">
        <w:rPr>
          <w:rFonts w:eastAsia="Times New Roman"/>
          <w:i/>
          <w:iCs/>
          <w:noProof/>
          <w:sz w:val="24"/>
          <w:szCs w:val="24"/>
          <w:lang w:val="sr-Cyrl-RS"/>
        </w:rPr>
        <w:t xml:space="preserve"> </w:t>
      </w:r>
      <w:r w:rsidR="009558BE">
        <w:rPr>
          <w:rFonts w:eastAsia="Times New Roman"/>
          <w:i/>
          <w:iCs/>
          <w:noProof/>
          <w:sz w:val="24"/>
          <w:szCs w:val="24"/>
          <w:lang w:val="sr-Cyrl-RS"/>
        </w:rPr>
        <w:t>с</w:t>
      </w:r>
      <w:r w:rsidR="001520B7">
        <w:rPr>
          <w:rFonts w:eastAsia="Times New Roman"/>
          <w:i/>
          <w:iCs/>
          <w:noProof/>
          <w:sz w:val="24"/>
          <w:szCs w:val="24"/>
          <w:lang w:val="sr-Cyrl-RS"/>
        </w:rPr>
        <w:t>агоријевања</w:t>
      </w:r>
      <w:r w:rsidRPr="005736E5">
        <w:rPr>
          <w:rFonts w:eastAsia="Times New Roman"/>
          <w:i/>
          <w:iCs/>
          <w:noProof/>
          <w:sz w:val="24"/>
          <w:szCs w:val="24"/>
          <w:lang w:val="sr-Cyrl-RS"/>
        </w:rPr>
        <w:t xml:space="preserve">. Конструкција која се излаже </w:t>
      </w:r>
      <w:r w:rsidR="009558BE">
        <w:rPr>
          <w:rFonts w:eastAsia="Times New Roman"/>
          <w:i/>
          <w:iCs/>
          <w:noProof/>
          <w:sz w:val="24"/>
          <w:szCs w:val="24"/>
          <w:lang w:val="sr-Cyrl-RS"/>
        </w:rPr>
        <w:t>сагоријевању</w:t>
      </w:r>
      <w:r w:rsidRPr="005736E5">
        <w:rPr>
          <w:rFonts w:eastAsia="Times New Roman"/>
          <w:i/>
          <w:iCs/>
          <w:noProof/>
          <w:sz w:val="24"/>
          <w:szCs w:val="24"/>
          <w:lang w:val="sr-Cyrl-RS"/>
        </w:rPr>
        <w:t xml:space="preserve"> и потпорна конструкција имају ме</w:t>
      </w:r>
      <w:r w:rsidRPr="005736E5">
        <w:rPr>
          <w:rFonts w:eastAsia="Arial"/>
          <w:i/>
          <w:iCs/>
          <w:noProof/>
          <w:sz w:val="24"/>
          <w:szCs w:val="24"/>
          <w:lang w:val="sr-Cyrl-RS"/>
        </w:rPr>
        <w:t>ђ</w:t>
      </w:r>
      <w:r w:rsidRPr="005736E5">
        <w:rPr>
          <w:rFonts w:eastAsia="Times New Roman"/>
          <w:i/>
          <w:iCs/>
          <w:noProof/>
          <w:sz w:val="24"/>
          <w:szCs w:val="24"/>
          <w:lang w:val="sr-Cyrl-RS"/>
        </w:rPr>
        <w:t xml:space="preserve">усобно </w:t>
      </w:r>
      <w:r w:rsidR="009558BE">
        <w:rPr>
          <w:rFonts w:eastAsia="Times New Roman"/>
          <w:i/>
          <w:iCs/>
          <w:noProof/>
          <w:sz w:val="24"/>
          <w:szCs w:val="24"/>
          <w:lang w:val="sr-Cyrl-RS"/>
        </w:rPr>
        <w:t>независни</w:t>
      </w:r>
      <w:r w:rsidRPr="005736E5">
        <w:rPr>
          <w:rFonts w:eastAsia="Times New Roman"/>
          <w:i/>
          <w:iCs/>
          <w:noProof/>
          <w:sz w:val="24"/>
          <w:szCs w:val="24"/>
          <w:lang w:val="sr-Cyrl-RS"/>
        </w:rPr>
        <w:t xml:space="preserve"> </w:t>
      </w:r>
      <w:r w:rsidR="009558BE">
        <w:rPr>
          <w:rFonts w:eastAsia="Times New Roman"/>
          <w:i/>
          <w:iCs/>
          <w:noProof/>
          <w:sz w:val="24"/>
          <w:szCs w:val="24"/>
          <w:lang w:val="sr-Cyrl-RS"/>
        </w:rPr>
        <w:t>термички</w:t>
      </w:r>
      <w:r w:rsidRPr="005736E5">
        <w:rPr>
          <w:rFonts w:eastAsia="Times New Roman"/>
          <w:i/>
          <w:iCs/>
          <w:noProof/>
          <w:sz w:val="24"/>
          <w:szCs w:val="24"/>
          <w:lang w:val="sr-Cyrl-RS"/>
        </w:rPr>
        <w:t xml:space="preserve"> помак (механи</w:t>
      </w:r>
      <w:r w:rsidRPr="005736E5">
        <w:rPr>
          <w:rFonts w:eastAsia="Arial"/>
          <w:i/>
          <w:iCs/>
          <w:noProof/>
          <w:sz w:val="24"/>
          <w:szCs w:val="24"/>
          <w:lang w:val="sr-Cyrl-RS"/>
        </w:rPr>
        <w:t>ч</w:t>
      </w:r>
      <w:r w:rsidRPr="005736E5">
        <w:rPr>
          <w:rFonts w:eastAsia="Times New Roman"/>
          <w:i/>
          <w:iCs/>
          <w:noProof/>
          <w:sz w:val="24"/>
          <w:szCs w:val="24"/>
          <w:lang w:val="sr-Cyrl-RS"/>
        </w:rPr>
        <w:t xml:space="preserve">ки помак због </w:t>
      </w:r>
      <w:r w:rsidR="009558BE">
        <w:rPr>
          <w:rFonts w:eastAsia="Times New Roman"/>
          <w:i/>
          <w:iCs/>
          <w:noProof/>
          <w:sz w:val="24"/>
          <w:szCs w:val="24"/>
          <w:lang w:val="sr-Cyrl-RS"/>
        </w:rPr>
        <w:t>термичког</w:t>
      </w:r>
      <w:r w:rsidRPr="005736E5">
        <w:rPr>
          <w:rFonts w:eastAsia="Times New Roman"/>
          <w:i/>
          <w:iCs/>
          <w:noProof/>
          <w:sz w:val="24"/>
          <w:szCs w:val="24"/>
          <w:lang w:val="sr-Cyrl-RS"/>
        </w:rPr>
        <w:t xml:space="preserve"> оптере</w:t>
      </w:r>
      <w:r w:rsidRPr="005736E5">
        <w:rPr>
          <w:rFonts w:eastAsia="Arial"/>
          <w:i/>
          <w:iCs/>
          <w:noProof/>
          <w:sz w:val="24"/>
          <w:szCs w:val="24"/>
          <w:lang w:val="sr-Cyrl-RS"/>
        </w:rPr>
        <w:t>ћ</w:t>
      </w:r>
      <w:r w:rsidRPr="005736E5">
        <w:rPr>
          <w:rFonts w:eastAsia="Times New Roman"/>
          <w:i/>
          <w:iCs/>
          <w:noProof/>
          <w:sz w:val="24"/>
          <w:szCs w:val="24"/>
          <w:lang w:val="sr-Cyrl-RS"/>
        </w:rPr>
        <w:t xml:space="preserve">ења), тј. оне су </w:t>
      </w:r>
      <w:r w:rsidR="009558BE">
        <w:rPr>
          <w:rFonts w:eastAsia="Times New Roman"/>
          <w:i/>
          <w:iCs/>
          <w:noProof/>
          <w:sz w:val="24"/>
          <w:szCs w:val="24"/>
          <w:lang w:val="sr-Cyrl-RS"/>
        </w:rPr>
        <w:t>термички</w:t>
      </w:r>
      <w:r w:rsidRPr="005736E5">
        <w:rPr>
          <w:rFonts w:eastAsia="Times New Roman"/>
          <w:i/>
          <w:iCs/>
          <w:noProof/>
          <w:sz w:val="24"/>
          <w:szCs w:val="24"/>
          <w:lang w:val="sr-Cyrl-RS"/>
        </w:rPr>
        <w:t xml:space="preserve"> </w:t>
      </w:r>
      <w:r w:rsidR="009558BE">
        <w:rPr>
          <w:rFonts w:eastAsia="Times New Roman"/>
          <w:i/>
          <w:iCs/>
          <w:noProof/>
          <w:sz w:val="24"/>
          <w:szCs w:val="24"/>
          <w:lang w:val="sr-Cyrl-RS"/>
        </w:rPr>
        <w:t>растављене</w:t>
      </w:r>
      <w:r w:rsidRPr="005736E5">
        <w:rPr>
          <w:rFonts w:eastAsia="Times New Roman"/>
          <w:i/>
          <w:iCs/>
          <w:noProof/>
          <w:sz w:val="24"/>
          <w:szCs w:val="24"/>
          <w:lang w:val="sr-Cyrl-RS"/>
        </w:rPr>
        <w:t>.</w:t>
      </w:r>
    </w:p>
    <w:p w:rsidR="005736E5" w:rsidRPr="005736E5" w:rsidRDefault="005736E5" w:rsidP="00372522">
      <w:pPr>
        <w:spacing w:line="211" w:lineRule="exact"/>
        <w:ind w:left="1843" w:hanging="425"/>
        <w:jc w:val="both"/>
        <w:rPr>
          <w:rFonts w:eastAsia="Times New Roman"/>
          <w:i/>
          <w:iCs/>
          <w:noProof/>
          <w:sz w:val="24"/>
          <w:szCs w:val="24"/>
          <w:lang w:val="sr-Cyrl-RS"/>
        </w:rPr>
      </w:pPr>
    </w:p>
    <w:p w:rsidR="005736E5" w:rsidRPr="005736E5" w:rsidRDefault="005736E5" w:rsidP="001A55A8">
      <w:pPr>
        <w:numPr>
          <w:ilvl w:val="0"/>
          <w:numId w:val="481"/>
        </w:numPr>
        <w:tabs>
          <w:tab w:val="left" w:pos="2340"/>
        </w:tabs>
        <w:spacing w:line="238" w:lineRule="auto"/>
        <w:ind w:left="1843" w:hanging="425"/>
        <w:jc w:val="both"/>
        <w:rPr>
          <w:rFonts w:eastAsia="Times New Roman"/>
          <w:i/>
          <w:iCs/>
          <w:noProof/>
          <w:sz w:val="24"/>
          <w:szCs w:val="24"/>
          <w:lang w:val="sr-Cyrl-RS"/>
        </w:rPr>
      </w:pPr>
      <w:r w:rsidRPr="005736E5">
        <w:rPr>
          <w:rFonts w:eastAsia="Times New Roman"/>
          <w:i/>
          <w:iCs/>
          <w:noProof/>
          <w:sz w:val="24"/>
          <w:szCs w:val="24"/>
          <w:lang w:val="sr-Cyrl-RS"/>
        </w:rPr>
        <w:t xml:space="preserve">‚Излазна </w:t>
      </w:r>
      <w:r w:rsidR="009558BE" w:rsidRPr="009558BE">
        <w:rPr>
          <w:rFonts w:eastAsia="Times New Roman"/>
          <w:i/>
          <w:iCs/>
          <w:noProof/>
          <w:sz w:val="24"/>
          <w:szCs w:val="24"/>
          <w:lang w:val="sr-Cyrl-RS"/>
        </w:rPr>
        <w:t>температура коморе сагорјевања’ је висока просјечна укупна стална температура тока гаса (стагнацијска) између излазне површине и водеће ивице улазне скретне лопатице турбине (тј. мјерено на секцији мотора Т40 како је дефинисано у SAE ARP 755A) када мотор ради у ’стабилном стању’ на потврђеној максималној континуираној радној температури.</w:t>
      </w:r>
      <w:r w:rsidR="009558BE">
        <w:rPr>
          <w:rFonts w:eastAsia="Times New Roman"/>
          <w:i/>
          <w:iCs/>
          <w:noProof/>
          <w:sz w:val="24"/>
          <w:szCs w:val="24"/>
          <w:lang w:val="sr-Cyrl-RS"/>
        </w:rPr>
        <w:t xml:space="preserve"> </w:t>
      </w:r>
    </w:p>
    <w:p w:rsidR="005736E5" w:rsidRPr="005736E5" w:rsidRDefault="005736E5" w:rsidP="00372522">
      <w:pPr>
        <w:spacing w:line="240" w:lineRule="exact"/>
        <w:jc w:val="both"/>
        <w:rPr>
          <w:noProof/>
          <w:sz w:val="24"/>
          <w:szCs w:val="24"/>
          <w:lang w:val="sr-Cyrl-RS"/>
        </w:rPr>
      </w:pPr>
    </w:p>
    <w:p w:rsidR="005736E5" w:rsidRPr="005736E5" w:rsidRDefault="005736E5" w:rsidP="00372522">
      <w:pPr>
        <w:ind w:left="3828" w:hanging="2410"/>
        <w:jc w:val="both"/>
        <w:rPr>
          <w:noProof/>
          <w:sz w:val="24"/>
          <w:szCs w:val="24"/>
          <w:lang w:val="sr-Cyrl-RS"/>
        </w:rPr>
      </w:pPr>
      <w:r w:rsidRPr="005736E5">
        <w:rPr>
          <w:rFonts w:eastAsia="Times New Roman"/>
          <w:i/>
          <w:iCs/>
          <w:noProof/>
          <w:sz w:val="24"/>
          <w:szCs w:val="24"/>
          <w:u w:val="single"/>
          <w:lang w:val="sr-Cyrl-RS"/>
        </w:rPr>
        <w:t>ВАЖНА НАПОМЕНА</w:t>
      </w:r>
      <w:r w:rsidRPr="005736E5">
        <w:rPr>
          <w:rFonts w:eastAsia="Times New Roman"/>
          <w:i/>
          <w:iCs/>
          <w:noProof/>
          <w:sz w:val="24"/>
          <w:szCs w:val="24"/>
          <w:lang w:val="sr-Cyrl-RS"/>
        </w:rPr>
        <w:t xml:space="preserve"> Видјети 9Е003.ц за „технологију” „потребну” за производњу расхладних отвора.</w:t>
      </w:r>
    </w:p>
    <w:p w:rsidR="005736E5" w:rsidRPr="009273FA" w:rsidRDefault="005736E5" w:rsidP="00372522">
      <w:pPr>
        <w:spacing w:line="252" w:lineRule="exact"/>
        <w:jc w:val="both"/>
        <w:rPr>
          <w:noProof/>
          <w:sz w:val="24"/>
          <w:szCs w:val="24"/>
          <w:lang w:val="sr-Cyrl-RS"/>
        </w:rPr>
      </w:pPr>
    </w:p>
    <w:p w:rsidR="00BC5EDB" w:rsidRDefault="00BC5EDB" w:rsidP="00372522">
      <w:pPr>
        <w:tabs>
          <w:tab w:val="left" w:pos="2100"/>
        </w:tabs>
        <w:jc w:val="both"/>
        <w:rPr>
          <w:rFonts w:eastAsia="Times New Roman"/>
          <w:sz w:val="24"/>
          <w:szCs w:val="24"/>
        </w:rPr>
      </w:pPr>
    </w:p>
    <w:p w:rsidR="005736E5" w:rsidRPr="005736E5" w:rsidRDefault="005736E5" w:rsidP="001A55A8">
      <w:pPr>
        <w:numPr>
          <w:ilvl w:val="0"/>
          <w:numId w:val="482"/>
        </w:numPr>
        <w:tabs>
          <w:tab w:val="left" w:pos="2100"/>
        </w:tabs>
        <w:ind w:left="1418" w:hanging="284"/>
        <w:jc w:val="both"/>
        <w:rPr>
          <w:rFonts w:eastAsia="Times New Roman"/>
          <w:noProof/>
          <w:sz w:val="24"/>
          <w:szCs w:val="24"/>
          <w:lang w:val="sr-Cyrl-RS"/>
        </w:rPr>
      </w:pPr>
      <w:r w:rsidRPr="005736E5">
        <w:rPr>
          <w:rFonts w:eastAsia="Times New Roman"/>
          <w:noProof/>
          <w:sz w:val="24"/>
          <w:szCs w:val="24"/>
          <w:lang w:val="sr-Cyrl-RS"/>
        </w:rPr>
        <w:t xml:space="preserve">компоненте с неким од </w:t>
      </w:r>
      <w:r w:rsidR="00EB273F">
        <w:rPr>
          <w:rFonts w:eastAsia="Times New Roman"/>
          <w:noProof/>
          <w:sz w:val="24"/>
          <w:szCs w:val="24"/>
          <w:lang w:val="sr-Cyrl-RS"/>
        </w:rPr>
        <w:t>сљедећих</w:t>
      </w:r>
      <w:r w:rsidRPr="005736E5">
        <w:rPr>
          <w:rFonts w:eastAsia="Times New Roman"/>
          <w:noProof/>
          <w:sz w:val="24"/>
          <w:szCs w:val="24"/>
          <w:lang w:val="sr-Cyrl-RS"/>
        </w:rPr>
        <w:t xml:space="preserve"> својстава:</w:t>
      </w:r>
    </w:p>
    <w:p w:rsidR="005736E5" w:rsidRPr="005736E5" w:rsidRDefault="005736E5" w:rsidP="00372522">
      <w:pPr>
        <w:spacing w:line="250" w:lineRule="exact"/>
        <w:jc w:val="both"/>
        <w:rPr>
          <w:rFonts w:eastAsia="Times New Roman"/>
          <w:noProof/>
          <w:sz w:val="24"/>
          <w:szCs w:val="24"/>
          <w:lang w:val="sr-Cyrl-RS"/>
        </w:rPr>
      </w:pPr>
    </w:p>
    <w:p w:rsidR="005736E5" w:rsidRPr="005736E5" w:rsidRDefault="008F2B30" w:rsidP="00372522">
      <w:pPr>
        <w:tabs>
          <w:tab w:val="left" w:pos="2320"/>
        </w:tabs>
        <w:ind w:left="1418"/>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изра</w:t>
      </w:r>
      <w:r w:rsidR="005736E5" w:rsidRPr="005736E5">
        <w:rPr>
          <w:rFonts w:eastAsia="Arial"/>
          <w:noProof/>
          <w:sz w:val="24"/>
          <w:szCs w:val="24"/>
          <w:lang w:val="sr-Cyrl-RS"/>
        </w:rPr>
        <w:t>ђ</w:t>
      </w:r>
      <w:r w:rsidR="005736E5" w:rsidRPr="005736E5">
        <w:rPr>
          <w:rFonts w:eastAsia="Times New Roman"/>
          <w:noProof/>
          <w:sz w:val="24"/>
          <w:szCs w:val="24"/>
          <w:lang w:val="sr-Cyrl-RS"/>
        </w:rPr>
        <w:t xml:space="preserve">ене су од органског „композитног” материјала обликованог за рад изнад 588 К (315 </w:t>
      </w:r>
      <w:r w:rsidR="00B55F13">
        <w:rPr>
          <w:rFonts w:eastAsia="Times New Roman"/>
          <w:noProof/>
          <w:sz w:val="24"/>
          <w:szCs w:val="24"/>
          <w:lang w:val="sr-Cyrl-RS"/>
        </w:rPr>
        <w:t>°C</w:t>
      </w:r>
      <w:r w:rsidR="005736E5" w:rsidRPr="005736E5">
        <w:rPr>
          <w:rFonts w:eastAsia="Times New Roman"/>
          <w:noProof/>
          <w:sz w:val="24"/>
          <w:szCs w:val="24"/>
          <w:lang w:val="sr-Cyrl-RS"/>
        </w:rPr>
        <w:t>);</w:t>
      </w:r>
    </w:p>
    <w:p w:rsidR="005736E5" w:rsidRPr="005736E5" w:rsidRDefault="005736E5" w:rsidP="00372522">
      <w:pPr>
        <w:spacing w:line="250" w:lineRule="exact"/>
        <w:ind w:left="1418"/>
        <w:jc w:val="both"/>
        <w:rPr>
          <w:rFonts w:eastAsia="Times New Roman"/>
          <w:noProof/>
          <w:sz w:val="24"/>
          <w:szCs w:val="24"/>
          <w:lang w:val="sr-Cyrl-RS"/>
        </w:rPr>
      </w:pPr>
    </w:p>
    <w:p w:rsidR="005736E5" w:rsidRPr="005736E5" w:rsidRDefault="008F2B30" w:rsidP="00372522">
      <w:pPr>
        <w:tabs>
          <w:tab w:val="left" w:pos="2320"/>
        </w:tabs>
        <w:ind w:left="1418"/>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изра</w:t>
      </w:r>
      <w:r w:rsidR="005736E5" w:rsidRPr="005736E5">
        <w:rPr>
          <w:rFonts w:eastAsia="Arial"/>
          <w:noProof/>
          <w:sz w:val="24"/>
          <w:szCs w:val="24"/>
          <w:lang w:val="sr-Cyrl-RS"/>
        </w:rPr>
        <w:t>ђ</w:t>
      </w:r>
      <w:r w:rsidR="005736E5" w:rsidRPr="005736E5">
        <w:rPr>
          <w:rFonts w:eastAsia="Times New Roman"/>
          <w:noProof/>
          <w:sz w:val="24"/>
          <w:szCs w:val="24"/>
          <w:lang w:val="sr-Cyrl-RS"/>
        </w:rPr>
        <w:t xml:space="preserve">ене су од било </w:t>
      </w:r>
      <w:r w:rsidR="005736E5" w:rsidRPr="005736E5">
        <w:rPr>
          <w:rFonts w:eastAsia="Arial"/>
          <w:noProof/>
          <w:sz w:val="24"/>
          <w:szCs w:val="24"/>
          <w:lang w:val="sr-Cyrl-RS"/>
        </w:rPr>
        <w:t>ч</w:t>
      </w:r>
      <w:r w:rsidR="005736E5" w:rsidRPr="005736E5">
        <w:rPr>
          <w:rFonts w:eastAsia="Times New Roman"/>
          <w:noProof/>
          <w:sz w:val="24"/>
          <w:szCs w:val="24"/>
          <w:lang w:val="sr-Cyrl-RS"/>
        </w:rPr>
        <w:t>ега од наведенога:</w:t>
      </w:r>
    </w:p>
    <w:p w:rsidR="005736E5" w:rsidRPr="005736E5" w:rsidRDefault="005736E5" w:rsidP="00372522">
      <w:pPr>
        <w:spacing w:line="250" w:lineRule="exact"/>
        <w:jc w:val="both"/>
        <w:rPr>
          <w:rFonts w:eastAsia="Times New Roman"/>
          <w:noProof/>
          <w:sz w:val="24"/>
          <w:szCs w:val="24"/>
          <w:lang w:val="sr-Cyrl-RS"/>
        </w:rPr>
      </w:pPr>
    </w:p>
    <w:p w:rsidR="005736E5" w:rsidRPr="005736E5" w:rsidRDefault="005736E5" w:rsidP="001A55A8">
      <w:pPr>
        <w:numPr>
          <w:ilvl w:val="2"/>
          <w:numId w:val="482"/>
        </w:numPr>
        <w:tabs>
          <w:tab w:val="left" w:pos="2560"/>
        </w:tabs>
        <w:ind w:left="1985" w:hanging="284"/>
        <w:jc w:val="both"/>
        <w:rPr>
          <w:rFonts w:eastAsia="Times New Roman"/>
          <w:noProof/>
          <w:sz w:val="24"/>
          <w:szCs w:val="24"/>
          <w:lang w:val="sr-Cyrl-RS"/>
        </w:rPr>
      </w:pPr>
      <w:r w:rsidRPr="005736E5">
        <w:rPr>
          <w:rFonts w:eastAsia="Times New Roman"/>
          <w:noProof/>
          <w:sz w:val="24"/>
          <w:szCs w:val="24"/>
          <w:lang w:val="sr-Cyrl-RS"/>
        </w:rPr>
        <w:t>металних „матри</w:t>
      </w:r>
      <w:r w:rsidRPr="005736E5">
        <w:rPr>
          <w:rFonts w:eastAsia="Arial"/>
          <w:noProof/>
          <w:sz w:val="24"/>
          <w:szCs w:val="24"/>
          <w:lang w:val="sr-Cyrl-RS"/>
        </w:rPr>
        <w:t>ч</w:t>
      </w:r>
      <w:r w:rsidRPr="005736E5">
        <w:rPr>
          <w:rFonts w:eastAsia="Times New Roman"/>
          <w:noProof/>
          <w:sz w:val="24"/>
          <w:szCs w:val="24"/>
          <w:lang w:val="sr-Cyrl-RS"/>
        </w:rPr>
        <w:t>них” „композита” оја</w:t>
      </w:r>
      <w:r w:rsidRPr="005736E5">
        <w:rPr>
          <w:rFonts w:eastAsia="Arial"/>
          <w:noProof/>
          <w:sz w:val="24"/>
          <w:szCs w:val="24"/>
          <w:lang w:val="sr-Cyrl-RS"/>
        </w:rPr>
        <w:t>ч</w:t>
      </w:r>
      <w:r w:rsidRPr="005736E5">
        <w:rPr>
          <w:rFonts w:eastAsia="Times New Roman"/>
          <w:noProof/>
          <w:sz w:val="24"/>
          <w:szCs w:val="24"/>
          <w:lang w:val="sr-Cyrl-RS"/>
        </w:rPr>
        <w:t xml:space="preserve">аних неким од </w:t>
      </w:r>
      <w:r w:rsidR="00EB273F">
        <w:rPr>
          <w:rFonts w:eastAsia="Times New Roman"/>
          <w:noProof/>
          <w:sz w:val="24"/>
          <w:szCs w:val="24"/>
          <w:lang w:val="sr-Cyrl-RS"/>
        </w:rPr>
        <w:t>сљедећих</w:t>
      </w:r>
      <w:r w:rsidRPr="005736E5">
        <w:rPr>
          <w:rFonts w:eastAsia="Times New Roman"/>
          <w:noProof/>
          <w:sz w:val="24"/>
          <w:szCs w:val="24"/>
          <w:lang w:val="sr-Cyrl-RS"/>
        </w:rPr>
        <w:t xml:space="preserve"> материјала:</w:t>
      </w:r>
    </w:p>
    <w:p w:rsidR="005736E5" w:rsidRPr="005736E5" w:rsidRDefault="005736E5" w:rsidP="00372522">
      <w:pPr>
        <w:spacing w:line="251" w:lineRule="exact"/>
        <w:jc w:val="both"/>
        <w:rPr>
          <w:rFonts w:eastAsia="Times New Roman"/>
          <w:noProof/>
          <w:sz w:val="24"/>
          <w:szCs w:val="24"/>
          <w:lang w:val="sr-Cyrl-RS"/>
        </w:rPr>
      </w:pPr>
    </w:p>
    <w:p w:rsidR="005736E5" w:rsidRPr="005736E5" w:rsidRDefault="008F2B30" w:rsidP="00372522">
      <w:pPr>
        <w:tabs>
          <w:tab w:val="left" w:pos="2800"/>
        </w:tabs>
        <w:ind w:left="1985"/>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 xml:space="preserve">материјала наведених у </w:t>
      </w:r>
      <w:r w:rsidR="002C3781">
        <w:rPr>
          <w:rFonts w:eastAsia="Times New Roman"/>
          <w:noProof/>
          <w:sz w:val="24"/>
          <w:szCs w:val="24"/>
          <w:lang w:val="sr-Cyrl-RS"/>
        </w:rPr>
        <w:t>1C</w:t>
      </w:r>
      <w:r w:rsidR="005736E5" w:rsidRPr="005736E5">
        <w:rPr>
          <w:rFonts w:eastAsia="Times New Roman"/>
          <w:noProof/>
          <w:sz w:val="24"/>
          <w:szCs w:val="24"/>
          <w:lang w:val="sr-Cyrl-RS"/>
        </w:rPr>
        <w:t>007;</w:t>
      </w:r>
    </w:p>
    <w:p w:rsidR="005736E5" w:rsidRPr="005736E5" w:rsidRDefault="005736E5" w:rsidP="00372522">
      <w:pPr>
        <w:spacing w:line="250" w:lineRule="exact"/>
        <w:ind w:left="1985"/>
        <w:jc w:val="both"/>
        <w:rPr>
          <w:rFonts w:eastAsia="Times New Roman"/>
          <w:noProof/>
          <w:sz w:val="24"/>
          <w:szCs w:val="24"/>
          <w:lang w:val="sr-Cyrl-RS"/>
        </w:rPr>
      </w:pPr>
    </w:p>
    <w:p w:rsidR="005736E5" w:rsidRPr="005736E5" w:rsidRDefault="008F2B30" w:rsidP="00372522">
      <w:pPr>
        <w:tabs>
          <w:tab w:val="left" w:pos="2800"/>
        </w:tabs>
        <w:ind w:left="1985"/>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 xml:space="preserve">„влакнастих или филаментних материјала” наведених у </w:t>
      </w:r>
      <w:r w:rsidR="002C3781">
        <w:rPr>
          <w:rFonts w:eastAsia="Times New Roman"/>
          <w:noProof/>
          <w:sz w:val="24"/>
          <w:szCs w:val="24"/>
          <w:lang w:val="sr-Cyrl-RS"/>
        </w:rPr>
        <w:t>1C</w:t>
      </w:r>
      <w:r w:rsidR="005736E5" w:rsidRPr="005736E5">
        <w:rPr>
          <w:rFonts w:eastAsia="Times New Roman"/>
          <w:noProof/>
          <w:sz w:val="24"/>
          <w:szCs w:val="24"/>
          <w:lang w:val="sr-Cyrl-RS"/>
        </w:rPr>
        <w:t xml:space="preserve">010 </w:t>
      </w:r>
      <w:r w:rsidR="005736E5" w:rsidRPr="005736E5">
        <w:rPr>
          <w:rFonts w:eastAsia="Times New Roman"/>
          <w:noProof/>
          <w:sz w:val="24"/>
          <w:szCs w:val="24"/>
          <w:u w:val="single"/>
          <w:lang w:val="sr-Cyrl-RS"/>
        </w:rPr>
        <w:t>или</w:t>
      </w:r>
    </w:p>
    <w:p w:rsidR="005736E5" w:rsidRPr="005736E5" w:rsidRDefault="005736E5" w:rsidP="00372522">
      <w:pPr>
        <w:spacing w:line="250" w:lineRule="exact"/>
        <w:ind w:left="1985"/>
        <w:jc w:val="both"/>
        <w:rPr>
          <w:rFonts w:eastAsia="Times New Roman"/>
          <w:noProof/>
          <w:sz w:val="24"/>
          <w:szCs w:val="24"/>
          <w:lang w:val="sr-Cyrl-RS"/>
        </w:rPr>
      </w:pPr>
    </w:p>
    <w:p w:rsidR="005736E5" w:rsidRPr="005736E5" w:rsidRDefault="008F2B30" w:rsidP="00372522">
      <w:pPr>
        <w:tabs>
          <w:tab w:val="left" w:pos="2800"/>
        </w:tabs>
        <w:ind w:left="1985"/>
        <w:jc w:val="both"/>
        <w:rPr>
          <w:rFonts w:eastAsia="Times New Roman"/>
          <w:noProof/>
          <w:sz w:val="24"/>
          <w:szCs w:val="24"/>
          <w:lang w:val="sr-Cyrl-RS"/>
        </w:rPr>
      </w:pPr>
      <w:r>
        <w:rPr>
          <w:rFonts w:eastAsia="Times New Roman"/>
          <w:noProof/>
          <w:sz w:val="24"/>
          <w:szCs w:val="24"/>
          <w:lang w:val="sr-Cyrl-RS"/>
        </w:rPr>
        <w:t xml:space="preserve">ц. </w:t>
      </w:r>
      <w:r w:rsidR="005736E5" w:rsidRPr="005736E5">
        <w:rPr>
          <w:rFonts w:eastAsia="Times New Roman"/>
          <w:noProof/>
          <w:sz w:val="24"/>
          <w:szCs w:val="24"/>
          <w:lang w:val="sr-Cyrl-RS"/>
        </w:rPr>
        <w:t xml:space="preserve">алуминида наведених у </w:t>
      </w:r>
      <w:r w:rsidR="002C3781">
        <w:rPr>
          <w:rFonts w:eastAsia="Times New Roman"/>
          <w:noProof/>
          <w:sz w:val="24"/>
          <w:szCs w:val="24"/>
          <w:lang w:val="sr-Cyrl-RS"/>
        </w:rPr>
        <w:t>1C</w:t>
      </w:r>
      <w:r w:rsidR="005736E5" w:rsidRPr="005736E5">
        <w:rPr>
          <w:rFonts w:eastAsia="Times New Roman"/>
          <w:noProof/>
          <w:sz w:val="24"/>
          <w:szCs w:val="24"/>
          <w:lang w:val="sr-Cyrl-RS"/>
        </w:rPr>
        <w:t xml:space="preserve">002.а </w:t>
      </w:r>
      <w:r w:rsidR="005736E5" w:rsidRPr="005736E5">
        <w:rPr>
          <w:rFonts w:eastAsia="Times New Roman"/>
          <w:noProof/>
          <w:sz w:val="24"/>
          <w:szCs w:val="24"/>
          <w:u w:val="single"/>
          <w:lang w:val="sr-Cyrl-RS"/>
        </w:rPr>
        <w:t>или</w:t>
      </w:r>
    </w:p>
    <w:p w:rsidR="005736E5" w:rsidRPr="005736E5" w:rsidRDefault="005736E5" w:rsidP="00372522">
      <w:pPr>
        <w:spacing w:line="252" w:lineRule="exact"/>
        <w:jc w:val="both"/>
        <w:rPr>
          <w:rFonts w:eastAsia="Times New Roman"/>
          <w:noProof/>
          <w:sz w:val="24"/>
          <w:szCs w:val="24"/>
          <w:lang w:val="sr-Cyrl-RS"/>
        </w:rPr>
      </w:pPr>
    </w:p>
    <w:p w:rsidR="005736E5" w:rsidRPr="005736E5" w:rsidRDefault="005736E5" w:rsidP="001A55A8">
      <w:pPr>
        <w:numPr>
          <w:ilvl w:val="2"/>
          <w:numId w:val="482"/>
        </w:numPr>
        <w:tabs>
          <w:tab w:val="left" w:pos="2560"/>
        </w:tabs>
        <w:ind w:left="1985" w:hanging="284"/>
        <w:jc w:val="both"/>
        <w:rPr>
          <w:rFonts w:eastAsia="Times New Roman"/>
          <w:noProof/>
          <w:sz w:val="24"/>
          <w:szCs w:val="24"/>
          <w:lang w:val="sr-Cyrl-RS"/>
        </w:rPr>
      </w:pPr>
      <w:r w:rsidRPr="005736E5">
        <w:rPr>
          <w:rFonts w:eastAsia="Times New Roman"/>
          <w:noProof/>
          <w:sz w:val="24"/>
          <w:szCs w:val="24"/>
          <w:lang w:val="sr-Cyrl-RS"/>
        </w:rPr>
        <w:t>керами</w:t>
      </w:r>
      <w:r w:rsidRPr="005736E5">
        <w:rPr>
          <w:rFonts w:eastAsia="Arial"/>
          <w:noProof/>
          <w:sz w:val="24"/>
          <w:szCs w:val="24"/>
          <w:lang w:val="sr-Cyrl-RS"/>
        </w:rPr>
        <w:t>ч</w:t>
      </w:r>
      <w:r w:rsidRPr="005736E5">
        <w:rPr>
          <w:rFonts w:eastAsia="Times New Roman"/>
          <w:noProof/>
          <w:sz w:val="24"/>
          <w:szCs w:val="24"/>
          <w:lang w:val="sr-Cyrl-RS"/>
        </w:rPr>
        <w:t>ких „матри</w:t>
      </w:r>
      <w:r w:rsidRPr="005736E5">
        <w:rPr>
          <w:rFonts w:eastAsia="Arial"/>
          <w:noProof/>
          <w:sz w:val="24"/>
          <w:szCs w:val="24"/>
          <w:lang w:val="sr-Cyrl-RS"/>
        </w:rPr>
        <w:t>ч</w:t>
      </w:r>
      <w:r w:rsidRPr="005736E5">
        <w:rPr>
          <w:rFonts w:eastAsia="Times New Roman"/>
          <w:noProof/>
          <w:sz w:val="24"/>
          <w:szCs w:val="24"/>
          <w:lang w:val="sr-Cyrl-RS"/>
        </w:rPr>
        <w:t xml:space="preserve">них” „композита” наведених у </w:t>
      </w:r>
      <w:r w:rsidR="002C3781">
        <w:rPr>
          <w:rFonts w:eastAsia="Times New Roman"/>
          <w:noProof/>
          <w:sz w:val="24"/>
          <w:szCs w:val="24"/>
          <w:lang w:val="sr-Cyrl-RS"/>
        </w:rPr>
        <w:t>1C</w:t>
      </w:r>
      <w:r w:rsidRPr="005736E5">
        <w:rPr>
          <w:rFonts w:eastAsia="Times New Roman"/>
          <w:noProof/>
          <w:sz w:val="24"/>
          <w:szCs w:val="24"/>
          <w:lang w:val="sr-Cyrl-RS"/>
        </w:rPr>
        <w:t xml:space="preserve">007 </w:t>
      </w:r>
      <w:r w:rsidRPr="005736E5">
        <w:rPr>
          <w:rFonts w:eastAsia="Times New Roman"/>
          <w:noProof/>
          <w:sz w:val="24"/>
          <w:szCs w:val="24"/>
          <w:u w:val="single"/>
          <w:lang w:val="sr-Cyrl-RS"/>
        </w:rPr>
        <w:t>или</w:t>
      </w:r>
    </w:p>
    <w:p w:rsidR="005736E5" w:rsidRPr="005736E5" w:rsidRDefault="005736E5" w:rsidP="00372522">
      <w:pPr>
        <w:spacing w:line="250" w:lineRule="exact"/>
        <w:ind w:left="1985" w:hanging="284"/>
        <w:jc w:val="both"/>
        <w:rPr>
          <w:rFonts w:eastAsia="Times New Roman"/>
          <w:noProof/>
          <w:sz w:val="24"/>
          <w:szCs w:val="24"/>
          <w:lang w:val="sr-Cyrl-RS"/>
        </w:rPr>
      </w:pPr>
    </w:p>
    <w:p w:rsidR="005736E5" w:rsidRPr="005736E5" w:rsidRDefault="008F2B30" w:rsidP="00372522">
      <w:pPr>
        <w:tabs>
          <w:tab w:val="left" w:pos="2320"/>
        </w:tabs>
        <w:spacing w:line="245" w:lineRule="auto"/>
        <w:ind w:left="1418"/>
        <w:jc w:val="both"/>
        <w:rPr>
          <w:rFonts w:eastAsia="Times New Roman"/>
          <w:noProof/>
          <w:sz w:val="24"/>
          <w:szCs w:val="24"/>
          <w:lang w:val="sr-Cyrl-RS"/>
        </w:rPr>
      </w:pPr>
      <w:r>
        <w:rPr>
          <w:rFonts w:eastAsia="Times New Roman"/>
          <w:noProof/>
          <w:sz w:val="24"/>
          <w:szCs w:val="24"/>
          <w:lang w:val="sr-Cyrl-RS"/>
        </w:rPr>
        <w:t xml:space="preserve">ц. </w:t>
      </w:r>
      <w:r w:rsidR="005736E5" w:rsidRPr="005736E5">
        <w:rPr>
          <w:rFonts w:eastAsia="Times New Roman"/>
          <w:noProof/>
          <w:sz w:val="24"/>
          <w:szCs w:val="24"/>
          <w:lang w:val="sr-Cyrl-RS"/>
        </w:rPr>
        <w:t xml:space="preserve">статори, лопатице, крила, </w:t>
      </w:r>
      <w:r w:rsidR="009558BE">
        <w:rPr>
          <w:rFonts w:eastAsia="Times New Roman"/>
          <w:noProof/>
          <w:sz w:val="24"/>
          <w:szCs w:val="24"/>
          <w:lang w:val="sr-Cyrl-RS"/>
        </w:rPr>
        <w:t>заптивке</w:t>
      </w:r>
      <w:r w:rsidR="005736E5" w:rsidRPr="005736E5">
        <w:rPr>
          <w:rFonts w:eastAsia="Times New Roman"/>
          <w:noProof/>
          <w:sz w:val="24"/>
          <w:szCs w:val="24"/>
          <w:lang w:val="sr-Cyrl-RS"/>
        </w:rPr>
        <w:t xml:space="preserve"> (облози) врха лопатице, спојнице ротирају</w:t>
      </w:r>
      <w:r w:rsidR="005736E5" w:rsidRPr="005736E5">
        <w:rPr>
          <w:rFonts w:eastAsia="Arial"/>
          <w:noProof/>
          <w:sz w:val="24"/>
          <w:szCs w:val="24"/>
          <w:lang w:val="sr-Cyrl-RS"/>
        </w:rPr>
        <w:t>ћ</w:t>
      </w:r>
      <w:r w:rsidR="005736E5" w:rsidRPr="005736E5">
        <w:rPr>
          <w:rFonts w:eastAsia="Times New Roman"/>
          <w:noProof/>
          <w:sz w:val="24"/>
          <w:szCs w:val="24"/>
          <w:lang w:val="sr-Cyrl-RS"/>
        </w:rPr>
        <w:t>ег диска, утвр</w:t>
      </w:r>
      <w:r w:rsidR="005736E5" w:rsidRPr="005736E5">
        <w:rPr>
          <w:rFonts w:eastAsia="Arial"/>
          <w:noProof/>
          <w:sz w:val="24"/>
          <w:szCs w:val="24"/>
          <w:lang w:val="sr-Cyrl-RS"/>
        </w:rPr>
        <w:t>ђ</w:t>
      </w:r>
      <w:r w:rsidR="005736E5" w:rsidRPr="005736E5">
        <w:rPr>
          <w:rFonts w:eastAsia="Times New Roman"/>
          <w:noProof/>
          <w:sz w:val="24"/>
          <w:szCs w:val="24"/>
          <w:lang w:val="sr-Cyrl-RS"/>
        </w:rPr>
        <w:t>ива</w:t>
      </w:r>
      <w:r w:rsidR="005736E5" w:rsidRPr="005736E5">
        <w:rPr>
          <w:rFonts w:eastAsia="Arial"/>
          <w:noProof/>
          <w:sz w:val="24"/>
          <w:szCs w:val="24"/>
          <w:lang w:val="sr-Cyrl-RS"/>
        </w:rPr>
        <w:t>ч</w:t>
      </w:r>
      <w:r w:rsidR="005736E5" w:rsidRPr="005736E5">
        <w:rPr>
          <w:rFonts w:eastAsia="Times New Roman"/>
          <w:noProof/>
          <w:sz w:val="24"/>
          <w:szCs w:val="24"/>
          <w:lang w:val="sr-Cyrl-RS"/>
        </w:rPr>
        <w:t>и ротирају</w:t>
      </w:r>
      <w:r w:rsidR="005736E5" w:rsidRPr="005736E5">
        <w:rPr>
          <w:rFonts w:eastAsia="Arial"/>
          <w:noProof/>
          <w:sz w:val="24"/>
          <w:szCs w:val="24"/>
          <w:lang w:val="sr-Cyrl-RS"/>
        </w:rPr>
        <w:t>ћ</w:t>
      </w:r>
      <w:r w:rsidR="005736E5" w:rsidRPr="005736E5">
        <w:rPr>
          <w:rFonts w:eastAsia="Times New Roman"/>
          <w:noProof/>
          <w:sz w:val="24"/>
          <w:szCs w:val="24"/>
          <w:lang w:val="sr-Cyrl-RS"/>
        </w:rPr>
        <w:t>ег диска или ,</w:t>
      </w:r>
      <w:r w:rsidR="009558BE">
        <w:rPr>
          <w:rFonts w:eastAsia="Times New Roman"/>
          <w:noProof/>
          <w:sz w:val="24"/>
          <w:szCs w:val="24"/>
          <w:lang w:val="sr-Cyrl-RS"/>
        </w:rPr>
        <w:t>издувни</w:t>
      </w:r>
      <w:r w:rsidR="005736E5" w:rsidRPr="005736E5">
        <w:rPr>
          <w:rFonts w:eastAsia="Times New Roman"/>
          <w:noProof/>
          <w:sz w:val="24"/>
          <w:szCs w:val="24"/>
          <w:lang w:val="sr-Cyrl-RS"/>
        </w:rPr>
        <w:t xml:space="preserve"> раздјелници’ који имају све сљеде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5736E5" w:rsidRPr="005736E5">
        <w:rPr>
          <w:rFonts w:eastAsia="Times New Roman"/>
          <w:noProof/>
          <w:sz w:val="24"/>
          <w:szCs w:val="24"/>
          <w:lang w:val="sr-Cyrl-RS"/>
        </w:rPr>
        <w:t>:</w:t>
      </w:r>
    </w:p>
    <w:p w:rsidR="005736E5" w:rsidRPr="005736E5" w:rsidRDefault="005736E5" w:rsidP="00372522">
      <w:pPr>
        <w:spacing w:line="234" w:lineRule="exact"/>
        <w:jc w:val="both"/>
        <w:rPr>
          <w:rFonts w:eastAsia="Times New Roman"/>
          <w:noProof/>
          <w:sz w:val="24"/>
          <w:szCs w:val="24"/>
          <w:lang w:val="sr-Cyrl-RS"/>
        </w:rPr>
      </w:pPr>
    </w:p>
    <w:p w:rsidR="005736E5" w:rsidRPr="005736E5" w:rsidRDefault="008F2B30" w:rsidP="00372522">
      <w:pPr>
        <w:tabs>
          <w:tab w:val="left" w:pos="2560"/>
        </w:tabs>
        <w:ind w:left="1701"/>
        <w:jc w:val="both"/>
        <w:rPr>
          <w:rFonts w:eastAsia="Times New Roman"/>
          <w:noProof/>
          <w:sz w:val="24"/>
          <w:szCs w:val="24"/>
          <w:lang w:val="sr-Cyrl-RS"/>
        </w:rPr>
      </w:pPr>
      <w:r>
        <w:rPr>
          <w:rFonts w:eastAsia="Times New Roman"/>
          <w:noProof/>
          <w:sz w:val="24"/>
          <w:szCs w:val="24"/>
          <w:lang w:val="sr-Cyrl-RS"/>
        </w:rPr>
        <w:t xml:space="preserve">1. </w:t>
      </w:r>
      <w:r w:rsidR="005736E5" w:rsidRPr="005736E5">
        <w:rPr>
          <w:rFonts w:eastAsia="Times New Roman"/>
          <w:noProof/>
          <w:sz w:val="24"/>
          <w:szCs w:val="24"/>
          <w:lang w:val="sr-Cyrl-RS"/>
        </w:rPr>
        <w:t>нису наведени у 9Е003.а.3.а.;</w:t>
      </w:r>
    </w:p>
    <w:p w:rsidR="005736E5" w:rsidRPr="005736E5" w:rsidRDefault="005736E5" w:rsidP="00372522">
      <w:pPr>
        <w:spacing w:line="250" w:lineRule="exact"/>
        <w:ind w:left="1701"/>
        <w:jc w:val="both"/>
        <w:rPr>
          <w:rFonts w:eastAsia="Times New Roman"/>
          <w:noProof/>
          <w:sz w:val="24"/>
          <w:szCs w:val="24"/>
          <w:lang w:val="sr-Cyrl-RS"/>
        </w:rPr>
      </w:pPr>
    </w:p>
    <w:p w:rsidR="005736E5" w:rsidRPr="005736E5" w:rsidRDefault="008F2B30" w:rsidP="00372522">
      <w:pPr>
        <w:tabs>
          <w:tab w:val="left" w:pos="2560"/>
        </w:tabs>
        <w:ind w:left="1701"/>
        <w:jc w:val="both"/>
        <w:rPr>
          <w:rFonts w:eastAsia="Times New Roman"/>
          <w:noProof/>
          <w:sz w:val="24"/>
          <w:szCs w:val="24"/>
          <w:lang w:val="sr-Cyrl-RS"/>
        </w:rPr>
      </w:pPr>
      <w:r>
        <w:rPr>
          <w:rFonts w:eastAsia="Times New Roman"/>
          <w:noProof/>
          <w:sz w:val="24"/>
          <w:szCs w:val="24"/>
          <w:lang w:val="sr-Cyrl-RS"/>
        </w:rPr>
        <w:t xml:space="preserve">2. </w:t>
      </w:r>
      <w:r w:rsidR="005736E5" w:rsidRPr="005736E5">
        <w:rPr>
          <w:rFonts w:eastAsia="Times New Roman"/>
          <w:noProof/>
          <w:sz w:val="24"/>
          <w:szCs w:val="24"/>
          <w:lang w:val="sr-Cyrl-RS"/>
        </w:rPr>
        <w:t xml:space="preserve">обликовани су за компресоре или за вентилаторе </w:t>
      </w:r>
      <w:r w:rsidR="005736E5" w:rsidRPr="005736E5">
        <w:rPr>
          <w:rFonts w:eastAsia="Times New Roman"/>
          <w:noProof/>
          <w:sz w:val="24"/>
          <w:szCs w:val="24"/>
          <w:u w:val="single"/>
          <w:lang w:val="sr-Cyrl-RS"/>
        </w:rPr>
        <w:t>и</w:t>
      </w:r>
    </w:p>
    <w:p w:rsidR="005736E5" w:rsidRPr="005736E5" w:rsidRDefault="005736E5" w:rsidP="00372522">
      <w:pPr>
        <w:spacing w:line="252" w:lineRule="exact"/>
        <w:ind w:left="1701"/>
        <w:jc w:val="both"/>
        <w:rPr>
          <w:rFonts w:eastAsia="Times New Roman"/>
          <w:noProof/>
          <w:sz w:val="24"/>
          <w:szCs w:val="24"/>
          <w:lang w:val="sr-Cyrl-RS"/>
        </w:rPr>
      </w:pPr>
    </w:p>
    <w:p w:rsidR="005736E5" w:rsidRPr="005736E5" w:rsidRDefault="008F2B30" w:rsidP="00372522">
      <w:pPr>
        <w:tabs>
          <w:tab w:val="left" w:pos="2560"/>
        </w:tabs>
        <w:ind w:left="1701"/>
        <w:jc w:val="both"/>
        <w:rPr>
          <w:rFonts w:eastAsia="Times New Roman"/>
          <w:noProof/>
          <w:sz w:val="24"/>
          <w:szCs w:val="24"/>
          <w:lang w:val="sr-Cyrl-RS"/>
        </w:rPr>
      </w:pPr>
      <w:r>
        <w:rPr>
          <w:rFonts w:eastAsia="Times New Roman"/>
          <w:noProof/>
          <w:sz w:val="24"/>
          <w:szCs w:val="24"/>
          <w:lang w:val="sr-Cyrl-RS"/>
        </w:rPr>
        <w:t xml:space="preserve">3. </w:t>
      </w:r>
      <w:r w:rsidR="005736E5" w:rsidRPr="005736E5">
        <w:rPr>
          <w:rFonts w:eastAsia="Times New Roman"/>
          <w:noProof/>
          <w:sz w:val="24"/>
          <w:szCs w:val="24"/>
          <w:lang w:val="sr-Cyrl-RS"/>
        </w:rPr>
        <w:t>изра</w:t>
      </w:r>
      <w:r w:rsidR="005736E5" w:rsidRPr="005736E5">
        <w:rPr>
          <w:rFonts w:eastAsia="Arial"/>
          <w:noProof/>
          <w:sz w:val="24"/>
          <w:szCs w:val="24"/>
          <w:lang w:val="sr-Cyrl-RS"/>
        </w:rPr>
        <w:t>ђ</w:t>
      </w:r>
      <w:r w:rsidR="005736E5" w:rsidRPr="005736E5">
        <w:rPr>
          <w:rFonts w:eastAsia="Times New Roman"/>
          <w:noProof/>
          <w:sz w:val="24"/>
          <w:szCs w:val="24"/>
          <w:lang w:val="sr-Cyrl-RS"/>
        </w:rPr>
        <w:t xml:space="preserve">ени су од материјала наведеног у </w:t>
      </w:r>
      <w:r w:rsidR="002C3781">
        <w:rPr>
          <w:rFonts w:eastAsia="Times New Roman"/>
          <w:noProof/>
          <w:sz w:val="24"/>
          <w:szCs w:val="24"/>
          <w:lang w:val="sr-Cyrl-RS"/>
        </w:rPr>
        <w:t>1C</w:t>
      </w:r>
      <w:r w:rsidR="005736E5" w:rsidRPr="005736E5">
        <w:rPr>
          <w:rFonts w:eastAsia="Times New Roman"/>
          <w:noProof/>
          <w:sz w:val="24"/>
          <w:szCs w:val="24"/>
          <w:lang w:val="sr-Cyrl-RS"/>
        </w:rPr>
        <w:t xml:space="preserve">010.е. са смолама наведенима у </w:t>
      </w:r>
      <w:r w:rsidR="002C3781">
        <w:rPr>
          <w:rFonts w:eastAsia="Times New Roman"/>
          <w:noProof/>
          <w:sz w:val="24"/>
          <w:szCs w:val="24"/>
          <w:lang w:val="sr-Cyrl-RS"/>
        </w:rPr>
        <w:t>1C</w:t>
      </w:r>
      <w:r w:rsidR="005736E5" w:rsidRPr="005736E5">
        <w:rPr>
          <w:rFonts w:eastAsia="Times New Roman"/>
          <w:noProof/>
          <w:sz w:val="24"/>
          <w:szCs w:val="24"/>
          <w:lang w:val="sr-Cyrl-RS"/>
        </w:rPr>
        <w:t>008;</w:t>
      </w:r>
    </w:p>
    <w:p w:rsidR="005736E5" w:rsidRPr="005736E5" w:rsidRDefault="005736E5" w:rsidP="00372522">
      <w:pPr>
        <w:spacing w:line="250" w:lineRule="exact"/>
        <w:jc w:val="both"/>
        <w:rPr>
          <w:noProof/>
          <w:sz w:val="24"/>
          <w:szCs w:val="24"/>
          <w:lang w:val="sr-Cyrl-RS"/>
        </w:rPr>
      </w:pPr>
    </w:p>
    <w:p w:rsidR="005736E5" w:rsidRPr="005736E5" w:rsidRDefault="005736E5" w:rsidP="00372522">
      <w:pPr>
        <w:ind w:left="1701"/>
        <w:jc w:val="both"/>
        <w:rPr>
          <w:noProof/>
          <w:sz w:val="24"/>
          <w:szCs w:val="24"/>
          <w:lang w:val="sr-Cyrl-RS"/>
        </w:rPr>
      </w:pPr>
      <w:r w:rsidRPr="005736E5">
        <w:rPr>
          <w:rFonts w:eastAsia="Times New Roman"/>
          <w:i/>
          <w:iCs/>
          <w:noProof/>
          <w:sz w:val="24"/>
          <w:szCs w:val="24"/>
          <w:u w:val="single"/>
          <w:lang w:val="sr-Cyrl-RS"/>
        </w:rPr>
        <w:lastRenderedPageBreak/>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122" w:lineRule="exact"/>
        <w:ind w:left="1701"/>
        <w:jc w:val="both"/>
        <w:rPr>
          <w:noProof/>
          <w:sz w:val="24"/>
          <w:szCs w:val="24"/>
          <w:lang w:val="sr-Cyrl-RS"/>
        </w:rPr>
      </w:pPr>
    </w:p>
    <w:p w:rsidR="005736E5" w:rsidRPr="005736E5" w:rsidRDefault="005736E5" w:rsidP="00372522">
      <w:pPr>
        <w:ind w:left="1701"/>
        <w:jc w:val="both"/>
        <w:rPr>
          <w:noProof/>
          <w:sz w:val="24"/>
          <w:szCs w:val="24"/>
          <w:lang w:val="sr-Cyrl-RS"/>
        </w:rPr>
      </w:pPr>
      <w:r w:rsidRPr="005736E5">
        <w:rPr>
          <w:rFonts w:eastAsia="Times New Roman"/>
          <w:i/>
          <w:iCs/>
          <w:noProof/>
          <w:sz w:val="24"/>
          <w:szCs w:val="24"/>
          <w:lang w:val="sr-Cyrl-RS"/>
        </w:rPr>
        <w:t>‚Испушни раздјелник’ врши по</w:t>
      </w:r>
      <w:r w:rsidRPr="005736E5">
        <w:rPr>
          <w:rFonts w:eastAsia="Arial"/>
          <w:i/>
          <w:iCs/>
          <w:noProof/>
          <w:sz w:val="24"/>
          <w:szCs w:val="24"/>
          <w:lang w:val="sr-Cyrl-RS"/>
        </w:rPr>
        <w:t>ч</w:t>
      </w:r>
      <w:r w:rsidRPr="005736E5">
        <w:rPr>
          <w:rFonts w:eastAsia="Times New Roman"/>
          <w:i/>
          <w:iCs/>
          <w:noProof/>
          <w:sz w:val="24"/>
          <w:szCs w:val="24"/>
          <w:lang w:val="sr-Cyrl-RS"/>
        </w:rPr>
        <w:t>етно одвајање протока зра</w:t>
      </w:r>
      <w:r w:rsidRPr="005736E5">
        <w:rPr>
          <w:rFonts w:eastAsia="Arial"/>
          <w:i/>
          <w:iCs/>
          <w:noProof/>
          <w:sz w:val="24"/>
          <w:szCs w:val="24"/>
          <w:lang w:val="sr-Cyrl-RS"/>
        </w:rPr>
        <w:t>ч</w:t>
      </w:r>
      <w:r w:rsidRPr="005736E5">
        <w:rPr>
          <w:rFonts w:eastAsia="Times New Roman"/>
          <w:i/>
          <w:iCs/>
          <w:noProof/>
          <w:sz w:val="24"/>
          <w:szCs w:val="24"/>
          <w:lang w:val="sr-Cyrl-RS"/>
        </w:rPr>
        <w:t>не масе изме</w:t>
      </w:r>
      <w:r w:rsidRPr="005736E5">
        <w:rPr>
          <w:rFonts w:eastAsia="Arial"/>
          <w:i/>
          <w:iCs/>
          <w:noProof/>
          <w:sz w:val="24"/>
          <w:szCs w:val="24"/>
          <w:lang w:val="sr-Cyrl-RS"/>
        </w:rPr>
        <w:t>ђ</w:t>
      </w:r>
      <w:r w:rsidRPr="005736E5">
        <w:rPr>
          <w:rFonts w:eastAsia="Times New Roman"/>
          <w:i/>
          <w:iCs/>
          <w:noProof/>
          <w:sz w:val="24"/>
          <w:szCs w:val="24"/>
          <w:lang w:val="sr-Cyrl-RS"/>
        </w:rPr>
        <w:t>у премоснице (бyпасс) и језгре мотора.</w:t>
      </w:r>
    </w:p>
    <w:p w:rsidR="005736E5" w:rsidRPr="005736E5" w:rsidRDefault="005736E5" w:rsidP="00372522">
      <w:pPr>
        <w:jc w:val="both"/>
        <w:rPr>
          <w:noProof/>
          <w:sz w:val="24"/>
          <w:szCs w:val="24"/>
          <w:lang w:val="sr-Cyrl-RS"/>
        </w:rPr>
      </w:pPr>
    </w:p>
    <w:p w:rsidR="005736E5" w:rsidRPr="005736E5" w:rsidRDefault="005736E5" w:rsidP="00372522">
      <w:pPr>
        <w:spacing w:line="225" w:lineRule="exact"/>
        <w:jc w:val="both"/>
        <w:rPr>
          <w:noProof/>
          <w:sz w:val="24"/>
          <w:szCs w:val="24"/>
          <w:lang w:val="sr-Cyrl-RS"/>
        </w:rPr>
      </w:pPr>
    </w:p>
    <w:p w:rsidR="005736E5" w:rsidRPr="005736E5" w:rsidRDefault="005736E5" w:rsidP="001A55A8">
      <w:pPr>
        <w:numPr>
          <w:ilvl w:val="2"/>
          <w:numId w:val="483"/>
        </w:numPr>
        <w:tabs>
          <w:tab w:val="left" w:pos="2120"/>
        </w:tabs>
        <w:spacing w:line="245" w:lineRule="auto"/>
        <w:ind w:left="1418" w:hanging="284"/>
        <w:jc w:val="both"/>
        <w:rPr>
          <w:rFonts w:eastAsia="Times New Roman"/>
          <w:noProof/>
          <w:sz w:val="24"/>
          <w:szCs w:val="24"/>
          <w:lang w:val="sr-Cyrl-RS"/>
        </w:rPr>
      </w:pPr>
      <w:r w:rsidRPr="005736E5">
        <w:rPr>
          <w:rFonts w:eastAsia="Times New Roman"/>
          <w:noProof/>
          <w:sz w:val="24"/>
          <w:szCs w:val="24"/>
          <w:lang w:val="sr-Cyrl-RS"/>
        </w:rPr>
        <w:t>неохла</w:t>
      </w:r>
      <w:r w:rsidRPr="005736E5">
        <w:rPr>
          <w:rFonts w:eastAsia="Arial"/>
          <w:noProof/>
          <w:sz w:val="24"/>
          <w:szCs w:val="24"/>
          <w:lang w:val="sr-Cyrl-RS"/>
        </w:rPr>
        <w:t>ђ</w:t>
      </w:r>
      <w:r w:rsidRPr="005736E5">
        <w:rPr>
          <w:rFonts w:eastAsia="Times New Roman"/>
          <w:noProof/>
          <w:sz w:val="24"/>
          <w:szCs w:val="24"/>
          <w:lang w:val="sr-Cyrl-RS"/>
        </w:rPr>
        <w:t xml:space="preserve">ена турбинска крила, лопатице, „облоге врха лопатице”, обликовани за рад на ‚температурама </w:t>
      </w:r>
      <w:r w:rsidR="009558BE">
        <w:rPr>
          <w:rFonts w:eastAsia="Times New Roman"/>
          <w:noProof/>
          <w:sz w:val="24"/>
          <w:szCs w:val="24"/>
          <w:lang w:val="sr-Cyrl-RS"/>
        </w:rPr>
        <w:t>гасног</w:t>
      </w:r>
      <w:r w:rsidRPr="005736E5">
        <w:rPr>
          <w:rFonts w:eastAsia="Times New Roman"/>
          <w:noProof/>
          <w:sz w:val="24"/>
          <w:szCs w:val="24"/>
          <w:lang w:val="sr-Cyrl-RS"/>
        </w:rPr>
        <w:t xml:space="preserve"> тока’ од 1 373 К (1 100 </w:t>
      </w:r>
      <w:r w:rsidR="00B55F13">
        <w:rPr>
          <w:rFonts w:eastAsia="Times New Roman"/>
          <w:noProof/>
          <w:sz w:val="24"/>
          <w:szCs w:val="24"/>
          <w:lang w:val="sr-Cyrl-RS"/>
        </w:rPr>
        <w:t>°C</w:t>
      </w:r>
      <w:r w:rsidRPr="005736E5">
        <w:rPr>
          <w:rFonts w:eastAsia="Times New Roman"/>
          <w:noProof/>
          <w:sz w:val="24"/>
          <w:szCs w:val="24"/>
          <w:lang w:val="sr-Cyrl-RS"/>
        </w:rPr>
        <w:t>) или ве</w:t>
      </w:r>
      <w:r w:rsidRPr="005736E5">
        <w:rPr>
          <w:rFonts w:eastAsia="Arial"/>
          <w:noProof/>
          <w:sz w:val="24"/>
          <w:szCs w:val="24"/>
          <w:lang w:val="sr-Cyrl-RS"/>
        </w:rPr>
        <w:t>ћ</w:t>
      </w:r>
      <w:r w:rsidRPr="005736E5">
        <w:rPr>
          <w:rFonts w:eastAsia="Times New Roman"/>
          <w:noProof/>
          <w:sz w:val="24"/>
          <w:szCs w:val="24"/>
          <w:lang w:val="sr-Cyrl-RS"/>
        </w:rPr>
        <w:t>им;</w:t>
      </w:r>
    </w:p>
    <w:p w:rsidR="005736E5" w:rsidRPr="005736E5" w:rsidRDefault="005736E5" w:rsidP="00372522">
      <w:pPr>
        <w:spacing w:line="222" w:lineRule="exact"/>
        <w:ind w:left="1418" w:hanging="284"/>
        <w:jc w:val="both"/>
        <w:rPr>
          <w:rFonts w:eastAsia="Times New Roman"/>
          <w:noProof/>
          <w:sz w:val="24"/>
          <w:szCs w:val="24"/>
          <w:lang w:val="sr-Cyrl-RS"/>
        </w:rPr>
      </w:pPr>
    </w:p>
    <w:p w:rsidR="005736E5" w:rsidRPr="005736E5" w:rsidRDefault="005736E5" w:rsidP="001A55A8">
      <w:pPr>
        <w:numPr>
          <w:ilvl w:val="2"/>
          <w:numId w:val="483"/>
        </w:numPr>
        <w:tabs>
          <w:tab w:val="left" w:pos="2120"/>
        </w:tabs>
        <w:spacing w:line="245" w:lineRule="auto"/>
        <w:ind w:left="1418" w:hanging="284"/>
        <w:jc w:val="both"/>
        <w:rPr>
          <w:rFonts w:eastAsia="Times New Roman"/>
          <w:noProof/>
          <w:sz w:val="24"/>
          <w:szCs w:val="24"/>
          <w:lang w:val="sr-Cyrl-RS"/>
        </w:rPr>
      </w:pPr>
      <w:r w:rsidRPr="005736E5">
        <w:rPr>
          <w:rFonts w:eastAsia="Times New Roman"/>
          <w:noProof/>
          <w:sz w:val="24"/>
          <w:szCs w:val="24"/>
          <w:lang w:val="sr-Cyrl-RS"/>
        </w:rPr>
        <w:t>охла</w:t>
      </w:r>
      <w:r w:rsidRPr="005736E5">
        <w:rPr>
          <w:rFonts w:eastAsia="Arial"/>
          <w:noProof/>
          <w:sz w:val="24"/>
          <w:szCs w:val="24"/>
          <w:lang w:val="sr-Cyrl-RS"/>
        </w:rPr>
        <w:t>ђ</w:t>
      </w:r>
      <w:r w:rsidRPr="005736E5">
        <w:rPr>
          <w:rFonts w:eastAsia="Times New Roman"/>
          <w:noProof/>
          <w:sz w:val="24"/>
          <w:szCs w:val="24"/>
          <w:lang w:val="sr-Cyrl-RS"/>
        </w:rPr>
        <w:t>ена турбинска крила, лопатице, „облоге врха лопатице”, осим оних описаних у 9Е003.а.1</w:t>
      </w:r>
      <w:r w:rsidR="0077060D">
        <w:rPr>
          <w:rFonts w:eastAsia="Times New Roman"/>
          <w:noProof/>
          <w:sz w:val="24"/>
          <w:szCs w:val="24"/>
          <w:lang w:val="sr-Cyrl-RS"/>
        </w:rPr>
        <w:t>,</w:t>
      </w:r>
      <w:r w:rsidRPr="005736E5">
        <w:rPr>
          <w:rFonts w:eastAsia="Times New Roman"/>
          <w:noProof/>
          <w:sz w:val="24"/>
          <w:szCs w:val="24"/>
          <w:lang w:val="sr-Cyrl-RS"/>
        </w:rPr>
        <w:t xml:space="preserve"> облико</w:t>
      </w:r>
      <w:r w:rsidRPr="005736E5">
        <w:rPr>
          <w:rFonts w:eastAsia="Arial"/>
          <w:noProof/>
          <w:sz w:val="24"/>
          <w:szCs w:val="24"/>
          <w:lang w:val="sr-Cyrl-RS"/>
        </w:rPr>
        <w:t>­</w:t>
      </w:r>
      <w:r w:rsidRPr="005736E5">
        <w:rPr>
          <w:rFonts w:eastAsia="Times New Roman"/>
          <w:noProof/>
          <w:sz w:val="24"/>
          <w:szCs w:val="24"/>
          <w:lang w:val="sr-Cyrl-RS"/>
        </w:rPr>
        <w:t xml:space="preserve">вани за рад на ‚температурама </w:t>
      </w:r>
      <w:r w:rsidR="009558BE">
        <w:rPr>
          <w:rFonts w:eastAsia="Times New Roman"/>
          <w:noProof/>
          <w:sz w:val="24"/>
          <w:szCs w:val="24"/>
          <w:lang w:val="sr-Cyrl-RS"/>
        </w:rPr>
        <w:t>гасног</w:t>
      </w:r>
      <w:r w:rsidRPr="005736E5">
        <w:rPr>
          <w:rFonts w:eastAsia="Times New Roman"/>
          <w:noProof/>
          <w:sz w:val="24"/>
          <w:szCs w:val="24"/>
          <w:lang w:val="sr-Cyrl-RS"/>
        </w:rPr>
        <w:t xml:space="preserve"> тока’ од 1 693 К (1 420 </w:t>
      </w:r>
      <w:r w:rsidR="00B55F13">
        <w:rPr>
          <w:rFonts w:eastAsia="Times New Roman"/>
          <w:noProof/>
          <w:sz w:val="24"/>
          <w:szCs w:val="24"/>
          <w:lang w:val="sr-Cyrl-RS"/>
        </w:rPr>
        <w:t>°C</w:t>
      </w:r>
      <w:r w:rsidRPr="005736E5">
        <w:rPr>
          <w:rFonts w:eastAsia="Times New Roman"/>
          <w:noProof/>
          <w:sz w:val="24"/>
          <w:szCs w:val="24"/>
          <w:lang w:val="sr-Cyrl-RS"/>
        </w:rPr>
        <w:t>) или ве</w:t>
      </w:r>
      <w:r w:rsidRPr="005736E5">
        <w:rPr>
          <w:rFonts w:eastAsia="Arial"/>
          <w:noProof/>
          <w:sz w:val="24"/>
          <w:szCs w:val="24"/>
          <w:lang w:val="sr-Cyrl-RS"/>
        </w:rPr>
        <w:t>ћ</w:t>
      </w:r>
      <w:r w:rsidRPr="005736E5">
        <w:rPr>
          <w:rFonts w:eastAsia="Times New Roman"/>
          <w:noProof/>
          <w:sz w:val="24"/>
          <w:szCs w:val="24"/>
          <w:lang w:val="sr-Cyrl-RS"/>
        </w:rPr>
        <w:t>има;</w:t>
      </w:r>
    </w:p>
    <w:p w:rsidR="005736E5" w:rsidRPr="005736E5" w:rsidRDefault="005736E5" w:rsidP="00372522">
      <w:pPr>
        <w:spacing w:line="221" w:lineRule="exact"/>
        <w:jc w:val="both"/>
        <w:rPr>
          <w:rFonts w:eastAsia="Times New Roman"/>
          <w:noProof/>
          <w:sz w:val="24"/>
          <w:szCs w:val="24"/>
          <w:lang w:val="sr-Cyrl-RS"/>
        </w:rPr>
      </w:pPr>
    </w:p>
    <w:p w:rsidR="005736E5" w:rsidRPr="005736E5" w:rsidRDefault="005736E5" w:rsidP="00372522">
      <w:pPr>
        <w:ind w:left="1418"/>
        <w:jc w:val="both"/>
        <w:rPr>
          <w:rFonts w:eastAsia="Times New Roman"/>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236" w:lineRule="exact"/>
        <w:ind w:left="1418"/>
        <w:jc w:val="both"/>
        <w:rPr>
          <w:rFonts w:eastAsia="Times New Roman"/>
          <w:noProof/>
          <w:sz w:val="24"/>
          <w:szCs w:val="24"/>
          <w:lang w:val="sr-Cyrl-RS"/>
        </w:rPr>
      </w:pPr>
    </w:p>
    <w:p w:rsidR="005736E5" w:rsidRPr="005736E5" w:rsidRDefault="005736E5" w:rsidP="00372522">
      <w:pPr>
        <w:spacing w:line="239" w:lineRule="auto"/>
        <w:ind w:left="1418"/>
        <w:jc w:val="both"/>
        <w:rPr>
          <w:rFonts w:eastAsia="Times New Roman"/>
          <w:noProof/>
          <w:sz w:val="24"/>
          <w:szCs w:val="24"/>
          <w:lang w:val="sr-Cyrl-RS"/>
        </w:rPr>
      </w:pPr>
      <w:r w:rsidRPr="005736E5">
        <w:rPr>
          <w:rFonts w:eastAsia="Times New Roman"/>
          <w:i/>
          <w:iCs/>
          <w:noProof/>
          <w:sz w:val="24"/>
          <w:szCs w:val="24"/>
          <w:lang w:val="sr-Cyrl-RS"/>
        </w:rPr>
        <w:t xml:space="preserve">‚Температура </w:t>
      </w:r>
      <w:r w:rsidR="009558BE">
        <w:rPr>
          <w:rFonts w:eastAsia="Times New Roman"/>
          <w:i/>
          <w:iCs/>
          <w:noProof/>
          <w:sz w:val="24"/>
          <w:szCs w:val="24"/>
          <w:lang w:val="sr-Cyrl-RS"/>
        </w:rPr>
        <w:t>гасног</w:t>
      </w:r>
      <w:r w:rsidRPr="005736E5">
        <w:rPr>
          <w:rFonts w:eastAsia="Times New Roman"/>
          <w:i/>
          <w:iCs/>
          <w:noProof/>
          <w:sz w:val="24"/>
          <w:szCs w:val="24"/>
          <w:lang w:val="sr-Cyrl-RS"/>
        </w:rPr>
        <w:t xml:space="preserve"> тока’ јест в</w:t>
      </w:r>
      <w:r w:rsidR="009558BE">
        <w:rPr>
          <w:rFonts w:eastAsia="Times New Roman"/>
          <w:i/>
          <w:iCs/>
          <w:noProof/>
          <w:sz w:val="24"/>
          <w:szCs w:val="24"/>
          <w:lang w:val="sr-Cyrl-RS"/>
        </w:rPr>
        <w:t>исо</w:t>
      </w:r>
      <w:r w:rsidRPr="005736E5">
        <w:rPr>
          <w:rFonts w:eastAsia="Times New Roman"/>
          <w:i/>
          <w:iCs/>
          <w:noProof/>
          <w:sz w:val="24"/>
          <w:szCs w:val="24"/>
          <w:lang w:val="sr-Cyrl-RS"/>
        </w:rPr>
        <w:t>ка просје</w:t>
      </w:r>
      <w:r w:rsidRPr="005736E5">
        <w:rPr>
          <w:rFonts w:eastAsia="Arial"/>
          <w:i/>
          <w:iCs/>
          <w:noProof/>
          <w:sz w:val="24"/>
          <w:szCs w:val="24"/>
          <w:lang w:val="sr-Cyrl-RS"/>
        </w:rPr>
        <w:t>ч</w:t>
      </w:r>
      <w:r w:rsidRPr="005736E5">
        <w:rPr>
          <w:rFonts w:eastAsia="Times New Roman"/>
          <w:i/>
          <w:iCs/>
          <w:noProof/>
          <w:sz w:val="24"/>
          <w:szCs w:val="24"/>
          <w:lang w:val="sr-Cyrl-RS"/>
        </w:rPr>
        <w:t xml:space="preserve">на стална температура </w:t>
      </w:r>
      <w:r w:rsidR="009558BE">
        <w:rPr>
          <w:rFonts w:eastAsia="Times New Roman"/>
          <w:i/>
          <w:iCs/>
          <w:noProof/>
          <w:sz w:val="24"/>
          <w:szCs w:val="24"/>
          <w:lang w:val="sr-Cyrl-RS"/>
        </w:rPr>
        <w:t>гасног</w:t>
      </w:r>
      <w:r w:rsidRPr="005736E5">
        <w:rPr>
          <w:rFonts w:eastAsia="Times New Roman"/>
          <w:i/>
          <w:iCs/>
          <w:noProof/>
          <w:sz w:val="24"/>
          <w:szCs w:val="24"/>
          <w:lang w:val="sr-Cyrl-RS"/>
        </w:rPr>
        <w:t xml:space="preserve"> тока (стагнацијска) на воде</w:t>
      </w:r>
      <w:r w:rsidRPr="005736E5">
        <w:rPr>
          <w:rFonts w:eastAsia="Arial"/>
          <w:i/>
          <w:iCs/>
          <w:noProof/>
          <w:sz w:val="24"/>
          <w:szCs w:val="24"/>
          <w:lang w:val="sr-Cyrl-RS"/>
        </w:rPr>
        <w:t>ћ</w:t>
      </w:r>
      <w:r w:rsidRPr="005736E5">
        <w:rPr>
          <w:rFonts w:eastAsia="Times New Roman"/>
          <w:i/>
          <w:iCs/>
          <w:noProof/>
          <w:sz w:val="24"/>
          <w:szCs w:val="24"/>
          <w:lang w:val="sr-Cyrl-RS"/>
        </w:rPr>
        <w:t>ем рубу површине турбинске компоненте када мотор ради у „стабилном стању’ на потвр</w:t>
      </w:r>
      <w:r w:rsidRPr="005736E5">
        <w:rPr>
          <w:rFonts w:eastAsia="Arial"/>
          <w:i/>
          <w:iCs/>
          <w:noProof/>
          <w:sz w:val="24"/>
          <w:szCs w:val="24"/>
          <w:lang w:val="sr-Cyrl-RS"/>
        </w:rPr>
        <w:t>ђ</w:t>
      </w:r>
      <w:r w:rsidRPr="005736E5">
        <w:rPr>
          <w:rFonts w:eastAsia="Times New Roman"/>
          <w:i/>
          <w:iCs/>
          <w:noProof/>
          <w:sz w:val="24"/>
          <w:szCs w:val="24"/>
          <w:lang w:val="sr-Cyrl-RS"/>
        </w:rPr>
        <w:t>еној или наведеној максималној континуираној радној температури.</w:t>
      </w:r>
    </w:p>
    <w:p w:rsidR="005736E5" w:rsidRPr="005736E5" w:rsidRDefault="005736E5" w:rsidP="00372522">
      <w:pPr>
        <w:spacing w:line="226" w:lineRule="exact"/>
        <w:jc w:val="both"/>
        <w:rPr>
          <w:rFonts w:eastAsia="Times New Roman"/>
          <w:noProof/>
          <w:sz w:val="24"/>
          <w:szCs w:val="24"/>
          <w:lang w:val="sr-Cyrl-RS"/>
        </w:rPr>
      </w:pPr>
    </w:p>
    <w:p w:rsidR="005736E5" w:rsidRPr="005736E5" w:rsidRDefault="005736E5" w:rsidP="001A55A8">
      <w:pPr>
        <w:numPr>
          <w:ilvl w:val="2"/>
          <w:numId w:val="483"/>
        </w:numPr>
        <w:tabs>
          <w:tab w:val="left" w:pos="2120"/>
        </w:tabs>
        <w:ind w:left="1418" w:hanging="284"/>
        <w:jc w:val="both"/>
        <w:rPr>
          <w:rFonts w:eastAsia="Times New Roman"/>
          <w:noProof/>
          <w:sz w:val="24"/>
          <w:szCs w:val="24"/>
          <w:lang w:val="sr-Cyrl-RS"/>
        </w:rPr>
      </w:pPr>
      <w:r w:rsidRPr="005736E5">
        <w:rPr>
          <w:rFonts w:eastAsia="Times New Roman"/>
          <w:noProof/>
          <w:sz w:val="24"/>
          <w:szCs w:val="24"/>
          <w:lang w:val="sr-Cyrl-RS"/>
        </w:rPr>
        <w:t xml:space="preserve">комбинације </w:t>
      </w:r>
      <w:r w:rsidR="009558BE">
        <w:rPr>
          <w:rFonts w:eastAsia="Times New Roman"/>
          <w:noProof/>
          <w:sz w:val="24"/>
          <w:szCs w:val="24"/>
          <w:lang w:val="sr-Cyrl-RS"/>
        </w:rPr>
        <w:t>ваздушних</w:t>
      </w:r>
      <w:r w:rsidRPr="005736E5">
        <w:rPr>
          <w:rFonts w:eastAsia="Times New Roman"/>
          <w:noProof/>
          <w:sz w:val="24"/>
          <w:szCs w:val="24"/>
          <w:lang w:val="sr-Cyrl-RS"/>
        </w:rPr>
        <w:t xml:space="preserve"> лопатица до диска које употребљавају </w:t>
      </w:r>
      <w:r w:rsidR="009558BE">
        <w:rPr>
          <w:rFonts w:eastAsia="Times New Roman"/>
          <w:noProof/>
          <w:sz w:val="24"/>
          <w:szCs w:val="24"/>
          <w:lang w:val="sr-Cyrl-RS"/>
        </w:rPr>
        <w:t>полупроводничко</w:t>
      </w:r>
      <w:r w:rsidRPr="005736E5">
        <w:rPr>
          <w:rFonts w:eastAsia="Times New Roman"/>
          <w:noProof/>
          <w:sz w:val="24"/>
          <w:szCs w:val="24"/>
          <w:lang w:val="sr-Cyrl-RS"/>
        </w:rPr>
        <w:t xml:space="preserve"> спајање;</w:t>
      </w:r>
    </w:p>
    <w:p w:rsidR="005736E5" w:rsidRPr="005736E5" w:rsidRDefault="005736E5" w:rsidP="00372522">
      <w:pPr>
        <w:spacing w:line="237" w:lineRule="exact"/>
        <w:ind w:left="1418" w:hanging="284"/>
        <w:jc w:val="both"/>
        <w:rPr>
          <w:rFonts w:eastAsia="Times New Roman"/>
          <w:noProof/>
          <w:sz w:val="24"/>
          <w:szCs w:val="24"/>
          <w:lang w:val="sr-Cyrl-RS"/>
        </w:rPr>
      </w:pPr>
    </w:p>
    <w:p w:rsidR="005736E5" w:rsidRPr="005736E5" w:rsidRDefault="005736E5" w:rsidP="001A55A8">
      <w:pPr>
        <w:numPr>
          <w:ilvl w:val="2"/>
          <w:numId w:val="483"/>
        </w:numPr>
        <w:tabs>
          <w:tab w:val="left" w:pos="2120"/>
        </w:tabs>
        <w:spacing w:line="247" w:lineRule="auto"/>
        <w:ind w:left="1418" w:hanging="284"/>
        <w:jc w:val="both"/>
        <w:rPr>
          <w:rFonts w:eastAsia="Times New Roman"/>
          <w:noProof/>
          <w:sz w:val="24"/>
          <w:szCs w:val="24"/>
          <w:lang w:val="sr-Cyrl-RS"/>
        </w:rPr>
      </w:pPr>
      <w:r w:rsidRPr="005736E5">
        <w:rPr>
          <w:rFonts w:eastAsia="Times New Roman"/>
          <w:noProof/>
          <w:sz w:val="24"/>
          <w:szCs w:val="24"/>
          <w:lang w:val="sr-Cyrl-RS"/>
        </w:rPr>
        <w:t xml:space="preserve">компоненте мотора </w:t>
      </w:r>
      <w:r w:rsidR="009558BE">
        <w:rPr>
          <w:rFonts w:eastAsia="Times New Roman"/>
          <w:noProof/>
          <w:sz w:val="24"/>
          <w:szCs w:val="24"/>
          <w:lang w:val="sr-Cyrl-RS"/>
        </w:rPr>
        <w:t>гасне</w:t>
      </w:r>
      <w:r w:rsidRPr="005736E5">
        <w:rPr>
          <w:rFonts w:eastAsia="Times New Roman"/>
          <w:noProof/>
          <w:sz w:val="24"/>
          <w:szCs w:val="24"/>
          <w:lang w:val="sr-Cyrl-RS"/>
        </w:rPr>
        <w:t xml:space="preserve"> турбине које при</w:t>
      </w:r>
      <w:r w:rsidR="00C82973">
        <w:rPr>
          <w:rFonts w:eastAsia="Times New Roman"/>
          <w:noProof/>
          <w:sz w:val="24"/>
          <w:szCs w:val="24"/>
          <w:lang w:val="sr-Cyrl-RS"/>
        </w:rPr>
        <w:t>мј</w:t>
      </w:r>
      <w:r w:rsidRPr="005736E5">
        <w:rPr>
          <w:rFonts w:eastAsia="Times New Roman"/>
          <w:noProof/>
          <w:sz w:val="24"/>
          <w:szCs w:val="24"/>
          <w:lang w:val="sr-Cyrl-RS"/>
        </w:rPr>
        <w:t>ењују „технологију” „дифузијског спајања” наведену у 2Е003.б.;</w:t>
      </w:r>
    </w:p>
    <w:p w:rsidR="005736E5" w:rsidRPr="005736E5" w:rsidRDefault="005736E5" w:rsidP="00372522">
      <w:pPr>
        <w:spacing w:line="219" w:lineRule="exact"/>
        <w:ind w:left="1418" w:hanging="284"/>
        <w:jc w:val="both"/>
        <w:rPr>
          <w:rFonts w:eastAsia="Times New Roman"/>
          <w:noProof/>
          <w:sz w:val="24"/>
          <w:szCs w:val="24"/>
          <w:lang w:val="sr-Cyrl-RS"/>
        </w:rPr>
      </w:pPr>
    </w:p>
    <w:p w:rsidR="005736E5" w:rsidRPr="005736E5" w:rsidRDefault="005736E5" w:rsidP="001A55A8">
      <w:pPr>
        <w:numPr>
          <w:ilvl w:val="2"/>
          <w:numId w:val="483"/>
        </w:numPr>
        <w:tabs>
          <w:tab w:val="left" w:pos="2120"/>
        </w:tabs>
        <w:spacing w:line="246" w:lineRule="auto"/>
        <w:ind w:left="1418" w:hanging="284"/>
        <w:jc w:val="both"/>
        <w:rPr>
          <w:rFonts w:eastAsia="Times New Roman"/>
          <w:noProof/>
          <w:sz w:val="24"/>
          <w:szCs w:val="24"/>
          <w:lang w:val="sr-Cyrl-RS"/>
        </w:rPr>
      </w:pPr>
      <w:r w:rsidRPr="005736E5">
        <w:rPr>
          <w:rFonts w:eastAsia="Times New Roman"/>
          <w:noProof/>
          <w:sz w:val="24"/>
          <w:szCs w:val="24"/>
          <w:lang w:val="sr-Cyrl-RS"/>
        </w:rPr>
        <w:t>ротирају</w:t>
      </w:r>
      <w:r w:rsidRPr="005736E5">
        <w:rPr>
          <w:rFonts w:eastAsia="Arial"/>
          <w:noProof/>
          <w:sz w:val="24"/>
          <w:szCs w:val="24"/>
          <w:lang w:val="sr-Cyrl-RS"/>
        </w:rPr>
        <w:t>ћ</w:t>
      </w:r>
      <w:r w:rsidRPr="005736E5">
        <w:rPr>
          <w:rFonts w:eastAsia="Times New Roman"/>
          <w:noProof/>
          <w:sz w:val="24"/>
          <w:szCs w:val="24"/>
          <w:lang w:val="sr-Cyrl-RS"/>
        </w:rPr>
        <w:t xml:space="preserve">е компоненте мотора </w:t>
      </w:r>
      <w:r w:rsidR="009558BE">
        <w:rPr>
          <w:rFonts w:eastAsia="Times New Roman"/>
          <w:noProof/>
          <w:sz w:val="24"/>
          <w:szCs w:val="24"/>
          <w:lang w:val="sr-Cyrl-RS"/>
        </w:rPr>
        <w:t>гасне</w:t>
      </w:r>
      <w:r w:rsidRPr="005736E5">
        <w:rPr>
          <w:rFonts w:eastAsia="Times New Roman"/>
          <w:noProof/>
          <w:sz w:val="24"/>
          <w:szCs w:val="24"/>
          <w:lang w:val="sr-Cyrl-RS"/>
        </w:rPr>
        <w:t xml:space="preserve"> турбине ‚отпорне на оште</w:t>
      </w:r>
      <w:r w:rsidRPr="005736E5">
        <w:rPr>
          <w:rFonts w:eastAsia="Arial"/>
          <w:noProof/>
          <w:sz w:val="24"/>
          <w:szCs w:val="24"/>
          <w:lang w:val="sr-Cyrl-RS"/>
        </w:rPr>
        <w:t>ћ</w:t>
      </w:r>
      <w:r w:rsidRPr="005736E5">
        <w:rPr>
          <w:rFonts w:eastAsia="Times New Roman"/>
          <w:noProof/>
          <w:sz w:val="24"/>
          <w:szCs w:val="24"/>
          <w:lang w:val="sr-Cyrl-RS"/>
        </w:rPr>
        <w:t xml:space="preserve">ења’ које употребљавају материјале од металургијског праха наведене у </w:t>
      </w:r>
      <w:r w:rsidR="002C3781">
        <w:rPr>
          <w:rFonts w:eastAsia="Times New Roman"/>
          <w:noProof/>
          <w:sz w:val="24"/>
          <w:szCs w:val="24"/>
          <w:lang w:val="sr-Cyrl-RS"/>
        </w:rPr>
        <w:t>1C</w:t>
      </w:r>
      <w:r w:rsidRPr="005736E5">
        <w:rPr>
          <w:rFonts w:eastAsia="Times New Roman"/>
          <w:noProof/>
          <w:sz w:val="24"/>
          <w:szCs w:val="24"/>
          <w:lang w:val="sr-Cyrl-RS"/>
        </w:rPr>
        <w:t xml:space="preserve">002.б. </w:t>
      </w:r>
      <w:r w:rsidRPr="005736E5">
        <w:rPr>
          <w:rFonts w:eastAsia="Times New Roman"/>
          <w:noProof/>
          <w:sz w:val="24"/>
          <w:szCs w:val="24"/>
          <w:u w:val="single"/>
          <w:lang w:val="sr-Cyrl-RS"/>
        </w:rPr>
        <w:t>или</w:t>
      </w:r>
    </w:p>
    <w:p w:rsidR="005736E5" w:rsidRPr="005736E5" w:rsidRDefault="005736E5" w:rsidP="00372522">
      <w:pPr>
        <w:spacing w:line="220" w:lineRule="exact"/>
        <w:jc w:val="both"/>
        <w:rPr>
          <w:rFonts w:eastAsia="Times New Roman"/>
          <w:noProof/>
          <w:sz w:val="24"/>
          <w:szCs w:val="24"/>
          <w:lang w:val="sr-Cyrl-RS"/>
        </w:rPr>
      </w:pPr>
    </w:p>
    <w:p w:rsidR="005736E5" w:rsidRPr="005736E5" w:rsidRDefault="005736E5" w:rsidP="00372522">
      <w:pPr>
        <w:ind w:left="1418"/>
        <w:jc w:val="both"/>
        <w:rPr>
          <w:rFonts w:eastAsia="Times New Roman"/>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236" w:lineRule="exact"/>
        <w:ind w:left="1418"/>
        <w:jc w:val="both"/>
        <w:rPr>
          <w:rFonts w:eastAsia="Times New Roman"/>
          <w:noProof/>
          <w:sz w:val="24"/>
          <w:szCs w:val="24"/>
          <w:lang w:val="sr-Cyrl-RS"/>
        </w:rPr>
      </w:pPr>
    </w:p>
    <w:p w:rsidR="005736E5" w:rsidRPr="005736E5" w:rsidRDefault="005736E5" w:rsidP="00372522">
      <w:pPr>
        <w:spacing w:line="245" w:lineRule="auto"/>
        <w:ind w:left="1418"/>
        <w:jc w:val="both"/>
        <w:rPr>
          <w:rFonts w:eastAsia="Times New Roman"/>
          <w:noProof/>
          <w:sz w:val="24"/>
          <w:szCs w:val="24"/>
          <w:lang w:val="sr-Cyrl-RS"/>
        </w:rPr>
      </w:pPr>
      <w:r w:rsidRPr="005736E5">
        <w:rPr>
          <w:rFonts w:eastAsia="Times New Roman"/>
          <w:i/>
          <w:iCs/>
          <w:noProof/>
          <w:sz w:val="24"/>
          <w:szCs w:val="24"/>
          <w:lang w:val="sr-Cyrl-RS"/>
        </w:rPr>
        <w:t>Компоненте ‚отпорне на оште</w:t>
      </w:r>
      <w:r w:rsidRPr="005736E5">
        <w:rPr>
          <w:rFonts w:eastAsia="Arial"/>
          <w:i/>
          <w:iCs/>
          <w:noProof/>
          <w:sz w:val="24"/>
          <w:szCs w:val="24"/>
          <w:lang w:val="sr-Cyrl-RS"/>
        </w:rPr>
        <w:t>ћ</w:t>
      </w:r>
      <w:r w:rsidRPr="005736E5">
        <w:rPr>
          <w:rFonts w:eastAsia="Times New Roman"/>
          <w:i/>
          <w:iCs/>
          <w:noProof/>
          <w:sz w:val="24"/>
          <w:szCs w:val="24"/>
          <w:lang w:val="sr-Cyrl-RS"/>
        </w:rPr>
        <w:t>ења’ обликоване су по таквој методологији и на</w:t>
      </w:r>
      <w:r w:rsidRPr="005736E5">
        <w:rPr>
          <w:rFonts w:eastAsia="Arial"/>
          <w:i/>
          <w:iCs/>
          <w:noProof/>
          <w:sz w:val="24"/>
          <w:szCs w:val="24"/>
          <w:lang w:val="sr-Cyrl-RS"/>
        </w:rPr>
        <w:t>ч</w:t>
      </w:r>
      <w:r w:rsidRPr="005736E5">
        <w:rPr>
          <w:rFonts w:eastAsia="Times New Roman"/>
          <w:i/>
          <w:iCs/>
          <w:noProof/>
          <w:sz w:val="24"/>
          <w:szCs w:val="24"/>
          <w:lang w:val="sr-Cyrl-RS"/>
        </w:rPr>
        <w:t>ину стварања који омогу</w:t>
      </w:r>
      <w:r w:rsidRPr="005736E5">
        <w:rPr>
          <w:rFonts w:eastAsia="Arial"/>
          <w:i/>
          <w:iCs/>
          <w:noProof/>
          <w:sz w:val="24"/>
          <w:szCs w:val="24"/>
          <w:lang w:val="sr-Cyrl-RS"/>
        </w:rPr>
        <w:t>ћ</w:t>
      </w:r>
      <w:r w:rsidRPr="005736E5">
        <w:rPr>
          <w:rFonts w:eastAsia="Times New Roman"/>
          <w:i/>
          <w:iCs/>
          <w:noProof/>
          <w:sz w:val="24"/>
          <w:szCs w:val="24"/>
          <w:lang w:val="sr-Cyrl-RS"/>
        </w:rPr>
        <w:t>авају предви</w:t>
      </w:r>
      <w:r w:rsidRPr="005736E5">
        <w:rPr>
          <w:rFonts w:eastAsia="Arial"/>
          <w:i/>
          <w:iCs/>
          <w:noProof/>
          <w:sz w:val="24"/>
          <w:szCs w:val="24"/>
          <w:lang w:val="sr-Cyrl-RS"/>
        </w:rPr>
        <w:t>ђ</w:t>
      </w:r>
      <w:r w:rsidRPr="005736E5">
        <w:rPr>
          <w:rFonts w:eastAsia="Times New Roman"/>
          <w:i/>
          <w:iCs/>
          <w:noProof/>
          <w:sz w:val="24"/>
          <w:szCs w:val="24"/>
          <w:lang w:val="sr-Cyrl-RS"/>
        </w:rPr>
        <w:t>ање стварања пукотина и ограни</w:t>
      </w:r>
      <w:r w:rsidRPr="005736E5">
        <w:rPr>
          <w:rFonts w:eastAsia="Arial"/>
          <w:i/>
          <w:iCs/>
          <w:noProof/>
          <w:sz w:val="24"/>
          <w:szCs w:val="24"/>
          <w:lang w:val="sr-Cyrl-RS"/>
        </w:rPr>
        <w:t>ч</w:t>
      </w:r>
      <w:r w:rsidRPr="005736E5">
        <w:rPr>
          <w:rFonts w:eastAsia="Times New Roman"/>
          <w:i/>
          <w:iCs/>
          <w:noProof/>
          <w:sz w:val="24"/>
          <w:szCs w:val="24"/>
          <w:lang w:val="sr-Cyrl-RS"/>
        </w:rPr>
        <w:t>авање њихова ширења.</w:t>
      </w:r>
    </w:p>
    <w:p w:rsidR="005736E5" w:rsidRPr="005736E5" w:rsidRDefault="005736E5" w:rsidP="00372522">
      <w:pPr>
        <w:spacing w:line="222" w:lineRule="exact"/>
        <w:jc w:val="both"/>
        <w:rPr>
          <w:rFonts w:eastAsia="Times New Roman"/>
          <w:noProof/>
          <w:sz w:val="24"/>
          <w:szCs w:val="24"/>
          <w:lang w:val="sr-Cyrl-RS"/>
        </w:rPr>
      </w:pPr>
    </w:p>
    <w:p w:rsidR="005736E5" w:rsidRPr="005736E5" w:rsidRDefault="005736E5" w:rsidP="001A55A8">
      <w:pPr>
        <w:numPr>
          <w:ilvl w:val="2"/>
          <w:numId w:val="483"/>
        </w:numPr>
        <w:tabs>
          <w:tab w:val="left" w:pos="2120"/>
        </w:tabs>
        <w:ind w:left="1418" w:hanging="284"/>
        <w:jc w:val="both"/>
        <w:rPr>
          <w:rFonts w:eastAsia="Times New Roman"/>
          <w:noProof/>
          <w:sz w:val="24"/>
          <w:szCs w:val="24"/>
          <w:lang w:val="sr-Cyrl-RS"/>
        </w:rPr>
      </w:pPr>
      <w:r w:rsidRPr="005736E5">
        <w:rPr>
          <w:rFonts w:eastAsia="Times New Roman"/>
          <w:noProof/>
          <w:sz w:val="24"/>
          <w:szCs w:val="24"/>
          <w:lang w:val="sr-Cyrl-RS"/>
        </w:rPr>
        <w:t xml:space="preserve"> не употребљава се;</w:t>
      </w:r>
    </w:p>
    <w:p w:rsidR="005736E5" w:rsidRPr="005736E5" w:rsidRDefault="005736E5" w:rsidP="00372522">
      <w:pPr>
        <w:spacing w:line="237" w:lineRule="exact"/>
        <w:ind w:left="1418" w:hanging="284"/>
        <w:jc w:val="both"/>
        <w:rPr>
          <w:rFonts w:eastAsia="Times New Roman"/>
          <w:noProof/>
          <w:sz w:val="24"/>
          <w:szCs w:val="24"/>
          <w:lang w:val="sr-Cyrl-RS"/>
        </w:rPr>
      </w:pPr>
    </w:p>
    <w:p w:rsidR="005736E5" w:rsidRPr="005736E5" w:rsidRDefault="005736E5" w:rsidP="001A55A8">
      <w:pPr>
        <w:numPr>
          <w:ilvl w:val="2"/>
          <w:numId w:val="483"/>
        </w:numPr>
        <w:tabs>
          <w:tab w:val="left" w:pos="1418"/>
        </w:tabs>
        <w:ind w:left="1418" w:hanging="284"/>
        <w:jc w:val="both"/>
        <w:rPr>
          <w:rFonts w:eastAsia="Times New Roman"/>
          <w:noProof/>
          <w:sz w:val="24"/>
          <w:szCs w:val="24"/>
          <w:lang w:val="sr-Cyrl-RS"/>
        </w:rPr>
      </w:pPr>
      <w:r w:rsidRPr="005736E5">
        <w:rPr>
          <w:rFonts w:eastAsia="Times New Roman"/>
          <w:noProof/>
          <w:sz w:val="24"/>
          <w:szCs w:val="24"/>
          <w:lang w:val="sr-Cyrl-RS"/>
        </w:rPr>
        <w:t xml:space="preserve"> не употребљава се;</w:t>
      </w:r>
    </w:p>
    <w:p w:rsidR="005736E5" w:rsidRPr="005736E5" w:rsidRDefault="005736E5" w:rsidP="00372522">
      <w:pPr>
        <w:spacing w:line="237" w:lineRule="exact"/>
        <w:ind w:left="1418" w:hanging="284"/>
        <w:jc w:val="both"/>
        <w:rPr>
          <w:rFonts w:eastAsia="Times New Roman"/>
          <w:noProof/>
          <w:sz w:val="24"/>
          <w:szCs w:val="24"/>
          <w:lang w:val="sr-Cyrl-RS"/>
        </w:rPr>
      </w:pPr>
    </w:p>
    <w:p w:rsidR="005736E5" w:rsidRPr="005736E5" w:rsidRDefault="005736E5" w:rsidP="001A55A8">
      <w:pPr>
        <w:numPr>
          <w:ilvl w:val="2"/>
          <w:numId w:val="483"/>
        </w:numPr>
        <w:tabs>
          <w:tab w:val="left" w:pos="1418"/>
        </w:tabs>
        <w:ind w:left="1418" w:hanging="284"/>
        <w:jc w:val="both"/>
        <w:rPr>
          <w:rFonts w:eastAsia="Times New Roman"/>
          <w:noProof/>
          <w:sz w:val="24"/>
          <w:szCs w:val="24"/>
          <w:lang w:val="sr-Cyrl-RS"/>
        </w:rPr>
      </w:pPr>
      <w:r w:rsidRPr="005736E5">
        <w:rPr>
          <w:rFonts w:eastAsia="Times New Roman"/>
          <w:noProof/>
          <w:sz w:val="24"/>
          <w:szCs w:val="24"/>
          <w:lang w:val="sr-Cyrl-RS"/>
        </w:rPr>
        <w:t xml:space="preserve"> шупље лопатице вентилатора;</w:t>
      </w:r>
    </w:p>
    <w:p w:rsidR="005736E5" w:rsidRPr="005736E5" w:rsidRDefault="005736E5" w:rsidP="00372522">
      <w:pPr>
        <w:spacing w:line="237" w:lineRule="exact"/>
        <w:jc w:val="both"/>
        <w:rPr>
          <w:rFonts w:eastAsia="Times New Roman"/>
          <w:noProof/>
          <w:sz w:val="24"/>
          <w:szCs w:val="24"/>
          <w:lang w:val="sr-Cyrl-RS"/>
        </w:rPr>
      </w:pPr>
    </w:p>
    <w:p w:rsidR="005736E5" w:rsidRPr="005736E5" w:rsidRDefault="008F2B30" w:rsidP="00372522">
      <w:pPr>
        <w:tabs>
          <w:tab w:val="left" w:pos="1780"/>
        </w:tabs>
        <w:jc w:val="both"/>
        <w:rPr>
          <w:rFonts w:eastAsia="Times New Roman"/>
          <w:noProof/>
          <w:sz w:val="24"/>
          <w:szCs w:val="24"/>
          <w:lang w:val="sr-Cyrl-RS"/>
        </w:rPr>
      </w:pPr>
      <w:r>
        <w:rPr>
          <w:rFonts w:eastAsia="Times New Roman"/>
          <w:noProof/>
          <w:sz w:val="24"/>
          <w:szCs w:val="24"/>
          <w:lang w:val="sr-Cyrl-RS"/>
        </w:rPr>
        <w:t xml:space="preserve">            б. </w:t>
      </w:r>
      <w:r w:rsidR="005736E5" w:rsidRPr="005736E5">
        <w:rPr>
          <w:rFonts w:eastAsia="Times New Roman"/>
          <w:noProof/>
          <w:sz w:val="24"/>
          <w:szCs w:val="24"/>
          <w:lang w:val="sr-Cyrl-RS"/>
        </w:rPr>
        <w:t xml:space="preserve">„технологија” „потребна” за „развој” или „производњу” било </w:t>
      </w:r>
      <w:r w:rsidR="005736E5" w:rsidRPr="005736E5">
        <w:rPr>
          <w:rFonts w:eastAsia="Arial"/>
          <w:noProof/>
          <w:sz w:val="24"/>
          <w:szCs w:val="24"/>
          <w:lang w:val="sr-Cyrl-RS"/>
        </w:rPr>
        <w:t>ч</w:t>
      </w:r>
      <w:r w:rsidR="005736E5" w:rsidRPr="005736E5">
        <w:rPr>
          <w:rFonts w:eastAsia="Times New Roman"/>
          <w:noProof/>
          <w:sz w:val="24"/>
          <w:szCs w:val="24"/>
          <w:lang w:val="sr-Cyrl-RS"/>
        </w:rPr>
        <w:t>ега од сљеде</w:t>
      </w:r>
      <w:r w:rsidR="005736E5" w:rsidRPr="005736E5">
        <w:rPr>
          <w:rFonts w:eastAsia="Arial"/>
          <w:noProof/>
          <w:sz w:val="24"/>
          <w:szCs w:val="24"/>
          <w:lang w:val="sr-Cyrl-RS"/>
        </w:rPr>
        <w:t>ћ</w:t>
      </w:r>
      <w:r w:rsidR="005736E5" w:rsidRPr="005736E5">
        <w:rPr>
          <w:rFonts w:eastAsia="Times New Roman"/>
          <w:noProof/>
          <w:sz w:val="24"/>
          <w:szCs w:val="24"/>
          <w:lang w:val="sr-Cyrl-RS"/>
        </w:rPr>
        <w:t>ег:</w:t>
      </w:r>
    </w:p>
    <w:p w:rsidR="005736E5" w:rsidRPr="005736E5" w:rsidRDefault="005736E5" w:rsidP="00372522">
      <w:pPr>
        <w:spacing w:line="236" w:lineRule="exact"/>
        <w:ind w:left="1134" w:hanging="283"/>
        <w:jc w:val="both"/>
        <w:rPr>
          <w:rFonts w:eastAsia="Times New Roman"/>
          <w:noProof/>
          <w:sz w:val="24"/>
          <w:szCs w:val="24"/>
          <w:lang w:val="sr-Cyrl-RS"/>
        </w:rPr>
      </w:pPr>
    </w:p>
    <w:p w:rsidR="005736E5" w:rsidRPr="005736E5" w:rsidRDefault="005736E5" w:rsidP="001A55A8">
      <w:pPr>
        <w:numPr>
          <w:ilvl w:val="1"/>
          <w:numId w:val="484"/>
        </w:numPr>
        <w:tabs>
          <w:tab w:val="left" w:pos="2020"/>
        </w:tabs>
        <w:spacing w:line="246" w:lineRule="auto"/>
        <w:ind w:left="1418" w:hanging="284"/>
        <w:jc w:val="both"/>
        <w:rPr>
          <w:rFonts w:eastAsia="Times New Roman"/>
          <w:noProof/>
          <w:sz w:val="24"/>
          <w:szCs w:val="24"/>
          <w:lang w:val="sr-Cyrl-RS"/>
        </w:rPr>
      </w:pPr>
      <w:r w:rsidRPr="005736E5">
        <w:rPr>
          <w:rFonts w:eastAsia="Times New Roman"/>
          <w:noProof/>
          <w:sz w:val="24"/>
          <w:szCs w:val="24"/>
          <w:lang w:val="sr-Cyrl-RS"/>
        </w:rPr>
        <w:t>аеромодела аеродинами</w:t>
      </w:r>
      <w:r w:rsidRPr="005736E5">
        <w:rPr>
          <w:rFonts w:eastAsia="Arial"/>
          <w:noProof/>
          <w:sz w:val="24"/>
          <w:szCs w:val="24"/>
          <w:lang w:val="sr-Cyrl-RS"/>
        </w:rPr>
        <w:t>ч</w:t>
      </w:r>
      <w:r w:rsidRPr="005736E5">
        <w:rPr>
          <w:rFonts w:eastAsia="Times New Roman"/>
          <w:noProof/>
          <w:sz w:val="24"/>
          <w:szCs w:val="24"/>
          <w:lang w:val="sr-Cyrl-RS"/>
        </w:rPr>
        <w:t>ких тунела опремљених неометају</w:t>
      </w:r>
      <w:r w:rsidRPr="005736E5">
        <w:rPr>
          <w:rFonts w:eastAsia="Arial"/>
          <w:noProof/>
          <w:sz w:val="24"/>
          <w:szCs w:val="24"/>
          <w:lang w:val="sr-Cyrl-RS"/>
        </w:rPr>
        <w:t>ћ</w:t>
      </w:r>
      <w:r w:rsidRPr="005736E5">
        <w:rPr>
          <w:rFonts w:eastAsia="Times New Roman"/>
          <w:noProof/>
          <w:sz w:val="24"/>
          <w:szCs w:val="24"/>
          <w:lang w:val="sr-Cyrl-RS"/>
        </w:rPr>
        <w:t>им сензорима с могу</w:t>
      </w:r>
      <w:r w:rsidRPr="005736E5">
        <w:rPr>
          <w:rFonts w:eastAsia="Arial"/>
          <w:noProof/>
          <w:sz w:val="24"/>
          <w:szCs w:val="24"/>
          <w:lang w:val="sr-Cyrl-RS"/>
        </w:rPr>
        <w:t>ћ</w:t>
      </w:r>
      <w:r w:rsidRPr="005736E5">
        <w:rPr>
          <w:rFonts w:eastAsia="Times New Roman"/>
          <w:noProof/>
          <w:sz w:val="24"/>
          <w:szCs w:val="24"/>
          <w:lang w:val="sr-Cyrl-RS"/>
        </w:rPr>
        <w:t>нош</w:t>
      </w:r>
      <w:r w:rsidRPr="005736E5">
        <w:rPr>
          <w:rFonts w:eastAsia="Arial"/>
          <w:noProof/>
          <w:sz w:val="24"/>
          <w:szCs w:val="24"/>
          <w:lang w:val="sr-Cyrl-RS"/>
        </w:rPr>
        <w:t>ћ</w:t>
      </w:r>
      <w:r w:rsidR="0087122A">
        <w:rPr>
          <w:rFonts w:eastAsia="Times New Roman"/>
          <w:noProof/>
          <w:sz w:val="24"/>
          <w:szCs w:val="24"/>
          <w:lang w:val="sr-Cyrl-RS"/>
        </w:rPr>
        <w:t>у пр</w:t>
      </w:r>
      <w:r w:rsidRPr="005736E5">
        <w:rPr>
          <w:rFonts w:eastAsia="Times New Roman"/>
          <w:noProof/>
          <w:sz w:val="24"/>
          <w:szCs w:val="24"/>
          <w:lang w:val="sr-Cyrl-RS"/>
        </w:rPr>
        <w:t xml:space="preserve">еноса података од сензора до </w:t>
      </w:r>
      <w:r w:rsidR="0087122A">
        <w:rPr>
          <w:rFonts w:eastAsia="Times New Roman"/>
          <w:noProof/>
          <w:sz w:val="24"/>
          <w:szCs w:val="24"/>
          <w:lang w:val="sr-Cyrl-RS"/>
        </w:rPr>
        <w:t>система</w:t>
      </w:r>
      <w:r w:rsidRPr="005736E5">
        <w:rPr>
          <w:rFonts w:eastAsia="Times New Roman"/>
          <w:noProof/>
          <w:sz w:val="24"/>
          <w:szCs w:val="24"/>
          <w:lang w:val="sr-Cyrl-RS"/>
        </w:rPr>
        <w:t xml:space="preserve"> за прикупљање података или</w:t>
      </w:r>
    </w:p>
    <w:p w:rsidR="005736E5" w:rsidRPr="005736E5" w:rsidRDefault="005736E5" w:rsidP="00372522">
      <w:pPr>
        <w:pStyle w:val="ListParagraph"/>
        <w:tabs>
          <w:tab w:val="left" w:pos="3220"/>
          <w:tab w:val="left" w:pos="5240"/>
        </w:tabs>
        <w:jc w:val="both"/>
        <w:rPr>
          <w:noProof/>
          <w:color w:val="FF0000"/>
          <w:sz w:val="24"/>
          <w:szCs w:val="24"/>
          <w:lang w:val="sr-Cyrl-RS"/>
        </w:rPr>
      </w:pPr>
    </w:p>
    <w:p w:rsidR="005736E5" w:rsidRPr="005736E5" w:rsidRDefault="005736E5" w:rsidP="001A55A8">
      <w:pPr>
        <w:numPr>
          <w:ilvl w:val="1"/>
          <w:numId w:val="484"/>
        </w:numPr>
        <w:tabs>
          <w:tab w:val="left" w:pos="2020"/>
        </w:tabs>
        <w:spacing w:line="246" w:lineRule="auto"/>
        <w:ind w:left="1418" w:hanging="284"/>
        <w:jc w:val="both"/>
        <w:rPr>
          <w:rFonts w:eastAsia="Times New Roman"/>
          <w:noProof/>
          <w:sz w:val="24"/>
          <w:szCs w:val="24"/>
          <w:lang w:val="sr-Cyrl-RS"/>
        </w:rPr>
      </w:pPr>
      <w:r w:rsidRPr="005736E5">
        <w:rPr>
          <w:rFonts w:eastAsia="Times New Roman"/>
          <w:noProof/>
          <w:sz w:val="24"/>
          <w:szCs w:val="24"/>
          <w:lang w:val="sr-Cyrl-RS"/>
        </w:rPr>
        <w:t xml:space="preserve">„композитних пропелерских лопатица или пропелерских вентилатора који </w:t>
      </w:r>
      <w:r w:rsidR="0087122A">
        <w:rPr>
          <w:rFonts w:eastAsia="Times New Roman"/>
          <w:noProof/>
          <w:sz w:val="24"/>
          <w:szCs w:val="24"/>
          <w:lang w:val="sr-Cyrl-RS"/>
        </w:rPr>
        <w:t xml:space="preserve">могу апсорбирати више од 2 000 </w:t>
      </w:r>
      <w:r w:rsidR="0087122A">
        <w:rPr>
          <w:rFonts w:eastAsia="Times New Roman"/>
          <w:noProof/>
          <w:sz w:val="24"/>
          <w:szCs w:val="24"/>
          <w:lang w:val="en-US"/>
        </w:rPr>
        <w:t>k</w:t>
      </w:r>
      <w:r w:rsidRPr="005736E5">
        <w:rPr>
          <w:rFonts w:eastAsia="Times New Roman"/>
          <w:noProof/>
          <w:sz w:val="24"/>
          <w:szCs w:val="24"/>
          <w:lang w:val="sr-Cyrl-RS"/>
        </w:rPr>
        <w:t>W при брзинама лета ве</w:t>
      </w:r>
      <w:r w:rsidRPr="005736E5">
        <w:rPr>
          <w:rFonts w:eastAsia="Arial"/>
          <w:noProof/>
          <w:sz w:val="24"/>
          <w:szCs w:val="24"/>
          <w:lang w:val="sr-Cyrl-RS"/>
        </w:rPr>
        <w:t>ћ</w:t>
      </w:r>
      <w:r w:rsidRPr="005736E5">
        <w:rPr>
          <w:rFonts w:eastAsia="Times New Roman"/>
          <w:noProof/>
          <w:sz w:val="24"/>
          <w:szCs w:val="24"/>
          <w:lang w:val="sr-Cyrl-RS"/>
        </w:rPr>
        <w:t xml:space="preserve">им од 0,55 </w:t>
      </w:r>
      <w:r w:rsidR="0087122A">
        <w:rPr>
          <w:rFonts w:eastAsia="Times New Roman"/>
          <w:noProof/>
          <w:sz w:val="24"/>
          <w:szCs w:val="24"/>
          <w:lang w:val="sr-Latn-BA"/>
        </w:rPr>
        <w:t>Ma</w:t>
      </w:r>
      <w:r w:rsidR="0087122A">
        <w:rPr>
          <w:rFonts w:eastAsia="Times New Roman"/>
          <w:noProof/>
          <w:sz w:val="24"/>
          <w:szCs w:val="24"/>
          <w:lang w:val="sr-Cyrl-BA"/>
        </w:rPr>
        <w:t>ха</w:t>
      </w:r>
      <w:r w:rsidRPr="005736E5">
        <w:rPr>
          <w:rFonts w:eastAsia="Times New Roman"/>
          <w:noProof/>
          <w:sz w:val="24"/>
          <w:szCs w:val="24"/>
          <w:lang w:val="sr-Cyrl-RS"/>
        </w:rPr>
        <w:t xml:space="preserve">; </w:t>
      </w:r>
    </w:p>
    <w:p w:rsidR="005736E5" w:rsidRPr="005736E5" w:rsidRDefault="005736E5" w:rsidP="00372522">
      <w:pPr>
        <w:tabs>
          <w:tab w:val="left" w:pos="2020"/>
        </w:tabs>
        <w:spacing w:line="246" w:lineRule="auto"/>
        <w:jc w:val="both"/>
        <w:rPr>
          <w:rFonts w:eastAsia="Times New Roman"/>
          <w:noProof/>
          <w:sz w:val="24"/>
          <w:szCs w:val="24"/>
          <w:lang w:val="sr-Cyrl-RS"/>
        </w:rPr>
      </w:pPr>
    </w:p>
    <w:p w:rsidR="005736E5" w:rsidRPr="005736E5" w:rsidRDefault="005736E5" w:rsidP="00372522">
      <w:pPr>
        <w:jc w:val="both"/>
        <w:rPr>
          <w:noProof/>
          <w:sz w:val="24"/>
          <w:szCs w:val="24"/>
          <w:lang w:val="sr-Cyrl-RS"/>
        </w:rPr>
      </w:pPr>
    </w:p>
    <w:p w:rsidR="005736E5" w:rsidRPr="005736E5" w:rsidRDefault="008F2B30" w:rsidP="00372522">
      <w:pPr>
        <w:tabs>
          <w:tab w:val="left" w:pos="1780"/>
          <w:tab w:val="left" w:pos="9355"/>
        </w:tabs>
        <w:ind w:left="851"/>
        <w:jc w:val="both"/>
        <w:rPr>
          <w:rFonts w:eastAsia="Times New Roman"/>
          <w:noProof/>
          <w:sz w:val="24"/>
          <w:szCs w:val="24"/>
          <w:lang w:val="sr-Cyrl-RS"/>
        </w:rPr>
      </w:pPr>
      <w:r>
        <w:rPr>
          <w:rFonts w:eastAsia="Times New Roman"/>
          <w:noProof/>
          <w:sz w:val="24"/>
          <w:szCs w:val="24"/>
          <w:lang w:val="sr-Cyrl-RS"/>
        </w:rPr>
        <w:t xml:space="preserve">ц. </w:t>
      </w:r>
      <w:r w:rsidR="005736E5" w:rsidRPr="005736E5">
        <w:rPr>
          <w:rFonts w:eastAsia="Times New Roman"/>
          <w:noProof/>
          <w:sz w:val="24"/>
          <w:szCs w:val="24"/>
          <w:lang w:val="sr-Cyrl-RS"/>
        </w:rPr>
        <w:t xml:space="preserve">„технологија” „потребна” за производњу расхладних отвора у компонентама </w:t>
      </w:r>
      <w:r w:rsidR="0087122A">
        <w:rPr>
          <w:rFonts w:eastAsia="Times New Roman"/>
          <w:noProof/>
          <w:sz w:val="24"/>
          <w:szCs w:val="24"/>
          <w:lang w:val="sr-Cyrl-RS"/>
        </w:rPr>
        <w:t>гасног</w:t>
      </w:r>
      <w:r w:rsidR="005736E5" w:rsidRPr="005736E5">
        <w:rPr>
          <w:rFonts w:eastAsia="Times New Roman"/>
          <w:noProof/>
          <w:sz w:val="24"/>
          <w:szCs w:val="24"/>
          <w:lang w:val="sr-Cyrl-RS"/>
        </w:rPr>
        <w:t xml:space="preserve"> турбинског мотора који при</w:t>
      </w:r>
      <w:r w:rsidR="00C82973">
        <w:rPr>
          <w:rFonts w:eastAsia="Times New Roman"/>
          <w:noProof/>
          <w:sz w:val="24"/>
          <w:szCs w:val="24"/>
          <w:lang w:val="sr-Cyrl-RS"/>
        </w:rPr>
        <w:t>мј</w:t>
      </w:r>
      <w:r w:rsidR="005736E5" w:rsidRPr="005736E5">
        <w:rPr>
          <w:rFonts w:eastAsia="Times New Roman"/>
          <w:noProof/>
          <w:sz w:val="24"/>
          <w:szCs w:val="24"/>
          <w:lang w:val="sr-Cyrl-RS"/>
        </w:rPr>
        <w:t>ењује било коју од „технологија” наведених у 9Е003.а.1</w:t>
      </w:r>
      <w:r w:rsidR="0077060D">
        <w:rPr>
          <w:rFonts w:eastAsia="Times New Roman"/>
          <w:noProof/>
          <w:sz w:val="24"/>
          <w:szCs w:val="24"/>
          <w:lang w:val="sr-Cyrl-RS"/>
        </w:rPr>
        <w:t>,</w:t>
      </w:r>
      <w:r w:rsidR="005736E5" w:rsidRPr="005736E5">
        <w:rPr>
          <w:rFonts w:eastAsia="Times New Roman"/>
          <w:noProof/>
          <w:sz w:val="24"/>
          <w:szCs w:val="24"/>
          <w:lang w:val="sr-Cyrl-RS"/>
        </w:rPr>
        <w:t xml:space="preserve"> 9Е003.а.2. или 9Е003.а.5. и има било коју од </w:t>
      </w:r>
      <w:r w:rsidR="00EB273F">
        <w:rPr>
          <w:rFonts w:eastAsia="Times New Roman"/>
          <w:noProof/>
          <w:sz w:val="24"/>
          <w:szCs w:val="24"/>
          <w:lang w:val="sr-Cyrl-RS"/>
        </w:rPr>
        <w:t>сљедећих</w:t>
      </w:r>
      <w:r w:rsidR="005736E5" w:rsidRPr="005736E5">
        <w:rPr>
          <w:rFonts w:eastAsia="Times New Roman"/>
          <w:noProof/>
          <w:sz w:val="24"/>
          <w:szCs w:val="24"/>
          <w:lang w:val="sr-Cyrl-RS"/>
        </w:rPr>
        <w:t xml:space="preserve"> </w:t>
      </w:r>
      <w:r w:rsidR="00EB273F">
        <w:rPr>
          <w:rFonts w:eastAsia="Times New Roman"/>
          <w:noProof/>
          <w:sz w:val="24"/>
          <w:szCs w:val="24"/>
          <w:lang w:val="sr-Cyrl-RS"/>
        </w:rPr>
        <w:t>карактеристика</w:t>
      </w:r>
      <w:r w:rsidR="005736E5" w:rsidRPr="005736E5">
        <w:rPr>
          <w:rFonts w:eastAsia="Times New Roman"/>
          <w:noProof/>
          <w:sz w:val="24"/>
          <w:szCs w:val="24"/>
          <w:lang w:val="sr-Cyrl-RS"/>
        </w:rPr>
        <w:t>:</w:t>
      </w:r>
    </w:p>
    <w:p w:rsidR="005736E5" w:rsidRPr="005736E5" w:rsidRDefault="005736E5" w:rsidP="00372522">
      <w:pPr>
        <w:tabs>
          <w:tab w:val="left" w:pos="1780"/>
          <w:tab w:val="left" w:pos="9355"/>
        </w:tabs>
        <w:ind w:left="1134"/>
        <w:jc w:val="both"/>
        <w:rPr>
          <w:rFonts w:eastAsia="Times New Roman"/>
          <w:noProof/>
          <w:sz w:val="24"/>
          <w:szCs w:val="24"/>
          <w:lang w:val="sr-Cyrl-RS"/>
        </w:rPr>
      </w:pPr>
    </w:p>
    <w:p w:rsidR="005736E5" w:rsidRPr="005736E5" w:rsidRDefault="005736E5" w:rsidP="001A55A8">
      <w:pPr>
        <w:numPr>
          <w:ilvl w:val="1"/>
          <w:numId w:val="485"/>
        </w:numPr>
        <w:tabs>
          <w:tab w:val="left" w:pos="2020"/>
        </w:tabs>
        <w:ind w:left="1418" w:hanging="284"/>
        <w:jc w:val="both"/>
        <w:rPr>
          <w:rFonts w:eastAsia="Times New Roman"/>
          <w:noProof/>
          <w:sz w:val="24"/>
          <w:szCs w:val="24"/>
          <w:lang w:val="sr-Cyrl-RS"/>
        </w:rPr>
      </w:pPr>
      <w:r w:rsidRPr="005736E5">
        <w:rPr>
          <w:rFonts w:eastAsia="Times New Roman"/>
          <w:noProof/>
          <w:sz w:val="24"/>
          <w:szCs w:val="24"/>
          <w:lang w:val="sr-Cyrl-RS"/>
        </w:rPr>
        <w:t>има све сљеде</w:t>
      </w:r>
      <w:r w:rsidRPr="005736E5">
        <w:rPr>
          <w:rFonts w:eastAsia="Arial"/>
          <w:noProof/>
          <w:sz w:val="24"/>
          <w:szCs w:val="24"/>
          <w:lang w:val="sr-Cyrl-RS"/>
        </w:rPr>
        <w:t>ћ</w:t>
      </w:r>
      <w:r w:rsidRPr="005736E5">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Pr="005736E5">
        <w:rPr>
          <w:rFonts w:eastAsia="Times New Roman"/>
          <w:noProof/>
          <w:sz w:val="24"/>
          <w:szCs w:val="24"/>
          <w:lang w:val="sr-Cyrl-RS"/>
        </w:rPr>
        <w:t>:</w:t>
      </w:r>
    </w:p>
    <w:p w:rsidR="005736E5" w:rsidRPr="005736E5" w:rsidRDefault="005736E5" w:rsidP="00372522">
      <w:pPr>
        <w:spacing w:line="209" w:lineRule="exact"/>
        <w:jc w:val="both"/>
        <w:rPr>
          <w:rFonts w:eastAsia="Times New Roman"/>
          <w:noProof/>
          <w:sz w:val="24"/>
          <w:szCs w:val="24"/>
          <w:lang w:val="sr-Cyrl-RS"/>
        </w:rPr>
      </w:pPr>
    </w:p>
    <w:p w:rsidR="005736E5" w:rsidRPr="005736E5" w:rsidRDefault="008F2B30"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lastRenderedPageBreak/>
        <w:t xml:space="preserve">а. </w:t>
      </w:r>
      <w:r w:rsidR="005736E5" w:rsidRPr="005736E5">
        <w:rPr>
          <w:rFonts w:eastAsia="Times New Roman"/>
          <w:noProof/>
          <w:sz w:val="24"/>
          <w:szCs w:val="24"/>
          <w:lang w:val="sr-Cyrl-RS"/>
        </w:rPr>
        <w:t xml:space="preserve">минималну ‚површину пресјека’ мању од 0,45 </w:t>
      </w:r>
      <w:r w:rsidR="00016A4E">
        <w:rPr>
          <w:rFonts w:eastAsia="Times New Roman"/>
          <w:noProof/>
          <w:sz w:val="24"/>
          <w:szCs w:val="24"/>
          <w:lang w:val="sr-Cyrl-RS"/>
        </w:rPr>
        <w:t>mm</w:t>
      </w:r>
      <w:r w:rsidR="005736E5" w:rsidRPr="005736E5">
        <w:rPr>
          <w:rFonts w:eastAsia="Times New Roman"/>
          <w:noProof/>
          <w:sz w:val="24"/>
          <w:szCs w:val="24"/>
          <w:vertAlign w:val="superscript"/>
          <w:lang w:val="sr-Cyrl-RS"/>
        </w:rPr>
        <w:t>2</w:t>
      </w:r>
      <w:r w:rsidR="005736E5" w:rsidRPr="005736E5">
        <w:rPr>
          <w:rFonts w:eastAsia="Times New Roman"/>
          <w:noProof/>
          <w:sz w:val="24"/>
          <w:szCs w:val="24"/>
          <w:lang w:val="sr-Cyrl-RS"/>
        </w:rPr>
        <w:t xml:space="preserve"> ;</w:t>
      </w:r>
    </w:p>
    <w:p w:rsidR="005736E5" w:rsidRPr="005736E5" w:rsidRDefault="005736E5" w:rsidP="00372522">
      <w:pPr>
        <w:spacing w:line="162" w:lineRule="exact"/>
        <w:ind w:left="1418"/>
        <w:jc w:val="both"/>
        <w:rPr>
          <w:rFonts w:eastAsia="Times New Roman"/>
          <w:noProof/>
          <w:sz w:val="24"/>
          <w:szCs w:val="24"/>
          <w:lang w:val="sr-Cyrl-RS"/>
        </w:rPr>
      </w:pPr>
    </w:p>
    <w:p w:rsidR="005736E5" w:rsidRPr="005736E5" w:rsidRDefault="008F2B30"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w:t>
      </w:r>
      <w:r w:rsidR="0087122A">
        <w:rPr>
          <w:rFonts w:eastAsia="Times New Roman"/>
          <w:noProof/>
          <w:sz w:val="24"/>
          <w:szCs w:val="24"/>
          <w:lang w:val="sr-Cyrl-RS"/>
        </w:rPr>
        <w:t>однос</w:t>
      </w:r>
      <w:r w:rsidR="005736E5" w:rsidRPr="005736E5">
        <w:rPr>
          <w:rFonts w:eastAsia="Times New Roman"/>
          <w:noProof/>
          <w:sz w:val="24"/>
          <w:szCs w:val="24"/>
          <w:lang w:val="sr-Cyrl-RS"/>
        </w:rPr>
        <w:t xml:space="preserve"> облика отвора’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и од 4,52 </w:t>
      </w:r>
      <w:r w:rsidR="005736E5" w:rsidRPr="005736E5">
        <w:rPr>
          <w:rFonts w:eastAsia="Times New Roman"/>
          <w:noProof/>
          <w:sz w:val="24"/>
          <w:szCs w:val="24"/>
          <w:u w:val="single"/>
          <w:lang w:val="sr-Cyrl-RS"/>
        </w:rPr>
        <w:t>и</w:t>
      </w:r>
    </w:p>
    <w:p w:rsidR="005736E5" w:rsidRPr="005736E5" w:rsidRDefault="005736E5" w:rsidP="00372522">
      <w:pPr>
        <w:spacing w:line="209" w:lineRule="exact"/>
        <w:ind w:left="1418"/>
        <w:jc w:val="both"/>
        <w:rPr>
          <w:rFonts w:eastAsia="Times New Roman"/>
          <w:noProof/>
          <w:sz w:val="24"/>
          <w:szCs w:val="24"/>
          <w:lang w:val="sr-Cyrl-RS"/>
        </w:rPr>
      </w:pPr>
    </w:p>
    <w:p w:rsidR="005736E5" w:rsidRPr="005736E5" w:rsidRDefault="008F2B30"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ц. </w:t>
      </w:r>
      <w:r w:rsidR="005736E5" w:rsidRPr="005736E5">
        <w:rPr>
          <w:rFonts w:eastAsia="Times New Roman"/>
          <w:noProof/>
          <w:sz w:val="24"/>
          <w:szCs w:val="24"/>
          <w:lang w:val="sr-Cyrl-RS"/>
        </w:rPr>
        <w:t>‚</w:t>
      </w:r>
      <w:r w:rsidR="0087122A">
        <w:rPr>
          <w:rFonts w:eastAsia="Times New Roman"/>
          <w:noProof/>
          <w:sz w:val="24"/>
          <w:szCs w:val="24"/>
          <w:lang w:val="sr-Cyrl-RS"/>
        </w:rPr>
        <w:t>упадне</w:t>
      </w:r>
      <w:r w:rsidR="005736E5" w:rsidRPr="005736E5">
        <w:rPr>
          <w:rFonts w:eastAsia="Times New Roman"/>
          <w:noProof/>
          <w:sz w:val="24"/>
          <w:szCs w:val="24"/>
          <w:lang w:val="sr-Cyrl-RS"/>
        </w:rPr>
        <w:t xml:space="preserve"> </w:t>
      </w:r>
      <w:r w:rsidR="0087122A">
        <w:rPr>
          <w:rFonts w:eastAsia="Times New Roman"/>
          <w:noProof/>
          <w:sz w:val="24"/>
          <w:szCs w:val="24"/>
          <w:lang w:val="sr-Cyrl-RS"/>
        </w:rPr>
        <w:t>углов</w:t>
      </w:r>
      <w:r w:rsidR="005736E5" w:rsidRPr="005736E5">
        <w:rPr>
          <w:rFonts w:eastAsia="Times New Roman"/>
          <w:noProof/>
          <w:sz w:val="24"/>
          <w:szCs w:val="24"/>
          <w:lang w:val="sr-Cyrl-RS"/>
        </w:rPr>
        <w:t xml:space="preserve">е’од 25 </w:t>
      </w:r>
      <w:r w:rsidR="005736E5" w:rsidRPr="005736E5">
        <w:rPr>
          <w:rFonts w:eastAsia="Times New Roman"/>
          <w:noProof/>
          <w:sz w:val="24"/>
          <w:szCs w:val="24"/>
          <w:vertAlign w:val="superscript"/>
          <w:lang w:val="sr-Cyrl-RS"/>
        </w:rPr>
        <w:t>о</w:t>
      </w:r>
      <w:r w:rsidR="005736E5" w:rsidRPr="005736E5">
        <w:rPr>
          <w:rFonts w:eastAsia="Times New Roman"/>
          <w:noProof/>
          <w:sz w:val="24"/>
          <w:szCs w:val="24"/>
          <w:lang w:val="sr-Cyrl-RS"/>
        </w:rPr>
        <w:t xml:space="preserve"> или мање </w:t>
      </w:r>
      <w:r w:rsidR="005736E5" w:rsidRPr="005736E5">
        <w:rPr>
          <w:rFonts w:eastAsia="Times New Roman"/>
          <w:noProof/>
          <w:sz w:val="24"/>
          <w:szCs w:val="24"/>
          <w:u w:val="single"/>
          <w:lang w:val="sr-Cyrl-RS"/>
        </w:rPr>
        <w:t>или</w:t>
      </w:r>
    </w:p>
    <w:p w:rsidR="005736E5" w:rsidRPr="005736E5" w:rsidRDefault="005736E5" w:rsidP="00372522">
      <w:pPr>
        <w:spacing w:line="161" w:lineRule="exact"/>
        <w:jc w:val="both"/>
        <w:rPr>
          <w:rFonts w:eastAsia="Times New Roman"/>
          <w:noProof/>
          <w:sz w:val="24"/>
          <w:szCs w:val="24"/>
          <w:lang w:val="sr-Cyrl-RS"/>
        </w:rPr>
      </w:pPr>
    </w:p>
    <w:p w:rsidR="005736E5" w:rsidRPr="005736E5" w:rsidRDefault="005736E5" w:rsidP="001A55A8">
      <w:pPr>
        <w:numPr>
          <w:ilvl w:val="1"/>
          <w:numId w:val="485"/>
        </w:numPr>
        <w:tabs>
          <w:tab w:val="left" w:pos="2020"/>
        </w:tabs>
        <w:ind w:left="1418" w:hanging="284"/>
        <w:jc w:val="both"/>
        <w:rPr>
          <w:rFonts w:eastAsia="Times New Roman"/>
          <w:noProof/>
          <w:sz w:val="24"/>
          <w:szCs w:val="24"/>
          <w:lang w:val="sr-Cyrl-RS"/>
        </w:rPr>
      </w:pPr>
      <w:r w:rsidRPr="005736E5">
        <w:rPr>
          <w:rFonts w:eastAsia="Times New Roman"/>
          <w:noProof/>
          <w:sz w:val="24"/>
          <w:szCs w:val="24"/>
          <w:lang w:val="sr-Cyrl-RS"/>
        </w:rPr>
        <w:t>има све сљеде</w:t>
      </w:r>
      <w:r w:rsidRPr="005736E5">
        <w:rPr>
          <w:rFonts w:eastAsia="Arial"/>
          <w:noProof/>
          <w:sz w:val="24"/>
          <w:szCs w:val="24"/>
          <w:lang w:val="sr-Cyrl-RS"/>
        </w:rPr>
        <w:t>ћ</w:t>
      </w:r>
      <w:r w:rsidRPr="005736E5">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Pr="005736E5">
        <w:rPr>
          <w:rFonts w:eastAsia="Times New Roman"/>
          <w:noProof/>
          <w:sz w:val="24"/>
          <w:szCs w:val="24"/>
          <w:lang w:val="sr-Cyrl-RS"/>
        </w:rPr>
        <w:t>:</w:t>
      </w:r>
    </w:p>
    <w:p w:rsidR="005736E5" w:rsidRPr="005736E5" w:rsidRDefault="005736E5" w:rsidP="00372522">
      <w:pPr>
        <w:spacing w:line="209" w:lineRule="exact"/>
        <w:ind w:firstLine="1134"/>
        <w:jc w:val="both"/>
        <w:rPr>
          <w:rFonts w:eastAsia="Times New Roman"/>
          <w:noProof/>
          <w:sz w:val="24"/>
          <w:szCs w:val="24"/>
          <w:lang w:val="sr-Cyrl-RS"/>
        </w:rPr>
      </w:pPr>
    </w:p>
    <w:p w:rsidR="005736E5" w:rsidRPr="005736E5" w:rsidRDefault="008F2B30"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 xml:space="preserve">минималну ‚површину пресјека’ мању од 0,12 </w:t>
      </w:r>
      <w:r w:rsidR="00016A4E">
        <w:rPr>
          <w:rFonts w:eastAsia="Times New Roman"/>
          <w:noProof/>
          <w:sz w:val="24"/>
          <w:szCs w:val="24"/>
          <w:lang w:val="sr-Cyrl-RS"/>
        </w:rPr>
        <w:t>mm</w:t>
      </w:r>
      <w:r w:rsidR="005736E5" w:rsidRPr="005736E5">
        <w:rPr>
          <w:rFonts w:eastAsia="Times New Roman"/>
          <w:noProof/>
          <w:sz w:val="24"/>
          <w:szCs w:val="24"/>
          <w:vertAlign w:val="superscript"/>
          <w:lang w:val="sr-Cyrl-RS"/>
        </w:rPr>
        <w:t>2</w:t>
      </w:r>
      <w:r w:rsidR="005736E5" w:rsidRPr="005736E5">
        <w:rPr>
          <w:rFonts w:eastAsia="Times New Roman"/>
          <w:noProof/>
          <w:sz w:val="24"/>
          <w:szCs w:val="24"/>
          <w:lang w:val="sr-Cyrl-RS"/>
        </w:rPr>
        <w:t xml:space="preserve"> ;</w:t>
      </w:r>
    </w:p>
    <w:p w:rsidR="005736E5" w:rsidRPr="005736E5" w:rsidRDefault="005736E5" w:rsidP="00372522">
      <w:pPr>
        <w:spacing w:line="161" w:lineRule="exact"/>
        <w:ind w:left="1418"/>
        <w:jc w:val="both"/>
        <w:rPr>
          <w:rFonts w:eastAsia="Times New Roman"/>
          <w:noProof/>
          <w:sz w:val="24"/>
          <w:szCs w:val="24"/>
          <w:lang w:val="sr-Cyrl-RS"/>
        </w:rPr>
      </w:pPr>
    </w:p>
    <w:p w:rsidR="005736E5" w:rsidRPr="005736E5" w:rsidRDefault="008F2B30"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w:t>
      </w:r>
      <w:r w:rsidR="0087122A">
        <w:rPr>
          <w:rFonts w:eastAsia="Times New Roman"/>
          <w:noProof/>
          <w:sz w:val="24"/>
          <w:szCs w:val="24"/>
          <w:lang w:val="sr-Cyrl-RS"/>
        </w:rPr>
        <w:t>однос</w:t>
      </w:r>
      <w:r w:rsidR="005736E5" w:rsidRPr="005736E5">
        <w:rPr>
          <w:rFonts w:eastAsia="Times New Roman"/>
          <w:noProof/>
          <w:sz w:val="24"/>
          <w:szCs w:val="24"/>
          <w:lang w:val="sr-Cyrl-RS"/>
        </w:rPr>
        <w:t xml:space="preserve"> облика отвора’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и од 5,65 </w:t>
      </w:r>
      <w:r w:rsidR="005736E5" w:rsidRPr="005736E5">
        <w:rPr>
          <w:rFonts w:eastAsia="Times New Roman"/>
          <w:noProof/>
          <w:sz w:val="24"/>
          <w:szCs w:val="24"/>
          <w:u w:val="single"/>
          <w:lang w:val="sr-Cyrl-RS"/>
        </w:rPr>
        <w:t>и</w:t>
      </w:r>
    </w:p>
    <w:p w:rsidR="005736E5" w:rsidRPr="005736E5" w:rsidRDefault="005736E5" w:rsidP="00372522">
      <w:pPr>
        <w:spacing w:line="209" w:lineRule="exact"/>
        <w:ind w:left="1418"/>
        <w:jc w:val="both"/>
        <w:rPr>
          <w:rFonts w:eastAsia="Times New Roman"/>
          <w:noProof/>
          <w:sz w:val="24"/>
          <w:szCs w:val="24"/>
          <w:lang w:val="sr-Cyrl-RS"/>
        </w:rPr>
      </w:pPr>
    </w:p>
    <w:p w:rsidR="005736E5" w:rsidRDefault="008F2B30"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ц. </w:t>
      </w:r>
      <w:r w:rsidR="005736E5" w:rsidRPr="005736E5">
        <w:rPr>
          <w:rFonts w:eastAsia="Times New Roman"/>
          <w:noProof/>
          <w:sz w:val="24"/>
          <w:szCs w:val="24"/>
          <w:lang w:val="sr-Cyrl-RS"/>
        </w:rPr>
        <w:t>‚</w:t>
      </w:r>
      <w:r w:rsidR="0087122A">
        <w:rPr>
          <w:rFonts w:eastAsia="Times New Roman"/>
          <w:noProof/>
          <w:sz w:val="24"/>
          <w:szCs w:val="24"/>
          <w:lang w:val="sr-Cyrl-RS"/>
        </w:rPr>
        <w:t>упадне угло</w:t>
      </w:r>
      <w:r w:rsidR="005736E5" w:rsidRPr="005736E5">
        <w:rPr>
          <w:rFonts w:eastAsia="Times New Roman"/>
          <w:noProof/>
          <w:sz w:val="24"/>
          <w:szCs w:val="24"/>
          <w:lang w:val="sr-Cyrl-RS"/>
        </w:rPr>
        <w:t>ве’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е од 25 </w:t>
      </w:r>
      <w:r w:rsidR="005736E5" w:rsidRPr="005736E5">
        <w:rPr>
          <w:rFonts w:eastAsia="Times New Roman"/>
          <w:noProof/>
          <w:sz w:val="24"/>
          <w:szCs w:val="24"/>
          <w:vertAlign w:val="superscript"/>
          <w:lang w:val="sr-Cyrl-RS"/>
        </w:rPr>
        <w:t>о</w:t>
      </w:r>
      <w:r w:rsidR="005736E5" w:rsidRPr="005736E5">
        <w:rPr>
          <w:rFonts w:eastAsia="Times New Roman"/>
          <w:noProof/>
          <w:sz w:val="24"/>
          <w:szCs w:val="24"/>
          <w:lang w:val="sr-Cyrl-RS"/>
        </w:rPr>
        <w:t xml:space="preserve"> ;</w:t>
      </w:r>
    </w:p>
    <w:p w:rsidR="0087122A" w:rsidRPr="005736E5" w:rsidRDefault="0087122A" w:rsidP="00372522">
      <w:pPr>
        <w:tabs>
          <w:tab w:val="left" w:pos="2240"/>
        </w:tabs>
        <w:jc w:val="both"/>
        <w:rPr>
          <w:rFonts w:eastAsia="Times New Roman"/>
          <w:noProof/>
          <w:sz w:val="24"/>
          <w:szCs w:val="24"/>
          <w:lang w:val="sr-Cyrl-RS"/>
        </w:rPr>
      </w:pPr>
    </w:p>
    <w:p w:rsidR="005736E5" w:rsidRPr="005736E5" w:rsidRDefault="005736E5" w:rsidP="00372522">
      <w:pPr>
        <w:spacing w:line="162" w:lineRule="exact"/>
        <w:ind w:firstLine="1134"/>
        <w:jc w:val="both"/>
        <w:rPr>
          <w:noProof/>
          <w:sz w:val="24"/>
          <w:szCs w:val="24"/>
          <w:lang w:val="sr-Cyrl-RS"/>
        </w:rPr>
      </w:pPr>
    </w:p>
    <w:p w:rsidR="005736E5" w:rsidRDefault="005736E5" w:rsidP="00372522">
      <w:pPr>
        <w:tabs>
          <w:tab w:val="left" w:pos="2700"/>
        </w:tabs>
        <w:spacing w:line="246" w:lineRule="auto"/>
        <w:ind w:left="2410" w:hanging="1276"/>
        <w:jc w:val="both"/>
        <w:rPr>
          <w:rFonts w:eastAsia="Times New Roman"/>
          <w:i/>
          <w:iCs/>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Pr="005736E5">
        <w:rPr>
          <w:rFonts w:eastAsia="Times New Roman"/>
          <w:i/>
          <w:iCs/>
          <w:noProof/>
          <w:sz w:val="24"/>
          <w:szCs w:val="24"/>
          <w:lang w:val="sr-Cyrl-RS"/>
        </w:rPr>
        <w:t>9Е003.ц. не односи се на „технологију” за производњу цилиндри</w:t>
      </w:r>
      <w:r w:rsidRPr="005736E5">
        <w:rPr>
          <w:rFonts w:eastAsia="Arial"/>
          <w:i/>
          <w:iCs/>
          <w:noProof/>
          <w:sz w:val="24"/>
          <w:szCs w:val="24"/>
          <w:lang w:val="sr-Cyrl-RS"/>
        </w:rPr>
        <w:t>ч</w:t>
      </w:r>
      <w:r w:rsidRPr="005736E5">
        <w:rPr>
          <w:rFonts w:eastAsia="Times New Roman"/>
          <w:i/>
          <w:iCs/>
          <w:noProof/>
          <w:sz w:val="24"/>
          <w:szCs w:val="24"/>
          <w:lang w:val="sr-Cyrl-RS"/>
        </w:rPr>
        <w:t xml:space="preserve">них отвора константног </w:t>
      </w:r>
      <w:r w:rsidR="0087122A">
        <w:rPr>
          <w:rFonts w:eastAsia="Times New Roman"/>
          <w:i/>
          <w:iCs/>
          <w:noProof/>
          <w:sz w:val="24"/>
          <w:szCs w:val="24"/>
          <w:lang w:val="sr-Cyrl-RS"/>
        </w:rPr>
        <w:t>пречника</w:t>
      </w:r>
      <w:r w:rsidRPr="005736E5">
        <w:rPr>
          <w:rFonts w:eastAsia="Times New Roman"/>
          <w:i/>
          <w:iCs/>
          <w:noProof/>
          <w:sz w:val="24"/>
          <w:szCs w:val="24"/>
          <w:lang w:val="sr-Cyrl-RS"/>
        </w:rPr>
        <w:t xml:space="preserve"> који су правилни и улазе и излазе на </w:t>
      </w:r>
      <w:r w:rsidR="0087122A">
        <w:rPr>
          <w:rFonts w:eastAsia="Times New Roman"/>
          <w:i/>
          <w:iCs/>
          <w:noProof/>
          <w:sz w:val="24"/>
          <w:szCs w:val="24"/>
          <w:lang w:val="sr-Cyrl-RS"/>
        </w:rPr>
        <w:t>спољним</w:t>
      </w:r>
      <w:r w:rsidRPr="005736E5">
        <w:rPr>
          <w:rFonts w:eastAsia="Times New Roman"/>
          <w:i/>
          <w:iCs/>
          <w:noProof/>
          <w:sz w:val="24"/>
          <w:szCs w:val="24"/>
          <w:lang w:val="sr-Cyrl-RS"/>
        </w:rPr>
        <w:t xml:space="preserve"> површинама компоненте.</w:t>
      </w:r>
    </w:p>
    <w:p w:rsidR="0087122A" w:rsidRPr="005736E5" w:rsidRDefault="0087122A" w:rsidP="00372522">
      <w:pPr>
        <w:tabs>
          <w:tab w:val="left" w:pos="2700"/>
        </w:tabs>
        <w:spacing w:line="246" w:lineRule="auto"/>
        <w:ind w:left="2410" w:hanging="1276"/>
        <w:jc w:val="both"/>
        <w:rPr>
          <w:noProof/>
          <w:sz w:val="24"/>
          <w:szCs w:val="24"/>
          <w:lang w:val="sr-Cyrl-RS"/>
        </w:rPr>
      </w:pPr>
    </w:p>
    <w:p w:rsidR="005736E5" w:rsidRPr="005736E5" w:rsidRDefault="005736E5" w:rsidP="00372522">
      <w:pPr>
        <w:ind w:left="1418" w:hanging="284"/>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ке напомене</w:t>
      </w:r>
      <w:r w:rsidRPr="005736E5">
        <w:rPr>
          <w:rFonts w:eastAsia="Times New Roman"/>
          <w:noProof/>
          <w:sz w:val="24"/>
          <w:szCs w:val="24"/>
          <w:lang w:val="sr-Cyrl-RS"/>
        </w:rPr>
        <w:t>:</w:t>
      </w:r>
    </w:p>
    <w:p w:rsidR="005736E5" w:rsidRPr="005736E5" w:rsidRDefault="005736E5" w:rsidP="00372522">
      <w:pPr>
        <w:spacing w:line="122" w:lineRule="exact"/>
        <w:ind w:left="1418" w:hanging="284"/>
        <w:jc w:val="both"/>
        <w:rPr>
          <w:noProof/>
          <w:sz w:val="24"/>
          <w:szCs w:val="24"/>
          <w:lang w:val="sr-Cyrl-RS"/>
        </w:rPr>
      </w:pPr>
    </w:p>
    <w:p w:rsidR="005736E5" w:rsidRPr="005736E5" w:rsidRDefault="005736E5" w:rsidP="001A55A8">
      <w:pPr>
        <w:numPr>
          <w:ilvl w:val="1"/>
          <w:numId w:val="486"/>
        </w:numPr>
        <w:tabs>
          <w:tab w:val="left" w:pos="2020"/>
        </w:tabs>
        <w:ind w:left="1418" w:hanging="284"/>
        <w:jc w:val="both"/>
        <w:rPr>
          <w:rFonts w:eastAsia="Times New Roman"/>
          <w:i/>
          <w:iCs/>
          <w:noProof/>
          <w:sz w:val="24"/>
          <w:szCs w:val="24"/>
          <w:lang w:val="sr-Cyrl-RS"/>
        </w:rPr>
      </w:pPr>
      <w:r w:rsidRPr="005736E5">
        <w:rPr>
          <w:rFonts w:eastAsia="Times New Roman"/>
          <w:i/>
          <w:iCs/>
          <w:noProof/>
          <w:sz w:val="24"/>
          <w:szCs w:val="24"/>
          <w:lang w:val="sr-Cyrl-RS"/>
        </w:rPr>
        <w:t xml:space="preserve">За </w:t>
      </w:r>
      <w:r w:rsidR="00B965CF">
        <w:rPr>
          <w:rFonts w:eastAsia="Times New Roman"/>
          <w:i/>
          <w:iCs/>
          <w:noProof/>
          <w:sz w:val="24"/>
          <w:szCs w:val="24"/>
          <w:lang w:val="sr-Cyrl-RS"/>
        </w:rPr>
        <w:t>потребе</w:t>
      </w:r>
      <w:r w:rsidR="00B965CF" w:rsidRPr="00B965CF">
        <w:rPr>
          <w:rFonts w:eastAsia="Times New Roman"/>
          <w:i/>
          <w:iCs/>
          <w:noProof/>
          <w:sz w:val="24"/>
          <w:szCs w:val="24"/>
          <w:lang w:val="sr-Cyrl-RS"/>
        </w:rPr>
        <w:t xml:space="preserve"> 9Е003.ц. ’површина попречног пресјека’ површина је отвора у равни нормалној у односу на осу отвора.</w:t>
      </w:r>
    </w:p>
    <w:p w:rsidR="005736E5" w:rsidRPr="005736E5" w:rsidRDefault="005736E5" w:rsidP="00372522">
      <w:pPr>
        <w:spacing w:line="245" w:lineRule="exact"/>
        <w:ind w:left="1418" w:hanging="284"/>
        <w:jc w:val="both"/>
        <w:rPr>
          <w:rFonts w:eastAsia="Times New Roman"/>
          <w:i/>
          <w:iCs/>
          <w:noProof/>
          <w:sz w:val="24"/>
          <w:szCs w:val="24"/>
          <w:lang w:val="sr-Cyrl-RS"/>
        </w:rPr>
      </w:pPr>
    </w:p>
    <w:p w:rsidR="005736E5" w:rsidRPr="005736E5" w:rsidRDefault="005736E5" w:rsidP="001A55A8">
      <w:pPr>
        <w:numPr>
          <w:ilvl w:val="1"/>
          <w:numId w:val="486"/>
        </w:numPr>
        <w:tabs>
          <w:tab w:val="left" w:pos="2020"/>
        </w:tabs>
        <w:spacing w:line="246" w:lineRule="auto"/>
        <w:ind w:left="1418" w:hanging="284"/>
        <w:jc w:val="both"/>
        <w:rPr>
          <w:rFonts w:eastAsia="Times New Roman"/>
          <w:i/>
          <w:iCs/>
          <w:noProof/>
          <w:sz w:val="24"/>
          <w:szCs w:val="24"/>
          <w:lang w:val="sr-Cyrl-RS"/>
        </w:rPr>
      </w:pPr>
      <w:r w:rsidRPr="005736E5">
        <w:rPr>
          <w:rFonts w:eastAsia="Times New Roman"/>
          <w:i/>
          <w:iCs/>
          <w:noProof/>
          <w:sz w:val="24"/>
          <w:szCs w:val="24"/>
          <w:lang w:val="sr-Cyrl-RS"/>
        </w:rPr>
        <w:t xml:space="preserve">За потребе </w:t>
      </w:r>
      <w:r w:rsidR="00B965CF" w:rsidRPr="00B965CF">
        <w:rPr>
          <w:rFonts w:eastAsia="Times New Roman"/>
          <w:i/>
          <w:iCs/>
          <w:noProof/>
          <w:sz w:val="24"/>
          <w:szCs w:val="24"/>
          <w:lang w:val="sr-Cyrl-RS"/>
        </w:rPr>
        <w:t>9Е003.ц. ’однос облика отвора’ је номинална дужина осе отвора  подијељена са квадратним коријеном њене минималне ’површине попречног пресјека’.</w:t>
      </w:r>
    </w:p>
    <w:p w:rsidR="008F2B30" w:rsidRDefault="008F2B30" w:rsidP="00372522">
      <w:pPr>
        <w:pStyle w:val="ListParagraph"/>
        <w:rPr>
          <w:rFonts w:eastAsia="Times New Roman"/>
          <w:i/>
          <w:iCs/>
          <w:noProof/>
          <w:sz w:val="24"/>
          <w:szCs w:val="24"/>
          <w:lang w:val="sr-Cyrl-RS"/>
        </w:rPr>
      </w:pPr>
    </w:p>
    <w:p w:rsidR="005736E5" w:rsidRPr="005736E5" w:rsidRDefault="005736E5" w:rsidP="00372522">
      <w:pPr>
        <w:spacing w:line="229" w:lineRule="exact"/>
        <w:ind w:left="1418" w:hanging="284"/>
        <w:jc w:val="both"/>
        <w:rPr>
          <w:rFonts w:eastAsia="Times New Roman"/>
          <w:i/>
          <w:iCs/>
          <w:noProof/>
          <w:sz w:val="24"/>
          <w:szCs w:val="24"/>
          <w:lang w:val="sr-Cyrl-RS"/>
        </w:rPr>
      </w:pPr>
    </w:p>
    <w:p w:rsidR="005736E5" w:rsidRPr="005736E5" w:rsidRDefault="005736E5" w:rsidP="001A55A8">
      <w:pPr>
        <w:numPr>
          <w:ilvl w:val="1"/>
          <w:numId w:val="486"/>
        </w:numPr>
        <w:tabs>
          <w:tab w:val="left" w:pos="2020"/>
        </w:tabs>
        <w:spacing w:line="272" w:lineRule="auto"/>
        <w:ind w:left="1418" w:hanging="284"/>
        <w:jc w:val="both"/>
        <w:rPr>
          <w:rFonts w:eastAsia="Times New Roman"/>
          <w:i/>
          <w:iCs/>
          <w:noProof/>
          <w:sz w:val="24"/>
          <w:szCs w:val="24"/>
          <w:lang w:val="sr-Cyrl-RS"/>
        </w:rPr>
      </w:pPr>
      <w:r w:rsidRPr="005736E5">
        <w:rPr>
          <w:rFonts w:eastAsia="Times New Roman"/>
          <w:i/>
          <w:iCs/>
          <w:noProof/>
          <w:sz w:val="24"/>
          <w:szCs w:val="24"/>
          <w:lang w:val="sr-Cyrl-RS"/>
        </w:rPr>
        <w:t xml:space="preserve">За потребе </w:t>
      </w:r>
      <w:r w:rsidR="00B965CF" w:rsidRPr="00B965CF">
        <w:rPr>
          <w:rFonts w:eastAsia="Times New Roman"/>
          <w:i/>
          <w:iCs/>
          <w:noProof/>
          <w:sz w:val="24"/>
          <w:szCs w:val="24"/>
          <w:lang w:val="sr-Cyrl-RS"/>
        </w:rPr>
        <w:t>9Е003.ц. 'упадни угао’ је оштри угао који се мјери између  равни која тангира површину аеропрофила и осе отвора у тачки гдје оса отвора продире кроз површину аеропрофила.</w:t>
      </w:r>
    </w:p>
    <w:p w:rsidR="008F2B30" w:rsidRDefault="008F2B30" w:rsidP="00372522">
      <w:pPr>
        <w:pStyle w:val="ListParagraph"/>
        <w:rPr>
          <w:rFonts w:eastAsia="Times New Roman"/>
          <w:i/>
          <w:iCs/>
          <w:noProof/>
          <w:sz w:val="24"/>
          <w:szCs w:val="24"/>
          <w:lang w:val="sr-Cyrl-RS"/>
        </w:rPr>
      </w:pPr>
    </w:p>
    <w:p w:rsidR="005736E5" w:rsidRPr="005736E5" w:rsidRDefault="005736E5" w:rsidP="00372522">
      <w:pPr>
        <w:spacing w:line="205" w:lineRule="exact"/>
        <w:ind w:left="1418" w:hanging="284"/>
        <w:jc w:val="both"/>
        <w:rPr>
          <w:rFonts w:eastAsia="Times New Roman"/>
          <w:i/>
          <w:iCs/>
          <w:noProof/>
          <w:sz w:val="24"/>
          <w:szCs w:val="24"/>
          <w:lang w:val="sr-Cyrl-RS"/>
        </w:rPr>
      </w:pPr>
    </w:p>
    <w:p w:rsidR="005736E5" w:rsidRPr="005736E5" w:rsidRDefault="005736E5" w:rsidP="001A55A8">
      <w:pPr>
        <w:numPr>
          <w:ilvl w:val="1"/>
          <w:numId w:val="486"/>
        </w:numPr>
        <w:tabs>
          <w:tab w:val="left" w:pos="2020"/>
        </w:tabs>
        <w:spacing w:line="302" w:lineRule="auto"/>
        <w:ind w:left="1418" w:hanging="284"/>
        <w:jc w:val="both"/>
        <w:rPr>
          <w:rFonts w:eastAsia="Times New Roman"/>
          <w:i/>
          <w:iCs/>
          <w:noProof/>
          <w:sz w:val="24"/>
          <w:szCs w:val="24"/>
          <w:lang w:val="sr-Cyrl-RS"/>
        </w:rPr>
      </w:pPr>
      <w:r w:rsidRPr="005736E5">
        <w:rPr>
          <w:rFonts w:eastAsia="Times New Roman"/>
          <w:i/>
          <w:iCs/>
          <w:noProof/>
          <w:sz w:val="24"/>
          <w:szCs w:val="24"/>
          <w:lang w:val="sr-Cyrl-RS"/>
        </w:rPr>
        <w:t>Методе за производњу отвора у 9Е003.ц укљу</w:t>
      </w:r>
      <w:r w:rsidRPr="005736E5">
        <w:rPr>
          <w:rFonts w:eastAsia="Arial"/>
          <w:i/>
          <w:iCs/>
          <w:noProof/>
          <w:sz w:val="24"/>
          <w:szCs w:val="24"/>
          <w:lang w:val="sr-Cyrl-RS"/>
        </w:rPr>
        <w:t>ч</w:t>
      </w:r>
      <w:r w:rsidRPr="005736E5">
        <w:rPr>
          <w:rFonts w:eastAsia="Times New Roman"/>
          <w:i/>
          <w:iCs/>
          <w:noProof/>
          <w:sz w:val="24"/>
          <w:szCs w:val="24"/>
          <w:lang w:val="sr-Cyrl-RS"/>
        </w:rPr>
        <w:t xml:space="preserve">ују </w:t>
      </w:r>
      <w:r w:rsidR="00B965CF">
        <w:rPr>
          <w:rFonts w:eastAsia="Times New Roman"/>
          <w:i/>
          <w:iCs/>
          <w:noProof/>
          <w:sz w:val="24"/>
          <w:szCs w:val="24"/>
          <w:lang w:val="sr-Cyrl-RS"/>
        </w:rPr>
        <w:t>машинску</w:t>
      </w:r>
      <w:r w:rsidRPr="005736E5">
        <w:rPr>
          <w:rFonts w:eastAsia="Times New Roman"/>
          <w:i/>
          <w:iCs/>
          <w:noProof/>
          <w:sz w:val="24"/>
          <w:szCs w:val="24"/>
          <w:lang w:val="sr-Cyrl-RS"/>
        </w:rPr>
        <w:t xml:space="preserve"> обраду „ласерским” зрак</w:t>
      </w:r>
      <w:r w:rsidR="00B965CF">
        <w:rPr>
          <w:rFonts w:eastAsia="Times New Roman"/>
          <w:i/>
          <w:iCs/>
          <w:noProof/>
          <w:sz w:val="24"/>
          <w:szCs w:val="24"/>
          <w:lang w:val="sr-Cyrl-RS"/>
        </w:rPr>
        <w:t>ама, воденим млазовима, електрох</w:t>
      </w:r>
      <w:r w:rsidRPr="005736E5">
        <w:rPr>
          <w:rFonts w:eastAsia="Times New Roman"/>
          <w:i/>
          <w:iCs/>
          <w:noProof/>
          <w:sz w:val="24"/>
          <w:szCs w:val="24"/>
          <w:lang w:val="sr-Cyrl-RS"/>
        </w:rPr>
        <w:t xml:space="preserve">емијску </w:t>
      </w:r>
      <w:r w:rsidR="00B965CF">
        <w:rPr>
          <w:rFonts w:eastAsia="Times New Roman"/>
          <w:i/>
          <w:iCs/>
          <w:noProof/>
          <w:sz w:val="24"/>
          <w:szCs w:val="24"/>
          <w:lang w:val="sr-Cyrl-RS"/>
        </w:rPr>
        <w:t>машинску</w:t>
      </w:r>
      <w:r w:rsidRPr="005736E5">
        <w:rPr>
          <w:rFonts w:eastAsia="Times New Roman"/>
          <w:i/>
          <w:iCs/>
          <w:noProof/>
          <w:sz w:val="24"/>
          <w:szCs w:val="24"/>
          <w:lang w:val="sr-Cyrl-RS"/>
        </w:rPr>
        <w:t xml:space="preserve"> обраду (</w:t>
      </w:r>
      <w:r w:rsidR="00B965CF">
        <w:rPr>
          <w:rFonts w:eastAsia="Times New Roman"/>
          <w:i/>
          <w:iCs/>
          <w:noProof/>
          <w:sz w:val="24"/>
          <w:szCs w:val="24"/>
          <w:lang w:val="en-US"/>
        </w:rPr>
        <w:t>ESM</w:t>
      </w:r>
      <w:r w:rsidRPr="005736E5">
        <w:rPr>
          <w:rFonts w:eastAsia="Times New Roman"/>
          <w:i/>
          <w:iCs/>
          <w:noProof/>
          <w:sz w:val="24"/>
          <w:szCs w:val="24"/>
          <w:lang w:val="sr-Cyrl-RS"/>
        </w:rPr>
        <w:t>) или обраду на принципу пражњења електри</w:t>
      </w:r>
      <w:r w:rsidRPr="005736E5">
        <w:rPr>
          <w:rFonts w:eastAsia="Arial"/>
          <w:i/>
          <w:iCs/>
          <w:noProof/>
          <w:sz w:val="24"/>
          <w:szCs w:val="24"/>
          <w:lang w:val="sr-Cyrl-RS"/>
        </w:rPr>
        <w:t>ч</w:t>
      </w:r>
      <w:r w:rsidRPr="005736E5">
        <w:rPr>
          <w:rFonts w:eastAsia="Times New Roman"/>
          <w:i/>
          <w:iCs/>
          <w:noProof/>
          <w:sz w:val="24"/>
          <w:szCs w:val="24"/>
          <w:lang w:val="sr-Cyrl-RS"/>
        </w:rPr>
        <w:t>ног набоја (</w:t>
      </w:r>
      <w:r w:rsidR="00B965CF">
        <w:rPr>
          <w:rFonts w:eastAsia="Times New Roman"/>
          <w:i/>
          <w:iCs/>
          <w:noProof/>
          <w:sz w:val="24"/>
          <w:szCs w:val="24"/>
          <w:lang w:val="en-US"/>
        </w:rPr>
        <w:t>EDM</w:t>
      </w:r>
      <w:r w:rsidRPr="005736E5">
        <w:rPr>
          <w:rFonts w:eastAsia="Times New Roman"/>
          <w:i/>
          <w:iCs/>
          <w:noProof/>
          <w:sz w:val="24"/>
          <w:szCs w:val="24"/>
          <w:lang w:val="sr-Cyrl-RS"/>
        </w:rPr>
        <w:t>).</w:t>
      </w:r>
    </w:p>
    <w:p w:rsidR="008F2B30" w:rsidRDefault="008F2B30" w:rsidP="00372522">
      <w:pPr>
        <w:pStyle w:val="ListParagraph"/>
        <w:rPr>
          <w:rFonts w:eastAsia="Times New Roman"/>
          <w:i/>
          <w:iCs/>
          <w:noProof/>
          <w:sz w:val="24"/>
          <w:szCs w:val="24"/>
          <w:lang w:val="sr-Cyrl-RS"/>
        </w:rPr>
      </w:pPr>
    </w:p>
    <w:p w:rsidR="005736E5" w:rsidRPr="005736E5" w:rsidRDefault="005736E5" w:rsidP="00372522">
      <w:pPr>
        <w:spacing w:line="184" w:lineRule="exact"/>
        <w:ind w:left="2410" w:hanging="1276"/>
        <w:jc w:val="both"/>
        <w:rPr>
          <w:rFonts w:eastAsia="Times New Roman"/>
          <w:i/>
          <w:iCs/>
          <w:noProof/>
          <w:sz w:val="24"/>
          <w:szCs w:val="24"/>
          <w:lang w:val="sr-Cyrl-RS"/>
        </w:rPr>
      </w:pPr>
    </w:p>
    <w:p w:rsidR="005736E5" w:rsidRPr="005736E5" w:rsidRDefault="008F2B30" w:rsidP="00372522">
      <w:pPr>
        <w:tabs>
          <w:tab w:val="left" w:pos="1780"/>
          <w:tab w:val="left" w:pos="9355"/>
        </w:tabs>
        <w:spacing w:line="247" w:lineRule="auto"/>
        <w:ind w:left="851"/>
        <w:jc w:val="both"/>
        <w:rPr>
          <w:rFonts w:eastAsia="Times New Roman"/>
          <w:noProof/>
          <w:sz w:val="24"/>
          <w:szCs w:val="24"/>
          <w:lang w:val="sr-Cyrl-RS"/>
        </w:rPr>
      </w:pPr>
      <w:r>
        <w:rPr>
          <w:rFonts w:eastAsia="Times New Roman"/>
          <w:noProof/>
          <w:sz w:val="24"/>
          <w:szCs w:val="24"/>
          <w:lang w:val="sr-Cyrl-RS"/>
        </w:rPr>
        <w:t xml:space="preserve">д. </w:t>
      </w:r>
      <w:r w:rsidR="005736E5" w:rsidRPr="005736E5">
        <w:rPr>
          <w:rFonts w:eastAsia="Times New Roman"/>
          <w:noProof/>
          <w:sz w:val="24"/>
          <w:szCs w:val="24"/>
          <w:lang w:val="sr-Cyrl-RS"/>
        </w:rPr>
        <w:t xml:space="preserve">„технологија” „потребна” за „развој” или „производњу” хеликоптерских </w:t>
      </w:r>
      <w:r w:rsidR="00B965CF">
        <w:rPr>
          <w:rFonts w:eastAsia="Times New Roman"/>
          <w:noProof/>
          <w:sz w:val="24"/>
          <w:szCs w:val="24"/>
          <w:lang w:val="sr-Cyrl-RS"/>
        </w:rPr>
        <w:t>система пр</w:t>
      </w:r>
      <w:r w:rsidR="005736E5" w:rsidRPr="005736E5">
        <w:rPr>
          <w:rFonts w:eastAsia="Times New Roman"/>
          <w:noProof/>
          <w:sz w:val="24"/>
          <w:szCs w:val="24"/>
          <w:lang w:val="sr-Cyrl-RS"/>
        </w:rPr>
        <w:t xml:space="preserve">еноса енергије или косих роторских или косих крилних </w:t>
      </w:r>
      <w:r w:rsidR="00B965CF">
        <w:rPr>
          <w:rFonts w:eastAsia="Times New Roman"/>
          <w:noProof/>
          <w:sz w:val="24"/>
          <w:szCs w:val="24"/>
          <w:lang w:val="sr-Cyrl-RS"/>
        </w:rPr>
        <w:t>система за пр</w:t>
      </w:r>
      <w:r w:rsidR="005736E5" w:rsidRPr="005736E5">
        <w:rPr>
          <w:rFonts w:eastAsia="Times New Roman"/>
          <w:noProof/>
          <w:sz w:val="24"/>
          <w:szCs w:val="24"/>
          <w:lang w:val="sr-Cyrl-RS"/>
        </w:rPr>
        <w:t>енос енергије „</w:t>
      </w:r>
      <w:r w:rsidR="006143BD">
        <w:rPr>
          <w:rFonts w:eastAsia="Times New Roman"/>
          <w:noProof/>
          <w:sz w:val="24"/>
          <w:szCs w:val="24"/>
          <w:lang w:val="sr-Cyrl-RS"/>
        </w:rPr>
        <w:t>ваздухоплов</w:t>
      </w:r>
      <w:r w:rsidR="005736E5" w:rsidRPr="005736E5">
        <w:rPr>
          <w:rFonts w:eastAsia="Times New Roman"/>
          <w:noProof/>
          <w:sz w:val="24"/>
          <w:szCs w:val="24"/>
          <w:lang w:val="sr-Cyrl-RS"/>
        </w:rPr>
        <w:t>а”;</w:t>
      </w:r>
    </w:p>
    <w:p w:rsidR="005736E5" w:rsidRPr="005736E5" w:rsidRDefault="005736E5" w:rsidP="00372522">
      <w:pPr>
        <w:tabs>
          <w:tab w:val="left" w:pos="9355"/>
        </w:tabs>
        <w:spacing w:line="228" w:lineRule="exact"/>
        <w:ind w:left="851" w:hanging="283"/>
        <w:jc w:val="both"/>
        <w:rPr>
          <w:rFonts w:eastAsia="Times New Roman"/>
          <w:noProof/>
          <w:sz w:val="24"/>
          <w:szCs w:val="24"/>
          <w:lang w:val="sr-Cyrl-RS"/>
        </w:rPr>
      </w:pPr>
    </w:p>
    <w:p w:rsidR="005736E5" w:rsidRPr="005736E5" w:rsidRDefault="008F2B30" w:rsidP="00372522">
      <w:pPr>
        <w:tabs>
          <w:tab w:val="left" w:pos="1780"/>
          <w:tab w:val="left" w:pos="9355"/>
        </w:tabs>
        <w:spacing w:line="246" w:lineRule="auto"/>
        <w:ind w:left="851"/>
        <w:jc w:val="both"/>
        <w:rPr>
          <w:rFonts w:eastAsia="Times New Roman"/>
          <w:noProof/>
          <w:sz w:val="24"/>
          <w:szCs w:val="24"/>
          <w:lang w:val="sr-Cyrl-RS"/>
        </w:rPr>
      </w:pPr>
      <w:r>
        <w:rPr>
          <w:rFonts w:eastAsia="Times New Roman"/>
          <w:noProof/>
          <w:sz w:val="24"/>
          <w:szCs w:val="24"/>
          <w:lang w:val="sr-Cyrl-RS"/>
        </w:rPr>
        <w:t xml:space="preserve">е. </w:t>
      </w:r>
      <w:r w:rsidR="005736E5" w:rsidRPr="005736E5">
        <w:rPr>
          <w:rFonts w:eastAsia="Times New Roman"/>
          <w:noProof/>
          <w:sz w:val="24"/>
          <w:szCs w:val="24"/>
          <w:lang w:val="sr-Cyrl-RS"/>
        </w:rPr>
        <w:t xml:space="preserve">„технологија” за „развој” или „производњу” погонских </w:t>
      </w:r>
      <w:r w:rsidR="00B965CF">
        <w:rPr>
          <w:rFonts w:eastAsia="Times New Roman"/>
          <w:noProof/>
          <w:sz w:val="24"/>
          <w:szCs w:val="24"/>
          <w:lang w:val="sr-Cyrl-RS"/>
        </w:rPr>
        <w:t>система</w:t>
      </w:r>
      <w:r w:rsidR="005736E5" w:rsidRPr="005736E5">
        <w:rPr>
          <w:rFonts w:eastAsia="Times New Roman"/>
          <w:noProof/>
          <w:sz w:val="24"/>
          <w:szCs w:val="24"/>
          <w:lang w:val="sr-Cyrl-RS"/>
        </w:rPr>
        <w:t xml:space="preserve"> стапног дизелског мотора земаљског возила који имају све сљеде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005736E5" w:rsidRPr="005736E5">
        <w:rPr>
          <w:rFonts w:eastAsia="Times New Roman"/>
          <w:noProof/>
          <w:sz w:val="24"/>
          <w:szCs w:val="24"/>
          <w:lang w:val="sr-Cyrl-RS"/>
        </w:rPr>
        <w:t>:</w:t>
      </w:r>
    </w:p>
    <w:p w:rsidR="005736E5" w:rsidRPr="005736E5" w:rsidRDefault="005736E5" w:rsidP="00372522">
      <w:pPr>
        <w:spacing w:line="200" w:lineRule="exact"/>
        <w:jc w:val="both"/>
        <w:rPr>
          <w:rFonts w:eastAsia="Times New Roman"/>
          <w:noProof/>
          <w:sz w:val="24"/>
          <w:szCs w:val="24"/>
          <w:lang w:val="sr-Cyrl-RS"/>
        </w:rPr>
      </w:pPr>
    </w:p>
    <w:p w:rsidR="005736E5" w:rsidRPr="005736E5" w:rsidRDefault="005736E5" w:rsidP="001A55A8">
      <w:pPr>
        <w:numPr>
          <w:ilvl w:val="1"/>
          <w:numId w:val="487"/>
        </w:numPr>
        <w:tabs>
          <w:tab w:val="left" w:pos="2020"/>
        </w:tabs>
        <w:ind w:left="1418" w:hanging="284"/>
        <w:jc w:val="both"/>
        <w:rPr>
          <w:rFonts w:eastAsia="Times New Roman"/>
          <w:noProof/>
          <w:sz w:val="24"/>
          <w:szCs w:val="24"/>
          <w:lang w:val="sr-Cyrl-RS"/>
        </w:rPr>
      </w:pPr>
      <w:r w:rsidRPr="005736E5">
        <w:rPr>
          <w:rFonts w:eastAsia="Times New Roman"/>
          <w:noProof/>
          <w:sz w:val="24"/>
          <w:szCs w:val="24"/>
          <w:lang w:val="sr-Cyrl-RS"/>
        </w:rPr>
        <w:t>‚</w:t>
      </w:r>
      <w:r w:rsidR="00B965CF">
        <w:rPr>
          <w:rFonts w:eastAsia="Times New Roman"/>
          <w:noProof/>
          <w:sz w:val="24"/>
          <w:szCs w:val="24"/>
          <w:lang w:val="sr-Cyrl-RS"/>
        </w:rPr>
        <w:t xml:space="preserve">запремина кутије’ 1,2 </w:t>
      </w:r>
      <w:r w:rsidR="00B965CF">
        <w:rPr>
          <w:rFonts w:eastAsia="Times New Roman"/>
          <w:noProof/>
          <w:sz w:val="24"/>
          <w:szCs w:val="24"/>
          <w:lang w:val="en-US"/>
        </w:rPr>
        <w:t>m</w:t>
      </w:r>
      <w:r w:rsidRPr="005736E5">
        <w:rPr>
          <w:rFonts w:eastAsia="Times New Roman"/>
          <w:noProof/>
          <w:sz w:val="24"/>
          <w:szCs w:val="24"/>
          <w:vertAlign w:val="superscript"/>
          <w:lang w:val="sr-Cyrl-RS"/>
        </w:rPr>
        <w:t>3</w:t>
      </w:r>
      <w:r w:rsidRPr="005736E5">
        <w:rPr>
          <w:rFonts w:eastAsia="Times New Roman"/>
          <w:noProof/>
          <w:sz w:val="24"/>
          <w:szCs w:val="24"/>
          <w:lang w:val="sr-Cyrl-RS"/>
        </w:rPr>
        <w:t xml:space="preserve"> или мањи;</w:t>
      </w:r>
    </w:p>
    <w:p w:rsidR="005736E5" w:rsidRPr="005736E5" w:rsidRDefault="005736E5" w:rsidP="00372522">
      <w:pPr>
        <w:spacing w:line="170" w:lineRule="exact"/>
        <w:ind w:left="1418" w:hanging="284"/>
        <w:jc w:val="both"/>
        <w:rPr>
          <w:rFonts w:eastAsia="Times New Roman"/>
          <w:noProof/>
          <w:sz w:val="24"/>
          <w:szCs w:val="24"/>
          <w:lang w:val="sr-Cyrl-RS"/>
        </w:rPr>
      </w:pPr>
    </w:p>
    <w:p w:rsidR="005736E5" w:rsidRPr="005736E5" w:rsidRDefault="005736E5" w:rsidP="001A55A8">
      <w:pPr>
        <w:numPr>
          <w:ilvl w:val="1"/>
          <w:numId w:val="487"/>
        </w:numPr>
        <w:tabs>
          <w:tab w:val="left" w:pos="2020"/>
        </w:tabs>
        <w:spacing w:line="246" w:lineRule="auto"/>
        <w:ind w:left="1418" w:hanging="284"/>
        <w:jc w:val="both"/>
        <w:rPr>
          <w:rFonts w:eastAsia="Times New Roman"/>
          <w:noProof/>
          <w:sz w:val="24"/>
          <w:szCs w:val="24"/>
          <w:lang w:val="sr-Cyrl-RS"/>
        </w:rPr>
      </w:pPr>
      <w:r w:rsidRPr="005736E5">
        <w:rPr>
          <w:rFonts w:eastAsia="Times New Roman"/>
          <w:noProof/>
          <w:sz w:val="24"/>
          <w:szCs w:val="24"/>
          <w:lang w:val="sr-Cyrl-RS"/>
        </w:rPr>
        <w:t>укупну излазну снагу ве</w:t>
      </w:r>
      <w:r w:rsidRPr="005736E5">
        <w:rPr>
          <w:rFonts w:eastAsia="Arial"/>
          <w:noProof/>
          <w:sz w:val="24"/>
          <w:szCs w:val="24"/>
          <w:lang w:val="sr-Cyrl-RS"/>
        </w:rPr>
        <w:t>ћ</w:t>
      </w:r>
      <w:r w:rsidR="00B965CF">
        <w:rPr>
          <w:rFonts w:eastAsia="Times New Roman"/>
          <w:noProof/>
          <w:sz w:val="24"/>
          <w:szCs w:val="24"/>
          <w:lang w:val="sr-Cyrl-RS"/>
        </w:rPr>
        <w:t xml:space="preserve">у од 750 </w:t>
      </w:r>
      <w:r w:rsidR="00B965CF">
        <w:rPr>
          <w:rFonts w:eastAsia="Times New Roman"/>
          <w:noProof/>
          <w:sz w:val="24"/>
          <w:szCs w:val="24"/>
          <w:lang w:val="en-US"/>
        </w:rPr>
        <w:t>k</w:t>
      </w:r>
      <w:r w:rsidRPr="005736E5">
        <w:rPr>
          <w:rFonts w:eastAsia="Times New Roman"/>
          <w:noProof/>
          <w:sz w:val="24"/>
          <w:szCs w:val="24"/>
          <w:lang w:val="sr-Cyrl-RS"/>
        </w:rPr>
        <w:t xml:space="preserve">W на </w:t>
      </w:r>
      <w:r w:rsidR="00B965CF">
        <w:rPr>
          <w:rFonts w:eastAsia="Times New Roman"/>
          <w:noProof/>
          <w:sz w:val="24"/>
          <w:szCs w:val="24"/>
          <w:lang w:val="sr-Cyrl-BA"/>
        </w:rPr>
        <w:t>основу</w:t>
      </w:r>
      <w:r w:rsidRPr="005736E5">
        <w:rPr>
          <w:rFonts w:eastAsia="Times New Roman"/>
          <w:noProof/>
          <w:sz w:val="24"/>
          <w:szCs w:val="24"/>
          <w:lang w:val="sr-Cyrl-RS"/>
        </w:rPr>
        <w:t xml:space="preserve"> 80/1269/</w:t>
      </w:r>
      <w:r w:rsidR="00B965CF">
        <w:rPr>
          <w:rFonts w:eastAsia="Times New Roman"/>
          <w:noProof/>
          <w:sz w:val="24"/>
          <w:szCs w:val="24"/>
          <w:lang w:val="en-US"/>
        </w:rPr>
        <w:t>EEZ</w:t>
      </w:r>
      <w:r w:rsidRPr="005736E5">
        <w:rPr>
          <w:rFonts w:eastAsia="Times New Roman"/>
          <w:noProof/>
          <w:sz w:val="24"/>
          <w:szCs w:val="24"/>
          <w:lang w:val="sr-Cyrl-RS"/>
        </w:rPr>
        <w:t xml:space="preserve">, </w:t>
      </w:r>
      <w:r w:rsidR="00445438">
        <w:rPr>
          <w:rFonts w:eastAsia="Times New Roman"/>
          <w:noProof/>
          <w:sz w:val="24"/>
          <w:szCs w:val="24"/>
          <w:lang w:val="sr-Cyrl-RS"/>
        </w:rPr>
        <w:t>ISO</w:t>
      </w:r>
      <w:r w:rsidRPr="005736E5">
        <w:rPr>
          <w:rFonts w:eastAsia="Times New Roman"/>
          <w:noProof/>
          <w:sz w:val="24"/>
          <w:szCs w:val="24"/>
          <w:lang w:val="sr-Cyrl-RS"/>
        </w:rPr>
        <w:t xml:space="preserve"> 2534 или једнаковриједне нац</w:t>
      </w:r>
      <w:r w:rsidR="00B965CF">
        <w:rPr>
          <w:rFonts w:eastAsia="Times New Roman"/>
          <w:noProof/>
          <w:sz w:val="24"/>
          <w:szCs w:val="24"/>
          <w:lang w:val="sr-Cyrl-RS"/>
        </w:rPr>
        <w:t>и</w:t>
      </w:r>
      <w:r w:rsidR="00F45795">
        <w:rPr>
          <w:rFonts w:eastAsia="Times New Roman"/>
          <w:noProof/>
          <w:sz w:val="24"/>
          <w:szCs w:val="24"/>
          <w:lang w:val="sr-Cyrl-RS"/>
        </w:rPr>
        <w:t>он</w:t>
      </w:r>
      <w:r w:rsidRPr="005736E5">
        <w:rPr>
          <w:rFonts w:eastAsia="Times New Roman"/>
          <w:noProof/>
          <w:sz w:val="24"/>
          <w:szCs w:val="24"/>
          <w:lang w:val="sr-Cyrl-RS"/>
        </w:rPr>
        <w:t xml:space="preserve">алне норме </w:t>
      </w:r>
      <w:r w:rsidRPr="005736E5">
        <w:rPr>
          <w:rFonts w:eastAsia="Times New Roman"/>
          <w:noProof/>
          <w:sz w:val="24"/>
          <w:szCs w:val="24"/>
          <w:u w:val="single"/>
          <w:lang w:val="sr-Cyrl-RS"/>
        </w:rPr>
        <w:t>и</w:t>
      </w:r>
    </w:p>
    <w:p w:rsidR="005736E5" w:rsidRPr="005736E5" w:rsidRDefault="005736E5" w:rsidP="00372522">
      <w:pPr>
        <w:spacing w:line="200" w:lineRule="exact"/>
        <w:ind w:left="1418" w:hanging="284"/>
        <w:jc w:val="both"/>
        <w:rPr>
          <w:rFonts w:eastAsia="Times New Roman"/>
          <w:noProof/>
          <w:sz w:val="24"/>
          <w:szCs w:val="24"/>
          <w:lang w:val="sr-Cyrl-RS"/>
        </w:rPr>
      </w:pPr>
    </w:p>
    <w:p w:rsidR="005736E5" w:rsidRPr="005736E5" w:rsidRDefault="00B965CF" w:rsidP="001A55A8">
      <w:pPr>
        <w:numPr>
          <w:ilvl w:val="1"/>
          <w:numId w:val="487"/>
        </w:numPr>
        <w:tabs>
          <w:tab w:val="left" w:pos="2020"/>
        </w:tabs>
        <w:ind w:left="1418" w:hanging="284"/>
        <w:jc w:val="both"/>
        <w:rPr>
          <w:rFonts w:eastAsia="Times New Roman"/>
          <w:noProof/>
          <w:sz w:val="24"/>
          <w:szCs w:val="24"/>
          <w:lang w:val="sr-Cyrl-RS"/>
        </w:rPr>
      </w:pPr>
      <w:r>
        <w:rPr>
          <w:rFonts w:eastAsia="Times New Roman"/>
          <w:noProof/>
          <w:sz w:val="24"/>
          <w:szCs w:val="24"/>
          <w:lang w:val="sr-Cyrl-RS"/>
        </w:rPr>
        <w:t>густину</w:t>
      </w:r>
      <w:r w:rsidR="005736E5" w:rsidRPr="005736E5">
        <w:rPr>
          <w:rFonts w:eastAsia="Times New Roman"/>
          <w:noProof/>
          <w:sz w:val="24"/>
          <w:szCs w:val="24"/>
          <w:lang w:val="sr-Cyrl-RS"/>
        </w:rPr>
        <w:t xml:space="preserve"> снаге ве</w:t>
      </w:r>
      <w:r w:rsidR="005736E5" w:rsidRPr="005736E5">
        <w:rPr>
          <w:rFonts w:eastAsia="Arial"/>
          <w:noProof/>
          <w:sz w:val="24"/>
          <w:szCs w:val="24"/>
          <w:lang w:val="sr-Cyrl-RS"/>
        </w:rPr>
        <w:t>ћ</w:t>
      </w:r>
      <w:r>
        <w:rPr>
          <w:rFonts w:eastAsia="Times New Roman"/>
          <w:noProof/>
          <w:sz w:val="24"/>
          <w:szCs w:val="24"/>
          <w:lang w:val="sr-Cyrl-RS"/>
        </w:rPr>
        <w:t xml:space="preserve">у од 700 </w:t>
      </w:r>
      <w:r>
        <w:rPr>
          <w:rFonts w:eastAsia="Times New Roman"/>
          <w:noProof/>
          <w:sz w:val="24"/>
          <w:szCs w:val="24"/>
          <w:lang w:val="en-US"/>
        </w:rPr>
        <w:t>k</w:t>
      </w:r>
      <w:r>
        <w:rPr>
          <w:rFonts w:eastAsia="Times New Roman"/>
          <w:noProof/>
          <w:sz w:val="24"/>
          <w:szCs w:val="24"/>
          <w:lang w:val="sr-Cyrl-RS"/>
        </w:rPr>
        <w:t>W/</w:t>
      </w:r>
      <w:r>
        <w:rPr>
          <w:rFonts w:eastAsia="Times New Roman"/>
          <w:noProof/>
          <w:sz w:val="24"/>
          <w:szCs w:val="24"/>
          <w:lang w:val="en-US"/>
        </w:rPr>
        <w:t>m</w:t>
      </w:r>
      <w:r w:rsidR="005736E5" w:rsidRPr="005736E5">
        <w:rPr>
          <w:rFonts w:eastAsia="Times New Roman"/>
          <w:noProof/>
          <w:sz w:val="24"/>
          <w:szCs w:val="24"/>
          <w:vertAlign w:val="superscript"/>
          <w:lang w:val="sr-Cyrl-RS"/>
        </w:rPr>
        <w:t>3</w:t>
      </w:r>
      <w:r w:rsidR="005736E5" w:rsidRPr="005736E5">
        <w:rPr>
          <w:rFonts w:eastAsia="Times New Roman"/>
          <w:noProof/>
          <w:sz w:val="24"/>
          <w:szCs w:val="24"/>
          <w:lang w:val="sr-Cyrl-RS"/>
        </w:rPr>
        <w:t xml:space="preserve"> ‚</w:t>
      </w:r>
      <w:r>
        <w:rPr>
          <w:rFonts w:eastAsia="Times New Roman"/>
          <w:noProof/>
          <w:sz w:val="24"/>
          <w:szCs w:val="24"/>
          <w:lang w:val="sr-Cyrl-RS"/>
        </w:rPr>
        <w:t>запремине</w:t>
      </w:r>
      <w:r w:rsidR="005736E5" w:rsidRPr="005736E5">
        <w:rPr>
          <w:rFonts w:eastAsia="Times New Roman"/>
          <w:noProof/>
          <w:sz w:val="24"/>
          <w:szCs w:val="24"/>
          <w:lang w:val="sr-Cyrl-RS"/>
        </w:rPr>
        <w:t xml:space="preserve"> кутије’;</w:t>
      </w:r>
    </w:p>
    <w:p w:rsidR="005736E5" w:rsidRDefault="005736E5" w:rsidP="00372522">
      <w:pPr>
        <w:spacing w:line="170" w:lineRule="exact"/>
        <w:jc w:val="both"/>
        <w:rPr>
          <w:noProof/>
          <w:sz w:val="24"/>
          <w:szCs w:val="24"/>
          <w:lang w:val="sr-Cyrl-RS"/>
        </w:rPr>
      </w:pPr>
    </w:p>
    <w:p w:rsidR="00B965CF" w:rsidRDefault="00B965CF" w:rsidP="00372522">
      <w:pPr>
        <w:spacing w:line="170" w:lineRule="exact"/>
        <w:jc w:val="both"/>
        <w:rPr>
          <w:noProof/>
          <w:sz w:val="24"/>
          <w:szCs w:val="24"/>
          <w:lang w:val="sr-Cyrl-RS"/>
        </w:rPr>
      </w:pPr>
    </w:p>
    <w:p w:rsidR="00B965CF" w:rsidRPr="005736E5" w:rsidRDefault="00B965CF" w:rsidP="00372522">
      <w:pPr>
        <w:spacing w:line="170" w:lineRule="exact"/>
        <w:jc w:val="both"/>
        <w:rPr>
          <w:noProof/>
          <w:sz w:val="24"/>
          <w:szCs w:val="24"/>
          <w:lang w:val="sr-Cyrl-RS"/>
        </w:rPr>
      </w:pPr>
    </w:p>
    <w:p w:rsidR="005736E5" w:rsidRPr="005736E5" w:rsidRDefault="005736E5" w:rsidP="00372522">
      <w:pPr>
        <w:ind w:left="1134"/>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122" w:lineRule="exact"/>
        <w:ind w:left="1134"/>
        <w:jc w:val="both"/>
        <w:rPr>
          <w:noProof/>
          <w:sz w:val="24"/>
          <w:szCs w:val="24"/>
          <w:lang w:val="sr-Cyrl-RS"/>
        </w:rPr>
      </w:pPr>
    </w:p>
    <w:p w:rsidR="005736E5" w:rsidRPr="005736E5" w:rsidRDefault="005736E5" w:rsidP="00372522">
      <w:pPr>
        <w:ind w:left="1134"/>
        <w:jc w:val="both"/>
        <w:rPr>
          <w:noProof/>
          <w:sz w:val="24"/>
          <w:szCs w:val="24"/>
          <w:lang w:val="sr-Cyrl-RS"/>
        </w:rPr>
      </w:pPr>
      <w:r w:rsidRPr="005736E5">
        <w:rPr>
          <w:rFonts w:eastAsia="Times New Roman"/>
          <w:i/>
          <w:iCs/>
          <w:noProof/>
          <w:sz w:val="24"/>
          <w:szCs w:val="24"/>
          <w:lang w:val="sr-Cyrl-RS"/>
        </w:rPr>
        <w:t>‚</w:t>
      </w:r>
      <w:r w:rsidR="00B965CF">
        <w:rPr>
          <w:rFonts w:eastAsia="Times New Roman"/>
          <w:i/>
          <w:iCs/>
          <w:noProof/>
          <w:sz w:val="24"/>
          <w:szCs w:val="24"/>
          <w:lang w:val="sr-Cyrl-RS"/>
        </w:rPr>
        <w:t>Запремина</w:t>
      </w:r>
      <w:r w:rsidRPr="005736E5">
        <w:rPr>
          <w:rFonts w:eastAsia="Times New Roman"/>
          <w:i/>
          <w:iCs/>
          <w:noProof/>
          <w:sz w:val="24"/>
          <w:szCs w:val="24"/>
          <w:lang w:val="sr-Cyrl-RS"/>
        </w:rPr>
        <w:t xml:space="preserve"> кутије’ у 9Е003.е. </w:t>
      </w:r>
      <w:r w:rsidR="00B965CF">
        <w:rPr>
          <w:rFonts w:eastAsia="Times New Roman"/>
          <w:i/>
          <w:iCs/>
          <w:noProof/>
          <w:sz w:val="24"/>
          <w:szCs w:val="24"/>
          <w:lang w:val="sr-Cyrl-RS"/>
        </w:rPr>
        <w:t>производ</w:t>
      </w:r>
      <w:r w:rsidRPr="005736E5">
        <w:rPr>
          <w:rFonts w:eastAsia="Times New Roman"/>
          <w:i/>
          <w:iCs/>
          <w:noProof/>
          <w:sz w:val="24"/>
          <w:szCs w:val="24"/>
          <w:lang w:val="sr-Cyrl-RS"/>
        </w:rPr>
        <w:t xml:space="preserve"> је трију окомитих димензија из</w:t>
      </w:r>
      <w:r w:rsidR="00C82973">
        <w:rPr>
          <w:rFonts w:eastAsia="Times New Roman"/>
          <w:i/>
          <w:iCs/>
          <w:noProof/>
          <w:sz w:val="24"/>
          <w:szCs w:val="24"/>
          <w:lang w:val="sr-Cyrl-RS"/>
        </w:rPr>
        <w:t>мј</w:t>
      </w:r>
      <w:r w:rsidRPr="005736E5">
        <w:rPr>
          <w:rFonts w:eastAsia="Times New Roman"/>
          <w:i/>
          <w:iCs/>
          <w:noProof/>
          <w:sz w:val="24"/>
          <w:szCs w:val="24"/>
          <w:lang w:val="sr-Cyrl-RS"/>
        </w:rPr>
        <w:t>ерених на сљеде</w:t>
      </w:r>
      <w:r w:rsidRPr="005736E5">
        <w:rPr>
          <w:rFonts w:eastAsia="Arial"/>
          <w:i/>
          <w:iCs/>
          <w:noProof/>
          <w:sz w:val="24"/>
          <w:szCs w:val="24"/>
          <w:lang w:val="sr-Cyrl-RS"/>
        </w:rPr>
        <w:t>ћ</w:t>
      </w:r>
      <w:r w:rsidRPr="005736E5">
        <w:rPr>
          <w:rFonts w:eastAsia="Times New Roman"/>
          <w:i/>
          <w:iCs/>
          <w:noProof/>
          <w:sz w:val="24"/>
          <w:szCs w:val="24"/>
          <w:lang w:val="sr-Cyrl-RS"/>
        </w:rPr>
        <w:t>и на</w:t>
      </w:r>
      <w:r w:rsidRPr="005736E5">
        <w:rPr>
          <w:rFonts w:eastAsia="Arial"/>
          <w:i/>
          <w:iCs/>
          <w:noProof/>
          <w:sz w:val="24"/>
          <w:szCs w:val="24"/>
          <w:lang w:val="sr-Cyrl-RS"/>
        </w:rPr>
        <w:t>ч</w:t>
      </w:r>
      <w:r w:rsidRPr="005736E5">
        <w:rPr>
          <w:rFonts w:eastAsia="Times New Roman"/>
          <w:i/>
          <w:iCs/>
          <w:noProof/>
          <w:sz w:val="24"/>
          <w:szCs w:val="24"/>
          <w:lang w:val="sr-Cyrl-RS"/>
        </w:rPr>
        <w:t>ин:</w:t>
      </w:r>
    </w:p>
    <w:p w:rsidR="005736E5" w:rsidRPr="005736E5" w:rsidRDefault="005736E5" w:rsidP="00372522">
      <w:pPr>
        <w:spacing w:line="244" w:lineRule="exact"/>
        <w:ind w:left="1134"/>
        <w:jc w:val="both"/>
        <w:rPr>
          <w:noProof/>
          <w:sz w:val="24"/>
          <w:szCs w:val="24"/>
          <w:lang w:val="sr-Cyrl-RS"/>
        </w:rPr>
      </w:pPr>
    </w:p>
    <w:p w:rsidR="005736E5" w:rsidRPr="005736E5" w:rsidRDefault="00C7179C" w:rsidP="00372522">
      <w:pPr>
        <w:tabs>
          <w:tab w:val="left" w:pos="2127"/>
        </w:tabs>
        <w:ind w:left="1134"/>
        <w:jc w:val="both"/>
        <w:rPr>
          <w:noProof/>
          <w:sz w:val="24"/>
          <w:szCs w:val="24"/>
          <w:lang w:val="sr-Cyrl-RS"/>
        </w:rPr>
      </w:pPr>
      <w:r>
        <w:rPr>
          <w:rFonts w:eastAsia="Times New Roman"/>
          <w:i/>
          <w:iCs/>
          <w:noProof/>
          <w:sz w:val="24"/>
          <w:szCs w:val="24"/>
          <w:u w:val="single"/>
          <w:lang w:val="sr-Cyrl-RS"/>
        </w:rPr>
        <w:lastRenderedPageBreak/>
        <w:t>Дужи</w:t>
      </w:r>
      <w:r w:rsidR="005736E5" w:rsidRPr="005736E5">
        <w:rPr>
          <w:rFonts w:eastAsia="Times New Roman"/>
          <w:i/>
          <w:iCs/>
          <w:noProof/>
          <w:sz w:val="24"/>
          <w:szCs w:val="24"/>
          <w:u w:val="single"/>
          <w:lang w:val="sr-Cyrl-RS"/>
        </w:rPr>
        <w:t>на</w:t>
      </w:r>
      <w:r w:rsidR="005736E5" w:rsidRPr="005736E5">
        <w:rPr>
          <w:rFonts w:eastAsia="Times New Roman"/>
          <w:i/>
          <w:iCs/>
          <w:noProof/>
          <w:sz w:val="24"/>
          <w:szCs w:val="24"/>
          <w:lang w:val="sr-Cyrl-RS"/>
        </w:rPr>
        <w:t>:</w:t>
      </w:r>
      <w:r w:rsidR="005736E5" w:rsidRPr="005736E5">
        <w:rPr>
          <w:noProof/>
          <w:sz w:val="24"/>
          <w:szCs w:val="24"/>
          <w:lang w:val="sr-Cyrl-RS"/>
        </w:rPr>
        <w:tab/>
      </w:r>
      <w:r w:rsidR="00B965CF" w:rsidRPr="00B965CF">
        <w:rPr>
          <w:rFonts w:eastAsia="Times New Roman"/>
          <w:i/>
          <w:iCs/>
          <w:noProof/>
          <w:sz w:val="24"/>
          <w:szCs w:val="24"/>
          <w:lang w:val="sr-Cyrl-RS"/>
        </w:rPr>
        <w:t>Дужина радилице од предње прирубнице до замајца;</w:t>
      </w:r>
    </w:p>
    <w:p w:rsidR="005736E5" w:rsidRPr="005736E5" w:rsidRDefault="005736E5" w:rsidP="00372522">
      <w:pPr>
        <w:spacing w:line="246" w:lineRule="exact"/>
        <w:jc w:val="both"/>
        <w:rPr>
          <w:noProof/>
          <w:sz w:val="24"/>
          <w:szCs w:val="24"/>
          <w:lang w:val="sr-Cyrl-RS"/>
        </w:rPr>
      </w:pPr>
    </w:p>
    <w:p w:rsidR="005736E5" w:rsidRPr="005736E5" w:rsidRDefault="005736E5" w:rsidP="00372522">
      <w:pPr>
        <w:tabs>
          <w:tab w:val="left" w:pos="1985"/>
        </w:tabs>
        <w:ind w:firstLine="1134"/>
        <w:jc w:val="both"/>
        <w:rPr>
          <w:noProof/>
          <w:sz w:val="24"/>
          <w:szCs w:val="24"/>
          <w:lang w:val="sr-Cyrl-RS"/>
        </w:rPr>
      </w:pPr>
      <w:r w:rsidRPr="005736E5">
        <w:rPr>
          <w:rFonts w:eastAsia="Times New Roman"/>
          <w:i/>
          <w:iCs/>
          <w:noProof/>
          <w:sz w:val="24"/>
          <w:szCs w:val="24"/>
          <w:u w:val="single"/>
          <w:lang w:val="sr-Cyrl-RS"/>
        </w:rPr>
        <w:t>Ширина</w:t>
      </w:r>
      <w:r w:rsidRPr="005736E5">
        <w:rPr>
          <w:rFonts w:eastAsia="Times New Roman"/>
          <w:i/>
          <w:iCs/>
          <w:noProof/>
          <w:sz w:val="24"/>
          <w:szCs w:val="24"/>
          <w:lang w:val="sr-Cyrl-RS"/>
        </w:rPr>
        <w:t>:</w:t>
      </w:r>
      <w:r w:rsidRPr="005736E5">
        <w:rPr>
          <w:noProof/>
          <w:sz w:val="24"/>
          <w:szCs w:val="24"/>
          <w:lang w:val="sr-Cyrl-RS"/>
        </w:rPr>
        <w:tab/>
      </w:r>
      <w:r w:rsidRPr="005736E5">
        <w:rPr>
          <w:rFonts w:eastAsia="Times New Roman"/>
          <w:i/>
          <w:iCs/>
          <w:noProof/>
          <w:sz w:val="24"/>
          <w:szCs w:val="24"/>
          <w:lang w:val="sr-Cyrl-RS"/>
        </w:rPr>
        <w:t xml:space="preserve">најшире од било </w:t>
      </w:r>
      <w:r w:rsidRPr="005736E5">
        <w:rPr>
          <w:rFonts w:eastAsia="Arial"/>
          <w:i/>
          <w:iCs/>
          <w:noProof/>
          <w:sz w:val="24"/>
          <w:szCs w:val="24"/>
          <w:lang w:val="sr-Cyrl-RS"/>
        </w:rPr>
        <w:t>ч</w:t>
      </w:r>
      <w:r w:rsidRPr="005736E5">
        <w:rPr>
          <w:rFonts w:eastAsia="Times New Roman"/>
          <w:i/>
          <w:iCs/>
          <w:noProof/>
          <w:sz w:val="24"/>
          <w:szCs w:val="24"/>
          <w:lang w:val="sr-Cyrl-RS"/>
        </w:rPr>
        <w:t>ега од сљеде</w:t>
      </w:r>
      <w:r w:rsidRPr="005736E5">
        <w:rPr>
          <w:rFonts w:eastAsia="Arial"/>
          <w:i/>
          <w:iCs/>
          <w:noProof/>
          <w:sz w:val="24"/>
          <w:szCs w:val="24"/>
          <w:lang w:val="sr-Cyrl-RS"/>
        </w:rPr>
        <w:t>ћ</w:t>
      </w:r>
      <w:r w:rsidRPr="005736E5">
        <w:rPr>
          <w:rFonts w:eastAsia="Times New Roman"/>
          <w:i/>
          <w:iCs/>
          <w:noProof/>
          <w:sz w:val="24"/>
          <w:szCs w:val="24"/>
          <w:lang w:val="sr-Cyrl-RS"/>
        </w:rPr>
        <w:t>ега:</w:t>
      </w:r>
    </w:p>
    <w:p w:rsidR="005736E5" w:rsidRPr="005736E5" w:rsidRDefault="005736E5" w:rsidP="00372522">
      <w:pPr>
        <w:spacing w:line="245" w:lineRule="exact"/>
        <w:jc w:val="both"/>
        <w:rPr>
          <w:noProof/>
          <w:sz w:val="24"/>
          <w:szCs w:val="24"/>
          <w:lang w:val="sr-Cyrl-RS"/>
        </w:rPr>
      </w:pPr>
    </w:p>
    <w:p w:rsidR="005736E5" w:rsidRPr="005736E5" w:rsidRDefault="00C03D20" w:rsidP="00C03D20">
      <w:pPr>
        <w:tabs>
          <w:tab w:val="left" w:pos="2740"/>
        </w:tabs>
        <w:ind w:left="1985"/>
        <w:jc w:val="both"/>
        <w:rPr>
          <w:rFonts w:eastAsia="Times New Roman"/>
          <w:i/>
          <w:iCs/>
          <w:noProof/>
          <w:sz w:val="24"/>
          <w:szCs w:val="24"/>
          <w:lang w:val="sr-Cyrl-RS"/>
        </w:rPr>
      </w:pPr>
      <w:r>
        <w:rPr>
          <w:rFonts w:eastAsia="Times New Roman"/>
          <w:i/>
          <w:iCs/>
          <w:noProof/>
          <w:sz w:val="24"/>
          <w:szCs w:val="24"/>
          <w:lang w:val="sr-Cyrl-RS"/>
        </w:rPr>
        <w:t xml:space="preserve">а. </w:t>
      </w:r>
      <w:r w:rsidR="00B965CF">
        <w:rPr>
          <w:rFonts w:eastAsia="Times New Roman"/>
          <w:i/>
          <w:iCs/>
          <w:noProof/>
          <w:sz w:val="24"/>
          <w:szCs w:val="24"/>
          <w:lang w:val="sr-Cyrl-RS"/>
        </w:rPr>
        <w:t>спољне</w:t>
      </w:r>
      <w:r w:rsidR="005736E5" w:rsidRPr="005736E5">
        <w:rPr>
          <w:rFonts w:eastAsia="Times New Roman"/>
          <w:i/>
          <w:iCs/>
          <w:noProof/>
          <w:sz w:val="24"/>
          <w:szCs w:val="24"/>
          <w:lang w:val="sr-Cyrl-RS"/>
        </w:rPr>
        <w:t xml:space="preserve"> димензије од поклопца вентила до поклопца вентила;</w:t>
      </w:r>
    </w:p>
    <w:p w:rsidR="005736E5" w:rsidRPr="005736E5" w:rsidRDefault="005736E5" w:rsidP="00C03D20">
      <w:pPr>
        <w:spacing w:line="246" w:lineRule="exact"/>
        <w:ind w:left="1985"/>
        <w:jc w:val="both"/>
        <w:rPr>
          <w:rFonts w:eastAsia="Times New Roman"/>
          <w:i/>
          <w:iCs/>
          <w:noProof/>
          <w:sz w:val="24"/>
          <w:szCs w:val="24"/>
          <w:lang w:val="sr-Cyrl-RS"/>
        </w:rPr>
      </w:pPr>
    </w:p>
    <w:p w:rsidR="005736E5" w:rsidRPr="005736E5" w:rsidRDefault="00C03D20" w:rsidP="00C03D20">
      <w:pPr>
        <w:tabs>
          <w:tab w:val="left" w:pos="2740"/>
        </w:tabs>
        <w:ind w:left="1985"/>
        <w:jc w:val="both"/>
        <w:rPr>
          <w:rFonts w:eastAsia="Times New Roman"/>
          <w:i/>
          <w:iCs/>
          <w:noProof/>
          <w:sz w:val="24"/>
          <w:szCs w:val="24"/>
          <w:lang w:val="sr-Cyrl-RS"/>
        </w:rPr>
      </w:pPr>
      <w:r>
        <w:rPr>
          <w:rFonts w:eastAsia="Times New Roman"/>
          <w:i/>
          <w:iCs/>
          <w:noProof/>
          <w:sz w:val="24"/>
          <w:szCs w:val="24"/>
          <w:lang w:val="sr-Cyrl-RS"/>
        </w:rPr>
        <w:t xml:space="preserve">б. </w:t>
      </w:r>
      <w:r w:rsidR="005736E5" w:rsidRPr="005736E5">
        <w:rPr>
          <w:rFonts w:eastAsia="Times New Roman"/>
          <w:i/>
          <w:iCs/>
          <w:noProof/>
          <w:sz w:val="24"/>
          <w:szCs w:val="24"/>
          <w:lang w:val="sr-Cyrl-RS"/>
        </w:rPr>
        <w:t xml:space="preserve">димензије </w:t>
      </w:r>
      <w:r w:rsidR="00B965CF">
        <w:rPr>
          <w:rFonts w:eastAsia="Times New Roman"/>
          <w:i/>
          <w:iCs/>
          <w:noProof/>
          <w:sz w:val="24"/>
          <w:szCs w:val="24"/>
          <w:lang w:val="sr-Cyrl-RS"/>
        </w:rPr>
        <w:t>спољних</w:t>
      </w:r>
      <w:r w:rsidR="005736E5" w:rsidRPr="005736E5">
        <w:rPr>
          <w:rFonts w:eastAsia="Times New Roman"/>
          <w:i/>
          <w:iCs/>
          <w:noProof/>
          <w:sz w:val="24"/>
          <w:szCs w:val="24"/>
          <w:lang w:val="sr-Cyrl-RS"/>
        </w:rPr>
        <w:t xml:space="preserve"> рубова глава цилиндара </w:t>
      </w:r>
      <w:r w:rsidR="005736E5" w:rsidRPr="005736E5">
        <w:rPr>
          <w:rFonts w:eastAsia="Times New Roman"/>
          <w:i/>
          <w:iCs/>
          <w:noProof/>
          <w:sz w:val="24"/>
          <w:szCs w:val="24"/>
          <w:u w:val="single"/>
          <w:lang w:val="sr-Cyrl-RS"/>
        </w:rPr>
        <w:t>или</w:t>
      </w:r>
    </w:p>
    <w:p w:rsidR="005736E5" w:rsidRPr="005736E5" w:rsidRDefault="005736E5" w:rsidP="00C03D20">
      <w:pPr>
        <w:spacing w:line="246" w:lineRule="exact"/>
        <w:ind w:left="1985"/>
        <w:jc w:val="both"/>
        <w:rPr>
          <w:rFonts w:eastAsia="Times New Roman"/>
          <w:i/>
          <w:iCs/>
          <w:noProof/>
          <w:sz w:val="24"/>
          <w:szCs w:val="24"/>
          <w:lang w:val="sr-Cyrl-RS"/>
        </w:rPr>
      </w:pPr>
    </w:p>
    <w:p w:rsidR="005736E5" w:rsidRPr="005736E5" w:rsidRDefault="00C03D20" w:rsidP="00C03D20">
      <w:pPr>
        <w:tabs>
          <w:tab w:val="left" w:pos="2740"/>
        </w:tabs>
        <w:ind w:left="1985"/>
        <w:jc w:val="both"/>
        <w:rPr>
          <w:rFonts w:eastAsia="Times New Roman"/>
          <w:i/>
          <w:iCs/>
          <w:noProof/>
          <w:sz w:val="24"/>
          <w:szCs w:val="24"/>
          <w:lang w:val="sr-Cyrl-RS"/>
        </w:rPr>
      </w:pPr>
      <w:r>
        <w:rPr>
          <w:rFonts w:eastAsia="Times New Roman"/>
          <w:i/>
          <w:iCs/>
          <w:noProof/>
          <w:sz w:val="24"/>
          <w:szCs w:val="24"/>
          <w:lang w:val="sr-Cyrl-RS"/>
        </w:rPr>
        <w:t xml:space="preserve">ц. </w:t>
      </w:r>
      <w:r w:rsidR="00B965CF">
        <w:rPr>
          <w:rFonts w:eastAsia="Times New Roman"/>
          <w:i/>
          <w:iCs/>
          <w:noProof/>
          <w:sz w:val="24"/>
          <w:szCs w:val="24"/>
          <w:lang w:val="sr-Cyrl-RS"/>
        </w:rPr>
        <w:t>пречника</w:t>
      </w:r>
      <w:r w:rsidR="005736E5" w:rsidRPr="005736E5">
        <w:rPr>
          <w:rFonts w:eastAsia="Times New Roman"/>
          <w:i/>
          <w:iCs/>
          <w:noProof/>
          <w:sz w:val="24"/>
          <w:szCs w:val="24"/>
          <w:lang w:val="sr-Cyrl-RS"/>
        </w:rPr>
        <w:t xml:space="preserve"> ку</w:t>
      </w:r>
      <w:r w:rsidR="005736E5" w:rsidRPr="005736E5">
        <w:rPr>
          <w:rFonts w:eastAsia="Arial"/>
          <w:i/>
          <w:iCs/>
          <w:noProof/>
          <w:sz w:val="24"/>
          <w:szCs w:val="24"/>
          <w:lang w:val="sr-Cyrl-RS"/>
        </w:rPr>
        <w:t>ћ</w:t>
      </w:r>
      <w:r w:rsidR="005736E5" w:rsidRPr="005736E5">
        <w:rPr>
          <w:rFonts w:eastAsia="Times New Roman"/>
          <w:i/>
          <w:iCs/>
          <w:noProof/>
          <w:sz w:val="24"/>
          <w:szCs w:val="24"/>
          <w:lang w:val="sr-Cyrl-RS"/>
        </w:rPr>
        <w:t xml:space="preserve">ишта </w:t>
      </w:r>
      <w:r w:rsidR="00B965CF">
        <w:rPr>
          <w:rFonts w:eastAsia="Times New Roman"/>
          <w:i/>
          <w:iCs/>
          <w:noProof/>
          <w:sz w:val="24"/>
          <w:szCs w:val="24"/>
          <w:lang w:val="sr-Cyrl-RS"/>
        </w:rPr>
        <w:t>замајца</w:t>
      </w:r>
      <w:r w:rsidR="005736E5" w:rsidRPr="005736E5">
        <w:rPr>
          <w:rFonts w:eastAsia="Times New Roman"/>
          <w:i/>
          <w:iCs/>
          <w:noProof/>
          <w:sz w:val="24"/>
          <w:szCs w:val="24"/>
          <w:lang w:val="sr-Cyrl-RS"/>
        </w:rPr>
        <w:t>;</w:t>
      </w:r>
    </w:p>
    <w:p w:rsidR="005736E5" w:rsidRPr="005736E5" w:rsidRDefault="005736E5" w:rsidP="00372522">
      <w:pPr>
        <w:spacing w:line="244" w:lineRule="exact"/>
        <w:jc w:val="both"/>
        <w:rPr>
          <w:noProof/>
          <w:sz w:val="24"/>
          <w:szCs w:val="24"/>
          <w:lang w:val="sr-Cyrl-RS"/>
        </w:rPr>
      </w:pPr>
    </w:p>
    <w:p w:rsidR="005736E5" w:rsidRPr="005736E5" w:rsidRDefault="005736E5" w:rsidP="00372522">
      <w:pPr>
        <w:tabs>
          <w:tab w:val="left" w:pos="1418"/>
          <w:tab w:val="left" w:pos="1560"/>
        </w:tabs>
        <w:ind w:left="1418" w:hanging="284"/>
        <w:jc w:val="both"/>
        <w:rPr>
          <w:noProof/>
          <w:sz w:val="24"/>
          <w:szCs w:val="24"/>
          <w:lang w:val="sr-Cyrl-RS"/>
        </w:rPr>
      </w:pPr>
      <w:r w:rsidRPr="005736E5">
        <w:rPr>
          <w:rFonts w:eastAsia="Times New Roman"/>
          <w:i/>
          <w:iCs/>
          <w:noProof/>
          <w:sz w:val="24"/>
          <w:szCs w:val="24"/>
          <w:u w:val="single"/>
          <w:lang w:val="sr-Cyrl-RS"/>
        </w:rPr>
        <w:t>Висина</w:t>
      </w:r>
      <w:r w:rsidRPr="005736E5">
        <w:rPr>
          <w:rFonts w:eastAsia="Times New Roman"/>
          <w:i/>
          <w:iCs/>
          <w:noProof/>
          <w:sz w:val="24"/>
          <w:szCs w:val="24"/>
          <w:lang w:val="sr-Cyrl-RS"/>
        </w:rPr>
        <w:t>:</w:t>
      </w:r>
      <w:r w:rsidRPr="005736E5">
        <w:rPr>
          <w:noProof/>
          <w:sz w:val="24"/>
          <w:szCs w:val="24"/>
          <w:lang w:val="sr-Cyrl-RS"/>
        </w:rPr>
        <w:t xml:space="preserve">  </w:t>
      </w:r>
      <w:r w:rsidRPr="005736E5">
        <w:rPr>
          <w:rFonts w:eastAsia="Times New Roman"/>
          <w:i/>
          <w:iCs/>
          <w:noProof/>
          <w:sz w:val="24"/>
          <w:szCs w:val="24"/>
          <w:lang w:val="sr-Cyrl-RS"/>
        </w:rPr>
        <w:t>најве</w:t>
      </w:r>
      <w:r w:rsidRPr="005736E5">
        <w:rPr>
          <w:rFonts w:eastAsia="Arial"/>
          <w:i/>
          <w:iCs/>
          <w:noProof/>
          <w:sz w:val="24"/>
          <w:szCs w:val="24"/>
          <w:lang w:val="sr-Cyrl-RS"/>
        </w:rPr>
        <w:t>ћ</w:t>
      </w:r>
      <w:r w:rsidRPr="005736E5">
        <w:rPr>
          <w:rFonts w:eastAsia="Times New Roman"/>
          <w:i/>
          <w:iCs/>
          <w:noProof/>
          <w:sz w:val="24"/>
          <w:szCs w:val="24"/>
          <w:lang w:val="sr-Cyrl-RS"/>
        </w:rPr>
        <w:t xml:space="preserve">е од било </w:t>
      </w:r>
      <w:r w:rsidRPr="005736E5">
        <w:rPr>
          <w:rFonts w:eastAsia="Arial"/>
          <w:i/>
          <w:iCs/>
          <w:noProof/>
          <w:sz w:val="24"/>
          <w:szCs w:val="24"/>
          <w:lang w:val="sr-Cyrl-RS"/>
        </w:rPr>
        <w:t>ч</w:t>
      </w:r>
      <w:r w:rsidRPr="005736E5">
        <w:rPr>
          <w:rFonts w:eastAsia="Times New Roman"/>
          <w:i/>
          <w:iCs/>
          <w:noProof/>
          <w:sz w:val="24"/>
          <w:szCs w:val="24"/>
          <w:lang w:val="sr-Cyrl-RS"/>
        </w:rPr>
        <w:t>ега од сљеде</w:t>
      </w:r>
      <w:r w:rsidRPr="005736E5">
        <w:rPr>
          <w:rFonts w:eastAsia="Arial"/>
          <w:i/>
          <w:iCs/>
          <w:noProof/>
          <w:sz w:val="24"/>
          <w:szCs w:val="24"/>
          <w:lang w:val="sr-Cyrl-RS"/>
        </w:rPr>
        <w:t>ћ</w:t>
      </w:r>
      <w:r w:rsidRPr="005736E5">
        <w:rPr>
          <w:rFonts w:eastAsia="Times New Roman"/>
          <w:i/>
          <w:iCs/>
          <w:noProof/>
          <w:sz w:val="24"/>
          <w:szCs w:val="24"/>
          <w:lang w:val="sr-Cyrl-RS"/>
        </w:rPr>
        <w:t>ега:</w:t>
      </w:r>
    </w:p>
    <w:p w:rsidR="005736E5" w:rsidRPr="005736E5" w:rsidRDefault="005736E5" w:rsidP="00372522">
      <w:pPr>
        <w:spacing w:line="246" w:lineRule="exact"/>
        <w:jc w:val="both"/>
        <w:rPr>
          <w:noProof/>
          <w:sz w:val="24"/>
          <w:szCs w:val="24"/>
          <w:lang w:val="sr-Cyrl-RS"/>
        </w:rPr>
      </w:pPr>
    </w:p>
    <w:p w:rsidR="005736E5" w:rsidRPr="005736E5" w:rsidRDefault="00C03D20" w:rsidP="00C03D20">
      <w:pPr>
        <w:tabs>
          <w:tab w:val="left" w:pos="2740"/>
        </w:tabs>
        <w:spacing w:line="247" w:lineRule="auto"/>
        <w:ind w:left="1985"/>
        <w:jc w:val="both"/>
        <w:rPr>
          <w:rFonts w:eastAsia="Times New Roman"/>
          <w:i/>
          <w:iCs/>
          <w:noProof/>
          <w:sz w:val="24"/>
          <w:szCs w:val="24"/>
          <w:lang w:val="sr-Cyrl-RS"/>
        </w:rPr>
      </w:pPr>
      <w:r>
        <w:rPr>
          <w:rFonts w:eastAsia="Times New Roman"/>
          <w:i/>
          <w:iCs/>
          <w:noProof/>
          <w:sz w:val="24"/>
          <w:szCs w:val="24"/>
          <w:lang w:val="sr-Cyrl-RS"/>
        </w:rPr>
        <w:t xml:space="preserve">а. </w:t>
      </w:r>
      <w:r w:rsidR="005736E5" w:rsidRPr="005736E5">
        <w:rPr>
          <w:rFonts w:eastAsia="Times New Roman"/>
          <w:i/>
          <w:iCs/>
          <w:noProof/>
          <w:sz w:val="24"/>
          <w:szCs w:val="24"/>
          <w:lang w:val="sr-Cyrl-RS"/>
        </w:rPr>
        <w:t xml:space="preserve">димензија </w:t>
      </w:r>
      <w:r w:rsidR="00B965CF" w:rsidRPr="00B965CF">
        <w:rPr>
          <w:rFonts w:eastAsia="Times New Roman"/>
          <w:i/>
          <w:iCs/>
          <w:noProof/>
          <w:sz w:val="24"/>
          <w:szCs w:val="24"/>
          <w:lang w:val="sr-Cyrl-RS"/>
        </w:rPr>
        <w:t xml:space="preserve">од осне линије радилице до горње равни поклопца вентила (или главе цилиндра) плус двострука вриједност хода </w:t>
      </w:r>
      <w:r w:rsidR="005736E5" w:rsidRPr="005736E5">
        <w:rPr>
          <w:rFonts w:eastAsia="Times New Roman"/>
          <w:i/>
          <w:iCs/>
          <w:noProof/>
          <w:sz w:val="24"/>
          <w:szCs w:val="24"/>
          <w:lang w:val="sr-Cyrl-RS"/>
        </w:rPr>
        <w:t xml:space="preserve">ход </w:t>
      </w:r>
      <w:r w:rsidR="005736E5" w:rsidRPr="005736E5">
        <w:rPr>
          <w:rFonts w:eastAsia="Times New Roman"/>
          <w:i/>
          <w:iCs/>
          <w:noProof/>
          <w:sz w:val="24"/>
          <w:szCs w:val="24"/>
          <w:u w:val="single"/>
          <w:lang w:val="sr-Cyrl-RS"/>
        </w:rPr>
        <w:t>или</w:t>
      </w:r>
    </w:p>
    <w:p w:rsidR="005736E5" w:rsidRPr="005736E5" w:rsidRDefault="005736E5" w:rsidP="00C03D20">
      <w:pPr>
        <w:spacing w:line="227" w:lineRule="exact"/>
        <w:ind w:left="1985"/>
        <w:jc w:val="both"/>
        <w:rPr>
          <w:rFonts w:eastAsia="Times New Roman"/>
          <w:i/>
          <w:iCs/>
          <w:noProof/>
          <w:sz w:val="24"/>
          <w:szCs w:val="24"/>
          <w:lang w:val="sr-Cyrl-RS"/>
        </w:rPr>
      </w:pPr>
    </w:p>
    <w:p w:rsidR="005736E5" w:rsidRPr="005736E5" w:rsidRDefault="00C03D20" w:rsidP="00C03D20">
      <w:pPr>
        <w:tabs>
          <w:tab w:val="left" w:pos="2740"/>
        </w:tabs>
        <w:ind w:left="1985"/>
        <w:jc w:val="both"/>
        <w:rPr>
          <w:rFonts w:eastAsia="Times New Roman"/>
          <w:i/>
          <w:iCs/>
          <w:noProof/>
          <w:sz w:val="24"/>
          <w:szCs w:val="24"/>
          <w:lang w:val="sr-Cyrl-RS"/>
        </w:rPr>
      </w:pPr>
      <w:r>
        <w:rPr>
          <w:rFonts w:eastAsia="Times New Roman"/>
          <w:i/>
          <w:iCs/>
          <w:noProof/>
          <w:sz w:val="24"/>
          <w:szCs w:val="24"/>
          <w:lang w:val="sr-Cyrl-RS"/>
        </w:rPr>
        <w:t xml:space="preserve">б. </w:t>
      </w:r>
      <w:r w:rsidR="00B965CF">
        <w:rPr>
          <w:rFonts w:eastAsia="Times New Roman"/>
          <w:i/>
          <w:iCs/>
          <w:noProof/>
          <w:sz w:val="24"/>
          <w:szCs w:val="24"/>
          <w:lang w:val="sr-Cyrl-RS"/>
        </w:rPr>
        <w:t>пречник</w:t>
      </w:r>
      <w:r w:rsidR="005736E5" w:rsidRPr="005736E5">
        <w:rPr>
          <w:rFonts w:eastAsia="Times New Roman"/>
          <w:i/>
          <w:iCs/>
          <w:noProof/>
          <w:sz w:val="24"/>
          <w:szCs w:val="24"/>
          <w:lang w:val="sr-Cyrl-RS"/>
        </w:rPr>
        <w:t xml:space="preserve"> ку</w:t>
      </w:r>
      <w:r w:rsidR="005736E5" w:rsidRPr="005736E5">
        <w:rPr>
          <w:rFonts w:eastAsia="Arial"/>
          <w:i/>
          <w:iCs/>
          <w:noProof/>
          <w:sz w:val="24"/>
          <w:szCs w:val="24"/>
          <w:lang w:val="sr-Cyrl-RS"/>
        </w:rPr>
        <w:t>ћ</w:t>
      </w:r>
      <w:r w:rsidR="005736E5" w:rsidRPr="005736E5">
        <w:rPr>
          <w:rFonts w:eastAsia="Times New Roman"/>
          <w:i/>
          <w:iCs/>
          <w:noProof/>
          <w:sz w:val="24"/>
          <w:szCs w:val="24"/>
          <w:lang w:val="sr-Cyrl-RS"/>
        </w:rPr>
        <w:t xml:space="preserve">ишта </w:t>
      </w:r>
      <w:r w:rsidR="00B965CF">
        <w:rPr>
          <w:rFonts w:eastAsia="Times New Roman"/>
          <w:i/>
          <w:iCs/>
          <w:noProof/>
          <w:sz w:val="24"/>
          <w:szCs w:val="24"/>
          <w:lang w:val="sr-Cyrl-RS"/>
        </w:rPr>
        <w:t>замајца</w:t>
      </w:r>
      <w:r w:rsidR="005736E5" w:rsidRPr="005736E5">
        <w:rPr>
          <w:rFonts w:eastAsia="Times New Roman"/>
          <w:i/>
          <w:iCs/>
          <w:noProof/>
          <w:sz w:val="24"/>
          <w:szCs w:val="24"/>
          <w:lang w:val="sr-Cyrl-RS"/>
        </w:rPr>
        <w:t>.</w:t>
      </w:r>
    </w:p>
    <w:p w:rsidR="005736E5" w:rsidRPr="005736E5" w:rsidRDefault="005736E5" w:rsidP="00372522">
      <w:pPr>
        <w:spacing w:line="245" w:lineRule="exact"/>
        <w:ind w:left="851"/>
        <w:jc w:val="both"/>
        <w:rPr>
          <w:rFonts w:eastAsia="Times New Roman"/>
          <w:i/>
          <w:iCs/>
          <w:noProof/>
          <w:sz w:val="24"/>
          <w:szCs w:val="24"/>
          <w:lang w:val="sr-Cyrl-RS"/>
        </w:rPr>
      </w:pPr>
    </w:p>
    <w:p w:rsidR="005736E5" w:rsidRPr="005736E5" w:rsidRDefault="008F2B30" w:rsidP="00372522">
      <w:pPr>
        <w:tabs>
          <w:tab w:val="left" w:pos="1780"/>
        </w:tabs>
        <w:spacing w:line="247" w:lineRule="auto"/>
        <w:ind w:left="851"/>
        <w:jc w:val="both"/>
        <w:rPr>
          <w:rFonts w:eastAsia="Times New Roman"/>
          <w:noProof/>
          <w:sz w:val="24"/>
          <w:szCs w:val="24"/>
          <w:lang w:val="sr-Cyrl-RS"/>
        </w:rPr>
      </w:pPr>
      <w:r>
        <w:rPr>
          <w:rFonts w:eastAsia="Times New Roman"/>
          <w:noProof/>
          <w:sz w:val="24"/>
          <w:szCs w:val="24"/>
          <w:lang w:val="sr-Cyrl-RS"/>
        </w:rPr>
        <w:t xml:space="preserve">ф. </w:t>
      </w:r>
      <w:r w:rsidR="005736E5" w:rsidRPr="005736E5">
        <w:rPr>
          <w:rFonts w:eastAsia="Times New Roman"/>
          <w:noProof/>
          <w:sz w:val="24"/>
          <w:szCs w:val="24"/>
          <w:lang w:val="sr-Cyrl-RS"/>
        </w:rPr>
        <w:t xml:space="preserve">„технологија” „потребна” за „производњу” посебно обликованих компонената за </w:t>
      </w:r>
      <w:r w:rsidR="00B965CF">
        <w:rPr>
          <w:rFonts w:eastAsia="Times New Roman"/>
          <w:noProof/>
          <w:sz w:val="24"/>
          <w:szCs w:val="24"/>
          <w:lang w:val="sr-Cyrl-RS"/>
        </w:rPr>
        <w:t>високоизлазне</w:t>
      </w:r>
      <w:r w:rsidR="005736E5" w:rsidRPr="005736E5">
        <w:rPr>
          <w:rFonts w:eastAsia="Times New Roman"/>
          <w:noProof/>
          <w:sz w:val="24"/>
          <w:szCs w:val="24"/>
          <w:lang w:val="sr-Cyrl-RS"/>
        </w:rPr>
        <w:t xml:space="preserve"> дизелске моторе како слиједи:</w:t>
      </w:r>
    </w:p>
    <w:p w:rsidR="005736E5" w:rsidRPr="005736E5" w:rsidRDefault="005736E5" w:rsidP="00372522">
      <w:pPr>
        <w:spacing w:line="228" w:lineRule="exact"/>
        <w:ind w:left="1134" w:hanging="283"/>
        <w:jc w:val="both"/>
        <w:rPr>
          <w:rFonts w:eastAsia="Times New Roman"/>
          <w:noProof/>
          <w:sz w:val="24"/>
          <w:szCs w:val="24"/>
          <w:lang w:val="sr-Cyrl-RS"/>
        </w:rPr>
      </w:pPr>
    </w:p>
    <w:p w:rsidR="005736E5" w:rsidRPr="005736E5" w:rsidRDefault="005736E5" w:rsidP="001A55A8">
      <w:pPr>
        <w:numPr>
          <w:ilvl w:val="1"/>
          <w:numId w:val="490"/>
        </w:numPr>
        <w:tabs>
          <w:tab w:val="left" w:pos="2020"/>
        </w:tabs>
        <w:spacing w:line="246" w:lineRule="auto"/>
        <w:ind w:left="1418" w:hanging="284"/>
        <w:jc w:val="both"/>
        <w:rPr>
          <w:rFonts w:eastAsia="Times New Roman"/>
          <w:noProof/>
          <w:sz w:val="24"/>
          <w:szCs w:val="24"/>
          <w:lang w:val="sr-Cyrl-RS"/>
        </w:rPr>
      </w:pPr>
      <w:r w:rsidRPr="005736E5">
        <w:rPr>
          <w:rFonts w:eastAsia="Times New Roman"/>
          <w:noProof/>
          <w:sz w:val="24"/>
          <w:szCs w:val="24"/>
          <w:lang w:val="sr-Cyrl-RS"/>
        </w:rPr>
        <w:t xml:space="preserve">„технологија” „потребна” за „производњу” моторних </w:t>
      </w:r>
      <w:r w:rsidR="00B965CF">
        <w:rPr>
          <w:rFonts w:eastAsia="Times New Roman"/>
          <w:noProof/>
          <w:sz w:val="24"/>
          <w:szCs w:val="24"/>
          <w:lang w:val="sr-Cyrl-RS"/>
        </w:rPr>
        <w:t>система</w:t>
      </w:r>
      <w:r w:rsidRPr="005736E5">
        <w:rPr>
          <w:rFonts w:eastAsia="Times New Roman"/>
          <w:noProof/>
          <w:sz w:val="24"/>
          <w:szCs w:val="24"/>
          <w:lang w:val="sr-Cyrl-RS"/>
        </w:rPr>
        <w:t xml:space="preserve"> који имају све наведене компоненте у којима се употребљавају керами</w:t>
      </w:r>
      <w:r w:rsidRPr="005736E5">
        <w:rPr>
          <w:rFonts w:eastAsia="Arial"/>
          <w:noProof/>
          <w:sz w:val="24"/>
          <w:szCs w:val="24"/>
          <w:lang w:val="sr-Cyrl-RS"/>
        </w:rPr>
        <w:t>ч</w:t>
      </w:r>
      <w:r w:rsidRPr="005736E5">
        <w:rPr>
          <w:rFonts w:eastAsia="Times New Roman"/>
          <w:noProof/>
          <w:sz w:val="24"/>
          <w:szCs w:val="24"/>
          <w:lang w:val="sr-Cyrl-RS"/>
        </w:rPr>
        <w:t xml:space="preserve">ки материјали наведени у </w:t>
      </w:r>
      <w:r w:rsidR="002C3781">
        <w:rPr>
          <w:rFonts w:eastAsia="Times New Roman"/>
          <w:noProof/>
          <w:sz w:val="24"/>
          <w:szCs w:val="24"/>
          <w:lang w:val="sr-Cyrl-RS"/>
        </w:rPr>
        <w:t>1C</w:t>
      </w:r>
      <w:r w:rsidRPr="005736E5">
        <w:rPr>
          <w:rFonts w:eastAsia="Times New Roman"/>
          <w:noProof/>
          <w:sz w:val="24"/>
          <w:szCs w:val="24"/>
          <w:lang w:val="sr-Cyrl-RS"/>
        </w:rPr>
        <w:t>007:</w:t>
      </w:r>
    </w:p>
    <w:p w:rsidR="005736E5" w:rsidRPr="005736E5" w:rsidRDefault="005736E5" w:rsidP="00372522">
      <w:pPr>
        <w:spacing w:line="228" w:lineRule="exact"/>
        <w:jc w:val="both"/>
        <w:rPr>
          <w:rFonts w:eastAsia="Times New Roman"/>
          <w:noProof/>
          <w:sz w:val="24"/>
          <w:szCs w:val="24"/>
          <w:lang w:val="sr-Cyrl-RS"/>
        </w:rPr>
      </w:pPr>
    </w:p>
    <w:p w:rsidR="005736E5" w:rsidRPr="005736E5" w:rsidRDefault="008F2B30"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облоге цилиндра;</w:t>
      </w:r>
    </w:p>
    <w:p w:rsidR="005736E5" w:rsidRPr="005736E5" w:rsidRDefault="005736E5" w:rsidP="00372522">
      <w:pPr>
        <w:spacing w:line="246" w:lineRule="exact"/>
        <w:ind w:left="1418"/>
        <w:jc w:val="both"/>
        <w:rPr>
          <w:rFonts w:eastAsia="Times New Roman"/>
          <w:noProof/>
          <w:sz w:val="24"/>
          <w:szCs w:val="24"/>
          <w:lang w:val="sr-Cyrl-RS"/>
        </w:rPr>
      </w:pPr>
    </w:p>
    <w:p w:rsidR="005736E5" w:rsidRPr="005736E5" w:rsidRDefault="008F2B30"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клипови;</w:t>
      </w:r>
    </w:p>
    <w:p w:rsidR="005736E5" w:rsidRPr="005736E5" w:rsidRDefault="005736E5" w:rsidP="00372522">
      <w:pPr>
        <w:spacing w:line="245" w:lineRule="exact"/>
        <w:ind w:left="1418"/>
        <w:jc w:val="both"/>
        <w:rPr>
          <w:rFonts w:eastAsia="Times New Roman"/>
          <w:noProof/>
          <w:sz w:val="24"/>
          <w:szCs w:val="24"/>
          <w:lang w:val="sr-Cyrl-RS"/>
        </w:rPr>
      </w:pPr>
    </w:p>
    <w:p w:rsidR="005736E5" w:rsidRPr="005736E5" w:rsidRDefault="008F2B30"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ц. </w:t>
      </w:r>
      <w:r w:rsidR="005736E5" w:rsidRPr="005736E5">
        <w:rPr>
          <w:rFonts w:eastAsia="Times New Roman"/>
          <w:noProof/>
          <w:sz w:val="24"/>
          <w:szCs w:val="24"/>
          <w:lang w:val="sr-Cyrl-RS"/>
        </w:rPr>
        <w:t xml:space="preserve">главе цилиндра </w:t>
      </w:r>
      <w:r w:rsidR="005736E5" w:rsidRPr="005736E5">
        <w:rPr>
          <w:rFonts w:eastAsia="Times New Roman"/>
          <w:noProof/>
          <w:sz w:val="24"/>
          <w:szCs w:val="24"/>
          <w:u w:val="single"/>
          <w:lang w:val="sr-Cyrl-RS"/>
        </w:rPr>
        <w:t>и</w:t>
      </w:r>
    </w:p>
    <w:p w:rsidR="005736E5" w:rsidRPr="005736E5" w:rsidRDefault="005736E5" w:rsidP="00372522">
      <w:pPr>
        <w:spacing w:line="246" w:lineRule="exact"/>
        <w:ind w:left="1418"/>
        <w:jc w:val="both"/>
        <w:rPr>
          <w:rFonts w:eastAsia="Times New Roman"/>
          <w:noProof/>
          <w:sz w:val="24"/>
          <w:szCs w:val="24"/>
          <w:lang w:val="sr-Cyrl-RS"/>
        </w:rPr>
      </w:pPr>
    </w:p>
    <w:p w:rsidR="005736E5" w:rsidRPr="005736E5" w:rsidRDefault="008F2B30" w:rsidP="00372522">
      <w:pPr>
        <w:tabs>
          <w:tab w:val="left" w:pos="2240"/>
        </w:tabs>
        <w:spacing w:line="245" w:lineRule="auto"/>
        <w:ind w:left="1418"/>
        <w:jc w:val="both"/>
        <w:rPr>
          <w:rFonts w:eastAsia="Times New Roman"/>
          <w:noProof/>
          <w:sz w:val="24"/>
          <w:szCs w:val="24"/>
          <w:lang w:val="sr-Cyrl-RS"/>
        </w:rPr>
      </w:pPr>
      <w:r>
        <w:rPr>
          <w:rFonts w:eastAsia="Times New Roman"/>
          <w:noProof/>
          <w:sz w:val="24"/>
          <w:szCs w:val="24"/>
          <w:lang w:val="sr-Cyrl-RS"/>
        </w:rPr>
        <w:t xml:space="preserve">д. </w:t>
      </w:r>
      <w:r w:rsidR="005736E5" w:rsidRPr="005736E5">
        <w:rPr>
          <w:rFonts w:eastAsia="Times New Roman"/>
          <w:noProof/>
          <w:sz w:val="24"/>
          <w:szCs w:val="24"/>
          <w:lang w:val="sr-Cyrl-RS"/>
        </w:rPr>
        <w:t>једна или више других компонената (укљу</w:t>
      </w:r>
      <w:r w:rsidR="005736E5" w:rsidRPr="005736E5">
        <w:rPr>
          <w:rFonts w:eastAsia="Arial"/>
          <w:noProof/>
          <w:sz w:val="24"/>
          <w:szCs w:val="24"/>
          <w:lang w:val="sr-Cyrl-RS"/>
        </w:rPr>
        <w:t>ч</w:t>
      </w:r>
      <w:r w:rsidR="005736E5" w:rsidRPr="005736E5">
        <w:rPr>
          <w:rFonts w:eastAsia="Times New Roman"/>
          <w:noProof/>
          <w:sz w:val="24"/>
          <w:szCs w:val="24"/>
          <w:lang w:val="sr-Cyrl-RS"/>
        </w:rPr>
        <w:t>ују</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и </w:t>
      </w:r>
      <w:r w:rsidR="00B965CF">
        <w:rPr>
          <w:rFonts w:eastAsia="Times New Roman"/>
          <w:noProof/>
          <w:sz w:val="24"/>
          <w:szCs w:val="24"/>
          <w:lang w:val="sr-Cyrl-RS"/>
        </w:rPr>
        <w:t>издувнике</w:t>
      </w:r>
      <w:r w:rsidR="005736E5" w:rsidRPr="005736E5">
        <w:rPr>
          <w:rFonts w:eastAsia="Times New Roman"/>
          <w:noProof/>
          <w:sz w:val="24"/>
          <w:szCs w:val="24"/>
          <w:lang w:val="sr-Cyrl-RS"/>
        </w:rPr>
        <w:t>, турбопу</w:t>
      </w:r>
      <w:r w:rsidR="00B965CF">
        <w:rPr>
          <w:rFonts w:eastAsia="Times New Roman"/>
          <w:noProof/>
          <w:sz w:val="24"/>
          <w:szCs w:val="24"/>
          <w:lang w:val="sr-Cyrl-RS"/>
        </w:rPr>
        <w:t>њаче</w:t>
      </w:r>
      <w:r w:rsidR="005736E5" w:rsidRPr="005736E5">
        <w:rPr>
          <w:rFonts w:eastAsia="Times New Roman"/>
          <w:noProof/>
          <w:sz w:val="24"/>
          <w:szCs w:val="24"/>
          <w:lang w:val="sr-Cyrl-RS"/>
        </w:rPr>
        <w:t>, уре</w:t>
      </w:r>
      <w:r w:rsidR="005736E5" w:rsidRPr="005736E5">
        <w:rPr>
          <w:rFonts w:eastAsia="Arial"/>
          <w:noProof/>
          <w:sz w:val="24"/>
          <w:szCs w:val="24"/>
          <w:lang w:val="sr-Cyrl-RS"/>
        </w:rPr>
        <w:t>ђ</w:t>
      </w:r>
      <w:r w:rsidR="005736E5" w:rsidRPr="005736E5">
        <w:rPr>
          <w:rFonts w:eastAsia="Times New Roman"/>
          <w:noProof/>
          <w:sz w:val="24"/>
          <w:szCs w:val="24"/>
          <w:lang w:val="sr-Cyrl-RS"/>
        </w:rPr>
        <w:t>аје за ус</w:t>
      </w:r>
      <w:r w:rsidR="00C82973">
        <w:rPr>
          <w:rFonts w:eastAsia="Times New Roman"/>
          <w:noProof/>
          <w:sz w:val="24"/>
          <w:szCs w:val="24"/>
          <w:lang w:val="sr-Cyrl-RS"/>
        </w:rPr>
        <w:t>мј</w:t>
      </w:r>
      <w:r w:rsidR="005736E5" w:rsidRPr="005736E5">
        <w:rPr>
          <w:rFonts w:eastAsia="Times New Roman"/>
          <w:noProof/>
          <w:sz w:val="24"/>
          <w:szCs w:val="24"/>
          <w:lang w:val="sr-Cyrl-RS"/>
        </w:rPr>
        <w:t>еравање вентила, склопове вентила, или изол</w:t>
      </w:r>
      <w:r w:rsidR="00B965CF">
        <w:rPr>
          <w:rFonts w:eastAsia="Times New Roman"/>
          <w:noProof/>
          <w:sz w:val="24"/>
          <w:szCs w:val="24"/>
          <w:lang w:val="sr-Cyrl-RS"/>
        </w:rPr>
        <w:t>ов</w:t>
      </w:r>
      <w:r w:rsidR="005736E5" w:rsidRPr="005736E5">
        <w:rPr>
          <w:rFonts w:eastAsia="Times New Roman"/>
          <w:noProof/>
          <w:sz w:val="24"/>
          <w:szCs w:val="24"/>
          <w:lang w:val="sr-Cyrl-RS"/>
        </w:rPr>
        <w:t>ане уре</w:t>
      </w:r>
      <w:r w:rsidR="005736E5" w:rsidRPr="005736E5">
        <w:rPr>
          <w:rFonts w:eastAsia="Arial"/>
          <w:noProof/>
          <w:sz w:val="24"/>
          <w:szCs w:val="24"/>
          <w:lang w:val="sr-Cyrl-RS"/>
        </w:rPr>
        <w:t>ђ</w:t>
      </w:r>
      <w:r w:rsidR="005736E5" w:rsidRPr="005736E5">
        <w:rPr>
          <w:rFonts w:eastAsia="Times New Roman"/>
          <w:noProof/>
          <w:sz w:val="24"/>
          <w:szCs w:val="24"/>
          <w:lang w:val="sr-Cyrl-RS"/>
        </w:rPr>
        <w:t>аје за убризгавање горива);</w:t>
      </w:r>
    </w:p>
    <w:p w:rsidR="005736E5" w:rsidRPr="005736E5" w:rsidRDefault="005736E5" w:rsidP="00372522">
      <w:pPr>
        <w:tabs>
          <w:tab w:val="left" w:pos="2240"/>
        </w:tabs>
        <w:spacing w:line="245" w:lineRule="auto"/>
        <w:ind w:left="1701"/>
        <w:jc w:val="both"/>
        <w:rPr>
          <w:rFonts w:eastAsia="Times New Roman"/>
          <w:noProof/>
          <w:sz w:val="24"/>
          <w:szCs w:val="24"/>
          <w:lang w:val="sr-Cyrl-RS"/>
        </w:rPr>
      </w:pPr>
    </w:p>
    <w:p w:rsidR="005736E5" w:rsidRPr="005736E5" w:rsidRDefault="005736E5" w:rsidP="001A55A8">
      <w:pPr>
        <w:numPr>
          <w:ilvl w:val="1"/>
          <w:numId w:val="491"/>
        </w:numPr>
        <w:tabs>
          <w:tab w:val="left" w:pos="2020"/>
        </w:tabs>
        <w:spacing w:line="246" w:lineRule="auto"/>
        <w:ind w:left="1418" w:hanging="284"/>
        <w:jc w:val="both"/>
        <w:rPr>
          <w:rFonts w:eastAsia="Times New Roman"/>
          <w:noProof/>
          <w:sz w:val="24"/>
          <w:szCs w:val="24"/>
          <w:lang w:val="sr-Cyrl-RS"/>
        </w:rPr>
      </w:pPr>
      <w:r w:rsidRPr="005736E5">
        <w:rPr>
          <w:rFonts w:eastAsia="Times New Roman"/>
          <w:noProof/>
          <w:sz w:val="24"/>
          <w:szCs w:val="24"/>
          <w:lang w:val="sr-Cyrl-RS"/>
        </w:rPr>
        <w:t xml:space="preserve">„технологија” „потребна” за „производњу” </w:t>
      </w:r>
      <w:r w:rsidR="00B965CF">
        <w:rPr>
          <w:rFonts w:eastAsia="Times New Roman"/>
          <w:noProof/>
          <w:sz w:val="24"/>
          <w:szCs w:val="24"/>
          <w:lang w:val="sr-Cyrl-RS"/>
        </w:rPr>
        <w:t>система</w:t>
      </w:r>
      <w:r w:rsidRPr="005736E5">
        <w:rPr>
          <w:rFonts w:eastAsia="Times New Roman"/>
          <w:noProof/>
          <w:sz w:val="24"/>
          <w:szCs w:val="24"/>
          <w:lang w:val="sr-Cyrl-RS"/>
        </w:rPr>
        <w:t xml:space="preserve"> </w:t>
      </w:r>
      <w:r w:rsidR="00B965CF">
        <w:rPr>
          <w:rFonts w:eastAsia="Times New Roman"/>
          <w:noProof/>
          <w:sz w:val="24"/>
          <w:szCs w:val="24"/>
          <w:lang w:val="sr-Cyrl-RS"/>
        </w:rPr>
        <w:t>турбопуњача</w:t>
      </w:r>
      <w:r w:rsidRPr="005736E5">
        <w:rPr>
          <w:rFonts w:eastAsia="Times New Roman"/>
          <w:noProof/>
          <w:sz w:val="24"/>
          <w:szCs w:val="24"/>
          <w:lang w:val="sr-Cyrl-RS"/>
        </w:rPr>
        <w:t xml:space="preserve"> с </w:t>
      </w:r>
      <w:r w:rsidR="00B965CF">
        <w:rPr>
          <w:rFonts w:eastAsia="Times New Roman"/>
          <w:noProof/>
          <w:sz w:val="24"/>
          <w:szCs w:val="24"/>
          <w:lang w:val="sr-Cyrl-RS"/>
        </w:rPr>
        <w:t>једностепеним</w:t>
      </w:r>
      <w:r w:rsidRPr="005736E5">
        <w:rPr>
          <w:rFonts w:eastAsia="Times New Roman"/>
          <w:noProof/>
          <w:sz w:val="24"/>
          <w:szCs w:val="24"/>
          <w:lang w:val="sr-Cyrl-RS"/>
        </w:rPr>
        <w:t xml:space="preserve"> компресорима који имају све сљеде</w:t>
      </w:r>
      <w:r w:rsidRPr="005736E5">
        <w:rPr>
          <w:rFonts w:eastAsia="Arial"/>
          <w:noProof/>
          <w:sz w:val="24"/>
          <w:szCs w:val="24"/>
          <w:lang w:val="sr-Cyrl-RS"/>
        </w:rPr>
        <w:t>ћ</w:t>
      </w:r>
      <w:r w:rsidRPr="005736E5">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Pr="005736E5">
        <w:rPr>
          <w:rFonts w:eastAsia="Times New Roman"/>
          <w:noProof/>
          <w:sz w:val="24"/>
          <w:szCs w:val="24"/>
          <w:lang w:val="sr-Cyrl-RS"/>
        </w:rPr>
        <w:t>:</w:t>
      </w:r>
    </w:p>
    <w:p w:rsidR="005736E5" w:rsidRPr="005736E5" w:rsidRDefault="005736E5" w:rsidP="00372522">
      <w:pPr>
        <w:spacing w:line="303" w:lineRule="exact"/>
        <w:ind w:left="1418" w:hanging="284"/>
        <w:jc w:val="both"/>
        <w:rPr>
          <w:rFonts w:eastAsia="Times New Roman"/>
          <w:noProof/>
          <w:sz w:val="24"/>
          <w:szCs w:val="24"/>
          <w:lang w:val="sr-Cyrl-RS"/>
        </w:rPr>
      </w:pPr>
    </w:p>
    <w:p w:rsidR="005736E5" w:rsidRPr="005736E5" w:rsidRDefault="008F2B30"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 xml:space="preserve">раде при </w:t>
      </w:r>
      <w:r w:rsidR="00B965CF">
        <w:rPr>
          <w:rFonts w:eastAsia="Times New Roman"/>
          <w:noProof/>
          <w:sz w:val="24"/>
          <w:szCs w:val="24"/>
          <w:lang w:val="sr-Cyrl-RS"/>
        </w:rPr>
        <w:t>односима</w:t>
      </w:r>
      <w:r w:rsidR="005736E5" w:rsidRPr="005736E5">
        <w:rPr>
          <w:rFonts w:eastAsia="Times New Roman"/>
          <w:noProof/>
          <w:sz w:val="24"/>
          <w:szCs w:val="24"/>
          <w:lang w:val="sr-Cyrl-RS"/>
        </w:rPr>
        <w:t xml:space="preserve"> </w:t>
      </w:r>
      <w:r w:rsidR="00B965CF">
        <w:rPr>
          <w:rFonts w:eastAsia="Times New Roman"/>
          <w:noProof/>
          <w:sz w:val="24"/>
          <w:szCs w:val="24"/>
          <w:lang w:val="sr-Cyrl-RS"/>
        </w:rPr>
        <w:t>притиска</w:t>
      </w:r>
      <w:r w:rsidR="005736E5" w:rsidRPr="005736E5">
        <w:rPr>
          <w:rFonts w:eastAsia="Times New Roman"/>
          <w:noProof/>
          <w:sz w:val="24"/>
          <w:szCs w:val="24"/>
          <w:lang w:val="sr-Cyrl-RS"/>
        </w:rPr>
        <w:t xml:space="preserve"> 4:1 или ве</w:t>
      </w:r>
      <w:r w:rsidR="005736E5" w:rsidRPr="005736E5">
        <w:rPr>
          <w:rFonts w:eastAsia="Arial"/>
          <w:noProof/>
          <w:sz w:val="24"/>
          <w:szCs w:val="24"/>
          <w:lang w:val="sr-Cyrl-RS"/>
        </w:rPr>
        <w:t>ћ</w:t>
      </w:r>
      <w:r w:rsidR="005736E5" w:rsidRPr="005736E5">
        <w:rPr>
          <w:rFonts w:eastAsia="Times New Roman"/>
          <w:noProof/>
          <w:sz w:val="24"/>
          <w:szCs w:val="24"/>
          <w:lang w:val="sr-Cyrl-RS"/>
        </w:rPr>
        <w:t>им;</w:t>
      </w:r>
    </w:p>
    <w:p w:rsidR="005736E5" w:rsidRPr="005736E5" w:rsidRDefault="005736E5" w:rsidP="00372522">
      <w:pPr>
        <w:spacing w:line="319" w:lineRule="exact"/>
        <w:ind w:left="1418"/>
        <w:jc w:val="both"/>
        <w:rPr>
          <w:rFonts w:eastAsia="Times New Roman"/>
          <w:noProof/>
          <w:sz w:val="24"/>
          <w:szCs w:val="24"/>
          <w:lang w:val="sr-Cyrl-RS"/>
        </w:rPr>
      </w:pPr>
    </w:p>
    <w:p w:rsidR="005736E5" w:rsidRPr="005736E5" w:rsidRDefault="008F2B30"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 xml:space="preserve">проток масе у распону од 30 до 130 </w:t>
      </w:r>
      <w:r w:rsidR="0095192D">
        <w:rPr>
          <w:rFonts w:eastAsia="Times New Roman"/>
          <w:noProof/>
          <w:sz w:val="24"/>
          <w:szCs w:val="24"/>
          <w:lang w:val="sr-Cyrl-RS"/>
        </w:rPr>
        <w:t>kg</w:t>
      </w:r>
      <w:r w:rsidR="005736E5" w:rsidRPr="005736E5">
        <w:rPr>
          <w:rFonts w:eastAsia="Times New Roman"/>
          <w:noProof/>
          <w:sz w:val="24"/>
          <w:szCs w:val="24"/>
          <w:lang w:val="sr-Cyrl-RS"/>
        </w:rPr>
        <w:t xml:space="preserve"> у минути </w:t>
      </w:r>
      <w:r w:rsidR="005736E5" w:rsidRPr="005736E5">
        <w:rPr>
          <w:rFonts w:eastAsia="Times New Roman"/>
          <w:noProof/>
          <w:sz w:val="24"/>
          <w:szCs w:val="24"/>
          <w:u w:val="single"/>
          <w:lang w:val="sr-Cyrl-RS"/>
        </w:rPr>
        <w:t>и</w:t>
      </w:r>
    </w:p>
    <w:p w:rsidR="005736E5" w:rsidRPr="005736E5" w:rsidRDefault="005736E5" w:rsidP="00372522">
      <w:pPr>
        <w:spacing w:line="320" w:lineRule="exact"/>
        <w:ind w:left="1418"/>
        <w:jc w:val="both"/>
        <w:rPr>
          <w:rFonts w:eastAsia="Times New Roman"/>
          <w:noProof/>
          <w:sz w:val="24"/>
          <w:szCs w:val="24"/>
          <w:lang w:val="sr-Cyrl-RS"/>
        </w:rPr>
      </w:pPr>
    </w:p>
    <w:p w:rsidR="005736E5" w:rsidRPr="005736E5" w:rsidRDefault="008F2B30"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ц. </w:t>
      </w:r>
      <w:r w:rsidR="005736E5" w:rsidRPr="005736E5">
        <w:rPr>
          <w:rFonts w:eastAsia="Times New Roman"/>
          <w:noProof/>
          <w:sz w:val="24"/>
          <w:szCs w:val="24"/>
          <w:lang w:val="sr-Cyrl-RS"/>
        </w:rPr>
        <w:t>про</w:t>
      </w:r>
      <w:r w:rsidR="00C82973">
        <w:rPr>
          <w:rFonts w:eastAsia="Times New Roman"/>
          <w:noProof/>
          <w:sz w:val="24"/>
          <w:szCs w:val="24"/>
          <w:lang w:val="sr-Cyrl-RS"/>
        </w:rPr>
        <w:t>мј</w:t>
      </w:r>
      <w:r w:rsidR="00907FB5">
        <w:rPr>
          <w:rFonts w:eastAsia="Times New Roman"/>
          <w:noProof/>
          <w:sz w:val="24"/>
          <w:szCs w:val="24"/>
          <w:lang w:val="sr-Cyrl-RS"/>
        </w:rPr>
        <w:t>енљ</w:t>
      </w:r>
      <w:r w:rsidR="005736E5" w:rsidRPr="005736E5">
        <w:rPr>
          <w:rFonts w:eastAsia="Times New Roman"/>
          <w:noProof/>
          <w:sz w:val="24"/>
          <w:szCs w:val="24"/>
          <w:lang w:val="sr-Cyrl-RS"/>
        </w:rPr>
        <w:t>иви потенцијал површине тока у компресорском или турбинском дијелу;</w:t>
      </w:r>
    </w:p>
    <w:p w:rsidR="005736E5" w:rsidRPr="005736E5" w:rsidRDefault="005736E5" w:rsidP="00372522">
      <w:pPr>
        <w:spacing w:line="320" w:lineRule="exact"/>
        <w:ind w:left="1701" w:hanging="283"/>
        <w:jc w:val="both"/>
        <w:rPr>
          <w:rFonts w:eastAsia="Times New Roman"/>
          <w:noProof/>
          <w:sz w:val="24"/>
          <w:szCs w:val="24"/>
          <w:lang w:val="sr-Cyrl-RS"/>
        </w:rPr>
      </w:pPr>
    </w:p>
    <w:p w:rsidR="005736E5" w:rsidRPr="005736E5" w:rsidRDefault="005736E5" w:rsidP="001A55A8">
      <w:pPr>
        <w:numPr>
          <w:ilvl w:val="1"/>
          <w:numId w:val="491"/>
        </w:numPr>
        <w:tabs>
          <w:tab w:val="left" w:pos="2020"/>
        </w:tabs>
        <w:spacing w:line="246" w:lineRule="auto"/>
        <w:ind w:left="1418" w:hanging="284"/>
        <w:jc w:val="both"/>
        <w:rPr>
          <w:rFonts w:eastAsia="Times New Roman"/>
          <w:noProof/>
          <w:sz w:val="24"/>
          <w:szCs w:val="24"/>
          <w:lang w:val="sr-Cyrl-RS"/>
        </w:rPr>
      </w:pPr>
      <w:r w:rsidRPr="005736E5">
        <w:rPr>
          <w:rFonts w:eastAsia="Times New Roman"/>
          <w:noProof/>
          <w:sz w:val="24"/>
          <w:szCs w:val="24"/>
          <w:lang w:val="sr-Cyrl-RS"/>
        </w:rPr>
        <w:t xml:space="preserve">„технологија” „потребна” за „производњу” </w:t>
      </w:r>
      <w:r w:rsidR="00907FB5">
        <w:rPr>
          <w:rFonts w:eastAsia="Times New Roman"/>
          <w:noProof/>
          <w:sz w:val="24"/>
          <w:szCs w:val="24"/>
          <w:lang w:val="sr-Cyrl-RS"/>
        </w:rPr>
        <w:t>система</w:t>
      </w:r>
      <w:r w:rsidRPr="005736E5">
        <w:rPr>
          <w:rFonts w:eastAsia="Times New Roman"/>
          <w:noProof/>
          <w:sz w:val="24"/>
          <w:szCs w:val="24"/>
          <w:lang w:val="sr-Cyrl-RS"/>
        </w:rPr>
        <w:t xml:space="preserve"> убризгавања горива с посебно осмишљеном могу</w:t>
      </w:r>
      <w:r w:rsidR="00907FB5">
        <w:rPr>
          <w:rFonts w:eastAsia="Arial"/>
          <w:noProof/>
          <w:sz w:val="24"/>
          <w:szCs w:val="24"/>
          <w:lang w:val="sr-Cyrl-RS"/>
        </w:rPr>
        <w:t>ћ</w:t>
      </w:r>
      <w:r w:rsidRPr="005736E5">
        <w:rPr>
          <w:rFonts w:eastAsia="Times New Roman"/>
          <w:noProof/>
          <w:sz w:val="24"/>
          <w:szCs w:val="24"/>
          <w:lang w:val="sr-Cyrl-RS"/>
        </w:rPr>
        <w:t>нош</w:t>
      </w:r>
      <w:r w:rsidRPr="005736E5">
        <w:rPr>
          <w:rFonts w:eastAsia="Arial"/>
          <w:noProof/>
          <w:sz w:val="24"/>
          <w:szCs w:val="24"/>
          <w:lang w:val="sr-Cyrl-RS"/>
        </w:rPr>
        <w:t>ћ</w:t>
      </w:r>
      <w:r w:rsidRPr="005736E5">
        <w:rPr>
          <w:rFonts w:eastAsia="Times New Roman"/>
          <w:noProof/>
          <w:sz w:val="24"/>
          <w:szCs w:val="24"/>
          <w:lang w:val="sr-Cyrl-RS"/>
        </w:rPr>
        <w:t xml:space="preserve">у употребе више врста горива (нпр. дизелско или млазно гориво) која покрива распон вискозности од дизелског горива (2,5 </w:t>
      </w:r>
      <w:r w:rsidR="00907FB5">
        <w:rPr>
          <w:rFonts w:eastAsia="Times New Roman"/>
          <w:noProof/>
          <w:sz w:val="24"/>
          <w:szCs w:val="24"/>
          <w:lang w:val="en-US"/>
        </w:rPr>
        <w:t>cSt</w:t>
      </w:r>
      <w:r w:rsidRPr="005736E5">
        <w:rPr>
          <w:rFonts w:eastAsia="Times New Roman"/>
          <w:noProof/>
          <w:sz w:val="24"/>
          <w:szCs w:val="24"/>
          <w:lang w:val="sr-Cyrl-RS"/>
        </w:rPr>
        <w:t xml:space="preserve"> при 310,8 К (37,8 </w:t>
      </w:r>
      <w:r w:rsidR="00B55F13">
        <w:rPr>
          <w:rFonts w:eastAsia="Times New Roman"/>
          <w:noProof/>
          <w:sz w:val="24"/>
          <w:szCs w:val="24"/>
          <w:lang w:val="sr-Cyrl-RS"/>
        </w:rPr>
        <w:t>°C</w:t>
      </w:r>
      <w:r w:rsidRPr="005736E5">
        <w:rPr>
          <w:rFonts w:eastAsia="Times New Roman"/>
          <w:noProof/>
          <w:sz w:val="24"/>
          <w:szCs w:val="24"/>
          <w:lang w:val="sr-Cyrl-RS"/>
        </w:rPr>
        <w:t xml:space="preserve">)) све до бензинског горива (0,5 </w:t>
      </w:r>
      <w:r w:rsidR="00907FB5">
        <w:rPr>
          <w:rFonts w:eastAsia="Times New Roman"/>
          <w:noProof/>
          <w:sz w:val="24"/>
          <w:szCs w:val="24"/>
          <w:lang w:val="en-US"/>
        </w:rPr>
        <w:t>cSt</w:t>
      </w:r>
      <w:r w:rsidRPr="005736E5">
        <w:rPr>
          <w:rFonts w:eastAsia="Times New Roman"/>
          <w:noProof/>
          <w:sz w:val="24"/>
          <w:szCs w:val="24"/>
          <w:lang w:val="sr-Cyrl-RS"/>
        </w:rPr>
        <w:t xml:space="preserve"> при 310,8 К (37,8 </w:t>
      </w:r>
      <w:r w:rsidR="00B55F13">
        <w:rPr>
          <w:rFonts w:eastAsia="Times New Roman"/>
          <w:noProof/>
          <w:sz w:val="24"/>
          <w:szCs w:val="24"/>
          <w:lang w:val="sr-Cyrl-RS"/>
        </w:rPr>
        <w:t>°C</w:t>
      </w:r>
      <w:r w:rsidRPr="005736E5">
        <w:rPr>
          <w:rFonts w:eastAsia="Times New Roman"/>
          <w:noProof/>
          <w:sz w:val="24"/>
          <w:szCs w:val="24"/>
          <w:lang w:val="sr-Cyrl-RS"/>
        </w:rPr>
        <w:t>)), и која има све сљеде</w:t>
      </w:r>
      <w:r w:rsidRPr="005736E5">
        <w:rPr>
          <w:rFonts w:eastAsia="Arial"/>
          <w:noProof/>
          <w:sz w:val="24"/>
          <w:szCs w:val="24"/>
          <w:lang w:val="sr-Cyrl-RS"/>
        </w:rPr>
        <w:t>ћ</w:t>
      </w:r>
      <w:r w:rsidRPr="005736E5">
        <w:rPr>
          <w:rFonts w:eastAsia="Times New Roman"/>
          <w:noProof/>
          <w:sz w:val="24"/>
          <w:szCs w:val="24"/>
          <w:lang w:val="sr-Cyrl-RS"/>
        </w:rPr>
        <w:t xml:space="preserve">е </w:t>
      </w:r>
      <w:r w:rsidR="00EB273F">
        <w:rPr>
          <w:rFonts w:eastAsia="Times New Roman"/>
          <w:noProof/>
          <w:sz w:val="24"/>
          <w:szCs w:val="24"/>
          <w:lang w:val="sr-Cyrl-RS"/>
        </w:rPr>
        <w:t>карактеристике</w:t>
      </w:r>
      <w:r w:rsidRPr="005736E5">
        <w:rPr>
          <w:rFonts w:eastAsia="Times New Roman"/>
          <w:noProof/>
          <w:sz w:val="24"/>
          <w:szCs w:val="24"/>
          <w:lang w:val="sr-Cyrl-RS"/>
        </w:rPr>
        <w:t>:</w:t>
      </w:r>
    </w:p>
    <w:p w:rsidR="005736E5" w:rsidRPr="005736E5" w:rsidRDefault="005736E5" w:rsidP="00372522">
      <w:pPr>
        <w:spacing w:line="290" w:lineRule="exact"/>
        <w:jc w:val="both"/>
        <w:rPr>
          <w:rFonts w:eastAsia="Times New Roman"/>
          <w:noProof/>
          <w:sz w:val="24"/>
          <w:szCs w:val="24"/>
          <w:lang w:val="sr-Cyrl-RS"/>
        </w:rPr>
      </w:pPr>
    </w:p>
    <w:p w:rsidR="005736E5" w:rsidRPr="005736E5" w:rsidRDefault="008F2B30" w:rsidP="00372522">
      <w:pPr>
        <w:tabs>
          <w:tab w:val="left" w:pos="2240"/>
        </w:tabs>
        <w:ind w:left="1418"/>
        <w:jc w:val="both"/>
        <w:rPr>
          <w:rFonts w:eastAsia="Times New Roman"/>
          <w:noProof/>
          <w:sz w:val="24"/>
          <w:szCs w:val="24"/>
          <w:lang w:val="sr-Cyrl-RS"/>
        </w:rPr>
      </w:pPr>
      <w:r>
        <w:rPr>
          <w:rFonts w:eastAsia="Times New Roman"/>
          <w:noProof/>
          <w:sz w:val="24"/>
          <w:szCs w:val="24"/>
          <w:lang w:val="sr-Cyrl-RS"/>
        </w:rPr>
        <w:t xml:space="preserve">а. </w:t>
      </w:r>
      <w:r w:rsidR="005736E5" w:rsidRPr="005736E5">
        <w:rPr>
          <w:rFonts w:eastAsia="Times New Roman"/>
          <w:noProof/>
          <w:sz w:val="24"/>
          <w:szCs w:val="24"/>
          <w:lang w:val="sr-Cyrl-RS"/>
        </w:rPr>
        <w:t>коли</w:t>
      </w:r>
      <w:r w:rsidR="005736E5" w:rsidRPr="005736E5">
        <w:rPr>
          <w:rFonts w:eastAsia="Arial"/>
          <w:noProof/>
          <w:sz w:val="24"/>
          <w:szCs w:val="24"/>
          <w:lang w:val="sr-Cyrl-RS"/>
        </w:rPr>
        <w:t>ч</w:t>
      </w:r>
      <w:r w:rsidR="005736E5" w:rsidRPr="005736E5">
        <w:rPr>
          <w:rFonts w:eastAsia="Times New Roman"/>
          <w:noProof/>
          <w:sz w:val="24"/>
          <w:szCs w:val="24"/>
          <w:lang w:val="sr-Cyrl-RS"/>
        </w:rPr>
        <w:t>ину убризгавања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у од 230 </w:t>
      </w:r>
      <w:r w:rsidR="00016A4E">
        <w:rPr>
          <w:rFonts w:eastAsia="Times New Roman"/>
          <w:noProof/>
          <w:sz w:val="24"/>
          <w:szCs w:val="24"/>
          <w:lang w:val="sr-Cyrl-RS"/>
        </w:rPr>
        <w:t>mm</w:t>
      </w:r>
      <w:r w:rsidR="005736E5" w:rsidRPr="005736E5">
        <w:rPr>
          <w:rFonts w:eastAsia="Times New Roman"/>
          <w:noProof/>
          <w:sz w:val="24"/>
          <w:szCs w:val="24"/>
          <w:vertAlign w:val="superscript"/>
          <w:lang w:val="sr-Cyrl-RS"/>
        </w:rPr>
        <w:t>3</w:t>
      </w:r>
      <w:r w:rsidR="005736E5" w:rsidRPr="005736E5">
        <w:rPr>
          <w:rFonts w:eastAsia="Times New Roman"/>
          <w:noProof/>
          <w:sz w:val="24"/>
          <w:szCs w:val="24"/>
          <w:lang w:val="sr-Cyrl-RS"/>
        </w:rPr>
        <w:t xml:space="preserve"> по </w:t>
      </w:r>
      <w:r w:rsidR="00907FB5">
        <w:rPr>
          <w:rFonts w:eastAsia="Times New Roman"/>
          <w:noProof/>
          <w:sz w:val="24"/>
          <w:szCs w:val="24"/>
          <w:lang w:val="sr-Cyrl-RS"/>
        </w:rPr>
        <w:t>бризаљки и</w:t>
      </w:r>
      <w:r w:rsidR="005736E5" w:rsidRPr="005736E5">
        <w:rPr>
          <w:rFonts w:eastAsia="Times New Roman"/>
          <w:noProof/>
          <w:sz w:val="24"/>
          <w:szCs w:val="24"/>
          <w:lang w:val="sr-Cyrl-RS"/>
        </w:rPr>
        <w:t xml:space="preserve"> по цилиндру; </w:t>
      </w:r>
      <w:r w:rsidR="005736E5" w:rsidRPr="005736E5">
        <w:rPr>
          <w:rFonts w:eastAsia="Times New Roman"/>
          <w:noProof/>
          <w:sz w:val="24"/>
          <w:szCs w:val="24"/>
          <w:u w:val="single"/>
          <w:lang w:val="sr-Cyrl-RS"/>
        </w:rPr>
        <w:t>и</w:t>
      </w:r>
    </w:p>
    <w:p w:rsidR="005736E5" w:rsidRPr="005736E5" w:rsidRDefault="005736E5" w:rsidP="00372522">
      <w:pPr>
        <w:spacing w:line="245" w:lineRule="exact"/>
        <w:ind w:left="1418"/>
        <w:jc w:val="both"/>
        <w:rPr>
          <w:rFonts w:eastAsia="Times New Roman"/>
          <w:noProof/>
          <w:sz w:val="24"/>
          <w:szCs w:val="24"/>
          <w:lang w:val="sr-Cyrl-RS"/>
        </w:rPr>
      </w:pPr>
    </w:p>
    <w:p w:rsidR="005736E5" w:rsidRPr="005736E5" w:rsidRDefault="008F2B30" w:rsidP="00372522">
      <w:pPr>
        <w:tabs>
          <w:tab w:val="left" w:pos="2240"/>
        </w:tabs>
        <w:spacing w:line="245" w:lineRule="auto"/>
        <w:ind w:left="1418"/>
        <w:jc w:val="both"/>
        <w:rPr>
          <w:rFonts w:eastAsia="Times New Roman"/>
          <w:noProof/>
          <w:sz w:val="24"/>
          <w:szCs w:val="24"/>
          <w:lang w:val="sr-Cyrl-RS"/>
        </w:rPr>
      </w:pPr>
      <w:r>
        <w:rPr>
          <w:rFonts w:eastAsia="Times New Roman"/>
          <w:noProof/>
          <w:sz w:val="24"/>
          <w:szCs w:val="24"/>
          <w:lang w:val="sr-Cyrl-RS"/>
        </w:rPr>
        <w:t xml:space="preserve">б. </w:t>
      </w:r>
      <w:r w:rsidR="005736E5" w:rsidRPr="005736E5">
        <w:rPr>
          <w:rFonts w:eastAsia="Times New Roman"/>
          <w:noProof/>
          <w:sz w:val="24"/>
          <w:szCs w:val="24"/>
          <w:lang w:val="sr-Cyrl-RS"/>
        </w:rPr>
        <w:t xml:space="preserve">посебно обликована обиљежја </w:t>
      </w:r>
      <w:r w:rsidR="00907FB5">
        <w:rPr>
          <w:rFonts w:eastAsia="Times New Roman"/>
          <w:noProof/>
          <w:sz w:val="24"/>
          <w:szCs w:val="24"/>
          <w:lang w:val="sr-Cyrl-RS"/>
        </w:rPr>
        <w:t>електронске</w:t>
      </w:r>
      <w:r w:rsidR="005736E5" w:rsidRPr="005736E5">
        <w:rPr>
          <w:rFonts w:eastAsia="Times New Roman"/>
          <w:noProof/>
          <w:sz w:val="24"/>
          <w:szCs w:val="24"/>
          <w:lang w:val="sr-Cyrl-RS"/>
        </w:rPr>
        <w:t xml:space="preserve"> контроле за аутоматско преклапање регулатора </w:t>
      </w:r>
      <w:r w:rsidR="00907FB5">
        <w:rPr>
          <w:rFonts w:eastAsia="Times New Roman"/>
          <w:noProof/>
          <w:sz w:val="24"/>
          <w:szCs w:val="24"/>
          <w:lang w:val="sr-Cyrl-RS"/>
        </w:rPr>
        <w:t>зависно</w:t>
      </w:r>
      <w:r w:rsidR="005736E5" w:rsidRPr="005736E5">
        <w:rPr>
          <w:rFonts w:eastAsia="Times New Roman"/>
          <w:noProof/>
          <w:sz w:val="24"/>
          <w:szCs w:val="24"/>
          <w:lang w:val="sr-Cyrl-RS"/>
        </w:rPr>
        <w:t xml:space="preserve"> о</w:t>
      </w:r>
      <w:r w:rsidR="00907FB5">
        <w:rPr>
          <w:rFonts w:eastAsia="Times New Roman"/>
          <w:noProof/>
          <w:sz w:val="24"/>
          <w:szCs w:val="24"/>
          <w:lang w:val="sr-Cyrl-RS"/>
        </w:rPr>
        <w:t>д својства</w:t>
      </w:r>
      <w:r w:rsidR="005736E5" w:rsidRPr="005736E5">
        <w:rPr>
          <w:rFonts w:eastAsia="Times New Roman"/>
          <w:noProof/>
          <w:sz w:val="24"/>
          <w:szCs w:val="24"/>
          <w:lang w:val="sr-Cyrl-RS"/>
        </w:rPr>
        <w:t xml:space="preserve"> горива за давање истих особина </w:t>
      </w:r>
      <w:r w:rsidR="00907FB5">
        <w:rPr>
          <w:rFonts w:eastAsia="Times New Roman"/>
          <w:noProof/>
          <w:sz w:val="24"/>
          <w:szCs w:val="24"/>
          <w:lang w:val="sr-Cyrl-RS"/>
        </w:rPr>
        <w:t>обртног</w:t>
      </w:r>
      <w:r w:rsidR="005736E5" w:rsidRPr="005736E5">
        <w:rPr>
          <w:rFonts w:eastAsia="Times New Roman"/>
          <w:noProof/>
          <w:sz w:val="24"/>
          <w:szCs w:val="24"/>
          <w:lang w:val="sr-Cyrl-RS"/>
        </w:rPr>
        <w:t xml:space="preserve"> момента употребом одговарају</w:t>
      </w:r>
      <w:r w:rsidR="005736E5" w:rsidRPr="005736E5">
        <w:rPr>
          <w:rFonts w:eastAsia="Arial"/>
          <w:noProof/>
          <w:sz w:val="24"/>
          <w:szCs w:val="24"/>
          <w:lang w:val="sr-Cyrl-RS"/>
        </w:rPr>
        <w:t>ћ</w:t>
      </w:r>
      <w:r w:rsidR="005736E5" w:rsidRPr="005736E5">
        <w:rPr>
          <w:rFonts w:eastAsia="Times New Roman"/>
          <w:noProof/>
          <w:sz w:val="24"/>
          <w:szCs w:val="24"/>
          <w:lang w:val="sr-Cyrl-RS"/>
        </w:rPr>
        <w:t>их сензора;</w:t>
      </w:r>
    </w:p>
    <w:p w:rsidR="005736E5" w:rsidRPr="005736E5" w:rsidRDefault="005736E5" w:rsidP="00372522">
      <w:pPr>
        <w:spacing w:line="303" w:lineRule="exact"/>
        <w:jc w:val="both"/>
        <w:rPr>
          <w:rFonts w:eastAsia="Times New Roman"/>
          <w:noProof/>
          <w:sz w:val="24"/>
          <w:szCs w:val="24"/>
          <w:lang w:val="sr-Cyrl-RS"/>
        </w:rPr>
      </w:pPr>
    </w:p>
    <w:p w:rsidR="005736E5" w:rsidRPr="005736E5" w:rsidRDefault="008F2B30" w:rsidP="00372522">
      <w:pPr>
        <w:tabs>
          <w:tab w:val="left" w:pos="1780"/>
        </w:tabs>
        <w:spacing w:line="238" w:lineRule="auto"/>
        <w:ind w:left="851"/>
        <w:jc w:val="both"/>
        <w:rPr>
          <w:rFonts w:eastAsia="Times New Roman"/>
          <w:noProof/>
          <w:sz w:val="24"/>
          <w:szCs w:val="24"/>
          <w:lang w:val="sr-Cyrl-RS"/>
        </w:rPr>
      </w:pPr>
      <w:r>
        <w:rPr>
          <w:rFonts w:eastAsia="Times New Roman"/>
          <w:noProof/>
          <w:sz w:val="24"/>
          <w:szCs w:val="24"/>
          <w:lang w:val="sr-Cyrl-RS"/>
        </w:rPr>
        <w:lastRenderedPageBreak/>
        <w:t xml:space="preserve">г. </w:t>
      </w:r>
      <w:r w:rsidR="005736E5" w:rsidRPr="005736E5">
        <w:rPr>
          <w:rFonts w:eastAsia="Times New Roman"/>
          <w:noProof/>
          <w:sz w:val="24"/>
          <w:szCs w:val="24"/>
          <w:lang w:val="sr-Cyrl-RS"/>
        </w:rPr>
        <w:t xml:space="preserve">„технологија” „потребна” за „развој” или </w:t>
      </w:r>
      <w:r w:rsidR="00EA1F01">
        <w:rPr>
          <w:rFonts w:eastAsia="Times New Roman"/>
          <w:noProof/>
          <w:sz w:val="24"/>
          <w:szCs w:val="24"/>
          <w:lang w:val="sr-Cyrl-RS"/>
        </w:rPr>
        <w:t>„производњу” ‚дизел</w:t>
      </w:r>
      <w:r w:rsidR="005736E5" w:rsidRPr="005736E5">
        <w:rPr>
          <w:rFonts w:eastAsia="Times New Roman"/>
          <w:noProof/>
          <w:sz w:val="24"/>
          <w:szCs w:val="24"/>
          <w:lang w:val="sr-Cyrl-RS"/>
        </w:rPr>
        <w:t xml:space="preserve"> мотора </w:t>
      </w:r>
      <w:r w:rsidR="00907FB5">
        <w:rPr>
          <w:rFonts w:eastAsia="Times New Roman"/>
          <w:noProof/>
          <w:sz w:val="24"/>
          <w:szCs w:val="24"/>
          <w:lang w:val="sr-Cyrl-RS"/>
        </w:rPr>
        <w:t>високих</w:t>
      </w:r>
      <w:r w:rsidR="005736E5" w:rsidRPr="005736E5">
        <w:rPr>
          <w:rFonts w:eastAsia="Times New Roman"/>
          <w:noProof/>
          <w:sz w:val="24"/>
          <w:szCs w:val="24"/>
          <w:lang w:val="sr-Cyrl-RS"/>
        </w:rPr>
        <w:t xml:space="preserve"> могу</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ности’ за подмазивање зидова цилиндра </w:t>
      </w:r>
      <w:r w:rsidR="00907FB5">
        <w:rPr>
          <w:rFonts w:eastAsia="Times New Roman"/>
          <w:noProof/>
          <w:sz w:val="24"/>
          <w:szCs w:val="24"/>
          <w:lang w:val="sr-Cyrl-RS"/>
        </w:rPr>
        <w:t>чврстим</w:t>
      </w:r>
      <w:r w:rsidR="005736E5" w:rsidRPr="005736E5">
        <w:rPr>
          <w:rFonts w:eastAsia="Times New Roman"/>
          <w:noProof/>
          <w:sz w:val="24"/>
          <w:szCs w:val="24"/>
          <w:lang w:val="sr-Cyrl-RS"/>
        </w:rPr>
        <w:t xml:space="preserve">, </w:t>
      </w:r>
      <w:r w:rsidR="00907FB5">
        <w:rPr>
          <w:rFonts w:eastAsia="Times New Roman"/>
          <w:noProof/>
          <w:sz w:val="24"/>
          <w:szCs w:val="24"/>
          <w:lang w:val="sr-Cyrl-RS"/>
        </w:rPr>
        <w:t>гасним</w:t>
      </w:r>
      <w:r w:rsidR="005736E5" w:rsidRPr="005736E5">
        <w:rPr>
          <w:rFonts w:eastAsia="Times New Roman"/>
          <w:noProof/>
          <w:sz w:val="24"/>
          <w:szCs w:val="24"/>
          <w:lang w:val="sr-Cyrl-RS"/>
        </w:rPr>
        <w:t xml:space="preserve"> фазним или </w:t>
      </w:r>
      <w:r w:rsidR="00907FB5">
        <w:rPr>
          <w:rFonts w:eastAsia="Times New Roman"/>
          <w:noProof/>
          <w:sz w:val="24"/>
          <w:szCs w:val="24"/>
          <w:lang w:val="sr-Cyrl-RS"/>
        </w:rPr>
        <w:t>течним</w:t>
      </w:r>
      <w:r w:rsidR="005736E5" w:rsidRPr="005736E5">
        <w:rPr>
          <w:rFonts w:eastAsia="Times New Roman"/>
          <w:noProof/>
          <w:sz w:val="24"/>
          <w:szCs w:val="24"/>
          <w:lang w:val="sr-Cyrl-RS"/>
        </w:rPr>
        <w:t xml:space="preserve"> филмом (или комбинацијама наведених), која </w:t>
      </w:r>
      <w:r w:rsidR="00B36428">
        <w:rPr>
          <w:rFonts w:eastAsia="Times New Roman"/>
          <w:noProof/>
          <w:sz w:val="24"/>
          <w:szCs w:val="24"/>
          <w:lang w:val="sr-Cyrl-RS"/>
        </w:rPr>
        <w:t>омогућује</w:t>
      </w:r>
      <w:r w:rsidR="005736E5" w:rsidRPr="005736E5">
        <w:rPr>
          <w:rFonts w:eastAsia="Times New Roman"/>
          <w:noProof/>
          <w:sz w:val="24"/>
          <w:szCs w:val="24"/>
          <w:lang w:val="sr-Cyrl-RS"/>
        </w:rPr>
        <w:t xml:space="preserve"> рад на температурама ве</w:t>
      </w:r>
      <w:r w:rsidR="005736E5" w:rsidRPr="005736E5">
        <w:rPr>
          <w:rFonts w:eastAsia="Arial"/>
          <w:noProof/>
          <w:sz w:val="24"/>
          <w:szCs w:val="24"/>
          <w:lang w:val="sr-Cyrl-RS"/>
        </w:rPr>
        <w:t>ћ</w:t>
      </w:r>
      <w:r w:rsidR="005736E5" w:rsidRPr="005736E5">
        <w:rPr>
          <w:rFonts w:eastAsia="Times New Roman"/>
          <w:noProof/>
          <w:sz w:val="24"/>
          <w:szCs w:val="24"/>
          <w:lang w:val="sr-Cyrl-RS"/>
        </w:rPr>
        <w:t xml:space="preserve">има од 723 К (450 </w:t>
      </w:r>
      <w:r w:rsidR="00B55F13">
        <w:rPr>
          <w:rFonts w:eastAsia="Times New Roman"/>
          <w:noProof/>
          <w:sz w:val="24"/>
          <w:szCs w:val="24"/>
          <w:lang w:val="sr-Cyrl-RS"/>
        </w:rPr>
        <w:t>°C</w:t>
      </w:r>
      <w:r w:rsidR="005736E5" w:rsidRPr="005736E5">
        <w:rPr>
          <w:rFonts w:eastAsia="Times New Roman"/>
          <w:noProof/>
          <w:sz w:val="24"/>
          <w:szCs w:val="24"/>
          <w:lang w:val="sr-Cyrl-RS"/>
        </w:rPr>
        <w:t xml:space="preserve">), </w:t>
      </w:r>
      <w:r w:rsidR="00C82973">
        <w:rPr>
          <w:rFonts w:eastAsia="Times New Roman"/>
          <w:noProof/>
          <w:sz w:val="24"/>
          <w:szCs w:val="24"/>
          <w:lang w:val="sr-Cyrl-RS"/>
        </w:rPr>
        <w:t>мј</w:t>
      </w:r>
      <w:r w:rsidR="005736E5" w:rsidRPr="005736E5">
        <w:rPr>
          <w:rFonts w:eastAsia="Times New Roman"/>
          <w:noProof/>
          <w:sz w:val="24"/>
          <w:szCs w:val="24"/>
          <w:lang w:val="sr-Cyrl-RS"/>
        </w:rPr>
        <w:t>ерено на зиду цилиндра на највишој граници пута највишег прстена клипа;</w:t>
      </w:r>
    </w:p>
    <w:p w:rsidR="005736E5" w:rsidRPr="005736E5" w:rsidRDefault="005736E5" w:rsidP="00372522">
      <w:pPr>
        <w:spacing w:line="308" w:lineRule="exact"/>
        <w:ind w:left="1134" w:hanging="283"/>
        <w:jc w:val="both"/>
        <w:rPr>
          <w:rFonts w:eastAsia="Times New Roman"/>
          <w:noProof/>
          <w:sz w:val="24"/>
          <w:szCs w:val="24"/>
          <w:lang w:val="sr-Cyrl-RS"/>
        </w:rPr>
      </w:pPr>
    </w:p>
    <w:p w:rsidR="005736E5" w:rsidRPr="005736E5" w:rsidRDefault="005736E5" w:rsidP="00372522">
      <w:pPr>
        <w:ind w:left="1134"/>
        <w:jc w:val="both"/>
        <w:rPr>
          <w:rFonts w:eastAsia="Times New Roman"/>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319" w:lineRule="exact"/>
        <w:ind w:left="1134"/>
        <w:jc w:val="both"/>
        <w:rPr>
          <w:rFonts w:eastAsia="Times New Roman"/>
          <w:noProof/>
          <w:sz w:val="24"/>
          <w:szCs w:val="24"/>
          <w:lang w:val="sr-Cyrl-RS"/>
        </w:rPr>
      </w:pPr>
    </w:p>
    <w:p w:rsidR="005736E5" w:rsidRPr="005736E5" w:rsidRDefault="005736E5" w:rsidP="00372522">
      <w:pPr>
        <w:ind w:left="1134"/>
        <w:jc w:val="both"/>
        <w:rPr>
          <w:rFonts w:eastAsia="Times New Roman"/>
          <w:noProof/>
          <w:sz w:val="24"/>
          <w:szCs w:val="24"/>
          <w:lang w:val="sr-Cyrl-RS"/>
        </w:rPr>
      </w:pPr>
      <w:r w:rsidRPr="005736E5">
        <w:rPr>
          <w:rFonts w:eastAsia="Times New Roman"/>
          <w:i/>
          <w:iCs/>
          <w:noProof/>
          <w:sz w:val="24"/>
          <w:szCs w:val="24"/>
          <w:lang w:val="sr-Cyrl-RS"/>
        </w:rPr>
        <w:t xml:space="preserve">‚Дизел мотори </w:t>
      </w:r>
      <w:r w:rsidR="00907FB5">
        <w:rPr>
          <w:rFonts w:eastAsia="Times New Roman"/>
          <w:i/>
          <w:iCs/>
          <w:noProof/>
          <w:sz w:val="24"/>
          <w:szCs w:val="24"/>
          <w:lang w:val="sr-Cyrl-RS"/>
        </w:rPr>
        <w:t>високих</w:t>
      </w:r>
      <w:r w:rsidRPr="005736E5">
        <w:rPr>
          <w:rFonts w:eastAsia="Times New Roman"/>
          <w:i/>
          <w:iCs/>
          <w:noProof/>
          <w:sz w:val="24"/>
          <w:szCs w:val="24"/>
          <w:lang w:val="sr-Cyrl-RS"/>
        </w:rPr>
        <w:t xml:space="preserve"> могу</w:t>
      </w:r>
      <w:r w:rsidRPr="005736E5">
        <w:rPr>
          <w:rFonts w:eastAsia="Arial"/>
          <w:i/>
          <w:iCs/>
          <w:noProof/>
          <w:sz w:val="24"/>
          <w:szCs w:val="24"/>
          <w:lang w:val="sr-Cyrl-RS"/>
        </w:rPr>
        <w:t>ћ</w:t>
      </w:r>
      <w:r w:rsidRPr="005736E5">
        <w:rPr>
          <w:rFonts w:eastAsia="Times New Roman"/>
          <w:i/>
          <w:iCs/>
          <w:noProof/>
          <w:sz w:val="24"/>
          <w:szCs w:val="24"/>
          <w:lang w:val="sr-Cyrl-RS"/>
        </w:rPr>
        <w:t xml:space="preserve">ности’ јесу </w:t>
      </w:r>
      <w:r w:rsidR="00907FB5">
        <w:rPr>
          <w:rFonts w:eastAsia="Times New Roman"/>
          <w:i/>
          <w:iCs/>
          <w:noProof/>
          <w:sz w:val="24"/>
          <w:szCs w:val="24"/>
          <w:lang w:val="sr-Cyrl-RS"/>
        </w:rPr>
        <w:t>дизел</w:t>
      </w:r>
      <w:r w:rsidRPr="005736E5">
        <w:rPr>
          <w:rFonts w:eastAsia="Times New Roman"/>
          <w:i/>
          <w:iCs/>
          <w:noProof/>
          <w:sz w:val="24"/>
          <w:szCs w:val="24"/>
          <w:lang w:val="sr-Cyrl-RS"/>
        </w:rPr>
        <w:t xml:space="preserve"> мотори са специфицираним ко</w:t>
      </w:r>
      <w:r w:rsidRPr="005736E5">
        <w:rPr>
          <w:rFonts w:eastAsia="Arial"/>
          <w:i/>
          <w:iCs/>
          <w:noProof/>
          <w:sz w:val="24"/>
          <w:szCs w:val="24"/>
          <w:lang w:val="sr-Cyrl-RS"/>
        </w:rPr>
        <w:t>ч</w:t>
      </w:r>
      <w:r w:rsidR="00907FB5">
        <w:rPr>
          <w:rFonts w:eastAsia="Times New Roman"/>
          <w:i/>
          <w:iCs/>
          <w:noProof/>
          <w:sz w:val="24"/>
          <w:szCs w:val="24"/>
          <w:lang w:val="sr-Cyrl-RS"/>
        </w:rPr>
        <w:t>и</w:t>
      </w:r>
      <w:r w:rsidR="00F45795">
        <w:rPr>
          <w:rFonts w:eastAsia="Times New Roman"/>
          <w:i/>
          <w:iCs/>
          <w:noProof/>
          <w:sz w:val="24"/>
          <w:szCs w:val="24"/>
          <w:lang w:val="sr-Cyrl-RS"/>
        </w:rPr>
        <w:t>он</w:t>
      </w:r>
      <w:r w:rsidRPr="005736E5">
        <w:rPr>
          <w:rFonts w:eastAsia="Times New Roman"/>
          <w:i/>
          <w:iCs/>
          <w:noProof/>
          <w:sz w:val="24"/>
          <w:szCs w:val="24"/>
          <w:lang w:val="sr-Cyrl-RS"/>
        </w:rPr>
        <w:t xml:space="preserve">им средњим радним </w:t>
      </w:r>
      <w:r w:rsidR="00907FB5">
        <w:rPr>
          <w:rFonts w:eastAsia="Times New Roman"/>
          <w:i/>
          <w:iCs/>
          <w:noProof/>
          <w:sz w:val="24"/>
          <w:szCs w:val="24"/>
          <w:lang w:val="sr-Cyrl-RS"/>
        </w:rPr>
        <w:t>притиском</w:t>
      </w:r>
      <w:r w:rsidRPr="005736E5">
        <w:rPr>
          <w:rFonts w:eastAsia="Times New Roman"/>
          <w:i/>
          <w:iCs/>
          <w:noProof/>
          <w:sz w:val="24"/>
          <w:szCs w:val="24"/>
          <w:lang w:val="sr-Cyrl-RS"/>
        </w:rPr>
        <w:t xml:space="preserve"> од 1,8</w:t>
      </w:r>
      <w:r w:rsidRPr="005736E5">
        <w:rPr>
          <w:rFonts w:eastAsia="Times New Roman"/>
          <w:noProof/>
          <w:sz w:val="24"/>
          <w:szCs w:val="24"/>
          <w:lang w:val="sr-Cyrl-RS"/>
        </w:rPr>
        <w:t xml:space="preserve"> </w:t>
      </w:r>
      <w:r w:rsidR="00F45795">
        <w:rPr>
          <w:rFonts w:eastAsia="Times New Roman"/>
          <w:i/>
          <w:iCs/>
          <w:noProof/>
          <w:sz w:val="24"/>
          <w:szCs w:val="24"/>
          <w:lang w:val="sr-Cyrl-RS"/>
        </w:rPr>
        <w:t>MPa</w:t>
      </w:r>
      <w:r w:rsidRPr="005736E5">
        <w:rPr>
          <w:rFonts w:eastAsia="Times New Roman"/>
          <w:i/>
          <w:iCs/>
          <w:noProof/>
          <w:sz w:val="24"/>
          <w:szCs w:val="24"/>
          <w:lang w:val="sr-Cyrl-RS"/>
        </w:rPr>
        <w:t xml:space="preserve"> или више при брзини од 2 300 </w:t>
      </w:r>
      <w:r w:rsidR="00907FB5">
        <w:rPr>
          <w:rFonts w:eastAsia="Times New Roman"/>
          <w:i/>
          <w:iCs/>
          <w:noProof/>
          <w:sz w:val="24"/>
          <w:szCs w:val="24"/>
          <w:lang w:val="en-US"/>
        </w:rPr>
        <w:t>okr</w:t>
      </w:r>
      <w:r w:rsidRPr="005736E5">
        <w:rPr>
          <w:rFonts w:eastAsia="Times New Roman"/>
          <w:i/>
          <w:iCs/>
          <w:noProof/>
          <w:sz w:val="24"/>
          <w:szCs w:val="24"/>
          <w:lang w:val="sr-Cyrl-RS"/>
        </w:rPr>
        <w:t>/</w:t>
      </w:r>
      <w:r w:rsidR="00907FB5">
        <w:rPr>
          <w:rFonts w:eastAsia="Times New Roman"/>
          <w:i/>
          <w:iCs/>
          <w:noProof/>
          <w:sz w:val="24"/>
          <w:szCs w:val="24"/>
          <w:lang w:val="en-US"/>
        </w:rPr>
        <w:t>min</w:t>
      </w:r>
      <w:r w:rsidRPr="005736E5">
        <w:rPr>
          <w:rFonts w:eastAsia="Times New Roman"/>
          <w:i/>
          <w:iCs/>
          <w:noProof/>
          <w:sz w:val="24"/>
          <w:szCs w:val="24"/>
          <w:lang w:val="sr-Cyrl-RS"/>
        </w:rPr>
        <w:t xml:space="preserve"> под </w:t>
      </w:r>
      <w:r w:rsidR="00907FB5">
        <w:rPr>
          <w:rFonts w:eastAsia="Times New Roman"/>
          <w:i/>
          <w:iCs/>
          <w:noProof/>
          <w:sz w:val="24"/>
          <w:szCs w:val="24"/>
          <w:lang w:val="sr-Cyrl-RS"/>
        </w:rPr>
        <w:t>условом</w:t>
      </w:r>
      <w:r w:rsidRPr="005736E5">
        <w:rPr>
          <w:rFonts w:eastAsia="Times New Roman"/>
          <w:i/>
          <w:iCs/>
          <w:noProof/>
          <w:sz w:val="24"/>
          <w:szCs w:val="24"/>
          <w:lang w:val="sr-Cyrl-RS"/>
        </w:rPr>
        <w:t xml:space="preserve"> да је </w:t>
      </w:r>
      <w:r w:rsidR="00907FB5">
        <w:rPr>
          <w:rFonts w:eastAsia="Times New Roman"/>
          <w:i/>
          <w:iCs/>
          <w:noProof/>
          <w:sz w:val="24"/>
          <w:szCs w:val="24"/>
          <w:lang w:val="sr-Cyrl-RS"/>
        </w:rPr>
        <w:t>номинална</w:t>
      </w:r>
      <w:r w:rsidRPr="005736E5">
        <w:rPr>
          <w:rFonts w:eastAsia="Times New Roman"/>
          <w:i/>
          <w:iCs/>
          <w:noProof/>
          <w:sz w:val="24"/>
          <w:szCs w:val="24"/>
          <w:lang w:val="sr-Cyrl-RS"/>
        </w:rPr>
        <w:t xml:space="preserve"> брзина 2 300 </w:t>
      </w:r>
      <w:r w:rsidR="00907FB5">
        <w:rPr>
          <w:rFonts w:eastAsia="Times New Roman"/>
          <w:i/>
          <w:iCs/>
          <w:noProof/>
          <w:sz w:val="24"/>
          <w:szCs w:val="24"/>
          <w:lang w:val="en-US"/>
        </w:rPr>
        <w:t>okr</w:t>
      </w:r>
      <w:r w:rsidRPr="005736E5">
        <w:rPr>
          <w:rFonts w:eastAsia="Times New Roman"/>
          <w:i/>
          <w:iCs/>
          <w:noProof/>
          <w:sz w:val="24"/>
          <w:szCs w:val="24"/>
          <w:lang w:val="sr-Cyrl-RS"/>
        </w:rPr>
        <w:t>/</w:t>
      </w:r>
      <w:r w:rsidR="00907FB5">
        <w:rPr>
          <w:rFonts w:eastAsia="Times New Roman"/>
          <w:i/>
          <w:iCs/>
          <w:noProof/>
          <w:sz w:val="24"/>
          <w:szCs w:val="24"/>
          <w:lang w:val="en-US"/>
        </w:rPr>
        <w:t>min</w:t>
      </w:r>
      <w:r w:rsidRPr="005736E5">
        <w:rPr>
          <w:rFonts w:eastAsia="Times New Roman"/>
          <w:i/>
          <w:iCs/>
          <w:noProof/>
          <w:sz w:val="24"/>
          <w:szCs w:val="24"/>
          <w:lang w:val="sr-Cyrl-RS"/>
        </w:rPr>
        <w:t xml:space="preserve"> или ве</w:t>
      </w:r>
      <w:r w:rsidRPr="005736E5">
        <w:rPr>
          <w:rFonts w:eastAsia="Arial"/>
          <w:i/>
          <w:iCs/>
          <w:noProof/>
          <w:sz w:val="24"/>
          <w:szCs w:val="24"/>
          <w:lang w:val="sr-Cyrl-RS"/>
        </w:rPr>
        <w:t>ћ</w:t>
      </w:r>
      <w:r w:rsidRPr="005736E5">
        <w:rPr>
          <w:rFonts w:eastAsia="Times New Roman"/>
          <w:i/>
          <w:iCs/>
          <w:noProof/>
          <w:sz w:val="24"/>
          <w:szCs w:val="24"/>
          <w:lang w:val="sr-Cyrl-RS"/>
        </w:rPr>
        <w:t>а.</w:t>
      </w:r>
    </w:p>
    <w:p w:rsidR="005736E5" w:rsidRPr="005736E5" w:rsidRDefault="005736E5" w:rsidP="00372522">
      <w:pPr>
        <w:spacing w:line="319" w:lineRule="exact"/>
        <w:jc w:val="both"/>
        <w:rPr>
          <w:noProof/>
          <w:sz w:val="24"/>
          <w:szCs w:val="24"/>
          <w:lang w:val="sr-Cyrl-RS"/>
        </w:rPr>
      </w:pPr>
    </w:p>
    <w:p w:rsidR="005736E5" w:rsidRPr="005736E5" w:rsidRDefault="008F2B30" w:rsidP="00372522">
      <w:pPr>
        <w:ind w:left="851"/>
        <w:jc w:val="both"/>
        <w:rPr>
          <w:noProof/>
          <w:sz w:val="24"/>
          <w:szCs w:val="24"/>
          <w:lang w:val="sr-Cyrl-RS"/>
        </w:rPr>
      </w:pPr>
      <w:r>
        <w:rPr>
          <w:rFonts w:eastAsia="Times New Roman"/>
          <w:noProof/>
          <w:sz w:val="24"/>
          <w:szCs w:val="24"/>
          <w:lang w:val="sr-Cyrl-RS"/>
        </w:rPr>
        <w:t>х.</w:t>
      </w:r>
      <w:r w:rsidR="005736E5" w:rsidRPr="005736E5">
        <w:rPr>
          <w:rFonts w:eastAsia="Times New Roman"/>
          <w:noProof/>
          <w:sz w:val="24"/>
          <w:szCs w:val="24"/>
          <w:lang w:val="sr-Cyrl-RS"/>
        </w:rPr>
        <w:t>. „технологија” за „</w:t>
      </w:r>
      <w:r w:rsidR="00907FB5">
        <w:rPr>
          <w:rFonts w:eastAsia="Times New Roman"/>
          <w:noProof/>
          <w:sz w:val="24"/>
          <w:szCs w:val="24"/>
          <w:lang w:val="sr-Cyrl-RS"/>
        </w:rPr>
        <w:t>системе</w:t>
      </w:r>
      <w:r w:rsidR="005736E5" w:rsidRPr="005736E5">
        <w:rPr>
          <w:rFonts w:eastAsia="Times New Roman"/>
          <w:noProof/>
          <w:sz w:val="24"/>
          <w:szCs w:val="24"/>
          <w:lang w:val="sr-Cyrl-RS"/>
        </w:rPr>
        <w:t xml:space="preserve"> </w:t>
      </w:r>
      <w:r w:rsidR="00907FB5">
        <w:rPr>
          <w:rFonts w:eastAsia="Times New Roman"/>
          <w:noProof/>
          <w:sz w:val="24"/>
          <w:szCs w:val="24"/>
          <w:lang w:val="sr-Cyrl-RS"/>
        </w:rPr>
        <w:t>FADEC</w:t>
      </w:r>
      <w:r w:rsidR="005736E5" w:rsidRPr="005736E5">
        <w:rPr>
          <w:rFonts w:eastAsia="Times New Roman"/>
          <w:noProof/>
          <w:sz w:val="24"/>
          <w:szCs w:val="24"/>
          <w:lang w:val="sr-Cyrl-RS"/>
        </w:rPr>
        <w:t xml:space="preserve">” с </w:t>
      </w:r>
      <w:r w:rsidR="00907FB5">
        <w:rPr>
          <w:rFonts w:eastAsia="Times New Roman"/>
          <w:noProof/>
          <w:sz w:val="24"/>
          <w:szCs w:val="24"/>
          <w:lang w:val="sr-Cyrl-RS"/>
        </w:rPr>
        <w:t>гасно</w:t>
      </w:r>
      <w:r w:rsidR="005736E5" w:rsidRPr="005736E5">
        <w:rPr>
          <w:rFonts w:eastAsia="Times New Roman"/>
          <w:noProof/>
          <w:sz w:val="24"/>
          <w:szCs w:val="24"/>
          <w:lang w:val="sr-Cyrl-RS"/>
        </w:rPr>
        <w:t>турбинским моторима како слиједи:</w:t>
      </w:r>
    </w:p>
    <w:p w:rsidR="005736E5" w:rsidRPr="005736E5" w:rsidRDefault="005736E5" w:rsidP="00372522">
      <w:pPr>
        <w:spacing w:line="320" w:lineRule="exact"/>
        <w:jc w:val="both"/>
        <w:rPr>
          <w:noProof/>
          <w:sz w:val="24"/>
          <w:szCs w:val="24"/>
          <w:lang w:val="sr-Cyrl-RS"/>
        </w:rPr>
      </w:pPr>
    </w:p>
    <w:p w:rsidR="005736E5" w:rsidRPr="005736E5" w:rsidRDefault="005736E5" w:rsidP="001A55A8">
      <w:pPr>
        <w:numPr>
          <w:ilvl w:val="0"/>
          <w:numId w:val="492"/>
        </w:numPr>
        <w:tabs>
          <w:tab w:val="left" w:pos="2020"/>
        </w:tabs>
        <w:spacing w:line="239" w:lineRule="auto"/>
        <w:ind w:left="1418" w:hanging="284"/>
        <w:jc w:val="both"/>
        <w:rPr>
          <w:rFonts w:eastAsia="Times New Roman"/>
          <w:noProof/>
          <w:sz w:val="24"/>
          <w:szCs w:val="24"/>
          <w:lang w:val="sr-Cyrl-RS"/>
        </w:rPr>
      </w:pPr>
      <w:r w:rsidRPr="005736E5">
        <w:rPr>
          <w:rFonts w:eastAsia="Times New Roman"/>
          <w:noProof/>
          <w:sz w:val="24"/>
          <w:szCs w:val="24"/>
          <w:lang w:val="sr-Cyrl-RS"/>
        </w:rPr>
        <w:t>„развојна” „технологија” за утвр</w:t>
      </w:r>
      <w:r w:rsidRPr="005736E5">
        <w:rPr>
          <w:rFonts w:eastAsia="Arial"/>
          <w:noProof/>
          <w:sz w:val="24"/>
          <w:szCs w:val="24"/>
          <w:lang w:val="sr-Cyrl-RS"/>
        </w:rPr>
        <w:t>ђ</w:t>
      </w:r>
      <w:r w:rsidRPr="005736E5">
        <w:rPr>
          <w:rFonts w:eastAsia="Times New Roman"/>
          <w:noProof/>
          <w:sz w:val="24"/>
          <w:szCs w:val="24"/>
          <w:lang w:val="sr-Cyrl-RS"/>
        </w:rPr>
        <w:t>ивање функц</w:t>
      </w:r>
      <w:r w:rsidR="00942430">
        <w:rPr>
          <w:rFonts w:eastAsia="Times New Roman"/>
          <w:noProof/>
          <w:sz w:val="24"/>
          <w:szCs w:val="24"/>
          <w:lang w:val="sr-Cyrl-RS"/>
        </w:rPr>
        <w:t>и</w:t>
      </w:r>
      <w:r w:rsidR="00F45795">
        <w:rPr>
          <w:rFonts w:eastAsia="Times New Roman"/>
          <w:noProof/>
          <w:sz w:val="24"/>
          <w:szCs w:val="24"/>
          <w:lang w:val="sr-Cyrl-RS"/>
        </w:rPr>
        <w:t>он</w:t>
      </w:r>
      <w:r w:rsidRPr="005736E5">
        <w:rPr>
          <w:rFonts w:eastAsia="Times New Roman"/>
          <w:noProof/>
          <w:sz w:val="24"/>
          <w:szCs w:val="24"/>
          <w:lang w:val="sr-Cyrl-RS"/>
        </w:rPr>
        <w:t>алних захтјева за компоненте неопходне „</w:t>
      </w:r>
      <w:r w:rsidR="00942430">
        <w:rPr>
          <w:rFonts w:eastAsia="Times New Roman"/>
          <w:noProof/>
          <w:sz w:val="24"/>
          <w:szCs w:val="24"/>
          <w:lang w:val="sr-Cyrl-RS"/>
        </w:rPr>
        <w:t>систему</w:t>
      </w:r>
      <w:r w:rsidRPr="005736E5">
        <w:rPr>
          <w:rFonts w:eastAsia="Times New Roman"/>
          <w:noProof/>
          <w:sz w:val="24"/>
          <w:szCs w:val="24"/>
          <w:lang w:val="sr-Cyrl-RS"/>
        </w:rPr>
        <w:t xml:space="preserve"> </w:t>
      </w:r>
      <w:r w:rsidR="00907FB5">
        <w:rPr>
          <w:rFonts w:eastAsia="Times New Roman"/>
          <w:noProof/>
          <w:sz w:val="24"/>
          <w:szCs w:val="24"/>
          <w:lang w:val="sr-Cyrl-RS"/>
        </w:rPr>
        <w:t>FADEC</w:t>
      </w:r>
      <w:r w:rsidRPr="005736E5">
        <w:rPr>
          <w:rFonts w:eastAsia="Times New Roman"/>
          <w:noProof/>
          <w:sz w:val="24"/>
          <w:szCs w:val="24"/>
          <w:lang w:val="sr-Cyrl-RS"/>
        </w:rPr>
        <w:t>” за регулацију потисне или осне снаг</w:t>
      </w:r>
      <w:r w:rsidR="00942430">
        <w:rPr>
          <w:rFonts w:eastAsia="Times New Roman"/>
          <w:noProof/>
          <w:sz w:val="24"/>
          <w:szCs w:val="24"/>
          <w:lang w:val="sr-Cyrl-RS"/>
        </w:rPr>
        <w:t>е (нпр. временске константе и та</w:t>
      </w:r>
      <w:r w:rsidRPr="005736E5">
        <w:rPr>
          <w:rFonts w:eastAsia="Arial"/>
          <w:noProof/>
          <w:sz w:val="24"/>
          <w:szCs w:val="24"/>
          <w:lang w:val="sr-Cyrl-RS"/>
        </w:rPr>
        <w:t>ч</w:t>
      </w:r>
      <w:r w:rsidRPr="005736E5">
        <w:rPr>
          <w:rFonts w:eastAsia="Times New Roman"/>
          <w:noProof/>
          <w:sz w:val="24"/>
          <w:szCs w:val="24"/>
          <w:lang w:val="sr-Cyrl-RS"/>
        </w:rPr>
        <w:t>ност повратног сензора, брзина окретања вентила горива);</w:t>
      </w:r>
    </w:p>
    <w:p w:rsidR="005736E5" w:rsidRPr="005736E5" w:rsidRDefault="005736E5" w:rsidP="00372522">
      <w:pPr>
        <w:spacing w:line="310" w:lineRule="exact"/>
        <w:ind w:left="1418" w:hanging="284"/>
        <w:jc w:val="both"/>
        <w:rPr>
          <w:rFonts w:eastAsia="Times New Roman"/>
          <w:noProof/>
          <w:sz w:val="24"/>
          <w:szCs w:val="24"/>
          <w:lang w:val="sr-Cyrl-RS"/>
        </w:rPr>
      </w:pPr>
    </w:p>
    <w:p w:rsidR="005736E5" w:rsidRPr="005736E5" w:rsidRDefault="005736E5" w:rsidP="001A55A8">
      <w:pPr>
        <w:numPr>
          <w:ilvl w:val="0"/>
          <w:numId w:val="492"/>
        </w:numPr>
        <w:tabs>
          <w:tab w:val="left" w:pos="2020"/>
        </w:tabs>
        <w:spacing w:line="246" w:lineRule="auto"/>
        <w:ind w:left="1418" w:hanging="284"/>
        <w:jc w:val="both"/>
        <w:rPr>
          <w:rFonts w:eastAsia="Times New Roman"/>
          <w:noProof/>
          <w:sz w:val="24"/>
          <w:szCs w:val="24"/>
          <w:lang w:val="sr-Cyrl-RS"/>
        </w:rPr>
      </w:pPr>
      <w:r w:rsidRPr="005736E5">
        <w:rPr>
          <w:rFonts w:eastAsia="Times New Roman"/>
          <w:noProof/>
          <w:sz w:val="24"/>
          <w:szCs w:val="24"/>
          <w:lang w:val="sr-Cyrl-RS"/>
        </w:rPr>
        <w:t>„развојна” или производна „технологија” за контролне и дијагности</w:t>
      </w:r>
      <w:r w:rsidRPr="005736E5">
        <w:rPr>
          <w:rFonts w:eastAsia="Arial"/>
          <w:noProof/>
          <w:sz w:val="24"/>
          <w:szCs w:val="24"/>
          <w:lang w:val="sr-Cyrl-RS"/>
        </w:rPr>
        <w:t>ч</w:t>
      </w:r>
      <w:r w:rsidRPr="005736E5">
        <w:rPr>
          <w:rFonts w:eastAsia="Times New Roman"/>
          <w:noProof/>
          <w:sz w:val="24"/>
          <w:szCs w:val="24"/>
          <w:lang w:val="sr-Cyrl-RS"/>
        </w:rPr>
        <w:t>ке компоненте које су јединствене за „</w:t>
      </w:r>
      <w:r w:rsidR="00942430">
        <w:rPr>
          <w:rFonts w:eastAsia="Times New Roman"/>
          <w:noProof/>
          <w:sz w:val="24"/>
          <w:szCs w:val="24"/>
          <w:lang w:val="sr-Cyrl-RS"/>
        </w:rPr>
        <w:t>систем</w:t>
      </w:r>
      <w:r w:rsidRPr="005736E5">
        <w:rPr>
          <w:rFonts w:eastAsia="Times New Roman"/>
          <w:noProof/>
          <w:sz w:val="24"/>
          <w:szCs w:val="24"/>
          <w:lang w:val="sr-Cyrl-RS"/>
        </w:rPr>
        <w:t xml:space="preserve"> </w:t>
      </w:r>
      <w:r w:rsidR="00907FB5">
        <w:rPr>
          <w:rFonts w:eastAsia="Times New Roman"/>
          <w:noProof/>
          <w:sz w:val="24"/>
          <w:szCs w:val="24"/>
          <w:lang w:val="sr-Cyrl-RS"/>
        </w:rPr>
        <w:t>FADEC</w:t>
      </w:r>
      <w:r w:rsidRPr="005736E5">
        <w:rPr>
          <w:rFonts w:eastAsia="Times New Roman"/>
          <w:noProof/>
          <w:sz w:val="24"/>
          <w:szCs w:val="24"/>
          <w:lang w:val="sr-Cyrl-RS"/>
        </w:rPr>
        <w:t>” и које се при</w:t>
      </w:r>
      <w:r w:rsidR="00C82973">
        <w:rPr>
          <w:rFonts w:eastAsia="Times New Roman"/>
          <w:noProof/>
          <w:sz w:val="24"/>
          <w:szCs w:val="24"/>
          <w:lang w:val="sr-Cyrl-RS"/>
        </w:rPr>
        <w:t>мј</w:t>
      </w:r>
      <w:r w:rsidRPr="005736E5">
        <w:rPr>
          <w:rFonts w:eastAsia="Times New Roman"/>
          <w:noProof/>
          <w:sz w:val="24"/>
          <w:szCs w:val="24"/>
          <w:lang w:val="sr-Cyrl-RS"/>
        </w:rPr>
        <w:t>ењују за регулацију потисне или осне снаге;</w:t>
      </w:r>
    </w:p>
    <w:p w:rsidR="005736E5" w:rsidRPr="005736E5" w:rsidRDefault="005736E5" w:rsidP="00372522">
      <w:pPr>
        <w:spacing w:line="303" w:lineRule="exact"/>
        <w:ind w:left="1418" w:hanging="284"/>
        <w:jc w:val="both"/>
        <w:rPr>
          <w:rFonts w:eastAsia="Times New Roman"/>
          <w:noProof/>
          <w:sz w:val="24"/>
          <w:szCs w:val="24"/>
          <w:lang w:val="sr-Cyrl-RS"/>
        </w:rPr>
      </w:pPr>
    </w:p>
    <w:p w:rsidR="005736E5" w:rsidRPr="005736E5" w:rsidRDefault="005736E5" w:rsidP="001A55A8">
      <w:pPr>
        <w:numPr>
          <w:ilvl w:val="0"/>
          <w:numId w:val="492"/>
        </w:numPr>
        <w:tabs>
          <w:tab w:val="left" w:pos="2020"/>
        </w:tabs>
        <w:spacing w:line="246" w:lineRule="auto"/>
        <w:ind w:left="1418" w:hanging="284"/>
        <w:jc w:val="both"/>
        <w:rPr>
          <w:rFonts w:eastAsia="Times New Roman"/>
          <w:noProof/>
          <w:sz w:val="24"/>
          <w:szCs w:val="24"/>
          <w:lang w:val="sr-Cyrl-RS"/>
        </w:rPr>
      </w:pPr>
      <w:r w:rsidRPr="005736E5">
        <w:rPr>
          <w:rFonts w:eastAsia="Times New Roman"/>
          <w:noProof/>
          <w:sz w:val="24"/>
          <w:szCs w:val="24"/>
          <w:lang w:val="sr-Cyrl-RS"/>
        </w:rPr>
        <w:t>„развојна” „технологија” за алгоритме закона о контроли, укљу</w:t>
      </w:r>
      <w:r w:rsidRPr="005736E5">
        <w:rPr>
          <w:rFonts w:eastAsia="Arial"/>
          <w:noProof/>
          <w:sz w:val="24"/>
          <w:szCs w:val="24"/>
          <w:lang w:val="sr-Cyrl-RS"/>
        </w:rPr>
        <w:t>ч</w:t>
      </w:r>
      <w:r w:rsidRPr="005736E5">
        <w:rPr>
          <w:rFonts w:eastAsia="Times New Roman"/>
          <w:noProof/>
          <w:sz w:val="24"/>
          <w:szCs w:val="24"/>
          <w:lang w:val="sr-Cyrl-RS"/>
        </w:rPr>
        <w:t>ују</w:t>
      </w:r>
      <w:r w:rsidRPr="005736E5">
        <w:rPr>
          <w:rFonts w:eastAsia="Arial"/>
          <w:noProof/>
          <w:sz w:val="24"/>
          <w:szCs w:val="24"/>
          <w:lang w:val="sr-Cyrl-RS"/>
        </w:rPr>
        <w:t>ћ</w:t>
      </w:r>
      <w:r w:rsidRPr="005736E5">
        <w:rPr>
          <w:rFonts w:eastAsia="Times New Roman"/>
          <w:noProof/>
          <w:sz w:val="24"/>
          <w:szCs w:val="24"/>
          <w:lang w:val="sr-Cyrl-RS"/>
        </w:rPr>
        <w:t>и „изворни код”, који су јединствени за „</w:t>
      </w:r>
      <w:r w:rsidR="00942430">
        <w:rPr>
          <w:rFonts w:eastAsia="Times New Roman"/>
          <w:noProof/>
          <w:sz w:val="24"/>
          <w:szCs w:val="24"/>
          <w:lang w:val="sr-Cyrl-RS"/>
        </w:rPr>
        <w:t>систем</w:t>
      </w:r>
      <w:r w:rsidRPr="005736E5">
        <w:rPr>
          <w:rFonts w:eastAsia="Times New Roman"/>
          <w:noProof/>
          <w:sz w:val="24"/>
          <w:szCs w:val="24"/>
          <w:lang w:val="sr-Cyrl-RS"/>
        </w:rPr>
        <w:t xml:space="preserve"> </w:t>
      </w:r>
      <w:r w:rsidR="00907FB5">
        <w:rPr>
          <w:rFonts w:eastAsia="Times New Roman"/>
          <w:noProof/>
          <w:sz w:val="24"/>
          <w:szCs w:val="24"/>
          <w:lang w:val="sr-Cyrl-RS"/>
        </w:rPr>
        <w:t>FADEC</w:t>
      </w:r>
      <w:r w:rsidRPr="005736E5">
        <w:rPr>
          <w:rFonts w:eastAsia="Times New Roman"/>
          <w:noProof/>
          <w:sz w:val="24"/>
          <w:szCs w:val="24"/>
          <w:lang w:val="sr-Cyrl-RS"/>
        </w:rPr>
        <w:t>” и који се при</w:t>
      </w:r>
      <w:r w:rsidR="00C82973">
        <w:rPr>
          <w:rFonts w:eastAsia="Times New Roman"/>
          <w:noProof/>
          <w:sz w:val="24"/>
          <w:szCs w:val="24"/>
          <w:lang w:val="sr-Cyrl-RS"/>
        </w:rPr>
        <w:t>мј</w:t>
      </w:r>
      <w:r w:rsidRPr="005736E5">
        <w:rPr>
          <w:rFonts w:eastAsia="Times New Roman"/>
          <w:noProof/>
          <w:sz w:val="24"/>
          <w:szCs w:val="24"/>
          <w:lang w:val="sr-Cyrl-RS"/>
        </w:rPr>
        <w:t>ењују за регулацију потисне или осне снаге;</w:t>
      </w:r>
    </w:p>
    <w:p w:rsidR="005736E5" w:rsidRPr="005736E5" w:rsidRDefault="005736E5" w:rsidP="00372522">
      <w:pPr>
        <w:spacing w:line="303" w:lineRule="exact"/>
        <w:ind w:left="1418" w:hanging="284"/>
        <w:jc w:val="both"/>
        <w:rPr>
          <w:noProof/>
          <w:sz w:val="24"/>
          <w:szCs w:val="24"/>
          <w:lang w:val="sr-Cyrl-RS"/>
        </w:rPr>
      </w:pPr>
    </w:p>
    <w:p w:rsidR="005736E5" w:rsidRPr="005736E5" w:rsidRDefault="005736E5" w:rsidP="00372522">
      <w:pPr>
        <w:tabs>
          <w:tab w:val="left" w:pos="2700"/>
        </w:tabs>
        <w:spacing w:line="271" w:lineRule="auto"/>
        <w:ind w:left="2410" w:hanging="1276"/>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ab/>
      </w:r>
      <w:r w:rsidR="00942430">
        <w:rPr>
          <w:rFonts w:eastAsia="Times New Roman"/>
          <w:i/>
          <w:iCs/>
          <w:noProof/>
          <w:sz w:val="24"/>
          <w:szCs w:val="24"/>
          <w:lang w:val="sr-Cyrl-RS"/>
        </w:rPr>
        <w:t>9Е003.х. не односи се на техни</w:t>
      </w:r>
      <w:r w:rsidRPr="005736E5">
        <w:rPr>
          <w:rFonts w:eastAsia="Arial"/>
          <w:i/>
          <w:iCs/>
          <w:noProof/>
          <w:sz w:val="24"/>
          <w:szCs w:val="24"/>
          <w:lang w:val="sr-Cyrl-RS"/>
        </w:rPr>
        <w:t>ч</w:t>
      </w:r>
      <w:r w:rsidRPr="005736E5">
        <w:rPr>
          <w:rFonts w:eastAsia="Times New Roman"/>
          <w:i/>
          <w:iCs/>
          <w:noProof/>
          <w:sz w:val="24"/>
          <w:szCs w:val="24"/>
          <w:lang w:val="sr-Cyrl-RS"/>
        </w:rPr>
        <w:t>ке податке који се односе на интеграцију моторних „</w:t>
      </w:r>
      <w:r w:rsidR="006143BD">
        <w:rPr>
          <w:rFonts w:eastAsia="Times New Roman"/>
          <w:i/>
          <w:iCs/>
          <w:noProof/>
          <w:sz w:val="24"/>
          <w:szCs w:val="24"/>
          <w:lang w:val="sr-Cyrl-RS"/>
        </w:rPr>
        <w:t>ваздухоплов</w:t>
      </w:r>
      <w:r w:rsidRPr="005736E5">
        <w:rPr>
          <w:rFonts w:eastAsia="Times New Roman"/>
          <w:i/>
          <w:iCs/>
          <w:noProof/>
          <w:sz w:val="24"/>
          <w:szCs w:val="24"/>
          <w:lang w:val="sr-Cyrl-RS"/>
        </w:rPr>
        <w:t xml:space="preserve">а”, </w:t>
      </w:r>
      <w:r w:rsidRPr="005736E5">
        <w:rPr>
          <w:rFonts w:eastAsia="Arial"/>
          <w:i/>
          <w:iCs/>
          <w:noProof/>
          <w:sz w:val="24"/>
          <w:szCs w:val="24"/>
          <w:lang w:val="sr-Cyrl-RS"/>
        </w:rPr>
        <w:t>ч</w:t>
      </w:r>
      <w:r w:rsidRPr="005736E5">
        <w:rPr>
          <w:rFonts w:eastAsia="Times New Roman"/>
          <w:i/>
          <w:iCs/>
          <w:noProof/>
          <w:sz w:val="24"/>
          <w:szCs w:val="24"/>
          <w:lang w:val="sr-Cyrl-RS"/>
        </w:rPr>
        <w:t xml:space="preserve">ију објаву захтијевају тијела цивилног </w:t>
      </w:r>
      <w:r w:rsidR="006143BD">
        <w:rPr>
          <w:rFonts w:eastAsia="Times New Roman"/>
          <w:i/>
          <w:iCs/>
          <w:noProof/>
          <w:sz w:val="24"/>
          <w:szCs w:val="24"/>
          <w:lang w:val="sr-Cyrl-RS"/>
        </w:rPr>
        <w:t>ваздухоплов</w:t>
      </w:r>
      <w:r w:rsidRPr="005736E5">
        <w:rPr>
          <w:rFonts w:eastAsia="Times New Roman"/>
          <w:i/>
          <w:iCs/>
          <w:noProof/>
          <w:sz w:val="24"/>
          <w:szCs w:val="24"/>
          <w:lang w:val="sr-Cyrl-RS"/>
        </w:rPr>
        <w:t xml:space="preserve">ства једне или више држава </w:t>
      </w:r>
      <w:r w:rsidRPr="005736E5">
        <w:rPr>
          <w:rFonts w:eastAsia="Arial"/>
          <w:i/>
          <w:iCs/>
          <w:noProof/>
          <w:sz w:val="24"/>
          <w:szCs w:val="24"/>
          <w:lang w:val="sr-Cyrl-RS"/>
        </w:rPr>
        <w:t>ч</w:t>
      </w:r>
      <w:r w:rsidRPr="005736E5">
        <w:rPr>
          <w:rFonts w:eastAsia="Times New Roman"/>
          <w:i/>
          <w:iCs/>
          <w:noProof/>
          <w:sz w:val="24"/>
          <w:szCs w:val="24"/>
          <w:lang w:val="sr-Cyrl-RS"/>
        </w:rPr>
        <w:t xml:space="preserve">ланица ЕУ-а или држава </w:t>
      </w:r>
      <w:r w:rsidR="00942430">
        <w:rPr>
          <w:rFonts w:eastAsia="Times New Roman"/>
          <w:i/>
          <w:iCs/>
          <w:noProof/>
          <w:sz w:val="24"/>
          <w:szCs w:val="24"/>
          <w:lang w:val="sr-Cyrl-RS"/>
        </w:rPr>
        <w:t>учесница</w:t>
      </w:r>
      <w:r w:rsidRPr="005736E5">
        <w:rPr>
          <w:rFonts w:eastAsia="Times New Roman"/>
          <w:i/>
          <w:iCs/>
          <w:noProof/>
          <w:sz w:val="24"/>
          <w:szCs w:val="24"/>
          <w:lang w:val="sr-Cyrl-RS"/>
        </w:rPr>
        <w:t xml:space="preserve"> </w:t>
      </w:r>
      <w:r w:rsidR="00942430">
        <w:rPr>
          <w:rFonts w:eastAsia="Times New Roman"/>
          <w:i/>
          <w:iCs/>
          <w:noProof/>
          <w:sz w:val="24"/>
          <w:szCs w:val="24"/>
          <w:lang w:val="sr-Cyrl-RS"/>
        </w:rPr>
        <w:t>Васенарског</w:t>
      </w:r>
      <w:r w:rsidRPr="005736E5">
        <w:rPr>
          <w:rFonts w:eastAsia="Times New Roman"/>
          <w:i/>
          <w:iCs/>
          <w:noProof/>
          <w:sz w:val="24"/>
          <w:szCs w:val="24"/>
          <w:lang w:val="sr-Cyrl-RS"/>
        </w:rPr>
        <w:t xml:space="preserve"> аранжмана како би их </w:t>
      </w:r>
      <w:r w:rsidR="006143BD">
        <w:rPr>
          <w:rFonts w:eastAsia="Times New Roman"/>
          <w:i/>
          <w:iCs/>
          <w:noProof/>
          <w:sz w:val="24"/>
          <w:szCs w:val="24"/>
          <w:lang w:val="sr-Cyrl-RS"/>
        </w:rPr>
        <w:t>ваздухоплов</w:t>
      </w:r>
      <w:r w:rsidR="00942430">
        <w:rPr>
          <w:rFonts w:eastAsia="Times New Roman"/>
          <w:i/>
          <w:iCs/>
          <w:noProof/>
          <w:sz w:val="24"/>
          <w:szCs w:val="24"/>
          <w:lang w:val="sr-Cyrl-RS"/>
        </w:rPr>
        <w:t>ни пр</w:t>
      </w:r>
      <w:r w:rsidRPr="005736E5">
        <w:rPr>
          <w:rFonts w:eastAsia="Times New Roman"/>
          <w:i/>
          <w:iCs/>
          <w:noProof/>
          <w:sz w:val="24"/>
          <w:szCs w:val="24"/>
          <w:lang w:val="sr-Cyrl-RS"/>
        </w:rPr>
        <w:t xml:space="preserve">евозници употребљавали у </w:t>
      </w:r>
      <w:r w:rsidR="00942430">
        <w:rPr>
          <w:rFonts w:eastAsia="Times New Roman"/>
          <w:i/>
          <w:iCs/>
          <w:noProof/>
          <w:sz w:val="24"/>
          <w:szCs w:val="24"/>
          <w:lang w:val="sr-Cyrl-RS"/>
        </w:rPr>
        <w:t>опште</w:t>
      </w:r>
      <w:r w:rsidRPr="005736E5">
        <w:rPr>
          <w:rFonts w:eastAsia="Times New Roman"/>
          <w:i/>
          <w:iCs/>
          <w:noProof/>
          <w:sz w:val="24"/>
          <w:szCs w:val="24"/>
          <w:lang w:val="sr-Cyrl-RS"/>
        </w:rPr>
        <w:t xml:space="preserve"> сврхе (нпр. приру</w:t>
      </w:r>
      <w:r w:rsidRPr="005736E5">
        <w:rPr>
          <w:rFonts w:eastAsia="Arial"/>
          <w:i/>
          <w:iCs/>
          <w:noProof/>
          <w:sz w:val="24"/>
          <w:szCs w:val="24"/>
          <w:lang w:val="sr-Cyrl-RS"/>
        </w:rPr>
        <w:t>ч</w:t>
      </w:r>
      <w:r w:rsidRPr="005736E5">
        <w:rPr>
          <w:rFonts w:eastAsia="Times New Roman"/>
          <w:i/>
          <w:iCs/>
          <w:noProof/>
          <w:sz w:val="24"/>
          <w:szCs w:val="24"/>
          <w:lang w:val="sr-Cyrl-RS"/>
        </w:rPr>
        <w:t xml:space="preserve">ници за инсталацију, </w:t>
      </w:r>
      <w:r w:rsidR="00942430">
        <w:rPr>
          <w:rFonts w:eastAsia="Times New Roman"/>
          <w:i/>
          <w:iCs/>
          <w:noProof/>
          <w:sz w:val="24"/>
          <w:szCs w:val="24"/>
          <w:lang w:val="sr-Cyrl-RS"/>
        </w:rPr>
        <w:t>упутства</w:t>
      </w:r>
      <w:r w:rsidRPr="005736E5">
        <w:rPr>
          <w:rFonts w:eastAsia="Times New Roman"/>
          <w:i/>
          <w:iCs/>
          <w:noProof/>
          <w:sz w:val="24"/>
          <w:szCs w:val="24"/>
          <w:lang w:val="sr-Cyrl-RS"/>
        </w:rPr>
        <w:t xml:space="preserve"> за рад, </w:t>
      </w:r>
      <w:r w:rsidR="00942430">
        <w:rPr>
          <w:rFonts w:eastAsia="Times New Roman"/>
          <w:i/>
          <w:iCs/>
          <w:noProof/>
          <w:sz w:val="24"/>
          <w:szCs w:val="24"/>
          <w:lang w:val="sr-Cyrl-RS"/>
        </w:rPr>
        <w:t>упутства</w:t>
      </w:r>
      <w:r w:rsidRPr="005736E5">
        <w:rPr>
          <w:rFonts w:eastAsia="Times New Roman"/>
          <w:i/>
          <w:iCs/>
          <w:noProof/>
          <w:sz w:val="24"/>
          <w:szCs w:val="24"/>
          <w:lang w:val="sr-Cyrl-RS"/>
        </w:rPr>
        <w:t xml:space="preserve"> за сталну летност) или за функције </w:t>
      </w:r>
      <w:r w:rsidR="006E1984">
        <w:rPr>
          <w:rFonts w:eastAsia="Times New Roman"/>
          <w:i/>
          <w:iCs/>
          <w:noProof/>
          <w:sz w:val="24"/>
          <w:szCs w:val="24"/>
          <w:lang w:val="sr-Cyrl-RS"/>
        </w:rPr>
        <w:t>интерфејса</w:t>
      </w:r>
      <w:r w:rsidRPr="005736E5">
        <w:rPr>
          <w:rFonts w:eastAsia="Times New Roman"/>
          <w:i/>
          <w:iCs/>
          <w:noProof/>
          <w:sz w:val="24"/>
          <w:szCs w:val="24"/>
          <w:lang w:val="sr-Cyrl-RS"/>
        </w:rPr>
        <w:t xml:space="preserve"> (нпр. обрада улазних/излазних података, захтјев за потисну или осну снагу конструкције </w:t>
      </w:r>
      <w:r w:rsidR="006143BD">
        <w:rPr>
          <w:rFonts w:eastAsia="Times New Roman"/>
          <w:i/>
          <w:iCs/>
          <w:noProof/>
          <w:sz w:val="24"/>
          <w:szCs w:val="24"/>
          <w:lang w:val="sr-Cyrl-RS"/>
        </w:rPr>
        <w:t>ваздухоплов</w:t>
      </w:r>
      <w:r w:rsidRPr="005736E5">
        <w:rPr>
          <w:rFonts w:eastAsia="Times New Roman"/>
          <w:i/>
          <w:iCs/>
          <w:noProof/>
          <w:sz w:val="24"/>
          <w:szCs w:val="24"/>
          <w:lang w:val="sr-Cyrl-RS"/>
        </w:rPr>
        <w:t>не летјелице).</w:t>
      </w:r>
    </w:p>
    <w:p w:rsidR="005736E5" w:rsidRPr="005736E5" w:rsidRDefault="005736E5" w:rsidP="00372522">
      <w:pPr>
        <w:spacing w:line="285" w:lineRule="exact"/>
        <w:jc w:val="both"/>
        <w:rPr>
          <w:noProof/>
          <w:sz w:val="24"/>
          <w:szCs w:val="24"/>
          <w:lang w:val="sr-Cyrl-RS"/>
        </w:rPr>
      </w:pPr>
    </w:p>
    <w:p w:rsidR="005736E5" w:rsidRPr="005736E5" w:rsidRDefault="008F2B30" w:rsidP="00372522">
      <w:pPr>
        <w:tabs>
          <w:tab w:val="left" w:pos="1780"/>
        </w:tabs>
        <w:spacing w:line="247" w:lineRule="auto"/>
        <w:ind w:left="851"/>
        <w:jc w:val="both"/>
        <w:rPr>
          <w:rFonts w:eastAsia="Times New Roman"/>
          <w:noProof/>
          <w:sz w:val="24"/>
          <w:szCs w:val="24"/>
          <w:lang w:val="sr-Cyrl-RS"/>
        </w:rPr>
      </w:pPr>
      <w:r>
        <w:rPr>
          <w:rFonts w:eastAsia="Times New Roman"/>
          <w:noProof/>
          <w:sz w:val="24"/>
          <w:szCs w:val="24"/>
          <w:lang w:val="sr-Cyrl-RS"/>
        </w:rPr>
        <w:t xml:space="preserve">и. </w:t>
      </w:r>
      <w:r w:rsidR="005736E5" w:rsidRPr="005736E5">
        <w:rPr>
          <w:rFonts w:eastAsia="Times New Roman"/>
          <w:noProof/>
          <w:sz w:val="24"/>
          <w:szCs w:val="24"/>
          <w:lang w:val="sr-Cyrl-RS"/>
        </w:rPr>
        <w:t xml:space="preserve">„технологија” за </w:t>
      </w:r>
      <w:r w:rsidR="006E1984">
        <w:rPr>
          <w:rFonts w:eastAsia="Times New Roman"/>
          <w:noProof/>
          <w:sz w:val="24"/>
          <w:szCs w:val="24"/>
          <w:lang w:val="sr-Cyrl-RS"/>
        </w:rPr>
        <w:t>системе</w:t>
      </w:r>
      <w:r w:rsidR="005736E5" w:rsidRPr="005736E5">
        <w:rPr>
          <w:rFonts w:eastAsia="Times New Roman"/>
          <w:noProof/>
          <w:sz w:val="24"/>
          <w:szCs w:val="24"/>
          <w:lang w:val="sr-Cyrl-RS"/>
        </w:rPr>
        <w:t xml:space="preserve"> с подесивим струјањем обликоване за одржавање стабилности мотора турбина </w:t>
      </w:r>
      <w:r w:rsidR="006E1984">
        <w:rPr>
          <w:rFonts w:eastAsia="Times New Roman"/>
          <w:noProof/>
          <w:sz w:val="24"/>
          <w:szCs w:val="24"/>
          <w:lang w:val="sr-Cyrl-RS"/>
        </w:rPr>
        <w:t>гасних</w:t>
      </w:r>
      <w:r w:rsidR="005736E5" w:rsidRPr="005736E5">
        <w:rPr>
          <w:rFonts w:eastAsia="Times New Roman"/>
          <w:noProof/>
          <w:sz w:val="24"/>
          <w:szCs w:val="24"/>
          <w:lang w:val="sr-Cyrl-RS"/>
        </w:rPr>
        <w:t xml:space="preserve"> генератора, вентилаторских турбина, турбина за напајање или погонских млазница, како слиједи:</w:t>
      </w:r>
    </w:p>
    <w:p w:rsidR="005736E5" w:rsidRPr="005736E5" w:rsidRDefault="005736E5" w:rsidP="00372522">
      <w:pPr>
        <w:spacing w:line="302" w:lineRule="exact"/>
        <w:jc w:val="both"/>
        <w:rPr>
          <w:rFonts w:eastAsia="Times New Roman"/>
          <w:noProof/>
          <w:sz w:val="24"/>
          <w:szCs w:val="24"/>
          <w:lang w:val="sr-Cyrl-RS"/>
        </w:rPr>
      </w:pPr>
    </w:p>
    <w:p w:rsidR="005736E5" w:rsidRPr="005736E5" w:rsidRDefault="005736E5" w:rsidP="001A55A8">
      <w:pPr>
        <w:numPr>
          <w:ilvl w:val="1"/>
          <w:numId w:val="493"/>
        </w:numPr>
        <w:tabs>
          <w:tab w:val="left" w:pos="2020"/>
        </w:tabs>
        <w:spacing w:line="246" w:lineRule="auto"/>
        <w:ind w:left="1418" w:hanging="284"/>
        <w:jc w:val="both"/>
        <w:rPr>
          <w:rFonts w:eastAsia="Times New Roman"/>
          <w:noProof/>
          <w:sz w:val="24"/>
          <w:szCs w:val="24"/>
          <w:lang w:val="sr-Cyrl-RS"/>
        </w:rPr>
      </w:pPr>
      <w:r w:rsidRPr="005736E5">
        <w:rPr>
          <w:rFonts w:eastAsia="Times New Roman"/>
          <w:noProof/>
          <w:sz w:val="24"/>
          <w:szCs w:val="24"/>
          <w:lang w:val="sr-Cyrl-RS"/>
        </w:rPr>
        <w:t>„развојна” „технологија” за утвр</w:t>
      </w:r>
      <w:r w:rsidRPr="005736E5">
        <w:rPr>
          <w:rFonts w:eastAsia="Arial"/>
          <w:noProof/>
          <w:sz w:val="24"/>
          <w:szCs w:val="24"/>
          <w:lang w:val="sr-Cyrl-RS"/>
        </w:rPr>
        <w:t>ђ</w:t>
      </w:r>
      <w:r w:rsidRPr="005736E5">
        <w:rPr>
          <w:rFonts w:eastAsia="Times New Roman"/>
          <w:noProof/>
          <w:sz w:val="24"/>
          <w:szCs w:val="24"/>
          <w:lang w:val="sr-Cyrl-RS"/>
        </w:rPr>
        <w:t>ивање функц</w:t>
      </w:r>
      <w:r w:rsidR="006E1984">
        <w:rPr>
          <w:rFonts w:eastAsia="Times New Roman"/>
          <w:noProof/>
          <w:sz w:val="24"/>
          <w:szCs w:val="24"/>
          <w:lang w:val="sr-Cyrl-RS"/>
        </w:rPr>
        <w:t>и</w:t>
      </w:r>
      <w:r w:rsidR="00F45795">
        <w:rPr>
          <w:rFonts w:eastAsia="Times New Roman"/>
          <w:noProof/>
          <w:sz w:val="24"/>
          <w:szCs w:val="24"/>
          <w:lang w:val="sr-Cyrl-RS"/>
        </w:rPr>
        <w:t>он</w:t>
      </w:r>
      <w:r w:rsidRPr="005736E5">
        <w:rPr>
          <w:rFonts w:eastAsia="Times New Roman"/>
          <w:noProof/>
          <w:sz w:val="24"/>
          <w:szCs w:val="24"/>
          <w:lang w:val="sr-Cyrl-RS"/>
        </w:rPr>
        <w:t>алних захтјева за компоненте које одржавају стабилност мотора;</w:t>
      </w:r>
    </w:p>
    <w:p w:rsidR="005736E5" w:rsidRPr="005736E5" w:rsidRDefault="005736E5" w:rsidP="00372522">
      <w:pPr>
        <w:spacing w:line="303" w:lineRule="exact"/>
        <w:ind w:left="1418" w:hanging="284"/>
        <w:jc w:val="both"/>
        <w:rPr>
          <w:rFonts w:eastAsia="Times New Roman"/>
          <w:noProof/>
          <w:sz w:val="24"/>
          <w:szCs w:val="24"/>
          <w:lang w:val="sr-Cyrl-RS"/>
        </w:rPr>
      </w:pPr>
    </w:p>
    <w:p w:rsidR="005736E5" w:rsidRPr="005736E5" w:rsidRDefault="005736E5" w:rsidP="001A55A8">
      <w:pPr>
        <w:numPr>
          <w:ilvl w:val="1"/>
          <w:numId w:val="493"/>
        </w:numPr>
        <w:tabs>
          <w:tab w:val="left" w:pos="2020"/>
        </w:tabs>
        <w:spacing w:line="247" w:lineRule="auto"/>
        <w:ind w:left="1418" w:hanging="284"/>
        <w:jc w:val="both"/>
        <w:rPr>
          <w:rFonts w:eastAsia="Times New Roman"/>
          <w:noProof/>
          <w:sz w:val="24"/>
          <w:szCs w:val="24"/>
          <w:lang w:val="sr-Cyrl-RS"/>
        </w:rPr>
      </w:pPr>
      <w:r w:rsidRPr="005736E5">
        <w:rPr>
          <w:rFonts w:eastAsia="Times New Roman"/>
          <w:noProof/>
          <w:sz w:val="24"/>
          <w:szCs w:val="24"/>
          <w:lang w:val="sr-Cyrl-RS"/>
        </w:rPr>
        <w:t xml:space="preserve">„развојна” или производна „технологија” за компоненте које су својствене само </w:t>
      </w:r>
      <w:r w:rsidR="006E1984">
        <w:rPr>
          <w:rFonts w:eastAsia="Times New Roman"/>
          <w:noProof/>
          <w:sz w:val="24"/>
          <w:szCs w:val="24"/>
          <w:lang w:val="sr-Cyrl-RS"/>
        </w:rPr>
        <w:t>системима</w:t>
      </w:r>
      <w:r w:rsidRPr="005736E5">
        <w:rPr>
          <w:rFonts w:eastAsia="Times New Roman"/>
          <w:noProof/>
          <w:sz w:val="24"/>
          <w:szCs w:val="24"/>
          <w:lang w:val="sr-Cyrl-RS"/>
        </w:rPr>
        <w:t xml:space="preserve"> с подесивим струјањем и које одржавају стабилност мотора;</w:t>
      </w:r>
    </w:p>
    <w:p w:rsidR="005736E5" w:rsidRPr="005736E5" w:rsidRDefault="005736E5" w:rsidP="00372522">
      <w:pPr>
        <w:ind w:left="1418" w:hanging="284"/>
        <w:jc w:val="both"/>
        <w:rPr>
          <w:noProof/>
          <w:sz w:val="24"/>
          <w:szCs w:val="24"/>
          <w:lang w:val="sr-Cyrl-RS"/>
        </w:rPr>
      </w:pPr>
    </w:p>
    <w:p w:rsidR="005736E5" w:rsidRPr="005736E5" w:rsidRDefault="005736E5" w:rsidP="00372522">
      <w:pPr>
        <w:ind w:left="1418" w:hanging="284"/>
        <w:jc w:val="both"/>
        <w:rPr>
          <w:noProof/>
          <w:sz w:val="24"/>
          <w:szCs w:val="24"/>
          <w:lang w:val="sr-Cyrl-RS"/>
        </w:rPr>
      </w:pPr>
    </w:p>
    <w:p w:rsidR="005736E5" w:rsidRPr="005736E5" w:rsidRDefault="005736E5" w:rsidP="001A55A8">
      <w:pPr>
        <w:numPr>
          <w:ilvl w:val="0"/>
          <w:numId w:val="494"/>
        </w:numPr>
        <w:tabs>
          <w:tab w:val="left" w:pos="2020"/>
        </w:tabs>
        <w:spacing w:line="246" w:lineRule="auto"/>
        <w:ind w:left="1418" w:hanging="284"/>
        <w:jc w:val="both"/>
        <w:rPr>
          <w:rFonts w:eastAsia="Times New Roman"/>
          <w:noProof/>
          <w:sz w:val="24"/>
          <w:szCs w:val="24"/>
          <w:lang w:val="sr-Cyrl-RS"/>
        </w:rPr>
      </w:pPr>
      <w:r w:rsidRPr="005736E5">
        <w:rPr>
          <w:rFonts w:eastAsia="Times New Roman"/>
          <w:noProof/>
          <w:sz w:val="24"/>
          <w:szCs w:val="24"/>
          <w:lang w:val="sr-Cyrl-RS"/>
        </w:rPr>
        <w:t>„развојна” „технологија” за алгоритме закона о контроли, укљу</w:t>
      </w:r>
      <w:r w:rsidRPr="005736E5">
        <w:rPr>
          <w:rFonts w:eastAsia="Arial"/>
          <w:noProof/>
          <w:sz w:val="24"/>
          <w:szCs w:val="24"/>
          <w:lang w:val="sr-Cyrl-RS"/>
        </w:rPr>
        <w:t>ч</w:t>
      </w:r>
      <w:r w:rsidRPr="005736E5">
        <w:rPr>
          <w:rFonts w:eastAsia="Times New Roman"/>
          <w:noProof/>
          <w:sz w:val="24"/>
          <w:szCs w:val="24"/>
          <w:lang w:val="sr-Cyrl-RS"/>
        </w:rPr>
        <w:t>ују</w:t>
      </w:r>
      <w:r w:rsidRPr="005736E5">
        <w:rPr>
          <w:rFonts w:eastAsia="Arial"/>
          <w:noProof/>
          <w:sz w:val="24"/>
          <w:szCs w:val="24"/>
          <w:lang w:val="sr-Cyrl-RS"/>
        </w:rPr>
        <w:t>ћ</w:t>
      </w:r>
      <w:r w:rsidRPr="005736E5">
        <w:rPr>
          <w:rFonts w:eastAsia="Times New Roman"/>
          <w:noProof/>
          <w:sz w:val="24"/>
          <w:szCs w:val="24"/>
          <w:lang w:val="sr-Cyrl-RS"/>
        </w:rPr>
        <w:t xml:space="preserve">и „изворни код”, који су својствени само </w:t>
      </w:r>
      <w:r w:rsidR="00BE09BE">
        <w:rPr>
          <w:rFonts w:eastAsia="Times New Roman"/>
          <w:noProof/>
          <w:sz w:val="24"/>
          <w:szCs w:val="24"/>
          <w:lang w:val="sr-Cyrl-RS"/>
        </w:rPr>
        <w:t>системима</w:t>
      </w:r>
      <w:r w:rsidRPr="005736E5">
        <w:rPr>
          <w:rFonts w:eastAsia="Times New Roman"/>
          <w:noProof/>
          <w:sz w:val="24"/>
          <w:szCs w:val="24"/>
          <w:lang w:val="sr-Cyrl-RS"/>
        </w:rPr>
        <w:t xml:space="preserve"> с подесивим струјањем и који одржавају стабилност мотора.</w:t>
      </w:r>
    </w:p>
    <w:p w:rsidR="005736E5" w:rsidRPr="005736E5" w:rsidRDefault="005736E5" w:rsidP="00372522">
      <w:pPr>
        <w:spacing w:line="191" w:lineRule="exact"/>
        <w:jc w:val="both"/>
        <w:rPr>
          <w:noProof/>
          <w:sz w:val="24"/>
          <w:szCs w:val="24"/>
          <w:lang w:val="sr-Cyrl-RS"/>
        </w:rPr>
      </w:pPr>
    </w:p>
    <w:p w:rsidR="005736E5" w:rsidRPr="005736E5" w:rsidRDefault="005736E5" w:rsidP="00372522">
      <w:pPr>
        <w:tabs>
          <w:tab w:val="left" w:pos="2700"/>
        </w:tabs>
        <w:ind w:firstLine="1134"/>
        <w:jc w:val="both"/>
        <w:rPr>
          <w:noProof/>
          <w:sz w:val="24"/>
          <w:szCs w:val="24"/>
          <w:lang w:val="sr-Cyrl-RS"/>
        </w:rPr>
      </w:pPr>
      <w:r w:rsidRPr="005736E5">
        <w:rPr>
          <w:rFonts w:eastAsia="Times New Roman"/>
          <w:i/>
          <w:iCs/>
          <w:noProof/>
          <w:sz w:val="24"/>
          <w:szCs w:val="24"/>
          <w:u w:val="single"/>
          <w:lang w:val="sr-Cyrl-RS"/>
        </w:rPr>
        <w:t>Напомена:</w:t>
      </w:r>
      <w:r w:rsidRPr="005736E5">
        <w:rPr>
          <w:noProof/>
          <w:sz w:val="24"/>
          <w:szCs w:val="24"/>
          <w:lang w:val="sr-Cyrl-RS"/>
        </w:rPr>
        <w:t xml:space="preserve">  </w:t>
      </w:r>
      <w:r w:rsidRPr="005736E5">
        <w:rPr>
          <w:rFonts w:eastAsia="Times New Roman"/>
          <w:i/>
          <w:iCs/>
          <w:noProof/>
          <w:sz w:val="24"/>
          <w:szCs w:val="24"/>
          <w:lang w:val="sr-Cyrl-RS"/>
        </w:rPr>
        <w:t xml:space="preserve">9Е003.и. не односи се на „технологију” за </w:t>
      </w:r>
      <w:r w:rsidR="001520B7">
        <w:rPr>
          <w:rFonts w:eastAsia="Times New Roman"/>
          <w:i/>
          <w:iCs/>
          <w:noProof/>
          <w:sz w:val="24"/>
          <w:szCs w:val="24"/>
          <w:lang w:val="sr-Cyrl-RS"/>
        </w:rPr>
        <w:t>било шта</w:t>
      </w:r>
      <w:r w:rsidRPr="005736E5">
        <w:rPr>
          <w:rFonts w:eastAsia="Times New Roman"/>
          <w:i/>
          <w:iCs/>
          <w:noProof/>
          <w:sz w:val="24"/>
          <w:szCs w:val="24"/>
          <w:lang w:val="sr-Cyrl-RS"/>
        </w:rPr>
        <w:t xml:space="preserve"> од сљеде</w:t>
      </w:r>
      <w:r w:rsidRPr="005736E5">
        <w:rPr>
          <w:rFonts w:eastAsia="Arial"/>
          <w:i/>
          <w:iCs/>
          <w:noProof/>
          <w:sz w:val="24"/>
          <w:szCs w:val="24"/>
          <w:lang w:val="sr-Cyrl-RS"/>
        </w:rPr>
        <w:t>ћ</w:t>
      </w:r>
      <w:r w:rsidRPr="005736E5">
        <w:rPr>
          <w:rFonts w:eastAsia="Times New Roman"/>
          <w:i/>
          <w:iCs/>
          <w:noProof/>
          <w:sz w:val="24"/>
          <w:szCs w:val="24"/>
          <w:lang w:val="sr-Cyrl-RS"/>
        </w:rPr>
        <w:t>ега:</w:t>
      </w:r>
    </w:p>
    <w:p w:rsidR="005736E5" w:rsidRPr="005736E5" w:rsidRDefault="005736E5" w:rsidP="00372522">
      <w:pPr>
        <w:spacing w:line="208" w:lineRule="exact"/>
        <w:ind w:left="1134"/>
        <w:jc w:val="both"/>
        <w:rPr>
          <w:noProof/>
          <w:sz w:val="24"/>
          <w:szCs w:val="24"/>
          <w:lang w:val="sr-Cyrl-RS"/>
        </w:rPr>
      </w:pPr>
    </w:p>
    <w:p w:rsidR="005736E5" w:rsidRPr="005736E5" w:rsidRDefault="00EA1F01" w:rsidP="00372522">
      <w:pPr>
        <w:tabs>
          <w:tab w:val="left" w:pos="2960"/>
        </w:tabs>
        <w:ind w:left="2410"/>
        <w:jc w:val="both"/>
        <w:rPr>
          <w:rFonts w:eastAsia="Times New Roman"/>
          <w:i/>
          <w:iCs/>
          <w:noProof/>
          <w:sz w:val="24"/>
          <w:szCs w:val="24"/>
          <w:lang w:val="sr-Cyrl-RS"/>
        </w:rPr>
      </w:pPr>
      <w:r>
        <w:rPr>
          <w:rFonts w:eastAsia="Times New Roman"/>
          <w:i/>
          <w:iCs/>
          <w:noProof/>
          <w:sz w:val="24"/>
          <w:szCs w:val="24"/>
          <w:lang w:val="sr-Cyrl-RS"/>
        </w:rPr>
        <w:lastRenderedPageBreak/>
        <w:t xml:space="preserve">а. </w:t>
      </w:r>
      <w:r w:rsidR="005736E5" w:rsidRPr="005736E5">
        <w:rPr>
          <w:rFonts w:eastAsia="Times New Roman"/>
          <w:i/>
          <w:iCs/>
          <w:noProof/>
          <w:sz w:val="24"/>
          <w:szCs w:val="24"/>
          <w:lang w:val="sr-Cyrl-RS"/>
        </w:rPr>
        <w:t>крила на улазним водилицама;</w:t>
      </w:r>
    </w:p>
    <w:p w:rsidR="005736E5" w:rsidRPr="005736E5" w:rsidRDefault="005736E5" w:rsidP="00372522">
      <w:pPr>
        <w:spacing w:line="207" w:lineRule="exact"/>
        <w:ind w:left="2410"/>
        <w:jc w:val="both"/>
        <w:rPr>
          <w:rFonts w:eastAsia="Times New Roman"/>
          <w:i/>
          <w:iCs/>
          <w:noProof/>
          <w:sz w:val="24"/>
          <w:szCs w:val="24"/>
          <w:lang w:val="sr-Cyrl-RS"/>
        </w:rPr>
      </w:pPr>
    </w:p>
    <w:p w:rsidR="005736E5" w:rsidRPr="005736E5" w:rsidRDefault="00EA1F01" w:rsidP="00372522">
      <w:pPr>
        <w:tabs>
          <w:tab w:val="left" w:pos="2960"/>
        </w:tabs>
        <w:ind w:left="2410"/>
        <w:jc w:val="both"/>
        <w:rPr>
          <w:rFonts w:eastAsia="Times New Roman"/>
          <w:i/>
          <w:iCs/>
          <w:noProof/>
          <w:sz w:val="24"/>
          <w:szCs w:val="24"/>
          <w:lang w:val="sr-Cyrl-RS"/>
        </w:rPr>
      </w:pPr>
      <w:r>
        <w:rPr>
          <w:rFonts w:eastAsia="Times New Roman"/>
          <w:i/>
          <w:iCs/>
          <w:noProof/>
          <w:sz w:val="24"/>
          <w:szCs w:val="24"/>
          <w:lang w:val="sr-Cyrl-RS"/>
        </w:rPr>
        <w:t xml:space="preserve">б. </w:t>
      </w:r>
      <w:r w:rsidR="005736E5" w:rsidRPr="005736E5">
        <w:rPr>
          <w:rFonts w:eastAsia="Times New Roman"/>
          <w:i/>
          <w:iCs/>
          <w:noProof/>
          <w:sz w:val="24"/>
          <w:szCs w:val="24"/>
          <w:lang w:val="sr-Cyrl-RS"/>
        </w:rPr>
        <w:t>вентилатора с про</w:t>
      </w:r>
      <w:r w:rsidR="00C82973">
        <w:rPr>
          <w:rFonts w:eastAsia="Times New Roman"/>
          <w:i/>
          <w:iCs/>
          <w:noProof/>
          <w:sz w:val="24"/>
          <w:szCs w:val="24"/>
          <w:lang w:val="sr-Cyrl-RS"/>
        </w:rPr>
        <w:t>мј</w:t>
      </w:r>
      <w:r w:rsidR="0013787E">
        <w:rPr>
          <w:rFonts w:eastAsia="Times New Roman"/>
          <w:i/>
          <w:iCs/>
          <w:noProof/>
          <w:sz w:val="24"/>
          <w:szCs w:val="24"/>
          <w:lang w:val="sr-Cyrl-RS"/>
        </w:rPr>
        <w:t>енљ</w:t>
      </w:r>
      <w:r w:rsidR="005736E5" w:rsidRPr="005736E5">
        <w:rPr>
          <w:rFonts w:eastAsia="Times New Roman"/>
          <w:i/>
          <w:iCs/>
          <w:noProof/>
          <w:sz w:val="24"/>
          <w:szCs w:val="24"/>
          <w:lang w:val="sr-Cyrl-RS"/>
        </w:rPr>
        <w:t xml:space="preserve">ивим </w:t>
      </w:r>
      <w:r w:rsidR="00BE09BE">
        <w:rPr>
          <w:rFonts w:eastAsia="Times New Roman"/>
          <w:i/>
          <w:iCs/>
          <w:noProof/>
          <w:sz w:val="24"/>
          <w:szCs w:val="24"/>
          <w:lang w:val="sr-Cyrl-RS"/>
        </w:rPr>
        <w:t>углом</w:t>
      </w:r>
      <w:r w:rsidR="005736E5" w:rsidRPr="005736E5">
        <w:rPr>
          <w:rFonts w:eastAsia="Times New Roman"/>
          <w:i/>
          <w:iCs/>
          <w:noProof/>
          <w:sz w:val="24"/>
          <w:szCs w:val="24"/>
          <w:lang w:val="sr-Cyrl-RS"/>
        </w:rPr>
        <w:t xml:space="preserve"> или пропелерских вентилатора;</w:t>
      </w:r>
    </w:p>
    <w:p w:rsidR="005736E5" w:rsidRPr="005736E5" w:rsidRDefault="005736E5" w:rsidP="00372522">
      <w:pPr>
        <w:spacing w:line="207" w:lineRule="exact"/>
        <w:ind w:left="2410"/>
        <w:jc w:val="both"/>
        <w:rPr>
          <w:rFonts w:eastAsia="Times New Roman"/>
          <w:i/>
          <w:iCs/>
          <w:noProof/>
          <w:sz w:val="24"/>
          <w:szCs w:val="24"/>
          <w:lang w:val="sr-Cyrl-RS"/>
        </w:rPr>
      </w:pPr>
    </w:p>
    <w:p w:rsidR="005736E5" w:rsidRPr="005736E5" w:rsidRDefault="00EA1F01" w:rsidP="00372522">
      <w:pPr>
        <w:tabs>
          <w:tab w:val="left" w:pos="2960"/>
        </w:tabs>
        <w:ind w:left="2410"/>
        <w:jc w:val="both"/>
        <w:rPr>
          <w:rFonts w:eastAsia="Times New Roman"/>
          <w:i/>
          <w:iCs/>
          <w:noProof/>
          <w:sz w:val="24"/>
          <w:szCs w:val="24"/>
          <w:lang w:val="sr-Cyrl-RS"/>
        </w:rPr>
      </w:pPr>
      <w:r>
        <w:rPr>
          <w:rFonts w:eastAsia="Times New Roman"/>
          <w:i/>
          <w:iCs/>
          <w:noProof/>
          <w:sz w:val="24"/>
          <w:szCs w:val="24"/>
          <w:lang w:val="sr-Cyrl-RS"/>
        </w:rPr>
        <w:t xml:space="preserve">ц. </w:t>
      </w:r>
      <w:r w:rsidR="005736E5" w:rsidRPr="005736E5">
        <w:rPr>
          <w:rFonts w:eastAsia="Times New Roman"/>
          <w:i/>
          <w:iCs/>
          <w:noProof/>
          <w:sz w:val="24"/>
          <w:szCs w:val="24"/>
          <w:lang w:val="sr-Cyrl-RS"/>
        </w:rPr>
        <w:t>про</w:t>
      </w:r>
      <w:r w:rsidR="00C82973">
        <w:rPr>
          <w:rFonts w:eastAsia="Times New Roman"/>
          <w:i/>
          <w:iCs/>
          <w:noProof/>
          <w:sz w:val="24"/>
          <w:szCs w:val="24"/>
          <w:lang w:val="sr-Cyrl-RS"/>
        </w:rPr>
        <w:t>мј</w:t>
      </w:r>
      <w:r w:rsidR="00BE09BE">
        <w:rPr>
          <w:rFonts w:eastAsia="Times New Roman"/>
          <w:i/>
          <w:iCs/>
          <w:noProof/>
          <w:sz w:val="24"/>
          <w:szCs w:val="24"/>
          <w:lang w:val="sr-Cyrl-RS"/>
        </w:rPr>
        <w:t>енљ</w:t>
      </w:r>
      <w:r w:rsidR="005736E5" w:rsidRPr="005736E5">
        <w:rPr>
          <w:rFonts w:eastAsia="Times New Roman"/>
          <w:i/>
          <w:iCs/>
          <w:noProof/>
          <w:sz w:val="24"/>
          <w:szCs w:val="24"/>
          <w:lang w:val="sr-Cyrl-RS"/>
        </w:rPr>
        <w:t>ивих компресорских лопатица;</w:t>
      </w:r>
    </w:p>
    <w:p w:rsidR="005736E5" w:rsidRPr="005736E5" w:rsidRDefault="005736E5" w:rsidP="00372522">
      <w:pPr>
        <w:spacing w:line="208" w:lineRule="exact"/>
        <w:ind w:left="2410"/>
        <w:jc w:val="both"/>
        <w:rPr>
          <w:rFonts w:eastAsia="Times New Roman"/>
          <w:i/>
          <w:iCs/>
          <w:noProof/>
          <w:sz w:val="24"/>
          <w:szCs w:val="24"/>
          <w:lang w:val="sr-Cyrl-RS"/>
        </w:rPr>
      </w:pPr>
    </w:p>
    <w:p w:rsidR="005736E5" w:rsidRPr="005736E5" w:rsidRDefault="00EA1F01" w:rsidP="00372522">
      <w:pPr>
        <w:tabs>
          <w:tab w:val="left" w:pos="2960"/>
        </w:tabs>
        <w:ind w:left="2410"/>
        <w:jc w:val="both"/>
        <w:rPr>
          <w:rFonts w:eastAsia="Times New Roman"/>
          <w:i/>
          <w:iCs/>
          <w:noProof/>
          <w:sz w:val="24"/>
          <w:szCs w:val="24"/>
          <w:lang w:val="sr-Cyrl-RS"/>
        </w:rPr>
      </w:pPr>
      <w:r>
        <w:rPr>
          <w:rFonts w:eastAsia="Times New Roman"/>
          <w:i/>
          <w:iCs/>
          <w:noProof/>
          <w:sz w:val="24"/>
          <w:szCs w:val="24"/>
          <w:lang w:val="sr-Cyrl-RS"/>
        </w:rPr>
        <w:t xml:space="preserve">д. </w:t>
      </w:r>
      <w:r w:rsidR="005736E5" w:rsidRPr="005736E5">
        <w:rPr>
          <w:rFonts w:eastAsia="Times New Roman"/>
          <w:i/>
          <w:iCs/>
          <w:noProof/>
          <w:sz w:val="24"/>
          <w:szCs w:val="24"/>
          <w:lang w:val="sr-Cyrl-RS"/>
        </w:rPr>
        <w:t xml:space="preserve">вентила за компресоре </w:t>
      </w:r>
      <w:r w:rsidR="005736E5" w:rsidRPr="005736E5">
        <w:rPr>
          <w:rFonts w:eastAsia="Times New Roman"/>
          <w:i/>
          <w:iCs/>
          <w:noProof/>
          <w:sz w:val="24"/>
          <w:szCs w:val="24"/>
          <w:u w:val="single"/>
          <w:lang w:val="sr-Cyrl-RS"/>
        </w:rPr>
        <w:t>или</w:t>
      </w:r>
    </w:p>
    <w:p w:rsidR="005736E5" w:rsidRPr="005736E5" w:rsidRDefault="005736E5" w:rsidP="00372522">
      <w:pPr>
        <w:spacing w:line="207" w:lineRule="exact"/>
        <w:ind w:left="2410"/>
        <w:jc w:val="both"/>
        <w:rPr>
          <w:rFonts w:eastAsia="Times New Roman"/>
          <w:i/>
          <w:iCs/>
          <w:noProof/>
          <w:sz w:val="24"/>
          <w:szCs w:val="24"/>
          <w:lang w:val="sr-Cyrl-RS"/>
        </w:rPr>
      </w:pPr>
    </w:p>
    <w:p w:rsidR="005736E5" w:rsidRPr="005736E5" w:rsidRDefault="00EA1F01" w:rsidP="00372522">
      <w:pPr>
        <w:tabs>
          <w:tab w:val="left" w:pos="2960"/>
        </w:tabs>
        <w:ind w:left="2410"/>
        <w:jc w:val="both"/>
        <w:rPr>
          <w:rFonts w:eastAsia="Times New Roman"/>
          <w:i/>
          <w:iCs/>
          <w:noProof/>
          <w:sz w:val="24"/>
          <w:szCs w:val="24"/>
          <w:lang w:val="sr-Cyrl-RS"/>
        </w:rPr>
      </w:pPr>
      <w:r>
        <w:rPr>
          <w:rFonts w:eastAsia="Times New Roman"/>
          <w:i/>
          <w:iCs/>
          <w:noProof/>
          <w:sz w:val="24"/>
          <w:szCs w:val="24"/>
          <w:lang w:val="sr-Cyrl-RS"/>
        </w:rPr>
        <w:t xml:space="preserve">е. </w:t>
      </w:r>
      <w:r w:rsidR="005736E5" w:rsidRPr="005736E5">
        <w:rPr>
          <w:rFonts w:eastAsia="Times New Roman"/>
          <w:i/>
          <w:iCs/>
          <w:noProof/>
          <w:sz w:val="24"/>
          <w:szCs w:val="24"/>
          <w:lang w:val="sr-Cyrl-RS"/>
        </w:rPr>
        <w:t>подесиве геометрије струјања за повратни потисак.</w:t>
      </w:r>
    </w:p>
    <w:p w:rsidR="005736E5" w:rsidRPr="005736E5" w:rsidRDefault="005736E5" w:rsidP="00372522">
      <w:pPr>
        <w:spacing w:line="208" w:lineRule="exact"/>
        <w:ind w:firstLine="1134"/>
        <w:jc w:val="both"/>
        <w:rPr>
          <w:noProof/>
          <w:sz w:val="24"/>
          <w:szCs w:val="24"/>
          <w:lang w:val="sr-Cyrl-RS"/>
        </w:rPr>
      </w:pPr>
    </w:p>
    <w:p w:rsidR="005736E5" w:rsidRPr="005736E5" w:rsidRDefault="005736E5" w:rsidP="00372522">
      <w:pPr>
        <w:spacing w:line="208" w:lineRule="exact"/>
        <w:ind w:firstLine="1134"/>
        <w:jc w:val="both"/>
        <w:rPr>
          <w:noProof/>
          <w:sz w:val="24"/>
          <w:szCs w:val="24"/>
          <w:lang w:val="sr-Cyrl-RS"/>
        </w:rPr>
      </w:pPr>
    </w:p>
    <w:p w:rsidR="005736E5" w:rsidRPr="005736E5" w:rsidRDefault="008F2B30" w:rsidP="00235500">
      <w:pPr>
        <w:tabs>
          <w:tab w:val="left" w:pos="1780"/>
        </w:tabs>
        <w:spacing w:line="247" w:lineRule="auto"/>
        <w:ind w:left="720"/>
        <w:jc w:val="both"/>
        <w:rPr>
          <w:rFonts w:eastAsia="Times New Roman"/>
          <w:noProof/>
          <w:sz w:val="24"/>
          <w:szCs w:val="24"/>
          <w:lang w:val="sr-Cyrl-RS"/>
        </w:rPr>
      </w:pPr>
      <w:r>
        <w:rPr>
          <w:rFonts w:eastAsia="Times New Roman"/>
          <w:noProof/>
          <w:sz w:val="24"/>
          <w:szCs w:val="24"/>
          <w:lang w:val="sr-Cyrl-RS"/>
        </w:rPr>
        <w:t xml:space="preserve">ј. </w:t>
      </w:r>
      <w:r w:rsidR="005736E5" w:rsidRPr="005736E5">
        <w:rPr>
          <w:rFonts w:eastAsia="Times New Roman"/>
          <w:noProof/>
          <w:sz w:val="24"/>
          <w:szCs w:val="24"/>
          <w:lang w:val="sr-Cyrl-RS"/>
        </w:rPr>
        <w:t xml:space="preserve">„технологија” „потребна” за „развој” </w:t>
      </w:r>
      <w:r w:rsidR="00BE09BE">
        <w:rPr>
          <w:rFonts w:eastAsia="Times New Roman"/>
          <w:noProof/>
          <w:sz w:val="24"/>
          <w:szCs w:val="24"/>
          <w:lang w:val="sr-Cyrl-RS"/>
        </w:rPr>
        <w:t>система</w:t>
      </w:r>
      <w:r w:rsidR="005736E5" w:rsidRPr="005736E5">
        <w:rPr>
          <w:rFonts w:eastAsia="Times New Roman"/>
          <w:noProof/>
          <w:sz w:val="24"/>
          <w:szCs w:val="24"/>
          <w:lang w:val="sr-Cyrl-RS"/>
        </w:rPr>
        <w:t xml:space="preserve"> за склапање крила направљених за </w:t>
      </w:r>
      <w:r w:rsidR="006143BD">
        <w:rPr>
          <w:rFonts w:eastAsia="Times New Roman"/>
          <w:noProof/>
          <w:sz w:val="24"/>
          <w:szCs w:val="24"/>
          <w:lang w:val="sr-Cyrl-RS"/>
        </w:rPr>
        <w:t>ваздухоплов</w:t>
      </w:r>
      <w:r w:rsidR="005736E5" w:rsidRPr="005736E5">
        <w:rPr>
          <w:rFonts w:eastAsia="Times New Roman"/>
          <w:noProof/>
          <w:sz w:val="24"/>
          <w:szCs w:val="24"/>
          <w:lang w:val="sr-Cyrl-RS"/>
        </w:rPr>
        <w:t xml:space="preserve">е с фиксним крилима које погоне мотори </w:t>
      </w:r>
      <w:r w:rsidR="00BE09BE">
        <w:rPr>
          <w:rFonts w:eastAsia="Times New Roman"/>
          <w:noProof/>
          <w:sz w:val="24"/>
          <w:szCs w:val="24"/>
          <w:lang w:val="sr-Cyrl-RS"/>
        </w:rPr>
        <w:t>гасних</w:t>
      </w:r>
      <w:r w:rsidR="005736E5" w:rsidRPr="005736E5">
        <w:rPr>
          <w:rFonts w:eastAsia="Times New Roman"/>
          <w:noProof/>
          <w:sz w:val="24"/>
          <w:szCs w:val="24"/>
          <w:lang w:val="sr-Cyrl-RS"/>
        </w:rPr>
        <w:t xml:space="preserve"> турбина.</w:t>
      </w:r>
    </w:p>
    <w:p w:rsidR="005736E5" w:rsidRPr="005736E5" w:rsidRDefault="005736E5" w:rsidP="00372522">
      <w:pPr>
        <w:spacing w:line="190" w:lineRule="exact"/>
        <w:jc w:val="both"/>
        <w:rPr>
          <w:noProof/>
          <w:sz w:val="24"/>
          <w:szCs w:val="24"/>
          <w:lang w:val="sr-Cyrl-RS"/>
        </w:rPr>
      </w:pPr>
    </w:p>
    <w:p w:rsidR="005736E5" w:rsidRPr="005736E5" w:rsidRDefault="005736E5" w:rsidP="00372522">
      <w:pPr>
        <w:spacing w:line="190" w:lineRule="exact"/>
        <w:jc w:val="both"/>
        <w:rPr>
          <w:noProof/>
          <w:sz w:val="24"/>
          <w:szCs w:val="24"/>
          <w:lang w:val="sr-Cyrl-RS"/>
        </w:rPr>
      </w:pPr>
    </w:p>
    <w:p w:rsidR="005736E5" w:rsidRPr="005736E5" w:rsidRDefault="005736E5" w:rsidP="00372522">
      <w:pPr>
        <w:spacing w:line="246" w:lineRule="auto"/>
        <w:ind w:left="3261" w:hanging="2410"/>
        <w:jc w:val="both"/>
        <w:rPr>
          <w:noProof/>
          <w:sz w:val="24"/>
          <w:szCs w:val="24"/>
          <w:lang w:val="sr-Cyrl-RS"/>
        </w:rPr>
      </w:pPr>
      <w:r w:rsidRPr="005736E5">
        <w:rPr>
          <w:rFonts w:eastAsia="Times New Roman"/>
          <w:i/>
          <w:iCs/>
          <w:noProof/>
          <w:sz w:val="24"/>
          <w:szCs w:val="24"/>
          <w:u w:val="single"/>
          <w:lang w:val="sr-Cyrl-RS"/>
        </w:rPr>
        <w:t>ВАЖНА НАПОМЕНА За</w:t>
      </w:r>
      <w:r w:rsidRPr="005736E5">
        <w:rPr>
          <w:rFonts w:eastAsia="Times New Roman"/>
          <w:i/>
          <w:iCs/>
          <w:noProof/>
          <w:sz w:val="24"/>
          <w:szCs w:val="24"/>
          <w:lang w:val="sr-Cyrl-RS"/>
        </w:rPr>
        <w:t xml:space="preserve"> „технологију”„потребну” за „развој” </w:t>
      </w:r>
      <w:r w:rsidR="00BE09BE">
        <w:rPr>
          <w:rFonts w:eastAsia="Times New Roman"/>
          <w:i/>
          <w:iCs/>
          <w:noProof/>
          <w:sz w:val="24"/>
          <w:szCs w:val="24"/>
          <w:lang w:val="sr-Cyrl-RS"/>
        </w:rPr>
        <w:t>система</w:t>
      </w:r>
      <w:r w:rsidRPr="005736E5">
        <w:rPr>
          <w:rFonts w:eastAsia="Times New Roman"/>
          <w:i/>
          <w:iCs/>
          <w:noProof/>
          <w:sz w:val="24"/>
          <w:szCs w:val="24"/>
          <w:lang w:val="sr-Cyrl-RS"/>
        </w:rPr>
        <w:t xml:space="preserve"> за склапање крила направљених за „</w:t>
      </w:r>
      <w:r w:rsidR="00BE09BE">
        <w:rPr>
          <w:rFonts w:eastAsia="Times New Roman"/>
          <w:i/>
          <w:iCs/>
          <w:noProof/>
          <w:sz w:val="24"/>
          <w:szCs w:val="24"/>
          <w:lang w:val="sr-Cyrl-RS"/>
        </w:rPr>
        <w:t>ваздухоплове</w:t>
      </w:r>
      <w:r w:rsidRPr="005736E5">
        <w:rPr>
          <w:rFonts w:eastAsia="Times New Roman"/>
          <w:i/>
          <w:iCs/>
          <w:noProof/>
          <w:sz w:val="24"/>
          <w:szCs w:val="24"/>
          <w:lang w:val="sr-Cyrl-RS"/>
        </w:rPr>
        <w:t>” с фиксним крилима видјети и Заједничку листу војне опреме.</w:t>
      </w:r>
    </w:p>
    <w:p w:rsidR="005736E5" w:rsidRPr="005736E5" w:rsidRDefault="005736E5" w:rsidP="00372522">
      <w:pPr>
        <w:spacing w:line="185" w:lineRule="exact"/>
        <w:jc w:val="both"/>
        <w:rPr>
          <w:noProof/>
          <w:sz w:val="24"/>
          <w:szCs w:val="24"/>
          <w:lang w:val="sr-Cyrl-RS"/>
        </w:rPr>
      </w:pPr>
    </w:p>
    <w:p w:rsidR="005736E5" w:rsidRPr="005736E5" w:rsidRDefault="005736E5" w:rsidP="00372522">
      <w:pPr>
        <w:spacing w:line="185" w:lineRule="exact"/>
        <w:jc w:val="both"/>
        <w:rPr>
          <w:noProof/>
          <w:sz w:val="24"/>
          <w:szCs w:val="24"/>
          <w:lang w:val="sr-Cyrl-RS"/>
        </w:rPr>
      </w:pPr>
    </w:p>
    <w:p w:rsidR="005736E5" w:rsidRPr="005736E5" w:rsidRDefault="005736E5" w:rsidP="00372522">
      <w:pPr>
        <w:tabs>
          <w:tab w:val="left" w:pos="851"/>
          <w:tab w:val="left" w:pos="1520"/>
        </w:tabs>
        <w:ind w:left="1134" w:hanging="1134"/>
        <w:jc w:val="both"/>
        <w:rPr>
          <w:noProof/>
          <w:sz w:val="24"/>
          <w:szCs w:val="24"/>
          <w:lang w:val="sr-Cyrl-RS"/>
        </w:rPr>
      </w:pPr>
      <w:r w:rsidRPr="00BE09BE">
        <w:rPr>
          <w:rFonts w:eastAsia="Times New Roman"/>
          <w:b/>
          <w:noProof/>
          <w:sz w:val="24"/>
          <w:szCs w:val="24"/>
          <w:lang w:val="sr-Cyrl-RS"/>
        </w:rPr>
        <w:t>9Е101</w:t>
      </w:r>
      <w:r w:rsidRPr="005736E5">
        <w:rPr>
          <w:noProof/>
          <w:sz w:val="24"/>
          <w:szCs w:val="24"/>
          <w:lang w:val="sr-Cyrl-RS"/>
        </w:rPr>
        <w:tab/>
      </w:r>
      <w:r w:rsidR="00BE09BE">
        <w:rPr>
          <w:rFonts w:eastAsia="Times New Roman"/>
          <w:noProof/>
          <w:sz w:val="24"/>
          <w:szCs w:val="24"/>
          <w:lang w:val="sr-Cyrl-RS"/>
        </w:rPr>
        <w:t xml:space="preserve">а. </w:t>
      </w:r>
      <w:r w:rsidRPr="005736E5">
        <w:rPr>
          <w:rFonts w:eastAsia="Times New Roman"/>
          <w:noProof/>
          <w:sz w:val="24"/>
          <w:szCs w:val="24"/>
          <w:lang w:val="sr-Cyrl-RS"/>
        </w:rPr>
        <w:t xml:space="preserve">„Технологија” у </w:t>
      </w:r>
      <w:r w:rsidR="00BE09BE" w:rsidRPr="00BE09BE">
        <w:rPr>
          <w:rFonts w:eastAsia="Times New Roman"/>
          <w:noProof/>
          <w:sz w:val="24"/>
          <w:szCs w:val="24"/>
          <w:lang w:val="sr-Cyrl-RS"/>
        </w:rPr>
        <w:t>складу са Општом технолошком напоменом намијењена за “развој” или “производњу” роба наведених у</w:t>
      </w:r>
      <w:r w:rsidRPr="005736E5">
        <w:rPr>
          <w:rFonts w:eastAsia="Times New Roman"/>
          <w:noProof/>
          <w:sz w:val="24"/>
          <w:szCs w:val="24"/>
          <w:lang w:val="sr-Cyrl-RS"/>
        </w:rPr>
        <w:t xml:space="preserve"> 9А101,</w:t>
      </w:r>
      <w:r w:rsidRPr="005736E5">
        <w:rPr>
          <w:noProof/>
          <w:sz w:val="24"/>
          <w:szCs w:val="24"/>
          <w:lang w:val="sr-Cyrl-RS"/>
        </w:rPr>
        <w:t xml:space="preserve"> </w:t>
      </w:r>
      <w:r w:rsidRPr="005736E5">
        <w:rPr>
          <w:rFonts w:eastAsia="Times New Roman"/>
          <w:noProof/>
          <w:sz w:val="24"/>
          <w:szCs w:val="24"/>
          <w:lang w:val="sr-Cyrl-RS"/>
        </w:rPr>
        <w:t>9А102, 9А104 до 9А111, 9А112.а. или 9А115 до 9А121.</w:t>
      </w:r>
    </w:p>
    <w:p w:rsidR="005736E5" w:rsidRPr="005736E5" w:rsidRDefault="005736E5" w:rsidP="00372522">
      <w:pPr>
        <w:spacing w:line="208" w:lineRule="exact"/>
        <w:ind w:left="1134" w:hanging="1134"/>
        <w:jc w:val="both"/>
        <w:rPr>
          <w:noProof/>
          <w:sz w:val="24"/>
          <w:szCs w:val="24"/>
          <w:lang w:val="sr-Cyrl-RS"/>
        </w:rPr>
      </w:pPr>
    </w:p>
    <w:p w:rsidR="005736E5" w:rsidRPr="005736E5" w:rsidRDefault="005736E5" w:rsidP="00372522">
      <w:pPr>
        <w:tabs>
          <w:tab w:val="left" w:pos="1760"/>
        </w:tabs>
        <w:spacing w:line="246" w:lineRule="auto"/>
        <w:ind w:left="1134" w:hanging="283"/>
        <w:jc w:val="both"/>
        <w:rPr>
          <w:noProof/>
          <w:sz w:val="24"/>
          <w:szCs w:val="24"/>
          <w:lang w:val="sr-Cyrl-RS"/>
        </w:rPr>
      </w:pPr>
      <w:r w:rsidRPr="005736E5">
        <w:rPr>
          <w:rFonts w:eastAsia="Times New Roman"/>
          <w:noProof/>
          <w:sz w:val="24"/>
          <w:szCs w:val="24"/>
          <w:lang w:val="sr-Cyrl-RS"/>
        </w:rPr>
        <w:t>б.</w:t>
      </w:r>
      <w:r w:rsidRPr="005736E5">
        <w:rPr>
          <w:rFonts w:eastAsia="Times New Roman"/>
          <w:noProof/>
          <w:sz w:val="24"/>
          <w:szCs w:val="24"/>
          <w:lang w:val="sr-Cyrl-RS"/>
        </w:rPr>
        <w:tab/>
        <w:t>„Технологија”</w:t>
      </w:r>
      <w:r w:rsidR="00BE09BE" w:rsidRPr="00BE09BE">
        <w:t xml:space="preserve"> </w:t>
      </w:r>
      <w:r w:rsidR="00BE09BE" w:rsidRPr="00BE09BE">
        <w:rPr>
          <w:rFonts w:eastAsia="Times New Roman"/>
          <w:noProof/>
          <w:sz w:val="24"/>
          <w:szCs w:val="24"/>
          <w:lang w:val="sr-Cyrl-RS"/>
        </w:rPr>
        <w:t>у складу са Општом технолошком напоменом на</w:t>
      </w:r>
      <w:r w:rsidR="00BE09BE">
        <w:rPr>
          <w:rFonts w:eastAsia="Times New Roman"/>
          <w:noProof/>
          <w:sz w:val="24"/>
          <w:szCs w:val="24"/>
          <w:lang w:val="sr-Cyrl-RS"/>
        </w:rPr>
        <w:t>мијењена за „</w:t>
      </w:r>
      <w:r w:rsidR="00BE09BE" w:rsidRPr="00BE09BE">
        <w:rPr>
          <w:rFonts w:eastAsia="Times New Roman"/>
          <w:noProof/>
          <w:sz w:val="24"/>
          <w:szCs w:val="24"/>
          <w:lang w:val="sr-Cyrl-RS"/>
        </w:rPr>
        <w:t xml:space="preserve">производњу” ’UAV-a’ </w:t>
      </w:r>
      <w:r w:rsidRPr="005736E5">
        <w:rPr>
          <w:rFonts w:eastAsia="Times New Roman"/>
          <w:noProof/>
          <w:sz w:val="24"/>
          <w:szCs w:val="24"/>
          <w:lang w:val="sr-Cyrl-RS"/>
        </w:rPr>
        <w:t>наведених у 9А012 или робе наведене у 9А101, 9А102, 9А104 до 9А111, 9А112.а. или 9А115 до 9А121.</w:t>
      </w:r>
    </w:p>
    <w:p w:rsidR="005736E5" w:rsidRPr="005736E5" w:rsidRDefault="005736E5" w:rsidP="00372522">
      <w:pPr>
        <w:spacing w:line="192" w:lineRule="exact"/>
        <w:jc w:val="both"/>
        <w:rPr>
          <w:noProof/>
          <w:sz w:val="24"/>
          <w:szCs w:val="24"/>
          <w:lang w:val="sr-Cyrl-RS"/>
        </w:rPr>
      </w:pPr>
    </w:p>
    <w:p w:rsidR="005736E5" w:rsidRPr="005736E5" w:rsidRDefault="005736E5" w:rsidP="00372522">
      <w:pPr>
        <w:ind w:left="851"/>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121" w:lineRule="exact"/>
        <w:ind w:left="851"/>
        <w:jc w:val="both"/>
        <w:rPr>
          <w:noProof/>
          <w:sz w:val="24"/>
          <w:szCs w:val="24"/>
          <w:lang w:val="sr-Cyrl-RS"/>
        </w:rPr>
      </w:pPr>
    </w:p>
    <w:p w:rsidR="005736E5" w:rsidRPr="00BE09BE" w:rsidRDefault="005736E5" w:rsidP="00372522">
      <w:pPr>
        <w:ind w:left="851"/>
        <w:jc w:val="both"/>
        <w:rPr>
          <w:rFonts w:eastAsia="Times New Roman"/>
          <w:i/>
          <w:iCs/>
          <w:noProof/>
          <w:sz w:val="24"/>
          <w:szCs w:val="24"/>
          <w:lang w:val="sr-Cyrl-RS"/>
        </w:rPr>
      </w:pPr>
      <w:r w:rsidRPr="005736E5">
        <w:rPr>
          <w:rFonts w:eastAsia="Times New Roman"/>
          <w:i/>
          <w:iCs/>
          <w:noProof/>
          <w:sz w:val="24"/>
          <w:szCs w:val="24"/>
          <w:lang w:val="sr-Cyrl-RS"/>
        </w:rPr>
        <w:t>У 9Е101.б. ‚</w:t>
      </w:r>
      <w:r w:rsidR="00597D4F">
        <w:rPr>
          <w:rFonts w:eastAsia="Times New Roman"/>
          <w:i/>
          <w:iCs/>
          <w:noProof/>
          <w:sz w:val="24"/>
          <w:szCs w:val="24"/>
          <w:lang w:val="en-US"/>
        </w:rPr>
        <w:t>UAV</w:t>
      </w:r>
      <w:r w:rsidR="00597D4F">
        <w:rPr>
          <w:rFonts w:eastAsia="Times New Roman"/>
          <w:i/>
          <w:iCs/>
          <w:noProof/>
          <w:sz w:val="24"/>
          <w:szCs w:val="24"/>
          <w:lang w:val="sr-Latn-BA"/>
        </w:rPr>
        <w:t xml:space="preserve">' </w:t>
      </w:r>
      <w:r w:rsidRPr="005736E5">
        <w:rPr>
          <w:rFonts w:eastAsia="Times New Roman"/>
          <w:i/>
          <w:iCs/>
          <w:noProof/>
          <w:sz w:val="24"/>
          <w:szCs w:val="24"/>
          <w:lang w:val="sr-Cyrl-RS"/>
        </w:rPr>
        <w:t xml:space="preserve"> </w:t>
      </w:r>
      <w:r w:rsidR="00BE09BE">
        <w:rPr>
          <w:rFonts w:eastAsia="Times New Roman"/>
          <w:i/>
          <w:iCs/>
          <w:noProof/>
          <w:sz w:val="24"/>
          <w:szCs w:val="24"/>
          <w:lang w:val="sr-Cyrl-RS"/>
        </w:rPr>
        <w:t>означава</w:t>
      </w:r>
      <w:r w:rsidRPr="005736E5">
        <w:rPr>
          <w:rFonts w:eastAsia="Times New Roman"/>
          <w:i/>
          <w:iCs/>
          <w:noProof/>
          <w:sz w:val="24"/>
          <w:szCs w:val="24"/>
          <w:lang w:val="sr-Cyrl-RS"/>
        </w:rPr>
        <w:t xml:space="preserve"> </w:t>
      </w:r>
      <w:r w:rsidR="00BE09BE">
        <w:rPr>
          <w:rFonts w:eastAsia="Times New Roman"/>
          <w:i/>
          <w:iCs/>
          <w:noProof/>
          <w:sz w:val="24"/>
          <w:szCs w:val="24"/>
          <w:lang w:val="sr-Cyrl-RS"/>
        </w:rPr>
        <w:t>системе</w:t>
      </w:r>
      <w:r w:rsidRPr="005736E5">
        <w:rPr>
          <w:rFonts w:eastAsia="Times New Roman"/>
          <w:i/>
          <w:iCs/>
          <w:noProof/>
          <w:sz w:val="24"/>
          <w:szCs w:val="24"/>
          <w:lang w:val="sr-Cyrl-RS"/>
        </w:rPr>
        <w:t xml:space="preserve"> беспилотних </w:t>
      </w:r>
      <w:r w:rsidR="00BE09BE">
        <w:rPr>
          <w:rFonts w:eastAsia="Times New Roman"/>
          <w:i/>
          <w:iCs/>
          <w:noProof/>
          <w:sz w:val="24"/>
          <w:szCs w:val="24"/>
          <w:lang w:val="sr-Cyrl-RS"/>
        </w:rPr>
        <w:t>ваздушних</w:t>
      </w:r>
      <w:r w:rsidRPr="005736E5">
        <w:rPr>
          <w:rFonts w:eastAsia="Times New Roman"/>
          <w:i/>
          <w:iCs/>
          <w:noProof/>
          <w:sz w:val="24"/>
          <w:szCs w:val="24"/>
          <w:lang w:val="sr-Cyrl-RS"/>
        </w:rPr>
        <w:t xml:space="preserve"> летјелица </w:t>
      </w:r>
      <w:r w:rsidRPr="005736E5">
        <w:rPr>
          <w:rFonts w:eastAsia="Arial"/>
          <w:i/>
          <w:iCs/>
          <w:noProof/>
          <w:sz w:val="24"/>
          <w:szCs w:val="24"/>
          <w:lang w:val="sr-Cyrl-RS"/>
        </w:rPr>
        <w:t>ч</w:t>
      </w:r>
      <w:r w:rsidRPr="005736E5">
        <w:rPr>
          <w:rFonts w:eastAsia="Times New Roman"/>
          <w:i/>
          <w:iCs/>
          <w:noProof/>
          <w:sz w:val="24"/>
          <w:szCs w:val="24"/>
          <w:lang w:val="sr-Cyrl-RS"/>
        </w:rPr>
        <w:t xml:space="preserve">ији је </w:t>
      </w:r>
      <w:r w:rsidR="00BE09BE">
        <w:rPr>
          <w:rFonts w:eastAsia="Times New Roman"/>
          <w:i/>
          <w:iCs/>
          <w:noProof/>
          <w:sz w:val="24"/>
          <w:szCs w:val="24"/>
          <w:lang w:val="sr-Cyrl-RS"/>
        </w:rPr>
        <w:t>домет</w:t>
      </w:r>
      <w:r w:rsidRPr="005736E5">
        <w:rPr>
          <w:rFonts w:eastAsia="Times New Roman"/>
          <w:i/>
          <w:iCs/>
          <w:noProof/>
          <w:sz w:val="24"/>
          <w:szCs w:val="24"/>
          <w:lang w:val="sr-Cyrl-RS"/>
        </w:rPr>
        <w:t xml:space="preserve"> ве</w:t>
      </w:r>
      <w:r w:rsidRPr="005736E5">
        <w:rPr>
          <w:rFonts w:eastAsia="Arial"/>
          <w:i/>
          <w:iCs/>
          <w:noProof/>
          <w:sz w:val="24"/>
          <w:szCs w:val="24"/>
          <w:lang w:val="sr-Cyrl-RS"/>
        </w:rPr>
        <w:t>ћ</w:t>
      </w:r>
      <w:r w:rsidR="00BE09BE">
        <w:rPr>
          <w:rFonts w:eastAsia="Times New Roman"/>
          <w:i/>
          <w:iCs/>
          <w:noProof/>
          <w:sz w:val="24"/>
          <w:szCs w:val="24"/>
          <w:lang w:val="sr-Cyrl-RS"/>
        </w:rPr>
        <w:t xml:space="preserve">и од </w:t>
      </w:r>
      <w:r w:rsidRPr="005736E5">
        <w:rPr>
          <w:rFonts w:eastAsia="Times New Roman"/>
          <w:i/>
          <w:iCs/>
          <w:noProof/>
          <w:sz w:val="24"/>
          <w:szCs w:val="24"/>
          <w:lang w:val="sr-Cyrl-RS"/>
        </w:rPr>
        <w:t xml:space="preserve">300 </w:t>
      </w:r>
      <w:r w:rsidR="00BE09BE">
        <w:rPr>
          <w:rFonts w:eastAsia="Times New Roman"/>
          <w:i/>
          <w:iCs/>
          <w:noProof/>
          <w:sz w:val="24"/>
          <w:szCs w:val="24"/>
          <w:lang w:val="en-US"/>
        </w:rPr>
        <w:t>km</w:t>
      </w:r>
      <w:r w:rsidRPr="005736E5">
        <w:rPr>
          <w:rFonts w:eastAsia="Times New Roman"/>
          <w:i/>
          <w:iCs/>
          <w:noProof/>
          <w:sz w:val="24"/>
          <w:szCs w:val="24"/>
          <w:lang w:val="sr-Cyrl-RS"/>
        </w:rPr>
        <w:t>.</w:t>
      </w:r>
    </w:p>
    <w:p w:rsidR="005736E5" w:rsidRPr="005736E5" w:rsidRDefault="005736E5" w:rsidP="00372522">
      <w:pPr>
        <w:spacing w:line="208" w:lineRule="exact"/>
        <w:jc w:val="both"/>
        <w:rPr>
          <w:noProof/>
          <w:sz w:val="24"/>
          <w:szCs w:val="24"/>
          <w:lang w:val="sr-Cyrl-RS"/>
        </w:rPr>
      </w:pPr>
    </w:p>
    <w:p w:rsidR="005736E5" w:rsidRPr="00200BBE" w:rsidRDefault="005736E5" w:rsidP="00372522">
      <w:pPr>
        <w:tabs>
          <w:tab w:val="left" w:pos="1520"/>
        </w:tabs>
        <w:spacing w:line="238" w:lineRule="auto"/>
        <w:ind w:left="851" w:hanging="851"/>
        <w:jc w:val="both"/>
        <w:rPr>
          <w:b/>
          <w:noProof/>
          <w:sz w:val="24"/>
          <w:szCs w:val="24"/>
          <w:lang w:val="sr-Cyrl-RS"/>
        </w:rPr>
      </w:pPr>
      <w:r w:rsidRPr="00200BBE">
        <w:rPr>
          <w:rFonts w:eastAsia="Times New Roman"/>
          <w:b/>
          <w:noProof/>
          <w:sz w:val="24"/>
          <w:szCs w:val="24"/>
          <w:lang w:val="sr-Cyrl-RS"/>
        </w:rPr>
        <w:t>9Е102</w:t>
      </w:r>
      <w:r w:rsidRPr="00200BBE">
        <w:rPr>
          <w:b/>
          <w:noProof/>
          <w:sz w:val="24"/>
          <w:szCs w:val="24"/>
          <w:lang w:val="sr-Cyrl-RS"/>
        </w:rPr>
        <w:tab/>
      </w:r>
      <w:r w:rsidRPr="00200BBE">
        <w:rPr>
          <w:rFonts w:eastAsia="Times New Roman"/>
          <w:b/>
          <w:noProof/>
          <w:sz w:val="24"/>
          <w:szCs w:val="24"/>
          <w:lang w:val="sr-Cyrl-RS"/>
        </w:rPr>
        <w:t>„Технологија” у скла</w:t>
      </w:r>
      <w:r w:rsidR="00200BBE">
        <w:rPr>
          <w:rFonts w:eastAsia="Times New Roman"/>
          <w:b/>
          <w:noProof/>
          <w:sz w:val="24"/>
          <w:szCs w:val="24"/>
          <w:lang w:val="sr-Cyrl-RS"/>
        </w:rPr>
        <w:t xml:space="preserve">ду с Напоменом о технологији </w:t>
      </w:r>
      <w:r w:rsidR="00200BBE">
        <w:rPr>
          <w:rFonts w:eastAsia="Times New Roman"/>
          <w:b/>
          <w:noProof/>
          <w:sz w:val="24"/>
          <w:szCs w:val="24"/>
          <w:lang w:val="sr-Cyrl-BA"/>
        </w:rPr>
        <w:t xml:space="preserve">уопштено </w:t>
      </w:r>
      <w:r w:rsidRPr="00200BBE">
        <w:rPr>
          <w:rFonts w:eastAsia="Times New Roman"/>
          <w:b/>
          <w:noProof/>
          <w:sz w:val="24"/>
          <w:szCs w:val="24"/>
          <w:lang w:val="sr-Cyrl-RS"/>
        </w:rPr>
        <w:t>за „употребу” возила за лансирање свемирских летјелица наведених у 9А004, робе наведене у 9А005 до 9А011, ‚</w:t>
      </w:r>
      <w:r w:rsidR="007E51E4">
        <w:rPr>
          <w:rFonts w:eastAsia="Times New Roman"/>
          <w:b/>
          <w:noProof/>
          <w:sz w:val="24"/>
          <w:szCs w:val="24"/>
          <w:lang w:val="en-US"/>
        </w:rPr>
        <w:t>UAV</w:t>
      </w:r>
      <w:r w:rsidRPr="00200BBE">
        <w:rPr>
          <w:rFonts w:eastAsia="Times New Roman"/>
          <w:b/>
          <w:noProof/>
          <w:sz w:val="24"/>
          <w:szCs w:val="24"/>
          <w:lang w:val="sr-Cyrl-RS"/>
        </w:rPr>
        <w:t>-ова’ наведених у 9А012 или робе наведене у 9А101, 9А102, 9А104 до 9А111, 9А112.а</w:t>
      </w:r>
      <w:r w:rsidR="0077060D">
        <w:rPr>
          <w:rFonts w:eastAsia="Times New Roman"/>
          <w:b/>
          <w:noProof/>
          <w:sz w:val="24"/>
          <w:szCs w:val="24"/>
          <w:lang w:val="sr-Cyrl-RS"/>
        </w:rPr>
        <w:t>,</w:t>
      </w:r>
      <w:r w:rsidRPr="00200BBE">
        <w:rPr>
          <w:rFonts w:eastAsia="Times New Roman"/>
          <w:b/>
          <w:noProof/>
          <w:sz w:val="24"/>
          <w:szCs w:val="24"/>
          <w:lang w:val="sr-Cyrl-RS"/>
        </w:rPr>
        <w:t xml:space="preserve"> 9А115 до 9А121, </w:t>
      </w:r>
      <w:r w:rsidR="001C63A3" w:rsidRPr="00200BBE">
        <w:rPr>
          <w:rFonts w:eastAsia="Times New Roman"/>
          <w:b/>
          <w:noProof/>
          <w:sz w:val="24"/>
          <w:szCs w:val="24"/>
          <w:lang w:val="sr-Cyrl-RS"/>
        </w:rPr>
        <w:t>9B</w:t>
      </w:r>
      <w:r w:rsidRPr="00200BBE">
        <w:rPr>
          <w:rFonts w:eastAsia="Times New Roman"/>
          <w:b/>
          <w:noProof/>
          <w:sz w:val="24"/>
          <w:szCs w:val="24"/>
          <w:lang w:val="sr-Cyrl-RS"/>
        </w:rPr>
        <w:t xml:space="preserve">105, </w:t>
      </w:r>
      <w:r w:rsidR="001C63A3" w:rsidRPr="00200BBE">
        <w:rPr>
          <w:rFonts w:eastAsia="Times New Roman"/>
          <w:b/>
          <w:noProof/>
          <w:sz w:val="24"/>
          <w:szCs w:val="24"/>
          <w:lang w:val="sr-Cyrl-RS"/>
        </w:rPr>
        <w:t>9B</w:t>
      </w:r>
      <w:r w:rsidRPr="00200BBE">
        <w:rPr>
          <w:rFonts w:eastAsia="Times New Roman"/>
          <w:b/>
          <w:noProof/>
          <w:sz w:val="24"/>
          <w:szCs w:val="24"/>
          <w:lang w:val="sr-Cyrl-RS"/>
        </w:rPr>
        <w:t xml:space="preserve">106, </w:t>
      </w:r>
      <w:r w:rsidR="001C63A3" w:rsidRPr="00200BBE">
        <w:rPr>
          <w:rFonts w:eastAsia="Times New Roman"/>
          <w:b/>
          <w:noProof/>
          <w:sz w:val="24"/>
          <w:szCs w:val="24"/>
          <w:lang w:val="sr-Cyrl-RS"/>
        </w:rPr>
        <w:t>9B</w:t>
      </w:r>
      <w:r w:rsidRPr="00200BBE">
        <w:rPr>
          <w:rFonts w:eastAsia="Times New Roman"/>
          <w:b/>
          <w:noProof/>
          <w:sz w:val="24"/>
          <w:szCs w:val="24"/>
          <w:lang w:val="sr-Cyrl-RS"/>
        </w:rPr>
        <w:t xml:space="preserve">115, </w:t>
      </w:r>
      <w:r w:rsidR="001C63A3" w:rsidRPr="00200BBE">
        <w:rPr>
          <w:rFonts w:eastAsia="Times New Roman"/>
          <w:b/>
          <w:noProof/>
          <w:sz w:val="24"/>
          <w:szCs w:val="24"/>
          <w:lang w:val="sr-Cyrl-RS"/>
        </w:rPr>
        <w:t>9B</w:t>
      </w:r>
      <w:r w:rsidRPr="00200BBE">
        <w:rPr>
          <w:rFonts w:eastAsia="Times New Roman"/>
          <w:b/>
          <w:noProof/>
          <w:sz w:val="24"/>
          <w:szCs w:val="24"/>
          <w:lang w:val="sr-Cyrl-RS"/>
        </w:rPr>
        <w:t xml:space="preserve">116, </w:t>
      </w:r>
      <w:r w:rsidR="001C63A3" w:rsidRPr="00200BBE">
        <w:rPr>
          <w:rFonts w:eastAsia="Times New Roman"/>
          <w:b/>
          <w:noProof/>
          <w:sz w:val="24"/>
          <w:szCs w:val="24"/>
          <w:lang w:val="sr-Cyrl-RS"/>
        </w:rPr>
        <w:t>9B</w:t>
      </w:r>
      <w:r w:rsidRPr="00200BBE">
        <w:rPr>
          <w:rFonts w:eastAsia="Times New Roman"/>
          <w:b/>
          <w:noProof/>
          <w:sz w:val="24"/>
          <w:szCs w:val="24"/>
          <w:lang w:val="sr-Cyrl-RS"/>
        </w:rPr>
        <w:t xml:space="preserve">117, </w:t>
      </w:r>
      <w:r w:rsidR="005A2209" w:rsidRPr="00200BBE">
        <w:rPr>
          <w:rFonts w:eastAsia="Times New Roman"/>
          <w:b/>
          <w:noProof/>
          <w:sz w:val="24"/>
          <w:szCs w:val="24"/>
          <w:lang w:val="sr-Cyrl-RS"/>
        </w:rPr>
        <w:t>9D</w:t>
      </w:r>
      <w:r w:rsidRPr="00200BBE">
        <w:rPr>
          <w:rFonts w:eastAsia="Times New Roman"/>
          <w:b/>
          <w:noProof/>
          <w:sz w:val="24"/>
          <w:szCs w:val="24"/>
          <w:lang w:val="sr-Cyrl-RS"/>
        </w:rPr>
        <w:t xml:space="preserve">101 или </w:t>
      </w:r>
      <w:r w:rsidR="005A2209" w:rsidRPr="00200BBE">
        <w:rPr>
          <w:rFonts w:eastAsia="Times New Roman"/>
          <w:b/>
          <w:noProof/>
          <w:sz w:val="24"/>
          <w:szCs w:val="24"/>
          <w:lang w:val="sr-Cyrl-RS"/>
        </w:rPr>
        <w:t>9D</w:t>
      </w:r>
      <w:r w:rsidRPr="00200BBE">
        <w:rPr>
          <w:rFonts w:eastAsia="Times New Roman"/>
          <w:b/>
          <w:noProof/>
          <w:sz w:val="24"/>
          <w:szCs w:val="24"/>
          <w:lang w:val="sr-Cyrl-RS"/>
        </w:rPr>
        <w:t>103.</w:t>
      </w:r>
    </w:p>
    <w:p w:rsidR="005736E5" w:rsidRPr="005736E5" w:rsidRDefault="005736E5" w:rsidP="00372522">
      <w:pPr>
        <w:spacing w:line="198" w:lineRule="exact"/>
        <w:jc w:val="both"/>
        <w:rPr>
          <w:noProof/>
          <w:sz w:val="24"/>
          <w:szCs w:val="24"/>
          <w:lang w:val="sr-Cyrl-RS"/>
        </w:rPr>
      </w:pPr>
    </w:p>
    <w:p w:rsidR="005736E5" w:rsidRPr="005736E5" w:rsidRDefault="005736E5" w:rsidP="00372522">
      <w:pPr>
        <w:ind w:left="851"/>
        <w:jc w:val="both"/>
        <w:rPr>
          <w:noProof/>
          <w:sz w:val="24"/>
          <w:szCs w:val="24"/>
          <w:lang w:val="sr-Cyrl-RS"/>
        </w:rPr>
      </w:pPr>
      <w:r w:rsidRPr="005736E5">
        <w:rPr>
          <w:rFonts w:eastAsia="Times New Roman"/>
          <w:i/>
          <w:iCs/>
          <w:noProof/>
          <w:sz w:val="24"/>
          <w:szCs w:val="24"/>
          <w:u w:val="single"/>
          <w:lang w:val="sr-Cyrl-RS"/>
        </w:rPr>
        <w:t>Техни</w:t>
      </w:r>
      <w:r w:rsidRPr="005736E5">
        <w:rPr>
          <w:rFonts w:eastAsia="Arial"/>
          <w:i/>
          <w:iCs/>
          <w:noProof/>
          <w:sz w:val="24"/>
          <w:szCs w:val="24"/>
          <w:u w:val="single"/>
          <w:lang w:val="sr-Cyrl-RS"/>
        </w:rPr>
        <w:t>ч</w:t>
      </w:r>
      <w:r w:rsidRPr="005736E5">
        <w:rPr>
          <w:rFonts w:eastAsia="Times New Roman"/>
          <w:i/>
          <w:iCs/>
          <w:noProof/>
          <w:sz w:val="24"/>
          <w:szCs w:val="24"/>
          <w:u w:val="single"/>
          <w:lang w:val="sr-Cyrl-RS"/>
        </w:rPr>
        <w:t>ка напомена:</w:t>
      </w:r>
    </w:p>
    <w:p w:rsidR="005736E5" w:rsidRPr="005736E5" w:rsidRDefault="005736E5" w:rsidP="00372522">
      <w:pPr>
        <w:spacing w:line="122" w:lineRule="exact"/>
        <w:ind w:left="851"/>
        <w:jc w:val="both"/>
        <w:rPr>
          <w:noProof/>
          <w:sz w:val="24"/>
          <w:szCs w:val="24"/>
          <w:lang w:val="sr-Cyrl-RS"/>
        </w:rPr>
      </w:pPr>
    </w:p>
    <w:p w:rsidR="005736E5" w:rsidRDefault="005736E5" w:rsidP="00372522">
      <w:pPr>
        <w:ind w:left="851"/>
        <w:jc w:val="both"/>
        <w:rPr>
          <w:rFonts w:eastAsia="Times New Roman"/>
          <w:i/>
          <w:iCs/>
          <w:noProof/>
          <w:sz w:val="24"/>
          <w:szCs w:val="24"/>
          <w:lang w:val="en-US"/>
        </w:rPr>
      </w:pPr>
      <w:r w:rsidRPr="005736E5">
        <w:rPr>
          <w:rFonts w:eastAsia="Times New Roman"/>
          <w:i/>
          <w:iCs/>
          <w:noProof/>
          <w:sz w:val="24"/>
          <w:szCs w:val="24"/>
          <w:lang w:val="sr-Cyrl-RS"/>
        </w:rPr>
        <w:t>У 9Е102 ‚</w:t>
      </w:r>
      <w:r w:rsidR="00BE09BE">
        <w:rPr>
          <w:rFonts w:eastAsia="Times New Roman"/>
          <w:i/>
          <w:iCs/>
          <w:noProof/>
          <w:sz w:val="24"/>
          <w:szCs w:val="24"/>
          <w:lang w:val="en-US"/>
        </w:rPr>
        <w:t>UAV</w:t>
      </w:r>
      <w:r w:rsidRPr="005736E5">
        <w:rPr>
          <w:rFonts w:eastAsia="Times New Roman"/>
          <w:i/>
          <w:iCs/>
          <w:noProof/>
          <w:sz w:val="24"/>
          <w:szCs w:val="24"/>
          <w:lang w:val="sr-Cyrl-RS"/>
        </w:rPr>
        <w:t xml:space="preserve"> </w:t>
      </w:r>
      <w:r w:rsidR="00BE09BE">
        <w:rPr>
          <w:rFonts w:eastAsia="Times New Roman"/>
          <w:i/>
          <w:iCs/>
          <w:noProof/>
          <w:sz w:val="24"/>
          <w:szCs w:val="24"/>
          <w:lang w:val="sr-Cyrl-RS"/>
        </w:rPr>
        <w:t>означава</w:t>
      </w:r>
      <w:r w:rsidRPr="005736E5">
        <w:rPr>
          <w:rFonts w:eastAsia="Times New Roman"/>
          <w:i/>
          <w:iCs/>
          <w:noProof/>
          <w:sz w:val="24"/>
          <w:szCs w:val="24"/>
          <w:lang w:val="sr-Cyrl-RS"/>
        </w:rPr>
        <w:t xml:space="preserve"> </w:t>
      </w:r>
      <w:r w:rsidR="00BE09BE">
        <w:rPr>
          <w:rFonts w:eastAsia="Times New Roman"/>
          <w:i/>
          <w:iCs/>
          <w:noProof/>
          <w:sz w:val="24"/>
          <w:szCs w:val="24"/>
          <w:lang w:val="sr-Cyrl-RS"/>
        </w:rPr>
        <w:t>системе</w:t>
      </w:r>
      <w:r w:rsidRPr="005736E5">
        <w:rPr>
          <w:rFonts w:eastAsia="Times New Roman"/>
          <w:i/>
          <w:iCs/>
          <w:noProof/>
          <w:sz w:val="24"/>
          <w:szCs w:val="24"/>
          <w:lang w:val="sr-Cyrl-RS"/>
        </w:rPr>
        <w:t xml:space="preserve"> беспилотних </w:t>
      </w:r>
      <w:r w:rsidR="00BE09BE">
        <w:rPr>
          <w:rFonts w:eastAsia="Times New Roman"/>
          <w:i/>
          <w:iCs/>
          <w:noProof/>
          <w:sz w:val="24"/>
          <w:szCs w:val="24"/>
          <w:lang w:val="sr-Cyrl-RS"/>
        </w:rPr>
        <w:t>ваздушних</w:t>
      </w:r>
      <w:r w:rsidRPr="005736E5">
        <w:rPr>
          <w:rFonts w:eastAsia="Times New Roman"/>
          <w:i/>
          <w:iCs/>
          <w:noProof/>
          <w:sz w:val="24"/>
          <w:szCs w:val="24"/>
          <w:lang w:val="sr-Cyrl-RS"/>
        </w:rPr>
        <w:t xml:space="preserve"> летјелица </w:t>
      </w:r>
      <w:r w:rsidRPr="005736E5">
        <w:rPr>
          <w:rFonts w:eastAsia="Arial"/>
          <w:i/>
          <w:iCs/>
          <w:noProof/>
          <w:sz w:val="24"/>
          <w:szCs w:val="24"/>
          <w:lang w:val="sr-Cyrl-RS"/>
        </w:rPr>
        <w:t>ч</w:t>
      </w:r>
      <w:r w:rsidRPr="005736E5">
        <w:rPr>
          <w:rFonts w:eastAsia="Times New Roman"/>
          <w:i/>
          <w:iCs/>
          <w:noProof/>
          <w:sz w:val="24"/>
          <w:szCs w:val="24"/>
          <w:lang w:val="sr-Cyrl-RS"/>
        </w:rPr>
        <w:t xml:space="preserve">ији је </w:t>
      </w:r>
      <w:r w:rsidR="00BE09BE">
        <w:rPr>
          <w:rFonts w:eastAsia="Times New Roman"/>
          <w:i/>
          <w:iCs/>
          <w:noProof/>
          <w:sz w:val="24"/>
          <w:szCs w:val="24"/>
          <w:lang w:val="sr-Cyrl-RS"/>
        </w:rPr>
        <w:t>домет</w:t>
      </w:r>
      <w:r w:rsidRPr="005736E5">
        <w:rPr>
          <w:rFonts w:eastAsia="Times New Roman"/>
          <w:i/>
          <w:iCs/>
          <w:noProof/>
          <w:sz w:val="24"/>
          <w:szCs w:val="24"/>
          <w:lang w:val="sr-Cyrl-RS"/>
        </w:rPr>
        <w:t xml:space="preserve"> ве</w:t>
      </w:r>
      <w:r w:rsidRPr="005736E5">
        <w:rPr>
          <w:rFonts w:eastAsia="Arial"/>
          <w:i/>
          <w:iCs/>
          <w:noProof/>
          <w:sz w:val="24"/>
          <w:szCs w:val="24"/>
          <w:lang w:val="sr-Cyrl-RS"/>
        </w:rPr>
        <w:t>ћ</w:t>
      </w:r>
      <w:r w:rsidRPr="005736E5">
        <w:rPr>
          <w:rFonts w:eastAsia="Times New Roman"/>
          <w:i/>
          <w:iCs/>
          <w:noProof/>
          <w:sz w:val="24"/>
          <w:szCs w:val="24"/>
          <w:lang w:val="sr-Cyrl-RS"/>
        </w:rPr>
        <w:t xml:space="preserve">и од 300 </w:t>
      </w:r>
      <w:r w:rsidR="00BE09BE">
        <w:rPr>
          <w:rFonts w:eastAsia="Times New Roman"/>
          <w:i/>
          <w:iCs/>
          <w:noProof/>
          <w:sz w:val="24"/>
          <w:szCs w:val="24"/>
          <w:lang w:val="en-US"/>
        </w:rPr>
        <w:t>km</w:t>
      </w:r>
      <w:r w:rsidRPr="005736E5">
        <w:rPr>
          <w:rFonts w:eastAsia="Times New Roman"/>
          <w:i/>
          <w:iCs/>
          <w:noProof/>
          <w:sz w:val="24"/>
          <w:szCs w:val="24"/>
          <w:lang w:val="sr-Cyrl-RS"/>
        </w:rPr>
        <w:t>.”</w:t>
      </w:r>
    </w:p>
    <w:p w:rsidR="00BE09BE" w:rsidRPr="00BE09BE" w:rsidRDefault="00BE09BE" w:rsidP="00372522">
      <w:pPr>
        <w:ind w:left="851"/>
        <w:jc w:val="both"/>
        <w:rPr>
          <w:noProof/>
          <w:sz w:val="24"/>
          <w:szCs w:val="24"/>
          <w:lang w:val="en-US"/>
        </w:rPr>
      </w:pPr>
    </w:p>
    <w:p w:rsidR="005736E5" w:rsidRPr="005736E5" w:rsidRDefault="00BE09BE" w:rsidP="00372522">
      <w:pPr>
        <w:pStyle w:val="NoSpacing"/>
        <w:jc w:val="both"/>
        <w:rPr>
          <w:rFonts w:ascii="Times New Roman" w:hAnsi="Times New Roman" w:cs="Times New Roman"/>
          <w:b/>
          <w:i/>
          <w:noProof/>
          <w:sz w:val="24"/>
          <w:szCs w:val="24"/>
          <w:u w:val="single"/>
          <w:lang w:val="sr-Cyrl-RS"/>
        </w:rPr>
      </w:pPr>
      <w:r>
        <w:rPr>
          <w:rFonts w:ascii="Times New Roman" w:hAnsi="Times New Roman" w:cs="Times New Roman"/>
          <w:b/>
          <w:i/>
          <w:noProof/>
          <w:sz w:val="24"/>
          <w:szCs w:val="24"/>
          <w:u w:val="single"/>
          <w:lang w:val="sr-Cyrl-RS"/>
        </w:rPr>
        <w:t>Пр</w:t>
      </w:r>
      <w:r w:rsidR="005736E5" w:rsidRPr="005736E5">
        <w:rPr>
          <w:rFonts w:ascii="Times New Roman" w:hAnsi="Times New Roman" w:cs="Times New Roman"/>
          <w:b/>
          <w:i/>
          <w:noProof/>
          <w:sz w:val="24"/>
          <w:szCs w:val="24"/>
          <w:u w:val="single"/>
          <w:lang w:val="sr-Cyrl-RS"/>
        </w:rPr>
        <w:t>елазне одре</w:t>
      </w:r>
      <w:r>
        <w:rPr>
          <w:rFonts w:ascii="Times New Roman" w:hAnsi="Times New Roman" w:cs="Times New Roman"/>
          <w:b/>
          <w:i/>
          <w:noProof/>
          <w:sz w:val="24"/>
          <w:szCs w:val="24"/>
          <w:u w:val="single"/>
          <w:lang w:val="sr-Cyrl-BA"/>
        </w:rPr>
        <w:t>дб</w:t>
      </w:r>
      <w:r w:rsidR="005736E5" w:rsidRPr="005736E5">
        <w:rPr>
          <w:rFonts w:ascii="Times New Roman" w:hAnsi="Times New Roman" w:cs="Times New Roman"/>
          <w:b/>
          <w:i/>
          <w:noProof/>
          <w:sz w:val="24"/>
          <w:szCs w:val="24"/>
          <w:u w:val="single"/>
          <w:lang w:val="sr-Cyrl-RS"/>
        </w:rPr>
        <w:t>е</w:t>
      </w:r>
    </w:p>
    <w:p w:rsidR="005736E5" w:rsidRPr="005736E5" w:rsidRDefault="005736E5" w:rsidP="00372522">
      <w:pPr>
        <w:pStyle w:val="NoSpacing"/>
        <w:jc w:val="both"/>
        <w:rPr>
          <w:rFonts w:ascii="Times New Roman" w:hAnsi="Times New Roman" w:cs="Times New Roman"/>
          <w:noProof/>
          <w:sz w:val="24"/>
          <w:szCs w:val="24"/>
          <w:lang w:val="sr-Cyrl-RS"/>
        </w:rPr>
      </w:pPr>
    </w:p>
    <w:p w:rsidR="005736E5" w:rsidRPr="005736E5" w:rsidRDefault="005736E5" w:rsidP="00372522">
      <w:pPr>
        <w:pStyle w:val="NoSpacing"/>
        <w:jc w:val="both"/>
        <w:rPr>
          <w:rFonts w:ascii="Times New Roman" w:hAnsi="Times New Roman" w:cs="Times New Roman"/>
          <w:noProof/>
          <w:sz w:val="24"/>
          <w:szCs w:val="24"/>
          <w:lang w:val="sr-Cyrl-RS"/>
        </w:rPr>
      </w:pPr>
      <w:r w:rsidRPr="005736E5">
        <w:rPr>
          <w:rFonts w:ascii="Times New Roman" w:hAnsi="Times New Roman" w:cs="Times New Roman"/>
          <w:noProof/>
          <w:sz w:val="24"/>
          <w:szCs w:val="24"/>
          <w:lang w:val="sr-Cyrl-RS"/>
        </w:rPr>
        <w:t>Објављивањем Листе робе двојне на</w:t>
      </w:r>
      <w:r w:rsidR="00C82973">
        <w:rPr>
          <w:rFonts w:ascii="Times New Roman" w:hAnsi="Times New Roman" w:cs="Times New Roman"/>
          <w:noProof/>
          <w:sz w:val="24"/>
          <w:szCs w:val="24"/>
          <w:lang w:val="sr-Cyrl-RS"/>
        </w:rPr>
        <w:t>мј</w:t>
      </w:r>
      <w:r w:rsidRPr="005736E5">
        <w:rPr>
          <w:rFonts w:ascii="Times New Roman" w:hAnsi="Times New Roman" w:cs="Times New Roman"/>
          <w:noProof/>
          <w:sz w:val="24"/>
          <w:szCs w:val="24"/>
          <w:lang w:val="sr-Cyrl-RS"/>
        </w:rPr>
        <w:t>ене у "Службеном гласнику БиХ" ставља се ван снаге Листа роба двојне на</w:t>
      </w:r>
      <w:r w:rsidR="00C82973">
        <w:rPr>
          <w:rFonts w:ascii="Times New Roman" w:hAnsi="Times New Roman" w:cs="Times New Roman"/>
          <w:noProof/>
          <w:sz w:val="24"/>
          <w:szCs w:val="24"/>
          <w:lang w:val="sr-Cyrl-RS"/>
        </w:rPr>
        <w:t>мј</w:t>
      </w:r>
      <w:r w:rsidRPr="005736E5">
        <w:rPr>
          <w:rFonts w:ascii="Times New Roman" w:hAnsi="Times New Roman" w:cs="Times New Roman"/>
          <w:noProof/>
          <w:sz w:val="24"/>
          <w:szCs w:val="24"/>
          <w:lang w:val="sr-Cyrl-RS"/>
        </w:rPr>
        <w:t xml:space="preserve">ене ("Службени гласник БиХ, број 09/17). </w:t>
      </w:r>
    </w:p>
    <w:p w:rsidR="005736E5" w:rsidRPr="005736E5" w:rsidRDefault="005736E5" w:rsidP="00372522">
      <w:pPr>
        <w:pStyle w:val="NoSpacing"/>
        <w:jc w:val="both"/>
        <w:rPr>
          <w:rFonts w:ascii="Times New Roman" w:hAnsi="Times New Roman" w:cs="Times New Roman"/>
          <w:noProof/>
          <w:sz w:val="24"/>
          <w:szCs w:val="24"/>
          <w:lang w:val="sr-Cyrl-RS"/>
        </w:rPr>
      </w:pPr>
    </w:p>
    <w:p w:rsidR="005736E5" w:rsidRPr="005736E5" w:rsidRDefault="005736E5" w:rsidP="00372522">
      <w:pPr>
        <w:pStyle w:val="NoSpacing"/>
        <w:jc w:val="both"/>
        <w:rPr>
          <w:rFonts w:ascii="Times New Roman" w:hAnsi="Times New Roman" w:cs="Times New Roman"/>
          <w:noProof/>
          <w:sz w:val="24"/>
          <w:szCs w:val="24"/>
          <w:lang w:val="sr-Cyrl-RS"/>
        </w:rPr>
      </w:pPr>
    </w:p>
    <w:p w:rsidR="005736E5" w:rsidRPr="005736E5" w:rsidRDefault="005736E5" w:rsidP="00372522">
      <w:pPr>
        <w:pStyle w:val="NoSpacing"/>
        <w:jc w:val="both"/>
        <w:rPr>
          <w:rFonts w:ascii="Times New Roman" w:hAnsi="Times New Roman" w:cs="Times New Roman"/>
          <w:noProof/>
          <w:sz w:val="24"/>
          <w:szCs w:val="24"/>
          <w:lang w:val="sr-Cyrl-RS"/>
        </w:rPr>
      </w:pPr>
    </w:p>
    <w:p w:rsidR="005736E5" w:rsidRPr="005736E5" w:rsidRDefault="005736E5" w:rsidP="00372522">
      <w:pPr>
        <w:pStyle w:val="NoSpacing"/>
        <w:jc w:val="both"/>
        <w:rPr>
          <w:rFonts w:ascii="Times New Roman" w:hAnsi="Times New Roman" w:cs="Times New Roman"/>
          <w:b/>
          <w:noProof/>
          <w:sz w:val="24"/>
          <w:szCs w:val="24"/>
          <w:lang w:val="sr-Cyrl-RS"/>
        </w:rPr>
      </w:pPr>
      <w:r w:rsidRPr="005736E5">
        <w:rPr>
          <w:rFonts w:ascii="Times New Roman" w:hAnsi="Times New Roman" w:cs="Times New Roman"/>
          <w:noProof/>
          <w:sz w:val="24"/>
          <w:szCs w:val="24"/>
          <w:lang w:val="sr-Cyrl-RS"/>
        </w:rPr>
        <w:t xml:space="preserve">Број:                                                                                                                      </w:t>
      </w:r>
      <w:r w:rsidRPr="005736E5">
        <w:rPr>
          <w:rFonts w:ascii="Times New Roman" w:hAnsi="Times New Roman" w:cs="Times New Roman"/>
          <w:b/>
          <w:noProof/>
          <w:sz w:val="24"/>
          <w:szCs w:val="24"/>
          <w:lang w:val="sr-Cyrl-RS"/>
        </w:rPr>
        <w:t>Министар</w:t>
      </w:r>
    </w:p>
    <w:p w:rsidR="005736E5" w:rsidRPr="005736E5" w:rsidRDefault="005736E5" w:rsidP="00372522">
      <w:pPr>
        <w:pStyle w:val="NoSpacing"/>
        <w:jc w:val="both"/>
        <w:rPr>
          <w:rFonts w:ascii="Times New Roman" w:hAnsi="Times New Roman" w:cs="Times New Roman"/>
          <w:noProof/>
          <w:sz w:val="24"/>
          <w:szCs w:val="24"/>
          <w:lang w:val="sr-Cyrl-RS"/>
        </w:rPr>
      </w:pPr>
      <w:r w:rsidRPr="005736E5">
        <w:rPr>
          <w:rFonts w:ascii="Times New Roman" w:hAnsi="Times New Roman" w:cs="Times New Roman"/>
          <w:noProof/>
          <w:sz w:val="24"/>
          <w:szCs w:val="24"/>
          <w:lang w:val="sr-Cyrl-RS"/>
        </w:rPr>
        <w:t xml:space="preserve">27. </w:t>
      </w:r>
      <w:r w:rsidR="00BE09BE">
        <w:rPr>
          <w:rFonts w:ascii="Times New Roman" w:hAnsi="Times New Roman" w:cs="Times New Roman"/>
          <w:noProof/>
          <w:sz w:val="24"/>
          <w:szCs w:val="24"/>
          <w:lang w:val="sr-Cyrl-RS"/>
        </w:rPr>
        <w:t>јуни</w:t>
      </w:r>
      <w:r w:rsidRPr="005736E5">
        <w:rPr>
          <w:rFonts w:ascii="Times New Roman" w:hAnsi="Times New Roman" w:cs="Times New Roman"/>
          <w:noProof/>
          <w:sz w:val="24"/>
          <w:szCs w:val="24"/>
          <w:lang w:val="sr-Cyrl-RS"/>
        </w:rPr>
        <w:t xml:space="preserve"> 2019. године</w:t>
      </w:r>
      <w:r w:rsidRPr="005736E5">
        <w:rPr>
          <w:rFonts w:ascii="Times New Roman" w:hAnsi="Times New Roman" w:cs="Times New Roman"/>
          <w:noProof/>
          <w:sz w:val="24"/>
          <w:szCs w:val="24"/>
          <w:lang w:val="sr-Cyrl-RS"/>
        </w:rPr>
        <w:tab/>
        <w:t xml:space="preserve">                                                                         </w:t>
      </w:r>
    </w:p>
    <w:p w:rsidR="005736E5" w:rsidRPr="00464562" w:rsidRDefault="005736E5" w:rsidP="00372522">
      <w:pPr>
        <w:pStyle w:val="NoSpacing"/>
        <w:jc w:val="both"/>
        <w:rPr>
          <w:rFonts w:ascii="Times New Roman" w:hAnsi="Times New Roman" w:cs="Times New Roman"/>
          <w:noProof/>
          <w:sz w:val="24"/>
          <w:szCs w:val="24"/>
          <w:lang w:val="sr-Cyrl-RS"/>
        </w:rPr>
      </w:pPr>
      <w:r w:rsidRPr="005736E5">
        <w:rPr>
          <w:rFonts w:ascii="Times New Roman" w:hAnsi="Times New Roman" w:cs="Times New Roman"/>
          <w:noProof/>
          <w:sz w:val="24"/>
          <w:szCs w:val="24"/>
          <w:lang w:val="sr-Cyrl-RS"/>
        </w:rPr>
        <w:t xml:space="preserve">Сарајево                                                                                                            </w:t>
      </w:r>
      <w:r w:rsidRPr="005736E5">
        <w:rPr>
          <w:rFonts w:ascii="Times New Roman" w:hAnsi="Times New Roman" w:cs="Times New Roman"/>
          <w:b/>
          <w:noProof/>
          <w:sz w:val="24"/>
          <w:szCs w:val="24"/>
          <w:lang w:val="sr-Cyrl-RS"/>
        </w:rPr>
        <w:t>Мирко</w:t>
      </w:r>
      <w:r w:rsidRPr="005736E5">
        <w:rPr>
          <w:rFonts w:ascii="Times New Roman" w:hAnsi="Times New Roman" w:cs="Times New Roman"/>
          <w:noProof/>
          <w:sz w:val="24"/>
          <w:szCs w:val="24"/>
          <w:lang w:val="sr-Cyrl-RS"/>
        </w:rPr>
        <w:t xml:space="preserve"> </w:t>
      </w:r>
      <w:r w:rsidRPr="005736E5">
        <w:rPr>
          <w:rFonts w:ascii="Times New Roman" w:hAnsi="Times New Roman" w:cs="Times New Roman"/>
          <w:b/>
          <w:noProof/>
          <w:sz w:val="24"/>
          <w:szCs w:val="24"/>
          <w:lang w:val="sr-Cyrl-RS"/>
        </w:rPr>
        <w:t>Шаровић</w:t>
      </w:r>
    </w:p>
    <w:p w:rsidR="003D291F" w:rsidRPr="00F42AE4" w:rsidRDefault="003D291F" w:rsidP="00372522">
      <w:pPr>
        <w:jc w:val="both"/>
        <w:rPr>
          <w:sz w:val="24"/>
          <w:szCs w:val="24"/>
        </w:rPr>
        <w:sectPr w:rsidR="003D291F" w:rsidRPr="00F42AE4" w:rsidSect="00416F07">
          <w:headerReference w:type="default" r:id="rId15"/>
          <w:pgSz w:w="11900" w:h="16838"/>
          <w:pgMar w:top="815" w:right="1127" w:bottom="514" w:left="1418" w:header="0" w:footer="0" w:gutter="0"/>
          <w:cols w:space="720" w:equalWidth="0">
            <w:col w:w="9355"/>
          </w:cols>
        </w:sectPr>
      </w:pPr>
    </w:p>
    <w:p w:rsidR="00393B31" w:rsidRPr="00A222DE" w:rsidRDefault="00CD3B60" w:rsidP="00372522">
      <w:pPr>
        <w:spacing w:line="20" w:lineRule="exact"/>
        <w:jc w:val="both"/>
        <w:rPr>
          <w:color w:val="FF0000"/>
          <w:sz w:val="24"/>
          <w:szCs w:val="24"/>
        </w:rPr>
      </w:pPr>
      <w:r w:rsidRPr="00A222DE">
        <w:rPr>
          <w:color w:val="FF0000"/>
          <w:sz w:val="24"/>
          <w:szCs w:val="24"/>
        </w:rPr>
        <w:br w:type="column"/>
      </w:r>
    </w:p>
    <w:p w:rsidR="00393B31" w:rsidRPr="00A222DE" w:rsidRDefault="00393B31" w:rsidP="00372522">
      <w:pPr>
        <w:spacing w:line="201" w:lineRule="exact"/>
        <w:jc w:val="both"/>
        <w:rPr>
          <w:color w:val="FF0000"/>
          <w:sz w:val="24"/>
          <w:szCs w:val="24"/>
        </w:rPr>
      </w:pPr>
    </w:p>
    <w:p w:rsidR="00393B31" w:rsidRPr="00A222DE" w:rsidRDefault="00CD3B60" w:rsidP="00372522">
      <w:pPr>
        <w:spacing w:line="20" w:lineRule="exact"/>
        <w:jc w:val="both"/>
        <w:rPr>
          <w:color w:val="FF0000"/>
          <w:sz w:val="24"/>
          <w:szCs w:val="24"/>
        </w:rPr>
      </w:pPr>
      <w:r w:rsidRPr="00A222DE">
        <w:rPr>
          <w:color w:val="FF0000"/>
          <w:sz w:val="24"/>
          <w:szCs w:val="24"/>
        </w:rPr>
        <w:br w:type="column"/>
      </w:r>
    </w:p>
    <w:p w:rsidR="00393B31" w:rsidRPr="00A222DE" w:rsidRDefault="00393B31" w:rsidP="00372522">
      <w:pPr>
        <w:spacing w:line="201" w:lineRule="exact"/>
        <w:jc w:val="both"/>
        <w:rPr>
          <w:color w:val="FF0000"/>
          <w:sz w:val="24"/>
          <w:szCs w:val="24"/>
        </w:rPr>
      </w:pPr>
    </w:p>
    <w:p w:rsidR="00393B31" w:rsidRPr="00A222DE" w:rsidRDefault="00CD3B60" w:rsidP="00372522">
      <w:pPr>
        <w:spacing w:line="20" w:lineRule="exact"/>
        <w:jc w:val="both"/>
        <w:rPr>
          <w:color w:val="FF0000"/>
          <w:sz w:val="24"/>
          <w:szCs w:val="24"/>
        </w:rPr>
      </w:pPr>
      <w:r w:rsidRPr="00A222DE">
        <w:rPr>
          <w:color w:val="FF0000"/>
          <w:sz w:val="24"/>
          <w:szCs w:val="24"/>
        </w:rPr>
        <w:br w:type="column"/>
      </w:r>
    </w:p>
    <w:p w:rsidR="00393B31" w:rsidRPr="00A222DE" w:rsidRDefault="00393B31" w:rsidP="00372522">
      <w:pPr>
        <w:spacing w:line="201" w:lineRule="exact"/>
        <w:jc w:val="both"/>
        <w:rPr>
          <w:color w:val="FF0000"/>
          <w:sz w:val="24"/>
          <w:szCs w:val="24"/>
        </w:rPr>
      </w:pPr>
    </w:p>
    <w:p w:rsidR="00393B31" w:rsidRPr="00A222DE" w:rsidRDefault="00CD3B60" w:rsidP="00372522">
      <w:pPr>
        <w:jc w:val="both"/>
        <w:rPr>
          <w:color w:val="FF0000"/>
          <w:sz w:val="24"/>
          <w:szCs w:val="24"/>
        </w:rPr>
      </w:pPr>
      <w:r w:rsidRPr="00A222DE">
        <w:rPr>
          <w:rFonts w:eastAsia="Times New Roman"/>
          <w:color w:val="FF0000"/>
          <w:sz w:val="24"/>
          <w:szCs w:val="24"/>
        </w:rPr>
        <w:t>više</w:t>
      </w:r>
    </w:p>
    <w:p w:rsidR="00393B31" w:rsidRPr="00A222DE" w:rsidRDefault="00CD3B60" w:rsidP="00372522">
      <w:pPr>
        <w:spacing w:line="20" w:lineRule="exact"/>
        <w:jc w:val="both"/>
        <w:rPr>
          <w:color w:val="FF0000"/>
          <w:sz w:val="24"/>
          <w:szCs w:val="24"/>
        </w:rPr>
      </w:pPr>
      <w:r w:rsidRPr="00A222DE">
        <w:rPr>
          <w:color w:val="FF0000"/>
          <w:sz w:val="24"/>
          <w:szCs w:val="24"/>
        </w:rPr>
        <w:br w:type="column"/>
      </w:r>
    </w:p>
    <w:p w:rsidR="00393B31" w:rsidRPr="00A222DE" w:rsidRDefault="00393B31" w:rsidP="00372522">
      <w:pPr>
        <w:spacing w:line="201" w:lineRule="exact"/>
        <w:jc w:val="both"/>
        <w:rPr>
          <w:color w:val="FF0000"/>
          <w:sz w:val="24"/>
          <w:szCs w:val="24"/>
        </w:rPr>
      </w:pPr>
    </w:p>
    <w:p w:rsidR="00393B31" w:rsidRPr="00A222DE" w:rsidRDefault="00CD3B60" w:rsidP="00372522">
      <w:pPr>
        <w:jc w:val="both"/>
        <w:rPr>
          <w:color w:val="FF0000"/>
          <w:sz w:val="24"/>
          <w:szCs w:val="24"/>
        </w:rPr>
      </w:pPr>
      <w:r w:rsidRPr="00A222DE">
        <w:rPr>
          <w:rFonts w:eastAsia="Times New Roman"/>
          <w:color w:val="FF0000"/>
          <w:sz w:val="24"/>
          <w:szCs w:val="24"/>
        </w:rPr>
        <w:t>od</w:t>
      </w:r>
    </w:p>
    <w:p w:rsidR="00393B31" w:rsidRPr="00A222DE" w:rsidRDefault="00393B31" w:rsidP="00372522">
      <w:pPr>
        <w:jc w:val="both"/>
        <w:rPr>
          <w:color w:val="FF0000"/>
          <w:sz w:val="24"/>
          <w:szCs w:val="24"/>
        </w:rPr>
        <w:sectPr w:rsidR="00393B31" w:rsidRPr="00A222DE" w:rsidSect="0013174F">
          <w:type w:val="continuous"/>
          <w:pgSz w:w="11900" w:h="16838"/>
          <w:pgMar w:top="815" w:right="0" w:bottom="514" w:left="1418" w:header="0" w:footer="0" w:gutter="0"/>
          <w:cols w:num="7" w:space="720" w:equalWidth="0">
            <w:col w:w="9473" w:space="2"/>
            <w:col w:w="800" w:space="120"/>
            <w:col w:w="280" w:space="120"/>
            <w:col w:w="440" w:space="140"/>
            <w:col w:w="780" w:space="140"/>
            <w:col w:w="280" w:space="120"/>
            <w:col w:w="-1"/>
          </w:cols>
        </w:sectPr>
      </w:pPr>
    </w:p>
    <w:p w:rsidR="00393B31" w:rsidRPr="00A222DE" w:rsidRDefault="00393B31" w:rsidP="00372522">
      <w:pPr>
        <w:spacing w:line="225" w:lineRule="exact"/>
        <w:jc w:val="both"/>
        <w:rPr>
          <w:color w:val="FF0000"/>
          <w:sz w:val="24"/>
          <w:szCs w:val="24"/>
        </w:rPr>
      </w:pPr>
    </w:p>
    <w:sectPr w:rsidR="00393B31" w:rsidRPr="00A222DE" w:rsidSect="00416F07">
      <w:pgSz w:w="11900" w:h="16838"/>
      <w:pgMar w:top="815" w:right="1127" w:bottom="559" w:left="1418" w:header="0" w:footer="0" w:gutter="0"/>
      <w:cols w:space="720" w:equalWidth="0">
        <w:col w:w="9355"/>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A13" w:rsidRDefault="000A0A13" w:rsidP="00F42AE4">
      <w:r>
        <w:separator/>
      </w:r>
    </w:p>
  </w:endnote>
  <w:endnote w:type="continuationSeparator" w:id="0">
    <w:p w:rsidR="000A0A13" w:rsidRDefault="000A0A13" w:rsidP="00F4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347" w:rsidRDefault="00DD5347">
    <w:pPr>
      <w:pStyle w:val="Footer"/>
      <w:jc w:val="center"/>
    </w:pPr>
  </w:p>
  <w:p w:rsidR="00DD5347" w:rsidRDefault="00DD5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A13" w:rsidRDefault="000A0A13" w:rsidP="00F42AE4">
      <w:r>
        <w:separator/>
      </w:r>
    </w:p>
  </w:footnote>
  <w:footnote w:type="continuationSeparator" w:id="0">
    <w:p w:rsidR="000A0A13" w:rsidRDefault="000A0A13" w:rsidP="00F42AE4">
      <w:r>
        <w:continuationSeparator/>
      </w:r>
    </w:p>
  </w:footnote>
  <w:footnote w:id="1">
    <w:p w:rsidR="00DD5347" w:rsidRPr="004B6253" w:rsidRDefault="00DD5347" w:rsidP="004B6253">
      <w:pPr>
        <w:spacing w:line="235" w:lineRule="auto"/>
        <w:jc w:val="both"/>
        <w:rPr>
          <w:sz w:val="20"/>
          <w:szCs w:val="24"/>
        </w:rPr>
      </w:pPr>
      <w:r w:rsidRPr="004B6253">
        <w:rPr>
          <w:rStyle w:val="FootnoteReference"/>
          <w:sz w:val="18"/>
        </w:rPr>
        <w:footnoteRef/>
      </w:r>
      <w:r w:rsidRPr="004B6253">
        <w:rPr>
          <w:sz w:val="18"/>
        </w:rPr>
        <w:t xml:space="preserve"> </w:t>
      </w:r>
      <w:r w:rsidRPr="004B6253">
        <w:rPr>
          <w:rFonts w:eastAsia="Times New Roman"/>
          <w:sz w:val="20"/>
          <w:szCs w:val="24"/>
          <w:lang w:val="sr-Cyrl-RS"/>
        </w:rPr>
        <w:t>Произво</w:t>
      </w:r>
      <w:r w:rsidRPr="004B6253">
        <w:rPr>
          <w:rFonts w:eastAsia="Arial"/>
          <w:sz w:val="20"/>
          <w:szCs w:val="24"/>
          <w:lang w:val="sr-Cyrl-RS"/>
        </w:rPr>
        <w:t>ђ</w:t>
      </w:r>
      <w:r w:rsidRPr="004B6253">
        <w:rPr>
          <w:rFonts w:eastAsia="Times New Roman"/>
          <w:sz w:val="20"/>
          <w:szCs w:val="24"/>
          <w:lang w:val="sr-Cyrl-RS"/>
        </w:rPr>
        <w:t>а</w:t>
      </w:r>
      <w:r w:rsidRPr="004B6253">
        <w:rPr>
          <w:rFonts w:eastAsia="Arial"/>
          <w:sz w:val="20"/>
          <w:szCs w:val="24"/>
          <w:lang w:val="sr-Cyrl-RS"/>
        </w:rPr>
        <w:t>ч</w:t>
      </w:r>
      <w:r w:rsidRPr="004B6253">
        <w:rPr>
          <w:rFonts w:eastAsia="Times New Roman"/>
          <w:sz w:val="20"/>
          <w:szCs w:val="24"/>
          <w:lang w:val="sr-Cyrl-RS"/>
        </w:rPr>
        <w:t>и који ра</w:t>
      </w:r>
      <w:r w:rsidRPr="004B6253">
        <w:rPr>
          <w:rFonts w:eastAsia="Arial"/>
          <w:sz w:val="20"/>
          <w:szCs w:val="24"/>
          <w:lang w:val="sr-Cyrl-RS"/>
        </w:rPr>
        <w:t>ч</w:t>
      </w:r>
      <w:r w:rsidRPr="004B6253">
        <w:rPr>
          <w:rFonts w:eastAsia="Times New Roman"/>
          <w:sz w:val="20"/>
          <w:szCs w:val="24"/>
          <w:lang w:val="sr-Cyrl-RS"/>
        </w:rPr>
        <w:t>унају та</w:t>
      </w:r>
      <w:r w:rsidRPr="004B6253">
        <w:rPr>
          <w:rFonts w:eastAsia="Arial"/>
          <w:sz w:val="20"/>
          <w:szCs w:val="24"/>
          <w:lang w:val="sr-Cyrl-RS"/>
        </w:rPr>
        <w:t>ч</w:t>
      </w:r>
      <w:r w:rsidRPr="004B6253">
        <w:rPr>
          <w:rFonts w:eastAsia="Times New Roman"/>
          <w:sz w:val="20"/>
          <w:szCs w:val="24"/>
          <w:lang w:val="sr-Cyrl-RS"/>
        </w:rPr>
        <w:t xml:space="preserve">ност позиционирања у складу с нормом ISO 230-2:1997 или 2006 требали би се савјетовати с надлежним тијелима државе </w:t>
      </w:r>
      <w:r w:rsidRPr="004B6253">
        <w:rPr>
          <w:rFonts w:eastAsia="Arial"/>
          <w:sz w:val="20"/>
          <w:szCs w:val="24"/>
          <w:lang w:val="sr-Cyrl-RS"/>
        </w:rPr>
        <w:t>ч</w:t>
      </w:r>
      <w:r>
        <w:rPr>
          <w:rFonts w:eastAsia="Times New Roman"/>
          <w:sz w:val="20"/>
          <w:szCs w:val="24"/>
          <w:lang w:val="sr-Cyrl-RS"/>
        </w:rPr>
        <w:t>ланице у којој имају пословно</w:t>
      </w:r>
      <w:r w:rsidRPr="004B6253">
        <w:rPr>
          <w:rFonts w:eastAsia="Times New Roman"/>
          <w:sz w:val="20"/>
          <w:szCs w:val="24"/>
          <w:lang w:val="sr-Cyrl-RS"/>
        </w:rPr>
        <w:t xml:space="preserve"> </w:t>
      </w:r>
      <w:r>
        <w:rPr>
          <w:rFonts w:eastAsia="Times New Roman"/>
          <w:sz w:val="20"/>
          <w:szCs w:val="24"/>
          <w:lang w:val="sr-Cyrl-RS"/>
        </w:rPr>
        <w:t>сједиште</w:t>
      </w:r>
      <w:r w:rsidRPr="004B6253">
        <w:rPr>
          <w:rFonts w:eastAsia="Times New Roman"/>
          <w:sz w:val="20"/>
          <w:szCs w:val="24"/>
          <w:lang w:val="sr-Cyrl-RS"/>
        </w:rPr>
        <w:t>.</w:t>
      </w:r>
    </w:p>
    <w:p w:rsidR="00DD5347" w:rsidRDefault="00DD5347" w:rsidP="0073726D">
      <w:pPr>
        <w:pStyle w:val="FootnoteText"/>
      </w:pPr>
    </w:p>
  </w:footnote>
  <w:footnote w:id="2">
    <w:p w:rsidR="00DD5347" w:rsidRPr="00FD4C48" w:rsidRDefault="00DD5347" w:rsidP="00FD4C48">
      <w:pPr>
        <w:spacing w:line="235" w:lineRule="auto"/>
        <w:jc w:val="both"/>
        <w:rPr>
          <w:sz w:val="20"/>
          <w:szCs w:val="24"/>
        </w:rPr>
      </w:pPr>
      <w:r w:rsidRPr="00FD4C48">
        <w:rPr>
          <w:rStyle w:val="FootnoteReference"/>
          <w:sz w:val="18"/>
        </w:rPr>
        <w:footnoteRef/>
      </w:r>
      <w:r w:rsidRPr="00FD4C48">
        <w:rPr>
          <w:sz w:val="18"/>
        </w:rPr>
        <w:t xml:space="preserve"> </w:t>
      </w:r>
      <w:r w:rsidRPr="00FD4C48">
        <w:rPr>
          <w:rFonts w:eastAsia="Times New Roman"/>
          <w:sz w:val="20"/>
          <w:szCs w:val="24"/>
          <w:lang w:val="sr-Cyrl-RS"/>
        </w:rPr>
        <w:t>Произво</w:t>
      </w:r>
      <w:r w:rsidRPr="00FD4C48">
        <w:rPr>
          <w:rFonts w:eastAsia="Arial"/>
          <w:sz w:val="20"/>
          <w:szCs w:val="24"/>
          <w:lang w:val="sr-Cyrl-RS"/>
        </w:rPr>
        <w:t>ђ</w:t>
      </w:r>
      <w:r w:rsidRPr="00FD4C48">
        <w:rPr>
          <w:rFonts w:eastAsia="Times New Roman"/>
          <w:sz w:val="20"/>
          <w:szCs w:val="24"/>
          <w:lang w:val="sr-Cyrl-RS"/>
        </w:rPr>
        <w:t>а</w:t>
      </w:r>
      <w:r w:rsidRPr="00FD4C48">
        <w:rPr>
          <w:rFonts w:eastAsia="Arial"/>
          <w:sz w:val="20"/>
          <w:szCs w:val="24"/>
          <w:lang w:val="sr-Cyrl-RS"/>
        </w:rPr>
        <w:t>ч</w:t>
      </w:r>
      <w:r w:rsidRPr="00FD4C48">
        <w:rPr>
          <w:rFonts w:eastAsia="Times New Roman"/>
          <w:sz w:val="20"/>
          <w:szCs w:val="24"/>
          <w:lang w:val="sr-Cyrl-RS"/>
        </w:rPr>
        <w:t>и који ра</w:t>
      </w:r>
      <w:r w:rsidRPr="00FD4C48">
        <w:rPr>
          <w:rFonts w:eastAsia="Arial"/>
          <w:sz w:val="20"/>
          <w:szCs w:val="24"/>
          <w:lang w:val="sr-Cyrl-RS"/>
        </w:rPr>
        <w:t>ч</w:t>
      </w:r>
      <w:r w:rsidRPr="00FD4C48">
        <w:rPr>
          <w:rFonts w:eastAsia="Times New Roman"/>
          <w:sz w:val="20"/>
          <w:szCs w:val="24"/>
          <w:lang w:val="sr-Cyrl-RS"/>
        </w:rPr>
        <w:t>унају та</w:t>
      </w:r>
      <w:r w:rsidRPr="00FD4C48">
        <w:rPr>
          <w:rFonts w:eastAsia="Arial"/>
          <w:sz w:val="20"/>
          <w:szCs w:val="24"/>
          <w:lang w:val="sr-Cyrl-RS"/>
        </w:rPr>
        <w:t>ч</w:t>
      </w:r>
      <w:r w:rsidRPr="00FD4C48">
        <w:rPr>
          <w:rFonts w:eastAsia="Times New Roman"/>
          <w:sz w:val="20"/>
          <w:szCs w:val="24"/>
          <w:lang w:val="sr-Cyrl-RS"/>
        </w:rPr>
        <w:t>ност позиц</w:t>
      </w:r>
      <w:r>
        <w:rPr>
          <w:rFonts w:eastAsia="Times New Roman"/>
          <w:sz w:val="20"/>
          <w:szCs w:val="24"/>
          <w:lang w:val="sr-Cyrl-RS"/>
        </w:rPr>
        <w:t>и</w:t>
      </w:r>
      <w:r w:rsidRPr="00FD4C48">
        <w:rPr>
          <w:rFonts w:eastAsia="Times New Roman"/>
          <w:sz w:val="20"/>
          <w:szCs w:val="24"/>
          <w:lang w:val="sr-Cyrl-RS"/>
        </w:rPr>
        <w:t xml:space="preserve">онирања у складу с нормом ISO 230-2:1997 или 2006 требали би се савјетовати с надлежним тијелима државе </w:t>
      </w:r>
      <w:r w:rsidRPr="00FD4C48">
        <w:rPr>
          <w:rFonts w:eastAsia="Arial"/>
          <w:sz w:val="20"/>
          <w:szCs w:val="24"/>
          <w:lang w:val="sr-Cyrl-RS"/>
        </w:rPr>
        <w:t>ч</w:t>
      </w:r>
      <w:r>
        <w:rPr>
          <w:rFonts w:eastAsia="Times New Roman"/>
          <w:sz w:val="20"/>
          <w:szCs w:val="24"/>
          <w:lang w:val="sr-Cyrl-RS"/>
        </w:rPr>
        <w:t>ланице у којој имају пословно</w:t>
      </w:r>
      <w:r w:rsidRPr="00FD4C48">
        <w:rPr>
          <w:rFonts w:eastAsia="Times New Roman"/>
          <w:sz w:val="20"/>
          <w:szCs w:val="24"/>
          <w:lang w:val="sr-Cyrl-RS"/>
        </w:rPr>
        <w:t xml:space="preserve"> </w:t>
      </w:r>
      <w:r>
        <w:rPr>
          <w:rFonts w:eastAsia="Times New Roman"/>
          <w:sz w:val="20"/>
          <w:szCs w:val="24"/>
          <w:lang w:val="sr-Cyrl-RS"/>
        </w:rPr>
        <w:t>сједиште</w:t>
      </w:r>
      <w:r w:rsidRPr="00FD4C48">
        <w:rPr>
          <w:rFonts w:eastAsia="Times New Roman"/>
          <w:sz w:val="20"/>
          <w:szCs w:val="24"/>
          <w:lang w:val="sr-Cyrl-RS"/>
        </w:rPr>
        <w:t>.</w:t>
      </w:r>
    </w:p>
    <w:p w:rsidR="00DD5347" w:rsidRDefault="00DD5347" w:rsidP="0073726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949164"/>
      <w:docPartObj>
        <w:docPartGallery w:val="Page Numbers (Top of Page)"/>
        <w:docPartUnique/>
      </w:docPartObj>
    </w:sdtPr>
    <w:sdtEndPr>
      <w:rPr>
        <w:noProof/>
      </w:rPr>
    </w:sdtEndPr>
    <w:sdtContent>
      <w:p w:rsidR="00DD5347" w:rsidRDefault="00DD5347">
        <w:pPr>
          <w:pStyle w:val="Header"/>
          <w:jc w:val="center"/>
        </w:pPr>
        <w:r>
          <w:fldChar w:fldCharType="begin"/>
        </w:r>
        <w:r>
          <w:instrText xml:space="preserve"> PAGE   \* MERGEFORMAT </w:instrText>
        </w:r>
        <w:r>
          <w:fldChar w:fldCharType="separate"/>
        </w:r>
        <w:r w:rsidR="008017D8">
          <w:rPr>
            <w:noProof/>
          </w:rPr>
          <w:t>2</w:t>
        </w:r>
        <w:r>
          <w:rPr>
            <w:noProof/>
          </w:rPr>
          <w:fldChar w:fldCharType="end"/>
        </w:r>
      </w:p>
    </w:sdtContent>
  </w:sdt>
  <w:p w:rsidR="00DD5347" w:rsidRDefault="00DD5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835192"/>
      <w:docPartObj>
        <w:docPartGallery w:val="Page Numbers (Top of Page)"/>
        <w:docPartUnique/>
      </w:docPartObj>
    </w:sdtPr>
    <w:sdtEndPr>
      <w:rPr>
        <w:noProof/>
      </w:rPr>
    </w:sdtEndPr>
    <w:sdtContent>
      <w:p w:rsidR="00DD5347" w:rsidRDefault="00DD5347">
        <w:pPr>
          <w:pStyle w:val="Header"/>
          <w:jc w:val="center"/>
        </w:pPr>
        <w:r>
          <w:fldChar w:fldCharType="begin"/>
        </w:r>
        <w:r>
          <w:instrText xml:space="preserve"> PAGE   \* MERGEFORMAT </w:instrText>
        </w:r>
        <w:r>
          <w:fldChar w:fldCharType="separate"/>
        </w:r>
        <w:r w:rsidR="008017D8" w:rsidRPr="008017D8">
          <w:rPr>
            <w:noProof/>
            <w:lang w:val="sr-Cyrl-RS"/>
          </w:rPr>
          <w:t>235</w:t>
        </w:r>
        <w:r>
          <w:rPr>
            <w:noProof/>
          </w:rPr>
          <w:fldChar w:fldCharType="end"/>
        </w:r>
      </w:p>
    </w:sdtContent>
  </w:sdt>
  <w:p w:rsidR="00DD5347" w:rsidRDefault="00DD53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929333"/>
      <w:docPartObj>
        <w:docPartGallery w:val="Page Numbers (Top of Page)"/>
        <w:docPartUnique/>
      </w:docPartObj>
    </w:sdtPr>
    <w:sdtEndPr>
      <w:rPr>
        <w:noProof/>
      </w:rPr>
    </w:sdtEndPr>
    <w:sdtContent>
      <w:p w:rsidR="00DD5347" w:rsidRDefault="00DD5347">
        <w:pPr>
          <w:pStyle w:val="Header"/>
          <w:jc w:val="center"/>
        </w:pPr>
        <w:r>
          <w:fldChar w:fldCharType="begin"/>
        </w:r>
        <w:r>
          <w:instrText xml:space="preserve"> PAGE   \* MERGEFORMAT </w:instrText>
        </w:r>
        <w:r>
          <w:fldChar w:fldCharType="separate"/>
        </w:r>
        <w:r w:rsidR="008017D8" w:rsidRPr="008017D8">
          <w:rPr>
            <w:noProof/>
            <w:lang w:val="sr-Cyrl-RS"/>
          </w:rPr>
          <w:t>266</w:t>
        </w:r>
        <w:r>
          <w:rPr>
            <w:noProof/>
          </w:rPr>
          <w:fldChar w:fldCharType="end"/>
        </w:r>
      </w:p>
    </w:sdtContent>
  </w:sdt>
  <w:p w:rsidR="00DD5347" w:rsidRDefault="00DD53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06638"/>
      <w:docPartObj>
        <w:docPartGallery w:val="Page Numbers (Top of Page)"/>
        <w:docPartUnique/>
      </w:docPartObj>
    </w:sdtPr>
    <w:sdtEndPr>
      <w:rPr>
        <w:noProof/>
      </w:rPr>
    </w:sdtEndPr>
    <w:sdtContent>
      <w:p w:rsidR="00DD5347" w:rsidRDefault="00DD5347">
        <w:pPr>
          <w:pStyle w:val="Header"/>
          <w:jc w:val="center"/>
        </w:pPr>
        <w:r>
          <w:fldChar w:fldCharType="begin"/>
        </w:r>
        <w:r>
          <w:instrText xml:space="preserve"> PAGE   \* MERGEFORMAT </w:instrText>
        </w:r>
        <w:r>
          <w:fldChar w:fldCharType="separate"/>
        </w:r>
        <w:r w:rsidR="008017D8">
          <w:rPr>
            <w:noProof/>
          </w:rPr>
          <w:t>299</w:t>
        </w:r>
        <w:r>
          <w:rPr>
            <w:noProof/>
          </w:rPr>
          <w:fldChar w:fldCharType="end"/>
        </w:r>
      </w:p>
    </w:sdtContent>
  </w:sdt>
  <w:p w:rsidR="00DD5347" w:rsidRDefault="00DD5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A"/>
    <w:multiLevelType w:val="hybridMultilevel"/>
    <w:tmpl w:val="92A4000A"/>
    <w:lvl w:ilvl="0" w:tplc="CF244826">
      <w:start w:val="1"/>
      <w:numFmt w:val="lowerLetter"/>
      <w:lvlText w:val="%1."/>
      <w:lvlJc w:val="left"/>
    </w:lvl>
    <w:lvl w:ilvl="1" w:tplc="277C14A8">
      <w:start w:val="1"/>
      <w:numFmt w:val="decimal"/>
      <w:lvlText w:val="%2."/>
      <w:lvlJc w:val="left"/>
    </w:lvl>
    <w:lvl w:ilvl="2" w:tplc="EA126E9C">
      <w:start w:val="1"/>
      <w:numFmt w:val="lowerLetter"/>
      <w:lvlText w:val="%3."/>
      <w:lvlJc w:val="left"/>
    </w:lvl>
    <w:lvl w:ilvl="3" w:tplc="DE90EDD6">
      <w:start w:val="1"/>
      <w:numFmt w:val="decimal"/>
      <w:lvlText w:val="%4."/>
      <w:lvlJc w:val="left"/>
    </w:lvl>
    <w:lvl w:ilvl="4" w:tplc="EE7CAE56">
      <w:numFmt w:val="decimal"/>
      <w:lvlText w:val=""/>
      <w:lvlJc w:val="left"/>
    </w:lvl>
    <w:lvl w:ilvl="5" w:tplc="91749ACE">
      <w:numFmt w:val="decimal"/>
      <w:lvlText w:val=""/>
      <w:lvlJc w:val="left"/>
    </w:lvl>
    <w:lvl w:ilvl="6" w:tplc="6BDE9C3C">
      <w:numFmt w:val="decimal"/>
      <w:lvlText w:val=""/>
      <w:lvlJc w:val="left"/>
    </w:lvl>
    <w:lvl w:ilvl="7" w:tplc="18304602">
      <w:numFmt w:val="decimal"/>
      <w:lvlText w:val=""/>
      <w:lvlJc w:val="left"/>
    </w:lvl>
    <w:lvl w:ilvl="8" w:tplc="13723EA6">
      <w:numFmt w:val="decimal"/>
      <w:lvlText w:val=""/>
      <w:lvlJc w:val="left"/>
    </w:lvl>
  </w:abstractNum>
  <w:abstractNum w:abstractNumId="1" w15:restartNumberingAfterBreak="0">
    <w:nsid w:val="00000094"/>
    <w:multiLevelType w:val="hybridMultilevel"/>
    <w:tmpl w:val="4C48C964"/>
    <w:lvl w:ilvl="0" w:tplc="86A4A816">
      <w:start w:val="4"/>
      <w:numFmt w:val="lowerLetter"/>
      <w:lvlText w:val="%1."/>
      <w:lvlJc w:val="left"/>
    </w:lvl>
    <w:lvl w:ilvl="1" w:tplc="BC86D6F0">
      <w:start w:val="1"/>
      <w:numFmt w:val="decimal"/>
      <w:lvlText w:val="%2."/>
      <w:lvlJc w:val="left"/>
    </w:lvl>
    <w:lvl w:ilvl="2" w:tplc="678C0126">
      <w:start w:val="1"/>
      <w:numFmt w:val="lowerLetter"/>
      <w:lvlText w:val="%3."/>
      <w:lvlJc w:val="left"/>
    </w:lvl>
    <w:lvl w:ilvl="3" w:tplc="8884B2D0">
      <w:numFmt w:val="decimal"/>
      <w:lvlText w:val=""/>
      <w:lvlJc w:val="left"/>
    </w:lvl>
    <w:lvl w:ilvl="4" w:tplc="45043DA4">
      <w:numFmt w:val="decimal"/>
      <w:lvlText w:val=""/>
      <w:lvlJc w:val="left"/>
    </w:lvl>
    <w:lvl w:ilvl="5" w:tplc="51967368">
      <w:numFmt w:val="decimal"/>
      <w:lvlText w:val=""/>
      <w:lvlJc w:val="left"/>
    </w:lvl>
    <w:lvl w:ilvl="6" w:tplc="F5F0AEEE">
      <w:numFmt w:val="decimal"/>
      <w:lvlText w:val=""/>
      <w:lvlJc w:val="left"/>
    </w:lvl>
    <w:lvl w:ilvl="7" w:tplc="8F565B84">
      <w:numFmt w:val="decimal"/>
      <w:lvlText w:val=""/>
      <w:lvlJc w:val="left"/>
    </w:lvl>
    <w:lvl w:ilvl="8" w:tplc="66D42E14">
      <w:numFmt w:val="decimal"/>
      <w:lvlText w:val=""/>
      <w:lvlJc w:val="left"/>
    </w:lvl>
  </w:abstractNum>
  <w:abstractNum w:abstractNumId="2" w15:restartNumberingAfterBreak="0">
    <w:nsid w:val="000000BD"/>
    <w:multiLevelType w:val="hybridMultilevel"/>
    <w:tmpl w:val="F050F2CC"/>
    <w:lvl w:ilvl="0" w:tplc="3A08B53E">
      <w:start w:val="1"/>
      <w:numFmt w:val="decimal"/>
      <w:lvlText w:val="%1."/>
      <w:lvlJc w:val="left"/>
    </w:lvl>
    <w:lvl w:ilvl="1" w:tplc="AB123B2C">
      <w:start w:val="1"/>
      <w:numFmt w:val="lowerLetter"/>
      <w:lvlText w:val="%2."/>
      <w:lvlJc w:val="left"/>
    </w:lvl>
    <w:lvl w:ilvl="2" w:tplc="559E1C68">
      <w:numFmt w:val="decimal"/>
      <w:lvlText w:val=""/>
      <w:lvlJc w:val="left"/>
    </w:lvl>
    <w:lvl w:ilvl="3" w:tplc="156C3074">
      <w:numFmt w:val="decimal"/>
      <w:lvlText w:val=""/>
      <w:lvlJc w:val="left"/>
    </w:lvl>
    <w:lvl w:ilvl="4" w:tplc="45C623F8">
      <w:numFmt w:val="decimal"/>
      <w:lvlText w:val=""/>
      <w:lvlJc w:val="left"/>
    </w:lvl>
    <w:lvl w:ilvl="5" w:tplc="398C426E">
      <w:numFmt w:val="decimal"/>
      <w:lvlText w:val=""/>
      <w:lvlJc w:val="left"/>
    </w:lvl>
    <w:lvl w:ilvl="6" w:tplc="F56AA628">
      <w:numFmt w:val="decimal"/>
      <w:lvlText w:val=""/>
      <w:lvlJc w:val="left"/>
    </w:lvl>
    <w:lvl w:ilvl="7" w:tplc="F2544BCE">
      <w:numFmt w:val="decimal"/>
      <w:lvlText w:val=""/>
      <w:lvlJc w:val="left"/>
    </w:lvl>
    <w:lvl w:ilvl="8" w:tplc="89C4C74E">
      <w:numFmt w:val="decimal"/>
      <w:lvlText w:val=""/>
      <w:lvlJc w:val="left"/>
    </w:lvl>
  </w:abstractNum>
  <w:abstractNum w:abstractNumId="3" w15:restartNumberingAfterBreak="0">
    <w:nsid w:val="000000E5"/>
    <w:multiLevelType w:val="hybridMultilevel"/>
    <w:tmpl w:val="32C4FC16"/>
    <w:lvl w:ilvl="0" w:tplc="776E4358">
      <w:start w:val="1"/>
      <w:numFmt w:val="decimal"/>
      <w:lvlText w:val="%1."/>
      <w:lvlJc w:val="left"/>
    </w:lvl>
    <w:lvl w:ilvl="1" w:tplc="D62E1E4A">
      <w:numFmt w:val="decimal"/>
      <w:lvlText w:val=""/>
      <w:lvlJc w:val="left"/>
    </w:lvl>
    <w:lvl w:ilvl="2" w:tplc="8586E6F4">
      <w:numFmt w:val="decimal"/>
      <w:lvlText w:val=""/>
      <w:lvlJc w:val="left"/>
    </w:lvl>
    <w:lvl w:ilvl="3" w:tplc="DD62AC4A">
      <w:numFmt w:val="decimal"/>
      <w:lvlText w:val=""/>
      <w:lvlJc w:val="left"/>
    </w:lvl>
    <w:lvl w:ilvl="4" w:tplc="0C7C718E">
      <w:numFmt w:val="decimal"/>
      <w:lvlText w:val=""/>
      <w:lvlJc w:val="left"/>
    </w:lvl>
    <w:lvl w:ilvl="5" w:tplc="DE4244AC">
      <w:numFmt w:val="decimal"/>
      <w:lvlText w:val=""/>
      <w:lvlJc w:val="left"/>
    </w:lvl>
    <w:lvl w:ilvl="6" w:tplc="09704F14">
      <w:numFmt w:val="decimal"/>
      <w:lvlText w:val=""/>
      <w:lvlJc w:val="left"/>
    </w:lvl>
    <w:lvl w:ilvl="7" w:tplc="177C2EF2">
      <w:numFmt w:val="decimal"/>
      <w:lvlText w:val=""/>
      <w:lvlJc w:val="left"/>
    </w:lvl>
    <w:lvl w:ilvl="8" w:tplc="64BACFCC">
      <w:numFmt w:val="decimal"/>
      <w:lvlText w:val=""/>
      <w:lvlJc w:val="left"/>
    </w:lvl>
  </w:abstractNum>
  <w:abstractNum w:abstractNumId="4" w15:restartNumberingAfterBreak="0">
    <w:nsid w:val="000001DA"/>
    <w:multiLevelType w:val="hybridMultilevel"/>
    <w:tmpl w:val="3328CB22"/>
    <w:lvl w:ilvl="0" w:tplc="58263AA4">
      <w:start w:val="2"/>
      <w:numFmt w:val="decimal"/>
      <w:lvlText w:val="%1."/>
      <w:lvlJc w:val="left"/>
    </w:lvl>
    <w:lvl w:ilvl="1" w:tplc="2E92ECDC">
      <w:numFmt w:val="decimal"/>
      <w:lvlText w:val=""/>
      <w:lvlJc w:val="left"/>
    </w:lvl>
    <w:lvl w:ilvl="2" w:tplc="63ECADB6">
      <w:numFmt w:val="decimal"/>
      <w:lvlText w:val=""/>
      <w:lvlJc w:val="left"/>
    </w:lvl>
    <w:lvl w:ilvl="3" w:tplc="BE985B7C">
      <w:numFmt w:val="decimal"/>
      <w:lvlText w:val=""/>
      <w:lvlJc w:val="left"/>
    </w:lvl>
    <w:lvl w:ilvl="4" w:tplc="15F6FA48">
      <w:numFmt w:val="decimal"/>
      <w:lvlText w:val=""/>
      <w:lvlJc w:val="left"/>
    </w:lvl>
    <w:lvl w:ilvl="5" w:tplc="67A23550">
      <w:numFmt w:val="decimal"/>
      <w:lvlText w:val=""/>
      <w:lvlJc w:val="left"/>
    </w:lvl>
    <w:lvl w:ilvl="6" w:tplc="AB2C6582">
      <w:numFmt w:val="decimal"/>
      <w:lvlText w:val=""/>
      <w:lvlJc w:val="left"/>
    </w:lvl>
    <w:lvl w:ilvl="7" w:tplc="9F60CEDE">
      <w:numFmt w:val="decimal"/>
      <w:lvlText w:val=""/>
      <w:lvlJc w:val="left"/>
    </w:lvl>
    <w:lvl w:ilvl="8" w:tplc="C1F8CFF2">
      <w:numFmt w:val="decimal"/>
      <w:lvlText w:val=""/>
      <w:lvlJc w:val="left"/>
    </w:lvl>
  </w:abstractNum>
  <w:abstractNum w:abstractNumId="5" w15:restartNumberingAfterBreak="0">
    <w:nsid w:val="000001DB"/>
    <w:multiLevelType w:val="hybridMultilevel"/>
    <w:tmpl w:val="DD3A8FC0"/>
    <w:lvl w:ilvl="0" w:tplc="5BC2BE1A">
      <w:start w:val="6"/>
      <w:numFmt w:val="lowerLetter"/>
      <w:lvlText w:val="%1."/>
      <w:lvlJc w:val="left"/>
    </w:lvl>
    <w:lvl w:ilvl="1" w:tplc="8F6227C2">
      <w:start w:val="1"/>
      <w:numFmt w:val="decimal"/>
      <w:lvlText w:val="%2."/>
      <w:lvlJc w:val="left"/>
    </w:lvl>
    <w:lvl w:ilvl="2" w:tplc="8BD8413E">
      <w:start w:val="1"/>
      <w:numFmt w:val="lowerLetter"/>
      <w:lvlText w:val="%3."/>
      <w:lvlJc w:val="left"/>
    </w:lvl>
    <w:lvl w:ilvl="3" w:tplc="4F0618C6">
      <w:numFmt w:val="decimal"/>
      <w:lvlText w:val=""/>
      <w:lvlJc w:val="left"/>
    </w:lvl>
    <w:lvl w:ilvl="4" w:tplc="AC886A7A">
      <w:numFmt w:val="decimal"/>
      <w:lvlText w:val=""/>
      <w:lvlJc w:val="left"/>
    </w:lvl>
    <w:lvl w:ilvl="5" w:tplc="4D18266C">
      <w:numFmt w:val="decimal"/>
      <w:lvlText w:val=""/>
      <w:lvlJc w:val="left"/>
    </w:lvl>
    <w:lvl w:ilvl="6" w:tplc="71FC5374">
      <w:numFmt w:val="decimal"/>
      <w:lvlText w:val=""/>
      <w:lvlJc w:val="left"/>
    </w:lvl>
    <w:lvl w:ilvl="7" w:tplc="15D29E6C">
      <w:numFmt w:val="decimal"/>
      <w:lvlText w:val=""/>
      <w:lvlJc w:val="left"/>
    </w:lvl>
    <w:lvl w:ilvl="8" w:tplc="2018B4D2">
      <w:numFmt w:val="decimal"/>
      <w:lvlText w:val=""/>
      <w:lvlJc w:val="left"/>
    </w:lvl>
  </w:abstractNum>
  <w:abstractNum w:abstractNumId="6" w15:restartNumberingAfterBreak="0">
    <w:nsid w:val="0000021C"/>
    <w:multiLevelType w:val="hybridMultilevel"/>
    <w:tmpl w:val="A9B2BC58"/>
    <w:lvl w:ilvl="0" w:tplc="355A48C2">
      <w:start w:val="2"/>
      <w:numFmt w:val="lowerLetter"/>
      <w:lvlText w:val="%1."/>
      <w:lvlJc w:val="left"/>
    </w:lvl>
    <w:lvl w:ilvl="1" w:tplc="93327256">
      <w:start w:val="1"/>
      <w:numFmt w:val="decimal"/>
      <w:lvlText w:val="%2."/>
      <w:lvlJc w:val="left"/>
    </w:lvl>
    <w:lvl w:ilvl="2" w:tplc="C7EAE6AE">
      <w:start w:val="1"/>
      <w:numFmt w:val="decimal"/>
      <w:lvlText w:val="%3"/>
      <w:lvlJc w:val="left"/>
    </w:lvl>
    <w:lvl w:ilvl="3" w:tplc="4C420924">
      <w:start w:val="1"/>
      <w:numFmt w:val="decimal"/>
      <w:lvlText w:val="%4."/>
      <w:lvlJc w:val="left"/>
    </w:lvl>
    <w:lvl w:ilvl="4" w:tplc="28C0B968">
      <w:numFmt w:val="decimal"/>
      <w:lvlText w:val=""/>
      <w:lvlJc w:val="left"/>
    </w:lvl>
    <w:lvl w:ilvl="5" w:tplc="3B6295D4">
      <w:numFmt w:val="decimal"/>
      <w:lvlText w:val=""/>
      <w:lvlJc w:val="left"/>
    </w:lvl>
    <w:lvl w:ilvl="6" w:tplc="572ED384">
      <w:numFmt w:val="decimal"/>
      <w:lvlText w:val=""/>
      <w:lvlJc w:val="left"/>
    </w:lvl>
    <w:lvl w:ilvl="7" w:tplc="F538011E">
      <w:numFmt w:val="decimal"/>
      <w:lvlText w:val=""/>
      <w:lvlJc w:val="left"/>
    </w:lvl>
    <w:lvl w:ilvl="8" w:tplc="26282D56">
      <w:numFmt w:val="decimal"/>
      <w:lvlText w:val=""/>
      <w:lvlJc w:val="left"/>
    </w:lvl>
  </w:abstractNum>
  <w:abstractNum w:abstractNumId="7" w15:restartNumberingAfterBreak="0">
    <w:nsid w:val="00000260"/>
    <w:multiLevelType w:val="hybridMultilevel"/>
    <w:tmpl w:val="7AA81EA2"/>
    <w:lvl w:ilvl="0" w:tplc="7A78E30C">
      <w:start w:val="2"/>
      <w:numFmt w:val="lowerLetter"/>
      <w:lvlText w:val="%1."/>
      <w:lvlJc w:val="left"/>
    </w:lvl>
    <w:lvl w:ilvl="1" w:tplc="072691CC">
      <w:start w:val="1"/>
      <w:numFmt w:val="decimal"/>
      <w:lvlText w:val="%2."/>
      <w:lvlJc w:val="left"/>
    </w:lvl>
    <w:lvl w:ilvl="2" w:tplc="A6720670">
      <w:start w:val="1"/>
      <w:numFmt w:val="decimal"/>
      <w:lvlText w:val="%3."/>
      <w:lvlJc w:val="left"/>
    </w:lvl>
    <w:lvl w:ilvl="3" w:tplc="31C842A0">
      <w:start w:val="1"/>
      <w:numFmt w:val="lowerLetter"/>
      <w:lvlText w:val="%4."/>
      <w:lvlJc w:val="left"/>
    </w:lvl>
    <w:lvl w:ilvl="4" w:tplc="759C3E64">
      <w:numFmt w:val="decimal"/>
      <w:lvlText w:val=""/>
      <w:lvlJc w:val="left"/>
    </w:lvl>
    <w:lvl w:ilvl="5" w:tplc="FACE5252">
      <w:numFmt w:val="decimal"/>
      <w:lvlText w:val=""/>
      <w:lvlJc w:val="left"/>
    </w:lvl>
    <w:lvl w:ilvl="6" w:tplc="A16A05EA">
      <w:numFmt w:val="decimal"/>
      <w:lvlText w:val=""/>
      <w:lvlJc w:val="left"/>
    </w:lvl>
    <w:lvl w:ilvl="7" w:tplc="2C20527C">
      <w:numFmt w:val="decimal"/>
      <w:lvlText w:val=""/>
      <w:lvlJc w:val="left"/>
    </w:lvl>
    <w:lvl w:ilvl="8" w:tplc="DE7E38F8">
      <w:numFmt w:val="decimal"/>
      <w:lvlText w:val=""/>
      <w:lvlJc w:val="left"/>
    </w:lvl>
  </w:abstractNum>
  <w:abstractNum w:abstractNumId="8" w15:restartNumberingAfterBreak="0">
    <w:nsid w:val="00000292"/>
    <w:multiLevelType w:val="hybridMultilevel"/>
    <w:tmpl w:val="5A1ECAAE"/>
    <w:lvl w:ilvl="0" w:tplc="2E803292">
      <w:start w:val="1"/>
      <w:numFmt w:val="decimal"/>
      <w:lvlText w:val="%1."/>
      <w:lvlJc w:val="left"/>
    </w:lvl>
    <w:lvl w:ilvl="1" w:tplc="86F85FC4">
      <w:start w:val="2"/>
      <w:numFmt w:val="lowerLetter"/>
      <w:lvlText w:val="%2."/>
      <w:lvlJc w:val="left"/>
    </w:lvl>
    <w:lvl w:ilvl="2" w:tplc="7E761070">
      <w:numFmt w:val="decimal"/>
      <w:lvlText w:val=""/>
      <w:lvlJc w:val="left"/>
    </w:lvl>
    <w:lvl w:ilvl="3" w:tplc="F27E71AE">
      <w:numFmt w:val="decimal"/>
      <w:lvlText w:val=""/>
      <w:lvlJc w:val="left"/>
    </w:lvl>
    <w:lvl w:ilvl="4" w:tplc="B9F8F734">
      <w:numFmt w:val="decimal"/>
      <w:lvlText w:val=""/>
      <w:lvlJc w:val="left"/>
    </w:lvl>
    <w:lvl w:ilvl="5" w:tplc="114A89EC">
      <w:numFmt w:val="decimal"/>
      <w:lvlText w:val=""/>
      <w:lvlJc w:val="left"/>
    </w:lvl>
    <w:lvl w:ilvl="6" w:tplc="AC469F2E">
      <w:numFmt w:val="decimal"/>
      <w:lvlText w:val=""/>
      <w:lvlJc w:val="left"/>
    </w:lvl>
    <w:lvl w:ilvl="7" w:tplc="1EBC6B2C">
      <w:numFmt w:val="decimal"/>
      <w:lvlText w:val=""/>
      <w:lvlJc w:val="left"/>
    </w:lvl>
    <w:lvl w:ilvl="8" w:tplc="F4C4C6DA">
      <w:numFmt w:val="decimal"/>
      <w:lvlText w:val=""/>
      <w:lvlJc w:val="left"/>
    </w:lvl>
  </w:abstractNum>
  <w:abstractNum w:abstractNumId="9" w15:restartNumberingAfterBreak="0">
    <w:nsid w:val="000002BE"/>
    <w:multiLevelType w:val="hybridMultilevel"/>
    <w:tmpl w:val="F06AC5C2"/>
    <w:lvl w:ilvl="0" w:tplc="4EF8032C">
      <w:start w:val="1"/>
      <w:numFmt w:val="lowerLetter"/>
      <w:lvlText w:val="%1"/>
      <w:lvlJc w:val="left"/>
    </w:lvl>
    <w:lvl w:ilvl="1" w:tplc="FE0E172A">
      <w:start w:val="1"/>
      <w:numFmt w:val="decimal"/>
      <w:lvlText w:val="%2."/>
      <w:lvlJc w:val="left"/>
    </w:lvl>
    <w:lvl w:ilvl="2" w:tplc="FBA6A112">
      <w:start w:val="1"/>
      <w:numFmt w:val="lowerLetter"/>
      <w:lvlText w:val="%3"/>
      <w:lvlJc w:val="left"/>
    </w:lvl>
    <w:lvl w:ilvl="3" w:tplc="D41244F4">
      <w:numFmt w:val="decimal"/>
      <w:lvlText w:val=""/>
      <w:lvlJc w:val="left"/>
    </w:lvl>
    <w:lvl w:ilvl="4" w:tplc="AF168134">
      <w:numFmt w:val="decimal"/>
      <w:lvlText w:val=""/>
      <w:lvlJc w:val="left"/>
    </w:lvl>
    <w:lvl w:ilvl="5" w:tplc="1878047C">
      <w:numFmt w:val="decimal"/>
      <w:lvlText w:val=""/>
      <w:lvlJc w:val="left"/>
    </w:lvl>
    <w:lvl w:ilvl="6" w:tplc="608AEE54">
      <w:numFmt w:val="decimal"/>
      <w:lvlText w:val=""/>
      <w:lvlJc w:val="left"/>
    </w:lvl>
    <w:lvl w:ilvl="7" w:tplc="903E2A48">
      <w:numFmt w:val="decimal"/>
      <w:lvlText w:val=""/>
      <w:lvlJc w:val="left"/>
    </w:lvl>
    <w:lvl w:ilvl="8" w:tplc="7A6AD06E">
      <w:numFmt w:val="decimal"/>
      <w:lvlText w:val=""/>
      <w:lvlJc w:val="left"/>
    </w:lvl>
  </w:abstractNum>
  <w:abstractNum w:abstractNumId="10" w15:restartNumberingAfterBreak="0">
    <w:nsid w:val="000002EC"/>
    <w:multiLevelType w:val="hybridMultilevel"/>
    <w:tmpl w:val="D3086B08"/>
    <w:lvl w:ilvl="0" w:tplc="7A7C62A4">
      <w:start w:val="6"/>
      <w:numFmt w:val="decimal"/>
      <w:lvlText w:val="%1."/>
      <w:lvlJc w:val="left"/>
    </w:lvl>
    <w:lvl w:ilvl="1" w:tplc="B1D6D810">
      <w:start w:val="1"/>
      <w:numFmt w:val="lowerLetter"/>
      <w:lvlText w:val="%2."/>
      <w:lvlJc w:val="left"/>
    </w:lvl>
    <w:lvl w:ilvl="2" w:tplc="9014C708">
      <w:numFmt w:val="decimal"/>
      <w:lvlText w:val=""/>
      <w:lvlJc w:val="left"/>
    </w:lvl>
    <w:lvl w:ilvl="3" w:tplc="021431CC">
      <w:numFmt w:val="decimal"/>
      <w:lvlText w:val=""/>
      <w:lvlJc w:val="left"/>
    </w:lvl>
    <w:lvl w:ilvl="4" w:tplc="D81EB0E8">
      <w:numFmt w:val="decimal"/>
      <w:lvlText w:val=""/>
      <w:lvlJc w:val="left"/>
    </w:lvl>
    <w:lvl w:ilvl="5" w:tplc="68503F4A">
      <w:numFmt w:val="decimal"/>
      <w:lvlText w:val=""/>
      <w:lvlJc w:val="left"/>
    </w:lvl>
    <w:lvl w:ilvl="6" w:tplc="4412CB30">
      <w:numFmt w:val="decimal"/>
      <w:lvlText w:val=""/>
      <w:lvlJc w:val="left"/>
    </w:lvl>
    <w:lvl w:ilvl="7" w:tplc="88DE1FCC">
      <w:numFmt w:val="decimal"/>
      <w:lvlText w:val=""/>
      <w:lvlJc w:val="left"/>
    </w:lvl>
    <w:lvl w:ilvl="8" w:tplc="4D60D108">
      <w:numFmt w:val="decimal"/>
      <w:lvlText w:val=""/>
      <w:lvlJc w:val="left"/>
    </w:lvl>
  </w:abstractNum>
  <w:abstractNum w:abstractNumId="11" w15:restartNumberingAfterBreak="0">
    <w:nsid w:val="000002F2"/>
    <w:multiLevelType w:val="hybridMultilevel"/>
    <w:tmpl w:val="38300294"/>
    <w:lvl w:ilvl="0" w:tplc="520866AE">
      <w:start w:val="4"/>
      <w:numFmt w:val="lowerLetter"/>
      <w:lvlText w:val="%1."/>
      <w:lvlJc w:val="left"/>
    </w:lvl>
    <w:lvl w:ilvl="1" w:tplc="85B4B0E8">
      <w:start w:val="1"/>
      <w:numFmt w:val="decimal"/>
      <w:lvlText w:val="%2."/>
      <w:lvlJc w:val="left"/>
    </w:lvl>
    <w:lvl w:ilvl="2" w:tplc="4A5AE352">
      <w:start w:val="1"/>
      <w:numFmt w:val="lowerLetter"/>
      <w:lvlText w:val="%3."/>
      <w:lvlJc w:val="left"/>
    </w:lvl>
    <w:lvl w:ilvl="3" w:tplc="4AE255AC">
      <w:numFmt w:val="decimal"/>
      <w:lvlText w:val=""/>
      <w:lvlJc w:val="left"/>
    </w:lvl>
    <w:lvl w:ilvl="4" w:tplc="FD6EF9B2">
      <w:numFmt w:val="decimal"/>
      <w:lvlText w:val=""/>
      <w:lvlJc w:val="left"/>
    </w:lvl>
    <w:lvl w:ilvl="5" w:tplc="ED8464C6">
      <w:numFmt w:val="decimal"/>
      <w:lvlText w:val=""/>
      <w:lvlJc w:val="left"/>
    </w:lvl>
    <w:lvl w:ilvl="6" w:tplc="94E473C6">
      <w:numFmt w:val="decimal"/>
      <w:lvlText w:val=""/>
      <w:lvlJc w:val="left"/>
    </w:lvl>
    <w:lvl w:ilvl="7" w:tplc="F9E21CD2">
      <w:numFmt w:val="decimal"/>
      <w:lvlText w:val=""/>
      <w:lvlJc w:val="left"/>
    </w:lvl>
    <w:lvl w:ilvl="8" w:tplc="248A3C6C">
      <w:numFmt w:val="decimal"/>
      <w:lvlText w:val=""/>
      <w:lvlJc w:val="left"/>
    </w:lvl>
  </w:abstractNum>
  <w:abstractNum w:abstractNumId="12" w15:restartNumberingAfterBreak="0">
    <w:nsid w:val="00000314"/>
    <w:multiLevelType w:val="hybridMultilevel"/>
    <w:tmpl w:val="67C0CE1C"/>
    <w:lvl w:ilvl="0" w:tplc="C52E2666">
      <w:start w:val="1"/>
      <w:numFmt w:val="lowerLetter"/>
      <w:lvlText w:val="%1."/>
      <w:lvlJc w:val="left"/>
    </w:lvl>
    <w:lvl w:ilvl="1" w:tplc="72FA83D0">
      <w:start w:val="1"/>
      <w:numFmt w:val="decimal"/>
      <w:lvlText w:val="%2."/>
      <w:lvlJc w:val="left"/>
    </w:lvl>
    <w:lvl w:ilvl="2" w:tplc="6B589A3E">
      <w:numFmt w:val="decimal"/>
      <w:lvlText w:val=""/>
      <w:lvlJc w:val="left"/>
    </w:lvl>
    <w:lvl w:ilvl="3" w:tplc="E0D4AE2E">
      <w:numFmt w:val="decimal"/>
      <w:lvlText w:val=""/>
      <w:lvlJc w:val="left"/>
    </w:lvl>
    <w:lvl w:ilvl="4" w:tplc="AF1EA4C8">
      <w:numFmt w:val="decimal"/>
      <w:lvlText w:val=""/>
      <w:lvlJc w:val="left"/>
    </w:lvl>
    <w:lvl w:ilvl="5" w:tplc="12407FF2">
      <w:numFmt w:val="decimal"/>
      <w:lvlText w:val=""/>
      <w:lvlJc w:val="left"/>
    </w:lvl>
    <w:lvl w:ilvl="6" w:tplc="0C0C6F38">
      <w:numFmt w:val="decimal"/>
      <w:lvlText w:val=""/>
      <w:lvlJc w:val="left"/>
    </w:lvl>
    <w:lvl w:ilvl="7" w:tplc="31C01110">
      <w:numFmt w:val="decimal"/>
      <w:lvlText w:val=""/>
      <w:lvlJc w:val="left"/>
    </w:lvl>
    <w:lvl w:ilvl="8" w:tplc="0AFE1872">
      <w:numFmt w:val="decimal"/>
      <w:lvlText w:val=""/>
      <w:lvlJc w:val="left"/>
    </w:lvl>
  </w:abstractNum>
  <w:abstractNum w:abstractNumId="13" w15:restartNumberingAfterBreak="0">
    <w:nsid w:val="00000318"/>
    <w:multiLevelType w:val="hybridMultilevel"/>
    <w:tmpl w:val="F8709420"/>
    <w:lvl w:ilvl="0" w:tplc="32F65B36">
      <w:start w:val="2"/>
      <w:numFmt w:val="decimal"/>
      <w:lvlText w:val="%1."/>
      <w:lvlJc w:val="left"/>
    </w:lvl>
    <w:lvl w:ilvl="1" w:tplc="89003E6C">
      <w:numFmt w:val="decimal"/>
      <w:lvlText w:val=""/>
      <w:lvlJc w:val="left"/>
    </w:lvl>
    <w:lvl w:ilvl="2" w:tplc="0A8E637E">
      <w:numFmt w:val="decimal"/>
      <w:lvlText w:val=""/>
      <w:lvlJc w:val="left"/>
    </w:lvl>
    <w:lvl w:ilvl="3" w:tplc="5C60318E">
      <w:numFmt w:val="decimal"/>
      <w:lvlText w:val=""/>
      <w:lvlJc w:val="left"/>
    </w:lvl>
    <w:lvl w:ilvl="4" w:tplc="70026250">
      <w:numFmt w:val="decimal"/>
      <w:lvlText w:val=""/>
      <w:lvlJc w:val="left"/>
    </w:lvl>
    <w:lvl w:ilvl="5" w:tplc="1732338C">
      <w:numFmt w:val="decimal"/>
      <w:lvlText w:val=""/>
      <w:lvlJc w:val="left"/>
    </w:lvl>
    <w:lvl w:ilvl="6" w:tplc="DF78874C">
      <w:numFmt w:val="decimal"/>
      <w:lvlText w:val=""/>
      <w:lvlJc w:val="left"/>
    </w:lvl>
    <w:lvl w:ilvl="7" w:tplc="0FD4B1A4">
      <w:numFmt w:val="decimal"/>
      <w:lvlText w:val=""/>
      <w:lvlJc w:val="left"/>
    </w:lvl>
    <w:lvl w:ilvl="8" w:tplc="879AC1FC">
      <w:numFmt w:val="decimal"/>
      <w:lvlText w:val=""/>
      <w:lvlJc w:val="left"/>
    </w:lvl>
  </w:abstractNum>
  <w:abstractNum w:abstractNumId="14" w15:restartNumberingAfterBreak="0">
    <w:nsid w:val="0000036A"/>
    <w:multiLevelType w:val="hybridMultilevel"/>
    <w:tmpl w:val="D1D6BB5A"/>
    <w:lvl w:ilvl="0" w:tplc="1D407CA8">
      <w:start w:val="2"/>
      <w:numFmt w:val="lowerLetter"/>
      <w:lvlText w:val="%1."/>
      <w:lvlJc w:val="left"/>
    </w:lvl>
    <w:lvl w:ilvl="1" w:tplc="AE465D8E">
      <w:start w:val="1"/>
      <w:numFmt w:val="decimal"/>
      <w:lvlText w:val="%2."/>
      <w:lvlJc w:val="left"/>
    </w:lvl>
    <w:lvl w:ilvl="2" w:tplc="6DB64384">
      <w:numFmt w:val="decimal"/>
      <w:lvlText w:val=""/>
      <w:lvlJc w:val="left"/>
    </w:lvl>
    <w:lvl w:ilvl="3" w:tplc="9FD40F3E">
      <w:numFmt w:val="decimal"/>
      <w:lvlText w:val=""/>
      <w:lvlJc w:val="left"/>
    </w:lvl>
    <w:lvl w:ilvl="4" w:tplc="2FFAF162">
      <w:numFmt w:val="decimal"/>
      <w:lvlText w:val=""/>
      <w:lvlJc w:val="left"/>
    </w:lvl>
    <w:lvl w:ilvl="5" w:tplc="E0E2F922">
      <w:numFmt w:val="decimal"/>
      <w:lvlText w:val=""/>
      <w:lvlJc w:val="left"/>
    </w:lvl>
    <w:lvl w:ilvl="6" w:tplc="560A40DA">
      <w:numFmt w:val="decimal"/>
      <w:lvlText w:val=""/>
      <w:lvlJc w:val="left"/>
    </w:lvl>
    <w:lvl w:ilvl="7" w:tplc="702CCDC4">
      <w:numFmt w:val="decimal"/>
      <w:lvlText w:val=""/>
      <w:lvlJc w:val="left"/>
    </w:lvl>
    <w:lvl w:ilvl="8" w:tplc="71C64B02">
      <w:numFmt w:val="decimal"/>
      <w:lvlText w:val=""/>
      <w:lvlJc w:val="left"/>
    </w:lvl>
  </w:abstractNum>
  <w:abstractNum w:abstractNumId="15" w15:restartNumberingAfterBreak="0">
    <w:nsid w:val="00000383"/>
    <w:multiLevelType w:val="hybridMultilevel"/>
    <w:tmpl w:val="5CB04D60"/>
    <w:lvl w:ilvl="0" w:tplc="C91CD4D0">
      <w:start w:val="2"/>
      <w:numFmt w:val="lowerLetter"/>
      <w:lvlText w:val="%1."/>
      <w:lvlJc w:val="left"/>
    </w:lvl>
    <w:lvl w:ilvl="1" w:tplc="CA220F56">
      <w:start w:val="1"/>
      <w:numFmt w:val="decimal"/>
      <w:lvlText w:val="%2."/>
      <w:lvlJc w:val="left"/>
    </w:lvl>
    <w:lvl w:ilvl="2" w:tplc="A3A20A52">
      <w:numFmt w:val="decimal"/>
      <w:lvlText w:val=""/>
      <w:lvlJc w:val="left"/>
    </w:lvl>
    <w:lvl w:ilvl="3" w:tplc="3CF635D2">
      <w:numFmt w:val="decimal"/>
      <w:lvlText w:val=""/>
      <w:lvlJc w:val="left"/>
    </w:lvl>
    <w:lvl w:ilvl="4" w:tplc="26BEB22A">
      <w:numFmt w:val="decimal"/>
      <w:lvlText w:val=""/>
      <w:lvlJc w:val="left"/>
    </w:lvl>
    <w:lvl w:ilvl="5" w:tplc="811CB0CC">
      <w:numFmt w:val="decimal"/>
      <w:lvlText w:val=""/>
      <w:lvlJc w:val="left"/>
    </w:lvl>
    <w:lvl w:ilvl="6" w:tplc="F5266510">
      <w:numFmt w:val="decimal"/>
      <w:lvlText w:val=""/>
      <w:lvlJc w:val="left"/>
    </w:lvl>
    <w:lvl w:ilvl="7" w:tplc="945C35B4">
      <w:numFmt w:val="decimal"/>
      <w:lvlText w:val=""/>
      <w:lvlJc w:val="left"/>
    </w:lvl>
    <w:lvl w:ilvl="8" w:tplc="88D25162">
      <w:numFmt w:val="decimal"/>
      <w:lvlText w:val=""/>
      <w:lvlJc w:val="left"/>
    </w:lvl>
  </w:abstractNum>
  <w:abstractNum w:abstractNumId="16" w15:restartNumberingAfterBreak="0">
    <w:nsid w:val="000003AF"/>
    <w:multiLevelType w:val="hybridMultilevel"/>
    <w:tmpl w:val="9E580FB8"/>
    <w:lvl w:ilvl="0" w:tplc="88C4661E">
      <w:start w:val="1"/>
      <w:numFmt w:val="lowerLetter"/>
      <w:lvlText w:val="%1"/>
      <w:lvlJc w:val="left"/>
    </w:lvl>
    <w:lvl w:ilvl="1" w:tplc="ECA88682">
      <w:start w:val="7"/>
      <w:numFmt w:val="decimal"/>
      <w:lvlText w:val="%2."/>
      <w:lvlJc w:val="left"/>
    </w:lvl>
    <w:lvl w:ilvl="2" w:tplc="AE5EC2AC">
      <w:numFmt w:val="decimal"/>
      <w:lvlText w:val=""/>
      <w:lvlJc w:val="left"/>
    </w:lvl>
    <w:lvl w:ilvl="3" w:tplc="B194F254">
      <w:numFmt w:val="decimal"/>
      <w:lvlText w:val=""/>
      <w:lvlJc w:val="left"/>
    </w:lvl>
    <w:lvl w:ilvl="4" w:tplc="21FC4020">
      <w:numFmt w:val="decimal"/>
      <w:lvlText w:val=""/>
      <w:lvlJc w:val="left"/>
    </w:lvl>
    <w:lvl w:ilvl="5" w:tplc="70421CF0">
      <w:numFmt w:val="decimal"/>
      <w:lvlText w:val=""/>
      <w:lvlJc w:val="left"/>
    </w:lvl>
    <w:lvl w:ilvl="6" w:tplc="9A2AE634">
      <w:numFmt w:val="decimal"/>
      <w:lvlText w:val=""/>
      <w:lvlJc w:val="left"/>
    </w:lvl>
    <w:lvl w:ilvl="7" w:tplc="EE0E2C3A">
      <w:numFmt w:val="decimal"/>
      <w:lvlText w:val=""/>
      <w:lvlJc w:val="left"/>
    </w:lvl>
    <w:lvl w:ilvl="8" w:tplc="309E6448">
      <w:numFmt w:val="decimal"/>
      <w:lvlText w:val=""/>
      <w:lvlJc w:val="left"/>
    </w:lvl>
  </w:abstractNum>
  <w:abstractNum w:abstractNumId="17" w15:restartNumberingAfterBreak="0">
    <w:nsid w:val="000003BE"/>
    <w:multiLevelType w:val="hybridMultilevel"/>
    <w:tmpl w:val="7AE0890A"/>
    <w:lvl w:ilvl="0" w:tplc="E8E415FE">
      <w:start w:val="1"/>
      <w:numFmt w:val="decimal"/>
      <w:lvlText w:val="%1."/>
      <w:lvlJc w:val="left"/>
    </w:lvl>
    <w:lvl w:ilvl="1" w:tplc="20F24DAE">
      <w:numFmt w:val="decimal"/>
      <w:lvlText w:val=""/>
      <w:lvlJc w:val="left"/>
    </w:lvl>
    <w:lvl w:ilvl="2" w:tplc="5C7C553A">
      <w:numFmt w:val="decimal"/>
      <w:lvlText w:val=""/>
      <w:lvlJc w:val="left"/>
    </w:lvl>
    <w:lvl w:ilvl="3" w:tplc="E32A48CE">
      <w:numFmt w:val="decimal"/>
      <w:lvlText w:val=""/>
      <w:lvlJc w:val="left"/>
    </w:lvl>
    <w:lvl w:ilvl="4" w:tplc="75A81516">
      <w:numFmt w:val="decimal"/>
      <w:lvlText w:val=""/>
      <w:lvlJc w:val="left"/>
    </w:lvl>
    <w:lvl w:ilvl="5" w:tplc="5F5CBF8A">
      <w:numFmt w:val="decimal"/>
      <w:lvlText w:val=""/>
      <w:lvlJc w:val="left"/>
    </w:lvl>
    <w:lvl w:ilvl="6" w:tplc="C6C28AA2">
      <w:numFmt w:val="decimal"/>
      <w:lvlText w:val=""/>
      <w:lvlJc w:val="left"/>
    </w:lvl>
    <w:lvl w:ilvl="7" w:tplc="DC5A0820">
      <w:numFmt w:val="decimal"/>
      <w:lvlText w:val=""/>
      <w:lvlJc w:val="left"/>
    </w:lvl>
    <w:lvl w:ilvl="8" w:tplc="2E7A86B0">
      <w:numFmt w:val="decimal"/>
      <w:lvlText w:val=""/>
      <w:lvlJc w:val="left"/>
    </w:lvl>
  </w:abstractNum>
  <w:abstractNum w:abstractNumId="18" w15:restartNumberingAfterBreak="0">
    <w:nsid w:val="000003F4"/>
    <w:multiLevelType w:val="hybridMultilevel"/>
    <w:tmpl w:val="774635C8"/>
    <w:lvl w:ilvl="0" w:tplc="9B5462FE">
      <w:start w:val="1"/>
      <w:numFmt w:val="lowerLetter"/>
      <w:lvlText w:val="%1"/>
      <w:lvlJc w:val="left"/>
    </w:lvl>
    <w:lvl w:ilvl="1" w:tplc="10CE2E36">
      <w:start w:val="1"/>
      <w:numFmt w:val="decimal"/>
      <w:lvlText w:val="%2."/>
      <w:lvlJc w:val="left"/>
    </w:lvl>
    <w:lvl w:ilvl="2" w:tplc="3EC0D262">
      <w:numFmt w:val="decimal"/>
      <w:lvlText w:val=""/>
      <w:lvlJc w:val="left"/>
    </w:lvl>
    <w:lvl w:ilvl="3" w:tplc="8A4606AE">
      <w:numFmt w:val="decimal"/>
      <w:lvlText w:val=""/>
      <w:lvlJc w:val="left"/>
    </w:lvl>
    <w:lvl w:ilvl="4" w:tplc="B42EE8D4">
      <w:numFmt w:val="decimal"/>
      <w:lvlText w:val=""/>
      <w:lvlJc w:val="left"/>
    </w:lvl>
    <w:lvl w:ilvl="5" w:tplc="B61024FA">
      <w:numFmt w:val="decimal"/>
      <w:lvlText w:val=""/>
      <w:lvlJc w:val="left"/>
    </w:lvl>
    <w:lvl w:ilvl="6" w:tplc="04DCDEFC">
      <w:numFmt w:val="decimal"/>
      <w:lvlText w:val=""/>
      <w:lvlJc w:val="left"/>
    </w:lvl>
    <w:lvl w:ilvl="7" w:tplc="08120FBA">
      <w:numFmt w:val="decimal"/>
      <w:lvlText w:val=""/>
      <w:lvlJc w:val="left"/>
    </w:lvl>
    <w:lvl w:ilvl="8" w:tplc="C29EDBDA">
      <w:numFmt w:val="decimal"/>
      <w:lvlText w:val=""/>
      <w:lvlJc w:val="left"/>
    </w:lvl>
  </w:abstractNum>
  <w:abstractNum w:abstractNumId="19" w15:restartNumberingAfterBreak="0">
    <w:nsid w:val="0000041C"/>
    <w:multiLevelType w:val="hybridMultilevel"/>
    <w:tmpl w:val="7F602A6A"/>
    <w:lvl w:ilvl="0" w:tplc="9ECEDD6E">
      <w:start w:val="5"/>
      <w:numFmt w:val="lowerLetter"/>
      <w:lvlText w:val="%1."/>
      <w:lvlJc w:val="left"/>
    </w:lvl>
    <w:lvl w:ilvl="1" w:tplc="55E6BA7E">
      <w:start w:val="1"/>
      <w:numFmt w:val="decimal"/>
      <w:lvlText w:val="%2."/>
      <w:lvlJc w:val="left"/>
    </w:lvl>
    <w:lvl w:ilvl="2" w:tplc="0832AA2C">
      <w:numFmt w:val="decimal"/>
      <w:lvlText w:val=""/>
      <w:lvlJc w:val="left"/>
    </w:lvl>
    <w:lvl w:ilvl="3" w:tplc="EEB64F3C">
      <w:numFmt w:val="decimal"/>
      <w:lvlText w:val=""/>
      <w:lvlJc w:val="left"/>
    </w:lvl>
    <w:lvl w:ilvl="4" w:tplc="2B2E1042">
      <w:numFmt w:val="decimal"/>
      <w:lvlText w:val=""/>
      <w:lvlJc w:val="left"/>
    </w:lvl>
    <w:lvl w:ilvl="5" w:tplc="213ED2AC">
      <w:numFmt w:val="decimal"/>
      <w:lvlText w:val=""/>
      <w:lvlJc w:val="left"/>
    </w:lvl>
    <w:lvl w:ilvl="6" w:tplc="B59002CE">
      <w:numFmt w:val="decimal"/>
      <w:lvlText w:val=""/>
      <w:lvlJc w:val="left"/>
    </w:lvl>
    <w:lvl w:ilvl="7" w:tplc="1506F6DE">
      <w:numFmt w:val="decimal"/>
      <w:lvlText w:val=""/>
      <w:lvlJc w:val="left"/>
    </w:lvl>
    <w:lvl w:ilvl="8" w:tplc="6B88D036">
      <w:numFmt w:val="decimal"/>
      <w:lvlText w:val=""/>
      <w:lvlJc w:val="left"/>
    </w:lvl>
  </w:abstractNum>
  <w:abstractNum w:abstractNumId="20" w15:restartNumberingAfterBreak="0">
    <w:nsid w:val="0000041E"/>
    <w:multiLevelType w:val="hybridMultilevel"/>
    <w:tmpl w:val="08F03A74"/>
    <w:lvl w:ilvl="0" w:tplc="DC9E5930">
      <w:start w:val="1"/>
      <w:numFmt w:val="decimal"/>
      <w:lvlText w:val="%1."/>
      <w:lvlJc w:val="left"/>
    </w:lvl>
    <w:lvl w:ilvl="1" w:tplc="2016733A">
      <w:numFmt w:val="decimal"/>
      <w:lvlText w:val=""/>
      <w:lvlJc w:val="left"/>
    </w:lvl>
    <w:lvl w:ilvl="2" w:tplc="E0720366">
      <w:numFmt w:val="decimal"/>
      <w:lvlText w:val=""/>
      <w:lvlJc w:val="left"/>
    </w:lvl>
    <w:lvl w:ilvl="3" w:tplc="9E48DFBE">
      <w:numFmt w:val="decimal"/>
      <w:lvlText w:val=""/>
      <w:lvlJc w:val="left"/>
    </w:lvl>
    <w:lvl w:ilvl="4" w:tplc="3FA63FBE">
      <w:numFmt w:val="decimal"/>
      <w:lvlText w:val=""/>
      <w:lvlJc w:val="left"/>
    </w:lvl>
    <w:lvl w:ilvl="5" w:tplc="DEDE80B0">
      <w:numFmt w:val="decimal"/>
      <w:lvlText w:val=""/>
      <w:lvlJc w:val="left"/>
    </w:lvl>
    <w:lvl w:ilvl="6" w:tplc="6C8CA23E">
      <w:numFmt w:val="decimal"/>
      <w:lvlText w:val=""/>
      <w:lvlJc w:val="left"/>
    </w:lvl>
    <w:lvl w:ilvl="7" w:tplc="B810EE7C">
      <w:numFmt w:val="decimal"/>
      <w:lvlText w:val=""/>
      <w:lvlJc w:val="left"/>
    </w:lvl>
    <w:lvl w:ilvl="8" w:tplc="B080A866">
      <w:numFmt w:val="decimal"/>
      <w:lvlText w:val=""/>
      <w:lvlJc w:val="left"/>
    </w:lvl>
  </w:abstractNum>
  <w:abstractNum w:abstractNumId="21" w15:restartNumberingAfterBreak="0">
    <w:nsid w:val="0000042F"/>
    <w:multiLevelType w:val="hybridMultilevel"/>
    <w:tmpl w:val="7C6CCCE6"/>
    <w:lvl w:ilvl="0" w:tplc="3CE464F8">
      <w:start w:val="1"/>
      <w:numFmt w:val="decimal"/>
      <w:lvlText w:val="%1."/>
      <w:lvlJc w:val="left"/>
    </w:lvl>
    <w:lvl w:ilvl="1" w:tplc="D482244C">
      <w:start w:val="1"/>
      <w:numFmt w:val="lowerLetter"/>
      <w:lvlText w:val="%2."/>
      <w:lvlJc w:val="left"/>
    </w:lvl>
    <w:lvl w:ilvl="2" w:tplc="DF90335C">
      <w:numFmt w:val="decimal"/>
      <w:lvlText w:val=""/>
      <w:lvlJc w:val="left"/>
    </w:lvl>
    <w:lvl w:ilvl="3" w:tplc="BF8C02A4">
      <w:numFmt w:val="decimal"/>
      <w:lvlText w:val=""/>
      <w:lvlJc w:val="left"/>
    </w:lvl>
    <w:lvl w:ilvl="4" w:tplc="B06A7FF6">
      <w:numFmt w:val="decimal"/>
      <w:lvlText w:val=""/>
      <w:lvlJc w:val="left"/>
    </w:lvl>
    <w:lvl w:ilvl="5" w:tplc="8D10FF6C">
      <w:numFmt w:val="decimal"/>
      <w:lvlText w:val=""/>
      <w:lvlJc w:val="left"/>
    </w:lvl>
    <w:lvl w:ilvl="6" w:tplc="830A835C">
      <w:numFmt w:val="decimal"/>
      <w:lvlText w:val=""/>
      <w:lvlJc w:val="left"/>
    </w:lvl>
    <w:lvl w:ilvl="7" w:tplc="BEF6698C">
      <w:numFmt w:val="decimal"/>
      <w:lvlText w:val=""/>
      <w:lvlJc w:val="left"/>
    </w:lvl>
    <w:lvl w:ilvl="8" w:tplc="B0D6A0AC">
      <w:numFmt w:val="decimal"/>
      <w:lvlText w:val=""/>
      <w:lvlJc w:val="left"/>
    </w:lvl>
  </w:abstractNum>
  <w:abstractNum w:abstractNumId="22" w15:restartNumberingAfterBreak="0">
    <w:nsid w:val="0000046B"/>
    <w:multiLevelType w:val="hybridMultilevel"/>
    <w:tmpl w:val="7BFA8D88"/>
    <w:lvl w:ilvl="0" w:tplc="03E0F292">
      <w:start w:val="1"/>
      <w:numFmt w:val="lowerLetter"/>
      <w:lvlText w:val="%1."/>
      <w:lvlJc w:val="left"/>
    </w:lvl>
    <w:lvl w:ilvl="1" w:tplc="86BEA7B8">
      <w:start w:val="1"/>
      <w:numFmt w:val="decimal"/>
      <w:lvlText w:val="%2."/>
      <w:lvlJc w:val="left"/>
    </w:lvl>
    <w:lvl w:ilvl="2" w:tplc="E938994E">
      <w:numFmt w:val="decimal"/>
      <w:lvlText w:val=""/>
      <w:lvlJc w:val="left"/>
    </w:lvl>
    <w:lvl w:ilvl="3" w:tplc="DF36D4B4">
      <w:numFmt w:val="decimal"/>
      <w:lvlText w:val=""/>
      <w:lvlJc w:val="left"/>
    </w:lvl>
    <w:lvl w:ilvl="4" w:tplc="9020C020">
      <w:numFmt w:val="decimal"/>
      <w:lvlText w:val=""/>
      <w:lvlJc w:val="left"/>
    </w:lvl>
    <w:lvl w:ilvl="5" w:tplc="0EAAE9B4">
      <w:numFmt w:val="decimal"/>
      <w:lvlText w:val=""/>
      <w:lvlJc w:val="left"/>
    </w:lvl>
    <w:lvl w:ilvl="6" w:tplc="1DBAC306">
      <w:numFmt w:val="decimal"/>
      <w:lvlText w:val=""/>
      <w:lvlJc w:val="left"/>
    </w:lvl>
    <w:lvl w:ilvl="7" w:tplc="31D2D396">
      <w:numFmt w:val="decimal"/>
      <w:lvlText w:val=""/>
      <w:lvlJc w:val="left"/>
    </w:lvl>
    <w:lvl w:ilvl="8" w:tplc="D708091A">
      <w:numFmt w:val="decimal"/>
      <w:lvlText w:val=""/>
      <w:lvlJc w:val="left"/>
    </w:lvl>
  </w:abstractNum>
  <w:abstractNum w:abstractNumId="23" w15:restartNumberingAfterBreak="0">
    <w:nsid w:val="0000047A"/>
    <w:multiLevelType w:val="hybridMultilevel"/>
    <w:tmpl w:val="8C7A87CA"/>
    <w:lvl w:ilvl="0" w:tplc="CEB482CC">
      <w:start w:val="1"/>
      <w:numFmt w:val="lowerLetter"/>
      <w:lvlText w:val="%1"/>
      <w:lvlJc w:val="left"/>
    </w:lvl>
    <w:lvl w:ilvl="1" w:tplc="40FC969C">
      <w:start w:val="1"/>
      <w:numFmt w:val="decimal"/>
      <w:lvlText w:val="%2."/>
      <w:lvlJc w:val="left"/>
    </w:lvl>
    <w:lvl w:ilvl="2" w:tplc="6358BB34">
      <w:numFmt w:val="decimal"/>
      <w:lvlText w:val=""/>
      <w:lvlJc w:val="left"/>
    </w:lvl>
    <w:lvl w:ilvl="3" w:tplc="2C3EA234">
      <w:numFmt w:val="decimal"/>
      <w:lvlText w:val=""/>
      <w:lvlJc w:val="left"/>
    </w:lvl>
    <w:lvl w:ilvl="4" w:tplc="3C2844E0">
      <w:numFmt w:val="decimal"/>
      <w:lvlText w:val=""/>
      <w:lvlJc w:val="left"/>
    </w:lvl>
    <w:lvl w:ilvl="5" w:tplc="C81A3BFC">
      <w:numFmt w:val="decimal"/>
      <w:lvlText w:val=""/>
      <w:lvlJc w:val="left"/>
    </w:lvl>
    <w:lvl w:ilvl="6" w:tplc="C5F61CE8">
      <w:numFmt w:val="decimal"/>
      <w:lvlText w:val=""/>
      <w:lvlJc w:val="left"/>
    </w:lvl>
    <w:lvl w:ilvl="7" w:tplc="38D4A024">
      <w:numFmt w:val="decimal"/>
      <w:lvlText w:val=""/>
      <w:lvlJc w:val="left"/>
    </w:lvl>
    <w:lvl w:ilvl="8" w:tplc="15B88F66">
      <w:numFmt w:val="decimal"/>
      <w:lvlText w:val=""/>
      <w:lvlJc w:val="left"/>
    </w:lvl>
  </w:abstractNum>
  <w:abstractNum w:abstractNumId="24" w15:restartNumberingAfterBreak="0">
    <w:nsid w:val="000004FE"/>
    <w:multiLevelType w:val="hybridMultilevel"/>
    <w:tmpl w:val="C6C63C90"/>
    <w:lvl w:ilvl="0" w:tplc="E886DEA2">
      <w:start w:val="1"/>
      <w:numFmt w:val="lowerLetter"/>
      <w:lvlText w:val="%1."/>
      <w:lvlJc w:val="left"/>
    </w:lvl>
    <w:lvl w:ilvl="1" w:tplc="75187C12">
      <w:start w:val="1"/>
      <w:numFmt w:val="decimal"/>
      <w:lvlText w:val="%2."/>
      <w:lvlJc w:val="left"/>
    </w:lvl>
    <w:lvl w:ilvl="2" w:tplc="1B3AC612">
      <w:numFmt w:val="decimal"/>
      <w:lvlText w:val=""/>
      <w:lvlJc w:val="left"/>
    </w:lvl>
    <w:lvl w:ilvl="3" w:tplc="583C55DE">
      <w:numFmt w:val="decimal"/>
      <w:lvlText w:val=""/>
      <w:lvlJc w:val="left"/>
    </w:lvl>
    <w:lvl w:ilvl="4" w:tplc="9402AA96">
      <w:numFmt w:val="decimal"/>
      <w:lvlText w:val=""/>
      <w:lvlJc w:val="left"/>
    </w:lvl>
    <w:lvl w:ilvl="5" w:tplc="C7162B4C">
      <w:numFmt w:val="decimal"/>
      <w:lvlText w:val=""/>
      <w:lvlJc w:val="left"/>
    </w:lvl>
    <w:lvl w:ilvl="6" w:tplc="4A4EFB7C">
      <w:numFmt w:val="decimal"/>
      <w:lvlText w:val=""/>
      <w:lvlJc w:val="left"/>
    </w:lvl>
    <w:lvl w:ilvl="7" w:tplc="789217E4">
      <w:numFmt w:val="decimal"/>
      <w:lvlText w:val=""/>
      <w:lvlJc w:val="left"/>
    </w:lvl>
    <w:lvl w:ilvl="8" w:tplc="0E6A5D90">
      <w:numFmt w:val="decimal"/>
      <w:lvlText w:val=""/>
      <w:lvlJc w:val="left"/>
    </w:lvl>
  </w:abstractNum>
  <w:abstractNum w:abstractNumId="25" w15:restartNumberingAfterBreak="0">
    <w:nsid w:val="00000502"/>
    <w:multiLevelType w:val="hybridMultilevel"/>
    <w:tmpl w:val="61F20FE0"/>
    <w:lvl w:ilvl="0" w:tplc="8668A4C4">
      <w:start w:val="1"/>
      <w:numFmt w:val="lowerLetter"/>
      <w:lvlText w:val="%1."/>
      <w:lvlJc w:val="left"/>
    </w:lvl>
    <w:lvl w:ilvl="1" w:tplc="7228E0A8">
      <w:start w:val="1"/>
      <w:numFmt w:val="decimal"/>
      <w:lvlText w:val="%2."/>
      <w:lvlJc w:val="left"/>
    </w:lvl>
    <w:lvl w:ilvl="2" w:tplc="20D28774">
      <w:start w:val="1"/>
      <w:numFmt w:val="lowerLetter"/>
      <w:lvlText w:val="%3."/>
      <w:lvlJc w:val="left"/>
    </w:lvl>
    <w:lvl w:ilvl="3" w:tplc="EBA00744">
      <w:numFmt w:val="decimal"/>
      <w:lvlText w:val=""/>
      <w:lvlJc w:val="left"/>
    </w:lvl>
    <w:lvl w:ilvl="4" w:tplc="13A05EE6">
      <w:numFmt w:val="decimal"/>
      <w:lvlText w:val=""/>
      <w:lvlJc w:val="left"/>
    </w:lvl>
    <w:lvl w:ilvl="5" w:tplc="06D0A722">
      <w:numFmt w:val="decimal"/>
      <w:lvlText w:val=""/>
      <w:lvlJc w:val="left"/>
    </w:lvl>
    <w:lvl w:ilvl="6" w:tplc="6DDE5EDC">
      <w:numFmt w:val="decimal"/>
      <w:lvlText w:val=""/>
      <w:lvlJc w:val="left"/>
    </w:lvl>
    <w:lvl w:ilvl="7" w:tplc="968863F6">
      <w:numFmt w:val="decimal"/>
      <w:lvlText w:val=""/>
      <w:lvlJc w:val="left"/>
    </w:lvl>
    <w:lvl w:ilvl="8" w:tplc="66843048">
      <w:numFmt w:val="decimal"/>
      <w:lvlText w:val=""/>
      <w:lvlJc w:val="left"/>
    </w:lvl>
  </w:abstractNum>
  <w:abstractNum w:abstractNumId="26" w15:restartNumberingAfterBreak="0">
    <w:nsid w:val="0000054B"/>
    <w:multiLevelType w:val="hybridMultilevel"/>
    <w:tmpl w:val="2536050C"/>
    <w:lvl w:ilvl="0" w:tplc="EB0A6EB0">
      <w:start w:val="4"/>
      <w:numFmt w:val="lowerLetter"/>
      <w:lvlText w:val="%1."/>
      <w:lvlJc w:val="left"/>
    </w:lvl>
    <w:lvl w:ilvl="1" w:tplc="BEB26B6A">
      <w:start w:val="1"/>
      <w:numFmt w:val="decimal"/>
      <w:lvlText w:val="%2."/>
      <w:lvlJc w:val="left"/>
    </w:lvl>
    <w:lvl w:ilvl="2" w:tplc="36885C12">
      <w:start w:val="1"/>
      <w:numFmt w:val="lowerLetter"/>
      <w:lvlText w:val="%3."/>
      <w:lvlJc w:val="left"/>
    </w:lvl>
    <w:lvl w:ilvl="3" w:tplc="943C6E5E">
      <w:numFmt w:val="decimal"/>
      <w:lvlText w:val=""/>
      <w:lvlJc w:val="left"/>
    </w:lvl>
    <w:lvl w:ilvl="4" w:tplc="A9801058">
      <w:numFmt w:val="decimal"/>
      <w:lvlText w:val=""/>
      <w:lvlJc w:val="left"/>
    </w:lvl>
    <w:lvl w:ilvl="5" w:tplc="841CC36E">
      <w:numFmt w:val="decimal"/>
      <w:lvlText w:val=""/>
      <w:lvlJc w:val="left"/>
    </w:lvl>
    <w:lvl w:ilvl="6" w:tplc="C85ABC5E">
      <w:numFmt w:val="decimal"/>
      <w:lvlText w:val=""/>
      <w:lvlJc w:val="left"/>
    </w:lvl>
    <w:lvl w:ilvl="7" w:tplc="021C2DDA">
      <w:numFmt w:val="decimal"/>
      <w:lvlText w:val=""/>
      <w:lvlJc w:val="left"/>
    </w:lvl>
    <w:lvl w:ilvl="8" w:tplc="8FE4BE5A">
      <w:numFmt w:val="decimal"/>
      <w:lvlText w:val=""/>
      <w:lvlJc w:val="left"/>
    </w:lvl>
  </w:abstractNum>
  <w:abstractNum w:abstractNumId="27" w15:restartNumberingAfterBreak="0">
    <w:nsid w:val="00000554"/>
    <w:multiLevelType w:val="hybridMultilevel"/>
    <w:tmpl w:val="121AD87E"/>
    <w:lvl w:ilvl="0" w:tplc="022CB448">
      <w:start w:val="1"/>
      <w:numFmt w:val="lowerLetter"/>
      <w:lvlText w:val="%1"/>
      <w:lvlJc w:val="left"/>
    </w:lvl>
    <w:lvl w:ilvl="1" w:tplc="E54C2AF4">
      <w:start w:val="3"/>
      <w:numFmt w:val="decimal"/>
      <w:lvlText w:val="%2."/>
      <w:lvlJc w:val="left"/>
    </w:lvl>
    <w:lvl w:ilvl="2" w:tplc="23D292E0">
      <w:numFmt w:val="decimal"/>
      <w:lvlText w:val=""/>
      <w:lvlJc w:val="left"/>
    </w:lvl>
    <w:lvl w:ilvl="3" w:tplc="346EAA8C">
      <w:numFmt w:val="decimal"/>
      <w:lvlText w:val=""/>
      <w:lvlJc w:val="left"/>
    </w:lvl>
    <w:lvl w:ilvl="4" w:tplc="61D6CC7C">
      <w:numFmt w:val="decimal"/>
      <w:lvlText w:val=""/>
      <w:lvlJc w:val="left"/>
    </w:lvl>
    <w:lvl w:ilvl="5" w:tplc="41581C86">
      <w:numFmt w:val="decimal"/>
      <w:lvlText w:val=""/>
      <w:lvlJc w:val="left"/>
    </w:lvl>
    <w:lvl w:ilvl="6" w:tplc="AA82C274">
      <w:numFmt w:val="decimal"/>
      <w:lvlText w:val=""/>
      <w:lvlJc w:val="left"/>
    </w:lvl>
    <w:lvl w:ilvl="7" w:tplc="6054DAB2">
      <w:numFmt w:val="decimal"/>
      <w:lvlText w:val=""/>
      <w:lvlJc w:val="left"/>
    </w:lvl>
    <w:lvl w:ilvl="8" w:tplc="61B61FC0">
      <w:numFmt w:val="decimal"/>
      <w:lvlText w:val=""/>
      <w:lvlJc w:val="left"/>
    </w:lvl>
  </w:abstractNum>
  <w:abstractNum w:abstractNumId="28" w15:restartNumberingAfterBreak="0">
    <w:nsid w:val="0000056A"/>
    <w:multiLevelType w:val="hybridMultilevel"/>
    <w:tmpl w:val="684460C0"/>
    <w:lvl w:ilvl="0" w:tplc="FF96AB80">
      <w:start w:val="4"/>
      <w:numFmt w:val="lowerLetter"/>
      <w:lvlText w:val="%1."/>
      <w:lvlJc w:val="left"/>
    </w:lvl>
    <w:lvl w:ilvl="1" w:tplc="B7FA6DC2">
      <w:start w:val="1"/>
      <w:numFmt w:val="decimal"/>
      <w:lvlText w:val="%2."/>
      <w:lvlJc w:val="left"/>
    </w:lvl>
    <w:lvl w:ilvl="2" w:tplc="0594487E">
      <w:numFmt w:val="decimal"/>
      <w:lvlText w:val=""/>
      <w:lvlJc w:val="left"/>
    </w:lvl>
    <w:lvl w:ilvl="3" w:tplc="8F44A6A4">
      <w:numFmt w:val="decimal"/>
      <w:lvlText w:val=""/>
      <w:lvlJc w:val="left"/>
    </w:lvl>
    <w:lvl w:ilvl="4" w:tplc="83D4F33C">
      <w:numFmt w:val="decimal"/>
      <w:lvlText w:val=""/>
      <w:lvlJc w:val="left"/>
    </w:lvl>
    <w:lvl w:ilvl="5" w:tplc="E274205E">
      <w:numFmt w:val="decimal"/>
      <w:lvlText w:val=""/>
      <w:lvlJc w:val="left"/>
    </w:lvl>
    <w:lvl w:ilvl="6" w:tplc="216EC510">
      <w:numFmt w:val="decimal"/>
      <w:lvlText w:val=""/>
      <w:lvlJc w:val="left"/>
    </w:lvl>
    <w:lvl w:ilvl="7" w:tplc="8E2C95BA">
      <w:numFmt w:val="decimal"/>
      <w:lvlText w:val=""/>
      <w:lvlJc w:val="left"/>
    </w:lvl>
    <w:lvl w:ilvl="8" w:tplc="9CBC4574">
      <w:numFmt w:val="decimal"/>
      <w:lvlText w:val=""/>
      <w:lvlJc w:val="left"/>
    </w:lvl>
  </w:abstractNum>
  <w:abstractNum w:abstractNumId="29" w15:restartNumberingAfterBreak="0">
    <w:nsid w:val="000005EB"/>
    <w:multiLevelType w:val="hybridMultilevel"/>
    <w:tmpl w:val="F3E40EA8"/>
    <w:lvl w:ilvl="0" w:tplc="975E7960">
      <w:start w:val="7"/>
      <w:numFmt w:val="decimal"/>
      <w:lvlText w:val="%1."/>
      <w:lvlJc w:val="left"/>
    </w:lvl>
    <w:lvl w:ilvl="1" w:tplc="D40C8C9E">
      <w:numFmt w:val="decimal"/>
      <w:lvlText w:val=""/>
      <w:lvlJc w:val="left"/>
    </w:lvl>
    <w:lvl w:ilvl="2" w:tplc="F0D01E96">
      <w:numFmt w:val="decimal"/>
      <w:lvlText w:val=""/>
      <w:lvlJc w:val="left"/>
    </w:lvl>
    <w:lvl w:ilvl="3" w:tplc="A6B89356">
      <w:numFmt w:val="decimal"/>
      <w:lvlText w:val=""/>
      <w:lvlJc w:val="left"/>
    </w:lvl>
    <w:lvl w:ilvl="4" w:tplc="E8B05840">
      <w:numFmt w:val="decimal"/>
      <w:lvlText w:val=""/>
      <w:lvlJc w:val="left"/>
    </w:lvl>
    <w:lvl w:ilvl="5" w:tplc="22F67800">
      <w:numFmt w:val="decimal"/>
      <w:lvlText w:val=""/>
      <w:lvlJc w:val="left"/>
    </w:lvl>
    <w:lvl w:ilvl="6" w:tplc="1AD23CCC">
      <w:numFmt w:val="decimal"/>
      <w:lvlText w:val=""/>
      <w:lvlJc w:val="left"/>
    </w:lvl>
    <w:lvl w:ilvl="7" w:tplc="DD128850">
      <w:numFmt w:val="decimal"/>
      <w:lvlText w:val=""/>
      <w:lvlJc w:val="left"/>
    </w:lvl>
    <w:lvl w:ilvl="8" w:tplc="EA3C9724">
      <w:numFmt w:val="decimal"/>
      <w:lvlText w:val=""/>
      <w:lvlJc w:val="left"/>
    </w:lvl>
  </w:abstractNum>
  <w:abstractNum w:abstractNumId="30" w15:restartNumberingAfterBreak="0">
    <w:nsid w:val="000005F8"/>
    <w:multiLevelType w:val="hybridMultilevel"/>
    <w:tmpl w:val="333A8A96"/>
    <w:lvl w:ilvl="0" w:tplc="2D62950A">
      <w:start w:val="3"/>
      <w:numFmt w:val="decimal"/>
      <w:lvlText w:val="%1."/>
      <w:lvlJc w:val="left"/>
    </w:lvl>
    <w:lvl w:ilvl="1" w:tplc="4A1ED3D4">
      <w:numFmt w:val="decimal"/>
      <w:lvlText w:val=""/>
      <w:lvlJc w:val="left"/>
    </w:lvl>
    <w:lvl w:ilvl="2" w:tplc="0D1C2970">
      <w:numFmt w:val="decimal"/>
      <w:lvlText w:val=""/>
      <w:lvlJc w:val="left"/>
    </w:lvl>
    <w:lvl w:ilvl="3" w:tplc="34364F88">
      <w:numFmt w:val="decimal"/>
      <w:lvlText w:val=""/>
      <w:lvlJc w:val="left"/>
    </w:lvl>
    <w:lvl w:ilvl="4" w:tplc="6AD6EF3C">
      <w:numFmt w:val="decimal"/>
      <w:lvlText w:val=""/>
      <w:lvlJc w:val="left"/>
    </w:lvl>
    <w:lvl w:ilvl="5" w:tplc="651C4998">
      <w:numFmt w:val="decimal"/>
      <w:lvlText w:val=""/>
      <w:lvlJc w:val="left"/>
    </w:lvl>
    <w:lvl w:ilvl="6" w:tplc="D87ED466">
      <w:numFmt w:val="decimal"/>
      <w:lvlText w:val=""/>
      <w:lvlJc w:val="left"/>
    </w:lvl>
    <w:lvl w:ilvl="7" w:tplc="F3C458F6">
      <w:numFmt w:val="decimal"/>
      <w:lvlText w:val=""/>
      <w:lvlJc w:val="left"/>
    </w:lvl>
    <w:lvl w:ilvl="8" w:tplc="5CF2400E">
      <w:numFmt w:val="decimal"/>
      <w:lvlText w:val=""/>
      <w:lvlJc w:val="left"/>
    </w:lvl>
  </w:abstractNum>
  <w:abstractNum w:abstractNumId="31" w15:restartNumberingAfterBreak="0">
    <w:nsid w:val="00000618"/>
    <w:multiLevelType w:val="hybridMultilevel"/>
    <w:tmpl w:val="02C2267E"/>
    <w:lvl w:ilvl="0" w:tplc="0EBED202">
      <w:start w:val="2"/>
      <w:numFmt w:val="decimal"/>
      <w:lvlText w:val="%1."/>
      <w:lvlJc w:val="left"/>
    </w:lvl>
    <w:lvl w:ilvl="1" w:tplc="4E347B54">
      <w:start w:val="1"/>
      <w:numFmt w:val="lowerLetter"/>
      <w:lvlText w:val="%2."/>
      <w:lvlJc w:val="left"/>
    </w:lvl>
    <w:lvl w:ilvl="2" w:tplc="D1F68236">
      <w:numFmt w:val="decimal"/>
      <w:lvlText w:val=""/>
      <w:lvlJc w:val="left"/>
    </w:lvl>
    <w:lvl w:ilvl="3" w:tplc="C0CA8FDA">
      <w:numFmt w:val="decimal"/>
      <w:lvlText w:val=""/>
      <w:lvlJc w:val="left"/>
    </w:lvl>
    <w:lvl w:ilvl="4" w:tplc="1324993E">
      <w:numFmt w:val="decimal"/>
      <w:lvlText w:val=""/>
      <w:lvlJc w:val="left"/>
    </w:lvl>
    <w:lvl w:ilvl="5" w:tplc="83EA20C0">
      <w:numFmt w:val="decimal"/>
      <w:lvlText w:val=""/>
      <w:lvlJc w:val="left"/>
    </w:lvl>
    <w:lvl w:ilvl="6" w:tplc="AE18583C">
      <w:numFmt w:val="decimal"/>
      <w:lvlText w:val=""/>
      <w:lvlJc w:val="left"/>
    </w:lvl>
    <w:lvl w:ilvl="7" w:tplc="8EA6113E">
      <w:numFmt w:val="decimal"/>
      <w:lvlText w:val=""/>
      <w:lvlJc w:val="left"/>
    </w:lvl>
    <w:lvl w:ilvl="8" w:tplc="C1DA405E">
      <w:numFmt w:val="decimal"/>
      <w:lvlText w:val=""/>
      <w:lvlJc w:val="left"/>
    </w:lvl>
  </w:abstractNum>
  <w:abstractNum w:abstractNumId="32" w15:restartNumberingAfterBreak="0">
    <w:nsid w:val="0000064F"/>
    <w:multiLevelType w:val="hybridMultilevel"/>
    <w:tmpl w:val="FEACD2A6"/>
    <w:lvl w:ilvl="0" w:tplc="D42A0DF8">
      <w:start w:val="1"/>
      <w:numFmt w:val="lowerLetter"/>
      <w:lvlText w:val="%1."/>
      <w:lvlJc w:val="left"/>
    </w:lvl>
    <w:lvl w:ilvl="1" w:tplc="3D08C5FC">
      <w:start w:val="1"/>
      <w:numFmt w:val="decimal"/>
      <w:lvlText w:val="%2."/>
      <w:lvlJc w:val="left"/>
    </w:lvl>
    <w:lvl w:ilvl="2" w:tplc="DB6E9744">
      <w:numFmt w:val="decimal"/>
      <w:lvlText w:val=""/>
      <w:lvlJc w:val="left"/>
    </w:lvl>
    <w:lvl w:ilvl="3" w:tplc="ABD4516E">
      <w:numFmt w:val="decimal"/>
      <w:lvlText w:val=""/>
      <w:lvlJc w:val="left"/>
    </w:lvl>
    <w:lvl w:ilvl="4" w:tplc="630ADF80">
      <w:numFmt w:val="decimal"/>
      <w:lvlText w:val=""/>
      <w:lvlJc w:val="left"/>
    </w:lvl>
    <w:lvl w:ilvl="5" w:tplc="CE0E7E98">
      <w:numFmt w:val="decimal"/>
      <w:lvlText w:val=""/>
      <w:lvlJc w:val="left"/>
    </w:lvl>
    <w:lvl w:ilvl="6" w:tplc="2EAAAB7C">
      <w:numFmt w:val="decimal"/>
      <w:lvlText w:val=""/>
      <w:lvlJc w:val="left"/>
    </w:lvl>
    <w:lvl w:ilvl="7" w:tplc="5CE89CEE">
      <w:numFmt w:val="decimal"/>
      <w:lvlText w:val=""/>
      <w:lvlJc w:val="left"/>
    </w:lvl>
    <w:lvl w:ilvl="8" w:tplc="BBC87614">
      <w:numFmt w:val="decimal"/>
      <w:lvlText w:val=""/>
      <w:lvlJc w:val="left"/>
    </w:lvl>
  </w:abstractNum>
  <w:abstractNum w:abstractNumId="33" w15:restartNumberingAfterBreak="0">
    <w:nsid w:val="00000686"/>
    <w:multiLevelType w:val="hybridMultilevel"/>
    <w:tmpl w:val="8E9C9EB6"/>
    <w:lvl w:ilvl="0" w:tplc="2DB851CA">
      <w:start w:val="3"/>
      <w:numFmt w:val="lowerLetter"/>
      <w:lvlText w:val="%1."/>
      <w:lvlJc w:val="left"/>
    </w:lvl>
    <w:lvl w:ilvl="1" w:tplc="49BE71DA">
      <w:start w:val="1"/>
      <w:numFmt w:val="decimal"/>
      <w:lvlText w:val="%2."/>
      <w:lvlJc w:val="left"/>
    </w:lvl>
    <w:lvl w:ilvl="2" w:tplc="2C54DC0E">
      <w:numFmt w:val="decimal"/>
      <w:lvlText w:val=""/>
      <w:lvlJc w:val="left"/>
    </w:lvl>
    <w:lvl w:ilvl="3" w:tplc="89A4FDA6">
      <w:numFmt w:val="decimal"/>
      <w:lvlText w:val=""/>
      <w:lvlJc w:val="left"/>
    </w:lvl>
    <w:lvl w:ilvl="4" w:tplc="7FA8E170">
      <w:numFmt w:val="decimal"/>
      <w:lvlText w:val=""/>
      <w:lvlJc w:val="left"/>
    </w:lvl>
    <w:lvl w:ilvl="5" w:tplc="41AE2ADE">
      <w:numFmt w:val="decimal"/>
      <w:lvlText w:val=""/>
      <w:lvlJc w:val="left"/>
    </w:lvl>
    <w:lvl w:ilvl="6" w:tplc="E9E4781C">
      <w:numFmt w:val="decimal"/>
      <w:lvlText w:val=""/>
      <w:lvlJc w:val="left"/>
    </w:lvl>
    <w:lvl w:ilvl="7" w:tplc="693EF87E">
      <w:numFmt w:val="decimal"/>
      <w:lvlText w:val=""/>
      <w:lvlJc w:val="left"/>
    </w:lvl>
    <w:lvl w:ilvl="8" w:tplc="7E8E709C">
      <w:numFmt w:val="decimal"/>
      <w:lvlText w:val=""/>
      <w:lvlJc w:val="left"/>
    </w:lvl>
  </w:abstractNum>
  <w:abstractNum w:abstractNumId="34" w15:restartNumberingAfterBreak="0">
    <w:nsid w:val="0000068F"/>
    <w:multiLevelType w:val="hybridMultilevel"/>
    <w:tmpl w:val="B7629FDA"/>
    <w:lvl w:ilvl="0" w:tplc="FC46ABF8">
      <w:start w:val="1"/>
      <w:numFmt w:val="decimal"/>
      <w:lvlText w:val="%1."/>
      <w:lvlJc w:val="left"/>
    </w:lvl>
    <w:lvl w:ilvl="1" w:tplc="E7ECDA4A">
      <w:numFmt w:val="decimal"/>
      <w:lvlText w:val=""/>
      <w:lvlJc w:val="left"/>
    </w:lvl>
    <w:lvl w:ilvl="2" w:tplc="0C021D4C">
      <w:numFmt w:val="decimal"/>
      <w:lvlText w:val=""/>
      <w:lvlJc w:val="left"/>
    </w:lvl>
    <w:lvl w:ilvl="3" w:tplc="37261084">
      <w:numFmt w:val="decimal"/>
      <w:lvlText w:val=""/>
      <w:lvlJc w:val="left"/>
    </w:lvl>
    <w:lvl w:ilvl="4" w:tplc="F50699FA">
      <w:numFmt w:val="decimal"/>
      <w:lvlText w:val=""/>
      <w:lvlJc w:val="left"/>
    </w:lvl>
    <w:lvl w:ilvl="5" w:tplc="AEB4DCC2">
      <w:numFmt w:val="decimal"/>
      <w:lvlText w:val=""/>
      <w:lvlJc w:val="left"/>
    </w:lvl>
    <w:lvl w:ilvl="6" w:tplc="B4C68422">
      <w:numFmt w:val="decimal"/>
      <w:lvlText w:val=""/>
      <w:lvlJc w:val="left"/>
    </w:lvl>
    <w:lvl w:ilvl="7" w:tplc="712AF7DA">
      <w:numFmt w:val="decimal"/>
      <w:lvlText w:val=""/>
      <w:lvlJc w:val="left"/>
    </w:lvl>
    <w:lvl w:ilvl="8" w:tplc="2D30F934">
      <w:numFmt w:val="decimal"/>
      <w:lvlText w:val=""/>
      <w:lvlJc w:val="left"/>
    </w:lvl>
  </w:abstractNum>
  <w:abstractNum w:abstractNumId="35" w15:restartNumberingAfterBreak="0">
    <w:nsid w:val="000006BB"/>
    <w:multiLevelType w:val="hybridMultilevel"/>
    <w:tmpl w:val="DCAAFD64"/>
    <w:lvl w:ilvl="0" w:tplc="6A907358">
      <w:start w:val="1"/>
      <w:numFmt w:val="lowerLetter"/>
      <w:lvlText w:val="%1"/>
      <w:lvlJc w:val="left"/>
    </w:lvl>
    <w:lvl w:ilvl="1" w:tplc="5D76F234">
      <w:start w:val="1"/>
      <w:numFmt w:val="decimal"/>
      <w:lvlText w:val="%2."/>
      <w:lvlJc w:val="left"/>
    </w:lvl>
    <w:lvl w:ilvl="2" w:tplc="7BD07178">
      <w:start w:val="1"/>
      <w:numFmt w:val="lowerLetter"/>
      <w:lvlText w:val="%3"/>
      <w:lvlJc w:val="left"/>
    </w:lvl>
    <w:lvl w:ilvl="3" w:tplc="8E168C9E">
      <w:numFmt w:val="decimal"/>
      <w:lvlText w:val=""/>
      <w:lvlJc w:val="left"/>
    </w:lvl>
    <w:lvl w:ilvl="4" w:tplc="E9DA07F0">
      <w:numFmt w:val="decimal"/>
      <w:lvlText w:val=""/>
      <w:lvlJc w:val="left"/>
    </w:lvl>
    <w:lvl w:ilvl="5" w:tplc="013CCEB8">
      <w:numFmt w:val="decimal"/>
      <w:lvlText w:val=""/>
      <w:lvlJc w:val="left"/>
    </w:lvl>
    <w:lvl w:ilvl="6" w:tplc="F3A0C664">
      <w:numFmt w:val="decimal"/>
      <w:lvlText w:val=""/>
      <w:lvlJc w:val="left"/>
    </w:lvl>
    <w:lvl w:ilvl="7" w:tplc="72048798">
      <w:numFmt w:val="decimal"/>
      <w:lvlText w:val=""/>
      <w:lvlJc w:val="left"/>
    </w:lvl>
    <w:lvl w:ilvl="8" w:tplc="319C912C">
      <w:numFmt w:val="decimal"/>
      <w:lvlText w:val=""/>
      <w:lvlJc w:val="left"/>
    </w:lvl>
  </w:abstractNum>
  <w:abstractNum w:abstractNumId="36" w15:restartNumberingAfterBreak="0">
    <w:nsid w:val="000006DE"/>
    <w:multiLevelType w:val="hybridMultilevel"/>
    <w:tmpl w:val="957C42EC"/>
    <w:lvl w:ilvl="0" w:tplc="C33EB9EC">
      <w:start w:val="4"/>
      <w:numFmt w:val="lowerLetter"/>
      <w:lvlText w:val="%1."/>
      <w:lvlJc w:val="left"/>
    </w:lvl>
    <w:lvl w:ilvl="1" w:tplc="45507164">
      <w:start w:val="1"/>
      <w:numFmt w:val="decimal"/>
      <w:lvlText w:val="%2."/>
      <w:lvlJc w:val="left"/>
    </w:lvl>
    <w:lvl w:ilvl="2" w:tplc="9A7E4584">
      <w:start w:val="1"/>
      <w:numFmt w:val="lowerLetter"/>
      <w:lvlText w:val="%3."/>
      <w:lvlJc w:val="left"/>
    </w:lvl>
    <w:lvl w:ilvl="3" w:tplc="445AAD08">
      <w:numFmt w:val="decimal"/>
      <w:lvlText w:val=""/>
      <w:lvlJc w:val="left"/>
    </w:lvl>
    <w:lvl w:ilvl="4" w:tplc="C1F20CEC">
      <w:numFmt w:val="decimal"/>
      <w:lvlText w:val=""/>
      <w:lvlJc w:val="left"/>
    </w:lvl>
    <w:lvl w:ilvl="5" w:tplc="FE1C39EC">
      <w:numFmt w:val="decimal"/>
      <w:lvlText w:val=""/>
      <w:lvlJc w:val="left"/>
    </w:lvl>
    <w:lvl w:ilvl="6" w:tplc="91F017D8">
      <w:numFmt w:val="decimal"/>
      <w:lvlText w:val=""/>
      <w:lvlJc w:val="left"/>
    </w:lvl>
    <w:lvl w:ilvl="7" w:tplc="1CD45558">
      <w:numFmt w:val="decimal"/>
      <w:lvlText w:val=""/>
      <w:lvlJc w:val="left"/>
    </w:lvl>
    <w:lvl w:ilvl="8" w:tplc="9DEA8F02">
      <w:numFmt w:val="decimal"/>
      <w:lvlText w:val=""/>
      <w:lvlJc w:val="left"/>
    </w:lvl>
  </w:abstractNum>
  <w:abstractNum w:abstractNumId="37" w15:restartNumberingAfterBreak="0">
    <w:nsid w:val="00000730"/>
    <w:multiLevelType w:val="hybridMultilevel"/>
    <w:tmpl w:val="CC3E1800"/>
    <w:lvl w:ilvl="0" w:tplc="1A720FC6">
      <w:start w:val="3"/>
      <w:numFmt w:val="decimal"/>
      <w:lvlText w:val="%1."/>
      <w:lvlJc w:val="left"/>
    </w:lvl>
    <w:lvl w:ilvl="1" w:tplc="7C6232C0">
      <w:start w:val="1"/>
      <w:numFmt w:val="lowerLetter"/>
      <w:lvlText w:val="%2."/>
      <w:lvlJc w:val="left"/>
    </w:lvl>
    <w:lvl w:ilvl="2" w:tplc="50E6015A">
      <w:start w:val="1"/>
      <w:numFmt w:val="decimal"/>
      <w:lvlText w:val="%3."/>
      <w:lvlJc w:val="left"/>
    </w:lvl>
    <w:lvl w:ilvl="3" w:tplc="51720620">
      <w:start w:val="1"/>
      <w:numFmt w:val="lowerLetter"/>
      <w:lvlText w:val="%4."/>
      <w:lvlJc w:val="left"/>
    </w:lvl>
    <w:lvl w:ilvl="4" w:tplc="35BCE560">
      <w:numFmt w:val="decimal"/>
      <w:lvlText w:val=""/>
      <w:lvlJc w:val="left"/>
    </w:lvl>
    <w:lvl w:ilvl="5" w:tplc="489C0C56">
      <w:numFmt w:val="decimal"/>
      <w:lvlText w:val=""/>
      <w:lvlJc w:val="left"/>
    </w:lvl>
    <w:lvl w:ilvl="6" w:tplc="BA32B050">
      <w:numFmt w:val="decimal"/>
      <w:lvlText w:val=""/>
      <w:lvlJc w:val="left"/>
    </w:lvl>
    <w:lvl w:ilvl="7" w:tplc="A22A9C38">
      <w:numFmt w:val="decimal"/>
      <w:lvlText w:val=""/>
      <w:lvlJc w:val="left"/>
    </w:lvl>
    <w:lvl w:ilvl="8" w:tplc="7FE6FF3C">
      <w:numFmt w:val="decimal"/>
      <w:lvlText w:val=""/>
      <w:lvlJc w:val="left"/>
    </w:lvl>
  </w:abstractNum>
  <w:abstractNum w:abstractNumId="38" w15:restartNumberingAfterBreak="0">
    <w:nsid w:val="00000759"/>
    <w:multiLevelType w:val="hybridMultilevel"/>
    <w:tmpl w:val="C7F6C96C"/>
    <w:lvl w:ilvl="0" w:tplc="D304FAA6">
      <w:start w:val="1"/>
      <w:numFmt w:val="lowerLetter"/>
      <w:lvlText w:val="%1."/>
      <w:lvlJc w:val="left"/>
    </w:lvl>
    <w:lvl w:ilvl="1" w:tplc="5DC84210">
      <w:start w:val="1"/>
      <w:numFmt w:val="decimal"/>
      <w:lvlText w:val="%2."/>
      <w:lvlJc w:val="left"/>
    </w:lvl>
    <w:lvl w:ilvl="2" w:tplc="D632BD16">
      <w:numFmt w:val="decimal"/>
      <w:lvlText w:val=""/>
      <w:lvlJc w:val="left"/>
    </w:lvl>
    <w:lvl w:ilvl="3" w:tplc="69A2E316">
      <w:numFmt w:val="decimal"/>
      <w:lvlText w:val=""/>
      <w:lvlJc w:val="left"/>
    </w:lvl>
    <w:lvl w:ilvl="4" w:tplc="706429DE">
      <w:numFmt w:val="decimal"/>
      <w:lvlText w:val=""/>
      <w:lvlJc w:val="left"/>
    </w:lvl>
    <w:lvl w:ilvl="5" w:tplc="9DB482C0">
      <w:numFmt w:val="decimal"/>
      <w:lvlText w:val=""/>
      <w:lvlJc w:val="left"/>
    </w:lvl>
    <w:lvl w:ilvl="6" w:tplc="6998648E">
      <w:numFmt w:val="decimal"/>
      <w:lvlText w:val=""/>
      <w:lvlJc w:val="left"/>
    </w:lvl>
    <w:lvl w:ilvl="7" w:tplc="F692EBA4">
      <w:numFmt w:val="decimal"/>
      <w:lvlText w:val=""/>
      <w:lvlJc w:val="left"/>
    </w:lvl>
    <w:lvl w:ilvl="8" w:tplc="BA4C73DA">
      <w:numFmt w:val="decimal"/>
      <w:lvlText w:val=""/>
      <w:lvlJc w:val="left"/>
    </w:lvl>
  </w:abstractNum>
  <w:abstractNum w:abstractNumId="39" w15:restartNumberingAfterBreak="0">
    <w:nsid w:val="0000075D"/>
    <w:multiLevelType w:val="hybridMultilevel"/>
    <w:tmpl w:val="9574FE84"/>
    <w:lvl w:ilvl="0" w:tplc="98961D34">
      <w:start w:val="1"/>
      <w:numFmt w:val="lowerLetter"/>
      <w:lvlText w:val="%1."/>
      <w:lvlJc w:val="left"/>
    </w:lvl>
    <w:lvl w:ilvl="1" w:tplc="BCA49208">
      <w:start w:val="1"/>
      <w:numFmt w:val="decimal"/>
      <w:lvlText w:val="%2."/>
      <w:lvlJc w:val="left"/>
    </w:lvl>
    <w:lvl w:ilvl="2" w:tplc="B15CAFB0">
      <w:numFmt w:val="decimal"/>
      <w:lvlText w:val=""/>
      <w:lvlJc w:val="left"/>
    </w:lvl>
    <w:lvl w:ilvl="3" w:tplc="A2E49FAA">
      <w:numFmt w:val="decimal"/>
      <w:lvlText w:val=""/>
      <w:lvlJc w:val="left"/>
    </w:lvl>
    <w:lvl w:ilvl="4" w:tplc="C8FE369C">
      <w:numFmt w:val="decimal"/>
      <w:lvlText w:val=""/>
      <w:lvlJc w:val="left"/>
    </w:lvl>
    <w:lvl w:ilvl="5" w:tplc="6F6CF128">
      <w:numFmt w:val="decimal"/>
      <w:lvlText w:val=""/>
      <w:lvlJc w:val="left"/>
    </w:lvl>
    <w:lvl w:ilvl="6" w:tplc="545E1524">
      <w:numFmt w:val="decimal"/>
      <w:lvlText w:val=""/>
      <w:lvlJc w:val="left"/>
    </w:lvl>
    <w:lvl w:ilvl="7" w:tplc="79180A14">
      <w:numFmt w:val="decimal"/>
      <w:lvlText w:val=""/>
      <w:lvlJc w:val="left"/>
    </w:lvl>
    <w:lvl w:ilvl="8" w:tplc="033C979E">
      <w:numFmt w:val="decimal"/>
      <w:lvlText w:val=""/>
      <w:lvlJc w:val="left"/>
    </w:lvl>
  </w:abstractNum>
  <w:abstractNum w:abstractNumId="40" w15:restartNumberingAfterBreak="0">
    <w:nsid w:val="00000774"/>
    <w:multiLevelType w:val="hybridMultilevel"/>
    <w:tmpl w:val="C1543B8A"/>
    <w:lvl w:ilvl="0" w:tplc="7ACEB850">
      <w:start w:val="1"/>
      <w:numFmt w:val="lowerLetter"/>
      <w:lvlText w:val="%1."/>
      <w:lvlJc w:val="left"/>
    </w:lvl>
    <w:lvl w:ilvl="1" w:tplc="4D98450C">
      <w:start w:val="1"/>
      <w:numFmt w:val="decimal"/>
      <w:lvlText w:val="%2."/>
      <w:lvlJc w:val="left"/>
    </w:lvl>
    <w:lvl w:ilvl="2" w:tplc="4970DD72">
      <w:numFmt w:val="decimal"/>
      <w:lvlText w:val=""/>
      <w:lvlJc w:val="left"/>
    </w:lvl>
    <w:lvl w:ilvl="3" w:tplc="035094D0">
      <w:numFmt w:val="decimal"/>
      <w:lvlText w:val=""/>
      <w:lvlJc w:val="left"/>
    </w:lvl>
    <w:lvl w:ilvl="4" w:tplc="8EA02F0C">
      <w:numFmt w:val="decimal"/>
      <w:lvlText w:val=""/>
      <w:lvlJc w:val="left"/>
    </w:lvl>
    <w:lvl w:ilvl="5" w:tplc="6FCC439A">
      <w:numFmt w:val="decimal"/>
      <w:lvlText w:val=""/>
      <w:lvlJc w:val="left"/>
    </w:lvl>
    <w:lvl w:ilvl="6" w:tplc="DC24E80A">
      <w:numFmt w:val="decimal"/>
      <w:lvlText w:val=""/>
      <w:lvlJc w:val="left"/>
    </w:lvl>
    <w:lvl w:ilvl="7" w:tplc="7136BAAA">
      <w:numFmt w:val="decimal"/>
      <w:lvlText w:val=""/>
      <w:lvlJc w:val="left"/>
    </w:lvl>
    <w:lvl w:ilvl="8" w:tplc="B64E7AF2">
      <w:numFmt w:val="decimal"/>
      <w:lvlText w:val=""/>
      <w:lvlJc w:val="left"/>
    </w:lvl>
  </w:abstractNum>
  <w:abstractNum w:abstractNumId="41" w15:restartNumberingAfterBreak="0">
    <w:nsid w:val="00000795"/>
    <w:multiLevelType w:val="hybridMultilevel"/>
    <w:tmpl w:val="5AD64060"/>
    <w:lvl w:ilvl="0" w:tplc="F028DBF8">
      <w:start w:val="1"/>
      <w:numFmt w:val="lowerLetter"/>
      <w:lvlText w:val="%1."/>
      <w:lvlJc w:val="left"/>
    </w:lvl>
    <w:lvl w:ilvl="1" w:tplc="5106A2E6">
      <w:start w:val="1"/>
      <w:numFmt w:val="decimal"/>
      <w:lvlText w:val="%2."/>
      <w:lvlJc w:val="left"/>
    </w:lvl>
    <w:lvl w:ilvl="2" w:tplc="DDD60E50">
      <w:start w:val="1"/>
      <w:numFmt w:val="lowerLetter"/>
      <w:lvlText w:val="%3."/>
      <w:lvlJc w:val="left"/>
    </w:lvl>
    <w:lvl w:ilvl="3" w:tplc="6C880036">
      <w:numFmt w:val="decimal"/>
      <w:lvlText w:val=""/>
      <w:lvlJc w:val="left"/>
    </w:lvl>
    <w:lvl w:ilvl="4" w:tplc="8946EBD2">
      <w:numFmt w:val="decimal"/>
      <w:lvlText w:val=""/>
      <w:lvlJc w:val="left"/>
    </w:lvl>
    <w:lvl w:ilvl="5" w:tplc="6DD29CB0">
      <w:numFmt w:val="decimal"/>
      <w:lvlText w:val=""/>
      <w:lvlJc w:val="left"/>
    </w:lvl>
    <w:lvl w:ilvl="6" w:tplc="8D88303A">
      <w:numFmt w:val="decimal"/>
      <w:lvlText w:val=""/>
      <w:lvlJc w:val="left"/>
    </w:lvl>
    <w:lvl w:ilvl="7" w:tplc="80BC44D6">
      <w:numFmt w:val="decimal"/>
      <w:lvlText w:val=""/>
      <w:lvlJc w:val="left"/>
    </w:lvl>
    <w:lvl w:ilvl="8" w:tplc="5A12F6DC">
      <w:numFmt w:val="decimal"/>
      <w:lvlText w:val=""/>
      <w:lvlJc w:val="left"/>
    </w:lvl>
  </w:abstractNum>
  <w:abstractNum w:abstractNumId="42" w15:restartNumberingAfterBreak="0">
    <w:nsid w:val="000007DB"/>
    <w:multiLevelType w:val="hybridMultilevel"/>
    <w:tmpl w:val="0838CC2E"/>
    <w:lvl w:ilvl="0" w:tplc="80AE0D00">
      <w:start w:val="1"/>
      <w:numFmt w:val="lowerLetter"/>
      <w:lvlText w:val="%1."/>
      <w:lvlJc w:val="left"/>
    </w:lvl>
    <w:lvl w:ilvl="1" w:tplc="2CD09D0A">
      <w:start w:val="1"/>
      <w:numFmt w:val="decimal"/>
      <w:lvlText w:val="%2."/>
      <w:lvlJc w:val="left"/>
    </w:lvl>
    <w:lvl w:ilvl="2" w:tplc="227AFC7A">
      <w:numFmt w:val="decimal"/>
      <w:lvlText w:val=""/>
      <w:lvlJc w:val="left"/>
    </w:lvl>
    <w:lvl w:ilvl="3" w:tplc="7EFE3E04">
      <w:numFmt w:val="decimal"/>
      <w:lvlText w:val=""/>
      <w:lvlJc w:val="left"/>
    </w:lvl>
    <w:lvl w:ilvl="4" w:tplc="AF54C8A4">
      <w:numFmt w:val="decimal"/>
      <w:lvlText w:val=""/>
      <w:lvlJc w:val="left"/>
    </w:lvl>
    <w:lvl w:ilvl="5" w:tplc="CEBCA8BE">
      <w:numFmt w:val="decimal"/>
      <w:lvlText w:val=""/>
      <w:lvlJc w:val="left"/>
    </w:lvl>
    <w:lvl w:ilvl="6" w:tplc="FAA8AA94">
      <w:numFmt w:val="decimal"/>
      <w:lvlText w:val=""/>
      <w:lvlJc w:val="left"/>
    </w:lvl>
    <w:lvl w:ilvl="7" w:tplc="8CD68FF2">
      <w:numFmt w:val="decimal"/>
      <w:lvlText w:val=""/>
      <w:lvlJc w:val="left"/>
    </w:lvl>
    <w:lvl w:ilvl="8" w:tplc="BE8A4E7A">
      <w:numFmt w:val="decimal"/>
      <w:lvlText w:val=""/>
      <w:lvlJc w:val="left"/>
    </w:lvl>
  </w:abstractNum>
  <w:abstractNum w:abstractNumId="43" w15:restartNumberingAfterBreak="0">
    <w:nsid w:val="0000083F"/>
    <w:multiLevelType w:val="hybridMultilevel"/>
    <w:tmpl w:val="3F0AB552"/>
    <w:lvl w:ilvl="0" w:tplc="9E9E9CEC">
      <w:start w:val="11"/>
      <w:numFmt w:val="lowerLetter"/>
      <w:lvlText w:val="%1."/>
      <w:lvlJc w:val="left"/>
    </w:lvl>
    <w:lvl w:ilvl="1" w:tplc="BA389A48">
      <w:start w:val="1"/>
      <w:numFmt w:val="decimal"/>
      <w:lvlText w:val="%2."/>
      <w:lvlJc w:val="left"/>
    </w:lvl>
    <w:lvl w:ilvl="2" w:tplc="2FA8C00A">
      <w:start w:val="1"/>
      <w:numFmt w:val="bullet"/>
      <w:lvlText w:val="\emdash "/>
      <w:lvlJc w:val="left"/>
    </w:lvl>
    <w:lvl w:ilvl="3" w:tplc="E71E0B22">
      <w:numFmt w:val="decimal"/>
      <w:lvlText w:val=""/>
      <w:lvlJc w:val="left"/>
    </w:lvl>
    <w:lvl w:ilvl="4" w:tplc="83C0D198">
      <w:numFmt w:val="decimal"/>
      <w:lvlText w:val=""/>
      <w:lvlJc w:val="left"/>
    </w:lvl>
    <w:lvl w:ilvl="5" w:tplc="39A4A3E4">
      <w:numFmt w:val="decimal"/>
      <w:lvlText w:val=""/>
      <w:lvlJc w:val="left"/>
    </w:lvl>
    <w:lvl w:ilvl="6" w:tplc="E44615D0">
      <w:numFmt w:val="decimal"/>
      <w:lvlText w:val=""/>
      <w:lvlJc w:val="left"/>
    </w:lvl>
    <w:lvl w:ilvl="7" w:tplc="4E4C2634">
      <w:numFmt w:val="decimal"/>
      <w:lvlText w:val=""/>
      <w:lvlJc w:val="left"/>
    </w:lvl>
    <w:lvl w:ilvl="8" w:tplc="F75E54E6">
      <w:numFmt w:val="decimal"/>
      <w:lvlText w:val=""/>
      <w:lvlJc w:val="left"/>
    </w:lvl>
  </w:abstractNum>
  <w:abstractNum w:abstractNumId="44" w15:restartNumberingAfterBreak="0">
    <w:nsid w:val="000008AC"/>
    <w:multiLevelType w:val="hybridMultilevel"/>
    <w:tmpl w:val="0466282C"/>
    <w:lvl w:ilvl="0" w:tplc="99B6668C">
      <w:start w:val="1"/>
      <w:numFmt w:val="lowerLetter"/>
      <w:lvlText w:val="%1."/>
      <w:lvlJc w:val="left"/>
    </w:lvl>
    <w:lvl w:ilvl="1" w:tplc="A40CE48C">
      <w:start w:val="1"/>
      <w:numFmt w:val="decimal"/>
      <w:lvlText w:val="%2."/>
      <w:lvlJc w:val="left"/>
    </w:lvl>
    <w:lvl w:ilvl="2" w:tplc="912E0BBC">
      <w:numFmt w:val="decimal"/>
      <w:lvlText w:val=""/>
      <w:lvlJc w:val="left"/>
    </w:lvl>
    <w:lvl w:ilvl="3" w:tplc="781AF0D2">
      <w:numFmt w:val="decimal"/>
      <w:lvlText w:val=""/>
      <w:lvlJc w:val="left"/>
    </w:lvl>
    <w:lvl w:ilvl="4" w:tplc="5A70047E">
      <w:numFmt w:val="decimal"/>
      <w:lvlText w:val=""/>
      <w:lvlJc w:val="left"/>
    </w:lvl>
    <w:lvl w:ilvl="5" w:tplc="9F26ED4A">
      <w:numFmt w:val="decimal"/>
      <w:lvlText w:val=""/>
      <w:lvlJc w:val="left"/>
    </w:lvl>
    <w:lvl w:ilvl="6" w:tplc="E9785A14">
      <w:numFmt w:val="decimal"/>
      <w:lvlText w:val=""/>
      <w:lvlJc w:val="left"/>
    </w:lvl>
    <w:lvl w:ilvl="7" w:tplc="4014C63E">
      <w:numFmt w:val="decimal"/>
      <w:lvlText w:val=""/>
      <w:lvlJc w:val="left"/>
    </w:lvl>
    <w:lvl w:ilvl="8" w:tplc="C44ABEE8">
      <w:numFmt w:val="decimal"/>
      <w:lvlText w:val=""/>
      <w:lvlJc w:val="left"/>
    </w:lvl>
  </w:abstractNum>
  <w:abstractNum w:abstractNumId="45" w15:restartNumberingAfterBreak="0">
    <w:nsid w:val="000008BD"/>
    <w:multiLevelType w:val="hybridMultilevel"/>
    <w:tmpl w:val="E82A2F1A"/>
    <w:lvl w:ilvl="0" w:tplc="89342A9A">
      <w:start w:val="1"/>
      <w:numFmt w:val="lowerLetter"/>
      <w:lvlText w:val="%1."/>
      <w:lvlJc w:val="left"/>
    </w:lvl>
    <w:lvl w:ilvl="1" w:tplc="AABA0BD6">
      <w:start w:val="1"/>
      <w:numFmt w:val="decimal"/>
      <w:lvlText w:val="%2."/>
      <w:lvlJc w:val="left"/>
    </w:lvl>
    <w:lvl w:ilvl="2" w:tplc="7CFC42F4">
      <w:numFmt w:val="decimal"/>
      <w:lvlText w:val=""/>
      <w:lvlJc w:val="left"/>
    </w:lvl>
    <w:lvl w:ilvl="3" w:tplc="14125150">
      <w:numFmt w:val="decimal"/>
      <w:lvlText w:val=""/>
      <w:lvlJc w:val="left"/>
    </w:lvl>
    <w:lvl w:ilvl="4" w:tplc="F26234AE">
      <w:numFmt w:val="decimal"/>
      <w:lvlText w:val=""/>
      <w:lvlJc w:val="left"/>
    </w:lvl>
    <w:lvl w:ilvl="5" w:tplc="511CF74E">
      <w:numFmt w:val="decimal"/>
      <w:lvlText w:val=""/>
      <w:lvlJc w:val="left"/>
    </w:lvl>
    <w:lvl w:ilvl="6" w:tplc="07FCAAA6">
      <w:numFmt w:val="decimal"/>
      <w:lvlText w:val=""/>
      <w:lvlJc w:val="left"/>
    </w:lvl>
    <w:lvl w:ilvl="7" w:tplc="2C50677A">
      <w:numFmt w:val="decimal"/>
      <w:lvlText w:val=""/>
      <w:lvlJc w:val="left"/>
    </w:lvl>
    <w:lvl w:ilvl="8" w:tplc="388A7E1E">
      <w:numFmt w:val="decimal"/>
      <w:lvlText w:val=""/>
      <w:lvlJc w:val="left"/>
    </w:lvl>
  </w:abstractNum>
  <w:abstractNum w:abstractNumId="46" w15:restartNumberingAfterBreak="0">
    <w:nsid w:val="00000917"/>
    <w:multiLevelType w:val="hybridMultilevel"/>
    <w:tmpl w:val="C4A47E26"/>
    <w:lvl w:ilvl="0" w:tplc="12188FD4">
      <w:start w:val="1"/>
      <w:numFmt w:val="lowerLetter"/>
      <w:lvlText w:val="%1."/>
      <w:lvlJc w:val="left"/>
    </w:lvl>
    <w:lvl w:ilvl="1" w:tplc="37E0F02A">
      <w:start w:val="1"/>
      <w:numFmt w:val="decimal"/>
      <w:lvlText w:val="%2."/>
      <w:lvlJc w:val="left"/>
    </w:lvl>
    <w:lvl w:ilvl="2" w:tplc="FB406BF8">
      <w:start w:val="1"/>
      <w:numFmt w:val="lowerLetter"/>
      <w:lvlText w:val="%3."/>
      <w:lvlJc w:val="left"/>
    </w:lvl>
    <w:lvl w:ilvl="3" w:tplc="835CBF88">
      <w:numFmt w:val="decimal"/>
      <w:lvlText w:val=""/>
      <w:lvlJc w:val="left"/>
    </w:lvl>
    <w:lvl w:ilvl="4" w:tplc="77A44B86">
      <w:numFmt w:val="decimal"/>
      <w:lvlText w:val=""/>
      <w:lvlJc w:val="left"/>
    </w:lvl>
    <w:lvl w:ilvl="5" w:tplc="C37AD144">
      <w:numFmt w:val="decimal"/>
      <w:lvlText w:val=""/>
      <w:lvlJc w:val="left"/>
    </w:lvl>
    <w:lvl w:ilvl="6" w:tplc="A84C1D2C">
      <w:numFmt w:val="decimal"/>
      <w:lvlText w:val=""/>
      <w:lvlJc w:val="left"/>
    </w:lvl>
    <w:lvl w:ilvl="7" w:tplc="8C7E2464">
      <w:numFmt w:val="decimal"/>
      <w:lvlText w:val=""/>
      <w:lvlJc w:val="left"/>
    </w:lvl>
    <w:lvl w:ilvl="8" w:tplc="88FA3FE0">
      <w:numFmt w:val="decimal"/>
      <w:lvlText w:val=""/>
      <w:lvlJc w:val="left"/>
    </w:lvl>
  </w:abstractNum>
  <w:abstractNum w:abstractNumId="47" w15:restartNumberingAfterBreak="0">
    <w:nsid w:val="000009C9"/>
    <w:multiLevelType w:val="hybridMultilevel"/>
    <w:tmpl w:val="4582EC9A"/>
    <w:lvl w:ilvl="0" w:tplc="97120F92">
      <w:start w:val="1"/>
      <w:numFmt w:val="lowerLetter"/>
      <w:lvlText w:val="%1."/>
      <w:lvlJc w:val="left"/>
    </w:lvl>
    <w:lvl w:ilvl="1" w:tplc="CD96A7F2">
      <w:start w:val="1"/>
      <w:numFmt w:val="decimal"/>
      <w:lvlText w:val="%2."/>
      <w:lvlJc w:val="left"/>
    </w:lvl>
    <w:lvl w:ilvl="2" w:tplc="8EB8A8CC">
      <w:numFmt w:val="decimal"/>
      <w:lvlText w:val=""/>
      <w:lvlJc w:val="left"/>
    </w:lvl>
    <w:lvl w:ilvl="3" w:tplc="255A6610">
      <w:numFmt w:val="decimal"/>
      <w:lvlText w:val=""/>
      <w:lvlJc w:val="left"/>
    </w:lvl>
    <w:lvl w:ilvl="4" w:tplc="EB22FA6C">
      <w:numFmt w:val="decimal"/>
      <w:lvlText w:val=""/>
      <w:lvlJc w:val="left"/>
    </w:lvl>
    <w:lvl w:ilvl="5" w:tplc="B5B8C492">
      <w:numFmt w:val="decimal"/>
      <w:lvlText w:val=""/>
      <w:lvlJc w:val="left"/>
    </w:lvl>
    <w:lvl w:ilvl="6" w:tplc="8DBCD49E">
      <w:numFmt w:val="decimal"/>
      <w:lvlText w:val=""/>
      <w:lvlJc w:val="left"/>
    </w:lvl>
    <w:lvl w:ilvl="7" w:tplc="395274C2">
      <w:numFmt w:val="decimal"/>
      <w:lvlText w:val=""/>
      <w:lvlJc w:val="left"/>
    </w:lvl>
    <w:lvl w:ilvl="8" w:tplc="A2704362">
      <w:numFmt w:val="decimal"/>
      <w:lvlText w:val=""/>
      <w:lvlJc w:val="left"/>
    </w:lvl>
  </w:abstractNum>
  <w:abstractNum w:abstractNumId="48" w15:restartNumberingAfterBreak="0">
    <w:nsid w:val="00000A26"/>
    <w:multiLevelType w:val="hybridMultilevel"/>
    <w:tmpl w:val="08AE61A6"/>
    <w:lvl w:ilvl="0" w:tplc="B7A23180">
      <w:start w:val="1"/>
      <w:numFmt w:val="lowerLetter"/>
      <w:lvlText w:val="%1."/>
      <w:lvlJc w:val="left"/>
    </w:lvl>
    <w:lvl w:ilvl="1" w:tplc="6D023FE2">
      <w:start w:val="1"/>
      <w:numFmt w:val="decimal"/>
      <w:lvlText w:val="%2."/>
      <w:lvlJc w:val="left"/>
    </w:lvl>
    <w:lvl w:ilvl="2" w:tplc="10C80DA6">
      <w:numFmt w:val="decimal"/>
      <w:lvlText w:val=""/>
      <w:lvlJc w:val="left"/>
    </w:lvl>
    <w:lvl w:ilvl="3" w:tplc="D88CF85C">
      <w:numFmt w:val="decimal"/>
      <w:lvlText w:val=""/>
      <w:lvlJc w:val="left"/>
    </w:lvl>
    <w:lvl w:ilvl="4" w:tplc="AA3667CC">
      <w:numFmt w:val="decimal"/>
      <w:lvlText w:val=""/>
      <w:lvlJc w:val="left"/>
    </w:lvl>
    <w:lvl w:ilvl="5" w:tplc="9A4A85C6">
      <w:numFmt w:val="decimal"/>
      <w:lvlText w:val=""/>
      <w:lvlJc w:val="left"/>
    </w:lvl>
    <w:lvl w:ilvl="6" w:tplc="9B9AFA3A">
      <w:numFmt w:val="decimal"/>
      <w:lvlText w:val=""/>
      <w:lvlJc w:val="left"/>
    </w:lvl>
    <w:lvl w:ilvl="7" w:tplc="476EB720">
      <w:numFmt w:val="decimal"/>
      <w:lvlText w:val=""/>
      <w:lvlJc w:val="left"/>
    </w:lvl>
    <w:lvl w:ilvl="8" w:tplc="DF30CE50">
      <w:numFmt w:val="decimal"/>
      <w:lvlText w:val=""/>
      <w:lvlJc w:val="left"/>
    </w:lvl>
  </w:abstractNum>
  <w:abstractNum w:abstractNumId="49" w15:restartNumberingAfterBreak="0">
    <w:nsid w:val="00000A3F"/>
    <w:multiLevelType w:val="hybridMultilevel"/>
    <w:tmpl w:val="3840790A"/>
    <w:lvl w:ilvl="0" w:tplc="E99452B0">
      <w:start w:val="1"/>
      <w:numFmt w:val="lowerLetter"/>
      <w:lvlText w:val="%1"/>
      <w:lvlJc w:val="left"/>
    </w:lvl>
    <w:lvl w:ilvl="1" w:tplc="9D180C58">
      <w:start w:val="6"/>
      <w:numFmt w:val="decimal"/>
      <w:lvlText w:val="%2."/>
      <w:lvlJc w:val="left"/>
    </w:lvl>
    <w:lvl w:ilvl="2" w:tplc="D7626B7A">
      <w:start w:val="1"/>
      <w:numFmt w:val="decimal"/>
      <w:lvlText w:val="%3."/>
      <w:lvlJc w:val="left"/>
    </w:lvl>
    <w:lvl w:ilvl="3" w:tplc="A5F88532">
      <w:numFmt w:val="decimal"/>
      <w:lvlText w:val=""/>
      <w:lvlJc w:val="left"/>
    </w:lvl>
    <w:lvl w:ilvl="4" w:tplc="468495E0">
      <w:numFmt w:val="decimal"/>
      <w:lvlText w:val=""/>
      <w:lvlJc w:val="left"/>
    </w:lvl>
    <w:lvl w:ilvl="5" w:tplc="2E38A9E4">
      <w:numFmt w:val="decimal"/>
      <w:lvlText w:val=""/>
      <w:lvlJc w:val="left"/>
    </w:lvl>
    <w:lvl w:ilvl="6" w:tplc="1D6C2F7C">
      <w:numFmt w:val="decimal"/>
      <w:lvlText w:val=""/>
      <w:lvlJc w:val="left"/>
    </w:lvl>
    <w:lvl w:ilvl="7" w:tplc="29005308">
      <w:numFmt w:val="decimal"/>
      <w:lvlText w:val=""/>
      <w:lvlJc w:val="left"/>
    </w:lvl>
    <w:lvl w:ilvl="8" w:tplc="BD8ACB9C">
      <w:numFmt w:val="decimal"/>
      <w:lvlText w:val=""/>
      <w:lvlJc w:val="left"/>
    </w:lvl>
  </w:abstractNum>
  <w:abstractNum w:abstractNumId="50" w15:restartNumberingAfterBreak="0">
    <w:nsid w:val="00000A65"/>
    <w:multiLevelType w:val="hybridMultilevel"/>
    <w:tmpl w:val="49245EE6"/>
    <w:lvl w:ilvl="0" w:tplc="0AFCE4BC">
      <w:start w:val="3"/>
      <w:numFmt w:val="lowerLetter"/>
      <w:lvlText w:val="%1."/>
      <w:lvlJc w:val="left"/>
    </w:lvl>
    <w:lvl w:ilvl="1" w:tplc="A7282D82">
      <w:start w:val="1"/>
      <w:numFmt w:val="decimal"/>
      <w:lvlText w:val="%2."/>
      <w:lvlJc w:val="left"/>
    </w:lvl>
    <w:lvl w:ilvl="2" w:tplc="22F2011A">
      <w:start w:val="21"/>
      <w:numFmt w:val="lowerLetter"/>
      <w:lvlText w:val="%3"/>
      <w:lvlJc w:val="left"/>
    </w:lvl>
    <w:lvl w:ilvl="3" w:tplc="BAB2E09A">
      <w:numFmt w:val="decimal"/>
      <w:lvlText w:val=""/>
      <w:lvlJc w:val="left"/>
    </w:lvl>
    <w:lvl w:ilvl="4" w:tplc="34E0C7F4">
      <w:numFmt w:val="decimal"/>
      <w:lvlText w:val=""/>
      <w:lvlJc w:val="left"/>
    </w:lvl>
    <w:lvl w:ilvl="5" w:tplc="74600156">
      <w:numFmt w:val="decimal"/>
      <w:lvlText w:val=""/>
      <w:lvlJc w:val="left"/>
    </w:lvl>
    <w:lvl w:ilvl="6" w:tplc="B094BAF4">
      <w:numFmt w:val="decimal"/>
      <w:lvlText w:val=""/>
      <w:lvlJc w:val="left"/>
    </w:lvl>
    <w:lvl w:ilvl="7" w:tplc="99EEBD22">
      <w:numFmt w:val="decimal"/>
      <w:lvlText w:val=""/>
      <w:lvlJc w:val="left"/>
    </w:lvl>
    <w:lvl w:ilvl="8" w:tplc="47D8795E">
      <w:numFmt w:val="decimal"/>
      <w:lvlText w:val=""/>
      <w:lvlJc w:val="left"/>
    </w:lvl>
  </w:abstractNum>
  <w:abstractNum w:abstractNumId="51" w15:restartNumberingAfterBreak="0">
    <w:nsid w:val="00000AB6"/>
    <w:multiLevelType w:val="hybridMultilevel"/>
    <w:tmpl w:val="CE2E5A60"/>
    <w:lvl w:ilvl="0" w:tplc="753ABF84">
      <w:start w:val="2"/>
      <w:numFmt w:val="lowerLetter"/>
      <w:lvlText w:val="%1."/>
      <w:lvlJc w:val="left"/>
    </w:lvl>
    <w:lvl w:ilvl="1" w:tplc="E4A4E2BA">
      <w:start w:val="1"/>
      <w:numFmt w:val="decimal"/>
      <w:lvlText w:val="%2."/>
      <w:lvlJc w:val="left"/>
    </w:lvl>
    <w:lvl w:ilvl="2" w:tplc="85A0CABC">
      <w:start w:val="1"/>
      <w:numFmt w:val="bullet"/>
      <w:lvlText w:val="\emdash "/>
      <w:lvlJc w:val="left"/>
    </w:lvl>
    <w:lvl w:ilvl="3" w:tplc="15A4AF5C">
      <w:numFmt w:val="decimal"/>
      <w:lvlText w:val=""/>
      <w:lvlJc w:val="left"/>
    </w:lvl>
    <w:lvl w:ilvl="4" w:tplc="E46A5004">
      <w:numFmt w:val="decimal"/>
      <w:lvlText w:val=""/>
      <w:lvlJc w:val="left"/>
    </w:lvl>
    <w:lvl w:ilvl="5" w:tplc="22325EC8">
      <w:numFmt w:val="decimal"/>
      <w:lvlText w:val=""/>
      <w:lvlJc w:val="left"/>
    </w:lvl>
    <w:lvl w:ilvl="6" w:tplc="A6301922">
      <w:numFmt w:val="decimal"/>
      <w:lvlText w:val=""/>
      <w:lvlJc w:val="left"/>
    </w:lvl>
    <w:lvl w:ilvl="7" w:tplc="B5C847CA">
      <w:numFmt w:val="decimal"/>
      <w:lvlText w:val=""/>
      <w:lvlJc w:val="left"/>
    </w:lvl>
    <w:lvl w:ilvl="8" w:tplc="740A35A0">
      <w:numFmt w:val="decimal"/>
      <w:lvlText w:val=""/>
      <w:lvlJc w:val="left"/>
    </w:lvl>
  </w:abstractNum>
  <w:abstractNum w:abstractNumId="52" w15:restartNumberingAfterBreak="0">
    <w:nsid w:val="00000AE1"/>
    <w:multiLevelType w:val="hybridMultilevel"/>
    <w:tmpl w:val="631A561A"/>
    <w:lvl w:ilvl="0" w:tplc="80BC461C">
      <w:start w:val="2"/>
      <w:numFmt w:val="lowerLetter"/>
      <w:lvlText w:val="%1."/>
      <w:lvlJc w:val="left"/>
    </w:lvl>
    <w:lvl w:ilvl="1" w:tplc="085049E0">
      <w:start w:val="1"/>
      <w:numFmt w:val="decimal"/>
      <w:lvlText w:val="%2."/>
      <w:lvlJc w:val="left"/>
    </w:lvl>
    <w:lvl w:ilvl="2" w:tplc="A788BC5E">
      <w:start w:val="1"/>
      <w:numFmt w:val="decimal"/>
      <w:lvlText w:val="%3"/>
      <w:lvlJc w:val="left"/>
    </w:lvl>
    <w:lvl w:ilvl="3" w:tplc="D366A920">
      <w:numFmt w:val="decimal"/>
      <w:lvlText w:val=""/>
      <w:lvlJc w:val="left"/>
    </w:lvl>
    <w:lvl w:ilvl="4" w:tplc="C9008CEC">
      <w:numFmt w:val="decimal"/>
      <w:lvlText w:val=""/>
      <w:lvlJc w:val="left"/>
    </w:lvl>
    <w:lvl w:ilvl="5" w:tplc="D7902CCC">
      <w:numFmt w:val="decimal"/>
      <w:lvlText w:val=""/>
      <w:lvlJc w:val="left"/>
    </w:lvl>
    <w:lvl w:ilvl="6" w:tplc="F1A29D66">
      <w:numFmt w:val="decimal"/>
      <w:lvlText w:val=""/>
      <w:lvlJc w:val="left"/>
    </w:lvl>
    <w:lvl w:ilvl="7" w:tplc="039AADDA">
      <w:numFmt w:val="decimal"/>
      <w:lvlText w:val=""/>
      <w:lvlJc w:val="left"/>
    </w:lvl>
    <w:lvl w:ilvl="8" w:tplc="283CE29E">
      <w:numFmt w:val="decimal"/>
      <w:lvlText w:val=""/>
      <w:lvlJc w:val="left"/>
    </w:lvl>
  </w:abstractNum>
  <w:abstractNum w:abstractNumId="53" w15:restartNumberingAfterBreak="0">
    <w:nsid w:val="00000CC0"/>
    <w:multiLevelType w:val="hybridMultilevel"/>
    <w:tmpl w:val="68482FF6"/>
    <w:lvl w:ilvl="0" w:tplc="4A065A6E">
      <w:start w:val="1"/>
      <w:numFmt w:val="lowerLetter"/>
      <w:lvlText w:val="%1"/>
      <w:lvlJc w:val="left"/>
    </w:lvl>
    <w:lvl w:ilvl="1" w:tplc="83886B20">
      <w:start w:val="1"/>
      <w:numFmt w:val="decimal"/>
      <w:lvlText w:val="%2."/>
      <w:lvlJc w:val="left"/>
    </w:lvl>
    <w:lvl w:ilvl="2" w:tplc="0C14AF48">
      <w:numFmt w:val="decimal"/>
      <w:lvlText w:val=""/>
      <w:lvlJc w:val="left"/>
    </w:lvl>
    <w:lvl w:ilvl="3" w:tplc="CE16A13A">
      <w:numFmt w:val="decimal"/>
      <w:lvlText w:val=""/>
      <w:lvlJc w:val="left"/>
    </w:lvl>
    <w:lvl w:ilvl="4" w:tplc="CB9248CE">
      <w:numFmt w:val="decimal"/>
      <w:lvlText w:val=""/>
      <w:lvlJc w:val="left"/>
    </w:lvl>
    <w:lvl w:ilvl="5" w:tplc="5896D35E">
      <w:numFmt w:val="decimal"/>
      <w:lvlText w:val=""/>
      <w:lvlJc w:val="left"/>
    </w:lvl>
    <w:lvl w:ilvl="6" w:tplc="3E4A143A">
      <w:numFmt w:val="decimal"/>
      <w:lvlText w:val=""/>
      <w:lvlJc w:val="left"/>
    </w:lvl>
    <w:lvl w:ilvl="7" w:tplc="44E2018E">
      <w:numFmt w:val="decimal"/>
      <w:lvlText w:val=""/>
      <w:lvlJc w:val="left"/>
    </w:lvl>
    <w:lvl w:ilvl="8" w:tplc="E9CE05F8">
      <w:numFmt w:val="decimal"/>
      <w:lvlText w:val=""/>
      <w:lvlJc w:val="left"/>
    </w:lvl>
  </w:abstractNum>
  <w:abstractNum w:abstractNumId="54" w15:restartNumberingAfterBreak="0">
    <w:nsid w:val="00000D0C"/>
    <w:multiLevelType w:val="hybridMultilevel"/>
    <w:tmpl w:val="FA1EE24E"/>
    <w:lvl w:ilvl="0" w:tplc="88EEAF00">
      <w:start w:val="1"/>
      <w:numFmt w:val="lowerLetter"/>
      <w:lvlText w:val="%1."/>
      <w:lvlJc w:val="left"/>
    </w:lvl>
    <w:lvl w:ilvl="1" w:tplc="37ECAB2A">
      <w:start w:val="1"/>
      <w:numFmt w:val="decimal"/>
      <w:lvlText w:val="%2."/>
      <w:lvlJc w:val="left"/>
    </w:lvl>
    <w:lvl w:ilvl="2" w:tplc="E21A7C80">
      <w:start w:val="1"/>
      <w:numFmt w:val="lowerLetter"/>
      <w:lvlText w:val="%3."/>
      <w:lvlJc w:val="left"/>
    </w:lvl>
    <w:lvl w:ilvl="3" w:tplc="A1C8F9CC">
      <w:numFmt w:val="decimal"/>
      <w:lvlText w:val=""/>
      <w:lvlJc w:val="left"/>
    </w:lvl>
    <w:lvl w:ilvl="4" w:tplc="9A8EA324">
      <w:numFmt w:val="decimal"/>
      <w:lvlText w:val=""/>
      <w:lvlJc w:val="left"/>
    </w:lvl>
    <w:lvl w:ilvl="5" w:tplc="464C2238">
      <w:numFmt w:val="decimal"/>
      <w:lvlText w:val=""/>
      <w:lvlJc w:val="left"/>
    </w:lvl>
    <w:lvl w:ilvl="6" w:tplc="3B42E67E">
      <w:numFmt w:val="decimal"/>
      <w:lvlText w:val=""/>
      <w:lvlJc w:val="left"/>
    </w:lvl>
    <w:lvl w:ilvl="7" w:tplc="03144F72">
      <w:numFmt w:val="decimal"/>
      <w:lvlText w:val=""/>
      <w:lvlJc w:val="left"/>
    </w:lvl>
    <w:lvl w:ilvl="8" w:tplc="61D0053A">
      <w:numFmt w:val="decimal"/>
      <w:lvlText w:val=""/>
      <w:lvlJc w:val="left"/>
    </w:lvl>
  </w:abstractNum>
  <w:abstractNum w:abstractNumId="55" w15:restartNumberingAfterBreak="0">
    <w:nsid w:val="00000D77"/>
    <w:multiLevelType w:val="hybridMultilevel"/>
    <w:tmpl w:val="8ECE050A"/>
    <w:lvl w:ilvl="0" w:tplc="A2C6FB8C">
      <w:start w:val="1"/>
      <w:numFmt w:val="lowerLetter"/>
      <w:lvlText w:val="%1"/>
      <w:lvlJc w:val="left"/>
    </w:lvl>
    <w:lvl w:ilvl="1" w:tplc="F674676C">
      <w:start w:val="3"/>
      <w:numFmt w:val="decimal"/>
      <w:lvlText w:val="%2."/>
      <w:lvlJc w:val="left"/>
    </w:lvl>
    <w:lvl w:ilvl="2" w:tplc="1AB28A2C">
      <w:start w:val="1"/>
      <w:numFmt w:val="lowerLetter"/>
      <w:lvlText w:val="%3"/>
      <w:lvlJc w:val="left"/>
    </w:lvl>
    <w:lvl w:ilvl="3" w:tplc="476206A0">
      <w:start w:val="1"/>
      <w:numFmt w:val="decimal"/>
      <w:lvlText w:val="%4"/>
      <w:lvlJc w:val="left"/>
    </w:lvl>
    <w:lvl w:ilvl="4" w:tplc="A3E86514">
      <w:start w:val="1"/>
      <w:numFmt w:val="lowerLetter"/>
      <w:lvlText w:val="%5"/>
      <w:lvlJc w:val="left"/>
    </w:lvl>
    <w:lvl w:ilvl="5" w:tplc="1062ED0C">
      <w:numFmt w:val="decimal"/>
      <w:lvlText w:val=""/>
      <w:lvlJc w:val="left"/>
    </w:lvl>
    <w:lvl w:ilvl="6" w:tplc="9570530A">
      <w:numFmt w:val="decimal"/>
      <w:lvlText w:val=""/>
      <w:lvlJc w:val="left"/>
    </w:lvl>
    <w:lvl w:ilvl="7" w:tplc="1F7A1470">
      <w:numFmt w:val="decimal"/>
      <w:lvlText w:val=""/>
      <w:lvlJc w:val="left"/>
    </w:lvl>
    <w:lvl w:ilvl="8" w:tplc="77E647EC">
      <w:numFmt w:val="decimal"/>
      <w:lvlText w:val=""/>
      <w:lvlJc w:val="left"/>
    </w:lvl>
  </w:abstractNum>
  <w:abstractNum w:abstractNumId="56" w15:restartNumberingAfterBreak="0">
    <w:nsid w:val="00000DA9"/>
    <w:multiLevelType w:val="hybridMultilevel"/>
    <w:tmpl w:val="7C1CA144"/>
    <w:lvl w:ilvl="0" w:tplc="46208B42">
      <w:start w:val="2"/>
      <w:numFmt w:val="lowerLetter"/>
      <w:lvlText w:val="%1."/>
      <w:lvlJc w:val="left"/>
    </w:lvl>
    <w:lvl w:ilvl="1" w:tplc="E34A26A2">
      <w:start w:val="1"/>
      <w:numFmt w:val="decimal"/>
      <w:lvlText w:val="%2."/>
      <w:lvlJc w:val="left"/>
    </w:lvl>
    <w:lvl w:ilvl="2" w:tplc="7450A6EE">
      <w:numFmt w:val="decimal"/>
      <w:lvlText w:val=""/>
      <w:lvlJc w:val="left"/>
    </w:lvl>
    <w:lvl w:ilvl="3" w:tplc="99E6AEE6">
      <w:numFmt w:val="decimal"/>
      <w:lvlText w:val=""/>
      <w:lvlJc w:val="left"/>
    </w:lvl>
    <w:lvl w:ilvl="4" w:tplc="550E6B64">
      <w:numFmt w:val="decimal"/>
      <w:lvlText w:val=""/>
      <w:lvlJc w:val="left"/>
    </w:lvl>
    <w:lvl w:ilvl="5" w:tplc="5B006AB6">
      <w:numFmt w:val="decimal"/>
      <w:lvlText w:val=""/>
      <w:lvlJc w:val="left"/>
    </w:lvl>
    <w:lvl w:ilvl="6" w:tplc="63648AE4">
      <w:numFmt w:val="decimal"/>
      <w:lvlText w:val=""/>
      <w:lvlJc w:val="left"/>
    </w:lvl>
    <w:lvl w:ilvl="7" w:tplc="BED8EED4">
      <w:numFmt w:val="decimal"/>
      <w:lvlText w:val=""/>
      <w:lvlJc w:val="left"/>
    </w:lvl>
    <w:lvl w:ilvl="8" w:tplc="FBEAC348">
      <w:numFmt w:val="decimal"/>
      <w:lvlText w:val=""/>
      <w:lvlJc w:val="left"/>
    </w:lvl>
  </w:abstractNum>
  <w:abstractNum w:abstractNumId="57" w15:restartNumberingAfterBreak="0">
    <w:nsid w:val="00000DE9"/>
    <w:multiLevelType w:val="hybridMultilevel"/>
    <w:tmpl w:val="68E6AD1C"/>
    <w:lvl w:ilvl="0" w:tplc="C04A6E16">
      <w:start w:val="4"/>
      <w:numFmt w:val="lowerLetter"/>
      <w:lvlText w:val="%1."/>
      <w:lvlJc w:val="left"/>
    </w:lvl>
    <w:lvl w:ilvl="1" w:tplc="C0B685BE">
      <w:start w:val="1"/>
      <w:numFmt w:val="decimal"/>
      <w:lvlText w:val="%2."/>
      <w:lvlJc w:val="left"/>
    </w:lvl>
    <w:lvl w:ilvl="2" w:tplc="66567B78">
      <w:numFmt w:val="decimal"/>
      <w:lvlText w:val=""/>
      <w:lvlJc w:val="left"/>
    </w:lvl>
    <w:lvl w:ilvl="3" w:tplc="1C0C5F2E">
      <w:numFmt w:val="decimal"/>
      <w:lvlText w:val=""/>
      <w:lvlJc w:val="left"/>
    </w:lvl>
    <w:lvl w:ilvl="4" w:tplc="F48886B4">
      <w:numFmt w:val="decimal"/>
      <w:lvlText w:val=""/>
      <w:lvlJc w:val="left"/>
    </w:lvl>
    <w:lvl w:ilvl="5" w:tplc="33AA5148">
      <w:numFmt w:val="decimal"/>
      <w:lvlText w:val=""/>
      <w:lvlJc w:val="left"/>
    </w:lvl>
    <w:lvl w:ilvl="6" w:tplc="A9DE30EE">
      <w:numFmt w:val="decimal"/>
      <w:lvlText w:val=""/>
      <w:lvlJc w:val="left"/>
    </w:lvl>
    <w:lvl w:ilvl="7" w:tplc="8B3E6738">
      <w:numFmt w:val="decimal"/>
      <w:lvlText w:val=""/>
      <w:lvlJc w:val="left"/>
    </w:lvl>
    <w:lvl w:ilvl="8" w:tplc="6B983B9A">
      <w:numFmt w:val="decimal"/>
      <w:lvlText w:val=""/>
      <w:lvlJc w:val="left"/>
    </w:lvl>
  </w:abstractNum>
  <w:abstractNum w:abstractNumId="58" w15:restartNumberingAfterBreak="0">
    <w:nsid w:val="00000E5C"/>
    <w:multiLevelType w:val="hybridMultilevel"/>
    <w:tmpl w:val="9CB4242C"/>
    <w:lvl w:ilvl="0" w:tplc="1F9600A2">
      <w:start w:val="4"/>
      <w:numFmt w:val="decimal"/>
      <w:lvlText w:val="%1."/>
      <w:lvlJc w:val="left"/>
    </w:lvl>
    <w:lvl w:ilvl="1" w:tplc="92C4F0B0">
      <w:start w:val="1"/>
      <w:numFmt w:val="lowerLetter"/>
      <w:lvlText w:val="%2."/>
      <w:lvlJc w:val="left"/>
    </w:lvl>
    <w:lvl w:ilvl="2" w:tplc="3D30C3FA">
      <w:numFmt w:val="decimal"/>
      <w:lvlText w:val=""/>
      <w:lvlJc w:val="left"/>
    </w:lvl>
    <w:lvl w:ilvl="3" w:tplc="C166FE18">
      <w:numFmt w:val="decimal"/>
      <w:lvlText w:val=""/>
      <w:lvlJc w:val="left"/>
    </w:lvl>
    <w:lvl w:ilvl="4" w:tplc="6F269B12">
      <w:numFmt w:val="decimal"/>
      <w:lvlText w:val=""/>
      <w:lvlJc w:val="left"/>
    </w:lvl>
    <w:lvl w:ilvl="5" w:tplc="7A20BA96">
      <w:numFmt w:val="decimal"/>
      <w:lvlText w:val=""/>
      <w:lvlJc w:val="left"/>
    </w:lvl>
    <w:lvl w:ilvl="6" w:tplc="9EF0F966">
      <w:numFmt w:val="decimal"/>
      <w:lvlText w:val=""/>
      <w:lvlJc w:val="left"/>
    </w:lvl>
    <w:lvl w:ilvl="7" w:tplc="87EAC77E">
      <w:numFmt w:val="decimal"/>
      <w:lvlText w:val=""/>
      <w:lvlJc w:val="left"/>
    </w:lvl>
    <w:lvl w:ilvl="8" w:tplc="A3F47620">
      <w:numFmt w:val="decimal"/>
      <w:lvlText w:val=""/>
      <w:lvlJc w:val="left"/>
    </w:lvl>
  </w:abstractNum>
  <w:abstractNum w:abstractNumId="59" w15:restartNumberingAfterBreak="0">
    <w:nsid w:val="00000EDD"/>
    <w:multiLevelType w:val="hybridMultilevel"/>
    <w:tmpl w:val="85F0CA10"/>
    <w:lvl w:ilvl="0" w:tplc="779E8D76">
      <w:start w:val="1"/>
      <w:numFmt w:val="lowerLetter"/>
      <w:lvlText w:val="%1."/>
      <w:lvlJc w:val="left"/>
    </w:lvl>
    <w:lvl w:ilvl="1" w:tplc="79007816">
      <w:start w:val="1"/>
      <w:numFmt w:val="decimal"/>
      <w:lvlText w:val="%2."/>
      <w:lvlJc w:val="left"/>
    </w:lvl>
    <w:lvl w:ilvl="2" w:tplc="63A29A5C">
      <w:start w:val="1"/>
      <w:numFmt w:val="lowerLetter"/>
      <w:lvlText w:val="%3."/>
      <w:lvlJc w:val="left"/>
    </w:lvl>
    <w:lvl w:ilvl="3" w:tplc="445E4D70">
      <w:numFmt w:val="decimal"/>
      <w:lvlText w:val=""/>
      <w:lvlJc w:val="left"/>
    </w:lvl>
    <w:lvl w:ilvl="4" w:tplc="5B4CD22E">
      <w:numFmt w:val="decimal"/>
      <w:lvlText w:val=""/>
      <w:lvlJc w:val="left"/>
    </w:lvl>
    <w:lvl w:ilvl="5" w:tplc="C8BC7FEA">
      <w:numFmt w:val="decimal"/>
      <w:lvlText w:val=""/>
      <w:lvlJc w:val="left"/>
    </w:lvl>
    <w:lvl w:ilvl="6" w:tplc="AC665738">
      <w:numFmt w:val="decimal"/>
      <w:lvlText w:val=""/>
      <w:lvlJc w:val="left"/>
    </w:lvl>
    <w:lvl w:ilvl="7" w:tplc="63367AC2">
      <w:numFmt w:val="decimal"/>
      <w:lvlText w:val=""/>
      <w:lvlJc w:val="left"/>
    </w:lvl>
    <w:lvl w:ilvl="8" w:tplc="055610D4">
      <w:numFmt w:val="decimal"/>
      <w:lvlText w:val=""/>
      <w:lvlJc w:val="left"/>
    </w:lvl>
  </w:abstractNum>
  <w:abstractNum w:abstractNumId="60" w15:restartNumberingAfterBreak="0">
    <w:nsid w:val="00000F55"/>
    <w:multiLevelType w:val="hybridMultilevel"/>
    <w:tmpl w:val="E454FEEE"/>
    <w:lvl w:ilvl="0" w:tplc="9D6CDF66">
      <w:start w:val="1"/>
      <w:numFmt w:val="lowerLetter"/>
      <w:lvlText w:val="%1"/>
      <w:lvlJc w:val="left"/>
    </w:lvl>
    <w:lvl w:ilvl="1" w:tplc="D0F008F6">
      <w:start w:val="1"/>
      <w:numFmt w:val="decimal"/>
      <w:lvlText w:val="%2."/>
      <w:lvlJc w:val="left"/>
    </w:lvl>
    <w:lvl w:ilvl="2" w:tplc="163A0D16">
      <w:start w:val="1"/>
      <w:numFmt w:val="lowerLetter"/>
      <w:lvlText w:val="%3."/>
      <w:lvlJc w:val="left"/>
    </w:lvl>
    <w:lvl w:ilvl="3" w:tplc="5290F25E">
      <w:start w:val="1"/>
      <w:numFmt w:val="decimal"/>
      <w:lvlText w:val="%4."/>
      <w:lvlJc w:val="left"/>
    </w:lvl>
    <w:lvl w:ilvl="4" w:tplc="A81E1B7C">
      <w:numFmt w:val="decimal"/>
      <w:lvlText w:val=""/>
      <w:lvlJc w:val="left"/>
    </w:lvl>
    <w:lvl w:ilvl="5" w:tplc="D23CFD86">
      <w:numFmt w:val="decimal"/>
      <w:lvlText w:val=""/>
      <w:lvlJc w:val="left"/>
    </w:lvl>
    <w:lvl w:ilvl="6" w:tplc="C91851FA">
      <w:numFmt w:val="decimal"/>
      <w:lvlText w:val=""/>
      <w:lvlJc w:val="left"/>
    </w:lvl>
    <w:lvl w:ilvl="7" w:tplc="3AB6B4CA">
      <w:numFmt w:val="decimal"/>
      <w:lvlText w:val=""/>
      <w:lvlJc w:val="left"/>
    </w:lvl>
    <w:lvl w:ilvl="8" w:tplc="486A7B2E">
      <w:numFmt w:val="decimal"/>
      <w:lvlText w:val=""/>
      <w:lvlJc w:val="left"/>
    </w:lvl>
  </w:abstractNum>
  <w:abstractNum w:abstractNumId="61" w15:restartNumberingAfterBreak="0">
    <w:nsid w:val="00000F77"/>
    <w:multiLevelType w:val="hybridMultilevel"/>
    <w:tmpl w:val="B3ECDD8C"/>
    <w:lvl w:ilvl="0" w:tplc="F864A9EA">
      <w:start w:val="1"/>
      <w:numFmt w:val="decimal"/>
      <w:lvlText w:val="%1."/>
      <w:lvlJc w:val="left"/>
    </w:lvl>
    <w:lvl w:ilvl="1" w:tplc="FD3EC3A0">
      <w:numFmt w:val="decimal"/>
      <w:lvlText w:val=""/>
      <w:lvlJc w:val="left"/>
    </w:lvl>
    <w:lvl w:ilvl="2" w:tplc="5DAC0516">
      <w:numFmt w:val="decimal"/>
      <w:lvlText w:val=""/>
      <w:lvlJc w:val="left"/>
    </w:lvl>
    <w:lvl w:ilvl="3" w:tplc="7CFE97D4">
      <w:numFmt w:val="decimal"/>
      <w:lvlText w:val=""/>
      <w:lvlJc w:val="left"/>
    </w:lvl>
    <w:lvl w:ilvl="4" w:tplc="128A7772">
      <w:numFmt w:val="decimal"/>
      <w:lvlText w:val=""/>
      <w:lvlJc w:val="left"/>
    </w:lvl>
    <w:lvl w:ilvl="5" w:tplc="E140F3B0">
      <w:numFmt w:val="decimal"/>
      <w:lvlText w:val=""/>
      <w:lvlJc w:val="left"/>
    </w:lvl>
    <w:lvl w:ilvl="6" w:tplc="6F744930">
      <w:numFmt w:val="decimal"/>
      <w:lvlText w:val=""/>
      <w:lvlJc w:val="left"/>
    </w:lvl>
    <w:lvl w:ilvl="7" w:tplc="1C380F10">
      <w:numFmt w:val="decimal"/>
      <w:lvlText w:val=""/>
      <w:lvlJc w:val="left"/>
    </w:lvl>
    <w:lvl w:ilvl="8" w:tplc="2A22E6AE">
      <w:numFmt w:val="decimal"/>
      <w:lvlText w:val=""/>
      <w:lvlJc w:val="left"/>
    </w:lvl>
  </w:abstractNum>
  <w:abstractNum w:abstractNumId="62" w15:restartNumberingAfterBreak="0">
    <w:nsid w:val="00001056"/>
    <w:multiLevelType w:val="hybridMultilevel"/>
    <w:tmpl w:val="CD9EAB94"/>
    <w:lvl w:ilvl="0" w:tplc="B78ACAE2">
      <w:start w:val="4"/>
      <w:numFmt w:val="lowerLetter"/>
      <w:lvlText w:val="%1."/>
      <w:lvlJc w:val="left"/>
    </w:lvl>
    <w:lvl w:ilvl="1" w:tplc="F5380FC0">
      <w:start w:val="1"/>
      <w:numFmt w:val="decimal"/>
      <w:lvlText w:val="%2."/>
      <w:lvlJc w:val="left"/>
    </w:lvl>
    <w:lvl w:ilvl="2" w:tplc="9FEA862A">
      <w:start w:val="1"/>
      <w:numFmt w:val="lowerLetter"/>
      <w:lvlText w:val="%3."/>
      <w:lvlJc w:val="left"/>
    </w:lvl>
    <w:lvl w:ilvl="3" w:tplc="8190E578">
      <w:numFmt w:val="decimal"/>
      <w:lvlText w:val=""/>
      <w:lvlJc w:val="left"/>
    </w:lvl>
    <w:lvl w:ilvl="4" w:tplc="D9261C36">
      <w:numFmt w:val="decimal"/>
      <w:lvlText w:val=""/>
      <w:lvlJc w:val="left"/>
    </w:lvl>
    <w:lvl w:ilvl="5" w:tplc="C0ECA7CC">
      <w:numFmt w:val="decimal"/>
      <w:lvlText w:val=""/>
      <w:lvlJc w:val="left"/>
    </w:lvl>
    <w:lvl w:ilvl="6" w:tplc="C0226D40">
      <w:numFmt w:val="decimal"/>
      <w:lvlText w:val=""/>
      <w:lvlJc w:val="left"/>
    </w:lvl>
    <w:lvl w:ilvl="7" w:tplc="B93CADA4">
      <w:numFmt w:val="decimal"/>
      <w:lvlText w:val=""/>
      <w:lvlJc w:val="left"/>
    </w:lvl>
    <w:lvl w:ilvl="8" w:tplc="14623500">
      <w:numFmt w:val="decimal"/>
      <w:lvlText w:val=""/>
      <w:lvlJc w:val="left"/>
    </w:lvl>
  </w:abstractNum>
  <w:abstractNum w:abstractNumId="63" w15:restartNumberingAfterBreak="0">
    <w:nsid w:val="0000105A"/>
    <w:multiLevelType w:val="hybridMultilevel"/>
    <w:tmpl w:val="63D674F2"/>
    <w:lvl w:ilvl="0" w:tplc="F5AED06C">
      <w:start w:val="1"/>
      <w:numFmt w:val="lowerLetter"/>
      <w:lvlText w:val="%1."/>
      <w:lvlJc w:val="left"/>
    </w:lvl>
    <w:lvl w:ilvl="1" w:tplc="3E689792">
      <w:start w:val="1"/>
      <w:numFmt w:val="decimal"/>
      <w:lvlText w:val="%2."/>
      <w:lvlJc w:val="left"/>
    </w:lvl>
    <w:lvl w:ilvl="2" w:tplc="56B6E808">
      <w:start w:val="1"/>
      <w:numFmt w:val="lowerLetter"/>
      <w:lvlText w:val="%3"/>
      <w:lvlJc w:val="left"/>
    </w:lvl>
    <w:lvl w:ilvl="3" w:tplc="04FA3CB8">
      <w:start w:val="1"/>
      <w:numFmt w:val="decimal"/>
      <w:lvlText w:val="%4."/>
      <w:lvlJc w:val="left"/>
    </w:lvl>
    <w:lvl w:ilvl="4" w:tplc="E0E6725E">
      <w:numFmt w:val="decimal"/>
      <w:lvlText w:val=""/>
      <w:lvlJc w:val="left"/>
    </w:lvl>
    <w:lvl w:ilvl="5" w:tplc="2464561E">
      <w:numFmt w:val="decimal"/>
      <w:lvlText w:val=""/>
      <w:lvlJc w:val="left"/>
    </w:lvl>
    <w:lvl w:ilvl="6" w:tplc="4D5E646C">
      <w:numFmt w:val="decimal"/>
      <w:lvlText w:val=""/>
      <w:lvlJc w:val="left"/>
    </w:lvl>
    <w:lvl w:ilvl="7" w:tplc="0BB69AEE">
      <w:numFmt w:val="decimal"/>
      <w:lvlText w:val=""/>
      <w:lvlJc w:val="left"/>
    </w:lvl>
    <w:lvl w:ilvl="8" w:tplc="460209D4">
      <w:numFmt w:val="decimal"/>
      <w:lvlText w:val=""/>
      <w:lvlJc w:val="left"/>
    </w:lvl>
  </w:abstractNum>
  <w:abstractNum w:abstractNumId="64" w15:restartNumberingAfterBreak="0">
    <w:nsid w:val="00001075"/>
    <w:multiLevelType w:val="hybridMultilevel"/>
    <w:tmpl w:val="CFB294C0"/>
    <w:lvl w:ilvl="0" w:tplc="EF66A5CC">
      <w:start w:val="1"/>
      <w:numFmt w:val="decimal"/>
      <w:lvlText w:val="%1."/>
      <w:lvlJc w:val="left"/>
    </w:lvl>
    <w:lvl w:ilvl="1" w:tplc="1EC49DAC">
      <w:numFmt w:val="decimal"/>
      <w:lvlText w:val=""/>
      <w:lvlJc w:val="left"/>
    </w:lvl>
    <w:lvl w:ilvl="2" w:tplc="5C02464E">
      <w:numFmt w:val="decimal"/>
      <w:lvlText w:val=""/>
      <w:lvlJc w:val="left"/>
    </w:lvl>
    <w:lvl w:ilvl="3" w:tplc="9C26D956">
      <w:numFmt w:val="decimal"/>
      <w:lvlText w:val=""/>
      <w:lvlJc w:val="left"/>
    </w:lvl>
    <w:lvl w:ilvl="4" w:tplc="45CCF412">
      <w:numFmt w:val="decimal"/>
      <w:lvlText w:val=""/>
      <w:lvlJc w:val="left"/>
    </w:lvl>
    <w:lvl w:ilvl="5" w:tplc="D6D8B04A">
      <w:numFmt w:val="decimal"/>
      <w:lvlText w:val=""/>
      <w:lvlJc w:val="left"/>
    </w:lvl>
    <w:lvl w:ilvl="6" w:tplc="803038FA">
      <w:numFmt w:val="decimal"/>
      <w:lvlText w:val=""/>
      <w:lvlJc w:val="left"/>
    </w:lvl>
    <w:lvl w:ilvl="7" w:tplc="1992525A">
      <w:numFmt w:val="decimal"/>
      <w:lvlText w:val=""/>
      <w:lvlJc w:val="left"/>
    </w:lvl>
    <w:lvl w:ilvl="8" w:tplc="D8AAA0EC">
      <w:numFmt w:val="decimal"/>
      <w:lvlText w:val=""/>
      <w:lvlJc w:val="left"/>
    </w:lvl>
  </w:abstractNum>
  <w:abstractNum w:abstractNumId="65" w15:restartNumberingAfterBreak="0">
    <w:nsid w:val="000010DF"/>
    <w:multiLevelType w:val="hybridMultilevel"/>
    <w:tmpl w:val="21761A86"/>
    <w:lvl w:ilvl="0" w:tplc="D994979A">
      <w:start w:val="3"/>
      <w:numFmt w:val="lowerLetter"/>
      <w:lvlText w:val="%1."/>
      <w:lvlJc w:val="left"/>
    </w:lvl>
    <w:lvl w:ilvl="1" w:tplc="6554DD58">
      <w:start w:val="1"/>
      <w:numFmt w:val="decimal"/>
      <w:lvlText w:val="%2."/>
      <w:lvlJc w:val="left"/>
    </w:lvl>
    <w:lvl w:ilvl="2" w:tplc="F9783BCC">
      <w:start w:val="1"/>
      <w:numFmt w:val="lowerLetter"/>
      <w:lvlText w:val="%3."/>
      <w:lvlJc w:val="left"/>
    </w:lvl>
    <w:lvl w:ilvl="3" w:tplc="527E121E">
      <w:numFmt w:val="decimal"/>
      <w:lvlText w:val=""/>
      <w:lvlJc w:val="left"/>
    </w:lvl>
    <w:lvl w:ilvl="4" w:tplc="46D2590E">
      <w:numFmt w:val="decimal"/>
      <w:lvlText w:val=""/>
      <w:lvlJc w:val="left"/>
    </w:lvl>
    <w:lvl w:ilvl="5" w:tplc="F2F42C6E">
      <w:numFmt w:val="decimal"/>
      <w:lvlText w:val=""/>
      <w:lvlJc w:val="left"/>
    </w:lvl>
    <w:lvl w:ilvl="6" w:tplc="DBC0FE16">
      <w:numFmt w:val="decimal"/>
      <w:lvlText w:val=""/>
      <w:lvlJc w:val="left"/>
    </w:lvl>
    <w:lvl w:ilvl="7" w:tplc="337EBCE8">
      <w:numFmt w:val="decimal"/>
      <w:lvlText w:val=""/>
      <w:lvlJc w:val="left"/>
    </w:lvl>
    <w:lvl w:ilvl="8" w:tplc="A0E60EEA">
      <w:numFmt w:val="decimal"/>
      <w:lvlText w:val=""/>
      <w:lvlJc w:val="left"/>
    </w:lvl>
  </w:abstractNum>
  <w:abstractNum w:abstractNumId="66" w15:restartNumberingAfterBreak="0">
    <w:nsid w:val="000010E4"/>
    <w:multiLevelType w:val="hybridMultilevel"/>
    <w:tmpl w:val="329010F2"/>
    <w:lvl w:ilvl="0" w:tplc="8B8AC742">
      <w:start w:val="1"/>
      <w:numFmt w:val="lowerLetter"/>
      <w:lvlText w:val="%1."/>
      <w:lvlJc w:val="left"/>
    </w:lvl>
    <w:lvl w:ilvl="1" w:tplc="DD22F6E4">
      <w:start w:val="1"/>
      <w:numFmt w:val="decimal"/>
      <w:lvlText w:val="%2."/>
      <w:lvlJc w:val="left"/>
    </w:lvl>
    <w:lvl w:ilvl="2" w:tplc="096A6B52">
      <w:start w:val="1"/>
      <w:numFmt w:val="lowerLetter"/>
      <w:lvlText w:val="%3."/>
      <w:lvlJc w:val="left"/>
    </w:lvl>
    <w:lvl w:ilvl="3" w:tplc="B84849CE">
      <w:numFmt w:val="decimal"/>
      <w:lvlText w:val=""/>
      <w:lvlJc w:val="left"/>
    </w:lvl>
    <w:lvl w:ilvl="4" w:tplc="DAC42A28">
      <w:numFmt w:val="decimal"/>
      <w:lvlText w:val=""/>
      <w:lvlJc w:val="left"/>
    </w:lvl>
    <w:lvl w:ilvl="5" w:tplc="998890F2">
      <w:numFmt w:val="decimal"/>
      <w:lvlText w:val=""/>
      <w:lvlJc w:val="left"/>
    </w:lvl>
    <w:lvl w:ilvl="6" w:tplc="303A80CE">
      <w:numFmt w:val="decimal"/>
      <w:lvlText w:val=""/>
      <w:lvlJc w:val="left"/>
    </w:lvl>
    <w:lvl w:ilvl="7" w:tplc="F342B0A0">
      <w:numFmt w:val="decimal"/>
      <w:lvlText w:val=""/>
      <w:lvlJc w:val="left"/>
    </w:lvl>
    <w:lvl w:ilvl="8" w:tplc="8A3CB746">
      <w:numFmt w:val="decimal"/>
      <w:lvlText w:val=""/>
      <w:lvlJc w:val="left"/>
    </w:lvl>
  </w:abstractNum>
  <w:abstractNum w:abstractNumId="67" w15:restartNumberingAfterBreak="0">
    <w:nsid w:val="0000113F"/>
    <w:multiLevelType w:val="hybridMultilevel"/>
    <w:tmpl w:val="C288623E"/>
    <w:lvl w:ilvl="0" w:tplc="56DCD174">
      <w:start w:val="2"/>
      <w:numFmt w:val="lowerLetter"/>
      <w:lvlText w:val="%1."/>
      <w:lvlJc w:val="left"/>
    </w:lvl>
    <w:lvl w:ilvl="1" w:tplc="D46CDB36">
      <w:start w:val="1"/>
      <w:numFmt w:val="decimal"/>
      <w:lvlText w:val="%2."/>
      <w:lvlJc w:val="left"/>
    </w:lvl>
    <w:lvl w:ilvl="2" w:tplc="26A4D848">
      <w:start w:val="1"/>
      <w:numFmt w:val="lowerLetter"/>
      <w:lvlText w:val="%3"/>
      <w:lvlJc w:val="left"/>
    </w:lvl>
    <w:lvl w:ilvl="3" w:tplc="E4FE86A8">
      <w:numFmt w:val="decimal"/>
      <w:lvlText w:val=""/>
      <w:lvlJc w:val="left"/>
    </w:lvl>
    <w:lvl w:ilvl="4" w:tplc="5628AD56">
      <w:numFmt w:val="decimal"/>
      <w:lvlText w:val=""/>
      <w:lvlJc w:val="left"/>
    </w:lvl>
    <w:lvl w:ilvl="5" w:tplc="6EE6E192">
      <w:numFmt w:val="decimal"/>
      <w:lvlText w:val=""/>
      <w:lvlJc w:val="left"/>
    </w:lvl>
    <w:lvl w:ilvl="6" w:tplc="1B3C1FB8">
      <w:numFmt w:val="decimal"/>
      <w:lvlText w:val=""/>
      <w:lvlJc w:val="left"/>
    </w:lvl>
    <w:lvl w:ilvl="7" w:tplc="2B34B052">
      <w:numFmt w:val="decimal"/>
      <w:lvlText w:val=""/>
      <w:lvlJc w:val="left"/>
    </w:lvl>
    <w:lvl w:ilvl="8" w:tplc="EF7AD0F4">
      <w:numFmt w:val="decimal"/>
      <w:lvlText w:val=""/>
      <w:lvlJc w:val="left"/>
    </w:lvl>
  </w:abstractNum>
  <w:abstractNum w:abstractNumId="68" w15:restartNumberingAfterBreak="0">
    <w:nsid w:val="00001161"/>
    <w:multiLevelType w:val="hybridMultilevel"/>
    <w:tmpl w:val="063A2344"/>
    <w:lvl w:ilvl="0" w:tplc="577C8C1A">
      <w:start w:val="1"/>
      <w:numFmt w:val="lowerLetter"/>
      <w:lvlText w:val="%1"/>
      <w:lvlJc w:val="left"/>
    </w:lvl>
    <w:lvl w:ilvl="1" w:tplc="36E08FE6">
      <w:start w:val="2"/>
      <w:numFmt w:val="decimal"/>
      <w:lvlText w:val="%2."/>
      <w:lvlJc w:val="left"/>
    </w:lvl>
    <w:lvl w:ilvl="2" w:tplc="CFDE18DC">
      <w:start w:val="2"/>
      <w:numFmt w:val="lowerLetter"/>
      <w:lvlText w:val="%3."/>
      <w:lvlJc w:val="left"/>
    </w:lvl>
    <w:lvl w:ilvl="3" w:tplc="17046CE8">
      <w:numFmt w:val="decimal"/>
      <w:lvlText w:val=""/>
      <w:lvlJc w:val="left"/>
    </w:lvl>
    <w:lvl w:ilvl="4" w:tplc="721C16A0">
      <w:numFmt w:val="decimal"/>
      <w:lvlText w:val=""/>
      <w:lvlJc w:val="left"/>
    </w:lvl>
    <w:lvl w:ilvl="5" w:tplc="7854D4D6">
      <w:numFmt w:val="decimal"/>
      <w:lvlText w:val=""/>
      <w:lvlJc w:val="left"/>
    </w:lvl>
    <w:lvl w:ilvl="6" w:tplc="90B85B70">
      <w:numFmt w:val="decimal"/>
      <w:lvlText w:val=""/>
      <w:lvlJc w:val="left"/>
    </w:lvl>
    <w:lvl w:ilvl="7" w:tplc="29F8813E">
      <w:numFmt w:val="decimal"/>
      <w:lvlText w:val=""/>
      <w:lvlJc w:val="left"/>
    </w:lvl>
    <w:lvl w:ilvl="8" w:tplc="A82E90F2">
      <w:numFmt w:val="decimal"/>
      <w:lvlText w:val=""/>
      <w:lvlJc w:val="left"/>
    </w:lvl>
  </w:abstractNum>
  <w:abstractNum w:abstractNumId="69" w15:restartNumberingAfterBreak="0">
    <w:nsid w:val="0000116C"/>
    <w:multiLevelType w:val="hybridMultilevel"/>
    <w:tmpl w:val="C484A6BA"/>
    <w:lvl w:ilvl="0" w:tplc="D6C2540C">
      <w:start w:val="5"/>
      <w:numFmt w:val="lowerLetter"/>
      <w:lvlText w:val="%1."/>
      <w:lvlJc w:val="left"/>
    </w:lvl>
    <w:lvl w:ilvl="1" w:tplc="C84A3B00">
      <w:start w:val="1"/>
      <w:numFmt w:val="decimal"/>
      <w:lvlText w:val="%2."/>
      <w:lvlJc w:val="left"/>
    </w:lvl>
    <w:lvl w:ilvl="2" w:tplc="F5BE1424">
      <w:start w:val="1"/>
      <w:numFmt w:val="lowerLetter"/>
      <w:lvlText w:val="%3."/>
      <w:lvlJc w:val="left"/>
    </w:lvl>
    <w:lvl w:ilvl="3" w:tplc="1038B2CC">
      <w:numFmt w:val="decimal"/>
      <w:lvlText w:val=""/>
      <w:lvlJc w:val="left"/>
    </w:lvl>
    <w:lvl w:ilvl="4" w:tplc="DE924BA4">
      <w:numFmt w:val="decimal"/>
      <w:lvlText w:val=""/>
      <w:lvlJc w:val="left"/>
    </w:lvl>
    <w:lvl w:ilvl="5" w:tplc="5D3C1DFA">
      <w:numFmt w:val="decimal"/>
      <w:lvlText w:val=""/>
      <w:lvlJc w:val="left"/>
    </w:lvl>
    <w:lvl w:ilvl="6" w:tplc="56403CF0">
      <w:numFmt w:val="decimal"/>
      <w:lvlText w:val=""/>
      <w:lvlJc w:val="left"/>
    </w:lvl>
    <w:lvl w:ilvl="7" w:tplc="4C0AB066">
      <w:numFmt w:val="decimal"/>
      <w:lvlText w:val=""/>
      <w:lvlJc w:val="left"/>
    </w:lvl>
    <w:lvl w:ilvl="8" w:tplc="CE58BF58">
      <w:numFmt w:val="decimal"/>
      <w:lvlText w:val=""/>
      <w:lvlJc w:val="left"/>
    </w:lvl>
  </w:abstractNum>
  <w:abstractNum w:abstractNumId="70" w15:restartNumberingAfterBreak="0">
    <w:nsid w:val="00001178"/>
    <w:multiLevelType w:val="hybridMultilevel"/>
    <w:tmpl w:val="0F42AAA4"/>
    <w:lvl w:ilvl="0" w:tplc="ECBA3C2E">
      <w:start w:val="2"/>
      <w:numFmt w:val="decimal"/>
      <w:lvlText w:val="%1."/>
      <w:lvlJc w:val="left"/>
    </w:lvl>
    <w:lvl w:ilvl="1" w:tplc="3F4496D0">
      <w:numFmt w:val="decimal"/>
      <w:lvlText w:val=""/>
      <w:lvlJc w:val="left"/>
    </w:lvl>
    <w:lvl w:ilvl="2" w:tplc="38C44182">
      <w:numFmt w:val="decimal"/>
      <w:lvlText w:val=""/>
      <w:lvlJc w:val="left"/>
    </w:lvl>
    <w:lvl w:ilvl="3" w:tplc="74127512">
      <w:numFmt w:val="decimal"/>
      <w:lvlText w:val=""/>
      <w:lvlJc w:val="left"/>
    </w:lvl>
    <w:lvl w:ilvl="4" w:tplc="8E7A89C6">
      <w:numFmt w:val="decimal"/>
      <w:lvlText w:val=""/>
      <w:lvlJc w:val="left"/>
    </w:lvl>
    <w:lvl w:ilvl="5" w:tplc="FFA28524">
      <w:numFmt w:val="decimal"/>
      <w:lvlText w:val=""/>
      <w:lvlJc w:val="left"/>
    </w:lvl>
    <w:lvl w:ilvl="6" w:tplc="2B5E22EA">
      <w:numFmt w:val="decimal"/>
      <w:lvlText w:val=""/>
      <w:lvlJc w:val="left"/>
    </w:lvl>
    <w:lvl w:ilvl="7" w:tplc="EEA0083A">
      <w:numFmt w:val="decimal"/>
      <w:lvlText w:val=""/>
      <w:lvlJc w:val="left"/>
    </w:lvl>
    <w:lvl w:ilvl="8" w:tplc="E8B279A8">
      <w:numFmt w:val="decimal"/>
      <w:lvlText w:val=""/>
      <w:lvlJc w:val="left"/>
    </w:lvl>
  </w:abstractNum>
  <w:abstractNum w:abstractNumId="71" w15:restartNumberingAfterBreak="0">
    <w:nsid w:val="000011DF"/>
    <w:multiLevelType w:val="hybridMultilevel"/>
    <w:tmpl w:val="A12471FC"/>
    <w:lvl w:ilvl="0" w:tplc="6C907034">
      <w:start w:val="4"/>
      <w:numFmt w:val="decimal"/>
      <w:lvlText w:val="%1."/>
      <w:lvlJc w:val="left"/>
    </w:lvl>
    <w:lvl w:ilvl="1" w:tplc="073CC632">
      <w:numFmt w:val="decimal"/>
      <w:lvlText w:val=""/>
      <w:lvlJc w:val="left"/>
    </w:lvl>
    <w:lvl w:ilvl="2" w:tplc="1074AF8A">
      <w:numFmt w:val="decimal"/>
      <w:lvlText w:val=""/>
      <w:lvlJc w:val="left"/>
    </w:lvl>
    <w:lvl w:ilvl="3" w:tplc="EFC022BE">
      <w:numFmt w:val="decimal"/>
      <w:lvlText w:val=""/>
      <w:lvlJc w:val="left"/>
    </w:lvl>
    <w:lvl w:ilvl="4" w:tplc="1DFCBE8C">
      <w:numFmt w:val="decimal"/>
      <w:lvlText w:val=""/>
      <w:lvlJc w:val="left"/>
    </w:lvl>
    <w:lvl w:ilvl="5" w:tplc="9F201FE6">
      <w:numFmt w:val="decimal"/>
      <w:lvlText w:val=""/>
      <w:lvlJc w:val="left"/>
    </w:lvl>
    <w:lvl w:ilvl="6" w:tplc="464A16BE">
      <w:numFmt w:val="decimal"/>
      <w:lvlText w:val=""/>
      <w:lvlJc w:val="left"/>
    </w:lvl>
    <w:lvl w:ilvl="7" w:tplc="F33C087E">
      <w:numFmt w:val="decimal"/>
      <w:lvlText w:val=""/>
      <w:lvlJc w:val="left"/>
    </w:lvl>
    <w:lvl w:ilvl="8" w:tplc="07361C82">
      <w:numFmt w:val="decimal"/>
      <w:lvlText w:val=""/>
      <w:lvlJc w:val="left"/>
    </w:lvl>
  </w:abstractNum>
  <w:abstractNum w:abstractNumId="72" w15:restartNumberingAfterBreak="0">
    <w:nsid w:val="00001249"/>
    <w:multiLevelType w:val="hybridMultilevel"/>
    <w:tmpl w:val="C23E67A6"/>
    <w:lvl w:ilvl="0" w:tplc="BBFC37B2">
      <w:start w:val="5"/>
      <w:numFmt w:val="lowerLetter"/>
      <w:lvlText w:val="%1."/>
      <w:lvlJc w:val="left"/>
    </w:lvl>
    <w:lvl w:ilvl="1" w:tplc="26645576">
      <w:start w:val="1"/>
      <w:numFmt w:val="decimal"/>
      <w:lvlText w:val="%2."/>
      <w:lvlJc w:val="left"/>
    </w:lvl>
    <w:lvl w:ilvl="2" w:tplc="23C2144A">
      <w:numFmt w:val="decimal"/>
      <w:lvlText w:val=""/>
      <w:lvlJc w:val="left"/>
    </w:lvl>
    <w:lvl w:ilvl="3" w:tplc="C68A225C">
      <w:numFmt w:val="decimal"/>
      <w:lvlText w:val=""/>
      <w:lvlJc w:val="left"/>
    </w:lvl>
    <w:lvl w:ilvl="4" w:tplc="A546F8FA">
      <w:numFmt w:val="decimal"/>
      <w:lvlText w:val=""/>
      <w:lvlJc w:val="left"/>
    </w:lvl>
    <w:lvl w:ilvl="5" w:tplc="185CC70E">
      <w:numFmt w:val="decimal"/>
      <w:lvlText w:val=""/>
      <w:lvlJc w:val="left"/>
    </w:lvl>
    <w:lvl w:ilvl="6" w:tplc="E78C6FE0">
      <w:numFmt w:val="decimal"/>
      <w:lvlText w:val=""/>
      <w:lvlJc w:val="left"/>
    </w:lvl>
    <w:lvl w:ilvl="7" w:tplc="6A9A23E2">
      <w:numFmt w:val="decimal"/>
      <w:lvlText w:val=""/>
      <w:lvlJc w:val="left"/>
    </w:lvl>
    <w:lvl w:ilvl="8" w:tplc="F79CCE50">
      <w:numFmt w:val="decimal"/>
      <w:lvlText w:val=""/>
      <w:lvlJc w:val="left"/>
    </w:lvl>
  </w:abstractNum>
  <w:abstractNum w:abstractNumId="73" w15:restartNumberingAfterBreak="0">
    <w:nsid w:val="0000124E"/>
    <w:multiLevelType w:val="hybridMultilevel"/>
    <w:tmpl w:val="A2CE43A8"/>
    <w:lvl w:ilvl="0" w:tplc="13DA1708">
      <w:start w:val="1"/>
      <w:numFmt w:val="lowerLetter"/>
      <w:lvlText w:val="%1."/>
      <w:lvlJc w:val="left"/>
    </w:lvl>
    <w:lvl w:ilvl="1" w:tplc="FE6AD8D2">
      <w:start w:val="1"/>
      <w:numFmt w:val="decimal"/>
      <w:lvlText w:val="%2."/>
      <w:lvlJc w:val="left"/>
    </w:lvl>
    <w:lvl w:ilvl="2" w:tplc="8BDABD36">
      <w:numFmt w:val="decimal"/>
      <w:lvlText w:val=""/>
      <w:lvlJc w:val="left"/>
    </w:lvl>
    <w:lvl w:ilvl="3" w:tplc="6B76FB88">
      <w:numFmt w:val="decimal"/>
      <w:lvlText w:val=""/>
      <w:lvlJc w:val="left"/>
    </w:lvl>
    <w:lvl w:ilvl="4" w:tplc="34F8722A">
      <w:numFmt w:val="decimal"/>
      <w:lvlText w:val=""/>
      <w:lvlJc w:val="left"/>
    </w:lvl>
    <w:lvl w:ilvl="5" w:tplc="40346358">
      <w:numFmt w:val="decimal"/>
      <w:lvlText w:val=""/>
      <w:lvlJc w:val="left"/>
    </w:lvl>
    <w:lvl w:ilvl="6" w:tplc="8F624E0C">
      <w:numFmt w:val="decimal"/>
      <w:lvlText w:val=""/>
      <w:lvlJc w:val="left"/>
    </w:lvl>
    <w:lvl w:ilvl="7" w:tplc="7A14F34A">
      <w:numFmt w:val="decimal"/>
      <w:lvlText w:val=""/>
      <w:lvlJc w:val="left"/>
    </w:lvl>
    <w:lvl w:ilvl="8" w:tplc="2214A3DA">
      <w:numFmt w:val="decimal"/>
      <w:lvlText w:val=""/>
      <w:lvlJc w:val="left"/>
    </w:lvl>
  </w:abstractNum>
  <w:abstractNum w:abstractNumId="74" w15:restartNumberingAfterBreak="0">
    <w:nsid w:val="00001255"/>
    <w:multiLevelType w:val="hybridMultilevel"/>
    <w:tmpl w:val="BC7A3E7C"/>
    <w:lvl w:ilvl="0" w:tplc="6AF6008A">
      <w:start w:val="2"/>
      <w:numFmt w:val="decimal"/>
      <w:lvlText w:val="%1."/>
      <w:lvlJc w:val="left"/>
    </w:lvl>
    <w:lvl w:ilvl="1" w:tplc="2890908C">
      <w:numFmt w:val="decimal"/>
      <w:lvlText w:val=""/>
      <w:lvlJc w:val="left"/>
    </w:lvl>
    <w:lvl w:ilvl="2" w:tplc="BD2E4808">
      <w:numFmt w:val="decimal"/>
      <w:lvlText w:val=""/>
      <w:lvlJc w:val="left"/>
    </w:lvl>
    <w:lvl w:ilvl="3" w:tplc="D02243F4">
      <w:numFmt w:val="decimal"/>
      <w:lvlText w:val=""/>
      <w:lvlJc w:val="left"/>
    </w:lvl>
    <w:lvl w:ilvl="4" w:tplc="33CA3156">
      <w:numFmt w:val="decimal"/>
      <w:lvlText w:val=""/>
      <w:lvlJc w:val="left"/>
    </w:lvl>
    <w:lvl w:ilvl="5" w:tplc="108C13B8">
      <w:numFmt w:val="decimal"/>
      <w:lvlText w:val=""/>
      <w:lvlJc w:val="left"/>
    </w:lvl>
    <w:lvl w:ilvl="6" w:tplc="F23C74BA">
      <w:numFmt w:val="decimal"/>
      <w:lvlText w:val=""/>
      <w:lvlJc w:val="left"/>
    </w:lvl>
    <w:lvl w:ilvl="7" w:tplc="7A0E0708">
      <w:numFmt w:val="decimal"/>
      <w:lvlText w:val=""/>
      <w:lvlJc w:val="left"/>
    </w:lvl>
    <w:lvl w:ilvl="8" w:tplc="124415CC">
      <w:numFmt w:val="decimal"/>
      <w:lvlText w:val=""/>
      <w:lvlJc w:val="left"/>
    </w:lvl>
  </w:abstractNum>
  <w:abstractNum w:abstractNumId="75" w15:restartNumberingAfterBreak="0">
    <w:nsid w:val="00001337"/>
    <w:multiLevelType w:val="hybridMultilevel"/>
    <w:tmpl w:val="D3A608CC"/>
    <w:lvl w:ilvl="0" w:tplc="BC720944">
      <w:start w:val="1"/>
      <w:numFmt w:val="lowerLetter"/>
      <w:lvlText w:val="%1."/>
      <w:lvlJc w:val="left"/>
    </w:lvl>
    <w:lvl w:ilvl="1" w:tplc="E6E46536">
      <w:start w:val="1"/>
      <w:numFmt w:val="decimal"/>
      <w:lvlText w:val="%2."/>
      <w:lvlJc w:val="left"/>
    </w:lvl>
    <w:lvl w:ilvl="2" w:tplc="2EA00A00">
      <w:numFmt w:val="decimal"/>
      <w:lvlText w:val=""/>
      <w:lvlJc w:val="left"/>
    </w:lvl>
    <w:lvl w:ilvl="3" w:tplc="2530E5AA">
      <w:numFmt w:val="decimal"/>
      <w:lvlText w:val=""/>
      <w:lvlJc w:val="left"/>
    </w:lvl>
    <w:lvl w:ilvl="4" w:tplc="611CC64E">
      <w:numFmt w:val="decimal"/>
      <w:lvlText w:val=""/>
      <w:lvlJc w:val="left"/>
    </w:lvl>
    <w:lvl w:ilvl="5" w:tplc="42367872">
      <w:numFmt w:val="decimal"/>
      <w:lvlText w:val=""/>
      <w:lvlJc w:val="left"/>
    </w:lvl>
    <w:lvl w:ilvl="6" w:tplc="3E28D0F4">
      <w:numFmt w:val="decimal"/>
      <w:lvlText w:val=""/>
      <w:lvlJc w:val="left"/>
    </w:lvl>
    <w:lvl w:ilvl="7" w:tplc="C8E47284">
      <w:numFmt w:val="decimal"/>
      <w:lvlText w:val=""/>
      <w:lvlJc w:val="left"/>
    </w:lvl>
    <w:lvl w:ilvl="8" w:tplc="A8E04886">
      <w:numFmt w:val="decimal"/>
      <w:lvlText w:val=""/>
      <w:lvlJc w:val="left"/>
    </w:lvl>
  </w:abstractNum>
  <w:abstractNum w:abstractNumId="76" w15:restartNumberingAfterBreak="0">
    <w:nsid w:val="00001350"/>
    <w:multiLevelType w:val="hybridMultilevel"/>
    <w:tmpl w:val="C82CC3A4"/>
    <w:lvl w:ilvl="0" w:tplc="FA066CAA">
      <w:start w:val="2"/>
      <w:numFmt w:val="lowerLetter"/>
      <w:lvlText w:val="%1."/>
      <w:lvlJc w:val="left"/>
    </w:lvl>
    <w:lvl w:ilvl="1" w:tplc="31DACA18">
      <w:start w:val="1"/>
      <w:numFmt w:val="decimal"/>
      <w:lvlText w:val="%2."/>
      <w:lvlJc w:val="left"/>
    </w:lvl>
    <w:lvl w:ilvl="2" w:tplc="810626B8">
      <w:start w:val="1"/>
      <w:numFmt w:val="lowerLetter"/>
      <w:lvlText w:val="%3"/>
      <w:lvlJc w:val="left"/>
    </w:lvl>
    <w:lvl w:ilvl="3" w:tplc="BF0CAE1A">
      <w:numFmt w:val="decimal"/>
      <w:lvlText w:val=""/>
      <w:lvlJc w:val="left"/>
    </w:lvl>
    <w:lvl w:ilvl="4" w:tplc="AD3209AC">
      <w:numFmt w:val="decimal"/>
      <w:lvlText w:val=""/>
      <w:lvlJc w:val="left"/>
    </w:lvl>
    <w:lvl w:ilvl="5" w:tplc="747649B6">
      <w:numFmt w:val="decimal"/>
      <w:lvlText w:val=""/>
      <w:lvlJc w:val="left"/>
    </w:lvl>
    <w:lvl w:ilvl="6" w:tplc="38D49934">
      <w:numFmt w:val="decimal"/>
      <w:lvlText w:val=""/>
      <w:lvlJc w:val="left"/>
    </w:lvl>
    <w:lvl w:ilvl="7" w:tplc="0182548A">
      <w:numFmt w:val="decimal"/>
      <w:lvlText w:val=""/>
      <w:lvlJc w:val="left"/>
    </w:lvl>
    <w:lvl w:ilvl="8" w:tplc="990280FA">
      <w:numFmt w:val="decimal"/>
      <w:lvlText w:val=""/>
      <w:lvlJc w:val="left"/>
    </w:lvl>
  </w:abstractNum>
  <w:abstractNum w:abstractNumId="77" w15:restartNumberingAfterBreak="0">
    <w:nsid w:val="0000139D"/>
    <w:multiLevelType w:val="hybridMultilevel"/>
    <w:tmpl w:val="ADBED8BE"/>
    <w:lvl w:ilvl="0" w:tplc="69FC8362">
      <w:start w:val="4"/>
      <w:numFmt w:val="lowerLetter"/>
      <w:lvlText w:val="%1."/>
      <w:lvlJc w:val="left"/>
    </w:lvl>
    <w:lvl w:ilvl="1" w:tplc="AEDCB0CE">
      <w:start w:val="1"/>
      <w:numFmt w:val="decimal"/>
      <w:lvlText w:val="%2."/>
      <w:lvlJc w:val="left"/>
    </w:lvl>
    <w:lvl w:ilvl="2" w:tplc="5AE8ED5A">
      <w:start w:val="1"/>
      <w:numFmt w:val="lowerLetter"/>
      <w:lvlText w:val="%3."/>
      <w:lvlJc w:val="left"/>
    </w:lvl>
    <w:lvl w:ilvl="3" w:tplc="25DA6266">
      <w:start w:val="1"/>
      <w:numFmt w:val="decimal"/>
      <w:lvlText w:val="%4."/>
      <w:lvlJc w:val="left"/>
    </w:lvl>
    <w:lvl w:ilvl="4" w:tplc="7F0C4F3A">
      <w:start w:val="1"/>
      <w:numFmt w:val="lowerLetter"/>
      <w:lvlText w:val="%5"/>
      <w:lvlJc w:val="left"/>
    </w:lvl>
    <w:lvl w:ilvl="5" w:tplc="B65A21F4">
      <w:numFmt w:val="decimal"/>
      <w:lvlText w:val=""/>
      <w:lvlJc w:val="left"/>
    </w:lvl>
    <w:lvl w:ilvl="6" w:tplc="103C174A">
      <w:numFmt w:val="decimal"/>
      <w:lvlText w:val=""/>
      <w:lvlJc w:val="left"/>
    </w:lvl>
    <w:lvl w:ilvl="7" w:tplc="D49622FE">
      <w:numFmt w:val="decimal"/>
      <w:lvlText w:val=""/>
      <w:lvlJc w:val="left"/>
    </w:lvl>
    <w:lvl w:ilvl="8" w:tplc="DD84C948">
      <w:numFmt w:val="decimal"/>
      <w:lvlText w:val=""/>
      <w:lvlJc w:val="left"/>
    </w:lvl>
  </w:abstractNum>
  <w:abstractNum w:abstractNumId="78" w15:restartNumberingAfterBreak="0">
    <w:nsid w:val="000013CF"/>
    <w:multiLevelType w:val="hybridMultilevel"/>
    <w:tmpl w:val="F17261A0"/>
    <w:lvl w:ilvl="0" w:tplc="9D508430">
      <w:start w:val="1"/>
      <w:numFmt w:val="lowerLetter"/>
      <w:lvlText w:val="%1."/>
      <w:lvlJc w:val="left"/>
    </w:lvl>
    <w:lvl w:ilvl="1" w:tplc="A798FADE">
      <w:start w:val="1"/>
      <w:numFmt w:val="decimal"/>
      <w:lvlText w:val="%2."/>
      <w:lvlJc w:val="left"/>
    </w:lvl>
    <w:lvl w:ilvl="2" w:tplc="BB541298">
      <w:numFmt w:val="decimal"/>
      <w:lvlText w:val=""/>
      <w:lvlJc w:val="left"/>
    </w:lvl>
    <w:lvl w:ilvl="3" w:tplc="CDCEDC4A">
      <w:numFmt w:val="decimal"/>
      <w:lvlText w:val=""/>
      <w:lvlJc w:val="left"/>
    </w:lvl>
    <w:lvl w:ilvl="4" w:tplc="89307D36">
      <w:numFmt w:val="decimal"/>
      <w:lvlText w:val=""/>
      <w:lvlJc w:val="left"/>
    </w:lvl>
    <w:lvl w:ilvl="5" w:tplc="E524145C">
      <w:numFmt w:val="decimal"/>
      <w:lvlText w:val=""/>
      <w:lvlJc w:val="left"/>
    </w:lvl>
    <w:lvl w:ilvl="6" w:tplc="7D0EE612">
      <w:numFmt w:val="decimal"/>
      <w:lvlText w:val=""/>
      <w:lvlJc w:val="left"/>
    </w:lvl>
    <w:lvl w:ilvl="7" w:tplc="F17807E6">
      <w:numFmt w:val="decimal"/>
      <w:lvlText w:val=""/>
      <w:lvlJc w:val="left"/>
    </w:lvl>
    <w:lvl w:ilvl="8" w:tplc="7B3E7F56">
      <w:numFmt w:val="decimal"/>
      <w:lvlText w:val=""/>
      <w:lvlJc w:val="left"/>
    </w:lvl>
  </w:abstractNum>
  <w:abstractNum w:abstractNumId="79" w15:restartNumberingAfterBreak="0">
    <w:nsid w:val="0000140B"/>
    <w:multiLevelType w:val="hybridMultilevel"/>
    <w:tmpl w:val="04323390"/>
    <w:lvl w:ilvl="0" w:tplc="9D86B2A2">
      <w:start w:val="2"/>
      <w:numFmt w:val="decimal"/>
      <w:lvlText w:val="%1."/>
      <w:lvlJc w:val="left"/>
    </w:lvl>
    <w:lvl w:ilvl="1" w:tplc="80E8B63A">
      <w:start w:val="1"/>
      <w:numFmt w:val="lowerLetter"/>
      <w:lvlText w:val="%2"/>
      <w:lvlJc w:val="left"/>
    </w:lvl>
    <w:lvl w:ilvl="2" w:tplc="677C5E96">
      <w:start w:val="1"/>
      <w:numFmt w:val="decimal"/>
      <w:lvlText w:val="%3"/>
      <w:lvlJc w:val="left"/>
    </w:lvl>
    <w:lvl w:ilvl="3" w:tplc="08B20314">
      <w:start w:val="1"/>
      <w:numFmt w:val="lowerLetter"/>
      <w:lvlText w:val="%4"/>
      <w:lvlJc w:val="left"/>
    </w:lvl>
    <w:lvl w:ilvl="4" w:tplc="58E0146A">
      <w:numFmt w:val="decimal"/>
      <w:lvlText w:val=""/>
      <w:lvlJc w:val="left"/>
    </w:lvl>
    <w:lvl w:ilvl="5" w:tplc="96CED26A">
      <w:numFmt w:val="decimal"/>
      <w:lvlText w:val=""/>
      <w:lvlJc w:val="left"/>
    </w:lvl>
    <w:lvl w:ilvl="6" w:tplc="E3BC3DCC">
      <w:numFmt w:val="decimal"/>
      <w:lvlText w:val=""/>
      <w:lvlJc w:val="left"/>
    </w:lvl>
    <w:lvl w:ilvl="7" w:tplc="4F782FA4">
      <w:numFmt w:val="decimal"/>
      <w:lvlText w:val=""/>
      <w:lvlJc w:val="left"/>
    </w:lvl>
    <w:lvl w:ilvl="8" w:tplc="065EA682">
      <w:numFmt w:val="decimal"/>
      <w:lvlText w:val=""/>
      <w:lvlJc w:val="left"/>
    </w:lvl>
  </w:abstractNum>
  <w:abstractNum w:abstractNumId="80" w15:restartNumberingAfterBreak="0">
    <w:nsid w:val="00001454"/>
    <w:multiLevelType w:val="hybridMultilevel"/>
    <w:tmpl w:val="F062838A"/>
    <w:lvl w:ilvl="0" w:tplc="C40A4658">
      <w:start w:val="3"/>
      <w:numFmt w:val="decimal"/>
      <w:lvlText w:val="%1."/>
      <w:lvlJc w:val="left"/>
    </w:lvl>
    <w:lvl w:ilvl="1" w:tplc="F8D25CF4">
      <w:start w:val="1"/>
      <w:numFmt w:val="lowerLetter"/>
      <w:lvlText w:val="%2."/>
      <w:lvlJc w:val="left"/>
    </w:lvl>
    <w:lvl w:ilvl="2" w:tplc="50F6442C">
      <w:start w:val="1"/>
      <w:numFmt w:val="lowerLetter"/>
      <w:lvlText w:val="%3"/>
      <w:lvlJc w:val="left"/>
    </w:lvl>
    <w:lvl w:ilvl="3" w:tplc="B9E0469E">
      <w:start w:val="1"/>
      <w:numFmt w:val="lowerLetter"/>
      <w:lvlText w:val="%4."/>
      <w:lvlJc w:val="left"/>
    </w:lvl>
    <w:lvl w:ilvl="4" w:tplc="6D4EB296">
      <w:numFmt w:val="decimal"/>
      <w:lvlText w:val=""/>
      <w:lvlJc w:val="left"/>
    </w:lvl>
    <w:lvl w:ilvl="5" w:tplc="B26A42CA">
      <w:numFmt w:val="decimal"/>
      <w:lvlText w:val=""/>
      <w:lvlJc w:val="left"/>
    </w:lvl>
    <w:lvl w:ilvl="6" w:tplc="C742C470">
      <w:numFmt w:val="decimal"/>
      <w:lvlText w:val=""/>
      <w:lvlJc w:val="left"/>
    </w:lvl>
    <w:lvl w:ilvl="7" w:tplc="A3EAD9B8">
      <w:numFmt w:val="decimal"/>
      <w:lvlText w:val=""/>
      <w:lvlJc w:val="left"/>
    </w:lvl>
    <w:lvl w:ilvl="8" w:tplc="E23488CA">
      <w:numFmt w:val="decimal"/>
      <w:lvlText w:val=""/>
      <w:lvlJc w:val="left"/>
    </w:lvl>
  </w:abstractNum>
  <w:abstractNum w:abstractNumId="81" w15:restartNumberingAfterBreak="0">
    <w:nsid w:val="0000151A"/>
    <w:multiLevelType w:val="hybridMultilevel"/>
    <w:tmpl w:val="6E2C2638"/>
    <w:lvl w:ilvl="0" w:tplc="8E467C22">
      <w:start w:val="1"/>
      <w:numFmt w:val="lowerLetter"/>
      <w:lvlText w:val="%1."/>
      <w:lvlJc w:val="left"/>
    </w:lvl>
    <w:lvl w:ilvl="1" w:tplc="CA141A2C">
      <w:start w:val="1"/>
      <w:numFmt w:val="decimal"/>
      <w:lvlText w:val="%2."/>
      <w:lvlJc w:val="left"/>
    </w:lvl>
    <w:lvl w:ilvl="2" w:tplc="71E4A99A">
      <w:numFmt w:val="decimal"/>
      <w:lvlText w:val=""/>
      <w:lvlJc w:val="left"/>
    </w:lvl>
    <w:lvl w:ilvl="3" w:tplc="EC702A60">
      <w:numFmt w:val="decimal"/>
      <w:lvlText w:val=""/>
      <w:lvlJc w:val="left"/>
    </w:lvl>
    <w:lvl w:ilvl="4" w:tplc="1318BC54">
      <w:numFmt w:val="decimal"/>
      <w:lvlText w:val=""/>
      <w:lvlJc w:val="left"/>
    </w:lvl>
    <w:lvl w:ilvl="5" w:tplc="96966074">
      <w:numFmt w:val="decimal"/>
      <w:lvlText w:val=""/>
      <w:lvlJc w:val="left"/>
    </w:lvl>
    <w:lvl w:ilvl="6" w:tplc="DB68CA7E">
      <w:numFmt w:val="decimal"/>
      <w:lvlText w:val=""/>
      <w:lvlJc w:val="left"/>
    </w:lvl>
    <w:lvl w:ilvl="7" w:tplc="F048A3C4">
      <w:numFmt w:val="decimal"/>
      <w:lvlText w:val=""/>
      <w:lvlJc w:val="left"/>
    </w:lvl>
    <w:lvl w:ilvl="8" w:tplc="0BEE29B2">
      <w:numFmt w:val="decimal"/>
      <w:lvlText w:val=""/>
      <w:lvlJc w:val="left"/>
    </w:lvl>
  </w:abstractNum>
  <w:abstractNum w:abstractNumId="82" w15:restartNumberingAfterBreak="0">
    <w:nsid w:val="0000154E"/>
    <w:multiLevelType w:val="hybridMultilevel"/>
    <w:tmpl w:val="C2D061CC"/>
    <w:lvl w:ilvl="0" w:tplc="55006050">
      <w:start w:val="1"/>
      <w:numFmt w:val="lowerLetter"/>
      <w:lvlText w:val="%1."/>
      <w:lvlJc w:val="left"/>
    </w:lvl>
    <w:lvl w:ilvl="1" w:tplc="4CC20C18">
      <w:start w:val="1"/>
      <w:numFmt w:val="decimal"/>
      <w:lvlText w:val="%2."/>
      <w:lvlJc w:val="left"/>
    </w:lvl>
    <w:lvl w:ilvl="2" w:tplc="69102AA6">
      <w:numFmt w:val="decimal"/>
      <w:lvlText w:val=""/>
      <w:lvlJc w:val="left"/>
    </w:lvl>
    <w:lvl w:ilvl="3" w:tplc="AD24C77E">
      <w:numFmt w:val="decimal"/>
      <w:lvlText w:val=""/>
      <w:lvlJc w:val="left"/>
    </w:lvl>
    <w:lvl w:ilvl="4" w:tplc="C05885AA">
      <w:numFmt w:val="decimal"/>
      <w:lvlText w:val=""/>
      <w:lvlJc w:val="left"/>
    </w:lvl>
    <w:lvl w:ilvl="5" w:tplc="4FD4FF40">
      <w:numFmt w:val="decimal"/>
      <w:lvlText w:val=""/>
      <w:lvlJc w:val="left"/>
    </w:lvl>
    <w:lvl w:ilvl="6" w:tplc="E7683B14">
      <w:numFmt w:val="decimal"/>
      <w:lvlText w:val=""/>
      <w:lvlJc w:val="left"/>
    </w:lvl>
    <w:lvl w:ilvl="7" w:tplc="F68E378E">
      <w:numFmt w:val="decimal"/>
      <w:lvlText w:val=""/>
      <w:lvlJc w:val="left"/>
    </w:lvl>
    <w:lvl w:ilvl="8" w:tplc="A4D616A2">
      <w:numFmt w:val="decimal"/>
      <w:lvlText w:val=""/>
      <w:lvlJc w:val="left"/>
    </w:lvl>
  </w:abstractNum>
  <w:abstractNum w:abstractNumId="83" w15:restartNumberingAfterBreak="0">
    <w:nsid w:val="000015A9"/>
    <w:multiLevelType w:val="hybridMultilevel"/>
    <w:tmpl w:val="21646900"/>
    <w:lvl w:ilvl="0" w:tplc="957ADDF4">
      <w:start w:val="1"/>
      <w:numFmt w:val="lowerLetter"/>
      <w:lvlText w:val="%1"/>
      <w:lvlJc w:val="left"/>
    </w:lvl>
    <w:lvl w:ilvl="1" w:tplc="61C2D44E">
      <w:start w:val="1"/>
      <w:numFmt w:val="lowerLetter"/>
      <w:lvlText w:val="%2"/>
      <w:lvlJc w:val="left"/>
    </w:lvl>
    <w:lvl w:ilvl="2" w:tplc="64AA3E0C">
      <w:start w:val="2"/>
      <w:numFmt w:val="decimal"/>
      <w:lvlText w:val="%3."/>
      <w:lvlJc w:val="left"/>
    </w:lvl>
    <w:lvl w:ilvl="3" w:tplc="AD72766C">
      <w:start w:val="1"/>
      <w:numFmt w:val="lowerLetter"/>
      <w:lvlText w:val="%4"/>
      <w:lvlJc w:val="left"/>
    </w:lvl>
    <w:lvl w:ilvl="4" w:tplc="929E269C">
      <w:numFmt w:val="decimal"/>
      <w:lvlText w:val=""/>
      <w:lvlJc w:val="left"/>
    </w:lvl>
    <w:lvl w:ilvl="5" w:tplc="A2589C46">
      <w:numFmt w:val="decimal"/>
      <w:lvlText w:val=""/>
      <w:lvlJc w:val="left"/>
    </w:lvl>
    <w:lvl w:ilvl="6" w:tplc="D9DA22CE">
      <w:numFmt w:val="decimal"/>
      <w:lvlText w:val=""/>
      <w:lvlJc w:val="left"/>
    </w:lvl>
    <w:lvl w:ilvl="7" w:tplc="9FE6A380">
      <w:numFmt w:val="decimal"/>
      <w:lvlText w:val=""/>
      <w:lvlJc w:val="left"/>
    </w:lvl>
    <w:lvl w:ilvl="8" w:tplc="CDF4A596">
      <w:numFmt w:val="decimal"/>
      <w:lvlText w:val=""/>
      <w:lvlJc w:val="left"/>
    </w:lvl>
  </w:abstractNum>
  <w:abstractNum w:abstractNumId="84" w15:restartNumberingAfterBreak="0">
    <w:nsid w:val="000015BD"/>
    <w:multiLevelType w:val="hybridMultilevel"/>
    <w:tmpl w:val="DA56A7D0"/>
    <w:lvl w:ilvl="0" w:tplc="552CDD38">
      <w:start w:val="1"/>
      <w:numFmt w:val="decimal"/>
      <w:lvlText w:val="%1."/>
      <w:lvlJc w:val="left"/>
    </w:lvl>
    <w:lvl w:ilvl="1" w:tplc="5F268DA2">
      <w:numFmt w:val="decimal"/>
      <w:lvlText w:val=""/>
      <w:lvlJc w:val="left"/>
    </w:lvl>
    <w:lvl w:ilvl="2" w:tplc="0FDE2A6E">
      <w:numFmt w:val="decimal"/>
      <w:lvlText w:val=""/>
      <w:lvlJc w:val="left"/>
    </w:lvl>
    <w:lvl w:ilvl="3" w:tplc="255EF2CC">
      <w:numFmt w:val="decimal"/>
      <w:lvlText w:val=""/>
      <w:lvlJc w:val="left"/>
    </w:lvl>
    <w:lvl w:ilvl="4" w:tplc="142AD3BC">
      <w:numFmt w:val="decimal"/>
      <w:lvlText w:val=""/>
      <w:lvlJc w:val="left"/>
    </w:lvl>
    <w:lvl w:ilvl="5" w:tplc="607AC3E0">
      <w:numFmt w:val="decimal"/>
      <w:lvlText w:val=""/>
      <w:lvlJc w:val="left"/>
    </w:lvl>
    <w:lvl w:ilvl="6" w:tplc="127446F6">
      <w:numFmt w:val="decimal"/>
      <w:lvlText w:val=""/>
      <w:lvlJc w:val="left"/>
    </w:lvl>
    <w:lvl w:ilvl="7" w:tplc="E23A61B2">
      <w:numFmt w:val="decimal"/>
      <w:lvlText w:val=""/>
      <w:lvlJc w:val="left"/>
    </w:lvl>
    <w:lvl w:ilvl="8" w:tplc="4EE880C0">
      <w:numFmt w:val="decimal"/>
      <w:lvlText w:val=""/>
      <w:lvlJc w:val="left"/>
    </w:lvl>
  </w:abstractNum>
  <w:abstractNum w:abstractNumId="85" w15:restartNumberingAfterBreak="0">
    <w:nsid w:val="000015D5"/>
    <w:multiLevelType w:val="hybridMultilevel"/>
    <w:tmpl w:val="451CB068"/>
    <w:lvl w:ilvl="0" w:tplc="3BF82CF8">
      <w:start w:val="2"/>
      <w:numFmt w:val="lowerLetter"/>
      <w:lvlText w:val="%1."/>
      <w:lvlJc w:val="left"/>
    </w:lvl>
    <w:lvl w:ilvl="1" w:tplc="9A588F26">
      <w:start w:val="1"/>
      <w:numFmt w:val="decimal"/>
      <w:lvlText w:val="%2."/>
      <w:lvlJc w:val="left"/>
    </w:lvl>
    <w:lvl w:ilvl="2" w:tplc="1AAA37D8">
      <w:numFmt w:val="decimal"/>
      <w:lvlText w:val=""/>
      <w:lvlJc w:val="left"/>
    </w:lvl>
    <w:lvl w:ilvl="3" w:tplc="CAACCE64">
      <w:numFmt w:val="decimal"/>
      <w:lvlText w:val=""/>
      <w:lvlJc w:val="left"/>
    </w:lvl>
    <w:lvl w:ilvl="4" w:tplc="63F640EC">
      <w:numFmt w:val="decimal"/>
      <w:lvlText w:val=""/>
      <w:lvlJc w:val="left"/>
    </w:lvl>
    <w:lvl w:ilvl="5" w:tplc="03EAA870">
      <w:numFmt w:val="decimal"/>
      <w:lvlText w:val=""/>
      <w:lvlJc w:val="left"/>
    </w:lvl>
    <w:lvl w:ilvl="6" w:tplc="4D06781E">
      <w:numFmt w:val="decimal"/>
      <w:lvlText w:val=""/>
      <w:lvlJc w:val="left"/>
    </w:lvl>
    <w:lvl w:ilvl="7" w:tplc="AF4CA64A">
      <w:numFmt w:val="decimal"/>
      <w:lvlText w:val=""/>
      <w:lvlJc w:val="left"/>
    </w:lvl>
    <w:lvl w:ilvl="8" w:tplc="D6CC1276">
      <w:numFmt w:val="decimal"/>
      <w:lvlText w:val=""/>
      <w:lvlJc w:val="left"/>
    </w:lvl>
  </w:abstractNum>
  <w:abstractNum w:abstractNumId="86" w15:restartNumberingAfterBreak="0">
    <w:nsid w:val="000015E2"/>
    <w:multiLevelType w:val="hybridMultilevel"/>
    <w:tmpl w:val="47501C00"/>
    <w:lvl w:ilvl="0" w:tplc="B500642E">
      <w:start w:val="3"/>
      <w:numFmt w:val="lowerLetter"/>
      <w:lvlText w:val="%1."/>
      <w:lvlJc w:val="left"/>
    </w:lvl>
    <w:lvl w:ilvl="1" w:tplc="94FE7656">
      <w:start w:val="1"/>
      <w:numFmt w:val="decimal"/>
      <w:lvlText w:val="%2."/>
      <w:lvlJc w:val="left"/>
    </w:lvl>
    <w:lvl w:ilvl="2" w:tplc="3A18FA48">
      <w:numFmt w:val="decimal"/>
      <w:lvlText w:val=""/>
      <w:lvlJc w:val="left"/>
    </w:lvl>
    <w:lvl w:ilvl="3" w:tplc="462EAE1E">
      <w:numFmt w:val="decimal"/>
      <w:lvlText w:val=""/>
      <w:lvlJc w:val="left"/>
    </w:lvl>
    <w:lvl w:ilvl="4" w:tplc="6442CE8A">
      <w:numFmt w:val="decimal"/>
      <w:lvlText w:val=""/>
      <w:lvlJc w:val="left"/>
    </w:lvl>
    <w:lvl w:ilvl="5" w:tplc="FEDABD46">
      <w:numFmt w:val="decimal"/>
      <w:lvlText w:val=""/>
      <w:lvlJc w:val="left"/>
    </w:lvl>
    <w:lvl w:ilvl="6" w:tplc="B85E79CC">
      <w:numFmt w:val="decimal"/>
      <w:lvlText w:val=""/>
      <w:lvlJc w:val="left"/>
    </w:lvl>
    <w:lvl w:ilvl="7" w:tplc="EC449838">
      <w:numFmt w:val="decimal"/>
      <w:lvlText w:val=""/>
      <w:lvlJc w:val="left"/>
    </w:lvl>
    <w:lvl w:ilvl="8" w:tplc="232213F6">
      <w:numFmt w:val="decimal"/>
      <w:lvlText w:val=""/>
      <w:lvlJc w:val="left"/>
    </w:lvl>
  </w:abstractNum>
  <w:abstractNum w:abstractNumId="87" w15:restartNumberingAfterBreak="0">
    <w:nsid w:val="0000161E"/>
    <w:multiLevelType w:val="hybridMultilevel"/>
    <w:tmpl w:val="53FC7154"/>
    <w:lvl w:ilvl="0" w:tplc="08086182">
      <w:start w:val="1"/>
      <w:numFmt w:val="lowerLetter"/>
      <w:lvlText w:val="%1"/>
      <w:lvlJc w:val="left"/>
    </w:lvl>
    <w:lvl w:ilvl="1" w:tplc="2636595E">
      <w:start w:val="1"/>
      <w:numFmt w:val="decimal"/>
      <w:lvlText w:val="%2"/>
      <w:lvlJc w:val="left"/>
    </w:lvl>
    <w:lvl w:ilvl="2" w:tplc="CBF051D2">
      <w:start w:val="2"/>
      <w:numFmt w:val="decimal"/>
      <w:lvlText w:val="%3."/>
      <w:lvlJc w:val="left"/>
    </w:lvl>
    <w:lvl w:ilvl="3" w:tplc="4A9A66C8">
      <w:start w:val="1"/>
      <w:numFmt w:val="lowerLetter"/>
      <w:lvlText w:val="%4"/>
      <w:lvlJc w:val="left"/>
    </w:lvl>
    <w:lvl w:ilvl="4" w:tplc="87B2325E">
      <w:numFmt w:val="decimal"/>
      <w:lvlText w:val=""/>
      <w:lvlJc w:val="left"/>
    </w:lvl>
    <w:lvl w:ilvl="5" w:tplc="BEF06DCE">
      <w:numFmt w:val="decimal"/>
      <w:lvlText w:val=""/>
      <w:lvlJc w:val="left"/>
    </w:lvl>
    <w:lvl w:ilvl="6" w:tplc="FB7EC678">
      <w:numFmt w:val="decimal"/>
      <w:lvlText w:val=""/>
      <w:lvlJc w:val="left"/>
    </w:lvl>
    <w:lvl w:ilvl="7" w:tplc="65A87A74">
      <w:numFmt w:val="decimal"/>
      <w:lvlText w:val=""/>
      <w:lvlJc w:val="left"/>
    </w:lvl>
    <w:lvl w:ilvl="8" w:tplc="258CB870">
      <w:numFmt w:val="decimal"/>
      <w:lvlText w:val=""/>
      <w:lvlJc w:val="left"/>
    </w:lvl>
  </w:abstractNum>
  <w:abstractNum w:abstractNumId="88" w15:restartNumberingAfterBreak="0">
    <w:nsid w:val="00001636"/>
    <w:multiLevelType w:val="hybridMultilevel"/>
    <w:tmpl w:val="3FEED8DE"/>
    <w:lvl w:ilvl="0" w:tplc="47145AA0">
      <w:start w:val="1"/>
      <w:numFmt w:val="lowerLetter"/>
      <w:lvlText w:val="%1."/>
      <w:lvlJc w:val="left"/>
    </w:lvl>
    <w:lvl w:ilvl="1" w:tplc="33DA835A">
      <w:start w:val="1"/>
      <w:numFmt w:val="decimal"/>
      <w:lvlText w:val="%2."/>
      <w:lvlJc w:val="left"/>
    </w:lvl>
    <w:lvl w:ilvl="2" w:tplc="B78267A2">
      <w:start w:val="1"/>
      <w:numFmt w:val="lowerLetter"/>
      <w:lvlText w:val="%3."/>
      <w:lvlJc w:val="left"/>
    </w:lvl>
    <w:lvl w:ilvl="3" w:tplc="0E6ED8B0">
      <w:numFmt w:val="decimal"/>
      <w:lvlText w:val=""/>
      <w:lvlJc w:val="left"/>
    </w:lvl>
    <w:lvl w:ilvl="4" w:tplc="9AF4F42E">
      <w:numFmt w:val="decimal"/>
      <w:lvlText w:val=""/>
      <w:lvlJc w:val="left"/>
    </w:lvl>
    <w:lvl w:ilvl="5" w:tplc="2828FF6C">
      <w:numFmt w:val="decimal"/>
      <w:lvlText w:val=""/>
      <w:lvlJc w:val="left"/>
    </w:lvl>
    <w:lvl w:ilvl="6" w:tplc="74E4DC24">
      <w:numFmt w:val="decimal"/>
      <w:lvlText w:val=""/>
      <w:lvlJc w:val="left"/>
    </w:lvl>
    <w:lvl w:ilvl="7" w:tplc="D9622C14">
      <w:numFmt w:val="decimal"/>
      <w:lvlText w:val=""/>
      <w:lvlJc w:val="left"/>
    </w:lvl>
    <w:lvl w:ilvl="8" w:tplc="6C127CC0">
      <w:numFmt w:val="decimal"/>
      <w:lvlText w:val=""/>
      <w:lvlJc w:val="left"/>
    </w:lvl>
  </w:abstractNum>
  <w:abstractNum w:abstractNumId="89" w15:restartNumberingAfterBreak="0">
    <w:nsid w:val="00001684"/>
    <w:multiLevelType w:val="hybridMultilevel"/>
    <w:tmpl w:val="876C9BAA"/>
    <w:lvl w:ilvl="0" w:tplc="43F478EA">
      <w:start w:val="1"/>
      <w:numFmt w:val="lowerLetter"/>
      <w:lvlText w:val="%1"/>
      <w:lvlJc w:val="left"/>
    </w:lvl>
    <w:lvl w:ilvl="1" w:tplc="2A9E62C8">
      <w:start w:val="1"/>
      <w:numFmt w:val="decimal"/>
      <w:lvlText w:val="%2."/>
      <w:lvlJc w:val="left"/>
    </w:lvl>
    <w:lvl w:ilvl="2" w:tplc="3170F608">
      <w:numFmt w:val="decimal"/>
      <w:lvlText w:val=""/>
      <w:lvlJc w:val="left"/>
    </w:lvl>
    <w:lvl w:ilvl="3" w:tplc="479A62C8">
      <w:numFmt w:val="decimal"/>
      <w:lvlText w:val=""/>
      <w:lvlJc w:val="left"/>
    </w:lvl>
    <w:lvl w:ilvl="4" w:tplc="30CC8E0E">
      <w:numFmt w:val="decimal"/>
      <w:lvlText w:val=""/>
      <w:lvlJc w:val="left"/>
    </w:lvl>
    <w:lvl w:ilvl="5" w:tplc="1CF8A8B0">
      <w:numFmt w:val="decimal"/>
      <w:lvlText w:val=""/>
      <w:lvlJc w:val="left"/>
    </w:lvl>
    <w:lvl w:ilvl="6" w:tplc="FD2E8B6A">
      <w:numFmt w:val="decimal"/>
      <w:lvlText w:val=""/>
      <w:lvlJc w:val="left"/>
    </w:lvl>
    <w:lvl w:ilvl="7" w:tplc="E5940896">
      <w:numFmt w:val="decimal"/>
      <w:lvlText w:val=""/>
      <w:lvlJc w:val="left"/>
    </w:lvl>
    <w:lvl w:ilvl="8" w:tplc="D7FC90DC">
      <w:numFmt w:val="decimal"/>
      <w:lvlText w:val=""/>
      <w:lvlJc w:val="left"/>
    </w:lvl>
  </w:abstractNum>
  <w:abstractNum w:abstractNumId="90" w15:restartNumberingAfterBreak="0">
    <w:nsid w:val="000016D1"/>
    <w:multiLevelType w:val="hybridMultilevel"/>
    <w:tmpl w:val="73C83848"/>
    <w:lvl w:ilvl="0" w:tplc="92D68728">
      <w:start w:val="1"/>
      <w:numFmt w:val="decimal"/>
      <w:lvlText w:val="%1."/>
      <w:lvlJc w:val="left"/>
    </w:lvl>
    <w:lvl w:ilvl="1" w:tplc="7B22507A">
      <w:numFmt w:val="decimal"/>
      <w:lvlText w:val=""/>
      <w:lvlJc w:val="left"/>
    </w:lvl>
    <w:lvl w:ilvl="2" w:tplc="E9B2E08C">
      <w:numFmt w:val="decimal"/>
      <w:lvlText w:val=""/>
      <w:lvlJc w:val="left"/>
    </w:lvl>
    <w:lvl w:ilvl="3" w:tplc="EC0AFFEA">
      <w:numFmt w:val="decimal"/>
      <w:lvlText w:val=""/>
      <w:lvlJc w:val="left"/>
    </w:lvl>
    <w:lvl w:ilvl="4" w:tplc="713A28B6">
      <w:numFmt w:val="decimal"/>
      <w:lvlText w:val=""/>
      <w:lvlJc w:val="left"/>
    </w:lvl>
    <w:lvl w:ilvl="5" w:tplc="1E7A740A">
      <w:numFmt w:val="decimal"/>
      <w:lvlText w:val=""/>
      <w:lvlJc w:val="left"/>
    </w:lvl>
    <w:lvl w:ilvl="6" w:tplc="3EB61B48">
      <w:numFmt w:val="decimal"/>
      <w:lvlText w:val=""/>
      <w:lvlJc w:val="left"/>
    </w:lvl>
    <w:lvl w:ilvl="7" w:tplc="F096700E">
      <w:numFmt w:val="decimal"/>
      <w:lvlText w:val=""/>
      <w:lvlJc w:val="left"/>
    </w:lvl>
    <w:lvl w:ilvl="8" w:tplc="455ADD52">
      <w:numFmt w:val="decimal"/>
      <w:lvlText w:val=""/>
      <w:lvlJc w:val="left"/>
    </w:lvl>
  </w:abstractNum>
  <w:abstractNum w:abstractNumId="91" w15:restartNumberingAfterBreak="0">
    <w:nsid w:val="00001718"/>
    <w:multiLevelType w:val="hybridMultilevel"/>
    <w:tmpl w:val="9040717C"/>
    <w:lvl w:ilvl="0" w:tplc="FEFA65AC">
      <w:start w:val="1"/>
      <w:numFmt w:val="lowerLetter"/>
      <w:lvlText w:val="%1"/>
      <w:lvlJc w:val="left"/>
    </w:lvl>
    <w:lvl w:ilvl="1" w:tplc="D0DAC98E">
      <w:start w:val="1"/>
      <w:numFmt w:val="decimal"/>
      <w:lvlText w:val="%2"/>
      <w:lvlJc w:val="left"/>
    </w:lvl>
    <w:lvl w:ilvl="2" w:tplc="07C0CDD8">
      <w:start w:val="1"/>
      <w:numFmt w:val="lowerLetter"/>
      <w:lvlText w:val="%3"/>
      <w:lvlJc w:val="left"/>
    </w:lvl>
    <w:lvl w:ilvl="3" w:tplc="4FD29192">
      <w:start w:val="2"/>
      <w:numFmt w:val="lowerLetter"/>
      <w:lvlText w:val="%4."/>
      <w:lvlJc w:val="left"/>
    </w:lvl>
    <w:lvl w:ilvl="4" w:tplc="047C5840">
      <w:numFmt w:val="decimal"/>
      <w:lvlText w:val=""/>
      <w:lvlJc w:val="left"/>
    </w:lvl>
    <w:lvl w:ilvl="5" w:tplc="254C5418">
      <w:numFmt w:val="decimal"/>
      <w:lvlText w:val=""/>
      <w:lvlJc w:val="left"/>
    </w:lvl>
    <w:lvl w:ilvl="6" w:tplc="6DEED7D6">
      <w:numFmt w:val="decimal"/>
      <w:lvlText w:val=""/>
      <w:lvlJc w:val="left"/>
    </w:lvl>
    <w:lvl w:ilvl="7" w:tplc="CF44DA1C">
      <w:numFmt w:val="decimal"/>
      <w:lvlText w:val=""/>
      <w:lvlJc w:val="left"/>
    </w:lvl>
    <w:lvl w:ilvl="8" w:tplc="1B04EF0A">
      <w:numFmt w:val="decimal"/>
      <w:lvlText w:val=""/>
      <w:lvlJc w:val="left"/>
    </w:lvl>
  </w:abstractNum>
  <w:abstractNum w:abstractNumId="92" w15:restartNumberingAfterBreak="0">
    <w:nsid w:val="00001732"/>
    <w:multiLevelType w:val="hybridMultilevel"/>
    <w:tmpl w:val="562C2A7A"/>
    <w:lvl w:ilvl="0" w:tplc="EA08D602">
      <w:start w:val="13"/>
      <w:numFmt w:val="decimal"/>
      <w:lvlText w:val="%1."/>
      <w:lvlJc w:val="left"/>
    </w:lvl>
    <w:lvl w:ilvl="1" w:tplc="B8180C5C">
      <w:numFmt w:val="decimal"/>
      <w:lvlText w:val=""/>
      <w:lvlJc w:val="left"/>
    </w:lvl>
    <w:lvl w:ilvl="2" w:tplc="97B230B0">
      <w:numFmt w:val="decimal"/>
      <w:lvlText w:val=""/>
      <w:lvlJc w:val="left"/>
    </w:lvl>
    <w:lvl w:ilvl="3" w:tplc="55900628">
      <w:numFmt w:val="decimal"/>
      <w:lvlText w:val=""/>
      <w:lvlJc w:val="left"/>
    </w:lvl>
    <w:lvl w:ilvl="4" w:tplc="65B8A892">
      <w:numFmt w:val="decimal"/>
      <w:lvlText w:val=""/>
      <w:lvlJc w:val="left"/>
    </w:lvl>
    <w:lvl w:ilvl="5" w:tplc="65C80F98">
      <w:numFmt w:val="decimal"/>
      <w:lvlText w:val=""/>
      <w:lvlJc w:val="left"/>
    </w:lvl>
    <w:lvl w:ilvl="6" w:tplc="9D5A2B74">
      <w:numFmt w:val="decimal"/>
      <w:lvlText w:val=""/>
      <w:lvlJc w:val="left"/>
    </w:lvl>
    <w:lvl w:ilvl="7" w:tplc="6E042BA2">
      <w:numFmt w:val="decimal"/>
      <w:lvlText w:val=""/>
      <w:lvlJc w:val="left"/>
    </w:lvl>
    <w:lvl w:ilvl="8" w:tplc="37D4301C">
      <w:numFmt w:val="decimal"/>
      <w:lvlText w:val=""/>
      <w:lvlJc w:val="left"/>
    </w:lvl>
  </w:abstractNum>
  <w:abstractNum w:abstractNumId="93" w15:restartNumberingAfterBreak="0">
    <w:nsid w:val="00001739"/>
    <w:multiLevelType w:val="hybridMultilevel"/>
    <w:tmpl w:val="9104B80C"/>
    <w:lvl w:ilvl="0" w:tplc="17461B3A">
      <w:start w:val="1"/>
      <w:numFmt w:val="lowerLetter"/>
      <w:lvlText w:val="%1."/>
      <w:lvlJc w:val="left"/>
    </w:lvl>
    <w:lvl w:ilvl="1" w:tplc="EA4E7442">
      <w:start w:val="1"/>
      <w:numFmt w:val="decimal"/>
      <w:lvlText w:val="%2."/>
      <w:lvlJc w:val="left"/>
    </w:lvl>
    <w:lvl w:ilvl="2" w:tplc="965A996C">
      <w:start w:val="1"/>
      <w:numFmt w:val="lowerLetter"/>
      <w:lvlText w:val="%3."/>
      <w:lvlJc w:val="left"/>
    </w:lvl>
    <w:lvl w:ilvl="3" w:tplc="595200C2">
      <w:numFmt w:val="decimal"/>
      <w:lvlText w:val=""/>
      <w:lvlJc w:val="left"/>
    </w:lvl>
    <w:lvl w:ilvl="4" w:tplc="80304934">
      <w:numFmt w:val="decimal"/>
      <w:lvlText w:val=""/>
      <w:lvlJc w:val="left"/>
    </w:lvl>
    <w:lvl w:ilvl="5" w:tplc="E84641C8">
      <w:numFmt w:val="decimal"/>
      <w:lvlText w:val=""/>
      <w:lvlJc w:val="left"/>
    </w:lvl>
    <w:lvl w:ilvl="6" w:tplc="DFD0A8B0">
      <w:numFmt w:val="decimal"/>
      <w:lvlText w:val=""/>
      <w:lvlJc w:val="left"/>
    </w:lvl>
    <w:lvl w:ilvl="7" w:tplc="0D7A5D0A">
      <w:numFmt w:val="decimal"/>
      <w:lvlText w:val=""/>
      <w:lvlJc w:val="left"/>
    </w:lvl>
    <w:lvl w:ilvl="8" w:tplc="B216724C">
      <w:numFmt w:val="decimal"/>
      <w:lvlText w:val=""/>
      <w:lvlJc w:val="left"/>
    </w:lvl>
  </w:abstractNum>
  <w:abstractNum w:abstractNumId="94" w15:restartNumberingAfterBreak="0">
    <w:nsid w:val="0000174F"/>
    <w:multiLevelType w:val="hybridMultilevel"/>
    <w:tmpl w:val="3B2C9844"/>
    <w:lvl w:ilvl="0" w:tplc="F3B4E888">
      <w:start w:val="1"/>
      <w:numFmt w:val="lowerLetter"/>
      <w:lvlText w:val="%1."/>
      <w:lvlJc w:val="left"/>
    </w:lvl>
    <w:lvl w:ilvl="1" w:tplc="5E928BE2">
      <w:start w:val="1"/>
      <w:numFmt w:val="decimal"/>
      <w:lvlText w:val="%2."/>
      <w:lvlJc w:val="left"/>
    </w:lvl>
    <w:lvl w:ilvl="2" w:tplc="CD0A7BD4">
      <w:numFmt w:val="decimal"/>
      <w:lvlText w:val=""/>
      <w:lvlJc w:val="left"/>
    </w:lvl>
    <w:lvl w:ilvl="3" w:tplc="F3C6A28C">
      <w:numFmt w:val="decimal"/>
      <w:lvlText w:val=""/>
      <w:lvlJc w:val="left"/>
    </w:lvl>
    <w:lvl w:ilvl="4" w:tplc="836EAAA2">
      <w:numFmt w:val="decimal"/>
      <w:lvlText w:val=""/>
      <w:lvlJc w:val="left"/>
    </w:lvl>
    <w:lvl w:ilvl="5" w:tplc="B76672D0">
      <w:numFmt w:val="decimal"/>
      <w:lvlText w:val=""/>
      <w:lvlJc w:val="left"/>
    </w:lvl>
    <w:lvl w:ilvl="6" w:tplc="16C048A4">
      <w:numFmt w:val="decimal"/>
      <w:lvlText w:val=""/>
      <w:lvlJc w:val="left"/>
    </w:lvl>
    <w:lvl w:ilvl="7" w:tplc="2F02CB2C">
      <w:numFmt w:val="decimal"/>
      <w:lvlText w:val=""/>
      <w:lvlJc w:val="left"/>
    </w:lvl>
    <w:lvl w:ilvl="8" w:tplc="07CC83A4">
      <w:numFmt w:val="decimal"/>
      <w:lvlText w:val=""/>
      <w:lvlJc w:val="left"/>
    </w:lvl>
  </w:abstractNum>
  <w:abstractNum w:abstractNumId="95" w15:restartNumberingAfterBreak="0">
    <w:nsid w:val="0000176A"/>
    <w:multiLevelType w:val="hybridMultilevel"/>
    <w:tmpl w:val="2A30EFE4"/>
    <w:lvl w:ilvl="0" w:tplc="C03EA99C">
      <w:start w:val="2"/>
      <w:numFmt w:val="lowerLetter"/>
      <w:lvlText w:val="%1."/>
      <w:lvlJc w:val="left"/>
    </w:lvl>
    <w:lvl w:ilvl="1" w:tplc="6EE8449A">
      <w:start w:val="1"/>
      <w:numFmt w:val="decimal"/>
      <w:lvlText w:val="%2."/>
      <w:lvlJc w:val="left"/>
    </w:lvl>
    <w:lvl w:ilvl="2" w:tplc="18EC7466">
      <w:start w:val="1"/>
      <w:numFmt w:val="lowerLetter"/>
      <w:lvlText w:val="%3."/>
      <w:lvlJc w:val="left"/>
    </w:lvl>
    <w:lvl w:ilvl="3" w:tplc="D520DF14">
      <w:numFmt w:val="decimal"/>
      <w:lvlText w:val=""/>
      <w:lvlJc w:val="left"/>
    </w:lvl>
    <w:lvl w:ilvl="4" w:tplc="A978155C">
      <w:numFmt w:val="decimal"/>
      <w:lvlText w:val=""/>
      <w:lvlJc w:val="left"/>
    </w:lvl>
    <w:lvl w:ilvl="5" w:tplc="BF886252">
      <w:numFmt w:val="decimal"/>
      <w:lvlText w:val=""/>
      <w:lvlJc w:val="left"/>
    </w:lvl>
    <w:lvl w:ilvl="6" w:tplc="3AA8A328">
      <w:numFmt w:val="decimal"/>
      <w:lvlText w:val=""/>
      <w:lvlJc w:val="left"/>
    </w:lvl>
    <w:lvl w:ilvl="7" w:tplc="C22CADEE">
      <w:numFmt w:val="decimal"/>
      <w:lvlText w:val=""/>
      <w:lvlJc w:val="left"/>
    </w:lvl>
    <w:lvl w:ilvl="8" w:tplc="340C35AC">
      <w:numFmt w:val="decimal"/>
      <w:lvlText w:val=""/>
      <w:lvlJc w:val="left"/>
    </w:lvl>
  </w:abstractNum>
  <w:abstractNum w:abstractNumId="96" w15:restartNumberingAfterBreak="0">
    <w:nsid w:val="00001785"/>
    <w:multiLevelType w:val="hybridMultilevel"/>
    <w:tmpl w:val="2E5CE346"/>
    <w:lvl w:ilvl="0" w:tplc="6FC8CE94">
      <w:start w:val="3"/>
      <w:numFmt w:val="lowerLetter"/>
      <w:lvlText w:val="%1."/>
      <w:lvlJc w:val="left"/>
    </w:lvl>
    <w:lvl w:ilvl="1" w:tplc="930CAE18">
      <w:start w:val="1"/>
      <w:numFmt w:val="decimal"/>
      <w:lvlText w:val="%2."/>
      <w:lvlJc w:val="left"/>
    </w:lvl>
    <w:lvl w:ilvl="2" w:tplc="749E529A">
      <w:numFmt w:val="decimal"/>
      <w:lvlText w:val=""/>
      <w:lvlJc w:val="left"/>
    </w:lvl>
    <w:lvl w:ilvl="3" w:tplc="78304210">
      <w:numFmt w:val="decimal"/>
      <w:lvlText w:val=""/>
      <w:lvlJc w:val="left"/>
    </w:lvl>
    <w:lvl w:ilvl="4" w:tplc="B72810AC">
      <w:numFmt w:val="decimal"/>
      <w:lvlText w:val=""/>
      <w:lvlJc w:val="left"/>
    </w:lvl>
    <w:lvl w:ilvl="5" w:tplc="DB865B58">
      <w:numFmt w:val="decimal"/>
      <w:lvlText w:val=""/>
      <w:lvlJc w:val="left"/>
    </w:lvl>
    <w:lvl w:ilvl="6" w:tplc="D2ACAE3C">
      <w:numFmt w:val="decimal"/>
      <w:lvlText w:val=""/>
      <w:lvlJc w:val="left"/>
    </w:lvl>
    <w:lvl w:ilvl="7" w:tplc="D3DC3A9E">
      <w:numFmt w:val="decimal"/>
      <w:lvlText w:val=""/>
      <w:lvlJc w:val="left"/>
    </w:lvl>
    <w:lvl w:ilvl="8" w:tplc="27983CDE">
      <w:numFmt w:val="decimal"/>
      <w:lvlText w:val=""/>
      <w:lvlJc w:val="left"/>
    </w:lvl>
  </w:abstractNum>
  <w:abstractNum w:abstractNumId="97" w15:restartNumberingAfterBreak="0">
    <w:nsid w:val="000017B0"/>
    <w:multiLevelType w:val="hybridMultilevel"/>
    <w:tmpl w:val="57803620"/>
    <w:lvl w:ilvl="0" w:tplc="B02C32D0">
      <w:start w:val="1"/>
      <w:numFmt w:val="lowerLetter"/>
      <w:lvlText w:val="%1"/>
      <w:lvlJc w:val="left"/>
    </w:lvl>
    <w:lvl w:ilvl="1" w:tplc="A9B8A7F8">
      <w:start w:val="2"/>
      <w:numFmt w:val="decimal"/>
      <w:lvlText w:val="%2."/>
      <w:lvlJc w:val="left"/>
    </w:lvl>
    <w:lvl w:ilvl="2" w:tplc="71E82C52">
      <w:numFmt w:val="decimal"/>
      <w:lvlText w:val=""/>
      <w:lvlJc w:val="left"/>
    </w:lvl>
    <w:lvl w:ilvl="3" w:tplc="8ECCA5AE">
      <w:numFmt w:val="decimal"/>
      <w:lvlText w:val=""/>
      <w:lvlJc w:val="left"/>
    </w:lvl>
    <w:lvl w:ilvl="4" w:tplc="84D66498">
      <w:numFmt w:val="decimal"/>
      <w:lvlText w:val=""/>
      <w:lvlJc w:val="left"/>
    </w:lvl>
    <w:lvl w:ilvl="5" w:tplc="A20296D6">
      <w:numFmt w:val="decimal"/>
      <w:lvlText w:val=""/>
      <w:lvlJc w:val="left"/>
    </w:lvl>
    <w:lvl w:ilvl="6" w:tplc="F41ED06A">
      <w:numFmt w:val="decimal"/>
      <w:lvlText w:val=""/>
      <w:lvlJc w:val="left"/>
    </w:lvl>
    <w:lvl w:ilvl="7" w:tplc="F3E2C156">
      <w:numFmt w:val="decimal"/>
      <w:lvlText w:val=""/>
      <w:lvlJc w:val="left"/>
    </w:lvl>
    <w:lvl w:ilvl="8" w:tplc="8AC2C2F4">
      <w:numFmt w:val="decimal"/>
      <w:lvlText w:val=""/>
      <w:lvlJc w:val="left"/>
    </w:lvl>
  </w:abstractNum>
  <w:abstractNum w:abstractNumId="98" w15:restartNumberingAfterBreak="0">
    <w:nsid w:val="00001831"/>
    <w:multiLevelType w:val="hybridMultilevel"/>
    <w:tmpl w:val="583ED06A"/>
    <w:lvl w:ilvl="0" w:tplc="F7CCD574">
      <w:start w:val="3"/>
      <w:numFmt w:val="lowerLetter"/>
      <w:lvlText w:val="%1."/>
      <w:lvlJc w:val="left"/>
    </w:lvl>
    <w:lvl w:ilvl="1" w:tplc="4210B64E">
      <w:start w:val="1"/>
      <w:numFmt w:val="decimal"/>
      <w:lvlText w:val="%2."/>
      <w:lvlJc w:val="left"/>
    </w:lvl>
    <w:lvl w:ilvl="2" w:tplc="6E705E66">
      <w:numFmt w:val="decimal"/>
      <w:lvlText w:val=""/>
      <w:lvlJc w:val="left"/>
    </w:lvl>
    <w:lvl w:ilvl="3" w:tplc="FFE0D920">
      <w:numFmt w:val="decimal"/>
      <w:lvlText w:val=""/>
      <w:lvlJc w:val="left"/>
    </w:lvl>
    <w:lvl w:ilvl="4" w:tplc="192C074C">
      <w:numFmt w:val="decimal"/>
      <w:lvlText w:val=""/>
      <w:lvlJc w:val="left"/>
    </w:lvl>
    <w:lvl w:ilvl="5" w:tplc="5B0E7D08">
      <w:numFmt w:val="decimal"/>
      <w:lvlText w:val=""/>
      <w:lvlJc w:val="left"/>
    </w:lvl>
    <w:lvl w:ilvl="6" w:tplc="F9F0010A">
      <w:numFmt w:val="decimal"/>
      <w:lvlText w:val=""/>
      <w:lvlJc w:val="left"/>
    </w:lvl>
    <w:lvl w:ilvl="7" w:tplc="29505078">
      <w:numFmt w:val="decimal"/>
      <w:lvlText w:val=""/>
      <w:lvlJc w:val="left"/>
    </w:lvl>
    <w:lvl w:ilvl="8" w:tplc="9F44711E">
      <w:numFmt w:val="decimal"/>
      <w:lvlText w:val=""/>
      <w:lvlJc w:val="left"/>
    </w:lvl>
  </w:abstractNum>
  <w:abstractNum w:abstractNumId="99" w15:restartNumberingAfterBreak="0">
    <w:nsid w:val="0000185A"/>
    <w:multiLevelType w:val="hybridMultilevel"/>
    <w:tmpl w:val="3044E866"/>
    <w:lvl w:ilvl="0" w:tplc="0DC0D802">
      <w:start w:val="1"/>
      <w:numFmt w:val="lowerLetter"/>
      <w:lvlText w:val="%1"/>
      <w:lvlJc w:val="left"/>
    </w:lvl>
    <w:lvl w:ilvl="1" w:tplc="5914B1C6">
      <w:start w:val="1"/>
      <w:numFmt w:val="decimal"/>
      <w:lvlText w:val="%2"/>
      <w:lvlJc w:val="left"/>
    </w:lvl>
    <w:lvl w:ilvl="2" w:tplc="777C314E">
      <w:start w:val="1"/>
      <w:numFmt w:val="decimal"/>
      <w:lvlText w:val="%3."/>
      <w:lvlJc w:val="left"/>
    </w:lvl>
    <w:lvl w:ilvl="3" w:tplc="F76E0184">
      <w:numFmt w:val="decimal"/>
      <w:lvlText w:val=""/>
      <w:lvlJc w:val="left"/>
    </w:lvl>
    <w:lvl w:ilvl="4" w:tplc="994689C6">
      <w:numFmt w:val="decimal"/>
      <w:lvlText w:val=""/>
      <w:lvlJc w:val="left"/>
    </w:lvl>
    <w:lvl w:ilvl="5" w:tplc="E5D00C22">
      <w:numFmt w:val="decimal"/>
      <w:lvlText w:val=""/>
      <w:lvlJc w:val="left"/>
    </w:lvl>
    <w:lvl w:ilvl="6" w:tplc="F006C11A">
      <w:numFmt w:val="decimal"/>
      <w:lvlText w:val=""/>
      <w:lvlJc w:val="left"/>
    </w:lvl>
    <w:lvl w:ilvl="7" w:tplc="BE88F6F0">
      <w:numFmt w:val="decimal"/>
      <w:lvlText w:val=""/>
      <w:lvlJc w:val="left"/>
    </w:lvl>
    <w:lvl w:ilvl="8" w:tplc="ED961AC6">
      <w:numFmt w:val="decimal"/>
      <w:lvlText w:val=""/>
      <w:lvlJc w:val="left"/>
    </w:lvl>
  </w:abstractNum>
  <w:abstractNum w:abstractNumId="100" w15:restartNumberingAfterBreak="0">
    <w:nsid w:val="00001869"/>
    <w:multiLevelType w:val="hybridMultilevel"/>
    <w:tmpl w:val="8DCEAB3A"/>
    <w:lvl w:ilvl="0" w:tplc="6A524E98">
      <w:start w:val="3"/>
      <w:numFmt w:val="decimal"/>
      <w:lvlText w:val="%1."/>
      <w:lvlJc w:val="left"/>
    </w:lvl>
    <w:lvl w:ilvl="1" w:tplc="8B328294">
      <w:numFmt w:val="decimal"/>
      <w:lvlText w:val=""/>
      <w:lvlJc w:val="left"/>
    </w:lvl>
    <w:lvl w:ilvl="2" w:tplc="CE96F6C6">
      <w:numFmt w:val="decimal"/>
      <w:lvlText w:val=""/>
      <w:lvlJc w:val="left"/>
    </w:lvl>
    <w:lvl w:ilvl="3" w:tplc="BF2ED8C6">
      <w:numFmt w:val="decimal"/>
      <w:lvlText w:val=""/>
      <w:lvlJc w:val="left"/>
    </w:lvl>
    <w:lvl w:ilvl="4" w:tplc="D62E5038">
      <w:numFmt w:val="decimal"/>
      <w:lvlText w:val=""/>
      <w:lvlJc w:val="left"/>
    </w:lvl>
    <w:lvl w:ilvl="5" w:tplc="0B2A994A">
      <w:numFmt w:val="decimal"/>
      <w:lvlText w:val=""/>
      <w:lvlJc w:val="left"/>
    </w:lvl>
    <w:lvl w:ilvl="6" w:tplc="19FC4E18">
      <w:numFmt w:val="decimal"/>
      <w:lvlText w:val=""/>
      <w:lvlJc w:val="left"/>
    </w:lvl>
    <w:lvl w:ilvl="7" w:tplc="4B44E452">
      <w:numFmt w:val="decimal"/>
      <w:lvlText w:val=""/>
      <w:lvlJc w:val="left"/>
    </w:lvl>
    <w:lvl w:ilvl="8" w:tplc="CD5E18EA">
      <w:numFmt w:val="decimal"/>
      <w:lvlText w:val=""/>
      <w:lvlJc w:val="left"/>
    </w:lvl>
  </w:abstractNum>
  <w:abstractNum w:abstractNumId="101" w15:restartNumberingAfterBreak="0">
    <w:nsid w:val="000018DD"/>
    <w:multiLevelType w:val="hybridMultilevel"/>
    <w:tmpl w:val="8A627234"/>
    <w:lvl w:ilvl="0" w:tplc="A68E2BF2">
      <w:start w:val="3"/>
      <w:numFmt w:val="lowerLetter"/>
      <w:lvlText w:val="%1."/>
      <w:lvlJc w:val="left"/>
    </w:lvl>
    <w:lvl w:ilvl="1" w:tplc="59020C60">
      <w:start w:val="1"/>
      <w:numFmt w:val="decimal"/>
      <w:lvlText w:val="%2."/>
      <w:lvlJc w:val="left"/>
    </w:lvl>
    <w:lvl w:ilvl="2" w:tplc="3C2CF76C">
      <w:numFmt w:val="decimal"/>
      <w:lvlText w:val=""/>
      <w:lvlJc w:val="left"/>
    </w:lvl>
    <w:lvl w:ilvl="3" w:tplc="8B301F8C">
      <w:numFmt w:val="decimal"/>
      <w:lvlText w:val=""/>
      <w:lvlJc w:val="left"/>
    </w:lvl>
    <w:lvl w:ilvl="4" w:tplc="9BB4AEE4">
      <w:numFmt w:val="decimal"/>
      <w:lvlText w:val=""/>
      <w:lvlJc w:val="left"/>
    </w:lvl>
    <w:lvl w:ilvl="5" w:tplc="0AD620A8">
      <w:numFmt w:val="decimal"/>
      <w:lvlText w:val=""/>
      <w:lvlJc w:val="left"/>
    </w:lvl>
    <w:lvl w:ilvl="6" w:tplc="20EC4F6C">
      <w:numFmt w:val="decimal"/>
      <w:lvlText w:val=""/>
      <w:lvlJc w:val="left"/>
    </w:lvl>
    <w:lvl w:ilvl="7" w:tplc="36CCC15A">
      <w:numFmt w:val="decimal"/>
      <w:lvlText w:val=""/>
      <w:lvlJc w:val="left"/>
    </w:lvl>
    <w:lvl w:ilvl="8" w:tplc="32229A28">
      <w:numFmt w:val="decimal"/>
      <w:lvlText w:val=""/>
      <w:lvlJc w:val="left"/>
    </w:lvl>
  </w:abstractNum>
  <w:abstractNum w:abstractNumId="102" w15:restartNumberingAfterBreak="0">
    <w:nsid w:val="0000190A"/>
    <w:multiLevelType w:val="hybridMultilevel"/>
    <w:tmpl w:val="C4CC632E"/>
    <w:lvl w:ilvl="0" w:tplc="33A6F26E">
      <w:start w:val="1"/>
      <w:numFmt w:val="lowerLetter"/>
      <w:lvlText w:val="%1"/>
      <w:lvlJc w:val="left"/>
    </w:lvl>
    <w:lvl w:ilvl="1" w:tplc="08923BBC">
      <w:start w:val="1"/>
      <w:numFmt w:val="decimal"/>
      <w:lvlText w:val="%2."/>
      <w:lvlJc w:val="left"/>
    </w:lvl>
    <w:lvl w:ilvl="2" w:tplc="0358C39C">
      <w:start w:val="1"/>
      <w:numFmt w:val="upperLetter"/>
      <w:lvlText w:val="%3"/>
      <w:lvlJc w:val="left"/>
    </w:lvl>
    <w:lvl w:ilvl="3" w:tplc="E980950E">
      <w:numFmt w:val="decimal"/>
      <w:lvlText w:val=""/>
      <w:lvlJc w:val="left"/>
    </w:lvl>
    <w:lvl w:ilvl="4" w:tplc="9E6E5F7E">
      <w:numFmt w:val="decimal"/>
      <w:lvlText w:val=""/>
      <w:lvlJc w:val="left"/>
    </w:lvl>
    <w:lvl w:ilvl="5" w:tplc="01A6A552">
      <w:numFmt w:val="decimal"/>
      <w:lvlText w:val=""/>
      <w:lvlJc w:val="left"/>
    </w:lvl>
    <w:lvl w:ilvl="6" w:tplc="D2708E8C">
      <w:numFmt w:val="decimal"/>
      <w:lvlText w:val=""/>
      <w:lvlJc w:val="left"/>
    </w:lvl>
    <w:lvl w:ilvl="7" w:tplc="2B860B6A">
      <w:numFmt w:val="decimal"/>
      <w:lvlText w:val=""/>
      <w:lvlJc w:val="left"/>
    </w:lvl>
    <w:lvl w:ilvl="8" w:tplc="61FC727A">
      <w:numFmt w:val="decimal"/>
      <w:lvlText w:val=""/>
      <w:lvlJc w:val="left"/>
    </w:lvl>
  </w:abstractNum>
  <w:abstractNum w:abstractNumId="103" w15:restartNumberingAfterBreak="0">
    <w:nsid w:val="00001956"/>
    <w:multiLevelType w:val="hybridMultilevel"/>
    <w:tmpl w:val="994ECA78"/>
    <w:lvl w:ilvl="0" w:tplc="FFA03DF4">
      <w:start w:val="1"/>
      <w:numFmt w:val="decimal"/>
      <w:lvlText w:val="%1"/>
      <w:lvlJc w:val="left"/>
    </w:lvl>
    <w:lvl w:ilvl="1" w:tplc="431AC26A">
      <w:start w:val="1"/>
      <w:numFmt w:val="lowerLetter"/>
      <w:lvlText w:val="%2"/>
      <w:lvlJc w:val="left"/>
    </w:lvl>
    <w:lvl w:ilvl="2" w:tplc="018CD264">
      <w:start w:val="2"/>
      <w:numFmt w:val="decimal"/>
      <w:lvlText w:val="%3."/>
      <w:lvlJc w:val="left"/>
    </w:lvl>
    <w:lvl w:ilvl="3" w:tplc="FE128160">
      <w:start w:val="1"/>
      <w:numFmt w:val="lowerLetter"/>
      <w:lvlText w:val="%4."/>
      <w:lvlJc w:val="left"/>
    </w:lvl>
    <w:lvl w:ilvl="4" w:tplc="CCAC81DE">
      <w:numFmt w:val="decimal"/>
      <w:lvlText w:val=""/>
      <w:lvlJc w:val="left"/>
    </w:lvl>
    <w:lvl w:ilvl="5" w:tplc="C130C5FA">
      <w:numFmt w:val="decimal"/>
      <w:lvlText w:val=""/>
      <w:lvlJc w:val="left"/>
    </w:lvl>
    <w:lvl w:ilvl="6" w:tplc="A6187976">
      <w:numFmt w:val="decimal"/>
      <w:lvlText w:val=""/>
      <w:lvlJc w:val="left"/>
    </w:lvl>
    <w:lvl w:ilvl="7" w:tplc="2EEA2182">
      <w:numFmt w:val="decimal"/>
      <w:lvlText w:val=""/>
      <w:lvlJc w:val="left"/>
    </w:lvl>
    <w:lvl w:ilvl="8" w:tplc="EB76A00E">
      <w:numFmt w:val="decimal"/>
      <w:lvlText w:val=""/>
      <w:lvlJc w:val="left"/>
    </w:lvl>
  </w:abstractNum>
  <w:abstractNum w:abstractNumId="104" w15:restartNumberingAfterBreak="0">
    <w:nsid w:val="0000195D"/>
    <w:multiLevelType w:val="hybridMultilevel"/>
    <w:tmpl w:val="31DE8278"/>
    <w:lvl w:ilvl="0" w:tplc="B12EB224">
      <w:start w:val="1"/>
      <w:numFmt w:val="lowerLetter"/>
      <w:lvlText w:val="%1."/>
      <w:lvlJc w:val="left"/>
    </w:lvl>
    <w:lvl w:ilvl="1" w:tplc="96C20C42">
      <w:start w:val="1"/>
      <w:numFmt w:val="decimal"/>
      <w:lvlText w:val="%2."/>
      <w:lvlJc w:val="left"/>
    </w:lvl>
    <w:lvl w:ilvl="2" w:tplc="7C00A7EC">
      <w:start w:val="1"/>
      <w:numFmt w:val="decimal"/>
      <w:lvlText w:val="%3."/>
      <w:lvlJc w:val="left"/>
    </w:lvl>
    <w:lvl w:ilvl="3" w:tplc="BCDCF722">
      <w:numFmt w:val="decimal"/>
      <w:lvlText w:val=""/>
      <w:lvlJc w:val="left"/>
    </w:lvl>
    <w:lvl w:ilvl="4" w:tplc="6122DC1C">
      <w:numFmt w:val="decimal"/>
      <w:lvlText w:val=""/>
      <w:lvlJc w:val="left"/>
    </w:lvl>
    <w:lvl w:ilvl="5" w:tplc="A702A6BA">
      <w:numFmt w:val="decimal"/>
      <w:lvlText w:val=""/>
      <w:lvlJc w:val="left"/>
    </w:lvl>
    <w:lvl w:ilvl="6" w:tplc="C1E627EA">
      <w:numFmt w:val="decimal"/>
      <w:lvlText w:val=""/>
      <w:lvlJc w:val="left"/>
    </w:lvl>
    <w:lvl w:ilvl="7" w:tplc="9198F314">
      <w:numFmt w:val="decimal"/>
      <w:lvlText w:val=""/>
      <w:lvlJc w:val="left"/>
    </w:lvl>
    <w:lvl w:ilvl="8" w:tplc="CFFA55E0">
      <w:numFmt w:val="decimal"/>
      <w:lvlText w:val=""/>
      <w:lvlJc w:val="left"/>
    </w:lvl>
  </w:abstractNum>
  <w:abstractNum w:abstractNumId="105" w15:restartNumberingAfterBreak="0">
    <w:nsid w:val="0000198D"/>
    <w:multiLevelType w:val="hybridMultilevel"/>
    <w:tmpl w:val="3C68E076"/>
    <w:lvl w:ilvl="0" w:tplc="9DE615D8">
      <w:start w:val="4"/>
      <w:numFmt w:val="lowerLetter"/>
      <w:lvlText w:val="%1."/>
      <w:lvlJc w:val="left"/>
    </w:lvl>
    <w:lvl w:ilvl="1" w:tplc="6C961A7E">
      <w:start w:val="1"/>
      <w:numFmt w:val="decimal"/>
      <w:lvlText w:val="%2."/>
      <w:lvlJc w:val="left"/>
    </w:lvl>
    <w:lvl w:ilvl="2" w:tplc="AFF25C54">
      <w:start w:val="1"/>
      <w:numFmt w:val="lowerLetter"/>
      <w:lvlText w:val="%3."/>
      <w:lvlJc w:val="left"/>
    </w:lvl>
    <w:lvl w:ilvl="3" w:tplc="9304AB86">
      <w:start w:val="1"/>
      <w:numFmt w:val="lowerLetter"/>
      <w:lvlText w:val="%4"/>
      <w:lvlJc w:val="left"/>
    </w:lvl>
    <w:lvl w:ilvl="4" w:tplc="D278FABA">
      <w:start w:val="1"/>
      <w:numFmt w:val="decimal"/>
      <w:lvlText w:val="%5"/>
      <w:lvlJc w:val="left"/>
    </w:lvl>
    <w:lvl w:ilvl="5" w:tplc="37AE87C2">
      <w:numFmt w:val="decimal"/>
      <w:lvlText w:val=""/>
      <w:lvlJc w:val="left"/>
    </w:lvl>
    <w:lvl w:ilvl="6" w:tplc="7DF8FA6A">
      <w:numFmt w:val="decimal"/>
      <w:lvlText w:val=""/>
      <w:lvlJc w:val="left"/>
    </w:lvl>
    <w:lvl w:ilvl="7" w:tplc="547A38F4">
      <w:numFmt w:val="decimal"/>
      <w:lvlText w:val=""/>
      <w:lvlJc w:val="left"/>
    </w:lvl>
    <w:lvl w:ilvl="8" w:tplc="35A68948">
      <w:numFmt w:val="decimal"/>
      <w:lvlText w:val=""/>
      <w:lvlJc w:val="left"/>
    </w:lvl>
  </w:abstractNum>
  <w:abstractNum w:abstractNumId="106" w15:restartNumberingAfterBreak="0">
    <w:nsid w:val="000019FC"/>
    <w:multiLevelType w:val="hybridMultilevel"/>
    <w:tmpl w:val="2246432E"/>
    <w:lvl w:ilvl="0" w:tplc="B6927AA8">
      <w:start w:val="1"/>
      <w:numFmt w:val="lowerLetter"/>
      <w:lvlText w:val="%1."/>
      <w:lvlJc w:val="left"/>
    </w:lvl>
    <w:lvl w:ilvl="1" w:tplc="238CF90A">
      <w:start w:val="1"/>
      <w:numFmt w:val="decimal"/>
      <w:lvlText w:val="%2."/>
      <w:lvlJc w:val="left"/>
    </w:lvl>
    <w:lvl w:ilvl="2" w:tplc="9334B3B4">
      <w:start w:val="1"/>
      <w:numFmt w:val="lowerLetter"/>
      <w:lvlText w:val="%3."/>
      <w:lvlJc w:val="left"/>
    </w:lvl>
    <w:lvl w:ilvl="3" w:tplc="98521AF8">
      <w:numFmt w:val="decimal"/>
      <w:lvlText w:val=""/>
      <w:lvlJc w:val="left"/>
    </w:lvl>
    <w:lvl w:ilvl="4" w:tplc="FFE23E68">
      <w:numFmt w:val="decimal"/>
      <w:lvlText w:val=""/>
      <w:lvlJc w:val="left"/>
    </w:lvl>
    <w:lvl w:ilvl="5" w:tplc="913AE990">
      <w:numFmt w:val="decimal"/>
      <w:lvlText w:val=""/>
      <w:lvlJc w:val="left"/>
    </w:lvl>
    <w:lvl w:ilvl="6" w:tplc="FB2C6D7A">
      <w:numFmt w:val="decimal"/>
      <w:lvlText w:val=""/>
      <w:lvlJc w:val="left"/>
    </w:lvl>
    <w:lvl w:ilvl="7" w:tplc="647E8F38">
      <w:numFmt w:val="decimal"/>
      <w:lvlText w:val=""/>
      <w:lvlJc w:val="left"/>
    </w:lvl>
    <w:lvl w:ilvl="8" w:tplc="E3AA7EBC">
      <w:numFmt w:val="decimal"/>
      <w:lvlText w:val=""/>
      <w:lvlJc w:val="left"/>
    </w:lvl>
  </w:abstractNum>
  <w:abstractNum w:abstractNumId="107" w15:restartNumberingAfterBreak="0">
    <w:nsid w:val="00001A2A"/>
    <w:multiLevelType w:val="hybridMultilevel"/>
    <w:tmpl w:val="454E49B0"/>
    <w:lvl w:ilvl="0" w:tplc="57A6F246">
      <w:start w:val="1"/>
      <w:numFmt w:val="lowerLetter"/>
      <w:lvlText w:val="%1"/>
      <w:lvlJc w:val="left"/>
    </w:lvl>
    <w:lvl w:ilvl="1" w:tplc="2DE6574A">
      <w:start w:val="53"/>
      <w:numFmt w:val="decimal"/>
      <w:lvlText w:val="%2."/>
      <w:lvlJc w:val="left"/>
    </w:lvl>
    <w:lvl w:ilvl="2" w:tplc="2BA2364C">
      <w:numFmt w:val="decimal"/>
      <w:lvlText w:val=""/>
      <w:lvlJc w:val="left"/>
    </w:lvl>
    <w:lvl w:ilvl="3" w:tplc="5E345BFA">
      <w:numFmt w:val="decimal"/>
      <w:lvlText w:val=""/>
      <w:lvlJc w:val="left"/>
    </w:lvl>
    <w:lvl w:ilvl="4" w:tplc="0DC6DA08">
      <w:numFmt w:val="decimal"/>
      <w:lvlText w:val=""/>
      <w:lvlJc w:val="left"/>
    </w:lvl>
    <w:lvl w:ilvl="5" w:tplc="0018EE78">
      <w:numFmt w:val="decimal"/>
      <w:lvlText w:val=""/>
      <w:lvlJc w:val="left"/>
    </w:lvl>
    <w:lvl w:ilvl="6" w:tplc="1108A820">
      <w:numFmt w:val="decimal"/>
      <w:lvlText w:val=""/>
      <w:lvlJc w:val="left"/>
    </w:lvl>
    <w:lvl w:ilvl="7" w:tplc="6CA2E382">
      <w:numFmt w:val="decimal"/>
      <w:lvlText w:val=""/>
      <w:lvlJc w:val="left"/>
    </w:lvl>
    <w:lvl w:ilvl="8" w:tplc="6FA803C0">
      <w:numFmt w:val="decimal"/>
      <w:lvlText w:val=""/>
      <w:lvlJc w:val="left"/>
    </w:lvl>
  </w:abstractNum>
  <w:abstractNum w:abstractNumId="108" w15:restartNumberingAfterBreak="0">
    <w:nsid w:val="00001AA0"/>
    <w:multiLevelType w:val="hybridMultilevel"/>
    <w:tmpl w:val="C54A5DC0"/>
    <w:lvl w:ilvl="0" w:tplc="29ACF804">
      <w:start w:val="2"/>
      <w:numFmt w:val="decimal"/>
      <w:lvlText w:val="%1."/>
      <w:lvlJc w:val="left"/>
    </w:lvl>
    <w:lvl w:ilvl="1" w:tplc="3EE8C882">
      <w:start w:val="1"/>
      <w:numFmt w:val="lowerLetter"/>
      <w:lvlText w:val="%2."/>
      <w:lvlJc w:val="left"/>
    </w:lvl>
    <w:lvl w:ilvl="2" w:tplc="C3BA3F92">
      <w:numFmt w:val="decimal"/>
      <w:lvlText w:val=""/>
      <w:lvlJc w:val="left"/>
    </w:lvl>
    <w:lvl w:ilvl="3" w:tplc="109A45DE">
      <w:numFmt w:val="decimal"/>
      <w:lvlText w:val=""/>
      <w:lvlJc w:val="left"/>
    </w:lvl>
    <w:lvl w:ilvl="4" w:tplc="D9A65EB0">
      <w:numFmt w:val="decimal"/>
      <w:lvlText w:val=""/>
      <w:lvlJc w:val="left"/>
    </w:lvl>
    <w:lvl w:ilvl="5" w:tplc="E206A72E">
      <w:numFmt w:val="decimal"/>
      <w:lvlText w:val=""/>
      <w:lvlJc w:val="left"/>
    </w:lvl>
    <w:lvl w:ilvl="6" w:tplc="284EA168">
      <w:numFmt w:val="decimal"/>
      <w:lvlText w:val=""/>
      <w:lvlJc w:val="left"/>
    </w:lvl>
    <w:lvl w:ilvl="7" w:tplc="AFEEC24A">
      <w:numFmt w:val="decimal"/>
      <w:lvlText w:val=""/>
      <w:lvlJc w:val="left"/>
    </w:lvl>
    <w:lvl w:ilvl="8" w:tplc="2416BF6A">
      <w:numFmt w:val="decimal"/>
      <w:lvlText w:val=""/>
      <w:lvlJc w:val="left"/>
    </w:lvl>
  </w:abstractNum>
  <w:abstractNum w:abstractNumId="109" w15:restartNumberingAfterBreak="0">
    <w:nsid w:val="00001B0B"/>
    <w:multiLevelType w:val="hybridMultilevel"/>
    <w:tmpl w:val="0FD47968"/>
    <w:lvl w:ilvl="0" w:tplc="0FC0A0BE">
      <w:start w:val="2"/>
      <w:numFmt w:val="lowerLetter"/>
      <w:lvlText w:val="%1."/>
      <w:lvlJc w:val="left"/>
    </w:lvl>
    <w:lvl w:ilvl="1" w:tplc="4766632C">
      <w:start w:val="1"/>
      <w:numFmt w:val="decimal"/>
      <w:lvlText w:val="%2."/>
      <w:lvlJc w:val="left"/>
    </w:lvl>
    <w:lvl w:ilvl="2" w:tplc="19A4011A">
      <w:numFmt w:val="decimal"/>
      <w:lvlText w:val=""/>
      <w:lvlJc w:val="left"/>
    </w:lvl>
    <w:lvl w:ilvl="3" w:tplc="BCE8B6BE">
      <w:numFmt w:val="decimal"/>
      <w:lvlText w:val=""/>
      <w:lvlJc w:val="left"/>
    </w:lvl>
    <w:lvl w:ilvl="4" w:tplc="1058700E">
      <w:numFmt w:val="decimal"/>
      <w:lvlText w:val=""/>
      <w:lvlJc w:val="left"/>
    </w:lvl>
    <w:lvl w:ilvl="5" w:tplc="36666C72">
      <w:numFmt w:val="decimal"/>
      <w:lvlText w:val=""/>
      <w:lvlJc w:val="left"/>
    </w:lvl>
    <w:lvl w:ilvl="6" w:tplc="C85AE32C">
      <w:numFmt w:val="decimal"/>
      <w:lvlText w:val=""/>
      <w:lvlJc w:val="left"/>
    </w:lvl>
    <w:lvl w:ilvl="7" w:tplc="D5AEEE44">
      <w:numFmt w:val="decimal"/>
      <w:lvlText w:val=""/>
      <w:lvlJc w:val="left"/>
    </w:lvl>
    <w:lvl w:ilvl="8" w:tplc="4EFEB63C">
      <w:numFmt w:val="decimal"/>
      <w:lvlText w:val=""/>
      <w:lvlJc w:val="left"/>
    </w:lvl>
  </w:abstractNum>
  <w:abstractNum w:abstractNumId="110" w15:restartNumberingAfterBreak="0">
    <w:nsid w:val="00001B3C"/>
    <w:multiLevelType w:val="hybridMultilevel"/>
    <w:tmpl w:val="336E8D32"/>
    <w:lvl w:ilvl="0" w:tplc="2E26E3B0">
      <w:start w:val="2"/>
      <w:numFmt w:val="lowerLetter"/>
      <w:lvlText w:val="%1."/>
      <w:lvlJc w:val="left"/>
    </w:lvl>
    <w:lvl w:ilvl="1" w:tplc="6F00B4C0">
      <w:start w:val="1"/>
      <w:numFmt w:val="decimal"/>
      <w:lvlText w:val="%2."/>
      <w:lvlJc w:val="left"/>
    </w:lvl>
    <w:lvl w:ilvl="2" w:tplc="9970C812">
      <w:start w:val="1"/>
      <w:numFmt w:val="lowerLetter"/>
      <w:lvlText w:val="%3."/>
      <w:lvlJc w:val="left"/>
    </w:lvl>
    <w:lvl w:ilvl="3" w:tplc="F08CC81E">
      <w:numFmt w:val="decimal"/>
      <w:lvlText w:val=""/>
      <w:lvlJc w:val="left"/>
    </w:lvl>
    <w:lvl w:ilvl="4" w:tplc="9E1C2324">
      <w:numFmt w:val="decimal"/>
      <w:lvlText w:val=""/>
      <w:lvlJc w:val="left"/>
    </w:lvl>
    <w:lvl w:ilvl="5" w:tplc="8C6209EC">
      <w:numFmt w:val="decimal"/>
      <w:lvlText w:val=""/>
      <w:lvlJc w:val="left"/>
    </w:lvl>
    <w:lvl w:ilvl="6" w:tplc="04CEA778">
      <w:numFmt w:val="decimal"/>
      <w:lvlText w:val=""/>
      <w:lvlJc w:val="left"/>
    </w:lvl>
    <w:lvl w:ilvl="7" w:tplc="2B48B4C2">
      <w:numFmt w:val="decimal"/>
      <w:lvlText w:val=""/>
      <w:lvlJc w:val="left"/>
    </w:lvl>
    <w:lvl w:ilvl="8" w:tplc="0744226A">
      <w:numFmt w:val="decimal"/>
      <w:lvlText w:val=""/>
      <w:lvlJc w:val="left"/>
    </w:lvl>
  </w:abstractNum>
  <w:abstractNum w:abstractNumId="111" w15:restartNumberingAfterBreak="0">
    <w:nsid w:val="00001B53"/>
    <w:multiLevelType w:val="hybridMultilevel"/>
    <w:tmpl w:val="0FD6DB34"/>
    <w:lvl w:ilvl="0" w:tplc="0D46AD80">
      <w:start w:val="4"/>
      <w:numFmt w:val="decimal"/>
      <w:lvlText w:val="%1."/>
      <w:lvlJc w:val="left"/>
    </w:lvl>
    <w:lvl w:ilvl="1" w:tplc="A4745FCC">
      <w:start w:val="1"/>
      <w:numFmt w:val="lowerLetter"/>
      <w:lvlText w:val="%2."/>
      <w:lvlJc w:val="left"/>
    </w:lvl>
    <w:lvl w:ilvl="2" w:tplc="9F924364">
      <w:start w:val="1"/>
      <w:numFmt w:val="decimal"/>
      <w:lvlText w:val="%3."/>
      <w:lvlJc w:val="left"/>
    </w:lvl>
    <w:lvl w:ilvl="3" w:tplc="DBB8C38E">
      <w:numFmt w:val="decimal"/>
      <w:lvlText w:val=""/>
      <w:lvlJc w:val="left"/>
    </w:lvl>
    <w:lvl w:ilvl="4" w:tplc="AD8E9092">
      <w:numFmt w:val="decimal"/>
      <w:lvlText w:val=""/>
      <w:lvlJc w:val="left"/>
    </w:lvl>
    <w:lvl w:ilvl="5" w:tplc="963E3A62">
      <w:numFmt w:val="decimal"/>
      <w:lvlText w:val=""/>
      <w:lvlJc w:val="left"/>
    </w:lvl>
    <w:lvl w:ilvl="6" w:tplc="1D8260A0">
      <w:numFmt w:val="decimal"/>
      <w:lvlText w:val=""/>
      <w:lvlJc w:val="left"/>
    </w:lvl>
    <w:lvl w:ilvl="7" w:tplc="42DC3CB8">
      <w:numFmt w:val="decimal"/>
      <w:lvlText w:val=""/>
      <w:lvlJc w:val="left"/>
    </w:lvl>
    <w:lvl w:ilvl="8" w:tplc="CC4C2F00">
      <w:numFmt w:val="decimal"/>
      <w:lvlText w:val=""/>
      <w:lvlJc w:val="left"/>
    </w:lvl>
  </w:abstractNum>
  <w:abstractNum w:abstractNumId="112" w15:restartNumberingAfterBreak="0">
    <w:nsid w:val="00001B7E"/>
    <w:multiLevelType w:val="hybridMultilevel"/>
    <w:tmpl w:val="DCC885F8"/>
    <w:lvl w:ilvl="0" w:tplc="0CEE69DC">
      <w:start w:val="2"/>
      <w:numFmt w:val="lowerLetter"/>
      <w:lvlText w:val="%1."/>
      <w:lvlJc w:val="left"/>
    </w:lvl>
    <w:lvl w:ilvl="1" w:tplc="9C6C7272">
      <w:start w:val="1"/>
      <w:numFmt w:val="decimal"/>
      <w:lvlText w:val="%2."/>
      <w:lvlJc w:val="left"/>
    </w:lvl>
    <w:lvl w:ilvl="2" w:tplc="D83618FE">
      <w:numFmt w:val="decimal"/>
      <w:lvlText w:val=""/>
      <w:lvlJc w:val="left"/>
    </w:lvl>
    <w:lvl w:ilvl="3" w:tplc="5254BA58">
      <w:numFmt w:val="decimal"/>
      <w:lvlText w:val=""/>
      <w:lvlJc w:val="left"/>
    </w:lvl>
    <w:lvl w:ilvl="4" w:tplc="58FE914C">
      <w:numFmt w:val="decimal"/>
      <w:lvlText w:val=""/>
      <w:lvlJc w:val="left"/>
    </w:lvl>
    <w:lvl w:ilvl="5" w:tplc="840C3B06">
      <w:numFmt w:val="decimal"/>
      <w:lvlText w:val=""/>
      <w:lvlJc w:val="left"/>
    </w:lvl>
    <w:lvl w:ilvl="6" w:tplc="C736E9A2">
      <w:numFmt w:val="decimal"/>
      <w:lvlText w:val=""/>
      <w:lvlJc w:val="left"/>
    </w:lvl>
    <w:lvl w:ilvl="7" w:tplc="697E7606">
      <w:numFmt w:val="decimal"/>
      <w:lvlText w:val=""/>
      <w:lvlJc w:val="left"/>
    </w:lvl>
    <w:lvl w:ilvl="8" w:tplc="64CA20E4">
      <w:numFmt w:val="decimal"/>
      <w:lvlText w:val=""/>
      <w:lvlJc w:val="left"/>
    </w:lvl>
  </w:abstractNum>
  <w:abstractNum w:abstractNumId="113" w15:restartNumberingAfterBreak="0">
    <w:nsid w:val="00001C11"/>
    <w:multiLevelType w:val="hybridMultilevel"/>
    <w:tmpl w:val="492A525C"/>
    <w:lvl w:ilvl="0" w:tplc="E5582742">
      <w:start w:val="1"/>
      <w:numFmt w:val="lowerLetter"/>
      <w:lvlText w:val="%1"/>
      <w:lvlJc w:val="left"/>
    </w:lvl>
    <w:lvl w:ilvl="1" w:tplc="731A1AD2">
      <w:start w:val="1"/>
      <w:numFmt w:val="decimal"/>
      <w:lvlText w:val="%2."/>
      <w:lvlJc w:val="left"/>
    </w:lvl>
    <w:lvl w:ilvl="2" w:tplc="4766981A">
      <w:start w:val="1"/>
      <w:numFmt w:val="lowerLetter"/>
      <w:lvlText w:val="%3."/>
      <w:lvlJc w:val="left"/>
    </w:lvl>
    <w:lvl w:ilvl="3" w:tplc="8A602DFC">
      <w:numFmt w:val="decimal"/>
      <w:lvlText w:val=""/>
      <w:lvlJc w:val="left"/>
    </w:lvl>
    <w:lvl w:ilvl="4" w:tplc="7848BFB4">
      <w:numFmt w:val="decimal"/>
      <w:lvlText w:val=""/>
      <w:lvlJc w:val="left"/>
    </w:lvl>
    <w:lvl w:ilvl="5" w:tplc="D428A8A8">
      <w:numFmt w:val="decimal"/>
      <w:lvlText w:val=""/>
      <w:lvlJc w:val="left"/>
    </w:lvl>
    <w:lvl w:ilvl="6" w:tplc="BFAE0F34">
      <w:numFmt w:val="decimal"/>
      <w:lvlText w:val=""/>
      <w:lvlJc w:val="left"/>
    </w:lvl>
    <w:lvl w:ilvl="7" w:tplc="93FA4374">
      <w:numFmt w:val="decimal"/>
      <w:lvlText w:val=""/>
      <w:lvlJc w:val="left"/>
    </w:lvl>
    <w:lvl w:ilvl="8" w:tplc="2E0E2186">
      <w:numFmt w:val="decimal"/>
      <w:lvlText w:val=""/>
      <w:lvlJc w:val="left"/>
    </w:lvl>
  </w:abstractNum>
  <w:abstractNum w:abstractNumId="114" w15:restartNumberingAfterBreak="0">
    <w:nsid w:val="00001C28"/>
    <w:multiLevelType w:val="hybridMultilevel"/>
    <w:tmpl w:val="56F21962"/>
    <w:lvl w:ilvl="0" w:tplc="331AC06C">
      <w:start w:val="1"/>
      <w:numFmt w:val="lowerLetter"/>
      <w:lvlText w:val="%1."/>
      <w:lvlJc w:val="left"/>
    </w:lvl>
    <w:lvl w:ilvl="1" w:tplc="83BC5240">
      <w:start w:val="1"/>
      <w:numFmt w:val="decimal"/>
      <w:lvlText w:val="%2."/>
      <w:lvlJc w:val="left"/>
    </w:lvl>
    <w:lvl w:ilvl="2" w:tplc="B70239BE">
      <w:start w:val="1"/>
      <w:numFmt w:val="lowerLetter"/>
      <w:lvlText w:val="%3."/>
      <w:lvlJc w:val="left"/>
    </w:lvl>
    <w:lvl w:ilvl="3" w:tplc="79C27E40">
      <w:numFmt w:val="decimal"/>
      <w:lvlText w:val=""/>
      <w:lvlJc w:val="left"/>
    </w:lvl>
    <w:lvl w:ilvl="4" w:tplc="FCFAB18C">
      <w:numFmt w:val="decimal"/>
      <w:lvlText w:val=""/>
      <w:lvlJc w:val="left"/>
    </w:lvl>
    <w:lvl w:ilvl="5" w:tplc="FFCE13F0">
      <w:numFmt w:val="decimal"/>
      <w:lvlText w:val=""/>
      <w:lvlJc w:val="left"/>
    </w:lvl>
    <w:lvl w:ilvl="6" w:tplc="3ABA7870">
      <w:numFmt w:val="decimal"/>
      <w:lvlText w:val=""/>
      <w:lvlJc w:val="left"/>
    </w:lvl>
    <w:lvl w:ilvl="7" w:tplc="021C6DC2">
      <w:numFmt w:val="decimal"/>
      <w:lvlText w:val=""/>
      <w:lvlJc w:val="left"/>
    </w:lvl>
    <w:lvl w:ilvl="8" w:tplc="3B1C1CDC">
      <w:numFmt w:val="decimal"/>
      <w:lvlText w:val=""/>
      <w:lvlJc w:val="left"/>
    </w:lvl>
  </w:abstractNum>
  <w:abstractNum w:abstractNumId="115" w15:restartNumberingAfterBreak="0">
    <w:nsid w:val="00001C2D"/>
    <w:multiLevelType w:val="hybridMultilevel"/>
    <w:tmpl w:val="18DE6C4C"/>
    <w:lvl w:ilvl="0" w:tplc="27262DB4">
      <w:start w:val="1"/>
      <w:numFmt w:val="decimal"/>
      <w:lvlText w:val="%1."/>
      <w:lvlJc w:val="left"/>
    </w:lvl>
    <w:lvl w:ilvl="1" w:tplc="DDA0EEE2">
      <w:numFmt w:val="decimal"/>
      <w:lvlText w:val=""/>
      <w:lvlJc w:val="left"/>
    </w:lvl>
    <w:lvl w:ilvl="2" w:tplc="F724C358">
      <w:numFmt w:val="decimal"/>
      <w:lvlText w:val=""/>
      <w:lvlJc w:val="left"/>
    </w:lvl>
    <w:lvl w:ilvl="3" w:tplc="93A81D32">
      <w:numFmt w:val="decimal"/>
      <w:lvlText w:val=""/>
      <w:lvlJc w:val="left"/>
    </w:lvl>
    <w:lvl w:ilvl="4" w:tplc="79BA71E4">
      <w:numFmt w:val="decimal"/>
      <w:lvlText w:val=""/>
      <w:lvlJc w:val="left"/>
    </w:lvl>
    <w:lvl w:ilvl="5" w:tplc="AC4EADF6">
      <w:numFmt w:val="decimal"/>
      <w:lvlText w:val=""/>
      <w:lvlJc w:val="left"/>
    </w:lvl>
    <w:lvl w:ilvl="6" w:tplc="5186DF80">
      <w:numFmt w:val="decimal"/>
      <w:lvlText w:val=""/>
      <w:lvlJc w:val="left"/>
    </w:lvl>
    <w:lvl w:ilvl="7" w:tplc="D85CD6BA">
      <w:numFmt w:val="decimal"/>
      <w:lvlText w:val=""/>
      <w:lvlJc w:val="left"/>
    </w:lvl>
    <w:lvl w:ilvl="8" w:tplc="41747B68">
      <w:numFmt w:val="decimal"/>
      <w:lvlText w:val=""/>
      <w:lvlJc w:val="left"/>
    </w:lvl>
  </w:abstractNum>
  <w:abstractNum w:abstractNumId="116" w15:restartNumberingAfterBreak="0">
    <w:nsid w:val="00001C6E"/>
    <w:multiLevelType w:val="hybridMultilevel"/>
    <w:tmpl w:val="E26E1CC6"/>
    <w:lvl w:ilvl="0" w:tplc="2838706A">
      <w:start w:val="9"/>
      <w:numFmt w:val="lowerLetter"/>
      <w:lvlText w:val="%1."/>
      <w:lvlJc w:val="left"/>
    </w:lvl>
    <w:lvl w:ilvl="1" w:tplc="1AE408E8">
      <w:start w:val="1"/>
      <w:numFmt w:val="decimal"/>
      <w:lvlText w:val="%2."/>
      <w:lvlJc w:val="left"/>
    </w:lvl>
    <w:lvl w:ilvl="2" w:tplc="194E2984">
      <w:start w:val="1"/>
      <w:numFmt w:val="lowerLetter"/>
      <w:lvlText w:val="%3."/>
      <w:lvlJc w:val="left"/>
    </w:lvl>
    <w:lvl w:ilvl="3" w:tplc="35D80BA8">
      <w:numFmt w:val="decimal"/>
      <w:lvlText w:val=""/>
      <w:lvlJc w:val="left"/>
    </w:lvl>
    <w:lvl w:ilvl="4" w:tplc="B0AA0BB2">
      <w:numFmt w:val="decimal"/>
      <w:lvlText w:val=""/>
      <w:lvlJc w:val="left"/>
    </w:lvl>
    <w:lvl w:ilvl="5" w:tplc="F39091D6">
      <w:numFmt w:val="decimal"/>
      <w:lvlText w:val=""/>
      <w:lvlJc w:val="left"/>
    </w:lvl>
    <w:lvl w:ilvl="6" w:tplc="60C0FA88">
      <w:numFmt w:val="decimal"/>
      <w:lvlText w:val=""/>
      <w:lvlJc w:val="left"/>
    </w:lvl>
    <w:lvl w:ilvl="7" w:tplc="DAAEFE5C">
      <w:numFmt w:val="decimal"/>
      <w:lvlText w:val=""/>
      <w:lvlJc w:val="left"/>
    </w:lvl>
    <w:lvl w:ilvl="8" w:tplc="C3DEABEC">
      <w:numFmt w:val="decimal"/>
      <w:lvlText w:val=""/>
      <w:lvlJc w:val="left"/>
    </w:lvl>
  </w:abstractNum>
  <w:abstractNum w:abstractNumId="117" w15:restartNumberingAfterBreak="0">
    <w:nsid w:val="00001CA0"/>
    <w:multiLevelType w:val="hybridMultilevel"/>
    <w:tmpl w:val="24206888"/>
    <w:lvl w:ilvl="0" w:tplc="873EBD12">
      <w:start w:val="1"/>
      <w:numFmt w:val="lowerLetter"/>
      <w:lvlText w:val="%1"/>
      <w:lvlJc w:val="left"/>
    </w:lvl>
    <w:lvl w:ilvl="1" w:tplc="01E64534">
      <w:start w:val="1"/>
      <w:numFmt w:val="decimal"/>
      <w:lvlText w:val="%2."/>
      <w:lvlJc w:val="left"/>
    </w:lvl>
    <w:lvl w:ilvl="2" w:tplc="3F900BAE">
      <w:start w:val="1"/>
      <w:numFmt w:val="lowerLetter"/>
      <w:lvlText w:val="%3"/>
      <w:lvlJc w:val="left"/>
    </w:lvl>
    <w:lvl w:ilvl="3" w:tplc="7C984D94">
      <w:numFmt w:val="decimal"/>
      <w:lvlText w:val=""/>
      <w:lvlJc w:val="left"/>
    </w:lvl>
    <w:lvl w:ilvl="4" w:tplc="7BDE9986">
      <w:numFmt w:val="decimal"/>
      <w:lvlText w:val=""/>
      <w:lvlJc w:val="left"/>
    </w:lvl>
    <w:lvl w:ilvl="5" w:tplc="17522B52">
      <w:numFmt w:val="decimal"/>
      <w:lvlText w:val=""/>
      <w:lvlJc w:val="left"/>
    </w:lvl>
    <w:lvl w:ilvl="6" w:tplc="5E64BD1E">
      <w:numFmt w:val="decimal"/>
      <w:lvlText w:val=""/>
      <w:lvlJc w:val="left"/>
    </w:lvl>
    <w:lvl w:ilvl="7" w:tplc="C43E35E8">
      <w:numFmt w:val="decimal"/>
      <w:lvlText w:val=""/>
      <w:lvlJc w:val="left"/>
    </w:lvl>
    <w:lvl w:ilvl="8" w:tplc="4CF02526">
      <w:numFmt w:val="decimal"/>
      <w:lvlText w:val=""/>
      <w:lvlJc w:val="left"/>
    </w:lvl>
  </w:abstractNum>
  <w:abstractNum w:abstractNumId="118" w15:restartNumberingAfterBreak="0">
    <w:nsid w:val="00001D26"/>
    <w:multiLevelType w:val="hybridMultilevel"/>
    <w:tmpl w:val="B1D0F420"/>
    <w:lvl w:ilvl="0" w:tplc="F3F48C9A">
      <w:start w:val="1"/>
      <w:numFmt w:val="decimal"/>
      <w:lvlText w:val="%1."/>
      <w:lvlJc w:val="left"/>
    </w:lvl>
    <w:lvl w:ilvl="1" w:tplc="7BD407D2">
      <w:numFmt w:val="decimal"/>
      <w:lvlText w:val=""/>
      <w:lvlJc w:val="left"/>
    </w:lvl>
    <w:lvl w:ilvl="2" w:tplc="78C8117A">
      <w:numFmt w:val="decimal"/>
      <w:lvlText w:val=""/>
      <w:lvlJc w:val="left"/>
    </w:lvl>
    <w:lvl w:ilvl="3" w:tplc="E1947546">
      <w:numFmt w:val="decimal"/>
      <w:lvlText w:val=""/>
      <w:lvlJc w:val="left"/>
    </w:lvl>
    <w:lvl w:ilvl="4" w:tplc="9D347B82">
      <w:numFmt w:val="decimal"/>
      <w:lvlText w:val=""/>
      <w:lvlJc w:val="left"/>
    </w:lvl>
    <w:lvl w:ilvl="5" w:tplc="BA62EAC6">
      <w:numFmt w:val="decimal"/>
      <w:lvlText w:val=""/>
      <w:lvlJc w:val="left"/>
    </w:lvl>
    <w:lvl w:ilvl="6" w:tplc="421A4A38">
      <w:numFmt w:val="decimal"/>
      <w:lvlText w:val=""/>
      <w:lvlJc w:val="left"/>
    </w:lvl>
    <w:lvl w:ilvl="7" w:tplc="D9ECF6B8">
      <w:numFmt w:val="decimal"/>
      <w:lvlText w:val=""/>
      <w:lvlJc w:val="left"/>
    </w:lvl>
    <w:lvl w:ilvl="8" w:tplc="9AF2B518">
      <w:numFmt w:val="decimal"/>
      <w:lvlText w:val=""/>
      <w:lvlJc w:val="left"/>
    </w:lvl>
  </w:abstractNum>
  <w:abstractNum w:abstractNumId="119" w15:restartNumberingAfterBreak="0">
    <w:nsid w:val="00001D37"/>
    <w:multiLevelType w:val="hybridMultilevel"/>
    <w:tmpl w:val="368ACDEA"/>
    <w:lvl w:ilvl="0" w:tplc="08946046">
      <w:start w:val="5"/>
      <w:numFmt w:val="decimal"/>
      <w:lvlText w:val="%1."/>
      <w:lvlJc w:val="left"/>
    </w:lvl>
    <w:lvl w:ilvl="1" w:tplc="B5C26CC6">
      <w:start w:val="9"/>
      <w:numFmt w:val="lowerLetter"/>
      <w:lvlText w:val="%2"/>
      <w:lvlJc w:val="left"/>
    </w:lvl>
    <w:lvl w:ilvl="2" w:tplc="77DA72F6">
      <w:start w:val="1"/>
      <w:numFmt w:val="lowerLetter"/>
      <w:lvlText w:val="%3"/>
      <w:lvlJc w:val="left"/>
    </w:lvl>
    <w:lvl w:ilvl="3" w:tplc="CBB8057E">
      <w:start w:val="1"/>
      <w:numFmt w:val="decimal"/>
      <w:lvlText w:val="%4"/>
      <w:lvlJc w:val="left"/>
    </w:lvl>
    <w:lvl w:ilvl="4" w:tplc="F01E67CE">
      <w:numFmt w:val="decimal"/>
      <w:lvlText w:val=""/>
      <w:lvlJc w:val="left"/>
    </w:lvl>
    <w:lvl w:ilvl="5" w:tplc="E37A852C">
      <w:numFmt w:val="decimal"/>
      <w:lvlText w:val=""/>
      <w:lvlJc w:val="left"/>
    </w:lvl>
    <w:lvl w:ilvl="6" w:tplc="90105604">
      <w:numFmt w:val="decimal"/>
      <w:lvlText w:val=""/>
      <w:lvlJc w:val="left"/>
    </w:lvl>
    <w:lvl w:ilvl="7" w:tplc="628884A6">
      <w:numFmt w:val="decimal"/>
      <w:lvlText w:val=""/>
      <w:lvlJc w:val="left"/>
    </w:lvl>
    <w:lvl w:ilvl="8" w:tplc="715096E8">
      <w:numFmt w:val="decimal"/>
      <w:lvlText w:val=""/>
      <w:lvlJc w:val="left"/>
    </w:lvl>
  </w:abstractNum>
  <w:abstractNum w:abstractNumId="120" w15:restartNumberingAfterBreak="0">
    <w:nsid w:val="00001D43"/>
    <w:multiLevelType w:val="hybridMultilevel"/>
    <w:tmpl w:val="AD8A03C0"/>
    <w:lvl w:ilvl="0" w:tplc="1C463166">
      <w:start w:val="1"/>
      <w:numFmt w:val="lowerLetter"/>
      <w:lvlText w:val="%1."/>
      <w:lvlJc w:val="left"/>
    </w:lvl>
    <w:lvl w:ilvl="1" w:tplc="66B0D5F8">
      <w:start w:val="1"/>
      <w:numFmt w:val="decimal"/>
      <w:lvlText w:val="%2."/>
      <w:lvlJc w:val="left"/>
    </w:lvl>
    <w:lvl w:ilvl="2" w:tplc="35008DDC">
      <w:numFmt w:val="decimal"/>
      <w:lvlText w:val=""/>
      <w:lvlJc w:val="left"/>
    </w:lvl>
    <w:lvl w:ilvl="3" w:tplc="ADCCE9CE">
      <w:numFmt w:val="decimal"/>
      <w:lvlText w:val=""/>
      <w:lvlJc w:val="left"/>
    </w:lvl>
    <w:lvl w:ilvl="4" w:tplc="31DC1ED2">
      <w:numFmt w:val="decimal"/>
      <w:lvlText w:val=""/>
      <w:lvlJc w:val="left"/>
    </w:lvl>
    <w:lvl w:ilvl="5" w:tplc="D9D0ACD8">
      <w:numFmt w:val="decimal"/>
      <w:lvlText w:val=""/>
      <w:lvlJc w:val="left"/>
    </w:lvl>
    <w:lvl w:ilvl="6" w:tplc="7AD0F440">
      <w:numFmt w:val="decimal"/>
      <w:lvlText w:val=""/>
      <w:lvlJc w:val="left"/>
    </w:lvl>
    <w:lvl w:ilvl="7" w:tplc="EC109ECE">
      <w:numFmt w:val="decimal"/>
      <w:lvlText w:val=""/>
      <w:lvlJc w:val="left"/>
    </w:lvl>
    <w:lvl w:ilvl="8" w:tplc="B9126CF4">
      <w:numFmt w:val="decimal"/>
      <w:lvlText w:val=""/>
      <w:lvlJc w:val="left"/>
    </w:lvl>
  </w:abstractNum>
  <w:abstractNum w:abstractNumId="121" w15:restartNumberingAfterBreak="0">
    <w:nsid w:val="00001D44"/>
    <w:multiLevelType w:val="hybridMultilevel"/>
    <w:tmpl w:val="693CBA62"/>
    <w:lvl w:ilvl="0" w:tplc="D5AA7C9C">
      <w:start w:val="1"/>
      <w:numFmt w:val="lowerLetter"/>
      <w:lvlText w:val="%1."/>
      <w:lvlJc w:val="left"/>
    </w:lvl>
    <w:lvl w:ilvl="1" w:tplc="D41E1522">
      <w:start w:val="1"/>
      <w:numFmt w:val="decimal"/>
      <w:lvlText w:val="%2."/>
      <w:lvlJc w:val="left"/>
    </w:lvl>
    <w:lvl w:ilvl="2" w:tplc="219CDC66">
      <w:start w:val="1"/>
      <w:numFmt w:val="lowerLetter"/>
      <w:lvlText w:val="%3."/>
      <w:lvlJc w:val="left"/>
    </w:lvl>
    <w:lvl w:ilvl="3" w:tplc="D1E266CE">
      <w:numFmt w:val="decimal"/>
      <w:lvlText w:val=""/>
      <w:lvlJc w:val="left"/>
    </w:lvl>
    <w:lvl w:ilvl="4" w:tplc="8026D6E6">
      <w:numFmt w:val="decimal"/>
      <w:lvlText w:val=""/>
      <w:lvlJc w:val="left"/>
    </w:lvl>
    <w:lvl w:ilvl="5" w:tplc="D65AD078">
      <w:numFmt w:val="decimal"/>
      <w:lvlText w:val=""/>
      <w:lvlJc w:val="left"/>
    </w:lvl>
    <w:lvl w:ilvl="6" w:tplc="2E7231B2">
      <w:numFmt w:val="decimal"/>
      <w:lvlText w:val=""/>
      <w:lvlJc w:val="left"/>
    </w:lvl>
    <w:lvl w:ilvl="7" w:tplc="09D8FFCC">
      <w:numFmt w:val="decimal"/>
      <w:lvlText w:val=""/>
      <w:lvlJc w:val="left"/>
    </w:lvl>
    <w:lvl w:ilvl="8" w:tplc="CD2A4640">
      <w:numFmt w:val="decimal"/>
      <w:lvlText w:val=""/>
      <w:lvlJc w:val="left"/>
    </w:lvl>
  </w:abstractNum>
  <w:abstractNum w:abstractNumId="122" w15:restartNumberingAfterBreak="0">
    <w:nsid w:val="00001D5C"/>
    <w:multiLevelType w:val="hybridMultilevel"/>
    <w:tmpl w:val="C818FB60"/>
    <w:lvl w:ilvl="0" w:tplc="58B8FBF4">
      <w:start w:val="1"/>
      <w:numFmt w:val="lowerLetter"/>
      <w:lvlText w:val="%1"/>
      <w:lvlJc w:val="left"/>
    </w:lvl>
    <w:lvl w:ilvl="1" w:tplc="5734E6FE">
      <w:start w:val="1"/>
      <w:numFmt w:val="decimal"/>
      <w:lvlText w:val="%2."/>
      <w:lvlJc w:val="left"/>
    </w:lvl>
    <w:lvl w:ilvl="2" w:tplc="5B5E8338">
      <w:start w:val="1"/>
      <w:numFmt w:val="lowerLetter"/>
      <w:lvlText w:val="%3."/>
      <w:lvlJc w:val="left"/>
    </w:lvl>
    <w:lvl w:ilvl="3" w:tplc="9A4010EA">
      <w:start w:val="1"/>
      <w:numFmt w:val="decimal"/>
      <w:lvlText w:val="%4."/>
      <w:lvlJc w:val="left"/>
    </w:lvl>
    <w:lvl w:ilvl="4" w:tplc="249A914E">
      <w:numFmt w:val="decimal"/>
      <w:lvlText w:val=""/>
      <w:lvlJc w:val="left"/>
    </w:lvl>
    <w:lvl w:ilvl="5" w:tplc="E348C8AE">
      <w:numFmt w:val="decimal"/>
      <w:lvlText w:val=""/>
      <w:lvlJc w:val="left"/>
    </w:lvl>
    <w:lvl w:ilvl="6" w:tplc="4FFCCC1E">
      <w:numFmt w:val="decimal"/>
      <w:lvlText w:val=""/>
      <w:lvlJc w:val="left"/>
    </w:lvl>
    <w:lvl w:ilvl="7" w:tplc="2110DC3C">
      <w:numFmt w:val="decimal"/>
      <w:lvlText w:val=""/>
      <w:lvlJc w:val="left"/>
    </w:lvl>
    <w:lvl w:ilvl="8" w:tplc="9A8442BE">
      <w:numFmt w:val="decimal"/>
      <w:lvlText w:val=""/>
      <w:lvlJc w:val="left"/>
    </w:lvl>
  </w:abstractNum>
  <w:abstractNum w:abstractNumId="123" w15:restartNumberingAfterBreak="0">
    <w:nsid w:val="00001D6E"/>
    <w:multiLevelType w:val="hybridMultilevel"/>
    <w:tmpl w:val="5B60C8A2"/>
    <w:lvl w:ilvl="0" w:tplc="A2F409B0">
      <w:start w:val="1"/>
      <w:numFmt w:val="lowerLetter"/>
      <w:lvlText w:val="%1"/>
      <w:lvlJc w:val="left"/>
    </w:lvl>
    <w:lvl w:ilvl="1" w:tplc="F0188C48">
      <w:start w:val="1"/>
      <w:numFmt w:val="decimal"/>
      <w:lvlText w:val="%2."/>
      <w:lvlJc w:val="left"/>
    </w:lvl>
    <w:lvl w:ilvl="2" w:tplc="4F30751A">
      <w:start w:val="1"/>
      <w:numFmt w:val="lowerLetter"/>
      <w:lvlText w:val="%3."/>
      <w:lvlJc w:val="left"/>
    </w:lvl>
    <w:lvl w:ilvl="3" w:tplc="D2E4201E">
      <w:start w:val="1"/>
      <w:numFmt w:val="lowerLetter"/>
      <w:lvlText w:val="%4"/>
      <w:lvlJc w:val="left"/>
    </w:lvl>
    <w:lvl w:ilvl="4" w:tplc="9E209A98">
      <w:start w:val="1"/>
      <w:numFmt w:val="decimal"/>
      <w:lvlText w:val="%5."/>
      <w:lvlJc w:val="left"/>
    </w:lvl>
    <w:lvl w:ilvl="5" w:tplc="348C3968">
      <w:numFmt w:val="decimal"/>
      <w:lvlText w:val=""/>
      <w:lvlJc w:val="left"/>
    </w:lvl>
    <w:lvl w:ilvl="6" w:tplc="93F00A82">
      <w:numFmt w:val="decimal"/>
      <w:lvlText w:val=""/>
      <w:lvlJc w:val="left"/>
    </w:lvl>
    <w:lvl w:ilvl="7" w:tplc="79C03302">
      <w:numFmt w:val="decimal"/>
      <w:lvlText w:val=""/>
      <w:lvlJc w:val="left"/>
    </w:lvl>
    <w:lvl w:ilvl="8" w:tplc="3DF8A302">
      <w:numFmt w:val="decimal"/>
      <w:lvlText w:val=""/>
      <w:lvlJc w:val="left"/>
    </w:lvl>
  </w:abstractNum>
  <w:abstractNum w:abstractNumId="124" w15:restartNumberingAfterBreak="0">
    <w:nsid w:val="00001D94"/>
    <w:multiLevelType w:val="hybridMultilevel"/>
    <w:tmpl w:val="31027414"/>
    <w:lvl w:ilvl="0" w:tplc="BAB65F22">
      <w:start w:val="1"/>
      <w:numFmt w:val="lowerLetter"/>
      <w:lvlText w:val="%1."/>
      <w:lvlJc w:val="left"/>
    </w:lvl>
    <w:lvl w:ilvl="1" w:tplc="0C380286">
      <w:start w:val="1"/>
      <w:numFmt w:val="decimal"/>
      <w:lvlText w:val="%2."/>
      <w:lvlJc w:val="left"/>
    </w:lvl>
    <w:lvl w:ilvl="2" w:tplc="07083ADA">
      <w:start w:val="1"/>
      <w:numFmt w:val="lowerLetter"/>
      <w:lvlText w:val="%3."/>
      <w:lvlJc w:val="left"/>
    </w:lvl>
    <w:lvl w:ilvl="3" w:tplc="0AE41A0E">
      <w:start w:val="1"/>
      <w:numFmt w:val="lowerLetter"/>
      <w:lvlText w:val="%4."/>
      <w:lvlJc w:val="left"/>
    </w:lvl>
    <w:lvl w:ilvl="4" w:tplc="01FA1EC4">
      <w:numFmt w:val="decimal"/>
      <w:lvlText w:val=""/>
      <w:lvlJc w:val="left"/>
    </w:lvl>
    <w:lvl w:ilvl="5" w:tplc="C0842A72">
      <w:numFmt w:val="decimal"/>
      <w:lvlText w:val=""/>
      <w:lvlJc w:val="left"/>
    </w:lvl>
    <w:lvl w:ilvl="6" w:tplc="A5A2DFF8">
      <w:numFmt w:val="decimal"/>
      <w:lvlText w:val=""/>
      <w:lvlJc w:val="left"/>
    </w:lvl>
    <w:lvl w:ilvl="7" w:tplc="A844E284">
      <w:numFmt w:val="decimal"/>
      <w:lvlText w:val=""/>
      <w:lvlJc w:val="left"/>
    </w:lvl>
    <w:lvl w:ilvl="8" w:tplc="76D673A2">
      <w:numFmt w:val="decimal"/>
      <w:lvlText w:val=""/>
      <w:lvlJc w:val="left"/>
    </w:lvl>
  </w:abstractNum>
  <w:abstractNum w:abstractNumId="125" w15:restartNumberingAfterBreak="0">
    <w:nsid w:val="00001DA1"/>
    <w:multiLevelType w:val="hybridMultilevel"/>
    <w:tmpl w:val="FCAE21A4"/>
    <w:lvl w:ilvl="0" w:tplc="F84294FE">
      <w:start w:val="1"/>
      <w:numFmt w:val="decimal"/>
      <w:lvlText w:val="%1."/>
      <w:lvlJc w:val="left"/>
    </w:lvl>
    <w:lvl w:ilvl="1" w:tplc="41B89916">
      <w:start w:val="1"/>
      <w:numFmt w:val="lowerLetter"/>
      <w:lvlText w:val="%2."/>
      <w:lvlJc w:val="left"/>
    </w:lvl>
    <w:lvl w:ilvl="2" w:tplc="8B0CE26E">
      <w:numFmt w:val="decimal"/>
      <w:lvlText w:val=""/>
      <w:lvlJc w:val="left"/>
    </w:lvl>
    <w:lvl w:ilvl="3" w:tplc="15A2335A">
      <w:numFmt w:val="decimal"/>
      <w:lvlText w:val=""/>
      <w:lvlJc w:val="left"/>
    </w:lvl>
    <w:lvl w:ilvl="4" w:tplc="816E0226">
      <w:numFmt w:val="decimal"/>
      <w:lvlText w:val=""/>
      <w:lvlJc w:val="left"/>
    </w:lvl>
    <w:lvl w:ilvl="5" w:tplc="EE745B40">
      <w:numFmt w:val="decimal"/>
      <w:lvlText w:val=""/>
      <w:lvlJc w:val="left"/>
    </w:lvl>
    <w:lvl w:ilvl="6" w:tplc="257EA5CC">
      <w:numFmt w:val="decimal"/>
      <w:lvlText w:val=""/>
      <w:lvlJc w:val="left"/>
    </w:lvl>
    <w:lvl w:ilvl="7" w:tplc="01A2117E">
      <w:numFmt w:val="decimal"/>
      <w:lvlText w:val=""/>
      <w:lvlJc w:val="left"/>
    </w:lvl>
    <w:lvl w:ilvl="8" w:tplc="88E8B748">
      <w:numFmt w:val="decimal"/>
      <w:lvlText w:val=""/>
      <w:lvlJc w:val="left"/>
    </w:lvl>
  </w:abstractNum>
  <w:abstractNum w:abstractNumId="126" w15:restartNumberingAfterBreak="0">
    <w:nsid w:val="00001DA2"/>
    <w:multiLevelType w:val="hybridMultilevel"/>
    <w:tmpl w:val="D0168076"/>
    <w:lvl w:ilvl="0" w:tplc="B126790C">
      <w:start w:val="1"/>
      <w:numFmt w:val="lowerLetter"/>
      <w:lvlText w:val="%1."/>
      <w:lvlJc w:val="left"/>
    </w:lvl>
    <w:lvl w:ilvl="1" w:tplc="4FA832BA">
      <w:start w:val="1"/>
      <w:numFmt w:val="decimal"/>
      <w:lvlText w:val="%2."/>
      <w:lvlJc w:val="left"/>
    </w:lvl>
    <w:lvl w:ilvl="2" w:tplc="4FAA9B42">
      <w:numFmt w:val="decimal"/>
      <w:lvlText w:val=""/>
      <w:lvlJc w:val="left"/>
    </w:lvl>
    <w:lvl w:ilvl="3" w:tplc="B462B002">
      <w:numFmt w:val="decimal"/>
      <w:lvlText w:val=""/>
      <w:lvlJc w:val="left"/>
    </w:lvl>
    <w:lvl w:ilvl="4" w:tplc="BB2299B6">
      <w:numFmt w:val="decimal"/>
      <w:lvlText w:val=""/>
      <w:lvlJc w:val="left"/>
    </w:lvl>
    <w:lvl w:ilvl="5" w:tplc="46FA679E">
      <w:numFmt w:val="decimal"/>
      <w:lvlText w:val=""/>
      <w:lvlJc w:val="left"/>
    </w:lvl>
    <w:lvl w:ilvl="6" w:tplc="B3484A5C">
      <w:numFmt w:val="decimal"/>
      <w:lvlText w:val=""/>
      <w:lvlJc w:val="left"/>
    </w:lvl>
    <w:lvl w:ilvl="7" w:tplc="08F03DC0">
      <w:numFmt w:val="decimal"/>
      <w:lvlText w:val=""/>
      <w:lvlJc w:val="left"/>
    </w:lvl>
    <w:lvl w:ilvl="8" w:tplc="4F863ED8">
      <w:numFmt w:val="decimal"/>
      <w:lvlText w:val=""/>
      <w:lvlJc w:val="left"/>
    </w:lvl>
  </w:abstractNum>
  <w:abstractNum w:abstractNumId="127" w15:restartNumberingAfterBreak="0">
    <w:nsid w:val="00001DD4"/>
    <w:multiLevelType w:val="hybridMultilevel"/>
    <w:tmpl w:val="8A8EF8E6"/>
    <w:lvl w:ilvl="0" w:tplc="2A9AC1DC">
      <w:start w:val="2"/>
      <w:numFmt w:val="lowerLetter"/>
      <w:lvlText w:val="%1."/>
      <w:lvlJc w:val="left"/>
    </w:lvl>
    <w:lvl w:ilvl="1" w:tplc="93500044">
      <w:start w:val="1"/>
      <w:numFmt w:val="decimal"/>
      <w:lvlText w:val="%2."/>
      <w:lvlJc w:val="left"/>
    </w:lvl>
    <w:lvl w:ilvl="2" w:tplc="7E4EE9E8">
      <w:numFmt w:val="decimal"/>
      <w:lvlText w:val=""/>
      <w:lvlJc w:val="left"/>
    </w:lvl>
    <w:lvl w:ilvl="3" w:tplc="2A5207E4">
      <w:numFmt w:val="decimal"/>
      <w:lvlText w:val=""/>
      <w:lvlJc w:val="left"/>
    </w:lvl>
    <w:lvl w:ilvl="4" w:tplc="F0C2F240">
      <w:numFmt w:val="decimal"/>
      <w:lvlText w:val=""/>
      <w:lvlJc w:val="left"/>
    </w:lvl>
    <w:lvl w:ilvl="5" w:tplc="442CABD6">
      <w:numFmt w:val="decimal"/>
      <w:lvlText w:val=""/>
      <w:lvlJc w:val="left"/>
    </w:lvl>
    <w:lvl w:ilvl="6" w:tplc="A8B0F73A">
      <w:numFmt w:val="decimal"/>
      <w:lvlText w:val=""/>
      <w:lvlJc w:val="left"/>
    </w:lvl>
    <w:lvl w:ilvl="7" w:tplc="055C1706">
      <w:numFmt w:val="decimal"/>
      <w:lvlText w:val=""/>
      <w:lvlJc w:val="left"/>
    </w:lvl>
    <w:lvl w:ilvl="8" w:tplc="BD8A0BDC">
      <w:numFmt w:val="decimal"/>
      <w:lvlText w:val=""/>
      <w:lvlJc w:val="left"/>
    </w:lvl>
  </w:abstractNum>
  <w:abstractNum w:abstractNumId="128" w15:restartNumberingAfterBreak="0">
    <w:nsid w:val="00001E2F"/>
    <w:multiLevelType w:val="hybridMultilevel"/>
    <w:tmpl w:val="57D85E6A"/>
    <w:lvl w:ilvl="0" w:tplc="637AB5E6">
      <w:start w:val="1"/>
      <w:numFmt w:val="decimal"/>
      <w:lvlText w:val="%1"/>
      <w:lvlJc w:val="left"/>
    </w:lvl>
    <w:lvl w:ilvl="1" w:tplc="DD28E62A">
      <w:start w:val="1"/>
      <w:numFmt w:val="lowerLetter"/>
      <w:lvlText w:val="%2"/>
      <w:lvlJc w:val="left"/>
    </w:lvl>
    <w:lvl w:ilvl="2" w:tplc="982EB9DA">
      <w:start w:val="2"/>
      <w:numFmt w:val="decimal"/>
      <w:lvlText w:val="%3."/>
      <w:lvlJc w:val="left"/>
    </w:lvl>
    <w:lvl w:ilvl="3" w:tplc="84B46E70">
      <w:start w:val="1"/>
      <w:numFmt w:val="decimal"/>
      <w:lvlText w:val="%4."/>
      <w:lvlJc w:val="left"/>
    </w:lvl>
    <w:lvl w:ilvl="4" w:tplc="3118C4B8">
      <w:numFmt w:val="decimal"/>
      <w:lvlText w:val=""/>
      <w:lvlJc w:val="left"/>
    </w:lvl>
    <w:lvl w:ilvl="5" w:tplc="5218C7C2">
      <w:numFmt w:val="decimal"/>
      <w:lvlText w:val=""/>
      <w:lvlJc w:val="left"/>
    </w:lvl>
    <w:lvl w:ilvl="6" w:tplc="E4D095FA">
      <w:numFmt w:val="decimal"/>
      <w:lvlText w:val=""/>
      <w:lvlJc w:val="left"/>
    </w:lvl>
    <w:lvl w:ilvl="7" w:tplc="3B00F8A4">
      <w:numFmt w:val="decimal"/>
      <w:lvlText w:val=""/>
      <w:lvlJc w:val="left"/>
    </w:lvl>
    <w:lvl w:ilvl="8" w:tplc="726E8882">
      <w:numFmt w:val="decimal"/>
      <w:lvlText w:val=""/>
      <w:lvlJc w:val="left"/>
    </w:lvl>
  </w:abstractNum>
  <w:abstractNum w:abstractNumId="129" w15:restartNumberingAfterBreak="0">
    <w:nsid w:val="00001E67"/>
    <w:multiLevelType w:val="hybridMultilevel"/>
    <w:tmpl w:val="AB94C188"/>
    <w:lvl w:ilvl="0" w:tplc="00E25C08">
      <w:start w:val="1"/>
      <w:numFmt w:val="lowerLetter"/>
      <w:lvlText w:val="%1"/>
      <w:lvlJc w:val="left"/>
    </w:lvl>
    <w:lvl w:ilvl="1" w:tplc="FE90A068">
      <w:start w:val="3"/>
      <w:numFmt w:val="decimal"/>
      <w:lvlText w:val="%2."/>
      <w:lvlJc w:val="left"/>
    </w:lvl>
    <w:lvl w:ilvl="2" w:tplc="5CFE1700">
      <w:start w:val="1"/>
      <w:numFmt w:val="lowerLetter"/>
      <w:lvlText w:val="%3."/>
      <w:lvlJc w:val="left"/>
    </w:lvl>
    <w:lvl w:ilvl="3" w:tplc="9BC42B84">
      <w:numFmt w:val="decimal"/>
      <w:lvlText w:val=""/>
      <w:lvlJc w:val="left"/>
    </w:lvl>
    <w:lvl w:ilvl="4" w:tplc="C5805F84">
      <w:numFmt w:val="decimal"/>
      <w:lvlText w:val=""/>
      <w:lvlJc w:val="left"/>
    </w:lvl>
    <w:lvl w:ilvl="5" w:tplc="CDF4AE2A">
      <w:numFmt w:val="decimal"/>
      <w:lvlText w:val=""/>
      <w:lvlJc w:val="left"/>
    </w:lvl>
    <w:lvl w:ilvl="6" w:tplc="101C86CA">
      <w:numFmt w:val="decimal"/>
      <w:lvlText w:val=""/>
      <w:lvlJc w:val="left"/>
    </w:lvl>
    <w:lvl w:ilvl="7" w:tplc="8C6CB51C">
      <w:numFmt w:val="decimal"/>
      <w:lvlText w:val=""/>
      <w:lvlJc w:val="left"/>
    </w:lvl>
    <w:lvl w:ilvl="8" w:tplc="9CA25860">
      <w:numFmt w:val="decimal"/>
      <w:lvlText w:val=""/>
      <w:lvlJc w:val="left"/>
    </w:lvl>
  </w:abstractNum>
  <w:abstractNum w:abstractNumId="130" w15:restartNumberingAfterBreak="0">
    <w:nsid w:val="00001E87"/>
    <w:multiLevelType w:val="hybridMultilevel"/>
    <w:tmpl w:val="625E1A78"/>
    <w:lvl w:ilvl="0" w:tplc="E702E46A">
      <w:start w:val="2"/>
      <w:numFmt w:val="lowerLetter"/>
      <w:lvlText w:val="%1."/>
      <w:lvlJc w:val="left"/>
    </w:lvl>
    <w:lvl w:ilvl="1" w:tplc="57969DF6">
      <w:start w:val="1"/>
      <w:numFmt w:val="decimal"/>
      <w:lvlText w:val="%2."/>
      <w:lvlJc w:val="left"/>
    </w:lvl>
    <w:lvl w:ilvl="2" w:tplc="65D62290">
      <w:start w:val="1"/>
      <w:numFmt w:val="lowerLetter"/>
      <w:lvlText w:val="%3"/>
      <w:lvlJc w:val="left"/>
    </w:lvl>
    <w:lvl w:ilvl="3" w:tplc="35DA67C4">
      <w:numFmt w:val="decimal"/>
      <w:lvlText w:val=""/>
      <w:lvlJc w:val="left"/>
    </w:lvl>
    <w:lvl w:ilvl="4" w:tplc="3A1CC7EA">
      <w:numFmt w:val="decimal"/>
      <w:lvlText w:val=""/>
      <w:lvlJc w:val="left"/>
    </w:lvl>
    <w:lvl w:ilvl="5" w:tplc="E6A292BC">
      <w:numFmt w:val="decimal"/>
      <w:lvlText w:val=""/>
      <w:lvlJc w:val="left"/>
    </w:lvl>
    <w:lvl w:ilvl="6" w:tplc="9D7E90E2">
      <w:numFmt w:val="decimal"/>
      <w:lvlText w:val=""/>
      <w:lvlJc w:val="left"/>
    </w:lvl>
    <w:lvl w:ilvl="7" w:tplc="BF628948">
      <w:numFmt w:val="decimal"/>
      <w:lvlText w:val=""/>
      <w:lvlJc w:val="left"/>
    </w:lvl>
    <w:lvl w:ilvl="8" w:tplc="1740409A">
      <w:numFmt w:val="decimal"/>
      <w:lvlText w:val=""/>
      <w:lvlJc w:val="left"/>
    </w:lvl>
  </w:abstractNum>
  <w:abstractNum w:abstractNumId="131" w15:restartNumberingAfterBreak="0">
    <w:nsid w:val="00001E99"/>
    <w:multiLevelType w:val="hybridMultilevel"/>
    <w:tmpl w:val="CD6AD1AC"/>
    <w:lvl w:ilvl="0" w:tplc="3B2A1608">
      <w:start w:val="9"/>
      <w:numFmt w:val="lowerLetter"/>
      <w:lvlText w:val="%1."/>
      <w:lvlJc w:val="left"/>
    </w:lvl>
    <w:lvl w:ilvl="1" w:tplc="ADC26660">
      <w:start w:val="1"/>
      <w:numFmt w:val="decimal"/>
      <w:lvlText w:val="%2."/>
      <w:lvlJc w:val="left"/>
    </w:lvl>
    <w:lvl w:ilvl="2" w:tplc="032888F6">
      <w:start w:val="1"/>
      <w:numFmt w:val="lowerLetter"/>
      <w:lvlText w:val="%3."/>
      <w:lvlJc w:val="left"/>
    </w:lvl>
    <w:lvl w:ilvl="3" w:tplc="B246CC20">
      <w:start w:val="10"/>
      <w:numFmt w:val="decimal"/>
      <w:lvlText w:val="%4"/>
      <w:lvlJc w:val="left"/>
    </w:lvl>
    <w:lvl w:ilvl="4" w:tplc="95988F98">
      <w:numFmt w:val="decimal"/>
      <w:lvlText w:val=""/>
      <w:lvlJc w:val="left"/>
    </w:lvl>
    <w:lvl w:ilvl="5" w:tplc="62E460EA">
      <w:numFmt w:val="decimal"/>
      <w:lvlText w:val=""/>
      <w:lvlJc w:val="left"/>
    </w:lvl>
    <w:lvl w:ilvl="6" w:tplc="5E869518">
      <w:numFmt w:val="decimal"/>
      <w:lvlText w:val=""/>
      <w:lvlJc w:val="left"/>
    </w:lvl>
    <w:lvl w:ilvl="7" w:tplc="4AD09B16">
      <w:numFmt w:val="decimal"/>
      <w:lvlText w:val=""/>
      <w:lvlJc w:val="left"/>
    </w:lvl>
    <w:lvl w:ilvl="8" w:tplc="4C20D400">
      <w:numFmt w:val="decimal"/>
      <w:lvlText w:val=""/>
      <w:lvlJc w:val="left"/>
    </w:lvl>
  </w:abstractNum>
  <w:abstractNum w:abstractNumId="132" w15:restartNumberingAfterBreak="0">
    <w:nsid w:val="00001F0E"/>
    <w:multiLevelType w:val="hybridMultilevel"/>
    <w:tmpl w:val="77B4BFE6"/>
    <w:lvl w:ilvl="0" w:tplc="84F89A6C">
      <w:start w:val="1"/>
      <w:numFmt w:val="lowerLetter"/>
      <w:lvlText w:val="%1"/>
      <w:lvlJc w:val="left"/>
    </w:lvl>
    <w:lvl w:ilvl="1" w:tplc="CD746FE4">
      <w:start w:val="1"/>
      <w:numFmt w:val="decimal"/>
      <w:lvlText w:val="%2."/>
      <w:lvlJc w:val="left"/>
    </w:lvl>
    <w:lvl w:ilvl="2" w:tplc="035E815E">
      <w:start w:val="1"/>
      <w:numFmt w:val="lowerLetter"/>
      <w:lvlText w:val="%3."/>
      <w:lvlJc w:val="left"/>
    </w:lvl>
    <w:lvl w:ilvl="3" w:tplc="5A5841FE">
      <w:numFmt w:val="decimal"/>
      <w:lvlText w:val=""/>
      <w:lvlJc w:val="left"/>
    </w:lvl>
    <w:lvl w:ilvl="4" w:tplc="2E909BB0">
      <w:numFmt w:val="decimal"/>
      <w:lvlText w:val=""/>
      <w:lvlJc w:val="left"/>
    </w:lvl>
    <w:lvl w:ilvl="5" w:tplc="467EC6C4">
      <w:numFmt w:val="decimal"/>
      <w:lvlText w:val=""/>
      <w:lvlJc w:val="left"/>
    </w:lvl>
    <w:lvl w:ilvl="6" w:tplc="D6BA331C">
      <w:numFmt w:val="decimal"/>
      <w:lvlText w:val=""/>
      <w:lvlJc w:val="left"/>
    </w:lvl>
    <w:lvl w:ilvl="7" w:tplc="3EE6553E">
      <w:numFmt w:val="decimal"/>
      <w:lvlText w:val=""/>
      <w:lvlJc w:val="left"/>
    </w:lvl>
    <w:lvl w:ilvl="8" w:tplc="AF56F420">
      <w:numFmt w:val="decimal"/>
      <w:lvlText w:val=""/>
      <w:lvlJc w:val="left"/>
    </w:lvl>
  </w:abstractNum>
  <w:abstractNum w:abstractNumId="133" w15:restartNumberingAfterBreak="0">
    <w:nsid w:val="00001F16"/>
    <w:multiLevelType w:val="hybridMultilevel"/>
    <w:tmpl w:val="CEA8B034"/>
    <w:lvl w:ilvl="0" w:tplc="30DA707E">
      <w:start w:val="3"/>
      <w:numFmt w:val="decimal"/>
      <w:lvlText w:val="%1."/>
      <w:lvlJc w:val="left"/>
    </w:lvl>
    <w:lvl w:ilvl="1" w:tplc="0B086DFA">
      <w:start w:val="1"/>
      <w:numFmt w:val="lowerLetter"/>
      <w:lvlText w:val="%2."/>
      <w:lvlJc w:val="left"/>
    </w:lvl>
    <w:lvl w:ilvl="2" w:tplc="850A5F88">
      <w:start w:val="1"/>
      <w:numFmt w:val="decimal"/>
      <w:lvlText w:val="%3."/>
      <w:lvlJc w:val="left"/>
    </w:lvl>
    <w:lvl w:ilvl="3" w:tplc="6AFEEFD8">
      <w:numFmt w:val="decimal"/>
      <w:lvlText w:val=""/>
      <w:lvlJc w:val="left"/>
    </w:lvl>
    <w:lvl w:ilvl="4" w:tplc="B5E81B12">
      <w:numFmt w:val="decimal"/>
      <w:lvlText w:val=""/>
      <w:lvlJc w:val="left"/>
    </w:lvl>
    <w:lvl w:ilvl="5" w:tplc="C39242D2">
      <w:numFmt w:val="decimal"/>
      <w:lvlText w:val=""/>
      <w:lvlJc w:val="left"/>
    </w:lvl>
    <w:lvl w:ilvl="6" w:tplc="CDD4D0BC">
      <w:numFmt w:val="decimal"/>
      <w:lvlText w:val=""/>
      <w:lvlJc w:val="left"/>
    </w:lvl>
    <w:lvl w:ilvl="7" w:tplc="73A4F2F2">
      <w:numFmt w:val="decimal"/>
      <w:lvlText w:val=""/>
      <w:lvlJc w:val="left"/>
    </w:lvl>
    <w:lvl w:ilvl="8" w:tplc="BB38DC72">
      <w:numFmt w:val="decimal"/>
      <w:lvlText w:val=""/>
      <w:lvlJc w:val="left"/>
    </w:lvl>
  </w:abstractNum>
  <w:abstractNum w:abstractNumId="134" w15:restartNumberingAfterBreak="0">
    <w:nsid w:val="00001F57"/>
    <w:multiLevelType w:val="hybridMultilevel"/>
    <w:tmpl w:val="A91E673E"/>
    <w:lvl w:ilvl="0" w:tplc="21507C10">
      <w:start w:val="1"/>
      <w:numFmt w:val="lowerLetter"/>
      <w:lvlText w:val="%1."/>
      <w:lvlJc w:val="left"/>
    </w:lvl>
    <w:lvl w:ilvl="1" w:tplc="F3E89672">
      <w:start w:val="1"/>
      <w:numFmt w:val="decimal"/>
      <w:lvlText w:val="%2."/>
      <w:lvlJc w:val="left"/>
    </w:lvl>
    <w:lvl w:ilvl="2" w:tplc="08422D66">
      <w:start w:val="1"/>
      <w:numFmt w:val="lowerLetter"/>
      <w:lvlText w:val="%3."/>
      <w:lvlJc w:val="left"/>
    </w:lvl>
    <w:lvl w:ilvl="3" w:tplc="0B8C77E6">
      <w:numFmt w:val="decimal"/>
      <w:lvlText w:val=""/>
      <w:lvlJc w:val="left"/>
    </w:lvl>
    <w:lvl w:ilvl="4" w:tplc="1A521104">
      <w:numFmt w:val="decimal"/>
      <w:lvlText w:val=""/>
      <w:lvlJc w:val="left"/>
    </w:lvl>
    <w:lvl w:ilvl="5" w:tplc="36E429E8">
      <w:numFmt w:val="decimal"/>
      <w:lvlText w:val=""/>
      <w:lvlJc w:val="left"/>
    </w:lvl>
    <w:lvl w:ilvl="6" w:tplc="FD38FF70">
      <w:numFmt w:val="decimal"/>
      <w:lvlText w:val=""/>
      <w:lvlJc w:val="left"/>
    </w:lvl>
    <w:lvl w:ilvl="7" w:tplc="27D8E22C">
      <w:numFmt w:val="decimal"/>
      <w:lvlText w:val=""/>
      <w:lvlJc w:val="left"/>
    </w:lvl>
    <w:lvl w:ilvl="8" w:tplc="59B4DAB0">
      <w:numFmt w:val="decimal"/>
      <w:lvlText w:val=""/>
      <w:lvlJc w:val="left"/>
    </w:lvl>
  </w:abstractNum>
  <w:abstractNum w:abstractNumId="135" w15:restartNumberingAfterBreak="0">
    <w:nsid w:val="00001FE6"/>
    <w:multiLevelType w:val="hybridMultilevel"/>
    <w:tmpl w:val="8F94A2BA"/>
    <w:lvl w:ilvl="0" w:tplc="55B2F5E0">
      <w:start w:val="1"/>
      <w:numFmt w:val="decimal"/>
      <w:lvlText w:val="%1"/>
      <w:lvlJc w:val="left"/>
    </w:lvl>
    <w:lvl w:ilvl="1" w:tplc="1BEC98AA">
      <w:start w:val="1"/>
      <w:numFmt w:val="lowerLetter"/>
      <w:lvlText w:val="%2"/>
      <w:lvlJc w:val="left"/>
    </w:lvl>
    <w:lvl w:ilvl="2" w:tplc="41BC247A">
      <w:start w:val="1"/>
      <w:numFmt w:val="decimal"/>
      <w:lvlText w:val="%3"/>
      <w:lvlJc w:val="left"/>
    </w:lvl>
    <w:lvl w:ilvl="3" w:tplc="BCE4ECE2">
      <w:start w:val="3"/>
      <w:numFmt w:val="lowerLetter"/>
      <w:lvlText w:val="%4."/>
      <w:lvlJc w:val="left"/>
    </w:lvl>
    <w:lvl w:ilvl="4" w:tplc="1FE26FF6">
      <w:start w:val="1"/>
      <w:numFmt w:val="decimal"/>
      <w:lvlText w:val="%5."/>
      <w:lvlJc w:val="left"/>
    </w:lvl>
    <w:lvl w:ilvl="5" w:tplc="A0681C3E">
      <w:start w:val="1"/>
      <w:numFmt w:val="lowerLetter"/>
      <w:lvlText w:val="%6"/>
      <w:lvlJc w:val="left"/>
    </w:lvl>
    <w:lvl w:ilvl="6" w:tplc="B9905876">
      <w:numFmt w:val="decimal"/>
      <w:lvlText w:val=""/>
      <w:lvlJc w:val="left"/>
    </w:lvl>
    <w:lvl w:ilvl="7" w:tplc="1576CEA4">
      <w:numFmt w:val="decimal"/>
      <w:lvlText w:val=""/>
      <w:lvlJc w:val="left"/>
    </w:lvl>
    <w:lvl w:ilvl="8" w:tplc="0D745F6E">
      <w:numFmt w:val="decimal"/>
      <w:lvlText w:val=""/>
      <w:lvlJc w:val="left"/>
    </w:lvl>
  </w:abstractNum>
  <w:abstractNum w:abstractNumId="136" w15:restartNumberingAfterBreak="0">
    <w:nsid w:val="00002002"/>
    <w:multiLevelType w:val="hybridMultilevel"/>
    <w:tmpl w:val="3F0AE26E"/>
    <w:lvl w:ilvl="0" w:tplc="2A5EC23A">
      <w:start w:val="1"/>
      <w:numFmt w:val="lowerLetter"/>
      <w:lvlText w:val="%1."/>
      <w:lvlJc w:val="left"/>
    </w:lvl>
    <w:lvl w:ilvl="1" w:tplc="B3FED002">
      <w:numFmt w:val="decimal"/>
      <w:lvlText w:val=""/>
      <w:lvlJc w:val="left"/>
    </w:lvl>
    <w:lvl w:ilvl="2" w:tplc="614AE858">
      <w:numFmt w:val="decimal"/>
      <w:lvlText w:val=""/>
      <w:lvlJc w:val="left"/>
    </w:lvl>
    <w:lvl w:ilvl="3" w:tplc="300A551E">
      <w:numFmt w:val="decimal"/>
      <w:lvlText w:val=""/>
      <w:lvlJc w:val="left"/>
    </w:lvl>
    <w:lvl w:ilvl="4" w:tplc="E3D05B24">
      <w:numFmt w:val="decimal"/>
      <w:lvlText w:val=""/>
      <w:lvlJc w:val="left"/>
    </w:lvl>
    <w:lvl w:ilvl="5" w:tplc="C80CEB2A">
      <w:numFmt w:val="decimal"/>
      <w:lvlText w:val=""/>
      <w:lvlJc w:val="left"/>
    </w:lvl>
    <w:lvl w:ilvl="6" w:tplc="277E51CA">
      <w:numFmt w:val="decimal"/>
      <w:lvlText w:val=""/>
      <w:lvlJc w:val="left"/>
    </w:lvl>
    <w:lvl w:ilvl="7" w:tplc="3C20E536">
      <w:numFmt w:val="decimal"/>
      <w:lvlText w:val=""/>
      <w:lvlJc w:val="left"/>
    </w:lvl>
    <w:lvl w:ilvl="8" w:tplc="016AA22A">
      <w:numFmt w:val="decimal"/>
      <w:lvlText w:val=""/>
      <w:lvlJc w:val="left"/>
    </w:lvl>
  </w:abstractNum>
  <w:abstractNum w:abstractNumId="137" w15:restartNumberingAfterBreak="0">
    <w:nsid w:val="00002040"/>
    <w:multiLevelType w:val="hybridMultilevel"/>
    <w:tmpl w:val="67E2BC2C"/>
    <w:lvl w:ilvl="0" w:tplc="7FEE6F4C">
      <w:start w:val="1"/>
      <w:numFmt w:val="decimal"/>
      <w:lvlText w:val="%1."/>
      <w:lvlJc w:val="left"/>
    </w:lvl>
    <w:lvl w:ilvl="1" w:tplc="1240942E">
      <w:numFmt w:val="decimal"/>
      <w:lvlText w:val=""/>
      <w:lvlJc w:val="left"/>
    </w:lvl>
    <w:lvl w:ilvl="2" w:tplc="289C4D0C">
      <w:numFmt w:val="decimal"/>
      <w:lvlText w:val=""/>
      <w:lvlJc w:val="left"/>
    </w:lvl>
    <w:lvl w:ilvl="3" w:tplc="30CA05CA">
      <w:numFmt w:val="decimal"/>
      <w:lvlText w:val=""/>
      <w:lvlJc w:val="left"/>
    </w:lvl>
    <w:lvl w:ilvl="4" w:tplc="995AA46C">
      <w:numFmt w:val="decimal"/>
      <w:lvlText w:val=""/>
      <w:lvlJc w:val="left"/>
    </w:lvl>
    <w:lvl w:ilvl="5" w:tplc="397EE868">
      <w:numFmt w:val="decimal"/>
      <w:lvlText w:val=""/>
      <w:lvlJc w:val="left"/>
    </w:lvl>
    <w:lvl w:ilvl="6" w:tplc="A3546B72">
      <w:numFmt w:val="decimal"/>
      <w:lvlText w:val=""/>
      <w:lvlJc w:val="left"/>
    </w:lvl>
    <w:lvl w:ilvl="7" w:tplc="66287F80">
      <w:numFmt w:val="decimal"/>
      <w:lvlText w:val=""/>
      <w:lvlJc w:val="left"/>
    </w:lvl>
    <w:lvl w:ilvl="8" w:tplc="B7303412">
      <w:numFmt w:val="decimal"/>
      <w:lvlText w:val=""/>
      <w:lvlJc w:val="left"/>
    </w:lvl>
  </w:abstractNum>
  <w:abstractNum w:abstractNumId="138" w15:restartNumberingAfterBreak="0">
    <w:nsid w:val="000020A8"/>
    <w:multiLevelType w:val="hybridMultilevel"/>
    <w:tmpl w:val="C39E2FDC"/>
    <w:lvl w:ilvl="0" w:tplc="97923FF2">
      <w:start w:val="1"/>
      <w:numFmt w:val="lowerLetter"/>
      <w:lvlText w:val="%1"/>
      <w:lvlJc w:val="left"/>
    </w:lvl>
    <w:lvl w:ilvl="1" w:tplc="B61CF34C">
      <w:start w:val="1"/>
      <w:numFmt w:val="decimal"/>
      <w:lvlText w:val="%2"/>
      <w:lvlJc w:val="left"/>
    </w:lvl>
    <w:lvl w:ilvl="2" w:tplc="5672AC02">
      <w:start w:val="1"/>
      <w:numFmt w:val="lowerLetter"/>
      <w:lvlText w:val="%3"/>
      <w:lvlJc w:val="left"/>
    </w:lvl>
    <w:lvl w:ilvl="3" w:tplc="6F0487CC">
      <w:start w:val="1"/>
      <w:numFmt w:val="decimal"/>
      <w:lvlText w:val="%4."/>
      <w:lvlJc w:val="left"/>
    </w:lvl>
    <w:lvl w:ilvl="4" w:tplc="2CC85E82">
      <w:numFmt w:val="decimal"/>
      <w:lvlText w:val=""/>
      <w:lvlJc w:val="left"/>
    </w:lvl>
    <w:lvl w:ilvl="5" w:tplc="13BC5D6C">
      <w:numFmt w:val="decimal"/>
      <w:lvlText w:val=""/>
      <w:lvlJc w:val="left"/>
    </w:lvl>
    <w:lvl w:ilvl="6" w:tplc="4C607EB4">
      <w:numFmt w:val="decimal"/>
      <w:lvlText w:val=""/>
      <w:lvlJc w:val="left"/>
    </w:lvl>
    <w:lvl w:ilvl="7" w:tplc="38CC3D70">
      <w:numFmt w:val="decimal"/>
      <w:lvlText w:val=""/>
      <w:lvlJc w:val="left"/>
    </w:lvl>
    <w:lvl w:ilvl="8" w:tplc="582C0572">
      <w:numFmt w:val="decimal"/>
      <w:lvlText w:val=""/>
      <w:lvlJc w:val="left"/>
    </w:lvl>
  </w:abstractNum>
  <w:abstractNum w:abstractNumId="139" w15:restartNumberingAfterBreak="0">
    <w:nsid w:val="000020BC"/>
    <w:multiLevelType w:val="hybridMultilevel"/>
    <w:tmpl w:val="988E2758"/>
    <w:lvl w:ilvl="0" w:tplc="B194E89C">
      <w:start w:val="3"/>
      <w:numFmt w:val="lowerLetter"/>
      <w:lvlText w:val="%1."/>
      <w:lvlJc w:val="left"/>
    </w:lvl>
    <w:lvl w:ilvl="1" w:tplc="3E14FDE6">
      <w:start w:val="1"/>
      <w:numFmt w:val="decimal"/>
      <w:lvlText w:val="%2."/>
      <w:lvlJc w:val="left"/>
    </w:lvl>
    <w:lvl w:ilvl="2" w:tplc="F2AE7D76">
      <w:start w:val="1"/>
      <w:numFmt w:val="lowerLetter"/>
      <w:lvlText w:val="%3."/>
      <w:lvlJc w:val="left"/>
    </w:lvl>
    <w:lvl w:ilvl="3" w:tplc="A02C2EB6">
      <w:numFmt w:val="decimal"/>
      <w:lvlText w:val=""/>
      <w:lvlJc w:val="left"/>
    </w:lvl>
    <w:lvl w:ilvl="4" w:tplc="445A853A">
      <w:numFmt w:val="decimal"/>
      <w:lvlText w:val=""/>
      <w:lvlJc w:val="left"/>
    </w:lvl>
    <w:lvl w:ilvl="5" w:tplc="69822CBA">
      <w:numFmt w:val="decimal"/>
      <w:lvlText w:val=""/>
      <w:lvlJc w:val="left"/>
    </w:lvl>
    <w:lvl w:ilvl="6" w:tplc="38B4DA28">
      <w:numFmt w:val="decimal"/>
      <w:lvlText w:val=""/>
      <w:lvlJc w:val="left"/>
    </w:lvl>
    <w:lvl w:ilvl="7" w:tplc="AE06A89C">
      <w:numFmt w:val="decimal"/>
      <w:lvlText w:val=""/>
      <w:lvlJc w:val="left"/>
    </w:lvl>
    <w:lvl w:ilvl="8" w:tplc="13D64094">
      <w:numFmt w:val="decimal"/>
      <w:lvlText w:val=""/>
      <w:lvlJc w:val="left"/>
    </w:lvl>
  </w:abstractNum>
  <w:abstractNum w:abstractNumId="140" w15:restartNumberingAfterBreak="0">
    <w:nsid w:val="000020D5"/>
    <w:multiLevelType w:val="hybridMultilevel"/>
    <w:tmpl w:val="A95CDC5A"/>
    <w:lvl w:ilvl="0" w:tplc="E2CC5694">
      <w:start w:val="1"/>
      <w:numFmt w:val="lowerLetter"/>
      <w:lvlText w:val="%1"/>
      <w:lvlJc w:val="left"/>
    </w:lvl>
    <w:lvl w:ilvl="1" w:tplc="06203BD0">
      <w:start w:val="1"/>
      <w:numFmt w:val="decimal"/>
      <w:lvlText w:val="%2."/>
      <w:lvlJc w:val="left"/>
    </w:lvl>
    <w:lvl w:ilvl="2" w:tplc="0200F11C">
      <w:start w:val="1"/>
      <w:numFmt w:val="decimal"/>
      <w:lvlText w:val="%3"/>
      <w:lvlJc w:val="left"/>
    </w:lvl>
    <w:lvl w:ilvl="3" w:tplc="7D06CAC2">
      <w:start w:val="1"/>
      <w:numFmt w:val="lowerLetter"/>
      <w:lvlText w:val="%4"/>
      <w:lvlJc w:val="left"/>
    </w:lvl>
    <w:lvl w:ilvl="4" w:tplc="E9E47244">
      <w:start w:val="1"/>
      <w:numFmt w:val="decimal"/>
      <w:lvlText w:val="%5"/>
      <w:lvlJc w:val="left"/>
    </w:lvl>
    <w:lvl w:ilvl="5" w:tplc="10D6680E">
      <w:numFmt w:val="decimal"/>
      <w:lvlText w:val=""/>
      <w:lvlJc w:val="left"/>
    </w:lvl>
    <w:lvl w:ilvl="6" w:tplc="7AFA47BC">
      <w:numFmt w:val="decimal"/>
      <w:lvlText w:val=""/>
      <w:lvlJc w:val="left"/>
    </w:lvl>
    <w:lvl w:ilvl="7" w:tplc="473AF5B6">
      <w:numFmt w:val="decimal"/>
      <w:lvlText w:val=""/>
      <w:lvlJc w:val="left"/>
    </w:lvl>
    <w:lvl w:ilvl="8" w:tplc="D980944E">
      <w:numFmt w:val="decimal"/>
      <w:lvlText w:val=""/>
      <w:lvlJc w:val="left"/>
    </w:lvl>
  </w:abstractNum>
  <w:abstractNum w:abstractNumId="141" w15:restartNumberingAfterBreak="0">
    <w:nsid w:val="000020E3"/>
    <w:multiLevelType w:val="hybridMultilevel"/>
    <w:tmpl w:val="26B8D5E4"/>
    <w:lvl w:ilvl="0" w:tplc="330E0DB6">
      <w:start w:val="1"/>
      <w:numFmt w:val="decimal"/>
      <w:lvlText w:val="%1."/>
      <w:lvlJc w:val="left"/>
    </w:lvl>
    <w:lvl w:ilvl="1" w:tplc="6180C580">
      <w:start w:val="1"/>
      <w:numFmt w:val="lowerLetter"/>
      <w:lvlText w:val="%2."/>
      <w:lvlJc w:val="left"/>
    </w:lvl>
    <w:lvl w:ilvl="2" w:tplc="417491EA">
      <w:numFmt w:val="decimal"/>
      <w:lvlText w:val=""/>
      <w:lvlJc w:val="left"/>
    </w:lvl>
    <w:lvl w:ilvl="3" w:tplc="2AEE525E">
      <w:numFmt w:val="decimal"/>
      <w:lvlText w:val=""/>
      <w:lvlJc w:val="left"/>
    </w:lvl>
    <w:lvl w:ilvl="4" w:tplc="57B63F7C">
      <w:numFmt w:val="decimal"/>
      <w:lvlText w:val=""/>
      <w:lvlJc w:val="left"/>
    </w:lvl>
    <w:lvl w:ilvl="5" w:tplc="F858FDB6">
      <w:numFmt w:val="decimal"/>
      <w:lvlText w:val=""/>
      <w:lvlJc w:val="left"/>
    </w:lvl>
    <w:lvl w:ilvl="6" w:tplc="B8C05428">
      <w:numFmt w:val="decimal"/>
      <w:lvlText w:val=""/>
      <w:lvlJc w:val="left"/>
    </w:lvl>
    <w:lvl w:ilvl="7" w:tplc="0FB29984">
      <w:numFmt w:val="decimal"/>
      <w:lvlText w:val=""/>
      <w:lvlJc w:val="left"/>
    </w:lvl>
    <w:lvl w:ilvl="8" w:tplc="03FAD66C">
      <w:numFmt w:val="decimal"/>
      <w:lvlText w:val=""/>
      <w:lvlJc w:val="left"/>
    </w:lvl>
  </w:abstractNum>
  <w:abstractNum w:abstractNumId="142" w15:restartNumberingAfterBreak="0">
    <w:nsid w:val="00002123"/>
    <w:multiLevelType w:val="hybridMultilevel"/>
    <w:tmpl w:val="956E0896"/>
    <w:lvl w:ilvl="0" w:tplc="C53E800E">
      <w:start w:val="1"/>
      <w:numFmt w:val="decimal"/>
      <w:lvlText w:val="%1."/>
      <w:lvlJc w:val="left"/>
    </w:lvl>
    <w:lvl w:ilvl="1" w:tplc="0DBE98FA">
      <w:numFmt w:val="decimal"/>
      <w:lvlText w:val=""/>
      <w:lvlJc w:val="left"/>
    </w:lvl>
    <w:lvl w:ilvl="2" w:tplc="2F4A7FE8">
      <w:numFmt w:val="decimal"/>
      <w:lvlText w:val=""/>
      <w:lvlJc w:val="left"/>
    </w:lvl>
    <w:lvl w:ilvl="3" w:tplc="886C0034">
      <w:numFmt w:val="decimal"/>
      <w:lvlText w:val=""/>
      <w:lvlJc w:val="left"/>
    </w:lvl>
    <w:lvl w:ilvl="4" w:tplc="2F8A0948">
      <w:numFmt w:val="decimal"/>
      <w:lvlText w:val=""/>
      <w:lvlJc w:val="left"/>
    </w:lvl>
    <w:lvl w:ilvl="5" w:tplc="69D47A08">
      <w:numFmt w:val="decimal"/>
      <w:lvlText w:val=""/>
      <w:lvlJc w:val="left"/>
    </w:lvl>
    <w:lvl w:ilvl="6" w:tplc="06C06054">
      <w:numFmt w:val="decimal"/>
      <w:lvlText w:val=""/>
      <w:lvlJc w:val="left"/>
    </w:lvl>
    <w:lvl w:ilvl="7" w:tplc="152823F2">
      <w:numFmt w:val="decimal"/>
      <w:lvlText w:val=""/>
      <w:lvlJc w:val="left"/>
    </w:lvl>
    <w:lvl w:ilvl="8" w:tplc="5BCE7C04">
      <w:numFmt w:val="decimal"/>
      <w:lvlText w:val=""/>
      <w:lvlJc w:val="left"/>
    </w:lvl>
  </w:abstractNum>
  <w:abstractNum w:abstractNumId="143" w15:restartNumberingAfterBreak="0">
    <w:nsid w:val="000021BE"/>
    <w:multiLevelType w:val="hybridMultilevel"/>
    <w:tmpl w:val="87CC174C"/>
    <w:lvl w:ilvl="0" w:tplc="080E70FE">
      <w:start w:val="1"/>
      <w:numFmt w:val="decimal"/>
      <w:lvlText w:val="%1."/>
      <w:lvlJc w:val="left"/>
    </w:lvl>
    <w:lvl w:ilvl="1" w:tplc="1C96021A">
      <w:numFmt w:val="decimal"/>
      <w:lvlText w:val=""/>
      <w:lvlJc w:val="left"/>
    </w:lvl>
    <w:lvl w:ilvl="2" w:tplc="F6386B76">
      <w:numFmt w:val="decimal"/>
      <w:lvlText w:val=""/>
      <w:lvlJc w:val="left"/>
    </w:lvl>
    <w:lvl w:ilvl="3" w:tplc="1D325DB0">
      <w:numFmt w:val="decimal"/>
      <w:lvlText w:val=""/>
      <w:lvlJc w:val="left"/>
    </w:lvl>
    <w:lvl w:ilvl="4" w:tplc="AEE4FB7E">
      <w:numFmt w:val="decimal"/>
      <w:lvlText w:val=""/>
      <w:lvlJc w:val="left"/>
    </w:lvl>
    <w:lvl w:ilvl="5" w:tplc="B64C1546">
      <w:numFmt w:val="decimal"/>
      <w:lvlText w:val=""/>
      <w:lvlJc w:val="left"/>
    </w:lvl>
    <w:lvl w:ilvl="6" w:tplc="8392EA56">
      <w:numFmt w:val="decimal"/>
      <w:lvlText w:val=""/>
      <w:lvlJc w:val="left"/>
    </w:lvl>
    <w:lvl w:ilvl="7" w:tplc="87F661A2">
      <w:numFmt w:val="decimal"/>
      <w:lvlText w:val=""/>
      <w:lvlJc w:val="left"/>
    </w:lvl>
    <w:lvl w:ilvl="8" w:tplc="F0C65E94">
      <w:numFmt w:val="decimal"/>
      <w:lvlText w:val=""/>
      <w:lvlJc w:val="left"/>
    </w:lvl>
  </w:abstractNum>
  <w:abstractNum w:abstractNumId="144" w15:restartNumberingAfterBreak="0">
    <w:nsid w:val="0000220A"/>
    <w:multiLevelType w:val="hybridMultilevel"/>
    <w:tmpl w:val="5C1616E8"/>
    <w:lvl w:ilvl="0" w:tplc="1658A474">
      <w:start w:val="2"/>
      <w:numFmt w:val="decimal"/>
      <w:lvlText w:val="%1."/>
      <w:lvlJc w:val="left"/>
    </w:lvl>
    <w:lvl w:ilvl="1" w:tplc="806E81F6">
      <w:numFmt w:val="decimal"/>
      <w:lvlText w:val=""/>
      <w:lvlJc w:val="left"/>
    </w:lvl>
    <w:lvl w:ilvl="2" w:tplc="592E966A">
      <w:numFmt w:val="decimal"/>
      <w:lvlText w:val=""/>
      <w:lvlJc w:val="left"/>
    </w:lvl>
    <w:lvl w:ilvl="3" w:tplc="D8224C64">
      <w:numFmt w:val="decimal"/>
      <w:lvlText w:val=""/>
      <w:lvlJc w:val="left"/>
    </w:lvl>
    <w:lvl w:ilvl="4" w:tplc="1F241E24">
      <w:numFmt w:val="decimal"/>
      <w:lvlText w:val=""/>
      <w:lvlJc w:val="left"/>
    </w:lvl>
    <w:lvl w:ilvl="5" w:tplc="C77A10FC">
      <w:numFmt w:val="decimal"/>
      <w:lvlText w:val=""/>
      <w:lvlJc w:val="left"/>
    </w:lvl>
    <w:lvl w:ilvl="6" w:tplc="DC9AA4D8">
      <w:numFmt w:val="decimal"/>
      <w:lvlText w:val=""/>
      <w:lvlJc w:val="left"/>
    </w:lvl>
    <w:lvl w:ilvl="7" w:tplc="9092CD6C">
      <w:numFmt w:val="decimal"/>
      <w:lvlText w:val=""/>
      <w:lvlJc w:val="left"/>
    </w:lvl>
    <w:lvl w:ilvl="8" w:tplc="207CB952">
      <w:numFmt w:val="decimal"/>
      <w:lvlText w:val=""/>
      <w:lvlJc w:val="left"/>
    </w:lvl>
  </w:abstractNum>
  <w:abstractNum w:abstractNumId="145" w15:restartNumberingAfterBreak="0">
    <w:nsid w:val="0000223A"/>
    <w:multiLevelType w:val="hybridMultilevel"/>
    <w:tmpl w:val="20B409DC"/>
    <w:lvl w:ilvl="0" w:tplc="9E7478F8">
      <w:start w:val="1"/>
      <w:numFmt w:val="lowerLetter"/>
      <w:lvlText w:val="%1"/>
      <w:lvlJc w:val="left"/>
    </w:lvl>
    <w:lvl w:ilvl="1" w:tplc="484AB07C">
      <w:start w:val="5"/>
      <w:numFmt w:val="decimal"/>
      <w:lvlText w:val="%2."/>
      <w:lvlJc w:val="left"/>
    </w:lvl>
    <w:lvl w:ilvl="2" w:tplc="11183EE0">
      <w:start w:val="1"/>
      <w:numFmt w:val="lowerLetter"/>
      <w:lvlText w:val="%3"/>
      <w:lvlJc w:val="left"/>
    </w:lvl>
    <w:lvl w:ilvl="3" w:tplc="94D06BE0">
      <w:numFmt w:val="decimal"/>
      <w:lvlText w:val=""/>
      <w:lvlJc w:val="left"/>
    </w:lvl>
    <w:lvl w:ilvl="4" w:tplc="0414EB84">
      <w:numFmt w:val="decimal"/>
      <w:lvlText w:val=""/>
      <w:lvlJc w:val="left"/>
    </w:lvl>
    <w:lvl w:ilvl="5" w:tplc="A7D66A00">
      <w:numFmt w:val="decimal"/>
      <w:lvlText w:val=""/>
      <w:lvlJc w:val="left"/>
    </w:lvl>
    <w:lvl w:ilvl="6" w:tplc="E1E840D8">
      <w:numFmt w:val="decimal"/>
      <w:lvlText w:val=""/>
      <w:lvlJc w:val="left"/>
    </w:lvl>
    <w:lvl w:ilvl="7" w:tplc="EF009964">
      <w:numFmt w:val="decimal"/>
      <w:lvlText w:val=""/>
      <w:lvlJc w:val="left"/>
    </w:lvl>
    <w:lvl w:ilvl="8" w:tplc="403EDC70">
      <w:numFmt w:val="decimal"/>
      <w:lvlText w:val=""/>
      <w:lvlJc w:val="left"/>
    </w:lvl>
  </w:abstractNum>
  <w:abstractNum w:abstractNumId="146" w15:restartNumberingAfterBreak="0">
    <w:nsid w:val="0000224B"/>
    <w:multiLevelType w:val="hybridMultilevel"/>
    <w:tmpl w:val="5DA4EF9C"/>
    <w:lvl w:ilvl="0" w:tplc="D244278E">
      <w:start w:val="2"/>
      <w:numFmt w:val="lowerLetter"/>
      <w:lvlText w:val="%1."/>
      <w:lvlJc w:val="left"/>
    </w:lvl>
    <w:lvl w:ilvl="1" w:tplc="C5D0589A">
      <w:start w:val="1"/>
      <w:numFmt w:val="decimal"/>
      <w:lvlText w:val="%2."/>
      <w:lvlJc w:val="left"/>
    </w:lvl>
    <w:lvl w:ilvl="2" w:tplc="89B464CC">
      <w:start w:val="1"/>
      <w:numFmt w:val="decimal"/>
      <w:lvlText w:val="%3"/>
      <w:lvlJc w:val="left"/>
    </w:lvl>
    <w:lvl w:ilvl="3" w:tplc="73166D98">
      <w:numFmt w:val="decimal"/>
      <w:lvlText w:val=""/>
      <w:lvlJc w:val="left"/>
    </w:lvl>
    <w:lvl w:ilvl="4" w:tplc="FDCABF66">
      <w:numFmt w:val="decimal"/>
      <w:lvlText w:val=""/>
      <w:lvlJc w:val="left"/>
    </w:lvl>
    <w:lvl w:ilvl="5" w:tplc="24308C6E">
      <w:numFmt w:val="decimal"/>
      <w:lvlText w:val=""/>
      <w:lvlJc w:val="left"/>
    </w:lvl>
    <w:lvl w:ilvl="6" w:tplc="E402D96E">
      <w:numFmt w:val="decimal"/>
      <w:lvlText w:val=""/>
      <w:lvlJc w:val="left"/>
    </w:lvl>
    <w:lvl w:ilvl="7" w:tplc="0D5845B0">
      <w:numFmt w:val="decimal"/>
      <w:lvlText w:val=""/>
      <w:lvlJc w:val="left"/>
    </w:lvl>
    <w:lvl w:ilvl="8" w:tplc="E73C97A2">
      <w:numFmt w:val="decimal"/>
      <w:lvlText w:val=""/>
      <w:lvlJc w:val="left"/>
    </w:lvl>
  </w:abstractNum>
  <w:abstractNum w:abstractNumId="147" w15:restartNumberingAfterBreak="0">
    <w:nsid w:val="00002277"/>
    <w:multiLevelType w:val="hybridMultilevel"/>
    <w:tmpl w:val="24541650"/>
    <w:lvl w:ilvl="0" w:tplc="4B3813D2">
      <w:start w:val="2"/>
      <w:numFmt w:val="lowerLetter"/>
      <w:lvlText w:val="%1."/>
      <w:lvlJc w:val="left"/>
    </w:lvl>
    <w:lvl w:ilvl="1" w:tplc="A70E39BE">
      <w:start w:val="1"/>
      <w:numFmt w:val="decimal"/>
      <w:lvlText w:val="%2."/>
      <w:lvlJc w:val="left"/>
    </w:lvl>
    <w:lvl w:ilvl="2" w:tplc="90D47BDA">
      <w:start w:val="1"/>
      <w:numFmt w:val="lowerLetter"/>
      <w:lvlText w:val="%3."/>
      <w:lvlJc w:val="left"/>
    </w:lvl>
    <w:lvl w:ilvl="3" w:tplc="DCBA458A">
      <w:numFmt w:val="decimal"/>
      <w:lvlText w:val=""/>
      <w:lvlJc w:val="left"/>
    </w:lvl>
    <w:lvl w:ilvl="4" w:tplc="45B46D1C">
      <w:numFmt w:val="decimal"/>
      <w:lvlText w:val=""/>
      <w:lvlJc w:val="left"/>
    </w:lvl>
    <w:lvl w:ilvl="5" w:tplc="430C8768">
      <w:numFmt w:val="decimal"/>
      <w:lvlText w:val=""/>
      <w:lvlJc w:val="left"/>
    </w:lvl>
    <w:lvl w:ilvl="6" w:tplc="3100206A">
      <w:numFmt w:val="decimal"/>
      <w:lvlText w:val=""/>
      <w:lvlJc w:val="left"/>
    </w:lvl>
    <w:lvl w:ilvl="7" w:tplc="0CCC69FC">
      <w:numFmt w:val="decimal"/>
      <w:lvlText w:val=""/>
      <w:lvlJc w:val="left"/>
    </w:lvl>
    <w:lvl w:ilvl="8" w:tplc="68E2255E">
      <w:numFmt w:val="decimal"/>
      <w:lvlText w:val=""/>
      <w:lvlJc w:val="left"/>
    </w:lvl>
  </w:abstractNum>
  <w:abstractNum w:abstractNumId="148" w15:restartNumberingAfterBreak="0">
    <w:nsid w:val="0000227A"/>
    <w:multiLevelType w:val="hybridMultilevel"/>
    <w:tmpl w:val="000E6C74"/>
    <w:lvl w:ilvl="0" w:tplc="0F74245C">
      <w:start w:val="6"/>
      <w:numFmt w:val="lowerLetter"/>
      <w:lvlText w:val="%1."/>
      <w:lvlJc w:val="left"/>
    </w:lvl>
    <w:lvl w:ilvl="1" w:tplc="3C62C466">
      <w:start w:val="1"/>
      <w:numFmt w:val="decimal"/>
      <w:lvlText w:val="%2."/>
      <w:lvlJc w:val="left"/>
    </w:lvl>
    <w:lvl w:ilvl="2" w:tplc="FED87256">
      <w:start w:val="1"/>
      <w:numFmt w:val="decimal"/>
      <w:lvlText w:val="%3"/>
      <w:lvlJc w:val="left"/>
    </w:lvl>
    <w:lvl w:ilvl="3" w:tplc="E3B410CC">
      <w:start w:val="1"/>
      <w:numFmt w:val="lowerLetter"/>
      <w:lvlText w:val="%4."/>
      <w:lvlJc w:val="left"/>
    </w:lvl>
    <w:lvl w:ilvl="4" w:tplc="D5360E74">
      <w:start w:val="1"/>
      <w:numFmt w:val="decimal"/>
      <w:lvlText w:val="%5"/>
      <w:lvlJc w:val="left"/>
    </w:lvl>
    <w:lvl w:ilvl="5" w:tplc="CBFC3CC2">
      <w:numFmt w:val="decimal"/>
      <w:lvlText w:val=""/>
      <w:lvlJc w:val="left"/>
    </w:lvl>
    <w:lvl w:ilvl="6" w:tplc="6358B426">
      <w:numFmt w:val="decimal"/>
      <w:lvlText w:val=""/>
      <w:lvlJc w:val="left"/>
    </w:lvl>
    <w:lvl w:ilvl="7" w:tplc="A598503E">
      <w:numFmt w:val="decimal"/>
      <w:lvlText w:val=""/>
      <w:lvlJc w:val="left"/>
    </w:lvl>
    <w:lvl w:ilvl="8" w:tplc="C8EA4336">
      <w:numFmt w:val="decimal"/>
      <w:lvlText w:val=""/>
      <w:lvlJc w:val="left"/>
    </w:lvl>
  </w:abstractNum>
  <w:abstractNum w:abstractNumId="149" w15:restartNumberingAfterBreak="0">
    <w:nsid w:val="00002292"/>
    <w:multiLevelType w:val="hybridMultilevel"/>
    <w:tmpl w:val="57B40BB4"/>
    <w:lvl w:ilvl="0" w:tplc="32506C5E">
      <w:start w:val="9"/>
      <w:numFmt w:val="lowerLetter"/>
      <w:lvlText w:val="%1."/>
      <w:lvlJc w:val="left"/>
    </w:lvl>
    <w:lvl w:ilvl="1" w:tplc="34A27B2C">
      <w:start w:val="1"/>
      <w:numFmt w:val="decimal"/>
      <w:lvlText w:val="%2."/>
      <w:lvlJc w:val="left"/>
      <w:rPr>
        <w:u w:val="single"/>
      </w:rPr>
    </w:lvl>
    <w:lvl w:ilvl="2" w:tplc="06BCD900">
      <w:start w:val="1"/>
      <w:numFmt w:val="lowerLetter"/>
      <w:lvlText w:val="%3."/>
      <w:lvlJc w:val="left"/>
    </w:lvl>
    <w:lvl w:ilvl="3" w:tplc="79DEAEC6">
      <w:start w:val="1"/>
      <w:numFmt w:val="decimal"/>
      <w:lvlText w:val="%4."/>
      <w:lvlJc w:val="left"/>
    </w:lvl>
    <w:lvl w:ilvl="4" w:tplc="8DB03784">
      <w:numFmt w:val="decimal"/>
      <w:lvlText w:val=""/>
      <w:lvlJc w:val="left"/>
    </w:lvl>
    <w:lvl w:ilvl="5" w:tplc="1798A076">
      <w:numFmt w:val="decimal"/>
      <w:lvlText w:val=""/>
      <w:lvlJc w:val="left"/>
    </w:lvl>
    <w:lvl w:ilvl="6" w:tplc="7426470E">
      <w:numFmt w:val="decimal"/>
      <w:lvlText w:val=""/>
      <w:lvlJc w:val="left"/>
    </w:lvl>
    <w:lvl w:ilvl="7" w:tplc="5518FE9C">
      <w:numFmt w:val="decimal"/>
      <w:lvlText w:val=""/>
      <w:lvlJc w:val="left"/>
    </w:lvl>
    <w:lvl w:ilvl="8" w:tplc="6002AF60">
      <w:numFmt w:val="decimal"/>
      <w:lvlText w:val=""/>
      <w:lvlJc w:val="left"/>
    </w:lvl>
  </w:abstractNum>
  <w:abstractNum w:abstractNumId="150" w15:restartNumberingAfterBreak="0">
    <w:nsid w:val="000022DD"/>
    <w:multiLevelType w:val="hybridMultilevel"/>
    <w:tmpl w:val="C22EEB16"/>
    <w:lvl w:ilvl="0" w:tplc="5FFE09F6">
      <w:start w:val="5"/>
      <w:numFmt w:val="decimal"/>
      <w:lvlText w:val="%1."/>
      <w:lvlJc w:val="left"/>
    </w:lvl>
    <w:lvl w:ilvl="1" w:tplc="8DA2E504">
      <w:start w:val="1"/>
      <w:numFmt w:val="lowerLetter"/>
      <w:lvlText w:val="%2."/>
      <w:lvlJc w:val="left"/>
    </w:lvl>
    <w:lvl w:ilvl="2" w:tplc="892E245E">
      <w:start w:val="1"/>
      <w:numFmt w:val="decimal"/>
      <w:lvlText w:val="%3."/>
      <w:lvlJc w:val="left"/>
    </w:lvl>
    <w:lvl w:ilvl="3" w:tplc="72A0EDE2">
      <w:numFmt w:val="decimal"/>
      <w:lvlText w:val=""/>
      <w:lvlJc w:val="left"/>
    </w:lvl>
    <w:lvl w:ilvl="4" w:tplc="92147022">
      <w:numFmt w:val="decimal"/>
      <w:lvlText w:val=""/>
      <w:lvlJc w:val="left"/>
    </w:lvl>
    <w:lvl w:ilvl="5" w:tplc="65329644">
      <w:numFmt w:val="decimal"/>
      <w:lvlText w:val=""/>
      <w:lvlJc w:val="left"/>
    </w:lvl>
    <w:lvl w:ilvl="6" w:tplc="5D54F25C">
      <w:numFmt w:val="decimal"/>
      <w:lvlText w:val=""/>
      <w:lvlJc w:val="left"/>
    </w:lvl>
    <w:lvl w:ilvl="7" w:tplc="34122484">
      <w:numFmt w:val="decimal"/>
      <w:lvlText w:val=""/>
      <w:lvlJc w:val="left"/>
    </w:lvl>
    <w:lvl w:ilvl="8" w:tplc="2A2A15D6">
      <w:numFmt w:val="decimal"/>
      <w:lvlText w:val=""/>
      <w:lvlJc w:val="left"/>
    </w:lvl>
  </w:abstractNum>
  <w:abstractNum w:abstractNumId="151" w15:restartNumberingAfterBreak="0">
    <w:nsid w:val="000022E0"/>
    <w:multiLevelType w:val="hybridMultilevel"/>
    <w:tmpl w:val="95926E8E"/>
    <w:lvl w:ilvl="0" w:tplc="D2D0FB7C">
      <w:start w:val="1"/>
      <w:numFmt w:val="lowerLetter"/>
      <w:lvlText w:val="%1"/>
      <w:lvlJc w:val="left"/>
    </w:lvl>
    <w:lvl w:ilvl="1" w:tplc="6194D408">
      <w:start w:val="4"/>
      <w:numFmt w:val="decimal"/>
      <w:lvlText w:val="%2."/>
      <w:lvlJc w:val="left"/>
    </w:lvl>
    <w:lvl w:ilvl="2" w:tplc="BA8035FC">
      <w:start w:val="1"/>
      <w:numFmt w:val="lowerLetter"/>
      <w:lvlText w:val="%3."/>
      <w:lvlJc w:val="left"/>
    </w:lvl>
    <w:lvl w:ilvl="3" w:tplc="93FA5562">
      <w:start w:val="10"/>
      <w:numFmt w:val="decimal"/>
      <w:lvlText w:val="%4"/>
      <w:lvlJc w:val="left"/>
    </w:lvl>
    <w:lvl w:ilvl="4" w:tplc="1240949C">
      <w:numFmt w:val="decimal"/>
      <w:lvlText w:val=""/>
      <w:lvlJc w:val="left"/>
    </w:lvl>
    <w:lvl w:ilvl="5" w:tplc="CCB26040">
      <w:numFmt w:val="decimal"/>
      <w:lvlText w:val=""/>
      <w:lvlJc w:val="left"/>
    </w:lvl>
    <w:lvl w:ilvl="6" w:tplc="1378599A">
      <w:numFmt w:val="decimal"/>
      <w:lvlText w:val=""/>
      <w:lvlJc w:val="left"/>
    </w:lvl>
    <w:lvl w:ilvl="7" w:tplc="DBE09D76">
      <w:numFmt w:val="decimal"/>
      <w:lvlText w:val=""/>
      <w:lvlJc w:val="left"/>
    </w:lvl>
    <w:lvl w:ilvl="8" w:tplc="510A6EC2">
      <w:numFmt w:val="decimal"/>
      <w:lvlText w:val=""/>
      <w:lvlJc w:val="left"/>
    </w:lvl>
  </w:abstractNum>
  <w:abstractNum w:abstractNumId="152" w15:restartNumberingAfterBreak="0">
    <w:nsid w:val="000023CE"/>
    <w:multiLevelType w:val="hybridMultilevel"/>
    <w:tmpl w:val="9D7E5A8A"/>
    <w:lvl w:ilvl="0" w:tplc="DA36F3B8">
      <w:start w:val="1"/>
      <w:numFmt w:val="lowerLetter"/>
      <w:lvlText w:val="%1"/>
      <w:lvlJc w:val="left"/>
    </w:lvl>
    <w:lvl w:ilvl="1" w:tplc="95AA0C70">
      <w:start w:val="1"/>
      <w:numFmt w:val="decimal"/>
      <w:lvlText w:val="%2."/>
      <w:lvlJc w:val="left"/>
    </w:lvl>
    <w:lvl w:ilvl="2" w:tplc="787A76AC">
      <w:start w:val="1"/>
      <w:numFmt w:val="lowerLetter"/>
      <w:lvlText w:val="%3"/>
      <w:lvlJc w:val="left"/>
    </w:lvl>
    <w:lvl w:ilvl="3" w:tplc="2A66121A">
      <w:numFmt w:val="decimal"/>
      <w:lvlText w:val=""/>
      <w:lvlJc w:val="left"/>
    </w:lvl>
    <w:lvl w:ilvl="4" w:tplc="B0F42F16">
      <w:numFmt w:val="decimal"/>
      <w:lvlText w:val=""/>
      <w:lvlJc w:val="left"/>
    </w:lvl>
    <w:lvl w:ilvl="5" w:tplc="D4926440">
      <w:numFmt w:val="decimal"/>
      <w:lvlText w:val=""/>
      <w:lvlJc w:val="left"/>
    </w:lvl>
    <w:lvl w:ilvl="6" w:tplc="64F465C2">
      <w:numFmt w:val="decimal"/>
      <w:lvlText w:val=""/>
      <w:lvlJc w:val="left"/>
    </w:lvl>
    <w:lvl w:ilvl="7" w:tplc="5A749152">
      <w:numFmt w:val="decimal"/>
      <w:lvlText w:val=""/>
      <w:lvlJc w:val="left"/>
    </w:lvl>
    <w:lvl w:ilvl="8" w:tplc="6A060852">
      <w:numFmt w:val="decimal"/>
      <w:lvlText w:val=""/>
      <w:lvlJc w:val="left"/>
    </w:lvl>
  </w:abstractNum>
  <w:abstractNum w:abstractNumId="153" w15:restartNumberingAfterBreak="0">
    <w:nsid w:val="00002424"/>
    <w:multiLevelType w:val="hybridMultilevel"/>
    <w:tmpl w:val="3E129F9E"/>
    <w:lvl w:ilvl="0" w:tplc="0EC4D1DC">
      <w:start w:val="1"/>
      <w:numFmt w:val="decimal"/>
      <w:lvlText w:val="%1."/>
      <w:lvlJc w:val="left"/>
    </w:lvl>
    <w:lvl w:ilvl="1" w:tplc="A0462642">
      <w:numFmt w:val="decimal"/>
      <w:lvlText w:val=""/>
      <w:lvlJc w:val="left"/>
    </w:lvl>
    <w:lvl w:ilvl="2" w:tplc="38B00014">
      <w:numFmt w:val="decimal"/>
      <w:lvlText w:val=""/>
      <w:lvlJc w:val="left"/>
    </w:lvl>
    <w:lvl w:ilvl="3" w:tplc="36501F4A">
      <w:numFmt w:val="decimal"/>
      <w:lvlText w:val=""/>
      <w:lvlJc w:val="left"/>
    </w:lvl>
    <w:lvl w:ilvl="4" w:tplc="AD820124">
      <w:numFmt w:val="decimal"/>
      <w:lvlText w:val=""/>
      <w:lvlJc w:val="left"/>
    </w:lvl>
    <w:lvl w:ilvl="5" w:tplc="33EC5AAC">
      <w:numFmt w:val="decimal"/>
      <w:lvlText w:val=""/>
      <w:lvlJc w:val="left"/>
    </w:lvl>
    <w:lvl w:ilvl="6" w:tplc="DDCEE33E">
      <w:numFmt w:val="decimal"/>
      <w:lvlText w:val=""/>
      <w:lvlJc w:val="left"/>
    </w:lvl>
    <w:lvl w:ilvl="7" w:tplc="884C3C42">
      <w:numFmt w:val="decimal"/>
      <w:lvlText w:val=""/>
      <w:lvlJc w:val="left"/>
    </w:lvl>
    <w:lvl w:ilvl="8" w:tplc="37C4B03E">
      <w:numFmt w:val="decimal"/>
      <w:lvlText w:val=""/>
      <w:lvlJc w:val="left"/>
    </w:lvl>
  </w:abstractNum>
  <w:abstractNum w:abstractNumId="154" w15:restartNumberingAfterBreak="0">
    <w:nsid w:val="00002429"/>
    <w:multiLevelType w:val="hybridMultilevel"/>
    <w:tmpl w:val="01903BAA"/>
    <w:lvl w:ilvl="0" w:tplc="702844D8">
      <w:start w:val="1"/>
      <w:numFmt w:val="lowerLetter"/>
      <w:lvlText w:val="%1"/>
      <w:lvlJc w:val="left"/>
    </w:lvl>
    <w:lvl w:ilvl="1" w:tplc="7B4A5460">
      <w:start w:val="5"/>
      <w:numFmt w:val="decimal"/>
      <w:lvlText w:val="%2."/>
      <w:lvlJc w:val="left"/>
    </w:lvl>
    <w:lvl w:ilvl="2" w:tplc="4A12128E">
      <w:start w:val="1"/>
      <w:numFmt w:val="lowerLetter"/>
      <w:lvlText w:val="%3"/>
      <w:lvlJc w:val="left"/>
    </w:lvl>
    <w:lvl w:ilvl="3" w:tplc="284C7582">
      <w:numFmt w:val="decimal"/>
      <w:lvlText w:val=""/>
      <w:lvlJc w:val="left"/>
    </w:lvl>
    <w:lvl w:ilvl="4" w:tplc="82C05E5A">
      <w:numFmt w:val="decimal"/>
      <w:lvlText w:val=""/>
      <w:lvlJc w:val="left"/>
    </w:lvl>
    <w:lvl w:ilvl="5" w:tplc="0D0A8BB8">
      <w:numFmt w:val="decimal"/>
      <w:lvlText w:val=""/>
      <w:lvlJc w:val="left"/>
    </w:lvl>
    <w:lvl w:ilvl="6" w:tplc="AFE693A2">
      <w:numFmt w:val="decimal"/>
      <w:lvlText w:val=""/>
      <w:lvlJc w:val="left"/>
    </w:lvl>
    <w:lvl w:ilvl="7" w:tplc="5922FE04">
      <w:numFmt w:val="decimal"/>
      <w:lvlText w:val=""/>
      <w:lvlJc w:val="left"/>
    </w:lvl>
    <w:lvl w:ilvl="8" w:tplc="6206FBB2">
      <w:numFmt w:val="decimal"/>
      <w:lvlText w:val=""/>
      <w:lvlJc w:val="left"/>
    </w:lvl>
  </w:abstractNum>
  <w:abstractNum w:abstractNumId="155" w15:restartNumberingAfterBreak="0">
    <w:nsid w:val="0000243D"/>
    <w:multiLevelType w:val="hybridMultilevel"/>
    <w:tmpl w:val="D2EE9476"/>
    <w:lvl w:ilvl="0" w:tplc="00D682E4">
      <w:start w:val="3"/>
      <w:numFmt w:val="decimal"/>
      <w:lvlText w:val="%1."/>
      <w:lvlJc w:val="left"/>
    </w:lvl>
    <w:lvl w:ilvl="1" w:tplc="CC0A2CAE">
      <w:numFmt w:val="decimal"/>
      <w:lvlText w:val=""/>
      <w:lvlJc w:val="left"/>
    </w:lvl>
    <w:lvl w:ilvl="2" w:tplc="627A66B0">
      <w:numFmt w:val="decimal"/>
      <w:lvlText w:val=""/>
      <w:lvlJc w:val="left"/>
    </w:lvl>
    <w:lvl w:ilvl="3" w:tplc="00FE7660">
      <w:numFmt w:val="decimal"/>
      <w:lvlText w:val=""/>
      <w:lvlJc w:val="left"/>
    </w:lvl>
    <w:lvl w:ilvl="4" w:tplc="BB4E4390">
      <w:numFmt w:val="decimal"/>
      <w:lvlText w:val=""/>
      <w:lvlJc w:val="left"/>
    </w:lvl>
    <w:lvl w:ilvl="5" w:tplc="516271AC">
      <w:numFmt w:val="decimal"/>
      <w:lvlText w:val=""/>
      <w:lvlJc w:val="left"/>
    </w:lvl>
    <w:lvl w:ilvl="6" w:tplc="7748656E">
      <w:numFmt w:val="decimal"/>
      <w:lvlText w:val=""/>
      <w:lvlJc w:val="left"/>
    </w:lvl>
    <w:lvl w:ilvl="7" w:tplc="A36AAEEC">
      <w:numFmt w:val="decimal"/>
      <w:lvlText w:val=""/>
      <w:lvlJc w:val="left"/>
    </w:lvl>
    <w:lvl w:ilvl="8" w:tplc="1BF2659E">
      <w:numFmt w:val="decimal"/>
      <w:lvlText w:val=""/>
      <w:lvlJc w:val="left"/>
    </w:lvl>
  </w:abstractNum>
  <w:abstractNum w:abstractNumId="156" w15:restartNumberingAfterBreak="0">
    <w:nsid w:val="00002466"/>
    <w:multiLevelType w:val="hybridMultilevel"/>
    <w:tmpl w:val="8BA49980"/>
    <w:lvl w:ilvl="0" w:tplc="34922A4C">
      <w:start w:val="1"/>
      <w:numFmt w:val="lowerLetter"/>
      <w:lvlText w:val="%1"/>
      <w:lvlJc w:val="left"/>
    </w:lvl>
    <w:lvl w:ilvl="1" w:tplc="3132D446">
      <w:start w:val="5"/>
      <w:numFmt w:val="decimal"/>
      <w:lvlText w:val="%2."/>
      <w:lvlJc w:val="left"/>
    </w:lvl>
    <w:lvl w:ilvl="2" w:tplc="0688E312">
      <w:numFmt w:val="decimal"/>
      <w:lvlText w:val=""/>
      <w:lvlJc w:val="left"/>
    </w:lvl>
    <w:lvl w:ilvl="3" w:tplc="D72A2336">
      <w:numFmt w:val="decimal"/>
      <w:lvlText w:val=""/>
      <w:lvlJc w:val="left"/>
    </w:lvl>
    <w:lvl w:ilvl="4" w:tplc="1B2019E8">
      <w:numFmt w:val="decimal"/>
      <w:lvlText w:val=""/>
      <w:lvlJc w:val="left"/>
    </w:lvl>
    <w:lvl w:ilvl="5" w:tplc="3A80A624">
      <w:numFmt w:val="decimal"/>
      <w:lvlText w:val=""/>
      <w:lvlJc w:val="left"/>
    </w:lvl>
    <w:lvl w:ilvl="6" w:tplc="4B020378">
      <w:numFmt w:val="decimal"/>
      <w:lvlText w:val=""/>
      <w:lvlJc w:val="left"/>
    </w:lvl>
    <w:lvl w:ilvl="7" w:tplc="6CF8DE1A">
      <w:numFmt w:val="decimal"/>
      <w:lvlText w:val=""/>
      <w:lvlJc w:val="left"/>
    </w:lvl>
    <w:lvl w:ilvl="8" w:tplc="27E267CA">
      <w:numFmt w:val="decimal"/>
      <w:lvlText w:val=""/>
      <w:lvlJc w:val="left"/>
    </w:lvl>
  </w:abstractNum>
  <w:abstractNum w:abstractNumId="157" w15:restartNumberingAfterBreak="0">
    <w:nsid w:val="000024F8"/>
    <w:multiLevelType w:val="hybridMultilevel"/>
    <w:tmpl w:val="38764E76"/>
    <w:lvl w:ilvl="0" w:tplc="7D327CBC">
      <w:start w:val="1"/>
      <w:numFmt w:val="lowerLetter"/>
      <w:lvlText w:val="%1."/>
      <w:lvlJc w:val="left"/>
    </w:lvl>
    <w:lvl w:ilvl="1" w:tplc="B77E13D0">
      <w:start w:val="1"/>
      <w:numFmt w:val="decimal"/>
      <w:lvlText w:val="%2."/>
      <w:lvlJc w:val="left"/>
    </w:lvl>
    <w:lvl w:ilvl="2" w:tplc="860CD922">
      <w:numFmt w:val="decimal"/>
      <w:lvlText w:val=""/>
      <w:lvlJc w:val="left"/>
    </w:lvl>
    <w:lvl w:ilvl="3" w:tplc="ADBEC8F8">
      <w:numFmt w:val="decimal"/>
      <w:lvlText w:val=""/>
      <w:lvlJc w:val="left"/>
    </w:lvl>
    <w:lvl w:ilvl="4" w:tplc="6CCA0B02">
      <w:numFmt w:val="decimal"/>
      <w:lvlText w:val=""/>
      <w:lvlJc w:val="left"/>
    </w:lvl>
    <w:lvl w:ilvl="5" w:tplc="CA2EF908">
      <w:numFmt w:val="decimal"/>
      <w:lvlText w:val=""/>
      <w:lvlJc w:val="left"/>
    </w:lvl>
    <w:lvl w:ilvl="6" w:tplc="3DF69310">
      <w:numFmt w:val="decimal"/>
      <w:lvlText w:val=""/>
      <w:lvlJc w:val="left"/>
    </w:lvl>
    <w:lvl w:ilvl="7" w:tplc="322A011C">
      <w:numFmt w:val="decimal"/>
      <w:lvlText w:val=""/>
      <w:lvlJc w:val="left"/>
    </w:lvl>
    <w:lvl w:ilvl="8" w:tplc="1128920E">
      <w:numFmt w:val="decimal"/>
      <w:lvlText w:val=""/>
      <w:lvlJc w:val="left"/>
    </w:lvl>
  </w:abstractNum>
  <w:abstractNum w:abstractNumId="158" w15:restartNumberingAfterBreak="0">
    <w:nsid w:val="0000250F"/>
    <w:multiLevelType w:val="hybridMultilevel"/>
    <w:tmpl w:val="ECA648E0"/>
    <w:lvl w:ilvl="0" w:tplc="14AC6E50">
      <w:start w:val="1"/>
      <w:numFmt w:val="lowerLetter"/>
      <w:lvlText w:val="%1."/>
      <w:lvlJc w:val="left"/>
    </w:lvl>
    <w:lvl w:ilvl="1" w:tplc="58C4AD3E">
      <w:start w:val="1"/>
      <w:numFmt w:val="decimal"/>
      <w:lvlText w:val="%2."/>
      <w:lvlJc w:val="left"/>
    </w:lvl>
    <w:lvl w:ilvl="2" w:tplc="D8921668">
      <w:numFmt w:val="decimal"/>
      <w:lvlText w:val=""/>
      <w:lvlJc w:val="left"/>
    </w:lvl>
    <w:lvl w:ilvl="3" w:tplc="0CC8CC02">
      <w:numFmt w:val="decimal"/>
      <w:lvlText w:val=""/>
      <w:lvlJc w:val="left"/>
    </w:lvl>
    <w:lvl w:ilvl="4" w:tplc="E77AE372">
      <w:numFmt w:val="decimal"/>
      <w:lvlText w:val=""/>
      <w:lvlJc w:val="left"/>
    </w:lvl>
    <w:lvl w:ilvl="5" w:tplc="15F0E490">
      <w:numFmt w:val="decimal"/>
      <w:lvlText w:val=""/>
      <w:lvlJc w:val="left"/>
    </w:lvl>
    <w:lvl w:ilvl="6" w:tplc="E610AB70">
      <w:numFmt w:val="decimal"/>
      <w:lvlText w:val=""/>
      <w:lvlJc w:val="left"/>
    </w:lvl>
    <w:lvl w:ilvl="7" w:tplc="55261CA2">
      <w:numFmt w:val="decimal"/>
      <w:lvlText w:val=""/>
      <w:lvlJc w:val="left"/>
    </w:lvl>
    <w:lvl w:ilvl="8" w:tplc="E85A8666">
      <w:numFmt w:val="decimal"/>
      <w:lvlText w:val=""/>
      <w:lvlJc w:val="left"/>
    </w:lvl>
  </w:abstractNum>
  <w:abstractNum w:abstractNumId="159" w15:restartNumberingAfterBreak="0">
    <w:nsid w:val="0000253F"/>
    <w:multiLevelType w:val="hybridMultilevel"/>
    <w:tmpl w:val="747E9718"/>
    <w:lvl w:ilvl="0" w:tplc="D95410B0">
      <w:start w:val="2"/>
      <w:numFmt w:val="lowerLetter"/>
      <w:lvlText w:val="%1."/>
      <w:lvlJc w:val="left"/>
    </w:lvl>
    <w:lvl w:ilvl="1" w:tplc="6CB03A96">
      <w:start w:val="1"/>
      <w:numFmt w:val="decimal"/>
      <w:lvlText w:val="%2."/>
      <w:lvlJc w:val="left"/>
    </w:lvl>
    <w:lvl w:ilvl="2" w:tplc="0AA0134A">
      <w:start w:val="1"/>
      <w:numFmt w:val="lowerLetter"/>
      <w:lvlText w:val="%3."/>
      <w:lvlJc w:val="left"/>
    </w:lvl>
    <w:lvl w:ilvl="3" w:tplc="6B66B68C">
      <w:numFmt w:val="decimal"/>
      <w:lvlText w:val=""/>
      <w:lvlJc w:val="left"/>
    </w:lvl>
    <w:lvl w:ilvl="4" w:tplc="A6629C0C">
      <w:numFmt w:val="decimal"/>
      <w:lvlText w:val=""/>
      <w:lvlJc w:val="left"/>
    </w:lvl>
    <w:lvl w:ilvl="5" w:tplc="04FEEC10">
      <w:numFmt w:val="decimal"/>
      <w:lvlText w:val=""/>
      <w:lvlJc w:val="left"/>
    </w:lvl>
    <w:lvl w:ilvl="6" w:tplc="E770443C">
      <w:numFmt w:val="decimal"/>
      <w:lvlText w:val=""/>
      <w:lvlJc w:val="left"/>
    </w:lvl>
    <w:lvl w:ilvl="7" w:tplc="1A64AE5C">
      <w:numFmt w:val="decimal"/>
      <w:lvlText w:val=""/>
      <w:lvlJc w:val="left"/>
    </w:lvl>
    <w:lvl w:ilvl="8" w:tplc="97D8D238">
      <w:numFmt w:val="decimal"/>
      <w:lvlText w:val=""/>
      <w:lvlJc w:val="left"/>
    </w:lvl>
  </w:abstractNum>
  <w:abstractNum w:abstractNumId="160" w15:restartNumberingAfterBreak="0">
    <w:nsid w:val="0000255F"/>
    <w:multiLevelType w:val="hybridMultilevel"/>
    <w:tmpl w:val="46824FC0"/>
    <w:lvl w:ilvl="0" w:tplc="0262B402">
      <w:start w:val="1"/>
      <w:numFmt w:val="lowerLetter"/>
      <w:lvlText w:val="%1"/>
      <w:lvlJc w:val="left"/>
    </w:lvl>
    <w:lvl w:ilvl="1" w:tplc="6868D404">
      <w:start w:val="1"/>
      <w:numFmt w:val="decimal"/>
      <w:lvlText w:val="%2."/>
      <w:lvlJc w:val="left"/>
    </w:lvl>
    <w:lvl w:ilvl="2" w:tplc="4536AA52">
      <w:start w:val="1"/>
      <w:numFmt w:val="lowerLetter"/>
      <w:lvlText w:val="%3."/>
      <w:lvlJc w:val="left"/>
    </w:lvl>
    <w:lvl w:ilvl="3" w:tplc="8592B584">
      <w:numFmt w:val="decimal"/>
      <w:lvlText w:val=""/>
      <w:lvlJc w:val="left"/>
    </w:lvl>
    <w:lvl w:ilvl="4" w:tplc="11820E4E">
      <w:numFmt w:val="decimal"/>
      <w:lvlText w:val=""/>
      <w:lvlJc w:val="left"/>
    </w:lvl>
    <w:lvl w:ilvl="5" w:tplc="2CB0E3C0">
      <w:numFmt w:val="decimal"/>
      <w:lvlText w:val=""/>
      <w:lvlJc w:val="left"/>
    </w:lvl>
    <w:lvl w:ilvl="6" w:tplc="C1AEC878">
      <w:numFmt w:val="decimal"/>
      <w:lvlText w:val=""/>
      <w:lvlJc w:val="left"/>
    </w:lvl>
    <w:lvl w:ilvl="7" w:tplc="1BD8ADF4">
      <w:numFmt w:val="decimal"/>
      <w:lvlText w:val=""/>
      <w:lvlJc w:val="left"/>
    </w:lvl>
    <w:lvl w:ilvl="8" w:tplc="DE0CF5EC">
      <w:numFmt w:val="decimal"/>
      <w:lvlText w:val=""/>
      <w:lvlJc w:val="left"/>
    </w:lvl>
  </w:abstractNum>
  <w:abstractNum w:abstractNumId="161" w15:restartNumberingAfterBreak="0">
    <w:nsid w:val="00002581"/>
    <w:multiLevelType w:val="hybridMultilevel"/>
    <w:tmpl w:val="EBF26A48"/>
    <w:lvl w:ilvl="0" w:tplc="B4A46CCC">
      <w:start w:val="3"/>
      <w:numFmt w:val="decimal"/>
      <w:lvlText w:val="%1."/>
      <w:lvlJc w:val="left"/>
    </w:lvl>
    <w:lvl w:ilvl="1" w:tplc="640A447E">
      <w:numFmt w:val="decimal"/>
      <w:lvlText w:val=""/>
      <w:lvlJc w:val="left"/>
    </w:lvl>
    <w:lvl w:ilvl="2" w:tplc="173E2E9A">
      <w:numFmt w:val="decimal"/>
      <w:lvlText w:val=""/>
      <w:lvlJc w:val="left"/>
    </w:lvl>
    <w:lvl w:ilvl="3" w:tplc="2BBAFE3C">
      <w:numFmt w:val="decimal"/>
      <w:lvlText w:val=""/>
      <w:lvlJc w:val="left"/>
    </w:lvl>
    <w:lvl w:ilvl="4" w:tplc="D382CB68">
      <w:numFmt w:val="decimal"/>
      <w:lvlText w:val=""/>
      <w:lvlJc w:val="left"/>
    </w:lvl>
    <w:lvl w:ilvl="5" w:tplc="CCB4CF86">
      <w:numFmt w:val="decimal"/>
      <w:lvlText w:val=""/>
      <w:lvlJc w:val="left"/>
    </w:lvl>
    <w:lvl w:ilvl="6" w:tplc="DE38A9BC">
      <w:numFmt w:val="decimal"/>
      <w:lvlText w:val=""/>
      <w:lvlJc w:val="left"/>
    </w:lvl>
    <w:lvl w:ilvl="7" w:tplc="35569F78">
      <w:numFmt w:val="decimal"/>
      <w:lvlText w:val=""/>
      <w:lvlJc w:val="left"/>
    </w:lvl>
    <w:lvl w:ilvl="8" w:tplc="5C64DBB0">
      <w:numFmt w:val="decimal"/>
      <w:lvlText w:val=""/>
      <w:lvlJc w:val="left"/>
    </w:lvl>
  </w:abstractNum>
  <w:abstractNum w:abstractNumId="162" w15:restartNumberingAfterBreak="0">
    <w:nsid w:val="000025CC"/>
    <w:multiLevelType w:val="hybridMultilevel"/>
    <w:tmpl w:val="CE1237D8"/>
    <w:lvl w:ilvl="0" w:tplc="C9F2E54C">
      <w:start w:val="2"/>
      <w:numFmt w:val="lowerLetter"/>
      <w:lvlText w:val="%1."/>
      <w:lvlJc w:val="left"/>
    </w:lvl>
    <w:lvl w:ilvl="1" w:tplc="11AC35EC">
      <w:start w:val="1"/>
      <w:numFmt w:val="decimal"/>
      <w:lvlText w:val="%2."/>
      <w:lvlJc w:val="left"/>
    </w:lvl>
    <w:lvl w:ilvl="2" w:tplc="2AC41738">
      <w:numFmt w:val="decimal"/>
      <w:lvlText w:val=""/>
      <w:lvlJc w:val="left"/>
    </w:lvl>
    <w:lvl w:ilvl="3" w:tplc="481CC106">
      <w:numFmt w:val="decimal"/>
      <w:lvlText w:val=""/>
      <w:lvlJc w:val="left"/>
    </w:lvl>
    <w:lvl w:ilvl="4" w:tplc="B6AEE09A">
      <w:numFmt w:val="decimal"/>
      <w:lvlText w:val=""/>
      <w:lvlJc w:val="left"/>
    </w:lvl>
    <w:lvl w:ilvl="5" w:tplc="219CC17C">
      <w:numFmt w:val="decimal"/>
      <w:lvlText w:val=""/>
      <w:lvlJc w:val="left"/>
    </w:lvl>
    <w:lvl w:ilvl="6" w:tplc="4DF65B04">
      <w:numFmt w:val="decimal"/>
      <w:lvlText w:val=""/>
      <w:lvlJc w:val="left"/>
    </w:lvl>
    <w:lvl w:ilvl="7" w:tplc="1BEC7BCC">
      <w:numFmt w:val="decimal"/>
      <w:lvlText w:val=""/>
      <w:lvlJc w:val="left"/>
    </w:lvl>
    <w:lvl w:ilvl="8" w:tplc="D5CEBD44">
      <w:numFmt w:val="decimal"/>
      <w:lvlText w:val=""/>
      <w:lvlJc w:val="left"/>
    </w:lvl>
  </w:abstractNum>
  <w:abstractNum w:abstractNumId="163" w15:restartNumberingAfterBreak="0">
    <w:nsid w:val="00002622"/>
    <w:multiLevelType w:val="hybridMultilevel"/>
    <w:tmpl w:val="0F1052FC"/>
    <w:lvl w:ilvl="0" w:tplc="E5AEDA34">
      <w:start w:val="4"/>
      <w:numFmt w:val="lowerLetter"/>
      <w:lvlText w:val="%1."/>
      <w:lvlJc w:val="left"/>
    </w:lvl>
    <w:lvl w:ilvl="1" w:tplc="B13033B6">
      <w:start w:val="1"/>
      <w:numFmt w:val="decimal"/>
      <w:lvlText w:val="%2."/>
      <w:lvlJc w:val="left"/>
    </w:lvl>
    <w:lvl w:ilvl="2" w:tplc="4FEED77C">
      <w:start w:val="1"/>
      <w:numFmt w:val="lowerLetter"/>
      <w:lvlText w:val="%3."/>
      <w:lvlJc w:val="left"/>
    </w:lvl>
    <w:lvl w:ilvl="3" w:tplc="2C1A5000">
      <w:start w:val="1"/>
      <w:numFmt w:val="lowerLetter"/>
      <w:lvlText w:val="%4"/>
      <w:lvlJc w:val="left"/>
    </w:lvl>
    <w:lvl w:ilvl="4" w:tplc="8BA2492A">
      <w:numFmt w:val="decimal"/>
      <w:lvlText w:val=""/>
      <w:lvlJc w:val="left"/>
    </w:lvl>
    <w:lvl w:ilvl="5" w:tplc="5E0412A6">
      <w:numFmt w:val="decimal"/>
      <w:lvlText w:val=""/>
      <w:lvlJc w:val="left"/>
    </w:lvl>
    <w:lvl w:ilvl="6" w:tplc="D37CDA42">
      <w:numFmt w:val="decimal"/>
      <w:lvlText w:val=""/>
      <w:lvlJc w:val="left"/>
    </w:lvl>
    <w:lvl w:ilvl="7" w:tplc="D91C8FDE">
      <w:numFmt w:val="decimal"/>
      <w:lvlText w:val=""/>
      <w:lvlJc w:val="left"/>
    </w:lvl>
    <w:lvl w:ilvl="8" w:tplc="B79416DC">
      <w:numFmt w:val="decimal"/>
      <w:lvlText w:val=""/>
      <w:lvlJc w:val="left"/>
    </w:lvl>
  </w:abstractNum>
  <w:abstractNum w:abstractNumId="164" w15:restartNumberingAfterBreak="0">
    <w:nsid w:val="00002635"/>
    <w:multiLevelType w:val="hybridMultilevel"/>
    <w:tmpl w:val="57EEAECC"/>
    <w:lvl w:ilvl="0" w:tplc="3D9E280E">
      <w:start w:val="1"/>
      <w:numFmt w:val="lowerLetter"/>
      <w:lvlText w:val="%1."/>
      <w:lvlJc w:val="left"/>
    </w:lvl>
    <w:lvl w:ilvl="1" w:tplc="0C1E512E">
      <w:numFmt w:val="decimal"/>
      <w:lvlText w:val=""/>
      <w:lvlJc w:val="left"/>
    </w:lvl>
    <w:lvl w:ilvl="2" w:tplc="E202FF32">
      <w:numFmt w:val="decimal"/>
      <w:lvlText w:val=""/>
      <w:lvlJc w:val="left"/>
    </w:lvl>
    <w:lvl w:ilvl="3" w:tplc="B02E5FA6">
      <w:numFmt w:val="decimal"/>
      <w:lvlText w:val=""/>
      <w:lvlJc w:val="left"/>
    </w:lvl>
    <w:lvl w:ilvl="4" w:tplc="F1C6E54E">
      <w:numFmt w:val="decimal"/>
      <w:lvlText w:val=""/>
      <w:lvlJc w:val="left"/>
    </w:lvl>
    <w:lvl w:ilvl="5" w:tplc="7E8E796A">
      <w:numFmt w:val="decimal"/>
      <w:lvlText w:val=""/>
      <w:lvlJc w:val="left"/>
    </w:lvl>
    <w:lvl w:ilvl="6" w:tplc="468E31A6">
      <w:numFmt w:val="decimal"/>
      <w:lvlText w:val=""/>
      <w:lvlJc w:val="left"/>
    </w:lvl>
    <w:lvl w:ilvl="7" w:tplc="3A6A46CC">
      <w:numFmt w:val="decimal"/>
      <w:lvlText w:val=""/>
      <w:lvlJc w:val="left"/>
    </w:lvl>
    <w:lvl w:ilvl="8" w:tplc="91CCBB20">
      <w:numFmt w:val="decimal"/>
      <w:lvlText w:val=""/>
      <w:lvlJc w:val="left"/>
    </w:lvl>
  </w:abstractNum>
  <w:abstractNum w:abstractNumId="165" w15:restartNumberingAfterBreak="0">
    <w:nsid w:val="0000263D"/>
    <w:multiLevelType w:val="hybridMultilevel"/>
    <w:tmpl w:val="D50CA6B4"/>
    <w:lvl w:ilvl="0" w:tplc="B6EAD2C2">
      <w:start w:val="1"/>
      <w:numFmt w:val="lowerLetter"/>
      <w:lvlText w:val="%1."/>
      <w:lvlJc w:val="left"/>
    </w:lvl>
    <w:lvl w:ilvl="1" w:tplc="02409B06">
      <w:start w:val="1"/>
      <w:numFmt w:val="decimal"/>
      <w:lvlText w:val="%2."/>
      <w:lvlJc w:val="left"/>
    </w:lvl>
    <w:lvl w:ilvl="2" w:tplc="B1B873B2">
      <w:start w:val="1"/>
      <w:numFmt w:val="lowerLetter"/>
      <w:lvlText w:val="%3."/>
      <w:lvlJc w:val="left"/>
    </w:lvl>
    <w:lvl w:ilvl="3" w:tplc="EAF6681E">
      <w:numFmt w:val="decimal"/>
      <w:lvlText w:val=""/>
      <w:lvlJc w:val="left"/>
    </w:lvl>
    <w:lvl w:ilvl="4" w:tplc="E2767DAA">
      <w:numFmt w:val="decimal"/>
      <w:lvlText w:val=""/>
      <w:lvlJc w:val="left"/>
    </w:lvl>
    <w:lvl w:ilvl="5" w:tplc="534870C2">
      <w:numFmt w:val="decimal"/>
      <w:lvlText w:val=""/>
      <w:lvlJc w:val="left"/>
    </w:lvl>
    <w:lvl w:ilvl="6" w:tplc="42B8E218">
      <w:numFmt w:val="decimal"/>
      <w:lvlText w:val=""/>
      <w:lvlJc w:val="left"/>
    </w:lvl>
    <w:lvl w:ilvl="7" w:tplc="32F8C5C2">
      <w:numFmt w:val="decimal"/>
      <w:lvlText w:val=""/>
      <w:lvlJc w:val="left"/>
    </w:lvl>
    <w:lvl w:ilvl="8" w:tplc="414666EC">
      <w:numFmt w:val="decimal"/>
      <w:lvlText w:val=""/>
      <w:lvlJc w:val="left"/>
    </w:lvl>
  </w:abstractNum>
  <w:abstractNum w:abstractNumId="166" w15:restartNumberingAfterBreak="0">
    <w:nsid w:val="00002684"/>
    <w:multiLevelType w:val="hybridMultilevel"/>
    <w:tmpl w:val="A8CC29AA"/>
    <w:lvl w:ilvl="0" w:tplc="ABF42E62">
      <w:start w:val="1"/>
      <w:numFmt w:val="decimal"/>
      <w:lvlText w:val="%1."/>
      <w:lvlJc w:val="left"/>
    </w:lvl>
    <w:lvl w:ilvl="1" w:tplc="ED22EBE6">
      <w:numFmt w:val="decimal"/>
      <w:lvlText w:val=""/>
      <w:lvlJc w:val="left"/>
    </w:lvl>
    <w:lvl w:ilvl="2" w:tplc="7C986CC6">
      <w:numFmt w:val="decimal"/>
      <w:lvlText w:val=""/>
      <w:lvlJc w:val="left"/>
    </w:lvl>
    <w:lvl w:ilvl="3" w:tplc="5C8CFF9E">
      <w:numFmt w:val="decimal"/>
      <w:lvlText w:val=""/>
      <w:lvlJc w:val="left"/>
    </w:lvl>
    <w:lvl w:ilvl="4" w:tplc="018CC5A6">
      <w:numFmt w:val="decimal"/>
      <w:lvlText w:val=""/>
      <w:lvlJc w:val="left"/>
    </w:lvl>
    <w:lvl w:ilvl="5" w:tplc="0BD0AA44">
      <w:numFmt w:val="decimal"/>
      <w:lvlText w:val=""/>
      <w:lvlJc w:val="left"/>
    </w:lvl>
    <w:lvl w:ilvl="6" w:tplc="A63CE6B8">
      <w:numFmt w:val="decimal"/>
      <w:lvlText w:val=""/>
      <w:lvlJc w:val="left"/>
    </w:lvl>
    <w:lvl w:ilvl="7" w:tplc="DC6CC59A">
      <w:numFmt w:val="decimal"/>
      <w:lvlText w:val=""/>
      <w:lvlJc w:val="left"/>
    </w:lvl>
    <w:lvl w:ilvl="8" w:tplc="43F8DCD2">
      <w:numFmt w:val="decimal"/>
      <w:lvlText w:val=""/>
      <w:lvlJc w:val="left"/>
    </w:lvl>
  </w:abstractNum>
  <w:abstractNum w:abstractNumId="167" w15:restartNumberingAfterBreak="0">
    <w:nsid w:val="000026E9"/>
    <w:multiLevelType w:val="hybridMultilevel"/>
    <w:tmpl w:val="4022EC8C"/>
    <w:lvl w:ilvl="0" w:tplc="4D9603DC">
      <w:start w:val="1"/>
      <w:numFmt w:val="decimal"/>
      <w:lvlText w:val="%1."/>
      <w:lvlJc w:val="left"/>
    </w:lvl>
    <w:lvl w:ilvl="1" w:tplc="5616260E">
      <w:start w:val="1"/>
      <w:numFmt w:val="lowerLetter"/>
      <w:lvlText w:val="%2."/>
      <w:lvlJc w:val="left"/>
    </w:lvl>
    <w:lvl w:ilvl="2" w:tplc="4CC8FDEE">
      <w:numFmt w:val="decimal"/>
      <w:lvlText w:val=""/>
      <w:lvlJc w:val="left"/>
    </w:lvl>
    <w:lvl w:ilvl="3" w:tplc="5F049442">
      <w:numFmt w:val="decimal"/>
      <w:lvlText w:val=""/>
      <w:lvlJc w:val="left"/>
    </w:lvl>
    <w:lvl w:ilvl="4" w:tplc="1EE0FCD6">
      <w:numFmt w:val="decimal"/>
      <w:lvlText w:val=""/>
      <w:lvlJc w:val="left"/>
    </w:lvl>
    <w:lvl w:ilvl="5" w:tplc="4A8E887E">
      <w:numFmt w:val="decimal"/>
      <w:lvlText w:val=""/>
      <w:lvlJc w:val="left"/>
    </w:lvl>
    <w:lvl w:ilvl="6" w:tplc="D20A4416">
      <w:numFmt w:val="decimal"/>
      <w:lvlText w:val=""/>
      <w:lvlJc w:val="left"/>
    </w:lvl>
    <w:lvl w:ilvl="7" w:tplc="555ADAE0">
      <w:numFmt w:val="decimal"/>
      <w:lvlText w:val=""/>
      <w:lvlJc w:val="left"/>
    </w:lvl>
    <w:lvl w:ilvl="8" w:tplc="7A7A253C">
      <w:numFmt w:val="decimal"/>
      <w:lvlText w:val=""/>
      <w:lvlJc w:val="left"/>
    </w:lvl>
  </w:abstractNum>
  <w:abstractNum w:abstractNumId="168" w15:restartNumberingAfterBreak="0">
    <w:nsid w:val="000026F2"/>
    <w:multiLevelType w:val="hybridMultilevel"/>
    <w:tmpl w:val="8938B7AA"/>
    <w:lvl w:ilvl="0" w:tplc="A0C8C370">
      <w:start w:val="4"/>
      <w:numFmt w:val="lowerLetter"/>
      <w:lvlText w:val="%1."/>
      <w:lvlJc w:val="left"/>
    </w:lvl>
    <w:lvl w:ilvl="1" w:tplc="1DE2C3A2">
      <w:start w:val="1"/>
      <w:numFmt w:val="decimal"/>
      <w:lvlText w:val="%2."/>
      <w:lvlJc w:val="left"/>
    </w:lvl>
    <w:lvl w:ilvl="2" w:tplc="AB4ADD4C">
      <w:numFmt w:val="decimal"/>
      <w:lvlText w:val=""/>
      <w:lvlJc w:val="left"/>
    </w:lvl>
    <w:lvl w:ilvl="3" w:tplc="6BD0629E">
      <w:numFmt w:val="decimal"/>
      <w:lvlText w:val=""/>
      <w:lvlJc w:val="left"/>
    </w:lvl>
    <w:lvl w:ilvl="4" w:tplc="B5AAF140">
      <w:numFmt w:val="decimal"/>
      <w:lvlText w:val=""/>
      <w:lvlJc w:val="left"/>
    </w:lvl>
    <w:lvl w:ilvl="5" w:tplc="DA6848B0">
      <w:numFmt w:val="decimal"/>
      <w:lvlText w:val=""/>
      <w:lvlJc w:val="left"/>
    </w:lvl>
    <w:lvl w:ilvl="6" w:tplc="0BF88218">
      <w:numFmt w:val="decimal"/>
      <w:lvlText w:val=""/>
      <w:lvlJc w:val="left"/>
    </w:lvl>
    <w:lvl w:ilvl="7" w:tplc="310E5A74">
      <w:numFmt w:val="decimal"/>
      <w:lvlText w:val=""/>
      <w:lvlJc w:val="left"/>
    </w:lvl>
    <w:lvl w:ilvl="8" w:tplc="7736EBF2">
      <w:numFmt w:val="decimal"/>
      <w:lvlText w:val=""/>
      <w:lvlJc w:val="left"/>
    </w:lvl>
  </w:abstractNum>
  <w:abstractNum w:abstractNumId="169" w15:restartNumberingAfterBreak="0">
    <w:nsid w:val="00002714"/>
    <w:multiLevelType w:val="hybridMultilevel"/>
    <w:tmpl w:val="71E00C34"/>
    <w:lvl w:ilvl="0" w:tplc="7C40439A">
      <w:start w:val="2"/>
      <w:numFmt w:val="decimal"/>
      <w:lvlText w:val="%1."/>
      <w:lvlJc w:val="left"/>
    </w:lvl>
    <w:lvl w:ilvl="1" w:tplc="F886F15C">
      <w:start w:val="1"/>
      <w:numFmt w:val="lowerLetter"/>
      <w:lvlText w:val="%2."/>
      <w:lvlJc w:val="left"/>
    </w:lvl>
    <w:lvl w:ilvl="2" w:tplc="1772D282">
      <w:start w:val="1"/>
      <w:numFmt w:val="lowerLetter"/>
      <w:lvlText w:val="%3."/>
      <w:lvlJc w:val="left"/>
    </w:lvl>
    <w:lvl w:ilvl="3" w:tplc="461CF130">
      <w:numFmt w:val="decimal"/>
      <w:lvlText w:val=""/>
      <w:lvlJc w:val="left"/>
    </w:lvl>
    <w:lvl w:ilvl="4" w:tplc="86B0B8BC">
      <w:numFmt w:val="decimal"/>
      <w:lvlText w:val=""/>
      <w:lvlJc w:val="left"/>
    </w:lvl>
    <w:lvl w:ilvl="5" w:tplc="BA60A142">
      <w:numFmt w:val="decimal"/>
      <w:lvlText w:val=""/>
      <w:lvlJc w:val="left"/>
    </w:lvl>
    <w:lvl w:ilvl="6" w:tplc="E774CEDA">
      <w:numFmt w:val="decimal"/>
      <w:lvlText w:val=""/>
      <w:lvlJc w:val="left"/>
    </w:lvl>
    <w:lvl w:ilvl="7" w:tplc="16F899E6">
      <w:numFmt w:val="decimal"/>
      <w:lvlText w:val=""/>
      <w:lvlJc w:val="left"/>
    </w:lvl>
    <w:lvl w:ilvl="8" w:tplc="7ABE47B2">
      <w:numFmt w:val="decimal"/>
      <w:lvlText w:val=""/>
      <w:lvlJc w:val="left"/>
    </w:lvl>
  </w:abstractNum>
  <w:abstractNum w:abstractNumId="170" w15:restartNumberingAfterBreak="0">
    <w:nsid w:val="000028B6"/>
    <w:multiLevelType w:val="hybridMultilevel"/>
    <w:tmpl w:val="564C20B2"/>
    <w:lvl w:ilvl="0" w:tplc="A30C6F3A">
      <w:start w:val="3"/>
      <w:numFmt w:val="decimal"/>
      <w:lvlText w:val="%1."/>
      <w:lvlJc w:val="left"/>
    </w:lvl>
    <w:lvl w:ilvl="1" w:tplc="890C08C6">
      <w:start w:val="1"/>
      <w:numFmt w:val="lowerLetter"/>
      <w:lvlText w:val="%2."/>
      <w:lvlJc w:val="left"/>
    </w:lvl>
    <w:lvl w:ilvl="2" w:tplc="F99449D2">
      <w:start w:val="1"/>
      <w:numFmt w:val="decimal"/>
      <w:lvlText w:val="%3"/>
      <w:lvlJc w:val="left"/>
    </w:lvl>
    <w:lvl w:ilvl="3" w:tplc="5CC46096">
      <w:start w:val="1"/>
      <w:numFmt w:val="lowerLetter"/>
      <w:lvlText w:val="%4"/>
      <w:lvlJc w:val="left"/>
    </w:lvl>
    <w:lvl w:ilvl="4" w:tplc="E4D696E2">
      <w:numFmt w:val="decimal"/>
      <w:lvlText w:val=""/>
      <w:lvlJc w:val="left"/>
    </w:lvl>
    <w:lvl w:ilvl="5" w:tplc="C6F09620">
      <w:numFmt w:val="decimal"/>
      <w:lvlText w:val=""/>
      <w:lvlJc w:val="left"/>
    </w:lvl>
    <w:lvl w:ilvl="6" w:tplc="E9AE3D54">
      <w:numFmt w:val="decimal"/>
      <w:lvlText w:val=""/>
      <w:lvlJc w:val="left"/>
    </w:lvl>
    <w:lvl w:ilvl="7" w:tplc="267A59A0">
      <w:numFmt w:val="decimal"/>
      <w:lvlText w:val=""/>
      <w:lvlJc w:val="left"/>
    </w:lvl>
    <w:lvl w:ilvl="8" w:tplc="A710970C">
      <w:numFmt w:val="decimal"/>
      <w:lvlText w:val=""/>
      <w:lvlJc w:val="left"/>
    </w:lvl>
  </w:abstractNum>
  <w:abstractNum w:abstractNumId="171" w15:restartNumberingAfterBreak="0">
    <w:nsid w:val="000029C9"/>
    <w:multiLevelType w:val="hybridMultilevel"/>
    <w:tmpl w:val="C360B7D0"/>
    <w:lvl w:ilvl="0" w:tplc="57663CAC">
      <w:start w:val="5"/>
      <w:numFmt w:val="decimal"/>
      <w:lvlText w:val="%1."/>
      <w:lvlJc w:val="left"/>
    </w:lvl>
    <w:lvl w:ilvl="1" w:tplc="FE468620">
      <w:start w:val="1"/>
      <w:numFmt w:val="lowerLetter"/>
      <w:lvlText w:val="%2."/>
      <w:lvlJc w:val="left"/>
    </w:lvl>
    <w:lvl w:ilvl="2" w:tplc="1BEA52F0">
      <w:start w:val="1"/>
      <w:numFmt w:val="decimal"/>
      <w:lvlText w:val="%3."/>
      <w:lvlJc w:val="left"/>
    </w:lvl>
    <w:lvl w:ilvl="3" w:tplc="5060FFFC">
      <w:numFmt w:val="decimal"/>
      <w:lvlText w:val=""/>
      <w:lvlJc w:val="left"/>
    </w:lvl>
    <w:lvl w:ilvl="4" w:tplc="069613E6">
      <w:numFmt w:val="decimal"/>
      <w:lvlText w:val=""/>
      <w:lvlJc w:val="left"/>
    </w:lvl>
    <w:lvl w:ilvl="5" w:tplc="DB0A9650">
      <w:numFmt w:val="decimal"/>
      <w:lvlText w:val=""/>
      <w:lvlJc w:val="left"/>
    </w:lvl>
    <w:lvl w:ilvl="6" w:tplc="244A9660">
      <w:numFmt w:val="decimal"/>
      <w:lvlText w:val=""/>
      <w:lvlJc w:val="left"/>
    </w:lvl>
    <w:lvl w:ilvl="7" w:tplc="81FABA28">
      <w:numFmt w:val="decimal"/>
      <w:lvlText w:val=""/>
      <w:lvlJc w:val="left"/>
    </w:lvl>
    <w:lvl w:ilvl="8" w:tplc="2A0C7AA6">
      <w:numFmt w:val="decimal"/>
      <w:lvlText w:val=""/>
      <w:lvlJc w:val="left"/>
    </w:lvl>
  </w:abstractNum>
  <w:abstractNum w:abstractNumId="172" w15:restartNumberingAfterBreak="0">
    <w:nsid w:val="00002A72"/>
    <w:multiLevelType w:val="hybridMultilevel"/>
    <w:tmpl w:val="7792957A"/>
    <w:lvl w:ilvl="0" w:tplc="112C00DE">
      <w:start w:val="9"/>
      <w:numFmt w:val="decimal"/>
      <w:lvlText w:val="%1."/>
      <w:lvlJc w:val="left"/>
    </w:lvl>
    <w:lvl w:ilvl="1" w:tplc="A06A6AC8">
      <w:start w:val="1"/>
      <w:numFmt w:val="lowerLetter"/>
      <w:lvlText w:val="%2."/>
      <w:lvlJc w:val="left"/>
    </w:lvl>
    <w:lvl w:ilvl="2" w:tplc="E7483538">
      <w:start w:val="1"/>
      <w:numFmt w:val="decimal"/>
      <w:lvlText w:val="%3."/>
      <w:lvlJc w:val="left"/>
    </w:lvl>
    <w:lvl w:ilvl="3" w:tplc="300A5C64">
      <w:numFmt w:val="decimal"/>
      <w:lvlText w:val=""/>
      <w:lvlJc w:val="left"/>
    </w:lvl>
    <w:lvl w:ilvl="4" w:tplc="DC42688E">
      <w:numFmt w:val="decimal"/>
      <w:lvlText w:val=""/>
      <w:lvlJc w:val="left"/>
    </w:lvl>
    <w:lvl w:ilvl="5" w:tplc="9BA6CF82">
      <w:numFmt w:val="decimal"/>
      <w:lvlText w:val=""/>
      <w:lvlJc w:val="left"/>
    </w:lvl>
    <w:lvl w:ilvl="6" w:tplc="38AECF2C">
      <w:numFmt w:val="decimal"/>
      <w:lvlText w:val=""/>
      <w:lvlJc w:val="left"/>
    </w:lvl>
    <w:lvl w:ilvl="7" w:tplc="88140598">
      <w:numFmt w:val="decimal"/>
      <w:lvlText w:val=""/>
      <w:lvlJc w:val="left"/>
    </w:lvl>
    <w:lvl w:ilvl="8" w:tplc="E4F41F16">
      <w:numFmt w:val="decimal"/>
      <w:lvlText w:val=""/>
      <w:lvlJc w:val="left"/>
    </w:lvl>
  </w:abstractNum>
  <w:abstractNum w:abstractNumId="173" w15:restartNumberingAfterBreak="0">
    <w:nsid w:val="00002A8D"/>
    <w:multiLevelType w:val="hybridMultilevel"/>
    <w:tmpl w:val="26F26094"/>
    <w:lvl w:ilvl="0" w:tplc="93A6F374">
      <w:start w:val="4"/>
      <w:numFmt w:val="lowerLetter"/>
      <w:lvlText w:val="%1."/>
      <w:lvlJc w:val="left"/>
    </w:lvl>
    <w:lvl w:ilvl="1" w:tplc="2982EEC6">
      <w:start w:val="1"/>
      <w:numFmt w:val="decimal"/>
      <w:lvlText w:val="%2."/>
      <w:lvlJc w:val="left"/>
    </w:lvl>
    <w:lvl w:ilvl="2" w:tplc="9FEE16D2">
      <w:start w:val="1"/>
      <w:numFmt w:val="decimal"/>
      <w:lvlText w:val="%3"/>
      <w:lvlJc w:val="left"/>
    </w:lvl>
    <w:lvl w:ilvl="3" w:tplc="EA94E0FC">
      <w:start w:val="1"/>
      <w:numFmt w:val="lowerLetter"/>
      <w:lvlText w:val="%4"/>
      <w:lvlJc w:val="left"/>
    </w:lvl>
    <w:lvl w:ilvl="4" w:tplc="D034162A">
      <w:numFmt w:val="decimal"/>
      <w:lvlText w:val=""/>
      <w:lvlJc w:val="left"/>
    </w:lvl>
    <w:lvl w:ilvl="5" w:tplc="C382FC70">
      <w:numFmt w:val="decimal"/>
      <w:lvlText w:val=""/>
      <w:lvlJc w:val="left"/>
    </w:lvl>
    <w:lvl w:ilvl="6" w:tplc="FF4A7636">
      <w:numFmt w:val="decimal"/>
      <w:lvlText w:val=""/>
      <w:lvlJc w:val="left"/>
    </w:lvl>
    <w:lvl w:ilvl="7" w:tplc="5FA255DA">
      <w:numFmt w:val="decimal"/>
      <w:lvlText w:val=""/>
      <w:lvlJc w:val="left"/>
    </w:lvl>
    <w:lvl w:ilvl="8" w:tplc="0A887672">
      <w:numFmt w:val="decimal"/>
      <w:lvlText w:val=""/>
      <w:lvlJc w:val="left"/>
    </w:lvl>
  </w:abstractNum>
  <w:abstractNum w:abstractNumId="174" w15:restartNumberingAfterBreak="0">
    <w:nsid w:val="00002B13"/>
    <w:multiLevelType w:val="hybridMultilevel"/>
    <w:tmpl w:val="DE18F158"/>
    <w:lvl w:ilvl="0" w:tplc="4F9A4B1A">
      <w:start w:val="1"/>
      <w:numFmt w:val="lowerLetter"/>
      <w:lvlText w:val="%1"/>
      <w:lvlJc w:val="left"/>
    </w:lvl>
    <w:lvl w:ilvl="1" w:tplc="B43298E8">
      <w:start w:val="2"/>
      <w:numFmt w:val="lowerLetter"/>
      <w:lvlText w:val="%2."/>
      <w:lvlJc w:val="left"/>
    </w:lvl>
    <w:lvl w:ilvl="2" w:tplc="82C2C12A">
      <w:start w:val="1"/>
      <w:numFmt w:val="decimal"/>
      <w:lvlText w:val="%3."/>
      <w:lvlJc w:val="left"/>
    </w:lvl>
    <w:lvl w:ilvl="3" w:tplc="EE24A09A">
      <w:start w:val="1"/>
      <w:numFmt w:val="lowerLetter"/>
      <w:lvlText w:val="%4."/>
      <w:lvlJc w:val="left"/>
    </w:lvl>
    <w:lvl w:ilvl="4" w:tplc="C20E40F6">
      <w:numFmt w:val="decimal"/>
      <w:lvlText w:val=""/>
      <w:lvlJc w:val="left"/>
    </w:lvl>
    <w:lvl w:ilvl="5" w:tplc="933CD9BC">
      <w:numFmt w:val="decimal"/>
      <w:lvlText w:val=""/>
      <w:lvlJc w:val="left"/>
    </w:lvl>
    <w:lvl w:ilvl="6" w:tplc="B41892E6">
      <w:numFmt w:val="decimal"/>
      <w:lvlText w:val=""/>
      <w:lvlJc w:val="left"/>
    </w:lvl>
    <w:lvl w:ilvl="7" w:tplc="E4F411EA">
      <w:numFmt w:val="decimal"/>
      <w:lvlText w:val=""/>
      <w:lvlJc w:val="left"/>
    </w:lvl>
    <w:lvl w:ilvl="8" w:tplc="996682C0">
      <w:numFmt w:val="decimal"/>
      <w:lvlText w:val=""/>
      <w:lvlJc w:val="left"/>
    </w:lvl>
  </w:abstractNum>
  <w:abstractNum w:abstractNumId="175" w15:restartNumberingAfterBreak="0">
    <w:nsid w:val="00002B38"/>
    <w:multiLevelType w:val="hybridMultilevel"/>
    <w:tmpl w:val="09A41208"/>
    <w:lvl w:ilvl="0" w:tplc="07E4175A">
      <w:start w:val="1"/>
      <w:numFmt w:val="lowerLetter"/>
      <w:lvlText w:val="%1"/>
      <w:lvlJc w:val="left"/>
    </w:lvl>
    <w:lvl w:ilvl="1" w:tplc="5E6272BA">
      <w:start w:val="2"/>
      <w:numFmt w:val="decimal"/>
      <w:lvlText w:val="%2."/>
      <w:lvlJc w:val="left"/>
    </w:lvl>
    <w:lvl w:ilvl="2" w:tplc="EB560776">
      <w:start w:val="1"/>
      <w:numFmt w:val="lowerLetter"/>
      <w:lvlText w:val="%3"/>
      <w:lvlJc w:val="left"/>
    </w:lvl>
    <w:lvl w:ilvl="3" w:tplc="B8FC4B72">
      <w:numFmt w:val="decimal"/>
      <w:lvlText w:val=""/>
      <w:lvlJc w:val="left"/>
    </w:lvl>
    <w:lvl w:ilvl="4" w:tplc="C1CC69B6">
      <w:numFmt w:val="decimal"/>
      <w:lvlText w:val=""/>
      <w:lvlJc w:val="left"/>
    </w:lvl>
    <w:lvl w:ilvl="5" w:tplc="004A974A">
      <w:numFmt w:val="decimal"/>
      <w:lvlText w:val=""/>
      <w:lvlJc w:val="left"/>
    </w:lvl>
    <w:lvl w:ilvl="6" w:tplc="65B0665C">
      <w:numFmt w:val="decimal"/>
      <w:lvlText w:val=""/>
      <w:lvlJc w:val="left"/>
    </w:lvl>
    <w:lvl w:ilvl="7" w:tplc="7184428A">
      <w:numFmt w:val="decimal"/>
      <w:lvlText w:val=""/>
      <w:lvlJc w:val="left"/>
    </w:lvl>
    <w:lvl w:ilvl="8" w:tplc="F920F28C">
      <w:numFmt w:val="decimal"/>
      <w:lvlText w:val=""/>
      <w:lvlJc w:val="left"/>
    </w:lvl>
  </w:abstractNum>
  <w:abstractNum w:abstractNumId="176" w15:restartNumberingAfterBreak="0">
    <w:nsid w:val="00002B74"/>
    <w:multiLevelType w:val="hybridMultilevel"/>
    <w:tmpl w:val="1ADE252C"/>
    <w:lvl w:ilvl="0" w:tplc="557E2692">
      <w:start w:val="5"/>
      <w:numFmt w:val="lowerLetter"/>
      <w:lvlText w:val="%1."/>
      <w:lvlJc w:val="left"/>
    </w:lvl>
    <w:lvl w:ilvl="1" w:tplc="F2F8B03C">
      <w:start w:val="1"/>
      <w:numFmt w:val="decimal"/>
      <w:lvlText w:val="%2."/>
      <w:lvlJc w:val="left"/>
    </w:lvl>
    <w:lvl w:ilvl="2" w:tplc="61B4C2A8">
      <w:start w:val="1"/>
      <w:numFmt w:val="lowerLetter"/>
      <w:lvlText w:val="%3."/>
      <w:lvlJc w:val="left"/>
    </w:lvl>
    <w:lvl w:ilvl="3" w:tplc="42D2F11C">
      <w:start w:val="1"/>
      <w:numFmt w:val="decimal"/>
      <w:lvlText w:val="%4."/>
      <w:lvlJc w:val="left"/>
    </w:lvl>
    <w:lvl w:ilvl="4" w:tplc="4F2EEC90">
      <w:numFmt w:val="decimal"/>
      <w:lvlText w:val=""/>
      <w:lvlJc w:val="left"/>
    </w:lvl>
    <w:lvl w:ilvl="5" w:tplc="0652BE9C">
      <w:numFmt w:val="decimal"/>
      <w:lvlText w:val=""/>
      <w:lvlJc w:val="left"/>
    </w:lvl>
    <w:lvl w:ilvl="6" w:tplc="DF484EF4">
      <w:numFmt w:val="decimal"/>
      <w:lvlText w:val=""/>
      <w:lvlJc w:val="left"/>
    </w:lvl>
    <w:lvl w:ilvl="7" w:tplc="547EED94">
      <w:numFmt w:val="decimal"/>
      <w:lvlText w:val=""/>
      <w:lvlJc w:val="left"/>
    </w:lvl>
    <w:lvl w:ilvl="8" w:tplc="CF207BF2">
      <w:numFmt w:val="decimal"/>
      <w:lvlText w:val=""/>
      <w:lvlJc w:val="left"/>
    </w:lvl>
  </w:abstractNum>
  <w:abstractNum w:abstractNumId="177" w15:restartNumberingAfterBreak="0">
    <w:nsid w:val="00002BB8"/>
    <w:multiLevelType w:val="hybridMultilevel"/>
    <w:tmpl w:val="C0680D3E"/>
    <w:lvl w:ilvl="0" w:tplc="80DA8888">
      <w:start w:val="1"/>
      <w:numFmt w:val="decimal"/>
      <w:lvlText w:val="%1."/>
      <w:lvlJc w:val="left"/>
    </w:lvl>
    <w:lvl w:ilvl="1" w:tplc="2C123430">
      <w:numFmt w:val="decimal"/>
      <w:lvlText w:val=""/>
      <w:lvlJc w:val="left"/>
    </w:lvl>
    <w:lvl w:ilvl="2" w:tplc="5E6A9CE2">
      <w:numFmt w:val="decimal"/>
      <w:lvlText w:val=""/>
      <w:lvlJc w:val="left"/>
    </w:lvl>
    <w:lvl w:ilvl="3" w:tplc="F8C42A58">
      <w:numFmt w:val="decimal"/>
      <w:lvlText w:val=""/>
      <w:lvlJc w:val="left"/>
    </w:lvl>
    <w:lvl w:ilvl="4" w:tplc="D5A01076">
      <w:numFmt w:val="decimal"/>
      <w:lvlText w:val=""/>
      <w:lvlJc w:val="left"/>
    </w:lvl>
    <w:lvl w:ilvl="5" w:tplc="FF8660F8">
      <w:numFmt w:val="decimal"/>
      <w:lvlText w:val=""/>
      <w:lvlJc w:val="left"/>
    </w:lvl>
    <w:lvl w:ilvl="6" w:tplc="8146C630">
      <w:numFmt w:val="decimal"/>
      <w:lvlText w:val=""/>
      <w:lvlJc w:val="left"/>
    </w:lvl>
    <w:lvl w:ilvl="7" w:tplc="BE3C998C">
      <w:numFmt w:val="decimal"/>
      <w:lvlText w:val=""/>
      <w:lvlJc w:val="left"/>
    </w:lvl>
    <w:lvl w:ilvl="8" w:tplc="F7AAB844">
      <w:numFmt w:val="decimal"/>
      <w:lvlText w:val=""/>
      <w:lvlJc w:val="left"/>
    </w:lvl>
  </w:abstractNum>
  <w:abstractNum w:abstractNumId="178" w15:restartNumberingAfterBreak="0">
    <w:nsid w:val="00002C45"/>
    <w:multiLevelType w:val="hybridMultilevel"/>
    <w:tmpl w:val="84506A3C"/>
    <w:lvl w:ilvl="0" w:tplc="EAC40AAA">
      <w:start w:val="4"/>
      <w:numFmt w:val="lowerLetter"/>
      <w:lvlText w:val="%1."/>
      <w:lvlJc w:val="left"/>
    </w:lvl>
    <w:lvl w:ilvl="1" w:tplc="7E8AFBA2">
      <w:start w:val="1"/>
      <w:numFmt w:val="decimal"/>
      <w:lvlText w:val="%2."/>
      <w:lvlJc w:val="left"/>
    </w:lvl>
    <w:lvl w:ilvl="2" w:tplc="37262CA8">
      <w:start w:val="1"/>
      <w:numFmt w:val="lowerLetter"/>
      <w:lvlText w:val="%3."/>
      <w:lvlJc w:val="left"/>
    </w:lvl>
    <w:lvl w:ilvl="3" w:tplc="90A6CE34">
      <w:numFmt w:val="decimal"/>
      <w:lvlText w:val=""/>
      <w:lvlJc w:val="left"/>
    </w:lvl>
    <w:lvl w:ilvl="4" w:tplc="60A88B6A">
      <w:numFmt w:val="decimal"/>
      <w:lvlText w:val=""/>
      <w:lvlJc w:val="left"/>
    </w:lvl>
    <w:lvl w:ilvl="5" w:tplc="D8B05A00">
      <w:numFmt w:val="decimal"/>
      <w:lvlText w:val=""/>
      <w:lvlJc w:val="left"/>
    </w:lvl>
    <w:lvl w:ilvl="6" w:tplc="20B8B4A8">
      <w:numFmt w:val="decimal"/>
      <w:lvlText w:val=""/>
      <w:lvlJc w:val="left"/>
    </w:lvl>
    <w:lvl w:ilvl="7" w:tplc="43882D52">
      <w:numFmt w:val="decimal"/>
      <w:lvlText w:val=""/>
      <w:lvlJc w:val="left"/>
    </w:lvl>
    <w:lvl w:ilvl="8" w:tplc="1FF67422">
      <w:numFmt w:val="decimal"/>
      <w:lvlText w:val=""/>
      <w:lvlJc w:val="left"/>
    </w:lvl>
  </w:abstractNum>
  <w:abstractNum w:abstractNumId="179" w15:restartNumberingAfterBreak="0">
    <w:nsid w:val="00002C4E"/>
    <w:multiLevelType w:val="hybridMultilevel"/>
    <w:tmpl w:val="F964FA66"/>
    <w:lvl w:ilvl="0" w:tplc="E550F0F4">
      <w:start w:val="1"/>
      <w:numFmt w:val="lowerLetter"/>
      <w:lvlText w:val="%1"/>
      <w:lvlJc w:val="left"/>
    </w:lvl>
    <w:lvl w:ilvl="1" w:tplc="5090FB78">
      <w:start w:val="1"/>
      <w:numFmt w:val="decimal"/>
      <w:lvlText w:val="%2."/>
      <w:lvlJc w:val="left"/>
    </w:lvl>
    <w:lvl w:ilvl="2" w:tplc="DB8ACC76">
      <w:start w:val="1"/>
      <w:numFmt w:val="decimal"/>
      <w:lvlText w:val="%3"/>
      <w:lvlJc w:val="left"/>
    </w:lvl>
    <w:lvl w:ilvl="3" w:tplc="81EA53AA">
      <w:start w:val="1"/>
      <w:numFmt w:val="lowerLetter"/>
      <w:lvlText w:val="%4"/>
      <w:lvlJc w:val="left"/>
    </w:lvl>
    <w:lvl w:ilvl="4" w:tplc="22D6C028">
      <w:numFmt w:val="decimal"/>
      <w:lvlText w:val=""/>
      <w:lvlJc w:val="left"/>
    </w:lvl>
    <w:lvl w:ilvl="5" w:tplc="5E3A46C0">
      <w:numFmt w:val="decimal"/>
      <w:lvlText w:val=""/>
      <w:lvlJc w:val="left"/>
    </w:lvl>
    <w:lvl w:ilvl="6" w:tplc="CAE2C094">
      <w:numFmt w:val="decimal"/>
      <w:lvlText w:val=""/>
      <w:lvlJc w:val="left"/>
    </w:lvl>
    <w:lvl w:ilvl="7" w:tplc="89BC5EB2">
      <w:numFmt w:val="decimal"/>
      <w:lvlText w:val=""/>
      <w:lvlJc w:val="left"/>
    </w:lvl>
    <w:lvl w:ilvl="8" w:tplc="5E60F5FC">
      <w:numFmt w:val="decimal"/>
      <w:lvlText w:val=""/>
      <w:lvlJc w:val="left"/>
    </w:lvl>
  </w:abstractNum>
  <w:abstractNum w:abstractNumId="180" w15:restartNumberingAfterBreak="0">
    <w:nsid w:val="00002C67"/>
    <w:multiLevelType w:val="hybridMultilevel"/>
    <w:tmpl w:val="157A5B20"/>
    <w:lvl w:ilvl="0" w:tplc="6C8A7F74">
      <w:start w:val="5"/>
      <w:numFmt w:val="decimal"/>
      <w:lvlText w:val="%1."/>
      <w:lvlJc w:val="left"/>
    </w:lvl>
    <w:lvl w:ilvl="1" w:tplc="040A2D22">
      <w:start w:val="1"/>
      <w:numFmt w:val="lowerLetter"/>
      <w:lvlText w:val="%2"/>
      <w:lvlJc w:val="left"/>
    </w:lvl>
    <w:lvl w:ilvl="2" w:tplc="E7A8C9AE">
      <w:start w:val="1"/>
      <w:numFmt w:val="decimal"/>
      <w:lvlText w:val="%3"/>
      <w:lvlJc w:val="left"/>
    </w:lvl>
    <w:lvl w:ilvl="3" w:tplc="C6AA1BC2">
      <w:start w:val="1"/>
      <w:numFmt w:val="lowerLetter"/>
      <w:lvlText w:val="%4"/>
      <w:lvlJc w:val="left"/>
    </w:lvl>
    <w:lvl w:ilvl="4" w:tplc="305810DA">
      <w:start w:val="1"/>
      <w:numFmt w:val="decimal"/>
      <w:lvlText w:val="%5"/>
      <w:lvlJc w:val="left"/>
    </w:lvl>
    <w:lvl w:ilvl="5" w:tplc="BBAE7AB4">
      <w:start w:val="1"/>
      <w:numFmt w:val="lowerLetter"/>
      <w:lvlText w:val="%6"/>
      <w:lvlJc w:val="left"/>
    </w:lvl>
    <w:lvl w:ilvl="6" w:tplc="E30855CC">
      <w:numFmt w:val="decimal"/>
      <w:lvlText w:val=""/>
      <w:lvlJc w:val="left"/>
    </w:lvl>
    <w:lvl w:ilvl="7" w:tplc="DBF6F050">
      <w:numFmt w:val="decimal"/>
      <w:lvlText w:val=""/>
      <w:lvlJc w:val="left"/>
    </w:lvl>
    <w:lvl w:ilvl="8" w:tplc="C6961FD2">
      <w:numFmt w:val="decimal"/>
      <w:lvlText w:val=""/>
      <w:lvlJc w:val="left"/>
    </w:lvl>
  </w:abstractNum>
  <w:abstractNum w:abstractNumId="181" w15:restartNumberingAfterBreak="0">
    <w:nsid w:val="00002D01"/>
    <w:multiLevelType w:val="hybridMultilevel"/>
    <w:tmpl w:val="7A104B42"/>
    <w:lvl w:ilvl="0" w:tplc="B294537A">
      <w:start w:val="1"/>
      <w:numFmt w:val="decimal"/>
      <w:lvlText w:val="%1."/>
      <w:lvlJc w:val="left"/>
    </w:lvl>
    <w:lvl w:ilvl="1" w:tplc="FF249C40">
      <w:numFmt w:val="decimal"/>
      <w:lvlText w:val=""/>
      <w:lvlJc w:val="left"/>
    </w:lvl>
    <w:lvl w:ilvl="2" w:tplc="C93EDA7E">
      <w:numFmt w:val="decimal"/>
      <w:lvlText w:val=""/>
      <w:lvlJc w:val="left"/>
    </w:lvl>
    <w:lvl w:ilvl="3" w:tplc="A40E40F0">
      <w:numFmt w:val="decimal"/>
      <w:lvlText w:val=""/>
      <w:lvlJc w:val="left"/>
    </w:lvl>
    <w:lvl w:ilvl="4" w:tplc="9A9027DC">
      <w:numFmt w:val="decimal"/>
      <w:lvlText w:val=""/>
      <w:lvlJc w:val="left"/>
    </w:lvl>
    <w:lvl w:ilvl="5" w:tplc="79DA10A8">
      <w:numFmt w:val="decimal"/>
      <w:lvlText w:val=""/>
      <w:lvlJc w:val="left"/>
    </w:lvl>
    <w:lvl w:ilvl="6" w:tplc="6FF0E4C6">
      <w:numFmt w:val="decimal"/>
      <w:lvlText w:val=""/>
      <w:lvlJc w:val="left"/>
    </w:lvl>
    <w:lvl w:ilvl="7" w:tplc="4090438C">
      <w:numFmt w:val="decimal"/>
      <w:lvlText w:val=""/>
      <w:lvlJc w:val="left"/>
    </w:lvl>
    <w:lvl w:ilvl="8" w:tplc="B65093A0">
      <w:numFmt w:val="decimal"/>
      <w:lvlText w:val=""/>
      <w:lvlJc w:val="left"/>
    </w:lvl>
  </w:abstractNum>
  <w:abstractNum w:abstractNumId="182" w15:restartNumberingAfterBreak="0">
    <w:nsid w:val="00002D4F"/>
    <w:multiLevelType w:val="hybridMultilevel"/>
    <w:tmpl w:val="35A0C614"/>
    <w:lvl w:ilvl="0" w:tplc="83B05626">
      <w:start w:val="1"/>
      <w:numFmt w:val="lowerLetter"/>
      <w:lvlText w:val="%1."/>
      <w:lvlJc w:val="left"/>
    </w:lvl>
    <w:lvl w:ilvl="1" w:tplc="7D7EE6EA">
      <w:start w:val="1"/>
      <w:numFmt w:val="lowerLetter"/>
      <w:lvlText w:val="%2."/>
      <w:lvlJc w:val="left"/>
    </w:lvl>
    <w:lvl w:ilvl="2" w:tplc="2FEE3DF8">
      <w:start w:val="1"/>
      <w:numFmt w:val="decimal"/>
      <w:lvlText w:val="%3."/>
      <w:lvlJc w:val="left"/>
    </w:lvl>
    <w:lvl w:ilvl="3" w:tplc="D56C4E04">
      <w:numFmt w:val="decimal"/>
      <w:lvlText w:val=""/>
      <w:lvlJc w:val="left"/>
    </w:lvl>
    <w:lvl w:ilvl="4" w:tplc="6A8CE8AA">
      <w:numFmt w:val="decimal"/>
      <w:lvlText w:val=""/>
      <w:lvlJc w:val="left"/>
    </w:lvl>
    <w:lvl w:ilvl="5" w:tplc="7F44C916">
      <w:numFmt w:val="decimal"/>
      <w:lvlText w:val=""/>
      <w:lvlJc w:val="left"/>
    </w:lvl>
    <w:lvl w:ilvl="6" w:tplc="02DE6F8C">
      <w:numFmt w:val="decimal"/>
      <w:lvlText w:val=""/>
      <w:lvlJc w:val="left"/>
    </w:lvl>
    <w:lvl w:ilvl="7" w:tplc="A81E19BA">
      <w:numFmt w:val="decimal"/>
      <w:lvlText w:val=""/>
      <w:lvlJc w:val="left"/>
    </w:lvl>
    <w:lvl w:ilvl="8" w:tplc="5420BCB8">
      <w:numFmt w:val="decimal"/>
      <w:lvlText w:val=""/>
      <w:lvlJc w:val="left"/>
    </w:lvl>
  </w:abstractNum>
  <w:abstractNum w:abstractNumId="183" w15:restartNumberingAfterBreak="0">
    <w:nsid w:val="00002D7B"/>
    <w:multiLevelType w:val="hybridMultilevel"/>
    <w:tmpl w:val="BEA0938A"/>
    <w:lvl w:ilvl="0" w:tplc="87EE3EC0">
      <w:start w:val="1"/>
      <w:numFmt w:val="lowerLetter"/>
      <w:lvlText w:val="%1"/>
      <w:lvlJc w:val="left"/>
    </w:lvl>
    <w:lvl w:ilvl="1" w:tplc="BA26B90E">
      <w:start w:val="10"/>
      <w:numFmt w:val="decimal"/>
      <w:lvlText w:val="%2."/>
      <w:lvlJc w:val="left"/>
    </w:lvl>
    <w:lvl w:ilvl="2" w:tplc="044E64D8">
      <w:start w:val="1"/>
      <w:numFmt w:val="lowerLetter"/>
      <w:lvlText w:val="%3"/>
      <w:lvlJc w:val="left"/>
    </w:lvl>
    <w:lvl w:ilvl="3" w:tplc="1158E338">
      <w:start w:val="1"/>
      <w:numFmt w:val="lowerLetter"/>
      <w:lvlText w:val="%4."/>
      <w:lvlJc w:val="left"/>
    </w:lvl>
    <w:lvl w:ilvl="4" w:tplc="7F289D5A">
      <w:start w:val="1"/>
      <w:numFmt w:val="decimal"/>
      <w:lvlText w:val="%5"/>
      <w:lvlJc w:val="left"/>
    </w:lvl>
    <w:lvl w:ilvl="5" w:tplc="1D046392">
      <w:numFmt w:val="decimal"/>
      <w:lvlText w:val=""/>
      <w:lvlJc w:val="left"/>
    </w:lvl>
    <w:lvl w:ilvl="6" w:tplc="6A862390">
      <w:numFmt w:val="decimal"/>
      <w:lvlText w:val=""/>
      <w:lvlJc w:val="left"/>
    </w:lvl>
    <w:lvl w:ilvl="7" w:tplc="B296B2DE">
      <w:numFmt w:val="decimal"/>
      <w:lvlText w:val=""/>
      <w:lvlJc w:val="left"/>
    </w:lvl>
    <w:lvl w:ilvl="8" w:tplc="65002BDE">
      <w:numFmt w:val="decimal"/>
      <w:lvlText w:val=""/>
      <w:lvlJc w:val="left"/>
    </w:lvl>
  </w:abstractNum>
  <w:abstractNum w:abstractNumId="184" w15:restartNumberingAfterBreak="0">
    <w:nsid w:val="00002D8E"/>
    <w:multiLevelType w:val="hybridMultilevel"/>
    <w:tmpl w:val="858CDE96"/>
    <w:lvl w:ilvl="0" w:tplc="C80A99FA">
      <w:start w:val="3"/>
      <w:numFmt w:val="decimal"/>
      <w:lvlText w:val="%1."/>
      <w:lvlJc w:val="left"/>
    </w:lvl>
    <w:lvl w:ilvl="1" w:tplc="A7F26B6E">
      <w:numFmt w:val="decimal"/>
      <w:lvlText w:val=""/>
      <w:lvlJc w:val="left"/>
    </w:lvl>
    <w:lvl w:ilvl="2" w:tplc="C1767EE0">
      <w:numFmt w:val="decimal"/>
      <w:lvlText w:val=""/>
      <w:lvlJc w:val="left"/>
    </w:lvl>
    <w:lvl w:ilvl="3" w:tplc="F7E0E2D8">
      <w:numFmt w:val="decimal"/>
      <w:lvlText w:val=""/>
      <w:lvlJc w:val="left"/>
    </w:lvl>
    <w:lvl w:ilvl="4" w:tplc="FA7E705A">
      <w:numFmt w:val="decimal"/>
      <w:lvlText w:val=""/>
      <w:lvlJc w:val="left"/>
    </w:lvl>
    <w:lvl w:ilvl="5" w:tplc="A530D062">
      <w:numFmt w:val="decimal"/>
      <w:lvlText w:val=""/>
      <w:lvlJc w:val="left"/>
    </w:lvl>
    <w:lvl w:ilvl="6" w:tplc="BB682668">
      <w:numFmt w:val="decimal"/>
      <w:lvlText w:val=""/>
      <w:lvlJc w:val="left"/>
    </w:lvl>
    <w:lvl w:ilvl="7" w:tplc="EF52D4B6">
      <w:numFmt w:val="decimal"/>
      <w:lvlText w:val=""/>
      <w:lvlJc w:val="left"/>
    </w:lvl>
    <w:lvl w:ilvl="8" w:tplc="DCDC7D00">
      <w:numFmt w:val="decimal"/>
      <w:lvlText w:val=""/>
      <w:lvlJc w:val="left"/>
    </w:lvl>
  </w:abstractNum>
  <w:abstractNum w:abstractNumId="185" w15:restartNumberingAfterBreak="0">
    <w:nsid w:val="00002D98"/>
    <w:multiLevelType w:val="hybridMultilevel"/>
    <w:tmpl w:val="175227FE"/>
    <w:lvl w:ilvl="0" w:tplc="8B24884C">
      <w:start w:val="1"/>
      <w:numFmt w:val="lowerLetter"/>
      <w:lvlText w:val="%1"/>
      <w:lvlJc w:val="left"/>
    </w:lvl>
    <w:lvl w:ilvl="1" w:tplc="35BCCCB6">
      <w:start w:val="1"/>
      <w:numFmt w:val="decimal"/>
      <w:lvlText w:val="%2"/>
      <w:lvlJc w:val="left"/>
    </w:lvl>
    <w:lvl w:ilvl="2" w:tplc="DDB06448">
      <w:start w:val="1"/>
      <w:numFmt w:val="lowerLetter"/>
      <w:lvlText w:val="%3"/>
      <w:lvlJc w:val="left"/>
    </w:lvl>
    <w:lvl w:ilvl="3" w:tplc="760620E6">
      <w:start w:val="1"/>
      <w:numFmt w:val="decimal"/>
      <w:lvlText w:val="%4."/>
      <w:lvlJc w:val="left"/>
    </w:lvl>
    <w:lvl w:ilvl="4" w:tplc="99C80B24">
      <w:start w:val="1"/>
      <w:numFmt w:val="decimal"/>
      <w:lvlText w:val="%5"/>
      <w:lvlJc w:val="left"/>
    </w:lvl>
    <w:lvl w:ilvl="5" w:tplc="CCB4B958">
      <w:numFmt w:val="decimal"/>
      <w:lvlText w:val=""/>
      <w:lvlJc w:val="left"/>
    </w:lvl>
    <w:lvl w:ilvl="6" w:tplc="181C5658">
      <w:numFmt w:val="decimal"/>
      <w:lvlText w:val=""/>
      <w:lvlJc w:val="left"/>
    </w:lvl>
    <w:lvl w:ilvl="7" w:tplc="F7CCCF36">
      <w:numFmt w:val="decimal"/>
      <w:lvlText w:val=""/>
      <w:lvlJc w:val="left"/>
    </w:lvl>
    <w:lvl w:ilvl="8" w:tplc="ECFC1AF2">
      <w:numFmt w:val="decimal"/>
      <w:lvlText w:val=""/>
      <w:lvlJc w:val="left"/>
    </w:lvl>
  </w:abstractNum>
  <w:abstractNum w:abstractNumId="186" w15:restartNumberingAfterBreak="0">
    <w:nsid w:val="00002DEF"/>
    <w:multiLevelType w:val="hybridMultilevel"/>
    <w:tmpl w:val="96302CB8"/>
    <w:lvl w:ilvl="0" w:tplc="115C5A98">
      <w:start w:val="2"/>
      <w:numFmt w:val="decimal"/>
      <w:lvlText w:val="%1."/>
      <w:lvlJc w:val="left"/>
    </w:lvl>
    <w:lvl w:ilvl="1" w:tplc="D5000F9A">
      <w:start w:val="1"/>
      <w:numFmt w:val="lowerLetter"/>
      <w:lvlText w:val="%2."/>
      <w:lvlJc w:val="left"/>
    </w:lvl>
    <w:lvl w:ilvl="2" w:tplc="0DBA0BC0">
      <w:start w:val="1"/>
      <w:numFmt w:val="decimal"/>
      <w:lvlText w:val="%3"/>
      <w:lvlJc w:val="left"/>
    </w:lvl>
    <w:lvl w:ilvl="3" w:tplc="0ED0B784">
      <w:start w:val="1"/>
      <w:numFmt w:val="lowerLetter"/>
      <w:lvlText w:val="%4."/>
      <w:lvlJc w:val="left"/>
    </w:lvl>
    <w:lvl w:ilvl="4" w:tplc="E32ED810">
      <w:numFmt w:val="decimal"/>
      <w:lvlText w:val=""/>
      <w:lvlJc w:val="left"/>
    </w:lvl>
    <w:lvl w:ilvl="5" w:tplc="5FA486F6">
      <w:numFmt w:val="decimal"/>
      <w:lvlText w:val=""/>
      <w:lvlJc w:val="left"/>
    </w:lvl>
    <w:lvl w:ilvl="6" w:tplc="F96C47F6">
      <w:numFmt w:val="decimal"/>
      <w:lvlText w:val=""/>
      <w:lvlJc w:val="left"/>
    </w:lvl>
    <w:lvl w:ilvl="7" w:tplc="3A02EC18">
      <w:numFmt w:val="decimal"/>
      <w:lvlText w:val=""/>
      <w:lvlJc w:val="left"/>
    </w:lvl>
    <w:lvl w:ilvl="8" w:tplc="F72E56E2">
      <w:numFmt w:val="decimal"/>
      <w:lvlText w:val=""/>
      <w:lvlJc w:val="left"/>
    </w:lvl>
  </w:abstractNum>
  <w:abstractNum w:abstractNumId="187" w15:restartNumberingAfterBreak="0">
    <w:nsid w:val="00002EF6"/>
    <w:multiLevelType w:val="hybridMultilevel"/>
    <w:tmpl w:val="02D28FAE"/>
    <w:lvl w:ilvl="0" w:tplc="8472ACCC">
      <w:start w:val="1"/>
      <w:numFmt w:val="lowerLetter"/>
      <w:lvlText w:val="%1"/>
      <w:lvlJc w:val="left"/>
    </w:lvl>
    <w:lvl w:ilvl="1" w:tplc="8C5639D6">
      <w:start w:val="2"/>
      <w:numFmt w:val="decimal"/>
      <w:lvlText w:val="%2."/>
      <w:lvlJc w:val="left"/>
    </w:lvl>
    <w:lvl w:ilvl="2" w:tplc="4470055C">
      <w:numFmt w:val="decimal"/>
      <w:lvlText w:val=""/>
      <w:lvlJc w:val="left"/>
    </w:lvl>
    <w:lvl w:ilvl="3" w:tplc="08DA105A">
      <w:numFmt w:val="decimal"/>
      <w:lvlText w:val=""/>
      <w:lvlJc w:val="left"/>
    </w:lvl>
    <w:lvl w:ilvl="4" w:tplc="9CBC8696">
      <w:numFmt w:val="decimal"/>
      <w:lvlText w:val=""/>
      <w:lvlJc w:val="left"/>
    </w:lvl>
    <w:lvl w:ilvl="5" w:tplc="C7B62FE2">
      <w:numFmt w:val="decimal"/>
      <w:lvlText w:val=""/>
      <w:lvlJc w:val="left"/>
    </w:lvl>
    <w:lvl w:ilvl="6" w:tplc="7340FD48">
      <w:numFmt w:val="decimal"/>
      <w:lvlText w:val=""/>
      <w:lvlJc w:val="left"/>
    </w:lvl>
    <w:lvl w:ilvl="7" w:tplc="428C821E">
      <w:numFmt w:val="decimal"/>
      <w:lvlText w:val=""/>
      <w:lvlJc w:val="left"/>
    </w:lvl>
    <w:lvl w:ilvl="8" w:tplc="28B0734C">
      <w:numFmt w:val="decimal"/>
      <w:lvlText w:val=""/>
      <w:lvlJc w:val="left"/>
    </w:lvl>
  </w:abstractNum>
  <w:abstractNum w:abstractNumId="188" w15:restartNumberingAfterBreak="0">
    <w:nsid w:val="00002F0A"/>
    <w:multiLevelType w:val="hybridMultilevel"/>
    <w:tmpl w:val="D9EA9A90"/>
    <w:lvl w:ilvl="0" w:tplc="1E32D9C8">
      <w:start w:val="2"/>
      <w:numFmt w:val="decimal"/>
      <w:lvlText w:val="%1."/>
      <w:lvlJc w:val="left"/>
    </w:lvl>
    <w:lvl w:ilvl="1" w:tplc="5A303C30">
      <w:start w:val="1"/>
      <w:numFmt w:val="lowerLetter"/>
      <w:lvlText w:val="%2."/>
      <w:lvlJc w:val="left"/>
    </w:lvl>
    <w:lvl w:ilvl="2" w:tplc="5208771A">
      <w:numFmt w:val="decimal"/>
      <w:lvlText w:val=""/>
      <w:lvlJc w:val="left"/>
    </w:lvl>
    <w:lvl w:ilvl="3" w:tplc="9B4E721C">
      <w:numFmt w:val="decimal"/>
      <w:lvlText w:val=""/>
      <w:lvlJc w:val="left"/>
    </w:lvl>
    <w:lvl w:ilvl="4" w:tplc="166A29D0">
      <w:numFmt w:val="decimal"/>
      <w:lvlText w:val=""/>
      <w:lvlJc w:val="left"/>
    </w:lvl>
    <w:lvl w:ilvl="5" w:tplc="8D98AAFA">
      <w:numFmt w:val="decimal"/>
      <w:lvlText w:val=""/>
      <w:lvlJc w:val="left"/>
    </w:lvl>
    <w:lvl w:ilvl="6" w:tplc="D2CED622">
      <w:numFmt w:val="decimal"/>
      <w:lvlText w:val=""/>
      <w:lvlJc w:val="left"/>
    </w:lvl>
    <w:lvl w:ilvl="7" w:tplc="7C2C2DA2">
      <w:numFmt w:val="decimal"/>
      <w:lvlText w:val=""/>
      <w:lvlJc w:val="left"/>
    </w:lvl>
    <w:lvl w:ilvl="8" w:tplc="2C540BD0">
      <w:numFmt w:val="decimal"/>
      <w:lvlText w:val=""/>
      <w:lvlJc w:val="left"/>
    </w:lvl>
  </w:abstractNum>
  <w:abstractNum w:abstractNumId="189" w15:restartNumberingAfterBreak="0">
    <w:nsid w:val="00002F7E"/>
    <w:multiLevelType w:val="hybridMultilevel"/>
    <w:tmpl w:val="67C0CD4E"/>
    <w:lvl w:ilvl="0" w:tplc="CFE8A0DA">
      <w:start w:val="3"/>
      <w:numFmt w:val="lowerLetter"/>
      <w:lvlText w:val="%1."/>
      <w:lvlJc w:val="left"/>
    </w:lvl>
    <w:lvl w:ilvl="1" w:tplc="417CA80E">
      <w:start w:val="1"/>
      <w:numFmt w:val="decimal"/>
      <w:lvlText w:val="%2."/>
      <w:lvlJc w:val="left"/>
    </w:lvl>
    <w:lvl w:ilvl="2" w:tplc="C268A0BA">
      <w:start w:val="1"/>
      <w:numFmt w:val="lowerLetter"/>
      <w:lvlText w:val="%3."/>
      <w:lvlJc w:val="left"/>
    </w:lvl>
    <w:lvl w:ilvl="3" w:tplc="6FF0BDEE">
      <w:start w:val="1"/>
      <w:numFmt w:val="decimal"/>
      <w:lvlText w:val="%4"/>
      <w:lvlJc w:val="left"/>
    </w:lvl>
    <w:lvl w:ilvl="4" w:tplc="E9B0ABFE">
      <w:numFmt w:val="decimal"/>
      <w:lvlText w:val=""/>
      <w:lvlJc w:val="left"/>
    </w:lvl>
    <w:lvl w:ilvl="5" w:tplc="99328CEA">
      <w:numFmt w:val="decimal"/>
      <w:lvlText w:val=""/>
      <w:lvlJc w:val="left"/>
    </w:lvl>
    <w:lvl w:ilvl="6" w:tplc="4E627E84">
      <w:numFmt w:val="decimal"/>
      <w:lvlText w:val=""/>
      <w:lvlJc w:val="left"/>
    </w:lvl>
    <w:lvl w:ilvl="7" w:tplc="EFEA7D02">
      <w:numFmt w:val="decimal"/>
      <w:lvlText w:val=""/>
      <w:lvlJc w:val="left"/>
    </w:lvl>
    <w:lvl w:ilvl="8" w:tplc="44140668">
      <w:numFmt w:val="decimal"/>
      <w:lvlText w:val=""/>
      <w:lvlJc w:val="left"/>
    </w:lvl>
  </w:abstractNum>
  <w:abstractNum w:abstractNumId="190" w15:restartNumberingAfterBreak="0">
    <w:nsid w:val="00002FD9"/>
    <w:multiLevelType w:val="hybridMultilevel"/>
    <w:tmpl w:val="8C5E6990"/>
    <w:lvl w:ilvl="0" w:tplc="40F2E6BA">
      <w:start w:val="1"/>
      <w:numFmt w:val="decimal"/>
      <w:lvlText w:val="%1."/>
      <w:lvlJc w:val="left"/>
    </w:lvl>
    <w:lvl w:ilvl="1" w:tplc="0CC404AE">
      <w:numFmt w:val="decimal"/>
      <w:lvlText w:val=""/>
      <w:lvlJc w:val="left"/>
    </w:lvl>
    <w:lvl w:ilvl="2" w:tplc="C414DBD6">
      <w:numFmt w:val="decimal"/>
      <w:lvlText w:val=""/>
      <w:lvlJc w:val="left"/>
    </w:lvl>
    <w:lvl w:ilvl="3" w:tplc="4624629A">
      <w:numFmt w:val="decimal"/>
      <w:lvlText w:val=""/>
      <w:lvlJc w:val="left"/>
    </w:lvl>
    <w:lvl w:ilvl="4" w:tplc="0FF230C0">
      <w:numFmt w:val="decimal"/>
      <w:lvlText w:val=""/>
      <w:lvlJc w:val="left"/>
    </w:lvl>
    <w:lvl w:ilvl="5" w:tplc="866C7DA2">
      <w:numFmt w:val="decimal"/>
      <w:lvlText w:val=""/>
      <w:lvlJc w:val="left"/>
    </w:lvl>
    <w:lvl w:ilvl="6" w:tplc="57FE13A4">
      <w:numFmt w:val="decimal"/>
      <w:lvlText w:val=""/>
      <w:lvlJc w:val="left"/>
    </w:lvl>
    <w:lvl w:ilvl="7" w:tplc="C41E523A">
      <w:numFmt w:val="decimal"/>
      <w:lvlText w:val=""/>
      <w:lvlJc w:val="left"/>
    </w:lvl>
    <w:lvl w:ilvl="8" w:tplc="F1F03E9E">
      <w:numFmt w:val="decimal"/>
      <w:lvlText w:val=""/>
      <w:lvlJc w:val="left"/>
    </w:lvl>
  </w:abstractNum>
  <w:abstractNum w:abstractNumId="191" w15:restartNumberingAfterBreak="0">
    <w:nsid w:val="00002FEC"/>
    <w:multiLevelType w:val="hybridMultilevel"/>
    <w:tmpl w:val="09D6D8FC"/>
    <w:lvl w:ilvl="0" w:tplc="DBACF916">
      <w:start w:val="1"/>
      <w:numFmt w:val="lowerLetter"/>
      <w:lvlText w:val="%1."/>
      <w:lvlJc w:val="left"/>
    </w:lvl>
    <w:lvl w:ilvl="1" w:tplc="470ABB5E">
      <w:start w:val="1"/>
      <w:numFmt w:val="decimal"/>
      <w:lvlText w:val="%2."/>
      <w:lvlJc w:val="left"/>
    </w:lvl>
    <w:lvl w:ilvl="2" w:tplc="96142480">
      <w:numFmt w:val="decimal"/>
      <w:lvlText w:val=""/>
      <w:lvlJc w:val="left"/>
    </w:lvl>
    <w:lvl w:ilvl="3" w:tplc="B3C4073A">
      <w:numFmt w:val="decimal"/>
      <w:lvlText w:val=""/>
      <w:lvlJc w:val="left"/>
    </w:lvl>
    <w:lvl w:ilvl="4" w:tplc="7B60B5F8">
      <w:numFmt w:val="decimal"/>
      <w:lvlText w:val=""/>
      <w:lvlJc w:val="left"/>
    </w:lvl>
    <w:lvl w:ilvl="5" w:tplc="9768137A">
      <w:numFmt w:val="decimal"/>
      <w:lvlText w:val=""/>
      <w:lvlJc w:val="left"/>
    </w:lvl>
    <w:lvl w:ilvl="6" w:tplc="8C88B868">
      <w:numFmt w:val="decimal"/>
      <w:lvlText w:val=""/>
      <w:lvlJc w:val="left"/>
    </w:lvl>
    <w:lvl w:ilvl="7" w:tplc="E57ED594">
      <w:numFmt w:val="decimal"/>
      <w:lvlText w:val=""/>
      <w:lvlJc w:val="left"/>
    </w:lvl>
    <w:lvl w:ilvl="8" w:tplc="315632DC">
      <w:numFmt w:val="decimal"/>
      <w:lvlText w:val=""/>
      <w:lvlJc w:val="left"/>
    </w:lvl>
  </w:abstractNum>
  <w:abstractNum w:abstractNumId="192" w15:restartNumberingAfterBreak="0">
    <w:nsid w:val="00003002"/>
    <w:multiLevelType w:val="hybridMultilevel"/>
    <w:tmpl w:val="517E9F34"/>
    <w:lvl w:ilvl="0" w:tplc="33000AB2">
      <w:start w:val="8"/>
      <w:numFmt w:val="decimal"/>
      <w:lvlText w:val="%1."/>
      <w:lvlJc w:val="left"/>
    </w:lvl>
    <w:lvl w:ilvl="1" w:tplc="9DB0D604">
      <w:start w:val="1"/>
      <w:numFmt w:val="lowerLetter"/>
      <w:lvlText w:val="%2."/>
      <w:lvlJc w:val="left"/>
    </w:lvl>
    <w:lvl w:ilvl="2" w:tplc="F3466D42">
      <w:start w:val="1"/>
      <w:numFmt w:val="decimal"/>
      <w:lvlText w:val="%3"/>
      <w:lvlJc w:val="left"/>
    </w:lvl>
    <w:lvl w:ilvl="3" w:tplc="0F06CCEC">
      <w:numFmt w:val="decimal"/>
      <w:lvlText w:val=""/>
      <w:lvlJc w:val="left"/>
    </w:lvl>
    <w:lvl w:ilvl="4" w:tplc="FB92B3EC">
      <w:numFmt w:val="decimal"/>
      <w:lvlText w:val=""/>
      <w:lvlJc w:val="left"/>
    </w:lvl>
    <w:lvl w:ilvl="5" w:tplc="EECEF74E">
      <w:numFmt w:val="decimal"/>
      <w:lvlText w:val=""/>
      <w:lvlJc w:val="left"/>
    </w:lvl>
    <w:lvl w:ilvl="6" w:tplc="221E3A2A">
      <w:numFmt w:val="decimal"/>
      <w:lvlText w:val=""/>
      <w:lvlJc w:val="left"/>
    </w:lvl>
    <w:lvl w:ilvl="7" w:tplc="CEAC5180">
      <w:numFmt w:val="decimal"/>
      <w:lvlText w:val=""/>
      <w:lvlJc w:val="left"/>
    </w:lvl>
    <w:lvl w:ilvl="8" w:tplc="28026124">
      <w:numFmt w:val="decimal"/>
      <w:lvlText w:val=""/>
      <w:lvlJc w:val="left"/>
    </w:lvl>
  </w:abstractNum>
  <w:abstractNum w:abstractNumId="193" w15:restartNumberingAfterBreak="0">
    <w:nsid w:val="0000301D"/>
    <w:multiLevelType w:val="hybridMultilevel"/>
    <w:tmpl w:val="6308CA36"/>
    <w:lvl w:ilvl="0" w:tplc="F1803AB0">
      <w:start w:val="1"/>
      <w:numFmt w:val="lowerLetter"/>
      <w:lvlText w:val="%1."/>
      <w:lvlJc w:val="left"/>
    </w:lvl>
    <w:lvl w:ilvl="1" w:tplc="DEBEC414">
      <w:start w:val="1"/>
      <w:numFmt w:val="decimal"/>
      <w:lvlText w:val="%2."/>
      <w:lvlJc w:val="left"/>
    </w:lvl>
    <w:lvl w:ilvl="2" w:tplc="B210A71C">
      <w:numFmt w:val="decimal"/>
      <w:lvlText w:val=""/>
      <w:lvlJc w:val="left"/>
    </w:lvl>
    <w:lvl w:ilvl="3" w:tplc="630C5FEA">
      <w:numFmt w:val="decimal"/>
      <w:lvlText w:val=""/>
      <w:lvlJc w:val="left"/>
    </w:lvl>
    <w:lvl w:ilvl="4" w:tplc="10AE4ED6">
      <w:numFmt w:val="decimal"/>
      <w:lvlText w:val=""/>
      <w:lvlJc w:val="left"/>
    </w:lvl>
    <w:lvl w:ilvl="5" w:tplc="EA067CA8">
      <w:numFmt w:val="decimal"/>
      <w:lvlText w:val=""/>
      <w:lvlJc w:val="left"/>
    </w:lvl>
    <w:lvl w:ilvl="6" w:tplc="9A0C6774">
      <w:numFmt w:val="decimal"/>
      <w:lvlText w:val=""/>
      <w:lvlJc w:val="left"/>
    </w:lvl>
    <w:lvl w:ilvl="7" w:tplc="5A3867C4">
      <w:numFmt w:val="decimal"/>
      <w:lvlText w:val=""/>
      <w:lvlJc w:val="left"/>
    </w:lvl>
    <w:lvl w:ilvl="8" w:tplc="5F9C696C">
      <w:numFmt w:val="decimal"/>
      <w:lvlText w:val=""/>
      <w:lvlJc w:val="left"/>
    </w:lvl>
  </w:abstractNum>
  <w:abstractNum w:abstractNumId="194" w15:restartNumberingAfterBreak="0">
    <w:nsid w:val="00003068"/>
    <w:multiLevelType w:val="hybridMultilevel"/>
    <w:tmpl w:val="47C488C2"/>
    <w:lvl w:ilvl="0" w:tplc="FDC64B56">
      <w:start w:val="30"/>
      <w:numFmt w:val="decimal"/>
      <w:lvlText w:val="%1."/>
      <w:lvlJc w:val="left"/>
    </w:lvl>
    <w:lvl w:ilvl="1" w:tplc="9516EDEE">
      <w:numFmt w:val="decimal"/>
      <w:lvlText w:val=""/>
      <w:lvlJc w:val="left"/>
    </w:lvl>
    <w:lvl w:ilvl="2" w:tplc="71AE7AE0">
      <w:numFmt w:val="decimal"/>
      <w:lvlText w:val=""/>
      <w:lvlJc w:val="left"/>
    </w:lvl>
    <w:lvl w:ilvl="3" w:tplc="487AC4E8">
      <w:numFmt w:val="decimal"/>
      <w:lvlText w:val=""/>
      <w:lvlJc w:val="left"/>
    </w:lvl>
    <w:lvl w:ilvl="4" w:tplc="9EB408C0">
      <w:numFmt w:val="decimal"/>
      <w:lvlText w:val=""/>
      <w:lvlJc w:val="left"/>
    </w:lvl>
    <w:lvl w:ilvl="5" w:tplc="F7D2E0A8">
      <w:numFmt w:val="decimal"/>
      <w:lvlText w:val=""/>
      <w:lvlJc w:val="left"/>
    </w:lvl>
    <w:lvl w:ilvl="6" w:tplc="0902011E">
      <w:numFmt w:val="decimal"/>
      <w:lvlText w:val=""/>
      <w:lvlJc w:val="left"/>
    </w:lvl>
    <w:lvl w:ilvl="7" w:tplc="26E43BEA">
      <w:numFmt w:val="decimal"/>
      <w:lvlText w:val=""/>
      <w:lvlJc w:val="left"/>
    </w:lvl>
    <w:lvl w:ilvl="8" w:tplc="D3969BE6">
      <w:numFmt w:val="decimal"/>
      <w:lvlText w:val=""/>
      <w:lvlJc w:val="left"/>
    </w:lvl>
  </w:abstractNum>
  <w:abstractNum w:abstractNumId="195" w15:restartNumberingAfterBreak="0">
    <w:nsid w:val="00003069"/>
    <w:multiLevelType w:val="hybridMultilevel"/>
    <w:tmpl w:val="E990CAEE"/>
    <w:lvl w:ilvl="0" w:tplc="AC54B5E8">
      <w:start w:val="1"/>
      <w:numFmt w:val="lowerLetter"/>
      <w:lvlText w:val="%1."/>
      <w:lvlJc w:val="left"/>
    </w:lvl>
    <w:lvl w:ilvl="1" w:tplc="38684878">
      <w:start w:val="1"/>
      <w:numFmt w:val="decimal"/>
      <w:lvlText w:val="%2."/>
      <w:lvlJc w:val="left"/>
    </w:lvl>
    <w:lvl w:ilvl="2" w:tplc="7B32CE84">
      <w:numFmt w:val="decimal"/>
      <w:lvlText w:val=""/>
      <w:lvlJc w:val="left"/>
    </w:lvl>
    <w:lvl w:ilvl="3" w:tplc="5146439C">
      <w:numFmt w:val="decimal"/>
      <w:lvlText w:val=""/>
      <w:lvlJc w:val="left"/>
    </w:lvl>
    <w:lvl w:ilvl="4" w:tplc="2CBEC626">
      <w:numFmt w:val="decimal"/>
      <w:lvlText w:val=""/>
      <w:lvlJc w:val="left"/>
    </w:lvl>
    <w:lvl w:ilvl="5" w:tplc="47A604CC">
      <w:numFmt w:val="decimal"/>
      <w:lvlText w:val=""/>
      <w:lvlJc w:val="left"/>
    </w:lvl>
    <w:lvl w:ilvl="6" w:tplc="79A64C62">
      <w:numFmt w:val="decimal"/>
      <w:lvlText w:val=""/>
      <w:lvlJc w:val="left"/>
    </w:lvl>
    <w:lvl w:ilvl="7" w:tplc="A23A0D5A">
      <w:numFmt w:val="decimal"/>
      <w:lvlText w:val=""/>
      <w:lvlJc w:val="left"/>
    </w:lvl>
    <w:lvl w:ilvl="8" w:tplc="8EC0C36C">
      <w:numFmt w:val="decimal"/>
      <w:lvlText w:val=""/>
      <w:lvlJc w:val="left"/>
    </w:lvl>
  </w:abstractNum>
  <w:abstractNum w:abstractNumId="196" w15:restartNumberingAfterBreak="0">
    <w:nsid w:val="00003091"/>
    <w:multiLevelType w:val="hybridMultilevel"/>
    <w:tmpl w:val="8DF22254"/>
    <w:lvl w:ilvl="0" w:tplc="4EC8E2F6">
      <w:start w:val="1"/>
      <w:numFmt w:val="lowerLetter"/>
      <w:lvlText w:val="%1"/>
      <w:lvlJc w:val="left"/>
    </w:lvl>
    <w:lvl w:ilvl="1" w:tplc="8F6A3A40">
      <w:start w:val="3"/>
      <w:numFmt w:val="decimal"/>
      <w:lvlText w:val="%2."/>
      <w:lvlJc w:val="left"/>
    </w:lvl>
    <w:lvl w:ilvl="2" w:tplc="1018B7B2">
      <w:start w:val="1"/>
      <w:numFmt w:val="lowerLetter"/>
      <w:lvlText w:val="%3."/>
      <w:lvlJc w:val="left"/>
    </w:lvl>
    <w:lvl w:ilvl="3" w:tplc="B952ED34">
      <w:numFmt w:val="decimal"/>
      <w:lvlText w:val=""/>
      <w:lvlJc w:val="left"/>
    </w:lvl>
    <w:lvl w:ilvl="4" w:tplc="A2B0C1A0">
      <w:numFmt w:val="decimal"/>
      <w:lvlText w:val=""/>
      <w:lvlJc w:val="left"/>
    </w:lvl>
    <w:lvl w:ilvl="5" w:tplc="A672E90A">
      <w:numFmt w:val="decimal"/>
      <w:lvlText w:val=""/>
      <w:lvlJc w:val="left"/>
    </w:lvl>
    <w:lvl w:ilvl="6" w:tplc="D41E3D66">
      <w:numFmt w:val="decimal"/>
      <w:lvlText w:val=""/>
      <w:lvlJc w:val="left"/>
    </w:lvl>
    <w:lvl w:ilvl="7" w:tplc="05C4919A">
      <w:numFmt w:val="decimal"/>
      <w:lvlText w:val=""/>
      <w:lvlJc w:val="left"/>
    </w:lvl>
    <w:lvl w:ilvl="8" w:tplc="3B2A32AC">
      <w:numFmt w:val="decimal"/>
      <w:lvlText w:val=""/>
      <w:lvlJc w:val="left"/>
    </w:lvl>
  </w:abstractNum>
  <w:abstractNum w:abstractNumId="197" w15:restartNumberingAfterBreak="0">
    <w:nsid w:val="000030DC"/>
    <w:multiLevelType w:val="hybridMultilevel"/>
    <w:tmpl w:val="7F4A9BEA"/>
    <w:lvl w:ilvl="0" w:tplc="E5C68046">
      <w:start w:val="5"/>
      <w:numFmt w:val="lowerLetter"/>
      <w:lvlText w:val="%1."/>
      <w:lvlJc w:val="left"/>
    </w:lvl>
    <w:lvl w:ilvl="1" w:tplc="8E245FCA">
      <w:start w:val="1"/>
      <w:numFmt w:val="decimal"/>
      <w:lvlText w:val="%2."/>
      <w:lvlJc w:val="left"/>
    </w:lvl>
    <w:lvl w:ilvl="2" w:tplc="48F2DD72">
      <w:start w:val="1"/>
      <w:numFmt w:val="decimal"/>
      <w:lvlText w:val="%3"/>
      <w:lvlJc w:val="left"/>
    </w:lvl>
    <w:lvl w:ilvl="3" w:tplc="E62EF5DC">
      <w:numFmt w:val="decimal"/>
      <w:lvlText w:val=""/>
      <w:lvlJc w:val="left"/>
    </w:lvl>
    <w:lvl w:ilvl="4" w:tplc="7FA415A2">
      <w:numFmt w:val="decimal"/>
      <w:lvlText w:val=""/>
      <w:lvlJc w:val="left"/>
    </w:lvl>
    <w:lvl w:ilvl="5" w:tplc="292CC1E4">
      <w:numFmt w:val="decimal"/>
      <w:lvlText w:val=""/>
      <w:lvlJc w:val="left"/>
    </w:lvl>
    <w:lvl w:ilvl="6" w:tplc="C1161924">
      <w:numFmt w:val="decimal"/>
      <w:lvlText w:val=""/>
      <w:lvlJc w:val="left"/>
    </w:lvl>
    <w:lvl w:ilvl="7" w:tplc="038A0D8E">
      <w:numFmt w:val="decimal"/>
      <w:lvlText w:val=""/>
      <w:lvlJc w:val="left"/>
    </w:lvl>
    <w:lvl w:ilvl="8" w:tplc="59A47468">
      <w:numFmt w:val="decimal"/>
      <w:lvlText w:val=""/>
      <w:lvlJc w:val="left"/>
    </w:lvl>
  </w:abstractNum>
  <w:abstractNum w:abstractNumId="198" w15:restartNumberingAfterBreak="0">
    <w:nsid w:val="000031B2"/>
    <w:multiLevelType w:val="hybridMultilevel"/>
    <w:tmpl w:val="8ACAF730"/>
    <w:lvl w:ilvl="0" w:tplc="750CE39E">
      <w:start w:val="12"/>
      <w:numFmt w:val="decimal"/>
      <w:lvlText w:val="%1"/>
      <w:lvlJc w:val="left"/>
    </w:lvl>
    <w:lvl w:ilvl="1" w:tplc="DDF217D4">
      <w:numFmt w:val="decimal"/>
      <w:lvlText w:val=""/>
      <w:lvlJc w:val="left"/>
    </w:lvl>
    <w:lvl w:ilvl="2" w:tplc="795AEE02">
      <w:numFmt w:val="decimal"/>
      <w:lvlText w:val=""/>
      <w:lvlJc w:val="left"/>
    </w:lvl>
    <w:lvl w:ilvl="3" w:tplc="827E8186">
      <w:numFmt w:val="decimal"/>
      <w:lvlText w:val=""/>
      <w:lvlJc w:val="left"/>
    </w:lvl>
    <w:lvl w:ilvl="4" w:tplc="5044CBB2">
      <w:numFmt w:val="decimal"/>
      <w:lvlText w:val=""/>
      <w:lvlJc w:val="left"/>
    </w:lvl>
    <w:lvl w:ilvl="5" w:tplc="1292C09A">
      <w:numFmt w:val="decimal"/>
      <w:lvlText w:val=""/>
      <w:lvlJc w:val="left"/>
    </w:lvl>
    <w:lvl w:ilvl="6" w:tplc="4DD6A118">
      <w:numFmt w:val="decimal"/>
      <w:lvlText w:val=""/>
      <w:lvlJc w:val="left"/>
    </w:lvl>
    <w:lvl w:ilvl="7" w:tplc="B43E57D0">
      <w:numFmt w:val="decimal"/>
      <w:lvlText w:val=""/>
      <w:lvlJc w:val="left"/>
    </w:lvl>
    <w:lvl w:ilvl="8" w:tplc="22800676">
      <w:numFmt w:val="decimal"/>
      <w:lvlText w:val=""/>
      <w:lvlJc w:val="left"/>
    </w:lvl>
  </w:abstractNum>
  <w:abstractNum w:abstractNumId="199" w15:restartNumberingAfterBreak="0">
    <w:nsid w:val="000031B3"/>
    <w:multiLevelType w:val="hybridMultilevel"/>
    <w:tmpl w:val="B6B6D9D4"/>
    <w:lvl w:ilvl="0" w:tplc="22686F5C">
      <w:start w:val="1"/>
      <w:numFmt w:val="lowerLetter"/>
      <w:lvlText w:val="%1."/>
      <w:lvlJc w:val="left"/>
    </w:lvl>
    <w:lvl w:ilvl="1" w:tplc="999447C4">
      <w:start w:val="1"/>
      <w:numFmt w:val="decimal"/>
      <w:lvlText w:val="%2."/>
      <w:lvlJc w:val="left"/>
    </w:lvl>
    <w:lvl w:ilvl="2" w:tplc="8964265E">
      <w:numFmt w:val="decimal"/>
      <w:lvlText w:val=""/>
      <w:lvlJc w:val="left"/>
    </w:lvl>
    <w:lvl w:ilvl="3" w:tplc="6106921E">
      <w:numFmt w:val="decimal"/>
      <w:lvlText w:val=""/>
      <w:lvlJc w:val="left"/>
    </w:lvl>
    <w:lvl w:ilvl="4" w:tplc="F238D86C">
      <w:numFmt w:val="decimal"/>
      <w:lvlText w:val=""/>
      <w:lvlJc w:val="left"/>
    </w:lvl>
    <w:lvl w:ilvl="5" w:tplc="280467A0">
      <w:numFmt w:val="decimal"/>
      <w:lvlText w:val=""/>
      <w:lvlJc w:val="left"/>
    </w:lvl>
    <w:lvl w:ilvl="6" w:tplc="E50CACA6">
      <w:numFmt w:val="decimal"/>
      <w:lvlText w:val=""/>
      <w:lvlJc w:val="left"/>
    </w:lvl>
    <w:lvl w:ilvl="7" w:tplc="0BC293D2">
      <w:numFmt w:val="decimal"/>
      <w:lvlText w:val=""/>
      <w:lvlJc w:val="left"/>
    </w:lvl>
    <w:lvl w:ilvl="8" w:tplc="763C773C">
      <w:numFmt w:val="decimal"/>
      <w:lvlText w:val=""/>
      <w:lvlJc w:val="left"/>
    </w:lvl>
  </w:abstractNum>
  <w:abstractNum w:abstractNumId="200" w15:restartNumberingAfterBreak="0">
    <w:nsid w:val="0000322B"/>
    <w:multiLevelType w:val="hybridMultilevel"/>
    <w:tmpl w:val="A6ACAB1A"/>
    <w:lvl w:ilvl="0" w:tplc="9DB6B9D6">
      <w:start w:val="1"/>
      <w:numFmt w:val="lowerLetter"/>
      <w:lvlText w:val="%1"/>
      <w:lvlJc w:val="left"/>
    </w:lvl>
    <w:lvl w:ilvl="1" w:tplc="DC66AF08">
      <w:start w:val="6"/>
      <w:numFmt w:val="decimal"/>
      <w:lvlText w:val="%2."/>
      <w:lvlJc w:val="left"/>
    </w:lvl>
    <w:lvl w:ilvl="2" w:tplc="4D7E63F0">
      <w:start w:val="1"/>
      <w:numFmt w:val="lowerLetter"/>
      <w:lvlText w:val="%3"/>
      <w:lvlJc w:val="left"/>
    </w:lvl>
    <w:lvl w:ilvl="3" w:tplc="6680CFE4">
      <w:numFmt w:val="decimal"/>
      <w:lvlText w:val=""/>
      <w:lvlJc w:val="left"/>
    </w:lvl>
    <w:lvl w:ilvl="4" w:tplc="16A622C4">
      <w:numFmt w:val="decimal"/>
      <w:lvlText w:val=""/>
      <w:lvlJc w:val="left"/>
    </w:lvl>
    <w:lvl w:ilvl="5" w:tplc="23F25190">
      <w:numFmt w:val="decimal"/>
      <w:lvlText w:val=""/>
      <w:lvlJc w:val="left"/>
    </w:lvl>
    <w:lvl w:ilvl="6" w:tplc="674C5E04">
      <w:numFmt w:val="decimal"/>
      <w:lvlText w:val=""/>
      <w:lvlJc w:val="left"/>
    </w:lvl>
    <w:lvl w:ilvl="7" w:tplc="53CE6374">
      <w:numFmt w:val="decimal"/>
      <w:lvlText w:val=""/>
      <w:lvlJc w:val="left"/>
    </w:lvl>
    <w:lvl w:ilvl="8" w:tplc="F438CED0">
      <w:numFmt w:val="decimal"/>
      <w:lvlText w:val=""/>
      <w:lvlJc w:val="left"/>
    </w:lvl>
  </w:abstractNum>
  <w:abstractNum w:abstractNumId="201" w15:restartNumberingAfterBreak="0">
    <w:nsid w:val="0000328D"/>
    <w:multiLevelType w:val="hybridMultilevel"/>
    <w:tmpl w:val="7EF62328"/>
    <w:lvl w:ilvl="0" w:tplc="143CA6D2">
      <w:start w:val="1"/>
      <w:numFmt w:val="lowerLetter"/>
      <w:lvlText w:val="%1."/>
      <w:lvlJc w:val="left"/>
    </w:lvl>
    <w:lvl w:ilvl="1" w:tplc="30EAD238">
      <w:start w:val="1"/>
      <w:numFmt w:val="decimal"/>
      <w:lvlText w:val="%2."/>
      <w:lvlJc w:val="left"/>
    </w:lvl>
    <w:lvl w:ilvl="2" w:tplc="320A12A4">
      <w:numFmt w:val="decimal"/>
      <w:lvlText w:val=""/>
      <w:lvlJc w:val="left"/>
    </w:lvl>
    <w:lvl w:ilvl="3" w:tplc="7A9647CC">
      <w:numFmt w:val="decimal"/>
      <w:lvlText w:val=""/>
      <w:lvlJc w:val="left"/>
    </w:lvl>
    <w:lvl w:ilvl="4" w:tplc="DDF487CA">
      <w:numFmt w:val="decimal"/>
      <w:lvlText w:val=""/>
      <w:lvlJc w:val="left"/>
    </w:lvl>
    <w:lvl w:ilvl="5" w:tplc="F4F4EFC2">
      <w:numFmt w:val="decimal"/>
      <w:lvlText w:val=""/>
      <w:lvlJc w:val="left"/>
    </w:lvl>
    <w:lvl w:ilvl="6" w:tplc="A56A5D4C">
      <w:numFmt w:val="decimal"/>
      <w:lvlText w:val=""/>
      <w:lvlJc w:val="left"/>
    </w:lvl>
    <w:lvl w:ilvl="7" w:tplc="88B28F8A">
      <w:numFmt w:val="decimal"/>
      <w:lvlText w:val=""/>
      <w:lvlJc w:val="left"/>
    </w:lvl>
    <w:lvl w:ilvl="8" w:tplc="1C64A132">
      <w:numFmt w:val="decimal"/>
      <w:lvlText w:val=""/>
      <w:lvlJc w:val="left"/>
    </w:lvl>
  </w:abstractNum>
  <w:abstractNum w:abstractNumId="202" w15:restartNumberingAfterBreak="0">
    <w:nsid w:val="000032ED"/>
    <w:multiLevelType w:val="hybridMultilevel"/>
    <w:tmpl w:val="77A0A96E"/>
    <w:lvl w:ilvl="0" w:tplc="899A54F8">
      <w:start w:val="1"/>
      <w:numFmt w:val="lowerLetter"/>
      <w:lvlText w:val="%1"/>
      <w:lvlJc w:val="left"/>
    </w:lvl>
    <w:lvl w:ilvl="1" w:tplc="3864DBCC">
      <w:start w:val="1"/>
      <w:numFmt w:val="decimal"/>
      <w:lvlText w:val="%2."/>
      <w:lvlJc w:val="left"/>
    </w:lvl>
    <w:lvl w:ilvl="2" w:tplc="BF3A8624">
      <w:start w:val="1"/>
      <w:numFmt w:val="lowerLetter"/>
      <w:lvlText w:val="%3"/>
      <w:lvlJc w:val="left"/>
    </w:lvl>
    <w:lvl w:ilvl="3" w:tplc="81BA471C">
      <w:start w:val="1"/>
      <w:numFmt w:val="decimal"/>
      <w:lvlText w:val="%4"/>
      <w:lvlJc w:val="left"/>
    </w:lvl>
    <w:lvl w:ilvl="4" w:tplc="8672678E">
      <w:numFmt w:val="decimal"/>
      <w:lvlText w:val=""/>
      <w:lvlJc w:val="left"/>
    </w:lvl>
    <w:lvl w:ilvl="5" w:tplc="3A7C33BC">
      <w:numFmt w:val="decimal"/>
      <w:lvlText w:val=""/>
      <w:lvlJc w:val="left"/>
    </w:lvl>
    <w:lvl w:ilvl="6" w:tplc="3F3EC1A4">
      <w:numFmt w:val="decimal"/>
      <w:lvlText w:val=""/>
      <w:lvlJc w:val="left"/>
    </w:lvl>
    <w:lvl w:ilvl="7" w:tplc="6436D472">
      <w:numFmt w:val="decimal"/>
      <w:lvlText w:val=""/>
      <w:lvlJc w:val="left"/>
    </w:lvl>
    <w:lvl w:ilvl="8" w:tplc="B38C6F94">
      <w:numFmt w:val="decimal"/>
      <w:lvlText w:val=""/>
      <w:lvlJc w:val="left"/>
    </w:lvl>
  </w:abstractNum>
  <w:abstractNum w:abstractNumId="203" w15:restartNumberingAfterBreak="0">
    <w:nsid w:val="00003369"/>
    <w:multiLevelType w:val="hybridMultilevel"/>
    <w:tmpl w:val="45B235F4"/>
    <w:lvl w:ilvl="0" w:tplc="46720B9A">
      <w:start w:val="2"/>
      <w:numFmt w:val="lowerLetter"/>
      <w:lvlText w:val="%1."/>
      <w:lvlJc w:val="left"/>
    </w:lvl>
    <w:lvl w:ilvl="1" w:tplc="4D1A4D3A">
      <w:start w:val="1"/>
      <w:numFmt w:val="decimal"/>
      <w:lvlText w:val="%2."/>
      <w:lvlJc w:val="left"/>
    </w:lvl>
    <w:lvl w:ilvl="2" w:tplc="007C07C0">
      <w:numFmt w:val="decimal"/>
      <w:lvlText w:val=""/>
      <w:lvlJc w:val="left"/>
    </w:lvl>
    <w:lvl w:ilvl="3" w:tplc="92F693F8">
      <w:numFmt w:val="decimal"/>
      <w:lvlText w:val=""/>
      <w:lvlJc w:val="left"/>
    </w:lvl>
    <w:lvl w:ilvl="4" w:tplc="1A78E158">
      <w:numFmt w:val="decimal"/>
      <w:lvlText w:val=""/>
      <w:lvlJc w:val="left"/>
    </w:lvl>
    <w:lvl w:ilvl="5" w:tplc="76D66140">
      <w:numFmt w:val="decimal"/>
      <w:lvlText w:val=""/>
      <w:lvlJc w:val="left"/>
    </w:lvl>
    <w:lvl w:ilvl="6" w:tplc="62F492B4">
      <w:numFmt w:val="decimal"/>
      <w:lvlText w:val=""/>
      <w:lvlJc w:val="left"/>
    </w:lvl>
    <w:lvl w:ilvl="7" w:tplc="8DF45D8C">
      <w:numFmt w:val="decimal"/>
      <w:lvlText w:val=""/>
      <w:lvlJc w:val="left"/>
    </w:lvl>
    <w:lvl w:ilvl="8" w:tplc="2B3CF79C">
      <w:numFmt w:val="decimal"/>
      <w:lvlText w:val=""/>
      <w:lvlJc w:val="left"/>
    </w:lvl>
  </w:abstractNum>
  <w:abstractNum w:abstractNumId="204" w15:restartNumberingAfterBreak="0">
    <w:nsid w:val="0000339A"/>
    <w:multiLevelType w:val="hybridMultilevel"/>
    <w:tmpl w:val="F9ACD8CA"/>
    <w:lvl w:ilvl="0" w:tplc="4E241B66">
      <w:start w:val="6"/>
      <w:numFmt w:val="lowerLetter"/>
      <w:lvlText w:val="%1."/>
      <w:lvlJc w:val="left"/>
    </w:lvl>
    <w:lvl w:ilvl="1" w:tplc="84E842F6">
      <w:start w:val="1"/>
      <w:numFmt w:val="decimal"/>
      <w:lvlText w:val="%2."/>
      <w:lvlJc w:val="left"/>
    </w:lvl>
    <w:lvl w:ilvl="2" w:tplc="386E4538">
      <w:start w:val="1"/>
      <w:numFmt w:val="lowerLetter"/>
      <w:lvlText w:val="%3."/>
      <w:lvlJc w:val="left"/>
    </w:lvl>
    <w:lvl w:ilvl="3" w:tplc="CACED0C0">
      <w:start w:val="1"/>
      <w:numFmt w:val="lowerLetter"/>
      <w:lvlText w:val="%4"/>
      <w:lvlJc w:val="left"/>
    </w:lvl>
    <w:lvl w:ilvl="4" w:tplc="0478ADEC">
      <w:numFmt w:val="decimal"/>
      <w:lvlText w:val=""/>
      <w:lvlJc w:val="left"/>
    </w:lvl>
    <w:lvl w:ilvl="5" w:tplc="EC4237C2">
      <w:numFmt w:val="decimal"/>
      <w:lvlText w:val=""/>
      <w:lvlJc w:val="left"/>
    </w:lvl>
    <w:lvl w:ilvl="6" w:tplc="9B8CC432">
      <w:numFmt w:val="decimal"/>
      <w:lvlText w:val=""/>
      <w:lvlJc w:val="left"/>
    </w:lvl>
    <w:lvl w:ilvl="7" w:tplc="2B0E0C48">
      <w:numFmt w:val="decimal"/>
      <w:lvlText w:val=""/>
      <w:lvlJc w:val="left"/>
    </w:lvl>
    <w:lvl w:ilvl="8" w:tplc="8E443C64">
      <w:numFmt w:val="decimal"/>
      <w:lvlText w:val=""/>
      <w:lvlJc w:val="left"/>
    </w:lvl>
  </w:abstractNum>
  <w:abstractNum w:abstractNumId="205" w15:restartNumberingAfterBreak="0">
    <w:nsid w:val="000033B2"/>
    <w:multiLevelType w:val="hybridMultilevel"/>
    <w:tmpl w:val="AEE656C0"/>
    <w:lvl w:ilvl="0" w:tplc="7410F4DE">
      <w:start w:val="9"/>
      <w:numFmt w:val="lowerLetter"/>
      <w:lvlText w:val="%1."/>
      <w:lvlJc w:val="left"/>
    </w:lvl>
    <w:lvl w:ilvl="1" w:tplc="8A927D80">
      <w:start w:val="1"/>
      <w:numFmt w:val="decimal"/>
      <w:lvlText w:val="%2."/>
      <w:lvlJc w:val="left"/>
    </w:lvl>
    <w:lvl w:ilvl="2" w:tplc="0650A486">
      <w:numFmt w:val="decimal"/>
      <w:lvlText w:val=""/>
      <w:lvlJc w:val="left"/>
    </w:lvl>
    <w:lvl w:ilvl="3" w:tplc="1636788A">
      <w:numFmt w:val="decimal"/>
      <w:lvlText w:val=""/>
      <w:lvlJc w:val="left"/>
    </w:lvl>
    <w:lvl w:ilvl="4" w:tplc="D31EE21C">
      <w:numFmt w:val="decimal"/>
      <w:lvlText w:val=""/>
      <w:lvlJc w:val="left"/>
    </w:lvl>
    <w:lvl w:ilvl="5" w:tplc="D2FA55CC">
      <w:numFmt w:val="decimal"/>
      <w:lvlText w:val=""/>
      <w:lvlJc w:val="left"/>
    </w:lvl>
    <w:lvl w:ilvl="6" w:tplc="F1E0A080">
      <w:numFmt w:val="decimal"/>
      <w:lvlText w:val=""/>
      <w:lvlJc w:val="left"/>
    </w:lvl>
    <w:lvl w:ilvl="7" w:tplc="FB22F34C">
      <w:numFmt w:val="decimal"/>
      <w:lvlText w:val=""/>
      <w:lvlJc w:val="left"/>
    </w:lvl>
    <w:lvl w:ilvl="8" w:tplc="734EE906">
      <w:numFmt w:val="decimal"/>
      <w:lvlText w:val=""/>
      <w:lvlJc w:val="left"/>
    </w:lvl>
  </w:abstractNum>
  <w:abstractNum w:abstractNumId="206" w15:restartNumberingAfterBreak="0">
    <w:nsid w:val="00003412"/>
    <w:multiLevelType w:val="hybridMultilevel"/>
    <w:tmpl w:val="6732747C"/>
    <w:lvl w:ilvl="0" w:tplc="17EE5896">
      <w:start w:val="1"/>
      <w:numFmt w:val="lowerLetter"/>
      <w:lvlText w:val="%1"/>
      <w:lvlJc w:val="left"/>
    </w:lvl>
    <w:lvl w:ilvl="1" w:tplc="09964108">
      <w:start w:val="2"/>
      <w:numFmt w:val="decimal"/>
      <w:lvlText w:val="%2."/>
      <w:lvlJc w:val="left"/>
    </w:lvl>
    <w:lvl w:ilvl="2" w:tplc="274C1396">
      <w:start w:val="1"/>
      <w:numFmt w:val="lowerLetter"/>
      <w:lvlText w:val="%3."/>
      <w:lvlJc w:val="left"/>
    </w:lvl>
    <w:lvl w:ilvl="3" w:tplc="DA84A98A">
      <w:start w:val="10"/>
      <w:numFmt w:val="decimal"/>
      <w:lvlText w:val="%4"/>
      <w:lvlJc w:val="left"/>
    </w:lvl>
    <w:lvl w:ilvl="4" w:tplc="A970B7E8">
      <w:numFmt w:val="decimal"/>
      <w:lvlText w:val=""/>
      <w:lvlJc w:val="left"/>
    </w:lvl>
    <w:lvl w:ilvl="5" w:tplc="B3D8EB70">
      <w:numFmt w:val="decimal"/>
      <w:lvlText w:val=""/>
      <w:lvlJc w:val="left"/>
    </w:lvl>
    <w:lvl w:ilvl="6" w:tplc="BC6CFEBA">
      <w:numFmt w:val="decimal"/>
      <w:lvlText w:val=""/>
      <w:lvlJc w:val="left"/>
    </w:lvl>
    <w:lvl w:ilvl="7" w:tplc="C65EAD8E">
      <w:numFmt w:val="decimal"/>
      <w:lvlText w:val=""/>
      <w:lvlJc w:val="left"/>
    </w:lvl>
    <w:lvl w:ilvl="8" w:tplc="8E6C3FEE">
      <w:numFmt w:val="decimal"/>
      <w:lvlText w:val=""/>
      <w:lvlJc w:val="left"/>
    </w:lvl>
  </w:abstractNum>
  <w:abstractNum w:abstractNumId="207" w15:restartNumberingAfterBreak="0">
    <w:nsid w:val="00003450"/>
    <w:multiLevelType w:val="hybridMultilevel"/>
    <w:tmpl w:val="FFDE942E"/>
    <w:lvl w:ilvl="0" w:tplc="459E1610">
      <w:start w:val="1"/>
      <w:numFmt w:val="lowerLetter"/>
      <w:lvlText w:val="%1"/>
      <w:lvlJc w:val="left"/>
    </w:lvl>
    <w:lvl w:ilvl="1" w:tplc="BF26BFD6">
      <w:start w:val="1"/>
      <w:numFmt w:val="decimal"/>
      <w:lvlText w:val="%2"/>
      <w:lvlJc w:val="left"/>
    </w:lvl>
    <w:lvl w:ilvl="2" w:tplc="289060D2">
      <w:start w:val="1"/>
      <w:numFmt w:val="lowerLetter"/>
      <w:lvlText w:val="%3"/>
      <w:lvlJc w:val="left"/>
    </w:lvl>
    <w:lvl w:ilvl="3" w:tplc="E0A2355C">
      <w:start w:val="1"/>
      <w:numFmt w:val="lowerLetter"/>
      <w:lvlText w:val="%4."/>
      <w:lvlJc w:val="left"/>
    </w:lvl>
    <w:lvl w:ilvl="4" w:tplc="592E9B8C">
      <w:numFmt w:val="decimal"/>
      <w:lvlText w:val=""/>
      <w:lvlJc w:val="left"/>
    </w:lvl>
    <w:lvl w:ilvl="5" w:tplc="EA6A9EA8">
      <w:numFmt w:val="decimal"/>
      <w:lvlText w:val=""/>
      <w:lvlJc w:val="left"/>
    </w:lvl>
    <w:lvl w:ilvl="6" w:tplc="145438C6">
      <w:numFmt w:val="decimal"/>
      <w:lvlText w:val=""/>
      <w:lvlJc w:val="left"/>
    </w:lvl>
    <w:lvl w:ilvl="7" w:tplc="60BCA262">
      <w:numFmt w:val="decimal"/>
      <w:lvlText w:val=""/>
      <w:lvlJc w:val="left"/>
    </w:lvl>
    <w:lvl w:ilvl="8" w:tplc="15D63364">
      <w:numFmt w:val="decimal"/>
      <w:lvlText w:val=""/>
      <w:lvlJc w:val="left"/>
    </w:lvl>
  </w:abstractNum>
  <w:abstractNum w:abstractNumId="208" w15:restartNumberingAfterBreak="0">
    <w:nsid w:val="00003474"/>
    <w:multiLevelType w:val="hybridMultilevel"/>
    <w:tmpl w:val="D5FEF9A4"/>
    <w:lvl w:ilvl="0" w:tplc="BE960D50">
      <w:start w:val="1"/>
      <w:numFmt w:val="lowerLetter"/>
      <w:lvlText w:val="%1."/>
      <w:lvlJc w:val="left"/>
    </w:lvl>
    <w:lvl w:ilvl="1" w:tplc="1F567C14">
      <w:numFmt w:val="decimal"/>
      <w:lvlText w:val=""/>
      <w:lvlJc w:val="left"/>
    </w:lvl>
    <w:lvl w:ilvl="2" w:tplc="7B42F49C">
      <w:numFmt w:val="decimal"/>
      <w:lvlText w:val=""/>
      <w:lvlJc w:val="left"/>
    </w:lvl>
    <w:lvl w:ilvl="3" w:tplc="CB3E9550">
      <w:numFmt w:val="decimal"/>
      <w:lvlText w:val=""/>
      <w:lvlJc w:val="left"/>
    </w:lvl>
    <w:lvl w:ilvl="4" w:tplc="B0A2D1E8">
      <w:numFmt w:val="decimal"/>
      <w:lvlText w:val=""/>
      <w:lvlJc w:val="left"/>
    </w:lvl>
    <w:lvl w:ilvl="5" w:tplc="61126414">
      <w:numFmt w:val="decimal"/>
      <w:lvlText w:val=""/>
      <w:lvlJc w:val="left"/>
    </w:lvl>
    <w:lvl w:ilvl="6" w:tplc="D48E093C">
      <w:numFmt w:val="decimal"/>
      <w:lvlText w:val=""/>
      <w:lvlJc w:val="left"/>
    </w:lvl>
    <w:lvl w:ilvl="7" w:tplc="88FCACFE">
      <w:numFmt w:val="decimal"/>
      <w:lvlText w:val=""/>
      <w:lvlJc w:val="left"/>
    </w:lvl>
    <w:lvl w:ilvl="8" w:tplc="330842D6">
      <w:numFmt w:val="decimal"/>
      <w:lvlText w:val=""/>
      <w:lvlJc w:val="left"/>
    </w:lvl>
  </w:abstractNum>
  <w:abstractNum w:abstractNumId="209" w15:restartNumberingAfterBreak="0">
    <w:nsid w:val="000034AF"/>
    <w:multiLevelType w:val="hybridMultilevel"/>
    <w:tmpl w:val="E4485F9C"/>
    <w:lvl w:ilvl="0" w:tplc="62583DC6">
      <w:start w:val="1"/>
      <w:numFmt w:val="decimal"/>
      <w:lvlText w:val="%1."/>
      <w:lvlJc w:val="left"/>
    </w:lvl>
    <w:lvl w:ilvl="1" w:tplc="676AD036">
      <w:numFmt w:val="decimal"/>
      <w:lvlText w:val=""/>
      <w:lvlJc w:val="left"/>
    </w:lvl>
    <w:lvl w:ilvl="2" w:tplc="5068173E">
      <w:numFmt w:val="decimal"/>
      <w:lvlText w:val=""/>
      <w:lvlJc w:val="left"/>
    </w:lvl>
    <w:lvl w:ilvl="3" w:tplc="21EA8108">
      <w:numFmt w:val="decimal"/>
      <w:lvlText w:val=""/>
      <w:lvlJc w:val="left"/>
    </w:lvl>
    <w:lvl w:ilvl="4" w:tplc="B6323DDE">
      <w:numFmt w:val="decimal"/>
      <w:lvlText w:val=""/>
      <w:lvlJc w:val="left"/>
    </w:lvl>
    <w:lvl w:ilvl="5" w:tplc="D592FD20">
      <w:numFmt w:val="decimal"/>
      <w:lvlText w:val=""/>
      <w:lvlJc w:val="left"/>
    </w:lvl>
    <w:lvl w:ilvl="6" w:tplc="59E41D24">
      <w:numFmt w:val="decimal"/>
      <w:lvlText w:val=""/>
      <w:lvlJc w:val="left"/>
    </w:lvl>
    <w:lvl w:ilvl="7" w:tplc="78DE65E0">
      <w:numFmt w:val="decimal"/>
      <w:lvlText w:val=""/>
      <w:lvlJc w:val="left"/>
    </w:lvl>
    <w:lvl w:ilvl="8" w:tplc="CB38C5B6">
      <w:numFmt w:val="decimal"/>
      <w:lvlText w:val=""/>
      <w:lvlJc w:val="left"/>
    </w:lvl>
  </w:abstractNum>
  <w:abstractNum w:abstractNumId="210" w15:restartNumberingAfterBreak="0">
    <w:nsid w:val="000034C5"/>
    <w:multiLevelType w:val="hybridMultilevel"/>
    <w:tmpl w:val="73D4E924"/>
    <w:lvl w:ilvl="0" w:tplc="ACA84E72">
      <w:start w:val="1"/>
      <w:numFmt w:val="lowerLetter"/>
      <w:lvlText w:val="%1"/>
      <w:lvlJc w:val="left"/>
    </w:lvl>
    <w:lvl w:ilvl="1" w:tplc="C14876C8">
      <w:start w:val="1"/>
      <w:numFmt w:val="lowerLetter"/>
      <w:lvlText w:val="%2"/>
      <w:lvlJc w:val="left"/>
    </w:lvl>
    <w:lvl w:ilvl="2" w:tplc="3906F2C8">
      <w:start w:val="1"/>
      <w:numFmt w:val="decimal"/>
      <w:lvlText w:val="%3"/>
      <w:lvlJc w:val="left"/>
    </w:lvl>
    <w:lvl w:ilvl="3" w:tplc="6512C5FE">
      <w:start w:val="6"/>
      <w:numFmt w:val="lowerLetter"/>
      <w:lvlText w:val="%4."/>
      <w:lvlJc w:val="left"/>
    </w:lvl>
    <w:lvl w:ilvl="4" w:tplc="47FACCA4">
      <w:start w:val="1"/>
      <w:numFmt w:val="decimal"/>
      <w:lvlText w:val="%5."/>
      <w:lvlJc w:val="left"/>
    </w:lvl>
    <w:lvl w:ilvl="5" w:tplc="371EC9E6">
      <w:start w:val="1"/>
      <w:numFmt w:val="lowerLetter"/>
      <w:lvlText w:val="%6."/>
      <w:lvlJc w:val="left"/>
    </w:lvl>
    <w:lvl w:ilvl="6" w:tplc="0958F6E0">
      <w:numFmt w:val="decimal"/>
      <w:lvlText w:val=""/>
      <w:lvlJc w:val="left"/>
    </w:lvl>
    <w:lvl w:ilvl="7" w:tplc="B65A0BF6">
      <w:numFmt w:val="decimal"/>
      <w:lvlText w:val=""/>
      <w:lvlJc w:val="left"/>
    </w:lvl>
    <w:lvl w:ilvl="8" w:tplc="4FD29C78">
      <w:numFmt w:val="decimal"/>
      <w:lvlText w:val=""/>
      <w:lvlJc w:val="left"/>
    </w:lvl>
  </w:abstractNum>
  <w:abstractNum w:abstractNumId="211" w15:restartNumberingAfterBreak="0">
    <w:nsid w:val="000034ED"/>
    <w:multiLevelType w:val="hybridMultilevel"/>
    <w:tmpl w:val="51C67466"/>
    <w:lvl w:ilvl="0" w:tplc="D180C56A">
      <w:start w:val="1"/>
      <w:numFmt w:val="lowerLetter"/>
      <w:lvlText w:val="%1"/>
      <w:lvlJc w:val="left"/>
    </w:lvl>
    <w:lvl w:ilvl="1" w:tplc="EEE8BEF6">
      <w:start w:val="2"/>
      <w:numFmt w:val="decimal"/>
      <w:lvlText w:val="%2."/>
      <w:lvlJc w:val="left"/>
    </w:lvl>
    <w:lvl w:ilvl="2" w:tplc="8DD2257E">
      <w:start w:val="1"/>
      <w:numFmt w:val="lowerLetter"/>
      <w:lvlText w:val="%3."/>
      <w:lvlJc w:val="left"/>
    </w:lvl>
    <w:lvl w:ilvl="3" w:tplc="D318F2F8">
      <w:numFmt w:val="decimal"/>
      <w:lvlText w:val=""/>
      <w:lvlJc w:val="left"/>
    </w:lvl>
    <w:lvl w:ilvl="4" w:tplc="C452289E">
      <w:numFmt w:val="decimal"/>
      <w:lvlText w:val=""/>
      <w:lvlJc w:val="left"/>
    </w:lvl>
    <w:lvl w:ilvl="5" w:tplc="A3627D56">
      <w:numFmt w:val="decimal"/>
      <w:lvlText w:val=""/>
      <w:lvlJc w:val="left"/>
    </w:lvl>
    <w:lvl w:ilvl="6" w:tplc="D08C488E">
      <w:numFmt w:val="decimal"/>
      <w:lvlText w:val=""/>
      <w:lvlJc w:val="left"/>
    </w:lvl>
    <w:lvl w:ilvl="7" w:tplc="DD42D53A">
      <w:numFmt w:val="decimal"/>
      <w:lvlText w:val=""/>
      <w:lvlJc w:val="left"/>
    </w:lvl>
    <w:lvl w:ilvl="8" w:tplc="A190ADCC">
      <w:numFmt w:val="decimal"/>
      <w:lvlText w:val=""/>
      <w:lvlJc w:val="left"/>
    </w:lvl>
  </w:abstractNum>
  <w:abstractNum w:abstractNumId="212" w15:restartNumberingAfterBreak="0">
    <w:nsid w:val="00003555"/>
    <w:multiLevelType w:val="hybridMultilevel"/>
    <w:tmpl w:val="9FE6CEB0"/>
    <w:lvl w:ilvl="0" w:tplc="E8EEA334">
      <w:start w:val="2"/>
      <w:numFmt w:val="decimal"/>
      <w:lvlText w:val="%1."/>
      <w:lvlJc w:val="left"/>
    </w:lvl>
    <w:lvl w:ilvl="1" w:tplc="8BD4AE20">
      <w:start w:val="1"/>
      <w:numFmt w:val="lowerLetter"/>
      <w:lvlText w:val="%2."/>
      <w:lvlJc w:val="left"/>
    </w:lvl>
    <w:lvl w:ilvl="2" w:tplc="9A764F18">
      <w:numFmt w:val="decimal"/>
      <w:lvlText w:val=""/>
      <w:lvlJc w:val="left"/>
    </w:lvl>
    <w:lvl w:ilvl="3" w:tplc="D0F62DD2">
      <w:numFmt w:val="decimal"/>
      <w:lvlText w:val=""/>
      <w:lvlJc w:val="left"/>
    </w:lvl>
    <w:lvl w:ilvl="4" w:tplc="60FE5230">
      <w:numFmt w:val="decimal"/>
      <w:lvlText w:val=""/>
      <w:lvlJc w:val="left"/>
    </w:lvl>
    <w:lvl w:ilvl="5" w:tplc="796A597E">
      <w:numFmt w:val="decimal"/>
      <w:lvlText w:val=""/>
      <w:lvlJc w:val="left"/>
    </w:lvl>
    <w:lvl w:ilvl="6" w:tplc="CCAEB144">
      <w:numFmt w:val="decimal"/>
      <w:lvlText w:val=""/>
      <w:lvlJc w:val="left"/>
    </w:lvl>
    <w:lvl w:ilvl="7" w:tplc="1584AB94">
      <w:numFmt w:val="decimal"/>
      <w:lvlText w:val=""/>
      <w:lvlJc w:val="left"/>
    </w:lvl>
    <w:lvl w:ilvl="8" w:tplc="E72E62B2">
      <w:numFmt w:val="decimal"/>
      <w:lvlText w:val=""/>
      <w:lvlJc w:val="left"/>
    </w:lvl>
  </w:abstractNum>
  <w:abstractNum w:abstractNumId="213" w15:restartNumberingAfterBreak="0">
    <w:nsid w:val="00003590"/>
    <w:multiLevelType w:val="hybridMultilevel"/>
    <w:tmpl w:val="4E86FF08"/>
    <w:lvl w:ilvl="0" w:tplc="5F7A3754">
      <w:start w:val="1"/>
      <w:numFmt w:val="decimal"/>
      <w:lvlText w:val="%1"/>
      <w:lvlJc w:val="left"/>
    </w:lvl>
    <w:lvl w:ilvl="1" w:tplc="E3BA0866">
      <w:start w:val="1"/>
      <w:numFmt w:val="lowerLetter"/>
      <w:lvlText w:val="%2."/>
      <w:lvlJc w:val="left"/>
    </w:lvl>
    <w:lvl w:ilvl="2" w:tplc="7FF693DA">
      <w:start w:val="1"/>
      <w:numFmt w:val="decimal"/>
      <w:lvlText w:val="%3."/>
      <w:lvlJc w:val="left"/>
    </w:lvl>
    <w:lvl w:ilvl="3" w:tplc="8010882E">
      <w:start w:val="1"/>
      <w:numFmt w:val="lowerLetter"/>
      <w:lvlText w:val="%4."/>
      <w:lvlJc w:val="left"/>
    </w:lvl>
    <w:lvl w:ilvl="4" w:tplc="D144D0D6">
      <w:numFmt w:val="decimal"/>
      <w:lvlText w:val=""/>
      <w:lvlJc w:val="left"/>
    </w:lvl>
    <w:lvl w:ilvl="5" w:tplc="2CA28C3C">
      <w:numFmt w:val="decimal"/>
      <w:lvlText w:val=""/>
      <w:lvlJc w:val="left"/>
    </w:lvl>
    <w:lvl w:ilvl="6" w:tplc="7F4647C2">
      <w:numFmt w:val="decimal"/>
      <w:lvlText w:val=""/>
      <w:lvlJc w:val="left"/>
    </w:lvl>
    <w:lvl w:ilvl="7" w:tplc="3BF80720">
      <w:numFmt w:val="decimal"/>
      <w:lvlText w:val=""/>
      <w:lvlJc w:val="left"/>
    </w:lvl>
    <w:lvl w:ilvl="8" w:tplc="D64818FC">
      <w:numFmt w:val="decimal"/>
      <w:lvlText w:val=""/>
      <w:lvlJc w:val="left"/>
    </w:lvl>
  </w:abstractNum>
  <w:abstractNum w:abstractNumId="214" w15:restartNumberingAfterBreak="0">
    <w:nsid w:val="0000361B"/>
    <w:multiLevelType w:val="hybridMultilevel"/>
    <w:tmpl w:val="EDDE0836"/>
    <w:lvl w:ilvl="0" w:tplc="67DE11B2">
      <w:start w:val="1"/>
      <w:numFmt w:val="decimal"/>
      <w:lvlText w:val="%1."/>
      <w:lvlJc w:val="left"/>
    </w:lvl>
    <w:lvl w:ilvl="1" w:tplc="3314F394">
      <w:numFmt w:val="decimal"/>
      <w:lvlText w:val=""/>
      <w:lvlJc w:val="left"/>
    </w:lvl>
    <w:lvl w:ilvl="2" w:tplc="274CF130">
      <w:numFmt w:val="decimal"/>
      <w:lvlText w:val=""/>
      <w:lvlJc w:val="left"/>
    </w:lvl>
    <w:lvl w:ilvl="3" w:tplc="4F76BC7E">
      <w:numFmt w:val="decimal"/>
      <w:lvlText w:val=""/>
      <w:lvlJc w:val="left"/>
    </w:lvl>
    <w:lvl w:ilvl="4" w:tplc="C652B0A4">
      <w:numFmt w:val="decimal"/>
      <w:lvlText w:val=""/>
      <w:lvlJc w:val="left"/>
    </w:lvl>
    <w:lvl w:ilvl="5" w:tplc="040A3FAE">
      <w:numFmt w:val="decimal"/>
      <w:lvlText w:val=""/>
      <w:lvlJc w:val="left"/>
    </w:lvl>
    <w:lvl w:ilvl="6" w:tplc="76C83C12">
      <w:numFmt w:val="decimal"/>
      <w:lvlText w:val=""/>
      <w:lvlJc w:val="left"/>
    </w:lvl>
    <w:lvl w:ilvl="7" w:tplc="07301926">
      <w:numFmt w:val="decimal"/>
      <w:lvlText w:val=""/>
      <w:lvlJc w:val="left"/>
    </w:lvl>
    <w:lvl w:ilvl="8" w:tplc="19E48692">
      <w:numFmt w:val="decimal"/>
      <w:lvlText w:val=""/>
      <w:lvlJc w:val="left"/>
    </w:lvl>
  </w:abstractNum>
  <w:abstractNum w:abstractNumId="215" w15:restartNumberingAfterBreak="0">
    <w:nsid w:val="0000363A"/>
    <w:multiLevelType w:val="hybridMultilevel"/>
    <w:tmpl w:val="9904DBA6"/>
    <w:lvl w:ilvl="0" w:tplc="2020F0B4">
      <w:start w:val="1"/>
      <w:numFmt w:val="lowerLetter"/>
      <w:lvlText w:val="%1"/>
      <w:lvlJc w:val="left"/>
    </w:lvl>
    <w:lvl w:ilvl="1" w:tplc="E7CAD67E">
      <w:start w:val="7"/>
      <w:numFmt w:val="decimal"/>
      <w:lvlText w:val="%2."/>
      <w:lvlJc w:val="left"/>
    </w:lvl>
    <w:lvl w:ilvl="2" w:tplc="22EE76C6">
      <w:start w:val="1"/>
      <w:numFmt w:val="decimal"/>
      <w:lvlText w:val="%3"/>
      <w:lvlJc w:val="left"/>
    </w:lvl>
    <w:lvl w:ilvl="3" w:tplc="FADA29B8">
      <w:start w:val="1"/>
      <w:numFmt w:val="decimal"/>
      <w:lvlText w:val="%4"/>
      <w:lvlJc w:val="left"/>
    </w:lvl>
    <w:lvl w:ilvl="4" w:tplc="FEE2C602">
      <w:numFmt w:val="decimal"/>
      <w:lvlText w:val=""/>
      <w:lvlJc w:val="left"/>
    </w:lvl>
    <w:lvl w:ilvl="5" w:tplc="ED94D6C8">
      <w:numFmt w:val="decimal"/>
      <w:lvlText w:val=""/>
      <w:lvlJc w:val="left"/>
    </w:lvl>
    <w:lvl w:ilvl="6" w:tplc="57EC6FDC">
      <w:numFmt w:val="decimal"/>
      <w:lvlText w:val=""/>
      <w:lvlJc w:val="left"/>
    </w:lvl>
    <w:lvl w:ilvl="7" w:tplc="B49EBA0A">
      <w:numFmt w:val="decimal"/>
      <w:lvlText w:val=""/>
      <w:lvlJc w:val="left"/>
    </w:lvl>
    <w:lvl w:ilvl="8" w:tplc="C93C8FC2">
      <w:numFmt w:val="decimal"/>
      <w:lvlText w:val=""/>
      <w:lvlJc w:val="left"/>
    </w:lvl>
  </w:abstractNum>
  <w:abstractNum w:abstractNumId="216" w15:restartNumberingAfterBreak="0">
    <w:nsid w:val="00003693"/>
    <w:multiLevelType w:val="hybridMultilevel"/>
    <w:tmpl w:val="03FAD6F6"/>
    <w:lvl w:ilvl="0" w:tplc="3B18631E">
      <w:start w:val="1"/>
      <w:numFmt w:val="lowerLetter"/>
      <w:lvlText w:val="%1"/>
      <w:lvlJc w:val="left"/>
    </w:lvl>
    <w:lvl w:ilvl="1" w:tplc="D4D47576">
      <w:start w:val="1"/>
      <w:numFmt w:val="decimal"/>
      <w:lvlText w:val="%2."/>
      <w:lvlJc w:val="left"/>
    </w:lvl>
    <w:lvl w:ilvl="2" w:tplc="C7B4F068">
      <w:numFmt w:val="decimal"/>
      <w:lvlText w:val=""/>
      <w:lvlJc w:val="left"/>
    </w:lvl>
    <w:lvl w:ilvl="3" w:tplc="8C66B47E">
      <w:numFmt w:val="decimal"/>
      <w:lvlText w:val=""/>
      <w:lvlJc w:val="left"/>
    </w:lvl>
    <w:lvl w:ilvl="4" w:tplc="C9E020FE">
      <w:numFmt w:val="decimal"/>
      <w:lvlText w:val=""/>
      <w:lvlJc w:val="left"/>
    </w:lvl>
    <w:lvl w:ilvl="5" w:tplc="330A7BB4">
      <w:numFmt w:val="decimal"/>
      <w:lvlText w:val=""/>
      <w:lvlJc w:val="left"/>
    </w:lvl>
    <w:lvl w:ilvl="6" w:tplc="484C1E92">
      <w:numFmt w:val="decimal"/>
      <w:lvlText w:val=""/>
      <w:lvlJc w:val="left"/>
    </w:lvl>
    <w:lvl w:ilvl="7" w:tplc="2310928A">
      <w:numFmt w:val="decimal"/>
      <w:lvlText w:val=""/>
      <w:lvlJc w:val="left"/>
    </w:lvl>
    <w:lvl w:ilvl="8" w:tplc="40B868F2">
      <w:numFmt w:val="decimal"/>
      <w:lvlText w:val=""/>
      <w:lvlJc w:val="left"/>
    </w:lvl>
  </w:abstractNum>
  <w:abstractNum w:abstractNumId="217" w15:restartNumberingAfterBreak="0">
    <w:nsid w:val="000036B8"/>
    <w:multiLevelType w:val="hybridMultilevel"/>
    <w:tmpl w:val="33442062"/>
    <w:lvl w:ilvl="0" w:tplc="9CF02F52">
      <w:start w:val="1"/>
      <w:numFmt w:val="decimal"/>
      <w:lvlText w:val="%1."/>
      <w:lvlJc w:val="left"/>
    </w:lvl>
    <w:lvl w:ilvl="1" w:tplc="D1985702">
      <w:numFmt w:val="decimal"/>
      <w:lvlText w:val=""/>
      <w:lvlJc w:val="left"/>
    </w:lvl>
    <w:lvl w:ilvl="2" w:tplc="83D03D76">
      <w:numFmt w:val="decimal"/>
      <w:lvlText w:val=""/>
      <w:lvlJc w:val="left"/>
    </w:lvl>
    <w:lvl w:ilvl="3" w:tplc="418C04A4">
      <w:numFmt w:val="decimal"/>
      <w:lvlText w:val=""/>
      <w:lvlJc w:val="left"/>
    </w:lvl>
    <w:lvl w:ilvl="4" w:tplc="7FC89F34">
      <w:numFmt w:val="decimal"/>
      <w:lvlText w:val=""/>
      <w:lvlJc w:val="left"/>
    </w:lvl>
    <w:lvl w:ilvl="5" w:tplc="35182260">
      <w:numFmt w:val="decimal"/>
      <w:lvlText w:val=""/>
      <w:lvlJc w:val="left"/>
    </w:lvl>
    <w:lvl w:ilvl="6" w:tplc="1FF2125A">
      <w:numFmt w:val="decimal"/>
      <w:lvlText w:val=""/>
      <w:lvlJc w:val="left"/>
    </w:lvl>
    <w:lvl w:ilvl="7" w:tplc="4F24804C">
      <w:numFmt w:val="decimal"/>
      <w:lvlText w:val=""/>
      <w:lvlJc w:val="left"/>
    </w:lvl>
    <w:lvl w:ilvl="8" w:tplc="64628084">
      <w:numFmt w:val="decimal"/>
      <w:lvlText w:val=""/>
      <w:lvlJc w:val="left"/>
    </w:lvl>
  </w:abstractNum>
  <w:abstractNum w:abstractNumId="218" w15:restartNumberingAfterBreak="0">
    <w:nsid w:val="000036BF"/>
    <w:multiLevelType w:val="hybridMultilevel"/>
    <w:tmpl w:val="96329DB4"/>
    <w:lvl w:ilvl="0" w:tplc="87C63548">
      <w:start w:val="1"/>
      <w:numFmt w:val="decimal"/>
      <w:lvlText w:val="%1."/>
      <w:lvlJc w:val="left"/>
    </w:lvl>
    <w:lvl w:ilvl="1" w:tplc="518603E6">
      <w:start w:val="1"/>
      <w:numFmt w:val="lowerLetter"/>
      <w:lvlText w:val="%2."/>
      <w:lvlJc w:val="left"/>
    </w:lvl>
    <w:lvl w:ilvl="2" w:tplc="FE70B34E">
      <w:numFmt w:val="decimal"/>
      <w:lvlText w:val=""/>
      <w:lvlJc w:val="left"/>
    </w:lvl>
    <w:lvl w:ilvl="3" w:tplc="2A125D32">
      <w:numFmt w:val="decimal"/>
      <w:lvlText w:val=""/>
      <w:lvlJc w:val="left"/>
    </w:lvl>
    <w:lvl w:ilvl="4" w:tplc="A59CCDEE">
      <w:numFmt w:val="decimal"/>
      <w:lvlText w:val=""/>
      <w:lvlJc w:val="left"/>
    </w:lvl>
    <w:lvl w:ilvl="5" w:tplc="B90EC95C">
      <w:numFmt w:val="decimal"/>
      <w:lvlText w:val=""/>
      <w:lvlJc w:val="left"/>
    </w:lvl>
    <w:lvl w:ilvl="6" w:tplc="61CEAC38">
      <w:numFmt w:val="decimal"/>
      <w:lvlText w:val=""/>
      <w:lvlJc w:val="left"/>
    </w:lvl>
    <w:lvl w:ilvl="7" w:tplc="5F28F130">
      <w:numFmt w:val="decimal"/>
      <w:lvlText w:val=""/>
      <w:lvlJc w:val="left"/>
    </w:lvl>
    <w:lvl w:ilvl="8" w:tplc="3FB2F6D4">
      <w:numFmt w:val="decimal"/>
      <w:lvlText w:val=""/>
      <w:lvlJc w:val="left"/>
    </w:lvl>
  </w:abstractNum>
  <w:abstractNum w:abstractNumId="219" w15:restartNumberingAfterBreak="0">
    <w:nsid w:val="00003742"/>
    <w:multiLevelType w:val="hybridMultilevel"/>
    <w:tmpl w:val="8FAA0436"/>
    <w:lvl w:ilvl="0" w:tplc="F0FE09CC">
      <w:start w:val="6"/>
      <w:numFmt w:val="lowerLetter"/>
      <w:lvlText w:val="%1."/>
      <w:lvlJc w:val="left"/>
    </w:lvl>
    <w:lvl w:ilvl="1" w:tplc="54141F28">
      <w:start w:val="1"/>
      <w:numFmt w:val="decimal"/>
      <w:lvlText w:val="%2."/>
      <w:lvlJc w:val="left"/>
    </w:lvl>
    <w:lvl w:ilvl="2" w:tplc="B680C252">
      <w:numFmt w:val="decimal"/>
      <w:lvlText w:val=""/>
      <w:lvlJc w:val="left"/>
    </w:lvl>
    <w:lvl w:ilvl="3" w:tplc="3ABA3F92">
      <w:numFmt w:val="decimal"/>
      <w:lvlText w:val=""/>
      <w:lvlJc w:val="left"/>
    </w:lvl>
    <w:lvl w:ilvl="4" w:tplc="239219CC">
      <w:numFmt w:val="decimal"/>
      <w:lvlText w:val=""/>
      <w:lvlJc w:val="left"/>
    </w:lvl>
    <w:lvl w:ilvl="5" w:tplc="ED242E38">
      <w:numFmt w:val="decimal"/>
      <w:lvlText w:val=""/>
      <w:lvlJc w:val="left"/>
    </w:lvl>
    <w:lvl w:ilvl="6" w:tplc="7BA49E90">
      <w:numFmt w:val="decimal"/>
      <w:lvlText w:val=""/>
      <w:lvlJc w:val="left"/>
    </w:lvl>
    <w:lvl w:ilvl="7" w:tplc="8EF60A1A">
      <w:numFmt w:val="decimal"/>
      <w:lvlText w:val=""/>
      <w:lvlJc w:val="left"/>
    </w:lvl>
    <w:lvl w:ilvl="8" w:tplc="F2C2A22C">
      <w:numFmt w:val="decimal"/>
      <w:lvlText w:val=""/>
      <w:lvlJc w:val="left"/>
    </w:lvl>
  </w:abstractNum>
  <w:abstractNum w:abstractNumId="220" w15:restartNumberingAfterBreak="0">
    <w:nsid w:val="0000381C"/>
    <w:multiLevelType w:val="hybridMultilevel"/>
    <w:tmpl w:val="8E3C29F8"/>
    <w:lvl w:ilvl="0" w:tplc="881E46A8">
      <w:start w:val="2"/>
      <w:numFmt w:val="lowerLetter"/>
      <w:lvlText w:val="%1."/>
      <w:lvlJc w:val="left"/>
    </w:lvl>
    <w:lvl w:ilvl="1" w:tplc="F1B8D26E">
      <w:start w:val="1"/>
      <w:numFmt w:val="decimal"/>
      <w:lvlText w:val="%2."/>
      <w:lvlJc w:val="left"/>
    </w:lvl>
    <w:lvl w:ilvl="2" w:tplc="4D74F2E2">
      <w:start w:val="1"/>
      <w:numFmt w:val="lowerLetter"/>
      <w:lvlText w:val="%3."/>
      <w:lvlJc w:val="left"/>
    </w:lvl>
    <w:lvl w:ilvl="3" w:tplc="4AB2139A">
      <w:numFmt w:val="decimal"/>
      <w:lvlText w:val=""/>
      <w:lvlJc w:val="left"/>
    </w:lvl>
    <w:lvl w:ilvl="4" w:tplc="4D6487FA">
      <w:numFmt w:val="decimal"/>
      <w:lvlText w:val=""/>
      <w:lvlJc w:val="left"/>
    </w:lvl>
    <w:lvl w:ilvl="5" w:tplc="2A9AD082">
      <w:numFmt w:val="decimal"/>
      <w:lvlText w:val=""/>
      <w:lvlJc w:val="left"/>
    </w:lvl>
    <w:lvl w:ilvl="6" w:tplc="CC5ECEE6">
      <w:numFmt w:val="decimal"/>
      <w:lvlText w:val=""/>
      <w:lvlJc w:val="left"/>
    </w:lvl>
    <w:lvl w:ilvl="7" w:tplc="DB1C5A78">
      <w:numFmt w:val="decimal"/>
      <w:lvlText w:val=""/>
      <w:lvlJc w:val="left"/>
    </w:lvl>
    <w:lvl w:ilvl="8" w:tplc="1A883CAE">
      <w:numFmt w:val="decimal"/>
      <w:lvlText w:val=""/>
      <w:lvlJc w:val="left"/>
    </w:lvl>
  </w:abstractNum>
  <w:abstractNum w:abstractNumId="221" w15:restartNumberingAfterBreak="0">
    <w:nsid w:val="0000390E"/>
    <w:multiLevelType w:val="hybridMultilevel"/>
    <w:tmpl w:val="7E34F33C"/>
    <w:lvl w:ilvl="0" w:tplc="E9A4EFF2">
      <w:start w:val="1"/>
      <w:numFmt w:val="lowerLetter"/>
      <w:lvlText w:val="%1."/>
      <w:lvlJc w:val="left"/>
    </w:lvl>
    <w:lvl w:ilvl="1" w:tplc="D116AE46">
      <w:start w:val="1"/>
      <w:numFmt w:val="decimal"/>
      <w:lvlText w:val="%2."/>
      <w:lvlJc w:val="left"/>
    </w:lvl>
    <w:lvl w:ilvl="2" w:tplc="48BCCB60">
      <w:numFmt w:val="decimal"/>
      <w:lvlText w:val=""/>
      <w:lvlJc w:val="left"/>
    </w:lvl>
    <w:lvl w:ilvl="3" w:tplc="BB7C2EDA">
      <w:numFmt w:val="decimal"/>
      <w:lvlText w:val=""/>
      <w:lvlJc w:val="left"/>
    </w:lvl>
    <w:lvl w:ilvl="4" w:tplc="D948321E">
      <w:numFmt w:val="decimal"/>
      <w:lvlText w:val=""/>
      <w:lvlJc w:val="left"/>
    </w:lvl>
    <w:lvl w:ilvl="5" w:tplc="FD1A780C">
      <w:numFmt w:val="decimal"/>
      <w:lvlText w:val=""/>
      <w:lvlJc w:val="left"/>
    </w:lvl>
    <w:lvl w:ilvl="6" w:tplc="E786B38C">
      <w:numFmt w:val="decimal"/>
      <w:lvlText w:val=""/>
      <w:lvlJc w:val="left"/>
    </w:lvl>
    <w:lvl w:ilvl="7" w:tplc="B01495A6">
      <w:numFmt w:val="decimal"/>
      <w:lvlText w:val=""/>
      <w:lvlJc w:val="left"/>
    </w:lvl>
    <w:lvl w:ilvl="8" w:tplc="A37EB2BA">
      <w:numFmt w:val="decimal"/>
      <w:lvlText w:val=""/>
      <w:lvlJc w:val="left"/>
    </w:lvl>
  </w:abstractNum>
  <w:abstractNum w:abstractNumId="222" w15:restartNumberingAfterBreak="0">
    <w:nsid w:val="00003921"/>
    <w:multiLevelType w:val="hybridMultilevel"/>
    <w:tmpl w:val="9438AABC"/>
    <w:lvl w:ilvl="0" w:tplc="7F14A372">
      <w:start w:val="1"/>
      <w:numFmt w:val="lowerLetter"/>
      <w:lvlText w:val="%1."/>
      <w:lvlJc w:val="left"/>
    </w:lvl>
    <w:lvl w:ilvl="1" w:tplc="B602F83C">
      <w:start w:val="1"/>
      <w:numFmt w:val="decimal"/>
      <w:lvlText w:val="%2."/>
      <w:lvlJc w:val="left"/>
    </w:lvl>
    <w:lvl w:ilvl="2" w:tplc="D11A764E">
      <w:numFmt w:val="decimal"/>
      <w:lvlText w:val=""/>
      <w:lvlJc w:val="left"/>
    </w:lvl>
    <w:lvl w:ilvl="3" w:tplc="01B4C436">
      <w:numFmt w:val="decimal"/>
      <w:lvlText w:val=""/>
      <w:lvlJc w:val="left"/>
    </w:lvl>
    <w:lvl w:ilvl="4" w:tplc="065EA6C2">
      <w:numFmt w:val="decimal"/>
      <w:lvlText w:val=""/>
      <w:lvlJc w:val="left"/>
    </w:lvl>
    <w:lvl w:ilvl="5" w:tplc="FEAA7484">
      <w:numFmt w:val="decimal"/>
      <w:lvlText w:val=""/>
      <w:lvlJc w:val="left"/>
    </w:lvl>
    <w:lvl w:ilvl="6" w:tplc="6878420A">
      <w:numFmt w:val="decimal"/>
      <w:lvlText w:val=""/>
      <w:lvlJc w:val="left"/>
    </w:lvl>
    <w:lvl w:ilvl="7" w:tplc="F02430A0">
      <w:numFmt w:val="decimal"/>
      <w:lvlText w:val=""/>
      <w:lvlJc w:val="left"/>
    </w:lvl>
    <w:lvl w:ilvl="8" w:tplc="B1848872">
      <w:numFmt w:val="decimal"/>
      <w:lvlText w:val=""/>
      <w:lvlJc w:val="left"/>
    </w:lvl>
  </w:abstractNum>
  <w:abstractNum w:abstractNumId="223" w15:restartNumberingAfterBreak="0">
    <w:nsid w:val="00003974"/>
    <w:multiLevelType w:val="hybridMultilevel"/>
    <w:tmpl w:val="CA7C829A"/>
    <w:lvl w:ilvl="0" w:tplc="DB04B5F6">
      <w:start w:val="2"/>
      <w:numFmt w:val="lowerLetter"/>
      <w:lvlText w:val="%1."/>
      <w:lvlJc w:val="left"/>
    </w:lvl>
    <w:lvl w:ilvl="1" w:tplc="33BAC5AE">
      <w:start w:val="1"/>
      <w:numFmt w:val="decimal"/>
      <w:lvlText w:val="%2."/>
      <w:lvlJc w:val="left"/>
    </w:lvl>
    <w:lvl w:ilvl="2" w:tplc="57500210">
      <w:start w:val="1"/>
      <w:numFmt w:val="decimal"/>
      <w:lvlText w:val="%3."/>
      <w:lvlJc w:val="left"/>
    </w:lvl>
    <w:lvl w:ilvl="3" w:tplc="6AA6D0C0">
      <w:start w:val="1"/>
      <w:numFmt w:val="decimal"/>
      <w:lvlText w:val="%4"/>
      <w:lvlJc w:val="left"/>
    </w:lvl>
    <w:lvl w:ilvl="4" w:tplc="DCB0D55A">
      <w:start w:val="21"/>
      <w:numFmt w:val="lowerLetter"/>
      <w:lvlText w:val="%5"/>
      <w:lvlJc w:val="left"/>
    </w:lvl>
    <w:lvl w:ilvl="5" w:tplc="8154D0B8">
      <w:numFmt w:val="decimal"/>
      <w:lvlText w:val=""/>
      <w:lvlJc w:val="left"/>
    </w:lvl>
    <w:lvl w:ilvl="6" w:tplc="E168DA50">
      <w:numFmt w:val="decimal"/>
      <w:lvlText w:val=""/>
      <w:lvlJc w:val="left"/>
    </w:lvl>
    <w:lvl w:ilvl="7" w:tplc="B74EDB78">
      <w:numFmt w:val="decimal"/>
      <w:lvlText w:val=""/>
      <w:lvlJc w:val="left"/>
    </w:lvl>
    <w:lvl w:ilvl="8" w:tplc="4730825C">
      <w:numFmt w:val="decimal"/>
      <w:lvlText w:val=""/>
      <w:lvlJc w:val="left"/>
    </w:lvl>
  </w:abstractNum>
  <w:abstractNum w:abstractNumId="224" w15:restartNumberingAfterBreak="0">
    <w:nsid w:val="00003981"/>
    <w:multiLevelType w:val="hybridMultilevel"/>
    <w:tmpl w:val="EE68A720"/>
    <w:lvl w:ilvl="0" w:tplc="E6C843B4">
      <w:start w:val="4"/>
      <w:numFmt w:val="lowerLetter"/>
      <w:lvlText w:val="%1."/>
      <w:lvlJc w:val="left"/>
    </w:lvl>
    <w:lvl w:ilvl="1" w:tplc="E3002344">
      <w:start w:val="1"/>
      <w:numFmt w:val="decimal"/>
      <w:lvlText w:val="%2."/>
      <w:lvlJc w:val="left"/>
    </w:lvl>
    <w:lvl w:ilvl="2" w:tplc="3FE0E74A">
      <w:start w:val="1"/>
      <w:numFmt w:val="lowerLetter"/>
      <w:lvlText w:val="%3."/>
      <w:lvlJc w:val="left"/>
    </w:lvl>
    <w:lvl w:ilvl="3" w:tplc="B8CC220E">
      <w:start w:val="1"/>
      <w:numFmt w:val="decimal"/>
      <w:lvlText w:val="%4."/>
      <w:lvlJc w:val="left"/>
    </w:lvl>
    <w:lvl w:ilvl="4" w:tplc="E14CA7E8">
      <w:numFmt w:val="decimal"/>
      <w:lvlText w:val=""/>
      <w:lvlJc w:val="left"/>
    </w:lvl>
    <w:lvl w:ilvl="5" w:tplc="F6EC3F48">
      <w:numFmt w:val="decimal"/>
      <w:lvlText w:val=""/>
      <w:lvlJc w:val="left"/>
    </w:lvl>
    <w:lvl w:ilvl="6" w:tplc="15B4E86C">
      <w:numFmt w:val="decimal"/>
      <w:lvlText w:val=""/>
      <w:lvlJc w:val="left"/>
    </w:lvl>
    <w:lvl w:ilvl="7" w:tplc="392A7900">
      <w:numFmt w:val="decimal"/>
      <w:lvlText w:val=""/>
      <w:lvlJc w:val="left"/>
    </w:lvl>
    <w:lvl w:ilvl="8" w:tplc="5172F2D4">
      <w:numFmt w:val="decimal"/>
      <w:lvlText w:val=""/>
      <w:lvlJc w:val="left"/>
    </w:lvl>
  </w:abstractNum>
  <w:abstractNum w:abstractNumId="225" w15:restartNumberingAfterBreak="0">
    <w:nsid w:val="00003990"/>
    <w:multiLevelType w:val="hybridMultilevel"/>
    <w:tmpl w:val="D43477E8"/>
    <w:lvl w:ilvl="0" w:tplc="803ABE8C">
      <w:start w:val="1"/>
      <w:numFmt w:val="lowerLetter"/>
      <w:lvlText w:val="%1."/>
      <w:lvlJc w:val="left"/>
    </w:lvl>
    <w:lvl w:ilvl="1" w:tplc="B2A26DD8">
      <w:start w:val="1"/>
      <w:numFmt w:val="lowerLetter"/>
      <w:lvlText w:val="%2."/>
      <w:lvlJc w:val="left"/>
    </w:lvl>
    <w:lvl w:ilvl="2" w:tplc="8E666BB2">
      <w:start w:val="1"/>
      <w:numFmt w:val="decimal"/>
      <w:lvlText w:val="%3."/>
      <w:lvlJc w:val="left"/>
    </w:lvl>
    <w:lvl w:ilvl="3" w:tplc="1C4C0702">
      <w:start w:val="1"/>
      <w:numFmt w:val="lowerLetter"/>
      <w:lvlText w:val="%4."/>
      <w:lvlJc w:val="left"/>
    </w:lvl>
    <w:lvl w:ilvl="4" w:tplc="38CE9EF8">
      <w:numFmt w:val="decimal"/>
      <w:lvlText w:val=""/>
      <w:lvlJc w:val="left"/>
    </w:lvl>
    <w:lvl w:ilvl="5" w:tplc="02944C50">
      <w:numFmt w:val="decimal"/>
      <w:lvlText w:val=""/>
      <w:lvlJc w:val="left"/>
    </w:lvl>
    <w:lvl w:ilvl="6" w:tplc="2390D1BC">
      <w:numFmt w:val="decimal"/>
      <w:lvlText w:val=""/>
      <w:lvlJc w:val="left"/>
    </w:lvl>
    <w:lvl w:ilvl="7" w:tplc="BC98C6D4">
      <w:numFmt w:val="decimal"/>
      <w:lvlText w:val=""/>
      <w:lvlJc w:val="left"/>
    </w:lvl>
    <w:lvl w:ilvl="8" w:tplc="2B84F3B0">
      <w:numFmt w:val="decimal"/>
      <w:lvlText w:val=""/>
      <w:lvlJc w:val="left"/>
    </w:lvl>
  </w:abstractNum>
  <w:abstractNum w:abstractNumId="226" w15:restartNumberingAfterBreak="0">
    <w:nsid w:val="00003A36"/>
    <w:multiLevelType w:val="hybridMultilevel"/>
    <w:tmpl w:val="51688C1C"/>
    <w:lvl w:ilvl="0" w:tplc="9DB6FDDE">
      <w:start w:val="1"/>
      <w:numFmt w:val="lowerLetter"/>
      <w:lvlText w:val="%1"/>
      <w:lvlJc w:val="left"/>
    </w:lvl>
    <w:lvl w:ilvl="1" w:tplc="C9BA8F84">
      <w:start w:val="7"/>
      <w:numFmt w:val="decimal"/>
      <w:lvlText w:val="%2."/>
      <w:lvlJc w:val="left"/>
    </w:lvl>
    <w:lvl w:ilvl="2" w:tplc="395CDAE6">
      <w:numFmt w:val="decimal"/>
      <w:lvlText w:val=""/>
      <w:lvlJc w:val="left"/>
    </w:lvl>
    <w:lvl w:ilvl="3" w:tplc="68D05E7A">
      <w:numFmt w:val="decimal"/>
      <w:lvlText w:val=""/>
      <w:lvlJc w:val="left"/>
    </w:lvl>
    <w:lvl w:ilvl="4" w:tplc="DC1CD172">
      <w:numFmt w:val="decimal"/>
      <w:lvlText w:val=""/>
      <w:lvlJc w:val="left"/>
    </w:lvl>
    <w:lvl w:ilvl="5" w:tplc="ADB0AEBC">
      <w:numFmt w:val="decimal"/>
      <w:lvlText w:val=""/>
      <w:lvlJc w:val="left"/>
    </w:lvl>
    <w:lvl w:ilvl="6" w:tplc="E1704640">
      <w:numFmt w:val="decimal"/>
      <w:lvlText w:val=""/>
      <w:lvlJc w:val="left"/>
    </w:lvl>
    <w:lvl w:ilvl="7" w:tplc="94F05D50">
      <w:numFmt w:val="decimal"/>
      <w:lvlText w:val=""/>
      <w:lvlJc w:val="left"/>
    </w:lvl>
    <w:lvl w:ilvl="8" w:tplc="31722804">
      <w:numFmt w:val="decimal"/>
      <w:lvlText w:val=""/>
      <w:lvlJc w:val="left"/>
    </w:lvl>
  </w:abstractNum>
  <w:abstractNum w:abstractNumId="227" w15:restartNumberingAfterBreak="0">
    <w:nsid w:val="00003A6B"/>
    <w:multiLevelType w:val="hybridMultilevel"/>
    <w:tmpl w:val="9898A518"/>
    <w:lvl w:ilvl="0" w:tplc="2402C090">
      <w:start w:val="1"/>
      <w:numFmt w:val="lowerLetter"/>
      <w:lvlText w:val="%1."/>
      <w:lvlJc w:val="left"/>
    </w:lvl>
    <w:lvl w:ilvl="1" w:tplc="E17CDF60">
      <w:start w:val="1"/>
      <w:numFmt w:val="decimal"/>
      <w:lvlText w:val="%2."/>
      <w:lvlJc w:val="left"/>
    </w:lvl>
    <w:lvl w:ilvl="2" w:tplc="26AA9176">
      <w:numFmt w:val="decimal"/>
      <w:lvlText w:val=""/>
      <w:lvlJc w:val="left"/>
    </w:lvl>
    <w:lvl w:ilvl="3" w:tplc="F5F2E1EC">
      <w:numFmt w:val="decimal"/>
      <w:lvlText w:val=""/>
      <w:lvlJc w:val="left"/>
    </w:lvl>
    <w:lvl w:ilvl="4" w:tplc="DF94F426">
      <w:numFmt w:val="decimal"/>
      <w:lvlText w:val=""/>
      <w:lvlJc w:val="left"/>
    </w:lvl>
    <w:lvl w:ilvl="5" w:tplc="00DC4790">
      <w:numFmt w:val="decimal"/>
      <w:lvlText w:val=""/>
      <w:lvlJc w:val="left"/>
    </w:lvl>
    <w:lvl w:ilvl="6" w:tplc="C6682B94">
      <w:numFmt w:val="decimal"/>
      <w:lvlText w:val=""/>
      <w:lvlJc w:val="left"/>
    </w:lvl>
    <w:lvl w:ilvl="7" w:tplc="16B232D2">
      <w:numFmt w:val="decimal"/>
      <w:lvlText w:val=""/>
      <w:lvlJc w:val="left"/>
    </w:lvl>
    <w:lvl w:ilvl="8" w:tplc="F09E6EB6">
      <w:numFmt w:val="decimal"/>
      <w:lvlText w:val=""/>
      <w:lvlJc w:val="left"/>
    </w:lvl>
  </w:abstractNum>
  <w:abstractNum w:abstractNumId="228" w15:restartNumberingAfterBreak="0">
    <w:nsid w:val="00003AE3"/>
    <w:multiLevelType w:val="hybridMultilevel"/>
    <w:tmpl w:val="4C0CC55C"/>
    <w:lvl w:ilvl="0" w:tplc="04CA3132">
      <w:start w:val="1"/>
      <w:numFmt w:val="decimal"/>
      <w:lvlText w:val="%1."/>
      <w:lvlJc w:val="left"/>
    </w:lvl>
    <w:lvl w:ilvl="1" w:tplc="B100FB56">
      <w:numFmt w:val="decimal"/>
      <w:lvlText w:val=""/>
      <w:lvlJc w:val="left"/>
    </w:lvl>
    <w:lvl w:ilvl="2" w:tplc="C8307C64">
      <w:numFmt w:val="decimal"/>
      <w:lvlText w:val=""/>
      <w:lvlJc w:val="left"/>
    </w:lvl>
    <w:lvl w:ilvl="3" w:tplc="A620C1D4">
      <w:numFmt w:val="decimal"/>
      <w:lvlText w:val=""/>
      <w:lvlJc w:val="left"/>
    </w:lvl>
    <w:lvl w:ilvl="4" w:tplc="678848AE">
      <w:numFmt w:val="decimal"/>
      <w:lvlText w:val=""/>
      <w:lvlJc w:val="left"/>
    </w:lvl>
    <w:lvl w:ilvl="5" w:tplc="CAD29384">
      <w:numFmt w:val="decimal"/>
      <w:lvlText w:val=""/>
      <w:lvlJc w:val="left"/>
    </w:lvl>
    <w:lvl w:ilvl="6" w:tplc="DCB4939E">
      <w:numFmt w:val="decimal"/>
      <w:lvlText w:val=""/>
      <w:lvlJc w:val="left"/>
    </w:lvl>
    <w:lvl w:ilvl="7" w:tplc="7DB0502C">
      <w:numFmt w:val="decimal"/>
      <w:lvlText w:val=""/>
      <w:lvlJc w:val="left"/>
    </w:lvl>
    <w:lvl w:ilvl="8" w:tplc="2FE4BBC0">
      <w:numFmt w:val="decimal"/>
      <w:lvlText w:val=""/>
      <w:lvlJc w:val="left"/>
    </w:lvl>
  </w:abstractNum>
  <w:abstractNum w:abstractNumId="229" w15:restartNumberingAfterBreak="0">
    <w:nsid w:val="00003B2B"/>
    <w:multiLevelType w:val="hybridMultilevel"/>
    <w:tmpl w:val="807A35F2"/>
    <w:lvl w:ilvl="0" w:tplc="D9F4E9D8">
      <w:start w:val="1"/>
      <w:numFmt w:val="decimal"/>
      <w:lvlText w:val="%1."/>
      <w:lvlJc w:val="left"/>
    </w:lvl>
    <w:lvl w:ilvl="1" w:tplc="9C7CCC84">
      <w:numFmt w:val="decimal"/>
      <w:lvlText w:val=""/>
      <w:lvlJc w:val="left"/>
    </w:lvl>
    <w:lvl w:ilvl="2" w:tplc="5C7EB714">
      <w:numFmt w:val="decimal"/>
      <w:lvlText w:val=""/>
      <w:lvlJc w:val="left"/>
    </w:lvl>
    <w:lvl w:ilvl="3" w:tplc="E7BCBC2C">
      <w:numFmt w:val="decimal"/>
      <w:lvlText w:val=""/>
      <w:lvlJc w:val="left"/>
    </w:lvl>
    <w:lvl w:ilvl="4" w:tplc="5C9A1458">
      <w:numFmt w:val="decimal"/>
      <w:lvlText w:val=""/>
      <w:lvlJc w:val="left"/>
    </w:lvl>
    <w:lvl w:ilvl="5" w:tplc="EC9CC41E">
      <w:numFmt w:val="decimal"/>
      <w:lvlText w:val=""/>
      <w:lvlJc w:val="left"/>
    </w:lvl>
    <w:lvl w:ilvl="6" w:tplc="368E68A4">
      <w:numFmt w:val="decimal"/>
      <w:lvlText w:val=""/>
      <w:lvlJc w:val="left"/>
    </w:lvl>
    <w:lvl w:ilvl="7" w:tplc="D8BA0752">
      <w:numFmt w:val="decimal"/>
      <w:lvlText w:val=""/>
      <w:lvlJc w:val="left"/>
    </w:lvl>
    <w:lvl w:ilvl="8" w:tplc="2B7CA61A">
      <w:numFmt w:val="decimal"/>
      <w:lvlText w:val=""/>
      <w:lvlJc w:val="left"/>
    </w:lvl>
  </w:abstractNum>
  <w:abstractNum w:abstractNumId="230" w15:restartNumberingAfterBreak="0">
    <w:nsid w:val="00003BA0"/>
    <w:multiLevelType w:val="hybridMultilevel"/>
    <w:tmpl w:val="FF924EA6"/>
    <w:lvl w:ilvl="0" w:tplc="A22C17FC">
      <w:start w:val="3"/>
      <w:numFmt w:val="decimal"/>
      <w:lvlText w:val="%1."/>
      <w:lvlJc w:val="left"/>
    </w:lvl>
    <w:lvl w:ilvl="1" w:tplc="91B2FDBC">
      <w:start w:val="1"/>
      <w:numFmt w:val="lowerLetter"/>
      <w:lvlText w:val="%2."/>
      <w:lvlJc w:val="left"/>
    </w:lvl>
    <w:lvl w:ilvl="2" w:tplc="E1E0F6FC">
      <w:numFmt w:val="decimal"/>
      <w:lvlText w:val=""/>
      <w:lvlJc w:val="left"/>
    </w:lvl>
    <w:lvl w:ilvl="3" w:tplc="AF3618B8">
      <w:numFmt w:val="decimal"/>
      <w:lvlText w:val=""/>
      <w:lvlJc w:val="left"/>
    </w:lvl>
    <w:lvl w:ilvl="4" w:tplc="C5D29600">
      <w:numFmt w:val="decimal"/>
      <w:lvlText w:val=""/>
      <w:lvlJc w:val="left"/>
    </w:lvl>
    <w:lvl w:ilvl="5" w:tplc="FA46F0F0">
      <w:numFmt w:val="decimal"/>
      <w:lvlText w:val=""/>
      <w:lvlJc w:val="left"/>
    </w:lvl>
    <w:lvl w:ilvl="6" w:tplc="DE4C9DDE">
      <w:numFmt w:val="decimal"/>
      <w:lvlText w:val=""/>
      <w:lvlJc w:val="left"/>
    </w:lvl>
    <w:lvl w:ilvl="7" w:tplc="DAC43750">
      <w:numFmt w:val="decimal"/>
      <w:lvlText w:val=""/>
      <w:lvlJc w:val="left"/>
    </w:lvl>
    <w:lvl w:ilvl="8" w:tplc="779AD11C">
      <w:numFmt w:val="decimal"/>
      <w:lvlText w:val=""/>
      <w:lvlJc w:val="left"/>
    </w:lvl>
  </w:abstractNum>
  <w:abstractNum w:abstractNumId="231" w15:restartNumberingAfterBreak="0">
    <w:nsid w:val="00003C87"/>
    <w:multiLevelType w:val="hybridMultilevel"/>
    <w:tmpl w:val="F636FC60"/>
    <w:lvl w:ilvl="0" w:tplc="9020AA20">
      <w:start w:val="1"/>
      <w:numFmt w:val="decimal"/>
      <w:lvlText w:val="%1."/>
      <w:lvlJc w:val="left"/>
    </w:lvl>
    <w:lvl w:ilvl="1" w:tplc="3E6055F6">
      <w:start w:val="1"/>
      <w:numFmt w:val="lowerLetter"/>
      <w:lvlText w:val="%2."/>
      <w:lvlJc w:val="left"/>
    </w:lvl>
    <w:lvl w:ilvl="2" w:tplc="48E4A848">
      <w:numFmt w:val="decimal"/>
      <w:lvlText w:val=""/>
      <w:lvlJc w:val="left"/>
    </w:lvl>
    <w:lvl w:ilvl="3" w:tplc="3C341BA2">
      <w:numFmt w:val="decimal"/>
      <w:lvlText w:val=""/>
      <w:lvlJc w:val="left"/>
    </w:lvl>
    <w:lvl w:ilvl="4" w:tplc="64F46234">
      <w:numFmt w:val="decimal"/>
      <w:lvlText w:val=""/>
      <w:lvlJc w:val="left"/>
    </w:lvl>
    <w:lvl w:ilvl="5" w:tplc="F6AE1080">
      <w:numFmt w:val="decimal"/>
      <w:lvlText w:val=""/>
      <w:lvlJc w:val="left"/>
    </w:lvl>
    <w:lvl w:ilvl="6" w:tplc="3B8CE574">
      <w:numFmt w:val="decimal"/>
      <w:lvlText w:val=""/>
      <w:lvlJc w:val="left"/>
    </w:lvl>
    <w:lvl w:ilvl="7" w:tplc="33DAAA5E">
      <w:numFmt w:val="decimal"/>
      <w:lvlText w:val=""/>
      <w:lvlJc w:val="left"/>
    </w:lvl>
    <w:lvl w:ilvl="8" w:tplc="438CBB78">
      <w:numFmt w:val="decimal"/>
      <w:lvlText w:val=""/>
      <w:lvlJc w:val="left"/>
    </w:lvl>
  </w:abstractNum>
  <w:abstractNum w:abstractNumId="232" w15:restartNumberingAfterBreak="0">
    <w:nsid w:val="00003CE5"/>
    <w:multiLevelType w:val="hybridMultilevel"/>
    <w:tmpl w:val="B2CE3DC4"/>
    <w:lvl w:ilvl="0" w:tplc="D382BE30">
      <w:start w:val="1"/>
      <w:numFmt w:val="lowerLetter"/>
      <w:lvlText w:val="%1"/>
      <w:lvlJc w:val="left"/>
    </w:lvl>
    <w:lvl w:ilvl="1" w:tplc="E7E8387A">
      <w:start w:val="1"/>
      <w:numFmt w:val="decimal"/>
      <w:lvlText w:val="%2."/>
      <w:lvlJc w:val="left"/>
    </w:lvl>
    <w:lvl w:ilvl="2" w:tplc="17EE84B0">
      <w:numFmt w:val="decimal"/>
      <w:lvlText w:val=""/>
      <w:lvlJc w:val="left"/>
    </w:lvl>
    <w:lvl w:ilvl="3" w:tplc="FCE206DC">
      <w:numFmt w:val="decimal"/>
      <w:lvlText w:val=""/>
      <w:lvlJc w:val="left"/>
    </w:lvl>
    <w:lvl w:ilvl="4" w:tplc="A2C8477C">
      <w:numFmt w:val="decimal"/>
      <w:lvlText w:val=""/>
      <w:lvlJc w:val="left"/>
    </w:lvl>
    <w:lvl w:ilvl="5" w:tplc="B1EE81AC">
      <w:numFmt w:val="decimal"/>
      <w:lvlText w:val=""/>
      <w:lvlJc w:val="left"/>
    </w:lvl>
    <w:lvl w:ilvl="6" w:tplc="3FB8023A">
      <w:numFmt w:val="decimal"/>
      <w:lvlText w:val=""/>
      <w:lvlJc w:val="left"/>
    </w:lvl>
    <w:lvl w:ilvl="7" w:tplc="D990F208">
      <w:numFmt w:val="decimal"/>
      <w:lvlText w:val=""/>
      <w:lvlJc w:val="left"/>
    </w:lvl>
    <w:lvl w:ilvl="8" w:tplc="B470D14E">
      <w:numFmt w:val="decimal"/>
      <w:lvlText w:val=""/>
      <w:lvlJc w:val="left"/>
    </w:lvl>
  </w:abstractNum>
  <w:abstractNum w:abstractNumId="233" w15:restartNumberingAfterBreak="0">
    <w:nsid w:val="00003CFF"/>
    <w:multiLevelType w:val="hybridMultilevel"/>
    <w:tmpl w:val="6F9887CA"/>
    <w:lvl w:ilvl="0" w:tplc="F8DA60BC">
      <w:start w:val="1"/>
      <w:numFmt w:val="lowerLetter"/>
      <w:lvlText w:val="%1"/>
      <w:lvlJc w:val="left"/>
    </w:lvl>
    <w:lvl w:ilvl="1" w:tplc="64301F4A">
      <w:start w:val="2"/>
      <w:numFmt w:val="decimal"/>
      <w:lvlText w:val="%2."/>
      <w:lvlJc w:val="left"/>
    </w:lvl>
    <w:lvl w:ilvl="2" w:tplc="D8060FB8">
      <w:start w:val="1"/>
      <w:numFmt w:val="lowerLetter"/>
      <w:lvlText w:val="%3."/>
      <w:lvlJc w:val="left"/>
    </w:lvl>
    <w:lvl w:ilvl="3" w:tplc="705CDC3A">
      <w:start w:val="1"/>
      <w:numFmt w:val="decimal"/>
      <w:lvlText w:val="%4."/>
      <w:lvlJc w:val="left"/>
    </w:lvl>
    <w:lvl w:ilvl="4" w:tplc="1892F7E8">
      <w:start w:val="1"/>
      <w:numFmt w:val="lowerLetter"/>
      <w:lvlText w:val="%5."/>
      <w:lvlJc w:val="left"/>
    </w:lvl>
    <w:lvl w:ilvl="5" w:tplc="23105E92">
      <w:start w:val="1"/>
      <w:numFmt w:val="decimal"/>
      <w:lvlText w:val="%6."/>
      <w:lvlJc w:val="left"/>
    </w:lvl>
    <w:lvl w:ilvl="6" w:tplc="881E55DC">
      <w:start w:val="1"/>
      <w:numFmt w:val="bullet"/>
      <w:lvlText w:val="\emdash "/>
      <w:lvlJc w:val="left"/>
    </w:lvl>
    <w:lvl w:ilvl="7" w:tplc="3BA6B0C0">
      <w:numFmt w:val="decimal"/>
      <w:lvlText w:val=""/>
      <w:lvlJc w:val="left"/>
    </w:lvl>
    <w:lvl w:ilvl="8" w:tplc="425AC742">
      <w:numFmt w:val="decimal"/>
      <w:lvlText w:val=""/>
      <w:lvlJc w:val="left"/>
    </w:lvl>
  </w:abstractNum>
  <w:abstractNum w:abstractNumId="234" w15:restartNumberingAfterBreak="0">
    <w:nsid w:val="00003DDA"/>
    <w:multiLevelType w:val="hybridMultilevel"/>
    <w:tmpl w:val="C7ACB3A6"/>
    <w:lvl w:ilvl="0" w:tplc="7E2E34B6">
      <w:start w:val="1"/>
      <w:numFmt w:val="decimal"/>
      <w:lvlText w:val="%1."/>
      <w:lvlJc w:val="left"/>
    </w:lvl>
    <w:lvl w:ilvl="1" w:tplc="8C0EA12C">
      <w:numFmt w:val="decimal"/>
      <w:lvlText w:val=""/>
      <w:lvlJc w:val="left"/>
    </w:lvl>
    <w:lvl w:ilvl="2" w:tplc="900CAEEA">
      <w:numFmt w:val="decimal"/>
      <w:lvlText w:val=""/>
      <w:lvlJc w:val="left"/>
    </w:lvl>
    <w:lvl w:ilvl="3" w:tplc="EA38178E">
      <w:numFmt w:val="decimal"/>
      <w:lvlText w:val=""/>
      <w:lvlJc w:val="left"/>
    </w:lvl>
    <w:lvl w:ilvl="4" w:tplc="062AFAA0">
      <w:numFmt w:val="decimal"/>
      <w:lvlText w:val=""/>
      <w:lvlJc w:val="left"/>
    </w:lvl>
    <w:lvl w:ilvl="5" w:tplc="6DB2CEB8">
      <w:numFmt w:val="decimal"/>
      <w:lvlText w:val=""/>
      <w:lvlJc w:val="left"/>
    </w:lvl>
    <w:lvl w:ilvl="6" w:tplc="024C67A0">
      <w:numFmt w:val="decimal"/>
      <w:lvlText w:val=""/>
      <w:lvlJc w:val="left"/>
    </w:lvl>
    <w:lvl w:ilvl="7" w:tplc="D92A9BF8">
      <w:numFmt w:val="decimal"/>
      <w:lvlText w:val=""/>
      <w:lvlJc w:val="left"/>
    </w:lvl>
    <w:lvl w:ilvl="8" w:tplc="1116B72C">
      <w:numFmt w:val="decimal"/>
      <w:lvlText w:val=""/>
      <w:lvlJc w:val="left"/>
    </w:lvl>
  </w:abstractNum>
  <w:abstractNum w:abstractNumId="235" w15:restartNumberingAfterBreak="0">
    <w:nsid w:val="00003DFD"/>
    <w:multiLevelType w:val="hybridMultilevel"/>
    <w:tmpl w:val="E260FD78"/>
    <w:lvl w:ilvl="0" w:tplc="B2BA2588">
      <w:start w:val="1"/>
      <w:numFmt w:val="lowerLetter"/>
      <w:lvlText w:val="%1."/>
      <w:lvlJc w:val="left"/>
    </w:lvl>
    <w:lvl w:ilvl="1" w:tplc="2B40AA0E">
      <w:start w:val="1"/>
      <w:numFmt w:val="decimal"/>
      <w:lvlText w:val="%2."/>
      <w:lvlJc w:val="left"/>
    </w:lvl>
    <w:lvl w:ilvl="2" w:tplc="524A3C5E">
      <w:start w:val="1"/>
      <w:numFmt w:val="lowerLetter"/>
      <w:lvlText w:val="%3."/>
      <w:lvlJc w:val="left"/>
    </w:lvl>
    <w:lvl w:ilvl="3" w:tplc="5F6E8B4A">
      <w:start w:val="1"/>
      <w:numFmt w:val="lowerLetter"/>
      <w:lvlText w:val="%4."/>
      <w:lvlJc w:val="left"/>
    </w:lvl>
    <w:lvl w:ilvl="4" w:tplc="05E4451A">
      <w:numFmt w:val="decimal"/>
      <w:lvlText w:val=""/>
      <w:lvlJc w:val="left"/>
    </w:lvl>
    <w:lvl w:ilvl="5" w:tplc="5150D558">
      <w:numFmt w:val="decimal"/>
      <w:lvlText w:val=""/>
      <w:lvlJc w:val="left"/>
    </w:lvl>
    <w:lvl w:ilvl="6" w:tplc="1B422224">
      <w:numFmt w:val="decimal"/>
      <w:lvlText w:val=""/>
      <w:lvlJc w:val="left"/>
    </w:lvl>
    <w:lvl w:ilvl="7" w:tplc="422C083A">
      <w:numFmt w:val="decimal"/>
      <w:lvlText w:val=""/>
      <w:lvlJc w:val="left"/>
    </w:lvl>
    <w:lvl w:ilvl="8" w:tplc="E148162A">
      <w:numFmt w:val="decimal"/>
      <w:lvlText w:val=""/>
      <w:lvlJc w:val="left"/>
    </w:lvl>
  </w:abstractNum>
  <w:abstractNum w:abstractNumId="236" w15:restartNumberingAfterBreak="0">
    <w:nsid w:val="00003DFF"/>
    <w:multiLevelType w:val="hybridMultilevel"/>
    <w:tmpl w:val="13A291CA"/>
    <w:lvl w:ilvl="0" w:tplc="57EA3FCA">
      <w:start w:val="4"/>
      <w:numFmt w:val="lowerLetter"/>
      <w:lvlText w:val="%1."/>
      <w:lvlJc w:val="left"/>
    </w:lvl>
    <w:lvl w:ilvl="1" w:tplc="A1DE493C">
      <w:start w:val="1"/>
      <w:numFmt w:val="decimal"/>
      <w:lvlText w:val="%2."/>
      <w:lvlJc w:val="left"/>
    </w:lvl>
    <w:lvl w:ilvl="2" w:tplc="E4A2CD72">
      <w:numFmt w:val="decimal"/>
      <w:lvlText w:val=""/>
      <w:lvlJc w:val="left"/>
    </w:lvl>
    <w:lvl w:ilvl="3" w:tplc="0CAC6280">
      <w:numFmt w:val="decimal"/>
      <w:lvlText w:val=""/>
      <w:lvlJc w:val="left"/>
    </w:lvl>
    <w:lvl w:ilvl="4" w:tplc="52C263A2">
      <w:numFmt w:val="decimal"/>
      <w:lvlText w:val=""/>
      <w:lvlJc w:val="left"/>
    </w:lvl>
    <w:lvl w:ilvl="5" w:tplc="C9B6C2FA">
      <w:numFmt w:val="decimal"/>
      <w:lvlText w:val=""/>
      <w:lvlJc w:val="left"/>
    </w:lvl>
    <w:lvl w:ilvl="6" w:tplc="9104AE50">
      <w:numFmt w:val="decimal"/>
      <w:lvlText w:val=""/>
      <w:lvlJc w:val="left"/>
    </w:lvl>
    <w:lvl w:ilvl="7" w:tplc="A0F0B64E">
      <w:numFmt w:val="decimal"/>
      <w:lvlText w:val=""/>
      <w:lvlJc w:val="left"/>
    </w:lvl>
    <w:lvl w:ilvl="8" w:tplc="6D8633EE">
      <w:numFmt w:val="decimal"/>
      <w:lvlText w:val=""/>
      <w:lvlJc w:val="left"/>
    </w:lvl>
  </w:abstractNum>
  <w:abstractNum w:abstractNumId="237" w15:restartNumberingAfterBreak="0">
    <w:nsid w:val="00003E61"/>
    <w:multiLevelType w:val="hybridMultilevel"/>
    <w:tmpl w:val="707A9BCA"/>
    <w:lvl w:ilvl="0" w:tplc="18E21E38">
      <w:start w:val="7"/>
      <w:numFmt w:val="decimal"/>
      <w:lvlText w:val="%1."/>
      <w:lvlJc w:val="left"/>
    </w:lvl>
    <w:lvl w:ilvl="1" w:tplc="8C52B99E">
      <w:start w:val="1"/>
      <w:numFmt w:val="lowerLetter"/>
      <w:lvlText w:val="%2."/>
      <w:lvlJc w:val="left"/>
    </w:lvl>
    <w:lvl w:ilvl="2" w:tplc="8AEAD45E">
      <w:start w:val="1"/>
      <w:numFmt w:val="decimal"/>
      <w:lvlText w:val="%3."/>
      <w:lvlJc w:val="left"/>
    </w:lvl>
    <w:lvl w:ilvl="3" w:tplc="B008B0BA">
      <w:start w:val="1"/>
      <w:numFmt w:val="lowerLetter"/>
      <w:lvlText w:val="%4"/>
      <w:lvlJc w:val="left"/>
    </w:lvl>
    <w:lvl w:ilvl="4" w:tplc="4D8C81D6">
      <w:numFmt w:val="decimal"/>
      <w:lvlText w:val=""/>
      <w:lvlJc w:val="left"/>
    </w:lvl>
    <w:lvl w:ilvl="5" w:tplc="8322284E">
      <w:numFmt w:val="decimal"/>
      <w:lvlText w:val=""/>
      <w:lvlJc w:val="left"/>
    </w:lvl>
    <w:lvl w:ilvl="6" w:tplc="9A4611AE">
      <w:numFmt w:val="decimal"/>
      <w:lvlText w:val=""/>
      <w:lvlJc w:val="left"/>
    </w:lvl>
    <w:lvl w:ilvl="7" w:tplc="B9126CE0">
      <w:numFmt w:val="decimal"/>
      <w:lvlText w:val=""/>
      <w:lvlJc w:val="left"/>
    </w:lvl>
    <w:lvl w:ilvl="8" w:tplc="5F90A378">
      <w:numFmt w:val="decimal"/>
      <w:lvlText w:val=""/>
      <w:lvlJc w:val="left"/>
    </w:lvl>
  </w:abstractNum>
  <w:abstractNum w:abstractNumId="238" w15:restartNumberingAfterBreak="0">
    <w:nsid w:val="00003F58"/>
    <w:multiLevelType w:val="hybridMultilevel"/>
    <w:tmpl w:val="CA525EF8"/>
    <w:lvl w:ilvl="0" w:tplc="EDDE2156">
      <w:start w:val="2"/>
      <w:numFmt w:val="lowerLetter"/>
      <w:lvlText w:val="%1."/>
      <w:lvlJc w:val="left"/>
    </w:lvl>
    <w:lvl w:ilvl="1" w:tplc="572A3E42">
      <w:start w:val="1"/>
      <w:numFmt w:val="decimal"/>
      <w:lvlText w:val="%2."/>
      <w:lvlJc w:val="left"/>
    </w:lvl>
    <w:lvl w:ilvl="2" w:tplc="B490AF8C">
      <w:numFmt w:val="decimal"/>
      <w:lvlText w:val=""/>
      <w:lvlJc w:val="left"/>
    </w:lvl>
    <w:lvl w:ilvl="3" w:tplc="08DE8620">
      <w:numFmt w:val="decimal"/>
      <w:lvlText w:val=""/>
      <w:lvlJc w:val="left"/>
    </w:lvl>
    <w:lvl w:ilvl="4" w:tplc="FF60B9BA">
      <w:numFmt w:val="decimal"/>
      <w:lvlText w:val=""/>
      <w:lvlJc w:val="left"/>
    </w:lvl>
    <w:lvl w:ilvl="5" w:tplc="BEA43038">
      <w:numFmt w:val="decimal"/>
      <w:lvlText w:val=""/>
      <w:lvlJc w:val="left"/>
    </w:lvl>
    <w:lvl w:ilvl="6" w:tplc="454267BC">
      <w:numFmt w:val="decimal"/>
      <w:lvlText w:val=""/>
      <w:lvlJc w:val="left"/>
    </w:lvl>
    <w:lvl w:ilvl="7" w:tplc="0388B96E">
      <w:numFmt w:val="decimal"/>
      <w:lvlText w:val=""/>
      <w:lvlJc w:val="left"/>
    </w:lvl>
    <w:lvl w:ilvl="8" w:tplc="55F40B9C">
      <w:numFmt w:val="decimal"/>
      <w:lvlText w:val=""/>
      <w:lvlJc w:val="left"/>
    </w:lvl>
  </w:abstractNum>
  <w:abstractNum w:abstractNumId="239" w15:restartNumberingAfterBreak="0">
    <w:nsid w:val="00003FAF"/>
    <w:multiLevelType w:val="hybridMultilevel"/>
    <w:tmpl w:val="AFF25470"/>
    <w:lvl w:ilvl="0" w:tplc="9C18E3DE">
      <w:start w:val="2"/>
      <w:numFmt w:val="lowerLetter"/>
      <w:lvlText w:val="%1."/>
      <w:lvlJc w:val="left"/>
    </w:lvl>
    <w:lvl w:ilvl="1" w:tplc="51B62A20">
      <w:start w:val="1"/>
      <w:numFmt w:val="decimal"/>
      <w:lvlText w:val="%2."/>
      <w:lvlJc w:val="left"/>
    </w:lvl>
    <w:lvl w:ilvl="2" w:tplc="90A21E8E">
      <w:numFmt w:val="decimal"/>
      <w:lvlText w:val=""/>
      <w:lvlJc w:val="left"/>
    </w:lvl>
    <w:lvl w:ilvl="3" w:tplc="8688A9D6">
      <w:numFmt w:val="decimal"/>
      <w:lvlText w:val=""/>
      <w:lvlJc w:val="left"/>
    </w:lvl>
    <w:lvl w:ilvl="4" w:tplc="231EB670">
      <w:numFmt w:val="decimal"/>
      <w:lvlText w:val=""/>
      <w:lvlJc w:val="left"/>
    </w:lvl>
    <w:lvl w:ilvl="5" w:tplc="673837B4">
      <w:numFmt w:val="decimal"/>
      <w:lvlText w:val=""/>
      <w:lvlJc w:val="left"/>
    </w:lvl>
    <w:lvl w:ilvl="6" w:tplc="54ACD3E6">
      <w:numFmt w:val="decimal"/>
      <w:lvlText w:val=""/>
      <w:lvlJc w:val="left"/>
    </w:lvl>
    <w:lvl w:ilvl="7" w:tplc="C5087282">
      <w:numFmt w:val="decimal"/>
      <w:lvlText w:val=""/>
      <w:lvlJc w:val="left"/>
    </w:lvl>
    <w:lvl w:ilvl="8" w:tplc="7FDC9232">
      <w:numFmt w:val="decimal"/>
      <w:lvlText w:val=""/>
      <w:lvlJc w:val="left"/>
    </w:lvl>
  </w:abstractNum>
  <w:abstractNum w:abstractNumId="240" w15:restartNumberingAfterBreak="0">
    <w:nsid w:val="00003FD1"/>
    <w:multiLevelType w:val="hybridMultilevel"/>
    <w:tmpl w:val="EF58B392"/>
    <w:lvl w:ilvl="0" w:tplc="85E4EF24">
      <w:start w:val="4"/>
      <w:numFmt w:val="decimal"/>
      <w:lvlText w:val="%1."/>
      <w:lvlJc w:val="left"/>
    </w:lvl>
    <w:lvl w:ilvl="1" w:tplc="BC4663DA">
      <w:start w:val="1"/>
      <w:numFmt w:val="lowerLetter"/>
      <w:lvlText w:val="%2."/>
      <w:lvlJc w:val="left"/>
    </w:lvl>
    <w:lvl w:ilvl="2" w:tplc="29668D02">
      <w:numFmt w:val="decimal"/>
      <w:lvlText w:val=""/>
      <w:lvlJc w:val="left"/>
    </w:lvl>
    <w:lvl w:ilvl="3" w:tplc="096CDB42">
      <w:numFmt w:val="decimal"/>
      <w:lvlText w:val=""/>
      <w:lvlJc w:val="left"/>
    </w:lvl>
    <w:lvl w:ilvl="4" w:tplc="2020C83E">
      <w:numFmt w:val="decimal"/>
      <w:lvlText w:val=""/>
      <w:lvlJc w:val="left"/>
    </w:lvl>
    <w:lvl w:ilvl="5" w:tplc="94621F38">
      <w:numFmt w:val="decimal"/>
      <w:lvlText w:val=""/>
      <w:lvlJc w:val="left"/>
    </w:lvl>
    <w:lvl w:ilvl="6" w:tplc="FF423E02">
      <w:numFmt w:val="decimal"/>
      <w:lvlText w:val=""/>
      <w:lvlJc w:val="left"/>
    </w:lvl>
    <w:lvl w:ilvl="7" w:tplc="2DA20A76">
      <w:numFmt w:val="decimal"/>
      <w:lvlText w:val=""/>
      <w:lvlJc w:val="left"/>
    </w:lvl>
    <w:lvl w:ilvl="8" w:tplc="C1DC979E">
      <w:numFmt w:val="decimal"/>
      <w:lvlText w:val=""/>
      <w:lvlJc w:val="left"/>
    </w:lvl>
  </w:abstractNum>
  <w:abstractNum w:abstractNumId="241" w15:restartNumberingAfterBreak="0">
    <w:nsid w:val="00003FD7"/>
    <w:multiLevelType w:val="hybridMultilevel"/>
    <w:tmpl w:val="2DB620B2"/>
    <w:lvl w:ilvl="0" w:tplc="953C969C">
      <w:start w:val="2"/>
      <w:numFmt w:val="lowerLetter"/>
      <w:lvlText w:val="%1."/>
      <w:lvlJc w:val="left"/>
    </w:lvl>
    <w:lvl w:ilvl="1" w:tplc="62000BDC">
      <w:start w:val="1"/>
      <w:numFmt w:val="decimal"/>
      <w:lvlText w:val="%2."/>
      <w:lvlJc w:val="left"/>
    </w:lvl>
    <w:lvl w:ilvl="2" w:tplc="612C6EEE">
      <w:start w:val="1"/>
      <w:numFmt w:val="lowerLetter"/>
      <w:lvlText w:val="%3."/>
      <w:lvlJc w:val="left"/>
    </w:lvl>
    <w:lvl w:ilvl="3" w:tplc="21366E44">
      <w:numFmt w:val="decimal"/>
      <w:lvlText w:val=""/>
      <w:lvlJc w:val="left"/>
    </w:lvl>
    <w:lvl w:ilvl="4" w:tplc="C0C03582">
      <w:numFmt w:val="decimal"/>
      <w:lvlText w:val=""/>
      <w:lvlJc w:val="left"/>
    </w:lvl>
    <w:lvl w:ilvl="5" w:tplc="0CA677E8">
      <w:numFmt w:val="decimal"/>
      <w:lvlText w:val=""/>
      <w:lvlJc w:val="left"/>
    </w:lvl>
    <w:lvl w:ilvl="6" w:tplc="5AA848D0">
      <w:numFmt w:val="decimal"/>
      <w:lvlText w:val=""/>
      <w:lvlJc w:val="left"/>
    </w:lvl>
    <w:lvl w:ilvl="7" w:tplc="A4A27476">
      <w:numFmt w:val="decimal"/>
      <w:lvlText w:val=""/>
      <w:lvlJc w:val="left"/>
    </w:lvl>
    <w:lvl w:ilvl="8" w:tplc="380811B2">
      <w:numFmt w:val="decimal"/>
      <w:lvlText w:val=""/>
      <w:lvlJc w:val="left"/>
    </w:lvl>
  </w:abstractNum>
  <w:abstractNum w:abstractNumId="242" w15:restartNumberingAfterBreak="0">
    <w:nsid w:val="0000400E"/>
    <w:multiLevelType w:val="hybridMultilevel"/>
    <w:tmpl w:val="7FE84D22"/>
    <w:lvl w:ilvl="0" w:tplc="720242EA">
      <w:start w:val="3"/>
      <w:numFmt w:val="lowerLetter"/>
      <w:lvlText w:val="%1."/>
      <w:lvlJc w:val="left"/>
    </w:lvl>
    <w:lvl w:ilvl="1" w:tplc="6BAAFB42">
      <w:start w:val="1"/>
      <w:numFmt w:val="decimal"/>
      <w:lvlText w:val="%2."/>
      <w:lvlJc w:val="left"/>
    </w:lvl>
    <w:lvl w:ilvl="2" w:tplc="D360B82A">
      <w:numFmt w:val="decimal"/>
      <w:lvlText w:val=""/>
      <w:lvlJc w:val="left"/>
    </w:lvl>
    <w:lvl w:ilvl="3" w:tplc="B69272D2">
      <w:numFmt w:val="decimal"/>
      <w:lvlText w:val=""/>
      <w:lvlJc w:val="left"/>
    </w:lvl>
    <w:lvl w:ilvl="4" w:tplc="651EAB54">
      <w:numFmt w:val="decimal"/>
      <w:lvlText w:val=""/>
      <w:lvlJc w:val="left"/>
    </w:lvl>
    <w:lvl w:ilvl="5" w:tplc="592EC93C">
      <w:numFmt w:val="decimal"/>
      <w:lvlText w:val=""/>
      <w:lvlJc w:val="left"/>
    </w:lvl>
    <w:lvl w:ilvl="6" w:tplc="A1D6FF20">
      <w:numFmt w:val="decimal"/>
      <w:lvlText w:val=""/>
      <w:lvlJc w:val="left"/>
    </w:lvl>
    <w:lvl w:ilvl="7" w:tplc="200E3542">
      <w:numFmt w:val="decimal"/>
      <w:lvlText w:val=""/>
      <w:lvlJc w:val="left"/>
    </w:lvl>
    <w:lvl w:ilvl="8" w:tplc="AF78FF2E">
      <w:numFmt w:val="decimal"/>
      <w:lvlText w:val=""/>
      <w:lvlJc w:val="left"/>
    </w:lvl>
  </w:abstractNum>
  <w:abstractNum w:abstractNumId="243" w15:restartNumberingAfterBreak="0">
    <w:nsid w:val="00004037"/>
    <w:multiLevelType w:val="hybridMultilevel"/>
    <w:tmpl w:val="ED5C8522"/>
    <w:lvl w:ilvl="0" w:tplc="DAE07EEA">
      <w:start w:val="2"/>
      <w:numFmt w:val="lowerLetter"/>
      <w:lvlText w:val="%1."/>
      <w:lvlJc w:val="left"/>
    </w:lvl>
    <w:lvl w:ilvl="1" w:tplc="7BA2526E">
      <w:start w:val="1"/>
      <w:numFmt w:val="decimal"/>
      <w:lvlText w:val="%2."/>
      <w:lvlJc w:val="left"/>
    </w:lvl>
    <w:lvl w:ilvl="2" w:tplc="A970BF16">
      <w:numFmt w:val="decimal"/>
      <w:lvlText w:val=""/>
      <w:lvlJc w:val="left"/>
    </w:lvl>
    <w:lvl w:ilvl="3" w:tplc="4352F490">
      <w:numFmt w:val="decimal"/>
      <w:lvlText w:val=""/>
      <w:lvlJc w:val="left"/>
    </w:lvl>
    <w:lvl w:ilvl="4" w:tplc="F20AE85A">
      <w:numFmt w:val="decimal"/>
      <w:lvlText w:val=""/>
      <w:lvlJc w:val="left"/>
    </w:lvl>
    <w:lvl w:ilvl="5" w:tplc="53D20DB4">
      <w:numFmt w:val="decimal"/>
      <w:lvlText w:val=""/>
      <w:lvlJc w:val="left"/>
    </w:lvl>
    <w:lvl w:ilvl="6" w:tplc="05A0131E">
      <w:numFmt w:val="decimal"/>
      <w:lvlText w:val=""/>
      <w:lvlJc w:val="left"/>
    </w:lvl>
    <w:lvl w:ilvl="7" w:tplc="DD1C2D76">
      <w:numFmt w:val="decimal"/>
      <w:lvlText w:val=""/>
      <w:lvlJc w:val="left"/>
    </w:lvl>
    <w:lvl w:ilvl="8" w:tplc="9182C436">
      <w:numFmt w:val="decimal"/>
      <w:lvlText w:val=""/>
      <w:lvlJc w:val="left"/>
    </w:lvl>
  </w:abstractNum>
  <w:abstractNum w:abstractNumId="244" w15:restartNumberingAfterBreak="0">
    <w:nsid w:val="000040CE"/>
    <w:multiLevelType w:val="hybridMultilevel"/>
    <w:tmpl w:val="89142C56"/>
    <w:lvl w:ilvl="0" w:tplc="358A4F3C">
      <w:start w:val="1"/>
      <w:numFmt w:val="lowerLetter"/>
      <w:lvlText w:val="%1."/>
      <w:lvlJc w:val="left"/>
    </w:lvl>
    <w:lvl w:ilvl="1" w:tplc="3A9E27A6">
      <w:start w:val="1"/>
      <w:numFmt w:val="decimal"/>
      <w:lvlText w:val="%2."/>
      <w:lvlJc w:val="left"/>
    </w:lvl>
    <w:lvl w:ilvl="2" w:tplc="788E559C">
      <w:numFmt w:val="decimal"/>
      <w:lvlText w:val=""/>
      <w:lvlJc w:val="left"/>
    </w:lvl>
    <w:lvl w:ilvl="3" w:tplc="CDFE089C">
      <w:numFmt w:val="decimal"/>
      <w:lvlText w:val=""/>
      <w:lvlJc w:val="left"/>
    </w:lvl>
    <w:lvl w:ilvl="4" w:tplc="9C005CDC">
      <w:numFmt w:val="decimal"/>
      <w:lvlText w:val=""/>
      <w:lvlJc w:val="left"/>
    </w:lvl>
    <w:lvl w:ilvl="5" w:tplc="F274169E">
      <w:numFmt w:val="decimal"/>
      <w:lvlText w:val=""/>
      <w:lvlJc w:val="left"/>
    </w:lvl>
    <w:lvl w:ilvl="6" w:tplc="19D0B94A">
      <w:numFmt w:val="decimal"/>
      <w:lvlText w:val=""/>
      <w:lvlJc w:val="left"/>
    </w:lvl>
    <w:lvl w:ilvl="7" w:tplc="FFC60150">
      <w:numFmt w:val="decimal"/>
      <w:lvlText w:val=""/>
      <w:lvlJc w:val="left"/>
    </w:lvl>
    <w:lvl w:ilvl="8" w:tplc="CECCE6BA">
      <w:numFmt w:val="decimal"/>
      <w:lvlText w:val=""/>
      <w:lvlJc w:val="left"/>
    </w:lvl>
  </w:abstractNum>
  <w:abstractNum w:abstractNumId="245" w15:restartNumberingAfterBreak="0">
    <w:nsid w:val="000040D3"/>
    <w:multiLevelType w:val="hybridMultilevel"/>
    <w:tmpl w:val="BFD0117A"/>
    <w:lvl w:ilvl="0" w:tplc="BE6A6776">
      <w:start w:val="5"/>
      <w:numFmt w:val="lowerLetter"/>
      <w:lvlText w:val="%1."/>
      <w:lvlJc w:val="left"/>
    </w:lvl>
    <w:lvl w:ilvl="1" w:tplc="72D28584">
      <w:start w:val="1"/>
      <w:numFmt w:val="decimal"/>
      <w:lvlText w:val="%2."/>
      <w:lvlJc w:val="left"/>
    </w:lvl>
    <w:lvl w:ilvl="2" w:tplc="7E74B22A">
      <w:start w:val="1"/>
      <w:numFmt w:val="lowerLetter"/>
      <w:lvlText w:val="%3."/>
      <w:lvlJc w:val="left"/>
    </w:lvl>
    <w:lvl w:ilvl="3" w:tplc="7706B8A2">
      <w:numFmt w:val="decimal"/>
      <w:lvlText w:val=""/>
      <w:lvlJc w:val="left"/>
    </w:lvl>
    <w:lvl w:ilvl="4" w:tplc="91088028">
      <w:numFmt w:val="decimal"/>
      <w:lvlText w:val=""/>
      <w:lvlJc w:val="left"/>
    </w:lvl>
    <w:lvl w:ilvl="5" w:tplc="EA045CAE">
      <w:numFmt w:val="decimal"/>
      <w:lvlText w:val=""/>
      <w:lvlJc w:val="left"/>
    </w:lvl>
    <w:lvl w:ilvl="6" w:tplc="F8FA5044">
      <w:numFmt w:val="decimal"/>
      <w:lvlText w:val=""/>
      <w:lvlJc w:val="left"/>
    </w:lvl>
    <w:lvl w:ilvl="7" w:tplc="942AB680">
      <w:numFmt w:val="decimal"/>
      <w:lvlText w:val=""/>
      <w:lvlJc w:val="left"/>
    </w:lvl>
    <w:lvl w:ilvl="8" w:tplc="E494B7F2">
      <w:numFmt w:val="decimal"/>
      <w:lvlText w:val=""/>
      <w:lvlJc w:val="left"/>
    </w:lvl>
  </w:abstractNum>
  <w:abstractNum w:abstractNumId="246" w15:restartNumberingAfterBreak="0">
    <w:nsid w:val="000040FA"/>
    <w:multiLevelType w:val="hybridMultilevel"/>
    <w:tmpl w:val="046295BC"/>
    <w:lvl w:ilvl="0" w:tplc="D6340808">
      <w:start w:val="1"/>
      <w:numFmt w:val="lowerLetter"/>
      <w:lvlText w:val="%1"/>
      <w:lvlJc w:val="left"/>
    </w:lvl>
    <w:lvl w:ilvl="1" w:tplc="7FD23958">
      <w:start w:val="1"/>
      <w:numFmt w:val="decimal"/>
      <w:lvlText w:val="%2"/>
      <w:lvlJc w:val="left"/>
    </w:lvl>
    <w:lvl w:ilvl="2" w:tplc="7040DB8C">
      <w:start w:val="1"/>
      <w:numFmt w:val="lowerLetter"/>
      <w:lvlText w:val="%3."/>
      <w:lvlJc w:val="left"/>
    </w:lvl>
    <w:lvl w:ilvl="3" w:tplc="43AC893C">
      <w:start w:val="1"/>
      <w:numFmt w:val="decimal"/>
      <w:lvlText w:val="%4."/>
      <w:lvlJc w:val="left"/>
    </w:lvl>
    <w:lvl w:ilvl="4" w:tplc="608EA084">
      <w:numFmt w:val="decimal"/>
      <w:lvlText w:val=""/>
      <w:lvlJc w:val="left"/>
    </w:lvl>
    <w:lvl w:ilvl="5" w:tplc="7C4E4530">
      <w:numFmt w:val="decimal"/>
      <w:lvlText w:val=""/>
      <w:lvlJc w:val="left"/>
    </w:lvl>
    <w:lvl w:ilvl="6" w:tplc="AFAE3300">
      <w:numFmt w:val="decimal"/>
      <w:lvlText w:val=""/>
      <w:lvlJc w:val="left"/>
    </w:lvl>
    <w:lvl w:ilvl="7" w:tplc="F3C8C19A">
      <w:numFmt w:val="decimal"/>
      <w:lvlText w:val=""/>
      <w:lvlJc w:val="left"/>
    </w:lvl>
    <w:lvl w:ilvl="8" w:tplc="DD382F90">
      <w:numFmt w:val="decimal"/>
      <w:lvlText w:val=""/>
      <w:lvlJc w:val="left"/>
    </w:lvl>
  </w:abstractNum>
  <w:abstractNum w:abstractNumId="247" w15:restartNumberingAfterBreak="0">
    <w:nsid w:val="000041BC"/>
    <w:multiLevelType w:val="hybridMultilevel"/>
    <w:tmpl w:val="CA72192E"/>
    <w:lvl w:ilvl="0" w:tplc="6AD4C76E">
      <w:start w:val="5"/>
      <w:numFmt w:val="lowerLetter"/>
      <w:lvlText w:val="%1."/>
      <w:lvlJc w:val="left"/>
    </w:lvl>
    <w:lvl w:ilvl="1" w:tplc="71DC702E">
      <w:start w:val="1"/>
      <w:numFmt w:val="decimal"/>
      <w:lvlText w:val="%2."/>
      <w:lvlJc w:val="left"/>
    </w:lvl>
    <w:lvl w:ilvl="2" w:tplc="2D8CCAC0">
      <w:start w:val="1"/>
      <w:numFmt w:val="lowerLetter"/>
      <w:lvlText w:val="%3"/>
      <w:lvlJc w:val="left"/>
    </w:lvl>
    <w:lvl w:ilvl="3" w:tplc="BFC6C038">
      <w:numFmt w:val="decimal"/>
      <w:lvlText w:val=""/>
      <w:lvlJc w:val="left"/>
    </w:lvl>
    <w:lvl w:ilvl="4" w:tplc="B7C0F506">
      <w:numFmt w:val="decimal"/>
      <w:lvlText w:val=""/>
      <w:lvlJc w:val="left"/>
    </w:lvl>
    <w:lvl w:ilvl="5" w:tplc="671E468C">
      <w:numFmt w:val="decimal"/>
      <w:lvlText w:val=""/>
      <w:lvlJc w:val="left"/>
    </w:lvl>
    <w:lvl w:ilvl="6" w:tplc="E1422870">
      <w:numFmt w:val="decimal"/>
      <w:lvlText w:val=""/>
      <w:lvlJc w:val="left"/>
    </w:lvl>
    <w:lvl w:ilvl="7" w:tplc="B5B093DC">
      <w:numFmt w:val="decimal"/>
      <w:lvlText w:val=""/>
      <w:lvlJc w:val="left"/>
    </w:lvl>
    <w:lvl w:ilvl="8" w:tplc="FC2E0A10">
      <w:numFmt w:val="decimal"/>
      <w:lvlText w:val=""/>
      <w:lvlJc w:val="left"/>
    </w:lvl>
  </w:abstractNum>
  <w:abstractNum w:abstractNumId="248" w15:restartNumberingAfterBreak="0">
    <w:nsid w:val="000041DA"/>
    <w:multiLevelType w:val="hybridMultilevel"/>
    <w:tmpl w:val="F96059E2"/>
    <w:lvl w:ilvl="0" w:tplc="9B6061DA">
      <w:start w:val="1"/>
      <w:numFmt w:val="lowerLetter"/>
      <w:lvlText w:val="%1."/>
      <w:lvlJc w:val="left"/>
    </w:lvl>
    <w:lvl w:ilvl="1" w:tplc="46E658D6">
      <w:start w:val="1"/>
      <w:numFmt w:val="decimal"/>
      <w:lvlText w:val="%2."/>
      <w:lvlJc w:val="left"/>
    </w:lvl>
    <w:lvl w:ilvl="2" w:tplc="8BB4FC1E">
      <w:numFmt w:val="decimal"/>
      <w:lvlText w:val=""/>
      <w:lvlJc w:val="left"/>
    </w:lvl>
    <w:lvl w:ilvl="3" w:tplc="D6C0FD54">
      <w:numFmt w:val="decimal"/>
      <w:lvlText w:val=""/>
      <w:lvlJc w:val="left"/>
    </w:lvl>
    <w:lvl w:ilvl="4" w:tplc="26282216">
      <w:numFmt w:val="decimal"/>
      <w:lvlText w:val=""/>
      <w:lvlJc w:val="left"/>
    </w:lvl>
    <w:lvl w:ilvl="5" w:tplc="EAE6099E">
      <w:numFmt w:val="decimal"/>
      <w:lvlText w:val=""/>
      <w:lvlJc w:val="left"/>
    </w:lvl>
    <w:lvl w:ilvl="6" w:tplc="381287BC">
      <w:numFmt w:val="decimal"/>
      <w:lvlText w:val=""/>
      <w:lvlJc w:val="left"/>
    </w:lvl>
    <w:lvl w:ilvl="7" w:tplc="C228E9FC">
      <w:numFmt w:val="decimal"/>
      <w:lvlText w:val=""/>
      <w:lvlJc w:val="left"/>
    </w:lvl>
    <w:lvl w:ilvl="8" w:tplc="2168FB82">
      <w:numFmt w:val="decimal"/>
      <w:lvlText w:val=""/>
      <w:lvlJc w:val="left"/>
    </w:lvl>
  </w:abstractNum>
  <w:abstractNum w:abstractNumId="249" w15:restartNumberingAfterBreak="0">
    <w:nsid w:val="000041FD"/>
    <w:multiLevelType w:val="hybridMultilevel"/>
    <w:tmpl w:val="76647828"/>
    <w:lvl w:ilvl="0" w:tplc="3C6A22A0">
      <w:start w:val="1"/>
      <w:numFmt w:val="lowerLetter"/>
      <w:lvlText w:val="%1"/>
      <w:lvlJc w:val="left"/>
    </w:lvl>
    <w:lvl w:ilvl="1" w:tplc="DAE893B8">
      <w:start w:val="2"/>
      <w:numFmt w:val="decimal"/>
      <w:lvlText w:val="%2."/>
      <w:lvlJc w:val="left"/>
    </w:lvl>
    <w:lvl w:ilvl="2" w:tplc="813A277C">
      <w:numFmt w:val="decimal"/>
      <w:lvlText w:val=""/>
      <w:lvlJc w:val="left"/>
    </w:lvl>
    <w:lvl w:ilvl="3" w:tplc="392819D0">
      <w:numFmt w:val="decimal"/>
      <w:lvlText w:val=""/>
      <w:lvlJc w:val="left"/>
    </w:lvl>
    <w:lvl w:ilvl="4" w:tplc="837CC0FC">
      <w:numFmt w:val="decimal"/>
      <w:lvlText w:val=""/>
      <w:lvlJc w:val="left"/>
    </w:lvl>
    <w:lvl w:ilvl="5" w:tplc="22D6B620">
      <w:numFmt w:val="decimal"/>
      <w:lvlText w:val=""/>
      <w:lvlJc w:val="left"/>
    </w:lvl>
    <w:lvl w:ilvl="6" w:tplc="87B83120">
      <w:numFmt w:val="decimal"/>
      <w:lvlText w:val=""/>
      <w:lvlJc w:val="left"/>
    </w:lvl>
    <w:lvl w:ilvl="7" w:tplc="F8625270">
      <w:numFmt w:val="decimal"/>
      <w:lvlText w:val=""/>
      <w:lvlJc w:val="left"/>
    </w:lvl>
    <w:lvl w:ilvl="8" w:tplc="24D2EA80">
      <w:numFmt w:val="decimal"/>
      <w:lvlText w:val=""/>
      <w:lvlJc w:val="left"/>
    </w:lvl>
  </w:abstractNum>
  <w:abstractNum w:abstractNumId="250" w15:restartNumberingAfterBreak="0">
    <w:nsid w:val="0000421D"/>
    <w:multiLevelType w:val="hybridMultilevel"/>
    <w:tmpl w:val="1D688548"/>
    <w:lvl w:ilvl="0" w:tplc="A790CC20">
      <w:start w:val="1"/>
      <w:numFmt w:val="lowerLetter"/>
      <w:lvlText w:val="%1"/>
      <w:lvlJc w:val="left"/>
    </w:lvl>
    <w:lvl w:ilvl="1" w:tplc="7B1452E6">
      <w:start w:val="1"/>
      <w:numFmt w:val="decimal"/>
      <w:lvlText w:val="%2."/>
      <w:lvlJc w:val="left"/>
    </w:lvl>
    <w:lvl w:ilvl="2" w:tplc="A4689774">
      <w:start w:val="1"/>
      <w:numFmt w:val="lowerLetter"/>
      <w:lvlText w:val="%3"/>
      <w:lvlJc w:val="left"/>
    </w:lvl>
    <w:lvl w:ilvl="3" w:tplc="BEECF27C">
      <w:numFmt w:val="decimal"/>
      <w:lvlText w:val=""/>
      <w:lvlJc w:val="left"/>
    </w:lvl>
    <w:lvl w:ilvl="4" w:tplc="3D788EA8">
      <w:numFmt w:val="decimal"/>
      <w:lvlText w:val=""/>
      <w:lvlJc w:val="left"/>
    </w:lvl>
    <w:lvl w:ilvl="5" w:tplc="537297D2">
      <w:numFmt w:val="decimal"/>
      <w:lvlText w:val=""/>
      <w:lvlJc w:val="left"/>
    </w:lvl>
    <w:lvl w:ilvl="6" w:tplc="F43A17B4">
      <w:numFmt w:val="decimal"/>
      <w:lvlText w:val=""/>
      <w:lvlJc w:val="left"/>
    </w:lvl>
    <w:lvl w:ilvl="7" w:tplc="A49EB688">
      <w:numFmt w:val="decimal"/>
      <w:lvlText w:val=""/>
      <w:lvlJc w:val="left"/>
    </w:lvl>
    <w:lvl w:ilvl="8" w:tplc="FFA63EDE">
      <w:numFmt w:val="decimal"/>
      <w:lvlText w:val=""/>
      <w:lvlJc w:val="left"/>
    </w:lvl>
  </w:abstractNum>
  <w:abstractNum w:abstractNumId="251" w15:restartNumberingAfterBreak="0">
    <w:nsid w:val="000042D6"/>
    <w:multiLevelType w:val="hybridMultilevel"/>
    <w:tmpl w:val="CE90EB50"/>
    <w:lvl w:ilvl="0" w:tplc="DAA0CAFC">
      <w:start w:val="1"/>
      <w:numFmt w:val="lowerLetter"/>
      <w:lvlText w:val="%1."/>
      <w:lvlJc w:val="left"/>
    </w:lvl>
    <w:lvl w:ilvl="1" w:tplc="E3D4F2E0">
      <w:start w:val="1"/>
      <w:numFmt w:val="decimal"/>
      <w:lvlText w:val="%2."/>
      <w:lvlJc w:val="left"/>
    </w:lvl>
    <w:lvl w:ilvl="2" w:tplc="1C44A2B4">
      <w:numFmt w:val="decimal"/>
      <w:lvlText w:val=""/>
      <w:lvlJc w:val="left"/>
    </w:lvl>
    <w:lvl w:ilvl="3" w:tplc="86305B24">
      <w:numFmt w:val="decimal"/>
      <w:lvlText w:val=""/>
      <w:lvlJc w:val="left"/>
    </w:lvl>
    <w:lvl w:ilvl="4" w:tplc="D534AEEA">
      <w:numFmt w:val="decimal"/>
      <w:lvlText w:val=""/>
      <w:lvlJc w:val="left"/>
    </w:lvl>
    <w:lvl w:ilvl="5" w:tplc="B2E6B7C4">
      <w:numFmt w:val="decimal"/>
      <w:lvlText w:val=""/>
      <w:lvlJc w:val="left"/>
    </w:lvl>
    <w:lvl w:ilvl="6" w:tplc="8AE4EF28">
      <w:numFmt w:val="decimal"/>
      <w:lvlText w:val=""/>
      <w:lvlJc w:val="left"/>
    </w:lvl>
    <w:lvl w:ilvl="7" w:tplc="515498E2">
      <w:numFmt w:val="decimal"/>
      <w:lvlText w:val=""/>
      <w:lvlJc w:val="left"/>
    </w:lvl>
    <w:lvl w:ilvl="8" w:tplc="AE82632E">
      <w:numFmt w:val="decimal"/>
      <w:lvlText w:val=""/>
      <w:lvlJc w:val="left"/>
    </w:lvl>
  </w:abstractNum>
  <w:abstractNum w:abstractNumId="252" w15:restartNumberingAfterBreak="0">
    <w:nsid w:val="00004347"/>
    <w:multiLevelType w:val="hybridMultilevel"/>
    <w:tmpl w:val="214EFC14"/>
    <w:lvl w:ilvl="0" w:tplc="20B2B6DC">
      <w:start w:val="1"/>
      <w:numFmt w:val="decimal"/>
      <w:lvlText w:val="%1"/>
      <w:lvlJc w:val="left"/>
    </w:lvl>
    <w:lvl w:ilvl="1" w:tplc="BCEA10A8">
      <w:start w:val="1"/>
      <w:numFmt w:val="lowerLetter"/>
      <w:lvlText w:val="%2"/>
      <w:lvlJc w:val="left"/>
    </w:lvl>
    <w:lvl w:ilvl="2" w:tplc="48B6D4C0">
      <w:start w:val="1"/>
      <w:numFmt w:val="decimal"/>
      <w:lvlText w:val="%3."/>
      <w:lvlJc w:val="left"/>
    </w:lvl>
    <w:lvl w:ilvl="3" w:tplc="5BAE8B44">
      <w:start w:val="1"/>
      <w:numFmt w:val="lowerLetter"/>
      <w:lvlText w:val="%4"/>
      <w:lvlJc w:val="left"/>
    </w:lvl>
    <w:lvl w:ilvl="4" w:tplc="1EC81F78">
      <w:numFmt w:val="decimal"/>
      <w:lvlText w:val=""/>
      <w:lvlJc w:val="left"/>
    </w:lvl>
    <w:lvl w:ilvl="5" w:tplc="C63EB6A4">
      <w:numFmt w:val="decimal"/>
      <w:lvlText w:val=""/>
      <w:lvlJc w:val="left"/>
    </w:lvl>
    <w:lvl w:ilvl="6" w:tplc="421A43E0">
      <w:numFmt w:val="decimal"/>
      <w:lvlText w:val=""/>
      <w:lvlJc w:val="left"/>
    </w:lvl>
    <w:lvl w:ilvl="7" w:tplc="59FEF16C">
      <w:numFmt w:val="decimal"/>
      <w:lvlText w:val=""/>
      <w:lvlJc w:val="left"/>
    </w:lvl>
    <w:lvl w:ilvl="8" w:tplc="726E8512">
      <w:numFmt w:val="decimal"/>
      <w:lvlText w:val=""/>
      <w:lvlJc w:val="left"/>
    </w:lvl>
  </w:abstractNum>
  <w:abstractNum w:abstractNumId="253" w15:restartNumberingAfterBreak="0">
    <w:nsid w:val="00004418"/>
    <w:multiLevelType w:val="hybridMultilevel"/>
    <w:tmpl w:val="F96663A4"/>
    <w:lvl w:ilvl="0" w:tplc="E4FADE5E">
      <w:start w:val="1"/>
      <w:numFmt w:val="lowerLetter"/>
      <w:lvlText w:val="%1."/>
      <w:lvlJc w:val="left"/>
    </w:lvl>
    <w:lvl w:ilvl="1" w:tplc="41C44AD4">
      <w:start w:val="1"/>
      <w:numFmt w:val="decimal"/>
      <w:lvlText w:val="%2."/>
      <w:lvlJc w:val="left"/>
    </w:lvl>
    <w:lvl w:ilvl="2" w:tplc="20B65160">
      <w:start w:val="1"/>
      <w:numFmt w:val="lowerLetter"/>
      <w:lvlText w:val="%3."/>
      <w:lvlJc w:val="left"/>
    </w:lvl>
    <w:lvl w:ilvl="3" w:tplc="64603ED8">
      <w:numFmt w:val="decimal"/>
      <w:lvlText w:val=""/>
      <w:lvlJc w:val="left"/>
    </w:lvl>
    <w:lvl w:ilvl="4" w:tplc="3CB0B986">
      <w:numFmt w:val="decimal"/>
      <w:lvlText w:val=""/>
      <w:lvlJc w:val="left"/>
    </w:lvl>
    <w:lvl w:ilvl="5" w:tplc="C0DAFD9E">
      <w:numFmt w:val="decimal"/>
      <w:lvlText w:val=""/>
      <w:lvlJc w:val="left"/>
    </w:lvl>
    <w:lvl w:ilvl="6" w:tplc="20965AEC">
      <w:numFmt w:val="decimal"/>
      <w:lvlText w:val=""/>
      <w:lvlJc w:val="left"/>
    </w:lvl>
    <w:lvl w:ilvl="7" w:tplc="7548BD12">
      <w:numFmt w:val="decimal"/>
      <w:lvlText w:val=""/>
      <w:lvlJc w:val="left"/>
    </w:lvl>
    <w:lvl w:ilvl="8" w:tplc="D86C5446">
      <w:numFmt w:val="decimal"/>
      <w:lvlText w:val=""/>
      <w:lvlJc w:val="left"/>
    </w:lvl>
  </w:abstractNum>
  <w:abstractNum w:abstractNumId="254" w15:restartNumberingAfterBreak="0">
    <w:nsid w:val="0000443D"/>
    <w:multiLevelType w:val="hybridMultilevel"/>
    <w:tmpl w:val="D7FEDAC8"/>
    <w:lvl w:ilvl="0" w:tplc="BA06F262">
      <w:start w:val="1"/>
      <w:numFmt w:val="lowerLetter"/>
      <w:lvlText w:val="%1."/>
      <w:lvlJc w:val="left"/>
    </w:lvl>
    <w:lvl w:ilvl="1" w:tplc="4B1CD430">
      <w:numFmt w:val="decimal"/>
      <w:lvlText w:val=""/>
      <w:lvlJc w:val="left"/>
    </w:lvl>
    <w:lvl w:ilvl="2" w:tplc="EA88E6E8">
      <w:numFmt w:val="decimal"/>
      <w:lvlText w:val=""/>
      <w:lvlJc w:val="left"/>
    </w:lvl>
    <w:lvl w:ilvl="3" w:tplc="F710C534">
      <w:numFmt w:val="decimal"/>
      <w:lvlText w:val=""/>
      <w:lvlJc w:val="left"/>
    </w:lvl>
    <w:lvl w:ilvl="4" w:tplc="EE8AC60A">
      <w:numFmt w:val="decimal"/>
      <w:lvlText w:val=""/>
      <w:lvlJc w:val="left"/>
    </w:lvl>
    <w:lvl w:ilvl="5" w:tplc="07406AC0">
      <w:numFmt w:val="decimal"/>
      <w:lvlText w:val=""/>
      <w:lvlJc w:val="left"/>
    </w:lvl>
    <w:lvl w:ilvl="6" w:tplc="A1F479F4">
      <w:numFmt w:val="decimal"/>
      <w:lvlText w:val=""/>
      <w:lvlJc w:val="left"/>
    </w:lvl>
    <w:lvl w:ilvl="7" w:tplc="20EC82DE">
      <w:numFmt w:val="decimal"/>
      <w:lvlText w:val=""/>
      <w:lvlJc w:val="left"/>
    </w:lvl>
    <w:lvl w:ilvl="8" w:tplc="FF20362E">
      <w:numFmt w:val="decimal"/>
      <w:lvlText w:val=""/>
      <w:lvlJc w:val="left"/>
    </w:lvl>
  </w:abstractNum>
  <w:abstractNum w:abstractNumId="255" w15:restartNumberingAfterBreak="0">
    <w:nsid w:val="000044CC"/>
    <w:multiLevelType w:val="hybridMultilevel"/>
    <w:tmpl w:val="A9E07A14"/>
    <w:lvl w:ilvl="0" w:tplc="AFBEB694">
      <w:start w:val="1"/>
      <w:numFmt w:val="lowerLetter"/>
      <w:lvlText w:val="%1"/>
      <w:lvlJc w:val="left"/>
    </w:lvl>
    <w:lvl w:ilvl="1" w:tplc="E58A8CDE">
      <w:start w:val="6"/>
      <w:numFmt w:val="decimal"/>
      <w:lvlText w:val="%2."/>
      <w:lvlJc w:val="left"/>
    </w:lvl>
    <w:lvl w:ilvl="2" w:tplc="8A6833B4">
      <w:start w:val="1"/>
      <w:numFmt w:val="lowerLetter"/>
      <w:lvlText w:val="%3."/>
      <w:lvlJc w:val="left"/>
    </w:lvl>
    <w:lvl w:ilvl="3" w:tplc="CA86FEA2">
      <w:start w:val="1"/>
      <w:numFmt w:val="decimal"/>
      <w:lvlText w:val="%4"/>
      <w:lvlJc w:val="left"/>
    </w:lvl>
    <w:lvl w:ilvl="4" w:tplc="3B5C96E6">
      <w:numFmt w:val="decimal"/>
      <w:lvlText w:val=""/>
      <w:lvlJc w:val="left"/>
    </w:lvl>
    <w:lvl w:ilvl="5" w:tplc="5EAC70F0">
      <w:numFmt w:val="decimal"/>
      <w:lvlText w:val=""/>
      <w:lvlJc w:val="left"/>
    </w:lvl>
    <w:lvl w:ilvl="6" w:tplc="3B547468">
      <w:numFmt w:val="decimal"/>
      <w:lvlText w:val=""/>
      <w:lvlJc w:val="left"/>
    </w:lvl>
    <w:lvl w:ilvl="7" w:tplc="5BA41FEE">
      <w:numFmt w:val="decimal"/>
      <w:lvlText w:val=""/>
      <w:lvlJc w:val="left"/>
    </w:lvl>
    <w:lvl w:ilvl="8" w:tplc="6EDE9E20">
      <w:numFmt w:val="decimal"/>
      <w:lvlText w:val=""/>
      <w:lvlJc w:val="left"/>
    </w:lvl>
  </w:abstractNum>
  <w:abstractNum w:abstractNumId="256" w15:restartNumberingAfterBreak="0">
    <w:nsid w:val="000044FB"/>
    <w:multiLevelType w:val="hybridMultilevel"/>
    <w:tmpl w:val="F90CC7E6"/>
    <w:lvl w:ilvl="0" w:tplc="66B45D56">
      <w:start w:val="1"/>
      <w:numFmt w:val="decimal"/>
      <w:lvlText w:val="%1"/>
      <w:lvlJc w:val="left"/>
    </w:lvl>
    <w:lvl w:ilvl="1" w:tplc="0ABC119E">
      <w:start w:val="1"/>
      <w:numFmt w:val="bullet"/>
      <w:lvlText w:val="≤"/>
      <w:lvlJc w:val="left"/>
    </w:lvl>
    <w:lvl w:ilvl="2" w:tplc="43E040D8">
      <w:start w:val="1"/>
      <w:numFmt w:val="decimal"/>
      <w:lvlText w:val="%3."/>
      <w:lvlJc w:val="left"/>
    </w:lvl>
    <w:lvl w:ilvl="3" w:tplc="3034BF7A">
      <w:numFmt w:val="decimal"/>
      <w:lvlText w:val=""/>
      <w:lvlJc w:val="left"/>
    </w:lvl>
    <w:lvl w:ilvl="4" w:tplc="2654C7C8">
      <w:numFmt w:val="decimal"/>
      <w:lvlText w:val=""/>
      <w:lvlJc w:val="left"/>
    </w:lvl>
    <w:lvl w:ilvl="5" w:tplc="DEE0B8FA">
      <w:numFmt w:val="decimal"/>
      <w:lvlText w:val=""/>
      <w:lvlJc w:val="left"/>
    </w:lvl>
    <w:lvl w:ilvl="6" w:tplc="D9D8BAC8">
      <w:numFmt w:val="decimal"/>
      <w:lvlText w:val=""/>
      <w:lvlJc w:val="left"/>
    </w:lvl>
    <w:lvl w:ilvl="7" w:tplc="4476E9DA">
      <w:numFmt w:val="decimal"/>
      <w:lvlText w:val=""/>
      <w:lvlJc w:val="left"/>
    </w:lvl>
    <w:lvl w:ilvl="8" w:tplc="D0445DEE">
      <w:numFmt w:val="decimal"/>
      <w:lvlText w:val=""/>
      <w:lvlJc w:val="left"/>
    </w:lvl>
  </w:abstractNum>
  <w:abstractNum w:abstractNumId="257" w15:restartNumberingAfterBreak="0">
    <w:nsid w:val="0000451C"/>
    <w:multiLevelType w:val="hybridMultilevel"/>
    <w:tmpl w:val="264EC662"/>
    <w:lvl w:ilvl="0" w:tplc="2D4C04D4">
      <w:start w:val="1"/>
      <w:numFmt w:val="lowerLetter"/>
      <w:lvlText w:val="%1."/>
      <w:lvlJc w:val="left"/>
    </w:lvl>
    <w:lvl w:ilvl="1" w:tplc="8B3051CE">
      <w:start w:val="1"/>
      <w:numFmt w:val="decimal"/>
      <w:lvlText w:val="%2."/>
      <w:lvlJc w:val="left"/>
    </w:lvl>
    <w:lvl w:ilvl="2" w:tplc="9AC4D25C">
      <w:start w:val="1"/>
      <w:numFmt w:val="lowerLetter"/>
      <w:lvlText w:val="%3"/>
      <w:lvlJc w:val="left"/>
    </w:lvl>
    <w:lvl w:ilvl="3" w:tplc="CCCC629E">
      <w:start w:val="1"/>
      <w:numFmt w:val="decimal"/>
      <w:lvlText w:val="%4."/>
      <w:lvlJc w:val="left"/>
    </w:lvl>
    <w:lvl w:ilvl="4" w:tplc="AD0E8CFA">
      <w:numFmt w:val="decimal"/>
      <w:lvlText w:val=""/>
      <w:lvlJc w:val="left"/>
    </w:lvl>
    <w:lvl w:ilvl="5" w:tplc="BF8AB5FA">
      <w:numFmt w:val="decimal"/>
      <w:lvlText w:val=""/>
      <w:lvlJc w:val="left"/>
    </w:lvl>
    <w:lvl w:ilvl="6" w:tplc="B5E8FF42">
      <w:numFmt w:val="decimal"/>
      <w:lvlText w:val=""/>
      <w:lvlJc w:val="left"/>
    </w:lvl>
    <w:lvl w:ilvl="7" w:tplc="447CB842">
      <w:numFmt w:val="decimal"/>
      <w:lvlText w:val=""/>
      <w:lvlJc w:val="left"/>
    </w:lvl>
    <w:lvl w:ilvl="8" w:tplc="4894D03A">
      <w:numFmt w:val="decimal"/>
      <w:lvlText w:val=""/>
      <w:lvlJc w:val="left"/>
    </w:lvl>
  </w:abstractNum>
  <w:abstractNum w:abstractNumId="258" w15:restartNumberingAfterBreak="0">
    <w:nsid w:val="00004531"/>
    <w:multiLevelType w:val="hybridMultilevel"/>
    <w:tmpl w:val="C5F49390"/>
    <w:lvl w:ilvl="0" w:tplc="65FA8CA8">
      <w:start w:val="3"/>
      <w:numFmt w:val="lowerLetter"/>
      <w:lvlText w:val="%1."/>
      <w:lvlJc w:val="left"/>
    </w:lvl>
    <w:lvl w:ilvl="1" w:tplc="A4027BAC">
      <w:start w:val="1"/>
      <w:numFmt w:val="decimal"/>
      <w:lvlText w:val="%2."/>
      <w:lvlJc w:val="left"/>
    </w:lvl>
    <w:lvl w:ilvl="2" w:tplc="0EC2A080">
      <w:numFmt w:val="decimal"/>
      <w:lvlText w:val=""/>
      <w:lvlJc w:val="left"/>
    </w:lvl>
    <w:lvl w:ilvl="3" w:tplc="D8A00064">
      <w:numFmt w:val="decimal"/>
      <w:lvlText w:val=""/>
      <w:lvlJc w:val="left"/>
    </w:lvl>
    <w:lvl w:ilvl="4" w:tplc="3642F512">
      <w:numFmt w:val="decimal"/>
      <w:lvlText w:val=""/>
      <w:lvlJc w:val="left"/>
    </w:lvl>
    <w:lvl w:ilvl="5" w:tplc="5CF22796">
      <w:numFmt w:val="decimal"/>
      <w:lvlText w:val=""/>
      <w:lvlJc w:val="left"/>
    </w:lvl>
    <w:lvl w:ilvl="6" w:tplc="226ABEA0">
      <w:numFmt w:val="decimal"/>
      <w:lvlText w:val=""/>
      <w:lvlJc w:val="left"/>
    </w:lvl>
    <w:lvl w:ilvl="7" w:tplc="B34A9658">
      <w:numFmt w:val="decimal"/>
      <w:lvlText w:val=""/>
      <w:lvlJc w:val="left"/>
    </w:lvl>
    <w:lvl w:ilvl="8" w:tplc="31B44A24">
      <w:numFmt w:val="decimal"/>
      <w:lvlText w:val=""/>
      <w:lvlJc w:val="left"/>
    </w:lvl>
  </w:abstractNum>
  <w:abstractNum w:abstractNumId="259" w15:restartNumberingAfterBreak="0">
    <w:nsid w:val="000045EE"/>
    <w:multiLevelType w:val="hybridMultilevel"/>
    <w:tmpl w:val="3D787928"/>
    <w:lvl w:ilvl="0" w:tplc="9182B446">
      <w:start w:val="7"/>
      <w:numFmt w:val="lowerLetter"/>
      <w:lvlText w:val="%1."/>
      <w:lvlJc w:val="left"/>
    </w:lvl>
    <w:lvl w:ilvl="1" w:tplc="6200F776">
      <w:start w:val="1"/>
      <w:numFmt w:val="decimal"/>
      <w:lvlText w:val="%2."/>
      <w:lvlJc w:val="left"/>
    </w:lvl>
    <w:lvl w:ilvl="2" w:tplc="0C86D54C">
      <w:start w:val="1"/>
      <w:numFmt w:val="lowerLetter"/>
      <w:lvlText w:val="%3."/>
      <w:lvlJc w:val="left"/>
    </w:lvl>
    <w:lvl w:ilvl="3" w:tplc="6CCA01F0">
      <w:numFmt w:val="decimal"/>
      <w:lvlText w:val=""/>
      <w:lvlJc w:val="left"/>
    </w:lvl>
    <w:lvl w:ilvl="4" w:tplc="906034F8">
      <w:numFmt w:val="decimal"/>
      <w:lvlText w:val=""/>
      <w:lvlJc w:val="left"/>
    </w:lvl>
    <w:lvl w:ilvl="5" w:tplc="55B09DFC">
      <w:numFmt w:val="decimal"/>
      <w:lvlText w:val=""/>
      <w:lvlJc w:val="left"/>
    </w:lvl>
    <w:lvl w:ilvl="6" w:tplc="3AE6DD40">
      <w:numFmt w:val="decimal"/>
      <w:lvlText w:val=""/>
      <w:lvlJc w:val="left"/>
    </w:lvl>
    <w:lvl w:ilvl="7" w:tplc="656E940E">
      <w:numFmt w:val="decimal"/>
      <w:lvlText w:val=""/>
      <w:lvlJc w:val="left"/>
    </w:lvl>
    <w:lvl w:ilvl="8" w:tplc="5EDC8942">
      <w:numFmt w:val="decimal"/>
      <w:lvlText w:val=""/>
      <w:lvlJc w:val="left"/>
    </w:lvl>
  </w:abstractNum>
  <w:abstractNum w:abstractNumId="260" w15:restartNumberingAfterBreak="0">
    <w:nsid w:val="000045F9"/>
    <w:multiLevelType w:val="hybridMultilevel"/>
    <w:tmpl w:val="A7F4B89A"/>
    <w:lvl w:ilvl="0" w:tplc="A0EE6896">
      <w:start w:val="3"/>
      <w:numFmt w:val="lowerLetter"/>
      <w:lvlText w:val="%1."/>
      <w:lvlJc w:val="left"/>
    </w:lvl>
    <w:lvl w:ilvl="1" w:tplc="BC50F8E4">
      <w:start w:val="1"/>
      <w:numFmt w:val="decimal"/>
      <w:lvlText w:val="%2."/>
      <w:lvlJc w:val="left"/>
    </w:lvl>
    <w:lvl w:ilvl="2" w:tplc="D4C2CE26">
      <w:numFmt w:val="decimal"/>
      <w:lvlText w:val=""/>
      <w:lvlJc w:val="left"/>
    </w:lvl>
    <w:lvl w:ilvl="3" w:tplc="256E2EB4">
      <w:numFmt w:val="decimal"/>
      <w:lvlText w:val=""/>
      <w:lvlJc w:val="left"/>
    </w:lvl>
    <w:lvl w:ilvl="4" w:tplc="FD6CC86C">
      <w:numFmt w:val="decimal"/>
      <w:lvlText w:val=""/>
      <w:lvlJc w:val="left"/>
    </w:lvl>
    <w:lvl w:ilvl="5" w:tplc="5B6A5F72">
      <w:numFmt w:val="decimal"/>
      <w:lvlText w:val=""/>
      <w:lvlJc w:val="left"/>
    </w:lvl>
    <w:lvl w:ilvl="6" w:tplc="2F24F15A">
      <w:numFmt w:val="decimal"/>
      <w:lvlText w:val=""/>
      <w:lvlJc w:val="left"/>
    </w:lvl>
    <w:lvl w:ilvl="7" w:tplc="9F0C2464">
      <w:numFmt w:val="decimal"/>
      <w:lvlText w:val=""/>
      <w:lvlJc w:val="left"/>
    </w:lvl>
    <w:lvl w:ilvl="8" w:tplc="51606982">
      <w:numFmt w:val="decimal"/>
      <w:lvlText w:val=""/>
      <w:lvlJc w:val="left"/>
    </w:lvl>
  </w:abstractNum>
  <w:abstractNum w:abstractNumId="261" w15:restartNumberingAfterBreak="0">
    <w:nsid w:val="0000462C"/>
    <w:multiLevelType w:val="hybridMultilevel"/>
    <w:tmpl w:val="D04EF300"/>
    <w:lvl w:ilvl="0" w:tplc="CF42996E">
      <w:start w:val="3"/>
      <w:numFmt w:val="lowerLetter"/>
      <w:lvlText w:val="%1."/>
      <w:lvlJc w:val="left"/>
    </w:lvl>
    <w:lvl w:ilvl="1" w:tplc="B69CFDBE">
      <w:start w:val="1"/>
      <w:numFmt w:val="decimal"/>
      <w:lvlText w:val="%2."/>
      <w:lvlJc w:val="left"/>
    </w:lvl>
    <w:lvl w:ilvl="2" w:tplc="24EA79C0">
      <w:numFmt w:val="decimal"/>
      <w:lvlText w:val=""/>
      <w:lvlJc w:val="left"/>
    </w:lvl>
    <w:lvl w:ilvl="3" w:tplc="48124DCC">
      <w:numFmt w:val="decimal"/>
      <w:lvlText w:val=""/>
      <w:lvlJc w:val="left"/>
    </w:lvl>
    <w:lvl w:ilvl="4" w:tplc="DC16C79C">
      <w:numFmt w:val="decimal"/>
      <w:lvlText w:val=""/>
      <w:lvlJc w:val="left"/>
    </w:lvl>
    <w:lvl w:ilvl="5" w:tplc="3258AAA2">
      <w:numFmt w:val="decimal"/>
      <w:lvlText w:val=""/>
      <w:lvlJc w:val="left"/>
    </w:lvl>
    <w:lvl w:ilvl="6" w:tplc="A4A4AF78">
      <w:numFmt w:val="decimal"/>
      <w:lvlText w:val=""/>
      <w:lvlJc w:val="left"/>
    </w:lvl>
    <w:lvl w:ilvl="7" w:tplc="354E4E88">
      <w:numFmt w:val="decimal"/>
      <w:lvlText w:val=""/>
      <w:lvlJc w:val="left"/>
    </w:lvl>
    <w:lvl w:ilvl="8" w:tplc="4C642C3C">
      <w:numFmt w:val="decimal"/>
      <w:lvlText w:val=""/>
      <w:lvlJc w:val="left"/>
    </w:lvl>
  </w:abstractNum>
  <w:abstractNum w:abstractNumId="262" w15:restartNumberingAfterBreak="0">
    <w:nsid w:val="0000463E"/>
    <w:multiLevelType w:val="hybridMultilevel"/>
    <w:tmpl w:val="B394A8D2"/>
    <w:lvl w:ilvl="0" w:tplc="EF7C15DE">
      <w:start w:val="2"/>
      <w:numFmt w:val="decimal"/>
      <w:lvlText w:val="%1."/>
      <w:lvlJc w:val="left"/>
    </w:lvl>
    <w:lvl w:ilvl="1" w:tplc="5CA48C18">
      <w:start w:val="1"/>
      <w:numFmt w:val="lowerLetter"/>
      <w:lvlText w:val="%2."/>
      <w:lvlJc w:val="left"/>
    </w:lvl>
    <w:lvl w:ilvl="2" w:tplc="D5269990">
      <w:numFmt w:val="decimal"/>
      <w:lvlText w:val=""/>
      <w:lvlJc w:val="left"/>
    </w:lvl>
    <w:lvl w:ilvl="3" w:tplc="B43E29F8">
      <w:numFmt w:val="decimal"/>
      <w:lvlText w:val=""/>
      <w:lvlJc w:val="left"/>
    </w:lvl>
    <w:lvl w:ilvl="4" w:tplc="7A929760">
      <w:numFmt w:val="decimal"/>
      <w:lvlText w:val=""/>
      <w:lvlJc w:val="left"/>
    </w:lvl>
    <w:lvl w:ilvl="5" w:tplc="B31605FA">
      <w:numFmt w:val="decimal"/>
      <w:lvlText w:val=""/>
      <w:lvlJc w:val="left"/>
    </w:lvl>
    <w:lvl w:ilvl="6" w:tplc="8E4A2300">
      <w:numFmt w:val="decimal"/>
      <w:lvlText w:val=""/>
      <w:lvlJc w:val="left"/>
    </w:lvl>
    <w:lvl w:ilvl="7" w:tplc="36F246E2">
      <w:numFmt w:val="decimal"/>
      <w:lvlText w:val=""/>
      <w:lvlJc w:val="left"/>
    </w:lvl>
    <w:lvl w:ilvl="8" w:tplc="AE5EFEC8">
      <w:numFmt w:val="decimal"/>
      <w:lvlText w:val=""/>
      <w:lvlJc w:val="left"/>
    </w:lvl>
  </w:abstractNum>
  <w:abstractNum w:abstractNumId="263" w15:restartNumberingAfterBreak="0">
    <w:nsid w:val="00004673"/>
    <w:multiLevelType w:val="hybridMultilevel"/>
    <w:tmpl w:val="65F031A6"/>
    <w:lvl w:ilvl="0" w:tplc="28AE05D2">
      <w:start w:val="1"/>
      <w:numFmt w:val="decimal"/>
      <w:lvlText w:val="%1."/>
      <w:lvlJc w:val="left"/>
    </w:lvl>
    <w:lvl w:ilvl="1" w:tplc="B1BAA144">
      <w:numFmt w:val="decimal"/>
      <w:lvlText w:val=""/>
      <w:lvlJc w:val="left"/>
    </w:lvl>
    <w:lvl w:ilvl="2" w:tplc="2FE6FF48">
      <w:numFmt w:val="decimal"/>
      <w:lvlText w:val=""/>
      <w:lvlJc w:val="left"/>
    </w:lvl>
    <w:lvl w:ilvl="3" w:tplc="2A402BF0">
      <w:numFmt w:val="decimal"/>
      <w:lvlText w:val=""/>
      <w:lvlJc w:val="left"/>
    </w:lvl>
    <w:lvl w:ilvl="4" w:tplc="18C6BE80">
      <w:numFmt w:val="decimal"/>
      <w:lvlText w:val=""/>
      <w:lvlJc w:val="left"/>
    </w:lvl>
    <w:lvl w:ilvl="5" w:tplc="B16E3E3A">
      <w:numFmt w:val="decimal"/>
      <w:lvlText w:val=""/>
      <w:lvlJc w:val="left"/>
    </w:lvl>
    <w:lvl w:ilvl="6" w:tplc="A25C38F8">
      <w:numFmt w:val="decimal"/>
      <w:lvlText w:val=""/>
      <w:lvlJc w:val="left"/>
    </w:lvl>
    <w:lvl w:ilvl="7" w:tplc="0608C71C">
      <w:numFmt w:val="decimal"/>
      <w:lvlText w:val=""/>
      <w:lvlJc w:val="left"/>
    </w:lvl>
    <w:lvl w:ilvl="8" w:tplc="181C3E4A">
      <w:numFmt w:val="decimal"/>
      <w:lvlText w:val=""/>
      <w:lvlJc w:val="left"/>
    </w:lvl>
  </w:abstractNum>
  <w:abstractNum w:abstractNumId="264" w15:restartNumberingAfterBreak="0">
    <w:nsid w:val="000046C3"/>
    <w:multiLevelType w:val="hybridMultilevel"/>
    <w:tmpl w:val="382441C4"/>
    <w:lvl w:ilvl="0" w:tplc="5582BB4A">
      <w:start w:val="1"/>
      <w:numFmt w:val="lowerLetter"/>
      <w:lvlText w:val="%1."/>
      <w:lvlJc w:val="left"/>
    </w:lvl>
    <w:lvl w:ilvl="1" w:tplc="ADA29BFA">
      <w:start w:val="1"/>
      <w:numFmt w:val="decimal"/>
      <w:lvlText w:val="%2."/>
      <w:lvlJc w:val="left"/>
    </w:lvl>
    <w:lvl w:ilvl="2" w:tplc="3DCC409A">
      <w:numFmt w:val="decimal"/>
      <w:lvlText w:val=""/>
      <w:lvlJc w:val="left"/>
    </w:lvl>
    <w:lvl w:ilvl="3" w:tplc="CBF8841C">
      <w:numFmt w:val="decimal"/>
      <w:lvlText w:val=""/>
      <w:lvlJc w:val="left"/>
    </w:lvl>
    <w:lvl w:ilvl="4" w:tplc="97482FF2">
      <w:numFmt w:val="decimal"/>
      <w:lvlText w:val=""/>
      <w:lvlJc w:val="left"/>
    </w:lvl>
    <w:lvl w:ilvl="5" w:tplc="AAF05ABA">
      <w:numFmt w:val="decimal"/>
      <w:lvlText w:val=""/>
      <w:lvlJc w:val="left"/>
    </w:lvl>
    <w:lvl w:ilvl="6" w:tplc="EEB43332">
      <w:numFmt w:val="decimal"/>
      <w:lvlText w:val=""/>
      <w:lvlJc w:val="left"/>
    </w:lvl>
    <w:lvl w:ilvl="7" w:tplc="8642F40A">
      <w:numFmt w:val="decimal"/>
      <w:lvlText w:val=""/>
      <w:lvlJc w:val="left"/>
    </w:lvl>
    <w:lvl w:ilvl="8" w:tplc="A9E2ECFA">
      <w:numFmt w:val="decimal"/>
      <w:lvlText w:val=""/>
      <w:lvlJc w:val="left"/>
    </w:lvl>
  </w:abstractNum>
  <w:abstractNum w:abstractNumId="265" w15:restartNumberingAfterBreak="0">
    <w:nsid w:val="000046D4"/>
    <w:multiLevelType w:val="hybridMultilevel"/>
    <w:tmpl w:val="13E6C22E"/>
    <w:lvl w:ilvl="0" w:tplc="DBD884A0">
      <w:start w:val="1"/>
      <w:numFmt w:val="lowerLetter"/>
      <w:lvlText w:val="%1."/>
      <w:lvlJc w:val="left"/>
    </w:lvl>
    <w:lvl w:ilvl="1" w:tplc="91EEFF1C">
      <w:start w:val="1"/>
      <w:numFmt w:val="decimal"/>
      <w:lvlText w:val="%2."/>
      <w:lvlJc w:val="left"/>
    </w:lvl>
    <w:lvl w:ilvl="2" w:tplc="6222420C">
      <w:numFmt w:val="decimal"/>
      <w:lvlText w:val=""/>
      <w:lvlJc w:val="left"/>
    </w:lvl>
    <w:lvl w:ilvl="3" w:tplc="5AF4A0DA">
      <w:numFmt w:val="decimal"/>
      <w:lvlText w:val=""/>
      <w:lvlJc w:val="left"/>
    </w:lvl>
    <w:lvl w:ilvl="4" w:tplc="5B38E91E">
      <w:numFmt w:val="decimal"/>
      <w:lvlText w:val=""/>
      <w:lvlJc w:val="left"/>
    </w:lvl>
    <w:lvl w:ilvl="5" w:tplc="AE56A404">
      <w:numFmt w:val="decimal"/>
      <w:lvlText w:val=""/>
      <w:lvlJc w:val="left"/>
    </w:lvl>
    <w:lvl w:ilvl="6" w:tplc="D3D4285C">
      <w:numFmt w:val="decimal"/>
      <w:lvlText w:val=""/>
      <w:lvlJc w:val="left"/>
    </w:lvl>
    <w:lvl w:ilvl="7" w:tplc="CF94E0D8">
      <w:numFmt w:val="decimal"/>
      <w:lvlText w:val=""/>
      <w:lvlJc w:val="left"/>
    </w:lvl>
    <w:lvl w:ilvl="8" w:tplc="6540D4E8">
      <w:numFmt w:val="decimal"/>
      <w:lvlText w:val=""/>
      <w:lvlJc w:val="left"/>
    </w:lvl>
  </w:abstractNum>
  <w:abstractNum w:abstractNumId="266" w15:restartNumberingAfterBreak="0">
    <w:nsid w:val="00004736"/>
    <w:multiLevelType w:val="hybridMultilevel"/>
    <w:tmpl w:val="8B5E1F26"/>
    <w:lvl w:ilvl="0" w:tplc="54BAD998">
      <w:start w:val="3"/>
      <w:numFmt w:val="lowerLetter"/>
      <w:lvlText w:val="%1."/>
      <w:lvlJc w:val="left"/>
    </w:lvl>
    <w:lvl w:ilvl="1" w:tplc="52947B44">
      <w:start w:val="1"/>
      <w:numFmt w:val="decimal"/>
      <w:lvlText w:val="%2."/>
      <w:lvlJc w:val="left"/>
    </w:lvl>
    <w:lvl w:ilvl="2" w:tplc="4C084E74">
      <w:start w:val="1"/>
      <w:numFmt w:val="lowerLetter"/>
      <w:lvlText w:val="%3."/>
      <w:lvlJc w:val="left"/>
    </w:lvl>
    <w:lvl w:ilvl="3" w:tplc="10EED6F4">
      <w:numFmt w:val="decimal"/>
      <w:lvlText w:val=""/>
      <w:lvlJc w:val="left"/>
    </w:lvl>
    <w:lvl w:ilvl="4" w:tplc="078A9F86">
      <w:numFmt w:val="decimal"/>
      <w:lvlText w:val=""/>
      <w:lvlJc w:val="left"/>
    </w:lvl>
    <w:lvl w:ilvl="5" w:tplc="5D748344">
      <w:numFmt w:val="decimal"/>
      <w:lvlText w:val=""/>
      <w:lvlJc w:val="left"/>
    </w:lvl>
    <w:lvl w:ilvl="6" w:tplc="390CD00C">
      <w:numFmt w:val="decimal"/>
      <w:lvlText w:val=""/>
      <w:lvlJc w:val="left"/>
    </w:lvl>
    <w:lvl w:ilvl="7" w:tplc="EF74D004">
      <w:numFmt w:val="decimal"/>
      <w:lvlText w:val=""/>
      <w:lvlJc w:val="left"/>
    </w:lvl>
    <w:lvl w:ilvl="8" w:tplc="A852039A">
      <w:numFmt w:val="decimal"/>
      <w:lvlText w:val=""/>
      <w:lvlJc w:val="left"/>
    </w:lvl>
  </w:abstractNum>
  <w:abstractNum w:abstractNumId="267" w15:restartNumberingAfterBreak="0">
    <w:nsid w:val="000047A1"/>
    <w:multiLevelType w:val="hybridMultilevel"/>
    <w:tmpl w:val="17104194"/>
    <w:lvl w:ilvl="0" w:tplc="19D69D32">
      <w:start w:val="1"/>
      <w:numFmt w:val="decimal"/>
      <w:lvlText w:val="%1."/>
      <w:lvlJc w:val="left"/>
    </w:lvl>
    <w:lvl w:ilvl="1" w:tplc="14461E70">
      <w:numFmt w:val="decimal"/>
      <w:lvlText w:val=""/>
      <w:lvlJc w:val="left"/>
    </w:lvl>
    <w:lvl w:ilvl="2" w:tplc="FDEE26D0">
      <w:numFmt w:val="decimal"/>
      <w:lvlText w:val=""/>
      <w:lvlJc w:val="left"/>
    </w:lvl>
    <w:lvl w:ilvl="3" w:tplc="7D50D68A">
      <w:numFmt w:val="decimal"/>
      <w:lvlText w:val=""/>
      <w:lvlJc w:val="left"/>
    </w:lvl>
    <w:lvl w:ilvl="4" w:tplc="F9164F16">
      <w:numFmt w:val="decimal"/>
      <w:lvlText w:val=""/>
      <w:lvlJc w:val="left"/>
    </w:lvl>
    <w:lvl w:ilvl="5" w:tplc="8154E424">
      <w:numFmt w:val="decimal"/>
      <w:lvlText w:val=""/>
      <w:lvlJc w:val="left"/>
    </w:lvl>
    <w:lvl w:ilvl="6" w:tplc="D1AE76D6">
      <w:numFmt w:val="decimal"/>
      <w:lvlText w:val=""/>
      <w:lvlJc w:val="left"/>
    </w:lvl>
    <w:lvl w:ilvl="7" w:tplc="6430F264">
      <w:numFmt w:val="decimal"/>
      <w:lvlText w:val=""/>
      <w:lvlJc w:val="left"/>
    </w:lvl>
    <w:lvl w:ilvl="8" w:tplc="6DD86C58">
      <w:numFmt w:val="decimal"/>
      <w:lvlText w:val=""/>
      <w:lvlJc w:val="left"/>
    </w:lvl>
  </w:abstractNum>
  <w:abstractNum w:abstractNumId="268" w15:restartNumberingAfterBreak="0">
    <w:nsid w:val="000047B0"/>
    <w:multiLevelType w:val="hybridMultilevel"/>
    <w:tmpl w:val="6374B46E"/>
    <w:lvl w:ilvl="0" w:tplc="8CB8E4AE">
      <w:start w:val="6"/>
      <w:numFmt w:val="decimal"/>
      <w:lvlText w:val="%1."/>
      <w:lvlJc w:val="left"/>
    </w:lvl>
    <w:lvl w:ilvl="1" w:tplc="9152633C">
      <w:start w:val="1"/>
      <w:numFmt w:val="lowerLetter"/>
      <w:lvlText w:val="%2."/>
      <w:lvlJc w:val="left"/>
    </w:lvl>
    <w:lvl w:ilvl="2" w:tplc="57DE4214">
      <w:numFmt w:val="decimal"/>
      <w:lvlText w:val=""/>
      <w:lvlJc w:val="left"/>
    </w:lvl>
    <w:lvl w:ilvl="3" w:tplc="4EF2EB3E">
      <w:numFmt w:val="decimal"/>
      <w:lvlText w:val=""/>
      <w:lvlJc w:val="left"/>
    </w:lvl>
    <w:lvl w:ilvl="4" w:tplc="718EC32C">
      <w:numFmt w:val="decimal"/>
      <w:lvlText w:val=""/>
      <w:lvlJc w:val="left"/>
    </w:lvl>
    <w:lvl w:ilvl="5" w:tplc="1FEC1C24">
      <w:numFmt w:val="decimal"/>
      <w:lvlText w:val=""/>
      <w:lvlJc w:val="left"/>
    </w:lvl>
    <w:lvl w:ilvl="6" w:tplc="08BA2A76">
      <w:numFmt w:val="decimal"/>
      <w:lvlText w:val=""/>
      <w:lvlJc w:val="left"/>
    </w:lvl>
    <w:lvl w:ilvl="7" w:tplc="6A72F116">
      <w:numFmt w:val="decimal"/>
      <w:lvlText w:val=""/>
      <w:lvlJc w:val="left"/>
    </w:lvl>
    <w:lvl w:ilvl="8" w:tplc="836652BE">
      <w:numFmt w:val="decimal"/>
      <w:lvlText w:val=""/>
      <w:lvlJc w:val="left"/>
    </w:lvl>
  </w:abstractNum>
  <w:abstractNum w:abstractNumId="269" w15:restartNumberingAfterBreak="0">
    <w:nsid w:val="000047C5"/>
    <w:multiLevelType w:val="hybridMultilevel"/>
    <w:tmpl w:val="FA38D80A"/>
    <w:lvl w:ilvl="0" w:tplc="6FE08182">
      <w:start w:val="1"/>
      <w:numFmt w:val="decimal"/>
      <w:lvlText w:val="%1."/>
      <w:lvlJc w:val="left"/>
    </w:lvl>
    <w:lvl w:ilvl="1" w:tplc="B6241C38">
      <w:numFmt w:val="decimal"/>
      <w:lvlText w:val=""/>
      <w:lvlJc w:val="left"/>
    </w:lvl>
    <w:lvl w:ilvl="2" w:tplc="E05A7964">
      <w:numFmt w:val="decimal"/>
      <w:lvlText w:val=""/>
      <w:lvlJc w:val="left"/>
    </w:lvl>
    <w:lvl w:ilvl="3" w:tplc="89947FEA">
      <w:numFmt w:val="decimal"/>
      <w:lvlText w:val=""/>
      <w:lvlJc w:val="left"/>
    </w:lvl>
    <w:lvl w:ilvl="4" w:tplc="B4F0057E">
      <w:numFmt w:val="decimal"/>
      <w:lvlText w:val=""/>
      <w:lvlJc w:val="left"/>
    </w:lvl>
    <w:lvl w:ilvl="5" w:tplc="F594C494">
      <w:numFmt w:val="decimal"/>
      <w:lvlText w:val=""/>
      <w:lvlJc w:val="left"/>
    </w:lvl>
    <w:lvl w:ilvl="6" w:tplc="0A48A8D2">
      <w:numFmt w:val="decimal"/>
      <w:lvlText w:val=""/>
      <w:lvlJc w:val="left"/>
    </w:lvl>
    <w:lvl w:ilvl="7" w:tplc="042A1438">
      <w:numFmt w:val="decimal"/>
      <w:lvlText w:val=""/>
      <w:lvlJc w:val="left"/>
    </w:lvl>
    <w:lvl w:ilvl="8" w:tplc="E8D03586">
      <w:numFmt w:val="decimal"/>
      <w:lvlText w:val=""/>
      <w:lvlJc w:val="left"/>
    </w:lvl>
  </w:abstractNum>
  <w:abstractNum w:abstractNumId="270" w15:restartNumberingAfterBreak="0">
    <w:nsid w:val="000047D8"/>
    <w:multiLevelType w:val="hybridMultilevel"/>
    <w:tmpl w:val="D89C65F6"/>
    <w:lvl w:ilvl="0" w:tplc="03AE66B6">
      <w:start w:val="2"/>
      <w:numFmt w:val="decimal"/>
      <w:lvlText w:val="%1."/>
      <w:lvlJc w:val="left"/>
    </w:lvl>
    <w:lvl w:ilvl="1" w:tplc="D262A4A2">
      <w:numFmt w:val="decimal"/>
      <w:lvlText w:val=""/>
      <w:lvlJc w:val="left"/>
    </w:lvl>
    <w:lvl w:ilvl="2" w:tplc="74F42F20">
      <w:numFmt w:val="decimal"/>
      <w:lvlText w:val=""/>
      <w:lvlJc w:val="left"/>
    </w:lvl>
    <w:lvl w:ilvl="3" w:tplc="37FAC920">
      <w:numFmt w:val="decimal"/>
      <w:lvlText w:val=""/>
      <w:lvlJc w:val="left"/>
    </w:lvl>
    <w:lvl w:ilvl="4" w:tplc="5746B3DA">
      <w:numFmt w:val="decimal"/>
      <w:lvlText w:val=""/>
      <w:lvlJc w:val="left"/>
    </w:lvl>
    <w:lvl w:ilvl="5" w:tplc="30F0B3F4">
      <w:numFmt w:val="decimal"/>
      <w:lvlText w:val=""/>
      <w:lvlJc w:val="left"/>
    </w:lvl>
    <w:lvl w:ilvl="6" w:tplc="27C40B20">
      <w:numFmt w:val="decimal"/>
      <w:lvlText w:val=""/>
      <w:lvlJc w:val="left"/>
    </w:lvl>
    <w:lvl w:ilvl="7" w:tplc="203CEAAC">
      <w:numFmt w:val="decimal"/>
      <w:lvlText w:val=""/>
      <w:lvlJc w:val="left"/>
    </w:lvl>
    <w:lvl w:ilvl="8" w:tplc="4E184EDA">
      <w:numFmt w:val="decimal"/>
      <w:lvlText w:val=""/>
      <w:lvlJc w:val="left"/>
    </w:lvl>
  </w:abstractNum>
  <w:abstractNum w:abstractNumId="271" w15:restartNumberingAfterBreak="0">
    <w:nsid w:val="000047DD"/>
    <w:multiLevelType w:val="hybridMultilevel"/>
    <w:tmpl w:val="8CC0349C"/>
    <w:lvl w:ilvl="0" w:tplc="B8C4A4FC">
      <w:start w:val="5"/>
      <w:numFmt w:val="lowerLetter"/>
      <w:lvlText w:val="%1."/>
      <w:lvlJc w:val="left"/>
    </w:lvl>
    <w:lvl w:ilvl="1" w:tplc="FDD47774">
      <w:start w:val="1"/>
      <w:numFmt w:val="decimal"/>
      <w:lvlText w:val="%2."/>
      <w:lvlJc w:val="left"/>
    </w:lvl>
    <w:lvl w:ilvl="2" w:tplc="3B52136C">
      <w:start w:val="1"/>
      <w:numFmt w:val="lowerLetter"/>
      <w:lvlText w:val="%3."/>
      <w:lvlJc w:val="left"/>
    </w:lvl>
    <w:lvl w:ilvl="3" w:tplc="65C252B4">
      <w:numFmt w:val="decimal"/>
      <w:lvlText w:val=""/>
      <w:lvlJc w:val="left"/>
    </w:lvl>
    <w:lvl w:ilvl="4" w:tplc="5704B5B0">
      <w:numFmt w:val="decimal"/>
      <w:lvlText w:val=""/>
      <w:lvlJc w:val="left"/>
    </w:lvl>
    <w:lvl w:ilvl="5" w:tplc="931621DE">
      <w:numFmt w:val="decimal"/>
      <w:lvlText w:val=""/>
      <w:lvlJc w:val="left"/>
    </w:lvl>
    <w:lvl w:ilvl="6" w:tplc="B7DACE6E">
      <w:numFmt w:val="decimal"/>
      <w:lvlText w:val=""/>
      <w:lvlJc w:val="left"/>
    </w:lvl>
    <w:lvl w:ilvl="7" w:tplc="FB6AD3CA">
      <w:numFmt w:val="decimal"/>
      <w:lvlText w:val=""/>
      <w:lvlJc w:val="left"/>
    </w:lvl>
    <w:lvl w:ilvl="8" w:tplc="79D428DC">
      <w:numFmt w:val="decimal"/>
      <w:lvlText w:val=""/>
      <w:lvlJc w:val="left"/>
    </w:lvl>
  </w:abstractNum>
  <w:abstractNum w:abstractNumId="272" w15:restartNumberingAfterBreak="0">
    <w:nsid w:val="00004861"/>
    <w:multiLevelType w:val="hybridMultilevel"/>
    <w:tmpl w:val="6706E3D0"/>
    <w:lvl w:ilvl="0" w:tplc="2FFAE338">
      <w:start w:val="3"/>
      <w:numFmt w:val="lowerLetter"/>
      <w:lvlText w:val="%1."/>
      <w:lvlJc w:val="left"/>
    </w:lvl>
    <w:lvl w:ilvl="1" w:tplc="6F18450E">
      <w:start w:val="1"/>
      <w:numFmt w:val="decimal"/>
      <w:lvlText w:val="%2."/>
      <w:lvlJc w:val="left"/>
    </w:lvl>
    <w:lvl w:ilvl="2" w:tplc="A84AB506">
      <w:start w:val="1"/>
      <w:numFmt w:val="lowerLetter"/>
      <w:lvlText w:val="%3."/>
      <w:lvlJc w:val="left"/>
    </w:lvl>
    <w:lvl w:ilvl="3" w:tplc="461E63C0">
      <w:numFmt w:val="decimal"/>
      <w:lvlText w:val=""/>
      <w:lvlJc w:val="left"/>
    </w:lvl>
    <w:lvl w:ilvl="4" w:tplc="37E6F62A">
      <w:numFmt w:val="decimal"/>
      <w:lvlText w:val=""/>
      <w:lvlJc w:val="left"/>
    </w:lvl>
    <w:lvl w:ilvl="5" w:tplc="3766B634">
      <w:numFmt w:val="decimal"/>
      <w:lvlText w:val=""/>
      <w:lvlJc w:val="left"/>
    </w:lvl>
    <w:lvl w:ilvl="6" w:tplc="8A1240A6">
      <w:numFmt w:val="decimal"/>
      <w:lvlText w:val=""/>
      <w:lvlJc w:val="left"/>
    </w:lvl>
    <w:lvl w:ilvl="7" w:tplc="A580B7A2">
      <w:numFmt w:val="decimal"/>
      <w:lvlText w:val=""/>
      <w:lvlJc w:val="left"/>
    </w:lvl>
    <w:lvl w:ilvl="8" w:tplc="5C2432E4">
      <w:numFmt w:val="decimal"/>
      <w:lvlText w:val=""/>
      <w:lvlJc w:val="left"/>
    </w:lvl>
  </w:abstractNum>
  <w:abstractNum w:abstractNumId="273" w15:restartNumberingAfterBreak="0">
    <w:nsid w:val="000048A6"/>
    <w:multiLevelType w:val="hybridMultilevel"/>
    <w:tmpl w:val="6338C876"/>
    <w:lvl w:ilvl="0" w:tplc="1592E4B2">
      <w:start w:val="1"/>
      <w:numFmt w:val="decimal"/>
      <w:lvlText w:val="%1"/>
      <w:lvlJc w:val="left"/>
    </w:lvl>
    <w:lvl w:ilvl="1" w:tplc="39C0DC30">
      <w:start w:val="1"/>
      <w:numFmt w:val="lowerLetter"/>
      <w:lvlText w:val="%2"/>
      <w:lvlJc w:val="left"/>
    </w:lvl>
    <w:lvl w:ilvl="2" w:tplc="C4BA9420">
      <w:start w:val="1"/>
      <w:numFmt w:val="decimal"/>
      <w:lvlText w:val="%3."/>
      <w:lvlJc w:val="left"/>
    </w:lvl>
    <w:lvl w:ilvl="3" w:tplc="2CC87C02">
      <w:numFmt w:val="decimal"/>
      <w:lvlText w:val=""/>
      <w:lvlJc w:val="left"/>
    </w:lvl>
    <w:lvl w:ilvl="4" w:tplc="F300DD9C">
      <w:numFmt w:val="decimal"/>
      <w:lvlText w:val=""/>
      <w:lvlJc w:val="left"/>
    </w:lvl>
    <w:lvl w:ilvl="5" w:tplc="5AE442C0">
      <w:numFmt w:val="decimal"/>
      <w:lvlText w:val=""/>
      <w:lvlJc w:val="left"/>
    </w:lvl>
    <w:lvl w:ilvl="6" w:tplc="487C3B00">
      <w:numFmt w:val="decimal"/>
      <w:lvlText w:val=""/>
      <w:lvlJc w:val="left"/>
    </w:lvl>
    <w:lvl w:ilvl="7" w:tplc="E0187FE4">
      <w:numFmt w:val="decimal"/>
      <w:lvlText w:val=""/>
      <w:lvlJc w:val="left"/>
    </w:lvl>
    <w:lvl w:ilvl="8" w:tplc="DDF23116">
      <w:numFmt w:val="decimal"/>
      <w:lvlText w:val=""/>
      <w:lvlJc w:val="left"/>
    </w:lvl>
  </w:abstractNum>
  <w:abstractNum w:abstractNumId="274" w15:restartNumberingAfterBreak="0">
    <w:nsid w:val="0000490C"/>
    <w:multiLevelType w:val="hybridMultilevel"/>
    <w:tmpl w:val="91C49838"/>
    <w:lvl w:ilvl="0" w:tplc="03E8362E">
      <w:start w:val="1"/>
      <w:numFmt w:val="decimal"/>
      <w:lvlText w:val="%1"/>
      <w:lvlJc w:val="left"/>
    </w:lvl>
    <w:lvl w:ilvl="1" w:tplc="FC9A2E44">
      <w:start w:val="1"/>
      <w:numFmt w:val="lowerLetter"/>
      <w:lvlText w:val="%2"/>
      <w:lvlJc w:val="left"/>
    </w:lvl>
    <w:lvl w:ilvl="2" w:tplc="3A182516">
      <w:start w:val="1"/>
      <w:numFmt w:val="decimal"/>
      <w:lvlText w:val="%3."/>
      <w:lvlJc w:val="left"/>
    </w:lvl>
    <w:lvl w:ilvl="3" w:tplc="0BB229AC">
      <w:start w:val="1"/>
      <w:numFmt w:val="lowerLetter"/>
      <w:lvlText w:val="%4"/>
      <w:lvlJc w:val="left"/>
    </w:lvl>
    <w:lvl w:ilvl="4" w:tplc="0E8A407A">
      <w:start w:val="1"/>
      <w:numFmt w:val="decimal"/>
      <w:lvlText w:val="%5"/>
      <w:lvlJc w:val="left"/>
    </w:lvl>
    <w:lvl w:ilvl="5" w:tplc="1714A8E2">
      <w:start w:val="1"/>
      <w:numFmt w:val="lowerLetter"/>
      <w:lvlText w:val="%6"/>
      <w:lvlJc w:val="left"/>
    </w:lvl>
    <w:lvl w:ilvl="6" w:tplc="532AFB10">
      <w:numFmt w:val="decimal"/>
      <w:lvlText w:val=""/>
      <w:lvlJc w:val="left"/>
    </w:lvl>
    <w:lvl w:ilvl="7" w:tplc="346C6E00">
      <w:numFmt w:val="decimal"/>
      <w:lvlText w:val=""/>
      <w:lvlJc w:val="left"/>
    </w:lvl>
    <w:lvl w:ilvl="8" w:tplc="76A2AE94">
      <w:numFmt w:val="decimal"/>
      <w:lvlText w:val=""/>
      <w:lvlJc w:val="left"/>
    </w:lvl>
  </w:abstractNum>
  <w:abstractNum w:abstractNumId="275" w15:restartNumberingAfterBreak="0">
    <w:nsid w:val="0000490F"/>
    <w:multiLevelType w:val="hybridMultilevel"/>
    <w:tmpl w:val="BBF8CCC4"/>
    <w:lvl w:ilvl="0" w:tplc="24CE432A">
      <w:start w:val="5"/>
      <w:numFmt w:val="lowerLetter"/>
      <w:lvlText w:val="%1."/>
      <w:lvlJc w:val="left"/>
    </w:lvl>
    <w:lvl w:ilvl="1" w:tplc="14704A14">
      <w:start w:val="1"/>
      <w:numFmt w:val="decimal"/>
      <w:lvlText w:val="%2."/>
      <w:lvlJc w:val="left"/>
    </w:lvl>
    <w:lvl w:ilvl="2" w:tplc="711CC140">
      <w:start w:val="1"/>
      <w:numFmt w:val="lowerLetter"/>
      <w:lvlText w:val="%3."/>
      <w:lvlJc w:val="left"/>
    </w:lvl>
    <w:lvl w:ilvl="3" w:tplc="25767AB0">
      <w:start w:val="1"/>
      <w:numFmt w:val="decimal"/>
      <w:lvlText w:val="%4."/>
      <w:lvlJc w:val="left"/>
    </w:lvl>
    <w:lvl w:ilvl="4" w:tplc="3726285A">
      <w:numFmt w:val="decimal"/>
      <w:lvlText w:val=""/>
      <w:lvlJc w:val="left"/>
    </w:lvl>
    <w:lvl w:ilvl="5" w:tplc="60EEDDEA">
      <w:numFmt w:val="decimal"/>
      <w:lvlText w:val=""/>
      <w:lvlJc w:val="left"/>
    </w:lvl>
    <w:lvl w:ilvl="6" w:tplc="DC647178">
      <w:numFmt w:val="decimal"/>
      <w:lvlText w:val=""/>
      <w:lvlJc w:val="left"/>
    </w:lvl>
    <w:lvl w:ilvl="7" w:tplc="652CB070">
      <w:numFmt w:val="decimal"/>
      <w:lvlText w:val=""/>
      <w:lvlJc w:val="left"/>
    </w:lvl>
    <w:lvl w:ilvl="8" w:tplc="39A4A08E">
      <w:numFmt w:val="decimal"/>
      <w:lvlText w:val=""/>
      <w:lvlJc w:val="left"/>
    </w:lvl>
  </w:abstractNum>
  <w:abstractNum w:abstractNumId="276" w15:restartNumberingAfterBreak="0">
    <w:nsid w:val="00004975"/>
    <w:multiLevelType w:val="hybridMultilevel"/>
    <w:tmpl w:val="C93EE3D0"/>
    <w:lvl w:ilvl="0" w:tplc="493CDDCA">
      <w:start w:val="4"/>
      <w:numFmt w:val="lowerLetter"/>
      <w:lvlText w:val="%1."/>
      <w:lvlJc w:val="left"/>
    </w:lvl>
    <w:lvl w:ilvl="1" w:tplc="3AC857E8">
      <w:start w:val="1"/>
      <w:numFmt w:val="decimal"/>
      <w:lvlText w:val="%2."/>
      <w:lvlJc w:val="left"/>
    </w:lvl>
    <w:lvl w:ilvl="2" w:tplc="F12CC850">
      <w:numFmt w:val="decimal"/>
      <w:lvlText w:val=""/>
      <w:lvlJc w:val="left"/>
    </w:lvl>
    <w:lvl w:ilvl="3" w:tplc="2C9EFD6E">
      <w:numFmt w:val="decimal"/>
      <w:lvlText w:val=""/>
      <w:lvlJc w:val="left"/>
    </w:lvl>
    <w:lvl w:ilvl="4" w:tplc="319A5570">
      <w:numFmt w:val="decimal"/>
      <w:lvlText w:val=""/>
      <w:lvlJc w:val="left"/>
    </w:lvl>
    <w:lvl w:ilvl="5" w:tplc="2CF4EF1C">
      <w:numFmt w:val="decimal"/>
      <w:lvlText w:val=""/>
      <w:lvlJc w:val="left"/>
    </w:lvl>
    <w:lvl w:ilvl="6" w:tplc="8E6E99BE">
      <w:numFmt w:val="decimal"/>
      <w:lvlText w:val=""/>
      <w:lvlJc w:val="left"/>
    </w:lvl>
    <w:lvl w:ilvl="7" w:tplc="9CD2C0EA">
      <w:numFmt w:val="decimal"/>
      <w:lvlText w:val=""/>
      <w:lvlJc w:val="left"/>
    </w:lvl>
    <w:lvl w:ilvl="8" w:tplc="8A08E59C">
      <w:numFmt w:val="decimal"/>
      <w:lvlText w:val=""/>
      <w:lvlJc w:val="left"/>
    </w:lvl>
  </w:abstractNum>
  <w:abstractNum w:abstractNumId="277" w15:restartNumberingAfterBreak="0">
    <w:nsid w:val="00004983"/>
    <w:multiLevelType w:val="hybridMultilevel"/>
    <w:tmpl w:val="133653D8"/>
    <w:lvl w:ilvl="0" w:tplc="D7D491C2">
      <w:start w:val="1"/>
      <w:numFmt w:val="decimal"/>
      <w:lvlText w:val="%1."/>
      <w:lvlJc w:val="left"/>
    </w:lvl>
    <w:lvl w:ilvl="1" w:tplc="6B0E83FE">
      <w:start w:val="1"/>
      <w:numFmt w:val="lowerLetter"/>
      <w:lvlText w:val="%2."/>
      <w:lvlJc w:val="left"/>
    </w:lvl>
    <w:lvl w:ilvl="2" w:tplc="34E8245C">
      <w:numFmt w:val="decimal"/>
      <w:lvlText w:val=""/>
      <w:lvlJc w:val="left"/>
    </w:lvl>
    <w:lvl w:ilvl="3" w:tplc="5F408D48">
      <w:numFmt w:val="decimal"/>
      <w:lvlText w:val=""/>
      <w:lvlJc w:val="left"/>
    </w:lvl>
    <w:lvl w:ilvl="4" w:tplc="7FCC53D0">
      <w:numFmt w:val="decimal"/>
      <w:lvlText w:val=""/>
      <w:lvlJc w:val="left"/>
    </w:lvl>
    <w:lvl w:ilvl="5" w:tplc="C20CD082">
      <w:numFmt w:val="decimal"/>
      <w:lvlText w:val=""/>
      <w:lvlJc w:val="left"/>
    </w:lvl>
    <w:lvl w:ilvl="6" w:tplc="B732A860">
      <w:numFmt w:val="decimal"/>
      <w:lvlText w:val=""/>
      <w:lvlJc w:val="left"/>
    </w:lvl>
    <w:lvl w:ilvl="7" w:tplc="DE1ECCC4">
      <w:numFmt w:val="decimal"/>
      <w:lvlText w:val=""/>
      <w:lvlJc w:val="left"/>
    </w:lvl>
    <w:lvl w:ilvl="8" w:tplc="0A9ED4E2">
      <w:numFmt w:val="decimal"/>
      <w:lvlText w:val=""/>
      <w:lvlJc w:val="left"/>
    </w:lvl>
  </w:abstractNum>
  <w:abstractNum w:abstractNumId="278" w15:restartNumberingAfterBreak="0">
    <w:nsid w:val="00004A5D"/>
    <w:multiLevelType w:val="hybridMultilevel"/>
    <w:tmpl w:val="0E82FD60"/>
    <w:lvl w:ilvl="0" w:tplc="D1902B66">
      <w:start w:val="1"/>
      <w:numFmt w:val="lowerLetter"/>
      <w:lvlText w:val="%1"/>
      <w:lvlJc w:val="left"/>
    </w:lvl>
    <w:lvl w:ilvl="1" w:tplc="4790ACCE">
      <w:start w:val="14"/>
      <w:numFmt w:val="decimal"/>
      <w:lvlText w:val="%2."/>
      <w:lvlJc w:val="left"/>
    </w:lvl>
    <w:lvl w:ilvl="2" w:tplc="C598F1EA">
      <w:start w:val="1"/>
      <w:numFmt w:val="upperLetter"/>
      <w:lvlText w:val="%3"/>
      <w:lvlJc w:val="left"/>
    </w:lvl>
    <w:lvl w:ilvl="3" w:tplc="36FE1640">
      <w:numFmt w:val="decimal"/>
      <w:lvlText w:val=""/>
      <w:lvlJc w:val="left"/>
    </w:lvl>
    <w:lvl w:ilvl="4" w:tplc="ED58D2FE">
      <w:numFmt w:val="decimal"/>
      <w:lvlText w:val=""/>
      <w:lvlJc w:val="left"/>
    </w:lvl>
    <w:lvl w:ilvl="5" w:tplc="06DA139C">
      <w:numFmt w:val="decimal"/>
      <w:lvlText w:val=""/>
      <w:lvlJc w:val="left"/>
    </w:lvl>
    <w:lvl w:ilvl="6" w:tplc="CE1452DC">
      <w:numFmt w:val="decimal"/>
      <w:lvlText w:val=""/>
      <w:lvlJc w:val="left"/>
    </w:lvl>
    <w:lvl w:ilvl="7" w:tplc="1E48232C">
      <w:numFmt w:val="decimal"/>
      <w:lvlText w:val=""/>
      <w:lvlJc w:val="left"/>
    </w:lvl>
    <w:lvl w:ilvl="8" w:tplc="C1F432FE">
      <w:numFmt w:val="decimal"/>
      <w:lvlText w:val=""/>
      <w:lvlJc w:val="left"/>
    </w:lvl>
  </w:abstractNum>
  <w:abstractNum w:abstractNumId="279" w15:restartNumberingAfterBreak="0">
    <w:nsid w:val="00004ABF"/>
    <w:multiLevelType w:val="hybridMultilevel"/>
    <w:tmpl w:val="7F36C400"/>
    <w:lvl w:ilvl="0" w:tplc="B7E2E5BC">
      <w:start w:val="1"/>
      <w:numFmt w:val="decimal"/>
      <w:lvlText w:val="%1."/>
      <w:lvlJc w:val="left"/>
    </w:lvl>
    <w:lvl w:ilvl="1" w:tplc="EC24D340">
      <w:numFmt w:val="decimal"/>
      <w:lvlText w:val=""/>
      <w:lvlJc w:val="left"/>
    </w:lvl>
    <w:lvl w:ilvl="2" w:tplc="E6C0EA5C">
      <w:numFmt w:val="decimal"/>
      <w:lvlText w:val=""/>
      <w:lvlJc w:val="left"/>
    </w:lvl>
    <w:lvl w:ilvl="3" w:tplc="49D26496">
      <w:numFmt w:val="decimal"/>
      <w:lvlText w:val=""/>
      <w:lvlJc w:val="left"/>
    </w:lvl>
    <w:lvl w:ilvl="4" w:tplc="5C7EAD86">
      <w:numFmt w:val="decimal"/>
      <w:lvlText w:val=""/>
      <w:lvlJc w:val="left"/>
    </w:lvl>
    <w:lvl w:ilvl="5" w:tplc="A0A424FC">
      <w:numFmt w:val="decimal"/>
      <w:lvlText w:val=""/>
      <w:lvlJc w:val="left"/>
    </w:lvl>
    <w:lvl w:ilvl="6" w:tplc="2466E548">
      <w:numFmt w:val="decimal"/>
      <w:lvlText w:val=""/>
      <w:lvlJc w:val="left"/>
    </w:lvl>
    <w:lvl w:ilvl="7" w:tplc="945E810E">
      <w:numFmt w:val="decimal"/>
      <w:lvlText w:val=""/>
      <w:lvlJc w:val="left"/>
    </w:lvl>
    <w:lvl w:ilvl="8" w:tplc="9D3C83BC">
      <w:numFmt w:val="decimal"/>
      <w:lvlText w:val=""/>
      <w:lvlJc w:val="left"/>
    </w:lvl>
  </w:abstractNum>
  <w:abstractNum w:abstractNumId="280" w15:restartNumberingAfterBreak="0">
    <w:nsid w:val="00004B51"/>
    <w:multiLevelType w:val="hybridMultilevel"/>
    <w:tmpl w:val="6666C966"/>
    <w:lvl w:ilvl="0" w:tplc="E240450A">
      <w:start w:val="6"/>
      <w:numFmt w:val="lowerLetter"/>
      <w:lvlText w:val="%1"/>
      <w:lvlJc w:val="left"/>
    </w:lvl>
    <w:lvl w:ilvl="1" w:tplc="F61E6286">
      <w:start w:val="1"/>
      <w:numFmt w:val="decimal"/>
      <w:lvlText w:val="%2."/>
      <w:lvlJc w:val="left"/>
    </w:lvl>
    <w:lvl w:ilvl="2" w:tplc="3DF2E266">
      <w:start w:val="1"/>
      <w:numFmt w:val="lowerLetter"/>
      <w:lvlText w:val="%3."/>
      <w:lvlJc w:val="left"/>
    </w:lvl>
    <w:lvl w:ilvl="3" w:tplc="04BE61D8">
      <w:numFmt w:val="decimal"/>
      <w:lvlText w:val=""/>
      <w:lvlJc w:val="left"/>
    </w:lvl>
    <w:lvl w:ilvl="4" w:tplc="330EF34C">
      <w:numFmt w:val="decimal"/>
      <w:lvlText w:val=""/>
      <w:lvlJc w:val="left"/>
    </w:lvl>
    <w:lvl w:ilvl="5" w:tplc="29D8A28A">
      <w:numFmt w:val="decimal"/>
      <w:lvlText w:val=""/>
      <w:lvlJc w:val="left"/>
    </w:lvl>
    <w:lvl w:ilvl="6" w:tplc="2996AECA">
      <w:numFmt w:val="decimal"/>
      <w:lvlText w:val=""/>
      <w:lvlJc w:val="left"/>
    </w:lvl>
    <w:lvl w:ilvl="7" w:tplc="FFAE60D4">
      <w:numFmt w:val="decimal"/>
      <w:lvlText w:val=""/>
      <w:lvlJc w:val="left"/>
    </w:lvl>
    <w:lvl w:ilvl="8" w:tplc="31C6F592">
      <w:numFmt w:val="decimal"/>
      <w:lvlText w:val=""/>
      <w:lvlJc w:val="left"/>
    </w:lvl>
  </w:abstractNum>
  <w:abstractNum w:abstractNumId="281" w15:restartNumberingAfterBreak="0">
    <w:nsid w:val="00004BAF"/>
    <w:multiLevelType w:val="hybridMultilevel"/>
    <w:tmpl w:val="F482A084"/>
    <w:lvl w:ilvl="0" w:tplc="54E2FA0C">
      <w:start w:val="1"/>
      <w:numFmt w:val="lowerLetter"/>
      <w:lvlText w:val="%1."/>
      <w:lvlJc w:val="left"/>
    </w:lvl>
    <w:lvl w:ilvl="1" w:tplc="3E1294BE">
      <w:start w:val="1"/>
      <w:numFmt w:val="decimal"/>
      <w:lvlText w:val="%2."/>
      <w:lvlJc w:val="left"/>
    </w:lvl>
    <w:lvl w:ilvl="2" w:tplc="E64A5530">
      <w:numFmt w:val="decimal"/>
      <w:lvlText w:val=""/>
      <w:lvlJc w:val="left"/>
    </w:lvl>
    <w:lvl w:ilvl="3" w:tplc="891ED194">
      <w:numFmt w:val="decimal"/>
      <w:lvlText w:val=""/>
      <w:lvlJc w:val="left"/>
    </w:lvl>
    <w:lvl w:ilvl="4" w:tplc="A29849C4">
      <w:numFmt w:val="decimal"/>
      <w:lvlText w:val=""/>
      <w:lvlJc w:val="left"/>
    </w:lvl>
    <w:lvl w:ilvl="5" w:tplc="4C44635A">
      <w:numFmt w:val="decimal"/>
      <w:lvlText w:val=""/>
      <w:lvlJc w:val="left"/>
    </w:lvl>
    <w:lvl w:ilvl="6" w:tplc="DF9027CC">
      <w:numFmt w:val="decimal"/>
      <w:lvlText w:val=""/>
      <w:lvlJc w:val="left"/>
    </w:lvl>
    <w:lvl w:ilvl="7" w:tplc="4236A18A">
      <w:numFmt w:val="decimal"/>
      <w:lvlText w:val=""/>
      <w:lvlJc w:val="left"/>
    </w:lvl>
    <w:lvl w:ilvl="8" w:tplc="A0B85F34">
      <w:numFmt w:val="decimal"/>
      <w:lvlText w:val=""/>
      <w:lvlJc w:val="left"/>
    </w:lvl>
  </w:abstractNum>
  <w:abstractNum w:abstractNumId="282" w15:restartNumberingAfterBreak="0">
    <w:nsid w:val="00004BE2"/>
    <w:multiLevelType w:val="hybridMultilevel"/>
    <w:tmpl w:val="FFCCFEF8"/>
    <w:lvl w:ilvl="0" w:tplc="2074674E">
      <w:start w:val="2"/>
      <w:numFmt w:val="decimal"/>
      <w:lvlText w:val="%1."/>
      <w:lvlJc w:val="left"/>
    </w:lvl>
    <w:lvl w:ilvl="1" w:tplc="743EEC46">
      <w:start w:val="1"/>
      <w:numFmt w:val="decimal"/>
      <w:lvlText w:val="%2"/>
      <w:lvlJc w:val="left"/>
    </w:lvl>
    <w:lvl w:ilvl="2" w:tplc="FAE84900">
      <w:start w:val="1"/>
      <w:numFmt w:val="decimal"/>
      <w:lvlText w:val="%3."/>
      <w:lvlJc w:val="left"/>
    </w:lvl>
    <w:lvl w:ilvl="3" w:tplc="024C865C">
      <w:numFmt w:val="decimal"/>
      <w:lvlText w:val=""/>
      <w:lvlJc w:val="left"/>
    </w:lvl>
    <w:lvl w:ilvl="4" w:tplc="F88E02CC">
      <w:numFmt w:val="decimal"/>
      <w:lvlText w:val=""/>
      <w:lvlJc w:val="left"/>
    </w:lvl>
    <w:lvl w:ilvl="5" w:tplc="CE7872DE">
      <w:numFmt w:val="decimal"/>
      <w:lvlText w:val=""/>
      <w:lvlJc w:val="left"/>
    </w:lvl>
    <w:lvl w:ilvl="6" w:tplc="325C5640">
      <w:numFmt w:val="decimal"/>
      <w:lvlText w:val=""/>
      <w:lvlJc w:val="left"/>
    </w:lvl>
    <w:lvl w:ilvl="7" w:tplc="2D6E3330">
      <w:numFmt w:val="decimal"/>
      <w:lvlText w:val=""/>
      <w:lvlJc w:val="left"/>
    </w:lvl>
    <w:lvl w:ilvl="8" w:tplc="183E6F4C">
      <w:numFmt w:val="decimal"/>
      <w:lvlText w:val=""/>
      <w:lvlJc w:val="left"/>
    </w:lvl>
  </w:abstractNum>
  <w:abstractNum w:abstractNumId="283" w15:restartNumberingAfterBreak="0">
    <w:nsid w:val="00004BEB"/>
    <w:multiLevelType w:val="hybridMultilevel"/>
    <w:tmpl w:val="2D324996"/>
    <w:lvl w:ilvl="0" w:tplc="60AE6664">
      <w:start w:val="1"/>
      <w:numFmt w:val="decimal"/>
      <w:lvlText w:val="%1."/>
      <w:lvlJc w:val="left"/>
    </w:lvl>
    <w:lvl w:ilvl="1" w:tplc="A516D916">
      <w:numFmt w:val="decimal"/>
      <w:lvlText w:val=""/>
      <w:lvlJc w:val="left"/>
    </w:lvl>
    <w:lvl w:ilvl="2" w:tplc="DFD0E974">
      <w:numFmt w:val="decimal"/>
      <w:lvlText w:val=""/>
      <w:lvlJc w:val="left"/>
    </w:lvl>
    <w:lvl w:ilvl="3" w:tplc="B6A68BD4">
      <w:numFmt w:val="decimal"/>
      <w:lvlText w:val=""/>
      <w:lvlJc w:val="left"/>
    </w:lvl>
    <w:lvl w:ilvl="4" w:tplc="D494E988">
      <w:numFmt w:val="decimal"/>
      <w:lvlText w:val=""/>
      <w:lvlJc w:val="left"/>
    </w:lvl>
    <w:lvl w:ilvl="5" w:tplc="8AD816F4">
      <w:numFmt w:val="decimal"/>
      <w:lvlText w:val=""/>
      <w:lvlJc w:val="left"/>
    </w:lvl>
    <w:lvl w:ilvl="6" w:tplc="D90ADB6E">
      <w:numFmt w:val="decimal"/>
      <w:lvlText w:val=""/>
      <w:lvlJc w:val="left"/>
    </w:lvl>
    <w:lvl w:ilvl="7" w:tplc="CA20AE76">
      <w:numFmt w:val="decimal"/>
      <w:lvlText w:val=""/>
      <w:lvlJc w:val="left"/>
    </w:lvl>
    <w:lvl w:ilvl="8" w:tplc="59E2956A">
      <w:numFmt w:val="decimal"/>
      <w:lvlText w:val=""/>
      <w:lvlJc w:val="left"/>
    </w:lvl>
  </w:abstractNum>
  <w:abstractNum w:abstractNumId="284" w15:restartNumberingAfterBreak="0">
    <w:nsid w:val="00004C21"/>
    <w:multiLevelType w:val="hybridMultilevel"/>
    <w:tmpl w:val="A0184424"/>
    <w:lvl w:ilvl="0" w:tplc="878698F0">
      <w:start w:val="1"/>
      <w:numFmt w:val="lowerLetter"/>
      <w:lvlText w:val="%1."/>
      <w:lvlJc w:val="left"/>
    </w:lvl>
    <w:lvl w:ilvl="1" w:tplc="D65AD3A6">
      <w:start w:val="1"/>
      <w:numFmt w:val="decimal"/>
      <w:lvlText w:val="%2."/>
      <w:lvlJc w:val="left"/>
    </w:lvl>
    <w:lvl w:ilvl="2" w:tplc="46549208">
      <w:start w:val="1"/>
      <w:numFmt w:val="lowerLetter"/>
      <w:lvlText w:val="%3."/>
      <w:lvlJc w:val="left"/>
    </w:lvl>
    <w:lvl w:ilvl="3" w:tplc="DAC2D9E0">
      <w:start w:val="1"/>
      <w:numFmt w:val="bullet"/>
      <w:lvlText w:val="\emdash "/>
      <w:lvlJc w:val="left"/>
    </w:lvl>
    <w:lvl w:ilvl="4" w:tplc="0FA69938">
      <w:numFmt w:val="decimal"/>
      <w:lvlText w:val=""/>
      <w:lvlJc w:val="left"/>
    </w:lvl>
    <w:lvl w:ilvl="5" w:tplc="601EC348">
      <w:numFmt w:val="decimal"/>
      <w:lvlText w:val=""/>
      <w:lvlJc w:val="left"/>
    </w:lvl>
    <w:lvl w:ilvl="6" w:tplc="5D308160">
      <w:numFmt w:val="decimal"/>
      <w:lvlText w:val=""/>
      <w:lvlJc w:val="left"/>
    </w:lvl>
    <w:lvl w:ilvl="7" w:tplc="BD724B52">
      <w:numFmt w:val="decimal"/>
      <w:lvlText w:val=""/>
      <w:lvlJc w:val="left"/>
    </w:lvl>
    <w:lvl w:ilvl="8" w:tplc="026650F4">
      <w:numFmt w:val="decimal"/>
      <w:lvlText w:val=""/>
      <w:lvlJc w:val="left"/>
    </w:lvl>
  </w:abstractNum>
  <w:abstractNum w:abstractNumId="285" w15:restartNumberingAfterBreak="0">
    <w:nsid w:val="00004C22"/>
    <w:multiLevelType w:val="hybridMultilevel"/>
    <w:tmpl w:val="B58AE9A8"/>
    <w:lvl w:ilvl="0" w:tplc="7D489FC4">
      <w:start w:val="1"/>
      <w:numFmt w:val="decimal"/>
      <w:lvlText w:val="%1"/>
      <w:lvlJc w:val="left"/>
    </w:lvl>
    <w:lvl w:ilvl="1" w:tplc="8EF6D890">
      <w:start w:val="2"/>
      <w:numFmt w:val="lowerLetter"/>
      <w:lvlText w:val="%2."/>
      <w:lvlJc w:val="left"/>
    </w:lvl>
    <w:lvl w:ilvl="2" w:tplc="BE52C166">
      <w:start w:val="1"/>
      <w:numFmt w:val="decimal"/>
      <w:lvlText w:val="%3."/>
      <w:lvlJc w:val="left"/>
    </w:lvl>
    <w:lvl w:ilvl="3" w:tplc="DE6435C0">
      <w:numFmt w:val="decimal"/>
      <w:lvlText w:val=""/>
      <w:lvlJc w:val="left"/>
    </w:lvl>
    <w:lvl w:ilvl="4" w:tplc="95160BC0">
      <w:numFmt w:val="decimal"/>
      <w:lvlText w:val=""/>
      <w:lvlJc w:val="left"/>
    </w:lvl>
    <w:lvl w:ilvl="5" w:tplc="03DC8660">
      <w:numFmt w:val="decimal"/>
      <w:lvlText w:val=""/>
      <w:lvlJc w:val="left"/>
    </w:lvl>
    <w:lvl w:ilvl="6" w:tplc="99109F6A">
      <w:numFmt w:val="decimal"/>
      <w:lvlText w:val=""/>
      <w:lvlJc w:val="left"/>
    </w:lvl>
    <w:lvl w:ilvl="7" w:tplc="234692A6">
      <w:numFmt w:val="decimal"/>
      <w:lvlText w:val=""/>
      <w:lvlJc w:val="left"/>
    </w:lvl>
    <w:lvl w:ilvl="8" w:tplc="5C4421D8">
      <w:numFmt w:val="decimal"/>
      <w:lvlText w:val=""/>
      <w:lvlJc w:val="left"/>
    </w:lvl>
  </w:abstractNum>
  <w:abstractNum w:abstractNumId="286" w15:restartNumberingAfterBreak="0">
    <w:nsid w:val="00004CDD"/>
    <w:multiLevelType w:val="hybridMultilevel"/>
    <w:tmpl w:val="C5B67F28"/>
    <w:lvl w:ilvl="0" w:tplc="899E0462">
      <w:start w:val="1"/>
      <w:numFmt w:val="decimal"/>
      <w:lvlText w:val="%1"/>
      <w:lvlJc w:val="left"/>
    </w:lvl>
    <w:lvl w:ilvl="1" w:tplc="76B0B974">
      <w:start w:val="4"/>
      <w:numFmt w:val="lowerLetter"/>
      <w:lvlText w:val="%2."/>
      <w:lvlJc w:val="left"/>
    </w:lvl>
    <w:lvl w:ilvl="2" w:tplc="224C15EC">
      <w:start w:val="1"/>
      <w:numFmt w:val="decimal"/>
      <w:lvlText w:val="%3."/>
      <w:lvlJc w:val="left"/>
    </w:lvl>
    <w:lvl w:ilvl="3" w:tplc="72C205EC">
      <w:start w:val="1"/>
      <w:numFmt w:val="lowerLetter"/>
      <w:lvlText w:val="%4."/>
      <w:lvlJc w:val="left"/>
    </w:lvl>
    <w:lvl w:ilvl="4" w:tplc="6E5A0736">
      <w:numFmt w:val="decimal"/>
      <w:lvlText w:val=""/>
      <w:lvlJc w:val="left"/>
    </w:lvl>
    <w:lvl w:ilvl="5" w:tplc="06E01CAE">
      <w:numFmt w:val="decimal"/>
      <w:lvlText w:val=""/>
      <w:lvlJc w:val="left"/>
    </w:lvl>
    <w:lvl w:ilvl="6" w:tplc="8C5E958A">
      <w:numFmt w:val="decimal"/>
      <w:lvlText w:val=""/>
      <w:lvlJc w:val="left"/>
    </w:lvl>
    <w:lvl w:ilvl="7" w:tplc="6486D050">
      <w:numFmt w:val="decimal"/>
      <w:lvlText w:val=""/>
      <w:lvlJc w:val="left"/>
    </w:lvl>
    <w:lvl w:ilvl="8" w:tplc="4C000014">
      <w:numFmt w:val="decimal"/>
      <w:lvlText w:val=""/>
      <w:lvlJc w:val="left"/>
    </w:lvl>
  </w:abstractNum>
  <w:abstractNum w:abstractNumId="287" w15:restartNumberingAfterBreak="0">
    <w:nsid w:val="00004CEA"/>
    <w:multiLevelType w:val="hybridMultilevel"/>
    <w:tmpl w:val="54A6DAEA"/>
    <w:lvl w:ilvl="0" w:tplc="D8B08484">
      <w:start w:val="1"/>
      <w:numFmt w:val="decimal"/>
      <w:lvlText w:val="%1."/>
      <w:lvlJc w:val="left"/>
    </w:lvl>
    <w:lvl w:ilvl="1" w:tplc="34E47612">
      <w:start w:val="1"/>
      <w:numFmt w:val="lowerLetter"/>
      <w:lvlText w:val="%2."/>
      <w:lvlJc w:val="left"/>
    </w:lvl>
    <w:lvl w:ilvl="2" w:tplc="2F8A4CF6">
      <w:numFmt w:val="decimal"/>
      <w:lvlText w:val=""/>
      <w:lvlJc w:val="left"/>
    </w:lvl>
    <w:lvl w:ilvl="3" w:tplc="0F00BBAE">
      <w:numFmt w:val="decimal"/>
      <w:lvlText w:val=""/>
      <w:lvlJc w:val="left"/>
    </w:lvl>
    <w:lvl w:ilvl="4" w:tplc="830AB75C">
      <w:numFmt w:val="decimal"/>
      <w:lvlText w:val=""/>
      <w:lvlJc w:val="left"/>
    </w:lvl>
    <w:lvl w:ilvl="5" w:tplc="CC8800E8">
      <w:numFmt w:val="decimal"/>
      <w:lvlText w:val=""/>
      <w:lvlJc w:val="left"/>
    </w:lvl>
    <w:lvl w:ilvl="6" w:tplc="3B802704">
      <w:numFmt w:val="decimal"/>
      <w:lvlText w:val=""/>
      <w:lvlJc w:val="left"/>
    </w:lvl>
    <w:lvl w:ilvl="7" w:tplc="4C4A0EBC">
      <w:numFmt w:val="decimal"/>
      <w:lvlText w:val=""/>
      <w:lvlJc w:val="left"/>
    </w:lvl>
    <w:lvl w:ilvl="8" w:tplc="C248BDAE">
      <w:numFmt w:val="decimal"/>
      <w:lvlText w:val=""/>
      <w:lvlJc w:val="left"/>
    </w:lvl>
  </w:abstractNum>
  <w:abstractNum w:abstractNumId="288" w15:restartNumberingAfterBreak="0">
    <w:nsid w:val="00004D51"/>
    <w:multiLevelType w:val="hybridMultilevel"/>
    <w:tmpl w:val="CBDA20D6"/>
    <w:lvl w:ilvl="0" w:tplc="3A30D652">
      <w:start w:val="1"/>
      <w:numFmt w:val="lowerLetter"/>
      <w:lvlText w:val="%1"/>
      <w:lvlJc w:val="left"/>
    </w:lvl>
    <w:lvl w:ilvl="1" w:tplc="AA0E71CA">
      <w:start w:val="3"/>
      <w:numFmt w:val="decimal"/>
      <w:lvlText w:val="%2."/>
      <w:lvlJc w:val="left"/>
    </w:lvl>
    <w:lvl w:ilvl="2" w:tplc="BB2040A0">
      <w:numFmt w:val="decimal"/>
      <w:lvlText w:val=""/>
      <w:lvlJc w:val="left"/>
    </w:lvl>
    <w:lvl w:ilvl="3" w:tplc="BFEA0F14">
      <w:numFmt w:val="decimal"/>
      <w:lvlText w:val=""/>
      <w:lvlJc w:val="left"/>
    </w:lvl>
    <w:lvl w:ilvl="4" w:tplc="AD4CAB5C">
      <w:numFmt w:val="decimal"/>
      <w:lvlText w:val=""/>
      <w:lvlJc w:val="left"/>
    </w:lvl>
    <w:lvl w:ilvl="5" w:tplc="6088AC20">
      <w:numFmt w:val="decimal"/>
      <w:lvlText w:val=""/>
      <w:lvlJc w:val="left"/>
    </w:lvl>
    <w:lvl w:ilvl="6" w:tplc="C0725ACC">
      <w:numFmt w:val="decimal"/>
      <w:lvlText w:val=""/>
      <w:lvlJc w:val="left"/>
    </w:lvl>
    <w:lvl w:ilvl="7" w:tplc="C36C7AE4">
      <w:numFmt w:val="decimal"/>
      <w:lvlText w:val=""/>
      <w:lvlJc w:val="left"/>
    </w:lvl>
    <w:lvl w:ilvl="8" w:tplc="EEA6EA5E">
      <w:numFmt w:val="decimal"/>
      <w:lvlText w:val=""/>
      <w:lvlJc w:val="left"/>
    </w:lvl>
  </w:abstractNum>
  <w:abstractNum w:abstractNumId="289" w15:restartNumberingAfterBreak="0">
    <w:nsid w:val="00004D62"/>
    <w:multiLevelType w:val="hybridMultilevel"/>
    <w:tmpl w:val="F5BCC0C6"/>
    <w:lvl w:ilvl="0" w:tplc="E0862664">
      <w:start w:val="1"/>
      <w:numFmt w:val="lowerLetter"/>
      <w:lvlText w:val="%1."/>
      <w:lvlJc w:val="left"/>
    </w:lvl>
    <w:lvl w:ilvl="1" w:tplc="2E20DF0C">
      <w:start w:val="1"/>
      <w:numFmt w:val="decimal"/>
      <w:lvlText w:val="%2."/>
      <w:lvlJc w:val="left"/>
    </w:lvl>
    <w:lvl w:ilvl="2" w:tplc="4918B628">
      <w:start w:val="1"/>
      <w:numFmt w:val="lowerLetter"/>
      <w:lvlText w:val="%3."/>
      <w:lvlJc w:val="left"/>
    </w:lvl>
    <w:lvl w:ilvl="3" w:tplc="D5C6A780">
      <w:numFmt w:val="decimal"/>
      <w:lvlText w:val=""/>
      <w:lvlJc w:val="left"/>
    </w:lvl>
    <w:lvl w:ilvl="4" w:tplc="69624796">
      <w:numFmt w:val="decimal"/>
      <w:lvlText w:val=""/>
      <w:lvlJc w:val="left"/>
    </w:lvl>
    <w:lvl w:ilvl="5" w:tplc="D05C0E10">
      <w:numFmt w:val="decimal"/>
      <w:lvlText w:val=""/>
      <w:lvlJc w:val="left"/>
    </w:lvl>
    <w:lvl w:ilvl="6" w:tplc="D5BE6EEC">
      <w:numFmt w:val="decimal"/>
      <w:lvlText w:val=""/>
      <w:lvlJc w:val="left"/>
    </w:lvl>
    <w:lvl w:ilvl="7" w:tplc="B53C6AA6">
      <w:numFmt w:val="decimal"/>
      <w:lvlText w:val=""/>
      <w:lvlJc w:val="left"/>
    </w:lvl>
    <w:lvl w:ilvl="8" w:tplc="E9B8CA8E">
      <w:numFmt w:val="decimal"/>
      <w:lvlText w:val=""/>
      <w:lvlJc w:val="left"/>
    </w:lvl>
  </w:abstractNum>
  <w:abstractNum w:abstractNumId="290" w15:restartNumberingAfterBreak="0">
    <w:nsid w:val="00004D64"/>
    <w:multiLevelType w:val="hybridMultilevel"/>
    <w:tmpl w:val="5A829F88"/>
    <w:lvl w:ilvl="0" w:tplc="ABAA4340">
      <w:start w:val="1"/>
      <w:numFmt w:val="lowerLetter"/>
      <w:lvlText w:val="%1."/>
      <w:lvlJc w:val="left"/>
    </w:lvl>
    <w:lvl w:ilvl="1" w:tplc="82BA7E96">
      <w:start w:val="1"/>
      <w:numFmt w:val="decimal"/>
      <w:lvlText w:val="%2."/>
      <w:lvlJc w:val="left"/>
    </w:lvl>
    <w:lvl w:ilvl="2" w:tplc="CF801EB2">
      <w:numFmt w:val="decimal"/>
      <w:lvlText w:val=""/>
      <w:lvlJc w:val="left"/>
    </w:lvl>
    <w:lvl w:ilvl="3" w:tplc="D222E47A">
      <w:numFmt w:val="decimal"/>
      <w:lvlText w:val=""/>
      <w:lvlJc w:val="left"/>
    </w:lvl>
    <w:lvl w:ilvl="4" w:tplc="CA083EFA">
      <w:numFmt w:val="decimal"/>
      <w:lvlText w:val=""/>
      <w:lvlJc w:val="left"/>
    </w:lvl>
    <w:lvl w:ilvl="5" w:tplc="774073D8">
      <w:numFmt w:val="decimal"/>
      <w:lvlText w:val=""/>
      <w:lvlJc w:val="left"/>
    </w:lvl>
    <w:lvl w:ilvl="6" w:tplc="BC96597C">
      <w:numFmt w:val="decimal"/>
      <w:lvlText w:val=""/>
      <w:lvlJc w:val="left"/>
    </w:lvl>
    <w:lvl w:ilvl="7" w:tplc="459C02BE">
      <w:numFmt w:val="decimal"/>
      <w:lvlText w:val=""/>
      <w:lvlJc w:val="left"/>
    </w:lvl>
    <w:lvl w:ilvl="8" w:tplc="92D80CA6">
      <w:numFmt w:val="decimal"/>
      <w:lvlText w:val=""/>
      <w:lvlJc w:val="left"/>
    </w:lvl>
  </w:abstractNum>
  <w:abstractNum w:abstractNumId="291" w15:restartNumberingAfterBreak="0">
    <w:nsid w:val="00004DB9"/>
    <w:multiLevelType w:val="hybridMultilevel"/>
    <w:tmpl w:val="CBBED20C"/>
    <w:lvl w:ilvl="0" w:tplc="BB2C0188">
      <w:start w:val="1"/>
      <w:numFmt w:val="decimal"/>
      <w:lvlText w:val="%1."/>
      <w:lvlJc w:val="left"/>
    </w:lvl>
    <w:lvl w:ilvl="1" w:tplc="37227CC8">
      <w:numFmt w:val="decimal"/>
      <w:lvlText w:val=""/>
      <w:lvlJc w:val="left"/>
    </w:lvl>
    <w:lvl w:ilvl="2" w:tplc="77C09678">
      <w:numFmt w:val="decimal"/>
      <w:lvlText w:val=""/>
      <w:lvlJc w:val="left"/>
    </w:lvl>
    <w:lvl w:ilvl="3" w:tplc="13B6B254">
      <w:numFmt w:val="decimal"/>
      <w:lvlText w:val=""/>
      <w:lvlJc w:val="left"/>
    </w:lvl>
    <w:lvl w:ilvl="4" w:tplc="BAFAB3A2">
      <w:numFmt w:val="decimal"/>
      <w:lvlText w:val=""/>
      <w:lvlJc w:val="left"/>
    </w:lvl>
    <w:lvl w:ilvl="5" w:tplc="F93072A2">
      <w:numFmt w:val="decimal"/>
      <w:lvlText w:val=""/>
      <w:lvlJc w:val="left"/>
    </w:lvl>
    <w:lvl w:ilvl="6" w:tplc="1CB4A4E0">
      <w:numFmt w:val="decimal"/>
      <w:lvlText w:val=""/>
      <w:lvlJc w:val="left"/>
    </w:lvl>
    <w:lvl w:ilvl="7" w:tplc="D74E822E">
      <w:numFmt w:val="decimal"/>
      <w:lvlText w:val=""/>
      <w:lvlJc w:val="left"/>
    </w:lvl>
    <w:lvl w:ilvl="8" w:tplc="9CFE4D74">
      <w:numFmt w:val="decimal"/>
      <w:lvlText w:val=""/>
      <w:lvlJc w:val="left"/>
    </w:lvl>
  </w:abstractNum>
  <w:abstractNum w:abstractNumId="292" w15:restartNumberingAfterBreak="0">
    <w:nsid w:val="00004DED"/>
    <w:multiLevelType w:val="hybridMultilevel"/>
    <w:tmpl w:val="1076EB88"/>
    <w:lvl w:ilvl="0" w:tplc="51F8E670">
      <w:start w:val="2"/>
      <w:numFmt w:val="decimal"/>
      <w:lvlText w:val="%1."/>
      <w:lvlJc w:val="left"/>
    </w:lvl>
    <w:lvl w:ilvl="1" w:tplc="DEB8FB3E">
      <w:numFmt w:val="decimal"/>
      <w:lvlText w:val=""/>
      <w:lvlJc w:val="left"/>
    </w:lvl>
    <w:lvl w:ilvl="2" w:tplc="14CE78A2">
      <w:numFmt w:val="decimal"/>
      <w:lvlText w:val=""/>
      <w:lvlJc w:val="left"/>
    </w:lvl>
    <w:lvl w:ilvl="3" w:tplc="3DFA155E">
      <w:numFmt w:val="decimal"/>
      <w:lvlText w:val=""/>
      <w:lvlJc w:val="left"/>
    </w:lvl>
    <w:lvl w:ilvl="4" w:tplc="F59E73B2">
      <w:numFmt w:val="decimal"/>
      <w:lvlText w:val=""/>
      <w:lvlJc w:val="left"/>
    </w:lvl>
    <w:lvl w:ilvl="5" w:tplc="E16C9C88">
      <w:numFmt w:val="decimal"/>
      <w:lvlText w:val=""/>
      <w:lvlJc w:val="left"/>
    </w:lvl>
    <w:lvl w:ilvl="6" w:tplc="ACDCFC8A">
      <w:numFmt w:val="decimal"/>
      <w:lvlText w:val=""/>
      <w:lvlJc w:val="left"/>
    </w:lvl>
    <w:lvl w:ilvl="7" w:tplc="F364DF10">
      <w:numFmt w:val="decimal"/>
      <w:lvlText w:val=""/>
      <w:lvlJc w:val="left"/>
    </w:lvl>
    <w:lvl w:ilvl="8" w:tplc="F0CC6EF8">
      <w:numFmt w:val="decimal"/>
      <w:lvlText w:val=""/>
      <w:lvlJc w:val="left"/>
    </w:lvl>
  </w:abstractNum>
  <w:abstractNum w:abstractNumId="293" w15:restartNumberingAfterBreak="0">
    <w:nsid w:val="00004DFC"/>
    <w:multiLevelType w:val="hybridMultilevel"/>
    <w:tmpl w:val="DCB83236"/>
    <w:lvl w:ilvl="0" w:tplc="9B0CCAFC">
      <w:start w:val="1"/>
      <w:numFmt w:val="decimal"/>
      <w:lvlText w:val="%1."/>
      <w:lvlJc w:val="left"/>
    </w:lvl>
    <w:lvl w:ilvl="1" w:tplc="C936BF58">
      <w:numFmt w:val="decimal"/>
      <w:lvlText w:val=""/>
      <w:lvlJc w:val="left"/>
    </w:lvl>
    <w:lvl w:ilvl="2" w:tplc="1A76770A">
      <w:numFmt w:val="decimal"/>
      <w:lvlText w:val=""/>
      <w:lvlJc w:val="left"/>
    </w:lvl>
    <w:lvl w:ilvl="3" w:tplc="14F667BE">
      <w:numFmt w:val="decimal"/>
      <w:lvlText w:val=""/>
      <w:lvlJc w:val="left"/>
    </w:lvl>
    <w:lvl w:ilvl="4" w:tplc="44D05172">
      <w:numFmt w:val="decimal"/>
      <w:lvlText w:val=""/>
      <w:lvlJc w:val="left"/>
    </w:lvl>
    <w:lvl w:ilvl="5" w:tplc="FFD2DCD2">
      <w:numFmt w:val="decimal"/>
      <w:lvlText w:val=""/>
      <w:lvlJc w:val="left"/>
    </w:lvl>
    <w:lvl w:ilvl="6" w:tplc="129A1C8E">
      <w:numFmt w:val="decimal"/>
      <w:lvlText w:val=""/>
      <w:lvlJc w:val="left"/>
    </w:lvl>
    <w:lvl w:ilvl="7" w:tplc="FD762F12">
      <w:numFmt w:val="decimal"/>
      <w:lvlText w:val=""/>
      <w:lvlJc w:val="left"/>
    </w:lvl>
    <w:lvl w:ilvl="8" w:tplc="31C80EE4">
      <w:numFmt w:val="decimal"/>
      <w:lvlText w:val=""/>
      <w:lvlJc w:val="left"/>
    </w:lvl>
  </w:abstractNum>
  <w:abstractNum w:abstractNumId="294" w15:restartNumberingAfterBreak="0">
    <w:nsid w:val="00004EC9"/>
    <w:multiLevelType w:val="hybridMultilevel"/>
    <w:tmpl w:val="56C68568"/>
    <w:lvl w:ilvl="0" w:tplc="65FCFD5A">
      <w:start w:val="1"/>
      <w:numFmt w:val="lowerLetter"/>
      <w:lvlText w:val="%1."/>
      <w:lvlJc w:val="left"/>
    </w:lvl>
    <w:lvl w:ilvl="1" w:tplc="04741F34">
      <w:start w:val="1"/>
      <w:numFmt w:val="decimal"/>
      <w:lvlText w:val="%2."/>
      <w:lvlJc w:val="left"/>
    </w:lvl>
    <w:lvl w:ilvl="2" w:tplc="576C5B40">
      <w:numFmt w:val="decimal"/>
      <w:lvlText w:val=""/>
      <w:lvlJc w:val="left"/>
    </w:lvl>
    <w:lvl w:ilvl="3" w:tplc="1486A714">
      <w:numFmt w:val="decimal"/>
      <w:lvlText w:val=""/>
      <w:lvlJc w:val="left"/>
    </w:lvl>
    <w:lvl w:ilvl="4" w:tplc="12FE0A30">
      <w:numFmt w:val="decimal"/>
      <w:lvlText w:val=""/>
      <w:lvlJc w:val="left"/>
    </w:lvl>
    <w:lvl w:ilvl="5" w:tplc="122EEC02">
      <w:numFmt w:val="decimal"/>
      <w:lvlText w:val=""/>
      <w:lvlJc w:val="left"/>
    </w:lvl>
    <w:lvl w:ilvl="6" w:tplc="902C8A74">
      <w:numFmt w:val="decimal"/>
      <w:lvlText w:val=""/>
      <w:lvlJc w:val="left"/>
    </w:lvl>
    <w:lvl w:ilvl="7" w:tplc="FC6078E8">
      <w:numFmt w:val="decimal"/>
      <w:lvlText w:val=""/>
      <w:lvlJc w:val="left"/>
    </w:lvl>
    <w:lvl w:ilvl="8" w:tplc="E2E29C40">
      <w:numFmt w:val="decimal"/>
      <w:lvlText w:val=""/>
      <w:lvlJc w:val="left"/>
    </w:lvl>
  </w:abstractNum>
  <w:abstractNum w:abstractNumId="295" w15:restartNumberingAfterBreak="0">
    <w:nsid w:val="00004F2B"/>
    <w:multiLevelType w:val="hybridMultilevel"/>
    <w:tmpl w:val="989C3DA4"/>
    <w:lvl w:ilvl="0" w:tplc="1F705576">
      <w:start w:val="1"/>
      <w:numFmt w:val="lowerLetter"/>
      <w:lvlText w:val="%1."/>
      <w:lvlJc w:val="left"/>
    </w:lvl>
    <w:lvl w:ilvl="1" w:tplc="04BCE17E">
      <w:start w:val="1"/>
      <w:numFmt w:val="decimal"/>
      <w:lvlText w:val="%2."/>
      <w:lvlJc w:val="left"/>
    </w:lvl>
    <w:lvl w:ilvl="2" w:tplc="3BD027A6">
      <w:start w:val="1"/>
      <w:numFmt w:val="decimal"/>
      <w:lvlText w:val="%3"/>
      <w:lvlJc w:val="left"/>
    </w:lvl>
    <w:lvl w:ilvl="3" w:tplc="60A0444A">
      <w:numFmt w:val="decimal"/>
      <w:lvlText w:val=""/>
      <w:lvlJc w:val="left"/>
    </w:lvl>
    <w:lvl w:ilvl="4" w:tplc="4CE2DFF6">
      <w:numFmt w:val="decimal"/>
      <w:lvlText w:val=""/>
      <w:lvlJc w:val="left"/>
    </w:lvl>
    <w:lvl w:ilvl="5" w:tplc="A5D8C8EE">
      <w:numFmt w:val="decimal"/>
      <w:lvlText w:val=""/>
      <w:lvlJc w:val="left"/>
    </w:lvl>
    <w:lvl w:ilvl="6" w:tplc="0F5A7646">
      <w:numFmt w:val="decimal"/>
      <w:lvlText w:val=""/>
      <w:lvlJc w:val="left"/>
    </w:lvl>
    <w:lvl w:ilvl="7" w:tplc="D138F6DC">
      <w:numFmt w:val="decimal"/>
      <w:lvlText w:val=""/>
      <w:lvlJc w:val="left"/>
    </w:lvl>
    <w:lvl w:ilvl="8" w:tplc="E598AF18">
      <w:numFmt w:val="decimal"/>
      <w:lvlText w:val=""/>
      <w:lvlJc w:val="left"/>
    </w:lvl>
  </w:abstractNum>
  <w:abstractNum w:abstractNumId="296" w15:restartNumberingAfterBreak="0">
    <w:nsid w:val="00004F83"/>
    <w:multiLevelType w:val="hybridMultilevel"/>
    <w:tmpl w:val="17B257BA"/>
    <w:lvl w:ilvl="0" w:tplc="DE10AA30">
      <w:start w:val="1"/>
      <w:numFmt w:val="decimal"/>
      <w:lvlText w:val="%1."/>
      <w:lvlJc w:val="left"/>
    </w:lvl>
    <w:lvl w:ilvl="1" w:tplc="7EA4D00E">
      <w:numFmt w:val="decimal"/>
      <w:lvlText w:val=""/>
      <w:lvlJc w:val="left"/>
    </w:lvl>
    <w:lvl w:ilvl="2" w:tplc="4A680426">
      <w:numFmt w:val="decimal"/>
      <w:lvlText w:val=""/>
      <w:lvlJc w:val="left"/>
    </w:lvl>
    <w:lvl w:ilvl="3" w:tplc="77B62450">
      <w:numFmt w:val="decimal"/>
      <w:lvlText w:val=""/>
      <w:lvlJc w:val="left"/>
    </w:lvl>
    <w:lvl w:ilvl="4" w:tplc="615A37E8">
      <w:numFmt w:val="decimal"/>
      <w:lvlText w:val=""/>
      <w:lvlJc w:val="left"/>
    </w:lvl>
    <w:lvl w:ilvl="5" w:tplc="3502FCF4">
      <w:numFmt w:val="decimal"/>
      <w:lvlText w:val=""/>
      <w:lvlJc w:val="left"/>
    </w:lvl>
    <w:lvl w:ilvl="6" w:tplc="E818657A">
      <w:numFmt w:val="decimal"/>
      <w:lvlText w:val=""/>
      <w:lvlJc w:val="left"/>
    </w:lvl>
    <w:lvl w:ilvl="7" w:tplc="71DA2B82">
      <w:numFmt w:val="decimal"/>
      <w:lvlText w:val=""/>
      <w:lvlJc w:val="left"/>
    </w:lvl>
    <w:lvl w:ilvl="8" w:tplc="7E2E09B6">
      <w:numFmt w:val="decimal"/>
      <w:lvlText w:val=""/>
      <w:lvlJc w:val="left"/>
    </w:lvl>
  </w:abstractNum>
  <w:abstractNum w:abstractNumId="297" w15:restartNumberingAfterBreak="0">
    <w:nsid w:val="00004FBF"/>
    <w:multiLevelType w:val="hybridMultilevel"/>
    <w:tmpl w:val="73620AE6"/>
    <w:lvl w:ilvl="0" w:tplc="6862DC30">
      <w:start w:val="6"/>
      <w:numFmt w:val="lowerLetter"/>
      <w:lvlText w:val="%1."/>
      <w:lvlJc w:val="left"/>
    </w:lvl>
    <w:lvl w:ilvl="1" w:tplc="DD00F020">
      <w:start w:val="1"/>
      <w:numFmt w:val="decimal"/>
      <w:lvlText w:val="%2."/>
      <w:lvlJc w:val="left"/>
    </w:lvl>
    <w:lvl w:ilvl="2" w:tplc="C602E7FA">
      <w:start w:val="1"/>
      <w:numFmt w:val="lowerLetter"/>
      <w:lvlText w:val="%3."/>
      <w:lvlJc w:val="left"/>
    </w:lvl>
    <w:lvl w:ilvl="3" w:tplc="FB02234E">
      <w:numFmt w:val="decimal"/>
      <w:lvlText w:val=""/>
      <w:lvlJc w:val="left"/>
    </w:lvl>
    <w:lvl w:ilvl="4" w:tplc="F49EFFF0">
      <w:numFmt w:val="decimal"/>
      <w:lvlText w:val=""/>
      <w:lvlJc w:val="left"/>
    </w:lvl>
    <w:lvl w:ilvl="5" w:tplc="1EAC31B4">
      <w:numFmt w:val="decimal"/>
      <w:lvlText w:val=""/>
      <w:lvlJc w:val="left"/>
    </w:lvl>
    <w:lvl w:ilvl="6" w:tplc="43404078">
      <w:numFmt w:val="decimal"/>
      <w:lvlText w:val=""/>
      <w:lvlJc w:val="left"/>
    </w:lvl>
    <w:lvl w:ilvl="7" w:tplc="AC70AF46">
      <w:numFmt w:val="decimal"/>
      <w:lvlText w:val=""/>
      <w:lvlJc w:val="left"/>
    </w:lvl>
    <w:lvl w:ilvl="8" w:tplc="BD4E1230">
      <w:numFmt w:val="decimal"/>
      <w:lvlText w:val=""/>
      <w:lvlJc w:val="left"/>
    </w:lvl>
  </w:abstractNum>
  <w:abstractNum w:abstractNumId="298" w15:restartNumberingAfterBreak="0">
    <w:nsid w:val="00004FCA"/>
    <w:multiLevelType w:val="hybridMultilevel"/>
    <w:tmpl w:val="F1D05302"/>
    <w:lvl w:ilvl="0" w:tplc="E61688D2">
      <w:start w:val="1"/>
      <w:numFmt w:val="lowerLetter"/>
      <w:lvlText w:val="%1."/>
      <w:lvlJc w:val="left"/>
    </w:lvl>
    <w:lvl w:ilvl="1" w:tplc="5364846E">
      <w:start w:val="1"/>
      <w:numFmt w:val="decimal"/>
      <w:lvlText w:val="%2."/>
      <w:lvlJc w:val="left"/>
    </w:lvl>
    <w:lvl w:ilvl="2" w:tplc="F87423CA">
      <w:start w:val="1"/>
      <w:numFmt w:val="lowerLetter"/>
      <w:lvlText w:val="%3."/>
      <w:lvlJc w:val="left"/>
    </w:lvl>
    <w:lvl w:ilvl="3" w:tplc="527838E2">
      <w:numFmt w:val="decimal"/>
      <w:lvlText w:val=""/>
      <w:lvlJc w:val="left"/>
    </w:lvl>
    <w:lvl w:ilvl="4" w:tplc="9372F476">
      <w:numFmt w:val="decimal"/>
      <w:lvlText w:val=""/>
      <w:lvlJc w:val="left"/>
    </w:lvl>
    <w:lvl w:ilvl="5" w:tplc="0BC267BC">
      <w:numFmt w:val="decimal"/>
      <w:lvlText w:val=""/>
      <w:lvlJc w:val="left"/>
    </w:lvl>
    <w:lvl w:ilvl="6" w:tplc="1A488092">
      <w:numFmt w:val="decimal"/>
      <w:lvlText w:val=""/>
      <w:lvlJc w:val="left"/>
    </w:lvl>
    <w:lvl w:ilvl="7" w:tplc="DBDE6CF8">
      <w:numFmt w:val="decimal"/>
      <w:lvlText w:val=""/>
      <w:lvlJc w:val="left"/>
    </w:lvl>
    <w:lvl w:ilvl="8" w:tplc="CFFA443E">
      <w:numFmt w:val="decimal"/>
      <w:lvlText w:val=""/>
      <w:lvlJc w:val="left"/>
    </w:lvl>
  </w:abstractNum>
  <w:abstractNum w:abstractNumId="299" w15:restartNumberingAfterBreak="0">
    <w:nsid w:val="00004FE0"/>
    <w:multiLevelType w:val="hybridMultilevel"/>
    <w:tmpl w:val="D7AECF1A"/>
    <w:lvl w:ilvl="0" w:tplc="A406EE70">
      <w:start w:val="1"/>
      <w:numFmt w:val="lowerLetter"/>
      <w:lvlText w:val="%1"/>
      <w:lvlJc w:val="left"/>
    </w:lvl>
    <w:lvl w:ilvl="1" w:tplc="DC565CC6">
      <w:start w:val="1"/>
      <w:numFmt w:val="decimal"/>
      <w:lvlText w:val="%2"/>
      <w:lvlJc w:val="left"/>
    </w:lvl>
    <w:lvl w:ilvl="2" w:tplc="B218D89A">
      <w:start w:val="1"/>
      <w:numFmt w:val="decimal"/>
      <w:lvlText w:val="%3."/>
      <w:lvlJc w:val="left"/>
    </w:lvl>
    <w:lvl w:ilvl="3" w:tplc="07DE4FC0">
      <w:start w:val="1"/>
      <w:numFmt w:val="decimal"/>
      <w:lvlText w:val="%4"/>
      <w:lvlJc w:val="left"/>
    </w:lvl>
    <w:lvl w:ilvl="4" w:tplc="D38AF762">
      <w:numFmt w:val="decimal"/>
      <w:lvlText w:val=""/>
      <w:lvlJc w:val="left"/>
    </w:lvl>
    <w:lvl w:ilvl="5" w:tplc="2954DE96">
      <w:numFmt w:val="decimal"/>
      <w:lvlText w:val=""/>
      <w:lvlJc w:val="left"/>
    </w:lvl>
    <w:lvl w:ilvl="6" w:tplc="A4E469B8">
      <w:numFmt w:val="decimal"/>
      <w:lvlText w:val=""/>
      <w:lvlJc w:val="left"/>
    </w:lvl>
    <w:lvl w:ilvl="7" w:tplc="48F08810">
      <w:numFmt w:val="decimal"/>
      <w:lvlText w:val=""/>
      <w:lvlJc w:val="left"/>
    </w:lvl>
    <w:lvl w:ilvl="8" w:tplc="717ABDA2">
      <w:numFmt w:val="decimal"/>
      <w:lvlText w:val=""/>
      <w:lvlJc w:val="left"/>
    </w:lvl>
  </w:abstractNum>
  <w:abstractNum w:abstractNumId="300" w15:restartNumberingAfterBreak="0">
    <w:nsid w:val="00005002"/>
    <w:multiLevelType w:val="hybridMultilevel"/>
    <w:tmpl w:val="16D06FC2"/>
    <w:lvl w:ilvl="0" w:tplc="0666E956">
      <w:start w:val="1"/>
      <w:numFmt w:val="lowerLetter"/>
      <w:lvlText w:val="%1"/>
      <w:lvlJc w:val="left"/>
    </w:lvl>
    <w:lvl w:ilvl="1" w:tplc="09265070">
      <w:start w:val="1"/>
      <w:numFmt w:val="decimal"/>
      <w:lvlText w:val="%2."/>
      <w:lvlJc w:val="left"/>
    </w:lvl>
    <w:lvl w:ilvl="2" w:tplc="35021E12">
      <w:start w:val="1"/>
      <w:numFmt w:val="lowerLetter"/>
      <w:lvlText w:val="%3."/>
      <w:lvlJc w:val="left"/>
    </w:lvl>
    <w:lvl w:ilvl="3" w:tplc="12D2409E">
      <w:numFmt w:val="decimal"/>
      <w:lvlText w:val=""/>
      <w:lvlJc w:val="left"/>
    </w:lvl>
    <w:lvl w:ilvl="4" w:tplc="39E09A1E">
      <w:numFmt w:val="decimal"/>
      <w:lvlText w:val=""/>
      <w:lvlJc w:val="left"/>
    </w:lvl>
    <w:lvl w:ilvl="5" w:tplc="F91C6A62">
      <w:numFmt w:val="decimal"/>
      <w:lvlText w:val=""/>
      <w:lvlJc w:val="left"/>
    </w:lvl>
    <w:lvl w:ilvl="6" w:tplc="CF78DF8C">
      <w:numFmt w:val="decimal"/>
      <w:lvlText w:val=""/>
      <w:lvlJc w:val="left"/>
    </w:lvl>
    <w:lvl w:ilvl="7" w:tplc="7B421E0C">
      <w:numFmt w:val="decimal"/>
      <w:lvlText w:val=""/>
      <w:lvlJc w:val="left"/>
    </w:lvl>
    <w:lvl w:ilvl="8" w:tplc="236AEB58">
      <w:numFmt w:val="decimal"/>
      <w:lvlText w:val=""/>
      <w:lvlJc w:val="left"/>
    </w:lvl>
  </w:abstractNum>
  <w:abstractNum w:abstractNumId="301" w15:restartNumberingAfterBreak="0">
    <w:nsid w:val="00005030"/>
    <w:multiLevelType w:val="hybridMultilevel"/>
    <w:tmpl w:val="ABD6CC7C"/>
    <w:lvl w:ilvl="0" w:tplc="29424628">
      <w:start w:val="7"/>
      <w:numFmt w:val="lowerLetter"/>
      <w:lvlText w:val="%1."/>
      <w:lvlJc w:val="left"/>
    </w:lvl>
    <w:lvl w:ilvl="1" w:tplc="03CCE4B4">
      <w:start w:val="1"/>
      <w:numFmt w:val="decimal"/>
      <w:lvlText w:val="%2."/>
      <w:lvlJc w:val="left"/>
    </w:lvl>
    <w:lvl w:ilvl="2" w:tplc="82E0446A">
      <w:start w:val="1"/>
      <w:numFmt w:val="lowerLetter"/>
      <w:lvlText w:val="%3"/>
      <w:lvlJc w:val="left"/>
    </w:lvl>
    <w:lvl w:ilvl="3" w:tplc="16EA60FE">
      <w:start w:val="1"/>
      <w:numFmt w:val="decimal"/>
      <w:lvlText w:val="%4"/>
      <w:lvlJc w:val="left"/>
    </w:lvl>
    <w:lvl w:ilvl="4" w:tplc="46881D74">
      <w:start w:val="1"/>
      <w:numFmt w:val="lowerLetter"/>
      <w:lvlText w:val="%5"/>
      <w:lvlJc w:val="left"/>
    </w:lvl>
    <w:lvl w:ilvl="5" w:tplc="6E24DA9E">
      <w:start w:val="1"/>
      <w:numFmt w:val="decimal"/>
      <w:lvlText w:val="%6"/>
      <w:lvlJc w:val="left"/>
    </w:lvl>
    <w:lvl w:ilvl="6" w:tplc="57C6B7CA">
      <w:start w:val="1"/>
      <w:numFmt w:val="bullet"/>
      <w:lvlText w:val="\emdash "/>
      <w:lvlJc w:val="left"/>
    </w:lvl>
    <w:lvl w:ilvl="7" w:tplc="5A1666D6">
      <w:numFmt w:val="decimal"/>
      <w:lvlText w:val=""/>
      <w:lvlJc w:val="left"/>
    </w:lvl>
    <w:lvl w:ilvl="8" w:tplc="99829320">
      <w:numFmt w:val="decimal"/>
      <w:lvlText w:val=""/>
      <w:lvlJc w:val="left"/>
    </w:lvl>
  </w:abstractNum>
  <w:abstractNum w:abstractNumId="302" w15:restartNumberingAfterBreak="0">
    <w:nsid w:val="00005092"/>
    <w:multiLevelType w:val="hybridMultilevel"/>
    <w:tmpl w:val="16B21714"/>
    <w:lvl w:ilvl="0" w:tplc="B66034AA">
      <w:start w:val="1"/>
      <w:numFmt w:val="decimal"/>
      <w:lvlText w:val="%1."/>
      <w:lvlJc w:val="left"/>
    </w:lvl>
    <w:lvl w:ilvl="1" w:tplc="B5DC2B44">
      <w:numFmt w:val="decimal"/>
      <w:lvlText w:val=""/>
      <w:lvlJc w:val="left"/>
    </w:lvl>
    <w:lvl w:ilvl="2" w:tplc="5A446A58">
      <w:numFmt w:val="decimal"/>
      <w:lvlText w:val=""/>
      <w:lvlJc w:val="left"/>
    </w:lvl>
    <w:lvl w:ilvl="3" w:tplc="41B063A8">
      <w:numFmt w:val="decimal"/>
      <w:lvlText w:val=""/>
      <w:lvlJc w:val="left"/>
    </w:lvl>
    <w:lvl w:ilvl="4" w:tplc="80A2404C">
      <w:numFmt w:val="decimal"/>
      <w:lvlText w:val=""/>
      <w:lvlJc w:val="left"/>
    </w:lvl>
    <w:lvl w:ilvl="5" w:tplc="27CE6852">
      <w:numFmt w:val="decimal"/>
      <w:lvlText w:val=""/>
      <w:lvlJc w:val="left"/>
    </w:lvl>
    <w:lvl w:ilvl="6" w:tplc="96EC44DE">
      <w:numFmt w:val="decimal"/>
      <w:lvlText w:val=""/>
      <w:lvlJc w:val="left"/>
    </w:lvl>
    <w:lvl w:ilvl="7" w:tplc="4F10969A">
      <w:numFmt w:val="decimal"/>
      <w:lvlText w:val=""/>
      <w:lvlJc w:val="left"/>
    </w:lvl>
    <w:lvl w:ilvl="8" w:tplc="20EC7762">
      <w:numFmt w:val="decimal"/>
      <w:lvlText w:val=""/>
      <w:lvlJc w:val="left"/>
    </w:lvl>
  </w:abstractNum>
  <w:abstractNum w:abstractNumId="303" w15:restartNumberingAfterBreak="0">
    <w:nsid w:val="000050E6"/>
    <w:multiLevelType w:val="hybridMultilevel"/>
    <w:tmpl w:val="26D88752"/>
    <w:lvl w:ilvl="0" w:tplc="C6901D2E">
      <w:start w:val="1"/>
      <w:numFmt w:val="lowerLetter"/>
      <w:lvlText w:val="%1."/>
      <w:lvlJc w:val="left"/>
    </w:lvl>
    <w:lvl w:ilvl="1" w:tplc="C5DCFF06">
      <w:start w:val="1"/>
      <w:numFmt w:val="decimal"/>
      <w:lvlText w:val="%2."/>
      <w:lvlJc w:val="left"/>
    </w:lvl>
    <w:lvl w:ilvl="2" w:tplc="21E6DDBA">
      <w:numFmt w:val="decimal"/>
      <w:lvlText w:val=""/>
      <w:lvlJc w:val="left"/>
    </w:lvl>
    <w:lvl w:ilvl="3" w:tplc="A97EE44E">
      <w:numFmt w:val="decimal"/>
      <w:lvlText w:val=""/>
      <w:lvlJc w:val="left"/>
    </w:lvl>
    <w:lvl w:ilvl="4" w:tplc="1E785D8C">
      <w:numFmt w:val="decimal"/>
      <w:lvlText w:val=""/>
      <w:lvlJc w:val="left"/>
    </w:lvl>
    <w:lvl w:ilvl="5" w:tplc="487084A2">
      <w:numFmt w:val="decimal"/>
      <w:lvlText w:val=""/>
      <w:lvlJc w:val="left"/>
    </w:lvl>
    <w:lvl w:ilvl="6" w:tplc="BDF4E0E2">
      <w:numFmt w:val="decimal"/>
      <w:lvlText w:val=""/>
      <w:lvlJc w:val="left"/>
    </w:lvl>
    <w:lvl w:ilvl="7" w:tplc="E9CA7522">
      <w:numFmt w:val="decimal"/>
      <w:lvlText w:val=""/>
      <w:lvlJc w:val="left"/>
    </w:lvl>
    <w:lvl w:ilvl="8" w:tplc="39387B86">
      <w:numFmt w:val="decimal"/>
      <w:lvlText w:val=""/>
      <w:lvlJc w:val="left"/>
    </w:lvl>
  </w:abstractNum>
  <w:abstractNum w:abstractNumId="304" w15:restartNumberingAfterBreak="0">
    <w:nsid w:val="0000512F"/>
    <w:multiLevelType w:val="hybridMultilevel"/>
    <w:tmpl w:val="428207D6"/>
    <w:lvl w:ilvl="0" w:tplc="E0D28DF4">
      <w:start w:val="1"/>
      <w:numFmt w:val="lowerLetter"/>
      <w:lvlText w:val="%1."/>
      <w:lvlJc w:val="left"/>
    </w:lvl>
    <w:lvl w:ilvl="1" w:tplc="47ACF336">
      <w:start w:val="1"/>
      <w:numFmt w:val="decimal"/>
      <w:lvlText w:val="%2."/>
      <w:lvlJc w:val="left"/>
    </w:lvl>
    <w:lvl w:ilvl="2" w:tplc="25E892CE">
      <w:numFmt w:val="decimal"/>
      <w:lvlText w:val=""/>
      <w:lvlJc w:val="left"/>
    </w:lvl>
    <w:lvl w:ilvl="3" w:tplc="71BCC5EC">
      <w:numFmt w:val="decimal"/>
      <w:lvlText w:val=""/>
      <w:lvlJc w:val="left"/>
    </w:lvl>
    <w:lvl w:ilvl="4" w:tplc="6D2E073A">
      <w:numFmt w:val="decimal"/>
      <w:lvlText w:val=""/>
      <w:lvlJc w:val="left"/>
    </w:lvl>
    <w:lvl w:ilvl="5" w:tplc="7D46759A">
      <w:numFmt w:val="decimal"/>
      <w:lvlText w:val=""/>
      <w:lvlJc w:val="left"/>
    </w:lvl>
    <w:lvl w:ilvl="6" w:tplc="0BDC3356">
      <w:numFmt w:val="decimal"/>
      <w:lvlText w:val=""/>
      <w:lvlJc w:val="left"/>
    </w:lvl>
    <w:lvl w:ilvl="7" w:tplc="B2A627BA">
      <w:numFmt w:val="decimal"/>
      <w:lvlText w:val=""/>
      <w:lvlJc w:val="left"/>
    </w:lvl>
    <w:lvl w:ilvl="8" w:tplc="730AB1CC">
      <w:numFmt w:val="decimal"/>
      <w:lvlText w:val=""/>
      <w:lvlJc w:val="left"/>
    </w:lvl>
  </w:abstractNum>
  <w:abstractNum w:abstractNumId="305" w15:restartNumberingAfterBreak="0">
    <w:nsid w:val="0000513F"/>
    <w:multiLevelType w:val="hybridMultilevel"/>
    <w:tmpl w:val="28DAA45E"/>
    <w:lvl w:ilvl="0" w:tplc="41F609C8">
      <w:start w:val="1"/>
      <w:numFmt w:val="lowerLetter"/>
      <w:lvlText w:val="%1."/>
      <w:lvlJc w:val="left"/>
    </w:lvl>
    <w:lvl w:ilvl="1" w:tplc="83806952">
      <w:start w:val="1"/>
      <w:numFmt w:val="decimal"/>
      <w:lvlText w:val="%2."/>
      <w:lvlJc w:val="left"/>
    </w:lvl>
    <w:lvl w:ilvl="2" w:tplc="D5EAFEEE">
      <w:numFmt w:val="decimal"/>
      <w:lvlText w:val=""/>
      <w:lvlJc w:val="left"/>
    </w:lvl>
    <w:lvl w:ilvl="3" w:tplc="7FDEE05A">
      <w:numFmt w:val="decimal"/>
      <w:lvlText w:val=""/>
      <w:lvlJc w:val="left"/>
    </w:lvl>
    <w:lvl w:ilvl="4" w:tplc="6076121E">
      <w:numFmt w:val="decimal"/>
      <w:lvlText w:val=""/>
      <w:lvlJc w:val="left"/>
    </w:lvl>
    <w:lvl w:ilvl="5" w:tplc="6F8CE8FC">
      <w:numFmt w:val="decimal"/>
      <w:lvlText w:val=""/>
      <w:lvlJc w:val="left"/>
    </w:lvl>
    <w:lvl w:ilvl="6" w:tplc="BEB604F2">
      <w:numFmt w:val="decimal"/>
      <w:lvlText w:val=""/>
      <w:lvlJc w:val="left"/>
    </w:lvl>
    <w:lvl w:ilvl="7" w:tplc="061CBBF4">
      <w:numFmt w:val="decimal"/>
      <w:lvlText w:val=""/>
      <w:lvlJc w:val="left"/>
    </w:lvl>
    <w:lvl w:ilvl="8" w:tplc="FC5C1C6A">
      <w:numFmt w:val="decimal"/>
      <w:lvlText w:val=""/>
      <w:lvlJc w:val="left"/>
    </w:lvl>
  </w:abstractNum>
  <w:abstractNum w:abstractNumId="306" w15:restartNumberingAfterBreak="0">
    <w:nsid w:val="00005147"/>
    <w:multiLevelType w:val="hybridMultilevel"/>
    <w:tmpl w:val="EA7E71C0"/>
    <w:lvl w:ilvl="0" w:tplc="52B44C7A">
      <w:start w:val="3"/>
      <w:numFmt w:val="decimal"/>
      <w:lvlText w:val="%1."/>
      <w:lvlJc w:val="left"/>
    </w:lvl>
    <w:lvl w:ilvl="1" w:tplc="6068036E">
      <w:numFmt w:val="decimal"/>
      <w:lvlText w:val=""/>
      <w:lvlJc w:val="left"/>
    </w:lvl>
    <w:lvl w:ilvl="2" w:tplc="103414CE">
      <w:numFmt w:val="decimal"/>
      <w:lvlText w:val=""/>
      <w:lvlJc w:val="left"/>
    </w:lvl>
    <w:lvl w:ilvl="3" w:tplc="8CA4F452">
      <w:numFmt w:val="decimal"/>
      <w:lvlText w:val=""/>
      <w:lvlJc w:val="left"/>
    </w:lvl>
    <w:lvl w:ilvl="4" w:tplc="A8043F1C">
      <w:numFmt w:val="decimal"/>
      <w:lvlText w:val=""/>
      <w:lvlJc w:val="left"/>
    </w:lvl>
    <w:lvl w:ilvl="5" w:tplc="980C8C60">
      <w:numFmt w:val="decimal"/>
      <w:lvlText w:val=""/>
      <w:lvlJc w:val="left"/>
    </w:lvl>
    <w:lvl w:ilvl="6" w:tplc="D7DEFB92">
      <w:numFmt w:val="decimal"/>
      <w:lvlText w:val=""/>
      <w:lvlJc w:val="left"/>
    </w:lvl>
    <w:lvl w:ilvl="7" w:tplc="A9C20B92">
      <w:numFmt w:val="decimal"/>
      <w:lvlText w:val=""/>
      <w:lvlJc w:val="left"/>
    </w:lvl>
    <w:lvl w:ilvl="8" w:tplc="42D2EE0C">
      <w:numFmt w:val="decimal"/>
      <w:lvlText w:val=""/>
      <w:lvlJc w:val="left"/>
    </w:lvl>
  </w:abstractNum>
  <w:abstractNum w:abstractNumId="307" w15:restartNumberingAfterBreak="0">
    <w:nsid w:val="00005159"/>
    <w:multiLevelType w:val="hybridMultilevel"/>
    <w:tmpl w:val="27E043F4"/>
    <w:lvl w:ilvl="0" w:tplc="7E8AEFAC">
      <w:start w:val="1"/>
      <w:numFmt w:val="lowerLetter"/>
      <w:lvlText w:val="%1"/>
      <w:lvlJc w:val="left"/>
    </w:lvl>
    <w:lvl w:ilvl="1" w:tplc="19E855EE">
      <w:start w:val="1"/>
      <w:numFmt w:val="decimal"/>
      <w:lvlText w:val="%2."/>
      <w:lvlJc w:val="left"/>
    </w:lvl>
    <w:lvl w:ilvl="2" w:tplc="DEEA5D7C">
      <w:numFmt w:val="decimal"/>
      <w:lvlText w:val=""/>
      <w:lvlJc w:val="left"/>
    </w:lvl>
    <w:lvl w:ilvl="3" w:tplc="B27CD248">
      <w:numFmt w:val="decimal"/>
      <w:lvlText w:val=""/>
      <w:lvlJc w:val="left"/>
    </w:lvl>
    <w:lvl w:ilvl="4" w:tplc="9546448C">
      <w:numFmt w:val="decimal"/>
      <w:lvlText w:val=""/>
      <w:lvlJc w:val="left"/>
    </w:lvl>
    <w:lvl w:ilvl="5" w:tplc="FEBAD570">
      <w:numFmt w:val="decimal"/>
      <w:lvlText w:val=""/>
      <w:lvlJc w:val="left"/>
    </w:lvl>
    <w:lvl w:ilvl="6" w:tplc="D6029E1C">
      <w:numFmt w:val="decimal"/>
      <w:lvlText w:val=""/>
      <w:lvlJc w:val="left"/>
    </w:lvl>
    <w:lvl w:ilvl="7" w:tplc="2E6C2A06">
      <w:numFmt w:val="decimal"/>
      <w:lvlText w:val=""/>
      <w:lvlJc w:val="left"/>
    </w:lvl>
    <w:lvl w:ilvl="8" w:tplc="816C6E88">
      <w:numFmt w:val="decimal"/>
      <w:lvlText w:val=""/>
      <w:lvlJc w:val="left"/>
    </w:lvl>
  </w:abstractNum>
  <w:abstractNum w:abstractNumId="308" w15:restartNumberingAfterBreak="0">
    <w:nsid w:val="00005198"/>
    <w:multiLevelType w:val="hybridMultilevel"/>
    <w:tmpl w:val="AC5E2EA2"/>
    <w:lvl w:ilvl="0" w:tplc="67B89DFA">
      <w:start w:val="5"/>
      <w:numFmt w:val="lowerLetter"/>
      <w:lvlText w:val="%1."/>
      <w:lvlJc w:val="left"/>
    </w:lvl>
    <w:lvl w:ilvl="1" w:tplc="0AB63AC2">
      <w:start w:val="1"/>
      <w:numFmt w:val="decimal"/>
      <w:lvlText w:val="%2."/>
      <w:lvlJc w:val="left"/>
    </w:lvl>
    <w:lvl w:ilvl="2" w:tplc="93A0DBC6">
      <w:start w:val="1"/>
      <w:numFmt w:val="lowerLetter"/>
      <w:lvlText w:val="%3"/>
      <w:lvlJc w:val="left"/>
    </w:lvl>
    <w:lvl w:ilvl="3" w:tplc="EC0058CC">
      <w:numFmt w:val="decimal"/>
      <w:lvlText w:val=""/>
      <w:lvlJc w:val="left"/>
    </w:lvl>
    <w:lvl w:ilvl="4" w:tplc="F10CF3A6">
      <w:numFmt w:val="decimal"/>
      <w:lvlText w:val=""/>
      <w:lvlJc w:val="left"/>
    </w:lvl>
    <w:lvl w:ilvl="5" w:tplc="DCEC02B4">
      <w:numFmt w:val="decimal"/>
      <w:lvlText w:val=""/>
      <w:lvlJc w:val="left"/>
    </w:lvl>
    <w:lvl w:ilvl="6" w:tplc="3430616C">
      <w:numFmt w:val="decimal"/>
      <w:lvlText w:val=""/>
      <w:lvlJc w:val="left"/>
    </w:lvl>
    <w:lvl w:ilvl="7" w:tplc="E5CA0C92">
      <w:numFmt w:val="decimal"/>
      <w:lvlText w:val=""/>
      <w:lvlJc w:val="left"/>
    </w:lvl>
    <w:lvl w:ilvl="8" w:tplc="87E0FE04">
      <w:numFmt w:val="decimal"/>
      <w:lvlText w:val=""/>
      <w:lvlJc w:val="left"/>
    </w:lvl>
  </w:abstractNum>
  <w:abstractNum w:abstractNumId="309" w15:restartNumberingAfterBreak="0">
    <w:nsid w:val="00005217"/>
    <w:multiLevelType w:val="hybridMultilevel"/>
    <w:tmpl w:val="06367F98"/>
    <w:lvl w:ilvl="0" w:tplc="5ADC02B8">
      <w:start w:val="1"/>
      <w:numFmt w:val="decimal"/>
      <w:lvlText w:val="%1."/>
      <w:lvlJc w:val="left"/>
    </w:lvl>
    <w:lvl w:ilvl="1" w:tplc="C914AE94">
      <w:numFmt w:val="decimal"/>
      <w:lvlText w:val=""/>
      <w:lvlJc w:val="left"/>
    </w:lvl>
    <w:lvl w:ilvl="2" w:tplc="0C125A5E">
      <w:numFmt w:val="decimal"/>
      <w:lvlText w:val=""/>
      <w:lvlJc w:val="left"/>
    </w:lvl>
    <w:lvl w:ilvl="3" w:tplc="43429C9C">
      <w:numFmt w:val="decimal"/>
      <w:lvlText w:val=""/>
      <w:lvlJc w:val="left"/>
    </w:lvl>
    <w:lvl w:ilvl="4" w:tplc="92B4784E">
      <w:numFmt w:val="decimal"/>
      <w:lvlText w:val=""/>
      <w:lvlJc w:val="left"/>
    </w:lvl>
    <w:lvl w:ilvl="5" w:tplc="EB1E6D6C">
      <w:numFmt w:val="decimal"/>
      <w:lvlText w:val=""/>
      <w:lvlJc w:val="left"/>
    </w:lvl>
    <w:lvl w:ilvl="6" w:tplc="43CA23AC">
      <w:numFmt w:val="decimal"/>
      <w:lvlText w:val=""/>
      <w:lvlJc w:val="left"/>
    </w:lvl>
    <w:lvl w:ilvl="7" w:tplc="FB8CC5A8">
      <w:numFmt w:val="decimal"/>
      <w:lvlText w:val=""/>
      <w:lvlJc w:val="left"/>
    </w:lvl>
    <w:lvl w:ilvl="8" w:tplc="4ED49778">
      <w:numFmt w:val="decimal"/>
      <w:lvlText w:val=""/>
      <w:lvlJc w:val="left"/>
    </w:lvl>
  </w:abstractNum>
  <w:abstractNum w:abstractNumId="310" w15:restartNumberingAfterBreak="0">
    <w:nsid w:val="00005221"/>
    <w:multiLevelType w:val="hybridMultilevel"/>
    <w:tmpl w:val="5CD03488"/>
    <w:lvl w:ilvl="0" w:tplc="C8D081FC">
      <w:start w:val="1"/>
      <w:numFmt w:val="lowerLetter"/>
      <w:lvlText w:val="%1."/>
      <w:lvlJc w:val="left"/>
    </w:lvl>
    <w:lvl w:ilvl="1" w:tplc="315C243C">
      <w:start w:val="1"/>
      <w:numFmt w:val="decimal"/>
      <w:lvlText w:val="%2."/>
      <w:lvlJc w:val="left"/>
    </w:lvl>
    <w:lvl w:ilvl="2" w:tplc="89BA14CA">
      <w:numFmt w:val="decimal"/>
      <w:lvlText w:val=""/>
      <w:lvlJc w:val="left"/>
    </w:lvl>
    <w:lvl w:ilvl="3" w:tplc="EB20B356">
      <w:numFmt w:val="decimal"/>
      <w:lvlText w:val=""/>
      <w:lvlJc w:val="left"/>
    </w:lvl>
    <w:lvl w:ilvl="4" w:tplc="9AAC4004">
      <w:numFmt w:val="decimal"/>
      <w:lvlText w:val=""/>
      <w:lvlJc w:val="left"/>
    </w:lvl>
    <w:lvl w:ilvl="5" w:tplc="677EDFBA">
      <w:numFmt w:val="decimal"/>
      <w:lvlText w:val=""/>
      <w:lvlJc w:val="left"/>
    </w:lvl>
    <w:lvl w:ilvl="6" w:tplc="898075F6">
      <w:numFmt w:val="decimal"/>
      <w:lvlText w:val=""/>
      <w:lvlJc w:val="left"/>
    </w:lvl>
    <w:lvl w:ilvl="7" w:tplc="C044AD00">
      <w:numFmt w:val="decimal"/>
      <w:lvlText w:val=""/>
      <w:lvlJc w:val="left"/>
    </w:lvl>
    <w:lvl w:ilvl="8" w:tplc="720223C8">
      <w:numFmt w:val="decimal"/>
      <w:lvlText w:val=""/>
      <w:lvlJc w:val="left"/>
    </w:lvl>
  </w:abstractNum>
  <w:abstractNum w:abstractNumId="311" w15:restartNumberingAfterBreak="0">
    <w:nsid w:val="000052CC"/>
    <w:multiLevelType w:val="hybridMultilevel"/>
    <w:tmpl w:val="530207C4"/>
    <w:lvl w:ilvl="0" w:tplc="257E9C50">
      <w:start w:val="12"/>
      <w:numFmt w:val="decimal"/>
      <w:lvlText w:val="%1."/>
      <w:lvlJc w:val="left"/>
    </w:lvl>
    <w:lvl w:ilvl="1" w:tplc="47DAEDFE">
      <w:start w:val="1"/>
      <w:numFmt w:val="lowerLetter"/>
      <w:lvlText w:val="%2."/>
      <w:lvlJc w:val="left"/>
    </w:lvl>
    <w:lvl w:ilvl="2" w:tplc="E9480474">
      <w:numFmt w:val="decimal"/>
      <w:lvlText w:val=""/>
      <w:lvlJc w:val="left"/>
    </w:lvl>
    <w:lvl w:ilvl="3" w:tplc="554CC4E0">
      <w:numFmt w:val="decimal"/>
      <w:lvlText w:val=""/>
      <w:lvlJc w:val="left"/>
    </w:lvl>
    <w:lvl w:ilvl="4" w:tplc="4176B248">
      <w:numFmt w:val="decimal"/>
      <w:lvlText w:val=""/>
      <w:lvlJc w:val="left"/>
    </w:lvl>
    <w:lvl w:ilvl="5" w:tplc="052A6684">
      <w:numFmt w:val="decimal"/>
      <w:lvlText w:val=""/>
      <w:lvlJc w:val="left"/>
    </w:lvl>
    <w:lvl w:ilvl="6" w:tplc="73D66BB0">
      <w:numFmt w:val="decimal"/>
      <w:lvlText w:val=""/>
      <w:lvlJc w:val="left"/>
    </w:lvl>
    <w:lvl w:ilvl="7" w:tplc="CAC0C3FC">
      <w:numFmt w:val="decimal"/>
      <w:lvlText w:val=""/>
      <w:lvlJc w:val="left"/>
    </w:lvl>
    <w:lvl w:ilvl="8" w:tplc="17486B88">
      <w:numFmt w:val="decimal"/>
      <w:lvlText w:val=""/>
      <w:lvlJc w:val="left"/>
    </w:lvl>
  </w:abstractNum>
  <w:abstractNum w:abstractNumId="312" w15:restartNumberingAfterBreak="0">
    <w:nsid w:val="000052E5"/>
    <w:multiLevelType w:val="hybridMultilevel"/>
    <w:tmpl w:val="F948ED2C"/>
    <w:lvl w:ilvl="0" w:tplc="35FEC3AA">
      <w:start w:val="3"/>
      <w:numFmt w:val="lowerLetter"/>
      <w:lvlText w:val="%1."/>
      <w:lvlJc w:val="left"/>
    </w:lvl>
    <w:lvl w:ilvl="1" w:tplc="F668B79E">
      <w:start w:val="1"/>
      <w:numFmt w:val="decimal"/>
      <w:lvlText w:val="%2."/>
      <w:lvlJc w:val="left"/>
    </w:lvl>
    <w:lvl w:ilvl="2" w:tplc="D482FE50">
      <w:start w:val="1"/>
      <w:numFmt w:val="decimal"/>
      <w:lvlText w:val="%3"/>
      <w:lvlJc w:val="left"/>
    </w:lvl>
    <w:lvl w:ilvl="3" w:tplc="DDCA2288">
      <w:start w:val="1"/>
      <w:numFmt w:val="lowerLetter"/>
      <w:lvlText w:val="%4"/>
      <w:lvlJc w:val="left"/>
    </w:lvl>
    <w:lvl w:ilvl="4" w:tplc="38B0FFB2">
      <w:numFmt w:val="decimal"/>
      <w:lvlText w:val=""/>
      <w:lvlJc w:val="left"/>
    </w:lvl>
    <w:lvl w:ilvl="5" w:tplc="193C6932">
      <w:numFmt w:val="decimal"/>
      <w:lvlText w:val=""/>
      <w:lvlJc w:val="left"/>
    </w:lvl>
    <w:lvl w:ilvl="6" w:tplc="25E674E8">
      <w:numFmt w:val="decimal"/>
      <w:lvlText w:val=""/>
      <w:lvlJc w:val="left"/>
    </w:lvl>
    <w:lvl w:ilvl="7" w:tplc="45788F0C">
      <w:numFmt w:val="decimal"/>
      <w:lvlText w:val=""/>
      <w:lvlJc w:val="left"/>
    </w:lvl>
    <w:lvl w:ilvl="8" w:tplc="24B2154E">
      <w:numFmt w:val="decimal"/>
      <w:lvlText w:val=""/>
      <w:lvlJc w:val="left"/>
    </w:lvl>
  </w:abstractNum>
  <w:abstractNum w:abstractNumId="313" w15:restartNumberingAfterBreak="0">
    <w:nsid w:val="0000532D"/>
    <w:multiLevelType w:val="hybridMultilevel"/>
    <w:tmpl w:val="27CE8E98"/>
    <w:lvl w:ilvl="0" w:tplc="E98E773C">
      <w:start w:val="14"/>
      <w:numFmt w:val="decimal"/>
      <w:lvlText w:val="%1."/>
      <w:lvlJc w:val="left"/>
    </w:lvl>
    <w:lvl w:ilvl="1" w:tplc="990E52EC">
      <w:start w:val="1"/>
      <w:numFmt w:val="lowerLetter"/>
      <w:lvlText w:val="%2"/>
      <w:lvlJc w:val="left"/>
    </w:lvl>
    <w:lvl w:ilvl="2" w:tplc="8FC8637A">
      <w:start w:val="1"/>
      <w:numFmt w:val="decimal"/>
      <w:lvlText w:val="%3."/>
      <w:lvlJc w:val="left"/>
    </w:lvl>
    <w:lvl w:ilvl="3" w:tplc="A32C490E">
      <w:numFmt w:val="decimal"/>
      <w:lvlText w:val=""/>
      <w:lvlJc w:val="left"/>
    </w:lvl>
    <w:lvl w:ilvl="4" w:tplc="2CD08A88">
      <w:numFmt w:val="decimal"/>
      <w:lvlText w:val=""/>
      <w:lvlJc w:val="left"/>
    </w:lvl>
    <w:lvl w:ilvl="5" w:tplc="12B4C06A">
      <w:numFmt w:val="decimal"/>
      <w:lvlText w:val=""/>
      <w:lvlJc w:val="left"/>
    </w:lvl>
    <w:lvl w:ilvl="6" w:tplc="13923246">
      <w:numFmt w:val="decimal"/>
      <w:lvlText w:val=""/>
      <w:lvlJc w:val="left"/>
    </w:lvl>
    <w:lvl w:ilvl="7" w:tplc="322E6C76">
      <w:numFmt w:val="decimal"/>
      <w:lvlText w:val=""/>
      <w:lvlJc w:val="left"/>
    </w:lvl>
    <w:lvl w:ilvl="8" w:tplc="726AA762">
      <w:numFmt w:val="decimal"/>
      <w:lvlText w:val=""/>
      <w:lvlJc w:val="left"/>
    </w:lvl>
  </w:abstractNum>
  <w:abstractNum w:abstractNumId="314" w15:restartNumberingAfterBreak="0">
    <w:nsid w:val="00005373"/>
    <w:multiLevelType w:val="hybridMultilevel"/>
    <w:tmpl w:val="B144147C"/>
    <w:lvl w:ilvl="0" w:tplc="2EA28660">
      <w:start w:val="1"/>
      <w:numFmt w:val="lowerLetter"/>
      <w:lvlText w:val="%1"/>
      <w:lvlJc w:val="left"/>
    </w:lvl>
    <w:lvl w:ilvl="1" w:tplc="B8227444">
      <w:start w:val="1"/>
      <w:numFmt w:val="decimal"/>
      <w:lvlText w:val="%2."/>
      <w:lvlJc w:val="left"/>
    </w:lvl>
    <w:lvl w:ilvl="2" w:tplc="C7E2BB4A">
      <w:numFmt w:val="decimal"/>
      <w:lvlText w:val=""/>
      <w:lvlJc w:val="left"/>
    </w:lvl>
    <w:lvl w:ilvl="3" w:tplc="BF28E2D4">
      <w:numFmt w:val="decimal"/>
      <w:lvlText w:val=""/>
      <w:lvlJc w:val="left"/>
    </w:lvl>
    <w:lvl w:ilvl="4" w:tplc="71EE493C">
      <w:numFmt w:val="decimal"/>
      <w:lvlText w:val=""/>
      <w:lvlJc w:val="left"/>
    </w:lvl>
    <w:lvl w:ilvl="5" w:tplc="16FE778C">
      <w:numFmt w:val="decimal"/>
      <w:lvlText w:val=""/>
      <w:lvlJc w:val="left"/>
    </w:lvl>
    <w:lvl w:ilvl="6" w:tplc="C7F21398">
      <w:numFmt w:val="decimal"/>
      <w:lvlText w:val=""/>
      <w:lvlJc w:val="left"/>
    </w:lvl>
    <w:lvl w:ilvl="7" w:tplc="FF4478B6">
      <w:numFmt w:val="decimal"/>
      <w:lvlText w:val=""/>
      <w:lvlJc w:val="left"/>
    </w:lvl>
    <w:lvl w:ilvl="8" w:tplc="76CC12D8">
      <w:numFmt w:val="decimal"/>
      <w:lvlText w:val=""/>
      <w:lvlJc w:val="left"/>
    </w:lvl>
  </w:abstractNum>
  <w:abstractNum w:abstractNumId="315" w15:restartNumberingAfterBreak="0">
    <w:nsid w:val="000053A8"/>
    <w:multiLevelType w:val="hybridMultilevel"/>
    <w:tmpl w:val="9348C818"/>
    <w:lvl w:ilvl="0" w:tplc="CDCC89A6">
      <w:start w:val="3"/>
      <w:numFmt w:val="decimal"/>
      <w:lvlText w:val="%1."/>
      <w:lvlJc w:val="left"/>
    </w:lvl>
    <w:lvl w:ilvl="1" w:tplc="2FFA0F14">
      <w:numFmt w:val="decimal"/>
      <w:lvlText w:val=""/>
      <w:lvlJc w:val="left"/>
    </w:lvl>
    <w:lvl w:ilvl="2" w:tplc="BFFC99CA">
      <w:numFmt w:val="decimal"/>
      <w:lvlText w:val=""/>
      <w:lvlJc w:val="left"/>
    </w:lvl>
    <w:lvl w:ilvl="3" w:tplc="448AE8F8">
      <w:numFmt w:val="decimal"/>
      <w:lvlText w:val=""/>
      <w:lvlJc w:val="left"/>
    </w:lvl>
    <w:lvl w:ilvl="4" w:tplc="10E6BCB4">
      <w:numFmt w:val="decimal"/>
      <w:lvlText w:val=""/>
      <w:lvlJc w:val="left"/>
    </w:lvl>
    <w:lvl w:ilvl="5" w:tplc="CA92F02C">
      <w:numFmt w:val="decimal"/>
      <w:lvlText w:val=""/>
      <w:lvlJc w:val="left"/>
    </w:lvl>
    <w:lvl w:ilvl="6" w:tplc="73E223F4">
      <w:numFmt w:val="decimal"/>
      <w:lvlText w:val=""/>
      <w:lvlJc w:val="left"/>
    </w:lvl>
    <w:lvl w:ilvl="7" w:tplc="944A41DE">
      <w:numFmt w:val="decimal"/>
      <w:lvlText w:val=""/>
      <w:lvlJc w:val="left"/>
    </w:lvl>
    <w:lvl w:ilvl="8" w:tplc="5DFE6DBC">
      <w:numFmt w:val="decimal"/>
      <w:lvlText w:val=""/>
      <w:lvlJc w:val="left"/>
    </w:lvl>
  </w:abstractNum>
  <w:abstractNum w:abstractNumId="316" w15:restartNumberingAfterBreak="0">
    <w:nsid w:val="000053B6"/>
    <w:multiLevelType w:val="hybridMultilevel"/>
    <w:tmpl w:val="B4607130"/>
    <w:lvl w:ilvl="0" w:tplc="E2A6834C">
      <w:start w:val="9"/>
      <w:numFmt w:val="lowerLetter"/>
      <w:lvlText w:val="%1."/>
      <w:lvlJc w:val="left"/>
    </w:lvl>
    <w:lvl w:ilvl="1" w:tplc="6FA0E40E">
      <w:start w:val="1"/>
      <w:numFmt w:val="decimal"/>
      <w:lvlText w:val="%2."/>
      <w:lvlJc w:val="left"/>
    </w:lvl>
    <w:lvl w:ilvl="2" w:tplc="6F78ADCE">
      <w:start w:val="1"/>
      <w:numFmt w:val="lowerLetter"/>
      <w:lvlText w:val="%3."/>
      <w:lvlJc w:val="left"/>
    </w:lvl>
    <w:lvl w:ilvl="3" w:tplc="2CDAF140">
      <w:numFmt w:val="decimal"/>
      <w:lvlText w:val=""/>
      <w:lvlJc w:val="left"/>
    </w:lvl>
    <w:lvl w:ilvl="4" w:tplc="D4FC7D26">
      <w:numFmt w:val="decimal"/>
      <w:lvlText w:val=""/>
      <w:lvlJc w:val="left"/>
    </w:lvl>
    <w:lvl w:ilvl="5" w:tplc="BDF875CE">
      <w:numFmt w:val="decimal"/>
      <w:lvlText w:val=""/>
      <w:lvlJc w:val="left"/>
    </w:lvl>
    <w:lvl w:ilvl="6" w:tplc="0156A8F8">
      <w:numFmt w:val="decimal"/>
      <w:lvlText w:val=""/>
      <w:lvlJc w:val="left"/>
    </w:lvl>
    <w:lvl w:ilvl="7" w:tplc="BBEA984A">
      <w:numFmt w:val="decimal"/>
      <w:lvlText w:val=""/>
      <w:lvlJc w:val="left"/>
    </w:lvl>
    <w:lvl w:ilvl="8" w:tplc="E9562988">
      <w:numFmt w:val="decimal"/>
      <w:lvlText w:val=""/>
      <w:lvlJc w:val="left"/>
    </w:lvl>
  </w:abstractNum>
  <w:abstractNum w:abstractNumId="317" w15:restartNumberingAfterBreak="0">
    <w:nsid w:val="00005449"/>
    <w:multiLevelType w:val="hybridMultilevel"/>
    <w:tmpl w:val="BC98BC22"/>
    <w:lvl w:ilvl="0" w:tplc="E48C88D2">
      <w:start w:val="2"/>
      <w:numFmt w:val="decimal"/>
      <w:lvlText w:val="%1."/>
      <w:lvlJc w:val="left"/>
    </w:lvl>
    <w:lvl w:ilvl="1" w:tplc="5DE4490E">
      <w:start w:val="1"/>
      <w:numFmt w:val="lowerLetter"/>
      <w:lvlText w:val="%2."/>
      <w:lvlJc w:val="left"/>
    </w:lvl>
    <w:lvl w:ilvl="2" w:tplc="15AA82B0">
      <w:numFmt w:val="decimal"/>
      <w:lvlText w:val=""/>
      <w:lvlJc w:val="left"/>
    </w:lvl>
    <w:lvl w:ilvl="3" w:tplc="17043D34">
      <w:numFmt w:val="decimal"/>
      <w:lvlText w:val=""/>
      <w:lvlJc w:val="left"/>
    </w:lvl>
    <w:lvl w:ilvl="4" w:tplc="3F2842AA">
      <w:numFmt w:val="decimal"/>
      <w:lvlText w:val=""/>
      <w:lvlJc w:val="left"/>
    </w:lvl>
    <w:lvl w:ilvl="5" w:tplc="CA582608">
      <w:numFmt w:val="decimal"/>
      <w:lvlText w:val=""/>
      <w:lvlJc w:val="left"/>
    </w:lvl>
    <w:lvl w:ilvl="6" w:tplc="885E098E">
      <w:numFmt w:val="decimal"/>
      <w:lvlText w:val=""/>
      <w:lvlJc w:val="left"/>
    </w:lvl>
    <w:lvl w:ilvl="7" w:tplc="D062FEC6">
      <w:numFmt w:val="decimal"/>
      <w:lvlText w:val=""/>
      <w:lvlJc w:val="left"/>
    </w:lvl>
    <w:lvl w:ilvl="8" w:tplc="A3801812">
      <w:numFmt w:val="decimal"/>
      <w:lvlText w:val=""/>
      <w:lvlJc w:val="left"/>
    </w:lvl>
  </w:abstractNum>
  <w:abstractNum w:abstractNumId="318" w15:restartNumberingAfterBreak="0">
    <w:nsid w:val="00005482"/>
    <w:multiLevelType w:val="hybridMultilevel"/>
    <w:tmpl w:val="4FC0C806"/>
    <w:lvl w:ilvl="0" w:tplc="478C18F6">
      <w:start w:val="1"/>
      <w:numFmt w:val="lowerLetter"/>
      <w:lvlText w:val="%1"/>
      <w:lvlJc w:val="left"/>
    </w:lvl>
    <w:lvl w:ilvl="1" w:tplc="07DAB7D8">
      <w:start w:val="2"/>
      <w:numFmt w:val="decimal"/>
      <w:lvlText w:val="%2."/>
      <w:lvlJc w:val="left"/>
    </w:lvl>
    <w:lvl w:ilvl="2" w:tplc="7E7600C8">
      <w:start w:val="1"/>
      <w:numFmt w:val="decimal"/>
      <w:lvlText w:val="%3"/>
      <w:lvlJc w:val="left"/>
    </w:lvl>
    <w:lvl w:ilvl="3" w:tplc="4DD2DD96">
      <w:start w:val="1"/>
      <w:numFmt w:val="lowerLetter"/>
      <w:lvlText w:val="%4"/>
      <w:lvlJc w:val="left"/>
    </w:lvl>
    <w:lvl w:ilvl="4" w:tplc="4CEE9E4E">
      <w:numFmt w:val="decimal"/>
      <w:lvlText w:val=""/>
      <w:lvlJc w:val="left"/>
    </w:lvl>
    <w:lvl w:ilvl="5" w:tplc="7F382898">
      <w:numFmt w:val="decimal"/>
      <w:lvlText w:val=""/>
      <w:lvlJc w:val="left"/>
    </w:lvl>
    <w:lvl w:ilvl="6" w:tplc="A0C65F94">
      <w:numFmt w:val="decimal"/>
      <w:lvlText w:val=""/>
      <w:lvlJc w:val="left"/>
    </w:lvl>
    <w:lvl w:ilvl="7" w:tplc="45AE79EC">
      <w:numFmt w:val="decimal"/>
      <w:lvlText w:val=""/>
      <w:lvlJc w:val="left"/>
    </w:lvl>
    <w:lvl w:ilvl="8" w:tplc="C9DA5B26">
      <w:numFmt w:val="decimal"/>
      <w:lvlText w:val=""/>
      <w:lvlJc w:val="left"/>
    </w:lvl>
  </w:abstractNum>
  <w:abstractNum w:abstractNumId="319" w15:restartNumberingAfterBreak="0">
    <w:nsid w:val="0000551B"/>
    <w:multiLevelType w:val="hybridMultilevel"/>
    <w:tmpl w:val="FBE05020"/>
    <w:lvl w:ilvl="0" w:tplc="356014A8">
      <w:start w:val="2"/>
      <w:numFmt w:val="lowerLetter"/>
      <w:lvlText w:val="%1."/>
      <w:lvlJc w:val="left"/>
    </w:lvl>
    <w:lvl w:ilvl="1" w:tplc="E6829494">
      <w:start w:val="1"/>
      <w:numFmt w:val="decimal"/>
      <w:lvlText w:val="%2."/>
      <w:lvlJc w:val="left"/>
    </w:lvl>
    <w:lvl w:ilvl="2" w:tplc="94E20FD6">
      <w:start w:val="1"/>
      <w:numFmt w:val="lowerLetter"/>
      <w:lvlText w:val="%3."/>
      <w:lvlJc w:val="left"/>
    </w:lvl>
    <w:lvl w:ilvl="3" w:tplc="D3980D4C">
      <w:numFmt w:val="decimal"/>
      <w:lvlText w:val=""/>
      <w:lvlJc w:val="left"/>
    </w:lvl>
    <w:lvl w:ilvl="4" w:tplc="7CC2BB98">
      <w:numFmt w:val="decimal"/>
      <w:lvlText w:val=""/>
      <w:lvlJc w:val="left"/>
    </w:lvl>
    <w:lvl w:ilvl="5" w:tplc="382A0420">
      <w:numFmt w:val="decimal"/>
      <w:lvlText w:val=""/>
      <w:lvlJc w:val="left"/>
    </w:lvl>
    <w:lvl w:ilvl="6" w:tplc="97589800">
      <w:numFmt w:val="decimal"/>
      <w:lvlText w:val=""/>
      <w:lvlJc w:val="left"/>
    </w:lvl>
    <w:lvl w:ilvl="7" w:tplc="CA1C45A2">
      <w:numFmt w:val="decimal"/>
      <w:lvlText w:val=""/>
      <w:lvlJc w:val="left"/>
    </w:lvl>
    <w:lvl w:ilvl="8" w:tplc="C10A1F44">
      <w:numFmt w:val="decimal"/>
      <w:lvlText w:val=""/>
      <w:lvlJc w:val="left"/>
    </w:lvl>
  </w:abstractNum>
  <w:abstractNum w:abstractNumId="320" w15:restartNumberingAfterBreak="0">
    <w:nsid w:val="000055B9"/>
    <w:multiLevelType w:val="hybridMultilevel"/>
    <w:tmpl w:val="59847824"/>
    <w:lvl w:ilvl="0" w:tplc="80441338">
      <w:start w:val="1"/>
      <w:numFmt w:val="lowerLetter"/>
      <w:lvlText w:val="%1."/>
      <w:lvlJc w:val="left"/>
    </w:lvl>
    <w:lvl w:ilvl="1" w:tplc="C21A1234">
      <w:start w:val="1"/>
      <w:numFmt w:val="decimal"/>
      <w:lvlText w:val="%2."/>
      <w:lvlJc w:val="left"/>
    </w:lvl>
    <w:lvl w:ilvl="2" w:tplc="CBEA864E">
      <w:numFmt w:val="decimal"/>
      <w:lvlText w:val=""/>
      <w:lvlJc w:val="left"/>
    </w:lvl>
    <w:lvl w:ilvl="3" w:tplc="D45448F0">
      <w:numFmt w:val="decimal"/>
      <w:lvlText w:val=""/>
      <w:lvlJc w:val="left"/>
    </w:lvl>
    <w:lvl w:ilvl="4" w:tplc="82AA1326">
      <w:numFmt w:val="decimal"/>
      <w:lvlText w:val=""/>
      <w:lvlJc w:val="left"/>
    </w:lvl>
    <w:lvl w:ilvl="5" w:tplc="06C620F8">
      <w:numFmt w:val="decimal"/>
      <w:lvlText w:val=""/>
      <w:lvlJc w:val="left"/>
    </w:lvl>
    <w:lvl w:ilvl="6" w:tplc="4E02F7DC">
      <w:numFmt w:val="decimal"/>
      <w:lvlText w:val=""/>
      <w:lvlJc w:val="left"/>
    </w:lvl>
    <w:lvl w:ilvl="7" w:tplc="3F70F626">
      <w:numFmt w:val="decimal"/>
      <w:lvlText w:val=""/>
      <w:lvlJc w:val="left"/>
    </w:lvl>
    <w:lvl w:ilvl="8" w:tplc="CFA6C1E0">
      <w:numFmt w:val="decimal"/>
      <w:lvlText w:val=""/>
      <w:lvlJc w:val="left"/>
    </w:lvl>
  </w:abstractNum>
  <w:abstractNum w:abstractNumId="321" w15:restartNumberingAfterBreak="0">
    <w:nsid w:val="000055D6"/>
    <w:multiLevelType w:val="hybridMultilevel"/>
    <w:tmpl w:val="22187D14"/>
    <w:lvl w:ilvl="0" w:tplc="09AED848">
      <w:start w:val="2"/>
      <w:numFmt w:val="lowerLetter"/>
      <w:lvlText w:val="%1."/>
      <w:lvlJc w:val="left"/>
    </w:lvl>
    <w:lvl w:ilvl="1" w:tplc="E5BC1D98">
      <w:start w:val="1"/>
      <w:numFmt w:val="decimal"/>
      <w:lvlText w:val="%2."/>
      <w:lvlJc w:val="left"/>
    </w:lvl>
    <w:lvl w:ilvl="2" w:tplc="B6CC50F4">
      <w:numFmt w:val="decimal"/>
      <w:lvlText w:val=""/>
      <w:lvlJc w:val="left"/>
    </w:lvl>
    <w:lvl w:ilvl="3" w:tplc="1C9ABA7E">
      <w:numFmt w:val="decimal"/>
      <w:lvlText w:val=""/>
      <w:lvlJc w:val="left"/>
    </w:lvl>
    <w:lvl w:ilvl="4" w:tplc="1AE05FE6">
      <w:numFmt w:val="decimal"/>
      <w:lvlText w:val=""/>
      <w:lvlJc w:val="left"/>
    </w:lvl>
    <w:lvl w:ilvl="5" w:tplc="79B47CAE">
      <w:numFmt w:val="decimal"/>
      <w:lvlText w:val=""/>
      <w:lvlJc w:val="left"/>
    </w:lvl>
    <w:lvl w:ilvl="6" w:tplc="BAC840E0">
      <w:numFmt w:val="decimal"/>
      <w:lvlText w:val=""/>
      <w:lvlJc w:val="left"/>
    </w:lvl>
    <w:lvl w:ilvl="7" w:tplc="5478D50A">
      <w:numFmt w:val="decimal"/>
      <w:lvlText w:val=""/>
      <w:lvlJc w:val="left"/>
    </w:lvl>
    <w:lvl w:ilvl="8" w:tplc="87CC3332">
      <w:numFmt w:val="decimal"/>
      <w:lvlText w:val=""/>
      <w:lvlJc w:val="left"/>
    </w:lvl>
  </w:abstractNum>
  <w:abstractNum w:abstractNumId="322" w15:restartNumberingAfterBreak="0">
    <w:nsid w:val="000055E7"/>
    <w:multiLevelType w:val="hybridMultilevel"/>
    <w:tmpl w:val="8E0A7F0A"/>
    <w:lvl w:ilvl="0" w:tplc="27380780">
      <w:start w:val="3"/>
      <w:numFmt w:val="lowerLetter"/>
      <w:lvlText w:val="%1."/>
      <w:lvlJc w:val="left"/>
    </w:lvl>
    <w:lvl w:ilvl="1" w:tplc="181A0FE0">
      <w:start w:val="1"/>
      <w:numFmt w:val="decimal"/>
      <w:lvlText w:val="%2."/>
      <w:lvlJc w:val="left"/>
    </w:lvl>
    <w:lvl w:ilvl="2" w:tplc="49829748">
      <w:start w:val="1"/>
      <w:numFmt w:val="lowerLetter"/>
      <w:lvlText w:val="%3."/>
      <w:lvlJc w:val="left"/>
    </w:lvl>
    <w:lvl w:ilvl="3" w:tplc="1DC2EF7E">
      <w:numFmt w:val="decimal"/>
      <w:lvlText w:val=""/>
      <w:lvlJc w:val="left"/>
    </w:lvl>
    <w:lvl w:ilvl="4" w:tplc="4C20FADC">
      <w:numFmt w:val="decimal"/>
      <w:lvlText w:val=""/>
      <w:lvlJc w:val="left"/>
    </w:lvl>
    <w:lvl w:ilvl="5" w:tplc="52C0E56E">
      <w:numFmt w:val="decimal"/>
      <w:lvlText w:val=""/>
      <w:lvlJc w:val="left"/>
    </w:lvl>
    <w:lvl w:ilvl="6" w:tplc="401E4546">
      <w:numFmt w:val="decimal"/>
      <w:lvlText w:val=""/>
      <w:lvlJc w:val="left"/>
    </w:lvl>
    <w:lvl w:ilvl="7" w:tplc="191A5F3A">
      <w:numFmt w:val="decimal"/>
      <w:lvlText w:val=""/>
      <w:lvlJc w:val="left"/>
    </w:lvl>
    <w:lvl w:ilvl="8" w:tplc="A6A8E54E">
      <w:numFmt w:val="decimal"/>
      <w:lvlText w:val=""/>
      <w:lvlJc w:val="left"/>
    </w:lvl>
  </w:abstractNum>
  <w:abstractNum w:abstractNumId="323" w15:restartNumberingAfterBreak="0">
    <w:nsid w:val="000055FF"/>
    <w:multiLevelType w:val="hybridMultilevel"/>
    <w:tmpl w:val="09848106"/>
    <w:lvl w:ilvl="0" w:tplc="3898B2D0">
      <w:start w:val="1"/>
      <w:numFmt w:val="lowerLetter"/>
      <w:lvlText w:val="%1"/>
      <w:lvlJc w:val="left"/>
    </w:lvl>
    <w:lvl w:ilvl="1" w:tplc="488C8976">
      <w:start w:val="3"/>
      <w:numFmt w:val="decimal"/>
      <w:lvlText w:val="%2."/>
      <w:lvlJc w:val="left"/>
    </w:lvl>
    <w:lvl w:ilvl="2" w:tplc="10CA6DB0">
      <w:numFmt w:val="decimal"/>
      <w:lvlText w:val=""/>
      <w:lvlJc w:val="left"/>
    </w:lvl>
    <w:lvl w:ilvl="3" w:tplc="9064C6BA">
      <w:numFmt w:val="decimal"/>
      <w:lvlText w:val=""/>
      <w:lvlJc w:val="left"/>
    </w:lvl>
    <w:lvl w:ilvl="4" w:tplc="72D01F06">
      <w:numFmt w:val="decimal"/>
      <w:lvlText w:val=""/>
      <w:lvlJc w:val="left"/>
    </w:lvl>
    <w:lvl w:ilvl="5" w:tplc="83F833FE">
      <w:numFmt w:val="decimal"/>
      <w:lvlText w:val=""/>
      <w:lvlJc w:val="left"/>
    </w:lvl>
    <w:lvl w:ilvl="6" w:tplc="F184E95A">
      <w:numFmt w:val="decimal"/>
      <w:lvlText w:val=""/>
      <w:lvlJc w:val="left"/>
    </w:lvl>
    <w:lvl w:ilvl="7" w:tplc="BA8AE98A">
      <w:numFmt w:val="decimal"/>
      <w:lvlText w:val=""/>
      <w:lvlJc w:val="left"/>
    </w:lvl>
    <w:lvl w:ilvl="8" w:tplc="E2903BC0">
      <w:numFmt w:val="decimal"/>
      <w:lvlText w:val=""/>
      <w:lvlJc w:val="left"/>
    </w:lvl>
  </w:abstractNum>
  <w:abstractNum w:abstractNumId="324" w15:restartNumberingAfterBreak="0">
    <w:nsid w:val="00005602"/>
    <w:multiLevelType w:val="hybridMultilevel"/>
    <w:tmpl w:val="F22C2580"/>
    <w:lvl w:ilvl="0" w:tplc="F24E626C">
      <w:start w:val="1"/>
      <w:numFmt w:val="lowerLetter"/>
      <w:lvlText w:val="%1."/>
      <w:lvlJc w:val="left"/>
    </w:lvl>
    <w:lvl w:ilvl="1" w:tplc="4DBED07C">
      <w:start w:val="1"/>
      <w:numFmt w:val="decimal"/>
      <w:lvlText w:val="%2."/>
      <w:lvlJc w:val="left"/>
    </w:lvl>
    <w:lvl w:ilvl="2" w:tplc="B0C05124">
      <w:start w:val="1"/>
      <w:numFmt w:val="lowerLetter"/>
      <w:lvlText w:val="%3."/>
      <w:lvlJc w:val="left"/>
    </w:lvl>
    <w:lvl w:ilvl="3" w:tplc="49AA5A1A">
      <w:start w:val="1"/>
      <w:numFmt w:val="decimal"/>
      <w:lvlText w:val="%4."/>
      <w:lvlJc w:val="left"/>
    </w:lvl>
    <w:lvl w:ilvl="4" w:tplc="F28A47E6">
      <w:numFmt w:val="decimal"/>
      <w:lvlText w:val=""/>
      <w:lvlJc w:val="left"/>
    </w:lvl>
    <w:lvl w:ilvl="5" w:tplc="C84A5684">
      <w:numFmt w:val="decimal"/>
      <w:lvlText w:val=""/>
      <w:lvlJc w:val="left"/>
    </w:lvl>
    <w:lvl w:ilvl="6" w:tplc="7D2699A0">
      <w:numFmt w:val="decimal"/>
      <w:lvlText w:val=""/>
      <w:lvlJc w:val="left"/>
    </w:lvl>
    <w:lvl w:ilvl="7" w:tplc="23E454D6">
      <w:numFmt w:val="decimal"/>
      <w:lvlText w:val=""/>
      <w:lvlJc w:val="left"/>
    </w:lvl>
    <w:lvl w:ilvl="8" w:tplc="E7428C38">
      <w:numFmt w:val="decimal"/>
      <w:lvlText w:val=""/>
      <w:lvlJc w:val="left"/>
    </w:lvl>
  </w:abstractNum>
  <w:abstractNum w:abstractNumId="325" w15:restartNumberingAfterBreak="0">
    <w:nsid w:val="000056D9"/>
    <w:multiLevelType w:val="hybridMultilevel"/>
    <w:tmpl w:val="D3CCB038"/>
    <w:lvl w:ilvl="0" w:tplc="087E4E26">
      <w:start w:val="1"/>
      <w:numFmt w:val="decimal"/>
      <w:lvlText w:val="%1."/>
      <w:lvlJc w:val="left"/>
    </w:lvl>
    <w:lvl w:ilvl="1" w:tplc="65B09184">
      <w:numFmt w:val="decimal"/>
      <w:lvlText w:val=""/>
      <w:lvlJc w:val="left"/>
    </w:lvl>
    <w:lvl w:ilvl="2" w:tplc="E7FC3768">
      <w:numFmt w:val="decimal"/>
      <w:lvlText w:val=""/>
      <w:lvlJc w:val="left"/>
    </w:lvl>
    <w:lvl w:ilvl="3" w:tplc="1A662BEC">
      <w:numFmt w:val="decimal"/>
      <w:lvlText w:val=""/>
      <w:lvlJc w:val="left"/>
    </w:lvl>
    <w:lvl w:ilvl="4" w:tplc="5198990C">
      <w:numFmt w:val="decimal"/>
      <w:lvlText w:val=""/>
      <w:lvlJc w:val="left"/>
    </w:lvl>
    <w:lvl w:ilvl="5" w:tplc="E9666E4E">
      <w:numFmt w:val="decimal"/>
      <w:lvlText w:val=""/>
      <w:lvlJc w:val="left"/>
    </w:lvl>
    <w:lvl w:ilvl="6" w:tplc="38F430D2">
      <w:numFmt w:val="decimal"/>
      <w:lvlText w:val=""/>
      <w:lvlJc w:val="left"/>
    </w:lvl>
    <w:lvl w:ilvl="7" w:tplc="68C6D8EE">
      <w:numFmt w:val="decimal"/>
      <w:lvlText w:val=""/>
      <w:lvlJc w:val="left"/>
    </w:lvl>
    <w:lvl w:ilvl="8" w:tplc="AD701F08">
      <w:numFmt w:val="decimal"/>
      <w:lvlText w:val=""/>
      <w:lvlJc w:val="left"/>
    </w:lvl>
  </w:abstractNum>
  <w:abstractNum w:abstractNumId="326" w15:restartNumberingAfterBreak="0">
    <w:nsid w:val="00005740"/>
    <w:multiLevelType w:val="hybridMultilevel"/>
    <w:tmpl w:val="15EC4562"/>
    <w:lvl w:ilvl="0" w:tplc="3976F640">
      <w:start w:val="1"/>
      <w:numFmt w:val="lowerLetter"/>
      <w:lvlText w:val="%1"/>
      <w:lvlJc w:val="left"/>
    </w:lvl>
    <w:lvl w:ilvl="1" w:tplc="8DB03DD0">
      <w:start w:val="1"/>
      <w:numFmt w:val="decimal"/>
      <w:lvlText w:val="%2."/>
      <w:lvlJc w:val="left"/>
    </w:lvl>
    <w:lvl w:ilvl="2" w:tplc="E2603964">
      <w:start w:val="1"/>
      <w:numFmt w:val="lowerLetter"/>
      <w:lvlText w:val="%3"/>
      <w:lvlJc w:val="left"/>
    </w:lvl>
    <w:lvl w:ilvl="3" w:tplc="0B1472A4">
      <w:numFmt w:val="decimal"/>
      <w:lvlText w:val=""/>
      <w:lvlJc w:val="left"/>
    </w:lvl>
    <w:lvl w:ilvl="4" w:tplc="6CDA807E">
      <w:numFmt w:val="decimal"/>
      <w:lvlText w:val=""/>
      <w:lvlJc w:val="left"/>
    </w:lvl>
    <w:lvl w:ilvl="5" w:tplc="C1E29740">
      <w:numFmt w:val="decimal"/>
      <w:lvlText w:val=""/>
      <w:lvlJc w:val="left"/>
    </w:lvl>
    <w:lvl w:ilvl="6" w:tplc="1304E776">
      <w:numFmt w:val="decimal"/>
      <w:lvlText w:val=""/>
      <w:lvlJc w:val="left"/>
    </w:lvl>
    <w:lvl w:ilvl="7" w:tplc="1C94A5A2">
      <w:numFmt w:val="decimal"/>
      <w:lvlText w:val=""/>
      <w:lvlJc w:val="left"/>
    </w:lvl>
    <w:lvl w:ilvl="8" w:tplc="CEDEC866">
      <w:numFmt w:val="decimal"/>
      <w:lvlText w:val=""/>
      <w:lvlJc w:val="left"/>
    </w:lvl>
  </w:abstractNum>
  <w:abstractNum w:abstractNumId="327" w15:restartNumberingAfterBreak="0">
    <w:nsid w:val="00005759"/>
    <w:multiLevelType w:val="hybridMultilevel"/>
    <w:tmpl w:val="59D81F16"/>
    <w:lvl w:ilvl="0" w:tplc="CE8C5064">
      <w:start w:val="2"/>
      <w:numFmt w:val="lowerLetter"/>
      <w:lvlText w:val="%1."/>
      <w:lvlJc w:val="left"/>
    </w:lvl>
    <w:lvl w:ilvl="1" w:tplc="A2D4305A">
      <w:start w:val="1"/>
      <w:numFmt w:val="decimal"/>
      <w:lvlText w:val="%2."/>
      <w:lvlJc w:val="left"/>
    </w:lvl>
    <w:lvl w:ilvl="2" w:tplc="6FD6DAA0">
      <w:numFmt w:val="decimal"/>
      <w:lvlText w:val=""/>
      <w:lvlJc w:val="left"/>
    </w:lvl>
    <w:lvl w:ilvl="3" w:tplc="CCB836C2">
      <w:numFmt w:val="decimal"/>
      <w:lvlText w:val=""/>
      <w:lvlJc w:val="left"/>
    </w:lvl>
    <w:lvl w:ilvl="4" w:tplc="1EA027CC">
      <w:numFmt w:val="decimal"/>
      <w:lvlText w:val=""/>
      <w:lvlJc w:val="left"/>
    </w:lvl>
    <w:lvl w:ilvl="5" w:tplc="43EE4D50">
      <w:numFmt w:val="decimal"/>
      <w:lvlText w:val=""/>
      <w:lvlJc w:val="left"/>
    </w:lvl>
    <w:lvl w:ilvl="6" w:tplc="7A06A33E">
      <w:numFmt w:val="decimal"/>
      <w:lvlText w:val=""/>
      <w:lvlJc w:val="left"/>
    </w:lvl>
    <w:lvl w:ilvl="7" w:tplc="F33CEDF0">
      <w:numFmt w:val="decimal"/>
      <w:lvlText w:val=""/>
      <w:lvlJc w:val="left"/>
    </w:lvl>
    <w:lvl w:ilvl="8" w:tplc="9746DC08">
      <w:numFmt w:val="decimal"/>
      <w:lvlText w:val=""/>
      <w:lvlJc w:val="left"/>
    </w:lvl>
  </w:abstractNum>
  <w:abstractNum w:abstractNumId="328" w15:restartNumberingAfterBreak="0">
    <w:nsid w:val="00005789"/>
    <w:multiLevelType w:val="hybridMultilevel"/>
    <w:tmpl w:val="F7B2F6AA"/>
    <w:lvl w:ilvl="0" w:tplc="69A43762">
      <w:start w:val="1"/>
      <w:numFmt w:val="decimal"/>
      <w:lvlText w:val="%1."/>
      <w:lvlJc w:val="left"/>
    </w:lvl>
    <w:lvl w:ilvl="1" w:tplc="2C3E93B8">
      <w:numFmt w:val="decimal"/>
      <w:lvlText w:val=""/>
      <w:lvlJc w:val="left"/>
    </w:lvl>
    <w:lvl w:ilvl="2" w:tplc="A85A101C">
      <w:numFmt w:val="decimal"/>
      <w:lvlText w:val=""/>
      <w:lvlJc w:val="left"/>
    </w:lvl>
    <w:lvl w:ilvl="3" w:tplc="60D8B458">
      <w:numFmt w:val="decimal"/>
      <w:lvlText w:val=""/>
      <w:lvlJc w:val="left"/>
    </w:lvl>
    <w:lvl w:ilvl="4" w:tplc="0080A4EE">
      <w:numFmt w:val="decimal"/>
      <w:lvlText w:val=""/>
      <w:lvlJc w:val="left"/>
    </w:lvl>
    <w:lvl w:ilvl="5" w:tplc="EA08E7A8">
      <w:numFmt w:val="decimal"/>
      <w:lvlText w:val=""/>
      <w:lvlJc w:val="left"/>
    </w:lvl>
    <w:lvl w:ilvl="6" w:tplc="950C7124">
      <w:numFmt w:val="decimal"/>
      <w:lvlText w:val=""/>
      <w:lvlJc w:val="left"/>
    </w:lvl>
    <w:lvl w:ilvl="7" w:tplc="E230CD36">
      <w:numFmt w:val="decimal"/>
      <w:lvlText w:val=""/>
      <w:lvlJc w:val="left"/>
    </w:lvl>
    <w:lvl w:ilvl="8" w:tplc="282C7716">
      <w:numFmt w:val="decimal"/>
      <w:lvlText w:val=""/>
      <w:lvlJc w:val="left"/>
    </w:lvl>
  </w:abstractNum>
  <w:abstractNum w:abstractNumId="329" w15:restartNumberingAfterBreak="0">
    <w:nsid w:val="000057E5"/>
    <w:multiLevelType w:val="hybridMultilevel"/>
    <w:tmpl w:val="6D40B222"/>
    <w:lvl w:ilvl="0" w:tplc="4A5AEA66">
      <w:start w:val="1"/>
      <w:numFmt w:val="lowerLetter"/>
      <w:lvlText w:val="%1."/>
      <w:lvlJc w:val="left"/>
    </w:lvl>
    <w:lvl w:ilvl="1" w:tplc="DD767EF4">
      <w:start w:val="1"/>
      <w:numFmt w:val="decimal"/>
      <w:lvlText w:val="%2."/>
      <w:lvlJc w:val="left"/>
    </w:lvl>
    <w:lvl w:ilvl="2" w:tplc="DBDC1676">
      <w:start w:val="1"/>
      <w:numFmt w:val="bullet"/>
      <w:lvlText w:val="\emdash "/>
      <w:lvlJc w:val="left"/>
    </w:lvl>
    <w:lvl w:ilvl="3" w:tplc="2B90AF4C">
      <w:numFmt w:val="decimal"/>
      <w:lvlText w:val=""/>
      <w:lvlJc w:val="left"/>
    </w:lvl>
    <w:lvl w:ilvl="4" w:tplc="80804A3C">
      <w:numFmt w:val="decimal"/>
      <w:lvlText w:val=""/>
      <w:lvlJc w:val="left"/>
    </w:lvl>
    <w:lvl w:ilvl="5" w:tplc="517C923C">
      <w:numFmt w:val="decimal"/>
      <w:lvlText w:val=""/>
      <w:lvlJc w:val="left"/>
    </w:lvl>
    <w:lvl w:ilvl="6" w:tplc="847AA7FA">
      <w:numFmt w:val="decimal"/>
      <w:lvlText w:val=""/>
      <w:lvlJc w:val="left"/>
    </w:lvl>
    <w:lvl w:ilvl="7" w:tplc="A5E4A166">
      <w:numFmt w:val="decimal"/>
      <w:lvlText w:val=""/>
      <w:lvlJc w:val="left"/>
    </w:lvl>
    <w:lvl w:ilvl="8" w:tplc="66EE3C2A">
      <w:numFmt w:val="decimal"/>
      <w:lvlText w:val=""/>
      <w:lvlJc w:val="left"/>
    </w:lvl>
  </w:abstractNum>
  <w:abstractNum w:abstractNumId="330" w15:restartNumberingAfterBreak="0">
    <w:nsid w:val="0000588C"/>
    <w:multiLevelType w:val="hybridMultilevel"/>
    <w:tmpl w:val="DA78BD20"/>
    <w:lvl w:ilvl="0" w:tplc="197E4BCA">
      <w:start w:val="1"/>
      <w:numFmt w:val="lowerLetter"/>
      <w:lvlText w:val="%1"/>
      <w:lvlJc w:val="left"/>
    </w:lvl>
    <w:lvl w:ilvl="1" w:tplc="07A4A086">
      <w:start w:val="3"/>
      <w:numFmt w:val="decimal"/>
      <w:lvlText w:val="%2."/>
      <w:lvlJc w:val="left"/>
    </w:lvl>
    <w:lvl w:ilvl="2" w:tplc="B5B803E2">
      <w:start w:val="1"/>
      <w:numFmt w:val="lowerLetter"/>
      <w:lvlText w:val="%3."/>
      <w:lvlJc w:val="left"/>
    </w:lvl>
    <w:lvl w:ilvl="3" w:tplc="6E2635E4">
      <w:start w:val="1"/>
      <w:numFmt w:val="decimal"/>
      <w:lvlText w:val="%4"/>
      <w:lvlJc w:val="left"/>
    </w:lvl>
    <w:lvl w:ilvl="4" w:tplc="F4C02A58">
      <w:numFmt w:val="decimal"/>
      <w:lvlText w:val=""/>
      <w:lvlJc w:val="left"/>
    </w:lvl>
    <w:lvl w:ilvl="5" w:tplc="FC26C0D4">
      <w:numFmt w:val="decimal"/>
      <w:lvlText w:val=""/>
      <w:lvlJc w:val="left"/>
    </w:lvl>
    <w:lvl w:ilvl="6" w:tplc="18C6BEFA">
      <w:numFmt w:val="decimal"/>
      <w:lvlText w:val=""/>
      <w:lvlJc w:val="left"/>
    </w:lvl>
    <w:lvl w:ilvl="7" w:tplc="29D2ACCE">
      <w:numFmt w:val="decimal"/>
      <w:lvlText w:val=""/>
      <w:lvlJc w:val="left"/>
    </w:lvl>
    <w:lvl w:ilvl="8" w:tplc="D38E6416">
      <w:numFmt w:val="decimal"/>
      <w:lvlText w:val=""/>
      <w:lvlJc w:val="left"/>
    </w:lvl>
  </w:abstractNum>
  <w:abstractNum w:abstractNumId="331" w15:restartNumberingAfterBreak="0">
    <w:nsid w:val="000058DE"/>
    <w:multiLevelType w:val="hybridMultilevel"/>
    <w:tmpl w:val="7BF2895C"/>
    <w:lvl w:ilvl="0" w:tplc="F0269708">
      <w:start w:val="2"/>
      <w:numFmt w:val="lowerLetter"/>
      <w:lvlText w:val="%1."/>
      <w:lvlJc w:val="left"/>
    </w:lvl>
    <w:lvl w:ilvl="1" w:tplc="B0F42B16">
      <w:start w:val="1"/>
      <w:numFmt w:val="decimal"/>
      <w:lvlText w:val="%2."/>
      <w:lvlJc w:val="left"/>
    </w:lvl>
    <w:lvl w:ilvl="2" w:tplc="3394150A">
      <w:start w:val="1"/>
      <w:numFmt w:val="lowerLetter"/>
      <w:lvlText w:val="%3."/>
      <w:lvlJc w:val="left"/>
    </w:lvl>
    <w:lvl w:ilvl="3" w:tplc="A052D280">
      <w:numFmt w:val="decimal"/>
      <w:lvlText w:val=""/>
      <w:lvlJc w:val="left"/>
    </w:lvl>
    <w:lvl w:ilvl="4" w:tplc="0108D06E">
      <w:numFmt w:val="decimal"/>
      <w:lvlText w:val=""/>
      <w:lvlJc w:val="left"/>
    </w:lvl>
    <w:lvl w:ilvl="5" w:tplc="873EC19E">
      <w:numFmt w:val="decimal"/>
      <w:lvlText w:val=""/>
      <w:lvlJc w:val="left"/>
    </w:lvl>
    <w:lvl w:ilvl="6" w:tplc="4D8ED88E">
      <w:numFmt w:val="decimal"/>
      <w:lvlText w:val=""/>
      <w:lvlJc w:val="left"/>
    </w:lvl>
    <w:lvl w:ilvl="7" w:tplc="58FC581E">
      <w:numFmt w:val="decimal"/>
      <w:lvlText w:val=""/>
      <w:lvlJc w:val="left"/>
    </w:lvl>
    <w:lvl w:ilvl="8" w:tplc="FC3AF3BE">
      <w:numFmt w:val="decimal"/>
      <w:lvlText w:val=""/>
      <w:lvlJc w:val="left"/>
    </w:lvl>
  </w:abstractNum>
  <w:abstractNum w:abstractNumId="332" w15:restartNumberingAfterBreak="0">
    <w:nsid w:val="0000592E"/>
    <w:multiLevelType w:val="hybridMultilevel"/>
    <w:tmpl w:val="AC20EEB2"/>
    <w:lvl w:ilvl="0" w:tplc="AE44ED22">
      <w:start w:val="1"/>
      <w:numFmt w:val="lowerLetter"/>
      <w:lvlText w:val="%1"/>
      <w:lvlJc w:val="left"/>
    </w:lvl>
    <w:lvl w:ilvl="1" w:tplc="D1EE4338">
      <w:start w:val="2"/>
      <w:numFmt w:val="decimal"/>
      <w:lvlText w:val="%2."/>
      <w:lvlJc w:val="left"/>
    </w:lvl>
    <w:lvl w:ilvl="2" w:tplc="3E467E32">
      <w:numFmt w:val="decimal"/>
      <w:lvlText w:val=""/>
      <w:lvlJc w:val="left"/>
    </w:lvl>
    <w:lvl w:ilvl="3" w:tplc="B434A156">
      <w:numFmt w:val="decimal"/>
      <w:lvlText w:val=""/>
      <w:lvlJc w:val="left"/>
    </w:lvl>
    <w:lvl w:ilvl="4" w:tplc="EE7EDDD0">
      <w:numFmt w:val="decimal"/>
      <w:lvlText w:val=""/>
      <w:lvlJc w:val="left"/>
    </w:lvl>
    <w:lvl w:ilvl="5" w:tplc="FA04FD24">
      <w:numFmt w:val="decimal"/>
      <w:lvlText w:val=""/>
      <w:lvlJc w:val="left"/>
    </w:lvl>
    <w:lvl w:ilvl="6" w:tplc="1384FBBA">
      <w:numFmt w:val="decimal"/>
      <w:lvlText w:val=""/>
      <w:lvlJc w:val="left"/>
    </w:lvl>
    <w:lvl w:ilvl="7" w:tplc="B90C7D00">
      <w:numFmt w:val="decimal"/>
      <w:lvlText w:val=""/>
      <w:lvlJc w:val="left"/>
    </w:lvl>
    <w:lvl w:ilvl="8" w:tplc="EB9A0D5C">
      <w:numFmt w:val="decimal"/>
      <w:lvlText w:val=""/>
      <w:lvlJc w:val="left"/>
    </w:lvl>
  </w:abstractNum>
  <w:abstractNum w:abstractNumId="333" w15:restartNumberingAfterBreak="0">
    <w:nsid w:val="00005A21"/>
    <w:multiLevelType w:val="hybridMultilevel"/>
    <w:tmpl w:val="61CA1662"/>
    <w:lvl w:ilvl="0" w:tplc="1CA0B032">
      <w:start w:val="1"/>
      <w:numFmt w:val="lowerLetter"/>
      <w:lvlText w:val="%1."/>
      <w:lvlJc w:val="left"/>
    </w:lvl>
    <w:lvl w:ilvl="1" w:tplc="03EE2E46">
      <w:start w:val="1"/>
      <w:numFmt w:val="decimal"/>
      <w:lvlText w:val="%2."/>
      <w:lvlJc w:val="left"/>
    </w:lvl>
    <w:lvl w:ilvl="2" w:tplc="8BA0E4F8">
      <w:start w:val="1"/>
      <w:numFmt w:val="lowerLetter"/>
      <w:lvlText w:val="%3."/>
      <w:lvlJc w:val="left"/>
    </w:lvl>
    <w:lvl w:ilvl="3" w:tplc="C40A66CA">
      <w:numFmt w:val="decimal"/>
      <w:lvlText w:val=""/>
      <w:lvlJc w:val="left"/>
    </w:lvl>
    <w:lvl w:ilvl="4" w:tplc="EB3AB21C">
      <w:numFmt w:val="decimal"/>
      <w:lvlText w:val=""/>
      <w:lvlJc w:val="left"/>
    </w:lvl>
    <w:lvl w:ilvl="5" w:tplc="55F619FE">
      <w:numFmt w:val="decimal"/>
      <w:lvlText w:val=""/>
      <w:lvlJc w:val="left"/>
    </w:lvl>
    <w:lvl w:ilvl="6" w:tplc="A7BAFF2C">
      <w:numFmt w:val="decimal"/>
      <w:lvlText w:val=""/>
      <w:lvlJc w:val="left"/>
    </w:lvl>
    <w:lvl w:ilvl="7" w:tplc="C1FC864C">
      <w:numFmt w:val="decimal"/>
      <w:lvlText w:val=""/>
      <w:lvlJc w:val="left"/>
    </w:lvl>
    <w:lvl w:ilvl="8" w:tplc="A178E024">
      <w:numFmt w:val="decimal"/>
      <w:lvlText w:val=""/>
      <w:lvlJc w:val="left"/>
    </w:lvl>
  </w:abstractNum>
  <w:abstractNum w:abstractNumId="334" w15:restartNumberingAfterBreak="0">
    <w:nsid w:val="00005ACB"/>
    <w:multiLevelType w:val="hybridMultilevel"/>
    <w:tmpl w:val="3E62B1A0"/>
    <w:lvl w:ilvl="0" w:tplc="E8C0C344">
      <w:start w:val="1"/>
      <w:numFmt w:val="lowerLetter"/>
      <w:lvlText w:val="%1."/>
      <w:lvlJc w:val="left"/>
    </w:lvl>
    <w:lvl w:ilvl="1" w:tplc="93F490E0">
      <w:start w:val="1"/>
      <w:numFmt w:val="decimal"/>
      <w:lvlText w:val="%2."/>
      <w:lvlJc w:val="left"/>
    </w:lvl>
    <w:lvl w:ilvl="2" w:tplc="5756E5F4">
      <w:numFmt w:val="decimal"/>
      <w:lvlText w:val=""/>
      <w:lvlJc w:val="left"/>
    </w:lvl>
    <w:lvl w:ilvl="3" w:tplc="417A2F48">
      <w:numFmt w:val="decimal"/>
      <w:lvlText w:val=""/>
      <w:lvlJc w:val="left"/>
    </w:lvl>
    <w:lvl w:ilvl="4" w:tplc="4AB0BBFE">
      <w:numFmt w:val="decimal"/>
      <w:lvlText w:val=""/>
      <w:lvlJc w:val="left"/>
    </w:lvl>
    <w:lvl w:ilvl="5" w:tplc="70A045B2">
      <w:numFmt w:val="decimal"/>
      <w:lvlText w:val=""/>
      <w:lvlJc w:val="left"/>
    </w:lvl>
    <w:lvl w:ilvl="6" w:tplc="2DD233DC">
      <w:numFmt w:val="decimal"/>
      <w:lvlText w:val=""/>
      <w:lvlJc w:val="left"/>
    </w:lvl>
    <w:lvl w:ilvl="7" w:tplc="F77A8654">
      <w:numFmt w:val="decimal"/>
      <w:lvlText w:val=""/>
      <w:lvlJc w:val="left"/>
    </w:lvl>
    <w:lvl w:ilvl="8" w:tplc="E9341382">
      <w:numFmt w:val="decimal"/>
      <w:lvlText w:val=""/>
      <w:lvlJc w:val="left"/>
    </w:lvl>
  </w:abstractNum>
  <w:abstractNum w:abstractNumId="335" w15:restartNumberingAfterBreak="0">
    <w:nsid w:val="00005B16"/>
    <w:multiLevelType w:val="hybridMultilevel"/>
    <w:tmpl w:val="C87AA718"/>
    <w:lvl w:ilvl="0" w:tplc="ED3219F2">
      <w:start w:val="1"/>
      <w:numFmt w:val="decimal"/>
      <w:lvlText w:val="%1."/>
      <w:lvlJc w:val="left"/>
    </w:lvl>
    <w:lvl w:ilvl="1" w:tplc="C008AE94">
      <w:numFmt w:val="decimal"/>
      <w:lvlText w:val=""/>
      <w:lvlJc w:val="left"/>
    </w:lvl>
    <w:lvl w:ilvl="2" w:tplc="D0980D08">
      <w:numFmt w:val="decimal"/>
      <w:lvlText w:val=""/>
      <w:lvlJc w:val="left"/>
    </w:lvl>
    <w:lvl w:ilvl="3" w:tplc="667E540A">
      <w:numFmt w:val="decimal"/>
      <w:lvlText w:val=""/>
      <w:lvlJc w:val="left"/>
    </w:lvl>
    <w:lvl w:ilvl="4" w:tplc="86668212">
      <w:numFmt w:val="decimal"/>
      <w:lvlText w:val=""/>
      <w:lvlJc w:val="left"/>
    </w:lvl>
    <w:lvl w:ilvl="5" w:tplc="5CFCCBD8">
      <w:numFmt w:val="decimal"/>
      <w:lvlText w:val=""/>
      <w:lvlJc w:val="left"/>
    </w:lvl>
    <w:lvl w:ilvl="6" w:tplc="CCD6EB40">
      <w:numFmt w:val="decimal"/>
      <w:lvlText w:val=""/>
      <w:lvlJc w:val="left"/>
    </w:lvl>
    <w:lvl w:ilvl="7" w:tplc="99169124">
      <w:numFmt w:val="decimal"/>
      <w:lvlText w:val=""/>
      <w:lvlJc w:val="left"/>
    </w:lvl>
    <w:lvl w:ilvl="8" w:tplc="9230E0B4">
      <w:numFmt w:val="decimal"/>
      <w:lvlText w:val=""/>
      <w:lvlJc w:val="left"/>
    </w:lvl>
  </w:abstractNum>
  <w:abstractNum w:abstractNumId="336" w15:restartNumberingAfterBreak="0">
    <w:nsid w:val="00005B2E"/>
    <w:multiLevelType w:val="hybridMultilevel"/>
    <w:tmpl w:val="7FA4464C"/>
    <w:lvl w:ilvl="0" w:tplc="49E4014E">
      <w:start w:val="1"/>
      <w:numFmt w:val="decimal"/>
      <w:lvlText w:val="%1."/>
      <w:lvlJc w:val="left"/>
    </w:lvl>
    <w:lvl w:ilvl="1" w:tplc="5D922DCE">
      <w:numFmt w:val="decimal"/>
      <w:lvlText w:val=""/>
      <w:lvlJc w:val="left"/>
    </w:lvl>
    <w:lvl w:ilvl="2" w:tplc="8D7EC060">
      <w:numFmt w:val="decimal"/>
      <w:lvlText w:val=""/>
      <w:lvlJc w:val="left"/>
    </w:lvl>
    <w:lvl w:ilvl="3" w:tplc="9BDE213A">
      <w:numFmt w:val="decimal"/>
      <w:lvlText w:val=""/>
      <w:lvlJc w:val="left"/>
    </w:lvl>
    <w:lvl w:ilvl="4" w:tplc="0E38E5F0">
      <w:numFmt w:val="decimal"/>
      <w:lvlText w:val=""/>
      <w:lvlJc w:val="left"/>
    </w:lvl>
    <w:lvl w:ilvl="5" w:tplc="E2D23AD0">
      <w:numFmt w:val="decimal"/>
      <w:lvlText w:val=""/>
      <w:lvlJc w:val="left"/>
    </w:lvl>
    <w:lvl w:ilvl="6" w:tplc="A3F0B8A8">
      <w:numFmt w:val="decimal"/>
      <w:lvlText w:val=""/>
      <w:lvlJc w:val="left"/>
    </w:lvl>
    <w:lvl w:ilvl="7" w:tplc="77BA91FA">
      <w:numFmt w:val="decimal"/>
      <w:lvlText w:val=""/>
      <w:lvlJc w:val="left"/>
    </w:lvl>
    <w:lvl w:ilvl="8" w:tplc="AC502544">
      <w:numFmt w:val="decimal"/>
      <w:lvlText w:val=""/>
      <w:lvlJc w:val="left"/>
    </w:lvl>
  </w:abstractNum>
  <w:abstractNum w:abstractNumId="337" w15:restartNumberingAfterBreak="0">
    <w:nsid w:val="00005B8F"/>
    <w:multiLevelType w:val="hybridMultilevel"/>
    <w:tmpl w:val="380A4908"/>
    <w:lvl w:ilvl="0" w:tplc="1D7463AE">
      <w:start w:val="2"/>
      <w:numFmt w:val="lowerLetter"/>
      <w:lvlText w:val="%1."/>
      <w:lvlJc w:val="left"/>
    </w:lvl>
    <w:lvl w:ilvl="1" w:tplc="85429702">
      <w:start w:val="1"/>
      <w:numFmt w:val="decimal"/>
      <w:lvlText w:val="%2."/>
      <w:lvlJc w:val="left"/>
    </w:lvl>
    <w:lvl w:ilvl="2" w:tplc="BB1A737C">
      <w:start w:val="1"/>
      <w:numFmt w:val="lowerLetter"/>
      <w:lvlText w:val="%3."/>
      <w:lvlJc w:val="left"/>
    </w:lvl>
    <w:lvl w:ilvl="3" w:tplc="D2E667D2">
      <w:start w:val="1"/>
      <w:numFmt w:val="decimal"/>
      <w:lvlText w:val="%4."/>
      <w:lvlJc w:val="left"/>
    </w:lvl>
    <w:lvl w:ilvl="4" w:tplc="69348BD6">
      <w:start w:val="1"/>
      <w:numFmt w:val="decimal"/>
      <w:lvlText w:val="%5."/>
      <w:lvlJc w:val="left"/>
    </w:lvl>
    <w:lvl w:ilvl="5" w:tplc="2ADA562C">
      <w:numFmt w:val="decimal"/>
      <w:lvlText w:val=""/>
      <w:lvlJc w:val="left"/>
    </w:lvl>
    <w:lvl w:ilvl="6" w:tplc="329E68C0">
      <w:numFmt w:val="decimal"/>
      <w:lvlText w:val=""/>
      <w:lvlJc w:val="left"/>
    </w:lvl>
    <w:lvl w:ilvl="7" w:tplc="200012AE">
      <w:numFmt w:val="decimal"/>
      <w:lvlText w:val=""/>
      <w:lvlJc w:val="left"/>
    </w:lvl>
    <w:lvl w:ilvl="8" w:tplc="DDB05C9A">
      <w:numFmt w:val="decimal"/>
      <w:lvlText w:val=""/>
      <w:lvlJc w:val="left"/>
    </w:lvl>
  </w:abstractNum>
  <w:abstractNum w:abstractNumId="338" w15:restartNumberingAfterBreak="0">
    <w:nsid w:val="00005BB9"/>
    <w:multiLevelType w:val="hybridMultilevel"/>
    <w:tmpl w:val="94A03C7E"/>
    <w:lvl w:ilvl="0" w:tplc="3C3ADCE0">
      <w:start w:val="3"/>
      <w:numFmt w:val="decimal"/>
      <w:lvlText w:val="%1."/>
      <w:lvlJc w:val="left"/>
    </w:lvl>
    <w:lvl w:ilvl="1" w:tplc="F806C0E2">
      <w:start w:val="1"/>
      <w:numFmt w:val="lowerLetter"/>
      <w:lvlText w:val="%2."/>
      <w:lvlJc w:val="left"/>
    </w:lvl>
    <w:lvl w:ilvl="2" w:tplc="12E894DE">
      <w:start w:val="1"/>
      <w:numFmt w:val="decimal"/>
      <w:lvlText w:val="%3."/>
      <w:lvlJc w:val="left"/>
    </w:lvl>
    <w:lvl w:ilvl="3" w:tplc="70E4380A">
      <w:numFmt w:val="decimal"/>
      <w:lvlText w:val=""/>
      <w:lvlJc w:val="left"/>
    </w:lvl>
    <w:lvl w:ilvl="4" w:tplc="2460CB58">
      <w:numFmt w:val="decimal"/>
      <w:lvlText w:val=""/>
      <w:lvlJc w:val="left"/>
    </w:lvl>
    <w:lvl w:ilvl="5" w:tplc="AAF4D7EE">
      <w:numFmt w:val="decimal"/>
      <w:lvlText w:val=""/>
      <w:lvlJc w:val="left"/>
    </w:lvl>
    <w:lvl w:ilvl="6" w:tplc="446C38D0">
      <w:numFmt w:val="decimal"/>
      <w:lvlText w:val=""/>
      <w:lvlJc w:val="left"/>
    </w:lvl>
    <w:lvl w:ilvl="7" w:tplc="E1C272F4">
      <w:numFmt w:val="decimal"/>
      <w:lvlText w:val=""/>
      <w:lvlJc w:val="left"/>
    </w:lvl>
    <w:lvl w:ilvl="8" w:tplc="67EE9374">
      <w:numFmt w:val="decimal"/>
      <w:lvlText w:val=""/>
      <w:lvlJc w:val="left"/>
    </w:lvl>
  </w:abstractNum>
  <w:abstractNum w:abstractNumId="339" w15:restartNumberingAfterBreak="0">
    <w:nsid w:val="00005C00"/>
    <w:multiLevelType w:val="hybridMultilevel"/>
    <w:tmpl w:val="7346B0CE"/>
    <w:lvl w:ilvl="0" w:tplc="62AAAAE4">
      <w:start w:val="1"/>
      <w:numFmt w:val="lowerLetter"/>
      <w:lvlText w:val="%1"/>
      <w:lvlJc w:val="left"/>
    </w:lvl>
    <w:lvl w:ilvl="1" w:tplc="99026BD0">
      <w:start w:val="2"/>
      <w:numFmt w:val="decimal"/>
      <w:lvlText w:val="%2."/>
      <w:lvlJc w:val="left"/>
    </w:lvl>
    <w:lvl w:ilvl="2" w:tplc="72F0D34C">
      <w:start w:val="1"/>
      <w:numFmt w:val="lowerLetter"/>
      <w:lvlText w:val="%3"/>
      <w:lvlJc w:val="left"/>
    </w:lvl>
    <w:lvl w:ilvl="3" w:tplc="82883254">
      <w:numFmt w:val="decimal"/>
      <w:lvlText w:val=""/>
      <w:lvlJc w:val="left"/>
    </w:lvl>
    <w:lvl w:ilvl="4" w:tplc="471C700A">
      <w:numFmt w:val="decimal"/>
      <w:lvlText w:val=""/>
      <w:lvlJc w:val="left"/>
    </w:lvl>
    <w:lvl w:ilvl="5" w:tplc="C11CC002">
      <w:numFmt w:val="decimal"/>
      <w:lvlText w:val=""/>
      <w:lvlJc w:val="left"/>
    </w:lvl>
    <w:lvl w:ilvl="6" w:tplc="C358AB76">
      <w:numFmt w:val="decimal"/>
      <w:lvlText w:val=""/>
      <w:lvlJc w:val="left"/>
    </w:lvl>
    <w:lvl w:ilvl="7" w:tplc="47982A58">
      <w:numFmt w:val="decimal"/>
      <w:lvlText w:val=""/>
      <w:lvlJc w:val="left"/>
    </w:lvl>
    <w:lvl w:ilvl="8" w:tplc="C068EBEE">
      <w:numFmt w:val="decimal"/>
      <w:lvlText w:val=""/>
      <w:lvlJc w:val="left"/>
    </w:lvl>
  </w:abstractNum>
  <w:abstractNum w:abstractNumId="340" w15:restartNumberingAfterBreak="0">
    <w:nsid w:val="00005C04"/>
    <w:multiLevelType w:val="hybridMultilevel"/>
    <w:tmpl w:val="88408A32"/>
    <w:lvl w:ilvl="0" w:tplc="058E6AAE">
      <w:start w:val="1"/>
      <w:numFmt w:val="decimal"/>
      <w:lvlText w:val="%1"/>
      <w:lvlJc w:val="left"/>
    </w:lvl>
    <w:lvl w:ilvl="1" w:tplc="076AE83C">
      <w:start w:val="1"/>
      <w:numFmt w:val="lowerLetter"/>
      <w:lvlText w:val="%2"/>
      <w:lvlJc w:val="left"/>
    </w:lvl>
    <w:lvl w:ilvl="2" w:tplc="CE841624">
      <w:start w:val="1"/>
      <w:numFmt w:val="decimal"/>
      <w:lvlText w:val="%3."/>
      <w:lvlJc w:val="left"/>
    </w:lvl>
    <w:lvl w:ilvl="3" w:tplc="C742CF16">
      <w:numFmt w:val="decimal"/>
      <w:lvlText w:val=""/>
      <w:lvlJc w:val="left"/>
    </w:lvl>
    <w:lvl w:ilvl="4" w:tplc="FCA4D9D8">
      <w:numFmt w:val="decimal"/>
      <w:lvlText w:val=""/>
      <w:lvlJc w:val="left"/>
    </w:lvl>
    <w:lvl w:ilvl="5" w:tplc="D11A5E92">
      <w:numFmt w:val="decimal"/>
      <w:lvlText w:val=""/>
      <w:lvlJc w:val="left"/>
    </w:lvl>
    <w:lvl w:ilvl="6" w:tplc="7998311C">
      <w:numFmt w:val="decimal"/>
      <w:lvlText w:val=""/>
      <w:lvlJc w:val="left"/>
    </w:lvl>
    <w:lvl w:ilvl="7" w:tplc="614640FA">
      <w:numFmt w:val="decimal"/>
      <w:lvlText w:val=""/>
      <w:lvlJc w:val="left"/>
    </w:lvl>
    <w:lvl w:ilvl="8" w:tplc="2FDC69EE">
      <w:numFmt w:val="decimal"/>
      <w:lvlText w:val=""/>
      <w:lvlJc w:val="left"/>
    </w:lvl>
  </w:abstractNum>
  <w:abstractNum w:abstractNumId="341" w15:restartNumberingAfterBreak="0">
    <w:nsid w:val="00005C62"/>
    <w:multiLevelType w:val="hybridMultilevel"/>
    <w:tmpl w:val="8B966CC2"/>
    <w:lvl w:ilvl="0" w:tplc="E8AC9E40">
      <w:start w:val="1"/>
      <w:numFmt w:val="lowerLetter"/>
      <w:lvlText w:val="%1"/>
      <w:lvlJc w:val="left"/>
    </w:lvl>
    <w:lvl w:ilvl="1" w:tplc="77EADDF2">
      <w:start w:val="2"/>
      <w:numFmt w:val="decimal"/>
      <w:lvlText w:val="%2."/>
      <w:lvlJc w:val="left"/>
    </w:lvl>
    <w:lvl w:ilvl="2" w:tplc="465A5724">
      <w:start w:val="1"/>
      <w:numFmt w:val="lowerLetter"/>
      <w:lvlText w:val="%3."/>
      <w:lvlJc w:val="left"/>
    </w:lvl>
    <w:lvl w:ilvl="3" w:tplc="7DC8CFA8">
      <w:numFmt w:val="decimal"/>
      <w:lvlText w:val=""/>
      <w:lvlJc w:val="left"/>
    </w:lvl>
    <w:lvl w:ilvl="4" w:tplc="E190CDF2">
      <w:numFmt w:val="decimal"/>
      <w:lvlText w:val=""/>
      <w:lvlJc w:val="left"/>
    </w:lvl>
    <w:lvl w:ilvl="5" w:tplc="72DA8120">
      <w:numFmt w:val="decimal"/>
      <w:lvlText w:val=""/>
      <w:lvlJc w:val="left"/>
    </w:lvl>
    <w:lvl w:ilvl="6" w:tplc="13B44B4C">
      <w:numFmt w:val="decimal"/>
      <w:lvlText w:val=""/>
      <w:lvlJc w:val="left"/>
    </w:lvl>
    <w:lvl w:ilvl="7" w:tplc="21A41AAC">
      <w:numFmt w:val="decimal"/>
      <w:lvlText w:val=""/>
      <w:lvlJc w:val="left"/>
    </w:lvl>
    <w:lvl w:ilvl="8" w:tplc="AC802722">
      <w:numFmt w:val="decimal"/>
      <w:lvlText w:val=""/>
      <w:lvlJc w:val="left"/>
    </w:lvl>
  </w:abstractNum>
  <w:abstractNum w:abstractNumId="342" w15:restartNumberingAfterBreak="0">
    <w:nsid w:val="00005D12"/>
    <w:multiLevelType w:val="hybridMultilevel"/>
    <w:tmpl w:val="7BC6F2D4"/>
    <w:lvl w:ilvl="0" w:tplc="4D6A421C">
      <w:start w:val="1"/>
      <w:numFmt w:val="lowerLetter"/>
      <w:lvlText w:val="%1."/>
      <w:lvlJc w:val="left"/>
    </w:lvl>
    <w:lvl w:ilvl="1" w:tplc="ADCE35A6">
      <w:start w:val="1"/>
      <w:numFmt w:val="decimal"/>
      <w:lvlText w:val="%2."/>
      <w:lvlJc w:val="left"/>
    </w:lvl>
    <w:lvl w:ilvl="2" w:tplc="8D406584">
      <w:start w:val="1"/>
      <w:numFmt w:val="decimal"/>
      <w:lvlText w:val="%3"/>
      <w:lvlJc w:val="left"/>
    </w:lvl>
    <w:lvl w:ilvl="3" w:tplc="11D0B842">
      <w:start w:val="1"/>
      <w:numFmt w:val="lowerLetter"/>
      <w:lvlText w:val="%4."/>
      <w:lvlJc w:val="left"/>
    </w:lvl>
    <w:lvl w:ilvl="4" w:tplc="64CA2296">
      <w:numFmt w:val="decimal"/>
      <w:lvlText w:val=""/>
      <w:lvlJc w:val="left"/>
    </w:lvl>
    <w:lvl w:ilvl="5" w:tplc="4A341E0A">
      <w:numFmt w:val="decimal"/>
      <w:lvlText w:val=""/>
      <w:lvlJc w:val="left"/>
    </w:lvl>
    <w:lvl w:ilvl="6" w:tplc="DD5E2064">
      <w:numFmt w:val="decimal"/>
      <w:lvlText w:val=""/>
      <w:lvlJc w:val="left"/>
    </w:lvl>
    <w:lvl w:ilvl="7" w:tplc="0D96A768">
      <w:numFmt w:val="decimal"/>
      <w:lvlText w:val=""/>
      <w:lvlJc w:val="left"/>
    </w:lvl>
    <w:lvl w:ilvl="8" w:tplc="C2804EBE">
      <w:numFmt w:val="decimal"/>
      <w:lvlText w:val=""/>
      <w:lvlJc w:val="left"/>
    </w:lvl>
  </w:abstractNum>
  <w:abstractNum w:abstractNumId="343" w15:restartNumberingAfterBreak="0">
    <w:nsid w:val="00005D20"/>
    <w:multiLevelType w:val="hybridMultilevel"/>
    <w:tmpl w:val="7D7C8386"/>
    <w:lvl w:ilvl="0" w:tplc="47EA3E70">
      <w:start w:val="16"/>
      <w:numFmt w:val="lowerLetter"/>
      <w:lvlText w:val="%1."/>
      <w:lvlJc w:val="left"/>
    </w:lvl>
    <w:lvl w:ilvl="1" w:tplc="DF380952">
      <w:start w:val="1"/>
      <w:numFmt w:val="decimal"/>
      <w:lvlText w:val="%2."/>
      <w:lvlJc w:val="left"/>
    </w:lvl>
    <w:lvl w:ilvl="2" w:tplc="C7FC87C4">
      <w:start w:val="1"/>
      <w:numFmt w:val="lowerLetter"/>
      <w:lvlText w:val="%3"/>
      <w:lvlJc w:val="left"/>
    </w:lvl>
    <w:lvl w:ilvl="3" w:tplc="CF020EEE">
      <w:numFmt w:val="decimal"/>
      <w:lvlText w:val=""/>
      <w:lvlJc w:val="left"/>
    </w:lvl>
    <w:lvl w:ilvl="4" w:tplc="12104408">
      <w:numFmt w:val="decimal"/>
      <w:lvlText w:val=""/>
      <w:lvlJc w:val="left"/>
    </w:lvl>
    <w:lvl w:ilvl="5" w:tplc="647E8BEC">
      <w:numFmt w:val="decimal"/>
      <w:lvlText w:val=""/>
      <w:lvlJc w:val="left"/>
    </w:lvl>
    <w:lvl w:ilvl="6" w:tplc="75641266">
      <w:numFmt w:val="decimal"/>
      <w:lvlText w:val=""/>
      <w:lvlJc w:val="left"/>
    </w:lvl>
    <w:lvl w:ilvl="7" w:tplc="595CB33A">
      <w:numFmt w:val="decimal"/>
      <w:lvlText w:val=""/>
      <w:lvlJc w:val="left"/>
    </w:lvl>
    <w:lvl w:ilvl="8" w:tplc="47829FD6">
      <w:numFmt w:val="decimal"/>
      <w:lvlText w:val=""/>
      <w:lvlJc w:val="left"/>
    </w:lvl>
  </w:abstractNum>
  <w:abstractNum w:abstractNumId="344" w15:restartNumberingAfterBreak="0">
    <w:nsid w:val="00005D30"/>
    <w:multiLevelType w:val="hybridMultilevel"/>
    <w:tmpl w:val="13DA121C"/>
    <w:lvl w:ilvl="0" w:tplc="29809984">
      <w:start w:val="1"/>
      <w:numFmt w:val="lowerLetter"/>
      <w:lvlText w:val="%1"/>
      <w:lvlJc w:val="left"/>
    </w:lvl>
    <w:lvl w:ilvl="1" w:tplc="CCE89B1E">
      <w:start w:val="1"/>
      <w:numFmt w:val="decimal"/>
      <w:lvlText w:val="%2."/>
      <w:lvlJc w:val="left"/>
    </w:lvl>
    <w:lvl w:ilvl="2" w:tplc="6DFCDB00">
      <w:start w:val="1"/>
      <w:numFmt w:val="lowerLetter"/>
      <w:lvlText w:val="%3."/>
      <w:lvlJc w:val="left"/>
    </w:lvl>
    <w:lvl w:ilvl="3" w:tplc="425C1E28">
      <w:start w:val="1"/>
      <w:numFmt w:val="decimal"/>
      <w:lvlText w:val="%4."/>
      <w:lvlJc w:val="left"/>
    </w:lvl>
    <w:lvl w:ilvl="4" w:tplc="269CA9EA">
      <w:numFmt w:val="decimal"/>
      <w:lvlText w:val=""/>
      <w:lvlJc w:val="left"/>
    </w:lvl>
    <w:lvl w:ilvl="5" w:tplc="1DC6912E">
      <w:numFmt w:val="decimal"/>
      <w:lvlText w:val=""/>
      <w:lvlJc w:val="left"/>
    </w:lvl>
    <w:lvl w:ilvl="6" w:tplc="3134F10A">
      <w:numFmt w:val="decimal"/>
      <w:lvlText w:val=""/>
      <w:lvlJc w:val="left"/>
    </w:lvl>
    <w:lvl w:ilvl="7" w:tplc="912E1712">
      <w:numFmt w:val="decimal"/>
      <w:lvlText w:val=""/>
      <w:lvlJc w:val="left"/>
    </w:lvl>
    <w:lvl w:ilvl="8" w:tplc="7C24D6B0">
      <w:numFmt w:val="decimal"/>
      <w:lvlText w:val=""/>
      <w:lvlJc w:val="left"/>
    </w:lvl>
  </w:abstractNum>
  <w:abstractNum w:abstractNumId="345" w15:restartNumberingAfterBreak="0">
    <w:nsid w:val="00005D85"/>
    <w:multiLevelType w:val="hybridMultilevel"/>
    <w:tmpl w:val="BAFAA8DE"/>
    <w:lvl w:ilvl="0" w:tplc="DC0AEEF6">
      <w:start w:val="1"/>
      <w:numFmt w:val="lowerLetter"/>
      <w:lvlText w:val="%1."/>
      <w:lvlJc w:val="left"/>
    </w:lvl>
    <w:lvl w:ilvl="1" w:tplc="E772A2B0">
      <w:start w:val="1"/>
      <w:numFmt w:val="decimal"/>
      <w:lvlText w:val="%2."/>
      <w:lvlJc w:val="left"/>
    </w:lvl>
    <w:lvl w:ilvl="2" w:tplc="A45CF7A0">
      <w:start w:val="1"/>
      <w:numFmt w:val="lowerLetter"/>
      <w:lvlText w:val="%3."/>
      <w:lvlJc w:val="left"/>
    </w:lvl>
    <w:lvl w:ilvl="3" w:tplc="7AB4E7B0">
      <w:start w:val="1"/>
      <w:numFmt w:val="decimal"/>
      <w:lvlText w:val="%4."/>
      <w:lvlJc w:val="left"/>
    </w:lvl>
    <w:lvl w:ilvl="4" w:tplc="0066B8EC">
      <w:numFmt w:val="decimal"/>
      <w:lvlText w:val=""/>
      <w:lvlJc w:val="left"/>
    </w:lvl>
    <w:lvl w:ilvl="5" w:tplc="DFE03D04">
      <w:numFmt w:val="decimal"/>
      <w:lvlText w:val=""/>
      <w:lvlJc w:val="left"/>
    </w:lvl>
    <w:lvl w:ilvl="6" w:tplc="45F63BD4">
      <w:numFmt w:val="decimal"/>
      <w:lvlText w:val=""/>
      <w:lvlJc w:val="left"/>
    </w:lvl>
    <w:lvl w:ilvl="7" w:tplc="9DF423CE">
      <w:numFmt w:val="decimal"/>
      <w:lvlText w:val=""/>
      <w:lvlJc w:val="left"/>
    </w:lvl>
    <w:lvl w:ilvl="8" w:tplc="DE90EBDC">
      <w:numFmt w:val="decimal"/>
      <w:lvlText w:val=""/>
      <w:lvlJc w:val="left"/>
    </w:lvl>
  </w:abstractNum>
  <w:abstractNum w:abstractNumId="346" w15:restartNumberingAfterBreak="0">
    <w:nsid w:val="00005DF2"/>
    <w:multiLevelType w:val="hybridMultilevel"/>
    <w:tmpl w:val="2C54EB68"/>
    <w:lvl w:ilvl="0" w:tplc="758E2ADE">
      <w:start w:val="2"/>
      <w:numFmt w:val="lowerLetter"/>
      <w:lvlText w:val="%1."/>
      <w:lvlJc w:val="left"/>
    </w:lvl>
    <w:lvl w:ilvl="1" w:tplc="F102A42C">
      <w:start w:val="1"/>
      <w:numFmt w:val="decimal"/>
      <w:lvlText w:val="%2."/>
      <w:lvlJc w:val="left"/>
    </w:lvl>
    <w:lvl w:ilvl="2" w:tplc="992CAA08">
      <w:numFmt w:val="decimal"/>
      <w:lvlText w:val=""/>
      <w:lvlJc w:val="left"/>
    </w:lvl>
    <w:lvl w:ilvl="3" w:tplc="8CBA66BE">
      <w:numFmt w:val="decimal"/>
      <w:lvlText w:val=""/>
      <w:lvlJc w:val="left"/>
    </w:lvl>
    <w:lvl w:ilvl="4" w:tplc="1B785338">
      <w:numFmt w:val="decimal"/>
      <w:lvlText w:val=""/>
      <w:lvlJc w:val="left"/>
    </w:lvl>
    <w:lvl w:ilvl="5" w:tplc="DF2081E4">
      <w:numFmt w:val="decimal"/>
      <w:lvlText w:val=""/>
      <w:lvlJc w:val="left"/>
    </w:lvl>
    <w:lvl w:ilvl="6" w:tplc="9D20781E">
      <w:numFmt w:val="decimal"/>
      <w:lvlText w:val=""/>
      <w:lvlJc w:val="left"/>
    </w:lvl>
    <w:lvl w:ilvl="7" w:tplc="91F870EA">
      <w:numFmt w:val="decimal"/>
      <w:lvlText w:val=""/>
      <w:lvlJc w:val="left"/>
    </w:lvl>
    <w:lvl w:ilvl="8" w:tplc="465A4EE6">
      <w:numFmt w:val="decimal"/>
      <w:lvlText w:val=""/>
      <w:lvlJc w:val="left"/>
    </w:lvl>
  </w:abstractNum>
  <w:abstractNum w:abstractNumId="347" w15:restartNumberingAfterBreak="0">
    <w:nsid w:val="00005E32"/>
    <w:multiLevelType w:val="hybridMultilevel"/>
    <w:tmpl w:val="AED6C4B4"/>
    <w:lvl w:ilvl="0" w:tplc="CB34034A">
      <w:start w:val="1"/>
      <w:numFmt w:val="decimal"/>
      <w:lvlText w:val="%1"/>
      <w:lvlJc w:val="left"/>
    </w:lvl>
    <w:lvl w:ilvl="1" w:tplc="B18CDF56">
      <w:start w:val="1"/>
      <w:numFmt w:val="lowerLetter"/>
      <w:lvlText w:val="%2"/>
      <w:lvlJc w:val="left"/>
    </w:lvl>
    <w:lvl w:ilvl="2" w:tplc="685AC8D2">
      <w:start w:val="1"/>
      <w:numFmt w:val="decimal"/>
      <w:lvlText w:val="%3."/>
      <w:lvlJc w:val="left"/>
    </w:lvl>
    <w:lvl w:ilvl="3" w:tplc="CB5062BC">
      <w:start w:val="1"/>
      <w:numFmt w:val="lowerLetter"/>
      <w:lvlText w:val="%4."/>
      <w:lvlJc w:val="left"/>
    </w:lvl>
    <w:lvl w:ilvl="4" w:tplc="1FA8DC12">
      <w:numFmt w:val="decimal"/>
      <w:lvlText w:val=""/>
      <w:lvlJc w:val="left"/>
    </w:lvl>
    <w:lvl w:ilvl="5" w:tplc="3CCA6DB6">
      <w:numFmt w:val="decimal"/>
      <w:lvlText w:val=""/>
      <w:lvlJc w:val="left"/>
    </w:lvl>
    <w:lvl w:ilvl="6" w:tplc="45EC0298">
      <w:numFmt w:val="decimal"/>
      <w:lvlText w:val=""/>
      <w:lvlJc w:val="left"/>
    </w:lvl>
    <w:lvl w:ilvl="7" w:tplc="CC54463E">
      <w:numFmt w:val="decimal"/>
      <w:lvlText w:val=""/>
      <w:lvlJc w:val="left"/>
    </w:lvl>
    <w:lvl w:ilvl="8" w:tplc="22D0EDF6">
      <w:numFmt w:val="decimal"/>
      <w:lvlText w:val=""/>
      <w:lvlJc w:val="left"/>
    </w:lvl>
  </w:abstractNum>
  <w:abstractNum w:abstractNumId="348" w15:restartNumberingAfterBreak="0">
    <w:nsid w:val="00005E5B"/>
    <w:multiLevelType w:val="hybridMultilevel"/>
    <w:tmpl w:val="67C8042C"/>
    <w:lvl w:ilvl="0" w:tplc="4AC251BE">
      <w:start w:val="8"/>
      <w:numFmt w:val="decimal"/>
      <w:lvlText w:val="%1."/>
      <w:lvlJc w:val="left"/>
    </w:lvl>
    <w:lvl w:ilvl="1" w:tplc="5F686D8A">
      <w:numFmt w:val="decimal"/>
      <w:lvlText w:val=""/>
      <w:lvlJc w:val="left"/>
    </w:lvl>
    <w:lvl w:ilvl="2" w:tplc="CBFAE1BC">
      <w:numFmt w:val="decimal"/>
      <w:lvlText w:val=""/>
      <w:lvlJc w:val="left"/>
    </w:lvl>
    <w:lvl w:ilvl="3" w:tplc="A802C6B0">
      <w:numFmt w:val="decimal"/>
      <w:lvlText w:val=""/>
      <w:lvlJc w:val="left"/>
    </w:lvl>
    <w:lvl w:ilvl="4" w:tplc="EE723F90">
      <w:numFmt w:val="decimal"/>
      <w:lvlText w:val=""/>
      <w:lvlJc w:val="left"/>
    </w:lvl>
    <w:lvl w:ilvl="5" w:tplc="C7F6D5F2">
      <w:numFmt w:val="decimal"/>
      <w:lvlText w:val=""/>
      <w:lvlJc w:val="left"/>
    </w:lvl>
    <w:lvl w:ilvl="6" w:tplc="3A60E064">
      <w:numFmt w:val="decimal"/>
      <w:lvlText w:val=""/>
      <w:lvlJc w:val="left"/>
    </w:lvl>
    <w:lvl w:ilvl="7" w:tplc="D8720928">
      <w:numFmt w:val="decimal"/>
      <w:lvlText w:val=""/>
      <w:lvlJc w:val="left"/>
    </w:lvl>
    <w:lvl w:ilvl="8" w:tplc="B7224C6E">
      <w:numFmt w:val="decimal"/>
      <w:lvlText w:val=""/>
      <w:lvlJc w:val="left"/>
    </w:lvl>
  </w:abstractNum>
  <w:abstractNum w:abstractNumId="349" w15:restartNumberingAfterBreak="0">
    <w:nsid w:val="00005EAD"/>
    <w:multiLevelType w:val="hybridMultilevel"/>
    <w:tmpl w:val="B7BAF76C"/>
    <w:lvl w:ilvl="0" w:tplc="A0BCD3A2">
      <w:start w:val="1"/>
      <w:numFmt w:val="lowerLetter"/>
      <w:lvlText w:val="%1."/>
      <w:lvlJc w:val="left"/>
    </w:lvl>
    <w:lvl w:ilvl="1" w:tplc="AE3EF808">
      <w:start w:val="1"/>
      <w:numFmt w:val="decimal"/>
      <w:lvlText w:val="%2."/>
      <w:lvlJc w:val="left"/>
    </w:lvl>
    <w:lvl w:ilvl="2" w:tplc="DB04D5DC">
      <w:start w:val="1"/>
      <w:numFmt w:val="lowerLetter"/>
      <w:lvlText w:val="%3."/>
      <w:lvlJc w:val="left"/>
    </w:lvl>
    <w:lvl w:ilvl="3" w:tplc="F78C3F60">
      <w:numFmt w:val="decimal"/>
      <w:lvlText w:val=""/>
      <w:lvlJc w:val="left"/>
    </w:lvl>
    <w:lvl w:ilvl="4" w:tplc="AD7ACE24">
      <w:numFmt w:val="decimal"/>
      <w:lvlText w:val=""/>
      <w:lvlJc w:val="left"/>
    </w:lvl>
    <w:lvl w:ilvl="5" w:tplc="C0A4E7B0">
      <w:numFmt w:val="decimal"/>
      <w:lvlText w:val=""/>
      <w:lvlJc w:val="left"/>
    </w:lvl>
    <w:lvl w:ilvl="6" w:tplc="D93C5D74">
      <w:numFmt w:val="decimal"/>
      <w:lvlText w:val=""/>
      <w:lvlJc w:val="left"/>
    </w:lvl>
    <w:lvl w:ilvl="7" w:tplc="83C0FD72">
      <w:numFmt w:val="decimal"/>
      <w:lvlText w:val=""/>
      <w:lvlJc w:val="left"/>
    </w:lvl>
    <w:lvl w:ilvl="8" w:tplc="80BE58C8">
      <w:numFmt w:val="decimal"/>
      <w:lvlText w:val=""/>
      <w:lvlJc w:val="left"/>
    </w:lvl>
  </w:abstractNum>
  <w:abstractNum w:abstractNumId="350" w15:restartNumberingAfterBreak="0">
    <w:nsid w:val="00005EF3"/>
    <w:multiLevelType w:val="hybridMultilevel"/>
    <w:tmpl w:val="4C20EB2A"/>
    <w:lvl w:ilvl="0" w:tplc="5E8A4E82">
      <w:start w:val="1"/>
      <w:numFmt w:val="lowerLetter"/>
      <w:lvlText w:val="%1."/>
      <w:lvlJc w:val="left"/>
    </w:lvl>
    <w:lvl w:ilvl="1" w:tplc="42EE04AE">
      <w:start w:val="1"/>
      <w:numFmt w:val="decimal"/>
      <w:lvlText w:val="%2."/>
      <w:lvlJc w:val="left"/>
    </w:lvl>
    <w:lvl w:ilvl="2" w:tplc="DDB05578">
      <w:start w:val="1"/>
      <w:numFmt w:val="lowerLetter"/>
      <w:lvlText w:val="%3."/>
      <w:lvlJc w:val="left"/>
    </w:lvl>
    <w:lvl w:ilvl="3" w:tplc="3CD2ABA4">
      <w:start w:val="1"/>
      <w:numFmt w:val="bullet"/>
      <w:lvlText w:val="\emdash "/>
      <w:lvlJc w:val="left"/>
    </w:lvl>
    <w:lvl w:ilvl="4" w:tplc="57024A70">
      <w:numFmt w:val="decimal"/>
      <w:lvlText w:val=""/>
      <w:lvlJc w:val="left"/>
    </w:lvl>
    <w:lvl w:ilvl="5" w:tplc="FBE64B7C">
      <w:numFmt w:val="decimal"/>
      <w:lvlText w:val=""/>
      <w:lvlJc w:val="left"/>
    </w:lvl>
    <w:lvl w:ilvl="6" w:tplc="506A5D66">
      <w:numFmt w:val="decimal"/>
      <w:lvlText w:val=""/>
      <w:lvlJc w:val="left"/>
    </w:lvl>
    <w:lvl w:ilvl="7" w:tplc="ADAE67A2">
      <w:numFmt w:val="decimal"/>
      <w:lvlText w:val=""/>
      <w:lvlJc w:val="left"/>
    </w:lvl>
    <w:lvl w:ilvl="8" w:tplc="343A1914">
      <w:numFmt w:val="decimal"/>
      <w:lvlText w:val=""/>
      <w:lvlJc w:val="left"/>
    </w:lvl>
  </w:abstractNum>
  <w:abstractNum w:abstractNumId="351" w15:restartNumberingAfterBreak="0">
    <w:nsid w:val="00005F58"/>
    <w:multiLevelType w:val="hybridMultilevel"/>
    <w:tmpl w:val="C58C36DC"/>
    <w:lvl w:ilvl="0" w:tplc="EB4A0950">
      <w:start w:val="1"/>
      <w:numFmt w:val="lowerLetter"/>
      <w:lvlText w:val="%1"/>
      <w:lvlJc w:val="left"/>
    </w:lvl>
    <w:lvl w:ilvl="1" w:tplc="A4AA905E">
      <w:start w:val="5"/>
      <w:numFmt w:val="decimal"/>
      <w:lvlText w:val="%2."/>
      <w:lvlJc w:val="left"/>
    </w:lvl>
    <w:lvl w:ilvl="2" w:tplc="CBFE77CE">
      <w:start w:val="1"/>
      <w:numFmt w:val="lowerLetter"/>
      <w:lvlText w:val="%3."/>
      <w:lvlJc w:val="left"/>
    </w:lvl>
    <w:lvl w:ilvl="3" w:tplc="AE64C538">
      <w:numFmt w:val="decimal"/>
      <w:lvlText w:val=""/>
      <w:lvlJc w:val="left"/>
    </w:lvl>
    <w:lvl w:ilvl="4" w:tplc="B1162256">
      <w:numFmt w:val="decimal"/>
      <w:lvlText w:val=""/>
      <w:lvlJc w:val="left"/>
    </w:lvl>
    <w:lvl w:ilvl="5" w:tplc="C8D4F652">
      <w:numFmt w:val="decimal"/>
      <w:lvlText w:val=""/>
      <w:lvlJc w:val="left"/>
    </w:lvl>
    <w:lvl w:ilvl="6" w:tplc="6FACA49A">
      <w:numFmt w:val="decimal"/>
      <w:lvlText w:val=""/>
      <w:lvlJc w:val="left"/>
    </w:lvl>
    <w:lvl w:ilvl="7" w:tplc="47C26FEC">
      <w:numFmt w:val="decimal"/>
      <w:lvlText w:val=""/>
      <w:lvlJc w:val="left"/>
    </w:lvl>
    <w:lvl w:ilvl="8" w:tplc="31168318">
      <w:numFmt w:val="decimal"/>
      <w:lvlText w:val=""/>
      <w:lvlJc w:val="left"/>
    </w:lvl>
  </w:abstractNum>
  <w:abstractNum w:abstractNumId="352" w15:restartNumberingAfterBreak="0">
    <w:nsid w:val="00005F6D"/>
    <w:multiLevelType w:val="hybridMultilevel"/>
    <w:tmpl w:val="5ECC1236"/>
    <w:lvl w:ilvl="0" w:tplc="FA960DFC">
      <w:start w:val="1"/>
      <w:numFmt w:val="lowerLetter"/>
      <w:lvlText w:val="%1."/>
      <w:lvlJc w:val="left"/>
    </w:lvl>
    <w:lvl w:ilvl="1" w:tplc="F4A02474">
      <w:start w:val="1"/>
      <w:numFmt w:val="decimal"/>
      <w:lvlText w:val="%2."/>
      <w:lvlJc w:val="left"/>
    </w:lvl>
    <w:lvl w:ilvl="2" w:tplc="E7E4CA8E">
      <w:numFmt w:val="decimal"/>
      <w:lvlText w:val=""/>
      <w:lvlJc w:val="left"/>
    </w:lvl>
    <w:lvl w:ilvl="3" w:tplc="42A889A0">
      <w:numFmt w:val="decimal"/>
      <w:lvlText w:val=""/>
      <w:lvlJc w:val="left"/>
    </w:lvl>
    <w:lvl w:ilvl="4" w:tplc="2B2EDEB0">
      <w:numFmt w:val="decimal"/>
      <w:lvlText w:val=""/>
      <w:lvlJc w:val="left"/>
    </w:lvl>
    <w:lvl w:ilvl="5" w:tplc="C6DC758E">
      <w:numFmt w:val="decimal"/>
      <w:lvlText w:val=""/>
      <w:lvlJc w:val="left"/>
    </w:lvl>
    <w:lvl w:ilvl="6" w:tplc="42D44F26">
      <w:numFmt w:val="decimal"/>
      <w:lvlText w:val=""/>
      <w:lvlJc w:val="left"/>
    </w:lvl>
    <w:lvl w:ilvl="7" w:tplc="EDDC9D74">
      <w:numFmt w:val="decimal"/>
      <w:lvlText w:val=""/>
      <w:lvlJc w:val="left"/>
    </w:lvl>
    <w:lvl w:ilvl="8" w:tplc="0E94C412">
      <w:numFmt w:val="decimal"/>
      <w:lvlText w:val=""/>
      <w:lvlJc w:val="left"/>
    </w:lvl>
  </w:abstractNum>
  <w:abstractNum w:abstractNumId="353" w15:restartNumberingAfterBreak="0">
    <w:nsid w:val="00005F9A"/>
    <w:multiLevelType w:val="hybridMultilevel"/>
    <w:tmpl w:val="7346D55A"/>
    <w:lvl w:ilvl="0" w:tplc="6B529476">
      <w:start w:val="1"/>
      <w:numFmt w:val="lowerLetter"/>
      <w:lvlText w:val="%1."/>
      <w:lvlJc w:val="left"/>
    </w:lvl>
    <w:lvl w:ilvl="1" w:tplc="18C222F6">
      <w:start w:val="1"/>
      <w:numFmt w:val="decimal"/>
      <w:lvlText w:val="%2."/>
      <w:lvlJc w:val="left"/>
    </w:lvl>
    <w:lvl w:ilvl="2" w:tplc="A2F664B0">
      <w:numFmt w:val="decimal"/>
      <w:lvlText w:val=""/>
      <w:lvlJc w:val="left"/>
    </w:lvl>
    <w:lvl w:ilvl="3" w:tplc="3050BD82">
      <w:numFmt w:val="decimal"/>
      <w:lvlText w:val=""/>
      <w:lvlJc w:val="left"/>
    </w:lvl>
    <w:lvl w:ilvl="4" w:tplc="BF6297F8">
      <w:numFmt w:val="decimal"/>
      <w:lvlText w:val=""/>
      <w:lvlJc w:val="left"/>
    </w:lvl>
    <w:lvl w:ilvl="5" w:tplc="AAD43BEE">
      <w:numFmt w:val="decimal"/>
      <w:lvlText w:val=""/>
      <w:lvlJc w:val="left"/>
    </w:lvl>
    <w:lvl w:ilvl="6" w:tplc="A6DCF264">
      <w:numFmt w:val="decimal"/>
      <w:lvlText w:val=""/>
      <w:lvlJc w:val="left"/>
    </w:lvl>
    <w:lvl w:ilvl="7" w:tplc="9398CDF6">
      <w:numFmt w:val="decimal"/>
      <w:lvlText w:val=""/>
      <w:lvlJc w:val="left"/>
    </w:lvl>
    <w:lvl w:ilvl="8" w:tplc="ECC6EDA2">
      <w:numFmt w:val="decimal"/>
      <w:lvlText w:val=""/>
      <w:lvlJc w:val="left"/>
    </w:lvl>
  </w:abstractNum>
  <w:abstractNum w:abstractNumId="354" w15:restartNumberingAfterBreak="0">
    <w:nsid w:val="00005FA4"/>
    <w:multiLevelType w:val="hybridMultilevel"/>
    <w:tmpl w:val="4DE85590"/>
    <w:lvl w:ilvl="0" w:tplc="DC401D8C">
      <w:start w:val="2"/>
      <w:numFmt w:val="lowerLetter"/>
      <w:lvlText w:val="%1."/>
      <w:lvlJc w:val="left"/>
    </w:lvl>
    <w:lvl w:ilvl="1" w:tplc="ECC03AB8">
      <w:start w:val="1"/>
      <w:numFmt w:val="decimal"/>
      <w:lvlText w:val="%2."/>
      <w:lvlJc w:val="left"/>
    </w:lvl>
    <w:lvl w:ilvl="2" w:tplc="259E7408">
      <w:start w:val="1"/>
      <w:numFmt w:val="lowerLetter"/>
      <w:lvlText w:val="%3."/>
      <w:lvlJc w:val="left"/>
    </w:lvl>
    <w:lvl w:ilvl="3" w:tplc="F3D259BA">
      <w:numFmt w:val="decimal"/>
      <w:lvlText w:val=""/>
      <w:lvlJc w:val="left"/>
    </w:lvl>
    <w:lvl w:ilvl="4" w:tplc="9198DC84">
      <w:numFmt w:val="decimal"/>
      <w:lvlText w:val=""/>
      <w:lvlJc w:val="left"/>
    </w:lvl>
    <w:lvl w:ilvl="5" w:tplc="62E0AE30">
      <w:numFmt w:val="decimal"/>
      <w:lvlText w:val=""/>
      <w:lvlJc w:val="left"/>
    </w:lvl>
    <w:lvl w:ilvl="6" w:tplc="F372FC8E">
      <w:numFmt w:val="decimal"/>
      <w:lvlText w:val=""/>
      <w:lvlJc w:val="left"/>
    </w:lvl>
    <w:lvl w:ilvl="7" w:tplc="5AD88802">
      <w:numFmt w:val="decimal"/>
      <w:lvlText w:val=""/>
      <w:lvlJc w:val="left"/>
    </w:lvl>
    <w:lvl w:ilvl="8" w:tplc="37AC4044">
      <w:numFmt w:val="decimal"/>
      <w:lvlText w:val=""/>
      <w:lvlJc w:val="left"/>
    </w:lvl>
  </w:abstractNum>
  <w:abstractNum w:abstractNumId="355" w15:restartNumberingAfterBreak="0">
    <w:nsid w:val="00005FC3"/>
    <w:multiLevelType w:val="hybridMultilevel"/>
    <w:tmpl w:val="2C14538C"/>
    <w:lvl w:ilvl="0" w:tplc="A55E7816">
      <w:start w:val="1"/>
      <w:numFmt w:val="lowerLetter"/>
      <w:lvlText w:val="%1."/>
      <w:lvlJc w:val="left"/>
    </w:lvl>
    <w:lvl w:ilvl="1" w:tplc="83C8F6D2">
      <w:start w:val="1"/>
      <w:numFmt w:val="decimal"/>
      <w:lvlText w:val="%2."/>
      <w:lvlJc w:val="left"/>
    </w:lvl>
    <w:lvl w:ilvl="2" w:tplc="6BDC4D6E">
      <w:numFmt w:val="decimal"/>
      <w:lvlText w:val=""/>
      <w:lvlJc w:val="left"/>
    </w:lvl>
    <w:lvl w:ilvl="3" w:tplc="0B12157E">
      <w:numFmt w:val="decimal"/>
      <w:lvlText w:val=""/>
      <w:lvlJc w:val="left"/>
    </w:lvl>
    <w:lvl w:ilvl="4" w:tplc="EE90B670">
      <w:numFmt w:val="decimal"/>
      <w:lvlText w:val=""/>
      <w:lvlJc w:val="left"/>
    </w:lvl>
    <w:lvl w:ilvl="5" w:tplc="9328EF2E">
      <w:numFmt w:val="decimal"/>
      <w:lvlText w:val=""/>
      <w:lvlJc w:val="left"/>
    </w:lvl>
    <w:lvl w:ilvl="6" w:tplc="5B6252FE">
      <w:numFmt w:val="decimal"/>
      <w:lvlText w:val=""/>
      <w:lvlJc w:val="left"/>
    </w:lvl>
    <w:lvl w:ilvl="7" w:tplc="2FA892A4">
      <w:numFmt w:val="decimal"/>
      <w:lvlText w:val=""/>
      <w:lvlJc w:val="left"/>
    </w:lvl>
    <w:lvl w:ilvl="8" w:tplc="309AE944">
      <w:numFmt w:val="decimal"/>
      <w:lvlText w:val=""/>
      <w:lvlJc w:val="left"/>
    </w:lvl>
  </w:abstractNum>
  <w:abstractNum w:abstractNumId="356" w15:restartNumberingAfterBreak="0">
    <w:nsid w:val="00005FC8"/>
    <w:multiLevelType w:val="hybridMultilevel"/>
    <w:tmpl w:val="7034F5AA"/>
    <w:lvl w:ilvl="0" w:tplc="26DC15B0">
      <w:start w:val="3"/>
      <w:numFmt w:val="decimal"/>
      <w:lvlText w:val="%1."/>
      <w:lvlJc w:val="left"/>
    </w:lvl>
    <w:lvl w:ilvl="1" w:tplc="6542257C">
      <w:numFmt w:val="decimal"/>
      <w:lvlText w:val=""/>
      <w:lvlJc w:val="left"/>
    </w:lvl>
    <w:lvl w:ilvl="2" w:tplc="730E8258">
      <w:numFmt w:val="decimal"/>
      <w:lvlText w:val=""/>
      <w:lvlJc w:val="left"/>
    </w:lvl>
    <w:lvl w:ilvl="3" w:tplc="DA581490">
      <w:numFmt w:val="decimal"/>
      <w:lvlText w:val=""/>
      <w:lvlJc w:val="left"/>
    </w:lvl>
    <w:lvl w:ilvl="4" w:tplc="20B29360">
      <w:numFmt w:val="decimal"/>
      <w:lvlText w:val=""/>
      <w:lvlJc w:val="left"/>
    </w:lvl>
    <w:lvl w:ilvl="5" w:tplc="329E5134">
      <w:numFmt w:val="decimal"/>
      <w:lvlText w:val=""/>
      <w:lvlJc w:val="left"/>
    </w:lvl>
    <w:lvl w:ilvl="6" w:tplc="C922D6CC">
      <w:numFmt w:val="decimal"/>
      <w:lvlText w:val=""/>
      <w:lvlJc w:val="left"/>
    </w:lvl>
    <w:lvl w:ilvl="7" w:tplc="CED8B132">
      <w:numFmt w:val="decimal"/>
      <w:lvlText w:val=""/>
      <w:lvlJc w:val="left"/>
    </w:lvl>
    <w:lvl w:ilvl="8" w:tplc="49D4CB82">
      <w:numFmt w:val="decimal"/>
      <w:lvlText w:val=""/>
      <w:lvlJc w:val="left"/>
    </w:lvl>
  </w:abstractNum>
  <w:abstractNum w:abstractNumId="357" w15:restartNumberingAfterBreak="0">
    <w:nsid w:val="00005FEB"/>
    <w:multiLevelType w:val="hybridMultilevel"/>
    <w:tmpl w:val="0C9AB5E6"/>
    <w:lvl w:ilvl="0" w:tplc="BE1CE3B8">
      <w:start w:val="1"/>
      <w:numFmt w:val="lowerLetter"/>
      <w:lvlText w:val="%1"/>
      <w:lvlJc w:val="left"/>
    </w:lvl>
    <w:lvl w:ilvl="1" w:tplc="8AA07C0E">
      <w:start w:val="2"/>
      <w:numFmt w:val="decimal"/>
      <w:lvlText w:val="%2."/>
      <w:lvlJc w:val="left"/>
    </w:lvl>
    <w:lvl w:ilvl="2" w:tplc="A888E416">
      <w:start w:val="1"/>
      <w:numFmt w:val="lowerLetter"/>
      <w:lvlText w:val="%3."/>
      <w:lvlJc w:val="left"/>
    </w:lvl>
    <w:lvl w:ilvl="3" w:tplc="BD003FD6">
      <w:numFmt w:val="decimal"/>
      <w:lvlText w:val=""/>
      <w:lvlJc w:val="left"/>
    </w:lvl>
    <w:lvl w:ilvl="4" w:tplc="77AA4010">
      <w:numFmt w:val="decimal"/>
      <w:lvlText w:val=""/>
      <w:lvlJc w:val="left"/>
    </w:lvl>
    <w:lvl w:ilvl="5" w:tplc="31026286">
      <w:numFmt w:val="decimal"/>
      <w:lvlText w:val=""/>
      <w:lvlJc w:val="left"/>
    </w:lvl>
    <w:lvl w:ilvl="6" w:tplc="0D280C26">
      <w:numFmt w:val="decimal"/>
      <w:lvlText w:val=""/>
      <w:lvlJc w:val="left"/>
    </w:lvl>
    <w:lvl w:ilvl="7" w:tplc="7284944A">
      <w:numFmt w:val="decimal"/>
      <w:lvlText w:val=""/>
      <w:lvlJc w:val="left"/>
    </w:lvl>
    <w:lvl w:ilvl="8" w:tplc="470CE554">
      <w:numFmt w:val="decimal"/>
      <w:lvlText w:val=""/>
      <w:lvlJc w:val="left"/>
    </w:lvl>
  </w:abstractNum>
  <w:abstractNum w:abstractNumId="358" w15:restartNumberingAfterBreak="0">
    <w:nsid w:val="00006092"/>
    <w:multiLevelType w:val="hybridMultilevel"/>
    <w:tmpl w:val="C27C92D0"/>
    <w:lvl w:ilvl="0" w:tplc="B75A6A76">
      <w:start w:val="1"/>
      <w:numFmt w:val="lowerLetter"/>
      <w:lvlText w:val="%1"/>
      <w:lvlJc w:val="left"/>
    </w:lvl>
    <w:lvl w:ilvl="1" w:tplc="87FEB284">
      <w:start w:val="2"/>
      <w:numFmt w:val="decimal"/>
      <w:lvlText w:val="%2."/>
      <w:lvlJc w:val="left"/>
    </w:lvl>
    <w:lvl w:ilvl="2" w:tplc="F654905C">
      <w:numFmt w:val="decimal"/>
      <w:lvlText w:val=""/>
      <w:lvlJc w:val="left"/>
    </w:lvl>
    <w:lvl w:ilvl="3" w:tplc="856037D2">
      <w:numFmt w:val="decimal"/>
      <w:lvlText w:val=""/>
      <w:lvlJc w:val="left"/>
    </w:lvl>
    <w:lvl w:ilvl="4" w:tplc="C26427CA">
      <w:numFmt w:val="decimal"/>
      <w:lvlText w:val=""/>
      <w:lvlJc w:val="left"/>
    </w:lvl>
    <w:lvl w:ilvl="5" w:tplc="FEEAEF7E">
      <w:numFmt w:val="decimal"/>
      <w:lvlText w:val=""/>
      <w:lvlJc w:val="left"/>
    </w:lvl>
    <w:lvl w:ilvl="6" w:tplc="3FECCC6A">
      <w:numFmt w:val="decimal"/>
      <w:lvlText w:val=""/>
      <w:lvlJc w:val="left"/>
    </w:lvl>
    <w:lvl w:ilvl="7" w:tplc="A7E8EF84">
      <w:numFmt w:val="decimal"/>
      <w:lvlText w:val=""/>
      <w:lvlJc w:val="left"/>
    </w:lvl>
    <w:lvl w:ilvl="8" w:tplc="5D8AE576">
      <w:numFmt w:val="decimal"/>
      <w:lvlText w:val=""/>
      <w:lvlJc w:val="left"/>
    </w:lvl>
  </w:abstractNum>
  <w:abstractNum w:abstractNumId="359" w15:restartNumberingAfterBreak="0">
    <w:nsid w:val="000060BE"/>
    <w:multiLevelType w:val="hybridMultilevel"/>
    <w:tmpl w:val="65E46CE6"/>
    <w:lvl w:ilvl="0" w:tplc="1DD86666">
      <w:start w:val="1"/>
      <w:numFmt w:val="lowerLetter"/>
      <w:lvlText w:val="%1"/>
      <w:lvlJc w:val="left"/>
    </w:lvl>
    <w:lvl w:ilvl="1" w:tplc="D618D90C">
      <w:start w:val="1"/>
      <w:numFmt w:val="decimal"/>
      <w:lvlText w:val="%2."/>
      <w:lvlJc w:val="left"/>
    </w:lvl>
    <w:lvl w:ilvl="2" w:tplc="4162DE4C">
      <w:start w:val="1"/>
      <w:numFmt w:val="lowerLetter"/>
      <w:lvlText w:val="%3."/>
      <w:lvlJc w:val="left"/>
    </w:lvl>
    <w:lvl w:ilvl="3" w:tplc="B3681B14">
      <w:numFmt w:val="decimal"/>
      <w:lvlText w:val=""/>
      <w:lvlJc w:val="left"/>
    </w:lvl>
    <w:lvl w:ilvl="4" w:tplc="458C9FD8">
      <w:numFmt w:val="decimal"/>
      <w:lvlText w:val=""/>
      <w:lvlJc w:val="left"/>
    </w:lvl>
    <w:lvl w:ilvl="5" w:tplc="AF8E64E8">
      <w:numFmt w:val="decimal"/>
      <w:lvlText w:val=""/>
      <w:lvlJc w:val="left"/>
    </w:lvl>
    <w:lvl w:ilvl="6" w:tplc="9608488E">
      <w:numFmt w:val="decimal"/>
      <w:lvlText w:val=""/>
      <w:lvlJc w:val="left"/>
    </w:lvl>
    <w:lvl w:ilvl="7" w:tplc="C778E25E">
      <w:numFmt w:val="decimal"/>
      <w:lvlText w:val=""/>
      <w:lvlJc w:val="left"/>
    </w:lvl>
    <w:lvl w:ilvl="8" w:tplc="B2BAFC3A">
      <w:numFmt w:val="decimal"/>
      <w:lvlText w:val=""/>
      <w:lvlJc w:val="left"/>
    </w:lvl>
  </w:abstractNum>
  <w:abstractNum w:abstractNumId="360" w15:restartNumberingAfterBreak="0">
    <w:nsid w:val="000060C6"/>
    <w:multiLevelType w:val="hybridMultilevel"/>
    <w:tmpl w:val="DD7EBCCA"/>
    <w:lvl w:ilvl="0" w:tplc="1098D790">
      <w:start w:val="1"/>
      <w:numFmt w:val="lowerLetter"/>
      <w:lvlText w:val="%1"/>
      <w:lvlJc w:val="left"/>
    </w:lvl>
    <w:lvl w:ilvl="1" w:tplc="59E2A97C">
      <w:start w:val="4"/>
      <w:numFmt w:val="decimal"/>
      <w:lvlText w:val="%2."/>
      <w:lvlJc w:val="left"/>
    </w:lvl>
    <w:lvl w:ilvl="2" w:tplc="6BE6DB9C">
      <w:start w:val="1"/>
      <w:numFmt w:val="lowerLetter"/>
      <w:lvlText w:val="%3."/>
      <w:lvlJc w:val="left"/>
    </w:lvl>
    <w:lvl w:ilvl="3" w:tplc="89761A18">
      <w:numFmt w:val="decimal"/>
      <w:lvlText w:val=""/>
      <w:lvlJc w:val="left"/>
    </w:lvl>
    <w:lvl w:ilvl="4" w:tplc="8EC0D4F8">
      <w:numFmt w:val="decimal"/>
      <w:lvlText w:val=""/>
      <w:lvlJc w:val="left"/>
    </w:lvl>
    <w:lvl w:ilvl="5" w:tplc="D17C21E8">
      <w:numFmt w:val="decimal"/>
      <w:lvlText w:val=""/>
      <w:lvlJc w:val="left"/>
    </w:lvl>
    <w:lvl w:ilvl="6" w:tplc="03AE898E">
      <w:numFmt w:val="decimal"/>
      <w:lvlText w:val=""/>
      <w:lvlJc w:val="left"/>
    </w:lvl>
    <w:lvl w:ilvl="7" w:tplc="70363BD2">
      <w:numFmt w:val="decimal"/>
      <w:lvlText w:val=""/>
      <w:lvlJc w:val="left"/>
    </w:lvl>
    <w:lvl w:ilvl="8" w:tplc="34DE73B0">
      <w:numFmt w:val="decimal"/>
      <w:lvlText w:val=""/>
      <w:lvlJc w:val="left"/>
    </w:lvl>
  </w:abstractNum>
  <w:abstractNum w:abstractNumId="361" w15:restartNumberingAfterBreak="0">
    <w:nsid w:val="00006121"/>
    <w:multiLevelType w:val="hybridMultilevel"/>
    <w:tmpl w:val="FF18010E"/>
    <w:lvl w:ilvl="0" w:tplc="BF4AF5D6">
      <w:start w:val="1"/>
      <w:numFmt w:val="lowerLetter"/>
      <w:lvlText w:val="%1."/>
      <w:lvlJc w:val="left"/>
    </w:lvl>
    <w:lvl w:ilvl="1" w:tplc="943EB4CE">
      <w:start w:val="1"/>
      <w:numFmt w:val="decimal"/>
      <w:lvlText w:val="%2."/>
      <w:lvlJc w:val="left"/>
    </w:lvl>
    <w:lvl w:ilvl="2" w:tplc="CFEE8D78">
      <w:numFmt w:val="decimal"/>
      <w:lvlText w:val=""/>
      <w:lvlJc w:val="left"/>
    </w:lvl>
    <w:lvl w:ilvl="3" w:tplc="BA4A5CE6">
      <w:numFmt w:val="decimal"/>
      <w:lvlText w:val=""/>
      <w:lvlJc w:val="left"/>
    </w:lvl>
    <w:lvl w:ilvl="4" w:tplc="76DE8A92">
      <w:numFmt w:val="decimal"/>
      <w:lvlText w:val=""/>
      <w:lvlJc w:val="left"/>
    </w:lvl>
    <w:lvl w:ilvl="5" w:tplc="9A543206">
      <w:numFmt w:val="decimal"/>
      <w:lvlText w:val=""/>
      <w:lvlJc w:val="left"/>
    </w:lvl>
    <w:lvl w:ilvl="6" w:tplc="93C2F9C4">
      <w:numFmt w:val="decimal"/>
      <w:lvlText w:val=""/>
      <w:lvlJc w:val="left"/>
    </w:lvl>
    <w:lvl w:ilvl="7" w:tplc="73A898B4">
      <w:numFmt w:val="decimal"/>
      <w:lvlText w:val=""/>
      <w:lvlJc w:val="left"/>
    </w:lvl>
    <w:lvl w:ilvl="8" w:tplc="B0A64FB4">
      <w:numFmt w:val="decimal"/>
      <w:lvlText w:val=""/>
      <w:lvlJc w:val="left"/>
    </w:lvl>
  </w:abstractNum>
  <w:abstractNum w:abstractNumId="362" w15:restartNumberingAfterBreak="0">
    <w:nsid w:val="00006145"/>
    <w:multiLevelType w:val="hybridMultilevel"/>
    <w:tmpl w:val="E1922D1E"/>
    <w:lvl w:ilvl="0" w:tplc="59521C74">
      <w:start w:val="7"/>
      <w:numFmt w:val="lowerLetter"/>
      <w:lvlText w:val="%1."/>
      <w:lvlJc w:val="left"/>
    </w:lvl>
    <w:lvl w:ilvl="1" w:tplc="D236FBF0">
      <w:start w:val="1"/>
      <w:numFmt w:val="decimal"/>
      <w:lvlText w:val="%2."/>
      <w:lvlJc w:val="left"/>
    </w:lvl>
    <w:lvl w:ilvl="2" w:tplc="D18EF362">
      <w:numFmt w:val="decimal"/>
      <w:lvlText w:val=""/>
      <w:lvlJc w:val="left"/>
    </w:lvl>
    <w:lvl w:ilvl="3" w:tplc="9424AF6A">
      <w:numFmt w:val="decimal"/>
      <w:lvlText w:val=""/>
      <w:lvlJc w:val="left"/>
    </w:lvl>
    <w:lvl w:ilvl="4" w:tplc="E5906200">
      <w:numFmt w:val="decimal"/>
      <w:lvlText w:val=""/>
      <w:lvlJc w:val="left"/>
    </w:lvl>
    <w:lvl w:ilvl="5" w:tplc="F6361BD2">
      <w:numFmt w:val="decimal"/>
      <w:lvlText w:val=""/>
      <w:lvlJc w:val="left"/>
    </w:lvl>
    <w:lvl w:ilvl="6" w:tplc="C52E23F4">
      <w:numFmt w:val="decimal"/>
      <w:lvlText w:val=""/>
      <w:lvlJc w:val="left"/>
    </w:lvl>
    <w:lvl w:ilvl="7" w:tplc="B672E4BC">
      <w:numFmt w:val="decimal"/>
      <w:lvlText w:val=""/>
      <w:lvlJc w:val="left"/>
    </w:lvl>
    <w:lvl w:ilvl="8" w:tplc="9B6C1960">
      <w:numFmt w:val="decimal"/>
      <w:lvlText w:val=""/>
      <w:lvlJc w:val="left"/>
    </w:lvl>
  </w:abstractNum>
  <w:abstractNum w:abstractNumId="363" w15:restartNumberingAfterBreak="0">
    <w:nsid w:val="00006169"/>
    <w:multiLevelType w:val="hybridMultilevel"/>
    <w:tmpl w:val="0B56569C"/>
    <w:lvl w:ilvl="0" w:tplc="0F72F6EA">
      <w:start w:val="2"/>
      <w:numFmt w:val="lowerLetter"/>
      <w:lvlText w:val="%1."/>
      <w:lvlJc w:val="left"/>
    </w:lvl>
    <w:lvl w:ilvl="1" w:tplc="3482D2D6">
      <w:start w:val="1"/>
      <w:numFmt w:val="decimal"/>
      <w:lvlText w:val="%2."/>
      <w:lvlJc w:val="left"/>
    </w:lvl>
    <w:lvl w:ilvl="2" w:tplc="E51CE456">
      <w:numFmt w:val="decimal"/>
      <w:lvlText w:val=""/>
      <w:lvlJc w:val="left"/>
    </w:lvl>
    <w:lvl w:ilvl="3" w:tplc="7E6C63D6">
      <w:numFmt w:val="decimal"/>
      <w:lvlText w:val=""/>
      <w:lvlJc w:val="left"/>
    </w:lvl>
    <w:lvl w:ilvl="4" w:tplc="80BEA0D6">
      <w:numFmt w:val="decimal"/>
      <w:lvlText w:val=""/>
      <w:lvlJc w:val="left"/>
    </w:lvl>
    <w:lvl w:ilvl="5" w:tplc="9A6CACBC">
      <w:numFmt w:val="decimal"/>
      <w:lvlText w:val=""/>
      <w:lvlJc w:val="left"/>
    </w:lvl>
    <w:lvl w:ilvl="6" w:tplc="15DE5612">
      <w:numFmt w:val="decimal"/>
      <w:lvlText w:val=""/>
      <w:lvlJc w:val="left"/>
    </w:lvl>
    <w:lvl w:ilvl="7" w:tplc="555E7A78">
      <w:numFmt w:val="decimal"/>
      <w:lvlText w:val=""/>
      <w:lvlJc w:val="left"/>
    </w:lvl>
    <w:lvl w:ilvl="8" w:tplc="E92A8D58">
      <w:numFmt w:val="decimal"/>
      <w:lvlText w:val=""/>
      <w:lvlJc w:val="left"/>
    </w:lvl>
  </w:abstractNum>
  <w:abstractNum w:abstractNumId="364" w15:restartNumberingAfterBreak="0">
    <w:nsid w:val="00006174"/>
    <w:multiLevelType w:val="hybridMultilevel"/>
    <w:tmpl w:val="B90A2776"/>
    <w:lvl w:ilvl="0" w:tplc="5B3210AC">
      <w:start w:val="1"/>
      <w:numFmt w:val="decimal"/>
      <w:lvlText w:val="%1."/>
      <w:lvlJc w:val="left"/>
    </w:lvl>
    <w:lvl w:ilvl="1" w:tplc="D724134C">
      <w:numFmt w:val="decimal"/>
      <w:lvlText w:val=""/>
      <w:lvlJc w:val="left"/>
    </w:lvl>
    <w:lvl w:ilvl="2" w:tplc="998612EE">
      <w:numFmt w:val="decimal"/>
      <w:lvlText w:val=""/>
      <w:lvlJc w:val="left"/>
    </w:lvl>
    <w:lvl w:ilvl="3" w:tplc="B3868BB6">
      <w:numFmt w:val="decimal"/>
      <w:lvlText w:val=""/>
      <w:lvlJc w:val="left"/>
    </w:lvl>
    <w:lvl w:ilvl="4" w:tplc="5A4C8C6E">
      <w:numFmt w:val="decimal"/>
      <w:lvlText w:val=""/>
      <w:lvlJc w:val="left"/>
    </w:lvl>
    <w:lvl w:ilvl="5" w:tplc="048232FE">
      <w:numFmt w:val="decimal"/>
      <w:lvlText w:val=""/>
      <w:lvlJc w:val="left"/>
    </w:lvl>
    <w:lvl w:ilvl="6" w:tplc="BC5A5FAE">
      <w:numFmt w:val="decimal"/>
      <w:lvlText w:val=""/>
      <w:lvlJc w:val="left"/>
    </w:lvl>
    <w:lvl w:ilvl="7" w:tplc="F0464258">
      <w:numFmt w:val="decimal"/>
      <w:lvlText w:val=""/>
      <w:lvlJc w:val="left"/>
    </w:lvl>
    <w:lvl w:ilvl="8" w:tplc="A12A3590">
      <w:numFmt w:val="decimal"/>
      <w:lvlText w:val=""/>
      <w:lvlJc w:val="left"/>
    </w:lvl>
  </w:abstractNum>
  <w:abstractNum w:abstractNumId="365" w15:restartNumberingAfterBreak="0">
    <w:nsid w:val="000061B3"/>
    <w:multiLevelType w:val="hybridMultilevel"/>
    <w:tmpl w:val="BB8EC306"/>
    <w:lvl w:ilvl="0" w:tplc="63066992">
      <w:start w:val="1"/>
      <w:numFmt w:val="decimal"/>
      <w:lvlText w:val="%1."/>
      <w:lvlJc w:val="left"/>
    </w:lvl>
    <w:lvl w:ilvl="1" w:tplc="A670B49C">
      <w:numFmt w:val="decimal"/>
      <w:lvlText w:val=""/>
      <w:lvlJc w:val="left"/>
    </w:lvl>
    <w:lvl w:ilvl="2" w:tplc="3514C6E0">
      <w:numFmt w:val="decimal"/>
      <w:lvlText w:val=""/>
      <w:lvlJc w:val="left"/>
    </w:lvl>
    <w:lvl w:ilvl="3" w:tplc="F4AAA526">
      <w:numFmt w:val="decimal"/>
      <w:lvlText w:val=""/>
      <w:lvlJc w:val="left"/>
    </w:lvl>
    <w:lvl w:ilvl="4" w:tplc="16FABCFC">
      <w:numFmt w:val="decimal"/>
      <w:lvlText w:val=""/>
      <w:lvlJc w:val="left"/>
    </w:lvl>
    <w:lvl w:ilvl="5" w:tplc="C60A0B2E">
      <w:numFmt w:val="decimal"/>
      <w:lvlText w:val=""/>
      <w:lvlJc w:val="left"/>
    </w:lvl>
    <w:lvl w:ilvl="6" w:tplc="4260C67A">
      <w:numFmt w:val="decimal"/>
      <w:lvlText w:val=""/>
      <w:lvlJc w:val="left"/>
    </w:lvl>
    <w:lvl w:ilvl="7" w:tplc="BFC6BFE6">
      <w:numFmt w:val="decimal"/>
      <w:lvlText w:val=""/>
      <w:lvlJc w:val="left"/>
    </w:lvl>
    <w:lvl w:ilvl="8" w:tplc="59E87E4E">
      <w:numFmt w:val="decimal"/>
      <w:lvlText w:val=""/>
      <w:lvlJc w:val="left"/>
    </w:lvl>
  </w:abstractNum>
  <w:abstractNum w:abstractNumId="366" w15:restartNumberingAfterBreak="0">
    <w:nsid w:val="000061FF"/>
    <w:multiLevelType w:val="hybridMultilevel"/>
    <w:tmpl w:val="027C889A"/>
    <w:lvl w:ilvl="0" w:tplc="DF7EA6EA">
      <w:start w:val="1"/>
      <w:numFmt w:val="decimal"/>
      <w:lvlText w:val="%1."/>
      <w:lvlJc w:val="left"/>
    </w:lvl>
    <w:lvl w:ilvl="1" w:tplc="131EED80">
      <w:numFmt w:val="decimal"/>
      <w:lvlText w:val=""/>
      <w:lvlJc w:val="left"/>
    </w:lvl>
    <w:lvl w:ilvl="2" w:tplc="ECE821D8">
      <w:numFmt w:val="decimal"/>
      <w:lvlText w:val=""/>
      <w:lvlJc w:val="left"/>
    </w:lvl>
    <w:lvl w:ilvl="3" w:tplc="D9B6BE82">
      <w:numFmt w:val="decimal"/>
      <w:lvlText w:val=""/>
      <w:lvlJc w:val="left"/>
    </w:lvl>
    <w:lvl w:ilvl="4" w:tplc="1C184950">
      <w:numFmt w:val="decimal"/>
      <w:lvlText w:val=""/>
      <w:lvlJc w:val="left"/>
    </w:lvl>
    <w:lvl w:ilvl="5" w:tplc="DB6AEA56">
      <w:numFmt w:val="decimal"/>
      <w:lvlText w:val=""/>
      <w:lvlJc w:val="left"/>
    </w:lvl>
    <w:lvl w:ilvl="6" w:tplc="9B86DD28">
      <w:numFmt w:val="decimal"/>
      <w:lvlText w:val=""/>
      <w:lvlJc w:val="left"/>
    </w:lvl>
    <w:lvl w:ilvl="7" w:tplc="FF7497FA">
      <w:numFmt w:val="decimal"/>
      <w:lvlText w:val=""/>
      <w:lvlJc w:val="left"/>
    </w:lvl>
    <w:lvl w:ilvl="8" w:tplc="C4604E88">
      <w:numFmt w:val="decimal"/>
      <w:lvlText w:val=""/>
      <w:lvlJc w:val="left"/>
    </w:lvl>
  </w:abstractNum>
  <w:abstractNum w:abstractNumId="367" w15:restartNumberingAfterBreak="0">
    <w:nsid w:val="000062B5"/>
    <w:multiLevelType w:val="hybridMultilevel"/>
    <w:tmpl w:val="CC9C18D6"/>
    <w:lvl w:ilvl="0" w:tplc="303A9072">
      <w:start w:val="1"/>
      <w:numFmt w:val="lowerLetter"/>
      <w:lvlText w:val="%1."/>
      <w:lvlJc w:val="left"/>
    </w:lvl>
    <w:lvl w:ilvl="1" w:tplc="E71CA12E">
      <w:start w:val="1"/>
      <w:numFmt w:val="decimal"/>
      <w:lvlText w:val="%2."/>
      <w:lvlJc w:val="left"/>
    </w:lvl>
    <w:lvl w:ilvl="2" w:tplc="14D45632">
      <w:numFmt w:val="decimal"/>
      <w:lvlText w:val=""/>
      <w:lvlJc w:val="left"/>
    </w:lvl>
    <w:lvl w:ilvl="3" w:tplc="293E8526">
      <w:numFmt w:val="decimal"/>
      <w:lvlText w:val=""/>
      <w:lvlJc w:val="left"/>
    </w:lvl>
    <w:lvl w:ilvl="4" w:tplc="782A7366">
      <w:numFmt w:val="decimal"/>
      <w:lvlText w:val=""/>
      <w:lvlJc w:val="left"/>
    </w:lvl>
    <w:lvl w:ilvl="5" w:tplc="7C1A951C">
      <w:numFmt w:val="decimal"/>
      <w:lvlText w:val=""/>
      <w:lvlJc w:val="left"/>
    </w:lvl>
    <w:lvl w:ilvl="6" w:tplc="F4B456E4">
      <w:numFmt w:val="decimal"/>
      <w:lvlText w:val=""/>
      <w:lvlJc w:val="left"/>
    </w:lvl>
    <w:lvl w:ilvl="7" w:tplc="C4EE572E">
      <w:numFmt w:val="decimal"/>
      <w:lvlText w:val=""/>
      <w:lvlJc w:val="left"/>
    </w:lvl>
    <w:lvl w:ilvl="8" w:tplc="D26C24E0">
      <w:numFmt w:val="decimal"/>
      <w:lvlText w:val=""/>
      <w:lvlJc w:val="left"/>
    </w:lvl>
  </w:abstractNum>
  <w:abstractNum w:abstractNumId="368" w15:restartNumberingAfterBreak="0">
    <w:nsid w:val="000062E1"/>
    <w:multiLevelType w:val="hybridMultilevel"/>
    <w:tmpl w:val="65BC7428"/>
    <w:lvl w:ilvl="0" w:tplc="B65EC48E">
      <w:start w:val="15"/>
      <w:numFmt w:val="decimal"/>
      <w:lvlText w:val="%1."/>
      <w:lvlJc w:val="left"/>
    </w:lvl>
    <w:lvl w:ilvl="1" w:tplc="18746EA2">
      <w:numFmt w:val="decimal"/>
      <w:lvlText w:val=""/>
      <w:lvlJc w:val="left"/>
    </w:lvl>
    <w:lvl w:ilvl="2" w:tplc="CDFE1150">
      <w:numFmt w:val="decimal"/>
      <w:lvlText w:val=""/>
      <w:lvlJc w:val="left"/>
    </w:lvl>
    <w:lvl w:ilvl="3" w:tplc="863AD9A6">
      <w:numFmt w:val="decimal"/>
      <w:lvlText w:val=""/>
      <w:lvlJc w:val="left"/>
    </w:lvl>
    <w:lvl w:ilvl="4" w:tplc="60423466">
      <w:numFmt w:val="decimal"/>
      <w:lvlText w:val=""/>
      <w:lvlJc w:val="left"/>
    </w:lvl>
    <w:lvl w:ilvl="5" w:tplc="A38836D0">
      <w:numFmt w:val="decimal"/>
      <w:lvlText w:val=""/>
      <w:lvlJc w:val="left"/>
    </w:lvl>
    <w:lvl w:ilvl="6" w:tplc="216C8F98">
      <w:numFmt w:val="decimal"/>
      <w:lvlText w:val=""/>
      <w:lvlJc w:val="left"/>
    </w:lvl>
    <w:lvl w:ilvl="7" w:tplc="258E3970">
      <w:numFmt w:val="decimal"/>
      <w:lvlText w:val=""/>
      <w:lvlJc w:val="left"/>
    </w:lvl>
    <w:lvl w:ilvl="8" w:tplc="F6D87B36">
      <w:numFmt w:val="decimal"/>
      <w:lvlText w:val=""/>
      <w:lvlJc w:val="left"/>
    </w:lvl>
  </w:abstractNum>
  <w:abstractNum w:abstractNumId="369" w15:restartNumberingAfterBreak="0">
    <w:nsid w:val="00006301"/>
    <w:multiLevelType w:val="hybridMultilevel"/>
    <w:tmpl w:val="F002FDE0"/>
    <w:lvl w:ilvl="0" w:tplc="34282B0A">
      <w:start w:val="1"/>
      <w:numFmt w:val="lowerLetter"/>
      <w:lvlText w:val="%1"/>
      <w:lvlJc w:val="left"/>
    </w:lvl>
    <w:lvl w:ilvl="1" w:tplc="7EC6DF6E">
      <w:start w:val="1"/>
      <w:numFmt w:val="decimal"/>
      <w:lvlText w:val="%2"/>
      <w:lvlJc w:val="left"/>
    </w:lvl>
    <w:lvl w:ilvl="2" w:tplc="FAEE1318">
      <w:start w:val="1"/>
      <w:numFmt w:val="decimal"/>
      <w:lvlText w:val="%3"/>
      <w:lvlJc w:val="left"/>
    </w:lvl>
    <w:lvl w:ilvl="3" w:tplc="EE9A07FA">
      <w:start w:val="3"/>
      <w:numFmt w:val="decimal"/>
      <w:lvlText w:val="%4."/>
      <w:lvlJc w:val="left"/>
    </w:lvl>
    <w:lvl w:ilvl="4" w:tplc="81A04DC8">
      <w:start w:val="1"/>
      <w:numFmt w:val="lowerLetter"/>
      <w:lvlText w:val="%5"/>
      <w:lvlJc w:val="left"/>
    </w:lvl>
    <w:lvl w:ilvl="5" w:tplc="7DBC3724">
      <w:numFmt w:val="decimal"/>
      <w:lvlText w:val=""/>
      <w:lvlJc w:val="left"/>
    </w:lvl>
    <w:lvl w:ilvl="6" w:tplc="B1D83AE0">
      <w:numFmt w:val="decimal"/>
      <w:lvlText w:val=""/>
      <w:lvlJc w:val="left"/>
    </w:lvl>
    <w:lvl w:ilvl="7" w:tplc="F4AAB592">
      <w:numFmt w:val="decimal"/>
      <w:lvlText w:val=""/>
      <w:lvlJc w:val="left"/>
    </w:lvl>
    <w:lvl w:ilvl="8" w:tplc="3448024E">
      <w:numFmt w:val="decimal"/>
      <w:lvlText w:val=""/>
      <w:lvlJc w:val="left"/>
    </w:lvl>
  </w:abstractNum>
  <w:abstractNum w:abstractNumId="370" w15:restartNumberingAfterBreak="0">
    <w:nsid w:val="00006303"/>
    <w:multiLevelType w:val="hybridMultilevel"/>
    <w:tmpl w:val="966C4952"/>
    <w:lvl w:ilvl="0" w:tplc="2710D65A">
      <w:start w:val="1"/>
      <w:numFmt w:val="lowerLetter"/>
      <w:lvlText w:val="%1."/>
      <w:lvlJc w:val="left"/>
    </w:lvl>
    <w:lvl w:ilvl="1" w:tplc="B4D83348">
      <w:start w:val="1"/>
      <w:numFmt w:val="decimal"/>
      <w:lvlText w:val="%2."/>
      <w:lvlJc w:val="left"/>
    </w:lvl>
    <w:lvl w:ilvl="2" w:tplc="C0A060CE">
      <w:numFmt w:val="decimal"/>
      <w:lvlText w:val=""/>
      <w:lvlJc w:val="left"/>
    </w:lvl>
    <w:lvl w:ilvl="3" w:tplc="2C4E0AB2">
      <w:numFmt w:val="decimal"/>
      <w:lvlText w:val=""/>
      <w:lvlJc w:val="left"/>
    </w:lvl>
    <w:lvl w:ilvl="4" w:tplc="CDE6931C">
      <w:numFmt w:val="decimal"/>
      <w:lvlText w:val=""/>
      <w:lvlJc w:val="left"/>
    </w:lvl>
    <w:lvl w:ilvl="5" w:tplc="2FA06416">
      <w:numFmt w:val="decimal"/>
      <w:lvlText w:val=""/>
      <w:lvlJc w:val="left"/>
    </w:lvl>
    <w:lvl w:ilvl="6" w:tplc="26862D48">
      <w:numFmt w:val="decimal"/>
      <w:lvlText w:val=""/>
      <w:lvlJc w:val="left"/>
    </w:lvl>
    <w:lvl w:ilvl="7" w:tplc="8B7EF48A">
      <w:numFmt w:val="decimal"/>
      <w:lvlText w:val=""/>
      <w:lvlJc w:val="left"/>
    </w:lvl>
    <w:lvl w:ilvl="8" w:tplc="0D06E226">
      <w:numFmt w:val="decimal"/>
      <w:lvlText w:val=""/>
      <w:lvlJc w:val="left"/>
    </w:lvl>
  </w:abstractNum>
  <w:abstractNum w:abstractNumId="371" w15:restartNumberingAfterBreak="0">
    <w:nsid w:val="0000632F"/>
    <w:multiLevelType w:val="hybridMultilevel"/>
    <w:tmpl w:val="9B602BB0"/>
    <w:lvl w:ilvl="0" w:tplc="4B8C98A0">
      <w:start w:val="2"/>
      <w:numFmt w:val="decimal"/>
      <w:lvlText w:val="%1."/>
      <w:lvlJc w:val="left"/>
    </w:lvl>
    <w:lvl w:ilvl="1" w:tplc="A9DCC92A">
      <w:start w:val="1"/>
      <w:numFmt w:val="lowerLetter"/>
      <w:lvlText w:val="%2."/>
      <w:lvlJc w:val="left"/>
    </w:lvl>
    <w:lvl w:ilvl="2" w:tplc="C45C8F3C">
      <w:numFmt w:val="decimal"/>
      <w:lvlText w:val=""/>
      <w:lvlJc w:val="left"/>
    </w:lvl>
    <w:lvl w:ilvl="3" w:tplc="8AB240E6">
      <w:numFmt w:val="decimal"/>
      <w:lvlText w:val=""/>
      <w:lvlJc w:val="left"/>
    </w:lvl>
    <w:lvl w:ilvl="4" w:tplc="0C08F09E">
      <w:numFmt w:val="decimal"/>
      <w:lvlText w:val=""/>
      <w:lvlJc w:val="left"/>
    </w:lvl>
    <w:lvl w:ilvl="5" w:tplc="96D4EE4E">
      <w:numFmt w:val="decimal"/>
      <w:lvlText w:val=""/>
      <w:lvlJc w:val="left"/>
    </w:lvl>
    <w:lvl w:ilvl="6" w:tplc="CF2C55A2">
      <w:numFmt w:val="decimal"/>
      <w:lvlText w:val=""/>
      <w:lvlJc w:val="left"/>
    </w:lvl>
    <w:lvl w:ilvl="7" w:tplc="7A488C1E">
      <w:numFmt w:val="decimal"/>
      <w:lvlText w:val=""/>
      <w:lvlJc w:val="left"/>
    </w:lvl>
    <w:lvl w:ilvl="8" w:tplc="DBF6121A">
      <w:numFmt w:val="decimal"/>
      <w:lvlText w:val=""/>
      <w:lvlJc w:val="left"/>
    </w:lvl>
  </w:abstractNum>
  <w:abstractNum w:abstractNumId="372" w15:restartNumberingAfterBreak="0">
    <w:nsid w:val="00006380"/>
    <w:multiLevelType w:val="hybridMultilevel"/>
    <w:tmpl w:val="BCA6A5EE"/>
    <w:lvl w:ilvl="0" w:tplc="0762AA34">
      <w:start w:val="1"/>
      <w:numFmt w:val="lowerLetter"/>
      <w:lvlText w:val="%1."/>
      <w:lvlJc w:val="left"/>
    </w:lvl>
    <w:lvl w:ilvl="1" w:tplc="1E180A32">
      <w:start w:val="1"/>
      <w:numFmt w:val="decimal"/>
      <w:lvlText w:val="%2."/>
      <w:lvlJc w:val="left"/>
    </w:lvl>
    <w:lvl w:ilvl="2" w:tplc="984E70F0">
      <w:numFmt w:val="decimal"/>
      <w:lvlText w:val=""/>
      <w:lvlJc w:val="left"/>
    </w:lvl>
    <w:lvl w:ilvl="3" w:tplc="10944CB0">
      <w:numFmt w:val="decimal"/>
      <w:lvlText w:val=""/>
      <w:lvlJc w:val="left"/>
    </w:lvl>
    <w:lvl w:ilvl="4" w:tplc="505C3B26">
      <w:numFmt w:val="decimal"/>
      <w:lvlText w:val=""/>
      <w:lvlJc w:val="left"/>
    </w:lvl>
    <w:lvl w:ilvl="5" w:tplc="6D6E9990">
      <w:numFmt w:val="decimal"/>
      <w:lvlText w:val=""/>
      <w:lvlJc w:val="left"/>
    </w:lvl>
    <w:lvl w:ilvl="6" w:tplc="9CF85CEA">
      <w:numFmt w:val="decimal"/>
      <w:lvlText w:val=""/>
      <w:lvlJc w:val="left"/>
    </w:lvl>
    <w:lvl w:ilvl="7" w:tplc="D416E6EE">
      <w:numFmt w:val="decimal"/>
      <w:lvlText w:val=""/>
      <w:lvlJc w:val="left"/>
    </w:lvl>
    <w:lvl w:ilvl="8" w:tplc="E242A142">
      <w:numFmt w:val="decimal"/>
      <w:lvlText w:val=""/>
      <w:lvlJc w:val="left"/>
    </w:lvl>
  </w:abstractNum>
  <w:abstractNum w:abstractNumId="373" w15:restartNumberingAfterBreak="0">
    <w:nsid w:val="00006405"/>
    <w:multiLevelType w:val="hybridMultilevel"/>
    <w:tmpl w:val="CFBAC58C"/>
    <w:lvl w:ilvl="0" w:tplc="43021EEE">
      <w:start w:val="1"/>
      <w:numFmt w:val="lowerLetter"/>
      <w:lvlText w:val="%1."/>
      <w:lvlJc w:val="left"/>
    </w:lvl>
    <w:lvl w:ilvl="1" w:tplc="D5581B96">
      <w:numFmt w:val="decimal"/>
      <w:lvlText w:val=""/>
      <w:lvlJc w:val="left"/>
    </w:lvl>
    <w:lvl w:ilvl="2" w:tplc="CC9284C0">
      <w:numFmt w:val="decimal"/>
      <w:lvlText w:val=""/>
      <w:lvlJc w:val="left"/>
    </w:lvl>
    <w:lvl w:ilvl="3" w:tplc="499E9640">
      <w:numFmt w:val="decimal"/>
      <w:lvlText w:val=""/>
      <w:lvlJc w:val="left"/>
    </w:lvl>
    <w:lvl w:ilvl="4" w:tplc="ACF601A8">
      <w:numFmt w:val="decimal"/>
      <w:lvlText w:val=""/>
      <w:lvlJc w:val="left"/>
    </w:lvl>
    <w:lvl w:ilvl="5" w:tplc="ECE6ECB2">
      <w:numFmt w:val="decimal"/>
      <w:lvlText w:val=""/>
      <w:lvlJc w:val="left"/>
    </w:lvl>
    <w:lvl w:ilvl="6" w:tplc="188059FE">
      <w:numFmt w:val="decimal"/>
      <w:lvlText w:val=""/>
      <w:lvlJc w:val="left"/>
    </w:lvl>
    <w:lvl w:ilvl="7" w:tplc="E9DA0ABA">
      <w:numFmt w:val="decimal"/>
      <w:lvlText w:val=""/>
      <w:lvlJc w:val="left"/>
    </w:lvl>
    <w:lvl w:ilvl="8" w:tplc="D5441C40">
      <w:numFmt w:val="decimal"/>
      <w:lvlText w:val=""/>
      <w:lvlJc w:val="left"/>
    </w:lvl>
  </w:abstractNum>
  <w:abstractNum w:abstractNumId="374" w15:restartNumberingAfterBreak="0">
    <w:nsid w:val="00006408"/>
    <w:multiLevelType w:val="hybridMultilevel"/>
    <w:tmpl w:val="500C47AC"/>
    <w:lvl w:ilvl="0" w:tplc="0CBE358C">
      <w:start w:val="1"/>
      <w:numFmt w:val="lowerLetter"/>
      <w:lvlText w:val="%1."/>
      <w:lvlJc w:val="left"/>
    </w:lvl>
    <w:lvl w:ilvl="1" w:tplc="C06EF3F0">
      <w:numFmt w:val="decimal"/>
      <w:lvlText w:val=""/>
      <w:lvlJc w:val="left"/>
    </w:lvl>
    <w:lvl w:ilvl="2" w:tplc="E12A8894">
      <w:numFmt w:val="decimal"/>
      <w:lvlText w:val=""/>
      <w:lvlJc w:val="left"/>
    </w:lvl>
    <w:lvl w:ilvl="3" w:tplc="0CE2A586">
      <w:numFmt w:val="decimal"/>
      <w:lvlText w:val=""/>
      <w:lvlJc w:val="left"/>
    </w:lvl>
    <w:lvl w:ilvl="4" w:tplc="6FF80B18">
      <w:numFmt w:val="decimal"/>
      <w:lvlText w:val=""/>
      <w:lvlJc w:val="left"/>
    </w:lvl>
    <w:lvl w:ilvl="5" w:tplc="0658BDB8">
      <w:numFmt w:val="decimal"/>
      <w:lvlText w:val=""/>
      <w:lvlJc w:val="left"/>
    </w:lvl>
    <w:lvl w:ilvl="6" w:tplc="ECAAEDFA">
      <w:numFmt w:val="decimal"/>
      <w:lvlText w:val=""/>
      <w:lvlJc w:val="left"/>
    </w:lvl>
    <w:lvl w:ilvl="7" w:tplc="19A2CDA2">
      <w:numFmt w:val="decimal"/>
      <w:lvlText w:val=""/>
      <w:lvlJc w:val="left"/>
    </w:lvl>
    <w:lvl w:ilvl="8" w:tplc="545E2576">
      <w:numFmt w:val="decimal"/>
      <w:lvlText w:val=""/>
      <w:lvlJc w:val="left"/>
    </w:lvl>
  </w:abstractNum>
  <w:abstractNum w:abstractNumId="375" w15:restartNumberingAfterBreak="0">
    <w:nsid w:val="0000641D"/>
    <w:multiLevelType w:val="hybridMultilevel"/>
    <w:tmpl w:val="F760E5A4"/>
    <w:lvl w:ilvl="0" w:tplc="8182DCC8">
      <w:start w:val="1"/>
      <w:numFmt w:val="lowerLetter"/>
      <w:lvlText w:val="%1."/>
      <w:lvlJc w:val="left"/>
    </w:lvl>
    <w:lvl w:ilvl="1" w:tplc="70C25730">
      <w:start w:val="1"/>
      <w:numFmt w:val="decimal"/>
      <w:lvlText w:val="%2."/>
      <w:lvlJc w:val="left"/>
    </w:lvl>
    <w:lvl w:ilvl="2" w:tplc="1DACBB38">
      <w:start w:val="1"/>
      <w:numFmt w:val="lowerLetter"/>
      <w:lvlText w:val="%3."/>
      <w:lvlJc w:val="left"/>
    </w:lvl>
    <w:lvl w:ilvl="3" w:tplc="E1A2809E">
      <w:numFmt w:val="decimal"/>
      <w:lvlText w:val=""/>
      <w:lvlJc w:val="left"/>
    </w:lvl>
    <w:lvl w:ilvl="4" w:tplc="A5B49344">
      <w:numFmt w:val="decimal"/>
      <w:lvlText w:val=""/>
      <w:lvlJc w:val="left"/>
    </w:lvl>
    <w:lvl w:ilvl="5" w:tplc="3CC82C2C">
      <w:numFmt w:val="decimal"/>
      <w:lvlText w:val=""/>
      <w:lvlJc w:val="left"/>
    </w:lvl>
    <w:lvl w:ilvl="6" w:tplc="15DC1138">
      <w:numFmt w:val="decimal"/>
      <w:lvlText w:val=""/>
      <w:lvlJc w:val="left"/>
    </w:lvl>
    <w:lvl w:ilvl="7" w:tplc="FCC4A22E">
      <w:numFmt w:val="decimal"/>
      <w:lvlText w:val=""/>
      <w:lvlJc w:val="left"/>
    </w:lvl>
    <w:lvl w:ilvl="8" w:tplc="6B622892">
      <w:numFmt w:val="decimal"/>
      <w:lvlText w:val=""/>
      <w:lvlJc w:val="left"/>
    </w:lvl>
  </w:abstractNum>
  <w:abstractNum w:abstractNumId="376" w15:restartNumberingAfterBreak="0">
    <w:nsid w:val="00006461"/>
    <w:multiLevelType w:val="hybridMultilevel"/>
    <w:tmpl w:val="97B6B7F8"/>
    <w:lvl w:ilvl="0" w:tplc="37C84AAC">
      <w:start w:val="1"/>
      <w:numFmt w:val="decimal"/>
      <w:lvlText w:val="%1."/>
      <w:lvlJc w:val="left"/>
    </w:lvl>
    <w:lvl w:ilvl="1" w:tplc="1FF0B548">
      <w:start w:val="1"/>
      <w:numFmt w:val="lowerLetter"/>
      <w:lvlText w:val="%2."/>
      <w:lvlJc w:val="left"/>
    </w:lvl>
    <w:lvl w:ilvl="2" w:tplc="3CC4969A">
      <w:numFmt w:val="decimal"/>
      <w:lvlText w:val=""/>
      <w:lvlJc w:val="left"/>
    </w:lvl>
    <w:lvl w:ilvl="3" w:tplc="33C09BC6">
      <w:numFmt w:val="decimal"/>
      <w:lvlText w:val=""/>
      <w:lvlJc w:val="left"/>
    </w:lvl>
    <w:lvl w:ilvl="4" w:tplc="A2A04454">
      <w:numFmt w:val="decimal"/>
      <w:lvlText w:val=""/>
      <w:lvlJc w:val="left"/>
    </w:lvl>
    <w:lvl w:ilvl="5" w:tplc="D3C48098">
      <w:numFmt w:val="decimal"/>
      <w:lvlText w:val=""/>
      <w:lvlJc w:val="left"/>
    </w:lvl>
    <w:lvl w:ilvl="6" w:tplc="BB56751A">
      <w:numFmt w:val="decimal"/>
      <w:lvlText w:val=""/>
      <w:lvlJc w:val="left"/>
    </w:lvl>
    <w:lvl w:ilvl="7" w:tplc="C040E208">
      <w:numFmt w:val="decimal"/>
      <w:lvlText w:val=""/>
      <w:lvlJc w:val="left"/>
    </w:lvl>
    <w:lvl w:ilvl="8" w:tplc="C8C26BBE">
      <w:numFmt w:val="decimal"/>
      <w:lvlText w:val=""/>
      <w:lvlJc w:val="left"/>
    </w:lvl>
  </w:abstractNum>
  <w:abstractNum w:abstractNumId="377" w15:restartNumberingAfterBreak="0">
    <w:nsid w:val="000064AA"/>
    <w:multiLevelType w:val="hybridMultilevel"/>
    <w:tmpl w:val="966AFD76"/>
    <w:lvl w:ilvl="0" w:tplc="36EEB04C">
      <w:start w:val="2"/>
      <w:numFmt w:val="decimal"/>
      <w:lvlText w:val="%1."/>
      <w:lvlJc w:val="left"/>
    </w:lvl>
    <w:lvl w:ilvl="1" w:tplc="D636550A">
      <w:numFmt w:val="decimal"/>
      <w:lvlText w:val=""/>
      <w:lvlJc w:val="left"/>
    </w:lvl>
    <w:lvl w:ilvl="2" w:tplc="B4D4A988">
      <w:numFmt w:val="decimal"/>
      <w:lvlText w:val=""/>
      <w:lvlJc w:val="left"/>
    </w:lvl>
    <w:lvl w:ilvl="3" w:tplc="6848FE92">
      <w:numFmt w:val="decimal"/>
      <w:lvlText w:val=""/>
      <w:lvlJc w:val="left"/>
    </w:lvl>
    <w:lvl w:ilvl="4" w:tplc="AC967F8A">
      <w:numFmt w:val="decimal"/>
      <w:lvlText w:val=""/>
      <w:lvlJc w:val="left"/>
    </w:lvl>
    <w:lvl w:ilvl="5" w:tplc="35544210">
      <w:numFmt w:val="decimal"/>
      <w:lvlText w:val=""/>
      <w:lvlJc w:val="left"/>
    </w:lvl>
    <w:lvl w:ilvl="6" w:tplc="CA828C02">
      <w:numFmt w:val="decimal"/>
      <w:lvlText w:val=""/>
      <w:lvlJc w:val="left"/>
    </w:lvl>
    <w:lvl w:ilvl="7" w:tplc="A1C46B16">
      <w:numFmt w:val="decimal"/>
      <w:lvlText w:val=""/>
      <w:lvlJc w:val="left"/>
    </w:lvl>
    <w:lvl w:ilvl="8" w:tplc="CD7807D6">
      <w:numFmt w:val="decimal"/>
      <w:lvlText w:val=""/>
      <w:lvlJc w:val="left"/>
    </w:lvl>
  </w:abstractNum>
  <w:abstractNum w:abstractNumId="378" w15:restartNumberingAfterBreak="0">
    <w:nsid w:val="000064B7"/>
    <w:multiLevelType w:val="hybridMultilevel"/>
    <w:tmpl w:val="18EA4BAE"/>
    <w:lvl w:ilvl="0" w:tplc="E042E5CE">
      <w:start w:val="1"/>
      <w:numFmt w:val="lowerLetter"/>
      <w:lvlText w:val="%1."/>
      <w:lvlJc w:val="left"/>
    </w:lvl>
    <w:lvl w:ilvl="1" w:tplc="BBB47BA8">
      <w:start w:val="1"/>
      <w:numFmt w:val="decimal"/>
      <w:lvlText w:val="%2."/>
      <w:lvlJc w:val="left"/>
    </w:lvl>
    <w:lvl w:ilvl="2" w:tplc="7AC421FC">
      <w:numFmt w:val="decimal"/>
      <w:lvlText w:val=""/>
      <w:lvlJc w:val="left"/>
    </w:lvl>
    <w:lvl w:ilvl="3" w:tplc="297A7806">
      <w:numFmt w:val="decimal"/>
      <w:lvlText w:val=""/>
      <w:lvlJc w:val="left"/>
    </w:lvl>
    <w:lvl w:ilvl="4" w:tplc="1040CAF0">
      <w:numFmt w:val="decimal"/>
      <w:lvlText w:val=""/>
      <w:lvlJc w:val="left"/>
    </w:lvl>
    <w:lvl w:ilvl="5" w:tplc="F2AA08B0">
      <w:numFmt w:val="decimal"/>
      <w:lvlText w:val=""/>
      <w:lvlJc w:val="left"/>
    </w:lvl>
    <w:lvl w:ilvl="6" w:tplc="97AE7626">
      <w:numFmt w:val="decimal"/>
      <w:lvlText w:val=""/>
      <w:lvlJc w:val="left"/>
    </w:lvl>
    <w:lvl w:ilvl="7" w:tplc="F080DFAE">
      <w:numFmt w:val="decimal"/>
      <w:lvlText w:val=""/>
      <w:lvlJc w:val="left"/>
    </w:lvl>
    <w:lvl w:ilvl="8" w:tplc="9CAA9E3C">
      <w:numFmt w:val="decimal"/>
      <w:lvlText w:val=""/>
      <w:lvlJc w:val="left"/>
    </w:lvl>
  </w:abstractNum>
  <w:abstractNum w:abstractNumId="379" w15:restartNumberingAfterBreak="0">
    <w:nsid w:val="000065AF"/>
    <w:multiLevelType w:val="hybridMultilevel"/>
    <w:tmpl w:val="97AAC1D4"/>
    <w:lvl w:ilvl="0" w:tplc="7B840EC6">
      <w:start w:val="2"/>
      <w:numFmt w:val="decimal"/>
      <w:lvlText w:val="%1."/>
      <w:lvlJc w:val="left"/>
    </w:lvl>
    <w:lvl w:ilvl="1" w:tplc="0778D11C">
      <w:numFmt w:val="decimal"/>
      <w:lvlText w:val=""/>
      <w:lvlJc w:val="left"/>
    </w:lvl>
    <w:lvl w:ilvl="2" w:tplc="9F0E7FAE">
      <w:numFmt w:val="decimal"/>
      <w:lvlText w:val=""/>
      <w:lvlJc w:val="left"/>
    </w:lvl>
    <w:lvl w:ilvl="3" w:tplc="B71AFE92">
      <w:numFmt w:val="decimal"/>
      <w:lvlText w:val=""/>
      <w:lvlJc w:val="left"/>
    </w:lvl>
    <w:lvl w:ilvl="4" w:tplc="B8C84D9E">
      <w:numFmt w:val="decimal"/>
      <w:lvlText w:val=""/>
      <w:lvlJc w:val="left"/>
    </w:lvl>
    <w:lvl w:ilvl="5" w:tplc="13B0843C">
      <w:numFmt w:val="decimal"/>
      <w:lvlText w:val=""/>
      <w:lvlJc w:val="left"/>
    </w:lvl>
    <w:lvl w:ilvl="6" w:tplc="7FBCE4EC">
      <w:numFmt w:val="decimal"/>
      <w:lvlText w:val=""/>
      <w:lvlJc w:val="left"/>
    </w:lvl>
    <w:lvl w:ilvl="7" w:tplc="B2864FEA">
      <w:numFmt w:val="decimal"/>
      <w:lvlText w:val=""/>
      <w:lvlJc w:val="left"/>
    </w:lvl>
    <w:lvl w:ilvl="8" w:tplc="2DC06568">
      <w:numFmt w:val="decimal"/>
      <w:lvlText w:val=""/>
      <w:lvlJc w:val="left"/>
    </w:lvl>
  </w:abstractNum>
  <w:abstractNum w:abstractNumId="380" w15:restartNumberingAfterBreak="0">
    <w:nsid w:val="000065C0"/>
    <w:multiLevelType w:val="hybridMultilevel"/>
    <w:tmpl w:val="0BFE91AC"/>
    <w:lvl w:ilvl="0" w:tplc="FB941522">
      <w:start w:val="1"/>
      <w:numFmt w:val="lowerLetter"/>
      <w:lvlText w:val="%1"/>
      <w:lvlJc w:val="left"/>
    </w:lvl>
    <w:lvl w:ilvl="1" w:tplc="3B2429FC">
      <w:start w:val="1"/>
      <w:numFmt w:val="decimal"/>
      <w:lvlText w:val="%2"/>
      <w:lvlJc w:val="left"/>
    </w:lvl>
    <w:lvl w:ilvl="2" w:tplc="14B6F958">
      <w:start w:val="1"/>
      <w:numFmt w:val="lowerLetter"/>
      <w:lvlText w:val="%3"/>
      <w:lvlJc w:val="left"/>
    </w:lvl>
    <w:lvl w:ilvl="3" w:tplc="498C17C2">
      <w:start w:val="1"/>
      <w:numFmt w:val="decimal"/>
      <w:lvlText w:val="%4."/>
      <w:lvlJc w:val="left"/>
    </w:lvl>
    <w:lvl w:ilvl="4" w:tplc="E5CEAE8C">
      <w:numFmt w:val="decimal"/>
      <w:lvlText w:val=""/>
      <w:lvlJc w:val="left"/>
    </w:lvl>
    <w:lvl w:ilvl="5" w:tplc="A9E07B88">
      <w:numFmt w:val="decimal"/>
      <w:lvlText w:val=""/>
      <w:lvlJc w:val="left"/>
    </w:lvl>
    <w:lvl w:ilvl="6" w:tplc="A1607D50">
      <w:numFmt w:val="decimal"/>
      <w:lvlText w:val=""/>
      <w:lvlJc w:val="left"/>
    </w:lvl>
    <w:lvl w:ilvl="7" w:tplc="0E38BE68">
      <w:numFmt w:val="decimal"/>
      <w:lvlText w:val=""/>
      <w:lvlJc w:val="left"/>
    </w:lvl>
    <w:lvl w:ilvl="8" w:tplc="446E7DA4">
      <w:numFmt w:val="decimal"/>
      <w:lvlText w:val=""/>
      <w:lvlJc w:val="left"/>
    </w:lvl>
  </w:abstractNum>
  <w:abstractNum w:abstractNumId="381" w15:restartNumberingAfterBreak="0">
    <w:nsid w:val="0000660A"/>
    <w:multiLevelType w:val="hybridMultilevel"/>
    <w:tmpl w:val="833E73E4"/>
    <w:lvl w:ilvl="0" w:tplc="68249FAE">
      <w:start w:val="1"/>
      <w:numFmt w:val="lowerLetter"/>
      <w:lvlText w:val="%1."/>
      <w:lvlJc w:val="left"/>
    </w:lvl>
    <w:lvl w:ilvl="1" w:tplc="5C94224C">
      <w:start w:val="1"/>
      <w:numFmt w:val="decimal"/>
      <w:lvlText w:val="%2."/>
      <w:lvlJc w:val="left"/>
    </w:lvl>
    <w:lvl w:ilvl="2" w:tplc="11121D60">
      <w:start w:val="1"/>
      <w:numFmt w:val="lowerLetter"/>
      <w:lvlText w:val="%3."/>
      <w:lvlJc w:val="left"/>
    </w:lvl>
    <w:lvl w:ilvl="3" w:tplc="408A75EE">
      <w:start w:val="1"/>
      <w:numFmt w:val="decimal"/>
      <w:lvlText w:val="%4."/>
      <w:lvlJc w:val="left"/>
    </w:lvl>
    <w:lvl w:ilvl="4" w:tplc="95D48212">
      <w:numFmt w:val="decimal"/>
      <w:lvlText w:val=""/>
      <w:lvlJc w:val="left"/>
    </w:lvl>
    <w:lvl w:ilvl="5" w:tplc="7BAE318A">
      <w:numFmt w:val="decimal"/>
      <w:lvlText w:val=""/>
      <w:lvlJc w:val="left"/>
    </w:lvl>
    <w:lvl w:ilvl="6" w:tplc="E39EDC0C">
      <w:numFmt w:val="decimal"/>
      <w:lvlText w:val=""/>
      <w:lvlJc w:val="left"/>
    </w:lvl>
    <w:lvl w:ilvl="7" w:tplc="3B8CB6EC">
      <w:numFmt w:val="decimal"/>
      <w:lvlText w:val=""/>
      <w:lvlJc w:val="left"/>
    </w:lvl>
    <w:lvl w:ilvl="8" w:tplc="34503BCA">
      <w:numFmt w:val="decimal"/>
      <w:lvlText w:val=""/>
      <w:lvlJc w:val="left"/>
    </w:lvl>
  </w:abstractNum>
  <w:abstractNum w:abstractNumId="382" w15:restartNumberingAfterBreak="0">
    <w:nsid w:val="00006629"/>
    <w:multiLevelType w:val="hybridMultilevel"/>
    <w:tmpl w:val="E7A0A8B2"/>
    <w:lvl w:ilvl="0" w:tplc="57C8ED42">
      <w:start w:val="1"/>
      <w:numFmt w:val="lowerLetter"/>
      <w:lvlText w:val="%1."/>
      <w:lvlJc w:val="left"/>
    </w:lvl>
    <w:lvl w:ilvl="1" w:tplc="BB4A7598">
      <w:start w:val="1"/>
      <w:numFmt w:val="decimal"/>
      <w:lvlText w:val="%2."/>
      <w:lvlJc w:val="left"/>
    </w:lvl>
    <w:lvl w:ilvl="2" w:tplc="BEAA2340">
      <w:numFmt w:val="decimal"/>
      <w:lvlText w:val=""/>
      <w:lvlJc w:val="left"/>
    </w:lvl>
    <w:lvl w:ilvl="3" w:tplc="95F69A84">
      <w:numFmt w:val="decimal"/>
      <w:lvlText w:val=""/>
      <w:lvlJc w:val="left"/>
    </w:lvl>
    <w:lvl w:ilvl="4" w:tplc="408245E2">
      <w:numFmt w:val="decimal"/>
      <w:lvlText w:val=""/>
      <w:lvlJc w:val="left"/>
    </w:lvl>
    <w:lvl w:ilvl="5" w:tplc="3B243DBC">
      <w:numFmt w:val="decimal"/>
      <w:lvlText w:val=""/>
      <w:lvlJc w:val="left"/>
    </w:lvl>
    <w:lvl w:ilvl="6" w:tplc="B076564E">
      <w:numFmt w:val="decimal"/>
      <w:lvlText w:val=""/>
      <w:lvlJc w:val="left"/>
    </w:lvl>
    <w:lvl w:ilvl="7" w:tplc="6DD27626">
      <w:numFmt w:val="decimal"/>
      <w:lvlText w:val=""/>
      <w:lvlJc w:val="left"/>
    </w:lvl>
    <w:lvl w:ilvl="8" w:tplc="323A2B92">
      <w:numFmt w:val="decimal"/>
      <w:lvlText w:val=""/>
      <w:lvlJc w:val="left"/>
    </w:lvl>
  </w:abstractNum>
  <w:abstractNum w:abstractNumId="383" w15:restartNumberingAfterBreak="0">
    <w:nsid w:val="0000666E"/>
    <w:multiLevelType w:val="hybridMultilevel"/>
    <w:tmpl w:val="417CC7D6"/>
    <w:lvl w:ilvl="0" w:tplc="FDA68CE8">
      <w:start w:val="1"/>
      <w:numFmt w:val="lowerLetter"/>
      <w:lvlText w:val="%1"/>
      <w:lvlJc w:val="left"/>
    </w:lvl>
    <w:lvl w:ilvl="1" w:tplc="2A9881C6">
      <w:start w:val="3"/>
      <w:numFmt w:val="decimal"/>
      <w:lvlText w:val="%2."/>
      <w:lvlJc w:val="left"/>
    </w:lvl>
    <w:lvl w:ilvl="2" w:tplc="1486B504">
      <w:start w:val="1"/>
      <w:numFmt w:val="lowerLetter"/>
      <w:lvlText w:val="%3."/>
      <w:lvlJc w:val="left"/>
    </w:lvl>
    <w:lvl w:ilvl="3" w:tplc="FEB40E12">
      <w:start w:val="1"/>
      <w:numFmt w:val="decimal"/>
      <w:lvlText w:val="%4."/>
      <w:lvlJc w:val="left"/>
    </w:lvl>
    <w:lvl w:ilvl="4" w:tplc="1B38AF06">
      <w:start w:val="1"/>
      <w:numFmt w:val="lowerLetter"/>
      <w:lvlText w:val="%5"/>
      <w:lvlJc w:val="left"/>
    </w:lvl>
    <w:lvl w:ilvl="5" w:tplc="F10039A2">
      <w:numFmt w:val="decimal"/>
      <w:lvlText w:val=""/>
      <w:lvlJc w:val="left"/>
    </w:lvl>
    <w:lvl w:ilvl="6" w:tplc="882A22B4">
      <w:numFmt w:val="decimal"/>
      <w:lvlText w:val=""/>
      <w:lvlJc w:val="left"/>
    </w:lvl>
    <w:lvl w:ilvl="7" w:tplc="D37AAD0A">
      <w:numFmt w:val="decimal"/>
      <w:lvlText w:val=""/>
      <w:lvlJc w:val="left"/>
    </w:lvl>
    <w:lvl w:ilvl="8" w:tplc="E5E89C78">
      <w:numFmt w:val="decimal"/>
      <w:lvlText w:val=""/>
      <w:lvlJc w:val="left"/>
    </w:lvl>
  </w:abstractNum>
  <w:abstractNum w:abstractNumId="384" w15:restartNumberingAfterBreak="0">
    <w:nsid w:val="00006698"/>
    <w:multiLevelType w:val="hybridMultilevel"/>
    <w:tmpl w:val="903EFC8C"/>
    <w:lvl w:ilvl="0" w:tplc="385EE0EE">
      <w:start w:val="2"/>
      <w:numFmt w:val="lowerLetter"/>
      <w:lvlText w:val="%1."/>
      <w:lvlJc w:val="left"/>
    </w:lvl>
    <w:lvl w:ilvl="1" w:tplc="B792E8D4">
      <w:start w:val="1"/>
      <w:numFmt w:val="decimal"/>
      <w:lvlText w:val="%2."/>
      <w:lvlJc w:val="left"/>
    </w:lvl>
    <w:lvl w:ilvl="2" w:tplc="9F4CC7BC">
      <w:numFmt w:val="decimal"/>
      <w:lvlText w:val=""/>
      <w:lvlJc w:val="left"/>
    </w:lvl>
    <w:lvl w:ilvl="3" w:tplc="120E2132">
      <w:numFmt w:val="decimal"/>
      <w:lvlText w:val=""/>
      <w:lvlJc w:val="left"/>
    </w:lvl>
    <w:lvl w:ilvl="4" w:tplc="F5DEE110">
      <w:numFmt w:val="decimal"/>
      <w:lvlText w:val=""/>
      <w:lvlJc w:val="left"/>
    </w:lvl>
    <w:lvl w:ilvl="5" w:tplc="DEB0A72C">
      <w:numFmt w:val="decimal"/>
      <w:lvlText w:val=""/>
      <w:lvlJc w:val="left"/>
    </w:lvl>
    <w:lvl w:ilvl="6" w:tplc="C4AC70F2">
      <w:numFmt w:val="decimal"/>
      <w:lvlText w:val=""/>
      <w:lvlJc w:val="left"/>
    </w:lvl>
    <w:lvl w:ilvl="7" w:tplc="8306254A">
      <w:numFmt w:val="decimal"/>
      <w:lvlText w:val=""/>
      <w:lvlJc w:val="left"/>
    </w:lvl>
    <w:lvl w:ilvl="8" w:tplc="E6E8047A">
      <w:numFmt w:val="decimal"/>
      <w:lvlText w:val=""/>
      <w:lvlJc w:val="left"/>
    </w:lvl>
  </w:abstractNum>
  <w:abstractNum w:abstractNumId="385" w15:restartNumberingAfterBreak="0">
    <w:nsid w:val="0000669C"/>
    <w:multiLevelType w:val="hybridMultilevel"/>
    <w:tmpl w:val="A606E16E"/>
    <w:lvl w:ilvl="0" w:tplc="F2B6D90A">
      <w:start w:val="1"/>
      <w:numFmt w:val="decimal"/>
      <w:lvlText w:val="%1"/>
      <w:lvlJc w:val="left"/>
    </w:lvl>
    <w:lvl w:ilvl="1" w:tplc="D06A22C6">
      <w:start w:val="1"/>
      <w:numFmt w:val="decimal"/>
      <w:lvlText w:val="%2."/>
      <w:lvlJc w:val="left"/>
    </w:lvl>
    <w:lvl w:ilvl="2" w:tplc="72B60C1E">
      <w:start w:val="1"/>
      <w:numFmt w:val="decimal"/>
      <w:lvlText w:val="%3"/>
      <w:lvlJc w:val="left"/>
    </w:lvl>
    <w:lvl w:ilvl="3" w:tplc="42680E9E">
      <w:numFmt w:val="decimal"/>
      <w:lvlText w:val=""/>
      <w:lvlJc w:val="left"/>
    </w:lvl>
    <w:lvl w:ilvl="4" w:tplc="2BEC564A">
      <w:numFmt w:val="decimal"/>
      <w:lvlText w:val=""/>
      <w:lvlJc w:val="left"/>
    </w:lvl>
    <w:lvl w:ilvl="5" w:tplc="CD747508">
      <w:numFmt w:val="decimal"/>
      <w:lvlText w:val=""/>
      <w:lvlJc w:val="left"/>
    </w:lvl>
    <w:lvl w:ilvl="6" w:tplc="34CCC2A0">
      <w:numFmt w:val="decimal"/>
      <w:lvlText w:val=""/>
      <w:lvlJc w:val="left"/>
    </w:lvl>
    <w:lvl w:ilvl="7" w:tplc="0C742F84">
      <w:numFmt w:val="decimal"/>
      <w:lvlText w:val=""/>
      <w:lvlJc w:val="left"/>
    </w:lvl>
    <w:lvl w:ilvl="8" w:tplc="219269AA">
      <w:numFmt w:val="decimal"/>
      <w:lvlText w:val=""/>
      <w:lvlJc w:val="left"/>
    </w:lvl>
  </w:abstractNum>
  <w:abstractNum w:abstractNumId="386" w15:restartNumberingAfterBreak="0">
    <w:nsid w:val="000066BF"/>
    <w:multiLevelType w:val="hybridMultilevel"/>
    <w:tmpl w:val="29C6F8C2"/>
    <w:lvl w:ilvl="0" w:tplc="DC8A4278">
      <w:start w:val="3"/>
      <w:numFmt w:val="lowerLetter"/>
      <w:lvlText w:val="%1."/>
      <w:lvlJc w:val="left"/>
    </w:lvl>
    <w:lvl w:ilvl="1" w:tplc="4C5A7EBE">
      <w:start w:val="1"/>
      <w:numFmt w:val="decimal"/>
      <w:lvlText w:val="%2."/>
      <w:lvlJc w:val="left"/>
    </w:lvl>
    <w:lvl w:ilvl="2" w:tplc="A4FAB250">
      <w:start w:val="1"/>
      <w:numFmt w:val="lowerLetter"/>
      <w:lvlText w:val="%3"/>
      <w:lvlJc w:val="left"/>
    </w:lvl>
    <w:lvl w:ilvl="3" w:tplc="1DAA4780">
      <w:start w:val="1"/>
      <w:numFmt w:val="decimal"/>
      <w:lvlText w:val="%4"/>
      <w:lvlJc w:val="left"/>
    </w:lvl>
    <w:lvl w:ilvl="4" w:tplc="668A2AC0">
      <w:numFmt w:val="decimal"/>
      <w:lvlText w:val=""/>
      <w:lvlJc w:val="left"/>
    </w:lvl>
    <w:lvl w:ilvl="5" w:tplc="957C58CE">
      <w:numFmt w:val="decimal"/>
      <w:lvlText w:val=""/>
      <w:lvlJc w:val="left"/>
    </w:lvl>
    <w:lvl w:ilvl="6" w:tplc="2DDA8F08">
      <w:numFmt w:val="decimal"/>
      <w:lvlText w:val=""/>
      <w:lvlJc w:val="left"/>
    </w:lvl>
    <w:lvl w:ilvl="7" w:tplc="8926D92E">
      <w:numFmt w:val="decimal"/>
      <w:lvlText w:val=""/>
      <w:lvlJc w:val="left"/>
    </w:lvl>
    <w:lvl w:ilvl="8" w:tplc="41966ECC">
      <w:numFmt w:val="decimal"/>
      <w:lvlText w:val=""/>
      <w:lvlJc w:val="left"/>
    </w:lvl>
  </w:abstractNum>
  <w:abstractNum w:abstractNumId="387" w15:restartNumberingAfterBreak="0">
    <w:nsid w:val="00006737"/>
    <w:multiLevelType w:val="hybridMultilevel"/>
    <w:tmpl w:val="A56484BE"/>
    <w:lvl w:ilvl="0" w:tplc="DCC8631C">
      <w:start w:val="6"/>
      <w:numFmt w:val="decimal"/>
      <w:lvlText w:val="%1."/>
      <w:lvlJc w:val="left"/>
    </w:lvl>
    <w:lvl w:ilvl="1" w:tplc="A3881BF8">
      <w:start w:val="1"/>
      <w:numFmt w:val="lowerLetter"/>
      <w:lvlText w:val="%2."/>
      <w:lvlJc w:val="left"/>
    </w:lvl>
    <w:lvl w:ilvl="2" w:tplc="49FCC30C">
      <w:start w:val="2"/>
      <w:numFmt w:val="lowerLetter"/>
      <w:lvlText w:val="%3."/>
      <w:lvlJc w:val="left"/>
    </w:lvl>
    <w:lvl w:ilvl="3" w:tplc="1D721738">
      <w:start w:val="1"/>
      <w:numFmt w:val="decimal"/>
      <w:lvlText w:val="%4."/>
      <w:lvlJc w:val="left"/>
    </w:lvl>
    <w:lvl w:ilvl="4" w:tplc="1BE22280">
      <w:numFmt w:val="decimal"/>
      <w:lvlText w:val=""/>
      <w:lvlJc w:val="left"/>
    </w:lvl>
    <w:lvl w:ilvl="5" w:tplc="0E8A07B4">
      <w:numFmt w:val="decimal"/>
      <w:lvlText w:val=""/>
      <w:lvlJc w:val="left"/>
    </w:lvl>
    <w:lvl w:ilvl="6" w:tplc="DB26E152">
      <w:numFmt w:val="decimal"/>
      <w:lvlText w:val=""/>
      <w:lvlJc w:val="left"/>
    </w:lvl>
    <w:lvl w:ilvl="7" w:tplc="C7A0F4CA">
      <w:numFmt w:val="decimal"/>
      <w:lvlText w:val=""/>
      <w:lvlJc w:val="left"/>
    </w:lvl>
    <w:lvl w:ilvl="8" w:tplc="9E58074A">
      <w:numFmt w:val="decimal"/>
      <w:lvlText w:val=""/>
      <w:lvlJc w:val="left"/>
    </w:lvl>
  </w:abstractNum>
  <w:abstractNum w:abstractNumId="388" w15:restartNumberingAfterBreak="0">
    <w:nsid w:val="0000674B"/>
    <w:multiLevelType w:val="hybridMultilevel"/>
    <w:tmpl w:val="44A84B8C"/>
    <w:lvl w:ilvl="0" w:tplc="908A6832">
      <w:start w:val="1"/>
      <w:numFmt w:val="lowerLetter"/>
      <w:lvlText w:val="%1"/>
      <w:lvlJc w:val="left"/>
    </w:lvl>
    <w:lvl w:ilvl="1" w:tplc="D5E66EAC">
      <w:start w:val="1"/>
      <w:numFmt w:val="decimal"/>
      <w:lvlText w:val="%2."/>
      <w:lvlJc w:val="left"/>
    </w:lvl>
    <w:lvl w:ilvl="2" w:tplc="3E0CA9B0">
      <w:numFmt w:val="decimal"/>
      <w:lvlText w:val=""/>
      <w:lvlJc w:val="left"/>
    </w:lvl>
    <w:lvl w:ilvl="3" w:tplc="45F642B8">
      <w:numFmt w:val="decimal"/>
      <w:lvlText w:val=""/>
      <w:lvlJc w:val="left"/>
    </w:lvl>
    <w:lvl w:ilvl="4" w:tplc="07025316">
      <w:numFmt w:val="decimal"/>
      <w:lvlText w:val=""/>
      <w:lvlJc w:val="left"/>
    </w:lvl>
    <w:lvl w:ilvl="5" w:tplc="03E6D792">
      <w:numFmt w:val="decimal"/>
      <w:lvlText w:val=""/>
      <w:lvlJc w:val="left"/>
    </w:lvl>
    <w:lvl w:ilvl="6" w:tplc="B412BA5C">
      <w:numFmt w:val="decimal"/>
      <w:lvlText w:val=""/>
      <w:lvlJc w:val="left"/>
    </w:lvl>
    <w:lvl w:ilvl="7" w:tplc="146E1F7A">
      <w:numFmt w:val="decimal"/>
      <w:lvlText w:val=""/>
      <w:lvlJc w:val="left"/>
    </w:lvl>
    <w:lvl w:ilvl="8" w:tplc="D6CCDCF4">
      <w:numFmt w:val="decimal"/>
      <w:lvlText w:val=""/>
      <w:lvlJc w:val="left"/>
    </w:lvl>
  </w:abstractNum>
  <w:abstractNum w:abstractNumId="389" w15:restartNumberingAfterBreak="0">
    <w:nsid w:val="00006788"/>
    <w:multiLevelType w:val="hybridMultilevel"/>
    <w:tmpl w:val="6952C8C8"/>
    <w:lvl w:ilvl="0" w:tplc="4746D39E">
      <w:start w:val="1"/>
      <w:numFmt w:val="decimal"/>
      <w:lvlText w:val="%1."/>
      <w:lvlJc w:val="left"/>
    </w:lvl>
    <w:lvl w:ilvl="1" w:tplc="13C2660E">
      <w:numFmt w:val="decimal"/>
      <w:lvlText w:val=""/>
      <w:lvlJc w:val="left"/>
    </w:lvl>
    <w:lvl w:ilvl="2" w:tplc="A9F24080">
      <w:numFmt w:val="decimal"/>
      <w:lvlText w:val=""/>
      <w:lvlJc w:val="left"/>
    </w:lvl>
    <w:lvl w:ilvl="3" w:tplc="E8F0F07C">
      <w:numFmt w:val="decimal"/>
      <w:lvlText w:val=""/>
      <w:lvlJc w:val="left"/>
    </w:lvl>
    <w:lvl w:ilvl="4" w:tplc="7C728FDA">
      <w:numFmt w:val="decimal"/>
      <w:lvlText w:val=""/>
      <w:lvlJc w:val="left"/>
    </w:lvl>
    <w:lvl w:ilvl="5" w:tplc="174C0450">
      <w:numFmt w:val="decimal"/>
      <w:lvlText w:val=""/>
      <w:lvlJc w:val="left"/>
    </w:lvl>
    <w:lvl w:ilvl="6" w:tplc="F3F4600A">
      <w:numFmt w:val="decimal"/>
      <w:lvlText w:val=""/>
      <w:lvlJc w:val="left"/>
    </w:lvl>
    <w:lvl w:ilvl="7" w:tplc="C21E6DE0">
      <w:numFmt w:val="decimal"/>
      <w:lvlText w:val=""/>
      <w:lvlJc w:val="left"/>
    </w:lvl>
    <w:lvl w:ilvl="8" w:tplc="9F4EF73C">
      <w:numFmt w:val="decimal"/>
      <w:lvlText w:val=""/>
      <w:lvlJc w:val="left"/>
    </w:lvl>
  </w:abstractNum>
  <w:abstractNum w:abstractNumId="390" w15:restartNumberingAfterBreak="0">
    <w:nsid w:val="00006806"/>
    <w:multiLevelType w:val="hybridMultilevel"/>
    <w:tmpl w:val="FAC4EB66"/>
    <w:lvl w:ilvl="0" w:tplc="36C46C26">
      <w:start w:val="2"/>
      <w:numFmt w:val="decimal"/>
      <w:lvlText w:val="%1."/>
      <w:lvlJc w:val="left"/>
    </w:lvl>
    <w:lvl w:ilvl="1" w:tplc="64C43AC4">
      <w:start w:val="1"/>
      <w:numFmt w:val="lowerLetter"/>
      <w:lvlText w:val="%2."/>
      <w:lvlJc w:val="left"/>
    </w:lvl>
    <w:lvl w:ilvl="2" w:tplc="C93A30F4">
      <w:numFmt w:val="decimal"/>
      <w:lvlText w:val=""/>
      <w:lvlJc w:val="left"/>
    </w:lvl>
    <w:lvl w:ilvl="3" w:tplc="56E05070">
      <w:numFmt w:val="decimal"/>
      <w:lvlText w:val=""/>
      <w:lvlJc w:val="left"/>
    </w:lvl>
    <w:lvl w:ilvl="4" w:tplc="71320BFE">
      <w:numFmt w:val="decimal"/>
      <w:lvlText w:val=""/>
      <w:lvlJc w:val="left"/>
    </w:lvl>
    <w:lvl w:ilvl="5" w:tplc="6594610E">
      <w:numFmt w:val="decimal"/>
      <w:lvlText w:val=""/>
      <w:lvlJc w:val="left"/>
    </w:lvl>
    <w:lvl w:ilvl="6" w:tplc="E9DE9A6C">
      <w:numFmt w:val="decimal"/>
      <w:lvlText w:val=""/>
      <w:lvlJc w:val="left"/>
    </w:lvl>
    <w:lvl w:ilvl="7" w:tplc="A94C46E4">
      <w:numFmt w:val="decimal"/>
      <w:lvlText w:val=""/>
      <w:lvlJc w:val="left"/>
    </w:lvl>
    <w:lvl w:ilvl="8" w:tplc="0E02C6B6">
      <w:numFmt w:val="decimal"/>
      <w:lvlText w:val=""/>
      <w:lvlJc w:val="left"/>
    </w:lvl>
  </w:abstractNum>
  <w:abstractNum w:abstractNumId="391" w15:restartNumberingAfterBreak="0">
    <w:nsid w:val="00006809"/>
    <w:multiLevelType w:val="hybridMultilevel"/>
    <w:tmpl w:val="0DB07ADC"/>
    <w:lvl w:ilvl="0" w:tplc="A5BA5F6C">
      <w:start w:val="1"/>
      <w:numFmt w:val="lowerLetter"/>
      <w:lvlText w:val="%1"/>
      <w:lvlJc w:val="left"/>
    </w:lvl>
    <w:lvl w:ilvl="1" w:tplc="3BCC6B44">
      <w:start w:val="1"/>
      <w:numFmt w:val="decimal"/>
      <w:lvlText w:val="%2"/>
      <w:lvlJc w:val="left"/>
    </w:lvl>
    <w:lvl w:ilvl="2" w:tplc="6CD8F162">
      <w:start w:val="1"/>
      <w:numFmt w:val="lowerLetter"/>
      <w:lvlText w:val="%3"/>
      <w:lvlJc w:val="left"/>
    </w:lvl>
    <w:lvl w:ilvl="3" w:tplc="F53214EE">
      <w:start w:val="6"/>
      <w:numFmt w:val="decimal"/>
      <w:lvlText w:val="%4."/>
      <w:lvlJc w:val="left"/>
    </w:lvl>
    <w:lvl w:ilvl="4" w:tplc="4DB0ABD4">
      <w:numFmt w:val="decimal"/>
      <w:lvlText w:val=""/>
      <w:lvlJc w:val="left"/>
    </w:lvl>
    <w:lvl w:ilvl="5" w:tplc="7FD45086">
      <w:numFmt w:val="decimal"/>
      <w:lvlText w:val=""/>
      <w:lvlJc w:val="left"/>
    </w:lvl>
    <w:lvl w:ilvl="6" w:tplc="80D27BE6">
      <w:numFmt w:val="decimal"/>
      <w:lvlText w:val=""/>
      <w:lvlJc w:val="left"/>
    </w:lvl>
    <w:lvl w:ilvl="7" w:tplc="82DCCA20">
      <w:numFmt w:val="decimal"/>
      <w:lvlText w:val=""/>
      <w:lvlJc w:val="left"/>
    </w:lvl>
    <w:lvl w:ilvl="8" w:tplc="D9C62ACE">
      <w:numFmt w:val="decimal"/>
      <w:lvlText w:val=""/>
      <w:lvlJc w:val="left"/>
    </w:lvl>
  </w:abstractNum>
  <w:abstractNum w:abstractNumId="392" w15:restartNumberingAfterBreak="0">
    <w:nsid w:val="0000682B"/>
    <w:multiLevelType w:val="hybridMultilevel"/>
    <w:tmpl w:val="A3CA0A30"/>
    <w:lvl w:ilvl="0" w:tplc="1BDC4DC0">
      <w:start w:val="1"/>
      <w:numFmt w:val="lowerLetter"/>
      <w:lvlText w:val="%1."/>
      <w:lvlJc w:val="left"/>
    </w:lvl>
    <w:lvl w:ilvl="1" w:tplc="0EC4F3D0">
      <w:start w:val="1"/>
      <w:numFmt w:val="decimal"/>
      <w:lvlText w:val="%2."/>
      <w:lvlJc w:val="left"/>
    </w:lvl>
    <w:lvl w:ilvl="2" w:tplc="23D02C3A">
      <w:numFmt w:val="decimal"/>
      <w:lvlText w:val=""/>
      <w:lvlJc w:val="left"/>
    </w:lvl>
    <w:lvl w:ilvl="3" w:tplc="213AFD12">
      <w:numFmt w:val="decimal"/>
      <w:lvlText w:val=""/>
      <w:lvlJc w:val="left"/>
    </w:lvl>
    <w:lvl w:ilvl="4" w:tplc="25CA23EE">
      <w:numFmt w:val="decimal"/>
      <w:lvlText w:val=""/>
      <w:lvlJc w:val="left"/>
    </w:lvl>
    <w:lvl w:ilvl="5" w:tplc="E7BA474E">
      <w:numFmt w:val="decimal"/>
      <w:lvlText w:val=""/>
      <w:lvlJc w:val="left"/>
    </w:lvl>
    <w:lvl w:ilvl="6" w:tplc="E7FADDEC">
      <w:numFmt w:val="decimal"/>
      <w:lvlText w:val=""/>
      <w:lvlJc w:val="left"/>
    </w:lvl>
    <w:lvl w:ilvl="7" w:tplc="58B6D6A6">
      <w:numFmt w:val="decimal"/>
      <w:lvlText w:val=""/>
      <w:lvlJc w:val="left"/>
    </w:lvl>
    <w:lvl w:ilvl="8" w:tplc="48CAFDFC">
      <w:numFmt w:val="decimal"/>
      <w:lvlText w:val=""/>
      <w:lvlJc w:val="left"/>
    </w:lvl>
  </w:abstractNum>
  <w:abstractNum w:abstractNumId="393" w15:restartNumberingAfterBreak="0">
    <w:nsid w:val="00006837"/>
    <w:multiLevelType w:val="hybridMultilevel"/>
    <w:tmpl w:val="C384456A"/>
    <w:lvl w:ilvl="0" w:tplc="59104992">
      <w:start w:val="1"/>
      <w:numFmt w:val="lowerLetter"/>
      <w:lvlText w:val="%1."/>
      <w:lvlJc w:val="left"/>
    </w:lvl>
    <w:lvl w:ilvl="1" w:tplc="E2F097DC">
      <w:start w:val="1"/>
      <w:numFmt w:val="decimal"/>
      <w:lvlText w:val="%2."/>
      <w:lvlJc w:val="left"/>
    </w:lvl>
    <w:lvl w:ilvl="2" w:tplc="824AD914">
      <w:start w:val="1"/>
      <w:numFmt w:val="decimal"/>
      <w:lvlText w:val="%3."/>
      <w:lvlJc w:val="left"/>
    </w:lvl>
    <w:lvl w:ilvl="3" w:tplc="73389108">
      <w:numFmt w:val="decimal"/>
      <w:lvlText w:val=""/>
      <w:lvlJc w:val="left"/>
    </w:lvl>
    <w:lvl w:ilvl="4" w:tplc="72CA4478">
      <w:numFmt w:val="decimal"/>
      <w:lvlText w:val=""/>
      <w:lvlJc w:val="left"/>
    </w:lvl>
    <w:lvl w:ilvl="5" w:tplc="2D186974">
      <w:numFmt w:val="decimal"/>
      <w:lvlText w:val=""/>
      <w:lvlJc w:val="left"/>
    </w:lvl>
    <w:lvl w:ilvl="6" w:tplc="27E4A8DA">
      <w:numFmt w:val="decimal"/>
      <w:lvlText w:val=""/>
      <w:lvlJc w:val="left"/>
    </w:lvl>
    <w:lvl w:ilvl="7" w:tplc="4B1E2FA8">
      <w:numFmt w:val="decimal"/>
      <w:lvlText w:val=""/>
      <w:lvlJc w:val="left"/>
    </w:lvl>
    <w:lvl w:ilvl="8" w:tplc="AC7A68E6">
      <w:numFmt w:val="decimal"/>
      <w:lvlText w:val=""/>
      <w:lvlJc w:val="left"/>
    </w:lvl>
  </w:abstractNum>
  <w:abstractNum w:abstractNumId="394" w15:restartNumberingAfterBreak="0">
    <w:nsid w:val="000068B6"/>
    <w:multiLevelType w:val="hybridMultilevel"/>
    <w:tmpl w:val="68B2CB26"/>
    <w:lvl w:ilvl="0" w:tplc="26EE0382">
      <w:start w:val="1"/>
      <w:numFmt w:val="decimal"/>
      <w:lvlText w:val="%1"/>
      <w:lvlJc w:val="left"/>
    </w:lvl>
    <w:lvl w:ilvl="1" w:tplc="F3CC7018">
      <w:start w:val="1"/>
      <w:numFmt w:val="lowerLetter"/>
      <w:lvlText w:val="%2"/>
      <w:lvlJc w:val="left"/>
    </w:lvl>
    <w:lvl w:ilvl="2" w:tplc="A4D4D48C">
      <w:start w:val="1"/>
      <w:numFmt w:val="decimal"/>
      <w:lvlText w:val="%3"/>
      <w:lvlJc w:val="left"/>
    </w:lvl>
    <w:lvl w:ilvl="3" w:tplc="74ECE80E">
      <w:start w:val="1"/>
      <w:numFmt w:val="lowerLetter"/>
      <w:lvlText w:val="%4"/>
      <w:lvlJc w:val="left"/>
    </w:lvl>
    <w:lvl w:ilvl="4" w:tplc="FB407A74">
      <w:start w:val="1"/>
      <w:numFmt w:val="decimal"/>
      <w:lvlText w:val="%5."/>
      <w:lvlJc w:val="left"/>
    </w:lvl>
    <w:lvl w:ilvl="5" w:tplc="0EF2A2F8">
      <w:start w:val="1"/>
      <w:numFmt w:val="lowerLetter"/>
      <w:lvlText w:val="%6."/>
      <w:lvlJc w:val="left"/>
    </w:lvl>
    <w:lvl w:ilvl="6" w:tplc="70B2DF42">
      <w:numFmt w:val="decimal"/>
      <w:lvlText w:val=""/>
      <w:lvlJc w:val="left"/>
    </w:lvl>
    <w:lvl w:ilvl="7" w:tplc="848C59E6">
      <w:numFmt w:val="decimal"/>
      <w:lvlText w:val=""/>
      <w:lvlJc w:val="left"/>
    </w:lvl>
    <w:lvl w:ilvl="8" w:tplc="564C0894">
      <w:numFmt w:val="decimal"/>
      <w:lvlText w:val=""/>
      <w:lvlJc w:val="left"/>
    </w:lvl>
  </w:abstractNum>
  <w:abstractNum w:abstractNumId="395" w15:restartNumberingAfterBreak="0">
    <w:nsid w:val="000068B9"/>
    <w:multiLevelType w:val="hybridMultilevel"/>
    <w:tmpl w:val="B90ED9E8"/>
    <w:lvl w:ilvl="0" w:tplc="278A231C">
      <w:start w:val="6"/>
      <w:numFmt w:val="decimal"/>
      <w:lvlText w:val="%1."/>
      <w:lvlJc w:val="left"/>
    </w:lvl>
    <w:lvl w:ilvl="1" w:tplc="650C08B4">
      <w:start w:val="1"/>
      <w:numFmt w:val="lowerLetter"/>
      <w:lvlText w:val="%2."/>
      <w:lvlJc w:val="left"/>
    </w:lvl>
    <w:lvl w:ilvl="2" w:tplc="3A7CEF9C">
      <w:start w:val="1"/>
      <w:numFmt w:val="decimal"/>
      <w:lvlText w:val="%3"/>
      <w:lvlJc w:val="left"/>
    </w:lvl>
    <w:lvl w:ilvl="3" w:tplc="F6E2DE7C">
      <w:start w:val="1"/>
      <w:numFmt w:val="lowerLetter"/>
      <w:lvlText w:val="%4"/>
      <w:lvlJc w:val="left"/>
    </w:lvl>
    <w:lvl w:ilvl="4" w:tplc="DAA4442C">
      <w:numFmt w:val="decimal"/>
      <w:lvlText w:val=""/>
      <w:lvlJc w:val="left"/>
    </w:lvl>
    <w:lvl w:ilvl="5" w:tplc="9E48D6E4">
      <w:numFmt w:val="decimal"/>
      <w:lvlText w:val=""/>
      <w:lvlJc w:val="left"/>
    </w:lvl>
    <w:lvl w:ilvl="6" w:tplc="8F149E8A">
      <w:numFmt w:val="decimal"/>
      <w:lvlText w:val=""/>
      <w:lvlJc w:val="left"/>
    </w:lvl>
    <w:lvl w:ilvl="7" w:tplc="C0866E42">
      <w:numFmt w:val="decimal"/>
      <w:lvlText w:val=""/>
      <w:lvlJc w:val="left"/>
    </w:lvl>
    <w:lvl w:ilvl="8" w:tplc="32FC353C">
      <w:numFmt w:val="decimal"/>
      <w:lvlText w:val=""/>
      <w:lvlJc w:val="left"/>
    </w:lvl>
  </w:abstractNum>
  <w:abstractNum w:abstractNumId="396" w15:restartNumberingAfterBreak="0">
    <w:nsid w:val="0000691D"/>
    <w:multiLevelType w:val="hybridMultilevel"/>
    <w:tmpl w:val="50147DBE"/>
    <w:lvl w:ilvl="0" w:tplc="55A4E9B8">
      <w:start w:val="2"/>
      <w:numFmt w:val="lowerLetter"/>
      <w:lvlText w:val="%1."/>
      <w:lvlJc w:val="left"/>
    </w:lvl>
    <w:lvl w:ilvl="1" w:tplc="CA944070">
      <w:start w:val="1"/>
      <w:numFmt w:val="decimal"/>
      <w:lvlText w:val="%2."/>
      <w:lvlJc w:val="left"/>
    </w:lvl>
    <w:lvl w:ilvl="2" w:tplc="89EA81A8">
      <w:start w:val="1"/>
      <w:numFmt w:val="lowerLetter"/>
      <w:lvlText w:val="%3."/>
      <w:lvlJc w:val="left"/>
    </w:lvl>
    <w:lvl w:ilvl="3" w:tplc="9A16AEAE">
      <w:numFmt w:val="decimal"/>
      <w:lvlText w:val=""/>
      <w:lvlJc w:val="left"/>
    </w:lvl>
    <w:lvl w:ilvl="4" w:tplc="E3CA5B18">
      <w:numFmt w:val="decimal"/>
      <w:lvlText w:val=""/>
      <w:lvlJc w:val="left"/>
    </w:lvl>
    <w:lvl w:ilvl="5" w:tplc="32E26DF0">
      <w:numFmt w:val="decimal"/>
      <w:lvlText w:val=""/>
      <w:lvlJc w:val="left"/>
    </w:lvl>
    <w:lvl w:ilvl="6" w:tplc="31D886EC">
      <w:numFmt w:val="decimal"/>
      <w:lvlText w:val=""/>
      <w:lvlJc w:val="left"/>
    </w:lvl>
    <w:lvl w:ilvl="7" w:tplc="A1584B12">
      <w:numFmt w:val="decimal"/>
      <w:lvlText w:val=""/>
      <w:lvlJc w:val="left"/>
    </w:lvl>
    <w:lvl w:ilvl="8" w:tplc="72DCEC1A">
      <w:numFmt w:val="decimal"/>
      <w:lvlText w:val=""/>
      <w:lvlJc w:val="left"/>
    </w:lvl>
  </w:abstractNum>
  <w:abstractNum w:abstractNumId="397" w15:restartNumberingAfterBreak="0">
    <w:nsid w:val="00006942"/>
    <w:multiLevelType w:val="hybridMultilevel"/>
    <w:tmpl w:val="2FC887E4"/>
    <w:lvl w:ilvl="0" w:tplc="9C2A9834">
      <w:start w:val="1"/>
      <w:numFmt w:val="lowerLetter"/>
      <w:lvlText w:val="%1."/>
      <w:lvlJc w:val="left"/>
    </w:lvl>
    <w:lvl w:ilvl="1" w:tplc="924E2B42">
      <w:start w:val="1"/>
      <w:numFmt w:val="decimal"/>
      <w:lvlText w:val="%2."/>
      <w:lvlJc w:val="left"/>
    </w:lvl>
    <w:lvl w:ilvl="2" w:tplc="EFA29C0A">
      <w:numFmt w:val="decimal"/>
      <w:lvlText w:val=""/>
      <w:lvlJc w:val="left"/>
    </w:lvl>
    <w:lvl w:ilvl="3" w:tplc="B070283E">
      <w:numFmt w:val="decimal"/>
      <w:lvlText w:val=""/>
      <w:lvlJc w:val="left"/>
    </w:lvl>
    <w:lvl w:ilvl="4" w:tplc="605ACFC4">
      <w:numFmt w:val="decimal"/>
      <w:lvlText w:val=""/>
      <w:lvlJc w:val="left"/>
    </w:lvl>
    <w:lvl w:ilvl="5" w:tplc="2B42E6AC">
      <w:numFmt w:val="decimal"/>
      <w:lvlText w:val=""/>
      <w:lvlJc w:val="left"/>
    </w:lvl>
    <w:lvl w:ilvl="6" w:tplc="E14E0D2E">
      <w:numFmt w:val="decimal"/>
      <w:lvlText w:val=""/>
      <w:lvlJc w:val="left"/>
    </w:lvl>
    <w:lvl w:ilvl="7" w:tplc="F548888C">
      <w:numFmt w:val="decimal"/>
      <w:lvlText w:val=""/>
      <w:lvlJc w:val="left"/>
    </w:lvl>
    <w:lvl w:ilvl="8" w:tplc="F1981E9E">
      <w:numFmt w:val="decimal"/>
      <w:lvlText w:val=""/>
      <w:lvlJc w:val="left"/>
    </w:lvl>
  </w:abstractNum>
  <w:abstractNum w:abstractNumId="398" w15:restartNumberingAfterBreak="0">
    <w:nsid w:val="00006963"/>
    <w:multiLevelType w:val="hybridMultilevel"/>
    <w:tmpl w:val="EEB2D3CA"/>
    <w:lvl w:ilvl="0" w:tplc="67384440">
      <w:start w:val="1"/>
      <w:numFmt w:val="decimal"/>
      <w:lvlText w:val="%1."/>
      <w:lvlJc w:val="left"/>
    </w:lvl>
    <w:lvl w:ilvl="1" w:tplc="9F84FD1C">
      <w:numFmt w:val="decimal"/>
      <w:lvlText w:val=""/>
      <w:lvlJc w:val="left"/>
    </w:lvl>
    <w:lvl w:ilvl="2" w:tplc="C00AD72A">
      <w:numFmt w:val="decimal"/>
      <w:lvlText w:val=""/>
      <w:lvlJc w:val="left"/>
    </w:lvl>
    <w:lvl w:ilvl="3" w:tplc="FD006FBE">
      <w:numFmt w:val="decimal"/>
      <w:lvlText w:val=""/>
      <w:lvlJc w:val="left"/>
    </w:lvl>
    <w:lvl w:ilvl="4" w:tplc="6AA22844">
      <w:numFmt w:val="decimal"/>
      <w:lvlText w:val=""/>
      <w:lvlJc w:val="left"/>
    </w:lvl>
    <w:lvl w:ilvl="5" w:tplc="188C2164">
      <w:numFmt w:val="decimal"/>
      <w:lvlText w:val=""/>
      <w:lvlJc w:val="left"/>
    </w:lvl>
    <w:lvl w:ilvl="6" w:tplc="5D7E0DF2">
      <w:numFmt w:val="decimal"/>
      <w:lvlText w:val=""/>
      <w:lvlJc w:val="left"/>
    </w:lvl>
    <w:lvl w:ilvl="7" w:tplc="3D08CB32">
      <w:numFmt w:val="decimal"/>
      <w:lvlText w:val=""/>
      <w:lvlJc w:val="left"/>
    </w:lvl>
    <w:lvl w:ilvl="8" w:tplc="DADA7C8A">
      <w:numFmt w:val="decimal"/>
      <w:lvlText w:val=""/>
      <w:lvlJc w:val="left"/>
    </w:lvl>
  </w:abstractNum>
  <w:abstractNum w:abstractNumId="399" w15:restartNumberingAfterBreak="0">
    <w:nsid w:val="000069BB"/>
    <w:multiLevelType w:val="hybridMultilevel"/>
    <w:tmpl w:val="C85020D8"/>
    <w:lvl w:ilvl="0" w:tplc="5B88DCE8">
      <w:start w:val="1"/>
      <w:numFmt w:val="lowerLetter"/>
      <w:lvlText w:val="%1."/>
      <w:lvlJc w:val="left"/>
    </w:lvl>
    <w:lvl w:ilvl="1" w:tplc="3ACE4C04">
      <w:start w:val="1"/>
      <w:numFmt w:val="decimal"/>
      <w:lvlText w:val="%2."/>
      <w:lvlJc w:val="left"/>
    </w:lvl>
    <w:lvl w:ilvl="2" w:tplc="9F3A13C8">
      <w:numFmt w:val="decimal"/>
      <w:lvlText w:val=""/>
      <w:lvlJc w:val="left"/>
    </w:lvl>
    <w:lvl w:ilvl="3" w:tplc="460478D2">
      <w:numFmt w:val="decimal"/>
      <w:lvlText w:val=""/>
      <w:lvlJc w:val="left"/>
    </w:lvl>
    <w:lvl w:ilvl="4" w:tplc="7AAC9E14">
      <w:numFmt w:val="decimal"/>
      <w:lvlText w:val=""/>
      <w:lvlJc w:val="left"/>
    </w:lvl>
    <w:lvl w:ilvl="5" w:tplc="EEE6954C">
      <w:numFmt w:val="decimal"/>
      <w:lvlText w:val=""/>
      <w:lvlJc w:val="left"/>
    </w:lvl>
    <w:lvl w:ilvl="6" w:tplc="0E4AA86A">
      <w:numFmt w:val="decimal"/>
      <w:lvlText w:val=""/>
      <w:lvlJc w:val="left"/>
    </w:lvl>
    <w:lvl w:ilvl="7" w:tplc="88687F40">
      <w:numFmt w:val="decimal"/>
      <w:lvlText w:val=""/>
      <w:lvlJc w:val="left"/>
    </w:lvl>
    <w:lvl w:ilvl="8" w:tplc="4440A1DA">
      <w:numFmt w:val="decimal"/>
      <w:lvlText w:val=""/>
      <w:lvlJc w:val="left"/>
    </w:lvl>
  </w:abstractNum>
  <w:abstractNum w:abstractNumId="400" w15:restartNumberingAfterBreak="0">
    <w:nsid w:val="000069E5"/>
    <w:multiLevelType w:val="hybridMultilevel"/>
    <w:tmpl w:val="F9AE3C6A"/>
    <w:lvl w:ilvl="0" w:tplc="27F68608">
      <w:start w:val="1"/>
      <w:numFmt w:val="lowerLetter"/>
      <w:lvlText w:val="%1."/>
      <w:lvlJc w:val="left"/>
    </w:lvl>
    <w:lvl w:ilvl="1" w:tplc="72DCE8EA">
      <w:start w:val="1"/>
      <w:numFmt w:val="decimal"/>
      <w:lvlText w:val="%2."/>
      <w:lvlJc w:val="left"/>
    </w:lvl>
    <w:lvl w:ilvl="2" w:tplc="DD104702">
      <w:numFmt w:val="decimal"/>
      <w:lvlText w:val=""/>
      <w:lvlJc w:val="left"/>
    </w:lvl>
    <w:lvl w:ilvl="3" w:tplc="94CCF918">
      <w:numFmt w:val="decimal"/>
      <w:lvlText w:val=""/>
      <w:lvlJc w:val="left"/>
    </w:lvl>
    <w:lvl w:ilvl="4" w:tplc="C7EA0A84">
      <w:numFmt w:val="decimal"/>
      <w:lvlText w:val=""/>
      <w:lvlJc w:val="left"/>
    </w:lvl>
    <w:lvl w:ilvl="5" w:tplc="EEBC4F8A">
      <w:numFmt w:val="decimal"/>
      <w:lvlText w:val=""/>
      <w:lvlJc w:val="left"/>
    </w:lvl>
    <w:lvl w:ilvl="6" w:tplc="D548C41E">
      <w:numFmt w:val="decimal"/>
      <w:lvlText w:val=""/>
      <w:lvlJc w:val="left"/>
    </w:lvl>
    <w:lvl w:ilvl="7" w:tplc="5EB0FCE8">
      <w:numFmt w:val="decimal"/>
      <w:lvlText w:val=""/>
      <w:lvlJc w:val="left"/>
    </w:lvl>
    <w:lvl w:ilvl="8" w:tplc="FA3A27DA">
      <w:numFmt w:val="decimal"/>
      <w:lvlText w:val=""/>
      <w:lvlJc w:val="left"/>
    </w:lvl>
  </w:abstractNum>
  <w:abstractNum w:abstractNumId="401" w15:restartNumberingAfterBreak="0">
    <w:nsid w:val="00006A10"/>
    <w:multiLevelType w:val="hybridMultilevel"/>
    <w:tmpl w:val="386CEABE"/>
    <w:lvl w:ilvl="0" w:tplc="043275B2">
      <w:start w:val="1"/>
      <w:numFmt w:val="lowerLetter"/>
      <w:lvlText w:val="%1."/>
      <w:lvlJc w:val="left"/>
    </w:lvl>
    <w:lvl w:ilvl="1" w:tplc="9C5C1E9C">
      <w:numFmt w:val="decimal"/>
      <w:lvlText w:val=""/>
      <w:lvlJc w:val="left"/>
    </w:lvl>
    <w:lvl w:ilvl="2" w:tplc="86A6F4A0">
      <w:numFmt w:val="decimal"/>
      <w:lvlText w:val=""/>
      <w:lvlJc w:val="left"/>
    </w:lvl>
    <w:lvl w:ilvl="3" w:tplc="63AE99E4">
      <w:numFmt w:val="decimal"/>
      <w:lvlText w:val=""/>
      <w:lvlJc w:val="left"/>
    </w:lvl>
    <w:lvl w:ilvl="4" w:tplc="25A6AFD6">
      <w:numFmt w:val="decimal"/>
      <w:lvlText w:val=""/>
      <w:lvlJc w:val="left"/>
    </w:lvl>
    <w:lvl w:ilvl="5" w:tplc="36D27420">
      <w:numFmt w:val="decimal"/>
      <w:lvlText w:val=""/>
      <w:lvlJc w:val="left"/>
    </w:lvl>
    <w:lvl w:ilvl="6" w:tplc="81DE9B18">
      <w:numFmt w:val="decimal"/>
      <w:lvlText w:val=""/>
      <w:lvlJc w:val="left"/>
    </w:lvl>
    <w:lvl w:ilvl="7" w:tplc="70FC02D2">
      <w:numFmt w:val="decimal"/>
      <w:lvlText w:val=""/>
      <w:lvlJc w:val="left"/>
    </w:lvl>
    <w:lvl w:ilvl="8" w:tplc="8FA42D66">
      <w:numFmt w:val="decimal"/>
      <w:lvlText w:val=""/>
      <w:lvlJc w:val="left"/>
    </w:lvl>
  </w:abstractNum>
  <w:abstractNum w:abstractNumId="402" w15:restartNumberingAfterBreak="0">
    <w:nsid w:val="00006A40"/>
    <w:multiLevelType w:val="hybridMultilevel"/>
    <w:tmpl w:val="BEFECB48"/>
    <w:lvl w:ilvl="0" w:tplc="3F620522">
      <w:start w:val="1"/>
      <w:numFmt w:val="decimal"/>
      <w:lvlText w:val="%1."/>
      <w:lvlJc w:val="left"/>
    </w:lvl>
    <w:lvl w:ilvl="1" w:tplc="2D488784">
      <w:numFmt w:val="decimal"/>
      <w:lvlText w:val=""/>
      <w:lvlJc w:val="left"/>
    </w:lvl>
    <w:lvl w:ilvl="2" w:tplc="340E6C1E">
      <w:numFmt w:val="decimal"/>
      <w:lvlText w:val=""/>
      <w:lvlJc w:val="left"/>
    </w:lvl>
    <w:lvl w:ilvl="3" w:tplc="30988880">
      <w:numFmt w:val="decimal"/>
      <w:lvlText w:val=""/>
      <w:lvlJc w:val="left"/>
    </w:lvl>
    <w:lvl w:ilvl="4" w:tplc="418E409A">
      <w:numFmt w:val="decimal"/>
      <w:lvlText w:val=""/>
      <w:lvlJc w:val="left"/>
    </w:lvl>
    <w:lvl w:ilvl="5" w:tplc="AF40D500">
      <w:numFmt w:val="decimal"/>
      <w:lvlText w:val=""/>
      <w:lvlJc w:val="left"/>
    </w:lvl>
    <w:lvl w:ilvl="6" w:tplc="045A2C1A">
      <w:numFmt w:val="decimal"/>
      <w:lvlText w:val=""/>
      <w:lvlJc w:val="left"/>
    </w:lvl>
    <w:lvl w:ilvl="7" w:tplc="41BC5C72">
      <w:numFmt w:val="decimal"/>
      <w:lvlText w:val=""/>
      <w:lvlJc w:val="left"/>
    </w:lvl>
    <w:lvl w:ilvl="8" w:tplc="1FD6B406">
      <w:numFmt w:val="decimal"/>
      <w:lvlText w:val=""/>
      <w:lvlJc w:val="left"/>
    </w:lvl>
  </w:abstractNum>
  <w:abstractNum w:abstractNumId="403" w15:restartNumberingAfterBreak="0">
    <w:nsid w:val="00006ADE"/>
    <w:multiLevelType w:val="hybridMultilevel"/>
    <w:tmpl w:val="BE9ACAC8"/>
    <w:lvl w:ilvl="0" w:tplc="CE10BC80">
      <w:start w:val="1"/>
      <w:numFmt w:val="lowerLetter"/>
      <w:lvlText w:val="%1."/>
      <w:lvlJc w:val="left"/>
    </w:lvl>
    <w:lvl w:ilvl="1" w:tplc="14508402">
      <w:start w:val="1"/>
      <w:numFmt w:val="decimal"/>
      <w:lvlText w:val="%2."/>
      <w:lvlJc w:val="left"/>
    </w:lvl>
    <w:lvl w:ilvl="2" w:tplc="E5BAA340">
      <w:numFmt w:val="lowerLetter"/>
      <w:lvlText w:val="%3."/>
      <w:lvlJc w:val="left"/>
    </w:lvl>
    <w:lvl w:ilvl="3" w:tplc="3FF03E8A">
      <w:start w:val="1"/>
      <w:numFmt w:val="decimal"/>
      <w:lvlText w:val="%4."/>
      <w:lvlJc w:val="left"/>
    </w:lvl>
    <w:lvl w:ilvl="4" w:tplc="AFBEA476">
      <w:start w:val="1"/>
      <w:numFmt w:val="lowerLetter"/>
      <w:lvlText w:val="%5."/>
      <w:lvlJc w:val="left"/>
    </w:lvl>
    <w:lvl w:ilvl="5" w:tplc="E9C27B4E">
      <w:start w:val="1"/>
      <w:numFmt w:val="decimal"/>
      <w:lvlText w:val="%6."/>
      <w:lvlJc w:val="left"/>
    </w:lvl>
    <w:lvl w:ilvl="6" w:tplc="F3CEE8AA">
      <w:start w:val="1"/>
      <w:numFmt w:val="lowerLetter"/>
      <w:lvlText w:val="%7."/>
      <w:lvlJc w:val="left"/>
    </w:lvl>
    <w:lvl w:ilvl="7" w:tplc="766A1FE0">
      <w:start w:val="1"/>
      <w:numFmt w:val="decimal"/>
      <w:lvlText w:val="%8."/>
      <w:lvlJc w:val="left"/>
    </w:lvl>
    <w:lvl w:ilvl="8" w:tplc="20781792">
      <w:numFmt w:val="decimal"/>
      <w:lvlText w:val=""/>
      <w:lvlJc w:val="left"/>
    </w:lvl>
  </w:abstractNum>
  <w:abstractNum w:abstractNumId="404" w15:restartNumberingAfterBreak="0">
    <w:nsid w:val="00006B49"/>
    <w:multiLevelType w:val="hybridMultilevel"/>
    <w:tmpl w:val="AECE928E"/>
    <w:lvl w:ilvl="0" w:tplc="F0940B18">
      <w:start w:val="1"/>
      <w:numFmt w:val="lowerLetter"/>
      <w:lvlText w:val="%1"/>
      <w:lvlJc w:val="left"/>
    </w:lvl>
    <w:lvl w:ilvl="1" w:tplc="0E764742">
      <w:start w:val="1"/>
      <w:numFmt w:val="decimal"/>
      <w:lvlText w:val="%2"/>
      <w:lvlJc w:val="left"/>
    </w:lvl>
    <w:lvl w:ilvl="2" w:tplc="1F7E7426">
      <w:start w:val="1"/>
      <w:numFmt w:val="decimal"/>
      <w:lvlText w:val="%3."/>
      <w:lvlJc w:val="left"/>
    </w:lvl>
    <w:lvl w:ilvl="3" w:tplc="6DE441F2">
      <w:numFmt w:val="decimal"/>
      <w:lvlText w:val=""/>
      <w:lvlJc w:val="left"/>
    </w:lvl>
    <w:lvl w:ilvl="4" w:tplc="551ED86E">
      <w:numFmt w:val="decimal"/>
      <w:lvlText w:val=""/>
      <w:lvlJc w:val="left"/>
    </w:lvl>
    <w:lvl w:ilvl="5" w:tplc="84B6C192">
      <w:numFmt w:val="decimal"/>
      <w:lvlText w:val=""/>
      <w:lvlJc w:val="left"/>
    </w:lvl>
    <w:lvl w:ilvl="6" w:tplc="723CD1D0">
      <w:numFmt w:val="decimal"/>
      <w:lvlText w:val=""/>
      <w:lvlJc w:val="left"/>
    </w:lvl>
    <w:lvl w:ilvl="7" w:tplc="A3C0A2D8">
      <w:numFmt w:val="decimal"/>
      <w:lvlText w:val=""/>
      <w:lvlJc w:val="left"/>
    </w:lvl>
    <w:lvl w:ilvl="8" w:tplc="B3E04DE4">
      <w:numFmt w:val="decimal"/>
      <w:lvlText w:val=""/>
      <w:lvlJc w:val="left"/>
    </w:lvl>
  </w:abstractNum>
  <w:abstractNum w:abstractNumId="405" w15:restartNumberingAfterBreak="0">
    <w:nsid w:val="00006B8B"/>
    <w:multiLevelType w:val="hybridMultilevel"/>
    <w:tmpl w:val="45A42980"/>
    <w:lvl w:ilvl="0" w:tplc="5F6046A6">
      <w:start w:val="3"/>
      <w:numFmt w:val="decimal"/>
      <w:lvlText w:val="%1."/>
      <w:lvlJc w:val="left"/>
    </w:lvl>
    <w:lvl w:ilvl="1" w:tplc="CBAAD836">
      <w:start w:val="1"/>
      <w:numFmt w:val="lowerLetter"/>
      <w:lvlText w:val="%2."/>
      <w:lvlJc w:val="left"/>
    </w:lvl>
    <w:lvl w:ilvl="2" w:tplc="50ECEB86">
      <w:numFmt w:val="decimal"/>
      <w:lvlText w:val=""/>
      <w:lvlJc w:val="left"/>
    </w:lvl>
    <w:lvl w:ilvl="3" w:tplc="10ACF7F0">
      <w:numFmt w:val="decimal"/>
      <w:lvlText w:val=""/>
      <w:lvlJc w:val="left"/>
    </w:lvl>
    <w:lvl w:ilvl="4" w:tplc="7A6ACC9E">
      <w:numFmt w:val="decimal"/>
      <w:lvlText w:val=""/>
      <w:lvlJc w:val="left"/>
    </w:lvl>
    <w:lvl w:ilvl="5" w:tplc="73E4920C">
      <w:numFmt w:val="decimal"/>
      <w:lvlText w:val=""/>
      <w:lvlJc w:val="left"/>
    </w:lvl>
    <w:lvl w:ilvl="6" w:tplc="57105C86">
      <w:numFmt w:val="decimal"/>
      <w:lvlText w:val=""/>
      <w:lvlJc w:val="left"/>
    </w:lvl>
    <w:lvl w:ilvl="7" w:tplc="E5C41BCC">
      <w:numFmt w:val="decimal"/>
      <w:lvlText w:val=""/>
      <w:lvlJc w:val="left"/>
    </w:lvl>
    <w:lvl w:ilvl="8" w:tplc="CB481590">
      <w:numFmt w:val="decimal"/>
      <w:lvlText w:val=""/>
      <w:lvlJc w:val="left"/>
    </w:lvl>
  </w:abstractNum>
  <w:abstractNum w:abstractNumId="406" w15:restartNumberingAfterBreak="0">
    <w:nsid w:val="00006C01"/>
    <w:multiLevelType w:val="hybridMultilevel"/>
    <w:tmpl w:val="A68E3850"/>
    <w:lvl w:ilvl="0" w:tplc="E1FC06E2">
      <w:start w:val="1"/>
      <w:numFmt w:val="decimal"/>
      <w:lvlText w:val="%1."/>
      <w:lvlJc w:val="left"/>
    </w:lvl>
    <w:lvl w:ilvl="1" w:tplc="6E147A4C">
      <w:numFmt w:val="decimal"/>
      <w:lvlText w:val=""/>
      <w:lvlJc w:val="left"/>
    </w:lvl>
    <w:lvl w:ilvl="2" w:tplc="43BE54E6">
      <w:numFmt w:val="decimal"/>
      <w:lvlText w:val=""/>
      <w:lvlJc w:val="left"/>
    </w:lvl>
    <w:lvl w:ilvl="3" w:tplc="5DCE406E">
      <w:numFmt w:val="decimal"/>
      <w:lvlText w:val=""/>
      <w:lvlJc w:val="left"/>
    </w:lvl>
    <w:lvl w:ilvl="4" w:tplc="2F423F5A">
      <w:numFmt w:val="decimal"/>
      <w:lvlText w:val=""/>
      <w:lvlJc w:val="left"/>
    </w:lvl>
    <w:lvl w:ilvl="5" w:tplc="F42E45F4">
      <w:numFmt w:val="decimal"/>
      <w:lvlText w:val=""/>
      <w:lvlJc w:val="left"/>
    </w:lvl>
    <w:lvl w:ilvl="6" w:tplc="F08AA708">
      <w:numFmt w:val="decimal"/>
      <w:lvlText w:val=""/>
      <w:lvlJc w:val="left"/>
    </w:lvl>
    <w:lvl w:ilvl="7" w:tplc="60D42C4E">
      <w:numFmt w:val="decimal"/>
      <w:lvlText w:val=""/>
      <w:lvlJc w:val="left"/>
    </w:lvl>
    <w:lvl w:ilvl="8" w:tplc="0E8423A0">
      <w:numFmt w:val="decimal"/>
      <w:lvlText w:val=""/>
      <w:lvlJc w:val="left"/>
    </w:lvl>
  </w:abstractNum>
  <w:abstractNum w:abstractNumId="407" w15:restartNumberingAfterBreak="0">
    <w:nsid w:val="00006C21"/>
    <w:multiLevelType w:val="hybridMultilevel"/>
    <w:tmpl w:val="963AC966"/>
    <w:lvl w:ilvl="0" w:tplc="FB30EE16">
      <w:start w:val="10"/>
      <w:numFmt w:val="lowerLetter"/>
      <w:lvlText w:val="%1."/>
      <w:lvlJc w:val="left"/>
    </w:lvl>
    <w:lvl w:ilvl="1" w:tplc="45183650">
      <w:start w:val="1"/>
      <w:numFmt w:val="decimal"/>
      <w:lvlText w:val="%2."/>
      <w:lvlJc w:val="left"/>
    </w:lvl>
    <w:lvl w:ilvl="2" w:tplc="F81A7FB4">
      <w:numFmt w:val="decimal"/>
      <w:lvlText w:val=""/>
      <w:lvlJc w:val="left"/>
    </w:lvl>
    <w:lvl w:ilvl="3" w:tplc="989AF7B0">
      <w:numFmt w:val="decimal"/>
      <w:lvlText w:val=""/>
      <w:lvlJc w:val="left"/>
    </w:lvl>
    <w:lvl w:ilvl="4" w:tplc="E19A4FCC">
      <w:numFmt w:val="decimal"/>
      <w:lvlText w:val=""/>
      <w:lvlJc w:val="left"/>
    </w:lvl>
    <w:lvl w:ilvl="5" w:tplc="C0F612D0">
      <w:numFmt w:val="decimal"/>
      <w:lvlText w:val=""/>
      <w:lvlJc w:val="left"/>
    </w:lvl>
    <w:lvl w:ilvl="6" w:tplc="FEF800FE">
      <w:numFmt w:val="decimal"/>
      <w:lvlText w:val=""/>
      <w:lvlJc w:val="left"/>
    </w:lvl>
    <w:lvl w:ilvl="7" w:tplc="50CC23E2">
      <w:numFmt w:val="decimal"/>
      <w:lvlText w:val=""/>
      <w:lvlJc w:val="left"/>
    </w:lvl>
    <w:lvl w:ilvl="8" w:tplc="EC66B1B4">
      <w:numFmt w:val="decimal"/>
      <w:lvlText w:val=""/>
      <w:lvlJc w:val="left"/>
    </w:lvl>
  </w:abstractNum>
  <w:abstractNum w:abstractNumId="408" w15:restartNumberingAfterBreak="0">
    <w:nsid w:val="00006C4E"/>
    <w:multiLevelType w:val="hybridMultilevel"/>
    <w:tmpl w:val="CFFA572A"/>
    <w:lvl w:ilvl="0" w:tplc="63C270B0">
      <w:start w:val="8"/>
      <w:numFmt w:val="lowerLetter"/>
      <w:lvlText w:val="%1."/>
      <w:lvlJc w:val="left"/>
    </w:lvl>
    <w:lvl w:ilvl="1" w:tplc="807C9360">
      <w:start w:val="1"/>
      <w:numFmt w:val="decimal"/>
      <w:lvlText w:val="%2."/>
      <w:lvlJc w:val="left"/>
    </w:lvl>
    <w:lvl w:ilvl="2" w:tplc="3512570A">
      <w:start w:val="1"/>
      <w:numFmt w:val="lowerLetter"/>
      <w:lvlText w:val="%3"/>
      <w:lvlJc w:val="left"/>
    </w:lvl>
    <w:lvl w:ilvl="3" w:tplc="6BC4C0B4">
      <w:start w:val="1"/>
      <w:numFmt w:val="decimal"/>
      <w:lvlText w:val="%4"/>
      <w:lvlJc w:val="left"/>
    </w:lvl>
    <w:lvl w:ilvl="4" w:tplc="552AC76C">
      <w:numFmt w:val="decimal"/>
      <w:lvlText w:val=""/>
      <w:lvlJc w:val="left"/>
    </w:lvl>
    <w:lvl w:ilvl="5" w:tplc="18C49CF2">
      <w:numFmt w:val="decimal"/>
      <w:lvlText w:val=""/>
      <w:lvlJc w:val="left"/>
    </w:lvl>
    <w:lvl w:ilvl="6" w:tplc="8B0A5E78">
      <w:numFmt w:val="decimal"/>
      <w:lvlText w:val=""/>
      <w:lvlJc w:val="left"/>
    </w:lvl>
    <w:lvl w:ilvl="7" w:tplc="7A7C81E4">
      <w:numFmt w:val="decimal"/>
      <w:lvlText w:val=""/>
      <w:lvlJc w:val="left"/>
    </w:lvl>
    <w:lvl w:ilvl="8" w:tplc="803E468C">
      <w:numFmt w:val="decimal"/>
      <w:lvlText w:val=""/>
      <w:lvlJc w:val="left"/>
    </w:lvl>
  </w:abstractNum>
  <w:abstractNum w:abstractNumId="409" w15:restartNumberingAfterBreak="0">
    <w:nsid w:val="00006CB6"/>
    <w:multiLevelType w:val="hybridMultilevel"/>
    <w:tmpl w:val="9B6C2814"/>
    <w:lvl w:ilvl="0" w:tplc="E3DC0E9C">
      <w:start w:val="8"/>
      <w:numFmt w:val="lowerLetter"/>
      <w:lvlText w:val="%1."/>
      <w:lvlJc w:val="left"/>
    </w:lvl>
    <w:lvl w:ilvl="1" w:tplc="B7060EA2">
      <w:start w:val="1"/>
      <w:numFmt w:val="decimal"/>
      <w:lvlText w:val="%2."/>
      <w:lvlJc w:val="left"/>
    </w:lvl>
    <w:lvl w:ilvl="2" w:tplc="D9B0C0AA">
      <w:numFmt w:val="decimal"/>
      <w:lvlText w:val=""/>
      <w:lvlJc w:val="left"/>
    </w:lvl>
    <w:lvl w:ilvl="3" w:tplc="AB50B16A">
      <w:numFmt w:val="decimal"/>
      <w:lvlText w:val=""/>
      <w:lvlJc w:val="left"/>
    </w:lvl>
    <w:lvl w:ilvl="4" w:tplc="E3DCF68E">
      <w:numFmt w:val="decimal"/>
      <w:lvlText w:val=""/>
      <w:lvlJc w:val="left"/>
    </w:lvl>
    <w:lvl w:ilvl="5" w:tplc="4A7E4736">
      <w:numFmt w:val="decimal"/>
      <w:lvlText w:val=""/>
      <w:lvlJc w:val="left"/>
    </w:lvl>
    <w:lvl w:ilvl="6" w:tplc="455A0F10">
      <w:numFmt w:val="decimal"/>
      <w:lvlText w:val=""/>
      <w:lvlJc w:val="left"/>
    </w:lvl>
    <w:lvl w:ilvl="7" w:tplc="5686B022">
      <w:numFmt w:val="decimal"/>
      <w:lvlText w:val=""/>
      <w:lvlJc w:val="left"/>
    </w:lvl>
    <w:lvl w:ilvl="8" w:tplc="BB74F76E">
      <w:numFmt w:val="decimal"/>
      <w:lvlText w:val=""/>
      <w:lvlJc w:val="left"/>
    </w:lvl>
  </w:abstractNum>
  <w:abstractNum w:abstractNumId="410" w15:restartNumberingAfterBreak="0">
    <w:nsid w:val="00006CDE"/>
    <w:multiLevelType w:val="hybridMultilevel"/>
    <w:tmpl w:val="8B98BB4A"/>
    <w:lvl w:ilvl="0" w:tplc="141A000F">
      <w:start w:val="1"/>
      <w:numFmt w:val="decimal"/>
      <w:lvlText w:val="%1."/>
      <w:lvlJc w:val="left"/>
    </w:lvl>
    <w:lvl w:ilvl="1" w:tplc="34B807AE">
      <w:numFmt w:val="decimal"/>
      <w:lvlText w:val=""/>
      <w:lvlJc w:val="left"/>
    </w:lvl>
    <w:lvl w:ilvl="2" w:tplc="2174BEE2">
      <w:numFmt w:val="decimal"/>
      <w:lvlText w:val=""/>
      <w:lvlJc w:val="left"/>
    </w:lvl>
    <w:lvl w:ilvl="3" w:tplc="9C7CD732">
      <w:numFmt w:val="decimal"/>
      <w:lvlText w:val=""/>
      <w:lvlJc w:val="left"/>
    </w:lvl>
    <w:lvl w:ilvl="4" w:tplc="1C507B68">
      <w:numFmt w:val="decimal"/>
      <w:lvlText w:val=""/>
      <w:lvlJc w:val="left"/>
    </w:lvl>
    <w:lvl w:ilvl="5" w:tplc="D7DA7314">
      <w:numFmt w:val="decimal"/>
      <w:lvlText w:val=""/>
      <w:lvlJc w:val="left"/>
    </w:lvl>
    <w:lvl w:ilvl="6" w:tplc="33B87CD6">
      <w:numFmt w:val="decimal"/>
      <w:lvlText w:val=""/>
      <w:lvlJc w:val="left"/>
    </w:lvl>
    <w:lvl w:ilvl="7" w:tplc="87B6E742">
      <w:numFmt w:val="decimal"/>
      <w:lvlText w:val=""/>
      <w:lvlJc w:val="left"/>
    </w:lvl>
    <w:lvl w:ilvl="8" w:tplc="571EAE80">
      <w:numFmt w:val="decimal"/>
      <w:lvlText w:val=""/>
      <w:lvlJc w:val="left"/>
    </w:lvl>
  </w:abstractNum>
  <w:abstractNum w:abstractNumId="411" w15:restartNumberingAfterBreak="0">
    <w:nsid w:val="00006D0E"/>
    <w:multiLevelType w:val="hybridMultilevel"/>
    <w:tmpl w:val="0D40A2BE"/>
    <w:lvl w:ilvl="0" w:tplc="C3AAC29E">
      <w:start w:val="8"/>
      <w:numFmt w:val="decimal"/>
      <w:lvlText w:val="%1."/>
      <w:lvlJc w:val="left"/>
    </w:lvl>
    <w:lvl w:ilvl="1" w:tplc="97DAEF14">
      <w:start w:val="1"/>
      <w:numFmt w:val="lowerLetter"/>
      <w:lvlText w:val="%2."/>
      <w:lvlJc w:val="left"/>
    </w:lvl>
    <w:lvl w:ilvl="2" w:tplc="5F8CFB76">
      <w:numFmt w:val="decimal"/>
      <w:lvlText w:val=""/>
      <w:lvlJc w:val="left"/>
    </w:lvl>
    <w:lvl w:ilvl="3" w:tplc="86DC1332">
      <w:numFmt w:val="decimal"/>
      <w:lvlText w:val=""/>
      <w:lvlJc w:val="left"/>
    </w:lvl>
    <w:lvl w:ilvl="4" w:tplc="C2665952">
      <w:numFmt w:val="decimal"/>
      <w:lvlText w:val=""/>
      <w:lvlJc w:val="left"/>
    </w:lvl>
    <w:lvl w:ilvl="5" w:tplc="2684059C">
      <w:numFmt w:val="decimal"/>
      <w:lvlText w:val=""/>
      <w:lvlJc w:val="left"/>
    </w:lvl>
    <w:lvl w:ilvl="6" w:tplc="B406F296">
      <w:numFmt w:val="decimal"/>
      <w:lvlText w:val=""/>
      <w:lvlJc w:val="left"/>
    </w:lvl>
    <w:lvl w:ilvl="7" w:tplc="E3A27BE6">
      <w:numFmt w:val="decimal"/>
      <w:lvlText w:val=""/>
      <w:lvlJc w:val="left"/>
    </w:lvl>
    <w:lvl w:ilvl="8" w:tplc="BA9C720A">
      <w:numFmt w:val="decimal"/>
      <w:lvlText w:val=""/>
      <w:lvlJc w:val="left"/>
    </w:lvl>
  </w:abstractNum>
  <w:abstractNum w:abstractNumId="412" w15:restartNumberingAfterBreak="0">
    <w:nsid w:val="00006DB2"/>
    <w:multiLevelType w:val="hybridMultilevel"/>
    <w:tmpl w:val="707A5EB4"/>
    <w:lvl w:ilvl="0" w:tplc="A79E00C0">
      <w:start w:val="3"/>
      <w:numFmt w:val="decimal"/>
      <w:lvlText w:val="%1."/>
      <w:lvlJc w:val="left"/>
    </w:lvl>
    <w:lvl w:ilvl="1" w:tplc="3F5CF6C0">
      <w:start w:val="1"/>
      <w:numFmt w:val="lowerLetter"/>
      <w:lvlText w:val="%2."/>
      <w:lvlJc w:val="left"/>
    </w:lvl>
    <w:lvl w:ilvl="2" w:tplc="ACE095E8">
      <w:numFmt w:val="decimal"/>
      <w:lvlText w:val=""/>
      <w:lvlJc w:val="left"/>
    </w:lvl>
    <w:lvl w:ilvl="3" w:tplc="49EA1FB0">
      <w:numFmt w:val="decimal"/>
      <w:lvlText w:val=""/>
      <w:lvlJc w:val="left"/>
    </w:lvl>
    <w:lvl w:ilvl="4" w:tplc="18AE3992">
      <w:numFmt w:val="decimal"/>
      <w:lvlText w:val=""/>
      <w:lvlJc w:val="left"/>
    </w:lvl>
    <w:lvl w:ilvl="5" w:tplc="E06C2654">
      <w:numFmt w:val="decimal"/>
      <w:lvlText w:val=""/>
      <w:lvlJc w:val="left"/>
    </w:lvl>
    <w:lvl w:ilvl="6" w:tplc="B72821E2">
      <w:numFmt w:val="decimal"/>
      <w:lvlText w:val=""/>
      <w:lvlJc w:val="left"/>
    </w:lvl>
    <w:lvl w:ilvl="7" w:tplc="22FCAA82">
      <w:numFmt w:val="decimal"/>
      <w:lvlText w:val=""/>
      <w:lvlJc w:val="left"/>
    </w:lvl>
    <w:lvl w:ilvl="8" w:tplc="D68EA64C">
      <w:numFmt w:val="decimal"/>
      <w:lvlText w:val=""/>
      <w:lvlJc w:val="left"/>
    </w:lvl>
  </w:abstractNum>
  <w:abstractNum w:abstractNumId="413" w15:restartNumberingAfterBreak="0">
    <w:nsid w:val="00006DF5"/>
    <w:multiLevelType w:val="hybridMultilevel"/>
    <w:tmpl w:val="A0D46CEC"/>
    <w:lvl w:ilvl="0" w:tplc="F6AA6B40">
      <w:start w:val="1"/>
      <w:numFmt w:val="lowerLetter"/>
      <w:lvlText w:val="%1"/>
      <w:lvlJc w:val="left"/>
    </w:lvl>
    <w:lvl w:ilvl="1" w:tplc="EAE29F0A">
      <w:start w:val="1"/>
      <w:numFmt w:val="decimal"/>
      <w:lvlText w:val="%2."/>
      <w:lvlJc w:val="left"/>
    </w:lvl>
    <w:lvl w:ilvl="2" w:tplc="ABFC7AA6">
      <w:start w:val="1"/>
      <w:numFmt w:val="lowerLetter"/>
      <w:lvlText w:val="%3"/>
      <w:lvlJc w:val="left"/>
    </w:lvl>
    <w:lvl w:ilvl="3" w:tplc="D230228A">
      <w:numFmt w:val="decimal"/>
      <w:lvlText w:val=""/>
      <w:lvlJc w:val="left"/>
    </w:lvl>
    <w:lvl w:ilvl="4" w:tplc="58A415E0">
      <w:numFmt w:val="decimal"/>
      <w:lvlText w:val=""/>
      <w:lvlJc w:val="left"/>
    </w:lvl>
    <w:lvl w:ilvl="5" w:tplc="AA0AAE4E">
      <w:numFmt w:val="decimal"/>
      <w:lvlText w:val=""/>
      <w:lvlJc w:val="left"/>
    </w:lvl>
    <w:lvl w:ilvl="6" w:tplc="95D6C356">
      <w:numFmt w:val="decimal"/>
      <w:lvlText w:val=""/>
      <w:lvlJc w:val="left"/>
    </w:lvl>
    <w:lvl w:ilvl="7" w:tplc="3078F56E">
      <w:numFmt w:val="decimal"/>
      <w:lvlText w:val=""/>
      <w:lvlJc w:val="left"/>
    </w:lvl>
    <w:lvl w:ilvl="8" w:tplc="0084268A">
      <w:numFmt w:val="decimal"/>
      <w:lvlText w:val=""/>
      <w:lvlJc w:val="left"/>
    </w:lvl>
  </w:abstractNum>
  <w:abstractNum w:abstractNumId="414" w15:restartNumberingAfterBreak="0">
    <w:nsid w:val="00006E5F"/>
    <w:multiLevelType w:val="hybridMultilevel"/>
    <w:tmpl w:val="63949A16"/>
    <w:lvl w:ilvl="0" w:tplc="BA084A70">
      <w:start w:val="3"/>
      <w:numFmt w:val="lowerLetter"/>
      <w:lvlText w:val="%1."/>
      <w:lvlJc w:val="left"/>
    </w:lvl>
    <w:lvl w:ilvl="1" w:tplc="347AB1E2">
      <w:start w:val="1"/>
      <w:numFmt w:val="decimal"/>
      <w:lvlText w:val="%2."/>
      <w:lvlJc w:val="left"/>
    </w:lvl>
    <w:lvl w:ilvl="2" w:tplc="B4B4D776">
      <w:numFmt w:val="decimal"/>
      <w:lvlText w:val=""/>
      <w:lvlJc w:val="left"/>
    </w:lvl>
    <w:lvl w:ilvl="3" w:tplc="74A42D46">
      <w:numFmt w:val="decimal"/>
      <w:lvlText w:val=""/>
      <w:lvlJc w:val="left"/>
    </w:lvl>
    <w:lvl w:ilvl="4" w:tplc="496C41E2">
      <w:numFmt w:val="decimal"/>
      <w:lvlText w:val=""/>
      <w:lvlJc w:val="left"/>
    </w:lvl>
    <w:lvl w:ilvl="5" w:tplc="CCE2B56C">
      <w:numFmt w:val="decimal"/>
      <w:lvlText w:val=""/>
      <w:lvlJc w:val="left"/>
    </w:lvl>
    <w:lvl w:ilvl="6" w:tplc="894462AC">
      <w:numFmt w:val="decimal"/>
      <w:lvlText w:val=""/>
      <w:lvlJc w:val="left"/>
    </w:lvl>
    <w:lvl w:ilvl="7" w:tplc="CE30AC88">
      <w:numFmt w:val="decimal"/>
      <w:lvlText w:val=""/>
      <w:lvlJc w:val="left"/>
    </w:lvl>
    <w:lvl w:ilvl="8" w:tplc="8CE49670">
      <w:numFmt w:val="decimal"/>
      <w:lvlText w:val=""/>
      <w:lvlJc w:val="left"/>
    </w:lvl>
  </w:abstractNum>
  <w:abstractNum w:abstractNumId="415" w15:restartNumberingAfterBreak="0">
    <w:nsid w:val="00006E9B"/>
    <w:multiLevelType w:val="hybridMultilevel"/>
    <w:tmpl w:val="9F2A8FDA"/>
    <w:lvl w:ilvl="0" w:tplc="1C900086">
      <w:start w:val="1"/>
      <w:numFmt w:val="decimal"/>
      <w:lvlText w:val="%1."/>
      <w:lvlJc w:val="left"/>
    </w:lvl>
    <w:lvl w:ilvl="1" w:tplc="8870A33A">
      <w:numFmt w:val="decimal"/>
      <w:lvlText w:val=""/>
      <w:lvlJc w:val="left"/>
    </w:lvl>
    <w:lvl w:ilvl="2" w:tplc="83AE206E">
      <w:numFmt w:val="decimal"/>
      <w:lvlText w:val=""/>
      <w:lvlJc w:val="left"/>
    </w:lvl>
    <w:lvl w:ilvl="3" w:tplc="86DE5D06">
      <w:numFmt w:val="decimal"/>
      <w:lvlText w:val=""/>
      <w:lvlJc w:val="left"/>
    </w:lvl>
    <w:lvl w:ilvl="4" w:tplc="103631DA">
      <w:numFmt w:val="decimal"/>
      <w:lvlText w:val=""/>
      <w:lvlJc w:val="left"/>
    </w:lvl>
    <w:lvl w:ilvl="5" w:tplc="E3469FFC">
      <w:numFmt w:val="decimal"/>
      <w:lvlText w:val=""/>
      <w:lvlJc w:val="left"/>
    </w:lvl>
    <w:lvl w:ilvl="6" w:tplc="39086700">
      <w:numFmt w:val="decimal"/>
      <w:lvlText w:val=""/>
      <w:lvlJc w:val="left"/>
    </w:lvl>
    <w:lvl w:ilvl="7" w:tplc="D2EAFBF8">
      <w:numFmt w:val="decimal"/>
      <w:lvlText w:val=""/>
      <w:lvlJc w:val="left"/>
    </w:lvl>
    <w:lvl w:ilvl="8" w:tplc="F0105D46">
      <w:numFmt w:val="decimal"/>
      <w:lvlText w:val=""/>
      <w:lvlJc w:val="left"/>
    </w:lvl>
  </w:abstractNum>
  <w:abstractNum w:abstractNumId="416" w15:restartNumberingAfterBreak="0">
    <w:nsid w:val="00006EA3"/>
    <w:multiLevelType w:val="hybridMultilevel"/>
    <w:tmpl w:val="8C865728"/>
    <w:lvl w:ilvl="0" w:tplc="1BA6352C">
      <w:start w:val="1"/>
      <w:numFmt w:val="lowerLetter"/>
      <w:lvlText w:val="%1."/>
      <w:lvlJc w:val="left"/>
    </w:lvl>
    <w:lvl w:ilvl="1" w:tplc="5C7EBA4A">
      <w:start w:val="1"/>
      <w:numFmt w:val="decimal"/>
      <w:lvlText w:val="%2."/>
      <w:lvlJc w:val="left"/>
    </w:lvl>
    <w:lvl w:ilvl="2" w:tplc="33887700">
      <w:start w:val="1"/>
      <w:numFmt w:val="lowerLetter"/>
      <w:lvlText w:val="%3."/>
      <w:lvlJc w:val="left"/>
    </w:lvl>
    <w:lvl w:ilvl="3" w:tplc="9970E8AA">
      <w:numFmt w:val="decimal"/>
      <w:lvlText w:val=""/>
      <w:lvlJc w:val="left"/>
    </w:lvl>
    <w:lvl w:ilvl="4" w:tplc="7F3C9870">
      <w:numFmt w:val="decimal"/>
      <w:lvlText w:val=""/>
      <w:lvlJc w:val="left"/>
    </w:lvl>
    <w:lvl w:ilvl="5" w:tplc="942A9CA0">
      <w:numFmt w:val="decimal"/>
      <w:lvlText w:val=""/>
      <w:lvlJc w:val="left"/>
    </w:lvl>
    <w:lvl w:ilvl="6" w:tplc="36A6FE20">
      <w:numFmt w:val="decimal"/>
      <w:lvlText w:val=""/>
      <w:lvlJc w:val="left"/>
    </w:lvl>
    <w:lvl w:ilvl="7" w:tplc="C70A8786">
      <w:numFmt w:val="decimal"/>
      <w:lvlText w:val=""/>
      <w:lvlJc w:val="left"/>
    </w:lvl>
    <w:lvl w:ilvl="8" w:tplc="99CA8276">
      <w:numFmt w:val="decimal"/>
      <w:lvlText w:val=""/>
      <w:lvlJc w:val="left"/>
    </w:lvl>
  </w:abstractNum>
  <w:abstractNum w:abstractNumId="417" w15:restartNumberingAfterBreak="0">
    <w:nsid w:val="00006EEC"/>
    <w:multiLevelType w:val="hybridMultilevel"/>
    <w:tmpl w:val="4C966E9E"/>
    <w:lvl w:ilvl="0" w:tplc="0CC4346E">
      <w:start w:val="2"/>
      <w:numFmt w:val="lowerLetter"/>
      <w:lvlText w:val="%1."/>
      <w:lvlJc w:val="left"/>
    </w:lvl>
    <w:lvl w:ilvl="1" w:tplc="B290C868">
      <w:start w:val="1"/>
      <w:numFmt w:val="decimal"/>
      <w:lvlText w:val="%2."/>
      <w:lvlJc w:val="left"/>
    </w:lvl>
    <w:lvl w:ilvl="2" w:tplc="D706C3D0">
      <w:start w:val="1"/>
      <w:numFmt w:val="lowerLetter"/>
      <w:lvlText w:val="%3."/>
      <w:lvlJc w:val="left"/>
    </w:lvl>
    <w:lvl w:ilvl="3" w:tplc="9DFEC2CC">
      <w:numFmt w:val="decimal"/>
      <w:lvlText w:val=""/>
      <w:lvlJc w:val="left"/>
    </w:lvl>
    <w:lvl w:ilvl="4" w:tplc="AA506B64">
      <w:numFmt w:val="decimal"/>
      <w:lvlText w:val=""/>
      <w:lvlJc w:val="left"/>
    </w:lvl>
    <w:lvl w:ilvl="5" w:tplc="765C158C">
      <w:numFmt w:val="decimal"/>
      <w:lvlText w:val=""/>
      <w:lvlJc w:val="left"/>
    </w:lvl>
    <w:lvl w:ilvl="6" w:tplc="E2C2E8A2">
      <w:numFmt w:val="decimal"/>
      <w:lvlText w:val=""/>
      <w:lvlJc w:val="left"/>
    </w:lvl>
    <w:lvl w:ilvl="7" w:tplc="34BEE900">
      <w:numFmt w:val="decimal"/>
      <w:lvlText w:val=""/>
      <w:lvlJc w:val="left"/>
    </w:lvl>
    <w:lvl w:ilvl="8" w:tplc="213EC23C">
      <w:numFmt w:val="decimal"/>
      <w:lvlText w:val=""/>
      <w:lvlJc w:val="left"/>
    </w:lvl>
  </w:abstractNum>
  <w:abstractNum w:abstractNumId="418" w15:restartNumberingAfterBreak="0">
    <w:nsid w:val="00006F07"/>
    <w:multiLevelType w:val="hybridMultilevel"/>
    <w:tmpl w:val="9436635A"/>
    <w:lvl w:ilvl="0" w:tplc="02BC5AB2">
      <w:start w:val="1"/>
      <w:numFmt w:val="decimal"/>
      <w:lvlText w:val="%1."/>
      <w:lvlJc w:val="left"/>
    </w:lvl>
    <w:lvl w:ilvl="1" w:tplc="CCD221DC">
      <w:numFmt w:val="decimal"/>
      <w:lvlText w:val=""/>
      <w:lvlJc w:val="left"/>
    </w:lvl>
    <w:lvl w:ilvl="2" w:tplc="5EB4AD40">
      <w:numFmt w:val="decimal"/>
      <w:lvlText w:val=""/>
      <w:lvlJc w:val="left"/>
    </w:lvl>
    <w:lvl w:ilvl="3" w:tplc="1D9E8564">
      <w:numFmt w:val="decimal"/>
      <w:lvlText w:val=""/>
      <w:lvlJc w:val="left"/>
    </w:lvl>
    <w:lvl w:ilvl="4" w:tplc="DA600EF0">
      <w:numFmt w:val="decimal"/>
      <w:lvlText w:val=""/>
      <w:lvlJc w:val="left"/>
    </w:lvl>
    <w:lvl w:ilvl="5" w:tplc="5EB0E744">
      <w:numFmt w:val="decimal"/>
      <w:lvlText w:val=""/>
      <w:lvlJc w:val="left"/>
    </w:lvl>
    <w:lvl w:ilvl="6" w:tplc="A442F706">
      <w:numFmt w:val="decimal"/>
      <w:lvlText w:val=""/>
      <w:lvlJc w:val="left"/>
    </w:lvl>
    <w:lvl w:ilvl="7" w:tplc="292E4506">
      <w:numFmt w:val="decimal"/>
      <w:lvlText w:val=""/>
      <w:lvlJc w:val="left"/>
    </w:lvl>
    <w:lvl w:ilvl="8" w:tplc="6C56A9DE">
      <w:numFmt w:val="decimal"/>
      <w:lvlText w:val=""/>
      <w:lvlJc w:val="left"/>
    </w:lvl>
  </w:abstractNum>
  <w:abstractNum w:abstractNumId="419" w15:restartNumberingAfterBreak="0">
    <w:nsid w:val="00006F2A"/>
    <w:multiLevelType w:val="hybridMultilevel"/>
    <w:tmpl w:val="5FDE627A"/>
    <w:lvl w:ilvl="0" w:tplc="6F7E92E2">
      <w:start w:val="8"/>
      <w:numFmt w:val="decimal"/>
      <w:lvlText w:val="%1."/>
      <w:lvlJc w:val="left"/>
    </w:lvl>
    <w:lvl w:ilvl="1" w:tplc="575CB7AC">
      <w:start w:val="1"/>
      <w:numFmt w:val="lowerLetter"/>
      <w:lvlText w:val="%2."/>
      <w:lvlJc w:val="left"/>
    </w:lvl>
    <w:lvl w:ilvl="2" w:tplc="F06E6E84">
      <w:start w:val="1"/>
      <w:numFmt w:val="decimal"/>
      <w:lvlText w:val="%3"/>
      <w:lvlJc w:val="left"/>
    </w:lvl>
    <w:lvl w:ilvl="3" w:tplc="1B025EB2">
      <w:numFmt w:val="decimal"/>
      <w:lvlText w:val=""/>
      <w:lvlJc w:val="left"/>
    </w:lvl>
    <w:lvl w:ilvl="4" w:tplc="564C39DC">
      <w:numFmt w:val="decimal"/>
      <w:lvlText w:val=""/>
      <w:lvlJc w:val="left"/>
    </w:lvl>
    <w:lvl w:ilvl="5" w:tplc="2656FDEC">
      <w:numFmt w:val="decimal"/>
      <w:lvlText w:val=""/>
      <w:lvlJc w:val="left"/>
    </w:lvl>
    <w:lvl w:ilvl="6" w:tplc="10D653D6">
      <w:numFmt w:val="decimal"/>
      <w:lvlText w:val=""/>
      <w:lvlJc w:val="left"/>
    </w:lvl>
    <w:lvl w:ilvl="7" w:tplc="A902655C">
      <w:numFmt w:val="decimal"/>
      <w:lvlText w:val=""/>
      <w:lvlJc w:val="left"/>
    </w:lvl>
    <w:lvl w:ilvl="8" w:tplc="E0C20752">
      <w:numFmt w:val="decimal"/>
      <w:lvlText w:val=""/>
      <w:lvlJc w:val="left"/>
    </w:lvl>
  </w:abstractNum>
  <w:abstractNum w:abstractNumId="420" w15:restartNumberingAfterBreak="0">
    <w:nsid w:val="00006F46"/>
    <w:multiLevelType w:val="hybridMultilevel"/>
    <w:tmpl w:val="D1BCB534"/>
    <w:lvl w:ilvl="0" w:tplc="23D2A5FE">
      <w:start w:val="11"/>
      <w:numFmt w:val="decimal"/>
      <w:lvlText w:val="%1."/>
      <w:lvlJc w:val="left"/>
    </w:lvl>
    <w:lvl w:ilvl="1" w:tplc="96FA6ABE">
      <w:start w:val="1"/>
      <w:numFmt w:val="lowerLetter"/>
      <w:lvlText w:val="%2."/>
      <w:lvlJc w:val="left"/>
    </w:lvl>
    <w:lvl w:ilvl="2" w:tplc="77E4D4B4">
      <w:numFmt w:val="decimal"/>
      <w:lvlText w:val=""/>
      <w:lvlJc w:val="left"/>
    </w:lvl>
    <w:lvl w:ilvl="3" w:tplc="BB483266">
      <w:numFmt w:val="decimal"/>
      <w:lvlText w:val=""/>
      <w:lvlJc w:val="left"/>
    </w:lvl>
    <w:lvl w:ilvl="4" w:tplc="E8A8397C">
      <w:numFmt w:val="decimal"/>
      <w:lvlText w:val=""/>
      <w:lvlJc w:val="left"/>
    </w:lvl>
    <w:lvl w:ilvl="5" w:tplc="A816D538">
      <w:numFmt w:val="decimal"/>
      <w:lvlText w:val=""/>
      <w:lvlJc w:val="left"/>
    </w:lvl>
    <w:lvl w:ilvl="6" w:tplc="52805D48">
      <w:numFmt w:val="decimal"/>
      <w:lvlText w:val=""/>
      <w:lvlJc w:val="left"/>
    </w:lvl>
    <w:lvl w:ilvl="7" w:tplc="19926E0C">
      <w:numFmt w:val="decimal"/>
      <w:lvlText w:val=""/>
      <w:lvlJc w:val="left"/>
    </w:lvl>
    <w:lvl w:ilvl="8" w:tplc="3D601D5A">
      <w:numFmt w:val="decimal"/>
      <w:lvlText w:val=""/>
      <w:lvlJc w:val="left"/>
    </w:lvl>
  </w:abstractNum>
  <w:abstractNum w:abstractNumId="421" w15:restartNumberingAfterBreak="0">
    <w:nsid w:val="00006F49"/>
    <w:multiLevelType w:val="hybridMultilevel"/>
    <w:tmpl w:val="F8C4123A"/>
    <w:lvl w:ilvl="0" w:tplc="A118ABEE">
      <w:start w:val="1"/>
      <w:numFmt w:val="lowerLetter"/>
      <w:lvlText w:val="%1."/>
      <w:lvlJc w:val="left"/>
    </w:lvl>
    <w:lvl w:ilvl="1" w:tplc="5B460DBE">
      <w:start w:val="1"/>
      <w:numFmt w:val="decimal"/>
      <w:lvlText w:val="%2."/>
      <w:lvlJc w:val="left"/>
    </w:lvl>
    <w:lvl w:ilvl="2" w:tplc="7860A162">
      <w:numFmt w:val="decimal"/>
      <w:lvlText w:val=""/>
      <w:lvlJc w:val="left"/>
    </w:lvl>
    <w:lvl w:ilvl="3" w:tplc="D6D67946">
      <w:numFmt w:val="decimal"/>
      <w:lvlText w:val=""/>
      <w:lvlJc w:val="left"/>
    </w:lvl>
    <w:lvl w:ilvl="4" w:tplc="0FC681E0">
      <w:numFmt w:val="decimal"/>
      <w:lvlText w:val=""/>
      <w:lvlJc w:val="left"/>
    </w:lvl>
    <w:lvl w:ilvl="5" w:tplc="D0A84236">
      <w:numFmt w:val="decimal"/>
      <w:lvlText w:val=""/>
      <w:lvlJc w:val="left"/>
    </w:lvl>
    <w:lvl w:ilvl="6" w:tplc="9A9869FA">
      <w:numFmt w:val="decimal"/>
      <w:lvlText w:val=""/>
      <w:lvlJc w:val="left"/>
    </w:lvl>
    <w:lvl w:ilvl="7" w:tplc="1E46DE18">
      <w:numFmt w:val="decimal"/>
      <w:lvlText w:val=""/>
      <w:lvlJc w:val="left"/>
    </w:lvl>
    <w:lvl w:ilvl="8" w:tplc="CE702C02">
      <w:numFmt w:val="decimal"/>
      <w:lvlText w:val=""/>
      <w:lvlJc w:val="left"/>
    </w:lvl>
  </w:abstractNum>
  <w:abstractNum w:abstractNumId="422" w15:restartNumberingAfterBreak="0">
    <w:nsid w:val="00006F5E"/>
    <w:multiLevelType w:val="hybridMultilevel"/>
    <w:tmpl w:val="57B8BF42"/>
    <w:lvl w:ilvl="0" w:tplc="017AFE08">
      <w:start w:val="1"/>
      <w:numFmt w:val="decimal"/>
      <w:lvlText w:val="%1"/>
      <w:lvlJc w:val="left"/>
    </w:lvl>
    <w:lvl w:ilvl="1" w:tplc="102EFF56">
      <w:start w:val="2"/>
      <w:numFmt w:val="lowerLetter"/>
      <w:lvlText w:val="%2."/>
      <w:lvlJc w:val="left"/>
    </w:lvl>
    <w:lvl w:ilvl="2" w:tplc="4D727712">
      <w:start w:val="1"/>
      <w:numFmt w:val="decimal"/>
      <w:lvlText w:val="%3."/>
      <w:lvlJc w:val="left"/>
    </w:lvl>
    <w:lvl w:ilvl="3" w:tplc="5896CF6A">
      <w:start w:val="1"/>
      <w:numFmt w:val="lowerLetter"/>
      <w:lvlText w:val="%4."/>
      <w:lvlJc w:val="left"/>
    </w:lvl>
    <w:lvl w:ilvl="4" w:tplc="AEE4162E">
      <w:numFmt w:val="decimal"/>
      <w:lvlText w:val=""/>
      <w:lvlJc w:val="left"/>
    </w:lvl>
    <w:lvl w:ilvl="5" w:tplc="2660A40A">
      <w:numFmt w:val="decimal"/>
      <w:lvlText w:val=""/>
      <w:lvlJc w:val="left"/>
    </w:lvl>
    <w:lvl w:ilvl="6" w:tplc="993CFE36">
      <w:numFmt w:val="decimal"/>
      <w:lvlText w:val=""/>
      <w:lvlJc w:val="left"/>
    </w:lvl>
    <w:lvl w:ilvl="7" w:tplc="0B6802C2">
      <w:numFmt w:val="decimal"/>
      <w:lvlText w:val=""/>
      <w:lvlJc w:val="left"/>
    </w:lvl>
    <w:lvl w:ilvl="8" w:tplc="3AD435B2">
      <w:numFmt w:val="decimal"/>
      <w:lvlText w:val=""/>
      <w:lvlJc w:val="left"/>
    </w:lvl>
  </w:abstractNum>
  <w:abstractNum w:abstractNumId="423" w15:restartNumberingAfterBreak="0">
    <w:nsid w:val="00006F74"/>
    <w:multiLevelType w:val="hybridMultilevel"/>
    <w:tmpl w:val="BBAAF414"/>
    <w:lvl w:ilvl="0" w:tplc="48426578">
      <w:start w:val="1"/>
      <w:numFmt w:val="lowerLetter"/>
      <w:lvlText w:val="%1"/>
      <w:lvlJc w:val="left"/>
    </w:lvl>
    <w:lvl w:ilvl="1" w:tplc="3C0C0F36">
      <w:start w:val="2"/>
      <w:numFmt w:val="decimal"/>
      <w:lvlText w:val="%2."/>
      <w:lvlJc w:val="left"/>
    </w:lvl>
    <w:lvl w:ilvl="2" w:tplc="ECA884CC">
      <w:start w:val="19"/>
      <w:numFmt w:val="lowerLetter"/>
      <w:lvlText w:val="%3"/>
      <w:lvlJc w:val="left"/>
    </w:lvl>
    <w:lvl w:ilvl="3" w:tplc="F22646B8">
      <w:start w:val="1"/>
      <w:numFmt w:val="decimal"/>
      <w:lvlText w:val="%4"/>
      <w:lvlJc w:val="left"/>
    </w:lvl>
    <w:lvl w:ilvl="4" w:tplc="6DACDC92">
      <w:start w:val="1"/>
      <w:numFmt w:val="lowerLetter"/>
      <w:lvlText w:val="%5"/>
      <w:lvlJc w:val="left"/>
    </w:lvl>
    <w:lvl w:ilvl="5" w:tplc="49A0EF6E">
      <w:numFmt w:val="decimal"/>
      <w:lvlText w:val=""/>
      <w:lvlJc w:val="left"/>
    </w:lvl>
    <w:lvl w:ilvl="6" w:tplc="01A6B812">
      <w:numFmt w:val="decimal"/>
      <w:lvlText w:val=""/>
      <w:lvlJc w:val="left"/>
    </w:lvl>
    <w:lvl w:ilvl="7" w:tplc="0D0A9E66">
      <w:numFmt w:val="decimal"/>
      <w:lvlText w:val=""/>
      <w:lvlJc w:val="left"/>
    </w:lvl>
    <w:lvl w:ilvl="8" w:tplc="41629EC2">
      <w:numFmt w:val="decimal"/>
      <w:lvlText w:val=""/>
      <w:lvlJc w:val="left"/>
    </w:lvl>
  </w:abstractNum>
  <w:abstractNum w:abstractNumId="424" w15:restartNumberingAfterBreak="0">
    <w:nsid w:val="00006F9A"/>
    <w:multiLevelType w:val="hybridMultilevel"/>
    <w:tmpl w:val="0FC69160"/>
    <w:lvl w:ilvl="0" w:tplc="A8EE1C44">
      <w:start w:val="1"/>
      <w:numFmt w:val="decimal"/>
      <w:lvlText w:val="%1."/>
      <w:lvlJc w:val="left"/>
    </w:lvl>
    <w:lvl w:ilvl="1" w:tplc="DEFCE3B2">
      <w:numFmt w:val="decimal"/>
      <w:lvlText w:val=""/>
      <w:lvlJc w:val="left"/>
    </w:lvl>
    <w:lvl w:ilvl="2" w:tplc="D8782D84">
      <w:numFmt w:val="decimal"/>
      <w:lvlText w:val=""/>
      <w:lvlJc w:val="left"/>
    </w:lvl>
    <w:lvl w:ilvl="3" w:tplc="A05ECBC0">
      <w:numFmt w:val="decimal"/>
      <w:lvlText w:val=""/>
      <w:lvlJc w:val="left"/>
    </w:lvl>
    <w:lvl w:ilvl="4" w:tplc="18C837EE">
      <w:numFmt w:val="decimal"/>
      <w:lvlText w:val=""/>
      <w:lvlJc w:val="left"/>
    </w:lvl>
    <w:lvl w:ilvl="5" w:tplc="F9DE734C">
      <w:numFmt w:val="decimal"/>
      <w:lvlText w:val=""/>
      <w:lvlJc w:val="left"/>
    </w:lvl>
    <w:lvl w:ilvl="6" w:tplc="886E6984">
      <w:numFmt w:val="decimal"/>
      <w:lvlText w:val=""/>
      <w:lvlJc w:val="left"/>
    </w:lvl>
    <w:lvl w:ilvl="7" w:tplc="8BCA47EC">
      <w:numFmt w:val="decimal"/>
      <w:lvlText w:val=""/>
      <w:lvlJc w:val="left"/>
    </w:lvl>
    <w:lvl w:ilvl="8" w:tplc="7FA4212C">
      <w:numFmt w:val="decimal"/>
      <w:lvlText w:val=""/>
      <w:lvlJc w:val="left"/>
    </w:lvl>
  </w:abstractNum>
  <w:abstractNum w:abstractNumId="425" w15:restartNumberingAfterBreak="0">
    <w:nsid w:val="00006FA7"/>
    <w:multiLevelType w:val="hybridMultilevel"/>
    <w:tmpl w:val="95E29B7A"/>
    <w:lvl w:ilvl="0" w:tplc="0E38CF2A">
      <w:start w:val="6"/>
      <w:numFmt w:val="lowerLetter"/>
      <w:lvlText w:val="%1."/>
      <w:lvlJc w:val="left"/>
    </w:lvl>
    <w:lvl w:ilvl="1" w:tplc="1F1E25DA">
      <w:start w:val="1"/>
      <w:numFmt w:val="decimal"/>
      <w:lvlText w:val="%2."/>
      <w:lvlJc w:val="left"/>
    </w:lvl>
    <w:lvl w:ilvl="2" w:tplc="77265618">
      <w:numFmt w:val="decimal"/>
      <w:lvlText w:val=""/>
      <w:lvlJc w:val="left"/>
    </w:lvl>
    <w:lvl w:ilvl="3" w:tplc="71CE77D8">
      <w:numFmt w:val="decimal"/>
      <w:lvlText w:val=""/>
      <w:lvlJc w:val="left"/>
    </w:lvl>
    <w:lvl w:ilvl="4" w:tplc="FCD077CA">
      <w:numFmt w:val="decimal"/>
      <w:lvlText w:val=""/>
      <w:lvlJc w:val="left"/>
    </w:lvl>
    <w:lvl w:ilvl="5" w:tplc="0E124EDA">
      <w:numFmt w:val="decimal"/>
      <w:lvlText w:val=""/>
      <w:lvlJc w:val="left"/>
    </w:lvl>
    <w:lvl w:ilvl="6" w:tplc="916EA55A">
      <w:numFmt w:val="decimal"/>
      <w:lvlText w:val=""/>
      <w:lvlJc w:val="left"/>
    </w:lvl>
    <w:lvl w:ilvl="7" w:tplc="14DA31F0">
      <w:numFmt w:val="decimal"/>
      <w:lvlText w:val=""/>
      <w:lvlJc w:val="left"/>
    </w:lvl>
    <w:lvl w:ilvl="8" w:tplc="1CD46484">
      <w:numFmt w:val="decimal"/>
      <w:lvlText w:val=""/>
      <w:lvlJc w:val="left"/>
    </w:lvl>
  </w:abstractNum>
  <w:abstractNum w:abstractNumId="426" w15:restartNumberingAfterBreak="0">
    <w:nsid w:val="00006FC6"/>
    <w:multiLevelType w:val="hybridMultilevel"/>
    <w:tmpl w:val="44EA3F10"/>
    <w:lvl w:ilvl="0" w:tplc="B2701B98">
      <w:start w:val="6"/>
      <w:numFmt w:val="decimal"/>
      <w:lvlText w:val="%1."/>
      <w:lvlJc w:val="left"/>
    </w:lvl>
    <w:lvl w:ilvl="1" w:tplc="F012A34A">
      <w:start w:val="1"/>
      <w:numFmt w:val="lowerLetter"/>
      <w:lvlText w:val="%2."/>
      <w:lvlJc w:val="left"/>
    </w:lvl>
    <w:lvl w:ilvl="2" w:tplc="F4502B58">
      <w:start w:val="40"/>
      <w:numFmt w:val="decimal"/>
      <w:lvlText w:val="%3"/>
      <w:lvlJc w:val="left"/>
    </w:lvl>
    <w:lvl w:ilvl="3" w:tplc="5A1C3EBC">
      <w:numFmt w:val="decimal"/>
      <w:lvlText w:val=""/>
      <w:lvlJc w:val="left"/>
    </w:lvl>
    <w:lvl w:ilvl="4" w:tplc="285840DC">
      <w:numFmt w:val="decimal"/>
      <w:lvlText w:val=""/>
      <w:lvlJc w:val="left"/>
    </w:lvl>
    <w:lvl w:ilvl="5" w:tplc="A5EE135E">
      <w:numFmt w:val="decimal"/>
      <w:lvlText w:val=""/>
      <w:lvlJc w:val="left"/>
    </w:lvl>
    <w:lvl w:ilvl="6" w:tplc="7910BF9E">
      <w:numFmt w:val="decimal"/>
      <w:lvlText w:val=""/>
      <w:lvlJc w:val="left"/>
    </w:lvl>
    <w:lvl w:ilvl="7" w:tplc="85429744">
      <w:numFmt w:val="decimal"/>
      <w:lvlText w:val=""/>
      <w:lvlJc w:val="left"/>
    </w:lvl>
    <w:lvl w:ilvl="8" w:tplc="9DBCD9E2">
      <w:numFmt w:val="decimal"/>
      <w:lvlText w:val=""/>
      <w:lvlJc w:val="left"/>
    </w:lvl>
  </w:abstractNum>
  <w:abstractNum w:abstractNumId="427" w15:restartNumberingAfterBreak="0">
    <w:nsid w:val="00006FEA"/>
    <w:multiLevelType w:val="hybridMultilevel"/>
    <w:tmpl w:val="FD46021C"/>
    <w:lvl w:ilvl="0" w:tplc="59324B56">
      <w:start w:val="1"/>
      <w:numFmt w:val="lowerLetter"/>
      <w:lvlText w:val="%1."/>
      <w:lvlJc w:val="left"/>
    </w:lvl>
    <w:lvl w:ilvl="1" w:tplc="75745D2C">
      <w:start w:val="1"/>
      <w:numFmt w:val="decimal"/>
      <w:lvlText w:val="%2."/>
      <w:lvlJc w:val="left"/>
    </w:lvl>
    <w:lvl w:ilvl="2" w:tplc="EA987D50">
      <w:numFmt w:val="decimal"/>
      <w:lvlText w:val=""/>
      <w:lvlJc w:val="left"/>
    </w:lvl>
    <w:lvl w:ilvl="3" w:tplc="C1B863E6">
      <w:numFmt w:val="decimal"/>
      <w:lvlText w:val=""/>
      <w:lvlJc w:val="left"/>
    </w:lvl>
    <w:lvl w:ilvl="4" w:tplc="C4DE231A">
      <w:numFmt w:val="decimal"/>
      <w:lvlText w:val=""/>
      <w:lvlJc w:val="left"/>
    </w:lvl>
    <w:lvl w:ilvl="5" w:tplc="1CB6D408">
      <w:numFmt w:val="decimal"/>
      <w:lvlText w:val=""/>
      <w:lvlJc w:val="left"/>
    </w:lvl>
    <w:lvl w:ilvl="6" w:tplc="F3886AE2">
      <w:numFmt w:val="decimal"/>
      <w:lvlText w:val=""/>
      <w:lvlJc w:val="left"/>
    </w:lvl>
    <w:lvl w:ilvl="7" w:tplc="F94A1474">
      <w:numFmt w:val="decimal"/>
      <w:lvlText w:val=""/>
      <w:lvlJc w:val="left"/>
    </w:lvl>
    <w:lvl w:ilvl="8" w:tplc="FF74A204">
      <w:numFmt w:val="decimal"/>
      <w:lvlText w:val=""/>
      <w:lvlJc w:val="left"/>
    </w:lvl>
  </w:abstractNum>
  <w:abstractNum w:abstractNumId="428" w15:restartNumberingAfterBreak="0">
    <w:nsid w:val="00006FEC"/>
    <w:multiLevelType w:val="hybridMultilevel"/>
    <w:tmpl w:val="AB488136"/>
    <w:lvl w:ilvl="0" w:tplc="60202EFE">
      <w:start w:val="9"/>
      <w:numFmt w:val="lowerLetter"/>
      <w:lvlText w:val="%1."/>
      <w:lvlJc w:val="left"/>
    </w:lvl>
    <w:lvl w:ilvl="1" w:tplc="0D4EED2A">
      <w:start w:val="1"/>
      <w:numFmt w:val="decimal"/>
      <w:lvlText w:val="%2."/>
      <w:lvlJc w:val="left"/>
    </w:lvl>
    <w:lvl w:ilvl="2" w:tplc="17987E28">
      <w:start w:val="1"/>
      <w:numFmt w:val="lowerLetter"/>
      <w:lvlText w:val="%3."/>
      <w:lvlJc w:val="left"/>
    </w:lvl>
    <w:lvl w:ilvl="3" w:tplc="388CAD60">
      <w:numFmt w:val="decimal"/>
      <w:lvlText w:val=""/>
      <w:lvlJc w:val="left"/>
    </w:lvl>
    <w:lvl w:ilvl="4" w:tplc="CAA26588">
      <w:numFmt w:val="decimal"/>
      <w:lvlText w:val=""/>
      <w:lvlJc w:val="left"/>
    </w:lvl>
    <w:lvl w:ilvl="5" w:tplc="77BAB4CE">
      <w:numFmt w:val="decimal"/>
      <w:lvlText w:val=""/>
      <w:lvlJc w:val="left"/>
    </w:lvl>
    <w:lvl w:ilvl="6" w:tplc="B7CE0BF4">
      <w:numFmt w:val="decimal"/>
      <w:lvlText w:val=""/>
      <w:lvlJc w:val="left"/>
    </w:lvl>
    <w:lvl w:ilvl="7" w:tplc="080064E2">
      <w:numFmt w:val="decimal"/>
      <w:lvlText w:val=""/>
      <w:lvlJc w:val="left"/>
    </w:lvl>
    <w:lvl w:ilvl="8" w:tplc="A0264818">
      <w:numFmt w:val="decimal"/>
      <w:lvlText w:val=""/>
      <w:lvlJc w:val="left"/>
    </w:lvl>
  </w:abstractNum>
  <w:abstractNum w:abstractNumId="429" w15:restartNumberingAfterBreak="0">
    <w:nsid w:val="00006FFA"/>
    <w:multiLevelType w:val="hybridMultilevel"/>
    <w:tmpl w:val="E546610A"/>
    <w:lvl w:ilvl="0" w:tplc="2AAC4B6E">
      <w:start w:val="1"/>
      <w:numFmt w:val="lowerRoman"/>
      <w:lvlText w:val="%1"/>
      <w:lvlJc w:val="left"/>
    </w:lvl>
    <w:lvl w:ilvl="1" w:tplc="2690E4F8">
      <w:start w:val="7"/>
      <w:numFmt w:val="decimal"/>
      <w:lvlText w:val="%2."/>
      <w:lvlJc w:val="left"/>
    </w:lvl>
    <w:lvl w:ilvl="2" w:tplc="A92A25EA">
      <w:start w:val="1"/>
      <w:numFmt w:val="decimal"/>
      <w:lvlText w:val="%3"/>
      <w:lvlJc w:val="left"/>
    </w:lvl>
    <w:lvl w:ilvl="3" w:tplc="E4B8F432">
      <w:numFmt w:val="decimal"/>
      <w:lvlText w:val=""/>
      <w:lvlJc w:val="left"/>
    </w:lvl>
    <w:lvl w:ilvl="4" w:tplc="BF329474">
      <w:numFmt w:val="decimal"/>
      <w:lvlText w:val=""/>
      <w:lvlJc w:val="left"/>
    </w:lvl>
    <w:lvl w:ilvl="5" w:tplc="D3CE47E2">
      <w:numFmt w:val="decimal"/>
      <w:lvlText w:val=""/>
      <w:lvlJc w:val="left"/>
    </w:lvl>
    <w:lvl w:ilvl="6" w:tplc="157803A4">
      <w:numFmt w:val="decimal"/>
      <w:lvlText w:val=""/>
      <w:lvlJc w:val="left"/>
    </w:lvl>
    <w:lvl w:ilvl="7" w:tplc="FD508458">
      <w:numFmt w:val="decimal"/>
      <w:lvlText w:val=""/>
      <w:lvlJc w:val="left"/>
    </w:lvl>
    <w:lvl w:ilvl="8" w:tplc="9CEA6A20">
      <w:numFmt w:val="decimal"/>
      <w:lvlText w:val=""/>
      <w:lvlJc w:val="left"/>
    </w:lvl>
  </w:abstractNum>
  <w:abstractNum w:abstractNumId="430" w15:restartNumberingAfterBreak="0">
    <w:nsid w:val="00007011"/>
    <w:multiLevelType w:val="hybridMultilevel"/>
    <w:tmpl w:val="21146990"/>
    <w:lvl w:ilvl="0" w:tplc="3428380C">
      <w:start w:val="1"/>
      <w:numFmt w:val="lowerLetter"/>
      <w:lvlText w:val="%1."/>
      <w:lvlJc w:val="left"/>
    </w:lvl>
    <w:lvl w:ilvl="1" w:tplc="A70CF37C">
      <w:start w:val="1"/>
      <w:numFmt w:val="decimal"/>
      <w:lvlText w:val="%2."/>
      <w:lvlJc w:val="left"/>
    </w:lvl>
    <w:lvl w:ilvl="2" w:tplc="5D5E5484">
      <w:start w:val="1"/>
      <w:numFmt w:val="lowerLetter"/>
      <w:lvlText w:val="%3."/>
      <w:lvlJc w:val="left"/>
    </w:lvl>
    <w:lvl w:ilvl="3" w:tplc="C9928714">
      <w:numFmt w:val="decimal"/>
      <w:lvlText w:val=""/>
      <w:lvlJc w:val="left"/>
    </w:lvl>
    <w:lvl w:ilvl="4" w:tplc="6C2E7996">
      <w:numFmt w:val="decimal"/>
      <w:lvlText w:val=""/>
      <w:lvlJc w:val="left"/>
    </w:lvl>
    <w:lvl w:ilvl="5" w:tplc="0B262DBA">
      <w:numFmt w:val="decimal"/>
      <w:lvlText w:val=""/>
      <w:lvlJc w:val="left"/>
    </w:lvl>
    <w:lvl w:ilvl="6" w:tplc="8FC645DA">
      <w:numFmt w:val="decimal"/>
      <w:lvlText w:val=""/>
      <w:lvlJc w:val="left"/>
    </w:lvl>
    <w:lvl w:ilvl="7" w:tplc="1194A8B4">
      <w:numFmt w:val="decimal"/>
      <w:lvlText w:val=""/>
      <w:lvlJc w:val="left"/>
    </w:lvl>
    <w:lvl w:ilvl="8" w:tplc="9C7856DE">
      <w:numFmt w:val="decimal"/>
      <w:lvlText w:val=""/>
      <w:lvlJc w:val="left"/>
    </w:lvl>
  </w:abstractNum>
  <w:abstractNum w:abstractNumId="431" w15:restartNumberingAfterBreak="0">
    <w:nsid w:val="00007077"/>
    <w:multiLevelType w:val="hybridMultilevel"/>
    <w:tmpl w:val="4BBCDCF8"/>
    <w:lvl w:ilvl="0" w:tplc="C7D00268">
      <w:start w:val="1"/>
      <w:numFmt w:val="lowerLetter"/>
      <w:lvlText w:val="%1."/>
      <w:lvlJc w:val="left"/>
    </w:lvl>
    <w:lvl w:ilvl="1" w:tplc="C9D23C66">
      <w:numFmt w:val="decimal"/>
      <w:lvlText w:val=""/>
      <w:lvlJc w:val="left"/>
    </w:lvl>
    <w:lvl w:ilvl="2" w:tplc="69E25AB0">
      <w:numFmt w:val="decimal"/>
      <w:lvlText w:val=""/>
      <w:lvlJc w:val="left"/>
    </w:lvl>
    <w:lvl w:ilvl="3" w:tplc="A976A484">
      <w:numFmt w:val="decimal"/>
      <w:lvlText w:val=""/>
      <w:lvlJc w:val="left"/>
    </w:lvl>
    <w:lvl w:ilvl="4" w:tplc="D8326F54">
      <w:numFmt w:val="decimal"/>
      <w:lvlText w:val=""/>
      <w:lvlJc w:val="left"/>
    </w:lvl>
    <w:lvl w:ilvl="5" w:tplc="8894269C">
      <w:numFmt w:val="decimal"/>
      <w:lvlText w:val=""/>
      <w:lvlJc w:val="left"/>
    </w:lvl>
    <w:lvl w:ilvl="6" w:tplc="A404CD62">
      <w:numFmt w:val="decimal"/>
      <w:lvlText w:val=""/>
      <w:lvlJc w:val="left"/>
    </w:lvl>
    <w:lvl w:ilvl="7" w:tplc="AF42EDC0">
      <w:numFmt w:val="decimal"/>
      <w:lvlText w:val=""/>
      <w:lvlJc w:val="left"/>
    </w:lvl>
    <w:lvl w:ilvl="8" w:tplc="A828BA0C">
      <w:numFmt w:val="decimal"/>
      <w:lvlText w:val=""/>
      <w:lvlJc w:val="left"/>
    </w:lvl>
  </w:abstractNum>
  <w:abstractNum w:abstractNumId="432" w15:restartNumberingAfterBreak="0">
    <w:nsid w:val="000070C5"/>
    <w:multiLevelType w:val="hybridMultilevel"/>
    <w:tmpl w:val="0DD877D6"/>
    <w:lvl w:ilvl="0" w:tplc="BE403488">
      <w:start w:val="4"/>
      <w:numFmt w:val="decimal"/>
      <w:lvlText w:val="%1."/>
      <w:lvlJc w:val="left"/>
    </w:lvl>
    <w:lvl w:ilvl="1" w:tplc="B1D836B4">
      <w:start w:val="1"/>
      <w:numFmt w:val="lowerLetter"/>
      <w:lvlText w:val="%2."/>
      <w:lvlJc w:val="left"/>
    </w:lvl>
    <w:lvl w:ilvl="2" w:tplc="128E556A">
      <w:numFmt w:val="decimal"/>
      <w:lvlText w:val=""/>
      <w:lvlJc w:val="left"/>
    </w:lvl>
    <w:lvl w:ilvl="3" w:tplc="5E8A6D30">
      <w:numFmt w:val="decimal"/>
      <w:lvlText w:val=""/>
      <w:lvlJc w:val="left"/>
    </w:lvl>
    <w:lvl w:ilvl="4" w:tplc="60B0A576">
      <w:numFmt w:val="decimal"/>
      <w:lvlText w:val=""/>
      <w:lvlJc w:val="left"/>
    </w:lvl>
    <w:lvl w:ilvl="5" w:tplc="46DE1B1E">
      <w:numFmt w:val="decimal"/>
      <w:lvlText w:val=""/>
      <w:lvlJc w:val="left"/>
    </w:lvl>
    <w:lvl w:ilvl="6" w:tplc="B3AC5D9E">
      <w:numFmt w:val="decimal"/>
      <w:lvlText w:val=""/>
      <w:lvlJc w:val="left"/>
    </w:lvl>
    <w:lvl w:ilvl="7" w:tplc="EAF2FF6C">
      <w:numFmt w:val="decimal"/>
      <w:lvlText w:val=""/>
      <w:lvlJc w:val="left"/>
    </w:lvl>
    <w:lvl w:ilvl="8" w:tplc="909894D0">
      <w:numFmt w:val="decimal"/>
      <w:lvlText w:val=""/>
      <w:lvlJc w:val="left"/>
    </w:lvl>
  </w:abstractNum>
  <w:abstractNum w:abstractNumId="433" w15:restartNumberingAfterBreak="0">
    <w:nsid w:val="0000719F"/>
    <w:multiLevelType w:val="hybridMultilevel"/>
    <w:tmpl w:val="D5C6A904"/>
    <w:lvl w:ilvl="0" w:tplc="A12A56C2">
      <w:start w:val="1"/>
      <w:numFmt w:val="lowerRoman"/>
      <w:lvlText w:val="%1."/>
      <w:lvlJc w:val="left"/>
    </w:lvl>
    <w:lvl w:ilvl="1" w:tplc="C6D0A854">
      <w:start w:val="5"/>
      <w:numFmt w:val="decimal"/>
      <w:lvlText w:val="%2"/>
      <w:lvlJc w:val="left"/>
    </w:lvl>
    <w:lvl w:ilvl="2" w:tplc="33581632">
      <w:start w:val="1"/>
      <w:numFmt w:val="decimal"/>
      <w:lvlText w:val="%3."/>
      <w:lvlJc w:val="left"/>
    </w:lvl>
    <w:lvl w:ilvl="3" w:tplc="D8328BCA">
      <w:numFmt w:val="decimal"/>
      <w:lvlText w:val=""/>
      <w:lvlJc w:val="left"/>
    </w:lvl>
    <w:lvl w:ilvl="4" w:tplc="47B69460">
      <w:numFmt w:val="decimal"/>
      <w:lvlText w:val=""/>
      <w:lvlJc w:val="left"/>
    </w:lvl>
    <w:lvl w:ilvl="5" w:tplc="C968138A">
      <w:numFmt w:val="decimal"/>
      <w:lvlText w:val=""/>
      <w:lvlJc w:val="left"/>
    </w:lvl>
    <w:lvl w:ilvl="6" w:tplc="06A41AEC">
      <w:numFmt w:val="decimal"/>
      <w:lvlText w:val=""/>
      <w:lvlJc w:val="left"/>
    </w:lvl>
    <w:lvl w:ilvl="7" w:tplc="472CB058">
      <w:numFmt w:val="decimal"/>
      <w:lvlText w:val=""/>
      <w:lvlJc w:val="left"/>
    </w:lvl>
    <w:lvl w:ilvl="8" w:tplc="9D764B78">
      <w:numFmt w:val="decimal"/>
      <w:lvlText w:val=""/>
      <w:lvlJc w:val="left"/>
    </w:lvl>
  </w:abstractNum>
  <w:abstractNum w:abstractNumId="434" w15:restartNumberingAfterBreak="0">
    <w:nsid w:val="000071D5"/>
    <w:multiLevelType w:val="hybridMultilevel"/>
    <w:tmpl w:val="5DE6C570"/>
    <w:lvl w:ilvl="0" w:tplc="F1886F7A">
      <w:start w:val="1"/>
      <w:numFmt w:val="lowerLetter"/>
      <w:lvlText w:val="%1"/>
      <w:lvlJc w:val="left"/>
    </w:lvl>
    <w:lvl w:ilvl="1" w:tplc="27A6564C">
      <w:start w:val="2"/>
      <w:numFmt w:val="decimal"/>
      <w:lvlText w:val="%2."/>
      <w:lvlJc w:val="left"/>
    </w:lvl>
    <w:lvl w:ilvl="2" w:tplc="2AC2C892">
      <w:numFmt w:val="decimal"/>
      <w:lvlText w:val=""/>
      <w:lvlJc w:val="left"/>
    </w:lvl>
    <w:lvl w:ilvl="3" w:tplc="29A040EC">
      <w:numFmt w:val="decimal"/>
      <w:lvlText w:val=""/>
      <w:lvlJc w:val="left"/>
    </w:lvl>
    <w:lvl w:ilvl="4" w:tplc="FF1426DE">
      <w:numFmt w:val="decimal"/>
      <w:lvlText w:val=""/>
      <w:lvlJc w:val="left"/>
    </w:lvl>
    <w:lvl w:ilvl="5" w:tplc="6C428712">
      <w:numFmt w:val="decimal"/>
      <w:lvlText w:val=""/>
      <w:lvlJc w:val="left"/>
    </w:lvl>
    <w:lvl w:ilvl="6" w:tplc="5C20A12E">
      <w:numFmt w:val="decimal"/>
      <w:lvlText w:val=""/>
      <w:lvlJc w:val="left"/>
    </w:lvl>
    <w:lvl w:ilvl="7" w:tplc="F73C836C">
      <w:numFmt w:val="decimal"/>
      <w:lvlText w:val=""/>
      <w:lvlJc w:val="left"/>
    </w:lvl>
    <w:lvl w:ilvl="8" w:tplc="465CA166">
      <w:numFmt w:val="decimal"/>
      <w:lvlText w:val=""/>
      <w:lvlJc w:val="left"/>
    </w:lvl>
  </w:abstractNum>
  <w:abstractNum w:abstractNumId="435" w15:restartNumberingAfterBreak="0">
    <w:nsid w:val="000071E0"/>
    <w:multiLevelType w:val="hybridMultilevel"/>
    <w:tmpl w:val="C5EC730E"/>
    <w:lvl w:ilvl="0" w:tplc="52C6C5B6">
      <w:start w:val="1"/>
      <w:numFmt w:val="lowerLetter"/>
      <w:lvlText w:val="%1"/>
      <w:lvlJc w:val="left"/>
    </w:lvl>
    <w:lvl w:ilvl="1" w:tplc="7236DDA4">
      <w:start w:val="1"/>
      <w:numFmt w:val="decimal"/>
      <w:lvlText w:val="%2."/>
      <w:lvlJc w:val="left"/>
    </w:lvl>
    <w:lvl w:ilvl="2" w:tplc="5B0A24EC">
      <w:numFmt w:val="decimal"/>
      <w:lvlText w:val=""/>
      <w:lvlJc w:val="left"/>
    </w:lvl>
    <w:lvl w:ilvl="3" w:tplc="B3C293E0">
      <w:numFmt w:val="decimal"/>
      <w:lvlText w:val=""/>
      <w:lvlJc w:val="left"/>
    </w:lvl>
    <w:lvl w:ilvl="4" w:tplc="6E58BDE2">
      <w:numFmt w:val="decimal"/>
      <w:lvlText w:val=""/>
      <w:lvlJc w:val="left"/>
    </w:lvl>
    <w:lvl w:ilvl="5" w:tplc="F8B6F8EC">
      <w:numFmt w:val="decimal"/>
      <w:lvlText w:val=""/>
      <w:lvlJc w:val="left"/>
    </w:lvl>
    <w:lvl w:ilvl="6" w:tplc="23FAB6D6">
      <w:numFmt w:val="decimal"/>
      <w:lvlText w:val=""/>
      <w:lvlJc w:val="left"/>
    </w:lvl>
    <w:lvl w:ilvl="7" w:tplc="BD7239DC">
      <w:numFmt w:val="decimal"/>
      <w:lvlText w:val=""/>
      <w:lvlJc w:val="left"/>
    </w:lvl>
    <w:lvl w:ilvl="8" w:tplc="FD4A896A">
      <w:numFmt w:val="decimal"/>
      <w:lvlText w:val=""/>
      <w:lvlJc w:val="left"/>
    </w:lvl>
  </w:abstractNum>
  <w:abstractNum w:abstractNumId="436" w15:restartNumberingAfterBreak="0">
    <w:nsid w:val="000071F6"/>
    <w:multiLevelType w:val="hybridMultilevel"/>
    <w:tmpl w:val="B0F65A04"/>
    <w:lvl w:ilvl="0" w:tplc="D1DA2CB0">
      <w:start w:val="5"/>
      <w:numFmt w:val="decimal"/>
      <w:lvlText w:val="%1."/>
      <w:lvlJc w:val="left"/>
    </w:lvl>
    <w:lvl w:ilvl="1" w:tplc="ABB4B2FE">
      <w:start w:val="1"/>
      <w:numFmt w:val="lowerLetter"/>
      <w:lvlText w:val="%2"/>
      <w:lvlJc w:val="left"/>
    </w:lvl>
    <w:lvl w:ilvl="2" w:tplc="303CC824">
      <w:numFmt w:val="decimal"/>
      <w:lvlText w:val=""/>
      <w:lvlJc w:val="left"/>
    </w:lvl>
    <w:lvl w:ilvl="3" w:tplc="C0BEC708">
      <w:numFmt w:val="decimal"/>
      <w:lvlText w:val=""/>
      <w:lvlJc w:val="left"/>
    </w:lvl>
    <w:lvl w:ilvl="4" w:tplc="18C80904">
      <w:numFmt w:val="decimal"/>
      <w:lvlText w:val=""/>
      <w:lvlJc w:val="left"/>
    </w:lvl>
    <w:lvl w:ilvl="5" w:tplc="560A1270">
      <w:numFmt w:val="decimal"/>
      <w:lvlText w:val=""/>
      <w:lvlJc w:val="left"/>
    </w:lvl>
    <w:lvl w:ilvl="6" w:tplc="D5D60648">
      <w:numFmt w:val="decimal"/>
      <w:lvlText w:val=""/>
      <w:lvlJc w:val="left"/>
    </w:lvl>
    <w:lvl w:ilvl="7" w:tplc="7102B2EC">
      <w:numFmt w:val="decimal"/>
      <w:lvlText w:val=""/>
      <w:lvlJc w:val="left"/>
    </w:lvl>
    <w:lvl w:ilvl="8" w:tplc="BDE6A55A">
      <w:numFmt w:val="decimal"/>
      <w:lvlText w:val=""/>
      <w:lvlJc w:val="left"/>
    </w:lvl>
  </w:abstractNum>
  <w:abstractNum w:abstractNumId="437" w15:restartNumberingAfterBreak="0">
    <w:nsid w:val="00007293"/>
    <w:multiLevelType w:val="hybridMultilevel"/>
    <w:tmpl w:val="23C0D006"/>
    <w:lvl w:ilvl="0" w:tplc="F5A8E820">
      <w:start w:val="5"/>
      <w:numFmt w:val="lowerLetter"/>
      <w:lvlText w:val="%1."/>
      <w:lvlJc w:val="left"/>
    </w:lvl>
    <w:lvl w:ilvl="1" w:tplc="D74E56C0">
      <w:start w:val="1"/>
      <w:numFmt w:val="decimal"/>
      <w:lvlText w:val="%2."/>
      <w:lvlJc w:val="left"/>
    </w:lvl>
    <w:lvl w:ilvl="2" w:tplc="70140D9A">
      <w:start w:val="1"/>
      <w:numFmt w:val="lowerLetter"/>
      <w:lvlText w:val="%3"/>
      <w:lvlJc w:val="left"/>
    </w:lvl>
    <w:lvl w:ilvl="3" w:tplc="08BECF6A">
      <w:start w:val="1"/>
      <w:numFmt w:val="decimal"/>
      <w:lvlText w:val="%4"/>
      <w:lvlJc w:val="left"/>
    </w:lvl>
    <w:lvl w:ilvl="4" w:tplc="B2DC410A">
      <w:start w:val="1"/>
      <w:numFmt w:val="lowerLetter"/>
      <w:lvlText w:val="%5."/>
      <w:lvlJc w:val="left"/>
    </w:lvl>
    <w:lvl w:ilvl="5" w:tplc="78D02406">
      <w:numFmt w:val="decimal"/>
      <w:lvlText w:val=""/>
      <w:lvlJc w:val="left"/>
    </w:lvl>
    <w:lvl w:ilvl="6" w:tplc="75FE19B2">
      <w:numFmt w:val="decimal"/>
      <w:lvlText w:val=""/>
      <w:lvlJc w:val="left"/>
    </w:lvl>
    <w:lvl w:ilvl="7" w:tplc="077A3548">
      <w:numFmt w:val="decimal"/>
      <w:lvlText w:val=""/>
      <w:lvlJc w:val="left"/>
    </w:lvl>
    <w:lvl w:ilvl="8" w:tplc="864470B0">
      <w:numFmt w:val="decimal"/>
      <w:lvlText w:val=""/>
      <w:lvlJc w:val="left"/>
    </w:lvl>
  </w:abstractNum>
  <w:abstractNum w:abstractNumId="438" w15:restartNumberingAfterBreak="0">
    <w:nsid w:val="000072A8"/>
    <w:multiLevelType w:val="hybridMultilevel"/>
    <w:tmpl w:val="87B22BB4"/>
    <w:lvl w:ilvl="0" w:tplc="E9FE6288">
      <w:start w:val="6"/>
      <w:numFmt w:val="lowerLetter"/>
      <w:lvlText w:val="%1."/>
      <w:lvlJc w:val="left"/>
    </w:lvl>
    <w:lvl w:ilvl="1" w:tplc="9586DD84">
      <w:start w:val="1"/>
      <w:numFmt w:val="decimal"/>
      <w:lvlText w:val="%2."/>
      <w:lvlJc w:val="left"/>
    </w:lvl>
    <w:lvl w:ilvl="2" w:tplc="AF8E780A">
      <w:start w:val="1"/>
      <w:numFmt w:val="lowerLetter"/>
      <w:lvlText w:val="%3."/>
      <w:lvlJc w:val="left"/>
    </w:lvl>
    <w:lvl w:ilvl="3" w:tplc="7DAA6CAC">
      <w:numFmt w:val="decimal"/>
      <w:lvlText w:val=""/>
      <w:lvlJc w:val="left"/>
    </w:lvl>
    <w:lvl w:ilvl="4" w:tplc="8E98C90A">
      <w:numFmt w:val="decimal"/>
      <w:lvlText w:val=""/>
      <w:lvlJc w:val="left"/>
    </w:lvl>
    <w:lvl w:ilvl="5" w:tplc="0B0E56CA">
      <w:numFmt w:val="decimal"/>
      <w:lvlText w:val=""/>
      <w:lvlJc w:val="left"/>
    </w:lvl>
    <w:lvl w:ilvl="6" w:tplc="20026E70">
      <w:numFmt w:val="decimal"/>
      <w:lvlText w:val=""/>
      <w:lvlJc w:val="left"/>
    </w:lvl>
    <w:lvl w:ilvl="7" w:tplc="588C70C4">
      <w:numFmt w:val="decimal"/>
      <w:lvlText w:val=""/>
      <w:lvlJc w:val="left"/>
    </w:lvl>
    <w:lvl w:ilvl="8" w:tplc="9CA05142">
      <w:numFmt w:val="decimal"/>
      <w:lvlText w:val=""/>
      <w:lvlJc w:val="left"/>
    </w:lvl>
  </w:abstractNum>
  <w:abstractNum w:abstractNumId="439" w15:restartNumberingAfterBreak="0">
    <w:nsid w:val="000072ED"/>
    <w:multiLevelType w:val="hybridMultilevel"/>
    <w:tmpl w:val="81B0BE92"/>
    <w:lvl w:ilvl="0" w:tplc="698C7A1E">
      <w:start w:val="4"/>
      <w:numFmt w:val="lowerLetter"/>
      <w:lvlText w:val="%1."/>
      <w:lvlJc w:val="left"/>
    </w:lvl>
    <w:lvl w:ilvl="1" w:tplc="3BF47072">
      <w:start w:val="20"/>
      <w:numFmt w:val="decimal"/>
      <w:lvlText w:val="%2"/>
      <w:lvlJc w:val="left"/>
    </w:lvl>
    <w:lvl w:ilvl="2" w:tplc="64B03FD0">
      <w:start w:val="1"/>
      <w:numFmt w:val="decimal"/>
      <w:lvlText w:val="%3."/>
      <w:lvlJc w:val="left"/>
    </w:lvl>
    <w:lvl w:ilvl="3" w:tplc="8E42FD26">
      <w:start w:val="1"/>
      <w:numFmt w:val="lowerLetter"/>
      <w:lvlText w:val="%4"/>
      <w:lvlJc w:val="left"/>
    </w:lvl>
    <w:lvl w:ilvl="4" w:tplc="3AA2CB9A">
      <w:start w:val="1"/>
      <w:numFmt w:val="decimal"/>
      <w:lvlText w:val="%5"/>
      <w:lvlJc w:val="left"/>
    </w:lvl>
    <w:lvl w:ilvl="5" w:tplc="7A8A8F14">
      <w:numFmt w:val="decimal"/>
      <w:lvlText w:val=""/>
      <w:lvlJc w:val="left"/>
    </w:lvl>
    <w:lvl w:ilvl="6" w:tplc="5E78AE26">
      <w:numFmt w:val="decimal"/>
      <w:lvlText w:val=""/>
      <w:lvlJc w:val="left"/>
    </w:lvl>
    <w:lvl w:ilvl="7" w:tplc="92EE19D4">
      <w:numFmt w:val="decimal"/>
      <w:lvlText w:val=""/>
      <w:lvlJc w:val="left"/>
    </w:lvl>
    <w:lvl w:ilvl="8" w:tplc="5C1E64A0">
      <w:numFmt w:val="decimal"/>
      <w:lvlText w:val=""/>
      <w:lvlJc w:val="left"/>
    </w:lvl>
  </w:abstractNum>
  <w:abstractNum w:abstractNumId="440" w15:restartNumberingAfterBreak="0">
    <w:nsid w:val="000072F2"/>
    <w:multiLevelType w:val="hybridMultilevel"/>
    <w:tmpl w:val="7408C8F4"/>
    <w:lvl w:ilvl="0" w:tplc="AEB26E14">
      <w:start w:val="2"/>
      <w:numFmt w:val="decimal"/>
      <w:lvlText w:val="%1."/>
      <w:lvlJc w:val="left"/>
    </w:lvl>
    <w:lvl w:ilvl="1" w:tplc="6A5A6112">
      <w:start w:val="1"/>
      <w:numFmt w:val="lowerLetter"/>
      <w:lvlText w:val="%2."/>
      <w:lvlJc w:val="left"/>
    </w:lvl>
    <w:lvl w:ilvl="2" w:tplc="4D5AD276">
      <w:start w:val="1"/>
      <w:numFmt w:val="decimal"/>
      <w:lvlText w:val="%3."/>
      <w:lvlJc w:val="left"/>
    </w:lvl>
    <w:lvl w:ilvl="3" w:tplc="85F23AAA">
      <w:start w:val="1"/>
      <w:numFmt w:val="decimal"/>
      <w:lvlText w:val="%4"/>
      <w:lvlJc w:val="left"/>
    </w:lvl>
    <w:lvl w:ilvl="4" w:tplc="0C4E54C6">
      <w:numFmt w:val="decimal"/>
      <w:lvlText w:val=""/>
      <w:lvlJc w:val="left"/>
    </w:lvl>
    <w:lvl w:ilvl="5" w:tplc="CAFA8FE0">
      <w:numFmt w:val="decimal"/>
      <w:lvlText w:val=""/>
      <w:lvlJc w:val="left"/>
    </w:lvl>
    <w:lvl w:ilvl="6" w:tplc="074E9FEA">
      <w:numFmt w:val="decimal"/>
      <w:lvlText w:val=""/>
      <w:lvlJc w:val="left"/>
    </w:lvl>
    <w:lvl w:ilvl="7" w:tplc="43FA5974">
      <w:numFmt w:val="decimal"/>
      <w:lvlText w:val=""/>
      <w:lvlJc w:val="left"/>
    </w:lvl>
    <w:lvl w:ilvl="8" w:tplc="1C8804E4">
      <w:numFmt w:val="decimal"/>
      <w:lvlText w:val=""/>
      <w:lvlJc w:val="left"/>
    </w:lvl>
  </w:abstractNum>
  <w:abstractNum w:abstractNumId="441" w15:restartNumberingAfterBreak="0">
    <w:nsid w:val="00007312"/>
    <w:multiLevelType w:val="hybridMultilevel"/>
    <w:tmpl w:val="033456FA"/>
    <w:lvl w:ilvl="0" w:tplc="254663E4">
      <w:start w:val="2"/>
      <w:numFmt w:val="decimal"/>
      <w:lvlText w:val="%1."/>
      <w:lvlJc w:val="left"/>
    </w:lvl>
    <w:lvl w:ilvl="1" w:tplc="9CDACAE2">
      <w:start w:val="1"/>
      <w:numFmt w:val="lowerLetter"/>
      <w:lvlText w:val="%2."/>
      <w:lvlJc w:val="left"/>
    </w:lvl>
    <w:lvl w:ilvl="2" w:tplc="E43A0278">
      <w:start w:val="1"/>
      <w:numFmt w:val="decimal"/>
      <w:lvlText w:val="%3."/>
      <w:lvlJc w:val="left"/>
    </w:lvl>
    <w:lvl w:ilvl="3" w:tplc="0D9A0FDE">
      <w:numFmt w:val="decimal"/>
      <w:lvlText w:val=""/>
      <w:lvlJc w:val="left"/>
    </w:lvl>
    <w:lvl w:ilvl="4" w:tplc="27A6844C">
      <w:numFmt w:val="decimal"/>
      <w:lvlText w:val=""/>
      <w:lvlJc w:val="left"/>
    </w:lvl>
    <w:lvl w:ilvl="5" w:tplc="DFBCD72E">
      <w:numFmt w:val="decimal"/>
      <w:lvlText w:val=""/>
      <w:lvlJc w:val="left"/>
    </w:lvl>
    <w:lvl w:ilvl="6" w:tplc="A086C62E">
      <w:numFmt w:val="decimal"/>
      <w:lvlText w:val=""/>
      <w:lvlJc w:val="left"/>
    </w:lvl>
    <w:lvl w:ilvl="7" w:tplc="8A3A6B8C">
      <w:numFmt w:val="decimal"/>
      <w:lvlText w:val=""/>
      <w:lvlJc w:val="left"/>
    </w:lvl>
    <w:lvl w:ilvl="8" w:tplc="55F4F8B2">
      <w:numFmt w:val="decimal"/>
      <w:lvlText w:val=""/>
      <w:lvlJc w:val="left"/>
    </w:lvl>
  </w:abstractNum>
  <w:abstractNum w:abstractNumId="442" w15:restartNumberingAfterBreak="0">
    <w:nsid w:val="0000732E"/>
    <w:multiLevelType w:val="hybridMultilevel"/>
    <w:tmpl w:val="13365380"/>
    <w:lvl w:ilvl="0" w:tplc="F07AFEBE">
      <w:start w:val="1"/>
      <w:numFmt w:val="lowerLetter"/>
      <w:lvlText w:val="%1."/>
      <w:lvlJc w:val="left"/>
    </w:lvl>
    <w:lvl w:ilvl="1" w:tplc="422E51EC">
      <w:start w:val="1"/>
      <w:numFmt w:val="decimal"/>
      <w:lvlText w:val="%2."/>
      <w:lvlJc w:val="left"/>
    </w:lvl>
    <w:lvl w:ilvl="2" w:tplc="3A1CCDD0">
      <w:start w:val="1"/>
      <w:numFmt w:val="lowerLetter"/>
      <w:lvlText w:val="%3."/>
      <w:lvlJc w:val="left"/>
    </w:lvl>
    <w:lvl w:ilvl="3" w:tplc="54665432">
      <w:numFmt w:val="decimal"/>
      <w:lvlText w:val=""/>
      <w:lvlJc w:val="left"/>
    </w:lvl>
    <w:lvl w:ilvl="4" w:tplc="94C49556">
      <w:numFmt w:val="decimal"/>
      <w:lvlText w:val=""/>
      <w:lvlJc w:val="left"/>
    </w:lvl>
    <w:lvl w:ilvl="5" w:tplc="8EF255F4">
      <w:numFmt w:val="decimal"/>
      <w:lvlText w:val=""/>
      <w:lvlJc w:val="left"/>
    </w:lvl>
    <w:lvl w:ilvl="6" w:tplc="D6A283AC">
      <w:numFmt w:val="decimal"/>
      <w:lvlText w:val=""/>
      <w:lvlJc w:val="left"/>
    </w:lvl>
    <w:lvl w:ilvl="7" w:tplc="C79AEB9E">
      <w:numFmt w:val="decimal"/>
      <w:lvlText w:val=""/>
      <w:lvlJc w:val="left"/>
    </w:lvl>
    <w:lvl w:ilvl="8" w:tplc="C7DE2462">
      <w:numFmt w:val="decimal"/>
      <w:lvlText w:val=""/>
      <w:lvlJc w:val="left"/>
    </w:lvl>
  </w:abstractNum>
  <w:abstractNum w:abstractNumId="443" w15:restartNumberingAfterBreak="0">
    <w:nsid w:val="00007334"/>
    <w:multiLevelType w:val="hybridMultilevel"/>
    <w:tmpl w:val="8F9603E0"/>
    <w:lvl w:ilvl="0" w:tplc="1FCC4C94">
      <w:start w:val="11"/>
      <w:numFmt w:val="lowerLetter"/>
      <w:lvlText w:val="%1."/>
      <w:lvlJc w:val="left"/>
    </w:lvl>
    <w:lvl w:ilvl="1" w:tplc="53E870BC">
      <w:start w:val="1"/>
      <w:numFmt w:val="decimal"/>
      <w:lvlText w:val="%2."/>
      <w:lvlJc w:val="left"/>
    </w:lvl>
    <w:lvl w:ilvl="2" w:tplc="45E27378">
      <w:start w:val="1"/>
      <w:numFmt w:val="lowerLetter"/>
      <w:lvlText w:val="%3."/>
      <w:lvlJc w:val="left"/>
    </w:lvl>
    <w:lvl w:ilvl="3" w:tplc="2BF24DDC">
      <w:start w:val="1"/>
      <w:numFmt w:val="decimal"/>
      <w:lvlText w:val="%4"/>
      <w:lvlJc w:val="left"/>
    </w:lvl>
    <w:lvl w:ilvl="4" w:tplc="62140164">
      <w:numFmt w:val="decimal"/>
      <w:lvlText w:val=""/>
      <w:lvlJc w:val="left"/>
    </w:lvl>
    <w:lvl w:ilvl="5" w:tplc="A782BDFE">
      <w:numFmt w:val="decimal"/>
      <w:lvlText w:val=""/>
      <w:lvlJc w:val="left"/>
    </w:lvl>
    <w:lvl w:ilvl="6" w:tplc="510CD2A6">
      <w:numFmt w:val="decimal"/>
      <w:lvlText w:val=""/>
      <w:lvlJc w:val="left"/>
    </w:lvl>
    <w:lvl w:ilvl="7" w:tplc="AC34E06C">
      <w:numFmt w:val="decimal"/>
      <w:lvlText w:val=""/>
      <w:lvlJc w:val="left"/>
    </w:lvl>
    <w:lvl w:ilvl="8" w:tplc="39E8DF2E">
      <w:numFmt w:val="decimal"/>
      <w:lvlText w:val=""/>
      <w:lvlJc w:val="left"/>
    </w:lvl>
  </w:abstractNum>
  <w:abstractNum w:abstractNumId="444" w15:restartNumberingAfterBreak="0">
    <w:nsid w:val="00007378"/>
    <w:multiLevelType w:val="hybridMultilevel"/>
    <w:tmpl w:val="1108E482"/>
    <w:lvl w:ilvl="0" w:tplc="F718E9EA">
      <w:start w:val="1"/>
      <w:numFmt w:val="decimal"/>
      <w:lvlText w:val="%1."/>
      <w:lvlJc w:val="left"/>
    </w:lvl>
    <w:lvl w:ilvl="1" w:tplc="43069328">
      <w:numFmt w:val="decimal"/>
      <w:lvlText w:val=""/>
      <w:lvlJc w:val="left"/>
    </w:lvl>
    <w:lvl w:ilvl="2" w:tplc="F78C3778">
      <w:numFmt w:val="decimal"/>
      <w:lvlText w:val=""/>
      <w:lvlJc w:val="left"/>
    </w:lvl>
    <w:lvl w:ilvl="3" w:tplc="62BAF4EE">
      <w:numFmt w:val="decimal"/>
      <w:lvlText w:val=""/>
      <w:lvlJc w:val="left"/>
    </w:lvl>
    <w:lvl w:ilvl="4" w:tplc="1046C84C">
      <w:numFmt w:val="decimal"/>
      <w:lvlText w:val=""/>
      <w:lvlJc w:val="left"/>
    </w:lvl>
    <w:lvl w:ilvl="5" w:tplc="BBD46912">
      <w:numFmt w:val="decimal"/>
      <w:lvlText w:val=""/>
      <w:lvlJc w:val="left"/>
    </w:lvl>
    <w:lvl w:ilvl="6" w:tplc="75244B06">
      <w:numFmt w:val="decimal"/>
      <w:lvlText w:val=""/>
      <w:lvlJc w:val="left"/>
    </w:lvl>
    <w:lvl w:ilvl="7" w:tplc="A40282E8">
      <w:numFmt w:val="decimal"/>
      <w:lvlText w:val=""/>
      <w:lvlJc w:val="left"/>
    </w:lvl>
    <w:lvl w:ilvl="8" w:tplc="82568846">
      <w:numFmt w:val="decimal"/>
      <w:lvlText w:val=""/>
      <w:lvlJc w:val="left"/>
    </w:lvl>
  </w:abstractNum>
  <w:abstractNum w:abstractNumId="445" w15:restartNumberingAfterBreak="0">
    <w:nsid w:val="000073CB"/>
    <w:multiLevelType w:val="hybridMultilevel"/>
    <w:tmpl w:val="053AC43E"/>
    <w:lvl w:ilvl="0" w:tplc="230010F0">
      <w:start w:val="6"/>
      <w:numFmt w:val="decimal"/>
      <w:lvlText w:val="%1."/>
      <w:lvlJc w:val="left"/>
    </w:lvl>
    <w:lvl w:ilvl="1" w:tplc="2FE6F706">
      <w:numFmt w:val="decimal"/>
      <w:lvlText w:val=""/>
      <w:lvlJc w:val="left"/>
    </w:lvl>
    <w:lvl w:ilvl="2" w:tplc="686EDB94">
      <w:numFmt w:val="decimal"/>
      <w:lvlText w:val=""/>
      <w:lvlJc w:val="left"/>
    </w:lvl>
    <w:lvl w:ilvl="3" w:tplc="5E741042">
      <w:numFmt w:val="decimal"/>
      <w:lvlText w:val=""/>
      <w:lvlJc w:val="left"/>
    </w:lvl>
    <w:lvl w:ilvl="4" w:tplc="0D782970">
      <w:numFmt w:val="decimal"/>
      <w:lvlText w:val=""/>
      <w:lvlJc w:val="left"/>
    </w:lvl>
    <w:lvl w:ilvl="5" w:tplc="0F56AC2A">
      <w:numFmt w:val="decimal"/>
      <w:lvlText w:val=""/>
      <w:lvlJc w:val="left"/>
    </w:lvl>
    <w:lvl w:ilvl="6" w:tplc="4FC23770">
      <w:numFmt w:val="decimal"/>
      <w:lvlText w:val=""/>
      <w:lvlJc w:val="left"/>
    </w:lvl>
    <w:lvl w:ilvl="7" w:tplc="38987200">
      <w:numFmt w:val="decimal"/>
      <w:lvlText w:val=""/>
      <w:lvlJc w:val="left"/>
    </w:lvl>
    <w:lvl w:ilvl="8" w:tplc="F1E6926A">
      <w:numFmt w:val="decimal"/>
      <w:lvlText w:val=""/>
      <w:lvlJc w:val="left"/>
    </w:lvl>
  </w:abstractNum>
  <w:abstractNum w:abstractNumId="446" w15:restartNumberingAfterBreak="0">
    <w:nsid w:val="00007443"/>
    <w:multiLevelType w:val="hybridMultilevel"/>
    <w:tmpl w:val="1616AD36"/>
    <w:lvl w:ilvl="0" w:tplc="638A27B2">
      <w:start w:val="1"/>
      <w:numFmt w:val="decimal"/>
      <w:lvlText w:val="%1."/>
      <w:lvlJc w:val="left"/>
    </w:lvl>
    <w:lvl w:ilvl="1" w:tplc="359AB35C">
      <w:numFmt w:val="decimal"/>
      <w:lvlText w:val=""/>
      <w:lvlJc w:val="left"/>
    </w:lvl>
    <w:lvl w:ilvl="2" w:tplc="5B5C308E">
      <w:numFmt w:val="decimal"/>
      <w:lvlText w:val=""/>
      <w:lvlJc w:val="left"/>
    </w:lvl>
    <w:lvl w:ilvl="3" w:tplc="01F43E50">
      <w:numFmt w:val="decimal"/>
      <w:lvlText w:val=""/>
      <w:lvlJc w:val="left"/>
    </w:lvl>
    <w:lvl w:ilvl="4" w:tplc="E2124C18">
      <w:numFmt w:val="decimal"/>
      <w:lvlText w:val=""/>
      <w:lvlJc w:val="left"/>
    </w:lvl>
    <w:lvl w:ilvl="5" w:tplc="C6681494">
      <w:numFmt w:val="decimal"/>
      <w:lvlText w:val=""/>
      <w:lvlJc w:val="left"/>
    </w:lvl>
    <w:lvl w:ilvl="6" w:tplc="CCA68550">
      <w:numFmt w:val="decimal"/>
      <w:lvlText w:val=""/>
      <w:lvlJc w:val="left"/>
    </w:lvl>
    <w:lvl w:ilvl="7" w:tplc="E4F64B0C">
      <w:numFmt w:val="decimal"/>
      <w:lvlText w:val=""/>
      <w:lvlJc w:val="left"/>
    </w:lvl>
    <w:lvl w:ilvl="8" w:tplc="6AF24A22">
      <w:numFmt w:val="decimal"/>
      <w:lvlText w:val=""/>
      <w:lvlJc w:val="left"/>
    </w:lvl>
  </w:abstractNum>
  <w:abstractNum w:abstractNumId="447" w15:restartNumberingAfterBreak="0">
    <w:nsid w:val="00007477"/>
    <w:multiLevelType w:val="hybridMultilevel"/>
    <w:tmpl w:val="F280A1CC"/>
    <w:lvl w:ilvl="0" w:tplc="B63EE736">
      <w:start w:val="1"/>
      <w:numFmt w:val="lowerLetter"/>
      <w:lvlText w:val="%1"/>
      <w:lvlJc w:val="left"/>
    </w:lvl>
    <w:lvl w:ilvl="1" w:tplc="C13E0C6A">
      <w:start w:val="1"/>
      <w:numFmt w:val="decimal"/>
      <w:lvlText w:val="%2"/>
      <w:lvlJc w:val="left"/>
    </w:lvl>
    <w:lvl w:ilvl="2" w:tplc="A2D8B9FE">
      <w:start w:val="1"/>
      <w:numFmt w:val="lowerLetter"/>
      <w:lvlText w:val="%3"/>
      <w:lvlJc w:val="left"/>
    </w:lvl>
    <w:lvl w:ilvl="3" w:tplc="BCA6A658">
      <w:start w:val="1"/>
      <w:numFmt w:val="lowerLetter"/>
      <w:lvlText w:val="%4"/>
      <w:lvlJc w:val="left"/>
    </w:lvl>
    <w:lvl w:ilvl="4" w:tplc="2892EAD6">
      <w:start w:val="1"/>
      <w:numFmt w:val="decimal"/>
      <w:lvlText w:val="%5."/>
      <w:lvlJc w:val="left"/>
    </w:lvl>
    <w:lvl w:ilvl="5" w:tplc="CF8A8572">
      <w:numFmt w:val="decimal"/>
      <w:lvlText w:val=""/>
      <w:lvlJc w:val="left"/>
    </w:lvl>
    <w:lvl w:ilvl="6" w:tplc="D9FC241E">
      <w:numFmt w:val="decimal"/>
      <w:lvlText w:val=""/>
      <w:lvlJc w:val="left"/>
    </w:lvl>
    <w:lvl w:ilvl="7" w:tplc="FD787DF6">
      <w:numFmt w:val="decimal"/>
      <w:lvlText w:val=""/>
      <w:lvlJc w:val="left"/>
    </w:lvl>
    <w:lvl w:ilvl="8" w:tplc="E3AA809A">
      <w:numFmt w:val="decimal"/>
      <w:lvlText w:val=""/>
      <w:lvlJc w:val="left"/>
    </w:lvl>
  </w:abstractNum>
  <w:abstractNum w:abstractNumId="448" w15:restartNumberingAfterBreak="0">
    <w:nsid w:val="000074C3"/>
    <w:multiLevelType w:val="hybridMultilevel"/>
    <w:tmpl w:val="7F460BF2"/>
    <w:lvl w:ilvl="0" w:tplc="9252C662">
      <w:start w:val="1"/>
      <w:numFmt w:val="lowerLetter"/>
      <w:lvlText w:val="%1."/>
      <w:lvlJc w:val="left"/>
    </w:lvl>
    <w:lvl w:ilvl="1" w:tplc="33D62A68">
      <w:start w:val="1"/>
      <w:numFmt w:val="decimal"/>
      <w:lvlText w:val="%2."/>
      <w:lvlJc w:val="left"/>
    </w:lvl>
    <w:lvl w:ilvl="2" w:tplc="2EEC9CA4">
      <w:start w:val="1"/>
      <w:numFmt w:val="lowerLetter"/>
      <w:lvlText w:val="%3."/>
      <w:lvlJc w:val="left"/>
    </w:lvl>
    <w:lvl w:ilvl="3" w:tplc="E9F64260">
      <w:numFmt w:val="decimal"/>
      <w:lvlText w:val=""/>
      <w:lvlJc w:val="left"/>
    </w:lvl>
    <w:lvl w:ilvl="4" w:tplc="BCE29BB6">
      <w:numFmt w:val="decimal"/>
      <w:lvlText w:val=""/>
      <w:lvlJc w:val="left"/>
    </w:lvl>
    <w:lvl w:ilvl="5" w:tplc="40FEE10E">
      <w:numFmt w:val="decimal"/>
      <w:lvlText w:val=""/>
      <w:lvlJc w:val="left"/>
    </w:lvl>
    <w:lvl w:ilvl="6" w:tplc="7AEC4EDE">
      <w:numFmt w:val="decimal"/>
      <w:lvlText w:val=""/>
      <w:lvlJc w:val="left"/>
    </w:lvl>
    <w:lvl w:ilvl="7" w:tplc="1CEA7C32">
      <w:numFmt w:val="decimal"/>
      <w:lvlText w:val=""/>
      <w:lvlJc w:val="left"/>
    </w:lvl>
    <w:lvl w:ilvl="8" w:tplc="FE06B9CE">
      <w:numFmt w:val="decimal"/>
      <w:lvlText w:val=""/>
      <w:lvlJc w:val="left"/>
    </w:lvl>
  </w:abstractNum>
  <w:abstractNum w:abstractNumId="449" w15:restartNumberingAfterBreak="0">
    <w:nsid w:val="00007504"/>
    <w:multiLevelType w:val="hybridMultilevel"/>
    <w:tmpl w:val="8576978C"/>
    <w:lvl w:ilvl="0" w:tplc="857431FE">
      <w:start w:val="3"/>
      <w:numFmt w:val="decimal"/>
      <w:lvlText w:val="%1."/>
      <w:lvlJc w:val="left"/>
    </w:lvl>
    <w:lvl w:ilvl="1" w:tplc="31EA5D8E">
      <w:numFmt w:val="decimal"/>
      <w:lvlText w:val=""/>
      <w:lvlJc w:val="left"/>
    </w:lvl>
    <w:lvl w:ilvl="2" w:tplc="A070593C">
      <w:numFmt w:val="decimal"/>
      <w:lvlText w:val=""/>
      <w:lvlJc w:val="left"/>
    </w:lvl>
    <w:lvl w:ilvl="3" w:tplc="D0EC62DE">
      <w:numFmt w:val="decimal"/>
      <w:lvlText w:val=""/>
      <w:lvlJc w:val="left"/>
    </w:lvl>
    <w:lvl w:ilvl="4" w:tplc="576C2936">
      <w:numFmt w:val="decimal"/>
      <w:lvlText w:val=""/>
      <w:lvlJc w:val="left"/>
    </w:lvl>
    <w:lvl w:ilvl="5" w:tplc="5344D874">
      <w:numFmt w:val="decimal"/>
      <w:lvlText w:val=""/>
      <w:lvlJc w:val="left"/>
    </w:lvl>
    <w:lvl w:ilvl="6" w:tplc="8812B2FC">
      <w:numFmt w:val="decimal"/>
      <w:lvlText w:val=""/>
      <w:lvlJc w:val="left"/>
    </w:lvl>
    <w:lvl w:ilvl="7" w:tplc="ED3EF02C">
      <w:numFmt w:val="decimal"/>
      <w:lvlText w:val=""/>
      <w:lvlJc w:val="left"/>
    </w:lvl>
    <w:lvl w:ilvl="8" w:tplc="6AA26626">
      <w:numFmt w:val="decimal"/>
      <w:lvlText w:val=""/>
      <w:lvlJc w:val="left"/>
    </w:lvl>
  </w:abstractNum>
  <w:abstractNum w:abstractNumId="450" w15:restartNumberingAfterBreak="0">
    <w:nsid w:val="0000752C"/>
    <w:multiLevelType w:val="hybridMultilevel"/>
    <w:tmpl w:val="066A7318"/>
    <w:lvl w:ilvl="0" w:tplc="E5A6C40A">
      <w:start w:val="1"/>
      <w:numFmt w:val="lowerLetter"/>
      <w:lvlText w:val="%1"/>
      <w:lvlJc w:val="left"/>
    </w:lvl>
    <w:lvl w:ilvl="1" w:tplc="575A682E">
      <w:start w:val="4"/>
      <w:numFmt w:val="decimal"/>
      <w:lvlText w:val="%2."/>
      <w:lvlJc w:val="left"/>
    </w:lvl>
    <w:lvl w:ilvl="2" w:tplc="35964CDA">
      <w:numFmt w:val="decimal"/>
      <w:lvlText w:val=""/>
      <w:lvlJc w:val="left"/>
    </w:lvl>
    <w:lvl w:ilvl="3" w:tplc="C1882F5E">
      <w:numFmt w:val="decimal"/>
      <w:lvlText w:val=""/>
      <w:lvlJc w:val="left"/>
    </w:lvl>
    <w:lvl w:ilvl="4" w:tplc="AC6A07A8">
      <w:numFmt w:val="decimal"/>
      <w:lvlText w:val=""/>
      <w:lvlJc w:val="left"/>
    </w:lvl>
    <w:lvl w:ilvl="5" w:tplc="F7425D48">
      <w:numFmt w:val="decimal"/>
      <w:lvlText w:val=""/>
      <w:lvlJc w:val="left"/>
    </w:lvl>
    <w:lvl w:ilvl="6" w:tplc="1C986B66">
      <w:numFmt w:val="decimal"/>
      <w:lvlText w:val=""/>
      <w:lvlJc w:val="left"/>
    </w:lvl>
    <w:lvl w:ilvl="7" w:tplc="A5D444E2">
      <w:numFmt w:val="decimal"/>
      <w:lvlText w:val=""/>
      <w:lvlJc w:val="left"/>
    </w:lvl>
    <w:lvl w:ilvl="8" w:tplc="1B70E924">
      <w:numFmt w:val="decimal"/>
      <w:lvlText w:val=""/>
      <w:lvlJc w:val="left"/>
    </w:lvl>
  </w:abstractNum>
  <w:abstractNum w:abstractNumId="451" w15:restartNumberingAfterBreak="0">
    <w:nsid w:val="00007580"/>
    <w:multiLevelType w:val="hybridMultilevel"/>
    <w:tmpl w:val="6E8A0944"/>
    <w:lvl w:ilvl="0" w:tplc="CBD438BE">
      <w:start w:val="1"/>
      <w:numFmt w:val="decimal"/>
      <w:lvlText w:val="%1."/>
      <w:lvlJc w:val="left"/>
    </w:lvl>
    <w:lvl w:ilvl="1" w:tplc="4350A33A">
      <w:numFmt w:val="decimal"/>
      <w:lvlText w:val=""/>
      <w:lvlJc w:val="left"/>
    </w:lvl>
    <w:lvl w:ilvl="2" w:tplc="9960A896">
      <w:numFmt w:val="decimal"/>
      <w:lvlText w:val=""/>
      <w:lvlJc w:val="left"/>
    </w:lvl>
    <w:lvl w:ilvl="3" w:tplc="1B1074AC">
      <w:numFmt w:val="decimal"/>
      <w:lvlText w:val=""/>
      <w:lvlJc w:val="left"/>
    </w:lvl>
    <w:lvl w:ilvl="4" w:tplc="72EC5D26">
      <w:numFmt w:val="decimal"/>
      <w:lvlText w:val=""/>
      <w:lvlJc w:val="left"/>
    </w:lvl>
    <w:lvl w:ilvl="5" w:tplc="03B0DBA8">
      <w:numFmt w:val="decimal"/>
      <w:lvlText w:val=""/>
      <w:lvlJc w:val="left"/>
    </w:lvl>
    <w:lvl w:ilvl="6" w:tplc="687CC7CE">
      <w:numFmt w:val="decimal"/>
      <w:lvlText w:val=""/>
      <w:lvlJc w:val="left"/>
    </w:lvl>
    <w:lvl w:ilvl="7" w:tplc="9C9212F4">
      <w:numFmt w:val="decimal"/>
      <w:lvlText w:val=""/>
      <w:lvlJc w:val="left"/>
    </w:lvl>
    <w:lvl w:ilvl="8" w:tplc="9CE69D46">
      <w:numFmt w:val="decimal"/>
      <w:lvlText w:val=""/>
      <w:lvlJc w:val="left"/>
    </w:lvl>
  </w:abstractNum>
  <w:abstractNum w:abstractNumId="452" w15:restartNumberingAfterBreak="0">
    <w:nsid w:val="000075A2"/>
    <w:multiLevelType w:val="hybridMultilevel"/>
    <w:tmpl w:val="5BDC8184"/>
    <w:lvl w:ilvl="0" w:tplc="128C0C8E">
      <w:start w:val="1"/>
      <w:numFmt w:val="lowerLetter"/>
      <w:lvlText w:val="%1."/>
      <w:lvlJc w:val="left"/>
    </w:lvl>
    <w:lvl w:ilvl="1" w:tplc="E5C67670">
      <w:start w:val="1"/>
      <w:numFmt w:val="decimal"/>
      <w:lvlText w:val="%2."/>
      <w:lvlJc w:val="left"/>
    </w:lvl>
    <w:lvl w:ilvl="2" w:tplc="34006D7A">
      <w:numFmt w:val="decimal"/>
      <w:lvlText w:val=""/>
      <w:lvlJc w:val="left"/>
    </w:lvl>
    <w:lvl w:ilvl="3" w:tplc="606A5A54">
      <w:numFmt w:val="decimal"/>
      <w:lvlText w:val=""/>
      <w:lvlJc w:val="left"/>
    </w:lvl>
    <w:lvl w:ilvl="4" w:tplc="B39294D4">
      <w:numFmt w:val="decimal"/>
      <w:lvlText w:val=""/>
      <w:lvlJc w:val="left"/>
    </w:lvl>
    <w:lvl w:ilvl="5" w:tplc="1714D856">
      <w:numFmt w:val="decimal"/>
      <w:lvlText w:val=""/>
      <w:lvlJc w:val="left"/>
    </w:lvl>
    <w:lvl w:ilvl="6" w:tplc="188E8854">
      <w:numFmt w:val="decimal"/>
      <w:lvlText w:val=""/>
      <w:lvlJc w:val="left"/>
    </w:lvl>
    <w:lvl w:ilvl="7" w:tplc="A4168B38">
      <w:numFmt w:val="decimal"/>
      <w:lvlText w:val=""/>
      <w:lvlJc w:val="left"/>
    </w:lvl>
    <w:lvl w:ilvl="8" w:tplc="6DF85FF6">
      <w:numFmt w:val="decimal"/>
      <w:lvlText w:val=""/>
      <w:lvlJc w:val="left"/>
    </w:lvl>
  </w:abstractNum>
  <w:abstractNum w:abstractNumId="453" w15:restartNumberingAfterBreak="0">
    <w:nsid w:val="000075F3"/>
    <w:multiLevelType w:val="hybridMultilevel"/>
    <w:tmpl w:val="2AAC7F68"/>
    <w:lvl w:ilvl="0" w:tplc="244CBD4A">
      <w:start w:val="1"/>
      <w:numFmt w:val="lowerLetter"/>
      <w:lvlText w:val="%1."/>
      <w:lvlJc w:val="left"/>
    </w:lvl>
    <w:lvl w:ilvl="1" w:tplc="4CDAD570">
      <w:start w:val="1"/>
      <w:numFmt w:val="decimal"/>
      <w:lvlText w:val="%2."/>
      <w:lvlJc w:val="left"/>
    </w:lvl>
    <w:lvl w:ilvl="2" w:tplc="D5C8E850">
      <w:start w:val="1"/>
      <w:numFmt w:val="lowerLetter"/>
      <w:lvlText w:val="%3."/>
      <w:lvlJc w:val="left"/>
    </w:lvl>
    <w:lvl w:ilvl="3" w:tplc="C13CC45E">
      <w:numFmt w:val="decimal"/>
      <w:lvlText w:val=""/>
      <w:lvlJc w:val="left"/>
    </w:lvl>
    <w:lvl w:ilvl="4" w:tplc="D1D6AD08">
      <w:numFmt w:val="decimal"/>
      <w:lvlText w:val=""/>
      <w:lvlJc w:val="left"/>
    </w:lvl>
    <w:lvl w:ilvl="5" w:tplc="8C0ADD54">
      <w:numFmt w:val="decimal"/>
      <w:lvlText w:val=""/>
      <w:lvlJc w:val="left"/>
    </w:lvl>
    <w:lvl w:ilvl="6" w:tplc="9C4CAD76">
      <w:numFmt w:val="decimal"/>
      <w:lvlText w:val=""/>
      <w:lvlJc w:val="left"/>
    </w:lvl>
    <w:lvl w:ilvl="7" w:tplc="087A9D92">
      <w:numFmt w:val="decimal"/>
      <w:lvlText w:val=""/>
      <w:lvlJc w:val="left"/>
    </w:lvl>
    <w:lvl w:ilvl="8" w:tplc="7AA8DD74">
      <w:numFmt w:val="decimal"/>
      <w:lvlText w:val=""/>
      <w:lvlJc w:val="left"/>
    </w:lvl>
  </w:abstractNum>
  <w:abstractNum w:abstractNumId="454" w15:restartNumberingAfterBreak="0">
    <w:nsid w:val="00007604"/>
    <w:multiLevelType w:val="hybridMultilevel"/>
    <w:tmpl w:val="0018F744"/>
    <w:lvl w:ilvl="0" w:tplc="82AC6328">
      <w:start w:val="1"/>
      <w:numFmt w:val="decimal"/>
      <w:lvlText w:val="%1."/>
      <w:lvlJc w:val="left"/>
    </w:lvl>
    <w:lvl w:ilvl="1" w:tplc="68D65766">
      <w:numFmt w:val="decimal"/>
      <w:lvlText w:val=""/>
      <w:lvlJc w:val="left"/>
    </w:lvl>
    <w:lvl w:ilvl="2" w:tplc="4E629F30">
      <w:numFmt w:val="decimal"/>
      <w:lvlText w:val=""/>
      <w:lvlJc w:val="left"/>
    </w:lvl>
    <w:lvl w:ilvl="3" w:tplc="750A8C14">
      <w:numFmt w:val="decimal"/>
      <w:lvlText w:val=""/>
      <w:lvlJc w:val="left"/>
    </w:lvl>
    <w:lvl w:ilvl="4" w:tplc="6F78A8FC">
      <w:numFmt w:val="decimal"/>
      <w:lvlText w:val=""/>
      <w:lvlJc w:val="left"/>
    </w:lvl>
    <w:lvl w:ilvl="5" w:tplc="792883DC">
      <w:numFmt w:val="decimal"/>
      <w:lvlText w:val=""/>
      <w:lvlJc w:val="left"/>
    </w:lvl>
    <w:lvl w:ilvl="6" w:tplc="1DD83806">
      <w:numFmt w:val="decimal"/>
      <w:lvlText w:val=""/>
      <w:lvlJc w:val="left"/>
    </w:lvl>
    <w:lvl w:ilvl="7" w:tplc="C4FA59EE">
      <w:numFmt w:val="decimal"/>
      <w:lvlText w:val=""/>
      <w:lvlJc w:val="left"/>
    </w:lvl>
    <w:lvl w:ilvl="8" w:tplc="6C0800C4">
      <w:numFmt w:val="decimal"/>
      <w:lvlText w:val=""/>
      <w:lvlJc w:val="left"/>
    </w:lvl>
  </w:abstractNum>
  <w:abstractNum w:abstractNumId="455" w15:restartNumberingAfterBreak="0">
    <w:nsid w:val="0000761E"/>
    <w:multiLevelType w:val="hybridMultilevel"/>
    <w:tmpl w:val="58E49F58"/>
    <w:lvl w:ilvl="0" w:tplc="7D62973A">
      <w:start w:val="7"/>
      <w:numFmt w:val="lowerLetter"/>
      <w:lvlText w:val="%1."/>
      <w:lvlJc w:val="left"/>
    </w:lvl>
    <w:lvl w:ilvl="1" w:tplc="FEC43824">
      <w:start w:val="1"/>
      <w:numFmt w:val="decimal"/>
      <w:lvlText w:val="%2."/>
      <w:lvlJc w:val="left"/>
    </w:lvl>
    <w:lvl w:ilvl="2" w:tplc="4F9A2F72">
      <w:start w:val="1"/>
      <w:numFmt w:val="lowerLetter"/>
      <w:lvlText w:val="%3"/>
      <w:lvlJc w:val="left"/>
    </w:lvl>
    <w:lvl w:ilvl="3" w:tplc="A7BC6910">
      <w:numFmt w:val="decimal"/>
      <w:lvlText w:val=""/>
      <w:lvlJc w:val="left"/>
    </w:lvl>
    <w:lvl w:ilvl="4" w:tplc="228CBFC6">
      <w:numFmt w:val="decimal"/>
      <w:lvlText w:val=""/>
      <w:lvlJc w:val="left"/>
    </w:lvl>
    <w:lvl w:ilvl="5" w:tplc="9E1E6822">
      <w:numFmt w:val="decimal"/>
      <w:lvlText w:val=""/>
      <w:lvlJc w:val="left"/>
    </w:lvl>
    <w:lvl w:ilvl="6" w:tplc="44B8B248">
      <w:numFmt w:val="decimal"/>
      <w:lvlText w:val=""/>
      <w:lvlJc w:val="left"/>
    </w:lvl>
    <w:lvl w:ilvl="7" w:tplc="FC3E5B24">
      <w:numFmt w:val="decimal"/>
      <w:lvlText w:val=""/>
      <w:lvlJc w:val="left"/>
    </w:lvl>
    <w:lvl w:ilvl="8" w:tplc="F706247A">
      <w:numFmt w:val="decimal"/>
      <w:lvlText w:val=""/>
      <w:lvlJc w:val="left"/>
    </w:lvl>
  </w:abstractNum>
  <w:abstractNum w:abstractNumId="456" w15:restartNumberingAfterBreak="0">
    <w:nsid w:val="0000765C"/>
    <w:multiLevelType w:val="hybridMultilevel"/>
    <w:tmpl w:val="3744A4A4"/>
    <w:lvl w:ilvl="0" w:tplc="CCC2C27C">
      <w:start w:val="2"/>
      <w:numFmt w:val="lowerLetter"/>
      <w:lvlText w:val="%1."/>
      <w:lvlJc w:val="left"/>
    </w:lvl>
    <w:lvl w:ilvl="1" w:tplc="8C065C60">
      <w:start w:val="1"/>
      <w:numFmt w:val="lowerLetter"/>
      <w:lvlText w:val="%2"/>
      <w:lvlJc w:val="left"/>
    </w:lvl>
    <w:lvl w:ilvl="2" w:tplc="2BD86FE8">
      <w:start w:val="1"/>
      <w:numFmt w:val="decimal"/>
      <w:lvlText w:val="%3."/>
      <w:lvlJc w:val="left"/>
    </w:lvl>
    <w:lvl w:ilvl="3" w:tplc="77DE05F0">
      <w:start w:val="1"/>
      <w:numFmt w:val="lowerLetter"/>
      <w:lvlText w:val="%4"/>
      <w:lvlJc w:val="left"/>
    </w:lvl>
    <w:lvl w:ilvl="4" w:tplc="35A2F7A2">
      <w:start w:val="1"/>
      <w:numFmt w:val="decimal"/>
      <w:lvlText w:val="%5"/>
      <w:lvlJc w:val="left"/>
    </w:lvl>
    <w:lvl w:ilvl="5" w:tplc="83DCFC62">
      <w:start w:val="1"/>
      <w:numFmt w:val="lowerLetter"/>
      <w:lvlText w:val="%6"/>
      <w:lvlJc w:val="left"/>
    </w:lvl>
    <w:lvl w:ilvl="6" w:tplc="EC3C390E">
      <w:numFmt w:val="decimal"/>
      <w:lvlText w:val=""/>
      <w:lvlJc w:val="left"/>
    </w:lvl>
    <w:lvl w:ilvl="7" w:tplc="30DA6F14">
      <w:numFmt w:val="decimal"/>
      <w:lvlText w:val=""/>
      <w:lvlJc w:val="left"/>
    </w:lvl>
    <w:lvl w:ilvl="8" w:tplc="CF86FBD0">
      <w:numFmt w:val="decimal"/>
      <w:lvlText w:val=""/>
      <w:lvlJc w:val="left"/>
    </w:lvl>
  </w:abstractNum>
  <w:abstractNum w:abstractNumId="457" w15:restartNumberingAfterBreak="0">
    <w:nsid w:val="0000775C"/>
    <w:multiLevelType w:val="hybridMultilevel"/>
    <w:tmpl w:val="F052F982"/>
    <w:lvl w:ilvl="0" w:tplc="A93611DE">
      <w:start w:val="1"/>
      <w:numFmt w:val="lowerLetter"/>
      <w:lvlText w:val="%1"/>
      <w:lvlJc w:val="left"/>
    </w:lvl>
    <w:lvl w:ilvl="1" w:tplc="C4601F36">
      <w:start w:val="1"/>
      <w:numFmt w:val="decimal"/>
      <w:lvlText w:val="%2"/>
      <w:lvlJc w:val="left"/>
    </w:lvl>
    <w:lvl w:ilvl="2" w:tplc="AAE21EE4">
      <w:start w:val="1"/>
      <w:numFmt w:val="lowerLetter"/>
      <w:lvlText w:val="%3."/>
      <w:lvlJc w:val="left"/>
    </w:lvl>
    <w:lvl w:ilvl="3" w:tplc="9336ED34">
      <w:start w:val="1"/>
      <w:numFmt w:val="decimal"/>
      <w:lvlText w:val="%4."/>
      <w:lvlJc w:val="left"/>
    </w:lvl>
    <w:lvl w:ilvl="4" w:tplc="A7D4DDCE">
      <w:start w:val="1"/>
      <w:numFmt w:val="lowerLetter"/>
      <w:lvlText w:val="%5."/>
      <w:lvlJc w:val="left"/>
    </w:lvl>
    <w:lvl w:ilvl="5" w:tplc="E742820E">
      <w:numFmt w:val="decimal"/>
      <w:lvlText w:val=""/>
      <w:lvlJc w:val="left"/>
    </w:lvl>
    <w:lvl w:ilvl="6" w:tplc="B7C6C224">
      <w:numFmt w:val="decimal"/>
      <w:lvlText w:val=""/>
      <w:lvlJc w:val="left"/>
    </w:lvl>
    <w:lvl w:ilvl="7" w:tplc="7366A8E0">
      <w:numFmt w:val="decimal"/>
      <w:lvlText w:val=""/>
      <w:lvlJc w:val="left"/>
    </w:lvl>
    <w:lvl w:ilvl="8" w:tplc="4D2E38E2">
      <w:numFmt w:val="decimal"/>
      <w:lvlText w:val=""/>
      <w:lvlJc w:val="left"/>
    </w:lvl>
  </w:abstractNum>
  <w:abstractNum w:abstractNumId="458" w15:restartNumberingAfterBreak="0">
    <w:nsid w:val="00007768"/>
    <w:multiLevelType w:val="hybridMultilevel"/>
    <w:tmpl w:val="62D2A00E"/>
    <w:lvl w:ilvl="0" w:tplc="CF58EA18">
      <w:start w:val="5"/>
      <w:numFmt w:val="lowerLetter"/>
      <w:lvlText w:val="%1."/>
      <w:lvlJc w:val="left"/>
    </w:lvl>
    <w:lvl w:ilvl="1" w:tplc="5FE08B7A">
      <w:start w:val="1"/>
      <w:numFmt w:val="decimal"/>
      <w:lvlText w:val="%2."/>
      <w:lvlJc w:val="left"/>
    </w:lvl>
    <w:lvl w:ilvl="2" w:tplc="3CBE9A60">
      <w:numFmt w:val="decimal"/>
      <w:lvlText w:val=""/>
      <w:lvlJc w:val="left"/>
    </w:lvl>
    <w:lvl w:ilvl="3" w:tplc="CBA05CB8">
      <w:numFmt w:val="decimal"/>
      <w:lvlText w:val=""/>
      <w:lvlJc w:val="left"/>
    </w:lvl>
    <w:lvl w:ilvl="4" w:tplc="54AA8652">
      <w:numFmt w:val="decimal"/>
      <w:lvlText w:val=""/>
      <w:lvlJc w:val="left"/>
    </w:lvl>
    <w:lvl w:ilvl="5" w:tplc="6E7876AC">
      <w:numFmt w:val="decimal"/>
      <w:lvlText w:val=""/>
      <w:lvlJc w:val="left"/>
    </w:lvl>
    <w:lvl w:ilvl="6" w:tplc="3192362E">
      <w:numFmt w:val="decimal"/>
      <w:lvlText w:val=""/>
      <w:lvlJc w:val="left"/>
    </w:lvl>
    <w:lvl w:ilvl="7" w:tplc="EB7A2DB0">
      <w:numFmt w:val="decimal"/>
      <w:lvlText w:val=""/>
      <w:lvlJc w:val="left"/>
    </w:lvl>
    <w:lvl w:ilvl="8" w:tplc="1D44254E">
      <w:numFmt w:val="decimal"/>
      <w:lvlText w:val=""/>
      <w:lvlJc w:val="left"/>
    </w:lvl>
  </w:abstractNum>
  <w:abstractNum w:abstractNumId="459" w15:restartNumberingAfterBreak="0">
    <w:nsid w:val="000077B8"/>
    <w:multiLevelType w:val="hybridMultilevel"/>
    <w:tmpl w:val="817CF844"/>
    <w:lvl w:ilvl="0" w:tplc="D638DA0A">
      <w:start w:val="1"/>
      <w:numFmt w:val="lowerLetter"/>
      <w:lvlText w:val="%1"/>
      <w:lvlJc w:val="left"/>
    </w:lvl>
    <w:lvl w:ilvl="1" w:tplc="70C46960">
      <w:start w:val="3"/>
      <w:numFmt w:val="decimal"/>
      <w:lvlText w:val="%2."/>
      <w:lvlJc w:val="left"/>
    </w:lvl>
    <w:lvl w:ilvl="2" w:tplc="11E4B87C">
      <w:start w:val="1"/>
      <w:numFmt w:val="lowerLetter"/>
      <w:lvlText w:val="%3"/>
      <w:lvlJc w:val="left"/>
    </w:lvl>
    <w:lvl w:ilvl="3" w:tplc="F8AA49B4">
      <w:numFmt w:val="decimal"/>
      <w:lvlText w:val=""/>
      <w:lvlJc w:val="left"/>
    </w:lvl>
    <w:lvl w:ilvl="4" w:tplc="06BE2798">
      <w:numFmt w:val="decimal"/>
      <w:lvlText w:val=""/>
      <w:lvlJc w:val="left"/>
    </w:lvl>
    <w:lvl w:ilvl="5" w:tplc="47B0B506">
      <w:numFmt w:val="decimal"/>
      <w:lvlText w:val=""/>
      <w:lvlJc w:val="left"/>
    </w:lvl>
    <w:lvl w:ilvl="6" w:tplc="45067680">
      <w:numFmt w:val="decimal"/>
      <w:lvlText w:val=""/>
      <w:lvlJc w:val="left"/>
    </w:lvl>
    <w:lvl w:ilvl="7" w:tplc="7A22FD50">
      <w:numFmt w:val="decimal"/>
      <w:lvlText w:val=""/>
      <w:lvlJc w:val="left"/>
    </w:lvl>
    <w:lvl w:ilvl="8" w:tplc="7452F64E">
      <w:numFmt w:val="decimal"/>
      <w:lvlText w:val=""/>
      <w:lvlJc w:val="left"/>
    </w:lvl>
  </w:abstractNum>
  <w:abstractNum w:abstractNumId="460" w15:restartNumberingAfterBreak="0">
    <w:nsid w:val="000077D2"/>
    <w:multiLevelType w:val="hybridMultilevel"/>
    <w:tmpl w:val="A2A045E6"/>
    <w:lvl w:ilvl="0" w:tplc="EC761846">
      <w:start w:val="1"/>
      <w:numFmt w:val="lowerLetter"/>
      <w:lvlText w:val="%1."/>
      <w:lvlJc w:val="left"/>
    </w:lvl>
    <w:lvl w:ilvl="1" w:tplc="9ED0FA46">
      <w:start w:val="1"/>
      <w:numFmt w:val="decimal"/>
      <w:lvlText w:val="%2."/>
      <w:lvlJc w:val="left"/>
    </w:lvl>
    <w:lvl w:ilvl="2" w:tplc="D564022E">
      <w:numFmt w:val="decimal"/>
      <w:lvlText w:val=""/>
      <w:lvlJc w:val="left"/>
    </w:lvl>
    <w:lvl w:ilvl="3" w:tplc="0E2AD990">
      <w:numFmt w:val="decimal"/>
      <w:lvlText w:val=""/>
      <w:lvlJc w:val="left"/>
    </w:lvl>
    <w:lvl w:ilvl="4" w:tplc="0FF23CF4">
      <w:numFmt w:val="decimal"/>
      <w:lvlText w:val=""/>
      <w:lvlJc w:val="left"/>
    </w:lvl>
    <w:lvl w:ilvl="5" w:tplc="BA4CA59A">
      <w:numFmt w:val="decimal"/>
      <w:lvlText w:val=""/>
      <w:lvlJc w:val="left"/>
    </w:lvl>
    <w:lvl w:ilvl="6" w:tplc="8A2E7E4E">
      <w:numFmt w:val="decimal"/>
      <w:lvlText w:val=""/>
      <w:lvlJc w:val="left"/>
    </w:lvl>
    <w:lvl w:ilvl="7" w:tplc="05469F0C">
      <w:numFmt w:val="decimal"/>
      <w:lvlText w:val=""/>
      <w:lvlJc w:val="left"/>
    </w:lvl>
    <w:lvl w:ilvl="8" w:tplc="19BED29A">
      <w:numFmt w:val="decimal"/>
      <w:lvlText w:val=""/>
      <w:lvlJc w:val="left"/>
    </w:lvl>
  </w:abstractNum>
  <w:abstractNum w:abstractNumId="461" w15:restartNumberingAfterBreak="0">
    <w:nsid w:val="000077FA"/>
    <w:multiLevelType w:val="hybridMultilevel"/>
    <w:tmpl w:val="5B4E27B2"/>
    <w:lvl w:ilvl="0" w:tplc="42646422">
      <w:start w:val="1"/>
      <w:numFmt w:val="decimal"/>
      <w:lvlText w:val="%1."/>
      <w:lvlJc w:val="left"/>
    </w:lvl>
    <w:lvl w:ilvl="1" w:tplc="E03AA72E">
      <w:numFmt w:val="decimal"/>
      <w:lvlText w:val=""/>
      <w:lvlJc w:val="left"/>
    </w:lvl>
    <w:lvl w:ilvl="2" w:tplc="3982836E">
      <w:numFmt w:val="decimal"/>
      <w:lvlText w:val=""/>
      <w:lvlJc w:val="left"/>
    </w:lvl>
    <w:lvl w:ilvl="3" w:tplc="7E446326">
      <w:numFmt w:val="decimal"/>
      <w:lvlText w:val=""/>
      <w:lvlJc w:val="left"/>
    </w:lvl>
    <w:lvl w:ilvl="4" w:tplc="343A1B58">
      <w:numFmt w:val="decimal"/>
      <w:lvlText w:val=""/>
      <w:lvlJc w:val="left"/>
    </w:lvl>
    <w:lvl w:ilvl="5" w:tplc="6BE00D5A">
      <w:numFmt w:val="decimal"/>
      <w:lvlText w:val=""/>
      <w:lvlJc w:val="left"/>
    </w:lvl>
    <w:lvl w:ilvl="6" w:tplc="A0D6D258">
      <w:numFmt w:val="decimal"/>
      <w:lvlText w:val=""/>
      <w:lvlJc w:val="left"/>
    </w:lvl>
    <w:lvl w:ilvl="7" w:tplc="1E24CD66">
      <w:numFmt w:val="decimal"/>
      <w:lvlText w:val=""/>
      <w:lvlJc w:val="left"/>
    </w:lvl>
    <w:lvl w:ilvl="8" w:tplc="4C8E7BCC">
      <w:numFmt w:val="decimal"/>
      <w:lvlText w:val=""/>
      <w:lvlJc w:val="left"/>
    </w:lvl>
  </w:abstractNum>
  <w:abstractNum w:abstractNumId="462" w15:restartNumberingAfterBreak="0">
    <w:nsid w:val="00007836"/>
    <w:multiLevelType w:val="hybridMultilevel"/>
    <w:tmpl w:val="18E0AED4"/>
    <w:lvl w:ilvl="0" w:tplc="98EE4A08">
      <w:start w:val="1"/>
      <w:numFmt w:val="lowerLetter"/>
      <w:lvlText w:val="%1"/>
      <w:lvlJc w:val="left"/>
    </w:lvl>
    <w:lvl w:ilvl="1" w:tplc="A8ECDECA">
      <w:start w:val="1"/>
      <w:numFmt w:val="decimal"/>
      <w:lvlText w:val="%2"/>
      <w:lvlJc w:val="left"/>
    </w:lvl>
    <w:lvl w:ilvl="2" w:tplc="8E2E24DE">
      <w:start w:val="1"/>
      <w:numFmt w:val="decimal"/>
      <w:lvlText w:val="%3."/>
      <w:lvlJc w:val="left"/>
    </w:lvl>
    <w:lvl w:ilvl="3" w:tplc="B38A2E58">
      <w:numFmt w:val="decimal"/>
      <w:lvlText w:val=""/>
      <w:lvlJc w:val="left"/>
    </w:lvl>
    <w:lvl w:ilvl="4" w:tplc="56DA44F2">
      <w:numFmt w:val="decimal"/>
      <w:lvlText w:val=""/>
      <w:lvlJc w:val="left"/>
    </w:lvl>
    <w:lvl w:ilvl="5" w:tplc="548A88D2">
      <w:numFmt w:val="decimal"/>
      <w:lvlText w:val=""/>
      <w:lvlJc w:val="left"/>
    </w:lvl>
    <w:lvl w:ilvl="6" w:tplc="594653D8">
      <w:numFmt w:val="decimal"/>
      <w:lvlText w:val=""/>
      <w:lvlJc w:val="left"/>
    </w:lvl>
    <w:lvl w:ilvl="7" w:tplc="1F206D44">
      <w:numFmt w:val="decimal"/>
      <w:lvlText w:val=""/>
      <w:lvlJc w:val="left"/>
    </w:lvl>
    <w:lvl w:ilvl="8" w:tplc="36DAB3D4">
      <w:numFmt w:val="decimal"/>
      <w:lvlText w:val=""/>
      <w:lvlJc w:val="left"/>
    </w:lvl>
  </w:abstractNum>
  <w:abstractNum w:abstractNumId="463" w15:restartNumberingAfterBreak="0">
    <w:nsid w:val="0000785E"/>
    <w:multiLevelType w:val="hybridMultilevel"/>
    <w:tmpl w:val="53A0B04E"/>
    <w:lvl w:ilvl="0" w:tplc="525C0EB0">
      <w:start w:val="1"/>
      <w:numFmt w:val="lowerLetter"/>
      <w:lvlText w:val="%1"/>
      <w:lvlJc w:val="left"/>
    </w:lvl>
    <w:lvl w:ilvl="1" w:tplc="C486EE0C">
      <w:start w:val="1"/>
      <w:numFmt w:val="decimal"/>
      <w:lvlText w:val="%2."/>
      <w:lvlJc w:val="left"/>
    </w:lvl>
    <w:lvl w:ilvl="2" w:tplc="F27897CE">
      <w:numFmt w:val="decimal"/>
      <w:lvlText w:val=""/>
      <w:lvlJc w:val="left"/>
    </w:lvl>
    <w:lvl w:ilvl="3" w:tplc="5F5A7E4E">
      <w:numFmt w:val="decimal"/>
      <w:lvlText w:val=""/>
      <w:lvlJc w:val="left"/>
    </w:lvl>
    <w:lvl w:ilvl="4" w:tplc="FDF0AB42">
      <w:numFmt w:val="decimal"/>
      <w:lvlText w:val=""/>
      <w:lvlJc w:val="left"/>
    </w:lvl>
    <w:lvl w:ilvl="5" w:tplc="8050E1B4">
      <w:numFmt w:val="decimal"/>
      <w:lvlText w:val=""/>
      <w:lvlJc w:val="left"/>
    </w:lvl>
    <w:lvl w:ilvl="6" w:tplc="34A63C6C">
      <w:numFmt w:val="decimal"/>
      <w:lvlText w:val=""/>
      <w:lvlJc w:val="left"/>
    </w:lvl>
    <w:lvl w:ilvl="7" w:tplc="5E3CB55E">
      <w:numFmt w:val="decimal"/>
      <w:lvlText w:val=""/>
      <w:lvlJc w:val="left"/>
    </w:lvl>
    <w:lvl w:ilvl="8" w:tplc="64545660">
      <w:numFmt w:val="decimal"/>
      <w:lvlText w:val=""/>
      <w:lvlJc w:val="left"/>
    </w:lvl>
  </w:abstractNum>
  <w:abstractNum w:abstractNumId="464" w15:restartNumberingAfterBreak="0">
    <w:nsid w:val="00007876"/>
    <w:multiLevelType w:val="hybridMultilevel"/>
    <w:tmpl w:val="52CA8A70"/>
    <w:lvl w:ilvl="0" w:tplc="4A8E8902">
      <w:start w:val="1"/>
      <w:numFmt w:val="lowerLetter"/>
      <w:lvlText w:val="%1"/>
      <w:lvlJc w:val="left"/>
    </w:lvl>
    <w:lvl w:ilvl="1" w:tplc="78B8ABA4">
      <w:start w:val="2"/>
      <w:numFmt w:val="decimal"/>
      <w:lvlText w:val="%2."/>
      <w:lvlJc w:val="left"/>
    </w:lvl>
    <w:lvl w:ilvl="2" w:tplc="5DF614BA">
      <w:start w:val="1"/>
      <w:numFmt w:val="lowerLetter"/>
      <w:lvlText w:val="%3."/>
      <w:lvlJc w:val="left"/>
    </w:lvl>
    <w:lvl w:ilvl="3" w:tplc="7308750E">
      <w:numFmt w:val="decimal"/>
      <w:lvlText w:val=""/>
      <w:lvlJc w:val="left"/>
    </w:lvl>
    <w:lvl w:ilvl="4" w:tplc="11B0D97E">
      <w:numFmt w:val="decimal"/>
      <w:lvlText w:val=""/>
      <w:lvlJc w:val="left"/>
    </w:lvl>
    <w:lvl w:ilvl="5" w:tplc="5F06DB74">
      <w:numFmt w:val="decimal"/>
      <w:lvlText w:val=""/>
      <w:lvlJc w:val="left"/>
    </w:lvl>
    <w:lvl w:ilvl="6" w:tplc="A342ADAE">
      <w:numFmt w:val="decimal"/>
      <w:lvlText w:val=""/>
      <w:lvlJc w:val="left"/>
    </w:lvl>
    <w:lvl w:ilvl="7" w:tplc="5872771C">
      <w:numFmt w:val="decimal"/>
      <w:lvlText w:val=""/>
      <w:lvlJc w:val="left"/>
    </w:lvl>
    <w:lvl w:ilvl="8" w:tplc="FBEC2DE6">
      <w:numFmt w:val="decimal"/>
      <w:lvlText w:val=""/>
      <w:lvlJc w:val="left"/>
    </w:lvl>
  </w:abstractNum>
  <w:abstractNum w:abstractNumId="465" w15:restartNumberingAfterBreak="0">
    <w:nsid w:val="000078BE"/>
    <w:multiLevelType w:val="hybridMultilevel"/>
    <w:tmpl w:val="A612890C"/>
    <w:lvl w:ilvl="0" w:tplc="03727C96">
      <w:start w:val="1"/>
      <w:numFmt w:val="decimal"/>
      <w:lvlText w:val="%1."/>
      <w:lvlJc w:val="left"/>
    </w:lvl>
    <w:lvl w:ilvl="1" w:tplc="FC98E1AC">
      <w:start w:val="1"/>
      <w:numFmt w:val="lowerLetter"/>
      <w:lvlText w:val="%2."/>
      <w:lvlJc w:val="left"/>
    </w:lvl>
    <w:lvl w:ilvl="2" w:tplc="0EDC63C4">
      <w:numFmt w:val="decimal"/>
      <w:lvlText w:val=""/>
      <w:lvlJc w:val="left"/>
    </w:lvl>
    <w:lvl w:ilvl="3" w:tplc="E54C5BD8">
      <w:numFmt w:val="decimal"/>
      <w:lvlText w:val=""/>
      <w:lvlJc w:val="left"/>
    </w:lvl>
    <w:lvl w:ilvl="4" w:tplc="FC946674">
      <w:numFmt w:val="decimal"/>
      <w:lvlText w:val=""/>
      <w:lvlJc w:val="left"/>
    </w:lvl>
    <w:lvl w:ilvl="5" w:tplc="EDA095DE">
      <w:numFmt w:val="decimal"/>
      <w:lvlText w:val=""/>
      <w:lvlJc w:val="left"/>
    </w:lvl>
    <w:lvl w:ilvl="6" w:tplc="0C7C5BF4">
      <w:numFmt w:val="decimal"/>
      <w:lvlText w:val=""/>
      <w:lvlJc w:val="left"/>
    </w:lvl>
    <w:lvl w:ilvl="7" w:tplc="141492EC">
      <w:numFmt w:val="decimal"/>
      <w:lvlText w:val=""/>
      <w:lvlJc w:val="left"/>
    </w:lvl>
    <w:lvl w:ilvl="8" w:tplc="1660E72E">
      <w:numFmt w:val="decimal"/>
      <w:lvlText w:val=""/>
      <w:lvlJc w:val="left"/>
    </w:lvl>
  </w:abstractNum>
  <w:abstractNum w:abstractNumId="466" w15:restartNumberingAfterBreak="0">
    <w:nsid w:val="000078FB"/>
    <w:multiLevelType w:val="hybridMultilevel"/>
    <w:tmpl w:val="2B92DE14"/>
    <w:lvl w:ilvl="0" w:tplc="63EA8178">
      <w:start w:val="1"/>
      <w:numFmt w:val="lowerRoman"/>
      <w:lvlText w:val="%1."/>
      <w:lvlJc w:val="left"/>
    </w:lvl>
    <w:lvl w:ilvl="1" w:tplc="53DEDD36">
      <w:start w:val="1"/>
      <w:numFmt w:val="decimal"/>
      <w:lvlText w:val="%2."/>
      <w:lvlJc w:val="left"/>
    </w:lvl>
    <w:lvl w:ilvl="2" w:tplc="F1D4D5D2">
      <w:numFmt w:val="decimal"/>
      <w:lvlText w:val=""/>
      <w:lvlJc w:val="left"/>
    </w:lvl>
    <w:lvl w:ilvl="3" w:tplc="56F8D7FE">
      <w:numFmt w:val="decimal"/>
      <w:lvlText w:val=""/>
      <w:lvlJc w:val="left"/>
    </w:lvl>
    <w:lvl w:ilvl="4" w:tplc="E7262E36">
      <w:numFmt w:val="decimal"/>
      <w:lvlText w:val=""/>
      <w:lvlJc w:val="left"/>
    </w:lvl>
    <w:lvl w:ilvl="5" w:tplc="27847D7C">
      <w:numFmt w:val="decimal"/>
      <w:lvlText w:val=""/>
      <w:lvlJc w:val="left"/>
    </w:lvl>
    <w:lvl w:ilvl="6" w:tplc="6A14EC8C">
      <w:numFmt w:val="decimal"/>
      <w:lvlText w:val=""/>
      <w:lvlJc w:val="left"/>
    </w:lvl>
    <w:lvl w:ilvl="7" w:tplc="42F2A9FA">
      <w:numFmt w:val="decimal"/>
      <w:lvlText w:val=""/>
      <w:lvlJc w:val="left"/>
    </w:lvl>
    <w:lvl w:ilvl="8" w:tplc="65E8E6C0">
      <w:numFmt w:val="decimal"/>
      <w:lvlText w:val=""/>
      <w:lvlJc w:val="left"/>
    </w:lvl>
  </w:abstractNum>
  <w:abstractNum w:abstractNumId="467" w15:restartNumberingAfterBreak="0">
    <w:nsid w:val="000078FE"/>
    <w:multiLevelType w:val="hybridMultilevel"/>
    <w:tmpl w:val="BA026C44"/>
    <w:lvl w:ilvl="0" w:tplc="D92850A2">
      <w:start w:val="2"/>
      <w:numFmt w:val="lowerLetter"/>
      <w:lvlText w:val="%1."/>
      <w:lvlJc w:val="left"/>
    </w:lvl>
    <w:lvl w:ilvl="1" w:tplc="EE1654C2">
      <w:start w:val="1"/>
      <w:numFmt w:val="decimal"/>
      <w:lvlText w:val="%2."/>
      <w:lvlJc w:val="left"/>
    </w:lvl>
    <w:lvl w:ilvl="2" w:tplc="0478C844">
      <w:start w:val="1"/>
      <w:numFmt w:val="lowerLetter"/>
      <w:lvlText w:val="%3"/>
      <w:lvlJc w:val="left"/>
    </w:lvl>
    <w:lvl w:ilvl="3" w:tplc="607AA142">
      <w:start w:val="1"/>
      <w:numFmt w:val="decimal"/>
      <w:lvlText w:val="%4"/>
      <w:lvlJc w:val="left"/>
    </w:lvl>
    <w:lvl w:ilvl="4" w:tplc="02083B52">
      <w:start w:val="1"/>
      <w:numFmt w:val="lowerLetter"/>
      <w:lvlText w:val="%5"/>
      <w:lvlJc w:val="left"/>
    </w:lvl>
    <w:lvl w:ilvl="5" w:tplc="2D6AA428">
      <w:numFmt w:val="decimal"/>
      <w:lvlText w:val=""/>
      <w:lvlJc w:val="left"/>
    </w:lvl>
    <w:lvl w:ilvl="6" w:tplc="0290CBF2">
      <w:numFmt w:val="decimal"/>
      <w:lvlText w:val=""/>
      <w:lvlJc w:val="left"/>
    </w:lvl>
    <w:lvl w:ilvl="7" w:tplc="80CCB45E">
      <w:numFmt w:val="decimal"/>
      <w:lvlText w:val=""/>
      <w:lvlJc w:val="left"/>
    </w:lvl>
    <w:lvl w:ilvl="8" w:tplc="2598980C">
      <w:numFmt w:val="decimal"/>
      <w:lvlText w:val=""/>
      <w:lvlJc w:val="left"/>
    </w:lvl>
  </w:abstractNum>
  <w:abstractNum w:abstractNumId="468" w15:restartNumberingAfterBreak="0">
    <w:nsid w:val="00007919"/>
    <w:multiLevelType w:val="hybridMultilevel"/>
    <w:tmpl w:val="C7106EC4"/>
    <w:lvl w:ilvl="0" w:tplc="B29A4264">
      <w:start w:val="1"/>
      <w:numFmt w:val="lowerLetter"/>
      <w:lvlText w:val="%1."/>
      <w:lvlJc w:val="left"/>
    </w:lvl>
    <w:lvl w:ilvl="1" w:tplc="6D2CC700">
      <w:start w:val="1"/>
      <w:numFmt w:val="decimal"/>
      <w:lvlText w:val="%2."/>
      <w:lvlJc w:val="left"/>
    </w:lvl>
    <w:lvl w:ilvl="2" w:tplc="FE4A22FE">
      <w:numFmt w:val="decimal"/>
      <w:lvlText w:val=""/>
      <w:lvlJc w:val="left"/>
    </w:lvl>
    <w:lvl w:ilvl="3" w:tplc="B56C5F50">
      <w:numFmt w:val="decimal"/>
      <w:lvlText w:val=""/>
      <w:lvlJc w:val="left"/>
    </w:lvl>
    <w:lvl w:ilvl="4" w:tplc="DC7E85A8">
      <w:numFmt w:val="decimal"/>
      <w:lvlText w:val=""/>
      <w:lvlJc w:val="left"/>
    </w:lvl>
    <w:lvl w:ilvl="5" w:tplc="EA9E5AB8">
      <w:numFmt w:val="decimal"/>
      <w:lvlText w:val=""/>
      <w:lvlJc w:val="left"/>
    </w:lvl>
    <w:lvl w:ilvl="6" w:tplc="9872E2B8">
      <w:numFmt w:val="decimal"/>
      <w:lvlText w:val=""/>
      <w:lvlJc w:val="left"/>
    </w:lvl>
    <w:lvl w:ilvl="7" w:tplc="3852F1D8">
      <w:numFmt w:val="decimal"/>
      <w:lvlText w:val=""/>
      <w:lvlJc w:val="left"/>
    </w:lvl>
    <w:lvl w:ilvl="8" w:tplc="7624D588">
      <w:numFmt w:val="decimal"/>
      <w:lvlText w:val=""/>
      <w:lvlJc w:val="left"/>
    </w:lvl>
  </w:abstractNum>
  <w:abstractNum w:abstractNumId="469" w15:restartNumberingAfterBreak="0">
    <w:nsid w:val="0000795C"/>
    <w:multiLevelType w:val="hybridMultilevel"/>
    <w:tmpl w:val="2C5E62B8"/>
    <w:lvl w:ilvl="0" w:tplc="B76AD9D6">
      <w:start w:val="4"/>
      <w:numFmt w:val="lowerLetter"/>
      <w:lvlText w:val="%1."/>
      <w:lvlJc w:val="left"/>
    </w:lvl>
    <w:lvl w:ilvl="1" w:tplc="95686414">
      <w:start w:val="1"/>
      <w:numFmt w:val="decimal"/>
      <w:lvlText w:val="%2."/>
      <w:lvlJc w:val="left"/>
    </w:lvl>
    <w:lvl w:ilvl="2" w:tplc="DF706E6C">
      <w:start w:val="1"/>
      <w:numFmt w:val="lowerLetter"/>
      <w:lvlText w:val="%3."/>
      <w:lvlJc w:val="left"/>
    </w:lvl>
    <w:lvl w:ilvl="3" w:tplc="9526704A">
      <w:start w:val="1"/>
      <w:numFmt w:val="decimal"/>
      <w:lvlText w:val="%4."/>
      <w:lvlJc w:val="left"/>
    </w:lvl>
    <w:lvl w:ilvl="4" w:tplc="6A0E2C58">
      <w:numFmt w:val="decimal"/>
      <w:lvlText w:val=""/>
      <w:lvlJc w:val="left"/>
    </w:lvl>
    <w:lvl w:ilvl="5" w:tplc="70C4A4BA">
      <w:numFmt w:val="decimal"/>
      <w:lvlText w:val=""/>
      <w:lvlJc w:val="left"/>
    </w:lvl>
    <w:lvl w:ilvl="6" w:tplc="EC564326">
      <w:numFmt w:val="decimal"/>
      <w:lvlText w:val=""/>
      <w:lvlJc w:val="left"/>
    </w:lvl>
    <w:lvl w:ilvl="7" w:tplc="89AC3030">
      <w:numFmt w:val="decimal"/>
      <w:lvlText w:val=""/>
      <w:lvlJc w:val="left"/>
    </w:lvl>
    <w:lvl w:ilvl="8" w:tplc="18B89C3E">
      <w:numFmt w:val="decimal"/>
      <w:lvlText w:val=""/>
      <w:lvlJc w:val="left"/>
    </w:lvl>
  </w:abstractNum>
  <w:abstractNum w:abstractNumId="470" w15:restartNumberingAfterBreak="0">
    <w:nsid w:val="00007987"/>
    <w:multiLevelType w:val="hybridMultilevel"/>
    <w:tmpl w:val="B268B5B2"/>
    <w:lvl w:ilvl="0" w:tplc="DFC2CEA4">
      <w:start w:val="7"/>
      <w:numFmt w:val="decimal"/>
      <w:lvlText w:val="%1."/>
      <w:lvlJc w:val="left"/>
    </w:lvl>
    <w:lvl w:ilvl="1" w:tplc="FF4C9FAC">
      <w:start w:val="1"/>
      <w:numFmt w:val="lowerLetter"/>
      <w:lvlText w:val="%2."/>
      <w:lvlJc w:val="left"/>
    </w:lvl>
    <w:lvl w:ilvl="2" w:tplc="06EE3126">
      <w:numFmt w:val="decimal"/>
      <w:lvlText w:val=""/>
      <w:lvlJc w:val="left"/>
    </w:lvl>
    <w:lvl w:ilvl="3" w:tplc="DEC02D1C">
      <w:numFmt w:val="decimal"/>
      <w:lvlText w:val=""/>
      <w:lvlJc w:val="left"/>
    </w:lvl>
    <w:lvl w:ilvl="4" w:tplc="D83AB3F0">
      <w:numFmt w:val="decimal"/>
      <w:lvlText w:val=""/>
      <w:lvlJc w:val="left"/>
    </w:lvl>
    <w:lvl w:ilvl="5" w:tplc="6C6CE868">
      <w:numFmt w:val="decimal"/>
      <w:lvlText w:val=""/>
      <w:lvlJc w:val="left"/>
    </w:lvl>
    <w:lvl w:ilvl="6" w:tplc="72D4C2E6">
      <w:numFmt w:val="decimal"/>
      <w:lvlText w:val=""/>
      <w:lvlJc w:val="left"/>
    </w:lvl>
    <w:lvl w:ilvl="7" w:tplc="AC8C2200">
      <w:numFmt w:val="decimal"/>
      <w:lvlText w:val=""/>
      <w:lvlJc w:val="left"/>
    </w:lvl>
    <w:lvl w:ilvl="8" w:tplc="9D80A16C">
      <w:numFmt w:val="decimal"/>
      <w:lvlText w:val=""/>
      <w:lvlJc w:val="left"/>
    </w:lvl>
  </w:abstractNum>
  <w:abstractNum w:abstractNumId="471" w15:restartNumberingAfterBreak="0">
    <w:nsid w:val="000079C4"/>
    <w:multiLevelType w:val="hybridMultilevel"/>
    <w:tmpl w:val="C9682E72"/>
    <w:lvl w:ilvl="0" w:tplc="388224A0">
      <w:start w:val="1"/>
      <w:numFmt w:val="lowerLetter"/>
      <w:lvlText w:val="%1"/>
      <w:lvlJc w:val="left"/>
    </w:lvl>
    <w:lvl w:ilvl="1" w:tplc="84E0F760">
      <w:start w:val="2"/>
      <w:numFmt w:val="decimal"/>
      <w:lvlText w:val="%2."/>
      <w:lvlJc w:val="left"/>
    </w:lvl>
    <w:lvl w:ilvl="2" w:tplc="C946402A">
      <w:numFmt w:val="decimal"/>
      <w:lvlText w:val=""/>
      <w:lvlJc w:val="left"/>
    </w:lvl>
    <w:lvl w:ilvl="3" w:tplc="1542CC04">
      <w:numFmt w:val="decimal"/>
      <w:lvlText w:val=""/>
      <w:lvlJc w:val="left"/>
    </w:lvl>
    <w:lvl w:ilvl="4" w:tplc="3012748A">
      <w:numFmt w:val="decimal"/>
      <w:lvlText w:val=""/>
      <w:lvlJc w:val="left"/>
    </w:lvl>
    <w:lvl w:ilvl="5" w:tplc="4BD8FEBA">
      <w:numFmt w:val="decimal"/>
      <w:lvlText w:val=""/>
      <w:lvlJc w:val="left"/>
    </w:lvl>
    <w:lvl w:ilvl="6" w:tplc="CF021EF0">
      <w:numFmt w:val="decimal"/>
      <w:lvlText w:val=""/>
      <w:lvlJc w:val="left"/>
    </w:lvl>
    <w:lvl w:ilvl="7" w:tplc="4D2ADBC6">
      <w:numFmt w:val="decimal"/>
      <w:lvlText w:val=""/>
      <w:lvlJc w:val="left"/>
    </w:lvl>
    <w:lvl w:ilvl="8" w:tplc="DA5ECF62">
      <w:numFmt w:val="decimal"/>
      <w:lvlText w:val=""/>
      <w:lvlJc w:val="left"/>
    </w:lvl>
  </w:abstractNum>
  <w:abstractNum w:abstractNumId="472" w15:restartNumberingAfterBreak="0">
    <w:nsid w:val="00007A4E"/>
    <w:multiLevelType w:val="hybridMultilevel"/>
    <w:tmpl w:val="6A06E0C0"/>
    <w:lvl w:ilvl="0" w:tplc="E21CE7E0">
      <w:start w:val="2"/>
      <w:numFmt w:val="decimal"/>
      <w:lvlText w:val="%1."/>
      <w:lvlJc w:val="left"/>
    </w:lvl>
    <w:lvl w:ilvl="1" w:tplc="10529776">
      <w:start w:val="1"/>
      <w:numFmt w:val="lowerLetter"/>
      <w:lvlText w:val="%2."/>
      <w:lvlJc w:val="left"/>
    </w:lvl>
    <w:lvl w:ilvl="2" w:tplc="00FAC47E">
      <w:numFmt w:val="decimal"/>
      <w:lvlText w:val=""/>
      <w:lvlJc w:val="left"/>
    </w:lvl>
    <w:lvl w:ilvl="3" w:tplc="CE54F706">
      <w:numFmt w:val="decimal"/>
      <w:lvlText w:val=""/>
      <w:lvlJc w:val="left"/>
    </w:lvl>
    <w:lvl w:ilvl="4" w:tplc="4798064C">
      <w:numFmt w:val="decimal"/>
      <w:lvlText w:val=""/>
      <w:lvlJc w:val="left"/>
    </w:lvl>
    <w:lvl w:ilvl="5" w:tplc="05DE9050">
      <w:numFmt w:val="decimal"/>
      <w:lvlText w:val=""/>
      <w:lvlJc w:val="left"/>
    </w:lvl>
    <w:lvl w:ilvl="6" w:tplc="B714F93C">
      <w:numFmt w:val="decimal"/>
      <w:lvlText w:val=""/>
      <w:lvlJc w:val="left"/>
    </w:lvl>
    <w:lvl w:ilvl="7" w:tplc="2030501C">
      <w:numFmt w:val="decimal"/>
      <w:lvlText w:val=""/>
      <w:lvlJc w:val="left"/>
    </w:lvl>
    <w:lvl w:ilvl="8" w:tplc="D8C826F8">
      <w:numFmt w:val="decimal"/>
      <w:lvlText w:val=""/>
      <w:lvlJc w:val="left"/>
    </w:lvl>
  </w:abstractNum>
  <w:abstractNum w:abstractNumId="473" w15:restartNumberingAfterBreak="0">
    <w:nsid w:val="00007A81"/>
    <w:multiLevelType w:val="hybridMultilevel"/>
    <w:tmpl w:val="A4D899A8"/>
    <w:lvl w:ilvl="0" w:tplc="42008030">
      <w:start w:val="1"/>
      <w:numFmt w:val="lowerLetter"/>
      <w:lvlText w:val="%1."/>
      <w:lvlJc w:val="left"/>
    </w:lvl>
    <w:lvl w:ilvl="1" w:tplc="0FDCACBE">
      <w:start w:val="1"/>
      <w:numFmt w:val="decimal"/>
      <w:lvlText w:val="%2."/>
      <w:lvlJc w:val="left"/>
    </w:lvl>
    <w:lvl w:ilvl="2" w:tplc="8A0C6666">
      <w:start w:val="1"/>
      <w:numFmt w:val="lowerLetter"/>
      <w:lvlText w:val="%3."/>
      <w:lvlJc w:val="left"/>
    </w:lvl>
    <w:lvl w:ilvl="3" w:tplc="C97C1B58">
      <w:start w:val="1"/>
      <w:numFmt w:val="decimal"/>
      <w:lvlText w:val="%4."/>
      <w:lvlJc w:val="left"/>
    </w:lvl>
    <w:lvl w:ilvl="4" w:tplc="8480A504">
      <w:numFmt w:val="decimal"/>
      <w:lvlText w:val=""/>
      <w:lvlJc w:val="left"/>
    </w:lvl>
    <w:lvl w:ilvl="5" w:tplc="F636FDD8">
      <w:numFmt w:val="decimal"/>
      <w:lvlText w:val=""/>
      <w:lvlJc w:val="left"/>
    </w:lvl>
    <w:lvl w:ilvl="6" w:tplc="E766B29A">
      <w:numFmt w:val="decimal"/>
      <w:lvlText w:val=""/>
      <w:lvlJc w:val="left"/>
    </w:lvl>
    <w:lvl w:ilvl="7" w:tplc="4C56D994">
      <w:numFmt w:val="decimal"/>
      <w:lvlText w:val=""/>
      <w:lvlJc w:val="left"/>
    </w:lvl>
    <w:lvl w:ilvl="8" w:tplc="C4D6E8FE">
      <w:numFmt w:val="decimal"/>
      <w:lvlText w:val=""/>
      <w:lvlJc w:val="left"/>
    </w:lvl>
  </w:abstractNum>
  <w:abstractNum w:abstractNumId="474" w15:restartNumberingAfterBreak="0">
    <w:nsid w:val="00007ABA"/>
    <w:multiLevelType w:val="hybridMultilevel"/>
    <w:tmpl w:val="C608C80E"/>
    <w:lvl w:ilvl="0" w:tplc="7DD861CA">
      <w:start w:val="2"/>
      <w:numFmt w:val="decimal"/>
      <w:lvlText w:val="%1."/>
      <w:lvlJc w:val="left"/>
    </w:lvl>
    <w:lvl w:ilvl="1" w:tplc="0D1C35B2">
      <w:start w:val="1"/>
      <w:numFmt w:val="lowerLetter"/>
      <w:lvlText w:val="%2."/>
      <w:lvlJc w:val="left"/>
    </w:lvl>
    <w:lvl w:ilvl="2" w:tplc="6A8264C8">
      <w:numFmt w:val="decimal"/>
      <w:lvlText w:val=""/>
      <w:lvlJc w:val="left"/>
    </w:lvl>
    <w:lvl w:ilvl="3" w:tplc="D81E8E36">
      <w:numFmt w:val="decimal"/>
      <w:lvlText w:val=""/>
      <w:lvlJc w:val="left"/>
    </w:lvl>
    <w:lvl w:ilvl="4" w:tplc="530C49F8">
      <w:numFmt w:val="decimal"/>
      <w:lvlText w:val=""/>
      <w:lvlJc w:val="left"/>
    </w:lvl>
    <w:lvl w:ilvl="5" w:tplc="07966972">
      <w:numFmt w:val="decimal"/>
      <w:lvlText w:val=""/>
      <w:lvlJc w:val="left"/>
    </w:lvl>
    <w:lvl w:ilvl="6" w:tplc="96DE594C">
      <w:numFmt w:val="decimal"/>
      <w:lvlText w:val=""/>
      <w:lvlJc w:val="left"/>
    </w:lvl>
    <w:lvl w:ilvl="7" w:tplc="3DB84720">
      <w:numFmt w:val="decimal"/>
      <w:lvlText w:val=""/>
      <w:lvlJc w:val="left"/>
    </w:lvl>
    <w:lvl w:ilvl="8" w:tplc="1612FE7E">
      <w:numFmt w:val="decimal"/>
      <w:lvlText w:val=""/>
      <w:lvlJc w:val="left"/>
    </w:lvl>
  </w:abstractNum>
  <w:abstractNum w:abstractNumId="475" w15:restartNumberingAfterBreak="0">
    <w:nsid w:val="00007AE5"/>
    <w:multiLevelType w:val="hybridMultilevel"/>
    <w:tmpl w:val="1B8E8952"/>
    <w:lvl w:ilvl="0" w:tplc="A398705E">
      <w:start w:val="4"/>
      <w:numFmt w:val="decimal"/>
      <w:lvlText w:val="%1."/>
      <w:lvlJc w:val="left"/>
    </w:lvl>
    <w:lvl w:ilvl="1" w:tplc="524E0ABA">
      <w:numFmt w:val="decimal"/>
      <w:lvlText w:val=""/>
      <w:lvlJc w:val="left"/>
    </w:lvl>
    <w:lvl w:ilvl="2" w:tplc="FA4821C6">
      <w:numFmt w:val="decimal"/>
      <w:lvlText w:val=""/>
      <w:lvlJc w:val="left"/>
    </w:lvl>
    <w:lvl w:ilvl="3" w:tplc="213C7946">
      <w:numFmt w:val="decimal"/>
      <w:lvlText w:val=""/>
      <w:lvlJc w:val="left"/>
    </w:lvl>
    <w:lvl w:ilvl="4" w:tplc="13F63036">
      <w:numFmt w:val="decimal"/>
      <w:lvlText w:val=""/>
      <w:lvlJc w:val="left"/>
    </w:lvl>
    <w:lvl w:ilvl="5" w:tplc="E37A69C4">
      <w:numFmt w:val="decimal"/>
      <w:lvlText w:val=""/>
      <w:lvlJc w:val="left"/>
    </w:lvl>
    <w:lvl w:ilvl="6" w:tplc="1AFC952C">
      <w:numFmt w:val="decimal"/>
      <w:lvlText w:val=""/>
      <w:lvlJc w:val="left"/>
    </w:lvl>
    <w:lvl w:ilvl="7" w:tplc="3AC85D22">
      <w:numFmt w:val="decimal"/>
      <w:lvlText w:val=""/>
      <w:lvlJc w:val="left"/>
    </w:lvl>
    <w:lvl w:ilvl="8" w:tplc="6874A180">
      <w:numFmt w:val="decimal"/>
      <w:lvlText w:val=""/>
      <w:lvlJc w:val="left"/>
    </w:lvl>
  </w:abstractNum>
  <w:abstractNum w:abstractNumId="476" w15:restartNumberingAfterBreak="0">
    <w:nsid w:val="00007B09"/>
    <w:multiLevelType w:val="hybridMultilevel"/>
    <w:tmpl w:val="5AE2ED4C"/>
    <w:lvl w:ilvl="0" w:tplc="30CA303A">
      <w:start w:val="1"/>
      <w:numFmt w:val="lowerLetter"/>
      <w:lvlText w:val="%1"/>
      <w:lvlJc w:val="left"/>
    </w:lvl>
    <w:lvl w:ilvl="1" w:tplc="83A266CA">
      <w:start w:val="1"/>
      <w:numFmt w:val="decimal"/>
      <w:lvlText w:val="%2"/>
      <w:lvlJc w:val="left"/>
    </w:lvl>
    <w:lvl w:ilvl="2" w:tplc="E83A7C22">
      <w:start w:val="4"/>
      <w:numFmt w:val="decimal"/>
      <w:lvlText w:val="%3."/>
      <w:lvlJc w:val="left"/>
    </w:lvl>
    <w:lvl w:ilvl="3" w:tplc="895AB37E">
      <w:numFmt w:val="decimal"/>
      <w:lvlText w:val=""/>
      <w:lvlJc w:val="left"/>
    </w:lvl>
    <w:lvl w:ilvl="4" w:tplc="9B28B290">
      <w:numFmt w:val="decimal"/>
      <w:lvlText w:val=""/>
      <w:lvlJc w:val="left"/>
    </w:lvl>
    <w:lvl w:ilvl="5" w:tplc="F4CCE2CC">
      <w:numFmt w:val="decimal"/>
      <w:lvlText w:val=""/>
      <w:lvlJc w:val="left"/>
    </w:lvl>
    <w:lvl w:ilvl="6" w:tplc="61E02994">
      <w:numFmt w:val="decimal"/>
      <w:lvlText w:val=""/>
      <w:lvlJc w:val="left"/>
    </w:lvl>
    <w:lvl w:ilvl="7" w:tplc="8564F676">
      <w:numFmt w:val="decimal"/>
      <w:lvlText w:val=""/>
      <w:lvlJc w:val="left"/>
    </w:lvl>
    <w:lvl w:ilvl="8" w:tplc="ABA20B72">
      <w:numFmt w:val="decimal"/>
      <w:lvlText w:val=""/>
      <w:lvlJc w:val="left"/>
    </w:lvl>
  </w:abstractNum>
  <w:abstractNum w:abstractNumId="477" w15:restartNumberingAfterBreak="0">
    <w:nsid w:val="00007B34"/>
    <w:multiLevelType w:val="hybridMultilevel"/>
    <w:tmpl w:val="DE96CC82"/>
    <w:lvl w:ilvl="0" w:tplc="37004740">
      <w:start w:val="1"/>
      <w:numFmt w:val="lowerLetter"/>
      <w:lvlText w:val="%1"/>
      <w:lvlJc w:val="left"/>
    </w:lvl>
    <w:lvl w:ilvl="1" w:tplc="AF82B8F2">
      <w:start w:val="1"/>
      <w:numFmt w:val="decimal"/>
      <w:lvlText w:val="%2."/>
      <w:lvlJc w:val="left"/>
    </w:lvl>
    <w:lvl w:ilvl="2" w:tplc="963C2696">
      <w:numFmt w:val="decimal"/>
      <w:lvlText w:val=""/>
      <w:lvlJc w:val="left"/>
    </w:lvl>
    <w:lvl w:ilvl="3" w:tplc="D2BAC978">
      <w:numFmt w:val="decimal"/>
      <w:lvlText w:val=""/>
      <w:lvlJc w:val="left"/>
    </w:lvl>
    <w:lvl w:ilvl="4" w:tplc="95C4FCEC">
      <w:numFmt w:val="decimal"/>
      <w:lvlText w:val=""/>
      <w:lvlJc w:val="left"/>
    </w:lvl>
    <w:lvl w:ilvl="5" w:tplc="8A4267F8">
      <w:numFmt w:val="decimal"/>
      <w:lvlText w:val=""/>
      <w:lvlJc w:val="left"/>
    </w:lvl>
    <w:lvl w:ilvl="6" w:tplc="0DC0EC62">
      <w:numFmt w:val="decimal"/>
      <w:lvlText w:val=""/>
      <w:lvlJc w:val="left"/>
    </w:lvl>
    <w:lvl w:ilvl="7" w:tplc="1396CB78">
      <w:numFmt w:val="decimal"/>
      <w:lvlText w:val=""/>
      <w:lvlJc w:val="left"/>
    </w:lvl>
    <w:lvl w:ilvl="8" w:tplc="4FA6E5A0">
      <w:numFmt w:val="decimal"/>
      <w:lvlText w:val=""/>
      <w:lvlJc w:val="left"/>
    </w:lvl>
  </w:abstractNum>
  <w:abstractNum w:abstractNumId="478" w15:restartNumberingAfterBreak="0">
    <w:nsid w:val="00007B67"/>
    <w:multiLevelType w:val="hybridMultilevel"/>
    <w:tmpl w:val="2778B354"/>
    <w:lvl w:ilvl="0" w:tplc="40F6A72A">
      <w:start w:val="1"/>
      <w:numFmt w:val="decimal"/>
      <w:lvlText w:val="%1."/>
      <w:lvlJc w:val="left"/>
    </w:lvl>
    <w:lvl w:ilvl="1" w:tplc="6B9E03DC">
      <w:numFmt w:val="decimal"/>
      <w:lvlText w:val=""/>
      <w:lvlJc w:val="left"/>
    </w:lvl>
    <w:lvl w:ilvl="2" w:tplc="759EA528">
      <w:numFmt w:val="decimal"/>
      <w:lvlText w:val=""/>
      <w:lvlJc w:val="left"/>
    </w:lvl>
    <w:lvl w:ilvl="3" w:tplc="7970522A">
      <w:numFmt w:val="decimal"/>
      <w:lvlText w:val=""/>
      <w:lvlJc w:val="left"/>
    </w:lvl>
    <w:lvl w:ilvl="4" w:tplc="83FA8C16">
      <w:numFmt w:val="decimal"/>
      <w:lvlText w:val=""/>
      <w:lvlJc w:val="left"/>
    </w:lvl>
    <w:lvl w:ilvl="5" w:tplc="CD6E9B68">
      <w:numFmt w:val="decimal"/>
      <w:lvlText w:val=""/>
      <w:lvlJc w:val="left"/>
    </w:lvl>
    <w:lvl w:ilvl="6" w:tplc="884C7202">
      <w:numFmt w:val="decimal"/>
      <w:lvlText w:val=""/>
      <w:lvlJc w:val="left"/>
    </w:lvl>
    <w:lvl w:ilvl="7" w:tplc="2812A638">
      <w:numFmt w:val="decimal"/>
      <w:lvlText w:val=""/>
      <w:lvlJc w:val="left"/>
    </w:lvl>
    <w:lvl w:ilvl="8" w:tplc="435C6ED2">
      <w:numFmt w:val="decimal"/>
      <w:lvlText w:val=""/>
      <w:lvlJc w:val="left"/>
    </w:lvl>
  </w:abstractNum>
  <w:abstractNum w:abstractNumId="479" w15:restartNumberingAfterBreak="0">
    <w:nsid w:val="00007C0A"/>
    <w:multiLevelType w:val="hybridMultilevel"/>
    <w:tmpl w:val="B13CDA3C"/>
    <w:lvl w:ilvl="0" w:tplc="CDC482E4">
      <w:start w:val="2"/>
      <w:numFmt w:val="lowerLetter"/>
      <w:lvlText w:val="%1."/>
      <w:lvlJc w:val="left"/>
    </w:lvl>
    <w:lvl w:ilvl="1" w:tplc="0E9E1E80">
      <w:start w:val="1"/>
      <w:numFmt w:val="decimal"/>
      <w:lvlText w:val="%2."/>
      <w:lvlJc w:val="left"/>
    </w:lvl>
    <w:lvl w:ilvl="2" w:tplc="66BE0364">
      <w:numFmt w:val="decimal"/>
      <w:lvlText w:val=""/>
      <w:lvlJc w:val="left"/>
    </w:lvl>
    <w:lvl w:ilvl="3" w:tplc="8C52CF6E">
      <w:numFmt w:val="decimal"/>
      <w:lvlText w:val=""/>
      <w:lvlJc w:val="left"/>
    </w:lvl>
    <w:lvl w:ilvl="4" w:tplc="64EE745A">
      <w:numFmt w:val="decimal"/>
      <w:lvlText w:val=""/>
      <w:lvlJc w:val="left"/>
    </w:lvl>
    <w:lvl w:ilvl="5" w:tplc="1522F5E0">
      <w:numFmt w:val="decimal"/>
      <w:lvlText w:val=""/>
      <w:lvlJc w:val="left"/>
    </w:lvl>
    <w:lvl w:ilvl="6" w:tplc="3BAEE87E">
      <w:numFmt w:val="decimal"/>
      <w:lvlText w:val=""/>
      <w:lvlJc w:val="left"/>
    </w:lvl>
    <w:lvl w:ilvl="7" w:tplc="D31EE6A4">
      <w:numFmt w:val="decimal"/>
      <w:lvlText w:val=""/>
      <w:lvlJc w:val="left"/>
    </w:lvl>
    <w:lvl w:ilvl="8" w:tplc="A1885C82">
      <w:numFmt w:val="decimal"/>
      <w:lvlText w:val=""/>
      <w:lvlJc w:val="left"/>
    </w:lvl>
  </w:abstractNum>
  <w:abstractNum w:abstractNumId="480" w15:restartNumberingAfterBreak="0">
    <w:nsid w:val="00007CB3"/>
    <w:multiLevelType w:val="hybridMultilevel"/>
    <w:tmpl w:val="AFA0FCF8"/>
    <w:lvl w:ilvl="0" w:tplc="5308C718">
      <w:start w:val="1"/>
      <w:numFmt w:val="lowerLetter"/>
      <w:lvlText w:val="%1."/>
      <w:lvlJc w:val="left"/>
    </w:lvl>
    <w:lvl w:ilvl="1" w:tplc="64686826">
      <w:start w:val="1"/>
      <w:numFmt w:val="decimal"/>
      <w:lvlText w:val="%2."/>
      <w:lvlJc w:val="left"/>
    </w:lvl>
    <w:lvl w:ilvl="2" w:tplc="D8F0F0B4">
      <w:numFmt w:val="decimal"/>
      <w:lvlText w:val=""/>
      <w:lvlJc w:val="left"/>
    </w:lvl>
    <w:lvl w:ilvl="3" w:tplc="C81EE176">
      <w:numFmt w:val="decimal"/>
      <w:lvlText w:val=""/>
      <w:lvlJc w:val="left"/>
    </w:lvl>
    <w:lvl w:ilvl="4" w:tplc="F6A85746">
      <w:numFmt w:val="decimal"/>
      <w:lvlText w:val=""/>
      <w:lvlJc w:val="left"/>
    </w:lvl>
    <w:lvl w:ilvl="5" w:tplc="7A62A6D4">
      <w:numFmt w:val="decimal"/>
      <w:lvlText w:val=""/>
      <w:lvlJc w:val="left"/>
    </w:lvl>
    <w:lvl w:ilvl="6" w:tplc="C3F40A76">
      <w:numFmt w:val="decimal"/>
      <w:lvlText w:val=""/>
      <w:lvlJc w:val="left"/>
    </w:lvl>
    <w:lvl w:ilvl="7" w:tplc="B470D6F0">
      <w:numFmt w:val="decimal"/>
      <w:lvlText w:val=""/>
      <w:lvlJc w:val="left"/>
    </w:lvl>
    <w:lvl w:ilvl="8" w:tplc="6E425698">
      <w:numFmt w:val="decimal"/>
      <w:lvlText w:val=""/>
      <w:lvlJc w:val="left"/>
    </w:lvl>
  </w:abstractNum>
  <w:abstractNum w:abstractNumId="481" w15:restartNumberingAfterBreak="0">
    <w:nsid w:val="00007D3C"/>
    <w:multiLevelType w:val="hybridMultilevel"/>
    <w:tmpl w:val="F776F8C6"/>
    <w:lvl w:ilvl="0" w:tplc="80AA81FA">
      <w:start w:val="1"/>
      <w:numFmt w:val="lowerLetter"/>
      <w:lvlText w:val="%1"/>
      <w:lvlJc w:val="left"/>
    </w:lvl>
    <w:lvl w:ilvl="1" w:tplc="BEBE00E8">
      <w:start w:val="1"/>
      <w:numFmt w:val="decimal"/>
      <w:lvlText w:val="%2"/>
      <w:lvlJc w:val="left"/>
    </w:lvl>
    <w:lvl w:ilvl="2" w:tplc="26C83330">
      <w:start w:val="8"/>
      <w:numFmt w:val="decimal"/>
      <w:lvlText w:val="%3."/>
      <w:lvlJc w:val="left"/>
    </w:lvl>
    <w:lvl w:ilvl="3" w:tplc="0FAE0194">
      <w:start w:val="1"/>
      <w:numFmt w:val="lowerLetter"/>
      <w:lvlText w:val="%4."/>
      <w:lvlJc w:val="left"/>
    </w:lvl>
    <w:lvl w:ilvl="4" w:tplc="D96A4990">
      <w:numFmt w:val="decimal"/>
      <w:lvlText w:val=""/>
      <w:lvlJc w:val="left"/>
    </w:lvl>
    <w:lvl w:ilvl="5" w:tplc="81A03D3E">
      <w:numFmt w:val="decimal"/>
      <w:lvlText w:val=""/>
      <w:lvlJc w:val="left"/>
    </w:lvl>
    <w:lvl w:ilvl="6" w:tplc="C17673D8">
      <w:numFmt w:val="decimal"/>
      <w:lvlText w:val=""/>
      <w:lvlJc w:val="left"/>
    </w:lvl>
    <w:lvl w:ilvl="7" w:tplc="84F4F060">
      <w:numFmt w:val="decimal"/>
      <w:lvlText w:val=""/>
      <w:lvlJc w:val="left"/>
    </w:lvl>
    <w:lvl w:ilvl="8" w:tplc="1A3A8F0A">
      <w:numFmt w:val="decimal"/>
      <w:lvlText w:val=""/>
      <w:lvlJc w:val="left"/>
    </w:lvl>
  </w:abstractNum>
  <w:abstractNum w:abstractNumId="482" w15:restartNumberingAfterBreak="0">
    <w:nsid w:val="00007D4B"/>
    <w:multiLevelType w:val="hybridMultilevel"/>
    <w:tmpl w:val="69E0585E"/>
    <w:lvl w:ilvl="0" w:tplc="646617C4">
      <w:start w:val="5"/>
      <w:numFmt w:val="lowerLetter"/>
      <w:lvlText w:val="%1."/>
      <w:lvlJc w:val="left"/>
    </w:lvl>
    <w:lvl w:ilvl="1" w:tplc="0178A49E">
      <w:start w:val="1"/>
      <w:numFmt w:val="decimal"/>
      <w:lvlText w:val="%2."/>
      <w:lvlJc w:val="left"/>
    </w:lvl>
    <w:lvl w:ilvl="2" w:tplc="E9422B50">
      <w:numFmt w:val="decimal"/>
      <w:lvlText w:val=""/>
      <w:lvlJc w:val="left"/>
    </w:lvl>
    <w:lvl w:ilvl="3" w:tplc="28DAAA70">
      <w:numFmt w:val="decimal"/>
      <w:lvlText w:val=""/>
      <w:lvlJc w:val="left"/>
    </w:lvl>
    <w:lvl w:ilvl="4" w:tplc="3420FC4E">
      <w:numFmt w:val="decimal"/>
      <w:lvlText w:val=""/>
      <w:lvlJc w:val="left"/>
    </w:lvl>
    <w:lvl w:ilvl="5" w:tplc="BE149456">
      <w:numFmt w:val="decimal"/>
      <w:lvlText w:val=""/>
      <w:lvlJc w:val="left"/>
    </w:lvl>
    <w:lvl w:ilvl="6" w:tplc="2BFCA8B0">
      <w:numFmt w:val="decimal"/>
      <w:lvlText w:val=""/>
      <w:lvlJc w:val="left"/>
    </w:lvl>
    <w:lvl w:ilvl="7" w:tplc="EB605090">
      <w:numFmt w:val="decimal"/>
      <w:lvlText w:val=""/>
      <w:lvlJc w:val="left"/>
    </w:lvl>
    <w:lvl w:ilvl="8" w:tplc="F698C81E">
      <w:numFmt w:val="decimal"/>
      <w:lvlText w:val=""/>
      <w:lvlJc w:val="left"/>
    </w:lvl>
  </w:abstractNum>
  <w:abstractNum w:abstractNumId="483" w15:restartNumberingAfterBreak="0">
    <w:nsid w:val="00007DB6"/>
    <w:multiLevelType w:val="hybridMultilevel"/>
    <w:tmpl w:val="54A6D50A"/>
    <w:lvl w:ilvl="0" w:tplc="828C986C">
      <w:start w:val="1"/>
      <w:numFmt w:val="lowerLetter"/>
      <w:lvlText w:val="%1"/>
      <w:lvlJc w:val="left"/>
    </w:lvl>
    <w:lvl w:ilvl="1" w:tplc="0EDC569C">
      <w:start w:val="9"/>
      <w:numFmt w:val="decimal"/>
      <w:lvlText w:val="%2."/>
      <w:lvlJc w:val="left"/>
    </w:lvl>
    <w:lvl w:ilvl="2" w:tplc="2B98EA54">
      <w:start w:val="1"/>
      <w:numFmt w:val="lowerLetter"/>
      <w:lvlText w:val="%3."/>
      <w:lvlJc w:val="left"/>
    </w:lvl>
    <w:lvl w:ilvl="3" w:tplc="1B1A3D52">
      <w:start w:val="1"/>
      <w:numFmt w:val="decimal"/>
      <w:lvlText w:val="%4"/>
      <w:lvlJc w:val="left"/>
    </w:lvl>
    <w:lvl w:ilvl="4" w:tplc="FFB20B3A">
      <w:numFmt w:val="decimal"/>
      <w:lvlText w:val=""/>
      <w:lvlJc w:val="left"/>
    </w:lvl>
    <w:lvl w:ilvl="5" w:tplc="1BFE6020">
      <w:numFmt w:val="decimal"/>
      <w:lvlText w:val=""/>
      <w:lvlJc w:val="left"/>
    </w:lvl>
    <w:lvl w:ilvl="6" w:tplc="1F101B20">
      <w:numFmt w:val="decimal"/>
      <w:lvlText w:val=""/>
      <w:lvlJc w:val="left"/>
    </w:lvl>
    <w:lvl w:ilvl="7" w:tplc="F4B67AEC">
      <w:numFmt w:val="decimal"/>
      <w:lvlText w:val=""/>
      <w:lvlJc w:val="left"/>
    </w:lvl>
    <w:lvl w:ilvl="8" w:tplc="50507F88">
      <w:numFmt w:val="decimal"/>
      <w:lvlText w:val=""/>
      <w:lvlJc w:val="left"/>
    </w:lvl>
  </w:abstractNum>
  <w:abstractNum w:abstractNumId="484" w15:restartNumberingAfterBreak="0">
    <w:nsid w:val="00007DE2"/>
    <w:multiLevelType w:val="hybridMultilevel"/>
    <w:tmpl w:val="316A12D6"/>
    <w:lvl w:ilvl="0" w:tplc="1DCC63CC">
      <w:start w:val="2"/>
      <w:numFmt w:val="lowerLetter"/>
      <w:lvlText w:val="%1."/>
      <w:lvlJc w:val="left"/>
    </w:lvl>
    <w:lvl w:ilvl="1" w:tplc="24567F6E">
      <w:start w:val="1"/>
      <w:numFmt w:val="decimal"/>
      <w:lvlText w:val="%2."/>
      <w:lvlJc w:val="left"/>
    </w:lvl>
    <w:lvl w:ilvl="2" w:tplc="46D24DF2">
      <w:numFmt w:val="decimal"/>
      <w:lvlText w:val=""/>
      <w:lvlJc w:val="left"/>
    </w:lvl>
    <w:lvl w:ilvl="3" w:tplc="C20CDA2C">
      <w:numFmt w:val="decimal"/>
      <w:lvlText w:val=""/>
      <w:lvlJc w:val="left"/>
    </w:lvl>
    <w:lvl w:ilvl="4" w:tplc="8CF0699A">
      <w:numFmt w:val="decimal"/>
      <w:lvlText w:val=""/>
      <w:lvlJc w:val="left"/>
    </w:lvl>
    <w:lvl w:ilvl="5" w:tplc="A6D0FF4C">
      <w:numFmt w:val="decimal"/>
      <w:lvlText w:val=""/>
      <w:lvlJc w:val="left"/>
    </w:lvl>
    <w:lvl w:ilvl="6" w:tplc="8CA2B86E">
      <w:numFmt w:val="decimal"/>
      <w:lvlText w:val=""/>
      <w:lvlJc w:val="left"/>
    </w:lvl>
    <w:lvl w:ilvl="7" w:tplc="094CFA78">
      <w:numFmt w:val="decimal"/>
      <w:lvlText w:val=""/>
      <w:lvlJc w:val="left"/>
    </w:lvl>
    <w:lvl w:ilvl="8" w:tplc="548621E0">
      <w:numFmt w:val="decimal"/>
      <w:lvlText w:val=""/>
      <w:lvlJc w:val="left"/>
    </w:lvl>
  </w:abstractNum>
  <w:abstractNum w:abstractNumId="485" w15:restartNumberingAfterBreak="0">
    <w:nsid w:val="00007E01"/>
    <w:multiLevelType w:val="hybridMultilevel"/>
    <w:tmpl w:val="DC903242"/>
    <w:lvl w:ilvl="0" w:tplc="5BFC6676">
      <w:start w:val="1"/>
      <w:numFmt w:val="lowerLetter"/>
      <w:lvlText w:val="%1."/>
      <w:lvlJc w:val="left"/>
    </w:lvl>
    <w:lvl w:ilvl="1" w:tplc="1604DCB6">
      <w:start w:val="1"/>
      <w:numFmt w:val="decimal"/>
      <w:lvlText w:val="%2."/>
      <w:lvlJc w:val="left"/>
    </w:lvl>
    <w:lvl w:ilvl="2" w:tplc="EB28E8E4">
      <w:numFmt w:val="decimal"/>
      <w:lvlText w:val=""/>
      <w:lvlJc w:val="left"/>
    </w:lvl>
    <w:lvl w:ilvl="3" w:tplc="F6B06D04">
      <w:numFmt w:val="decimal"/>
      <w:lvlText w:val=""/>
      <w:lvlJc w:val="left"/>
    </w:lvl>
    <w:lvl w:ilvl="4" w:tplc="B9E4F582">
      <w:numFmt w:val="decimal"/>
      <w:lvlText w:val=""/>
      <w:lvlJc w:val="left"/>
    </w:lvl>
    <w:lvl w:ilvl="5" w:tplc="08AC088C">
      <w:numFmt w:val="decimal"/>
      <w:lvlText w:val=""/>
      <w:lvlJc w:val="left"/>
    </w:lvl>
    <w:lvl w:ilvl="6" w:tplc="5A78143C">
      <w:numFmt w:val="decimal"/>
      <w:lvlText w:val=""/>
      <w:lvlJc w:val="left"/>
    </w:lvl>
    <w:lvl w:ilvl="7" w:tplc="BEDEECB6">
      <w:numFmt w:val="decimal"/>
      <w:lvlText w:val=""/>
      <w:lvlJc w:val="left"/>
    </w:lvl>
    <w:lvl w:ilvl="8" w:tplc="C77EDE6C">
      <w:numFmt w:val="decimal"/>
      <w:lvlText w:val=""/>
      <w:lvlJc w:val="left"/>
    </w:lvl>
  </w:abstractNum>
  <w:abstractNum w:abstractNumId="486" w15:restartNumberingAfterBreak="0">
    <w:nsid w:val="00007E94"/>
    <w:multiLevelType w:val="hybridMultilevel"/>
    <w:tmpl w:val="9A621D2E"/>
    <w:lvl w:ilvl="0" w:tplc="E942173E">
      <w:start w:val="1"/>
      <w:numFmt w:val="lowerLetter"/>
      <w:lvlText w:val="%1."/>
      <w:lvlJc w:val="left"/>
    </w:lvl>
    <w:lvl w:ilvl="1" w:tplc="15B6494C">
      <w:start w:val="1"/>
      <w:numFmt w:val="decimal"/>
      <w:lvlText w:val="%2."/>
      <w:lvlJc w:val="left"/>
    </w:lvl>
    <w:lvl w:ilvl="2" w:tplc="5F9E9D20">
      <w:numFmt w:val="decimal"/>
      <w:lvlText w:val=""/>
      <w:lvlJc w:val="left"/>
    </w:lvl>
    <w:lvl w:ilvl="3" w:tplc="82C67292">
      <w:numFmt w:val="decimal"/>
      <w:lvlText w:val=""/>
      <w:lvlJc w:val="left"/>
    </w:lvl>
    <w:lvl w:ilvl="4" w:tplc="A930183E">
      <w:numFmt w:val="decimal"/>
      <w:lvlText w:val=""/>
      <w:lvlJc w:val="left"/>
    </w:lvl>
    <w:lvl w:ilvl="5" w:tplc="6EECF310">
      <w:numFmt w:val="decimal"/>
      <w:lvlText w:val=""/>
      <w:lvlJc w:val="left"/>
    </w:lvl>
    <w:lvl w:ilvl="6" w:tplc="5BFC5BC2">
      <w:numFmt w:val="decimal"/>
      <w:lvlText w:val=""/>
      <w:lvlJc w:val="left"/>
    </w:lvl>
    <w:lvl w:ilvl="7" w:tplc="90A821A6">
      <w:numFmt w:val="decimal"/>
      <w:lvlText w:val=""/>
      <w:lvlJc w:val="left"/>
    </w:lvl>
    <w:lvl w:ilvl="8" w:tplc="56E891BA">
      <w:numFmt w:val="decimal"/>
      <w:lvlText w:val=""/>
      <w:lvlJc w:val="left"/>
    </w:lvl>
  </w:abstractNum>
  <w:abstractNum w:abstractNumId="487" w15:restartNumberingAfterBreak="0">
    <w:nsid w:val="00007F10"/>
    <w:multiLevelType w:val="hybridMultilevel"/>
    <w:tmpl w:val="75165752"/>
    <w:lvl w:ilvl="0" w:tplc="4C360092">
      <w:start w:val="1"/>
      <w:numFmt w:val="lowerLetter"/>
      <w:lvlText w:val="%1."/>
      <w:lvlJc w:val="left"/>
    </w:lvl>
    <w:lvl w:ilvl="1" w:tplc="2B7E0CB2">
      <w:start w:val="1"/>
      <w:numFmt w:val="decimal"/>
      <w:lvlText w:val="%2."/>
      <w:lvlJc w:val="left"/>
    </w:lvl>
    <w:lvl w:ilvl="2" w:tplc="6BFC1956">
      <w:numFmt w:val="decimal"/>
      <w:lvlText w:val=""/>
      <w:lvlJc w:val="left"/>
    </w:lvl>
    <w:lvl w:ilvl="3" w:tplc="41C0EC92">
      <w:numFmt w:val="decimal"/>
      <w:lvlText w:val=""/>
      <w:lvlJc w:val="left"/>
    </w:lvl>
    <w:lvl w:ilvl="4" w:tplc="31AAB424">
      <w:numFmt w:val="decimal"/>
      <w:lvlText w:val=""/>
      <w:lvlJc w:val="left"/>
    </w:lvl>
    <w:lvl w:ilvl="5" w:tplc="59824E48">
      <w:numFmt w:val="decimal"/>
      <w:lvlText w:val=""/>
      <w:lvlJc w:val="left"/>
    </w:lvl>
    <w:lvl w:ilvl="6" w:tplc="AF5867B0">
      <w:numFmt w:val="decimal"/>
      <w:lvlText w:val=""/>
      <w:lvlJc w:val="left"/>
    </w:lvl>
    <w:lvl w:ilvl="7" w:tplc="2578C358">
      <w:numFmt w:val="decimal"/>
      <w:lvlText w:val=""/>
      <w:lvlJc w:val="left"/>
    </w:lvl>
    <w:lvl w:ilvl="8" w:tplc="98243D06">
      <w:numFmt w:val="decimal"/>
      <w:lvlText w:val=""/>
      <w:lvlJc w:val="left"/>
    </w:lvl>
  </w:abstractNum>
  <w:abstractNum w:abstractNumId="488" w15:restartNumberingAfterBreak="0">
    <w:nsid w:val="00007F20"/>
    <w:multiLevelType w:val="hybridMultilevel"/>
    <w:tmpl w:val="88800216"/>
    <w:lvl w:ilvl="0" w:tplc="55866F0C">
      <w:start w:val="1"/>
      <w:numFmt w:val="decimal"/>
      <w:lvlText w:val="%1."/>
      <w:lvlJc w:val="left"/>
    </w:lvl>
    <w:lvl w:ilvl="1" w:tplc="8440EA6E">
      <w:numFmt w:val="decimal"/>
      <w:lvlText w:val=""/>
      <w:lvlJc w:val="left"/>
    </w:lvl>
    <w:lvl w:ilvl="2" w:tplc="1EB46676">
      <w:numFmt w:val="decimal"/>
      <w:lvlText w:val=""/>
      <w:lvlJc w:val="left"/>
    </w:lvl>
    <w:lvl w:ilvl="3" w:tplc="4F749D16">
      <w:numFmt w:val="decimal"/>
      <w:lvlText w:val=""/>
      <w:lvlJc w:val="left"/>
    </w:lvl>
    <w:lvl w:ilvl="4" w:tplc="C98C908E">
      <w:numFmt w:val="decimal"/>
      <w:lvlText w:val=""/>
      <w:lvlJc w:val="left"/>
    </w:lvl>
    <w:lvl w:ilvl="5" w:tplc="2190E10E">
      <w:numFmt w:val="decimal"/>
      <w:lvlText w:val=""/>
      <w:lvlJc w:val="left"/>
    </w:lvl>
    <w:lvl w:ilvl="6" w:tplc="88DE367A">
      <w:numFmt w:val="decimal"/>
      <w:lvlText w:val=""/>
      <w:lvlJc w:val="left"/>
    </w:lvl>
    <w:lvl w:ilvl="7" w:tplc="7826AAAE">
      <w:numFmt w:val="decimal"/>
      <w:lvlText w:val=""/>
      <w:lvlJc w:val="left"/>
    </w:lvl>
    <w:lvl w:ilvl="8" w:tplc="4DA4EC96">
      <w:numFmt w:val="decimal"/>
      <w:lvlText w:val=""/>
      <w:lvlJc w:val="left"/>
    </w:lvl>
  </w:abstractNum>
  <w:abstractNum w:abstractNumId="489" w15:restartNumberingAfterBreak="0">
    <w:nsid w:val="00007F63"/>
    <w:multiLevelType w:val="hybridMultilevel"/>
    <w:tmpl w:val="764CC70A"/>
    <w:lvl w:ilvl="0" w:tplc="6D6AEDF2">
      <w:start w:val="5"/>
      <w:numFmt w:val="lowerLetter"/>
      <w:lvlText w:val="%1."/>
      <w:lvlJc w:val="left"/>
    </w:lvl>
    <w:lvl w:ilvl="1" w:tplc="0114B10E">
      <w:start w:val="1"/>
      <w:numFmt w:val="decimal"/>
      <w:lvlText w:val="%2."/>
      <w:lvlJc w:val="left"/>
    </w:lvl>
    <w:lvl w:ilvl="2" w:tplc="03D09160">
      <w:numFmt w:val="decimal"/>
      <w:lvlText w:val=""/>
      <w:lvlJc w:val="left"/>
    </w:lvl>
    <w:lvl w:ilvl="3" w:tplc="89169FB2">
      <w:numFmt w:val="decimal"/>
      <w:lvlText w:val=""/>
      <w:lvlJc w:val="left"/>
    </w:lvl>
    <w:lvl w:ilvl="4" w:tplc="EB8E3EE2">
      <w:numFmt w:val="decimal"/>
      <w:lvlText w:val=""/>
      <w:lvlJc w:val="left"/>
    </w:lvl>
    <w:lvl w:ilvl="5" w:tplc="BDB2EDEC">
      <w:numFmt w:val="decimal"/>
      <w:lvlText w:val=""/>
      <w:lvlJc w:val="left"/>
    </w:lvl>
    <w:lvl w:ilvl="6" w:tplc="09822FB6">
      <w:numFmt w:val="decimal"/>
      <w:lvlText w:val=""/>
      <w:lvlJc w:val="left"/>
    </w:lvl>
    <w:lvl w:ilvl="7" w:tplc="A7723A32">
      <w:numFmt w:val="decimal"/>
      <w:lvlText w:val=""/>
      <w:lvlJc w:val="left"/>
    </w:lvl>
    <w:lvl w:ilvl="8" w:tplc="F86CD866">
      <w:numFmt w:val="decimal"/>
      <w:lvlText w:val=""/>
      <w:lvlJc w:val="left"/>
    </w:lvl>
  </w:abstractNum>
  <w:abstractNum w:abstractNumId="490" w15:restartNumberingAfterBreak="0">
    <w:nsid w:val="00007F7D"/>
    <w:multiLevelType w:val="hybridMultilevel"/>
    <w:tmpl w:val="156075DE"/>
    <w:lvl w:ilvl="0" w:tplc="62966CAE">
      <w:start w:val="3"/>
      <w:numFmt w:val="lowerLetter"/>
      <w:lvlText w:val="%1."/>
      <w:lvlJc w:val="left"/>
    </w:lvl>
    <w:lvl w:ilvl="1" w:tplc="EA8C8E7A">
      <w:start w:val="1"/>
      <w:numFmt w:val="decimal"/>
      <w:lvlText w:val="%2."/>
      <w:lvlJc w:val="left"/>
    </w:lvl>
    <w:lvl w:ilvl="2" w:tplc="42FAC438">
      <w:start w:val="1"/>
      <w:numFmt w:val="lowerLetter"/>
      <w:lvlText w:val="%3."/>
      <w:lvlJc w:val="left"/>
    </w:lvl>
    <w:lvl w:ilvl="3" w:tplc="5484BAC6">
      <w:numFmt w:val="decimal"/>
      <w:lvlText w:val=""/>
      <w:lvlJc w:val="left"/>
    </w:lvl>
    <w:lvl w:ilvl="4" w:tplc="D6528E7E">
      <w:numFmt w:val="decimal"/>
      <w:lvlText w:val=""/>
      <w:lvlJc w:val="left"/>
    </w:lvl>
    <w:lvl w:ilvl="5" w:tplc="24FA0AFE">
      <w:numFmt w:val="decimal"/>
      <w:lvlText w:val=""/>
      <w:lvlJc w:val="left"/>
    </w:lvl>
    <w:lvl w:ilvl="6" w:tplc="F3B89BA4">
      <w:numFmt w:val="decimal"/>
      <w:lvlText w:val=""/>
      <w:lvlJc w:val="left"/>
    </w:lvl>
    <w:lvl w:ilvl="7" w:tplc="6B284272">
      <w:numFmt w:val="decimal"/>
      <w:lvlText w:val=""/>
      <w:lvlJc w:val="left"/>
    </w:lvl>
    <w:lvl w:ilvl="8" w:tplc="7D4C67E6">
      <w:numFmt w:val="decimal"/>
      <w:lvlText w:val=""/>
      <w:lvlJc w:val="left"/>
    </w:lvl>
  </w:abstractNum>
  <w:abstractNum w:abstractNumId="491" w15:restartNumberingAfterBreak="0">
    <w:nsid w:val="00007FAD"/>
    <w:multiLevelType w:val="hybridMultilevel"/>
    <w:tmpl w:val="62F273B4"/>
    <w:lvl w:ilvl="0" w:tplc="4D122892">
      <w:start w:val="1"/>
      <w:numFmt w:val="lowerLetter"/>
      <w:lvlText w:val="%1."/>
      <w:lvlJc w:val="left"/>
    </w:lvl>
    <w:lvl w:ilvl="1" w:tplc="BEC07BD8">
      <w:start w:val="1"/>
      <w:numFmt w:val="decimal"/>
      <w:lvlText w:val="%2."/>
      <w:lvlJc w:val="left"/>
    </w:lvl>
    <w:lvl w:ilvl="2" w:tplc="99387DA2">
      <w:start w:val="1"/>
      <w:numFmt w:val="lowerLetter"/>
      <w:lvlText w:val="%3."/>
      <w:lvlJc w:val="left"/>
    </w:lvl>
    <w:lvl w:ilvl="3" w:tplc="3D96F6C4">
      <w:start w:val="1"/>
      <w:numFmt w:val="decimal"/>
      <w:lvlText w:val="%4."/>
      <w:lvlJc w:val="left"/>
    </w:lvl>
    <w:lvl w:ilvl="4" w:tplc="6D70F796">
      <w:numFmt w:val="decimal"/>
      <w:lvlText w:val=""/>
      <w:lvlJc w:val="left"/>
    </w:lvl>
    <w:lvl w:ilvl="5" w:tplc="F95CD5E2">
      <w:numFmt w:val="decimal"/>
      <w:lvlText w:val=""/>
      <w:lvlJc w:val="left"/>
    </w:lvl>
    <w:lvl w:ilvl="6" w:tplc="CC70A4A6">
      <w:numFmt w:val="decimal"/>
      <w:lvlText w:val=""/>
      <w:lvlJc w:val="left"/>
    </w:lvl>
    <w:lvl w:ilvl="7" w:tplc="FAD09E58">
      <w:numFmt w:val="decimal"/>
      <w:lvlText w:val=""/>
      <w:lvlJc w:val="left"/>
    </w:lvl>
    <w:lvl w:ilvl="8" w:tplc="37066350">
      <w:numFmt w:val="decimal"/>
      <w:lvlText w:val=""/>
      <w:lvlJc w:val="left"/>
    </w:lvl>
  </w:abstractNum>
  <w:abstractNum w:abstractNumId="492" w15:restartNumberingAfterBreak="0">
    <w:nsid w:val="00007FE9"/>
    <w:multiLevelType w:val="hybridMultilevel"/>
    <w:tmpl w:val="F1BEC3EA"/>
    <w:lvl w:ilvl="0" w:tplc="6CE28ED6">
      <w:start w:val="1"/>
      <w:numFmt w:val="lowerLetter"/>
      <w:lvlText w:val="%1"/>
      <w:lvlJc w:val="left"/>
    </w:lvl>
    <w:lvl w:ilvl="1" w:tplc="2A08BBD8">
      <w:start w:val="1"/>
      <w:numFmt w:val="decimal"/>
      <w:lvlText w:val="%2."/>
      <w:lvlJc w:val="left"/>
    </w:lvl>
    <w:lvl w:ilvl="2" w:tplc="D63EB9FE">
      <w:numFmt w:val="decimal"/>
      <w:lvlText w:val=""/>
      <w:lvlJc w:val="left"/>
    </w:lvl>
    <w:lvl w:ilvl="3" w:tplc="BCFA4B0E">
      <w:numFmt w:val="decimal"/>
      <w:lvlText w:val=""/>
      <w:lvlJc w:val="left"/>
    </w:lvl>
    <w:lvl w:ilvl="4" w:tplc="BAE09A34">
      <w:numFmt w:val="decimal"/>
      <w:lvlText w:val=""/>
      <w:lvlJc w:val="left"/>
    </w:lvl>
    <w:lvl w:ilvl="5" w:tplc="5016E086">
      <w:numFmt w:val="decimal"/>
      <w:lvlText w:val=""/>
      <w:lvlJc w:val="left"/>
    </w:lvl>
    <w:lvl w:ilvl="6" w:tplc="1548F3BA">
      <w:numFmt w:val="decimal"/>
      <w:lvlText w:val=""/>
      <w:lvlJc w:val="left"/>
    </w:lvl>
    <w:lvl w:ilvl="7" w:tplc="BBC64D12">
      <w:numFmt w:val="decimal"/>
      <w:lvlText w:val=""/>
      <w:lvlJc w:val="left"/>
    </w:lvl>
    <w:lvl w:ilvl="8" w:tplc="1402E1D6">
      <w:numFmt w:val="decimal"/>
      <w:lvlText w:val=""/>
      <w:lvlJc w:val="left"/>
    </w:lvl>
  </w:abstractNum>
  <w:abstractNum w:abstractNumId="493" w15:restartNumberingAfterBreak="0">
    <w:nsid w:val="00007FF4"/>
    <w:multiLevelType w:val="hybridMultilevel"/>
    <w:tmpl w:val="79AC60A4"/>
    <w:lvl w:ilvl="0" w:tplc="F1D66216">
      <w:start w:val="1"/>
      <w:numFmt w:val="lowerLetter"/>
      <w:lvlText w:val="%1"/>
      <w:lvlJc w:val="left"/>
    </w:lvl>
    <w:lvl w:ilvl="1" w:tplc="73C25C10">
      <w:start w:val="2"/>
      <w:numFmt w:val="decimal"/>
      <w:lvlText w:val="%2."/>
      <w:lvlJc w:val="left"/>
    </w:lvl>
    <w:lvl w:ilvl="2" w:tplc="548A901E">
      <w:start w:val="1"/>
      <w:numFmt w:val="lowerLetter"/>
      <w:lvlText w:val="%3"/>
      <w:lvlJc w:val="left"/>
    </w:lvl>
    <w:lvl w:ilvl="3" w:tplc="70ACEE86">
      <w:numFmt w:val="decimal"/>
      <w:lvlText w:val=""/>
      <w:lvlJc w:val="left"/>
    </w:lvl>
    <w:lvl w:ilvl="4" w:tplc="30F2021E">
      <w:numFmt w:val="decimal"/>
      <w:lvlText w:val=""/>
      <w:lvlJc w:val="left"/>
    </w:lvl>
    <w:lvl w:ilvl="5" w:tplc="A52C07DC">
      <w:numFmt w:val="decimal"/>
      <w:lvlText w:val=""/>
      <w:lvlJc w:val="left"/>
    </w:lvl>
    <w:lvl w:ilvl="6" w:tplc="F654A7D2">
      <w:numFmt w:val="decimal"/>
      <w:lvlText w:val=""/>
      <w:lvlJc w:val="left"/>
    </w:lvl>
    <w:lvl w:ilvl="7" w:tplc="C5A28136">
      <w:numFmt w:val="decimal"/>
      <w:lvlText w:val=""/>
      <w:lvlJc w:val="left"/>
    </w:lvl>
    <w:lvl w:ilvl="8" w:tplc="92A8D026">
      <w:numFmt w:val="decimal"/>
      <w:lvlText w:val=""/>
      <w:lvlJc w:val="left"/>
    </w:lvl>
  </w:abstractNum>
  <w:abstractNum w:abstractNumId="494" w15:restartNumberingAfterBreak="0">
    <w:nsid w:val="01332EBC"/>
    <w:multiLevelType w:val="hybridMultilevel"/>
    <w:tmpl w:val="5F48BC9E"/>
    <w:lvl w:ilvl="0" w:tplc="56322B6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95" w15:restartNumberingAfterBreak="0">
    <w:nsid w:val="0AF50B01"/>
    <w:multiLevelType w:val="hybridMultilevel"/>
    <w:tmpl w:val="3222CA30"/>
    <w:lvl w:ilvl="0" w:tplc="45986CF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96" w15:restartNumberingAfterBreak="0">
    <w:nsid w:val="0B317F30"/>
    <w:multiLevelType w:val="hybridMultilevel"/>
    <w:tmpl w:val="4A587F1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7" w15:restartNumberingAfterBreak="0">
    <w:nsid w:val="0C9D2059"/>
    <w:multiLevelType w:val="hybridMultilevel"/>
    <w:tmpl w:val="49A0DCC2"/>
    <w:lvl w:ilvl="0" w:tplc="319A3456">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98" w15:restartNumberingAfterBreak="0">
    <w:nsid w:val="0EFE64CB"/>
    <w:multiLevelType w:val="hybridMultilevel"/>
    <w:tmpl w:val="4C7CB7C2"/>
    <w:lvl w:ilvl="0" w:tplc="56927664">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99" w15:restartNumberingAfterBreak="0">
    <w:nsid w:val="127C5D93"/>
    <w:multiLevelType w:val="hybridMultilevel"/>
    <w:tmpl w:val="28AEE314"/>
    <w:lvl w:ilvl="0" w:tplc="308E2E0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00" w15:restartNumberingAfterBreak="0">
    <w:nsid w:val="1778127C"/>
    <w:multiLevelType w:val="hybridMultilevel"/>
    <w:tmpl w:val="953E10C8"/>
    <w:lvl w:ilvl="0" w:tplc="EE6C2AA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01" w15:restartNumberingAfterBreak="0">
    <w:nsid w:val="1DB1528C"/>
    <w:multiLevelType w:val="hybridMultilevel"/>
    <w:tmpl w:val="06E624BC"/>
    <w:lvl w:ilvl="0" w:tplc="94143B5E">
      <w:start w:val="1"/>
      <w:numFmt w:val="decimal"/>
      <w:lvlText w:val="%1."/>
      <w:lvlJc w:val="left"/>
      <w:pPr>
        <w:ind w:left="3762" w:hanging="360"/>
      </w:pPr>
      <w:rPr>
        <w:rFonts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502" w15:restartNumberingAfterBreak="0">
    <w:nsid w:val="1E640E13"/>
    <w:multiLevelType w:val="hybridMultilevel"/>
    <w:tmpl w:val="A1106D98"/>
    <w:lvl w:ilvl="0" w:tplc="4422401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03" w15:restartNumberingAfterBreak="0">
    <w:nsid w:val="21A850BF"/>
    <w:multiLevelType w:val="hybridMultilevel"/>
    <w:tmpl w:val="387EC7E0"/>
    <w:lvl w:ilvl="0" w:tplc="BCAA60AA">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504" w15:restartNumberingAfterBreak="0">
    <w:nsid w:val="26490529"/>
    <w:multiLevelType w:val="hybridMultilevel"/>
    <w:tmpl w:val="374EF578"/>
    <w:lvl w:ilvl="0" w:tplc="E07ECE6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05" w15:restartNumberingAfterBreak="0">
    <w:nsid w:val="28185842"/>
    <w:multiLevelType w:val="hybridMultilevel"/>
    <w:tmpl w:val="48229EEE"/>
    <w:lvl w:ilvl="0" w:tplc="79B8FD06">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06" w15:restartNumberingAfterBreak="0">
    <w:nsid w:val="29F67FA6"/>
    <w:multiLevelType w:val="hybridMultilevel"/>
    <w:tmpl w:val="7FD48B0A"/>
    <w:lvl w:ilvl="0" w:tplc="79B8FD0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07" w15:restartNumberingAfterBreak="0">
    <w:nsid w:val="2A3B5431"/>
    <w:multiLevelType w:val="hybridMultilevel"/>
    <w:tmpl w:val="A41E94D8"/>
    <w:lvl w:ilvl="0" w:tplc="F0D4B0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2A7B642D"/>
    <w:multiLevelType w:val="hybridMultilevel"/>
    <w:tmpl w:val="39ACFB14"/>
    <w:lvl w:ilvl="0" w:tplc="276CA37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09" w15:restartNumberingAfterBreak="0">
    <w:nsid w:val="2C0D2540"/>
    <w:multiLevelType w:val="hybridMultilevel"/>
    <w:tmpl w:val="824C2AD2"/>
    <w:lvl w:ilvl="0" w:tplc="A476D13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10" w15:restartNumberingAfterBreak="0">
    <w:nsid w:val="2D111A30"/>
    <w:multiLevelType w:val="hybridMultilevel"/>
    <w:tmpl w:val="E67CCCA8"/>
    <w:lvl w:ilvl="0" w:tplc="CB7CD11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11" w15:restartNumberingAfterBreak="0">
    <w:nsid w:val="318F0872"/>
    <w:multiLevelType w:val="hybridMultilevel"/>
    <w:tmpl w:val="6C96194A"/>
    <w:lvl w:ilvl="0" w:tplc="C69013F8">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512" w15:restartNumberingAfterBreak="0">
    <w:nsid w:val="3875318A"/>
    <w:multiLevelType w:val="hybridMultilevel"/>
    <w:tmpl w:val="6CE60E30"/>
    <w:lvl w:ilvl="0" w:tplc="54D8360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13" w15:restartNumberingAfterBreak="0">
    <w:nsid w:val="41D54269"/>
    <w:multiLevelType w:val="hybridMultilevel"/>
    <w:tmpl w:val="4FA6E8F6"/>
    <w:lvl w:ilvl="0" w:tplc="FB98A2AC">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14" w15:restartNumberingAfterBreak="0">
    <w:nsid w:val="428B1F0D"/>
    <w:multiLevelType w:val="hybridMultilevel"/>
    <w:tmpl w:val="E3829558"/>
    <w:lvl w:ilvl="0" w:tplc="79B8FD06">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15" w15:restartNumberingAfterBreak="0">
    <w:nsid w:val="440241E9"/>
    <w:multiLevelType w:val="hybridMultilevel"/>
    <w:tmpl w:val="0F2207B0"/>
    <w:lvl w:ilvl="0" w:tplc="AF54D11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16" w15:restartNumberingAfterBreak="0">
    <w:nsid w:val="444309BF"/>
    <w:multiLevelType w:val="hybridMultilevel"/>
    <w:tmpl w:val="207CB8AE"/>
    <w:lvl w:ilvl="0" w:tplc="79B8FD06">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17" w15:restartNumberingAfterBreak="0">
    <w:nsid w:val="4BA24CEF"/>
    <w:multiLevelType w:val="hybridMultilevel"/>
    <w:tmpl w:val="80D4A5B6"/>
    <w:lvl w:ilvl="0" w:tplc="7E202916">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518" w15:restartNumberingAfterBreak="0">
    <w:nsid w:val="4BE00F8F"/>
    <w:multiLevelType w:val="hybridMultilevel"/>
    <w:tmpl w:val="AC5E1EB0"/>
    <w:lvl w:ilvl="0" w:tplc="C82AAEB2">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9" w15:restartNumberingAfterBreak="0">
    <w:nsid w:val="4EFE2F1D"/>
    <w:multiLevelType w:val="hybridMultilevel"/>
    <w:tmpl w:val="3EA0EB4E"/>
    <w:lvl w:ilvl="0" w:tplc="77CEAC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20" w15:restartNumberingAfterBreak="0">
    <w:nsid w:val="513D6063"/>
    <w:multiLevelType w:val="hybridMultilevel"/>
    <w:tmpl w:val="25DCC482"/>
    <w:lvl w:ilvl="0" w:tplc="06DEB13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21" w15:restartNumberingAfterBreak="0">
    <w:nsid w:val="51754914"/>
    <w:multiLevelType w:val="hybridMultilevel"/>
    <w:tmpl w:val="99C6B834"/>
    <w:lvl w:ilvl="0" w:tplc="D6D07268">
      <w:start w:val="1"/>
      <w:numFmt w:val="decimal"/>
      <w:lvlText w:val="%1."/>
      <w:lvlJc w:val="left"/>
      <w:pPr>
        <w:ind w:left="3762" w:hanging="360"/>
      </w:pPr>
      <w:rPr>
        <w:rFonts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522" w15:restartNumberingAfterBreak="0">
    <w:nsid w:val="530D6C60"/>
    <w:multiLevelType w:val="hybridMultilevel"/>
    <w:tmpl w:val="1644AFDA"/>
    <w:lvl w:ilvl="0" w:tplc="A966377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23" w15:restartNumberingAfterBreak="0">
    <w:nsid w:val="539D013A"/>
    <w:multiLevelType w:val="hybridMultilevel"/>
    <w:tmpl w:val="D3CAAAB0"/>
    <w:lvl w:ilvl="0" w:tplc="6EE60B88">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24" w15:restartNumberingAfterBreak="0">
    <w:nsid w:val="546F7AE4"/>
    <w:multiLevelType w:val="hybridMultilevel"/>
    <w:tmpl w:val="F4669934"/>
    <w:lvl w:ilvl="0" w:tplc="37E011F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25" w15:restartNumberingAfterBreak="0">
    <w:nsid w:val="564D22EC"/>
    <w:multiLevelType w:val="hybridMultilevel"/>
    <w:tmpl w:val="FFD88456"/>
    <w:lvl w:ilvl="0" w:tplc="79B8FD06">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26" w15:restartNumberingAfterBreak="0">
    <w:nsid w:val="58D062B6"/>
    <w:multiLevelType w:val="hybridMultilevel"/>
    <w:tmpl w:val="7C8C689E"/>
    <w:lvl w:ilvl="0" w:tplc="90E8B2D0">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527" w15:restartNumberingAfterBreak="0">
    <w:nsid w:val="59AA156B"/>
    <w:multiLevelType w:val="hybridMultilevel"/>
    <w:tmpl w:val="80EA0272"/>
    <w:lvl w:ilvl="0" w:tplc="B7CEDAA4">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528" w15:restartNumberingAfterBreak="0">
    <w:nsid w:val="5A6056B6"/>
    <w:multiLevelType w:val="hybridMultilevel"/>
    <w:tmpl w:val="D72A0D00"/>
    <w:lvl w:ilvl="0" w:tplc="5F74442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29" w15:restartNumberingAfterBreak="0">
    <w:nsid w:val="5E5373A0"/>
    <w:multiLevelType w:val="hybridMultilevel"/>
    <w:tmpl w:val="DD2EE9EC"/>
    <w:lvl w:ilvl="0" w:tplc="9364DD5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30" w15:restartNumberingAfterBreak="0">
    <w:nsid w:val="5FAD3DAD"/>
    <w:multiLevelType w:val="hybridMultilevel"/>
    <w:tmpl w:val="B7F0039A"/>
    <w:lvl w:ilvl="0" w:tplc="A3E2B8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1" w15:restartNumberingAfterBreak="0">
    <w:nsid w:val="622B443E"/>
    <w:multiLevelType w:val="hybridMultilevel"/>
    <w:tmpl w:val="F22629D8"/>
    <w:lvl w:ilvl="0" w:tplc="717282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2" w15:restartNumberingAfterBreak="0">
    <w:nsid w:val="65E00088"/>
    <w:multiLevelType w:val="hybridMultilevel"/>
    <w:tmpl w:val="A57894E8"/>
    <w:lvl w:ilvl="0" w:tplc="09FEB2B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33" w15:restartNumberingAfterBreak="0">
    <w:nsid w:val="6B4D2824"/>
    <w:multiLevelType w:val="hybridMultilevel"/>
    <w:tmpl w:val="FA484E66"/>
    <w:lvl w:ilvl="0" w:tplc="67186A7E">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534" w15:restartNumberingAfterBreak="0">
    <w:nsid w:val="71714A80"/>
    <w:multiLevelType w:val="hybridMultilevel"/>
    <w:tmpl w:val="50F6633A"/>
    <w:lvl w:ilvl="0" w:tplc="1E8EA6E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35" w15:restartNumberingAfterBreak="0">
    <w:nsid w:val="71D00926"/>
    <w:multiLevelType w:val="hybridMultilevel"/>
    <w:tmpl w:val="CCDA5E58"/>
    <w:lvl w:ilvl="0" w:tplc="7CD8DB3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36" w15:restartNumberingAfterBreak="0">
    <w:nsid w:val="73765965"/>
    <w:multiLevelType w:val="hybridMultilevel"/>
    <w:tmpl w:val="F0B63872"/>
    <w:lvl w:ilvl="0" w:tplc="B8C26C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7" w15:restartNumberingAfterBreak="0">
    <w:nsid w:val="764E4F91"/>
    <w:multiLevelType w:val="hybridMultilevel"/>
    <w:tmpl w:val="593238E8"/>
    <w:lvl w:ilvl="0" w:tplc="79B8FD06">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38" w15:restartNumberingAfterBreak="0">
    <w:nsid w:val="7B490139"/>
    <w:multiLevelType w:val="hybridMultilevel"/>
    <w:tmpl w:val="58449AEA"/>
    <w:lvl w:ilvl="0" w:tplc="2250C97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39" w15:restartNumberingAfterBreak="0">
    <w:nsid w:val="7BDB4AFD"/>
    <w:multiLevelType w:val="hybridMultilevel"/>
    <w:tmpl w:val="852C549E"/>
    <w:lvl w:ilvl="0" w:tplc="EA566EC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40" w15:restartNumberingAfterBreak="0">
    <w:nsid w:val="7C1D2D69"/>
    <w:multiLevelType w:val="hybridMultilevel"/>
    <w:tmpl w:val="7F6A6F42"/>
    <w:lvl w:ilvl="0" w:tplc="E440F71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41" w15:restartNumberingAfterBreak="0">
    <w:nsid w:val="7D8A7D6F"/>
    <w:multiLevelType w:val="hybridMultilevel"/>
    <w:tmpl w:val="AD681046"/>
    <w:lvl w:ilvl="0" w:tplc="C20A89B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42" w15:restartNumberingAfterBreak="0">
    <w:nsid w:val="7E740900"/>
    <w:multiLevelType w:val="hybridMultilevel"/>
    <w:tmpl w:val="13261622"/>
    <w:lvl w:ilvl="0" w:tplc="E856B36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10"/>
  </w:num>
  <w:num w:numId="2">
    <w:abstractNumId w:val="161"/>
  </w:num>
  <w:num w:numId="3">
    <w:abstractNumId w:val="416"/>
  </w:num>
  <w:num w:numId="4">
    <w:abstractNumId w:val="401"/>
  </w:num>
  <w:num w:numId="5">
    <w:abstractNumId w:val="366"/>
  </w:num>
  <w:num w:numId="6">
    <w:abstractNumId w:val="424"/>
  </w:num>
  <w:num w:numId="7">
    <w:abstractNumId w:val="446"/>
  </w:num>
  <w:num w:numId="8">
    <w:abstractNumId w:val="218"/>
  </w:num>
  <w:num w:numId="9">
    <w:abstractNumId w:val="84"/>
  </w:num>
  <w:num w:numId="10">
    <w:abstractNumId w:val="370"/>
  </w:num>
  <w:num w:numId="11">
    <w:abstractNumId w:val="328"/>
  </w:num>
  <w:num w:numId="12">
    <w:abstractNumId w:val="72"/>
  </w:num>
  <w:num w:numId="13">
    <w:abstractNumId w:val="179"/>
  </w:num>
  <w:num w:numId="14">
    <w:abstractNumId w:val="7"/>
  </w:num>
  <w:num w:numId="15">
    <w:abstractNumId w:val="481"/>
  </w:num>
  <w:num w:numId="16">
    <w:abstractNumId w:val="312"/>
  </w:num>
  <w:num w:numId="17">
    <w:abstractNumId w:val="36"/>
  </w:num>
  <w:num w:numId="18">
    <w:abstractNumId w:val="308"/>
  </w:num>
  <w:num w:numId="19">
    <w:abstractNumId w:val="219"/>
  </w:num>
  <w:num w:numId="20">
    <w:abstractNumId w:val="200"/>
  </w:num>
  <w:num w:numId="21">
    <w:abstractNumId w:val="316"/>
  </w:num>
  <w:num w:numId="22">
    <w:abstractNumId w:val="10"/>
  </w:num>
  <w:num w:numId="23">
    <w:abstractNumId w:val="399"/>
  </w:num>
  <w:num w:numId="24">
    <w:abstractNumId w:val="304"/>
  </w:num>
  <w:num w:numId="25">
    <w:abstractNumId w:val="263"/>
  </w:num>
  <w:num w:numId="26">
    <w:abstractNumId w:val="484"/>
  </w:num>
  <w:num w:numId="27">
    <w:abstractNumId w:val="112"/>
  </w:num>
  <w:num w:numId="28">
    <w:abstractNumId w:val="375"/>
  </w:num>
  <w:num w:numId="29">
    <w:abstractNumId w:val="485"/>
  </w:num>
  <w:num w:numId="30">
    <w:abstractNumId w:val="359"/>
  </w:num>
  <w:num w:numId="31">
    <w:abstractNumId w:val="76"/>
  </w:num>
  <w:num w:numId="32">
    <w:abstractNumId w:val="227"/>
  </w:num>
  <w:num w:numId="33">
    <w:abstractNumId w:val="335"/>
  </w:num>
  <w:num w:numId="34">
    <w:abstractNumId w:val="310"/>
  </w:num>
  <w:num w:numId="35">
    <w:abstractNumId w:val="296"/>
  </w:num>
  <w:num w:numId="36">
    <w:abstractNumId w:val="468"/>
  </w:num>
  <w:num w:numId="37">
    <w:abstractNumId w:val="261"/>
  </w:num>
  <w:num w:numId="38">
    <w:abstractNumId w:val="336"/>
  </w:num>
  <w:num w:numId="39">
    <w:abstractNumId w:val="260"/>
  </w:num>
  <w:num w:numId="40">
    <w:abstractNumId w:val="298"/>
  </w:num>
  <w:num w:numId="41">
    <w:abstractNumId w:val="221"/>
  </w:num>
  <w:num w:numId="42">
    <w:abstractNumId w:val="352"/>
  </w:num>
  <w:num w:numId="43">
    <w:abstractNumId w:val="486"/>
  </w:num>
  <w:num w:numId="44">
    <w:abstractNumId w:val="302"/>
  </w:num>
  <w:num w:numId="45">
    <w:abstractNumId w:val="281"/>
  </w:num>
  <w:num w:numId="46">
    <w:abstractNumId w:val="225"/>
  </w:num>
  <w:num w:numId="47">
    <w:abstractNumId w:val="434"/>
  </w:num>
  <w:num w:numId="48">
    <w:abstractNumId w:val="463"/>
  </w:num>
  <w:num w:numId="49">
    <w:abstractNumId w:val="95"/>
  </w:num>
  <w:num w:numId="50">
    <w:abstractNumId w:val="137"/>
  </w:num>
  <w:num w:numId="51">
    <w:abstractNumId w:val="106"/>
  </w:num>
  <w:num w:numId="52">
    <w:abstractNumId w:val="464"/>
  </w:num>
  <w:num w:numId="53">
    <w:abstractNumId w:val="300"/>
  </w:num>
  <w:num w:numId="54">
    <w:abstractNumId w:val="26"/>
  </w:num>
  <w:num w:numId="55">
    <w:abstractNumId w:val="309"/>
  </w:num>
  <w:num w:numId="56">
    <w:abstractNumId w:val="22"/>
  </w:num>
  <w:num w:numId="57">
    <w:abstractNumId w:val="266"/>
  </w:num>
  <w:num w:numId="58">
    <w:abstractNumId w:val="222"/>
  </w:num>
  <w:num w:numId="59">
    <w:abstractNumId w:val="42"/>
  </w:num>
  <w:num w:numId="60">
    <w:abstractNumId w:val="490"/>
  </w:num>
  <w:num w:numId="61">
    <w:abstractNumId w:val="63"/>
  </w:num>
  <w:num w:numId="62">
    <w:abstractNumId w:val="287"/>
  </w:num>
  <w:num w:numId="63">
    <w:abstractNumId w:val="87"/>
  </w:num>
  <w:num w:numId="64">
    <w:abstractNumId w:val="318"/>
  </w:num>
  <w:num w:numId="65">
    <w:abstractNumId w:val="173"/>
  </w:num>
  <w:num w:numId="66">
    <w:abstractNumId w:val="315"/>
  </w:num>
  <w:num w:numId="67">
    <w:abstractNumId w:val="217"/>
  </w:num>
  <w:num w:numId="68">
    <w:abstractNumId w:val="325"/>
  </w:num>
  <w:num w:numId="69">
    <w:abstractNumId w:val="82"/>
  </w:num>
  <w:num w:numId="70">
    <w:abstractNumId w:val="239"/>
  </w:num>
  <w:num w:numId="71">
    <w:abstractNumId w:val="246"/>
  </w:num>
  <w:num w:numId="72">
    <w:abstractNumId w:val="386"/>
  </w:num>
  <w:num w:numId="73">
    <w:abstractNumId w:val="1"/>
  </w:num>
  <w:num w:numId="74">
    <w:abstractNumId w:val="176"/>
  </w:num>
  <w:num w:numId="75">
    <w:abstractNumId w:val="193"/>
  </w:num>
  <w:num w:numId="76">
    <w:abstractNumId w:val="64"/>
  </w:num>
  <w:num w:numId="77">
    <w:abstractNumId w:val="400"/>
  </w:num>
  <w:num w:numId="78">
    <w:abstractNumId w:val="248"/>
  </w:num>
  <w:num w:numId="79">
    <w:abstractNumId w:val="346"/>
  </w:num>
  <w:num w:numId="80">
    <w:abstractNumId w:val="348"/>
  </w:num>
  <w:num w:numId="81">
    <w:abstractNumId w:val="473"/>
  </w:num>
  <w:num w:numId="82">
    <w:abstractNumId w:val="230"/>
  </w:num>
  <w:num w:numId="83">
    <w:abstractNumId w:val="58"/>
  </w:num>
  <w:num w:numId="84">
    <w:abstractNumId w:val="445"/>
  </w:num>
  <w:num w:numId="85">
    <w:abstractNumId w:val="396"/>
  </w:num>
  <w:num w:numId="86">
    <w:abstractNumId w:val="226"/>
  </w:num>
  <w:num w:numId="87">
    <w:abstractNumId w:val="57"/>
  </w:num>
  <w:num w:numId="88">
    <w:abstractNumId w:val="421"/>
  </w:num>
  <w:num w:numId="89">
    <w:abstractNumId w:val="364"/>
  </w:num>
  <w:num w:numId="90">
    <w:abstractNumId w:val="25"/>
  </w:num>
  <w:num w:numId="91">
    <w:abstractNumId w:val="212"/>
  </w:num>
  <w:num w:numId="92">
    <w:abstractNumId w:val="460"/>
  </w:num>
  <w:num w:numId="93">
    <w:abstractNumId w:val="44"/>
  </w:num>
  <w:num w:numId="94">
    <w:abstractNumId w:val="81"/>
  </w:num>
  <w:num w:numId="95">
    <w:abstractNumId w:val="109"/>
  </w:num>
  <w:num w:numId="96">
    <w:abstractNumId w:val="320"/>
  </w:num>
  <w:num w:numId="97">
    <w:abstractNumId w:val="164"/>
  </w:num>
  <w:num w:numId="98">
    <w:abstractNumId w:val="389"/>
  </w:num>
  <w:num w:numId="99">
    <w:abstractNumId w:val="194"/>
  </w:num>
  <w:num w:numId="100">
    <w:abstractNumId w:val="491"/>
  </w:num>
  <w:num w:numId="101">
    <w:abstractNumId w:val="368"/>
  </w:num>
  <w:num w:numId="102">
    <w:abstractNumId w:val="107"/>
  </w:num>
  <w:num w:numId="103">
    <w:abstractNumId w:val="85"/>
  </w:num>
  <w:num w:numId="104">
    <w:abstractNumId w:val="198"/>
  </w:num>
  <w:num w:numId="105">
    <w:abstractNumId w:val="92"/>
  </w:num>
  <w:num w:numId="106">
    <w:abstractNumId w:val="278"/>
  </w:num>
  <w:num w:numId="107">
    <w:abstractNumId w:val="102"/>
  </w:num>
  <w:num w:numId="108">
    <w:abstractNumId w:val="475"/>
  </w:num>
  <w:num w:numId="109">
    <w:abstractNumId w:val="99"/>
  </w:num>
  <w:num w:numId="110">
    <w:abstractNumId w:val="197"/>
  </w:num>
  <w:num w:numId="111">
    <w:abstractNumId w:val="167"/>
  </w:num>
  <w:num w:numId="112">
    <w:abstractNumId w:val="61"/>
  </w:num>
  <w:num w:numId="113">
    <w:abstractNumId w:val="104"/>
  </w:num>
  <w:num w:numId="114">
    <w:abstractNumId w:val="29"/>
  </w:num>
  <w:num w:numId="115">
    <w:abstractNumId w:val="367"/>
  </w:num>
  <w:num w:numId="116">
    <w:abstractNumId w:val="363"/>
  </w:num>
  <w:num w:numId="117">
    <w:abstractNumId w:val="432"/>
  </w:num>
  <w:num w:numId="118">
    <w:abstractNumId w:val="0"/>
  </w:num>
  <w:num w:numId="119">
    <w:abstractNumId w:val="216"/>
  </w:num>
  <w:num w:numId="120">
    <w:abstractNumId w:val="384"/>
  </w:num>
  <w:num w:numId="121">
    <w:abstractNumId w:val="357"/>
  </w:num>
  <w:num w:numId="122">
    <w:abstractNumId w:val="130"/>
  </w:num>
  <w:num w:numId="123">
    <w:abstractNumId w:val="454"/>
  </w:num>
  <w:num w:numId="124">
    <w:abstractNumId w:val="412"/>
  </w:num>
  <w:num w:numId="125">
    <w:abstractNumId w:val="303"/>
  </w:num>
  <w:num w:numId="126">
    <w:abstractNumId w:val="354"/>
  </w:num>
  <w:num w:numId="127">
    <w:abstractNumId w:val="360"/>
  </w:num>
  <w:num w:numId="128">
    <w:abstractNumId w:val="139"/>
  </w:num>
  <w:num w:numId="129">
    <w:abstractNumId w:val="447"/>
  </w:num>
  <w:num w:numId="130">
    <w:abstractNumId w:val="105"/>
  </w:num>
  <w:num w:numId="131">
    <w:abstractNumId w:val="264"/>
  </w:num>
  <w:num w:numId="132">
    <w:abstractNumId w:val="34"/>
  </w:num>
  <w:num w:numId="133">
    <w:abstractNumId w:val="251"/>
  </w:num>
  <w:num w:numId="134">
    <w:abstractNumId w:val="333"/>
  </w:num>
  <w:num w:numId="135">
    <w:abstractNumId w:val="12"/>
  </w:num>
  <w:num w:numId="136">
    <w:abstractNumId w:val="265"/>
  </w:num>
  <w:num w:numId="137">
    <w:abstractNumId w:val="449"/>
  </w:num>
  <w:num w:numId="138">
    <w:abstractNumId w:val="430"/>
  </w:num>
  <w:num w:numId="139">
    <w:abstractNumId w:val="201"/>
  </w:num>
  <w:num w:numId="140">
    <w:abstractNumId w:val="35"/>
  </w:num>
  <w:num w:numId="141">
    <w:abstractNumId w:val="314"/>
  </w:num>
  <w:num w:numId="142">
    <w:abstractNumId w:val="78"/>
  </w:num>
  <w:num w:numId="143">
    <w:abstractNumId w:val="39"/>
  </w:num>
  <w:num w:numId="144">
    <w:abstractNumId w:val="321"/>
  </w:num>
  <w:num w:numId="145">
    <w:abstractNumId w:val="21"/>
  </w:num>
  <w:num w:numId="146">
    <w:abstractNumId w:val="178"/>
  </w:num>
  <w:num w:numId="147">
    <w:abstractNumId w:val="382"/>
  </w:num>
  <w:num w:numId="148">
    <w:abstractNumId w:val="307"/>
  </w:num>
  <w:num w:numId="149">
    <w:abstractNumId w:val="162"/>
  </w:num>
  <w:num w:numId="150">
    <w:abstractNumId w:val="427"/>
  </w:num>
  <w:num w:numId="151">
    <w:abstractNumId w:val="48"/>
  </w:num>
  <w:num w:numId="152">
    <w:abstractNumId w:val="74"/>
  </w:num>
  <w:num w:numId="153">
    <w:abstractNumId w:val="73"/>
  </w:num>
  <w:num w:numId="154">
    <w:abstractNumId w:val="451"/>
  </w:num>
  <w:num w:numId="155">
    <w:abstractNumId w:val="190"/>
  </w:num>
  <w:num w:numId="156">
    <w:abstractNumId w:val="392"/>
  </w:num>
  <w:num w:numId="157">
    <w:abstractNumId w:val="30"/>
  </w:num>
  <w:num w:numId="158">
    <w:abstractNumId w:val="393"/>
  </w:num>
  <w:num w:numId="159">
    <w:abstractNumId w:val="439"/>
  </w:num>
  <w:num w:numId="160">
    <w:abstractNumId w:val="140"/>
  </w:num>
  <w:num w:numId="161">
    <w:abstractNumId w:val="148"/>
  </w:num>
  <w:num w:numId="162">
    <w:abstractNumId w:val="108"/>
  </w:num>
  <w:num w:numId="163">
    <w:abstractNumId w:val="122"/>
  </w:num>
  <w:num w:numId="164">
    <w:abstractNumId w:val="408"/>
  </w:num>
  <w:num w:numId="165">
    <w:abstractNumId w:val="429"/>
  </w:num>
  <w:num w:numId="166">
    <w:abstractNumId w:val="433"/>
  </w:num>
  <w:num w:numId="167">
    <w:abstractNumId w:val="407"/>
  </w:num>
  <w:num w:numId="168">
    <w:abstractNumId w:val="293"/>
  </w:num>
  <w:num w:numId="169">
    <w:abstractNumId w:val="88"/>
  </w:num>
  <w:num w:numId="170">
    <w:abstractNumId w:val="96"/>
  </w:num>
  <w:num w:numId="171">
    <w:abstractNumId w:val="184"/>
  </w:num>
  <w:num w:numId="172">
    <w:abstractNumId w:val="224"/>
  </w:num>
  <w:num w:numId="173">
    <w:abstractNumId w:val="97"/>
  </w:num>
  <w:num w:numId="174">
    <w:abstractNumId w:val="297"/>
  </w:num>
  <w:num w:numId="175">
    <w:abstractNumId w:val="259"/>
  </w:num>
  <w:num w:numId="176">
    <w:abstractNumId w:val="345"/>
  </w:num>
  <w:num w:numId="177">
    <w:abstractNumId w:val="492"/>
  </w:num>
  <w:num w:numId="178">
    <w:abstractNumId w:val="418"/>
  </w:num>
  <w:num w:numId="179">
    <w:abstractNumId w:val="405"/>
  </w:num>
  <w:num w:numId="180">
    <w:abstractNumId w:val="191"/>
  </w:num>
  <w:num w:numId="181">
    <w:abstractNumId w:val="156"/>
  </w:num>
  <w:num w:numId="182">
    <w:abstractNumId w:val="86"/>
  </w:num>
  <w:num w:numId="183">
    <w:abstractNumId w:val="350"/>
  </w:num>
  <w:num w:numId="184">
    <w:abstractNumId w:val="338"/>
  </w:num>
  <w:num w:numId="185">
    <w:abstractNumId w:val="18"/>
  </w:num>
  <w:num w:numId="186">
    <w:abstractNumId w:val="390"/>
  </w:num>
  <w:num w:numId="187">
    <w:abstractNumId w:val="347"/>
  </w:num>
  <w:num w:numId="188">
    <w:abstractNumId w:val="395"/>
  </w:num>
  <w:num w:numId="189">
    <w:abstractNumId w:val="340"/>
  </w:num>
  <w:num w:numId="190">
    <w:abstractNumId w:val="192"/>
  </w:num>
  <w:num w:numId="191">
    <w:abstractNumId w:val="313"/>
  </w:num>
  <w:num w:numId="192">
    <w:abstractNumId w:val="450"/>
  </w:num>
  <w:num w:numId="193">
    <w:abstractNumId w:val="435"/>
  </w:num>
  <w:num w:numId="194">
    <w:abstractNumId w:val="20"/>
  </w:num>
  <w:num w:numId="195">
    <w:abstractNumId w:val="369"/>
  </w:num>
  <w:num w:numId="196">
    <w:abstractNumId w:val="223"/>
  </w:num>
  <w:num w:numId="197">
    <w:abstractNumId w:val="120"/>
  </w:num>
  <w:num w:numId="198">
    <w:abstractNumId w:val="213"/>
  </w:num>
  <w:num w:numId="199">
    <w:abstractNumId w:val="79"/>
  </w:num>
  <w:num w:numId="200">
    <w:abstractNumId w:val="452"/>
  </w:num>
  <w:num w:numId="201">
    <w:abstractNumId w:val="243"/>
  </w:num>
  <w:num w:numId="202">
    <w:abstractNumId w:val="133"/>
  </w:num>
  <w:num w:numId="203">
    <w:abstractNumId w:val="358"/>
  </w:num>
  <w:num w:numId="204">
    <w:abstractNumId w:val="111"/>
  </w:num>
  <w:num w:numId="205">
    <w:abstractNumId w:val="19"/>
  </w:num>
  <w:num w:numId="206">
    <w:abstractNumId w:val="119"/>
  </w:num>
  <w:num w:numId="207">
    <w:abstractNumId w:val="387"/>
  </w:num>
  <w:num w:numId="208">
    <w:abstractNumId w:val="411"/>
  </w:num>
  <w:num w:numId="209">
    <w:abstractNumId w:val="172"/>
  </w:num>
  <w:num w:numId="210">
    <w:abstractNumId w:val="256"/>
  </w:num>
  <w:num w:numId="211">
    <w:abstractNumId w:val="420"/>
  </w:num>
  <w:num w:numId="212">
    <w:abstractNumId w:val="311"/>
  </w:num>
  <w:num w:numId="213">
    <w:abstractNumId w:val="118"/>
  </w:num>
  <w:num w:numId="214">
    <w:abstractNumId w:val="391"/>
  </w:num>
  <w:num w:numId="215">
    <w:abstractNumId w:val="189"/>
  </w:num>
  <w:num w:numId="216">
    <w:abstractNumId w:val="187"/>
  </w:num>
  <w:num w:numId="217">
    <w:abstractNumId w:val="23"/>
  </w:num>
  <w:num w:numId="218">
    <w:abstractNumId w:val="270"/>
  </w:num>
  <w:num w:numId="219">
    <w:abstractNumId w:val="202"/>
  </w:num>
  <w:num w:numId="220">
    <w:abstractNumId w:val="60"/>
  </w:num>
  <w:num w:numId="221">
    <w:abstractNumId w:val="441"/>
  </w:num>
  <w:num w:numId="222">
    <w:abstractNumId w:val="409"/>
  </w:num>
  <w:num w:numId="223">
    <w:abstractNumId w:val="116"/>
  </w:num>
  <w:num w:numId="224">
    <w:abstractNumId w:val="305"/>
  </w:num>
  <w:num w:numId="225">
    <w:abstractNumId w:val="268"/>
  </w:num>
  <w:num w:numId="226">
    <w:abstractNumId w:val="299"/>
  </w:num>
  <w:num w:numId="227">
    <w:abstractNumId w:val="215"/>
  </w:num>
  <w:num w:numId="228">
    <w:abstractNumId w:val="6"/>
  </w:num>
  <w:num w:numId="229">
    <w:abstractNumId w:val="415"/>
  </w:num>
  <w:num w:numId="230">
    <w:abstractNumId w:val="71"/>
  </w:num>
  <w:num w:numId="231">
    <w:abstractNumId w:val="145"/>
  </w:num>
  <w:num w:numId="232">
    <w:abstractNumId w:val="160"/>
  </w:num>
  <w:num w:numId="233">
    <w:abstractNumId w:val="326"/>
  </w:num>
  <w:num w:numId="234">
    <w:abstractNumId w:val="271"/>
  </w:num>
  <w:num w:numId="235">
    <w:abstractNumId w:val="474"/>
  </w:num>
  <w:num w:numId="236">
    <w:abstractNumId w:val="291"/>
  </w:num>
  <w:num w:numId="237">
    <w:abstractNumId w:val="214"/>
  </w:num>
  <w:num w:numId="238">
    <w:abstractNumId w:val="68"/>
  </w:num>
  <w:num w:numId="239">
    <w:abstractNumId w:val="250"/>
  </w:num>
  <w:num w:numId="240">
    <w:abstractNumId w:val="8"/>
  </w:num>
  <w:num w:numId="241">
    <w:abstractNumId w:val="3"/>
  </w:num>
  <w:num w:numId="242">
    <w:abstractNumId w:val="356"/>
  </w:num>
  <w:num w:numId="243">
    <w:abstractNumId w:val="444"/>
  </w:num>
  <w:num w:numId="244">
    <w:abstractNumId w:val="229"/>
  </w:num>
  <w:num w:numId="245">
    <w:abstractNumId w:val="13"/>
  </w:num>
  <w:num w:numId="246">
    <w:abstractNumId w:val="327"/>
  </w:num>
  <w:num w:numId="247">
    <w:abstractNumId w:val="479"/>
  </w:num>
  <w:num w:numId="248">
    <w:abstractNumId w:val="242"/>
  </w:num>
  <w:num w:numId="249">
    <w:abstractNumId w:val="144"/>
  </w:num>
  <w:num w:numId="250">
    <w:abstractNumId w:val="397"/>
  </w:num>
  <w:num w:numId="251">
    <w:abstractNumId w:val="143"/>
  </w:num>
  <w:num w:numId="252">
    <w:abstractNumId w:val="228"/>
  </w:num>
  <w:num w:numId="253">
    <w:abstractNumId w:val="355"/>
  </w:num>
  <w:num w:numId="254">
    <w:abstractNumId w:val="181"/>
  </w:num>
  <w:num w:numId="255">
    <w:abstractNumId w:val="5"/>
  </w:num>
  <w:num w:numId="256">
    <w:abstractNumId w:val="233"/>
  </w:num>
  <w:num w:numId="257">
    <w:abstractNumId w:val="301"/>
  </w:num>
  <w:num w:numId="258">
    <w:abstractNumId w:val="205"/>
  </w:num>
  <w:num w:numId="259">
    <w:abstractNumId w:val="157"/>
  </w:num>
  <w:num w:numId="260">
    <w:abstractNumId w:val="254"/>
  </w:num>
  <w:num w:numId="261">
    <w:abstractNumId w:val="480"/>
  </w:num>
  <w:num w:numId="262">
    <w:abstractNumId w:val="267"/>
  </w:num>
  <w:num w:numId="263">
    <w:abstractNumId w:val="24"/>
  </w:num>
  <w:num w:numId="264">
    <w:abstractNumId w:val="195"/>
  </w:num>
  <w:num w:numId="265">
    <w:abstractNumId w:val="127"/>
  </w:num>
  <w:num w:numId="266">
    <w:abstractNumId w:val="461"/>
  </w:num>
  <w:num w:numId="267">
    <w:abstractNumId w:val="478"/>
  </w:num>
  <w:num w:numId="268">
    <w:abstractNumId w:val="292"/>
  </w:num>
  <w:num w:numId="269">
    <w:abstractNumId w:val="279"/>
  </w:num>
  <w:num w:numId="270">
    <w:abstractNumId w:val="47"/>
  </w:num>
  <w:num w:numId="271">
    <w:abstractNumId w:val="169"/>
  </w:num>
  <w:num w:numId="272">
    <w:abstractNumId w:val="240"/>
  </w:num>
  <w:num w:numId="273">
    <w:abstractNumId w:val="49"/>
  </w:num>
  <w:num w:numId="274">
    <w:abstractNumId w:val="168"/>
  </w:num>
  <w:num w:numId="275">
    <w:abstractNumId w:val="374"/>
  </w:num>
  <w:num w:numId="276">
    <w:abstractNumId w:val="458"/>
  </w:num>
  <w:num w:numId="277">
    <w:abstractNumId w:val="280"/>
  </w:num>
  <w:num w:numId="278">
    <w:abstractNumId w:val="269"/>
  </w:num>
  <w:num w:numId="279">
    <w:abstractNumId w:val="428"/>
  </w:num>
  <w:num w:numId="280">
    <w:abstractNumId w:val="136"/>
  </w:num>
  <w:num w:numId="281">
    <w:abstractNumId w:val="342"/>
  </w:num>
  <w:num w:numId="282">
    <w:abstractNumId w:val="417"/>
  </w:num>
  <w:num w:numId="283">
    <w:abstractNumId w:val="124"/>
  </w:num>
  <w:num w:numId="284">
    <w:abstractNumId w:val="100"/>
  </w:num>
  <w:num w:numId="285">
    <w:abstractNumId w:val="436"/>
  </w:num>
  <w:num w:numId="286">
    <w:abstractNumId w:val="277"/>
  </w:num>
  <w:num w:numId="287">
    <w:abstractNumId w:val="16"/>
  </w:num>
  <w:num w:numId="288">
    <w:abstractNumId w:val="489"/>
  </w:num>
  <w:num w:numId="289">
    <w:abstractNumId w:val="41"/>
  </w:num>
  <w:num w:numId="290">
    <w:abstractNumId w:val="141"/>
  </w:num>
  <w:num w:numId="291">
    <w:abstractNumId w:val="59"/>
  </w:num>
  <w:num w:numId="292">
    <w:abstractNumId w:val="125"/>
  </w:num>
  <w:num w:numId="293">
    <w:abstractNumId w:val="238"/>
  </w:num>
  <w:num w:numId="294">
    <w:abstractNumId w:val="32"/>
  </w:num>
  <w:num w:numId="295">
    <w:abstractNumId w:val="175"/>
  </w:num>
  <w:num w:numId="296">
    <w:abstractNumId w:val="152"/>
  </w:num>
  <w:num w:numId="297">
    <w:abstractNumId w:val="249"/>
  </w:num>
  <w:num w:numId="298">
    <w:abstractNumId w:val="210"/>
  </w:num>
  <w:num w:numId="299">
    <w:abstractNumId w:val="456"/>
  </w:num>
  <w:num w:numId="300">
    <w:abstractNumId w:val="232"/>
  </w:num>
  <w:num w:numId="301">
    <w:abstractNumId w:val="203"/>
  </w:num>
  <w:num w:numId="302">
    <w:abstractNumId w:val="471"/>
  </w:num>
  <w:num w:numId="303">
    <w:abstractNumId w:val="403"/>
  </w:num>
  <w:num w:numId="304">
    <w:abstractNumId w:val="379"/>
  </w:num>
  <w:num w:numId="305">
    <w:abstractNumId w:val="385"/>
  </w:num>
  <w:num w:numId="306">
    <w:abstractNumId w:val="282"/>
  </w:num>
  <w:num w:numId="307">
    <w:abstractNumId w:val="422"/>
  </w:num>
  <w:num w:numId="308">
    <w:abstractNumId w:val="170"/>
  </w:num>
  <w:num w:numId="309">
    <w:abstractNumId w:val="462"/>
  </w:num>
  <w:num w:numId="310">
    <w:abstractNumId w:val="146"/>
  </w:num>
  <w:num w:numId="311">
    <w:abstractNumId w:val="465"/>
  </w:num>
  <w:num w:numId="312">
    <w:abstractNumId w:val="339"/>
  </w:num>
  <w:num w:numId="313">
    <w:abstractNumId w:val="62"/>
  </w:num>
  <w:num w:numId="314">
    <w:abstractNumId w:val="371"/>
  </w:num>
  <w:num w:numId="315">
    <w:abstractNumId w:val="231"/>
  </w:num>
  <w:num w:numId="316">
    <w:abstractNumId w:val="89"/>
  </w:num>
  <w:num w:numId="317">
    <w:abstractNumId w:val="14"/>
  </w:num>
  <w:num w:numId="318">
    <w:abstractNumId w:val="27"/>
  </w:num>
  <w:num w:numId="319">
    <w:abstractNumId w:val="414"/>
  </w:num>
  <w:num w:numId="320">
    <w:abstractNumId w:val="69"/>
  </w:num>
  <w:num w:numId="321">
    <w:abstractNumId w:val="4"/>
  </w:num>
  <w:num w:numId="322">
    <w:abstractNumId w:val="110"/>
  </w:num>
  <w:num w:numId="323">
    <w:abstractNumId w:val="381"/>
  </w:num>
  <w:num w:numId="324">
    <w:abstractNumId w:val="317"/>
  </w:num>
  <w:num w:numId="325">
    <w:abstractNumId w:val="165"/>
  </w:num>
  <w:num w:numId="326">
    <w:abstractNumId w:val="373"/>
  </w:num>
  <w:num w:numId="327">
    <w:abstractNumId w:val="453"/>
  </w:num>
  <w:num w:numId="328">
    <w:abstractNumId w:val="132"/>
  </w:num>
  <w:num w:numId="329">
    <w:abstractNumId w:val="241"/>
  </w:num>
  <w:num w:numId="330">
    <w:abstractNumId w:val="11"/>
  </w:num>
  <w:num w:numId="331">
    <w:abstractNumId w:val="185"/>
  </w:num>
  <w:num w:numId="332">
    <w:abstractNumId w:val="337"/>
  </w:num>
  <w:num w:numId="333">
    <w:abstractNumId w:val="208"/>
  </w:num>
  <w:num w:numId="334">
    <w:abstractNumId w:val="91"/>
  </w:num>
  <w:num w:numId="335">
    <w:abstractNumId w:val="163"/>
  </w:num>
  <w:num w:numId="336">
    <w:abstractNumId w:val="94"/>
  </w:num>
  <w:num w:numId="337">
    <w:abstractNumId w:val="351"/>
  </w:num>
  <w:num w:numId="338">
    <w:abstractNumId w:val="67"/>
  </w:num>
  <w:num w:numId="339">
    <w:abstractNumId w:val="40"/>
  </w:num>
  <w:num w:numId="340">
    <w:abstractNumId w:val="252"/>
  </w:num>
  <w:num w:numId="341">
    <w:abstractNumId w:val="186"/>
  </w:num>
  <w:num w:numId="342">
    <w:abstractNumId w:val="80"/>
  </w:num>
  <w:num w:numId="343">
    <w:abstractNumId w:val="442"/>
  </w:num>
  <w:num w:numId="344">
    <w:abstractNumId w:val="65"/>
  </w:num>
  <w:num w:numId="345">
    <w:abstractNumId w:val="17"/>
  </w:num>
  <w:num w:numId="346">
    <w:abstractNumId w:val="93"/>
  </w:num>
  <w:num w:numId="347">
    <w:abstractNumId w:val="394"/>
  </w:num>
  <w:num w:numId="348">
    <w:abstractNumId w:val="135"/>
  </w:num>
  <w:num w:numId="349">
    <w:abstractNumId w:val="274"/>
  </w:num>
  <w:num w:numId="350">
    <w:abstractNumId w:val="180"/>
  </w:num>
  <w:num w:numId="351">
    <w:abstractNumId w:val="257"/>
  </w:num>
  <w:num w:numId="352">
    <w:abstractNumId w:val="319"/>
  </w:num>
  <w:num w:numId="353">
    <w:abstractNumId w:val="423"/>
  </w:num>
  <w:num w:numId="354">
    <w:abstractNumId w:val="457"/>
  </w:num>
  <w:num w:numId="355">
    <w:abstractNumId w:val="467"/>
  </w:num>
  <w:num w:numId="356">
    <w:abstractNumId w:val="55"/>
  </w:num>
  <w:num w:numId="357">
    <w:abstractNumId w:val="77"/>
  </w:num>
  <w:num w:numId="358">
    <w:abstractNumId w:val="383"/>
  </w:num>
  <w:num w:numId="359">
    <w:abstractNumId w:val="437"/>
  </w:num>
  <w:num w:numId="360">
    <w:abstractNumId w:val="425"/>
  </w:num>
  <w:num w:numId="361">
    <w:abstractNumId w:val="199"/>
  </w:num>
  <w:num w:numId="362">
    <w:abstractNumId w:val="262"/>
  </w:num>
  <w:num w:numId="363">
    <w:abstractNumId w:val="324"/>
  </w:num>
  <w:num w:numId="364">
    <w:abstractNumId w:val="470"/>
  </w:num>
  <w:num w:numId="365">
    <w:abstractNumId w:val="483"/>
  </w:num>
  <w:num w:numId="366">
    <w:abstractNumId w:val="344"/>
  </w:num>
  <w:num w:numId="367">
    <w:abstractNumId w:val="285"/>
  </w:num>
  <w:num w:numId="368">
    <w:abstractNumId w:val="150"/>
  </w:num>
  <w:num w:numId="369">
    <w:abstractNumId w:val="66"/>
  </w:num>
  <w:num w:numId="370">
    <w:abstractNumId w:val="103"/>
  </w:num>
  <w:num w:numId="371">
    <w:abstractNumId w:val="286"/>
  </w:num>
  <w:num w:numId="372">
    <w:abstractNumId w:val="237"/>
  </w:num>
  <w:num w:numId="373">
    <w:abstractNumId w:val="183"/>
  </w:num>
  <w:num w:numId="374">
    <w:abstractNumId w:val="123"/>
  </w:num>
  <w:num w:numId="375">
    <w:abstractNumId w:val="330"/>
  </w:num>
  <w:num w:numId="376">
    <w:abstractNumId w:val="469"/>
  </w:num>
  <w:num w:numId="377">
    <w:abstractNumId w:val="322"/>
  </w:num>
  <w:num w:numId="378">
    <w:abstractNumId w:val="129"/>
  </w:num>
  <w:num w:numId="379">
    <w:abstractNumId w:val="247"/>
  </w:num>
  <w:num w:numId="380">
    <w:abstractNumId w:val="128"/>
  </w:num>
  <w:num w:numId="381">
    <w:abstractNumId w:val="440"/>
  </w:num>
  <w:num w:numId="382">
    <w:abstractNumId w:val="236"/>
  </w:num>
  <w:num w:numId="383">
    <w:abstractNumId w:val="171"/>
  </w:num>
  <w:num w:numId="384">
    <w:abstractNumId w:val="255"/>
  </w:num>
  <w:num w:numId="385">
    <w:abstractNumId w:val="275"/>
  </w:num>
  <w:num w:numId="386">
    <w:abstractNumId w:val="174"/>
  </w:num>
  <w:num w:numId="387">
    <w:abstractNumId w:val="83"/>
  </w:num>
  <w:num w:numId="388">
    <w:abstractNumId w:val="113"/>
  </w:num>
  <w:num w:numId="389">
    <w:abstractNumId w:val="455"/>
  </w:num>
  <w:num w:numId="390">
    <w:abstractNumId w:val="349"/>
  </w:num>
  <w:num w:numId="391">
    <w:abstractNumId w:val="388"/>
  </w:num>
  <w:num w:numId="392">
    <w:abstractNumId w:val="329"/>
  </w:num>
  <w:num w:numId="393">
    <w:abstractNumId w:val="149"/>
  </w:num>
  <w:num w:numId="394">
    <w:abstractNumId w:val="43"/>
  </w:num>
  <w:num w:numId="395">
    <w:abstractNumId w:val="341"/>
  </w:num>
  <w:num w:numId="396">
    <w:abstractNumId w:val="413"/>
  </w:num>
  <w:num w:numId="397">
    <w:abstractNumId w:val="177"/>
  </w:num>
  <w:num w:numId="398">
    <w:abstractNumId w:val="235"/>
  </w:num>
  <w:num w:numId="399">
    <w:abstractNumId w:val="404"/>
  </w:num>
  <w:num w:numId="400">
    <w:abstractNumId w:val="295"/>
  </w:num>
  <w:num w:numId="401">
    <w:abstractNumId w:val="258"/>
  </w:num>
  <w:num w:numId="402">
    <w:abstractNumId w:val="288"/>
  </w:num>
  <w:num w:numId="403">
    <w:abstractNumId w:val="372"/>
  </w:num>
  <w:num w:numId="404">
    <w:abstractNumId w:val="332"/>
  </w:num>
  <w:num w:numId="405">
    <w:abstractNumId w:val="362"/>
  </w:num>
  <w:num w:numId="406">
    <w:abstractNumId w:val="377"/>
  </w:num>
  <w:num w:numId="407">
    <w:abstractNumId w:val="9"/>
  </w:num>
  <w:num w:numId="408">
    <w:abstractNumId w:val="220"/>
  </w:num>
  <w:num w:numId="409">
    <w:abstractNumId w:val="244"/>
  </w:num>
  <w:num w:numId="410">
    <w:abstractNumId w:val="147"/>
  </w:num>
  <w:num w:numId="411">
    <w:abstractNumId w:val="45"/>
  </w:num>
  <w:num w:numId="412">
    <w:abstractNumId w:val="134"/>
  </w:num>
  <w:num w:numId="413">
    <w:abstractNumId w:val="245"/>
  </w:num>
  <w:num w:numId="414">
    <w:abstractNumId w:val="294"/>
  </w:num>
  <w:num w:numId="415">
    <w:abstractNumId w:val="46"/>
  </w:num>
  <w:num w:numId="416">
    <w:abstractNumId w:val="188"/>
  </w:num>
  <w:num w:numId="417">
    <w:abstractNumId w:val="472"/>
  </w:num>
  <w:num w:numId="418">
    <w:abstractNumId w:val="158"/>
  </w:num>
  <w:num w:numId="419">
    <w:abstractNumId w:val="33"/>
  </w:num>
  <w:num w:numId="420">
    <w:abstractNumId w:val="487"/>
  </w:num>
  <w:num w:numId="421">
    <w:abstractNumId w:val="115"/>
  </w:num>
  <w:num w:numId="422">
    <w:abstractNumId w:val="166"/>
  </w:num>
  <w:num w:numId="423">
    <w:abstractNumId w:val="378"/>
  </w:num>
  <w:num w:numId="424">
    <w:abstractNumId w:val="51"/>
  </w:num>
  <w:num w:numId="425">
    <w:abstractNumId w:val="70"/>
  </w:num>
  <w:num w:numId="426">
    <w:abstractNumId w:val="90"/>
  </w:num>
  <w:num w:numId="427">
    <w:abstractNumId w:val="361"/>
  </w:num>
  <w:num w:numId="428">
    <w:abstractNumId w:val="38"/>
  </w:num>
  <w:num w:numId="429">
    <w:abstractNumId w:val="154"/>
  </w:num>
  <w:num w:numId="430">
    <w:abstractNumId w:val="331"/>
  </w:num>
  <w:num w:numId="431">
    <w:abstractNumId w:val="426"/>
  </w:num>
  <w:num w:numId="432">
    <w:abstractNumId w:val="273"/>
  </w:num>
  <w:num w:numId="433">
    <w:abstractNumId w:val="419"/>
  </w:num>
  <w:num w:numId="434">
    <w:abstractNumId w:val="50"/>
  </w:num>
  <w:num w:numId="435">
    <w:abstractNumId w:val="493"/>
  </w:num>
  <w:num w:numId="436">
    <w:abstractNumId w:val="306"/>
  </w:num>
  <w:num w:numId="437">
    <w:abstractNumId w:val="284"/>
  </w:num>
  <w:num w:numId="438">
    <w:abstractNumId w:val="283"/>
  </w:num>
  <w:num w:numId="439">
    <w:abstractNumId w:val="101"/>
  </w:num>
  <w:num w:numId="440">
    <w:abstractNumId w:val="482"/>
  </w:num>
  <w:num w:numId="441">
    <w:abstractNumId w:val="126"/>
  </w:num>
  <w:num w:numId="442">
    <w:abstractNumId w:val="28"/>
  </w:num>
  <w:num w:numId="443">
    <w:abstractNumId w:val="131"/>
  </w:num>
  <w:num w:numId="444">
    <w:abstractNumId w:val="138"/>
  </w:num>
  <w:num w:numId="445">
    <w:abstractNumId w:val="206"/>
  </w:num>
  <w:num w:numId="446">
    <w:abstractNumId w:val="380"/>
  </w:num>
  <w:num w:numId="447">
    <w:abstractNumId w:val="151"/>
  </w:num>
  <w:num w:numId="448">
    <w:abstractNumId w:val="443"/>
  </w:num>
  <w:num w:numId="449">
    <w:abstractNumId w:val="196"/>
  </w:num>
  <w:num w:numId="450">
    <w:abstractNumId w:val="343"/>
  </w:num>
  <w:num w:numId="451">
    <w:abstractNumId w:val="289"/>
  </w:num>
  <w:num w:numId="452">
    <w:abstractNumId w:val="182"/>
  </w:num>
  <w:num w:numId="453">
    <w:abstractNumId w:val="117"/>
  </w:num>
  <w:num w:numId="454">
    <w:abstractNumId w:val="438"/>
  </w:num>
  <w:num w:numId="455">
    <w:abstractNumId w:val="153"/>
  </w:num>
  <w:num w:numId="456">
    <w:abstractNumId w:val="253"/>
  </w:num>
  <w:num w:numId="457">
    <w:abstractNumId w:val="159"/>
  </w:num>
  <w:num w:numId="458">
    <w:abstractNumId w:val="114"/>
  </w:num>
  <w:num w:numId="459">
    <w:abstractNumId w:val="53"/>
  </w:num>
  <w:num w:numId="460">
    <w:abstractNumId w:val="56"/>
  </w:num>
  <w:num w:numId="461">
    <w:abstractNumId w:val="334"/>
  </w:num>
  <w:num w:numId="462">
    <w:abstractNumId w:val="406"/>
  </w:num>
  <w:num w:numId="463">
    <w:abstractNumId w:val="323"/>
  </w:num>
  <w:num w:numId="464">
    <w:abstractNumId w:val="2"/>
  </w:num>
  <w:num w:numId="465">
    <w:abstractNumId w:val="290"/>
  </w:num>
  <w:num w:numId="466">
    <w:abstractNumId w:val="459"/>
  </w:num>
  <w:num w:numId="467">
    <w:abstractNumId w:val="353"/>
  </w:num>
  <w:num w:numId="468">
    <w:abstractNumId w:val="448"/>
  </w:num>
  <w:num w:numId="469">
    <w:abstractNumId w:val="402"/>
  </w:num>
  <w:num w:numId="470">
    <w:abstractNumId w:val="376"/>
  </w:num>
  <w:num w:numId="471">
    <w:abstractNumId w:val="75"/>
  </w:num>
  <w:num w:numId="472">
    <w:abstractNumId w:val="488"/>
  </w:num>
  <w:num w:numId="473">
    <w:abstractNumId w:val="54"/>
  </w:num>
  <w:num w:numId="474">
    <w:abstractNumId w:val="209"/>
  </w:num>
  <w:num w:numId="475">
    <w:abstractNumId w:val="15"/>
  </w:num>
  <w:num w:numId="476">
    <w:abstractNumId w:val="142"/>
  </w:num>
  <w:num w:numId="477">
    <w:abstractNumId w:val="121"/>
  </w:num>
  <w:num w:numId="478">
    <w:abstractNumId w:val="98"/>
  </w:num>
  <w:num w:numId="479">
    <w:abstractNumId w:val="365"/>
  </w:num>
  <w:num w:numId="480">
    <w:abstractNumId w:val="31"/>
  </w:num>
  <w:num w:numId="481">
    <w:abstractNumId w:val="234"/>
  </w:num>
  <w:num w:numId="482">
    <w:abstractNumId w:val="37"/>
  </w:num>
  <w:num w:numId="483">
    <w:abstractNumId w:val="476"/>
  </w:num>
  <w:num w:numId="484">
    <w:abstractNumId w:val="52"/>
  </w:num>
  <w:num w:numId="485">
    <w:abstractNumId w:val="272"/>
  </w:num>
  <w:num w:numId="486">
    <w:abstractNumId w:val="477"/>
  </w:num>
  <w:num w:numId="487">
    <w:abstractNumId w:val="276"/>
  </w:num>
  <w:num w:numId="488">
    <w:abstractNumId w:val="431"/>
  </w:num>
  <w:num w:numId="489">
    <w:abstractNumId w:val="207"/>
  </w:num>
  <w:num w:numId="490">
    <w:abstractNumId w:val="204"/>
  </w:num>
  <w:num w:numId="491">
    <w:abstractNumId w:val="211"/>
  </w:num>
  <w:num w:numId="492">
    <w:abstractNumId w:val="398"/>
  </w:num>
  <w:num w:numId="493">
    <w:abstractNumId w:val="466"/>
  </w:num>
  <w:num w:numId="494">
    <w:abstractNumId w:val="155"/>
  </w:num>
  <w:num w:numId="495">
    <w:abstractNumId w:val="530"/>
  </w:num>
  <w:num w:numId="496">
    <w:abstractNumId w:val="518"/>
  </w:num>
  <w:num w:numId="497">
    <w:abstractNumId w:val="507"/>
  </w:num>
  <w:num w:numId="498">
    <w:abstractNumId w:val="531"/>
  </w:num>
  <w:num w:numId="499">
    <w:abstractNumId w:val="515"/>
  </w:num>
  <w:num w:numId="500">
    <w:abstractNumId w:val="498"/>
  </w:num>
  <w:num w:numId="501">
    <w:abstractNumId w:val="511"/>
  </w:num>
  <w:num w:numId="502">
    <w:abstractNumId w:val="517"/>
  </w:num>
  <w:num w:numId="503">
    <w:abstractNumId w:val="542"/>
  </w:num>
  <w:num w:numId="504">
    <w:abstractNumId w:val="503"/>
  </w:num>
  <w:num w:numId="505">
    <w:abstractNumId w:val="501"/>
  </w:num>
  <w:num w:numId="506">
    <w:abstractNumId w:val="533"/>
  </w:num>
  <w:num w:numId="507">
    <w:abstractNumId w:val="541"/>
  </w:num>
  <w:num w:numId="508">
    <w:abstractNumId w:val="509"/>
  </w:num>
  <w:num w:numId="509">
    <w:abstractNumId w:val="532"/>
  </w:num>
  <w:num w:numId="510">
    <w:abstractNumId w:val="521"/>
  </w:num>
  <w:num w:numId="511">
    <w:abstractNumId w:val="540"/>
  </w:num>
  <w:num w:numId="512">
    <w:abstractNumId w:val="534"/>
  </w:num>
  <w:num w:numId="513">
    <w:abstractNumId w:val="494"/>
  </w:num>
  <w:num w:numId="514">
    <w:abstractNumId w:val="512"/>
  </w:num>
  <w:num w:numId="515">
    <w:abstractNumId w:val="506"/>
  </w:num>
  <w:num w:numId="516">
    <w:abstractNumId w:val="520"/>
  </w:num>
  <w:num w:numId="517">
    <w:abstractNumId w:val="500"/>
  </w:num>
  <w:num w:numId="518">
    <w:abstractNumId w:val="539"/>
  </w:num>
  <w:num w:numId="519">
    <w:abstractNumId w:val="519"/>
  </w:num>
  <w:num w:numId="520">
    <w:abstractNumId w:val="496"/>
  </w:num>
  <w:num w:numId="521">
    <w:abstractNumId w:val="510"/>
  </w:num>
  <w:num w:numId="522">
    <w:abstractNumId w:val="522"/>
  </w:num>
  <w:num w:numId="523">
    <w:abstractNumId w:val="538"/>
  </w:num>
  <w:num w:numId="524">
    <w:abstractNumId w:val="495"/>
  </w:num>
  <w:num w:numId="525">
    <w:abstractNumId w:val="508"/>
  </w:num>
  <w:num w:numId="526">
    <w:abstractNumId w:val="502"/>
  </w:num>
  <w:num w:numId="527">
    <w:abstractNumId w:val="523"/>
  </w:num>
  <w:num w:numId="528">
    <w:abstractNumId w:val="528"/>
  </w:num>
  <w:num w:numId="529">
    <w:abstractNumId w:val="504"/>
  </w:num>
  <w:num w:numId="530">
    <w:abstractNumId w:val="505"/>
  </w:num>
  <w:num w:numId="531">
    <w:abstractNumId w:val="536"/>
  </w:num>
  <w:num w:numId="532">
    <w:abstractNumId w:val="524"/>
  </w:num>
  <w:num w:numId="533">
    <w:abstractNumId w:val="497"/>
  </w:num>
  <w:num w:numId="534">
    <w:abstractNumId w:val="527"/>
  </w:num>
  <w:num w:numId="535">
    <w:abstractNumId w:val="526"/>
  </w:num>
  <w:num w:numId="536">
    <w:abstractNumId w:val="514"/>
  </w:num>
  <w:num w:numId="537">
    <w:abstractNumId w:val="525"/>
  </w:num>
  <w:num w:numId="538">
    <w:abstractNumId w:val="535"/>
  </w:num>
  <w:num w:numId="539">
    <w:abstractNumId w:val="499"/>
  </w:num>
  <w:num w:numId="540">
    <w:abstractNumId w:val="537"/>
  </w:num>
  <w:num w:numId="541">
    <w:abstractNumId w:val="516"/>
  </w:num>
  <w:num w:numId="542">
    <w:abstractNumId w:val="529"/>
  </w:num>
  <w:num w:numId="543">
    <w:abstractNumId w:val="513"/>
  </w:num>
  <w:numIdMacAtCleanup w:val="5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31"/>
    <w:rsid w:val="00001433"/>
    <w:rsid w:val="00003C65"/>
    <w:rsid w:val="00005692"/>
    <w:rsid w:val="00016A4E"/>
    <w:rsid w:val="00017ADD"/>
    <w:rsid w:val="00020E9C"/>
    <w:rsid w:val="00022513"/>
    <w:rsid w:val="0002494B"/>
    <w:rsid w:val="00024F2F"/>
    <w:rsid w:val="00025369"/>
    <w:rsid w:val="000259DA"/>
    <w:rsid w:val="000314BC"/>
    <w:rsid w:val="0003505A"/>
    <w:rsid w:val="00041CDE"/>
    <w:rsid w:val="00042BEB"/>
    <w:rsid w:val="00043897"/>
    <w:rsid w:val="000505B9"/>
    <w:rsid w:val="000576C4"/>
    <w:rsid w:val="000637C1"/>
    <w:rsid w:val="000705A7"/>
    <w:rsid w:val="0007546B"/>
    <w:rsid w:val="00077328"/>
    <w:rsid w:val="00083679"/>
    <w:rsid w:val="00083C19"/>
    <w:rsid w:val="00084245"/>
    <w:rsid w:val="00090D19"/>
    <w:rsid w:val="00094DD4"/>
    <w:rsid w:val="00094E99"/>
    <w:rsid w:val="000A0A13"/>
    <w:rsid w:val="000A111F"/>
    <w:rsid w:val="000A4484"/>
    <w:rsid w:val="000A4A09"/>
    <w:rsid w:val="000A76F3"/>
    <w:rsid w:val="000B0E84"/>
    <w:rsid w:val="000B21CF"/>
    <w:rsid w:val="000B5DD3"/>
    <w:rsid w:val="000C41FA"/>
    <w:rsid w:val="000C6B68"/>
    <w:rsid w:val="000C7D43"/>
    <w:rsid w:val="000D1644"/>
    <w:rsid w:val="000D21B2"/>
    <w:rsid w:val="000D2707"/>
    <w:rsid w:val="000D2FD6"/>
    <w:rsid w:val="000E22DC"/>
    <w:rsid w:val="000F071A"/>
    <w:rsid w:val="000F25D0"/>
    <w:rsid w:val="000F4D92"/>
    <w:rsid w:val="000F50BA"/>
    <w:rsid w:val="000F603F"/>
    <w:rsid w:val="001021CB"/>
    <w:rsid w:val="001067A1"/>
    <w:rsid w:val="00107613"/>
    <w:rsid w:val="00112439"/>
    <w:rsid w:val="00112C4D"/>
    <w:rsid w:val="00114915"/>
    <w:rsid w:val="0011561F"/>
    <w:rsid w:val="001208DA"/>
    <w:rsid w:val="0012357B"/>
    <w:rsid w:val="001236D4"/>
    <w:rsid w:val="001251FE"/>
    <w:rsid w:val="001261AC"/>
    <w:rsid w:val="00130122"/>
    <w:rsid w:val="0013174F"/>
    <w:rsid w:val="0013735D"/>
    <w:rsid w:val="001373EA"/>
    <w:rsid w:val="0013787E"/>
    <w:rsid w:val="00140766"/>
    <w:rsid w:val="00140B54"/>
    <w:rsid w:val="0014287F"/>
    <w:rsid w:val="001432AE"/>
    <w:rsid w:val="0014464E"/>
    <w:rsid w:val="0014465D"/>
    <w:rsid w:val="0014470E"/>
    <w:rsid w:val="00150552"/>
    <w:rsid w:val="00151344"/>
    <w:rsid w:val="001520B7"/>
    <w:rsid w:val="00152EF2"/>
    <w:rsid w:val="00152FC8"/>
    <w:rsid w:val="0016295E"/>
    <w:rsid w:val="00163056"/>
    <w:rsid w:val="001650C3"/>
    <w:rsid w:val="00174BDE"/>
    <w:rsid w:val="00176FC8"/>
    <w:rsid w:val="00177FD6"/>
    <w:rsid w:val="00180C2B"/>
    <w:rsid w:val="001813D6"/>
    <w:rsid w:val="00182F1C"/>
    <w:rsid w:val="00183DE8"/>
    <w:rsid w:val="001848A4"/>
    <w:rsid w:val="00195F2E"/>
    <w:rsid w:val="00197459"/>
    <w:rsid w:val="001A04AC"/>
    <w:rsid w:val="001A2A7E"/>
    <w:rsid w:val="001A3890"/>
    <w:rsid w:val="001A460A"/>
    <w:rsid w:val="001A55A8"/>
    <w:rsid w:val="001A7591"/>
    <w:rsid w:val="001B1AB7"/>
    <w:rsid w:val="001B1D41"/>
    <w:rsid w:val="001B1EC9"/>
    <w:rsid w:val="001C2043"/>
    <w:rsid w:val="001C3D6E"/>
    <w:rsid w:val="001C4ADE"/>
    <w:rsid w:val="001C63A3"/>
    <w:rsid w:val="001D26C0"/>
    <w:rsid w:val="001D2974"/>
    <w:rsid w:val="001D68F9"/>
    <w:rsid w:val="001E14FD"/>
    <w:rsid w:val="001E1C2A"/>
    <w:rsid w:val="001E2081"/>
    <w:rsid w:val="001E3FDA"/>
    <w:rsid w:val="001E69D2"/>
    <w:rsid w:val="001E6D37"/>
    <w:rsid w:val="001F01A8"/>
    <w:rsid w:val="001F0D36"/>
    <w:rsid w:val="001F672F"/>
    <w:rsid w:val="001F69CA"/>
    <w:rsid w:val="00200BBE"/>
    <w:rsid w:val="002011A9"/>
    <w:rsid w:val="002021C9"/>
    <w:rsid w:val="00210724"/>
    <w:rsid w:val="00214140"/>
    <w:rsid w:val="00216DDB"/>
    <w:rsid w:val="0022039E"/>
    <w:rsid w:val="002219BA"/>
    <w:rsid w:val="00222A43"/>
    <w:rsid w:val="0022333C"/>
    <w:rsid w:val="00225332"/>
    <w:rsid w:val="0022674F"/>
    <w:rsid w:val="00226D07"/>
    <w:rsid w:val="00235259"/>
    <w:rsid w:val="00235500"/>
    <w:rsid w:val="002357B7"/>
    <w:rsid w:val="00242C71"/>
    <w:rsid w:val="00243F3B"/>
    <w:rsid w:val="00244BDC"/>
    <w:rsid w:val="00247541"/>
    <w:rsid w:val="00255071"/>
    <w:rsid w:val="0025556B"/>
    <w:rsid w:val="00267C23"/>
    <w:rsid w:val="00273888"/>
    <w:rsid w:val="00273E69"/>
    <w:rsid w:val="00274D42"/>
    <w:rsid w:val="002772C0"/>
    <w:rsid w:val="00281109"/>
    <w:rsid w:val="00283499"/>
    <w:rsid w:val="0028376D"/>
    <w:rsid w:val="00285898"/>
    <w:rsid w:val="00292663"/>
    <w:rsid w:val="00292BA6"/>
    <w:rsid w:val="002943DD"/>
    <w:rsid w:val="00295F3E"/>
    <w:rsid w:val="00297195"/>
    <w:rsid w:val="002A1817"/>
    <w:rsid w:val="002A4E08"/>
    <w:rsid w:val="002A6C64"/>
    <w:rsid w:val="002A7E89"/>
    <w:rsid w:val="002B0250"/>
    <w:rsid w:val="002B3104"/>
    <w:rsid w:val="002B43F2"/>
    <w:rsid w:val="002B614A"/>
    <w:rsid w:val="002B6E4D"/>
    <w:rsid w:val="002B7217"/>
    <w:rsid w:val="002C3781"/>
    <w:rsid w:val="002D1F4D"/>
    <w:rsid w:val="002D6FC0"/>
    <w:rsid w:val="002E0204"/>
    <w:rsid w:val="002E1B1D"/>
    <w:rsid w:val="002E4337"/>
    <w:rsid w:val="002E77CB"/>
    <w:rsid w:val="002F16DE"/>
    <w:rsid w:val="002F4A3A"/>
    <w:rsid w:val="002F64B0"/>
    <w:rsid w:val="002F702F"/>
    <w:rsid w:val="002F73A0"/>
    <w:rsid w:val="00312ED4"/>
    <w:rsid w:val="00313728"/>
    <w:rsid w:val="00314871"/>
    <w:rsid w:val="003210AB"/>
    <w:rsid w:val="0032350D"/>
    <w:rsid w:val="00324B03"/>
    <w:rsid w:val="00326417"/>
    <w:rsid w:val="003309ED"/>
    <w:rsid w:val="00333F97"/>
    <w:rsid w:val="00340151"/>
    <w:rsid w:val="003510A7"/>
    <w:rsid w:val="00354C2F"/>
    <w:rsid w:val="00372522"/>
    <w:rsid w:val="0037608A"/>
    <w:rsid w:val="00376816"/>
    <w:rsid w:val="00376DAD"/>
    <w:rsid w:val="003808F0"/>
    <w:rsid w:val="00380D89"/>
    <w:rsid w:val="00381953"/>
    <w:rsid w:val="0038320D"/>
    <w:rsid w:val="00384B20"/>
    <w:rsid w:val="00386EED"/>
    <w:rsid w:val="00390C88"/>
    <w:rsid w:val="00393B31"/>
    <w:rsid w:val="003A0C3E"/>
    <w:rsid w:val="003A4C4E"/>
    <w:rsid w:val="003A538E"/>
    <w:rsid w:val="003A7993"/>
    <w:rsid w:val="003B2AC5"/>
    <w:rsid w:val="003B4728"/>
    <w:rsid w:val="003B5884"/>
    <w:rsid w:val="003C4A31"/>
    <w:rsid w:val="003C4E04"/>
    <w:rsid w:val="003C567E"/>
    <w:rsid w:val="003D0EE6"/>
    <w:rsid w:val="003D2030"/>
    <w:rsid w:val="003D291F"/>
    <w:rsid w:val="003D4136"/>
    <w:rsid w:val="003D5224"/>
    <w:rsid w:val="003D6199"/>
    <w:rsid w:val="003D76E8"/>
    <w:rsid w:val="003E0E5E"/>
    <w:rsid w:val="003E102D"/>
    <w:rsid w:val="003E1090"/>
    <w:rsid w:val="003E1512"/>
    <w:rsid w:val="003E3F9E"/>
    <w:rsid w:val="003F6392"/>
    <w:rsid w:val="00403AA4"/>
    <w:rsid w:val="00405D59"/>
    <w:rsid w:val="00413B22"/>
    <w:rsid w:val="00416F07"/>
    <w:rsid w:val="004170E0"/>
    <w:rsid w:val="00417623"/>
    <w:rsid w:val="004205B0"/>
    <w:rsid w:val="00421830"/>
    <w:rsid w:val="00421CB6"/>
    <w:rsid w:val="004256A9"/>
    <w:rsid w:val="00433D40"/>
    <w:rsid w:val="00437827"/>
    <w:rsid w:val="0044299A"/>
    <w:rsid w:val="00445438"/>
    <w:rsid w:val="00446E5B"/>
    <w:rsid w:val="004543C7"/>
    <w:rsid w:val="00455CA5"/>
    <w:rsid w:val="004574CA"/>
    <w:rsid w:val="00457BC6"/>
    <w:rsid w:val="00460250"/>
    <w:rsid w:val="00460550"/>
    <w:rsid w:val="00461D6D"/>
    <w:rsid w:val="00461E14"/>
    <w:rsid w:val="00466E5A"/>
    <w:rsid w:val="00467034"/>
    <w:rsid w:val="00474887"/>
    <w:rsid w:val="00474FC2"/>
    <w:rsid w:val="0047623C"/>
    <w:rsid w:val="00485286"/>
    <w:rsid w:val="00485C42"/>
    <w:rsid w:val="004950C3"/>
    <w:rsid w:val="004A3D43"/>
    <w:rsid w:val="004A5426"/>
    <w:rsid w:val="004A7473"/>
    <w:rsid w:val="004B394A"/>
    <w:rsid w:val="004B544C"/>
    <w:rsid w:val="004B6253"/>
    <w:rsid w:val="004B7630"/>
    <w:rsid w:val="004C0EF4"/>
    <w:rsid w:val="004C164F"/>
    <w:rsid w:val="004C4C0A"/>
    <w:rsid w:val="004C5883"/>
    <w:rsid w:val="004C5C86"/>
    <w:rsid w:val="004C73B0"/>
    <w:rsid w:val="004C7E6E"/>
    <w:rsid w:val="004D0313"/>
    <w:rsid w:val="004D2183"/>
    <w:rsid w:val="004D2896"/>
    <w:rsid w:val="004D49EC"/>
    <w:rsid w:val="004D5CC7"/>
    <w:rsid w:val="004E15C9"/>
    <w:rsid w:val="004E1BAC"/>
    <w:rsid w:val="004E327B"/>
    <w:rsid w:val="004E684B"/>
    <w:rsid w:val="004F1636"/>
    <w:rsid w:val="004F18E8"/>
    <w:rsid w:val="004F4A41"/>
    <w:rsid w:val="004F50F5"/>
    <w:rsid w:val="004F5707"/>
    <w:rsid w:val="004F7AE2"/>
    <w:rsid w:val="00501DDB"/>
    <w:rsid w:val="0050296D"/>
    <w:rsid w:val="0050299B"/>
    <w:rsid w:val="0050560B"/>
    <w:rsid w:val="00507BFD"/>
    <w:rsid w:val="00512FF5"/>
    <w:rsid w:val="005178F3"/>
    <w:rsid w:val="0052086B"/>
    <w:rsid w:val="00524F63"/>
    <w:rsid w:val="005252D1"/>
    <w:rsid w:val="00525BFD"/>
    <w:rsid w:val="00526171"/>
    <w:rsid w:val="00530511"/>
    <w:rsid w:val="00530E03"/>
    <w:rsid w:val="005316CA"/>
    <w:rsid w:val="00531C93"/>
    <w:rsid w:val="00533FD4"/>
    <w:rsid w:val="00540688"/>
    <w:rsid w:val="00543D58"/>
    <w:rsid w:val="00544705"/>
    <w:rsid w:val="00544F67"/>
    <w:rsid w:val="005451C4"/>
    <w:rsid w:val="005515AB"/>
    <w:rsid w:val="005532DC"/>
    <w:rsid w:val="00554F10"/>
    <w:rsid w:val="005554AD"/>
    <w:rsid w:val="005560BE"/>
    <w:rsid w:val="005642E8"/>
    <w:rsid w:val="00570827"/>
    <w:rsid w:val="00573191"/>
    <w:rsid w:val="005736E5"/>
    <w:rsid w:val="00576026"/>
    <w:rsid w:val="005769C0"/>
    <w:rsid w:val="00581A2F"/>
    <w:rsid w:val="00595231"/>
    <w:rsid w:val="00595360"/>
    <w:rsid w:val="00596365"/>
    <w:rsid w:val="005968D9"/>
    <w:rsid w:val="005977DD"/>
    <w:rsid w:val="00597A91"/>
    <w:rsid w:val="00597D4F"/>
    <w:rsid w:val="005A148D"/>
    <w:rsid w:val="005A15F3"/>
    <w:rsid w:val="005A2209"/>
    <w:rsid w:val="005A3AEF"/>
    <w:rsid w:val="005A65F4"/>
    <w:rsid w:val="005B2CC9"/>
    <w:rsid w:val="005B566D"/>
    <w:rsid w:val="005C02BD"/>
    <w:rsid w:val="005C20A3"/>
    <w:rsid w:val="005C4B5E"/>
    <w:rsid w:val="005D2ED8"/>
    <w:rsid w:val="005D34DE"/>
    <w:rsid w:val="005D34DF"/>
    <w:rsid w:val="005E28F7"/>
    <w:rsid w:val="005E6242"/>
    <w:rsid w:val="005E6EB4"/>
    <w:rsid w:val="005F31B6"/>
    <w:rsid w:val="005F3200"/>
    <w:rsid w:val="005F3F27"/>
    <w:rsid w:val="005F6558"/>
    <w:rsid w:val="0061047E"/>
    <w:rsid w:val="00610B07"/>
    <w:rsid w:val="00613EEA"/>
    <w:rsid w:val="006143BD"/>
    <w:rsid w:val="00615419"/>
    <w:rsid w:val="006167AB"/>
    <w:rsid w:val="006201FA"/>
    <w:rsid w:val="006204D2"/>
    <w:rsid w:val="00620841"/>
    <w:rsid w:val="00630D82"/>
    <w:rsid w:val="006341FF"/>
    <w:rsid w:val="00640ACE"/>
    <w:rsid w:val="00641F34"/>
    <w:rsid w:val="00643876"/>
    <w:rsid w:val="006450E0"/>
    <w:rsid w:val="006455B5"/>
    <w:rsid w:val="00655168"/>
    <w:rsid w:val="00661B1D"/>
    <w:rsid w:val="006658A0"/>
    <w:rsid w:val="00666AD1"/>
    <w:rsid w:val="00672D6B"/>
    <w:rsid w:val="00673101"/>
    <w:rsid w:val="00681767"/>
    <w:rsid w:val="0068473A"/>
    <w:rsid w:val="00687AA4"/>
    <w:rsid w:val="00691E42"/>
    <w:rsid w:val="00694F42"/>
    <w:rsid w:val="00696BD1"/>
    <w:rsid w:val="00697FB3"/>
    <w:rsid w:val="006A0FFB"/>
    <w:rsid w:val="006A1E8C"/>
    <w:rsid w:val="006A20C0"/>
    <w:rsid w:val="006A20E1"/>
    <w:rsid w:val="006A383A"/>
    <w:rsid w:val="006A502D"/>
    <w:rsid w:val="006A5E60"/>
    <w:rsid w:val="006B1E19"/>
    <w:rsid w:val="006C2070"/>
    <w:rsid w:val="006C21C2"/>
    <w:rsid w:val="006D0B7D"/>
    <w:rsid w:val="006D294F"/>
    <w:rsid w:val="006D580E"/>
    <w:rsid w:val="006D5879"/>
    <w:rsid w:val="006D5987"/>
    <w:rsid w:val="006E0384"/>
    <w:rsid w:val="006E1984"/>
    <w:rsid w:val="006E5B46"/>
    <w:rsid w:val="006F0DA2"/>
    <w:rsid w:val="006F1899"/>
    <w:rsid w:val="006F2B3B"/>
    <w:rsid w:val="006F37D9"/>
    <w:rsid w:val="006F47C8"/>
    <w:rsid w:val="0070013B"/>
    <w:rsid w:val="007010B7"/>
    <w:rsid w:val="00704830"/>
    <w:rsid w:val="00705716"/>
    <w:rsid w:val="00705752"/>
    <w:rsid w:val="00705A26"/>
    <w:rsid w:val="0070633A"/>
    <w:rsid w:val="007128D0"/>
    <w:rsid w:val="007153DF"/>
    <w:rsid w:val="007247FD"/>
    <w:rsid w:val="00724C19"/>
    <w:rsid w:val="007275B7"/>
    <w:rsid w:val="00730737"/>
    <w:rsid w:val="00730A0B"/>
    <w:rsid w:val="007328EF"/>
    <w:rsid w:val="007332DA"/>
    <w:rsid w:val="007333FE"/>
    <w:rsid w:val="0073726D"/>
    <w:rsid w:val="00741564"/>
    <w:rsid w:val="00746354"/>
    <w:rsid w:val="007528A4"/>
    <w:rsid w:val="00755C75"/>
    <w:rsid w:val="00762F7D"/>
    <w:rsid w:val="007653EE"/>
    <w:rsid w:val="00765B18"/>
    <w:rsid w:val="00766F29"/>
    <w:rsid w:val="0077060D"/>
    <w:rsid w:val="00772FAD"/>
    <w:rsid w:val="00781340"/>
    <w:rsid w:val="0078192A"/>
    <w:rsid w:val="00781945"/>
    <w:rsid w:val="00783131"/>
    <w:rsid w:val="00783283"/>
    <w:rsid w:val="0079306A"/>
    <w:rsid w:val="0079665D"/>
    <w:rsid w:val="00796DA6"/>
    <w:rsid w:val="007A0359"/>
    <w:rsid w:val="007A3D90"/>
    <w:rsid w:val="007B259F"/>
    <w:rsid w:val="007B44B6"/>
    <w:rsid w:val="007B5466"/>
    <w:rsid w:val="007C2DC5"/>
    <w:rsid w:val="007C3A82"/>
    <w:rsid w:val="007C5233"/>
    <w:rsid w:val="007C58D8"/>
    <w:rsid w:val="007C7F9B"/>
    <w:rsid w:val="007D052D"/>
    <w:rsid w:val="007D3B4D"/>
    <w:rsid w:val="007D3CE4"/>
    <w:rsid w:val="007D4674"/>
    <w:rsid w:val="007D61EF"/>
    <w:rsid w:val="007D6518"/>
    <w:rsid w:val="007E3CAB"/>
    <w:rsid w:val="007E5178"/>
    <w:rsid w:val="007E51E4"/>
    <w:rsid w:val="007E7275"/>
    <w:rsid w:val="007F0E36"/>
    <w:rsid w:val="007F2276"/>
    <w:rsid w:val="007F2CDA"/>
    <w:rsid w:val="007F3558"/>
    <w:rsid w:val="007F3DFE"/>
    <w:rsid w:val="007F439A"/>
    <w:rsid w:val="007F7560"/>
    <w:rsid w:val="008017D8"/>
    <w:rsid w:val="00802015"/>
    <w:rsid w:val="008035E8"/>
    <w:rsid w:val="00807B88"/>
    <w:rsid w:val="00811F6F"/>
    <w:rsid w:val="008153F4"/>
    <w:rsid w:val="008179AA"/>
    <w:rsid w:val="00817A32"/>
    <w:rsid w:val="008221F9"/>
    <w:rsid w:val="008225FF"/>
    <w:rsid w:val="00823980"/>
    <w:rsid w:val="0082410C"/>
    <w:rsid w:val="0082439F"/>
    <w:rsid w:val="008261B1"/>
    <w:rsid w:val="008277B7"/>
    <w:rsid w:val="00831327"/>
    <w:rsid w:val="00836930"/>
    <w:rsid w:val="008372B2"/>
    <w:rsid w:val="00837B11"/>
    <w:rsid w:val="00840C68"/>
    <w:rsid w:val="00842E89"/>
    <w:rsid w:val="00847C19"/>
    <w:rsid w:val="00851DB8"/>
    <w:rsid w:val="0085289A"/>
    <w:rsid w:val="00853421"/>
    <w:rsid w:val="00856E83"/>
    <w:rsid w:val="00857344"/>
    <w:rsid w:val="008637F0"/>
    <w:rsid w:val="00863F7D"/>
    <w:rsid w:val="0086409C"/>
    <w:rsid w:val="00865178"/>
    <w:rsid w:val="00870D5F"/>
    <w:rsid w:val="0087122A"/>
    <w:rsid w:val="0087327B"/>
    <w:rsid w:val="008823FD"/>
    <w:rsid w:val="008852F0"/>
    <w:rsid w:val="00890948"/>
    <w:rsid w:val="00893355"/>
    <w:rsid w:val="008934FA"/>
    <w:rsid w:val="00893D57"/>
    <w:rsid w:val="00894E56"/>
    <w:rsid w:val="00896A9F"/>
    <w:rsid w:val="008A182C"/>
    <w:rsid w:val="008A4EF2"/>
    <w:rsid w:val="008A4F6D"/>
    <w:rsid w:val="008A5901"/>
    <w:rsid w:val="008A6B11"/>
    <w:rsid w:val="008B06BA"/>
    <w:rsid w:val="008B1484"/>
    <w:rsid w:val="008B2BF6"/>
    <w:rsid w:val="008B2DD0"/>
    <w:rsid w:val="008B3F06"/>
    <w:rsid w:val="008B5732"/>
    <w:rsid w:val="008C3957"/>
    <w:rsid w:val="008C4721"/>
    <w:rsid w:val="008D0E1F"/>
    <w:rsid w:val="008D0F1C"/>
    <w:rsid w:val="008D30AE"/>
    <w:rsid w:val="008D6630"/>
    <w:rsid w:val="008E016E"/>
    <w:rsid w:val="008E7C65"/>
    <w:rsid w:val="008F142F"/>
    <w:rsid w:val="008F22D6"/>
    <w:rsid w:val="008F2B30"/>
    <w:rsid w:val="00901F75"/>
    <w:rsid w:val="0090258F"/>
    <w:rsid w:val="00902F47"/>
    <w:rsid w:val="0090557A"/>
    <w:rsid w:val="0090711B"/>
    <w:rsid w:val="00907480"/>
    <w:rsid w:val="009078F0"/>
    <w:rsid w:val="00907FB5"/>
    <w:rsid w:val="0091136A"/>
    <w:rsid w:val="009127DF"/>
    <w:rsid w:val="009201CB"/>
    <w:rsid w:val="00921A63"/>
    <w:rsid w:val="00924462"/>
    <w:rsid w:val="009252AB"/>
    <w:rsid w:val="00925CEC"/>
    <w:rsid w:val="009306C1"/>
    <w:rsid w:val="009309F5"/>
    <w:rsid w:val="009348F0"/>
    <w:rsid w:val="00935A7B"/>
    <w:rsid w:val="00937879"/>
    <w:rsid w:val="00942430"/>
    <w:rsid w:val="0094366A"/>
    <w:rsid w:val="009444B1"/>
    <w:rsid w:val="00951175"/>
    <w:rsid w:val="0095192D"/>
    <w:rsid w:val="00953CEA"/>
    <w:rsid w:val="00953D74"/>
    <w:rsid w:val="0095439C"/>
    <w:rsid w:val="00954E86"/>
    <w:rsid w:val="009558BE"/>
    <w:rsid w:val="00956B37"/>
    <w:rsid w:val="00957A70"/>
    <w:rsid w:val="0096123B"/>
    <w:rsid w:val="00961E53"/>
    <w:rsid w:val="00965086"/>
    <w:rsid w:val="00965D14"/>
    <w:rsid w:val="009673CC"/>
    <w:rsid w:val="00967F94"/>
    <w:rsid w:val="00973209"/>
    <w:rsid w:val="00973956"/>
    <w:rsid w:val="009747BF"/>
    <w:rsid w:val="00975B82"/>
    <w:rsid w:val="009865D0"/>
    <w:rsid w:val="00990D96"/>
    <w:rsid w:val="00991A09"/>
    <w:rsid w:val="009A0BF5"/>
    <w:rsid w:val="009A1098"/>
    <w:rsid w:val="009B0753"/>
    <w:rsid w:val="009B297F"/>
    <w:rsid w:val="009B46D4"/>
    <w:rsid w:val="009B5C4F"/>
    <w:rsid w:val="009B6A67"/>
    <w:rsid w:val="009C0B7F"/>
    <w:rsid w:val="009C3588"/>
    <w:rsid w:val="009C6C04"/>
    <w:rsid w:val="009D3684"/>
    <w:rsid w:val="009D70F8"/>
    <w:rsid w:val="009E3AD0"/>
    <w:rsid w:val="009E3F85"/>
    <w:rsid w:val="009E5267"/>
    <w:rsid w:val="009E5D31"/>
    <w:rsid w:val="009E7CC7"/>
    <w:rsid w:val="009F0E09"/>
    <w:rsid w:val="009F149E"/>
    <w:rsid w:val="009F6AF8"/>
    <w:rsid w:val="009F798E"/>
    <w:rsid w:val="00A02D7B"/>
    <w:rsid w:val="00A0507F"/>
    <w:rsid w:val="00A1288A"/>
    <w:rsid w:val="00A12A1B"/>
    <w:rsid w:val="00A15E91"/>
    <w:rsid w:val="00A222DE"/>
    <w:rsid w:val="00A26A16"/>
    <w:rsid w:val="00A275F0"/>
    <w:rsid w:val="00A27A9D"/>
    <w:rsid w:val="00A3284B"/>
    <w:rsid w:val="00A32D47"/>
    <w:rsid w:val="00A353AD"/>
    <w:rsid w:val="00A373E3"/>
    <w:rsid w:val="00A43368"/>
    <w:rsid w:val="00A440B3"/>
    <w:rsid w:val="00A4452B"/>
    <w:rsid w:val="00A4515A"/>
    <w:rsid w:val="00A452D0"/>
    <w:rsid w:val="00A52BF7"/>
    <w:rsid w:val="00A52F72"/>
    <w:rsid w:val="00A603EE"/>
    <w:rsid w:val="00A61C95"/>
    <w:rsid w:val="00A61F1B"/>
    <w:rsid w:val="00A66154"/>
    <w:rsid w:val="00A70BF1"/>
    <w:rsid w:val="00A72C8E"/>
    <w:rsid w:val="00A77559"/>
    <w:rsid w:val="00A80683"/>
    <w:rsid w:val="00A81213"/>
    <w:rsid w:val="00A84057"/>
    <w:rsid w:val="00A86995"/>
    <w:rsid w:val="00A86DB1"/>
    <w:rsid w:val="00A87908"/>
    <w:rsid w:val="00A8797A"/>
    <w:rsid w:val="00A904F9"/>
    <w:rsid w:val="00A91EF8"/>
    <w:rsid w:val="00A97FCD"/>
    <w:rsid w:val="00AA0B9B"/>
    <w:rsid w:val="00AA2CCB"/>
    <w:rsid w:val="00AA2E03"/>
    <w:rsid w:val="00AA4A09"/>
    <w:rsid w:val="00AA4FC0"/>
    <w:rsid w:val="00AA7829"/>
    <w:rsid w:val="00AB08E3"/>
    <w:rsid w:val="00AB3730"/>
    <w:rsid w:val="00AB535F"/>
    <w:rsid w:val="00AB63B7"/>
    <w:rsid w:val="00AB6E13"/>
    <w:rsid w:val="00AB7706"/>
    <w:rsid w:val="00AC1317"/>
    <w:rsid w:val="00AC3B1F"/>
    <w:rsid w:val="00AC6EFC"/>
    <w:rsid w:val="00AD5B57"/>
    <w:rsid w:val="00AD6FA9"/>
    <w:rsid w:val="00AE5394"/>
    <w:rsid w:val="00AE6314"/>
    <w:rsid w:val="00AF00BF"/>
    <w:rsid w:val="00AF32F6"/>
    <w:rsid w:val="00AF3EB8"/>
    <w:rsid w:val="00AF5583"/>
    <w:rsid w:val="00AF5B25"/>
    <w:rsid w:val="00B027A8"/>
    <w:rsid w:val="00B0639E"/>
    <w:rsid w:val="00B07DD1"/>
    <w:rsid w:val="00B10777"/>
    <w:rsid w:val="00B10B16"/>
    <w:rsid w:val="00B13D8D"/>
    <w:rsid w:val="00B1429C"/>
    <w:rsid w:val="00B151D3"/>
    <w:rsid w:val="00B15362"/>
    <w:rsid w:val="00B153DE"/>
    <w:rsid w:val="00B24950"/>
    <w:rsid w:val="00B24E9A"/>
    <w:rsid w:val="00B25001"/>
    <w:rsid w:val="00B25D1E"/>
    <w:rsid w:val="00B26D51"/>
    <w:rsid w:val="00B36428"/>
    <w:rsid w:val="00B37E09"/>
    <w:rsid w:val="00B40A1F"/>
    <w:rsid w:val="00B4239D"/>
    <w:rsid w:val="00B52394"/>
    <w:rsid w:val="00B55865"/>
    <w:rsid w:val="00B55F13"/>
    <w:rsid w:val="00B57030"/>
    <w:rsid w:val="00B57C1F"/>
    <w:rsid w:val="00B649F5"/>
    <w:rsid w:val="00B64EAF"/>
    <w:rsid w:val="00B670D1"/>
    <w:rsid w:val="00B675BB"/>
    <w:rsid w:val="00B734FD"/>
    <w:rsid w:val="00B73F88"/>
    <w:rsid w:val="00B80426"/>
    <w:rsid w:val="00B812BE"/>
    <w:rsid w:val="00B8715D"/>
    <w:rsid w:val="00B93C93"/>
    <w:rsid w:val="00B965CF"/>
    <w:rsid w:val="00B96A80"/>
    <w:rsid w:val="00B9767D"/>
    <w:rsid w:val="00BA32DB"/>
    <w:rsid w:val="00BA5E2A"/>
    <w:rsid w:val="00BA74CE"/>
    <w:rsid w:val="00BB2BD4"/>
    <w:rsid w:val="00BB6727"/>
    <w:rsid w:val="00BC0BFB"/>
    <w:rsid w:val="00BC217A"/>
    <w:rsid w:val="00BC2E9A"/>
    <w:rsid w:val="00BC5EDB"/>
    <w:rsid w:val="00BC6188"/>
    <w:rsid w:val="00BD1F2E"/>
    <w:rsid w:val="00BD1FF0"/>
    <w:rsid w:val="00BD2A28"/>
    <w:rsid w:val="00BD3AB2"/>
    <w:rsid w:val="00BD4DD2"/>
    <w:rsid w:val="00BD589E"/>
    <w:rsid w:val="00BD7578"/>
    <w:rsid w:val="00BE09BE"/>
    <w:rsid w:val="00BE667A"/>
    <w:rsid w:val="00BF0D3E"/>
    <w:rsid w:val="00BF670D"/>
    <w:rsid w:val="00BF73DF"/>
    <w:rsid w:val="00C01211"/>
    <w:rsid w:val="00C03D20"/>
    <w:rsid w:val="00C0522D"/>
    <w:rsid w:val="00C0533C"/>
    <w:rsid w:val="00C06835"/>
    <w:rsid w:val="00C1069D"/>
    <w:rsid w:val="00C11474"/>
    <w:rsid w:val="00C211AB"/>
    <w:rsid w:val="00C23AF3"/>
    <w:rsid w:val="00C26048"/>
    <w:rsid w:val="00C31B92"/>
    <w:rsid w:val="00C35BE7"/>
    <w:rsid w:val="00C368FE"/>
    <w:rsid w:val="00C3750A"/>
    <w:rsid w:val="00C40281"/>
    <w:rsid w:val="00C418DF"/>
    <w:rsid w:val="00C438AF"/>
    <w:rsid w:val="00C45E6E"/>
    <w:rsid w:val="00C46492"/>
    <w:rsid w:val="00C47700"/>
    <w:rsid w:val="00C51F92"/>
    <w:rsid w:val="00C53925"/>
    <w:rsid w:val="00C5554E"/>
    <w:rsid w:val="00C62FA8"/>
    <w:rsid w:val="00C63771"/>
    <w:rsid w:val="00C65953"/>
    <w:rsid w:val="00C679DB"/>
    <w:rsid w:val="00C7179C"/>
    <w:rsid w:val="00C730E0"/>
    <w:rsid w:val="00C73B06"/>
    <w:rsid w:val="00C770B1"/>
    <w:rsid w:val="00C77B0F"/>
    <w:rsid w:val="00C8007A"/>
    <w:rsid w:val="00C8241B"/>
    <w:rsid w:val="00C82973"/>
    <w:rsid w:val="00C87E26"/>
    <w:rsid w:val="00C920BF"/>
    <w:rsid w:val="00C92B0A"/>
    <w:rsid w:val="00C96A54"/>
    <w:rsid w:val="00CA09DD"/>
    <w:rsid w:val="00CA1603"/>
    <w:rsid w:val="00CA20A3"/>
    <w:rsid w:val="00CA54BC"/>
    <w:rsid w:val="00CA57B2"/>
    <w:rsid w:val="00CB2CB2"/>
    <w:rsid w:val="00CB391C"/>
    <w:rsid w:val="00CB4337"/>
    <w:rsid w:val="00CB7ABD"/>
    <w:rsid w:val="00CB7EAC"/>
    <w:rsid w:val="00CC2C3C"/>
    <w:rsid w:val="00CC332B"/>
    <w:rsid w:val="00CC50B0"/>
    <w:rsid w:val="00CC6120"/>
    <w:rsid w:val="00CC6BC0"/>
    <w:rsid w:val="00CC71FA"/>
    <w:rsid w:val="00CD3B60"/>
    <w:rsid w:val="00CD3F76"/>
    <w:rsid w:val="00CE0B7B"/>
    <w:rsid w:val="00CE3C1C"/>
    <w:rsid w:val="00CE53D9"/>
    <w:rsid w:val="00CF6443"/>
    <w:rsid w:val="00CF6FCC"/>
    <w:rsid w:val="00D009EC"/>
    <w:rsid w:val="00D01737"/>
    <w:rsid w:val="00D03237"/>
    <w:rsid w:val="00D03352"/>
    <w:rsid w:val="00D03559"/>
    <w:rsid w:val="00D05FD7"/>
    <w:rsid w:val="00D072BF"/>
    <w:rsid w:val="00D117CE"/>
    <w:rsid w:val="00D17768"/>
    <w:rsid w:val="00D17C0E"/>
    <w:rsid w:val="00D207FB"/>
    <w:rsid w:val="00D21929"/>
    <w:rsid w:val="00D21B93"/>
    <w:rsid w:val="00D220CF"/>
    <w:rsid w:val="00D224AE"/>
    <w:rsid w:val="00D2289A"/>
    <w:rsid w:val="00D2471F"/>
    <w:rsid w:val="00D265BB"/>
    <w:rsid w:val="00D2677F"/>
    <w:rsid w:val="00D30918"/>
    <w:rsid w:val="00D3222B"/>
    <w:rsid w:val="00D32274"/>
    <w:rsid w:val="00D32E36"/>
    <w:rsid w:val="00D33CAD"/>
    <w:rsid w:val="00D33F2B"/>
    <w:rsid w:val="00D3516C"/>
    <w:rsid w:val="00D367E2"/>
    <w:rsid w:val="00D40461"/>
    <w:rsid w:val="00D443A8"/>
    <w:rsid w:val="00D44B13"/>
    <w:rsid w:val="00D45D54"/>
    <w:rsid w:val="00D4694A"/>
    <w:rsid w:val="00D50B2B"/>
    <w:rsid w:val="00D51430"/>
    <w:rsid w:val="00D54633"/>
    <w:rsid w:val="00D54917"/>
    <w:rsid w:val="00D54AAC"/>
    <w:rsid w:val="00D55DE5"/>
    <w:rsid w:val="00D6390F"/>
    <w:rsid w:val="00D67C4B"/>
    <w:rsid w:val="00D71907"/>
    <w:rsid w:val="00D871E4"/>
    <w:rsid w:val="00D87723"/>
    <w:rsid w:val="00D92FB2"/>
    <w:rsid w:val="00D9477D"/>
    <w:rsid w:val="00D94F79"/>
    <w:rsid w:val="00D96DDD"/>
    <w:rsid w:val="00D973C9"/>
    <w:rsid w:val="00D97906"/>
    <w:rsid w:val="00DA69AA"/>
    <w:rsid w:val="00DB4785"/>
    <w:rsid w:val="00DB6E95"/>
    <w:rsid w:val="00DC3701"/>
    <w:rsid w:val="00DC71B5"/>
    <w:rsid w:val="00DD141E"/>
    <w:rsid w:val="00DD167A"/>
    <w:rsid w:val="00DD28A6"/>
    <w:rsid w:val="00DD437B"/>
    <w:rsid w:val="00DD4F9C"/>
    <w:rsid w:val="00DD5347"/>
    <w:rsid w:val="00DD712B"/>
    <w:rsid w:val="00DD7738"/>
    <w:rsid w:val="00DE0253"/>
    <w:rsid w:val="00DE116B"/>
    <w:rsid w:val="00DE338A"/>
    <w:rsid w:val="00DE5C5F"/>
    <w:rsid w:val="00DE75C2"/>
    <w:rsid w:val="00DF12B1"/>
    <w:rsid w:val="00DF2CBE"/>
    <w:rsid w:val="00DF41F0"/>
    <w:rsid w:val="00DF4CD7"/>
    <w:rsid w:val="00E01335"/>
    <w:rsid w:val="00E0208C"/>
    <w:rsid w:val="00E02BDC"/>
    <w:rsid w:val="00E03A5C"/>
    <w:rsid w:val="00E04346"/>
    <w:rsid w:val="00E064B8"/>
    <w:rsid w:val="00E10CA1"/>
    <w:rsid w:val="00E14E05"/>
    <w:rsid w:val="00E17614"/>
    <w:rsid w:val="00E20932"/>
    <w:rsid w:val="00E20EF2"/>
    <w:rsid w:val="00E2430C"/>
    <w:rsid w:val="00E26A4A"/>
    <w:rsid w:val="00E327CE"/>
    <w:rsid w:val="00E32C39"/>
    <w:rsid w:val="00E353F6"/>
    <w:rsid w:val="00E35521"/>
    <w:rsid w:val="00E41367"/>
    <w:rsid w:val="00E4284E"/>
    <w:rsid w:val="00E44F91"/>
    <w:rsid w:val="00E465A3"/>
    <w:rsid w:val="00E536B6"/>
    <w:rsid w:val="00E578C8"/>
    <w:rsid w:val="00E603DA"/>
    <w:rsid w:val="00E65E86"/>
    <w:rsid w:val="00E7337C"/>
    <w:rsid w:val="00E743CA"/>
    <w:rsid w:val="00E760E9"/>
    <w:rsid w:val="00E76A15"/>
    <w:rsid w:val="00E81C33"/>
    <w:rsid w:val="00E85D46"/>
    <w:rsid w:val="00E8608E"/>
    <w:rsid w:val="00E91619"/>
    <w:rsid w:val="00E93924"/>
    <w:rsid w:val="00EA1F01"/>
    <w:rsid w:val="00EA2119"/>
    <w:rsid w:val="00EA5DBB"/>
    <w:rsid w:val="00EA672C"/>
    <w:rsid w:val="00EB11DB"/>
    <w:rsid w:val="00EB1360"/>
    <w:rsid w:val="00EB1F56"/>
    <w:rsid w:val="00EB273F"/>
    <w:rsid w:val="00EB7559"/>
    <w:rsid w:val="00EC0AA6"/>
    <w:rsid w:val="00EC0D77"/>
    <w:rsid w:val="00EC388E"/>
    <w:rsid w:val="00EC5D56"/>
    <w:rsid w:val="00ED420B"/>
    <w:rsid w:val="00ED490C"/>
    <w:rsid w:val="00EE0C98"/>
    <w:rsid w:val="00EE2987"/>
    <w:rsid w:val="00EE2FE1"/>
    <w:rsid w:val="00EF2C9F"/>
    <w:rsid w:val="00EF40A7"/>
    <w:rsid w:val="00EF44D8"/>
    <w:rsid w:val="00F01C29"/>
    <w:rsid w:val="00F01D75"/>
    <w:rsid w:val="00F104E8"/>
    <w:rsid w:val="00F1111A"/>
    <w:rsid w:val="00F1195D"/>
    <w:rsid w:val="00F11B27"/>
    <w:rsid w:val="00F11DEF"/>
    <w:rsid w:val="00F126FF"/>
    <w:rsid w:val="00F1483B"/>
    <w:rsid w:val="00F175F9"/>
    <w:rsid w:val="00F1763A"/>
    <w:rsid w:val="00F20062"/>
    <w:rsid w:val="00F231AF"/>
    <w:rsid w:val="00F24A2A"/>
    <w:rsid w:val="00F24A62"/>
    <w:rsid w:val="00F3444F"/>
    <w:rsid w:val="00F34C87"/>
    <w:rsid w:val="00F3680C"/>
    <w:rsid w:val="00F37359"/>
    <w:rsid w:val="00F40807"/>
    <w:rsid w:val="00F42396"/>
    <w:rsid w:val="00F42AE4"/>
    <w:rsid w:val="00F43291"/>
    <w:rsid w:val="00F43EBC"/>
    <w:rsid w:val="00F45795"/>
    <w:rsid w:val="00F51C67"/>
    <w:rsid w:val="00F54D74"/>
    <w:rsid w:val="00F552A8"/>
    <w:rsid w:val="00F56966"/>
    <w:rsid w:val="00F57D50"/>
    <w:rsid w:val="00F610DA"/>
    <w:rsid w:val="00F61BC6"/>
    <w:rsid w:val="00F6547D"/>
    <w:rsid w:val="00F66D9E"/>
    <w:rsid w:val="00F70497"/>
    <w:rsid w:val="00F70D04"/>
    <w:rsid w:val="00F71E44"/>
    <w:rsid w:val="00F7281B"/>
    <w:rsid w:val="00F732AB"/>
    <w:rsid w:val="00F739E5"/>
    <w:rsid w:val="00F741F6"/>
    <w:rsid w:val="00F76173"/>
    <w:rsid w:val="00F77F4F"/>
    <w:rsid w:val="00F80BB7"/>
    <w:rsid w:val="00F80BC3"/>
    <w:rsid w:val="00F81F6C"/>
    <w:rsid w:val="00F84D17"/>
    <w:rsid w:val="00F859E8"/>
    <w:rsid w:val="00F86619"/>
    <w:rsid w:val="00F87B50"/>
    <w:rsid w:val="00F9106B"/>
    <w:rsid w:val="00F93D4E"/>
    <w:rsid w:val="00F9416E"/>
    <w:rsid w:val="00F94CBA"/>
    <w:rsid w:val="00F94CC8"/>
    <w:rsid w:val="00F94FAC"/>
    <w:rsid w:val="00F96022"/>
    <w:rsid w:val="00F9675C"/>
    <w:rsid w:val="00FA034E"/>
    <w:rsid w:val="00FA326B"/>
    <w:rsid w:val="00FA768A"/>
    <w:rsid w:val="00FB0A07"/>
    <w:rsid w:val="00FB6B8C"/>
    <w:rsid w:val="00FC1680"/>
    <w:rsid w:val="00FC190D"/>
    <w:rsid w:val="00FC474C"/>
    <w:rsid w:val="00FC56C0"/>
    <w:rsid w:val="00FC6006"/>
    <w:rsid w:val="00FC64AE"/>
    <w:rsid w:val="00FD4322"/>
    <w:rsid w:val="00FD4C48"/>
    <w:rsid w:val="00FD4D39"/>
    <w:rsid w:val="00FD66E4"/>
    <w:rsid w:val="00FD787D"/>
    <w:rsid w:val="00FE3BC8"/>
    <w:rsid w:val="00FE465E"/>
    <w:rsid w:val="00FE5E62"/>
    <w:rsid w:val="00FE6502"/>
    <w:rsid w:val="00FF30EE"/>
    <w:rsid w:val="00FF3298"/>
    <w:rsid w:val="00FF48A8"/>
    <w:rsid w:val="00FF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D58E79-3373-4121-85A8-98708894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B60"/>
    <w:rPr>
      <w:rFonts w:ascii="Tahoma" w:hAnsi="Tahoma" w:cs="Tahoma"/>
      <w:sz w:val="16"/>
      <w:szCs w:val="16"/>
    </w:rPr>
  </w:style>
  <w:style w:type="character" w:customStyle="1" w:styleId="BalloonTextChar">
    <w:name w:val="Balloon Text Char"/>
    <w:basedOn w:val="DefaultParagraphFont"/>
    <w:link w:val="BalloonText"/>
    <w:uiPriority w:val="99"/>
    <w:semiHidden/>
    <w:rsid w:val="00CD3B60"/>
    <w:rPr>
      <w:rFonts w:ascii="Tahoma" w:hAnsi="Tahoma" w:cs="Tahoma"/>
      <w:sz w:val="16"/>
      <w:szCs w:val="16"/>
    </w:rPr>
  </w:style>
  <w:style w:type="paragraph" w:styleId="Header">
    <w:name w:val="header"/>
    <w:basedOn w:val="Normal"/>
    <w:link w:val="HeaderChar"/>
    <w:uiPriority w:val="99"/>
    <w:unhideWhenUsed/>
    <w:rsid w:val="00F42AE4"/>
    <w:pPr>
      <w:tabs>
        <w:tab w:val="center" w:pos="4536"/>
        <w:tab w:val="right" w:pos="9072"/>
      </w:tabs>
    </w:pPr>
  </w:style>
  <w:style w:type="character" w:customStyle="1" w:styleId="HeaderChar">
    <w:name w:val="Header Char"/>
    <w:basedOn w:val="DefaultParagraphFont"/>
    <w:link w:val="Header"/>
    <w:uiPriority w:val="99"/>
    <w:rsid w:val="00F42AE4"/>
  </w:style>
  <w:style w:type="paragraph" w:styleId="Footer">
    <w:name w:val="footer"/>
    <w:basedOn w:val="Normal"/>
    <w:link w:val="FooterChar"/>
    <w:uiPriority w:val="99"/>
    <w:unhideWhenUsed/>
    <w:rsid w:val="00F42AE4"/>
    <w:pPr>
      <w:tabs>
        <w:tab w:val="center" w:pos="4536"/>
        <w:tab w:val="right" w:pos="9072"/>
      </w:tabs>
    </w:pPr>
  </w:style>
  <w:style w:type="character" w:customStyle="1" w:styleId="FooterChar">
    <w:name w:val="Footer Char"/>
    <w:basedOn w:val="DefaultParagraphFont"/>
    <w:link w:val="Footer"/>
    <w:uiPriority w:val="99"/>
    <w:rsid w:val="00F42AE4"/>
  </w:style>
  <w:style w:type="paragraph" w:styleId="NoSpacing">
    <w:name w:val="No Spacing"/>
    <w:uiPriority w:val="1"/>
    <w:qFormat/>
    <w:rsid w:val="00E65E86"/>
    <w:rPr>
      <w:rFonts w:asciiTheme="minorHAnsi" w:eastAsiaTheme="minorHAnsi" w:hAnsiTheme="minorHAnsi" w:cstheme="minorBidi"/>
      <w:lang w:val="en-US" w:eastAsia="en-US"/>
    </w:rPr>
  </w:style>
  <w:style w:type="paragraph" w:styleId="FootnoteText">
    <w:name w:val="footnote text"/>
    <w:basedOn w:val="Normal"/>
    <w:link w:val="FootnoteTextChar"/>
    <w:uiPriority w:val="99"/>
    <w:semiHidden/>
    <w:unhideWhenUsed/>
    <w:rsid w:val="00544F67"/>
    <w:rPr>
      <w:sz w:val="20"/>
      <w:szCs w:val="20"/>
    </w:rPr>
  </w:style>
  <w:style w:type="character" w:customStyle="1" w:styleId="FootnoteTextChar">
    <w:name w:val="Footnote Text Char"/>
    <w:basedOn w:val="DefaultParagraphFont"/>
    <w:link w:val="FootnoteText"/>
    <w:uiPriority w:val="99"/>
    <w:semiHidden/>
    <w:rsid w:val="00544F67"/>
    <w:rPr>
      <w:sz w:val="20"/>
      <w:szCs w:val="20"/>
    </w:rPr>
  </w:style>
  <w:style w:type="character" w:styleId="FootnoteReference">
    <w:name w:val="footnote reference"/>
    <w:basedOn w:val="DefaultParagraphFont"/>
    <w:uiPriority w:val="99"/>
    <w:semiHidden/>
    <w:unhideWhenUsed/>
    <w:rsid w:val="00544F67"/>
    <w:rPr>
      <w:vertAlign w:val="superscript"/>
    </w:rPr>
  </w:style>
  <w:style w:type="table" w:styleId="TableGrid">
    <w:name w:val="Table Grid"/>
    <w:basedOn w:val="TableNormal"/>
    <w:uiPriority w:val="59"/>
    <w:rsid w:val="00B02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277B7"/>
    <w:rPr>
      <w:sz w:val="20"/>
      <w:szCs w:val="20"/>
    </w:rPr>
  </w:style>
  <w:style w:type="character" w:customStyle="1" w:styleId="EndnoteTextChar">
    <w:name w:val="Endnote Text Char"/>
    <w:basedOn w:val="DefaultParagraphFont"/>
    <w:link w:val="EndnoteText"/>
    <w:uiPriority w:val="99"/>
    <w:semiHidden/>
    <w:rsid w:val="008277B7"/>
    <w:rPr>
      <w:sz w:val="20"/>
      <w:szCs w:val="20"/>
    </w:rPr>
  </w:style>
  <w:style w:type="character" w:styleId="EndnoteReference">
    <w:name w:val="endnote reference"/>
    <w:basedOn w:val="DefaultParagraphFont"/>
    <w:uiPriority w:val="99"/>
    <w:semiHidden/>
    <w:unhideWhenUsed/>
    <w:rsid w:val="008277B7"/>
    <w:rPr>
      <w:vertAlign w:val="superscript"/>
    </w:rPr>
  </w:style>
  <w:style w:type="paragraph" w:styleId="ListParagraph">
    <w:name w:val="List Paragraph"/>
    <w:basedOn w:val="Normal"/>
    <w:uiPriority w:val="34"/>
    <w:qFormat/>
    <w:rsid w:val="0091136A"/>
    <w:pPr>
      <w:ind w:left="720"/>
      <w:contextualSpacing/>
    </w:pPr>
  </w:style>
  <w:style w:type="paragraph" w:customStyle="1" w:styleId="odluka-zakon">
    <w:name w:val="odluka-zakon"/>
    <w:basedOn w:val="Normal"/>
    <w:rsid w:val="008934FA"/>
    <w:pPr>
      <w:spacing w:before="100" w:beforeAutospacing="1" w:after="100" w:afterAutospacing="1"/>
    </w:pPr>
    <w:rPr>
      <w:rFonts w:eastAsia="Times New Roman"/>
      <w:sz w:val="24"/>
      <w:szCs w:val="24"/>
      <w:lang w:val="en-US" w:eastAsia="en-US"/>
    </w:rPr>
  </w:style>
  <w:style w:type="paragraph" w:customStyle="1" w:styleId="basic-paragraph">
    <w:name w:val="basic-paragraph"/>
    <w:basedOn w:val="Normal"/>
    <w:rsid w:val="008934FA"/>
    <w:pPr>
      <w:spacing w:before="100" w:beforeAutospacing="1" w:after="100" w:afterAutospacing="1"/>
    </w:pPr>
    <w:rPr>
      <w:rFonts w:eastAsia="Times New Roman"/>
      <w:sz w:val="24"/>
      <w:szCs w:val="24"/>
      <w:lang w:val="en-US" w:eastAsia="en-US"/>
    </w:rPr>
  </w:style>
  <w:style w:type="character" w:styleId="Strong">
    <w:name w:val="Strong"/>
    <w:basedOn w:val="DefaultParagraphFont"/>
    <w:uiPriority w:val="22"/>
    <w:qFormat/>
    <w:rsid w:val="008934FA"/>
    <w:rPr>
      <w:b/>
      <w:bCs/>
    </w:rPr>
  </w:style>
  <w:style w:type="paragraph" w:customStyle="1" w:styleId="text-center">
    <w:name w:val="text-center"/>
    <w:basedOn w:val="Normal"/>
    <w:rsid w:val="008934FA"/>
    <w:pPr>
      <w:spacing w:before="100" w:beforeAutospacing="1" w:after="100" w:afterAutospacing="1"/>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1072;ssenaar.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D329F-1A49-489E-9C30-39042126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87374</Words>
  <Characters>498035</Characters>
  <Application>Microsoft Office Word</Application>
  <DocSecurity>0</DocSecurity>
  <Lines>4150</Lines>
  <Paragraphs>1168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Sanja Božić</cp:lastModifiedBy>
  <cp:revision>3</cp:revision>
  <cp:lastPrinted>2019-06-27T10:57:00Z</cp:lastPrinted>
  <dcterms:created xsi:type="dcterms:W3CDTF">2020-01-31T13:24:00Z</dcterms:created>
  <dcterms:modified xsi:type="dcterms:W3CDTF">2020-01-31T13:24:00Z</dcterms:modified>
</cp:coreProperties>
</file>